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52B464" w14:textId="47AEB68D" w:rsidR="004F39EB" w:rsidRDefault="00307E05">
      <w:pPr>
        <w:pStyle w:val="CRCoverPage"/>
        <w:tabs>
          <w:tab w:val="right" w:pos="9639"/>
        </w:tabs>
        <w:spacing w:after="0"/>
        <w:rPr>
          <w:b/>
          <w:i/>
          <w:noProof/>
          <w:sz w:val="28"/>
        </w:rPr>
      </w:pPr>
      <w:bookmarkStart w:id="0" w:name="page1"/>
      <w:r w:rsidRPr="00CA3508">
        <w:rPr>
          <w:b/>
          <w:noProof/>
          <w:sz w:val="24"/>
        </w:rPr>
        <w:t>3GPP TSG-</w:t>
      </w:r>
      <w:r w:rsidRPr="00CA3508">
        <w:rPr>
          <w:b/>
          <w:noProof/>
          <w:sz w:val="24"/>
        </w:rPr>
        <w:fldChar w:fldCharType="begin"/>
      </w:r>
      <w:r w:rsidRPr="00CA3508">
        <w:rPr>
          <w:b/>
          <w:noProof/>
          <w:sz w:val="24"/>
        </w:rPr>
        <w:instrText xml:space="preserve"> DOCPROPERTY  TSG/WGRef  \* MERGEFORMAT </w:instrText>
      </w:r>
      <w:r w:rsidRPr="00CA3508">
        <w:rPr>
          <w:b/>
          <w:noProof/>
          <w:sz w:val="24"/>
        </w:rPr>
        <w:fldChar w:fldCharType="separate"/>
      </w:r>
      <w:r w:rsidRPr="00CA3508">
        <w:rPr>
          <w:b/>
          <w:noProof/>
          <w:sz w:val="24"/>
        </w:rPr>
        <w:t>RAN2</w:t>
      </w:r>
      <w:r w:rsidRPr="00CA3508">
        <w:rPr>
          <w:b/>
          <w:noProof/>
          <w:sz w:val="24"/>
        </w:rPr>
        <w:fldChar w:fldCharType="end"/>
      </w:r>
      <w:r w:rsidRPr="00CA3508">
        <w:rPr>
          <w:b/>
          <w:noProof/>
          <w:sz w:val="24"/>
        </w:rPr>
        <w:t>#119-e</w:t>
      </w:r>
      <w:r w:rsidRPr="00CA3508">
        <w:rPr>
          <w:b/>
          <w:i/>
          <w:noProof/>
          <w:sz w:val="28"/>
        </w:rPr>
        <w:tab/>
      </w:r>
      <w:r w:rsidRPr="00CA3508">
        <w:rPr>
          <w:b/>
          <w:noProof/>
          <w:sz w:val="24"/>
        </w:rPr>
        <w:t>R2-220</w:t>
      </w:r>
      <w:r w:rsidR="00CA3508" w:rsidRPr="00CA3508">
        <w:rPr>
          <w:b/>
          <w:noProof/>
          <w:sz w:val="24"/>
        </w:rPr>
        <w:t>9211</w:t>
      </w:r>
    </w:p>
    <w:p w14:paraId="25DF38BF" w14:textId="77777777" w:rsidR="004F39EB" w:rsidRDefault="00307E05">
      <w:pPr>
        <w:pStyle w:val="CRCoverPage"/>
        <w:outlineLvl w:val="0"/>
        <w:rPr>
          <w:b/>
          <w:noProof/>
          <w:sz w:val="24"/>
        </w:rPr>
      </w:pPr>
      <w:r>
        <w:rPr>
          <w:b/>
          <w:noProof/>
          <w:sz w:val="24"/>
        </w:rPr>
        <w:t>e-meeting, 17-29 August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4F39EB" w14:paraId="6DE61BB6" w14:textId="77777777">
        <w:tc>
          <w:tcPr>
            <w:tcW w:w="9641" w:type="dxa"/>
            <w:gridSpan w:val="9"/>
            <w:tcBorders>
              <w:top w:val="single" w:sz="4" w:space="0" w:color="auto"/>
              <w:left w:val="single" w:sz="4" w:space="0" w:color="auto"/>
              <w:right w:val="single" w:sz="4" w:space="0" w:color="auto"/>
            </w:tcBorders>
          </w:tcPr>
          <w:p w14:paraId="7F90B7BF" w14:textId="77777777" w:rsidR="004F39EB" w:rsidRDefault="00307E05">
            <w:pPr>
              <w:pStyle w:val="CRCoverPage"/>
              <w:spacing w:after="0"/>
              <w:jc w:val="right"/>
              <w:rPr>
                <w:i/>
                <w:noProof/>
              </w:rPr>
            </w:pPr>
            <w:r>
              <w:rPr>
                <w:i/>
                <w:noProof/>
                <w:sz w:val="14"/>
              </w:rPr>
              <w:t>CR-Form-v12.2</w:t>
            </w:r>
          </w:p>
        </w:tc>
      </w:tr>
      <w:tr w:rsidR="004F39EB" w14:paraId="40EFDC9C" w14:textId="77777777">
        <w:tc>
          <w:tcPr>
            <w:tcW w:w="9641" w:type="dxa"/>
            <w:gridSpan w:val="9"/>
            <w:tcBorders>
              <w:left w:val="single" w:sz="4" w:space="0" w:color="auto"/>
              <w:right w:val="single" w:sz="4" w:space="0" w:color="auto"/>
            </w:tcBorders>
          </w:tcPr>
          <w:p w14:paraId="2FC202BD" w14:textId="77777777" w:rsidR="004F39EB" w:rsidRDefault="00307E05">
            <w:pPr>
              <w:pStyle w:val="CRCoverPage"/>
              <w:spacing w:after="0"/>
              <w:jc w:val="center"/>
              <w:rPr>
                <w:noProof/>
              </w:rPr>
            </w:pPr>
            <w:r>
              <w:rPr>
                <w:b/>
                <w:noProof/>
                <w:sz w:val="32"/>
              </w:rPr>
              <w:t>CHANGE REQUEST</w:t>
            </w:r>
          </w:p>
        </w:tc>
      </w:tr>
      <w:tr w:rsidR="004F39EB" w14:paraId="0C8E6DCF" w14:textId="77777777">
        <w:tc>
          <w:tcPr>
            <w:tcW w:w="9641" w:type="dxa"/>
            <w:gridSpan w:val="9"/>
            <w:tcBorders>
              <w:left w:val="single" w:sz="4" w:space="0" w:color="auto"/>
              <w:right w:val="single" w:sz="4" w:space="0" w:color="auto"/>
            </w:tcBorders>
          </w:tcPr>
          <w:p w14:paraId="4CEF1F3E" w14:textId="77777777" w:rsidR="004F39EB" w:rsidRDefault="004F39EB">
            <w:pPr>
              <w:pStyle w:val="CRCoverPage"/>
              <w:spacing w:after="0"/>
              <w:rPr>
                <w:noProof/>
                <w:sz w:val="8"/>
                <w:szCs w:val="8"/>
              </w:rPr>
            </w:pPr>
          </w:p>
        </w:tc>
      </w:tr>
      <w:tr w:rsidR="004F39EB" w14:paraId="7D07206A" w14:textId="77777777">
        <w:tc>
          <w:tcPr>
            <w:tcW w:w="142" w:type="dxa"/>
            <w:tcBorders>
              <w:left w:val="single" w:sz="4" w:space="0" w:color="auto"/>
            </w:tcBorders>
          </w:tcPr>
          <w:p w14:paraId="4F176156" w14:textId="77777777" w:rsidR="004F39EB" w:rsidRDefault="004F39EB">
            <w:pPr>
              <w:pStyle w:val="CRCoverPage"/>
              <w:spacing w:after="0"/>
              <w:jc w:val="right"/>
              <w:rPr>
                <w:noProof/>
              </w:rPr>
            </w:pPr>
          </w:p>
        </w:tc>
        <w:tc>
          <w:tcPr>
            <w:tcW w:w="1559" w:type="dxa"/>
            <w:shd w:val="pct30" w:color="FFFF00" w:fill="auto"/>
          </w:tcPr>
          <w:p w14:paraId="4EFDF07D" w14:textId="77777777" w:rsidR="004F39EB" w:rsidRDefault="00307E05">
            <w:pPr>
              <w:pStyle w:val="CRCoverPage"/>
              <w:spacing w:after="0"/>
              <w:jc w:val="right"/>
              <w:rPr>
                <w:b/>
                <w:noProof/>
                <w:sz w:val="28"/>
              </w:rPr>
            </w:pPr>
            <w:r>
              <w:t>38.331</w:t>
            </w:r>
          </w:p>
        </w:tc>
        <w:tc>
          <w:tcPr>
            <w:tcW w:w="709" w:type="dxa"/>
          </w:tcPr>
          <w:p w14:paraId="7EFFD9DA" w14:textId="77777777" w:rsidR="004F39EB" w:rsidRDefault="00307E05">
            <w:pPr>
              <w:pStyle w:val="CRCoverPage"/>
              <w:spacing w:after="0"/>
              <w:jc w:val="center"/>
              <w:rPr>
                <w:noProof/>
              </w:rPr>
            </w:pPr>
            <w:r>
              <w:rPr>
                <w:b/>
                <w:noProof/>
                <w:sz w:val="28"/>
              </w:rPr>
              <w:t>CR</w:t>
            </w:r>
          </w:p>
        </w:tc>
        <w:tc>
          <w:tcPr>
            <w:tcW w:w="1276" w:type="dxa"/>
            <w:shd w:val="pct30" w:color="FFFF00" w:fill="auto"/>
          </w:tcPr>
          <w:p w14:paraId="3855765C" w14:textId="77777777" w:rsidR="004F39EB" w:rsidRDefault="00307E05">
            <w:pPr>
              <w:pStyle w:val="CRCoverPage"/>
              <w:spacing w:after="0"/>
              <w:rPr>
                <w:noProof/>
              </w:rPr>
            </w:pPr>
            <w:r>
              <w:t>3340</w:t>
            </w:r>
          </w:p>
        </w:tc>
        <w:tc>
          <w:tcPr>
            <w:tcW w:w="709" w:type="dxa"/>
          </w:tcPr>
          <w:p w14:paraId="41AA6C22" w14:textId="77777777" w:rsidR="004F39EB" w:rsidRDefault="00307E05">
            <w:pPr>
              <w:pStyle w:val="CRCoverPage"/>
              <w:tabs>
                <w:tab w:val="right" w:pos="625"/>
              </w:tabs>
              <w:spacing w:after="0"/>
              <w:jc w:val="center"/>
              <w:rPr>
                <w:noProof/>
              </w:rPr>
            </w:pPr>
            <w:r>
              <w:rPr>
                <w:b/>
                <w:bCs/>
                <w:noProof/>
                <w:sz w:val="28"/>
              </w:rPr>
              <w:t>rev</w:t>
            </w:r>
          </w:p>
        </w:tc>
        <w:tc>
          <w:tcPr>
            <w:tcW w:w="992" w:type="dxa"/>
            <w:shd w:val="pct30" w:color="FFFF00" w:fill="auto"/>
          </w:tcPr>
          <w:p w14:paraId="42031D7B" w14:textId="77777777" w:rsidR="004F39EB" w:rsidRDefault="00307E05">
            <w:pPr>
              <w:pStyle w:val="CRCoverPage"/>
              <w:spacing w:after="0"/>
              <w:jc w:val="center"/>
              <w:rPr>
                <w:b/>
                <w:noProof/>
              </w:rPr>
            </w:pPr>
            <w:r>
              <w:t>2</w:t>
            </w:r>
          </w:p>
        </w:tc>
        <w:tc>
          <w:tcPr>
            <w:tcW w:w="2410" w:type="dxa"/>
          </w:tcPr>
          <w:p w14:paraId="0C8EDC51" w14:textId="77777777" w:rsidR="004F39EB" w:rsidRDefault="00307E05">
            <w:pPr>
              <w:pStyle w:val="CRCoverPage"/>
              <w:tabs>
                <w:tab w:val="right" w:pos="1825"/>
              </w:tabs>
              <w:spacing w:after="0"/>
              <w:jc w:val="center"/>
              <w:rPr>
                <w:noProof/>
              </w:rPr>
            </w:pPr>
            <w:r>
              <w:rPr>
                <w:b/>
                <w:noProof/>
                <w:sz w:val="28"/>
                <w:szCs w:val="28"/>
              </w:rPr>
              <w:t>Current version:</w:t>
            </w:r>
          </w:p>
        </w:tc>
        <w:tc>
          <w:tcPr>
            <w:tcW w:w="1701" w:type="dxa"/>
            <w:shd w:val="pct30" w:color="FFFF00" w:fill="auto"/>
          </w:tcPr>
          <w:p w14:paraId="5FA6C0BA" w14:textId="77777777" w:rsidR="004F39EB" w:rsidRDefault="00307E05">
            <w:pPr>
              <w:pStyle w:val="CRCoverPage"/>
              <w:spacing w:after="0"/>
              <w:jc w:val="center"/>
              <w:rPr>
                <w:noProof/>
                <w:sz w:val="28"/>
              </w:rPr>
            </w:pPr>
            <w:r>
              <w:t>17.1.0</w:t>
            </w:r>
          </w:p>
        </w:tc>
        <w:tc>
          <w:tcPr>
            <w:tcW w:w="143" w:type="dxa"/>
            <w:tcBorders>
              <w:right w:val="single" w:sz="4" w:space="0" w:color="auto"/>
            </w:tcBorders>
          </w:tcPr>
          <w:p w14:paraId="1B3C8D58" w14:textId="77777777" w:rsidR="004F39EB" w:rsidRDefault="004F39EB">
            <w:pPr>
              <w:pStyle w:val="CRCoverPage"/>
              <w:spacing w:after="0"/>
              <w:rPr>
                <w:noProof/>
              </w:rPr>
            </w:pPr>
          </w:p>
        </w:tc>
      </w:tr>
      <w:tr w:rsidR="004F39EB" w14:paraId="080BF8AA" w14:textId="77777777">
        <w:tc>
          <w:tcPr>
            <w:tcW w:w="9641" w:type="dxa"/>
            <w:gridSpan w:val="9"/>
            <w:tcBorders>
              <w:left w:val="single" w:sz="4" w:space="0" w:color="auto"/>
              <w:right w:val="single" w:sz="4" w:space="0" w:color="auto"/>
            </w:tcBorders>
          </w:tcPr>
          <w:p w14:paraId="15736C3C" w14:textId="77777777" w:rsidR="004F39EB" w:rsidRDefault="004F39EB">
            <w:pPr>
              <w:pStyle w:val="CRCoverPage"/>
              <w:spacing w:after="0"/>
              <w:rPr>
                <w:noProof/>
              </w:rPr>
            </w:pPr>
          </w:p>
        </w:tc>
      </w:tr>
      <w:tr w:rsidR="004F39EB" w14:paraId="54676637" w14:textId="77777777">
        <w:tc>
          <w:tcPr>
            <w:tcW w:w="9641" w:type="dxa"/>
            <w:gridSpan w:val="9"/>
            <w:tcBorders>
              <w:top w:val="single" w:sz="4" w:space="0" w:color="auto"/>
            </w:tcBorders>
          </w:tcPr>
          <w:p w14:paraId="4E4F5472" w14:textId="77777777" w:rsidR="004F39EB" w:rsidRDefault="00307E05">
            <w:pPr>
              <w:pStyle w:val="CRCoverPage"/>
              <w:spacing w:after="0"/>
              <w:jc w:val="center"/>
              <w:rPr>
                <w:rFonts w:cs="Arial"/>
                <w:i/>
                <w:noProof/>
              </w:rPr>
            </w:pPr>
            <w:r>
              <w:rPr>
                <w:rFonts w:cs="Arial"/>
                <w:i/>
                <w:noProof/>
              </w:rPr>
              <w:t xml:space="preserve">For </w:t>
            </w:r>
            <w:hyperlink r:id="rId11" w:anchor="_blank" w:history="1">
              <w:r>
                <w:rPr>
                  <w:rStyle w:val="Hyperlink"/>
                  <w:rFonts w:cs="Arial"/>
                  <w:b/>
                  <w:i/>
                  <w:noProof/>
                  <w:color w:val="FF0000"/>
                </w:rPr>
                <w:t>HE</w:t>
              </w:r>
              <w:bookmarkStart w:id="1" w:name="_Hlt497126619"/>
              <w:r>
                <w:rPr>
                  <w:rStyle w:val="Hyperlink"/>
                  <w:rFonts w:cs="Arial"/>
                  <w:b/>
                  <w:i/>
                  <w:noProof/>
                  <w:color w:val="FF0000"/>
                </w:rPr>
                <w:t>L</w:t>
              </w:r>
              <w:bookmarkEnd w:id="1"/>
              <w:r>
                <w:rPr>
                  <w:rStyle w:val="Hyperlink"/>
                  <w:rFonts w:cs="Arial"/>
                  <w:b/>
                  <w:i/>
                  <w:noProof/>
                  <w:color w:val="FF0000"/>
                </w:rPr>
                <w:t>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12" w:history="1">
              <w:r>
                <w:rPr>
                  <w:rStyle w:val="Hyperlink"/>
                  <w:rFonts w:cs="Arial"/>
                  <w:i/>
                  <w:noProof/>
                </w:rPr>
                <w:t>http://www.3gpp.org/Change-Requests</w:t>
              </w:r>
            </w:hyperlink>
            <w:r>
              <w:rPr>
                <w:rFonts w:cs="Arial"/>
                <w:i/>
                <w:noProof/>
              </w:rPr>
              <w:t>.</w:t>
            </w:r>
          </w:p>
        </w:tc>
      </w:tr>
      <w:tr w:rsidR="004F39EB" w14:paraId="49C80EEF" w14:textId="77777777">
        <w:tc>
          <w:tcPr>
            <w:tcW w:w="9641" w:type="dxa"/>
            <w:gridSpan w:val="9"/>
          </w:tcPr>
          <w:p w14:paraId="1DC92CCA" w14:textId="77777777" w:rsidR="004F39EB" w:rsidRDefault="004F39EB">
            <w:pPr>
              <w:pStyle w:val="CRCoverPage"/>
              <w:spacing w:after="0"/>
              <w:rPr>
                <w:noProof/>
                <w:sz w:val="8"/>
                <w:szCs w:val="8"/>
              </w:rPr>
            </w:pPr>
          </w:p>
        </w:tc>
      </w:tr>
    </w:tbl>
    <w:p w14:paraId="1AF1C097" w14:textId="77777777" w:rsidR="004F39EB" w:rsidRDefault="004F39E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4F39EB" w14:paraId="3835DB5F" w14:textId="77777777">
        <w:tc>
          <w:tcPr>
            <w:tcW w:w="2835" w:type="dxa"/>
          </w:tcPr>
          <w:p w14:paraId="47762B8F" w14:textId="77777777" w:rsidR="004F39EB" w:rsidRDefault="00307E05">
            <w:pPr>
              <w:pStyle w:val="CRCoverPage"/>
              <w:tabs>
                <w:tab w:val="right" w:pos="2751"/>
              </w:tabs>
              <w:spacing w:after="0"/>
              <w:rPr>
                <w:b/>
                <w:i/>
                <w:noProof/>
              </w:rPr>
            </w:pPr>
            <w:r>
              <w:rPr>
                <w:b/>
                <w:i/>
                <w:noProof/>
              </w:rPr>
              <w:t>Proposed change affects:</w:t>
            </w:r>
          </w:p>
        </w:tc>
        <w:tc>
          <w:tcPr>
            <w:tcW w:w="1418" w:type="dxa"/>
          </w:tcPr>
          <w:p w14:paraId="1B71EA76" w14:textId="77777777" w:rsidR="004F39EB" w:rsidRDefault="00307E0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C3C7EB7" w14:textId="77777777" w:rsidR="004F39EB" w:rsidRDefault="004F39EB">
            <w:pPr>
              <w:pStyle w:val="CRCoverPage"/>
              <w:spacing w:after="0"/>
              <w:jc w:val="center"/>
              <w:rPr>
                <w:b/>
                <w:caps/>
                <w:noProof/>
              </w:rPr>
            </w:pPr>
          </w:p>
        </w:tc>
        <w:tc>
          <w:tcPr>
            <w:tcW w:w="709" w:type="dxa"/>
            <w:tcBorders>
              <w:left w:val="single" w:sz="4" w:space="0" w:color="auto"/>
            </w:tcBorders>
          </w:tcPr>
          <w:p w14:paraId="37D6281E" w14:textId="77777777" w:rsidR="004F39EB" w:rsidRDefault="00307E0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DCDE7A2" w14:textId="77777777" w:rsidR="004F39EB" w:rsidRDefault="00307E05">
            <w:pPr>
              <w:pStyle w:val="CRCoverPage"/>
              <w:spacing w:after="0"/>
              <w:jc w:val="center"/>
              <w:rPr>
                <w:b/>
                <w:caps/>
                <w:noProof/>
              </w:rPr>
            </w:pPr>
            <w:r>
              <w:rPr>
                <w:b/>
                <w:caps/>
                <w:noProof/>
              </w:rPr>
              <w:t>X</w:t>
            </w:r>
          </w:p>
        </w:tc>
        <w:tc>
          <w:tcPr>
            <w:tcW w:w="2126" w:type="dxa"/>
          </w:tcPr>
          <w:p w14:paraId="4F3BF86F" w14:textId="77777777" w:rsidR="004F39EB" w:rsidRDefault="00307E0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B69836" w14:textId="77777777" w:rsidR="004F39EB" w:rsidRDefault="00307E05">
            <w:pPr>
              <w:pStyle w:val="CRCoverPage"/>
              <w:spacing w:after="0"/>
              <w:jc w:val="center"/>
              <w:rPr>
                <w:b/>
                <w:caps/>
                <w:noProof/>
              </w:rPr>
            </w:pPr>
            <w:r>
              <w:rPr>
                <w:b/>
                <w:caps/>
                <w:noProof/>
              </w:rPr>
              <w:t>X</w:t>
            </w:r>
          </w:p>
        </w:tc>
        <w:tc>
          <w:tcPr>
            <w:tcW w:w="1418" w:type="dxa"/>
            <w:tcBorders>
              <w:left w:val="nil"/>
            </w:tcBorders>
          </w:tcPr>
          <w:p w14:paraId="59FA19F2" w14:textId="77777777" w:rsidR="004F39EB" w:rsidRDefault="00307E0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AC239F2" w14:textId="77777777" w:rsidR="004F39EB" w:rsidRDefault="004F39EB">
            <w:pPr>
              <w:pStyle w:val="CRCoverPage"/>
              <w:spacing w:after="0"/>
              <w:jc w:val="center"/>
              <w:rPr>
                <w:b/>
                <w:bCs/>
                <w:caps/>
                <w:noProof/>
              </w:rPr>
            </w:pPr>
          </w:p>
        </w:tc>
      </w:tr>
    </w:tbl>
    <w:p w14:paraId="052D98EB" w14:textId="77777777" w:rsidR="004F39EB" w:rsidRDefault="004F39E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4F39EB" w14:paraId="383C28B0" w14:textId="77777777">
        <w:tc>
          <w:tcPr>
            <w:tcW w:w="9640" w:type="dxa"/>
            <w:gridSpan w:val="11"/>
          </w:tcPr>
          <w:p w14:paraId="415014D6" w14:textId="77777777" w:rsidR="004F39EB" w:rsidRDefault="004F39EB">
            <w:pPr>
              <w:pStyle w:val="CRCoverPage"/>
              <w:spacing w:after="0"/>
              <w:rPr>
                <w:noProof/>
                <w:sz w:val="8"/>
                <w:szCs w:val="8"/>
              </w:rPr>
            </w:pPr>
          </w:p>
        </w:tc>
      </w:tr>
      <w:tr w:rsidR="004F39EB" w14:paraId="78E8BEED" w14:textId="77777777">
        <w:tc>
          <w:tcPr>
            <w:tcW w:w="1843" w:type="dxa"/>
            <w:tcBorders>
              <w:top w:val="single" w:sz="4" w:space="0" w:color="auto"/>
              <w:left w:val="single" w:sz="4" w:space="0" w:color="auto"/>
            </w:tcBorders>
          </w:tcPr>
          <w:p w14:paraId="76F1C4B2" w14:textId="77777777" w:rsidR="004F39EB" w:rsidRDefault="00307E0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413DBEC" w14:textId="77777777" w:rsidR="004F39EB" w:rsidRDefault="00307E05">
            <w:pPr>
              <w:pStyle w:val="CRCoverPage"/>
              <w:spacing w:after="0"/>
              <w:ind w:left="100"/>
              <w:rPr>
                <w:noProof/>
              </w:rPr>
            </w:pPr>
            <w:r>
              <w:t>RRC corrections for SDT</w:t>
            </w:r>
          </w:p>
        </w:tc>
      </w:tr>
      <w:tr w:rsidR="004F39EB" w14:paraId="4C9CFFCA" w14:textId="77777777">
        <w:tc>
          <w:tcPr>
            <w:tcW w:w="1843" w:type="dxa"/>
            <w:tcBorders>
              <w:left w:val="single" w:sz="4" w:space="0" w:color="auto"/>
            </w:tcBorders>
          </w:tcPr>
          <w:p w14:paraId="13F19445" w14:textId="77777777" w:rsidR="004F39EB" w:rsidRDefault="004F39EB">
            <w:pPr>
              <w:pStyle w:val="CRCoverPage"/>
              <w:spacing w:after="0"/>
              <w:rPr>
                <w:b/>
                <w:i/>
                <w:noProof/>
                <w:sz w:val="8"/>
                <w:szCs w:val="8"/>
              </w:rPr>
            </w:pPr>
          </w:p>
        </w:tc>
        <w:tc>
          <w:tcPr>
            <w:tcW w:w="7797" w:type="dxa"/>
            <w:gridSpan w:val="10"/>
            <w:tcBorders>
              <w:right w:val="single" w:sz="4" w:space="0" w:color="auto"/>
            </w:tcBorders>
          </w:tcPr>
          <w:p w14:paraId="35D1CC72" w14:textId="77777777" w:rsidR="004F39EB" w:rsidRDefault="004F39EB">
            <w:pPr>
              <w:pStyle w:val="CRCoverPage"/>
              <w:spacing w:after="0"/>
              <w:rPr>
                <w:noProof/>
                <w:sz w:val="8"/>
                <w:szCs w:val="8"/>
              </w:rPr>
            </w:pPr>
          </w:p>
        </w:tc>
      </w:tr>
      <w:tr w:rsidR="004F39EB" w14:paraId="60004CD8" w14:textId="77777777">
        <w:tc>
          <w:tcPr>
            <w:tcW w:w="1843" w:type="dxa"/>
            <w:tcBorders>
              <w:left w:val="single" w:sz="4" w:space="0" w:color="auto"/>
            </w:tcBorders>
          </w:tcPr>
          <w:p w14:paraId="3E0DC213" w14:textId="77777777" w:rsidR="004F39EB" w:rsidRDefault="00307E0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0DB16A4" w14:textId="77777777" w:rsidR="004F39EB" w:rsidRDefault="00307E05">
            <w:pPr>
              <w:pStyle w:val="CRCoverPage"/>
              <w:spacing w:after="0"/>
              <w:ind w:left="100"/>
              <w:rPr>
                <w:noProof/>
              </w:rPr>
            </w:pPr>
            <w:r>
              <w:t>ZTE Corporation, Sanechips</w:t>
            </w:r>
          </w:p>
        </w:tc>
      </w:tr>
      <w:tr w:rsidR="004F39EB" w14:paraId="55AC19F6" w14:textId="77777777">
        <w:tc>
          <w:tcPr>
            <w:tcW w:w="1843" w:type="dxa"/>
            <w:tcBorders>
              <w:left w:val="single" w:sz="4" w:space="0" w:color="auto"/>
            </w:tcBorders>
          </w:tcPr>
          <w:p w14:paraId="0690EE50" w14:textId="77777777" w:rsidR="004F39EB" w:rsidRDefault="00307E0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1131F80" w14:textId="77777777" w:rsidR="004F39EB" w:rsidRDefault="00307E05">
            <w:pPr>
              <w:pStyle w:val="CRCoverPage"/>
              <w:spacing w:after="0"/>
              <w:ind w:left="100"/>
              <w:rPr>
                <w:noProof/>
              </w:rPr>
            </w:pPr>
            <w:r>
              <w:t>R2</w:t>
            </w:r>
          </w:p>
        </w:tc>
      </w:tr>
      <w:tr w:rsidR="004F39EB" w14:paraId="4E6102E4" w14:textId="77777777">
        <w:tc>
          <w:tcPr>
            <w:tcW w:w="1843" w:type="dxa"/>
            <w:tcBorders>
              <w:left w:val="single" w:sz="4" w:space="0" w:color="auto"/>
            </w:tcBorders>
          </w:tcPr>
          <w:p w14:paraId="466CCF81" w14:textId="77777777" w:rsidR="004F39EB" w:rsidRDefault="004F39EB">
            <w:pPr>
              <w:pStyle w:val="CRCoverPage"/>
              <w:spacing w:after="0"/>
              <w:rPr>
                <w:b/>
                <w:i/>
                <w:noProof/>
                <w:sz w:val="8"/>
                <w:szCs w:val="8"/>
              </w:rPr>
            </w:pPr>
          </w:p>
        </w:tc>
        <w:tc>
          <w:tcPr>
            <w:tcW w:w="7797" w:type="dxa"/>
            <w:gridSpan w:val="10"/>
            <w:tcBorders>
              <w:right w:val="single" w:sz="4" w:space="0" w:color="auto"/>
            </w:tcBorders>
          </w:tcPr>
          <w:p w14:paraId="576164B3" w14:textId="77777777" w:rsidR="004F39EB" w:rsidRDefault="004F39EB">
            <w:pPr>
              <w:pStyle w:val="CRCoverPage"/>
              <w:spacing w:after="0"/>
              <w:rPr>
                <w:noProof/>
                <w:sz w:val="8"/>
                <w:szCs w:val="8"/>
              </w:rPr>
            </w:pPr>
          </w:p>
        </w:tc>
      </w:tr>
      <w:tr w:rsidR="004F39EB" w14:paraId="1ED0FE8B" w14:textId="77777777">
        <w:tc>
          <w:tcPr>
            <w:tcW w:w="1843" w:type="dxa"/>
            <w:tcBorders>
              <w:left w:val="single" w:sz="4" w:space="0" w:color="auto"/>
            </w:tcBorders>
          </w:tcPr>
          <w:p w14:paraId="7AB8B2D3" w14:textId="77777777" w:rsidR="004F39EB" w:rsidRDefault="00307E05">
            <w:pPr>
              <w:pStyle w:val="CRCoverPage"/>
              <w:tabs>
                <w:tab w:val="right" w:pos="1759"/>
              </w:tabs>
              <w:spacing w:after="0"/>
              <w:rPr>
                <w:b/>
                <w:i/>
                <w:noProof/>
              </w:rPr>
            </w:pPr>
            <w:r>
              <w:rPr>
                <w:b/>
                <w:i/>
                <w:noProof/>
              </w:rPr>
              <w:t>Work item code:</w:t>
            </w:r>
          </w:p>
        </w:tc>
        <w:tc>
          <w:tcPr>
            <w:tcW w:w="3686" w:type="dxa"/>
            <w:gridSpan w:val="5"/>
            <w:shd w:val="pct30" w:color="FFFF00" w:fill="auto"/>
          </w:tcPr>
          <w:p w14:paraId="1AB14C3B" w14:textId="77777777" w:rsidR="004F39EB" w:rsidRDefault="00307E05">
            <w:pPr>
              <w:pStyle w:val="CRCoverPage"/>
              <w:spacing w:after="0"/>
              <w:ind w:left="100"/>
            </w:pPr>
            <w:r>
              <w:t>NR_SmallData_INACTIVE-Core</w:t>
            </w:r>
          </w:p>
          <w:p w14:paraId="1EC6256A" w14:textId="77777777" w:rsidR="004F39EB" w:rsidRDefault="004F39EB">
            <w:pPr>
              <w:pStyle w:val="CRCoverPage"/>
              <w:spacing w:after="0"/>
              <w:ind w:left="100"/>
              <w:rPr>
                <w:noProof/>
              </w:rPr>
            </w:pPr>
          </w:p>
        </w:tc>
        <w:tc>
          <w:tcPr>
            <w:tcW w:w="567" w:type="dxa"/>
            <w:tcBorders>
              <w:left w:val="nil"/>
            </w:tcBorders>
          </w:tcPr>
          <w:p w14:paraId="32960CE7" w14:textId="77777777" w:rsidR="004F39EB" w:rsidRDefault="004F39EB">
            <w:pPr>
              <w:pStyle w:val="CRCoverPage"/>
              <w:spacing w:after="0"/>
              <w:ind w:right="100"/>
              <w:rPr>
                <w:noProof/>
              </w:rPr>
            </w:pPr>
          </w:p>
        </w:tc>
        <w:tc>
          <w:tcPr>
            <w:tcW w:w="1417" w:type="dxa"/>
            <w:gridSpan w:val="3"/>
            <w:tcBorders>
              <w:left w:val="nil"/>
            </w:tcBorders>
          </w:tcPr>
          <w:p w14:paraId="4179D901" w14:textId="77777777" w:rsidR="004F39EB" w:rsidRDefault="00307E0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A86C218" w14:textId="5C087189" w:rsidR="004F39EB" w:rsidRDefault="00CA3508">
            <w:pPr>
              <w:pStyle w:val="CRCoverPage"/>
              <w:spacing w:after="0"/>
              <w:ind w:left="100"/>
              <w:rPr>
                <w:noProof/>
              </w:rPr>
            </w:pPr>
            <w:r>
              <w:t>02</w:t>
            </w:r>
            <w:r w:rsidR="00307E05">
              <w:t>/</w:t>
            </w:r>
            <w:r>
              <w:t>09</w:t>
            </w:r>
            <w:r w:rsidR="00307E05">
              <w:t>/2022</w:t>
            </w:r>
          </w:p>
        </w:tc>
      </w:tr>
      <w:tr w:rsidR="004F39EB" w14:paraId="62DA2413" w14:textId="77777777">
        <w:tc>
          <w:tcPr>
            <w:tcW w:w="1843" w:type="dxa"/>
            <w:tcBorders>
              <w:left w:val="single" w:sz="4" w:space="0" w:color="auto"/>
            </w:tcBorders>
          </w:tcPr>
          <w:p w14:paraId="52C1DCA8" w14:textId="77777777" w:rsidR="004F39EB" w:rsidRDefault="004F39EB">
            <w:pPr>
              <w:pStyle w:val="CRCoverPage"/>
              <w:spacing w:after="0"/>
              <w:rPr>
                <w:b/>
                <w:i/>
                <w:noProof/>
                <w:sz w:val="8"/>
                <w:szCs w:val="8"/>
              </w:rPr>
            </w:pPr>
          </w:p>
        </w:tc>
        <w:tc>
          <w:tcPr>
            <w:tcW w:w="1986" w:type="dxa"/>
            <w:gridSpan w:val="4"/>
          </w:tcPr>
          <w:p w14:paraId="723B01C7" w14:textId="77777777" w:rsidR="004F39EB" w:rsidRDefault="004F39EB">
            <w:pPr>
              <w:pStyle w:val="CRCoverPage"/>
              <w:spacing w:after="0"/>
              <w:rPr>
                <w:noProof/>
                <w:sz w:val="8"/>
                <w:szCs w:val="8"/>
              </w:rPr>
            </w:pPr>
          </w:p>
        </w:tc>
        <w:tc>
          <w:tcPr>
            <w:tcW w:w="2267" w:type="dxa"/>
            <w:gridSpan w:val="2"/>
          </w:tcPr>
          <w:p w14:paraId="5CC02CF2" w14:textId="77777777" w:rsidR="004F39EB" w:rsidRDefault="004F39EB">
            <w:pPr>
              <w:pStyle w:val="CRCoverPage"/>
              <w:spacing w:after="0"/>
              <w:rPr>
                <w:noProof/>
                <w:sz w:val="8"/>
                <w:szCs w:val="8"/>
              </w:rPr>
            </w:pPr>
          </w:p>
        </w:tc>
        <w:tc>
          <w:tcPr>
            <w:tcW w:w="1417" w:type="dxa"/>
            <w:gridSpan w:val="3"/>
          </w:tcPr>
          <w:p w14:paraId="53893148" w14:textId="77777777" w:rsidR="004F39EB" w:rsidRDefault="004F39EB">
            <w:pPr>
              <w:pStyle w:val="CRCoverPage"/>
              <w:spacing w:after="0"/>
              <w:rPr>
                <w:noProof/>
                <w:sz w:val="8"/>
                <w:szCs w:val="8"/>
              </w:rPr>
            </w:pPr>
          </w:p>
        </w:tc>
        <w:tc>
          <w:tcPr>
            <w:tcW w:w="2127" w:type="dxa"/>
            <w:tcBorders>
              <w:right w:val="single" w:sz="4" w:space="0" w:color="auto"/>
            </w:tcBorders>
          </w:tcPr>
          <w:p w14:paraId="51346A2D" w14:textId="77777777" w:rsidR="004F39EB" w:rsidRDefault="004F39EB">
            <w:pPr>
              <w:pStyle w:val="CRCoverPage"/>
              <w:spacing w:after="0"/>
              <w:rPr>
                <w:noProof/>
                <w:sz w:val="8"/>
                <w:szCs w:val="8"/>
              </w:rPr>
            </w:pPr>
          </w:p>
        </w:tc>
      </w:tr>
      <w:tr w:rsidR="004F39EB" w14:paraId="5A09AB52" w14:textId="77777777">
        <w:trPr>
          <w:cantSplit/>
        </w:trPr>
        <w:tc>
          <w:tcPr>
            <w:tcW w:w="1843" w:type="dxa"/>
            <w:tcBorders>
              <w:left w:val="single" w:sz="4" w:space="0" w:color="auto"/>
            </w:tcBorders>
          </w:tcPr>
          <w:p w14:paraId="65A6E409" w14:textId="77777777" w:rsidR="004F39EB" w:rsidRDefault="00307E05">
            <w:pPr>
              <w:pStyle w:val="CRCoverPage"/>
              <w:tabs>
                <w:tab w:val="right" w:pos="1759"/>
              </w:tabs>
              <w:spacing w:after="0"/>
              <w:rPr>
                <w:b/>
                <w:i/>
                <w:noProof/>
              </w:rPr>
            </w:pPr>
            <w:r>
              <w:rPr>
                <w:b/>
                <w:i/>
                <w:noProof/>
              </w:rPr>
              <w:t>Category:</w:t>
            </w:r>
          </w:p>
        </w:tc>
        <w:tc>
          <w:tcPr>
            <w:tcW w:w="851" w:type="dxa"/>
            <w:shd w:val="pct30" w:color="FFFF00" w:fill="auto"/>
          </w:tcPr>
          <w:p w14:paraId="4E872621" w14:textId="77777777" w:rsidR="004F39EB" w:rsidRDefault="00307E05">
            <w:pPr>
              <w:pStyle w:val="CRCoverPage"/>
              <w:spacing w:after="0"/>
              <w:ind w:left="100" w:right="-609"/>
              <w:rPr>
                <w:b/>
                <w:noProof/>
              </w:rPr>
            </w:pPr>
            <w:r>
              <w:t>F</w:t>
            </w:r>
          </w:p>
        </w:tc>
        <w:tc>
          <w:tcPr>
            <w:tcW w:w="3402" w:type="dxa"/>
            <w:gridSpan w:val="5"/>
            <w:tcBorders>
              <w:left w:val="nil"/>
            </w:tcBorders>
          </w:tcPr>
          <w:p w14:paraId="31CE994E" w14:textId="77777777" w:rsidR="004F39EB" w:rsidRDefault="004F39EB">
            <w:pPr>
              <w:pStyle w:val="CRCoverPage"/>
              <w:spacing w:after="0"/>
              <w:rPr>
                <w:noProof/>
              </w:rPr>
            </w:pPr>
          </w:p>
        </w:tc>
        <w:tc>
          <w:tcPr>
            <w:tcW w:w="1417" w:type="dxa"/>
            <w:gridSpan w:val="3"/>
            <w:tcBorders>
              <w:left w:val="nil"/>
            </w:tcBorders>
          </w:tcPr>
          <w:p w14:paraId="5DDC0C97" w14:textId="77777777" w:rsidR="004F39EB" w:rsidRDefault="00307E0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DDBF317" w14:textId="77777777" w:rsidR="004F39EB" w:rsidRDefault="00307E05">
            <w:pPr>
              <w:pStyle w:val="CRCoverPage"/>
              <w:spacing w:after="0"/>
              <w:ind w:left="100"/>
              <w:rPr>
                <w:i/>
                <w:iCs/>
                <w:noProof/>
              </w:rPr>
            </w:pPr>
            <w:r>
              <w:rPr>
                <w:i/>
                <w:iCs/>
              </w:rPr>
              <w:t>Rel-17</w:t>
            </w:r>
          </w:p>
        </w:tc>
      </w:tr>
      <w:tr w:rsidR="004F39EB" w14:paraId="0EEE1A2C" w14:textId="77777777">
        <w:tc>
          <w:tcPr>
            <w:tcW w:w="1843" w:type="dxa"/>
            <w:tcBorders>
              <w:left w:val="single" w:sz="4" w:space="0" w:color="auto"/>
              <w:bottom w:val="single" w:sz="4" w:space="0" w:color="auto"/>
            </w:tcBorders>
          </w:tcPr>
          <w:p w14:paraId="3FFE4D31" w14:textId="77777777" w:rsidR="004F39EB" w:rsidRDefault="004F39EB">
            <w:pPr>
              <w:pStyle w:val="CRCoverPage"/>
              <w:spacing w:after="0"/>
              <w:rPr>
                <w:b/>
                <w:i/>
                <w:noProof/>
              </w:rPr>
            </w:pPr>
          </w:p>
        </w:tc>
        <w:tc>
          <w:tcPr>
            <w:tcW w:w="4677" w:type="dxa"/>
            <w:gridSpan w:val="8"/>
            <w:tcBorders>
              <w:bottom w:val="single" w:sz="4" w:space="0" w:color="auto"/>
            </w:tcBorders>
          </w:tcPr>
          <w:p w14:paraId="19E439EE" w14:textId="77777777" w:rsidR="004F39EB" w:rsidRDefault="00307E0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38F0CDE" w14:textId="77777777" w:rsidR="004F39EB" w:rsidRDefault="00307E05">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1ED7D57" w14:textId="77777777" w:rsidR="004F39EB" w:rsidRDefault="00307E0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4F39EB" w14:paraId="04F00A12" w14:textId="77777777">
        <w:tc>
          <w:tcPr>
            <w:tcW w:w="1843" w:type="dxa"/>
          </w:tcPr>
          <w:p w14:paraId="5F6EB9DD" w14:textId="77777777" w:rsidR="004F39EB" w:rsidRDefault="004F39EB">
            <w:pPr>
              <w:pStyle w:val="CRCoverPage"/>
              <w:spacing w:after="0"/>
              <w:rPr>
                <w:b/>
                <w:i/>
                <w:noProof/>
                <w:sz w:val="8"/>
                <w:szCs w:val="8"/>
              </w:rPr>
            </w:pPr>
          </w:p>
        </w:tc>
        <w:tc>
          <w:tcPr>
            <w:tcW w:w="7797" w:type="dxa"/>
            <w:gridSpan w:val="10"/>
          </w:tcPr>
          <w:p w14:paraId="35DD46C0" w14:textId="77777777" w:rsidR="004F39EB" w:rsidRDefault="004F39EB">
            <w:pPr>
              <w:pStyle w:val="CRCoverPage"/>
              <w:spacing w:after="0"/>
              <w:rPr>
                <w:noProof/>
                <w:sz w:val="8"/>
                <w:szCs w:val="8"/>
              </w:rPr>
            </w:pPr>
          </w:p>
        </w:tc>
      </w:tr>
      <w:tr w:rsidR="004F39EB" w14:paraId="4EAAD7EA" w14:textId="77777777">
        <w:tc>
          <w:tcPr>
            <w:tcW w:w="2694" w:type="dxa"/>
            <w:gridSpan w:val="2"/>
            <w:tcBorders>
              <w:top w:val="single" w:sz="4" w:space="0" w:color="auto"/>
              <w:left w:val="single" w:sz="4" w:space="0" w:color="auto"/>
            </w:tcBorders>
          </w:tcPr>
          <w:p w14:paraId="07BF119C" w14:textId="77777777" w:rsidR="004F39EB" w:rsidRDefault="00307E0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8134292" w14:textId="77777777" w:rsidR="004F39EB" w:rsidRDefault="00307E05">
            <w:pPr>
              <w:pStyle w:val="CRCoverPage"/>
              <w:numPr>
                <w:ilvl w:val="0"/>
                <w:numId w:val="27"/>
              </w:numPr>
              <w:spacing w:after="0"/>
              <w:rPr>
                <w:noProof/>
              </w:rPr>
            </w:pPr>
            <w:r>
              <w:rPr>
                <w:noProof/>
              </w:rPr>
              <w:t>The value of sdt-DRB-ContinueROHC determines whether the ROHC state is reset or continued depending on whether the UE resumes in the same cell/same RNA. Currently the description of this is contained within the field description of sdt-DRB-ContinueROHC. There were proposals at RAN2#118-e to clarify this in normative text and this needs to be fixed</w:t>
            </w:r>
          </w:p>
          <w:p w14:paraId="25EDBE05" w14:textId="77777777" w:rsidR="004F39EB" w:rsidRDefault="00307E05">
            <w:pPr>
              <w:pStyle w:val="CRCoverPage"/>
              <w:numPr>
                <w:ilvl w:val="0"/>
                <w:numId w:val="27"/>
              </w:numPr>
              <w:spacing w:after="0"/>
              <w:rPr>
                <w:noProof/>
              </w:rPr>
            </w:pPr>
            <w:r>
              <w:rPr>
                <w:noProof/>
              </w:rPr>
              <w:t xml:space="preserve">In the RAN1 LS (R2-2206475), RAN1 asked RAN2 preclude all CG period values less than 5ms for CG-SDT. This needs to be clarified in the RRC. </w:t>
            </w:r>
          </w:p>
          <w:p w14:paraId="2C9F9DA2" w14:textId="77777777" w:rsidR="004F39EB" w:rsidRDefault="00307E05">
            <w:pPr>
              <w:pStyle w:val="CRCoverPage"/>
              <w:numPr>
                <w:ilvl w:val="0"/>
                <w:numId w:val="27"/>
              </w:numPr>
              <w:spacing w:after="0"/>
              <w:rPr>
                <w:noProof/>
              </w:rPr>
            </w:pPr>
            <w:r>
              <w:rPr>
                <w:noProof/>
              </w:rPr>
              <w:t xml:space="preserve">The handling of T319a is ambiguous when the start of the timer is delayed. </w:t>
            </w:r>
          </w:p>
          <w:p w14:paraId="026F2533" w14:textId="77777777" w:rsidR="004F39EB" w:rsidRDefault="00307E05">
            <w:pPr>
              <w:pStyle w:val="CRCoverPage"/>
              <w:numPr>
                <w:ilvl w:val="0"/>
                <w:numId w:val="27"/>
              </w:numPr>
              <w:spacing w:after="0"/>
              <w:rPr>
                <w:noProof/>
              </w:rPr>
            </w:pPr>
            <w:r>
              <w:rPr>
                <w:noProof/>
              </w:rPr>
              <w:t>There is a redundant re-establishment of SRB1 incase of SDT</w:t>
            </w:r>
          </w:p>
          <w:p w14:paraId="7CF2C4BB" w14:textId="77777777" w:rsidR="004F39EB" w:rsidRDefault="00307E05">
            <w:pPr>
              <w:pStyle w:val="CRCoverPage"/>
              <w:numPr>
                <w:ilvl w:val="0"/>
                <w:numId w:val="27"/>
              </w:numPr>
              <w:spacing w:after="0"/>
              <w:rPr>
                <w:noProof/>
              </w:rPr>
            </w:pPr>
            <w:r>
              <w:rPr>
                <w:noProof/>
              </w:rPr>
              <w:t>Field descriptions are missing ofr some of the CG-SDT IEs</w:t>
            </w:r>
          </w:p>
          <w:p w14:paraId="1DEB9EE6" w14:textId="77777777" w:rsidR="004F39EB" w:rsidRDefault="00307E05">
            <w:pPr>
              <w:pStyle w:val="CRCoverPage"/>
              <w:numPr>
                <w:ilvl w:val="0"/>
                <w:numId w:val="27"/>
              </w:numPr>
              <w:spacing w:after="0"/>
              <w:rPr>
                <w:noProof/>
              </w:rPr>
            </w:pPr>
            <w:r>
              <w:rPr>
                <w:noProof/>
              </w:rPr>
              <w:t>uci-OnPUSCH is not applicable to CG-SDT but this is not clarified</w:t>
            </w:r>
          </w:p>
          <w:p w14:paraId="733B8D5B" w14:textId="77777777" w:rsidR="004F39EB" w:rsidRDefault="00307E05">
            <w:pPr>
              <w:pStyle w:val="CRCoverPage"/>
              <w:numPr>
                <w:ilvl w:val="0"/>
                <w:numId w:val="27"/>
              </w:numPr>
              <w:spacing w:after="0"/>
              <w:rPr>
                <w:noProof/>
              </w:rPr>
            </w:pPr>
            <w:r>
              <w:rPr>
                <w:noProof/>
              </w:rPr>
              <w:t>EHC/UDC are not applicable to SDT</w:t>
            </w:r>
          </w:p>
        </w:tc>
      </w:tr>
      <w:tr w:rsidR="004F39EB" w14:paraId="39CD1F0A" w14:textId="77777777">
        <w:tc>
          <w:tcPr>
            <w:tcW w:w="2694" w:type="dxa"/>
            <w:gridSpan w:val="2"/>
            <w:tcBorders>
              <w:left w:val="single" w:sz="4" w:space="0" w:color="auto"/>
            </w:tcBorders>
          </w:tcPr>
          <w:p w14:paraId="0B2A0F97" w14:textId="77777777" w:rsidR="004F39EB" w:rsidRDefault="004F39EB">
            <w:pPr>
              <w:pStyle w:val="CRCoverPage"/>
              <w:spacing w:after="0"/>
              <w:rPr>
                <w:b/>
                <w:i/>
                <w:noProof/>
                <w:sz w:val="8"/>
                <w:szCs w:val="8"/>
              </w:rPr>
            </w:pPr>
          </w:p>
        </w:tc>
        <w:tc>
          <w:tcPr>
            <w:tcW w:w="6946" w:type="dxa"/>
            <w:gridSpan w:val="9"/>
            <w:tcBorders>
              <w:right w:val="single" w:sz="4" w:space="0" w:color="auto"/>
            </w:tcBorders>
          </w:tcPr>
          <w:p w14:paraId="67A4D6B0" w14:textId="77777777" w:rsidR="004F39EB" w:rsidRDefault="004F39EB">
            <w:pPr>
              <w:pStyle w:val="CRCoverPage"/>
              <w:spacing w:after="0"/>
              <w:rPr>
                <w:noProof/>
                <w:sz w:val="8"/>
                <w:szCs w:val="8"/>
              </w:rPr>
            </w:pPr>
          </w:p>
        </w:tc>
      </w:tr>
      <w:tr w:rsidR="004F39EB" w14:paraId="67E290F6" w14:textId="77777777">
        <w:tc>
          <w:tcPr>
            <w:tcW w:w="2694" w:type="dxa"/>
            <w:gridSpan w:val="2"/>
            <w:tcBorders>
              <w:left w:val="single" w:sz="4" w:space="0" w:color="auto"/>
            </w:tcBorders>
          </w:tcPr>
          <w:p w14:paraId="0D2C9B34" w14:textId="77777777" w:rsidR="004F39EB" w:rsidRDefault="00307E0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34AC1D5" w14:textId="77777777" w:rsidR="004F39EB" w:rsidRDefault="00307E05">
            <w:pPr>
              <w:pStyle w:val="CRCoverPage"/>
              <w:numPr>
                <w:ilvl w:val="0"/>
                <w:numId w:val="28"/>
              </w:numPr>
              <w:spacing w:after="0"/>
              <w:rPr>
                <w:noProof/>
              </w:rPr>
            </w:pPr>
            <w:r>
              <w:rPr>
                <w:noProof/>
              </w:rPr>
              <w:t xml:space="preserve">In section 5.3.13.3, the handling of sdt-DRB-ContinueROHC is explicitly captured based on the cell in which the UE resumes the RRC connection. </w:t>
            </w:r>
          </w:p>
          <w:p w14:paraId="65FAB4BC" w14:textId="77777777" w:rsidR="004F39EB" w:rsidRDefault="00307E05">
            <w:pPr>
              <w:pStyle w:val="CRCoverPage"/>
              <w:numPr>
                <w:ilvl w:val="0"/>
                <w:numId w:val="28"/>
              </w:numPr>
              <w:spacing w:after="0"/>
              <w:rPr>
                <w:noProof/>
              </w:rPr>
            </w:pPr>
            <w:r>
              <w:rPr>
                <w:noProof/>
              </w:rPr>
              <w:t>In the field descriptions of CG period (ie. For the IEs periodicity and periodicityExt), it is clarified that the network does not use values lower than 5ms.</w:t>
            </w:r>
          </w:p>
          <w:p w14:paraId="5DF47E84" w14:textId="77777777" w:rsidR="004F39EB" w:rsidRDefault="00307E05">
            <w:pPr>
              <w:pStyle w:val="CRCoverPage"/>
              <w:numPr>
                <w:ilvl w:val="0"/>
                <w:numId w:val="28"/>
              </w:numPr>
              <w:spacing w:after="0"/>
              <w:rPr>
                <w:noProof/>
              </w:rPr>
            </w:pPr>
            <w:r>
              <w:rPr>
                <w:noProof/>
              </w:rPr>
              <w:t>The sentences T319a running and not running are replaced with SDT ongoing and not ongoing respectively</w:t>
            </w:r>
          </w:p>
          <w:p w14:paraId="07A68637" w14:textId="77777777" w:rsidR="004F39EB" w:rsidRDefault="00307E05">
            <w:pPr>
              <w:pStyle w:val="CRCoverPage"/>
              <w:numPr>
                <w:ilvl w:val="0"/>
                <w:numId w:val="28"/>
              </w:numPr>
              <w:spacing w:after="0"/>
              <w:rPr>
                <w:noProof/>
              </w:rPr>
            </w:pPr>
            <w:r>
              <w:rPr>
                <w:noProof/>
              </w:rPr>
              <w:t>SRB1 reestablishment during SDT is clarified to remove the redundancy</w:t>
            </w:r>
          </w:p>
          <w:p w14:paraId="1A77B3EA" w14:textId="77777777" w:rsidR="004F39EB" w:rsidRDefault="00307E05">
            <w:pPr>
              <w:pStyle w:val="CRCoverPage"/>
              <w:numPr>
                <w:ilvl w:val="0"/>
                <w:numId w:val="28"/>
              </w:numPr>
              <w:spacing w:after="0"/>
              <w:rPr>
                <w:noProof/>
              </w:rPr>
            </w:pPr>
            <w:r>
              <w:rPr>
                <w:noProof/>
              </w:rPr>
              <w:t>Field descriptions are added for the missing IEs in CG-SDT</w:t>
            </w:r>
          </w:p>
          <w:p w14:paraId="48DC0CE3" w14:textId="77777777" w:rsidR="004F39EB" w:rsidRDefault="00307E05">
            <w:pPr>
              <w:pStyle w:val="CRCoverPage"/>
              <w:numPr>
                <w:ilvl w:val="0"/>
                <w:numId w:val="28"/>
              </w:numPr>
              <w:spacing w:after="0"/>
              <w:rPr>
                <w:noProof/>
              </w:rPr>
            </w:pPr>
            <w:r>
              <w:rPr>
                <w:noProof/>
              </w:rPr>
              <w:t>Clarify in the field description of uci-OnPUSCH that this is not applicable to SDT</w:t>
            </w:r>
          </w:p>
          <w:p w14:paraId="3CE74864" w14:textId="77777777" w:rsidR="004F39EB" w:rsidRDefault="00307E05">
            <w:pPr>
              <w:pStyle w:val="CRCoverPage"/>
              <w:numPr>
                <w:ilvl w:val="0"/>
                <w:numId w:val="28"/>
              </w:numPr>
              <w:spacing w:after="0"/>
              <w:rPr>
                <w:noProof/>
              </w:rPr>
            </w:pPr>
            <w:r>
              <w:rPr>
                <w:noProof/>
              </w:rPr>
              <w:t>Clarify in the field description of EHC/UDC that these are not applicable to SDT</w:t>
            </w:r>
          </w:p>
          <w:p w14:paraId="0FD0FBB3" w14:textId="77777777" w:rsidR="004F39EB" w:rsidRDefault="004F39EB">
            <w:pPr>
              <w:spacing w:after="0"/>
              <w:rPr>
                <w:rFonts w:ascii="Arial" w:hAnsi="Arial"/>
                <w:b/>
                <w:lang w:eastAsia="zh-CN"/>
              </w:rPr>
            </w:pPr>
          </w:p>
          <w:p w14:paraId="5F54AD8F" w14:textId="77777777" w:rsidR="004F39EB" w:rsidRDefault="00307E05">
            <w:pPr>
              <w:spacing w:after="0"/>
              <w:rPr>
                <w:rFonts w:ascii="Arial" w:hAnsi="Arial"/>
                <w:b/>
                <w:lang w:eastAsia="zh-CN"/>
              </w:rPr>
            </w:pPr>
            <w:r>
              <w:rPr>
                <w:rFonts w:ascii="Arial" w:hAnsi="Arial" w:hint="eastAsia"/>
                <w:b/>
                <w:lang w:eastAsia="zh-CN"/>
              </w:rPr>
              <w:lastRenderedPageBreak/>
              <w:t>I</w:t>
            </w:r>
            <w:r>
              <w:rPr>
                <w:rFonts w:ascii="Arial" w:hAnsi="Arial"/>
                <w:b/>
                <w:lang w:eastAsia="zh-CN"/>
              </w:rPr>
              <w:t>mpact analysis</w:t>
            </w:r>
          </w:p>
          <w:p w14:paraId="4E93353E" w14:textId="77777777" w:rsidR="004F39EB" w:rsidRDefault="00307E05">
            <w:pPr>
              <w:spacing w:before="20"/>
              <w:ind w:left="57"/>
              <w:rPr>
                <w:rFonts w:ascii="Arial" w:hAnsi="Arial"/>
                <w:b/>
                <w:u w:val="single"/>
                <w:lang w:eastAsia="en-GB"/>
              </w:rPr>
            </w:pPr>
            <w:r>
              <w:rPr>
                <w:rFonts w:ascii="Arial" w:hAnsi="Arial"/>
                <w:bCs/>
                <w:u w:val="single"/>
                <w:lang w:eastAsia="en-GB"/>
              </w:rPr>
              <w:t>Impacted 5G architecture options:</w:t>
            </w:r>
            <w:r>
              <w:rPr>
                <w:rFonts w:ascii="Arial" w:hAnsi="Arial"/>
                <w:b/>
                <w:u w:val="single"/>
                <w:lang w:eastAsia="en-GB"/>
              </w:rPr>
              <w:t xml:space="preserve"> </w:t>
            </w:r>
          </w:p>
          <w:p w14:paraId="006E73C1" w14:textId="77777777" w:rsidR="004F39EB" w:rsidRDefault="00307E05">
            <w:pPr>
              <w:pStyle w:val="CRCoverPage"/>
              <w:spacing w:before="20" w:after="80"/>
              <w:ind w:left="100"/>
              <w:rPr>
                <w:lang w:eastAsia="zh-CN"/>
              </w:rPr>
            </w:pPr>
            <w:r>
              <w:rPr>
                <w:rFonts w:hint="eastAsia"/>
                <w:lang w:val="en-US" w:eastAsia="zh-CN"/>
              </w:rPr>
              <w:t>SA, MR-DC</w:t>
            </w:r>
          </w:p>
          <w:p w14:paraId="285B59A1" w14:textId="77777777" w:rsidR="004F39EB" w:rsidRDefault="00307E05">
            <w:pPr>
              <w:pStyle w:val="CRCoverPage"/>
              <w:spacing w:before="20" w:after="80"/>
              <w:ind w:left="100"/>
              <w:rPr>
                <w:bCs/>
                <w:lang w:eastAsia="en-GB"/>
              </w:rPr>
            </w:pPr>
            <w:r>
              <w:rPr>
                <w:bCs/>
                <w:u w:val="single"/>
                <w:lang w:eastAsia="en-GB"/>
              </w:rPr>
              <w:t>Impacted functionality</w:t>
            </w:r>
            <w:r>
              <w:rPr>
                <w:rFonts w:hint="eastAsia"/>
                <w:bCs/>
                <w:u w:val="single"/>
                <w:lang w:val="en-US" w:eastAsia="zh-CN"/>
              </w:rPr>
              <w:t>:</w:t>
            </w:r>
          </w:p>
          <w:p w14:paraId="538A36E7" w14:textId="77777777" w:rsidR="004F39EB" w:rsidRDefault="00307E05">
            <w:pPr>
              <w:pStyle w:val="CRCoverPage"/>
              <w:spacing w:before="20" w:after="80"/>
              <w:ind w:left="100"/>
              <w:rPr>
                <w:bCs/>
                <w:iCs/>
                <w:lang w:val="en-US" w:eastAsia="zh-CN"/>
              </w:rPr>
            </w:pPr>
            <w:r>
              <w:rPr>
                <w:szCs w:val="22"/>
                <w:lang w:val="en-US" w:eastAsia="zh-CN"/>
              </w:rPr>
              <w:t>SDT</w:t>
            </w:r>
          </w:p>
          <w:p w14:paraId="786910D9" w14:textId="77777777" w:rsidR="004F39EB" w:rsidRDefault="00307E05">
            <w:pPr>
              <w:pStyle w:val="CRCoverPage"/>
              <w:spacing w:before="20" w:after="80"/>
              <w:ind w:left="100"/>
              <w:rPr>
                <w:bCs/>
                <w:lang w:eastAsia="en-GB"/>
              </w:rPr>
            </w:pPr>
            <w:r>
              <w:rPr>
                <w:bCs/>
                <w:u w:val="single"/>
                <w:lang w:eastAsia="en-GB"/>
              </w:rPr>
              <w:t>Inter-operability</w:t>
            </w:r>
            <w:r>
              <w:rPr>
                <w:bCs/>
                <w:lang w:eastAsia="en-GB"/>
              </w:rPr>
              <w:t xml:space="preserve">: </w:t>
            </w:r>
          </w:p>
          <w:p w14:paraId="71B83D94" w14:textId="5013F1FE" w:rsidR="004F39EB" w:rsidRDefault="00307E05" w:rsidP="00CA3508">
            <w:pPr>
              <w:pStyle w:val="CRCoverPage"/>
              <w:numPr>
                <w:ilvl w:val="0"/>
                <w:numId w:val="29"/>
              </w:numPr>
              <w:spacing w:before="20" w:after="80"/>
              <w:rPr>
                <w:rFonts w:eastAsia="Batang"/>
                <w:lang w:eastAsia="zh-CN"/>
              </w:rPr>
            </w:pPr>
            <w:r>
              <w:rPr>
                <w:rFonts w:eastAsia="Batang"/>
                <w:lang w:eastAsia="zh-CN"/>
              </w:rPr>
              <w:t xml:space="preserve">If the </w:t>
            </w:r>
            <w:r>
              <w:rPr>
                <w:rFonts w:eastAsia="Batang" w:hint="eastAsia"/>
                <w:lang w:val="en-US" w:eastAsia="zh-CN"/>
              </w:rPr>
              <w:t xml:space="preserve">UE </w:t>
            </w:r>
            <w:r>
              <w:rPr>
                <w:rFonts w:eastAsia="Batang"/>
                <w:lang w:eastAsia="zh-CN"/>
              </w:rPr>
              <w:t xml:space="preserve">is implemented according to this CR </w:t>
            </w:r>
            <w:r w:rsidR="00CA3508">
              <w:rPr>
                <w:rFonts w:eastAsia="Batang"/>
                <w:lang w:eastAsia="zh-CN"/>
              </w:rPr>
              <w:t>or vice-versa</w:t>
            </w:r>
            <w:r w:rsidR="00CA3508">
              <w:rPr>
                <w:lang w:val="en-US" w:eastAsia="zh-CN"/>
              </w:rPr>
              <w:t>, there are no interoperability issues because this change is a clarification of the UE procedure which is already captured in the corresponding field description</w:t>
            </w:r>
          </w:p>
          <w:p w14:paraId="38F7D79B" w14:textId="7E17D022" w:rsidR="00CA3508" w:rsidRPr="00CA3508" w:rsidRDefault="00CA3508" w:rsidP="00CA3508">
            <w:pPr>
              <w:pStyle w:val="CRCoverPage"/>
              <w:numPr>
                <w:ilvl w:val="0"/>
                <w:numId w:val="29"/>
              </w:numPr>
              <w:spacing w:before="20" w:after="80"/>
              <w:rPr>
                <w:rFonts w:eastAsia="Batang"/>
                <w:lang w:eastAsia="zh-CN"/>
              </w:rPr>
            </w:pPr>
            <w:r>
              <w:rPr>
                <w:rFonts w:eastAsia="Batang"/>
                <w:lang w:eastAsia="zh-CN"/>
              </w:rPr>
              <w:t xml:space="preserve">If the </w:t>
            </w:r>
            <w:r>
              <w:rPr>
                <w:rFonts w:eastAsia="Batang" w:hint="eastAsia"/>
                <w:lang w:val="en-US" w:eastAsia="zh-CN"/>
              </w:rPr>
              <w:t xml:space="preserve">UE </w:t>
            </w:r>
            <w:r>
              <w:rPr>
                <w:rFonts w:eastAsia="Batang"/>
                <w:lang w:eastAsia="zh-CN"/>
              </w:rPr>
              <w:t xml:space="preserve">is implemented according to this CR </w:t>
            </w:r>
            <w:r>
              <w:rPr>
                <w:rFonts w:eastAsia="Batang"/>
                <w:lang w:eastAsia="zh-CN"/>
              </w:rPr>
              <w:t>but the network is not</w:t>
            </w:r>
            <w:r>
              <w:rPr>
                <w:lang w:val="en-US" w:eastAsia="zh-CN"/>
              </w:rPr>
              <w:t xml:space="preserve">, </w:t>
            </w:r>
            <w:r>
              <w:rPr>
                <w:lang w:val="en-US" w:eastAsia="zh-CN"/>
              </w:rPr>
              <w:t xml:space="preserve">the UE may receive CG period values which may not be supported by the UE and hence it may result in invalid configuration (and reestablishment). If the network is implemented according to the CR but the UE is not, then there is no interoperability issue. </w:t>
            </w:r>
          </w:p>
          <w:p w14:paraId="69DFE7AC" w14:textId="28D73728" w:rsidR="00CA3508" w:rsidRDefault="00CA3508" w:rsidP="00CA3508">
            <w:pPr>
              <w:pStyle w:val="CRCoverPage"/>
              <w:numPr>
                <w:ilvl w:val="0"/>
                <w:numId w:val="29"/>
              </w:numPr>
              <w:spacing w:before="20" w:after="80"/>
              <w:rPr>
                <w:rFonts w:eastAsia="Batang"/>
                <w:lang w:eastAsia="zh-CN"/>
              </w:rPr>
            </w:pPr>
            <w:r>
              <w:rPr>
                <w:rFonts w:eastAsia="Batang"/>
                <w:lang w:eastAsia="zh-CN"/>
              </w:rPr>
              <w:t xml:space="preserve">If the </w:t>
            </w:r>
            <w:r>
              <w:rPr>
                <w:rFonts w:eastAsia="Batang" w:hint="eastAsia"/>
                <w:lang w:val="en-US" w:eastAsia="zh-CN"/>
              </w:rPr>
              <w:t xml:space="preserve">UE </w:t>
            </w:r>
            <w:r>
              <w:rPr>
                <w:rFonts w:eastAsia="Batang"/>
                <w:lang w:eastAsia="zh-CN"/>
              </w:rPr>
              <w:t>is implemented according to this CR or vice-versa</w:t>
            </w:r>
            <w:r>
              <w:rPr>
                <w:rFonts w:eastAsia="Batang"/>
                <w:lang w:eastAsia="zh-CN"/>
              </w:rPr>
              <w:t>, there is no interoperability issue</w:t>
            </w:r>
            <w:r w:rsidR="00653018">
              <w:rPr>
                <w:rFonts w:eastAsia="Batang"/>
                <w:lang w:eastAsia="zh-CN"/>
              </w:rPr>
              <w:t xml:space="preserve">. </w:t>
            </w:r>
          </w:p>
          <w:p w14:paraId="5EBCC658" w14:textId="1380932A" w:rsidR="00653018" w:rsidRDefault="00653018" w:rsidP="00653018">
            <w:pPr>
              <w:pStyle w:val="CRCoverPage"/>
              <w:numPr>
                <w:ilvl w:val="0"/>
                <w:numId w:val="29"/>
              </w:numPr>
              <w:spacing w:before="20" w:after="80"/>
              <w:rPr>
                <w:rFonts w:eastAsia="Batang"/>
                <w:lang w:eastAsia="zh-CN"/>
              </w:rPr>
            </w:pPr>
            <w:r>
              <w:rPr>
                <w:rFonts w:eastAsia="Batang"/>
                <w:lang w:eastAsia="zh-CN"/>
              </w:rPr>
              <w:t xml:space="preserve">If the </w:t>
            </w:r>
            <w:r>
              <w:rPr>
                <w:rFonts w:eastAsia="Batang" w:hint="eastAsia"/>
                <w:lang w:val="en-US" w:eastAsia="zh-CN"/>
              </w:rPr>
              <w:t xml:space="preserve">UE </w:t>
            </w:r>
            <w:r>
              <w:rPr>
                <w:rFonts w:eastAsia="Batang"/>
                <w:lang w:eastAsia="zh-CN"/>
              </w:rPr>
              <w:t>is implemented according to this CR or vice-versa, there is no interoperability issue</w:t>
            </w:r>
            <w:r>
              <w:rPr>
                <w:rFonts w:eastAsia="Batang"/>
                <w:lang w:eastAsia="zh-CN"/>
              </w:rPr>
              <w:t xml:space="preserve">. </w:t>
            </w:r>
          </w:p>
          <w:p w14:paraId="02BCD4DA" w14:textId="77777777" w:rsidR="00653018" w:rsidRDefault="00653018" w:rsidP="00653018">
            <w:pPr>
              <w:pStyle w:val="CRCoverPage"/>
              <w:numPr>
                <w:ilvl w:val="0"/>
                <w:numId w:val="29"/>
              </w:numPr>
              <w:spacing w:before="20" w:after="80"/>
              <w:rPr>
                <w:rFonts w:eastAsia="Batang"/>
                <w:lang w:eastAsia="zh-CN"/>
              </w:rPr>
            </w:pPr>
            <w:r>
              <w:rPr>
                <w:rFonts w:eastAsia="Batang"/>
                <w:lang w:eastAsia="zh-CN"/>
              </w:rPr>
              <w:t xml:space="preserve">If the </w:t>
            </w:r>
            <w:r>
              <w:rPr>
                <w:rFonts w:eastAsia="Batang" w:hint="eastAsia"/>
                <w:lang w:val="en-US" w:eastAsia="zh-CN"/>
              </w:rPr>
              <w:t xml:space="preserve">UE </w:t>
            </w:r>
            <w:r>
              <w:rPr>
                <w:rFonts w:eastAsia="Batang"/>
                <w:lang w:eastAsia="zh-CN"/>
              </w:rPr>
              <w:t xml:space="preserve">is implemented according to this CR or vice-versa, there is no interoperability issue. </w:t>
            </w:r>
          </w:p>
          <w:p w14:paraId="3C828F26" w14:textId="77777777" w:rsidR="00653018" w:rsidRPr="00CA3508" w:rsidRDefault="00653018" w:rsidP="00653018">
            <w:pPr>
              <w:pStyle w:val="CRCoverPage"/>
              <w:numPr>
                <w:ilvl w:val="0"/>
                <w:numId w:val="29"/>
              </w:numPr>
              <w:spacing w:before="20" w:after="80"/>
              <w:rPr>
                <w:rFonts w:eastAsia="Batang"/>
                <w:lang w:eastAsia="zh-CN"/>
              </w:rPr>
            </w:pPr>
            <w:r>
              <w:rPr>
                <w:rFonts w:eastAsia="Batang"/>
                <w:lang w:eastAsia="zh-CN"/>
              </w:rPr>
              <w:t xml:space="preserve">If the </w:t>
            </w:r>
            <w:r>
              <w:rPr>
                <w:rFonts w:eastAsia="Batang" w:hint="eastAsia"/>
                <w:lang w:val="en-US" w:eastAsia="zh-CN"/>
              </w:rPr>
              <w:t xml:space="preserve">UE </w:t>
            </w:r>
            <w:r>
              <w:rPr>
                <w:rFonts w:eastAsia="Batang"/>
                <w:lang w:eastAsia="zh-CN"/>
              </w:rPr>
              <w:t>is implemented according to this CR but the network is not</w:t>
            </w:r>
            <w:r>
              <w:rPr>
                <w:lang w:val="en-US" w:eastAsia="zh-CN"/>
              </w:rPr>
              <w:t xml:space="preserve">, the UE may receive CG period values which may not be supported by the UE and hence it may result in invalid configuration (and reestablishment). If the network is implemented according to the CR but the UE is not, then there is no interoperability issue. </w:t>
            </w:r>
          </w:p>
          <w:p w14:paraId="636BCA3A" w14:textId="09674222" w:rsidR="00653018" w:rsidRPr="00653018" w:rsidRDefault="00653018" w:rsidP="00653018">
            <w:pPr>
              <w:pStyle w:val="CRCoverPage"/>
              <w:numPr>
                <w:ilvl w:val="0"/>
                <w:numId w:val="29"/>
              </w:numPr>
              <w:spacing w:before="20" w:after="80"/>
              <w:rPr>
                <w:rFonts w:eastAsia="Batang"/>
                <w:lang w:eastAsia="zh-CN"/>
              </w:rPr>
            </w:pPr>
            <w:r>
              <w:rPr>
                <w:rFonts w:eastAsia="Batang"/>
                <w:lang w:eastAsia="zh-CN"/>
              </w:rPr>
              <w:t xml:space="preserve">If the </w:t>
            </w:r>
            <w:r>
              <w:rPr>
                <w:rFonts w:eastAsia="Batang" w:hint="eastAsia"/>
                <w:lang w:val="en-US" w:eastAsia="zh-CN"/>
              </w:rPr>
              <w:t xml:space="preserve">UE </w:t>
            </w:r>
            <w:r>
              <w:rPr>
                <w:rFonts w:eastAsia="Batang"/>
                <w:lang w:eastAsia="zh-CN"/>
              </w:rPr>
              <w:t>is implemented according to this CR but the network is no</w:t>
            </w:r>
            <w:r>
              <w:rPr>
                <w:rFonts w:eastAsia="Batang"/>
                <w:lang w:eastAsia="zh-CN"/>
              </w:rPr>
              <w:t xml:space="preserve">t, the network may expect the UE to use the stored UDC/EHC configuration during SDT when the UE doesn’t do this. If the network is implemented according to the CR whilst the UE is not, the UE may use the stored UDC/EHC configuration which the network is not expecting to be used. </w:t>
            </w:r>
          </w:p>
          <w:p w14:paraId="00FC3DFC" w14:textId="77777777" w:rsidR="004F39EB" w:rsidRDefault="004F39EB">
            <w:pPr>
              <w:pStyle w:val="CRCoverPage"/>
              <w:spacing w:after="0"/>
              <w:ind w:left="-60"/>
              <w:rPr>
                <w:noProof/>
              </w:rPr>
            </w:pPr>
          </w:p>
        </w:tc>
      </w:tr>
      <w:tr w:rsidR="004F39EB" w14:paraId="025DDF41" w14:textId="77777777">
        <w:tc>
          <w:tcPr>
            <w:tcW w:w="2694" w:type="dxa"/>
            <w:gridSpan w:val="2"/>
            <w:tcBorders>
              <w:left w:val="single" w:sz="4" w:space="0" w:color="auto"/>
            </w:tcBorders>
          </w:tcPr>
          <w:p w14:paraId="79E011D8" w14:textId="77777777" w:rsidR="004F39EB" w:rsidRDefault="004F39EB">
            <w:pPr>
              <w:pStyle w:val="CRCoverPage"/>
              <w:spacing w:after="0"/>
              <w:rPr>
                <w:b/>
                <w:i/>
                <w:noProof/>
                <w:sz w:val="8"/>
                <w:szCs w:val="8"/>
              </w:rPr>
            </w:pPr>
          </w:p>
        </w:tc>
        <w:tc>
          <w:tcPr>
            <w:tcW w:w="6946" w:type="dxa"/>
            <w:gridSpan w:val="9"/>
            <w:tcBorders>
              <w:right w:val="single" w:sz="4" w:space="0" w:color="auto"/>
            </w:tcBorders>
          </w:tcPr>
          <w:p w14:paraId="24198707" w14:textId="77777777" w:rsidR="004F39EB" w:rsidRDefault="004F39EB">
            <w:pPr>
              <w:pStyle w:val="CRCoverPage"/>
              <w:spacing w:after="0"/>
              <w:rPr>
                <w:noProof/>
                <w:sz w:val="8"/>
                <w:szCs w:val="8"/>
              </w:rPr>
            </w:pPr>
          </w:p>
        </w:tc>
      </w:tr>
      <w:tr w:rsidR="004F39EB" w14:paraId="3439C873" w14:textId="77777777">
        <w:tc>
          <w:tcPr>
            <w:tcW w:w="2694" w:type="dxa"/>
            <w:gridSpan w:val="2"/>
            <w:tcBorders>
              <w:left w:val="single" w:sz="4" w:space="0" w:color="auto"/>
              <w:bottom w:val="single" w:sz="4" w:space="0" w:color="auto"/>
            </w:tcBorders>
          </w:tcPr>
          <w:p w14:paraId="664A6D91" w14:textId="77777777" w:rsidR="004F39EB" w:rsidRDefault="00307E0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05A5348" w14:textId="2B205824" w:rsidR="004F39EB" w:rsidRDefault="00653018">
            <w:pPr>
              <w:pStyle w:val="CRCoverPage"/>
              <w:spacing w:after="0"/>
              <w:ind w:left="100"/>
              <w:rPr>
                <w:noProof/>
              </w:rPr>
            </w:pPr>
            <w:r>
              <w:rPr>
                <w:noProof/>
              </w:rPr>
              <w:t xml:space="preserve">Ambiguity remains in the specs as noted above. </w:t>
            </w:r>
            <w:r w:rsidR="00307E05">
              <w:rPr>
                <w:noProof/>
              </w:rPr>
              <w:t xml:space="preserve"> </w:t>
            </w:r>
          </w:p>
        </w:tc>
      </w:tr>
      <w:tr w:rsidR="004F39EB" w14:paraId="55EFC3AF" w14:textId="77777777">
        <w:tc>
          <w:tcPr>
            <w:tcW w:w="2694" w:type="dxa"/>
            <w:gridSpan w:val="2"/>
          </w:tcPr>
          <w:p w14:paraId="27CBAEB5" w14:textId="77777777" w:rsidR="004F39EB" w:rsidRDefault="004F39EB">
            <w:pPr>
              <w:pStyle w:val="CRCoverPage"/>
              <w:spacing w:after="0"/>
              <w:rPr>
                <w:b/>
                <w:i/>
                <w:noProof/>
                <w:sz w:val="8"/>
                <w:szCs w:val="8"/>
              </w:rPr>
            </w:pPr>
          </w:p>
        </w:tc>
        <w:tc>
          <w:tcPr>
            <w:tcW w:w="6946" w:type="dxa"/>
            <w:gridSpan w:val="9"/>
          </w:tcPr>
          <w:p w14:paraId="4BFA21CE" w14:textId="77777777" w:rsidR="004F39EB" w:rsidRDefault="004F39EB">
            <w:pPr>
              <w:pStyle w:val="CRCoverPage"/>
              <w:spacing w:after="0"/>
              <w:rPr>
                <w:noProof/>
                <w:sz w:val="8"/>
                <w:szCs w:val="8"/>
              </w:rPr>
            </w:pPr>
          </w:p>
        </w:tc>
      </w:tr>
      <w:tr w:rsidR="004F39EB" w14:paraId="0C2085E6" w14:textId="77777777">
        <w:tc>
          <w:tcPr>
            <w:tcW w:w="2694" w:type="dxa"/>
            <w:gridSpan w:val="2"/>
            <w:tcBorders>
              <w:top w:val="single" w:sz="4" w:space="0" w:color="auto"/>
              <w:left w:val="single" w:sz="4" w:space="0" w:color="auto"/>
            </w:tcBorders>
          </w:tcPr>
          <w:p w14:paraId="6A330755" w14:textId="77777777" w:rsidR="004F39EB" w:rsidRDefault="00307E0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2AD4443" w14:textId="77777777" w:rsidR="004F39EB" w:rsidRDefault="00307E05">
            <w:pPr>
              <w:pStyle w:val="CRCoverPage"/>
              <w:spacing w:after="0"/>
              <w:ind w:left="100"/>
              <w:rPr>
                <w:noProof/>
              </w:rPr>
            </w:pPr>
            <w:r>
              <w:rPr>
                <w:noProof/>
              </w:rPr>
              <w:t>5.2, 5.3, 5.5a, 5.7, 6.2, 6.3</w:t>
            </w:r>
          </w:p>
        </w:tc>
      </w:tr>
      <w:tr w:rsidR="004F39EB" w14:paraId="7AE1B305" w14:textId="77777777">
        <w:tc>
          <w:tcPr>
            <w:tcW w:w="2694" w:type="dxa"/>
            <w:gridSpan w:val="2"/>
            <w:tcBorders>
              <w:left w:val="single" w:sz="4" w:space="0" w:color="auto"/>
            </w:tcBorders>
          </w:tcPr>
          <w:p w14:paraId="56BD8DF0" w14:textId="77777777" w:rsidR="004F39EB" w:rsidRDefault="004F39EB">
            <w:pPr>
              <w:pStyle w:val="CRCoverPage"/>
              <w:spacing w:after="0"/>
              <w:rPr>
                <w:b/>
                <w:i/>
                <w:noProof/>
                <w:sz w:val="8"/>
                <w:szCs w:val="8"/>
              </w:rPr>
            </w:pPr>
          </w:p>
        </w:tc>
        <w:tc>
          <w:tcPr>
            <w:tcW w:w="6946" w:type="dxa"/>
            <w:gridSpan w:val="9"/>
            <w:tcBorders>
              <w:right w:val="single" w:sz="4" w:space="0" w:color="auto"/>
            </w:tcBorders>
          </w:tcPr>
          <w:p w14:paraId="40FB11AB" w14:textId="77777777" w:rsidR="004F39EB" w:rsidRDefault="004F39EB">
            <w:pPr>
              <w:pStyle w:val="CRCoverPage"/>
              <w:spacing w:after="0"/>
              <w:rPr>
                <w:noProof/>
                <w:sz w:val="8"/>
                <w:szCs w:val="8"/>
              </w:rPr>
            </w:pPr>
          </w:p>
        </w:tc>
      </w:tr>
      <w:tr w:rsidR="004F39EB" w14:paraId="37FFE682" w14:textId="77777777">
        <w:tc>
          <w:tcPr>
            <w:tcW w:w="2694" w:type="dxa"/>
            <w:gridSpan w:val="2"/>
            <w:tcBorders>
              <w:left w:val="single" w:sz="4" w:space="0" w:color="auto"/>
            </w:tcBorders>
          </w:tcPr>
          <w:p w14:paraId="3F9DC838" w14:textId="77777777" w:rsidR="004F39EB" w:rsidRDefault="004F39E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316DA7F" w14:textId="77777777" w:rsidR="004F39EB" w:rsidRDefault="00307E0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EC8FEEC" w14:textId="77777777" w:rsidR="004F39EB" w:rsidRDefault="00307E05">
            <w:pPr>
              <w:pStyle w:val="CRCoverPage"/>
              <w:spacing w:after="0"/>
              <w:jc w:val="center"/>
              <w:rPr>
                <w:b/>
                <w:caps/>
                <w:noProof/>
              </w:rPr>
            </w:pPr>
            <w:r>
              <w:rPr>
                <w:b/>
                <w:caps/>
                <w:noProof/>
              </w:rPr>
              <w:t>N</w:t>
            </w:r>
          </w:p>
        </w:tc>
        <w:tc>
          <w:tcPr>
            <w:tcW w:w="2977" w:type="dxa"/>
            <w:gridSpan w:val="4"/>
          </w:tcPr>
          <w:p w14:paraId="3FE873D5" w14:textId="77777777" w:rsidR="004F39EB" w:rsidRDefault="004F39E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3B092E3" w14:textId="77777777" w:rsidR="004F39EB" w:rsidRDefault="004F39EB">
            <w:pPr>
              <w:pStyle w:val="CRCoverPage"/>
              <w:spacing w:after="0"/>
              <w:ind w:left="99"/>
              <w:rPr>
                <w:noProof/>
              </w:rPr>
            </w:pPr>
          </w:p>
        </w:tc>
      </w:tr>
      <w:tr w:rsidR="004F39EB" w14:paraId="6270645B" w14:textId="77777777">
        <w:tc>
          <w:tcPr>
            <w:tcW w:w="2694" w:type="dxa"/>
            <w:gridSpan w:val="2"/>
            <w:tcBorders>
              <w:left w:val="single" w:sz="4" w:space="0" w:color="auto"/>
            </w:tcBorders>
          </w:tcPr>
          <w:p w14:paraId="6F3ACD1C" w14:textId="77777777" w:rsidR="004F39EB" w:rsidRDefault="00307E0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DDB9ABE" w14:textId="77777777" w:rsidR="004F39EB" w:rsidRDefault="004F39E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CC3055" w14:textId="77777777" w:rsidR="004F39EB" w:rsidRDefault="00307E05">
            <w:pPr>
              <w:pStyle w:val="CRCoverPage"/>
              <w:spacing w:after="0"/>
              <w:jc w:val="center"/>
              <w:rPr>
                <w:b/>
                <w:caps/>
                <w:noProof/>
              </w:rPr>
            </w:pPr>
            <w:r>
              <w:rPr>
                <w:b/>
                <w:caps/>
                <w:noProof/>
              </w:rPr>
              <w:t>X</w:t>
            </w:r>
          </w:p>
        </w:tc>
        <w:tc>
          <w:tcPr>
            <w:tcW w:w="2977" w:type="dxa"/>
            <w:gridSpan w:val="4"/>
          </w:tcPr>
          <w:p w14:paraId="30670765" w14:textId="77777777" w:rsidR="004F39EB" w:rsidRDefault="00307E0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B937159" w14:textId="77777777" w:rsidR="004F39EB" w:rsidRDefault="00307E05">
            <w:pPr>
              <w:pStyle w:val="CRCoverPage"/>
              <w:spacing w:after="0"/>
              <w:ind w:left="99"/>
              <w:rPr>
                <w:noProof/>
              </w:rPr>
            </w:pPr>
            <w:r>
              <w:rPr>
                <w:noProof/>
              </w:rPr>
              <w:t xml:space="preserve">TS/TR ... CR ... </w:t>
            </w:r>
          </w:p>
        </w:tc>
      </w:tr>
      <w:tr w:rsidR="004F39EB" w14:paraId="5689D823" w14:textId="77777777">
        <w:tc>
          <w:tcPr>
            <w:tcW w:w="2694" w:type="dxa"/>
            <w:gridSpan w:val="2"/>
            <w:tcBorders>
              <w:left w:val="single" w:sz="4" w:space="0" w:color="auto"/>
            </w:tcBorders>
          </w:tcPr>
          <w:p w14:paraId="0CC6EF2C" w14:textId="77777777" w:rsidR="004F39EB" w:rsidRDefault="00307E0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6D224FB" w14:textId="77777777" w:rsidR="004F39EB" w:rsidRDefault="004F39E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E17B4B" w14:textId="77777777" w:rsidR="004F39EB" w:rsidRDefault="00307E05">
            <w:pPr>
              <w:pStyle w:val="CRCoverPage"/>
              <w:spacing w:after="0"/>
              <w:jc w:val="center"/>
              <w:rPr>
                <w:b/>
                <w:caps/>
                <w:noProof/>
              </w:rPr>
            </w:pPr>
            <w:r>
              <w:rPr>
                <w:b/>
                <w:caps/>
                <w:noProof/>
              </w:rPr>
              <w:t>X</w:t>
            </w:r>
          </w:p>
        </w:tc>
        <w:tc>
          <w:tcPr>
            <w:tcW w:w="2977" w:type="dxa"/>
            <w:gridSpan w:val="4"/>
          </w:tcPr>
          <w:p w14:paraId="13439203" w14:textId="77777777" w:rsidR="004F39EB" w:rsidRDefault="00307E0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245458C" w14:textId="77777777" w:rsidR="004F39EB" w:rsidRDefault="00307E05">
            <w:pPr>
              <w:pStyle w:val="CRCoverPage"/>
              <w:spacing w:after="0"/>
              <w:ind w:left="99"/>
              <w:rPr>
                <w:noProof/>
              </w:rPr>
            </w:pPr>
            <w:r>
              <w:rPr>
                <w:noProof/>
              </w:rPr>
              <w:t xml:space="preserve">TS/TR ... CR ... </w:t>
            </w:r>
          </w:p>
        </w:tc>
      </w:tr>
      <w:tr w:rsidR="004F39EB" w14:paraId="62E127D2" w14:textId="77777777">
        <w:tc>
          <w:tcPr>
            <w:tcW w:w="2694" w:type="dxa"/>
            <w:gridSpan w:val="2"/>
            <w:tcBorders>
              <w:left w:val="single" w:sz="4" w:space="0" w:color="auto"/>
            </w:tcBorders>
          </w:tcPr>
          <w:p w14:paraId="01358D1C" w14:textId="77777777" w:rsidR="004F39EB" w:rsidRDefault="00307E0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E732F34" w14:textId="77777777" w:rsidR="004F39EB" w:rsidRDefault="004F39E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3E6DB66" w14:textId="77777777" w:rsidR="004F39EB" w:rsidRDefault="00307E05">
            <w:pPr>
              <w:pStyle w:val="CRCoverPage"/>
              <w:spacing w:after="0"/>
              <w:jc w:val="center"/>
              <w:rPr>
                <w:b/>
                <w:caps/>
                <w:noProof/>
              </w:rPr>
            </w:pPr>
            <w:r>
              <w:rPr>
                <w:b/>
                <w:caps/>
                <w:noProof/>
              </w:rPr>
              <w:t>X</w:t>
            </w:r>
          </w:p>
        </w:tc>
        <w:tc>
          <w:tcPr>
            <w:tcW w:w="2977" w:type="dxa"/>
            <w:gridSpan w:val="4"/>
          </w:tcPr>
          <w:p w14:paraId="6A7BA0A8" w14:textId="77777777" w:rsidR="004F39EB" w:rsidRDefault="00307E0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3CF4D9C" w14:textId="77777777" w:rsidR="004F39EB" w:rsidRDefault="00307E05">
            <w:pPr>
              <w:pStyle w:val="CRCoverPage"/>
              <w:spacing w:after="0"/>
              <w:ind w:left="99"/>
              <w:rPr>
                <w:noProof/>
              </w:rPr>
            </w:pPr>
            <w:r>
              <w:rPr>
                <w:noProof/>
              </w:rPr>
              <w:t xml:space="preserve">TS/TR ... CR ... </w:t>
            </w:r>
          </w:p>
        </w:tc>
      </w:tr>
      <w:tr w:rsidR="004F39EB" w14:paraId="4B49B59A" w14:textId="77777777">
        <w:tc>
          <w:tcPr>
            <w:tcW w:w="2694" w:type="dxa"/>
            <w:gridSpan w:val="2"/>
            <w:tcBorders>
              <w:left w:val="single" w:sz="4" w:space="0" w:color="auto"/>
            </w:tcBorders>
          </w:tcPr>
          <w:p w14:paraId="72C18E6F" w14:textId="77777777" w:rsidR="004F39EB" w:rsidRDefault="004F39EB">
            <w:pPr>
              <w:pStyle w:val="CRCoverPage"/>
              <w:spacing w:after="0"/>
              <w:rPr>
                <w:b/>
                <w:i/>
                <w:noProof/>
              </w:rPr>
            </w:pPr>
          </w:p>
        </w:tc>
        <w:tc>
          <w:tcPr>
            <w:tcW w:w="6946" w:type="dxa"/>
            <w:gridSpan w:val="9"/>
            <w:tcBorders>
              <w:right w:val="single" w:sz="4" w:space="0" w:color="auto"/>
            </w:tcBorders>
          </w:tcPr>
          <w:p w14:paraId="06822ECA" w14:textId="77777777" w:rsidR="004F39EB" w:rsidRDefault="004F39EB">
            <w:pPr>
              <w:pStyle w:val="CRCoverPage"/>
              <w:spacing w:after="0"/>
              <w:rPr>
                <w:noProof/>
              </w:rPr>
            </w:pPr>
          </w:p>
        </w:tc>
      </w:tr>
      <w:tr w:rsidR="004F39EB" w14:paraId="7761B825" w14:textId="77777777">
        <w:tc>
          <w:tcPr>
            <w:tcW w:w="2694" w:type="dxa"/>
            <w:gridSpan w:val="2"/>
            <w:tcBorders>
              <w:left w:val="single" w:sz="4" w:space="0" w:color="auto"/>
              <w:bottom w:val="single" w:sz="4" w:space="0" w:color="auto"/>
            </w:tcBorders>
          </w:tcPr>
          <w:p w14:paraId="65C8B3F4" w14:textId="77777777" w:rsidR="004F39EB" w:rsidRDefault="00307E0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FAC7DC4" w14:textId="77777777" w:rsidR="004F39EB" w:rsidRDefault="004F39EB">
            <w:pPr>
              <w:pStyle w:val="CRCoverPage"/>
              <w:spacing w:after="0"/>
              <w:ind w:left="100"/>
              <w:rPr>
                <w:noProof/>
              </w:rPr>
            </w:pPr>
          </w:p>
        </w:tc>
      </w:tr>
      <w:tr w:rsidR="004F39EB" w14:paraId="51B24993" w14:textId="77777777">
        <w:tc>
          <w:tcPr>
            <w:tcW w:w="2694" w:type="dxa"/>
            <w:gridSpan w:val="2"/>
            <w:tcBorders>
              <w:top w:val="single" w:sz="4" w:space="0" w:color="auto"/>
              <w:bottom w:val="single" w:sz="4" w:space="0" w:color="auto"/>
            </w:tcBorders>
          </w:tcPr>
          <w:p w14:paraId="7AE24B83" w14:textId="77777777" w:rsidR="004F39EB" w:rsidRDefault="004F39E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677EC54" w14:textId="77777777" w:rsidR="004F39EB" w:rsidRDefault="004F39EB">
            <w:pPr>
              <w:pStyle w:val="CRCoverPage"/>
              <w:spacing w:after="0"/>
              <w:ind w:left="100"/>
              <w:rPr>
                <w:noProof/>
                <w:sz w:val="8"/>
                <w:szCs w:val="8"/>
              </w:rPr>
            </w:pPr>
          </w:p>
        </w:tc>
      </w:tr>
      <w:tr w:rsidR="004F39EB" w14:paraId="7A926074" w14:textId="77777777">
        <w:tc>
          <w:tcPr>
            <w:tcW w:w="2694" w:type="dxa"/>
            <w:gridSpan w:val="2"/>
            <w:tcBorders>
              <w:top w:val="single" w:sz="4" w:space="0" w:color="auto"/>
              <w:left w:val="single" w:sz="4" w:space="0" w:color="auto"/>
              <w:bottom w:val="single" w:sz="4" w:space="0" w:color="auto"/>
            </w:tcBorders>
          </w:tcPr>
          <w:p w14:paraId="3FBD7E4B" w14:textId="77777777" w:rsidR="004F39EB" w:rsidRDefault="00307E0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3A2E0AE" w14:textId="77777777" w:rsidR="004F39EB" w:rsidRDefault="004F39EB">
            <w:pPr>
              <w:pStyle w:val="CRCoverPage"/>
              <w:spacing w:after="0"/>
              <w:ind w:left="100"/>
              <w:rPr>
                <w:noProof/>
              </w:rPr>
            </w:pPr>
          </w:p>
        </w:tc>
      </w:tr>
    </w:tbl>
    <w:p w14:paraId="5C8B3BE6" w14:textId="77777777" w:rsidR="004F39EB" w:rsidRDefault="004F39EB">
      <w:pPr>
        <w:pStyle w:val="CRCoverPage"/>
        <w:spacing w:after="0"/>
        <w:rPr>
          <w:noProof/>
          <w:sz w:val="8"/>
          <w:szCs w:val="8"/>
        </w:rPr>
      </w:pPr>
    </w:p>
    <w:p w14:paraId="6485C6D6" w14:textId="77777777" w:rsidR="004F39EB" w:rsidRDefault="004F39EB">
      <w:pPr>
        <w:rPr>
          <w:noProof/>
        </w:rPr>
        <w:sectPr w:rsidR="004F39EB">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418" w:right="1134" w:bottom="1134" w:left="1134" w:header="680" w:footer="567" w:gutter="0"/>
          <w:cols w:space="720"/>
        </w:sectPr>
      </w:pPr>
    </w:p>
    <w:tbl>
      <w:tblPr>
        <w:tblStyle w:val="TableGrid"/>
        <w:tblW w:w="0" w:type="auto"/>
        <w:tblInd w:w="0" w:type="dxa"/>
        <w:tblLook w:val="04A0" w:firstRow="1" w:lastRow="0" w:firstColumn="1" w:lastColumn="0" w:noHBand="0" w:noVBand="1"/>
      </w:tblPr>
      <w:tblGrid>
        <w:gridCol w:w="9631"/>
      </w:tblGrid>
      <w:tr w:rsidR="004F39EB" w14:paraId="11E5BFC6" w14:textId="77777777">
        <w:tc>
          <w:tcPr>
            <w:tcW w:w="9631" w:type="dxa"/>
            <w:shd w:val="clear" w:color="auto" w:fill="00B0F0"/>
          </w:tcPr>
          <w:p w14:paraId="7B29E93D" w14:textId="77777777" w:rsidR="004F39EB" w:rsidRDefault="00307E05">
            <w:pPr>
              <w:jc w:val="center"/>
              <w:rPr>
                <w:noProof/>
              </w:rPr>
            </w:pPr>
            <w:r>
              <w:rPr>
                <w:noProof/>
                <w:sz w:val="24"/>
                <w:szCs w:val="24"/>
              </w:rPr>
              <w:lastRenderedPageBreak/>
              <w:t>First change</w:t>
            </w:r>
          </w:p>
        </w:tc>
      </w:tr>
    </w:tbl>
    <w:p w14:paraId="35FAD716" w14:textId="77777777" w:rsidR="004F39EB" w:rsidRDefault="004F39EB">
      <w:pPr>
        <w:rPr>
          <w:noProof/>
        </w:rPr>
      </w:pPr>
    </w:p>
    <w:p w14:paraId="731A3DC2" w14:textId="77777777" w:rsidR="004F39EB" w:rsidRDefault="00307E05">
      <w:pPr>
        <w:pStyle w:val="Heading5"/>
        <w:rPr>
          <w:rFonts w:eastAsia="MS Mincho"/>
        </w:rPr>
      </w:pPr>
      <w:bookmarkStart w:id="2" w:name="copyrightaddon"/>
      <w:bookmarkStart w:id="3" w:name="_Toc60776708"/>
      <w:bookmarkStart w:id="4" w:name="_Toc100929499"/>
      <w:bookmarkStart w:id="5" w:name="_Toc46439061"/>
      <w:bookmarkStart w:id="6" w:name="_Toc46443898"/>
      <w:bookmarkStart w:id="7" w:name="_Toc46486659"/>
      <w:bookmarkStart w:id="8" w:name="_Toc52836537"/>
      <w:bookmarkStart w:id="9" w:name="_Toc52837545"/>
      <w:bookmarkStart w:id="10" w:name="_Toc53006185"/>
      <w:bookmarkStart w:id="11" w:name="_Toc20425633"/>
      <w:bookmarkStart w:id="12" w:name="_Toc29321029"/>
      <w:bookmarkStart w:id="13" w:name="_Toc36756613"/>
      <w:bookmarkStart w:id="14" w:name="_Toc36836154"/>
      <w:bookmarkStart w:id="15" w:name="_Toc36843131"/>
      <w:bookmarkStart w:id="16" w:name="_Toc37067420"/>
      <w:bookmarkEnd w:id="0"/>
      <w:bookmarkEnd w:id="2"/>
      <w:r>
        <w:rPr>
          <w:rFonts w:eastAsia="MS Mincho"/>
        </w:rPr>
        <w:t>5.2.2.2.2</w:t>
      </w:r>
      <w:r>
        <w:rPr>
          <w:rFonts w:eastAsia="MS Mincho"/>
        </w:rPr>
        <w:tab/>
        <w:t>SI change indication and PWS notification</w:t>
      </w:r>
      <w:bookmarkEnd w:id="3"/>
      <w:bookmarkEnd w:id="4"/>
    </w:p>
    <w:p w14:paraId="50C0225A" w14:textId="77777777" w:rsidR="004F39EB" w:rsidRDefault="00307E05">
      <w:pPr>
        <w:rPr>
          <w:rFonts w:eastAsia="SimSun"/>
          <w:lang w:eastAsia="zh-CN"/>
        </w:rPr>
      </w:pPr>
      <w:r>
        <w:t>A modification period is used, i.e. updated SI message (other than SI message for ETWS, CMAS, positioning assistance data</w:t>
      </w:r>
      <w:r>
        <w:rPr>
          <w:lang w:eastAsia="zh-CN"/>
        </w:rPr>
        <w:t xml:space="preserve">, </w:t>
      </w:r>
      <w:r>
        <w:t>and some NTN-specific information as specified in the field descriptions</w:t>
      </w:r>
      <w:r>
        <w:rPr>
          <w:lang w:eastAsia="zh-CN"/>
        </w:rPr>
        <w:t xml:space="preserve"> </w:t>
      </w:r>
      <w:r>
        <w:t xml:space="preserve">) is broadcasted in the modification period following the one where SI change indication is transmitted. </w:t>
      </w:r>
      <w:r>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If H-SFN is provided in </w:t>
      </w:r>
      <w:r>
        <w:rPr>
          <w:rFonts w:eastAsia="SimSun"/>
          <w:i/>
          <w:iCs/>
          <w:lang w:eastAsia="zh-CN"/>
        </w:rPr>
        <w:t>SIB1</w:t>
      </w:r>
      <w:r>
        <w:rPr>
          <w:rFonts w:eastAsia="SimSun"/>
          <w:lang w:eastAsia="zh-CN"/>
        </w:rPr>
        <w:t>, and UE is configured with eDRX,</w:t>
      </w:r>
      <w:r>
        <w:rPr>
          <w:rFonts w:eastAsia="SimSun"/>
          <w:i/>
          <w:iCs/>
          <w:lang w:eastAsia="zh-CN"/>
        </w:rPr>
        <w:t xml:space="preserve"> </w:t>
      </w:r>
      <w:r>
        <w:rPr>
          <w:rFonts w:eastAsia="SimSun"/>
          <w:lang w:eastAsia="zh-CN"/>
        </w:rPr>
        <w:t xml:space="preserve">modification period boundaries are defined by SFN values for which (H-SFN * 1024 + SFN) mod </w:t>
      </w:r>
      <w:r>
        <w:rPr>
          <w:rFonts w:eastAsia="SimSun"/>
          <w:i/>
          <w:iCs/>
          <w:lang w:eastAsia="zh-CN"/>
        </w:rPr>
        <w:t xml:space="preserve">m </w:t>
      </w:r>
      <w:r>
        <w:rPr>
          <w:rFonts w:eastAsia="SimSun"/>
          <w:lang w:eastAsia="zh-CN"/>
        </w:rPr>
        <w:t>= 0.</w:t>
      </w:r>
    </w:p>
    <w:p w14:paraId="75F2BFAB" w14:textId="77777777" w:rsidR="004F39EB" w:rsidRDefault="00307E05">
      <w:pPr>
        <w:rPr>
          <w:rFonts w:eastAsia="SimSun"/>
          <w:lang w:eastAsia="zh-CN"/>
        </w:rPr>
      </w:pPr>
      <w:r>
        <w:t>For UEs in RRC_IDLE or RRC_INACTIVE configured to use an eDRX cycle longer than the modification period, an eDRX acquisition period is defined. The boundaries of the eDRX acquisition period are determined by H-SFN values for which H-SFN mod 1024 = 0.</w:t>
      </w:r>
    </w:p>
    <w:p w14:paraId="7CAFEF50" w14:textId="77777777" w:rsidR="004F39EB" w:rsidRDefault="00307E05">
      <w:r>
        <w:rPr>
          <w:rFonts w:eastAsia="SimSun"/>
          <w:lang w:eastAsia="zh-CN"/>
        </w:rPr>
        <w:t xml:space="preserve"> </w:t>
      </w:r>
      <w:r>
        <w:t>The UE receives indications about SI modifications and/or PWS notifications using Short Message transmitted with P-RNTI over DCI (see clause 6.5). Repetitions of SI change indication may occur within preceding modification period or within preceding eDRX acquisition period. SI change indication is not applicable for SI messages containing posSIBs.</w:t>
      </w:r>
    </w:p>
    <w:p w14:paraId="047CDB5C" w14:textId="77777777" w:rsidR="004F39EB" w:rsidRDefault="00307E05">
      <w:r>
        <w:t xml:space="preserve">UEs in RRC_IDLE or in RRC_INACTIVE while </w:t>
      </w:r>
      <w:del w:id="17" w:author="ZTE2" w:date="2022-08-23T14:59:00Z">
        <w:r>
          <w:delText xml:space="preserve">T319a </w:delText>
        </w:r>
      </w:del>
      <w:ins w:id="18" w:author="ZTE2" w:date="2022-08-23T14:59:00Z">
        <w:r>
          <w:t xml:space="preserve">SDT procedure </w:t>
        </w:r>
      </w:ins>
      <w:r>
        <w:t xml:space="preserve">is not </w:t>
      </w:r>
      <w:del w:id="19" w:author="ZTE2" w:date="2022-08-23T14:59:00Z">
        <w:r>
          <w:delText xml:space="preserve">running </w:delText>
        </w:r>
      </w:del>
      <w:ins w:id="20" w:author="ZTE2" w:date="2022-08-23T14:59:00Z">
        <w:r>
          <w:t xml:space="preserve">ongoing </w:t>
        </w:r>
      </w:ins>
      <w:r>
        <w:t>shall monitor for SI change indication in own paging occasion every DRX cycle.</w:t>
      </w:r>
      <w:r>
        <w:rPr>
          <w:rFonts w:eastAsia="SimSun"/>
          <w:lang w:eastAsia="zh-CN"/>
        </w:rPr>
        <w:t xml:space="preserve"> UEs in </w:t>
      </w:r>
      <w:r>
        <w:t xml:space="preserve">RRC_CONNECTED </w:t>
      </w:r>
      <w:r>
        <w:rPr>
          <w:rFonts w:eastAsia="SimSun"/>
          <w:lang w:eastAsia="zh-CN"/>
        </w:rPr>
        <w:t>shall</w:t>
      </w:r>
      <w:r>
        <w:t xml:space="preserve"> monitor for SI change indication in any paging occasion at least once per modification period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on the active BWP to monitor paging, as specified in TS 38.213 [13], clause 13.</w:t>
      </w:r>
    </w:p>
    <w:p w14:paraId="44F7FF4F" w14:textId="77777777" w:rsidR="004F39EB" w:rsidRDefault="00307E05">
      <w:r>
        <w:t xml:space="preserve">UEs in RRC_INACTIVE while </w:t>
      </w:r>
      <w:del w:id="21" w:author="ZTE2" w:date="2022-08-23T14:59:00Z">
        <w:r>
          <w:delText>T319a is running</w:delText>
        </w:r>
      </w:del>
      <w:ins w:id="22" w:author="ZTE2" w:date="2022-08-23T14:59:00Z">
        <w:r>
          <w:t>SDT procedure is ongoing</w:t>
        </w:r>
      </w:ins>
      <w:r>
        <w:t xml:space="preserve"> shall monitor for SI change indication in any paging occasion at least once per modification period.</w:t>
      </w:r>
    </w:p>
    <w:p w14:paraId="790A5DF3" w14:textId="77777777" w:rsidR="004F39EB" w:rsidRDefault="00307E05">
      <w:r>
        <w:t xml:space="preserve">During a modification period where ETWS or CMAS transmission is started or stopped, the SI messages carrying the posSIBs scheduled in </w:t>
      </w:r>
      <w:r>
        <w:rPr>
          <w:i/>
          <w:iCs/>
        </w:rPr>
        <w:t>posSchedulingInfoList</w:t>
      </w:r>
      <w:r>
        <w:t xml:space="preserve"> may change, so the UE might not be able to successfully receive those posSIBs in the remainder of the current modification period and next modification period according to the scheduling information received prior to the change.</w:t>
      </w:r>
    </w:p>
    <w:p w14:paraId="1DC334D5" w14:textId="77777777" w:rsidR="004F39EB" w:rsidRDefault="00307E05">
      <w:pPr>
        <w:rPr>
          <w:rFonts w:eastAsia="MS Mincho"/>
        </w:rPr>
      </w:pPr>
      <w:r>
        <w:t>ETWS</w:t>
      </w:r>
      <w:r>
        <w:rPr>
          <w:rFonts w:eastAsia="SimSun"/>
          <w:lang w:eastAsia="zh-CN"/>
        </w:rPr>
        <w:t xml:space="preserve"> or </w:t>
      </w:r>
      <w:r>
        <w:t xml:space="preserve">CMAS capable UEs in RRC_IDLE or in RRC_INACTIVE while </w:t>
      </w:r>
      <w:del w:id="23" w:author="ZTE2" w:date="2022-08-23T15:12:00Z">
        <w:r>
          <w:delText xml:space="preserve">T319a </w:delText>
        </w:r>
      </w:del>
      <w:ins w:id="24" w:author="ZTE2" w:date="2022-08-23T15:12:00Z">
        <w:r>
          <w:t xml:space="preserve">SDT procedure </w:t>
        </w:r>
      </w:ins>
      <w:r>
        <w:t xml:space="preserve">is not </w:t>
      </w:r>
      <w:ins w:id="25" w:author="ZTE2" w:date="2022-08-23T15:12:00Z">
        <w:r>
          <w:t>ongoing</w:t>
        </w:r>
      </w:ins>
      <w:del w:id="26" w:author="ZTE2" w:date="2022-08-23T15:12:00Z">
        <w:r>
          <w:delText>running</w:delText>
        </w:r>
      </w:del>
      <w:r>
        <w:t xml:space="preserve"> shall monitor for</w:t>
      </w:r>
      <w:r>
        <w:rPr>
          <w:rFonts w:eastAsia="MS Mincho"/>
        </w:rPr>
        <w:t xml:space="preserve"> indications about PWS notification</w:t>
      </w:r>
      <w:r>
        <w:t xml:space="preserve"> in its own paging occasion every DRX cycle.</w:t>
      </w:r>
      <w:r>
        <w:rPr>
          <w:rFonts w:eastAsia="SimSun"/>
          <w:lang w:eastAsia="zh-CN"/>
        </w:rPr>
        <w:t xml:space="preserve"> </w:t>
      </w:r>
      <w:r>
        <w:t>ETWS</w:t>
      </w:r>
      <w:r>
        <w:rPr>
          <w:rFonts w:eastAsia="SimSun"/>
          <w:lang w:eastAsia="zh-CN"/>
        </w:rPr>
        <w:t xml:space="preserve"> or </w:t>
      </w:r>
      <w:r>
        <w:t xml:space="preserve">CMAS capable UEs in RRC_CONNECTED </w:t>
      </w:r>
      <w:r>
        <w:rPr>
          <w:rFonts w:eastAsia="SimSun"/>
          <w:lang w:eastAsia="zh-CN"/>
        </w:rPr>
        <w:t>shall</w:t>
      </w:r>
      <w:r>
        <w:t xml:space="preserve"> monitor for indication about </w:t>
      </w:r>
      <w:r>
        <w:rPr>
          <w:rFonts w:eastAsia="MS Mincho"/>
        </w:rPr>
        <w:t>PWS notification</w:t>
      </w:r>
      <w:r>
        <w:t xml:space="preserve"> in any paging occasion at least once every </w:t>
      </w:r>
      <w:r>
        <w:rPr>
          <w:i/>
        </w:rPr>
        <w:t>defaultPagingCycle</w:t>
      </w:r>
      <w:r>
        <w:t xml:space="preserve"> if the UE is provided with common search space, including</w:t>
      </w:r>
      <w:r>
        <w:rPr>
          <w:i/>
          <w:iCs/>
        </w:rPr>
        <w:t xml:space="preserve"> pagingSearchSpace</w:t>
      </w:r>
      <w:r>
        <w:t xml:space="preserve">, </w:t>
      </w:r>
      <w:r>
        <w:rPr>
          <w:i/>
          <w:iCs/>
        </w:rPr>
        <w:t>searchSpaceSIB1</w:t>
      </w:r>
      <w:r>
        <w:t xml:space="preserve"> and </w:t>
      </w:r>
      <w:r>
        <w:rPr>
          <w:i/>
          <w:iCs/>
        </w:rPr>
        <w:t>searchSpaceOtherSystemInformation,</w:t>
      </w:r>
      <w:r>
        <w:t xml:space="preserve"> on the active BWP to monitor paging.</w:t>
      </w:r>
    </w:p>
    <w:p w14:paraId="64CE851A" w14:textId="77777777" w:rsidR="004F39EB" w:rsidRDefault="00307E05">
      <w:pPr>
        <w:rPr>
          <w:rFonts w:eastAsia="MS Mincho"/>
        </w:rPr>
      </w:pPr>
      <w:r>
        <w:rPr>
          <w:rFonts w:eastAsia="MS Mincho"/>
        </w:rPr>
        <w:t xml:space="preserve">ETWS or CMAS capable UEs in RRC_INACTIVE while </w:t>
      </w:r>
      <w:del w:id="27" w:author="ZTE2" w:date="2022-08-23T15:12:00Z">
        <w:r>
          <w:rPr>
            <w:rFonts w:eastAsia="MS Mincho"/>
          </w:rPr>
          <w:delText xml:space="preserve">T319a </w:delText>
        </w:r>
      </w:del>
      <w:ins w:id="28" w:author="ZTE2" w:date="2022-08-23T15:12:00Z">
        <w:r>
          <w:rPr>
            <w:rFonts w:eastAsia="MS Mincho"/>
          </w:rPr>
          <w:t>SDT pr</w:t>
        </w:r>
      </w:ins>
      <w:ins w:id="29" w:author="ZTE2" w:date="2022-08-23T15:13:00Z">
        <w:r>
          <w:rPr>
            <w:rFonts w:eastAsia="MS Mincho"/>
          </w:rPr>
          <w:t>ocedure</w:t>
        </w:r>
      </w:ins>
      <w:ins w:id="30" w:author="ZTE2" w:date="2022-08-23T15:12:00Z">
        <w:r>
          <w:rPr>
            <w:rFonts w:eastAsia="MS Mincho"/>
          </w:rPr>
          <w:t xml:space="preserve"> </w:t>
        </w:r>
      </w:ins>
      <w:r>
        <w:rPr>
          <w:rFonts w:eastAsia="MS Mincho"/>
        </w:rPr>
        <w:t xml:space="preserve">is </w:t>
      </w:r>
      <w:del w:id="31" w:author="ZTE2" w:date="2022-08-23T15:13:00Z">
        <w:r>
          <w:rPr>
            <w:rFonts w:eastAsia="MS Mincho"/>
          </w:rPr>
          <w:delText xml:space="preserve">running </w:delText>
        </w:r>
      </w:del>
      <w:ins w:id="32" w:author="ZTE2" w:date="2022-08-23T15:13:00Z">
        <w:r>
          <w:rPr>
            <w:rFonts w:eastAsia="MS Mincho"/>
          </w:rPr>
          <w:t xml:space="preserve">ongoing </w:t>
        </w:r>
      </w:ins>
      <w:r>
        <w:rPr>
          <w:rFonts w:eastAsia="MS Mincho"/>
        </w:rPr>
        <w:t xml:space="preserve">shall monitor for indication about PWS notification in any paging occasion at least once every </w:t>
      </w:r>
      <w:r>
        <w:rPr>
          <w:rFonts w:eastAsia="MS Mincho"/>
          <w:i/>
          <w:iCs/>
        </w:rPr>
        <w:t>defaultPagingCycle.</w:t>
      </w:r>
    </w:p>
    <w:p w14:paraId="61D51959" w14:textId="77777777" w:rsidR="004F39EB" w:rsidRDefault="00307E05">
      <w:r>
        <w:rPr>
          <w:lang w:eastAsia="ko-KR"/>
        </w:rPr>
        <w:t>For Short Message reception in a paging occasion, the UE monitors t</w:t>
      </w:r>
      <w:r>
        <w:t>he PDCCH monitoring occasion(s</w:t>
      </w:r>
      <w:r>
        <w:rPr>
          <w:lang w:eastAsia="ko-KR"/>
        </w:rPr>
        <w:t>)</w:t>
      </w:r>
      <w:r>
        <w:t xml:space="preserve"> for paging as specified in TS 38.304 [20] and TS 38.213 [13].</w:t>
      </w:r>
    </w:p>
    <w:p w14:paraId="473A628B" w14:textId="77777777" w:rsidR="004F39EB" w:rsidRDefault="00307E05">
      <w:r>
        <w:t>A L2 U2N Remote UE is not required to monitor paging occasion for SI modifications and/or PWS notifications. It obtains the updated system information and SIB6/7/8 from the connected L2 U2N Relay UE as defined in clause 5.8.9.9.3.</w:t>
      </w:r>
    </w:p>
    <w:p w14:paraId="25E347F6" w14:textId="77777777" w:rsidR="004F39EB" w:rsidRDefault="00307E05">
      <w:r>
        <w:t>If the UE receives a Short Message, the UE shall:</w:t>
      </w:r>
    </w:p>
    <w:p w14:paraId="1B4C7D90" w14:textId="77777777" w:rsidR="004F39EB" w:rsidRDefault="00307E05">
      <w:pPr>
        <w:pStyle w:val="B1"/>
      </w:pPr>
      <w:r>
        <w:t>1&gt;</w:t>
      </w:r>
      <w:r>
        <w:tab/>
        <w:t xml:space="preserve">if the UE is ETWS capable or CMAS capable, the </w:t>
      </w:r>
      <w:r>
        <w:rPr>
          <w:rFonts w:eastAsia="SimSun"/>
          <w:i/>
          <w:iCs/>
        </w:rPr>
        <w:t>etwsAndCmasIndication</w:t>
      </w:r>
      <w:r>
        <w:t xml:space="preserve"> bit of Short Message is set</w:t>
      </w:r>
      <w:r>
        <w:rPr>
          <w:lang w:eastAsia="zh-TW"/>
        </w:rPr>
        <w:t xml:space="preserve">, </w:t>
      </w:r>
      <w:r>
        <w:t xml:space="preserve">and the UE is provided with </w:t>
      </w:r>
      <w:r>
        <w:rPr>
          <w:i/>
          <w:iCs/>
        </w:rPr>
        <w:t xml:space="preserve">searchSpaceSIB1 </w:t>
      </w:r>
      <w:r>
        <w:t>and</w:t>
      </w:r>
      <w:r>
        <w:rPr>
          <w:i/>
          <w:iCs/>
        </w:rPr>
        <w:t xml:space="preserve"> searchSpaceOtherSystemInformation</w:t>
      </w:r>
      <w:r>
        <w:t xml:space="preserve"> on the active BWP</w:t>
      </w:r>
      <w:r>
        <w:rPr>
          <w:lang w:eastAsia="zh-CN"/>
        </w:rPr>
        <w:t xml:space="preserve"> or </w:t>
      </w:r>
      <w:r>
        <w:t xml:space="preserve">the </w:t>
      </w:r>
      <w:r>
        <w:rPr>
          <w:lang w:eastAsia="zh-CN"/>
        </w:rPr>
        <w:t>initial</w:t>
      </w:r>
      <w:r>
        <w:t xml:space="preserve"> BWP:</w:t>
      </w:r>
    </w:p>
    <w:p w14:paraId="6079C4F1" w14:textId="77777777" w:rsidR="004F39EB" w:rsidRDefault="00307E05">
      <w:pPr>
        <w:pStyle w:val="B2"/>
      </w:pPr>
      <w:r>
        <w:t xml:space="preserve">2&gt; immediately re-acquire the </w:t>
      </w:r>
      <w:r>
        <w:rPr>
          <w:i/>
        </w:rPr>
        <w:t>SIB1</w:t>
      </w:r>
      <w:r>
        <w:t>;</w:t>
      </w:r>
    </w:p>
    <w:p w14:paraId="3A854444" w14:textId="77777777" w:rsidR="004F39EB" w:rsidRDefault="00307E05">
      <w:pPr>
        <w:pStyle w:val="B2"/>
      </w:pPr>
      <w:r>
        <w:t>2&gt;</w:t>
      </w:r>
      <w:r>
        <w:tab/>
        <w:t xml:space="preserve">if the UE is ETWS capable and </w:t>
      </w:r>
      <w:r>
        <w:rPr>
          <w:i/>
        </w:rPr>
        <w:t>si-SchedulingInfo</w:t>
      </w:r>
      <w:r>
        <w:t xml:space="preserve"> includes scheduling information for </w:t>
      </w:r>
      <w:r>
        <w:rPr>
          <w:i/>
        </w:rPr>
        <w:t>SIB</w:t>
      </w:r>
      <w:r>
        <w:rPr>
          <w:rFonts w:eastAsia="SimSun"/>
          <w:i/>
          <w:lang w:eastAsia="zh-CN"/>
        </w:rPr>
        <w:t>6</w:t>
      </w:r>
      <w:r>
        <w:t>:</w:t>
      </w:r>
    </w:p>
    <w:p w14:paraId="2598C211" w14:textId="77777777" w:rsidR="004F39EB" w:rsidRDefault="00307E05">
      <w:pPr>
        <w:pStyle w:val="B3"/>
      </w:pPr>
      <w:r>
        <w:t>3&gt;</w:t>
      </w:r>
      <w:r>
        <w:tab/>
        <w:t xml:space="preserve">acquire </w:t>
      </w:r>
      <w:r>
        <w:rPr>
          <w:i/>
        </w:rPr>
        <w:t>SIB6</w:t>
      </w:r>
      <w:r>
        <w:t xml:space="preserve">, as specified in clause </w:t>
      </w:r>
      <w:r>
        <w:rPr>
          <w:rFonts w:eastAsia="MS Mincho"/>
        </w:rPr>
        <w:t>5.2.2.3.2,</w:t>
      </w:r>
      <w:r>
        <w:rPr>
          <w:i/>
        </w:rPr>
        <w:t xml:space="preserve"> </w:t>
      </w:r>
      <w:r>
        <w:t>immediately;</w:t>
      </w:r>
    </w:p>
    <w:p w14:paraId="7059C616" w14:textId="77777777" w:rsidR="004F39EB" w:rsidRDefault="00307E05">
      <w:pPr>
        <w:pStyle w:val="B2"/>
      </w:pPr>
      <w:r>
        <w:t>2&gt;</w:t>
      </w:r>
      <w:r>
        <w:tab/>
        <w:t xml:space="preserve">if the UE is ETWS capable and </w:t>
      </w:r>
      <w:r>
        <w:rPr>
          <w:i/>
        </w:rPr>
        <w:t>si-SchedulingInfo</w:t>
      </w:r>
      <w:r>
        <w:t xml:space="preserve"> includes scheduling information for </w:t>
      </w:r>
      <w:r>
        <w:rPr>
          <w:i/>
        </w:rPr>
        <w:t>SIB7</w:t>
      </w:r>
      <w:r>
        <w:t>:</w:t>
      </w:r>
    </w:p>
    <w:p w14:paraId="3F1137DF" w14:textId="77777777" w:rsidR="004F39EB" w:rsidRDefault="00307E05">
      <w:pPr>
        <w:pStyle w:val="B3"/>
      </w:pPr>
      <w:r>
        <w:lastRenderedPageBreak/>
        <w:t>3&gt;</w:t>
      </w:r>
      <w:r>
        <w:tab/>
        <w:t xml:space="preserve">acquire </w:t>
      </w:r>
      <w:r>
        <w:rPr>
          <w:i/>
        </w:rPr>
        <w:t>SIB7</w:t>
      </w:r>
      <w:r>
        <w:t xml:space="preserve">, as specified in clause </w:t>
      </w:r>
      <w:r>
        <w:rPr>
          <w:rFonts w:eastAsia="MS Mincho"/>
        </w:rPr>
        <w:t>5.2.2.3.2,</w:t>
      </w:r>
      <w:r>
        <w:rPr>
          <w:i/>
        </w:rPr>
        <w:t xml:space="preserve"> </w:t>
      </w:r>
      <w:r>
        <w:t>immediately;</w:t>
      </w:r>
    </w:p>
    <w:p w14:paraId="129945D9" w14:textId="77777777" w:rsidR="004F39EB" w:rsidRDefault="00307E05">
      <w:pPr>
        <w:pStyle w:val="B2"/>
      </w:pPr>
      <w:r>
        <w:t>2&gt;</w:t>
      </w:r>
      <w:r>
        <w:tab/>
        <w:t xml:space="preserve">if the UE is CMAS capable and </w:t>
      </w:r>
      <w:r>
        <w:rPr>
          <w:i/>
        </w:rPr>
        <w:t>si-SchedulingInfo</w:t>
      </w:r>
      <w:r>
        <w:t xml:space="preserve"> includes scheduling information for </w:t>
      </w:r>
      <w:r>
        <w:rPr>
          <w:i/>
        </w:rPr>
        <w:t>SIB8</w:t>
      </w:r>
      <w:r>
        <w:t>:</w:t>
      </w:r>
    </w:p>
    <w:p w14:paraId="1D195586" w14:textId="77777777" w:rsidR="004F39EB" w:rsidRDefault="00307E05">
      <w:pPr>
        <w:pStyle w:val="B3"/>
      </w:pPr>
      <w:r>
        <w:t>3&gt;</w:t>
      </w:r>
      <w:r>
        <w:tab/>
        <w:t xml:space="preserve">acquire </w:t>
      </w:r>
      <w:r>
        <w:rPr>
          <w:i/>
        </w:rPr>
        <w:t>SIB8</w:t>
      </w:r>
      <w:r>
        <w:t xml:space="preserve">, as specified in clause </w:t>
      </w:r>
      <w:r>
        <w:rPr>
          <w:rFonts w:eastAsia="MS Mincho"/>
        </w:rPr>
        <w:t>5.2.2.3.2,</w:t>
      </w:r>
      <w:r>
        <w:rPr>
          <w:i/>
        </w:rPr>
        <w:t xml:space="preserve"> </w:t>
      </w:r>
      <w:r>
        <w:t>immediately;</w:t>
      </w:r>
    </w:p>
    <w:p w14:paraId="6FF2B84A" w14:textId="77777777" w:rsidR="004F39EB" w:rsidRDefault="00307E05">
      <w:pPr>
        <w:pStyle w:val="NO"/>
      </w:pPr>
      <w:r>
        <w:t>NOTE:</w:t>
      </w:r>
      <w:r>
        <w:tab/>
        <w:t xml:space="preserve">In case </w:t>
      </w:r>
      <w:r>
        <w:rPr>
          <w:i/>
          <w:iCs/>
        </w:rPr>
        <w:t>SIB6</w:t>
      </w:r>
      <w:r>
        <w:t xml:space="preserve">, </w:t>
      </w:r>
      <w:r>
        <w:rPr>
          <w:i/>
          <w:iCs/>
        </w:rPr>
        <w:t>SIB7</w:t>
      </w:r>
      <w:r>
        <w:t xml:space="preserve">, or </w:t>
      </w:r>
      <w:r>
        <w:rPr>
          <w:i/>
          <w:iCs/>
        </w:rPr>
        <w:t>SIB8</w:t>
      </w:r>
      <w:r>
        <w:t xml:space="preserve"> overlap with a measurement gap it is left to UE implementation how to immediately acquire </w:t>
      </w:r>
      <w:r>
        <w:rPr>
          <w:i/>
          <w:iCs/>
        </w:rPr>
        <w:t>SIB6</w:t>
      </w:r>
      <w:r>
        <w:t xml:space="preserve">, </w:t>
      </w:r>
      <w:r>
        <w:rPr>
          <w:i/>
          <w:iCs/>
        </w:rPr>
        <w:t>SIB7</w:t>
      </w:r>
      <w:r>
        <w:t xml:space="preserve">, or </w:t>
      </w:r>
      <w:r>
        <w:rPr>
          <w:i/>
          <w:iCs/>
        </w:rPr>
        <w:t>SIB8</w:t>
      </w:r>
      <w:r>
        <w:t>.</w:t>
      </w:r>
    </w:p>
    <w:p w14:paraId="4D94DB14" w14:textId="77777777" w:rsidR="004F39EB" w:rsidRDefault="00307E05">
      <w:pPr>
        <w:pStyle w:val="B1"/>
      </w:pPr>
      <w:r>
        <w:t>1&gt;</w:t>
      </w:r>
      <w:r>
        <w:tab/>
        <w:t xml:space="preserve">if the UE is not configured with an eDRX cycle longer than the modification period and the </w:t>
      </w:r>
      <w:r>
        <w:rPr>
          <w:rFonts w:eastAsia="DengXian"/>
          <w:i/>
          <w:iCs/>
        </w:rPr>
        <w:t>systemInfoModification</w:t>
      </w:r>
      <w:r>
        <w:t xml:space="preserve"> bit of Short Message is set:</w:t>
      </w:r>
    </w:p>
    <w:p w14:paraId="62A57331" w14:textId="77777777" w:rsidR="004F39EB" w:rsidRDefault="00307E05">
      <w:pPr>
        <w:pStyle w:val="B2"/>
      </w:pPr>
      <w:r>
        <w:t>2&gt;</w:t>
      </w:r>
      <w:r>
        <w:tab/>
        <w:t>apply the SI acquisition procedure as defined in clause 5.2.2.3 from the start of the next modification period;</w:t>
      </w:r>
    </w:p>
    <w:p w14:paraId="00411258" w14:textId="77777777" w:rsidR="004F39EB" w:rsidRDefault="00307E05">
      <w:pPr>
        <w:pStyle w:val="B1"/>
        <w:rPr>
          <w:rFonts w:eastAsia="DengXian"/>
        </w:rPr>
      </w:pPr>
      <w:r>
        <w:t>1&gt;</w:t>
      </w:r>
      <w:r>
        <w:tab/>
        <w:t xml:space="preserve">if the UE is configured with an RRC_IDLE eDRX cycle longer than the modification period and the </w:t>
      </w:r>
      <w:r>
        <w:rPr>
          <w:rFonts w:eastAsia="DengXian"/>
          <w:i/>
          <w:iCs/>
        </w:rPr>
        <w:t xml:space="preserve">systemInfoModification-eDRX </w:t>
      </w:r>
      <w:r>
        <w:rPr>
          <w:rFonts w:eastAsia="DengXian"/>
        </w:rPr>
        <w:t>bit of Short Message is set:</w:t>
      </w:r>
    </w:p>
    <w:p w14:paraId="5B6970E4" w14:textId="77777777" w:rsidR="004F39EB" w:rsidRDefault="00307E05">
      <w:pPr>
        <w:pStyle w:val="B2"/>
      </w:pPr>
      <w:r>
        <w:t>2&gt;</w:t>
      </w:r>
      <w:r>
        <w:tab/>
        <w:t>apply the SI acquisition procedure as defined in clause 5.2.2.3 from the start of the next eDRX acquisition period boundary.</w:t>
      </w:r>
    </w:p>
    <w:p w14:paraId="771CBA23" w14:textId="77777777" w:rsidR="004F39EB" w:rsidRDefault="004F39EB">
      <w:pPr>
        <w:pStyle w:val="B1"/>
      </w:pPr>
    </w:p>
    <w:p w14:paraId="241DBABE" w14:textId="77777777" w:rsidR="004F39EB" w:rsidRDefault="00307E05">
      <w:pPr>
        <w:pStyle w:val="Heading4"/>
        <w:rPr>
          <w:rFonts w:eastAsia="MS Mincho"/>
        </w:rPr>
      </w:pPr>
      <w:bookmarkStart w:id="33" w:name="_Toc60776709"/>
      <w:bookmarkStart w:id="34" w:name="_Toc100929500"/>
      <w:r>
        <w:rPr>
          <w:rFonts w:eastAsia="MS Mincho"/>
        </w:rPr>
        <w:t>5.2.2.3</w:t>
      </w:r>
      <w:r>
        <w:rPr>
          <w:rFonts w:eastAsia="MS Mincho"/>
        </w:rPr>
        <w:tab/>
        <w:t>Acquisition of System Information</w:t>
      </w:r>
      <w:bookmarkEnd w:id="33"/>
      <w:bookmarkEnd w:id="34"/>
    </w:p>
    <w:p w14:paraId="2391BF66" w14:textId="77777777" w:rsidR="004F39EB" w:rsidRDefault="00307E05">
      <w:pPr>
        <w:pStyle w:val="Heading5"/>
        <w:rPr>
          <w:rFonts w:eastAsia="MS Mincho"/>
        </w:rPr>
      </w:pPr>
      <w:bookmarkStart w:id="35" w:name="_Toc60776710"/>
      <w:bookmarkStart w:id="36" w:name="_Toc100929501"/>
      <w:r>
        <w:rPr>
          <w:rFonts w:eastAsia="MS Mincho"/>
        </w:rPr>
        <w:t>5.2.2.3.1</w:t>
      </w:r>
      <w:r>
        <w:rPr>
          <w:rFonts w:eastAsia="MS Mincho"/>
        </w:rPr>
        <w:tab/>
        <w:t xml:space="preserve">Acquisition of </w:t>
      </w:r>
      <w:r>
        <w:rPr>
          <w:rFonts w:eastAsia="MS Mincho"/>
          <w:i/>
        </w:rPr>
        <w:t>MIB</w:t>
      </w:r>
      <w:r>
        <w:rPr>
          <w:rFonts w:eastAsia="MS Mincho"/>
        </w:rPr>
        <w:t xml:space="preserve"> and </w:t>
      </w:r>
      <w:r>
        <w:rPr>
          <w:rFonts w:eastAsia="MS Mincho"/>
          <w:i/>
        </w:rPr>
        <w:t>SIB1</w:t>
      </w:r>
      <w:bookmarkEnd w:id="35"/>
      <w:bookmarkEnd w:id="36"/>
    </w:p>
    <w:p w14:paraId="2968849F" w14:textId="77777777" w:rsidR="004F39EB" w:rsidRDefault="00307E05">
      <w:r>
        <w:t>The UE shall:</w:t>
      </w:r>
    </w:p>
    <w:p w14:paraId="29B49610" w14:textId="77777777" w:rsidR="004F39EB" w:rsidRDefault="00307E05">
      <w:pPr>
        <w:pStyle w:val="B1"/>
      </w:pPr>
      <w:r>
        <w:t>1&gt;</w:t>
      </w:r>
      <w:r>
        <w:tab/>
        <w:t>apply the specified BCCH configuration defined in 9.1.1.1;</w:t>
      </w:r>
    </w:p>
    <w:p w14:paraId="0FEDB689" w14:textId="77777777" w:rsidR="004F39EB" w:rsidRDefault="00307E05">
      <w:pPr>
        <w:pStyle w:val="B1"/>
      </w:pPr>
      <w:r>
        <w:t>1&gt;</w:t>
      </w:r>
      <w:r>
        <w:tab/>
        <w:t>if the UE is in RRC_IDLE or in RRC_INACTIVE; or</w:t>
      </w:r>
    </w:p>
    <w:p w14:paraId="2D806DA1" w14:textId="77777777" w:rsidR="004F39EB" w:rsidRDefault="00307E05">
      <w:pPr>
        <w:pStyle w:val="B1"/>
      </w:pPr>
      <w:r>
        <w:t>1&gt;</w:t>
      </w:r>
      <w:r>
        <w:rPr>
          <w:rFonts w:eastAsia="MS Mincho"/>
        </w:rPr>
        <w:tab/>
      </w:r>
      <w:r>
        <w:t>if the UE is in RRC_CONNECTED while T311 is running:</w:t>
      </w:r>
    </w:p>
    <w:p w14:paraId="32FA7462" w14:textId="77777777" w:rsidR="004F39EB" w:rsidRDefault="00307E05">
      <w:pPr>
        <w:pStyle w:val="B2"/>
      </w:pPr>
      <w:r>
        <w:t>2&gt;</w:t>
      </w:r>
      <w:r>
        <w:tab/>
        <w:t xml:space="preserve">acquire the </w:t>
      </w:r>
      <w:r>
        <w:rPr>
          <w:i/>
        </w:rPr>
        <w:t>MIB,</w:t>
      </w:r>
      <w:r>
        <w:t xml:space="preserve"> which is scheduled as specified in TS 38.213 [13];</w:t>
      </w:r>
    </w:p>
    <w:p w14:paraId="4D4FA499" w14:textId="77777777" w:rsidR="004F39EB" w:rsidRDefault="00307E05">
      <w:pPr>
        <w:pStyle w:val="B2"/>
      </w:pPr>
      <w:r>
        <w:t>2&gt;</w:t>
      </w:r>
      <w:r>
        <w:tab/>
        <w:t xml:space="preserve">if the UE is unable to acquire the </w:t>
      </w:r>
      <w:r>
        <w:rPr>
          <w:i/>
        </w:rPr>
        <w:t>MIB</w:t>
      </w:r>
      <w:r>
        <w:t>;</w:t>
      </w:r>
    </w:p>
    <w:p w14:paraId="036A68FD" w14:textId="77777777" w:rsidR="004F39EB" w:rsidRDefault="00307E05">
      <w:pPr>
        <w:pStyle w:val="B3"/>
      </w:pPr>
      <w:r>
        <w:t>3&gt;</w:t>
      </w:r>
      <w:r>
        <w:tab/>
        <w:t>perform the actions as specified in clause 5.2.2.5;</w:t>
      </w:r>
    </w:p>
    <w:p w14:paraId="244A5880" w14:textId="77777777" w:rsidR="004F39EB" w:rsidRDefault="00307E05">
      <w:pPr>
        <w:pStyle w:val="B2"/>
      </w:pPr>
      <w:r>
        <w:t>2&gt;</w:t>
      </w:r>
      <w:r>
        <w:tab/>
        <w:t>else:</w:t>
      </w:r>
    </w:p>
    <w:p w14:paraId="5331EEE1" w14:textId="77777777" w:rsidR="004F39EB" w:rsidRDefault="00307E05">
      <w:pPr>
        <w:pStyle w:val="B3"/>
      </w:pPr>
      <w:r>
        <w:t>3&gt;</w:t>
      </w:r>
      <w:r>
        <w:tab/>
        <w:t>perform the actions specified in clause 5.2.2.4.1.</w:t>
      </w:r>
    </w:p>
    <w:p w14:paraId="3DA61969" w14:textId="77777777" w:rsidR="004F39EB" w:rsidRDefault="00307E05">
      <w:pPr>
        <w:pStyle w:val="B1"/>
      </w:pPr>
      <w:r>
        <w:t>1&gt;</w:t>
      </w:r>
      <w:r>
        <w:tab/>
        <w:t xml:space="preserve">if the UE is in RRC_CONNECTED with an active BWP with common search space configured by </w:t>
      </w:r>
      <w:r>
        <w:rPr>
          <w:i/>
        </w:rPr>
        <w:t>searchSpaceSIB1</w:t>
      </w:r>
      <w:r>
        <w:t xml:space="preserve"> and </w:t>
      </w:r>
      <w:r>
        <w:rPr>
          <w:i/>
        </w:rPr>
        <w:t>pagingSearchSpace</w:t>
      </w:r>
      <w:r>
        <w:t xml:space="preserve"> and has received an indication about change of system information; or</w:t>
      </w:r>
    </w:p>
    <w:p w14:paraId="2829ABA9" w14:textId="77777777" w:rsidR="004F39EB" w:rsidRDefault="00307E05">
      <w:pPr>
        <w:pStyle w:val="B1"/>
      </w:pPr>
      <w:r>
        <w:t>1&gt;</w:t>
      </w:r>
      <w:r>
        <w:tab/>
        <w:t xml:space="preserve">if the UE is in RRC_CONNECTED with an active BWP with common search space configured by </w:t>
      </w:r>
      <w:r>
        <w:rPr>
          <w:i/>
        </w:rPr>
        <w:t>searchSpaceSIB1</w:t>
      </w:r>
      <w:r>
        <w:t xml:space="preserve"> and the UE has not stored a valid version of a SIB or posSIB, in accordance with clause 5.2.2.2.1, of one or several required SIB(s) or posSIB(s) in accordance with clause 5.2.2.1, and, UE has not acquired SIB1 in current modification period; or</w:t>
      </w:r>
    </w:p>
    <w:p w14:paraId="61AB360E" w14:textId="77777777" w:rsidR="004F39EB" w:rsidRDefault="00307E05">
      <w:pPr>
        <w:pStyle w:val="B1"/>
      </w:pPr>
      <w:r>
        <w:t xml:space="preserve">1&gt; if the UE is in RRC_CONNECTED with an active BWP with common search space configured by </w:t>
      </w:r>
      <w:r>
        <w:rPr>
          <w:i/>
        </w:rPr>
        <w:t>searchSpaceSIB1</w:t>
      </w:r>
      <w:r>
        <w:t xml:space="preserve">, and, the UE has not stored a valid version of a SIB or posSIB, in accordance with clause 5.2.2.2.1, of one or several required SIB(s) or posSIB(s) in accordance with clause 5.2.2.1, and, </w:t>
      </w:r>
      <w:r>
        <w:rPr>
          <w:rFonts w:eastAsia="Yu Mincho"/>
          <w:i/>
        </w:rPr>
        <w:t>si-BroadcastStatus</w:t>
      </w:r>
      <w:r>
        <w:rPr>
          <w:rFonts w:eastAsia="Yu Mincho"/>
        </w:rPr>
        <w:t xml:space="preserve"> </w:t>
      </w:r>
      <w:r>
        <w:rPr>
          <w:rStyle w:val="normaltextrun"/>
        </w:rPr>
        <w:t xml:space="preserve">for the required SIB(s) or </w:t>
      </w:r>
      <w:r>
        <w:rPr>
          <w:rStyle w:val="normaltextrun"/>
          <w:i/>
        </w:rPr>
        <w:t>posSI-</w:t>
      </w:r>
      <w:r>
        <w:rPr>
          <w:rFonts w:eastAsia="Yu Mincho"/>
          <w:i/>
        </w:rPr>
        <w:t>BroadcastStatus</w:t>
      </w:r>
      <w:r>
        <w:rPr>
          <w:rStyle w:val="normaltextrun"/>
        </w:rPr>
        <w:t xml:space="preserve"> for the required posSIB(s) </w:t>
      </w:r>
      <w:r>
        <w:rPr>
          <w:rFonts w:eastAsia="Yu Mincho"/>
        </w:rPr>
        <w:t xml:space="preserve">is set to </w:t>
      </w:r>
      <w:r>
        <w:rPr>
          <w:rFonts w:eastAsia="Yu Mincho"/>
          <w:i/>
        </w:rPr>
        <w:t>notbroadcasting</w:t>
      </w:r>
      <w:r>
        <w:rPr>
          <w:rFonts w:eastAsia="Calibri"/>
        </w:rPr>
        <w:t xml:space="preserve"> in acquired </w:t>
      </w:r>
      <w:r>
        <w:rPr>
          <w:rFonts w:eastAsia="Calibri"/>
          <w:i/>
          <w:iCs/>
        </w:rPr>
        <w:t>SIB1</w:t>
      </w:r>
      <w:r>
        <w:rPr>
          <w:rFonts w:eastAsia="Calibri"/>
        </w:rPr>
        <w:t xml:space="preserve"> </w:t>
      </w:r>
      <w:r>
        <w:t>in current modification period; or</w:t>
      </w:r>
    </w:p>
    <w:p w14:paraId="004591C1" w14:textId="77777777" w:rsidR="004F39EB" w:rsidRDefault="00307E05">
      <w:pPr>
        <w:pStyle w:val="B1"/>
      </w:pPr>
      <w:r>
        <w:t>1&gt;</w:t>
      </w:r>
      <w:r>
        <w:tab/>
        <w:t>if the UE is in RRC_IDLE or in RRC_INACTIVE; or</w:t>
      </w:r>
    </w:p>
    <w:p w14:paraId="07F5445A" w14:textId="77777777" w:rsidR="004F39EB" w:rsidRDefault="00307E05">
      <w:pPr>
        <w:pStyle w:val="B1"/>
      </w:pPr>
      <w:r>
        <w:t>1&gt;</w:t>
      </w:r>
      <w:r>
        <w:tab/>
        <w:t>if the UE is in RRC_CONNECTED while T311 is running:</w:t>
      </w:r>
    </w:p>
    <w:p w14:paraId="674BDCC1" w14:textId="77777777" w:rsidR="004F39EB" w:rsidRDefault="00307E05">
      <w:pPr>
        <w:pStyle w:val="B2"/>
      </w:pPr>
      <w:r>
        <w:t>2&gt;</w:t>
      </w:r>
      <w:r>
        <w:tab/>
        <w:t xml:space="preserve">if </w:t>
      </w:r>
      <w:r>
        <w:rPr>
          <w:i/>
        </w:rPr>
        <w:t>ssb-SubcarrierOffset</w:t>
      </w:r>
      <w:r>
        <w:t xml:space="preserve"> indicates </w:t>
      </w:r>
      <w:r>
        <w:rPr>
          <w:i/>
        </w:rPr>
        <w:t>SIB1</w:t>
      </w:r>
      <w:r>
        <w:t xml:space="preserve"> is transmitted in the cell (TS 38.213 [13]) and if </w:t>
      </w:r>
      <w:r>
        <w:rPr>
          <w:i/>
        </w:rPr>
        <w:t>SIB1</w:t>
      </w:r>
      <w:r>
        <w:t xml:space="preserve"> acquisition is required for the UE:</w:t>
      </w:r>
    </w:p>
    <w:p w14:paraId="6460B8D6" w14:textId="77777777" w:rsidR="004F39EB" w:rsidRDefault="00307E05">
      <w:pPr>
        <w:pStyle w:val="B3"/>
      </w:pPr>
      <w:r>
        <w:t>3&gt;</w:t>
      </w:r>
      <w:r>
        <w:tab/>
        <w:t xml:space="preserve">acquire the </w:t>
      </w:r>
      <w:r>
        <w:rPr>
          <w:i/>
        </w:rPr>
        <w:t>SIB1,</w:t>
      </w:r>
      <w:r>
        <w:t xml:space="preserve"> which is scheduled as specified in TS 38.213 [13];</w:t>
      </w:r>
    </w:p>
    <w:p w14:paraId="6D9FC766" w14:textId="77777777" w:rsidR="004F39EB" w:rsidRDefault="00307E05">
      <w:pPr>
        <w:pStyle w:val="B3"/>
      </w:pPr>
      <w:r>
        <w:lastRenderedPageBreak/>
        <w:t>3&gt;</w:t>
      </w:r>
      <w:r>
        <w:tab/>
        <w:t xml:space="preserve">if the UE is unable to acquire the </w:t>
      </w:r>
      <w:r>
        <w:rPr>
          <w:i/>
        </w:rPr>
        <w:t>SIB1</w:t>
      </w:r>
      <w:r>
        <w:t>:</w:t>
      </w:r>
    </w:p>
    <w:p w14:paraId="25B19635" w14:textId="77777777" w:rsidR="004F39EB" w:rsidRDefault="00307E05">
      <w:pPr>
        <w:pStyle w:val="B4"/>
      </w:pPr>
      <w:r>
        <w:t>4&gt;</w:t>
      </w:r>
      <w:r>
        <w:tab/>
        <w:t>perform the actions as specified in clause 5.2.2.5;</w:t>
      </w:r>
    </w:p>
    <w:p w14:paraId="28DC365D" w14:textId="77777777" w:rsidR="004F39EB" w:rsidRDefault="00307E05">
      <w:pPr>
        <w:pStyle w:val="B3"/>
      </w:pPr>
      <w:r>
        <w:t>3&gt;</w:t>
      </w:r>
      <w:r>
        <w:tab/>
        <w:t>else:</w:t>
      </w:r>
    </w:p>
    <w:p w14:paraId="231E4FB9" w14:textId="77777777" w:rsidR="004F39EB" w:rsidRDefault="00307E05">
      <w:pPr>
        <w:pStyle w:val="B4"/>
      </w:pPr>
      <w:r>
        <w:t>4&gt;</w:t>
      </w:r>
      <w:r>
        <w:tab/>
        <w:t xml:space="preserve">upon acquiring </w:t>
      </w:r>
      <w:r>
        <w:rPr>
          <w:i/>
        </w:rPr>
        <w:t>SIB1</w:t>
      </w:r>
      <w:r>
        <w:t>, perform the actions specified in clause 5.2.2.4.2.</w:t>
      </w:r>
    </w:p>
    <w:p w14:paraId="5CE5400D" w14:textId="77777777" w:rsidR="004F39EB" w:rsidRDefault="00307E05">
      <w:pPr>
        <w:pStyle w:val="B2"/>
      </w:pPr>
      <w:r>
        <w:t>2&gt;</w:t>
      </w:r>
      <w:r>
        <w:tab/>
        <w:t xml:space="preserve">else if </w:t>
      </w:r>
      <w:r>
        <w:rPr>
          <w:i/>
        </w:rPr>
        <w:t>SIB1</w:t>
      </w:r>
      <w:r>
        <w:t xml:space="preserve"> acquisition is required for the UE and </w:t>
      </w:r>
      <w:r>
        <w:rPr>
          <w:i/>
        </w:rPr>
        <w:t>ssb-SubcarrierOffset</w:t>
      </w:r>
      <w:r>
        <w:t xml:space="preserve"> indicates that </w:t>
      </w:r>
      <w:r>
        <w:rPr>
          <w:i/>
        </w:rPr>
        <w:t>SIB1</w:t>
      </w:r>
      <w:r>
        <w:t xml:space="preserve"> is not scheduled in the cell:</w:t>
      </w:r>
    </w:p>
    <w:p w14:paraId="61D71660" w14:textId="77777777" w:rsidR="004F39EB" w:rsidRDefault="00307E05">
      <w:pPr>
        <w:pStyle w:val="B3"/>
      </w:pPr>
      <w:r>
        <w:t>3&gt;</w:t>
      </w:r>
      <w:r>
        <w:tab/>
        <w:t>perform the actions as specified in clause 5.2.2.5.</w:t>
      </w:r>
    </w:p>
    <w:p w14:paraId="1382510C" w14:textId="2036D790" w:rsidR="004F39EB" w:rsidRDefault="00307E05">
      <w:pPr>
        <w:pStyle w:val="NO"/>
      </w:pPr>
      <w:r>
        <w:t>NOTE:</w:t>
      </w:r>
      <w:r>
        <w:tab/>
        <w:t xml:space="preserve">The UE in RRC_CONNECTED is only required to acquire broadcasted </w:t>
      </w:r>
      <w:r>
        <w:rPr>
          <w:i/>
        </w:rPr>
        <w:t>SIB1</w:t>
      </w:r>
      <w:r>
        <w:t xml:space="preserve"> and MBS broadcast if the UE can acquire it without disrupting unicast or MBS multicast data reception, i.e., the broadcast and unicast/MBS multicast beams are quasi co-located. The UE in RRC_INACTIVE state while </w:t>
      </w:r>
      <w:ins w:id="37" w:author="ZTE2" w:date="2022-08-23T15:13:00Z">
        <w:r>
          <w:t>SDT procedure is ongoing</w:t>
        </w:r>
      </w:ins>
      <w:del w:id="38" w:author="ZTE2" w:date="2022-08-23T15:13:00Z">
        <w:r>
          <w:rPr>
            <w:i/>
            <w:iCs/>
          </w:rPr>
          <w:delText>T319a</w:delText>
        </w:r>
        <w:r>
          <w:delText xml:space="preserve"> is running</w:delText>
        </w:r>
      </w:del>
      <w:r>
        <w:t xml:space="preserve">, is only required to acquire broadcasted </w:t>
      </w:r>
      <w:r>
        <w:rPr>
          <w:i/>
          <w:iCs/>
        </w:rPr>
        <w:t>SIB1</w:t>
      </w:r>
      <w:r>
        <w:t xml:space="preserve"> and </w:t>
      </w:r>
      <w:r>
        <w:rPr>
          <w:i/>
          <w:iCs/>
        </w:rPr>
        <w:t>MIB</w:t>
      </w:r>
      <w:r>
        <w:t xml:space="preserve"> if the UE can acquire them without disrupting unicast data reception, i.e. the broadcast and unicast beams are quasi co-located.</w:t>
      </w:r>
    </w:p>
    <w:p w14:paraId="096BE99E" w14:textId="77777777" w:rsidR="004F39EB" w:rsidRDefault="00307E05">
      <w:pPr>
        <w:pStyle w:val="Heading5"/>
        <w:rPr>
          <w:rFonts w:eastAsia="MS Mincho"/>
        </w:rPr>
      </w:pPr>
      <w:bookmarkStart w:id="39" w:name="_Toc60776711"/>
      <w:bookmarkStart w:id="40" w:name="_Toc100929502"/>
      <w:r>
        <w:rPr>
          <w:rFonts w:eastAsia="MS Mincho"/>
        </w:rPr>
        <w:t>5.2.2.3.2</w:t>
      </w:r>
      <w:r>
        <w:rPr>
          <w:rFonts w:eastAsia="MS Mincho"/>
        </w:rPr>
        <w:tab/>
        <w:t>Acquisition of an SI message</w:t>
      </w:r>
      <w:bookmarkEnd w:id="39"/>
      <w:bookmarkEnd w:id="40"/>
    </w:p>
    <w:p w14:paraId="0BEE04FB" w14:textId="77777777" w:rsidR="004F39EB" w:rsidRDefault="00307E05">
      <w:r>
        <w:t xml:space="preserve">For SI message acquisition PDCCH monitoring occasion(s) are determined according to </w:t>
      </w:r>
      <w:r>
        <w:rPr>
          <w:i/>
        </w:rPr>
        <w:t>searchSpaceOtherSystemInformation</w:t>
      </w:r>
      <w:r>
        <w:t xml:space="preserve">. If </w:t>
      </w:r>
      <w:r>
        <w:rPr>
          <w:i/>
        </w:rPr>
        <w:t>searchSpaceOtherSystemInformation</w:t>
      </w:r>
      <w:r>
        <w:t xml:space="preserve"> is set to zero, PDCCH monitoring occasions for SI message reception in SI-window are same as PDCCH monitoring occasions for </w:t>
      </w:r>
      <w:r>
        <w:rPr>
          <w:i/>
        </w:rPr>
        <w:t>SIB1</w:t>
      </w:r>
      <w:r>
        <w:t xml:space="preserve"> where the mapping between PDCCH monitoring occasions and SSBs is specified in TS 38.213[13]. If </w:t>
      </w:r>
      <w:r>
        <w:rPr>
          <w:i/>
        </w:rPr>
        <w:t>searchSpaceOtherSystemInformation</w:t>
      </w:r>
      <w:r>
        <w:t xml:space="preserve"> is not set to zero, PDCCH monitoring occasions for SI message are determined based on search space indicated by </w:t>
      </w:r>
      <w:r>
        <w:rPr>
          <w:i/>
        </w:rPr>
        <w:t>searchSpaceOtherSystemInformation</w:t>
      </w:r>
      <w:r>
        <w:t xml:space="preserve">. PDCCH monitoring occasions for SI message which are not overlapping with UL symbols (determined according to </w:t>
      </w:r>
      <w:r>
        <w:rPr>
          <w:i/>
        </w:rPr>
        <w:t>tdd-UL-DL-ConfigurationCommon</w:t>
      </w:r>
      <w:r>
        <w:t>) are sequentially numbered from one in the SI window. The [x×N+K]</w:t>
      </w:r>
      <w:r>
        <w:rPr>
          <w:vertAlign w:val="superscript"/>
        </w:rPr>
        <w:t>th</w:t>
      </w:r>
      <w:r>
        <w:t xml:space="preserve"> PDCCH monitoring occasion (s) for SI message in SI-window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4541B599" w14:textId="77777777" w:rsidR="004F39EB" w:rsidRDefault="00307E05">
      <w:pPr>
        <w:rPr>
          <w:rFonts w:eastAsia="MS Mincho"/>
        </w:rPr>
      </w:pPr>
      <w:r>
        <w:t>When acquiring an SI message, the UE shall:</w:t>
      </w:r>
    </w:p>
    <w:p w14:paraId="04E09311" w14:textId="77777777" w:rsidR="004F39EB" w:rsidRDefault="00307E05">
      <w:pPr>
        <w:pStyle w:val="B1"/>
      </w:pPr>
      <w:r>
        <w:t>1&gt;</w:t>
      </w:r>
      <w:r>
        <w:tab/>
        <w:t>determine the start of the SI-window for the concerned SI message as follows:</w:t>
      </w:r>
    </w:p>
    <w:p w14:paraId="3676968B" w14:textId="77777777" w:rsidR="004F39EB" w:rsidRDefault="00307E05">
      <w:pPr>
        <w:pStyle w:val="B2"/>
      </w:pPr>
      <w:r>
        <w:t>2&gt;</w:t>
      </w:r>
      <w:r>
        <w:tab/>
        <w:t xml:space="preserve">if the concerned SI message is configured in the </w:t>
      </w:r>
      <w:r>
        <w:rPr>
          <w:i/>
        </w:rPr>
        <w:t>schedulingInfoList</w:t>
      </w:r>
      <w:r>
        <w:t>:</w:t>
      </w:r>
    </w:p>
    <w:p w14:paraId="7E7A2224" w14:textId="77777777" w:rsidR="004F39EB" w:rsidRDefault="00307E05">
      <w:pPr>
        <w:pStyle w:val="B3"/>
      </w:pPr>
      <w:r>
        <w:t>3&gt;</w:t>
      </w:r>
      <w:r>
        <w:tab/>
        <w:t xml:space="preserve">for the concerned SI message, determine the number </w:t>
      </w:r>
      <w:r>
        <w:rPr>
          <w:i/>
        </w:rPr>
        <w:t>n</w:t>
      </w:r>
      <w:r>
        <w:t xml:space="preserve"> which corresponds to the order of entry in the list of SI messages configured by </w:t>
      </w:r>
      <w:r>
        <w:rPr>
          <w:i/>
        </w:rPr>
        <w:t xml:space="preserve">schedulingInfoList </w:t>
      </w:r>
      <w:r>
        <w:t xml:space="preserve">in </w:t>
      </w:r>
      <w:r>
        <w:rPr>
          <w:i/>
        </w:rPr>
        <w:t>si-SchedulingInfo</w:t>
      </w:r>
      <w:r>
        <w:t xml:space="preserve"> in </w:t>
      </w:r>
      <w:r>
        <w:rPr>
          <w:i/>
        </w:rPr>
        <w:t>SIB1</w:t>
      </w:r>
      <w:r>
        <w:t>;</w:t>
      </w:r>
    </w:p>
    <w:p w14:paraId="2E7CC281" w14:textId="77777777" w:rsidR="004F39EB" w:rsidRDefault="00307E0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033E996C" w14:textId="77777777" w:rsidR="004F39EB" w:rsidRDefault="00307E0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13906D73" w14:textId="77777777" w:rsidR="004F39EB" w:rsidRDefault="00307E05">
      <w:pPr>
        <w:pStyle w:val="B2"/>
      </w:pPr>
      <w:bookmarkStart w:id="41" w:name="_Hlk71038631"/>
      <w:r>
        <w:t>2&gt;</w:t>
      </w:r>
      <w:r>
        <w:tab/>
        <w:t xml:space="preserve">else if the concerned SI message is configured in the </w:t>
      </w:r>
      <w:r>
        <w:rPr>
          <w:i/>
        </w:rPr>
        <w:t>schedulingInfoList2</w:t>
      </w:r>
      <w:r>
        <w:t>;</w:t>
      </w:r>
      <w:bookmarkEnd w:id="41"/>
    </w:p>
    <w:p w14:paraId="26C38483" w14:textId="77777777" w:rsidR="004F39EB" w:rsidRDefault="00307E05">
      <w:pPr>
        <w:pStyle w:val="B3"/>
      </w:pPr>
      <w:r>
        <w:t>3&gt;</w:t>
      </w:r>
      <w:r>
        <w:tab/>
        <w:t xml:space="preserve">determine the integer value </w:t>
      </w:r>
      <w:r>
        <w:rPr>
          <w:i/>
        </w:rPr>
        <w:t>x = (si-WindowPosition -1) × w</w:t>
      </w:r>
      <w:r>
        <w:t xml:space="preserve">, where </w:t>
      </w:r>
      <w:r>
        <w:rPr>
          <w:i/>
        </w:rPr>
        <w:t>w</w:t>
      </w:r>
      <w:r>
        <w:t xml:space="preserve"> is the </w:t>
      </w:r>
      <w:r>
        <w:rPr>
          <w:i/>
        </w:rPr>
        <w:t>si-WindowLength</w:t>
      </w:r>
      <w:r>
        <w:t>;</w:t>
      </w:r>
    </w:p>
    <w:p w14:paraId="35BF54C1" w14:textId="77777777" w:rsidR="004F39EB" w:rsidRDefault="00307E05">
      <w:pPr>
        <w:pStyle w:val="B3"/>
      </w:pPr>
      <w:r>
        <w:t>3&gt;</w:t>
      </w:r>
      <w:r>
        <w:tab/>
        <w:t>the SI-window starts at the slot #</w:t>
      </w:r>
      <w:r>
        <w:rPr>
          <w:i/>
        </w:rPr>
        <w:t>a</w:t>
      </w:r>
      <w:r>
        <w:t xml:space="preserve">, where </w:t>
      </w:r>
      <w:bookmarkStart w:id="42" w:name="_Hlk71031886"/>
      <w:r>
        <w:rPr>
          <w:i/>
        </w:rPr>
        <w:t>a</w:t>
      </w:r>
      <w:r>
        <w:t xml:space="preserve"> = </w:t>
      </w:r>
      <w:r>
        <w:rPr>
          <w:i/>
        </w:rPr>
        <w:t>x</w:t>
      </w:r>
      <w:r>
        <w:t xml:space="preserve"> mod N</w:t>
      </w:r>
      <w:bookmarkEnd w:id="42"/>
      <w:r>
        <w:t xml:space="preserve">, in the radio frame for which SFN mod </w:t>
      </w:r>
      <w:r>
        <w:rPr>
          <w:i/>
        </w:rPr>
        <w:t>T</w:t>
      </w:r>
      <w:r>
        <w:t xml:space="preserve"> = FLOOR(</w:t>
      </w:r>
      <w:r>
        <w:rPr>
          <w:i/>
        </w:rPr>
        <w:t>x</w:t>
      </w:r>
      <w:r>
        <w:t xml:space="preserve">/N), where </w:t>
      </w:r>
      <w:r>
        <w:rPr>
          <w:i/>
        </w:rPr>
        <w:t>T</w:t>
      </w:r>
      <w:r>
        <w:t xml:space="preserve"> is the </w:t>
      </w:r>
      <w:r>
        <w:rPr>
          <w:i/>
        </w:rPr>
        <w:t>si-Periodicity</w:t>
      </w:r>
      <w:r>
        <w:t xml:space="preserve"> of the concerned SI message and N is the number of slots in a radio frame as specified in TS 38.213 [13];</w:t>
      </w:r>
    </w:p>
    <w:p w14:paraId="08234EAD" w14:textId="77777777" w:rsidR="004F39EB" w:rsidRDefault="00307E05">
      <w:pPr>
        <w:pStyle w:val="B2"/>
        <w:rPr>
          <w:lang w:eastAsia="en-US"/>
        </w:rPr>
      </w:pPr>
      <w:r>
        <w:t>2&gt;</w:t>
      </w:r>
      <w:r>
        <w:tab/>
        <w:t xml:space="preserve">else if the concerned SI message is configured in the </w:t>
      </w:r>
      <w:r>
        <w:rPr>
          <w:i/>
        </w:rPr>
        <w:t>posSchedulingInfoList</w:t>
      </w:r>
      <w:r>
        <w:t xml:space="preserve"> and </w:t>
      </w:r>
      <w:r>
        <w:rPr>
          <w:i/>
        </w:rPr>
        <w:t>offsetToSI-Used</w:t>
      </w:r>
      <w:r>
        <w:t xml:space="preserve"> is not configured:</w:t>
      </w:r>
    </w:p>
    <w:p w14:paraId="4D8DFF2A" w14:textId="77777777" w:rsidR="004F39EB" w:rsidRDefault="00307E05">
      <w:pPr>
        <w:pStyle w:val="B3"/>
        <w:rPr>
          <w:iCs/>
        </w:rPr>
      </w:pPr>
      <w:r>
        <w:t>3&gt;</w:t>
      </w:r>
      <w:r>
        <w:tab/>
        <w:t xml:space="preserve">create a concatenated list of SI messages by appending the </w:t>
      </w:r>
      <w:r>
        <w:rPr>
          <w:i/>
        </w:rPr>
        <w:t>posSchedulingInfoList</w:t>
      </w:r>
      <w:r>
        <w:t xml:space="preserve"> in </w:t>
      </w:r>
      <w:r>
        <w:rPr>
          <w:i/>
        </w:rPr>
        <w:t xml:space="preserve">posSI-SchedulingInfo </w:t>
      </w:r>
      <w:r>
        <w:t xml:space="preserve">in </w:t>
      </w:r>
      <w:r>
        <w:rPr>
          <w:i/>
        </w:rPr>
        <w:t>SIB1</w:t>
      </w:r>
      <w:r>
        <w:rPr>
          <w:iCs/>
        </w:rPr>
        <w:t xml:space="preserve"> to </w:t>
      </w:r>
      <w:r>
        <w:rPr>
          <w:i/>
        </w:rPr>
        <w:t xml:space="preserve">schedulingInfoList </w:t>
      </w:r>
      <w:r>
        <w:t xml:space="preserve">in </w:t>
      </w:r>
      <w:r>
        <w:rPr>
          <w:i/>
        </w:rPr>
        <w:t>si-SchedulingInfo</w:t>
      </w:r>
      <w:r>
        <w:t xml:space="preserve"> in </w:t>
      </w:r>
      <w:r>
        <w:rPr>
          <w:i/>
        </w:rPr>
        <w:t>SIB1</w:t>
      </w:r>
      <w:r>
        <w:rPr>
          <w:iCs/>
        </w:rPr>
        <w:t>;</w:t>
      </w:r>
    </w:p>
    <w:p w14:paraId="5B82D090" w14:textId="77777777" w:rsidR="004F39EB" w:rsidRDefault="00307E05">
      <w:pPr>
        <w:pStyle w:val="B3"/>
      </w:pPr>
      <w:r>
        <w:lastRenderedPageBreak/>
        <w:t>3&gt;</w:t>
      </w:r>
      <w:r>
        <w:tab/>
        <w:t xml:space="preserve">for the concerned SI message, determine the number </w:t>
      </w:r>
      <w:r>
        <w:rPr>
          <w:i/>
        </w:rPr>
        <w:t>n</w:t>
      </w:r>
      <w:r>
        <w:t xml:space="preserve"> which corresponds to the order of entry in the concatenated list;</w:t>
      </w:r>
    </w:p>
    <w:p w14:paraId="44880A24" w14:textId="77777777" w:rsidR="004F39EB" w:rsidRDefault="00307E05">
      <w:pPr>
        <w:pStyle w:val="B3"/>
      </w:pPr>
      <w:r>
        <w:t>3&gt;</w:t>
      </w:r>
      <w:r>
        <w:tab/>
        <w:t xml:space="preserve">determine the integer value </w:t>
      </w:r>
      <w:r>
        <w:rPr>
          <w:i/>
        </w:rPr>
        <w:t>x = (n – 1) × w</w:t>
      </w:r>
      <w:r>
        <w:t xml:space="preserve">, where </w:t>
      </w:r>
      <w:r>
        <w:rPr>
          <w:i/>
        </w:rPr>
        <w:t>w</w:t>
      </w:r>
      <w:r>
        <w:t xml:space="preserve"> is the </w:t>
      </w:r>
      <w:r>
        <w:rPr>
          <w:i/>
        </w:rPr>
        <w:t>si-WindowLength</w:t>
      </w:r>
      <w:r>
        <w:t>;</w:t>
      </w:r>
    </w:p>
    <w:p w14:paraId="31F9DB26" w14:textId="77777777" w:rsidR="004F39EB" w:rsidRDefault="00307E05">
      <w:pPr>
        <w:pStyle w:val="B3"/>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where </w:t>
      </w:r>
      <w:r>
        <w:rPr>
          <w:i/>
        </w:rPr>
        <w:t>T</w:t>
      </w:r>
      <w:r>
        <w:t xml:space="preserve"> is the </w:t>
      </w:r>
      <w:r>
        <w:rPr>
          <w:i/>
        </w:rPr>
        <w:t>posSI-Periodicity</w:t>
      </w:r>
      <w:r>
        <w:t xml:space="preserve"> of the concerned SI message and N is the number of slots in a radio frame as specified in TS 38.213 [13];</w:t>
      </w:r>
    </w:p>
    <w:p w14:paraId="59591300" w14:textId="77777777" w:rsidR="004F39EB" w:rsidRDefault="00307E05">
      <w:pPr>
        <w:pStyle w:val="B2"/>
      </w:pPr>
      <w:r>
        <w:t>2&gt;</w:t>
      </w:r>
      <w:r>
        <w:tab/>
        <w:t xml:space="preserve">else if the concerned SI message is configured by the </w:t>
      </w:r>
      <w:r>
        <w:rPr>
          <w:i/>
          <w:iCs/>
        </w:rPr>
        <w:t>posSchedulingInfoList</w:t>
      </w:r>
      <w:r>
        <w:t xml:space="preserve"> and </w:t>
      </w:r>
      <w:r>
        <w:rPr>
          <w:i/>
          <w:iCs/>
        </w:rPr>
        <w:t>offsetToSI-Used</w:t>
      </w:r>
      <w:r>
        <w:t xml:space="preserve"> is configured:</w:t>
      </w:r>
    </w:p>
    <w:p w14:paraId="493ACACE" w14:textId="77777777" w:rsidR="004F39EB" w:rsidRDefault="00307E05">
      <w:pPr>
        <w:pStyle w:val="B3"/>
      </w:pPr>
      <w:r>
        <w:t>3&gt;</w:t>
      </w:r>
      <w:r>
        <w:tab/>
        <w:t xml:space="preserve">determine the number </w:t>
      </w:r>
      <w:r>
        <w:rPr>
          <w:i/>
          <w:iCs/>
        </w:rPr>
        <w:t>m</w:t>
      </w:r>
      <w:r>
        <w:t xml:space="preserve"> which corresponds to the number of SI messages with an associated </w:t>
      </w:r>
      <w:r>
        <w:rPr>
          <w:i/>
        </w:rPr>
        <w:t>si-Periodicity</w:t>
      </w:r>
      <w:r>
        <w:t xml:space="preserve"> of 8 radio frames (80 ms), configured by </w:t>
      </w:r>
      <w:r>
        <w:rPr>
          <w:i/>
          <w:iCs/>
        </w:rPr>
        <w:t>schedulingInfoList</w:t>
      </w:r>
      <w:r>
        <w:t xml:space="preserve"> in </w:t>
      </w:r>
      <w:r>
        <w:rPr>
          <w:i/>
          <w:iCs/>
        </w:rPr>
        <w:t>SIB1</w:t>
      </w:r>
      <w:r>
        <w:t>;</w:t>
      </w:r>
    </w:p>
    <w:p w14:paraId="6F831893" w14:textId="77777777" w:rsidR="004F39EB" w:rsidRDefault="00307E05">
      <w:pPr>
        <w:pStyle w:val="B3"/>
      </w:pPr>
      <w:r>
        <w:t>3&gt;</w:t>
      </w:r>
      <w:r>
        <w:tab/>
        <w:t xml:space="preserve">for the concerned SI message, determine the number </w:t>
      </w:r>
      <w:r>
        <w:rPr>
          <w:i/>
          <w:iCs/>
        </w:rPr>
        <w:t>n</w:t>
      </w:r>
      <w:r>
        <w:t xml:space="preserve"> which corresponds to the order of entry in the list of SI messages configured by </w:t>
      </w:r>
      <w:r>
        <w:rPr>
          <w:i/>
          <w:iCs/>
        </w:rPr>
        <w:t>posSchedulingInfoList</w:t>
      </w:r>
      <w:r>
        <w:t xml:space="preserve"> in </w:t>
      </w:r>
      <w:r>
        <w:rPr>
          <w:i/>
        </w:rPr>
        <w:t>SIB1</w:t>
      </w:r>
      <w:r>
        <w:t>;</w:t>
      </w:r>
    </w:p>
    <w:p w14:paraId="1352B425" w14:textId="77777777" w:rsidR="004F39EB" w:rsidRDefault="00307E05">
      <w:pPr>
        <w:pStyle w:val="B3"/>
        <w:rPr>
          <w:iCs/>
        </w:rPr>
      </w:pPr>
      <w:r>
        <w:t>3&gt;</w:t>
      </w:r>
      <w:r>
        <w:tab/>
        <w:t xml:space="preserve">determine the integer value </w:t>
      </w:r>
      <w:r>
        <w:rPr>
          <w:i/>
          <w:iCs/>
        </w:rPr>
        <w:t>x</w:t>
      </w:r>
      <w:r>
        <w:t xml:space="preserve"> = </w:t>
      </w:r>
      <w:r>
        <w:rPr>
          <w:i/>
          <w:iCs/>
        </w:rPr>
        <w:t>m</w:t>
      </w:r>
      <w:r>
        <w:t xml:space="preserve"> </w:t>
      </w:r>
      <w:r>
        <w:rPr>
          <w:i/>
        </w:rPr>
        <w:t xml:space="preserve">× </w:t>
      </w:r>
      <w:r>
        <w:rPr>
          <w:i/>
          <w:iCs/>
        </w:rPr>
        <w:t xml:space="preserve">w + </w:t>
      </w:r>
      <w:r>
        <w:t>(</w:t>
      </w:r>
      <w:r>
        <w:rPr>
          <w:i/>
          <w:iCs/>
        </w:rPr>
        <w:t>n</w:t>
      </w:r>
      <w:r>
        <w:t xml:space="preserve"> – 1</w:t>
      </w:r>
      <w:r>
        <w:rPr>
          <w:i/>
        </w:rPr>
        <w:t>)</w:t>
      </w:r>
      <w:r>
        <w:t xml:space="preserve"> </w:t>
      </w:r>
      <w:r>
        <w:rPr>
          <w:i/>
        </w:rPr>
        <w:t xml:space="preserve">× </w:t>
      </w:r>
      <w:r>
        <w:rPr>
          <w:i/>
          <w:iCs/>
        </w:rPr>
        <w:t>w</w:t>
      </w:r>
      <w:r>
        <w:t xml:space="preserve">, where </w:t>
      </w:r>
      <w:r>
        <w:rPr>
          <w:i/>
          <w:iCs/>
        </w:rPr>
        <w:t xml:space="preserve">w </w:t>
      </w:r>
      <w:r>
        <w:t xml:space="preserve">is the </w:t>
      </w:r>
      <w:r>
        <w:rPr>
          <w:i/>
          <w:iCs/>
        </w:rPr>
        <w:t>si-WindowLength;</w:t>
      </w:r>
    </w:p>
    <w:p w14:paraId="66D5A2EA" w14:textId="77777777" w:rsidR="004F39EB" w:rsidRDefault="00307E05">
      <w:pPr>
        <w:pStyle w:val="B3"/>
        <w:rPr>
          <w:lang w:eastAsia="en-US"/>
        </w:rPr>
      </w:pPr>
      <w:r>
        <w:t>3&gt;</w:t>
      </w:r>
      <w:r>
        <w:tab/>
        <w:t>the SI-window starts at the slot #</w:t>
      </w:r>
      <w:r>
        <w:rPr>
          <w:i/>
        </w:rPr>
        <w:t>a</w:t>
      </w:r>
      <w:r>
        <w:t xml:space="preserve">, where </w:t>
      </w:r>
      <w:r>
        <w:rPr>
          <w:i/>
        </w:rPr>
        <w:t>a</w:t>
      </w:r>
      <w:r>
        <w:t xml:space="preserve"> = </w:t>
      </w:r>
      <w:r>
        <w:rPr>
          <w:i/>
        </w:rPr>
        <w:t>x</w:t>
      </w:r>
      <w:r>
        <w:t xml:space="preserve"> mod N, in the radio frame for which SFN mod </w:t>
      </w:r>
      <w:r>
        <w:rPr>
          <w:i/>
        </w:rPr>
        <w:t>T</w:t>
      </w:r>
      <w:r>
        <w:t xml:space="preserve"> = FLOOR(</w:t>
      </w:r>
      <w:r>
        <w:rPr>
          <w:i/>
        </w:rPr>
        <w:t>x</w:t>
      </w:r>
      <w:r>
        <w:t xml:space="preserve">/N) +8, where </w:t>
      </w:r>
      <w:r>
        <w:rPr>
          <w:i/>
        </w:rPr>
        <w:t>T</w:t>
      </w:r>
      <w:r>
        <w:t xml:space="preserve"> is the </w:t>
      </w:r>
      <w:r>
        <w:rPr>
          <w:i/>
          <w:iCs/>
        </w:rPr>
        <w:t>posSI</w:t>
      </w:r>
      <w:r>
        <w:rPr>
          <w:i/>
        </w:rPr>
        <w:t>-Periodicity</w:t>
      </w:r>
      <w:r>
        <w:t xml:space="preserve"> of the concerned SI message and N is the number of slots in a radio frame as specified in TS 38.213 [13];</w:t>
      </w:r>
    </w:p>
    <w:p w14:paraId="2CD7E30B" w14:textId="77777777" w:rsidR="004F39EB" w:rsidRDefault="00307E05">
      <w:pPr>
        <w:pStyle w:val="B1"/>
      </w:pPr>
      <w:r>
        <w:t>1&gt;</w:t>
      </w:r>
      <w:r>
        <w:tab/>
        <w:t xml:space="preserve">receive the PDCCH containing the scheduling RNTI, i.e. SI-RNTI in the PDCCH monitoring occasion(s) for SI message acquisition, from the start of the SI-window and continue until the end of the SI-window whose absolute length in time is given by </w:t>
      </w:r>
      <w:r>
        <w:rPr>
          <w:i/>
        </w:rPr>
        <w:t>si-WindowLength</w:t>
      </w:r>
      <w:r>
        <w:t>, or until the SI message was received;</w:t>
      </w:r>
    </w:p>
    <w:p w14:paraId="712DF662" w14:textId="77777777" w:rsidR="004F39EB" w:rsidRDefault="00307E05">
      <w:pPr>
        <w:pStyle w:val="B1"/>
      </w:pPr>
      <w:r>
        <w:t>1&gt;</w:t>
      </w:r>
      <w:r>
        <w:tab/>
        <w:t>if the SI message was not received by the end of the SI-window, repeat reception at the next SI-window occasion for the concerned SI message in the current modification period;</w:t>
      </w:r>
    </w:p>
    <w:p w14:paraId="0B520232" w14:textId="77777777" w:rsidR="004F39EB" w:rsidRDefault="00307E05">
      <w:pPr>
        <w:pStyle w:val="NO"/>
      </w:pPr>
      <w:r>
        <w:t>NOTE 1:</w:t>
      </w:r>
      <w:r>
        <w:tab/>
        <w:t>The UE is only required to acquire broadcasted SI message if the UE can acquire it without disrupting unicast or MBS multicast data reception, i.e. the broadcast and unicast/MBS multicast beams are quasi co-located.</w:t>
      </w:r>
    </w:p>
    <w:p w14:paraId="642ADD8D" w14:textId="77777777" w:rsidR="004F39EB" w:rsidRDefault="00307E05">
      <w:pPr>
        <w:pStyle w:val="NO"/>
      </w:pPr>
      <w:r>
        <w:t>NOTE 2:</w:t>
      </w:r>
      <w:r>
        <w:tab/>
        <w:t>The UE is not required to monitor PDCCH monitoring occasion(s) corresponding to each transmitted SSB in SI-window.</w:t>
      </w:r>
    </w:p>
    <w:p w14:paraId="5B825C90" w14:textId="77777777" w:rsidR="004F39EB" w:rsidRDefault="00307E05">
      <w:pPr>
        <w:pStyle w:val="NO"/>
      </w:pPr>
      <w:r>
        <w:t>NOTE 3:</w:t>
      </w:r>
      <w:r>
        <w:tab/>
        <w:t>If the concerned SI message was not received in the current modification period, handling of SI message acquisition is left to UE implementation.</w:t>
      </w:r>
    </w:p>
    <w:p w14:paraId="3325E132" w14:textId="77777777" w:rsidR="004F39EB" w:rsidRDefault="00307E05">
      <w:pPr>
        <w:pStyle w:val="NO"/>
      </w:pPr>
      <w:r>
        <w:t>NOTE 4:</w:t>
      </w:r>
      <w:r>
        <w:tab/>
        <w:t>A UE in RRC_CONNECTED may stop the PDCCH monitoring during the SI window for the concerned SI message when the requested SIB(s) are acquired.</w:t>
      </w:r>
    </w:p>
    <w:p w14:paraId="4F3D0FAF" w14:textId="77777777" w:rsidR="004F39EB" w:rsidRDefault="00307E05">
      <w:pPr>
        <w:pStyle w:val="NO"/>
      </w:pPr>
      <w:r>
        <w:t>NOTE 5:</w:t>
      </w:r>
      <w:r>
        <w:tab/>
        <w:t xml:space="preserve">A UE capable of NR sidelink communication and configured by upper layers to perform NR sidelink communication/discovery on a frequency, may acquire </w:t>
      </w:r>
      <w:r>
        <w:rPr>
          <w:i/>
        </w:rPr>
        <w:t>SIB12</w:t>
      </w:r>
      <w:r>
        <w:t xml:space="preserve"> or </w:t>
      </w:r>
      <w:r>
        <w:rPr>
          <w:i/>
        </w:rPr>
        <w:t>SystemInformationBlockType28</w:t>
      </w:r>
      <w:r>
        <w:t xml:space="preserve"> from a cell other than current serving cell (for RRC_INACTIVE or RRC_IDLE) or current PCell (for RRC_CONNECTED), if</w:t>
      </w:r>
      <w:r>
        <w:rPr>
          <w:i/>
        </w:rPr>
        <w:t xml:space="preserve"> SIB12</w:t>
      </w:r>
      <w:r>
        <w:t xml:space="preserve"> of current serving cell (for RRC_INACTIVE or RRC_IDLE) or current PCell (for RRC_CONNECTED) does not provide configuration for NR sidelink communication for the frequency, and if the other cell providing configuration for NR sidelink communication for the frequency meets the S-criteria as defined in TS 38.304 [20] or TS 36.304 [27].</w:t>
      </w:r>
    </w:p>
    <w:p w14:paraId="748F8237" w14:textId="77777777" w:rsidR="004F39EB" w:rsidRDefault="00307E05">
      <w:pPr>
        <w:pStyle w:val="B1"/>
      </w:pPr>
      <w:r>
        <w:t>1&gt;</w:t>
      </w:r>
      <w:r>
        <w:tab/>
        <w:t>perform the actions for the acquired SI message as specified in clause 5.2.2.4.</w:t>
      </w:r>
    </w:p>
    <w:p w14:paraId="4083696C" w14:textId="77777777" w:rsidR="004F39EB" w:rsidRDefault="00307E05">
      <w:pPr>
        <w:pStyle w:val="Heading5"/>
        <w:rPr>
          <w:rFonts w:eastAsia="MS Mincho"/>
        </w:rPr>
      </w:pPr>
      <w:bookmarkStart w:id="43" w:name="_Toc60776712"/>
      <w:bookmarkStart w:id="44" w:name="_Toc100929503"/>
      <w:r>
        <w:rPr>
          <w:rFonts w:eastAsia="MS Mincho"/>
        </w:rPr>
        <w:t>5.2.2.3.3</w:t>
      </w:r>
      <w:r>
        <w:rPr>
          <w:rFonts w:eastAsia="MS Mincho"/>
        </w:rPr>
        <w:tab/>
        <w:t>Request for on demand system information</w:t>
      </w:r>
      <w:bookmarkEnd w:id="43"/>
      <w:bookmarkEnd w:id="44"/>
    </w:p>
    <w:p w14:paraId="0C702E60" w14:textId="77777777" w:rsidR="004F39EB" w:rsidRDefault="00307E05">
      <w:pPr>
        <w:rPr>
          <w:rFonts w:eastAsia="MS Mincho"/>
        </w:rPr>
      </w:pPr>
      <w:r>
        <w:t xml:space="preserve">The UE shall, while </w:t>
      </w:r>
      <w:del w:id="45" w:author="ZTE2" w:date="2022-08-23T15:13:00Z">
        <w:r>
          <w:delText xml:space="preserve">T319a </w:delText>
        </w:r>
      </w:del>
      <w:ins w:id="46" w:author="ZTE2" w:date="2022-08-23T15:13:00Z">
        <w:r>
          <w:t xml:space="preserve">SDT procedure </w:t>
        </w:r>
      </w:ins>
      <w:r>
        <w:t xml:space="preserve">is not </w:t>
      </w:r>
      <w:ins w:id="47" w:author="ZTE2" w:date="2022-08-23T15:13:00Z">
        <w:r>
          <w:t>ongoing</w:t>
        </w:r>
      </w:ins>
      <w:del w:id="48" w:author="ZTE2" w:date="2022-08-23T15:13:00Z">
        <w:r>
          <w:delText>runni</w:delText>
        </w:r>
      </w:del>
      <w:del w:id="49" w:author="ZTE2" w:date="2022-08-23T15:14:00Z">
        <w:r>
          <w:delText>ng</w:delText>
        </w:r>
      </w:del>
      <w:r>
        <w:t>:</w:t>
      </w:r>
    </w:p>
    <w:p w14:paraId="46AFE00F" w14:textId="77777777" w:rsidR="004F39EB" w:rsidRDefault="00307E05">
      <w:pPr>
        <w:pStyle w:val="B1"/>
      </w:pPr>
      <w:r>
        <w:t>1&gt;</w:t>
      </w:r>
      <w:r>
        <w:tab/>
        <w:t xml:space="preserve">if </w:t>
      </w:r>
      <w:r>
        <w:rPr>
          <w:i/>
        </w:rPr>
        <w:t>SIB1</w:t>
      </w:r>
      <w:r>
        <w:t xml:space="preserve"> includes </w:t>
      </w:r>
      <w:r>
        <w:rPr>
          <w:i/>
        </w:rPr>
        <w:t>si-SchedulingInfo</w:t>
      </w:r>
      <w:r>
        <w:t xml:space="preserve"> containing </w:t>
      </w:r>
      <w:r>
        <w:rPr>
          <w:i/>
        </w:rPr>
        <w:t>si-RequestConfigSUL</w:t>
      </w:r>
      <w:r>
        <w:t xml:space="preserve"> and criteria to select supplementary uplink as defined in TS 38.321[3], clause 5.1.1 is met:</w:t>
      </w:r>
    </w:p>
    <w:p w14:paraId="6433685A" w14:textId="77777777" w:rsidR="004F39EB" w:rsidRDefault="00307E05">
      <w:pPr>
        <w:pStyle w:val="B2"/>
      </w:pPr>
      <w:r>
        <w:t>2&gt;</w:t>
      </w:r>
      <w:r>
        <w:tab/>
        <w:t xml:space="preserve">trigger the lower layer to initiate the Random Access procedure on supplementary uplink in accordance with [3] using the PRACH preamble(s) and PRACH resource(s) in </w:t>
      </w:r>
      <w:r>
        <w:rPr>
          <w:i/>
        </w:rPr>
        <w:t>si-RequestConfigSUL</w:t>
      </w:r>
      <w:r>
        <w:t xml:space="preserve"> corresponding to the SI message(s) that the UE requires to operate within the cell, and for which </w:t>
      </w:r>
      <w:r>
        <w:rPr>
          <w:i/>
        </w:rPr>
        <w:t>si-BroadcastStatus</w:t>
      </w:r>
      <w:r>
        <w:t xml:space="preserve"> is set to </w:t>
      </w:r>
      <w:r>
        <w:rPr>
          <w:i/>
        </w:rPr>
        <w:t>notBroadcasting</w:t>
      </w:r>
      <w:r>
        <w:t>;</w:t>
      </w:r>
    </w:p>
    <w:p w14:paraId="23373AC9" w14:textId="77777777" w:rsidR="004F39EB" w:rsidRDefault="00307E05">
      <w:pPr>
        <w:pStyle w:val="B2"/>
      </w:pPr>
      <w:r>
        <w:lastRenderedPageBreak/>
        <w:t>2&gt;</w:t>
      </w:r>
      <w:r>
        <w:tab/>
        <w:t>if acknowledgement for SI request is received from lower layers:</w:t>
      </w:r>
    </w:p>
    <w:p w14:paraId="18D6EEB0" w14:textId="77777777" w:rsidR="004F39EB" w:rsidRDefault="00307E05">
      <w:pPr>
        <w:pStyle w:val="B3"/>
      </w:pPr>
      <w:r>
        <w:t>3&gt;</w:t>
      </w:r>
      <w:r>
        <w:tab/>
        <w:t>acquire the requested SI message(s) as defined in clause 5.2.2.3.2, immediately;</w:t>
      </w:r>
    </w:p>
    <w:p w14:paraId="088F9C39" w14:textId="77777777" w:rsidR="004F39EB" w:rsidRDefault="00307E05">
      <w:pPr>
        <w:pStyle w:val="B1"/>
      </w:pPr>
      <w:r>
        <w:t>1&gt;</w:t>
      </w:r>
      <w:r>
        <w:tab/>
        <w:t xml:space="preserve">else if the UE is a RedCap UE and </w:t>
      </w:r>
      <w:r>
        <w:rPr>
          <w:rFonts w:asciiTheme="majorBidi" w:eastAsia="MS Mincho" w:hAnsiTheme="majorBidi" w:cstheme="majorBidi"/>
        </w:rPr>
        <w:t xml:space="preserve">if </w:t>
      </w:r>
      <w:r>
        <w:rPr>
          <w:rFonts w:asciiTheme="majorBidi" w:hAnsiTheme="majorBidi" w:cstheme="majorBidi"/>
          <w:bCs/>
          <w:i/>
          <w:lang w:eastAsia="sv-SE"/>
        </w:rPr>
        <w:t>initialUplinkBWP-RedCap</w:t>
      </w:r>
      <w:r>
        <w:rPr>
          <w:rFonts w:asciiTheme="majorBidi" w:hAnsiTheme="majorBidi" w:cstheme="majorBidi"/>
          <w:lang w:eastAsia="en-GB"/>
        </w:rPr>
        <w:t xml:space="preserve"> is configured in </w:t>
      </w:r>
      <w:r>
        <w:rPr>
          <w:rFonts w:asciiTheme="majorBidi" w:hAnsiTheme="majorBidi" w:cstheme="majorBidi"/>
          <w:i/>
          <w:iCs/>
        </w:rPr>
        <w:t>UplinkConfigCommonSIB</w:t>
      </w:r>
      <w:r>
        <w:rPr>
          <w:rFonts w:asciiTheme="majorBidi" w:hAnsiTheme="majorBidi" w:cstheme="majorBidi"/>
          <w:lang w:eastAsia="en-GB"/>
        </w:rPr>
        <w:t xml:space="preserve"> and </w:t>
      </w:r>
      <w:r>
        <w:rPr>
          <w:rFonts w:eastAsia="MS Mincho"/>
        </w:rPr>
        <w:t xml:space="preserve">if </w:t>
      </w:r>
      <w:r>
        <w:rPr>
          <w:rFonts w:eastAsia="MS Mincho"/>
          <w:i/>
        </w:rPr>
        <w:t>SIB1</w:t>
      </w:r>
      <w:r>
        <w:rPr>
          <w:rFonts w:eastAsia="MS Mincho"/>
        </w:rPr>
        <w:t xml:space="preserve"> includes </w:t>
      </w:r>
      <w:r>
        <w:rPr>
          <w:i/>
        </w:rPr>
        <w:t>si-SchedulingInfo</w:t>
      </w:r>
      <w:r>
        <w:t xml:space="preserve"> containing </w:t>
      </w:r>
      <w:r>
        <w:rPr>
          <w:i/>
        </w:rPr>
        <w:t>si-RequestConfig-RedCap</w:t>
      </w:r>
      <w:r>
        <w:t xml:space="preserve"> and criteria to select normal uplink as defined in TS 38.321[3], clause 5.1.1 is met:</w:t>
      </w:r>
    </w:p>
    <w:p w14:paraId="0868F8B9" w14:textId="77777777" w:rsidR="004F39EB" w:rsidRDefault="00307E05">
      <w:pPr>
        <w:pStyle w:val="B2"/>
      </w:pPr>
      <w:r>
        <w:t>2&gt;</w:t>
      </w:r>
      <w:r>
        <w:tab/>
        <w:t xml:space="preserve">trigger the lower layer to initiate the Random Access procedure on normal uplink in accordance with TS 38.321 [3] using the PRACH preamble(s) and PRACH resource(s) in </w:t>
      </w:r>
      <w:r>
        <w:rPr>
          <w:i/>
        </w:rPr>
        <w:t>si-RequestConfig-Redcap</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3E1A85A8" w14:textId="77777777" w:rsidR="004F39EB" w:rsidRDefault="00307E05">
      <w:pPr>
        <w:pStyle w:val="B2"/>
      </w:pPr>
      <w:r>
        <w:t>2&gt;</w:t>
      </w:r>
      <w:r>
        <w:tab/>
        <w:t>if acknowledgement for SI request is received from lower layers:</w:t>
      </w:r>
    </w:p>
    <w:p w14:paraId="1A865D91" w14:textId="77777777" w:rsidR="004F39EB" w:rsidRDefault="00307E05">
      <w:pPr>
        <w:pStyle w:val="B3"/>
      </w:pPr>
      <w:r>
        <w:t>3&gt;</w:t>
      </w:r>
      <w:r>
        <w:tab/>
        <w:t>acquire the requested SI message(s) as defined in clause 5.2.2.3.2, immediately;</w:t>
      </w:r>
    </w:p>
    <w:p w14:paraId="2FC04DDB" w14:textId="77777777" w:rsidR="004F39EB" w:rsidRDefault="00307E05">
      <w:pPr>
        <w:pStyle w:val="B1"/>
      </w:pPr>
      <w:r>
        <w:t>1&gt;</w:t>
      </w:r>
      <w:r>
        <w:tab/>
        <w:t>else:</w:t>
      </w:r>
    </w:p>
    <w:p w14:paraId="7F779DA7" w14:textId="77777777" w:rsidR="004F39EB" w:rsidRDefault="00307E05">
      <w:pPr>
        <w:pStyle w:val="B2"/>
      </w:pPr>
      <w:r>
        <w:rPr>
          <w:rFonts w:eastAsia="MS Mincho"/>
        </w:rPr>
        <w:t>2&gt;</w:t>
      </w:r>
      <w:r>
        <w:rPr>
          <w:rFonts w:eastAsia="MS Mincho"/>
        </w:rPr>
        <w:tab/>
      </w:r>
      <w:r>
        <w:t>if the UE is not a RedCap UE and</w:t>
      </w:r>
      <w:r>
        <w:rPr>
          <w:rFonts w:eastAsia="MS Mincho"/>
        </w:rPr>
        <w:t xml:space="preserve"> if </w:t>
      </w:r>
      <w:r>
        <w:rPr>
          <w:rFonts w:eastAsia="MS Mincho"/>
          <w:i/>
        </w:rPr>
        <w:t>SIB1</w:t>
      </w:r>
      <w:r>
        <w:rPr>
          <w:rFonts w:eastAsia="MS Mincho"/>
        </w:rPr>
        <w:t xml:space="preserve"> includes </w:t>
      </w:r>
      <w:r>
        <w:rPr>
          <w:i/>
        </w:rPr>
        <w:t>si-SchedulingInfo</w:t>
      </w:r>
      <w:r>
        <w:t xml:space="preserve"> containing </w:t>
      </w:r>
      <w:r>
        <w:rPr>
          <w:i/>
        </w:rPr>
        <w:t>si-RequestConfig</w:t>
      </w:r>
      <w:r>
        <w:t xml:space="preserve"> and criteria to select normal uplink as defined in TS 38.321[3], clause 5.1.1 is met; or</w:t>
      </w:r>
    </w:p>
    <w:p w14:paraId="2AE7FA5E" w14:textId="77777777" w:rsidR="004F39EB" w:rsidRDefault="00307E05">
      <w:pPr>
        <w:pStyle w:val="B2"/>
      </w:pPr>
      <w:r>
        <w:t>2&gt;</w:t>
      </w:r>
      <w:r>
        <w:tab/>
        <w:t xml:space="preserve">if the UE is a RedCap UE and </w:t>
      </w:r>
      <w:r>
        <w:rPr>
          <w:rFonts w:eastAsia="MS Mincho"/>
        </w:rPr>
        <w:t xml:space="preserve">if </w:t>
      </w:r>
      <w:r>
        <w:rPr>
          <w:bCs/>
          <w:i/>
          <w:lang w:eastAsia="sv-SE"/>
        </w:rPr>
        <w:t>initialUplinkBWP-RedCap</w:t>
      </w:r>
      <w:r>
        <w:rPr>
          <w:lang w:eastAsia="en-GB"/>
        </w:rPr>
        <w:t xml:space="preserve"> is not configured in </w:t>
      </w:r>
      <w:r>
        <w:rPr>
          <w:i/>
          <w:iCs/>
        </w:rPr>
        <w:t>UplinkConfigCommonSIB</w:t>
      </w:r>
      <w:r>
        <w:rPr>
          <w:lang w:eastAsia="en-GB"/>
        </w:rPr>
        <w:t xml:space="preserve"> and if </w:t>
      </w:r>
      <w:r>
        <w:rPr>
          <w:rFonts w:eastAsia="MS Mincho"/>
          <w:i/>
        </w:rPr>
        <w:t>SIB1</w:t>
      </w:r>
      <w:r>
        <w:rPr>
          <w:rFonts w:eastAsia="MS Mincho"/>
        </w:rPr>
        <w:t xml:space="preserve"> includes </w:t>
      </w:r>
      <w:r>
        <w:rPr>
          <w:i/>
        </w:rPr>
        <w:t>si-SchedulingInfo</w:t>
      </w:r>
      <w:r>
        <w:t xml:space="preserve"> containing </w:t>
      </w:r>
      <w:r>
        <w:rPr>
          <w:i/>
        </w:rPr>
        <w:t xml:space="preserve">si-RequestConfig </w:t>
      </w:r>
      <w:r>
        <w:t>and criteria to select normal uplink as defined in TS 38.321[3], clause 5.1.1 is met:</w:t>
      </w:r>
    </w:p>
    <w:p w14:paraId="207CB4CD" w14:textId="77777777" w:rsidR="004F39EB" w:rsidRDefault="00307E05">
      <w:pPr>
        <w:pStyle w:val="B3"/>
      </w:pPr>
      <w:r>
        <w:t>3&gt;</w:t>
      </w:r>
      <w:r>
        <w:tab/>
        <w:t xml:space="preserve">trigger the lower layer to initiate the Random Access procedure on normal uplink in accordance with TS 38.321 [3] using the PRACH preamble(s) and PRACH resource(s) in </w:t>
      </w:r>
      <w:r>
        <w:rPr>
          <w:i/>
        </w:rPr>
        <w:t>si-RequestConfig</w:t>
      </w:r>
      <w:r>
        <w:t xml:space="preserve"> corresponding to the SI message(s) that the UE </w:t>
      </w:r>
      <w:r>
        <w:rPr>
          <w:rFonts w:eastAsia="MS Mincho"/>
        </w:rPr>
        <w:t xml:space="preserve">requires to operate within the cell, and for which </w:t>
      </w:r>
      <w:r>
        <w:rPr>
          <w:rFonts w:eastAsia="MS Mincho"/>
          <w:i/>
        </w:rPr>
        <w:t>si-BroadcastStatus</w:t>
      </w:r>
      <w:r>
        <w:rPr>
          <w:rFonts w:eastAsia="MS Mincho"/>
        </w:rPr>
        <w:t xml:space="preserve"> is set to </w:t>
      </w:r>
      <w:r>
        <w:rPr>
          <w:rFonts w:eastAsia="MS Mincho"/>
          <w:i/>
        </w:rPr>
        <w:t>notBroadcasting</w:t>
      </w:r>
      <w:r>
        <w:t>;</w:t>
      </w:r>
    </w:p>
    <w:p w14:paraId="6B30EF57" w14:textId="77777777" w:rsidR="004F39EB" w:rsidRDefault="00307E05">
      <w:pPr>
        <w:pStyle w:val="B3"/>
      </w:pPr>
      <w:r>
        <w:t>3&gt;</w:t>
      </w:r>
      <w:r>
        <w:tab/>
        <w:t>if acknowledgement for SI request is received from lower layers:</w:t>
      </w:r>
    </w:p>
    <w:p w14:paraId="4F5AD8C3" w14:textId="77777777" w:rsidR="004F39EB" w:rsidRDefault="00307E05">
      <w:pPr>
        <w:pStyle w:val="B4"/>
      </w:pPr>
      <w:r>
        <w:t>4&gt;</w:t>
      </w:r>
      <w:r>
        <w:tab/>
        <w:t>acquire the requested SI message(s) as defined in clause 5.2.2.3.2, immediately;</w:t>
      </w:r>
    </w:p>
    <w:p w14:paraId="6B3A89ED" w14:textId="77777777" w:rsidR="004F39EB" w:rsidRDefault="00307E05">
      <w:pPr>
        <w:pStyle w:val="B2"/>
      </w:pPr>
      <w:r>
        <w:t>2&gt;</w:t>
      </w:r>
      <w:r>
        <w:tab/>
      </w:r>
      <w:r>
        <w:rPr>
          <w:rFonts w:eastAsia="MS Mincho"/>
        </w:rPr>
        <w:t>else:</w:t>
      </w:r>
    </w:p>
    <w:p w14:paraId="3FCA482D" w14:textId="77777777" w:rsidR="004F39EB" w:rsidRDefault="00307E05">
      <w:pPr>
        <w:pStyle w:val="B3"/>
      </w:pPr>
      <w:r>
        <w:t>3&gt;</w:t>
      </w:r>
      <w:r>
        <w:tab/>
        <w:t xml:space="preserve">apply the default L1 parameter values as specified in corresponding physical layer specifications except for the parameters for which values are provided in </w:t>
      </w:r>
      <w:r>
        <w:rPr>
          <w:i/>
        </w:rPr>
        <w:t>SIB1</w:t>
      </w:r>
      <w:r>
        <w:t>;</w:t>
      </w:r>
    </w:p>
    <w:p w14:paraId="4E3FC295" w14:textId="77777777" w:rsidR="004F39EB" w:rsidRDefault="00307E05">
      <w:pPr>
        <w:pStyle w:val="B3"/>
      </w:pPr>
      <w:r>
        <w:t>3&gt;</w:t>
      </w:r>
      <w:r>
        <w:tab/>
        <w:t>apply the default MAC Cell Group configuration as specified in 9.2.2;</w:t>
      </w:r>
    </w:p>
    <w:p w14:paraId="7F18BEF8" w14:textId="77777777" w:rsidR="004F39EB" w:rsidRDefault="00307E05">
      <w:pPr>
        <w:pStyle w:val="B3"/>
      </w:pPr>
      <w:r>
        <w:t>3&gt;</w:t>
      </w:r>
      <w:r>
        <w:tab/>
        <w:t xml:space="preserve">apply the </w:t>
      </w:r>
      <w:r>
        <w:rPr>
          <w:i/>
        </w:rPr>
        <w:t>timeAlignmentTimerCommon</w:t>
      </w:r>
      <w:r>
        <w:t xml:space="preserve"> included in </w:t>
      </w:r>
      <w:r>
        <w:rPr>
          <w:i/>
        </w:rPr>
        <w:t>SIB1</w:t>
      </w:r>
      <w:r>
        <w:t>;</w:t>
      </w:r>
    </w:p>
    <w:p w14:paraId="73631F0F" w14:textId="77777777" w:rsidR="004F39EB" w:rsidRDefault="00307E05">
      <w:pPr>
        <w:pStyle w:val="B3"/>
      </w:pPr>
      <w:r>
        <w:t>3&gt;</w:t>
      </w:r>
      <w:r>
        <w:tab/>
        <w:t>apply the CCCH configuration as specified in 9.1.1.2;</w:t>
      </w:r>
    </w:p>
    <w:p w14:paraId="3CAB831A" w14:textId="77777777" w:rsidR="004F39EB" w:rsidRDefault="00307E05">
      <w:pPr>
        <w:pStyle w:val="B3"/>
      </w:pPr>
      <w:r>
        <w:t>3&gt;</w:t>
      </w:r>
      <w:r>
        <w:tab/>
        <w:t xml:space="preserve">initiate transmission of the </w:t>
      </w:r>
      <w:r>
        <w:rPr>
          <w:i/>
        </w:rPr>
        <w:t>RRCSystemInfoRequest</w:t>
      </w:r>
      <w:r>
        <w:t xml:space="preserve"> message in accordance with 5.2.2.3.4;</w:t>
      </w:r>
    </w:p>
    <w:p w14:paraId="1AD151A4" w14:textId="77777777" w:rsidR="004F39EB" w:rsidRDefault="00307E05">
      <w:pPr>
        <w:pStyle w:val="B3"/>
      </w:pPr>
      <w:r>
        <w:t>3&gt;</w:t>
      </w:r>
      <w:r>
        <w:tab/>
        <w:t xml:space="preserve">if acknowledgement for </w:t>
      </w:r>
      <w:r>
        <w:rPr>
          <w:i/>
        </w:rPr>
        <w:t>RRCSystemInfoRequest</w:t>
      </w:r>
      <w:r>
        <w:t xml:space="preserve"> message is received from lower layers:</w:t>
      </w:r>
    </w:p>
    <w:p w14:paraId="6B35C835" w14:textId="77777777" w:rsidR="004F39EB" w:rsidRDefault="00307E05">
      <w:pPr>
        <w:pStyle w:val="B4"/>
      </w:pPr>
      <w:r>
        <w:t>4&gt;</w:t>
      </w:r>
      <w:r>
        <w:tab/>
        <w:t>acquire the requested SI message(s) as defined in clause 5.2.2.3.2, immediately;</w:t>
      </w:r>
    </w:p>
    <w:p w14:paraId="094E8BF9" w14:textId="77777777" w:rsidR="004F39EB" w:rsidRDefault="00307E05">
      <w:pPr>
        <w:pStyle w:val="B1"/>
      </w:pPr>
      <w:r>
        <w:t>1&gt;</w:t>
      </w:r>
      <w:r>
        <w:tab/>
        <w:t>if cell reselection occurs while waiting for the acknowledgment for SI request from lower layers:</w:t>
      </w:r>
    </w:p>
    <w:p w14:paraId="255C8688" w14:textId="77777777" w:rsidR="004F39EB" w:rsidRDefault="00307E05">
      <w:pPr>
        <w:pStyle w:val="B2"/>
      </w:pPr>
      <w:r>
        <w:t>2&gt;</w:t>
      </w:r>
      <w:r>
        <w:tab/>
        <w:t>reset MAC;</w:t>
      </w:r>
    </w:p>
    <w:p w14:paraId="69A1D649" w14:textId="77777777" w:rsidR="004F39EB" w:rsidRDefault="00307E05">
      <w:pPr>
        <w:pStyle w:val="B2"/>
      </w:pPr>
      <w:r>
        <w:t>2&gt;</w:t>
      </w:r>
      <w:r>
        <w:tab/>
        <w:t xml:space="preserve">if SI request is based on </w:t>
      </w:r>
      <w:r>
        <w:rPr>
          <w:i/>
        </w:rPr>
        <w:t>RRCSystemInfoRequest</w:t>
      </w:r>
      <w:r>
        <w:t xml:space="preserve"> message:</w:t>
      </w:r>
    </w:p>
    <w:p w14:paraId="00A6A848" w14:textId="77777777" w:rsidR="004F39EB" w:rsidRDefault="00307E05">
      <w:pPr>
        <w:pStyle w:val="B3"/>
      </w:pPr>
      <w:r>
        <w:t>3&gt;</w:t>
      </w:r>
      <w:r>
        <w:tab/>
        <w:t>release RLC entity for SRB0.</w:t>
      </w:r>
    </w:p>
    <w:p w14:paraId="14928C01" w14:textId="77777777" w:rsidR="004F39EB" w:rsidRDefault="00307E05">
      <w:pPr>
        <w:pStyle w:val="NO"/>
      </w:pPr>
      <w:r>
        <w:t>NOTE:</w:t>
      </w:r>
      <w:r>
        <w:tab/>
        <w:t>After RACH failure for SI request it is up to UE implementation when to retry the SI request.</w:t>
      </w:r>
    </w:p>
    <w:p w14:paraId="5511BE88" w14:textId="77777777" w:rsidR="004F39EB" w:rsidRDefault="00307E05">
      <w:pPr>
        <w:pStyle w:val="Heading5"/>
        <w:rPr>
          <w:rFonts w:eastAsia="MS Mincho"/>
        </w:rPr>
      </w:pPr>
      <w:bookmarkStart w:id="50" w:name="_Toc60776713"/>
      <w:bookmarkStart w:id="51" w:name="_Toc100929504"/>
      <w:r>
        <w:rPr>
          <w:rFonts w:eastAsia="MS Mincho"/>
        </w:rPr>
        <w:t>5.2.2.3.3a</w:t>
      </w:r>
      <w:r>
        <w:rPr>
          <w:rFonts w:eastAsia="MS Mincho"/>
        </w:rPr>
        <w:tab/>
        <w:t>Request for on demand positioning system information</w:t>
      </w:r>
      <w:bookmarkEnd w:id="50"/>
      <w:bookmarkEnd w:id="51"/>
    </w:p>
    <w:p w14:paraId="24C74747" w14:textId="77777777" w:rsidR="004F39EB" w:rsidRDefault="00307E05">
      <w:r>
        <w:t xml:space="preserve">The UE shall, while </w:t>
      </w:r>
      <w:ins w:id="52" w:author="ZTE2" w:date="2022-08-23T15:14:00Z">
        <w:r>
          <w:t xml:space="preserve">SDT procedure </w:t>
        </w:r>
      </w:ins>
      <w:del w:id="53" w:author="ZTE2" w:date="2022-08-23T15:14:00Z">
        <w:r>
          <w:delText xml:space="preserve">T319a </w:delText>
        </w:r>
      </w:del>
      <w:r>
        <w:t xml:space="preserve">is not </w:t>
      </w:r>
      <w:ins w:id="54" w:author="ZTE2" w:date="2022-08-23T15:14:00Z">
        <w:r>
          <w:t>ongoing</w:t>
        </w:r>
      </w:ins>
      <w:del w:id="55" w:author="ZTE2" w:date="2022-08-23T15:14:00Z">
        <w:r>
          <w:delText>running</w:delText>
        </w:r>
      </w:del>
      <w:r>
        <w:t>:</w:t>
      </w:r>
    </w:p>
    <w:p w14:paraId="0C06451D" w14:textId="77777777" w:rsidR="004F39EB" w:rsidRDefault="00307E05">
      <w:pPr>
        <w:pStyle w:val="B1"/>
      </w:pPr>
      <w:r>
        <w:lastRenderedPageBreak/>
        <w:t>1&gt;</w:t>
      </w:r>
      <w:r>
        <w:tab/>
        <w:t xml:space="preserve">if </w:t>
      </w:r>
      <w:r>
        <w:rPr>
          <w:i/>
        </w:rPr>
        <w:t>SIB1</w:t>
      </w:r>
      <w:r>
        <w:t xml:space="preserve"> includes </w:t>
      </w:r>
      <w:r>
        <w:rPr>
          <w:i/>
        </w:rPr>
        <w:t>posSI-SchedulingInfo</w:t>
      </w:r>
      <w:r>
        <w:t xml:space="preserve"> containing </w:t>
      </w:r>
      <w:r>
        <w:rPr>
          <w:i/>
        </w:rPr>
        <w:t>posSI-RequestConfigSUL</w:t>
      </w:r>
      <w:r>
        <w:t xml:space="preserve"> and criteria to select supplementary uplink as defined in TS 38.321[3], clause 5.1.1 is met:</w:t>
      </w:r>
    </w:p>
    <w:p w14:paraId="6796269A" w14:textId="77777777" w:rsidR="004F39EB" w:rsidRDefault="00307E05">
      <w:pPr>
        <w:pStyle w:val="B2"/>
      </w:pPr>
      <w:r>
        <w:t>2&gt;</w:t>
      </w:r>
      <w:r>
        <w:tab/>
        <w:t xml:space="preserve">trigger the lower layer to initiate the Random Access procedure on supplementary uplink in accordance with [3] using the PRACH preamble(s) and PRACH resource(s) in </w:t>
      </w:r>
      <w:r>
        <w:rPr>
          <w:i/>
        </w:rPr>
        <w:t>posSI-RequestConfigSUL</w:t>
      </w:r>
      <w:r>
        <w:t xml:space="preserve"> corresponding to the SI message(s) that the UE requires to operate within the cell, and for which </w:t>
      </w:r>
      <w:r>
        <w:rPr>
          <w:i/>
        </w:rPr>
        <w:t>posSI-BroadcastStatus</w:t>
      </w:r>
      <w:r>
        <w:t xml:space="preserve"> is set to </w:t>
      </w:r>
      <w:r>
        <w:rPr>
          <w:i/>
        </w:rPr>
        <w:t>notBroadcasting</w:t>
      </w:r>
      <w:r>
        <w:t>;</w:t>
      </w:r>
    </w:p>
    <w:p w14:paraId="0653BD36" w14:textId="77777777" w:rsidR="004F39EB" w:rsidRDefault="00307E05">
      <w:pPr>
        <w:pStyle w:val="B2"/>
      </w:pPr>
      <w:r>
        <w:t>2&gt;</w:t>
      </w:r>
      <w:r>
        <w:tab/>
        <w:t>if acknowledgement for SI request is received from lower layers:</w:t>
      </w:r>
    </w:p>
    <w:p w14:paraId="558E7D3C" w14:textId="77777777" w:rsidR="004F39EB" w:rsidRDefault="00307E05">
      <w:pPr>
        <w:pStyle w:val="B3"/>
      </w:pPr>
      <w:r>
        <w:t>3&gt;</w:t>
      </w:r>
      <w:r>
        <w:tab/>
        <w:t>acquire the requested SI message(s) as defined in clause 5.2.2.3.2, immediately;</w:t>
      </w:r>
    </w:p>
    <w:p w14:paraId="56673E9D" w14:textId="77777777" w:rsidR="004F39EB" w:rsidRDefault="00307E05">
      <w:pPr>
        <w:pStyle w:val="B1"/>
      </w:pPr>
      <w:r>
        <w:t>1&gt;</w:t>
      </w:r>
      <w:r>
        <w:tab/>
        <w:t xml:space="preserve">else if the UE is a RedCap UE and </w:t>
      </w:r>
      <w:r>
        <w:rPr>
          <w:rFonts w:asciiTheme="majorBidi" w:eastAsia="MS Mincho" w:hAnsiTheme="majorBidi" w:cstheme="majorBidi"/>
        </w:rPr>
        <w:t xml:space="preserve">if </w:t>
      </w:r>
      <w:r>
        <w:rPr>
          <w:rFonts w:asciiTheme="majorBidi" w:hAnsiTheme="majorBidi" w:cstheme="majorBidi"/>
          <w:bCs/>
          <w:i/>
          <w:lang w:eastAsia="sv-SE"/>
        </w:rPr>
        <w:t>initialUplinkBWP-RedCap</w:t>
      </w:r>
      <w:r>
        <w:rPr>
          <w:rFonts w:asciiTheme="majorBidi" w:hAnsiTheme="majorBidi" w:cstheme="majorBidi"/>
          <w:lang w:eastAsia="en-GB"/>
        </w:rPr>
        <w:t xml:space="preserve"> is configured in </w:t>
      </w:r>
      <w:r>
        <w:rPr>
          <w:rFonts w:asciiTheme="majorBidi" w:hAnsiTheme="majorBidi" w:cstheme="majorBidi"/>
          <w:i/>
          <w:iCs/>
        </w:rPr>
        <w:t>UplinkConfigCommonSIB</w:t>
      </w:r>
      <w:r>
        <w:rPr>
          <w:rFonts w:asciiTheme="majorBidi" w:hAnsiTheme="majorBidi" w:cstheme="majorBidi"/>
          <w:lang w:eastAsia="en-GB"/>
        </w:rPr>
        <w:t xml:space="preserve"> and </w:t>
      </w:r>
      <w:r>
        <w:rPr>
          <w:rFonts w:eastAsia="MS Mincho"/>
        </w:rPr>
        <w:t xml:space="preserve">if </w:t>
      </w:r>
      <w:r>
        <w:rPr>
          <w:rFonts w:eastAsia="MS Mincho"/>
          <w:i/>
        </w:rPr>
        <w:t>SIB1</w:t>
      </w:r>
      <w:r>
        <w:rPr>
          <w:rFonts w:eastAsia="MS Mincho"/>
        </w:rPr>
        <w:t xml:space="preserve"> includes </w:t>
      </w:r>
      <w:r>
        <w:rPr>
          <w:i/>
        </w:rPr>
        <w:t>posSI-SchedulingInfo</w:t>
      </w:r>
      <w:r>
        <w:t xml:space="preserve"> containing </w:t>
      </w:r>
      <w:r>
        <w:rPr>
          <w:i/>
        </w:rPr>
        <w:t>posSI-RequestConfig-RedCap</w:t>
      </w:r>
      <w:r>
        <w:t xml:space="preserve"> and criteria to select normal uplink as defined in TS 38.321[3], clause 5.1.1 is met:</w:t>
      </w:r>
    </w:p>
    <w:p w14:paraId="51D9E261" w14:textId="77777777" w:rsidR="004F39EB" w:rsidRDefault="00307E05">
      <w:pPr>
        <w:pStyle w:val="B2"/>
      </w:pPr>
      <w:r>
        <w:t>2&gt;</w:t>
      </w:r>
      <w:r>
        <w:tab/>
        <w:t xml:space="preserve">trigger the lower layer to initiate the Random Access procedure on normal uplink in accordance with TS 38.321 [3] using the PRACH preamble(s) and PRACH resource(s) in </w:t>
      </w:r>
      <w:r>
        <w:rPr>
          <w:i/>
        </w:rPr>
        <w:t>posSI-RequestConfig-RedCap</w:t>
      </w:r>
      <w:r>
        <w:t xml:space="preserve"> corresponding to the SI message(s) that the UE upper layers require for positioning operations</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2ECE78CF" w14:textId="77777777" w:rsidR="004F39EB" w:rsidRDefault="00307E05">
      <w:pPr>
        <w:pStyle w:val="B2"/>
      </w:pPr>
      <w:r>
        <w:t>2&gt;</w:t>
      </w:r>
      <w:r>
        <w:tab/>
        <w:t>if acknowledgement for SI request is received from lower layers:</w:t>
      </w:r>
    </w:p>
    <w:p w14:paraId="41FD614F" w14:textId="77777777" w:rsidR="004F39EB" w:rsidRDefault="00307E05">
      <w:pPr>
        <w:pStyle w:val="B3"/>
      </w:pPr>
      <w:r>
        <w:t>3&gt;</w:t>
      </w:r>
      <w:r>
        <w:tab/>
        <w:t>acquire the requested SI message(s) as defined in clause 5.2.2.3.2, immediately;</w:t>
      </w:r>
    </w:p>
    <w:p w14:paraId="308AF1CF" w14:textId="77777777" w:rsidR="004F39EB" w:rsidRDefault="00307E05">
      <w:pPr>
        <w:pStyle w:val="B1"/>
      </w:pPr>
      <w:r>
        <w:t>1&gt;</w:t>
      </w:r>
      <w:r>
        <w:tab/>
        <w:t>else:</w:t>
      </w:r>
    </w:p>
    <w:p w14:paraId="5D6B716E" w14:textId="77777777" w:rsidR="004F39EB" w:rsidRDefault="00307E05">
      <w:pPr>
        <w:pStyle w:val="B2"/>
      </w:pPr>
      <w:r>
        <w:rPr>
          <w:rFonts w:eastAsia="MS Mincho"/>
        </w:rPr>
        <w:t>2&gt;</w:t>
      </w:r>
      <w:r>
        <w:rPr>
          <w:rFonts w:eastAsia="MS Mincho"/>
        </w:rPr>
        <w:tab/>
      </w:r>
      <w:r>
        <w:t>if the UE is not a RedCap UE and</w:t>
      </w:r>
      <w:r>
        <w:rPr>
          <w:rFonts w:eastAsia="MS Mincho"/>
        </w:rPr>
        <w:t xml:space="preserve"> if </w:t>
      </w:r>
      <w:r>
        <w:rPr>
          <w:rFonts w:eastAsia="MS Mincho"/>
          <w:i/>
        </w:rPr>
        <w:t>SIB1</w:t>
      </w:r>
      <w:r>
        <w:rPr>
          <w:rFonts w:eastAsia="MS Mincho"/>
        </w:rPr>
        <w:t xml:space="preserve"> includes </w:t>
      </w:r>
      <w:r>
        <w:rPr>
          <w:i/>
        </w:rPr>
        <w:t>posSI-SchedulingInfo</w:t>
      </w:r>
      <w:r>
        <w:t xml:space="preserve"> containing </w:t>
      </w:r>
      <w:r>
        <w:rPr>
          <w:i/>
        </w:rPr>
        <w:t>posSI-RequestConfig</w:t>
      </w:r>
      <w:r>
        <w:t xml:space="preserve"> and criteria to select normal uplink as defined in TS 38.321[3], clause 5.1.1 is met; or</w:t>
      </w:r>
    </w:p>
    <w:p w14:paraId="7DEB83FD" w14:textId="77777777" w:rsidR="004F39EB" w:rsidRDefault="00307E05">
      <w:pPr>
        <w:pStyle w:val="B2"/>
        <w:rPr>
          <w:rFonts w:eastAsia="MS Mincho"/>
        </w:rPr>
      </w:pPr>
      <w:r>
        <w:t>2&gt;</w:t>
      </w:r>
      <w:r>
        <w:tab/>
        <w:t xml:space="preserve">if the UE is a RedCap UE and </w:t>
      </w:r>
      <w:r>
        <w:rPr>
          <w:rFonts w:eastAsia="MS Mincho"/>
        </w:rPr>
        <w:t xml:space="preserve">if </w:t>
      </w:r>
      <w:r>
        <w:rPr>
          <w:bCs/>
          <w:i/>
          <w:lang w:eastAsia="sv-SE"/>
        </w:rPr>
        <w:t>initialUplinkBWP-RedCap</w:t>
      </w:r>
      <w:r>
        <w:rPr>
          <w:lang w:eastAsia="en-GB"/>
        </w:rPr>
        <w:t xml:space="preserve"> is not configured in </w:t>
      </w:r>
      <w:r>
        <w:rPr>
          <w:i/>
          <w:iCs/>
        </w:rPr>
        <w:t>UplinkConfigCommonSIB</w:t>
      </w:r>
      <w:r>
        <w:rPr>
          <w:lang w:eastAsia="en-GB"/>
        </w:rPr>
        <w:t xml:space="preserve"> and if </w:t>
      </w:r>
      <w:r>
        <w:rPr>
          <w:rFonts w:eastAsia="MS Mincho"/>
          <w:i/>
        </w:rPr>
        <w:t>SIB1</w:t>
      </w:r>
      <w:r>
        <w:rPr>
          <w:rFonts w:eastAsia="MS Mincho"/>
        </w:rPr>
        <w:t xml:space="preserve"> includes </w:t>
      </w:r>
      <w:r>
        <w:rPr>
          <w:i/>
        </w:rPr>
        <w:t>posSI-SchedulingInfo</w:t>
      </w:r>
      <w:r>
        <w:t xml:space="preserve"> containing </w:t>
      </w:r>
      <w:r>
        <w:rPr>
          <w:i/>
        </w:rPr>
        <w:t xml:space="preserve">posSI-RequestConfig </w:t>
      </w:r>
      <w:r>
        <w:t>and criteria to select normal uplink as defined in TS 38.321[3], clause 5.1.1 is met:</w:t>
      </w:r>
    </w:p>
    <w:p w14:paraId="4F338ADA" w14:textId="77777777" w:rsidR="004F39EB" w:rsidRDefault="00307E05">
      <w:pPr>
        <w:pStyle w:val="B3"/>
      </w:pPr>
      <w:r>
        <w:t>3&gt;</w:t>
      </w:r>
      <w:r>
        <w:tab/>
        <w:t xml:space="preserve">trigger the lower layer to initiate the Random Access procedure on normal uplink in accordance with TS 38.321 [3] using the PRACH preamble(s) and PRACH resource(s) in </w:t>
      </w:r>
      <w:r>
        <w:rPr>
          <w:i/>
        </w:rPr>
        <w:t>posSI-RequestConfig</w:t>
      </w:r>
      <w:r>
        <w:t xml:space="preserve"> corresponding to the SI message(s) that the UE upper layers require for positioning operations </w:t>
      </w:r>
      <w:r>
        <w:rPr>
          <w:rFonts w:eastAsia="MS Mincho"/>
        </w:rPr>
        <w:t xml:space="preserve">, and for which </w:t>
      </w:r>
      <w:r>
        <w:rPr>
          <w:rFonts w:eastAsia="MS Mincho"/>
          <w:i/>
        </w:rPr>
        <w:t>posSI-BroadcastStatus</w:t>
      </w:r>
      <w:r>
        <w:rPr>
          <w:rFonts w:eastAsia="MS Mincho"/>
        </w:rPr>
        <w:t xml:space="preserve"> is set to </w:t>
      </w:r>
      <w:r>
        <w:rPr>
          <w:rFonts w:eastAsia="MS Mincho"/>
          <w:i/>
        </w:rPr>
        <w:t>notBroadcasting</w:t>
      </w:r>
      <w:r>
        <w:t>;</w:t>
      </w:r>
    </w:p>
    <w:p w14:paraId="0762B679" w14:textId="77777777" w:rsidR="004F39EB" w:rsidRDefault="00307E05">
      <w:pPr>
        <w:pStyle w:val="B3"/>
      </w:pPr>
      <w:r>
        <w:t>3&gt;</w:t>
      </w:r>
      <w:r>
        <w:tab/>
        <w:t>if acknowledgement for SI request is received from lower layers:</w:t>
      </w:r>
    </w:p>
    <w:p w14:paraId="70FEFB4C" w14:textId="77777777" w:rsidR="004F39EB" w:rsidRDefault="00307E05">
      <w:pPr>
        <w:pStyle w:val="B4"/>
      </w:pPr>
      <w:r>
        <w:t>4&gt;</w:t>
      </w:r>
      <w:r>
        <w:tab/>
        <w:t>acquire the requested SI message(s) as defined in clause 5.2.2.3.2, immediately;</w:t>
      </w:r>
    </w:p>
    <w:p w14:paraId="00FB8D6C" w14:textId="77777777" w:rsidR="004F39EB" w:rsidRDefault="00307E05">
      <w:pPr>
        <w:pStyle w:val="B2"/>
      </w:pPr>
      <w:r>
        <w:t>2&gt;</w:t>
      </w:r>
      <w:r>
        <w:tab/>
      </w:r>
      <w:r>
        <w:rPr>
          <w:rFonts w:eastAsia="MS Mincho"/>
        </w:rPr>
        <w:t>else:</w:t>
      </w:r>
    </w:p>
    <w:p w14:paraId="4D6D109F" w14:textId="77777777" w:rsidR="004F39EB" w:rsidRDefault="00307E05">
      <w:pPr>
        <w:pStyle w:val="B3"/>
      </w:pPr>
      <w:r>
        <w:t>3&gt;</w:t>
      </w:r>
      <w:r>
        <w:tab/>
        <w:t xml:space="preserve">apply the default L1 parameter values as specified in corresponding physical layer specifications except for the parameters for which values are provided in </w:t>
      </w:r>
      <w:r>
        <w:rPr>
          <w:i/>
        </w:rPr>
        <w:t>SIB1</w:t>
      </w:r>
      <w:r>
        <w:t>;</w:t>
      </w:r>
    </w:p>
    <w:p w14:paraId="6C2379EE" w14:textId="77777777" w:rsidR="004F39EB" w:rsidRDefault="00307E05">
      <w:pPr>
        <w:pStyle w:val="B3"/>
      </w:pPr>
      <w:r>
        <w:t>3&gt;</w:t>
      </w:r>
      <w:r>
        <w:tab/>
        <w:t>apply the default MAC Cell Group configuration as specified in 9.2.2;</w:t>
      </w:r>
    </w:p>
    <w:p w14:paraId="2809806C" w14:textId="77777777" w:rsidR="004F39EB" w:rsidRDefault="00307E05">
      <w:pPr>
        <w:pStyle w:val="B3"/>
      </w:pPr>
      <w:r>
        <w:t>3&gt;</w:t>
      </w:r>
      <w:r>
        <w:tab/>
        <w:t xml:space="preserve">apply the </w:t>
      </w:r>
      <w:r>
        <w:rPr>
          <w:i/>
        </w:rPr>
        <w:t>timeAlignmentTimerCommon</w:t>
      </w:r>
      <w:r>
        <w:t xml:space="preserve"> included in </w:t>
      </w:r>
      <w:r>
        <w:rPr>
          <w:i/>
        </w:rPr>
        <w:t>SIB1</w:t>
      </w:r>
      <w:r>
        <w:t>;</w:t>
      </w:r>
    </w:p>
    <w:p w14:paraId="0F906483" w14:textId="77777777" w:rsidR="004F39EB" w:rsidRDefault="00307E05">
      <w:pPr>
        <w:pStyle w:val="B3"/>
      </w:pPr>
      <w:r>
        <w:t>3&gt;</w:t>
      </w:r>
      <w:r>
        <w:tab/>
        <w:t>apply the CCCH configuration as specified in 9.1.1.2;</w:t>
      </w:r>
    </w:p>
    <w:p w14:paraId="316CAEB0" w14:textId="77777777" w:rsidR="004F39EB" w:rsidRDefault="00307E05">
      <w:pPr>
        <w:pStyle w:val="B3"/>
      </w:pPr>
      <w:r>
        <w:t>3&gt;</w:t>
      </w:r>
      <w:r>
        <w:tab/>
        <w:t xml:space="preserve">initiate transmission of the </w:t>
      </w:r>
      <w:r>
        <w:rPr>
          <w:i/>
        </w:rPr>
        <w:t>RRCSystemInfoRequest</w:t>
      </w:r>
      <w:r>
        <w:t xml:space="preserve"> message with </w:t>
      </w:r>
      <w:r>
        <w:rPr>
          <w:i/>
          <w:iCs/>
        </w:rPr>
        <w:t>rrcPosSystemInfoRequest</w:t>
      </w:r>
      <w:r>
        <w:t xml:space="preserve"> in accordance with 5.2.2.3.4;</w:t>
      </w:r>
    </w:p>
    <w:p w14:paraId="31765926" w14:textId="77777777" w:rsidR="004F39EB" w:rsidRDefault="00307E05">
      <w:pPr>
        <w:pStyle w:val="B3"/>
      </w:pPr>
      <w:r>
        <w:t>3&gt;</w:t>
      </w:r>
      <w:r>
        <w:tab/>
        <w:t xml:space="preserve">if acknowledgement for </w:t>
      </w:r>
      <w:r>
        <w:rPr>
          <w:i/>
        </w:rPr>
        <w:t>RRCSystemInfoRequest</w:t>
      </w:r>
      <w:r>
        <w:t xml:space="preserve"> message with </w:t>
      </w:r>
      <w:r>
        <w:rPr>
          <w:i/>
          <w:iCs/>
        </w:rPr>
        <w:t>rrcPosSystemInfoRequest</w:t>
      </w:r>
      <w:r>
        <w:t xml:space="preserve"> is received from lower layers:</w:t>
      </w:r>
    </w:p>
    <w:p w14:paraId="2446DE06" w14:textId="77777777" w:rsidR="004F39EB" w:rsidRDefault="00307E05">
      <w:pPr>
        <w:pStyle w:val="B4"/>
      </w:pPr>
      <w:r>
        <w:t>4&gt;</w:t>
      </w:r>
      <w:r>
        <w:tab/>
        <w:t>acquire the requested SI message(s) as defined in clause 5.2.2.3.2, immediately;</w:t>
      </w:r>
    </w:p>
    <w:p w14:paraId="4DC05024" w14:textId="77777777" w:rsidR="004F39EB" w:rsidRDefault="00307E05">
      <w:pPr>
        <w:pStyle w:val="B1"/>
      </w:pPr>
      <w:r>
        <w:t>1&gt;</w:t>
      </w:r>
      <w:r>
        <w:tab/>
        <w:t>if cell reselection occurs while waiting for the acknowledgment for SI request from lower layers:</w:t>
      </w:r>
    </w:p>
    <w:p w14:paraId="65CF4540" w14:textId="77777777" w:rsidR="004F39EB" w:rsidRDefault="00307E05">
      <w:pPr>
        <w:pStyle w:val="B2"/>
      </w:pPr>
      <w:r>
        <w:t>2&gt;</w:t>
      </w:r>
      <w:r>
        <w:tab/>
        <w:t>reset MAC;</w:t>
      </w:r>
    </w:p>
    <w:p w14:paraId="5BA08FB9" w14:textId="77777777" w:rsidR="004F39EB" w:rsidRDefault="00307E05">
      <w:pPr>
        <w:pStyle w:val="B2"/>
      </w:pPr>
      <w:r>
        <w:t>2&gt;</w:t>
      </w:r>
      <w:r>
        <w:tab/>
        <w:t xml:space="preserve">if SI request is based on </w:t>
      </w:r>
      <w:r>
        <w:rPr>
          <w:i/>
        </w:rPr>
        <w:t>RRCSystemInfoRequest</w:t>
      </w:r>
      <w:r>
        <w:t xml:space="preserve"> message with </w:t>
      </w:r>
      <w:r>
        <w:rPr>
          <w:i/>
          <w:iCs/>
        </w:rPr>
        <w:t>rrcPosSystemInfoRequest</w:t>
      </w:r>
      <w:r>
        <w:t>:</w:t>
      </w:r>
    </w:p>
    <w:p w14:paraId="39B6A67E" w14:textId="77777777" w:rsidR="004F39EB" w:rsidRDefault="00307E05">
      <w:pPr>
        <w:pStyle w:val="B3"/>
      </w:pPr>
      <w:r>
        <w:lastRenderedPageBreak/>
        <w:t>3&gt;</w:t>
      </w:r>
      <w:r>
        <w:tab/>
        <w:t>release RLC entity for SRB0.</w:t>
      </w:r>
    </w:p>
    <w:p w14:paraId="2F1DF409" w14:textId="77777777" w:rsidR="004F39EB" w:rsidRDefault="00307E05">
      <w:pPr>
        <w:pStyle w:val="NO"/>
      </w:pPr>
      <w:r>
        <w:t>NOTE:</w:t>
      </w:r>
      <w:r>
        <w:tab/>
        <w:t>After RACH failure for SI request it is up to UE implementation when to retry the SI request.</w:t>
      </w:r>
    </w:p>
    <w:p w14:paraId="2B27C2F4" w14:textId="77777777" w:rsidR="004F39EB" w:rsidRDefault="004F39EB">
      <w:pPr>
        <w:pStyle w:val="NO"/>
      </w:pPr>
    </w:p>
    <w:tbl>
      <w:tblPr>
        <w:tblStyle w:val="TableGrid"/>
        <w:tblW w:w="0" w:type="auto"/>
        <w:tblInd w:w="0" w:type="dxa"/>
        <w:tblLook w:val="04A0" w:firstRow="1" w:lastRow="0" w:firstColumn="1" w:lastColumn="0" w:noHBand="0" w:noVBand="1"/>
      </w:tblPr>
      <w:tblGrid>
        <w:gridCol w:w="9631"/>
      </w:tblGrid>
      <w:tr w:rsidR="004F39EB" w14:paraId="4BD2D945" w14:textId="77777777">
        <w:tc>
          <w:tcPr>
            <w:tcW w:w="9631" w:type="dxa"/>
            <w:shd w:val="clear" w:color="auto" w:fill="00B0F0"/>
          </w:tcPr>
          <w:p w14:paraId="2F6EE1A2" w14:textId="77777777" w:rsidR="004F39EB" w:rsidRDefault="00307E05">
            <w:pPr>
              <w:jc w:val="center"/>
              <w:rPr>
                <w:noProof/>
              </w:rPr>
            </w:pPr>
            <w:bookmarkStart w:id="56" w:name="_Toc60776735"/>
            <w:bookmarkStart w:id="57" w:name="_Toc100929533"/>
            <w:r>
              <w:rPr>
                <w:noProof/>
                <w:sz w:val="24"/>
                <w:szCs w:val="24"/>
              </w:rPr>
              <w:t>Next change</w:t>
            </w:r>
          </w:p>
        </w:tc>
      </w:tr>
    </w:tbl>
    <w:p w14:paraId="72E6089A" w14:textId="77777777" w:rsidR="004F39EB" w:rsidRDefault="00307E05">
      <w:pPr>
        <w:pStyle w:val="Heading2"/>
        <w:rPr>
          <w:rFonts w:eastAsia="MS Mincho"/>
        </w:rPr>
      </w:pPr>
      <w:r>
        <w:rPr>
          <w:rFonts w:eastAsia="MS Mincho"/>
        </w:rPr>
        <w:t>5.3</w:t>
      </w:r>
      <w:r>
        <w:rPr>
          <w:rFonts w:eastAsia="MS Mincho"/>
        </w:rPr>
        <w:tab/>
        <w:t>Connection control</w:t>
      </w:r>
      <w:bookmarkEnd w:id="56"/>
      <w:bookmarkEnd w:id="57"/>
    </w:p>
    <w:p w14:paraId="7DE4E24B" w14:textId="77777777" w:rsidR="004F39EB" w:rsidRDefault="00307E05">
      <w:pPr>
        <w:pStyle w:val="Heading3"/>
        <w:rPr>
          <w:rFonts w:eastAsia="MS Mincho"/>
        </w:rPr>
      </w:pPr>
      <w:bookmarkStart w:id="58" w:name="_Toc60776736"/>
      <w:bookmarkStart w:id="59" w:name="_Toc100929534"/>
      <w:r>
        <w:rPr>
          <w:rFonts w:eastAsia="MS Mincho"/>
        </w:rPr>
        <w:t>5.3.1</w:t>
      </w:r>
      <w:r>
        <w:rPr>
          <w:rFonts w:eastAsia="MS Mincho"/>
        </w:rPr>
        <w:tab/>
        <w:t>Introduction</w:t>
      </w:r>
      <w:bookmarkEnd w:id="58"/>
      <w:bookmarkEnd w:id="59"/>
    </w:p>
    <w:p w14:paraId="50CA5C3E" w14:textId="77777777" w:rsidR="004F39EB" w:rsidRDefault="00307E05">
      <w:pPr>
        <w:pStyle w:val="Heading4"/>
      </w:pPr>
      <w:bookmarkStart w:id="60" w:name="_Toc60776737"/>
      <w:bookmarkStart w:id="61" w:name="_Toc100929535"/>
      <w:r>
        <w:t>5.3.1.1</w:t>
      </w:r>
      <w:r>
        <w:tab/>
        <w:t>RRC connection control</w:t>
      </w:r>
      <w:bookmarkEnd w:id="60"/>
      <w:bookmarkEnd w:id="61"/>
    </w:p>
    <w:p w14:paraId="7E41A03E" w14:textId="77777777" w:rsidR="004F39EB" w:rsidRDefault="00307E05">
      <w:r>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36AD760A" w14:textId="77777777" w:rsidR="004F39EB" w:rsidRDefault="00307E05">
      <w:r>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DRBs and multicast MRBs) are both integrity protected and ciphered. After having initiated the initial AS security activation procedure, the network may initiate the establishment of SRB2 and DRBs and/or multicast MRBs, i.e. the network may do this prior to receiving the confirmation of the initial AS security activation from the UE. In any case, the network will apply both ciphering and integrity protection for the RRC reconfiguration messages used to establish SRB2, DRBs and/or multicast MRBs. The network should release the RRC connection if the initial AS security activation and/ or the radio bearer establishment fails. A configuration with SRB2 without DRB or multicast MRB, or with DRB or multicast MRB without SRB2 is not supported (i.e., SRB2 and at least one DRB or multicast MRB must be configured in the same RRC Reconfiguration message, and it is not allowed to release all the DRBs and multicast MRBs without releasing the RRC Connection). For IAB-MT, a configuration with SRB2 without any DRB/MRB is supported.</w:t>
      </w:r>
    </w:p>
    <w:p w14:paraId="37963FDD" w14:textId="77777777" w:rsidR="004F39EB" w:rsidRDefault="00307E05">
      <w:r>
        <w:t>The release of the RRC connection normally is initiated by the network. The procedure may be used to re-direct the UE to an NR frequency or an E-UTRA carrier frequency.</w:t>
      </w:r>
    </w:p>
    <w:p w14:paraId="1A1CE026" w14:textId="77777777" w:rsidR="004F39EB" w:rsidRDefault="00307E05">
      <w:r>
        <w:t>The suspension of the RRC connection is initiated by the network. When the RRC connection is suspended, the UE stores the UE Inactive AS context and any configuration received from the network, and transit</w:t>
      </w:r>
      <w:r>
        <w:rPr>
          <w:rFonts w:eastAsia="SimSun"/>
        </w:rPr>
        <w:t>s</w:t>
      </w:r>
      <w:r>
        <w:t xml:space="preserve"> to RRC_INACTIVE state. The RRC message to suspend the RRC connection is integrity protected and ciphered.</w:t>
      </w:r>
    </w:p>
    <w:p w14:paraId="60CFC3A1" w14:textId="77777777" w:rsidR="004F39EB" w:rsidRDefault="00307E05">
      <w:r>
        <w:t xml:space="preserve">The resumption of a suspended RRC connection is initiated by upper layers when the UE needs to transit from RRC_INACTIVE state to RRC_CONNECTED state or by RRC layer to perform a RNA update </w:t>
      </w:r>
      <w:r>
        <w:rPr>
          <w:rFonts w:eastAsia="DengXian"/>
        </w:rPr>
        <w:t>or by</w:t>
      </w:r>
      <w:r>
        <w:t xml:space="preserve"> RAN paging from NG-RAN or for SDT.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 and/or multicast MRB(s), if configured.</w:t>
      </w:r>
    </w:p>
    <w:p w14:paraId="1D90EFAD" w14:textId="77777777" w:rsidR="004F39EB" w:rsidRDefault="00307E05">
      <w:r>
        <w:t xml:space="preserve">Upon initiating the resume procedure for SDT, AS security (both ciphering and integrity protection) is re-activated for SRB2 (if configured for SDT) and for SRB1. In addition, AS security is also re-activated (if security is configured) for all the DRBs configured for SDT. Further, the PDCP entities of SRB1 and PDCP entities of the radio bearers configured for SDT are re-established and resumed whilst the UE remains in RRC_INACTIVE state. Transmission and reception of data and/or signalling messages over radio bearers configured for SDT can happen whilst the UE is in RRC_INACTIVE state and </w:t>
      </w:r>
      <w:del w:id="62" w:author="ZTE2" w:date="2022-08-23T15:15:00Z">
        <w:r>
          <w:delText xml:space="preserve">T319a </w:delText>
        </w:r>
      </w:del>
      <w:ins w:id="63" w:author="ZTE2" w:date="2022-08-23T15:15:00Z">
        <w:r>
          <w:t xml:space="preserve">SDT procedure </w:t>
        </w:r>
      </w:ins>
      <w:r>
        <w:t xml:space="preserve">is </w:t>
      </w:r>
      <w:ins w:id="64" w:author="ZTE2" w:date="2022-08-23T15:15:00Z">
        <w:r>
          <w:t>ongoing</w:t>
        </w:r>
      </w:ins>
      <w:del w:id="65" w:author="ZTE2" w:date="2022-08-23T15:15:00Z">
        <w:r>
          <w:delText>running</w:delText>
        </w:r>
      </w:del>
      <w:r>
        <w:t>.</w:t>
      </w:r>
    </w:p>
    <w:p w14:paraId="5C4780CF" w14:textId="77777777" w:rsidR="004F39EB" w:rsidRDefault="00307E05">
      <w:r>
        <w:t>In response to a request to resume the RRC connection or in response to a resume procedure initiated for SDT,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3E25718C" w14:textId="77777777" w:rsidR="004F39EB" w:rsidRDefault="00307E05">
      <w:pPr>
        <w:pStyle w:val="NO"/>
      </w:pPr>
      <w:r>
        <w:lastRenderedPageBreak/>
        <w:t>NOTE:</w:t>
      </w:r>
      <w:r>
        <w:tab/>
        <w:t xml:space="preserve">In case the UE receives the configurations for NR sidelink communication via the E-UTRA, the configurations for NR sidelink communication in </w:t>
      </w:r>
      <w:r>
        <w:rPr>
          <w:i/>
        </w:rPr>
        <w:t>SIB12</w:t>
      </w:r>
      <w:r>
        <w:t xml:space="preserve"> and </w:t>
      </w:r>
      <w:r>
        <w:rPr>
          <w:i/>
        </w:rPr>
        <w:t>sl-ConfigDedicatedNR</w:t>
      </w:r>
      <w:r>
        <w:t xml:space="preserve"> within </w:t>
      </w:r>
      <w:r>
        <w:rPr>
          <w:i/>
        </w:rPr>
        <w:t>RRCReconfiguration</w:t>
      </w:r>
      <w:r>
        <w:t xml:space="preserve"> used in clause 5.3 are provided by the configurations in </w:t>
      </w:r>
      <w:r>
        <w:rPr>
          <w:i/>
        </w:rPr>
        <w:t>SystemInformationBlockType28</w:t>
      </w:r>
      <w:r>
        <w:t xml:space="preserve"> and </w:t>
      </w:r>
      <w:r>
        <w:rPr>
          <w:i/>
        </w:rPr>
        <w:t>sl-ConfigDedicatedForNR</w:t>
      </w:r>
      <w:r>
        <w:t xml:space="preserve"> within </w:t>
      </w:r>
      <w:r>
        <w:rPr>
          <w:i/>
        </w:rPr>
        <w:t>RRCConnectionReconfiguration</w:t>
      </w:r>
      <w:r>
        <w:t xml:space="preserve"> as specified in TS 36.331[10], respectively.</w:t>
      </w:r>
    </w:p>
    <w:p w14:paraId="3D81D45D" w14:textId="77777777" w:rsidR="004F39EB" w:rsidRDefault="00307E05">
      <w:pPr>
        <w:pStyle w:val="Heading4"/>
      </w:pPr>
      <w:bookmarkStart w:id="66" w:name="_Toc60776738"/>
      <w:bookmarkStart w:id="67" w:name="_Toc100929536"/>
      <w:r>
        <w:t>5.3.1.2</w:t>
      </w:r>
      <w:r>
        <w:tab/>
        <w:t>AS Security</w:t>
      </w:r>
      <w:bookmarkEnd w:id="66"/>
      <w:bookmarkEnd w:id="67"/>
    </w:p>
    <w:p w14:paraId="38BCB8B8" w14:textId="77777777" w:rsidR="004F39EB" w:rsidRDefault="00307E05">
      <w:r>
        <w:t>AS security comprises of the integrity protection and ciphering of RRC signalling (SRBs) and user data (DRBs).</w:t>
      </w:r>
    </w:p>
    <w:p w14:paraId="3B0748E1" w14:textId="77777777" w:rsidR="004F39EB" w:rsidRDefault="00307E05">
      <w:r>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Pr>
          <w:i/>
        </w:rPr>
        <w:t>keySetChangeIndicator</w:t>
      </w:r>
      <w:r>
        <w:t xml:space="preserve"> and the </w:t>
      </w:r>
      <w:r>
        <w:rPr>
          <w:i/>
        </w:rPr>
        <w:t>nextHopChainingCount</w:t>
      </w:r>
      <w:r>
        <w:t>, which are used by the UE to determine the AS security keys upon reconfiguration with sync (with key change), connection re-establishment and/or connection resume.</w:t>
      </w:r>
    </w:p>
    <w:p w14:paraId="2183B802" w14:textId="77777777" w:rsidR="004F39EB" w:rsidRDefault="00307E05">
      <w:r>
        <w:t xml:space="preserve">The integrity protection algorithm is common for SRB1, SRB2, SRB3 (if configured), SRB4 (if configured) and DRBs configured with integrity protection, with the same </w:t>
      </w:r>
      <w:r>
        <w:rPr>
          <w:i/>
        </w:rPr>
        <w:t>keyToUse</w:t>
      </w:r>
      <w:r>
        <w:t xml:space="preserve"> value. The ciphering algorithm is common for SRB1, SRB2, SRB3 (if configured), SRB4 (if configured) and DRBs configured with the same </w:t>
      </w:r>
      <w:r>
        <w:rPr>
          <w:i/>
        </w:rPr>
        <w:t>keyToUse</w:t>
      </w:r>
      <w:r>
        <w:t xml:space="preserve"> value. Neither integrity protection nor ciphering applies for SRB0.</w:t>
      </w:r>
    </w:p>
    <w:p w14:paraId="5536D727" w14:textId="77777777" w:rsidR="004F39EB" w:rsidRDefault="00307E05">
      <w:pPr>
        <w:pStyle w:val="NO"/>
      </w:pPr>
      <w:r>
        <w:t>NOTE 0:</w:t>
      </w:r>
      <w:r>
        <w:tab/>
        <w:t>All DRBs related to the same PDU session have the same enable/disable setting for ciphering and the same enable/disable setting for integrity protection, as specified in TS 33.501 [11].</w:t>
      </w:r>
    </w:p>
    <w:p w14:paraId="33E8D660" w14:textId="77777777" w:rsidR="004F39EB" w:rsidRDefault="00307E05">
      <w:r>
        <w:t>RRC integrity protection and ciphering are always activated together, i.e. in one message/procedure. RRC integrity protection and ciphering for SRBs are never de-activated. However, it is possible to switch to a '</w:t>
      </w:r>
      <w:r>
        <w:rPr>
          <w:i/>
        </w:rPr>
        <w:t>NULL</w:t>
      </w:r>
      <w:r>
        <w:t>' ciphering algorithm (</w:t>
      </w:r>
      <w:r>
        <w:rPr>
          <w:i/>
        </w:rPr>
        <w:t>nea0</w:t>
      </w:r>
      <w:r>
        <w:t>).</w:t>
      </w:r>
    </w:p>
    <w:p w14:paraId="0674E73D" w14:textId="77777777" w:rsidR="004F39EB" w:rsidRDefault="00307E05">
      <w:r>
        <w:t>The '</w:t>
      </w:r>
      <w:r>
        <w:rPr>
          <w:i/>
        </w:rPr>
        <w:t>NULL</w:t>
      </w:r>
      <w:r>
        <w:t>' integrity protection algorithm (</w:t>
      </w:r>
      <w:r>
        <w:rPr>
          <w:i/>
        </w:rPr>
        <w:t>nia0</w:t>
      </w:r>
      <w:r>
        <w:t>) is used only for SRBs and for the UE in limited service mode, see TS 33.501 [11] and when used for SRBs, integrity protection is disabled for DRBs. In case the ′</w:t>
      </w:r>
      <w:r>
        <w:rPr>
          <w:i/>
        </w:rPr>
        <w:t>NULL</w:t>
      </w:r>
      <w:r>
        <w:t>' integrity protection algorithm is used, '</w:t>
      </w:r>
      <w:r>
        <w:rPr>
          <w:i/>
        </w:rPr>
        <w:t>NULL</w:t>
      </w:r>
      <w:r>
        <w:t>' ciphering algorithm is also used.</w:t>
      </w:r>
    </w:p>
    <w:p w14:paraId="4DD7B1C7" w14:textId="77777777" w:rsidR="004F39EB" w:rsidRDefault="00307E05">
      <w:pPr>
        <w:pStyle w:val="NO"/>
      </w:pPr>
      <w:r>
        <w:t>NOTE 1:</w:t>
      </w:r>
      <w:r>
        <w:tab/>
        <w:t>Lower layers discard RRC messages for which the integrity protection check has failed and indicate the integrity protection verification check failure to RRC.</w:t>
      </w:r>
    </w:p>
    <w:p w14:paraId="66CBF5FC" w14:textId="77777777" w:rsidR="004F39EB" w:rsidRDefault="00307E05">
      <w:r>
        <w:t>The AS applies four different security keys: one for the integrity protection of RRC signalling (K</w:t>
      </w:r>
      <w:r>
        <w:rPr>
          <w:vertAlign w:val="subscript"/>
        </w:rPr>
        <w:t>RRCint</w:t>
      </w:r>
      <w:r>
        <w:t>), one for the ciphering of RRC signalling (K</w:t>
      </w:r>
      <w:r>
        <w:rPr>
          <w:vertAlign w:val="subscript"/>
        </w:rPr>
        <w:t>RRCenc</w:t>
      </w:r>
      <w:r>
        <w:t>), one for integrity protection of user data (K</w:t>
      </w:r>
      <w:r>
        <w:rPr>
          <w:vertAlign w:val="subscript"/>
        </w:rPr>
        <w:t>UPint</w:t>
      </w:r>
      <w:r>
        <w:t>) and one for the ciphering of user data (K</w:t>
      </w:r>
      <w:r>
        <w:rPr>
          <w:vertAlign w:val="subscript"/>
        </w:rPr>
        <w:t>UPenc</w:t>
      </w:r>
      <w:r>
        <w:t>). All four AS keys are derived from the K</w:t>
      </w:r>
      <w:r>
        <w:rPr>
          <w:vertAlign w:val="subscript"/>
        </w:rPr>
        <w:t>gNB</w:t>
      </w:r>
      <w:r>
        <w:t xml:space="preserve"> key. The K</w:t>
      </w:r>
      <w:r>
        <w:rPr>
          <w:vertAlign w:val="subscript"/>
        </w:rPr>
        <w:t>gNB</w:t>
      </w:r>
      <w:r>
        <w:t xml:space="preserve"> key is based on the K</w:t>
      </w:r>
      <w:r>
        <w:rPr>
          <w:vertAlign w:val="subscript"/>
        </w:rPr>
        <w:t>AMF</w:t>
      </w:r>
      <w:r>
        <w:t xml:space="preserve"> key (as specified in TS 33.501 [11]), which is handled by upper layers.</w:t>
      </w:r>
    </w:p>
    <w:p w14:paraId="39A8A475" w14:textId="77777777" w:rsidR="004F39EB" w:rsidRDefault="00307E05">
      <w:r>
        <w:t>The integrity protection and ciphering algorithms can only be changed with reconfiguration with sync. The AS keys (K</w:t>
      </w:r>
      <w:r>
        <w:rPr>
          <w:vertAlign w:val="subscript"/>
        </w:rPr>
        <w:t>gNB</w:t>
      </w:r>
      <w:r>
        <w:t>, K</w:t>
      </w:r>
      <w:r>
        <w:rPr>
          <w:vertAlign w:val="subscript"/>
        </w:rPr>
        <w:t>RRCint</w:t>
      </w:r>
      <w:r>
        <w:t>, K</w:t>
      </w:r>
      <w:r>
        <w:rPr>
          <w:vertAlign w:val="subscript"/>
        </w:rPr>
        <w:t>RRCenc</w:t>
      </w:r>
      <w:r>
        <w:t>, K</w:t>
      </w:r>
      <w:r>
        <w:rPr>
          <w:vertAlign w:val="subscript"/>
        </w:rPr>
        <w:t>UPint</w:t>
      </w:r>
      <w:r>
        <w:t xml:space="preserve"> and K</w:t>
      </w:r>
      <w:r>
        <w:rPr>
          <w:vertAlign w:val="subscript"/>
        </w:rPr>
        <w:t>UPenc</w:t>
      </w:r>
      <w:r>
        <w:t xml:space="preserve">) change upon reconfiguration with sync (if </w:t>
      </w:r>
      <w:r>
        <w:rPr>
          <w:i/>
        </w:rPr>
        <w:t>masterKeyUpdate</w:t>
      </w:r>
      <w:r>
        <w:t xml:space="preserve"> is included), and upon connection re-establishment and connection resume.</w:t>
      </w:r>
    </w:p>
    <w:p w14:paraId="15B9E32A" w14:textId="77777777" w:rsidR="004F39EB" w:rsidRDefault="00307E05">
      <w:r>
        <w:t>For each radio bearer an independent counter (</w:t>
      </w:r>
      <w:r>
        <w:rPr>
          <w:i/>
        </w:rPr>
        <w:t>COUNT</w:t>
      </w:r>
      <w:r>
        <w:t xml:space="preserve">, as specified in TS 38.323 [5]) is maintained for each direction. For each radio bearer, the </w:t>
      </w:r>
      <w:r>
        <w:rPr>
          <w:i/>
        </w:rPr>
        <w:t>COUNT</w:t>
      </w:r>
      <w:r>
        <w:t xml:space="preserve"> is used as input for ciphering and integrity protection.</w:t>
      </w:r>
    </w:p>
    <w:p w14:paraId="174C80C0" w14:textId="77777777" w:rsidR="004F39EB" w:rsidRDefault="00307E05">
      <w:r>
        <w:t xml:space="preserve">It is not allowed to use the same </w:t>
      </w:r>
      <w:r>
        <w:rPr>
          <w:i/>
        </w:rPr>
        <w:t>COUNT</w:t>
      </w:r>
      <w:r>
        <w:t xml:space="preserve"> value more than once for a given security key. As specified in TS 33.501 clause 6.9.4.1 [11], the network is responsible for avoiding reuse of the </w:t>
      </w:r>
      <w:r>
        <w:rPr>
          <w:i/>
        </w:rPr>
        <w:t>COUNT</w:t>
      </w:r>
      <w:r>
        <w:t xml:space="preserve"> with the same RB identity and with the same key, e.g. due to the transfer of large volumes of data, release and establishment of new RBs, and multiple termination point changes for RLC-UM bearers and multiple termination point changes for RLC-AM bearer with SN terminated PDCP re-establishment (COUNT reset) due to SN only full configuration whilst the key stream inputs (i.e. bearer ID, security key) at MN have not been updated. In order to avoid such re-use, the network may e.g. use different RB identities for RB establishments, change the AS security key, or an RRC_CONNECTED to RRC_IDLE/RRC_INACTIVE and then to RRC_CONNECTED transition.</w:t>
      </w:r>
    </w:p>
    <w:p w14:paraId="6CF40BF5" w14:textId="77777777" w:rsidR="004F39EB" w:rsidRDefault="00307E05">
      <w:r>
        <w:t>In order to limit the signalling overhead, individual messages/ packets include a short sequence number (PDCP SN, as specified in TS 38.323 [5]). In addition, an overflow counter mechanism is used: the hyper frame number (</w:t>
      </w:r>
      <w:r>
        <w:rPr>
          <w:i/>
        </w:rPr>
        <w:t>HFN</w:t>
      </w:r>
      <w:r>
        <w:t>, as specified in TS 38.323 [5]). The HFN needs to be synchronized between the UE and the network.</w:t>
      </w:r>
    </w:p>
    <w:p w14:paraId="697B9769" w14:textId="77777777" w:rsidR="004F39EB" w:rsidRDefault="00307E05">
      <w:r>
        <w:t xml:space="preserve">For each SRB, the value provided by RRC to lower layers to derive the 5-bit BEARER parameter used as input for ciphering and for integrity protection is the value of the corresponding </w:t>
      </w:r>
      <w:r>
        <w:rPr>
          <w:i/>
        </w:rPr>
        <w:t>srb-Identity</w:t>
      </w:r>
      <w:r>
        <w:t xml:space="preserve"> with the MSBs padded with zeroes.</w:t>
      </w:r>
    </w:p>
    <w:p w14:paraId="456C7614" w14:textId="77777777" w:rsidR="004F39EB" w:rsidRDefault="00307E05">
      <w:r>
        <w:t xml:space="preserve">For a UE provided with an </w:t>
      </w:r>
      <w:r>
        <w:rPr>
          <w:i/>
          <w:iCs/>
        </w:rPr>
        <w:t>sk-counter</w:t>
      </w:r>
      <w:r>
        <w:t xml:space="preserve">, </w:t>
      </w:r>
      <w:r>
        <w:rPr>
          <w:i/>
        </w:rPr>
        <w:t>keyToUse</w:t>
      </w:r>
      <w:r>
        <w:t xml:space="preserve"> indicates whether the UE uses the master key (K</w:t>
      </w:r>
      <w:r>
        <w:rPr>
          <w:vertAlign w:val="subscript"/>
        </w:rPr>
        <w:t>gNB</w:t>
      </w:r>
      <w:r>
        <w:t>) or the secondary key (S-K</w:t>
      </w:r>
      <w:r>
        <w:rPr>
          <w:vertAlign w:val="subscript"/>
        </w:rPr>
        <w:t>eNB</w:t>
      </w:r>
      <w:r>
        <w:t xml:space="preserve"> or S-K</w:t>
      </w:r>
      <w:r>
        <w:rPr>
          <w:vertAlign w:val="subscript"/>
        </w:rPr>
        <w:t>gNB</w:t>
      </w:r>
      <w:r>
        <w:t xml:space="preserve">) for a particular DRB. The secondary key is derived from the master key and </w:t>
      </w:r>
      <w:r>
        <w:rPr>
          <w:i/>
        </w:rPr>
        <w:t>sk-Counter</w:t>
      </w:r>
      <w:r>
        <w:t xml:space="preserve">, as </w:t>
      </w:r>
      <w:r>
        <w:lastRenderedPageBreak/>
        <w:t>defined in TS 33.501[11]. Whenever there is a need to refresh the secondary key, e.g. upon change of MN with K</w:t>
      </w:r>
      <w:r>
        <w:rPr>
          <w:vertAlign w:val="subscript"/>
        </w:rPr>
        <w:t>gNB</w:t>
      </w:r>
      <w:r>
        <w:t xml:space="preserve"> change or to avoid COUNT reuse, the security key update is used (see 5.3.5.7). When the UE is in NR-DC, the network may provide a UE configured with an SCG with an </w:t>
      </w:r>
      <w:r>
        <w:rPr>
          <w:i/>
        </w:rPr>
        <w:t>sk-Counter</w:t>
      </w:r>
      <w:r>
        <w:t xml:space="preserve"> even when no DRB is setup using the secondary key (S-K</w:t>
      </w:r>
      <w:r>
        <w:rPr>
          <w:vertAlign w:val="subscript"/>
        </w:rPr>
        <w:t>gNB</w:t>
      </w:r>
      <w:r>
        <w:t xml:space="preserve">) in order to allow the configuration of SRB3. The network can also provide the UE with an </w:t>
      </w:r>
      <w:r>
        <w:rPr>
          <w:i/>
        </w:rPr>
        <w:t>sk-Counter</w:t>
      </w:r>
      <w:r>
        <w:t>, even if no SCG is configured, when using SN terminated MCG bearers.</w:t>
      </w:r>
    </w:p>
    <w:p w14:paraId="6CFABC6C" w14:textId="77777777" w:rsidR="004F39EB" w:rsidRDefault="00307E05">
      <w:pPr>
        <w:pStyle w:val="Heading3"/>
        <w:rPr>
          <w:rFonts w:eastAsia="MS Mincho"/>
        </w:rPr>
      </w:pPr>
      <w:bookmarkStart w:id="68" w:name="_Toc60776739"/>
      <w:bookmarkStart w:id="69" w:name="_Toc100929537"/>
      <w:r>
        <w:rPr>
          <w:rFonts w:eastAsia="MS Mincho"/>
        </w:rPr>
        <w:t>5.3.2</w:t>
      </w:r>
      <w:r>
        <w:rPr>
          <w:rFonts w:eastAsia="MS Mincho"/>
        </w:rPr>
        <w:tab/>
        <w:t>Paging</w:t>
      </w:r>
      <w:bookmarkEnd w:id="68"/>
      <w:bookmarkEnd w:id="69"/>
    </w:p>
    <w:p w14:paraId="6A1B6F4C" w14:textId="77777777" w:rsidR="004F39EB" w:rsidRDefault="00307E05">
      <w:pPr>
        <w:pStyle w:val="Heading4"/>
      </w:pPr>
      <w:bookmarkStart w:id="70" w:name="_Toc60776740"/>
      <w:bookmarkStart w:id="71" w:name="_Toc100929538"/>
      <w:r>
        <w:t>5.3.2.1</w:t>
      </w:r>
      <w:r>
        <w:tab/>
        <w:t>General</w:t>
      </w:r>
      <w:bookmarkEnd w:id="70"/>
      <w:bookmarkEnd w:id="71"/>
    </w:p>
    <w:p w14:paraId="39899E63" w14:textId="77777777" w:rsidR="004F39EB" w:rsidRDefault="00307E05">
      <w:pPr>
        <w:pStyle w:val="TH"/>
      </w:pPr>
      <w:r>
        <w:rPr>
          <w:noProof/>
        </w:rPr>
        <w:object w:dxaOrig="2340" w:dyaOrig="1590" w14:anchorId="34EE4F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pt;height:78pt" o:ole="">
            <v:imagedata r:id="rId20" o:title=""/>
          </v:shape>
          <o:OLEObject Type="Embed" ProgID="Mscgen.Chart" ShapeID="_x0000_i1025" DrawAspect="Content" ObjectID="_1723627019" r:id="rId21"/>
        </w:object>
      </w:r>
    </w:p>
    <w:p w14:paraId="6F8E0564" w14:textId="77777777" w:rsidR="004F39EB" w:rsidRDefault="00307E05">
      <w:pPr>
        <w:pStyle w:val="TF"/>
      </w:pPr>
      <w:r>
        <w:t>Figure 5.3.2.1-1: Paging</w:t>
      </w:r>
    </w:p>
    <w:p w14:paraId="3671CDD5" w14:textId="77777777" w:rsidR="004F39EB" w:rsidRDefault="00307E05">
      <w:r>
        <w:t>The purpose of this procedure is:</w:t>
      </w:r>
    </w:p>
    <w:p w14:paraId="46F22BA3" w14:textId="77777777" w:rsidR="004F39EB" w:rsidRDefault="00307E05">
      <w:pPr>
        <w:pStyle w:val="B1"/>
      </w:pPr>
      <w:r>
        <w:t>-</w:t>
      </w:r>
      <w:r>
        <w:tab/>
        <w:t>to transmit paging information to a UE in RRC_IDLE or RRC_INACTIVE.</w:t>
      </w:r>
    </w:p>
    <w:p w14:paraId="5380DC16" w14:textId="77777777" w:rsidR="004F39EB" w:rsidRDefault="00307E05">
      <w:pPr>
        <w:pStyle w:val="B1"/>
      </w:pPr>
      <w:bookmarkStart w:id="72" w:name="_Toc60776741"/>
      <w:bookmarkStart w:id="73" w:name="_Toc100929539"/>
      <w:r>
        <w:t>-</w:t>
      </w:r>
      <w:r>
        <w:tab/>
        <w:t>to transmit paging information for a L2 U2N Remote UE in RRC_IDLE or RRC_INACTIVE to its serving L2 U2N Relay UE in any RRC state.</w:t>
      </w:r>
    </w:p>
    <w:p w14:paraId="118829F6" w14:textId="77777777" w:rsidR="004F39EB" w:rsidRDefault="00307E05">
      <w:pPr>
        <w:pStyle w:val="Heading4"/>
      </w:pPr>
      <w:r>
        <w:t>5.3.2.2</w:t>
      </w:r>
      <w:r>
        <w:tab/>
        <w:t>Initiation</w:t>
      </w:r>
      <w:bookmarkEnd w:id="72"/>
      <w:bookmarkEnd w:id="73"/>
    </w:p>
    <w:p w14:paraId="2FBE8069" w14:textId="77777777" w:rsidR="004F39EB" w:rsidRDefault="00307E05">
      <w:r>
        <w:t xml:space="preserve">The network initiates the paging procedure by transmitting the </w:t>
      </w:r>
      <w:r>
        <w:rPr>
          <w:i/>
        </w:rPr>
        <w:t>Paging</w:t>
      </w:r>
      <w:r>
        <w:t xml:space="preserve"> message at the UE's paging occasion as specified in TS 38.304 [20]. The network may address multiple UEs within a </w:t>
      </w:r>
      <w:r>
        <w:rPr>
          <w:i/>
        </w:rPr>
        <w:t>Paging</w:t>
      </w:r>
      <w:r>
        <w:t xml:space="preserve"> message by including one </w:t>
      </w:r>
      <w:r>
        <w:rPr>
          <w:i/>
        </w:rPr>
        <w:t>PagingRecord</w:t>
      </w:r>
      <w:r>
        <w:t xml:space="preserve"> for each UE. The network may also include one or multiple TMGI(s) in the Paging message to page UEs for specific MBS multicast session(s).</w:t>
      </w:r>
    </w:p>
    <w:p w14:paraId="3A50FEE8" w14:textId="77777777" w:rsidR="004F39EB" w:rsidRDefault="00307E05">
      <w:pPr>
        <w:pStyle w:val="Heading4"/>
      </w:pPr>
      <w:bookmarkStart w:id="74" w:name="_Toc60776742"/>
      <w:bookmarkStart w:id="75" w:name="_Toc100929540"/>
      <w:r>
        <w:t>5.3.2.3</w:t>
      </w:r>
      <w:r>
        <w:tab/>
        <w:t xml:space="preserve">Reception of the </w:t>
      </w:r>
      <w:r>
        <w:rPr>
          <w:i/>
        </w:rPr>
        <w:t>Paging</w:t>
      </w:r>
      <w:r>
        <w:t xml:space="preserve"> </w:t>
      </w:r>
      <w:r>
        <w:rPr>
          <w:i/>
        </w:rPr>
        <w:t>message</w:t>
      </w:r>
      <w:r>
        <w:t xml:space="preserve"> by the UE</w:t>
      </w:r>
      <w:bookmarkEnd w:id="74"/>
      <w:bookmarkEnd w:id="75"/>
      <w:r>
        <w:t xml:space="preserve"> or </w:t>
      </w:r>
      <w:r>
        <w:rPr>
          <w:i/>
        </w:rPr>
        <w:t>PagingRecord</w:t>
      </w:r>
      <w:r>
        <w:t xml:space="preserve"> by the L2 U2N Remote UE</w:t>
      </w:r>
    </w:p>
    <w:p w14:paraId="504FDE0D" w14:textId="77777777" w:rsidR="004F39EB" w:rsidRDefault="00307E05">
      <w:r>
        <w:t xml:space="preserve">Upon receiving the </w:t>
      </w:r>
      <w:r>
        <w:rPr>
          <w:i/>
        </w:rPr>
        <w:t>Paging</w:t>
      </w:r>
      <w:r>
        <w:t xml:space="preserve"> message by the UE or receiving </w:t>
      </w:r>
      <w:r>
        <w:rPr>
          <w:i/>
        </w:rPr>
        <w:t>PagingRecord</w:t>
      </w:r>
      <w:r>
        <w:t xml:space="preserve"> from its connected L2 U2N Relay UE by a L2 U2N Remote UE, the UE shall:</w:t>
      </w:r>
    </w:p>
    <w:p w14:paraId="23067569" w14:textId="77777777" w:rsidR="004F39EB" w:rsidRDefault="00307E05">
      <w:pPr>
        <w:pStyle w:val="B1"/>
      </w:pPr>
      <w:r>
        <w:t>1&gt;</w:t>
      </w:r>
      <w:r>
        <w:tab/>
        <w:t xml:space="preserve">if in RRC_IDLE, for each of the </w:t>
      </w:r>
      <w:r>
        <w:rPr>
          <w:i/>
        </w:rPr>
        <w:t>PagingRecord</w:t>
      </w:r>
      <w:r>
        <w:t xml:space="preserve">, if any, included in the </w:t>
      </w:r>
      <w:r>
        <w:rPr>
          <w:i/>
        </w:rPr>
        <w:t>Paging</w:t>
      </w:r>
      <w:r>
        <w:t xml:space="preserve"> message, or</w:t>
      </w:r>
    </w:p>
    <w:p w14:paraId="49D30B12" w14:textId="77777777" w:rsidR="004F39EB" w:rsidRDefault="00307E05">
      <w:pPr>
        <w:pStyle w:val="B1"/>
      </w:pPr>
      <w:r>
        <w:t>1&gt;</w:t>
      </w:r>
      <w:r>
        <w:tab/>
        <w:t xml:space="preserve">if in RRC_IDLE, for each of the </w:t>
      </w:r>
      <w:r>
        <w:rPr>
          <w:i/>
        </w:rPr>
        <w:t>PagingRecord</w:t>
      </w:r>
      <w:r>
        <w:t xml:space="preserve">, if any, included in the </w:t>
      </w:r>
      <w:r>
        <w:rPr>
          <w:rFonts w:eastAsia="MS Mincho"/>
          <w:i/>
        </w:rPr>
        <w:t>UuMessageTransferSidelink</w:t>
      </w:r>
      <w:r>
        <w:t xml:space="preserve"> message received from the connected L2 U2N Relay UE:</w:t>
      </w:r>
    </w:p>
    <w:p w14:paraId="405C87C8" w14:textId="77777777" w:rsidR="004F39EB" w:rsidRDefault="00307E05">
      <w:pPr>
        <w:pStyle w:val="B2"/>
      </w:pPr>
      <w:r>
        <w:t>2&gt;</w:t>
      </w:r>
      <w:r>
        <w:tab/>
        <w:t xml:space="preserve">if the </w:t>
      </w:r>
      <w:r>
        <w:rPr>
          <w:i/>
        </w:rPr>
        <w:t>ue-Identity</w:t>
      </w:r>
      <w:r>
        <w:t xml:space="preserve"> included in the </w:t>
      </w:r>
      <w:r>
        <w:rPr>
          <w:i/>
        </w:rPr>
        <w:t>PagingRecord</w:t>
      </w:r>
      <w:r>
        <w:t xml:space="preserve"> matches the UE identity allocated by upper layers:</w:t>
      </w:r>
    </w:p>
    <w:p w14:paraId="38D1E01E" w14:textId="77777777" w:rsidR="004F39EB" w:rsidRDefault="00307E05">
      <w:pPr>
        <w:pStyle w:val="B3"/>
      </w:pPr>
      <w:r>
        <w:t>3&gt;</w:t>
      </w:r>
      <w:r>
        <w:tab/>
        <w:t>if upper layers indicate the support of paging cause:</w:t>
      </w:r>
    </w:p>
    <w:p w14:paraId="668FBE48" w14:textId="77777777" w:rsidR="004F39EB" w:rsidRDefault="00307E05">
      <w:pPr>
        <w:pStyle w:val="B4"/>
      </w:pPr>
      <w:r>
        <w:t>4&gt;</w:t>
      </w:r>
      <w:r>
        <w:tab/>
        <w:t xml:space="preserve">forward the </w:t>
      </w:r>
      <w:r>
        <w:rPr>
          <w:i/>
        </w:rPr>
        <w:t>ue-Identity,</w:t>
      </w:r>
      <w:r>
        <w:t xml:space="preserve"> </w:t>
      </w:r>
      <w:r>
        <w:rPr>
          <w:i/>
        </w:rPr>
        <w:t>accessType</w:t>
      </w:r>
      <w:r>
        <w:t xml:space="preserve"> (if present) and paging cause (if determined) to the upper layers;</w:t>
      </w:r>
    </w:p>
    <w:p w14:paraId="3383B2C3" w14:textId="77777777" w:rsidR="004F39EB" w:rsidRDefault="00307E05">
      <w:pPr>
        <w:pStyle w:val="B3"/>
      </w:pPr>
      <w:r>
        <w:t>3&gt;</w:t>
      </w:r>
      <w:r>
        <w:tab/>
        <w:t>else:</w:t>
      </w:r>
    </w:p>
    <w:p w14:paraId="5E6DBE2D" w14:textId="77777777" w:rsidR="004F39EB" w:rsidRDefault="00307E05">
      <w:pPr>
        <w:pStyle w:val="B4"/>
      </w:pPr>
      <w:r>
        <w:t>4&gt;</w:t>
      </w:r>
      <w:r>
        <w:tab/>
        <w:t xml:space="preserve">forward the </w:t>
      </w:r>
      <w:r>
        <w:rPr>
          <w:i/>
          <w:iCs/>
        </w:rPr>
        <w:t>ue-Identity</w:t>
      </w:r>
      <w:r>
        <w:t xml:space="preserve"> and </w:t>
      </w:r>
      <w:r>
        <w:rPr>
          <w:i/>
          <w:iCs/>
        </w:rPr>
        <w:t>accessType</w:t>
      </w:r>
      <w:r>
        <w:t xml:space="preserve"> (if present) to the upper layers;</w:t>
      </w:r>
    </w:p>
    <w:p w14:paraId="3325AE4C" w14:textId="77777777" w:rsidR="004F39EB" w:rsidRDefault="00307E05">
      <w:pPr>
        <w:pStyle w:val="B1"/>
      </w:pPr>
      <w:r>
        <w:t>1&gt;</w:t>
      </w:r>
      <w:r>
        <w:tab/>
        <w:t xml:space="preserve">if in RRC_INACTIVE, for each of the </w:t>
      </w:r>
      <w:r>
        <w:rPr>
          <w:i/>
        </w:rPr>
        <w:t>PagingRecord</w:t>
      </w:r>
      <w:r>
        <w:t xml:space="preserve">, if any, included in the </w:t>
      </w:r>
      <w:r>
        <w:rPr>
          <w:i/>
        </w:rPr>
        <w:t>Paging</w:t>
      </w:r>
      <w:r>
        <w:t xml:space="preserve"> message, or</w:t>
      </w:r>
    </w:p>
    <w:p w14:paraId="479C6D4E" w14:textId="77777777" w:rsidR="004F39EB" w:rsidRDefault="00307E05">
      <w:pPr>
        <w:pStyle w:val="B1"/>
      </w:pPr>
      <w:r>
        <w:t>1&gt;</w:t>
      </w:r>
      <w:r>
        <w:tab/>
        <w:t xml:space="preserve">if in RRC_INACTIVE, for each of the </w:t>
      </w:r>
      <w:r>
        <w:rPr>
          <w:i/>
        </w:rPr>
        <w:t>PagingRecord</w:t>
      </w:r>
      <w:r>
        <w:t xml:space="preserve">, if any, included in the </w:t>
      </w:r>
      <w:r>
        <w:rPr>
          <w:rFonts w:eastAsia="MS Mincho"/>
          <w:i/>
        </w:rPr>
        <w:t>UuMessageTransferSidelink</w:t>
      </w:r>
      <w:r>
        <w:t xml:space="preserve"> message received from the connected L2 U2N Relay UE:</w:t>
      </w:r>
    </w:p>
    <w:p w14:paraId="571A1F0E" w14:textId="77777777" w:rsidR="004F39EB" w:rsidRDefault="00307E05">
      <w:pPr>
        <w:pStyle w:val="B2"/>
      </w:pPr>
      <w:r>
        <w:t>2&gt;</w:t>
      </w:r>
      <w:r>
        <w:tab/>
        <w:t xml:space="preserve">if the </w:t>
      </w:r>
      <w:r>
        <w:rPr>
          <w:i/>
        </w:rPr>
        <w:t>ue-Identity</w:t>
      </w:r>
      <w:r>
        <w:t xml:space="preserve"> included in the </w:t>
      </w:r>
      <w:r>
        <w:rPr>
          <w:i/>
        </w:rPr>
        <w:t>PagingRecord</w:t>
      </w:r>
      <w:r>
        <w:t xml:space="preserve"> matches the UE's stored </w:t>
      </w:r>
      <w:r>
        <w:rPr>
          <w:i/>
        </w:rPr>
        <w:t>fullI-RNTI</w:t>
      </w:r>
      <w:r>
        <w:t>:</w:t>
      </w:r>
    </w:p>
    <w:p w14:paraId="20262E22" w14:textId="77777777" w:rsidR="004F39EB" w:rsidRDefault="00307E05">
      <w:pPr>
        <w:pStyle w:val="B3"/>
      </w:pPr>
      <w:r>
        <w:t>3&gt;</w:t>
      </w:r>
      <w:r>
        <w:tab/>
        <w:t>if the UE is configured by upper layers with Access Identity 1:</w:t>
      </w:r>
    </w:p>
    <w:p w14:paraId="73C4A437" w14:textId="77777777" w:rsidR="004F39EB" w:rsidRDefault="00307E05">
      <w:pPr>
        <w:pStyle w:val="B4"/>
      </w:pPr>
      <w:r>
        <w:lastRenderedPageBreak/>
        <w:t>4&gt;</w:t>
      </w:r>
      <w:r>
        <w:tab/>
        <w:t xml:space="preserve">initiate the RRC connection resumption procedure according to 5.3.13 with </w:t>
      </w:r>
      <w:r>
        <w:rPr>
          <w:i/>
        </w:rPr>
        <w:t>resumeCause</w:t>
      </w:r>
      <w:r>
        <w:t xml:space="preserve"> set to </w:t>
      </w:r>
      <w:r>
        <w:rPr>
          <w:i/>
        </w:rPr>
        <w:t>mps-PriorityAccess</w:t>
      </w:r>
      <w:r>
        <w:t>;</w:t>
      </w:r>
    </w:p>
    <w:p w14:paraId="59DCD853" w14:textId="77777777" w:rsidR="004F39EB" w:rsidRDefault="00307E05">
      <w:pPr>
        <w:pStyle w:val="B3"/>
      </w:pPr>
      <w:r>
        <w:t>3&gt;</w:t>
      </w:r>
      <w:r>
        <w:tab/>
        <w:t>else if the UE is configured by upper layers with Access Identity 2:</w:t>
      </w:r>
    </w:p>
    <w:p w14:paraId="0863DC38" w14:textId="77777777" w:rsidR="004F39EB" w:rsidRDefault="00307E05">
      <w:pPr>
        <w:pStyle w:val="B4"/>
      </w:pPr>
      <w:r>
        <w:t>4&gt;</w:t>
      </w:r>
      <w:r>
        <w:tab/>
        <w:t xml:space="preserve">initiate the RRC connection resumption procedure according to 5.3.13 with </w:t>
      </w:r>
      <w:r>
        <w:rPr>
          <w:i/>
        </w:rPr>
        <w:t>resumeCause</w:t>
      </w:r>
      <w:r>
        <w:t xml:space="preserve"> set to </w:t>
      </w:r>
      <w:r>
        <w:rPr>
          <w:i/>
        </w:rPr>
        <w:t>mcs-PriorityAccess</w:t>
      </w:r>
      <w:r>
        <w:t>;</w:t>
      </w:r>
    </w:p>
    <w:p w14:paraId="7A0411AE" w14:textId="77777777" w:rsidR="004F39EB" w:rsidRDefault="00307E05">
      <w:pPr>
        <w:pStyle w:val="B3"/>
      </w:pPr>
      <w:r>
        <w:t>3&gt;</w:t>
      </w:r>
      <w:r>
        <w:tab/>
        <w:t>else if the UE is configured by upper layers with one or more Access Identities equal to 11-15:</w:t>
      </w:r>
    </w:p>
    <w:p w14:paraId="0927290A" w14:textId="77777777" w:rsidR="004F39EB" w:rsidRDefault="00307E05">
      <w:pPr>
        <w:pStyle w:val="B4"/>
      </w:pPr>
      <w:r>
        <w:t>4&gt;</w:t>
      </w:r>
      <w:r>
        <w:tab/>
        <w:t xml:space="preserve">initiate the RRC connection resumption procedure according to 5.3.13 with </w:t>
      </w:r>
      <w:r>
        <w:rPr>
          <w:i/>
        </w:rPr>
        <w:t>resumeCause</w:t>
      </w:r>
      <w:r>
        <w:t xml:space="preserve"> set to </w:t>
      </w:r>
      <w:r>
        <w:rPr>
          <w:i/>
        </w:rPr>
        <w:t>highPriorityAccess</w:t>
      </w:r>
      <w:r>
        <w:t>;</w:t>
      </w:r>
    </w:p>
    <w:p w14:paraId="3E5E1C9B" w14:textId="77777777" w:rsidR="004F39EB" w:rsidRDefault="00307E05">
      <w:pPr>
        <w:pStyle w:val="B3"/>
      </w:pPr>
      <w:r>
        <w:t>3&gt;</w:t>
      </w:r>
      <w:r>
        <w:tab/>
        <w:t>else:</w:t>
      </w:r>
    </w:p>
    <w:p w14:paraId="3B7C3416" w14:textId="77777777" w:rsidR="004F39EB" w:rsidRDefault="00307E05">
      <w:pPr>
        <w:pStyle w:val="B4"/>
      </w:pPr>
      <w:r>
        <w:t>4&gt;</w:t>
      </w:r>
      <w:r>
        <w:tab/>
        <w:t xml:space="preserve">initiate the RRC connection resumption procedure according to 5.3.13 with </w:t>
      </w:r>
      <w:r>
        <w:rPr>
          <w:i/>
        </w:rPr>
        <w:t>resumeCause</w:t>
      </w:r>
      <w:r>
        <w:t xml:space="preserve"> set to </w:t>
      </w:r>
      <w:r>
        <w:rPr>
          <w:i/>
        </w:rPr>
        <w:t>mt-Access</w:t>
      </w:r>
      <w:r>
        <w:t>;</w:t>
      </w:r>
    </w:p>
    <w:p w14:paraId="26E6F84D" w14:textId="77777777" w:rsidR="004F39EB" w:rsidRDefault="00307E05">
      <w:pPr>
        <w:pStyle w:val="NO"/>
      </w:pPr>
      <w:r>
        <w:t>NOTE:</w:t>
      </w:r>
      <w:r>
        <w:tab/>
        <w:t xml:space="preserve">A MUSIM UE may not initiate the RRC connection resumption procedure, e.g. when it decides not to respond to the </w:t>
      </w:r>
      <w:r>
        <w:rPr>
          <w:i/>
        </w:rPr>
        <w:t>Paging</w:t>
      </w:r>
      <w:r>
        <w:t xml:space="preserve"> message due to UE implementation constraints as specified in TS 24.501 [23].</w:t>
      </w:r>
    </w:p>
    <w:p w14:paraId="05D06051" w14:textId="77777777" w:rsidR="004F39EB" w:rsidRDefault="00307E05">
      <w:pPr>
        <w:pStyle w:val="B2"/>
      </w:pPr>
      <w:r>
        <w:t>2&gt;</w:t>
      </w:r>
      <w:r>
        <w:tab/>
        <w:t xml:space="preserve">else if the </w:t>
      </w:r>
      <w:r>
        <w:rPr>
          <w:i/>
        </w:rPr>
        <w:t>ue-Identity</w:t>
      </w:r>
      <w:r>
        <w:t xml:space="preserve"> included in the </w:t>
      </w:r>
      <w:r>
        <w:rPr>
          <w:i/>
        </w:rPr>
        <w:t>PagingRecord</w:t>
      </w:r>
      <w:r>
        <w:t xml:space="preserve"> matches the UE identity allocated by upper layers:</w:t>
      </w:r>
    </w:p>
    <w:p w14:paraId="260BBBB3" w14:textId="77777777" w:rsidR="004F39EB" w:rsidRDefault="00307E05">
      <w:pPr>
        <w:pStyle w:val="B3"/>
      </w:pPr>
      <w:r>
        <w:t>3&gt;</w:t>
      </w:r>
      <w:r>
        <w:tab/>
        <w:t>if upper layers indicate the support of paging cause:</w:t>
      </w:r>
    </w:p>
    <w:p w14:paraId="2B2C8551" w14:textId="77777777" w:rsidR="004F39EB" w:rsidRDefault="00307E05">
      <w:pPr>
        <w:pStyle w:val="B4"/>
      </w:pPr>
      <w:r>
        <w:t>4&gt;</w:t>
      </w:r>
      <w:r>
        <w:tab/>
        <w:t xml:space="preserve">forward the </w:t>
      </w:r>
      <w:r>
        <w:rPr>
          <w:i/>
        </w:rPr>
        <w:t>ue-Identity</w:t>
      </w:r>
      <w:r>
        <w:rPr>
          <w:iCs/>
        </w:rPr>
        <w:t>,</w:t>
      </w:r>
      <w:r>
        <w:t xml:space="preserve"> </w:t>
      </w:r>
      <w:r>
        <w:rPr>
          <w:i/>
        </w:rPr>
        <w:t>accessType</w:t>
      </w:r>
      <w:r>
        <w:t xml:space="preserve"> (if present) and paging cause (if determined) to the upper layers;</w:t>
      </w:r>
    </w:p>
    <w:p w14:paraId="66032C3F" w14:textId="77777777" w:rsidR="004F39EB" w:rsidRDefault="00307E05">
      <w:pPr>
        <w:pStyle w:val="B3"/>
      </w:pPr>
      <w:r>
        <w:t>3&gt;</w:t>
      </w:r>
      <w:r>
        <w:tab/>
        <w:t>else:</w:t>
      </w:r>
    </w:p>
    <w:p w14:paraId="22C55317" w14:textId="77777777" w:rsidR="004F39EB" w:rsidRDefault="00307E05">
      <w:pPr>
        <w:pStyle w:val="B4"/>
      </w:pPr>
      <w:r>
        <w:t>4&gt;</w:t>
      </w:r>
      <w:r>
        <w:tab/>
        <w:t xml:space="preserve">forward the </w:t>
      </w:r>
      <w:r>
        <w:rPr>
          <w:i/>
          <w:iCs/>
        </w:rPr>
        <w:t>ue-Identity</w:t>
      </w:r>
      <w:r>
        <w:t xml:space="preserve"> and </w:t>
      </w:r>
      <w:r>
        <w:rPr>
          <w:i/>
          <w:iCs/>
        </w:rPr>
        <w:t>accessType</w:t>
      </w:r>
      <w:r>
        <w:t xml:space="preserve"> (if present) to the upper layers;</w:t>
      </w:r>
    </w:p>
    <w:p w14:paraId="071169E8" w14:textId="77777777" w:rsidR="004F39EB" w:rsidRDefault="00307E05">
      <w:pPr>
        <w:pStyle w:val="B3"/>
      </w:pPr>
      <w:r>
        <w:t>3&gt;</w:t>
      </w:r>
      <w:r>
        <w:tab/>
        <w:t>perform the actions upon going to RRC_IDLE as specified in 5.3.11 with release cause 'other';</w:t>
      </w:r>
    </w:p>
    <w:p w14:paraId="4218A6DF" w14:textId="77777777" w:rsidR="004F39EB" w:rsidRDefault="00307E05">
      <w:pPr>
        <w:pStyle w:val="B1"/>
      </w:pPr>
      <w:bookmarkStart w:id="76" w:name="_Toc60776743"/>
      <w:r>
        <w:t>1&gt;</w:t>
      </w:r>
      <w:r>
        <w:tab/>
        <w:t xml:space="preserve">for each </w:t>
      </w:r>
      <w:r>
        <w:rPr>
          <w:i/>
        </w:rPr>
        <w:t xml:space="preserve">TMGI </w:t>
      </w:r>
      <w:r>
        <w:t xml:space="preserve">included in </w:t>
      </w:r>
      <w:r>
        <w:rPr>
          <w:i/>
        </w:rPr>
        <w:t>pagingGroupList</w:t>
      </w:r>
      <w:r>
        <w:t xml:space="preserve">, if any, included in the </w:t>
      </w:r>
      <w:r>
        <w:rPr>
          <w:i/>
        </w:rPr>
        <w:t>Paging</w:t>
      </w:r>
      <w:r>
        <w:t xml:space="preserve"> message:</w:t>
      </w:r>
    </w:p>
    <w:p w14:paraId="46C69EB0" w14:textId="77777777" w:rsidR="004F39EB" w:rsidRDefault="00307E05">
      <w:pPr>
        <w:pStyle w:val="B2"/>
      </w:pPr>
      <w:r>
        <w:t>2&gt;</w:t>
      </w:r>
      <w:r>
        <w:tab/>
        <w:t xml:space="preserve">if the UE has joined an MBS session indicated by the </w:t>
      </w:r>
      <w:r>
        <w:rPr>
          <w:i/>
        </w:rPr>
        <w:t>TMGI</w:t>
      </w:r>
      <w:r>
        <w:t xml:space="preserve"> included in the </w:t>
      </w:r>
      <w:r>
        <w:rPr>
          <w:i/>
        </w:rPr>
        <w:t>pagingGroupList</w:t>
      </w:r>
      <w:r>
        <w:t>:</w:t>
      </w:r>
    </w:p>
    <w:p w14:paraId="4CC2B26F" w14:textId="77777777" w:rsidR="004F39EB" w:rsidRDefault="00307E05">
      <w:pPr>
        <w:pStyle w:val="B3"/>
      </w:pPr>
      <w:r>
        <w:t>3&gt;</w:t>
      </w:r>
      <w:r>
        <w:tab/>
        <w:t xml:space="preserve">forward the </w:t>
      </w:r>
      <w:r>
        <w:rPr>
          <w:i/>
        </w:rPr>
        <w:t>TMGI</w:t>
      </w:r>
      <w:r>
        <w:t xml:space="preserve"> to the upper layers;</w:t>
      </w:r>
    </w:p>
    <w:p w14:paraId="644426C3" w14:textId="77777777" w:rsidR="004F39EB" w:rsidRDefault="00307E05">
      <w:pPr>
        <w:pStyle w:val="B1"/>
      </w:pPr>
      <w:r>
        <w:t>1&gt;</w:t>
      </w:r>
      <w:r>
        <w:tab/>
        <w:t xml:space="preserve">if in RRC_INACTIVE and the UE has joined one or more MBS session(s) indicated by the </w:t>
      </w:r>
      <w:r>
        <w:rPr>
          <w:i/>
        </w:rPr>
        <w:t>TMGI</w:t>
      </w:r>
      <w:r>
        <w:t xml:space="preserve"> included in the </w:t>
      </w:r>
      <w:r>
        <w:rPr>
          <w:i/>
        </w:rPr>
        <w:t>pagingGroupList</w:t>
      </w:r>
      <w:r>
        <w:t>;</w:t>
      </w:r>
      <w:r>
        <w:rPr>
          <w:i/>
        </w:rPr>
        <w:t xml:space="preserve"> </w:t>
      </w:r>
      <w:r>
        <w:t>and</w:t>
      </w:r>
    </w:p>
    <w:p w14:paraId="258FE9E6" w14:textId="77777777" w:rsidR="004F39EB" w:rsidRDefault="00307E05">
      <w:pPr>
        <w:pStyle w:val="B1"/>
      </w:pPr>
      <w:r>
        <w:t>1&gt;</w:t>
      </w:r>
      <w:r>
        <w:tab/>
        <w:t xml:space="preserve">if none of the </w:t>
      </w:r>
      <w:r>
        <w:rPr>
          <w:i/>
        </w:rPr>
        <w:t>ue-Identity</w:t>
      </w:r>
      <w:r>
        <w:t xml:space="preserve"> included in any of the </w:t>
      </w:r>
      <w:r>
        <w:rPr>
          <w:i/>
        </w:rPr>
        <w:t>PagingRecord</w:t>
      </w:r>
      <w:r>
        <w:t xml:space="preserve">, if included in the </w:t>
      </w:r>
      <w:r>
        <w:rPr>
          <w:i/>
        </w:rPr>
        <w:t>Paging</w:t>
      </w:r>
      <w:r>
        <w:t xml:space="preserve"> message, matches the UE identity allocated by upper layers:</w:t>
      </w:r>
    </w:p>
    <w:p w14:paraId="1D0CD4FA" w14:textId="77777777" w:rsidR="004F39EB" w:rsidRDefault="00307E05">
      <w:pPr>
        <w:pStyle w:val="B2"/>
      </w:pPr>
      <w:r>
        <w:t>2&gt;</w:t>
      </w:r>
      <w:r>
        <w:tab/>
        <w:t xml:space="preserve">initiate the RRC connection resumption procedure according to 5.3.13 with </w:t>
      </w:r>
      <w:r>
        <w:rPr>
          <w:i/>
        </w:rPr>
        <w:t xml:space="preserve">resumeCause </w:t>
      </w:r>
      <w:r>
        <w:t>set as below:</w:t>
      </w:r>
    </w:p>
    <w:p w14:paraId="10534C0C" w14:textId="77777777" w:rsidR="004F39EB" w:rsidRDefault="00307E05">
      <w:pPr>
        <w:pStyle w:val="B3"/>
      </w:pPr>
      <w:r>
        <w:t>3&gt;</w:t>
      </w:r>
      <w:r>
        <w:tab/>
        <w:t>if the UE is configured by upper layers with Access Identity 1:</w:t>
      </w:r>
    </w:p>
    <w:p w14:paraId="669917F0" w14:textId="77777777" w:rsidR="004F39EB" w:rsidRDefault="00307E05">
      <w:pPr>
        <w:pStyle w:val="B4"/>
      </w:pPr>
      <w:r>
        <w:t>4&gt;</w:t>
      </w:r>
      <w:r>
        <w:tab/>
      </w:r>
      <w:r>
        <w:rPr>
          <w:i/>
        </w:rPr>
        <w:t>resumeCause</w:t>
      </w:r>
      <w:r>
        <w:t xml:space="preserve"> is set to </w:t>
      </w:r>
      <w:r>
        <w:rPr>
          <w:i/>
        </w:rPr>
        <w:t>mps-PriorityAccess</w:t>
      </w:r>
      <w:r>
        <w:t>;</w:t>
      </w:r>
    </w:p>
    <w:p w14:paraId="1A383924" w14:textId="77777777" w:rsidR="004F39EB" w:rsidRDefault="00307E05">
      <w:pPr>
        <w:pStyle w:val="B3"/>
      </w:pPr>
      <w:r>
        <w:t>3&gt;</w:t>
      </w:r>
      <w:r>
        <w:tab/>
        <w:t>else if the UE is configured by upper layers with Access Identity 2:</w:t>
      </w:r>
    </w:p>
    <w:p w14:paraId="79F4E394" w14:textId="77777777" w:rsidR="004F39EB" w:rsidRDefault="00307E05">
      <w:pPr>
        <w:pStyle w:val="B4"/>
      </w:pPr>
      <w:r>
        <w:t>4&gt;</w:t>
      </w:r>
      <w:r>
        <w:tab/>
      </w:r>
      <w:r>
        <w:rPr>
          <w:i/>
        </w:rPr>
        <w:t>resumeCause</w:t>
      </w:r>
      <w:r>
        <w:t xml:space="preserve"> is set to </w:t>
      </w:r>
      <w:r>
        <w:rPr>
          <w:i/>
        </w:rPr>
        <w:t>mcs-PriorityAccess</w:t>
      </w:r>
      <w:r>
        <w:t>;</w:t>
      </w:r>
    </w:p>
    <w:p w14:paraId="42CBAC3C" w14:textId="77777777" w:rsidR="004F39EB" w:rsidRDefault="00307E05">
      <w:pPr>
        <w:pStyle w:val="B3"/>
      </w:pPr>
      <w:r>
        <w:t>3&gt;</w:t>
      </w:r>
      <w:r>
        <w:tab/>
        <w:t>else if the UE is configured by upper layers with one or more Access Identities equal to 11-15:</w:t>
      </w:r>
    </w:p>
    <w:p w14:paraId="1A9B6339" w14:textId="77777777" w:rsidR="004F39EB" w:rsidRDefault="00307E05">
      <w:pPr>
        <w:pStyle w:val="B4"/>
      </w:pPr>
      <w:r>
        <w:t>4&gt;</w:t>
      </w:r>
      <w:r>
        <w:tab/>
      </w:r>
      <w:r>
        <w:rPr>
          <w:i/>
        </w:rPr>
        <w:t>resumeCause</w:t>
      </w:r>
      <w:r>
        <w:t xml:space="preserve"> is set to </w:t>
      </w:r>
      <w:r>
        <w:rPr>
          <w:i/>
        </w:rPr>
        <w:t>highPriorityAccess</w:t>
      </w:r>
      <w:r>
        <w:t>;</w:t>
      </w:r>
    </w:p>
    <w:p w14:paraId="563A4AFC" w14:textId="77777777" w:rsidR="004F39EB" w:rsidRDefault="00307E05">
      <w:pPr>
        <w:pStyle w:val="B3"/>
      </w:pPr>
      <w:r>
        <w:t>3&gt;</w:t>
      </w:r>
      <w:r>
        <w:tab/>
        <w:t>else:</w:t>
      </w:r>
    </w:p>
    <w:p w14:paraId="155B981D" w14:textId="77777777" w:rsidR="004F39EB" w:rsidRDefault="00307E05">
      <w:pPr>
        <w:pStyle w:val="B4"/>
      </w:pPr>
      <w:r>
        <w:t>4&gt;</w:t>
      </w:r>
      <w:r>
        <w:tab/>
      </w:r>
      <w:r>
        <w:rPr>
          <w:i/>
        </w:rPr>
        <w:t>resumeCause</w:t>
      </w:r>
      <w:r>
        <w:t xml:space="preserve"> is set to </w:t>
      </w:r>
      <w:r>
        <w:rPr>
          <w:i/>
        </w:rPr>
        <w:t>mt-Access</w:t>
      </w:r>
      <w:r>
        <w:t>.</w:t>
      </w:r>
    </w:p>
    <w:p w14:paraId="75E75FF5" w14:textId="77777777" w:rsidR="004F39EB" w:rsidRDefault="00307E05">
      <w:pPr>
        <w:pStyle w:val="B1"/>
      </w:pPr>
      <w:r>
        <w:t>1&gt;</w:t>
      </w:r>
      <w:r>
        <w:tab/>
        <w:t xml:space="preserve">if the UE is acting as a L2 U2N Relay UE, for each of the </w:t>
      </w:r>
      <w:r>
        <w:rPr>
          <w:i/>
        </w:rPr>
        <w:t>PagingRecord</w:t>
      </w:r>
      <w:r>
        <w:t xml:space="preserve">, if any, included in the </w:t>
      </w:r>
      <w:r>
        <w:rPr>
          <w:i/>
        </w:rPr>
        <w:t>Paging</w:t>
      </w:r>
      <w:r>
        <w:t xml:space="preserve"> message:</w:t>
      </w:r>
    </w:p>
    <w:p w14:paraId="48592886" w14:textId="77777777" w:rsidR="004F39EB" w:rsidRDefault="00307E05">
      <w:pPr>
        <w:pStyle w:val="B2"/>
      </w:pPr>
      <w:r>
        <w:lastRenderedPageBreak/>
        <w:t>2&gt;</w:t>
      </w:r>
      <w:r>
        <w:tab/>
        <w:t xml:space="preserve">if the </w:t>
      </w:r>
      <w:r>
        <w:rPr>
          <w:i/>
        </w:rPr>
        <w:t>ue-Identity</w:t>
      </w:r>
      <w:r>
        <w:t xml:space="preserve"> included in the </w:t>
      </w:r>
      <w:r>
        <w:rPr>
          <w:i/>
        </w:rPr>
        <w:t>PagingRecord</w:t>
      </w:r>
      <w:r>
        <w:t xml:space="preserve"> in the </w:t>
      </w:r>
      <w:r>
        <w:rPr>
          <w:i/>
        </w:rPr>
        <w:t>Paging</w:t>
      </w:r>
      <w:r>
        <w:t xml:space="preserve"> message matches the UE identity in </w:t>
      </w:r>
      <w:r>
        <w:rPr>
          <w:i/>
        </w:rPr>
        <w:t>sl-PagingIdentityRemoteUE</w:t>
      </w:r>
      <w:r>
        <w:t xml:space="preserve"> included in</w:t>
      </w:r>
      <w:r>
        <w:rPr>
          <w:i/>
        </w:rPr>
        <w:t xml:space="preserve"> sl-PagingInfo-RemoteUE</w:t>
      </w:r>
      <w:r>
        <w:t xml:space="preserve"> received in </w:t>
      </w:r>
      <w:r>
        <w:rPr>
          <w:i/>
        </w:rPr>
        <w:t>RemoteUEInformationSidelink</w:t>
      </w:r>
      <w:r>
        <w:t xml:space="preserve"> message from a L2 U2N Remote UE:</w:t>
      </w:r>
    </w:p>
    <w:p w14:paraId="1F747386" w14:textId="77777777" w:rsidR="004F39EB" w:rsidRDefault="00307E05">
      <w:pPr>
        <w:pStyle w:val="B3"/>
        <w:rPr>
          <w:rFonts w:eastAsia="MS Mincho"/>
        </w:rPr>
      </w:pPr>
      <w:r>
        <w:t>3&gt;</w:t>
      </w:r>
      <w:r>
        <w:tab/>
        <w:t>inititate the Uu Message transfer in sidelink to that UE as specified in 5.8.9.9;</w:t>
      </w:r>
    </w:p>
    <w:p w14:paraId="5180A329" w14:textId="77777777" w:rsidR="004F39EB" w:rsidRDefault="00307E05">
      <w:pPr>
        <w:pStyle w:val="Heading3"/>
        <w:rPr>
          <w:rFonts w:eastAsia="MS Mincho"/>
        </w:rPr>
      </w:pPr>
      <w:bookmarkStart w:id="77" w:name="_Toc100929541"/>
      <w:r>
        <w:rPr>
          <w:rFonts w:eastAsia="MS Mincho"/>
        </w:rPr>
        <w:t>5.3.3</w:t>
      </w:r>
      <w:r>
        <w:rPr>
          <w:rFonts w:eastAsia="MS Mincho"/>
        </w:rPr>
        <w:tab/>
        <w:t>RRC connection establishment</w:t>
      </w:r>
      <w:bookmarkEnd w:id="76"/>
      <w:bookmarkEnd w:id="77"/>
    </w:p>
    <w:p w14:paraId="4F0040AC" w14:textId="77777777" w:rsidR="004F39EB" w:rsidRDefault="00307E05">
      <w:pPr>
        <w:pStyle w:val="Heading4"/>
      </w:pPr>
      <w:bookmarkStart w:id="78" w:name="_Toc60776744"/>
      <w:bookmarkStart w:id="79" w:name="_Toc100929542"/>
      <w:r>
        <w:t>5.3.3.1</w:t>
      </w:r>
      <w:r>
        <w:tab/>
        <w:t>General</w:t>
      </w:r>
      <w:bookmarkEnd w:id="78"/>
      <w:bookmarkEnd w:id="79"/>
    </w:p>
    <w:p w14:paraId="57BDEC16" w14:textId="77777777" w:rsidR="004F39EB" w:rsidRDefault="00307E05">
      <w:pPr>
        <w:pStyle w:val="TH"/>
      </w:pPr>
      <w:r>
        <w:rPr>
          <w:noProof/>
        </w:rPr>
        <w:object w:dxaOrig="3585" w:dyaOrig="2625" w14:anchorId="355B3D2D">
          <v:shape id="_x0000_i1026" type="#_x0000_t75" style="width:180pt;height:131.25pt" o:ole="">
            <v:imagedata r:id="rId22" o:title=""/>
          </v:shape>
          <o:OLEObject Type="Embed" ProgID="Mscgen.Chart" ShapeID="_x0000_i1026" DrawAspect="Content" ObjectID="_1723627020" r:id="rId23"/>
        </w:object>
      </w:r>
    </w:p>
    <w:p w14:paraId="2C16ED86" w14:textId="77777777" w:rsidR="004F39EB" w:rsidRDefault="00307E05">
      <w:pPr>
        <w:pStyle w:val="TF"/>
      </w:pPr>
      <w:r>
        <w:t>Figure 5.3.3.1-1: RRC connection establishment, successful</w:t>
      </w:r>
    </w:p>
    <w:p w14:paraId="06A2E5E1" w14:textId="77777777" w:rsidR="004F39EB" w:rsidRDefault="00307E05">
      <w:pPr>
        <w:pStyle w:val="TH"/>
      </w:pPr>
      <w:r>
        <w:rPr>
          <w:noProof/>
        </w:rPr>
        <w:object w:dxaOrig="3465" w:dyaOrig="2130" w14:anchorId="0846BB92">
          <v:shape id="_x0000_i1027" type="#_x0000_t75" style="width:172.5pt;height:106.5pt" o:ole="">
            <v:imagedata r:id="rId24" o:title=""/>
          </v:shape>
          <o:OLEObject Type="Embed" ProgID="Mscgen.Chart" ShapeID="_x0000_i1027" DrawAspect="Content" ObjectID="_1723627021" r:id="rId25"/>
        </w:object>
      </w:r>
    </w:p>
    <w:p w14:paraId="3259A50F" w14:textId="77777777" w:rsidR="004F39EB" w:rsidRDefault="00307E05">
      <w:pPr>
        <w:pStyle w:val="TF"/>
      </w:pPr>
      <w:r>
        <w:t>Figure 5.3.3.1-2: RRC connection establishment, network reject</w:t>
      </w:r>
    </w:p>
    <w:p w14:paraId="341DEC65" w14:textId="77777777" w:rsidR="004F39EB" w:rsidRDefault="00307E05">
      <w:r>
        <w:t>The purpose of this procedure is to establish an RRC connection. RRC connection establishment involves SRB1 establishment. The procedure is also used to transfer the initial NAS dedicated information/ message from the UE to the network.</w:t>
      </w:r>
    </w:p>
    <w:p w14:paraId="7B029E27" w14:textId="77777777" w:rsidR="004F39EB" w:rsidRDefault="00307E05">
      <w:r>
        <w:t>The network applies the procedure e.g.as follows:</w:t>
      </w:r>
    </w:p>
    <w:p w14:paraId="2E7A389A" w14:textId="77777777" w:rsidR="004F39EB" w:rsidRDefault="00307E05">
      <w:pPr>
        <w:pStyle w:val="B1"/>
      </w:pPr>
      <w:r>
        <w:t>-</w:t>
      </w:r>
      <w:r>
        <w:tab/>
        <w:t>When establishing an RRC connection;</w:t>
      </w:r>
    </w:p>
    <w:p w14:paraId="21DA3E4B" w14:textId="77777777" w:rsidR="004F39EB" w:rsidRDefault="00307E05">
      <w:pPr>
        <w:pStyle w:val="B1"/>
      </w:pPr>
      <w:r>
        <w:t>-</w:t>
      </w:r>
      <w:r>
        <w:tab/>
        <w:t xml:space="preserve">When UE is resuming or re-establishing an RRC connection, and the network is not able to retrieve or verify the UE context. In this case, UE receives </w:t>
      </w:r>
      <w:r>
        <w:rPr>
          <w:i/>
        </w:rPr>
        <w:t>RRCSetup</w:t>
      </w:r>
      <w:r>
        <w:t xml:space="preserve"> and responds with </w:t>
      </w:r>
      <w:r>
        <w:rPr>
          <w:i/>
        </w:rPr>
        <w:t>RRCSetupComplete</w:t>
      </w:r>
      <w:r>
        <w:t>.</w:t>
      </w:r>
    </w:p>
    <w:p w14:paraId="4C948EA0" w14:textId="77777777" w:rsidR="004F39EB" w:rsidRDefault="00307E05">
      <w:pPr>
        <w:pStyle w:val="Heading4"/>
      </w:pPr>
      <w:bookmarkStart w:id="80" w:name="_Toc60776745"/>
      <w:bookmarkStart w:id="81" w:name="_Toc100929543"/>
      <w:r>
        <w:t>5.3.3.1a</w:t>
      </w:r>
      <w:r>
        <w:tab/>
        <w:t>Conditions for establishing RRC Connection for NR sidelink communication</w:t>
      </w:r>
      <w:bookmarkEnd w:id="80"/>
      <w:r>
        <w:t>/discovery/V2X sidelink communication</w:t>
      </w:r>
      <w:bookmarkEnd w:id="81"/>
    </w:p>
    <w:p w14:paraId="7A305F9F" w14:textId="77777777" w:rsidR="004F39EB" w:rsidRDefault="00307E05">
      <w:r>
        <w:t>For</w:t>
      </w:r>
      <w:r>
        <w:rPr>
          <w:lang w:eastAsia="zh-CN"/>
        </w:rPr>
        <w:t xml:space="preserve"> NR</w:t>
      </w:r>
      <w:r>
        <w:t xml:space="preserve"> sidelink communication/discovery, an RRC connection establishment is initiated only in the following cases:</w:t>
      </w:r>
    </w:p>
    <w:p w14:paraId="2CD14C40" w14:textId="77777777" w:rsidR="004F39EB" w:rsidRDefault="00307E05">
      <w:pPr>
        <w:pStyle w:val="B1"/>
      </w:pPr>
      <w:r>
        <w:t>1&gt;</w:t>
      </w:r>
      <w:r>
        <w:tab/>
        <w:t xml:space="preserve">if configured by upper layers to transmit </w:t>
      </w:r>
      <w:r>
        <w:rPr>
          <w:lang w:eastAsia="zh-CN"/>
        </w:rPr>
        <w:t xml:space="preserve">NR </w:t>
      </w:r>
      <w:r>
        <w:t>sidelink communication/discovery and related data is available for transmission:</w:t>
      </w:r>
    </w:p>
    <w:p w14:paraId="746705E5" w14:textId="77777777" w:rsidR="004F39EB" w:rsidRDefault="00307E05">
      <w:pPr>
        <w:pStyle w:val="B2"/>
        <w:rPr>
          <w:lang w:eastAsia="zh-CN"/>
        </w:rPr>
      </w:pPr>
      <w:r>
        <w:rPr>
          <w:lang w:eastAsia="zh-CN"/>
        </w:rPr>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 or</w:t>
      </w:r>
    </w:p>
    <w:p w14:paraId="2F5A0972" w14:textId="77777777" w:rsidR="004F39EB" w:rsidRDefault="00307E05">
      <w:pPr>
        <w:pStyle w:val="B2"/>
        <w:rPr>
          <w:rFonts w:eastAsia="SimSun"/>
          <w:lang w:eastAsia="zh-CN"/>
        </w:rPr>
      </w:pPr>
      <w:r>
        <w:rPr>
          <w:rFonts w:eastAsia="SimSun"/>
          <w:lang w:eastAsia="zh-CN"/>
        </w:rPr>
        <w:t>2&gt;</w:t>
      </w:r>
      <w:r>
        <w:rPr>
          <w:rFonts w:eastAsia="SimSun"/>
          <w:lang w:eastAsia="zh-CN"/>
        </w:rPr>
        <w:tab/>
        <w:t xml:space="preserve">if the frequency on which the UE is configured to transmit NR sidelink discovery is included in </w:t>
      </w:r>
      <w:r>
        <w:rPr>
          <w:rFonts w:eastAsia="SimSun"/>
          <w:i/>
          <w:lang w:eastAsia="zh-CN"/>
        </w:rPr>
        <w:t xml:space="preserve">sl-FreqInfoList </w:t>
      </w:r>
      <w:r>
        <w:rPr>
          <w:rFonts w:eastAsia="SimSun"/>
          <w:lang w:eastAsia="zh-CN"/>
        </w:rPr>
        <w:t xml:space="preserve">within </w:t>
      </w:r>
      <w:r>
        <w:rPr>
          <w:rFonts w:eastAsia="SimSun"/>
          <w:i/>
          <w:lang w:eastAsia="zh-CN"/>
        </w:rPr>
        <w:t>SIB12</w:t>
      </w:r>
      <w:r>
        <w:rPr>
          <w:rFonts w:eastAsia="SimSun"/>
          <w:lang w:eastAsia="zh-CN"/>
        </w:rPr>
        <w:t xml:space="preserve"> pro</w:t>
      </w:r>
      <w:r>
        <w:rPr>
          <w:rFonts w:eastAsia="SimSun"/>
          <w:lang w:eastAsia="en-US"/>
        </w:rPr>
        <w:t xml:space="preserve">vided </w:t>
      </w:r>
      <w:r>
        <w:rPr>
          <w:rFonts w:eastAsia="SimSun"/>
          <w:lang w:eastAsia="zh-CN"/>
        </w:rPr>
        <w:t xml:space="preserve">by the cell on which the UE camps; and if the valid version of </w:t>
      </w:r>
      <w:r>
        <w:rPr>
          <w:rFonts w:eastAsia="SimSun"/>
          <w:i/>
          <w:lang w:eastAsia="zh-CN"/>
        </w:rPr>
        <w:t>SIB12</w:t>
      </w:r>
      <w:r>
        <w:rPr>
          <w:rFonts w:eastAsia="SimSun"/>
          <w:lang w:eastAsia="zh-CN"/>
        </w:rPr>
        <w:t xml:space="preserve"> does not include </w:t>
      </w:r>
      <w:r>
        <w:rPr>
          <w:rFonts w:eastAsia="SimSun"/>
          <w:i/>
          <w:lang w:eastAsia="en-US"/>
        </w:rPr>
        <w:t>sl-DiscTxPoolSelected</w:t>
      </w:r>
      <w:r>
        <w:rPr>
          <w:rFonts w:eastAsia="SimSun"/>
          <w:lang w:eastAsia="zh-CN"/>
        </w:rPr>
        <w:t xml:space="preserve"> or </w:t>
      </w:r>
      <w:r>
        <w:rPr>
          <w:rFonts w:eastAsia="SimSun"/>
          <w:i/>
          <w:lang w:eastAsia="zh-CN"/>
        </w:rPr>
        <w:t xml:space="preserve">sl-TxPoolSelectedNormal </w:t>
      </w:r>
      <w:r>
        <w:rPr>
          <w:rFonts w:eastAsia="SimSun"/>
          <w:lang w:eastAsia="zh-CN"/>
        </w:rPr>
        <w:t>for the concerned frequency;</w:t>
      </w:r>
    </w:p>
    <w:p w14:paraId="2C291995" w14:textId="77777777" w:rsidR="004F39EB" w:rsidRDefault="00307E05">
      <w:pPr>
        <w:overflowPunct/>
        <w:autoSpaceDE/>
        <w:autoSpaceDN/>
        <w:adjustRightInd/>
        <w:textAlignment w:val="auto"/>
        <w:rPr>
          <w:rFonts w:eastAsia="MS Mincho"/>
          <w:lang w:eastAsia="en-US"/>
        </w:rPr>
      </w:pPr>
      <w:r>
        <w:rPr>
          <w:rFonts w:eastAsia="MS Mincho"/>
          <w:lang w:eastAsia="en-US"/>
        </w:rPr>
        <w:lastRenderedPageBreak/>
        <w:t>For L2 U2N Relay UE in RRC_IDLE, an RRC connection establishment is initiated in the following cases:</w:t>
      </w:r>
    </w:p>
    <w:p w14:paraId="3FC72153" w14:textId="77777777" w:rsidR="004F39EB" w:rsidRDefault="00307E05">
      <w:pPr>
        <w:pStyle w:val="B1"/>
        <w:rPr>
          <w:rFonts w:eastAsia="SimSun"/>
          <w:lang w:eastAsia="zh-CN"/>
        </w:rPr>
      </w:pPr>
      <w:r>
        <w:t>1&gt;</w:t>
      </w:r>
      <w:r>
        <w:rPr>
          <w:rFonts w:eastAsia="SimSun"/>
          <w:lang w:eastAsia="en-US"/>
        </w:rPr>
        <w:tab/>
      </w:r>
      <w:r>
        <w:rPr>
          <w:rFonts w:eastAsia="SimSun"/>
          <w:lang w:eastAsia="zh-CN"/>
        </w:rPr>
        <w:t>if any message is received from a L2 U2N Remote UE via SL-RLC0</w:t>
      </w:r>
      <w:r>
        <w:t xml:space="preserve"> as </w:t>
      </w:r>
      <w:r>
        <w:rPr>
          <w:rFonts w:eastAsia="SimSun"/>
          <w:lang w:eastAsia="zh-CN"/>
        </w:rPr>
        <w:t>specified</w:t>
      </w:r>
      <w:r>
        <w:t xml:space="preserve"> in 9.1.1.4 or SL-RLC1 as specified in 9.2.4;</w:t>
      </w:r>
    </w:p>
    <w:p w14:paraId="55564FD5" w14:textId="77777777" w:rsidR="004F39EB" w:rsidRDefault="00307E05">
      <w:pPr>
        <w:rPr>
          <w:lang w:eastAsia="zh-CN"/>
        </w:rPr>
      </w:pPr>
      <w:r>
        <w:t>For</w:t>
      </w:r>
      <w:r>
        <w:rPr>
          <w:lang w:eastAsia="zh-CN"/>
        </w:rPr>
        <w:t xml:space="preserve"> V2X</w:t>
      </w:r>
      <w:r>
        <w:t xml:space="preserve"> sidelink communication, an RRC connection is initiated </w:t>
      </w:r>
      <w:r>
        <w:rPr>
          <w:lang w:eastAsia="zh-CN"/>
        </w:rPr>
        <w:t>only when the conditions specified for V2X sidelink communication in clause 5.3.3.1a of TS 36.331 [10] are met.</w:t>
      </w:r>
    </w:p>
    <w:p w14:paraId="6B4180AF" w14:textId="77777777" w:rsidR="004F39EB" w:rsidRDefault="00307E05">
      <w:pPr>
        <w:pStyle w:val="NO"/>
      </w:pPr>
      <w:r>
        <w:t>NOTE:</w:t>
      </w:r>
      <w:r>
        <w:tab/>
        <w:t>Upper layers initiate an RRC connection (except if the RRC connection is initiated at the L2 U2N Relay UE upon reception of a message from a L2 U2N Remote UE via SL-RLC0 or SL-RLC1). The interaction with NAS is left to UE implementation.</w:t>
      </w:r>
    </w:p>
    <w:p w14:paraId="4AF29F67" w14:textId="77777777" w:rsidR="004F39EB" w:rsidRDefault="00307E05">
      <w:pPr>
        <w:pStyle w:val="Heading4"/>
      </w:pPr>
      <w:bookmarkStart w:id="82" w:name="_Toc60776746"/>
      <w:bookmarkStart w:id="83" w:name="_Toc100929544"/>
      <w:r>
        <w:t>5.3.3.2</w:t>
      </w:r>
      <w:r>
        <w:tab/>
        <w:t>Initiation</w:t>
      </w:r>
      <w:bookmarkEnd w:id="82"/>
      <w:bookmarkEnd w:id="83"/>
    </w:p>
    <w:p w14:paraId="58DA0690" w14:textId="77777777" w:rsidR="004F39EB" w:rsidRDefault="00307E05">
      <w:r>
        <w:t>The UE initiates the procedure when upper layers request establishment of an RRC connection while the UE is in RRC_IDLE and it has acquired essential system information, or for sidelink communication as specified in clause 5.3.3.1a.</w:t>
      </w:r>
    </w:p>
    <w:p w14:paraId="3F3A9B7A" w14:textId="77777777" w:rsidR="004F39EB" w:rsidRDefault="00307E05">
      <w:r>
        <w:t>The UE shall ensure having valid and up to date essential system information as specified in clause 5.2.2.2 before initiating this procedure.</w:t>
      </w:r>
    </w:p>
    <w:p w14:paraId="466B7701" w14:textId="77777777" w:rsidR="004F39EB" w:rsidRDefault="00307E05">
      <w:r>
        <w:t>Upon initiation of the procedure, the UE shall:</w:t>
      </w:r>
    </w:p>
    <w:p w14:paraId="23C1397B" w14:textId="77777777" w:rsidR="004F39EB" w:rsidRDefault="00307E05">
      <w:pPr>
        <w:pStyle w:val="B1"/>
      </w:pPr>
      <w:r>
        <w:t>1&gt;</w:t>
      </w:r>
      <w:r>
        <w:tab/>
        <w:t>if the upper layers provide an Access Category and one or more Access Identities upon requesting establishment of an RRC connection:</w:t>
      </w:r>
    </w:p>
    <w:p w14:paraId="46C6EE89" w14:textId="77777777" w:rsidR="004F39EB" w:rsidRDefault="00307E05">
      <w:pPr>
        <w:pStyle w:val="B2"/>
      </w:pPr>
      <w:r>
        <w:t>2&gt;</w:t>
      </w:r>
      <w:r>
        <w:tab/>
        <w:t>perform the unified access control procedure as specified in 5.3.14 using the Access Category and Access Identities provided by upper layers;</w:t>
      </w:r>
    </w:p>
    <w:p w14:paraId="58B9E937" w14:textId="77777777" w:rsidR="004F39EB" w:rsidRDefault="00307E05">
      <w:pPr>
        <w:pStyle w:val="B3"/>
      </w:pPr>
      <w:r>
        <w:t>3&gt;</w:t>
      </w:r>
      <w:r>
        <w:tab/>
        <w:t>if the access attempt is barred, the procedure ends;</w:t>
      </w:r>
    </w:p>
    <w:p w14:paraId="6F34CEF3" w14:textId="77777777" w:rsidR="004F39EB" w:rsidRDefault="00307E05">
      <w:pPr>
        <w:pStyle w:val="B1"/>
      </w:pPr>
      <w:r>
        <w:t>1&gt;</w:t>
      </w:r>
      <w:r>
        <w:tab/>
        <w:t>if the UE is acting as L2 U2N Remote UE:</w:t>
      </w:r>
    </w:p>
    <w:p w14:paraId="57F436AA" w14:textId="77777777" w:rsidR="004F39EB" w:rsidRDefault="00307E05">
      <w:pPr>
        <w:pStyle w:val="B2"/>
      </w:pPr>
      <w:r>
        <w:t>2&gt;</w:t>
      </w:r>
      <w:r>
        <w:tab/>
        <w:t xml:space="preserve">apply the specified configuration of </w:t>
      </w:r>
      <w:r>
        <w:rPr>
          <w:rFonts w:eastAsia="DengXian"/>
          <w:lang w:eastAsia="zh-CN"/>
        </w:rPr>
        <w:t xml:space="preserve">SL-RLC0 </w:t>
      </w:r>
      <w:r>
        <w:t>as specified in 9.1.1.4;</w:t>
      </w:r>
    </w:p>
    <w:p w14:paraId="4EE1F14C" w14:textId="77777777" w:rsidR="004F39EB" w:rsidRDefault="00307E05">
      <w:pPr>
        <w:pStyle w:val="B2"/>
      </w:pPr>
      <w:r>
        <w:t>2&gt;</w:t>
      </w:r>
      <w:r>
        <w:tab/>
        <w:t>apply the SDAP configuration and PDCP configuration as specified in 9.1.1.2 for SRB0;</w:t>
      </w:r>
    </w:p>
    <w:p w14:paraId="4CF2CCC5" w14:textId="77777777" w:rsidR="004F39EB" w:rsidRDefault="00307E05">
      <w:pPr>
        <w:pStyle w:val="B1"/>
      </w:pPr>
      <w:r>
        <w:t>1&gt;</w:t>
      </w:r>
      <w:r>
        <w:tab/>
        <w:t>else:</w:t>
      </w:r>
    </w:p>
    <w:p w14:paraId="19A68B71" w14:textId="77777777" w:rsidR="004F39EB" w:rsidRDefault="00307E0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25403AC8" w14:textId="77777777" w:rsidR="004F39EB" w:rsidRDefault="00307E05">
      <w:pPr>
        <w:pStyle w:val="B2"/>
      </w:pPr>
      <w:r>
        <w:t>2&gt;</w:t>
      </w:r>
      <w:r>
        <w:tab/>
        <w:t>apply the default MAC Cell Group configuration as specified in 9.2.2;</w:t>
      </w:r>
    </w:p>
    <w:p w14:paraId="2C1BBE22" w14:textId="77777777" w:rsidR="004F39EB" w:rsidRDefault="00307E05">
      <w:pPr>
        <w:pStyle w:val="B2"/>
      </w:pPr>
      <w:r>
        <w:t>2&gt;</w:t>
      </w:r>
      <w:r>
        <w:tab/>
        <w:t>apply the CCCH configuration as specified in 9.1.1.2;</w:t>
      </w:r>
    </w:p>
    <w:p w14:paraId="3F59F006" w14:textId="77777777" w:rsidR="004F39EB" w:rsidRDefault="00307E05">
      <w:pPr>
        <w:pStyle w:val="B2"/>
      </w:pPr>
      <w:r>
        <w:t>2&gt;</w:t>
      </w:r>
      <w:r>
        <w:tab/>
        <w:t xml:space="preserve">apply the </w:t>
      </w:r>
      <w:r>
        <w:rPr>
          <w:i/>
        </w:rPr>
        <w:t>timeAlignmentTimerCommon</w:t>
      </w:r>
      <w:r>
        <w:t xml:space="preserve"> included in </w:t>
      </w:r>
      <w:r>
        <w:rPr>
          <w:i/>
        </w:rPr>
        <w:t>SIB1</w:t>
      </w:r>
      <w:r>
        <w:t>;</w:t>
      </w:r>
    </w:p>
    <w:p w14:paraId="7859EF91" w14:textId="77777777" w:rsidR="004F39EB" w:rsidRDefault="00307E05">
      <w:pPr>
        <w:pStyle w:val="B1"/>
      </w:pPr>
      <w:r>
        <w:t>1&gt;</w:t>
      </w:r>
      <w:r>
        <w:tab/>
        <w:t>start timer T300;</w:t>
      </w:r>
    </w:p>
    <w:p w14:paraId="2D488244" w14:textId="77777777" w:rsidR="004F39EB" w:rsidRDefault="00307E05">
      <w:pPr>
        <w:pStyle w:val="B1"/>
      </w:pPr>
      <w:r>
        <w:t>1&gt;</w:t>
      </w:r>
      <w:r>
        <w:tab/>
        <w:t xml:space="preserve">initiate transmission of the </w:t>
      </w:r>
      <w:r>
        <w:rPr>
          <w:i/>
        </w:rPr>
        <w:t>RRCSetupRequest</w:t>
      </w:r>
      <w:r>
        <w:t xml:space="preserve"> message in accordance with 5.3.3.3;</w:t>
      </w:r>
    </w:p>
    <w:p w14:paraId="51BA3674" w14:textId="77777777" w:rsidR="004F39EB" w:rsidRDefault="00307E05">
      <w:pPr>
        <w:pStyle w:val="Heading4"/>
      </w:pPr>
      <w:bookmarkStart w:id="84" w:name="_Toc60776747"/>
      <w:bookmarkStart w:id="85" w:name="_Toc100929545"/>
      <w:r>
        <w:t>5.3.3.3</w:t>
      </w:r>
      <w:r>
        <w:tab/>
        <w:t xml:space="preserve">Actions related to transmission of </w:t>
      </w:r>
      <w:r>
        <w:rPr>
          <w:i/>
        </w:rPr>
        <w:t xml:space="preserve">RRCSetupRequest </w:t>
      </w:r>
      <w:r>
        <w:t>message</w:t>
      </w:r>
      <w:bookmarkEnd w:id="84"/>
      <w:bookmarkEnd w:id="85"/>
    </w:p>
    <w:p w14:paraId="6FC7F27B" w14:textId="77777777" w:rsidR="004F39EB" w:rsidRDefault="00307E05">
      <w:r>
        <w:t xml:space="preserve">The UE shall set the contents of </w:t>
      </w:r>
      <w:r>
        <w:rPr>
          <w:i/>
        </w:rPr>
        <w:t>RRCSetupRequest</w:t>
      </w:r>
      <w:r>
        <w:t xml:space="preserve"> message as follows:</w:t>
      </w:r>
    </w:p>
    <w:p w14:paraId="64AE3990" w14:textId="77777777" w:rsidR="004F39EB" w:rsidRDefault="00307E05">
      <w:pPr>
        <w:pStyle w:val="B1"/>
      </w:pPr>
      <w:r>
        <w:t>1&gt;</w:t>
      </w:r>
      <w:r>
        <w:tab/>
        <w:t xml:space="preserve">set the </w:t>
      </w:r>
      <w:r>
        <w:rPr>
          <w:i/>
        </w:rPr>
        <w:t>ue-Identity</w:t>
      </w:r>
      <w:r>
        <w:t xml:space="preserve"> as follows:</w:t>
      </w:r>
    </w:p>
    <w:p w14:paraId="0AE34446" w14:textId="77777777" w:rsidR="004F39EB" w:rsidRDefault="00307E05">
      <w:pPr>
        <w:pStyle w:val="B2"/>
      </w:pPr>
      <w:r>
        <w:t>2&gt;</w:t>
      </w:r>
      <w:r>
        <w:tab/>
        <w:t>if upper layers provide a 5G-S-TMSI:</w:t>
      </w:r>
    </w:p>
    <w:p w14:paraId="4BBEE7AD" w14:textId="77777777" w:rsidR="004F39EB" w:rsidRDefault="00307E05">
      <w:pPr>
        <w:pStyle w:val="B3"/>
      </w:pPr>
      <w:r>
        <w:t>3&gt;</w:t>
      </w:r>
      <w:r>
        <w:tab/>
        <w:t xml:space="preserve">set the </w:t>
      </w:r>
      <w:r>
        <w:rPr>
          <w:i/>
        </w:rPr>
        <w:t>ue-Identity</w:t>
      </w:r>
      <w:r>
        <w:t xml:space="preserve"> to </w:t>
      </w:r>
      <w:r>
        <w:rPr>
          <w:i/>
        </w:rPr>
        <w:t>ng-5G-S-TMSI-Part1</w:t>
      </w:r>
      <w:r>
        <w:t>;</w:t>
      </w:r>
    </w:p>
    <w:p w14:paraId="75CAC52A" w14:textId="77777777" w:rsidR="004F39EB" w:rsidRDefault="00307E05">
      <w:pPr>
        <w:pStyle w:val="B2"/>
      </w:pPr>
      <w:r>
        <w:t>2&gt;</w:t>
      </w:r>
      <w:r>
        <w:tab/>
        <w:t>else:</w:t>
      </w:r>
    </w:p>
    <w:p w14:paraId="7EFADCFB" w14:textId="77777777" w:rsidR="004F39EB" w:rsidRDefault="00307E05">
      <w:pPr>
        <w:pStyle w:val="B3"/>
      </w:pPr>
      <w:r>
        <w:t>3&gt;</w:t>
      </w:r>
      <w:r>
        <w:tab/>
        <w:t>draw a 39-bit random value in the range 0..2</w:t>
      </w:r>
      <w:r>
        <w:rPr>
          <w:vertAlign w:val="superscript"/>
        </w:rPr>
        <w:t>39</w:t>
      </w:r>
      <w:r>
        <w:t xml:space="preserve">-1 and set the </w:t>
      </w:r>
      <w:r>
        <w:rPr>
          <w:i/>
        </w:rPr>
        <w:t>ue-Identity</w:t>
      </w:r>
      <w:r>
        <w:t xml:space="preserve"> to this value;</w:t>
      </w:r>
    </w:p>
    <w:p w14:paraId="78FC8BC8" w14:textId="77777777" w:rsidR="004F39EB" w:rsidRDefault="00307E05">
      <w:pPr>
        <w:pStyle w:val="NO"/>
      </w:pPr>
      <w:r>
        <w:t>NOTE 1:</w:t>
      </w:r>
      <w:r>
        <w:tab/>
        <w:t xml:space="preserve">Upper layers provide the </w:t>
      </w:r>
      <w:r>
        <w:rPr>
          <w:i/>
        </w:rPr>
        <w:t>5G-S-TMSI</w:t>
      </w:r>
      <w:r>
        <w:t xml:space="preserve"> if the UE is registered in the TA of the current cell.</w:t>
      </w:r>
    </w:p>
    <w:p w14:paraId="0B8B6894" w14:textId="77777777" w:rsidR="004F39EB" w:rsidRDefault="00307E05">
      <w:pPr>
        <w:pStyle w:val="B1"/>
      </w:pPr>
      <w:r>
        <w:lastRenderedPageBreak/>
        <w:t>1&gt;</w:t>
      </w:r>
      <w:r>
        <w:tab/>
        <w:t xml:space="preserve">if the establishment of the RRC connection is the result of release with redirect with </w:t>
      </w:r>
      <w:r>
        <w:rPr>
          <w:i/>
        </w:rPr>
        <w:t>mpsPriorityIndication</w:t>
      </w:r>
      <w:r>
        <w:t xml:space="preserve"> (either in NR or E-UTRAN):</w:t>
      </w:r>
    </w:p>
    <w:p w14:paraId="7E379F0C" w14:textId="77777777" w:rsidR="004F39EB" w:rsidRDefault="00307E05">
      <w:pPr>
        <w:pStyle w:val="B2"/>
      </w:pPr>
      <w:r>
        <w:t>2&gt;</w:t>
      </w:r>
      <w:r>
        <w:tab/>
        <w:t xml:space="preserve">set the </w:t>
      </w:r>
      <w:r>
        <w:rPr>
          <w:i/>
        </w:rPr>
        <w:t>establishmentCause</w:t>
      </w:r>
      <w:r>
        <w:t xml:space="preserve"> to </w:t>
      </w:r>
      <w:r>
        <w:rPr>
          <w:i/>
        </w:rPr>
        <w:t>mps-PriorityAccess</w:t>
      </w:r>
      <w:r>
        <w:t>;</w:t>
      </w:r>
    </w:p>
    <w:p w14:paraId="36DD92C9" w14:textId="77777777" w:rsidR="004F39EB" w:rsidRDefault="00307E05">
      <w:pPr>
        <w:pStyle w:val="B1"/>
      </w:pPr>
      <w:r>
        <w:t>1&gt;</w:t>
      </w:r>
      <w:r>
        <w:tab/>
        <w:t>else:</w:t>
      </w:r>
    </w:p>
    <w:p w14:paraId="6D54F392" w14:textId="77777777" w:rsidR="004F39EB" w:rsidRDefault="00307E05">
      <w:pPr>
        <w:pStyle w:val="B2"/>
      </w:pPr>
      <w:r>
        <w:t>2&gt;</w:t>
      </w:r>
      <w:r>
        <w:tab/>
        <w:t xml:space="preserve">set the </w:t>
      </w:r>
      <w:r>
        <w:rPr>
          <w:i/>
        </w:rPr>
        <w:t>establishmentCause</w:t>
      </w:r>
      <w:r>
        <w:t xml:space="preserve"> in accordance with the information received from upper layers;</w:t>
      </w:r>
    </w:p>
    <w:p w14:paraId="6F111DF9" w14:textId="77777777" w:rsidR="004F39EB" w:rsidRDefault="00307E05">
      <w:pPr>
        <w:pStyle w:val="NO"/>
        <w:rPr>
          <w:rFonts w:eastAsia="DengXian"/>
          <w:lang w:eastAsia="zh-CN"/>
        </w:rPr>
      </w:pPr>
      <w:r>
        <w:rPr>
          <w:rFonts w:eastAsia="DengXian"/>
          <w:lang w:eastAsia="zh-CN"/>
        </w:rPr>
        <w:t>NOTE 2:</w:t>
      </w:r>
      <w:r>
        <w:rPr>
          <w:rFonts w:eastAsia="DengXian"/>
          <w:lang w:eastAsia="zh-CN"/>
        </w:rPr>
        <w:tab/>
        <w:t xml:space="preserve">In case the </w:t>
      </w:r>
      <w:r>
        <w:t xml:space="preserve">L2 U2N Relay UE initiates RRC connection establishment triggered by reception of </w:t>
      </w:r>
      <w:r>
        <w:rPr>
          <w:rFonts w:eastAsia="SimSun"/>
          <w:lang w:eastAsia="zh-CN"/>
        </w:rPr>
        <w:t>message from a L2 U2N Remote UE via SL-RLC0 or SL-RLC1</w:t>
      </w:r>
      <w:r>
        <w:t xml:space="preserve"> as specified in 5.3.3.1a, the L2 U2N Relay UE sets the </w:t>
      </w:r>
      <w:r>
        <w:rPr>
          <w:i/>
        </w:rPr>
        <w:t>establishmentCause</w:t>
      </w:r>
      <w:r>
        <w:t xml:space="preserve"> by implementation, but it can only set the </w:t>
      </w:r>
      <w:r>
        <w:rPr>
          <w:i/>
        </w:rPr>
        <w:t>emergency</w:t>
      </w:r>
      <w:r>
        <w:t xml:space="preserve">, </w:t>
      </w:r>
      <w:r>
        <w:rPr>
          <w:i/>
        </w:rPr>
        <w:t>mps-PriorityAccess</w:t>
      </w:r>
      <w:r>
        <w:t xml:space="preserve">, or </w:t>
      </w:r>
      <w:r>
        <w:rPr>
          <w:i/>
        </w:rPr>
        <w:t>mcs-PriorityAccess</w:t>
      </w:r>
      <w:r>
        <w:t xml:space="preserve"> as </w:t>
      </w:r>
      <w:r>
        <w:rPr>
          <w:i/>
        </w:rPr>
        <w:t xml:space="preserve">establishmentCause </w:t>
      </w:r>
      <w:r>
        <w:t xml:space="preserve">if the same. If the cause value is in the </w:t>
      </w:r>
      <w:r>
        <w:rPr>
          <w:rFonts w:eastAsia="SimSun"/>
          <w:lang w:eastAsia="zh-CN"/>
        </w:rPr>
        <w:t>message received from the L2 U2N Remote UE via SL-RLC0</w:t>
      </w:r>
      <w:r>
        <w:t>.</w:t>
      </w:r>
    </w:p>
    <w:p w14:paraId="7EB7D60F" w14:textId="77777777" w:rsidR="004F39EB" w:rsidRDefault="00307E05">
      <w:pPr>
        <w:pStyle w:val="B1"/>
      </w:pPr>
      <w:r>
        <w:t>1&gt;</w:t>
      </w:r>
      <w:r>
        <w:tab/>
        <w:t xml:space="preserve">if </w:t>
      </w:r>
      <w:r>
        <w:rPr>
          <w:i/>
          <w:iCs/>
        </w:rPr>
        <w:t>ta-Report</w:t>
      </w:r>
      <w:r>
        <w:t xml:space="preserve"> is configured with value </w:t>
      </w:r>
      <w:r>
        <w:rPr>
          <w:i/>
          <w:iCs/>
        </w:rPr>
        <w:t xml:space="preserve">enabled </w:t>
      </w:r>
      <w:r>
        <w:t>and the UE supports TA reporting;</w:t>
      </w:r>
    </w:p>
    <w:p w14:paraId="6D9C0059" w14:textId="77777777" w:rsidR="004F39EB" w:rsidRDefault="00307E05">
      <w:pPr>
        <w:pStyle w:val="B2"/>
      </w:pPr>
      <w:r>
        <w:t>2&gt;</w:t>
      </w:r>
      <w:r>
        <w:tab/>
        <w:t>indicate TA report initiation to lower layers;</w:t>
      </w:r>
    </w:p>
    <w:p w14:paraId="14C63CC3" w14:textId="77777777" w:rsidR="004F39EB" w:rsidRDefault="00307E05">
      <w:r>
        <w:t xml:space="preserve">The UE shall submit the </w:t>
      </w:r>
      <w:r>
        <w:rPr>
          <w:i/>
        </w:rPr>
        <w:t>RRCSetupRequest</w:t>
      </w:r>
      <w:r>
        <w:t xml:space="preserve"> message to lower layers for transmission.</w:t>
      </w:r>
    </w:p>
    <w:p w14:paraId="1415C402" w14:textId="77777777" w:rsidR="004F39EB" w:rsidRDefault="00307E05">
      <w:r>
        <w:t>If the UE is a RedCap UE and the initial DL BWP for RedCap is not associated with CD-SSB, the UE may continue cell re-selection related measurements as well as cell re-selection evaluation, otherwise the UE shall continue cell re-selection related measurements as well as cell re-selection evaluation. If the conditions for cell re-selection are fulfilled, the UE shall perform cell re-selection as specified in 5.3.3.6.</w:t>
      </w:r>
    </w:p>
    <w:p w14:paraId="220D38ED" w14:textId="77777777" w:rsidR="004F39EB" w:rsidRDefault="00307E05">
      <w:pPr>
        <w:pStyle w:val="NO"/>
      </w:pPr>
      <w:bookmarkStart w:id="86" w:name="_Toc60776748"/>
      <w:r>
        <w:rPr>
          <w:rFonts w:eastAsia="SimSun"/>
          <w:lang w:eastAsia="en-US"/>
        </w:rPr>
        <w:t>NOTE 3:</w:t>
      </w:r>
      <w:r>
        <w:rPr>
          <w:rFonts w:eastAsia="SimSun"/>
          <w:lang w:eastAsia="en-US"/>
        </w:rPr>
        <w:tab/>
        <w:t>For L2 U2N Remote UE in RRC_IDLE, the cell (re)selection procedure as specified in TS 38.304 [20] and relay (re)selection procedure as specified in 5.8.15.3 are performed independently and up to UE implementation to select either a cell or a L2 U2N Relay UE.</w:t>
      </w:r>
    </w:p>
    <w:p w14:paraId="704D986A" w14:textId="77777777" w:rsidR="004F39EB" w:rsidRDefault="00307E05">
      <w:pPr>
        <w:pStyle w:val="Heading4"/>
      </w:pPr>
      <w:bookmarkStart w:id="87" w:name="_Toc100929546"/>
      <w:r>
        <w:t>5.3.3.4</w:t>
      </w:r>
      <w:r>
        <w:tab/>
        <w:t xml:space="preserve">Reception of the </w:t>
      </w:r>
      <w:r>
        <w:rPr>
          <w:i/>
        </w:rPr>
        <w:t>RRCSetup</w:t>
      </w:r>
      <w:r>
        <w:t xml:space="preserve"> by the UE</w:t>
      </w:r>
      <w:bookmarkEnd w:id="86"/>
      <w:bookmarkEnd w:id="87"/>
    </w:p>
    <w:p w14:paraId="6BDCFCD0" w14:textId="77777777" w:rsidR="004F39EB" w:rsidRDefault="00307E05">
      <w:r>
        <w:t xml:space="preserve">The UE shall perform the following actions upon reception of the </w:t>
      </w:r>
      <w:r>
        <w:rPr>
          <w:i/>
        </w:rPr>
        <w:t>RRCSetup</w:t>
      </w:r>
      <w:r>
        <w:t>:</w:t>
      </w:r>
    </w:p>
    <w:p w14:paraId="17DB9D65" w14:textId="77777777" w:rsidR="004F39EB" w:rsidRDefault="00307E05">
      <w:pPr>
        <w:pStyle w:val="B1"/>
      </w:pPr>
      <w:r>
        <w:rPr>
          <w:rFonts w:eastAsia="Batang"/>
        </w:rPr>
        <w:t>1&gt;</w:t>
      </w:r>
      <w:r>
        <w:rPr>
          <w:rFonts w:eastAsia="Batang"/>
        </w:rPr>
        <w:tab/>
      </w:r>
      <w:r>
        <w:t xml:space="preserve">if the </w:t>
      </w:r>
      <w:r>
        <w:rPr>
          <w:i/>
        </w:rPr>
        <w:t>RRCSetup</w:t>
      </w:r>
      <w:r>
        <w:t xml:space="preserve"> is received in response to an </w:t>
      </w:r>
      <w:r>
        <w:rPr>
          <w:i/>
        </w:rPr>
        <w:t>RRCReestablishmentRequest</w:t>
      </w:r>
      <w:r>
        <w:t>; or</w:t>
      </w:r>
    </w:p>
    <w:p w14:paraId="5F31D979" w14:textId="77777777" w:rsidR="004F39EB" w:rsidRDefault="00307E05">
      <w:pPr>
        <w:pStyle w:val="B1"/>
      </w:pPr>
      <w:r>
        <w:rPr>
          <w:rFonts w:eastAsia="Batang"/>
        </w:rPr>
        <w:t>1&gt;</w:t>
      </w:r>
      <w:r>
        <w:rPr>
          <w:rFonts w:eastAsia="Batang"/>
        </w:rPr>
        <w:tab/>
      </w:r>
      <w:r>
        <w:t xml:space="preserve">if the </w:t>
      </w:r>
      <w:r>
        <w:rPr>
          <w:i/>
        </w:rPr>
        <w:t>RRCSetup</w:t>
      </w:r>
      <w:r>
        <w:t xml:space="preserve"> is received in response to an </w:t>
      </w:r>
      <w:r>
        <w:rPr>
          <w:i/>
        </w:rPr>
        <w:t>RRCResumeRequest</w:t>
      </w:r>
      <w:r>
        <w:t xml:space="preserve"> or </w:t>
      </w:r>
      <w:r>
        <w:rPr>
          <w:i/>
        </w:rPr>
        <w:t>RRCResumeRequest1</w:t>
      </w:r>
      <w:r>
        <w:t>:</w:t>
      </w:r>
    </w:p>
    <w:p w14:paraId="1670D020" w14:textId="77777777" w:rsidR="004F39EB" w:rsidRDefault="00307E05">
      <w:pPr>
        <w:pStyle w:val="B2"/>
      </w:pPr>
      <w:r>
        <w:t>2&gt;</w:t>
      </w:r>
      <w:r>
        <w:tab/>
        <w:t xml:space="preserve">if </w:t>
      </w:r>
      <w:r>
        <w:rPr>
          <w:i/>
          <w:iCs/>
        </w:rPr>
        <w:t>sdt-MAC-PHY-CG-Config</w:t>
      </w:r>
      <w:r>
        <w:t xml:space="preserve"> is configured:</w:t>
      </w:r>
    </w:p>
    <w:p w14:paraId="00ED14F3" w14:textId="77777777" w:rsidR="004F39EB" w:rsidRDefault="00307E05">
      <w:pPr>
        <w:pStyle w:val="B3"/>
      </w:pPr>
      <w:r>
        <w:t>3&gt;</w:t>
      </w:r>
      <w:r>
        <w:tab/>
        <w:t xml:space="preserve">instruct the MAC entity to stop the </w:t>
      </w:r>
      <w:r>
        <w:rPr>
          <w:i/>
          <w:iCs/>
        </w:rPr>
        <w:t>cg-SDT-TimeAlignmentTimer</w:t>
      </w:r>
      <w:r>
        <w:t>, if it is running;</w:t>
      </w:r>
    </w:p>
    <w:p w14:paraId="22496008" w14:textId="77777777" w:rsidR="004F39EB" w:rsidRDefault="00307E05">
      <w:pPr>
        <w:pStyle w:val="B3"/>
        <w:rPr>
          <w:rFonts w:eastAsia="Batang"/>
        </w:rPr>
      </w:pPr>
      <w:r>
        <w:t>3&gt;</w:t>
      </w:r>
      <w:r>
        <w:tab/>
        <w:t xml:space="preserve">instruct the MAC entity to start the </w:t>
      </w:r>
      <w:r>
        <w:rPr>
          <w:i/>
          <w:iCs/>
        </w:rPr>
        <w:t xml:space="preserve">timeAlignmentTimer </w:t>
      </w:r>
      <w:r>
        <w:t>associated with the PTAG</w:t>
      </w:r>
      <w:r>
        <w:rPr>
          <w:i/>
          <w:iCs/>
        </w:rPr>
        <w:t xml:space="preserve">, </w:t>
      </w:r>
      <w:r>
        <w:t>if it is not running;</w:t>
      </w:r>
    </w:p>
    <w:p w14:paraId="73F5DDC2" w14:textId="77777777" w:rsidR="004F39EB" w:rsidRDefault="00307E05">
      <w:pPr>
        <w:pStyle w:val="B2"/>
      </w:pPr>
      <w:r>
        <w:rPr>
          <w:rFonts w:eastAsia="Batang"/>
        </w:rPr>
        <w:t>2&gt;</w:t>
      </w:r>
      <w:r>
        <w:rPr>
          <w:rFonts w:eastAsia="Batang"/>
        </w:rPr>
        <w:tab/>
      </w:r>
      <w:r>
        <w:t xml:space="preserve">discard any stored UE Inactive AS context and </w:t>
      </w:r>
      <w:r>
        <w:rPr>
          <w:i/>
        </w:rPr>
        <w:t>suspendConfig</w:t>
      </w:r>
      <w:r>
        <w:t>;</w:t>
      </w:r>
    </w:p>
    <w:p w14:paraId="3A49526D" w14:textId="77777777" w:rsidR="004F39EB" w:rsidRDefault="00307E05">
      <w:pPr>
        <w:pStyle w:val="B2"/>
      </w:pPr>
      <w:r>
        <w:t>2&gt;</w:t>
      </w:r>
      <w:r>
        <w:tab/>
        <w:t>discard any current AS security context including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29EBF3E5" w14:textId="77777777" w:rsidR="004F39EB" w:rsidRDefault="00307E05">
      <w:pPr>
        <w:pStyle w:val="B2"/>
      </w:pPr>
      <w:r>
        <w:t>2&gt;</w:t>
      </w:r>
      <w:r>
        <w:tab/>
        <w:t>release radio resources for all established RBs except SRB0, including release of the RLC entities, of the associated PDCP entities and of SDAP;</w:t>
      </w:r>
    </w:p>
    <w:p w14:paraId="5BF858EE" w14:textId="77777777" w:rsidR="004F39EB" w:rsidRDefault="00307E05">
      <w:pPr>
        <w:pStyle w:val="B2"/>
      </w:pPr>
      <w:r>
        <w:t>2&gt;</w:t>
      </w:r>
      <w:r>
        <w:tab/>
        <w:t>release the RRC configuration except for the default L1 parameter values, default MAC Cell Group configuration and CCCH configuration;</w:t>
      </w:r>
    </w:p>
    <w:p w14:paraId="617879E7" w14:textId="77777777" w:rsidR="004F39EB" w:rsidRDefault="00307E05">
      <w:pPr>
        <w:pStyle w:val="B2"/>
        <w:rPr>
          <w:lang w:eastAsia="zh-CN"/>
        </w:rPr>
      </w:pPr>
      <w:r>
        <w:t>2&gt;</w:t>
      </w:r>
      <w:r>
        <w:tab/>
        <w:t>indicate to upper layers fallback of the RRC connection;</w:t>
      </w:r>
    </w:p>
    <w:p w14:paraId="65E96BC8" w14:textId="77777777" w:rsidR="004F39EB" w:rsidRDefault="00307E05">
      <w:pPr>
        <w:pStyle w:val="B2"/>
      </w:pPr>
      <w:r>
        <w:t>2&gt;</w:t>
      </w:r>
      <w:r>
        <w:tab/>
        <w:t>discard any application layer measurement reports which were not transmitted yet;</w:t>
      </w:r>
    </w:p>
    <w:p w14:paraId="46D8C1D4" w14:textId="77777777" w:rsidR="004F39EB" w:rsidRDefault="00307E05">
      <w:pPr>
        <w:pStyle w:val="B2"/>
        <w:rPr>
          <w:lang w:eastAsia="zh-CN"/>
        </w:rPr>
      </w:pPr>
      <w:r>
        <w:t>2&gt;</w:t>
      </w:r>
      <w:r>
        <w:tab/>
        <w:t>inform upper layers about the release of all application layer measurement configurations;</w:t>
      </w:r>
    </w:p>
    <w:p w14:paraId="0490CA9F" w14:textId="77777777" w:rsidR="004F39EB" w:rsidRDefault="00307E05">
      <w:pPr>
        <w:pStyle w:val="B2"/>
      </w:pPr>
      <w:r>
        <w:rPr>
          <w:lang w:eastAsia="zh-CN"/>
        </w:rPr>
        <w:t>2&gt;</w:t>
      </w:r>
      <w:r>
        <w:tab/>
        <w:t>stop timer T380, if running;</w:t>
      </w:r>
    </w:p>
    <w:p w14:paraId="41B9D8C1" w14:textId="77777777" w:rsidR="004F39EB" w:rsidRDefault="00307E05">
      <w:pPr>
        <w:pStyle w:val="B1"/>
        <w:rPr>
          <w:rFonts w:eastAsia="Batang"/>
        </w:rPr>
      </w:pPr>
      <w:r>
        <w:rPr>
          <w:rFonts w:eastAsia="Batang"/>
        </w:rPr>
        <w:t>1&gt;</w:t>
      </w:r>
      <w:r>
        <w:rPr>
          <w:rFonts w:eastAsia="Batang"/>
        </w:rPr>
        <w:tab/>
        <w:t xml:space="preserve">perform the cell group configuration procedure in accordance with the received </w:t>
      </w:r>
      <w:r>
        <w:rPr>
          <w:rFonts w:eastAsia="Batang"/>
          <w:i/>
        </w:rPr>
        <w:t>masterCellGroup</w:t>
      </w:r>
      <w:r>
        <w:rPr>
          <w:rFonts w:eastAsia="Batang"/>
        </w:rPr>
        <w:t xml:space="preserve"> and as specified in 5.3.5.5;</w:t>
      </w:r>
    </w:p>
    <w:p w14:paraId="11BD3749" w14:textId="77777777" w:rsidR="004F39EB" w:rsidRDefault="00307E05">
      <w:pPr>
        <w:pStyle w:val="B1"/>
        <w:rPr>
          <w:rFonts w:eastAsia="Batang"/>
        </w:rPr>
      </w:pPr>
      <w:r>
        <w:rPr>
          <w:rFonts w:eastAsia="Batang"/>
        </w:rPr>
        <w:lastRenderedPageBreak/>
        <w:t>1&gt;</w:t>
      </w:r>
      <w:r>
        <w:rPr>
          <w:rFonts w:eastAsia="Batang"/>
        </w:rPr>
        <w:tab/>
        <w:t xml:space="preserve">perform the radio bearer configuration procedure in accordance with the received </w:t>
      </w:r>
      <w:r>
        <w:rPr>
          <w:rFonts w:eastAsia="Batang"/>
          <w:i/>
        </w:rPr>
        <w:t>radioBearerConfig</w:t>
      </w:r>
      <w:r>
        <w:rPr>
          <w:rFonts w:eastAsia="Batang"/>
        </w:rPr>
        <w:t xml:space="preserve"> and as specified in 5.3.5.6;</w:t>
      </w:r>
    </w:p>
    <w:p w14:paraId="22FEB6D3" w14:textId="77777777" w:rsidR="004F39EB" w:rsidRDefault="00307E05">
      <w:pPr>
        <w:pStyle w:val="B1"/>
      </w:pPr>
      <w:r>
        <w:t>1&gt;</w:t>
      </w:r>
      <w:r>
        <w:tab/>
        <w:t xml:space="preserve">if stored, discard the cell reselection priority information provided by the </w:t>
      </w:r>
      <w:r>
        <w:rPr>
          <w:i/>
        </w:rPr>
        <w:t>cellReselectionPriorities</w:t>
      </w:r>
      <w:r>
        <w:t xml:space="preserve"> or inherited from another RAT;</w:t>
      </w:r>
    </w:p>
    <w:p w14:paraId="20B8852F" w14:textId="77777777" w:rsidR="004F39EB" w:rsidRDefault="00307E05">
      <w:pPr>
        <w:pStyle w:val="B1"/>
        <w:rPr>
          <w:ins w:id="88" w:author="ZTE2" w:date="2022-08-23T15:15:00Z"/>
        </w:rPr>
      </w:pPr>
      <w:r>
        <w:t>1&gt;</w:t>
      </w:r>
      <w:r>
        <w:tab/>
        <w:t>stop timer T300, T301, T319</w:t>
      </w:r>
      <w:del w:id="89" w:author="ZTE2" w:date="2022-08-23T15:18:00Z">
        <w:r>
          <w:delText xml:space="preserve"> or T319a if running</w:delText>
        </w:r>
      </w:del>
      <w:r>
        <w:t>;</w:t>
      </w:r>
    </w:p>
    <w:p w14:paraId="61DA2F51" w14:textId="77777777" w:rsidR="004F39EB" w:rsidRDefault="00307E05">
      <w:pPr>
        <w:pStyle w:val="B1"/>
        <w:rPr>
          <w:ins w:id="90" w:author="ZTE2" w:date="2022-08-23T15:18:00Z"/>
        </w:rPr>
      </w:pPr>
      <w:ins w:id="91" w:author="ZTE2" w:date="2022-08-23T15:16:00Z">
        <w:r>
          <w:t xml:space="preserve">1&gt; </w:t>
        </w:r>
      </w:ins>
      <w:ins w:id="92" w:author="ZTE2" w:date="2022-08-23T15:18:00Z">
        <w:r>
          <w:t>if T319a is running:</w:t>
        </w:r>
      </w:ins>
    </w:p>
    <w:p w14:paraId="0A562F10" w14:textId="77777777" w:rsidR="004F39EB" w:rsidRDefault="00307E05">
      <w:pPr>
        <w:pStyle w:val="B2"/>
        <w:rPr>
          <w:ins w:id="93" w:author="ZTE2" w:date="2022-08-23T15:18:00Z"/>
        </w:rPr>
        <w:pPrChange w:id="94" w:author="ZTE2" w:date="2022-08-23T15:19:00Z">
          <w:pPr>
            <w:pStyle w:val="B1"/>
          </w:pPr>
        </w:pPrChange>
      </w:pPr>
      <w:ins w:id="95" w:author="ZTE2" w:date="2022-08-23T15:18:00Z">
        <w:r>
          <w:t>2&gt; stop T319a</w:t>
        </w:r>
      </w:ins>
      <w:ins w:id="96" w:author="ZTE2" w:date="2022-08-23T15:19:00Z">
        <w:r>
          <w:t>;</w:t>
        </w:r>
      </w:ins>
    </w:p>
    <w:p w14:paraId="27583D39" w14:textId="77777777" w:rsidR="004F39EB" w:rsidRDefault="00307E05">
      <w:pPr>
        <w:pStyle w:val="B2"/>
        <w:pPrChange w:id="97" w:author="ZTE2" w:date="2022-08-23T15:19:00Z">
          <w:pPr>
            <w:pStyle w:val="B1"/>
          </w:pPr>
        </w:pPrChange>
      </w:pPr>
      <w:ins w:id="98" w:author="ZTE2" w:date="2022-08-23T15:18:00Z">
        <w:r>
          <w:t xml:space="preserve">2&gt; </w:t>
        </w:r>
      </w:ins>
      <w:ins w:id="99" w:author="ZTE2" w:date="2022-08-23T15:16:00Z">
        <w:r>
          <w:t>consider SDT procedure</w:t>
        </w:r>
      </w:ins>
      <w:ins w:id="100" w:author="ZTE2" w:date="2022-08-23T15:18:00Z">
        <w:r>
          <w:t xml:space="preserve"> is not ongoing</w:t>
        </w:r>
      </w:ins>
      <w:ins w:id="101" w:author="ZTE2" w:date="2022-08-23T15:19:00Z">
        <w:r>
          <w:t>;</w:t>
        </w:r>
      </w:ins>
    </w:p>
    <w:p w14:paraId="7F318753" w14:textId="77777777" w:rsidR="004F39EB" w:rsidRDefault="00307E05">
      <w:pPr>
        <w:pStyle w:val="B1"/>
      </w:pPr>
      <w:r>
        <w:t>1&gt;</w:t>
      </w:r>
      <w:r>
        <w:tab/>
        <w:t>if T390 is running:</w:t>
      </w:r>
    </w:p>
    <w:p w14:paraId="2A217044" w14:textId="77777777" w:rsidR="004F39EB" w:rsidRDefault="00307E05">
      <w:pPr>
        <w:pStyle w:val="B2"/>
      </w:pPr>
      <w:r>
        <w:t>2&gt;</w:t>
      </w:r>
      <w:r>
        <w:tab/>
        <w:t>stop timer T390 for all access categories;</w:t>
      </w:r>
    </w:p>
    <w:p w14:paraId="5FDCB6F2" w14:textId="77777777" w:rsidR="004F39EB" w:rsidRDefault="00307E05">
      <w:pPr>
        <w:pStyle w:val="B2"/>
      </w:pPr>
      <w:r>
        <w:t>2&gt;</w:t>
      </w:r>
      <w:r>
        <w:tab/>
        <w:t>perform the actions as specified in 5.3.14.4;</w:t>
      </w:r>
    </w:p>
    <w:p w14:paraId="31633E60" w14:textId="77777777" w:rsidR="004F39EB" w:rsidRDefault="00307E05">
      <w:pPr>
        <w:pStyle w:val="B1"/>
      </w:pPr>
      <w:r>
        <w:t>1&gt;</w:t>
      </w:r>
      <w:r>
        <w:tab/>
        <w:t>if T302 is running:</w:t>
      </w:r>
    </w:p>
    <w:p w14:paraId="475CC842" w14:textId="77777777" w:rsidR="004F39EB" w:rsidRDefault="00307E05">
      <w:pPr>
        <w:pStyle w:val="B2"/>
      </w:pPr>
      <w:r>
        <w:t>2&gt;</w:t>
      </w:r>
      <w:r>
        <w:tab/>
        <w:t>stop timer T</w:t>
      </w:r>
      <w:r>
        <w:rPr>
          <w:lang w:eastAsia="zh-CN"/>
        </w:rPr>
        <w:t>302</w:t>
      </w:r>
      <w:r>
        <w:t>;</w:t>
      </w:r>
    </w:p>
    <w:p w14:paraId="4D7B6E95" w14:textId="77777777" w:rsidR="004F39EB" w:rsidRDefault="00307E05">
      <w:pPr>
        <w:pStyle w:val="B2"/>
        <w:rPr>
          <w:lang w:eastAsia="zh-CN"/>
        </w:rPr>
      </w:pPr>
      <w:r>
        <w:rPr>
          <w:lang w:eastAsia="zh-CN"/>
        </w:rPr>
        <w:t>2&gt;</w:t>
      </w:r>
      <w:r>
        <w:rPr>
          <w:lang w:eastAsia="zh-CN"/>
        </w:rPr>
        <w:tab/>
        <w:t>perform the actions as specified in 5.3.14.4;</w:t>
      </w:r>
    </w:p>
    <w:p w14:paraId="134E2578" w14:textId="77777777" w:rsidR="004F39EB" w:rsidRDefault="00307E05">
      <w:pPr>
        <w:pStyle w:val="B1"/>
      </w:pPr>
      <w:r>
        <w:t>1&gt;</w:t>
      </w:r>
      <w:r>
        <w:tab/>
        <w:t>stop timer T320, if running;</w:t>
      </w:r>
    </w:p>
    <w:p w14:paraId="3800302E" w14:textId="77777777" w:rsidR="004F39EB" w:rsidRDefault="00307E05">
      <w:pPr>
        <w:pStyle w:val="B1"/>
      </w:pPr>
      <w:r>
        <w:t>1&gt;</w:t>
      </w:r>
      <w:r>
        <w:tab/>
        <w:t xml:space="preserve">if the </w:t>
      </w:r>
      <w:r>
        <w:rPr>
          <w:i/>
        </w:rPr>
        <w:t>RRCSetup</w:t>
      </w:r>
      <w:r>
        <w:t xml:space="preserve"> is received in response to an </w:t>
      </w:r>
      <w:r>
        <w:rPr>
          <w:i/>
        </w:rPr>
        <w:t>RRCResumeRequest</w:t>
      </w:r>
      <w:r>
        <w:t>,</w:t>
      </w:r>
      <w:r>
        <w:rPr>
          <w:i/>
        </w:rPr>
        <w:t xml:space="preserve"> RRCResumeRequest1</w:t>
      </w:r>
      <w:r>
        <w:t xml:space="preserve"> or </w:t>
      </w:r>
      <w:r>
        <w:rPr>
          <w:i/>
        </w:rPr>
        <w:t>RRCSetupRequest</w:t>
      </w:r>
      <w:r>
        <w:t>:</w:t>
      </w:r>
    </w:p>
    <w:p w14:paraId="7A452867" w14:textId="77777777" w:rsidR="004F39EB" w:rsidRDefault="00307E05">
      <w:pPr>
        <w:pStyle w:val="B2"/>
      </w:pPr>
      <w:r>
        <w:t>2&gt;</w:t>
      </w:r>
      <w:r>
        <w:tab/>
        <w:t>if T331 is running:</w:t>
      </w:r>
    </w:p>
    <w:p w14:paraId="4A2BF380" w14:textId="77777777" w:rsidR="004F39EB" w:rsidRDefault="00307E05">
      <w:pPr>
        <w:pStyle w:val="B3"/>
      </w:pPr>
      <w:r>
        <w:t>3&gt;</w:t>
      </w:r>
      <w:r>
        <w:tab/>
        <w:t>stop timer T331;</w:t>
      </w:r>
    </w:p>
    <w:p w14:paraId="1329478D" w14:textId="77777777" w:rsidR="004F39EB" w:rsidRDefault="00307E05">
      <w:pPr>
        <w:pStyle w:val="B3"/>
        <w:rPr>
          <w:rFonts w:eastAsia="DengXian"/>
        </w:rPr>
      </w:pPr>
      <w:r>
        <w:rPr>
          <w:rFonts w:eastAsia="DengXian"/>
        </w:rPr>
        <w:t>3&gt;</w:t>
      </w:r>
      <w:r>
        <w:rPr>
          <w:rFonts w:eastAsia="DengXian"/>
        </w:rPr>
        <w:tab/>
        <w:t>perform the actions as specified in 5.7.8.3;</w:t>
      </w:r>
    </w:p>
    <w:p w14:paraId="31AA9BBA" w14:textId="77777777" w:rsidR="004F39EB" w:rsidRDefault="00307E05">
      <w:pPr>
        <w:pStyle w:val="B2"/>
      </w:pPr>
      <w:r>
        <w:t>2&gt;</w:t>
      </w:r>
      <w:r>
        <w:tab/>
        <w:t>enter RRC_CONNECTED;</w:t>
      </w:r>
    </w:p>
    <w:p w14:paraId="79250E8D" w14:textId="77777777" w:rsidR="004F39EB" w:rsidRDefault="00307E05">
      <w:pPr>
        <w:pStyle w:val="B2"/>
      </w:pPr>
      <w:r>
        <w:t>2&gt;</w:t>
      </w:r>
      <w:r>
        <w:tab/>
        <w:t>stop the cell re-selection procedure;</w:t>
      </w:r>
    </w:p>
    <w:p w14:paraId="1DAC2B37" w14:textId="77777777" w:rsidR="004F39EB" w:rsidRDefault="00307E05">
      <w:pPr>
        <w:pStyle w:val="B2"/>
      </w:pPr>
      <w:r>
        <w:t>2&gt;</w:t>
      </w:r>
      <w:r>
        <w:tab/>
        <w:t>stop relay (re)selection procedure if any for L2 U2N Remote UE;</w:t>
      </w:r>
    </w:p>
    <w:p w14:paraId="71029759" w14:textId="77777777" w:rsidR="004F39EB" w:rsidRDefault="00307E05">
      <w:pPr>
        <w:pStyle w:val="B1"/>
      </w:pPr>
      <w:r>
        <w:t>1&gt;</w:t>
      </w:r>
      <w:r>
        <w:tab/>
        <w:t>consider the current cell to be the PCell;</w:t>
      </w:r>
    </w:p>
    <w:p w14:paraId="0B751E48" w14:textId="77777777" w:rsidR="004F39EB" w:rsidRDefault="00307E05">
      <w:pPr>
        <w:pStyle w:val="B1"/>
      </w:pPr>
      <w:r>
        <w:t>1&gt;</w:t>
      </w:r>
      <w:r>
        <w:tab/>
        <w:t xml:space="preserve">perform the L2 U2N Remote UE configuration procedure </w:t>
      </w:r>
      <w:r>
        <w:rPr>
          <w:rFonts w:eastAsia="Batang"/>
        </w:rPr>
        <w:t>in accordance with the received</w:t>
      </w:r>
      <w:r>
        <w:t xml:space="preserve"> </w:t>
      </w:r>
      <w:r>
        <w:rPr>
          <w:i/>
        </w:rPr>
        <w:t>sl-L2RemoteUE</w:t>
      </w:r>
      <w:r>
        <w:rPr>
          <w:rFonts w:ascii="DengXian" w:eastAsia="DengXian" w:hAnsi="DengXian"/>
          <w:i/>
          <w:lang w:eastAsia="zh-CN"/>
        </w:rPr>
        <w:t>-</w:t>
      </w:r>
      <w:r>
        <w:rPr>
          <w:i/>
        </w:rPr>
        <w:t>Config</w:t>
      </w:r>
      <w:r>
        <w:t xml:space="preserve"> as specified in 5.3.5.16;</w:t>
      </w:r>
    </w:p>
    <w:p w14:paraId="271767D4" w14:textId="77777777" w:rsidR="004F39EB" w:rsidRDefault="00307E05">
      <w:pPr>
        <w:pStyle w:val="B1"/>
      </w:pPr>
      <w:r>
        <w:t>1&gt;</w:t>
      </w:r>
      <w:r>
        <w:tab/>
        <w:t xml:space="preserve">perform the sidelink dedicated configuration procedure </w:t>
      </w:r>
      <w:r>
        <w:rPr>
          <w:rFonts w:eastAsia="Batang"/>
        </w:rPr>
        <w:t>in accordance with the received</w:t>
      </w:r>
      <w:r>
        <w:t xml:space="preserve"> </w:t>
      </w:r>
      <w:r>
        <w:rPr>
          <w:i/>
        </w:rPr>
        <w:t>sl-ConfigDedicatedNR</w:t>
      </w:r>
      <w:r>
        <w:t xml:space="preserve"> as specified in 5.3.5.14;</w:t>
      </w:r>
    </w:p>
    <w:p w14:paraId="47F70848" w14:textId="77777777" w:rsidR="004F39EB" w:rsidRDefault="00307E05">
      <w:pPr>
        <w:pStyle w:val="B1"/>
      </w:pPr>
      <w:r>
        <w:t>1&gt;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w:t>
      </w:r>
    </w:p>
    <w:p w14:paraId="6B058AF2" w14:textId="77777777" w:rsidR="004F39EB" w:rsidRDefault="00307E05">
      <w:pPr>
        <w:pStyle w:val="B2"/>
      </w:pPr>
      <w:r>
        <w:t>2&gt;</w:t>
      </w:r>
      <w:r>
        <w:tab/>
        <w:t xml:space="preserve">if </w:t>
      </w:r>
      <w:r>
        <w:rPr>
          <w:i/>
          <w:iCs/>
        </w:rPr>
        <w:t xml:space="preserve">reconnectCellId </w:t>
      </w:r>
      <w:r>
        <w:t xml:space="preserve">in </w:t>
      </w:r>
      <w:r>
        <w:rPr>
          <w:i/>
        </w:rPr>
        <w:t>VarRLF-Report</w:t>
      </w:r>
      <w:r>
        <w:t xml:space="preserve"> is not set, and if the received </w:t>
      </w:r>
      <w:r>
        <w:rPr>
          <w:i/>
          <w:iCs/>
        </w:rPr>
        <w:t>RRCSetup</w:t>
      </w:r>
      <w:r>
        <w:t xml:space="preserve"> is in response to an </w:t>
      </w:r>
      <w:r>
        <w:rPr>
          <w:i/>
          <w:iCs/>
        </w:rPr>
        <w:t>RRCSetupRequest</w:t>
      </w:r>
      <w:r>
        <w:t>:</w:t>
      </w:r>
    </w:p>
    <w:p w14:paraId="4EB0491E" w14:textId="77777777" w:rsidR="004F39EB" w:rsidRDefault="00307E05">
      <w:pPr>
        <w:pStyle w:val="B3"/>
      </w:pPr>
      <w:r>
        <w:t>3&gt;</w:t>
      </w:r>
      <w:r>
        <w:tab/>
        <w:t xml:space="preserve">if the UE supports </w:t>
      </w:r>
      <w:r>
        <w:rPr>
          <w:rFonts w:eastAsia="DengXian"/>
          <w:lang w:eastAsia="zh-CN"/>
        </w:rPr>
        <w:t>RLF-Report for conditional handover</w:t>
      </w:r>
      <w:r>
        <w:t xml:space="preserve"> and if </w:t>
      </w:r>
      <w:r>
        <w:rPr>
          <w:i/>
          <w:iCs/>
        </w:rPr>
        <w:t>choCellId</w:t>
      </w:r>
      <w:r>
        <w:t xml:space="preserve"> in </w:t>
      </w:r>
      <w:r>
        <w:rPr>
          <w:i/>
        </w:rPr>
        <w:t>VarRLF-Report</w:t>
      </w:r>
      <w:r>
        <w:t xml:space="preserve"> is set:</w:t>
      </w:r>
    </w:p>
    <w:p w14:paraId="5BF1F09E" w14:textId="77777777" w:rsidR="004F39EB" w:rsidRDefault="00307E05">
      <w:pPr>
        <w:pStyle w:val="B4"/>
      </w:pPr>
      <w:r>
        <w:t>4&gt;</w:t>
      </w:r>
      <w:r>
        <w:tab/>
        <w:t xml:space="preserve">set </w:t>
      </w:r>
      <w:r>
        <w:rPr>
          <w:i/>
          <w:iCs/>
        </w:rPr>
        <w:t>timeUntilReconnection</w:t>
      </w:r>
      <w:r>
        <w:t xml:space="preserve"> in </w:t>
      </w:r>
      <w:r>
        <w:rPr>
          <w:i/>
        </w:rPr>
        <w:t>VarRLF-Report</w:t>
      </w:r>
      <w:r>
        <w:t xml:space="preserve"> to the time that elapsed since the radio link </w:t>
      </w:r>
      <w:r>
        <w:rPr>
          <w:lang w:eastAsia="zh-CN"/>
        </w:rPr>
        <w:t xml:space="preserve">failure </w:t>
      </w:r>
      <w:r>
        <w:t xml:space="preserve">or handover failure experienced in the </w:t>
      </w:r>
      <w:r>
        <w:rPr>
          <w:i/>
          <w:iCs/>
        </w:rPr>
        <w:t>failedPCellId</w:t>
      </w:r>
      <w:r>
        <w:t xml:space="preserve"> stored in </w:t>
      </w:r>
      <w:r>
        <w:rPr>
          <w:i/>
        </w:rPr>
        <w:t>VarRLF-Report</w:t>
      </w:r>
      <w:r>
        <w:t>;</w:t>
      </w:r>
    </w:p>
    <w:p w14:paraId="6BA8CCBD" w14:textId="77777777" w:rsidR="004F39EB" w:rsidRDefault="00307E05">
      <w:pPr>
        <w:pStyle w:val="B3"/>
      </w:pPr>
      <w:r>
        <w:t>3&gt;</w:t>
      </w:r>
      <w:r>
        <w:tab/>
        <w:t>else:</w:t>
      </w:r>
    </w:p>
    <w:p w14:paraId="45C36BB7" w14:textId="77777777" w:rsidR="004F39EB" w:rsidRDefault="00307E05">
      <w:pPr>
        <w:pStyle w:val="B4"/>
      </w:pPr>
      <w:r>
        <w:t>4&gt;</w:t>
      </w:r>
      <w:r>
        <w:tab/>
        <w:t xml:space="preserve">set </w:t>
      </w:r>
      <w:r>
        <w:rPr>
          <w:i/>
          <w:iCs/>
        </w:rPr>
        <w:t>timeUntilReconnection</w:t>
      </w:r>
      <w:r>
        <w:t xml:space="preserve"> in </w:t>
      </w:r>
      <w:r>
        <w:rPr>
          <w:i/>
        </w:rPr>
        <w:t>VarRLF-Report</w:t>
      </w:r>
      <w:r>
        <w:t xml:space="preserve"> to the time that elapsed since the last radio link </w:t>
      </w:r>
      <w:r>
        <w:rPr>
          <w:lang w:eastAsia="zh-CN"/>
        </w:rPr>
        <w:t xml:space="preserve">failure </w:t>
      </w:r>
      <w:r>
        <w:t>or handover failure;</w:t>
      </w:r>
    </w:p>
    <w:p w14:paraId="75082B76" w14:textId="77777777" w:rsidR="004F39EB" w:rsidRDefault="00307E0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to the global cell identity and the tracking area code of the PCell;</w:t>
      </w:r>
    </w:p>
    <w:p w14:paraId="557841DB" w14:textId="77777777" w:rsidR="004F39EB" w:rsidRDefault="00307E05">
      <w:pPr>
        <w:pStyle w:val="B1"/>
      </w:pPr>
      <w:r>
        <w:lastRenderedPageBreak/>
        <w:t>1&gt;</w:t>
      </w:r>
      <w:r>
        <w:tab/>
        <w:t xml:space="preserve">if the UE supports RLF report for inter-RAT MRO </w:t>
      </w:r>
      <w:r>
        <w:rPr>
          <w:lang w:eastAsia="zh-CN"/>
        </w:rPr>
        <w:t xml:space="preserve">NR </w:t>
      </w:r>
      <w:r>
        <w:t>as defined in TS 3</w:t>
      </w:r>
      <w:r>
        <w:rPr>
          <w:lang w:eastAsia="zh-CN"/>
        </w:rPr>
        <w:t>6</w:t>
      </w:r>
      <w:r>
        <w:t>.306 [</w:t>
      </w:r>
      <w:r>
        <w:rPr>
          <w:lang w:eastAsia="zh-CN"/>
        </w:rPr>
        <w:t>62</w:t>
      </w:r>
      <w:r>
        <w:t>]</w:t>
      </w:r>
      <w:r>
        <w:rPr>
          <w:lang w:eastAsia="zh-CN"/>
        </w:rPr>
        <w:t xml:space="preserve">, and </w:t>
      </w:r>
      <w:r>
        <w:t xml:space="preserve">if the UE has radio link failure or handover failure information available in </w:t>
      </w:r>
      <w:r>
        <w:rPr>
          <w:i/>
        </w:rPr>
        <w:t>VarRLF-Report</w:t>
      </w:r>
      <w:r>
        <w:t xml:space="preserve"> of TS 36.331 [10]</w:t>
      </w:r>
      <w:r>
        <w:rPr>
          <w:lang w:eastAsia="zh-CN"/>
        </w:rPr>
        <w:t xml:space="preserve"> and if the RPLMN is included in </w:t>
      </w:r>
      <w:r>
        <w:rPr>
          <w:i/>
          <w:lang w:eastAsia="zh-CN"/>
        </w:rPr>
        <w:t>plmn-IdentityList</w:t>
      </w:r>
      <w:r>
        <w:rPr>
          <w:lang w:eastAsia="zh-CN"/>
        </w:rPr>
        <w:t xml:space="preserve"> stored in </w:t>
      </w:r>
      <w:r>
        <w:rPr>
          <w:i/>
          <w:lang w:eastAsia="zh-CN"/>
        </w:rPr>
        <w:t>VarRLF-Report</w:t>
      </w:r>
      <w:r>
        <w:rPr>
          <w:lang w:eastAsia="zh-CN"/>
        </w:rPr>
        <w:t xml:space="preserve"> of TS 36.331 [10]</w:t>
      </w:r>
      <w:r>
        <w:t>:</w:t>
      </w:r>
    </w:p>
    <w:p w14:paraId="01834F4C" w14:textId="77777777" w:rsidR="004F39EB" w:rsidRDefault="00307E05">
      <w:pPr>
        <w:pStyle w:val="B2"/>
      </w:pPr>
      <w:r>
        <w:t>2&gt;</w:t>
      </w:r>
      <w:r>
        <w:tab/>
        <w:t xml:space="preserve">if </w:t>
      </w:r>
      <w:r>
        <w:rPr>
          <w:i/>
          <w:iCs/>
        </w:rPr>
        <w:t xml:space="preserve">reconnectCellId </w:t>
      </w:r>
      <w:r>
        <w:t xml:space="preserve">in </w:t>
      </w:r>
      <w:r>
        <w:rPr>
          <w:i/>
        </w:rPr>
        <w:t>VarRLF-Report</w:t>
      </w:r>
      <w:r>
        <w:t xml:space="preserve"> of TS 36.331[10] is not set:</w:t>
      </w:r>
    </w:p>
    <w:p w14:paraId="2585B6D5" w14:textId="77777777" w:rsidR="004F39EB" w:rsidRDefault="00307E05">
      <w:pPr>
        <w:pStyle w:val="B3"/>
      </w:pPr>
      <w:r>
        <w:t>3&gt;</w:t>
      </w:r>
      <w:r>
        <w:tab/>
        <w:t xml:space="preserve">set </w:t>
      </w:r>
      <w:r>
        <w:rPr>
          <w:i/>
          <w:iCs/>
        </w:rPr>
        <w:t>timeUntilReconnection</w:t>
      </w:r>
      <w:r>
        <w:t xml:space="preserve"> in </w:t>
      </w:r>
      <w:r>
        <w:rPr>
          <w:i/>
        </w:rPr>
        <w:t>VarRLF-Report</w:t>
      </w:r>
      <w:r>
        <w:t xml:space="preserve"> of TS 36.331[10] to the time that elapsed since the last radio link </w:t>
      </w:r>
      <w:r>
        <w:rPr>
          <w:lang w:eastAsia="zh-CN"/>
        </w:rPr>
        <w:t xml:space="preserve">failure </w:t>
      </w:r>
      <w:r>
        <w:t>or handover failure in LTE;</w:t>
      </w:r>
    </w:p>
    <w:p w14:paraId="15C3C0E8" w14:textId="77777777" w:rsidR="004F39EB" w:rsidRDefault="00307E05">
      <w:pPr>
        <w:pStyle w:val="B3"/>
      </w:pPr>
      <w:r>
        <w:t>3&gt;</w:t>
      </w:r>
      <w:r>
        <w:tab/>
        <w:t xml:space="preserve">set </w:t>
      </w:r>
      <w:r>
        <w:rPr>
          <w:i/>
          <w:iCs/>
        </w:rPr>
        <w:t>nrReconnectCellId</w:t>
      </w:r>
      <w:r>
        <w:t xml:space="preserve"> in </w:t>
      </w:r>
      <w:r>
        <w:rPr>
          <w:i/>
          <w:iCs/>
        </w:rPr>
        <w:t xml:space="preserve">reconnectCellId </w:t>
      </w:r>
      <w:r>
        <w:t xml:space="preserve">in </w:t>
      </w:r>
      <w:r>
        <w:rPr>
          <w:i/>
        </w:rPr>
        <w:t>VarRLF-Report</w:t>
      </w:r>
      <w:r>
        <w:t xml:space="preserve"> of TS 36.331[10] to the global cell identity and the tracking area code of the PCell;</w:t>
      </w:r>
    </w:p>
    <w:p w14:paraId="11CC33C0" w14:textId="77777777" w:rsidR="004F39EB" w:rsidRDefault="00307E05">
      <w:pPr>
        <w:pStyle w:val="B1"/>
      </w:pPr>
      <w:r>
        <w:t>1&gt;</w:t>
      </w:r>
      <w:r>
        <w:tab/>
        <w:t xml:space="preserve">set the content of </w:t>
      </w:r>
      <w:r>
        <w:rPr>
          <w:i/>
        </w:rPr>
        <w:t>RRCSetupComplete</w:t>
      </w:r>
      <w:r>
        <w:t xml:space="preserve"> message as follows:</w:t>
      </w:r>
    </w:p>
    <w:p w14:paraId="61EA1611" w14:textId="77777777" w:rsidR="004F39EB" w:rsidRDefault="00307E05">
      <w:pPr>
        <w:pStyle w:val="B2"/>
      </w:pPr>
      <w:r>
        <w:t>2&gt;</w:t>
      </w:r>
      <w:r>
        <w:tab/>
        <w:t>if upper layers provide a 5G-S-TMSI:</w:t>
      </w:r>
    </w:p>
    <w:p w14:paraId="6C5D6D0B" w14:textId="77777777" w:rsidR="004F39EB" w:rsidRDefault="00307E05">
      <w:pPr>
        <w:pStyle w:val="B3"/>
      </w:pPr>
      <w:r>
        <w:t>3&gt;</w:t>
      </w:r>
      <w:r>
        <w:tab/>
        <w:t xml:space="preserve">if the </w:t>
      </w:r>
      <w:r>
        <w:rPr>
          <w:i/>
        </w:rPr>
        <w:t>RRCSetup</w:t>
      </w:r>
      <w:r>
        <w:t xml:space="preserve"> is received in response to an </w:t>
      </w:r>
      <w:r>
        <w:rPr>
          <w:i/>
        </w:rPr>
        <w:t>RRCSetupRequest</w:t>
      </w:r>
      <w:r>
        <w:t>:</w:t>
      </w:r>
    </w:p>
    <w:p w14:paraId="572D1F81" w14:textId="77777777" w:rsidR="004F39EB" w:rsidRDefault="00307E05">
      <w:pPr>
        <w:pStyle w:val="B4"/>
      </w:pPr>
      <w:r>
        <w:t>4&gt;</w:t>
      </w:r>
      <w:r>
        <w:tab/>
        <w:t xml:space="preserve">set the </w:t>
      </w:r>
      <w:r>
        <w:rPr>
          <w:i/>
        </w:rPr>
        <w:t>ng-5G-S-TMSI-Value</w:t>
      </w:r>
      <w:r>
        <w:t xml:space="preserve"> to </w:t>
      </w:r>
      <w:r>
        <w:rPr>
          <w:i/>
        </w:rPr>
        <w:t>ng-5G-S-TMSI-Part2</w:t>
      </w:r>
      <w:r>
        <w:t>;</w:t>
      </w:r>
    </w:p>
    <w:p w14:paraId="791E6FE7" w14:textId="77777777" w:rsidR="004F39EB" w:rsidRDefault="00307E05">
      <w:pPr>
        <w:pStyle w:val="B3"/>
      </w:pPr>
      <w:r>
        <w:t>3&gt;</w:t>
      </w:r>
      <w:r>
        <w:tab/>
        <w:t>else:</w:t>
      </w:r>
    </w:p>
    <w:p w14:paraId="1FB7DB2B" w14:textId="77777777" w:rsidR="004F39EB" w:rsidRDefault="00307E05">
      <w:pPr>
        <w:pStyle w:val="B4"/>
      </w:pPr>
      <w:r>
        <w:t>4&gt;</w:t>
      </w:r>
      <w:r>
        <w:tab/>
        <w:t xml:space="preserve">set the </w:t>
      </w:r>
      <w:r>
        <w:rPr>
          <w:i/>
        </w:rPr>
        <w:t xml:space="preserve">ng-5G-S-TMSI-Value </w:t>
      </w:r>
      <w:r>
        <w:t xml:space="preserve">to </w:t>
      </w:r>
      <w:r>
        <w:rPr>
          <w:i/>
        </w:rPr>
        <w:t>ng-5G-S-TMSI</w:t>
      </w:r>
      <w:r>
        <w:t>;</w:t>
      </w:r>
    </w:p>
    <w:p w14:paraId="6B5FC9F9" w14:textId="77777777" w:rsidR="004F39EB" w:rsidRDefault="00307E05">
      <w:pPr>
        <w:pStyle w:val="B2"/>
      </w:pPr>
      <w:r>
        <w:t>2&gt;</w:t>
      </w:r>
      <w:r>
        <w:tab/>
        <w:t>if upper layers selected an SNPN or a PLMN and in case of PLMN UE is either allowed or instructed to access the PLMN via a cell for which at least one CAG ID is broadcast:</w:t>
      </w:r>
    </w:p>
    <w:p w14:paraId="54D44EFD" w14:textId="77777777" w:rsidR="004F39EB" w:rsidRDefault="00307E05">
      <w:pPr>
        <w:pStyle w:val="B3"/>
      </w:pPr>
      <w:r>
        <w:t>3&gt;</w:t>
      </w:r>
      <w:r>
        <w:tab/>
        <w:t xml:space="preserve">set the </w:t>
      </w:r>
      <w:r>
        <w:rPr>
          <w:i/>
          <w:iCs/>
        </w:rPr>
        <w:t xml:space="preserve">selectedPLMN-Identity </w:t>
      </w:r>
      <w:r>
        <w:t xml:space="preserve">from the </w:t>
      </w:r>
      <w:r>
        <w:rPr>
          <w:i/>
          <w:iCs/>
        </w:rPr>
        <w:t>npn-IdentityInfoList</w:t>
      </w:r>
      <w:r>
        <w:t>;</w:t>
      </w:r>
    </w:p>
    <w:p w14:paraId="6FE731B9" w14:textId="77777777" w:rsidR="004F39EB" w:rsidRDefault="00307E05">
      <w:pPr>
        <w:pStyle w:val="B2"/>
      </w:pPr>
      <w:r>
        <w:t>2&gt;</w:t>
      </w:r>
      <w:r>
        <w:tab/>
        <w:t>else:</w:t>
      </w:r>
    </w:p>
    <w:p w14:paraId="136B830A" w14:textId="77777777" w:rsidR="004F39EB" w:rsidRDefault="00307E05">
      <w:pPr>
        <w:pStyle w:val="B3"/>
      </w:pPr>
      <w:r>
        <w:t>3&gt;</w:t>
      </w:r>
      <w:r>
        <w:tab/>
        <w:t xml:space="preserve">set the </w:t>
      </w:r>
      <w:r>
        <w:rPr>
          <w:i/>
        </w:rPr>
        <w:t>selectedPLMN-Identity</w:t>
      </w:r>
      <w:r>
        <w:t xml:space="preserve"> to the PLMN selected by upper layers from the </w:t>
      </w:r>
      <w:r>
        <w:rPr>
          <w:i/>
        </w:rPr>
        <w:t>plmn-Identity</w:t>
      </w:r>
      <w:r>
        <w:rPr>
          <w:rFonts w:eastAsia="SimSun"/>
          <w:i/>
          <w:lang w:eastAsia="zh-CN"/>
        </w:rPr>
        <w:t>Info</w:t>
      </w:r>
      <w:r>
        <w:rPr>
          <w:i/>
        </w:rPr>
        <w:t>List</w:t>
      </w:r>
      <w:r>
        <w:t>;</w:t>
      </w:r>
    </w:p>
    <w:p w14:paraId="1E8EE1CA" w14:textId="77777777" w:rsidR="004F39EB" w:rsidRDefault="00307E05">
      <w:pPr>
        <w:pStyle w:val="B2"/>
      </w:pPr>
      <w:r>
        <w:t>2&gt;</w:t>
      </w:r>
      <w:r>
        <w:tab/>
        <w:t>if upper layers provide the 'Registered AMF':</w:t>
      </w:r>
    </w:p>
    <w:p w14:paraId="6A78BCF9" w14:textId="77777777" w:rsidR="004F39EB" w:rsidRDefault="00307E05">
      <w:pPr>
        <w:pStyle w:val="B3"/>
      </w:pPr>
      <w:r>
        <w:t>3&gt;</w:t>
      </w:r>
      <w:r>
        <w:tab/>
        <w:t xml:space="preserve">include and set the </w:t>
      </w:r>
      <w:r>
        <w:rPr>
          <w:i/>
        </w:rPr>
        <w:t>registeredAMF</w:t>
      </w:r>
      <w:r>
        <w:t xml:space="preserve"> as follows:</w:t>
      </w:r>
    </w:p>
    <w:p w14:paraId="34F69E4F" w14:textId="77777777" w:rsidR="004F39EB" w:rsidRDefault="00307E05">
      <w:pPr>
        <w:pStyle w:val="B4"/>
      </w:pPr>
      <w:r>
        <w:t>4&gt;</w:t>
      </w:r>
      <w:r>
        <w:tab/>
        <w:t>if the PLMN identity of the 'Registered AMF' is different from the PLMN selected by the upper layers:</w:t>
      </w:r>
    </w:p>
    <w:p w14:paraId="74240E38" w14:textId="77777777" w:rsidR="004F39EB" w:rsidRDefault="00307E05">
      <w:pPr>
        <w:pStyle w:val="B5"/>
      </w:pPr>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p>
    <w:p w14:paraId="26426C29" w14:textId="77777777" w:rsidR="004F39EB" w:rsidRDefault="00307E05">
      <w:pPr>
        <w:pStyle w:val="B4"/>
      </w:pPr>
      <w:r>
        <w:t>4&gt;</w:t>
      </w:r>
      <w:r>
        <w:tab/>
        <w:t xml:space="preserve">set the </w:t>
      </w:r>
      <w:r>
        <w:rPr>
          <w:i/>
        </w:rPr>
        <w:t>amf-Identifier</w:t>
      </w:r>
      <w:r>
        <w:t xml:space="preserve"> to the value received from upper layers;</w:t>
      </w:r>
    </w:p>
    <w:p w14:paraId="5D3C376F" w14:textId="77777777" w:rsidR="004F39EB" w:rsidRDefault="00307E05">
      <w:pPr>
        <w:pStyle w:val="B3"/>
      </w:pPr>
      <w:r>
        <w:t>3&gt;</w:t>
      </w:r>
      <w:r>
        <w:tab/>
        <w:t xml:space="preserve">include and set the </w:t>
      </w:r>
      <w:r>
        <w:rPr>
          <w:i/>
        </w:rPr>
        <w:t>guami-Type</w:t>
      </w:r>
      <w:r>
        <w:t xml:space="preserve"> to the value provided by the upper layers;</w:t>
      </w:r>
    </w:p>
    <w:p w14:paraId="6A2795A8" w14:textId="77777777" w:rsidR="004F39EB" w:rsidRDefault="00307E05">
      <w:pPr>
        <w:pStyle w:val="B2"/>
      </w:pPr>
      <w:r>
        <w:t>2&gt;</w:t>
      </w:r>
      <w:r>
        <w:tab/>
        <w:t>if upper layers provide one or more S-NSSAI (see TS 23.003 [21]):</w:t>
      </w:r>
    </w:p>
    <w:p w14:paraId="0BA5434C" w14:textId="77777777" w:rsidR="004F39EB" w:rsidRDefault="00307E05">
      <w:pPr>
        <w:pStyle w:val="B3"/>
      </w:pPr>
      <w:r>
        <w:t>3&gt;</w:t>
      </w:r>
      <w:r>
        <w:tab/>
        <w:t xml:space="preserve">include the </w:t>
      </w:r>
      <w:r>
        <w:rPr>
          <w:i/>
        </w:rPr>
        <w:t>s-NSSAI-List</w:t>
      </w:r>
      <w:r>
        <w:t xml:space="preserve"> and set the content to the values provided by the upper layers;</w:t>
      </w:r>
    </w:p>
    <w:p w14:paraId="5E137859" w14:textId="77777777" w:rsidR="004F39EB" w:rsidRDefault="00307E05">
      <w:pPr>
        <w:pStyle w:val="B2"/>
      </w:pPr>
      <w:r>
        <w:t>2&gt;</w:t>
      </w:r>
      <w:r>
        <w:tab/>
        <w:t>if upper layers provide onboarding request indication:</w:t>
      </w:r>
    </w:p>
    <w:p w14:paraId="2BFCE1F3" w14:textId="77777777" w:rsidR="004F39EB" w:rsidRDefault="00307E05">
      <w:pPr>
        <w:pStyle w:val="B3"/>
      </w:pPr>
      <w:r>
        <w:t>3&gt;</w:t>
      </w:r>
      <w:r>
        <w:tab/>
        <w:t xml:space="preserve">include the </w:t>
      </w:r>
      <w:r>
        <w:rPr>
          <w:i/>
        </w:rPr>
        <w:t>onboardingRequest</w:t>
      </w:r>
      <w:r>
        <w:t>;</w:t>
      </w:r>
    </w:p>
    <w:p w14:paraId="1F74E52C" w14:textId="77777777" w:rsidR="004F39EB" w:rsidRDefault="00307E05">
      <w:pPr>
        <w:pStyle w:val="B2"/>
      </w:pPr>
      <w:r>
        <w:t>2&gt;</w:t>
      </w:r>
      <w:r>
        <w:tab/>
        <w:t xml:space="preserve">set the </w:t>
      </w:r>
      <w:r>
        <w:rPr>
          <w:i/>
        </w:rPr>
        <w:t>dedicatedNAS-Message</w:t>
      </w:r>
      <w:r>
        <w:t xml:space="preserve"> to include the information received from upper layers;</w:t>
      </w:r>
    </w:p>
    <w:p w14:paraId="62887DCF" w14:textId="77777777" w:rsidR="004F39EB" w:rsidRDefault="00307E05">
      <w:pPr>
        <w:pStyle w:val="B2"/>
      </w:pPr>
      <w:r>
        <w:t>2&gt;</w:t>
      </w:r>
      <w:r>
        <w:tab/>
        <w:t>if connecting as an IAB-node:</w:t>
      </w:r>
    </w:p>
    <w:p w14:paraId="294F4A36" w14:textId="77777777" w:rsidR="004F39EB" w:rsidRDefault="00307E05">
      <w:pPr>
        <w:pStyle w:val="B3"/>
      </w:pPr>
      <w:r>
        <w:t>3&gt;</w:t>
      </w:r>
      <w:r>
        <w:tab/>
        <w:t xml:space="preserve">include the </w:t>
      </w:r>
      <w:r>
        <w:rPr>
          <w:i/>
        </w:rPr>
        <w:t>iab-NodeIndication</w:t>
      </w:r>
      <w:r>
        <w:t>;</w:t>
      </w:r>
    </w:p>
    <w:p w14:paraId="61DED58D" w14:textId="77777777" w:rsidR="004F39EB" w:rsidRDefault="00307E05">
      <w:pPr>
        <w:pStyle w:val="B2"/>
        <w:rPr>
          <w:rFonts w:eastAsia="SimSun"/>
        </w:rPr>
      </w:pPr>
      <w:r>
        <w:t>2&gt;</w:t>
      </w:r>
      <w:r>
        <w:tab/>
        <w:t xml:space="preserve">if the SIB1 contains </w:t>
      </w:r>
      <w:r>
        <w:rPr>
          <w:i/>
        </w:rPr>
        <w:t>idleModeMeasurementsNR</w:t>
      </w:r>
      <w:r>
        <w:t xml:space="preserve"> and the </w:t>
      </w:r>
      <w:r>
        <w:rPr>
          <w:rFonts w:eastAsia="SimSun"/>
        </w:rPr>
        <w:t xml:space="preserve">UE has </w:t>
      </w:r>
      <w:r>
        <w:rPr>
          <w:iCs/>
        </w:rPr>
        <w:t xml:space="preserve">NR </w:t>
      </w:r>
      <w:r>
        <w:rPr>
          <w:rFonts w:eastAsia="SimSun"/>
        </w:rPr>
        <w:t xml:space="preserve">idle/inactive measurement information concerning cells other than the PCell available in </w:t>
      </w:r>
      <w:r>
        <w:rPr>
          <w:rFonts w:eastAsia="SimSun"/>
          <w:i/>
        </w:rPr>
        <w:t>Var</w:t>
      </w:r>
      <w:r>
        <w:rPr>
          <w:rFonts w:eastAsia="SimSun"/>
          <w:i/>
          <w:noProof/>
        </w:rPr>
        <w:t>MeasIdleReport</w:t>
      </w:r>
      <w:r>
        <w:rPr>
          <w:rFonts w:eastAsia="SimSun"/>
        </w:rPr>
        <w:t>; or</w:t>
      </w:r>
    </w:p>
    <w:p w14:paraId="3CB37D8E" w14:textId="77777777" w:rsidR="004F39EB" w:rsidRDefault="00307E05">
      <w:pPr>
        <w:pStyle w:val="B2"/>
        <w:rPr>
          <w:rFonts w:eastAsia="SimSun"/>
        </w:rPr>
      </w:pPr>
      <w:r>
        <w:rPr>
          <w:rFonts w:eastAsia="SimSun"/>
        </w:rPr>
        <w:t>2&gt;</w:t>
      </w:r>
      <w:r>
        <w:rPr>
          <w:rFonts w:eastAsia="SimSun"/>
        </w:rPr>
        <w:tab/>
        <w:t xml:space="preserve">if the SIB1 contains </w:t>
      </w:r>
      <w:r>
        <w:rPr>
          <w:rFonts w:eastAsia="SimSun"/>
          <w:i/>
        </w:rPr>
        <w:t>idleModeMeasurementsEUTRA</w:t>
      </w:r>
      <w:r>
        <w:rPr>
          <w:rFonts w:eastAsia="SimSun"/>
        </w:rPr>
        <w:t xml:space="preserve"> and the UE has E-UTRA idle/inactive measurement information available in </w:t>
      </w:r>
      <w:r>
        <w:rPr>
          <w:rFonts w:eastAsia="SimSun"/>
          <w:i/>
        </w:rPr>
        <w:t>Var</w:t>
      </w:r>
      <w:r>
        <w:rPr>
          <w:rFonts w:eastAsia="SimSun"/>
          <w:i/>
          <w:noProof/>
        </w:rPr>
        <w:t>MeasIdleReport</w:t>
      </w:r>
      <w:r>
        <w:rPr>
          <w:rFonts w:eastAsia="SimSun"/>
        </w:rPr>
        <w:t>:</w:t>
      </w:r>
    </w:p>
    <w:p w14:paraId="4CE489AD" w14:textId="77777777" w:rsidR="004F39EB" w:rsidRDefault="00307E05">
      <w:pPr>
        <w:pStyle w:val="B3"/>
      </w:pPr>
      <w:r>
        <w:t>3&gt;</w:t>
      </w:r>
      <w:r>
        <w:tab/>
        <w:t xml:space="preserve">include the </w:t>
      </w:r>
      <w:r>
        <w:rPr>
          <w:i/>
        </w:rPr>
        <w:t>idleMeasAvailable</w:t>
      </w:r>
      <w:r>
        <w:t>;</w:t>
      </w:r>
    </w:p>
    <w:p w14:paraId="76828A8F" w14:textId="77777777" w:rsidR="004F39EB" w:rsidRDefault="00307E05">
      <w:pPr>
        <w:pStyle w:val="B2"/>
      </w:pPr>
      <w:r>
        <w:lastRenderedPageBreak/>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090A928E" w14:textId="77777777" w:rsidR="004F39EB" w:rsidRDefault="00307E0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RRCSetupComplete</w:t>
      </w:r>
      <w:r>
        <w:t xml:space="preserve"> message;</w:t>
      </w:r>
    </w:p>
    <w:p w14:paraId="75A4F5C6" w14:textId="77777777" w:rsidR="004F39EB" w:rsidRDefault="00307E05">
      <w:pPr>
        <w:pStyle w:val="B3"/>
      </w:pPr>
      <w:r>
        <w:t>3&gt;</w:t>
      </w:r>
      <w:r>
        <w:tab/>
        <w:t>if Bluetooth measurement results are included in the logged measurements the UE has available for NR:</w:t>
      </w:r>
    </w:p>
    <w:p w14:paraId="5475A2DE" w14:textId="77777777" w:rsidR="004F39EB" w:rsidRDefault="00307E05">
      <w:pPr>
        <w:pStyle w:val="B4"/>
      </w:pPr>
      <w:r>
        <w:t>4&gt;</w:t>
      </w:r>
      <w:r>
        <w:tab/>
        <w:t xml:space="preserve">include the </w:t>
      </w:r>
      <w:r>
        <w:rPr>
          <w:i/>
        </w:rPr>
        <w:t>logMeasAvailableBT</w:t>
      </w:r>
      <w:r>
        <w:rPr>
          <w:rFonts w:eastAsia="SimSun"/>
        </w:rPr>
        <w:t xml:space="preserve"> </w:t>
      </w:r>
      <w:r>
        <w:rPr>
          <w:rFonts w:eastAsia="SimSun"/>
          <w:iCs/>
        </w:rPr>
        <w:t xml:space="preserve">in the </w:t>
      </w:r>
      <w:r>
        <w:rPr>
          <w:i/>
          <w:iCs/>
        </w:rPr>
        <w:t>RRCSetupComplete</w:t>
      </w:r>
      <w:r>
        <w:t xml:space="preserve"> message;</w:t>
      </w:r>
    </w:p>
    <w:p w14:paraId="3FF5F4E4" w14:textId="77777777" w:rsidR="004F39EB" w:rsidRDefault="00307E05">
      <w:pPr>
        <w:pStyle w:val="B3"/>
      </w:pPr>
      <w:r>
        <w:t>3&gt;</w:t>
      </w:r>
      <w:r>
        <w:tab/>
        <w:t>if WLAN measurement results are included in the logged measurements the UE has available for NR:</w:t>
      </w:r>
    </w:p>
    <w:p w14:paraId="59C0AB4A" w14:textId="77777777" w:rsidR="004F39EB" w:rsidRDefault="00307E0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RRCSetupComplete</w:t>
      </w:r>
      <w:r>
        <w:t xml:space="preserve"> message;</w:t>
      </w:r>
    </w:p>
    <w:p w14:paraId="4F781544" w14:textId="77777777" w:rsidR="004F39EB" w:rsidRDefault="00307E05">
      <w:pPr>
        <w:pStyle w:val="B2"/>
      </w:pPr>
      <w:bookmarkStart w:id="102" w:name="_Hlk97820459"/>
      <w:r>
        <w:t>2&gt;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4CD4B44F" w14:textId="77777777" w:rsidR="004F39EB" w:rsidRDefault="00307E05">
      <w:pPr>
        <w:pStyle w:val="B3"/>
        <w:rPr>
          <w:rFonts w:eastAsia="DengXian"/>
          <w:lang w:eastAsia="zh-CN"/>
        </w:rPr>
      </w:pPr>
      <w:r>
        <w:rPr>
          <w:rFonts w:eastAsia="DengXian"/>
          <w:lang w:eastAsia="zh-CN"/>
        </w:rPr>
        <w:t>3&gt;</w:t>
      </w:r>
      <w:r>
        <w:rPr>
          <w:rFonts w:eastAsia="DengXian"/>
          <w:lang w:eastAsia="zh-CN"/>
        </w:rPr>
        <w:tab/>
        <w:t>if T330 timer is running and the logged measurements configuration is for NR:</w:t>
      </w:r>
    </w:p>
    <w:p w14:paraId="1716160A" w14:textId="77777777" w:rsidR="004F39EB" w:rsidRDefault="00307E05">
      <w:pPr>
        <w:pStyle w:val="B4"/>
        <w:rPr>
          <w:rFonts w:eastAsia="DengXian"/>
          <w:lang w:eastAsia="zh-CN"/>
        </w:rPr>
      </w:pPr>
      <w:r>
        <w:rPr>
          <w:rFonts w:eastAsia="DengXian"/>
          <w:lang w:eastAsia="zh-CN"/>
        </w:rPr>
        <w:t>4&gt;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 </w:t>
      </w:r>
      <w:r>
        <w:rPr>
          <w:i/>
        </w:rPr>
        <w:t>RRCSetupComplete</w:t>
      </w:r>
      <w:r>
        <w:t xml:space="preserve"> message</w:t>
      </w:r>
      <w:r>
        <w:rPr>
          <w:rFonts w:eastAsia="DengXian"/>
          <w:lang w:eastAsia="zh-CN"/>
        </w:rPr>
        <w:t>;</w:t>
      </w:r>
    </w:p>
    <w:p w14:paraId="45584138" w14:textId="77777777" w:rsidR="004F39EB" w:rsidRDefault="00307E05">
      <w:pPr>
        <w:pStyle w:val="B3"/>
        <w:rPr>
          <w:rFonts w:eastAsia="DengXian"/>
          <w:lang w:eastAsia="zh-CN"/>
        </w:rPr>
      </w:pPr>
      <w:r>
        <w:rPr>
          <w:rFonts w:eastAsia="DengXian"/>
          <w:lang w:eastAsia="zh-CN"/>
        </w:rPr>
        <w:t>3&gt;</w:t>
      </w:r>
      <w:r>
        <w:rPr>
          <w:rFonts w:eastAsia="DengXian"/>
          <w:lang w:eastAsia="zh-CN"/>
        </w:rPr>
        <w:tab/>
        <w:t>else:</w:t>
      </w:r>
    </w:p>
    <w:p w14:paraId="65CAD509" w14:textId="77777777" w:rsidR="004F39EB" w:rsidRDefault="00307E05">
      <w:pPr>
        <w:pStyle w:val="B4"/>
      </w:pPr>
      <w:r>
        <w:t>4&gt;</w:t>
      </w:r>
      <w:r>
        <w:tab/>
        <w:t>if the UE has logged measurements available for NR:</w:t>
      </w:r>
    </w:p>
    <w:p w14:paraId="315BB65A" w14:textId="77777777" w:rsidR="004F39EB" w:rsidRDefault="00307E05">
      <w:pPr>
        <w:pStyle w:val="B5"/>
      </w:pPr>
      <w:r>
        <w:rPr>
          <w:rFonts w:eastAsia="DengXian"/>
          <w:lang w:eastAsia="zh-CN"/>
        </w:rPr>
        <w:t>5&gt;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false</w:t>
      </w:r>
      <w:r>
        <w:rPr>
          <w:rFonts w:eastAsia="DengXian"/>
          <w:lang w:eastAsia="zh-CN"/>
        </w:rPr>
        <w:t xml:space="preserve"> in the </w:t>
      </w:r>
      <w:r>
        <w:rPr>
          <w:i/>
        </w:rPr>
        <w:t>RRCSetupComplete</w:t>
      </w:r>
      <w:r>
        <w:t xml:space="preserve"> message</w:t>
      </w:r>
      <w:r>
        <w:rPr>
          <w:rFonts w:eastAsia="DengXian"/>
          <w:lang w:eastAsia="zh-CN"/>
        </w:rPr>
        <w:t>;</w:t>
      </w:r>
      <w:bookmarkEnd w:id="102"/>
    </w:p>
    <w:p w14:paraId="266F6CBE" w14:textId="77777777" w:rsidR="004F39EB" w:rsidRDefault="00307E05">
      <w:pPr>
        <w:pStyle w:val="B2"/>
      </w:pPr>
      <w:r>
        <w:t>2&gt;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bookmarkStart w:id="103" w:name="_Hlk97820545"/>
      <w:r>
        <w:t xml:space="preserve">or in at least one of the entries of </w:t>
      </w:r>
      <w:r>
        <w:rPr>
          <w:rFonts w:eastAsia="DengXian"/>
          <w:i/>
        </w:rPr>
        <w:t>VarConnEstFailReportList</w:t>
      </w:r>
      <w:bookmarkEnd w:id="103"/>
      <w:r>
        <w:t>:</w:t>
      </w:r>
    </w:p>
    <w:p w14:paraId="1BAB8AE5" w14:textId="77777777" w:rsidR="004F39EB" w:rsidRDefault="00307E0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RRCSetupComplete</w:t>
      </w:r>
      <w:r>
        <w:t xml:space="preserve"> message;</w:t>
      </w:r>
    </w:p>
    <w:p w14:paraId="1EFC2CD0" w14:textId="77777777" w:rsidR="004F39EB" w:rsidRDefault="00307E0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4B4FF530" w14:textId="77777777" w:rsidR="004F39EB" w:rsidRDefault="00307E05">
      <w:pPr>
        <w:pStyle w:val="B2"/>
        <w:rPr>
          <w:lang w:eastAsia="zh-CN"/>
        </w:rPr>
      </w:pPr>
      <w:r>
        <w:t>2&gt;</w:t>
      </w:r>
      <w:r>
        <w:tab/>
        <w:t xml:space="preserve">if the UE has radio link failure or handover failure information available in </w:t>
      </w:r>
      <w:r>
        <w:rPr>
          <w:i/>
        </w:rPr>
        <w:t>VarRLF-Report</w:t>
      </w:r>
      <w:r>
        <w:t xml:space="preserve"> of TS 36.331 [10]</w:t>
      </w:r>
      <w:r>
        <w:rPr>
          <w:lang w:eastAsia="zh-CN"/>
        </w:rPr>
        <w:t xml:space="preserve">, and </w:t>
      </w:r>
      <w:r>
        <w:t xml:space="preserve">if the UE is capable of cross-RAT RLF reporting and if the RPLMN is included in </w:t>
      </w:r>
      <w:r>
        <w:rPr>
          <w:i/>
        </w:rPr>
        <w:t>plmn-IdentityList</w:t>
      </w:r>
      <w:r>
        <w:t xml:space="preserve"> stored in </w:t>
      </w:r>
      <w:r>
        <w:rPr>
          <w:i/>
        </w:rPr>
        <w:t>VarRLF-Report</w:t>
      </w:r>
      <w:r>
        <w:t xml:space="preserve"> of TS 36.331 [10]</w:t>
      </w:r>
      <w:r>
        <w:rPr>
          <w:lang w:eastAsia="zh-CN"/>
        </w:rPr>
        <w:t>:</w:t>
      </w:r>
    </w:p>
    <w:p w14:paraId="557E132B" w14:textId="77777777" w:rsidR="004F39EB" w:rsidRDefault="00307E0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RRCSetupComplete</w:t>
      </w:r>
      <w:r>
        <w:t xml:space="preserve"> message;</w:t>
      </w:r>
    </w:p>
    <w:p w14:paraId="60B24591" w14:textId="77777777" w:rsidR="004F39EB" w:rsidRDefault="00307E05">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3223A990" w14:textId="77777777" w:rsidR="004F39EB" w:rsidRDefault="00307E05">
      <w:pPr>
        <w:pStyle w:val="B3"/>
      </w:pPr>
      <w:r>
        <w:t>3&gt;</w:t>
      </w:r>
      <w:r>
        <w:tab/>
        <w:t xml:space="preserve">include </w:t>
      </w:r>
      <w:r>
        <w:rPr>
          <w:i/>
          <w:iCs/>
        </w:rPr>
        <w:t>successHO-InfoAvailable</w:t>
      </w:r>
      <w:r>
        <w:rPr>
          <w:rFonts w:eastAsia="SimSun"/>
          <w:i/>
        </w:rPr>
        <w:t xml:space="preserve"> </w:t>
      </w:r>
      <w:r>
        <w:rPr>
          <w:rFonts w:eastAsia="SimSun"/>
          <w:iCs/>
        </w:rPr>
        <w:t xml:space="preserve">in the </w:t>
      </w:r>
      <w:r>
        <w:rPr>
          <w:i/>
        </w:rPr>
        <w:t xml:space="preserve">RRCSetupComplete </w:t>
      </w:r>
      <w:r>
        <w:t>message;</w:t>
      </w:r>
    </w:p>
    <w:p w14:paraId="1D2CC3A5" w14:textId="77777777" w:rsidR="004F39EB" w:rsidRDefault="00307E05">
      <w:pPr>
        <w:pStyle w:val="B2"/>
      </w:pPr>
      <w:r>
        <w:t>2&gt;</w:t>
      </w:r>
      <w:r>
        <w:tab/>
        <w:t xml:space="preserve">if the UE supports storage of mobility history information and the UE has mobility history information available in </w:t>
      </w:r>
      <w:r>
        <w:rPr>
          <w:i/>
          <w:iCs/>
        </w:rPr>
        <w:t>VarMobilityHistoryReport</w:t>
      </w:r>
      <w:r>
        <w:t>:</w:t>
      </w:r>
    </w:p>
    <w:p w14:paraId="595A4B9C" w14:textId="77777777" w:rsidR="004F39EB" w:rsidRDefault="00307E0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RRCSetupComplete</w:t>
      </w:r>
      <w:r>
        <w:t xml:space="preserve"> message;</w:t>
      </w:r>
    </w:p>
    <w:p w14:paraId="78138220" w14:textId="77777777" w:rsidR="004F39EB" w:rsidRDefault="00307E05">
      <w:pPr>
        <w:pStyle w:val="B2"/>
      </w:pPr>
      <w:r>
        <w:t>2&gt;</w:t>
      </w:r>
      <w:r>
        <w:tab/>
        <w:t xml:space="preserve">if the UE supports uplink RRC message segmentation of </w:t>
      </w:r>
      <w:r>
        <w:rPr>
          <w:i/>
        </w:rPr>
        <w:t>UECapabilityInformation</w:t>
      </w:r>
      <w:r>
        <w:t>:</w:t>
      </w:r>
    </w:p>
    <w:p w14:paraId="1F73F964" w14:textId="77777777" w:rsidR="004F39EB" w:rsidRDefault="00307E05">
      <w:pPr>
        <w:pStyle w:val="B3"/>
      </w:pPr>
      <w:r>
        <w:t>3&gt;</w:t>
      </w:r>
      <w:r>
        <w:tab/>
        <w:t xml:space="preserve">may include the </w:t>
      </w:r>
      <w:r>
        <w:rPr>
          <w:i/>
        </w:rPr>
        <w:t>ul-RRC-Segmentation</w:t>
      </w:r>
      <w:r>
        <w:rPr>
          <w:rFonts w:eastAsia="SimSun"/>
          <w:i/>
        </w:rPr>
        <w:t xml:space="preserve"> </w:t>
      </w:r>
      <w:r>
        <w:rPr>
          <w:rFonts w:eastAsia="SimSun"/>
          <w:iCs/>
        </w:rPr>
        <w:t xml:space="preserve">in the </w:t>
      </w:r>
      <w:r>
        <w:rPr>
          <w:i/>
        </w:rPr>
        <w:t>RRCSetupComplete</w:t>
      </w:r>
      <w:r>
        <w:t xml:space="preserve"> message;</w:t>
      </w:r>
    </w:p>
    <w:p w14:paraId="3F333D3B" w14:textId="77777777" w:rsidR="004F39EB" w:rsidRDefault="00307E05">
      <w:pPr>
        <w:pStyle w:val="B2"/>
        <w:rPr>
          <w:rFonts w:eastAsiaTheme="minorEastAsia"/>
          <w:lang w:eastAsia="ko-KR"/>
        </w:rPr>
      </w:pPr>
      <w:r>
        <w:t>2&gt;</w:t>
      </w:r>
      <w:r>
        <w:tab/>
      </w:r>
      <w:r>
        <w:rPr>
          <w:rFonts w:eastAsiaTheme="minorEastAsia"/>
          <w:lang w:eastAsia="ko-KR"/>
        </w:rPr>
        <w:t xml:space="preserve">if the </w:t>
      </w:r>
      <w:r>
        <w:rPr>
          <w:rFonts w:eastAsiaTheme="minorEastAsia"/>
          <w:i/>
          <w:lang w:eastAsia="ko-KR"/>
        </w:rPr>
        <w:t>RRCSetup</w:t>
      </w:r>
      <w:r>
        <w:rPr>
          <w:rFonts w:eastAsiaTheme="minorEastAsia"/>
          <w:lang w:eastAsia="ko-KR"/>
        </w:rPr>
        <w:t xml:space="preserve"> is received in response to an </w:t>
      </w:r>
      <w:r>
        <w:rPr>
          <w:rFonts w:eastAsiaTheme="minorEastAsia"/>
          <w:i/>
          <w:lang w:eastAsia="ko-KR"/>
        </w:rPr>
        <w:t>RRCResumeRequest</w:t>
      </w:r>
      <w:r>
        <w:rPr>
          <w:rFonts w:eastAsiaTheme="minorEastAsia"/>
          <w:lang w:eastAsia="ko-KR"/>
        </w:rPr>
        <w:t xml:space="preserve">, </w:t>
      </w:r>
      <w:r>
        <w:rPr>
          <w:rFonts w:eastAsiaTheme="minorEastAsia"/>
          <w:i/>
          <w:lang w:eastAsia="ko-KR"/>
        </w:rPr>
        <w:t>RRCResumeRequest1</w:t>
      </w:r>
      <w:r>
        <w:rPr>
          <w:rFonts w:eastAsiaTheme="minorEastAsia"/>
          <w:lang w:eastAsia="ko-KR"/>
        </w:rPr>
        <w:t xml:space="preserve"> or </w:t>
      </w:r>
      <w:r>
        <w:rPr>
          <w:rFonts w:eastAsiaTheme="minorEastAsia"/>
          <w:i/>
          <w:lang w:eastAsia="ko-KR"/>
        </w:rPr>
        <w:t>RRCSetupRequest</w:t>
      </w:r>
      <w:r>
        <w:rPr>
          <w:rFonts w:eastAsiaTheme="minorEastAsia"/>
          <w:lang w:eastAsia="ko-KR"/>
        </w:rPr>
        <w:t>:</w:t>
      </w:r>
    </w:p>
    <w:p w14:paraId="2BC0DA59" w14:textId="77777777" w:rsidR="004F39EB" w:rsidRDefault="00307E05">
      <w:pPr>
        <w:pStyle w:val="B3"/>
      </w:pPr>
      <w:r>
        <w:t>3&gt;</w:t>
      </w:r>
      <w:r>
        <w:tab/>
        <w:t xml:space="preserve">if </w:t>
      </w:r>
      <w:r>
        <w:rPr>
          <w:i/>
          <w:iCs/>
        </w:rPr>
        <w:t>speedStateReselectionPars</w:t>
      </w:r>
      <w:r>
        <w:t xml:space="preserve"> is configured in the </w:t>
      </w:r>
      <w:r>
        <w:rPr>
          <w:i/>
          <w:iCs/>
        </w:rPr>
        <w:t>SIB2</w:t>
      </w:r>
      <w:r>
        <w:t>:</w:t>
      </w:r>
    </w:p>
    <w:p w14:paraId="208560F9" w14:textId="77777777" w:rsidR="004F39EB" w:rsidRDefault="00307E05">
      <w:pPr>
        <w:pStyle w:val="B4"/>
      </w:pPr>
      <w:r>
        <w:t>4&gt;</w:t>
      </w:r>
      <w:r>
        <w:tab/>
        <w:t xml:space="preserve">include the </w:t>
      </w:r>
      <w:r>
        <w:rPr>
          <w:i/>
          <w:iCs/>
        </w:rPr>
        <w:t>mobilityState</w:t>
      </w:r>
      <w:r>
        <w:rPr>
          <w:rFonts w:eastAsia="SimSun"/>
          <w:i/>
        </w:rPr>
        <w:t xml:space="preserve"> </w:t>
      </w:r>
      <w:r>
        <w:rPr>
          <w:rFonts w:eastAsia="SimSun"/>
          <w:iCs/>
        </w:rPr>
        <w:t xml:space="preserve">in the </w:t>
      </w:r>
      <w:r>
        <w:rPr>
          <w:i/>
        </w:rPr>
        <w:t>RRCSetupComplete</w:t>
      </w:r>
      <w:r>
        <w:t xml:space="preserve"> message and set it to the mobility state (as specified in TS 38.304 [20]) of the UE just prior to entering RRC_CONNECTED state;</w:t>
      </w:r>
    </w:p>
    <w:p w14:paraId="37E605BA" w14:textId="77777777" w:rsidR="004F39EB" w:rsidRDefault="00307E05">
      <w:pPr>
        <w:pStyle w:val="B1"/>
      </w:pPr>
      <w:r>
        <w:t>1&gt;</w:t>
      </w:r>
      <w:r>
        <w:tab/>
        <w:t xml:space="preserve">submit the </w:t>
      </w:r>
      <w:r>
        <w:rPr>
          <w:i/>
        </w:rPr>
        <w:t>RRCSetupComplete</w:t>
      </w:r>
      <w:r>
        <w:t xml:space="preserve"> message to lower layers for transmission, upon which the procedure ends.</w:t>
      </w:r>
    </w:p>
    <w:p w14:paraId="0E767F2C" w14:textId="77777777" w:rsidR="004F39EB" w:rsidRDefault="00307E05">
      <w:pPr>
        <w:pStyle w:val="Heading4"/>
      </w:pPr>
      <w:bookmarkStart w:id="104" w:name="_Toc60776749"/>
      <w:bookmarkStart w:id="105" w:name="_Toc100929547"/>
      <w:r>
        <w:t>5.3.3.5</w:t>
      </w:r>
      <w:r>
        <w:tab/>
        <w:t xml:space="preserve">Reception of the </w:t>
      </w:r>
      <w:r>
        <w:rPr>
          <w:i/>
        </w:rPr>
        <w:t xml:space="preserve">RRCReject </w:t>
      </w:r>
      <w:r>
        <w:t>by the UE</w:t>
      </w:r>
      <w:bookmarkEnd w:id="104"/>
      <w:bookmarkEnd w:id="105"/>
    </w:p>
    <w:p w14:paraId="72F98336" w14:textId="77777777" w:rsidR="004F39EB" w:rsidRDefault="00307E05">
      <w:r>
        <w:t>The UE shall:</w:t>
      </w:r>
    </w:p>
    <w:p w14:paraId="692BB2B7" w14:textId="77777777" w:rsidR="004F39EB" w:rsidRDefault="00307E05">
      <w:pPr>
        <w:pStyle w:val="B1"/>
      </w:pPr>
      <w:r>
        <w:lastRenderedPageBreak/>
        <w:t>1&gt;</w:t>
      </w:r>
      <w:r>
        <w:tab/>
        <w:t>perform the actions as specified in 5.3.15;</w:t>
      </w:r>
    </w:p>
    <w:p w14:paraId="4C73F94F" w14:textId="77777777" w:rsidR="004F39EB" w:rsidRDefault="00307E05">
      <w:pPr>
        <w:pStyle w:val="Heading4"/>
      </w:pPr>
      <w:bookmarkStart w:id="106" w:name="_Toc60776750"/>
      <w:bookmarkStart w:id="107" w:name="_Toc100929548"/>
      <w:r>
        <w:t>5.3.3.6</w:t>
      </w:r>
      <w:r>
        <w:tab/>
        <w:t>Cell re-selection or cell selection while T390, T300 or T302 is running (UE in RRC_IDLE)</w:t>
      </w:r>
      <w:bookmarkEnd w:id="106"/>
      <w:bookmarkEnd w:id="107"/>
    </w:p>
    <w:p w14:paraId="18303BF2" w14:textId="77777777" w:rsidR="004F39EB" w:rsidRDefault="00307E05">
      <w:r>
        <w:t>The UE shall:</w:t>
      </w:r>
    </w:p>
    <w:p w14:paraId="0D786A24" w14:textId="77777777" w:rsidR="004F39EB" w:rsidRDefault="00307E05">
      <w:pPr>
        <w:pStyle w:val="B1"/>
      </w:pPr>
      <w:r>
        <w:t>1&gt;</w:t>
      </w:r>
      <w:r>
        <w:tab/>
        <w:t>if cell reselection occurs while T300 or T302 is running; or</w:t>
      </w:r>
    </w:p>
    <w:p w14:paraId="5F8C9588" w14:textId="77777777" w:rsidR="004F39EB" w:rsidRDefault="00307E05">
      <w:pPr>
        <w:pStyle w:val="B1"/>
      </w:pPr>
      <w:r>
        <w:t>1&gt;</w:t>
      </w:r>
      <w:r>
        <w:tab/>
        <w:t>if relay reselection occurs while T300 is running; or</w:t>
      </w:r>
    </w:p>
    <w:p w14:paraId="2F5173ED" w14:textId="77777777" w:rsidR="004F39EB" w:rsidRDefault="00307E05">
      <w:pPr>
        <w:pStyle w:val="B1"/>
      </w:pPr>
      <w:r>
        <w:t>1&gt;</w:t>
      </w:r>
      <w:r>
        <w:tab/>
        <w:t>if cell changes due to relay reselection while T302 is running:</w:t>
      </w:r>
    </w:p>
    <w:p w14:paraId="62D905B1" w14:textId="77777777" w:rsidR="004F39EB" w:rsidRDefault="00307E05">
      <w:pPr>
        <w:pStyle w:val="B2"/>
      </w:pPr>
      <w:r>
        <w:t>2&gt;</w:t>
      </w:r>
      <w:r>
        <w:tab/>
        <w:t>perform the actions upon going to RRC_IDLE as specified in 5.3.11 with release cause 'RRC connection failure';</w:t>
      </w:r>
    </w:p>
    <w:p w14:paraId="3ABC32CA" w14:textId="77777777" w:rsidR="004F39EB" w:rsidRDefault="00307E05">
      <w:pPr>
        <w:pStyle w:val="B1"/>
      </w:pPr>
      <w:r>
        <w:t>1&gt;</w:t>
      </w:r>
      <w:r>
        <w:tab/>
        <w:t>else:</w:t>
      </w:r>
    </w:p>
    <w:p w14:paraId="60F540E7" w14:textId="77777777" w:rsidR="004F39EB" w:rsidRDefault="00307E05">
      <w:pPr>
        <w:pStyle w:val="B2"/>
      </w:pPr>
      <w:r>
        <w:t>2&gt;</w:t>
      </w:r>
      <w:r>
        <w:tab/>
        <w:t>if cell selection or reselection occurs while T390 is running; or</w:t>
      </w:r>
    </w:p>
    <w:p w14:paraId="3BC7CFBC" w14:textId="77777777" w:rsidR="004F39EB" w:rsidRDefault="00307E05">
      <w:pPr>
        <w:pStyle w:val="B2"/>
      </w:pPr>
      <w:r>
        <w:t>2&gt;</w:t>
      </w:r>
      <w:r>
        <w:tab/>
        <w:t>cell change due to relay selection or reselection occurs while T390 is running:</w:t>
      </w:r>
    </w:p>
    <w:p w14:paraId="7B7935C3" w14:textId="77777777" w:rsidR="004F39EB" w:rsidRDefault="00307E05">
      <w:pPr>
        <w:pStyle w:val="B3"/>
      </w:pPr>
      <w:r>
        <w:t>3&gt;</w:t>
      </w:r>
      <w:r>
        <w:tab/>
        <w:t>stop T390 for all access categories;</w:t>
      </w:r>
    </w:p>
    <w:p w14:paraId="74106B34" w14:textId="77777777" w:rsidR="004F39EB" w:rsidRDefault="00307E05">
      <w:pPr>
        <w:pStyle w:val="B3"/>
      </w:pPr>
      <w:r>
        <w:t>3&gt;</w:t>
      </w:r>
      <w:r>
        <w:tab/>
        <w:t>perform the actions as specified in 5.3.14.4.</w:t>
      </w:r>
    </w:p>
    <w:p w14:paraId="34EDA35A" w14:textId="77777777" w:rsidR="004F39EB" w:rsidRDefault="00307E05">
      <w:pPr>
        <w:pStyle w:val="Heading4"/>
      </w:pPr>
      <w:bookmarkStart w:id="108" w:name="_Toc60776751"/>
      <w:bookmarkStart w:id="109" w:name="_Toc100929549"/>
      <w:r>
        <w:t>5.3.3.7</w:t>
      </w:r>
      <w:r>
        <w:tab/>
        <w:t>T300 expiry</w:t>
      </w:r>
      <w:bookmarkEnd w:id="108"/>
      <w:bookmarkEnd w:id="109"/>
    </w:p>
    <w:p w14:paraId="1BA0781B" w14:textId="77777777" w:rsidR="004F39EB" w:rsidRDefault="00307E05">
      <w:r>
        <w:t>The UE shall:</w:t>
      </w:r>
    </w:p>
    <w:p w14:paraId="762C776D" w14:textId="77777777" w:rsidR="004F39EB" w:rsidRDefault="00307E05">
      <w:pPr>
        <w:pStyle w:val="B1"/>
      </w:pPr>
      <w:r>
        <w:t>1&gt;</w:t>
      </w:r>
      <w:r>
        <w:tab/>
        <w:t>if timer T300 expires:</w:t>
      </w:r>
    </w:p>
    <w:p w14:paraId="22EE85B6" w14:textId="77777777" w:rsidR="004F39EB" w:rsidRDefault="00307E05">
      <w:pPr>
        <w:pStyle w:val="B2"/>
      </w:pPr>
      <w:r>
        <w:t>2&gt;</w:t>
      </w:r>
      <w:r>
        <w:tab/>
        <w:t>reset MAC, release the MAC configuration and re-establish RLC for all RBs that are established;</w:t>
      </w:r>
    </w:p>
    <w:p w14:paraId="338C6D5C" w14:textId="77777777" w:rsidR="004F39EB" w:rsidRDefault="00307E05">
      <w:pPr>
        <w:pStyle w:val="B2"/>
      </w:pPr>
      <w:r>
        <w:t>2&gt;</w:t>
      </w:r>
      <w:r>
        <w:tab/>
        <w:t xml:space="preserve">if </w:t>
      </w:r>
      <w:r>
        <w:rPr>
          <w:lang w:eastAsia="x-none"/>
        </w:rPr>
        <w:t xml:space="preserve">the UE supports RRC Connection Establishment failure with temporary offset and </w:t>
      </w:r>
      <w:r>
        <w:t xml:space="preserve">the T300 has expired a consecutive </w:t>
      </w:r>
      <w:r>
        <w:rPr>
          <w:i/>
        </w:rPr>
        <w:t>connEstFailCount</w:t>
      </w:r>
      <w:r>
        <w:t xml:space="preserve"> times on the same cell for which </w:t>
      </w:r>
      <w:r>
        <w:rPr>
          <w:i/>
        </w:rPr>
        <w:t>connEstFailureControl</w:t>
      </w:r>
      <w:r>
        <w:t xml:space="preserve"> is included in </w:t>
      </w:r>
      <w:r>
        <w:rPr>
          <w:i/>
        </w:rPr>
        <w:t>SIB1</w:t>
      </w:r>
      <w:r>
        <w:t>:</w:t>
      </w:r>
    </w:p>
    <w:p w14:paraId="2D4C3EE3" w14:textId="77777777" w:rsidR="004F39EB" w:rsidRDefault="00307E05">
      <w:pPr>
        <w:pStyle w:val="B3"/>
      </w:pPr>
      <w:r>
        <w:t>3&gt;</w:t>
      </w:r>
      <w:r>
        <w:tab/>
        <w:t xml:space="preserve">for a period as indicated by </w:t>
      </w:r>
      <w:r>
        <w:rPr>
          <w:i/>
        </w:rPr>
        <w:t>connEstFailOffsetValidity</w:t>
      </w:r>
      <w:r>
        <w:t>:</w:t>
      </w:r>
    </w:p>
    <w:p w14:paraId="6115437C" w14:textId="77777777" w:rsidR="004F39EB" w:rsidRDefault="00307E05">
      <w:pPr>
        <w:pStyle w:val="B4"/>
      </w:pPr>
      <w:r>
        <w:t>4&gt;</w:t>
      </w:r>
      <w:r>
        <w:tab/>
        <w:t xml:space="preserve">use </w:t>
      </w:r>
      <w:r>
        <w:rPr>
          <w:i/>
        </w:rPr>
        <w:t>connEstFailOffset</w:t>
      </w:r>
      <w:r>
        <w:t xml:space="preserve"> for the parameter </w:t>
      </w:r>
      <w:r>
        <w:rPr>
          <w:i/>
        </w:rPr>
        <w:t>Qoffsettemp</w:t>
      </w:r>
      <w:r>
        <w:t xml:space="preserve"> for the concerned cell when performing cell selection and reselection according to TS 38.304 [20] and TS 36.304 [27];</w:t>
      </w:r>
    </w:p>
    <w:p w14:paraId="07CACEA8" w14:textId="77777777" w:rsidR="004F39EB" w:rsidRDefault="00307E05">
      <w:pPr>
        <w:pStyle w:val="NO"/>
      </w:pPr>
      <w:r>
        <w:t>NOTE 1:</w:t>
      </w:r>
      <w:r>
        <w:tab/>
        <w:t xml:space="preserve">When performing cell selection, if no suitable or acceptable cell can be found, it is up to UE implementation whether to stop using </w:t>
      </w:r>
      <w:r>
        <w:rPr>
          <w:i/>
        </w:rPr>
        <w:t>connEstFailOffset</w:t>
      </w:r>
      <w:r>
        <w:t xml:space="preserve"> for the parameter </w:t>
      </w:r>
      <w:r>
        <w:rPr>
          <w:i/>
        </w:rPr>
        <w:t>Qoffsettemp</w:t>
      </w:r>
      <w:r>
        <w:t xml:space="preserve"> during </w:t>
      </w:r>
      <w:r>
        <w:rPr>
          <w:i/>
        </w:rPr>
        <w:t>connEstFailOffsetValidity</w:t>
      </w:r>
      <w:r>
        <w:t xml:space="preserve"> for the concerned cell.</w:t>
      </w:r>
    </w:p>
    <w:p w14:paraId="0A66B802" w14:textId="77777777" w:rsidR="004F39EB" w:rsidRDefault="00307E05">
      <w:pPr>
        <w:pStyle w:val="B2"/>
        <w:rPr>
          <w:lang w:eastAsia="ko-KR"/>
        </w:rPr>
      </w:pPr>
      <w:r>
        <w:rPr>
          <w:rFonts w:eastAsia="DengXian"/>
        </w:rPr>
        <w:t>2&gt;</w:t>
      </w:r>
      <w:r>
        <w:rPr>
          <w:rFonts w:eastAsia="DengXian"/>
        </w:rPr>
        <w:tab/>
        <w:t>if the UE supports multiple CEF report:</w:t>
      </w:r>
    </w:p>
    <w:p w14:paraId="21ADE850" w14:textId="77777777" w:rsidR="004F39EB" w:rsidRDefault="00307E05">
      <w:pPr>
        <w:pStyle w:val="B3"/>
        <w:rPr>
          <w:rFonts w:eastAsia="DengXian"/>
        </w:rPr>
      </w:pPr>
      <w:r>
        <w:rPr>
          <w:rFonts w:eastAsia="DengXian"/>
        </w:rPr>
        <w:t>3&gt;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equal to </w:t>
      </w:r>
      <w:r>
        <w:rPr>
          <w:rFonts w:eastAsia="DengXian"/>
          <w:i/>
          <w:iCs/>
        </w:rPr>
        <w:t>plmn-identity</w:t>
      </w:r>
      <w:r>
        <w:rPr>
          <w:rFonts w:eastAsia="DengXian"/>
        </w:rPr>
        <w:t xml:space="preserve"> stored in </w:t>
      </w:r>
      <w:r>
        <w:rPr>
          <w:rFonts w:eastAsia="DengXian"/>
          <w:i/>
        </w:rPr>
        <w:t>VarConnEstFailReport</w:t>
      </w:r>
      <w:r>
        <w:rPr>
          <w:rFonts w:eastAsia="DengXian"/>
        </w:rPr>
        <w:t>; and</w:t>
      </w:r>
    </w:p>
    <w:p w14:paraId="27B618C2" w14:textId="77777777" w:rsidR="004F39EB" w:rsidRDefault="00307E05">
      <w:pPr>
        <w:pStyle w:val="B3"/>
        <w:rPr>
          <w:rFonts w:eastAsia="DengXian"/>
        </w:rPr>
      </w:pPr>
      <w:r>
        <w:rPr>
          <w:rFonts w:eastAsia="DengXian"/>
        </w:rPr>
        <w:t>3&gt;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lang w:eastAsia="zh-CN"/>
        </w:rPr>
        <w:t xml:space="preserve"> and </w:t>
      </w:r>
      <w:r>
        <w:rPr>
          <w:lang w:eastAsia="ko-KR"/>
        </w:rPr>
        <w:t>if th</w:t>
      </w:r>
      <w:r>
        <w:rPr>
          <w:rFonts w:eastAsia="DengXian"/>
        </w:rPr>
        <w:t xml:space="preserve">e </w:t>
      </w:r>
      <w:r>
        <w:rPr>
          <w:rFonts w:eastAsia="DengXian"/>
          <w:i/>
          <w:iCs/>
        </w:rPr>
        <w:t>maxCEFReport-r17</w:t>
      </w:r>
      <w:r>
        <w:rPr>
          <w:rFonts w:eastAsia="DengXian"/>
        </w:rPr>
        <w:t xml:space="preserve"> has not been reached:</w:t>
      </w:r>
    </w:p>
    <w:p w14:paraId="0FE0A033" w14:textId="77777777" w:rsidR="004F39EB" w:rsidRDefault="00307E05">
      <w:pPr>
        <w:pStyle w:val="B4"/>
        <w:rPr>
          <w:rFonts w:eastAsia="DengXian"/>
        </w:rPr>
      </w:pPr>
      <w:r>
        <w:rPr>
          <w:lang w:eastAsia="ko-KR"/>
        </w:rPr>
        <w:t>4&gt;</w:t>
      </w:r>
      <w:r>
        <w:rPr>
          <w:lang w:eastAsia="ko-KR"/>
        </w:rPr>
        <w:tab/>
      </w:r>
      <w:r>
        <w:rPr>
          <w:rFonts w:eastAsia="DengXian"/>
        </w:rPr>
        <w:t xml:space="preserve">append the </w:t>
      </w:r>
      <w:r>
        <w:rPr>
          <w:i/>
        </w:rPr>
        <w:t>VarConnEstFailReport</w:t>
      </w:r>
      <w:r>
        <w:t xml:space="preserve"> as a new entry </w:t>
      </w:r>
      <w:r>
        <w:rPr>
          <w:rFonts w:eastAsia="DengXian"/>
        </w:rPr>
        <w:t xml:space="preserve">in the </w:t>
      </w:r>
      <w:r>
        <w:rPr>
          <w:rFonts w:eastAsia="DengXian"/>
          <w:i/>
        </w:rPr>
        <w:t>VarConnEstFailReportList</w:t>
      </w:r>
      <w:r>
        <w:rPr>
          <w:rFonts w:eastAsia="DengXian"/>
          <w:iCs/>
        </w:rPr>
        <w:t>;</w:t>
      </w:r>
    </w:p>
    <w:p w14:paraId="376E7036" w14:textId="77777777" w:rsidR="004F39EB" w:rsidRDefault="00307E05">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w:t>
      </w:r>
      <w:r>
        <w:rPr>
          <w:rFonts w:eastAsia="DengXian"/>
        </w:rPr>
        <w:t>; or</w:t>
      </w:r>
    </w:p>
    <w:p w14:paraId="22D39D7D" w14:textId="77777777" w:rsidR="004F39EB" w:rsidRDefault="00307E05">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2B4D7E08" w14:textId="77777777" w:rsidR="004F39EB" w:rsidRDefault="00307E05">
      <w:pPr>
        <w:pStyle w:val="B3"/>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56E8C688" w14:textId="77777777" w:rsidR="004F39EB" w:rsidRDefault="00307E05">
      <w:pPr>
        <w:pStyle w:val="B2"/>
        <w:rPr>
          <w:rFonts w:eastAsia="DengXian"/>
        </w:rPr>
      </w:pPr>
      <w:r>
        <w:rPr>
          <w:rFonts w:eastAsia="DengXian"/>
        </w:rPr>
        <w:lastRenderedPageBreak/>
        <w:t>2&gt;</w:t>
      </w:r>
      <w:r>
        <w:rPr>
          <w:rFonts w:eastAsia="DengXian"/>
        </w:rPr>
        <w:tab/>
        <w:t xml:space="preserve">if the UE supports multiple CEF report and if the UE has connection establishment failure informatoin or connection resume failure information available in </w:t>
      </w:r>
      <w:r>
        <w:rPr>
          <w:rFonts w:eastAsia="DengXian"/>
          <w:i/>
        </w:rPr>
        <w:t>VarConnEstFailReportList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VarConnEstFailReportList</w:t>
      </w:r>
      <w:r>
        <w:rPr>
          <w:rFonts w:eastAsia="DengXian"/>
        </w:rPr>
        <w:t>:</w:t>
      </w:r>
    </w:p>
    <w:p w14:paraId="3B153024" w14:textId="77777777" w:rsidR="004F39EB" w:rsidRDefault="00307E05">
      <w:pPr>
        <w:pStyle w:val="B3"/>
        <w:rPr>
          <w:rFonts w:eastAsia="DengXian"/>
          <w:lang w:eastAsia="zh-CN"/>
        </w:rPr>
      </w:pPr>
      <w:r>
        <w:rPr>
          <w:rFonts w:eastAsia="DengXian"/>
        </w:rPr>
        <w:t>3&gt;</w:t>
      </w:r>
      <w:r>
        <w:rPr>
          <w:rFonts w:eastAsia="DengXian"/>
        </w:rPr>
        <w:tab/>
      </w:r>
      <w:r>
        <w:rPr>
          <w:rFonts w:eastAsia="DengXian"/>
          <w:lang w:eastAsia="zh-CN"/>
        </w:rPr>
        <w:t xml:space="preserve">clear the content included in </w:t>
      </w:r>
      <w:r>
        <w:rPr>
          <w:rFonts w:eastAsia="DengXian"/>
          <w:i/>
          <w:lang w:eastAsia="zh-CN"/>
        </w:rPr>
        <w:t>VarConnEstFailReportList</w:t>
      </w:r>
      <w:r>
        <w:rPr>
          <w:rFonts w:eastAsia="DengXian"/>
          <w:lang w:eastAsia="zh-CN"/>
        </w:rPr>
        <w:t>;</w:t>
      </w:r>
    </w:p>
    <w:p w14:paraId="36E49BA9" w14:textId="77777777" w:rsidR="004F39EB" w:rsidRDefault="00307E05">
      <w:pPr>
        <w:pStyle w:val="B2"/>
        <w:rPr>
          <w:rFonts w:eastAsia="DengXian"/>
          <w:lang w:eastAsia="zh-CN"/>
        </w:rPr>
      </w:pPr>
      <w:r>
        <w:rPr>
          <w:rFonts w:eastAsia="DengXian"/>
          <w:lang w:eastAsia="zh-CN"/>
        </w:rPr>
        <w:t>2&gt;</w:t>
      </w:r>
      <w:r>
        <w:rPr>
          <w:rFonts w:eastAsia="DengXian"/>
          <w:lang w:eastAsia="zh-CN"/>
        </w:rPr>
        <w:tab/>
        <w:t xml:space="preserve">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7B348047" w14:textId="77777777" w:rsidR="004F39EB" w:rsidRDefault="00307E05">
      <w:pPr>
        <w:pStyle w:val="B2"/>
      </w:pPr>
      <w:r>
        <w:t>2&gt;</w:t>
      </w:r>
      <w:r>
        <w:tab/>
        <w:t xml:space="preserve">store the following connection establishment failure information in the </w:t>
      </w:r>
      <w:r>
        <w:rPr>
          <w:i/>
        </w:rPr>
        <w:t>VarConnEstFailReport</w:t>
      </w:r>
      <w:r>
        <w:t xml:space="preserve"> by setting its fields as follows:</w:t>
      </w:r>
    </w:p>
    <w:p w14:paraId="282A147D" w14:textId="77777777" w:rsidR="004F39EB" w:rsidRDefault="00307E0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7160BA14" w14:textId="77777777" w:rsidR="004F39EB" w:rsidRDefault="00307E0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establishment failure;</w:t>
      </w:r>
    </w:p>
    <w:p w14:paraId="26CF73B9" w14:textId="77777777" w:rsidR="004F39EB" w:rsidRDefault="00307E0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7F974DC1" w14:textId="77777777" w:rsidR="004F39EB" w:rsidRDefault="00307E05">
      <w:pPr>
        <w:pStyle w:val="B4"/>
      </w:pPr>
      <w:r>
        <w:t>4&gt;</w:t>
      </w:r>
      <w:r>
        <w:tab/>
        <w:t>for each neighbour cell included, include the optional fields that are available;</w:t>
      </w:r>
    </w:p>
    <w:p w14:paraId="6A8EE53D" w14:textId="77777777" w:rsidR="004F39EB" w:rsidRDefault="00307E05">
      <w:pPr>
        <w:pStyle w:val="NO"/>
      </w:pPr>
      <w:r>
        <w:t>NOTE 2:</w:t>
      </w:r>
      <w:r>
        <w:tab/>
        <w:t>The UE includes the latest results of the available measurements as used for cell reselection evaluation, which are performed in accordance with the performance requirements as specified in TS 38.133 [14].</w:t>
      </w:r>
    </w:p>
    <w:p w14:paraId="06FD4661" w14:textId="77777777" w:rsidR="004F39EB" w:rsidRDefault="00307E05">
      <w:pPr>
        <w:pStyle w:val="B3"/>
      </w:pPr>
      <w:r>
        <w:t>3&gt;</w:t>
      </w:r>
      <w:r>
        <w:tab/>
        <w:t xml:space="preserve">if available, set the </w:t>
      </w:r>
      <w:r>
        <w:rPr>
          <w:i/>
        </w:rPr>
        <w:t xml:space="preserve">locationInfo </w:t>
      </w:r>
      <w:r>
        <w:t>as follows:</w:t>
      </w:r>
    </w:p>
    <w:p w14:paraId="3D81BC53" w14:textId="77777777" w:rsidR="004F39EB" w:rsidRDefault="00307E05">
      <w:pPr>
        <w:pStyle w:val="B4"/>
        <w:rPr>
          <w:rFonts w:eastAsiaTheme="minorEastAsia"/>
        </w:rPr>
      </w:pPr>
      <w:r>
        <w:t>4&gt;</w:t>
      </w:r>
      <w:r>
        <w:tab/>
        <w:t xml:space="preserve">if available, set the </w:t>
      </w:r>
      <w:r>
        <w:rPr>
          <w:i/>
        </w:rPr>
        <w:t xml:space="preserve">commonLocationInfo </w:t>
      </w:r>
      <w:r>
        <w:t>to include the detailed location information</w:t>
      </w:r>
      <w:r>
        <w:rPr>
          <w:rFonts w:asciiTheme="minorEastAsia" w:eastAsiaTheme="minorEastAsia"/>
        </w:rPr>
        <w:t>;</w:t>
      </w:r>
    </w:p>
    <w:p w14:paraId="352281C3" w14:textId="77777777" w:rsidR="004F39EB" w:rsidRDefault="00307E05">
      <w:pPr>
        <w:pStyle w:val="B4"/>
      </w:pPr>
      <w:r>
        <w:t>4&gt;</w:t>
      </w:r>
      <w:r>
        <w:tab/>
        <w:t xml:space="preserve">if available, set the </w:t>
      </w:r>
      <w:r>
        <w:rPr>
          <w:i/>
        </w:rPr>
        <w:t>bt-LocationInfo</w:t>
      </w:r>
      <w:r>
        <w:t xml:space="preserve"> to include the Bluetooth measurement results, in order of decreasing RSSI for Bluetooth beacons;</w:t>
      </w:r>
    </w:p>
    <w:p w14:paraId="07D8E5DE" w14:textId="77777777" w:rsidR="004F39EB" w:rsidRDefault="00307E05">
      <w:pPr>
        <w:pStyle w:val="B4"/>
      </w:pPr>
      <w:r>
        <w:t>4&gt;</w:t>
      </w:r>
      <w:r>
        <w:tab/>
        <w:t xml:space="preserve">if available, set the </w:t>
      </w:r>
      <w:r>
        <w:rPr>
          <w:i/>
        </w:rPr>
        <w:t>wlan-LocationInfo</w:t>
      </w:r>
      <w:r>
        <w:t xml:space="preserve"> to include the WLAN measurement results, in order of decreasing RSSI for WLAN APs;</w:t>
      </w:r>
    </w:p>
    <w:p w14:paraId="26F728D4" w14:textId="77777777" w:rsidR="004F39EB" w:rsidRDefault="00307E05">
      <w:pPr>
        <w:pStyle w:val="B4"/>
        <w:rPr>
          <w:lang w:eastAsia="ko-KR"/>
        </w:rPr>
      </w:pPr>
      <w:r>
        <w:t>4&gt;</w:t>
      </w:r>
      <w:r>
        <w:tab/>
        <w:t xml:space="preserve">if available, set the </w:t>
      </w:r>
      <w:r>
        <w:rPr>
          <w:i/>
        </w:rPr>
        <w:t>sensor-LocationInfo</w:t>
      </w:r>
      <w:r>
        <w:t xml:space="preserve"> to include the sensor measurement results as follows;</w:t>
      </w:r>
    </w:p>
    <w:p w14:paraId="72E602D0" w14:textId="77777777" w:rsidR="004F39EB" w:rsidRDefault="00307E05">
      <w:pPr>
        <w:pStyle w:val="B5"/>
        <w:rPr>
          <w:lang w:eastAsia="ko-KR"/>
        </w:rPr>
      </w:pPr>
      <w:r>
        <w:rPr>
          <w:lang w:eastAsia="ko-KR"/>
        </w:rPr>
        <w:t>5&gt;</w:t>
      </w:r>
      <w:r>
        <w:rPr>
          <w:lang w:eastAsia="ko-KR"/>
        </w:rPr>
        <w:tab/>
        <w:t xml:space="preserve">if available, include the </w:t>
      </w:r>
      <w:r>
        <w:rPr>
          <w:i/>
          <w:lang w:eastAsia="ko-KR"/>
        </w:rPr>
        <w:t>sensor-MeasurementInformation</w:t>
      </w:r>
      <w:r>
        <w:rPr>
          <w:lang w:eastAsia="ko-KR"/>
        </w:rPr>
        <w:t>;</w:t>
      </w:r>
    </w:p>
    <w:p w14:paraId="7D06CF6F" w14:textId="77777777" w:rsidR="004F39EB" w:rsidRDefault="00307E05">
      <w:pPr>
        <w:pStyle w:val="B5"/>
        <w:rPr>
          <w:lang w:eastAsia="ko-KR"/>
        </w:rPr>
      </w:pPr>
      <w:r>
        <w:rPr>
          <w:lang w:eastAsia="ko-KR"/>
        </w:rPr>
        <w:t>5&gt;</w:t>
      </w:r>
      <w:r>
        <w:rPr>
          <w:lang w:eastAsia="ko-KR"/>
        </w:rPr>
        <w:tab/>
        <w:t xml:space="preserve">if available, include the </w:t>
      </w:r>
      <w:r>
        <w:rPr>
          <w:i/>
          <w:lang w:eastAsia="ko-KR"/>
        </w:rPr>
        <w:t>sensor-MotionInformation</w:t>
      </w:r>
      <w:r>
        <w:rPr>
          <w:lang w:eastAsia="ko-KR"/>
        </w:rPr>
        <w:t>;</w:t>
      </w:r>
    </w:p>
    <w:p w14:paraId="0950C87E" w14:textId="77777777" w:rsidR="004F39EB" w:rsidRDefault="00307E05">
      <w:pPr>
        <w:pStyle w:val="NO"/>
      </w:pPr>
      <w:r>
        <w:t>NOTE 3:</w:t>
      </w:r>
      <w:r>
        <w:tab/>
        <w:t xml:space="preserve">Which location information related configuration is used by the UE to make the </w:t>
      </w:r>
      <w:r>
        <w:rPr>
          <w:i/>
        </w:rPr>
        <w:t xml:space="preserve">locationInfo </w:t>
      </w:r>
      <w:r>
        <w:rPr>
          <w:iCs/>
        </w:rPr>
        <w:t xml:space="preserve">available for inclusion in the </w:t>
      </w:r>
      <w:r>
        <w:rPr>
          <w:rFonts w:eastAsia="DengXian"/>
          <w:i/>
          <w:lang w:eastAsia="zh-CN"/>
        </w:rPr>
        <w:t>VarConnEstFailReport</w:t>
      </w:r>
      <w:r>
        <w:rPr>
          <w:iCs/>
        </w:rPr>
        <w:t xml:space="preserve"> is left to UE implementation</w:t>
      </w:r>
      <w:r>
        <w:t>.</w:t>
      </w:r>
    </w:p>
    <w:p w14:paraId="7B28444A" w14:textId="77777777" w:rsidR="004F39EB" w:rsidRDefault="00307E0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52D0C5C4" w14:textId="77777777" w:rsidR="004F39EB" w:rsidRDefault="00307E05">
      <w:pPr>
        <w:pStyle w:val="B3"/>
        <w:rPr>
          <w:rFonts w:eastAsia="DengXian"/>
        </w:rPr>
      </w:pPr>
      <w:r>
        <w:rPr>
          <w:lang w:eastAsia="ko-KR"/>
        </w:rPr>
        <w:t>3&gt;</w:t>
      </w:r>
      <w:r>
        <w:rPr>
          <w:lang w:eastAsia="ko-KR"/>
        </w:rPr>
        <w:tab/>
      </w:r>
      <w:r>
        <w:t xml:space="preserve">if the </w:t>
      </w:r>
      <w:r>
        <w:rPr>
          <w:i/>
        </w:rPr>
        <w:t>numberOfConnFail</w:t>
      </w:r>
      <w:r>
        <w:t xml:space="preserve"> is smaller than 8</w:t>
      </w:r>
      <w:r>
        <w:rPr>
          <w:rFonts w:eastAsia="DengXian"/>
        </w:rPr>
        <w:t>:</w:t>
      </w:r>
    </w:p>
    <w:p w14:paraId="2E3FC5D9" w14:textId="77777777" w:rsidR="004F39EB" w:rsidRDefault="00307E05">
      <w:pPr>
        <w:pStyle w:val="B4"/>
      </w:pPr>
      <w:r>
        <w:rPr>
          <w:lang w:eastAsia="ko-KR"/>
        </w:rPr>
        <w:t>4&gt;</w:t>
      </w:r>
      <w:r>
        <w:rPr>
          <w:lang w:eastAsia="ko-KR"/>
        </w:rPr>
        <w:tab/>
        <w:t>i</w:t>
      </w:r>
      <w:r>
        <w:t xml:space="preserve">ncrement the </w:t>
      </w:r>
      <w:r>
        <w:rPr>
          <w:i/>
        </w:rPr>
        <w:t>numberOfConnFail</w:t>
      </w:r>
      <w:r>
        <w:t xml:space="preserve"> by 1;</w:t>
      </w:r>
    </w:p>
    <w:p w14:paraId="5F95E0E9" w14:textId="77777777" w:rsidR="004F39EB" w:rsidRDefault="00307E05">
      <w:pPr>
        <w:pStyle w:val="B2"/>
      </w:pPr>
      <w:r>
        <w:t>2&gt;</w:t>
      </w:r>
      <w:r>
        <w:tab/>
        <w:t>inform upper layers about the failure to establish the RRC connection, upon which the procedure ends;</w:t>
      </w:r>
    </w:p>
    <w:p w14:paraId="13E224A3" w14:textId="77777777" w:rsidR="004F39EB" w:rsidRDefault="00307E05">
      <w:r>
        <w:t xml:space="preserve">The UE may discard the connection establishment failure or connection resume failure information, i.e. release the UE variable </w:t>
      </w:r>
      <w:r>
        <w:rPr>
          <w:i/>
          <w:iCs/>
        </w:rPr>
        <w:t>VarConnEstFailReport</w:t>
      </w:r>
      <w:r>
        <w:t>, 48 hours after the last connection establishment failure is detected.</w:t>
      </w:r>
    </w:p>
    <w:p w14:paraId="65A43A75" w14:textId="77777777" w:rsidR="004F39EB" w:rsidRDefault="00307E05">
      <w:r>
        <w:t>The L2 U2N Relay UE either indicates to upper layers (to trigger PC5 unicast link release) or sends Notification message to the connected L2 U2N Remote UE(s) in accordance with 5.8.9.10.</w:t>
      </w:r>
    </w:p>
    <w:p w14:paraId="68639203" w14:textId="77777777" w:rsidR="004F39EB" w:rsidRDefault="00307E05">
      <w:pPr>
        <w:pStyle w:val="Heading4"/>
      </w:pPr>
      <w:bookmarkStart w:id="110" w:name="_Toc60776752"/>
      <w:bookmarkStart w:id="111" w:name="_Toc100929550"/>
      <w:r>
        <w:lastRenderedPageBreak/>
        <w:t>5.3.3.8</w:t>
      </w:r>
      <w:r>
        <w:tab/>
        <w:t>Abortion of RRC connection establishment</w:t>
      </w:r>
      <w:bookmarkEnd w:id="110"/>
      <w:bookmarkEnd w:id="111"/>
    </w:p>
    <w:p w14:paraId="4EE5726D" w14:textId="77777777" w:rsidR="004F39EB" w:rsidRDefault="00307E05">
      <w:r>
        <w:t>If upper layers abort the RRC connection establishment procedure, due to a NAS procedure being aborted as specified in TS 24.501 [23], while the UE has not yet entered RRC_CONNECTED, the UE shall:</w:t>
      </w:r>
    </w:p>
    <w:p w14:paraId="5363AAAB" w14:textId="77777777" w:rsidR="004F39EB" w:rsidRDefault="00307E05">
      <w:pPr>
        <w:pStyle w:val="B1"/>
      </w:pPr>
      <w:r>
        <w:t>1&gt;</w:t>
      </w:r>
      <w:r>
        <w:tab/>
        <w:t>stop timer T300, if running;</w:t>
      </w:r>
    </w:p>
    <w:p w14:paraId="3197519E" w14:textId="77777777" w:rsidR="004F39EB" w:rsidRDefault="00307E05">
      <w:pPr>
        <w:pStyle w:val="B1"/>
      </w:pPr>
      <w:r>
        <w:t>1&gt;</w:t>
      </w:r>
      <w:r>
        <w:tab/>
        <w:t>reset MAC, release the MAC configuration and re-establish RLC for all RBs that are established.</w:t>
      </w:r>
    </w:p>
    <w:p w14:paraId="1522D8AB" w14:textId="77777777" w:rsidR="004F39EB" w:rsidRDefault="00307E05">
      <w:pPr>
        <w:pStyle w:val="Heading3"/>
        <w:rPr>
          <w:rFonts w:eastAsia="MS Mincho"/>
        </w:rPr>
      </w:pPr>
      <w:bookmarkStart w:id="112" w:name="_Toc60776753"/>
      <w:bookmarkStart w:id="113" w:name="_Toc100929551"/>
      <w:r>
        <w:rPr>
          <w:rFonts w:eastAsia="MS Mincho"/>
        </w:rPr>
        <w:t>5.3.4</w:t>
      </w:r>
      <w:r>
        <w:rPr>
          <w:rFonts w:eastAsia="MS Mincho"/>
        </w:rPr>
        <w:tab/>
        <w:t xml:space="preserve">Initial </w:t>
      </w:r>
      <w:r>
        <w:t xml:space="preserve">AS </w:t>
      </w:r>
      <w:r>
        <w:rPr>
          <w:rFonts w:eastAsia="MS Mincho"/>
        </w:rPr>
        <w:t>security activation</w:t>
      </w:r>
      <w:bookmarkEnd w:id="112"/>
      <w:bookmarkEnd w:id="113"/>
    </w:p>
    <w:p w14:paraId="74DEC96C" w14:textId="77777777" w:rsidR="004F39EB" w:rsidRDefault="00307E05">
      <w:pPr>
        <w:pStyle w:val="Heading4"/>
      </w:pPr>
      <w:bookmarkStart w:id="114" w:name="_Toc60776754"/>
      <w:bookmarkStart w:id="115" w:name="_Toc100929552"/>
      <w:r>
        <w:t>5.3.4.1</w:t>
      </w:r>
      <w:r>
        <w:tab/>
        <w:t>General</w:t>
      </w:r>
      <w:bookmarkEnd w:id="114"/>
      <w:bookmarkEnd w:id="115"/>
    </w:p>
    <w:p w14:paraId="21E22202" w14:textId="77777777" w:rsidR="004F39EB" w:rsidRDefault="00307E05">
      <w:pPr>
        <w:pStyle w:val="TH"/>
      </w:pPr>
      <w:r>
        <w:rPr>
          <w:noProof/>
        </w:rPr>
        <w:object w:dxaOrig="3870" w:dyaOrig="2130" w14:anchorId="1C9689D0">
          <v:shape id="_x0000_i1028" type="#_x0000_t75" style="width:192.75pt;height:106.5pt" o:ole="">
            <v:imagedata r:id="rId26" o:title=""/>
          </v:shape>
          <o:OLEObject Type="Embed" ProgID="Mscgen.Chart" ShapeID="_x0000_i1028" DrawAspect="Content" ObjectID="_1723627022" r:id="rId27"/>
        </w:object>
      </w:r>
    </w:p>
    <w:p w14:paraId="7B3F5E3F" w14:textId="77777777" w:rsidR="004F39EB" w:rsidRDefault="00307E05">
      <w:pPr>
        <w:pStyle w:val="TF"/>
      </w:pPr>
      <w:r>
        <w:t>Figure 5.3.4.1-1: Security mode command, successful</w:t>
      </w:r>
    </w:p>
    <w:p w14:paraId="490F8794" w14:textId="77777777" w:rsidR="004F39EB" w:rsidRDefault="00307E05">
      <w:pPr>
        <w:pStyle w:val="TH"/>
      </w:pPr>
      <w:r>
        <w:rPr>
          <w:noProof/>
        </w:rPr>
        <w:object w:dxaOrig="3870" w:dyaOrig="2130" w14:anchorId="5631A5C3">
          <v:shape id="_x0000_i1029" type="#_x0000_t75" style="width:192.75pt;height:106.5pt" o:ole="">
            <v:imagedata r:id="rId28" o:title=""/>
          </v:shape>
          <o:OLEObject Type="Embed" ProgID="Mscgen.Chart" ShapeID="_x0000_i1029" DrawAspect="Content" ObjectID="_1723627023" r:id="rId29"/>
        </w:object>
      </w:r>
    </w:p>
    <w:p w14:paraId="73D119CC" w14:textId="77777777" w:rsidR="004F39EB" w:rsidRDefault="00307E05">
      <w:pPr>
        <w:pStyle w:val="TF"/>
      </w:pPr>
      <w:r>
        <w:t>Figure 5.3.4.1-2: Security mode command, failure</w:t>
      </w:r>
    </w:p>
    <w:p w14:paraId="37D78991" w14:textId="77777777" w:rsidR="004F39EB" w:rsidRDefault="00307E05">
      <w:r>
        <w:t>The purpose of this procedure is to activate AS security upon RRC connection establishment.</w:t>
      </w:r>
    </w:p>
    <w:p w14:paraId="62C54D3A" w14:textId="77777777" w:rsidR="004F39EB" w:rsidRDefault="00307E05">
      <w:pPr>
        <w:pStyle w:val="Heading4"/>
      </w:pPr>
      <w:bookmarkStart w:id="116" w:name="_Toc60776755"/>
      <w:bookmarkStart w:id="117" w:name="_Toc100929553"/>
      <w:r>
        <w:t>5.3.4.2</w:t>
      </w:r>
      <w:r>
        <w:tab/>
        <w:t>Initiation</w:t>
      </w:r>
      <w:bookmarkEnd w:id="116"/>
      <w:bookmarkEnd w:id="117"/>
    </w:p>
    <w:p w14:paraId="463083D6" w14:textId="77777777" w:rsidR="004F39EB" w:rsidRDefault="00307E05">
      <w:r>
        <w:t>The network initiates the security mode command procedure to a UE in RRC_CONNECTED. Moreover, the network applies the procedure as follows:</w:t>
      </w:r>
    </w:p>
    <w:p w14:paraId="4E3E7372" w14:textId="77777777" w:rsidR="004F39EB" w:rsidRDefault="00307E05">
      <w:pPr>
        <w:pStyle w:val="B1"/>
      </w:pPr>
      <w:r>
        <w:t>-</w:t>
      </w:r>
      <w:r>
        <w:tab/>
        <w:t>when only SRB1 is established, i.e. prior to establishment of SRB2, multicast MRBs and/ or DRBs.</w:t>
      </w:r>
    </w:p>
    <w:p w14:paraId="4CDFB9ED" w14:textId="77777777" w:rsidR="004F39EB" w:rsidRDefault="00307E05">
      <w:pPr>
        <w:pStyle w:val="Heading4"/>
      </w:pPr>
      <w:bookmarkStart w:id="118" w:name="_Toc60776756"/>
      <w:bookmarkStart w:id="119" w:name="_Toc100929554"/>
      <w:r>
        <w:t>5.3.4.3</w:t>
      </w:r>
      <w:r>
        <w:tab/>
        <w:t xml:space="preserve">Reception of the </w:t>
      </w:r>
      <w:r>
        <w:rPr>
          <w:i/>
        </w:rPr>
        <w:t xml:space="preserve">SecurityModeCommand </w:t>
      </w:r>
      <w:r>
        <w:t>by the UE</w:t>
      </w:r>
      <w:bookmarkEnd w:id="118"/>
      <w:bookmarkEnd w:id="119"/>
    </w:p>
    <w:p w14:paraId="3DEC86F3" w14:textId="77777777" w:rsidR="004F39EB" w:rsidRDefault="00307E05">
      <w:r>
        <w:t>The UE shall:</w:t>
      </w:r>
    </w:p>
    <w:p w14:paraId="3601E78D" w14:textId="77777777" w:rsidR="004F39EB" w:rsidRDefault="00307E05">
      <w:pPr>
        <w:pStyle w:val="B1"/>
      </w:pPr>
      <w:r>
        <w:t>1&gt;</w:t>
      </w:r>
      <w:r>
        <w:tab/>
        <w:t>derive the K</w:t>
      </w:r>
      <w:r>
        <w:rPr>
          <w:vertAlign w:val="subscript"/>
        </w:rPr>
        <w:t>gNB</w:t>
      </w:r>
      <w:r>
        <w:t xml:space="preserve"> key, as specified in TS 33.501 [11];</w:t>
      </w:r>
    </w:p>
    <w:p w14:paraId="021CECCF" w14:textId="77777777" w:rsidR="004F39EB" w:rsidRDefault="00307E05">
      <w:pPr>
        <w:pStyle w:val="B1"/>
      </w:pPr>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p>
    <w:p w14:paraId="2AB579D9" w14:textId="77777777" w:rsidR="004F39EB" w:rsidRDefault="00307E05">
      <w:pPr>
        <w:pStyle w:val="B1"/>
      </w:pPr>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p>
    <w:p w14:paraId="0F10399A" w14:textId="77777777" w:rsidR="004F39EB" w:rsidRDefault="00307E05">
      <w:pPr>
        <w:pStyle w:val="B1"/>
      </w:pPr>
      <w:r>
        <w:t>1&gt;</w:t>
      </w:r>
      <w:r>
        <w:tab/>
        <w:t xml:space="preserve">if the </w:t>
      </w:r>
      <w:r>
        <w:rPr>
          <w:i/>
        </w:rPr>
        <w:t>SecurityModeCommand</w:t>
      </w:r>
      <w:r>
        <w:t xml:space="preserve"> message passes the integrity protection check:</w:t>
      </w:r>
    </w:p>
    <w:p w14:paraId="7C7E8329" w14:textId="77777777" w:rsidR="004F39EB" w:rsidRDefault="00307E05">
      <w:pPr>
        <w:pStyle w:val="B2"/>
      </w:pPr>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p>
    <w:p w14:paraId="1C7AC145" w14:textId="77777777" w:rsidR="004F39EB" w:rsidRDefault="00307E05">
      <w:pPr>
        <w:pStyle w:val="B2"/>
      </w:pPr>
      <w:r>
        <w:lastRenderedPageBreak/>
        <w:t>2&gt;</w:t>
      </w:r>
      <w:r>
        <w:tab/>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33.501 [11];</w:t>
      </w:r>
    </w:p>
    <w:p w14:paraId="2C5533D5" w14:textId="77777777" w:rsidR="004F39EB" w:rsidRDefault="00307E05">
      <w:pPr>
        <w:pStyle w:val="B2"/>
      </w:pPr>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p>
    <w:p w14:paraId="5BB23BF5" w14:textId="77777777" w:rsidR="004F39EB" w:rsidRDefault="00307E05">
      <w:pPr>
        <w:pStyle w:val="B2"/>
      </w:pPr>
      <w:r>
        <w:t>2&gt;</w:t>
      </w:r>
      <w:r>
        <w:tab/>
        <w:t>configure lower layers to apply SRB ciphering using the indicated algorithm, the K</w:t>
      </w:r>
      <w:r>
        <w:rPr>
          <w:vertAlign w:val="subscript"/>
        </w:rPr>
        <w:t>RRCenc</w:t>
      </w:r>
      <w:r>
        <w:t xml:space="preserve"> keyafter completing the procedure, i.e. ciphering shall be applied to all subsequent messages received and sent by the UE, except for the </w:t>
      </w:r>
      <w:r>
        <w:rPr>
          <w:i/>
        </w:rPr>
        <w:t>SecurityModeComplete</w:t>
      </w:r>
      <w:r>
        <w:t xml:space="preserve"> message which is sent unciphered;</w:t>
      </w:r>
    </w:p>
    <w:p w14:paraId="5FB30E14" w14:textId="77777777" w:rsidR="004F39EB" w:rsidRDefault="00307E05">
      <w:pPr>
        <w:pStyle w:val="B2"/>
      </w:pPr>
      <w:r>
        <w:t>2&gt;</w:t>
      </w:r>
      <w:r>
        <w:tab/>
        <w:t>consider AS security to be activated;</w:t>
      </w:r>
    </w:p>
    <w:p w14:paraId="732FFA91" w14:textId="77777777" w:rsidR="004F39EB" w:rsidRDefault="00307E05">
      <w:pPr>
        <w:pStyle w:val="B2"/>
      </w:pPr>
      <w:r>
        <w:t>2&gt;</w:t>
      </w:r>
      <w:r>
        <w:tab/>
        <w:t xml:space="preserve">submit the </w:t>
      </w:r>
      <w:r>
        <w:rPr>
          <w:i/>
        </w:rPr>
        <w:t>SecurityModeComplete</w:t>
      </w:r>
      <w:r>
        <w:t xml:space="preserve"> message to lower layers for transmission, upon which the procedure ends;</w:t>
      </w:r>
    </w:p>
    <w:p w14:paraId="12AC7CB2" w14:textId="77777777" w:rsidR="004F39EB" w:rsidRDefault="00307E05">
      <w:pPr>
        <w:pStyle w:val="B1"/>
      </w:pPr>
      <w:r>
        <w:t>1&gt;</w:t>
      </w:r>
      <w:r>
        <w:tab/>
        <w:t>else:</w:t>
      </w:r>
    </w:p>
    <w:p w14:paraId="7E38816A" w14:textId="77777777" w:rsidR="004F39EB" w:rsidRDefault="00307E05">
      <w:pPr>
        <w:pStyle w:val="B2"/>
      </w:pPr>
      <w:r>
        <w:t>2&gt;</w:t>
      </w:r>
      <w:r>
        <w:tab/>
        <w:t xml:space="preserve">continue using the configuration used prior to the reception of the </w:t>
      </w:r>
      <w:r>
        <w:rPr>
          <w:i/>
        </w:rPr>
        <w:t>SecurityModeCommand</w:t>
      </w:r>
      <w:r>
        <w:t xml:space="preserve"> message, i.e. neither apply integrity protection nor ciphering.</w:t>
      </w:r>
    </w:p>
    <w:p w14:paraId="58C9CE05" w14:textId="77777777" w:rsidR="004F39EB" w:rsidRDefault="00307E05">
      <w:pPr>
        <w:pStyle w:val="B2"/>
        <w:rPr>
          <w:rFonts w:eastAsia="MS Mincho"/>
        </w:rPr>
      </w:pPr>
      <w:r>
        <w:t>2&gt;</w:t>
      </w:r>
      <w:r>
        <w:tab/>
        <w:t xml:space="preserve">submit the </w:t>
      </w:r>
      <w:r>
        <w:rPr>
          <w:i/>
        </w:rPr>
        <w:t>SecurityModeFailure</w:t>
      </w:r>
      <w:r>
        <w:t xml:space="preserve"> message to lower layers for transmission, upon which the procedure ends.</w:t>
      </w:r>
    </w:p>
    <w:p w14:paraId="50F1823D" w14:textId="77777777" w:rsidR="004F39EB" w:rsidRDefault="00307E05">
      <w:pPr>
        <w:pStyle w:val="Heading3"/>
        <w:rPr>
          <w:rFonts w:eastAsia="MS Mincho"/>
        </w:rPr>
      </w:pPr>
      <w:bookmarkStart w:id="120" w:name="_Toc60776757"/>
      <w:bookmarkStart w:id="121" w:name="_Toc100929555"/>
      <w:r>
        <w:rPr>
          <w:rFonts w:eastAsia="MS Mincho"/>
        </w:rPr>
        <w:t>5.3.5</w:t>
      </w:r>
      <w:r>
        <w:rPr>
          <w:rFonts w:eastAsia="MS Mincho"/>
        </w:rPr>
        <w:tab/>
        <w:t>RRC reconfiguration</w:t>
      </w:r>
      <w:bookmarkEnd w:id="120"/>
      <w:bookmarkEnd w:id="121"/>
    </w:p>
    <w:p w14:paraId="5C1E31A1" w14:textId="77777777" w:rsidR="004F39EB" w:rsidRDefault="00307E05">
      <w:pPr>
        <w:pStyle w:val="Heading4"/>
        <w:rPr>
          <w:rFonts w:eastAsia="MS Mincho"/>
        </w:rPr>
      </w:pPr>
      <w:bookmarkStart w:id="122" w:name="_Toc60776758"/>
      <w:bookmarkStart w:id="123" w:name="_Toc100929556"/>
      <w:r>
        <w:rPr>
          <w:rFonts w:eastAsia="MS Mincho"/>
        </w:rPr>
        <w:t>5.3.5.1</w:t>
      </w:r>
      <w:r>
        <w:rPr>
          <w:rFonts w:eastAsia="MS Mincho"/>
        </w:rPr>
        <w:tab/>
        <w:t>General</w:t>
      </w:r>
      <w:bookmarkEnd w:id="122"/>
      <w:bookmarkEnd w:id="123"/>
    </w:p>
    <w:p w14:paraId="0D62D4AB" w14:textId="77777777" w:rsidR="004F39EB" w:rsidRDefault="00307E05">
      <w:pPr>
        <w:pStyle w:val="TH"/>
      </w:pPr>
      <w:r>
        <w:rPr>
          <w:noProof/>
        </w:rPr>
        <w:object w:dxaOrig="4485" w:dyaOrig="2130" w14:anchorId="49B10254">
          <v:shape id="_x0000_i1030" type="#_x0000_t75" style="width:225pt;height:106.5pt" o:ole="">
            <v:imagedata r:id="rId30" o:title=""/>
          </v:shape>
          <o:OLEObject Type="Embed" ProgID="Mscgen.Chart" ShapeID="_x0000_i1030" DrawAspect="Content" ObjectID="_1723627024" r:id="rId31"/>
        </w:object>
      </w:r>
    </w:p>
    <w:p w14:paraId="23855C2B" w14:textId="77777777" w:rsidR="004F39EB" w:rsidRDefault="00307E05">
      <w:pPr>
        <w:pStyle w:val="TF"/>
      </w:pPr>
      <w:r>
        <w:t>Figure 5.3.5.1-1: RRC reconfiguration, successful</w:t>
      </w:r>
    </w:p>
    <w:p w14:paraId="4E2DB25D" w14:textId="77777777" w:rsidR="004F39EB" w:rsidRDefault="00307E05">
      <w:pPr>
        <w:pStyle w:val="TH"/>
      </w:pPr>
      <w:r>
        <w:rPr>
          <w:noProof/>
        </w:rPr>
        <w:object w:dxaOrig="4605" w:dyaOrig="2190" w14:anchorId="26B33E36">
          <v:shape id="_x0000_i1031" type="#_x0000_t75" style="width:229.5pt;height:109.5pt" o:ole="">
            <v:imagedata r:id="rId32" o:title=""/>
          </v:shape>
          <o:OLEObject Type="Embed" ProgID="Mscgen.Chart" ShapeID="_x0000_i1031" DrawAspect="Content" ObjectID="_1723627025" r:id="rId33"/>
        </w:object>
      </w:r>
    </w:p>
    <w:p w14:paraId="4A208455" w14:textId="77777777" w:rsidR="004F39EB" w:rsidRDefault="00307E05">
      <w:pPr>
        <w:pStyle w:val="TF"/>
      </w:pPr>
      <w:r>
        <w:t>Figure 5.3.5.1-2: RRC reconfiguration, failure</w:t>
      </w:r>
    </w:p>
    <w:p w14:paraId="5C8195F5" w14:textId="77777777" w:rsidR="004F39EB" w:rsidRDefault="00307E05">
      <w:r>
        <w:t>The purpose of this procedure is to modify an RRC connection, e.g. to establish/modify/release RBs</w:t>
      </w:r>
      <w:r>
        <w:rPr>
          <w:rFonts w:eastAsia="SimSun"/>
          <w:lang w:eastAsia="zh-CN"/>
        </w:rPr>
        <w:t>/BH RLC channels/Uu Relay RLC channels/PC5 Relay RLC channels</w:t>
      </w:r>
      <w:r>
        <w:t>, to perform reconfiguration with sync, to setup/modify/release measurements, to add/modify/release SCells and cell groups, to add/modify/release conditional handover configuration, to add/modify/release conditional PSCell change or conditional PSCell addition configuration. As part of the procedure, NAS dedicated information may be transferred from the Network to the UE.</w:t>
      </w:r>
    </w:p>
    <w:p w14:paraId="7262B31D" w14:textId="77777777" w:rsidR="004F39EB" w:rsidRDefault="00307E05">
      <w:pPr>
        <w:rPr>
          <w:lang w:eastAsia="fi-FI"/>
        </w:rPr>
      </w:pPr>
      <w:r>
        <w:t>RRC reconfiguration to perform reconfiguration with sync includes, but is not limited to, the following cases:</w:t>
      </w:r>
    </w:p>
    <w:p w14:paraId="4F7E5AF1" w14:textId="77777777" w:rsidR="004F39EB" w:rsidRDefault="00307E05">
      <w:pPr>
        <w:pStyle w:val="B1"/>
      </w:pPr>
      <w:r>
        <w:t>-</w:t>
      </w:r>
      <w:r>
        <w:tab/>
        <w:t xml:space="preserve">reconfiguration with sync and security key refresh, involving RA to the PCell/PSCell, MAC reset, refresh of security </w:t>
      </w:r>
      <w:r>
        <w:rPr>
          <w:rFonts w:eastAsia="SimSun"/>
        </w:rPr>
        <w:t xml:space="preserve">and </w:t>
      </w:r>
      <w:r>
        <w:t>re-establishment of RLC and PDCP triggered by explicit L2 indicators;</w:t>
      </w:r>
    </w:p>
    <w:p w14:paraId="3D73AFAF" w14:textId="77777777" w:rsidR="004F39EB" w:rsidRDefault="00307E05">
      <w:pPr>
        <w:pStyle w:val="B1"/>
      </w:pPr>
      <w:r>
        <w:t>-</w:t>
      </w:r>
      <w:r>
        <w:tab/>
        <w:t>reconfiguration with sync but without security key refresh, involving RA to the PCell/PSCell, MAC reset and RLC re-establishment and PDCP data recovery (for AM DRB or AM MRB) triggered by explicit L2 indicators.</w:t>
      </w:r>
    </w:p>
    <w:p w14:paraId="1A27A824" w14:textId="77777777" w:rsidR="004F39EB" w:rsidRDefault="00307E05">
      <w:pPr>
        <w:pStyle w:val="B1"/>
      </w:pPr>
      <w:r>
        <w:lastRenderedPageBreak/>
        <w:t>-</w:t>
      </w:r>
      <w:r>
        <w:tab/>
        <w:t>reconfiguration with sync for DAPS and security key refresh, involving RA to the target PCell, establishment of target MAC, and</w:t>
      </w:r>
    </w:p>
    <w:p w14:paraId="7E6A1F34" w14:textId="77777777" w:rsidR="004F39EB" w:rsidRDefault="00307E05">
      <w:pPr>
        <w:pStyle w:val="B2"/>
      </w:pPr>
      <w:r>
        <w:t>-</w:t>
      </w:r>
      <w:r>
        <w:tab/>
        <w:t>for non-DAPS bearer: refresh of security and re-establishment of RLC and PDCP triggered by explicit L2 indicators;</w:t>
      </w:r>
    </w:p>
    <w:p w14:paraId="483BFB96" w14:textId="77777777" w:rsidR="004F39EB" w:rsidRDefault="00307E05">
      <w:pPr>
        <w:pStyle w:val="B2"/>
      </w:pPr>
      <w:r>
        <w:t>-</w:t>
      </w:r>
      <w:r>
        <w:tab/>
        <w:t>for DAPS bearer: establishment of RLC for the target PCell, refresh of security and reconfiguration of PDCP to add the ciphering function, the integrity protection function and ROHC function of the target PCell;</w:t>
      </w:r>
    </w:p>
    <w:p w14:paraId="402F8056" w14:textId="77777777" w:rsidR="004F39EB" w:rsidRDefault="00307E05">
      <w:pPr>
        <w:pStyle w:val="B2"/>
      </w:pPr>
      <w:r>
        <w:t>-</w:t>
      </w:r>
      <w:r>
        <w:tab/>
        <w:t>for SRB: refresh of security and establishment of RLC and PDCP for the target PCell;</w:t>
      </w:r>
    </w:p>
    <w:p w14:paraId="795B2AB8" w14:textId="77777777" w:rsidR="004F39EB" w:rsidRDefault="00307E05">
      <w:pPr>
        <w:pStyle w:val="B1"/>
      </w:pPr>
      <w:r>
        <w:t>-</w:t>
      </w:r>
      <w:r>
        <w:tab/>
        <w:t>reconfiguration with sync for DAPS but without security key refresh, involving RA to the target PCell, establishment of target MAC, and</w:t>
      </w:r>
    </w:p>
    <w:p w14:paraId="3982DFFC" w14:textId="77777777" w:rsidR="004F39EB" w:rsidRDefault="00307E05">
      <w:pPr>
        <w:pStyle w:val="B2"/>
      </w:pPr>
      <w:r>
        <w:t>-</w:t>
      </w:r>
      <w:r>
        <w:tab/>
        <w:t>for non-DAPS bearer: RLC re-establishment and PDCP data recovery (for AM DRB or AM MRB) triggered by explicit L2 indicators.</w:t>
      </w:r>
    </w:p>
    <w:p w14:paraId="6CD7AC39" w14:textId="77777777" w:rsidR="004F39EB" w:rsidRDefault="00307E05">
      <w:pPr>
        <w:pStyle w:val="B2"/>
      </w:pPr>
      <w:r>
        <w:t>-</w:t>
      </w:r>
      <w:r>
        <w:tab/>
        <w:t>for DAPS bearer: establishment of RLC for target PCell, reconfiguration of PDCP to add the ciphering function, the integrity protection function and ROHC function of the target PCell;</w:t>
      </w:r>
    </w:p>
    <w:p w14:paraId="28F6F334" w14:textId="77777777" w:rsidR="004F39EB" w:rsidRDefault="00307E05">
      <w:pPr>
        <w:pStyle w:val="B2"/>
      </w:pPr>
      <w:r>
        <w:t>-</w:t>
      </w:r>
      <w:r>
        <w:tab/>
        <w:t>for SRB: establishment of RLC and PDCP for the target PCell.</w:t>
      </w:r>
    </w:p>
    <w:p w14:paraId="24DCEC55" w14:textId="77777777" w:rsidR="004F39EB" w:rsidRDefault="00307E05">
      <w:pPr>
        <w:pStyle w:val="B1"/>
      </w:pPr>
      <w:r>
        <w:t>-</w:t>
      </w:r>
      <w:r>
        <w:tab/>
        <w:t>reconfiguration with sync for direct-to-indirect path switch, not involving RA at target side, involving re-establishment of PDCP /PDCP data recovery (for AM DRB) triggered by explicit L2 indicators.</w:t>
      </w:r>
    </w:p>
    <w:p w14:paraId="4A633592" w14:textId="77777777" w:rsidR="004F39EB" w:rsidRDefault="00307E05">
      <w:r>
        <w:t>In (NG)EN-DC and NR-DC, SRB3 can be used for measurement configuration and reporting, for UE assistance (re-)configuration and reporting for power savings, for IP address (re-)configuration and reporting for IAB-nodes, to (re-)configure MAC, RLC, BAP, physical layer and RLF timers and constants of the SCG configuration, and to reconfigure PDCP for DRBs associated with the S-K</w:t>
      </w:r>
      <w:r>
        <w:rPr>
          <w:vertAlign w:val="subscript"/>
        </w:rPr>
        <w:t>gNB</w:t>
      </w:r>
      <w:r>
        <w:t xml:space="preserve"> or SRB3, and to reconfigure SDAP for DRBs associated with S-K</w:t>
      </w:r>
      <w:r>
        <w:rPr>
          <w:vertAlign w:val="subscript"/>
        </w:rPr>
        <w:t>gNB</w:t>
      </w:r>
      <w:r>
        <w:t xml:space="preserve"> in NGEN-DC and NR-DC, and to add/modify/release conditional PSCell change configuration, provided that the (re-)configuration does not require any MN involvement, and to transmit RRC messages between the MN and the UE during fast MCG link recovery. In (NG)EN-DC and NR-DC, only </w:t>
      </w:r>
      <w:r>
        <w:rPr>
          <w:i/>
        </w:rPr>
        <w:t>measConfig</w:t>
      </w:r>
      <w:r>
        <w:t xml:space="preserve">, </w:t>
      </w:r>
      <w:r>
        <w:rPr>
          <w:i/>
        </w:rPr>
        <w:t>radioBearerConfig</w:t>
      </w:r>
      <w:r>
        <w:rPr>
          <w:i/>
          <w:lang w:eastAsia="zh-CN"/>
        </w:rPr>
        <w:t xml:space="preserve">, conditionalReconfiguration, </w:t>
      </w:r>
      <w:r>
        <w:rPr>
          <w:i/>
          <w:iCs/>
        </w:rPr>
        <w:t>bap-Config</w:t>
      </w:r>
      <w:r>
        <w:rPr>
          <w:rFonts w:eastAsia="SimSun"/>
          <w:lang w:eastAsia="zh-CN"/>
        </w:rPr>
        <w:t xml:space="preserve">, </w:t>
      </w:r>
      <w:r>
        <w:rPr>
          <w:i/>
          <w:iCs/>
        </w:rPr>
        <w:t>iab-IP-AddressConfiguration</w:t>
      </w:r>
      <w:r>
        <w:rPr>
          <w:rFonts w:eastAsia="SimSun"/>
          <w:i/>
          <w:iCs/>
          <w:lang w:eastAsia="zh-CN"/>
        </w:rPr>
        <w:t>List,</w:t>
      </w:r>
      <w:r>
        <w:rPr>
          <w:i/>
          <w:lang w:eastAsia="zh-CN"/>
        </w:rPr>
        <w:t xml:space="preserve"> otherConfig</w:t>
      </w:r>
      <w:r>
        <w:t xml:space="preserve"> and/or </w:t>
      </w:r>
      <w:r>
        <w:rPr>
          <w:i/>
        </w:rPr>
        <w:t>secondaryCellGroup</w:t>
      </w:r>
      <w:r>
        <w:t xml:space="preserve"> are included in </w:t>
      </w:r>
      <w:r>
        <w:rPr>
          <w:i/>
        </w:rPr>
        <w:t>RRCReconfiguration</w:t>
      </w:r>
      <w:r>
        <w:t xml:space="preserve"> received via SRB3, except when </w:t>
      </w:r>
      <w:r>
        <w:rPr>
          <w:i/>
          <w:iCs/>
        </w:rPr>
        <w:t>RRCReconfiguration</w:t>
      </w:r>
      <w:r>
        <w:t xml:space="preserve"> is received within </w:t>
      </w:r>
      <w:r>
        <w:rPr>
          <w:i/>
          <w:iCs/>
        </w:rPr>
        <w:t>DLInformationTransferMRDC</w:t>
      </w:r>
      <w:r>
        <w:t>.</w:t>
      </w:r>
    </w:p>
    <w:p w14:paraId="5B0B00D2" w14:textId="77777777" w:rsidR="004F39EB" w:rsidRDefault="00307E05">
      <w:pPr>
        <w:pStyle w:val="Heading4"/>
        <w:rPr>
          <w:rFonts w:eastAsia="MS Mincho"/>
        </w:rPr>
      </w:pPr>
      <w:bookmarkStart w:id="124" w:name="_Toc60776759"/>
      <w:bookmarkStart w:id="125" w:name="_Toc100929557"/>
      <w:r>
        <w:rPr>
          <w:rFonts w:eastAsia="MS Mincho"/>
        </w:rPr>
        <w:t>5.3.5.2</w:t>
      </w:r>
      <w:r>
        <w:rPr>
          <w:rFonts w:eastAsia="MS Mincho"/>
        </w:rPr>
        <w:tab/>
        <w:t>Initiation</w:t>
      </w:r>
      <w:bookmarkEnd w:id="124"/>
      <w:bookmarkEnd w:id="125"/>
    </w:p>
    <w:p w14:paraId="502B6FE0" w14:textId="77777777" w:rsidR="004F39EB" w:rsidRDefault="00307E05">
      <w:r>
        <w:t>The Network may initiate the RRC reconfiguration procedure to a UE in RRC_CONNECTED. The Network applies the procedure as follows:</w:t>
      </w:r>
    </w:p>
    <w:p w14:paraId="2D6FBA52" w14:textId="77777777" w:rsidR="004F39EB" w:rsidRDefault="00307E05">
      <w:pPr>
        <w:pStyle w:val="B1"/>
      </w:pPr>
      <w:r>
        <w:t>-</w:t>
      </w:r>
      <w:r>
        <w:tab/>
        <w:t>the establishment of RBs (other than SRB1, that is established during RRC connection establishment) is performed only when AS security has been activated;</w:t>
      </w:r>
    </w:p>
    <w:p w14:paraId="324B9C61" w14:textId="77777777" w:rsidR="004F39EB" w:rsidRDefault="00307E05">
      <w:pPr>
        <w:pStyle w:val="B1"/>
      </w:pPr>
      <w:r>
        <w:rPr>
          <w:rFonts w:eastAsia="SimSun"/>
        </w:rPr>
        <w:t>-</w:t>
      </w:r>
      <w:r>
        <w:rPr>
          <w:rFonts w:eastAsia="SimSun"/>
        </w:rPr>
        <w:tab/>
      </w:r>
      <w:r>
        <w:t xml:space="preserve">the establishment of </w:t>
      </w:r>
      <w:r>
        <w:rPr>
          <w:rFonts w:eastAsia="SimSun"/>
        </w:rPr>
        <w:t>BH RLC Channels for IAB</w:t>
      </w:r>
      <w:r>
        <w:t xml:space="preserve"> is performed only when AS security has been activated</w:t>
      </w:r>
      <w:r>
        <w:rPr>
          <w:rFonts w:eastAsia="SimSun"/>
        </w:rPr>
        <w:t>;</w:t>
      </w:r>
    </w:p>
    <w:p w14:paraId="19BAFEBF" w14:textId="77777777" w:rsidR="004F39EB" w:rsidRDefault="00307E05">
      <w:pPr>
        <w:pStyle w:val="B1"/>
      </w:pPr>
      <w:r>
        <w:rPr>
          <w:rFonts w:eastAsia="SimSun"/>
        </w:rPr>
        <w:t>-</w:t>
      </w:r>
      <w:r>
        <w:rPr>
          <w:rFonts w:eastAsia="SimSun"/>
        </w:rPr>
        <w:tab/>
      </w:r>
      <w:r>
        <w:t xml:space="preserve">the establishment of </w:t>
      </w:r>
      <w:r>
        <w:rPr>
          <w:rFonts w:eastAsia="SimSun"/>
        </w:rPr>
        <w:t>Uu Relay RLC channels and PC5 Relay RLC channels for L2 U2N Relay UE</w:t>
      </w:r>
      <w:r>
        <w:t xml:space="preserve"> is performed only when AS security has been activated</w:t>
      </w:r>
      <w:r>
        <w:rPr>
          <w:rFonts w:eastAsia="SimSun"/>
        </w:rPr>
        <w:t>, and the establishment of PC5 Relay RLC channels for L2 U2N Remote UE (other than PC5 Relay RLC channel for SRB1, that is established during RRC connection establishment) is performed only when AS security has been activated;</w:t>
      </w:r>
    </w:p>
    <w:p w14:paraId="35CBA022" w14:textId="77777777" w:rsidR="004F39EB" w:rsidRDefault="00307E05">
      <w:pPr>
        <w:pStyle w:val="B1"/>
      </w:pPr>
      <w:r>
        <w:t>-</w:t>
      </w:r>
      <w:r>
        <w:tab/>
        <w:t>the addition of Secondary Cell Group and SCells is performed only when AS security has been activated;</w:t>
      </w:r>
    </w:p>
    <w:p w14:paraId="5FCAFB69" w14:textId="77777777" w:rsidR="004F39EB" w:rsidRDefault="00307E05">
      <w:pPr>
        <w:pStyle w:val="B1"/>
      </w:pPr>
      <w:r>
        <w:t>-</w:t>
      </w:r>
      <w:r>
        <w:tab/>
        <w:t xml:space="preserve">the </w:t>
      </w:r>
      <w:r>
        <w:rPr>
          <w:i/>
        </w:rPr>
        <w:t>reconfigurationWithSync</w:t>
      </w:r>
      <w:r>
        <w:t xml:space="preserve"> is included in </w:t>
      </w:r>
      <w:r>
        <w:rPr>
          <w:i/>
        </w:rPr>
        <w:t>secondaryCellGroup</w:t>
      </w:r>
      <w:r>
        <w:t xml:space="preserve"> only when at least one RLC bearer or BH RLC channel is setup in SCG;</w:t>
      </w:r>
    </w:p>
    <w:p w14:paraId="091BDACB" w14:textId="77777777" w:rsidR="004F39EB" w:rsidRDefault="00307E05">
      <w:pPr>
        <w:pStyle w:val="B1"/>
      </w:pPr>
      <w:r>
        <w:t>-</w:t>
      </w:r>
      <w:r>
        <w:tab/>
        <w:t xml:space="preserve">the </w:t>
      </w:r>
      <w:r>
        <w:rPr>
          <w:i/>
        </w:rPr>
        <w:t>reconfigurationWithSync</w:t>
      </w:r>
      <w:r>
        <w:t xml:space="preserve"> is included in </w:t>
      </w:r>
      <w:r>
        <w:rPr>
          <w:i/>
        </w:rPr>
        <w:t>masterCellGroup</w:t>
      </w:r>
      <w:r>
        <w:t xml:space="preserve"> only when AS security has been activated, and SRB2 with at least one DRB or multicast MRB or, for IAB, SRB2, are setup and not suspended;</w:t>
      </w:r>
    </w:p>
    <w:p w14:paraId="0CA54397" w14:textId="77777777" w:rsidR="004F39EB" w:rsidRDefault="00307E05">
      <w:pPr>
        <w:pStyle w:val="B1"/>
      </w:pPr>
      <w:r>
        <w:t>-</w:t>
      </w:r>
      <w:r>
        <w:tab/>
        <w:t xml:space="preserve">the </w:t>
      </w:r>
      <w:r>
        <w:rPr>
          <w:i/>
          <w:iCs/>
        </w:rPr>
        <w:t>conditionalReconfiguration</w:t>
      </w:r>
      <w:r>
        <w:t xml:space="preserve"> for CPC is included only when at least one RLC bearer is setup in SCG;</w:t>
      </w:r>
    </w:p>
    <w:p w14:paraId="3B1EA0EB" w14:textId="77777777" w:rsidR="004F39EB" w:rsidRDefault="00307E05">
      <w:pPr>
        <w:pStyle w:val="B1"/>
      </w:pPr>
      <w:r>
        <w:t>-</w:t>
      </w:r>
      <w:r>
        <w:tab/>
        <w:t xml:space="preserve">the </w:t>
      </w:r>
      <w:r>
        <w:rPr>
          <w:i/>
        </w:rPr>
        <w:t>conditionalReconfiguration</w:t>
      </w:r>
      <w:r>
        <w:t xml:space="preserve"> for CHO or CPA is included only when AS security has been activated, and SRB2 with at least one DRB or multicast MRB or, for IAB, SRB2, are setup and not suspended.</w:t>
      </w:r>
    </w:p>
    <w:p w14:paraId="21101F87" w14:textId="77777777" w:rsidR="004F39EB" w:rsidRDefault="00307E05">
      <w:pPr>
        <w:pStyle w:val="Heading4"/>
        <w:rPr>
          <w:rFonts w:eastAsia="MS Mincho"/>
        </w:rPr>
      </w:pPr>
      <w:bookmarkStart w:id="126" w:name="_Toc60776760"/>
      <w:bookmarkStart w:id="127" w:name="_Toc100929558"/>
      <w:r>
        <w:rPr>
          <w:rFonts w:eastAsia="MS Mincho"/>
        </w:rPr>
        <w:lastRenderedPageBreak/>
        <w:t>5.3.5.3</w:t>
      </w:r>
      <w:r>
        <w:rPr>
          <w:rFonts w:eastAsia="MS Mincho"/>
        </w:rPr>
        <w:tab/>
        <w:t xml:space="preserve">Reception of an </w:t>
      </w:r>
      <w:r>
        <w:rPr>
          <w:rFonts w:eastAsia="MS Mincho"/>
          <w:i/>
        </w:rPr>
        <w:t>RRCReconfiguration</w:t>
      </w:r>
      <w:r>
        <w:rPr>
          <w:rFonts w:eastAsia="MS Mincho"/>
        </w:rPr>
        <w:t xml:space="preserve"> by the UE</w:t>
      </w:r>
      <w:bookmarkEnd w:id="126"/>
      <w:bookmarkEnd w:id="127"/>
    </w:p>
    <w:p w14:paraId="029654D0" w14:textId="77777777" w:rsidR="004F39EB" w:rsidRDefault="00307E05">
      <w:r>
        <w:t xml:space="preserve">The UE shall perform the following actions upon reception of the </w:t>
      </w:r>
      <w:r>
        <w:rPr>
          <w:i/>
        </w:rPr>
        <w:t>RRCReconfiguration,</w:t>
      </w:r>
      <w:r>
        <w:t xml:space="preserve"> or upon execution of the conditional reconfiguration (CHO, CPA or CPC):</w:t>
      </w:r>
    </w:p>
    <w:p w14:paraId="5C407013" w14:textId="77777777" w:rsidR="004F39EB" w:rsidRDefault="00307E05">
      <w:pPr>
        <w:pStyle w:val="B1"/>
      </w:pPr>
      <w:r>
        <w:t>1&gt;</w:t>
      </w:r>
      <w:r>
        <w:tab/>
        <w:t xml:space="preserve">if the </w:t>
      </w:r>
      <w:r>
        <w:rPr>
          <w:i/>
          <w:iCs/>
        </w:rPr>
        <w:t>RRCReconfiguration</w:t>
      </w:r>
      <w:r>
        <w:t xml:space="preserve"> is applied due to a conditional reconfiguration execution upon cell selection performed while timer T311 was running, as defined in 5.3.7.3:</w:t>
      </w:r>
    </w:p>
    <w:p w14:paraId="2F1871CE" w14:textId="77777777" w:rsidR="004F39EB" w:rsidRDefault="00307E05">
      <w:pPr>
        <w:pStyle w:val="B2"/>
      </w:pPr>
      <w:r>
        <w:t>2&gt;</w:t>
      </w:r>
      <w:r>
        <w:tab/>
        <w:t xml:space="preserve">remove all the entries within </w:t>
      </w:r>
      <w:r>
        <w:rPr>
          <w:i/>
          <w:iCs/>
        </w:rPr>
        <w:t>VarConditionalReconfig</w:t>
      </w:r>
      <w:r>
        <w:t>, if any;</w:t>
      </w:r>
    </w:p>
    <w:p w14:paraId="57D2C1B4" w14:textId="77777777" w:rsidR="004F39EB" w:rsidRDefault="00307E05">
      <w:pPr>
        <w:pStyle w:val="B1"/>
      </w:pPr>
      <w:r>
        <w:t>1&gt;</w:t>
      </w:r>
      <w:r>
        <w:tab/>
        <w:t xml:space="preserve">if the </w:t>
      </w:r>
      <w:r>
        <w:rPr>
          <w:i/>
        </w:rPr>
        <w:t>RRCReconfiguration</w:t>
      </w:r>
      <w:r>
        <w:t xml:space="preserve"> includes the </w:t>
      </w:r>
      <w:r>
        <w:rPr>
          <w:i/>
        </w:rPr>
        <w:t>daps-SourceRelease</w:t>
      </w:r>
      <w:r>
        <w:t>:</w:t>
      </w:r>
    </w:p>
    <w:p w14:paraId="4B5DF660" w14:textId="77777777" w:rsidR="004F39EB" w:rsidRDefault="00307E05">
      <w:pPr>
        <w:pStyle w:val="B2"/>
      </w:pPr>
      <w:r>
        <w:t>2&gt;</w:t>
      </w:r>
      <w:r>
        <w:tab/>
        <w:t>reset the source MAC and release the source MAC configuration;</w:t>
      </w:r>
    </w:p>
    <w:p w14:paraId="6EC18E80" w14:textId="77777777" w:rsidR="004F39EB" w:rsidRDefault="00307E05">
      <w:pPr>
        <w:pStyle w:val="B2"/>
      </w:pPr>
      <w:r>
        <w:t>2&gt;</w:t>
      </w:r>
      <w:r>
        <w:tab/>
        <w:t>for each DAPS bearer:</w:t>
      </w:r>
    </w:p>
    <w:p w14:paraId="1284A53C" w14:textId="77777777" w:rsidR="004F39EB" w:rsidRDefault="00307E05">
      <w:pPr>
        <w:pStyle w:val="B3"/>
      </w:pPr>
      <w:r>
        <w:t>3&gt;</w:t>
      </w:r>
      <w:r>
        <w:tab/>
        <w:t>release the RLC entity or entities as specified in TS 38.322 [4], clause 5.1.3, and the associated logical channel for the source SpCell;</w:t>
      </w:r>
    </w:p>
    <w:p w14:paraId="05C3B575" w14:textId="77777777" w:rsidR="004F39EB" w:rsidRDefault="00307E05">
      <w:pPr>
        <w:pStyle w:val="B3"/>
      </w:pPr>
      <w:r>
        <w:t>3&gt;</w:t>
      </w:r>
      <w:r>
        <w:tab/>
        <w:t>reconfigure the PDCP entity to release DAPS as specified in TS 38.323 [5];</w:t>
      </w:r>
    </w:p>
    <w:p w14:paraId="401507FF" w14:textId="77777777" w:rsidR="004F39EB" w:rsidRDefault="00307E05">
      <w:pPr>
        <w:pStyle w:val="B2"/>
      </w:pPr>
      <w:r>
        <w:t>2&gt;</w:t>
      </w:r>
      <w:r>
        <w:tab/>
        <w:t>for each SRB:</w:t>
      </w:r>
    </w:p>
    <w:p w14:paraId="01E087D9" w14:textId="77777777" w:rsidR="004F39EB" w:rsidRDefault="00307E05">
      <w:pPr>
        <w:pStyle w:val="B3"/>
      </w:pPr>
      <w:r>
        <w:t>3&gt;</w:t>
      </w:r>
      <w:r>
        <w:tab/>
        <w:t>release the PDCP entity for the source SpCell;</w:t>
      </w:r>
    </w:p>
    <w:p w14:paraId="1DC84AE1" w14:textId="77777777" w:rsidR="004F39EB" w:rsidRDefault="00307E05">
      <w:pPr>
        <w:pStyle w:val="B3"/>
      </w:pPr>
      <w:r>
        <w:t>3&gt;</w:t>
      </w:r>
      <w:r>
        <w:tab/>
        <w:t>release the RLC entity as specified in TS 38.322 [4], clause 5.1.3, and the associated logical channel for the source SpCell;</w:t>
      </w:r>
    </w:p>
    <w:p w14:paraId="27ED5250" w14:textId="77777777" w:rsidR="004F39EB" w:rsidRDefault="00307E05">
      <w:pPr>
        <w:pStyle w:val="B2"/>
      </w:pPr>
      <w:r>
        <w:t>2&gt;</w:t>
      </w:r>
      <w:r>
        <w:tab/>
        <w:t>release the physical channel configuration for the source SpCell;</w:t>
      </w:r>
    </w:p>
    <w:p w14:paraId="567B96DC" w14:textId="77777777" w:rsidR="004F39EB" w:rsidRDefault="00307E0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5E5760EB" w14:textId="77777777" w:rsidR="004F39EB" w:rsidRDefault="00307E05">
      <w:pPr>
        <w:pStyle w:val="B1"/>
      </w:pPr>
      <w:r>
        <w:t>1&gt;</w:t>
      </w:r>
      <w:r>
        <w:tab/>
        <w:t xml:space="preserve">if the </w:t>
      </w:r>
      <w:r>
        <w:rPr>
          <w:i/>
        </w:rPr>
        <w:t>RRCReconfiguration</w:t>
      </w:r>
      <w:r>
        <w:t xml:space="preserve"> is received via other RAT (i.e., inter-RAT handover to NR):</w:t>
      </w:r>
    </w:p>
    <w:p w14:paraId="592DFFE5" w14:textId="77777777" w:rsidR="004F39EB" w:rsidRDefault="00307E05">
      <w:pPr>
        <w:pStyle w:val="B2"/>
      </w:pPr>
      <w:r>
        <w:rPr>
          <w:rFonts w:eastAsia="MS Mincho"/>
        </w:rPr>
        <w:t>2&gt;</w:t>
      </w:r>
      <w:r>
        <w:rPr>
          <w:rFonts w:eastAsia="MS Mincho"/>
        </w:rPr>
        <w:tab/>
        <w:t>i</w:t>
      </w:r>
      <w:r>
        <w:t xml:space="preserve">f the </w:t>
      </w:r>
      <w:r>
        <w:rPr>
          <w:rFonts w:eastAsia="MS Mincho"/>
          <w:i/>
        </w:rPr>
        <w:t xml:space="preserve">RRCReconfiguration </w:t>
      </w:r>
      <w:r>
        <w:rPr>
          <w:rFonts w:eastAsia="MS Mincho"/>
        </w:rPr>
        <w:t xml:space="preserve">does not include the </w:t>
      </w:r>
      <w:r>
        <w:rPr>
          <w:i/>
        </w:rPr>
        <w:t xml:space="preserve">fullConfig </w:t>
      </w:r>
      <w:r>
        <w:t>and the UE is connected to 5GC (i.e., delta signalling during intra 5GC handover):</w:t>
      </w:r>
    </w:p>
    <w:p w14:paraId="54BEDCF1" w14:textId="77777777" w:rsidR="004F39EB" w:rsidRDefault="00307E05">
      <w:pPr>
        <w:pStyle w:val="B3"/>
      </w:pPr>
      <w:r>
        <w:t>3&gt;</w:t>
      </w:r>
      <w:r>
        <w:tab/>
        <w:t xml:space="preserve">re-use the source RAT SDAP and PDCP configurations if available (i.e., current SDAP/PDCP configurations for all RBs from source E-UTRA RAT prior to the reception of the inter-RAT HO </w:t>
      </w:r>
      <w:r>
        <w:rPr>
          <w:i/>
        </w:rPr>
        <w:t>RRCReconfiguration</w:t>
      </w:r>
      <w:r>
        <w:t xml:space="preserve"> message);</w:t>
      </w:r>
    </w:p>
    <w:p w14:paraId="392EE0D8" w14:textId="77777777" w:rsidR="004F39EB" w:rsidRDefault="00307E05">
      <w:pPr>
        <w:pStyle w:val="B1"/>
      </w:pPr>
      <w:r>
        <w:t>1&gt;</w:t>
      </w:r>
      <w:r>
        <w:tab/>
        <w:t>else:</w:t>
      </w:r>
    </w:p>
    <w:p w14:paraId="56748965" w14:textId="77777777" w:rsidR="004F39EB" w:rsidRDefault="00307E05">
      <w:pPr>
        <w:pStyle w:val="B2"/>
      </w:pPr>
      <w:r>
        <w:t>2&gt;</w:t>
      </w:r>
      <w:r>
        <w:tab/>
        <w:t>if the RRCReconfiguration includes the fullConfig:</w:t>
      </w:r>
    </w:p>
    <w:p w14:paraId="4FC7DA1B" w14:textId="77777777" w:rsidR="004F39EB" w:rsidRDefault="00307E05">
      <w:pPr>
        <w:pStyle w:val="B3"/>
      </w:pPr>
      <w:r>
        <w:t>3&gt;</w:t>
      </w:r>
      <w:r>
        <w:tab/>
        <w:t>perform the full configuration procedure as specified in 5.3.5.11;</w:t>
      </w:r>
    </w:p>
    <w:p w14:paraId="410725A9" w14:textId="77777777" w:rsidR="004F39EB" w:rsidRDefault="00307E0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masterCellGroup</w:t>
      </w:r>
      <w:r>
        <w:rPr>
          <w:rFonts w:eastAsia="Batang"/>
          <w:noProof/>
          <w:lang w:eastAsia="en-US"/>
        </w:rPr>
        <w:t>:</w:t>
      </w:r>
    </w:p>
    <w:p w14:paraId="4A3C94CB" w14:textId="77777777" w:rsidR="004F39EB" w:rsidRDefault="00307E05">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112505C4" w14:textId="77777777" w:rsidR="004F39EB" w:rsidRDefault="00307E05">
      <w:pPr>
        <w:pStyle w:val="B1"/>
        <w:rPr>
          <w:rFonts w:eastAsia="Batang"/>
          <w:noProof/>
          <w:lang w:eastAsia="en-US"/>
        </w:rPr>
      </w:pPr>
      <w:r>
        <w:rPr>
          <w:rFonts w:eastAsia="Batang"/>
          <w:noProof/>
        </w:rPr>
        <w:t>1&gt;</w:t>
      </w:r>
      <w:r>
        <w:rPr>
          <w:rFonts w:eastAsia="Batang"/>
          <w:noProof/>
        </w:rPr>
        <w:tab/>
        <w:t xml:space="preserve">if the </w:t>
      </w:r>
      <w:r>
        <w:rPr>
          <w:i/>
        </w:rPr>
        <w:t>RRCReconfiguration</w:t>
      </w:r>
      <w:r>
        <w:t xml:space="preserve"> </w:t>
      </w:r>
      <w:r>
        <w:rPr>
          <w:rFonts w:eastAsia="Batang"/>
          <w:noProof/>
          <w:lang w:eastAsia="en-US"/>
        </w:rPr>
        <w:t xml:space="preserve">includes the </w:t>
      </w:r>
      <w:r>
        <w:rPr>
          <w:rFonts w:eastAsia="Batang"/>
          <w:i/>
          <w:noProof/>
          <w:lang w:eastAsia="en-US"/>
        </w:rPr>
        <w:t>masterKeyUpdate</w:t>
      </w:r>
      <w:r>
        <w:rPr>
          <w:rFonts w:eastAsia="Batang"/>
          <w:noProof/>
          <w:lang w:eastAsia="en-US"/>
        </w:rPr>
        <w:t>:</w:t>
      </w:r>
    </w:p>
    <w:p w14:paraId="545AF7C2" w14:textId="77777777" w:rsidR="004F39EB" w:rsidRDefault="00307E05">
      <w:pPr>
        <w:pStyle w:val="B2"/>
        <w:rPr>
          <w:rFonts w:eastAsia="Batang"/>
          <w:noProof/>
        </w:rPr>
      </w:pPr>
      <w:r>
        <w:rPr>
          <w:rFonts w:eastAsia="Batang"/>
          <w:noProof/>
        </w:rPr>
        <w:t>2&gt;</w:t>
      </w:r>
      <w:r>
        <w:rPr>
          <w:rFonts w:eastAsia="Batang"/>
          <w:noProof/>
        </w:rPr>
        <w:tab/>
        <w:t xml:space="preserve">perform </w:t>
      </w:r>
      <w:r>
        <w:t xml:space="preserve">AS </w:t>
      </w:r>
      <w:r>
        <w:rPr>
          <w:rFonts w:eastAsia="Batang"/>
          <w:noProof/>
        </w:rPr>
        <w:t>security key update procedure as specified in 5.3.5.7;</w:t>
      </w:r>
    </w:p>
    <w:p w14:paraId="40DFB939" w14:textId="77777777" w:rsidR="004F39EB" w:rsidRDefault="00307E05">
      <w:pPr>
        <w:pStyle w:val="B1"/>
        <w:rPr>
          <w:rFonts w:eastAsia="Batang"/>
          <w:noProof/>
          <w:lang w:eastAsia="en-US"/>
        </w:rPr>
      </w:pPr>
      <w:r>
        <w:rPr>
          <w:rFonts w:eastAsia="Batang"/>
          <w:noProof/>
          <w:lang w:eastAsia="en-US"/>
        </w:rPr>
        <w:t>1&gt;</w:t>
      </w:r>
      <w:r>
        <w:rPr>
          <w:rFonts w:eastAsia="Batang"/>
          <w:noProof/>
          <w:lang w:eastAsia="en-US"/>
        </w:rPr>
        <w:tab/>
        <w:t xml:space="preserve">if the </w:t>
      </w:r>
      <w:r>
        <w:rPr>
          <w:rFonts w:eastAsia="Batang"/>
          <w:i/>
          <w:noProof/>
          <w:lang w:eastAsia="en-US"/>
        </w:rPr>
        <w:t>RRCReconfiguration</w:t>
      </w:r>
      <w:r>
        <w:rPr>
          <w:rFonts w:eastAsia="Batang"/>
          <w:noProof/>
          <w:lang w:eastAsia="en-US"/>
        </w:rPr>
        <w:t xml:space="preserve"> includes the </w:t>
      </w:r>
      <w:r>
        <w:rPr>
          <w:rFonts w:eastAsia="Batang"/>
          <w:i/>
          <w:noProof/>
          <w:lang w:eastAsia="en-US"/>
        </w:rPr>
        <w:t>sk-Counter</w:t>
      </w:r>
      <w:r>
        <w:rPr>
          <w:rFonts w:eastAsia="Batang"/>
          <w:noProof/>
          <w:lang w:eastAsia="en-US"/>
        </w:rPr>
        <w:t>:</w:t>
      </w:r>
    </w:p>
    <w:p w14:paraId="61D1A130" w14:textId="77777777" w:rsidR="004F39EB" w:rsidRDefault="00307E05">
      <w:pPr>
        <w:pStyle w:val="B2"/>
        <w:rPr>
          <w:rFonts w:eastAsia="Batang"/>
          <w:noProof/>
        </w:rPr>
      </w:pPr>
      <w:r>
        <w:rPr>
          <w:rFonts w:eastAsia="Batang"/>
          <w:noProof/>
        </w:rPr>
        <w:t>2&gt;</w:t>
      </w:r>
      <w:r>
        <w:rPr>
          <w:rFonts w:eastAsia="Batang"/>
          <w:noProof/>
        </w:rPr>
        <w:tab/>
        <w:t>perform security key update procedure as specified in 5.3.5.7;</w:t>
      </w:r>
    </w:p>
    <w:p w14:paraId="42219457" w14:textId="77777777" w:rsidR="004F39EB" w:rsidRDefault="00307E05">
      <w:pPr>
        <w:pStyle w:val="B1"/>
      </w:pPr>
      <w:r>
        <w:t>1&gt;</w:t>
      </w:r>
      <w:r>
        <w:tab/>
        <w:t xml:space="preserve">if the </w:t>
      </w:r>
      <w:r>
        <w:rPr>
          <w:i/>
        </w:rPr>
        <w:t>RRCReconfiguration</w:t>
      </w:r>
      <w:r>
        <w:t xml:space="preserve"> includes the </w:t>
      </w:r>
      <w:r>
        <w:rPr>
          <w:i/>
        </w:rPr>
        <w:t>secondaryCellGroup</w:t>
      </w:r>
      <w:r>
        <w:t>:</w:t>
      </w:r>
    </w:p>
    <w:p w14:paraId="1D44A8A5" w14:textId="77777777" w:rsidR="004F39EB" w:rsidRDefault="00307E05">
      <w:pPr>
        <w:pStyle w:val="B2"/>
      </w:pPr>
      <w:r>
        <w:t>2&gt;</w:t>
      </w:r>
      <w:r>
        <w:tab/>
        <w:t>perform the cell group configuration for the SCG according to 5.3.5.5;</w:t>
      </w:r>
    </w:p>
    <w:p w14:paraId="6E069004" w14:textId="77777777" w:rsidR="004F39EB" w:rsidRDefault="00307E05">
      <w:pPr>
        <w:pStyle w:val="B1"/>
        <w:rPr>
          <w:i/>
        </w:rPr>
      </w:pPr>
      <w:r>
        <w:t>1&gt;</w:t>
      </w:r>
      <w:r>
        <w:tab/>
        <w:t xml:space="preserve">if the </w:t>
      </w:r>
      <w:r>
        <w:rPr>
          <w:i/>
        </w:rPr>
        <w:t>RRCReconfiguration</w:t>
      </w:r>
      <w:r>
        <w:t xml:space="preserve"> includes the </w:t>
      </w:r>
      <w:r>
        <w:rPr>
          <w:i/>
        </w:rPr>
        <w:t>mrdc-SecondaryCellGroupConfig:</w:t>
      </w:r>
    </w:p>
    <w:p w14:paraId="0CCFCDA3" w14:textId="77777777" w:rsidR="004F39EB" w:rsidRDefault="00307E05">
      <w:pPr>
        <w:pStyle w:val="B2"/>
        <w:rPr>
          <w:rFonts w:eastAsia="Batang"/>
          <w:noProof/>
        </w:rPr>
      </w:pPr>
      <w:r>
        <w:rPr>
          <w:rFonts w:eastAsia="Batang"/>
          <w:noProof/>
        </w:rPr>
        <w:t>2&gt;</w:t>
      </w:r>
      <w:r>
        <w:rPr>
          <w:rFonts w:eastAsia="Batang"/>
          <w:noProof/>
        </w:rPr>
        <w:tab/>
        <w:t xml:space="preserve">if the </w:t>
      </w:r>
      <w:r>
        <w:rPr>
          <w:rFonts w:eastAsia="Batang"/>
          <w:i/>
          <w:noProof/>
        </w:rPr>
        <w:t>mrdc-SecondaryCellGroupConfig</w:t>
      </w:r>
      <w:r>
        <w:rPr>
          <w:rFonts w:eastAsia="Batang"/>
          <w:noProof/>
        </w:rPr>
        <w:t xml:space="preserve"> is set to </w:t>
      </w:r>
      <w:r>
        <w:rPr>
          <w:rFonts w:eastAsia="Batang"/>
          <w:i/>
          <w:noProof/>
        </w:rPr>
        <w:t>setup</w:t>
      </w:r>
      <w:r>
        <w:rPr>
          <w:rFonts w:eastAsia="Batang"/>
          <w:noProof/>
        </w:rPr>
        <w:t>:</w:t>
      </w:r>
    </w:p>
    <w:p w14:paraId="1B109426" w14:textId="77777777" w:rsidR="004F39EB" w:rsidRDefault="00307E05">
      <w:pPr>
        <w:pStyle w:val="B3"/>
        <w:rPr>
          <w:rFonts w:eastAsia="Batang"/>
          <w:noProof/>
        </w:rPr>
      </w:pPr>
      <w:r>
        <w:rPr>
          <w:rFonts w:eastAsia="Batang"/>
          <w:noProof/>
        </w:rPr>
        <w:lastRenderedPageBreak/>
        <w:t>3&gt;</w:t>
      </w:r>
      <w:r>
        <w:rPr>
          <w:rFonts w:eastAsia="Batang"/>
          <w:noProof/>
        </w:rPr>
        <w:tab/>
        <w:t xml:space="preserve">if the </w:t>
      </w:r>
      <w:r>
        <w:rPr>
          <w:rFonts w:eastAsia="Batang"/>
          <w:i/>
          <w:noProof/>
        </w:rPr>
        <w:t>mrdc-SecondaryCellGroupConfig</w:t>
      </w:r>
      <w:r>
        <w:rPr>
          <w:rFonts w:eastAsia="Batang"/>
          <w:noProof/>
        </w:rPr>
        <w:t xml:space="preserve"> includes </w:t>
      </w:r>
      <w:r>
        <w:rPr>
          <w:rFonts w:eastAsia="Batang"/>
          <w:i/>
          <w:noProof/>
        </w:rPr>
        <w:t>mrdc-ReleaseAndAdd</w:t>
      </w:r>
      <w:r>
        <w:rPr>
          <w:rFonts w:eastAsia="Batang"/>
          <w:noProof/>
        </w:rPr>
        <w:t>:</w:t>
      </w:r>
    </w:p>
    <w:p w14:paraId="6610368A" w14:textId="77777777" w:rsidR="004F39EB" w:rsidRDefault="00307E05">
      <w:pPr>
        <w:pStyle w:val="B4"/>
        <w:rPr>
          <w:rFonts w:eastAsia="Batang"/>
          <w:noProof/>
        </w:rPr>
      </w:pPr>
      <w:r>
        <w:rPr>
          <w:rFonts w:eastAsia="Batang"/>
        </w:rPr>
        <w:t>4</w:t>
      </w:r>
      <w:r>
        <w:rPr>
          <w:rFonts w:eastAsia="Batang"/>
          <w:noProof/>
        </w:rPr>
        <w:t>&gt;</w:t>
      </w:r>
      <w:r>
        <w:rPr>
          <w:rFonts w:eastAsia="Batang"/>
          <w:noProof/>
        </w:rPr>
        <w:tab/>
        <w:t>perform MR-DC release as specified in clause 5.3.5.10;</w:t>
      </w:r>
    </w:p>
    <w:p w14:paraId="170949F1" w14:textId="77777777" w:rsidR="004F39EB" w:rsidRDefault="00307E05">
      <w:pPr>
        <w:pStyle w:val="B3"/>
        <w:rPr>
          <w:rFonts w:eastAsia="Batang"/>
          <w:noProof/>
          <w:lang w:eastAsia="en-US"/>
        </w:rPr>
      </w:pPr>
      <w:r>
        <w:t>3&gt;</w:t>
      </w:r>
      <w:r>
        <w:tab/>
        <w:t xml:space="preserve">if the received </w:t>
      </w:r>
      <w:r>
        <w:rPr>
          <w:i/>
        </w:rPr>
        <w:t>mrdc-SecondaryCellGroup</w:t>
      </w:r>
      <w:r>
        <w:t xml:space="preserve"> is set to </w:t>
      </w:r>
      <w:r>
        <w:rPr>
          <w:i/>
        </w:rPr>
        <w:t>nr-SCG</w:t>
      </w:r>
      <w:r>
        <w:t>:</w:t>
      </w:r>
    </w:p>
    <w:p w14:paraId="5A66550D" w14:textId="77777777" w:rsidR="004F39EB" w:rsidRDefault="00307E05">
      <w:pPr>
        <w:pStyle w:val="B4"/>
      </w:pPr>
      <w:r>
        <w:rPr>
          <w:rFonts w:eastAsia="Batang"/>
          <w:noProof/>
        </w:rPr>
        <w:t>4&gt;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22D9BDE6" w14:textId="77777777" w:rsidR="004F39EB" w:rsidRDefault="00307E05">
      <w:pPr>
        <w:pStyle w:val="B3"/>
        <w:rPr>
          <w:rFonts w:eastAsia="Batang"/>
          <w:noProof/>
          <w:lang w:eastAsia="en-US"/>
        </w:rPr>
      </w:pPr>
      <w:r>
        <w:t>3&gt;</w:t>
      </w:r>
      <w:r>
        <w:tab/>
        <w:t xml:space="preserve">if the received </w:t>
      </w:r>
      <w:r>
        <w:rPr>
          <w:i/>
        </w:rPr>
        <w:t>mrdc-SecondaryCellGroup</w:t>
      </w:r>
      <w:r>
        <w:t xml:space="preserve"> is set to </w:t>
      </w:r>
      <w:r>
        <w:rPr>
          <w:i/>
        </w:rPr>
        <w:t>eutra-SCG</w:t>
      </w:r>
      <w:r>
        <w:t>:</w:t>
      </w:r>
    </w:p>
    <w:p w14:paraId="1656E2CB" w14:textId="77777777" w:rsidR="004F39EB" w:rsidRDefault="00307E05">
      <w:pPr>
        <w:pStyle w:val="B4"/>
        <w:rPr>
          <w:rFonts w:eastAsia="Batang"/>
          <w:noProof/>
        </w:rPr>
      </w:pPr>
      <w:r>
        <w:rPr>
          <w:rFonts w:eastAsia="Batang"/>
          <w:noProof/>
        </w:rPr>
        <w:t>4&gt;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1E474F1A" w14:textId="77777777" w:rsidR="004F39EB" w:rsidRDefault="00307E05">
      <w:pPr>
        <w:pStyle w:val="B2"/>
        <w:rPr>
          <w:rFonts w:eastAsia="Batang"/>
          <w:noProof/>
        </w:rPr>
      </w:pPr>
      <w:r>
        <w:rPr>
          <w:rFonts w:eastAsia="Batang"/>
          <w:noProof/>
        </w:rPr>
        <w:t>2&gt;</w:t>
      </w:r>
      <w:r>
        <w:rPr>
          <w:rFonts w:eastAsia="Batang"/>
          <w:noProof/>
        </w:rPr>
        <w:tab/>
        <w:t>else (</w:t>
      </w:r>
      <w:r>
        <w:rPr>
          <w:rFonts w:eastAsia="Batang"/>
          <w:i/>
          <w:noProof/>
        </w:rPr>
        <w:t>mrdc-SecondaryCellGroupConfig</w:t>
      </w:r>
      <w:r>
        <w:rPr>
          <w:rFonts w:eastAsia="Batang"/>
          <w:noProof/>
        </w:rPr>
        <w:t xml:space="preserve"> is set to </w:t>
      </w:r>
      <w:r>
        <w:rPr>
          <w:rFonts w:eastAsia="Batang"/>
          <w:i/>
          <w:noProof/>
        </w:rPr>
        <w:t>release</w:t>
      </w:r>
      <w:r>
        <w:rPr>
          <w:rFonts w:eastAsia="Batang"/>
          <w:noProof/>
        </w:rPr>
        <w:t>):</w:t>
      </w:r>
    </w:p>
    <w:p w14:paraId="30B26B9E" w14:textId="77777777" w:rsidR="004F39EB" w:rsidRDefault="00307E05">
      <w:pPr>
        <w:pStyle w:val="B3"/>
        <w:rPr>
          <w:rFonts w:eastAsia="Batang"/>
          <w:noProof/>
        </w:rPr>
      </w:pPr>
      <w:r>
        <w:rPr>
          <w:rFonts w:eastAsia="Batang"/>
        </w:rPr>
        <w:t>3</w:t>
      </w:r>
      <w:r>
        <w:rPr>
          <w:rFonts w:eastAsia="Batang"/>
          <w:noProof/>
        </w:rPr>
        <w:t>&gt;</w:t>
      </w:r>
      <w:r>
        <w:rPr>
          <w:rFonts w:eastAsia="Batang"/>
          <w:noProof/>
        </w:rPr>
        <w:tab/>
      </w:r>
      <w:r>
        <w:rPr>
          <w:rFonts w:eastAsia="Batang"/>
        </w:rPr>
        <w:t>perform</w:t>
      </w:r>
      <w:r>
        <w:rPr>
          <w:rFonts w:eastAsia="Batang"/>
          <w:noProof/>
        </w:rPr>
        <w:t xml:space="preserve"> MR-DC </w:t>
      </w:r>
      <w:r>
        <w:rPr>
          <w:rFonts w:eastAsia="Batang"/>
        </w:rPr>
        <w:t>release</w:t>
      </w:r>
      <w:r>
        <w:rPr>
          <w:rFonts w:eastAsia="Batang"/>
          <w:noProof/>
        </w:rPr>
        <w:t xml:space="preserve"> as specified in clause 5.3.5.10;</w:t>
      </w:r>
    </w:p>
    <w:p w14:paraId="47D757B4" w14:textId="77777777" w:rsidR="004F39EB" w:rsidRDefault="00307E05">
      <w:pPr>
        <w:pStyle w:val="B1"/>
      </w:pPr>
      <w:r>
        <w:t>1&gt;</w:t>
      </w:r>
      <w:r>
        <w:tab/>
        <w:t xml:space="preserve">if the </w:t>
      </w:r>
      <w:r>
        <w:rPr>
          <w:i/>
        </w:rPr>
        <w:t>RRCReconfiguration</w:t>
      </w:r>
      <w:r>
        <w:t xml:space="preserve"> message includes the </w:t>
      </w:r>
      <w:r>
        <w:rPr>
          <w:i/>
        </w:rPr>
        <w:t>radioBearerConfig</w:t>
      </w:r>
      <w:r>
        <w:t>:</w:t>
      </w:r>
    </w:p>
    <w:p w14:paraId="2B4C5CEC" w14:textId="77777777" w:rsidR="004F39EB" w:rsidRDefault="00307E05">
      <w:pPr>
        <w:pStyle w:val="B2"/>
      </w:pPr>
      <w:r>
        <w:t>2&gt;</w:t>
      </w:r>
      <w:r>
        <w:tab/>
        <w:t>perform the radio bearer configuration according to 5.3.5.6;</w:t>
      </w:r>
    </w:p>
    <w:p w14:paraId="2B959CFB" w14:textId="77777777" w:rsidR="004F39EB" w:rsidRDefault="00307E05">
      <w:pPr>
        <w:pStyle w:val="B1"/>
      </w:pPr>
      <w:r>
        <w:t>1&gt;</w:t>
      </w:r>
      <w:r>
        <w:tab/>
        <w:t xml:space="preserve">if the </w:t>
      </w:r>
      <w:r>
        <w:rPr>
          <w:i/>
        </w:rPr>
        <w:t>RRCReconfiguration</w:t>
      </w:r>
      <w:r>
        <w:t xml:space="preserve"> message includes the </w:t>
      </w:r>
      <w:r>
        <w:rPr>
          <w:i/>
        </w:rPr>
        <w:t>radioBearerConfig2</w:t>
      </w:r>
      <w:r>
        <w:t>:</w:t>
      </w:r>
    </w:p>
    <w:p w14:paraId="25B41B75" w14:textId="77777777" w:rsidR="004F39EB" w:rsidRDefault="00307E05">
      <w:pPr>
        <w:pStyle w:val="B2"/>
      </w:pPr>
      <w:r>
        <w:t>2&gt;</w:t>
      </w:r>
      <w:r>
        <w:tab/>
        <w:t>perform the radio bearer configuration according to 5.3.5.6;</w:t>
      </w:r>
    </w:p>
    <w:p w14:paraId="098E1BEB" w14:textId="77777777" w:rsidR="004F39EB" w:rsidRDefault="00307E05">
      <w:pPr>
        <w:pStyle w:val="B1"/>
      </w:pPr>
      <w:r>
        <w:t>1&gt;</w:t>
      </w:r>
      <w:r>
        <w:tab/>
        <w:t xml:space="preserve">if the </w:t>
      </w:r>
      <w:r>
        <w:rPr>
          <w:i/>
        </w:rPr>
        <w:t>RRCReconfiguration</w:t>
      </w:r>
      <w:r>
        <w:t xml:space="preserve"> message includes the </w:t>
      </w:r>
      <w:r>
        <w:rPr>
          <w:i/>
        </w:rPr>
        <w:t>measConfig</w:t>
      </w:r>
      <w:r>
        <w:t>:</w:t>
      </w:r>
    </w:p>
    <w:p w14:paraId="2BD1B3A1" w14:textId="77777777" w:rsidR="004F39EB" w:rsidRDefault="00307E05">
      <w:pPr>
        <w:pStyle w:val="B2"/>
      </w:pPr>
      <w:r>
        <w:t>2&gt;</w:t>
      </w:r>
      <w:r>
        <w:tab/>
        <w:t>perform the measurement configuration procedure as specified in 5.5.2;</w:t>
      </w:r>
    </w:p>
    <w:p w14:paraId="26E4F63D" w14:textId="77777777" w:rsidR="004F39EB" w:rsidRDefault="00307E05">
      <w:pPr>
        <w:pStyle w:val="B1"/>
      </w:pPr>
      <w:r>
        <w:t>1&gt;</w:t>
      </w:r>
      <w:r>
        <w:tab/>
        <w:t xml:space="preserve">if the </w:t>
      </w:r>
      <w:r>
        <w:rPr>
          <w:i/>
        </w:rPr>
        <w:t>RRCReconfiguration</w:t>
      </w:r>
      <w:r>
        <w:t xml:space="preserve"> message includes the </w:t>
      </w:r>
      <w:r>
        <w:rPr>
          <w:i/>
        </w:rPr>
        <w:t>dedicatedNAS-MessageList</w:t>
      </w:r>
      <w:r>
        <w:t>:</w:t>
      </w:r>
    </w:p>
    <w:p w14:paraId="38C75854" w14:textId="77777777" w:rsidR="004F39EB" w:rsidRDefault="00307E05">
      <w:pPr>
        <w:pStyle w:val="B2"/>
      </w:pPr>
      <w:r>
        <w:t>2&gt;</w:t>
      </w:r>
      <w:r>
        <w:tab/>
        <w:t xml:space="preserve">forward each element of the </w:t>
      </w:r>
      <w:r>
        <w:rPr>
          <w:i/>
        </w:rPr>
        <w:t>dedicatedNAS-MessageList</w:t>
      </w:r>
      <w:r>
        <w:t xml:space="preserve"> to upper layers in the same order as listed;</w:t>
      </w:r>
    </w:p>
    <w:p w14:paraId="52946402" w14:textId="77777777" w:rsidR="004F39EB" w:rsidRDefault="00307E05">
      <w:pPr>
        <w:pStyle w:val="B1"/>
      </w:pPr>
      <w:r>
        <w:t>1&gt;</w:t>
      </w:r>
      <w:r>
        <w:tab/>
        <w:t xml:space="preserve">if the </w:t>
      </w:r>
      <w:r>
        <w:rPr>
          <w:i/>
        </w:rPr>
        <w:t>RRCReconfiguration</w:t>
      </w:r>
      <w:r>
        <w:t xml:space="preserve"> message includes the </w:t>
      </w:r>
      <w:r>
        <w:rPr>
          <w:i/>
        </w:rPr>
        <w:t>dedicatedSIB1-Delivery</w:t>
      </w:r>
      <w:r>
        <w:t>:</w:t>
      </w:r>
    </w:p>
    <w:p w14:paraId="21CD843C" w14:textId="77777777" w:rsidR="004F39EB" w:rsidRDefault="00307E05">
      <w:pPr>
        <w:pStyle w:val="B2"/>
      </w:pPr>
      <w:r>
        <w:t>2&gt;</w:t>
      </w:r>
      <w:r>
        <w:tab/>
        <w:t xml:space="preserve">perform the action upon reception of </w:t>
      </w:r>
      <w:r>
        <w:rPr>
          <w:i/>
        </w:rPr>
        <w:t>SIB1</w:t>
      </w:r>
      <w:r>
        <w:t xml:space="preserve"> as specified in 5.2.2.4.2;</w:t>
      </w:r>
    </w:p>
    <w:p w14:paraId="6456ADAA" w14:textId="77777777" w:rsidR="004F39EB" w:rsidRDefault="00307E05">
      <w:pPr>
        <w:pStyle w:val="NO"/>
      </w:pPr>
      <w:r>
        <w:t>NOTE 0:</w:t>
      </w:r>
      <w:r>
        <w:tab/>
        <w:t xml:space="preserve">If this </w:t>
      </w:r>
      <w:r>
        <w:rPr>
          <w:i/>
          <w:iCs/>
        </w:rPr>
        <w:t>RRCReconfiguration</w:t>
      </w:r>
      <w:r>
        <w:t xml:space="preserve"> is associated to the MCG and includes </w:t>
      </w:r>
      <w:r>
        <w:rPr>
          <w:i/>
          <w:iCs/>
        </w:rPr>
        <w:t>reconfigurationWithSync</w:t>
      </w:r>
      <w:r>
        <w:t xml:space="preserve"> in </w:t>
      </w:r>
      <w:r>
        <w:rPr>
          <w:i/>
          <w:iCs/>
        </w:rPr>
        <w:t>spCellConfig</w:t>
      </w:r>
      <w:r>
        <w:t xml:space="preserve"> and </w:t>
      </w:r>
      <w:r>
        <w:rPr>
          <w:i/>
          <w:iCs/>
        </w:rPr>
        <w:t>dedicatedSIB1-Delivery</w:t>
      </w:r>
      <w:r>
        <w:t>, the UE initiates (if needed) the request to acquire required SIBs, according to clause 5.2.2.3.5, only after the random access procedure towards the target SpCell is completed.</w:t>
      </w:r>
    </w:p>
    <w:p w14:paraId="6C51319D" w14:textId="77777777" w:rsidR="004F39EB" w:rsidRDefault="00307E05">
      <w:pPr>
        <w:pStyle w:val="B1"/>
      </w:pPr>
      <w:r>
        <w:t>1&gt;</w:t>
      </w:r>
      <w:r>
        <w:tab/>
        <w:t xml:space="preserve">if the </w:t>
      </w:r>
      <w:r>
        <w:rPr>
          <w:i/>
        </w:rPr>
        <w:t>RRCReconfiguration</w:t>
      </w:r>
      <w:r>
        <w:t xml:space="preserve"> message includes the </w:t>
      </w:r>
      <w:r>
        <w:rPr>
          <w:i/>
        </w:rPr>
        <w:t>dedicatedSystemInformationDelivery</w:t>
      </w:r>
      <w:r>
        <w:t>:</w:t>
      </w:r>
    </w:p>
    <w:p w14:paraId="01E95298" w14:textId="77777777" w:rsidR="004F39EB" w:rsidRDefault="00307E05">
      <w:pPr>
        <w:pStyle w:val="B2"/>
      </w:pPr>
      <w:r>
        <w:t>2&gt;</w:t>
      </w:r>
      <w:r>
        <w:tab/>
        <w:t>perform the action upon reception of System Information as specified in 5.2.2.4;</w:t>
      </w:r>
    </w:p>
    <w:p w14:paraId="6F123CC0" w14:textId="77777777" w:rsidR="004F39EB" w:rsidRDefault="00307E05">
      <w:pPr>
        <w:pStyle w:val="B1"/>
      </w:pPr>
      <w:r>
        <w:t>1&gt;</w:t>
      </w:r>
      <w:r>
        <w:tab/>
        <w:t xml:space="preserve">if the </w:t>
      </w:r>
      <w:r>
        <w:rPr>
          <w:i/>
        </w:rPr>
        <w:t>RRCReconfiguration</w:t>
      </w:r>
      <w:r>
        <w:t xml:space="preserve"> message includes the </w:t>
      </w:r>
      <w:r>
        <w:rPr>
          <w:i/>
        </w:rPr>
        <w:t>dedicatedPosSysInfoDelivery</w:t>
      </w:r>
      <w:r>
        <w:t>:</w:t>
      </w:r>
    </w:p>
    <w:p w14:paraId="29B1800C" w14:textId="77777777" w:rsidR="004F39EB" w:rsidRDefault="00307E05">
      <w:pPr>
        <w:pStyle w:val="B2"/>
      </w:pPr>
      <w:r>
        <w:t>2&gt;</w:t>
      </w:r>
      <w:r>
        <w:tab/>
        <w:t>perform the action upon reception of the contained posSIB(s), as specified in clause 5.2.2.4.16;</w:t>
      </w:r>
    </w:p>
    <w:p w14:paraId="198A254D" w14:textId="77777777" w:rsidR="004F39EB" w:rsidRDefault="00307E05">
      <w:pPr>
        <w:pStyle w:val="B1"/>
      </w:pPr>
      <w:r>
        <w:t>1&gt;</w:t>
      </w:r>
      <w:r>
        <w:tab/>
        <w:t xml:space="preserve">if the </w:t>
      </w:r>
      <w:r>
        <w:rPr>
          <w:i/>
        </w:rPr>
        <w:t>RRCReconfiguration</w:t>
      </w:r>
      <w:r>
        <w:t xml:space="preserve"> message includes the </w:t>
      </w:r>
      <w:r>
        <w:rPr>
          <w:i/>
        </w:rPr>
        <w:t>otherConfig</w:t>
      </w:r>
      <w:r>
        <w:t>:</w:t>
      </w:r>
    </w:p>
    <w:p w14:paraId="63C5C5C0" w14:textId="77777777" w:rsidR="004F39EB" w:rsidRDefault="00307E05">
      <w:pPr>
        <w:pStyle w:val="B2"/>
      </w:pPr>
      <w:r>
        <w:t>2&gt;</w:t>
      </w:r>
      <w:r>
        <w:tab/>
        <w:t>perform the other configuration procedure as specified in 5.3.5.9;</w:t>
      </w:r>
    </w:p>
    <w:p w14:paraId="35403B3B" w14:textId="77777777" w:rsidR="004F39EB" w:rsidRDefault="00307E05">
      <w:pPr>
        <w:pStyle w:val="B1"/>
      </w:pPr>
      <w:r>
        <w:t>1&gt;</w:t>
      </w:r>
      <w:r>
        <w:tab/>
        <w:t xml:space="preserve">if the </w:t>
      </w:r>
      <w:r>
        <w:rPr>
          <w:i/>
        </w:rPr>
        <w:t>RRCReconfiguration</w:t>
      </w:r>
      <w:r>
        <w:t xml:space="preserve"> message includes the </w:t>
      </w:r>
      <w:r>
        <w:rPr>
          <w:i/>
        </w:rPr>
        <w:t>bap-Config</w:t>
      </w:r>
      <w:r>
        <w:t>:</w:t>
      </w:r>
    </w:p>
    <w:p w14:paraId="7C2D1029" w14:textId="77777777" w:rsidR="004F39EB" w:rsidRDefault="00307E05">
      <w:pPr>
        <w:pStyle w:val="B2"/>
      </w:pPr>
      <w:r>
        <w:t>2&gt;</w:t>
      </w:r>
      <w:r>
        <w:tab/>
        <w:t>perform the BAP configuration procedure as specified in 5.3.5.12;</w:t>
      </w:r>
    </w:p>
    <w:p w14:paraId="67D1EAE8" w14:textId="77777777" w:rsidR="004F39EB" w:rsidRDefault="00307E05">
      <w:pPr>
        <w:pStyle w:val="B3"/>
        <w:ind w:left="0" w:firstLineChars="150" w:firstLine="300"/>
      </w:pPr>
      <w:r>
        <w:t>1&gt;</w:t>
      </w:r>
      <w:r>
        <w:tab/>
        <w:t xml:space="preserve">if the </w:t>
      </w:r>
      <w:r>
        <w:rPr>
          <w:i/>
        </w:rPr>
        <w:t>RRCReconfiguration</w:t>
      </w:r>
      <w:r>
        <w:t xml:space="preserve"> message includes the </w:t>
      </w:r>
      <w:r>
        <w:rPr>
          <w:i/>
        </w:rPr>
        <w:t>iab-IP-AddressConfigurationList</w:t>
      </w:r>
      <w:r>
        <w:t>:</w:t>
      </w:r>
    </w:p>
    <w:p w14:paraId="7B2DA36A" w14:textId="77777777" w:rsidR="004F39EB" w:rsidRDefault="00307E05">
      <w:pPr>
        <w:pStyle w:val="B2"/>
        <w:rPr>
          <w:sz w:val="16"/>
          <w:lang w:eastAsia="zh-CN"/>
        </w:rPr>
      </w:pPr>
      <w:r>
        <w:t>2&gt;</w:t>
      </w:r>
      <w:r>
        <w:tab/>
        <w:t xml:space="preserve">if </w:t>
      </w:r>
      <w:r>
        <w:rPr>
          <w:i/>
          <w:iCs/>
        </w:rPr>
        <w:t>iab-IP-AddressToReleaseList</w:t>
      </w:r>
      <w:r>
        <w:t xml:space="preserve"> </w:t>
      </w:r>
      <w:r>
        <w:rPr>
          <w:lang w:eastAsia="zh-CN"/>
        </w:rPr>
        <w:t>is included:</w:t>
      </w:r>
    </w:p>
    <w:p w14:paraId="20E3113F" w14:textId="77777777" w:rsidR="004F39EB" w:rsidRDefault="00307E05">
      <w:pPr>
        <w:pStyle w:val="B3"/>
        <w:rPr>
          <w:rFonts w:ascii="Arial" w:hAnsi="Arial" w:cs="Arial"/>
        </w:rPr>
      </w:pPr>
      <w:r>
        <w:rPr>
          <w:lang w:eastAsia="zh-CN"/>
        </w:rPr>
        <w:t>3&gt;</w:t>
      </w:r>
      <w:r>
        <w:rPr>
          <w:lang w:eastAsia="zh-CN"/>
        </w:rPr>
        <w:tab/>
        <w:t>perform release of IP address</w:t>
      </w:r>
      <w:r>
        <w:t xml:space="preserve"> as specified in 5.3.5.12a.1.1</w:t>
      </w:r>
      <w:r>
        <w:rPr>
          <w:lang w:eastAsia="zh-CN"/>
        </w:rPr>
        <w:t>;</w:t>
      </w:r>
    </w:p>
    <w:p w14:paraId="42195B8E" w14:textId="77777777" w:rsidR="004F39EB" w:rsidRDefault="00307E05">
      <w:pPr>
        <w:pStyle w:val="B2"/>
        <w:rPr>
          <w:lang w:eastAsia="zh-CN"/>
        </w:rPr>
      </w:pPr>
      <w:r>
        <w:rPr>
          <w:lang w:eastAsia="zh-CN"/>
        </w:rPr>
        <w:t>2&gt;</w:t>
      </w:r>
      <w:r>
        <w:rPr>
          <w:lang w:eastAsia="zh-CN"/>
        </w:rPr>
        <w:tab/>
        <w:t xml:space="preserve">if </w:t>
      </w:r>
      <w:r>
        <w:rPr>
          <w:i/>
          <w:iCs/>
        </w:rPr>
        <w:t>iab-IP-AddressToAddModList</w:t>
      </w:r>
      <w:r>
        <w:t xml:space="preserve"> </w:t>
      </w:r>
      <w:r>
        <w:rPr>
          <w:lang w:eastAsia="zh-CN"/>
        </w:rPr>
        <w:t>is included:</w:t>
      </w:r>
    </w:p>
    <w:p w14:paraId="61DA1CDE" w14:textId="77777777" w:rsidR="004F39EB" w:rsidRDefault="00307E05">
      <w:pPr>
        <w:pStyle w:val="B3"/>
      </w:pPr>
      <w:r>
        <w:t>3&gt;</w:t>
      </w:r>
      <w:r>
        <w:tab/>
        <w:t xml:space="preserve">perform IAB IP address addition/update as specified in </w:t>
      </w:r>
      <w:r>
        <w:rPr>
          <w:lang w:eastAsia="zh-CN"/>
        </w:rPr>
        <w:t>5.3.5.12a.1.2</w:t>
      </w:r>
      <w:r>
        <w:t>;</w:t>
      </w:r>
    </w:p>
    <w:p w14:paraId="07925907" w14:textId="77777777" w:rsidR="004F39EB" w:rsidRDefault="00307E05">
      <w:pPr>
        <w:pStyle w:val="B1"/>
      </w:pPr>
      <w:r>
        <w:lastRenderedPageBreak/>
        <w:t>1&gt;</w:t>
      </w:r>
      <w:r>
        <w:tab/>
        <w:t xml:space="preserve">if the </w:t>
      </w:r>
      <w:r>
        <w:rPr>
          <w:i/>
        </w:rPr>
        <w:t>RRCReconfiguration</w:t>
      </w:r>
      <w:r>
        <w:t xml:space="preserve"> message includes the </w:t>
      </w:r>
      <w:r>
        <w:rPr>
          <w:i/>
        </w:rPr>
        <w:t>conditionalReconfiguration</w:t>
      </w:r>
      <w:r>
        <w:t>:</w:t>
      </w:r>
    </w:p>
    <w:p w14:paraId="146E15FF" w14:textId="77777777" w:rsidR="004F39EB" w:rsidRDefault="00307E05">
      <w:pPr>
        <w:pStyle w:val="B2"/>
        <w:ind w:left="284" w:firstLine="284"/>
      </w:pPr>
      <w:r>
        <w:t>2&gt;</w:t>
      </w:r>
      <w:r>
        <w:tab/>
        <w:t>perform conditional reconfiguration as specified in 5.3.5.13;</w:t>
      </w:r>
    </w:p>
    <w:p w14:paraId="5E4E90CE" w14:textId="77777777" w:rsidR="004F39EB" w:rsidRDefault="00307E05">
      <w:pPr>
        <w:pStyle w:val="B1"/>
      </w:pPr>
      <w:r>
        <w:t>1&gt;</w:t>
      </w:r>
      <w:r>
        <w:tab/>
        <w:t xml:space="preserve">if the </w:t>
      </w:r>
      <w:r>
        <w:rPr>
          <w:i/>
        </w:rPr>
        <w:t>RRCReconfiguration</w:t>
      </w:r>
      <w:r>
        <w:t xml:space="preserve"> message includes the </w:t>
      </w:r>
      <w:r>
        <w:rPr>
          <w:i/>
        </w:rPr>
        <w:t>needForGapsConfigNR</w:t>
      </w:r>
      <w:r>
        <w:t>:</w:t>
      </w:r>
    </w:p>
    <w:p w14:paraId="07161F62" w14:textId="77777777" w:rsidR="004F39EB" w:rsidRDefault="00307E05">
      <w:pPr>
        <w:pStyle w:val="B2"/>
      </w:pPr>
      <w:r>
        <w:t>2&gt;</w:t>
      </w:r>
      <w:r>
        <w:tab/>
        <w:t xml:space="preserve">if </w:t>
      </w:r>
      <w:r>
        <w:rPr>
          <w:i/>
        </w:rPr>
        <w:t>needForGapsConfigNR</w:t>
      </w:r>
      <w:r>
        <w:t xml:space="preserve"> is set to </w:t>
      </w:r>
      <w:r>
        <w:rPr>
          <w:i/>
        </w:rPr>
        <w:t>setup</w:t>
      </w:r>
      <w:r>
        <w:t>:</w:t>
      </w:r>
    </w:p>
    <w:p w14:paraId="76BE9F55" w14:textId="77777777" w:rsidR="004F39EB" w:rsidRDefault="00307E05">
      <w:pPr>
        <w:pStyle w:val="B3"/>
      </w:pPr>
      <w:r>
        <w:t>3&gt;</w:t>
      </w:r>
      <w:r>
        <w:tab/>
        <w:t xml:space="preserve">consider itself to be </w:t>
      </w:r>
      <w:r>
        <w:rPr>
          <w:lang w:eastAsia="x-none"/>
        </w:rPr>
        <w:t>configured to provide the measurement gap requirement information of NR target bands</w:t>
      </w:r>
      <w:r>
        <w:t>;</w:t>
      </w:r>
    </w:p>
    <w:p w14:paraId="09F36A95" w14:textId="77777777" w:rsidR="004F39EB" w:rsidRDefault="00307E05">
      <w:pPr>
        <w:pStyle w:val="B2"/>
      </w:pPr>
      <w:r>
        <w:t>2&gt;</w:t>
      </w:r>
      <w:r>
        <w:tab/>
        <w:t>else:</w:t>
      </w:r>
    </w:p>
    <w:p w14:paraId="5A4C7C6A" w14:textId="77777777" w:rsidR="004F39EB" w:rsidRDefault="00307E05">
      <w:pPr>
        <w:pStyle w:val="B3"/>
      </w:pPr>
      <w:r>
        <w:t>3&gt;</w:t>
      </w:r>
      <w:r>
        <w:tab/>
        <w:t xml:space="preserve">consider itself not to be </w:t>
      </w:r>
      <w:r>
        <w:rPr>
          <w:lang w:eastAsia="x-none"/>
        </w:rPr>
        <w:t>configured to provide the measurement gap requirement information of NR target bands</w:t>
      </w:r>
      <w:r>
        <w:t>;</w:t>
      </w:r>
    </w:p>
    <w:p w14:paraId="434DE7BE" w14:textId="77777777" w:rsidR="004F39EB" w:rsidRDefault="00307E05">
      <w:pPr>
        <w:pStyle w:val="B1"/>
      </w:pPr>
      <w:r>
        <w:t>1&gt;</w:t>
      </w:r>
      <w:r>
        <w:tab/>
        <w:t xml:space="preserve">if the </w:t>
      </w:r>
      <w:r>
        <w:rPr>
          <w:i/>
        </w:rPr>
        <w:t>RRCReconfiguration</w:t>
      </w:r>
      <w:r>
        <w:t xml:space="preserve"> message includes the </w:t>
      </w:r>
      <w:r>
        <w:rPr>
          <w:i/>
        </w:rPr>
        <w:t>needForGapNCSG-ConfigNR</w:t>
      </w:r>
      <w:r>
        <w:t>:</w:t>
      </w:r>
    </w:p>
    <w:p w14:paraId="1EC039D2" w14:textId="77777777" w:rsidR="004F39EB" w:rsidRDefault="00307E05">
      <w:pPr>
        <w:pStyle w:val="B2"/>
      </w:pPr>
      <w:r>
        <w:t>2&gt;</w:t>
      </w:r>
      <w:r>
        <w:tab/>
        <w:t xml:space="preserve">if </w:t>
      </w:r>
      <w:r>
        <w:rPr>
          <w:i/>
        </w:rPr>
        <w:t>needForGapNCSG-ConfigNR</w:t>
      </w:r>
      <w:r>
        <w:t xml:space="preserve"> is set to </w:t>
      </w:r>
      <w:r>
        <w:rPr>
          <w:i/>
        </w:rPr>
        <w:t>setup</w:t>
      </w:r>
      <w:r>
        <w:t>:</w:t>
      </w:r>
    </w:p>
    <w:p w14:paraId="4F76DFF1" w14:textId="77777777" w:rsidR="004F39EB" w:rsidRDefault="00307E05">
      <w:pPr>
        <w:pStyle w:val="B3"/>
      </w:pPr>
      <w:r>
        <w:t>3&gt;</w:t>
      </w:r>
      <w:r>
        <w:tab/>
        <w:t xml:space="preserve">consider itself to be </w:t>
      </w:r>
      <w:r>
        <w:rPr>
          <w:lang w:eastAsia="x-none"/>
        </w:rPr>
        <w:t>configured to provide the measurement gap and NCSG requirement information of NR target bands</w:t>
      </w:r>
      <w:r>
        <w:t>;</w:t>
      </w:r>
    </w:p>
    <w:p w14:paraId="1E79F24D" w14:textId="77777777" w:rsidR="004F39EB" w:rsidRDefault="00307E05">
      <w:pPr>
        <w:pStyle w:val="B2"/>
      </w:pPr>
      <w:r>
        <w:t>2&gt;</w:t>
      </w:r>
      <w:r>
        <w:tab/>
        <w:t>else:</w:t>
      </w:r>
    </w:p>
    <w:p w14:paraId="47512DF8" w14:textId="77777777" w:rsidR="004F39EB" w:rsidRDefault="00307E05">
      <w:pPr>
        <w:pStyle w:val="B3"/>
      </w:pPr>
      <w:r>
        <w:t>3&gt;</w:t>
      </w:r>
      <w:r>
        <w:tab/>
        <w:t xml:space="preserve">consider itself not to be </w:t>
      </w:r>
      <w:r>
        <w:rPr>
          <w:lang w:eastAsia="x-none"/>
        </w:rPr>
        <w:t>configured to provide the measurement gap and NCSG requirement information of NR target bands</w:t>
      </w:r>
      <w:r>
        <w:t>;</w:t>
      </w:r>
    </w:p>
    <w:p w14:paraId="105D4D33" w14:textId="77777777" w:rsidR="004F39EB" w:rsidRDefault="00307E05">
      <w:pPr>
        <w:pStyle w:val="B1"/>
      </w:pPr>
      <w:r>
        <w:t>1&gt;</w:t>
      </w:r>
      <w:r>
        <w:tab/>
        <w:t xml:space="preserve">if the </w:t>
      </w:r>
      <w:r>
        <w:rPr>
          <w:i/>
        </w:rPr>
        <w:t>RRCReconfiguration</w:t>
      </w:r>
      <w:r>
        <w:t xml:space="preserve"> message includes the </w:t>
      </w:r>
      <w:r>
        <w:rPr>
          <w:i/>
        </w:rPr>
        <w:t>needForGapNCSG-ConfigEUTRA</w:t>
      </w:r>
      <w:r>
        <w:t>:</w:t>
      </w:r>
    </w:p>
    <w:p w14:paraId="666769A7" w14:textId="77777777" w:rsidR="004F39EB" w:rsidRDefault="00307E05">
      <w:pPr>
        <w:pStyle w:val="B2"/>
      </w:pPr>
      <w:r>
        <w:t>2&gt;</w:t>
      </w:r>
      <w:r>
        <w:tab/>
        <w:t xml:space="preserve">if </w:t>
      </w:r>
      <w:r>
        <w:rPr>
          <w:i/>
        </w:rPr>
        <w:t>needForGapNCSG-ConfigEUTRA</w:t>
      </w:r>
      <w:r>
        <w:t xml:space="preserve"> is set to </w:t>
      </w:r>
      <w:r>
        <w:rPr>
          <w:i/>
        </w:rPr>
        <w:t>setup</w:t>
      </w:r>
      <w:r>
        <w:t>:</w:t>
      </w:r>
    </w:p>
    <w:p w14:paraId="284D1A7D" w14:textId="77777777" w:rsidR="004F39EB" w:rsidRDefault="00307E05">
      <w:pPr>
        <w:pStyle w:val="B3"/>
      </w:pPr>
      <w:r>
        <w:t>3&gt;</w:t>
      </w:r>
      <w:r>
        <w:tab/>
        <w:t xml:space="preserve">consider itself to be </w:t>
      </w:r>
      <w:r>
        <w:rPr>
          <w:lang w:eastAsia="x-none"/>
        </w:rPr>
        <w:t xml:space="preserve">configured to provide the measurement gap and NCSG requirement information of </w:t>
      </w:r>
      <w:r>
        <w:t>E</w:t>
      </w:r>
      <w:r>
        <w:noBreakHyphen/>
        <w:t>UTRA</w:t>
      </w:r>
      <w:r>
        <w:rPr>
          <w:lang w:eastAsia="x-none"/>
        </w:rPr>
        <w:t xml:space="preserve"> target bands</w:t>
      </w:r>
      <w:r>
        <w:t>;</w:t>
      </w:r>
    </w:p>
    <w:p w14:paraId="30FDF9B0" w14:textId="77777777" w:rsidR="004F39EB" w:rsidRDefault="00307E05">
      <w:pPr>
        <w:pStyle w:val="B2"/>
      </w:pPr>
      <w:r>
        <w:t>2&gt;</w:t>
      </w:r>
      <w:r>
        <w:tab/>
        <w:t>else:</w:t>
      </w:r>
    </w:p>
    <w:p w14:paraId="1A60AB55" w14:textId="77777777" w:rsidR="004F39EB" w:rsidRDefault="00307E05">
      <w:pPr>
        <w:pStyle w:val="B3"/>
      </w:pPr>
      <w:r>
        <w:t>3&gt;</w:t>
      </w:r>
      <w:r>
        <w:tab/>
        <w:t xml:space="preserve">consider itself not to be </w:t>
      </w:r>
      <w:r>
        <w:rPr>
          <w:lang w:eastAsia="x-none"/>
        </w:rPr>
        <w:t>configured to provide the measurement gap and NCSG requirement information of E</w:t>
      </w:r>
      <w:r>
        <w:rPr>
          <w:lang w:eastAsia="x-none"/>
        </w:rPr>
        <w:noBreakHyphen/>
        <w:t>UTRA target bands</w:t>
      </w:r>
      <w:r>
        <w:t>;</w:t>
      </w:r>
    </w:p>
    <w:p w14:paraId="09999FEB" w14:textId="77777777" w:rsidR="004F39EB" w:rsidRDefault="00307E05">
      <w:pPr>
        <w:pStyle w:val="B1"/>
      </w:pPr>
      <w:r>
        <w:t>1&gt;</w:t>
      </w:r>
      <w:r>
        <w:tab/>
        <w:t xml:space="preserve">if the </w:t>
      </w:r>
      <w:r>
        <w:rPr>
          <w:i/>
        </w:rPr>
        <w:t>RRCReconfiguration</w:t>
      </w:r>
      <w:r>
        <w:t xml:space="preserve"> message includes the </w:t>
      </w:r>
      <w:r>
        <w:rPr>
          <w:i/>
        </w:rPr>
        <w:t>sl-ConfigDedicatedNR</w:t>
      </w:r>
      <w:r>
        <w:t>:</w:t>
      </w:r>
    </w:p>
    <w:p w14:paraId="6598AB26" w14:textId="77777777" w:rsidR="004F39EB" w:rsidRDefault="00307E05">
      <w:pPr>
        <w:pStyle w:val="B2"/>
      </w:pPr>
      <w:r>
        <w:t>2&gt;</w:t>
      </w:r>
      <w:r>
        <w:tab/>
        <w:t>perform the sidelink dedicated configuration procedure as specified in 5.3.5.14;</w:t>
      </w:r>
    </w:p>
    <w:p w14:paraId="2CEAB429" w14:textId="77777777" w:rsidR="004F39EB" w:rsidRDefault="00307E05">
      <w:pPr>
        <w:pStyle w:val="NO"/>
      </w:pPr>
      <w:r>
        <w:t>NOTE 0a:</w:t>
      </w:r>
      <w:r>
        <w:tab/>
        <w:t xml:space="preserve">If the </w:t>
      </w:r>
      <w:r>
        <w:rPr>
          <w:i/>
        </w:rPr>
        <w:t>sl-ConfigDedicatedNR</w:t>
      </w:r>
      <w:r>
        <w:t xml:space="preserve"> was received embedded within an E-UTRA </w:t>
      </w:r>
      <w:r>
        <w:rPr>
          <w:i/>
          <w:iCs/>
        </w:rPr>
        <w:t>RRCConnectionReconfiguration</w:t>
      </w:r>
      <w:r>
        <w:t xml:space="preserve"> message, the UE does not build an NR </w:t>
      </w:r>
      <w:r>
        <w:rPr>
          <w:i/>
          <w:iCs/>
        </w:rPr>
        <w:t>RRCReconfigurationComplete</w:t>
      </w:r>
      <w:r>
        <w:t xml:space="preserve"> message for the received </w:t>
      </w:r>
      <w:r>
        <w:rPr>
          <w:i/>
          <w:iCs/>
        </w:rPr>
        <w:t>sl-ConfigDedicatedNR</w:t>
      </w:r>
      <w:r>
        <w:t>.</w:t>
      </w:r>
    </w:p>
    <w:p w14:paraId="430E5D30" w14:textId="77777777" w:rsidR="004F39EB" w:rsidRDefault="00307E05">
      <w:pPr>
        <w:pStyle w:val="B1"/>
      </w:pPr>
      <w:r>
        <w:t>1&gt;</w:t>
      </w:r>
      <w:r>
        <w:tab/>
        <w:t xml:space="preserve">if the </w:t>
      </w:r>
      <w:r>
        <w:rPr>
          <w:i/>
          <w:iCs/>
        </w:rPr>
        <w:t>RRCReconfiguration</w:t>
      </w:r>
      <w:r>
        <w:t xml:space="preserve"> message includes the </w:t>
      </w:r>
      <w:r>
        <w:rPr>
          <w:i/>
          <w:iCs/>
        </w:rPr>
        <w:t>sl-L2RelayUE-Config</w:t>
      </w:r>
      <w:r>
        <w:t>:</w:t>
      </w:r>
    </w:p>
    <w:p w14:paraId="1919E18B" w14:textId="77777777" w:rsidR="004F39EB" w:rsidRDefault="00307E05">
      <w:pPr>
        <w:pStyle w:val="B2"/>
      </w:pPr>
      <w:r>
        <w:t>2&gt;</w:t>
      </w:r>
      <w:r>
        <w:tab/>
        <w:t>perform the L2 U2N Relay UE configuration procedure as specified in 5.3.5.15;</w:t>
      </w:r>
    </w:p>
    <w:p w14:paraId="10EE4294" w14:textId="77777777" w:rsidR="004F39EB" w:rsidRDefault="00307E05">
      <w:pPr>
        <w:pStyle w:val="B1"/>
      </w:pPr>
      <w:r>
        <w:t>1&gt;</w:t>
      </w:r>
      <w:r>
        <w:tab/>
        <w:t xml:space="preserve">if the </w:t>
      </w:r>
      <w:r>
        <w:rPr>
          <w:i/>
          <w:iCs/>
        </w:rPr>
        <w:t>RRCReconfiguration</w:t>
      </w:r>
      <w:r>
        <w:t xml:space="preserve"> message includes the </w:t>
      </w:r>
      <w:r>
        <w:rPr>
          <w:i/>
          <w:iCs/>
        </w:rPr>
        <w:t>sl-L2RemoteUE-Config</w:t>
      </w:r>
      <w:r>
        <w:t>:</w:t>
      </w:r>
    </w:p>
    <w:p w14:paraId="1F7CDA45" w14:textId="77777777" w:rsidR="004F39EB" w:rsidRDefault="00307E05">
      <w:pPr>
        <w:pStyle w:val="B2"/>
      </w:pPr>
      <w:r>
        <w:t>2&gt;</w:t>
      </w:r>
      <w:r>
        <w:tab/>
        <w:t>perform the L2 U2N Remote UE configuration procedure as specified in 5.3.5.16;</w:t>
      </w:r>
    </w:p>
    <w:p w14:paraId="13CE4CE1" w14:textId="77777777" w:rsidR="004F39EB" w:rsidRDefault="00307E05">
      <w:pPr>
        <w:pStyle w:val="B1"/>
      </w:pPr>
      <w:r>
        <w:t>1&gt;</w:t>
      </w:r>
      <w:r>
        <w:tab/>
        <w:t xml:space="preserve">if the </w:t>
      </w:r>
      <w:r>
        <w:rPr>
          <w:i/>
        </w:rPr>
        <w:t>RRCReconfiguration</w:t>
      </w:r>
      <w:r>
        <w:t xml:space="preserve"> message includes the </w:t>
      </w:r>
      <w:r>
        <w:rPr>
          <w:i/>
        </w:rPr>
        <w:t>dedicatedPagingDelivery</w:t>
      </w:r>
      <w:r>
        <w:t>:</w:t>
      </w:r>
    </w:p>
    <w:p w14:paraId="6C6815F9" w14:textId="77777777" w:rsidR="004F39EB" w:rsidRDefault="00307E05">
      <w:pPr>
        <w:pStyle w:val="B2"/>
      </w:pPr>
      <w:r>
        <w:t>2&gt;</w:t>
      </w:r>
      <w:r>
        <w:tab/>
        <w:t xml:space="preserve">perform the </w:t>
      </w:r>
      <w:r>
        <w:rPr>
          <w:i/>
        </w:rPr>
        <w:t>Paging</w:t>
      </w:r>
      <w:r>
        <w:t xml:space="preserve"> message reception procedure as specified in 5.3.2.3;</w:t>
      </w:r>
    </w:p>
    <w:p w14:paraId="701FE12C" w14:textId="77777777" w:rsidR="004F39EB" w:rsidRDefault="00307E05">
      <w:pPr>
        <w:pStyle w:val="B1"/>
      </w:pPr>
      <w:r>
        <w:t>1&gt;</w:t>
      </w:r>
      <w:r>
        <w:tab/>
        <w:t xml:space="preserve">if the </w:t>
      </w:r>
      <w:r>
        <w:rPr>
          <w:i/>
        </w:rPr>
        <w:t>RRCReconfiguration</w:t>
      </w:r>
      <w:r>
        <w:t xml:space="preserve"> message includes the </w:t>
      </w:r>
      <w:r>
        <w:rPr>
          <w:i/>
        </w:rPr>
        <w:t>sl-ConfigDedicatedEUTRA-Info</w:t>
      </w:r>
      <w:r>
        <w:t>:</w:t>
      </w:r>
    </w:p>
    <w:p w14:paraId="120E4E99" w14:textId="77777777" w:rsidR="004F39EB" w:rsidRDefault="00307E05">
      <w:pPr>
        <w:pStyle w:val="B2"/>
      </w:pPr>
      <w:r>
        <w:t>2&gt;</w:t>
      </w:r>
      <w:r>
        <w:tab/>
        <w:t>perform related procedures for V2X sidelink communication in accordance with TS 36.331 [10], clause 5.3.10 and clause 5.5.2;</w:t>
      </w:r>
    </w:p>
    <w:p w14:paraId="49E9EF91" w14:textId="77777777" w:rsidR="004F39EB" w:rsidRDefault="00307E05">
      <w:pPr>
        <w:pStyle w:val="B1"/>
      </w:pPr>
      <w:r>
        <w:t>1&gt;</w:t>
      </w:r>
      <w:r>
        <w:tab/>
        <w:t xml:space="preserve">if the </w:t>
      </w:r>
      <w:r>
        <w:rPr>
          <w:i/>
          <w:iCs/>
        </w:rPr>
        <w:t>RRCReconfiguration</w:t>
      </w:r>
      <w:r>
        <w:t xml:space="preserve"> message includes the </w:t>
      </w:r>
      <w:r>
        <w:rPr>
          <w:i/>
          <w:iCs/>
        </w:rPr>
        <w:t>ul-GapFR2-Config</w:t>
      </w:r>
      <w:r>
        <w:t>:</w:t>
      </w:r>
    </w:p>
    <w:p w14:paraId="2E98590E" w14:textId="77777777" w:rsidR="004F39EB" w:rsidRDefault="00307E05">
      <w:pPr>
        <w:pStyle w:val="B2"/>
      </w:pPr>
      <w:r>
        <w:t>2&gt;</w:t>
      </w:r>
      <w:r>
        <w:tab/>
        <w:t>perform the FR2 UL gap configuration procedure as specified in 5.3.5.13c;</w:t>
      </w:r>
    </w:p>
    <w:p w14:paraId="259D3D96" w14:textId="77777777" w:rsidR="004F39EB" w:rsidRDefault="00307E05">
      <w:pPr>
        <w:pStyle w:val="B1"/>
      </w:pPr>
      <w:r>
        <w:lastRenderedPageBreak/>
        <w:t>1&gt;</w:t>
      </w:r>
      <w:r>
        <w:tab/>
        <w:t xml:space="preserve">if the </w:t>
      </w:r>
      <w:r>
        <w:rPr>
          <w:i/>
        </w:rPr>
        <w:t>RRCReconfiguration</w:t>
      </w:r>
      <w:r>
        <w:t xml:space="preserve"> message includes the </w:t>
      </w:r>
      <w:r>
        <w:rPr>
          <w:i/>
        </w:rPr>
        <w:t>musim-GapConfig</w:t>
      </w:r>
      <w:r>
        <w:t>:</w:t>
      </w:r>
    </w:p>
    <w:p w14:paraId="1C50729E" w14:textId="77777777" w:rsidR="004F39EB" w:rsidRDefault="00307E05">
      <w:pPr>
        <w:pStyle w:val="B2"/>
      </w:pPr>
      <w:r>
        <w:t>2&gt;</w:t>
      </w:r>
      <w:r>
        <w:tab/>
        <w:t xml:space="preserve">for each </w:t>
      </w:r>
      <w:r>
        <w:rPr>
          <w:i/>
        </w:rPr>
        <w:t>musim-GapId</w:t>
      </w:r>
      <w:r>
        <w:t xml:space="preserve"> included in the received </w:t>
      </w:r>
      <w:r>
        <w:rPr>
          <w:i/>
        </w:rPr>
        <w:t>musim-GapToReleaseList</w:t>
      </w:r>
      <w:r>
        <w:t>:</w:t>
      </w:r>
    </w:p>
    <w:p w14:paraId="5549EA0B" w14:textId="77777777" w:rsidR="004F39EB" w:rsidRDefault="00307E05">
      <w:pPr>
        <w:pStyle w:val="B3"/>
      </w:pPr>
      <w:r>
        <w:t>3&gt;</w:t>
      </w:r>
      <w:r>
        <w:tab/>
        <w:t xml:space="preserve">release the periodic MUSIM gap associated to the </w:t>
      </w:r>
      <w:r>
        <w:rPr>
          <w:i/>
        </w:rPr>
        <w:t>musim-GapId</w:t>
      </w:r>
      <w:r>
        <w:t>;</w:t>
      </w:r>
    </w:p>
    <w:p w14:paraId="0FA48F40" w14:textId="77777777" w:rsidR="004F39EB" w:rsidRDefault="00307E05">
      <w:pPr>
        <w:pStyle w:val="B2"/>
      </w:pPr>
      <w:r>
        <w:t>2&gt;</w:t>
      </w:r>
      <w:r>
        <w:tab/>
        <w:t xml:space="preserve">for each </w:t>
      </w:r>
      <w:r>
        <w:rPr>
          <w:i/>
        </w:rPr>
        <w:t>musim-GapId</w:t>
      </w:r>
      <w:r>
        <w:t xml:space="preserve"> included in the received </w:t>
      </w:r>
      <w:r>
        <w:rPr>
          <w:i/>
        </w:rPr>
        <w:t>musim-GapToAddModList</w:t>
      </w:r>
      <w:r>
        <w:t xml:space="preserve"> that is part of the current UE configuration:</w:t>
      </w:r>
    </w:p>
    <w:p w14:paraId="37184944" w14:textId="77777777" w:rsidR="004F39EB" w:rsidRDefault="00307E05">
      <w:pPr>
        <w:pStyle w:val="B3"/>
      </w:pPr>
      <w:r>
        <w:t>3&gt;</w:t>
      </w:r>
      <w:r>
        <w:tab/>
        <w:t xml:space="preserve">reconfigure the entry with the value received for this </w:t>
      </w:r>
      <w:r>
        <w:rPr>
          <w:i/>
        </w:rPr>
        <w:t>musim-GapId</w:t>
      </w:r>
      <w:r>
        <w:t>;</w:t>
      </w:r>
    </w:p>
    <w:p w14:paraId="39BF8654" w14:textId="77777777" w:rsidR="004F39EB" w:rsidRDefault="00307E05">
      <w:pPr>
        <w:pStyle w:val="B2"/>
      </w:pPr>
      <w:r>
        <w:t>2&gt;</w:t>
      </w:r>
      <w:r>
        <w:tab/>
        <w:t xml:space="preserve">for each </w:t>
      </w:r>
      <w:r>
        <w:rPr>
          <w:i/>
        </w:rPr>
        <w:t>musim-GapId</w:t>
      </w:r>
      <w:r>
        <w:t xml:space="preserve"> included in the received </w:t>
      </w:r>
      <w:r>
        <w:rPr>
          <w:i/>
        </w:rPr>
        <w:t>musim-GapToAddModList</w:t>
      </w:r>
      <w:r>
        <w:t xml:space="preserve"> that is not part of the current UE configuration:</w:t>
      </w:r>
    </w:p>
    <w:p w14:paraId="03910914" w14:textId="77777777" w:rsidR="004F39EB" w:rsidRDefault="00307E05">
      <w:pPr>
        <w:pStyle w:val="B3"/>
      </w:pPr>
      <w:r>
        <w:t>3&gt;</w:t>
      </w:r>
      <w:r>
        <w:tab/>
        <w:t xml:space="preserve">add a new entry for this </w:t>
      </w:r>
      <w:r>
        <w:rPr>
          <w:i/>
        </w:rPr>
        <w:t>musim-GapId</w:t>
      </w:r>
      <w:r>
        <w:t>;</w:t>
      </w:r>
    </w:p>
    <w:p w14:paraId="6E15FF75" w14:textId="77777777" w:rsidR="004F39EB" w:rsidRDefault="00307E05">
      <w:pPr>
        <w:pStyle w:val="B1"/>
      </w:pPr>
      <w:r>
        <w:t>1&gt;</w:t>
      </w:r>
      <w:r>
        <w:tab/>
        <w:t xml:space="preserve">if the </w:t>
      </w:r>
      <w:r>
        <w:rPr>
          <w:i/>
        </w:rPr>
        <w:t>RRCReconfiguration</w:t>
      </w:r>
      <w:r>
        <w:t xml:space="preserve"> message includes the </w:t>
      </w:r>
      <w:r>
        <w:rPr>
          <w:i/>
        </w:rPr>
        <w:t>appLayerMeasConfig</w:t>
      </w:r>
      <w:r>
        <w:t>:</w:t>
      </w:r>
    </w:p>
    <w:p w14:paraId="5CF61860" w14:textId="77777777" w:rsidR="004F39EB" w:rsidRDefault="00307E05">
      <w:pPr>
        <w:pStyle w:val="B2"/>
      </w:pPr>
      <w:r>
        <w:t>2&gt;</w:t>
      </w:r>
      <w:r>
        <w:tab/>
        <w:t>perform the application layer measurement configuration procedure as specified in 5.3.5.13d;</w:t>
      </w:r>
    </w:p>
    <w:p w14:paraId="6811F1DD" w14:textId="77777777" w:rsidR="004F39EB" w:rsidRDefault="00307E05">
      <w:pPr>
        <w:pStyle w:val="B1"/>
      </w:pPr>
      <w:r>
        <w:t>1&gt;</w:t>
      </w:r>
      <w:r>
        <w:tab/>
        <w:t>set the content of the</w:t>
      </w:r>
      <w:r>
        <w:rPr>
          <w:i/>
        </w:rPr>
        <w:t xml:space="preserve"> RRCReconfigurationComplete</w:t>
      </w:r>
      <w:r>
        <w:t xml:space="preserve"> message as follows:</w:t>
      </w:r>
    </w:p>
    <w:p w14:paraId="1378A712" w14:textId="77777777" w:rsidR="004F39EB" w:rsidRDefault="00307E05">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w:t>
      </w:r>
      <w:r>
        <w:rPr>
          <w:rFonts w:eastAsiaTheme="minorEastAsia"/>
        </w:rPr>
        <w:t>:</w:t>
      </w:r>
    </w:p>
    <w:p w14:paraId="16AE13B7" w14:textId="77777777" w:rsidR="004F39EB" w:rsidRDefault="00307E05">
      <w:pPr>
        <w:pStyle w:val="B3"/>
      </w:pPr>
      <w:r>
        <w:t>3&gt;</w:t>
      </w:r>
      <w:r>
        <w:tab/>
        <w:t xml:space="preserve">include the </w:t>
      </w:r>
      <w:r>
        <w:rPr>
          <w:i/>
        </w:rPr>
        <w:t>uplinkTxDirectCurrentList</w:t>
      </w:r>
      <w:r>
        <w:t xml:space="preserve"> for each MCG serving cell with UL;</w:t>
      </w:r>
    </w:p>
    <w:p w14:paraId="2F371378" w14:textId="77777777" w:rsidR="004F39EB" w:rsidRDefault="00307E0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6EF2C113" w14:textId="77777777" w:rsidR="004F39EB" w:rsidRDefault="00307E05">
      <w:pPr>
        <w:pStyle w:val="B2"/>
      </w:pPr>
      <w:r>
        <w:t>2&gt;</w:t>
      </w:r>
      <w:r>
        <w:tab/>
        <w:t xml:space="preserve">if the </w:t>
      </w:r>
      <w:r>
        <w:rPr>
          <w:i/>
        </w:rPr>
        <w:t>RRCReconfiguration</w:t>
      </w:r>
      <w:r>
        <w:t xml:space="preserve"> includes the </w:t>
      </w:r>
      <w:r>
        <w:rPr>
          <w:i/>
        </w:rPr>
        <w:t>masterCellGroup</w:t>
      </w:r>
      <w:r>
        <w:t xml:space="preserve"> containing the </w:t>
      </w:r>
      <w:r>
        <w:rPr>
          <w:i/>
        </w:rPr>
        <w:t>reportUplinkTxDirectCurrentTwoCarrier</w:t>
      </w:r>
      <w:r>
        <w:rPr>
          <w:rFonts w:eastAsiaTheme="minorEastAsia"/>
        </w:rPr>
        <w:t>:</w:t>
      </w:r>
    </w:p>
    <w:p w14:paraId="71E5F7FA" w14:textId="77777777" w:rsidR="004F39EB" w:rsidRDefault="00307E05">
      <w:pPr>
        <w:pStyle w:val="B3"/>
      </w:pPr>
      <w:r>
        <w:t>3&gt;</w:t>
      </w:r>
      <w:r>
        <w:tab/>
        <w:t xml:space="preserve">include in the </w:t>
      </w:r>
      <w:r>
        <w:rPr>
          <w:i/>
        </w:rPr>
        <w:t xml:space="preserve">uplinkTxDirectCurrentTwoCarrierList </w:t>
      </w:r>
      <w:r>
        <w:rPr>
          <w:iCs/>
        </w:rPr>
        <w:t>the list of uplink Tx DC locations for the configured intra-band uplink carrier aggregation in the MCG</w:t>
      </w:r>
      <w:r>
        <w:t>;</w:t>
      </w:r>
    </w:p>
    <w:p w14:paraId="1E671840" w14:textId="77777777" w:rsidR="004F39EB" w:rsidRDefault="00307E0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w:t>
      </w:r>
      <w:r>
        <w:t>:</w:t>
      </w:r>
    </w:p>
    <w:p w14:paraId="741A0E69" w14:textId="77777777" w:rsidR="004F39EB" w:rsidRDefault="00307E05">
      <w:pPr>
        <w:pStyle w:val="B3"/>
      </w:pPr>
      <w:r>
        <w:t>3&gt;</w:t>
      </w:r>
      <w:r>
        <w:tab/>
        <w:t xml:space="preserve">include the </w:t>
      </w:r>
      <w:r>
        <w:rPr>
          <w:i/>
        </w:rPr>
        <w:t xml:space="preserve">uplinkTxDirectCurrentList </w:t>
      </w:r>
      <w:r>
        <w:t>for each SCG serving cell with UL;</w:t>
      </w:r>
    </w:p>
    <w:p w14:paraId="26A7D712" w14:textId="77777777" w:rsidR="004F39EB" w:rsidRDefault="00307E05">
      <w:pPr>
        <w:pStyle w:val="B3"/>
      </w:pPr>
      <w:r>
        <w:t>3&gt;</w:t>
      </w:r>
      <w:r>
        <w:tab/>
        <w:t xml:space="preserve">include </w:t>
      </w:r>
      <w:r>
        <w:rPr>
          <w:i/>
        </w:rPr>
        <w:t>uplinkDirectCurrentBWP-SUL</w:t>
      </w:r>
      <w:r>
        <w:t xml:space="preserve"> for each SCG serving cell configured with SUL carrier, if any, within the </w:t>
      </w:r>
      <w:r>
        <w:rPr>
          <w:i/>
        </w:rPr>
        <w:t>uplinkTxDirectCurrentList</w:t>
      </w:r>
      <w:r>
        <w:t>;</w:t>
      </w:r>
    </w:p>
    <w:p w14:paraId="0FF28A02" w14:textId="77777777" w:rsidR="004F39EB" w:rsidRDefault="00307E05">
      <w:pPr>
        <w:pStyle w:val="B2"/>
      </w:pPr>
      <w:r>
        <w:t>2&gt;</w:t>
      </w:r>
      <w:r>
        <w:tab/>
        <w:t xml:space="preserve">if the </w:t>
      </w:r>
      <w:r>
        <w:rPr>
          <w:i/>
        </w:rPr>
        <w:t>RRCReconfiguration</w:t>
      </w:r>
      <w:r>
        <w:t xml:space="preserve"> includes the </w:t>
      </w:r>
      <w:r>
        <w:rPr>
          <w:i/>
        </w:rPr>
        <w:t>secondaryCellGroup</w:t>
      </w:r>
      <w:r>
        <w:t xml:space="preserve"> containing the </w:t>
      </w:r>
      <w:r>
        <w:rPr>
          <w:i/>
        </w:rPr>
        <w:t>reportUplinkTxDirectCurrentTwoCarrier</w:t>
      </w:r>
      <w:r>
        <w:rPr>
          <w:rFonts w:eastAsiaTheme="minorEastAsia"/>
        </w:rPr>
        <w:t>:</w:t>
      </w:r>
    </w:p>
    <w:p w14:paraId="66A5389B" w14:textId="77777777" w:rsidR="004F39EB" w:rsidRDefault="00307E05">
      <w:pPr>
        <w:pStyle w:val="B3"/>
      </w:pPr>
      <w:r>
        <w:t>3&gt;</w:t>
      </w:r>
      <w:r>
        <w:tab/>
        <w:t xml:space="preserve">include in the </w:t>
      </w:r>
      <w:r>
        <w:rPr>
          <w:i/>
        </w:rPr>
        <w:t xml:space="preserve">uplinkTxDirectCurrentTwoCarrierList </w:t>
      </w:r>
      <w:r>
        <w:rPr>
          <w:iCs/>
        </w:rPr>
        <w:t xml:space="preserve">the list of uplink Tx DC locations for the configured intra-band uplink carrier </w:t>
      </w:r>
      <w:r>
        <w:rPr>
          <w:rFonts w:eastAsia="SimSun"/>
          <w:szCs w:val="22"/>
          <w:lang w:eastAsia="sv-SE"/>
        </w:rPr>
        <w:t xml:space="preserve">aggregation </w:t>
      </w:r>
      <w:r>
        <w:rPr>
          <w:iCs/>
        </w:rPr>
        <w:t>in the SCG</w:t>
      </w:r>
      <w:r>
        <w:t>;</w:t>
      </w:r>
    </w:p>
    <w:p w14:paraId="6B796FE4" w14:textId="77777777" w:rsidR="004F39EB" w:rsidRDefault="00307E05">
      <w:pPr>
        <w:pStyle w:val="NO"/>
      </w:pPr>
      <w:r>
        <w:t>NOTE 0b:</w:t>
      </w:r>
      <w:r>
        <w:tab/>
        <w:t xml:space="preserve">It is expected that the </w:t>
      </w:r>
      <w:r>
        <w:rPr>
          <w:i/>
        </w:rPr>
        <w:t>reportUplinkTxDirectCurrentTwoCarrier</w:t>
      </w:r>
      <w:r>
        <w:t xml:space="preserve"> is only received either in </w:t>
      </w:r>
      <w:r>
        <w:rPr>
          <w:i/>
        </w:rPr>
        <w:t>masterCellGroup</w:t>
      </w:r>
      <w:r>
        <w:t xml:space="preserve"> or in </w:t>
      </w:r>
      <w:r>
        <w:rPr>
          <w:i/>
        </w:rPr>
        <w:t xml:space="preserve">secondaryCellGroup </w:t>
      </w:r>
      <w:r>
        <w:rPr>
          <w:iCs/>
        </w:rPr>
        <w:t>but not both</w:t>
      </w:r>
      <w:r>
        <w:t>.</w:t>
      </w:r>
    </w:p>
    <w:p w14:paraId="2CC67903" w14:textId="77777777" w:rsidR="004F39EB" w:rsidRDefault="00307E05">
      <w:pPr>
        <w:pStyle w:val="B2"/>
      </w:pPr>
      <w:r>
        <w:t>2&gt;</w:t>
      </w:r>
      <w:r>
        <w:tab/>
        <w:t xml:space="preserve">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eutra-SCG</w:t>
      </w:r>
      <w:r>
        <w:t>:</w:t>
      </w:r>
    </w:p>
    <w:p w14:paraId="551D333E" w14:textId="77777777" w:rsidR="004F39EB" w:rsidRDefault="00307E0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5C43B27B" w14:textId="77777777" w:rsidR="004F39EB" w:rsidRDefault="00307E05">
      <w:pPr>
        <w:pStyle w:val="B2"/>
      </w:pPr>
      <w:r>
        <w:t xml:space="preserve">2&gt; if the </w:t>
      </w:r>
      <w:r>
        <w:rPr>
          <w:i/>
        </w:rPr>
        <w:t>RRCReconfiguration</w:t>
      </w:r>
      <w:r>
        <w:t xml:space="preserve"> message includes the </w:t>
      </w:r>
      <w:r>
        <w:rPr>
          <w:i/>
        </w:rPr>
        <w:t>mrdc-SecondaryCellGroupConfig</w:t>
      </w:r>
      <w:r>
        <w:t xml:space="preserve"> with </w:t>
      </w:r>
      <w:r>
        <w:rPr>
          <w:i/>
          <w:iCs/>
        </w:rPr>
        <w:t>mrdc-SecondaryCellGroup</w:t>
      </w:r>
      <w:r>
        <w:t xml:space="preserve"> set to </w:t>
      </w:r>
      <w:r>
        <w:rPr>
          <w:i/>
        </w:rPr>
        <w:t>nr-SCG</w:t>
      </w:r>
      <w:r>
        <w:t>:</w:t>
      </w:r>
    </w:p>
    <w:p w14:paraId="2C22F42C" w14:textId="77777777" w:rsidR="004F39EB" w:rsidRDefault="00307E05">
      <w:pPr>
        <w:pStyle w:val="B3"/>
      </w:pPr>
      <w:r>
        <w:t>3&gt;</w:t>
      </w:r>
      <w:r>
        <w:tab/>
        <w:t xml:space="preserve">include in the </w:t>
      </w:r>
      <w:r>
        <w:rPr>
          <w:i/>
        </w:rPr>
        <w:t>nr-SCG-Response</w:t>
      </w:r>
      <w:r>
        <w:t xml:space="preserve"> </w:t>
      </w:r>
      <w:r>
        <w:rPr>
          <w:iCs/>
        </w:rPr>
        <w:t>the SCG</w:t>
      </w:r>
      <w:r>
        <w:rPr>
          <w:i/>
        </w:rPr>
        <w:t xml:space="preserve"> RRCReconfigurationComplete</w:t>
      </w:r>
      <w:r>
        <w:rPr>
          <w:iCs/>
        </w:rPr>
        <w:t xml:space="preserve"> message</w:t>
      </w:r>
      <w:r>
        <w:t>;</w:t>
      </w:r>
    </w:p>
    <w:p w14:paraId="53FE0D81" w14:textId="77777777" w:rsidR="004F39EB" w:rsidRDefault="00307E05">
      <w:pPr>
        <w:pStyle w:val="B3"/>
      </w:pPr>
      <w:r>
        <w:t>3&gt;</w:t>
      </w:r>
      <w:r>
        <w:tab/>
        <w:t xml:space="preserve">if the </w:t>
      </w:r>
      <w:r>
        <w:rPr>
          <w:i/>
        </w:rPr>
        <w:t>RRCReconfiguration</w:t>
      </w:r>
      <w:r>
        <w:t xml:space="preserve"> message is applied due to conditional reconfiguration execution</w:t>
      </w:r>
      <w:r>
        <w:rPr>
          <w:lang w:eastAsia="zh-CN"/>
        </w:rPr>
        <w:t xml:space="preserve"> and the </w:t>
      </w:r>
      <w:r>
        <w:rPr>
          <w:i/>
          <w:lang w:eastAsia="zh-CN"/>
        </w:rPr>
        <w:t>RRCReconfiguration</w:t>
      </w:r>
      <w:r>
        <w:rPr>
          <w:lang w:eastAsia="zh-CN"/>
        </w:rPr>
        <w:t xml:space="preserve"> message does not include the </w:t>
      </w:r>
      <w:r>
        <w:rPr>
          <w:i/>
          <w:lang w:eastAsia="zh-CN"/>
        </w:rPr>
        <w:t>reconfigurationWithSync</w:t>
      </w:r>
      <w:r>
        <w:rPr>
          <w:lang w:eastAsia="zh-CN"/>
        </w:rPr>
        <w:t xml:space="preserve"> in the </w:t>
      </w:r>
      <w:r>
        <w:rPr>
          <w:i/>
          <w:lang w:eastAsia="zh-CN"/>
        </w:rPr>
        <w:t>masterCellGroup</w:t>
      </w:r>
      <w:r>
        <w:t>:</w:t>
      </w:r>
    </w:p>
    <w:p w14:paraId="5458FFAE" w14:textId="77777777" w:rsidR="004F39EB" w:rsidRDefault="00307E05">
      <w:pPr>
        <w:pStyle w:val="B4"/>
      </w:pPr>
      <w:r>
        <w:t>4&gt;</w:t>
      </w:r>
      <w:r>
        <w:tab/>
        <w:t xml:space="preserve">include in the </w:t>
      </w:r>
      <w:r>
        <w:rPr>
          <w:i/>
        </w:rPr>
        <w:t>selectedCondRRCReconfig</w:t>
      </w:r>
      <w:r>
        <w:t xml:space="preserve"> the </w:t>
      </w:r>
      <w:r>
        <w:rPr>
          <w:i/>
        </w:rPr>
        <w:t>condReconfigId</w:t>
      </w:r>
      <w:r>
        <w:t xml:space="preserve"> for the selected cell of conditional reconfiguration execution;</w:t>
      </w:r>
    </w:p>
    <w:p w14:paraId="75558CAD" w14:textId="77777777" w:rsidR="004F39EB" w:rsidRDefault="00307E05">
      <w:pPr>
        <w:pStyle w:val="B2"/>
        <w:rPr>
          <w:rFonts w:eastAsia="Malgun Gothic"/>
          <w:lang w:eastAsia="ko-KR"/>
        </w:rPr>
      </w:pPr>
      <w:r>
        <w:rPr>
          <w:rFonts w:eastAsia="Malgun Gothic"/>
          <w:lang w:eastAsia="ko-KR"/>
        </w:rPr>
        <w:lastRenderedPageBreak/>
        <w:t>2&gt;</w:t>
      </w:r>
      <w:r>
        <w:rPr>
          <w:rFonts w:eastAsia="Malgun Gothic"/>
          <w:lang w:eastAsia="ko-KR"/>
        </w:rPr>
        <w:tab/>
        <w:t xml:space="preserve">if the </w:t>
      </w:r>
      <w:r>
        <w:rPr>
          <w:rFonts w:eastAsia="Malgun Gothic"/>
          <w:i/>
          <w:lang w:eastAsia="ko-KR"/>
        </w:rPr>
        <w:t>RRCReconfiguration</w:t>
      </w:r>
      <w:r>
        <w:rPr>
          <w:rFonts w:eastAsia="Malgun Gothic"/>
          <w:lang w:eastAsia="ko-KR"/>
        </w:rPr>
        <w:t xml:space="preserve"> includes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an MCG:</w:t>
      </w:r>
    </w:p>
    <w:p w14:paraId="6E02BA36" w14:textId="77777777" w:rsidR="004F39EB" w:rsidRDefault="00307E05">
      <w:pPr>
        <w:pStyle w:val="B3"/>
      </w:pPr>
      <w:r>
        <w:t>3&gt;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79AEA313" w14:textId="77777777" w:rsidR="004F39EB" w:rsidRDefault="00307E05">
      <w:pPr>
        <w:pStyle w:val="B4"/>
      </w:pPr>
      <w:r>
        <w:t>4&gt;</w:t>
      </w:r>
      <w:r>
        <w:tab/>
        <w:t xml:space="preserve">include the </w:t>
      </w:r>
      <w:r>
        <w:rPr>
          <w:i/>
        </w:rPr>
        <w:t>logMeas</w:t>
      </w:r>
      <w:r>
        <w:rPr>
          <w:rFonts w:eastAsia="SimSun"/>
          <w:i/>
        </w:rPr>
        <w:t>Available</w:t>
      </w:r>
      <w:r>
        <w:rPr>
          <w:rFonts w:eastAsia="SimSun"/>
        </w:rPr>
        <w:t xml:space="preserve"> in </w:t>
      </w:r>
      <w:r>
        <w:rPr>
          <w:iCs/>
        </w:rPr>
        <w:t xml:space="preserve">the </w:t>
      </w:r>
      <w:r>
        <w:rPr>
          <w:i/>
          <w:iCs/>
        </w:rPr>
        <w:t>RRCReconfigurationComplete</w:t>
      </w:r>
      <w:r>
        <w:rPr>
          <w:iCs/>
        </w:rPr>
        <w:t xml:space="preserve"> message</w:t>
      </w:r>
      <w:r>
        <w:t>;</w:t>
      </w:r>
    </w:p>
    <w:p w14:paraId="3BB2FAAD" w14:textId="77777777" w:rsidR="004F39EB" w:rsidRDefault="00307E05">
      <w:pPr>
        <w:pStyle w:val="B4"/>
      </w:pPr>
      <w:r>
        <w:t>4&gt;</w:t>
      </w:r>
      <w:r>
        <w:tab/>
        <w:t>if Bluetooth measurement results are included in the logged measurements the UE has available for NR:</w:t>
      </w:r>
    </w:p>
    <w:p w14:paraId="5C47928B" w14:textId="77777777" w:rsidR="004F39EB" w:rsidRDefault="00307E05">
      <w:pPr>
        <w:pStyle w:val="B5"/>
      </w:pPr>
      <w:r>
        <w:t>5&gt;</w:t>
      </w:r>
      <w:r>
        <w:tab/>
        <w:t xml:space="preserve">include the </w:t>
      </w:r>
      <w:r>
        <w:rPr>
          <w:i/>
          <w:iCs/>
        </w:rPr>
        <w:t>logMeasAvailableBT</w:t>
      </w:r>
      <w:r>
        <w:t xml:space="preserve"> </w:t>
      </w:r>
      <w:r>
        <w:rPr>
          <w:rFonts w:eastAsia="SimSun"/>
        </w:rPr>
        <w:t xml:space="preserve">in </w:t>
      </w:r>
      <w:r>
        <w:rPr>
          <w:iCs/>
        </w:rPr>
        <w:t xml:space="preserve">the </w:t>
      </w:r>
      <w:r>
        <w:rPr>
          <w:i/>
        </w:rPr>
        <w:t>RRCReconfigurationComplete</w:t>
      </w:r>
      <w:r>
        <w:rPr>
          <w:iCs/>
        </w:rPr>
        <w:t xml:space="preserve"> message</w:t>
      </w:r>
      <w:r>
        <w:t>;</w:t>
      </w:r>
    </w:p>
    <w:p w14:paraId="40CDB437" w14:textId="77777777" w:rsidR="004F39EB" w:rsidRDefault="00307E05">
      <w:pPr>
        <w:pStyle w:val="B4"/>
      </w:pPr>
      <w:r>
        <w:t>4&gt;</w:t>
      </w:r>
      <w:r>
        <w:tab/>
        <w:t>if WLAN measurement results are included in the logged measurements the UE has available for NR:</w:t>
      </w:r>
    </w:p>
    <w:p w14:paraId="2E877407" w14:textId="77777777" w:rsidR="004F39EB" w:rsidRDefault="00307E05">
      <w:pPr>
        <w:pStyle w:val="B5"/>
      </w:pPr>
      <w:r>
        <w:t>5&gt;</w:t>
      </w:r>
      <w:r>
        <w:tab/>
        <w:t xml:space="preserve">include the </w:t>
      </w:r>
      <w:r>
        <w:rPr>
          <w:i/>
          <w:iCs/>
        </w:rPr>
        <w:t>logMeasAvailableWLAN</w:t>
      </w:r>
      <w:r>
        <w:t xml:space="preserve"> </w:t>
      </w:r>
      <w:r>
        <w:rPr>
          <w:rFonts w:eastAsia="SimSun"/>
        </w:rPr>
        <w:t xml:space="preserve">in </w:t>
      </w:r>
      <w:r>
        <w:rPr>
          <w:iCs/>
        </w:rPr>
        <w:t xml:space="preserve">the </w:t>
      </w:r>
      <w:r>
        <w:rPr>
          <w:i/>
        </w:rPr>
        <w:t>RRCReconfigurationComplete</w:t>
      </w:r>
      <w:r>
        <w:rPr>
          <w:iCs/>
        </w:rPr>
        <w:t xml:space="preserve"> message</w:t>
      </w:r>
      <w:r>
        <w:t>;</w:t>
      </w:r>
    </w:p>
    <w:p w14:paraId="1D7B066A" w14:textId="77777777" w:rsidR="004F39EB" w:rsidRDefault="00307E05">
      <w:pPr>
        <w:pStyle w:val="B3"/>
      </w:pPr>
      <w:r>
        <w:t>3&gt;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13B1CA21" w14:textId="77777777" w:rsidR="004F39EB" w:rsidRDefault="00307E05">
      <w:pPr>
        <w:pStyle w:val="B4"/>
        <w:rPr>
          <w:rFonts w:eastAsia="DengXian"/>
          <w:lang w:eastAsia="zh-CN"/>
        </w:rPr>
      </w:pPr>
      <w:r>
        <w:rPr>
          <w:rFonts w:eastAsia="DengXian"/>
          <w:lang w:eastAsia="zh-CN"/>
        </w:rPr>
        <w:t>4&gt;</w:t>
      </w:r>
      <w:r>
        <w:rPr>
          <w:rFonts w:eastAsia="DengXian"/>
          <w:lang w:eastAsia="zh-CN"/>
        </w:rPr>
        <w:tab/>
        <w:t>if T330 timer is running and the logged measurements configuration is for NR:</w:t>
      </w:r>
    </w:p>
    <w:p w14:paraId="26A4219E" w14:textId="77777777" w:rsidR="004F39EB" w:rsidRDefault="00307E05">
      <w:pPr>
        <w:pStyle w:val="B5"/>
        <w:rPr>
          <w:rFonts w:eastAsia="DengXian"/>
          <w:lang w:eastAsia="zh-CN"/>
        </w:rPr>
      </w:pPr>
      <w:r>
        <w:rPr>
          <w:rFonts w:eastAsia="DengXian"/>
          <w:lang w:eastAsia="zh-CN"/>
        </w:rPr>
        <w:t>5&gt;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 </w:t>
      </w:r>
      <w:r>
        <w:rPr>
          <w:i/>
          <w:iCs/>
        </w:rPr>
        <w:t>RRCReconfigurationComplete</w:t>
      </w:r>
      <w:r>
        <w:t xml:space="preserve"> message</w:t>
      </w:r>
      <w:r>
        <w:rPr>
          <w:rFonts w:eastAsia="DengXian"/>
          <w:lang w:eastAsia="zh-CN"/>
        </w:rPr>
        <w:t>;</w:t>
      </w:r>
    </w:p>
    <w:p w14:paraId="01AA64C6" w14:textId="77777777" w:rsidR="004F39EB" w:rsidRDefault="00307E05">
      <w:pPr>
        <w:pStyle w:val="B4"/>
        <w:rPr>
          <w:rFonts w:eastAsia="DengXian"/>
          <w:lang w:eastAsia="zh-CN"/>
        </w:rPr>
      </w:pPr>
      <w:r>
        <w:rPr>
          <w:rFonts w:eastAsia="DengXian"/>
          <w:lang w:eastAsia="zh-CN"/>
        </w:rPr>
        <w:t>4&gt;</w:t>
      </w:r>
      <w:r>
        <w:rPr>
          <w:rFonts w:eastAsia="DengXian"/>
          <w:lang w:eastAsia="zh-CN"/>
        </w:rPr>
        <w:tab/>
        <w:t>else:</w:t>
      </w:r>
    </w:p>
    <w:p w14:paraId="00E8A027" w14:textId="77777777" w:rsidR="004F39EB" w:rsidRDefault="00307E05">
      <w:pPr>
        <w:pStyle w:val="B5"/>
      </w:pPr>
      <w:r>
        <w:t>5&gt;</w:t>
      </w:r>
      <w:r>
        <w:tab/>
        <w:t>if the UE has logged measurements available for NR:</w:t>
      </w:r>
    </w:p>
    <w:p w14:paraId="7754AFB0" w14:textId="77777777" w:rsidR="004F39EB" w:rsidRDefault="00307E05">
      <w:pPr>
        <w:pStyle w:val="B6"/>
        <w:rPr>
          <w:rFonts w:eastAsia="DengXian"/>
          <w:lang w:val="en-GB" w:eastAsia="zh-CN"/>
        </w:rPr>
      </w:pPr>
      <w:r>
        <w:rPr>
          <w:rFonts w:eastAsia="DengXian"/>
          <w:lang w:val="en-GB" w:eastAsia="zh-CN"/>
        </w:rPr>
        <w:t>6&gt;</w:t>
      </w:r>
      <w:r>
        <w:rPr>
          <w:rFonts w:eastAsia="DengXian"/>
          <w:lang w:val="en-GB" w:eastAsia="zh-CN"/>
        </w:rPr>
        <w:tab/>
        <w:t xml:space="preserve">set </w:t>
      </w:r>
      <w:r>
        <w:rPr>
          <w:rFonts w:eastAsia="DengXian"/>
          <w:i/>
          <w:iCs/>
          <w:lang w:val="en-GB" w:eastAsia="zh-CN"/>
        </w:rPr>
        <w:t>sigLogMeasConfigAvailable</w:t>
      </w:r>
      <w:r>
        <w:rPr>
          <w:rFonts w:eastAsia="DengXian"/>
          <w:lang w:val="en-GB" w:eastAsia="zh-CN"/>
        </w:rPr>
        <w:t xml:space="preserve"> to false in the </w:t>
      </w:r>
      <w:r>
        <w:rPr>
          <w:i/>
          <w:lang w:val="en-GB"/>
        </w:rPr>
        <w:t>RRCReconfigurationComplete</w:t>
      </w:r>
      <w:r>
        <w:rPr>
          <w:lang w:val="en-GB"/>
        </w:rPr>
        <w:t xml:space="preserve"> message</w:t>
      </w:r>
      <w:r>
        <w:rPr>
          <w:rFonts w:eastAsia="DengXian"/>
          <w:lang w:val="en-GB" w:eastAsia="zh-CN"/>
        </w:rPr>
        <w:t>;</w:t>
      </w:r>
    </w:p>
    <w:p w14:paraId="06E4FAA1" w14:textId="77777777" w:rsidR="004F39EB" w:rsidRDefault="00307E05">
      <w:pPr>
        <w:pStyle w:val="B3"/>
      </w:pPr>
      <w:r>
        <w:t>3&gt;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DengXian"/>
          <w:i/>
        </w:rPr>
        <w:t>VarConnEstFailReportList</w:t>
      </w:r>
      <w:r>
        <w:t>:</w:t>
      </w:r>
    </w:p>
    <w:p w14:paraId="196FB75A" w14:textId="77777777" w:rsidR="004F39EB" w:rsidRDefault="00307E05">
      <w:pPr>
        <w:pStyle w:val="B4"/>
      </w:pPr>
      <w:r>
        <w:t>4&gt;</w:t>
      </w:r>
      <w:r>
        <w:tab/>
        <w:t xml:space="preserve">include </w:t>
      </w:r>
      <w:r>
        <w:rPr>
          <w:i/>
          <w:iCs/>
        </w:rPr>
        <w:t>connEstFailInfoAvailable</w:t>
      </w:r>
      <w:r>
        <w:t xml:space="preserve"> </w:t>
      </w:r>
      <w:r>
        <w:rPr>
          <w:rFonts w:eastAsia="SimSun"/>
        </w:rPr>
        <w:t xml:space="preserve">in </w:t>
      </w:r>
      <w:r>
        <w:rPr>
          <w:iCs/>
        </w:rPr>
        <w:t xml:space="preserve">the </w:t>
      </w:r>
      <w:r>
        <w:rPr>
          <w:i/>
          <w:iCs/>
        </w:rPr>
        <w:t>RRCReconfigurationComplete</w:t>
      </w:r>
      <w:r>
        <w:rPr>
          <w:iCs/>
        </w:rPr>
        <w:t xml:space="preserve"> message</w:t>
      </w:r>
      <w:r>
        <w:t>;</w:t>
      </w:r>
    </w:p>
    <w:p w14:paraId="6DD9A865" w14:textId="77777777" w:rsidR="004F39EB" w:rsidRDefault="00307E05">
      <w:pPr>
        <w:pStyle w:val="B3"/>
        <w:rPr>
          <w:sz w:val="21"/>
          <w:szCs w:val="21"/>
        </w:rPr>
      </w:pPr>
      <w:r>
        <w:t>3&gt;</w:t>
      </w:r>
      <w:r>
        <w:tab/>
        <w:t xml:space="preserve">if the UE has radio link failure or handover failure information available in </w:t>
      </w:r>
      <w:r>
        <w:rPr>
          <w:i/>
          <w:iCs/>
        </w:rPr>
        <w:t>VarRLF-Report</w:t>
      </w:r>
      <w:r>
        <w:t xml:space="preserve"> and if the RPLMN is included in </w:t>
      </w:r>
      <w:r>
        <w:rPr>
          <w:i/>
          <w:iCs/>
        </w:rPr>
        <w:t>plmn-IdentityList</w:t>
      </w:r>
      <w:r>
        <w:t xml:space="preserve"> stored in </w:t>
      </w:r>
      <w:r>
        <w:rPr>
          <w:i/>
          <w:iCs/>
        </w:rPr>
        <w:t>VarRLF-Report</w:t>
      </w:r>
      <w:r>
        <w:t>; or</w:t>
      </w:r>
    </w:p>
    <w:p w14:paraId="521E2D71" w14:textId="77777777" w:rsidR="004F39EB" w:rsidRDefault="00307E05">
      <w:pPr>
        <w:pStyle w:val="B3"/>
      </w:pPr>
      <w:r>
        <w:t>3&gt;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6AC2208A" w14:textId="77777777" w:rsidR="004F39EB" w:rsidRDefault="00307E05">
      <w:pPr>
        <w:pStyle w:val="B4"/>
      </w:pPr>
      <w:r>
        <w:t>4&gt;</w:t>
      </w:r>
      <w:r>
        <w:tab/>
        <w:t xml:space="preserve">include </w:t>
      </w:r>
      <w:r>
        <w:rPr>
          <w:i/>
          <w:iCs/>
        </w:rPr>
        <w:t>rlf-InfoAvailable</w:t>
      </w:r>
      <w:r>
        <w:rPr>
          <w:rFonts w:eastAsia="SimSun"/>
        </w:rPr>
        <w:t xml:space="preserve"> </w:t>
      </w:r>
      <w:r>
        <w:rPr>
          <w:rFonts w:eastAsia="SimSun"/>
          <w:iCs/>
        </w:rPr>
        <w:t xml:space="preserve">in the </w:t>
      </w:r>
      <w:r>
        <w:rPr>
          <w:i/>
          <w:iCs/>
        </w:rPr>
        <w:t>RRCReconfigurationComplete</w:t>
      </w:r>
      <w:r>
        <w:t xml:space="preserve"> message;</w:t>
      </w:r>
    </w:p>
    <w:p w14:paraId="34673BD4" w14:textId="77777777" w:rsidR="004F39EB" w:rsidRDefault="00307E05">
      <w:pPr>
        <w:pStyle w:val="B3"/>
      </w:pPr>
      <w:r>
        <w:t>3&gt;</w:t>
      </w:r>
      <w:r>
        <w:tab/>
        <w:t xml:space="preserve">if the UE was configured with </w:t>
      </w:r>
      <w:r>
        <w:rPr>
          <w:i/>
          <w:iCs/>
        </w:rPr>
        <w:t>successHO-Config</w:t>
      </w:r>
      <w:r>
        <w:t xml:space="preserve"> when connected to the source PCell; and</w:t>
      </w:r>
    </w:p>
    <w:p w14:paraId="776F0ADB" w14:textId="77777777" w:rsidR="004F39EB" w:rsidRDefault="00307E05">
      <w:pPr>
        <w:pStyle w:val="B3"/>
      </w:pPr>
      <w:r>
        <w:t>3&gt;</w:t>
      </w:r>
      <w:r>
        <w:tab/>
        <w:t xml:space="preserve">if the applied </w:t>
      </w:r>
      <w:r>
        <w:rPr>
          <w:i/>
          <w:iCs/>
        </w:rPr>
        <w:t>RRCReconfiguration</w:t>
      </w:r>
      <w:r>
        <w:t xml:space="preserve"> is not due to a conditional reconfiguration execution upon cell selection performed while timer T311 was running, as defined in 5.3.7.3:</w:t>
      </w:r>
    </w:p>
    <w:p w14:paraId="7A006166" w14:textId="77777777" w:rsidR="004F39EB" w:rsidRDefault="00307E05">
      <w:pPr>
        <w:pStyle w:val="B4"/>
      </w:pPr>
      <w:r>
        <w:t>4&gt;</w:t>
      </w:r>
      <w:r>
        <w:tab/>
        <w:t xml:space="preserve">perform the actions for the successful handover report determination as specified in clause 5.7.10.6, upon successfully completing the Random Access procedure triggered for the </w:t>
      </w:r>
      <w:r>
        <w:rPr>
          <w:rFonts w:eastAsia="Malgun Gothic"/>
          <w:i/>
          <w:lang w:eastAsia="ko-KR"/>
        </w:rPr>
        <w:t>reconfigurationWithSync</w:t>
      </w:r>
      <w:r>
        <w:rPr>
          <w:rFonts w:eastAsia="Malgun Gothic"/>
          <w:lang w:eastAsia="ko-KR"/>
        </w:rPr>
        <w:t xml:space="preserve"> in </w:t>
      </w:r>
      <w:r>
        <w:rPr>
          <w:rFonts w:eastAsia="Malgun Gothic"/>
          <w:i/>
          <w:lang w:eastAsia="ko-KR"/>
        </w:rPr>
        <w:t>spCellConfig</w:t>
      </w:r>
      <w:r>
        <w:rPr>
          <w:rFonts w:eastAsia="Malgun Gothic"/>
          <w:lang w:eastAsia="ko-KR"/>
        </w:rPr>
        <w:t xml:space="preserve"> of the MCG</w:t>
      </w:r>
      <w:r>
        <w:t>;</w:t>
      </w:r>
    </w:p>
    <w:p w14:paraId="7BA59158" w14:textId="77777777" w:rsidR="004F39EB" w:rsidRDefault="00307E05">
      <w:pPr>
        <w:pStyle w:val="B3"/>
        <w:rPr>
          <w:iCs/>
        </w:rPr>
      </w:pPr>
      <w:r>
        <w:t>3&gt;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19C5D096" w14:textId="77777777" w:rsidR="004F39EB" w:rsidRDefault="00307E05">
      <w:pPr>
        <w:pStyle w:val="B4"/>
      </w:pPr>
      <w:r>
        <w:t>4&gt;</w:t>
      </w:r>
      <w:r>
        <w:tab/>
        <w:t xml:space="preserve">include </w:t>
      </w:r>
      <w:r>
        <w:rPr>
          <w:i/>
        </w:rPr>
        <w:t>successHO-InfoAvailable</w:t>
      </w:r>
      <w:r>
        <w:rPr>
          <w:rFonts w:eastAsia="SimSun"/>
        </w:rPr>
        <w:t xml:space="preserve"> </w:t>
      </w:r>
      <w:r>
        <w:rPr>
          <w:rFonts w:eastAsia="SimSun"/>
          <w:iCs/>
        </w:rPr>
        <w:t xml:space="preserve">in the </w:t>
      </w:r>
      <w:r>
        <w:rPr>
          <w:i/>
          <w:iCs/>
        </w:rPr>
        <w:t>RRCReconfigurationComplete</w:t>
      </w:r>
      <w:r>
        <w:t xml:space="preserve"> message;</w:t>
      </w:r>
    </w:p>
    <w:p w14:paraId="54DFC875" w14:textId="77777777" w:rsidR="004F39EB" w:rsidRDefault="00307E05">
      <w:pPr>
        <w:pStyle w:val="B2"/>
      </w:pPr>
      <w:r>
        <w:t>2&gt;</w:t>
      </w:r>
      <w:r>
        <w:tab/>
        <w:t xml:space="preserve">if the </w:t>
      </w:r>
      <w:r>
        <w:rPr>
          <w:i/>
        </w:rPr>
        <w:t>RRCReconfiguration</w:t>
      </w:r>
      <w:r>
        <w:t xml:space="preserve"> message was received via SRB1, but not within </w:t>
      </w:r>
      <w:r>
        <w:rPr>
          <w:i/>
        </w:rPr>
        <w:t>mrdc-SecondaryCellGroup</w:t>
      </w:r>
      <w:r>
        <w:t xml:space="preserve"> or E-UTRA </w:t>
      </w:r>
      <w:r>
        <w:rPr>
          <w:i/>
        </w:rPr>
        <w:t>RRCConnectionReconfiguration</w:t>
      </w:r>
      <w:r>
        <w:t xml:space="preserve"> </w:t>
      </w:r>
      <w:r>
        <w:rPr>
          <w:iCs/>
        </w:rPr>
        <w:t>or E-UTRA</w:t>
      </w:r>
      <w:r>
        <w:rPr>
          <w:i/>
        </w:rPr>
        <w:t xml:space="preserve"> RRCConnectionResume</w:t>
      </w:r>
      <w:r>
        <w:t>:</w:t>
      </w:r>
    </w:p>
    <w:p w14:paraId="281A12A9" w14:textId="77777777" w:rsidR="004F39EB" w:rsidRDefault="00307E05">
      <w:pPr>
        <w:pStyle w:val="B3"/>
      </w:pPr>
      <w:r>
        <w:t>3&gt;</w:t>
      </w:r>
      <w:r>
        <w:tab/>
      </w:r>
      <w:r>
        <w:rPr>
          <w:lang w:eastAsia="x-none"/>
        </w:rPr>
        <w:t>if the UE is configured to provide the measurement gap requirement information of NR target bands</w:t>
      </w:r>
      <w:r>
        <w:t>:</w:t>
      </w:r>
    </w:p>
    <w:p w14:paraId="0B4AB54A" w14:textId="77777777" w:rsidR="004F39EB" w:rsidRDefault="00307E05">
      <w:pPr>
        <w:pStyle w:val="B4"/>
      </w:pPr>
      <w:r>
        <w:t>4&gt;</w:t>
      </w:r>
      <w:r>
        <w:tab/>
        <w:t xml:space="preserve">if the </w:t>
      </w:r>
      <w:r>
        <w:rPr>
          <w:i/>
        </w:rPr>
        <w:t>RRCReconfiguration</w:t>
      </w:r>
      <w:r>
        <w:t xml:space="preserve"> message includes the </w:t>
      </w:r>
      <w:r>
        <w:rPr>
          <w:i/>
        </w:rPr>
        <w:t>needForGapsConfigNR</w:t>
      </w:r>
      <w:r>
        <w:t>; or</w:t>
      </w:r>
    </w:p>
    <w:p w14:paraId="4C198DD5" w14:textId="77777777" w:rsidR="004F39EB" w:rsidRDefault="00307E05">
      <w:pPr>
        <w:pStyle w:val="B4"/>
      </w:pPr>
      <w:r>
        <w:t>4&gt;</w:t>
      </w:r>
      <w:r>
        <w:tab/>
        <w:t xml:space="preserve">if the </w:t>
      </w:r>
      <w:r>
        <w:rPr>
          <w:i/>
        </w:rPr>
        <w:t>NeedForGapsInfoNR</w:t>
      </w:r>
      <w:r>
        <w:t xml:space="preserve"> information is changed compared to last time the UE reported this information:</w:t>
      </w:r>
    </w:p>
    <w:p w14:paraId="0B62F5D4" w14:textId="77777777" w:rsidR="004F39EB" w:rsidRDefault="00307E05">
      <w:pPr>
        <w:pStyle w:val="B5"/>
      </w:pPr>
      <w:r>
        <w:t>5&gt;</w:t>
      </w:r>
      <w:r>
        <w:tab/>
        <w:t xml:space="preserve">include the </w:t>
      </w:r>
      <w:r>
        <w:rPr>
          <w:i/>
        </w:rPr>
        <w:t>NeedForGapsInfoNR</w:t>
      </w:r>
      <w:r>
        <w:t xml:space="preserve"> and set the contents as follows:</w:t>
      </w:r>
    </w:p>
    <w:p w14:paraId="6E7D8A7F" w14:textId="77777777" w:rsidR="004F39EB" w:rsidRDefault="00307E05">
      <w:pPr>
        <w:pStyle w:val="B6"/>
        <w:rPr>
          <w:lang w:val="en-GB"/>
        </w:rPr>
      </w:pPr>
      <w:r>
        <w:rPr>
          <w:lang w:val="en-GB"/>
        </w:rPr>
        <w:lastRenderedPageBreak/>
        <w:t>6&gt;</w:t>
      </w:r>
      <w:r>
        <w:rPr>
          <w:lang w:val="en-GB"/>
        </w:rPr>
        <w:tab/>
        <w:t xml:space="preserve">include </w:t>
      </w:r>
      <w:r>
        <w:rPr>
          <w:i/>
          <w:lang w:val="en-GB"/>
        </w:rPr>
        <w:t>intraFreq-needForGap</w:t>
      </w:r>
      <w:r>
        <w:rPr>
          <w:lang w:val="en-GB"/>
        </w:rPr>
        <w:t xml:space="preserve"> and set the gap requirement information of intra-frequency measurement for each NR serving cell;</w:t>
      </w:r>
    </w:p>
    <w:p w14:paraId="61372B16" w14:textId="77777777" w:rsidR="004F39EB" w:rsidRDefault="00307E05">
      <w:pPr>
        <w:pStyle w:val="B6"/>
        <w:rPr>
          <w:lang w:val="en-GB"/>
        </w:rPr>
      </w:pPr>
      <w:r>
        <w:rPr>
          <w:lang w:val="en-GB"/>
        </w:rPr>
        <w:t>6&gt;</w:t>
      </w:r>
      <w:r>
        <w:rPr>
          <w:lang w:val="en-GB"/>
        </w:rPr>
        <w:tab/>
        <w:t xml:space="preserve">if </w:t>
      </w:r>
      <w:r>
        <w:rPr>
          <w:i/>
          <w:lang w:val="en-GB"/>
        </w:rPr>
        <w:t>requestedTargetBandFilterNR</w:t>
      </w:r>
      <w:r>
        <w:rPr>
          <w:lang w:val="en-GB"/>
        </w:rPr>
        <w:t xml:space="preserve"> is configured:</w:t>
      </w:r>
    </w:p>
    <w:p w14:paraId="1C7CDC10" w14:textId="77777777" w:rsidR="004F39EB" w:rsidRDefault="00307E05">
      <w:pPr>
        <w:pStyle w:val="B7"/>
        <w:rPr>
          <w:lang w:val="en-GB"/>
        </w:rPr>
      </w:pPr>
      <w:r>
        <w:rPr>
          <w:lang w:val="en-GB"/>
        </w:rPr>
        <w:t>7&gt;</w:t>
      </w:r>
      <w:r>
        <w:rPr>
          <w:lang w:val="en-GB"/>
        </w:rPr>
        <w:tab/>
        <w:t xml:space="preserve">for each supported NR band that is also included in </w:t>
      </w:r>
      <w:r>
        <w:rPr>
          <w:i/>
          <w:lang w:val="en-GB"/>
        </w:rPr>
        <w:t>requestedTargetBandFilterNR</w:t>
      </w:r>
      <w:r>
        <w:rPr>
          <w:lang w:val="en-GB"/>
        </w:rPr>
        <w:t xml:space="preserve">, include an entry in </w:t>
      </w:r>
      <w:r>
        <w:rPr>
          <w:i/>
          <w:lang w:val="en-GB"/>
        </w:rPr>
        <w:t>interFreq-needForGap</w:t>
      </w:r>
      <w:r>
        <w:rPr>
          <w:lang w:val="en-GB"/>
        </w:rPr>
        <w:t xml:space="preserve"> and set the gap requirement information for that band;</w:t>
      </w:r>
    </w:p>
    <w:p w14:paraId="7D1308F5" w14:textId="77777777" w:rsidR="004F39EB" w:rsidRDefault="00307E05">
      <w:pPr>
        <w:pStyle w:val="B6"/>
        <w:rPr>
          <w:lang w:val="en-GB"/>
        </w:rPr>
      </w:pPr>
      <w:r>
        <w:rPr>
          <w:lang w:val="en-GB"/>
        </w:rPr>
        <w:t>6&gt;</w:t>
      </w:r>
      <w:r>
        <w:rPr>
          <w:lang w:val="en-GB"/>
        </w:rPr>
        <w:tab/>
        <w:t>else:</w:t>
      </w:r>
    </w:p>
    <w:p w14:paraId="5E4B9337" w14:textId="77777777" w:rsidR="004F39EB" w:rsidRDefault="00307E05">
      <w:pPr>
        <w:pStyle w:val="B7"/>
        <w:rPr>
          <w:lang w:val="en-GB"/>
        </w:rPr>
      </w:pPr>
      <w:r>
        <w:rPr>
          <w:lang w:val="en-GB"/>
        </w:rPr>
        <w:t>7&gt;</w:t>
      </w:r>
      <w:r>
        <w:rPr>
          <w:lang w:val="en-GB"/>
        </w:rPr>
        <w:tab/>
        <w:t xml:space="preserve">include an entry in </w:t>
      </w:r>
      <w:r>
        <w:rPr>
          <w:i/>
          <w:lang w:val="en-GB"/>
        </w:rPr>
        <w:t>interFreq-needForGap</w:t>
      </w:r>
      <w:r>
        <w:rPr>
          <w:lang w:val="en-GB"/>
        </w:rPr>
        <w:t xml:space="preserve"> and set the corresponding gap requirement information for each supported NR band;</w:t>
      </w:r>
    </w:p>
    <w:p w14:paraId="145B9AB2" w14:textId="77777777" w:rsidR="004F39EB" w:rsidRDefault="00307E05">
      <w:pPr>
        <w:pStyle w:val="B3"/>
      </w:pPr>
      <w:r>
        <w:t>3&gt;</w:t>
      </w:r>
      <w:r>
        <w:tab/>
      </w:r>
      <w:r>
        <w:rPr>
          <w:lang w:eastAsia="x-none"/>
        </w:rPr>
        <w:t>if the UE is configured to provide the measurement gap and NCSG requirement information of NR target bands</w:t>
      </w:r>
      <w:r>
        <w:t>:</w:t>
      </w:r>
    </w:p>
    <w:p w14:paraId="194A5FDB" w14:textId="77777777" w:rsidR="004F39EB" w:rsidRDefault="00307E05">
      <w:pPr>
        <w:pStyle w:val="B4"/>
      </w:pPr>
      <w:r>
        <w:t>4&gt;</w:t>
      </w:r>
      <w:r>
        <w:tab/>
        <w:t xml:space="preserve">if the </w:t>
      </w:r>
      <w:r>
        <w:rPr>
          <w:i/>
        </w:rPr>
        <w:t>RRCReconfiguration</w:t>
      </w:r>
      <w:r>
        <w:t xml:space="preserve"> message includes the </w:t>
      </w:r>
      <w:r>
        <w:rPr>
          <w:i/>
        </w:rPr>
        <w:t>needForGapNCSG-ConfigNR</w:t>
      </w:r>
      <w:r>
        <w:t>; or</w:t>
      </w:r>
    </w:p>
    <w:p w14:paraId="554C0915" w14:textId="77777777" w:rsidR="004F39EB" w:rsidRDefault="00307E05">
      <w:pPr>
        <w:pStyle w:val="B4"/>
      </w:pPr>
      <w:r>
        <w:t>4&gt;</w:t>
      </w:r>
      <w:r>
        <w:tab/>
        <w:t xml:space="preserve">if the </w:t>
      </w:r>
      <w:r>
        <w:rPr>
          <w:i/>
        </w:rPr>
        <w:t>needForGapNCSG-InfoNR</w:t>
      </w:r>
      <w:r>
        <w:t xml:space="preserve"> information is changed compared to last time the UE reported this information:</w:t>
      </w:r>
    </w:p>
    <w:p w14:paraId="61055121" w14:textId="77777777" w:rsidR="004F39EB" w:rsidRDefault="00307E05">
      <w:pPr>
        <w:pStyle w:val="B5"/>
      </w:pPr>
      <w:r>
        <w:t>5&gt;</w:t>
      </w:r>
      <w:r>
        <w:tab/>
        <w:t xml:space="preserve">include the </w:t>
      </w:r>
      <w:r>
        <w:rPr>
          <w:i/>
        </w:rPr>
        <w:t>NeedForGapNCSG-InfoNR</w:t>
      </w:r>
      <w:r>
        <w:t xml:space="preserve"> and set the contents as follows:</w:t>
      </w:r>
    </w:p>
    <w:p w14:paraId="24064B69" w14:textId="77777777" w:rsidR="004F39EB" w:rsidRDefault="00307E05">
      <w:pPr>
        <w:pStyle w:val="B6"/>
        <w:rPr>
          <w:lang w:val="en-GB"/>
        </w:rPr>
      </w:pPr>
      <w:r>
        <w:rPr>
          <w:lang w:val="en-GB"/>
        </w:rPr>
        <w:t>6&gt;</w:t>
      </w:r>
      <w:r>
        <w:rPr>
          <w:lang w:val="en-GB"/>
        </w:rPr>
        <w:tab/>
        <w:t xml:space="preserve">include </w:t>
      </w:r>
      <w:r>
        <w:rPr>
          <w:i/>
          <w:lang w:val="en-GB"/>
        </w:rPr>
        <w:t>intraFreq-needForNCSG</w:t>
      </w:r>
      <w:r>
        <w:rPr>
          <w:lang w:val="en-GB"/>
        </w:rPr>
        <w:t xml:space="preserve"> and set the gap and NCSG requirement information of intra-frequency measurement for each NR serving cell;</w:t>
      </w:r>
    </w:p>
    <w:p w14:paraId="2087CE9E" w14:textId="77777777" w:rsidR="004F39EB" w:rsidRDefault="00307E05">
      <w:pPr>
        <w:pStyle w:val="B6"/>
        <w:rPr>
          <w:lang w:val="en-GB"/>
        </w:rPr>
      </w:pPr>
      <w:r>
        <w:rPr>
          <w:lang w:val="en-GB"/>
        </w:rPr>
        <w:t>6&gt;</w:t>
      </w:r>
      <w:r>
        <w:rPr>
          <w:lang w:val="en-GB"/>
        </w:rPr>
        <w:tab/>
        <w:t xml:space="preserve">if </w:t>
      </w:r>
      <w:r>
        <w:rPr>
          <w:i/>
          <w:lang w:val="en-GB"/>
        </w:rPr>
        <w:t>requestedTargetBandFilterNCSG-NR</w:t>
      </w:r>
      <w:r>
        <w:rPr>
          <w:lang w:val="en-GB"/>
        </w:rPr>
        <w:t xml:space="preserve"> is configured:</w:t>
      </w:r>
    </w:p>
    <w:p w14:paraId="150E4437" w14:textId="77777777" w:rsidR="004F39EB" w:rsidRDefault="00307E05">
      <w:pPr>
        <w:pStyle w:val="B7"/>
        <w:rPr>
          <w:lang w:val="en-GB"/>
        </w:rPr>
      </w:pPr>
      <w:r>
        <w:rPr>
          <w:lang w:val="en-GB"/>
        </w:rPr>
        <w:t>7&gt;</w:t>
      </w:r>
      <w:r>
        <w:rPr>
          <w:lang w:val="en-GB"/>
        </w:rPr>
        <w:tab/>
        <w:t xml:space="preserve">for each supported NR band included in </w:t>
      </w:r>
      <w:r>
        <w:rPr>
          <w:i/>
          <w:lang w:val="en-GB"/>
        </w:rPr>
        <w:t>requestedTargetBandFilterNCSG-NR</w:t>
      </w:r>
      <w:r>
        <w:rPr>
          <w:lang w:val="en-GB"/>
        </w:rPr>
        <w:t xml:space="preserve">, include an entry in </w:t>
      </w:r>
      <w:r>
        <w:rPr>
          <w:i/>
          <w:lang w:val="en-GB"/>
        </w:rPr>
        <w:t>interFreq-needForNCSG</w:t>
      </w:r>
      <w:r>
        <w:rPr>
          <w:lang w:val="en-GB"/>
        </w:rPr>
        <w:t xml:space="preserve"> and set the NCSG requirement information for that band;</w:t>
      </w:r>
    </w:p>
    <w:p w14:paraId="5F5BAA06" w14:textId="77777777" w:rsidR="004F39EB" w:rsidRDefault="00307E05">
      <w:pPr>
        <w:pStyle w:val="B6"/>
        <w:rPr>
          <w:lang w:val="en-GB"/>
        </w:rPr>
      </w:pPr>
      <w:r>
        <w:rPr>
          <w:lang w:val="en-GB"/>
        </w:rPr>
        <w:t>6&gt;</w:t>
      </w:r>
      <w:r>
        <w:rPr>
          <w:lang w:val="en-GB"/>
        </w:rPr>
        <w:tab/>
        <w:t>else:</w:t>
      </w:r>
    </w:p>
    <w:p w14:paraId="5A96A349" w14:textId="77777777" w:rsidR="004F39EB" w:rsidRDefault="00307E05">
      <w:pPr>
        <w:pStyle w:val="B7"/>
        <w:rPr>
          <w:lang w:val="en-GB"/>
        </w:rPr>
      </w:pPr>
      <w:r>
        <w:rPr>
          <w:lang w:val="en-GB"/>
        </w:rPr>
        <w:t>7&gt;</w:t>
      </w:r>
      <w:r>
        <w:rPr>
          <w:lang w:val="en-GB"/>
        </w:rPr>
        <w:tab/>
        <w:t xml:space="preserve">include an entry for each supported NR band in </w:t>
      </w:r>
      <w:r>
        <w:rPr>
          <w:i/>
          <w:lang w:val="en-GB"/>
        </w:rPr>
        <w:t>interFreq-needForNCSG</w:t>
      </w:r>
      <w:r>
        <w:rPr>
          <w:lang w:val="en-GB"/>
        </w:rPr>
        <w:t xml:space="preserve"> and set the corresponding NCSG requirement information;</w:t>
      </w:r>
    </w:p>
    <w:p w14:paraId="60031211" w14:textId="77777777" w:rsidR="004F39EB" w:rsidRDefault="00307E05">
      <w:pPr>
        <w:pStyle w:val="B3"/>
      </w:pPr>
      <w:r>
        <w:t>3&gt;</w:t>
      </w:r>
      <w:r>
        <w:tab/>
      </w:r>
      <w:r>
        <w:rPr>
          <w:lang w:eastAsia="x-none"/>
        </w:rPr>
        <w:t>if the UE is configured to provide the measurement gap and NCSG requirement information of E</w:t>
      </w:r>
      <w:r>
        <w:rPr>
          <w:lang w:eastAsia="x-none"/>
        </w:rPr>
        <w:noBreakHyphen/>
        <w:t>UTRA target bands</w:t>
      </w:r>
      <w:r>
        <w:t>:</w:t>
      </w:r>
    </w:p>
    <w:p w14:paraId="70D8FB40" w14:textId="77777777" w:rsidR="004F39EB" w:rsidRDefault="00307E05">
      <w:pPr>
        <w:pStyle w:val="B4"/>
      </w:pPr>
      <w:r>
        <w:t>4&gt;</w:t>
      </w:r>
      <w:r>
        <w:tab/>
        <w:t xml:space="preserve">if the </w:t>
      </w:r>
      <w:r>
        <w:rPr>
          <w:i/>
        </w:rPr>
        <w:t>RRCReconfiguration</w:t>
      </w:r>
      <w:r>
        <w:t xml:space="preserve"> message includes the </w:t>
      </w:r>
      <w:r>
        <w:rPr>
          <w:i/>
        </w:rPr>
        <w:t>needForGapNCSG-ConfigEUTRA</w:t>
      </w:r>
      <w:r>
        <w:t>; or</w:t>
      </w:r>
    </w:p>
    <w:p w14:paraId="4F2BC7BA" w14:textId="77777777" w:rsidR="004F39EB" w:rsidRDefault="00307E05">
      <w:pPr>
        <w:pStyle w:val="B4"/>
      </w:pPr>
      <w:r>
        <w:t>4&gt;</w:t>
      </w:r>
      <w:r>
        <w:tab/>
        <w:t xml:space="preserve">if the </w:t>
      </w:r>
      <w:r>
        <w:rPr>
          <w:i/>
        </w:rPr>
        <w:t>needForGapNCSG-InfoEUTRA</w:t>
      </w:r>
      <w:r>
        <w:t xml:space="preserve"> information is changed compared to last time the UE reported this information:</w:t>
      </w:r>
    </w:p>
    <w:p w14:paraId="5D99FF9D" w14:textId="77777777" w:rsidR="004F39EB" w:rsidRDefault="00307E05">
      <w:pPr>
        <w:pStyle w:val="B5"/>
      </w:pPr>
      <w:r>
        <w:t>5&gt;</w:t>
      </w:r>
      <w:r>
        <w:tab/>
        <w:t xml:space="preserve">include the </w:t>
      </w:r>
      <w:r>
        <w:rPr>
          <w:i/>
        </w:rPr>
        <w:t>NeedForGapNCSG-InfoEUTRA</w:t>
      </w:r>
      <w:r>
        <w:t xml:space="preserve"> and set the contents as follows:</w:t>
      </w:r>
    </w:p>
    <w:p w14:paraId="77F00A17" w14:textId="77777777" w:rsidR="004F39EB" w:rsidRDefault="00307E05">
      <w:pPr>
        <w:pStyle w:val="B6"/>
        <w:rPr>
          <w:lang w:val="en-GB"/>
        </w:rPr>
      </w:pPr>
      <w:r>
        <w:rPr>
          <w:lang w:val="en-GB"/>
        </w:rPr>
        <w:t>6&gt;</w:t>
      </w:r>
      <w:r>
        <w:rPr>
          <w:lang w:val="en-GB"/>
        </w:rPr>
        <w:tab/>
        <w:t xml:space="preserve">if </w:t>
      </w:r>
      <w:r>
        <w:rPr>
          <w:i/>
          <w:lang w:val="en-GB"/>
        </w:rPr>
        <w:t>requestedTargetBandFilterNCSG-EUTRA</w:t>
      </w:r>
      <w:r>
        <w:rPr>
          <w:lang w:val="en-GB"/>
        </w:rPr>
        <w:t xml:space="preserve"> is configured, for each supported E-UTRA band included in </w:t>
      </w:r>
      <w:r>
        <w:rPr>
          <w:i/>
          <w:lang w:val="en-GB"/>
        </w:rPr>
        <w:t>requestedTargetBandFilterNCSG-EUTRA</w:t>
      </w:r>
      <w:r>
        <w:rPr>
          <w:lang w:val="en-GB"/>
        </w:rPr>
        <w:t xml:space="preserve">, include an entry in </w:t>
      </w:r>
      <w:r>
        <w:rPr>
          <w:i/>
          <w:lang w:val="en-GB"/>
        </w:rPr>
        <w:t>needForNCSG-EUTRA</w:t>
      </w:r>
      <w:r>
        <w:rPr>
          <w:lang w:val="en-GB"/>
        </w:rPr>
        <w:t xml:space="preserve"> and set the NCSG requirement information for that band; otherwise, include an entry for each supported E-UTRA band in </w:t>
      </w:r>
      <w:r>
        <w:rPr>
          <w:i/>
          <w:lang w:val="en-GB"/>
        </w:rPr>
        <w:t>needForNCSG-EUTRA</w:t>
      </w:r>
      <w:r>
        <w:rPr>
          <w:lang w:val="en-GB"/>
        </w:rPr>
        <w:t xml:space="preserve"> and set the corresponding NCSG requirement information;</w:t>
      </w:r>
    </w:p>
    <w:p w14:paraId="4EC00F50" w14:textId="77777777" w:rsidR="004F39EB" w:rsidRDefault="00307E05">
      <w:pPr>
        <w:pStyle w:val="B1"/>
      </w:pPr>
      <w:r>
        <w:t>1&gt;</w:t>
      </w:r>
      <w:r>
        <w:tab/>
        <w:t xml:space="preserve">if the UE is configured with E-UTRA </w:t>
      </w:r>
      <w:r>
        <w:rPr>
          <w:i/>
        </w:rPr>
        <w:t>nr-SecondaryCellGroupConfig</w:t>
      </w:r>
      <w:r>
        <w:t xml:space="preserve"> (UE in (NG)EN-DC):</w:t>
      </w:r>
    </w:p>
    <w:p w14:paraId="39184CC0" w14:textId="77777777" w:rsidR="004F39EB" w:rsidRDefault="00307E05">
      <w:pPr>
        <w:pStyle w:val="B2"/>
      </w:pPr>
      <w:r>
        <w:t>2&gt;</w:t>
      </w:r>
      <w:r>
        <w:tab/>
        <w:t>if the</w:t>
      </w:r>
      <w:r>
        <w:rPr>
          <w:i/>
        </w:rPr>
        <w:t xml:space="preserve"> RRCReconfiguration</w:t>
      </w:r>
      <w:r>
        <w:t xml:space="preserve"> message was received via E-UTRA SRB1 as specified in TS 36.331 [10]; or</w:t>
      </w:r>
    </w:p>
    <w:p w14:paraId="74452FAC" w14:textId="77777777" w:rsidR="004F39EB" w:rsidRDefault="00307E05">
      <w:pPr>
        <w:pStyle w:val="B2"/>
        <w:rPr>
          <w:i/>
          <w:iCs/>
        </w:rPr>
      </w:pPr>
      <w:r>
        <w:t>2&gt;</w:t>
      </w:r>
      <w:r>
        <w:tab/>
        <w:t xml:space="preserve">if the </w:t>
      </w:r>
      <w:r>
        <w:rPr>
          <w:i/>
          <w:iCs/>
        </w:rPr>
        <w:t>RRCReconfiguration</w:t>
      </w:r>
      <w:r>
        <w:t xml:space="preserve"> message was received via E-UTRA RRC message </w:t>
      </w:r>
      <w:r>
        <w:rPr>
          <w:i/>
          <w:iCs/>
        </w:rPr>
        <w:t>RRCConnectionReconfiguration</w:t>
      </w:r>
      <w:r>
        <w:t xml:space="preserve"> within </w:t>
      </w:r>
      <w:r>
        <w:rPr>
          <w:i/>
          <w:iCs/>
        </w:rPr>
        <w:t>MobilityFromNRCommand</w:t>
      </w:r>
      <w:r>
        <w:t xml:space="preserve"> (handover from NR standalone to (NG)EN-DC);</w:t>
      </w:r>
    </w:p>
    <w:p w14:paraId="1D42D618" w14:textId="77777777" w:rsidR="004F39EB" w:rsidRDefault="00307E05">
      <w:pPr>
        <w:pStyle w:val="B3"/>
        <w:rPr>
          <w:rFonts w:eastAsia="Yu Mincho"/>
          <w:lang w:eastAsia="zh-CN"/>
        </w:rPr>
      </w:pPr>
      <w:r>
        <w:rPr>
          <w:rFonts w:eastAsia="Yu Mincho"/>
          <w:lang w:eastAsia="zh-CN"/>
        </w:rPr>
        <w:t>3&gt;</w:t>
      </w:r>
      <w:r>
        <w:rPr>
          <w:rFonts w:eastAsia="Yu Mincho"/>
          <w:lang w:eastAsia="zh-CN"/>
        </w:rPr>
        <w:tab/>
        <w:t xml:space="preserve">if </w:t>
      </w:r>
      <w:r>
        <w:t xml:space="preserve">the </w:t>
      </w:r>
      <w:r>
        <w:rPr>
          <w:i/>
          <w:iCs/>
        </w:rPr>
        <w:t>RRCReconfiguration</w:t>
      </w:r>
      <w:r>
        <w:t xml:space="preserve"> is applied due to a conditional reconfiguration execution for CPC which is configured via </w:t>
      </w:r>
      <w:r>
        <w:rPr>
          <w:i/>
        </w:rPr>
        <w:t>conditionalReconfiguration</w:t>
      </w:r>
      <w:r>
        <w:t xml:space="preserve"> contained in </w:t>
      </w:r>
      <w:r>
        <w:rPr>
          <w:i/>
        </w:rPr>
        <w:t>nr-SecondaryCellGroupConfig</w:t>
      </w:r>
      <w:r>
        <w:t xml:space="preserve"> specified in TS 36.331 [10]:</w:t>
      </w:r>
    </w:p>
    <w:p w14:paraId="281C0CE5" w14:textId="77777777" w:rsidR="004F39EB" w:rsidRDefault="00307E05">
      <w:pPr>
        <w:pStyle w:val="B4"/>
        <w:rPr>
          <w:lang w:eastAsia="zh-CN"/>
        </w:rPr>
      </w:pPr>
      <w:r>
        <w:t>4&gt;</w:t>
      </w:r>
      <w:r>
        <w:tab/>
        <w:t>submit the</w:t>
      </w:r>
      <w:r>
        <w:rPr>
          <w:i/>
        </w:rPr>
        <w:t xml:space="preserve"> RRCReconfigurationComplete</w:t>
      </w:r>
      <w:r>
        <w:t xml:space="preserve"> message via the E-UTRA MCG embedded in E-UTRA RRC message </w:t>
      </w:r>
      <w:r>
        <w:rPr>
          <w:i/>
        </w:rPr>
        <w:t>ULInformationTransferMRDC</w:t>
      </w:r>
      <w:r>
        <w:t xml:space="preserve"> as specified in TS 36.331 [10], clause 5.6.2a</w:t>
      </w:r>
      <w:r>
        <w:rPr>
          <w:lang w:eastAsia="zh-CN"/>
        </w:rPr>
        <w:t>.</w:t>
      </w:r>
    </w:p>
    <w:p w14:paraId="57276D2E" w14:textId="77777777" w:rsidR="004F39EB" w:rsidRDefault="00307E05">
      <w:pPr>
        <w:pStyle w:val="B3"/>
        <w:rPr>
          <w:rFonts w:eastAsia="Yu Mincho"/>
          <w:lang w:eastAsia="zh-CN"/>
        </w:rPr>
      </w:pPr>
      <w:r>
        <w:rPr>
          <w:rFonts w:eastAsia="Yu Mincho"/>
          <w:lang w:eastAsia="zh-CN"/>
        </w:rPr>
        <w:lastRenderedPageBreak/>
        <w:t>3&gt;</w:t>
      </w:r>
      <w:r>
        <w:rPr>
          <w:rFonts w:eastAsia="Yu Mincho"/>
          <w:lang w:eastAsia="zh-CN"/>
        </w:rPr>
        <w:tab/>
        <w:t xml:space="preserve">else if the </w:t>
      </w:r>
      <w:r>
        <w:rPr>
          <w:rFonts w:eastAsia="Yu Mincho"/>
          <w:i/>
          <w:iCs/>
          <w:lang w:eastAsia="zh-CN"/>
        </w:rPr>
        <w:t>RRCReconfiguration</w:t>
      </w:r>
      <w:r>
        <w:rPr>
          <w:rFonts w:eastAsia="Yu Mincho"/>
          <w:lang w:eastAsia="zh-CN"/>
        </w:rPr>
        <w:t xml:space="preserve"> message was included in E-UTRA </w:t>
      </w:r>
      <w:r>
        <w:rPr>
          <w:rFonts w:eastAsia="Yu Mincho"/>
          <w:i/>
          <w:iCs/>
          <w:lang w:eastAsia="zh-CN"/>
        </w:rPr>
        <w:t>RRCConnectionResume</w:t>
      </w:r>
      <w:r>
        <w:rPr>
          <w:rFonts w:eastAsia="Yu Mincho"/>
          <w:lang w:eastAsia="zh-CN"/>
        </w:rPr>
        <w:t xml:space="preserve"> message:</w:t>
      </w:r>
    </w:p>
    <w:p w14:paraId="1E945C33" w14:textId="77777777" w:rsidR="004F39EB" w:rsidRDefault="00307E05">
      <w:pPr>
        <w:pStyle w:val="B4"/>
        <w:rPr>
          <w:rFonts w:eastAsia="Yu Mincho"/>
          <w:lang w:eastAsia="zh-CN"/>
        </w:rPr>
      </w:pPr>
      <w:r>
        <w:rPr>
          <w:rFonts w:eastAsia="Yu Mincho"/>
          <w:lang w:eastAsia="zh-CN"/>
        </w:rPr>
        <w:t>4&gt;</w:t>
      </w:r>
      <w:r>
        <w:rPr>
          <w:rFonts w:eastAsia="Yu Mincho"/>
          <w:lang w:eastAsia="zh-CN"/>
        </w:rPr>
        <w:tab/>
        <w:t xml:space="preserve">submit the </w:t>
      </w:r>
      <w:r>
        <w:rPr>
          <w:rFonts w:eastAsia="Yu Mincho"/>
          <w:i/>
          <w:iCs/>
          <w:lang w:eastAsia="zh-CN"/>
        </w:rPr>
        <w:t>RRCReconfigurationComplete</w:t>
      </w:r>
      <w:r>
        <w:rPr>
          <w:rFonts w:eastAsia="Yu Mincho"/>
          <w:lang w:eastAsia="zh-CN"/>
        </w:rPr>
        <w:t xml:space="preserve"> message via E-UTRA embedded in E-UTRA RRC message </w:t>
      </w:r>
      <w:r>
        <w:rPr>
          <w:rFonts w:eastAsia="Yu Mincho"/>
          <w:i/>
          <w:iCs/>
          <w:lang w:eastAsia="zh-CN"/>
        </w:rPr>
        <w:t>RRCConnectionResumeComplete</w:t>
      </w:r>
      <w:r>
        <w:rPr>
          <w:rFonts w:eastAsia="Yu Mincho"/>
          <w:lang w:eastAsia="zh-CN"/>
        </w:rPr>
        <w:t xml:space="preserve"> as specified in TS 36.331 [10], clause 5.3.3.4a;</w:t>
      </w:r>
    </w:p>
    <w:p w14:paraId="3CA1C5E0" w14:textId="77777777" w:rsidR="004F39EB" w:rsidRDefault="00307E05">
      <w:pPr>
        <w:pStyle w:val="B3"/>
      </w:pPr>
      <w:r>
        <w:rPr>
          <w:rFonts w:eastAsia="Yu Mincho"/>
          <w:lang w:eastAsia="zh-CN"/>
        </w:rPr>
        <w:t>3&gt;</w:t>
      </w:r>
      <w:r>
        <w:rPr>
          <w:rFonts w:eastAsia="Yu Mincho"/>
          <w:lang w:eastAsia="zh-CN"/>
        </w:rPr>
        <w:tab/>
        <w:t>else:</w:t>
      </w:r>
    </w:p>
    <w:p w14:paraId="253108CE" w14:textId="77777777" w:rsidR="004F39EB" w:rsidRDefault="00307E05">
      <w:pPr>
        <w:pStyle w:val="B4"/>
      </w:pPr>
      <w:r>
        <w:t>4&gt;</w:t>
      </w:r>
      <w:r>
        <w:tab/>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5.3.5.3/5.3.5.4/5.4.2.3;</w:t>
      </w:r>
    </w:p>
    <w:p w14:paraId="652B85EC" w14:textId="77777777" w:rsidR="004F39EB" w:rsidRDefault="00307E05">
      <w:pPr>
        <w:pStyle w:val="B3"/>
      </w:pPr>
      <w:r>
        <w:t>3&gt;</w:t>
      </w:r>
      <w:r>
        <w:tab/>
        <w:t xml:space="preserve">if the </w:t>
      </w:r>
      <w:r>
        <w:rPr>
          <w:i/>
        </w:rPr>
        <w:t>scg-State</w:t>
      </w:r>
      <w:r>
        <w:t xml:space="preserve"> is not included in the E-UTRA </w:t>
      </w:r>
      <w:r>
        <w:rPr>
          <w:i/>
        </w:rPr>
        <w:t>RRCConnectionReconfiguration</w:t>
      </w:r>
      <w:r>
        <w:t xml:space="preserve"> message or E-UTRA </w:t>
      </w:r>
      <w:r>
        <w:rPr>
          <w:i/>
        </w:rPr>
        <w:t>RRCConnectionResume</w:t>
      </w:r>
      <w:r>
        <w:t xml:space="preserve"> message containing the </w:t>
      </w:r>
      <w:r>
        <w:rPr>
          <w:i/>
        </w:rPr>
        <w:t>RRCReconfiguration</w:t>
      </w:r>
      <w:r>
        <w:t xml:space="preserve"> message:</w:t>
      </w:r>
    </w:p>
    <w:p w14:paraId="51BDACB0" w14:textId="77777777" w:rsidR="004F39EB" w:rsidRDefault="00307E05">
      <w:pPr>
        <w:pStyle w:val="B4"/>
      </w:pPr>
      <w:r>
        <w:t>4&gt;</w:t>
      </w:r>
      <w:r>
        <w:tab/>
        <w:t>perform SCG activation as specified in 5.3.5.13a;</w:t>
      </w:r>
    </w:p>
    <w:p w14:paraId="7496C2BC" w14:textId="77777777" w:rsidR="004F39EB" w:rsidRDefault="00307E05">
      <w:pPr>
        <w:pStyle w:val="B4"/>
      </w:pPr>
      <w:r>
        <w:t>4&gt;</w:t>
      </w:r>
      <w:r>
        <w:tab/>
        <w:t xml:space="preserve">if </w:t>
      </w:r>
      <w:r>
        <w:rPr>
          <w:i/>
        </w:rPr>
        <w:t>reconfigurationWithSync</w:t>
      </w:r>
      <w:r>
        <w:t xml:space="preserve"> was included in </w:t>
      </w:r>
      <w:r>
        <w:rPr>
          <w:i/>
        </w:rPr>
        <w:t>spCellConfig</w:t>
      </w:r>
      <w:r>
        <w:t xml:space="preserve"> of an SCG:</w:t>
      </w:r>
    </w:p>
    <w:p w14:paraId="56B9AE97" w14:textId="77777777" w:rsidR="004F39EB" w:rsidRDefault="00307E05">
      <w:pPr>
        <w:pStyle w:val="B5"/>
      </w:pPr>
      <w:r>
        <w:t>5&gt;</w:t>
      </w:r>
      <w:r>
        <w:tab/>
        <w:t>initiate the Random Access procedure on the PSCell, as specified in TS 38.321 [3];</w:t>
      </w:r>
    </w:p>
    <w:p w14:paraId="2C6BC048" w14:textId="77777777" w:rsidR="004F39EB" w:rsidRDefault="00307E05">
      <w:pPr>
        <w:pStyle w:val="B4"/>
      </w:pPr>
      <w:r>
        <w:t>4&gt;</w:t>
      </w:r>
      <w:r>
        <w:tab/>
        <w:t xml:space="preserve">else if the SCG was deactivated before the reception of the E-UTRA RRC message containing the </w:t>
      </w:r>
      <w:r>
        <w:rPr>
          <w:i/>
        </w:rPr>
        <w:t>RRCReconfiguration</w:t>
      </w:r>
      <w:r>
        <w:t xml:space="preserve"> message:</w:t>
      </w:r>
    </w:p>
    <w:p w14:paraId="3CBC5370" w14:textId="77777777" w:rsidR="004F39EB" w:rsidRDefault="00307E05">
      <w:pPr>
        <w:pStyle w:val="B5"/>
      </w:pPr>
      <w:r>
        <w:t>5&gt;</w:t>
      </w:r>
      <w:r>
        <w:tab/>
        <w:t xml:space="preserve">if </w:t>
      </w:r>
      <w:r>
        <w:rPr>
          <w:i/>
        </w:rPr>
        <w:t>bfd-and-RLM</w:t>
      </w:r>
      <w:r>
        <w:t xml:space="preserve"> was not configured to </w:t>
      </w:r>
      <w:r>
        <w:rPr>
          <w:i/>
        </w:rPr>
        <w:t>true</w:t>
      </w:r>
      <w:r>
        <w:t xml:space="preserve"> before the reception of the E-UTRA </w:t>
      </w:r>
      <w:r>
        <w:rPr>
          <w:i/>
        </w:rPr>
        <w:t>RRCConnectionReconfiguration</w:t>
      </w:r>
      <w:r>
        <w:t xml:space="preserve"> or </w:t>
      </w:r>
      <w:r>
        <w:rPr>
          <w:i/>
        </w:rPr>
        <w:t>RRCConnectionResume</w:t>
      </w:r>
      <w:r>
        <w:t xml:space="preserve"> message containing the </w:t>
      </w:r>
      <w:r>
        <w:rPr>
          <w:i/>
        </w:rPr>
        <w:t>RRCReconfiguration</w:t>
      </w:r>
      <w:r>
        <w:t xml:space="preserve"> message or if lower layers indicate that a Random Access procedure is needed for SCG activation:</w:t>
      </w:r>
    </w:p>
    <w:p w14:paraId="1FD9BBE4" w14:textId="77777777" w:rsidR="004F39EB" w:rsidRDefault="00307E05">
      <w:pPr>
        <w:pStyle w:val="B6"/>
        <w:rPr>
          <w:lang w:val="en-GB"/>
        </w:rPr>
      </w:pPr>
      <w:r>
        <w:rPr>
          <w:lang w:val="en-GB"/>
        </w:rPr>
        <w:t>6&gt;</w:t>
      </w:r>
      <w:r>
        <w:rPr>
          <w:lang w:val="en-GB"/>
        </w:rPr>
        <w:tab/>
        <w:t>initiate the Random Access procedure on the SpCell, as specified in TS 38.321 [3];</w:t>
      </w:r>
    </w:p>
    <w:p w14:paraId="7F09E940" w14:textId="77777777" w:rsidR="004F39EB" w:rsidRDefault="00307E05">
      <w:pPr>
        <w:pStyle w:val="B5"/>
        <w:rPr>
          <w:lang w:eastAsia="zh-CN"/>
        </w:rPr>
      </w:pPr>
      <w:r>
        <w:rPr>
          <w:lang w:eastAsia="zh-CN"/>
        </w:rPr>
        <w:t>5&gt;</w:t>
      </w:r>
      <w:r>
        <w:rPr>
          <w:lang w:eastAsia="zh-CN"/>
        </w:rPr>
        <w:tab/>
        <w:t>else:</w:t>
      </w:r>
    </w:p>
    <w:p w14:paraId="3A462AC5" w14:textId="77777777" w:rsidR="004F39EB" w:rsidRDefault="00307E05">
      <w:pPr>
        <w:pStyle w:val="B6"/>
        <w:rPr>
          <w:lang w:val="en-GB" w:eastAsia="zh-CN"/>
        </w:rPr>
      </w:pPr>
      <w:r>
        <w:rPr>
          <w:lang w:val="en-GB"/>
        </w:rPr>
        <w:t>6&gt;</w:t>
      </w:r>
      <w:r>
        <w:rPr>
          <w:lang w:val="en-GB"/>
        </w:rPr>
        <w:tab/>
        <w:t>the procedure ends;</w:t>
      </w:r>
    </w:p>
    <w:p w14:paraId="30E39E69" w14:textId="77777777" w:rsidR="004F39EB" w:rsidRDefault="00307E05">
      <w:pPr>
        <w:pStyle w:val="B4"/>
        <w:rPr>
          <w:lang w:eastAsia="zh-CN"/>
        </w:rPr>
      </w:pPr>
      <w:r>
        <w:rPr>
          <w:lang w:eastAsia="zh-CN"/>
        </w:rPr>
        <w:t>4&gt;</w:t>
      </w:r>
      <w:r>
        <w:rPr>
          <w:lang w:eastAsia="zh-CN"/>
        </w:rPr>
        <w:tab/>
        <w:t>else:</w:t>
      </w:r>
    </w:p>
    <w:p w14:paraId="2740E9A1" w14:textId="77777777" w:rsidR="004F39EB" w:rsidRDefault="00307E05">
      <w:pPr>
        <w:pStyle w:val="B5"/>
        <w:rPr>
          <w:lang w:eastAsia="zh-CN"/>
        </w:rPr>
      </w:pPr>
      <w:r>
        <w:rPr>
          <w:lang w:eastAsia="zh-CN"/>
        </w:rPr>
        <w:t>5&gt;</w:t>
      </w:r>
      <w:r>
        <w:rPr>
          <w:lang w:eastAsia="zh-CN"/>
        </w:rPr>
        <w:tab/>
        <w:t>the procedure ends;</w:t>
      </w:r>
    </w:p>
    <w:p w14:paraId="004F83E8" w14:textId="77777777" w:rsidR="004F39EB" w:rsidRDefault="00307E05">
      <w:pPr>
        <w:pStyle w:val="B3"/>
        <w:rPr>
          <w:lang w:eastAsia="zh-CN"/>
        </w:rPr>
      </w:pPr>
      <w:r>
        <w:rPr>
          <w:lang w:eastAsia="zh-CN"/>
        </w:rPr>
        <w:t>3&gt;</w:t>
      </w:r>
      <w:r>
        <w:rPr>
          <w:lang w:eastAsia="zh-CN"/>
        </w:rPr>
        <w:tab/>
        <w:t>else:</w:t>
      </w:r>
    </w:p>
    <w:p w14:paraId="05841A86" w14:textId="77777777" w:rsidR="004F39EB" w:rsidRDefault="00307E05">
      <w:pPr>
        <w:pStyle w:val="B4"/>
      </w:pPr>
      <w:r>
        <w:t>4&gt;</w:t>
      </w:r>
      <w:r>
        <w:tab/>
        <w:t>perform SCG deactivation as specified in 5.3.5.13b;</w:t>
      </w:r>
    </w:p>
    <w:p w14:paraId="37FA45D9" w14:textId="77777777" w:rsidR="004F39EB" w:rsidRDefault="00307E05">
      <w:pPr>
        <w:pStyle w:val="B4"/>
      </w:pPr>
      <w:r>
        <w:t>4&gt;</w:t>
      </w:r>
      <w:r>
        <w:tab/>
        <w:t>the procedure ends;</w:t>
      </w:r>
    </w:p>
    <w:p w14:paraId="17565C67" w14:textId="77777777" w:rsidR="004F39EB" w:rsidRDefault="00307E05">
      <w:pPr>
        <w:pStyle w:val="B2"/>
        <w:rPr>
          <w:i/>
          <w:iCs/>
        </w:rPr>
      </w:pPr>
      <w:r>
        <w:t>2&gt;</w:t>
      </w:r>
      <w:r>
        <w:tab/>
        <w:t xml:space="preserve">if the </w:t>
      </w:r>
      <w:r>
        <w:rPr>
          <w:i/>
          <w:iCs/>
        </w:rPr>
        <w:t>RRCReconfiguration</w:t>
      </w:r>
      <w:r>
        <w:t xml:space="preserve"> message was received within </w:t>
      </w:r>
      <w:r>
        <w:rPr>
          <w:i/>
          <w:iCs/>
        </w:rPr>
        <w:t>nr-SecondaryCellGroupConfig</w:t>
      </w:r>
      <w:r>
        <w:t xml:space="preserve"> in </w:t>
      </w:r>
      <w:r>
        <w:rPr>
          <w:i/>
          <w:iCs/>
        </w:rPr>
        <w:t>RRCConnectionReconfiguration</w:t>
      </w:r>
      <w:r>
        <w:t xml:space="preserve"> message received via SRB3 within </w:t>
      </w:r>
      <w:r>
        <w:rPr>
          <w:i/>
          <w:iCs/>
        </w:rPr>
        <w:t>DLInformationTransferMRDC</w:t>
      </w:r>
      <w:r>
        <w:t>:</w:t>
      </w:r>
    </w:p>
    <w:p w14:paraId="6723A273" w14:textId="77777777" w:rsidR="004F39EB" w:rsidRDefault="00307E05">
      <w:pPr>
        <w:pStyle w:val="B3"/>
      </w:pPr>
      <w:r>
        <w:rPr>
          <w:rFonts w:eastAsia="Yu Mincho"/>
          <w:lang w:eastAsia="zh-CN"/>
        </w:rPr>
        <w:t>3&gt;</w:t>
      </w:r>
      <w:r>
        <w:rPr>
          <w:rFonts w:eastAsia="Yu Mincho"/>
          <w:lang w:eastAsia="zh-CN"/>
        </w:rPr>
        <w:tab/>
      </w:r>
      <w:r>
        <w:t xml:space="preserve">submit the </w:t>
      </w:r>
      <w:r>
        <w:rPr>
          <w:i/>
        </w:rPr>
        <w:t>RRCReconfigurationComplete</w:t>
      </w:r>
      <w:r>
        <w:t xml:space="preserve"> via E-UTRA embedded in E-UTRA RRC message </w:t>
      </w:r>
      <w:r>
        <w:rPr>
          <w:i/>
        </w:rPr>
        <w:t>RRCConnectionReconfigurationComplete</w:t>
      </w:r>
      <w:r>
        <w:t xml:space="preserve"> as specified in TS 36.331 [10], clause 5.3.5.3/5.3.5.4;</w:t>
      </w:r>
    </w:p>
    <w:p w14:paraId="5D1BF71C" w14:textId="77777777" w:rsidR="004F39EB" w:rsidRDefault="00307E05">
      <w:pPr>
        <w:pStyle w:val="B3"/>
      </w:pPr>
      <w:r>
        <w:t>3&gt;</w:t>
      </w:r>
      <w:r>
        <w:tab/>
        <w:t xml:space="preserve">if </w:t>
      </w:r>
      <w:r>
        <w:rPr>
          <w:i/>
        </w:rPr>
        <w:t>reconfigurationWithSync</w:t>
      </w:r>
      <w:r>
        <w:t xml:space="preserve"> was included in </w:t>
      </w:r>
      <w:r>
        <w:rPr>
          <w:i/>
        </w:rPr>
        <w:t>spCellConfig</w:t>
      </w:r>
      <w:r>
        <w:t xml:space="preserve"> of an SCG:</w:t>
      </w:r>
    </w:p>
    <w:p w14:paraId="14E3C524" w14:textId="77777777" w:rsidR="004F39EB" w:rsidRDefault="00307E05">
      <w:pPr>
        <w:pStyle w:val="B4"/>
      </w:pPr>
      <w:r>
        <w:t>4&gt;</w:t>
      </w:r>
      <w:r>
        <w:tab/>
        <w:t>initiate the Random Access procedure on the SpCell, as specified in TS 38.321 [3];</w:t>
      </w:r>
    </w:p>
    <w:p w14:paraId="010EB300" w14:textId="77777777" w:rsidR="004F39EB" w:rsidRDefault="00307E05">
      <w:pPr>
        <w:pStyle w:val="B3"/>
        <w:rPr>
          <w:lang w:eastAsia="zh-CN"/>
        </w:rPr>
      </w:pPr>
      <w:r>
        <w:rPr>
          <w:lang w:eastAsia="zh-CN"/>
        </w:rPr>
        <w:t>3&gt;</w:t>
      </w:r>
      <w:r>
        <w:rPr>
          <w:lang w:eastAsia="zh-CN"/>
        </w:rPr>
        <w:tab/>
        <w:t>else:</w:t>
      </w:r>
    </w:p>
    <w:p w14:paraId="2BF5ADF7" w14:textId="77777777" w:rsidR="004F39EB" w:rsidRDefault="00307E05">
      <w:pPr>
        <w:pStyle w:val="B4"/>
      </w:pPr>
      <w:r>
        <w:t>4&gt;</w:t>
      </w:r>
      <w:r>
        <w:tab/>
        <w:t>the procedure ends;</w:t>
      </w:r>
    </w:p>
    <w:p w14:paraId="0B1FA198" w14:textId="77777777" w:rsidR="004F39EB" w:rsidRDefault="00307E05">
      <w:pPr>
        <w:pStyle w:val="NO"/>
      </w:pPr>
      <w:r>
        <w:t>NOTE 1:</w:t>
      </w:r>
      <w:r>
        <w:tab/>
        <w:t xml:space="preserve">The order the UE sends the </w:t>
      </w:r>
      <w:r>
        <w:rPr>
          <w:i/>
          <w:iCs/>
        </w:rPr>
        <w:t>RRCConnectionReconfigurationComplete</w:t>
      </w:r>
      <w:r>
        <w:t xml:space="preserve"> message and performs the Random Access procedure towards the SCG is left to UE implementation.</w:t>
      </w:r>
    </w:p>
    <w:p w14:paraId="5787006C" w14:textId="77777777" w:rsidR="004F39EB" w:rsidRDefault="00307E05">
      <w:pPr>
        <w:pStyle w:val="B2"/>
      </w:pPr>
      <w:r>
        <w:t>2&gt;</w:t>
      </w:r>
      <w:r>
        <w:tab/>
        <w:t>else (</w:t>
      </w:r>
      <w:r>
        <w:rPr>
          <w:i/>
        </w:rPr>
        <w:t>RRCReconfiguration</w:t>
      </w:r>
      <w:r>
        <w:t xml:space="preserve"> was received via SRB3) but not within </w:t>
      </w:r>
      <w:r>
        <w:rPr>
          <w:i/>
          <w:iCs/>
        </w:rPr>
        <w:t>DLInformationTransferMRDC</w:t>
      </w:r>
      <w:r>
        <w:t>:</w:t>
      </w:r>
    </w:p>
    <w:p w14:paraId="71281A44" w14:textId="77777777" w:rsidR="004F39EB" w:rsidRDefault="00307E05">
      <w:pPr>
        <w:pStyle w:val="B3"/>
      </w:pPr>
      <w:r>
        <w:t>3&gt;</w:t>
      </w:r>
      <w:r>
        <w:tab/>
        <w:t xml:space="preserve">submit the </w:t>
      </w:r>
      <w:r>
        <w:rPr>
          <w:i/>
        </w:rPr>
        <w:t>RRCReconfigurationComplete</w:t>
      </w:r>
      <w:r>
        <w:t xml:space="preserve"> message via SRB3 to lower layers for transmission using the new configuration;</w:t>
      </w:r>
    </w:p>
    <w:p w14:paraId="2A84A1EF" w14:textId="77777777" w:rsidR="004F39EB" w:rsidRDefault="00307E05">
      <w:pPr>
        <w:pStyle w:val="NO"/>
      </w:pPr>
      <w:r>
        <w:lastRenderedPageBreak/>
        <w:t>NOTE 2:</w:t>
      </w:r>
      <w:r>
        <w:tab/>
        <w:t xml:space="preserve">In (NG)EN-DC and NR-DC, in the case </w:t>
      </w:r>
      <w:r>
        <w:rPr>
          <w:i/>
        </w:rPr>
        <w:t>RRCReconfiguration</w:t>
      </w:r>
      <w:r>
        <w:t xml:space="preserve"> is received via SRB1 or within </w:t>
      </w:r>
      <w:r>
        <w:rPr>
          <w:i/>
          <w:iCs/>
        </w:rPr>
        <w:t>DLInformationTransferMRDC</w:t>
      </w:r>
      <w:r>
        <w:t xml:space="preserve"> via SRB3, the random access is triggered by RRC layer itself as there is not necessarily other UL transmission. In the case </w:t>
      </w:r>
      <w:r>
        <w:rPr>
          <w:i/>
        </w:rPr>
        <w:t>RRCReconfiguration</w:t>
      </w:r>
      <w:r>
        <w:t xml:space="preserve"> is received via SRB3 but not within </w:t>
      </w:r>
      <w:r>
        <w:rPr>
          <w:i/>
          <w:iCs/>
        </w:rPr>
        <w:t>DLInformationTransferMRDC</w:t>
      </w:r>
      <w:r>
        <w:t xml:space="preserve">, the random access is triggered by the MAC layer due to arrival of </w:t>
      </w:r>
      <w:r>
        <w:rPr>
          <w:i/>
        </w:rPr>
        <w:t>RRCReconfigurationComplete</w:t>
      </w:r>
      <w:r>
        <w:t>.</w:t>
      </w:r>
    </w:p>
    <w:p w14:paraId="3D4511C9" w14:textId="77777777" w:rsidR="004F39EB" w:rsidRDefault="00307E05">
      <w:pPr>
        <w:pStyle w:val="B1"/>
      </w:pPr>
      <w:r>
        <w:t>1&gt;</w:t>
      </w:r>
      <w:r>
        <w:tab/>
        <w:t>else if the</w:t>
      </w:r>
      <w:r>
        <w:rPr>
          <w:i/>
        </w:rPr>
        <w:t xml:space="preserve"> RRCReconfiguration</w:t>
      </w:r>
      <w:r>
        <w:t xml:space="preserve"> message was received via SRB1 within the </w:t>
      </w:r>
      <w:r>
        <w:rPr>
          <w:i/>
          <w:iCs/>
        </w:rPr>
        <w:t>nr-SCG</w:t>
      </w:r>
      <w:r>
        <w:t xml:space="preserve"> within </w:t>
      </w:r>
      <w:r>
        <w:rPr>
          <w:i/>
          <w:iCs/>
        </w:rPr>
        <w:t>mrdc-SecondaryCellGroup</w:t>
      </w:r>
      <w:r>
        <w:t xml:space="preserve"> (UE in NR-DC, </w:t>
      </w:r>
      <w:r>
        <w:rPr>
          <w:i/>
          <w:iCs/>
        </w:rPr>
        <w:t>mrdc-SecondaryCellGroup</w:t>
      </w:r>
      <w:r>
        <w:t xml:space="preserve"> was received in </w:t>
      </w:r>
      <w:r>
        <w:rPr>
          <w:i/>
          <w:iCs/>
        </w:rPr>
        <w:t>RRCReconfiguration</w:t>
      </w:r>
      <w:r>
        <w:t xml:space="preserve"> or </w:t>
      </w:r>
      <w:r>
        <w:rPr>
          <w:i/>
          <w:iCs/>
        </w:rPr>
        <w:t>RRCResume</w:t>
      </w:r>
      <w:r>
        <w:t xml:space="preserve"> via SRB1):</w:t>
      </w:r>
    </w:p>
    <w:p w14:paraId="1DC81C32" w14:textId="77777777" w:rsidR="004F39EB" w:rsidRDefault="00307E05">
      <w:pPr>
        <w:pStyle w:val="B2"/>
      </w:pPr>
      <w:r>
        <w:t>2&gt;</w:t>
      </w:r>
      <w:r>
        <w:tab/>
        <w:t xml:space="preserve">if the </w:t>
      </w:r>
      <w:r>
        <w:rPr>
          <w:i/>
          <w:iCs/>
        </w:rPr>
        <w:t>RRCReconfiguration</w:t>
      </w:r>
      <w:r>
        <w:t xml:space="preserve"> is applied due to a conditional reconfiguration execution for CPC which is configured via </w:t>
      </w:r>
      <w:r>
        <w:rPr>
          <w:i/>
        </w:rPr>
        <w:t>conditionalReconfiguration</w:t>
      </w:r>
      <w:r>
        <w:t xml:space="preserve"> contained in </w:t>
      </w:r>
      <w:r>
        <w:rPr>
          <w:i/>
        </w:rPr>
        <w:t>nr-SCG</w:t>
      </w:r>
      <w:r>
        <w:t xml:space="preserve"> within </w:t>
      </w:r>
      <w:r>
        <w:rPr>
          <w:i/>
        </w:rPr>
        <w:t>mrdc-SecondaryCellGroup</w:t>
      </w:r>
      <w:r>
        <w:t>:</w:t>
      </w:r>
    </w:p>
    <w:p w14:paraId="20EE6B47" w14:textId="77777777" w:rsidR="004F39EB" w:rsidRDefault="00307E05">
      <w:pPr>
        <w:pStyle w:val="B3"/>
      </w:pPr>
      <w:r>
        <w:t>3&gt;</w:t>
      </w:r>
      <w:r>
        <w:tab/>
        <w:t xml:space="preserve">submit the </w:t>
      </w:r>
      <w:r>
        <w:rPr>
          <w:i/>
          <w:iCs/>
        </w:rPr>
        <w:t>RRCReconfigurationComplete</w:t>
      </w:r>
      <w:r>
        <w:t xml:space="preserve"> message via the NR MCG embedded in NR RRC message </w:t>
      </w:r>
      <w:r>
        <w:rPr>
          <w:i/>
          <w:iCs/>
        </w:rPr>
        <w:t>ULInformationTransferMRDC</w:t>
      </w:r>
      <w:r>
        <w:t xml:space="preserve"> as specified in clause 5.7.2a.3.</w:t>
      </w:r>
    </w:p>
    <w:p w14:paraId="759656B6" w14:textId="77777777" w:rsidR="004F39EB" w:rsidRDefault="00307E05">
      <w:pPr>
        <w:pStyle w:val="B2"/>
      </w:pPr>
      <w:r>
        <w:t>2&gt;</w:t>
      </w:r>
      <w:r>
        <w:tab/>
        <w:t xml:space="preserve">if the </w:t>
      </w:r>
      <w:r>
        <w:rPr>
          <w:i/>
        </w:rPr>
        <w:t>scg-State</w:t>
      </w:r>
      <w:r>
        <w:t xml:space="preserve"> is not included in the </w:t>
      </w:r>
      <w:r>
        <w:rPr>
          <w:i/>
        </w:rPr>
        <w:t>RRCReconfiguration</w:t>
      </w:r>
      <w:r>
        <w:t xml:space="preserve"> or </w:t>
      </w:r>
      <w:r>
        <w:rPr>
          <w:i/>
        </w:rPr>
        <w:t>RRCResume</w:t>
      </w:r>
      <w:r>
        <w:t xml:space="preserve"> message containing the </w:t>
      </w:r>
      <w:r>
        <w:rPr>
          <w:i/>
        </w:rPr>
        <w:t>RRCReconfiguration</w:t>
      </w:r>
      <w:r>
        <w:t xml:space="preserve"> message:</w:t>
      </w:r>
    </w:p>
    <w:p w14:paraId="23896EBE" w14:textId="77777777" w:rsidR="004F39EB" w:rsidRDefault="00307E05">
      <w:pPr>
        <w:pStyle w:val="B3"/>
      </w:pPr>
      <w:r>
        <w:t>3&gt;</w:t>
      </w:r>
      <w:r>
        <w:tab/>
        <w:t xml:space="preserve">if the SCG was deactivated before the reception of the NR RRC message containing the </w:t>
      </w:r>
      <w:r>
        <w:rPr>
          <w:i/>
        </w:rPr>
        <w:t>RRCReconfiguration</w:t>
      </w:r>
      <w:r>
        <w:t xml:space="preserve"> message:</w:t>
      </w:r>
    </w:p>
    <w:p w14:paraId="6A6A34C8" w14:textId="77777777" w:rsidR="004F39EB" w:rsidRDefault="00307E05">
      <w:pPr>
        <w:pStyle w:val="B4"/>
      </w:pPr>
      <w:r>
        <w:t>4&gt;</w:t>
      </w:r>
      <w:r>
        <w:tab/>
        <w:t>perform SCG activation as specified in 5.3.5.13a;</w:t>
      </w:r>
    </w:p>
    <w:p w14:paraId="0777BA9F" w14:textId="77777777" w:rsidR="004F39EB" w:rsidRDefault="00307E05">
      <w:pPr>
        <w:pStyle w:val="B3"/>
      </w:pPr>
      <w:r>
        <w:t>3&gt;</w:t>
      </w:r>
      <w:r>
        <w:tab/>
        <w:t xml:space="preserve">if </w:t>
      </w:r>
      <w:r>
        <w:rPr>
          <w:i/>
          <w:iCs/>
        </w:rPr>
        <w:t>reconfigurationWithSync</w:t>
      </w:r>
      <w:r>
        <w:t xml:space="preserve"> was included in </w:t>
      </w:r>
      <w:r>
        <w:rPr>
          <w:i/>
          <w:iCs/>
        </w:rPr>
        <w:t>spCellConfig</w:t>
      </w:r>
      <w:r>
        <w:t xml:space="preserve"> in nr-SCG:</w:t>
      </w:r>
    </w:p>
    <w:p w14:paraId="173F10B3" w14:textId="77777777" w:rsidR="004F39EB" w:rsidRDefault="00307E05">
      <w:pPr>
        <w:pStyle w:val="B4"/>
      </w:pPr>
      <w:r>
        <w:t>4&gt;</w:t>
      </w:r>
      <w:r>
        <w:tab/>
        <w:t>initiate the Random Access procedure on the PSCell, as specified in TS 38.321 [3];</w:t>
      </w:r>
    </w:p>
    <w:p w14:paraId="69705993" w14:textId="77777777" w:rsidR="004F39EB" w:rsidRDefault="00307E05">
      <w:pPr>
        <w:pStyle w:val="B3"/>
      </w:pPr>
      <w:r>
        <w:t>3&gt;</w:t>
      </w:r>
      <w:r>
        <w:tab/>
        <w:t xml:space="preserve">else if the SCG was deactivated before the reception of the NR RRC message containing the </w:t>
      </w:r>
      <w:r>
        <w:rPr>
          <w:i/>
        </w:rPr>
        <w:t>RRCReconfiguration</w:t>
      </w:r>
      <w:r>
        <w:t xml:space="preserve"> message:</w:t>
      </w:r>
    </w:p>
    <w:p w14:paraId="16293F3C" w14:textId="77777777" w:rsidR="004F39EB" w:rsidRDefault="00307E05">
      <w:pPr>
        <w:pStyle w:val="B4"/>
      </w:pPr>
      <w:r>
        <w:t>4&gt;</w:t>
      </w:r>
      <w:r>
        <w:tab/>
        <w:t xml:space="preserve">if </w:t>
      </w:r>
      <w:r>
        <w:rPr>
          <w:i/>
        </w:rPr>
        <w:t>bfd-and-RLM</w:t>
      </w:r>
      <w:r>
        <w:t xml:space="preserve"> was not configured to </w:t>
      </w:r>
      <w:r>
        <w:rPr>
          <w:i/>
        </w:rPr>
        <w:t>true</w:t>
      </w:r>
      <w:r>
        <w:t xml:space="preserve"> before the reception of the </w:t>
      </w:r>
      <w:r>
        <w:rPr>
          <w:i/>
        </w:rPr>
        <w:t>RRCReconfiguration</w:t>
      </w:r>
      <w:r>
        <w:t xml:space="preserve"> or </w:t>
      </w:r>
      <w:r>
        <w:rPr>
          <w:i/>
        </w:rPr>
        <w:t>RRCResume</w:t>
      </w:r>
      <w:r>
        <w:t xml:space="preserve"> message containing the </w:t>
      </w:r>
      <w:r>
        <w:rPr>
          <w:i/>
        </w:rPr>
        <w:t>RRCReconfiguration</w:t>
      </w:r>
      <w:r>
        <w:t xml:space="preserve"> message; or</w:t>
      </w:r>
    </w:p>
    <w:p w14:paraId="476BAAAD" w14:textId="77777777" w:rsidR="004F39EB" w:rsidRDefault="00307E05">
      <w:pPr>
        <w:pStyle w:val="B4"/>
      </w:pPr>
      <w:r>
        <w:t>4&gt;</w:t>
      </w:r>
      <w:r>
        <w:tab/>
        <w:t>if lower layers indicate that a Random Access procedure is needed for SCG activation:</w:t>
      </w:r>
    </w:p>
    <w:p w14:paraId="087F8C70" w14:textId="77777777" w:rsidR="004F39EB" w:rsidRDefault="00307E05">
      <w:pPr>
        <w:pStyle w:val="B5"/>
      </w:pPr>
      <w:r>
        <w:t>5&gt;</w:t>
      </w:r>
      <w:r>
        <w:tab/>
        <w:t>initiate the Random Access procedure on the PSCell, as specified in TS 38.321 [3];</w:t>
      </w:r>
    </w:p>
    <w:p w14:paraId="203B5325" w14:textId="77777777" w:rsidR="004F39EB" w:rsidRDefault="00307E05">
      <w:pPr>
        <w:pStyle w:val="B4"/>
      </w:pPr>
      <w:r>
        <w:t>4&gt;</w:t>
      </w:r>
      <w:r>
        <w:tab/>
        <w:t>else:</w:t>
      </w:r>
    </w:p>
    <w:p w14:paraId="1EF17D99" w14:textId="77777777" w:rsidR="004F39EB" w:rsidRDefault="00307E05">
      <w:pPr>
        <w:pStyle w:val="B5"/>
      </w:pPr>
      <w:r>
        <w:t>5&gt;</w:t>
      </w:r>
      <w:r>
        <w:tab/>
        <w:t>the procedure ends;</w:t>
      </w:r>
    </w:p>
    <w:p w14:paraId="316C112D" w14:textId="77777777" w:rsidR="004F39EB" w:rsidRDefault="00307E05">
      <w:pPr>
        <w:pStyle w:val="B3"/>
      </w:pPr>
      <w:r>
        <w:t>3&gt;</w:t>
      </w:r>
      <w:r>
        <w:tab/>
        <w:t>else:</w:t>
      </w:r>
    </w:p>
    <w:p w14:paraId="19DBC6D6" w14:textId="77777777" w:rsidR="004F39EB" w:rsidRDefault="00307E05">
      <w:pPr>
        <w:pStyle w:val="B4"/>
      </w:pPr>
      <w:r>
        <w:t>4&gt;</w:t>
      </w:r>
      <w:r>
        <w:tab/>
        <w:t>the procedure ends;</w:t>
      </w:r>
    </w:p>
    <w:p w14:paraId="1F67D144" w14:textId="77777777" w:rsidR="004F39EB" w:rsidRDefault="00307E05">
      <w:pPr>
        <w:pStyle w:val="B2"/>
      </w:pPr>
      <w:r>
        <w:t>2&gt;</w:t>
      </w:r>
      <w:r>
        <w:tab/>
        <w:t>else</w:t>
      </w:r>
    </w:p>
    <w:p w14:paraId="6CD3E927" w14:textId="77777777" w:rsidR="004F39EB" w:rsidRDefault="00307E05">
      <w:pPr>
        <w:pStyle w:val="B3"/>
      </w:pPr>
      <w:r>
        <w:t>3&gt;</w:t>
      </w:r>
      <w:r>
        <w:tab/>
        <w:t>perform SCG deactivation as specified in 5.3.5.13b;</w:t>
      </w:r>
    </w:p>
    <w:p w14:paraId="18A47A00" w14:textId="77777777" w:rsidR="004F39EB" w:rsidRDefault="00307E05">
      <w:pPr>
        <w:pStyle w:val="B3"/>
      </w:pPr>
      <w:r>
        <w:t>3&gt;</w:t>
      </w:r>
      <w:r>
        <w:tab/>
        <w:t>the procedure ends;</w:t>
      </w:r>
    </w:p>
    <w:p w14:paraId="78E91D26" w14:textId="77777777" w:rsidR="004F39EB" w:rsidRDefault="00307E05">
      <w:pPr>
        <w:pStyle w:val="NO"/>
      </w:pPr>
      <w:r>
        <w:t>NOTE 2a:</w:t>
      </w:r>
      <w:r>
        <w:tab/>
        <w:t xml:space="preserve">The order in which the UE sends the </w:t>
      </w:r>
      <w:r>
        <w:rPr>
          <w:i/>
          <w:iCs/>
        </w:rPr>
        <w:t>RRCReconfigurationComplete</w:t>
      </w:r>
      <w:r>
        <w:t xml:space="preserve"> message and performs the Random Access procedure towards the SCG is left to UE implementation.</w:t>
      </w:r>
    </w:p>
    <w:p w14:paraId="22104221" w14:textId="77777777" w:rsidR="004F39EB" w:rsidRDefault="00307E05">
      <w:pPr>
        <w:pStyle w:val="B1"/>
      </w:pPr>
      <w:r>
        <w:t>1&gt;</w:t>
      </w:r>
      <w:r>
        <w:tab/>
        <w:t xml:space="preserve">else if the </w:t>
      </w:r>
      <w:r>
        <w:rPr>
          <w:i/>
        </w:rPr>
        <w:t>RRCReconfiguration</w:t>
      </w:r>
      <w:r>
        <w:t xml:space="preserve"> message was received via SRB3 (UE in NR-DC):</w:t>
      </w:r>
    </w:p>
    <w:p w14:paraId="64C5A143" w14:textId="77777777" w:rsidR="004F39EB" w:rsidRDefault="00307E05">
      <w:pPr>
        <w:pStyle w:val="B2"/>
      </w:pPr>
      <w:r>
        <w:t>2&gt;</w:t>
      </w:r>
      <w:r>
        <w:tab/>
        <w:t>if the</w:t>
      </w:r>
      <w:r>
        <w:rPr>
          <w:i/>
        </w:rPr>
        <w:t xml:space="preserve"> RRCReconfiguration</w:t>
      </w:r>
      <w:r>
        <w:t xml:space="preserve"> message was received within </w:t>
      </w:r>
      <w:r>
        <w:rPr>
          <w:i/>
          <w:iCs/>
        </w:rPr>
        <w:t>DLInformationTransferMRDC</w:t>
      </w:r>
      <w:r>
        <w:t>:</w:t>
      </w:r>
    </w:p>
    <w:p w14:paraId="0CC866CD" w14:textId="77777777" w:rsidR="004F39EB" w:rsidRDefault="00307E05">
      <w:pPr>
        <w:pStyle w:val="B3"/>
      </w:pPr>
      <w:r>
        <w:t>3&gt;</w:t>
      </w:r>
      <w:r>
        <w:tab/>
        <w:t xml:space="preserve">if the </w:t>
      </w:r>
      <w:r>
        <w:rPr>
          <w:i/>
          <w:iCs/>
        </w:rPr>
        <w:t xml:space="preserve">RRCReconfiguration </w:t>
      </w:r>
      <w:r>
        <w:t xml:space="preserve">message was received within the </w:t>
      </w:r>
      <w:r>
        <w:rPr>
          <w:i/>
          <w:iCs/>
        </w:rPr>
        <w:t>nr-SCG</w:t>
      </w:r>
      <w:r>
        <w:t xml:space="preserve"> within </w:t>
      </w:r>
      <w:r>
        <w:rPr>
          <w:i/>
          <w:iCs/>
        </w:rPr>
        <w:t>mrdc-SecondaryCellGroup</w:t>
      </w:r>
      <w:r>
        <w:t xml:space="preserve"> (NR SCG RRC Reconfiguration):</w:t>
      </w:r>
    </w:p>
    <w:p w14:paraId="7F1C89AE" w14:textId="77777777" w:rsidR="004F39EB" w:rsidRDefault="00307E05">
      <w:pPr>
        <w:pStyle w:val="B4"/>
      </w:pPr>
      <w:r>
        <w:t>4&gt;</w:t>
      </w:r>
      <w:r>
        <w:tab/>
        <w:t xml:space="preserve">if </w:t>
      </w:r>
      <w:r>
        <w:rPr>
          <w:i/>
          <w:iCs/>
        </w:rPr>
        <w:t>reconfigurationWithSync</w:t>
      </w:r>
      <w:r>
        <w:t xml:space="preserve"> was included in </w:t>
      </w:r>
      <w:r>
        <w:rPr>
          <w:i/>
          <w:iCs/>
        </w:rPr>
        <w:t>spCellConfig</w:t>
      </w:r>
      <w:r>
        <w:t xml:space="preserve"> in </w:t>
      </w:r>
      <w:r>
        <w:rPr>
          <w:i/>
          <w:iCs/>
        </w:rPr>
        <w:t>nr-SCG</w:t>
      </w:r>
      <w:r>
        <w:t>:</w:t>
      </w:r>
    </w:p>
    <w:p w14:paraId="04DAD5CB" w14:textId="77777777" w:rsidR="004F39EB" w:rsidRDefault="00307E05">
      <w:pPr>
        <w:pStyle w:val="B5"/>
      </w:pPr>
      <w:r>
        <w:t>5&gt;</w:t>
      </w:r>
      <w:r>
        <w:tab/>
        <w:t>initiate the Random Access procedure on the PSCell, as specified in TS 38.321 [3];</w:t>
      </w:r>
    </w:p>
    <w:p w14:paraId="5A4890B4" w14:textId="77777777" w:rsidR="004F39EB" w:rsidRDefault="00307E05">
      <w:pPr>
        <w:pStyle w:val="B4"/>
      </w:pPr>
      <w:r>
        <w:t>4&gt;</w:t>
      </w:r>
      <w:r>
        <w:tab/>
        <w:t>else:</w:t>
      </w:r>
    </w:p>
    <w:p w14:paraId="2CE43FEE" w14:textId="77777777" w:rsidR="004F39EB" w:rsidRDefault="00307E05">
      <w:pPr>
        <w:pStyle w:val="B5"/>
      </w:pPr>
      <w:r>
        <w:lastRenderedPageBreak/>
        <w:t>5&gt;</w:t>
      </w:r>
      <w:r>
        <w:tab/>
        <w:t>the procedure ends;</w:t>
      </w:r>
    </w:p>
    <w:p w14:paraId="4B754E93" w14:textId="77777777" w:rsidR="004F39EB" w:rsidRDefault="00307E05">
      <w:pPr>
        <w:pStyle w:val="B3"/>
      </w:pPr>
      <w:r>
        <w:t>3&gt;</w:t>
      </w:r>
      <w:r>
        <w:tab/>
        <w:t>else:</w:t>
      </w:r>
    </w:p>
    <w:p w14:paraId="6E543152" w14:textId="77777777" w:rsidR="004F39EB" w:rsidRDefault="00307E05">
      <w:pPr>
        <w:pStyle w:val="B4"/>
      </w:pPr>
      <w:r>
        <w:t>4&gt;</w:t>
      </w:r>
      <w:r>
        <w:tab/>
        <w:t xml:space="preserve">submit the </w:t>
      </w:r>
      <w:r>
        <w:rPr>
          <w:i/>
        </w:rPr>
        <w:t>RRCReconfigurationComplete</w:t>
      </w:r>
      <w:r>
        <w:t xml:space="preserve"> message via SRB1 to lower layers for transmission using the new configuration;</w:t>
      </w:r>
    </w:p>
    <w:p w14:paraId="2EF5016A" w14:textId="77777777" w:rsidR="004F39EB" w:rsidRDefault="00307E05">
      <w:pPr>
        <w:pStyle w:val="B2"/>
      </w:pPr>
      <w:r>
        <w:t>2&gt;</w:t>
      </w:r>
      <w:r>
        <w:tab/>
        <w:t>else:</w:t>
      </w:r>
    </w:p>
    <w:p w14:paraId="08440545" w14:textId="77777777" w:rsidR="004F39EB" w:rsidRDefault="00307E05">
      <w:pPr>
        <w:pStyle w:val="B3"/>
      </w:pPr>
      <w:r>
        <w:t>3&gt;</w:t>
      </w:r>
      <w:r>
        <w:tab/>
        <w:t xml:space="preserve">submit the </w:t>
      </w:r>
      <w:r>
        <w:rPr>
          <w:i/>
        </w:rPr>
        <w:t>RRCReconfigurationComplete</w:t>
      </w:r>
      <w:r>
        <w:t xml:space="preserve"> message via SRB3 to lower layers for transmission using the new configuration;</w:t>
      </w:r>
    </w:p>
    <w:p w14:paraId="348ADFAA" w14:textId="77777777" w:rsidR="004F39EB" w:rsidRDefault="00307E05">
      <w:pPr>
        <w:pStyle w:val="B1"/>
      </w:pPr>
      <w:r>
        <w:t>1&gt;</w:t>
      </w:r>
      <w:r>
        <w:tab/>
        <w:t>else</w:t>
      </w:r>
      <w:r>
        <w:rPr>
          <w:i/>
        </w:rPr>
        <w:t xml:space="preserve"> </w:t>
      </w:r>
      <w:r>
        <w:rPr>
          <w:iCs/>
        </w:rPr>
        <w:t>(</w:t>
      </w:r>
      <w:r>
        <w:rPr>
          <w:i/>
        </w:rPr>
        <w:t>RRCReconfiguration</w:t>
      </w:r>
      <w:r>
        <w:t xml:space="preserve"> was received via SRB1</w:t>
      </w:r>
      <w:r>
        <w:rPr>
          <w:iCs/>
        </w:rPr>
        <w:t>)</w:t>
      </w:r>
      <w:r>
        <w:t>:</w:t>
      </w:r>
    </w:p>
    <w:p w14:paraId="4EB34E0E" w14:textId="77777777" w:rsidR="004F39EB" w:rsidRDefault="00307E05">
      <w:pPr>
        <w:pStyle w:val="B2"/>
      </w:pPr>
      <w:r>
        <w:t>2&gt;</w:t>
      </w:r>
      <w:r>
        <w:tab/>
        <w:t>if the UE is in NR-DC and;</w:t>
      </w:r>
    </w:p>
    <w:p w14:paraId="4FC64BFF" w14:textId="77777777" w:rsidR="004F39EB" w:rsidRDefault="00307E05">
      <w:pPr>
        <w:pStyle w:val="B2"/>
      </w:pPr>
      <w:r>
        <w:t>2&gt;</w:t>
      </w:r>
      <w:r>
        <w:tab/>
        <w:t xml:space="preserve">if the </w:t>
      </w:r>
      <w:r>
        <w:rPr>
          <w:i/>
        </w:rPr>
        <w:t>RRCReconfiguration</w:t>
      </w:r>
      <w:r>
        <w:t xml:space="preserve"> does not include the </w:t>
      </w:r>
      <w:r>
        <w:rPr>
          <w:i/>
        </w:rPr>
        <w:t>mrdc-SecondaryCellGroupConfig</w:t>
      </w:r>
      <w:r>
        <w:t>:</w:t>
      </w:r>
    </w:p>
    <w:p w14:paraId="055E5879" w14:textId="77777777" w:rsidR="004F39EB" w:rsidRDefault="00307E05">
      <w:pPr>
        <w:pStyle w:val="B3"/>
      </w:pPr>
      <w:r>
        <w:t>3&gt;</w:t>
      </w:r>
      <w:r>
        <w:tab/>
        <w:t xml:space="preserve">if the </w:t>
      </w:r>
      <w:r>
        <w:rPr>
          <w:i/>
        </w:rPr>
        <w:t>RRCReconfiguration</w:t>
      </w:r>
      <w:r>
        <w:t xml:space="preserve"> includes the </w:t>
      </w:r>
      <w:r>
        <w:rPr>
          <w:i/>
        </w:rPr>
        <w:t>scg-State</w:t>
      </w:r>
      <w:r>
        <w:t>:</w:t>
      </w:r>
    </w:p>
    <w:p w14:paraId="0F74BD7A" w14:textId="77777777" w:rsidR="004F39EB" w:rsidRDefault="00307E05">
      <w:pPr>
        <w:pStyle w:val="B4"/>
      </w:pPr>
      <w:r>
        <w:t>4&gt;</w:t>
      </w:r>
      <w:r>
        <w:tab/>
        <w:t>perform SCG deactivation as specified in 5.3.5.13b;</w:t>
      </w:r>
    </w:p>
    <w:p w14:paraId="0C95A88C" w14:textId="77777777" w:rsidR="004F39EB" w:rsidRDefault="00307E05">
      <w:pPr>
        <w:pStyle w:val="B3"/>
      </w:pPr>
      <w:r>
        <w:t>3&gt;</w:t>
      </w:r>
      <w:r>
        <w:tab/>
        <w:t>else:</w:t>
      </w:r>
    </w:p>
    <w:p w14:paraId="646FB150" w14:textId="77777777" w:rsidR="004F39EB" w:rsidRDefault="00307E05">
      <w:pPr>
        <w:pStyle w:val="B4"/>
      </w:pPr>
      <w:r>
        <w:t>4&gt;</w:t>
      </w:r>
      <w:r>
        <w:tab/>
        <w:t>perform SCG activation without SN message as specified in 5.3.5.13b1;</w:t>
      </w:r>
    </w:p>
    <w:p w14:paraId="2BF23B95" w14:textId="77777777" w:rsidR="004F39EB" w:rsidRDefault="00307E05">
      <w:pPr>
        <w:pStyle w:val="B2"/>
      </w:pPr>
      <w:r>
        <w:t>2&gt;</w:t>
      </w:r>
      <w:r>
        <w:tab/>
        <w:t xml:space="preserve">submit the </w:t>
      </w:r>
      <w:r>
        <w:rPr>
          <w:i/>
        </w:rPr>
        <w:t>RRCReconfigurationComplete</w:t>
      </w:r>
      <w:r>
        <w:t xml:space="preserve"> message via SRB1 to lower layers for transmission using the new configuration;</w:t>
      </w:r>
    </w:p>
    <w:p w14:paraId="06E47DBA" w14:textId="77777777" w:rsidR="004F39EB" w:rsidRDefault="00307E05">
      <w:pPr>
        <w:pStyle w:val="B2"/>
      </w:pPr>
      <w:r>
        <w:t>2&gt;</w:t>
      </w:r>
      <w:r>
        <w:tab/>
        <w:t xml:space="preserve">if this is the first </w:t>
      </w:r>
      <w:r>
        <w:rPr>
          <w:i/>
        </w:rPr>
        <w:t>RRCReconfiguration</w:t>
      </w:r>
      <w:r>
        <w:t xml:space="preserve"> message after successful completion of the RRC re-establishment procedure:</w:t>
      </w:r>
    </w:p>
    <w:p w14:paraId="06B7FDB3" w14:textId="77777777" w:rsidR="004F39EB" w:rsidRDefault="00307E05">
      <w:pPr>
        <w:pStyle w:val="B3"/>
      </w:pPr>
      <w:r>
        <w:t>3&gt;</w:t>
      </w:r>
      <w:r>
        <w:tab/>
        <w:t>resume SRB2, SRB4, DRBs, multicast MRB, and BH RLC channels for IAB-MT, that are suspended;</w:t>
      </w:r>
    </w:p>
    <w:p w14:paraId="5B8C672F" w14:textId="77777777" w:rsidR="004F39EB" w:rsidRDefault="00307E05">
      <w:pPr>
        <w:pStyle w:val="B1"/>
      </w:pPr>
      <w:r>
        <w:t>1&gt;</w:t>
      </w:r>
      <w:r>
        <w:tab/>
        <w:t xml:space="preserve">if </w:t>
      </w:r>
      <w:r>
        <w:rPr>
          <w:i/>
        </w:rPr>
        <w:t>reconfigurationWithSync</w:t>
      </w:r>
      <w:r>
        <w:t xml:space="preserve"> was included in </w:t>
      </w:r>
      <w:r>
        <w:rPr>
          <w:i/>
        </w:rPr>
        <w:t>spCellConfig</w:t>
      </w:r>
      <w:r>
        <w:t xml:space="preserve"> of an MCG or SCG:</w:t>
      </w:r>
    </w:p>
    <w:p w14:paraId="345F67E4" w14:textId="77777777" w:rsidR="004F39EB" w:rsidRDefault="00307E05">
      <w:pPr>
        <w:pStyle w:val="B2"/>
        <w:rPr>
          <w:rFonts w:eastAsia="DengXian"/>
          <w:lang w:eastAsia="zh-CN"/>
        </w:rPr>
      </w:pPr>
      <w:r>
        <w:t>2&gt;</w:t>
      </w:r>
      <w:r>
        <w:tab/>
        <w:t xml:space="preserve">if </w:t>
      </w:r>
      <w:r>
        <w:rPr>
          <w:rFonts w:eastAsia="DengXian"/>
          <w:i/>
          <w:lang w:eastAsia="zh-CN"/>
        </w:rPr>
        <w:t>sl-PathSwitchConfig</w:t>
      </w:r>
      <w:r>
        <w:rPr>
          <w:rFonts w:eastAsia="DengXian"/>
          <w:lang w:eastAsia="zh-CN"/>
        </w:rPr>
        <w:t xml:space="preserve"> was included in </w:t>
      </w:r>
      <w:r>
        <w:rPr>
          <w:rFonts w:eastAsia="DengXian"/>
          <w:i/>
          <w:lang w:eastAsia="zh-CN"/>
        </w:rPr>
        <w:t>r</w:t>
      </w:r>
      <w:r>
        <w:rPr>
          <w:i/>
        </w:rPr>
        <w:t>econfigurationWithSync</w:t>
      </w:r>
      <w:r>
        <w:rPr>
          <w:rFonts w:eastAsia="DengXian"/>
          <w:lang w:eastAsia="zh-CN"/>
        </w:rPr>
        <w:t>:</w:t>
      </w:r>
    </w:p>
    <w:p w14:paraId="4B216C4C" w14:textId="77777777" w:rsidR="004F39EB" w:rsidRDefault="00307E05">
      <w:pPr>
        <w:pStyle w:val="B3"/>
      </w:pPr>
      <w:r>
        <w:t>3&gt;</w:t>
      </w:r>
      <w:r>
        <w:tab/>
        <w:t xml:space="preserve">stop timer T420 upon </w:t>
      </w:r>
      <w:r>
        <w:rPr>
          <w:rFonts w:eastAsia="DengXian"/>
          <w:lang w:eastAsia="zh-CN"/>
        </w:rPr>
        <w:t xml:space="preserve">successfully sending </w:t>
      </w:r>
      <w:r>
        <w:rPr>
          <w:rFonts w:eastAsia="DengXian"/>
          <w:i/>
          <w:lang w:eastAsia="zh-CN"/>
        </w:rPr>
        <w:t>RRCReconfigurationComplete</w:t>
      </w:r>
      <w:r>
        <w:rPr>
          <w:rFonts w:eastAsia="DengXian"/>
          <w:lang w:eastAsia="zh-CN"/>
        </w:rPr>
        <w:t xml:space="preserve"> message (i.e., PC5 RLC acknowledgement is received from target L2 U2N Relay UE);</w:t>
      </w:r>
    </w:p>
    <w:p w14:paraId="5C446A9C" w14:textId="77777777" w:rsidR="004F39EB" w:rsidRDefault="00307E05">
      <w:pPr>
        <w:pStyle w:val="B2"/>
      </w:pPr>
      <w:r>
        <w:t>2&gt;</w:t>
      </w:r>
      <w:r>
        <w:tab/>
        <w:t>else:</w:t>
      </w:r>
    </w:p>
    <w:p w14:paraId="47BADC0E" w14:textId="77777777" w:rsidR="004F39EB" w:rsidRDefault="00307E05">
      <w:pPr>
        <w:pStyle w:val="B3"/>
      </w:pPr>
      <w:r>
        <w:t>3&gt;</w:t>
      </w:r>
      <w:r>
        <w:tab/>
        <w:t>when MAC of an NR cell group successfully completes a Random Access procedure triggered above:</w:t>
      </w:r>
    </w:p>
    <w:p w14:paraId="6698E8D0" w14:textId="77777777" w:rsidR="004F39EB" w:rsidRDefault="00307E05">
      <w:pPr>
        <w:pStyle w:val="B3"/>
      </w:pPr>
      <w:r>
        <w:t>3&gt;</w:t>
      </w:r>
      <w:r>
        <w:tab/>
        <w:t>stop timer T304 for that cell group;</w:t>
      </w:r>
    </w:p>
    <w:p w14:paraId="13286AB4" w14:textId="77777777" w:rsidR="004F39EB" w:rsidRDefault="00307E05">
      <w:pPr>
        <w:pStyle w:val="B2"/>
      </w:pPr>
      <w:r>
        <w:t>2&gt;</w:t>
      </w:r>
      <w:r>
        <w:tab/>
        <w:t>stop timer T310 for source SpCell if running;</w:t>
      </w:r>
    </w:p>
    <w:p w14:paraId="10922787" w14:textId="77777777" w:rsidR="004F39EB" w:rsidRDefault="00307E05">
      <w:pPr>
        <w:pStyle w:val="B2"/>
      </w:pPr>
      <w:r>
        <w:t>2&gt;</w:t>
      </w:r>
      <w:r>
        <w:tab/>
        <w:t>apply the parts of the CSI reporting configuration, the scheduling request configuration and the sounding RS configuration that do not require the UE to know the SFN of the respective target SpCell, if any;</w:t>
      </w:r>
    </w:p>
    <w:p w14:paraId="520318FE" w14:textId="77777777" w:rsidR="004F39EB" w:rsidRDefault="00307E05">
      <w:pPr>
        <w:pStyle w:val="B2"/>
      </w:pPr>
      <w:r>
        <w:t>2&gt;</w:t>
      </w:r>
      <w:r>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5BE2B5E4" w14:textId="77777777" w:rsidR="004F39EB" w:rsidRDefault="00307E05">
      <w:pPr>
        <w:pStyle w:val="B2"/>
      </w:pPr>
      <w:r>
        <w:t>2&gt;</w:t>
      </w:r>
      <w:r>
        <w:tab/>
        <w:t>for each DRB configured as DAPS bearer, request uplink data switching to the PDCP entity, as specified in TS 38.323 [5];</w:t>
      </w:r>
    </w:p>
    <w:p w14:paraId="2368E211" w14:textId="77777777" w:rsidR="004F39EB" w:rsidRDefault="00307E05">
      <w:pPr>
        <w:pStyle w:val="B2"/>
      </w:pPr>
      <w:r>
        <w:t>2&gt;</w:t>
      </w:r>
      <w:r>
        <w:tab/>
        <w:t xml:space="preserve">if the </w:t>
      </w:r>
      <w:r>
        <w:rPr>
          <w:i/>
        </w:rPr>
        <w:t>reconfigurationWithSync</w:t>
      </w:r>
      <w:r>
        <w:t xml:space="preserve"> was included in </w:t>
      </w:r>
      <w:r>
        <w:rPr>
          <w:i/>
        </w:rPr>
        <w:t>spCellConfig</w:t>
      </w:r>
      <w:r>
        <w:t xml:space="preserve"> of an MCG:</w:t>
      </w:r>
    </w:p>
    <w:p w14:paraId="09B571C8" w14:textId="77777777" w:rsidR="004F39EB" w:rsidRDefault="00307E05">
      <w:pPr>
        <w:pStyle w:val="B3"/>
      </w:pPr>
      <w:r>
        <w:t>3&gt;</w:t>
      </w:r>
      <w:r>
        <w:tab/>
        <w:t>if T390 is running:</w:t>
      </w:r>
    </w:p>
    <w:p w14:paraId="10DAC3B3" w14:textId="77777777" w:rsidR="004F39EB" w:rsidRDefault="00307E05">
      <w:pPr>
        <w:pStyle w:val="B4"/>
      </w:pPr>
      <w:r>
        <w:t>4&gt;</w:t>
      </w:r>
      <w:r>
        <w:tab/>
        <w:t>stop timer T390 for all access categories;</w:t>
      </w:r>
    </w:p>
    <w:p w14:paraId="33926CCA" w14:textId="77777777" w:rsidR="004F39EB" w:rsidRDefault="00307E05">
      <w:pPr>
        <w:pStyle w:val="B4"/>
      </w:pPr>
      <w:r>
        <w:t>4&gt;</w:t>
      </w:r>
      <w:r>
        <w:tab/>
        <w:t>perform the actions as specified in 5.3.14.4.</w:t>
      </w:r>
    </w:p>
    <w:p w14:paraId="13645528" w14:textId="77777777" w:rsidR="004F39EB" w:rsidRDefault="00307E05">
      <w:pPr>
        <w:pStyle w:val="B3"/>
      </w:pPr>
      <w:r>
        <w:t>3&gt;</w:t>
      </w:r>
      <w:r>
        <w:tab/>
        <w:t>if T350 is running:</w:t>
      </w:r>
    </w:p>
    <w:p w14:paraId="0B2395DC" w14:textId="77777777" w:rsidR="004F39EB" w:rsidRDefault="00307E05">
      <w:pPr>
        <w:pStyle w:val="B4"/>
      </w:pPr>
      <w:r>
        <w:lastRenderedPageBreak/>
        <w:t>4&gt;</w:t>
      </w:r>
      <w:r>
        <w:tab/>
        <w:t>stop timer T350;</w:t>
      </w:r>
    </w:p>
    <w:p w14:paraId="6F38C07B" w14:textId="77777777" w:rsidR="004F39EB" w:rsidRDefault="00307E05">
      <w:pPr>
        <w:pStyle w:val="B3"/>
      </w:pPr>
      <w:r>
        <w:t>3&gt;</w:t>
      </w:r>
      <w:r>
        <w:tab/>
        <w:t xml:space="preserve">if </w:t>
      </w:r>
      <w:r>
        <w:rPr>
          <w:i/>
        </w:rPr>
        <w:t>RRCReconfiguration</w:t>
      </w:r>
      <w:r>
        <w:t xml:space="preserve"> does not include </w:t>
      </w:r>
      <w:r>
        <w:rPr>
          <w:i/>
        </w:rPr>
        <w:t>dedicatedSIB1-Delivery</w:t>
      </w:r>
      <w:r>
        <w:t xml:space="preserve"> and</w:t>
      </w:r>
    </w:p>
    <w:p w14:paraId="6F3D2B49" w14:textId="77777777" w:rsidR="004F39EB" w:rsidRDefault="00307E05">
      <w:pPr>
        <w:pStyle w:val="B3"/>
      </w:pPr>
      <w:r>
        <w:t>3&gt;</w:t>
      </w:r>
      <w:r>
        <w:tab/>
        <w:t xml:space="preserve">if the active downlink BWP, which is indicated by the </w:t>
      </w:r>
      <w:r>
        <w:rPr>
          <w:i/>
        </w:rPr>
        <w:t>firstActiveDownlinkBWP-Id</w:t>
      </w:r>
      <w:r>
        <w:t xml:space="preserve"> for the target SpCell of the MCG, has a common search space configured by </w:t>
      </w:r>
      <w:r>
        <w:rPr>
          <w:i/>
        </w:rPr>
        <w:t>searchSpaceSIB1</w:t>
      </w:r>
      <w:r>
        <w:t>:</w:t>
      </w:r>
    </w:p>
    <w:p w14:paraId="18B2926C" w14:textId="77777777" w:rsidR="004F39EB" w:rsidRDefault="00307E05">
      <w:pPr>
        <w:pStyle w:val="B4"/>
      </w:pPr>
      <w:r>
        <w:t>4&gt;</w:t>
      </w:r>
      <w:r>
        <w:tab/>
        <w:t xml:space="preserve">acquire the </w:t>
      </w:r>
      <w:r>
        <w:rPr>
          <w:i/>
        </w:rPr>
        <w:t>SIB1</w:t>
      </w:r>
      <w:r>
        <w:t>, which is scheduled as specified in TS 38.213 [13], of the target SpCell of the MCG;</w:t>
      </w:r>
    </w:p>
    <w:p w14:paraId="15A7F94D" w14:textId="77777777" w:rsidR="004F39EB" w:rsidRDefault="00307E05">
      <w:pPr>
        <w:pStyle w:val="B4"/>
      </w:pPr>
      <w:r>
        <w:t>4&gt;</w:t>
      </w:r>
      <w:r>
        <w:tab/>
        <w:t xml:space="preserve">upon acquiring </w:t>
      </w:r>
      <w:r>
        <w:rPr>
          <w:i/>
        </w:rPr>
        <w:t>SIB1</w:t>
      </w:r>
      <w:r>
        <w:t>, perform the actions specified in clause 5.2.2.4.2;</w:t>
      </w:r>
    </w:p>
    <w:p w14:paraId="6813BE0F" w14:textId="77777777" w:rsidR="004F39EB" w:rsidRDefault="00307E05">
      <w:pPr>
        <w:pStyle w:val="B2"/>
      </w:pPr>
      <w:r>
        <w:t>2&gt;</w:t>
      </w:r>
      <w:r>
        <w:tab/>
        <w:t xml:space="preserve">if the </w:t>
      </w:r>
      <w:r>
        <w:rPr>
          <w:i/>
        </w:rPr>
        <w:t>reconfigurationWithSync</w:t>
      </w:r>
      <w:r>
        <w:t xml:space="preserve"> was included in </w:t>
      </w:r>
      <w:r>
        <w:rPr>
          <w:i/>
        </w:rPr>
        <w:t>spCellConfig</w:t>
      </w:r>
      <w:r>
        <w:t xml:space="preserve"> of an MCG; or</w:t>
      </w:r>
    </w:p>
    <w:p w14:paraId="586F4367" w14:textId="77777777" w:rsidR="004F39EB" w:rsidRDefault="00307E05">
      <w:pPr>
        <w:pStyle w:val="B2"/>
      </w:pPr>
      <w:r>
        <w:t>2&gt;</w:t>
      </w:r>
      <w:r>
        <w:tab/>
        <w:t xml:space="preserve">if the </w:t>
      </w:r>
      <w:r>
        <w:rPr>
          <w:i/>
        </w:rPr>
        <w:t>reconfigurationWithSync</w:t>
      </w:r>
      <w:r>
        <w:t xml:space="preserve"> was included in </w:t>
      </w:r>
      <w:r>
        <w:rPr>
          <w:i/>
        </w:rPr>
        <w:t>spCellConfig</w:t>
      </w:r>
      <w:r>
        <w:t xml:space="preserve"> of an SCG and the CPA or CPC was configured</w:t>
      </w:r>
    </w:p>
    <w:p w14:paraId="3F79AD38" w14:textId="77777777" w:rsidR="004F39EB" w:rsidRDefault="00307E05">
      <w:pPr>
        <w:pStyle w:val="B3"/>
      </w:pPr>
      <w:r>
        <w:t>3&gt;</w:t>
      </w:r>
      <w:r>
        <w:tab/>
        <w:t xml:space="preserve">remove all the entries within </w:t>
      </w:r>
      <w:r>
        <w:rPr>
          <w:i/>
        </w:rPr>
        <w:t>VarConditionalReconfig</w:t>
      </w:r>
      <w:r>
        <w:t>, if any;</w:t>
      </w:r>
    </w:p>
    <w:p w14:paraId="39F71F47" w14:textId="77777777" w:rsidR="004F39EB" w:rsidRDefault="00307E05">
      <w:pPr>
        <w:pStyle w:val="B3"/>
      </w:pPr>
      <w:r>
        <w:t>3&gt;</w:t>
      </w:r>
      <w:r>
        <w:tab/>
        <w:t xml:space="preserve">remove all the entries within </w:t>
      </w:r>
      <w:r>
        <w:rPr>
          <w:i/>
        </w:rPr>
        <w:t>VarConditionalReconfiguration</w:t>
      </w:r>
      <w:r>
        <w:t xml:space="preserve"> as specified in TS 36.331 [10], clause 5.3.5.9.6, if any;</w:t>
      </w:r>
    </w:p>
    <w:p w14:paraId="5877A9C7" w14:textId="77777777" w:rsidR="004F39EB" w:rsidRDefault="00307E05">
      <w:pPr>
        <w:pStyle w:val="B3"/>
      </w:pPr>
      <w:r>
        <w:t>3&gt;</w:t>
      </w:r>
      <w:r>
        <w:tab/>
        <w:t xml:space="preserve">for each </w:t>
      </w:r>
      <w:r>
        <w:rPr>
          <w:i/>
        </w:rPr>
        <w:t>measId</w:t>
      </w:r>
      <w:r>
        <w:rPr>
          <w:iCs/>
        </w:rPr>
        <w:t xml:space="preserve"> of the MCG </w:t>
      </w:r>
      <w:r>
        <w:rPr>
          <w:i/>
          <w:iCs/>
        </w:rPr>
        <w:t>measConfig</w:t>
      </w:r>
      <w:r>
        <w:rPr>
          <w:iCs/>
        </w:rPr>
        <w:t xml:space="preserve">, if configured, and for each </w:t>
      </w:r>
      <w:r>
        <w:rPr>
          <w:i/>
          <w:iCs/>
        </w:rPr>
        <w:t>measId</w:t>
      </w:r>
      <w:r>
        <w:rPr>
          <w:iCs/>
        </w:rPr>
        <w:t xml:space="preserve"> of the SCG </w:t>
      </w:r>
      <w:r>
        <w:rPr>
          <w:i/>
          <w:iCs/>
        </w:rPr>
        <w:t>measConfig</w:t>
      </w:r>
      <w:r>
        <w:rPr>
          <w:iCs/>
        </w:rPr>
        <w:t>, if configured</w:t>
      </w:r>
      <w:r>
        <w:t xml:space="preserve">, if the associated </w:t>
      </w:r>
      <w:r>
        <w:rPr>
          <w:i/>
        </w:rPr>
        <w:t>reportConfig</w:t>
      </w:r>
      <w:r>
        <w:t xml:space="preserve"> has a </w:t>
      </w:r>
      <w:r>
        <w:rPr>
          <w:i/>
        </w:rPr>
        <w:t>reportType</w:t>
      </w:r>
      <w:r>
        <w:t xml:space="preserve"> set to </w:t>
      </w:r>
      <w:r>
        <w:rPr>
          <w:i/>
        </w:rPr>
        <w:t>condTriggerConfig</w:t>
      </w:r>
      <w:r>
        <w:t>:</w:t>
      </w:r>
    </w:p>
    <w:p w14:paraId="01B91FF9" w14:textId="77777777" w:rsidR="004F39EB" w:rsidRDefault="00307E05">
      <w:pPr>
        <w:pStyle w:val="B4"/>
      </w:pPr>
      <w:r>
        <w:t>4&gt;</w:t>
      </w:r>
      <w:r>
        <w:tab/>
        <w:t xml:space="preserve">for the associated </w:t>
      </w:r>
      <w:r>
        <w:rPr>
          <w:i/>
          <w:iCs/>
        </w:rPr>
        <w:t>reportConfigId</w:t>
      </w:r>
      <w:r>
        <w:t>:</w:t>
      </w:r>
    </w:p>
    <w:p w14:paraId="360C3D6B" w14:textId="77777777" w:rsidR="004F39EB" w:rsidRDefault="00307E05">
      <w:pPr>
        <w:pStyle w:val="B5"/>
      </w:pPr>
      <w:r>
        <w:t>5&gt;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0E9D00ED" w14:textId="77777777" w:rsidR="004F39EB" w:rsidRDefault="00307E05">
      <w:pPr>
        <w:pStyle w:val="B4"/>
      </w:pPr>
      <w:r>
        <w:t>4&gt;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rPr>
        <w:t>condTriggerConfig</w:t>
      </w:r>
      <w:r>
        <w:t>:</w:t>
      </w:r>
    </w:p>
    <w:p w14:paraId="3839406A" w14:textId="77777777" w:rsidR="004F39EB" w:rsidRDefault="00307E05">
      <w:pPr>
        <w:pStyle w:val="B5"/>
      </w:pPr>
      <w:r>
        <w:t>5&gt;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076904D1" w14:textId="77777777" w:rsidR="004F39EB" w:rsidRDefault="00307E05">
      <w:pPr>
        <w:pStyle w:val="B4"/>
      </w:pPr>
      <w:r>
        <w:t>4&gt;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2EA8563" w14:textId="77777777" w:rsidR="004F39EB" w:rsidRDefault="00307E05">
      <w:pPr>
        <w:pStyle w:val="B2"/>
      </w:pPr>
      <w:r>
        <w:t>2&gt;</w:t>
      </w:r>
      <w:r>
        <w:tab/>
        <w:t xml:space="preserve">if </w:t>
      </w:r>
      <w:r>
        <w:rPr>
          <w:i/>
        </w:rPr>
        <w:t>reconfigurationWithSync</w:t>
      </w:r>
      <w:r>
        <w:t xml:space="preserve"> was included in </w:t>
      </w:r>
      <w:r>
        <w:rPr>
          <w:i/>
        </w:rPr>
        <w:t xml:space="preserve">masterCellGroup </w:t>
      </w:r>
      <w:r>
        <w:t>or</w:t>
      </w:r>
      <w:r>
        <w:rPr>
          <w:i/>
        </w:rPr>
        <w:t xml:space="preserve"> secondaryCellGroup</w:t>
      </w:r>
      <w:r>
        <w:rPr>
          <w:iCs/>
        </w:rPr>
        <w:t>:</w:t>
      </w:r>
    </w:p>
    <w:p w14:paraId="5A0C2165" w14:textId="77777777" w:rsidR="004F39EB" w:rsidRDefault="00307E05">
      <w:pPr>
        <w:pStyle w:val="B3"/>
      </w:pPr>
      <w:r>
        <w:t>3&gt;</w:t>
      </w:r>
      <w:r>
        <w:tab/>
        <w:t xml:space="preserve">if the UE initiated transmission of a </w:t>
      </w:r>
      <w:r>
        <w:rPr>
          <w:i/>
        </w:rPr>
        <w:t>UEAssistanceInformation</w:t>
      </w:r>
      <w:r>
        <w:t xml:space="preserve"> message for the corresponding cell group during the last 1 second, and the UE is still configured to provide </w:t>
      </w:r>
      <w:r>
        <w:rPr>
          <w:lang w:eastAsia="x-none"/>
        </w:rPr>
        <w:t>the concerned</w:t>
      </w:r>
      <w:r>
        <w:t xml:space="preserve"> UE assistance information for the corresponding cell group; or</w:t>
      </w:r>
    </w:p>
    <w:p w14:paraId="1E6A1841" w14:textId="77777777" w:rsidR="004F39EB" w:rsidRDefault="00307E05">
      <w:pPr>
        <w:pStyle w:val="B3"/>
      </w:pPr>
      <w:r>
        <w:t>3&gt;</w:t>
      </w:r>
      <w:r>
        <w:tab/>
        <w:t xml:space="preserve">if the </w:t>
      </w:r>
      <w:r>
        <w:rPr>
          <w:i/>
        </w:rPr>
        <w:t xml:space="preserve">RRCReconfiguration </w:t>
      </w:r>
      <w:r>
        <w:t xml:space="preserve">message is applied due to a conditional reconfiguration execution, and the UE is configured to provide UE assistance information for the corresponding cell group, and the UE has initiated transmission of a </w:t>
      </w:r>
      <w:r>
        <w:rPr>
          <w:i/>
          <w:iCs/>
        </w:rPr>
        <w:t>UEAssistanceInformation</w:t>
      </w:r>
      <w:r>
        <w:t xml:space="preserve"> message for the corresponding cell group</w:t>
      </w:r>
      <w:r>
        <w:rPr>
          <w:lang w:eastAsia="zh-CN"/>
        </w:rPr>
        <w:t xml:space="preserve"> </w:t>
      </w:r>
      <w:r>
        <w:t>since it was configured to do so in accordance with 5.</w:t>
      </w:r>
      <w:r>
        <w:rPr>
          <w:lang w:eastAsia="zh-CN"/>
        </w:rPr>
        <w:t>7</w:t>
      </w:r>
      <w:r>
        <w:t>.</w:t>
      </w:r>
      <w:r>
        <w:rPr>
          <w:lang w:eastAsia="zh-CN"/>
        </w:rPr>
        <w:t>4</w:t>
      </w:r>
      <w:r>
        <w:t>.2:</w:t>
      </w:r>
    </w:p>
    <w:p w14:paraId="6731330D" w14:textId="77777777" w:rsidR="004F39EB" w:rsidRDefault="00307E05">
      <w:pPr>
        <w:pStyle w:val="B4"/>
      </w:pPr>
      <w:r>
        <w:t>4&gt;</w:t>
      </w:r>
      <w:r>
        <w:tab/>
        <w:t xml:space="preserve">initiate transmission of a </w:t>
      </w:r>
      <w:r>
        <w:rPr>
          <w:i/>
        </w:rPr>
        <w:t>UEAssistanceInformation</w:t>
      </w:r>
      <w:r>
        <w:t xml:space="preserve"> message for the corresponding cell group in accordance with clause 5.7.4.3</w:t>
      </w:r>
      <w:r>
        <w:rPr>
          <w:lang w:eastAsia="x-none"/>
        </w:rPr>
        <w:t xml:space="preserve"> to provide the concerned UE assistance information</w:t>
      </w:r>
      <w:r>
        <w:t>;</w:t>
      </w:r>
    </w:p>
    <w:p w14:paraId="658077D3" w14:textId="77777777" w:rsidR="004F39EB" w:rsidRDefault="00307E05">
      <w:pPr>
        <w:pStyle w:val="B4"/>
      </w:pPr>
      <w:r>
        <w:rPr>
          <w:lang w:eastAsia="ko-KR"/>
        </w:rPr>
        <w:t>4</w:t>
      </w:r>
      <w:r>
        <w:t>&gt;</w:t>
      </w:r>
      <w:r>
        <w:rPr>
          <w:lang w:eastAsia="ko-KR"/>
        </w:rPr>
        <w:tab/>
      </w:r>
      <w:r>
        <w:t>start or restart the prohibit timer (if exists) or the leave without response timer for the MUSIM associated with the concerned UE assistance information with the timer value set to the value in corresponding configuration;</w:t>
      </w:r>
    </w:p>
    <w:p w14:paraId="0C81CE65" w14:textId="77777777" w:rsidR="004F39EB" w:rsidRDefault="00307E05">
      <w:pPr>
        <w:pStyle w:val="B3"/>
      </w:pPr>
      <w:r>
        <w:t>3&gt;</w:t>
      </w:r>
      <w:r>
        <w:tab/>
        <w:t xml:space="preserve">if </w:t>
      </w:r>
      <w:r>
        <w:rPr>
          <w:i/>
        </w:rPr>
        <w:t>SIB12</w:t>
      </w:r>
      <w:r>
        <w:t xml:space="preserve"> is provided by the target PCell; and the UE initiated transmission of a </w:t>
      </w:r>
      <w:r>
        <w:rPr>
          <w:i/>
        </w:rPr>
        <w:t>SidelinkUEInformationNR</w:t>
      </w:r>
      <w:r>
        <w:t xml:space="preserve"> message indicating a change of NR sidelink communication related parameters relevant in target PCell (i.e. change of </w:t>
      </w:r>
      <w:r>
        <w:rPr>
          <w:i/>
        </w:rPr>
        <w:t>sl-RxInterestedFreqList</w:t>
      </w:r>
      <w:r>
        <w:t xml:space="preserve"> or </w:t>
      </w:r>
      <w:r>
        <w:rPr>
          <w:i/>
        </w:rPr>
        <w:t>sl-TxResourceReqList</w:t>
      </w:r>
      <w:r>
        <w:t xml:space="preserve">) during the last 1 second preceding reception of the </w:t>
      </w:r>
      <w:r>
        <w:rPr>
          <w:i/>
        </w:rPr>
        <w:t>RRCReconfiguration</w:t>
      </w:r>
      <w:r>
        <w:t xml:space="preserve"> message including </w:t>
      </w:r>
      <w:r>
        <w:rPr>
          <w:i/>
        </w:rPr>
        <w:t xml:space="preserve">reconfigurationWithSync </w:t>
      </w:r>
      <w:r>
        <w:t xml:space="preserve">in </w:t>
      </w:r>
      <w:r>
        <w:rPr>
          <w:i/>
        </w:rPr>
        <w:t>spCellConfig</w:t>
      </w:r>
      <w:r>
        <w:t xml:space="preserve"> of an MCG; or</w:t>
      </w:r>
    </w:p>
    <w:p w14:paraId="6AD7AC04" w14:textId="77777777" w:rsidR="004F39EB" w:rsidRDefault="00307E05">
      <w:pPr>
        <w:pStyle w:val="B3"/>
        <w:rPr>
          <w:lang w:eastAsia="x-none"/>
        </w:rPr>
      </w:pPr>
      <w:r>
        <w:t>3&gt;</w:t>
      </w:r>
      <w:r>
        <w:tab/>
        <w:t xml:space="preserve">if the </w:t>
      </w:r>
      <w:r>
        <w:rPr>
          <w:i/>
        </w:rPr>
        <w:t xml:space="preserve">RRCReconfiguration </w:t>
      </w:r>
      <w:r>
        <w:t xml:space="preserve">message is applied due to a conditional reconfiguration execution and the UE is capable of NR sidelink communication and </w:t>
      </w:r>
      <w:r>
        <w:rPr>
          <w:i/>
        </w:rPr>
        <w:t>SIB12</w:t>
      </w:r>
      <w:r>
        <w:t xml:space="preserve"> is provided by the target PCell, and the UE has initiated transmission of a </w:t>
      </w:r>
      <w:r>
        <w:rPr>
          <w:i/>
        </w:rPr>
        <w:t>SidelinkUEInformationNR</w:t>
      </w:r>
      <w:r>
        <w:t xml:space="preserve"> message</w:t>
      </w:r>
      <w:r>
        <w:rPr>
          <w:lang w:eastAsia="zh-CN"/>
        </w:rPr>
        <w:t xml:space="preserve"> </w:t>
      </w:r>
      <w:r>
        <w:t>since it was configured to do so in accordance with 5.8.</w:t>
      </w:r>
      <w:r>
        <w:rPr>
          <w:lang w:eastAsia="zh-CN"/>
        </w:rPr>
        <w:t>3</w:t>
      </w:r>
      <w:r>
        <w:t>.2:</w:t>
      </w:r>
    </w:p>
    <w:p w14:paraId="6EEEFF8D" w14:textId="77777777" w:rsidR="004F39EB" w:rsidRDefault="00307E05">
      <w:pPr>
        <w:pStyle w:val="B4"/>
      </w:pPr>
      <w:r>
        <w:t>4&gt;</w:t>
      </w:r>
      <w:r>
        <w:tab/>
        <w:t xml:space="preserve">initiate transmission of the </w:t>
      </w:r>
      <w:r>
        <w:rPr>
          <w:i/>
        </w:rPr>
        <w:t>SidelinkUEInformationNR</w:t>
      </w:r>
      <w:r>
        <w:t xml:space="preserve"> message in accordance with 5.8.3.3;</w:t>
      </w:r>
    </w:p>
    <w:p w14:paraId="61CEA5DA" w14:textId="77777777" w:rsidR="004F39EB" w:rsidRDefault="00307E05">
      <w:pPr>
        <w:pStyle w:val="B3"/>
      </w:pPr>
      <w:r>
        <w:lastRenderedPageBreak/>
        <w:t>3&gt;</w:t>
      </w:r>
      <w:r>
        <w:tab/>
        <w:t>if configured with</w:t>
      </w:r>
      <w:r>
        <w:rPr>
          <w:lang w:eastAsia="zh-CN"/>
        </w:rPr>
        <w:t xml:space="preserve"> </w:t>
      </w:r>
      <w:r>
        <w:t xml:space="preserve">application layer </w:t>
      </w:r>
      <w:r>
        <w:rPr>
          <w:lang w:eastAsia="zh-CN"/>
        </w:rPr>
        <w:t>measurements and if</w:t>
      </w:r>
      <w:r>
        <w:t xml:space="preserve"> application layer measurement report container has been received from upper layers for which the successful transmission of the message or at least one segment of the message has not been confirmed by lower layers:</w:t>
      </w:r>
    </w:p>
    <w:p w14:paraId="4FBD901C" w14:textId="77777777" w:rsidR="004F39EB" w:rsidRDefault="00307E05">
      <w:pPr>
        <w:pStyle w:val="B4"/>
      </w:pPr>
      <w:r>
        <w:t>4&gt;</w:t>
      </w:r>
      <w:r>
        <w:tab/>
        <w:t xml:space="preserve">re-submit the </w:t>
      </w:r>
      <w:r>
        <w:rPr>
          <w:i/>
        </w:rPr>
        <w:t>MeasurementReportAppLayer</w:t>
      </w:r>
      <w:r>
        <w:t xml:space="preserve"> message or all segments of the </w:t>
      </w:r>
      <w:r>
        <w:rPr>
          <w:i/>
        </w:rPr>
        <w:t>MeasurementReportAppLayer</w:t>
      </w:r>
      <w:r>
        <w:t xml:space="preserve"> message to lower layers for transmission via SRB4;</w:t>
      </w:r>
    </w:p>
    <w:p w14:paraId="364E5BF0" w14:textId="77777777" w:rsidR="004F39EB" w:rsidRDefault="00307E05">
      <w:pPr>
        <w:pStyle w:val="B2"/>
      </w:pPr>
      <w:r>
        <w:t>2&gt;</w:t>
      </w:r>
      <w:r>
        <w:tab/>
        <w:t xml:space="preserve">if </w:t>
      </w:r>
      <w:r>
        <w:rPr>
          <w:i/>
        </w:rPr>
        <w:t>reconfigurationWithSync</w:t>
      </w:r>
      <w:r>
        <w:t xml:space="preserve"> was included in </w:t>
      </w:r>
      <w:r>
        <w:rPr>
          <w:i/>
        </w:rPr>
        <w:t>masterCellGroup</w:t>
      </w:r>
      <w:r>
        <w:t xml:space="preserve"> and the target cell provides </w:t>
      </w:r>
      <w:r>
        <w:rPr>
          <w:i/>
        </w:rPr>
        <w:t>SIB21</w:t>
      </w:r>
      <w:r>
        <w:t>:</w:t>
      </w:r>
    </w:p>
    <w:p w14:paraId="7729D0E3" w14:textId="77777777" w:rsidR="004F39EB" w:rsidRDefault="00307E05">
      <w:pPr>
        <w:pStyle w:val="B3"/>
      </w:pPr>
      <w:r>
        <w:t>3&gt;</w:t>
      </w:r>
      <w:r>
        <w:tab/>
        <w:t xml:space="preserve">if the UE initiated transmission of a </w:t>
      </w:r>
      <w:r>
        <w:rPr>
          <w:i/>
        </w:rPr>
        <w:t>MBSInterestIndication</w:t>
      </w:r>
      <w:r>
        <w:rPr>
          <w:b/>
        </w:rPr>
        <w:t xml:space="preserve"> </w:t>
      </w:r>
      <w:r>
        <w:t xml:space="preserve">message during the last 1 second preceding reception of this </w:t>
      </w:r>
      <w:r>
        <w:rPr>
          <w:i/>
        </w:rPr>
        <w:t>RRCReconfiguration</w:t>
      </w:r>
      <w:r>
        <w:t xml:space="preserve"> message; or</w:t>
      </w:r>
    </w:p>
    <w:p w14:paraId="1A3F9857" w14:textId="77777777" w:rsidR="004F39EB" w:rsidRDefault="00307E05">
      <w:pPr>
        <w:pStyle w:val="B3"/>
      </w:pPr>
      <w:r>
        <w:t>3&gt;</w:t>
      </w:r>
      <w:r>
        <w:tab/>
        <w:t xml:space="preserve">if the </w:t>
      </w:r>
      <w:r>
        <w:rPr>
          <w:i/>
        </w:rPr>
        <w:t xml:space="preserve">RRCReconfiguration </w:t>
      </w:r>
      <w:r>
        <w:t xml:space="preserve">message is applied due to a conditional reconfiguration execution, and the UE has initiated transmission of a </w:t>
      </w:r>
      <w:r>
        <w:rPr>
          <w:i/>
        </w:rPr>
        <w:t>MBSInterestIndication</w:t>
      </w:r>
      <w:r>
        <w:t xml:space="preserve"> message after having received this </w:t>
      </w:r>
      <w:r>
        <w:rPr>
          <w:i/>
        </w:rPr>
        <w:t xml:space="preserve">RRCReconfiguration </w:t>
      </w:r>
      <w:r>
        <w:t>message:</w:t>
      </w:r>
    </w:p>
    <w:p w14:paraId="14C40F75" w14:textId="77777777" w:rsidR="004F39EB" w:rsidRDefault="00307E05">
      <w:pPr>
        <w:pStyle w:val="B4"/>
      </w:pPr>
      <w:r>
        <w:t>4&gt;</w:t>
      </w:r>
      <w:r>
        <w:tab/>
        <w:t xml:space="preserve">initiate transmission of a </w:t>
      </w:r>
      <w:r>
        <w:rPr>
          <w:i/>
        </w:rPr>
        <w:t>MBSInterestIndication</w:t>
      </w:r>
      <w:r>
        <w:rPr>
          <w:b/>
        </w:rPr>
        <w:t xml:space="preserve"> </w:t>
      </w:r>
      <w:r>
        <w:t>message in accordance with clause 5.9.4;</w:t>
      </w:r>
    </w:p>
    <w:p w14:paraId="4091CAC7" w14:textId="77777777" w:rsidR="004F39EB" w:rsidRDefault="00307E05">
      <w:pPr>
        <w:pStyle w:val="B2"/>
      </w:pPr>
      <w:r>
        <w:t>2&gt;</w:t>
      </w:r>
      <w:r>
        <w:tab/>
        <w:t>the procedure ends.</w:t>
      </w:r>
    </w:p>
    <w:p w14:paraId="341D14E0" w14:textId="77777777" w:rsidR="004F39EB" w:rsidRDefault="00307E05">
      <w:pPr>
        <w:keepLines/>
        <w:ind w:left="1135" w:hanging="851"/>
      </w:pPr>
      <w:r>
        <w:t>NOTE 3:</w:t>
      </w:r>
      <w:r>
        <w:tab/>
      </w:r>
      <w:r>
        <w:rPr>
          <w:lang w:eastAsia="zh-CN"/>
        </w:rPr>
        <w:t xml:space="preserve">The UE is only required to acquire broadcasted </w:t>
      </w:r>
      <w:r>
        <w:rPr>
          <w:i/>
          <w:iCs/>
          <w:lang w:eastAsia="zh-CN"/>
        </w:rPr>
        <w:t>SIB1</w:t>
      </w:r>
      <w:r>
        <w:rPr>
          <w:lang w:eastAsia="zh-CN"/>
        </w:rPr>
        <w:t xml:space="preserve"> if the UE can acquire it without disrupting unicast or MBS multicast data reception, i.e. the broadcast and unicast/MBS multicast beams are quasi co-located</w:t>
      </w:r>
      <w:r>
        <w:t>.</w:t>
      </w:r>
    </w:p>
    <w:p w14:paraId="5AB6B462" w14:textId="77777777" w:rsidR="004F39EB" w:rsidRDefault="00307E05">
      <w:pPr>
        <w:pStyle w:val="NO"/>
      </w:pPr>
      <w:r>
        <w:rPr>
          <w:lang w:eastAsia="x-none"/>
        </w:rPr>
        <w:t xml:space="preserve">NOTE 4: The UE sets the content of </w:t>
      </w:r>
      <w:r>
        <w:rPr>
          <w:i/>
          <w:lang w:eastAsia="x-none"/>
        </w:rPr>
        <w:t>UEAssistanceInformation</w:t>
      </w:r>
      <w:r>
        <w:rPr>
          <w:lang w:eastAsia="x-none"/>
        </w:rPr>
        <w:t xml:space="preserve"> according to latest configuration (i.e. the configuration after applying the </w:t>
      </w:r>
      <w:r>
        <w:rPr>
          <w:i/>
          <w:lang w:eastAsia="x-none"/>
        </w:rPr>
        <w:t>RRCReconfiguration</w:t>
      </w:r>
      <w:r>
        <w:rPr>
          <w:lang w:eastAsia="x-none"/>
        </w:rPr>
        <w:t xml:space="preserve"> message) and latest UE preference. The UE may include more than the concerned UE assistance information within the </w:t>
      </w:r>
      <w:r>
        <w:rPr>
          <w:i/>
          <w:lang w:eastAsia="x-none"/>
        </w:rPr>
        <w:t>UEAssistanceInformation</w:t>
      </w:r>
      <w:r>
        <w:rPr>
          <w:lang w:eastAsia="x-none"/>
        </w:rPr>
        <w:t xml:space="preserve"> according to 5.7.4.2. </w:t>
      </w:r>
      <w:bookmarkStart w:id="128" w:name="_Hlk54108669"/>
      <w:r>
        <w:t xml:space="preserve">Therefore, the content of </w:t>
      </w:r>
      <w:r>
        <w:rPr>
          <w:i/>
        </w:rPr>
        <w:t>UEAssistanceInformation</w:t>
      </w:r>
      <w:r>
        <w:t xml:space="preserve"> message might not be the same as the content of the previous </w:t>
      </w:r>
      <w:r>
        <w:rPr>
          <w:i/>
        </w:rPr>
        <w:t>UEAssistanceInformation</w:t>
      </w:r>
      <w:r>
        <w:t xml:space="preserve"> message.</w:t>
      </w:r>
      <w:bookmarkEnd w:id="128"/>
    </w:p>
    <w:p w14:paraId="2E32F9BB" w14:textId="77777777" w:rsidR="004F39EB" w:rsidRDefault="00307E05">
      <w:pPr>
        <w:pStyle w:val="Heading4"/>
        <w:rPr>
          <w:rFonts w:eastAsia="MS Mincho"/>
        </w:rPr>
      </w:pPr>
      <w:bookmarkStart w:id="129" w:name="_Toc60776761"/>
      <w:bookmarkStart w:id="130" w:name="_Toc100929559"/>
      <w:r>
        <w:rPr>
          <w:rFonts w:eastAsia="MS Mincho"/>
        </w:rPr>
        <w:t>5.3.5.4</w:t>
      </w:r>
      <w:r>
        <w:rPr>
          <w:rFonts w:eastAsia="MS Mincho"/>
        </w:rPr>
        <w:tab/>
        <w:t>Secondary cell group release</w:t>
      </w:r>
      <w:bookmarkEnd w:id="129"/>
      <w:bookmarkEnd w:id="130"/>
    </w:p>
    <w:p w14:paraId="74A34483" w14:textId="77777777" w:rsidR="004F39EB" w:rsidRDefault="00307E05">
      <w:pPr>
        <w:rPr>
          <w:rFonts w:eastAsia="MS Mincho"/>
        </w:rPr>
      </w:pPr>
      <w:r>
        <w:t>The UE shall:</w:t>
      </w:r>
    </w:p>
    <w:p w14:paraId="36883DAB" w14:textId="77777777" w:rsidR="004F39EB" w:rsidRDefault="00307E05">
      <w:pPr>
        <w:pStyle w:val="B1"/>
      </w:pPr>
      <w:r>
        <w:t>1&gt;</w:t>
      </w:r>
      <w:r>
        <w:tab/>
        <w:t>as a result of SCG release triggered by E-UTRA (i.e. (NG)EN-DC case) or NR (i.e. NR-DC case):</w:t>
      </w:r>
    </w:p>
    <w:p w14:paraId="23B28823" w14:textId="77777777" w:rsidR="004F39EB" w:rsidRDefault="00307E05">
      <w:pPr>
        <w:pStyle w:val="B2"/>
      </w:pPr>
      <w:r>
        <w:t>2&gt;</w:t>
      </w:r>
      <w:r>
        <w:tab/>
        <w:t>reset SCG MAC, if configured;</w:t>
      </w:r>
    </w:p>
    <w:p w14:paraId="131D7757" w14:textId="77777777" w:rsidR="004F39EB" w:rsidRDefault="00307E05">
      <w:pPr>
        <w:pStyle w:val="B2"/>
      </w:pPr>
      <w:r>
        <w:t>2&gt;</w:t>
      </w:r>
      <w:r>
        <w:tab/>
        <w:t>for each RLC bearer that is part of the SCG configuration:</w:t>
      </w:r>
    </w:p>
    <w:p w14:paraId="6C78092A" w14:textId="77777777" w:rsidR="004F39EB" w:rsidRDefault="00307E05">
      <w:pPr>
        <w:pStyle w:val="B3"/>
      </w:pPr>
      <w:r>
        <w:t>3&gt;</w:t>
      </w:r>
      <w:r>
        <w:tab/>
        <w:t>perform RLC bearer release procedure as specified in 5.3.5.5.3;</w:t>
      </w:r>
    </w:p>
    <w:p w14:paraId="540471D0" w14:textId="77777777" w:rsidR="004F39EB" w:rsidRDefault="00307E05">
      <w:pPr>
        <w:pStyle w:val="B2"/>
      </w:pPr>
      <w:r>
        <w:t>2&gt;</w:t>
      </w:r>
      <w:r>
        <w:tab/>
        <w:t>for each BH RLC channel that is part of the SCG configuration:</w:t>
      </w:r>
    </w:p>
    <w:p w14:paraId="498F2595" w14:textId="77777777" w:rsidR="004F39EB" w:rsidRDefault="00307E05">
      <w:pPr>
        <w:pStyle w:val="B3"/>
      </w:pPr>
      <w:r>
        <w:t>3&gt;</w:t>
      </w:r>
      <w:r>
        <w:tab/>
        <w:t>perform BH RLC channel release procedure as specified in 5.3.5.5.10;</w:t>
      </w:r>
    </w:p>
    <w:p w14:paraId="13A1A9FC" w14:textId="77777777" w:rsidR="004F39EB" w:rsidRDefault="00307E05">
      <w:pPr>
        <w:pStyle w:val="B2"/>
      </w:pPr>
      <w:r>
        <w:t>2&gt;</w:t>
      </w:r>
      <w:r>
        <w:tab/>
        <w:t>release the SCG configuration;</w:t>
      </w:r>
    </w:p>
    <w:p w14:paraId="3C02EEC1" w14:textId="77777777" w:rsidR="004F39EB" w:rsidRDefault="00307E05">
      <w:pPr>
        <w:pStyle w:val="B2"/>
      </w:pPr>
      <w:r>
        <w:t>2&gt;</w:t>
      </w:r>
      <w:r>
        <w:tab/>
        <w:t>if CPC was configured:</w:t>
      </w:r>
    </w:p>
    <w:p w14:paraId="578E4385" w14:textId="77777777" w:rsidR="004F39EB" w:rsidRDefault="00307E05">
      <w:pPr>
        <w:pStyle w:val="B3"/>
      </w:pPr>
      <w:r>
        <w:t>3&gt;</w:t>
      </w:r>
      <w:r>
        <w:tab/>
        <w:t xml:space="preserve">remove all the entries within </w:t>
      </w:r>
      <w:r>
        <w:rPr>
          <w:i/>
        </w:rPr>
        <w:t>VarConditionalReconfig</w:t>
      </w:r>
      <w:r>
        <w:t>, if any;</w:t>
      </w:r>
    </w:p>
    <w:p w14:paraId="07C12441" w14:textId="77777777" w:rsidR="004F39EB" w:rsidRDefault="00307E05">
      <w:pPr>
        <w:pStyle w:val="B2"/>
      </w:pPr>
      <w:r>
        <w:t>2&gt;</w:t>
      </w:r>
      <w:r>
        <w:tab/>
        <w:t>stop timer T310 for the corresponding SpCell, if running;</w:t>
      </w:r>
    </w:p>
    <w:p w14:paraId="17988A69" w14:textId="77777777" w:rsidR="004F39EB" w:rsidRDefault="00307E05">
      <w:pPr>
        <w:pStyle w:val="B2"/>
      </w:pPr>
      <w:r>
        <w:t>2&gt;</w:t>
      </w:r>
      <w:r>
        <w:tab/>
        <w:t>stop timer T312 for the corresponding SpCell, if running;</w:t>
      </w:r>
    </w:p>
    <w:p w14:paraId="5202ABD8" w14:textId="77777777" w:rsidR="004F39EB" w:rsidRDefault="00307E05">
      <w:pPr>
        <w:pStyle w:val="B2"/>
      </w:pPr>
      <w:r>
        <w:t>2&gt;</w:t>
      </w:r>
      <w:r>
        <w:tab/>
        <w:t>stop timer T304 for the corresponding SpCell, if running.</w:t>
      </w:r>
    </w:p>
    <w:p w14:paraId="4B87652B" w14:textId="77777777" w:rsidR="004F39EB" w:rsidRDefault="00307E05">
      <w:pPr>
        <w:pStyle w:val="NO"/>
      </w:pPr>
      <w:r>
        <w:t>NOTE:</w:t>
      </w:r>
      <w:r>
        <w:tab/>
        <w:t xml:space="preserve">Release of cell group means only release of the lower layer configuration of the cell group but the </w:t>
      </w:r>
      <w:r>
        <w:rPr>
          <w:i/>
        </w:rPr>
        <w:t>RadioBearerConfig</w:t>
      </w:r>
      <w:r>
        <w:t xml:space="preserve"> may not be released.</w:t>
      </w:r>
    </w:p>
    <w:p w14:paraId="24410B73" w14:textId="77777777" w:rsidR="004F39EB" w:rsidRDefault="00307E05">
      <w:pPr>
        <w:pStyle w:val="Heading4"/>
        <w:rPr>
          <w:rFonts w:eastAsia="MS Mincho"/>
        </w:rPr>
      </w:pPr>
      <w:bookmarkStart w:id="131" w:name="_Toc60776762"/>
      <w:bookmarkStart w:id="132" w:name="_Toc100929560"/>
      <w:r>
        <w:rPr>
          <w:rFonts w:eastAsia="MS Mincho"/>
        </w:rPr>
        <w:t>5.3.5.5</w:t>
      </w:r>
      <w:r>
        <w:rPr>
          <w:rFonts w:eastAsia="MS Mincho"/>
        </w:rPr>
        <w:tab/>
        <w:t>Cell Group configuration</w:t>
      </w:r>
      <w:bookmarkEnd w:id="131"/>
      <w:bookmarkEnd w:id="132"/>
    </w:p>
    <w:p w14:paraId="6E60F2AC" w14:textId="77777777" w:rsidR="004F39EB" w:rsidRDefault="00307E05">
      <w:pPr>
        <w:pStyle w:val="Heading5"/>
        <w:rPr>
          <w:rFonts w:eastAsia="MS Mincho"/>
        </w:rPr>
      </w:pPr>
      <w:bookmarkStart w:id="133" w:name="_Toc60776763"/>
      <w:bookmarkStart w:id="134" w:name="_Toc100929561"/>
      <w:r>
        <w:rPr>
          <w:rFonts w:eastAsia="MS Mincho"/>
        </w:rPr>
        <w:t>5.3.5.5.1</w:t>
      </w:r>
      <w:r>
        <w:rPr>
          <w:rFonts w:eastAsia="MS Mincho"/>
        </w:rPr>
        <w:tab/>
        <w:t>General</w:t>
      </w:r>
      <w:bookmarkEnd w:id="133"/>
      <w:bookmarkEnd w:id="134"/>
    </w:p>
    <w:p w14:paraId="184A9DA8" w14:textId="77777777" w:rsidR="004F39EB" w:rsidRDefault="00307E05">
      <w:pPr>
        <w:rPr>
          <w:rFonts w:eastAsia="MS Mincho"/>
        </w:rPr>
      </w:pPr>
      <w:r>
        <w:t xml:space="preserve">The network configures the UE with Master Cell Group (MCG), and zero or one Secondary Cell Group (SCG). In (NG)EN-DC, the MCG is configured as specified in TS 36.331 [10], and for NE-DC, the SCG is configured as </w:t>
      </w:r>
      <w:r>
        <w:lastRenderedPageBreak/>
        <w:t xml:space="preserve">specified in TS 36.331 [10]. The network provides the configuration parameters for a cell group in the </w:t>
      </w:r>
      <w:r>
        <w:rPr>
          <w:i/>
        </w:rPr>
        <w:t>CellGroupConfig</w:t>
      </w:r>
      <w:r>
        <w:t xml:space="preserve"> IE.</w:t>
      </w:r>
    </w:p>
    <w:p w14:paraId="018F028A" w14:textId="77777777" w:rsidR="004F39EB" w:rsidRDefault="00307E05">
      <w:r>
        <w:t xml:space="preserve">The UE performs the following actions based on a received </w:t>
      </w:r>
      <w:r>
        <w:rPr>
          <w:i/>
        </w:rPr>
        <w:t>CellGroupConfig</w:t>
      </w:r>
      <w:r>
        <w:t xml:space="preserve"> IE:</w:t>
      </w:r>
    </w:p>
    <w:p w14:paraId="666106B4" w14:textId="77777777" w:rsidR="004F39EB" w:rsidRDefault="00307E05">
      <w:pPr>
        <w:pStyle w:val="B1"/>
      </w:pPr>
      <w:r>
        <w:t>1&gt;</w:t>
      </w:r>
      <w:r>
        <w:tab/>
        <w:t xml:space="preserve">if the </w:t>
      </w:r>
      <w:r>
        <w:rPr>
          <w:i/>
        </w:rPr>
        <w:t>CellGroupConfig</w:t>
      </w:r>
      <w:r>
        <w:t xml:space="preserve"> contains the </w:t>
      </w:r>
      <w:r>
        <w:rPr>
          <w:i/>
        </w:rPr>
        <w:t>spCellConfig</w:t>
      </w:r>
      <w:r>
        <w:t xml:space="preserve"> with </w:t>
      </w:r>
      <w:r>
        <w:rPr>
          <w:i/>
        </w:rPr>
        <w:t>reconfigurationWithSync</w:t>
      </w:r>
      <w:r>
        <w:t>:</w:t>
      </w:r>
    </w:p>
    <w:p w14:paraId="334B056E" w14:textId="77777777" w:rsidR="004F39EB" w:rsidRDefault="00307E05">
      <w:pPr>
        <w:pStyle w:val="B2"/>
      </w:pPr>
      <w:r>
        <w:t>2&gt;</w:t>
      </w:r>
      <w:r>
        <w:tab/>
        <w:t>perform Reconfiguration with sync according to 5.3.5.5.2;</w:t>
      </w:r>
    </w:p>
    <w:p w14:paraId="601C0A53" w14:textId="77777777" w:rsidR="004F39EB" w:rsidRDefault="00307E05">
      <w:pPr>
        <w:pStyle w:val="B2"/>
      </w:pPr>
      <w:r>
        <w:t>2&gt;</w:t>
      </w:r>
      <w:r>
        <w:tab/>
        <w:t>resume all suspended radio bearers except the SRBs for the source cell group, and resume SCG transmission for all radio bearers, and resume BH RLC channels and resume SCG transmission for BH RLC channels for IAB-MT, if suspended;</w:t>
      </w:r>
    </w:p>
    <w:p w14:paraId="2EC5094A" w14:textId="77777777" w:rsidR="004F39EB" w:rsidRDefault="00307E05">
      <w:pPr>
        <w:pStyle w:val="NO"/>
      </w:pPr>
      <w:r>
        <w:t>NOTE:</w:t>
      </w:r>
      <w:r>
        <w:tab/>
        <w:t>If the SCG is deactivated, resuming SCG transmission for all radio bearers does not imply that PDCP PDUs can be transmitted or received on SCG RLC bearers.</w:t>
      </w:r>
    </w:p>
    <w:p w14:paraId="58022E61" w14:textId="77777777" w:rsidR="004F39EB" w:rsidRDefault="00307E05">
      <w:pPr>
        <w:pStyle w:val="B1"/>
      </w:pPr>
      <w:r>
        <w:t>1&gt;</w:t>
      </w:r>
      <w:r>
        <w:tab/>
        <w:t xml:space="preserve">if the </w:t>
      </w:r>
      <w:r>
        <w:rPr>
          <w:i/>
        </w:rPr>
        <w:t>CellGroupConfig</w:t>
      </w:r>
      <w:r>
        <w:t xml:space="preserve"> contains the </w:t>
      </w:r>
      <w:r>
        <w:rPr>
          <w:i/>
        </w:rPr>
        <w:t>rlc-BearerToReleaseList or rlc-BearerToReleaseListExt</w:t>
      </w:r>
      <w:r>
        <w:t>:</w:t>
      </w:r>
    </w:p>
    <w:p w14:paraId="66BA188D" w14:textId="77777777" w:rsidR="004F39EB" w:rsidRDefault="00307E05">
      <w:pPr>
        <w:pStyle w:val="B2"/>
      </w:pPr>
      <w:r>
        <w:t>2&gt;</w:t>
      </w:r>
      <w:r>
        <w:tab/>
        <w:t>perform RLC bearer release as specified in 5.3.5.5.3;</w:t>
      </w:r>
    </w:p>
    <w:p w14:paraId="0C4CC6D9" w14:textId="77777777" w:rsidR="004F39EB" w:rsidRDefault="00307E05">
      <w:pPr>
        <w:pStyle w:val="B1"/>
      </w:pPr>
      <w:r>
        <w:t>1&gt;</w:t>
      </w:r>
      <w:r>
        <w:tab/>
        <w:t xml:space="preserve">if the </w:t>
      </w:r>
      <w:r>
        <w:rPr>
          <w:i/>
        </w:rPr>
        <w:t>CellGroupConfig</w:t>
      </w:r>
      <w:r>
        <w:t xml:space="preserve"> contains the </w:t>
      </w:r>
      <w:r>
        <w:rPr>
          <w:i/>
        </w:rPr>
        <w:t>rlc-BearerToAddModList</w:t>
      </w:r>
      <w:r>
        <w:t>:</w:t>
      </w:r>
    </w:p>
    <w:p w14:paraId="78751C57" w14:textId="77777777" w:rsidR="004F39EB" w:rsidRDefault="00307E05">
      <w:pPr>
        <w:pStyle w:val="B2"/>
      </w:pPr>
      <w:r>
        <w:t>2&gt;</w:t>
      </w:r>
      <w:r>
        <w:tab/>
        <w:t>perform the RLC bearer addition/modification as specified in 5.3.5.5.4;</w:t>
      </w:r>
    </w:p>
    <w:p w14:paraId="3FCD2792" w14:textId="77777777" w:rsidR="004F39EB" w:rsidRDefault="00307E05">
      <w:pPr>
        <w:pStyle w:val="B1"/>
      </w:pPr>
      <w:r>
        <w:t>1&gt;</w:t>
      </w:r>
      <w:r>
        <w:tab/>
        <w:t xml:space="preserve">if the </w:t>
      </w:r>
      <w:r>
        <w:rPr>
          <w:i/>
        </w:rPr>
        <w:t>CellGroupConfig</w:t>
      </w:r>
      <w:r>
        <w:t xml:space="preserve"> contains the </w:t>
      </w:r>
      <w:r>
        <w:rPr>
          <w:i/>
        </w:rPr>
        <w:t>mac-CellGroupConfig</w:t>
      </w:r>
      <w:r>
        <w:t>:</w:t>
      </w:r>
    </w:p>
    <w:p w14:paraId="3C73F085" w14:textId="77777777" w:rsidR="004F39EB" w:rsidRDefault="00307E05">
      <w:pPr>
        <w:pStyle w:val="B2"/>
      </w:pPr>
      <w:r>
        <w:t>2&gt;</w:t>
      </w:r>
      <w:r>
        <w:tab/>
        <w:t>configure the MAC entity of this cell group as specified in 5.3.5.5.5;</w:t>
      </w:r>
    </w:p>
    <w:p w14:paraId="46DEE80C" w14:textId="77777777" w:rsidR="004F39EB" w:rsidRDefault="00307E05">
      <w:pPr>
        <w:pStyle w:val="B1"/>
      </w:pPr>
      <w:r>
        <w:t>1&gt;</w:t>
      </w:r>
      <w:r>
        <w:tab/>
        <w:t xml:space="preserve">if the </w:t>
      </w:r>
      <w:r>
        <w:rPr>
          <w:i/>
        </w:rPr>
        <w:t>CellGroupConfig</w:t>
      </w:r>
      <w:r>
        <w:t xml:space="preserve"> contains the </w:t>
      </w:r>
      <w:r>
        <w:rPr>
          <w:i/>
        </w:rPr>
        <w:t>sCellToReleaseList</w:t>
      </w:r>
      <w:r>
        <w:t>:</w:t>
      </w:r>
    </w:p>
    <w:p w14:paraId="7078E401" w14:textId="77777777" w:rsidR="004F39EB" w:rsidRDefault="00307E05">
      <w:pPr>
        <w:pStyle w:val="B2"/>
      </w:pPr>
      <w:r>
        <w:t>2&gt;</w:t>
      </w:r>
      <w:r>
        <w:tab/>
        <w:t>perform SCell release as specified in 5.3.5.5.8;</w:t>
      </w:r>
    </w:p>
    <w:p w14:paraId="68CFFDC9" w14:textId="77777777" w:rsidR="004F39EB" w:rsidRDefault="00307E05">
      <w:pPr>
        <w:pStyle w:val="B1"/>
      </w:pPr>
      <w:r>
        <w:t>1&gt;</w:t>
      </w:r>
      <w:r>
        <w:tab/>
        <w:t xml:space="preserve">if the </w:t>
      </w:r>
      <w:r>
        <w:rPr>
          <w:i/>
        </w:rPr>
        <w:t>CellGroupConfig</w:t>
      </w:r>
      <w:r>
        <w:t xml:space="preserve"> contains the </w:t>
      </w:r>
      <w:r>
        <w:rPr>
          <w:i/>
        </w:rPr>
        <w:t>spCellConfig</w:t>
      </w:r>
      <w:r>
        <w:t>:</w:t>
      </w:r>
    </w:p>
    <w:p w14:paraId="0E47F8F1" w14:textId="77777777" w:rsidR="004F39EB" w:rsidRDefault="00307E05">
      <w:pPr>
        <w:pStyle w:val="B2"/>
      </w:pPr>
      <w:r>
        <w:t>2&gt;</w:t>
      </w:r>
      <w:r>
        <w:tab/>
        <w:t>configure the SpCell as specified in 5.3.5.5.7;</w:t>
      </w:r>
    </w:p>
    <w:p w14:paraId="7A25DEC2" w14:textId="77777777" w:rsidR="004F39EB" w:rsidRDefault="00307E05">
      <w:pPr>
        <w:pStyle w:val="B1"/>
      </w:pPr>
      <w:r>
        <w:t>1&gt;</w:t>
      </w:r>
      <w:r>
        <w:tab/>
        <w:t xml:space="preserve">if the </w:t>
      </w:r>
      <w:r>
        <w:rPr>
          <w:i/>
        </w:rPr>
        <w:t>CellGroupConfig</w:t>
      </w:r>
      <w:r>
        <w:t xml:space="preserve"> contains the </w:t>
      </w:r>
      <w:r>
        <w:rPr>
          <w:i/>
        </w:rPr>
        <w:t>sCellToAddModList</w:t>
      </w:r>
      <w:r>
        <w:t>:</w:t>
      </w:r>
    </w:p>
    <w:p w14:paraId="19DFB4EF" w14:textId="77777777" w:rsidR="004F39EB" w:rsidRDefault="00307E05">
      <w:pPr>
        <w:pStyle w:val="B2"/>
      </w:pPr>
      <w:r>
        <w:t>2&gt;</w:t>
      </w:r>
      <w:r>
        <w:tab/>
        <w:t>perform SCell addition/modification as specified in 5.3.5.5.9;</w:t>
      </w:r>
    </w:p>
    <w:p w14:paraId="362D036D" w14:textId="77777777" w:rsidR="004F39EB" w:rsidRDefault="00307E05">
      <w:pPr>
        <w:pStyle w:val="B1"/>
      </w:pPr>
      <w:r>
        <w:t>1&gt;</w:t>
      </w:r>
      <w:r>
        <w:tab/>
        <w:t xml:space="preserve">if the </w:t>
      </w:r>
      <w:r>
        <w:rPr>
          <w:i/>
        </w:rPr>
        <w:t>CellGroupConfig</w:t>
      </w:r>
      <w:r>
        <w:t xml:space="preserve"> contains the </w:t>
      </w:r>
      <w:r>
        <w:rPr>
          <w:i/>
        </w:rPr>
        <w:t>bh-RLC-ChannelToReleaseList</w:t>
      </w:r>
      <w:r>
        <w:t>:</w:t>
      </w:r>
    </w:p>
    <w:p w14:paraId="77E934D3" w14:textId="77777777" w:rsidR="004F39EB" w:rsidRDefault="00307E05">
      <w:pPr>
        <w:pStyle w:val="B2"/>
      </w:pPr>
      <w:r>
        <w:t>2&gt;</w:t>
      </w:r>
      <w:r>
        <w:tab/>
        <w:t>perform BH RLC channel release as specified in 5.3.5.5.10;</w:t>
      </w:r>
    </w:p>
    <w:p w14:paraId="489C86C0" w14:textId="77777777" w:rsidR="004F39EB" w:rsidRDefault="00307E05">
      <w:pPr>
        <w:pStyle w:val="B1"/>
      </w:pPr>
      <w:r>
        <w:t>1&gt;</w:t>
      </w:r>
      <w:r>
        <w:tab/>
        <w:t xml:space="preserve">if the </w:t>
      </w:r>
      <w:r>
        <w:rPr>
          <w:i/>
        </w:rPr>
        <w:t>CellGroupConfig</w:t>
      </w:r>
      <w:r>
        <w:t xml:space="preserve"> contains the </w:t>
      </w:r>
      <w:r>
        <w:rPr>
          <w:i/>
        </w:rPr>
        <w:t>bh-RLC-ChannelToAddModList</w:t>
      </w:r>
      <w:r>
        <w:t>:</w:t>
      </w:r>
    </w:p>
    <w:p w14:paraId="37EA5695" w14:textId="77777777" w:rsidR="004F39EB" w:rsidRDefault="00307E05">
      <w:pPr>
        <w:pStyle w:val="B2"/>
      </w:pPr>
      <w:r>
        <w:t>2&gt;</w:t>
      </w:r>
      <w:r>
        <w:tab/>
        <w:t>perform the BH RLC channel addition/modification as specified in 5.3.5.5.11;</w:t>
      </w:r>
    </w:p>
    <w:p w14:paraId="34085C02" w14:textId="77777777" w:rsidR="004F39EB" w:rsidRDefault="00307E05">
      <w:pPr>
        <w:pStyle w:val="B1"/>
      </w:pPr>
      <w:bookmarkStart w:id="135" w:name="_Toc60776764"/>
      <w:r>
        <w:t>1&gt;</w:t>
      </w:r>
      <w:r>
        <w:tab/>
        <w:t xml:space="preserve">if the </w:t>
      </w:r>
      <w:r>
        <w:rPr>
          <w:i/>
        </w:rPr>
        <w:t>CellGroupConfig</w:t>
      </w:r>
      <w:r>
        <w:t xml:space="preserve"> contains the </w:t>
      </w:r>
      <w:r>
        <w:rPr>
          <w:i/>
        </w:rPr>
        <w:t>uu-RelayRLC-ChannelToReleaseList</w:t>
      </w:r>
      <w:r>
        <w:t>:</w:t>
      </w:r>
    </w:p>
    <w:p w14:paraId="3FBE9650" w14:textId="77777777" w:rsidR="004F39EB" w:rsidRDefault="00307E05">
      <w:pPr>
        <w:pStyle w:val="B2"/>
      </w:pPr>
      <w:r>
        <w:t>2&gt;</w:t>
      </w:r>
      <w:r>
        <w:tab/>
        <w:t>perform Uu Relay RLC channel release as specified in 5.3.5.5.12;</w:t>
      </w:r>
    </w:p>
    <w:p w14:paraId="0D994FE2" w14:textId="77777777" w:rsidR="004F39EB" w:rsidRDefault="00307E05">
      <w:pPr>
        <w:pStyle w:val="B1"/>
      </w:pPr>
      <w:r>
        <w:t>1&gt;</w:t>
      </w:r>
      <w:r>
        <w:tab/>
        <w:t xml:space="preserve">if the </w:t>
      </w:r>
      <w:r>
        <w:rPr>
          <w:i/>
        </w:rPr>
        <w:t>CellGroupConfig</w:t>
      </w:r>
      <w:r>
        <w:t xml:space="preserve"> contains the </w:t>
      </w:r>
      <w:r>
        <w:rPr>
          <w:i/>
        </w:rPr>
        <w:t>uu-RelayRLC-ChannelToAddModList</w:t>
      </w:r>
      <w:r>
        <w:t>:</w:t>
      </w:r>
    </w:p>
    <w:p w14:paraId="4D9A5C41" w14:textId="77777777" w:rsidR="004F39EB" w:rsidRDefault="00307E05">
      <w:pPr>
        <w:pStyle w:val="B2"/>
      </w:pPr>
      <w:r>
        <w:t>2&gt;</w:t>
      </w:r>
      <w:r>
        <w:tab/>
        <w:t>perform the Uu Relay RLC channel addition/modification as specified in 5.3.5.5.13;</w:t>
      </w:r>
    </w:p>
    <w:p w14:paraId="35D20A92" w14:textId="77777777" w:rsidR="004F39EB" w:rsidRDefault="00307E05">
      <w:pPr>
        <w:pStyle w:val="Heading5"/>
        <w:rPr>
          <w:rFonts w:eastAsia="MS Mincho"/>
        </w:rPr>
      </w:pPr>
      <w:bookmarkStart w:id="136" w:name="_Toc100929562"/>
      <w:r>
        <w:rPr>
          <w:rFonts w:eastAsia="MS Mincho"/>
        </w:rPr>
        <w:t>5.3.5.5.2</w:t>
      </w:r>
      <w:r>
        <w:rPr>
          <w:rFonts w:eastAsia="MS Mincho"/>
        </w:rPr>
        <w:tab/>
        <w:t>Reconfiguration with sync</w:t>
      </w:r>
      <w:bookmarkEnd w:id="135"/>
      <w:bookmarkEnd w:id="136"/>
    </w:p>
    <w:p w14:paraId="55EC5E87" w14:textId="77777777" w:rsidR="004F39EB" w:rsidRDefault="00307E05">
      <w:pPr>
        <w:rPr>
          <w:rFonts w:eastAsia="MS Mincho"/>
        </w:rPr>
      </w:pPr>
      <w:r>
        <w:t>The UE shall perform the following actions to execute a reconfiguration with sync.</w:t>
      </w:r>
    </w:p>
    <w:p w14:paraId="67F33290" w14:textId="77777777" w:rsidR="004F39EB" w:rsidRDefault="00307E05">
      <w:pPr>
        <w:pStyle w:val="B1"/>
      </w:pPr>
      <w:r>
        <w:t>1&gt;</w:t>
      </w:r>
      <w:r>
        <w:tab/>
        <w:t>if the AS security is not activated, perform the actions upon going to RRC_IDLE as specified in 5.3.11 with the release cause '</w:t>
      </w:r>
      <w:r>
        <w:rPr>
          <w:i/>
        </w:rPr>
        <w:t>other</w:t>
      </w:r>
      <w:r>
        <w:t>' upon which the procedure ends;</w:t>
      </w:r>
    </w:p>
    <w:p w14:paraId="77E7B020" w14:textId="77777777" w:rsidR="004F39EB" w:rsidRDefault="00307E05">
      <w:pPr>
        <w:pStyle w:val="B1"/>
      </w:pPr>
      <w:r>
        <w:t>1&gt;</w:t>
      </w:r>
      <w:r>
        <w:tab/>
        <w:t>if no DAPS bearer is configured:</w:t>
      </w:r>
    </w:p>
    <w:p w14:paraId="0E5CB875" w14:textId="77777777" w:rsidR="004F39EB" w:rsidRDefault="00307E05">
      <w:pPr>
        <w:pStyle w:val="B2"/>
      </w:pPr>
      <w:r>
        <w:t>2&gt;</w:t>
      </w:r>
      <w:r>
        <w:tab/>
        <w:t>stop timer T310 for the corresponding SpCell, if running;</w:t>
      </w:r>
    </w:p>
    <w:p w14:paraId="161D2BA9" w14:textId="77777777" w:rsidR="004F39EB" w:rsidRDefault="00307E05">
      <w:pPr>
        <w:pStyle w:val="B1"/>
        <w:ind w:left="284" w:firstLine="0"/>
      </w:pPr>
      <w:r>
        <w:t>1&gt;</w:t>
      </w:r>
      <w:r>
        <w:tab/>
        <w:t>if this procedure is executed for the MCG:</w:t>
      </w:r>
    </w:p>
    <w:p w14:paraId="7820ACFC" w14:textId="77777777" w:rsidR="004F39EB" w:rsidRDefault="00307E05">
      <w:pPr>
        <w:pStyle w:val="B2"/>
      </w:pPr>
      <w:r>
        <w:lastRenderedPageBreak/>
        <w:t>2&gt;</w:t>
      </w:r>
      <w:r>
        <w:tab/>
        <w:t>if timer T316 is running;</w:t>
      </w:r>
    </w:p>
    <w:p w14:paraId="18994166" w14:textId="77777777" w:rsidR="004F39EB" w:rsidRDefault="00307E05">
      <w:pPr>
        <w:pStyle w:val="B3"/>
      </w:pPr>
      <w:r>
        <w:t>3&gt;</w:t>
      </w:r>
      <w:r>
        <w:tab/>
        <w:t>stop timer T316;</w:t>
      </w:r>
    </w:p>
    <w:p w14:paraId="4A6EB7A7" w14:textId="77777777" w:rsidR="004F39EB" w:rsidRDefault="00307E05">
      <w:pPr>
        <w:pStyle w:val="B3"/>
      </w:pPr>
      <w:r>
        <w:t>3&gt;</w:t>
      </w:r>
      <w:r>
        <w:tab/>
        <w:t xml:space="preserve">clear the information included in </w:t>
      </w:r>
      <w:r>
        <w:rPr>
          <w:i/>
          <w:iCs/>
        </w:rPr>
        <w:t>VarRLF-Report</w:t>
      </w:r>
      <w:r>
        <w:t>, if any;</w:t>
      </w:r>
    </w:p>
    <w:p w14:paraId="14885418" w14:textId="77777777" w:rsidR="004F39EB" w:rsidRDefault="00307E05">
      <w:pPr>
        <w:pStyle w:val="B2"/>
      </w:pPr>
      <w:r>
        <w:t>2&gt;</w:t>
      </w:r>
      <w:r>
        <w:tab/>
        <w:t>resume MCG transmission, if suspended.</w:t>
      </w:r>
    </w:p>
    <w:p w14:paraId="4D0EC8B4" w14:textId="77777777" w:rsidR="004F39EB" w:rsidRDefault="00307E05">
      <w:pPr>
        <w:pStyle w:val="B1"/>
      </w:pPr>
      <w:r>
        <w:t>1&gt;</w:t>
      </w:r>
      <w:r>
        <w:tab/>
        <w:t>stop timer T312 for the corresponding SpCell, if running;</w:t>
      </w:r>
    </w:p>
    <w:p w14:paraId="4B366CC5" w14:textId="77777777" w:rsidR="004F39EB" w:rsidRDefault="00307E05">
      <w:pPr>
        <w:pStyle w:val="B1"/>
      </w:pPr>
      <w:r>
        <w:t>1&gt;</w:t>
      </w:r>
      <w:r>
        <w:tab/>
        <w:t xml:space="preserve">if </w:t>
      </w:r>
      <w:r>
        <w:rPr>
          <w:rFonts w:eastAsia="DengXian"/>
          <w:i/>
          <w:lang w:eastAsia="zh-CN"/>
        </w:rPr>
        <w:t>sl-PathSwitchConfig</w:t>
      </w:r>
      <w:r>
        <w:t xml:space="preserve"> is included:</w:t>
      </w:r>
    </w:p>
    <w:p w14:paraId="01F79112" w14:textId="77777777" w:rsidR="004F39EB" w:rsidRDefault="00307E05">
      <w:pPr>
        <w:pStyle w:val="B2"/>
      </w:pPr>
      <w:r>
        <w:t>2&gt;</w:t>
      </w:r>
      <w:r>
        <w:tab/>
        <w:t xml:space="preserve">consider the target L2 U2N Relay UE to be the one indicated by the </w:t>
      </w:r>
      <w:r>
        <w:rPr>
          <w:i/>
        </w:rPr>
        <w:t>targetRelayUE-Identity</w:t>
      </w:r>
      <w:r>
        <w:t xml:space="preserve"> in the </w:t>
      </w:r>
      <w:r>
        <w:rPr>
          <w:rFonts w:eastAsia="DengXian"/>
          <w:i/>
          <w:lang w:eastAsia="zh-CN"/>
        </w:rPr>
        <w:t>sl-</w:t>
      </w:r>
      <w:r>
        <w:rPr>
          <w:i/>
        </w:rPr>
        <w:t>PathSwitchConfig</w:t>
      </w:r>
      <w:r>
        <w:t>;</w:t>
      </w:r>
    </w:p>
    <w:p w14:paraId="1185084E" w14:textId="77777777" w:rsidR="004F39EB" w:rsidRDefault="00307E05">
      <w:pPr>
        <w:pStyle w:val="B2"/>
      </w:pPr>
      <w:r>
        <w:t>2&gt;</w:t>
      </w:r>
      <w:r>
        <w:tab/>
        <w:t xml:space="preserve">start timer T420 for the corresponding target L2 U2N Relay UE with the timer value set to </w:t>
      </w:r>
      <w:r>
        <w:rPr>
          <w:i/>
        </w:rPr>
        <w:t>T420</w:t>
      </w:r>
      <w:r>
        <w:t xml:space="preserve">, as included in the </w:t>
      </w:r>
      <w:r>
        <w:rPr>
          <w:rFonts w:eastAsia="DengXian"/>
          <w:i/>
          <w:lang w:eastAsia="zh-CN"/>
        </w:rPr>
        <w:t>sl-</w:t>
      </w:r>
      <w:r>
        <w:rPr>
          <w:i/>
        </w:rPr>
        <w:t>PathSwitchConfig</w:t>
      </w:r>
      <w:r>
        <w:t>;</w:t>
      </w:r>
    </w:p>
    <w:p w14:paraId="379C449F" w14:textId="77777777" w:rsidR="004F39EB" w:rsidRDefault="00307E05">
      <w:pPr>
        <w:pStyle w:val="B2"/>
      </w:pPr>
      <w:r>
        <w:t>2&gt;</w:t>
      </w:r>
      <w:r>
        <w:tab/>
        <w:t xml:space="preserve">apply the value of the </w:t>
      </w:r>
      <w:r>
        <w:rPr>
          <w:i/>
        </w:rPr>
        <w:t>newUE-Identity</w:t>
      </w:r>
      <w:r>
        <w:t xml:space="preserve"> as the C-RNTI;</w:t>
      </w:r>
    </w:p>
    <w:p w14:paraId="01015FA8" w14:textId="77777777" w:rsidR="004F39EB" w:rsidRDefault="00307E05">
      <w:pPr>
        <w:pStyle w:val="B2"/>
      </w:pPr>
      <w:r>
        <w:t>2&gt;</w:t>
      </w:r>
      <w:r>
        <w:tab/>
        <w:t xml:space="preserve">indicate to upper layer (to trigger the PC5 unicast link establishment) with the target L2 U2N Relay UE indicated by the </w:t>
      </w:r>
      <w:r>
        <w:rPr>
          <w:i/>
        </w:rPr>
        <w:t>targetRelayUE-Identity</w:t>
      </w:r>
      <w:r>
        <w:t>;</w:t>
      </w:r>
    </w:p>
    <w:p w14:paraId="2CBF65FB" w14:textId="77777777" w:rsidR="004F39EB" w:rsidRDefault="00307E05">
      <w:pPr>
        <w:pStyle w:val="B2"/>
      </w:pPr>
      <w:r>
        <w:rPr>
          <w:rFonts w:eastAsia="DengXian"/>
          <w:lang w:eastAsia="zh-CN"/>
        </w:rPr>
        <w:t>2&gt;</w:t>
      </w:r>
      <w:r>
        <w:tab/>
      </w:r>
      <w:r>
        <w:rPr>
          <w:rFonts w:eastAsia="DengXian"/>
          <w:lang w:eastAsia="zh-CN"/>
        </w:rPr>
        <w:t>apply the default configuration of SL-RLC1 as defined in 9.2.4 for SRB1;</w:t>
      </w:r>
    </w:p>
    <w:p w14:paraId="45B81FA2" w14:textId="77777777" w:rsidR="004F39EB" w:rsidRDefault="00307E05">
      <w:pPr>
        <w:pStyle w:val="B1"/>
      </w:pPr>
      <w:r>
        <w:t>1&gt;</w:t>
      </w:r>
      <w:r>
        <w:tab/>
        <w:t>else (</w:t>
      </w:r>
      <w:r>
        <w:rPr>
          <w:rFonts w:eastAsia="DengXian"/>
          <w:i/>
          <w:lang w:eastAsia="zh-CN"/>
        </w:rPr>
        <w:t>sl-PathSwitchConfig</w:t>
      </w:r>
      <w:r>
        <w:t xml:space="preserve"> is not included):</w:t>
      </w:r>
    </w:p>
    <w:p w14:paraId="43A259D6" w14:textId="77777777" w:rsidR="004F39EB" w:rsidRDefault="00307E05">
      <w:pPr>
        <w:pStyle w:val="B2"/>
      </w:pPr>
      <w:r>
        <w:t>2&gt;</w:t>
      </w:r>
      <w:r>
        <w:tab/>
        <w:t xml:space="preserve">if this procedure is executed for the MCG or if this procedure is executed for an SCG not indicated as deactivated in the E-UTRA or NR RRC message in which the </w:t>
      </w:r>
      <w:r>
        <w:rPr>
          <w:i/>
        </w:rPr>
        <w:t>RRCReconfiguration</w:t>
      </w:r>
      <w:r>
        <w:t xml:space="preserve"> message is embedded:</w:t>
      </w:r>
    </w:p>
    <w:p w14:paraId="465D4FF1" w14:textId="77777777" w:rsidR="004F39EB" w:rsidRDefault="00307E05">
      <w:pPr>
        <w:pStyle w:val="B3"/>
      </w:pPr>
      <w:r>
        <w:t>3&gt;</w:t>
      </w:r>
      <w:r>
        <w:tab/>
        <w:t xml:space="preserve">start timer T304 for the corresponding SpCell with the timer value set to </w:t>
      </w:r>
      <w:r>
        <w:rPr>
          <w:i/>
        </w:rPr>
        <w:t>t304</w:t>
      </w:r>
      <w:r>
        <w:t xml:space="preserve">, as included in the </w:t>
      </w:r>
      <w:r>
        <w:rPr>
          <w:i/>
        </w:rPr>
        <w:t>reconfigurationWithSync</w:t>
      </w:r>
      <w:r>
        <w:t>;</w:t>
      </w:r>
    </w:p>
    <w:p w14:paraId="04D0AB4B" w14:textId="77777777" w:rsidR="004F39EB" w:rsidRDefault="00307E05">
      <w:pPr>
        <w:pStyle w:val="B2"/>
      </w:pPr>
      <w:r>
        <w:t>2&gt;</w:t>
      </w:r>
      <w:r>
        <w:tab/>
        <w:t xml:space="preserve">if the </w:t>
      </w:r>
      <w:r>
        <w:rPr>
          <w:i/>
        </w:rPr>
        <w:t>frequencyInfoDL</w:t>
      </w:r>
      <w:r>
        <w:t xml:space="preserve"> is included:</w:t>
      </w:r>
    </w:p>
    <w:p w14:paraId="54480E72" w14:textId="77777777" w:rsidR="004F39EB" w:rsidRDefault="00307E05">
      <w:pPr>
        <w:pStyle w:val="B3"/>
      </w:pPr>
      <w:r>
        <w:t>3&gt;</w:t>
      </w:r>
      <w:r>
        <w:tab/>
        <w:t xml:space="preserve">consider the target SpCell to be one on the SSB frequency indicated by the </w:t>
      </w:r>
      <w:r>
        <w:rPr>
          <w:i/>
        </w:rPr>
        <w:t>frequencyInfoDL</w:t>
      </w:r>
      <w:r>
        <w:t xml:space="preserve"> with a physical cell identity indicated by the </w:t>
      </w:r>
      <w:r>
        <w:rPr>
          <w:i/>
        </w:rPr>
        <w:t>physCellId</w:t>
      </w:r>
      <w:r>
        <w:t>;</w:t>
      </w:r>
    </w:p>
    <w:p w14:paraId="6B5F2013" w14:textId="77777777" w:rsidR="004F39EB" w:rsidRDefault="00307E05">
      <w:pPr>
        <w:pStyle w:val="B2"/>
      </w:pPr>
      <w:r>
        <w:t>2&gt;</w:t>
      </w:r>
      <w:r>
        <w:tab/>
        <w:t>else:</w:t>
      </w:r>
    </w:p>
    <w:p w14:paraId="3B5E71FD" w14:textId="77777777" w:rsidR="004F39EB" w:rsidRDefault="00307E05">
      <w:pPr>
        <w:pStyle w:val="B3"/>
      </w:pPr>
      <w:r>
        <w:t>3&gt;</w:t>
      </w:r>
      <w:r>
        <w:tab/>
        <w:t xml:space="preserve">consider the target SpCell to be one on the SSB frequency of the source SpCell with a physical cell identity indicated by the </w:t>
      </w:r>
      <w:r>
        <w:rPr>
          <w:i/>
        </w:rPr>
        <w:t>physCellId</w:t>
      </w:r>
      <w:r>
        <w:t>;</w:t>
      </w:r>
    </w:p>
    <w:p w14:paraId="3147BEC5" w14:textId="77777777" w:rsidR="004F39EB" w:rsidRDefault="00307E05">
      <w:pPr>
        <w:pStyle w:val="B2"/>
      </w:pPr>
      <w:r>
        <w:t>2&gt;</w:t>
      </w:r>
      <w:r>
        <w:tab/>
        <w:t>start synchronising to the DL of the target SpCell;</w:t>
      </w:r>
    </w:p>
    <w:p w14:paraId="286E4676" w14:textId="77777777" w:rsidR="004F39EB" w:rsidRDefault="00307E05">
      <w:pPr>
        <w:pStyle w:val="B2"/>
      </w:pPr>
      <w:r>
        <w:t>2&gt;</w:t>
      </w:r>
      <w:r>
        <w:tab/>
        <w:t xml:space="preserve">if </w:t>
      </w:r>
      <w:r>
        <w:rPr>
          <w:i/>
          <w:iCs/>
        </w:rPr>
        <w:t>ta-Report</w:t>
      </w:r>
      <w:r>
        <w:t xml:space="preserve"> is configured with value </w:t>
      </w:r>
      <w:r>
        <w:rPr>
          <w:i/>
          <w:iCs/>
        </w:rPr>
        <w:t xml:space="preserve">enabled </w:t>
      </w:r>
      <w:r>
        <w:t>and the UE supports TA reporting;</w:t>
      </w:r>
    </w:p>
    <w:p w14:paraId="2991EDDE" w14:textId="77777777" w:rsidR="004F39EB" w:rsidRDefault="00307E05">
      <w:pPr>
        <w:pStyle w:val="B3"/>
      </w:pPr>
      <w:r>
        <w:t>3&gt;</w:t>
      </w:r>
      <w:r>
        <w:tab/>
        <w:t>indicate TA report initiation to lower layers;</w:t>
      </w:r>
    </w:p>
    <w:p w14:paraId="5E5F1EAF" w14:textId="77777777" w:rsidR="004F39EB" w:rsidRDefault="00307E05">
      <w:pPr>
        <w:pStyle w:val="B2"/>
      </w:pPr>
      <w:r>
        <w:t>2&gt;</w:t>
      </w:r>
      <w:r>
        <w:tab/>
        <w:t>apply the specified BCCH configuration defined in 9.1.1.1 for the target SpCell;</w:t>
      </w:r>
    </w:p>
    <w:p w14:paraId="022912E5" w14:textId="77777777" w:rsidR="004F39EB" w:rsidRDefault="00307E05">
      <w:pPr>
        <w:pStyle w:val="B2"/>
      </w:pPr>
      <w:r>
        <w:t>2&gt;</w:t>
      </w:r>
      <w:r>
        <w:tab/>
        <w:t xml:space="preserve">acquire the </w:t>
      </w:r>
      <w:r>
        <w:rPr>
          <w:i/>
        </w:rPr>
        <w:t>MIB</w:t>
      </w:r>
      <w:r>
        <w:t xml:space="preserve"> of the target SpCell, which is scheduled as specified in TS 38.213 [13];</w:t>
      </w:r>
    </w:p>
    <w:p w14:paraId="7CC67D35" w14:textId="77777777" w:rsidR="004F39EB" w:rsidRDefault="00307E05">
      <w:pPr>
        <w:pStyle w:val="NO"/>
      </w:pPr>
      <w:r>
        <w:t>NOTE 1:</w:t>
      </w:r>
      <w:r>
        <w:tab/>
        <w:t>The UE should perform the reconfiguration with sync as soon as possible following the reception of the RRC message triggering the reconfiguration with sync, which could be before confirming successful reception (HARQ and ARQ) of this message.</w:t>
      </w:r>
    </w:p>
    <w:p w14:paraId="65BE45ED" w14:textId="77777777" w:rsidR="004F39EB" w:rsidRDefault="00307E05">
      <w:pPr>
        <w:pStyle w:val="NO"/>
      </w:pPr>
      <w:r>
        <w:t>NOTE 2:</w:t>
      </w:r>
      <w:r>
        <w:tab/>
        <w:t xml:space="preserve">The UE may omit reading the </w:t>
      </w:r>
      <w:r>
        <w:rPr>
          <w:i/>
        </w:rPr>
        <w:t>MIB</w:t>
      </w:r>
      <w:r>
        <w:t xml:space="preserve"> if the UE already has the required timing information, or the timing information is not needed for random access.</w:t>
      </w:r>
    </w:p>
    <w:p w14:paraId="4F8D869D" w14:textId="77777777" w:rsidR="004F39EB" w:rsidRDefault="00307E05">
      <w:pPr>
        <w:pStyle w:val="NO"/>
      </w:pPr>
      <w:r>
        <w:t>NOTE 2a:</w:t>
      </w:r>
      <w:r>
        <w:tab/>
        <w:t>A UE with DAPS bearer does not monitor for system information updates in the source PCell.</w:t>
      </w:r>
    </w:p>
    <w:p w14:paraId="037215FF" w14:textId="77777777" w:rsidR="004F39EB" w:rsidRDefault="00307E05">
      <w:pPr>
        <w:pStyle w:val="B2"/>
      </w:pPr>
      <w:r>
        <w:t>2&gt;</w:t>
      </w:r>
      <w:r>
        <w:tab/>
        <w:t>If any DAPS bearer is configured:</w:t>
      </w:r>
    </w:p>
    <w:p w14:paraId="4AC28CC3" w14:textId="77777777" w:rsidR="004F39EB" w:rsidRDefault="00307E05">
      <w:pPr>
        <w:pStyle w:val="B3"/>
      </w:pPr>
      <w:r>
        <w:t>3&gt;</w:t>
      </w:r>
      <w:r>
        <w:tab/>
        <w:t>create a MAC entity for the target cell group with the same configuration as the MAC entity for the source cell group;</w:t>
      </w:r>
    </w:p>
    <w:p w14:paraId="249EE65D" w14:textId="77777777" w:rsidR="004F39EB" w:rsidRDefault="00307E05">
      <w:pPr>
        <w:pStyle w:val="B3"/>
      </w:pPr>
      <w:r>
        <w:t>3&gt;</w:t>
      </w:r>
      <w:r>
        <w:tab/>
        <w:t>for each DAPS bearer:</w:t>
      </w:r>
    </w:p>
    <w:p w14:paraId="7EF8493C" w14:textId="77777777" w:rsidR="004F39EB" w:rsidRDefault="00307E05">
      <w:pPr>
        <w:pStyle w:val="B4"/>
      </w:pPr>
      <w:r>
        <w:lastRenderedPageBreak/>
        <w:t>4&gt;</w:t>
      </w:r>
      <w:r>
        <w:tab/>
        <w:t>establish an RLC entity or entities for the target cell group, with the same configurations as for the source cell group;</w:t>
      </w:r>
    </w:p>
    <w:p w14:paraId="161E7FA1" w14:textId="77777777" w:rsidR="004F39EB" w:rsidRDefault="00307E05">
      <w:pPr>
        <w:pStyle w:val="B4"/>
      </w:pPr>
      <w:r>
        <w:t>4&gt;</w:t>
      </w:r>
      <w:r>
        <w:tab/>
        <w:t>establish the logical channel for the target cell group, with the same configurations as for the source cell group;</w:t>
      </w:r>
    </w:p>
    <w:p w14:paraId="2B130EA5" w14:textId="77777777" w:rsidR="004F39EB" w:rsidRDefault="00307E05">
      <w:pPr>
        <w:pStyle w:val="NO"/>
      </w:pPr>
      <w:r>
        <w:t>NOTE 2b:</w:t>
      </w:r>
      <w:r>
        <w:tab/>
        <w:t xml:space="preserve">In order to understand if a DAPS bearer is configured, the UE needs to check the presence of the field </w:t>
      </w:r>
      <w:r>
        <w:rPr>
          <w:i/>
          <w:iCs/>
        </w:rPr>
        <w:t>daps-Config</w:t>
      </w:r>
      <w:r>
        <w:t xml:space="preserve"> within the </w:t>
      </w:r>
      <w:r>
        <w:rPr>
          <w:i/>
          <w:iCs/>
        </w:rPr>
        <w:t>RadioBearerConfig</w:t>
      </w:r>
      <w:r>
        <w:t xml:space="preserve"> IE received in </w:t>
      </w:r>
      <w:r>
        <w:rPr>
          <w:i/>
          <w:iCs/>
        </w:rPr>
        <w:t>radioBearerConfig</w:t>
      </w:r>
      <w:r>
        <w:t xml:space="preserve"> or </w:t>
      </w:r>
      <w:r>
        <w:rPr>
          <w:i/>
          <w:iCs/>
        </w:rPr>
        <w:t>radioBearerConfig2</w:t>
      </w:r>
      <w:r>
        <w:t>.</w:t>
      </w:r>
    </w:p>
    <w:p w14:paraId="15258A8A" w14:textId="77777777" w:rsidR="004F39EB" w:rsidRDefault="00307E05">
      <w:pPr>
        <w:pStyle w:val="B3"/>
      </w:pPr>
      <w:r>
        <w:t>3&gt;</w:t>
      </w:r>
      <w:r>
        <w:tab/>
        <w:t>for each SRB:</w:t>
      </w:r>
    </w:p>
    <w:p w14:paraId="5C408541" w14:textId="77777777" w:rsidR="004F39EB" w:rsidRDefault="00307E05">
      <w:pPr>
        <w:pStyle w:val="B4"/>
      </w:pPr>
      <w:r>
        <w:t>4&gt;</w:t>
      </w:r>
      <w:r>
        <w:tab/>
        <w:t>establish an RLC entity for the target cell group, with the same configurations as for the source cell group;</w:t>
      </w:r>
    </w:p>
    <w:p w14:paraId="32450680" w14:textId="77777777" w:rsidR="004F39EB" w:rsidRDefault="00307E05">
      <w:pPr>
        <w:pStyle w:val="B4"/>
      </w:pPr>
      <w:r>
        <w:t>4&gt;</w:t>
      </w:r>
      <w:r>
        <w:tab/>
        <w:t>establish the logical channel for the target cell group, with the same configurations as for the source cell group;</w:t>
      </w:r>
    </w:p>
    <w:p w14:paraId="1D1727F5" w14:textId="77777777" w:rsidR="004F39EB" w:rsidRDefault="00307E05">
      <w:pPr>
        <w:pStyle w:val="B3"/>
      </w:pPr>
      <w:r>
        <w:t>3&gt;</w:t>
      </w:r>
      <w:r>
        <w:tab/>
        <w:t>suspend SRBs for the source cell group;</w:t>
      </w:r>
    </w:p>
    <w:p w14:paraId="1C64921C" w14:textId="77777777" w:rsidR="004F39EB" w:rsidRDefault="00307E05">
      <w:pPr>
        <w:pStyle w:val="NO"/>
      </w:pPr>
      <w:r>
        <w:t>NOTE 3:</w:t>
      </w:r>
      <w:r>
        <w:tab/>
        <w:t>Void</w:t>
      </w:r>
    </w:p>
    <w:p w14:paraId="5946072D" w14:textId="77777777" w:rsidR="004F39EB" w:rsidRDefault="00307E05">
      <w:pPr>
        <w:pStyle w:val="B3"/>
      </w:pPr>
      <w:r>
        <w:t>3&gt;</w:t>
      </w:r>
      <w:r>
        <w:tab/>
        <w:t xml:space="preserve">apply the value of the </w:t>
      </w:r>
      <w:r>
        <w:rPr>
          <w:i/>
        </w:rPr>
        <w:t>newUE-Identity</w:t>
      </w:r>
      <w:r>
        <w:t xml:space="preserve"> as the C-RNTI in the target cell group;</w:t>
      </w:r>
    </w:p>
    <w:p w14:paraId="6E8E1C5E" w14:textId="77777777" w:rsidR="004F39EB" w:rsidRDefault="00307E05">
      <w:pPr>
        <w:pStyle w:val="B3"/>
      </w:pPr>
      <w:r>
        <w:t>3&gt;</w:t>
      </w:r>
      <w:r>
        <w:tab/>
        <w:t>configure lower layers for the target SpCell in accordance with the received s</w:t>
      </w:r>
      <w:r>
        <w:rPr>
          <w:i/>
        </w:rPr>
        <w:t>pCellConfigCommon</w:t>
      </w:r>
      <w:r>
        <w:t>;</w:t>
      </w:r>
    </w:p>
    <w:p w14:paraId="5CE325E0" w14:textId="77777777" w:rsidR="004F39EB" w:rsidRDefault="00307E05">
      <w:pPr>
        <w:pStyle w:val="B3"/>
        <w:rPr>
          <w:i/>
        </w:rPr>
      </w:pPr>
      <w:r>
        <w:t>3&gt;</w:t>
      </w:r>
      <w:r>
        <w:tab/>
        <w:t xml:space="preserve">configure lower layers for the target SpCell in accordance with any additional fields, not covered in the previous, if included in the received </w:t>
      </w:r>
      <w:r>
        <w:rPr>
          <w:i/>
        </w:rPr>
        <w:t>reconfigurationWithSync.</w:t>
      </w:r>
    </w:p>
    <w:p w14:paraId="1130F997" w14:textId="77777777" w:rsidR="004F39EB" w:rsidRDefault="00307E05">
      <w:pPr>
        <w:pStyle w:val="B2"/>
      </w:pPr>
      <w:r>
        <w:t>2&gt;</w:t>
      </w:r>
      <w:r>
        <w:tab/>
        <w:t>else:</w:t>
      </w:r>
    </w:p>
    <w:p w14:paraId="1EE3C8F5" w14:textId="77777777" w:rsidR="004F39EB" w:rsidRDefault="00307E05">
      <w:pPr>
        <w:pStyle w:val="B3"/>
      </w:pPr>
      <w:r>
        <w:t>3&gt;</w:t>
      </w:r>
      <w:r>
        <w:tab/>
        <w:t>reset the MAC entity of this cell group;</w:t>
      </w:r>
    </w:p>
    <w:p w14:paraId="23A13433" w14:textId="77777777" w:rsidR="004F39EB" w:rsidRDefault="00307E05">
      <w:pPr>
        <w:pStyle w:val="B3"/>
      </w:pPr>
      <w:r>
        <w:t>3&gt;</w:t>
      </w:r>
      <w:r>
        <w:tab/>
        <w:t xml:space="preserve">consider the SCell(s) of this cell group, if configured, that are not included in the </w:t>
      </w:r>
      <w:r>
        <w:rPr>
          <w:i/>
        </w:rPr>
        <w:t>SCellToAddModList</w:t>
      </w:r>
      <w:r>
        <w:t xml:space="preserve"> in the </w:t>
      </w:r>
      <w:r>
        <w:rPr>
          <w:i/>
        </w:rPr>
        <w:t xml:space="preserve">RRCReconfiguration </w:t>
      </w:r>
      <w:r>
        <w:t>message, to be in deactivated state;</w:t>
      </w:r>
    </w:p>
    <w:p w14:paraId="7A5C5028" w14:textId="77777777" w:rsidR="004F39EB" w:rsidRDefault="00307E05">
      <w:pPr>
        <w:pStyle w:val="B3"/>
      </w:pPr>
      <w:r>
        <w:t>3&gt;</w:t>
      </w:r>
      <w:r>
        <w:tab/>
        <w:t xml:space="preserve">apply the value of the </w:t>
      </w:r>
      <w:r>
        <w:rPr>
          <w:i/>
        </w:rPr>
        <w:t>newUE-Identity</w:t>
      </w:r>
      <w:r>
        <w:t xml:space="preserve"> as the C-RNTI for this cell group;</w:t>
      </w:r>
    </w:p>
    <w:p w14:paraId="427C013F" w14:textId="77777777" w:rsidR="004F39EB" w:rsidRDefault="00307E05">
      <w:pPr>
        <w:pStyle w:val="B3"/>
      </w:pPr>
      <w:r>
        <w:t>3&gt;</w:t>
      </w:r>
      <w:r>
        <w:tab/>
        <w:t>configure lower layers in accordance with the received s</w:t>
      </w:r>
      <w:r>
        <w:rPr>
          <w:i/>
        </w:rPr>
        <w:t>pCellConfigCommon</w:t>
      </w:r>
      <w:r>
        <w:t>;</w:t>
      </w:r>
    </w:p>
    <w:p w14:paraId="2A48AB53" w14:textId="77777777" w:rsidR="004F39EB" w:rsidRDefault="00307E05">
      <w:pPr>
        <w:pStyle w:val="B3"/>
        <w:rPr>
          <w:i/>
        </w:rPr>
      </w:pPr>
      <w:r>
        <w:t>3&gt;</w:t>
      </w:r>
      <w:r>
        <w:tab/>
        <w:t xml:space="preserve">configure lower layers in accordance with any additional fields, not covered in the previous, if included in the received </w:t>
      </w:r>
      <w:r>
        <w:rPr>
          <w:i/>
        </w:rPr>
        <w:t>reconfigurationWithSync.</w:t>
      </w:r>
    </w:p>
    <w:p w14:paraId="40E15609" w14:textId="77777777" w:rsidR="004F39EB" w:rsidRDefault="00307E05">
      <w:pPr>
        <w:pStyle w:val="B2"/>
      </w:pPr>
      <w:r>
        <w:t>2&gt;</w:t>
      </w:r>
      <w:r>
        <w:tab/>
        <w:t>if the UE is acting as L2 U2N Remote UE at the source side:</w:t>
      </w:r>
    </w:p>
    <w:p w14:paraId="1FAE6AAB" w14:textId="77777777" w:rsidR="004F39EB" w:rsidRDefault="00307E05">
      <w:pPr>
        <w:pStyle w:val="B3"/>
        <w:rPr>
          <w:i/>
        </w:rPr>
      </w:pPr>
      <w:r>
        <w:t>3&gt;</w:t>
      </w:r>
      <w:r>
        <w:tab/>
        <w:t>indicate upper layer to trigger PC5 unicast link release.</w:t>
      </w:r>
    </w:p>
    <w:p w14:paraId="013EDBF8" w14:textId="77777777" w:rsidR="004F39EB" w:rsidRDefault="00307E05">
      <w:pPr>
        <w:rPr>
          <w:i/>
        </w:rPr>
      </w:pPr>
      <w:bookmarkStart w:id="137" w:name="_Toc60776765"/>
      <w:r>
        <w:t>Upon L2 U2N Relay UE receiving</w:t>
      </w:r>
      <w:r>
        <w:rPr>
          <w:i/>
        </w:rPr>
        <w:t xml:space="preserve"> reconfigurationWithSync</w:t>
      </w:r>
      <w:r>
        <w:t>, it either indicates to upper layers (to trigger PC5 unicast link release) or sends Notification message to the connected L2 U2N Remote UE(s) in accordance with 5.8.9.10.</w:t>
      </w:r>
    </w:p>
    <w:p w14:paraId="63897542" w14:textId="77777777" w:rsidR="004F39EB" w:rsidRDefault="00307E05">
      <w:pPr>
        <w:pStyle w:val="Heading5"/>
        <w:rPr>
          <w:rFonts w:eastAsia="MS Mincho"/>
        </w:rPr>
      </w:pPr>
      <w:bookmarkStart w:id="138" w:name="_Toc100929563"/>
      <w:r>
        <w:t>5.3.5.5.3</w:t>
      </w:r>
      <w:r>
        <w:tab/>
        <w:t>RLC bearer release</w:t>
      </w:r>
      <w:bookmarkEnd w:id="137"/>
      <w:bookmarkEnd w:id="138"/>
    </w:p>
    <w:p w14:paraId="2B645FB6" w14:textId="77777777" w:rsidR="004F39EB" w:rsidRDefault="00307E05">
      <w:pPr>
        <w:rPr>
          <w:rFonts w:eastAsia="MS Mincho"/>
        </w:rPr>
      </w:pPr>
      <w:r>
        <w:t>The UE shall:</w:t>
      </w:r>
    </w:p>
    <w:p w14:paraId="44B89C4A" w14:textId="77777777" w:rsidR="004F39EB" w:rsidRDefault="00307E05">
      <w:pPr>
        <w:pStyle w:val="B1"/>
      </w:pPr>
      <w:r>
        <w:t>1&gt;</w:t>
      </w:r>
      <w:r>
        <w:tab/>
        <w:t xml:space="preserve">for each </w:t>
      </w:r>
      <w:r>
        <w:rPr>
          <w:i/>
        </w:rPr>
        <w:t>logicalChannelIdentity/LogicalChannelIdentityExt</w:t>
      </w:r>
      <w:r>
        <w:t xml:space="preserve"> value included in the </w:t>
      </w:r>
      <w:r>
        <w:rPr>
          <w:i/>
        </w:rPr>
        <w:t>rlc-BearerToReleaseList/rlc-BearerToReleaseListExt</w:t>
      </w:r>
      <w:r>
        <w:t xml:space="preserve"> that is part of the current UE configuration within the same cell group (LCH release); or</w:t>
      </w:r>
    </w:p>
    <w:p w14:paraId="79508E2F" w14:textId="77777777" w:rsidR="004F39EB" w:rsidRDefault="00307E05">
      <w:pPr>
        <w:pStyle w:val="B1"/>
      </w:pPr>
      <w:r>
        <w:t>1&gt;</w:t>
      </w:r>
      <w:r>
        <w:tab/>
        <w:t xml:space="preserve">for each </w:t>
      </w:r>
      <w:r>
        <w:rPr>
          <w:i/>
        </w:rPr>
        <w:t>logicalChannelIdentity</w:t>
      </w:r>
      <w:r>
        <w:t xml:space="preserve"> value that is to be released as the result of an SCG release according to 5.3.5.4:</w:t>
      </w:r>
    </w:p>
    <w:p w14:paraId="226B8FF8" w14:textId="77777777" w:rsidR="004F39EB" w:rsidRDefault="00307E05">
      <w:pPr>
        <w:pStyle w:val="B2"/>
      </w:pPr>
      <w:r>
        <w:t>2&gt;</w:t>
      </w:r>
      <w:r>
        <w:tab/>
        <w:t>release the RLC entity or entities as specified in TS 38.322 [4], clause 5.1.3;</w:t>
      </w:r>
    </w:p>
    <w:p w14:paraId="137EF058" w14:textId="77777777" w:rsidR="004F39EB" w:rsidRDefault="00307E05">
      <w:pPr>
        <w:pStyle w:val="B2"/>
      </w:pPr>
      <w:r>
        <w:t>2&gt;</w:t>
      </w:r>
      <w:r>
        <w:tab/>
        <w:t>release the corresponding logical channel.</w:t>
      </w:r>
    </w:p>
    <w:p w14:paraId="07D70BE1" w14:textId="77777777" w:rsidR="004F39EB" w:rsidRDefault="00307E05">
      <w:pPr>
        <w:pStyle w:val="Heading5"/>
        <w:rPr>
          <w:rFonts w:eastAsia="MS Mincho"/>
        </w:rPr>
      </w:pPr>
      <w:bookmarkStart w:id="139" w:name="_Toc60776766"/>
      <w:bookmarkStart w:id="140" w:name="_Toc100929564"/>
      <w:r>
        <w:rPr>
          <w:rFonts w:eastAsia="MS Mincho"/>
        </w:rPr>
        <w:t>5.3.5.5.4</w:t>
      </w:r>
      <w:r>
        <w:rPr>
          <w:rFonts w:eastAsia="MS Mincho"/>
        </w:rPr>
        <w:tab/>
        <w:t>RLC bearer addition/modification</w:t>
      </w:r>
      <w:bookmarkEnd w:id="139"/>
      <w:bookmarkEnd w:id="140"/>
    </w:p>
    <w:p w14:paraId="5FEF7B25" w14:textId="77777777" w:rsidR="004F39EB" w:rsidRDefault="00307E05">
      <w:pPr>
        <w:rPr>
          <w:rFonts w:eastAsia="MS Mincho"/>
        </w:rPr>
      </w:pPr>
      <w:r>
        <w:t xml:space="preserve">For each </w:t>
      </w:r>
      <w:r>
        <w:rPr>
          <w:i/>
        </w:rPr>
        <w:t>RLC-BearerConfig</w:t>
      </w:r>
      <w:r>
        <w:t xml:space="preserve"> received in </w:t>
      </w:r>
      <w:r>
        <w:rPr>
          <w:lang w:eastAsia="zh-CN"/>
        </w:rPr>
        <w:t>the</w:t>
      </w:r>
      <w:r>
        <w:t xml:space="preserve"> </w:t>
      </w:r>
      <w:r>
        <w:rPr>
          <w:i/>
        </w:rPr>
        <w:t>rlc-BearerToAddModList</w:t>
      </w:r>
      <w:r>
        <w:t xml:space="preserve"> IE the UE shall:</w:t>
      </w:r>
    </w:p>
    <w:p w14:paraId="0154346E" w14:textId="77777777" w:rsidR="004F39EB" w:rsidRDefault="00307E05">
      <w:pPr>
        <w:pStyle w:val="B1"/>
      </w:pPr>
      <w:r>
        <w:t>1&gt;</w:t>
      </w:r>
      <w:r>
        <w:tab/>
        <w:t xml:space="preserve">if the UE's current configuration contains an RLC bearer with the received </w:t>
      </w:r>
      <w:r>
        <w:rPr>
          <w:i/>
        </w:rPr>
        <w:t>logicalChannelIdentity/LogicalChannelIdentityExt</w:t>
      </w:r>
      <w:r>
        <w:t xml:space="preserve"> within the same cell group:</w:t>
      </w:r>
    </w:p>
    <w:p w14:paraId="166C085A" w14:textId="77777777" w:rsidR="004F39EB" w:rsidRDefault="00307E05">
      <w:pPr>
        <w:pStyle w:val="B2"/>
      </w:pPr>
      <w:r>
        <w:lastRenderedPageBreak/>
        <w:t>2&gt;</w:t>
      </w:r>
      <w:r>
        <w:tab/>
        <w:t>if the RLC bearer is associated with an DAPS bearer, or</w:t>
      </w:r>
    </w:p>
    <w:p w14:paraId="49891480" w14:textId="77777777" w:rsidR="004F39EB" w:rsidRDefault="00307E05">
      <w:pPr>
        <w:pStyle w:val="B2"/>
      </w:pPr>
      <w:r>
        <w:t>2&gt;</w:t>
      </w:r>
      <w:r>
        <w:tab/>
        <w:t>if any DAPS bearer is configured and the RLC bearer is associated with an SRB:</w:t>
      </w:r>
    </w:p>
    <w:p w14:paraId="2AE4537F" w14:textId="77777777" w:rsidR="004F39EB" w:rsidRDefault="00307E05">
      <w:pPr>
        <w:pStyle w:val="B3"/>
      </w:pPr>
      <w:r>
        <w:t>3&gt;</w:t>
      </w:r>
      <w:r>
        <w:tab/>
        <w:t xml:space="preserve">reconfigure the RLC entity or entities for the target cell group in accordance with the received </w:t>
      </w:r>
      <w:r>
        <w:rPr>
          <w:i/>
        </w:rPr>
        <w:t>rlc-Config</w:t>
      </w:r>
      <w:r>
        <w:t>;</w:t>
      </w:r>
    </w:p>
    <w:p w14:paraId="1463FAF8" w14:textId="77777777" w:rsidR="004F39EB" w:rsidRDefault="00307E05">
      <w:pPr>
        <w:pStyle w:val="B3"/>
      </w:pPr>
      <w:r>
        <w:t>3&gt;</w:t>
      </w:r>
      <w:r>
        <w:tab/>
        <w:t xml:space="preserve">reconfigure the logical channel for the target cell group in accordance with the received </w:t>
      </w:r>
      <w:r>
        <w:rPr>
          <w:i/>
        </w:rPr>
        <w:t>mac-LogicalChannelConfig</w:t>
      </w:r>
      <w:r>
        <w:t>;</w:t>
      </w:r>
    </w:p>
    <w:p w14:paraId="5A9FA8AD" w14:textId="77777777" w:rsidR="004F39EB" w:rsidRDefault="00307E05">
      <w:pPr>
        <w:pStyle w:val="B2"/>
      </w:pPr>
      <w:r>
        <w:t>2&gt;</w:t>
      </w:r>
      <w:r>
        <w:tab/>
        <w:t>else:</w:t>
      </w:r>
    </w:p>
    <w:p w14:paraId="3A16D19C" w14:textId="77777777" w:rsidR="004F39EB" w:rsidRDefault="00307E05">
      <w:pPr>
        <w:pStyle w:val="B3"/>
      </w:pPr>
      <w:r>
        <w:t>3&gt;</w:t>
      </w:r>
      <w:r>
        <w:tab/>
        <w:t xml:space="preserve">if </w:t>
      </w:r>
      <w:r>
        <w:rPr>
          <w:i/>
        </w:rPr>
        <w:t>reestablishRLC</w:t>
      </w:r>
      <w:r>
        <w:t xml:space="preserve"> is received:</w:t>
      </w:r>
    </w:p>
    <w:p w14:paraId="18742292" w14:textId="77777777" w:rsidR="004F39EB" w:rsidRDefault="00307E05">
      <w:pPr>
        <w:pStyle w:val="B4"/>
      </w:pPr>
      <w:r>
        <w:t>4&gt;</w:t>
      </w:r>
      <w:r>
        <w:tab/>
        <w:t>re-establish the RLC entity as specified in TS 38.322 [4];</w:t>
      </w:r>
    </w:p>
    <w:p w14:paraId="3A5EE6CC" w14:textId="77777777" w:rsidR="004F39EB" w:rsidRDefault="00307E05">
      <w:pPr>
        <w:pStyle w:val="B3"/>
      </w:pPr>
      <w:r>
        <w:t>3&gt;</w:t>
      </w:r>
      <w:r>
        <w:tab/>
        <w:t xml:space="preserve">reconfigure the RLC entity or entities in accordance with the received </w:t>
      </w:r>
      <w:r>
        <w:rPr>
          <w:i/>
        </w:rPr>
        <w:t>rlc-Config</w:t>
      </w:r>
      <w:r>
        <w:t>;</w:t>
      </w:r>
    </w:p>
    <w:p w14:paraId="65C8FCF2" w14:textId="77777777" w:rsidR="004F39EB" w:rsidRDefault="00307E05">
      <w:pPr>
        <w:pStyle w:val="B3"/>
      </w:pPr>
      <w:r>
        <w:t>3&gt;</w:t>
      </w:r>
      <w:r>
        <w:tab/>
        <w:t xml:space="preserve">reconfigure the logical channel in accordance with the received </w:t>
      </w:r>
      <w:r>
        <w:rPr>
          <w:i/>
        </w:rPr>
        <w:t>mac-LogicalChannelConfig</w:t>
      </w:r>
      <w:r>
        <w:t>;</w:t>
      </w:r>
    </w:p>
    <w:p w14:paraId="6A9CABC6" w14:textId="77777777" w:rsidR="004F39EB" w:rsidRDefault="00307E05">
      <w:pPr>
        <w:pStyle w:val="B3"/>
      </w:pPr>
      <w:r>
        <w:t>3&gt;</w:t>
      </w:r>
      <w:r>
        <w:tab/>
        <w:t xml:space="preserve">if </w:t>
      </w:r>
      <w:r>
        <w:rPr>
          <w:i/>
        </w:rPr>
        <w:t>servedMBS-RadioBearer</w:t>
      </w:r>
      <w:r>
        <w:t xml:space="preserve"> is received:</w:t>
      </w:r>
    </w:p>
    <w:p w14:paraId="1776BF4C" w14:textId="77777777" w:rsidR="004F39EB" w:rsidRDefault="00307E05">
      <w:pPr>
        <w:pStyle w:val="B4"/>
      </w:pPr>
      <w:r>
        <w:t>4&gt;</w:t>
      </w:r>
      <w:r>
        <w:tab/>
        <w:t xml:space="preserve">associate this logical channel with the PDCP entity identified by </w:t>
      </w:r>
      <w:r>
        <w:rPr>
          <w:i/>
        </w:rPr>
        <w:t>servedMBS-RadioBearer</w:t>
      </w:r>
      <w:r>
        <w:t>;</w:t>
      </w:r>
    </w:p>
    <w:p w14:paraId="41957D75" w14:textId="77777777" w:rsidR="004F39EB" w:rsidRDefault="00307E05">
      <w:pPr>
        <w:pStyle w:val="NO"/>
      </w:pPr>
      <w:r>
        <w:t>NOTE 1:</w:t>
      </w:r>
      <w:r>
        <w:tab/>
        <w:t xml:space="preserve">For DRB and SRB, the network does not re-associate an already configured logical channel with another radio bearer. Hence </w:t>
      </w:r>
      <w:r>
        <w:rPr>
          <w:i/>
        </w:rPr>
        <w:t>servedRadioBearer</w:t>
      </w:r>
      <w:r>
        <w:t xml:space="preserve"> is not present in this case.</w:t>
      </w:r>
    </w:p>
    <w:p w14:paraId="1EFAC9D9" w14:textId="77777777" w:rsidR="004F39EB" w:rsidRDefault="00307E05">
      <w:pPr>
        <w:pStyle w:val="NO"/>
      </w:pPr>
      <w:r>
        <w:t>NOTE 2:</w:t>
      </w:r>
      <w:r>
        <w:tab/>
        <w:t xml:space="preserve">In DAPS handover, the UE may perform RLC entity re-establishment (if </w:t>
      </w:r>
      <w:r>
        <w:rPr>
          <w:i/>
        </w:rPr>
        <w:t>reestablishRLC</w:t>
      </w:r>
      <w:r>
        <w:t xml:space="preserve"> is set) for an RLC bearer associated with a non-DAPS bearer when indication of successful completion of random access towards target cell is received from lower layers as specified in TS 38.321 [3].</w:t>
      </w:r>
    </w:p>
    <w:p w14:paraId="161E433B" w14:textId="77777777" w:rsidR="004F39EB" w:rsidRDefault="00307E05">
      <w:pPr>
        <w:pStyle w:val="B1"/>
      </w:pPr>
      <w:r>
        <w:t>1&gt;</w:t>
      </w:r>
      <w:r>
        <w:tab/>
        <w:t xml:space="preserve">else (a logical channel with the given </w:t>
      </w:r>
      <w:r>
        <w:rPr>
          <w:i/>
        </w:rPr>
        <w:t>logicalChannelIdentity/LogicalChannelIdentityExt</w:t>
      </w:r>
      <w:r>
        <w:t xml:space="preserve"> is not configured within the same cell group, including the case when full configuration option is used):</w:t>
      </w:r>
    </w:p>
    <w:p w14:paraId="2205E728" w14:textId="77777777" w:rsidR="004F39EB" w:rsidRDefault="00307E05">
      <w:pPr>
        <w:pStyle w:val="B2"/>
      </w:pPr>
      <w:r>
        <w:t>2&gt;</w:t>
      </w:r>
      <w:r>
        <w:tab/>
        <w:t xml:space="preserve">if the </w:t>
      </w:r>
      <w:r>
        <w:rPr>
          <w:i/>
        </w:rPr>
        <w:t>servedRadioBearer</w:t>
      </w:r>
      <w:r>
        <w:t xml:space="preserve"> associates the logical channel with an SRB and </w:t>
      </w:r>
      <w:r>
        <w:rPr>
          <w:i/>
          <w:iCs/>
        </w:rPr>
        <w:t xml:space="preserve">rlc-Config </w:t>
      </w:r>
      <w:r>
        <w:t>is not included:</w:t>
      </w:r>
    </w:p>
    <w:p w14:paraId="5781B043" w14:textId="77777777" w:rsidR="004F39EB" w:rsidRDefault="00307E05">
      <w:pPr>
        <w:pStyle w:val="B3"/>
        <w:rPr>
          <w:lang w:eastAsia="zh-CN"/>
        </w:rPr>
      </w:pPr>
      <w:r>
        <w:t>3&gt;</w:t>
      </w:r>
      <w:r>
        <w:tab/>
        <w:t xml:space="preserve">establish an RLC entity in accordance with the </w:t>
      </w:r>
      <w:r>
        <w:rPr>
          <w:lang w:eastAsia="zh-CN"/>
        </w:rPr>
        <w:t xml:space="preserve">default configuration </w:t>
      </w:r>
      <w:r>
        <w:t>defined in 9.</w:t>
      </w:r>
      <w:r>
        <w:rPr>
          <w:lang w:eastAsia="zh-CN"/>
        </w:rPr>
        <w:t>2</w:t>
      </w:r>
      <w:r>
        <w:t xml:space="preserve"> for the corresponding SRB</w:t>
      </w:r>
      <w:r>
        <w:rPr>
          <w:lang w:eastAsia="zh-CN"/>
        </w:rPr>
        <w:t>;</w:t>
      </w:r>
    </w:p>
    <w:p w14:paraId="2553E62A" w14:textId="77777777" w:rsidR="004F39EB" w:rsidRDefault="00307E05">
      <w:pPr>
        <w:pStyle w:val="B2"/>
        <w:rPr>
          <w:lang w:eastAsia="zh-CN"/>
        </w:rPr>
      </w:pPr>
      <w:r>
        <w:rPr>
          <w:lang w:eastAsia="zh-CN"/>
        </w:rPr>
        <w:t>2&gt;</w:t>
      </w:r>
      <w:r>
        <w:rPr>
          <w:lang w:eastAsia="zh-CN"/>
        </w:rPr>
        <w:tab/>
        <w:t>else:</w:t>
      </w:r>
    </w:p>
    <w:p w14:paraId="1EB19B59" w14:textId="77777777" w:rsidR="004F39EB" w:rsidRDefault="00307E05">
      <w:pPr>
        <w:pStyle w:val="B3"/>
      </w:pPr>
      <w:r>
        <w:t>3&gt;</w:t>
      </w:r>
      <w:r>
        <w:tab/>
        <w:t xml:space="preserve">establish an RLC entity in accordance with the received </w:t>
      </w:r>
      <w:r>
        <w:rPr>
          <w:i/>
        </w:rPr>
        <w:t>rlc-Config</w:t>
      </w:r>
      <w:r>
        <w:t>;</w:t>
      </w:r>
    </w:p>
    <w:p w14:paraId="1EA160C1" w14:textId="77777777" w:rsidR="004F39EB" w:rsidRDefault="00307E05">
      <w:pPr>
        <w:pStyle w:val="B2"/>
      </w:pPr>
      <w:r>
        <w:rPr>
          <w:lang w:eastAsia="zh-CN"/>
        </w:rPr>
        <w:t>2&gt;</w:t>
      </w:r>
      <w:r>
        <w:rPr>
          <w:lang w:eastAsia="zh-CN"/>
        </w:rPr>
        <w:tab/>
      </w:r>
      <w:r>
        <w:t xml:space="preserve">if the </w:t>
      </w:r>
      <w:r>
        <w:rPr>
          <w:i/>
        </w:rPr>
        <w:t>servedRadioBearer</w:t>
      </w:r>
      <w:r>
        <w:t xml:space="preserve"> associates the logical channel with an SRB and </w:t>
      </w:r>
      <w:r>
        <w:rPr>
          <w:lang w:eastAsia="zh-CN"/>
        </w:rPr>
        <w:t xml:space="preserve">if </w:t>
      </w:r>
      <w:r>
        <w:rPr>
          <w:i/>
          <w:iCs/>
        </w:rPr>
        <w:t>mac-LogicalChannelConfig</w:t>
      </w:r>
      <w:r>
        <w:t xml:space="preserve"> is not included:</w:t>
      </w:r>
    </w:p>
    <w:p w14:paraId="3009812A" w14:textId="77777777" w:rsidR="004F39EB" w:rsidRDefault="00307E05">
      <w:pPr>
        <w:pStyle w:val="B3"/>
        <w:rPr>
          <w:lang w:eastAsia="zh-CN"/>
        </w:rPr>
      </w:pPr>
      <w:r>
        <w:t>3&gt;</w:t>
      </w:r>
      <w:r>
        <w:tab/>
        <w:t>configure this MAC entity with a logical channel in accordance</w:t>
      </w:r>
      <w:r>
        <w:rPr>
          <w:lang w:eastAsia="zh-CN"/>
        </w:rPr>
        <w:t xml:space="preserve"> to the default configuration </w:t>
      </w:r>
      <w:r>
        <w:t>defined in 9.</w:t>
      </w:r>
      <w:r>
        <w:rPr>
          <w:lang w:eastAsia="zh-CN"/>
        </w:rPr>
        <w:t>2</w:t>
      </w:r>
      <w:r>
        <w:t xml:space="preserve"> for the corresponding SRB</w:t>
      </w:r>
      <w:r>
        <w:rPr>
          <w:lang w:eastAsia="zh-CN"/>
        </w:rPr>
        <w:t>;</w:t>
      </w:r>
    </w:p>
    <w:p w14:paraId="77ACF2CF" w14:textId="77777777" w:rsidR="004F39EB" w:rsidRDefault="00307E05">
      <w:pPr>
        <w:pStyle w:val="B2"/>
      </w:pPr>
      <w:r>
        <w:t>2&gt;</w:t>
      </w:r>
      <w:r>
        <w:tab/>
        <w:t>else:</w:t>
      </w:r>
    </w:p>
    <w:p w14:paraId="40EBE523" w14:textId="77777777" w:rsidR="004F39EB" w:rsidRDefault="00307E05">
      <w:pPr>
        <w:pStyle w:val="B3"/>
      </w:pPr>
      <w:r>
        <w:t>3&gt;</w:t>
      </w:r>
      <w:r>
        <w:tab/>
        <w:t xml:space="preserve">configure this MAC entity with a logical channel in accordance to the received </w:t>
      </w:r>
      <w:r>
        <w:rPr>
          <w:i/>
        </w:rPr>
        <w:t>mac-LogicalChannelConfig</w:t>
      </w:r>
      <w:r>
        <w:t>;</w:t>
      </w:r>
    </w:p>
    <w:p w14:paraId="34C245F5" w14:textId="77777777" w:rsidR="004F39EB" w:rsidRDefault="00307E05">
      <w:pPr>
        <w:pStyle w:val="B2"/>
      </w:pPr>
      <w:r>
        <w:t>2&gt;</w:t>
      </w:r>
      <w:r>
        <w:tab/>
        <w:t xml:space="preserve">associate this logical channel with the PDCP entity identified by </w:t>
      </w:r>
      <w:r>
        <w:rPr>
          <w:i/>
        </w:rPr>
        <w:t>servedRadioBearer</w:t>
      </w:r>
      <w:r>
        <w:t xml:space="preserve"> or </w:t>
      </w:r>
      <w:r>
        <w:rPr>
          <w:i/>
        </w:rPr>
        <w:t>servedMBS-RadioBearer</w:t>
      </w:r>
      <w:r>
        <w:t>.</w:t>
      </w:r>
    </w:p>
    <w:p w14:paraId="1C02A478" w14:textId="77777777" w:rsidR="004F39EB" w:rsidRDefault="00307E05">
      <w:pPr>
        <w:pStyle w:val="Heading5"/>
        <w:rPr>
          <w:rFonts w:eastAsia="MS Mincho"/>
        </w:rPr>
      </w:pPr>
      <w:bookmarkStart w:id="141" w:name="_Toc60776767"/>
      <w:bookmarkStart w:id="142" w:name="_Toc100929565"/>
      <w:r>
        <w:rPr>
          <w:rFonts w:eastAsia="MS Mincho"/>
        </w:rPr>
        <w:t>5.3.5.5.5</w:t>
      </w:r>
      <w:r>
        <w:rPr>
          <w:rFonts w:eastAsia="MS Mincho"/>
        </w:rPr>
        <w:tab/>
        <w:t>MAC entity configuration</w:t>
      </w:r>
      <w:bookmarkEnd w:id="141"/>
      <w:bookmarkEnd w:id="142"/>
    </w:p>
    <w:p w14:paraId="2C6C489E" w14:textId="77777777" w:rsidR="004F39EB" w:rsidRDefault="00307E05">
      <w:pPr>
        <w:rPr>
          <w:rFonts w:eastAsia="MS Mincho"/>
        </w:rPr>
      </w:pPr>
      <w:r>
        <w:t>The UE shall:</w:t>
      </w:r>
    </w:p>
    <w:p w14:paraId="512A91A4" w14:textId="77777777" w:rsidR="004F39EB" w:rsidRDefault="00307E05">
      <w:pPr>
        <w:pStyle w:val="B1"/>
      </w:pPr>
      <w:r>
        <w:t>1&gt;</w:t>
      </w:r>
      <w:r>
        <w:tab/>
        <w:t>if SCG MAC is not part of the current UE configuration (i.e. SCG establishment):</w:t>
      </w:r>
    </w:p>
    <w:p w14:paraId="69221BEA" w14:textId="77777777" w:rsidR="004F39EB" w:rsidRDefault="00307E05">
      <w:pPr>
        <w:pStyle w:val="B2"/>
      </w:pPr>
      <w:r>
        <w:t>2&gt;</w:t>
      </w:r>
      <w:r>
        <w:tab/>
        <w:t>create an SCG MAC entity;</w:t>
      </w:r>
    </w:p>
    <w:p w14:paraId="5C95C9F4" w14:textId="77777777" w:rsidR="004F39EB" w:rsidRDefault="00307E05">
      <w:pPr>
        <w:pStyle w:val="B1"/>
      </w:pPr>
      <w:r>
        <w:t>1&gt;</w:t>
      </w:r>
      <w:r>
        <w:tab/>
        <w:t>if any DAPS bearer is configured:</w:t>
      </w:r>
    </w:p>
    <w:p w14:paraId="79718FB2" w14:textId="77777777" w:rsidR="004F39EB" w:rsidRDefault="00307E05">
      <w:pPr>
        <w:pStyle w:val="B2"/>
      </w:pPr>
      <w:r>
        <w:t>2&gt;</w:t>
      </w:r>
      <w:r>
        <w:tab/>
        <w:t xml:space="preserve">reconfigure the MAC main configuration for the target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14A29BC0" w14:textId="77777777" w:rsidR="004F39EB" w:rsidRDefault="00307E05">
      <w:pPr>
        <w:pStyle w:val="B1"/>
      </w:pPr>
      <w:r>
        <w:lastRenderedPageBreak/>
        <w:t>1&gt;</w:t>
      </w:r>
      <w:r>
        <w:tab/>
        <w:t>else:</w:t>
      </w:r>
    </w:p>
    <w:p w14:paraId="3D3DC06F" w14:textId="77777777" w:rsidR="004F39EB" w:rsidRDefault="00307E05">
      <w:pPr>
        <w:pStyle w:val="B2"/>
      </w:pPr>
      <w:r>
        <w:t>2&gt;</w:t>
      </w:r>
      <w:r>
        <w:tab/>
        <w:t xml:space="preserve">reconfigure the MAC main configuration of the cell group in accordance with the received </w:t>
      </w:r>
      <w:r>
        <w:rPr>
          <w:i/>
        </w:rPr>
        <w:t xml:space="preserve">mac-CellGroupConfig </w:t>
      </w:r>
      <w:r>
        <w:t xml:space="preserve">excluding </w:t>
      </w:r>
      <w:r>
        <w:rPr>
          <w:i/>
        </w:rPr>
        <w:t>tag-ToReleaseList</w:t>
      </w:r>
      <w:r>
        <w:t xml:space="preserve"> and </w:t>
      </w:r>
      <w:r>
        <w:rPr>
          <w:i/>
        </w:rPr>
        <w:t>tag-ToAddModList</w:t>
      </w:r>
      <w:r>
        <w:t>;</w:t>
      </w:r>
    </w:p>
    <w:p w14:paraId="050C3832" w14:textId="77777777" w:rsidR="004F39EB" w:rsidRDefault="00307E05">
      <w:pPr>
        <w:pStyle w:val="B1"/>
      </w:pPr>
      <w:r>
        <w:t>1&gt;</w:t>
      </w:r>
      <w:r>
        <w:tab/>
        <w:t xml:space="preserve">if the received </w:t>
      </w:r>
      <w:r>
        <w:rPr>
          <w:i/>
        </w:rPr>
        <w:t>mac-CellGroupConfig</w:t>
      </w:r>
      <w:r>
        <w:t xml:space="preserve"> includes the </w:t>
      </w:r>
      <w:r>
        <w:rPr>
          <w:i/>
        </w:rPr>
        <w:t>tag-ToReleaseList</w:t>
      </w:r>
      <w:r>
        <w:t>:</w:t>
      </w:r>
    </w:p>
    <w:p w14:paraId="40D48FC9" w14:textId="77777777" w:rsidR="004F39EB" w:rsidRDefault="00307E05">
      <w:pPr>
        <w:pStyle w:val="B2"/>
      </w:pPr>
      <w:r>
        <w:t>2&gt;</w:t>
      </w:r>
      <w:r>
        <w:tab/>
        <w:t xml:space="preserve">for each </w:t>
      </w:r>
      <w:r>
        <w:rPr>
          <w:i/>
        </w:rPr>
        <w:t>TAG-Id</w:t>
      </w:r>
      <w:r>
        <w:t xml:space="preserve"> value included in the </w:t>
      </w:r>
      <w:r>
        <w:rPr>
          <w:i/>
        </w:rPr>
        <w:t>tag-ToReleaseList</w:t>
      </w:r>
      <w:r>
        <w:t xml:space="preserve"> that is part of the current UE configuration:</w:t>
      </w:r>
    </w:p>
    <w:p w14:paraId="359CDFA5" w14:textId="77777777" w:rsidR="004F39EB" w:rsidRDefault="00307E05">
      <w:pPr>
        <w:pStyle w:val="B3"/>
      </w:pPr>
      <w:r>
        <w:t>3&gt;</w:t>
      </w:r>
      <w:r>
        <w:tab/>
        <w:t xml:space="preserve">release the TAG indicated by </w:t>
      </w:r>
      <w:r>
        <w:rPr>
          <w:i/>
        </w:rPr>
        <w:t>TAG-Id</w:t>
      </w:r>
      <w:r>
        <w:t>;</w:t>
      </w:r>
    </w:p>
    <w:p w14:paraId="5E3C9DAC" w14:textId="77777777" w:rsidR="004F39EB" w:rsidRDefault="00307E05">
      <w:pPr>
        <w:pStyle w:val="B1"/>
      </w:pPr>
      <w:r>
        <w:t>1&gt;</w:t>
      </w:r>
      <w:r>
        <w:tab/>
        <w:t xml:space="preserve">if the received </w:t>
      </w:r>
      <w:r>
        <w:rPr>
          <w:i/>
        </w:rPr>
        <w:t>mac-CellGroupConfig</w:t>
      </w:r>
      <w:r>
        <w:t xml:space="preserve"> includes the </w:t>
      </w:r>
      <w:r>
        <w:rPr>
          <w:i/>
        </w:rPr>
        <w:t>tag-ToAddModList</w:t>
      </w:r>
      <w:r>
        <w:t>:</w:t>
      </w:r>
    </w:p>
    <w:p w14:paraId="5679BC6E" w14:textId="77777777" w:rsidR="004F39EB" w:rsidRDefault="00307E05">
      <w:pPr>
        <w:pStyle w:val="B2"/>
      </w:pPr>
      <w:r>
        <w:t>2&gt;</w:t>
      </w:r>
      <w:r>
        <w:tab/>
        <w:t xml:space="preserve">for each </w:t>
      </w:r>
      <w:r>
        <w:rPr>
          <w:i/>
        </w:rPr>
        <w:t>tag-Id</w:t>
      </w:r>
      <w:r>
        <w:t xml:space="preserve"> value included in </w:t>
      </w:r>
      <w:r>
        <w:rPr>
          <w:i/>
        </w:rPr>
        <w:t xml:space="preserve">tag-ToAddModList </w:t>
      </w:r>
      <w:r>
        <w:t>that is not part of the current UE configuration (TAG addition):</w:t>
      </w:r>
    </w:p>
    <w:p w14:paraId="173EA5D9" w14:textId="77777777" w:rsidR="004F39EB" w:rsidRDefault="00307E05">
      <w:pPr>
        <w:pStyle w:val="B3"/>
      </w:pPr>
      <w:r>
        <w:t>3&gt;</w:t>
      </w:r>
      <w:r>
        <w:tab/>
        <w:t xml:space="preserve">add the TAG, corresponding to the </w:t>
      </w:r>
      <w:r>
        <w:rPr>
          <w:i/>
        </w:rPr>
        <w:t>tag-Id</w:t>
      </w:r>
      <w:r>
        <w:t xml:space="preserve">, in accordance with the received </w:t>
      </w:r>
      <w:r>
        <w:rPr>
          <w:i/>
        </w:rPr>
        <w:t>timeAlignmentTimer</w:t>
      </w:r>
      <w:r>
        <w:t>;</w:t>
      </w:r>
    </w:p>
    <w:p w14:paraId="596D4029" w14:textId="77777777" w:rsidR="004F39EB" w:rsidRDefault="00307E05">
      <w:pPr>
        <w:pStyle w:val="B2"/>
      </w:pPr>
      <w:r>
        <w:t>2&gt;</w:t>
      </w:r>
      <w:r>
        <w:tab/>
        <w:t xml:space="preserve">for each </w:t>
      </w:r>
      <w:r>
        <w:rPr>
          <w:i/>
        </w:rPr>
        <w:t>tag-Id</w:t>
      </w:r>
      <w:r>
        <w:t xml:space="preserve"> value included in </w:t>
      </w:r>
      <w:r>
        <w:rPr>
          <w:i/>
        </w:rPr>
        <w:t xml:space="preserve">tag-ToAddModList </w:t>
      </w:r>
      <w:r>
        <w:t>that is part of the current UE configuration (TAG modification):</w:t>
      </w:r>
    </w:p>
    <w:p w14:paraId="4F4345ED" w14:textId="77777777" w:rsidR="004F39EB" w:rsidRDefault="00307E05">
      <w:pPr>
        <w:pStyle w:val="B3"/>
      </w:pPr>
      <w:r>
        <w:t>3&gt;</w:t>
      </w:r>
      <w:r>
        <w:tab/>
        <w:t xml:space="preserve">reconfigure the TAG, corresponding to the </w:t>
      </w:r>
      <w:r>
        <w:rPr>
          <w:i/>
        </w:rPr>
        <w:t>tag-Id</w:t>
      </w:r>
      <w:r>
        <w:t xml:space="preserve">, in accordance with the received </w:t>
      </w:r>
      <w:r>
        <w:rPr>
          <w:i/>
        </w:rPr>
        <w:t>timeAlignmentTimer</w:t>
      </w:r>
      <w:r>
        <w:t>.</w:t>
      </w:r>
    </w:p>
    <w:p w14:paraId="62DE778D" w14:textId="77777777" w:rsidR="004F39EB" w:rsidRDefault="00307E05">
      <w:pPr>
        <w:pStyle w:val="Heading5"/>
        <w:rPr>
          <w:rFonts w:eastAsia="MS Mincho"/>
        </w:rPr>
      </w:pPr>
      <w:bookmarkStart w:id="143" w:name="_Toc60776768"/>
      <w:bookmarkStart w:id="144" w:name="_Toc100929566"/>
      <w:r>
        <w:rPr>
          <w:rFonts w:eastAsia="MS Mincho"/>
        </w:rPr>
        <w:t>5.3.5.5.6</w:t>
      </w:r>
      <w:r>
        <w:rPr>
          <w:rFonts w:eastAsia="MS Mincho"/>
        </w:rPr>
        <w:tab/>
        <w:t>RLF Timers &amp; Constants configuration</w:t>
      </w:r>
      <w:bookmarkEnd w:id="143"/>
      <w:bookmarkEnd w:id="144"/>
    </w:p>
    <w:p w14:paraId="0B9D4FFE" w14:textId="77777777" w:rsidR="004F39EB" w:rsidRDefault="00307E05">
      <w:pPr>
        <w:rPr>
          <w:rFonts w:eastAsia="MS Mincho"/>
        </w:rPr>
      </w:pPr>
      <w:r>
        <w:t>The UE shall:</w:t>
      </w:r>
    </w:p>
    <w:p w14:paraId="2D1268BD" w14:textId="77777777" w:rsidR="004F39EB" w:rsidRDefault="00307E05">
      <w:pPr>
        <w:pStyle w:val="B1"/>
      </w:pPr>
      <w:r>
        <w:t>1&gt;</w:t>
      </w:r>
      <w:r>
        <w:tab/>
        <w:t xml:space="preserve">if the received </w:t>
      </w:r>
      <w:r>
        <w:rPr>
          <w:i/>
        </w:rPr>
        <w:t>rlf-TimersAndConstants</w:t>
      </w:r>
      <w:r>
        <w:t xml:space="preserve"> is set to </w:t>
      </w:r>
      <w:r>
        <w:rPr>
          <w:i/>
        </w:rPr>
        <w:t>release</w:t>
      </w:r>
      <w:r>
        <w:t>:</w:t>
      </w:r>
    </w:p>
    <w:p w14:paraId="3648ED9B" w14:textId="77777777" w:rsidR="004F39EB" w:rsidRDefault="00307E05">
      <w:pPr>
        <w:pStyle w:val="B2"/>
      </w:pPr>
      <w:r>
        <w:t>2&gt;</w:t>
      </w:r>
      <w:r>
        <w:tab/>
        <w:t>if any DAPS bearer is configured:</w:t>
      </w:r>
    </w:p>
    <w:p w14:paraId="26D03012" w14:textId="77777777" w:rsidR="004F39EB" w:rsidRDefault="00307E05">
      <w:pPr>
        <w:pStyle w:val="B3"/>
      </w:pPr>
      <w:r>
        <w:t>3&gt;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1BD0F76F" w14:textId="77777777" w:rsidR="004F39EB" w:rsidRDefault="00307E05">
      <w:pPr>
        <w:pStyle w:val="B2"/>
      </w:pPr>
      <w:r>
        <w:t>2&gt;</w:t>
      </w:r>
      <w:r>
        <w:tab/>
        <w:t>else:</w:t>
      </w:r>
    </w:p>
    <w:p w14:paraId="3AB12F72" w14:textId="77777777" w:rsidR="004F39EB" w:rsidRDefault="00307E05">
      <w:pPr>
        <w:pStyle w:val="B3"/>
      </w:pPr>
      <w:r>
        <w:t>3&gt;</w:t>
      </w:r>
      <w:r>
        <w:tab/>
        <w:t xml:space="preserve">use values for timers T301, T310, T311 and constants N310, N311, as included in </w:t>
      </w:r>
      <w:r>
        <w:rPr>
          <w:i/>
        </w:rPr>
        <w:t>ue-TimersAndConstants</w:t>
      </w:r>
      <w:r>
        <w:t xml:space="preserve"> received in </w:t>
      </w:r>
      <w:r>
        <w:rPr>
          <w:i/>
          <w:noProof/>
        </w:rPr>
        <w:t>SIB1</w:t>
      </w:r>
      <w:r>
        <w:t>;</w:t>
      </w:r>
    </w:p>
    <w:p w14:paraId="3A760540" w14:textId="77777777" w:rsidR="004F39EB" w:rsidRDefault="00307E05">
      <w:pPr>
        <w:pStyle w:val="B1"/>
      </w:pPr>
      <w:r>
        <w:t>1&gt;</w:t>
      </w:r>
      <w:r>
        <w:tab/>
        <w:t>else:</w:t>
      </w:r>
    </w:p>
    <w:p w14:paraId="5CB4441C" w14:textId="77777777" w:rsidR="004F39EB" w:rsidRDefault="00307E05">
      <w:pPr>
        <w:pStyle w:val="B2"/>
      </w:pPr>
      <w:r>
        <w:t>2&gt;</w:t>
      </w:r>
      <w:r>
        <w:tab/>
        <w:t>if any DAPS bearer is configured:</w:t>
      </w:r>
    </w:p>
    <w:p w14:paraId="0AA5DA8A" w14:textId="77777777" w:rsidR="004F39EB" w:rsidRDefault="00307E05">
      <w:pPr>
        <w:pStyle w:val="B3"/>
      </w:pPr>
      <w:r>
        <w:t>3&gt;</w:t>
      </w:r>
      <w:r>
        <w:tab/>
        <w:t xml:space="preserve">configure the value of timers and constants for the target cell group in accordance with received </w:t>
      </w:r>
      <w:r>
        <w:rPr>
          <w:i/>
        </w:rPr>
        <w:t>rlf-TimersAndConstants</w:t>
      </w:r>
      <w:r>
        <w:t>;</w:t>
      </w:r>
    </w:p>
    <w:p w14:paraId="17BD96FC" w14:textId="77777777" w:rsidR="004F39EB" w:rsidRDefault="00307E05">
      <w:pPr>
        <w:pStyle w:val="B2"/>
      </w:pPr>
      <w:r>
        <w:t>2&gt;</w:t>
      </w:r>
      <w:r>
        <w:tab/>
        <w:t>else:</w:t>
      </w:r>
    </w:p>
    <w:p w14:paraId="5F55F386" w14:textId="77777777" w:rsidR="004F39EB" w:rsidRDefault="00307E05">
      <w:pPr>
        <w:pStyle w:val="B3"/>
      </w:pPr>
      <w:r>
        <w:t>3&gt;</w:t>
      </w:r>
      <w:r>
        <w:tab/>
        <w:t xml:space="preserve">(re-)configure the value of timers and constants in accordance with received </w:t>
      </w:r>
      <w:r>
        <w:rPr>
          <w:i/>
        </w:rPr>
        <w:t>rlf-TimersAndConstants</w:t>
      </w:r>
      <w:r>
        <w:t>;</w:t>
      </w:r>
    </w:p>
    <w:p w14:paraId="7F6C3B6F" w14:textId="77777777" w:rsidR="004F39EB" w:rsidRDefault="00307E05">
      <w:pPr>
        <w:pStyle w:val="B3"/>
      </w:pPr>
      <w:r>
        <w:t>3&gt;</w:t>
      </w:r>
      <w:r>
        <w:tab/>
        <w:t>stop timer T310 for this cell group, if running;</w:t>
      </w:r>
    </w:p>
    <w:p w14:paraId="763116C5" w14:textId="77777777" w:rsidR="004F39EB" w:rsidRDefault="00307E05">
      <w:pPr>
        <w:pStyle w:val="B3"/>
      </w:pPr>
      <w:r>
        <w:t>3&gt;</w:t>
      </w:r>
      <w:r>
        <w:tab/>
        <w:t>stop timer T312 for this cell group, if running;</w:t>
      </w:r>
    </w:p>
    <w:p w14:paraId="544370BC" w14:textId="77777777" w:rsidR="004F39EB" w:rsidRDefault="00307E05">
      <w:pPr>
        <w:pStyle w:val="B3"/>
      </w:pPr>
      <w:r>
        <w:t>3&gt;</w:t>
      </w:r>
      <w:r>
        <w:tab/>
        <w:t>reset the counters N310 and N311.</w:t>
      </w:r>
    </w:p>
    <w:p w14:paraId="3A48CF2A" w14:textId="77777777" w:rsidR="004F39EB" w:rsidRDefault="00307E05">
      <w:pPr>
        <w:pStyle w:val="Heading5"/>
        <w:rPr>
          <w:rFonts w:eastAsia="MS Mincho"/>
        </w:rPr>
      </w:pPr>
      <w:bookmarkStart w:id="145" w:name="_Toc60776769"/>
      <w:bookmarkStart w:id="146" w:name="_Toc100929567"/>
      <w:r>
        <w:rPr>
          <w:rFonts w:eastAsia="MS Mincho"/>
        </w:rPr>
        <w:t>5.3.5.5.7</w:t>
      </w:r>
      <w:r>
        <w:rPr>
          <w:rFonts w:eastAsia="MS Mincho"/>
        </w:rPr>
        <w:tab/>
        <w:t>SpCell Configuration</w:t>
      </w:r>
      <w:bookmarkEnd w:id="145"/>
      <w:bookmarkEnd w:id="146"/>
    </w:p>
    <w:p w14:paraId="16404332" w14:textId="77777777" w:rsidR="004F39EB" w:rsidRDefault="00307E05">
      <w:r>
        <w:t>The UE shall:</w:t>
      </w:r>
    </w:p>
    <w:p w14:paraId="3A5E8CD6" w14:textId="77777777" w:rsidR="004F39EB" w:rsidRDefault="00307E05">
      <w:pPr>
        <w:pStyle w:val="B1"/>
      </w:pPr>
      <w:r>
        <w:t>1&gt;</w:t>
      </w:r>
      <w:r>
        <w:tab/>
        <w:t>if the UE is acting as L2 U2N Remote UE:</w:t>
      </w:r>
    </w:p>
    <w:p w14:paraId="584DC602" w14:textId="77777777" w:rsidR="004F39EB" w:rsidRDefault="00307E05">
      <w:pPr>
        <w:pStyle w:val="B2"/>
      </w:pPr>
      <w:r>
        <w:t>2&gt;</w:t>
      </w:r>
      <w:r>
        <w:tab/>
        <w:t xml:space="preserve">if the </w:t>
      </w:r>
      <w:r>
        <w:rPr>
          <w:i/>
          <w:iCs/>
        </w:rPr>
        <w:t>SpCellConfig</w:t>
      </w:r>
      <w:r>
        <w:t xml:space="preserve"> contains the </w:t>
      </w:r>
      <w:r>
        <w:rPr>
          <w:i/>
          <w:iCs/>
        </w:rPr>
        <w:t>rlf-TimersAndConstants</w:t>
      </w:r>
      <w:r>
        <w:t>:</w:t>
      </w:r>
    </w:p>
    <w:p w14:paraId="3AB21384" w14:textId="77777777" w:rsidR="004F39EB" w:rsidRDefault="00307E05">
      <w:pPr>
        <w:pStyle w:val="B3"/>
      </w:pPr>
      <w:r>
        <w:t>3&gt;</w:t>
      </w:r>
      <w:r>
        <w:tab/>
        <w:t xml:space="preserve">use value for timers T311 as received in </w:t>
      </w:r>
      <w:r>
        <w:rPr>
          <w:i/>
          <w:iCs/>
        </w:rPr>
        <w:t>rlf-TimersAndConstants</w:t>
      </w:r>
      <w:r>
        <w:t>;</w:t>
      </w:r>
    </w:p>
    <w:p w14:paraId="5CA39228" w14:textId="77777777" w:rsidR="004F39EB" w:rsidRDefault="00307E05">
      <w:pPr>
        <w:pStyle w:val="B2"/>
      </w:pPr>
      <w:r>
        <w:t>2&gt;</w:t>
      </w:r>
      <w:r>
        <w:tab/>
        <w:t>else:</w:t>
      </w:r>
    </w:p>
    <w:p w14:paraId="0A2AF541" w14:textId="77777777" w:rsidR="004F39EB" w:rsidRDefault="00307E05">
      <w:pPr>
        <w:pStyle w:val="B3"/>
      </w:pPr>
      <w:r>
        <w:lastRenderedPageBreak/>
        <w:t>3&gt;</w:t>
      </w:r>
      <w:r>
        <w:tab/>
        <w:t xml:space="preserve">use value for timers T311, as included in </w:t>
      </w:r>
      <w:r>
        <w:rPr>
          <w:i/>
        </w:rPr>
        <w:t>ue-TimersAndConstants</w:t>
      </w:r>
      <w:r>
        <w:t xml:space="preserve"> received in </w:t>
      </w:r>
      <w:r>
        <w:rPr>
          <w:i/>
          <w:noProof/>
        </w:rPr>
        <w:t>SIB1</w:t>
      </w:r>
      <w:r>
        <w:rPr>
          <w:noProof/>
        </w:rPr>
        <w:t>;</w:t>
      </w:r>
    </w:p>
    <w:p w14:paraId="2D0F8798" w14:textId="77777777" w:rsidR="004F39EB" w:rsidRDefault="00307E05">
      <w:pPr>
        <w:pStyle w:val="B1"/>
      </w:pPr>
      <w:r>
        <w:t>1&gt;</w:t>
      </w:r>
      <w:r>
        <w:tab/>
        <w:t>else</w:t>
      </w:r>
    </w:p>
    <w:p w14:paraId="47D1A8E9" w14:textId="77777777" w:rsidR="004F39EB" w:rsidRDefault="00307E05">
      <w:pPr>
        <w:pStyle w:val="B2"/>
      </w:pPr>
      <w:r>
        <w:t>2&gt;</w:t>
      </w:r>
      <w:r>
        <w:tab/>
        <w:t xml:space="preserve">if the </w:t>
      </w:r>
      <w:r>
        <w:rPr>
          <w:i/>
          <w:iCs/>
        </w:rPr>
        <w:t>SpCellConfig</w:t>
      </w:r>
      <w:r>
        <w:t xml:space="preserve"> contains the </w:t>
      </w:r>
      <w:r>
        <w:rPr>
          <w:i/>
          <w:iCs/>
        </w:rPr>
        <w:t>rlf-TimersAndConstants</w:t>
      </w:r>
      <w:r>
        <w:t>:</w:t>
      </w:r>
    </w:p>
    <w:p w14:paraId="5149D28D" w14:textId="77777777" w:rsidR="004F39EB" w:rsidRDefault="00307E05">
      <w:pPr>
        <w:pStyle w:val="B3"/>
      </w:pPr>
      <w:r>
        <w:t>3&gt;</w:t>
      </w:r>
      <w:r>
        <w:tab/>
        <w:t>configure the RLF timers and constants for this cell group as specified in 5.3.5.5.6;</w:t>
      </w:r>
    </w:p>
    <w:p w14:paraId="181F583F" w14:textId="77777777" w:rsidR="004F39EB" w:rsidRDefault="00307E05">
      <w:pPr>
        <w:pStyle w:val="B2"/>
        <w:rPr>
          <w:lang w:eastAsia="en-US"/>
        </w:rPr>
      </w:pPr>
      <w:r>
        <w:t>2&gt;</w:t>
      </w:r>
      <w:r>
        <w:tab/>
        <w:t xml:space="preserve">else if </w:t>
      </w:r>
      <w:r>
        <w:rPr>
          <w:i/>
        </w:rPr>
        <w:t>rlf-TimersAndConstants</w:t>
      </w:r>
      <w:r>
        <w:t xml:space="preserve"> is not configured for this cell group:</w:t>
      </w:r>
    </w:p>
    <w:p w14:paraId="05892761" w14:textId="77777777" w:rsidR="004F39EB" w:rsidRDefault="00307E05">
      <w:pPr>
        <w:pStyle w:val="B3"/>
      </w:pPr>
      <w:r>
        <w:t>3&gt;</w:t>
      </w:r>
      <w:r>
        <w:tab/>
        <w:t>if any DAPS bearer is configured:</w:t>
      </w:r>
    </w:p>
    <w:p w14:paraId="79B87A71" w14:textId="77777777" w:rsidR="004F39EB" w:rsidRDefault="00307E05">
      <w:pPr>
        <w:pStyle w:val="B4"/>
      </w:pPr>
      <w:r>
        <w:t>4&gt;</w:t>
      </w:r>
      <w:r>
        <w:tab/>
        <w:t xml:space="preserve">use values for timers T301, T310, T311 and constants N310, N311 for the target cell group, as included in </w:t>
      </w:r>
      <w:r>
        <w:rPr>
          <w:i/>
        </w:rPr>
        <w:t>ue-TimersAndConstants</w:t>
      </w:r>
      <w:r>
        <w:t xml:space="preserve"> received in </w:t>
      </w:r>
      <w:r>
        <w:rPr>
          <w:i/>
          <w:noProof/>
        </w:rPr>
        <w:t>SIB1</w:t>
      </w:r>
      <w:r>
        <w:t>;</w:t>
      </w:r>
    </w:p>
    <w:p w14:paraId="353E48D2" w14:textId="77777777" w:rsidR="004F39EB" w:rsidRDefault="00307E05">
      <w:pPr>
        <w:pStyle w:val="B3"/>
      </w:pPr>
      <w:r>
        <w:t>3&gt;</w:t>
      </w:r>
      <w:r>
        <w:tab/>
        <w:t>else</w:t>
      </w:r>
    </w:p>
    <w:p w14:paraId="317C7F39" w14:textId="77777777" w:rsidR="004F39EB" w:rsidRDefault="00307E05">
      <w:pPr>
        <w:pStyle w:val="B4"/>
      </w:pPr>
      <w:r>
        <w:t>4&gt;</w:t>
      </w:r>
      <w:r>
        <w:tab/>
        <w:t xml:space="preserve">use values for timers T301, T310, T311 and constants N310, N311, as included in </w:t>
      </w:r>
      <w:r>
        <w:rPr>
          <w:i/>
        </w:rPr>
        <w:t>ue-TimersAndConstants</w:t>
      </w:r>
      <w:r>
        <w:t xml:space="preserve"> received in </w:t>
      </w:r>
      <w:r>
        <w:rPr>
          <w:i/>
          <w:noProof/>
        </w:rPr>
        <w:t>SIB1</w:t>
      </w:r>
      <w:r>
        <w:rPr>
          <w:noProof/>
        </w:rPr>
        <w:t>;</w:t>
      </w:r>
    </w:p>
    <w:p w14:paraId="10298CDF" w14:textId="77777777" w:rsidR="004F39EB" w:rsidRDefault="00307E05">
      <w:pPr>
        <w:pStyle w:val="B2"/>
      </w:pPr>
      <w:r>
        <w:t>2&gt;</w:t>
      </w:r>
      <w:r>
        <w:tab/>
        <w:t xml:space="preserve">if the </w:t>
      </w:r>
      <w:r>
        <w:rPr>
          <w:i/>
          <w:iCs/>
        </w:rPr>
        <w:t>SpCellConfig</w:t>
      </w:r>
      <w:r>
        <w:t xml:space="preserve"> contains </w:t>
      </w:r>
      <w:r>
        <w:rPr>
          <w:i/>
          <w:iCs/>
        </w:rPr>
        <w:t>spCellConfigDedicated</w:t>
      </w:r>
      <w:r>
        <w:t>:</w:t>
      </w:r>
    </w:p>
    <w:p w14:paraId="250DEE5A" w14:textId="77777777" w:rsidR="004F39EB" w:rsidRDefault="00307E05">
      <w:pPr>
        <w:pStyle w:val="B3"/>
      </w:pPr>
      <w:r>
        <w:t>3&gt;</w:t>
      </w:r>
      <w:r>
        <w:tab/>
        <w:t xml:space="preserve">configure the SpCell in accordance with the </w:t>
      </w:r>
      <w:r>
        <w:rPr>
          <w:i/>
        </w:rPr>
        <w:t>spCellConfigDedicated</w:t>
      </w:r>
      <w:r>
        <w:t>;</w:t>
      </w:r>
    </w:p>
    <w:p w14:paraId="227DB409" w14:textId="77777777" w:rsidR="004F39EB" w:rsidRDefault="00307E05">
      <w:pPr>
        <w:pStyle w:val="B3"/>
      </w:pPr>
      <w:r>
        <w:t>3&gt;</w:t>
      </w:r>
      <w:r>
        <w:tab/>
        <w:t xml:space="preserve">consider the bandwidth part indicated in </w:t>
      </w:r>
      <w:r>
        <w:rPr>
          <w:i/>
        </w:rPr>
        <w:t>firstActiveUplinkBWP-Id</w:t>
      </w:r>
      <w:r>
        <w:rPr>
          <w:iCs/>
        </w:rPr>
        <w:t>,</w:t>
      </w:r>
      <w:r>
        <w:t xml:space="preserve"> if included in the </w:t>
      </w:r>
      <w:r>
        <w:rPr>
          <w:i/>
        </w:rPr>
        <w:t>spCellConfigDedicated,</w:t>
      </w:r>
      <w:r>
        <w:t xml:space="preserve"> to be the active uplink bandwidth part;</w:t>
      </w:r>
    </w:p>
    <w:p w14:paraId="4B707FBB" w14:textId="77777777" w:rsidR="004F39EB" w:rsidRDefault="00307E05">
      <w:pPr>
        <w:pStyle w:val="B3"/>
      </w:pPr>
      <w:r>
        <w:t>3&gt;</w:t>
      </w:r>
      <w:r>
        <w:tab/>
        <w:t xml:space="preserve">if the </w:t>
      </w:r>
      <w:r>
        <w:rPr>
          <w:i/>
        </w:rPr>
        <w:t>firstActiveDownlinkBWP-Id</w:t>
      </w:r>
      <w:r>
        <w:t xml:space="preserve"> is included in the </w:t>
      </w:r>
      <w:r>
        <w:rPr>
          <w:i/>
          <w:iCs/>
        </w:rPr>
        <w:t>spCellConfigDedicated</w:t>
      </w:r>
      <w:r>
        <w:t>:</w:t>
      </w:r>
    </w:p>
    <w:p w14:paraId="35E10732" w14:textId="77777777" w:rsidR="004F39EB" w:rsidRDefault="00307E05">
      <w:pPr>
        <w:pStyle w:val="B4"/>
      </w:pPr>
      <w:r>
        <w:t>4&gt;</w:t>
      </w:r>
      <w:r>
        <w:tab/>
        <w:t xml:space="preserve">if the </w:t>
      </w:r>
      <w:r>
        <w:rPr>
          <w:i/>
        </w:rPr>
        <w:t>SpCellConfig</w:t>
      </w:r>
      <w:r>
        <w:t xml:space="preserve"> is included in an </w:t>
      </w:r>
      <w:r>
        <w:rPr>
          <w:i/>
        </w:rPr>
        <w:t>RRCReconfiguration</w:t>
      </w:r>
      <w:r>
        <w:t xml:space="preserve"> message contained in an NR or E-UTRA RRC message indicating that the SCG is deactivated:</w:t>
      </w:r>
    </w:p>
    <w:p w14:paraId="14DDCFF9" w14:textId="77777777" w:rsidR="004F39EB" w:rsidRDefault="00307E05">
      <w:pPr>
        <w:pStyle w:val="B5"/>
      </w:pPr>
      <w:r>
        <w:t>5&gt;</w:t>
      </w:r>
      <w:r>
        <w:tab/>
        <w:t xml:space="preserve">consider the bandwidth part indicated in </w:t>
      </w:r>
      <w:r>
        <w:rPr>
          <w:i/>
        </w:rPr>
        <w:t>firstActiveDownlinkBWP-Id</w:t>
      </w:r>
      <w:r>
        <w:t xml:space="preserve"> to be the bandwidth part for Radio Link Monitoring, Beam Failure Detection and measurements;</w:t>
      </w:r>
    </w:p>
    <w:p w14:paraId="1C804FE3" w14:textId="77777777" w:rsidR="004F39EB" w:rsidRDefault="00307E05">
      <w:pPr>
        <w:pStyle w:val="B4"/>
      </w:pPr>
      <w:r>
        <w:t>4&gt;</w:t>
      </w:r>
      <w:r>
        <w:tab/>
        <w:t>else:</w:t>
      </w:r>
    </w:p>
    <w:p w14:paraId="0185756F" w14:textId="77777777" w:rsidR="004F39EB" w:rsidRDefault="00307E05">
      <w:pPr>
        <w:pStyle w:val="B5"/>
      </w:pPr>
      <w:r>
        <w:t>5&gt;</w:t>
      </w:r>
      <w:r>
        <w:tab/>
        <w:t xml:space="preserve">consider the bandwith part indicated in </w:t>
      </w:r>
      <w:r>
        <w:rPr>
          <w:i/>
        </w:rPr>
        <w:t>firstActiveDownlinkBWP-Id</w:t>
      </w:r>
      <w:r>
        <w:t xml:space="preserve"> to be the active downlink bandwidth part;</w:t>
      </w:r>
    </w:p>
    <w:p w14:paraId="77F6DF1D" w14:textId="77777777" w:rsidR="004F39EB" w:rsidRDefault="00307E05">
      <w:pPr>
        <w:pStyle w:val="B3"/>
      </w:pPr>
      <w:r>
        <w:t>3&gt;</w:t>
      </w:r>
      <w:r>
        <w:tab/>
        <w:t xml:space="preserve">if any of the reference signal(s) that are used for radio link monitoring are reconfigured by the received </w:t>
      </w:r>
      <w:r>
        <w:rPr>
          <w:i/>
        </w:rPr>
        <w:t>spCellConfigDedicated</w:t>
      </w:r>
      <w:r>
        <w:t>:</w:t>
      </w:r>
    </w:p>
    <w:p w14:paraId="54DA59CA" w14:textId="77777777" w:rsidR="004F39EB" w:rsidRDefault="00307E05">
      <w:pPr>
        <w:pStyle w:val="B4"/>
      </w:pPr>
      <w:r>
        <w:t>4&gt;</w:t>
      </w:r>
      <w:r>
        <w:tab/>
        <w:t>stop timer T310 for the corresponding SpCell, if running;</w:t>
      </w:r>
    </w:p>
    <w:p w14:paraId="57B3824F" w14:textId="77777777" w:rsidR="004F39EB" w:rsidRDefault="00307E05">
      <w:pPr>
        <w:pStyle w:val="B4"/>
      </w:pPr>
      <w:r>
        <w:t>4&gt;</w:t>
      </w:r>
      <w:r>
        <w:tab/>
        <w:t>stop timer T312 for the corresponding SpCell, if running;</w:t>
      </w:r>
    </w:p>
    <w:p w14:paraId="1C9AE811" w14:textId="77777777" w:rsidR="004F39EB" w:rsidRDefault="00307E05">
      <w:pPr>
        <w:pStyle w:val="B4"/>
        <w:rPr>
          <w:lang w:eastAsia="zh-CN"/>
        </w:rPr>
      </w:pPr>
      <w:r>
        <w:t>4&gt;</w:t>
      </w:r>
      <w:r>
        <w:tab/>
        <w:t>reset the counters N310 and N311.</w:t>
      </w:r>
    </w:p>
    <w:p w14:paraId="7DC5A612" w14:textId="77777777" w:rsidR="004F39EB" w:rsidRDefault="00307E05">
      <w:pPr>
        <w:pStyle w:val="B1"/>
      </w:pPr>
      <w:bookmarkStart w:id="147" w:name="_Toc60776770"/>
      <w:r>
        <w:t>1&gt;</w:t>
      </w:r>
      <w:r>
        <w:tab/>
        <w:t xml:space="preserve">if the </w:t>
      </w:r>
      <w:r>
        <w:rPr>
          <w:i/>
        </w:rPr>
        <w:t>SpCellConfig</w:t>
      </w:r>
      <w:r>
        <w:t xml:space="preserve"> contains the </w:t>
      </w:r>
      <w:r>
        <w:rPr>
          <w:i/>
        </w:rPr>
        <w:t>lowMobilityEvaluationConnected</w:t>
      </w:r>
      <w:r>
        <w:t>:</w:t>
      </w:r>
    </w:p>
    <w:p w14:paraId="2280EED6" w14:textId="77777777" w:rsidR="004F39EB" w:rsidRDefault="00307E05">
      <w:pPr>
        <w:pStyle w:val="B2"/>
      </w:pPr>
      <w:r>
        <w:t>2&gt;</w:t>
      </w:r>
      <w:r>
        <w:tab/>
        <w:t>the UE may perform the evaluation of the low mobility criterion for this cell group as specified in 5.7.13.1;</w:t>
      </w:r>
    </w:p>
    <w:p w14:paraId="4757499B" w14:textId="77777777" w:rsidR="004F39EB" w:rsidRDefault="00307E05">
      <w:pPr>
        <w:pStyle w:val="B1"/>
      </w:pPr>
      <w:r>
        <w:t>1&gt;</w:t>
      </w:r>
      <w:r>
        <w:tab/>
        <w:t xml:space="preserve">if the </w:t>
      </w:r>
      <w:r>
        <w:rPr>
          <w:i/>
        </w:rPr>
        <w:t>SpCellConfig</w:t>
      </w:r>
      <w:r>
        <w:t xml:space="preserve"> contains the </w:t>
      </w:r>
      <w:r>
        <w:rPr>
          <w:rFonts w:eastAsia="DengXian"/>
          <w:i/>
          <w:lang w:eastAsia="zh-CN"/>
        </w:rPr>
        <w:t>goodServingCellEvaluationRLM</w:t>
      </w:r>
      <w:r>
        <w:t>:</w:t>
      </w:r>
    </w:p>
    <w:p w14:paraId="7AAF8C2F" w14:textId="77777777" w:rsidR="004F39EB" w:rsidRDefault="00307E05">
      <w:pPr>
        <w:pStyle w:val="B2"/>
      </w:pPr>
      <w:r>
        <w:t>2&gt;</w:t>
      </w:r>
      <w:r>
        <w:tab/>
        <w:t>the UE may perform the evaluation of the good serving cell quality criterion for this SpCell as specified in 5.7.13.2;</w:t>
      </w:r>
    </w:p>
    <w:p w14:paraId="3BA1CEDA" w14:textId="77777777" w:rsidR="004F39EB" w:rsidRDefault="00307E05">
      <w:pPr>
        <w:pStyle w:val="B1"/>
      </w:pPr>
      <w:r>
        <w:t>1&gt;</w:t>
      </w:r>
      <w:r>
        <w:tab/>
        <w:t xml:space="preserve">if the </w:t>
      </w:r>
      <w:r>
        <w:rPr>
          <w:i/>
        </w:rPr>
        <w:t>SpCellConfig</w:t>
      </w:r>
      <w:r>
        <w:t xml:space="preserve"> contains the </w:t>
      </w:r>
      <w:r>
        <w:rPr>
          <w:rFonts w:eastAsia="DengXian"/>
          <w:i/>
          <w:lang w:eastAsia="zh-CN"/>
        </w:rPr>
        <w:t>goodServingCellEvaluationBFD</w:t>
      </w:r>
      <w:r>
        <w:t>:</w:t>
      </w:r>
    </w:p>
    <w:p w14:paraId="49894AB3" w14:textId="77777777" w:rsidR="004F39EB" w:rsidRDefault="00307E05">
      <w:pPr>
        <w:pStyle w:val="B2"/>
      </w:pPr>
      <w:r>
        <w:t>2&gt;</w:t>
      </w:r>
      <w:r>
        <w:tab/>
        <w:t>the UE may perform the evaluation of the good serving cell quality criterion for this serving cell as specified in 5.7.13.2;</w:t>
      </w:r>
    </w:p>
    <w:p w14:paraId="33039623" w14:textId="77777777" w:rsidR="004F39EB" w:rsidRDefault="00307E05">
      <w:pPr>
        <w:pStyle w:val="Heading5"/>
        <w:rPr>
          <w:rFonts w:eastAsia="MS Mincho"/>
        </w:rPr>
      </w:pPr>
      <w:bookmarkStart w:id="148" w:name="_Toc100929568"/>
      <w:r>
        <w:rPr>
          <w:rFonts w:eastAsia="MS Mincho"/>
        </w:rPr>
        <w:t>5.3.5.5.8</w:t>
      </w:r>
      <w:r>
        <w:rPr>
          <w:rFonts w:eastAsia="MS Mincho"/>
        </w:rPr>
        <w:tab/>
        <w:t>SCell Release</w:t>
      </w:r>
      <w:bookmarkEnd w:id="147"/>
      <w:bookmarkEnd w:id="148"/>
    </w:p>
    <w:p w14:paraId="2BA37FC7" w14:textId="77777777" w:rsidR="004F39EB" w:rsidRDefault="00307E05">
      <w:pPr>
        <w:rPr>
          <w:rFonts w:eastAsia="MS Mincho"/>
        </w:rPr>
      </w:pPr>
      <w:r>
        <w:t>The UE shall:</w:t>
      </w:r>
    </w:p>
    <w:p w14:paraId="3A69BE93" w14:textId="77777777" w:rsidR="004F39EB" w:rsidRDefault="00307E05">
      <w:pPr>
        <w:pStyle w:val="B1"/>
      </w:pPr>
      <w:r>
        <w:t>1&gt;</w:t>
      </w:r>
      <w:r>
        <w:tab/>
        <w:t xml:space="preserve">if the release is triggered by reception of the </w:t>
      </w:r>
      <w:r>
        <w:rPr>
          <w:i/>
        </w:rPr>
        <w:t>sCellToReleaseList</w:t>
      </w:r>
      <w:r>
        <w:t>:</w:t>
      </w:r>
    </w:p>
    <w:p w14:paraId="05C0D99C" w14:textId="77777777" w:rsidR="004F39EB" w:rsidRDefault="00307E05">
      <w:pPr>
        <w:pStyle w:val="B2"/>
      </w:pPr>
      <w:r>
        <w:lastRenderedPageBreak/>
        <w:t>2&gt;</w:t>
      </w:r>
      <w:r>
        <w:tab/>
        <w:t xml:space="preserve">for each </w:t>
      </w:r>
      <w:r>
        <w:rPr>
          <w:i/>
        </w:rPr>
        <w:t>sCellIndex</w:t>
      </w:r>
      <w:r>
        <w:t xml:space="preserve"> value included in the </w:t>
      </w:r>
      <w:r>
        <w:rPr>
          <w:i/>
        </w:rPr>
        <w:t>sCellToReleaseList</w:t>
      </w:r>
      <w:r>
        <w:t>:</w:t>
      </w:r>
    </w:p>
    <w:p w14:paraId="5268DEBB" w14:textId="77777777" w:rsidR="004F39EB" w:rsidRDefault="00307E05">
      <w:pPr>
        <w:pStyle w:val="B3"/>
      </w:pPr>
      <w:r>
        <w:t>3&gt;</w:t>
      </w:r>
      <w:r>
        <w:tab/>
        <w:t xml:space="preserve">if the current UE configuration includes an SCell with value </w:t>
      </w:r>
      <w:r>
        <w:rPr>
          <w:i/>
        </w:rPr>
        <w:t>sCellIndex</w:t>
      </w:r>
      <w:r>
        <w:t>:</w:t>
      </w:r>
    </w:p>
    <w:p w14:paraId="1C359A75" w14:textId="77777777" w:rsidR="004F39EB" w:rsidRDefault="00307E05">
      <w:pPr>
        <w:pStyle w:val="B4"/>
      </w:pPr>
      <w:r>
        <w:t>4&gt;</w:t>
      </w:r>
      <w:r>
        <w:tab/>
        <w:t>release the SCell.</w:t>
      </w:r>
    </w:p>
    <w:p w14:paraId="4F732AE8" w14:textId="77777777" w:rsidR="004F39EB" w:rsidRDefault="00307E05">
      <w:pPr>
        <w:pStyle w:val="Heading5"/>
        <w:rPr>
          <w:rFonts w:eastAsia="MS Mincho"/>
        </w:rPr>
      </w:pPr>
      <w:bookmarkStart w:id="149" w:name="_Toc60776771"/>
      <w:bookmarkStart w:id="150" w:name="_Toc100929569"/>
      <w:r>
        <w:t>5.3.5.5.9</w:t>
      </w:r>
      <w:r>
        <w:tab/>
        <w:t>SCell Addition/Modification</w:t>
      </w:r>
      <w:bookmarkEnd w:id="149"/>
      <w:bookmarkEnd w:id="150"/>
    </w:p>
    <w:p w14:paraId="1041ED29" w14:textId="77777777" w:rsidR="004F39EB" w:rsidRDefault="00307E05">
      <w:pPr>
        <w:rPr>
          <w:rFonts w:eastAsia="MS Mincho"/>
        </w:rPr>
      </w:pPr>
      <w:r>
        <w:t>The UE shall:</w:t>
      </w:r>
    </w:p>
    <w:p w14:paraId="4C34006E" w14:textId="77777777" w:rsidR="004F39EB" w:rsidRDefault="00307E05">
      <w:pPr>
        <w:pStyle w:val="B1"/>
      </w:pPr>
      <w:r>
        <w:t>1&gt;</w:t>
      </w:r>
      <w:r>
        <w:tab/>
        <w:t xml:space="preserve">for each </w:t>
      </w:r>
      <w:r>
        <w:rPr>
          <w:i/>
        </w:rPr>
        <w:t>sCellIndex</w:t>
      </w:r>
      <w:r>
        <w:t xml:space="preserve"> value included in the </w:t>
      </w:r>
      <w:r>
        <w:rPr>
          <w:i/>
        </w:rPr>
        <w:t xml:space="preserve">sCellToAddModList </w:t>
      </w:r>
      <w:r>
        <w:t>that is not part of the current UE configuration (SCell addition):</w:t>
      </w:r>
    </w:p>
    <w:p w14:paraId="02016131" w14:textId="77777777" w:rsidR="004F39EB" w:rsidRDefault="00307E05">
      <w:pPr>
        <w:pStyle w:val="B2"/>
      </w:pPr>
      <w:r>
        <w:t>2&gt;</w:t>
      </w:r>
      <w:r>
        <w:tab/>
        <w:t>add the SCell, corresponding to the</w:t>
      </w:r>
      <w:r>
        <w:rPr>
          <w:i/>
        </w:rPr>
        <w:t xml:space="preserve"> sCellIndex</w:t>
      </w:r>
      <w:r>
        <w:t xml:space="preserve">, in accordance with the </w:t>
      </w:r>
      <w:r>
        <w:rPr>
          <w:i/>
        </w:rPr>
        <w:t xml:space="preserve">sCellConfigCommon </w:t>
      </w:r>
      <w:r>
        <w:t xml:space="preserve">and </w:t>
      </w:r>
      <w:r>
        <w:rPr>
          <w:i/>
        </w:rPr>
        <w:t>sCellConfigDedicated</w:t>
      </w:r>
      <w:r>
        <w:t>;</w:t>
      </w:r>
    </w:p>
    <w:p w14:paraId="09FA577E" w14:textId="77777777" w:rsidR="004F39EB" w:rsidRDefault="00307E05">
      <w:pPr>
        <w:pStyle w:val="B2"/>
      </w:pPr>
      <w:r>
        <w:t>2&gt;</w:t>
      </w:r>
      <w:r>
        <w:tab/>
        <w:t xml:space="preserve">if the </w:t>
      </w:r>
      <w:r>
        <w:rPr>
          <w:i/>
        </w:rPr>
        <w:t>sCellState</w:t>
      </w:r>
      <w:r>
        <w:t xml:space="preserve"> is included:</w:t>
      </w:r>
    </w:p>
    <w:p w14:paraId="63FB2336" w14:textId="77777777" w:rsidR="004F39EB" w:rsidRDefault="00307E05">
      <w:pPr>
        <w:pStyle w:val="B3"/>
      </w:pPr>
      <w:r>
        <w:t>3&gt;</w:t>
      </w:r>
      <w:r>
        <w:tab/>
        <w:t>configure lower layers to consider the SCell to be in activated state;</w:t>
      </w:r>
    </w:p>
    <w:p w14:paraId="3482C66B" w14:textId="77777777" w:rsidR="004F39EB" w:rsidRDefault="00307E05">
      <w:pPr>
        <w:pStyle w:val="B2"/>
      </w:pPr>
      <w:r>
        <w:t>2&gt;</w:t>
      </w:r>
      <w:r>
        <w:tab/>
        <w:t>else:</w:t>
      </w:r>
    </w:p>
    <w:p w14:paraId="1802D270" w14:textId="77777777" w:rsidR="004F39EB" w:rsidRDefault="00307E05">
      <w:pPr>
        <w:pStyle w:val="B3"/>
      </w:pPr>
      <w:r>
        <w:t>3&gt;</w:t>
      </w:r>
      <w:r>
        <w:tab/>
        <w:t>configure lower layers to consider the SCell to be in deactivated state;</w:t>
      </w:r>
    </w:p>
    <w:p w14:paraId="3F4FC4D1" w14:textId="77777777" w:rsidR="004F39EB" w:rsidRDefault="00307E05">
      <w:pPr>
        <w:pStyle w:val="B2"/>
      </w:pPr>
      <w:r>
        <w:t>2&gt;</w:t>
      </w:r>
      <w:r>
        <w:tab/>
        <w:t xml:space="preserve">for each </w:t>
      </w:r>
      <w:r>
        <w:rPr>
          <w:i/>
          <w:iCs/>
        </w:rPr>
        <w:t>measId</w:t>
      </w:r>
      <w:r>
        <w:t xml:space="preserve"> included in the </w:t>
      </w:r>
      <w:r>
        <w:rPr>
          <w:i/>
          <w:iCs/>
        </w:rPr>
        <w:t>measIdList</w:t>
      </w:r>
      <w:r>
        <w:t xml:space="preserve"> within </w:t>
      </w:r>
      <w:r>
        <w:rPr>
          <w:i/>
          <w:iCs/>
        </w:rPr>
        <w:t>VarMeasConfig</w:t>
      </w:r>
      <w:r>
        <w:t>:</w:t>
      </w:r>
    </w:p>
    <w:p w14:paraId="723E4D41" w14:textId="77777777" w:rsidR="004F39EB" w:rsidRDefault="00307E05">
      <w:pPr>
        <w:pStyle w:val="B3"/>
      </w:pPr>
      <w:r>
        <w:t>3&gt;</w:t>
      </w:r>
      <w:r>
        <w:tab/>
        <w:t>if SCells are not applicable for the associated measurement; and</w:t>
      </w:r>
    </w:p>
    <w:p w14:paraId="5B26B3D1" w14:textId="77777777" w:rsidR="004F39EB" w:rsidRDefault="00307E05">
      <w:pPr>
        <w:pStyle w:val="B3"/>
      </w:pPr>
      <w:r>
        <w:t>3&gt;</w:t>
      </w:r>
      <w:r>
        <w:tab/>
        <w:t xml:space="preserve">if the concerned SCell is included in </w:t>
      </w:r>
      <w:r>
        <w:rPr>
          <w:i/>
          <w:iCs/>
        </w:rPr>
        <w:t>cellsTriggeredList</w:t>
      </w:r>
      <w:r>
        <w:t xml:space="preserve"> defined within the </w:t>
      </w:r>
      <w:r>
        <w:rPr>
          <w:i/>
          <w:iCs/>
        </w:rPr>
        <w:t>VarMeasReportList</w:t>
      </w:r>
      <w:r>
        <w:t xml:space="preserve"> for this </w:t>
      </w:r>
      <w:r>
        <w:rPr>
          <w:i/>
          <w:iCs/>
        </w:rPr>
        <w:t>measId</w:t>
      </w:r>
      <w:r>
        <w:t>:</w:t>
      </w:r>
    </w:p>
    <w:p w14:paraId="76CD46D8" w14:textId="77777777" w:rsidR="004F39EB" w:rsidRDefault="00307E05">
      <w:pPr>
        <w:pStyle w:val="B4"/>
      </w:pPr>
      <w:r>
        <w:t>4&gt;</w:t>
      </w:r>
      <w:r>
        <w:tab/>
        <w:t xml:space="preserve">remove the concerned SCell from </w:t>
      </w:r>
      <w:r>
        <w:rPr>
          <w:i/>
          <w:iCs/>
        </w:rPr>
        <w:t>cellsTriggeredList</w:t>
      </w:r>
      <w:r>
        <w:t xml:space="preserve"> defined within the </w:t>
      </w:r>
      <w:r>
        <w:rPr>
          <w:i/>
          <w:iCs/>
        </w:rPr>
        <w:t>VarMeasReportList</w:t>
      </w:r>
      <w:r>
        <w:t xml:space="preserve"> for this </w:t>
      </w:r>
      <w:r>
        <w:rPr>
          <w:i/>
          <w:iCs/>
        </w:rPr>
        <w:t>measId</w:t>
      </w:r>
      <w:r>
        <w:t>;</w:t>
      </w:r>
    </w:p>
    <w:p w14:paraId="3C23B837" w14:textId="77777777" w:rsidR="004F39EB" w:rsidRDefault="00307E05">
      <w:pPr>
        <w:pStyle w:val="B2"/>
      </w:pPr>
      <w:r>
        <w:t>2&gt;</w:t>
      </w:r>
      <w:r>
        <w:tab/>
        <w:t xml:space="preserve">if the </w:t>
      </w:r>
      <w:r>
        <w:rPr>
          <w:i/>
        </w:rPr>
        <w:t>SCellConfig</w:t>
      </w:r>
      <w:r>
        <w:t xml:space="preserve"> contains the </w:t>
      </w:r>
      <w:r>
        <w:rPr>
          <w:rFonts w:eastAsia="DengXian"/>
          <w:i/>
          <w:lang w:eastAsia="zh-CN"/>
        </w:rPr>
        <w:t>goodServingCellEvaluationBFD</w:t>
      </w:r>
      <w:r>
        <w:t>:</w:t>
      </w:r>
    </w:p>
    <w:p w14:paraId="415EF79D" w14:textId="77777777" w:rsidR="004F39EB" w:rsidRDefault="00307E05">
      <w:pPr>
        <w:ind w:left="1135" w:hanging="284"/>
      </w:pPr>
      <w:r>
        <w:t>3&gt;</w:t>
      </w:r>
      <w:r>
        <w:tab/>
        <w:t>the UE may perform the evaluation of the good serving cell quality criterion for this serving cell as specified in 5.7.13.2.</w:t>
      </w:r>
    </w:p>
    <w:p w14:paraId="734E0F82" w14:textId="77777777" w:rsidR="004F39EB" w:rsidRDefault="00307E05">
      <w:pPr>
        <w:pStyle w:val="B1"/>
      </w:pPr>
      <w:r>
        <w:t>1&gt;</w:t>
      </w:r>
      <w:r>
        <w:tab/>
        <w:t xml:space="preserve">for each </w:t>
      </w:r>
      <w:r>
        <w:rPr>
          <w:i/>
        </w:rPr>
        <w:t>sCellIndex</w:t>
      </w:r>
      <w:r>
        <w:t xml:space="preserve"> value included in the </w:t>
      </w:r>
      <w:r>
        <w:rPr>
          <w:i/>
        </w:rPr>
        <w:t xml:space="preserve">sCellToAddModList </w:t>
      </w:r>
      <w:r>
        <w:t>that is part of the current UE configuration (SCell modification):</w:t>
      </w:r>
    </w:p>
    <w:p w14:paraId="14B5E763" w14:textId="77777777" w:rsidR="004F39EB" w:rsidRDefault="00307E05">
      <w:pPr>
        <w:pStyle w:val="B2"/>
      </w:pPr>
      <w:r>
        <w:t>2&gt;</w:t>
      </w:r>
      <w:r>
        <w:tab/>
        <w:t xml:space="preserve">modify the SCell configuration in accordance with the </w:t>
      </w:r>
      <w:r>
        <w:rPr>
          <w:i/>
        </w:rPr>
        <w:t>sCellConfigDedicated</w:t>
      </w:r>
      <w:r>
        <w:t>;</w:t>
      </w:r>
    </w:p>
    <w:p w14:paraId="217A8FDE" w14:textId="77777777" w:rsidR="004F39EB" w:rsidRDefault="00307E05">
      <w:pPr>
        <w:pStyle w:val="B2"/>
      </w:pPr>
      <w:r>
        <w:t>2&gt;</w:t>
      </w:r>
      <w:r>
        <w:tab/>
        <w:t xml:space="preserve">if the </w:t>
      </w:r>
      <w:r>
        <w:rPr>
          <w:i/>
          <w:iCs/>
        </w:rPr>
        <w:t>sCellToAddModList</w:t>
      </w:r>
      <w:r>
        <w:t xml:space="preserve"> was received in an </w:t>
      </w:r>
      <w:r>
        <w:rPr>
          <w:i/>
          <w:iCs/>
        </w:rPr>
        <w:t>RRCReconfiguration</w:t>
      </w:r>
      <w:r>
        <w:t xml:space="preserve"> message including </w:t>
      </w:r>
      <w:r>
        <w:rPr>
          <w:i/>
          <w:iCs/>
        </w:rPr>
        <w:t>reconfigurationWithSync</w:t>
      </w:r>
      <w:r>
        <w:rPr>
          <w:rFonts w:eastAsia="SimSun"/>
          <w:i/>
          <w:iCs/>
          <w:lang w:eastAsia="zh-CN"/>
        </w:rPr>
        <w:t xml:space="preserve">, </w:t>
      </w:r>
      <w:r>
        <w:rPr>
          <w:rFonts w:eastAsia="SimSun"/>
          <w:lang w:eastAsia="zh-CN"/>
        </w:rPr>
        <w:t xml:space="preserve">or received in an </w:t>
      </w:r>
      <w:r>
        <w:rPr>
          <w:i/>
          <w:iCs/>
        </w:rPr>
        <w:t>RRCResume</w:t>
      </w:r>
      <w:r>
        <w:t xml:space="preserve"> message</w:t>
      </w:r>
      <w:r>
        <w:rPr>
          <w:rFonts w:eastAsia="SimSun"/>
          <w:lang w:eastAsia="zh-CN"/>
        </w:rPr>
        <w:t>, or received in</w:t>
      </w:r>
      <w:r>
        <w:t xml:space="preserve"> an </w:t>
      </w:r>
      <w:r>
        <w:rPr>
          <w:i/>
          <w:iCs/>
        </w:rPr>
        <w:t>RRCReconfiguration</w:t>
      </w:r>
      <w:r>
        <w:t xml:space="preserve"> message including </w:t>
      </w:r>
      <w:r>
        <w:rPr>
          <w:i/>
          <w:iCs/>
        </w:rPr>
        <w:t>reconfigurationWithSync</w:t>
      </w:r>
      <w:r>
        <w:rPr>
          <w:lang w:eastAsia="zh-CN"/>
        </w:rPr>
        <w:t xml:space="preserve"> </w:t>
      </w:r>
      <w:r>
        <w:t xml:space="preserve">embedded in an </w:t>
      </w:r>
      <w:r>
        <w:rPr>
          <w:i/>
          <w:iCs/>
        </w:rPr>
        <w:t>RRCResume</w:t>
      </w:r>
      <w:r>
        <w:t xml:space="preserve"> message or embedded in an </w:t>
      </w:r>
      <w:r>
        <w:rPr>
          <w:i/>
        </w:rPr>
        <w:t>RRCReconfiguration</w:t>
      </w:r>
      <w:r>
        <w:t xml:space="preserve"> message or embedded in an E-UTRA </w:t>
      </w:r>
      <w:r>
        <w:rPr>
          <w:i/>
        </w:rPr>
        <w:t>RRCConnectionReconfiguration</w:t>
      </w:r>
      <w:r>
        <w:t xml:space="preserve"> message or embedded in an E-UTRA </w:t>
      </w:r>
      <w:r>
        <w:rPr>
          <w:i/>
          <w:iCs/>
        </w:rPr>
        <w:t>RRCConnectionResume</w:t>
      </w:r>
      <w:r>
        <w:t xml:space="preserve"> message:</w:t>
      </w:r>
    </w:p>
    <w:p w14:paraId="75EDF563" w14:textId="77777777" w:rsidR="004F39EB" w:rsidRDefault="00307E05">
      <w:pPr>
        <w:pStyle w:val="B3"/>
      </w:pPr>
      <w:r>
        <w:t>3&gt;</w:t>
      </w:r>
      <w:r>
        <w:tab/>
        <w:t xml:space="preserve">if the </w:t>
      </w:r>
      <w:r>
        <w:rPr>
          <w:i/>
        </w:rPr>
        <w:t>sCellState</w:t>
      </w:r>
      <w:r>
        <w:t xml:space="preserve"> is included:</w:t>
      </w:r>
    </w:p>
    <w:p w14:paraId="44EBCA94" w14:textId="77777777" w:rsidR="004F39EB" w:rsidRDefault="00307E05">
      <w:pPr>
        <w:pStyle w:val="B4"/>
      </w:pPr>
      <w:r>
        <w:t>4&gt;</w:t>
      </w:r>
      <w:r>
        <w:tab/>
        <w:t>configure lower layers to consider the SCell to be in activated state;</w:t>
      </w:r>
    </w:p>
    <w:p w14:paraId="24C77419" w14:textId="77777777" w:rsidR="004F39EB" w:rsidRDefault="00307E05">
      <w:pPr>
        <w:pStyle w:val="B3"/>
      </w:pPr>
      <w:r>
        <w:t>3&gt;</w:t>
      </w:r>
      <w:r>
        <w:tab/>
        <w:t>else:</w:t>
      </w:r>
    </w:p>
    <w:p w14:paraId="12BD9EE1" w14:textId="77777777" w:rsidR="004F39EB" w:rsidRDefault="00307E05">
      <w:pPr>
        <w:pStyle w:val="B4"/>
      </w:pPr>
      <w:r>
        <w:t>4&gt;</w:t>
      </w:r>
      <w:r>
        <w:tab/>
        <w:t>configure lower layers to consider the SCell to be in deactivated state.</w:t>
      </w:r>
    </w:p>
    <w:p w14:paraId="0F84CF45" w14:textId="77777777" w:rsidR="004F39EB" w:rsidRDefault="00307E05">
      <w:pPr>
        <w:pStyle w:val="B2"/>
      </w:pPr>
      <w:bookmarkStart w:id="151" w:name="_Toc60776772"/>
      <w:r>
        <w:t>2&gt;</w:t>
      </w:r>
      <w:r>
        <w:tab/>
        <w:t xml:space="preserve">if the </w:t>
      </w:r>
      <w:r>
        <w:rPr>
          <w:i/>
        </w:rPr>
        <w:t>SCellConfig</w:t>
      </w:r>
      <w:r>
        <w:t xml:space="preserve"> contains the </w:t>
      </w:r>
      <w:r>
        <w:rPr>
          <w:rFonts w:eastAsia="DengXian"/>
          <w:i/>
          <w:lang w:eastAsia="zh-CN"/>
        </w:rPr>
        <w:t>goodServingCellEvaluationBFD</w:t>
      </w:r>
      <w:r>
        <w:t>:</w:t>
      </w:r>
    </w:p>
    <w:p w14:paraId="75104003" w14:textId="77777777" w:rsidR="004F39EB" w:rsidRDefault="00307E05">
      <w:pPr>
        <w:pStyle w:val="B3"/>
      </w:pPr>
      <w:r>
        <w:t>3&gt;</w:t>
      </w:r>
      <w:r>
        <w:tab/>
        <w:t>the UE may perform the evaluation of the good serving cell quality criterion for this serving cell as specified in 5.7.13.2.</w:t>
      </w:r>
    </w:p>
    <w:p w14:paraId="0B74AAE7" w14:textId="77777777" w:rsidR="004F39EB" w:rsidRDefault="00307E05">
      <w:pPr>
        <w:pStyle w:val="Heading5"/>
        <w:rPr>
          <w:rFonts w:eastAsia="MS Mincho"/>
        </w:rPr>
      </w:pPr>
      <w:bookmarkStart w:id="152" w:name="_Toc100929570"/>
      <w:r>
        <w:t>5.3.5.5.10</w:t>
      </w:r>
      <w:r>
        <w:tab/>
        <w:t>BH RLC channel release</w:t>
      </w:r>
      <w:bookmarkEnd w:id="151"/>
      <w:bookmarkEnd w:id="152"/>
    </w:p>
    <w:p w14:paraId="15CD247B" w14:textId="77777777" w:rsidR="004F39EB" w:rsidRDefault="00307E05">
      <w:pPr>
        <w:rPr>
          <w:rFonts w:eastAsia="MS Mincho"/>
        </w:rPr>
      </w:pPr>
      <w:r>
        <w:t>The IAB-node shall:</w:t>
      </w:r>
    </w:p>
    <w:p w14:paraId="79FD3DE0" w14:textId="77777777" w:rsidR="004F39EB" w:rsidRDefault="00307E05">
      <w:pPr>
        <w:pStyle w:val="B1"/>
      </w:pPr>
      <w:r>
        <w:lastRenderedPageBreak/>
        <w:t>1&gt;</w:t>
      </w:r>
      <w:r>
        <w:tab/>
        <w:t xml:space="preserve">for each </w:t>
      </w:r>
      <w:r>
        <w:rPr>
          <w:i/>
        </w:rPr>
        <w:t xml:space="preserve">BH-RLC-ChannelID </w:t>
      </w:r>
      <w:r>
        <w:t xml:space="preserve">value included in the </w:t>
      </w:r>
      <w:r>
        <w:rPr>
          <w:i/>
        </w:rPr>
        <w:t>bh-RLC-ChannelToReleaseList</w:t>
      </w:r>
      <w:r>
        <w:t xml:space="preserve"> that is part of the current IAB-node configuration within the same cell group (LCH release); or</w:t>
      </w:r>
    </w:p>
    <w:p w14:paraId="033BA740" w14:textId="77777777" w:rsidR="004F39EB" w:rsidRDefault="00307E05">
      <w:pPr>
        <w:pStyle w:val="B1"/>
      </w:pPr>
      <w:r>
        <w:t>1&gt;</w:t>
      </w:r>
      <w:r>
        <w:tab/>
        <w:t xml:space="preserve">for each </w:t>
      </w:r>
      <w:r>
        <w:rPr>
          <w:i/>
        </w:rPr>
        <w:t xml:space="preserve">BH-RLC-ChannelID </w:t>
      </w:r>
      <w:r>
        <w:t>value that is to be released as the result of an SCG release according to 5.3.5.4:</w:t>
      </w:r>
    </w:p>
    <w:p w14:paraId="228BF2E1" w14:textId="77777777" w:rsidR="004F39EB" w:rsidRDefault="00307E05">
      <w:pPr>
        <w:pStyle w:val="B2"/>
      </w:pPr>
      <w:r>
        <w:t>2&gt;</w:t>
      </w:r>
      <w:r>
        <w:tab/>
        <w:t>release the RLC entity or entities as specified in TS 38.322 [4], clause 5.1.3;</w:t>
      </w:r>
    </w:p>
    <w:p w14:paraId="6DF17728" w14:textId="77777777" w:rsidR="004F39EB" w:rsidRDefault="00307E05">
      <w:pPr>
        <w:pStyle w:val="B2"/>
      </w:pPr>
      <w:r>
        <w:t>2&gt;</w:t>
      </w:r>
      <w:r>
        <w:tab/>
        <w:t>release the corresponding logical channel.</w:t>
      </w:r>
    </w:p>
    <w:p w14:paraId="63752D12" w14:textId="77777777" w:rsidR="004F39EB" w:rsidRDefault="00307E05">
      <w:pPr>
        <w:pStyle w:val="Heading5"/>
        <w:rPr>
          <w:rFonts w:eastAsia="MS Mincho"/>
        </w:rPr>
      </w:pPr>
      <w:bookmarkStart w:id="153" w:name="_Toc60776773"/>
      <w:bookmarkStart w:id="154" w:name="_Toc100929571"/>
      <w:r>
        <w:rPr>
          <w:rFonts w:eastAsia="MS Mincho"/>
        </w:rPr>
        <w:t>5.3.5.5.11</w:t>
      </w:r>
      <w:r>
        <w:rPr>
          <w:rFonts w:eastAsia="MS Mincho"/>
        </w:rPr>
        <w:tab/>
        <w:t>BH RLC channel addition/modification</w:t>
      </w:r>
      <w:bookmarkEnd w:id="153"/>
      <w:bookmarkEnd w:id="154"/>
    </w:p>
    <w:p w14:paraId="214EE8FA" w14:textId="77777777" w:rsidR="004F39EB" w:rsidRDefault="00307E05">
      <w:pPr>
        <w:rPr>
          <w:rFonts w:eastAsia="MS Mincho"/>
        </w:rPr>
      </w:pPr>
      <w:r>
        <w:t xml:space="preserve">For each </w:t>
      </w:r>
      <w:r>
        <w:rPr>
          <w:i/>
        </w:rPr>
        <w:t>BH-RLC-ChannelConfig</w:t>
      </w:r>
      <w:r>
        <w:t xml:space="preserve"> received in </w:t>
      </w:r>
      <w:r>
        <w:rPr>
          <w:lang w:eastAsia="zh-CN"/>
        </w:rPr>
        <w:t>the</w:t>
      </w:r>
      <w:r>
        <w:t xml:space="preserve"> </w:t>
      </w:r>
      <w:r>
        <w:rPr>
          <w:i/>
        </w:rPr>
        <w:t>bh-RLC-ChannelToAddModList</w:t>
      </w:r>
      <w:r>
        <w:t xml:space="preserve"> IE the IAB-node shall:</w:t>
      </w:r>
    </w:p>
    <w:p w14:paraId="6B4C85B3" w14:textId="77777777" w:rsidR="004F39EB" w:rsidRDefault="00307E05">
      <w:pPr>
        <w:pStyle w:val="B1"/>
      </w:pPr>
      <w:r>
        <w:t>1&gt;</w:t>
      </w:r>
      <w:r>
        <w:tab/>
        <w:t xml:space="preserve">if the current configuration contains a BH RLC Channel with the received </w:t>
      </w:r>
      <w:r>
        <w:rPr>
          <w:i/>
        </w:rPr>
        <w:t xml:space="preserve">bh-RLC-ChannelID </w:t>
      </w:r>
      <w:r>
        <w:t>within the same cell group:</w:t>
      </w:r>
    </w:p>
    <w:p w14:paraId="71B21DC8" w14:textId="77777777" w:rsidR="004F39EB" w:rsidRDefault="00307E05">
      <w:pPr>
        <w:pStyle w:val="B2"/>
      </w:pPr>
      <w:r>
        <w:t>2&gt;</w:t>
      </w:r>
      <w:r>
        <w:tab/>
        <w:t xml:space="preserve">if </w:t>
      </w:r>
      <w:r>
        <w:rPr>
          <w:i/>
        </w:rPr>
        <w:t>reestablishRLC</w:t>
      </w:r>
      <w:r>
        <w:t xml:space="preserve"> is received:</w:t>
      </w:r>
    </w:p>
    <w:p w14:paraId="592D884D" w14:textId="77777777" w:rsidR="004F39EB" w:rsidRDefault="00307E05">
      <w:pPr>
        <w:pStyle w:val="B3"/>
      </w:pPr>
      <w:r>
        <w:t>3&gt;</w:t>
      </w:r>
      <w:r>
        <w:tab/>
        <w:t>re-establish the RLC entity as specified in TS 38.322 [4];</w:t>
      </w:r>
    </w:p>
    <w:p w14:paraId="42D2DB8C" w14:textId="77777777" w:rsidR="004F39EB" w:rsidRDefault="00307E05">
      <w:pPr>
        <w:pStyle w:val="B2"/>
      </w:pPr>
      <w:r>
        <w:t>2&gt;</w:t>
      </w:r>
      <w:r>
        <w:tab/>
        <w:t xml:space="preserve">reconfigure the RLC entity or entities in accordance with the received </w:t>
      </w:r>
      <w:r>
        <w:rPr>
          <w:i/>
        </w:rPr>
        <w:t>rlc-Config</w:t>
      </w:r>
      <w:r>
        <w:t>;</w:t>
      </w:r>
    </w:p>
    <w:p w14:paraId="2E3D6114" w14:textId="77777777" w:rsidR="004F39EB" w:rsidRDefault="00307E05">
      <w:pPr>
        <w:pStyle w:val="B2"/>
      </w:pPr>
      <w:r>
        <w:t>2&gt;</w:t>
      </w:r>
      <w:r>
        <w:tab/>
        <w:t xml:space="preserve">reconfigure the logical channel in accordance with the received </w:t>
      </w:r>
      <w:r>
        <w:rPr>
          <w:i/>
        </w:rPr>
        <w:t>mac-LogicalChannelConfig</w:t>
      </w:r>
      <w:r>
        <w:t>;</w:t>
      </w:r>
    </w:p>
    <w:p w14:paraId="03C2003B" w14:textId="77777777" w:rsidR="004F39EB" w:rsidRDefault="00307E05">
      <w:pPr>
        <w:pStyle w:val="B1"/>
      </w:pPr>
      <w:r>
        <w:t>1&gt;</w:t>
      </w:r>
      <w:r>
        <w:tab/>
        <w:t xml:space="preserve">else (a backhaul logical channel with the given </w:t>
      </w:r>
      <w:r>
        <w:rPr>
          <w:i/>
        </w:rPr>
        <w:t xml:space="preserve">BH-RLC-ChannelID </w:t>
      </w:r>
      <w:r>
        <w:t>was not configured before within the same cell group):</w:t>
      </w:r>
    </w:p>
    <w:p w14:paraId="448F813E" w14:textId="77777777" w:rsidR="004F39EB" w:rsidRDefault="00307E05">
      <w:pPr>
        <w:pStyle w:val="B2"/>
      </w:pPr>
      <w:r>
        <w:t>2&gt;</w:t>
      </w:r>
      <w:r>
        <w:tab/>
        <w:t xml:space="preserve">establish an RLC entity in accordance with the received </w:t>
      </w:r>
      <w:r>
        <w:rPr>
          <w:i/>
        </w:rPr>
        <w:t>rlc-Config</w:t>
      </w:r>
      <w:r>
        <w:t>;</w:t>
      </w:r>
    </w:p>
    <w:p w14:paraId="505E0F00" w14:textId="77777777" w:rsidR="004F39EB" w:rsidRDefault="00307E05">
      <w:pPr>
        <w:pStyle w:val="B2"/>
      </w:pPr>
      <w:r>
        <w:t>2&gt;</w:t>
      </w:r>
      <w:r>
        <w:tab/>
        <w:t xml:space="preserve">configure this MAC entity with a logical channel in accordance to the received </w:t>
      </w:r>
      <w:r>
        <w:rPr>
          <w:i/>
        </w:rPr>
        <w:t>mac-LogicalChannelConfig</w:t>
      </w:r>
      <w:r>
        <w:t>.</w:t>
      </w:r>
    </w:p>
    <w:p w14:paraId="437246EB" w14:textId="77777777" w:rsidR="004F39EB" w:rsidRDefault="00307E05">
      <w:pPr>
        <w:pStyle w:val="Heading5"/>
        <w:rPr>
          <w:rFonts w:eastAsia="MS Mincho"/>
        </w:rPr>
      </w:pPr>
      <w:bookmarkStart w:id="155" w:name="_Toc100929572"/>
      <w:bookmarkStart w:id="156" w:name="_Toc60776774"/>
      <w:r>
        <w:t>5.3.5.5.12</w:t>
      </w:r>
      <w:r>
        <w:tab/>
        <w:t>Uu Relay RLC channel release</w:t>
      </w:r>
      <w:bookmarkEnd w:id="155"/>
    </w:p>
    <w:p w14:paraId="12178FFF" w14:textId="77777777" w:rsidR="004F39EB" w:rsidRDefault="00307E05">
      <w:pPr>
        <w:rPr>
          <w:rFonts w:eastAsia="MS Mincho"/>
        </w:rPr>
      </w:pPr>
      <w:r>
        <w:t>The L2 U2N Relay UE shall:</w:t>
      </w:r>
    </w:p>
    <w:p w14:paraId="2CFBEF52" w14:textId="77777777" w:rsidR="004F39EB" w:rsidRDefault="00307E05">
      <w:pPr>
        <w:pStyle w:val="B1"/>
      </w:pPr>
      <w:r>
        <w:t>1&gt;</w:t>
      </w:r>
      <w:r>
        <w:tab/>
        <w:t xml:space="preserve">for each </w:t>
      </w:r>
      <w:r>
        <w:rPr>
          <w:i/>
        </w:rPr>
        <w:t xml:space="preserve">Uu-RelayRLC-ChannelID </w:t>
      </w:r>
      <w:r>
        <w:t xml:space="preserve">value included in the </w:t>
      </w:r>
      <w:r>
        <w:rPr>
          <w:i/>
        </w:rPr>
        <w:t>uu-RelayRLC-ChannelToReleaseList</w:t>
      </w:r>
      <w:r>
        <w:t xml:space="preserve"> that is part of the current configuration within the same cell group (LCH release):</w:t>
      </w:r>
    </w:p>
    <w:p w14:paraId="5818F3C8" w14:textId="77777777" w:rsidR="004F39EB" w:rsidRDefault="00307E05">
      <w:pPr>
        <w:pStyle w:val="B2"/>
      </w:pPr>
      <w:r>
        <w:t>2&gt;</w:t>
      </w:r>
      <w:r>
        <w:tab/>
        <w:t>release the RLC entity as specified in TS 38.322 [4], clause 5.1.3;</w:t>
      </w:r>
    </w:p>
    <w:p w14:paraId="504D1513" w14:textId="77777777" w:rsidR="004F39EB" w:rsidRDefault="00307E05">
      <w:pPr>
        <w:pStyle w:val="B2"/>
      </w:pPr>
      <w:r>
        <w:t>2&gt;</w:t>
      </w:r>
      <w:r>
        <w:tab/>
        <w:t>release the corresponding logical channel.</w:t>
      </w:r>
    </w:p>
    <w:p w14:paraId="382E5671" w14:textId="77777777" w:rsidR="004F39EB" w:rsidRDefault="00307E05">
      <w:pPr>
        <w:pStyle w:val="Heading5"/>
        <w:rPr>
          <w:rFonts w:eastAsia="MS Mincho"/>
        </w:rPr>
      </w:pPr>
      <w:bookmarkStart w:id="157" w:name="_Toc100929573"/>
      <w:r>
        <w:rPr>
          <w:rFonts w:eastAsia="MS Mincho"/>
        </w:rPr>
        <w:t>5.3.5.5.13</w:t>
      </w:r>
      <w:r>
        <w:rPr>
          <w:rFonts w:eastAsia="MS Mincho"/>
        </w:rPr>
        <w:tab/>
        <w:t>Uu Relay RLC channel addition/modification</w:t>
      </w:r>
      <w:bookmarkEnd w:id="157"/>
    </w:p>
    <w:p w14:paraId="64B6ED0A" w14:textId="77777777" w:rsidR="004F39EB" w:rsidRDefault="00307E05">
      <w:pPr>
        <w:rPr>
          <w:rFonts w:eastAsia="MS Mincho"/>
        </w:rPr>
      </w:pPr>
      <w:r>
        <w:t xml:space="preserve">For each </w:t>
      </w:r>
      <w:r>
        <w:rPr>
          <w:i/>
        </w:rPr>
        <w:t>Uu-RelayRLC-ChannelConfig</w:t>
      </w:r>
      <w:r>
        <w:t xml:space="preserve"> received in </w:t>
      </w:r>
      <w:r>
        <w:rPr>
          <w:lang w:eastAsia="zh-CN"/>
        </w:rPr>
        <w:t>the</w:t>
      </w:r>
      <w:r>
        <w:t xml:space="preserve"> </w:t>
      </w:r>
      <w:r>
        <w:rPr>
          <w:i/>
        </w:rPr>
        <w:t>uu-RelayRLC-ChannelToAddModList</w:t>
      </w:r>
      <w:r>
        <w:t xml:space="preserve"> the L2 U2N Relay UE shall:</w:t>
      </w:r>
    </w:p>
    <w:p w14:paraId="58B0771E" w14:textId="77777777" w:rsidR="004F39EB" w:rsidRDefault="00307E05">
      <w:pPr>
        <w:pStyle w:val="B1"/>
      </w:pPr>
      <w:r>
        <w:t>1&gt;</w:t>
      </w:r>
      <w:r>
        <w:tab/>
        <w:t xml:space="preserve">if the current configuration contains a Uu Relay RLC channel with the same </w:t>
      </w:r>
      <w:r>
        <w:rPr>
          <w:i/>
        </w:rPr>
        <w:t xml:space="preserve">uu-RelayRLC-ChannelID </w:t>
      </w:r>
      <w:r>
        <w:t>within the same cell group:</w:t>
      </w:r>
    </w:p>
    <w:p w14:paraId="04D6959D" w14:textId="77777777" w:rsidR="004F39EB" w:rsidRDefault="00307E05">
      <w:pPr>
        <w:pStyle w:val="B2"/>
      </w:pPr>
      <w:r>
        <w:t>2&gt;</w:t>
      </w:r>
      <w:r>
        <w:tab/>
        <w:t xml:space="preserve">if </w:t>
      </w:r>
      <w:r>
        <w:rPr>
          <w:i/>
        </w:rPr>
        <w:t>reestablishRLC</w:t>
      </w:r>
      <w:r>
        <w:t xml:space="preserve"> is received:</w:t>
      </w:r>
    </w:p>
    <w:p w14:paraId="3736681A" w14:textId="77777777" w:rsidR="004F39EB" w:rsidRDefault="00307E05">
      <w:pPr>
        <w:pStyle w:val="B3"/>
      </w:pPr>
      <w:r>
        <w:t>3&gt;</w:t>
      </w:r>
      <w:r>
        <w:tab/>
        <w:t>re-establish the RLC entity as specified in TS 38.322 [4];</w:t>
      </w:r>
    </w:p>
    <w:p w14:paraId="3D446C89" w14:textId="77777777" w:rsidR="004F39EB" w:rsidRDefault="00307E05">
      <w:pPr>
        <w:pStyle w:val="B2"/>
      </w:pPr>
      <w:r>
        <w:t>2&gt;</w:t>
      </w:r>
      <w:r>
        <w:tab/>
        <w:t xml:space="preserve">reconfigure the RLC entity in accordance with the received </w:t>
      </w:r>
      <w:r>
        <w:rPr>
          <w:i/>
        </w:rPr>
        <w:t>rlc-Config</w:t>
      </w:r>
      <w:r>
        <w:t>;</w:t>
      </w:r>
    </w:p>
    <w:p w14:paraId="05049B5D" w14:textId="77777777" w:rsidR="004F39EB" w:rsidRDefault="00307E05">
      <w:pPr>
        <w:pStyle w:val="B2"/>
      </w:pPr>
      <w:r>
        <w:t>2&gt;</w:t>
      </w:r>
      <w:r>
        <w:tab/>
        <w:t xml:space="preserve">reconfigure the logical channel in accordance with the received </w:t>
      </w:r>
      <w:r>
        <w:rPr>
          <w:i/>
        </w:rPr>
        <w:t>mac-LogicalChannelConfig</w:t>
      </w:r>
      <w:r>
        <w:t>;</w:t>
      </w:r>
    </w:p>
    <w:p w14:paraId="1CC8FF3A" w14:textId="77777777" w:rsidR="004F39EB" w:rsidRDefault="00307E05">
      <w:pPr>
        <w:pStyle w:val="B1"/>
      </w:pPr>
      <w:r>
        <w:t>1&gt;</w:t>
      </w:r>
      <w:r>
        <w:tab/>
        <w:t xml:space="preserve">else (a logical channel with the given </w:t>
      </w:r>
      <w:r>
        <w:rPr>
          <w:i/>
        </w:rPr>
        <w:t xml:space="preserve">uu-RelayRLC-ChannelID </w:t>
      </w:r>
      <w:r>
        <w:t>was not configured before within the same cell group):</w:t>
      </w:r>
    </w:p>
    <w:p w14:paraId="65F40FA3" w14:textId="77777777" w:rsidR="004F39EB" w:rsidRDefault="00307E05">
      <w:pPr>
        <w:pStyle w:val="B2"/>
      </w:pPr>
      <w:r>
        <w:t>2&gt;</w:t>
      </w:r>
      <w:r>
        <w:tab/>
        <w:t xml:space="preserve">establish an RLC entity in accordance with the received </w:t>
      </w:r>
      <w:r>
        <w:rPr>
          <w:i/>
        </w:rPr>
        <w:t>rlc-Config</w:t>
      </w:r>
      <w:r>
        <w:t>;</w:t>
      </w:r>
    </w:p>
    <w:p w14:paraId="5F08C990" w14:textId="77777777" w:rsidR="004F39EB" w:rsidRDefault="00307E05">
      <w:pPr>
        <w:pStyle w:val="B2"/>
      </w:pPr>
      <w:r>
        <w:t>2&gt;</w:t>
      </w:r>
      <w:r>
        <w:tab/>
        <w:t xml:space="preserve">configure this MAC entity with a logical channel in accordance to the received </w:t>
      </w:r>
      <w:r>
        <w:rPr>
          <w:i/>
        </w:rPr>
        <w:t>mac-LogicalChannelConfig</w:t>
      </w:r>
      <w:r>
        <w:t>.</w:t>
      </w:r>
    </w:p>
    <w:p w14:paraId="6F2981FC" w14:textId="77777777" w:rsidR="004F39EB" w:rsidRDefault="00307E05">
      <w:pPr>
        <w:pStyle w:val="Heading4"/>
        <w:rPr>
          <w:rFonts w:eastAsia="MS Mincho"/>
        </w:rPr>
      </w:pPr>
      <w:bookmarkStart w:id="158" w:name="_Toc100929574"/>
      <w:r>
        <w:rPr>
          <w:rFonts w:eastAsia="MS Mincho"/>
        </w:rPr>
        <w:lastRenderedPageBreak/>
        <w:t>5.3.5.6</w:t>
      </w:r>
      <w:r>
        <w:rPr>
          <w:rFonts w:eastAsia="MS Mincho"/>
        </w:rPr>
        <w:tab/>
        <w:t>Radio Bearer configuration</w:t>
      </w:r>
      <w:bookmarkEnd w:id="156"/>
      <w:bookmarkEnd w:id="158"/>
    </w:p>
    <w:p w14:paraId="266C973C" w14:textId="77777777" w:rsidR="004F39EB" w:rsidRDefault="00307E05">
      <w:pPr>
        <w:pStyle w:val="Heading5"/>
        <w:rPr>
          <w:rFonts w:eastAsia="MS Mincho"/>
        </w:rPr>
      </w:pPr>
      <w:bookmarkStart w:id="159" w:name="_Toc60776775"/>
      <w:bookmarkStart w:id="160" w:name="_Toc100929575"/>
      <w:r>
        <w:rPr>
          <w:rFonts w:eastAsia="MS Mincho"/>
        </w:rPr>
        <w:t>5.3.5.6.1</w:t>
      </w:r>
      <w:r>
        <w:rPr>
          <w:rFonts w:eastAsia="MS Mincho"/>
        </w:rPr>
        <w:tab/>
        <w:t>General</w:t>
      </w:r>
      <w:bookmarkEnd w:id="159"/>
      <w:bookmarkEnd w:id="160"/>
    </w:p>
    <w:p w14:paraId="2EF2A7D9" w14:textId="77777777" w:rsidR="004F39EB" w:rsidRDefault="00307E05">
      <w:r>
        <w:t xml:space="preserve">The UE shall perform the following actions based on a received </w:t>
      </w:r>
      <w:r>
        <w:rPr>
          <w:i/>
        </w:rPr>
        <w:t>RadioBearerConfig</w:t>
      </w:r>
      <w:r>
        <w:t xml:space="preserve"> IE:</w:t>
      </w:r>
    </w:p>
    <w:p w14:paraId="2E1DFB83" w14:textId="77777777" w:rsidR="004F39EB" w:rsidRDefault="00307E05">
      <w:pPr>
        <w:pStyle w:val="B1"/>
      </w:pPr>
      <w:r>
        <w:t>1&gt;</w:t>
      </w:r>
      <w:r>
        <w:tab/>
        <w:t xml:space="preserve">if the </w:t>
      </w:r>
      <w:r>
        <w:rPr>
          <w:i/>
        </w:rPr>
        <w:t>RadioBearerConfig</w:t>
      </w:r>
      <w:r>
        <w:t xml:space="preserve"> includes the </w:t>
      </w:r>
      <w:r>
        <w:rPr>
          <w:i/>
        </w:rPr>
        <w:t>srb3-ToRelease</w:t>
      </w:r>
      <w:r>
        <w:t xml:space="preserve"> or </w:t>
      </w:r>
      <w:r>
        <w:rPr>
          <w:i/>
        </w:rPr>
        <w:t>srb4-ToRelease</w:t>
      </w:r>
      <w:r>
        <w:t>:</w:t>
      </w:r>
    </w:p>
    <w:p w14:paraId="4F469599" w14:textId="77777777" w:rsidR="004F39EB" w:rsidRDefault="00307E05">
      <w:pPr>
        <w:pStyle w:val="B2"/>
      </w:pPr>
      <w:r>
        <w:t>2&gt;</w:t>
      </w:r>
      <w:r>
        <w:tab/>
        <w:t>perform the SRB release as specified in 5.3.5.6.2;</w:t>
      </w:r>
    </w:p>
    <w:p w14:paraId="61E5F395" w14:textId="77777777" w:rsidR="004F39EB" w:rsidRDefault="00307E05">
      <w:pPr>
        <w:pStyle w:val="B1"/>
      </w:pPr>
      <w:r>
        <w:t>1&gt;</w:t>
      </w:r>
      <w:r>
        <w:tab/>
        <w:t xml:space="preserve">if the </w:t>
      </w:r>
      <w:r>
        <w:rPr>
          <w:i/>
        </w:rPr>
        <w:t>RadioBearerConfig</w:t>
      </w:r>
      <w:r>
        <w:t xml:space="preserve"> includes the </w:t>
      </w:r>
      <w:r>
        <w:rPr>
          <w:i/>
        </w:rPr>
        <w:t>srb-ToAddModList</w:t>
      </w:r>
      <w:r>
        <w:t xml:space="preserve"> </w:t>
      </w:r>
      <w:r>
        <w:rPr>
          <w:iCs/>
        </w:rPr>
        <w:t>or if</w:t>
      </w:r>
      <w:r>
        <w:rPr>
          <w:i/>
        </w:rPr>
        <w:t xml:space="preserve"> </w:t>
      </w:r>
      <w:r>
        <w:rPr>
          <w:iCs/>
        </w:rPr>
        <w:t>any DAPS bearer</w:t>
      </w:r>
      <w:r>
        <w:rPr>
          <w:i/>
        </w:rPr>
        <w:t xml:space="preserve"> </w:t>
      </w:r>
      <w:r>
        <w:rPr>
          <w:iCs/>
        </w:rPr>
        <w:t>is configured</w:t>
      </w:r>
      <w:r>
        <w:t>:</w:t>
      </w:r>
    </w:p>
    <w:p w14:paraId="4DBE95A3" w14:textId="77777777" w:rsidR="004F39EB" w:rsidRDefault="00307E05">
      <w:pPr>
        <w:pStyle w:val="B2"/>
      </w:pPr>
      <w:r>
        <w:t>2&gt;</w:t>
      </w:r>
      <w:r>
        <w:tab/>
        <w:t>perform the SRB addition or reconfiguration as specified in 5.3.5.6.3;</w:t>
      </w:r>
    </w:p>
    <w:p w14:paraId="237F6762" w14:textId="77777777" w:rsidR="004F39EB" w:rsidRDefault="00307E05">
      <w:pPr>
        <w:pStyle w:val="B1"/>
      </w:pPr>
      <w:r>
        <w:t>1&gt;</w:t>
      </w:r>
      <w:r>
        <w:tab/>
        <w:t xml:space="preserve">if the </w:t>
      </w:r>
      <w:r>
        <w:rPr>
          <w:i/>
        </w:rPr>
        <w:t>RadioBearerConfig</w:t>
      </w:r>
      <w:r>
        <w:t xml:space="preserve"> includes the </w:t>
      </w:r>
      <w:r>
        <w:rPr>
          <w:i/>
        </w:rPr>
        <w:t>drb-ToReleaseList</w:t>
      </w:r>
      <w:r>
        <w:t>:</w:t>
      </w:r>
    </w:p>
    <w:p w14:paraId="69ADD3EB" w14:textId="77777777" w:rsidR="004F39EB" w:rsidRDefault="00307E05">
      <w:pPr>
        <w:pStyle w:val="B2"/>
      </w:pPr>
      <w:r>
        <w:t>2&gt;</w:t>
      </w:r>
      <w:r>
        <w:tab/>
        <w:t>perform DRB release as specified in 5.3.5.6.4;</w:t>
      </w:r>
    </w:p>
    <w:p w14:paraId="4CA7DCD9" w14:textId="77777777" w:rsidR="004F39EB" w:rsidRDefault="00307E05">
      <w:pPr>
        <w:pStyle w:val="B1"/>
      </w:pPr>
      <w:r>
        <w:t>1&gt;</w:t>
      </w:r>
      <w:r>
        <w:tab/>
        <w:t xml:space="preserve">if the </w:t>
      </w:r>
      <w:r>
        <w:rPr>
          <w:i/>
        </w:rPr>
        <w:t>RadioBearerConfig</w:t>
      </w:r>
      <w:r>
        <w:t xml:space="preserve"> includes the </w:t>
      </w:r>
      <w:r>
        <w:rPr>
          <w:i/>
        </w:rPr>
        <w:t>drb-ToAddModList</w:t>
      </w:r>
      <w:r>
        <w:t>:</w:t>
      </w:r>
    </w:p>
    <w:p w14:paraId="5ED0620C" w14:textId="77777777" w:rsidR="004F39EB" w:rsidRDefault="00307E05">
      <w:pPr>
        <w:pStyle w:val="B2"/>
      </w:pPr>
      <w:r>
        <w:t>2&gt;</w:t>
      </w:r>
      <w:r>
        <w:tab/>
        <w:t>perform DRB addition or reconfiguration as specified in 5.3.5.6.5;</w:t>
      </w:r>
    </w:p>
    <w:p w14:paraId="7B4E51CE" w14:textId="77777777" w:rsidR="004F39EB" w:rsidRDefault="00307E05">
      <w:pPr>
        <w:pStyle w:val="B1"/>
      </w:pPr>
      <w:r>
        <w:t>1&gt;</w:t>
      </w:r>
      <w:r>
        <w:tab/>
        <w:t xml:space="preserve">if the </w:t>
      </w:r>
      <w:r>
        <w:rPr>
          <w:i/>
        </w:rPr>
        <w:t>RadioBearerConfig</w:t>
      </w:r>
      <w:r>
        <w:t xml:space="preserve"> includes the </w:t>
      </w:r>
      <w:r>
        <w:rPr>
          <w:i/>
        </w:rPr>
        <w:t>mrb-ToReleaseList</w:t>
      </w:r>
      <w:r>
        <w:t>:</w:t>
      </w:r>
    </w:p>
    <w:p w14:paraId="06A537D0" w14:textId="77777777" w:rsidR="004F39EB" w:rsidRDefault="00307E05">
      <w:pPr>
        <w:pStyle w:val="B2"/>
      </w:pPr>
      <w:r>
        <w:t>2&gt;</w:t>
      </w:r>
      <w:r>
        <w:tab/>
        <w:t>perform multicast MRB release as specified in 5.3.5.6.6;</w:t>
      </w:r>
    </w:p>
    <w:p w14:paraId="0B5AD04D" w14:textId="77777777" w:rsidR="004F39EB" w:rsidRDefault="00307E05">
      <w:pPr>
        <w:pStyle w:val="B1"/>
      </w:pPr>
      <w:r>
        <w:t>1&gt;</w:t>
      </w:r>
      <w:r>
        <w:tab/>
        <w:t xml:space="preserve">if the </w:t>
      </w:r>
      <w:r>
        <w:rPr>
          <w:i/>
        </w:rPr>
        <w:t>RadioBearerConfig</w:t>
      </w:r>
      <w:r>
        <w:t xml:space="preserve"> includes the </w:t>
      </w:r>
      <w:r>
        <w:rPr>
          <w:i/>
        </w:rPr>
        <w:t>mrb-ToAddModList</w:t>
      </w:r>
      <w:r>
        <w:t>:</w:t>
      </w:r>
    </w:p>
    <w:p w14:paraId="35F5D41E" w14:textId="77777777" w:rsidR="004F39EB" w:rsidRDefault="00307E05">
      <w:pPr>
        <w:pStyle w:val="B2"/>
      </w:pPr>
      <w:r>
        <w:t>2&gt;</w:t>
      </w:r>
      <w:r>
        <w:tab/>
        <w:t>perform multicast MRB addition or reconfiguration as specified in 5.3.5.6.7;</w:t>
      </w:r>
    </w:p>
    <w:p w14:paraId="32D75AF1" w14:textId="77777777" w:rsidR="004F39EB" w:rsidRDefault="00307E05">
      <w:pPr>
        <w:pStyle w:val="B1"/>
      </w:pPr>
      <w:r>
        <w:t>1&gt;</w:t>
      </w:r>
      <w:r>
        <w:tab/>
        <w:t>release all SDAP entities, if any, that have no associated DRB as specified in TS 37.324 [24] clause 5.1.2, and indicate the release of the user plane resources for PDU Sessions associated with the released SDAP entities to upper layers;</w:t>
      </w:r>
    </w:p>
    <w:p w14:paraId="0AC89370" w14:textId="77777777" w:rsidR="004F39EB" w:rsidRDefault="00307E05">
      <w:pPr>
        <w:pStyle w:val="B1"/>
      </w:pPr>
      <w:bookmarkStart w:id="161" w:name="_Toc60776776"/>
      <w:r>
        <w:t>1&gt;</w:t>
      </w:r>
      <w:r>
        <w:tab/>
        <w:t>release all SDAP entities that have no associated multicast MRB as specified in TS 37.324 [24] clause 5.1.2, and indicate the release of user plane resources for these MBS multicast sessions to upper layers.</w:t>
      </w:r>
    </w:p>
    <w:p w14:paraId="4BCCF8E4" w14:textId="77777777" w:rsidR="004F39EB" w:rsidRDefault="00307E05">
      <w:pPr>
        <w:pStyle w:val="Heading5"/>
        <w:rPr>
          <w:rFonts w:eastAsia="MS Mincho"/>
        </w:rPr>
      </w:pPr>
      <w:bookmarkStart w:id="162" w:name="_Toc100929576"/>
      <w:r>
        <w:rPr>
          <w:rFonts w:eastAsia="MS Mincho"/>
        </w:rPr>
        <w:t>5.3.5.6.2</w:t>
      </w:r>
      <w:r>
        <w:rPr>
          <w:rFonts w:eastAsia="MS Mincho"/>
        </w:rPr>
        <w:tab/>
        <w:t>SRB release</w:t>
      </w:r>
      <w:bookmarkEnd w:id="161"/>
      <w:bookmarkEnd w:id="162"/>
    </w:p>
    <w:p w14:paraId="11752E6E" w14:textId="77777777" w:rsidR="004F39EB" w:rsidRDefault="00307E05">
      <w:r>
        <w:rPr>
          <w:lang w:eastAsia="zh-CN"/>
        </w:rPr>
        <w:t>The UE shall</w:t>
      </w:r>
      <w:r>
        <w:t>:</w:t>
      </w:r>
    </w:p>
    <w:p w14:paraId="5782DF24" w14:textId="77777777" w:rsidR="004F39EB" w:rsidRDefault="00307E05">
      <w:pPr>
        <w:pStyle w:val="B1"/>
      </w:pPr>
      <w:r>
        <w:t>1&gt;</w:t>
      </w:r>
      <w:r>
        <w:tab/>
        <w:t xml:space="preserve">if </w:t>
      </w:r>
      <w:r>
        <w:rPr>
          <w:i/>
        </w:rPr>
        <w:t>srb3-ToRelease</w:t>
      </w:r>
      <w:r>
        <w:t xml:space="preserve"> is included:</w:t>
      </w:r>
    </w:p>
    <w:p w14:paraId="52B75639" w14:textId="77777777" w:rsidR="004F39EB" w:rsidRDefault="00307E05">
      <w:pPr>
        <w:pStyle w:val="B2"/>
      </w:pPr>
      <w:r>
        <w:t>2&gt;</w:t>
      </w:r>
      <w:r>
        <w:tab/>
        <w:t xml:space="preserve">release the PDCP entity and the </w:t>
      </w:r>
      <w:r>
        <w:rPr>
          <w:i/>
        </w:rPr>
        <w:t>srb-Identity</w:t>
      </w:r>
      <w:r>
        <w:t xml:space="preserve"> of the SRB3;</w:t>
      </w:r>
    </w:p>
    <w:p w14:paraId="5E73A2FE" w14:textId="77777777" w:rsidR="004F39EB" w:rsidRDefault="00307E05">
      <w:pPr>
        <w:pStyle w:val="B1"/>
      </w:pPr>
      <w:r>
        <w:t>1&gt;</w:t>
      </w:r>
      <w:r>
        <w:tab/>
        <w:t xml:space="preserve">if </w:t>
      </w:r>
      <w:r>
        <w:rPr>
          <w:i/>
        </w:rPr>
        <w:t>srb4-ToRelease</w:t>
      </w:r>
      <w:r>
        <w:t xml:space="preserve"> is included</w:t>
      </w:r>
    </w:p>
    <w:p w14:paraId="1540E5C2" w14:textId="77777777" w:rsidR="004F39EB" w:rsidRDefault="00307E05">
      <w:pPr>
        <w:pStyle w:val="B2"/>
      </w:pPr>
      <w:r>
        <w:t>2&gt;</w:t>
      </w:r>
      <w:r>
        <w:tab/>
        <w:t xml:space="preserve">release the PDCP entity and the </w:t>
      </w:r>
      <w:r>
        <w:rPr>
          <w:i/>
        </w:rPr>
        <w:t>srb-Identity</w:t>
      </w:r>
      <w:r>
        <w:t xml:space="preserve"> of the SRB4.</w:t>
      </w:r>
    </w:p>
    <w:p w14:paraId="75BB0423" w14:textId="77777777" w:rsidR="004F39EB" w:rsidRDefault="00307E05">
      <w:pPr>
        <w:pStyle w:val="Heading5"/>
        <w:rPr>
          <w:rFonts w:eastAsia="MS Mincho"/>
        </w:rPr>
      </w:pPr>
      <w:bookmarkStart w:id="163" w:name="_Toc60776777"/>
      <w:bookmarkStart w:id="164" w:name="_Toc100929577"/>
      <w:r>
        <w:rPr>
          <w:rFonts w:eastAsia="MS Mincho"/>
        </w:rPr>
        <w:t>5.3.5.6.3</w:t>
      </w:r>
      <w:r>
        <w:rPr>
          <w:rFonts w:eastAsia="MS Mincho"/>
        </w:rPr>
        <w:tab/>
        <w:t>SRB addition/modification</w:t>
      </w:r>
      <w:bookmarkEnd w:id="163"/>
      <w:bookmarkEnd w:id="164"/>
    </w:p>
    <w:p w14:paraId="229AA98E" w14:textId="77777777" w:rsidR="004F39EB" w:rsidRDefault="00307E05">
      <w:r>
        <w:t>The UE shall:</w:t>
      </w:r>
    </w:p>
    <w:p w14:paraId="2267635C" w14:textId="77777777" w:rsidR="004F39EB" w:rsidRDefault="00307E05">
      <w:pPr>
        <w:pStyle w:val="B1"/>
        <w:tabs>
          <w:tab w:val="left" w:pos="5270"/>
        </w:tabs>
      </w:pPr>
      <w:r>
        <w:t>1&gt;</w:t>
      </w:r>
      <w:r>
        <w:tab/>
        <w:t>If any DAPS bearer is configured, for each SRB:</w:t>
      </w:r>
    </w:p>
    <w:p w14:paraId="735B91CB" w14:textId="77777777" w:rsidR="004F39EB" w:rsidRDefault="00307E05">
      <w:pPr>
        <w:pStyle w:val="B2"/>
      </w:pPr>
      <w:r>
        <w:t>2&gt;</w:t>
      </w:r>
      <w:r>
        <w:tab/>
        <w:t>establish a PDCP entity for the target cell group as specified in TS 38.323 [5], with the same configuration as the PDCP entity for the source cell group;</w:t>
      </w:r>
    </w:p>
    <w:p w14:paraId="1AF4FCA1" w14:textId="77777777" w:rsidR="004F39EB" w:rsidRDefault="00307E05">
      <w:pPr>
        <w:pStyle w:val="B2"/>
      </w:pPr>
      <w:r>
        <w:t>2&gt;</w:t>
      </w:r>
      <w:r>
        <w:tab/>
        <w:t xml:space="preserve">if the </w:t>
      </w:r>
      <w:r>
        <w:rPr>
          <w:i/>
          <w:iCs/>
        </w:rPr>
        <w:t>masterKeyUpdate</w:t>
      </w:r>
      <w:r>
        <w:t xml:space="preserve"> is received:</w:t>
      </w:r>
    </w:p>
    <w:p w14:paraId="438C64E9" w14:textId="77777777" w:rsidR="004F39EB" w:rsidRDefault="00307E05">
      <w:pPr>
        <w:pStyle w:val="B3"/>
      </w:pPr>
      <w:r>
        <w:t>3&gt;</w:t>
      </w:r>
      <w:r>
        <w:tab/>
        <w:t>configure the PDCP entity with the security algorithms according to securityConfig and apply the keys (K</w:t>
      </w:r>
      <w:r>
        <w:rPr>
          <w:vertAlign w:val="subscript"/>
        </w:rPr>
        <w:t>RRCenc</w:t>
      </w:r>
      <w:r>
        <w:t xml:space="preserve"> and K</w:t>
      </w:r>
      <w:r>
        <w:rPr>
          <w:vertAlign w:val="subscript"/>
        </w:rPr>
        <w:t>RRCint</w:t>
      </w:r>
      <w:r>
        <w:t>) associated with the master key (K</w:t>
      </w:r>
      <w:r>
        <w:rPr>
          <w:vertAlign w:val="subscript"/>
        </w:rPr>
        <w:t>gNB</w:t>
      </w:r>
      <w:r>
        <w:t>);</w:t>
      </w:r>
    </w:p>
    <w:p w14:paraId="7C080FDD" w14:textId="77777777" w:rsidR="004F39EB" w:rsidRDefault="00307E05">
      <w:pPr>
        <w:pStyle w:val="B2"/>
      </w:pPr>
      <w:r>
        <w:t>2&gt;</w:t>
      </w:r>
      <w:r>
        <w:tab/>
        <w:t>else:</w:t>
      </w:r>
    </w:p>
    <w:p w14:paraId="5C558D97" w14:textId="77777777" w:rsidR="004F39EB" w:rsidRDefault="00307E05">
      <w:pPr>
        <w:pStyle w:val="B3"/>
        <w:rPr>
          <w:lang w:eastAsia="x-none"/>
        </w:rPr>
      </w:pPr>
      <w:r>
        <w:t>3&gt;</w:t>
      </w:r>
      <w:r>
        <w:tab/>
        <w:t>configure the PDCP entity for the target cell group with state variables continuation as specified in TS 38.323 [5], and with the same security configuration as the PDCP entity for the source cell group;</w:t>
      </w:r>
    </w:p>
    <w:p w14:paraId="5925C0E1" w14:textId="77777777" w:rsidR="004F39EB" w:rsidRDefault="00307E05">
      <w:pPr>
        <w:pStyle w:val="B1"/>
      </w:pPr>
      <w:r>
        <w:lastRenderedPageBreak/>
        <w:t>1&gt;</w:t>
      </w:r>
      <w:r>
        <w:tab/>
        <w:t xml:space="preserve">for each </w:t>
      </w:r>
      <w:r>
        <w:rPr>
          <w:i/>
        </w:rPr>
        <w:t>srb-Identity</w:t>
      </w:r>
      <w:r>
        <w:t xml:space="preserve"> value included in the </w:t>
      </w:r>
      <w:r>
        <w:rPr>
          <w:i/>
        </w:rPr>
        <w:t>srb-ToAddModList</w:t>
      </w:r>
      <w:r>
        <w:t xml:space="preserve"> that is not part of the current UE configuration (SRB establishment or reconfiguration from E-UTRA PDCP to NR PDCP):</w:t>
      </w:r>
    </w:p>
    <w:p w14:paraId="18656E94" w14:textId="77777777" w:rsidR="004F39EB" w:rsidRDefault="00307E05">
      <w:pPr>
        <w:pStyle w:val="B2"/>
      </w:pPr>
      <w:r>
        <w:t>2&gt;</w:t>
      </w:r>
      <w:r>
        <w:tab/>
        <w:t>establish a PDCP entity;</w:t>
      </w:r>
    </w:p>
    <w:p w14:paraId="064FDA64" w14:textId="77777777" w:rsidR="004F39EB" w:rsidRDefault="00307E05">
      <w:pPr>
        <w:pStyle w:val="B2"/>
      </w:pPr>
      <w:r>
        <w:t>2&gt;</w:t>
      </w:r>
      <w:r>
        <w:tab/>
        <w:t>if AS security has been activated:</w:t>
      </w:r>
    </w:p>
    <w:p w14:paraId="4079F1C4" w14:textId="77777777" w:rsidR="004F39EB" w:rsidRDefault="00307E05">
      <w:pPr>
        <w:pStyle w:val="B3"/>
      </w:pPr>
      <w:r>
        <w:t>3&gt;</w:t>
      </w:r>
      <w:r>
        <w:tab/>
        <w:t>if target RAT of handover is E-UTRA/5GC; or</w:t>
      </w:r>
    </w:p>
    <w:p w14:paraId="213CB1F7" w14:textId="77777777" w:rsidR="004F39EB" w:rsidRDefault="00307E05">
      <w:pPr>
        <w:pStyle w:val="B3"/>
      </w:pPr>
      <w:r>
        <w:t>3&gt;</w:t>
      </w:r>
      <w:r>
        <w:tab/>
        <w:t>if the UE is connected to E-UTRA/5GC:</w:t>
      </w:r>
    </w:p>
    <w:p w14:paraId="30840854" w14:textId="77777777" w:rsidR="004F39EB" w:rsidRDefault="00307E05">
      <w:pPr>
        <w:pStyle w:val="B4"/>
        <w:rPr>
          <w:rFonts w:eastAsia="SimSun"/>
          <w:lang w:eastAsia="zh-CN"/>
        </w:rPr>
      </w:pPr>
      <w:r>
        <w:rPr>
          <w:rFonts w:eastAsia="SimSun"/>
          <w:lang w:eastAsia="zh-CN"/>
        </w:rPr>
        <w:t>4&gt;</w:t>
      </w:r>
      <w:r>
        <w:rPr>
          <w:rFonts w:eastAsia="SimSun"/>
          <w:lang w:eastAsia="zh-CN"/>
        </w:rPr>
        <w:tab/>
      </w:r>
      <w:r>
        <w:t>if the UE is capable of E-UTRA/5GC, but not capable of NGEN-DC:</w:t>
      </w:r>
    </w:p>
    <w:p w14:paraId="54404FD0" w14:textId="77777777" w:rsidR="004F39EB" w:rsidRDefault="00307E05">
      <w:pPr>
        <w:pStyle w:val="B5"/>
      </w:pPr>
      <w:r>
        <w:rPr>
          <w:rFonts w:eastAsia="SimSun"/>
          <w:lang w:eastAsia="zh-CN"/>
        </w:rPr>
        <w:t>5&gt;</w:t>
      </w:r>
      <w:r>
        <w:rPr>
          <w:rFonts w:eastAsia="SimSun"/>
          <w:lang w:eastAsia="zh-CN"/>
        </w:rPr>
        <w:tab/>
        <w:t xml:space="preserve">configure the PDCP entity with </w:t>
      </w:r>
      <w:r>
        <w:t>the security algorithms and keys (</w:t>
      </w:r>
      <w:r>
        <w:rPr>
          <w:lang w:eastAsia="zh-CN"/>
        </w:rPr>
        <w:t>K</w:t>
      </w:r>
      <w:r>
        <w:rPr>
          <w:vertAlign w:val="subscript"/>
          <w:lang w:eastAsia="zh-CN"/>
        </w:rPr>
        <w:t>RRCenc</w:t>
      </w:r>
      <w:r>
        <w:t xml:space="preserve"> and </w:t>
      </w:r>
      <w:r>
        <w:rPr>
          <w:lang w:eastAsia="zh-CN"/>
        </w:rPr>
        <w:t>K</w:t>
      </w:r>
      <w:r>
        <w:rPr>
          <w:vertAlign w:val="subscript"/>
          <w:lang w:eastAsia="zh-CN"/>
        </w:rPr>
        <w:t>RRCint</w:t>
      </w:r>
      <w:r>
        <w:t>) configured/derived as specified in TS 36.331 [10];</w:t>
      </w:r>
    </w:p>
    <w:p w14:paraId="4242BB79" w14:textId="77777777" w:rsidR="004F39EB" w:rsidRDefault="00307E05">
      <w:pPr>
        <w:pStyle w:val="B4"/>
      </w:pPr>
      <w:r>
        <w:t>4&gt;</w:t>
      </w:r>
      <w:r>
        <w:tab/>
        <w:t>else (i.e., UE capable of NGEN-DC):</w:t>
      </w:r>
    </w:p>
    <w:p w14:paraId="151EF3CA" w14:textId="77777777" w:rsidR="004F39EB" w:rsidRDefault="00307E05">
      <w:pPr>
        <w:pStyle w:val="B5"/>
      </w:pPr>
      <w:r>
        <w:t>5&gt;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5F7B5643" w14:textId="77777777" w:rsidR="004F39EB" w:rsidRDefault="00307E05">
      <w:pPr>
        <w:pStyle w:val="B3"/>
      </w:pPr>
      <w:r>
        <w:t>3&gt;</w:t>
      </w:r>
      <w:r>
        <w:tab/>
        <w:t>else (i.e., UE connected to NR or UE connected to E-UTRA/EPC):</w:t>
      </w:r>
    </w:p>
    <w:p w14:paraId="19A925EE" w14:textId="77777777" w:rsidR="004F39EB" w:rsidRDefault="00307E05">
      <w:pPr>
        <w:pStyle w:val="B4"/>
      </w:pPr>
      <w:r>
        <w:t>4&gt;</w:t>
      </w:r>
      <w:r>
        <w:tab/>
        <w:t xml:space="preserve">configure the PDCP entity with the security algorithms according to </w:t>
      </w:r>
      <w:r>
        <w:rPr>
          <w:i/>
        </w:rPr>
        <w:t>securityConfig</w:t>
      </w:r>
      <w:r>
        <w:t xml:space="preserve"> and apply the keys (</w:t>
      </w:r>
      <w:r>
        <w:rPr>
          <w:lang w:eastAsia="zh-CN"/>
        </w:rPr>
        <w:t>K</w:t>
      </w:r>
      <w:r>
        <w:rPr>
          <w:vertAlign w:val="subscript"/>
          <w:lang w:eastAsia="zh-CN"/>
        </w:rPr>
        <w:t>RRCenc</w:t>
      </w:r>
      <w:r>
        <w:t xml:space="preserve"> and </w:t>
      </w:r>
      <w:r>
        <w:rPr>
          <w:lang w:eastAsia="zh-CN"/>
        </w:rPr>
        <w:t>K</w:t>
      </w:r>
      <w:r>
        <w:rPr>
          <w:vertAlign w:val="subscript"/>
          <w:lang w:eastAsia="zh-CN"/>
        </w:rPr>
        <w:t>RRCint</w:t>
      </w:r>
      <w:r>
        <w:t>) associated with the master key (K</w:t>
      </w:r>
      <w:r>
        <w:rPr>
          <w:vertAlign w:val="subscript"/>
        </w:rPr>
        <w:t>eNB</w:t>
      </w:r>
      <w:r>
        <w:t>/ K</w:t>
      </w:r>
      <w:r>
        <w:rPr>
          <w:vertAlign w:val="subscript"/>
        </w:rPr>
        <w:t>gNB</w:t>
      </w:r>
      <w:r>
        <w:t>) or secondary key (S-K</w:t>
      </w:r>
      <w:r>
        <w:rPr>
          <w:vertAlign w:val="subscript"/>
        </w:rPr>
        <w:t>gNB</w:t>
      </w:r>
      <w:r>
        <w:t xml:space="preserve">) as indicated in </w:t>
      </w:r>
      <w:r>
        <w:rPr>
          <w:i/>
        </w:rPr>
        <w:t>keyToUse</w:t>
      </w:r>
      <w:r>
        <w:t>, if applicable;</w:t>
      </w:r>
    </w:p>
    <w:p w14:paraId="0920C9EC" w14:textId="77777777" w:rsidR="004F39EB" w:rsidRDefault="00307E05">
      <w:pPr>
        <w:pStyle w:val="B2"/>
      </w:pPr>
      <w:r>
        <w:t>2&gt;</w:t>
      </w:r>
      <w:r>
        <w:tab/>
        <w:t xml:space="preserve">if the current UE configuration as configured by E-UTRA in TS 36.331 [10] includes an SRB identified with the same </w:t>
      </w:r>
      <w:r>
        <w:rPr>
          <w:i/>
        </w:rPr>
        <w:t>srb-Identity</w:t>
      </w:r>
      <w:r>
        <w:t xml:space="preserve"> value:</w:t>
      </w:r>
    </w:p>
    <w:p w14:paraId="49EF0786" w14:textId="77777777" w:rsidR="004F39EB" w:rsidRDefault="00307E05">
      <w:pPr>
        <w:pStyle w:val="B3"/>
      </w:pPr>
      <w:r>
        <w:t>3&gt;</w:t>
      </w:r>
      <w:r>
        <w:tab/>
        <w:t xml:space="preserve">associate the E-UTRA RLC </w:t>
      </w:r>
      <w:r>
        <w:rPr>
          <w:lang w:eastAsia="zh-CN"/>
        </w:rPr>
        <w:t xml:space="preserve">entity </w:t>
      </w:r>
      <w:r>
        <w:t>and DCCH of this SRB with the NR PDCP entity;</w:t>
      </w:r>
    </w:p>
    <w:p w14:paraId="720080A2" w14:textId="77777777" w:rsidR="004F39EB" w:rsidRDefault="00307E05">
      <w:pPr>
        <w:pStyle w:val="B3"/>
      </w:pPr>
      <w:r>
        <w:t>3&gt;</w:t>
      </w:r>
      <w:r>
        <w:tab/>
        <w:t>release the E-UTRA PDCP entity of this SRB;</w:t>
      </w:r>
    </w:p>
    <w:p w14:paraId="1853C8B4" w14:textId="77777777" w:rsidR="004F39EB" w:rsidRDefault="00307E05">
      <w:pPr>
        <w:pStyle w:val="B2"/>
      </w:pPr>
      <w:r>
        <w:t>2&gt;</w:t>
      </w:r>
      <w:r>
        <w:tab/>
        <w:t xml:space="preserve">if the </w:t>
      </w:r>
      <w:r>
        <w:rPr>
          <w:i/>
        </w:rPr>
        <w:t>pdcp-Config</w:t>
      </w:r>
      <w:r>
        <w:t xml:space="preserve"> is included:</w:t>
      </w:r>
    </w:p>
    <w:p w14:paraId="614772FC" w14:textId="77777777" w:rsidR="004F39EB" w:rsidRDefault="00307E05">
      <w:pPr>
        <w:pStyle w:val="B3"/>
      </w:pPr>
      <w:r>
        <w:t>3&gt;</w:t>
      </w:r>
      <w:r>
        <w:tab/>
        <w:t xml:space="preserve">configure the PDCP entity in accordance with the received </w:t>
      </w:r>
      <w:r>
        <w:rPr>
          <w:i/>
        </w:rPr>
        <w:t>pdcp-Config</w:t>
      </w:r>
      <w:r>
        <w:t>;</w:t>
      </w:r>
    </w:p>
    <w:p w14:paraId="0D132656" w14:textId="77777777" w:rsidR="004F39EB" w:rsidRDefault="00307E05">
      <w:pPr>
        <w:pStyle w:val="B2"/>
      </w:pPr>
      <w:r>
        <w:t>2&gt;</w:t>
      </w:r>
      <w:r>
        <w:tab/>
        <w:t>else:</w:t>
      </w:r>
    </w:p>
    <w:p w14:paraId="32B25D3A" w14:textId="77777777" w:rsidR="004F39EB" w:rsidRDefault="00307E05">
      <w:pPr>
        <w:pStyle w:val="B3"/>
      </w:pPr>
      <w:r>
        <w:t>3&gt;</w:t>
      </w:r>
      <w:r>
        <w:tab/>
        <w:t>configure the PDCP entity in accordance with the default configuration defined in 9.2.1 for the corresponding SRB;</w:t>
      </w:r>
    </w:p>
    <w:p w14:paraId="7FAF4572" w14:textId="77777777" w:rsidR="004F39EB" w:rsidRDefault="00307E05">
      <w:pPr>
        <w:pStyle w:val="B1"/>
      </w:pPr>
      <w:r>
        <w:t>1&gt;</w:t>
      </w:r>
      <w:r>
        <w:tab/>
        <w:t xml:space="preserve">if any DAPS bearer is configured, for each </w:t>
      </w:r>
      <w:r>
        <w:rPr>
          <w:i/>
        </w:rPr>
        <w:t>srb-Identity</w:t>
      </w:r>
      <w:r>
        <w:t xml:space="preserve"> value included in the </w:t>
      </w:r>
      <w:r>
        <w:rPr>
          <w:i/>
        </w:rPr>
        <w:t>srb-ToAddModList</w:t>
      </w:r>
      <w:r>
        <w:t xml:space="preserve"> that is part of the current UE configuration:</w:t>
      </w:r>
    </w:p>
    <w:p w14:paraId="02081C48" w14:textId="77777777" w:rsidR="004F39EB" w:rsidRDefault="00307E05">
      <w:pPr>
        <w:pStyle w:val="B2"/>
      </w:pPr>
      <w:r>
        <w:t>2&gt;</w:t>
      </w:r>
      <w:r>
        <w:tab/>
        <w:t xml:space="preserve">if the </w:t>
      </w:r>
      <w:r>
        <w:rPr>
          <w:i/>
        </w:rPr>
        <w:t>pdcp-Config</w:t>
      </w:r>
      <w:r>
        <w:t xml:space="preserve"> is included:</w:t>
      </w:r>
    </w:p>
    <w:p w14:paraId="0C319EFF" w14:textId="77777777" w:rsidR="004F39EB" w:rsidRDefault="00307E05">
      <w:pPr>
        <w:pStyle w:val="B3"/>
      </w:pPr>
      <w:r>
        <w:t>3&gt;</w:t>
      </w:r>
      <w:r>
        <w:tab/>
        <w:t xml:space="preserve">reconfigure the PDCP entity for the target cell group in accordance with the received </w:t>
      </w:r>
      <w:r>
        <w:rPr>
          <w:i/>
        </w:rPr>
        <w:t>pdcp-Config</w:t>
      </w:r>
      <w:r>
        <w:t>;</w:t>
      </w:r>
    </w:p>
    <w:p w14:paraId="66AD4FE3" w14:textId="77777777" w:rsidR="004F39EB" w:rsidRDefault="00307E05">
      <w:pPr>
        <w:pStyle w:val="B1"/>
      </w:pPr>
      <w:r>
        <w:t>1&gt;</w:t>
      </w:r>
      <w:r>
        <w:tab/>
        <w:t xml:space="preserve">else, for each </w:t>
      </w:r>
      <w:r>
        <w:rPr>
          <w:i/>
        </w:rPr>
        <w:t>srb-Identity</w:t>
      </w:r>
      <w:r>
        <w:t xml:space="preserve"> value included in the </w:t>
      </w:r>
      <w:r>
        <w:rPr>
          <w:i/>
        </w:rPr>
        <w:t>srb-ToAddModList</w:t>
      </w:r>
      <w:r>
        <w:t xml:space="preserve"> that is part of the current UE configuration:</w:t>
      </w:r>
    </w:p>
    <w:p w14:paraId="21DEB197" w14:textId="77777777" w:rsidR="004F39EB" w:rsidRDefault="00307E05">
      <w:pPr>
        <w:pStyle w:val="B2"/>
      </w:pPr>
      <w:r>
        <w:t>2&gt;</w:t>
      </w:r>
      <w:r>
        <w:tab/>
        <w:t xml:space="preserve">if the </w:t>
      </w:r>
      <w:r>
        <w:rPr>
          <w:i/>
        </w:rPr>
        <w:t>reestablishPDCP</w:t>
      </w:r>
      <w:r>
        <w:t xml:space="preserve"> is set:</w:t>
      </w:r>
    </w:p>
    <w:p w14:paraId="774FBB41" w14:textId="77777777" w:rsidR="004F39EB" w:rsidRDefault="00307E05">
      <w:pPr>
        <w:pStyle w:val="B3"/>
      </w:pPr>
      <w:r>
        <w:t>3&gt;</w:t>
      </w:r>
      <w:r>
        <w:tab/>
        <w:t>if target RAT of handover is E-UTRA/5GC; or</w:t>
      </w:r>
    </w:p>
    <w:p w14:paraId="48CF9ECE" w14:textId="77777777" w:rsidR="004F39EB" w:rsidRDefault="00307E05">
      <w:pPr>
        <w:pStyle w:val="B3"/>
      </w:pPr>
      <w:r>
        <w:t>3&gt;</w:t>
      </w:r>
      <w:r>
        <w:tab/>
        <w:t>if the UE is connected to E-UTRA/5GC:</w:t>
      </w:r>
    </w:p>
    <w:p w14:paraId="600C17C8" w14:textId="77777777" w:rsidR="004F39EB" w:rsidRDefault="00307E05">
      <w:pPr>
        <w:pStyle w:val="B4"/>
      </w:pPr>
      <w:r>
        <w:t>4&gt;</w:t>
      </w:r>
      <w:r>
        <w:tab/>
        <w:t>if the UE is capable of E-UTRA/5GC, but not capable of NGEN-DC:</w:t>
      </w:r>
    </w:p>
    <w:p w14:paraId="4AF9306B" w14:textId="77777777" w:rsidR="004F39EB" w:rsidRDefault="00307E05">
      <w:pPr>
        <w:pStyle w:val="B5"/>
      </w:pPr>
      <w:r>
        <w:t>5&gt;</w:t>
      </w:r>
      <w:r>
        <w:tab/>
        <w:t>configure the PDCP entity to apply the integrity protection algorithm and K</w:t>
      </w:r>
      <w:r>
        <w:rPr>
          <w:vertAlign w:val="subscript"/>
        </w:rPr>
        <w:t>RRCint</w:t>
      </w:r>
      <w: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54C34DC4" w14:textId="77777777" w:rsidR="004F39EB" w:rsidRDefault="00307E05">
      <w:pPr>
        <w:pStyle w:val="B5"/>
      </w:pPr>
      <w:r>
        <w:t>5&gt;</w:t>
      </w:r>
      <w:r>
        <w:tab/>
        <w:t>configure the PDCP entity to apply the ciphering algorithm and K</w:t>
      </w:r>
      <w:r>
        <w:rPr>
          <w:vertAlign w:val="subscript"/>
        </w:rPr>
        <w:t>RRCenc</w:t>
      </w:r>
      <w:r>
        <w:t xml:space="preserve"> key configured/derived as specified in TS 36.331 [10], i.e. the ciphering configuration shall be applied to all subsequent </w:t>
      </w:r>
      <w:r>
        <w:lastRenderedPageBreak/>
        <w:t>messages received and sent by the UE, including the message used to indicate the successful completion of the procedure;</w:t>
      </w:r>
    </w:p>
    <w:p w14:paraId="638B2A53" w14:textId="77777777" w:rsidR="004F39EB" w:rsidRDefault="00307E05">
      <w:pPr>
        <w:pStyle w:val="B4"/>
      </w:pPr>
      <w:r>
        <w:t>4&gt;</w:t>
      </w:r>
      <w:r>
        <w:tab/>
        <w:t>else (i.e., a UE capable of NGEN-DC):</w:t>
      </w:r>
    </w:p>
    <w:p w14:paraId="6CE38EFC" w14:textId="77777777" w:rsidR="004F39EB" w:rsidRDefault="00307E05">
      <w:pPr>
        <w:pStyle w:val="B5"/>
      </w:pPr>
      <w:r>
        <w:t>5&gt;</w:t>
      </w:r>
      <w:r>
        <w:tab/>
        <w:t>configure the PDCP entity to apply the integrity protection algorithm and K</w:t>
      </w:r>
      <w:r>
        <w:rPr>
          <w:vertAlign w:val="subscript"/>
        </w:rPr>
        <w:t>RRCint</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integrity protection configuration shall be applied to all subsequent messages received and sent by the UE, including the message used to indicate the successful completion of the procedure;</w:t>
      </w:r>
    </w:p>
    <w:p w14:paraId="70F15BC5" w14:textId="77777777" w:rsidR="004F39EB" w:rsidRDefault="00307E05">
      <w:pPr>
        <w:pStyle w:val="B5"/>
      </w:pPr>
      <w:r>
        <w:t>5&gt;</w:t>
      </w:r>
      <w:r>
        <w:tab/>
        <w:t>configure the PDCP entity to apply the ciphering algorithm and K</w:t>
      </w:r>
      <w:r>
        <w:rPr>
          <w:vertAlign w:val="subscript"/>
        </w:rPr>
        <w:t>RRCenc</w:t>
      </w:r>
      <w:r>
        <w:t xml:space="preserve"> key associated with the master key (K</w:t>
      </w:r>
      <w:r>
        <w:rPr>
          <w:vertAlign w:val="subscript"/>
        </w:rPr>
        <w:t>eNB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765A8914" w14:textId="77777777" w:rsidR="004F39EB" w:rsidRDefault="00307E05">
      <w:pPr>
        <w:pStyle w:val="B3"/>
      </w:pPr>
      <w:r>
        <w:t>3&gt;</w:t>
      </w:r>
      <w:r>
        <w:tab/>
        <w:t>else (i.e., UE connected to NR or UE in EN-DC):</w:t>
      </w:r>
    </w:p>
    <w:p w14:paraId="0A49AF7E" w14:textId="77777777" w:rsidR="004F39EB" w:rsidRDefault="00307E05">
      <w:pPr>
        <w:pStyle w:val="B4"/>
      </w:pPr>
      <w:r>
        <w:t>4&gt;</w:t>
      </w:r>
      <w:r>
        <w:tab/>
        <w:t>configure the PDCP entity to apply the integrity protection algorithm and K</w:t>
      </w:r>
      <w:r>
        <w:rPr>
          <w:vertAlign w:val="subscript"/>
        </w:rPr>
        <w:t>RRCint</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xml:space="preserve"> , i.e. the integrity protection configuration shall be applied to all subsequent messages received and sent by the UE, including the message used to indicate the successful completion of the procedure;</w:t>
      </w:r>
    </w:p>
    <w:p w14:paraId="47DE258D" w14:textId="77777777" w:rsidR="004F39EB" w:rsidRDefault="00307E05">
      <w:pPr>
        <w:pStyle w:val="B4"/>
      </w:pPr>
      <w:r>
        <w:t>4&gt;</w:t>
      </w:r>
      <w:r>
        <w:tab/>
        <w:t>configure the PDCP entity to apply the ciphering algorithm and K</w:t>
      </w:r>
      <w:r>
        <w:rPr>
          <w:vertAlign w:val="subscript"/>
        </w:rPr>
        <w:t>RRCenc</w:t>
      </w:r>
      <w:r>
        <w:t xml:space="preserve"> key associated with the master key (K</w:t>
      </w:r>
      <w:r>
        <w:rPr>
          <w:vertAlign w:val="subscript"/>
        </w:rPr>
        <w:t>eNB</w:t>
      </w:r>
      <w:r>
        <w:t>/K</w:t>
      </w:r>
      <w:r>
        <w:rPr>
          <w:vertAlign w:val="subscript"/>
        </w:rPr>
        <w:t>gNB</w:t>
      </w:r>
      <w:r>
        <w:t>) or secondary key (S-K</w:t>
      </w:r>
      <w:r>
        <w:rPr>
          <w:vertAlign w:val="subscript"/>
        </w:rPr>
        <w:t>gNB</w:t>
      </w:r>
      <w:r>
        <w:t xml:space="preserve">) as indicated in </w:t>
      </w:r>
      <w:r>
        <w:rPr>
          <w:i/>
        </w:rPr>
        <w:t>keyToUse</w:t>
      </w:r>
      <w:r>
        <w:t>, i.e. the ciphering configuration shall be applied to all subsequent messages received and sent by the UE, including the message used to indicate the successful completion of the procedure;</w:t>
      </w:r>
    </w:p>
    <w:p w14:paraId="30537594" w14:textId="77777777" w:rsidR="004F39EB" w:rsidRDefault="00307E05">
      <w:pPr>
        <w:pStyle w:val="B3"/>
      </w:pPr>
      <w:r>
        <w:t>3&gt;</w:t>
      </w:r>
      <w:r>
        <w:tab/>
        <w:t>re-establish the PDCP entity of this SRB as specified in TS 38.323 [5];</w:t>
      </w:r>
    </w:p>
    <w:p w14:paraId="0CD28310" w14:textId="77777777" w:rsidR="004F39EB" w:rsidRDefault="00307E05">
      <w:pPr>
        <w:pStyle w:val="B2"/>
      </w:pPr>
      <w:r>
        <w:t>2&gt;</w:t>
      </w:r>
      <w:r>
        <w:tab/>
        <w:t xml:space="preserve">else, if the </w:t>
      </w:r>
      <w:r>
        <w:rPr>
          <w:i/>
        </w:rPr>
        <w:t xml:space="preserve">discardOnPDCP </w:t>
      </w:r>
      <w:r>
        <w:t>is set:</w:t>
      </w:r>
    </w:p>
    <w:p w14:paraId="02FABD8E" w14:textId="77777777" w:rsidR="004F39EB" w:rsidRDefault="00307E05">
      <w:pPr>
        <w:pStyle w:val="B3"/>
      </w:pPr>
      <w:r>
        <w:t>3&gt;</w:t>
      </w:r>
      <w:r>
        <w:tab/>
        <w:t>trigger the PDCP entity to perform SDU discard as specified in TS 38.323 [5];</w:t>
      </w:r>
    </w:p>
    <w:p w14:paraId="6846A1A9" w14:textId="77777777" w:rsidR="004F39EB" w:rsidRDefault="00307E05">
      <w:pPr>
        <w:pStyle w:val="B2"/>
      </w:pPr>
      <w:r>
        <w:t>2&gt;</w:t>
      </w:r>
      <w:r>
        <w:tab/>
        <w:t xml:space="preserve">if the </w:t>
      </w:r>
      <w:r>
        <w:rPr>
          <w:i/>
        </w:rPr>
        <w:t>pdcp-Config</w:t>
      </w:r>
      <w:r>
        <w:t xml:space="preserve"> is included:</w:t>
      </w:r>
    </w:p>
    <w:p w14:paraId="78B4CF9F" w14:textId="77777777" w:rsidR="004F39EB" w:rsidRDefault="00307E05">
      <w:pPr>
        <w:pStyle w:val="B3"/>
      </w:pPr>
      <w:r>
        <w:t>3&gt;</w:t>
      </w:r>
      <w:r>
        <w:tab/>
        <w:t xml:space="preserve">reconfigure the PDCP entity in accordance with the received </w:t>
      </w:r>
      <w:r>
        <w:rPr>
          <w:i/>
        </w:rPr>
        <w:t>pdcp-Config</w:t>
      </w:r>
      <w:r>
        <w:t>.</w:t>
      </w:r>
    </w:p>
    <w:p w14:paraId="4B8E07F0" w14:textId="77777777" w:rsidR="004F39EB" w:rsidRDefault="00307E05">
      <w:pPr>
        <w:pStyle w:val="Heading5"/>
        <w:rPr>
          <w:rFonts w:eastAsia="MS Mincho"/>
        </w:rPr>
      </w:pPr>
      <w:bookmarkStart w:id="165" w:name="_Toc60776778"/>
      <w:bookmarkStart w:id="166" w:name="_Toc100929578"/>
      <w:r>
        <w:rPr>
          <w:rFonts w:eastAsia="MS Mincho"/>
        </w:rPr>
        <w:t>5.3.5.6.4</w:t>
      </w:r>
      <w:r>
        <w:rPr>
          <w:rFonts w:eastAsia="MS Mincho"/>
        </w:rPr>
        <w:tab/>
        <w:t>DRB release</w:t>
      </w:r>
      <w:bookmarkEnd w:id="165"/>
      <w:bookmarkEnd w:id="166"/>
    </w:p>
    <w:p w14:paraId="22D361B9" w14:textId="77777777" w:rsidR="004F39EB" w:rsidRDefault="00307E05">
      <w:r>
        <w:t>The UE shall:</w:t>
      </w:r>
    </w:p>
    <w:p w14:paraId="2258C063" w14:textId="77777777" w:rsidR="004F39EB" w:rsidRDefault="00307E05">
      <w:pPr>
        <w:pStyle w:val="B1"/>
      </w:pPr>
      <w:r>
        <w:t>1&gt;</w:t>
      </w:r>
      <w:r>
        <w:tab/>
        <w:t xml:space="preserve">for each </w:t>
      </w:r>
      <w:r>
        <w:rPr>
          <w:i/>
        </w:rPr>
        <w:t>drb-Identity</w:t>
      </w:r>
      <w:r>
        <w:t xml:space="preserve"> value included in the </w:t>
      </w:r>
      <w:r>
        <w:rPr>
          <w:i/>
        </w:rPr>
        <w:t>drb-ToReleaseList</w:t>
      </w:r>
      <w:r>
        <w:t xml:space="preserve"> that is part of the current UE configuration; or</w:t>
      </w:r>
    </w:p>
    <w:p w14:paraId="41D9690F" w14:textId="77777777" w:rsidR="004F39EB" w:rsidRDefault="00307E05">
      <w:pPr>
        <w:pStyle w:val="B1"/>
      </w:pPr>
      <w:r>
        <w:t>1&gt;</w:t>
      </w:r>
      <w:r>
        <w:tab/>
        <w:t xml:space="preserve">for each </w:t>
      </w:r>
      <w:r>
        <w:rPr>
          <w:i/>
        </w:rPr>
        <w:t>drb-Identity</w:t>
      </w:r>
      <w:r>
        <w:t xml:space="preserve"> value that is to be released as the result of full configuration according to 5.3.5.11:</w:t>
      </w:r>
    </w:p>
    <w:p w14:paraId="4CA04F26" w14:textId="77777777" w:rsidR="004F39EB" w:rsidRDefault="00307E05">
      <w:pPr>
        <w:pStyle w:val="B2"/>
      </w:pPr>
      <w:r>
        <w:t>2&gt;</w:t>
      </w:r>
      <w:r>
        <w:tab/>
        <w:t xml:space="preserve">release the PDCP entity and the </w:t>
      </w:r>
      <w:r>
        <w:rPr>
          <w:i/>
        </w:rPr>
        <w:t>drb-Identity</w:t>
      </w:r>
      <w:r>
        <w:t>;</w:t>
      </w:r>
    </w:p>
    <w:p w14:paraId="3D093175" w14:textId="77777777" w:rsidR="004F39EB" w:rsidRDefault="00307E05">
      <w:pPr>
        <w:pStyle w:val="B2"/>
      </w:pPr>
      <w:r>
        <w:t>2&gt;</w:t>
      </w:r>
      <w:r>
        <w:tab/>
        <w:t>if SDAP entity associated with this DRB is configured:</w:t>
      </w:r>
    </w:p>
    <w:p w14:paraId="24BB2860" w14:textId="77777777" w:rsidR="004F39EB" w:rsidRDefault="00307E05">
      <w:pPr>
        <w:pStyle w:val="B3"/>
      </w:pPr>
      <w:r>
        <w:t>3&gt;</w:t>
      </w:r>
      <w:r>
        <w:tab/>
        <w:t xml:space="preserve">indicate the release of the DRB to SDAP entity associated with this DRB (TS 37.324 [24], clause </w:t>
      </w:r>
      <w:r>
        <w:rPr>
          <w:lang w:eastAsia="ko-KR"/>
        </w:rPr>
        <w:t>5.3.3);</w:t>
      </w:r>
    </w:p>
    <w:p w14:paraId="3B08C0AB" w14:textId="77777777" w:rsidR="004F39EB" w:rsidRDefault="00307E05">
      <w:pPr>
        <w:pStyle w:val="B2"/>
      </w:pPr>
      <w:r>
        <w:t>2&gt;</w:t>
      </w:r>
      <w:r>
        <w:tab/>
        <w:t xml:space="preserve">if the DRB is associated with an </w:t>
      </w:r>
      <w:r>
        <w:rPr>
          <w:i/>
        </w:rPr>
        <w:t>eps-BearerIdentity</w:t>
      </w:r>
      <w:r>
        <w:t>:</w:t>
      </w:r>
    </w:p>
    <w:p w14:paraId="59D43922" w14:textId="77777777" w:rsidR="004F39EB" w:rsidRDefault="00307E05">
      <w:pPr>
        <w:pStyle w:val="B3"/>
      </w:pPr>
      <w:r>
        <w:t>3&gt;</w:t>
      </w:r>
      <w:r>
        <w:tab/>
        <w:t xml:space="preserve">if a new bearer is not added either with NR or E-UTRA with same </w:t>
      </w:r>
      <w:r>
        <w:rPr>
          <w:i/>
        </w:rPr>
        <w:t>eps-BearerIdentity</w:t>
      </w:r>
      <w:r>
        <w:t>:</w:t>
      </w:r>
    </w:p>
    <w:p w14:paraId="3DA0C576" w14:textId="77777777" w:rsidR="004F39EB" w:rsidRDefault="00307E05">
      <w:pPr>
        <w:pStyle w:val="B4"/>
      </w:pPr>
      <w:r>
        <w:t>4&gt;</w:t>
      </w:r>
      <w:r>
        <w:tab/>
        <w:t xml:space="preserve">indicate the release of the DRB and the </w:t>
      </w:r>
      <w:r>
        <w:rPr>
          <w:i/>
        </w:rPr>
        <w:t>eps-BearerIdentity</w:t>
      </w:r>
      <w:r>
        <w:t xml:space="preserve"> of the released DRB to upper layers.</w:t>
      </w:r>
    </w:p>
    <w:p w14:paraId="5BC42039" w14:textId="77777777" w:rsidR="004F39EB" w:rsidRDefault="00307E05">
      <w:pPr>
        <w:pStyle w:val="NO"/>
      </w:pPr>
      <w:r>
        <w:t>NOTE 1:</w:t>
      </w:r>
      <w:r>
        <w:tab/>
        <w:t xml:space="preserve">The UE does not consider the message as erroneous if the </w:t>
      </w:r>
      <w:r>
        <w:rPr>
          <w:i/>
        </w:rPr>
        <w:t>drb-ToReleaseList</w:t>
      </w:r>
      <w:r>
        <w:t xml:space="preserve"> includes any </w:t>
      </w:r>
      <w:r>
        <w:rPr>
          <w:i/>
        </w:rPr>
        <w:t>drb-Identity</w:t>
      </w:r>
      <w:r>
        <w:t xml:space="preserve"> value that is not part of the current UE configuration.</w:t>
      </w:r>
    </w:p>
    <w:p w14:paraId="0E151B2E" w14:textId="77777777" w:rsidR="004F39EB" w:rsidRDefault="00307E05">
      <w:pPr>
        <w:pStyle w:val="NO"/>
      </w:pPr>
      <w:r>
        <w:t>NOTE 2:</w:t>
      </w:r>
      <w:r>
        <w:tab/>
        <w:t xml:space="preserve">Whether or not the RLC and MAC entities associated with this PDCP entity are reset or released is determined by the </w:t>
      </w:r>
      <w:r>
        <w:rPr>
          <w:i/>
        </w:rPr>
        <w:t>CellGroupConfig</w:t>
      </w:r>
      <w:r>
        <w:t>.</w:t>
      </w:r>
    </w:p>
    <w:p w14:paraId="5AC05979" w14:textId="77777777" w:rsidR="004F39EB" w:rsidRDefault="00307E05">
      <w:pPr>
        <w:pStyle w:val="Heading5"/>
        <w:rPr>
          <w:rFonts w:eastAsia="MS Mincho"/>
        </w:rPr>
      </w:pPr>
      <w:bookmarkStart w:id="167" w:name="_Toc60776779"/>
      <w:bookmarkStart w:id="168" w:name="_Toc100929579"/>
      <w:r>
        <w:rPr>
          <w:rFonts w:eastAsia="MS Mincho"/>
        </w:rPr>
        <w:t>5.3.5.6.5</w:t>
      </w:r>
      <w:r>
        <w:rPr>
          <w:rFonts w:eastAsia="MS Mincho"/>
        </w:rPr>
        <w:tab/>
        <w:t>DRB addition/modification</w:t>
      </w:r>
      <w:bookmarkEnd w:id="167"/>
      <w:bookmarkEnd w:id="168"/>
    </w:p>
    <w:p w14:paraId="203565C7" w14:textId="77777777" w:rsidR="004F39EB" w:rsidRDefault="00307E05">
      <w:pPr>
        <w:rPr>
          <w:rFonts w:eastAsia="MS Mincho"/>
        </w:rPr>
      </w:pPr>
      <w:r>
        <w:t>The UE shall:</w:t>
      </w:r>
    </w:p>
    <w:p w14:paraId="3B8E4F92" w14:textId="77777777" w:rsidR="004F39EB" w:rsidRDefault="00307E05">
      <w:pPr>
        <w:pStyle w:val="B1"/>
      </w:pPr>
      <w:r>
        <w:lastRenderedPageBreak/>
        <w:t>1&gt;</w:t>
      </w:r>
      <w:r>
        <w:tab/>
        <w:t xml:space="preserve">for each </w:t>
      </w:r>
      <w:r>
        <w:rPr>
          <w:i/>
        </w:rPr>
        <w:t>drb-Identity</w:t>
      </w:r>
      <w:r>
        <w:t xml:space="preserve"> value included in the </w:t>
      </w:r>
      <w:r>
        <w:rPr>
          <w:i/>
        </w:rPr>
        <w:t>drb-ToAddModList</w:t>
      </w:r>
      <w:r>
        <w:t xml:space="preserve"> that is not part of the current UE configuration (DRB establishment including the case when full configuration option is used):</w:t>
      </w:r>
    </w:p>
    <w:p w14:paraId="5D8F6A6E" w14:textId="77777777" w:rsidR="004F39EB" w:rsidRDefault="00307E05">
      <w:pPr>
        <w:pStyle w:val="B2"/>
      </w:pPr>
      <w:r>
        <w:t>2&gt;</w:t>
      </w:r>
      <w:r>
        <w:tab/>
        <w:t xml:space="preserve">establish a PDCP entity and configure it in accordance with the received </w:t>
      </w:r>
      <w:r>
        <w:rPr>
          <w:i/>
        </w:rPr>
        <w:t>pdcp-Config</w:t>
      </w:r>
      <w:r>
        <w:t>;</w:t>
      </w:r>
    </w:p>
    <w:p w14:paraId="61F2E85B" w14:textId="77777777" w:rsidR="004F39EB" w:rsidRDefault="00307E05">
      <w:pPr>
        <w:pStyle w:val="B2"/>
        <w:rPr>
          <w:i/>
        </w:rPr>
      </w:pPr>
      <w:r>
        <w:t>2&gt;</w:t>
      </w:r>
      <w:r>
        <w:tab/>
        <w:t xml:space="preserve">if the PDCP entity of this DRB is not configured with </w:t>
      </w:r>
      <w:r>
        <w:rPr>
          <w:i/>
        </w:rPr>
        <w:t>cipheringDisabled:</w:t>
      </w:r>
    </w:p>
    <w:p w14:paraId="3EC8E890" w14:textId="77777777" w:rsidR="004F39EB" w:rsidRDefault="00307E05">
      <w:pPr>
        <w:pStyle w:val="B3"/>
      </w:pPr>
      <w:r>
        <w:rPr>
          <w:rFonts w:eastAsia="SimSun"/>
          <w:lang w:eastAsia="zh-CN"/>
        </w:rPr>
        <w:t>3&gt;</w:t>
      </w:r>
      <w:r>
        <w:rPr>
          <w:rFonts w:eastAsia="SimSun"/>
          <w:lang w:eastAsia="zh-CN"/>
        </w:rPr>
        <w:tab/>
      </w:r>
      <w:r>
        <w:t>if target RAT of handover is E-UTRA/5GC; or</w:t>
      </w:r>
    </w:p>
    <w:p w14:paraId="3C8EBFAB" w14:textId="77777777" w:rsidR="004F39EB" w:rsidRDefault="00307E05">
      <w:pPr>
        <w:pStyle w:val="B3"/>
      </w:pPr>
      <w:r>
        <w:rPr>
          <w:rFonts w:eastAsia="SimSun"/>
          <w:lang w:eastAsia="zh-CN"/>
        </w:rPr>
        <w:t>3&gt;</w:t>
      </w:r>
      <w:r>
        <w:rPr>
          <w:rFonts w:eastAsia="SimSun"/>
          <w:lang w:eastAsia="zh-CN"/>
        </w:rPr>
        <w:tab/>
      </w:r>
      <w:r>
        <w:t>if the UE is connected to E-UTRA/5GC:</w:t>
      </w:r>
    </w:p>
    <w:p w14:paraId="4B5BD76A" w14:textId="77777777" w:rsidR="004F39EB" w:rsidRDefault="00307E05">
      <w:pPr>
        <w:pStyle w:val="B4"/>
      </w:pPr>
      <w:r>
        <w:t>4&gt;</w:t>
      </w:r>
      <w:r>
        <w:tab/>
        <w:t>if the UE is capable of E-UTRA/5GC but not capable of NGEN-DC:</w:t>
      </w:r>
    </w:p>
    <w:p w14:paraId="1D63E49D" w14:textId="77777777" w:rsidR="004F39EB" w:rsidRDefault="00307E05">
      <w:pPr>
        <w:pStyle w:val="B5"/>
      </w:pPr>
      <w:r>
        <w:t>5&gt;</w:t>
      </w:r>
      <w:r>
        <w:tab/>
        <w:t>configure the PDCP entity with the ciphering algorithm and K</w:t>
      </w:r>
      <w:r>
        <w:rPr>
          <w:vertAlign w:val="subscript"/>
        </w:rPr>
        <w:t>UPenc</w:t>
      </w:r>
      <w:r>
        <w:t xml:space="preserve"> key configured/derived as specified in TS 36.331 [10];</w:t>
      </w:r>
    </w:p>
    <w:p w14:paraId="1C460C1E" w14:textId="77777777" w:rsidR="004F39EB" w:rsidRDefault="00307E05">
      <w:pPr>
        <w:pStyle w:val="B4"/>
      </w:pPr>
      <w:r>
        <w:t>4&gt;</w:t>
      </w:r>
      <w:r>
        <w:tab/>
        <w:t>else (i.e., a UE capable of NGEN-DC):</w:t>
      </w:r>
    </w:p>
    <w:p w14:paraId="464B8D66" w14:textId="77777777" w:rsidR="004F39EB" w:rsidRDefault="00307E05">
      <w:pPr>
        <w:pStyle w:val="B5"/>
      </w:pPr>
      <w:r>
        <w:t>5&gt;</w:t>
      </w:r>
      <w:r>
        <w:tab/>
        <w:t xml:space="preserve">configure the PDCP entity with the ciphering algorithms according to </w:t>
      </w:r>
      <w:r>
        <w:rPr>
          <w:i/>
        </w:rPr>
        <w:t>securityConfig</w:t>
      </w:r>
      <w:r>
        <w:t xml:space="preserve"> and apply the key (</w:t>
      </w:r>
      <w:r>
        <w:rPr>
          <w:lang w:eastAsia="zh-CN"/>
        </w:rPr>
        <w:t>K</w:t>
      </w:r>
      <w:r>
        <w:rPr>
          <w:vertAlign w:val="subscript"/>
          <w:lang w:eastAsia="zh-CN"/>
        </w:rPr>
        <w:t>UPenc</w:t>
      </w:r>
      <w:r>
        <w:t>) associated with the master key (K</w:t>
      </w:r>
      <w:r>
        <w:rPr>
          <w:vertAlign w:val="subscript"/>
        </w:rPr>
        <w:t>eNB</w:t>
      </w:r>
      <w:r>
        <w:t>) or secondary key (S-K</w:t>
      </w:r>
      <w:r>
        <w:rPr>
          <w:vertAlign w:val="subscript"/>
        </w:rPr>
        <w:t>gNB</w:t>
      </w:r>
      <w:r>
        <w:t xml:space="preserve">) as indicated in </w:t>
      </w:r>
      <w:r>
        <w:rPr>
          <w:i/>
        </w:rPr>
        <w:t>keyToUse</w:t>
      </w:r>
      <w:r>
        <w:t>, if applicable;</w:t>
      </w:r>
    </w:p>
    <w:p w14:paraId="5B7C6C3A" w14:textId="77777777" w:rsidR="004F39EB" w:rsidRDefault="00307E05">
      <w:pPr>
        <w:pStyle w:val="B3"/>
        <w:rPr>
          <w:rFonts w:eastAsia="SimSun"/>
          <w:lang w:eastAsia="zh-CN"/>
        </w:rPr>
      </w:pPr>
      <w:r>
        <w:rPr>
          <w:rFonts w:eastAsia="SimSun"/>
          <w:lang w:eastAsia="zh-CN"/>
        </w:rPr>
        <w:t>3&gt;</w:t>
      </w:r>
      <w:r>
        <w:rPr>
          <w:rFonts w:eastAsia="SimSun"/>
          <w:lang w:eastAsia="zh-CN"/>
        </w:rPr>
        <w:tab/>
        <w:t>else (i.e., UE connected to NR or UE connected to E-UTRA/EPC):</w:t>
      </w:r>
    </w:p>
    <w:p w14:paraId="4F50D5AB" w14:textId="77777777" w:rsidR="004F39EB" w:rsidRDefault="00307E05">
      <w:pPr>
        <w:pStyle w:val="B4"/>
      </w:pPr>
      <w:r>
        <w:t>4&gt;</w:t>
      </w:r>
      <w:r>
        <w:tab/>
        <w:t xml:space="preserve">configure the PDCP entity with the ciphering algorithms according to </w:t>
      </w:r>
      <w:r>
        <w:rPr>
          <w:i/>
        </w:rPr>
        <w:t>securityConfig</w:t>
      </w:r>
      <w:r>
        <w:t xml:space="preserve"> and apply the K</w:t>
      </w:r>
      <w:r>
        <w:rPr>
          <w:vertAlign w:val="subscript"/>
        </w:rPr>
        <w:t>UPenc</w:t>
      </w:r>
      <w:r>
        <w:t xml:space="preserve"> key associated with the master key (K</w:t>
      </w:r>
      <w:r>
        <w:rPr>
          <w:vertAlign w:val="subscript"/>
        </w:rPr>
        <w:t>eNB</w:t>
      </w:r>
      <w:r>
        <w:t>/K</w:t>
      </w:r>
      <w:r>
        <w:rPr>
          <w:vertAlign w:val="subscript"/>
        </w:rPr>
        <w:t>gNB</w:t>
      </w:r>
      <w:r>
        <w:t>) or the secondary key (S-K</w:t>
      </w:r>
      <w:r>
        <w:rPr>
          <w:vertAlign w:val="subscript"/>
        </w:rPr>
        <w:t>gNB</w:t>
      </w:r>
      <w:r>
        <w:t>/S-K</w:t>
      </w:r>
      <w:r>
        <w:rPr>
          <w:vertAlign w:val="subscript"/>
        </w:rPr>
        <w:t>eNB</w:t>
      </w:r>
      <w:r>
        <w:t>) as indicated in keyToUse;</w:t>
      </w:r>
    </w:p>
    <w:p w14:paraId="6B21F0D6" w14:textId="77777777" w:rsidR="004F39EB" w:rsidRDefault="00307E05">
      <w:pPr>
        <w:pStyle w:val="B2"/>
      </w:pPr>
      <w:r>
        <w:t>2&gt;</w:t>
      </w:r>
      <w:r>
        <w:tab/>
        <w:t xml:space="preserve">if the PDCP entity of this DRB is configured with </w:t>
      </w:r>
      <w:r>
        <w:rPr>
          <w:i/>
        </w:rPr>
        <w:t>integrityProtection</w:t>
      </w:r>
      <w:r>
        <w:t>:</w:t>
      </w:r>
    </w:p>
    <w:p w14:paraId="10213B47" w14:textId="77777777" w:rsidR="004F39EB" w:rsidRDefault="00307E05">
      <w:pPr>
        <w:pStyle w:val="B3"/>
      </w:pPr>
      <w:r>
        <w:t>3&gt;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w:t>
      </w:r>
      <w:r>
        <w:rPr>
          <w:vertAlign w:val="subscript"/>
        </w:rPr>
        <w:t>eNB</w:t>
      </w:r>
      <w:r>
        <w:t>/K</w:t>
      </w:r>
      <w:r>
        <w:rPr>
          <w:vertAlign w:val="subscript"/>
        </w:rPr>
        <w:t>gNB</w:t>
      </w:r>
      <w:r>
        <w:t>) or the secondary key (S-K</w:t>
      </w:r>
      <w:r>
        <w:rPr>
          <w:vertAlign w:val="subscript"/>
        </w:rPr>
        <w:t>gNB</w:t>
      </w:r>
      <w:r>
        <w:t xml:space="preserve">) as indicated in </w:t>
      </w:r>
      <w:r>
        <w:rPr>
          <w:i/>
        </w:rPr>
        <w:t>keyToUse</w:t>
      </w:r>
      <w:r>
        <w:t>;</w:t>
      </w:r>
    </w:p>
    <w:p w14:paraId="65EBDE3E" w14:textId="77777777" w:rsidR="004F39EB" w:rsidRDefault="00307E05">
      <w:pPr>
        <w:pStyle w:val="B2"/>
      </w:pPr>
      <w:r>
        <w:t>2&gt;</w:t>
      </w:r>
      <w:r>
        <w:tab/>
        <w:t xml:space="preserve">if an </w:t>
      </w:r>
      <w:r>
        <w:rPr>
          <w:i/>
        </w:rPr>
        <w:t>sdap-Config</w:t>
      </w:r>
      <w:r>
        <w:t xml:space="preserve"> is included:</w:t>
      </w:r>
    </w:p>
    <w:p w14:paraId="24B9ED5B" w14:textId="77777777" w:rsidR="004F39EB" w:rsidRDefault="00307E05">
      <w:pPr>
        <w:pStyle w:val="B3"/>
      </w:pPr>
      <w:r>
        <w:t>3&gt;</w:t>
      </w:r>
      <w:r>
        <w:tab/>
        <w:t xml:space="preserve">if an SDAP entity with the received </w:t>
      </w:r>
      <w:r>
        <w:rPr>
          <w:i/>
        </w:rPr>
        <w:t>pdu-Session</w:t>
      </w:r>
      <w:r>
        <w:t xml:space="preserve"> does not exist:</w:t>
      </w:r>
    </w:p>
    <w:p w14:paraId="0BD38711" w14:textId="77777777" w:rsidR="004F39EB" w:rsidRDefault="00307E05">
      <w:pPr>
        <w:pStyle w:val="B4"/>
      </w:pPr>
      <w:r>
        <w:t>4&gt;</w:t>
      </w:r>
      <w:r>
        <w:tab/>
        <w:t>establish an SDAP entity as specified in TS 37.324 [24] clause 5.1.1;</w:t>
      </w:r>
    </w:p>
    <w:p w14:paraId="4CF143D5" w14:textId="77777777" w:rsidR="004F39EB" w:rsidRDefault="00307E05">
      <w:pPr>
        <w:pStyle w:val="B4"/>
      </w:pPr>
      <w:r>
        <w:t>4&gt;</w:t>
      </w:r>
      <w:r>
        <w:tab/>
        <w:t xml:space="preserve">if an SDAP entity with the received </w:t>
      </w:r>
      <w:r>
        <w:rPr>
          <w:i/>
        </w:rPr>
        <w:t>pdu-Session</w:t>
      </w:r>
      <w:r>
        <w:t xml:space="preserve"> did not exist prior to receiving this reconfiguration:</w:t>
      </w:r>
    </w:p>
    <w:p w14:paraId="5EC4261B" w14:textId="77777777" w:rsidR="004F39EB" w:rsidRDefault="00307E05">
      <w:pPr>
        <w:pStyle w:val="B5"/>
      </w:pPr>
      <w:r>
        <w:t>5&gt;</w:t>
      </w:r>
      <w:r>
        <w:tab/>
        <w:t xml:space="preserve">indicate the establishment of the user plane resources for the </w:t>
      </w:r>
      <w:r>
        <w:rPr>
          <w:i/>
        </w:rPr>
        <w:t>pdu-Session</w:t>
      </w:r>
      <w:r>
        <w:t xml:space="preserve"> to upper layers;</w:t>
      </w:r>
    </w:p>
    <w:p w14:paraId="25F6D0F2" w14:textId="77777777" w:rsidR="004F39EB" w:rsidRDefault="00307E05">
      <w:pPr>
        <w:pStyle w:val="B3"/>
      </w:pPr>
      <w:r>
        <w:t>3&gt;</w:t>
      </w:r>
      <w:r>
        <w:tab/>
        <w:t xml:space="preserve">configure the SDAP entity in accordance with the received </w:t>
      </w:r>
      <w:r>
        <w:rPr>
          <w:i/>
        </w:rPr>
        <w:t>sdap-Config</w:t>
      </w:r>
      <w:r>
        <w:t xml:space="preserve"> as specified in TS 37.324 [24] and associate the DRB with the SDAP entity;</w:t>
      </w:r>
    </w:p>
    <w:p w14:paraId="08BAA66A" w14:textId="77777777" w:rsidR="004F39EB" w:rsidRDefault="00307E05">
      <w:pPr>
        <w:pStyle w:val="B3"/>
      </w:pPr>
      <w:r>
        <w:t>3&gt;</w:t>
      </w:r>
      <w:r>
        <w:tab/>
        <w:t xml:space="preserve">for each QFI value added in </w:t>
      </w:r>
      <w:r>
        <w:rPr>
          <w:i/>
        </w:rPr>
        <w:t>mappedQoS-FlowsToAdd</w:t>
      </w:r>
      <w:r>
        <w:t>, if the QFI value is previously configured, the QFI value is released from the old DRB;</w:t>
      </w:r>
    </w:p>
    <w:p w14:paraId="7B8EE375" w14:textId="77777777" w:rsidR="004F39EB" w:rsidRDefault="00307E05">
      <w:pPr>
        <w:pStyle w:val="B2"/>
      </w:pPr>
      <w:r>
        <w:t>2&gt;</w:t>
      </w:r>
      <w:r>
        <w:tab/>
        <w:t xml:space="preserve">if the DRB is associated with an </w:t>
      </w:r>
      <w:r>
        <w:rPr>
          <w:i/>
        </w:rPr>
        <w:t>eps-BearerIdentity</w:t>
      </w:r>
      <w:r>
        <w:t>:</w:t>
      </w:r>
    </w:p>
    <w:p w14:paraId="33B8ED20" w14:textId="77777777" w:rsidR="004F39EB" w:rsidRDefault="00307E05">
      <w:pPr>
        <w:pStyle w:val="B3"/>
      </w:pPr>
      <w:r>
        <w:t>3&gt;</w:t>
      </w:r>
      <w:r>
        <w:tab/>
        <w:t xml:space="preserve">if the DRB was configured with the same </w:t>
      </w:r>
      <w:r>
        <w:rPr>
          <w:i/>
        </w:rPr>
        <w:t xml:space="preserve">eps-BearerIdentity </w:t>
      </w:r>
      <w:r>
        <w:t>either by NR or E-UTRA prior to receiving this reconfiguration:</w:t>
      </w:r>
    </w:p>
    <w:p w14:paraId="586DB493" w14:textId="77777777" w:rsidR="004F39EB" w:rsidRDefault="00307E05">
      <w:pPr>
        <w:pStyle w:val="B4"/>
      </w:pPr>
      <w:r>
        <w:t>4&gt;</w:t>
      </w:r>
      <w:r>
        <w:tab/>
        <w:t xml:space="preserve">associate the established DRB with the corresponding </w:t>
      </w:r>
      <w:r>
        <w:rPr>
          <w:i/>
        </w:rPr>
        <w:t>eps-BearerIdentity;</w:t>
      </w:r>
    </w:p>
    <w:p w14:paraId="03B53DFA" w14:textId="77777777" w:rsidR="004F39EB" w:rsidRDefault="00307E05">
      <w:pPr>
        <w:pStyle w:val="B3"/>
      </w:pPr>
      <w:r>
        <w:t>3&gt;</w:t>
      </w:r>
      <w:r>
        <w:tab/>
        <w:t>else:</w:t>
      </w:r>
    </w:p>
    <w:p w14:paraId="5B1759BD" w14:textId="77777777" w:rsidR="004F39EB" w:rsidRDefault="00307E05">
      <w:pPr>
        <w:pStyle w:val="B4"/>
      </w:pPr>
      <w:r>
        <w:t>4&gt;</w:t>
      </w:r>
      <w:r>
        <w:tab/>
        <w:t xml:space="preserve">indicate the establishment of the DRB(s) and the </w:t>
      </w:r>
      <w:r>
        <w:rPr>
          <w:i/>
        </w:rPr>
        <w:t>eps-BearerIdentity</w:t>
      </w:r>
      <w:r>
        <w:t xml:space="preserve"> of the established DRB(s) to upper layers;</w:t>
      </w:r>
    </w:p>
    <w:p w14:paraId="29DA9129" w14:textId="77777777" w:rsidR="004F39EB" w:rsidRDefault="00307E0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configured as DAPS bearer:</w:t>
      </w:r>
    </w:p>
    <w:p w14:paraId="40FFA225" w14:textId="77777777" w:rsidR="004F39EB" w:rsidRDefault="00307E05">
      <w:pPr>
        <w:pStyle w:val="B2"/>
      </w:pPr>
      <w:r>
        <w:lastRenderedPageBreak/>
        <w:t>2&gt;</w:t>
      </w:r>
      <w:r>
        <w:tab/>
        <w:t xml:space="preserve">reconfigure the PDCP entity to configure DAPS with the ciphering function, integrity protection function and ROHC function of the target cell group as specified in TS 38.323 [5] and configure it in accordance with the received </w:t>
      </w:r>
      <w:r>
        <w:rPr>
          <w:i/>
        </w:rPr>
        <w:t>pdcp-Config</w:t>
      </w:r>
      <w:r>
        <w:t>;</w:t>
      </w:r>
    </w:p>
    <w:p w14:paraId="29FC2D86" w14:textId="77777777" w:rsidR="004F39EB" w:rsidRDefault="00307E05">
      <w:pPr>
        <w:pStyle w:val="B2"/>
      </w:pPr>
      <w:r>
        <w:t>2&gt;</w:t>
      </w:r>
      <w:r>
        <w:tab/>
        <w:t xml:space="preserve">if the </w:t>
      </w:r>
      <w:r>
        <w:rPr>
          <w:i/>
          <w:iCs/>
        </w:rPr>
        <w:t>masterKeyUpdate</w:t>
      </w:r>
      <w:r>
        <w:t xml:space="preserve"> is received:</w:t>
      </w:r>
    </w:p>
    <w:p w14:paraId="4A6B3D7A" w14:textId="77777777" w:rsidR="004F39EB" w:rsidRDefault="00307E05">
      <w:pPr>
        <w:pStyle w:val="B3"/>
        <w:rPr>
          <w:i/>
        </w:rPr>
      </w:pPr>
      <w:r>
        <w:t>3&gt;</w:t>
      </w:r>
      <w:r>
        <w:tab/>
        <w:t xml:space="preserve">if the ciphering function of the target cell group PDCP entity is not configured with </w:t>
      </w:r>
      <w:r>
        <w:rPr>
          <w:i/>
        </w:rPr>
        <w:t>cipheringDisabled:</w:t>
      </w:r>
    </w:p>
    <w:p w14:paraId="0F225C52" w14:textId="77777777" w:rsidR="004F39EB" w:rsidRDefault="00307E05">
      <w:pPr>
        <w:pStyle w:val="B4"/>
      </w:pPr>
      <w:r>
        <w:t>4&gt;</w:t>
      </w:r>
      <w:r>
        <w:tab/>
        <w:t xml:space="preserve">configure the ciphering function of the target cell group PDCP entity with the ciphering algorithm according to </w:t>
      </w:r>
      <w:r>
        <w:rPr>
          <w:i/>
        </w:rPr>
        <w:t>securityConfig</w:t>
      </w:r>
      <w:r>
        <w:t xml:space="preserve"> and apply the K</w:t>
      </w:r>
      <w:r>
        <w:rPr>
          <w:vertAlign w:val="subscript"/>
        </w:rPr>
        <w:t>UPenc</w:t>
      </w:r>
      <w:r>
        <w:t xml:space="preserve"> key associated with the master key (K</w:t>
      </w:r>
      <w:r>
        <w:rPr>
          <w:vertAlign w:val="subscript"/>
        </w:rPr>
        <w:t>gNB</w:t>
      </w:r>
      <w:r>
        <w:t xml:space="preserve">), as indicated in </w:t>
      </w:r>
      <w:r>
        <w:rPr>
          <w:i/>
        </w:rPr>
        <w:t>keyToUse</w:t>
      </w:r>
      <w:r>
        <w:t>, i.e. the ciphering configuration shall be applied to all subsequent PDCP PDUs received from the target cell group and sent to the target cell group by the UE;</w:t>
      </w:r>
    </w:p>
    <w:p w14:paraId="343C77F4" w14:textId="77777777" w:rsidR="004F39EB" w:rsidRDefault="00307E05">
      <w:pPr>
        <w:pStyle w:val="B3"/>
      </w:pPr>
      <w:r>
        <w:t>3&gt;</w:t>
      </w:r>
      <w:r>
        <w:tab/>
        <w:t xml:space="preserve">if the integrity protection function of the target cell group PDCP entity is configured with </w:t>
      </w:r>
      <w:r>
        <w:rPr>
          <w:i/>
        </w:rPr>
        <w:t>integrityProtection</w:t>
      </w:r>
      <w:r>
        <w:t>:</w:t>
      </w:r>
    </w:p>
    <w:p w14:paraId="0ED28E08" w14:textId="77777777" w:rsidR="004F39EB" w:rsidRDefault="00307E05">
      <w:pPr>
        <w:pStyle w:val="B4"/>
        <w:rPr>
          <w:lang w:eastAsia="ko-KR"/>
        </w:rPr>
      </w:pPr>
      <w:r>
        <w:t>4&gt;</w:t>
      </w:r>
      <w:r>
        <w:tab/>
        <w:t xml:space="preserve">configure the integrity protection function of the target cell group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gNB</w:t>
      </w:r>
      <w:r>
        <w:t xml:space="preserve">) as indicated in </w:t>
      </w:r>
      <w:r>
        <w:rPr>
          <w:i/>
        </w:rPr>
        <w:t>keyToUse</w:t>
      </w:r>
      <w:r>
        <w:t>;</w:t>
      </w:r>
    </w:p>
    <w:p w14:paraId="3E9F79D6" w14:textId="77777777" w:rsidR="004F39EB" w:rsidRDefault="00307E05">
      <w:pPr>
        <w:pStyle w:val="B2"/>
      </w:pPr>
      <w:r>
        <w:t>2&gt;</w:t>
      </w:r>
      <w:r>
        <w:tab/>
        <w:t>else:</w:t>
      </w:r>
    </w:p>
    <w:p w14:paraId="0711D1AD" w14:textId="77777777" w:rsidR="004F39EB" w:rsidRDefault="00307E05">
      <w:pPr>
        <w:pStyle w:val="B3"/>
      </w:pPr>
      <w:r>
        <w:t>3&gt;</w:t>
      </w:r>
      <w:r>
        <w:tab/>
        <w:t>configure the ciphering function and the integrity protection function of the target cell group PDCP entity with the same security configuration as the PDCP entity for the source cell group;</w:t>
      </w:r>
    </w:p>
    <w:p w14:paraId="51A57F89" w14:textId="77777777" w:rsidR="004F39EB" w:rsidRDefault="00307E05">
      <w:pPr>
        <w:pStyle w:val="B2"/>
      </w:pPr>
      <w:r>
        <w:t>2&gt;</w:t>
      </w:r>
      <w:r>
        <w:tab/>
        <w:t xml:space="preserve">if the </w:t>
      </w:r>
      <w:r>
        <w:rPr>
          <w:i/>
        </w:rPr>
        <w:t>sdap-Config</w:t>
      </w:r>
      <w:r>
        <w:t xml:space="preserve"> is included and when indication of successful completion of random access towards target cell is received from lower layers as specified in [3]:</w:t>
      </w:r>
    </w:p>
    <w:p w14:paraId="551A929F" w14:textId="77777777" w:rsidR="004F39EB" w:rsidRDefault="00307E05">
      <w:pPr>
        <w:pStyle w:val="B3"/>
      </w:pPr>
      <w:r>
        <w:t>3&gt;</w:t>
      </w:r>
      <w:r>
        <w:tab/>
        <w:t xml:space="preserve">reconfigure the SDAP entity in accordance with the received </w:t>
      </w:r>
      <w:r>
        <w:rPr>
          <w:i/>
        </w:rPr>
        <w:t>sdap-Config</w:t>
      </w:r>
      <w:r>
        <w:t xml:space="preserve"> as specified in TS 37.324 [24];</w:t>
      </w:r>
    </w:p>
    <w:p w14:paraId="7777AE28" w14:textId="77777777" w:rsidR="004F39EB" w:rsidRDefault="00307E05">
      <w:pPr>
        <w:pStyle w:val="B3"/>
      </w:pPr>
      <w:r>
        <w:t>3&gt;</w:t>
      </w:r>
      <w:r>
        <w:tab/>
        <w:t xml:space="preserve">for each QFI value added in </w:t>
      </w:r>
      <w:r>
        <w:rPr>
          <w:i/>
        </w:rPr>
        <w:t>mappedQoS-FlowsToAdd</w:t>
      </w:r>
      <w:r>
        <w:t>, if the QFI value is previously configured, the QFI value is released from the old DRB;</w:t>
      </w:r>
    </w:p>
    <w:p w14:paraId="456130EA" w14:textId="77777777" w:rsidR="004F39EB" w:rsidRDefault="00307E05">
      <w:pPr>
        <w:pStyle w:val="B1"/>
      </w:pPr>
      <w:r>
        <w:t>1&gt;</w:t>
      </w:r>
      <w:r>
        <w:tab/>
        <w:t xml:space="preserve">for each </w:t>
      </w:r>
      <w:r>
        <w:rPr>
          <w:i/>
        </w:rPr>
        <w:t>drb-Identity</w:t>
      </w:r>
      <w:r>
        <w:t xml:space="preserve"> value included in the </w:t>
      </w:r>
      <w:r>
        <w:rPr>
          <w:i/>
        </w:rPr>
        <w:t>drb-ToAddModList</w:t>
      </w:r>
      <w:r>
        <w:t xml:space="preserve"> that is part of the current UE configuration and not configured as DAPS bearer:</w:t>
      </w:r>
    </w:p>
    <w:p w14:paraId="3C9E4891" w14:textId="77777777" w:rsidR="004F39EB" w:rsidRDefault="00307E05">
      <w:pPr>
        <w:pStyle w:val="B2"/>
      </w:pPr>
      <w:r>
        <w:t>2&gt;</w:t>
      </w:r>
      <w:r>
        <w:tab/>
        <w:t xml:space="preserve">if the </w:t>
      </w:r>
      <w:r>
        <w:rPr>
          <w:i/>
        </w:rPr>
        <w:t>reestablishPDCP</w:t>
      </w:r>
      <w:r>
        <w:t xml:space="preserve"> is set:</w:t>
      </w:r>
    </w:p>
    <w:p w14:paraId="1F52A810" w14:textId="77777777" w:rsidR="004F39EB" w:rsidRDefault="00307E05">
      <w:pPr>
        <w:pStyle w:val="B3"/>
      </w:pPr>
      <w:r>
        <w:t>3&gt;</w:t>
      </w:r>
      <w:r>
        <w:tab/>
        <w:t>if target RAT of handover is E-UTRA/5GC; or</w:t>
      </w:r>
    </w:p>
    <w:p w14:paraId="410628EE" w14:textId="77777777" w:rsidR="004F39EB" w:rsidRDefault="00307E05">
      <w:pPr>
        <w:pStyle w:val="B3"/>
      </w:pPr>
      <w:r>
        <w:rPr>
          <w:rFonts w:eastAsia="SimSun"/>
          <w:lang w:eastAsia="zh-CN"/>
        </w:rPr>
        <w:t>3&gt;</w:t>
      </w:r>
      <w:r>
        <w:rPr>
          <w:rFonts w:eastAsia="SimSun"/>
          <w:lang w:eastAsia="zh-CN"/>
        </w:rPr>
        <w:tab/>
      </w:r>
      <w:r>
        <w:t>if the UE is connected to E-UTRA/5GC:</w:t>
      </w:r>
    </w:p>
    <w:p w14:paraId="245D185E" w14:textId="77777777" w:rsidR="004F39EB" w:rsidRDefault="00307E05">
      <w:pPr>
        <w:pStyle w:val="B4"/>
      </w:pPr>
      <w:r>
        <w:t>4&gt;</w:t>
      </w:r>
      <w:r>
        <w:tab/>
        <w:t>if the UE is capable of E-UTRA/5GC but not capable of NGEN-DC:</w:t>
      </w:r>
    </w:p>
    <w:p w14:paraId="227C82D3" w14:textId="77777777" w:rsidR="004F39EB" w:rsidRDefault="00307E05">
      <w:pPr>
        <w:pStyle w:val="B5"/>
        <w:rPr>
          <w:i/>
        </w:rPr>
      </w:pPr>
      <w:r>
        <w:t>5&gt;</w:t>
      </w:r>
      <w:r>
        <w:tab/>
        <w:t xml:space="preserve">if the PDCP entity of this DRB is not configured with </w:t>
      </w:r>
      <w:r>
        <w:rPr>
          <w:i/>
        </w:rPr>
        <w:t>cipheringDisabled:</w:t>
      </w:r>
    </w:p>
    <w:p w14:paraId="1DB3A6BB" w14:textId="77777777" w:rsidR="004F39EB" w:rsidRDefault="00307E0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configured/derived as specified in TS 36.331 [10], clause 5.4.2.3, i.e. the ciphering configuration shall be applied to all subsequent PDCP PDUs received and sent by the UE;</w:t>
      </w:r>
    </w:p>
    <w:p w14:paraId="101011C1" w14:textId="77777777" w:rsidR="004F39EB" w:rsidRDefault="00307E05">
      <w:pPr>
        <w:pStyle w:val="B4"/>
      </w:pPr>
      <w:r>
        <w:t>4&gt;</w:t>
      </w:r>
      <w:r>
        <w:tab/>
        <w:t>else (i.e., a UE capable of NGEN-DC):</w:t>
      </w:r>
    </w:p>
    <w:p w14:paraId="5385C6F8" w14:textId="77777777" w:rsidR="004F39EB" w:rsidRDefault="00307E05">
      <w:pPr>
        <w:pStyle w:val="B5"/>
        <w:rPr>
          <w:i/>
        </w:rPr>
      </w:pPr>
      <w:r>
        <w:t>5&gt;</w:t>
      </w:r>
      <w:r>
        <w:tab/>
        <w:t xml:space="preserve">if the PDCP entity of this DRB is not configured with </w:t>
      </w:r>
      <w:r>
        <w:rPr>
          <w:i/>
        </w:rPr>
        <w:t>cipheringDisabled</w:t>
      </w:r>
      <w:r>
        <w:t>:</w:t>
      </w:r>
    </w:p>
    <w:p w14:paraId="4E2EF83A" w14:textId="77777777" w:rsidR="004F39EB" w:rsidRDefault="00307E05">
      <w:pPr>
        <w:pStyle w:val="B6"/>
        <w:rPr>
          <w:lang w:val="en-GB"/>
        </w:rPr>
      </w:pPr>
      <w:r>
        <w:rPr>
          <w:lang w:val="en-GB"/>
        </w:rPr>
        <w:t>6&gt;</w:t>
      </w:r>
      <w:r>
        <w:rPr>
          <w:lang w:val="en-GB"/>
        </w:rPr>
        <w:tab/>
        <w:t>configure the PDCP entity with the ciphering algorithm and K</w:t>
      </w:r>
      <w:r>
        <w:rPr>
          <w:vertAlign w:val="subscript"/>
          <w:lang w:val="en-GB"/>
        </w:rPr>
        <w:t>UPenc</w:t>
      </w:r>
      <w:r>
        <w:rPr>
          <w:lang w:val="en-GB"/>
        </w:rPr>
        <w:t xml:space="preserve"> key associated with the master key (K</w:t>
      </w:r>
      <w:r>
        <w:rPr>
          <w:vertAlign w:val="subscript"/>
          <w:lang w:val="en-GB"/>
        </w:rPr>
        <w:t>eNB</w:t>
      </w:r>
      <w:r>
        <w:rPr>
          <w:lang w:val="en-GB"/>
        </w:rPr>
        <w:t>) or the secondary key (S-K</w:t>
      </w:r>
      <w:r>
        <w:rPr>
          <w:vertAlign w:val="subscript"/>
          <w:lang w:val="en-GB"/>
        </w:rPr>
        <w:t>gNB</w:t>
      </w:r>
      <w:r>
        <w:rPr>
          <w:lang w:val="en-GB"/>
        </w:rPr>
        <w:t xml:space="preserve">), as indicated in </w:t>
      </w:r>
      <w:r>
        <w:rPr>
          <w:i/>
          <w:lang w:val="en-GB"/>
        </w:rPr>
        <w:t>keyToUse</w:t>
      </w:r>
      <w:r>
        <w:rPr>
          <w:lang w:val="en-GB"/>
        </w:rPr>
        <w:t>, i.e. the ciphering configuration shall be applied to all subsequent PDCP PDUs received and sent by the UE;</w:t>
      </w:r>
    </w:p>
    <w:p w14:paraId="7AF5A4A1" w14:textId="77777777" w:rsidR="004F39EB" w:rsidRDefault="00307E05">
      <w:pPr>
        <w:pStyle w:val="B3"/>
      </w:pPr>
      <w:r>
        <w:t>3&gt;</w:t>
      </w:r>
      <w:r>
        <w:tab/>
        <w:t>else (i.e., UE connected to NR or UE connected to E-UTRA/EPC (in EN-DC or capable of EN-DC)):</w:t>
      </w:r>
    </w:p>
    <w:p w14:paraId="3CB9B358" w14:textId="77777777" w:rsidR="004F39EB" w:rsidRDefault="00307E05">
      <w:pPr>
        <w:pStyle w:val="B4"/>
        <w:rPr>
          <w:i/>
        </w:rPr>
      </w:pPr>
      <w:r>
        <w:t>4&gt;</w:t>
      </w:r>
      <w:r>
        <w:tab/>
        <w:t xml:space="preserve">if the PDCP entity of this DRB is not configured with </w:t>
      </w:r>
      <w:r>
        <w:rPr>
          <w:i/>
        </w:rPr>
        <w:t>cipheringDisabled:</w:t>
      </w:r>
    </w:p>
    <w:p w14:paraId="3B21FE60" w14:textId="77777777" w:rsidR="004F39EB" w:rsidRDefault="00307E05">
      <w:pPr>
        <w:pStyle w:val="B5"/>
      </w:pPr>
      <w:r>
        <w:t>5&gt;</w:t>
      </w:r>
      <w:r>
        <w:tab/>
        <w:t>configure the PDCP entity with the ciphering algorithm and K</w:t>
      </w:r>
      <w:r>
        <w:rPr>
          <w:vertAlign w:val="subscript"/>
        </w:rPr>
        <w:t>UPenc</w:t>
      </w:r>
      <w:r>
        <w:t xml:space="preserve"> key associated with the master key (K</w:t>
      </w:r>
      <w:r>
        <w:rPr>
          <w:vertAlign w:val="subscript"/>
        </w:rPr>
        <w:t>eNB</w:t>
      </w:r>
      <w:r>
        <w:t>/ K</w:t>
      </w:r>
      <w:r>
        <w:rPr>
          <w:vertAlign w:val="subscript"/>
        </w:rPr>
        <w:t>gNB</w:t>
      </w:r>
      <w:r>
        <w:t>) or the secondary key (S-K</w:t>
      </w:r>
      <w:r>
        <w:rPr>
          <w:vertAlign w:val="subscript"/>
        </w:rPr>
        <w:t>gNB</w:t>
      </w:r>
      <w:r>
        <w:t>/S-K</w:t>
      </w:r>
      <w:r>
        <w:rPr>
          <w:vertAlign w:val="subscript"/>
        </w:rPr>
        <w:t>eNB</w:t>
      </w:r>
      <w:r>
        <w:t xml:space="preserve">), as indicated in </w:t>
      </w:r>
      <w:r>
        <w:rPr>
          <w:i/>
        </w:rPr>
        <w:t>keyToUse</w:t>
      </w:r>
      <w:r>
        <w:t>, i.e. the ciphering configuration shall be applied to all subsequent PDCP PDUs received and sent by the UE;</w:t>
      </w:r>
    </w:p>
    <w:p w14:paraId="222886B0" w14:textId="77777777" w:rsidR="004F39EB" w:rsidRDefault="00307E05">
      <w:pPr>
        <w:pStyle w:val="B4"/>
      </w:pPr>
      <w:r>
        <w:lastRenderedPageBreak/>
        <w:t>4&gt;</w:t>
      </w:r>
      <w:r>
        <w:tab/>
        <w:t xml:space="preserve">if the PDCP entity of this DRB is configured with </w:t>
      </w:r>
      <w:r>
        <w:rPr>
          <w:i/>
        </w:rPr>
        <w:t>integrityProtection</w:t>
      </w:r>
      <w:r>
        <w:t>:</w:t>
      </w:r>
    </w:p>
    <w:p w14:paraId="07C3D14D" w14:textId="77777777" w:rsidR="004F39EB" w:rsidRDefault="00307E05">
      <w:pPr>
        <w:pStyle w:val="B5"/>
        <w:rPr>
          <w:lang w:eastAsia="ko-KR"/>
        </w:rPr>
      </w:pPr>
      <w:r>
        <w:t>5&gt;</w:t>
      </w:r>
      <w:r>
        <w:tab/>
        <w:t xml:space="preserve">configure the PDCP entity with the integrity protection algorithms according to </w:t>
      </w:r>
      <w:r>
        <w:rPr>
          <w:i/>
        </w:rPr>
        <w:t>securityConfig</w:t>
      </w:r>
      <w:r>
        <w:t xml:space="preserve"> and apply the K</w:t>
      </w:r>
      <w:r>
        <w:rPr>
          <w:vertAlign w:val="subscript"/>
        </w:rPr>
        <w:t>UPint</w:t>
      </w:r>
      <w:r>
        <w:t xml:space="preserve"> key associated with the master key (K</w:t>
      </w:r>
      <w:r>
        <w:rPr>
          <w:vertAlign w:val="subscript"/>
        </w:rPr>
        <w:t>eNB</w:t>
      </w:r>
      <w:r>
        <w:t>/K</w:t>
      </w:r>
      <w:r>
        <w:rPr>
          <w:vertAlign w:val="subscript"/>
        </w:rPr>
        <w:t>gNB</w:t>
      </w:r>
      <w:r>
        <w:t>) or the secondary key (S-K</w:t>
      </w:r>
      <w:r>
        <w:rPr>
          <w:vertAlign w:val="subscript"/>
        </w:rPr>
        <w:t>gNB</w:t>
      </w:r>
      <w:r>
        <w:t xml:space="preserve">) as indicated in </w:t>
      </w:r>
      <w:r>
        <w:rPr>
          <w:i/>
        </w:rPr>
        <w:t>keyToUse</w:t>
      </w:r>
      <w:r>
        <w:t>;</w:t>
      </w:r>
    </w:p>
    <w:p w14:paraId="7E4135C2" w14:textId="77777777" w:rsidR="004F39EB" w:rsidRDefault="00307E05">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26B85BEC" w14:textId="77777777" w:rsidR="004F39EB" w:rsidRDefault="00307E05">
      <w:pPr>
        <w:pStyle w:val="B4"/>
      </w:pPr>
      <w:r>
        <w:rPr>
          <w:lang w:eastAsia="ko-KR"/>
        </w:rPr>
        <w:t>4</w:t>
      </w:r>
      <w:r>
        <w:t>&gt;</w:t>
      </w:r>
      <w:r>
        <w:rPr>
          <w:lang w:eastAsia="ko-KR"/>
        </w:rPr>
        <w:tab/>
      </w:r>
      <w:r>
        <w:t xml:space="preserve">indicate to lower layer that </w:t>
      </w:r>
      <w:r>
        <w:rPr>
          <w:i/>
        </w:rPr>
        <w:t>drb-ContinueROHC</w:t>
      </w:r>
      <w:r>
        <w:t xml:space="preserve"> is configured;</w:t>
      </w:r>
    </w:p>
    <w:p w14:paraId="09AB3DBC" w14:textId="77777777" w:rsidR="004F39EB" w:rsidRDefault="00307E05">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096C1657" w14:textId="77777777" w:rsidR="004F39EB" w:rsidRDefault="00307E05">
      <w:pPr>
        <w:pStyle w:val="B4"/>
      </w:pPr>
      <w:r>
        <w:rPr>
          <w:lang w:eastAsia="ko-KR"/>
        </w:rPr>
        <w:t>4</w:t>
      </w:r>
      <w:r>
        <w:t>&gt;</w:t>
      </w:r>
      <w:r>
        <w:rPr>
          <w:lang w:eastAsia="ko-KR"/>
        </w:rPr>
        <w:tab/>
      </w:r>
      <w:r>
        <w:t xml:space="preserve">indicate to lower layer that </w:t>
      </w:r>
      <w:r>
        <w:rPr>
          <w:i/>
        </w:rPr>
        <w:t>drb-ContinueEHC-DL</w:t>
      </w:r>
      <w:r>
        <w:t xml:space="preserve"> is configured;</w:t>
      </w:r>
    </w:p>
    <w:p w14:paraId="12A1AE32" w14:textId="77777777" w:rsidR="004F39EB" w:rsidRDefault="00307E05">
      <w:pPr>
        <w:pStyle w:val="B3"/>
      </w:pPr>
      <w:r>
        <w:rPr>
          <w:lang w:eastAsia="ko-KR"/>
        </w:rPr>
        <w:t>3</w:t>
      </w:r>
      <w:r>
        <w:t>&gt;</w:t>
      </w:r>
      <w:r>
        <w:rPr>
          <w:lang w:eastAsia="ko-KR"/>
        </w:rPr>
        <w:tab/>
      </w:r>
      <w:r>
        <w:t xml:space="preserve">if </w:t>
      </w:r>
      <w:r>
        <w:rPr>
          <w:i/>
        </w:rPr>
        <w:t>drb-ContinueEHC-UL</w:t>
      </w:r>
      <w:r>
        <w:t xml:space="preserve"> is included</w:t>
      </w:r>
      <w:r>
        <w:rPr>
          <w:lang w:eastAsia="ko-KR"/>
        </w:rPr>
        <w:t xml:space="preserve"> in </w:t>
      </w:r>
      <w:r>
        <w:rPr>
          <w:i/>
        </w:rPr>
        <w:t>pdcp-Config</w:t>
      </w:r>
      <w:r>
        <w:t>:</w:t>
      </w:r>
    </w:p>
    <w:p w14:paraId="5FA47C8B" w14:textId="77777777" w:rsidR="004F39EB" w:rsidRDefault="00307E05">
      <w:pPr>
        <w:pStyle w:val="B4"/>
      </w:pPr>
      <w:r>
        <w:rPr>
          <w:lang w:eastAsia="ko-KR"/>
        </w:rPr>
        <w:t>4</w:t>
      </w:r>
      <w:r>
        <w:t>&gt;</w:t>
      </w:r>
      <w:r>
        <w:rPr>
          <w:lang w:eastAsia="ko-KR"/>
        </w:rPr>
        <w:tab/>
      </w:r>
      <w:r>
        <w:t xml:space="preserve">indicate to lower layer that </w:t>
      </w:r>
      <w:r>
        <w:rPr>
          <w:i/>
        </w:rPr>
        <w:t>drb-ContinueEHC-UL</w:t>
      </w:r>
      <w:r>
        <w:t xml:space="preserve"> is configured;</w:t>
      </w:r>
    </w:p>
    <w:p w14:paraId="444ACC2B" w14:textId="77777777" w:rsidR="004F39EB" w:rsidRDefault="00307E05">
      <w:pPr>
        <w:pStyle w:val="B3"/>
      </w:pPr>
      <w:r>
        <w:rPr>
          <w:lang w:eastAsia="ko-KR"/>
        </w:rPr>
        <w:t>3</w:t>
      </w:r>
      <w:r>
        <w:t>&gt;</w:t>
      </w:r>
      <w:r>
        <w:rPr>
          <w:lang w:eastAsia="ko-KR"/>
        </w:rPr>
        <w:tab/>
      </w:r>
      <w:r>
        <w:t xml:space="preserve">if </w:t>
      </w:r>
      <w:r>
        <w:rPr>
          <w:i/>
        </w:rPr>
        <w:t>drb-Continue</w:t>
      </w:r>
      <w:r>
        <w:rPr>
          <w:i/>
          <w:lang w:eastAsia="zh-CN"/>
        </w:rPr>
        <w:t>UDC</w:t>
      </w:r>
      <w:r>
        <w:t xml:space="preserve"> is included</w:t>
      </w:r>
      <w:r>
        <w:rPr>
          <w:lang w:eastAsia="ko-KR"/>
        </w:rPr>
        <w:t xml:space="preserve"> in </w:t>
      </w:r>
      <w:r>
        <w:rPr>
          <w:i/>
        </w:rPr>
        <w:t>pdcp-Config</w:t>
      </w:r>
      <w:r>
        <w:t>:</w:t>
      </w:r>
    </w:p>
    <w:p w14:paraId="04876823" w14:textId="77777777" w:rsidR="004F39EB" w:rsidRDefault="00307E05">
      <w:pPr>
        <w:pStyle w:val="B3"/>
      </w:pPr>
      <w:r>
        <w:rPr>
          <w:lang w:eastAsia="ko-KR"/>
        </w:rPr>
        <w:t>4</w:t>
      </w:r>
      <w:r>
        <w:t>&gt;</w:t>
      </w:r>
      <w:r>
        <w:rPr>
          <w:lang w:eastAsia="ko-KR"/>
        </w:rPr>
        <w:tab/>
      </w:r>
      <w:r>
        <w:t xml:space="preserve">indicate to lower layer that </w:t>
      </w:r>
      <w:r>
        <w:rPr>
          <w:i/>
        </w:rPr>
        <w:t>drb-Continue</w:t>
      </w:r>
      <w:r>
        <w:rPr>
          <w:i/>
          <w:lang w:eastAsia="zh-CN"/>
        </w:rPr>
        <w:t>UDC</w:t>
      </w:r>
      <w:r>
        <w:t xml:space="preserve"> is configured;3&gt;</w:t>
      </w:r>
      <w:r>
        <w:tab/>
        <w:t>re-establish the PDCP entity of this DRB as specified in TS 38.323 [5], clause 5.1.2;</w:t>
      </w:r>
    </w:p>
    <w:p w14:paraId="59B2CA60" w14:textId="77777777" w:rsidR="004F39EB" w:rsidRDefault="00307E05">
      <w:pPr>
        <w:pStyle w:val="B2"/>
      </w:pPr>
      <w:r>
        <w:t>2&gt;</w:t>
      </w:r>
      <w:r>
        <w:tab/>
        <w:t xml:space="preserve">else, if the </w:t>
      </w:r>
      <w:r>
        <w:rPr>
          <w:i/>
        </w:rPr>
        <w:t xml:space="preserve">recoverPDCP </w:t>
      </w:r>
      <w:r>
        <w:t>is set:</w:t>
      </w:r>
    </w:p>
    <w:p w14:paraId="3B0A9F8A" w14:textId="77777777" w:rsidR="004F39EB" w:rsidRDefault="00307E05">
      <w:pPr>
        <w:pStyle w:val="B3"/>
      </w:pPr>
      <w:r>
        <w:t>3&gt;</w:t>
      </w:r>
      <w:r>
        <w:tab/>
        <w:t>trigger the PDCP entity of this DRB to perform data recovery as specified in TS 38.323 [5];</w:t>
      </w:r>
    </w:p>
    <w:p w14:paraId="219742BB" w14:textId="77777777" w:rsidR="004F39EB" w:rsidRDefault="00307E05">
      <w:pPr>
        <w:pStyle w:val="B2"/>
      </w:pPr>
      <w:r>
        <w:t>2&gt;</w:t>
      </w:r>
      <w:r>
        <w:tab/>
        <w:t xml:space="preserve">if the </w:t>
      </w:r>
      <w:r>
        <w:rPr>
          <w:i/>
        </w:rPr>
        <w:t>pdcp-Config</w:t>
      </w:r>
      <w:r>
        <w:t xml:space="preserve"> is included:</w:t>
      </w:r>
    </w:p>
    <w:p w14:paraId="42E7D25B" w14:textId="77777777" w:rsidR="004F39EB" w:rsidRDefault="00307E05">
      <w:pPr>
        <w:pStyle w:val="B3"/>
      </w:pPr>
      <w:r>
        <w:t>3&gt;</w:t>
      </w:r>
      <w:r>
        <w:tab/>
        <w:t xml:space="preserve">reconfigure the PDCP entity in accordance with the received </w:t>
      </w:r>
      <w:r>
        <w:rPr>
          <w:i/>
        </w:rPr>
        <w:t>pdcp-Config</w:t>
      </w:r>
      <w:r>
        <w:t>.</w:t>
      </w:r>
    </w:p>
    <w:p w14:paraId="527DBF67" w14:textId="77777777" w:rsidR="004F39EB" w:rsidRDefault="00307E05">
      <w:pPr>
        <w:pStyle w:val="B2"/>
      </w:pPr>
      <w:r>
        <w:t>2&gt;</w:t>
      </w:r>
      <w:r>
        <w:tab/>
        <w:t xml:space="preserve">if the </w:t>
      </w:r>
      <w:r>
        <w:rPr>
          <w:i/>
        </w:rPr>
        <w:t>sdap-Config</w:t>
      </w:r>
      <w:r>
        <w:t xml:space="preserve"> is included:</w:t>
      </w:r>
    </w:p>
    <w:p w14:paraId="3D24C429" w14:textId="77777777" w:rsidR="004F39EB" w:rsidRDefault="00307E05">
      <w:pPr>
        <w:pStyle w:val="B3"/>
      </w:pPr>
      <w:r>
        <w:t>3&gt;</w:t>
      </w:r>
      <w:r>
        <w:tab/>
        <w:t xml:space="preserve">reconfigure the SDAP entity in accordance with the received </w:t>
      </w:r>
      <w:r>
        <w:rPr>
          <w:i/>
        </w:rPr>
        <w:t>sdap-Config</w:t>
      </w:r>
      <w:r>
        <w:t xml:space="preserve"> as specified in TS37.324 [24];</w:t>
      </w:r>
    </w:p>
    <w:p w14:paraId="46862865" w14:textId="77777777" w:rsidR="004F39EB" w:rsidRDefault="00307E05">
      <w:pPr>
        <w:pStyle w:val="B3"/>
      </w:pPr>
      <w:r>
        <w:t>3&gt;</w:t>
      </w:r>
      <w:r>
        <w:tab/>
        <w:t xml:space="preserve">for each QFI value added in </w:t>
      </w:r>
      <w:r>
        <w:rPr>
          <w:i/>
        </w:rPr>
        <w:t>mappedQoS-FlowsToAdd</w:t>
      </w:r>
      <w:r>
        <w:t>, if the QFI value is previously configured, the QFI value is released from the old DRB;</w:t>
      </w:r>
    </w:p>
    <w:p w14:paraId="23C879D1" w14:textId="77777777" w:rsidR="004F39EB" w:rsidRDefault="00307E05">
      <w:pPr>
        <w:pStyle w:val="NO"/>
      </w:pPr>
      <w:r>
        <w:t>NOTE 1:</w:t>
      </w:r>
      <w:r>
        <w:tab/>
        <w:t>Void.</w:t>
      </w:r>
    </w:p>
    <w:p w14:paraId="5CF61992" w14:textId="77777777" w:rsidR="004F39EB" w:rsidRDefault="00307E05">
      <w:pPr>
        <w:pStyle w:val="NO"/>
      </w:pPr>
      <w:r>
        <w:t>NOTE 2:</w:t>
      </w:r>
      <w:r>
        <w:tab/>
        <w:t xml:space="preserve">When determining whether a </w:t>
      </w:r>
      <w:r>
        <w:rPr>
          <w:i/>
        </w:rPr>
        <w:t>drb-Identity</w:t>
      </w:r>
      <w:r>
        <w:t xml:space="preserve"> value is part of the current UE configuration, the UE does not distinguish which </w:t>
      </w:r>
      <w:r>
        <w:rPr>
          <w:i/>
        </w:rPr>
        <w:t>RadioBearerConfig</w:t>
      </w:r>
      <w:r>
        <w:t xml:space="preserve"> and </w:t>
      </w:r>
      <w:r>
        <w:rPr>
          <w:i/>
        </w:rPr>
        <w:t>DRB-ToAddModList</w:t>
      </w:r>
      <w:r>
        <w:t xml:space="preserve"> that DRB was originally configured in. To re-associate a DRB with a different key (K</w:t>
      </w:r>
      <w:r>
        <w:rPr>
          <w:vertAlign w:val="subscript"/>
        </w:rPr>
        <w:t>eNB</w:t>
      </w:r>
      <w:r>
        <w:t xml:space="preserve"> to S-K</w:t>
      </w:r>
      <w:r>
        <w:rPr>
          <w:vertAlign w:val="subscript"/>
        </w:rPr>
        <w:t>gNB</w:t>
      </w:r>
      <w:r>
        <w:t>,</w:t>
      </w:r>
      <w:r>
        <w:rPr>
          <w:vertAlign w:val="subscript"/>
        </w:rPr>
        <w:t xml:space="preserve"> </w:t>
      </w:r>
      <w:r>
        <w:t>K</w:t>
      </w:r>
      <w:r>
        <w:rPr>
          <w:vertAlign w:val="subscript"/>
        </w:rPr>
        <w:t>gNB</w:t>
      </w:r>
      <w:r>
        <w:t xml:space="preserve"> to S-K</w:t>
      </w:r>
      <w:r>
        <w:rPr>
          <w:vertAlign w:val="subscript"/>
        </w:rPr>
        <w:t>eNB</w:t>
      </w:r>
      <w:r>
        <w:t>, K</w:t>
      </w:r>
      <w:r>
        <w:rPr>
          <w:vertAlign w:val="subscript"/>
        </w:rPr>
        <w:t>gNB</w:t>
      </w:r>
      <w:r>
        <w:t xml:space="preserve"> to S-K</w:t>
      </w:r>
      <w:r>
        <w:rPr>
          <w:vertAlign w:val="subscript"/>
        </w:rPr>
        <w:t>gNB</w:t>
      </w:r>
      <w:r>
        <w:t xml:space="preserve">, or vice versa), the network provides the </w:t>
      </w:r>
      <w:r>
        <w:rPr>
          <w:i/>
        </w:rPr>
        <w:t>drb-Identity</w:t>
      </w:r>
      <w:r>
        <w:t xml:space="preserve"> value in the (target) </w:t>
      </w:r>
      <w:r>
        <w:rPr>
          <w:i/>
        </w:rPr>
        <w:t>drb-ToAddModList</w:t>
      </w:r>
      <w:r>
        <w:t xml:space="preserve"> and sets the </w:t>
      </w:r>
      <w:r>
        <w:rPr>
          <w:i/>
        </w:rPr>
        <w:t>reestablish</w:t>
      </w:r>
      <w:r>
        <w:rPr>
          <w:i/>
          <w:lang w:eastAsia="zh-CN"/>
        </w:rPr>
        <w:t>PDCP</w:t>
      </w:r>
      <w:r>
        <w:t xml:space="preserve"> flag. The network does not list the </w:t>
      </w:r>
      <w:r>
        <w:rPr>
          <w:i/>
        </w:rPr>
        <w:t>drb-Identity</w:t>
      </w:r>
      <w:r>
        <w:t xml:space="preserve"> in the (source) </w:t>
      </w:r>
      <w:r>
        <w:rPr>
          <w:i/>
        </w:rPr>
        <w:t>drb-ToReleaseList</w:t>
      </w:r>
      <w:r>
        <w:t>.</w:t>
      </w:r>
    </w:p>
    <w:p w14:paraId="683FDD4A" w14:textId="77777777" w:rsidR="004F39EB" w:rsidRDefault="00307E05">
      <w:pPr>
        <w:pStyle w:val="NO"/>
      </w:pPr>
      <w:r>
        <w:t>NOTE 3:</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75194542" w14:textId="77777777" w:rsidR="004F39EB" w:rsidRDefault="00307E05">
      <w:pPr>
        <w:pStyle w:val="NO"/>
      </w:pPr>
      <w:r>
        <w:t>NOTE 4:</w:t>
      </w:r>
      <w:r>
        <w:tab/>
        <w:t>In this specification, UE configuration refers to the parameters configured by NR RRC unless otherwise stated.</w:t>
      </w:r>
    </w:p>
    <w:p w14:paraId="6582EBF6" w14:textId="77777777" w:rsidR="004F39EB" w:rsidRDefault="00307E05">
      <w:pPr>
        <w:pStyle w:val="NO"/>
      </w:pPr>
      <w:r>
        <w:t>NOTE 5: Ciphering and integrity protection can be enabled or disabled for a DRB. The enabling/disabling of ciphering or integrity protection can be changed only by releasing and adding the DRB.</w:t>
      </w:r>
    </w:p>
    <w:p w14:paraId="6AA3274A" w14:textId="77777777" w:rsidR="004F39EB" w:rsidRDefault="00307E05">
      <w:pPr>
        <w:pStyle w:val="NO"/>
      </w:pPr>
      <w:r>
        <w:t>NOTE 6:</w:t>
      </w:r>
      <w:r>
        <w:tab/>
        <w:t xml:space="preserve">In DAPS handover, the UE may perform PDCP entity re-establishment (if </w:t>
      </w:r>
      <w:r>
        <w:rPr>
          <w:i/>
        </w:rPr>
        <w:t>reestablishPDCP</w:t>
      </w:r>
      <w:r>
        <w:t xml:space="preserve"> is set) or the PDCP data recovery (if </w:t>
      </w:r>
      <w:r>
        <w:rPr>
          <w:i/>
        </w:rPr>
        <w:t>recoverPDCP</w:t>
      </w:r>
      <w:r>
        <w:t xml:space="preserve"> is set) for a non-DAPS bearer when indication of successful completion of random access towards target cell is received from lower layers as specified in TS 38.321 [3]. In this case, the UE suspends data transmission and reception for all non-DAPS bearers in the source MCG for duration of the DAPS handover.</w:t>
      </w:r>
    </w:p>
    <w:p w14:paraId="10272371" w14:textId="77777777" w:rsidR="004F39EB" w:rsidRDefault="00307E05">
      <w:pPr>
        <w:pStyle w:val="Heading5"/>
        <w:rPr>
          <w:rFonts w:eastAsia="MS Mincho"/>
        </w:rPr>
      </w:pPr>
      <w:bookmarkStart w:id="169" w:name="_Toc100929580"/>
      <w:bookmarkStart w:id="170" w:name="_Toc60776780"/>
      <w:r>
        <w:rPr>
          <w:rFonts w:eastAsia="MS Mincho"/>
        </w:rPr>
        <w:t>5.3.5.6.6</w:t>
      </w:r>
      <w:r>
        <w:rPr>
          <w:rFonts w:eastAsia="MS Mincho"/>
        </w:rPr>
        <w:tab/>
        <w:t>Multicast MRB release</w:t>
      </w:r>
      <w:bookmarkEnd w:id="169"/>
    </w:p>
    <w:p w14:paraId="48876C8F" w14:textId="77777777" w:rsidR="004F39EB" w:rsidRDefault="00307E05">
      <w:r>
        <w:t>The UE shall:</w:t>
      </w:r>
    </w:p>
    <w:p w14:paraId="0E5C80DF" w14:textId="77777777" w:rsidR="004F39EB" w:rsidRDefault="00307E05">
      <w:pPr>
        <w:pStyle w:val="B1"/>
      </w:pPr>
      <w:r>
        <w:t>1&gt;</w:t>
      </w:r>
      <w:r>
        <w:tab/>
        <w:t xml:space="preserve">for each </w:t>
      </w:r>
      <w:r>
        <w:rPr>
          <w:i/>
        </w:rPr>
        <w:t>mrb-Identity</w:t>
      </w:r>
      <w:r>
        <w:t xml:space="preserve"> value included in the </w:t>
      </w:r>
      <w:r>
        <w:rPr>
          <w:i/>
        </w:rPr>
        <w:t>mrb-ToReleaseList</w:t>
      </w:r>
      <w:r>
        <w:t xml:space="preserve"> that is part of the current UE configuration; or</w:t>
      </w:r>
    </w:p>
    <w:p w14:paraId="0DC8931A" w14:textId="77777777" w:rsidR="004F39EB" w:rsidRDefault="00307E05">
      <w:pPr>
        <w:pStyle w:val="B1"/>
      </w:pPr>
      <w:r>
        <w:lastRenderedPageBreak/>
        <w:t>1&gt;</w:t>
      </w:r>
      <w:r>
        <w:tab/>
        <w:t xml:space="preserve">for each </w:t>
      </w:r>
      <w:r>
        <w:rPr>
          <w:i/>
        </w:rPr>
        <w:t>mrb-Identity</w:t>
      </w:r>
      <w:r>
        <w:t xml:space="preserve"> value that is to be released as the result of full configuration according to 5.3.5.11:</w:t>
      </w:r>
    </w:p>
    <w:p w14:paraId="62C006BD" w14:textId="77777777" w:rsidR="004F39EB" w:rsidRDefault="00307E05">
      <w:pPr>
        <w:pStyle w:val="B2"/>
        <w:rPr>
          <w:rFonts w:eastAsia="MS Mincho"/>
        </w:rPr>
      </w:pPr>
      <w:r>
        <w:t>2&gt;</w:t>
      </w:r>
      <w:r>
        <w:tab/>
        <w:t xml:space="preserve">release the PDCP entity and the </w:t>
      </w:r>
      <w:r>
        <w:rPr>
          <w:i/>
        </w:rPr>
        <w:t>mrb-Identity</w:t>
      </w:r>
      <w:r>
        <w:t>;</w:t>
      </w:r>
    </w:p>
    <w:p w14:paraId="7BCF66A2" w14:textId="77777777" w:rsidR="004F39EB" w:rsidRDefault="00307E05">
      <w:pPr>
        <w:pStyle w:val="B2"/>
        <w:rPr>
          <w:rFonts w:eastAsia="MS Mincho"/>
        </w:rPr>
      </w:pPr>
      <w:r>
        <w:t>2&gt;</w:t>
      </w:r>
      <w:r>
        <w:tab/>
        <w:t xml:space="preserve">if there is no other multicast MRB configured with the same </w:t>
      </w:r>
      <w:r>
        <w:rPr>
          <w:i/>
        </w:rPr>
        <w:t>tmgi</w:t>
      </w:r>
      <w:r>
        <w:t xml:space="preserve"> as configured for the released multicast MRB:</w:t>
      </w:r>
    </w:p>
    <w:p w14:paraId="5EA15D38" w14:textId="77777777" w:rsidR="004F39EB" w:rsidRDefault="00307E05">
      <w:pPr>
        <w:pStyle w:val="B3"/>
      </w:pPr>
      <w:r>
        <w:t>3&gt;</w:t>
      </w:r>
      <w:r>
        <w:tab/>
        <w:t xml:space="preserve">indicate the release of the user plane resources for the </w:t>
      </w:r>
      <w:r>
        <w:rPr>
          <w:i/>
        </w:rPr>
        <w:t>tmgi</w:t>
      </w:r>
      <w:r>
        <w:t xml:space="preserve"> to upper layers.</w:t>
      </w:r>
    </w:p>
    <w:p w14:paraId="6F821DA9" w14:textId="77777777" w:rsidR="004F39EB" w:rsidRDefault="00307E05">
      <w:pPr>
        <w:pStyle w:val="NO"/>
      </w:pPr>
      <w:r>
        <w:t>NOTE 1:</w:t>
      </w:r>
      <w:r>
        <w:tab/>
        <w:t xml:space="preserve">The UE does not consider the message as erroneous if the </w:t>
      </w:r>
      <w:r>
        <w:rPr>
          <w:i/>
        </w:rPr>
        <w:t>mrb-ToReleaseList</w:t>
      </w:r>
      <w:r>
        <w:t xml:space="preserve"> includes any </w:t>
      </w:r>
      <w:r>
        <w:rPr>
          <w:i/>
        </w:rPr>
        <w:t>mrb-Identity</w:t>
      </w:r>
      <w:r>
        <w:t xml:space="preserve"> value that is not part of the current UE configuration.</w:t>
      </w:r>
    </w:p>
    <w:p w14:paraId="6DB8C0F2" w14:textId="77777777" w:rsidR="004F39EB" w:rsidRDefault="00307E05">
      <w:pPr>
        <w:pStyle w:val="NO"/>
      </w:pPr>
      <w:r>
        <w:t>NOTE 2:</w:t>
      </w:r>
      <w:r>
        <w:tab/>
        <w:t xml:space="preserve">Whether or not the RLC and MAC entities associated with this PDCP entity are reset or released is determined by the </w:t>
      </w:r>
      <w:r>
        <w:rPr>
          <w:i/>
        </w:rPr>
        <w:t>CellGroupConfig</w:t>
      </w:r>
      <w:r>
        <w:t>.</w:t>
      </w:r>
    </w:p>
    <w:p w14:paraId="63CEFB20" w14:textId="77777777" w:rsidR="004F39EB" w:rsidRDefault="00307E05">
      <w:pPr>
        <w:pStyle w:val="Heading5"/>
        <w:rPr>
          <w:rFonts w:eastAsia="MS Mincho"/>
        </w:rPr>
      </w:pPr>
      <w:bookmarkStart w:id="171" w:name="_Toc100929581"/>
      <w:r>
        <w:rPr>
          <w:rFonts w:eastAsia="MS Mincho"/>
        </w:rPr>
        <w:t>5.3.5.6.7</w:t>
      </w:r>
      <w:r>
        <w:rPr>
          <w:rFonts w:eastAsia="MS Mincho"/>
        </w:rPr>
        <w:tab/>
        <w:t>Multicast MRB addition/modification</w:t>
      </w:r>
      <w:bookmarkEnd w:id="171"/>
    </w:p>
    <w:p w14:paraId="1684D42B" w14:textId="77777777" w:rsidR="004F39EB" w:rsidRDefault="00307E05">
      <w:r>
        <w:t xml:space="preserve">The UE shall for each element in the order of entry in the list </w:t>
      </w:r>
      <w:r>
        <w:rPr>
          <w:i/>
          <w:iCs/>
        </w:rPr>
        <w:t>mrb-ToAddModList</w:t>
      </w:r>
      <w:r>
        <w:t>:</w:t>
      </w:r>
    </w:p>
    <w:p w14:paraId="00CC2B6C" w14:textId="77777777" w:rsidR="004F39EB" w:rsidRDefault="00307E05">
      <w:pPr>
        <w:pStyle w:val="B1"/>
      </w:pPr>
      <w:r>
        <w:t>1&gt;</w:t>
      </w:r>
      <w:r>
        <w:tab/>
        <w:t xml:space="preserve">if </w:t>
      </w:r>
      <w:r>
        <w:rPr>
          <w:i/>
        </w:rPr>
        <w:t>mrb-Identity</w:t>
      </w:r>
      <w:r>
        <w:t xml:space="preserve"> value included in the </w:t>
      </w:r>
      <w:r>
        <w:rPr>
          <w:i/>
        </w:rPr>
        <w:t>mrb-ToAddModList</w:t>
      </w:r>
      <w:r>
        <w:t xml:space="preserve"> is part of the UE configuration:</w:t>
      </w:r>
    </w:p>
    <w:p w14:paraId="33AA91BF" w14:textId="77777777" w:rsidR="004F39EB" w:rsidRDefault="00307E05">
      <w:pPr>
        <w:pStyle w:val="B2"/>
      </w:pPr>
      <w:r>
        <w:t>2&gt;</w:t>
      </w:r>
      <w:r>
        <w:tab/>
        <w:t xml:space="preserve">if </w:t>
      </w:r>
      <w:r>
        <w:rPr>
          <w:i/>
        </w:rPr>
        <w:t>mrb-Identity</w:t>
      </w:r>
      <w:r>
        <w:t xml:space="preserve"> value included in the </w:t>
      </w:r>
      <w:r>
        <w:rPr>
          <w:i/>
        </w:rPr>
        <w:t>mrb-ToAddModList</w:t>
      </w:r>
      <w:r>
        <w:t xml:space="preserve"> for which </w:t>
      </w:r>
      <w:r>
        <w:rPr>
          <w:i/>
        </w:rPr>
        <w:t>mrb-IdentityNew</w:t>
      </w:r>
      <w:r>
        <w:t xml:space="preserve"> is included (multicast MRB ID change):</w:t>
      </w:r>
    </w:p>
    <w:p w14:paraId="31A6191E" w14:textId="77777777" w:rsidR="004F39EB" w:rsidRDefault="00307E05">
      <w:pPr>
        <w:pStyle w:val="B3"/>
      </w:pPr>
      <w:r>
        <w:t>3&gt;</w:t>
      </w:r>
      <w:r>
        <w:tab/>
        <w:t xml:space="preserve">update the </w:t>
      </w:r>
      <w:r>
        <w:rPr>
          <w:i/>
        </w:rPr>
        <w:t xml:space="preserve">mrb-Identity </w:t>
      </w:r>
      <w:r>
        <w:t xml:space="preserve">to the value </w:t>
      </w:r>
      <w:r>
        <w:rPr>
          <w:i/>
        </w:rPr>
        <w:t>mrb-IdentityNew</w:t>
      </w:r>
      <w:r>
        <w:t>;</w:t>
      </w:r>
    </w:p>
    <w:p w14:paraId="4C1E52E0" w14:textId="77777777" w:rsidR="004F39EB" w:rsidRDefault="00307E05">
      <w:pPr>
        <w:pStyle w:val="B2"/>
      </w:pPr>
      <w:r>
        <w:t>2&gt;</w:t>
      </w:r>
      <w:r>
        <w:tab/>
        <w:t xml:space="preserve">if the </w:t>
      </w:r>
      <w:r>
        <w:rPr>
          <w:i/>
        </w:rPr>
        <w:t>reestablishPDCP</w:t>
      </w:r>
      <w:r>
        <w:t xml:space="preserve"> is set:</w:t>
      </w:r>
    </w:p>
    <w:p w14:paraId="425E3BB2" w14:textId="77777777" w:rsidR="004F39EB" w:rsidRDefault="00307E05">
      <w:pPr>
        <w:pStyle w:val="B3"/>
      </w:pPr>
      <w:r>
        <w:rPr>
          <w:lang w:eastAsia="ko-KR"/>
        </w:rPr>
        <w:t>3</w:t>
      </w:r>
      <w:r>
        <w:t>&gt;</w:t>
      </w:r>
      <w:r>
        <w:rPr>
          <w:lang w:eastAsia="ko-KR"/>
        </w:rPr>
        <w:tab/>
      </w:r>
      <w:r>
        <w:t xml:space="preserve">if </w:t>
      </w:r>
      <w:r>
        <w:rPr>
          <w:i/>
        </w:rPr>
        <w:t>drb-ContinueROHC</w:t>
      </w:r>
      <w:r>
        <w:t xml:space="preserve"> is included</w:t>
      </w:r>
      <w:r>
        <w:rPr>
          <w:lang w:eastAsia="ko-KR"/>
        </w:rPr>
        <w:t xml:space="preserve"> in </w:t>
      </w:r>
      <w:r>
        <w:rPr>
          <w:i/>
        </w:rPr>
        <w:t>pdcp-Config</w:t>
      </w:r>
      <w:r>
        <w:t>:</w:t>
      </w:r>
    </w:p>
    <w:p w14:paraId="3424F56E" w14:textId="77777777" w:rsidR="004F39EB" w:rsidRDefault="00307E05">
      <w:pPr>
        <w:pStyle w:val="B4"/>
      </w:pPr>
      <w:r>
        <w:rPr>
          <w:lang w:eastAsia="ko-KR"/>
        </w:rPr>
        <w:t>4</w:t>
      </w:r>
      <w:r>
        <w:t>&gt;</w:t>
      </w:r>
      <w:r>
        <w:rPr>
          <w:lang w:eastAsia="ko-KR"/>
        </w:rPr>
        <w:tab/>
      </w:r>
      <w:r>
        <w:t xml:space="preserve">indicate to lower layer that </w:t>
      </w:r>
      <w:r>
        <w:rPr>
          <w:i/>
        </w:rPr>
        <w:t>drb-ContinueROHC</w:t>
      </w:r>
      <w:r>
        <w:t xml:space="preserve"> is configured;</w:t>
      </w:r>
    </w:p>
    <w:p w14:paraId="08E847AB" w14:textId="77777777" w:rsidR="004F39EB" w:rsidRDefault="00307E05">
      <w:pPr>
        <w:pStyle w:val="B3"/>
      </w:pPr>
      <w:r>
        <w:rPr>
          <w:lang w:eastAsia="ko-KR"/>
        </w:rPr>
        <w:t>3</w:t>
      </w:r>
      <w:r>
        <w:t>&gt;</w:t>
      </w:r>
      <w:r>
        <w:rPr>
          <w:lang w:eastAsia="ko-KR"/>
        </w:rPr>
        <w:tab/>
      </w:r>
      <w:r>
        <w:t xml:space="preserve">if </w:t>
      </w:r>
      <w:r>
        <w:rPr>
          <w:i/>
        </w:rPr>
        <w:t>drb-ContinueEHC-DL</w:t>
      </w:r>
      <w:r>
        <w:t xml:space="preserve"> is included</w:t>
      </w:r>
      <w:r>
        <w:rPr>
          <w:lang w:eastAsia="ko-KR"/>
        </w:rPr>
        <w:t xml:space="preserve"> in </w:t>
      </w:r>
      <w:r>
        <w:rPr>
          <w:i/>
        </w:rPr>
        <w:t>pdcp-Config</w:t>
      </w:r>
      <w:r>
        <w:t>:</w:t>
      </w:r>
    </w:p>
    <w:p w14:paraId="52122244" w14:textId="77777777" w:rsidR="004F39EB" w:rsidRDefault="00307E05">
      <w:pPr>
        <w:pStyle w:val="B4"/>
        <w:rPr>
          <w:rFonts w:eastAsia="MS Mincho"/>
        </w:rPr>
      </w:pPr>
      <w:r>
        <w:rPr>
          <w:lang w:eastAsia="ko-KR"/>
        </w:rPr>
        <w:t>4</w:t>
      </w:r>
      <w:r>
        <w:t>&gt;</w:t>
      </w:r>
      <w:r>
        <w:rPr>
          <w:lang w:eastAsia="ko-KR"/>
        </w:rPr>
        <w:tab/>
      </w:r>
      <w:r>
        <w:t xml:space="preserve">indicate to lower layer that </w:t>
      </w:r>
      <w:r>
        <w:rPr>
          <w:i/>
        </w:rPr>
        <w:t>drb-ContinueEHC-DL</w:t>
      </w:r>
      <w:r>
        <w:t xml:space="preserve"> is configured;</w:t>
      </w:r>
    </w:p>
    <w:p w14:paraId="1CB97EEB" w14:textId="77777777" w:rsidR="004F39EB" w:rsidRDefault="00307E05">
      <w:pPr>
        <w:pStyle w:val="B3"/>
      </w:pPr>
      <w:r>
        <w:t>3&gt;</w:t>
      </w:r>
      <w:r>
        <w:tab/>
        <w:t>re-establish the PDCP entity of this multicast MRB as specified in TS 38.323 [5], clause 5.1.2;</w:t>
      </w:r>
    </w:p>
    <w:p w14:paraId="1346CCA6" w14:textId="77777777" w:rsidR="004F39EB" w:rsidRDefault="00307E05">
      <w:pPr>
        <w:pStyle w:val="B2"/>
      </w:pPr>
      <w:r>
        <w:t>2&gt;</w:t>
      </w:r>
      <w:r>
        <w:tab/>
        <w:t xml:space="preserve">else, if the </w:t>
      </w:r>
      <w:r>
        <w:rPr>
          <w:i/>
        </w:rPr>
        <w:t xml:space="preserve">recoverPDCP </w:t>
      </w:r>
      <w:r>
        <w:t>is set:</w:t>
      </w:r>
    </w:p>
    <w:p w14:paraId="1E25B687" w14:textId="77777777" w:rsidR="004F39EB" w:rsidRDefault="00307E05">
      <w:pPr>
        <w:pStyle w:val="B3"/>
      </w:pPr>
      <w:r>
        <w:t>3&gt;</w:t>
      </w:r>
      <w:r>
        <w:tab/>
        <w:t>trigger the PDCP entity of this MRB to perform data recovery as specified in TS 38.323 [5];</w:t>
      </w:r>
    </w:p>
    <w:p w14:paraId="27D811B1" w14:textId="77777777" w:rsidR="004F39EB" w:rsidRDefault="00307E05">
      <w:pPr>
        <w:pStyle w:val="B2"/>
      </w:pPr>
      <w:r>
        <w:t>2&gt;</w:t>
      </w:r>
      <w:r>
        <w:tab/>
        <w:t xml:space="preserve">if the </w:t>
      </w:r>
      <w:r>
        <w:rPr>
          <w:i/>
        </w:rPr>
        <w:t>pdcp-Config</w:t>
      </w:r>
      <w:r>
        <w:t xml:space="preserve"> is included:</w:t>
      </w:r>
    </w:p>
    <w:p w14:paraId="272B7311" w14:textId="77777777" w:rsidR="004F39EB" w:rsidRDefault="00307E05">
      <w:pPr>
        <w:pStyle w:val="B3"/>
      </w:pPr>
      <w:r>
        <w:t>3&gt;</w:t>
      </w:r>
      <w:r>
        <w:tab/>
        <w:t xml:space="preserve">reconfigure the PDCP entity in accordance with the received </w:t>
      </w:r>
      <w:r>
        <w:rPr>
          <w:i/>
        </w:rPr>
        <w:t>pdcp-Config</w:t>
      </w:r>
      <w:r>
        <w:t>;</w:t>
      </w:r>
    </w:p>
    <w:p w14:paraId="48EA1CC1" w14:textId="77777777" w:rsidR="004F39EB" w:rsidRDefault="00307E05">
      <w:pPr>
        <w:pStyle w:val="B1"/>
      </w:pPr>
      <w:r>
        <w:t>1&gt;</w:t>
      </w:r>
      <w:r>
        <w:tab/>
        <w:t xml:space="preserve">else if </w:t>
      </w:r>
      <w:r>
        <w:rPr>
          <w:i/>
        </w:rPr>
        <w:t>mrb-Identity</w:t>
      </w:r>
      <w:r>
        <w:t xml:space="preserve"> value included in the </w:t>
      </w:r>
      <w:r>
        <w:rPr>
          <w:i/>
        </w:rPr>
        <w:t xml:space="preserve">mrb-ToAddModList </w:t>
      </w:r>
      <w:r>
        <w:t>that is not part of the UE configuration (multicast MRB establishment including the case when full configuration option is used):</w:t>
      </w:r>
    </w:p>
    <w:p w14:paraId="585E0030" w14:textId="77777777" w:rsidR="004F39EB" w:rsidRDefault="00307E05">
      <w:pPr>
        <w:pStyle w:val="B2"/>
      </w:pPr>
      <w:r>
        <w:t>2&gt;</w:t>
      </w:r>
      <w:r>
        <w:tab/>
        <w:t xml:space="preserve">establish a PDCP entity and configure it in accordance with the received </w:t>
      </w:r>
      <w:r>
        <w:rPr>
          <w:i/>
        </w:rPr>
        <w:t>pdcp-Config</w:t>
      </w:r>
      <w:r>
        <w:t>;</w:t>
      </w:r>
    </w:p>
    <w:p w14:paraId="293A16BE" w14:textId="77777777" w:rsidR="004F39EB" w:rsidRDefault="00307E05">
      <w:pPr>
        <w:pStyle w:val="B2"/>
      </w:pPr>
      <w:r>
        <w:t>2&gt;</w:t>
      </w:r>
      <w:r>
        <w:tab/>
        <w:t xml:space="preserve">if the multicast MRB was configured with the same </w:t>
      </w:r>
      <w:r>
        <w:rPr>
          <w:i/>
        </w:rPr>
        <w:t>tmgi</w:t>
      </w:r>
      <w:r>
        <w:t xml:space="preserve"> prior to receiving this reconfiguration message:</w:t>
      </w:r>
    </w:p>
    <w:p w14:paraId="348740AE" w14:textId="77777777" w:rsidR="004F39EB" w:rsidRDefault="00307E05">
      <w:pPr>
        <w:pStyle w:val="B3"/>
      </w:pPr>
      <w:r>
        <w:t>3&gt;</w:t>
      </w:r>
      <w:r>
        <w:tab/>
        <w:t xml:space="preserve">associate the established multicast MRB with the corresponding </w:t>
      </w:r>
      <w:r>
        <w:rPr>
          <w:i/>
        </w:rPr>
        <w:t>tmgi</w:t>
      </w:r>
      <w:r>
        <w:t>;</w:t>
      </w:r>
    </w:p>
    <w:p w14:paraId="43C91BE4" w14:textId="77777777" w:rsidR="004F39EB" w:rsidRDefault="00307E05">
      <w:pPr>
        <w:pStyle w:val="B2"/>
      </w:pPr>
      <w:r>
        <w:t>2&gt;</w:t>
      </w:r>
      <w:r>
        <w:tab/>
        <w:t xml:space="preserve">if an SDAP entity with the received </w:t>
      </w:r>
      <w:r>
        <w:rPr>
          <w:i/>
        </w:rPr>
        <w:t>tmgi</w:t>
      </w:r>
      <w:r>
        <w:t xml:space="preserve"> does not exist:</w:t>
      </w:r>
    </w:p>
    <w:p w14:paraId="153FDB03" w14:textId="77777777" w:rsidR="004F39EB" w:rsidRDefault="00307E05">
      <w:pPr>
        <w:pStyle w:val="B3"/>
      </w:pPr>
      <w:r>
        <w:t>3&gt;</w:t>
      </w:r>
      <w:r>
        <w:tab/>
        <w:t>establish an SDAP entity as specified in TS 37.324 [24] clause 5.1.1;</w:t>
      </w:r>
    </w:p>
    <w:p w14:paraId="4DC1CC1E" w14:textId="77777777" w:rsidR="004F39EB" w:rsidRDefault="00307E05">
      <w:pPr>
        <w:pStyle w:val="B3"/>
      </w:pPr>
      <w:r>
        <w:t>3&gt;</w:t>
      </w:r>
      <w:r>
        <w:tab/>
        <w:t xml:space="preserve">if an SDAP entity with the received </w:t>
      </w:r>
      <w:r>
        <w:rPr>
          <w:i/>
        </w:rPr>
        <w:t>tmgi</w:t>
      </w:r>
      <w:r>
        <w:t xml:space="preserve"> did not exist prior to receiving this reconfiguration:</w:t>
      </w:r>
    </w:p>
    <w:p w14:paraId="1EC0866C" w14:textId="77777777" w:rsidR="004F39EB" w:rsidRDefault="00307E05">
      <w:pPr>
        <w:pStyle w:val="B4"/>
      </w:pPr>
      <w:r>
        <w:t>4&gt;</w:t>
      </w:r>
      <w:r>
        <w:tab/>
        <w:t xml:space="preserve">indicate the establishment of the user plane resources for the </w:t>
      </w:r>
      <w:r>
        <w:rPr>
          <w:i/>
        </w:rPr>
        <w:t>tmgi</w:t>
      </w:r>
      <w:r>
        <w:t xml:space="preserve"> to upper layers.</w:t>
      </w:r>
    </w:p>
    <w:p w14:paraId="5AF1A9CF" w14:textId="77777777" w:rsidR="004F39EB" w:rsidRDefault="00307E05">
      <w:pPr>
        <w:pStyle w:val="NO"/>
      </w:pPr>
      <w:r>
        <w:t>NOTE 1:</w:t>
      </w:r>
      <w:r>
        <w:tab/>
        <w:t xml:space="preserve">When setting the </w:t>
      </w:r>
      <w:r>
        <w:rPr>
          <w:i/>
        </w:rPr>
        <w:t>reestablishPDCP</w:t>
      </w:r>
      <w: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040C5C78" w14:textId="77777777" w:rsidR="004F39EB" w:rsidRDefault="00307E05">
      <w:pPr>
        <w:pStyle w:val="NO"/>
      </w:pPr>
      <w:r>
        <w:lastRenderedPageBreak/>
        <w:t>NOTE 2:</w:t>
      </w:r>
      <w:r>
        <w:tab/>
        <w:t>In this specification, UE configuration refers to the parameters configured by NR RRC unless otherwise stated.</w:t>
      </w:r>
    </w:p>
    <w:p w14:paraId="69441B24" w14:textId="77777777" w:rsidR="004F39EB" w:rsidRDefault="00307E05">
      <w:pPr>
        <w:pStyle w:val="NO"/>
        <w:rPr>
          <w:rFonts w:eastAsiaTheme="minorEastAsia"/>
        </w:rPr>
      </w:pPr>
      <w:bookmarkStart w:id="172" w:name="_Toc100929582"/>
      <w:r>
        <w:t>NOTE 3:</w:t>
      </w:r>
      <w:r>
        <w:tab/>
        <w:t xml:space="preserve">When updating the </w:t>
      </w:r>
      <w:r>
        <w:rPr>
          <w:i/>
        </w:rPr>
        <w:t>mrb-Identity</w:t>
      </w:r>
      <w:r>
        <w:t xml:space="preserve">, the network ensures new MRBs are listed at the end of the </w:t>
      </w:r>
      <w:r>
        <w:rPr>
          <w:i/>
        </w:rPr>
        <w:t>mrb-ToAddModList</w:t>
      </w:r>
      <w:r>
        <w:t xml:space="preserve"> if they have the same MRB ID as in the existing UE configuration.</w:t>
      </w:r>
    </w:p>
    <w:p w14:paraId="74D23314" w14:textId="77777777" w:rsidR="004F39EB" w:rsidRDefault="00307E05">
      <w:pPr>
        <w:pStyle w:val="Heading4"/>
      </w:pPr>
      <w:r>
        <w:t>5.3.5.7</w:t>
      </w:r>
      <w:r>
        <w:tab/>
        <w:t>AS Security key update</w:t>
      </w:r>
      <w:bookmarkEnd w:id="170"/>
      <w:bookmarkEnd w:id="172"/>
    </w:p>
    <w:p w14:paraId="3EFE81E6" w14:textId="77777777" w:rsidR="004F39EB" w:rsidRDefault="00307E05">
      <w:r>
        <w:t>The UE shall:</w:t>
      </w:r>
    </w:p>
    <w:p w14:paraId="44CA234E" w14:textId="77777777" w:rsidR="004F39EB" w:rsidRDefault="00307E05">
      <w:pPr>
        <w:pStyle w:val="B1"/>
      </w:pPr>
      <w:r>
        <w:t>1&gt;</w:t>
      </w:r>
      <w:r>
        <w:tab/>
        <w:t>if UE is connected to E-UTRA/EPC or E-UTRA/5GC:</w:t>
      </w:r>
    </w:p>
    <w:p w14:paraId="19B93D82" w14:textId="77777777" w:rsidR="004F39EB" w:rsidRDefault="00307E05">
      <w:pPr>
        <w:pStyle w:val="B2"/>
        <w:rPr>
          <w:rFonts w:eastAsia="MS Mincho"/>
        </w:rPr>
      </w:pPr>
      <w:r>
        <w:t>2&gt;</w:t>
      </w:r>
      <w:r>
        <w:tab/>
        <w:t xml:space="preserve">upon reception of </w:t>
      </w:r>
      <w:r>
        <w:rPr>
          <w:i/>
        </w:rPr>
        <w:t>sk-Counter</w:t>
      </w:r>
      <w:r>
        <w:t xml:space="preserve"> as specified in TS 36.331 [10]:</w:t>
      </w:r>
    </w:p>
    <w:p w14:paraId="7279535B" w14:textId="77777777" w:rsidR="004F39EB" w:rsidRDefault="00307E05">
      <w:pPr>
        <w:pStyle w:val="B3"/>
      </w:pPr>
      <w:r>
        <w:t>3&gt;</w:t>
      </w:r>
      <w:r>
        <w:tab/>
        <w:t>update the S-K</w:t>
      </w:r>
      <w:r>
        <w:rPr>
          <w:vertAlign w:val="subscript"/>
        </w:rPr>
        <w:t>gNB</w:t>
      </w:r>
      <w:r>
        <w:t xml:space="preserve"> key based on the K</w:t>
      </w:r>
      <w:r>
        <w:rPr>
          <w:vertAlign w:val="subscript"/>
        </w:rPr>
        <w:t>eNB</w:t>
      </w:r>
      <w:r>
        <w:t xml:space="preserve"> key and using the received </w:t>
      </w:r>
      <w:r>
        <w:rPr>
          <w:i/>
        </w:rPr>
        <w:t>sk-Counter</w:t>
      </w:r>
      <w:r>
        <w:t xml:space="preserve"> value, as specified in TS 33.401 [30] for EN-DC, or TS 33.501 [11] for NGEN-DC;</w:t>
      </w:r>
    </w:p>
    <w:p w14:paraId="337FAD91" w14:textId="77777777" w:rsidR="004F39EB" w:rsidRDefault="00307E05">
      <w:pPr>
        <w:pStyle w:val="B3"/>
      </w:pPr>
      <w:r>
        <w:t>3&gt;</w:t>
      </w:r>
      <w:r>
        <w:tab/>
        <w:t>derive the K</w:t>
      </w:r>
      <w:r>
        <w:rPr>
          <w:vertAlign w:val="subscript"/>
        </w:rPr>
        <w:t>RRCenc</w:t>
      </w:r>
      <w:r>
        <w:t xml:space="preserve"> and K</w:t>
      </w:r>
      <w:r>
        <w:rPr>
          <w:vertAlign w:val="subscript"/>
        </w:rPr>
        <w:t>UPenc</w:t>
      </w:r>
      <w:r>
        <w:t xml:space="preserve"> keys as specified in TS 33.401 [30] for EN-DC, or TS 33.501 [11] for NGEN-DC;</w:t>
      </w:r>
    </w:p>
    <w:p w14:paraId="44324F8B" w14:textId="77777777" w:rsidR="004F39EB" w:rsidRDefault="00307E05">
      <w:pPr>
        <w:pStyle w:val="B3"/>
      </w:pPr>
      <w:r>
        <w:t>3&gt;</w:t>
      </w:r>
      <w:r>
        <w:tab/>
        <w:t>derive the K</w:t>
      </w:r>
      <w:r>
        <w:rPr>
          <w:vertAlign w:val="subscript"/>
        </w:rPr>
        <w:t>RRCint</w:t>
      </w:r>
      <w:r>
        <w:t xml:space="preserve"> </w:t>
      </w:r>
      <w:r>
        <w:rPr>
          <w:lang w:eastAsia="zh-CN"/>
        </w:rPr>
        <w:t>and K</w:t>
      </w:r>
      <w:r>
        <w:rPr>
          <w:vertAlign w:val="subscript"/>
          <w:lang w:eastAsia="zh-CN"/>
        </w:rPr>
        <w:t>UPint</w:t>
      </w:r>
      <w:r>
        <w:t xml:space="preserve"> keys as specified in TS 33.401 [30] for EN-DC or TS 33.501 [11] for NGEN-DC.</w:t>
      </w:r>
    </w:p>
    <w:p w14:paraId="5922665B" w14:textId="77777777" w:rsidR="004F39EB" w:rsidRDefault="00307E05">
      <w:pPr>
        <w:pStyle w:val="B1"/>
      </w:pPr>
      <w:r>
        <w:t>1&gt;</w:t>
      </w:r>
      <w:r>
        <w:tab/>
        <w:t xml:space="preserve">else if this procedure was initiated due to reception of the </w:t>
      </w:r>
      <w:r>
        <w:rPr>
          <w:i/>
        </w:rPr>
        <w:t>masterKeyUpdate</w:t>
      </w:r>
      <w:r>
        <w:t>:</w:t>
      </w:r>
    </w:p>
    <w:p w14:paraId="17BD8941" w14:textId="77777777" w:rsidR="004F39EB" w:rsidRDefault="00307E05">
      <w:pPr>
        <w:pStyle w:val="B2"/>
      </w:pPr>
      <w:r>
        <w:t>2&gt;</w:t>
      </w:r>
      <w:r>
        <w:tab/>
        <w:t xml:space="preserve">if the </w:t>
      </w:r>
      <w:r>
        <w:rPr>
          <w:i/>
        </w:rPr>
        <w:t xml:space="preserve">nas-Container </w:t>
      </w:r>
      <w:r>
        <w:t xml:space="preserve">is included in the received </w:t>
      </w:r>
      <w:r>
        <w:rPr>
          <w:i/>
          <w:iCs/>
        </w:rPr>
        <w:t>masterKeyUpdate</w:t>
      </w:r>
      <w:r>
        <w:t>:</w:t>
      </w:r>
    </w:p>
    <w:p w14:paraId="5D472E12" w14:textId="77777777" w:rsidR="004F39EB" w:rsidRDefault="00307E05">
      <w:pPr>
        <w:pStyle w:val="B3"/>
      </w:pPr>
      <w:r>
        <w:t>3&gt;</w:t>
      </w:r>
      <w:r>
        <w:tab/>
        <w:t xml:space="preserve">forward the </w:t>
      </w:r>
      <w:r>
        <w:rPr>
          <w:i/>
        </w:rPr>
        <w:t xml:space="preserve">nas-Container </w:t>
      </w:r>
      <w:r>
        <w:t>to the upper layers;</w:t>
      </w:r>
    </w:p>
    <w:p w14:paraId="0EBF4FDE" w14:textId="77777777" w:rsidR="004F39EB" w:rsidRDefault="00307E05">
      <w:pPr>
        <w:pStyle w:val="B2"/>
      </w:pPr>
      <w:r>
        <w:t>2&gt;</w:t>
      </w:r>
      <w:r>
        <w:tab/>
        <w:t xml:space="preserve">if the </w:t>
      </w:r>
      <w:r>
        <w:rPr>
          <w:i/>
        </w:rPr>
        <w:t>keySetChangeIndicator</w:t>
      </w:r>
      <w:r>
        <w:t xml:space="preserve"> is set to </w:t>
      </w:r>
      <w:r>
        <w:rPr>
          <w:i/>
          <w:iCs/>
          <w:lang w:eastAsia="en-GB"/>
        </w:rPr>
        <w:t>true</w:t>
      </w:r>
      <w:r>
        <w:t>:</w:t>
      </w:r>
    </w:p>
    <w:p w14:paraId="5C67BDA1" w14:textId="77777777" w:rsidR="004F39EB" w:rsidRDefault="00307E05">
      <w:pPr>
        <w:pStyle w:val="B3"/>
      </w:pPr>
      <w:r>
        <w:t>3&gt;</w:t>
      </w:r>
      <w:r>
        <w:tab/>
        <w:t>derive or update the K</w:t>
      </w:r>
      <w:r>
        <w:rPr>
          <w:vertAlign w:val="subscript"/>
        </w:rPr>
        <w:t>gNB</w:t>
      </w:r>
      <w:r>
        <w:t xml:space="preserve"> key based on the K</w:t>
      </w:r>
      <w:r>
        <w:rPr>
          <w:vertAlign w:val="subscript"/>
        </w:rPr>
        <w:t>AMF</w:t>
      </w:r>
      <w:r>
        <w:t xml:space="preserve"> key, as specified in TS 33.501 [11];</w:t>
      </w:r>
    </w:p>
    <w:p w14:paraId="12E2BC5B" w14:textId="77777777" w:rsidR="004F39EB" w:rsidRDefault="00307E05">
      <w:pPr>
        <w:pStyle w:val="B2"/>
      </w:pPr>
      <w:r>
        <w:t>2&gt;</w:t>
      </w:r>
      <w:r>
        <w:tab/>
        <w:t>else:</w:t>
      </w:r>
    </w:p>
    <w:p w14:paraId="1F60B3FF" w14:textId="77777777" w:rsidR="004F39EB" w:rsidRDefault="00307E05">
      <w:pPr>
        <w:pStyle w:val="B3"/>
      </w:pPr>
      <w:r>
        <w:t>3&gt;</w:t>
      </w:r>
      <w:r>
        <w:tab/>
        <w:t>derive or update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indicated in the received </w:t>
      </w:r>
      <w:r>
        <w:rPr>
          <w:i/>
        </w:rPr>
        <w:t>masterKeyUpdate</w:t>
      </w:r>
      <w:r>
        <w:t>, as specified in TS 33.501 [11];</w:t>
      </w:r>
    </w:p>
    <w:p w14:paraId="5BE5F54F" w14:textId="77777777" w:rsidR="004F39EB" w:rsidRDefault="00307E05">
      <w:pPr>
        <w:pStyle w:val="B2"/>
      </w:pPr>
      <w:r>
        <w:t>2&gt;</w:t>
      </w:r>
      <w:r>
        <w:tab/>
        <w:t xml:space="preserve">store the </w:t>
      </w:r>
      <w:r>
        <w:rPr>
          <w:i/>
        </w:rPr>
        <w:t>nextHopChainingCount</w:t>
      </w:r>
      <w:r>
        <w:t xml:space="preserve"> value;</w:t>
      </w:r>
    </w:p>
    <w:p w14:paraId="2000AFF8" w14:textId="77777777" w:rsidR="004F39EB" w:rsidRDefault="00307E05">
      <w:pPr>
        <w:pStyle w:val="B2"/>
      </w:pPr>
      <w:r>
        <w:t>2&gt;</w:t>
      </w:r>
      <w:r>
        <w:tab/>
        <w:t>derive the keys associated with the K</w:t>
      </w:r>
      <w:r>
        <w:rPr>
          <w:vertAlign w:val="subscript"/>
        </w:rPr>
        <w:t>gNB</w:t>
      </w:r>
      <w:r>
        <w:t xml:space="preserve"> key as follows:</w:t>
      </w:r>
    </w:p>
    <w:p w14:paraId="556B6F85" w14:textId="77777777" w:rsidR="004F39EB" w:rsidRDefault="00307E05">
      <w:pPr>
        <w:pStyle w:val="B3"/>
      </w:pPr>
      <w:r>
        <w:t>3&gt;</w:t>
      </w:r>
      <w:r>
        <w:tab/>
        <w:t xml:space="preserve">if the </w:t>
      </w:r>
      <w:r>
        <w:rPr>
          <w:i/>
        </w:rPr>
        <w:t>securityAlgorithmConfig</w:t>
      </w:r>
      <w:r>
        <w:t xml:space="preserve"> is included in </w:t>
      </w:r>
      <w:r>
        <w:rPr>
          <w:i/>
        </w:rPr>
        <w:t>SecurityConfig</w:t>
      </w:r>
      <w:r>
        <w:t>:</w:t>
      </w:r>
    </w:p>
    <w:p w14:paraId="15A22486" w14:textId="77777777" w:rsidR="004F39EB" w:rsidRDefault="00307E05">
      <w:pPr>
        <w:pStyle w:val="B4"/>
      </w:pPr>
      <w:r>
        <w:t>4&gt;</w:t>
      </w:r>
      <w:r>
        <w:tab/>
        <w:t>derive the K</w:t>
      </w:r>
      <w:r>
        <w:rPr>
          <w:vertAlign w:val="subscript"/>
        </w:rPr>
        <w:t>RRCenc</w:t>
      </w:r>
      <w:r>
        <w:t xml:space="preserve"> and K</w:t>
      </w:r>
      <w:r>
        <w:rPr>
          <w:vertAlign w:val="subscript"/>
        </w:rPr>
        <w:t>UPenc</w:t>
      </w:r>
      <w:r>
        <w:t xml:space="preserve"> keys associated with the </w:t>
      </w:r>
      <w:r>
        <w:rPr>
          <w:i/>
        </w:rPr>
        <w:t>cipheringAlgorithm</w:t>
      </w:r>
      <w:r>
        <w:t xml:space="preserve"> indicated in the </w:t>
      </w:r>
      <w:r>
        <w:rPr>
          <w:i/>
        </w:rPr>
        <w:t>securityAlgorithmConfig,</w:t>
      </w:r>
      <w:r>
        <w:t xml:space="preserve"> as specified in TS 33.501 [11];</w:t>
      </w:r>
    </w:p>
    <w:p w14:paraId="085FEF0B" w14:textId="77777777" w:rsidR="004F39EB" w:rsidRDefault="00307E0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i/>
        </w:rPr>
        <w:t>integrityProtAlgorithm</w:t>
      </w:r>
      <w:r>
        <w:t xml:space="preserve"> indicated in the </w:t>
      </w:r>
      <w:r>
        <w:rPr>
          <w:i/>
        </w:rPr>
        <w:t>securityAlgorithmConfig,</w:t>
      </w:r>
      <w:r>
        <w:t xml:space="preserve"> as specified in TS 33.501 [11];</w:t>
      </w:r>
    </w:p>
    <w:p w14:paraId="63621B9C" w14:textId="77777777" w:rsidR="004F39EB" w:rsidRDefault="00307E05">
      <w:pPr>
        <w:pStyle w:val="B3"/>
      </w:pPr>
      <w:r>
        <w:t>3&gt;</w:t>
      </w:r>
      <w:r>
        <w:tab/>
        <w:t>else:</w:t>
      </w:r>
    </w:p>
    <w:p w14:paraId="45CA2CBA" w14:textId="77777777" w:rsidR="004F39EB" w:rsidRDefault="00307E05">
      <w:pPr>
        <w:pStyle w:val="B4"/>
      </w:pPr>
      <w:r>
        <w:t>4&gt;</w:t>
      </w:r>
      <w:r>
        <w:tab/>
        <w:t>derive the K</w:t>
      </w:r>
      <w:r>
        <w:rPr>
          <w:vertAlign w:val="subscript"/>
        </w:rPr>
        <w:t>RRCenc</w:t>
      </w:r>
      <w:r>
        <w:t xml:space="preserve"> and K</w:t>
      </w:r>
      <w:r>
        <w:rPr>
          <w:vertAlign w:val="subscript"/>
        </w:rPr>
        <w:t>UPenc</w:t>
      </w:r>
      <w:r>
        <w:t xml:space="preserve"> keys associated with the current </w:t>
      </w:r>
      <w:r>
        <w:rPr>
          <w:i/>
        </w:rPr>
        <w:t>cipheringAlgorithm,</w:t>
      </w:r>
      <w:r>
        <w:t xml:space="preserve"> as specified in TS 33.501 [11];</w:t>
      </w:r>
    </w:p>
    <w:p w14:paraId="7822BB7A" w14:textId="77777777" w:rsidR="004F39EB" w:rsidRDefault="00307E05">
      <w:pPr>
        <w:pStyle w:val="B4"/>
      </w:pPr>
      <w:r>
        <w:t>4&gt;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current </w:t>
      </w:r>
      <w:r>
        <w:rPr>
          <w:i/>
        </w:rPr>
        <w:t>integrityProtAlgorithm,</w:t>
      </w:r>
      <w:r>
        <w:t xml:space="preserve"> as specified in TS 33.501 [11].</w:t>
      </w:r>
    </w:p>
    <w:p w14:paraId="677F2457" w14:textId="77777777" w:rsidR="004F39EB" w:rsidRDefault="00307E05">
      <w:pPr>
        <w:pStyle w:val="NO"/>
      </w:pPr>
      <w:r>
        <w:t>NOTE 1:</w:t>
      </w:r>
      <w:r>
        <w:tab/>
        <w:t>Ciphering and integrity protection are optional to configure for the DRBs.</w:t>
      </w:r>
    </w:p>
    <w:p w14:paraId="13A20289" w14:textId="77777777" w:rsidR="004F39EB" w:rsidRDefault="00307E05">
      <w:pPr>
        <w:pStyle w:val="B1"/>
      </w:pPr>
      <w:r>
        <w:t>1&gt;</w:t>
      </w:r>
      <w:r>
        <w:tab/>
        <w:t xml:space="preserve">else if this procedure was initiated due to reception of the </w:t>
      </w:r>
      <w:r>
        <w:rPr>
          <w:i/>
        </w:rPr>
        <w:t>sk-Counter</w:t>
      </w:r>
      <w:r>
        <w:t xml:space="preserve"> (UE is in NE-DC, or NR-DC, or is configured with SN terminated bearer(s)):</w:t>
      </w:r>
    </w:p>
    <w:p w14:paraId="49480EF2" w14:textId="77777777" w:rsidR="004F39EB" w:rsidRDefault="00307E05">
      <w:pPr>
        <w:pStyle w:val="B2"/>
      </w:pPr>
      <w:r>
        <w:t>2&gt;</w:t>
      </w:r>
      <w:r>
        <w:tab/>
        <w:t>derive or update the secondary key (S-K</w:t>
      </w:r>
      <w:r>
        <w:rPr>
          <w:vertAlign w:val="subscript"/>
        </w:rPr>
        <w:t>gNB</w:t>
      </w:r>
      <w:r>
        <w:t xml:space="preserve"> or S-KeNB) based on the KgNB key and using the received </w:t>
      </w:r>
      <w:r>
        <w:rPr>
          <w:i/>
        </w:rPr>
        <w:t>sk-Counter</w:t>
      </w:r>
      <w:r>
        <w:t xml:space="preserve"> value, as specified in TS 33.501 [11];</w:t>
      </w:r>
    </w:p>
    <w:p w14:paraId="6C723733" w14:textId="77777777" w:rsidR="004F39EB" w:rsidRDefault="00307E05">
      <w:pPr>
        <w:pStyle w:val="B2"/>
      </w:pPr>
      <w:r>
        <w:lastRenderedPageBreak/>
        <w:t>2&gt;</w:t>
      </w:r>
      <w:r>
        <w:tab/>
        <w:t>derive the K</w:t>
      </w:r>
      <w:r>
        <w:rPr>
          <w:vertAlign w:val="subscript"/>
        </w:rPr>
        <w:t>RRCenc</w:t>
      </w:r>
      <w:r>
        <w:t xml:space="preserve"> key and the K</w:t>
      </w:r>
      <w:r>
        <w:rPr>
          <w:vertAlign w:val="subscript"/>
        </w:rPr>
        <w:t>UPenc</w:t>
      </w:r>
      <w:r>
        <w:t xml:space="preserve"> key as specified in TS 33.501 [11] using the ciphering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74BC7ED5" w14:textId="77777777" w:rsidR="004F39EB" w:rsidRDefault="00307E05">
      <w:pPr>
        <w:pStyle w:val="B2"/>
      </w:pPr>
      <w:r>
        <w:t>2&gt;</w:t>
      </w:r>
      <w:r>
        <w:tab/>
        <w:t>derive the K</w:t>
      </w:r>
      <w:r>
        <w:rPr>
          <w:vertAlign w:val="subscript"/>
        </w:rPr>
        <w:t>RRCint</w:t>
      </w:r>
      <w:r>
        <w:t xml:space="preserve"> key and the K</w:t>
      </w:r>
      <w:r>
        <w:rPr>
          <w:vertAlign w:val="subscript"/>
        </w:rPr>
        <w:t>UPint</w:t>
      </w:r>
      <w:r>
        <w:t xml:space="preserve"> key as specified in TS 33.501 [11] using the integrity protection algorithms indicated in the </w:t>
      </w:r>
      <w:r>
        <w:rPr>
          <w:i/>
        </w:rPr>
        <w:t>RadioBearerConfig</w:t>
      </w:r>
      <w:r>
        <w:t xml:space="preserve"> associated with the secondary key (S-K</w:t>
      </w:r>
      <w:r>
        <w:rPr>
          <w:vertAlign w:val="subscript"/>
        </w:rPr>
        <w:t>gNB</w:t>
      </w:r>
      <w:r>
        <w:t xml:space="preserve"> or S-KeNB) as indicated by </w:t>
      </w:r>
      <w:r>
        <w:rPr>
          <w:i/>
        </w:rPr>
        <w:t>keyToUse</w:t>
      </w:r>
      <w:r>
        <w:t>;</w:t>
      </w:r>
    </w:p>
    <w:p w14:paraId="7E5AB360" w14:textId="77777777" w:rsidR="004F39EB" w:rsidRDefault="00307E05">
      <w:pPr>
        <w:pStyle w:val="NO"/>
      </w:pPr>
      <w:r>
        <w:t>NOTE 2:</w:t>
      </w:r>
      <w:r>
        <w:tab/>
        <w:t xml:space="preserve">If the UE has no radio bearer configured with </w:t>
      </w:r>
      <w:r>
        <w:rPr>
          <w:i/>
          <w:iCs/>
        </w:rPr>
        <w:t>keyToUse</w:t>
      </w:r>
      <w:r>
        <w:t xml:space="preserve"> set to </w:t>
      </w:r>
      <w:r>
        <w:rPr>
          <w:i/>
          <w:iCs/>
        </w:rPr>
        <w:t>secondary</w:t>
      </w:r>
      <w:r>
        <w:t xml:space="preserve"> and receives the </w:t>
      </w:r>
      <w:r>
        <w:rPr>
          <w:i/>
          <w:iCs/>
        </w:rPr>
        <w:t>sk-Counter</w:t>
      </w:r>
      <w:r>
        <w:t xml:space="preserve"> without any </w:t>
      </w:r>
      <w:r>
        <w:rPr>
          <w:i/>
          <w:iCs/>
        </w:rPr>
        <w:t>RadioBearerConfig</w:t>
      </w:r>
      <w:r>
        <w:t xml:space="preserve"> with </w:t>
      </w:r>
      <w:r>
        <w:rPr>
          <w:i/>
          <w:iCs/>
        </w:rPr>
        <w:t>keyToUse</w:t>
      </w:r>
      <w:r>
        <w:t xml:space="preserve"> set to </w:t>
      </w:r>
      <w:r>
        <w:rPr>
          <w:i/>
          <w:iCs/>
        </w:rPr>
        <w:t>secondary</w:t>
      </w:r>
      <w:r>
        <w:t>, the UE does not consider it as an invalid reconfiguration.</w:t>
      </w:r>
    </w:p>
    <w:p w14:paraId="78A06FC5" w14:textId="77777777" w:rsidR="004F39EB" w:rsidRDefault="00307E05">
      <w:pPr>
        <w:pStyle w:val="Heading4"/>
        <w:rPr>
          <w:rFonts w:eastAsia="SimSun"/>
          <w:lang w:eastAsia="zh-CN"/>
        </w:rPr>
      </w:pPr>
      <w:bookmarkStart w:id="173" w:name="_Toc60776781"/>
      <w:bookmarkStart w:id="174" w:name="_Toc100929583"/>
      <w:r>
        <w:rPr>
          <w:rFonts w:eastAsia="SimSun"/>
          <w:lang w:eastAsia="zh-CN"/>
        </w:rPr>
        <w:t>5.3.5.8</w:t>
      </w:r>
      <w:r>
        <w:rPr>
          <w:rFonts w:eastAsia="SimSun"/>
          <w:lang w:eastAsia="zh-CN"/>
        </w:rPr>
        <w:tab/>
        <w:t>Reconfiguration failure</w:t>
      </w:r>
      <w:bookmarkEnd w:id="173"/>
      <w:bookmarkEnd w:id="174"/>
    </w:p>
    <w:p w14:paraId="3DECC92F" w14:textId="77777777" w:rsidR="004F39EB" w:rsidRDefault="00307E05">
      <w:pPr>
        <w:pStyle w:val="Heading5"/>
        <w:rPr>
          <w:rFonts w:eastAsia="SimSun"/>
          <w:lang w:eastAsia="zh-CN"/>
        </w:rPr>
      </w:pPr>
      <w:bookmarkStart w:id="175" w:name="_Toc60776782"/>
      <w:bookmarkStart w:id="176" w:name="_Toc100929584"/>
      <w:r>
        <w:rPr>
          <w:rFonts w:eastAsia="SimSun"/>
          <w:lang w:eastAsia="zh-CN"/>
        </w:rPr>
        <w:t>5.3.5.8.1</w:t>
      </w:r>
      <w:r>
        <w:rPr>
          <w:rFonts w:eastAsia="SimSun"/>
          <w:lang w:eastAsia="zh-CN"/>
        </w:rPr>
        <w:tab/>
        <w:t>Void</w:t>
      </w:r>
      <w:bookmarkEnd w:id="175"/>
      <w:bookmarkEnd w:id="176"/>
    </w:p>
    <w:p w14:paraId="3FEEEA37" w14:textId="77777777" w:rsidR="004F39EB" w:rsidRDefault="00307E05">
      <w:pPr>
        <w:pStyle w:val="Heading5"/>
        <w:rPr>
          <w:rFonts w:eastAsia="SimSun"/>
          <w:lang w:eastAsia="zh-CN"/>
        </w:rPr>
      </w:pPr>
      <w:bookmarkStart w:id="177" w:name="_Toc60776783"/>
      <w:bookmarkStart w:id="178" w:name="_Toc100929585"/>
      <w:r>
        <w:rPr>
          <w:rFonts w:eastAsia="SimSun"/>
          <w:lang w:eastAsia="zh-CN"/>
        </w:rPr>
        <w:t>5.3.5.8.2</w:t>
      </w:r>
      <w:r>
        <w:rPr>
          <w:rFonts w:eastAsia="SimSun"/>
          <w:lang w:eastAsia="zh-CN"/>
        </w:rPr>
        <w:tab/>
        <w:t xml:space="preserve">Inability to comply with </w:t>
      </w:r>
      <w:r>
        <w:rPr>
          <w:rFonts w:eastAsia="SimSun"/>
          <w:i/>
          <w:lang w:eastAsia="zh-CN"/>
        </w:rPr>
        <w:t>RRCReconfiguration</w:t>
      </w:r>
      <w:bookmarkEnd w:id="177"/>
      <w:bookmarkEnd w:id="178"/>
    </w:p>
    <w:p w14:paraId="4B9C0729" w14:textId="77777777" w:rsidR="004F39EB" w:rsidRDefault="00307E05">
      <w:pPr>
        <w:pStyle w:val="NO"/>
        <w:rPr>
          <w:lang w:eastAsia="zh-CN"/>
        </w:rPr>
      </w:pPr>
      <w:r>
        <w:rPr>
          <w:lang w:eastAsia="zh-CN"/>
        </w:rPr>
        <w:t>NOTE 00:</w:t>
      </w:r>
      <w:r>
        <w:rPr>
          <w:lang w:eastAsia="zh-CN"/>
        </w:rPr>
        <w:tab/>
        <w:t xml:space="preserve">The UE behaviour specified in this clause does not apply to the fields in </w:t>
      </w:r>
      <w:r>
        <w:rPr>
          <w:i/>
          <w:iCs/>
          <w:lang w:eastAsia="zh-CN"/>
        </w:rPr>
        <w:t>ServingCellConfigCommon</w:t>
      </w:r>
      <w:r>
        <w:rPr>
          <w:lang w:eastAsia="zh-CN"/>
        </w:rPr>
        <w:t xml:space="preserve"> that are defined in release-16 and later. The UE ignores, i.e. does not take an action on and does not store, the fields that it does not support or does not comprehend.</w:t>
      </w:r>
    </w:p>
    <w:p w14:paraId="3BCB9F2A" w14:textId="77777777" w:rsidR="004F39EB" w:rsidRDefault="00307E05">
      <w:pPr>
        <w:rPr>
          <w:rFonts w:eastAsia="SimSun"/>
          <w:lang w:eastAsia="zh-CN"/>
        </w:rPr>
      </w:pPr>
      <w:r>
        <w:rPr>
          <w:rFonts w:eastAsia="SimSun"/>
          <w:lang w:eastAsia="zh-CN"/>
        </w:rPr>
        <w:t>The UE shall:</w:t>
      </w:r>
    </w:p>
    <w:p w14:paraId="0DA5DDFC" w14:textId="77777777" w:rsidR="004F39EB" w:rsidRDefault="00307E05">
      <w:pPr>
        <w:pStyle w:val="B1"/>
        <w:rPr>
          <w:rFonts w:eastAsia="MS Mincho"/>
        </w:rPr>
      </w:pPr>
      <w:r>
        <w:rPr>
          <w:rFonts w:eastAsia="SimSun"/>
          <w:lang w:eastAsia="zh-CN"/>
        </w:rPr>
        <w:t>1&gt;</w:t>
      </w:r>
      <w:r>
        <w:rPr>
          <w:rFonts w:eastAsia="SimSun"/>
          <w:lang w:eastAsia="zh-CN"/>
        </w:rPr>
        <w:tab/>
        <w:t xml:space="preserve">if the UE is </w:t>
      </w:r>
      <w:r>
        <w:t>in (NG)EN-DC:</w:t>
      </w:r>
    </w:p>
    <w:p w14:paraId="2F41CA37" w14:textId="77777777" w:rsidR="004F39EB" w:rsidRDefault="00307E05">
      <w:pPr>
        <w:pStyle w:val="B2"/>
        <w:rPr>
          <w:lang w:eastAsia="zh-CN"/>
        </w:rPr>
      </w:pPr>
      <w:r>
        <w:rPr>
          <w:lang w:eastAsia="zh-CN"/>
        </w:rPr>
        <w:t>2&gt;</w:t>
      </w:r>
      <w:r>
        <w:rPr>
          <w:lang w:eastAsia="zh-CN"/>
        </w:rPr>
        <w:tab/>
        <w:t xml:space="preserve">if the UE is unable to comply with (part of) the configuration included in the </w:t>
      </w:r>
      <w:r>
        <w:rPr>
          <w:i/>
        </w:rPr>
        <w:t>RRCReconfiguration</w:t>
      </w:r>
      <w:r>
        <w:rPr>
          <w:lang w:eastAsia="zh-CN"/>
        </w:rPr>
        <w:t xml:space="preserve"> message received over SRB3;</w:t>
      </w:r>
    </w:p>
    <w:p w14:paraId="09F76644" w14:textId="77777777" w:rsidR="004F39EB" w:rsidRDefault="00307E0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731B00B6" w14:textId="77777777" w:rsidR="004F39EB" w:rsidRDefault="00307E05">
      <w:pPr>
        <w:pStyle w:val="B4"/>
      </w:pPr>
      <w:r>
        <w:t>4&gt;</w:t>
      </w:r>
      <w:r>
        <w:tab/>
      </w:r>
      <w:bookmarkStart w:id="179" w:name="_Hlk65151589"/>
      <w:r>
        <w:rPr>
          <w:lang w:eastAsia="zh-CN"/>
        </w:rPr>
        <w:t xml:space="preserve">continue using the configuration used prior to when the inability to comply with the </w:t>
      </w:r>
      <w:r>
        <w:rPr>
          <w:i/>
        </w:rPr>
        <w:t>RRCReconfiguration</w:t>
      </w:r>
      <w:r>
        <w:rPr>
          <w:lang w:eastAsia="zh-CN"/>
        </w:rPr>
        <w:t xml:space="preserve"> message</w:t>
      </w:r>
      <w:bookmarkEnd w:id="179"/>
      <w:r>
        <w:rPr>
          <w:lang w:eastAsia="zh-CN"/>
        </w:rPr>
        <w:t xml:space="preserve"> was detected</w:t>
      </w:r>
      <w:r>
        <w:t>;</w:t>
      </w:r>
    </w:p>
    <w:p w14:paraId="6DF7474B" w14:textId="77777777" w:rsidR="004F39EB" w:rsidRDefault="00307E05">
      <w:pPr>
        <w:pStyle w:val="B3"/>
        <w:rPr>
          <w:lang w:eastAsia="zh-CN"/>
        </w:rPr>
      </w:pPr>
      <w:r>
        <w:t>3&gt;</w:t>
      </w:r>
      <w:r>
        <w:tab/>
        <w:t>else:</w:t>
      </w:r>
    </w:p>
    <w:p w14:paraId="4276E7C8" w14:textId="77777777" w:rsidR="004F39EB" w:rsidRDefault="00307E0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66A6ADE8" w14:textId="77777777" w:rsidR="004F39EB" w:rsidRDefault="00307E05">
      <w:pPr>
        <w:pStyle w:val="B3"/>
        <w:rPr>
          <w:lang w:eastAsia="x-none"/>
        </w:rPr>
      </w:pPr>
      <w:r>
        <w:t>3&gt;</w:t>
      </w:r>
      <w:r>
        <w:tab/>
        <w:t>if MCG transmission is not suspended:</w:t>
      </w:r>
    </w:p>
    <w:p w14:paraId="236A9DB6" w14:textId="77777777" w:rsidR="004F39EB" w:rsidRDefault="00307E05">
      <w:pPr>
        <w:pStyle w:val="B4"/>
      </w:pPr>
      <w:r>
        <w:t>4&gt;</w:t>
      </w:r>
      <w:r>
        <w:tab/>
        <w:t>initiate the SCG failure information procedure as specified in clause 5.7.3 to report SCG reconfiguration error, upon which the connection reconfiguration procedure ends;</w:t>
      </w:r>
    </w:p>
    <w:p w14:paraId="4C310F55" w14:textId="77777777" w:rsidR="004F39EB" w:rsidRDefault="00307E05">
      <w:pPr>
        <w:pStyle w:val="B3"/>
      </w:pPr>
      <w:r>
        <w:t>3&gt;</w:t>
      </w:r>
      <w:r>
        <w:tab/>
        <w:t>else:</w:t>
      </w:r>
    </w:p>
    <w:p w14:paraId="1125FCE9" w14:textId="77777777" w:rsidR="004F39EB" w:rsidRDefault="00307E05">
      <w:pPr>
        <w:pStyle w:val="B4"/>
      </w:pPr>
      <w:r>
        <w:t>4&gt;</w:t>
      </w:r>
      <w:r>
        <w:tab/>
        <w:t>initiate the connection re-establishment procedure as specified in TS 36.331 [10], clause 5.3.7, upon which the connection reconfiguration procedure ends;</w:t>
      </w:r>
    </w:p>
    <w:p w14:paraId="79641FA1" w14:textId="77777777" w:rsidR="004F39EB" w:rsidRDefault="00307E05">
      <w:pPr>
        <w:pStyle w:val="B2"/>
        <w:rPr>
          <w:lang w:eastAsia="zh-CN"/>
        </w:rPr>
      </w:pPr>
      <w:r>
        <w:rPr>
          <w:lang w:eastAsia="zh-CN"/>
        </w:rPr>
        <w:t>2&gt;</w:t>
      </w:r>
      <w:r>
        <w:rPr>
          <w:lang w:eastAsia="zh-CN"/>
        </w:rPr>
        <w:tab/>
        <w:t xml:space="preserve">else, if the UE is unable to comply with (part of) the configuration included in the </w:t>
      </w:r>
      <w:r>
        <w:rPr>
          <w:i/>
          <w:lang w:eastAsia="zh-CN"/>
        </w:rPr>
        <w:t>RRCReconfiguration</w:t>
      </w:r>
      <w:r>
        <w:rPr>
          <w:lang w:eastAsia="zh-CN"/>
        </w:rPr>
        <w:t xml:space="preserve"> message received over SRB1;</w:t>
      </w:r>
    </w:p>
    <w:p w14:paraId="111E4B0B" w14:textId="77777777" w:rsidR="004F39EB" w:rsidRDefault="00307E0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523199AB" w14:textId="77777777" w:rsidR="004F39EB" w:rsidRDefault="00307E0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53E1298F" w14:textId="77777777" w:rsidR="004F39EB" w:rsidRDefault="00307E05">
      <w:pPr>
        <w:pStyle w:val="B3"/>
      </w:pPr>
      <w:r>
        <w:t>3&gt;</w:t>
      </w:r>
      <w:r>
        <w:tab/>
        <w:t>else:</w:t>
      </w:r>
    </w:p>
    <w:p w14:paraId="00043722" w14:textId="77777777" w:rsidR="004F39EB" w:rsidRDefault="00307E05">
      <w:pPr>
        <w:pStyle w:val="B4"/>
        <w:rPr>
          <w:lang w:eastAsia="zh-CN"/>
        </w:rPr>
      </w:pPr>
      <w:r>
        <w:rPr>
          <w:lang w:eastAsia="zh-CN"/>
        </w:rPr>
        <w:t>4&gt;</w:t>
      </w:r>
      <w:r>
        <w:rPr>
          <w:lang w:eastAsia="zh-CN"/>
        </w:rPr>
        <w:tab/>
        <w:t xml:space="preserve">continue using the configuration used prior to the reception of </w:t>
      </w:r>
      <w:r>
        <w:rPr>
          <w:i/>
          <w:lang w:eastAsia="zh-CN"/>
        </w:rPr>
        <w:t>RRCReconfiguration</w:t>
      </w:r>
      <w:r>
        <w:rPr>
          <w:lang w:eastAsia="zh-CN"/>
        </w:rPr>
        <w:t xml:space="preserve"> message;</w:t>
      </w:r>
    </w:p>
    <w:p w14:paraId="3CC3C135" w14:textId="77777777" w:rsidR="004F39EB" w:rsidRDefault="00307E05">
      <w:pPr>
        <w:pStyle w:val="B3"/>
        <w:rPr>
          <w:lang w:eastAsia="zh-CN"/>
        </w:rPr>
      </w:pPr>
      <w:r>
        <w:rPr>
          <w:lang w:eastAsia="zh-CN"/>
        </w:rPr>
        <w:t>3&gt;</w:t>
      </w:r>
      <w:r>
        <w:rPr>
          <w:lang w:eastAsia="zh-CN"/>
        </w:rPr>
        <w:tab/>
        <w:t>initiate the connection re-establishment procedure as specified in TS 36.331 [10], clause 5.3.7, upon which the connection reconfiguration procedure ends.</w:t>
      </w:r>
    </w:p>
    <w:p w14:paraId="3CD7EE64" w14:textId="77777777" w:rsidR="004F39EB" w:rsidRDefault="00307E05">
      <w:pPr>
        <w:pStyle w:val="B1"/>
        <w:rPr>
          <w:rFonts w:eastAsia="MS Mincho"/>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NR (i.e., NR standalone, NE-DC, or NR-DC)</w:t>
      </w:r>
      <w:r>
        <w:t>:</w:t>
      </w:r>
    </w:p>
    <w:p w14:paraId="42E13564" w14:textId="77777777" w:rsidR="004F39EB" w:rsidRDefault="00307E05">
      <w:pPr>
        <w:pStyle w:val="B2"/>
      </w:pPr>
      <w:r>
        <w:t>2&gt;</w:t>
      </w:r>
      <w:r>
        <w:tab/>
        <w:t xml:space="preserve">if the UE is unable to comply with (part of) the configuration included in the </w:t>
      </w:r>
      <w:r>
        <w:rPr>
          <w:i/>
        </w:rPr>
        <w:t>RRCReconfiguration</w:t>
      </w:r>
      <w:r>
        <w:t xml:space="preserve"> message received over SRB3;</w:t>
      </w:r>
    </w:p>
    <w:p w14:paraId="54CA069B" w14:textId="77777777" w:rsidR="004F39EB" w:rsidRDefault="00307E05">
      <w:pPr>
        <w:pStyle w:val="NO"/>
      </w:pPr>
      <w:r>
        <w:lastRenderedPageBreak/>
        <w:t>NOTE 0:</w:t>
      </w:r>
      <w:r>
        <w:tab/>
        <w:t>This case does not apply in NE-DC.</w:t>
      </w:r>
    </w:p>
    <w:p w14:paraId="656C5ADF" w14:textId="77777777" w:rsidR="004F39EB" w:rsidRDefault="00307E0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08E712CD" w14:textId="77777777" w:rsidR="004F39EB" w:rsidRDefault="00307E0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23C90AA1" w14:textId="77777777" w:rsidR="004F39EB" w:rsidRDefault="00307E05">
      <w:pPr>
        <w:pStyle w:val="B3"/>
      </w:pPr>
      <w:r>
        <w:t>3&gt;</w:t>
      </w:r>
      <w:r>
        <w:tab/>
        <w:t>else:</w:t>
      </w:r>
    </w:p>
    <w:p w14:paraId="72A99941" w14:textId="77777777" w:rsidR="004F39EB" w:rsidRDefault="00307E05">
      <w:pPr>
        <w:pStyle w:val="B4"/>
      </w:pPr>
      <w:r>
        <w:t>4&gt;</w:t>
      </w:r>
      <w:r>
        <w:tab/>
        <w:t xml:space="preserve">continue using the configuration used prior to the reception of </w:t>
      </w:r>
      <w:r>
        <w:rPr>
          <w:i/>
        </w:rPr>
        <w:t>RRCReconfiguration</w:t>
      </w:r>
      <w:r>
        <w:t xml:space="preserve"> message;</w:t>
      </w:r>
    </w:p>
    <w:p w14:paraId="6F69397D" w14:textId="77777777" w:rsidR="004F39EB" w:rsidRDefault="00307E05">
      <w:pPr>
        <w:pStyle w:val="B3"/>
      </w:pPr>
      <w:r>
        <w:t>3&gt;</w:t>
      </w:r>
      <w:r>
        <w:tab/>
        <w:t>if MCG transmission is not suspended:</w:t>
      </w:r>
    </w:p>
    <w:p w14:paraId="32CF5963" w14:textId="77777777" w:rsidR="004F39EB" w:rsidRDefault="00307E05">
      <w:pPr>
        <w:pStyle w:val="B4"/>
      </w:pPr>
      <w:r>
        <w:t>4&gt;</w:t>
      </w:r>
      <w:r>
        <w:tab/>
        <w:t>initiate the SCG failure information procedure as specified in clause 5.7.3 to report SCG reconfiguration error, upon which the connection reconfiguration procedure ends;</w:t>
      </w:r>
    </w:p>
    <w:p w14:paraId="57A4F0DF" w14:textId="77777777" w:rsidR="004F39EB" w:rsidRDefault="00307E05">
      <w:pPr>
        <w:pStyle w:val="B3"/>
      </w:pPr>
      <w:r>
        <w:t>3&gt;</w:t>
      </w:r>
      <w:r>
        <w:tab/>
        <w:t>else:</w:t>
      </w:r>
    </w:p>
    <w:p w14:paraId="6DB986E8" w14:textId="77777777" w:rsidR="004F39EB" w:rsidRDefault="00307E05">
      <w:pPr>
        <w:pStyle w:val="B4"/>
      </w:pPr>
      <w:r>
        <w:t>4&gt;</w:t>
      </w:r>
      <w:r>
        <w:tab/>
        <w:t xml:space="preserve">initiate the connection re-establishment procedure as specified in clause 5.3.7, </w:t>
      </w:r>
      <w:r>
        <w:rPr>
          <w:lang w:eastAsia="zh-CN"/>
        </w:rPr>
        <w:t>upon which the connection reconfiguration procedure ends</w:t>
      </w:r>
      <w:r>
        <w:t>;</w:t>
      </w:r>
    </w:p>
    <w:p w14:paraId="017961B4" w14:textId="77777777" w:rsidR="004F39EB" w:rsidRDefault="00307E05">
      <w:pPr>
        <w:pStyle w:val="B2"/>
        <w:rPr>
          <w:lang w:eastAsia="zh-CN"/>
        </w:rPr>
      </w:pPr>
      <w:r>
        <w:rPr>
          <w:lang w:eastAsia="zh-CN"/>
        </w:rPr>
        <w:t>2&gt;</w:t>
      </w:r>
      <w:r>
        <w:rPr>
          <w:lang w:eastAsia="zh-CN"/>
        </w:rPr>
        <w:tab/>
        <w:t xml:space="preserve">else if the UE is unable to comply with (part of) the configuration included in the </w:t>
      </w:r>
      <w:r>
        <w:rPr>
          <w:i/>
        </w:rPr>
        <w:t>RRCReconfiguration</w:t>
      </w:r>
      <w:r>
        <w:rPr>
          <w:lang w:eastAsia="zh-CN"/>
        </w:rPr>
        <w:t xml:space="preserve"> message received over the SRB1 or if the upper layers indicate </w:t>
      </w:r>
      <w:r>
        <w:t xml:space="preserve">that the </w:t>
      </w:r>
      <w:r>
        <w:rPr>
          <w:i/>
        </w:rPr>
        <w:t>nas-Container</w:t>
      </w:r>
      <w:r>
        <w:t xml:space="preserve"> is invalid</w:t>
      </w:r>
      <w:r>
        <w:rPr>
          <w:lang w:eastAsia="zh-CN"/>
        </w:rPr>
        <w:t>:</w:t>
      </w:r>
    </w:p>
    <w:p w14:paraId="28A5EDC4" w14:textId="77777777" w:rsidR="004F39EB" w:rsidRDefault="00307E05">
      <w:pPr>
        <w:pStyle w:val="NO"/>
      </w:pPr>
      <w:r>
        <w:t>NOTE 0a:</w:t>
      </w:r>
      <w:r>
        <w:tab/>
        <w:t xml:space="preserve">The compliance also covers the SCG configuration carried within octet strings e.g. field </w:t>
      </w:r>
      <w:r>
        <w:rPr>
          <w:i/>
        </w:rPr>
        <w:t>mrdc-SecondaryCellGroupConfig</w:t>
      </w:r>
      <w:r>
        <w:t>. I.e. the failure behaviour defined also applies in case the UE cannot comply with the embedded SCG configuration or with the combination of (parts of) the MCG and SCG configurations.</w:t>
      </w:r>
    </w:p>
    <w:p w14:paraId="009F349A" w14:textId="77777777" w:rsidR="004F39EB" w:rsidRDefault="00307E05">
      <w:pPr>
        <w:pStyle w:val="NO"/>
        <w:rPr>
          <w:lang w:eastAsia="zh-CN"/>
        </w:rPr>
      </w:pPr>
      <w:r>
        <w:t>NOTE 0b:</w:t>
      </w:r>
      <w:r>
        <w:tab/>
        <w:t xml:space="preserve">The compliance also covers the V2X sidelink configuration carried within an octet string, e.g. field </w:t>
      </w:r>
      <w:r>
        <w:rPr>
          <w:i/>
          <w:iCs/>
        </w:rPr>
        <w:t>sl-ConfigDedicatedEUTRA</w:t>
      </w:r>
      <w:r>
        <w:t>. I.e. the failure behaviour defined also applies in case the UE cannot comply with the embedded V2X sidelink configuration.</w:t>
      </w:r>
    </w:p>
    <w:p w14:paraId="76B19FFE" w14:textId="77777777" w:rsidR="004F39EB" w:rsidRDefault="00307E05">
      <w:pPr>
        <w:pStyle w:val="B3"/>
        <w:rPr>
          <w:lang w:eastAsia="zh-CN"/>
        </w:rPr>
      </w:pPr>
      <w:r>
        <w:t>3&gt;</w:t>
      </w:r>
      <w:r>
        <w:tab/>
        <w:t xml:space="preserve">if the </w:t>
      </w:r>
      <w:r>
        <w:rPr>
          <w:i/>
          <w:iCs/>
        </w:rPr>
        <w:t>RRCReconfiguration</w:t>
      </w:r>
      <w:r>
        <w:t xml:space="preserve"> message was </w:t>
      </w:r>
      <w:r>
        <w:rPr>
          <w:lang w:eastAsia="zh-CN"/>
        </w:rPr>
        <w:t xml:space="preserve">received as part of </w:t>
      </w:r>
      <w:r>
        <w:rPr>
          <w:i/>
          <w:iCs/>
          <w:lang w:eastAsia="zh-CN"/>
        </w:rPr>
        <w:t>ConditionalReconfiguration</w:t>
      </w:r>
      <w:r>
        <w:rPr>
          <w:lang w:eastAsia="zh-CN"/>
        </w:rPr>
        <w:t>:</w:t>
      </w:r>
    </w:p>
    <w:p w14:paraId="1753C3A2" w14:textId="77777777" w:rsidR="004F39EB" w:rsidRDefault="00307E05">
      <w:pPr>
        <w:pStyle w:val="B4"/>
      </w:pPr>
      <w:r>
        <w:t>4&gt;</w:t>
      </w:r>
      <w:r>
        <w:tab/>
      </w:r>
      <w:r>
        <w:rPr>
          <w:lang w:eastAsia="zh-CN"/>
        </w:rPr>
        <w:t xml:space="preserve">continue using the configuration used prior to when the inability to comply with the </w:t>
      </w:r>
      <w:r>
        <w:rPr>
          <w:i/>
        </w:rPr>
        <w:t>RRCReconfiguration</w:t>
      </w:r>
      <w:r>
        <w:rPr>
          <w:lang w:eastAsia="zh-CN"/>
        </w:rPr>
        <w:t xml:space="preserve"> message was detected</w:t>
      </w:r>
      <w:r>
        <w:t>;</w:t>
      </w:r>
    </w:p>
    <w:p w14:paraId="0384D7ED" w14:textId="77777777" w:rsidR="004F39EB" w:rsidRDefault="00307E05">
      <w:pPr>
        <w:pStyle w:val="B3"/>
      </w:pPr>
      <w:r>
        <w:t>3&gt;</w:t>
      </w:r>
      <w:r>
        <w:tab/>
        <w:t>else:</w:t>
      </w:r>
    </w:p>
    <w:p w14:paraId="1A5C49CF" w14:textId="77777777" w:rsidR="004F39EB" w:rsidRDefault="00307E05">
      <w:pPr>
        <w:pStyle w:val="B4"/>
        <w:rPr>
          <w:lang w:eastAsia="zh-CN"/>
        </w:rPr>
      </w:pPr>
      <w:r>
        <w:t>4</w:t>
      </w:r>
      <w:r>
        <w:rPr>
          <w:lang w:eastAsia="zh-CN"/>
        </w:rPr>
        <w:t>&gt;</w:t>
      </w:r>
      <w:r>
        <w:rPr>
          <w:lang w:eastAsia="zh-CN"/>
        </w:rPr>
        <w:tab/>
        <w:t xml:space="preserve">continue using the configuration used prior to the reception of </w:t>
      </w:r>
      <w:r>
        <w:rPr>
          <w:i/>
        </w:rPr>
        <w:t>RRCReconfiguration</w:t>
      </w:r>
      <w:r>
        <w:rPr>
          <w:lang w:eastAsia="zh-CN"/>
        </w:rPr>
        <w:t xml:space="preserve"> message;</w:t>
      </w:r>
    </w:p>
    <w:p w14:paraId="61885234" w14:textId="77777777" w:rsidR="004F39EB" w:rsidRDefault="00307E05">
      <w:pPr>
        <w:pStyle w:val="B3"/>
      </w:pPr>
      <w:r>
        <w:t>3&gt;</w:t>
      </w:r>
      <w:r>
        <w:tab/>
        <w:t>if AS security has not been activated:</w:t>
      </w:r>
    </w:p>
    <w:p w14:paraId="45C68416" w14:textId="77777777" w:rsidR="004F39EB" w:rsidRDefault="00307E05">
      <w:pPr>
        <w:pStyle w:val="B4"/>
      </w:pPr>
      <w:r>
        <w:t>4&gt;</w:t>
      </w:r>
      <w:r>
        <w:tab/>
        <w:t xml:space="preserve">perform the actions upon </w:t>
      </w:r>
      <w:r>
        <w:rPr>
          <w:rFonts w:eastAsia="MS Mincho"/>
        </w:rPr>
        <w:t>going to RRC_IDLE</w:t>
      </w:r>
      <w:r>
        <w:t xml:space="preserve"> as specified in 5.3.11, with release cause 'other'</w:t>
      </w:r>
    </w:p>
    <w:p w14:paraId="6BC608BF" w14:textId="77777777" w:rsidR="004F39EB" w:rsidRDefault="00307E05">
      <w:pPr>
        <w:pStyle w:val="B3"/>
      </w:pPr>
      <w:r>
        <w:t>3&gt;</w:t>
      </w:r>
      <w:r>
        <w:tab/>
        <w:t>else if AS security has been activated but SRB2 and at least one DRB or multicast MRB or, for IAB, SRB2, have not been setup:</w:t>
      </w:r>
    </w:p>
    <w:p w14:paraId="274A6F8A" w14:textId="77777777" w:rsidR="004F39EB" w:rsidRDefault="00307E05">
      <w:pPr>
        <w:pStyle w:val="B4"/>
      </w:pPr>
      <w:r>
        <w:t>4&gt;</w:t>
      </w:r>
      <w:r>
        <w:tab/>
        <w:t>perform the actions upon going to RRC_IDLE as specified in 5.3.11, with release cause 'RRC connection failure';</w:t>
      </w:r>
    </w:p>
    <w:p w14:paraId="6DA5C730" w14:textId="77777777" w:rsidR="004F39EB" w:rsidRDefault="00307E05">
      <w:pPr>
        <w:pStyle w:val="B3"/>
      </w:pPr>
      <w:r>
        <w:t>3&gt;</w:t>
      </w:r>
      <w:r>
        <w:tab/>
        <w:t>else:</w:t>
      </w:r>
    </w:p>
    <w:p w14:paraId="0BD77646" w14:textId="77777777" w:rsidR="004F39EB" w:rsidRDefault="00307E05">
      <w:pPr>
        <w:pStyle w:val="B4"/>
      </w:pPr>
      <w:r>
        <w:t>4&gt;</w:t>
      </w:r>
      <w:r>
        <w:tab/>
        <w:t>initiate the connection re-establishment procedure as specified in 5.3.7, upon which the reconfiguration procedure ends;</w:t>
      </w:r>
    </w:p>
    <w:p w14:paraId="63E11C64" w14:textId="77777777" w:rsidR="004F39EB" w:rsidRDefault="00307E05">
      <w:pPr>
        <w:pStyle w:val="B1"/>
        <w:rPr>
          <w:rFonts w:eastAsia="DengXian"/>
        </w:rPr>
      </w:pPr>
      <w:r>
        <w:rPr>
          <w:rFonts w:eastAsia="SimSun"/>
          <w:lang w:eastAsia="zh-CN"/>
        </w:rPr>
        <w:t>1&gt;</w:t>
      </w:r>
      <w:r>
        <w:rPr>
          <w:rFonts w:eastAsia="SimSun"/>
          <w:lang w:eastAsia="zh-CN"/>
        </w:rPr>
        <w:tab/>
        <w:t xml:space="preserve">else if </w:t>
      </w:r>
      <w:r>
        <w:rPr>
          <w:i/>
          <w:lang w:eastAsia="zh-CN"/>
        </w:rPr>
        <w:t>RRCReconfiguration</w:t>
      </w:r>
      <w:r>
        <w:rPr>
          <w:lang w:eastAsia="zh-CN"/>
        </w:rPr>
        <w:t xml:space="preserve"> is received via other RAT (Handover to NR failure)</w:t>
      </w:r>
      <w:r>
        <w:t>:</w:t>
      </w:r>
    </w:p>
    <w:p w14:paraId="4E0B14AD" w14:textId="77777777" w:rsidR="004F39EB" w:rsidRDefault="00307E05">
      <w:pPr>
        <w:pStyle w:val="B2"/>
        <w:rPr>
          <w:rFonts w:eastAsia="DengXian"/>
          <w:lang w:eastAsia="zh-CN"/>
        </w:rPr>
      </w:pPr>
      <w:r>
        <w:rPr>
          <w:rFonts w:eastAsia="DengXian"/>
          <w:lang w:eastAsia="zh-CN"/>
        </w:rPr>
        <w:t>2&gt;</w:t>
      </w:r>
      <w:r>
        <w:rPr>
          <w:rFonts w:eastAsia="DengXian"/>
          <w:lang w:eastAsia="zh-CN"/>
        </w:rPr>
        <w:tab/>
        <w:t xml:space="preserve">if the UE is unable to comply with </w:t>
      </w:r>
      <w:r>
        <w:t>any part of the configuration</w:t>
      </w:r>
      <w:r>
        <w:rPr>
          <w:rFonts w:eastAsia="DengXian"/>
          <w:lang w:eastAsia="zh-CN"/>
        </w:rPr>
        <w:t xml:space="preserve"> included in the </w:t>
      </w:r>
      <w:r>
        <w:rPr>
          <w:rFonts w:eastAsia="DengXian"/>
          <w:i/>
          <w:lang w:eastAsia="zh-CN"/>
        </w:rPr>
        <w:t>RRCReconfiguration</w:t>
      </w:r>
      <w:r>
        <w:rPr>
          <w:rFonts w:eastAsia="DengXian"/>
          <w:lang w:eastAsia="zh-CN"/>
        </w:rPr>
        <w:t xml:space="preserve"> message</w:t>
      </w:r>
      <w:r>
        <w:rPr>
          <w:lang w:eastAsia="zh-CN"/>
        </w:rPr>
        <w:t xml:space="preserve"> or if the upper layers indicate </w:t>
      </w:r>
      <w:r>
        <w:t xml:space="preserve">that the </w:t>
      </w:r>
      <w:r>
        <w:rPr>
          <w:i/>
        </w:rPr>
        <w:t>nas-Container</w:t>
      </w:r>
      <w:r>
        <w:t xml:space="preserve"> is invalid</w:t>
      </w:r>
      <w:r>
        <w:rPr>
          <w:rFonts w:eastAsia="DengXian"/>
          <w:lang w:eastAsia="zh-CN"/>
        </w:rPr>
        <w:t>:</w:t>
      </w:r>
    </w:p>
    <w:p w14:paraId="1A24FD5A" w14:textId="77777777" w:rsidR="004F39EB" w:rsidRDefault="00307E05">
      <w:pPr>
        <w:pStyle w:val="B3"/>
        <w:rPr>
          <w:rFonts w:eastAsia="DengXian"/>
          <w:lang w:eastAsia="zh-CN"/>
        </w:rPr>
      </w:pPr>
      <w:r>
        <w:rPr>
          <w:rFonts w:eastAsia="DengXian"/>
          <w:lang w:eastAsia="zh-CN"/>
        </w:rPr>
        <w:t>3&gt;</w:t>
      </w:r>
      <w:r>
        <w:rPr>
          <w:rFonts w:eastAsia="DengXian"/>
          <w:lang w:eastAsia="zh-CN"/>
        </w:rPr>
        <w:tab/>
        <w:t>perform the actions defined for this failure case as defined in the specifications applicable for the other RAT.</w:t>
      </w:r>
    </w:p>
    <w:p w14:paraId="18182AA2" w14:textId="77777777" w:rsidR="004F39EB" w:rsidRDefault="00307E05">
      <w:pPr>
        <w:pStyle w:val="NO"/>
        <w:rPr>
          <w:lang w:eastAsia="zh-CN"/>
        </w:rPr>
      </w:pPr>
      <w:r>
        <w:rPr>
          <w:lang w:eastAsia="zh-CN"/>
        </w:rPr>
        <w:lastRenderedPageBreak/>
        <w:t>NOTE 1:</w:t>
      </w:r>
      <w:r>
        <w:rPr>
          <w:lang w:eastAsia="zh-CN"/>
        </w:rPr>
        <w:tab/>
        <w:t xml:space="preserve">The UE may apply above failure handling also in case the </w:t>
      </w:r>
      <w:r>
        <w:rPr>
          <w:i/>
        </w:rPr>
        <w:t>RRCReconfiguration</w:t>
      </w:r>
      <w:r>
        <w:rPr>
          <w:lang w:eastAsia="zh-CN"/>
        </w:rPr>
        <w:t xml:space="preserve"> message causes a protocol error for which the generic error handling as defined in clause 10 specifies that the UE shall ignore the message.</w:t>
      </w:r>
    </w:p>
    <w:p w14:paraId="72284085" w14:textId="77777777" w:rsidR="004F39EB" w:rsidRDefault="00307E0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0D402CF3" w14:textId="77777777" w:rsidR="004F39EB" w:rsidRDefault="00307E05">
      <w:pPr>
        <w:pStyle w:val="NO"/>
        <w:rPr>
          <w:lang w:eastAsia="zh-CN"/>
        </w:rPr>
      </w:pPr>
      <w:r>
        <w:rPr>
          <w:lang w:eastAsia="zh-CN"/>
        </w:rPr>
        <w:t>NOTE 3:</w:t>
      </w:r>
      <w:r>
        <w:rPr>
          <w:lang w:eastAsia="zh-CN"/>
        </w:rPr>
        <w:tab/>
        <w:t xml:space="preserve">It is up to UE implementation whether the compliance check for an </w:t>
      </w:r>
      <w:r>
        <w:rPr>
          <w:i/>
          <w:iCs/>
          <w:lang w:eastAsia="zh-CN"/>
        </w:rPr>
        <w:t>RRCReconfiguration</w:t>
      </w:r>
      <w:r>
        <w:rPr>
          <w:lang w:eastAsia="zh-CN"/>
        </w:rPr>
        <w:t xml:space="preserve"> received as part of </w:t>
      </w:r>
      <w:r>
        <w:rPr>
          <w:i/>
          <w:iCs/>
          <w:lang w:eastAsia="zh-CN"/>
        </w:rPr>
        <w:t xml:space="preserve">ConditionalReconfiguration </w:t>
      </w:r>
      <w:r>
        <w:rPr>
          <w:lang w:eastAsia="zh-CN"/>
        </w:rPr>
        <w:t>is performed upon the reception of the message or upon CHO, CPA and CPC execution (when the message is required to be applied).</w:t>
      </w:r>
    </w:p>
    <w:p w14:paraId="720918DA" w14:textId="77777777" w:rsidR="004F39EB" w:rsidRDefault="00307E05">
      <w:pPr>
        <w:pStyle w:val="Heading5"/>
        <w:rPr>
          <w:rFonts w:eastAsia="SimSun"/>
          <w:lang w:eastAsia="zh-CN"/>
        </w:rPr>
      </w:pPr>
      <w:bookmarkStart w:id="180" w:name="_Toc60776784"/>
      <w:bookmarkStart w:id="181" w:name="_Toc100929586"/>
      <w:r>
        <w:rPr>
          <w:rFonts w:eastAsia="SimSun"/>
          <w:lang w:eastAsia="zh-CN"/>
        </w:rPr>
        <w:t>5.3.5.8.3</w:t>
      </w:r>
      <w:r>
        <w:rPr>
          <w:rFonts w:eastAsia="SimSun"/>
          <w:lang w:eastAsia="zh-CN"/>
        </w:rPr>
        <w:tab/>
        <w:t>T304 expiry (Reconfiguration with sync Failure)</w:t>
      </w:r>
      <w:bookmarkEnd w:id="180"/>
      <w:r>
        <w:rPr>
          <w:rFonts w:eastAsia="SimSun"/>
          <w:lang w:eastAsia="zh-CN"/>
        </w:rPr>
        <w:t xml:space="preserve"> or T420 expiry (Path switch failure)</w:t>
      </w:r>
      <w:bookmarkEnd w:id="181"/>
    </w:p>
    <w:p w14:paraId="620B5456" w14:textId="77777777" w:rsidR="004F39EB" w:rsidRDefault="00307E05">
      <w:pPr>
        <w:rPr>
          <w:rFonts w:eastAsia="SimSun"/>
          <w:lang w:eastAsia="zh-CN"/>
        </w:rPr>
      </w:pPr>
      <w:r>
        <w:rPr>
          <w:rFonts w:eastAsia="SimSun"/>
          <w:lang w:eastAsia="zh-CN"/>
        </w:rPr>
        <w:t>The UE shall:</w:t>
      </w:r>
    </w:p>
    <w:p w14:paraId="67AF4BDE" w14:textId="77777777" w:rsidR="004F39EB" w:rsidRDefault="00307E05">
      <w:pPr>
        <w:pStyle w:val="B1"/>
        <w:rPr>
          <w:lang w:eastAsia="zh-CN"/>
        </w:rPr>
      </w:pPr>
      <w:r>
        <w:rPr>
          <w:lang w:eastAsia="zh-CN"/>
        </w:rPr>
        <w:t>1&gt;</w:t>
      </w:r>
      <w:r>
        <w:rPr>
          <w:lang w:eastAsia="zh-CN"/>
        </w:rPr>
        <w:tab/>
        <w:t>if T304 of the MCG expires, or</w:t>
      </w:r>
    </w:p>
    <w:p w14:paraId="4AFE81AD" w14:textId="77777777" w:rsidR="004F39EB" w:rsidRDefault="00307E05">
      <w:pPr>
        <w:pStyle w:val="B1"/>
        <w:rPr>
          <w:lang w:eastAsia="zh-CN"/>
        </w:rPr>
      </w:pPr>
      <w:r>
        <w:rPr>
          <w:lang w:eastAsia="zh-CN"/>
        </w:rPr>
        <w:t>1&gt; if T420 expires, or,</w:t>
      </w:r>
    </w:p>
    <w:p w14:paraId="20C1B79F" w14:textId="77777777" w:rsidR="004F39EB" w:rsidRDefault="00307E05">
      <w:pPr>
        <w:pStyle w:val="B1"/>
        <w:rPr>
          <w:lang w:eastAsia="zh-CN"/>
        </w:rPr>
      </w:pPr>
      <w:r>
        <w:rPr>
          <w:lang w:eastAsia="zh-CN"/>
        </w:rPr>
        <w:t xml:space="preserve">1&gt; if the target L2 U2N Relay UE (i.e., the UE indicated by </w:t>
      </w:r>
      <w:r>
        <w:rPr>
          <w:i/>
        </w:rPr>
        <w:t>targetRelayUE-Identity</w:t>
      </w:r>
      <w:r>
        <w:t xml:space="preserve"> in </w:t>
      </w:r>
      <w:r>
        <w:rPr>
          <w:lang w:eastAsia="zh-CN"/>
        </w:rPr>
        <w:t xml:space="preserve">the received </w:t>
      </w:r>
      <w:r>
        <w:rPr>
          <w:i/>
          <w:iCs/>
          <w:lang w:eastAsia="zh-CN"/>
        </w:rPr>
        <w:t>RRCReconfiguration</w:t>
      </w:r>
      <w:r>
        <w:rPr>
          <w:lang w:eastAsia="zh-CN"/>
        </w:rPr>
        <w:t xml:space="preserve"> message containing </w:t>
      </w:r>
      <w:r>
        <w:rPr>
          <w:i/>
          <w:iCs/>
          <w:lang w:eastAsia="zh-CN"/>
        </w:rPr>
        <w:t>reconfigurationWithSync</w:t>
      </w:r>
      <w:r>
        <w:rPr>
          <w:lang w:eastAsia="zh-CN"/>
        </w:rPr>
        <w:t xml:space="preserve"> indicating path switch as specified in 5.3.5.5.2) changes its serving PCell before path switch:</w:t>
      </w:r>
    </w:p>
    <w:p w14:paraId="42AE0635" w14:textId="77777777" w:rsidR="004F39EB" w:rsidRDefault="00307E05">
      <w:pPr>
        <w:pStyle w:val="B2"/>
      </w:pPr>
      <w:r>
        <w:t>2&gt;</w:t>
      </w:r>
      <w:r>
        <w:tab/>
        <w:t xml:space="preserve">release dedicated preambles provided in </w:t>
      </w:r>
      <w:r>
        <w:rPr>
          <w:i/>
        </w:rPr>
        <w:t>rach-ConfigDedicated</w:t>
      </w:r>
      <w:r>
        <w:t xml:space="preserve"> if configured;</w:t>
      </w:r>
    </w:p>
    <w:p w14:paraId="293108FB" w14:textId="77777777" w:rsidR="004F39EB" w:rsidRDefault="00307E05">
      <w:pPr>
        <w:pStyle w:val="B2"/>
      </w:pPr>
      <w:r>
        <w:t>2&gt;</w:t>
      </w:r>
      <w:r>
        <w:tab/>
        <w:t xml:space="preserve">release dedicated msgA PUSCH resources provided in </w:t>
      </w:r>
      <w:r>
        <w:rPr>
          <w:i/>
          <w:iCs/>
        </w:rPr>
        <w:t>rach-ConfigDedicated</w:t>
      </w:r>
      <w:r>
        <w:t xml:space="preserve"> if configured;</w:t>
      </w:r>
    </w:p>
    <w:p w14:paraId="593243F9" w14:textId="77777777" w:rsidR="004F39EB" w:rsidRDefault="00307E05">
      <w:pPr>
        <w:pStyle w:val="B2"/>
      </w:pPr>
      <w:r>
        <w:t>2&gt;</w:t>
      </w:r>
      <w:r>
        <w:tab/>
        <w:t xml:space="preserve">if any DAPS bearer is configured, </w:t>
      </w:r>
      <w:r>
        <w:rPr>
          <w:rFonts w:eastAsia="Batang"/>
          <w:noProof/>
        </w:rPr>
        <w:t xml:space="preserve">and </w:t>
      </w:r>
      <w:r>
        <w:t xml:space="preserve">radio link failure is not detected in the source PCell, according to </w:t>
      </w:r>
      <w:r>
        <w:rPr>
          <w:lang w:eastAsia="zh-CN"/>
        </w:rPr>
        <w:t xml:space="preserve">clause </w:t>
      </w:r>
      <w:r>
        <w:t>5.3.10.3</w:t>
      </w:r>
      <w:r>
        <w:rPr>
          <w:rFonts w:eastAsia="Batang"/>
          <w:noProof/>
        </w:rPr>
        <w:t>:</w:t>
      </w:r>
    </w:p>
    <w:p w14:paraId="78668989" w14:textId="77777777" w:rsidR="004F39EB" w:rsidRDefault="00307E05">
      <w:pPr>
        <w:pStyle w:val="B3"/>
      </w:pPr>
      <w:r>
        <w:t>3&gt;</w:t>
      </w:r>
      <w:r>
        <w:tab/>
        <w:t>reset MAC for the target PCell and release the MAC configuration for the target PCell;</w:t>
      </w:r>
    </w:p>
    <w:p w14:paraId="10B7440F" w14:textId="77777777" w:rsidR="004F39EB" w:rsidRDefault="00307E05">
      <w:pPr>
        <w:pStyle w:val="B3"/>
      </w:pPr>
      <w:r>
        <w:t>3&gt;</w:t>
      </w:r>
      <w:r>
        <w:tab/>
        <w:t>for each DAPS bearer:</w:t>
      </w:r>
    </w:p>
    <w:p w14:paraId="61BAAD84" w14:textId="77777777" w:rsidR="004F39EB" w:rsidRDefault="00307E05">
      <w:pPr>
        <w:pStyle w:val="B4"/>
      </w:pPr>
      <w:r>
        <w:t>4&gt;</w:t>
      </w:r>
      <w:r>
        <w:tab/>
        <w:t>release the RLC entity or entities as specified in TS 38.322 [4], clause 5.1.3, and the associated logical channel for the target PCell;</w:t>
      </w:r>
    </w:p>
    <w:p w14:paraId="519F9863" w14:textId="77777777" w:rsidR="004F39EB" w:rsidRDefault="00307E05">
      <w:pPr>
        <w:pStyle w:val="B4"/>
      </w:pPr>
      <w:r>
        <w:t>4&gt;</w:t>
      </w:r>
      <w:r>
        <w:tab/>
        <w:t>reconfigure the PDCP entity to release DAPS as specified in TS 38.323 [5];</w:t>
      </w:r>
    </w:p>
    <w:p w14:paraId="72A5FC55" w14:textId="77777777" w:rsidR="004F39EB" w:rsidRDefault="00307E05">
      <w:pPr>
        <w:pStyle w:val="B3"/>
      </w:pPr>
      <w:r>
        <w:t>3&gt;</w:t>
      </w:r>
      <w:r>
        <w:tab/>
        <w:t>for each SRB:</w:t>
      </w:r>
    </w:p>
    <w:p w14:paraId="64CE3812" w14:textId="77777777" w:rsidR="004F39EB" w:rsidRDefault="00307E05">
      <w:pPr>
        <w:pStyle w:val="B4"/>
      </w:pPr>
      <w:r>
        <w:t>4&gt;</w:t>
      </w:r>
      <w:r>
        <w:tab/>
        <w:t xml:space="preserve">if the </w:t>
      </w:r>
      <w:r>
        <w:rPr>
          <w:i/>
          <w:iCs/>
        </w:rPr>
        <w:t>masterKeyUpdate</w:t>
      </w:r>
      <w:r>
        <w:t xml:space="preserve"> was not received:</w:t>
      </w:r>
    </w:p>
    <w:p w14:paraId="5649F9A8" w14:textId="77777777" w:rsidR="004F39EB" w:rsidRDefault="00307E05">
      <w:pPr>
        <w:pStyle w:val="B5"/>
      </w:pPr>
      <w:r>
        <w:t>5&gt;</w:t>
      </w:r>
      <w:r>
        <w:tab/>
        <w:t>configure the PDCP entity for the source PCell with state variables continuation as specified in TS 38.323 [5];</w:t>
      </w:r>
    </w:p>
    <w:p w14:paraId="6EFB8A2E" w14:textId="77777777" w:rsidR="004F39EB" w:rsidRDefault="00307E05">
      <w:pPr>
        <w:pStyle w:val="B4"/>
      </w:pPr>
      <w:r>
        <w:t>4&gt;</w:t>
      </w:r>
      <w:r>
        <w:tab/>
        <w:t>release the PDCP entity for the target PCell;</w:t>
      </w:r>
    </w:p>
    <w:p w14:paraId="42F0F2FC" w14:textId="77777777" w:rsidR="004F39EB" w:rsidRDefault="00307E05">
      <w:pPr>
        <w:pStyle w:val="B4"/>
      </w:pPr>
      <w:r>
        <w:t>4&gt;</w:t>
      </w:r>
      <w:r>
        <w:tab/>
        <w:t>release the RLC entity as specified in TS 38.322 [4], clause 5.1.3, and the associated logical channel for the target PCell;</w:t>
      </w:r>
    </w:p>
    <w:p w14:paraId="30A67328" w14:textId="77777777" w:rsidR="004F39EB" w:rsidRDefault="00307E05">
      <w:pPr>
        <w:pStyle w:val="B4"/>
      </w:pPr>
      <w:r>
        <w:t>4&gt;</w:t>
      </w:r>
      <w:r>
        <w:tab/>
        <w:t>trigger the PDCP entity for the source PCell to perform SDU discard as specified in TS 38.323 [5];</w:t>
      </w:r>
    </w:p>
    <w:p w14:paraId="7C9C958D" w14:textId="77777777" w:rsidR="004F39EB" w:rsidRDefault="00307E05">
      <w:pPr>
        <w:pStyle w:val="B4"/>
      </w:pPr>
      <w:r>
        <w:t>4&gt;</w:t>
      </w:r>
      <w:r>
        <w:tab/>
        <w:t>re-establish the RLC entity for the source PCell;</w:t>
      </w:r>
    </w:p>
    <w:p w14:paraId="1E224221" w14:textId="77777777" w:rsidR="004F39EB" w:rsidRDefault="00307E05">
      <w:pPr>
        <w:pStyle w:val="B3"/>
      </w:pPr>
      <w:r>
        <w:t>3&gt;</w:t>
      </w:r>
      <w:r>
        <w:tab/>
        <w:t>release the physical channel configuration for the target PCell;</w:t>
      </w:r>
    </w:p>
    <w:p w14:paraId="234FA1DD" w14:textId="77777777" w:rsidR="004F39EB" w:rsidRDefault="00307E05">
      <w:pPr>
        <w:pStyle w:val="B3"/>
        <w:rPr>
          <w:lang w:eastAsia="zh-CN"/>
        </w:rPr>
      </w:pPr>
      <w:r>
        <w:t>3&gt;</w:t>
      </w:r>
      <w:r>
        <w:tab/>
        <w:t>discard the keys used in target 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410165C4" w14:textId="77777777" w:rsidR="004F39EB" w:rsidRDefault="00307E05">
      <w:pPr>
        <w:pStyle w:val="B3"/>
      </w:pPr>
      <w:r>
        <w:rPr>
          <w:lang w:eastAsia="zh-CN"/>
        </w:rPr>
        <w:t>3&gt;</w:t>
      </w:r>
      <w:r>
        <w:rPr>
          <w:lang w:eastAsia="zh-CN"/>
        </w:rPr>
        <w:tab/>
      </w:r>
      <w:r>
        <w:t>resume suspended SRBs in the source PCell;</w:t>
      </w:r>
    </w:p>
    <w:p w14:paraId="6DA9D8CE" w14:textId="77777777" w:rsidR="004F39EB" w:rsidRDefault="00307E05">
      <w:pPr>
        <w:pStyle w:val="B3"/>
      </w:pPr>
      <w:r>
        <w:t>3&gt;</w:t>
      </w:r>
      <w:r>
        <w:tab/>
        <w:t>for each non-DAPS bearer:</w:t>
      </w:r>
    </w:p>
    <w:p w14:paraId="27EF576A" w14:textId="77777777" w:rsidR="004F39EB" w:rsidRDefault="00307E05">
      <w:pPr>
        <w:pStyle w:val="B4"/>
      </w:pPr>
      <w:r>
        <w:lastRenderedPageBreak/>
        <w:t>4&gt;</w:t>
      </w:r>
      <w:r>
        <w:tab/>
        <w:t>revert back to the UE configuration used for the DRB or multicast MRB in the source PCell, includes PDCP, RLC states variables, the security configuration and the data stored in transmission and reception buffers in PDCP and RLC entities ;</w:t>
      </w:r>
    </w:p>
    <w:p w14:paraId="23F94BA9" w14:textId="77777777" w:rsidR="004F39EB" w:rsidRDefault="00307E05">
      <w:pPr>
        <w:pStyle w:val="B3"/>
      </w:pPr>
      <w:r>
        <w:t>3&gt;</w:t>
      </w:r>
      <w:r>
        <w:tab/>
        <w:t>revert back to the UE measurement configuration used in the source PCell;</w:t>
      </w:r>
    </w:p>
    <w:p w14:paraId="2DD8572E" w14:textId="77777777" w:rsidR="004F39EB" w:rsidRDefault="00307E05">
      <w:pPr>
        <w:pStyle w:val="B3"/>
      </w:pPr>
      <w:r>
        <w:t>3&gt;</w:t>
      </w:r>
      <w:r>
        <w:tab/>
        <w:t xml:space="preserve">store the handover failure information in </w:t>
      </w:r>
      <w:r>
        <w:rPr>
          <w:i/>
        </w:rPr>
        <w:t>VarRLF-Report</w:t>
      </w:r>
      <w:r>
        <w:t xml:space="preserve"> as described in the clause 5.3.10.5;</w:t>
      </w:r>
    </w:p>
    <w:p w14:paraId="5F954FCF" w14:textId="77777777" w:rsidR="004F39EB" w:rsidRDefault="00307E05">
      <w:pPr>
        <w:pStyle w:val="B3"/>
        <w:rPr>
          <w:lang w:eastAsia="zh-CN"/>
        </w:rPr>
      </w:pPr>
      <w:r>
        <w:rPr>
          <w:lang w:eastAsia="zh-CN"/>
        </w:rPr>
        <w:t>3&gt;</w:t>
      </w:r>
      <w:r>
        <w:rPr>
          <w:lang w:eastAsia="zh-CN"/>
        </w:rPr>
        <w:tab/>
        <w:t>initiate the failure information procedure as specified in clause 5.7.5 to report DAPS handover failure.</w:t>
      </w:r>
    </w:p>
    <w:p w14:paraId="7E2398B4" w14:textId="77777777" w:rsidR="004F39EB" w:rsidRDefault="00307E05">
      <w:pPr>
        <w:pStyle w:val="B2"/>
      </w:pPr>
      <w:r>
        <w:rPr>
          <w:lang w:eastAsia="zh-CN"/>
        </w:rPr>
        <w:t>2&gt;</w:t>
      </w:r>
      <w:r>
        <w:rPr>
          <w:lang w:eastAsia="zh-CN"/>
        </w:rPr>
        <w:tab/>
        <w:t>else:</w:t>
      </w:r>
    </w:p>
    <w:p w14:paraId="36A62FCC" w14:textId="77777777" w:rsidR="004F39EB" w:rsidRDefault="00307E05">
      <w:pPr>
        <w:pStyle w:val="B3"/>
      </w:pPr>
      <w:r>
        <w:t>3&gt;</w:t>
      </w:r>
      <w:r>
        <w:tab/>
        <w:t>revert back to the UE configuration used in the source PCell;</w:t>
      </w:r>
    </w:p>
    <w:p w14:paraId="20846912" w14:textId="77777777" w:rsidR="004F39EB" w:rsidRDefault="00307E05">
      <w:pPr>
        <w:pStyle w:val="B3"/>
      </w:pPr>
      <w:r>
        <w:t>3&gt;</w:t>
      </w:r>
      <w:r>
        <w:tab/>
        <w:t>if the associated T304 was not initiated upon cell selection performed while timer T311 was running, as defined in clause 5.3.7.3:</w:t>
      </w:r>
    </w:p>
    <w:p w14:paraId="12BFA7B7" w14:textId="77777777" w:rsidR="004F39EB" w:rsidRDefault="00307E05">
      <w:pPr>
        <w:pStyle w:val="B4"/>
      </w:pPr>
      <w:r>
        <w:t>4&gt;</w:t>
      </w:r>
      <w:r>
        <w:tab/>
        <w:t xml:space="preserve">store the handover failure information in </w:t>
      </w:r>
      <w:r>
        <w:rPr>
          <w:i/>
        </w:rPr>
        <w:t>VarRLF-Report</w:t>
      </w:r>
      <w:r>
        <w:t xml:space="preserve"> as described in the clause 5.3.10.5;</w:t>
      </w:r>
    </w:p>
    <w:p w14:paraId="5D91D897" w14:textId="77777777" w:rsidR="004F39EB" w:rsidRDefault="00307E05">
      <w:pPr>
        <w:pStyle w:val="B3"/>
        <w:rPr>
          <w:lang w:eastAsia="zh-CN"/>
        </w:rPr>
      </w:pPr>
      <w:r>
        <w:rPr>
          <w:lang w:eastAsia="zh-CN"/>
        </w:rPr>
        <w:t>3&gt;</w:t>
      </w:r>
      <w:r>
        <w:rPr>
          <w:lang w:eastAsia="zh-CN"/>
        </w:rPr>
        <w:tab/>
      </w:r>
      <w:r>
        <w:t>initiate the connection re-establishment procedure as specified in clause 5.3.7</w:t>
      </w:r>
      <w:r>
        <w:rPr>
          <w:lang w:eastAsia="zh-CN"/>
        </w:rPr>
        <w:t>.</w:t>
      </w:r>
    </w:p>
    <w:p w14:paraId="3F2F1324" w14:textId="77777777" w:rsidR="004F39EB" w:rsidRDefault="00307E05">
      <w:pPr>
        <w:pStyle w:val="NO"/>
        <w:rPr>
          <w:lang w:eastAsia="zh-CN"/>
        </w:rPr>
      </w:pPr>
      <w:r>
        <w:t>NOTE 1:</w:t>
      </w:r>
      <w:r>
        <w:tab/>
        <w:t>In the context above, "the UE configuration" includes state variables and parameters of each radio bearer.</w:t>
      </w:r>
    </w:p>
    <w:p w14:paraId="0BFE1057" w14:textId="77777777" w:rsidR="004F39EB" w:rsidRDefault="00307E05">
      <w:pPr>
        <w:pStyle w:val="B1"/>
        <w:rPr>
          <w:lang w:eastAsia="zh-CN"/>
        </w:rPr>
      </w:pPr>
      <w:r>
        <w:rPr>
          <w:lang w:eastAsia="zh-CN"/>
        </w:rPr>
        <w:t>1&gt;</w:t>
      </w:r>
      <w:r>
        <w:rPr>
          <w:lang w:eastAsia="zh-CN"/>
        </w:rPr>
        <w:tab/>
        <w:t>else if T304 of a secondary cell group expires:</w:t>
      </w:r>
    </w:p>
    <w:p w14:paraId="2CC59F4A" w14:textId="77777777" w:rsidR="004F39EB" w:rsidRDefault="00307E05">
      <w:pPr>
        <w:pStyle w:val="B2"/>
      </w:pPr>
      <w:r>
        <w:t>2&gt;</w:t>
      </w:r>
      <w:r>
        <w:tab/>
        <w:t>if MCG transmission is not suspended:</w:t>
      </w:r>
    </w:p>
    <w:p w14:paraId="347CB0E0" w14:textId="77777777" w:rsidR="004F39EB" w:rsidRDefault="00307E05">
      <w:pPr>
        <w:pStyle w:val="B3"/>
      </w:pPr>
      <w:r>
        <w:t>3&gt;</w:t>
      </w:r>
      <w:r>
        <w:tab/>
        <w:t xml:space="preserve">release dedicated preambles provided in </w:t>
      </w:r>
      <w:r>
        <w:rPr>
          <w:i/>
        </w:rPr>
        <w:t xml:space="preserve">rach-ConfigDedicated, </w:t>
      </w:r>
      <w:r>
        <w:t>if configured;</w:t>
      </w:r>
    </w:p>
    <w:p w14:paraId="2E9A56CB" w14:textId="77777777" w:rsidR="004F39EB" w:rsidRDefault="00307E05">
      <w:pPr>
        <w:pStyle w:val="B3"/>
        <w:rPr>
          <w:lang w:eastAsia="zh-CN"/>
        </w:rPr>
      </w:pPr>
      <w:r>
        <w:rPr>
          <w:lang w:eastAsia="zh-CN"/>
        </w:rPr>
        <w:t>3&gt;</w:t>
      </w:r>
      <w:r>
        <w:rPr>
          <w:lang w:eastAsia="zh-CN"/>
        </w:rPr>
        <w:tab/>
        <w:t>initiate the SCG failure information procedure as specified in clause 5.7.3 to report SCG reconfiguration with sync failure, upon which the RRC reconfiguration procedure ends;</w:t>
      </w:r>
    </w:p>
    <w:p w14:paraId="72008648" w14:textId="77777777" w:rsidR="004F39EB" w:rsidRDefault="00307E05">
      <w:pPr>
        <w:pStyle w:val="B2"/>
      </w:pPr>
      <w:r>
        <w:t>2&gt;</w:t>
      </w:r>
      <w:r>
        <w:tab/>
        <w:t>else:</w:t>
      </w:r>
    </w:p>
    <w:p w14:paraId="192C5E83" w14:textId="77777777" w:rsidR="004F39EB" w:rsidRDefault="00307E05">
      <w:pPr>
        <w:pStyle w:val="B3"/>
        <w:rPr>
          <w:lang w:eastAsia="zh-CN"/>
        </w:rPr>
      </w:pPr>
      <w:r>
        <w:rPr>
          <w:lang w:eastAsia="zh-CN"/>
        </w:rPr>
        <w:t>3&gt;</w:t>
      </w:r>
      <w:r>
        <w:rPr>
          <w:lang w:eastAsia="zh-CN"/>
        </w:rPr>
        <w:tab/>
        <w:t>if the UE is in NR-DC:</w:t>
      </w:r>
    </w:p>
    <w:p w14:paraId="56327FDC" w14:textId="77777777" w:rsidR="004F39EB" w:rsidRDefault="00307E05">
      <w:pPr>
        <w:pStyle w:val="B4"/>
        <w:rPr>
          <w:lang w:eastAsia="zh-CN"/>
        </w:rPr>
      </w:pPr>
      <w:r>
        <w:rPr>
          <w:lang w:eastAsia="zh-CN"/>
        </w:rPr>
        <w:t>4&gt;</w:t>
      </w:r>
      <w:r>
        <w:rPr>
          <w:lang w:eastAsia="zh-CN"/>
        </w:rPr>
        <w:tab/>
        <w:t>initiate the connection re-establishment procedure as specified in clause 5.3.7;</w:t>
      </w:r>
    </w:p>
    <w:p w14:paraId="6A600492" w14:textId="77777777" w:rsidR="004F39EB" w:rsidRDefault="00307E05">
      <w:pPr>
        <w:pStyle w:val="B3"/>
        <w:rPr>
          <w:lang w:eastAsia="zh-CN"/>
        </w:rPr>
      </w:pPr>
      <w:r>
        <w:rPr>
          <w:lang w:eastAsia="zh-CN"/>
        </w:rPr>
        <w:t>3&gt;</w:t>
      </w:r>
      <w:r>
        <w:rPr>
          <w:lang w:eastAsia="zh-CN"/>
        </w:rPr>
        <w:tab/>
        <w:t>else (the UE is in (NG) EN-DC):</w:t>
      </w:r>
    </w:p>
    <w:p w14:paraId="009C333A" w14:textId="77777777" w:rsidR="004F39EB" w:rsidRDefault="00307E05">
      <w:pPr>
        <w:pStyle w:val="B4"/>
        <w:rPr>
          <w:lang w:eastAsia="zh-CN"/>
        </w:rPr>
      </w:pPr>
      <w:r>
        <w:rPr>
          <w:lang w:eastAsia="zh-CN"/>
        </w:rPr>
        <w:t>4&gt;</w:t>
      </w:r>
      <w:r>
        <w:rPr>
          <w:lang w:eastAsia="zh-CN"/>
        </w:rPr>
        <w:tab/>
        <w:t>initiate the connection re-establishment procedure as specified in TS 36.331 [10], clause 5.3.7;</w:t>
      </w:r>
    </w:p>
    <w:p w14:paraId="0365F7EA" w14:textId="77777777" w:rsidR="004F39EB" w:rsidRDefault="00307E05">
      <w:pPr>
        <w:pStyle w:val="B1"/>
        <w:rPr>
          <w:lang w:eastAsia="zh-CN"/>
        </w:rPr>
      </w:pPr>
      <w:r>
        <w:rPr>
          <w:lang w:eastAsia="zh-CN"/>
        </w:rPr>
        <w:t>1&gt;</w:t>
      </w:r>
      <w:r>
        <w:rPr>
          <w:lang w:eastAsia="zh-CN"/>
        </w:rPr>
        <w:tab/>
        <w:t xml:space="preserve">else if T304 expires when </w:t>
      </w:r>
      <w:r>
        <w:rPr>
          <w:i/>
          <w:lang w:eastAsia="zh-CN"/>
        </w:rPr>
        <w:t>RRCReconfiguration</w:t>
      </w:r>
      <w:r>
        <w:rPr>
          <w:lang w:eastAsia="zh-CN"/>
        </w:rPr>
        <w:t xml:space="preserve"> is received via other RAT (HO to NR failure):</w:t>
      </w:r>
    </w:p>
    <w:p w14:paraId="79E47631" w14:textId="77777777" w:rsidR="004F39EB" w:rsidRDefault="00307E05">
      <w:pPr>
        <w:pStyle w:val="B2"/>
      </w:pPr>
      <w:r>
        <w:t>2&gt;</w:t>
      </w:r>
      <w:r>
        <w:tab/>
        <w:t>reset MAC;</w:t>
      </w:r>
    </w:p>
    <w:p w14:paraId="4C972540" w14:textId="77777777" w:rsidR="004F39EB" w:rsidRDefault="00307E05">
      <w:pPr>
        <w:pStyle w:val="B2"/>
        <w:rPr>
          <w:lang w:eastAsia="zh-CN"/>
        </w:rPr>
      </w:pPr>
      <w:r>
        <w:t>2&gt;</w:t>
      </w:r>
      <w:r>
        <w:tab/>
        <w:t>perform the actions defined for this failure case as defined in the specifications applicable for the other RAT.</w:t>
      </w:r>
    </w:p>
    <w:p w14:paraId="5D7CF4F8" w14:textId="77777777" w:rsidR="004F39EB" w:rsidRDefault="00307E05">
      <w:pPr>
        <w:pStyle w:val="NO"/>
        <w:rPr>
          <w:lang w:eastAsia="zh-CN"/>
        </w:rPr>
      </w:pPr>
      <w:r>
        <w:t>NOTE 2:</w:t>
      </w:r>
      <w:r>
        <w:tab/>
        <w:t>In this clause, the term 'handover failure' has been used to refer to 'reconfiguration with sync failure'.</w:t>
      </w:r>
    </w:p>
    <w:p w14:paraId="1DCEBD71" w14:textId="77777777" w:rsidR="004F39EB" w:rsidRDefault="00307E05">
      <w:pPr>
        <w:pStyle w:val="Heading4"/>
        <w:rPr>
          <w:rFonts w:eastAsia="MS Mincho"/>
        </w:rPr>
      </w:pPr>
      <w:bookmarkStart w:id="182" w:name="_Toc60776785"/>
      <w:bookmarkStart w:id="183" w:name="_Toc100929587"/>
      <w:r>
        <w:rPr>
          <w:rFonts w:eastAsia="SimSun"/>
          <w:lang w:eastAsia="zh-CN"/>
        </w:rPr>
        <w:t>5.3.5.9</w:t>
      </w:r>
      <w:r>
        <w:rPr>
          <w:rFonts w:eastAsia="SimSun"/>
          <w:lang w:eastAsia="zh-CN"/>
        </w:rPr>
        <w:tab/>
      </w:r>
      <w:r>
        <w:rPr>
          <w:rFonts w:eastAsia="MS Mincho"/>
        </w:rPr>
        <w:t>Other configuration</w:t>
      </w:r>
      <w:bookmarkEnd w:id="182"/>
      <w:bookmarkEnd w:id="183"/>
    </w:p>
    <w:p w14:paraId="1F464862" w14:textId="77777777" w:rsidR="004F39EB" w:rsidRDefault="00307E05">
      <w:r>
        <w:t>The UE shall:</w:t>
      </w:r>
    </w:p>
    <w:p w14:paraId="66539125" w14:textId="77777777" w:rsidR="004F39EB" w:rsidRDefault="00307E05">
      <w:pPr>
        <w:pStyle w:val="B1"/>
      </w:pPr>
      <w:r>
        <w:t>1&gt;</w:t>
      </w:r>
      <w:r>
        <w:tab/>
        <w:t xml:space="preserve">if the received </w:t>
      </w:r>
      <w:r>
        <w:rPr>
          <w:i/>
        </w:rPr>
        <w:t>otherConfig</w:t>
      </w:r>
      <w:r>
        <w:t xml:space="preserve"> includes the </w:t>
      </w:r>
      <w:r>
        <w:rPr>
          <w:i/>
        </w:rPr>
        <w:t>delayBudgetReportingConfig</w:t>
      </w:r>
      <w:r>
        <w:t>:</w:t>
      </w:r>
    </w:p>
    <w:p w14:paraId="2EF42577" w14:textId="77777777" w:rsidR="004F39EB" w:rsidRDefault="00307E05">
      <w:pPr>
        <w:pStyle w:val="B2"/>
      </w:pPr>
      <w:r>
        <w:t>2&gt;</w:t>
      </w:r>
      <w:r>
        <w:tab/>
        <w:t xml:space="preserve">if </w:t>
      </w:r>
      <w:r>
        <w:rPr>
          <w:i/>
        </w:rPr>
        <w:t>delayBudgetReportingConfig</w:t>
      </w:r>
      <w:r>
        <w:t xml:space="preserve"> is set to </w:t>
      </w:r>
      <w:r>
        <w:rPr>
          <w:i/>
        </w:rPr>
        <w:t>setup</w:t>
      </w:r>
      <w:r>
        <w:t>:</w:t>
      </w:r>
    </w:p>
    <w:p w14:paraId="674E04B8" w14:textId="77777777" w:rsidR="004F39EB" w:rsidRDefault="00307E05">
      <w:pPr>
        <w:pStyle w:val="B3"/>
      </w:pPr>
      <w:r>
        <w:t>3&gt;</w:t>
      </w:r>
      <w:r>
        <w:tab/>
        <w:t>consider itself to be configured to send delay budget reports in accordance with 5.</w:t>
      </w:r>
      <w:r>
        <w:rPr>
          <w:lang w:eastAsia="zh-CN"/>
        </w:rPr>
        <w:t>7.4</w:t>
      </w:r>
      <w:r>
        <w:t>;</w:t>
      </w:r>
    </w:p>
    <w:p w14:paraId="3717F36A" w14:textId="77777777" w:rsidR="004F39EB" w:rsidRDefault="00307E05">
      <w:pPr>
        <w:pStyle w:val="B2"/>
      </w:pPr>
      <w:r>
        <w:t>2&gt;</w:t>
      </w:r>
      <w:r>
        <w:tab/>
        <w:t>else:</w:t>
      </w:r>
    </w:p>
    <w:p w14:paraId="2CE20AEB" w14:textId="77777777" w:rsidR="004F39EB" w:rsidRDefault="00307E05">
      <w:pPr>
        <w:pStyle w:val="B3"/>
      </w:pPr>
      <w:r>
        <w:t>3&gt;</w:t>
      </w:r>
      <w:r>
        <w:tab/>
        <w:t>consider itself not to be configured to send delay budget reports and stop timer T3</w:t>
      </w:r>
      <w:r>
        <w:rPr>
          <w:lang w:eastAsia="zh-CN"/>
        </w:rPr>
        <w:t>42</w:t>
      </w:r>
      <w:r>
        <w:t>, if running.</w:t>
      </w:r>
    </w:p>
    <w:p w14:paraId="76C991F0" w14:textId="77777777" w:rsidR="004F39EB" w:rsidRDefault="00307E05">
      <w:pPr>
        <w:pStyle w:val="B1"/>
      </w:pPr>
      <w:r>
        <w:t>1&gt;</w:t>
      </w:r>
      <w:r>
        <w:tab/>
        <w:t xml:space="preserve">if the received </w:t>
      </w:r>
      <w:r>
        <w:rPr>
          <w:i/>
        </w:rPr>
        <w:t>otherConfig</w:t>
      </w:r>
      <w:r>
        <w:t xml:space="preserve"> includes the </w:t>
      </w:r>
      <w:r>
        <w:rPr>
          <w:i/>
        </w:rPr>
        <w:t>overheatingAssistanceConfig</w:t>
      </w:r>
      <w:r>
        <w:t>:</w:t>
      </w:r>
    </w:p>
    <w:p w14:paraId="2DF0A9B6" w14:textId="77777777" w:rsidR="004F39EB" w:rsidRDefault="00307E05">
      <w:pPr>
        <w:pStyle w:val="B2"/>
      </w:pPr>
      <w:r>
        <w:t>2&gt;</w:t>
      </w:r>
      <w:r>
        <w:tab/>
        <w:t xml:space="preserve">if </w:t>
      </w:r>
      <w:r>
        <w:rPr>
          <w:i/>
        </w:rPr>
        <w:t>overheatingAssistanceConfig</w:t>
      </w:r>
      <w:r>
        <w:t xml:space="preserve"> is set to </w:t>
      </w:r>
      <w:r>
        <w:rPr>
          <w:i/>
        </w:rPr>
        <w:t>setup</w:t>
      </w:r>
      <w:r>
        <w:t>:</w:t>
      </w:r>
    </w:p>
    <w:p w14:paraId="04AB78F9" w14:textId="77777777" w:rsidR="004F39EB" w:rsidRDefault="00307E05">
      <w:pPr>
        <w:pStyle w:val="B3"/>
      </w:pPr>
      <w:r>
        <w:lastRenderedPageBreak/>
        <w:t>3&gt;</w:t>
      </w:r>
      <w:r>
        <w:tab/>
        <w:t>consider itself to be configured to provide overheating assistance information in accordance with 5.7.4;</w:t>
      </w:r>
    </w:p>
    <w:p w14:paraId="414C915E" w14:textId="77777777" w:rsidR="004F39EB" w:rsidRDefault="00307E05">
      <w:pPr>
        <w:pStyle w:val="B2"/>
      </w:pPr>
      <w:r>
        <w:t>2&gt;</w:t>
      </w:r>
      <w:r>
        <w:tab/>
        <w:t>else:</w:t>
      </w:r>
    </w:p>
    <w:p w14:paraId="3171A3BB" w14:textId="77777777" w:rsidR="004F39EB" w:rsidRDefault="00307E05">
      <w:pPr>
        <w:pStyle w:val="B3"/>
      </w:pPr>
      <w:r>
        <w:t>3&gt;</w:t>
      </w:r>
      <w:r>
        <w:tab/>
        <w:t>consider itself not to be configured to provide overheating assistance information and stop timer T345, if running;</w:t>
      </w:r>
    </w:p>
    <w:p w14:paraId="6FA31BF1" w14:textId="77777777" w:rsidR="004F39EB" w:rsidRDefault="00307E05">
      <w:pPr>
        <w:pStyle w:val="B1"/>
      </w:pPr>
      <w:r>
        <w:t>1&gt;</w:t>
      </w:r>
      <w:r>
        <w:tab/>
        <w:t xml:space="preserve">if the received </w:t>
      </w:r>
      <w:r>
        <w:rPr>
          <w:i/>
        </w:rPr>
        <w:t>otherConfig</w:t>
      </w:r>
      <w:r>
        <w:t xml:space="preserve"> includes the </w:t>
      </w:r>
      <w:r>
        <w:rPr>
          <w:i/>
        </w:rPr>
        <w:t>idc-AssistanceConfig</w:t>
      </w:r>
      <w:r>
        <w:t>:</w:t>
      </w:r>
    </w:p>
    <w:p w14:paraId="5F73D2AD" w14:textId="77777777" w:rsidR="004F39EB" w:rsidRDefault="00307E05">
      <w:pPr>
        <w:pStyle w:val="B2"/>
      </w:pPr>
      <w:r>
        <w:t>2&gt;</w:t>
      </w:r>
      <w:r>
        <w:tab/>
        <w:t xml:space="preserve">if </w:t>
      </w:r>
      <w:r>
        <w:rPr>
          <w:i/>
        </w:rPr>
        <w:t>idc-AssistanceConfig</w:t>
      </w:r>
      <w:r>
        <w:t xml:space="preserve"> is set to </w:t>
      </w:r>
      <w:r>
        <w:rPr>
          <w:i/>
        </w:rPr>
        <w:t>setup</w:t>
      </w:r>
      <w:r>
        <w:t>:</w:t>
      </w:r>
    </w:p>
    <w:p w14:paraId="796626DD" w14:textId="77777777" w:rsidR="004F39EB" w:rsidRDefault="00307E05">
      <w:pPr>
        <w:pStyle w:val="B3"/>
      </w:pPr>
      <w:r>
        <w:t>3&gt;</w:t>
      </w:r>
      <w:r>
        <w:tab/>
        <w:t>consider itself to be configured to provide IDC assistance information in accordance with 5.7.4;</w:t>
      </w:r>
    </w:p>
    <w:p w14:paraId="5EEDDB54" w14:textId="77777777" w:rsidR="004F39EB" w:rsidRDefault="00307E05">
      <w:pPr>
        <w:pStyle w:val="B2"/>
      </w:pPr>
      <w:r>
        <w:t>2&gt;</w:t>
      </w:r>
      <w:r>
        <w:tab/>
        <w:t>else:</w:t>
      </w:r>
    </w:p>
    <w:p w14:paraId="660406D8" w14:textId="77777777" w:rsidR="004F39EB" w:rsidRDefault="00307E05">
      <w:pPr>
        <w:pStyle w:val="B3"/>
      </w:pPr>
      <w:r>
        <w:t>3&gt;</w:t>
      </w:r>
      <w:r>
        <w:tab/>
        <w:t>consider itself not to be configured to provide IDC assistance information;</w:t>
      </w:r>
    </w:p>
    <w:p w14:paraId="43878ACC" w14:textId="77777777" w:rsidR="004F39EB" w:rsidRDefault="00307E05">
      <w:pPr>
        <w:pStyle w:val="B1"/>
      </w:pPr>
      <w:r>
        <w:t>1&gt;</w:t>
      </w:r>
      <w:r>
        <w:tab/>
        <w:t xml:space="preserve">if the received </w:t>
      </w:r>
      <w:r>
        <w:rPr>
          <w:i/>
        </w:rPr>
        <w:t>otherConfig</w:t>
      </w:r>
      <w:r>
        <w:t xml:space="preserve"> includes the </w:t>
      </w:r>
      <w:r>
        <w:rPr>
          <w:i/>
        </w:rPr>
        <w:t>drx-PreferenceConfig</w:t>
      </w:r>
      <w:r>
        <w:t>:</w:t>
      </w:r>
    </w:p>
    <w:p w14:paraId="41E49764" w14:textId="77777777" w:rsidR="004F39EB" w:rsidRDefault="00307E05">
      <w:pPr>
        <w:pStyle w:val="B2"/>
      </w:pPr>
      <w:r>
        <w:t>2&gt;</w:t>
      </w:r>
      <w:r>
        <w:tab/>
        <w:t xml:space="preserve">if </w:t>
      </w:r>
      <w:r>
        <w:rPr>
          <w:i/>
        </w:rPr>
        <w:t>drx-PreferenceConfig</w:t>
      </w:r>
      <w:r>
        <w:t xml:space="preserve"> is set to </w:t>
      </w:r>
      <w:r>
        <w:rPr>
          <w:i/>
        </w:rPr>
        <w:t>setup</w:t>
      </w:r>
      <w:r>
        <w:t>:</w:t>
      </w:r>
    </w:p>
    <w:p w14:paraId="7990A4A7" w14:textId="77777777" w:rsidR="004F39EB" w:rsidRDefault="00307E05">
      <w:pPr>
        <w:pStyle w:val="B3"/>
      </w:pPr>
      <w:r>
        <w:t>3&gt;</w:t>
      </w:r>
      <w:r>
        <w:tab/>
        <w:t>consider itself to be configured to provide its preference on DRX parameters for power saving for the cell group in accordance with 5.7.4;</w:t>
      </w:r>
    </w:p>
    <w:p w14:paraId="3D0985E4" w14:textId="77777777" w:rsidR="004F39EB" w:rsidRDefault="00307E05">
      <w:pPr>
        <w:pStyle w:val="B2"/>
      </w:pPr>
      <w:r>
        <w:t>2&gt;</w:t>
      </w:r>
      <w:r>
        <w:tab/>
        <w:t>else:</w:t>
      </w:r>
    </w:p>
    <w:p w14:paraId="316252F9" w14:textId="77777777" w:rsidR="004F39EB" w:rsidRDefault="00307E05">
      <w:pPr>
        <w:pStyle w:val="B3"/>
      </w:pPr>
      <w:r>
        <w:t>3&gt;</w:t>
      </w:r>
      <w:r>
        <w:tab/>
        <w:t>consider itself not to be configured to provide its preference on DRX parameters for power saving for the cell group and stop timer T346a associated with the cell group, if running;</w:t>
      </w:r>
    </w:p>
    <w:p w14:paraId="2415D773" w14:textId="77777777" w:rsidR="004F39EB" w:rsidRDefault="00307E05">
      <w:pPr>
        <w:pStyle w:val="B1"/>
      </w:pPr>
      <w:r>
        <w:t>1&gt;</w:t>
      </w:r>
      <w:r>
        <w:tab/>
        <w:t xml:space="preserve">if the received </w:t>
      </w:r>
      <w:r>
        <w:rPr>
          <w:i/>
        </w:rPr>
        <w:t>otherConfig</w:t>
      </w:r>
      <w:r>
        <w:t xml:space="preserve"> includes the </w:t>
      </w:r>
      <w:r>
        <w:rPr>
          <w:i/>
        </w:rPr>
        <w:t>maxBW-PreferenceConfig</w:t>
      </w:r>
      <w:r>
        <w:t>:</w:t>
      </w:r>
    </w:p>
    <w:p w14:paraId="74F72B12" w14:textId="77777777" w:rsidR="004F39EB" w:rsidRDefault="00307E05">
      <w:pPr>
        <w:pStyle w:val="B2"/>
      </w:pPr>
      <w:r>
        <w:t>2&gt;</w:t>
      </w:r>
      <w:r>
        <w:tab/>
        <w:t xml:space="preserve">if </w:t>
      </w:r>
      <w:r>
        <w:rPr>
          <w:i/>
        </w:rPr>
        <w:t>maxBW-PreferenceConfig</w:t>
      </w:r>
      <w:r>
        <w:t xml:space="preserve"> is set to </w:t>
      </w:r>
      <w:r>
        <w:rPr>
          <w:i/>
        </w:rPr>
        <w:t>setup</w:t>
      </w:r>
      <w:r>
        <w:t>:</w:t>
      </w:r>
    </w:p>
    <w:p w14:paraId="493C38A4" w14:textId="77777777" w:rsidR="004F39EB" w:rsidRDefault="00307E05">
      <w:pPr>
        <w:pStyle w:val="B3"/>
      </w:pPr>
      <w:r>
        <w:t>3&gt;</w:t>
      </w:r>
      <w:r>
        <w:tab/>
        <w:t>consider itself to be configured to provide its preference on the maximum aggregated bandwidth for power saving for the cell group in accordance with 5.7.4;</w:t>
      </w:r>
    </w:p>
    <w:p w14:paraId="2655C305" w14:textId="77777777" w:rsidR="004F39EB" w:rsidRDefault="00307E05">
      <w:pPr>
        <w:pStyle w:val="B3"/>
      </w:pPr>
      <w:r>
        <w:t>3&gt;</w:t>
      </w:r>
      <w:r>
        <w:tab/>
        <w:t xml:space="preserve">if </w:t>
      </w:r>
      <w:r>
        <w:rPr>
          <w:i/>
          <w:iCs/>
        </w:rPr>
        <w:t>otherConfig</w:t>
      </w:r>
      <w:r>
        <w:t xml:space="preserve"> includes </w:t>
      </w:r>
      <w:r>
        <w:rPr>
          <w:i/>
          <w:iCs/>
        </w:rPr>
        <w:t>maxBW-PreferenceConfigFR2-2</w:t>
      </w:r>
      <w:r>
        <w:t>:</w:t>
      </w:r>
    </w:p>
    <w:p w14:paraId="43276FAE" w14:textId="77777777" w:rsidR="004F39EB" w:rsidRDefault="00307E05">
      <w:pPr>
        <w:pStyle w:val="B4"/>
      </w:pPr>
      <w:r>
        <w:t>4&gt;</w:t>
      </w:r>
      <w:r>
        <w:tab/>
        <w:t>consider itself to be configured to provide its preference on the maximum aggregated bandwidth for FR2-2 for power saving for the cell group in accordance with 5.7.4;</w:t>
      </w:r>
    </w:p>
    <w:p w14:paraId="5AF45062" w14:textId="77777777" w:rsidR="004F39EB" w:rsidRDefault="00307E05">
      <w:pPr>
        <w:pStyle w:val="B2"/>
      </w:pPr>
      <w:r>
        <w:t>2&gt;</w:t>
      </w:r>
      <w:r>
        <w:tab/>
        <w:t>else:</w:t>
      </w:r>
    </w:p>
    <w:p w14:paraId="69BCA833" w14:textId="77777777" w:rsidR="004F39EB" w:rsidRDefault="00307E05">
      <w:pPr>
        <w:pStyle w:val="B3"/>
      </w:pPr>
      <w:r>
        <w:t>3&gt;</w:t>
      </w:r>
      <w:r>
        <w:tab/>
        <w:t>consider itself not to be configured to provide its preference on the maximum aggregated bandwidth for power saving for the cell group and stop timer T346b associated with the cell group, if running;</w:t>
      </w:r>
    </w:p>
    <w:p w14:paraId="058D9C40" w14:textId="77777777" w:rsidR="004F39EB" w:rsidRDefault="00307E05">
      <w:pPr>
        <w:pStyle w:val="B1"/>
      </w:pPr>
      <w:r>
        <w:t>1&gt;</w:t>
      </w:r>
      <w:r>
        <w:tab/>
        <w:t xml:space="preserve">if the received </w:t>
      </w:r>
      <w:r>
        <w:rPr>
          <w:i/>
        </w:rPr>
        <w:t>otherConfig</w:t>
      </w:r>
      <w:r>
        <w:t xml:space="preserve"> includes the </w:t>
      </w:r>
      <w:r>
        <w:rPr>
          <w:i/>
        </w:rPr>
        <w:t>maxCC-PreferenceConfig</w:t>
      </w:r>
      <w:r>
        <w:t>:</w:t>
      </w:r>
    </w:p>
    <w:p w14:paraId="24AFF00F" w14:textId="77777777" w:rsidR="004F39EB" w:rsidRDefault="00307E05">
      <w:pPr>
        <w:pStyle w:val="B2"/>
      </w:pPr>
      <w:r>
        <w:t>2&gt;</w:t>
      </w:r>
      <w:r>
        <w:tab/>
        <w:t xml:space="preserve">if </w:t>
      </w:r>
      <w:r>
        <w:rPr>
          <w:i/>
        </w:rPr>
        <w:t>maxCC-PreferenceConfig</w:t>
      </w:r>
      <w:r>
        <w:t xml:space="preserve"> is set to </w:t>
      </w:r>
      <w:r>
        <w:rPr>
          <w:i/>
        </w:rPr>
        <w:t>setup</w:t>
      </w:r>
      <w:r>
        <w:t>:</w:t>
      </w:r>
    </w:p>
    <w:p w14:paraId="0C993AC1" w14:textId="77777777" w:rsidR="004F39EB" w:rsidRDefault="00307E05">
      <w:pPr>
        <w:pStyle w:val="B3"/>
      </w:pPr>
      <w:r>
        <w:t>3&gt;</w:t>
      </w:r>
      <w:r>
        <w:tab/>
        <w:t>consider itself to be configured to provide its preference on the maximum number of secondary component carriers for power saving for the cell group in accordance with 5.7.4;</w:t>
      </w:r>
    </w:p>
    <w:p w14:paraId="6D6FC6A4" w14:textId="77777777" w:rsidR="004F39EB" w:rsidRDefault="00307E05">
      <w:pPr>
        <w:pStyle w:val="B2"/>
      </w:pPr>
      <w:r>
        <w:t>2&gt;</w:t>
      </w:r>
      <w:r>
        <w:tab/>
        <w:t>else:</w:t>
      </w:r>
    </w:p>
    <w:p w14:paraId="74247B2F" w14:textId="77777777" w:rsidR="004F39EB" w:rsidRDefault="00307E05">
      <w:pPr>
        <w:pStyle w:val="B3"/>
      </w:pPr>
      <w:r>
        <w:t>3&gt;</w:t>
      </w:r>
      <w:r>
        <w:tab/>
        <w:t>consider itself not to be configured to provide its preference on the maximum number of secondary component carriers for power saving for the cell group and stop timer T346c associated with the cell group, if running;</w:t>
      </w:r>
    </w:p>
    <w:p w14:paraId="3696B2C9" w14:textId="77777777" w:rsidR="004F39EB" w:rsidRDefault="00307E05">
      <w:pPr>
        <w:pStyle w:val="B1"/>
      </w:pPr>
      <w:r>
        <w:t>1&gt;</w:t>
      </w:r>
      <w:r>
        <w:tab/>
        <w:t xml:space="preserve">if the received </w:t>
      </w:r>
      <w:r>
        <w:rPr>
          <w:i/>
        </w:rPr>
        <w:t>otherConfig</w:t>
      </w:r>
      <w:r>
        <w:t xml:space="preserve"> includes the </w:t>
      </w:r>
      <w:r>
        <w:rPr>
          <w:i/>
        </w:rPr>
        <w:t>maxMIMO-LayerPreferenceConfig</w:t>
      </w:r>
      <w:r>
        <w:t>:</w:t>
      </w:r>
    </w:p>
    <w:p w14:paraId="4E559479" w14:textId="77777777" w:rsidR="004F39EB" w:rsidRDefault="00307E05">
      <w:pPr>
        <w:pStyle w:val="B2"/>
      </w:pPr>
      <w:r>
        <w:t>2&gt;</w:t>
      </w:r>
      <w:r>
        <w:tab/>
        <w:t xml:space="preserve">if </w:t>
      </w:r>
      <w:r>
        <w:rPr>
          <w:i/>
        </w:rPr>
        <w:t>maxMIMO-LayerPreferenceConfig</w:t>
      </w:r>
      <w:r>
        <w:t xml:space="preserve"> is set to </w:t>
      </w:r>
      <w:r>
        <w:rPr>
          <w:i/>
        </w:rPr>
        <w:t>setup</w:t>
      </w:r>
      <w:r>
        <w:t>:</w:t>
      </w:r>
    </w:p>
    <w:p w14:paraId="442DBC6D" w14:textId="77777777" w:rsidR="004F39EB" w:rsidRDefault="00307E05">
      <w:pPr>
        <w:pStyle w:val="B3"/>
      </w:pPr>
      <w:r>
        <w:t>3&gt;</w:t>
      </w:r>
      <w:r>
        <w:tab/>
        <w:t>consider itself to be configured to provide its preference on the maximum number of MIMO layers for power saving for the cell group in accordance with 5.7.4;</w:t>
      </w:r>
    </w:p>
    <w:p w14:paraId="29A26C9A" w14:textId="77777777" w:rsidR="004F39EB" w:rsidRDefault="00307E05">
      <w:pPr>
        <w:pStyle w:val="B3"/>
      </w:pPr>
      <w:r>
        <w:t>3&gt;</w:t>
      </w:r>
      <w:r>
        <w:tab/>
        <w:t xml:space="preserve">if </w:t>
      </w:r>
      <w:r>
        <w:rPr>
          <w:i/>
          <w:iCs/>
        </w:rPr>
        <w:t>otherConfig</w:t>
      </w:r>
      <w:r>
        <w:t xml:space="preserve"> includes </w:t>
      </w:r>
      <w:r>
        <w:rPr>
          <w:i/>
          <w:iCs/>
        </w:rPr>
        <w:t>maxMIMO-LayerPreferenceConfigFR2-2</w:t>
      </w:r>
      <w:r>
        <w:t>:</w:t>
      </w:r>
    </w:p>
    <w:p w14:paraId="572D22F7" w14:textId="77777777" w:rsidR="004F39EB" w:rsidRDefault="00307E05">
      <w:pPr>
        <w:pStyle w:val="B4"/>
      </w:pPr>
      <w:r>
        <w:lastRenderedPageBreak/>
        <w:t>4&gt;</w:t>
      </w:r>
      <w:r>
        <w:tab/>
        <w:t>consider itself to be configured to provide its preference on the maximum number of MIMO layers for FR2-2 for power saving for the cell group in accordance with 5.7.4;</w:t>
      </w:r>
    </w:p>
    <w:p w14:paraId="79A34175" w14:textId="77777777" w:rsidR="004F39EB" w:rsidRDefault="00307E05">
      <w:pPr>
        <w:pStyle w:val="B2"/>
      </w:pPr>
      <w:r>
        <w:t>2&gt;</w:t>
      </w:r>
      <w:r>
        <w:tab/>
        <w:t>else:</w:t>
      </w:r>
    </w:p>
    <w:p w14:paraId="07131CA5" w14:textId="77777777" w:rsidR="004F39EB" w:rsidRDefault="00307E05">
      <w:pPr>
        <w:pStyle w:val="B3"/>
      </w:pPr>
      <w:r>
        <w:t>3&gt;</w:t>
      </w:r>
      <w:r>
        <w:tab/>
        <w:t>consider itself not to be configured to provide its preference on the maximum number of MIMO layers for power saving for the cell group and stop timer T346d associated with the cell group, if running;</w:t>
      </w:r>
    </w:p>
    <w:p w14:paraId="033E923A" w14:textId="77777777" w:rsidR="004F39EB" w:rsidRDefault="00307E05">
      <w:pPr>
        <w:pStyle w:val="B1"/>
      </w:pPr>
      <w:r>
        <w:t>1&gt;</w:t>
      </w:r>
      <w:r>
        <w:tab/>
        <w:t xml:space="preserve">if the received </w:t>
      </w:r>
      <w:r>
        <w:rPr>
          <w:i/>
        </w:rPr>
        <w:t>otherConfig</w:t>
      </w:r>
      <w:r>
        <w:t xml:space="preserve"> includes the </w:t>
      </w:r>
      <w:r>
        <w:rPr>
          <w:i/>
        </w:rPr>
        <w:t>minSchedulingOffsetPreferenceConfig</w:t>
      </w:r>
      <w:r>
        <w:t>:</w:t>
      </w:r>
    </w:p>
    <w:p w14:paraId="127C7BF6" w14:textId="77777777" w:rsidR="004F39EB" w:rsidRDefault="00307E05">
      <w:pPr>
        <w:pStyle w:val="B2"/>
      </w:pPr>
      <w:r>
        <w:t>2&gt;</w:t>
      </w:r>
      <w:r>
        <w:tab/>
        <w:t xml:space="preserve">if </w:t>
      </w:r>
      <w:r>
        <w:rPr>
          <w:i/>
        </w:rPr>
        <w:t>minSchedulingOffsetPreferenceConfig</w:t>
      </w:r>
      <w:r>
        <w:t xml:space="preserve"> is set to </w:t>
      </w:r>
      <w:r>
        <w:rPr>
          <w:i/>
        </w:rPr>
        <w:t>setup</w:t>
      </w:r>
      <w:r>
        <w:t>:</w:t>
      </w:r>
    </w:p>
    <w:p w14:paraId="4CAC4B62" w14:textId="77777777" w:rsidR="004F39EB" w:rsidRDefault="00307E05">
      <w:pPr>
        <w:pStyle w:val="B3"/>
      </w:pPr>
      <w:r>
        <w:t>3&gt;</w:t>
      </w:r>
      <w:r>
        <w:tab/>
        <w:t>consider itself to be configured to provide its preference on the minimum scheduling offset for cross-slot scheduling for power saving for the cell group in accordance with 5.7.4;</w:t>
      </w:r>
    </w:p>
    <w:p w14:paraId="08D4D63B" w14:textId="77777777" w:rsidR="004F39EB" w:rsidRDefault="00307E05">
      <w:pPr>
        <w:pStyle w:val="B3"/>
      </w:pPr>
      <w:r>
        <w:t>3&gt;</w:t>
      </w:r>
      <w:r>
        <w:tab/>
        <w:t xml:space="preserve">if </w:t>
      </w:r>
      <w:r>
        <w:rPr>
          <w:i/>
          <w:iCs/>
        </w:rPr>
        <w:t>otherConfig</w:t>
      </w:r>
      <w:r>
        <w:t xml:space="preserve"> includes </w:t>
      </w:r>
      <w:r>
        <w:rPr>
          <w:i/>
          <w:iCs/>
        </w:rPr>
        <w:t>minSchedulingOffsetPreferenceConfigExt</w:t>
      </w:r>
      <w:r>
        <w:t>:</w:t>
      </w:r>
    </w:p>
    <w:p w14:paraId="682B50ED" w14:textId="77777777" w:rsidR="004F39EB" w:rsidRDefault="00307E05">
      <w:pPr>
        <w:pStyle w:val="B4"/>
      </w:pPr>
      <w:r>
        <w:t>4&gt;</w:t>
      </w:r>
      <w:r>
        <w:tab/>
        <w:t>consider itself to be configured to provide its preference on the minimum scheduling offset for 480 kHz SCS and/or 960 kHz SCS for cross-slot scheduling for power saving for the cell group in accordance with 5.7.4;</w:t>
      </w:r>
    </w:p>
    <w:p w14:paraId="60CC767A" w14:textId="77777777" w:rsidR="004F39EB" w:rsidRDefault="00307E05">
      <w:pPr>
        <w:pStyle w:val="B2"/>
      </w:pPr>
      <w:r>
        <w:t>2&gt;</w:t>
      </w:r>
      <w:r>
        <w:tab/>
        <w:t>else:</w:t>
      </w:r>
    </w:p>
    <w:p w14:paraId="1EEA131E" w14:textId="77777777" w:rsidR="004F39EB" w:rsidRDefault="00307E05">
      <w:pPr>
        <w:pStyle w:val="B3"/>
      </w:pPr>
      <w:r>
        <w:t>3&gt;</w:t>
      </w:r>
      <w:r>
        <w:tab/>
        <w:t>consider itself not to be configured to provide its preference on the minimum scheduling offset for cross-slot scheduling for power saving for the cell group and stop timer T346e associated with the cell group, if running;</w:t>
      </w:r>
    </w:p>
    <w:p w14:paraId="14EC35DA" w14:textId="77777777" w:rsidR="004F39EB" w:rsidRDefault="00307E05">
      <w:pPr>
        <w:pStyle w:val="B1"/>
      </w:pPr>
      <w:r>
        <w:t>1&gt;</w:t>
      </w:r>
      <w:r>
        <w:tab/>
        <w:t xml:space="preserve">if the received </w:t>
      </w:r>
      <w:r>
        <w:rPr>
          <w:i/>
        </w:rPr>
        <w:t>otherConfig</w:t>
      </w:r>
      <w:r>
        <w:t xml:space="preserve"> includes the </w:t>
      </w:r>
      <w:r>
        <w:rPr>
          <w:i/>
        </w:rPr>
        <w:t>releasePreferenceConfig</w:t>
      </w:r>
      <w:r>
        <w:t>:</w:t>
      </w:r>
    </w:p>
    <w:p w14:paraId="44DA9867" w14:textId="77777777" w:rsidR="004F39EB" w:rsidRDefault="00307E05">
      <w:pPr>
        <w:pStyle w:val="B2"/>
      </w:pPr>
      <w:r>
        <w:t>2&gt;</w:t>
      </w:r>
      <w:r>
        <w:tab/>
        <w:t xml:space="preserve">if </w:t>
      </w:r>
      <w:r>
        <w:rPr>
          <w:i/>
        </w:rPr>
        <w:t>releasePreferenceConfig</w:t>
      </w:r>
      <w:r>
        <w:t xml:space="preserve"> is set to </w:t>
      </w:r>
      <w:r>
        <w:rPr>
          <w:i/>
        </w:rPr>
        <w:t>setup</w:t>
      </w:r>
      <w:r>
        <w:t>:</w:t>
      </w:r>
    </w:p>
    <w:p w14:paraId="111587B4" w14:textId="77777777" w:rsidR="004F39EB" w:rsidRDefault="00307E05">
      <w:pPr>
        <w:pStyle w:val="B3"/>
      </w:pPr>
      <w:r>
        <w:t>3&gt;</w:t>
      </w:r>
      <w:r>
        <w:tab/>
        <w:t>consider itself to be configured to provide assistance information to transition out of RRC_CONNECTED in accordance with 5.7.4;</w:t>
      </w:r>
    </w:p>
    <w:p w14:paraId="0203C788" w14:textId="77777777" w:rsidR="004F39EB" w:rsidRDefault="00307E05">
      <w:pPr>
        <w:pStyle w:val="B2"/>
      </w:pPr>
      <w:r>
        <w:t>2&gt;</w:t>
      </w:r>
      <w:r>
        <w:tab/>
        <w:t>else:</w:t>
      </w:r>
    </w:p>
    <w:p w14:paraId="660A564A" w14:textId="77777777" w:rsidR="004F39EB" w:rsidRDefault="00307E05">
      <w:pPr>
        <w:pStyle w:val="B3"/>
      </w:pPr>
      <w:r>
        <w:t>3&gt;</w:t>
      </w:r>
      <w:r>
        <w:tab/>
        <w:t>consider itself not to be configured to provide assistance information to transition out of RRC_CONNECTED and stop timer T346f, if running.</w:t>
      </w:r>
    </w:p>
    <w:p w14:paraId="359D4355" w14:textId="77777777" w:rsidR="004F39EB" w:rsidRDefault="00307E05">
      <w:pPr>
        <w:pStyle w:val="B1"/>
      </w:pPr>
      <w:r>
        <w:t>1&gt;</w:t>
      </w:r>
      <w:r>
        <w:tab/>
        <w:t xml:space="preserve">if the received </w:t>
      </w:r>
      <w:r>
        <w:rPr>
          <w:i/>
        </w:rPr>
        <w:t>otherConfig</w:t>
      </w:r>
      <w:r>
        <w:t xml:space="preserve"> includes the </w:t>
      </w:r>
      <w:r>
        <w:rPr>
          <w:i/>
        </w:rPr>
        <w:t>obtainCommonLocation</w:t>
      </w:r>
      <w:r>
        <w:t>:</w:t>
      </w:r>
    </w:p>
    <w:p w14:paraId="6D2CD451" w14:textId="77777777" w:rsidR="004F39EB" w:rsidRDefault="00307E05">
      <w:pPr>
        <w:pStyle w:val="B2"/>
      </w:pPr>
      <w:r>
        <w:t>2&gt;</w:t>
      </w:r>
      <w:r>
        <w:tab/>
        <w:t>include available detailed location information for any subsequent measurement report or any subsequent RLF report and SCGFailureInformation;</w:t>
      </w:r>
    </w:p>
    <w:p w14:paraId="6BDA095B" w14:textId="77777777" w:rsidR="004F39EB" w:rsidRDefault="00307E05">
      <w:pPr>
        <w:pStyle w:val="NO"/>
      </w:pPr>
      <w:r>
        <w:t>NOTE 1:</w:t>
      </w:r>
      <w:r>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26A5D17C" w14:textId="77777777" w:rsidR="004F39EB" w:rsidRDefault="00307E05">
      <w:pPr>
        <w:pStyle w:val="B1"/>
      </w:pPr>
      <w:r>
        <w:t>1&gt;</w:t>
      </w:r>
      <w:r>
        <w:tab/>
        <w:t xml:space="preserve">if the received </w:t>
      </w:r>
      <w:r>
        <w:rPr>
          <w:i/>
        </w:rPr>
        <w:t>otherConfig</w:t>
      </w:r>
      <w:r>
        <w:t xml:space="preserve"> includes the </w:t>
      </w:r>
      <w:r>
        <w:rPr>
          <w:i/>
        </w:rPr>
        <w:t>btNameList</w:t>
      </w:r>
      <w:r>
        <w:t>:</w:t>
      </w:r>
    </w:p>
    <w:p w14:paraId="42624B67" w14:textId="77777777" w:rsidR="004F39EB" w:rsidRDefault="00307E05">
      <w:pPr>
        <w:pStyle w:val="B2"/>
      </w:pPr>
      <w:r>
        <w:t>2&gt;</w:t>
      </w:r>
      <w:r>
        <w:tab/>
        <w:t xml:space="preserve">if </w:t>
      </w:r>
      <w:r>
        <w:rPr>
          <w:i/>
        </w:rPr>
        <w:t xml:space="preserve">btNameList </w:t>
      </w:r>
      <w:r>
        <w:t xml:space="preserve">is set to </w:t>
      </w:r>
      <w:r>
        <w:rPr>
          <w:i/>
        </w:rPr>
        <w:t>setup</w:t>
      </w:r>
      <w:r>
        <w:t>, include available Bluetooth measurement results for any subsequent measurement report or any subsequent RLF report and SCGFailureInformation;</w:t>
      </w:r>
    </w:p>
    <w:p w14:paraId="4FF38196" w14:textId="77777777" w:rsidR="004F39EB" w:rsidRDefault="00307E05">
      <w:pPr>
        <w:pStyle w:val="B1"/>
      </w:pPr>
      <w:r>
        <w:t>1&gt;</w:t>
      </w:r>
      <w:r>
        <w:tab/>
        <w:t xml:space="preserve">if the received </w:t>
      </w:r>
      <w:r>
        <w:rPr>
          <w:i/>
        </w:rPr>
        <w:t>otherConfig</w:t>
      </w:r>
      <w:r>
        <w:t xml:space="preserve"> includes the </w:t>
      </w:r>
      <w:r>
        <w:rPr>
          <w:i/>
        </w:rPr>
        <w:t>wlanNameList</w:t>
      </w:r>
      <w:r>
        <w:t>:</w:t>
      </w:r>
    </w:p>
    <w:p w14:paraId="4BBF4928" w14:textId="77777777" w:rsidR="004F39EB" w:rsidRDefault="00307E05">
      <w:pPr>
        <w:pStyle w:val="B2"/>
      </w:pPr>
      <w:r>
        <w:t>2&gt;</w:t>
      </w:r>
      <w:r>
        <w:tab/>
        <w:t xml:space="preserve">if </w:t>
      </w:r>
      <w:r>
        <w:rPr>
          <w:i/>
        </w:rPr>
        <w:t xml:space="preserve">wlanNameList </w:t>
      </w:r>
      <w:r>
        <w:t xml:space="preserve">is set to </w:t>
      </w:r>
      <w:r>
        <w:rPr>
          <w:i/>
        </w:rPr>
        <w:t>setup</w:t>
      </w:r>
      <w:r>
        <w:t>, include available WLAN measurement results for any subsequent measurement report or any subsequent RLF report and SCGFailureInformation;</w:t>
      </w:r>
    </w:p>
    <w:p w14:paraId="0466726E" w14:textId="77777777" w:rsidR="004F39EB" w:rsidRDefault="00307E05">
      <w:pPr>
        <w:pStyle w:val="B1"/>
      </w:pPr>
      <w:r>
        <w:t>1&gt;</w:t>
      </w:r>
      <w:r>
        <w:tab/>
        <w:t xml:space="preserve">if the received </w:t>
      </w:r>
      <w:r>
        <w:rPr>
          <w:i/>
        </w:rPr>
        <w:t>otherConfig</w:t>
      </w:r>
      <w:r>
        <w:t xml:space="preserve"> includes the </w:t>
      </w:r>
      <w:r>
        <w:rPr>
          <w:i/>
        </w:rPr>
        <w:t>sensorNameList</w:t>
      </w:r>
      <w:r>
        <w:t>:</w:t>
      </w:r>
    </w:p>
    <w:p w14:paraId="694092D7" w14:textId="77777777" w:rsidR="004F39EB" w:rsidRDefault="00307E05">
      <w:pPr>
        <w:pStyle w:val="B2"/>
      </w:pPr>
      <w:r>
        <w:t>2&gt;</w:t>
      </w:r>
      <w:r>
        <w:tab/>
        <w:t xml:space="preserve">if </w:t>
      </w:r>
      <w:r>
        <w:rPr>
          <w:i/>
        </w:rPr>
        <w:t xml:space="preserve">sensorNameList </w:t>
      </w:r>
      <w:r>
        <w:t xml:space="preserve">is set to </w:t>
      </w:r>
      <w:r>
        <w:rPr>
          <w:i/>
        </w:rPr>
        <w:t>setup</w:t>
      </w:r>
      <w:r>
        <w:t>, include available Sensor measurement results for any subsequent measurement report or any subsequent RLF report and SCGFailureInformation;</w:t>
      </w:r>
    </w:p>
    <w:p w14:paraId="6D4E3ABD" w14:textId="77777777" w:rsidR="004F39EB" w:rsidRDefault="00307E05">
      <w:pPr>
        <w:pStyle w:val="NO"/>
      </w:pPr>
      <w:r>
        <w:lastRenderedPageBreak/>
        <w:t>NOTE 2:</w:t>
      </w:r>
      <w:r>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6D304F6E" w14:textId="77777777" w:rsidR="004F39EB" w:rsidRDefault="00307E05">
      <w:pPr>
        <w:pStyle w:val="B1"/>
      </w:pPr>
      <w:r>
        <w:t>1&gt;</w:t>
      </w:r>
      <w:r>
        <w:tab/>
        <w:t xml:space="preserve">if the received </w:t>
      </w:r>
      <w:r>
        <w:rPr>
          <w:i/>
        </w:rPr>
        <w:t>otherConfig</w:t>
      </w:r>
      <w:r>
        <w:t xml:space="preserve"> includes the </w:t>
      </w:r>
      <w:r>
        <w:rPr>
          <w:i/>
        </w:rPr>
        <w:t>sl-AssistanceConfigNR</w:t>
      </w:r>
      <w:r>
        <w:t>:</w:t>
      </w:r>
    </w:p>
    <w:p w14:paraId="71642904" w14:textId="77777777" w:rsidR="004F39EB" w:rsidRDefault="00307E05">
      <w:pPr>
        <w:pStyle w:val="B2"/>
      </w:pPr>
      <w:r>
        <w:t>2&gt;</w:t>
      </w:r>
      <w:r>
        <w:tab/>
        <w:t xml:space="preserve">consider itself to be configured to provide </w:t>
      </w:r>
      <w:r>
        <w:rPr>
          <w:lang w:eastAsia="zh-CN"/>
        </w:rPr>
        <w:t>configured grant assistance information for NR sidelink communication</w:t>
      </w:r>
      <w:r>
        <w:t xml:space="preserve"> in accordance with 5.7.4;</w:t>
      </w:r>
    </w:p>
    <w:p w14:paraId="2A867A9C" w14:textId="77777777" w:rsidR="004F39EB" w:rsidRDefault="00307E05">
      <w:pPr>
        <w:pStyle w:val="B1"/>
      </w:pPr>
      <w:r>
        <w:t>1&gt;</w:t>
      </w:r>
      <w:r>
        <w:tab/>
        <w:t xml:space="preserve">if the received </w:t>
      </w:r>
      <w:r>
        <w:rPr>
          <w:i/>
          <w:iCs/>
        </w:rPr>
        <w:t>otherConfig</w:t>
      </w:r>
      <w:r>
        <w:t xml:space="preserve"> includes the </w:t>
      </w:r>
      <w:r>
        <w:rPr>
          <w:i/>
          <w:iCs/>
        </w:rPr>
        <w:t>referenceTimePreferenceReporting</w:t>
      </w:r>
      <w:r>
        <w:t>:</w:t>
      </w:r>
    </w:p>
    <w:p w14:paraId="041A8BC4" w14:textId="77777777" w:rsidR="004F39EB" w:rsidRDefault="00307E05">
      <w:pPr>
        <w:pStyle w:val="B2"/>
      </w:pPr>
      <w:r>
        <w:t>2&gt;</w:t>
      </w:r>
      <w:r>
        <w:tab/>
        <w:t>consider itself to be configured to provide UE reference time assistance information in accordance with 5.7.4;</w:t>
      </w:r>
    </w:p>
    <w:p w14:paraId="0970908F" w14:textId="77777777" w:rsidR="004F39EB" w:rsidRDefault="00307E05">
      <w:pPr>
        <w:pStyle w:val="B1"/>
      </w:pPr>
      <w:r>
        <w:t>1&gt;</w:t>
      </w:r>
      <w:r>
        <w:tab/>
        <w:t>else:</w:t>
      </w:r>
    </w:p>
    <w:p w14:paraId="3E6673D3" w14:textId="77777777" w:rsidR="004F39EB" w:rsidRDefault="00307E05">
      <w:pPr>
        <w:pStyle w:val="B2"/>
      </w:pPr>
      <w:r>
        <w:t>2&gt;</w:t>
      </w:r>
      <w:r>
        <w:tab/>
        <w:t>consider itself not to be configured to provide UE reference time assistance information;</w:t>
      </w:r>
    </w:p>
    <w:p w14:paraId="7B763021" w14:textId="77777777" w:rsidR="004F39EB" w:rsidRDefault="00307E05">
      <w:pPr>
        <w:pStyle w:val="B1"/>
      </w:pPr>
      <w:bookmarkStart w:id="184" w:name="_Toc60776786"/>
      <w:r>
        <w:t>1&gt;</w:t>
      </w:r>
      <w:r>
        <w:tab/>
        <w:t xml:space="preserve">if the received </w:t>
      </w:r>
      <w:r>
        <w:rPr>
          <w:i/>
          <w:iCs/>
        </w:rPr>
        <w:t xml:space="preserve">otherConfig </w:t>
      </w:r>
      <w:r>
        <w:t xml:space="preserve">includes the </w:t>
      </w:r>
      <w:r>
        <w:rPr>
          <w:i/>
          <w:iCs/>
        </w:rPr>
        <w:t>successHO-Config</w:t>
      </w:r>
      <w:r>
        <w:t>:</w:t>
      </w:r>
    </w:p>
    <w:p w14:paraId="002150F6" w14:textId="77777777" w:rsidR="004F39EB" w:rsidRDefault="00307E05">
      <w:pPr>
        <w:pStyle w:val="B2"/>
      </w:pPr>
      <w:r>
        <w:t>2&gt;</w:t>
      </w:r>
      <w:r>
        <w:tab/>
        <w:t xml:space="preserve">consider itself to be configured to provide the successful handover information </w:t>
      </w:r>
      <w:r>
        <w:rPr>
          <w:rFonts w:eastAsia="DengXian"/>
          <w:lang w:eastAsia="zh-CN"/>
        </w:rPr>
        <w:t>in accordance with 5.7.10.6</w:t>
      </w:r>
      <w:r>
        <w:t>;</w:t>
      </w:r>
    </w:p>
    <w:p w14:paraId="192BA14C" w14:textId="77777777" w:rsidR="004F39EB" w:rsidRDefault="00307E05">
      <w:pPr>
        <w:pStyle w:val="B1"/>
      </w:pPr>
      <w:r>
        <w:t>1&gt;</w:t>
      </w:r>
      <w:r>
        <w:tab/>
        <w:t>else:</w:t>
      </w:r>
    </w:p>
    <w:p w14:paraId="39D78F5E" w14:textId="77777777" w:rsidR="004F39EB" w:rsidRDefault="00307E05">
      <w:pPr>
        <w:pStyle w:val="B2"/>
      </w:pPr>
      <w:r>
        <w:t>2&gt;</w:t>
      </w:r>
      <w:r>
        <w:tab/>
        <w:t>consider itself not to be configured to provide the successful handover information.</w:t>
      </w:r>
    </w:p>
    <w:p w14:paraId="1DA3D82E" w14:textId="77777777" w:rsidR="004F39EB" w:rsidRDefault="00307E05">
      <w:pPr>
        <w:pStyle w:val="B1"/>
      </w:pPr>
      <w:r>
        <w:t>1&gt;</w:t>
      </w:r>
      <w:r>
        <w:tab/>
        <w:t xml:space="preserve">if the received </w:t>
      </w:r>
      <w:r>
        <w:rPr>
          <w:i/>
          <w:iCs/>
        </w:rPr>
        <w:t>otherConfig</w:t>
      </w:r>
      <w:r>
        <w:t xml:space="preserve"> includes the </w:t>
      </w:r>
      <w:r>
        <w:rPr>
          <w:i/>
          <w:iCs/>
        </w:rPr>
        <w:t>ul-GapFR2-PreferenceConfig</w:t>
      </w:r>
      <w:r>
        <w:t>:</w:t>
      </w:r>
    </w:p>
    <w:p w14:paraId="31A93042" w14:textId="77777777" w:rsidR="004F39EB" w:rsidRDefault="00307E05">
      <w:pPr>
        <w:pStyle w:val="B2"/>
      </w:pPr>
      <w:r>
        <w:t>2&gt;</w:t>
      </w:r>
      <w:r>
        <w:tab/>
        <w:t>consider itself to be configured to provide its preference on FR2 UL gap in accordance with 5.7.4;</w:t>
      </w:r>
    </w:p>
    <w:p w14:paraId="42AD1BC2" w14:textId="77777777" w:rsidR="004F39EB" w:rsidRDefault="00307E05">
      <w:pPr>
        <w:pStyle w:val="B1"/>
      </w:pPr>
      <w:r>
        <w:t>1&gt;</w:t>
      </w:r>
      <w:r>
        <w:tab/>
        <w:t>else:</w:t>
      </w:r>
    </w:p>
    <w:p w14:paraId="060EBBC5" w14:textId="77777777" w:rsidR="004F39EB" w:rsidRDefault="00307E05">
      <w:pPr>
        <w:pStyle w:val="B2"/>
      </w:pPr>
      <w:r>
        <w:t>2&gt;</w:t>
      </w:r>
      <w:r>
        <w:tab/>
        <w:t>consider itself not to be configured to provide its preference on FR2 UL gap;</w:t>
      </w:r>
    </w:p>
    <w:p w14:paraId="7E462351" w14:textId="77777777" w:rsidR="004F39EB" w:rsidRDefault="00307E05">
      <w:pPr>
        <w:pStyle w:val="B1"/>
      </w:pPr>
      <w:r>
        <w:t>1&gt;</w:t>
      </w:r>
      <w:r>
        <w:tab/>
        <w:t xml:space="preserve">if the received </w:t>
      </w:r>
      <w:r>
        <w:rPr>
          <w:i/>
        </w:rPr>
        <w:t>otherConfig</w:t>
      </w:r>
      <w:r>
        <w:t xml:space="preserve"> includes the </w:t>
      </w:r>
      <w:r>
        <w:rPr>
          <w:i/>
          <w:iCs/>
        </w:rPr>
        <w:t>musim-GapAssistanceConfig</w:t>
      </w:r>
      <w:r>
        <w:t>:</w:t>
      </w:r>
    </w:p>
    <w:p w14:paraId="63C5E7D0" w14:textId="77777777" w:rsidR="004F39EB" w:rsidRDefault="00307E05">
      <w:pPr>
        <w:pStyle w:val="B2"/>
      </w:pPr>
      <w:r>
        <w:t>2&gt;</w:t>
      </w:r>
      <w:r>
        <w:tab/>
        <w:t xml:space="preserve">if </w:t>
      </w:r>
      <w:r>
        <w:rPr>
          <w:i/>
          <w:iCs/>
        </w:rPr>
        <w:t xml:space="preserve">musim-GapAssistanceConfig </w:t>
      </w:r>
      <w:r>
        <w:t xml:space="preserve">is set to </w:t>
      </w:r>
      <w:r>
        <w:rPr>
          <w:i/>
        </w:rPr>
        <w:t>setup</w:t>
      </w:r>
      <w:r>
        <w:t>:</w:t>
      </w:r>
    </w:p>
    <w:p w14:paraId="3A5B0D79" w14:textId="77777777" w:rsidR="004F39EB" w:rsidRDefault="00307E05">
      <w:pPr>
        <w:pStyle w:val="B3"/>
      </w:pPr>
      <w:r>
        <w:t>3&gt;</w:t>
      </w:r>
      <w:r>
        <w:tab/>
        <w:t>consider itself to be configured to provide MUSIM assistance information for gap preference in accordance with 5.7.4</w:t>
      </w:r>
      <w:r>
        <w:rPr>
          <w:iCs/>
        </w:rPr>
        <w:t>;</w:t>
      </w:r>
    </w:p>
    <w:p w14:paraId="5220BEE9" w14:textId="77777777" w:rsidR="004F39EB" w:rsidRDefault="00307E05">
      <w:pPr>
        <w:pStyle w:val="B2"/>
      </w:pPr>
      <w:r>
        <w:t>2&gt;</w:t>
      </w:r>
      <w:r>
        <w:tab/>
        <w:t>else:</w:t>
      </w:r>
    </w:p>
    <w:p w14:paraId="4D48D652" w14:textId="77777777" w:rsidR="004F39EB" w:rsidRDefault="00307E05">
      <w:pPr>
        <w:pStyle w:val="B3"/>
      </w:pPr>
      <w:r>
        <w:t>3&gt;</w:t>
      </w:r>
      <w:r>
        <w:tab/>
        <w:t>consider itself not to be configured to provide MUSIM assistance information for gap preference and stop timer T346h, if running</w:t>
      </w:r>
      <w:r>
        <w:rPr>
          <w:iCs/>
        </w:rPr>
        <w:t>;</w:t>
      </w:r>
    </w:p>
    <w:p w14:paraId="7E52F448" w14:textId="77777777" w:rsidR="004F39EB" w:rsidRDefault="00307E05">
      <w:pPr>
        <w:pStyle w:val="B1"/>
      </w:pPr>
      <w:r>
        <w:t>1&gt;</w:t>
      </w:r>
      <w:r>
        <w:tab/>
        <w:t xml:space="preserve">if the received </w:t>
      </w:r>
      <w:r>
        <w:rPr>
          <w:i/>
        </w:rPr>
        <w:t>otherConfig</w:t>
      </w:r>
      <w:r>
        <w:t xml:space="preserve"> includes the </w:t>
      </w:r>
      <w:r>
        <w:rPr>
          <w:i/>
        </w:rPr>
        <w:t>musim-LeaveAssistanceConfig:</w:t>
      </w:r>
    </w:p>
    <w:p w14:paraId="4F726EF5" w14:textId="77777777" w:rsidR="004F39EB" w:rsidRDefault="00307E05">
      <w:pPr>
        <w:pStyle w:val="B2"/>
      </w:pPr>
      <w:r>
        <w:t>2&gt;</w:t>
      </w:r>
      <w:r>
        <w:tab/>
        <w:t xml:space="preserve">if </w:t>
      </w:r>
      <w:r>
        <w:rPr>
          <w:i/>
        </w:rPr>
        <w:t>musim-LeaveAssistanceConfig</w:t>
      </w:r>
      <w:r>
        <w:t xml:space="preserve"> is set to </w:t>
      </w:r>
      <w:r>
        <w:rPr>
          <w:i/>
        </w:rPr>
        <w:t>setup</w:t>
      </w:r>
      <w:r>
        <w:t>:</w:t>
      </w:r>
    </w:p>
    <w:p w14:paraId="74179022" w14:textId="77777777" w:rsidR="004F39EB" w:rsidRDefault="00307E05">
      <w:pPr>
        <w:pStyle w:val="B3"/>
      </w:pPr>
      <w:r>
        <w:t>3&gt;</w:t>
      </w:r>
      <w:r>
        <w:tab/>
        <w:t>consider itself to be configured to provide MUSIM assistance information for leaving RRC_CONNECTED in accordance with 5.7.4</w:t>
      </w:r>
      <w:r>
        <w:rPr>
          <w:iCs/>
        </w:rPr>
        <w:t>;</w:t>
      </w:r>
    </w:p>
    <w:p w14:paraId="47014E1B" w14:textId="77777777" w:rsidR="004F39EB" w:rsidRDefault="00307E05">
      <w:pPr>
        <w:pStyle w:val="B2"/>
      </w:pPr>
      <w:r>
        <w:t>2&gt;</w:t>
      </w:r>
      <w:r>
        <w:tab/>
        <w:t>else:</w:t>
      </w:r>
    </w:p>
    <w:p w14:paraId="181E2F10" w14:textId="77777777" w:rsidR="004F39EB" w:rsidRDefault="00307E05">
      <w:pPr>
        <w:pStyle w:val="B3"/>
      </w:pPr>
      <w:r>
        <w:t>3&gt;</w:t>
      </w:r>
      <w:r>
        <w:tab/>
        <w:t>consider itself not to be configured to provide MUSIM assistance information for leaving RRC_CONNECTED and stop timer T346g, if running.</w:t>
      </w:r>
    </w:p>
    <w:p w14:paraId="590036B4" w14:textId="77777777" w:rsidR="004F39EB" w:rsidRDefault="00307E05">
      <w:pPr>
        <w:pStyle w:val="B1"/>
      </w:pPr>
      <w:r>
        <w:t>1&gt;</w:t>
      </w:r>
      <w:r>
        <w:tab/>
        <w:t xml:space="preserve">if the received </w:t>
      </w:r>
      <w:r>
        <w:rPr>
          <w:i/>
          <w:iCs/>
        </w:rPr>
        <w:t>otherConfig</w:t>
      </w:r>
      <w:r>
        <w:t xml:space="preserve"> includes the </w:t>
      </w:r>
      <w:r>
        <w:rPr>
          <w:rFonts w:eastAsia="DengXian"/>
          <w:i/>
          <w:iCs/>
          <w:lang w:eastAsia="zh-CN"/>
        </w:rPr>
        <w:t>rlm-Relaxation</w:t>
      </w:r>
      <w:r>
        <w:rPr>
          <w:i/>
          <w:iCs/>
        </w:rPr>
        <w:t>ReportingConfig</w:t>
      </w:r>
      <w:r>
        <w:t>:</w:t>
      </w:r>
    </w:p>
    <w:p w14:paraId="783F7293" w14:textId="77777777" w:rsidR="004F39EB" w:rsidRDefault="00307E05">
      <w:pPr>
        <w:pStyle w:val="B2"/>
      </w:pPr>
      <w:r>
        <w:t>2&gt;</w:t>
      </w:r>
      <w:r>
        <w:tab/>
        <w:t xml:space="preserve">if </w:t>
      </w:r>
      <w:r>
        <w:rPr>
          <w:rFonts w:eastAsia="DengXian"/>
          <w:i/>
          <w:iCs/>
          <w:lang w:eastAsia="zh-CN"/>
        </w:rPr>
        <w:t>rlm-Relaxation</w:t>
      </w:r>
      <w:r>
        <w:rPr>
          <w:i/>
          <w:iCs/>
        </w:rPr>
        <w:t>ReportingConfig</w:t>
      </w:r>
      <w:r>
        <w:t xml:space="preserve"> is set to </w:t>
      </w:r>
      <w:r>
        <w:rPr>
          <w:i/>
          <w:iCs/>
        </w:rPr>
        <w:t>setup</w:t>
      </w:r>
      <w:r>
        <w:t>:</w:t>
      </w:r>
    </w:p>
    <w:p w14:paraId="351B73C7" w14:textId="77777777" w:rsidR="004F39EB" w:rsidRDefault="00307E05">
      <w:pPr>
        <w:pStyle w:val="B3"/>
      </w:pPr>
      <w:r>
        <w:t>3&gt;</w:t>
      </w:r>
      <w:r>
        <w:tab/>
        <w:t>consider itself to be configured to report</w:t>
      </w:r>
      <w:r>
        <w:rPr>
          <w:noProof/>
          <w:lang w:eastAsia="sv-SE"/>
        </w:rPr>
        <w:t xml:space="preserve"> the relaxation </w:t>
      </w:r>
      <w:r>
        <w:t>state</w:t>
      </w:r>
      <w:r>
        <w:rPr>
          <w:noProof/>
          <w:lang w:eastAsia="sv-SE"/>
        </w:rPr>
        <w:t xml:space="preserve"> of RLM measurements</w:t>
      </w:r>
      <w:r>
        <w:t xml:space="preserve"> in accordance with 5.7.4;</w:t>
      </w:r>
    </w:p>
    <w:p w14:paraId="7935753A" w14:textId="77777777" w:rsidR="004F39EB" w:rsidRDefault="00307E05">
      <w:pPr>
        <w:pStyle w:val="B2"/>
      </w:pPr>
      <w:r>
        <w:t>2&gt;</w:t>
      </w:r>
      <w:r>
        <w:tab/>
        <w:t>else:</w:t>
      </w:r>
    </w:p>
    <w:p w14:paraId="12DF2D68" w14:textId="77777777" w:rsidR="004F39EB" w:rsidRDefault="00307E05">
      <w:pPr>
        <w:pStyle w:val="B3"/>
      </w:pPr>
      <w:r>
        <w:lastRenderedPageBreak/>
        <w:t>3&gt;</w:t>
      </w:r>
      <w:r>
        <w:tab/>
        <w:t>consider itself not to be configured to report</w:t>
      </w:r>
      <w:r>
        <w:rPr>
          <w:noProof/>
          <w:lang w:eastAsia="sv-SE"/>
        </w:rPr>
        <w:t xml:space="preserve"> the relaxation </w:t>
      </w:r>
      <w:r>
        <w:t>state</w:t>
      </w:r>
      <w:r>
        <w:rPr>
          <w:noProof/>
          <w:lang w:eastAsia="sv-SE"/>
        </w:rPr>
        <w:t xml:space="preserve"> of RLM measurements</w:t>
      </w:r>
      <w:r>
        <w:rPr>
          <w:rFonts w:eastAsia="DengXian"/>
          <w:noProof/>
          <w:lang w:eastAsia="zh-CN"/>
        </w:rPr>
        <w:t xml:space="preserve"> </w:t>
      </w:r>
      <w:r>
        <w:t>and stop timer T346j associated with the cell group, if running;</w:t>
      </w:r>
    </w:p>
    <w:p w14:paraId="16DDA1A9" w14:textId="77777777" w:rsidR="004F39EB" w:rsidRDefault="00307E05">
      <w:pPr>
        <w:pStyle w:val="B1"/>
      </w:pPr>
      <w:r>
        <w:t>1&gt;</w:t>
      </w:r>
      <w:r>
        <w:tab/>
        <w:t xml:space="preserve">if the received </w:t>
      </w:r>
      <w:r>
        <w:rPr>
          <w:i/>
          <w:iCs/>
        </w:rPr>
        <w:t>otherConfig</w:t>
      </w:r>
      <w:r>
        <w:t xml:space="preserve"> includes the </w:t>
      </w:r>
      <w:r>
        <w:rPr>
          <w:rFonts w:eastAsia="DengXian"/>
          <w:i/>
          <w:iCs/>
          <w:lang w:eastAsia="zh-CN"/>
        </w:rPr>
        <w:t>bfd-Relaxation</w:t>
      </w:r>
      <w:r>
        <w:rPr>
          <w:i/>
          <w:iCs/>
        </w:rPr>
        <w:t>ReportingConfig</w:t>
      </w:r>
      <w:r>
        <w:t>:</w:t>
      </w:r>
    </w:p>
    <w:p w14:paraId="4F8F90AF" w14:textId="77777777" w:rsidR="004F39EB" w:rsidRDefault="00307E05">
      <w:pPr>
        <w:pStyle w:val="B2"/>
      </w:pPr>
      <w:r>
        <w:t>2&gt;</w:t>
      </w:r>
      <w:r>
        <w:tab/>
        <w:t xml:space="preserve">if </w:t>
      </w:r>
      <w:r>
        <w:rPr>
          <w:rFonts w:eastAsia="DengXian"/>
          <w:i/>
          <w:iCs/>
          <w:lang w:eastAsia="zh-CN"/>
        </w:rPr>
        <w:t>bfd-Relaxation</w:t>
      </w:r>
      <w:r>
        <w:rPr>
          <w:i/>
          <w:iCs/>
        </w:rPr>
        <w:t>ReportingConfig</w:t>
      </w:r>
      <w:r>
        <w:t xml:space="preserve"> is set to </w:t>
      </w:r>
      <w:r>
        <w:rPr>
          <w:i/>
          <w:iCs/>
        </w:rPr>
        <w:t>setup</w:t>
      </w:r>
      <w:r>
        <w:t>:</w:t>
      </w:r>
    </w:p>
    <w:p w14:paraId="51AE5D91" w14:textId="77777777" w:rsidR="004F39EB" w:rsidRDefault="00307E05">
      <w:pPr>
        <w:pStyle w:val="B3"/>
      </w:pPr>
      <w:r>
        <w:t>3&gt;</w:t>
      </w:r>
      <w:r>
        <w:tab/>
        <w:t>consider itself to be configured to report</w:t>
      </w:r>
      <w:r>
        <w:rPr>
          <w:noProof/>
          <w:lang w:eastAsia="sv-SE"/>
        </w:rPr>
        <w:t xml:space="preserve"> the relaxation </w:t>
      </w:r>
      <w:r>
        <w:t>state</w:t>
      </w:r>
      <w:r>
        <w:rPr>
          <w:noProof/>
          <w:lang w:eastAsia="sv-SE"/>
        </w:rPr>
        <w:t xml:space="preserve"> of BFD measurements</w:t>
      </w:r>
      <w:r>
        <w:t xml:space="preserve"> in accordance with 5.7.4;</w:t>
      </w:r>
    </w:p>
    <w:p w14:paraId="29487545" w14:textId="77777777" w:rsidR="004F39EB" w:rsidRDefault="00307E05">
      <w:pPr>
        <w:pStyle w:val="B1"/>
        <w:ind w:firstLine="0"/>
      </w:pPr>
      <w:r>
        <w:t>2&gt;</w:t>
      </w:r>
      <w:r>
        <w:tab/>
        <w:t>else:</w:t>
      </w:r>
    </w:p>
    <w:p w14:paraId="5BC799A1" w14:textId="77777777" w:rsidR="004F39EB" w:rsidRDefault="00307E05">
      <w:pPr>
        <w:pStyle w:val="B3"/>
        <w:rPr>
          <w:rFonts w:eastAsia="DengXian"/>
          <w:iCs/>
          <w:lang w:eastAsia="zh-CN"/>
        </w:rPr>
      </w:pPr>
      <w:r>
        <w:t>3&gt;</w:t>
      </w:r>
      <w:r>
        <w:tab/>
        <w:t>consider itself not to be configured to report</w:t>
      </w:r>
      <w:r>
        <w:rPr>
          <w:noProof/>
          <w:lang w:eastAsia="sv-SE"/>
        </w:rPr>
        <w:t xml:space="preserve"> the relaxation </w:t>
      </w:r>
      <w:r>
        <w:t>state</w:t>
      </w:r>
      <w:r>
        <w:rPr>
          <w:noProof/>
          <w:lang w:eastAsia="sv-SE"/>
        </w:rPr>
        <w:t xml:space="preserve"> of BFD measurements</w:t>
      </w:r>
      <w:r>
        <w:rPr>
          <w:rFonts w:eastAsia="DengXian"/>
          <w:noProof/>
          <w:lang w:eastAsia="zh-CN"/>
        </w:rPr>
        <w:t xml:space="preserve"> </w:t>
      </w:r>
      <w:r>
        <w:t>and stop timer T346k associated with the cell group, if running;</w:t>
      </w:r>
    </w:p>
    <w:p w14:paraId="135D8CDC" w14:textId="77777777" w:rsidR="004F39EB" w:rsidRDefault="00307E05">
      <w:pPr>
        <w:pStyle w:val="B1"/>
      </w:pPr>
      <w:r>
        <w:t>1&gt;</w:t>
      </w:r>
      <w:r>
        <w:tab/>
        <w:t xml:space="preserve">if the received </w:t>
      </w:r>
      <w:r>
        <w:rPr>
          <w:i/>
        </w:rPr>
        <w:t>otherConfig</w:t>
      </w:r>
      <w:r>
        <w:t xml:space="preserve"> includes the </w:t>
      </w:r>
      <w:r>
        <w:rPr>
          <w:i/>
        </w:rPr>
        <w:t>scg-DeactivationPreferenceConfig</w:t>
      </w:r>
      <w:r>
        <w:t>:</w:t>
      </w:r>
    </w:p>
    <w:p w14:paraId="06F17F76" w14:textId="77777777" w:rsidR="004F39EB" w:rsidRDefault="00307E05">
      <w:pPr>
        <w:pStyle w:val="B2"/>
      </w:pPr>
      <w:r>
        <w:t>2&gt;</w:t>
      </w:r>
      <w:r>
        <w:tab/>
        <w:t xml:space="preserve">if the </w:t>
      </w:r>
      <w:r>
        <w:rPr>
          <w:i/>
        </w:rPr>
        <w:t>scg-DeactivationPreferenceConfig</w:t>
      </w:r>
      <w:r>
        <w:t xml:space="preserve"> is set to </w:t>
      </w:r>
      <w:r>
        <w:rPr>
          <w:i/>
        </w:rPr>
        <w:t>setup</w:t>
      </w:r>
      <w:r>
        <w:t>:</w:t>
      </w:r>
    </w:p>
    <w:p w14:paraId="79B3736F" w14:textId="77777777" w:rsidR="004F39EB" w:rsidRDefault="00307E05">
      <w:pPr>
        <w:pStyle w:val="B3"/>
      </w:pPr>
      <w:r>
        <w:t>3&gt;</w:t>
      </w:r>
      <w:r>
        <w:tab/>
        <w:t>consider itself to be configured to provide its SCG deactivation preference in accordance with 5.7.4;</w:t>
      </w:r>
    </w:p>
    <w:p w14:paraId="7460518C" w14:textId="77777777" w:rsidR="004F39EB" w:rsidRDefault="00307E05">
      <w:pPr>
        <w:pStyle w:val="B2"/>
      </w:pPr>
      <w:r>
        <w:t>2&gt;</w:t>
      </w:r>
      <w:r>
        <w:tab/>
        <w:t>else:</w:t>
      </w:r>
    </w:p>
    <w:p w14:paraId="2E255B2D" w14:textId="77777777" w:rsidR="004F39EB" w:rsidRDefault="00307E05">
      <w:pPr>
        <w:pStyle w:val="B3"/>
      </w:pPr>
      <w:r>
        <w:t>3&gt;</w:t>
      </w:r>
      <w:r>
        <w:tab/>
        <w:t>consider itself not to be configured to provide its SCG deactivation preference and stop timer T346i, if running.</w:t>
      </w:r>
    </w:p>
    <w:p w14:paraId="6A2795CD" w14:textId="77777777" w:rsidR="004F39EB" w:rsidRDefault="00307E05">
      <w:pPr>
        <w:pStyle w:val="B1"/>
      </w:pPr>
      <w:r>
        <w:t>1&gt;</w:t>
      </w:r>
      <w:r>
        <w:tab/>
        <w:t xml:space="preserve">if the received </w:t>
      </w:r>
      <w:r>
        <w:rPr>
          <w:i/>
          <w:iCs/>
        </w:rPr>
        <w:t>otherConfig</w:t>
      </w:r>
      <w:r>
        <w:t xml:space="preserve"> includes the </w:t>
      </w:r>
      <w:r>
        <w:rPr>
          <w:i/>
          <w:iCs/>
        </w:rPr>
        <w:t>propDelayDiffReportConfig</w:t>
      </w:r>
      <w:r>
        <w:t>:</w:t>
      </w:r>
    </w:p>
    <w:p w14:paraId="0BAACC1E" w14:textId="77777777" w:rsidR="004F39EB" w:rsidRDefault="00307E05">
      <w:pPr>
        <w:pStyle w:val="B2"/>
      </w:pPr>
      <w:r>
        <w:t>2&gt;</w:t>
      </w:r>
      <w:r>
        <w:tab/>
        <w:t xml:space="preserve">if the </w:t>
      </w:r>
      <w:r>
        <w:rPr>
          <w:i/>
          <w:iCs/>
        </w:rPr>
        <w:t>propDelayDiffReportConfig</w:t>
      </w:r>
      <w:r>
        <w:t xml:space="preserve"> is set to </w:t>
      </w:r>
      <w:r>
        <w:rPr>
          <w:i/>
          <w:iCs/>
        </w:rPr>
        <w:t>setup</w:t>
      </w:r>
      <w:r>
        <w:t>:</w:t>
      </w:r>
    </w:p>
    <w:p w14:paraId="32654AEE" w14:textId="77777777" w:rsidR="004F39EB" w:rsidRDefault="00307E05">
      <w:pPr>
        <w:pStyle w:val="B3"/>
      </w:pPr>
      <w:r>
        <w:t>3&gt;</w:t>
      </w:r>
      <w:r>
        <w:tab/>
        <w:t>consider itself to be configured to provide service link propagation delay difference between serving cell and neighbour cell(s) in accordance with 5.7.4;</w:t>
      </w:r>
    </w:p>
    <w:p w14:paraId="72F8507E" w14:textId="77777777" w:rsidR="004F39EB" w:rsidRDefault="00307E05">
      <w:pPr>
        <w:pStyle w:val="B2"/>
      </w:pPr>
      <w:r>
        <w:t>2&gt;</w:t>
      </w:r>
      <w:r>
        <w:tab/>
        <w:t>else:</w:t>
      </w:r>
    </w:p>
    <w:p w14:paraId="3B34EF47" w14:textId="77777777" w:rsidR="004F39EB" w:rsidRDefault="00307E05">
      <w:pPr>
        <w:pStyle w:val="B3"/>
      </w:pPr>
      <w:r>
        <w:t>3&gt;</w:t>
      </w:r>
      <w:r>
        <w:tab/>
        <w:t>consider itself not to be configured to provide service link propagation delay difference between serving cell and neighbour cell(s).</w:t>
      </w:r>
    </w:p>
    <w:p w14:paraId="78CC5A38" w14:textId="77777777" w:rsidR="004F39EB" w:rsidRDefault="00307E05">
      <w:pPr>
        <w:pStyle w:val="B1"/>
      </w:pPr>
      <w:bookmarkStart w:id="185" w:name="_Toc100929588"/>
      <w:r>
        <w:t>1&gt;</w:t>
      </w:r>
      <w:r>
        <w:tab/>
        <w:t xml:space="preserve">if the received </w:t>
      </w:r>
      <w:r>
        <w:rPr>
          <w:i/>
        </w:rPr>
        <w:t>otherConfig</w:t>
      </w:r>
      <w:r>
        <w:t xml:space="preserve"> includes the </w:t>
      </w:r>
      <w:r>
        <w:rPr>
          <w:i/>
          <w:iCs/>
        </w:rPr>
        <w:t>rrm-MeasRelaxationReportingConfig</w:t>
      </w:r>
      <w:r>
        <w:t>:</w:t>
      </w:r>
    </w:p>
    <w:p w14:paraId="52AE17F8" w14:textId="77777777" w:rsidR="004F39EB" w:rsidRDefault="00307E05">
      <w:pPr>
        <w:pStyle w:val="B2"/>
      </w:pPr>
      <w:r>
        <w:t>2&gt;</w:t>
      </w:r>
      <w:r>
        <w:tab/>
        <w:t xml:space="preserve">if the </w:t>
      </w:r>
      <w:r>
        <w:rPr>
          <w:i/>
          <w:iCs/>
        </w:rPr>
        <w:t>rrm-MeasRelaxationReportingConfig</w:t>
      </w:r>
      <w:r>
        <w:t xml:space="preserve"> is set to </w:t>
      </w:r>
      <w:r>
        <w:rPr>
          <w:i/>
        </w:rPr>
        <w:t>setup</w:t>
      </w:r>
      <w:r>
        <w:t>:</w:t>
      </w:r>
    </w:p>
    <w:p w14:paraId="7BDA6838" w14:textId="77777777" w:rsidR="004F39EB" w:rsidRDefault="00307E05">
      <w:pPr>
        <w:pStyle w:val="B3"/>
      </w:pPr>
      <w:r>
        <w:t>3&gt;</w:t>
      </w:r>
      <w:r>
        <w:tab/>
        <w:t>consider itself to be configured to report the fulfilment of the criterion for relaxing RRM measurements in accordance with 5.7.4;</w:t>
      </w:r>
    </w:p>
    <w:p w14:paraId="04DD3877" w14:textId="77777777" w:rsidR="004F39EB" w:rsidRDefault="00307E05">
      <w:pPr>
        <w:pStyle w:val="B2"/>
      </w:pPr>
      <w:r>
        <w:t>2&gt;</w:t>
      </w:r>
      <w:r>
        <w:tab/>
        <w:t>else:</w:t>
      </w:r>
    </w:p>
    <w:p w14:paraId="35CBD41F" w14:textId="77777777" w:rsidR="004F39EB" w:rsidRDefault="00307E05">
      <w:pPr>
        <w:pStyle w:val="B3"/>
      </w:pPr>
      <w:r>
        <w:t>3&gt;</w:t>
      </w:r>
      <w:r>
        <w:tab/>
        <w:t>consider itself not to be configured to report the fulfilment of the criterion for relaxing RRM measurements.</w:t>
      </w:r>
    </w:p>
    <w:p w14:paraId="67956727" w14:textId="77777777" w:rsidR="004F39EB" w:rsidRDefault="00307E05">
      <w:pPr>
        <w:pStyle w:val="Heading4"/>
      </w:pPr>
      <w:r>
        <w:rPr>
          <w:rFonts w:eastAsia="MS Mincho"/>
        </w:rPr>
        <w:t>5.3.5.10</w:t>
      </w:r>
      <w:r>
        <w:rPr>
          <w:rFonts w:eastAsia="MS Mincho"/>
        </w:rPr>
        <w:tab/>
        <w:t>MR-DC release</w:t>
      </w:r>
      <w:bookmarkEnd w:id="184"/>
      <w:bookmarkEnd w:id="185"/>
    </w:p>
    <w:p w14:paraId="69A31E5A" w14:textId="77777777" w:rsidR="004F39EB" w:rsidRDefault="00307E05">
      <w:pPr>
        <w:rPr>
          <w:rFonts w:eastAsia="MS Mincho"/>
        </w:rPr>
      </w:pPr>
      <w:r>
        <w:t>The UE shall:</w:t>
      </w:r>
    </w:p>
    <w:p w14:paraId="31D06512" w14:textId="77777777" w:rsidR="004F39EB" w:rsidRDefault="00307E05">
      <w:pPr>
        <w:pStyle w:val="B1"/>
        <w:rPr>
          <w:lang w:eastAsia="ko-KR"/>
        </w:rPr>
      </w:pPr>
      <w:r>
        <w:rPr>
          <w:lang w:eastAsia="ko-KR"/>
        </w:rPr>
        <w:t>1&gt;</w:t>
      </w:r>
      <w:r>
        <w:rPr>
          <w:lang w:eastAsia="ko-KR"/>
        </w:rPr>
        <w:tab/>
        <w:t>as a result of MR-DC release triggered by E-UTRA or NR:</w:t>
      </w:r>
    </w:p>
    <w:p w14:paraId="22C23F7A" w14:textId="77777777" w:rsidR="004F39EB" w:rsidRDefault="00307E05">
      <w:pPr>
        <w:pStyle w:val="B2"/>
        <w:rPr>
          <w:rFonts w:eastAsia="SimSun"/>
          <w:lang w:eastAsia="ko-KR"/>
        </w:rPr>
      </w:pPr>
      <w:r>
        <w:rPr>
          <w:rFonts w:eastAsia="SimSun"/>
          <w:lang w:eastAsia="ko-KR"/>
        </w:rPr>
        <w:t>2&gt;</w:t>
      </w:r>
      <w:r>
        <w:rPr>
          <w:rFonts w:eastAsia="SimSun"/>
          <w:lang w:eastAsia="ko-KR"/>
        </w:rPr>
        <w:tab/>
        <w:t>release SRB3</w:t>
      </w:r>
      <w:r>
        <w:t>, if established, as specified in 5.3.5.6.2</w:t>
      </w:r>
      <w:r>
        <w:rPr>
          <w:rFonts w:eastAsia="SimSun"/>
          <w:lang w:eastAsia="ko-KR"/>
        </w:rPr>
        <w:t>;</w:t>
      </w:r>
    </w:p>
    <w:p w14:paraId="110A004B" w14:textId="77777777" w:rsidR="004F39EB" w:rsidRDefault="00307E05">
      <w:pPr>
        <w:pStyle w:val="B2"/>
        <w:rPr>
          <w:lang w:eastAsia="ko-KR"/>
        </w:rPr>
      </w:pPr>
      <w:r>
        <w:rPr>
          <w:lang w:eastAsia="ko-KR"/>
        </w:rPr>
        <w:t>2&gt;</w:t>
      </w:r>
      <w:r>
        <w:rPr>
          <w:lang w:eastAsia="ko-KR"/>
        </w:rPr>
        <w:tab/>
        <w:t xml:space="preserve">release </w:t>
      </w:r>
      <w:r>
        <w:rPr>
          <w:i/>
          <w:lang w:eastAsia="ko-KR"/>
        </w:rPr>
        <w:t>measConfig</w:t>
      </w:r>
      <w:r>
        <w:rPr>
          <w:lang w:eastAsia="ko-KR"/>
        </w:rPr>
        <w:t xml:space="preserve"> associated with SCG;</w:t>
      </w:r>
    </w:p>
    <w:p w14:paraId="47B9EFF9" w14:textId="77777777" w:rsidR="004F39EB" w:rsidRDefault="00307E05">
      <w:pPr>
        <w:pStyle w:val="B2"/>
        <w:rPr>
          <w:lang w:eastAsia="ko-KR"/>
        </w:rPr>
      </w:pPr>
      <w:r>
        <w:t>2&gt;</w:t>
      </w:r>
      <w:r>
        <w:tab/>
        <w:t>if the UE is configured with NR SCG:</w:t>
      </w:r>
    </w:p>
    <w:p w14:paraId="4337FC2C" w14:textId="77777777" w:rsidR="004F39EB" w:rsidRDefault="00307E05">
      <w:pPr>
        <w:pStyle w:val="B3"/>
      </w:pPr>
      <w:r>
        <w:t>3&gt;</w:t>
      </w:r>
      <w:r>
        <w:tab/>
        <w:t>release the SCG configuration as specified in clause 5.3.5.4;</w:t>
      </w:r>
    </w:p>
    <w:p w14:paraId="55D20038" w14:textId="77777777" w:rsidR="004F39EB" w:rsidRDefault="00307E05">
      <w:pPr>
        <w:pStyle w:val="B3"/>
      </w:pPr>
      <w:r>
        <w:t>3&gt;</w:t>
      </w:r>
      <w:r>
        <w:tab/>
        <w:t xml:space="preserve">release </w:t>
      </w:r>
      <w:r>
        <w:rPr>
          <w:i/>
        </w:rPr>
        <w:t>otherConfig</w:t>
      </w:r>
      <w:r>
        <w:t xml:space="preserve"> associated with the SCG, if configured;</w:t>
      </w:r>
    </w:p>
    <w:p w14:paraId="745F552F" w14:textId="77777777" w:rsidR="004F39EB" w:rsidRDefault="00307E05">
      <w:pPr>
        <w:pStyle w:val="B3"/>
      </w:pPr>
      <w:r>
        <w:t>3&gt;</w:t>
      </w:r>
      <w:r>
        <w:tab/>
        <w:t>stop timers T346a, T346b, T346c, T346d, T346e, T346j and T346k associated with the SCG, if running;</w:t>
      </w:r>
    </w:p>
    <w:p w14:paraId="0853DB0C" w14:textId="77777777" w:rsidR="004F39EB" w:rsidRDefault="00307E05">
      <w:pPr>
        <w:pStyle w:val="B3"/>
      </w:pPr>
      <w:r>
        <w:lastRenderedPageBreak/>
        <w:t>3&gt;</w:t>
      </w:r>
      <w:r>
        <w:tab/>
        <w:t xml:space="preserve">release </w:t>
      </w:r>
      <w:r>
        <w:rPr>
          <w:i/>
          <w:iCs/>
        </w:rPr>
        <w:t>bap-Config</w:t>
      </w:r>
      <w:r>
        <w:t xml:space="preserve"> associated with the SCG, if configured;</w:t>
      </w:r>
    </w:p>
    <w:p w14:paraId="14070F4A" w14:textId="77777777" w:rsidR="004F39EB" w:rsidRDefault="00307E05">
      <w:pPr>
        <w:pStyle w:val="B3"/>
      </w:pPr>
      <w:r>
        <w:t>3&gt;</w:t>
      </w:r>
      <w:r>
        <w:tab/>
        <w:t xml:space="preserve">release the BAP entity as specified in TS 38.340 [47], if there is no configured </w:t>
      </w:r>
      <w:r>
        <w:rPr>
          <w:i/>
          <w:iCs/>
        </w:rPr>
        <w:t>bap-Config</w:t>
      </w:r>
      <w:r>
        <w:t>;</w:t>
      </w:r>
    </w:p>
    <w:p w14:paraId="6DE238A3" w14:textId="77777777" w:rsidR="004F39EB" w:rsidRDefault="00307E05">
      <w:pPr>
        <w:pStyle w:val="B3"/>
      </w:pPr>
      <w:r>
        <w:t>3&gt;</w:t>
      </w:r>
      <w:r>
        <w:tab/>
        <w:t xml:space="preserve">release </w:t>
      </w:r>
      <w:r>
        <w:rPr>
          <w:i/>
          <w:iCs/>
        </w:rPr>
        <w:t>iab-IP-AddressConfigurationList</w:t>
      </w:r>
      <w:r>
        <w:t xml:space="preserve"> associated with the SCG, if configured;</w:t>
      </w:r>
    </w:p>
    <w:p w14:paraId="1AA3AC3E" w14:textId="77777777" w:rsidR="004F39EB" w:rsidRDefault="00307E05">
      <w:pPr>
        <w:pStyle w:val="B2"/>
      </w:pPr>
      <w:r>
        <w:t>2&gt;</w:t>
      </w:r>
      <w:r>
        <w:tab/>
        <w:t>else if the UE is configured with E-UTRA SCG:</w:t>
      </w:r>
    </w:p>
    <w:p w14:paraId="14139713" w14:textId="77777777" w:rsidR="004F39EB" w:rsidRDefault="00307E05">
      <w:pPr>
        <w:pStyle w:val="B3"/>
      </w:pPr>
      <w:r>
        <w:t>3&gt;</w:t>
      </w:r>
      <w:r>
        <w:tab/>
        <w:t>release the SCG configuration as specified in TS 36.331 [10], clause 5.3.10.19 to release the E-UTRA SCG;</w:t>
      </w:r>
    </w:p>
    <w:p w14:paraId="4E97717E" w14:textId="77777777" w:rsidR="004F39EB" w:rsidRDefault="00307E05">
      <w:pPr>
        <w:pStyle w:val="Heading4"/>
      </w:pPr>
      <w:bookmarkStart w:id="186" w:name="_Toc60776787"/>
      <w:bookmarkStart w:id="187" w:name="_Toc100929589"/>
      <w:r>
        <w:t>5.3.5.11</w:t>
      </w:r>
      <w:r>
        <w:tab/>
        <w:t>Full configuration</w:t>
      </w:r>
      <w:bookmarkEnd w:id="186"/>
      <w:bookmarkEnd w:id="187"/>
    </w:p>
    <w:p w14:paraId="22E9D474" w14:textId="77777777" w:rsidR="004F39EB" w:rsidRDefault="00307E05">
      <w:r>
        <w:t>The UE shall:</w:t>
      </w:r>
    </w:p>
    <w:p w14:paraId="7F882C45" w14:textId="77777777" w:rsidR="004F39EB" w:rsidRDefault="00307E05">
      <w:pPr>
        <w:pStyle w:val="B1"/>
      </w:pPr>
      <w:r>
        <w:t>1&gt;</w:t>
      </w:r>
      <w:r>
        <w:tab/>
        <w:t>release/ clear all current dedicated radio configurations except for the following:</w:t>
      </w:r>
    </w:p>
    <w:p w14:paraId="261753DF" w14:textId="77777777" w:rsidR="004F39EB" w:rsidRDefault="00307E05">
      <w:pPr>
        <w:pStyle w:val="B2"/>
      </w:pPr>
      <w:r>
        <w:t>-</w:t>
      </w:r>
      <w:r>
        <w:tab/>
        <w:t>the MCG C-RNTI;</w:t>
      </w:r>
    </w:p>
    <w:p w14:paraId="67F94EC7" w14:textId="77777777" w:rsidR="004F39EB" w:rsidRDefault="00307E05">
      <w:pPr>
        <w:pStyle w:val="B2"/>
      </w:pPr>
      <w:r>
        <w:t>-</w:t>
      </w:r>
      <w:r>
        <w:tab/>
        <w:t>the AS security configurations associated with the master key;</w:t>
      </w:r>
    </w:p>
    <w:p w14:paraId="62500E0B" w14:textId="77777777" w:rsidR="004F39EB" w:rsidRDefault="00307E05">
      <w:pPr>
        <w:pStyle w:val="B2"/>
      </w:pPr>
      <w:r>
        <w:t>-</w:t>
      </w:r>
      <w:r>
        <w:tab/>
      </w:r>
      <w:r>
        <w:rPr>
          <w:lang w:eastAsia="x-none"/>
        </w:rPr>
        <w:t xml:space="preserve">the SRB1/SRB2 configurations and DRB/multicast MRB configurations as configured by </w:t>
      </w:r>
      <w:r>
        <w:rPr>
          <w:i/>
          <w:lang w:eastAsia="x-none"/>
        </w:rPr>
        <w:t xml:space="preserve">radioBearerConfig </w:t>
      </w:r>
      <w:r>
        <w:rPr>
          <w:lang w:eastAsia="x-none"/>
        </w:rPr>
        <w:t xml:space="preserve">or </w:t>
      </w:r>
      <w:r>
        <w:rPr>
          <w:i/>
          <w:lang w:eastAsia="x-none"/>
        </w:rPr>
        <w:t>radioBearerConfig2</w:t>
      </w:r>
      <w:r>
        <w:rPr>
          <w:lang w:eastAsia="x-none"/>
        </w:rPr>
        <w:t>.</w:t>
      </w:r>
    </w:p>
    <w:p w14:paraId="3437AF76" w14:textId="77777777" w:rsidR="004F39EB" w:rsidRDefault="00307E05">
      <w:pPr>
        <w:pStyle w:val="NO"/>
      </w:pPr>
      <w:r>
        <w:t>NOTE 1:</w:t>
      </w:r>
      <w:r>
        <w:tab/>
        <w:t xml:space="preserve">Radio configuration is not just the resource configuration but includes other configurations like </w:t>
      </w:r>
      <w:r>
        <w:rPr>
          <w:i/>
        </w:rPr>
        <w:t>MeasConfig</w:t>
      </w:r>
      <w:r>
        <w:t xml:space="preserve">. </w:t>
      </w:r>
      <w:r>
        <w:rPr>
          <w:lang w:eastAsia="x-none"/>
        </w:rPr>
        <w:t xml:space="preserve">Radio configuration also includes the RLC bearer configurations as configured by </w:t>
      </w:r>
      <w:r>
        <w:rPr>
          <w:i/>
        </w:rPr>
        <w:t>RLC-BearerConfig</w:t>
      </w:r>
      <w:r>
        <w:rPr>
          <w:lang w:eastAsia="x-none"/>
        </w:rPr>
        <w:t>.</w:t>
      </w:r>
      <w:r>
        <w:t xml:space="preserve"> In case NR-DC or NE-DC is configured, this also includes the entire NR or E-UTRA SCG configuration which are released according to the MR-DC release procedure as specified in 5.3.5.10.</w:t>
      </w:r>
    </w:p>
    <w:p w14:paraId="5753182F" w14:textId="77777777" w:rsidR="004F39EB" w:rsidRDefault="00307E05">
      <w:pPr>
        <w:pStyle w:val="NO"/>
      </w:pPr>
      <w:r>
        <w:t>NOTE 1a:</w:t>
      </w:r>
      <w:r>
        <w:tab/>
        <w:t xml:space="preserve">For </w:t>
      </w:r>
      <w:r>
        <w:rPr>
          <w:lang w:eastAsia="zh-CN"/>
        </w:rPr>
        <w:t xml:space="preserve">NR </w:t>
      </w:r>
      <w:r>
        <w:t>sidelink communication, the radio configuration includes the sidelink RRC configuration received from the network, but does not include the sidelink RRC reconfiguration</w:t>
      </w:r>
      <w:r>
        <w:rPr>
          <w:lang w:eastAsia="zh-CN"/>
        </w:rPr>
        <w:t xml:space="preserve"> and sidelink UE capability</w:t>
      </w:r>
      <w:r>
        <w:t xml:space="preserve"> received from other UEs via PC5-RRC. In addition, the UE considers the new NR sidelink configurations as full configuration, in case of state transition and change of system information used for NR sidelink communication.</w:t>
      </w:r>
    </w:p>
    <w:p w14:paraId="29D3A681" w14:textId="77777777" w:rsidR="004F39EB" w:rsidRDefault="00307E05">
      <w:pPr>
        <w:pStyle w:val="NO"/>
      </w:pPr>
      <w:r>
        <w:t>NOTE 1b:</w:t>
      </w:r>
      <w:r>
        <w:tab/>
        <w:t xml:space="preserve">To establish the RLC bearer of SRB(s) after release due to </w:t>
      </w:r>
      <w:r>
        <w:rPr>
          <w:i/>
        </w:rPr>
        <w:t>fullConfig</w:t>
      </w:r>
      <w:r>
        <w:t xml:space="preserve">, the network can include the </w:t>
      </w:r>
      <w:r>
        <w:rPr>
          <w:i/>
        </w:rPr>
        <w:t>srb-Identity</w:t>
      </w:r>
      <w:r>
        <w:t xml:space="preserve"> within </w:t>
      </w:r>
      <w:r>
        <w:rPr>
          <w:i/>
        </w:rPr>
        <w:t>srb-ToAddModList</w:t>
      </w:r>
      <w:r>
        <w:t xml:space="preserve"> (i.e. the UE applies RLC default configuration) and/or provide </w:t>
      </w:r>
      <w:r>
        <w:rPr>
          <w:i/>
        </w:rPr>
        <w:t>rlc-BearerToAddModList</w:t>
      </w:r>
      <w:r>
        <w:t xml:space="preserve"> of concerned SRB(s) explicitly.</w:t>
      </w:r>
    </w:p>
    <w:p w14:paraId="37A77E20" w14:textId="77777777" w:rsidR="004F39EB" w:rsidRDefault="00307E05">
      <w:pPr>
        <w:pStyle w:val="B2"/>
        <w:rPr>
          <w:rFonts w:ascii="CG Times (WN)" w:hAnsi="CG Times (WN)" w:cs="CG Times (WN)"/>
        </w:rPr>
      </w:pPr>
      <w:r>
        <w:t>-</w:t>
      </w:r>
      <w:r>
        <w:tab/>
        <w:t>the logged measurement configuration;</w:t>
      </w:r>
    </w:p>
    <w:p w14:paraId="2F9E749B" w14:textId="77777777" w:rsidR="004F39EB" w:rsidRDefault="00307E05">
      <w:pPr>
        <w:pStyle w:val="B1"/>
      </w:pPr>
      <w:r>
        <w:t>1&gt;</w:t>
      </w:r>
      <w:r>
        <w:tab/>
        <w:t xml:space="preserve">if the </w:t>
      </w:r>
      <w:r>
        <w:rPr>
          <w:i/>
        </w:rPr>
        <w:t>spCellConfig</w:t>
      </w:r>
      <w:r>
        <w:t xml:space="preserve"> in the </w:t>
      </w:r>
      <w:r>
        <w:rPr>
          <w:i/>
        </w:rPr>
        <w:t>masterCellGroup</w:t>
      </w:r>
      <w:r>
        <w:t xml:space="preserve"> includes the </w:t>
      </w:r>
      <w:r>
        <w:rPr>
          <w:i/>
        </w:rPr>
        <w:t>reconfigurationWithSync</w:t>
      </w:r>
      <w:r>
        <w:t>:</w:t>
      </w:r>
    </w:p>
    <w:p w14:paraId="6CEC361F" w14:textId="77777777" w:rsidR="004F39EB" w:rsidRDefault="00307E05">
      <w:pPr>
        <w:pStyle w:val="B2"/>
      </w:pPr>
      <w:r>
        <w:t>2&gt;</w:t>
      </w:r>
      <w:r>
        <w:tab/>
        <w:t>release/ clear all current common radio configurations;</w:t>
      </w:r>
    </w:p>
    <w:p w14:paraId="3CE53EF8" w14:textId="77777777" w:rsidR="004F39EB" w:rsidRDefault="00307E05">
      <w:pPr>
        <w:pStyle w:val="B2"/>
      </w:pPr>
      <w:r>
        <w:t>2&gt;</w:t>
      </w:r>
      <w:r>
        <w:tab/>
        <w:t>use the default values specified in 9.2.3 for timers T310, T311 and constants N310, N311;</w:t>
      </w:r>
    </w:p>
    <w:p w14:paraId="41AD85BD" w14:textId="77777777" w:rsidR="004F39EB" w:rsidRDefault="00307E05">
      <w:pPr>
        <w:pStyle w:val="B1"/>
      </w:pPr>
      <w:r>
        <w:t>1&gt;</w:t>
      </w:r>
      <w:r>
        <w:tab/>
        <w:t>else (full configuration after re-establishment or during RRC resume):</w:t>
      </w:r>
    </w:p>
    <w:p w14:paraId="38F06EBD" w14:textId="77777777" w:rsidR="004F39EB" w:rsidRDefault="00307E05">
      <w:pPr>
        <w:pStyle w:val="B2"/>
      </w:pPr>
      <w:r>
        <w:t>2&gt;</w:t>
      </w:r>
      <w:r>
        <w:tab/>
        <w:t>if the UE is acting as L2 U2N Remote UE:</w:t>
      </w:r>
    </w:p>
    <w:p w14:paraId="7AD522A5" w14:textId="77777777" w:rsidR="004F39EB" w:rsidRDefault="00307E05">
      <w:pPr>
        <w:pStyle w:val="B3"/>
        <w:rPr>
          <w:rFonts w:eastAsia="DengXian"/>
          <w:lang w:eastAsia="zh-CN"/>
        </w:rPr>
      </w:pPr>
      <w:r>
        <w:t>3&gt;</w:t>
      </w:r>
      <w:r>
        <w:tab/>
        <w:t xml:space="preserve">use value for timer T311, as included in </w:t>
      </w:r>
      <w:r>
        <w:rPr>
          <w:i/>
        </w:rPr>
        <w:t>ue-TimersAndConstants</w:t>
      </w:r>
      <w:r>
        <w:t xml:space="preserve"> received in </w:t>
      </w:r>
      <w:r>
        <w:rPr>
          <w:i/>
        </w:rPr>
        <w:t>SIB1</w:t>
      </w:r>
    </w:p>
    <w:p w14:paraId="5D9F19E9" w14:textId="77777777" w:rsidR="004F39EB" w:rsidRDefault="00307E05">
      <w:pPr>
        <w:pStyle w:val="B2"/>
      </w:pPr>
      <w:r>
        <w:t>2&gt;</w:t>
      </w:r>
      <w:r>
        <w:tab/>
        <w:t>else:</w:t>
      </w:r>
    </w:p>
    <w:p w14:paraId="3BB1F728" w14:textId="77777777" w:rsidR="004F39EB" w:rsidRDefault="00307E05">
      <w:pPr>
        <w:pStyle w:val="B3"/>
      </w:pPr>
      <w:r>
        <w:t>3&gt;</w:t>
      </w:r>
      <w:r>
        <w:tab/>
        <w:t xml:space="preserve">use values for timers T301, T310, T311 and constants N310, N311, as included in </w:t>
      </w:r>
      <w:r>
        <w:rPr>
          <w:i/>
        </w:rPr>
        <w:t>ue-TimersAndConstants</w:t>
      </w:r>
      <w:r>
        <w:t xml:space="preserve"> received in </w:t>
      </w:r>
      <w:r>
        <w:rPr>
          <w:i/>
        </w:rPr>
        <w:t>SIB1</w:t>
      </w:r>
      <w:r>
        <w:t>;</w:t>
      </w:r>
    </w:p>
    <w:p w14:paraId="35638882" w14:textId="77777777" w:rsidR="004F39EB" w:rsidRDefault="00307E05">
      <w:pPr>
        <w:pStyle w:val="B1"/>
      </w:pPr>
      <w:r>
        <w:t>1&gt;</w:t>
      </w:r>
      <w:r>
        <w:tab/>
        <w:t xml:space="preserve">if no </w:t>
      </w:r>
      <w:r>
        <w:rPr>
          <w:i/>
        </w:rPr>
        <w:t>measConfigAppLayerId</w:t>
      </w:r>
      <w:r>
        <w:t xml:space="preserve"> is included:</w:t>
      </w:r>
    </w:p>
    <w:p w14:paraId="4678A7F0" w14:textId="77777777" w:rsidR="004F39EB" w:rsidRDefault="00307E05">
      <w:pPr>
        <w:pStyle w:val="B2"/>
      </w:pPr>
      <w:r>
        <w:t>2&gt;</w:t>
      </w:r>
      <w:r>
        <w:tab/>
        <w:t>inform upper layers about the release of all application layer measurement configurations;</w:t>
      </w:r>
    </w:p>
    <w:p w14:paraId="1DCF6B52" w14:textId="77777777" w:rsidR="004F39EB" w:rsidRDefault="00307E05">
      <w:pPr>
        <w:pStyle w:val="B2"/>
      </w:pPr>
      <w:r>
        <w:t>2&gt;</w:t>
      </w:r>
      <w:r>
        <w:tab/>
        <w:t>discard any received application layer measurement report from upper layers;</w:t>
      </w:r>
    </w:p>
    <w:p w14:paraId="3954E70E" w14:textId="77777777" w:rsidR="004F39EB" w:rsidRDefault="00307E05">
      <w:pPr>
        <w:pStyle w:val="B2"/>
      </w:pPr>
      <w:r>
        <w:t>2&gt;</w:t>
      </w:r>
      <w:r>
        <w:tab/>
        <w:t>consider itself not to be configured to send application layer measurement report.</w:t>
      </w:r>
    </w:p>
    <w:p w14:paraId="0930DBC1" w14:textId="77777777" w:rsidR="004F39EB" w:rsidRDefault="00307E05">
      <w:pPr>
        <w:pStyle w:val="B1"/>
      </w:pPr>
      <w:r>
        <w:lastRenderedPageBreak/>
        <w:t>1&gt;</w:t>
      </w:r>
      <w:r>
        <w:tab/>
        <w:t>apply the default L1 parameter values as specified in corresponding physical layer specifications except for the following:</w:t>
      </w:r>
    </w:p>
    <w:p w14:paraId="326B4285" w14:textId="77777777" w:rsidR="004F39EB" w:rsidRDefault="00307E05">
      <w:pPr>
        <w:pStyle w:val="B2"/>
      </w:pPr>
      <w:r>
        <w:t>-</w:t>
      </w:r>
      <w:r>
        <w:tab/>
        <w:t xml:space="preserve">parameters for which values are provided in </w:t>
      </w:r>
      <w:r>
        <w:rPr>
          <w:i/>
        </w:rPr>
        <w:t>SIB1</w:t>
      </w:r>
      <w:r>
        <w:t>;</w:t>
      </w:r>
    </w:p>
    <w:p w14:paraId="57E3C620" w14:textId="77777777" w:rsidR="004F39EB" w:rsidRDefault="00307E05">
      <w:pPr>
        <w:pStyle w:val="B1"/>
        <w:rPr>
          <w:lang w:eastAsia="zh-TW"/>
        </w:rPr>
      </w:pPr>
      <w:r>
        <w:t>1&gt;</w:t>
      </w:r>
      <w:r>
        <w:tab/>
        <w:t>apply the default MAC Cell Group configuration as specified in 9.2.2;</w:t>
      </w:r>
    </w:p>
    <w:p w14:paraId="5834A359" w14:textId="77777777" w:rsidR="004F39EB" w:rsidRDefault="00307E05">
      <w:pPr>
        <w:pStyle w:val="B1"/>
      </w:pPr>
      <w:r>
        <w:t>1&gt;</w:t>
      </w:r>
      <w:r>
        <w:tab/>
        <w:t xml:space="preserve">for each </w:t>
      </w:r>
      <w:r>
        <w:rPr>
          <w:i/>
        </w:rPr>
        <w:t>srb-Identity</w:t>
      </w:r>
      <w:r>
        <w:t xml:space="preserve"> value included in the </w:t>
      </w:r>
      <w:r>
        <w:rPr>
          <w:i/>
        </w:rPr>
        <w:t xml:space="preserve">srb-ToAddModList </w:t>
      </w:r>
      <w:r>
        <w:t>(SRB reconfiguration):</w:t>
      </w:r>
    </w:p>
    <w:p w14:paraId="766B727B" w14:textId="77777777" w:rsidR="004F39EB" w:rsidRDefault="00307E05">
      <w:pPr>
        <w:pStyle w:val="B2"/>
      </w:pPr>
      <w:r>
        <w:t>2&gt;</w:t>
      </w:r>
      <w:r>
        <w:tab/>
        <w:t>establish an RLC entity for the corresponding SRB;</w:t>
      </w:r>
    </w:p>
    <w:p w14:paraId="1313E122" w14:textId="77777777" w:rsidR="004F39EB" w:rsidRDefault="00307E05">
      <w:pPr>
        <w:pStyle w:val="B2"/>
      </w:pPr>
      <w:r>
        <w:t>2&gt;</w:t>
      </w:r>
      <w:r>
        <w:tab/>
        <w:t>apply the default SRB configuration defined in 9.2.1 for the corresponding SRB;</w:t>
      </w:r>
    </w:p>
    <w:p w14:paraId="7CB07FFB" w14:textId="77777777" w:rsidR="004F39EB" w:rsidRDefault="00307E05">
      <w:pPr>
        <w:pStyle w:val="NO"/>
      </w:pPr>
      <w:r>
        <w:t>NOTE 2:</w:t>
      </w:r>
      <w:r>
        <w:tab/>
        <w:t>This is to get the SRBs (SRB1 and SRB2 for reconfiguration with sync and SRB2 for resume and reconfiguration after re-establishment) to a known state from which the reconfiguration message can do further configuration.</w:t>
      </w:r>
    </w:p>
    <w:p w14:paraId="1A2ACDF3" w14:textId="77777777" w:rsidR="004F39EB" w:rsidRDefault="00307E05">
      <w:pPr>
        <w:pStyle w:val="B1"/>
      </w:pPr>
      <w:r>
        <w:t>1&gt;</w:t>
      </w:r>
      <w:r>
        <w:tab/>
        <w:t xml:space="preserve">for each </w:t>
      </w:r>
      <w:r>
        <w:rPr>
          <w:i/>
        </w:rPr>
        <w:t>pdu-Session</w:t>
      </w:r>
      <w:r>
        <w:t xml:space="preserve"> that is part of the current UE configuration:</w:t>
      </w:r>
    </w:p>
    <w:p w14:paraId="772BB03A" w14:textId="77777777" w:rsidR="004F39EB" w:rsidRDefault="00307E05">
      <w:pPr>
        <w:pStyle w:val="B2"/>
      </w:pPr>
      <w:r>
        <w:t>2&gt;</w:t>
      </w:r>
      <w:r>
        <w:tab/>
        <w:t>release the SDAP entity (clause 5.1.2 in TS 37.324 [24]);</w:t>
      </w:r>
    </w:p>
    <w:p w14:paraId="62148FD0" w14:textId="77777777" w:rsidR="004F39EB" w:rsidRDefault="00307E05">
      <w:pPr>
        <w:pStyle w:val="B2"/>
      </w:pPr>
      <w:r>
        <w:t>2&gt;</w:t>
      </w:r>
      <w:r>
        <w:tab/>
        <w:t xml:space="preserve">release each DRB associated to the </w:t>
      </w:r>
      <w:r>
        <w:rPr>
          <w:i/>
        </w:rPr>
        <w:t>pdu-Session</w:t>
      </w:r>
      <w:r>
        <w:t xml:space="preserve"> as specified in 5.3.5.6.4;</w:t>
      </w:r>
    </w:p>
    <w:p w14:paraId="49DE0A62" w14:textId="77777777" w:rsidR="004F39EB" w:rsidRDefault="00307E05">
      <w:pPr>
        <w:pStyle w:val="NO"/>
      </w:pPr>
      <w:r>
        <w:t>NOTE 3:</w:t>
      </w:r>
      <w:r>
        <w:tab/>
        <w:t xml:space="preserve">This will retain the </w:t>
      </w:r>
      <w:r>
        <w:rPr>
          <w:i/>
        </w:rPr>
        <w:t>pdu-Session</w:t>
      </w:r>
      <w:r>
        <w:t xml:space="preserve"> but remove the DRBs including </w:t>
      </w:r>
      <w:r>
        <w:rPr>
          <w:i/>
        </w:rPr>
        <w:t>drb-identity</w:t>
      </w:r>
      <w:r>
        <w:t xml:space="preserve"> of these bearers from the current UE configuration. Setup of the DRBs within the AS is described in clause 5.3.5.6.5 using the new configuration. The </w:t>
      </w:r>
      <w:r>
        <w:rPr>
          <w:i/>
        </w:rPr>
        <w:t>pdu-Session</w:t>
      </w:r>
      <w:r>
        <w:t xml:space="preserve"> acts as the anchor for associating the released and re-setup DRB. In the AS the DRB re-setup is equivalent with a new DRB setup (including new PDCP and logical channel configurations).</w:t>
      </w:r>
    </w:p>
    <w:p w14:paraId="66413A0D" w14:textId="77777777" w:rsidR="004F39EB" w:rsidRDefault="00307E05">
      <w:pPr>
        <w:pStyle w:val="B1"/>
      </w:pPr>
      <w:r>
        <w:t>1&gt;</w:t>
      </w:r>
      <w:r>
        <w:tab/>
        <w:t xml:space="preserve">for each </w:t>
      </w:r>
      <w:r>
        <w:rPr>
          <w:i/>
        </w:rPr>
        <w:t>tmgi</w:t>
      </w:r>
      <w:r>
        <w:t xml:space="preserve"> that is part of the current UE configuration:</w:t>
      </w:r>
    </w:p>
    <w:p w14:paraId="6F5CE680" w14:textId="77777777" w:rsidR="004F39EB" w:rsidRDefault="00307E05">
      <w:pPr>
        <w:pStyle w:val="B2"/>
      </w:pPr>
      <w:r>
        <w:t>2&gt;</w:t>
      </w:r>
      <w:r>
        <w:tab/>
        <w:t>release the SDAP entity (clause 5.1.2 in TS 37.324 [24]);</w:t>
      </w:r>
    </w:p>
    <w:p w14:paraId="5A03BE46" w14:textId="77777777" w:rsidR="004F39EB" w:rsidRDefault="00307E05">
      <w:pPr>
        <w:pStyle w:val="B2"/>
      </w:pPr>
      <w:r>
        <w:t>2&gt;</w:t>
      </w:r>
      <w:r>
        <w:tab/>
        <w:t xml:space="preserve">release each multicast MRB associated to the </w:t>
      </w:r>
      <w:r>
        <w:rPr>
          <w:i/>
        </w:rPr>
        <w:t>tmgi</w:t>
      </w:r>
      <w:r>
        <w:t xml:space="preserve"> as specified in 5.3.5.6.6;</w:t>
      </w:r>
    </w:p>
    <w:p w14:paraId="5CA77458" w14:textId="77777777" w:rsidR="004F39EB" w:rsidRDefault="00307E05">
      <w:pPr>
        <w:pStyle w:val="NO"/>
      </w:pPr>
      <w:r>
        <w:t>NOTE 4:</w:t>
      </w:r>
      <w:r>
        <w:tab/>
        <w:t xml:space="preserve">This will retain the </w:t>
      </w:r>
      <w:r>
        <w:rPr>
          <w:i/>
        </w:rPr>
        <w:t>tmgi</w:t>
      </w:r>
      <w:r>
        <w:t xml:space="preserve"> but remove the multicast MRBs including </w:t>
      </w:r>
      <w:r>
        <w:rPr>
          <w:i/>
        </w:rPr>
        <w:t>mrb-identity</w:t>
      </w:r>
      <w:r>
        <w:t xml:space="preserve"> of these bearers from the current UE configuration. Setup of the multicast MRBs within the AS is described in clause 5.3.5.6.7 using the new configuration. The </w:t>
      </w:r>
      <w:r>
        <w:rPr>
          <w:i/>
        </w:rPr>
        <w:t>tmgi</w:t>
      </w:r>
      <w:r>
        <w:t xml:space="preserve"> acts as the anchor for associating the released and re-setup multicast MRB. In the AS the multicast MRB re-setup is equivalent with a new multicast MRB setup (including new PDCP and logical channel configurations).</w:t>
      </w:r>
    </w:p>
    <w:p w14:paraId="1F2749E9" w14:textId="77777777" w:rsidR="004F39EB" w:rsidRDefault="00307E05">
      <w:pPr>
        <w:pStyle w:val="B1"/>
      </w:pPr>
      <w:r>
        <w:t>1&gt;</w:t>
      </w:r>
      <w:r>
        <w:tab/>
        <w:t xml:space="preserve">for each </w:t>
      </w:r>
      <w:r>
        <w:rPr>
          <w:i/>
        </w:rPr>
        <w:t>pdu-Session</w:t>
      </w:r>
      <w:r>
        <w:t xml:space="preserve"> that is part of the current UE configuration but not added with same </w:t>
      </w:r>
      <w:r>
        <w:rPr>
          <w:i/>
        </w:rPr>
        <w:t>pdu-Session</w:t>
      </w:r>
      <w:r>
        <w:t xml:space="preserve"> in the </w:t>
      </w:r>
      <w:r>
        <w:rPr>
          <w:i/>
        </w:rPr>
        <w:t>drb-ToAddModList</w:t>
      </w:r>
      <w:r>
        <w:t>:</w:t>
      </w:r>
    </w:p>
    <w:p w14:paraId="414B1F60" w14:textId="77777777" w:rsidR="004F39EB" w:rsidRDefault="00307E05">
      <w:pPr>
        <w:pStyle w:val="B2"/>
        <w:rPr>
          <w:lang w:eastAsia="zh-CN"/>
        </w:rPr>
      </w:pPr>
      <w:r>
        <w:t>2&gt;</w:t>
      </w:r>
      <w:r>
        <w:tab/>
        <w:t>if the procedure was triggered due to</w:t>
      </w:r>
      <w:r>
        <w:rPr>
          <w:lang w:eastAsia="zh-CN"/>
        </w:rPr>
        <w:t xml:space="preserve"> reconfiguration with sync:</w:t>
      </w:r>
    </w:p>
    <w:p w14:paraId="79FF7466" w14:textId="77777777" w:rsidR="004F39EB" w:rsidRDefault="00307E05">
      <w:pPr>
        <w:pStyle w:val="B3"/>
        <w:rPr>
          <w:lang w:eastAsia="zh-CN"/>
        </w:rPr>
      </w:pPr>
      <w:r>
        <w:rPr>
          <w:lang w:eastAsia="zh-CN"/>
        </w:rPr>
        <w:t>3&gt;</w:t>
      </w:r>
      <w:r>
        <w:rPr>
          <w:lang w:eastAsia="zh-CN"/>
        </w:rPr>
        <w:tab/>
      </w:r>
      <w:r>
        <w:t xml:space="preserve">indicate the release of the user plane resources for the </w:t>
      </w:r>
      <w:r>
        <w:rPr>
          <w:i/>
        </w:rPr>
        <w:t>pdu-Session</w:t>
      </w:r>
      <w:r>
        <w:t xml:space="preserve"> to upper layers </w:t>
      </w:r>
      <w:r>
        <w:rPr>
          <w:lang w:eastAsia="zh-CN"/>
        </w:rPr>
        <w:t>after successful reconfiguration with sync</w:t>
      </w:r>
      <w:r>
        <w:t>;</w:t>
      </w:r>
    </w:p>
    <w:p w14:paraId="582154AE" w14:textId="77777777" w:rsidR="004F39EB" w:rsidRDefault="00307E05">
      <w:pPr>
        <w:pStyle w:val="B2"/>
      </w:pPr>
      <w:r>
        <w:t>2&gt;</w:t>
      </w:r>
      <w:r>
        <w:tab/>
        <w:t>else:</w:t>
      </w:r>
    </w:p>
    <w:p w14:paraId="11BA7925" w14:textId="77777777" w:rsidR="004F39EB" w:rsidRDefault="00307E05">
      <w:pPr>
        <w:pStyle w:val="B3"/>
      </w:pPr>
      <w:r>
        <w:t>3&gt;</w:t>
      </w:r>
      <w:r>
        <w:tab/>
        <w:t xml:space="preserve">indicate the release of the user plane resources for the </w:t>
      </w:r>
      <w:r>
        <w:rPr>
          <w:i/>
        </w:rPr>
        <w:t>pdu-Session</w:t>
      </w:r>
      <w:r>
        <w:t xml:space="preserve"> to upper layers </w:t>
      </w:r>
      <w:r>
        <w:rPr>
          <w:lang w:eastAsia="zh-CN"/>
        </w:rPr>
        <w:t>immediately</w:t>
      </w:r>
      <w:r>
        <w:t>;</w:t>
      </w:r>
    </w:p>
    <w:p w14:paraId="39C6436E" w14:textId="77777777" w:rsidR="004F39EB" w:rsidRDefault="00307E05">
      <w:pPr>
        <w:pStyle w:val="B1"/>
      </w:pPr>
      <w:bookmarkStart w:id="188" w:name="_Toc60776788"/>
      <w:r>
        <w:t>1&gt;</w:t>
      </w:r>
      <w:r>
        <w:tab/>
        <w:t xml:space="preserve">for each </w:t>
      </w:r>
      <w:r>
        <w:rPr>
          <w:i/>
        </w:rPr>
        <w:t>tmgi</w:t>
      </w:r>
      <w:r>
        <w:t xml:space="preserve"> that is part of the current UE configuration but not added with the same</w:t>
      </w:r>
      <w:r>
        <w:rPr>
          <w:i/>
        </w:rPr>
        <w:t xml:space="preserve"> tmgi</w:t>
      </w:r>
      <w:r>
        <w:t xml:space="preserve"> in the </w:t>
      </w:r>
      <w:r>
        <w:rPr>
          <w:i/>
        </w:rPr>
        <w:t>mrb-ToAddModList</w:t>
      </w:r>
      <w:r>
        <w:t>:</w:t>
      </w:r>
    </w:p>
    <w:p w14:paraId="06159547" w14:textId="77777777" w:rsidR="004F39EB" w:rsidRDefault="00307E05">
      <w:pPr>
        <w:pStyle w:val="B2"/>
        <w:rPr>
          <w:lang w:eastAsia="zh-CN"/>
        </w:rPr>
      </w:pPr>
      <w:r>
        <w:t>2&gt;</w:t>
      </w:r>
      <w:r>
        <w:tab/>
        <w:t>if the procedure was triggered due to</w:t>
      </w:r>
      <w:r>
        <w:rPr>
          <w:lang w:eastAsia="zh-CN"/>
        </w:rPr>
        <w:t xml:space="preserve"> reconfiguration with sync:</w:t>
      </w:r>
    </w:p>
    <w:p w14:paraId="050C6EC2" w14:textId="77777777" w:rsidR="004F39EB" w:rsidRDefault="00307E05">
      <w:pPr>
        <w:pStyle w:val="B3"/>
        <w:rPr>
          <w:lang w:eastAsia="zh-CN"/>
        </w:rPr>
      </w:pPr>
      <w:r>
        <w:rPr>
          <w:lang w:eastAsia="zh-CN"/>
        </w:rPr>
        <w:t>3&gt;</w:t>
      </w:r>
      <w:r>
        <w:rPr>
          <w:lang w:eastAsia="zh-CN"/>
        </w:rPr>
        <w:tab/>
      </w:r>
      <w:r>
        <w:t xml:space="preserve">indicate the release of the user plane resources for the </w:t>
      </w:r>
      <w:r>
        <w:rPr>
          <w:i/>
        </w:rPr>
        <w:t>tmgi</w:t>
      </w:r>
      <w:r>
        <w:t xml:space="preserve"> to upper layers </w:t>
      </w:r>
      <w:r>
        <w:rPr>
          <w:lang w:eastAsia="zh-CN"/>
        </w:rPr>
        <w:t>after successful reconfiguration with sync</w:t>
      </w:r>
      <w:r>
        <w:t>;</w:t>
      </w:r>
    </w:p>
    <w:p w14:paraId="4901B12A" w14:textId="77777777" w:rsidR="004F39EB" w:rsidRDefault="00307E05">
      <w:pPr>
        <w:pStyle w:val="B2"/>
      </w:pPr>
      <w:r>
        <w:t>2&gt;</w:t>
      </w:r>
      <w:r>
        <w:tab/>
        <w:t>else:</w:t>
      </w:r>
    </w:p>
    <w:p w14:paraId="60F663EF" w14:textId="77777777" w:rsidR="004F39EB" w:rsidRDefault="00307E05">
      <w:pPr>
        <w:pStyle w:val="B3"/>
        <w:rPr>
          <w:rFonts w:eastAsia="MS Mincho"/>
        </w:rPr>
      </w:pPr>
      <w:r>
        <w:t>3&gt;</w:t>
      </w:r>
      <w:r>
        <w:tab/>
        <w:t xml:space="preserve">indicate the release of the user plane resources for the </w:t>
      </w:r>
      <w:r>
        <w:rPr>
          <w:i/>
        </w:rPr>
        <w:t>tmgi</w:t>
      </w:r>
      <w:r>
        <w:t xml:space="preserve"> to upper layers </w:t>
      </w:r>
      <w:r>
        <w:rPr>
          <w:lang w:eastAsia="zh-CN"/>
        </w:rPr>
        <w:t>immediately</w:t>
      </w:r>
      <w:r>
        <w:t>.</w:t>
      </w:r>
    </w:p>
    <w:p w14:paraId="6764B332" w14:textId="77777777" w:rsidR="004F39EB" w:rsidRDefault="00307E05">
      <w:pPr>
        <w:pStyle w:val="Heading4"/>
      </w:pPr>
      <w:bookmarkStart w:id="189" w:name="_Toc100929590"/>
      <w:r>
        <w:lastRenderedPageBreak/>
        <w:t>5.3.5.12</w:t>
      </w:r>
      <w:r>
        <w:tab/>
        <w:t>BAP configuration</w:t>
      </w:r>
      <w:bookmarkEnd w:id="188"/>
      <w:bookmarkEnd w:id="189"/>
    </w:p>
    <w:p w14:paraId="1D3B6A2B" w14:textId="77777777" w:rsidR="004F39EB" w:rsidRDefault="00307E05">
      <w:pPr>
        <w:rPr>
          <w:lang w:eastAsia="zh-CN"/>
        </w:rPr>
      </w:pPr>
      <w:r>
        <w:rPr>
          <w:lang w:eastAsia="zh-CN"/>
        </w:rPr>
        <w:t>The IAB-MT shall:</w:t>
      </w:r>
    </w:p>
    <w:p w14:paraId="0B64C7C5" w14:textId="77777777" w:rsidR="004F39EB" w:rsidRDefault="00307E05">
      <w:pPr>
        <w:pStyle w:val="B1"/>
      </w:pPr>
      <w:r>
        <w:t>1&gt;</w:t>
      </w:r>
      <w:r>
        <w:tab/>
        <w:t xml:space="preserve">if the </w:t>
      </w:r>
      <w:r>
        <w:rPr>
          <w:i/>
          <w:iCs/>
        </w:rPr>
        <w:t xml:space="preserve">bap-Config </w:t>
      </w:r>
      <w:r>
        <w:t xml:space="preserve">is set to </w:t>
      </w:r>
      <w:r>
        <w:rPr>
          <w:i/>
          <w:iCs/>
        </w:rPr>
        <w:t>setup</w:t>
      </w:r>
      <w:r>
        <w:t>:</w:t>
      </w:r>
    </w:p>
    <w:p w14:paraId="3450835E" w14:textId="77777777" w:rsidR="004F39EB" w:rsidRDefault="00307E05">
      <w:pPr>
        <w:pStyle w:val="B2"/>
      </w:pPr>
      <w:r>
        <w:t>2&gt;</w:t>
      </w:r>
      <w:r>
        <w:tab/>
        <w:t>if no BAP entity is established:</w:t>
      </w:r>
    </w:p>
    <w:p w14:paraId="0FCC8CD6" w14:textId="77777777" w:rsidR="004F39EB" w:rsidRDefault="00307E05">
      <w:pPr>
        <w:pStyle w:val="B3"/>
      </w:pPr>
      <w:r>
        <w:t>3&gt;</w:t>
      </w:r>
      <w:r>
        <w:tab/>
        <w:t>establish a BAP entity as specified in TS 38.340 [47];</w:t>
      </w:r>
    </w:p>
    <w:p w14:paraId="35439F7F" w14:textId="77777777" w:rsidR="004F39EB" w:rsidRDefault="00307E05">
      <w:pPr>
        <w:pStyle w:val="B2"/>
      </w:pPr>
      <w:r>
        <w:t>2&gt;</w:t>
      </w:r>
      <w:r>
        <w:tab/>
      </w:r>
      <w:r>
        <w:rPr>
          <w:rFonts w:eastAsia="SimSun"/>
        </w:rPr>
        <w:t xml:space="preserve">if </w:t>
      </w:r>
      <w:r>
        <w:rPr>
          <w:i/>
          <w:iCs/>
        </w:rPr>
        <w:t>bap-address</w:t>
      </w:r>
      <w:r>
        <w:rPr>
          <w:rFonts w:eastAsia="SimSun"/>
        </w:rPr>
        <w:t xml:space="preserve"> is included:</w:t>
      </w:r>
    </w:p>
    <w:p w14:paraId="7E4A95FD" w14:textId="77777777" w:rsidR="004F39EB" w:rsidRDefault="00307E05">
      <w:pPr>
        <w:pStyle w:val="B3"/>
      </w:pPr>
      <w:r>
        <w:t>3&gt;</w:t>
      </w:r>
      <w:r>
        <w:tab/>
        <w:t xml:space="preserve">configure the BAP entity to use the </w:t>
      </w:r>
      <w:r>
        <w:rPr>
          <w:i/>
        </w:rPr>
        <w:t>bap-Address</w:t>
      </w:r>
      <w:r>
        <w:t xml:space="preserve"> as this node's BAP address;</w:t>
      </w:r>
    </w:p>
    <w:p w14:paraId="0E68F65C" w14:textId="77777777" w:rsidR="004F39EB" w:rsidRDefault="00307E05">
      <w:pPr>
        <w:pStyle w:val="B2"/>
      </w:pPr>
      <w:r>
        <w:t>2&gt;</w:t>
      </w:r>
      <w:r>
        <w:tab/>
        <w:t xml:space="preserve">if </w:t>
      </w:r>
      <w:r>
        <w:rPr>
          <w:i/>
          <w:iCs/>
        </w:rPr>
        <w:t>defaultUL-BAP-RoutingID</w:t>
      </w:r>
      <w:r>
        <w:t xml:space="preserve"> is included:</w:t>
      </w:r>
    </w:p>
    <w:p w14:paraId="6BBFED2E" w14:textId="77777777" w:rsidR="004F39EB" w:rsidRDefault="00307E05">
      <w:pPr>
        <w:pStyle w:val="B3"/>
      </w:pPr>
      <w:r>
        <w:t>3&gt;</w:t>
      </w:r>
      <w:r>
        <w:tab/>
        <w:t>configure the BAP entity to apply the default UL BAP routing ID according to the configuration;</w:t>
      </w:r>
    </w:p>
    <w:p w14:paraId="3CFADBAC" w14:textId="77777777" w:rsidR="004F39EB" w:rsidRDefault="00307E05">
      <w:pPr>
        <w:pStyle w:val="B2"/>
      </w:pPr>
      <w:r>
        <w:t>2&gt;</w:t>
      </w:r>
      <w:r>
        <w:tab/>
        <w:t xml:space="preserve">if </w:t>
      </w:r>
      <w:r>
        <w:rPr>
          <w:i/>
          <w:iCs/>
        </w:rPr>
        <w:t>defaultUL-BH-RLC-Channel</w:t>
      </w:r>
      <w:r>
        <w:t xml:space="preserve"> is included</w:t>
      </w:r>
    </w:p>
    <w:p w14:paraId="7ECA26EE" w14:textId="77777777" w:rsidR="004F39EB" w:rsidRDefault="00307E05">
      <w:pPr>
        <w:pStyle w:val="B3"/>
      </w:pPr>
      <w:r>
        <w:t>3&gt;</w:t>
      </w:r>
      <w:r>
        <w:tab/>
        <w:t xml:space="preserve">configure the BAP entity to apply the default UL </w:t>
      </w:r>
      <w:r>
        <w:rPr>
          <w:rFonts w:eastAsia="SimSun"/>
          <w:lang w:eastAsia="zh-CN"/>
        </w:rPr>
        <w:t>BH RLC channel</w:t>
      </w:r>
      <w:r>
        <w:t xml:space="preserve"> according to the configuration;</w:t>
      </w:r>
    </w:p>
    <w:p w14:paraId="2C44634F" w14:textId="77777777" w:rsidR="004F39EB" w:rsidRDefault="00307E05">
      <w:pPr>
        <w:pStyle w:val="B2"/>
      </w:pPr>
      <w:r>
        <w:t>2&gt;</w:t>
      </w:r>
      <w:r>
        <w:tab/>
        <w:t xml:space="preserve">if </w:t>
      </w:r>
      <w:r>
        <w:rPr>
          <w:i/>
          <w:iCs/>
        </w:rPr>
        <w:t>flowControlFeedbackType</w:t>
      </w:r>
      <w:r>
        <w:t xml:space="preserve"> is included:</w:t>
      </w:r>
    </w:p>
    <w:p w14:paraId="56A2A870" w14:textId="77777777" w:rsidR="004F39EB" w:rsidRDefault="00307E05">
      <w:pPr>
        <w:pStyle w:val="B3"/>
      </w:pPr>
      <w:r>
        <w:t>3&gt;</w:t>
      </w:r>
      <w:r>
        <w:tab/>
        <w:t>configure the BAP entity to apply the flow control feedback according to the configuration;</w:t>
      </w:r>
    </w:p>
    <w:p w14:paraId="3924A941" w14:textId="77777777" w:rsidR="004F39EB" w:rsidRDefault="00307E05">
      <w:pPr>
        <w:pStyle w:val="B1"/>
      </w:pPr>
      <w:r>
        <w:t>1&gt;</w:t>
      </w:r>
      <w:r>
        <w:tab/>
        <w:t xml:space="preserve">if the </w:t>
      </w:r>
      <w:r>
        <w:rPr>
          <w:i/>
          <w:iCs/>
        </w:rPr>
        <w:t xml:space="preserve">bap-Config </w:t>
      </w:r>
      <w:r>
        <w:t xml:space="preserve">is set to </w:t>
      </w:r>
      <w:r>
        <w:rPr>
          <w:i/>
          <w:iCs/>
        </w:rPr>
        <w:t>release</w:t>
      </w:r>
      <w:r>
        <w:t xml:space="preserve">, and if there is no other configured </w:t>
      </w:r>
      <w:r>
        <w:rPr>
          <w:i/>
          <w:iCs/>
        </w:rPr>
        <w:t>bap-Config</w:t>
      </w:r>
      <w:r>
        <w:t xml:space="preserve"> for the MCG or for the SCG:</w:t>
      </w:r>
    </w:p>
    <w:p w14:paraId="4E7DF0EA" w14:textId="77777777" w:rsidR="004F39EB" w:rsidRDefault="00307E05">
      <w:pPr>
        <w:pStyle w:val="B2"/>
      </w:pPr>
      <w:r>
        <w:t>2&gt;</w:t>
      </w:r>
      <w:r>
        <w:tab/>
        <w:t>release the BAP entity as specified in TS 38.340 [47].</w:t>
      </w:r>
    </w:p>
    <w:p w14:paraId="509013BA" w14:textId="77777777" w:rsidR="004F39EB" w:rsidRDefault="00307E05">
      <w:pPr>
        <w:pStyle w:val="Heading4"/>
        <w:rPr>
          <w:lang w:eastAsia="zh-CN"/>
        </w:rPr>
      </w:pPr>
      <w:bookmarkStart w:id="190" w:name="_Toc60776789"/>
      <w:bookmarkStart w:id="191" w:name="_Toc100929591"/>
      <w:r>
        <w:rPr>
          <w:lang w:eastAsia="zh-CN"/>
        </w:rPr>
        <w:t>5.3.5.12a</w:t>
      </w:r>
      <w:r>
        <w:rPr>
          <w:lang w:eastAsia="zh-CN"/>
        </w:rPr>
        <w:tab/>
        <w:t>IAB Other Configuration</w:t>
      </w:r>
      <w:bookmarkEnd w:id="190"/>
      <w:bookmarkEnd w:id="191"/>
    </w:p>
    <w:p w14:paraId="4251B4CA" w14:textId="77777777" w:rsidR="004F39EB" w:rsidRDefault="00307E05">
      <w:pPr>
        <w:pStyle w:val="Heading5"/>
      </w:pPr>
      <w:bookmarkStart w:id="192" w:name="_Toc60776790"/>
      <w:bookmarkStart w:id="193" w:name="_Toc100929592"/>
      <w:r>
        <w:t>5.3.5.12a.1</w:t>
      </w:r>
      <w:r>
        <w:tab/>
        <w:t>IP address management</w:t>
      </w:r>
      <w:bookmarkEnd w:id="192"/>
      <w:bookmarkEnd w:id="193"/>
    </w:p>
    <w:p w14:paraId="53918AA4" w14:textId="77777777" w:rsidR="004F39EB" w:rsidRDefault="00307E05">
      <w:pPr>
        <w:pStyle w:val="Heading6"/>
      </w:pPr>
      <w:bookmarkStart w:id="194" w:name="_Toc60776791"/>
      <w:bookmarkStart w:id="195" w:name="_Toc100929593"/>
      <w:r>
        <w:t>5.</w:t>
      </w:r>
      <w:r>
        <w:rPr>
          <w:lang w:eastAsia="zh-CN"/>
        </w:rPr>
        <w:t>3</w:t>
      </w:r>
      <w:r>
        <w:t>.5.12a.1.</w:t>
      </w:r>
      <w:r>
        <w:rPr>
          <w:lang w:eastAsia="zh-CN"/>
        </w:rPr>
        <w:t>1</w:t>
      </w:r>
      <w:r>
        <w:rPr>
          <w:lang w:eastAsia="zh-CN"/>
        </w:rPr>
        <w:tab/>
      </w:r>
      <w:r>
        <w:t>IP Address Release</w:t>
      </w:r>
      <w:bookmarkEnd w:id="194"/>
      <w:bookmarkEnd w:id="195"/>
    </w:p>
    <w:p w14:paraId="11808694" w14:textId="77777777" w:rsidR="004F39EB" w:rsidRDefault="00307E05">
      <w:pPr>
        <w:rPr>
          <w:lang w:eastAsia="zh-CN"/>
        </w:rPr>
      </w:pPr>
      <w:r>
        <w:rPr>
          <w:lang w:eastAsia="zh-CN"/>
        </w:rPr>
        <w:t>The IAB-MT shall:</w:t>
      </w:r>
    </w:p>
    <w:p w14:paraId="0AB79CCF" w14:textId="77777777" w:rsidR="004F39EB" w:rsidRDefault="00307E05">
      <w:pPr>
        <w:pStyle w:val="B1"/>
      </w:pPr>
      <w:r>
        <w:rPr>
          <w:lang w:eastAsia="zh-CN"/>
        </w:rPr>
        <w:t>1&gt;</w:t>
      </w:r>
      <w:r>
        <w:rPr>
          <w:lang w:eastAsia="zh-CN"/>
        </w:rPr>
        <w:tab/>
        <w:t xml:space="preserve">if the release is triggered by reception of the </w:t>
      </w:r>
      <w:r>
        <w:rPr>
          <w:i/>
        </w:rPr>
        <w:t>iab-IP-AddressToReleaseList</w:t>
      </w:r>
      <w:r>
        <w:t>:</w:t>
      </w:r>
    </w:p>
    <w:p w14:paraId="410757CA" w14:textId="77777777" w:rsidR="004F39EB" w:rsidRDefault="00307E05">
      <w:pPr>
        <w:pStyle w:val="B2"/>
      </w:pPr>
      <w:r>
        <w:rPr>
          <w:lang w:eastAsia="zh-CN"/>
        </w:rPr>
        <w:t>2&gt;</w:t>
      </w:r>
      <w:r>
        <w:rPr>
          <w:lang w:eastAsia="zh-CN"/>
        </w:rPr>
        <w:tab/>
        <w:t>for each</w:t>
      </w:r>
      <w:r>
        <w:rPr>
          <w:i/>
          <w:lang w:eastAsia="zh-CN"/>
        </w:rPr>
        <w:t xml:space="preserve"> </w:t>
      </w:r>
      <w:r>
        <w:rPr>
          <w:i/>
        </w:rPr>
        <w:t>iab-IP-AddressIndex</w:t>
      </w:r>
      <w:r>
        <w:t xml:space="preserve"> value included in </w:t>
      </w:r>
      <w:r>
        <w:rPr>
          <w:i/>
        </w:rPr>
        <w:t>iab-IP-AddressToReleaseList</w:t>
      </w:r>
      <w:r>
        <w:t>:</w:t>
      </w:r>
    </w:p>
    <w:p w14:paraId="51BFA8C3" w14:textId="77777777" w:rsidR="004F39EB" w:rsidRDefault="00307E05">
      <w:pPr>
        <w:pStyle w:val="B3"/>
      </w:pPr>
      <w:r>
        <w:t>3&gt;</w:t>
      </w:r>
      <w:r>
        <w:tab/>
        <w:t xml:space="preserve">release the corresponding </w:t>
      </w:r>
      <w:r>
        <w:rPr>
          <w:i/>
        </w:rPr>
        <w:t>IAB-IP-AddressConfiguration</w:t>
      </w:r>
      <w:r>
        <w:t>.</w:t>
      </w:r>
    </w:p>
    <w:p w14:paraId="40BA2C83" w14:textId="77777777" w:rsidR="004F39EB" w:rsidRDefault="00307E05">
      <w:pPr>
        <w:pStyle w:val="Heading6"/>
      </w:pPr>
      <w:bookmarkStart w:id="196" w:name="_Toc60776792"/>
      <w:bookmarkStart w:id="197" w:name="_Toc100929594"/>
      <w:r>
        <w:t>5.</w:t>
      </w:r>
      <w:r>
        <w:rPr>
          <w:lang w:eastAsia="zh-CN"/>
        </w:rPr>
        <w:t>3</w:t>
      </w:r>
      <w:r>
        <w:t>.5.12a.1.</w:t>
      </w:r>
      <w:r>
        <w:rPr>
          <w:lang w:eastAsia="zh-CN"/>
        </w:rPr>
        <w:t>2</w:t>
      </w:r>
      <w:r>
        <w:rPr>
          <w:lang w:eastAsia="zh-CN"/>
        </w:rPr>
        <w:tab/>
      </w:r>
      <w:r>
        <w:t>IP Address Addition/Modification</w:t>
      </w:r>
      <w:bookmarkEnd w:id="196"/>
      <w:bookmarkEnd w:id="197"/>
    </w:p>
    <w:p w14:paraId="414A781A" w14:textId="77777777" w:rsidR="004F39EB" w:rsidRDefault="00307E05">
      <w:pPr>
        <w:rPr>
          <w:lang w:eastAsia="zh-CN"/>
        </w:rPr>
      </w:pPr>
      <w:r>
        <w:rPr>
          <w:lang w:eastAsia="zh-CN"/>
        </w:rPr>
        <w:t>The IAB-MT shall:</w:t>
      </w:r>
    </w:p>
    <w:p w14:paraId="60EE6778" w14:textId="77777777" w:rsidR="004F39EB" w:rsidRDefault="00307E0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not part of the current IAB-MT configuration:</w:t>
      </w:r>
    </w:p>
    <w:p w14:paraId="35044142" w14:textId="77777777" w:rsidR="004F39EB" w:rsidRDefault="00307E05">
      <w:pPr>
        <w:pStyle w:val="B2"/>
      </w:pPr>
      <w:r>
        <w:t>2&gt;</w:t>
      </w:r>
      <w:r>
        <w:tab/>
        <w:t xml:space="preserve">add the IP address indicated in </w:t>
      </w:r>
      <w:r>
        <w:rPr>
          <w:i/>
        </w:rPr>
        <w:t>iab-IP-Address</w:t>
      </w:r>
      <w:r>
        <w:t xml:space="preserve">, corresponding to the </w:t>
      </w:r>
      <w:r>
        <w:rPr>
          <w:i/>
        </w:rPr>
        <w:t>iab-IP-AddressIndex.</w:t>
      </w:r>
    </w:p>
    <w:p w14:paraId="7F485292" w14:textId="77777777" w:rsidR="004F39EB" w:rsidRDefault="00307E05">
      <w:pPr>
        <w:pStyle w:val="B2"/>
      </w:pPr>
      <w:r>
        <w:t>2&gt;</w:t>
      </w:r>
      <w:r>
        <w:tab/>
        <w:t xml:space="preserve">if added IP address is </w:t>
      </w:r>
      <w:r>
        <w:rPr>
          <w:i/>
        </w:rPr>
        <w:t>iPv4-Address</w:t>
      </w:r>
      <w:r>
        <w:t>:</w:t>
      </w:r>
    </w:p>
    <w:p w14:paraId="1494A3D4" w14:textId="77777777" w:rsidR="004F39EB" w:rsidRDefault="00307E05">
      <w:pPr>
        <w:pStyle w:val="B3"/>
        <w:rPr>
          <w:i/>
        </w:rPr>
      </w:pPr>
      <w:r>
        <w:t>3&gt;</w:t>
      </w:r>
      <w:r>
        <w:tab/>
        <w:t xml:space="preserve">if </w:t>
      </w:r>
      <w:r>
        <w:rPr>
          <w:i/>
        </w:rPr>
        <w:t xml:space="preserve">iab-IP-Usage </w:t>
      </w:r>
      <w:r>
        <w:t xml:space="preserve">is set to </w:t>
      </w:r>
      <w:r>
        <w:rPr>
          <w:i/>
        </w:rPr>
        <w:t>f1-C:</w:t>
      </w:r>
    </w:p>
    <w:p w14:paraId="255DA800" w14:textId="77777777" w:rsidR="004F39EB" w:rsidRDefault="00307E05">
      <w:pPr>
        <w:pStyle w:val="B4"/>
      </w:pPr>
      <w:r>
        <w:t>4&gt;</w:t>
      </w:r>
      <w:r>
        <w:tab/>
        <w:t xml:space="preserve">store the received IPv4 address for F1-C traffic together with the IAB-donor-DU BAP address corresponding to the </w:t>
      </w:r>
      <w:r>
        <w:rPr>
          <w:i/>
        </w:rPr>
        <w:t>iab-IP-AddressIndex</w:t>
      </w:r>
      <w:r>
        <w:t>.</w:t>
      </w:r>
    </w:p>
    <w:p w14:paraId="1502D361" w14:textId="77777777" w:rsidR="004F39EB" w:rsidRDefault="00307E05">
      <w:pPr>
        <w:pStyle w:val="B3"/>
      </w:pPr>
      <w:r>
        <w:t>3&gt;</w:t>
      </w:r>
      <w:r>
        <w:tab/>
        <w:t xml:space="preserve">else if </w:t>
      </w:r>
      <w:r>
        <w:rPr>
          <w:i/>
        </w:rPr>
        <w:t xml:space="preserve">iab-IP-Usage </w:t>
      </w:r>
      <w:r>
        <w:t xml:space="preserve">is set to </w:t>
      </w:r>
      <w:r>
        <w:rPr>
          <w:i/>
        </w:rPr>
        <w:t>f1-U</w:t>
      </w:r>
      <w:r>
        <w:t>:</w:t>
      </w:r>
    </w:p>
    <w:p w14:paraId="2873FFBD" w14:textId="77777777" w:rsidR="004F39EB" w:rsidRDefault="00307E05">
      <w:pPr>
        <w:pStyle w:val="B4"/>
      </w:pPr>
      <w:r>
        <w:t>4&gt;</w:t>
      </w:r>
      <w:r>
        <w:tab/>
        <w:t xml:space="preserve">store the received IPv4 address for F1-U traffic together with the IAB-donor-DU BAP address corresponding to the </w:t>
      </w:r>
      <w:r>
        <w:rPr>
          <w:i/>
        </w:rPr>
        <w:t>iab-IP-AddressIndex</w:t>
      </w:r>
      <w:r>
        <w:t>.</w:t>
      </w:r>
    </w:p>
    <w:p w14:paraId="0526C4CA" w14:textId="77777777" w:rsidR="004F39EB" w:rsidRDefault="00307E05">
      <w:pPr>
        <w:pStyle w:val="B3"/>
      </w:pPr>
      <w:r>
        <w:t>3&gt;</w:t>
      </w:r>
      <w:r>
        <w:tab/>
        <w:t xml:space="preserve">else if </w:t>
      </w:r>
      <w:r>
        <w:rPr>
          <w:i/>
        </w:rPr>
        <w:t xml:space="preserve">iab-IP-Usage </w:t>
      </w:r>
      <w:r>
        <w:t xml:space="preserve">is set to </w:t>
      </w:r>
      <w:r>
        <w:rPr>
          <w:i/>
        </w:rPr>
        <w:t>non-F1</w:t>
      </w:r>
      <w:r>
        <w:t>:</w:t>
      </w:r>
    </w:p>
    <w:p w14:paraId="3B5825AB" w14:textId="77777777" w:rsidR="004F39EB" w:rsidRDefault="00307E05">
      <w:pPr>
        <w:pStyle w:val="B4"/>
      </w:pPr>
      <w:r>
        <w:lastRenderedPageBreak/>
        <w:t>4&gt;</w:t>
      </w:r>
      <w:r>
        <w:tab/>
        <w:t xml:space="preserve">store the received IPv4 address for non-F1 traffic together with the IAB-donor-DU BAP address corresponding to the </w:t>
      </w:r>
      <w:r>
        <w:rPr>
          <w:i/>
        </w:rPr>
        <w:t>iab-IP-AddressIndex</w:t>
      </w:r>
      <w:r>
        <w:t>.</w:t>
      </w:r>
    </w:p>
    <w:p w14:paraId="3FA9D202" w14:textId="77777777" w:rsidR="004F39EB" w:rsidRDefault="00307E05">
      <w:pPr>
        <w:pStyle w:val="B3"/>
      </w:pPr>
      <w:r>
        <w:t>3&gt;</w:t>
      </w:r>
      <w:r>
        <w:tab/>
        <w:t>else:</w:t>
      </w:r>
    </w:p>
    <w:p w14:paraId="70EA7C1A" w14:textId="77777777" w:rsidR="004F39EB" w:rsidRDefault="00307E05">
      <w:pPr>
        <w:pStyle w:val="B4"/>
      </w:pPr>
      <w:r>
        <w:t>4&gt;</w:t>
      </w:r>
      <w:r>
        <w:tab/>
        <w:t xml:space="preserve">store the received IPv4 address for all traffic together with the IAB-donor-DU BAP address corresponding to the </w:t>
      </w:r>
      <w:r>
        <w:rPr>
          <w:i/>
        </w:rPr>
        <w:t>iab-IP-AddressIndex</w:t>
      </w:r>
      <w:r>
        <w:t>.</w:t>
      </w:r>
    </w:p>
    <w:p w14:paraId="6EA7E86E" w14:textId="77777777" w:rsidR="004F39EB" w:rsidRDefault="00307E05">
      <w:pPr>
        <w:pStyle w:val="B2"/>
      </w:pPr>
      <w:r>
        <w:t>2&gt;</w:t>
      </w:r>
      <w:r>
        <w:tab/>
        <w:t xml:space="preserve">else if </w:t>
      </w:r>
      <w:r>
        <w:rPr>
          <w:i/>
        </w:rPr>
        <w:t>iPv6-Address</w:t>
      </w:r>
      <w:r>
        <w:t xml:space="preserve"> is included:</w:t>
      </w:r>
    </w:p>
    <w:p w14:paraId="3A8CAEE2" w14:textId="77777777" w:rsidR="004F39EB" w:rsidRDefault="00307E05">
      <w:pPr>
        <w:pStyle w:val="B3"/>
      </w:pPr>
      <w:r>
        <w:t>3&gt;</w:t>
      </w:r>
      <w:r>
        <w:tab/>
        <w:t xml:space="preserve">if </w:t>
      </w:r>
      <w:r>
        <w:rPr>
          <w:i/>
        </w:rPr>
        <w:t>iab-IP-Usage</w:t>
      </w:r>
      <w:r>
        <w:t xml:space="preserve"> is set to </w:t>
      </w:r>
      <w:r>
        <w:rPr>
          <w:i/>
        </w:rPr>
        <w:t>f1-C</w:t>
      </w:r>
      <w:r>
        <w:t>:</w:t>
      </w:r>
    </w:p>
    <w:p w14:paraId="421DF5BC" w14:textId="77777777" w:rsidR="004F39EB" w:rsidRDefault="00307E05">
      <w:pPr>
        <w:pStyle w:val="B4"/>
      </w:pPr>
      <w:r>
        <w:t>4&gt;</w:t>
      </w:r>
      <w:r>
        <w:tab/>
        <w:t xml:space="preserve">store the received IPv6 address for F1-C traffic together with the IAB-donor-DU BAP address corresponding to the </w:t>
      </w:r>
      <w:r>
        <w:rPr>
          <w:i/>
        </w:rPr>
        <w:t>iab-IP-AddressIndex</w:t>
      </w:r>
      <w:r>
        <w:t>.</w:t>
      </w:r>
    </w:p>
    <w:p w14:paraId="1268FAC7" w14:textId="77777777" w:rsidR="004F39EB" w:rsidRDefault="00307E05">
      <w:pPr>
        <w:pStyle w:val="B3"/>
      </w:pPr>
      <w:r>
        <w:t>3&gt;</w:t>
      </w:r>
      <w:r>
        <w:tab/>
        <w:t xml:space="preserve">else if </w:t>
      </w:r>
      <w:r>
        <w:rPr>
          <w:i/>
        </w:rPr>
        <w:t>iab-IP-Usage</w:t>
      </w:r>
      <w:r>
        <w:t xml:space="preserve"> is set to </w:t>
      </w:r>
      <w:r>
        <w:rPr>
          <w:i/>
        </w:rPr>
        <w:t>f1-U</w:t>
      </w:r>
      <w:r>
        <w:t>:</w:t>
      </w:r>
    </w:p>
    <w:p w14:paraId="606950B9" w14:textId="77777777" w:rsidR="004F39EB" w:rsidRDefault="00307E05">
      <w:pPr>
        <w:pStyle w:val="B4"/>
      </w:pPr>
      <w:r>
        <w:t>4&gt;</w:t>
      </w:r>
      <w:r>
        <w:tab/>
        <w:t xml:space="preserve">store the received IPv6 address for F1-U traffic together with the IAB-donor-DU BAP address corresponding to the </w:t>
      </w:r>
      <w:r>
        <w:rPr>
          <w:i/>
        </w:rPr>
        <w:t>iab-IP-AddressIndex</w:t>
      </w:r>
      <w:r>
        <w:t>.</w:t>
      </w:r>
    </w:p>
    <w:p w14:paraId="434ABE65" w14:textId="77777777" w:rsidR="004F39EB" w:rsidRDefault="00307E05">
      <w:pPr>
        <w:pStyle w:val="B3"/>
      </w:pPr>
      <w:r>
        <w:t>3&gt;</w:t>
      </w:r>
      <w:r>
        <w:tab/>
        <w:t xml:space="preserve">else if </w:t>
      </w:r>
      <w:r>
        <w:rPr>
          <w:i/>
        </w:rPr>
        <w:t xml:space="preserve">iab-IP-Usage </w:t>
      </w:r>
      <w:r>
        <w:t xml:space="preserve">is set to </w:t>
      </w:r>
      <w:r>
        <w:rPr>
          <w:i/>
        </w:rPr>
        <w:t>non-F1</w:t>
      </w:r>
      <w:r>
        <w:t>:</w:t>
      </w:r>
    </w:p>
    <w:p w14:paraId="257705D4" w14:textId="77777777" w:rsidR="004F39EB" w:rsidRDefault="00307E05">
      <w:pPr>
        <w:pStyle w:val="B4"/>
      </w:pPr>
      <w:r>
        <w:t>4&gt;</w:t>
      </w:r>
      <w:r>
        <w:tab/>
        <w:t xml:space="preserve">store the received IPv6 address for non-F1 traffic together with the IAB-donor-DU BAP address corresponding to the </w:t>
      </w:r>
      <w:r>
        <w:rPr>
          <w:i/>
        </w:rPr>
        <w:t>iab-IP-AddressIndex</w:t>
      </w:r>
      <w:r>
        <w:t>.</w:t>
      </w:r>
    </w:p>
    <w:p w14:paraId="62276763" w14:textId="77777777" w:rsidR="004F39EB" w:rsidRDefault="00307E05">
      <w:pPr>
        <w:pStyle w:val="B3"/>
      </w:pPr>
      <w:r>
        <w:t>3&gt;</w:t>
      </w:r>
      <w:r>
        <w:tab/>
        <w:t>else:</w:t>
      </w:r>
    </w:p>
    <w:p w14:paraId="1CB624D9" w14:textId="77777777" w:rsidR="004F39EB" w:rsidRDefault="00307E05">
      <w:pPr>
        <w:pStyle w:val="B4"/>
      </w:pPr>
      <w:r>
        <w:t>4&gt;</w:t>
      </w:r>
      <w:r>
        <w:tab/>
        <w:t xml:space="preserve">store the received IPv6 address for all traffic together with the IAB-donor-DU BAP address corresponding to the </w:t>
      </w:r>
      <w:r>
        <w:rPr>
          <w:i/>
        </w:rPr>
        <w:t>iab-IP-AddressIndex</w:t>
      </w:r>
      <w:r>
        <w:t>.</w:t>
      </w:r>
    </w:p>
    <w:p w14:paraId="12B0512E" w14:textId="77777777" w:rsidR="004F39EB" w:rsidRDefault="00307E05">
      <w:pPr>
        <w:pStyle w:val="B2"/>
      </w:pPr>
      <w:r>
        <w:t>2&gt;</w:t>
      </w:r>
      <w:r>
        <w:tab/>
        <w:t xml:space="preserve">else if </w:t>
      </w:r>
      <w:r>
        <w:rPr>
          <w:i/>
          <w:iCs/>
        </w:rPr>
        <w:t>iPv6-Prefix</w:t>
      </w:r>
      <w:r>
        <w:t xml:space="preserve"> is included in </w:t>
      </w:r>
      <w:r>
        <w:rPr>
          <w:i/>
          <w:iCs/>
        </w:rPr>
        <w:t>iab-IP-AddressToAddModList</w:t>
      </w:r>
      <w:r>
        <w:t>:</w:t>
      </w:r>
    </w:p>
    <w:p w14:paraId="11271BF8" w14:textId="77777777" w:rsidR="004F39EB" w:rsidRDefault="00307E05">
      <w:pPr>
        <w:pStyle w:val="B3"/>
      </w:pPr>
      <w:r>
        <w:t>3&gt;</w:t>
      </w:r>
      <w:r>
        <w:tab/>
        <w:t xml:space="preserve">if </w:t>
      </w:r>
      <w:r>
        <w:rPr>
          <w:i/>
        </w:rPr>
        <w:t>iab-IP-Usage</w:t>
      </w:r>
      <w:r>
        <w:t xml:space="preserve"> is set to </w:t>
      </w:r>
      <w:r>
        <w:rPr>
          <w:i/>
        </w:rPr>
        <w:t>f1-C</w:t>
      </w:r>
      <w:r>
        <w:t>:</w:t>
      </w:r>
    </w:p>
    <w:p w14:paraId="2468ACCC" w14:textId="77777777" w:rsidR="004F39EB" w:rsidRDefault="00307E05">
      <w:pPr>
        <w:pStyle w:val="B4"/>
      </w:pPr>
      <w:r>
        <w:t>4&gt;</w:t>
      </w:r>
      <w:r>
        <w:tab/>
        <w:t xml:space="preserve">store the received IPv6 address prefix for F1-C traffic together with the IAB-donor-DU BAP address corresponding to the </w:t>
      </w:r>
      <w:r>
        <w:rPr>
          <w:i/>
        </w:rPr>
        <w:t>iab-IP-AddressIndex</w:t>
      </w:r>
      <w:r>
        <w:t>.</w:t>
      </w:r>
    </w:p>
    <w:p w14:paraId="5EB9CE52" w14:textId="77777777" w:rsidR="004F39EB" w:rsidRDefault="00307E05">
      <w:pPr>
        <w:pStyle w:val="B3"/>
      </w:pPr>
      <w:r>
        <w:t>3&gt;</w:t>
      </w:r>
      <w:r>
        <w:tab/>
        <w:t xml:space="preserve">else if </w:t>
      </w:r>
      <w:r>
        <w:rPr>
          <w:i/>
        </w:rPr>
        <w:t>iab-IP-Usage</w:t>
      </w:r>
      <w:r>
        <w:t xml:space="preserve"> is set to </w:t>
      </w:r>
      <w:r>
        <w:rPr>
          <w:i/>
        </w:rPr>
        <w:t>f1-U</w:t>
      </w:r>
      <w:r>
        <w:t>:</w:t>
      </w:r>
    </w:p>
    <w:p w14:paraId="192D132E" w14:textId="77777777" w:rsidR="004F39EB" w:rsidRDefault="00307E05">
      <w:pPr>
        <w:pStyle w:val="B4"/>
      </w:pPr>
      <w:r>
        <w:t>4&gt;</w:t>
      </w:r>
      <w:r>
        <w:tab/>
        <w:t xml:space="preserve">store the received IPv6 address prefix for F1-U traffic together with the IAB-donor-DU BAP address corresponding to the </w:t>
      </w:r>
      <w:r>
        <w:rPr>
          <w:i/>
        </w:rPr>
        <w:t>iab-IP-AddressIndex</w:t>
      </w:r>
      <w:r>
        <w:t>.</w:t>
      </w:r>
    </w:p>
    <w:p w14:paraId="71459B0F" w14:textId="77777777" w:rsidR="004F39EB" w:rsidRDefault="00307E05">
      <w:pPr>
        <w:pStyle w:val="B3"/>
      </w:pPr>
      <w:r>
        <w:t>3&gt;</w:t>
      </w:r>
      <w:r>
        <w:tab/>
        <w:t xml:space="preserve">else if </w:t>
      </w:r>
      <w:r>
        <w:rPr>
          <w:i/>
        </w:rPr>
        <w:t>iab-IP-Usage</w:t>
      </w:r>
      <w:r>
        <w:t xml:space="preserve"> is set to </w:t>
      </w:r>
      <w:r>
        <w:rPr>
          <w:i/>
        </w:rPr>
        <w:t>non-F1</w:t>
      </w:r>
      <w:r>
        <w:t>:</w:t>
      </w:r>
    </w:p>
    <w:p w14:paraId="165A7601" w14:textId="77777777" w:rsidR="004F39EB" w:rsidRDefault="00307E05">
      <w:pPr>
        <w:pStyle w:val="B4"/>
      </w:pPr>
      <w:r>
        <w:t>4&gt;</w:t>
      </w:r>
      <w:r>
        <w:tab/>
        <w:t xml:space="preserve">store the received IPv6 address prefix for non-F1 traffic together with the IAB-donor-DU BAP address corresponding to the </w:t>
      </w:r>
      <w:r>
        <w:rPr>
          <w:i/>
        </w:rPr>
        <w:t>iab-IP-AddressIndex</w:t>
      </w:r>
      <w:r>
        <w:t>.</w:t>
      </w:r>
    </w:p>
    <w:p w14:paraId="276DB90A" w14:textId="77777777" w:rsidR="004F39EB" w:rsidRDefault="00307E05">
      <w:pPr>
        <w:pStyle w:val="B3"/>
      </w:pPr>
      <w:r>
        <w:t>3&gt;</w:t>
      </w:r>
      <w:r>
        <w:tab/>
        <w:t>else:</w:t>
      </w:r>
    </w:p>
    <w:p w14:paraId="376082B5" w14:textId="77777777" w:rsidR="004F39EB" w:rsidRDefault="00307E05">
      <w:pPr>
        <w:pStyle w:val="B4"/>
      </w:pPr>
      <w:r>
        <w:t>4&gt;</w:t>
      </w:r>
      <w:r>
        <w:tab/>
        <w:t xml:space="preserve">store the received IPv6 address prefix for all traffic together with the IAB-donor-DU BAP address corresponding to the </w:t>
      </w:r>
      <w:r>
        <w:rPr>
          <w:i/>
        </w:rPr>
        <w:t>iab-IP-AddressIndex</w:t>
      </w:r>
      <w:r>
        <w:t>.</w:t>
      </w:r>
    </w:p>
    <w:p w14:paraId="0C833DF0" w14:textId="77777777" w:rsidR="004F39EB" w:rsidRDefault="00307E05">
      <w:pPr>
        <w:pStyle w:val="B1"/>
      </w:pPr>
      <w:r>
        <w:rPr>
          <w:lang w:eastAsia="zh-CN"/>
        </w:rPr>
        <w:t>1&gt;</w:t>
      </w:r>
      <w:r>
        <w:rPr>
          <w:lang w:eastAsia="zh-CN"/>
        </w:rPr>
        <w:tab/>
        <w:t xml:space="preserve">for each </w:t>
      </w:r>
      <w:r>
        <w:rPr>
          <w:i/>
        </w:rPr>
        <w:t xml:space="preserve">iab-IP-AddressIndex </w:t>
      </w:r>
      <w:r>
        <w:t xml:space="preserve">value included in the </w:t>
      </w:r>
      <w:r>
        <w:rPr>
          <w:i/>
        </w:rPr>
        <w:t>iab-IP-AddressToAddModList</w:t>
      </w:r>
      <w:r>
        <w:t xml:space="preserve"> that is part of the current IAB-MT configuration:</w:t>
      </w:r>
    </w:p>
    <w:p w14:paraId="21EBCE0C" w14:textId="77777777" w:rsidR="004F39EB" w:rsidRDefault="00307E05">
      <w:pPr>
        <w:pStyle w:val="B2"/>
        <w:rPr>
          <w:lang w:eastAsia="zh-CN"/>
        </w:rPr>
      </w:pPr>
      <w:r>
        <w:t>2&gt;</w:t>
      </w:r>
      <w:r>
        <w:tab/>
        <w:t xml:space="preserve">modify the IP address configuration(s) in accordance with the </w:t>
      </w:r>
      <w:r>
        <w:rPr>
          <w:i/>
        </w:rPr>
        <w:t xml:space="preserve">IAB-IP-AddressConfiguration </w:t>
      </w:r>
      <w:r>
        <w:rPr>
          <w:iCs/>
        </w:rPr>
        <w:t xml:space="preserve">corresponding to the </w:t>
      </w:r>
      <w:r>
        <w:rPr>
          <w:i/>
        </w:rPr>
        <w:t>iab-IP-AddressIndex.</w:t>
      </w:r>
    </w:p>
    <w:p w14:paraId="6E4C5C20" w14:textId="77777777" w:rsidR="004F39EB" w:rsidRDefault="00307E05">
      <w:pPr>
        <w:pStyle w:val="Heading4"/>
        <w:rPr>
          <w:rFonts w:eastAsia="MS Mincho"/>
        </w:rPr>
      </w:pPr>
      <w:bookmarkStart w:id="198" w:name="_Toc60776793"/>
      <w:bookmarkStart w:id="199" w:name="_Toc100929595"/>
      <w:r>
        <w:rPr>
          <w:rFonts w:eastAsia="MS Mincho"/>
        </w:rPr>
        <w:t>5.3.5.13</w:t>
      </w:r>
      <w:r>
        <w:rPr>
          <w:rFonts w:eastAsia="MS Mincho"/>
        </w:rPr>
        <w:tab/>
        <w:t>Conditional Reconfiguration</w:t>
      </w:r>
      <w:bookmarkEnd w:id="198"/>
      <w:bookmarkEnd w:id="199"/>
    </w:p>
    <w:p w14:paraId="0277398E" w14:textId="77777777" w:rsidR="004F39EB" w:rsidRDefault="00307E05">
      <w:pPr>
        <w:pStyle w:val="Heading5"/>
        <w:rPr>
          <w:rFonts w:eastAsia="MS Mincho"/>
        </w:rPr>
      </w:pPr>
      <w:bookmarkStart w:id="200" w:name="_Toc60776794"/>
      <w:bookmarkStart w:id="201" w:name="_Toc100929596"/>
      <w:r>
        <w:rPr>
          <w:rFonts w:eastAsia="MS Mincho"/>
        </w:rPr>
        <w:t>5.3.5.13.1</w:t>
      </w:r>
      <w:r>
        <w:rPr>
          <w:rFonts w:eastAsia="MS Mincho"/>
        </w:rPr>
        <w:tab/>
        <w:t>General</w:t>
      </w:r>
      <w:bookmarkEnd w:id="200"/>
      <w:bookmarkEnd w:id="201"/>
    </w:p>
    <w:p w14:paraId="32E7AEDD" w14:textId="77777777" w:rsidR="004F39EB" w:rsidRDefault="00307E05">
      <w:r>
        <w:t xml:space="preserve">The network configures the UE with one or more candidate target SpCells in the conditional reconfiguration. The UE evaluates the condition of each configured candidate target SpCell. The UE applies the conditional reconfiguration associated with one of the target SpCells which fulfils associated execution condition. The network provides the configuration parameters for the target SpCell in the </w:t>
      </w:r>
      <w:r>
        <w:rPr>
          <w:i/>
        </w:rPr>
        <w:t xml:space="preserve">ConditionalReconfiguration </w:t>
      </w:r>
      <w:r>
        <w:t>IE.</w:t>
      </w:r>
    </w:p>
    <w:p w14:paraId="7D2C298D" w14:textId="77777777" w:rsidR="004F39EB" w:rsidRDefault="00307E05">
      <w:r>
        <w:lastRenderedPageBreak/>
        <w:t xml:space="preserve">The UE performs the following actions based on a received </w:t>
      </w:r>
      <w:r>
        <w:rPr>
          <w:i/>
        </w:rPr>
        <w:t xml:space="preserve">ConditionalReconfiguration </w:t>
      </w:r>
      <w:r>
        <w:t>IE:</w:t>
      </w:r>
    </w:p>
    <w:p w14:paraId="22431231" w14:textId="77777777" w:rsidR="004F39EB" w:rsidRDefault="00307E05">
      <w:pPr>
        <w:pStyle w:val="B1"/>
      </w:pPr>
      <w:r>
        <w:t>1&gt;</w:t>
      </w:r>
      <w:r>
        <w:tab/>
        <w:t xml:space="preserve">if the </w:t>
      </w:r>
      <w:r>
        <w:rPr>
          <w:i/>
        </w:rPr>
        <w:t xml:space="preserve">ConditionalReconfiguration </w:t>
      </w:r>
      <w:r>
        <w:t xml:space="preserve">contains the </w:t>
      </w:r>
      <w:r>
        <w:rPr>
          <w:i/>
        </w:rPr>
        <w:t>condReconfigToRemoveList</w:t>
      </w:r>
      <w:r>
        <w:t>:</w:t>
      </w:r>
    </w:p>
    <w:p w14:paraId="021DA0F8" w14:textId="77777777" w:rsidR="004F39EB" w:rsidRDefault="00307E05">
      <w:pPr>
        <w:pStyle w:val="B2"/>
      </w:pPr>
      <w:r>
        <w:t>2&gt;</w:t>
      </w:r>
      <w:r>
        <w:tab/>
        <w:t>perform conditional reconfiguration removal procedure as specified in 5.3.5.13.2;</w:t>
      </w:r>
    </w:p>
    <w:p w14:paraId="45B5024A" w14:textId="77777777" w:rsidR="004F39EB" w:rsidRDefault="00307E05">
      <w:pPr>
        <w:pStyle w:val="B1"/>
      </w:pPr>
      <w:r>
        <w:t>1&gt;</w:t>
      </w:r>
      <w:r>
        <w:tab/>
        <w:t xml:space="preserve">if the </w:t>
      </w:r>
      <w:r>
        <w:rPr>
          <w:i/>
        </w:rPr>
        <w:t xml:space="preserve">ConditionalReconfiguration </w:t>
      </w:r>
      <w:r>
        <w:t xml:space="preserve">contains the </w:t>
      </w:r>
      <w:r>
        <w:rPr>
          <w:i/>
        </w:rPr>
        <w:t>condReconfigToAddModList</w:t>
      </w:r>
      <w:r>
        <w:t>:</w:t>
      </w:r>
    </w:p>
    <w:p w14:paraId="4C25B391" w14:textId="77777777" w:rsidR="004F39EB" w:rsidRDefault="00307E05">
      <w:pPr>
        <w:pStyle w:val="B2"/>
      </w:pPr>
      <w:r>
        <w:t>2&gt;</w:t>
      </w:r>
      <w:r>
        <w:tab/>
        <w:t>perform conditional reconfiguration addition/modification as specified in 5.3.5.13.3;</w:t>
      </w:r>
    </w:p>
    <w:p w14:paraId="5D66949F" w14:textId="77777777" w:rsidR="004F39EB" w:rsidRDefault="00307E05">
      <w:pPr>
        <w:pStyle w:val="Heading5"/>
        <w:rPr>
          <w:rFonts w:eastAsia="MS Mincho"/>
        </w:rPr>
      </w:pPr>
      <w:bookmarkStart w:id="202" w:name="_Toc60776795"/>
      <w:bookmarkStart w:id="203" w:name="_Toc100929597"/>
      <w:r>
        <w:rPr>
          <w:rFonts w:eastAsia="MS Mincho"/>
        </w:rPr>
        <w:t>5.3.5.13.2</w:t>
      </w:r>
      <w:r>
        <w:rPr>
          <w:rFonts w:eastAsia="MS Mincho"/>
        </w:rPr>
        <w:tab/>
        <w:t>Conditional reconfiguration removal</w:t>
      </w:r>
      <w:bookmarkEnd w:id="202"/>
      <w:bookmarkEnd w:id="203"/>
    </w:p>
    <w:p w14:paraId="43607486" w14:textId="77777777" w:rsidR="004F39EB" w:rsidRDefault="00307E05">
      <w:pPr>
        <w:rPr>
          <w:rFonts w:eastAsia="MS Mincho"/>
        </w:rPr>
      </w:pPr>
      <w:r>
        <w:t>The UE shall:</w:t>
      </w:r>
    </w:p>
    <w:p w14:paraId="66630D92" w14:textId="77777777" w:rsidR="004F39EB" w:rsidRDefault="00307E05">
      <w:pPr>
        <w:pStyle w:val="B1"/>
      </w:pPr>
      <w:r>
        <w:t>1&gt;</w:t>
      </w:r>
      <w:r>
        <w:tab/>
        <w:t xml:space="preserve">for each </w:t>
      </w:r>
      <w:r>
        <w:rPr>
          <w:i/>
        </w:rPr>
        <w:t>condReconfigId</w:t>
      </w:r>
      <w:r>
        <w:t xml:space="preserve"> value included in the </w:t>
      </w:r>
      <w:r>
        <w:rPr>
          <w:i/>
        </w:rPr>
        <w:t>condReconfigToRemoveList</w:t>
      </w:r>
      <w:r>
        <w:t xml:space="preserve"> that is part of the current UE conditional reconfiguration in </w:t>
      </w:r>
      <w:r>
        <w:rPr>
          <w:i/>
        </w:rPr>
        <w:t>VarConditionalReconfig</w:t>
      </w:r>
      <w:r>
        <w:t>:</w:t>
      </w:r>
    </w:p>
    <w:p w14:paraId="010C9287" w14:textId="77777777" w:rsidR="004F39EB" w:rsidRDefault="00307E05">
      <w:pPr>
        <w:pStyle w:val="B2"/>
      </w:pPr>
      <w:r>
        <w:t>2&gt;</w:t>
      </w:r>
      <w:r>
        <w:tab/>
        <w:t xml:space="preserve">remove the entry with the matching </w:t>
      </w:r>
      <w:r>
        <w:rPr>
          <w:i/>
        </w:rPr>
        <w:t>condReconfigId</w:t>
      </w:r>
      <w:r>
        <w:t xml:space="preserve"> from the </w:t>
      </w:r>
      <w:r>
        <w:rPr>
          <w:i/>
        </w:rPr>
        <w:t>VarConditionalReconfig</w:t>
      </w:r>
      <w:r>
        <w:t>;</w:t>
      </w:r>
    </w:p>
    <w:p w14:paraId="5A5DFB84" w14:textId="77777777" w:rsidR="004F39EB" w:rsidRDefault="00307E05">
      <w:pPr>
        <w:pStyle w:val="NO"/>
      </w:pPr>
      <w:r>
        <w:t>NOTE:</w:t>
      </w:r>
      <w:r>
        <w:tab/>
        <w:t xml:space="preserve">The UE does not consider the message as erroneous if the </w:t>
      </w:r>
      <w:r>
        <w:rPr>
          <w:i/>
        </w:rPr>
        <w:t>condReconfigToRemoveList</w:t>
      </w:r>
      <w:r>
        <w:t xml:space="preserve"> includes any cond</w:t>
      </w:r>
      <w:r>
        <w:rPr>
          <w:i/>
        </w:rPr>
        <w:t>ReconfigId</w:t>
      </w:r>
      <w:r>
        <w:t xml:space="preserve"> value that is not part of the current UE configuration.</w:t>
      </w:r>
    </w:p>
    <w:p w14:paraId="6286D2D1" w14:textId="77777777" w:rsidR="004F39EB" w:rsidRDefault="00307E05">
      <w:pPr>
        <w:pStyle w:val="Heading5"/>
        <w:rPr>
          <w:rFonts w:eastAsia="MS Mincho"/>
        </w:rPr>
      </w:pPr>
      <w:bookmarkStart w:id="204" w:name="_Toc60776796"/>
      <w:bookmarkStart w:id="205" w:name="_Toc100929598"/>
      <w:r>
        <w:rPr>
          <w:rFonts w:eastAsia="MS Mincho"/>
        </w:rPr>
        <w:t>5.3.5.13.3</w:t>
      </w:r>
      <w:r>
        <w:rPr>
          <w:rFonts w:eastAsia="MS Mincho"/>
        </w:rPr>
        <w:tab/>
        <w:t>Conditional reconfiguration addition/modification</w:t>
      </w:r>
      <w:bookmarkEnd w:id="204"/>
      <w:bookmarkEnd w:id="205"/>
    </w:p>
    <w:p w14:paraId="69527563" w14:textId="77777777" w:rsidR="004F39EB" w:rsidRDefault="00307E05">
      <w:pPr>
        <w:rPr>
          <w:rFonts w:eastAsia="MS Mincho"/>
        </w:rPr>
      </w:pPr>
      <w:r>
        <w:t xml:space="preserve">For each </w:t>
      </w:r>
      <w:r>
        <w:rPr>
          <w:i/>
        </w:rPr>
        <w:t>condReconfigId</w:t>
      </w:r>
      <w:r>
        <w:t xml:space="preserve"> received in </w:t>
      </w:r>
      <w:r>
        <w:rPr>
          <w:lang w:eastAsia="zh-CN"/>
        </w:rPr>
        <w:t>the</w:t>
      </w:r>
      <w:r>
        <w:t xml:space="preserve"> </w:t>
      </w:r>
      <w:r>
        <w:rPr>
          <w:i/>
        </w:rPr>
        <w:t>condReconfigToAddModList</w:t>
      </w:r>
      <w:r>
        <w:t xml:space="preserve"> IE the UE shall:</w:t>
      </w:r>
    </w:p>
    <w:p w14:paraId="1B6E5286" w14:textId="77777777" w:rsidR="004F39EB" w:rsidRDefault="00307E05">
      <w:pPr>
        <w:pStyle w:val="B1"/>
      </w:pPr>
      <w:r>
        <w:t>1&gt;</w:t>
      </w:r>
      <w:r>
        <w:tab/>
        <w:t xml:space="preserve">if an entry with the matching </w:t>
      </w:r>
      <w:r>
        <w:rPr>
          <w:i/>
        </w:rPr>
        <w:t>condReconfigId</w:t>
      </w:r>
      <w:r>
        <w:t xml:space="preserve"> exists in the </w:t>
      </w:r>
      <w:r>
        <w:rPr>
          <w:i/>
        </w:rPr>
        <w:t>condReconfigToAddModList</w:t>
      </w:r>
      <w:r>
        <w:t xml:space="preserve"> within the </w:t>
      </w:r>
      <w:r>
        <w:rPr>
          <w:i/>
        </w:rPr>
        <w:t>VarConditionalReconfig</w:t>
      </w:r>
      <w:r>
        <w:t>:</w:t>
      </w:r>
    </w:p>
    <w:p w14:paraId="7260A64F" w14:textId="77777777" w:rsidR="004F39EB" w:rsidRDefault="00307E05">
      <w:pPr>
        <w:pStyle w:val="B2"/>
      </w:pPr>
      <w:r>
        <w:t>2&gt;</w:t>
      </w:r>
      <w:r>
        <w:tab/>
        <w:t xml:space="preserve">if the entry in </w:t>
      </w:r>
      <w:r>
        <w:rPr>
          <w:i/>
          <w:iCs/>
        </w:rPr>
        <w:t>condReconfigToAddModList</w:t>
      </w:r>
      <w:r>
        <w:t xml:space="preserve"> includes an </w:t>
      </w:r>
      <w:r>
        <w:rPr>
          <w:i/>
          <w:iCs/>
        </w:rPr>
        <w:t>condExecutionCond</w:t>
      </w:r>
      <w:r>
        <w:rPr>
          <w:iCs/>
        </w:rPr>
        <w:t xml:space="preserve"> or </w:t>
      </w:r>
      <w:r>
        <w:rPr>
          <w:i/>
          <w:iCs/>
        </w:rPr>
        <w:t>condExecutionCondSCG</w:t>
      </w:r>
      <w:r>
        <w:t>;</w:t>
      </w:r>
    </w:p>
    <w:p w14:paraId="00D9176B" w14:textId="77777777" w:rsidR="004F39EB" w:rsidRDefault="00307E05">
      <w:pPr>
        <w:pStyle w:val="B3"/>
      </w:pPr>
      <w:r>
        <w:t>3&gt;</w:t>
      </w:r>
      <w:r>
        <w:tab/>
        <w:t xml:space="preserve">replace </w:t>
      </w:r>
      <w:r>
        <w:rPr>
          <w:i/>
        </w:rPr>
        <w:t xml:space="preserve">condExecutionCond </w:t>
      </w:r>
      <w:r>
        <w:t xml:space="preserve">or </w:t>
      </w:r>
      <w:r>
        <w:rPr>
          <w:i/>
        </w:rPr>
        <w:t>condExecutionCondSCG</w:t>
      </w:r>
      <w:r>
        <w:t xml:space="preserve"> within the </w:t>
      </w:r>
      <w:r>
        <w:rPr>
          <w:i/>
        </w:rPr>
        <w:t>VarConditionalReconfig</w:t>
      </w:r>
      <w:r>
        <w:t xml:space="preserve"> with the value received for this </w:t>
      </w:r>
      <w:r>
        <w:rPr>
          <w:i/>
        </w:rPr>
        <w:t>condReconfigId</w:t>
      </w:r>
      <w:r>
        <w:t>;</w:t>
      </w:r>
    </w:p>
    <w:p w14:paraId="23641AF2" w14:textId="77777777" w:rsidR="004F39EB" w:rsidRDefault="00307E05">
      <w:pPr>
        <w:pStyle w:val="B2"/>
      </w:pPr>
      <w:r>
        <w:t>2&gt;</w:t>
      </w:r>
      <w:r>
        <w:tab/>
        <w:t xml:space="preserve">if the entry in </w:t>
      </w:r>
      <w:r>
        <w:rPr>
          <w:i/>
          <w:iCs/>
        </w:rPr>
        <w:t>cond</w:t>
      </w:r>
      <w:r>
        <w:rPr>
          <w:i/>
        </w:rPr>
        <w:t>Rec</w:t>
      </w:r>
      <w:r>
        <w:rPr>
          <w:i/>
          <w:iCs/>
        </w:rPr>
        <w:t>onfigToAddModList</w:t>
      </w:r>
      <w:r>
        <w:t xml:space="preserve"> includes an </w:t>
      </w:r>
      <w:r>
        <w:rPr>
          <w:i/>
          <w:iCs/>
        </w:rPr>
        <w:t>condRRCReconfig</w:t>
      </w:r>
      <w:r>
        <w:t>;</w:t>
      </w:r>
    </w:p>
    <w:p w14:paraId="526A7CCC" w14:textId="77777777" w:rsidR="004F39EB" w:rsidRDefault="00307E05">
      <w:pPr>
        <w:pStyle w:val="B3"/>
      </w:pPr>
      <w:r>
        <w:t>3&gt;</w:t>
      </w:r>
      <w:r>
        <w:tab/>
        <w:t xml:space="preserve">replace </w:t>
      </w:r>
      <w:r>
        <w:rPr>
          <w:i/>
        </w:rPr>
        <w:t>condRRCReconfig</w:t>
      </w:r>
      <w:r>
        <w:t xml:space="preserve"> within the </w:t>
      </w:r>
      <w:r>
        <w:rPr>
          <w:i/>
        </w:rPr>
        <w:t>VarConditionalReconfig</w:t>
      </w:r>
      <w:r>
        <w:t xml:space="preserve"> with the value received for this </w:t>
      </w:r>
      <w:r>
        <w:rPr>
          <w:i/>
        </w:rPr>
        <w:t>condReconfigId</w:t>
      </w:r>
      <w:r>
        <w:t>;</w:t>
      </w:r>
    </w:p>
    <w:p w14:paraId="5A427D01" w14:textId="77777777" w:rsidR="004F39EB" w:rsidRDefault="00307E05">
      <w:pPr>
        <w:pStyle w:val="B1"/>
      </w:pPr>
      <w:r>
        <w:t>1&gt;</w:t>
      </w:r>
      <w:r>
        <w:tab/>
        <w:t>else:</w:t>
      </w:r>
    </w:p>
    <w:p w14:paraId="43C27E42" w14:textId="77777777" w:rsidR="004F39EB" w:rsidRDefault="00307E05">
      <w:pPr>
        <w:pStyle w:val="B2"/>
      </w:pPr>
      <w:r>
        <w:t>2&gt;</w:t>
      </w:r>
      <w:r>
        <w:tab/>
        <w:t xml:space="preserve">add a new entry for this </w:t>
      </w:r>
      <w:r>
        <w:rPr>
          <w:i/>
        </w:rPr>
        <w:t>condReconfigId</w:t>
      </w:r>
      <w:r>
        <w:t xml:space="preserve"> within the </w:t>
      </w:r>
      <w:r>
        <w:rPr>
          <w:i/>
        </w:rPr>
        <w:t>VarConditionalReconfig</w:t>
      </w:r>
      <w:r>
        <w:t>;</w:t>
      </w:r>
    </w:p>
    <w:p w14:paraId="17727D3A" w14:textId="77777777" w:rsidR="004F39EB" w:rsidRDefault="00307E05">
      <w:pPr>
        <w:pStyle w:val="B1"/>
      </w:pPr>
      <w:r>
        <w:t>1&gt;</w:t>
      </w:r>
      <w:r>
        <w:tab/>
        <w:t>perform conditional reconfiguration evaluation as specified in 5.3.5.13.4;</w:t>
      </w:r>
    </w:p>
    <w:p w14:paraId="1E3AC5FB" w14:textId="77777777" w:rsidR="004F39EB" w:rsidRDefault="00307E05">
      <w:pPr>
        <w:pStyle w:val="Heading5"/>
        <w:rPr>
          <w:rFonts w:eastAsia="MS Mincho"/>
        </w:rPr>
      </w:pPr>
      <w:bookmarkStart w:id="206" w:name="_Toc60776797"/>
      <w:bookmarkStart w:id="207" w:name="_Toc100929599"/>
      <w:r>
        <w:rPr>
          <w:rFonts w:eastAsia="MS Mincho"/>
        </w:rPr>
        <w:t>5.3.5.13.4</w:t>
      </w:r>
      <w:r>
        <w:rPr>
          <w:rFonts w:eastAsia="MS Mincho"/>
        </w:rPr>
        <w:tab/>
        <w:t>Conditional reconfiguration evaluation</w:t>
      </w:r>
      <w:bookmarkEnd w:id="206"/>
      <w:bookmarkEnd w:id="207"/>
    </w:p>
    <w:p w14:paraId="4FC9F298" w14:textId="77777777" w:rsidR="004F39EB" w:rsidRDefault="00307E05">
      <w:r>
        <w:t>The UE shall:</w:t>
      </w:r>
    </w:p>
    <w:p w14:paraId="116C84D8" w14:textId="77777777" w:rsidR="004F39EB" w:rsidRDefault="00307E05">
      <w:pPr>
        <w:pStyle w:val="B1"/>
      </w:pPr>
      <w:r>
        <w:t>1&gt;</w:t>
      </w:r>
      <w:r>
        <w:tab/>
        <w:t xml:space="preserve">for each </w:t>
      </w:r>
      <w:r>
        <w:rPr>
          <w:i/>
        </w:rPr>
        <w:t>condReconfigId</w:t>
      </w:r>
      <w:r>
        <w:t xml:space="preserve"> within </w:t>
      </w:r>
      <w:r>
        <w:rPr>
          <w:lang w:eastAsia="zh-CN"/>
        </w:rPr>
        <w:t>the</w:t>
      </w:r>
      <w:r>
        <w:t xml:space="preserve"> </w:t>
      </w:r>
      <w:r>
        <w:rPr>
          <w:i/>
        </w:rPr>
        <w:t>VarConditionalReconfig</w:t>
      </w:r>
      <w:r>
        <w:t>:</w:t>
      </w:r>
    </w:p>
    <w:p w14:paraId="0B30FADC" w14:textId="77777777" w:rsidR="004F39EB" w:rsidRDefault="00307E05">
      <w:pPr>
        <w:pStyle w:val="B2"/>
      </w:pPr>
      <w:r>
        <w:t>2&gt;</w:t>
      </w:r>
      <w:r>
        <w:tab/>
        <w:t xml:space="preserve">if the </w:t>
      </w:r>
      <w:r>
        <w:rPr>
          <w:i/>
        </w:rPr>
        <w:t>RRCReconfiguration</w:t>
      </w:r>
      <w:r>
        <w:t xml:space="preserve"> within </w:t>
      </w:r>
      <w:r>
        <w:rPr>
          <w:i/>
        </w:rPr>
        <w:t>condRRCReconfig</w:t>
      </w:r>
      <w:r>
        <w:t xml:space="preserve"> includes the </w:t>
      </w:r>
      <w:r>
        <w:rPr>
          <w:i/>
        </w:rPr>
        <w:t>masterCellGroup</w:t>
      </w:r>
      <w:r>
        <w:t xml:space="preserve"> including the </w:t>
      </w:r>
      <w:r>
        <w:rPr>
          <w:i/>
        </w:rPr>
        <w:t>reconfigurationWithSync</w:t>
      </w:r>
      <w:r>
        <w:t>:</w:t>
      </w:r>
    </w:p>
    <w:p w14:paraId="711479B9" w14:textId="77777777" w:rsidR="004F39EB" w:rsidRDefault="00307E05">
      <w:pPr>
        <w:pStyle w:val="B3"/>
      </w:pPr>
      <w:r>
        <w:t>3&gt;</w:t>
      </w:r>
      <w:r>
        <w:tab/>
        <w:t xml:space="preserve">consider the cell which has a physical cell identity matching the value indicated in the </w:t>
      </w:r>
      <w:r>
        <w:rPr>
          <w:i/>
        </w:rPr>
        <w:t>ServingCellConfigCommon</w:t>
      </w:r>
      <w:r>
        <w:t xml:space="preserve"> included in the </w:t>
      </w:r>
      <w:r>
        <w:rPr>
          <w:i/>
          <w:iCs/>
        </w:rPr>
        <w:t>reconfigurationWithSync</w:t>
      </w:r>
      <w:r>
        <w:t xml:space="preserve"> within the </w:t>
      </w:r>
      <w:r>
        <w:rPr>
          <w:i/>
          <w:iCs/>
        </w:rPr>
        <w:t>masterCellGroup</w:t>
      </w:r>
      <w:r>
        <w:t xml:space="preserve"> in the received </w:t>
      </w:r>
      <w:r>
        <w:rPr>
          <w:i/>
        </w:rPr>
        <w:t xml:space="preserve">condRRCReconfig </w:t>
      </w:r>
      <w:r>
        <w:t>to be applicable cell;</w:t>
      </w:r>
    </w:p>
    <w:p w14:paraId="398EAA10" w14:textId="77777777" w:rsidR="004F39EB" w:rsidRDefault="00307E05">
      <w:pPr>
        <w:pStyle w:val="B2"/>
      </w:pPr>
      <w:r>
        <w:t>2&gt;</w:t>
      </w:r>
      <w:r>
        <w:tab/>
        <w:t xml:space="preserve">else if the </w:t>
      </w:r>
      <w:r>
        <w:rPr>
          <w:i/>
        </w:rPr>
        <w:t>RRCReconfiguration</w:t>
      </w:r>
      <w:r>
        <w:t xml:space="preserve"> within </w:t>
      </w:r>
      <w:r>
        <w:rPr>
          <w:i/>
        </w:rPr>
        <w:t>condRRCReconfig</w:t>
      </w:r>
      <w:r>
        <w:t xml:space="preserve"> includes the </w:t>
      </w:r>
      <w:r>
        <w:rPr>
          <w:i/>
        </w:rPr>
        <w:t>secondaryCellGroup</w:t>
      </w:r>
      <w:r>
        <w:t xml:space="preserve"> including the </w:t>
      </w:r>
      <w:r>
        <w:rPr>
          <w:i/>
        </w:rPr>
        <w:t>reconfigurationWithSync</w:t>
      </w:r>
      <w:r>
        <w:t>:</w:t>
      </w:r>
    </w:p>
    <w:p w14:paraId="311F0B65" w14:textId="77777777" w:rsidR="004F39EB" w:rsidRDefault="00307E05">
      <w:pPr>
        <w:pStyle w:val="B3"/>
      </w:pPr>
      <w:r>
        <w:t>3&gt;</w:t>
      </w:r>
      <w:r>
        <w:tab/>
        <w:t xml:space="preserve">consider the cell which has a physical cell identity matching the value indicated in the </w:t>
      </w:r>
      <w:r>
        <w:rPr>
          <w:i/>
        </w:rPr>
        <w:t>ServingCellConfigCommon</w:t>
      </w:r>
      <w:r>
        <w:t xml:space="preserve"> included in the </w:t>
      </w:r>
      <w:r>
        <w:rPr>
          <w:i/>
        </w:rPr>
        <w:t>reconfigurationWithSync</w:t>
      </w:r>
      <w:r>
        <w:t xml:space="preserve"> within the </w:t>
      </w:r>
      <w:r>
        <w:rPr>
          <w:i/>
        </w:rPr>
        <w:t>secondaryCellGroup</w:t>
      </w:r>
      <w:r>
        <w:t xml:space="preserve"> within the received </w:t>
      </w:r>
      <w:r>
        <w:rPr>
          <w:i/>
        </w:rPr>
        <w:t>condRRCReconfig</w:t>
      </w:r>
      <w:r>
        <w:t xml:space="preserve"> to be applicable cell;</w:t>
      </w:r>
    </w:p>
    <w:p w14:paraId="0F04E488" w14:textId="77777777" w:rsidR="004F39EB" w:rsidRDefault="00307E05">
      <w:pPr>
        <w:pStyle w:val="B2"/>
      </w:pPr>
      <w:r>
        <w:t>2&gt;</w:t>
      </w:r>
      <w:r>
        <w:tab/>
        <w:t xml:space="preserve">if </w:t>
      </w:r>
      <w:r>
        <w:rPr>
          <w:i/>
        </w:rPr>
        <w:t>condExecutionCondSCG</w:t>
      </w:r>
      <w:r>
        <w:t xml:space="preserve"> is configured:</w:t>
      </w:r>
    </w:p>
    <w:p w14:paraId="49BFE9C8" w14:textId="77777777" w:rsidR="004F39EB" w:rsidRDefault="00307E05">
      <w:pPr>
        <w:pStyle w:val="B3"/>
      </w:pPr>
      <w:r>
        <w:lastRenderedPageBreak/>
        <w:t>3&gt;</w:t>
      </w:r>
      <w:r>
        <w:tab/>
        <w:t xml:space="preserve">in the remainder of the procedure, consider each </w:t>
      </w:r>
      <w:r>
        <w:rPr>
          <w:i/>
        </w:rPr>
        <w:t>measId</w:t>
      </w:r>
      <w:r>
        <w:t xml:space="preserve"> indicated in the </w:t>
      </w:r>
      <w:r>
        <w:rPr>
          <w:i/>
        </w:rPr>
        <w:t>condExecutionCondSCG</w:t>
      </w:r>
      <w:r>
        <w:t xml:space="preserve"> as a </w:t>
      </w:r>
      <w:r>
        <w:rPr>
          <w:i/>
        </w:rPr>
        <w:t>measId</w:t>
      </w:r>
      <w:r>
        <w:t xml:space="preserve"> in the </w:t>
      </w:r>
      <w:r>
        <w:rPr>
          <w:i/>
        </w:rPr>
        <w:t>VarMeasConfig</w:t>
      </w:r>
      <w:r>
        <w:t xml:space="preserve"> associated with the SCG </w:t>
      </w:r>
      <w:r>
        <w:rPr>
          <w:i/>
        </w:rPr>
        <w:t>measConfig</w:t>
      </w:r>
      <w:r>
        <w:t>;</w:t>
      </w:r>
    </w:p>
    <w:p w14:paraId="62787638" w14:textId="77777777" w:rsidR="004F39EB" w:rsidRDefault="00307E05">
      <w:pPr>
        <w:pStyle w:val="B2"/>
      </w:pPr>
      <w:r>
        <w:t>2&gt;</w:t>
      </w:r>
      <w:r>
        <w:tab/>
        <w:t xml:space="preserve">if </w:t>
      </w:r>
      <w:r>
        <w:rPr>
          <w:i/>
        </w:rPr>
        <w:t>condExecutionCond</w:t>
      </w:r>
      <w:r>
        <w:t xml:space="preserve"> is configured:</w:t>
      </w:r>
    </w:p>
    <w:p w14:paraId="425C3702" w14:textId="77777777" w:rsidR="004F39EB" w:rsidRDefault="00307E05">
      <w:pPr>
        <w:pStyle w:val="B3"/>
      </w:pPr>
      <w:r>
        <w:t>3&gt;</w:t>
      </w:r>
      <w:r>
        <w:tab/>
        <w:t xml:space="preserve">if it is configured via SRB3 or configured within </w:t>
      </w:r>
      <w:r>
        <w:rPr>
          <w:i/>
        </w:rPr>
        <w:t>nr-SCG</w:t>
      </w:r>
      <w:r>
        <w:t xml:space="preserve"> or within </w:t>
      </w:r>
      <w:r>
        <w:rPr>
          <w:i/>
        </w:rPr>
        <w:t>nr-SecondaryCellGroupConfig</w:t>
      </w:r>
      <w:r>
        <w:t xml:space="preserve"> (specified in TS 36.331[10]) via SRB1:</w:t>
      </w:r>
    </w:p>
    <w:p w14:paraId="66B71A72" w14:textId="77777777" w:rsidR="004F39EB" w:rsidRDefault="00307E05">
      <w:pPr>
        <w:pStyle w:val="B4"/>
      </w:pPr>
      <w:r>
        <w:t>4&gt;</w:t>
      </w:r>
      <w:r>
        <w:tab/>
        <w:t xml:space="preserve">in the remainder of the procedure, consider each </w:t>
      </w:r>
      <w:r>
        <w:rPr>
          <w:i/>
        </w:rPr>
        <w:t>measId</w:t>
      </w:r>
      <w:r>
        <w:t xml:space="preserve"> indicated in the </w:t>
      </w:r>
      <w:r>
        <w:rPr>
          <w:i/>
        </w:rPr>
        <w:t>condExecutionCond</w:t>
      </w:r>
      <w:r>
        <w:t xml:space="preserve"> as a </w:t>
      </w:r>
      <w:r>
        <w:rPr>
          <w:i/>
          <w:iCs/>
        </w:rPr>
        <w:t>measId</w:t>
      </w:r>
      <w:r>
        <w:t xml:space="preserve"> in the </w:t>
      </w:r>
      <w:r>
        <w:rPr>
          <w:i/>
        </w:rPr>
        <w:t>VarMeasConfig</w:t>
      </w:r>
      <w:r>
        <w:t xml:space="preserve"> associated with the SCG </w:t>
      </w:r>
      <w:r>
        <w:rPr>
          <w:i/>
        </w:rPr>
        <w:t>measConfig</w:t>
      </w:r>
      <w:r>
        <w:t>;</w:t>
      </w:r>
    </w:p>
    <w:p w14:paraId="197E75A3" w14:textId="77777777" w:rsidR="004F39EB" w:rsidRDefault="00307E05">
      <w:pPr>
        <w:pStyle w:val="B3"/>
      </w:pPr>
      <w:r>
        <w:t>3&gt;</w:t>
      </w:r>
      <w:r>
        <w:tab/>
        <w:t>else:</w:t>
      </w:r>
    </w:p>
    <w:p w14:paraId="2373A91C" w14:textId="77777777" w:rsidR="004F39EB" w:rsidRDefault="00307E05">
      <w:pPr>
        <w:pStyle w:val="B4"/>
      </w:pPr>
      <w:r>
        <w:t>4&gt;</w:t>
      </w:r>
      <w:r>
        <w:tab/>
        <w:t xml:space="preserve">in the remainder of the procedure, consider each </w:t>
      </w:r>
      <w:r>
        <w:rPr>
          <w:i/>
        </w:rPr>
        <w:t>measId</w:t>
      </w:r>
      <w:r>
        <w:t xml:space="preserve"> indicated in the </w:t>
      </w:r>
      <w:r>
        <w:rPr>
          <w:i/>
        </w:rPr>
        <w:t>condExecutionCond</w:t>
      </w:r>
      <w:r>
        <w:t xml:space="preserve"> as a </w:t>
      </w:r>
      <w:r>
        <w:rPr>
          <w:i/>
        </w:rPr>
        <w:t>measId</w:t>
      </w:r>
      <w:r>
        <w:t xml:space="preserve"> in the </w:t>
      </w:r>
      <w:r>
        <w:rPr>
          <w:i/>
        </w:rPr>
        <w:t>VarMeasConfig</w:t>
      </w:r>
      <w:r>
        <w:t xml:space="preserve"> associated with the MCG </w:t>
      </w:r>
      <w:r>
        <w:rPr>
          <w:i/>
        </w:rPr>
        <w:t>measConfig</w:t>
      </w:r>
      <w:r>
        <w:t>;</w:t>
      </w:r>
    </w:p>
    <w:p w14:paraId="272B682C" w14:textId="77777777" w:rsidR="004F39EB" w:rsidRDefault="00307E05">
      <w:pPr>
        <w:pStyle w:val="B2"/>
        <w:rPr>
          <w:rFonts w:eastAsia="SimSun"/>
          <w:i/>
        </w:rPr>
      </w:pPr>
      <w:r>
        <w:t>2&gt;</w:t>
      </w:r>
      <w:r>
        <w:tab/>
      </w:r>
      <w:r>
        <w:rPr>
          <w:rFonts w:eastAsia="SimSun"/>
        </w:rPr>
        <w:t xml:space="preserve">for each </w:t>
      </w:r>
      <w:r>
        <w:rPr>
          <w:rFonts w:eastAsia="SimSun"/>
          <w:i/>
        </w:rPr>
        <w:t>measId</w:t>
      </w:r>
      <w:r>
        <w:rPr>
          <w:rFonts w:eastAsia="SimSun"/>
        </w:rPr>
        <w:t xml:space="preserve"> included in the </w:t>
      </w:r>
      <w:r>
        <w:rPr>
          <w:rFonts w:eastAsia="SimSun"/>
          <w:i/>
        </w:rPr>
        <w:t>measIdList</w:t>
      </w:r>
      <w:r>
        <w:rPr>
          <w:rFonts w:eastAsia="SimSun"/>
        </w:rPr>
        <w:t xml:space="preserve"> within </w:t>
      </w:r>
      <w:r>
        <w:rPr>
          <w:rFonts w:eastAsia="SimSun"/>
          <w:i/>
        </w:rPr>
        <w:t>VarMeasConfig</w:t>
      </w:r>
      <w:r>
        <w:rPr>
          <w:rFonts w:eastAsia="SimSun"/>
        </w:rPr>
        <w:t xml:space="preserve"> indicated in the </w:t>
      </w:r>
      <w:r>
        <w:rPr>
          <w:i/>
        </w:rPr>
        <w:t xml:space="preserve">condExecutionCond </w:t>
      </w:r>
      <w:r>
        <w:t xml:space="preserve">or </w:t>
      </w:r>
      <w:r>
        <w:rPr>
          <w:i/>
        </w:rPr>
        <w:t>condExecutionCondSCG</w:t>
      </w:r>
      <w:r>
        <w:t xml:space="preserve"> associated to </w:t>
      </w:r>
      <w:r>
        <w:rPr>
          <w:i/>
        </w:rPr>
        <w:t>condReconfigId</w:t>
      </w:r>
      <w:r>
        <w:rPr>
          <w:rFonts w:eastAsia="SimSun"/>
          <w:i/>
        </w:rPr>
        <w:t>:</w:t>
      </w:r>
    </w:p>
    <w:p w14:paraId="47482106" w14:textId="77777777" w:rsidR="004F39EB" w:rsidRDefault="00307E05">
      <w:pPr>
        <w:pStyle w:val="B3"/>
        <w:rPr>
          <w:rFonts w:eastAsia="DengXian"/>
          <w:lang w:eastAsia="zh-CN"/>
        </w:rPr>
      </w:pPr>
      <w:r>
        <w:t>3&gt;</w:t>
      </w:r>
      <w:r>
        <w:tab/>
      </w:r>
      <w:r>
        <w:rPr>
          <w:rFonts w:eastAsia="DengXian"/>
          <w:lang w:eastAsia="zh-CN"/>
        </w:rPr>
        <w:t xml:space="preserve">if the </w:t>
      </w:r>
      <w:r>
        <w:rPr>
          <w:i/>
          <w:iCs/>
        </w:rPr>
        <w:t>condEventId</w:t>
      </w:r>
      <w:r>
        <w:rPr>
          <w:rFonts w:eastAsia="DengXian"/>
          <w:lang w:eastAsia="zh-CN"/>
        </w:rPr>
        <w:t xml:space="preserve"> is associated with </w:t>
      </w:r>
      <w:r>
        <w:rPr>
          <w:rFonts w:eastAsia="DengXian"/>
          <w:i/>
          <w:iCs/>
          <w:lang w:eastAsia="zh-CN"/>
        </w:rPr>
        <w:t>condEventT1</w:t>
      </w:r>
      <w:r>
        <w:rPr>
          <w:rFonts w:eastAsia="DengXian"/>
          <w:lang w:eastAsia="zh-CN"/>
        </w:rPr>
        <w:t xml:space="preserve">, and if </w:t>
      </w:r>
      <w:r>
        <w:t xml:space="preserve">the entry condition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is fulfilled for the applicable cell</w:t>
      </w:r>
      <w:r>
        <w:rPr>
          <w:rFonts w:eastAsia="DengXian"/>
          <w:lang w:eastAsia="zh-CN"/>
        </w:rPr>
        <w:t>; or</w:t>
      </w:r>
    </w:p>
    <w:p w14:paraId="3527B022" w14:textId="77777777" w:rsidR="004F39EB" w:rsidRDefault="00307E05">
      <w:pPr>
        <w:pStyle w:val="B3"/>
        <w:rPr>
          <w:rFonts w:eastAsia="DengXian"/>
          <w:lang w:eastAsia="zh-CN"/>
        </w:rPr>
      </w:pPr>
      <w:r>
        <w:rPr>
          <w:rFonts w:eastAsia="DengXian"/>
          <w:lang w:eastAsia="zh-CN"/>
        </w:rPr>
        <w:t xml:space="preserve">3&gt; if the </w:t>
      </w:r>
      <w:r>
        <w:rPr>
          <w:i/>
          <w:iCs/>
        </w:rPr>
        <w:t>condEventId</w:t>
      </w:r>
      <w:r>
        <w:rPr>
          <w:rFonts w:eastAsia="DengXian"/>
          <w:lang w:eastAsia="zh-CN"/>
        </w:rPr>
        <w:t xml:space="preserve"> is associated with </w:t>
      </w:r>
      <w:r>
        <w:rPr>
          <w:rFonts w:eastAsia="DengXian"/>
          <w:i/>
          <w:iCs/>
          <w:lang w:eastAsia="zh-CN"/>
        </w:rPr>
        <w:t>condEventD1</w:t>
      </w:r>
      <w:r>
        <w:rPr>
          <w:rFonts w:eastAsia="DengXian"/>
          <w:lang w:eastAsia="zh-CN"/>
        </w:rPr>
        <w:t xml:space="preserve">, and </w:t>
      </w:r>
      <w:r>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 during the corresponding </w:t>
      </w:r>
      <w:r>
        <w:rPr>
          <w:i/>
          <w:iCs/>
        </w:rPr>
        <w:t>timeToTrigger</w:t>
      </w:r>
      <w:r>
        <w:t xml:space="preserve"> defined for this event within the </w:t>
      </w:r>
      <w:r>
        <w:rPr>
          <w:i/>
          <w:iCs/>
        </w:rPr>
        <w:t>VarConditional</w:t>
      </w:r>
      <w:r>
        <w:rPr>
          <w:i/>
        </w:rPr>
        <w:t>Rec</w:t>
      </w:r>
      <w:r>
        <w:rPr>
          <w:i/>
          <w:iCs/>
        </w:rPr>
        <w:t>onfig</w:t>
      </w:r>
      <w:r>
        <w:rPr>
          <w:rFonts w:eastAsia="DengXian"/>
          <w:lang w:eastAsia="zh-CN"/>
        </w:rPr>
        <w:t>; or</w:t>
      </w:r>
    </w:p>
    <w:p w14:paraId="4E9CD0BB" w14:textId="77777777" w:rsidR="004F39EB" w:rsidRDefault="00307E05">
      <w:pPr>
        <w:pStyle w:val="B3"/>
      </w:pPr>
      <w:r>
        <w:t>3&gt;</w:t>
      </w:r>
      <w:r>
        <w:tab/>
      </w:r>
      <w:r>
        <w:rPr>
          <w:rFonts w:eastAsia="DengXian"/>
          <w:lang w:eastAsia="zh-CN"/>
        </w:rPr>
        <w:t xml:space="preserve">if the </w:t>
      </w:r>
      <w:r>
        <w:rPr>
          <w:i/>
          <w:iCs/>
        </w:rPr>
        <w:t>condEventId</w:t>
      </w:r>
      <w:r>
        <w:rPr>
          <w:rFonts w:eastAsia="DengXian"/>
          <w:lang w:eastAsia="zh-CN"/>
        </w:rPr>
        <w:t xml:space="preserve"> is associated with </w:t>
      </w:r>
      <w:r>
        <w:rPr>
          <w:rFonts w:eastAsia="DengXian"/>
          <w:i/>
          <w:iCs/>
          <w:lang w:eastAsia="zh-CN"/>
        </w:rPr>
        <w:t>condEventA3</w:t>
      </w:r>
      <w:r>
        <w:rPr>
          <w:rFonts w:eastAsia="DengXian"/>
          <w:lang w:eastAsia="zh-CN"/>
        </w:rPr>
        <w:t xml:space="preserve">, </w:t>
      </w:r>
      <w:r>
        <w:rPr>
          <w:rFonts w:eastAsia="DengXian"/>
          <w:i/>
          <w:iCs/>
          <w:lang w:eastAsia="zh-CN"/>
        </w:rPr>
        <w:t>condEventA4</w:t>
      </w:r>
      <w:r>
        <w:rPr>
          <w:rFonts w:eastAsia="DengXian"/>
          <w:lang w:eastAsia="zh-CN"/>
        </w:rPr>
        <w:t xml:space="preserve"> or </w:t>
      </w:r>
      <w:r>
        <w:rPr>
          <w:rFonts w:eastAsia="DengXian"/>
          <w:i/>
          <w:iCs/>
          <w:lang w:eastAsia="zh-CN"/>
        </w:rPr>
        <w:t>condEventA5</w:t>
      </w:r>
      <w:r>
        <w:rPr>
          <w:rFonts w:eastAsia="DengXian"/>
          <w:lang w:eastAsia="zh-CN"/>
        </w:rPr>
        <w:t xml:space="preserve">, and </w:t>
      </w:r>
      <w:r>
        <w:t xml:space="preserve">if the entry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7100819A" w14:textId="77777777" w:rsidR="004F39EB" w:rsidRDefault="00307E05">
      <w:pPr>
        <w:pStyle w:val="B4"/>
      </w:pPr>
      <w:r>
        <w:t>4&gt;</w:t>
      </w:r>
      <w:r>
        <w:tab/>
        <w:t xml:space="preserve">consider the event associated to that </w:t>
      </w:r>
      <w:r>
        <w:rPr>
          <w:i/>
          <w:iCs/>
        </w:rPr>
        <w:t>measId</w:t>
      </w:r>
      <w:r>
        <w:t xml:space="preserve"> to be fulfilled;</w:t>
      </w:r>
    </w:p>
    <w:p w14:paraId="3B78F1D3" w14:textId="77777777" w:rsidR="004F39EB" w:rsidRDefault="00307E05">
      <w:pPr>
        <w:pStyle w:val="B3"/>
      </w:pPr>
      <w:r>
        <w:t>3&gt;</w:t>
      </w:r>
      <w:r>
        <w:tab/>
        <w:t xml:space="preserve">if the </w:t>
      </w:r>
      <w:r>
        <w:rPr>
          <w:i/>
          <w:iCs/>
        </w:rPr>
        <w:t>measId</w:t>
      </w:r>
      <w:r>
        <w:t xml:space="preserve"> for this event associated with the </w:t>
      </w:r>
      <w:r>
        <w:rPr>
          <w:i/>
          <w:iCs/>
        </w:rPr>
        <w:t>condReconfigId</w:t>
      </w:r>
      <w:r>
        <w:t xml:space="preserve"> has been modified; or</w:t>
      </w:r>
    </w:p>
    <w:p w14:paraId="29E1EF50" w14:textId="77777777" w:rsidR="004F39EB" w:rsidRDefault="00307E05">
      <w:pPr>
        <w:pStyle w:val="B3"/>
        <w:rPr>
          <w:rFonts w:eastAsia="DengXian"/>
          <w:lang w:eastAsia="zh-CN"/>
        </w:rPr>
      </w:pPr>
      <w:r>
        <w:t>3&gt;</w:t>
      </w:r>
      <w:r>
        <w:tab/>
      </w:r>
      <w:r>
        <w:rPr>
          <w:rFonts w:eastAsia="DengXian"/>
          <w:lang w:eastAsia="zh-CN"/>
        </w:rPr>
        <w:t xml:space="preserve">if the </w:t>
      </w:r>
      <w:r>
        <w:rPr>
          <w:i/>
          <w:iCs/>
        </w:rPr>
        <w:t>condEventId</w:t>
      </w:r>
      <w:r>
        <w:rPr>
          <w:rFonts w:eastAsia="DengXian"/>
          <w:lang w:eastAsia="zh-CN"/>
        </w:rPr>
        <w:t xml:space="preserve"> is associated with </w:t>
      </w:r>
      <w:r>
        <w:rPr>
          <w:rFonts w:eastAsia="DengXian"/>
          <w:i/>
          <w:iCs/>
          <w:lang w:eastAsia="zh-CN"/>
        </w:rPr>
        <w:t>condEventT1</w:t>
      </w:r>
      <w:r>
        <w:rPr>
          <w:rFonts w:eastAsia="DengXian"/>
          <w:lang w:eastAsia="zh-CN"/>
        </w:rPr>
        <w:t xml:space="preserve">, and if </w:t>
      </w:r>
      <w:r>
        <w:t xml:space="preserve">the leaving condition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is fulfilled for the applicable cell</w:t>
      </w:r>
      <w:r>
        <w:rPr>
          <w:rFonts w:eastAsia="DengXian"/>
          <w:lang w:eastAsia="zh-CN"/>
        </w:rPr>
        <w:t>; or</w:t>
      </w:r>
    </w:p>
    <w:p w14:paraId="5BA6AAB9" w14:textId="77777777" w:rsidR="004F39EB" w:rsidRDefault="00307E05">
      <w:pPr>
        <w:pStyle w:val="B3"/>
        <w:rPr>
          <w:rFonts w:eastAsia="DengXian"/>
          <w:lang w:eastAsia="zh-CN"/>
        </w:rPr>
      </w:pPr>
      <w:r>
        <w:rPr>
          <w:rFonts w:eastAsia="DengXian"/>
          <w:lang w:eastAsia="zh-CN"/>
        </w:rPr>
        <w:t xml:space="preserve">3&gt; if the </w:t>
      </w:r>
      <w:r>
        <w:rPr>
          <w:i/>
          <w:iCs/>
        </w:rPr>
        <w:t>condEventId</w:t>
      </w:r>
      <w:r>
        <w:rPr>
          <w:rFonts w:eastAsia="DengXian"/>
          <w:lang w:eastAsia="zh-CN"/>
        </w:rPr>
        <w:t xml:space="preserve"> is associated with </w:t>
      </w:r>
      <w:r>
        <w:rPr>
          <w:rFonts w:eastAsia="DengXian"/>
          <w:i/>
          <w:iCs/>
          <w:lang w:eastAsia="zh-CN"/>
        </w:rPr>
        <w:t>condEventD1</w:t>
      </w:r>
      <w:r>
        <w:rPr>
          <w:rFonts w:eastAsia="DengXian"/>
          <w:lang w:eastAsia="zh-CN"/>
        </w:rPr>
        <w:t xml:space="preserve">, and </w:t>
      </w:r>
      <w:r>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during the corresponding </w:t>
      </w:r>
      <w:r>
        <w:rPr>
          <w:i/>
          <w:iCs/>
        </w:rPr>
        <w:t>timeToTrigger</w:t>
      </w:r>
      <w:r>
        <w:t xml:space="preserve"> defined for this event within the </w:t>
      </w:r>
      <w:r>
        <w:rPr>
          <w:i/>
          <w:iCs/>
        </w:rPr>
        <w:t>VarConditional</w:t>
      </w:r>
      <w:r>
        <w:rPr>
          <w:i/>
        </w:rPr>
        <w:t>Rec</w:t>
      </w:r>
      <w:r>
        <w:rPr>
          <w:i/>
          <w:iCs/>
        </w:rPr>
        <w:t>onfig</w:t>
      </w:r>
      <w:r>
        <w:rPr>
          <w:rFonts w:eastAsia="DengXian"/>
          <w:lang w:eastAsia="zh-CN"/>
        </w:rPr>
        <w:t>; or</w:t>
      </w:r>
    </w:p>
    <w:p w14:paraId="23F0732B" w14:textId="77777777" w:rsidR="004F39EB" w:rsidRDefault="00307E05">
      <w:pPr>
        <w:pStyle w:val="B3"/>
      </w:pPr>
      <w:r>
        <w:t>3&gt;</w:t>
      </w:r>
      <w:r>
        <w:tab/>
      </w:r>
      <w:r>
        <w:rPr>
          <w:rFonts w:eastAsia="DengXian"/>
          <w:lang w:eastAsia="zh-CN"/>
        </w:rPr>
        <w:t xml:space="preserve">if the </w:t>
      </w:r>
      <w:r>
        <w:rPr>
          <w:i/>
          <w:iCs/>
        </w:rPr>
        <w:t>condEventId</w:t>
      </w:r>
      <w:r>
        <w:rPr>
          <w:rFonts w:eastAsia="DengXian"/>
          <w:lang w:eastAsia="zh-CN"/>
        </w:rPr>
        <w:t xml:space="preserve"> is associated with </w:t>
      </w:r>
      <w:r>
        <w:rPr>
          <w:rFonts w:eastAsia="DengXian"/>
          <w:i/>
          <w:iCs/>
          <w:lang w:eastAsia="zh-CN"/>
        </w:rPr>
        <w:t>condEventA3</w:t>
      </w:r>
      <w:r>
        <w:rPr>
          <w:rFonts w:eastAsia="DengXian"/>
          <w:lang w:eastAsia="zh-CN"/>
        </w:rPr>
        <w:t xml:space="preserve">, </w:t>
      </w:r>
      <w:r>
        <w:rPr>
          <w:rFonts w:eastAsia="DengXian"/>
          <w:i/>
          <w:iCs/>
          <w:lang w:eastAsia="zh-CN"/>
        </w:rPr>
        <w:t>condEventA4</w:t>
      </w:r>
      <w:r>
        <w:rPr>
          <w:rFonts w:eastAsia="DengXian"/>
          <w:lang w:eastAsia="zh-CN"/>
        </w:rPr>
        <w:t xml:space="preserve"> or </w:t>
      </w:r>
      <w:r>
        <w:rPr>
          <w:rFonts w:eastAsia="DengXian"/>
          <w:i/>
          <w:iCs/>
          <w:lang w:eastAsia="zh-CN"/>
        </w:rPr>
        <w:t>condEventA5</w:t>
      </w:r>
      <w:r>
        <w:rPr>
          <w:rFonts w:eastAsia="DengXian"/>
          <w:lang w:eastAsia="zh-CN"/>
        </w:rPr>
        <w:t xml:space="preserve">, and </w:t>
      </w:r>
      <w:r>
        <w:t xml:space="preserve">if the leaving condition(s) applicable for this event associated with the </w:t>
      </w:r>
      <w:r>
        <w:rPr>
          <w:i/>
          <w:iCs/>
        </w:rPr>
        <w:t>cond</w:t>
      </w:r>
      <w:r>
        <w:rPr>
          <w:i/>
        </w:rPr>
        <w:t>Rec</w:t>
      </w:r>
      <w:r>
        <w:rPr>
          <w:i/>
          <w:iCs/>
        </w:rPr>
        <w:t>onfigId</w:t>
      </w:r>
      <w:r>
        <w:t xml:space="preserve">, i.e. the event corresponding with the </w:t>
      </w:r>
      <w:r>
        <w:rPr>
          <w:i/>
          <w:iCs/>
        </w:rPr>
        <w:t>condEventId(s)</w:t>
      </w:r>
      <w:r>
        <w:t xml:space="preserve"> of the corresponding </w:t>
      </w:r>
      <w:r>
        <w:rPr>
          <w:i/>
          <w:iCs/>
        </w:rPr>
        <w:t>condTriggerConfig</w:t>
      </w:r>
      <w:r>
        <w:t xml:space="preserve"> within </w:t>
      </w:r>
      <w:r>
        <w:rPr>
          <w:i/>
          <w:iCs/>
        </w:rPr>
        <w:t>VarConditional</w:t>
      </w:r>
      <w:r>
        <w:rPr>
          <w:i/>
        </w:rPr>
        <w:t>Rec</w:t>
      </w:r>
      <w:r>
        <w:rPr>
          <w:i/>
          <w:iCs/>
        </w:rPr>
        <w:t>onfig</w:t>
      </w:r>
      <w:r>
        <w:t xml:space="preserve">, is fulfilled for the applicable cells for all measurements after layer 3 filtering taken during the corresponding </w:t>
      </w:r>
      <w:r>
        <w:rPr>
          <w:i/>
          <w:iCs/>
        </w:rPr>
        <w:t>timeToTrigger</w:t>
      </w:r>
      <w:r>
        <w:t xml:space="preserve"> defined for this event within the </w:t>
      </w:r>
      <w:r>
        <w:rPr>
          <w:i/>
          <w:iCs/>
        </w:rPr>
        <w:t>VarConditional</w:t>
      </w:r>
      <w:r>
        <w:rPr>
          <w:i/>
        </w:rPr>
        <w:t>Rec</w:t>
      </w:r>
      <w:r>
        <w:rPr>
          <w:i/>
          <w:iCs/>
        </w:rPr>
        <w:t>onfig</w:t>
      </w:r>
      <w:r>
        <w:t>:</w:t>
      </w:r>
    </w:p>
    <w:p w14:paraId="5A7F0B0A" w14:textId="77777777" w:rsidR="004F39EB" w:rsidRDefault="00307E05">
      <w:pPr>
        <w:pStyle w:val="B4"/>
      </w:pPr>
      <w:r>
        <w:t>4&gt;</w:t>
      </w:r>
      <w:r>
        <w:tab/>
        <w:t xml:space="preserve">consider the event associated to that </w:t>
      </w:r>
      <w:r>
        <w:rPr>
          <w:i/>
          <w:iCs/>
        </w:rPr>
        <w:t>measId</w:t>
      </w:r>
      <w:r>
        <w:t xml:space="preserve"> to be not fulfilled;</w:t>
      </w:r>
    </w:p>
    <w:p w14:paraId="56D77757" w14:textId="77777777" w:rsidR="004F39EB" w:rsidRDefault="00307E05">
      <w:pPr>
        <w:pStyle w:val="B2"/>
      </w:pPr>
      <w:r>
        <w:t>2&gt;</w:t>
      </w:r>
      <w:r>
        <w:tab/>
        <w:t xml:space="preserve">if </w:t>
      </w:r>
      <w:r>
        <w:rPr>
          <w:rFonts w:eastAsia="SimSun"/>
        </w:rPr>
        <w:t xml:space="preserve">event(s) associated to all </w:t>
      </w:r>
      <w:r>
        <w:rPr>
          <w:rFonts w:eastAsia="SimSun"/>
          <w:i/>
        </w:rPr>
        <w:t>measId</w:t>
      </w:r>
      <w:r>
        <w:rPr>
          <w:rFonts w:eastAsia="SimSun"/>
        </w:rPr>
        <w:t xml:space="preserve">(s) within </w:t>
      </w:r>
      <w:r>
        <w:rPr>
          <w:i/>
        </w:rPr>
        <w:t>condTriggerConfig</w:t>
      </w:r>
      <w:r>
        <w:rPr>
          <w:rFonts w:eastAsia="SimSun"/>
        </w:rPr>
        <w:t xml:space="preserve"> for a target candidate cell within the stored </w:t>
      </w:r>
      <w:r>
        <w:rPr>
          <w:rFonts w:eastAsia="SimSun"/>
          <w:i/>
          <w:iCs/>
        </w:rPr>
        <w:t>condRRCReconfig</w:t>
      </w:r>
      <w:r>
        <w:rPr>
          <w:rFonts w:eastAsia="SimSun"/>
        </w:rPr>
        <w:t xml:space="preserve"> are fulfilled:</w:t>
      </w:r>
    </w:p>
    <w:p w14:paraId="230A3659" w14:textId="77777777" w:rsidR="004F39EB" w:rsidRDefault="00307E05">
      <w:pPr>
        <w:pStyle w:val="B3"/>
        <w:rPr>
          <w:rFonts w:eastAsia="SimSun"/>
        </w:rPr>
      </w:pPr>
      <w:r>
        <w:rPr>
          <w:rFonts w:eastAsia="SimSun"/>
        </w:rPr>
        <w:t>3&gt;</w:t>
      </w:r>
      <w:r>
        <w:rPr>
          <w:rFonts w:eastAsia="SimSun"/>
        </w:rPr>
        <w:tab/>
        <w:t xml:space="preserve">consider the target candidate cell within the stored </w:t>
      </w:r>
      <w:r>
        <w:rPr>
          <w:i/>
        </w:rPr>
        <w:t>condRRCReconfig</w:t>
      </w:r>
      <w:r>
        <w:rPr>
          <w:rFonts w:eastAsia="SimSun"/>
        </w:rPr>
        <w:t xml:space="preserve">, associated to that </w:t>
      </w:r>
      <w:r>
        <w:rPr>
          <w:i/>
        </w:rPr>
        <w:t>condReconfigId</w:t>
      </w:r>
      <w:r>
        <w:rPr>
          <w:rFonts w:eastAsia="SimSun"/>
        </w:rPr>
        <w:t>, as a triggered cell;</w:t>
      </w:r>
    </w:p>
    <w:p w14:paraId="59D3C3D4" w14:textId="77777777" w:rsidR="004F39EB" w:rsidRDefault="00307E05">
      <w:pPr>
        <w:pStyle w:val="B3"/>
      </w:pPr>
      <w:r>
        <w:t>3&gt;</w:t>
      </w:r>
      <w:r>
        <w:tab/>
        <w:t>initiate the conditional reconfiguration execution, as specified in 5.3.5.13.5;</w:t>
      </w:r>
    </w:p>
    <w:p w14:paraId="2C0C9181" w14:textId="77777777" w:rsidR="004F39EB" w:rsidRDefault="00307E05">
      <w:pPr>
        <w:pStyle w:val="NO"/>
      </w:pPr>
      <w:r>
        <w:t>NOTE 1:</w:t>
      </w:r>
      <w:r>
        <w:tab/>
        <w:t xml:space="preserve">Up to 2 </w:t>
      </w:r>
      <w:r>
        <w:rPr>
          <w:i/>
        </w:rPr>
        <w:t xml:space="preserve">MeasId </w:t>
      </w:r>
      <w:r>
        <w:t xml:space="preserve">can be configured for each </w:t>
      </w:r>
      <w:r>
        <w:rPr>
          <w:i/>
        </w:rPr>
        <w:t xml:space="preserve">condReconfigId. </w:t>
      </w:r>
      <w:r>
        <w:t xml:space="preserve">The conditional </w:t>
      </w:r>
      <w:r>
        <w:rPr>
          <w:lang w:eastAsia="zh-CN"/>
        </w:rPr>
        <w:t>reconfiguration</w:t>
      </w:r>
      <w:r>
        <w:t xml:space="preserve"> event of the 2 </w:t>
      </w:r>
      <w:r>
        <w:rPr>
          <w:i/>
        </w:rPr>
        <w:t xml:space="preserve">MeasId </w:t>
      </w:r>
      <w:r>
        <w:t>may have the same or different event conditions, triggering quantity, time to trigger, and triggering threshold.</w:t>
      </w:r>
    </w:p>
    <w:p w14:paraId="7936D482" w14:textId="77777777" w:rsidR="004F39EB" w:rsidRDefault="00307E05">
      <w:pPr>
        <w:pStyle w:val="NO"/>
      </w:pPr>
      <w:bookmarkStart w:id="208" w:name="_Toc60776798"/>
      <w:r>
        <w:lastRenderedPageBreak/>
        <w:t>NOTE 2:</w:t>
      </w:r>
      <w:r>
        <w:tab/>
        <w:t>If multiple NR cells are triggered in conditional reconfiguration execution, it is up to UE implementation which one to select, e.g. the UE considers beams and beam quality to select one of the triggered cells for execution.</w:t>
      </w:r>
    </w:p>
    <w:p w14:paraId="4783667A" w14:textId="77777777" w:rsidR="004F39EB" w:rsidRDefault="00307E05">
      <w:pPr>
        <w:pStyle w:val="Heading5"/>
      </w:pPr>
      <w:bookmarkStart w:id="209" w:name="_Toc100929600"/>
      <w:r>
        <w:t>5.3.5.13.4a</w:t>
      </w:r>
      <w:r>
        <w:tab/>
        <w:t>Conditional reconfiguration evaluation of SN initiated inter-SN CPC for EN-DC</w:t>
      </w:r>
      <w:bookmarkEnd w:id="209"/>
    </w:p>
    <w:p w14:paraId="16FF3BDA" w14:textId="77777777" w:rsidR="004F39EB" w:rsidRDefault="00307E05">
      <w:r>
        <w:t>The UE shall:</w:t>
      </w:r>
    </w:p>
    <w:p w14:paraId="58A7D264" w14:textId="77777777" w:rsidR="004F39EB" w:rsidRDefault="00307E05">
      <w:pPr>
        <w:pStyle w:val="B1"/>
      </w:pPr>
      <w:r>
        <w:t>1&gt;</w:t>
      </w:r>
      <w:r>
        <w:tab/>
        <w:t xml:space="preserve">for each </w:t>
      </w:r>
      <w:r>
        <w:rPr>
          <w:i/>
        </w:rPr>
        <w:t>condReconfigurationId</w:t>
      </w:r>
      <w:r>
        <w:t xml:space="preserve"> within the </w:t>
      </w:r>
      <w:r>
        <w:rPr>
          <w:i/>
        </w:rPr>
        <w:t>VarConditionalReconfiguration</w:t>
      </w:r>
      <w:r>
        <w:t xml:space="preserve"> specified in TS 36.331[10]:</w:t>
      </w:r>
    </w:p>
    <w:p w14:paraId="393F2902" w14:textId="77777777" w:rsidR="004F39EB" w:rsidRDefault="00307E05">
      <w:pPr>
        <w:pStyle w:val="B2"/>
      </w:pPr>
      <w:r>
        <w:t>2&gt;</w:t>
      </w:r>
      <w:r>
        <w:tab/>
        <w:t xml:space="preserve">for each </w:t>
      </w:r>
      <w:r>
        <w:rPr>
          <w:i/>
        </w:rPr>
        <w:t>measId</w:t>
      </w:r>
      <w:r>
        <w:t xml:space="preserve"> included in the </w:t>
      </w:r>
      <w:r>
        <w:rPr>
          <w:i/>
        </w:rPr>
        <w:t>measIdList</w:t>
      </w:r>
      <w:r>
        <w:t xml:space="preserve"> within </w:t>
      </w:r>
      <w:r>
        <w:rPr>
          <w:i/>
        </w:rPr>
        <w:t>VarMeasConfig</w:t>
      </w:r>
      <w:r>
        <w:t xml:space="preserve"> indicated in the </w:t>
      </w:r>
      <w:r>
        <w:rPr>
          <w:i/>
        </w:rPr>
        <w:t>CondReconfigExecCondSCG</w:t>
      </w:r>
      <w:r>
        <w:t xml:space="preserve"> contained in the </w:t>
      </w:r>
      <w:r>
        <w:rPr>
          <w:i/>
        </w:rPr>
        <w:t>triggerConditionSN</w:t>
      </w:r>
      <w:r>
        <w:t xml:space="preserve"> associated to the </w:t>
      </w:r>
      <w:r>
        <w:rPr>
          <w:i/>
        </w:rPr>
        <w:t>condReconfigurationId</w:t>
      </w:r>
      <w:r>
        <w:t xml:space="preserve"> as specified in TS 36.331[10]:</w:t>
      </w:r>
    </w:p>
    <w:p w14:paraId="47151408" w14:textId="77777777" w:rsidR="004F39EB" w:rsidRDefault="00307E05">
      <w:pPr>
        <w:pStyle w:val="B3"/>
      </w:pPr>
      <w:r>
        <w:t>3&gt;</w:t>
      </w:r>
      <w:r>
        <w:tab/>
        <w:t xml:space="preserve">if the entry condition(s) applicable for the event associated with that </w:t>
      </w:r>
      <w:r>
        <w:rPr>
          <w:i/>
        </w:rPr>
        <w:t>measId</w:t>
      </w:r>
      <w:r>
        <w:t xml:space="preserve">, is fulfilled for the applicable cells for all measurements after layer 3 filtering taken during the corresponding </w:t>
      </w:r>
      <w:r>
        <w:rPr>
          <w:i/>
        </w:rPr>
        <w:t>timeToTrigger</w:t>
      </w:r>
      <w:r>
        <w:t xml:space="preserve"> defined for this event associated with that </w:t>
      </w:r>
      <w:r>
        <w:rPr>
          <w:i/>
        </w:rPr>
        <w:t>measId</w:t>
      </w:r>
      <w:r>
        <w:t>:</w:t>
      </w:r>
    </w:p>
    <w:p w14:paraId="0EAE5CBD" w14:textId="77777777" w:rsidR="004F39EB" w:rsidRDefault="00307E05">
      <w:pPr>
        <w:pStyle w:val="B4"/>
      </w:pPr>
      <w:r>
        <w:t>4&gt;</w:t>
      </w:r>
      <w:r>
        <w:tab/>
        <w:t>consider this event to be fulfilled;</w:t>
      </w:r>
    </w:p>
    <w:p w14:paraId="52286C5E" w14:textId="77777777" w:rsidR="004F39EB" w:rsidRDefault="00307E05">
      <w:pPr>
        <w:pStyle w:val="B3"/>
      </w:pPr>
      <w:r>
        <w:t>3&gt;</w:t>
      </w:r>
      <w:r>
        <w:tab/>
        <w:t xml:space="preserve">if the </w:t>
      </w:r>
      <w:r>
        <w:rPr>
          <w:i/>
        </w:rPr>
        <w:t>measId</w:t>
      </w:r>
      <w:r>
        <w:t xml:space="preserve"> for this event has been modified; or</w:t>
      </w:r>
    </w:p>
    <w:p w14:paraId="73D22458" w14:textId="77777777" w:rsidR="004F39EB" w:rsidRDefault="00307E05">
      <w:pPr>
        <w:pStyle w:val="B3"/>
      </w:pPr>
      <w:r>
        <w:t>3&gt;</w:t>
      </w:r>
      <w:r>
        <w:tab/>
        <w:t xml:space="preserve">if the leaving condition(s) applicable for this event associated with that </w:t>
      </w:r>
      <w:r>
        <w:rPr>
          <w:i/>
        </w:rPr>
        <w:t>measId</w:t>
      </w:r>
      <w:r>
        <w:t xml:space="preserve">, is fulfilled for the applicable cells for all measurements after layer 3 filtering taken during the corresponding </w:t>
      </w:r>
      <w:r>
        <w:rPr>
          <w:i/>
        </w:rPr>
        <w:t>timeToTrigger</w:t>
      </w:r>
      <w:r>
        <w:t xml:space="preserve"> defined for this event associated with that </w:t>
      </w:r>
      <w:r>
        <w:rPr>
          <w:i/>
        </w:rPr>
        <w:t>measId</w:t>
      </w:r>
      <w:r>
        <w:t>:</w:t>
      </w:r>
    </w:p>
    <w:p w14:paraId="5FC927C6" w14:textId="77777777" w:rsidR="004F39EB" w:rsidRDefault="00307E05">
      <w:pPr>
        <w:pStyle w:val="B4"/>
      </w:pPr>
      <w:r>
        <w:t>4&gt;</w:t>
      </w:r>
      <w:r>
        <w:tab/>
        <w:t xml:space="preserve">consider this event associated to that </w:t>
      </w:r>
      <w:r>
        <w:rPr>
          <w:i/>
        </w:rPr>
        <w:t>measId</w:t>
      </w:r>
      <w:r>
        <w:t xml:space="preserve"> to be not fulfilled;</w:t>
      </w:r>
    </w:p>
    <w:p w14:paraId="4307AEAC" w14:textId="77777777" w:rsidR="004F39EB" w:rsidRDefault="00307E05">
      <w:pPr>
        <w:pStyle w:val="B2"/>
      </w:pPr>
      <w:r>
        <w:t>2&gt;</w:t>
      </w:r>
      <w:r>
        <w:tab/>
        <w:t xml:space="preserve">if trigger conditions for all events associated with the </w:t>
      </w:r>
      <w:r>
        <w:rPr>
          <w:i/>
          <w:iCs/>
        </w:rPr>
        <w:t>measId(s)</w:t>
      </w:r>
      <w:r>
        <w:t xml:space="preserve"> indicated in the </w:t>
      </w:r>
      <w:r>
        <w:rPr>
          <w:i/>
        </w:rPr>
        <w:t>CondReconfigExecCondSCG</w:t>
      </w:r>
      <w:r>
        <w:t xml:space="preserve"> contained in the </w:t>
      </w:r>
      <w:r>
        <w:rPr>
          <w:i/>
        </w:rPr>
        <w:t>triggerConditionSN</w:t>
      </w:r>
      <w:r>
        <w:t xml:space="preserve"> as specified in TS 36.331[10]), are fulfilled:</w:t>
      </w:r>
    </w:p>
    <w:p w14:paraId="18C4CADD" w14:textId="77777777" w:rsidR="004F39EB" w:rsidRDefault="00307E05">
      <w:pPr>
        <w:pStyle w:val="B3"/>
      </w:pPr>
      <w:r>
        <w:t>3&gt;</w:t>
      </w:r>
      <w:r>
        <w:tab/>
        <w:t xml:space="preserve">consider the target cell candidate within the </w:t>
      </w:r>
      <w:r>
        <w:rPr>
          <w:i/>
        </w:rPr>
        <w:t>RRCReconfiguration</w:t>
      </w:r>
      <w:r>
        <w:t xml:space="preserve"> message contained in </w:t>
      </w:r>
      <w:r>
        <w:rPr>
          <w:i/>
        </w:rPr>
        <w:t>nr-SecondaryCellGroupConfig</w:t>
      </w:r>
      <w:r>
        <w:t xml:space="preserve"> in the </w:t>
      </w:r>
      <w:r>
        <w:rPr>
          <w:i/>
        </w:rPr>
        <w:t>RRCConnectionReconfiguration</w:t>
      </w:r>
      <w:r>
        <w:t xml:space="preserve"> message, as specified in TS 36.331[10], contained in the stored </w:t>
      </w:r>
      <w:r>
        <w:rPr>
          <w:i/>
        </w:rPr>
        <w:t>condReconfigurationToApply</w:t>
      </w:r>
      <w:r>
        <w:t xml:space="preserve">, associated to that </w:t>
      </w:r>
      <w:r>
        <w:rPr>
          <w:i/>
        </w:rPr>
        <w:t>condReconfigurationId</w:t>
      </w:r>
      <w:r>
        <w:t xml:space="preserve"> as specified in TS 36.331[10]), clause 5.3.5.9.4, as a triggered cell;</w:t>
      </w:r>
    </w:p>
    <w:p w14:paraId="50A7339C" w14:textId="77777777" w:rsidR="004F39EB" w:rsidRDefault="00307E05">
      <w:pPr>
        <w:pStyle w:val="B3"/>
      </w:pPr>
      <w:r>
        <w:t>3&gt;</w:t>
      </w:r>
      <w:r>
        <w:tab/>
        <w:t>initiate the conditional reconfiguration execution, as specified in TS 36.331[10]), clause 5.3.5.9.5;</w:t>
      </w:r>
    </w:p>
    <w:p w14:paraId="3973D1C5" w14:textId="77777777" w:rsidR="004F39EB" w:rsidRDefault="00307E05">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2B435433" w14:textId="77777777" w:rsidR="004F39EB" w:rsidRDefault="00307E05">
      <w:pPr>
        <w:pStyle w:val="Heading5"/>
        <w:rPr>
          <w:rFonts w:eastAsia="MS Mincho"/>
        </w:rPr>
      </w:pPr>
      <w:bookmarkStart w:id="210" w:name="_Toc100929601"/>
      <w:r>
        <w:rPr>
          <w:rFonts w:eastAsia="MS Mincho"/>
        </w:rPr>
        <w:t>5.3.5.13.5</w:t>
      </w:r>
      <w:r>
        <w:rPr>
          <w:rFonts w:eastAsia="MS Mincho"/>
        </w:rPr>
        <w:tab/>
        <w:t>Conditional reconfiguration execution</w:t>
      </w:r>
      <w:bookmarkEnd w:id="208"/>
      <w:bookmarkEnd w:id="210"/>
    </w:p>
    <w:p w14:paraId="5101F601" w14:textId="77777777" w:rsidR="004F39EB" w:rsidRDefault="00307E05">
      <w:r>
        <w:t>The UE shall:</w:t>
      </w:r>
    </w:p>
    <w:p w14:paraId="53475728" w14:textId="77777777" w:rsidR="004F39EB" w:rsidRDefault="00307E05">
      <w:pPr>
        <w:pStyle w:val="B1"/>
      </w:pPr>
      <w:r>
        <w:t>1&gt;</w:t>
      </w:r>
      <w:r>
        <w:tab/>
        <w:t>if more than one triggered cell exists:</w:t>
      </w:r>
    </w:p>
    <w:p w14:paraId="72E78EB7" w14:textId="77777777" w:rsidR="004F39EB" w:rsidRDefault="00307E05">
      <w:pPr>
        <w:pStyle w:val="B2"/>
      </w:pPr>
      <w:r>
        <w:t>2&gt;</w:t>
      </w:r>
      <w:r>
        <w:tab/>
        <w:t>select one of the triggered cells as the selected cell for conditional reconfiguration execution;</w:t>
      </w:r>
    </w:p>
    <w:p w14:paraId="385B05FB" w14:textId="77777777" w:rsidR="004F39EB" w:rsidRDefault="00307E05">
      <w:pPr>
        <w:pStyle w:val="B1"/>
      </w:pPr>
      <w:r>
        <w:t>1&gt;</w:t>
      </w:r>
      <w:r>
        <w:tab/>
        <w:t>else:</w:t>
      </w:r>
    </w:p>
    <w:p w14:paraId="17013FA2" w14:textId="77777777" w:rsidR="004F39EB" w:rsidRDefault="00307E05">
      <w:pPr>
        <w:pStyle w:val="B2"/>
      </w:pPr>
      <w:r>
        <w:t>2&gt;</w:t>
      </w:r>
      <w:r>
        <w:tab/>
        <w:t>consider the triggered cell as the selected cell for conditional reconfiguration execution;</w:t>
      </w:r>
    </w:p>
    <w:p w14:paraId="25F2EE57" w14:textId="77777777" w:rsidR="004F39EB" w:rsidRDefault="00307E05">
      <w:pPr>
        <w:pStyle w:val="B1"/>
      </w:pPr>
      <w:r>
        <w:t>1&gt;</w:t>
      </w:r>
      <w:r>
        <w:tab/>
        <w:t>for the selected cell of conditional reconfiguration execution:</w:t>
      </w:r>
    </w:p>
    <w:p w14:paraId="73AE33D4" w14:textId="77777777" w:rsidR="004F39EB" w:rsidRDefault="00307E05">
      <w:pPr>
        <w:pStyle w:val="B2"/>
      </w:pPr>
      <w:r>
        <w:t>2&gt;</w:t>
      </w:r>
      <w:r>
        <w:tab/>
        <w:t xml:space="preserve">apply the stored </w:t>
      </w:r>
      <w:r>
        <w:rPr>
          <w:i/>
        </w:rPr>
        <w:t>condRRCReconfig</w:t>
      </w:r>
      <w:r>
        <w:t xml:space="preserve"> of the selected cell and perform the actions as specified in 5.3.5.3;</w:t>
      </w:r>
    </w:p>
    <w:p w14:paraId="7D073D01" w14:textId="77777777" w:rsidR="004F39EB" w:rsidRDefault="00307E05">
      <w:pPr>
        <w:pStyle w:val="NO"/>
      </w:pPr>
      <w:r>
        <w:t>NOTE:</w:t>
      </w:r>
      <w:r>
        <w:tab/>
        <w:t>If multiple NR cells are triggered in conditional reconfiguration execution, it is up to UE implementation which one to select, e.g. the UE considers beams and beam quality to select one of the triggered cells for execution.</w:t>
      </w:r>
    </w:p>
    <w:p w14:paraId="19BC4C45" w14:textId="77777777" w:rsidR="004F39EB" w:rsidRDefault="00307E05">
      <w:pPr>
        <w:pStyle w:val="Heading4"/>
        <w:rPr>
          <w:rFonts w:eastAsia="SimSun"/>
          <w:lang w:eastAsia="zh-CN"/>
        </w:rPr>
      </w:pPr>
      <w:bookmarkStart w:id="211" w:name="_Toc100929602"/>
      <w:r>
        <w:rPr>
          <w:rFonts w:eastAsia="SimSun"/>
          <w:lang w:eastAsia="zh-CN"/>
        </w:rPr>
        <w:t>5.3.5.13a</w:t>
      </w:r>
      <w:r>
        <w:rPr>
          <w:rFonts w:eastAsia="SimSun"/>
          <w:lang w:eastAsia="zh-CN"/>
        </w:rPr>
        <w:tab/>
        <w:t>SCG activation</w:t>
      </w:r>
      <w:bookmarkEnd w:id="211"/>
    </w:p>
    <w:p w14:paraId="67C6C51C" w14:textId="77777777" w:rsidR="004F39EB" w:rsidRDefault="00307E05">
      <w:pPr>
        <w:rPr>
          <w:rFonts w:eastAsia="SimSun"/>
          <w:lang w:eastAsia="zh-CN"/>
        </w:rPr>
      </w:pPr>
      <w:r>
        <w:rPr>
          <w:rFonts w:eastAsia="SimSun"/>
          <w:lang w:eastAsia="zh-CN"/>
        </w:rPr>
        <w:t>Upon initiating the procedure, the UE shall:</w:t>
      </w:r>
    </w:p>
    <w:p w14:paraId="4F84BF67" w14:textId="77777777" w:rsidR="004F39EB" w:rsidRDefault="00307E05">
      <w:pPr>
        <w:pStyle w:val="B1"/>
        <w:rPr>
          <w:rFonts w:eastAsia="SimSun"/>
          <w:lang w:eastAsia="zh-CN"/>
        </w:rPr>
      </w:pPr>
      <w:r>
        <w:rPr>
          <w:rFonts w:eastAsia="SimSun"/>
          <w:lang w:eastAsia="zh-CN"/>
        </w:rPr>
        <w:t>1&gt;</w:t>
      </w:r>
      <w:r>
        <w:rPr>
          <w:rFonts w:eastAsia="SimSun"/>
          <w:lang w:eastAsia="zh-CN"/>
        </w:rPr>
        <w:tab/>
        <w:t>if the UE is configured with an SCG after receiving the message for which this procedure is initiated:</w:t>
      </w:r>
    </w:p>
    <w:p w14:paraId="32AFB267" w14:textId="77777777" w:rsidR="004F39EB" w:rsidRDefault="00307E05">
      <w:pPr>
        <w:pStyle w:val="B2"/>
        <w:rPr>
          <w:rFonts w:eastAsia="SimSun"/>
          <w:lang w:eastAsia="zh-CN"/>
        </w:rPr>
      </w:pPr>
      <w:r>
        <w:rPr>
          <w:rFonts w:eastAsia="SimSun"/>
          <w:lang w:eastAsia="zh-CN"/>
        </w:rPr>
        <w:lastRenderedPageBreak/>
        <w:t>2&gt;</w:t>
      </w:r>
      <w:r>
        <w:rPr>
          <w:rFonts w:eastAsia="SimSun"/>
          <w:lang w:eastAsia="zh-CN"/>
        </w:rPr>
        <w:tab/>
        <w:t>if the UE was configured with a deactivated SCG before receiving the message for which this procedure is initiated:</w:t>
      </w:r>
    </w:p>
    <w:p w14:paraId="195BE70C" w14:textId="77777777" w:rsidR="004F39EB" w:rsidRDefault="00307E05">
      <w:pPr>
        <w:pStyle w:val="B3"/>
        <w:rPr>
          <w:rFonts w:eastAsia="SimSun"/>
          <w:lang w:eastAsia="zh-CN"/>
        </w:rPr>
      </w:pPr>
      <w:r>
        <w:rPr>
          <w:rFonts w:eastAsia="SimSun"/>
          <w:lang w:eastAsia="zh-CN"/>
        </w:rPr>
        <w:t>3&gt;</w:t>
      </w:r>
      <w:r>
        <w:rPr>
          <w:rFonts w:eastAsia="SimSun"/>
          <w:lang w:eastAsia="zh-CN"/>
        </w:rPr>
        <w:tab/>
        <w:t>consider the SCG to be activated;</w:t>
      </w:r>
    </w:p>
    <w:p w14:paraId="75BB71BA" w14:textId="77777777" w:rsidR="004F39EB" w:rsidRDefault="00307E05">
      <w:pPr>
        <w:pStyle w:val="B3"/>
        <w:rPr>
          <w:rFonts w:eastAsia="SimSun"/>
          <w:lang w:eastAsia="zh-CN"/>
        </w:rPr>
      </w:pPr>
      <w:r>
        <w:rPr>
          <w:rFonts w:eastAsia="SimSun"/>
          <w:lang w:eastAsia="zh-CN"/>
        </w:rPr>
        <w:t>3&gt;</w:t>
      </w:r>
      <w:r>
        <w:rPr>
          <w:rFonts w:eastAsia="SimSun"/>
          <w:lang w:eastAsia="zh-CN"/>
        </w:rPr>
        <w:tab/>
        <w:t>resume performing radio link monitoring on the SCG, if previously stopped;</w:t>
      </w:r>
    </w:p>
    <w:p w14:paraId="3306D984" w14:textId="77777777" w:rsidR="004F39EB" w:rsidRDefault="00307E05">
      <w:pPr>
        <w:pStyle w:val="B3"/>
        <w:rPr>
          <w:rFonts w:eastAsia="SimSun"/>
          <w:lang w:eastAsia="zh-CN"/>
        </w:rPr>
      </w:pPr>
      <w:r>
        <w:rPr>
          <w:rFonts w:eastAsia="SimSun"/>
          <w:lang w:eastAsia="zh-CN"/>
        </w:rPr>
        <w:t>3&gt;</w:t>
      </w:r>
      <w:r>
        <w:rPr>
          <w:rFonts w:eastAsia="SimSun"/>
          <w:lang w:eastAsia="zh-CN"/>
        </w:rPr>
        <w:tab/>
        <w:t>indicate to lower layers to resume beam failure detection on the PSCell, if previously stopped;</w:t>
      </w:r>
    </w:p>
    <w:p w14:paraId="28D37AFD" w14:textId="77777777" w:rsidR="004F39EB" w:rsidRDefault="00307E05">
      <w:pPr>
        <w:pStyle w:val="B3"/>
        <w:rPr>
          <w:rFonts w:eastAsia="SimSun"/>
          <w:lang w:eastAsia="zh-CN"/>
        </w:rPr>
      </w:pPr>
      <w:r>
        <w:rPr>
          <w:rFonts w:eastAsia="SimSun"/>
          <w:lang w:eastAsia="zh-CN"/>
        </w:rPr>
        <w:t>3&gt;</w:t>
      </w:r>
      <w:r>
        <w:rPr>
          <w:rFonts w:eastAsia="SimSun"/>
          <w:lang w:eastAsia="zh-CN"/>
        </w:rPr>
        <w:tab/>
        <w:t>indicate to lower layers that the SCG is activated.</w:t>
      </w:r>
    </w:p>
    <w:p w14:paraId="5422142D" w14:textId="77777777" w:rsidR="004F39EB" w:rsidRDefault="00307E05">
      <w:pPr>
        <w:pStyle w:val="Heading4"/>
        <w:rPr>
          <w:rFonts w:eastAsia="SimSun"/>
          <w:lang w:eastAsia="zh-CN"/>
        </w:rPr>
      </w:pPr>
      <w:bookmarkStart w:id="212" w:name="_Toc100929603"/>
      <w:r>
        <w:rPr>
          <w:rFonts w:eastAsia="SimSun"/>
          <w:lang w:eastAsia="zh-CN"/>
        </w:rPr>
        <w:t>5.3.5.13b</w:t>
      </w:r>
      <w:r>
        <w:rPr>
          <w:rFonts w:eastAsia="SimSun"/>
          <w:lang w:eastAsia="zh-CN"/>
        </w:rPr>
        <w:tab/>
        <w:t>SCG deactivation</w:t>
      </w:r>
      <w:bookmarkEnd w:id="212"/>
    </w:p>
    <w:p w14:paraId="3A6CDB23" w14:textId="77777777" w:rsidR="004F39EB" w:rsidRDefault="00307E05">
      <w:pPr>
        <w:rPr>
          <w:rFonts w:eastAsia="SimSun"/>
          <w:lang w:eastAsia="zh-CN"/>
        </w:rPr>
      </w:pPr>
      <w:r>
        <w:rPr>
          <w:rFonts w:eastAsia="SimSun"/>
          <w:lang w:eastAsia="zh-CN"/>
        </w:rPr>
        <w:t>Upon initiating the procedure, the UE shall:</w:t>
      </w:r>
    </w:p>
    <w:p w14:paraId="7D1FB0EB" w14:textId="77777777" w:rsidR="004F39EB" w:rsidRDefault="00307E05">
      <w:pPr>
        <w:pStyle w:val="B1"/>
        <w:rPr>
          <w:rFonts w:eastAsia="SimSun"/>
          <w:lang w:eastAsia="zh-CN"/>
        </w:rPr>
      </w:pPr>
      <w:r>
        <w:rPr>
          <w:rFonts w:eastAsia="SimSun"/>
          <w:lang w:eastAsia="zh-CN"/>
        </w:rPr>
        <w:t>1&gt;</w:t>
      </w:r>
      <w:r>
        <w:rPr>
          <w:rFonts w:eastAsia="SimSun"/>
          <w:lang w:eastAsia="zh-CN"/>
        </w:rPr>
        <w:tab/>
        <w:t>consider the SCG to be deactivated;</w:t>
      </w:r>
    </w:p>
    <w:p w14:paraId="43D31418" w14:textId="77777777" w:rsidR="004F39EB" w:rsidRDefault="00307E05">
      <w:pPr>
        <w:pStyle w:val="B1"/>
        <w:rPr>
          <w:rFonts w:eastAsia="SimSun"/>
          <w:lang w:eastAsia="zh-CN"/>
        </w:rPr>
      </w:pPr>
      <w:r>
        <w:rPr>
          <w:rFonts w:eastAsia="SimSun"/>
          <w:lang w:eastAsia="zh-CN"/>
        </w:rPr>
        <w:t>1&gt;</w:t>
      </w:r>
      <w:r>
        <w:rPr>
          <w:rFonts w:eastAsia="SimSun"/>
          <w:lang w:eastAsia="zh-CN"/>
        </w:rPr>
        <w:tab/>
        <w:t>indicate to lower layers that the SCG is deactivated;</w:t>
      </w:r>
    </w:p>
    <w:p w14:paraId="13B6A5C7" w14:textId="77777777" w:rsidR="004F39EB" w:rsidRDefault="00307E05">
      <w:pPr>
        <w:pStyle w:val="B1"/>
        <w:rPr>
          <w:rFonts w:eastAsia="SimSun"/>
          <w:lang w:eastAsia="zh-CN"/>
        </w:rPr>
      </w:pPr>
      <w:r>
        <w:rPr>
          <w:rFonts w:eastAsia="SimSun"/>
          <w:lang w:eastAsia="zh-CN"/>
        </w:rPr>
        <w:t>1&gt;</w:t>
      </w:r>
      <w:r>
        <w:rPr>
          <w:rFonts w:eastAsia="SimSun"/>
          <w:lang w:eastAsia="zh-CN"/>
        </w:rPr>
        <w:tab/>
        <w:t xml:space="preserve">if </w:t>
      </w:r>
      <w:r>
        <w:rPr>
          <w:rFonts w:eastAsia="SimSun"/>
          <w:i/>
          <w:lang w:eastAsia="zh-CN"/>
        </w:rPr>
        <w:t>bfd-and-RLM</w:t>
      </w:r>
      <w:r>
        <w:rPr>
          <w:rFonts w:eastAsia="SimSun"/>
          <w:lang w:eastAsia="zh-CN"/>
        </w:rPr>
        <w:t xml:space="preserve"> is configured to </w:t>
      </w:r>
      <w:r>
        <w:rPr>
          <w:rFonts w:eastAsia="SimSun"/>
          <w:i/>
          <w:lang w:eastAsia="zh-CN"/>
        </w:rPr>
        <w:t>true</w:t>
      </w:r>
      <w:r>
        <w:rPr>
          <w:rFonts w:eastAsia="SimSun"/>
          <w:lang w:eastAsia="zh-CN"/>
        </w:rPr>
        <w:t>:</w:t>
      </w:r>
    </w:p>
    <w:p w14:paraId="61027A97" w14:textId="77777777" w:rsidR="004F39EB" w:rsidRDefault="00307E05">
      <w:pPr>
        <w:pStyle w:val="B2"/>
        <w:rPr>
          <w:rFonts w:eastAsia="SimSun"/>
          <w:lang w:eastAsia="zh-CN"/>
        </w:rPr>
      </w:pPr>
      <w:r>
        <w:rPr>
          <w:rFonts w:eastAsia="SimSun"/>
          <w:lang w:eastAsia="zh-CN"/>
        </w:rPr>
        <w:t>2&gt;</w:t>
      </w:r>
      <w:r>
        <w:rPr>
          <w:rFonts w:eastAsia="SimSun"/>
          <w:lang w:eastAsia="zh-CN"/>
        </w:rPr>
        <w:tab/>
        <w:t>perform radio link monitoring on the SCG;</w:t>
      </w:r>
    </w:p>
    <w:p w14:paraId="3725CEA5" w14:textId="77777777" w:rsidR="004F39EB" w:rsidRDefault="00307E05">
      <w:pPr>
        <w:pStyle w:val="B2"/>
        <w:rPr>
          <w:rFonts w:eastAsia="SimSun"/>
          <w:lang w:eastAsia="zh-CN"/>
        </w:rPr>
      </w:pPr>
      <w:r>
        <w:rPr>
          <w:rFonts w:eastAsia="SimSun"/>
          <w:lang w:eastAsia="zh-CN"/>
        </w:rPr>
        <w:t>2&gt;</w:t>
      </w:r>
      <w:r>
        <w:rPr>
          <w:rFonts w:eastAsia="SimSun"/>
          <w:lang w:eastAsia="zh-CN"/>
        </w:rPr>
        <w:tab/>
        <w:t>indicate to lower layers to perform beam failure detection on the PSCell;</w:t>
      </w:r>
    </w:p>
    <w:p w14:paraId="407556F9" w14:textId="77777777" w:rsidR="004F39EB" w:rsidRDefault="00307E05">
      <w:pPr>
        <w:pStyle w:val="B1"/>
        <w:rPr>
          <w:rFonts w:eastAsia="SimSun"/>
          <w:lang w:eastAsia="zh-CN"/>
        </w:rPr>
      </w:pPr>
      <w:r>
        <w:rPr>
          <w:rFonts w:eastAsia="SimSun"/>
          <w:lang w:eastAsia="zh-CN"/>
        </w:rPr>
        <w:t>1&gt;</w:t>
      </w:r>
      <w:r>
        <w:rPr>
          <w:rFonts w:eastAsia="SimSun"/>
          <w:lang w:eastAsia="zh-CN"/>
        </w:rPr>
        <w:tab/>
        <w:t>else:</w:t>
      </w:r>
    </w:p>
    <w:p w14:paraId="70966FC9" w14:textId="77777777" w:rsidR="004F39EB" w:rsidRDefault="00307E05">
      <w:pPr>
        <w:pStyle w:val="B2"/>
        <w:rPr>
          <w:rFonts w:eastAsia="SimSun"/>
          <w:lang w:eastAsia="zh-CN"/>
        </w:rPr>
      </w:pPr>
      <w:r>
        <w:rPr>
          <w:rFonts w:eastAsia="SimSun"/>
          <w:lang w:eastAsia="zh-CN"/>
        </w:rPr>
        <w:t>2&gt;</w:t>
      </w:r>
      <w:r>
        <w:rPr>
          <w:rFonts w:eastAsia="SimSun"/>
          <w:lang w:eastAsia="zh-CN"/>
        </w:rPr>
        <w:tab/>
        <w:t>stop radio link monitoring on the SCG;</w:t>
      </w:r>
    </w:p>
    <w:p w14:paraId="564B7059" w14:textId="77777777" w:rsidR="004F39EB" w:rsidRDefault="00307E05">
      <w:pPr>
        <w:pStyle w:val="B2"/>
        <w:rPr>
          <w:rFonts w:eastAsia="SimSun"/>
          <w:lang w:eastAsia="zh-CN"/>
        </w:rPr>
      </w:pPr>
      <w:r>
        <w:rPr>
          <w:rFonts w:eastAsia="SimSun"/>
          <w:lang w:eastAsia="zh-CN"/>
        </w:rPr>
        <w:t>2&gt;</w:t>
      </w:r>
      <w:r>
        <w:rPr>
          <w:rFonts w:eastAsia="SimSun"/>
          <w:lang w:eastAsia="zh-CN"/>
        </w:rPr>
        <w:tab/>
        <w:t>indicate to lower layers to stop beam failure detection on the PSCell;</w:t>
      </w:r>
    </w:p>
    <w:p w14:paraId="2721E9C4" w14:textId="77777777" w:rsidR="004F39EB" w:rsidRDefault="00307E05">
      <w:pPr>
        <w:pStyle w:val="B2"/>
        <w:rPr>
          <w:rFonts w:eastAsia="SimSun"/>
          <w:lang w:eastAsia="zh-CN"/>
        </w:rPr>
      </w:pPr>
      <w:r>
        <w:rPr>
          <w:rFonts w:eastAsia="SimSun"/>
          <w:lang w:eastAsia="zh-CN"/>
        </w:rPr>
        <w:t>2&gt;</w:t>
      </w:r>
      <w:r>
        <w:rPr>
          <w:rFonts w:eastAsia="SimSun"/>
          <w:lang w:eastAsia="zh-CN"/>
        </w:rPr>
        <w:tab/>
        <w:t>stop timer T310 for this cell group, if running;</w:t>
      </w:r>
    </w:p>
    <w:p w14:paraId="5B11B91A" w14:textId="77777777" w:rsidR="004F39EB" w:rsidRDefault="00307E05">
      <w:pPr>
        <w:pStyle w:val="B2"/>
        <w:rPr>
          <w:rFonts w:eastAsia="SimSun"/>
          <w:lang w:eastAsia="zh-CN"/>
        </w:rPr>
      </w:pPr>
      <w:r>
        <w:rPr>
          <w:rFonts w:eastAsia="SimSun"/>
          <w:lang w:eastAsia="zh-CN"/>
        </w:rPr>
        <w:t>2&gt;</w:t>
      </w:r>
      <w:r>
        <w:rPr>
          <w:rFonts w:eastAsia="SimSun"/>
          <w:lang w:eastAsia="zh-CN"/>
        </w:rPr>
        <w:tab/>
        <w:t>stop timer T312 for this cell group, if running;</w:t>
      </w:r>
    </w:p>
    <w:p w14:paraId="51F6FD6D" w14:textId="77777777" w:rsidR="004F39EB" w:rsidRDefault="00307E05">
      <w:pPr>
        <w:pStyle w:val="B2"/>
        <w:rPr>
          <w:rFonts w:eastAsia="SimSun"/>
          <w:lang w:eastAsia="zh-CN"/>
        </w:rPr>
      </w:pPr>
      <w:r>
        <w:rPr>
          <w:rFonts w:eastAsia="SimSun"/>
          <w:lang w:eastAsia="zh-CN"/>
        </w:rPr>
        <w:t>2&gt;</w:t>
      </w:r>
      <w:r>
        <w:rPr>
          <w:rFonts w:eastAsia="SimSun"/>
          <w:lang w:eastAsia="zh-CN"/>
        </w:rPr>
        <w:tab/>
        <w:t>reset the counters N310 and N311;</w:t>
      </w:r>
    </w:p>
    <w:p w14:paraId="0B65166B" w14:textId="77777777" w:rsidR="004F39EB" w:rsidRDefault="00307E05">
      <w:pPr>
        <w:pStyle w:val="B1"/>
        <w:rPr>
          <w:rFonts w:eastAsia="SimSun"/>
          <w:lang w:eastAsia="zh-CN"/>
        </w:rPr>
      </w:pPr>
      <w:r>
        <w:rPr>
          <w:rFonts w:eastAsia="SimSun"/>
          <w:lang w:eastAsia="zh-CN"/>
        </w:rPr>
        <w:t>1&gt;</w:t>
      </w:r>
      <w:r>
        <w:rPr>
          <w:rFonts w:eastAsia="SimSun"/>
          <w:lang w:eastAsia="zh-CN"/>
        </w:rPr>
        <w:tab/>
        <w:t>if the UE was in RRC_CONNECTED and the SCG was activated before receiving the message for which this procedure is initiated:</w:t>
      </w:r>
    </w:p>
    <w:p w14:paraId="4019B5DA" w14:textId="77777777" w:rsidR="004F39EB" w:rsidRDefault="00307E05">
      <w:pPr>
        <w:pStyle w:val="B2"/>
        <w:rPr>
          <w:rFonts w:eastAsia="SimSun"/>
          <w:lang w:eastAsia="zh-CN"/>
        </w:rPr>
      </w:pPr>
      <w:r>
        <w:rPr>
          <w:rFonts w:eastAsia="SimSun"/>
          <w:lang w:eastAsia="zh-CN"/>
        </w:rPr>
        <w:t>2&gt;</w:t>
      </w:r>
      <w:r>
        <w:rPr>
          <w:rFonts w:eastAsia="SimSun"/>
          <w:lang w:eastAsia="zh-CN"/>
        </w:rPr>
        <w:tab/>
        <w:t xml:space="preserve">if SRB3 was configured before the reception of the </w:t>
      </w:r>
      <w:r>
        <w:rPr>
          <w:rFonts w:eastAsia="SimSun"/>
          <w:i/>
          <w:lang w:eastAsia="zh-CN"/>
        </w:rPr>
        <w:t>RRCReconfiguration</w:t>
      </w:r>
      <w:r>
        <w:rPr>
          <w:rFonts w:eastAsia="SimSun"/>
          <w:lang w:eastAsia="zh-CN"/>
        </w:rPr>
        <w:t xml:space="preserve"> or of the </w:t>
      </w:r>
      <w:r>
        <w:rPr>
          <w:rFonts w:eastAsia="SimSun"/>
          <w:i/>
          <w:lang w:eastAsia="zh-CN"/>
        </w:rPr>
        <w:t>RRCConnectionReconfiguration</w:t>
      </w:r>
      <w:r>
        <w:rPr>
          <w:rFonts w:eastAsia="SimSun"/>
          <w:lang w:eastAsia="zh-CN"/>
        </w:rPr>
        <w:t xml:space="preserve"> and SRB3 is not to be released according to any </w:t>
      </w:r>
      <w:r>
        <w:rPr>
          <w:rFonts w:eastAsia="SimSun"/>
          <w:i/>
          <w:lang w:eastAsia="zh-CN"/>
        </w:rPr>
        <w:t>RadioBearerConfig</w:t>
      </w:r>
      <w:r>
        <w:rPr>
          <w:rFonts w:eastAsia="SimSun"/>
          <w:lang w:eastAsia="zh-CN"/>
        </w:rPr>
        <w:t xml:space="preserve"> included in the </w:t>
      </w:r>
      <w:r>
        <w:rPr>
          <w:rFonts w:eastAsia="SimSun"/>
          <w:i/>
          <w:lang w:eastAsia="zh-CN"/>
        </w:rPr>
        <w:t>RRCReconfiguration</w:t>
      </w:r>
      <w:r>
        <w:rPr>
          <w:rFonts w:eastAsia="SimSun"/>
          <w:lang w:eastAsia="zh-CN"/>
        </w:rPr>
        <w:t xml:space="preserve"> or in the </w:t>
      </w:r>
      <w:r>
        <w:rPr>
          <w:rFonts w:eastAsia="SimSun"/>
          <w:i/>
          <w:lang w:eastAsia="zh-CN"/>
        </w:rPr>
        <w:t xml:space="preserve">RRCConnectionReconfiguration </w:t>
      </w:r>
      <w:r>
        <w:rPr>
          <w:rFonts w:eastAsia="SimSun"/>
          <w:lang w:eastAsia="zh-CN"/>
        </w:rPr>
        <w:t>as specified in TS 36.331[10]:</w:t>
      </w:r>
    </w:p>
    <w:p w14:paraId="356241C4" w14:textId="77777777" w:rsidR="004F39EB" w:rsidRDefault="00307E05">
      <w:pPr>
        <w:pStyle w:val="B3"/>
        <w:rPr>
          <w:rFonts w:eastAsia="SimSun"/>
          <w:lang w:eastAsia="zh-CN"/>
        </w:rPr>
      </w:pPr>
      <w:r>
        <w:rPr>
          <w:rFonts w:eastAsia="SimSun"/>
          <w:lang w:eastAsia="zh-CN"/>
        </w:rPr>
        <w:t>3&gt;</w:t>
      </w:r>
      <w:r>
        <w:rPr>
          <w:rFonts w:eastAsia="SimSun"/>
          <w:lang w:eastAsia="zh-CN"/>
        </w:rPr>
        <w:tab/>
        <w:t>trigger the PDCP entity of SRB3 to perform SDU discard as specified in TS 38.323 [5];</w:t>
      </w:r>
    </w:p>
    <w:p w14:paraId="1581C051" w14:textId="77777777" w:rsidR="004F39EB" w:rsidRDefault="00307E05">
      <w:pPr>
        <w:pStyle w:val="B3"/>
        <w:rPr>
          <w:rFonts w:eastAsia="SimSun"/>
          <w:lang w:eastAsia="zh-CN"/>
        </w:rPr>
      </w:pPr>
      <w:r>
        <w:rPr>
          <w:rFonts w:eastAsia="SimSun"/>
          <w:lang w:eastAsia="zh-CN"/>
        </w:rPr>
        <w:t>3&gt;</w:t>
      </w:r>
      <w:r>
        <w:rPr>
          <w:rFonts w:eastAsia="SimSun"/>
          <w:lang w:eastAsia="zh-CN"/>
        </w:rPr>
        <w:tab/>
        <w:t>re-establish the RLC entity of SRB3 as specified in TS 38.322 [4].</w:t>
      </w:r>
    </w:p>
    <w:p w14:paraId="2DBB9B2D" w14:textId="77777777" w:rsidR="004F39EB" w:rsidRDefault="00307E05">
      <w:pPr>
        <w:pStyle w:val="Heading4"/>
      </w:pPr>
      <w:bookmarkStart w:id="213" w:name="_Toc100929604"/>
      <w:r>
        <w:t>5.3.5.13b1</w:t>
      </w:r>
      <w:r>
        <w:tab/>
        <w:t>SCG activation without SN message</w:t>
      </w:r>
    </w:p>
    <w:p w14:paraId="113CC639" w14:textId="77777777" w:rsidR="004F39EB" w:rsidRDefault="00307E05">
      <w:r>
        <w:t>Upon initiating the procedure, the UE shall:</w:t>
      </w:r>
    </w:p>
    <w:p w14:paraId="638D2703" w14:textId="77777777" w:rsidR="004F39EB" w:rsidRDefault="00307E05">
      <w:pPr>
        <w:pStyle w:val="B1"/>
      </w:pPr>
      <w:r>
        <w:t>1&gt;</w:t>
      </w:r>
      <w:r>
        <w:tab/>
        <w:t xml:space="preserve">if the SCG was deactivated before the reception of the </w:t>
      </w:r>
      <w:r>
        <w:rPr>
          <w:i/>
          <w:iCs/>
        </w:rPr>
        <w:t>RRCReconfiguration</w:t>
      </w:r>
      <w:r>
        <w:t xml:space="preserve"> message or the E-UTRA </w:t>
      </w:r>
      <w:r>
        <w:rPr>
          <w:i/>
          <w:iCs/>
        </w:rPr>
        <w:t>RRCConnectionReconfiguration</w:t>
      </w:r>
      <w:r>
        <w:t xml:space="preserve"> message for which the procedure invoking this clause is executed:</w:t>
      </w:r>
    </w:p>
    <w:p w14:paraId="391E81AC" w14:textId="77777777" w:rsidR="004F39EB" w:rsidRDefault="00307E05">
      <w:pPr>
        <w:pStyle w:val="B2"/>
      </w:pPr>
      <w:r>
        <w:t>2&gt;</w:t>
      </w:r>
      <w:r>
        <w:tab/>
        <w:t>consider the SCG to be activated;</w:t>
      </w:r>
    </w:p>
    <w:p w14:paraId="62616652" w14:textId="77777777" w:rsidR="004F39EB" w:rsidRDefault="00307E05">
      <w:pPr>
        <w:pStyle w:val="B2"/>
      </w:pPr>
      <w:r>
        <w:t>2&gt;</w:t>
      </w:r>
      <w:r>
        <w:tab/>
        <w:t>indicate to lower layers that the SCG is activated;</w:t>
      </w:r>
    </w:p>
    <w:p w14:paraId="4D9F3287" w14:textId="77777777" w:rsidR="004F39EB" w:rsidRDefault="00307E05">
      <w:pPr>
        <w:pStyle w:val="B2"/>
      </w:pPr>
      <w:r>
        <w:t>2&gt;</w:t>
      </w:r>
      <w:r>
        <w:tab/>
        <w:t xml:space="preserve">if </w:t>
      </w:r>
      <w:r>
        <w:rPr>
          <w:i/>
          <w:iCs/>
        </w:rPr>
        <w:t>bfd-and-RLM</w:t>
      </w:r>
      <w:r>
        <w:t xml:space="preserve"> was not configured to true before the reception of the </w:t>
      </w:r>
      <w:r>
        <w:rPr>
          <w:i/>
          <w:iCs/>
        </w:rPr>
        <w:t>RRCReconfiguration</w:t>
      </w:r>
      <w:r>
        <w:t xml:space="preserve"> message or the E-UTRA </w:t>
      </w:r>
      <w:r>
        <w:rPr>
          <w:i/>
          <w:iCs/>
        </w:rPr>
        <w:t>RRCConnectionReconfiguration</w:t>
      </w:r>
      <w:r>
        <w:t xml:space="preserve"> message for which the procedure invoking this clause is executed; or</w:t>
      </w:r>
    </w:p>
    <w:p w14:paraId="6F623D9B" w14:textId="77777777" w:rsidR="004F39EB" w:rsidRDefault="00307E05">
      <w:pPr>
        <w:pStyle w:val="B2"/>
      </w:pPr>
      <w:r>
        <w:t>2&gt;</w:t>
      </w:r>
      <w:r>
        <w:tab/>
        <w:t>if lower layers indicate that a Random Access procedure is needed for SCG activation:</w:t>
      </w:r>
    </w:p>
    <w:p w14:paraId="26E257F9" w14:textId="77777777" w:rsidR="004F39EB" w:rsidRDefault="00307E05">
      <w:pPr>
        <w:pStyle w:val="B3"/>
      </w:pPr>
      <w:r>
        <w:t>3&gt;</w:t>
      </w:r>
      <w:r>
        <w:tab/>
        <w:t>initiate the Random Access procedure on the PSCell, as specified in TS 38.321 [3].</w:t>
      </w:r>
    </w:p>
    <w:p w14:paraId="5455BE40" w14:textId="77777777" w:rsidR="004F39EB" w:rsidRDefault="00307E05">
      <w:pPr>
        <w:pStyle w:val="Heading4"/>
      </w:pPr>
      <w:r>
        <w:lastRenderedPageBreak/>
        <w:t>5.3.5.13c</w:t>
      </w:r>
      <w:r>
        <w:tab/>
        <w:t>FR2 UL gap configuration</w:t>
      </w:r>
      <w:bookmarkEnd w:id="213"/>
    </w:p>
    <w:p w14:paraId="7870926F" w14:textId="77777777" w:rsidR="004F39EB" w:rsidRDefault="00307E05">
      <w:r>
        <w:t>The UE shall:</w:t>
      </w:r>
    </w:p>
    <w:p w14:paraId="11AEAFD4" w14:textId="77777777" w:rsidR="004F39EB" w:rsidRDefault="00307E05">
      <w:pPr>
        <w:pStyle w:val="B1"/>
      </w:pPr>
      <w:r>
        <w:t>1&gt;</w:t>
      </w:r>
      <w:r>
        <w:tab/>
        <w:t xml:space="preserve">if </w:t>
      </w:r>
      <w:r>
        <w:rPr>
          <w:i/>
          <w:iCs/>
        </w:rPr>
        <w:t>ul-GapFR2-Config</w:t>
      </w:r>
      <w:r>
        <w:t xml:space="preserve"> is set to setup:</w:t>
      </w:r>
    </w:p>
    <w:p w14:paraId="759C0319" w14:textId="77777777" w:rsidR="004F39EB" w:rsidRDefault="00307E05">
      <w:pPr>
        <w:pStyle w:val="B2"/>
      </w:pPr>
      <w:r>
        <w:t>2&gt;</w:t>
      </w:r>
      <w:r>
        <w:tab/>
        <w:t>if an FR2 UL gap configuration is already setup, release the FR2 UL gap configuration;</w:t>
      </w:r>
    </w:p>
    <w:p w14:paraId="7D2FC0ED" w14:textId="77777777" w:rsidR="004F39EB" w:rsidRDefault="00307E05">
      <w:pPr>
        <w:pStyle w:val="B2"/>
      </w:pPr>
      <w:r>
        <w:t>2&gt;</w:t>
      </w:r>
      <w:r>
        <w:tab/>
        <w:t xml:space="preserve">setup the FR2 UL gap configuration indicated by the </w:t>
      </w:r>
      <w:r>
        <w:rPr>
          <w:i/>
          <w:iCs/>
        </w:rPr>
        <w:t>ul-GapFR2-Config</w:t>
      </w:r>
      <w:r>
        <w:t xml:space="preserve"> in accordance with the received </w:t>
      </w:r>
      <w:r>
        <w:rPr>
          <w:i/>
          <w:iCs/>
        </w:rPr>
        <w:t>gapOffset</w:t>
      </w:r>
      <w:r>
        <w:t>, i.e., the first subframe of each gap occurs at an SFN and subframe meeting the following condition:</w:t>
      </w:r>
    </w:p>
    <w:p w14:paraId="2C094533" w14:textId="77777777" w:rsidR="004F39EB" w:rsidRDefault="00307E05">
      <w:pPr>
        <w:pStyle w:val="B3"/>
      </w:pPr>
      <w:r>
        <w:t>SFN mod T = FLOOR (</w:t>
      </w:r>
      <w:r>
        <w:rPr>
          <w:i/>
          <w:iCs/>
        </w:rPr>
        <w:t>gapOffset</w:t>
      </w:r>
      <w:r>
        <w:t>/10);</w:t>
      </w:r>
    </w:p>
    <w:p w14:paraId="7AB08E2A" w14:textId="77777777" w:rsidR="004F39EB" w:rsidRDefault="00307E05">
      <w:pPr>
        <w:pStyle w:val="B3"/>
      </w:pPr>
      <w:r>
        <w:t>if the UGRP is larger than 5ms:</w:t>
      </w:r>
    </w:p>
    <w:p w14:paraId="624ADCE3" w14:textId="77777777" w:rsidR="004F39EB" w:rsidRDefault="00307E05">
      <w:pPr>
        <w:pStyle w:val="B4"/>
      </w:pPr>
      <w:r>
        <w:t xml:space="preserve">subframe = </w:t>
      </w:r>
      <w:r>
        <w:rPr>
          <w:i/>
          <w:iCs/>
        </w:rPr>
        <w:t>gapOffset</w:t>
      </w:r>
      <w:r>
        <w:t xml:space="preserve"> mod 10;</w:t>
      </w:r>
    </w:p>
    <w:p w14:paraId="6D08E593" w14:textId="77777777" w:rsidR="004F39EB" w:rsidRDefault="00307E05">
      <w:pPr>
        <w:pStyle w:val="B3"/>
      </w:pPr>
      <w:r>
        <w:t>else:</w:t>
      </w:r>
    </w:p>
    <w:p w14:paraId="095C34F0" w14:textId="77777777" w:rsidR="004F39EB" w:rsidRDefault="00307E05">
      <w:pPr>
        <w:pStyle w:val="B4"/>
      </w:pPr>
      <w:r>
        <w:t xml:space="preserve">subframe = </w:t>
      </w:r>
      <w:r>
        <w:rPr>
          <w:i/>
          <w:iCs/>
        </w:rPr>
        <w:t>gapOffset</w:t>
      </w:r>
      <w:r>
        <w:t xml:space="preserve"> or (</w:t>
      </w:r>
      <w:r>
        <w:rPr>
          <w:i/>
          <w:iCs/>
        </w:rPr>
        <w:t>gapOffset</w:t>
      </w:r>
      <w:r>
        <w:t xml:space="preserve"> +5);</w:t>
      </w:r>
    </w:p>
    <w:p w14:paraId="31678A78" w14:textId="77777777" w:rsidR="004F39EB" w:rsidRDefault="00307E05">
      <w:pPr>
        <w:pStyle w:val="B3"/>
      </w:pPr>
      <w:r>
        <w:t>with T = CEIL(UGRP/10).</w:t>
      </w:r>
    </w:p>
    <w:p w14:paraId="6C37E8AB" w14:textId="77777777" w:rsidR="004F39EB" w:rsidRDefault="00307E05">
      <w:pPr>
        <w:pStyle w:val="B1"/>
      </w:pPr>
      <w:r>
        <w:t>1&gt;</w:t>
      </w:r>
      <w:r>
        <w:tab/>
        <w:t xml:space="preserve">else if </w:t>
      </w:r>
      <w:r>
        <w:rPr>
          <w:i/>
          <w:iCs/>
        </w:rPr>
        <w:t>ul-GapFR2-Config</w:t>
      </w:r>
      <w:r>
        <w:t xml:space="preserve"> is set to release:</w:t>
      </w:r>
    </w:p>
    <w:p w14:paraId="37E5E879" w14:textId="77777777" w:rsidR="004F39EB" w:rsidRDefault="00307E05">
      <w:pPr>
        <w:pStyle w:val="B2"/>
      </w:pPr>
      <w:r>
        <w:t>2&gt;</w:t>
      </w:r>
      <w:r>
        <w:tab/>
        <w:t>release the FR2 UL gap configuration.</w:t>
      </w:r>
    </w:p>
    <w:p w14:paraId="0A1449A5" w14:textId="77777777" w:rsidR="004F39EB" w:rsidRDefault="00307E05">
      <w:pPr>
        <w:pStyle w:val="NO"/>
      </w:pPr>
      <w:r>
        <w:t>NOTE 1:</w:t>
      </w:r>
      <w:r>
        <w:tab/>
        <w:t xml:space="preserve">For </w:t>
      </w:r>
      <w:r>
        <w:rPr>
          <w:i/>
          <w:iCs/>
        </w:rPr>
        <w:t>ul-GapFR2-Config</w:t>
      </w:r>
      <w:r>
        <w:t xml:space="preserve"> configuration with synchronous CA, the SFN and subframe of a serving cell on FR2 frequency is used in the gap calculation. For </w:t>
      </w:r>
      <w:r>
        <w:rPr>
          <w:i/>
          <w:iCs/>
        </w:rPr>
        <w:t>ul-GapFR2-Config</w:t>
      </w:r>
      <w:r>
        <w:t xml:space="preserve"> configuration with asynchronous CA, the SFN and subframe of a serving cell on FR2 frequency indicated by the </w:t>
      </w:r>
      <w:r>
        <w:rPr>
          <w:i/>
          <w:iCs/>
        </w:rPr>
        <w:t>refFR2-ServCellAsyncCA</w:t>
      </w:r>
      <w:r>
        <w:t xml:space="preserve"> in </w:t>
      </w:r>
      <w:r>
        <w:rPr>
          <w:i/>
          <w:iCs/>
        </w:rPr>
        <w:t>ul-GapFR2-Config</w:t>
      </w:r>
      <w:r>
        <w:t xml:space="preserve"> is used in the gap calculation.</w:t>
      </w:r>
    </w:p>
    <w:p w14:paraId="4759F0B2" w14:textId="77777777" w:rsidR="004F39EB" w:rsidRDefault="00307E05">
      <w:pPr>
        <w:pStyle w:val="Heading4"/>
        <w:rPr>
          <w:rFonts w:eastAsia="MS Mincho"/>
        </w:rPr>
      </w:pPr>
      <w:bookmarkStart w:id="214" w:name="_Toc100929605"/>
      <w:r>
        <w:rPr>
          <w:rFonts w:eastAsia="SimSun"/>
          <w:lang w:eastAsia="zh-CN"/>
        </w:rPr>
        <w:t>5.3.5.13d</w:t>
      </w:r>
      <w:r>
        <w:rPr>
          <w:rFonts w:eastAsia="SimSun"/>
          <w:lang w:eastAsia="zh-CN"/>
        </w:rPr>
        <w:tab/>
      </w:r>
      <w:r>
        <w:rPr>
          <w:rFonts w:eastAsia="MS Mincho"/>
        </w:rPr>
        <w:t>Application layer measurement configuration</w:t>
      </w:r>
      <w:bookmarkEnd w:id="214"/>
    </w:p>
    <w:p w14:paraId="6073A784" w14:textId="77777777" w:rsidR="004F39EB" w:rsidRDefault="00307E05">
      <w:r>
        <w:t>The UE shall:</w:t>
      </w:r>
    </w:p>
    <w:p w14:paraId="4FEE5E66" w14:textId="77777777" w:rsidR="004F39EB" w:rsidRDefault="00307E05">
      <w:pPr>
        <w:pStyle w:val="B1"/>
      </w:pPr>
      <w:r>
        <w:t>1&gt;</w:t>
      </w:r>
      <w:r>
        <w:tab/>
        <w:t xml:space="preserve">if </w:t>
      </w:r>
      <w:r>
        <w:rPr>
          <w:i/>
        </w:rPr>
        <w:t>measConfigAppLayerToReleaseList</w:t>
      </w:r>
      <w:r>
        <w:t xml:space="preserve"> is included in </w:t>
      </w:r>
      <w:r>
        <w:rPr>
          <w:i/>
        </w:rPr>
        <w:t>appLayerMeasConfig</w:t>
      </w:r>
      <w:r>
        <w:t xml:space="preserve"> within </w:t>
      </w:r>
      <w:r>
        <w:rPr>
          <w:i/>
        </w:rPr>
        <w:t xml:space="preserve">RRCReconfiguration </w:t>
      </w:r>
      <w:r>
        <w:t xml:space="preserve">or </w:t>
      </w:r>
      <w:r>
        <w:rPr>
          <w:i/>
        </w:rPr>
        <w:t>RRCResume</w:t>
      </w:r>
      <w:r>
        <w:t>:</w:t>
      </w:r>
    </w:p>
    <w:p w14:paraId="06A85B08" w14:textId="77777777" w:rsidR="004F39EB" w:rsidRDefault="00307E05">
      <w:pPr>
        <w:pStyle w:val="B2"/>
      </w:pPr>
      <w:r>
        <w:t>2&gt;</w:t>
      </w:r>
      <w:r>
        <w:tab/>
        <w:t xml:space="preserve">for each </w:t>
      </w:r>
      <w:r>
        <w:rPr>
          <w:i/>
        </w:rPr>
        <w:t>measConfigAppLayerId</w:t>
      </w:r>
      <w:r>
        <w:t xml:space="preserve"> value included in the </w:t>
      </w:r>
      <w:r>
        <w:rPr>
          <w:i/>
        </w:rPr>
        <w:t>measConfigAppLayerToReleaseList</w:t>
      </w:r>
      <w:r>
        <w:t>:</w:t>
      </w:r>
    </w:p>
    <w:p w14:paraId="03B8EB92" w14:textId="77777777" w:rsidR="004F39EB" w:rsidRDefault="00307E05">
      <w:pPr>
        <w:pStyle w:val="B3"/>
      </w:pPr>
      <w:r>
        <w:t>3&gt;</w:t>
      </w:r>
      <w:r>
        <w:tab/>
        <w:t xml:space="preserve">forward the </w:t>
      </w:r>
      <w:r>
        <w:rPr>
          <w:i/>
        </w:rPr>
        <w:t>measConfigAppLayerId</w:t>
      </w:r>
      <w:r>
        <w:t xml:space="preserve"> and inform upper layers about the release of the application layer measurement configuration including any RAN visible application layer measurement configuration;</w:t>
      </w:r>
    </w:p>
    <w:p w14:paraId="6831F337" w14:textId="77777777" w:rsidR="004F39EB" w:rsidRDefault="00307E05">
      <w:pPr>
        <w:pStyle w:val="B3"/>
      </w:pPr>
      <w:r>
        <w:t>3&gt;</w:t>
      </w:r>
      <w:r>
        <w:tab/>
        <w:t>discard any application layer measurement report received from upper layers;</w:t>
      </w:r>
    </w:p>
    <w:p w14:paraId="5F4C6124" w14:textId="77777777" w:rsidR="004F39EB" w:rsidRDefault="00307E05">
      <w:pPr>
        <w:pStyle w:val="B3"/>
      </w:pPr>
      <w:r>
        <w:t>3&gt;</w:t>
      </w:r>
      <w:r>
        <w:tab/>
        <w:t xml:space="preserve">consider itself not to be configured to send application layer measurement report for the </w:t>
      </w:r>
      <w:r>
        <w:rPr>
          <w:i/>
        </w:rPr>
        <w:t>measConfigAppLayerId</w:t>
      </w:r>
      <w:r>
        <w:t>.</w:t>
      </w:r>
    </w:p>
    <w:p w14:paraId="10378BF4" w14:textId="77777777" w:rsidR="004F39EB" w:rsidRDefault="00307E05">
      <w:pPr>
        <w:pStyle w:val="B1"/>
      </w:pPr>
      <w:r>
        <w:t>1&gt;</w:t>
      </w:r>
      <w:r>
        <w:tab/>
        <w:t xml:space="preserve">if </w:t>
      </w:r>
      <w:r>
        <w:rPr>
          <w:i/>
        </w:rPr>
        <w:t>measConfigAppLayerToAddModList</w:t>
      </w:r>
      <w:r>
        <w:t xml:space="preserve"> is included in </w:t>
      </w:r>
      <w:r>
        <w:rPr>
          <w:i/>
        </w:rPr>
        <w:t>appLayerMeasConfig</w:t>
      </w:r>
      <w:r>
        <w:t xml:space="preserve"> within </w:t>
      </w:r>
      <w:r>
        <w:rPr>
          <w:i/>
        </w:rPr>
        <w:t xml:space="preserve">RRCReconfiguration </w:t>
      </w:r>
      <w:r>
        <w:t xml:space="preserve">or </w:t>
      </w:r>
      <w:r>
        <w:rPr>
          <w:i/>
        </w:rPr>
        <w:t>RRCResume</w:t>
      </w:r>
      <w:r>
        <w:t>:</w:t>
      </w:r>
    </w:p>
    <w:p w14:paraId="3E00DC5E" w14:textId="77777777" w:rsidR="004F39EB" w:rsidRDefault="00307E05">
      <w:pPr>
        <w:pStyle w:val="B2"/>
      </w:pPr>
      <w:r>
        <w:t>2&gt;</w:t>
      </w:r>
      <w:r>
        <w:tab/>
        <w:t xml:space="preserve">for each </w:t>
      </w:r>
      <w:r>
        <w:rPr>
          <w:i/>
        </w:rPr>
        <w:t>measConfigAppLayerId</w:t>
      </w:r>
      <w:r>
        <w:t xml:space="preserve"> value included in the </w:t>
      </w:r>
      <w:r>
        <w:rPr>
          <w:i/>
        </w:rPr>
        <w:t>measConfigAppLayerToAddModList</w:t>
      </w:r>
      <w:r>
        <w:t>:</w:t>
      </w:r>
    </w:p>
    <w:p w14:paraId="4212DBFD" w14:textId="77777777" w:rsidR="004F39EB" w:rsidRDefault="00307E05">
      <w:pPr>
        <w:pStyle w:val="B3"/>
      </w:pPr>
      <w:r>
        <w:t>3&gt;</w:t>
      </w:r>
      <w:r>
        <w:tab/>
        <w:t xml:space="preserve">if </w:t>
      </w:r>
      <w:r>
        <w:rPr>
          <w:i/>
        </w:rPr>
        <w:t>measConfigAppLayerContainer</w:t>
      </w:r>
      <w:r>
        <w:t xml:space="preserve"> is included for the corresponding </w:t>
      </w:r>
      <w:r>
        <w:rPr>
          <w:i/>
        </w:rPr>
        <w:t>MeasConfigAppLayer</w:t>
      </w:r>
      <w:r>
        <w:t xml:space="preserve"> configuration:</w:t>
      </w:r>
    </w:p>
    <w:p w14:paraId="688E4A94" w14:textId="77777777" w:rsidR="004F39EB" w:rsidRDefault="00307E05">
      <w:pPr>
        <w:pStyle w:val="B4"/>
      </w:pPr>
      <w:r>
        <w:t>4&gt;</w:t>
      </w:r>
      <w:r>
        <w:tab/>
        <w:t xml:space="preserve">forward the </w:t>
      </w:r>
      <w:r>
        <w:rPr>
          <w:i/>
        </w:rPr>
        <w:t>measConfigAppLayerContainer</w:t>
      </w:r>
      <w:r>
        <w:t xml:space="preserve">, the </w:t>
      </w:r>
      <w:r>
        <w:rPr>
          <w:i/>
        </w:rPr>
        <w:t>measConfigAppLayerId</w:t>
      </w:r>
      <w:r>
        <w:t xml:space="preserve"> and the </w:t>
      </w:r>
      <w:r>
        <w:rPr>
          <w:i/>
        </w:rPr>
        <w:t xml:space="preserve">serviceType </w:t>
      </w:r>
      <w:r>
        <w:t xml:space="preserve">to upper layers considering the </w:t>
      </w:r>
      <w:r>
        <w:rPr>
          <w:i/>
        </w:rPr>
        <w:t>serviceType</w:t>
      </w:r>
      <w:r>
        <w:t>;</w:t>
      </w:r>
    </w:p>
    <w:p w14:paraId="35D00F85" w14:textId="77777777" w:rsidR="004F39EB" w:rsidRDefault="00307E05">
      <w:pPr>
        <w:pStyle w:val="B3"/>
      </w:pPr>
      <w:r>
        <w:t>3&gt;</w:t>
      </w:r>
      <w:r>
        <w:tab/>
        <w:t xml:space="preserve">consider itself to be configured to send application layer measurement report for the </w:t>
      </w:r>
      <w:r>
        <w:rPr>
          <w:i/>
        </w:rPr>
        <w:t>measConfigAppLayerId</w:t>
      </w:r>
      <w:r>
        <w:t xml:space="preserve"> in accordance with 5.7.16;</w:t>
      </w:r>
    </w:p>
    <w:p w14:paraId="09F02F8C" w14:textId="77777777" w:rsidR="004F39EB" w:rsidRDefault="00307E05">
      <w:pPr>
        <w:pStyle w:val="B3"/>
      </w:pPr>
      <w:r>
        <w:t>3&gt;</w:t>
      </w:r>
      <w:r>
        <w:tab/>
        <w:t xml:space="preserve">forward the </w:t>
      </w:r>
      <w:r>
        <w:rPr>
          <w:i/>
        </w:rPr>
        <w:t>transmissionOfSessionStartStop</w:t>
      </w:r>
      <w:r>
        <w:t xml:space="preserve">, if configured, and </w:t>
      </w:r>
      <w:r>
        <w:rPr>
          <w:i/>
        </w:rPr>
        <w:t>measConfigAppLayerId</w:t>
      </w:r>
      <w:r>
        <w:t xml:space="preserve"> to upper layers considering the </w:t>
      </w:r>
      <w:r>
        <w:rPr>
          <w:i/>
        </w:rPr>
        <w:t>serviceType</w:t>
      </w:r>
      <w:r>
        <w:t>;</w:t>
      </w:r>
    </w:p>
    <w:p w14:paraId="5E5CB33F" w14:textId="77777777" w:rsidR="004F39EB" w:rsidRDefault="00307E05">
      <w:pPr>
        <w:pStyle w:val="B3"/>
      </w:pPr>
      <w:r>
        <w:t>3&gt;</w:t>
      </w:r>
      <w:r>
        <w:tab/>
        <w:t xml:space="preserve">if </w:t>
      </w:r>
      <w:r>
        <w:rPr>
          <w:i/>
        </w:rPr>
        <w:t>ran-VisibleParameters</w:t>
      </w:r>
      <w:r>
        <w:t xml:space="preserve"> is set to setup and the parameters have been received:</w:t>
      </w:r>
    </w:p>
    <w:p w14:paraId="25556A3B" w14:textId="77777777" w:rsidR="004F39EB" w:rsidRDefault="00307E05">
      <w:pPr>
        <w:pStyle w:val="B4"/>
      </w:pPr>
      <w:r>
        <w:lastRenderedPageBreak/>
        <w:t>4&gt;</w:t>
      </w:r>
      <w:r>
        <w:tab/>
        <w:t xml:space="preserve">forward the </w:t>
      </w:r>
      <w:r>
        <w:rPr>
          <w:i/>
        </w:rPr>
        <w:t>measConfigAppLayerId,</w:t>
      </w:r>
      <w:r>
        <w:t xml:space="preserve"> the </w:t>
      </w:r>
      <w:r>
        <w:rPr>
          <w:i/>
        </w:rPr>
        <w:t>ran-VisiblePeriodicity</w:t>
      </w:r>
      <w:r>
        <w:rPr>
          <w:iCs/>
        </w:rPr>
        <w:t>, if configured</w:t>
      </w:r>
      <w:r>
        <w:t xml:space="preserve">, the </w:t>
      </w:r>
      <w:r>
        <w:rPr>
          <w:i/>
        </w:rPr>
        <w:t>numberOfBufferLevelEntries</w:t>
      </w:r>
      <w:r>
        <w:rPr>
          <w:iCs/>
        </w:rPr>
        <w:t>, if configured,</w:t>
      </w:r>
      <w:r>
        <w:t xml:space="preserve"> and the </w:t>
      </w:r>
      <w:r>
        <w:rPr>
          <w:i/>
        </w:rPr>
        <w:t>reportPlayoutDelayForMediaStartup</w:t>
      </w:r>
      <w:r>
        <w:rPr>
          <w:iCs/>
        </w:rPr>
        <w:t>, if configured,</w:t>
      </w:r>
      <w:r>
        <w:t xml:space="preserve"> to upper layers considering the </w:t>
      </w:r>
      <w:r>
        <w:rPr>
          <w:i/>
        </w:rPr>
        <w:t>serviceType</w:t>
      </w:r>
      <w:r>
        <w:t>;</w:t>
      </w:r>
    </w:p>
    <w:p w14:paraId="58D913F4" w14:textId="77777777" w:rsidR="004F39EB" w:rsidRDefault="00307E05">
      <w:pPr>
        <w:pStyle w:val="B3"/>
      </w:pPr>
      <w:r>
        <w:t>3&gt;</w:t>
      </w:r>
      <w:r>
        <w:tab/>
        <w:t xml:space="preserve">else if </w:t>
      </w:r>
      <w:r>
        <w:rPr>
          <w:i/>
        </w:rPr>
        <w:t>ran-VisibleParameters</w:t>
      </w:r>
      <w:r>
        <w:t xml:space="preserve"> is set to release:</w:t>
      </w:r>
    </w:p>
    <w:p w14:paraId="1ADF4C2A" w14:textId="77777777" w:rsidR="004F39EB" w:rsidRDefault="00307E05">
      <w:pPr>
        <w:pStyle w:val="B4"/>
      </w:pPr>
      <w:r>
        <w:t>4&gt;</w:t>
      </w:r>
      <w:r>
        <w:tab/>
        <w:t xml:space="preserve">forward the </w:t>
      </w:r>
      <w:r>
        <w:rPr>
          <w:i/>
        </w:rPr>
        <w:t>measConfigAppLayerId</w:t>
      </w:r>
      <w:r>
        <w:t xml:space="preserve"> and inform upper layers about the release of the RAN visible application layer measurement configuration;</w:t>
      </w:r>
    </w:p>
    <w:p w14:paraId="0379968B" w14:textId="77777777" w:rsidR="004F39EB" w:rsidRDefault="00307E05">
      <w:pPr>
        <w:pStyle w:val="B3"/>
        <w:rPr>
          <w:iCs/>
        </w:rPr>
      </w:pPr>
      <w:r>
        <w:t>3&gt;</w:t>
      </w:r>
      <w:r>
        <w:tab/>
        <w:t xml:space="preserve">if </w:t>
      </w:r>
      <w:r>
        <w:rPr>
          <w:i/>
          <w:iCs/>
        </w:rPr>
        <w:t xml:space="preserve">pauseReporting </w:t>
      </w:r>
      <w:r>
        <w:t xml:space="preserve">is set to </w:t>
      </w:r>
      <w:r>
        <w:rPr>
          <w:i/>
        </w:rPr>
        <w:t>true</w:t>
      </w:r>
      <w:r>
        <w:t>:</w:t>
      </w:r>
    </w:p>
    <w:p w14:paraId="6A90F735" w14:textId="77777777" w:rsidR="004F39EB" w:rsidRDefault="00307E05">
      <w:pPr>
        <w:pStyle w:val="B4"/>
      </w:pPr>
      <w:r>
        <w:t>4&gt;</w:t>
      </w:r>
      <w:r>
        <w:tab/>
        <w:t xml:space="preserve">if at least one segment, but not all segments, of a segmented </w:t>
      </w:r>
      <w:r>
        <w:rPr>
          <w:i/>
          <w:iCs/>
        </w:rPr>
        <w:t>MeasurementReportAppLayer</w:t>
      </w:r>
      <w:r>
        <w:t xml:space="preserve"> message containing an application layer measurement report associated with the </w:t>
      </w:r>
      <w:r>
        <w:rPr>
          <w:i/>
          <w:iCs/>
        </w:rPr>
        <w:t>measConfigAppLayerId</w:t>
      </w:r>
      <w:r>
        <w:t xml:space="preserve"> has been submitted to lower layers for transmission:</w:t>
      </w:r>
    </w:p>
    <w:p w14:paraId="5668AC9B" w14:textId="77777777" w:rsidR="004F39EB" w:rsidRDefault="00307E05">
      <w:pPr>
        <w:pStyle w:val="B5"/>
      </w:pPr>
      <w:r>
        <w:t>5&gt;</w:t>
      </w:r>
      <w:r>
        <w:tab/>
        <w:t xml:space="preserve">submit the remaining segments of the </w:t>
      </w:r>
      <w:r>
        <w:rPr>
          <w:i/>
          <w:iCs/>
        </w:rPr>
        <w:t>MeasurementReportAppLayer</w:t>
      </w:r>
      <w:r>
        <w:t xml:space="preserve"> message to lower layers for transmission;</w:t>
      </w:r>
    </w:p>
    <w:p w14:paraId="08B295EC" w14:textId="77777777" w:rsidR="004F39EB" w:rsidRDefault="00307E05">
      <w:pPr>
        <w:pStyle w:val="B4"/>
      </w:pPr>
      <w:r>
        <w:t>4&gt;</w:t>
      </w:r>
      <w:r>
        <w:tab/>
        <w:t xml:space="preserve">suspend submitting application layer measurement report containers to lower layers for the application layer measurement configuration associated with the </w:t>
      </w:r>
      <w:r>
        <w:rPr>
          <w:i/>
          <w:iCs/>
        </w:rPr>
        <w:t>measConfigAppLayerId</w:t>
      </w:r>
      <w:r>
        <w:t>;</w:t>
      </w:r>
    </w:p>
    <w:p w14:paraId="462E2985" w14:textId="77777777" w:rsidR="004F39EB" w:rsidRDefault="00307E05">
      <w:pPr>
        <w:pStyle w:val="B4"/>
      </w:pPr>
      <w:r>
        <w:t>4&gt;</w:t>
      </w:r>
      <w:r>
        <w:tab/>
        <w:t xml:space="preserve">store any previously or subsequently received application layer measurement report containers associated with the </w:t>
      </w:r>
      <w:r>
        <w:rPr>
          <w:i/>
        </w:rPr>
        <w:t>measConfigAppLayerId</w:t>
      </w:r>
      <w:r>
        <w:t xml:space="preserve"> for which no segment, or full message, has been submitted to lower layers for transmission;</w:t>
      </w:r>
    </w:p>
    <w:p w14:paraId="73FBA24A" w14:textId="77777777" w:rsidR="004F39EB" w:rsidRDefault="00307E05">
      <w:pPr>
        <w:pStyle w:val="B3"/>
      </w:pPr>
      <w:r>
        <w:t>3&gt;</w:t>
      </w:r>
      <w:r>
        <w:tab/>
        <w:t xml:space="preserve">else if </w:t>
      </w:r>
      <w:r>
        <w:rPr>
          <w:i/>
          <w:iCs/>
        </w:rPr>
        <w:t xml:space="preserve">pauseReporting </w:t>
      </w:r>
      <w:r>
        <w:t xml:space="preserve">is set to </w:t>
      </w:r>
      <w:r>
        <w:rPr>
          <w:i/>
        </w:rPr>
        <w:t>false</w:t>
      </w:r>
      <w:r>
        <w:rPr>
          <w:i/>
          <w:iCs/>
        </w:rPr>
        <w:t xml:space="preserve"> </w:t>
      </w:r>
      <w:r>
        <w:t xml:space="preserve">and if transmission of application layer measurement report containers has previously been suspended for the application layer measurement configuration associated with the </w:t>
      </w:r>
      <w:r>
        <w:rPr>
          <w:i/>
          <w:iCs/>
        </w:rPr>
        <w:t>measConfigAppLayerId</w:t>
      </w:r>
      <w:r>
        <w:t>:</w:t>
      </w:r>
    </w:p>
    <w:p w14:paraId="178DDBF5" w14:textId="77777777" w:rsidR="004F39EB" w:rsidRDefault="00307E05">
      <w:pPr>
        <w:pStyle w:val="B4"/>
      </w:pPr>
      <w:r>
        <w:t>4&gt;</w:t>
      </w:r>
      <w:r>
        <w:tab/>
        <w:t xml:space="preserve">submit stored application layer measurement report containers to lower layers, if any, for the application layer measurements configuration associated with the </w:t>
      </w:r>
      <w:r>
        <w:rPr>
          <w:i/>
          <w:iCs/>
        </w:rPr>
        <w:t>measConfigAppLayerId;</w:t>
      </w:r>
    </w:p>
    <w:p w14:paraId="383C0F36" w14:textId="77777777" w:rsidR="004F39EB" w:rsidRDefault="00307E05">
      <w:pPr>
        <w:pStyle w:val="B4"/>
      </w:pPr>
      <w:r>
        <w:t>4&gt;</w:t>
      </w:r>
      <w:r>
        <w:tab/>
        <w:t xml:space="preserve">resume submitting application layer measurement report containers to lower layers for the application layer measurement configuration associated with the </w:t>
      </w:r>
      <w:r>
        <w:rPr>
          <w:i/>
          <w:iCs/>
        </w:rPr>
        <w:t>measConfigAppLayerId</w:t>
      </w:r>
      <w:r>
        <w:t>;</w:t>
      </w:r>
    </w:p>
    <w:p w14:paraId="73204FD9" w14:textId="77777777" w:rsidR="004F39EB" w:rsidRDefault="00307E05">
      <w:pPr>
        <w:pStyle w:val="NO"/>
      </w:pPr>
      <w:r>
        <w:t>NOTE 1:</w:t>
      </w:r>
      <w:r>
        <w:tab/>
        <w:t>The UE may discard reports when the memory reserved for storing application layer measurement reports becomes full.</w:t>
      </w:r>
    </w:p>
    <w:p w14:paraId="39A431BE" w14:textId="77777777" w:rsidR="004F39EB" w:rsidRDefault="00307E05">
      <w:pPr>
        <w:pStyle w:val="NO"/>
        <w:rPr>
          <w:lang w:eastAsia="zh-CN"/>
        </w:rPr>
      </w:pPr>
      <w:r>
        <w:t>NOTE 2:</w:t>
      </w:r>
      <w:r>
        <w:tab/>
        <w:t xml:space="preserve">The transmission of RAN visible application layer measurement reports is not paused when </w:t>
      </w:r>
      <w:r>
        <w:rPr>
          <w:i/>
        </w:rPr>
        <w:t>pauseReporting</w:t>
      </w:r>
      <w:r>
        <w:t xml:space="preserve"> is set to </w:t>
      </w:r>
      <w:r>
        <w:rPr>
          <w:i/>
        </w:rPr>
        <w:t>true</w:t>
      </w:r>
      <w:r>
        <w:t>.</w:t>
      </w:r>
    </w:p>
    <w:p w14:paraId="6B150DE1" w14:textId="77777777" w:rsidR="004F39EB" w:rsidRDefault="00307E05">
      <w:pPr>
        <w:pStyle w:val="Heading4"/>
      </w:pPr>
      <w:bookmarkStart w:id="215" w:name="_Toc60776799"/>
      <w:bookmarkStart w:id="216" w:name="_Toc100929606"/>
      <w:r>
        <w:t>5.3.5.14</w:t>
      </w:r>
      <w:r>
        <w:tab/>
        <w:t>Sidelink dedicated configuration</w:t>
      </w:r>
      <w:bookmarkEnd w:id="215"/>
      <w:bookmarkEnd w:id="216"/>
    </w:p>
    <w:p w14:paraId="21C251FF" w14:textId="77777777" w:rsidR="004F39EB" w:rsidRDefault="00307E05">
      <w:r>
        <w:t>Upon initiating the procedure, the UE shall:</w:t>
      </w:r>
    </w:p>
    <w:p w14:paraId="36D074C9" w14:textId="77777777" w:rsidR="004F39EB" w:rsidRDefault="00307E05">
      <w:pPr>
        <w:pStyle w:val="B1"/>
        <w:rPr>
          <w:lang w:eastAsia="zh-CN"/>
        </w:rPr>
      </w:pPr>
      <w:r>
        <w:rPr>
          <w:lang w:eastAsia="zh-CN"/>
        </w:rPr>
        <w:t>1&gt;</w:t>
      </w:r>
      <w:r>
        <w:rPr>
          <w:lang w:eastAsia="zh-CN"/>
        </w:rPr>
        <w:tab/>
        <w:t xml:space="preserve">if </w:t>
      </w:r>
      <w:r>
        <w:rPr>
          <w:i/>
          <w:iCs/>
          <w:lang w:eastAsia="zh-CN"/>
        </w:rPr>
        <w:t>sl-FreqInfoToReleaseList</w:t>
      </w:r>
      <w:r>
        <w:rPr>
          <w:lang w:eastAsia="zh-CN"/>
        </w:rPr>
        <w:t xml:space="preserve"> is included in </w:t>
      </w:r>
      <w:r>
        <w:rPr>
          <w:i/>
          <w:iCs/>
          <w:lang w:eastAsia="zh-CN"/>
        </w:rPr>
        <w:t>sl-ConfigDedicatedNR</w:t>
      </w:r>
      <w:r>
        <w:rPr>
          <w:lang w:eastAsia="zh-CN"/>
        </w:rPr>
        <w:t xml:space="preserve"> within </w:t>
      </w:r>
      <w:r>
        <w:rPr>
          <w:i/>
          <w:iCs/>
          <w:lang w:eastAsia="zh-CN"/>
        </w:rPr>
        <w:t>RRCReconfiguration</w:t>
      </w:r>
      <w:r>
        <w:rPr>
          <w:lang w:eastAsia="zh-CN"/>
        </w:rPr>
        <w:t>:</w:t>
      </w:r>
    </w:p>
    <w:p w14:paraId="761D11FE" w14:textId="77777777" w:rsidR="004F39EB" w:rsidRDefault="00307E05">
      <w:pPr>
        <w:pStyle w:val="B2"/>
        <w:rPr>
          <w:lang w:eastAsia="zh-CN"/>
        </w:rPr>
      </w:pPr>
      <w:r>
        <w:rPr>
          <w:lang w:eastAsia="zh-CN"/>
        </w:rPr>
        <w:t>2&gt;</w:t>
      </w:r>
      <w:r>
        <w:rPr>
          <w:lang w:eastAsia="zh-CN"/>
        </w:rPr>
        <w:tab/>
        <w:t xml:space="preserve">for each entry included in the received </w:t>
      </w:r>
      <w:r>
        <w:rPr>
          <w:i/>
          <w:iCs/>
          <w:lang w:eastAsia="zh-CN"/>
        </w:rPr>
        <w:t>sl-FreqInfoToReleaseList</w:t>
      </w:r>
      <w:r>
        <w:rPr>
          <w:lang w:eastAsia="zh-CN"/>
        </w:rPr>
        <w:t xml:space="preserve"> that is part of the current UE configuration:</w:t>
      </w:r>
    </w:p>
    <w:p w14:paraId="54482858" w14:textId="77777777" w:rsidR="004F39EB" w:rsidRDefault="00307E05">
      <w:pPr>
        <w:pStyle w:val="B3"/>
        <w:rPr>
          <w:lang w:eastAsia="zh-CN"/>
        </w:rPr>
      </w:pPr>
      <w:r>
        <w:rPr>
          <w:lang w:eastAsia="zh-CN"/>
        </w:rPr>
        <w:t>3&gt;</w:t>
      </w:r>
      <w:r>
        <w:rPr>
          <w:lang w:eastAsia="zh-CN"/>
        </w:rPr>
        <w:tab/>
        <w:t>release the related configurations from the stored NR sidelink communication configurations;</w:t>
      </w:r>
    </w:p>
    <w:p w14:paraId="6F40A789" w14:textId="77777777" w:rsidR="004F39EB" w:rsidRDefault="00307E05">
      <w:pPr>
        <w:pStyle w:val="B1"/>
      </w:pPr>
      <w:r>
        <w:rPr>
          <w:lang w:eastAsia="zh-CN"/>
        </w:rPr>
        <w:t>1</w:t>
      </w:r>
      <w:r>
        <w:t>&gt;</w:t>
      </w:r>
      <w:r>
        <w:tab/>
        <w:t xml:space="preserve">if </w:t>
      </w:r>
      <w:r>
        <w:rPr>
          <w:i/>
          <w:iCs/>
        </w:rPr>
        <w:t>sl-FreqInfoToAddModList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E681E5E" w14:textId="77777777" w:rsidR="004F39EB" w:rsidRDefault="00307E05">
      <w:pPr>
        <w:pStyle w:val="B2"/>
      </w:pPr>
      <w:r>
        <w:rPr>
          <w:lang w:eastAsia="zh-CN"/>
        </w:rPr>
        <w:t>2</w:t>
      </w:r>
      <w:r>
        <w:t>&gt;</w:t>
      </w:r>
      <w:r>
        <w:tab/>
        <w:t xml:space="preserve">if configured to receive </w:t>
      </w:r>
      <w:r>
        <w:rPr>
          <w:lang w:eastAsia="zh-CN"/>
        </w:rPr>
        <w:t xml:space="preserve">NR </w:t>
      </w:r>
      <w:r>
        <w:t>sidelink communication:</w:t>
      </w:r>
    </w:p>
    <w:p w14:paraId="1B61CFB2" w14:textId="77777777" w:rsidR="004F39EB" w:rsidRDefault="00307E05">
      <w:pPr>
        <w:pStyle w:val="B3"/>
      </w:pPr>
      <w:r>
        <w:rPr>
          <w:lang w:eastAsia="zh-CN"/>
        </w:rPr>
        <w:t>3</w:t>
      </w:r>
      <w:r>
        <w:t>&gt;</w:t>
      </w:r>
      <w:r>
        <w:tab/>
        <w:t xml:space="preserve">use the resource pool(s) indicated by </w:t>
      </w:r>
      <w:r>
        <w:rPr>
          <w:i/>
        </w:rPr>
        <w:t>sl-RxPool</w:t>
      </w:r>
      <w:r>
        <w:t xml:space="preserve"> for</w:t>
      </w:r>
      <w:r>
        <w:rPr>
          <w:lang w:eastAsia="zh-CN"/>
        </w:rPr>
        <w:t xml:space="preserve"> NR</w:t>
      </w:r>
      <w:r>
        <w:t xml:space="preserve"> sidelink communication reception, as specified in 5.8.7;</w:t>
      </w:r>
    </w:p>
    <w:p w14:paraId="1269A773" w14:textId="77777777" w:rsidR="004F39EB" w:rsidRDefault="00307E05">
      <w:pPr>
        <w:pStyle w:val="B2"/>
      </w:pPr>
      <w:r>
        <w:rPr>
          <w:lang w:eastAsia="zh-CN"/>
        </w:rPr>
        <w:t>2</w:t>
      </w:r>
      <w:r>
        <w:t>&gt;</w:t>
      </w:r>
      <w:r>
        <w:tab/>
        <w:t xml:space="preserve">if configured to transmit </w:t>
      </w:r>
      <w:r>
        <w:rPr>
          <w:lang w:eastAsia="zh-CN"/>
        </w:rPr>
        <w:t>NR s</w:t>
      </w:r>
      <w:r>
        <w:t>idelink communication:</w:t>
      </w:r>
    </w:p>
    <w:p w14:paraId="7A499AB3" w14:textId="77777777" w:rsidR="004F39EB" w:rsidRDefault="00307E05">
      <w:pPr>
        <w:pStyle w:val="B3"/>
      </w:pPr>
      <w:r>
        <w:rPr>
          <w:lang w:eastAsia="zh-CN"/>
        </w:rPr>
        <w:t>3</w:t>
      </w:r>
      <w:r>
        <w:t>&gt;</w:t>
      </w:r>
      <w:r>
        <w:tab/>
        <w:t>use the resource pool</w:t>
      </w:r>
      <w:r>
        <w:rPr>
          <w:lang w:eastAsia="zh-CN"/>
        </w:rPr>
        <w:t>(s)</w:t>
      </w:r>
      <w:r>
        <w:t xml:space="preserve"> indicated by </w:t>
      </w:r>
      <w:r>
        <w:rPr>
          <w:i/>
        </w:rPr>
        <w:t>sl-TxPoolSelectedNormal</w:t>
      </w:r>
      <w:r>
        <w:t xml:space="preserve">, </w:t>
      </w:r>
      <w:r>
        <w:rPr>
          <w:i/>
        </w:rPr>
        <w:t>sl-TxPoolScheduling</w:t>
      </w:r>
      <w:r>
        <w:t xml:space="preserve"> or </w:t>
      </w:r>
      <w:r>
        <w:rPr>
          <w:i/>
        </w:rPr>
        <w:t>sl-TxPoolExceptional</w:t>
      </w:r>
      <w:r>
        <w:t xml:space="preserve"> for </w:t>
      </w:r>
      <w:r>
        <w:rPr>
          <w:lang w:eastAsia="zh-CN"/>
        </w:rPr>
        <w:t xml:space="preserve">NR </w:t>
      </w:r>
      <w:r>
        <w:t>sidelink communication transmission, as specified in 5.8.8;</w:t>
      </w:r>
    </w:p>
    <w:p w14:paraId="74C0C082" w14:textId="77777777" w:rsidR="004F39EB" w:rsidRDefault="00307E05">
      <w:pPr>
        <w:pStyle w:val="B2"/>
        <w:rPr>
          <w:rFonts w:eastAsia="SimSun"/>
          <w:lang w:eastAsia="en-US"/>
        </w:rPr>
      </w:pPr>
      <w:r>
        <w:rPr>
          <w:rFonts w:eastAsia="SimSun"/>
          <w:lang w:eastAsia="zh-CN"/>
        </w:rPr>
        <w:t>2</w:t>
      </w:r>
      <w:r>
        <w:rPr>
          <w:rFonts w:eastAsia="SimSun"/>
          <w:lang w:eastAsia="en-US"/>
        </w:rPr>
        <w:t>&gt;</w:t>
      </w:r>
      <w:r>
        <w:rPr>
          <w:rFonts w:eastAsia="SimSun"/>
          <w:lang w:eastAsia="en-US"/>
        </w:rPr>
        <w:tab/>
        <w:t xml:space="preserve">if configured to receive </w:t>
      </w:r>
      <w:r>
        <w:rPr>
          <w:rFonts w:eastAsia="SimSun"/>
          <w:lang w:eastAsia="zh-CN"/>
        </w:rPr>
        <w:t xml:space="preserve">NR </w:t>
      </w:r>
      <w:r>
        <w:rPr>
          <w:rFonts w:eastAsia="SimSun"/>
          <w:lang w:eastAsia="en-US"/>
        </w:rPr>
        <w:t>sidelink discovery:</w:t>
      </w:r>
    </w:p>
    <w:p w14:paraId="21A62241" w14:textId="77777777" w:rsidR="004F39EB" w:rsidRDefault="00307E05">
      <w:pPr>
        <w:pStyle w:val="B3"/>
        <w:rPr>
          <w:rFonts w:eastAsia="SimSun"/>
          <w:lang w:eastAsia="en-US"/>
        </w:rPr>
      </w:pPr>
      <w:r>
        <w:rPr>
          <w:rFonts w:eastAsia="SimSun"/>
          <w:lang w:eastAsia="zh-CN"/>
        </w:rPr>
        <w:t>3</w:t>
      </w:r>
      <w:r>
        <w:rPr>
          <w:rFonts w:eastAsia="SimSun"/>
          <w:lang w:eastAsia="en-US"/>
        </w:rPr>
        <w:t>&gt;</w:t>
      </w:r>
      <w:r>
        <w:rPr>
          <w:rFonts w:eastAsia="SimSun"/>
          <w:lang w:eastAsia="en-US"/>
        </w:rPr>
        <w:tab/>
        <w:t xml:space="preserve">use the resource pool(s) indicated by </w:t>
      </w:r>
      <w:r>
        <w:rPr>
          <w:rFonts w:eastAsia="SimSun"/>
          <w:i/>
          <w:lang w:eastAsia="en-US"/>
        </w:rPr>
        <w:t>sl-DiscRxPool</w:t>
      </w:r>
      <w:r>
        <w:rPr>
          <w:rFonts w:eastAsia="SimSun"/>
          <w:lang w:eastAsia="en-US"/>
        </w:rPr>
        <w:t xml:space="preserve"> or </w:t>
      </w:r>
      <w:r>
        <w:rPr>
          <w:rFonts w:eastAsia="SimSun"/>
          <w:i/>
          <w:lang w:eastAsia="en-US"/>
        </w:rPr>
        <w:t>sl-RxPool</w:t>
      </w:r>
      <w:r>
        <w:rPr>
          <w:rFonts w:eastAsia="SimSun"/>
          <w:lang w:eastAsia="en-US"/>
        </w:rPr>
        <w:t xml:space="preserve"> for</w:t>
      </w:r>
      <w:r>
        <w:rPr>
          <w:rFonts w:eastAsia="SimSun"/>
          <w:lang w:eastAsia="zh-CN"/>
        </w:rPr>
        <w:t xml:space="preserve"> NR</w:t>
      </w:r>
      <w:r>
        <w:rPr>
          <w:rFonts w:eastAsia="SimSun"/>
          <w:lang w:eastAsia="en-US"/>
        </w:rPr>
        <w:t xml:space="preserve"> sidelink discovery reception, as specified in 5.8.13.2;</w:t>
      </w:r>
    </w:p>
    <w:p w14:paraId="7D7CE828" w14:textId="77777777" w:rsidR="004F39EB" w:rsidRDefault="00307E05">
      <w:pPr>
        <w:pStyle w:val="B2"/>
        <w:rPr>
          <w:rFonts w:eastAsia="SimSun"/>
          <w:lang w:eastAsia="en-US"/>
        </w:rPr>
      </w:pPr>
      <w:r>
        <w:rPr>
          <w:rFonts w:eastAsia="SimSun"/>
          <w:lang w:eastAsia="zh-CN"/>
        </w:rPr>
        <w:lastRenderedPageBreak/>
        <w:t>2</w:t>
      </w:r>
      <w:r>
        <w:rPr>
          <w:rFonts w:eastAsia="SimSun"/>
          <w:lang w:eastAsia="en-US"/>
        </w:rPr>
        <w:t>&gt;</w:t>
      </w:r>
      <w:r>
        <w:rPr>
          <w:rFonts w:eastAsia="SimSun"/>
          <w:lang w:eastAsia="en-US"/>
        </w:rPr>
        <w:tab/>
        <w:t xml:space="preserve">if configured to transmit </w:t>
      </w:r>
      <w:r>
        <w:rPr>
          <w:rFonts w:eastAsia="SimSun"/>
          <w:lang w:eastAsia="zh-CN"/>
        </w:rPr>
        <w:t>NR s</w:t>
      </w:r>
      <w:r>
        <w:rPr>
          <w:rFonts w:eastAsia="SimSun"/>
          <w:lang w:eastAsia="en-US"/>
        </w:rPr>
        <w:t>idelink discovery:</w:t>
      </w:r>
    </w:p>
    <w:p w14:paraId="3BE350D9" w14:textId="77777777" w:rsidR="004F39EB" w:rsidRDefault="00307E05">
      <w:pPr>
        <w:pStyle w:val="B3"/>
        <w:rPr>
          <w:rFonts w:eastAsia="SimSun"/>
          <w:lang w:eastAsia="en-US"/>
        </w:rPr>
      </w:pPr>
      <w:r>
        <w:rPr>
          <w:rFonts w:eastAsia="SimSun"/>
          <w:lang w:eastAsia="zh-CN"/>
        </w:rPr>
        <w:t>3</w:t>
      </w:r>
      <w:r>
        <w:rPr>
          <w:rFonts w:eastAsia="SimSun"/>
          <w:lang w:eastAsia="en-US"/>
        </w:rPr>
        <w:t>&gt;</w:t>
      </w:r>
      <w:r>
        <w:rPr>
          <w:rFonts w:eastAsia="SimSun"/>
          <w:lang w:eastAsia="en-US"/>
        </w:rPr>
        <w:tab/>
        <w:t>use the resource pool</w:t>
      </w:r>
      <w:r>
        <w:rPr>
          <w:rFonts w:eastAsia="SimSun"/>
          <w:lang w:eastAsia="zh-CN"/>
        </w:rPr>
        <w:t>(s)</w:t>
      </w:r>
      <w:r>
        <w:rPr>
          <w:rFonts w:eastAsia="SimSun"/>
          <w:lang w:eastAsia="en-US"/>
        </w:rPr>
        <w:t xml:space="preserve"> indicated by </w:t>
      </w:r>
      <w:r>
        <w:rPr>
          <w:rFonts w:eastAsia="SimSun"/>
          <w:i/>
          <w:lang w:eastAsia="en-US"/>
        </w:rPr>
        <w:t>sl-DiscTxPoolSelected</w:t>
      </w:r>
      <w:r>
        <w:rPr>
          <w:rFonts w:eastAsia="SimSun"/>
          <w:lang w:eastAsia="en-US"/>
        </w:rPr>
        <w:t xml:space="preserve">, </w:t>
      </w:r>
      <w:r>
        <w:rPr>
          <w:rFonts w:eastAsia="SimSun"/>
          <w:i/>
          <w:lang w:eastAsia="en-US"/>
        </w:rPr>
        <w:t>sl-DiscTxPoolScheduling</w:t>
      </w:r>
      <w:r>
        <w:rPr>
          <w:rFonts w:eastAsia="SimSun"/>
          <w:lang w:eastAsia="en-US"/>
        </w:rPr>
        <w:t>,</w:t>
      </w:r>
      <w:r>
        <w:rPr>
          <w:rFonts w:eastAsia="SimSun"/>
          <w:i/>
          <w:lang w:eastAsia="en-US"/>
        </w:rPr>
        <w:t xml:space="preserve"> sl-TxPoolSelectedNormal</w:t>
      </w:r>
      <w:r>
        <w:rPr>
          <w:rFonts w:eastAsia="SimSun"/>
          <w:lang w:eastAsia="en-US"/>
        </w:rPr>
        <w:t xml:space="preserve">, </w:t>
      </w:r>
      <w:r>
        <w:rPr>
          <w:rFonts w:eastAsia="SimSun"/>
          <w:i/>
          <w:lang w:eastAsia="en-US"/>
        </w:rPr>
        <w:t>sl-TxPoolScheduling</w:t>
      </w:r>
      <w:r>
        <w:rPr>
          <w:rFonts w:eastAsia="SimSun"/>
          <w:lang w:eastAsia="en-US"/>
        </w:rPr>
        <w:t xml:space="preserve"> or </w:t>
      </w:r>
      <w:r>
        <w:rPr>
          <w:rFonts w:eastAsia="SimSun"/>
          <w:i/>
          <w:lang w:eastAsia="en-US"/>
        </w:rPr>
        <w:t>sl-TxPoolExceptional</w:t>
      </w:r>
      <w:r>
        <w:rPr>
          <w:rFonts w:eastAsia="SimSun"/>
          <w:lang w:eastAsia="en-US"/>
        </w:rPr>
        <w:t xml:space="preserve"> for </w:t>
      </w:r>
      <w:r>
        <w:rPr>
          <w:rFonts w:eastAsia="SimSun"/>
          <w:lang w:eastAsia="zh-CN"/>
        </w:rPr>
        <w:t xml:space="preserve">NR </w:t>
      </w:r>
      <w:r>
        <w:rPr>
          <w:rFonts w:eastAsia="SimSun"/>
          <w:lang w:eastAsia="en-US"/>
        </w:rPr>
        <w:t>sidelink discovery transmission, as specified in 5.8.13.3;</w:t>
      </w:r>
    </w:p>
    <w:p w14:paraId="1AA17AAA" w14:textId="77777777" w:rsidR="004F39EB" w:rsidRDefault="00307E05">
      <w:pPr>
        <w:pStyle w:val="B2"/>
        <w:rPr>
          <w:lang w:eastAsia="zh-CN"/>
        </w:rPr>
      </w:pPr>
      <w:r>
        <w:rPr>
          <w:lang w:eastAsia="zh-CN"/>
        </w:rPr>
        <w:t>2</w:t>
      </w:r>
      <w:r>
        <w:t>&gt;</w:t>
      </w:r>
      <w:r>
        <w:tab/>
      </w:r>
      <w:r>
        <w:rPr>
          <w:lang w:eastAsia="zh-CN"/>
        </w:rPr>
        <w:t>perform CBR measurement on</w:t>
      </w:r>
      <w:r>
        <w:t xml:space="preserve"> the </w:t>
      </w:r>
      <w:r>
        <w:rPr>
          <w:lang w:eastAsia="zh-CN"/>
        </w:rPr>
        <w:t xml:space="preserve">transmission </w:t>
      </w:r>
      <w:r>
        <w:t xml:space="preserve">resource pool(s) indicated by </w:t>
      </w:r>
      <w:r>
        <w:rPr>
          <w:i/>
        </w:rPr>
        <w:t>sl-TxPoolSelectedNormal</w:t>
      </w:r>
      <w:r>
        <w:t xml:space="preserve">, </w:t>
      </w:r>
      <w:r>
        <w:rPr>
          <w:i/>
        </w:rPr>
        <w:t>sl-TxPoolScheduling</w:t>
      </w:r>
      <w:r>
        <w:t xml:space="preserve">, </w:t>
      </w:r>
      <w:r>
        <w:rPr>
          <w:i/>
        </w:rPr>
        <w:t>sl-DiscTxPoolSelected, sl-DiscTxPoolScheduling</w:t>
      </w:r>
      <w:r>
        <w:t xml:space="preserve"> or </w:t>
      </w:r>
      <w:r>
        <w:rPr>
          <w:i/>
        </w:rPr>
        <w:t>sl-TxPoolExceptional</w:t>
      </w:r>
      <w:r>
        <w:t xml:space="preserve"> for </w:t>
      </w:r>
      <w:r>
        <w:rPr>
          <w:lang w:eastAsia="zh-CN"/>
        </w:rPr>
        <w:t xml:space="preserve">NR </w:t>
      </w:r>
      <w:r>
        <w:t>sidelink communication transmission, as specified in 5.</w:t>
      </w:r>
      <w:r>
        <w:rPr>
          <w:lang w:eastAsia="zh-CN"/>
        </w:rPr>
        <w:t>5</w:t>
      </w:r>
      <w:r>
        <w:t>.</w:t>
      </w:r>
      <w:r>
        <w:rPr>
          <w:lang w:eastAsia="zh-CN"/>
        </w:rPr>
        <w:t>3</w:t>
      </w:r>
      <w:r>
        <w:t>;</w:t>
      </w:r>
    </w:p>
    <w:p w14:paraId="3FEB7977" w14:textId="77777777" w:rsidR="004F39EB" w:rsidRDefault="00307E05">
      <w:pPr>
        <w:pStyle w:val="B2"/>
      </w:pPr>
      <w:r>
        <w:rPr>
          <w:lang w:eastAsia="zh-CN"/>
        </w:rPr>
        <w:t>2</w:t>
      </w:r>
      <w:r>
        <w:t>&gt;</w:t>
      </w:r>
      <w:r>
        <w:tab/>
      </w:r>
      <w:r>
        <w:rPr>
          <w:lang w:eastAsia="zh-CN"/>
        </w:rPr>
        <w:t xml:space="preserve">use the synchronization configuration parameters for NR sidelink communication on frequencies included in </w:t>
      </w:r>
      <w:r>
        <w:rPr>
          <w:i/>
        </w:rPr>
        <w:t>sl-FreqInfoToAddModList</w:t>
      </w:r>
      <w:r>
        <w:rPr>
          <w:rFonts w:cs="Courier New"/>
          <w:lang w:eastAsia="zh-CN"/>
        </w:rPr>
        <w:t>, as specified in 5.8.5</w:t>
      </w:r>
      <w:r>
        <w:t>;</w:t>
      </w:r>
    </w:p>
    <w:p w14:paraId="479F9C6D" w14:textId="77777777" w:rsidR="004F39EB" w:rsidRDefault="00307E05">
      <w:pPr>
        <w:pStyle w:val="B1"/>
        <w:rPr>
          <w:lang w:eastAsia="zh-CN"/>
        </w:rPr>
      </w:pPr>
      <w:r>
        <w:rPr>
          <w:lang w:eastAsia="zh-CN"/>
        </w:rPr>
        <w:t>1&gt;</w:t>
      </w:r>
      <w:r>
        <w:rPr>
          <w:lang w:eastAsia="zh-CN"/>
        </w:rPr>
        <w:tab/>
        <w:t xml:space="preserve">if </w:t>
      </w:r>
      <w:r>
        <w:rPr>
          <w:i/>
          <w:iCs/>
          <w:lang w:eastAsia="zh-CN"/>
        </w:rPr>
        <w:t>sl-RadioBearerToReleaseList</w:t>
      </w:r>
      <w:r>
        <w:rPr>
          <w:lang w:eastAsia="zh-CN"/>
        </w:rPr>
        <w:t xml:space="preserve"> or</w:t>
      </w:r>
      <w:r>
        <w:rPr>
          <w:i/>
          <w:iCs/>
          <w:lang w:eastAsia="zh-CN"/>
        </w:rPr>
        <w:t xml:space="preserve"> sl-RLC-BearerToReleaseList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5140E567" w14:textId="77777777" w:rsidR="004F39EB" w:rsidRDefault="00307E05">
      <w:pPr>
        <w:pStyle w:val="B2"/>
        <w:rPr>
          <w:lang w:eastAsia="zh-CN"/>
        </w:rPr>
      </w:pPr>
      <w:r>
        <w:rPr>
          <w:lang w:eastAsia="zh-CN"/>
        </w:rPr>
        <w:t>2&gt;</w:t>
      </w:r>
      <w:r>
        <w:rPr>
          <w:lang w:eastAsia="zh-CN"/>
        </w:rPr>
        <w:tab/>
        <w:t>perform sidelink DRB release as specified in 5.8.9.1a.1;</w:t>
      </w:r>
    </w:p>
    <w:p w14:paraId="41AD7829" w14:textId="77777777" w:rsidR="004F39EB" w:rsidRDefault="00307E05">
      <w:pPr>
        <w:pStyle w:val="B1"/>
        <w:rPr>
          <w:lang w:eastAsia="zh-CN"/>
        </w:rPr>
      </w:pPr>
      <w:r>
        <w:rPr>
          <w:lang w:eastAsia="zh-CN"/>
        </w:rPr>
        <w:t>1&gt;</w:t>
      </w:r>
      <w:r>
        <w:rPr>
          <w:lang w:eastAsia="zh-CN"/>
        </w:rPr>
        <w:tab/>
        <w:t xml:space="preserve">if </w:t>
      </w:r>
      <w:r>
        <w:rPr>
          <w:i/>
          <w:iCs/>
          <w:lang w:eastAsia="zh-CN"/>
        </w:rPr>
        <w:t>sl-RadioBearerToAddModList</w:t>
      </w:r>
      <w:r>
        <w:rPr>
          <w:lang w:eastAsia="zh-CN"/>
        </w:rPr>
        <w:t xml:space="preserve"> or </w:t>
      </w:r>
      <w:r>
        <w:rPr>
          <w:i/>
          <w:lang w:eastAsia="zh-CN"/>
        </w:rPr>
        <w:t>sl-RLC-BearerToAddModList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36E78B45" w14:textId="77777777" w:rsidR="004F39EB" w:rsidRDefault="00307E05">
      <w:pPr>
        <w:pStyle w:val="B2"/>
        <w:rPr>
          <w:lang w:eastAsia="zh-CN"/>
        </w:rPr>
      </w:pPr>
      <w:r>
        <w:rPr>
          <w:lang w:eastAsia="zh-CN"/>
        </w:rPr>
        <w:t>2&gt;</w:t>
      </w:r>
      <w:r>
        <w:rPr>
          <w:lang w:eastAsia="zh-CN"/>
        </w:rPr>
        <w:tab/>
        <w:t>perform sidelink DRB addition/modification as specified in 5.8.9.1a.2;</w:t>
      </w:r>
    </w:p>
    <w:p w14:paraId="6BD6AFC1" w14:textId="77777777" w:rsidR="004F39EB" w:rsidRDefault="00307E05">
      <w:pPr>
        <w:pStyle w:val="B1"/>
        <w:rPr>
          <w:lang w:eastAsia="zh-CN"/>
        </w:rPr>
      </w:pPr>
      <w:r>
        <w:rPr>
          <w:lang w:eastAsia="zh-CN"/>
        </w:rPr>
        <w:t>1&gt;</w:t>
      </w:r>
      <w:r>
        <w:rPr>
          <w:lang w:eastAsia="zh-CN"/>
        </w:rPr>
        <w:tab/>
        <w:t xml:space="preserve">if </w:t>
      </w:r>
      <w:r>
        <w:rPr>
          <w:i/>
          <w:iCs/>
          <w:lang w:eastAsia="zh-CN"/>
        </w:rPr>
        <w:t>sl-ScheduledConfig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26216937" w14:textId="77777777" w:rsidR="004F39EB" w:rsidRDefault="00307E05">
      <w:pPr>
        <w:pStyle w:val="B2"/>
        <w:rPr>
          <w:lang w:eastAsia="zh-CN"/>
        </w:rPr>
      </w:pPr>
      <w:r>
        <w:rPr>
          <w:lang w:eastAsia="zh-CN"/>
        </w:rPr>
        <w:t>2&gt;</w:t>
      </w:r>
      <w:r>
        <w:rPr>
          <w:lang w:eastAsia="zh-CN"/>
        </w:rPr>
        <w:tab/>
        <w:t xml:space="preserve">configure the MAC entity parameters, which are to be used for NR sidelink communication, in accordance with the received </w:t>
      </w:r>
      <w:r>
        <w:rPr>
          <w:i/>
          <w:lang w:eastAsia="zh-CN"/>
        </w:rPr>
        <w:t>sl-ScheduledConfig</w:t>
      </w:r>
      <w:r>
        <w:rPr>
          <w:lang w:eastAsia="zh-CN"/>
        </w:rPr>
        <w:t>;</w:t>
      </w:r>
    </w:p>
    <w:p w14:paraId="6ACE1E3F" w14:textId="77777777" w:rsidR="004F39EB" w:rsidRDefault="00307E05">
      <w:pPr>
        <w:pStyle w:val="B1"/>
        <w:rPr>
          <w:lang w:eastAsia="zh-CN"/>
        </w:rPr>
      </w:pPr>
      <w:r>
        <w:rPr>
          <w:lang w:eastAsia="zh-CN"/>
        </w:rPr>
        <w:t>1&gt;</w:t>
      </w:r>
      <w:r>
        <w:rPr>
          <w:lang w:eastAsia="zh-CN"/>
        </w:rPr>
        <w:tab/>
        <w:t xml:space="preserve">if </w:t>
      </w:r>
      <w:r>
        <w:rPr>
          <w:i/>
          <w:iCs/>
          <w:lang w:eastAsia="zh-CN"/>
        </w:rPr>
        <w:t>sl-UE-SelectedConfig</w:t>
      </w:r>
      <w:r>
        <w:rPr>
          <w:lang w:eastAsia="zh-CN"/>
        </w:rPr>
        <w:t xml:space="preserve"> is included in </w:t>
      </w:r>
      <w:r>
        <w:rPr>
          <w:i/>
          <w:iCs/>
        </w:rPr>
        <w:t>sl-ConfigDedicatedNR</w:t>
      </w:r>
      <w:r>
        <w:t xml:space="preserve"> </w:t>
      </w:r>
      <w:r>
        <w:rPr>
          <w:lang w:eastAsia="zh-CN"/>
        </w:rPr>
        <w:t xml:space="preserve">within </w:t>
      </w:r>
      <w:r>
        <w:rPr>
          <w:i/>
          <w:iCs/>
          <w:lang w:eastAsia="zh-CN"/>
        </w:rPr>
        <w:t>RRCReconfiguration</w:t>
      </w:r>
      <w:r>
        <w:rPr>
          <w:lang w:eastAsia="zh-CN"/>
        </w:rPr>
        <w:t>:</w:t>
      </w:r>
    </w:p>
    <w:p w14:paraId="006B4ABB" w14:textId="77777777" w:rsidR="004F39EB" w:rsidRDefault="00307E05">
      <w:pPr>
        <w:pStyle w:val="B2"/>
        <w:rPr>
          <w:lang w:eastAsia="zh-CN"/>
        </w:rPr>
      </w:pPr>
      <w:r>
        <w:rPr>
          <w:lang w:eastAsia="zh-CN"/>
        </w:rPr>
        <w:t>2&gt;</w:t>
      </w:r>
      <w:r>
        <w:rPr>
          <w:lang w:eastAsia="zh-CN"/>
        </w:rPr>
        <w:tab/>
        <w:t xml:space="preserve">configure the parameters, which are to be used for NR sidelink communication, in accordance with the received </w:t>
      </w:r>
      <w:r>
        <w:rPr>
          <w:i/>
          <w:lang w:eastAsia="zh-CN"/>
        </w:rPr>
        <w:t>sl-UE-SelectedConfig</w:t>
      </w:r>
      <w:r>
        <w:rPr>
          <w:lang w:eastAsia="zh-CN"/>
        </w:rPr>
        <w:t>;</w:t>
      </w:r>
    </w:p>
    <w:p w14:paraId="2F1E9484" w14:textId="77777777" w:rsidR="004F39EB" w:rsidRDefault="00307E05">
      <w:pPr>
        <w:pStyle w:val="B1"/>
      </w:pPr>
      <w:r>
        <w:rPr>
          <w:lang w:eastAsia="zh-CN"/>
        </w:rPr>
        <w:t>1</w:t>
      </w:r>
      <w:r>
        <w:t>&gt;</w:t>
      </w:r>
      <w:r>
        <w:tab/>
        <w:t xml:space="preserve">if </w:t>
      </w:r>
      <w:r>
        <w:rPr>
          <w:i/>
          <w:iCs/>
        </w:rPr>
        <w:t>sl-MeasConfigInfoToReleaseList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433468B7" w14:textId="77777777" w:rsidR="004F39EB" w:rsidRDefault="00307E05">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rPr>
        <w:t>sl-MeasConfigInfoToReleaseList</w:t>
      </w:r>
      <w:r>
        <w:rPr>
          <w:rFonts w:cs="Courier New"/>
          <w:i/>
        </w:rPr>
        <w:t xml:space="preserve"> </w:t>
      </w:r>
      <w:r>
        <w:rPr>
          <w:lang w:eastAsia="zh-CN"/>
        </w:rPr>
        <w:t>that is part of the current UE configuration:</w:t>
      </w:r>
    </w:p>
    <w:p w14:paraId="4CA214E0" w14:textId="77777777" w:rsidR="004F39EB" w:rsidRDefault="00307E05">
      <w:pPr>
        <w:pStyle w:val="B3"/>
        <w:rPr>
          <w:lang w:eastAsia="x-none"/>
        </w:rPr>
      </w:pPr>
      <w:r>
        <w:rPr>
          <w:lang w:eastAsia="x-none"/>
        </w:rPr>
        <w:t>3&gt;</w:t>
      </w:r>
      <w:r>
        <w:rPr>
          <w:lang w:eastAsia="x-none"/>
        </w:rPr>
        <w:tab/>
        <w:t xml:space="preserve">remove the entry with the matching </w:t>
      </w:r>
      <w:r>
        <w:rPr>
          <w:i/>
          <w:lang w:eastAsia="x-none"/>
        </w:rPr>
        <w:t>SL-DestinationIndex</w:t>
      </w:r>
      <w:r>
        <w:rPr>
          <w:lang w:eastAsia="x-none"/>
        </w:rPr>
        <w:t xml:space="preserve"> </w:t>
      </w:r>
      <w:r>
        <w:rPr>
          <w:rFonts w:eastAsiaTheme="minorEastAsia"/>
          <w:lang w:eastAsia="zh-CN"/>
        </w:rPr>
        <w:t>from the stored NR sidelink measurement configuration information;</w:t>
      </w:r>
    </w:p>
    <w:p w14:paraId="0107B630" w14:textId="77777777" w:rsidR="004F39EB" w:rsidRDefault="00307E05">
      <w:pPr>
        <w:pStyle w:val="B1"/>
      </w:pPr>
      <w:r>
        <w:t>1&gt;</w:t>
      </w:r>
      <w:r>
        <w:tab/>
        <w:t xml:space="preserve">if </w:t>
      </w:r>
      <w:r>
        <w:rPr>
          <w:i/>
          <w:iCs/>
        </w:rPr>
        <w:t>sl-MeasConfigInfoToAddModList</w:t>
      </w:r>
      <w:r>
        <w:rPr>
          <w:rFonts w:cs="Courier New"/>
        </w:rPr>
        <w:t xml:space="preserve"> </w:t>
      </w:r>
      <w:r>
        <w:t>is included</w:t>
      </w:r>
      <w:r>
        <w:rPr>
          <w:lang w:eastAsia="zh-CN"/>
        </w:rPr>
        <w:t xml:space="preserve"> in </w:t>
      </w:r>
      <w:r>
        <w:rPr>
          <w:i/>
          <w:iCs/>
        </w:rPr>
        <w:t>sl-ConfigDedicatedNR</w:t>
      </w:r>
      <w:r>
        <w:t xml:space="preserve"> within </w:t>
      </w:r>
      <w:r>
        <w:rPr>
          <w:i/>
          <w:iCs/>
        </w:rPr>
        <w:t>RRCReconfiguration</w:t>
      </w:r>
      <w:r>
        <w:t>:</w:t>
      </w:r>
    </w:p>
    <w:p w14:paraId="1FE4F6A1" w14:textId="77777777" w:rsidR="004F39EB" w:rsidRDefault="00307E0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part of the current stored NR sidelink measurement configuration:</w:t>
      </w:r>
    </w:p>
    <w:p w14:paraId="2DD631E4" w14:textId="77777777" w:rsidR="004F39EB" w:rsidRDefault="00307E05">
      <w:pPr>
        <w:pStyle w:val="B3"/>
        <w:rPr>
          <w:lang w:eastAsia="zh-CN"/>
        </w:rPr>
      </w:pPr>
      <w:r>
        <w:rPr>
          <w:lang w:eastAsia="zh-CN"/>
        </w:rPr>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rFonts w:eastAsiaTheme="minorEastAsia"/>
          <w:lang w:eastAsia="zh-CN"/>
        </w:rPr>
        <w:t>the stored NR sidelink measurement configuration information;</w:t>
      </w:r>
    </w:p>
    <w:p w14:paraId="0D44CE09" w14:textId="77777777" w:rsidR="004F39EB" w:rsidRDefault="00307E0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sl-MeasConfigInfoToAddModList</w:t>
      </w:r>
      <w:r>
        <w:rPr>
          <w:lang w:eastAsia="zh-CN"/>
        </w:rPr>
        <w:t xml:space="preserve"> that is not part of the current stored NR sidelink measurement configuration:</w:t>
      </w:r>
    </w:p>
    <w:p w14:paraId="23A0F511" w14:textId="77777777" w:rsidR="004F39EB" w:rsidRDefault="00307E05">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measurement configuration.</w:t>
      </w:r>
    </w:p>
    <w:p w14:paraId="70E65B70" w14:textId="77777777" w:rsidR="004F39EB" w:rsidRDefault="00307E05">
      <w:pPr>
        <w:pStyle w:val="B1"/>
      </w:pPr>
      <w:bookmarkStart w:id="217" w:name="_Toc60776800"/>
      <w:r>
        <w:rPr>
          <w:lang w:eastAsia="zh-CN"/>
        </w:rPr>
        <w:t>1&gt;</w:t>
      </w:r>
      <w:r>
        <w:rPr>
          <w:lang w:eastAsia="zh-CN"/>
        </w:rPr>
        <w:tab/>
        <w:t xml:space="preserve">if </w:t>
      </w:r>
      <w:r>
        <w:rPr>
          <w:i/>
          <w:lang w:eastAsia="zh-CN"/>
        </w:rPr>
        <w:t>sl-DRX-ConfigUC-ToRelease</w:t>
      </w:r>
      <w:r>
        <w:rPr>
          <w:i/>
        </w:rPr>
        <w:t>List</w:t>
      </w:r>
      <w:r>
        <w:rPr>
          <w:rFonts w:cs="Courier New"/>
        </w:rPr>
        <w:t xml:space="preserve"> </w:t>
      </w:r>
      <w:r>
        <w:t>is included</w:t>
      </w:r>
      <w:r>
        <w:rPr>
          <w:lang w:eastAsia="zh-CN"/>
        </w:rPr>
        <w:t xml:space="preserve"> in </w:t>
      </w:r>
      <w:r>
        <w:rPr>
          <w:i/>
        </w:rPr>
        <w:t>sl-ConfigDedicatedNR</w:t>
      </w:r>
      <w:r>
        <w:t xml:space="preserve"> within </w:t>
      </w:r>
      <w:r>
        <w:rPr>
          <w:i/>
        </w:rPr>
        <w:t>RRCReconfiguration</w:t>
      </w:r>
      <w:r>
        <w:t>:</w:t>
      </w:r>
    </w:p>
    <w:p w14:paraId="504EBA1B" w14:textId="77777777" w:rsidR="004F39EB" w:rsidRDefault="00307E05">
      <w:pPr>
        <w:pStyle w:val="B2"/>
        <w:rPr>
          <w:lang w:eastAsia="zh-CN"/>
        </w:rPr>
      </w:pPr>
      <w:r>
        <w:rPr>
          <w:lang w:eastAsia="zh-CN"/>
        </w:rPr>
        <w:t>2&gt;</w:t>
      </w:r>
      <w:r>
        <w:rPr>
          <w:lang w:eastAsia="zh-CN"/>
        </w:rPr>
        <w:tab/>
        <w:t xml:space="preserve">for each </w:t>
      </w:r>
      <w:r>
        <w:rPr>
          <w:i/>
          <w:lang w:eastAsia="zh-CN"/>
        </w:rPr>
        <w:t>SL-DestinationIndex</w:t>
      </w:r>
      <w:r>
        <w:rPr>
          <w:iCs/>
          <w:lang w:eastAsia="zh-CN"/>
        </w:rPr>
        <w:t xml:space="preserve"> </w:t>
      </w:r>
      <w:r>
        <w:rPr>
          <w:lang w:eastAsia="zh-CN"/>
        </w:rPr>
        <w:t xml:space="preserve">included in the received </w:t>
      </w:r>
      <w:r>
        <w:rPr>
          <w:i/>
          <w:iCs/>
          <w:lang w:eastAsia="zh-CN"/>
        </w:rPr>
        <w:t>sl-DRX-ConfigUC-ToRelease</w:t>
      </w:r>
      <w:r>
        <w:rPr>
          <w:i/>
          <w:iCs/>
        </w:rPr>
        <w:t>List</w:t>
      </w:r>
      <w:r>
        <w:rPr>
          <w:rFonts w:cs="Courier New"/>
          <w:i/>
        </w:rPr>
        <w:t xml:space="preserve"> </w:t>
      </w:r>
      <w:r>
        <w:rPr>
          <w:lang w:eastAsia="zh-CN"/>
        </w:rPr>
        <w:t>that is part of the current UE configuration:</w:t>
      </w:r>
    </w:p>
    <w:p w14:paraId="77467AF1" w14:textId="77777777" w:rsidR="004F39EB" w:rsidRDefault="00307E05">
      <w:pPr>
        <w:pStyle w:val="B3"/>
      </w:pPr>
      <w:r>
        <w:t>3&gt;</w:t>
      </w:r>
      <w:r>
        <w:tab/>
        <w:t xml:space="preserve">remove the entry with the matching </w:t>
      </w:r>
      <w:r>
        <w:rPr>
          <w:i/>
        </w:rPr>
        <w:t>SL-DestinationIndex</w:t>
      </w:r>
      <w:r>
        <w:t xml:space="preserve"> </w:t>
      </w:r>
      <w:r>
        <w:rPr>
          <w:lang w:eastAsia="zh-CN"/>
        </w:rPr>
        <w:t>from the stored NR sidelink DRX configuration information;</w:t>
      </w:r>
    </w:p>
    <w:p w14:paraId="65E76749" w14:textId="77777777" w:rsidR="004F39EB" w:rsidRDefault="00307E05">
      <w:pPr>
        <w:pStyle w:val="B1"/>
      </w:pPr>
      <w:r>
        <w:t>1&gt;</w:t>
      </w:r>
      <w:r>
        <w:tab/>
        <w:t xml:space="preserve">if </w:t>
      </w:r>
      <w:r>
        <w:rPr>
          <w:i/>
          <w:lang w:eastAsia="zh-CN"/>
        </w:rPr>
        <w:t>sl-DRX-ConfigUC-</w:t>
      </w:r>
      <w:r>
        <w:rPr>
          <w:i/>
        </w:rPr>
        <w:t>ToAddModList</w:t>
      </w:r>
      <w:r>
        <w:rPr>
          <w:rFonts w:cs="Courier New"/>
        </w:rPr>
        <w:t xml:space="preserve"> </w:t>
      </w:r>
      <w:r>
        <w:t>is included</w:t>
      </w:r>
      <w:r>
        <w:rPr>
          <w:lang w:eastAsia="zh-CN"/>
        </w:rPr>
        <w:t xml:space="preserve"> in </w:t>
      </w:r>
      <w:r>
        <w:rPr>
          <w:i/>
        </w:rPr>
        <w:t>sl-ConfigDedicatedNR</w:t>
      </w:r>
      <w:r>
        <w:t xml:space="preserve"> within </w:t>
      </w:r>
      <w:r>
        <w:rPr>
          <w:i/>
        </w:rPr>
        <w:t>RRCReconfiguration</w:t>
      </w:r>
      <w:r>
        <w:t>:</w:t>
      </w:r>
    </w:p>
    <w:p w14:paraId="79723F8C" w14:textId="77777777" w:rsidR="004F39EB" w:rsidRDefault="00307E0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w:t>
      </w:r>
      <w:r>
        <w:rPr>
          <w:i/>
          <w:iCs/>
          <w:lang w:eastAsia="zh-CN"/>
        </w:rPr>
        <w:t>sl-DRX-ConfigUC-</w:t>
      </w:r>
      <w:r>
        <w:rPr>
          <w:i/>
          <w:iCs/>
        </w:rPr>
        <w:t>ToAddModList</w:t>
      </w:r>
      <w:r>
        <w:rPr>
          <w:lang w:eastAsia="zh-CN"/>
        </w:rPr>
        <w:t xml:space="preserve"> that is part of the current stored NR sidelink DRX configuration:</w:t>
      </w:r>
    </w:p>
    <w:p w14:paraId="2EFCCA82" w14:textId="77777777" w:rsidR="004F39EB" w:rsidRDefault="00307E05">
      <w:pPr>
        <w:pStyle w:val="B3"/>
        <w:rPr>
          <w:lang w:eastAsia="zh-CN"/>
        </w:rPr>
      </w:pPr>
      <w:r>
        <w:rPr>
          <w:lang w:eastAsia="zh-CN"/>
        </w:rPr>
        <w:lastRenderedPageBreak/>
        <w:t>3&gt;</w:t>
      </w:r>
      <w:r>
        <w:rPr>
          <w:lang w:eastAsia="zh-CN"/>
        </w:rPr>
        <w:tab/>
      </w:r>
      <w:r>
        <w:rPr>
          <w:rFonts w:eastAsia="Yu Mincho"/>
          <w:lang w:eastAsia="zh-CN"/>
        </w:rPr>
        <w:t xml:space="preserve">reconfigure the entry according to the value received for this </w:t>
      </w:r>
      <w:r>
        <w:rPr>
          <w:rFonts w:eastAsia="Yu Mincho"/>
          <w:i/>
          <w:lang w:eastAsia="zh-CN"/>
        </w:rPr>
        <w:t>sl-DestinationIndex</w:t>
      </w:r>
      <w:r>
        <w:rPr>
          <w:rFonts w:eastAsia="Yu Mincho"/>
          <w:lang w:eastAsia="zh-CN"/>
        </w:rPr>
        <w:t xml:space="preserve"> from </w:t>
      </w:r>
      <w:r>
        <w:rPr>
          <w:lang w:eastAsia="zh-CN"/>
        </w:rPr>
        <w:t>the stored NR sidelink DRX configuration information;</w:t>
      </w:r>
    </w:p>
    <w:p w14:paraId="32F19F64" w14:textId="77777777" w:rsidR="004F39EB" w:rsidRDefault="00307E05">
      <w:pPr>
        <w:pStyle w:val="B2"/>
        <w:rPr>
          <w:lang w:eastAsia="zh-CN"/>
        </w:rPr>
      </w:pPr>
      <w:r>
        <w:rPr>
          <w:lang w:eastAsia="zh-CN"/>
        </w:rPr>
        <w:t>2&gt;</w:t>
      </w:r>
      <w:r>
        <w:rPr>
          <w:lang w:eastAsia="zh-CN"/>
        </w:rPr>
        <w:tab/>
        <w:t xml:space="preserve">for each </w:t>
      </w:r>
      <w:r>
        <w:rPr>
          <w:i/>
          <w:lang w:eastAsia="zh-CN"/>
        </w:rPr>
        <w:t>sl-DestinationIndex</w:t>
      </w:r>
      <w:r>
        <w:rPr>
          <w:lang w:eastAsia="zh-CN"/>
        </w:rPr>
        <w:t xml:space="preserve"> included in the received</w:t>
      </w:r>
      <w:r>
        <w:rPr>
          <w:i/>
        </w:rPr>
        <w:t xml:space="preserve"> </w:t>
      </w:r>
      <w:r>
        <w:rPr>
          <w:i/>
          <w:iCs/>
          <w:lang w:eastAsia="zh-CN"/>
        </w:rPr>
        <w:t>sl-DRX-ConfigUC-</w:t>
      </w:r>
      <w:r>
        <w:rPr>
          <w:i/>
          <w:iCs/>
        </w:rPr>
        <w:t>ToAddModList</w:t>
      </w:r>
      <w:r>
        <w:rPr>
          <w:i/>
          <w:iCs/>
          <w:lang w:eastAsia="zh-CN"/>
        </w:rPr>
        <w:t xml:space="preserve"> </w:t>
      </w:r>
      <w:r>
        <w:rPr>
          <w:lang w:eastAsia="zh-CN"/>
        </w:rPr>
        <w:t>that is not part of the current stored NR sidelink DRX configuration:</w:t>
      </w:r>
    </w:p>
    <w:p w14:paraId="7A7C81B6" w14:textId="77777777" w:rsidR="004F39EB" w:rsidRDefault="00307E05">
      <w:pPr>
        <w:pStyle w:val="B3"/>
        <w:rPr>
          <w:lang w:eastAsia="zh-CN"/>
        </w:rPr>
      </w:pPr>
      <w:r>
        <w:rPr>
          <w:lang w:eastAsia="zh-CN"/>
        </w:rPr>
        <w:t>3&gt;</w:t>
      </w:r>
      <w:r>
        <w:rPr>
          <w:lang w:eastAsia="zh-CN"/>
        </w:rPr>
        <w:tab/>
        <w:t xml:space="preserve">add a new entry for this </w:t>
      </w:r>
      <w:r>
        <w:rPr>
          <w:i/>
          <w:lang w:eastAsia="zh-CN"/>
        </w:rPr>
        <w:t>sl-DestinationIndex</w:t>
      </w:r>
      <w:r>
        <w:rPr>
          <w:lang w:eastAsia="zh-CN"/>
        </w:rPr>
        <w:t xml:space="preserve"> to the stored NR sidelink DRX configuration.</w:t>
      </w:r>
    </w:p>
    <w:p w14:paraId="158920C6" w14:textId="77777777" w:rsidR="004F39EB" w:rsidRDefault="00307E05">
      <w:pPr>
        <w:pStyle w:val="B1"/>
        <w:rPr>
          <w:lang w:eastAsia="zh-CN"/>
        </w:rPr>
      </w:pPr>
      <w:r>
        <w:rPr>
          <w:lang w:eastAsia="zh-CN"/>
        </w:rPr>
        <w:t>1&gt;</w:t>
      </w:r>
      <w:r>
        <w:rPr>
          <w:lang w:eastAsia="zh-CN"/>
        </w:rPr>
        <w:tab/>
        <w:t xml:space="preserve">if </w:t>
      </w:r>
      <w:r>
        <w:rPr>
          <w:i/>
          <w:iCs/>
          <w:lang w:eastAsia="zh-CN"/>
        </w:rPr>
        <w:t>sl-RLC-ChannelToReleaseList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48BB16EF" w14:textId="77777777" w:rsidR="004F39EB" w:rsidRDefault="00307E05">
      <w:pPr>
        <w:pStyle w:val="B2"/>
        <w:rPr>
          <w:rFonts w:eastAsia="SimSun"/>
          <w:lang w:eastAsia="zh-CN"/>
        </w:rPr>
      </w:pPr>
      <w:r>
        <w:rPr>
          <w:rFonts w:eastAsia="SimSun"/>
          <w:lang w:eastAsia="zh-CN"/>
        </w:rPr>
        <w:t>2&gt;</w:t>
      </w:r>
      <w:r>
        <w:rPr>
          <w:rFonts w:eastAsia="SimSun"/>
          <w:lang w:eastAsia="zh-CN"/>
        </w:rPr>
        <w:tab/>
        <w:t xml:space="preserve">perform PC5 Relay RLC channel release as specified in </w:t>
      </w:r>
      <w:r>
        <w:rPr>
          <w:lang w:eastAsia="zh-CN"/>
        </w:rPr>
        <w:t>5.8.9.7.1</w:t>
      </w:r>
      <w:r>
        <w:rPr>
          <w:rFonts w:eastAsia="SimSun"/>
          <w:lang w:eastAsia="zh-CN"/>
        </w:rPr>
        <w:t>;</w:t>
      </w:r>
    </w:p>
    <w:p w14:paraId="4C6BA1D8" w14:textId="77777777" w:rsidR="004F39EB" w:rsidRDefault="00307E05">
      <w:pPr>
        <w:pStyle w:val="B1"/>
        <w:rPr>
          <w:lang w:eastAsia="zh-CN"/>
        </w:rPr>
      </w:pPr>
      <w:r>
        <w:rPr>
          <w:lang w:eastAsia="zh-CN"/>
        </w:rPr>
        <w:t>1&gt;</w:t>
      </w:r>
      <w:r>
        <w:rPr>
          <w:lang w:eastAsia="zh-CN"/>
        </w:rPr>
        <w:tab/>
        <w:t xml:space="preserve">if </w:t>
      </w:r>
      <w:r>
        <w:rPr>
          <w:i/>
          <w:lang w:eastAsia="zh-CN"/>
        </w:rPr>
        <w:t>sl-RLC-</w:t>
      </w:r>
      <w:r>
        <w:rPr>
          <w:i/>
          <w:iCs/>
          <w:lang w:eastAsia="zh-CN"/>
        </w:rPr>
        <w:t>Channel</w:t>
      </w:r>
      <w:r>
        <w:rPr>
          <w:i/>
          <w:lang w:eastAsia="zh-CN"/>
        </w:rPr>
        <w:t>ToAddModList</w:t>
      </w:r>
      <w:r>
        <w:rPr>
          <w:lang w:eastAsia="zh-CN"/>
        </w:rPr>
        <w:t xml:space="preserve"> is included in </w:t>
      </w:r>
      <w:r>
        <w:rPr>
          <w:i/>
          <w:iCs/>
        </w:rPr>
        <w:t>sl-ConfigDedicatedNR</w:t>
      </w:r>
      <w:r>
        <w:rPr>
          <w:lang w:eastAsia="zh-CN"/>
        </w:rPr>
        <w:t xml:space="preserve"> within </w:t>
      </w:r>
      <w:r>
        <w:rPr>
          <w:i/>
          <w:iCs/>
          <w:lang w:eastAsia="zh-CN"/>
        </w:rPr>
        <w:t>RRCReconfiguration</w:t>
      </w:r>
      <w:r>
        <w:rPr>
          <w:lang w:eastAsia="zh-CN"/>
        </w:rPr>
        <w:t>:</w:t>
      </w:r>
    </w:p>
    <w:p w14:paraId="582CBF32" w14:textId="77777777" w:rsidR="004F39EB" w:rsidRDefault="00307E05">
      <w:pPr>
        <w:pStyle w:val="B2"/>
        <w:rPr>
          <w:lang w:eastAsia="zh-CN"/>
        </w:rPr>
      </w:pPr>
      <w:r>
        <w:rPr>
          <w:lang w:eastAsia="zh-CN"/>
        </w:rPr>
        <w:t>2&gt;</w:t>
      </w:r>
      <w:r>
        <w:rPr>
          <w:lang w:eastAsia="zh-CN"/>
        </w:rPr>
        <w:tab/>
        <w:t>perform PC5 Relay RLC channel addition/modification as specified in 5.8.9.7.2;</w:t>
      </w:r>
    </w:p>
    <w:p w14:paraId="47AFD84D" w14:textId="77777777" w:rsidR="004F39EB" w:rsidRDefault="00307E05">
      <w:pPr>
        <w:pStyle w:val="Heading4"/>
        <w:rPr>
          <w:rFonts w:eastAsia="MS Mincho"/>
        </w:rPr>
      </w:pPr>
      <w:bookmarkStart w:id="218" w:name="_Toc100929607"/>
      <w:r>
        <w:rPr>
          <w:rFonts w:eastAsia="MS Mincho"/>
        </w:rPr>
        <w:t>5.3.5.15</w:t>
      </w:r>
      <w:r>
        <w:rPr>
          <w:rFonts w:eastAsia="MS Mincho"/>
        </w:rPr>
        <w:tab/>
        <w:t>L2 U2N Relay UE configuration</w:t>
      </w:r>
      <w:bookmarkEnd w:id="218"/>
    </w:p>
    <w:p w14:paraId="4009D478" w14:textId="77777777" w:rsidR="004F39EB" w:rsidRDefault="00307E05">
      <w:pPr>
        <w:pStyle w:val="Heading5"/>
        <w:rPr>
          <w:rFonts w:eastAsia="MS Mincho"/>
        </w:rPr>
      </w:pPr>
      <w:bookmarkStart w:id="219" w:name="_Toc100929608"/>
      <w:r>
        <w:rPr>
          <w:rFonts w:eastAsia="MS Mincho"/>
        </w:rPr>
        <w:t>5.3.5.15.1</w:t>
      </w:r>
      <w:r>
        <w:rPr>
          <w:rFonts w:eastAsia="MS Mincho"/>
        </w:rPr>
        <w:tab/>
        <w:t>General</w:t>
      </w:r>
      <w:bookmarkEnd w:id="219"/>
    </w:p>
    <w:p w14:paraId="5428D8E8" w14:textId="77777777" w:rsidR="004F39EB" w:rsidRDefault="00307E05">
      <w:pPr>
        <w:rPr>
          <w:rFonts w:eastAsia="MS Mincho"/>
        </w:rPr>
      </w:pPr>
      <w:r>
        <w:t xml:space="preserve">The network configures the L2 U2N Relay UE with relay operation related configurations. For each connected L2 U2N Remote UE indicated in </w:t>
      </w:r>
      <w:r>
        <w:rPr>
          <w:i/>
        </w:rPr>
        <w:t>sl-L2IdentityRemote</w:t>
      </w:r>
      <w:r>
        <w:t>, the network provides the configuration parameters used for relaying.</w:t>
      </w:r>
    </w:p>
    <w:p w14:paraId="3E1629E7" w14:textId="77777777" w:rsidR="004F39EB" w:rsidRDefault="00307E05">
      <w:r>
        <w:t xml:space="preserve">The UE performs the following actions based on a received </w:t>
      </w:r>
      <w:r>
        <w:rPr>
          <w:i/>
        </w:rPr>
        <w:t>sl-L2RelayUE-Config</w:t>
      </w:r>
      <w:r>
        <w:t>:</w:t>
      </w:r>
    </w:p>
    <w:p w14:paraId="735252CA" w14:textId="77777777" w:rsidR="004F39EB" w:rsidRDefault="00307E05">
      <w:pPr>
        <w:pStyle w:val="B1"/>
      </w:pPr>
      <w:r>
        <w:t>1&gt;</w:t>
      </w:r>
      <w:r>
        <w:tab/>
        <w:t xml:space="preserve">if the </w:t>
      </w:r>
      <w:r>
        <w:rPr>
          <w:i/>
        </w:rPr>
        <w:t>sl-L2RelayUE-Config</w:t>
      </w:r>
      <w:r>
        <w:t xml:space="preserve"> contains the </w:t>
      </w:r>
      <w:r>
        <w:rPr>
          <w:i/>
        </w:rPr>
        <w:t>sl-RemoteUE-ToReleaseList</w:t>
      </w:r>
      <w:r>
        <w:t>:</w:t>
      </w:r>
    </w:p>
    <w:p w14:paraId="383F0159" w14:textId="77777777" w:rsidR="004F39EB" w:rsidRDefault="00307E05">
      <w:pPr>
        <w:pStyle w:val="B2"/>
      </w:pPr>
      <w:r>
        <w:t>2&gt;</w:t>
      </w:r>
      <w:r>
        <w:tab/>
        <w:t>perform the L2 U2N Remote UE release as specified in 5.3.5.15.2;</w:t>
      </w:r>
    </w:p>
    <w:p w14:paraId="642397CF" w14:textId="77777777" w:rsidR="004F39EB" w:rsidRDefault="00307E05">
      <w:pPr>
        <w:pStyle w:val="B1"/>
      </w:pPr>
      <w:r>
        <w:t>1&gt;</w:t>
      </w:r>
      <w:r>
        <w:tab/>
        <w:t xml:space="preserve">if the </w:t>
      </w:r>
      <w:r>
        <w:rPr>
          <w:i/>
        </w:rPr>
        <w:t>sl-L2RelayUE-Config</w:t>
      </w:r>
      <w:r>
        <w:t xml:space="preserve"> contains the </w:t>
      </w:r>
      <w:r>
        <w:rPr>
          <w:i/>
        </w:rPr>
        <w:t>sl-RemoteUE-ToAddModList</w:t>
      </w:r>
      <w:r>
        <w:t>:</w:t>
      </w:r>
    </w:p>
    <w:p w14:paraId="4483D04B" w14:textId="77777777" w:rsidR="004F39EB" w:rsidRDefault="00307E05">
      <w:pPr>
        <w:pStyle w:val="B2"/>
      </w:pPr>
      <w:r>
        <w:t>2&gt;</w:t>
      </w:r>
      <w:r>
        <w:tab/>
        <w:t>perform the L2 U2N Remote UE addition/modification as specified in 5.3.5.15.3;</w:t>
      </w:r>
    </w:p>
    <w:p w14:paraId="0FDA9CE6" w14:textId="77777777" w:rsidR="004F39EB" w:rsidRDefault="00307E05">
      <w:pPr>
        <w:pStyle w:val="Heading5"/>
        <w:rPr>
          <w:rFonts w:eastAsia="MS Mincho"/>
        </w:rPr>
      </w:pPr>
      <w:bookmarkStart w:id="220" w:name="_Toc100929609"/>
      <w:r>
        <w:rPr>
          <w:rFonts w:eastAsia="MS Mincho"/>
        </w:rPr>
        <w:t>5.3.5.15.2</w:t>
      </w:r>
      <w:r>
        <w:rPr>
          <w:rFonts w:eastAsia="MS Mincho"/>
        </w:rPr>
        <w:tab/>
      </w:r>
      <w:r>
        <w:t>L2 U2N Remote UE</w:t>
      </w:r>
      <w:r>
        <w:rPr>
          <w:rFonts w:eastAsia="MS Mincho"/>
        </w:rPr>
        <w:t xml:space="preserve"> Release</w:t>
      </w:r>
      <w:bookmarkEnd w:id="220"/>
    </w:p>
    <w:p w14:paraId="50C1DA40" w14:textId="77777777" w:rsidR="004F39EB" w:rsidRDefault="00307E05">
      <w:pPr>
        <w:rPr>
          <w:rFonts w:eastAsia="MS Mincho"/>
        </w:rPr>
      </w:pPr>
      <w:r>
        <w:t>The L2 U2N Relay UE shall:</w:t>
      </w:r>
    </w:p>
    <w:p w14:paraId="37DEBA05" w14:textId="77777777" w:rsidR="004F39EB" w:rsidRDefault="00307E05">
      <w:pPr>
        <w:pStyle w:val="B1"/>
      </w:pPr>
      <w:r>
        <w:t>1&gt;</w:t>
      </w:r>
      <w:r>
        <w:tab/>
        <w:t xml:space="preserve">if the release is triggered by reception of the </w:t>
      </w:r>
      <w:r>
        <w:rPr>
          <w:i/>
        </w:rPr>
        <w:t>sl-RemoteUE-ToReleaseList</w:t>
      </w:r>
      <w:r>
        <w:t>:</w:t>
      </w:r>
    </w:p>
    <w:p w14:paraId="76931373" w14:textId="77777777" w:rsidR="004F39EB" w:rsidRDefault="00307E05">
      <w:pPr>
        <w:pStyle w:val="B2"/>
      </w:pPr>
      <w:r>
        <w:t>2&gt;</w:t>
      </w:r>
      <w:r>
        <w:tab/>
        <w:t xml:space="preserve">for each </w:t>
      </w:r>
      <w:r>
        <w:rPr>
          <w:i/>
        </w:rPr>
        <w:t xml:space="preserve">SL-DestinationIdentity </w:t>
      </w:r>
      <w:r>
        <w:t xml:space="preserve">value included in the </w:t>
      </w:r>
      <w:r>
        <w:rPr>
          <w:i/>
        </w:rPr>
        <w:t>sl-RemoteUE-ToReleaseList</w:t>
      </w:r>
      <w:r>
        <w:t>:</w:t>
      </w:r>
    </w:p>
    <w:p w14:paraId="035E277B" w14:textId="77777777" w:rsidR="004F39EB" w:rsidRDefault="00307E05">
      <w:pPr>
        <w:pStyle w:val="B3"/>
      </w:pPr>
      <w:r>
        <w:t>3&gt;</w:t>
      </w:r>
      <w:r>
        <w:tab/>
        <w:t xml:space="preserve">if the current UE has a PC5 RRC connection to a L2 U2N Remote UE with </w:t>
      </w:r>
      <w:r>
        <w:rPr>
          <w:i/>
        </w:rPr>
        <w:t>SL-DestinationIdentity</w:t>
      </w:r>
      <w:r>
        <w:t>:</w:t>
      </w:r>
    </w:p>
    <w:p w14:paraId="4E1D412C" w14:textId="77777777" w:rsidR="004F39EB" w:rsidRDefault="00307E05">
      <w:pPr>
        <w:pStyle w:val="B4"/>
      </w:pPr>
      <w:r>
        <w:t>4&gt;</w:t>
      </w:r>
      <w:r>
        <w:tab/>
        <w:t>perform the PC5-RRC connection release as specified in 5.8.9.5.</w:t>
      </w:r>
    </w:p>
    <w:p w14:paraId="535A0442" w14:textId="77777777" w:rsidR="004F39EB" w:rsidRDefault="00307E05">
      <w:pPr>
        <w:pStyle w:val="Heading5"/>
        <w:rPr>
          <w:rFonts w:eastAsia="MS Mincho"/>
        </w:rPr>
      </w:pPr>
      <w:bookmarkStart w:id="221" w:name="_Toc100929610"/>
      <w:r>
        <w:t>5.3.5.15.3</w:t>
      </w:r>
      <w:r>
        <w:tab/>
        <w:t>L2 U2N Remote UE Addition/Modification</w:t>
      </w:r>
      <w:bookmarkEnd w:id="221"/>
    </w:p>
    <w:p w14:paraId="3F62388F" w14:textId="77777777" w:rsidR="004F39EB" w:rsidRDefault="00307E05">
      <w:pPr>
        <w:rPr>
          <w:rFonts w:eastAsia="MS Mincho"/>
        </w:rPr>
      </w:pPr>
      <w:r>
        <w:t>The L2 U2N Relay UE shall:</w:t>
      </w:r>
    </w:p>
    <w:p w14:paraId="3620A4F6" w14:textId="77777777" w:rsidR="004F39EB" w:rsidRDefault="00307E05">
      <w:pPr>
        <w:pStyle w:val="B1"/>
      </w:pPr>
      <w:r>
        <w:t>1&gt;</w:t>
      </w:r>
      <w:r>
        <w:tab/>
        <w:t xml:space="preserve">for each </w:t>
      </w:r>
      <w:r>
        <w:rPr>
          <w:i/>
        </w:rPr>
        <w:t>sl-L2IdentityRemote</w:t>
      </w:r>
      <w:r>
        <w:t xml:space="preserve"> value included in the </w:t>
      </w:r>
      <w:r>
        <w:rPr>
          <w:i/>
        </w:rPr>
        <w:t xml:space="preserve">sl-RemoteUE-ToAddModList </w:t>
      </w:r>
      <w:r>
        <w:t>that is not part of the current UE configuration (L2 U2N Remote UE Addition):</w:t>
      </w:r>
    </w:p>
    <w:p w14:paraId="1D653122" w14:textId="77777777" w:rsidR="004F39EB" w:rsidRDefault="00307E05">
      <w:pPr>
        <w:pStyle w:val="B2"/>
      </w:pPr>
      <w:r>
        <w:t>2&gt;</w:t>
      </w:r>
      <w:r>
        <w:tab/>
        <w:t>if no SRAP entity has been established:</w:t>
      </w:r>
    </w:p>
    <w:p w14:paraId="4E1AAEEE" w14:textId="77777777" w:rsidR="004F39EB" w:rsidRDefault="00307E05">
      <w:pPr>
        <w:pStyle w:val="B3"/>
      </w:pPr>
      <w:r>
        <w:t>3&gt;</w:t>
      </w:r>
      <w:r>
        <w:tab/>
        <w:t>establish a SRAP entity as specified in TS 38.351 [66];</w:t>
      </w:r>
    </w:p>
    <w:p w14:paraId="70B5C889" w14:textId="77777777" w:rsidR="004F39EB" w:rsidRDefault="00307E05">
      <w:pPr>
        <w:pStyle w:val="B2"/>
      </w:pPr>
      <w:r>
        <w:t>2&gt;</w:t>
      </w:r>
      <w:r>
        <w:tab/>
        <w:t xml:space="preserve">configure the parameters to SRAP entity in accordance with the </w:t>
      </w:r>
      <w:r>
        <w:rPr>
          <w:i/>
        </w:rPr>
        <w:t>sl-SRAP-Config-Relay</w:t>
      </w:r>
      <w:r>
        <w:t>;</w:t>
      </w:r>
    </w:p>
    <w:p w14:paraId="08DB1514" w14:textId="77777777" w:rsidR="004F39EB" w:rsidRDefault="00307E05">
      <w:pPr>
        <w:pStyle w:val="B2"/>
        <w:rPr>
          <w:rFonts w:eastAsia="DengXian"/>
          <w:lang w:eastAsia="zh-CN"/>
        </w:rPr>
      </w:pPr>
      <w:r>
        <w:rPr>
          <w:rFonts w:eastAsia="DengXian"/>
          <w:lang w:eastAsia="zh-CN"/>
        </w:rPr>
        <w:t>2&gt;</w:t>
      </w:r>
      <w:r>
        <w:rPr>
          <w:rFonts w:eastAsia="DengXian"/>
          <w:lang w:eastAsia="zh-CN"/>
        </w:rPr>
        <w:tab/>
        <w:t xml:space="preserve">if SRB1 is included in </w:t>
      </w:r>
      <w:r>
        <w:rPr>
          <w:rFonts w:eastAsia="DengXian"/>
          <w:i/>
          <w:lang w:eastAsia="zh-CN"/>
        </w:rPr>
        <w:t>sl-MappingToAddModList</w:t>
      </w:r>
      <w:r>
        <w:rPr>
          <w:rFonts w:eastAsia="DengXian"/>
          <w:lang w:eastAsia="zh-CN"/>
        </w:rPr>
        <w:t xml:space="preserve">, and no dedicated PC5 Relay RLC channel configuration associated with SRB1 included in the same </w:t>
      </w:r>
      <w:r>
        <w:rPr>
          <w:rFonts w:eastAsia="DengXian"/>
          <w:i/>
          <w:lang w:eastAsia="zh-CN"/>
        </w:rPr>
        <w:t xml:space="preserve">RRCReconfiguration </w:t>
      </w:r>
      <w:r>
        <w:rPr>
          <w:rFonts w:eastAsia="DengXian"/>
          <w:lang w:eastAsia="zh-CN"/>
        </w:rPr>
        <w:t>message,</w:t>
      </w:r>
    </w:p>
    <w:p w14:paraId="57C4438E" w14:textId="77777777" w:rsidR="004F39EB" w:rsidRDefault="00307E05">
      <w:pPr>
        <w:pStyle w:val="B3"/>
      </w:pPr>
      <w:r>
        <w:t>3&gt;</w:t>
      </w:r>
      <w:r>
        <w:tab/>
      </w:r>
      <w:r>
        <w:rPr>
          <w:rFonts w:eastAsia="DengXian"/>
          <w:lang w:eastAsia="zh-CN"/>
        </w:rPr>
        <w:t>apply the default configuration of SL-RLC1 as specified in clause 9.2.4 for the SRB1;</w:t>
      </w:r>
    </w:p>
    <w:p w14:paraId="1F608DA2" w14:textId="77777777" w:rsidR="004F39EB" w:rsidRDefault="00307E05">
      <w:pPr>
        <w:pStyle w:val="B1"/>
      </w:pPr>
      <w:r>
        <w:t>1&gt;</w:t>
      </w:r>
      <w:r>
        <w:tab/>
        <w:t xml:space="preserve">for each </w:t>
      </w:r>
      <w:r>
        <w:rPr>
          <w:i/>
        </w:rPr>
        <w:t xml:space="preserve">sl-L2IdentityRemote </w:t>
      </w:r>
      <w:r>
        <w:t xml:space="preserve">value included in the </w:t>
      </w:r>
      <w:r>
        <w:rPr>
          <w:i/>
        </w:rPr>
        <w:t xml:space="preserve">sl-RemoteUE-ToAddModList </w:t>
      </w:r>
      <w:r>
        <w:t>that is part of the current UE configuration (L2 U2N Remote UE modification):</w:t>
      </w:r>
    </w:p>
    <w:p w14:paraId="56263AAB" w14:textId="77777777" w:rsidR="004F39EB" w:rsidRDefault="00307E05">
      <w:pPr>
        <w:pStyle w:val="B2"/>
      </w:pPr>
      <w:r>
        <w:t>2&gt;</w:t>
      </w:r>
      <w:r>
        <w:tab/>
        <w:t>modify the configuration in accordance with the</w:t>
      </w:r>
      <w:r>
        <w:rPr>
          <w:i/>
        </w:rPr>
        <w:t xml:space="preserve"> sl-SRAP-Config-Relay</w:t>
      </w:r>
      <w:r>
        <w:t>;</w:t>
      </w:r>
    </w:p>
    <w:p w14:paraId="13A5A284" w14:textId="77777777" w:rsidR="004F39EB" w:rsidRDefault="00307E05">
      <w:pPr>
        <w:pStyle w:val="Heading4"/>
        <w:rPr>
          <w:rFonts w:eastAsia="MS Mincho"/>
        </w:rPr>
      </w:pPr>
      <w:bookmarkStart w:id="222" w:name="_Toc100929611"/>
      <w:r>
        <w:rPr>
          <w:rFonts w:eastAsia="MS Mincho"/>
        </w:rPr>
        <w:lastRenderedPageBreak/>
        <w:t>5.3.5.16</w:t>
      </w:r>
      <w:r>
        <w:rPr>
          <w:rFonts w:eastAsia="MS Mincho"/>
        </w:rPr>
        <w:tab/>
        <w:t>L2 U2N Remote UE configuration</w:t>
      </w:r>
      <w:bookmarkEnd w:id="222"/>
    </w:p>
    <w:p w14:paraId="5458671C" w14:textId="77777777" w:rsidR="004F39EB" w:rsidRDefault="00307E05">
      <w:pPr>
        <w:rPr>
          <w:rFonts w:eastAsia="MS Mincho"/>
        </w:rPr>
      </w:pPr>
      <w:r>
        <w:t>The network configures the L2 U2N Remote UE with relay operation related configurations, e.g. SRAP configuration.</w:t>
      </w:r>
    </w:p>
    <w:p w14:paraId="5E78901C" w14:textId="77777777" w:rsidR="004F39EB" w:rsidRDefault="00307E05">
      <w:r>
        <w:t>The UE performs the following actions:</w:t>
      </w:r>
    </w:p>
    <w:p w14:paraId="523D7470" w14:textId="77777777" w:rsidR="004F39EB" w:rsidRDefault="00307E05">
      <w:pPr>
        <w:pStyle w:val="B1"/>
      </w:pPr>
      <w:r>
        <w:t>1&gt;</w:t>
      </w:r>
      <w:r>
        <w:tab/>
        <w:t xml:space="preserve">if the </w:t>
      </w:r>
      <w:r>
        <w:rPr>
          <w:i/>
        </w:rPr>
        <w:t>sl-L2RemoteUE-Config</w:t>
      </w:r>
      <w:r>
        <w:t xml:space="preserve"> contains the </w:t>
      </w:r>
      <w:r>
        <w:rPr>
          <w:i/>
        </w:rPr>
        <w:t>sl-SRAP-ConfigRemote:</w:t>
      </w:r>
    </w:p>
    <w:p w14:paraId="1AA8C69B" w14:textId="77777777" w:rsidR="004F39EB" w:rsidRDefault="00307E05">
      <w:pPr>
        <w:pStyle w:val="B2"/>
      </w:pPr>
      <w:r>
        <w:t>2&gt;</w:t>
      </w:r>
      <w:r>
        <w:tab/>
        <w:t>if no SRAP entity has been established:</w:t>
      </w:r>
    </w:p>
    <w:p w14:paraId="57D7DA96" w14:textId="77777777" w:rsidR="004F39EB" w:rsidRDefault="00307E05">
      <w:pPr>
        <w:pStyle w:val="B3"/>
      </w:pPr>
      <w:r>
        <w:t>3&gt;</w:t>
      </w:r>
      <w:r>
        <w:tab/>
        <w:t>establish a SRAP entity as specified in TS 38.351 [66];</w:t>
      </w:r>
    </w:p>
    <w:p w14:paraId="0EE981C4" w14:textId="77777777" w:rsidR="004F39EB" w:rsidRDefault="00307E05">
      <w:pPr>
        <w:pStyle w:val="B2"/>
      </w:pPr>
      <w:r>
        <w:t>2&gt;</w:t>
      </w:r>
      <w:r>
        <w:tab/>
        <w:t xml:space="preserve">configure the parameters to SRAP entity in accordance with the </w:t>
      </w:r>
      <w:r>
        <w:rPr>
          <w:i/>
        </w:rPr>
        <w:t>sl-SRAP-ConfigRemote</w:t>
      </w:r>
      <w:r>
        <w:t>;</w:t>
      </w:r>
    </w:p>
    <w:p w14:paraId="2F23E471" w14:textId="77777777" w:rsidR="004F39EB" w:rsidRDefault="00307E05">
      <w:pPr>
        <w:pStyle w:val="B1"/>
      </w:pPr>
      <w:r>
        <w:t>1&gt;</w:t>
      </w:r>
      <w:r>
        <w:tab/>
        <w:t xml:space="preserve">if the </w:t>
      </w:r>
      <w:r>
        <w:rPr>
          <w:i/>
        </w:rPr>
        <w:t>sl-L2RemoteUE-Config</w:t>
      </w:r>
      <w:r>
        <w:t xml:space="preserve"> contains the </w:t>
      </w:r>
      <w:r>
        <w:rPr>
          <w:i/>
        </w:rPr>
        <w:t>sl-UEIdentityRemote:</w:t>
      </w:r>
    </w:p>
    <w:p w14:paraId="0EFF8B49" w14:textId="77777777" w:rsidR="004F39EB" w:rsidRDefault="00307E05">
      <w:pPr>
        <w:pStyle w:val="B2"/>
      </w:pPr>
      <w:r>
        <w:t>2&gt;</w:t>
      </w:r>
      <w:r>
        <w:tab/>
        <w:t xml:space="preserve">use the value of the </w:t>
      </w:r>
      <w:r>
        <w:rPr>
          <w:i/>
        </w:rPr>
        <w:t>sl-UEIdentityRemote</w:t>
      </w:r>
      <w:r>
        <w:t xml:space="preserve"> as the C-RNTI in the PCell.</w:t>
      </w:r>
    </w:p>
    <w:p w14:paraId="7C8F26E3" w14:textId="77777777" w:rsidR="004F39EB" w:rsidRDefault="00307E05">
      <w:pPr>
        <w:pStyle w:val="Heading3"/>
        <w:rPr>
          <w:rFonts w:eastAsia="SimSun"/>
          <w:lang w:eastAsia="zh-CN"/>
        </w:rPr>
      </w:pPr>
      <w:bookmarkStart w:id="223" w:name="_Toc100929613"/>
      <w:r>
        <w:rPr>
          <w:rFonts w:eastAsia="SimSun"/>
          <w:lang w:eastAsia="zh-CN"/>
        </w:rPr>
        <w:t>5.3.6</w:t>
      </w:r>
      <w:r>
        <w:rPr>
          <w:rFonts w:eastAsia="SimSun"/>
          <w:lang w:eastAsia="zh-CN"/>
        </w:rPr>
        <w:tab/>
        <w:t>Counter check</w:t>
      </w:r>
      <w:bookmarkEnd w:id="217"/>
      <w:bookmarkEnd w:id="223"/>
    </w:p>
    <w:p w14:paraId="1AD3DB96" w14:textId="77777777" w:rsidR="004F39EB" w:rsidRDefault="00307E05">
      <w:pPr>
        <w:pStyle w:val="Heading4"/>
        <w:rPr>
          <w:rFonts w:eastAsia="SimSun"/>
          <w:lang w:eastAsia="zh-CN"/>
        </w:rPr>
      </w:pPr>
      <w:bookmarkStart w:id="224" w:name="_Toc60776801"/>
      <w:bookmarkStart w:id="225" w:name="_Toc100929614"/>
      <w:r>
        <w:t>5.3.</w:t>
      </w:r>
      <w:r>
        <w:rPr>
          <w:rFonts w:eastAsia="SimSun"/>
          <w:lang w:eastAsia="zh-CN"/>
        </w:rPr>
        <w:t>6</w:t>
      </w:r>
      <w:r>
        <w:t>.1</w:t>
      </w:r>
      <w:r>
        <w:tab/>
        <w:t>General</w:t>
      </w:r>
      <w:bookmarkEnd w:id="224"/>
      <w:bookmarkEnd w:id="225"/>
    </w:p>
    <w:p w14:paraId="4C9BCC8D" w14:textId="77777777" w:rsidR="004F39EB" w:rsidRDefault="00307E05">
      <w:pPr>
        <w:pStyle w:val="TH"/>
        <w:rPr>
          <w:noProof/>
        </w:rPr>
      </w:pPr>
      <w:r>
        <w:rPr>
          <w:noProof/>
        </w:rPr>
        <w:object w:dxaOrig="3735" w:dyaOrig="2025" w14:anchorId="45667476">
          <v:shape id="_x0000_i1032" type="#_x0000_t75" style="width:186.75pt;height:101.25pt" o:ole="">
            <v:imagedata r:id="rId34" o:title=""/>
          </v:shape>
          <o:OLEObject Type="Embed" ProgID="Mscgen.Chart" ShapeID="_x0000_i1032" DrawAspect="Content" ObjectID="_1723627026" r:id="rId35"/>
        </w:object>
      </w:r>
    </w:p>
    <w:p w14:paraId="10032CDE" w14:textId="77777777" w:rsidR="004F39EB" w:rsidRDefault="00307E05">
      <w:pPr>
        <w:pStyle w:val="TF"/>
      </w:pPr>
      <w:r>
        <w:t>Figure 5.3.6.1-1: Counter check procedure</w:t>
      </w:r>
    </w:p>
    <w:p w14:paraId="64DD0CD9" w14:textId="77777777" w:rsidR="004F39EB" w:rsidRDefault="00307E05">
      <w:r>
        <w:t xml:space="preserve">The counter check procedure is used by the network to request the UE to verify the amount of data sent/ received on each </w:t>
      </w:r>
      <w:r>
        <w:rPr>
          <w:rFonts w:eastAsia="SimSun"/>
          <w:lang w:eastAsia="zh-CN"/>
        </w:rPr>
        <w:t>DRB</w:t>
      </w:r>
      <w:r>
        <w:t>. More specifically, the UE is requested to check if, for each DRB, the most significant bits of the COUNT match with the values indicated by the network.</w:t>
      </w:r>
    </w:p>
    <w:p w14:paraId="0F42D69F" w14:textId="77777777" w:rsidR="004F39EB" w:rsidRDefault="00307E05">
      <w:pPr>
        <w:pStyle w:val="NO"/>
      </w:pPr>
      <w:r>
        <w:t>NOTE:</w:t>
      </w:r>
      <w:r>
        <w:tab/>
        <w:t>The procedure enables the network to detect packet insertion by an intruder (a 'man in the middle</w:t>
      </w:r>
      <w:r>
        <w:rPr>
          <w:rFonts w:eastAsia="SimSun"/>
          <w:lang w:eastAsia="zh-CN"/>
        </w:rPr>
        <w:t>'</w:t>
      </w:r>
      <w:r>
        <w:t>).</w:t>
      </w:r>
    </w:p>
    <w:p w14:paraId="123059EC" w14:textId="77777777" w:rsidR="004F39EB" w:rsidRDefault="00307E05">
      <w:pPr>
        <w:pStyle w:val="Heading4"/>
      </w:pPr>
      <w:bookmarkStart w:id="226" w:name="_Toc60776802"/>
      <w:bookmarkStart w:id="227" w:name="_Toc100929615"/>
      <w:r>
        <w:t>5.3.</w:t>
      </w:r>
      <w:r>
        <w:rPr>
          <w:rFonts w:eastAsia="SimSun"/>
        </w:rPr>
        <w:t>6</w:t>
      </w:r>
      <w:r>
        <w:t>.2</w:t>
      </w:r>
      <w:r>
        <w:tab/>
        <w:t>Initiation</w:t>
      </w:r>
      <w:bookmarkEnd w:id="226"/>
      <w:bookmarkEnd w:id="227"/>
    </w:p>
    <w:p w14:paraId="63F66323" w14:textId="77777777" w:rsidR="004F39EB" w:rsidRDefault="00307E05">
      <w:r>
        <w:rPr>
          <w:rFonts w:eastAsia="SimSun"/>
          <w:lang w:eastAsia="zh-CN"/>
        </w:rPr>
        <w:t>The network</w:t>
      </w:r>
      <w:r>
        <w:t xml:space="preserve"> initiates the procedure by sending a </w:t>
      </w:r>
      <w:r>
        <w:rPr>
          <w:i/>
        </w:rPr>
        <w:t>C</w:t>
      </w:r>
      <w:r>
        <w:rPr>
          <w:rFonts w:eastAsia="SimSun"/>
          <w:i/>
          <w:lang w:eastAsia="zh-CN"/>
        </w:rPr>
        <w:t>ounterCheck</w:t>
      </w:r>
      <w:r>
        <w:t xml:space="preserve"> message.</w:t>
      </w:r>
    </w:p>
    <w:p w14:paraId="7E461C97" w14:textId="77777777" w:rsidR="004F39EB" w:rsidRDefault="00307E05">
      <w:pPr>
        <w:pStyle w:val="NO"/>
      </w:pPr>
      <w:r>
        <w:t>NOTE:</w:t>
      </w:r>
      <w:r>
        <w:tab/>
        <w:t>The network may initiate the procedure when any of the COUNT values reaches a specific value.</w:t>
      </w:r>
    </w:p>
    <w:p w14:paraId="62C3B5C1" w14:textId="77777777" w:rsidR="004F39EB" w:rsidRDefault="00307E05">
      <w:pPr>
        <w:pStyle w:val="Heading4"/>
      </w:pPr>
      <w:bookmarkStart w:id="228" w:name="_Toc60776803"/>
      <w:bookmarkStart w:id="229" w:name="_Toc100929616"/>
      <w:r>
        <w:t>5.</w:t>
      </w:r>
      <w:r>
        <w:rPr>
          <w:rFonts w:eastAsia="SimSun"/>
          <w:lang w:eastAsia="zh-CN"/>
        </w:rPr>
        <w:t>3</w:t>
      </w:r>
      <w:r>
        <w:t>.</w:t>
      </w:r>
      <w:r>
        <w:rPr>
          <w:rFonts w:eastAsia="SimSun"/>
          <w:lang w:eastAsia="zh-CN"/>
        </w:rPr>
        <w:t>6.3</w:t>
      </w:r>
      <w:r>
        <w:rPr>
          <w:rFonts w:eastAsia="SimSun"/>
          <w:lang w:eastAsia="zh-CN"/>
        </w:rPr>
        <w:tab/>
      </w:r>
      <w:r>
        <w:t xml:space="preserve">Reception of </w:t>
      </w:r>
      <w:r>
        <w:rPr>
          <w:rFonts w:eastAsia="SimSun"/>
          <w:lang w:eastAsia="zh-CN"/>
        </w:rPr>
        <w:t>the</w:t>
      </w:r>
      <w:r>
        <w:t xml:space="preserve"> </w:t>
      </w:r>
      <w:r>
        <w:rPr>
          <w:i/>
        </w:rPr>
        <w:t>C</w:t>
      </w:r>
      <w:r>
        <w:rPr>
          <w:rFonts w:eastAsia="SimSun"/>
          <w:i/>
          <w:lang w:eastAsia="zh-CN"/>
        </w:rPr>
        <w:t xml:space="preserve">ounterCheck </w:t>
      </w:r>
      <w:r>
        <w:t>message by the UE</w:t>
      </w:r>
      <w:bookmarkEnd w:id="228"/>
      <w:bookmarkEnd w:id="229"/>
    </w:p>
    <w:p w14:paraId="09209258" w14:textId="77777777" w:rsidR="004F39EB" w:rsidRDefault="00307E05">
      <w:r>
        <w:rPr>
          <w:rFonts w:eastAsia="SimSun"/>
          <w:lang w:eastAsia="zh-CN"/>
        </w:rPr>
        <w:t xml:space="preserve">Upon receiving the </w:t>
      </w:r>
      <w:r>
        <w:rPr>
          <w:rFonts w:eastAsia="SimSun"/>
          <w:i/>
          <w:lang w:eastAsia="zh-CN"/>
        </w:rPr>
        <w:t>CounterCheck</w:t>
      </w:r>
      <w:r>
        <w:rPr>
          <w:rFonts w:eastAsia="SimSun"/>
          <w:lang w:eastAsia="zh-CN"/>
        </w:rPr>
        <w:t xml:space="preserve"> message, t</w:t>
      </w:r>
      <w:r>
        <w:t>he UE shall:</w:t>
      </w:r>
    </w:p>
    <w:p w14:paraId="419AFCA8" w14:textId="77777777" w:rsidR="004F39EB" w:rsidRDefault="00307E05">
      <w:pPr>
        <w:pStyle w:val="B1"/>
      </w:pPr>
      <w:r>
        <w:t>1&gt;</w:t>
      </w:r>
      <w:r>
        <w:tab/>
        <w:t>for each DRB that is established:</w:t>
      </w:r>
    </w:p>
    <w:p w14:paraId="71DB85D4" w14:textId="77777777" w:rsidR="004F39EB" w:rsidRDefault="00307E05">
      <w:pPr>
        <w:pStyle w:val="B2"/>
      </w:pPr>
      <w:r>
        <w:t>2&gt;</w:t>
      </w:r>
      <w:r>
        <w:tab/>
        <w:t>if no COUNT exists for a given direction (uplink or downlink) because it is a uni-directional bearer configured only for the other direction:</w:t>
      </w:r>
    </w:p>
    <w:p w14:paraId="0DAA1D31" w14:textId="77777777" w:rsidR="004F39EB" w:rsidRDefault="00307E05">
      <w:pPr>
        <w:pStyle w:val="B3"/>
      </w:pPr>
      <w:r>
        <w:t>3&gt;</w:t>
      </w:r>
      <w:r>
        <w:tab/>
        <w:t>assume the COUNT value to be 0 for the unused direction;</w:t>
      </w:r>
    </w:p>
    <w:p w14:paraId="522E87FD" w14:textId="77777777" w:rsidR="004F39EB" w:rsidRDefault="00307E05">
      <w:pPr>
        <w:pStyle w:val="B2"/>
      </w:pPr>
      <w:r>
        <w:t>2&gt;</w:t>
      </w:r>
      <w:r>
        <w:tab/>
        <w:t xml:space="preserve">if the </w:t>
      </w:r>
      <w:r>
        <w:rPr>
          <w:i/>
        </w:rPr>
        <w:t>drb-Identity</w:t>
      </w:r>
      <w:r>
        <w:t xml:space="preserve"> is not included in the </w:t>
      </w:r>
      <w:r>
        <w:rPr>
          <w:rFonts w:eastAsia="SimSun"/>
          <w:i/>
          <w:lang w:eastAsia="zh-CN"/>
        </w:rPr>
        <w:t>drb-CountMSB-InfoList</w:t>
      </w:r>
      <w:r>
        <w:t>:</w:t>
      </w:r>
    </w:p>
    <w:p w14:paraId="5E23CEAC" w14:textId="77777777" w:rsidR="004F39EB" w:rsidRDefault="00307E05">
      <w:pPr>
        <w:pStyle w:val="B3"/>
      </w:pPr>
      <w:r>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1EBC8D8E" w14:textId="77777777" w:rsidR="004F39EB" w:rsidRDefault="00307E05">
      <w:pPr>
        <w:pStyle w:val="B2"/>
      </w:pPr>
      <w:r>
        <w:t>2&gt;</w:t>
      </w:r>
      <w:r>
        <w:tab/>
        <w:t xml:space="preserve">else if, for at least one direction, the most significant bits of the COUNT are different from the value indicated in the </w:t>
      </w:r>
      <w:r>
        <w:rPr>
          <w:rFonts w:eastAsia="SimSun"/>
          <w:i/>
          <w:lang w:eastAsia="zh-CN"/>
        </w:rPr>
        <w:t>drb-CountMSB-InfoList</w:t>
      </w:r>
      <w:r>
        <w:t>:</w:t>
      </w:r>
    </w:p>
    <w:p w14:paraId="428F37BC" w14:textId="77777777" w:rsidR="004F39EB" w:rsidRDefault="00307E05">
      <w:pPr>
        <w:pStyle w:val="B3"/>
      </w:pPr>
      <w:r>
        <w:lastRenderedPageBreak/>
        <w:t>3&gt;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set to the value of TX_NEXT – 1 and RX_NEXT – 1 (specified in TS 38.323 [5]), respectively;</w:t>
      </w:r>
    </w:p>
    <w:p w14:paraId="0B59F527" w14:textId="77777777" w:rsidR="004F39EB" w:rsidRDefault="00307E05">
      <w:pPr>
        <w:pStyle w:val="B1"/>
      </w:pPr>
      <w:r>
        <w:t>1&gt;</w:t>
      </w:r>
      <w:r>
        <w:tab/>
        <w:t xml:space="preserve">for each </w:t>
      </w:r>
      <w:r>
        <w:rPr>
          <w:rFonts w:eastAsia="SimSun"/>
          <w:lang w:eastAsia="zh-CN"/>
        </w:rPr>
        <w:t>D</w:t>
      </w:r>
      <w:r>
        <w:t xml:space="preserve">RB that is included in the </w:t>
      </w:r>
      <w:r>
        <w:rPr>
          <w:rFonts w:eastAsia="SimSun"/>
          <w:i/>
          <w:lang w:eastAsia="zh-CN"/>
        </w:rPr>
        <w:t>drb-CountMSB-InfoList</w:t>
      </w:r>
      <w:r>
        <w:t xml:space="preserve"> in the </w:t>
      </w:r>
      <w:r>
        <w:rPr>
          <w:rFonts w:eastAsia="SimSun"/>
          <w:i/>
          <w:lang w:eastAsia="zh-CN"/>
        </w:rPr>
        <w:t>CounterCheck</w:t>
      </w:r>
      <w:r>
        <w:t xml:space="preserve"> message that </w:t>
      </w:r>
      <w:r>
        <w:rPr>
          <w:rFonts w:eastAsia="SimSun"/>
          <w:lang w:eastAsia="zh-CN"/>
        </w:rPr>
        <w:t>is not established</w:t>
      </w:r>
      <w:r>
        <w:t>:</w:t>
      </w:r>
    </w:p>
    <w:p w14:paraId="151E8215" w14:textId="77777777" w:rsidR="004F39EB" w:rsidRDefault="00307E05">
      <w:pPr>
        <w:pStyle w:val="B2"/>
      </w:pPr>
      <w:r>
        <w:t>2&gt;</w:t>
      </w:r>
      <w:r>
        <w:tab/>
        <w:t xml:space="preserve">include the DRB in the </w:t>
      </w:r>
      <w:r>
        <w:rPr>
          <w:rFonts w:eastAsia="SimSun"/>
          <w:i/>
          <w:lang w:eastAsia="zh-CN"/>
        </w:rPr>
        <w:t>drb-CountInfoList</w:t>
      </w:r>
      <w:r>
        <w:t xml:space="preserve"> in the </w:t>
      </w:r>
      <w:r>
        <w:rPr>
          <w:rFonts w:eastAsia="SimSun"/>
          <w:i/>
          <w:lang w:eastAsia="zh-CN"/>
        </w:rPr>
        <w:t>CounterCheckResponse</w:t>
      </w:r>
      <w:r>
        <w:t xml:space="preserve"> message by including the </w:t>
      </w:r>
      <w:r>
        <w:rPr>
          <w:i/>
        </w:rPr>
        <w:t>drb-Identity</w:t>
      </w:r>
      <w:r>
        <w:t xml:space="preserve">, the </w:t>
      </w:r>
      <w:r>
        <w:rPr>
          <w:i/>
        </w:rPr>
        <w:t>count-Uplink</w:t>
      </w:r>
      <w:r>
        <w:t xml:space="preserve"> and the </w:t>
      </w:r>
      <w:r>
        <w:rPr>
          <w:i/>
        </w:rPr>
        <w:t>count-Downlink</w:t>
      </w:r>
      <w:r>
        <w:t xml:space="preserve"> with the most significant bits set identical to the corresponding values in the </w:t>
      </w:r>
      <w:r>
        <w:rPr>
          <w:rFonts w:eastAsia="SimSun"/>
          <w:i/>
          <w:lang w:eastAsia="zh-CN"/>
        </w:rPr>
        <w:t>drb-CountMSB-InfoList</w:t>
      </w:r>
      <w:r>
        <w:rPr>
          <w:rFonts w:eastAsia="SimSun"/>
          <w:lang w:eastAsia="zh-CN"/>
        </w:rPr>
        <w:t xml:space="preserve"> and the least significant bits set to zero</w:t>
      </w:r>
      <w:r>
        <w:t>;</w:t>
      </w:r>
    </w:p>
    <w:p w14:paraId="4E7119D9" w14:textId="77777777" w:rsidR="004F39EB" w:rsidRDefault="00307E05">
      <w:pPr>
        <w:pStyle w:val="B1"/>
      </w:pPr>
      <w:r>
        <w:t>1&gt;</w:t>
      </w:r>
      <w:r>
        <w:tab/>
        <w:t xml:space="preserve">submit the </w:t>
      </w:r>
      <w:r>
        <w:rPr>
          <w:i/>
        </w:rPr>
        <w:t>C</w:t>
      </w:r>
      <w:r>
        <w:rPr>
          <w:rFonts w:eastAsia="SimSun"/>
          <w:i/>
          <w:lang w:eastAsia="zh-CN"/>
        </w:rPr>
        <w:t>ounterCheckResponse</w:t>
      </w:r>
      <w:r>
        <w:t xml:space="preserve"> message to lower layers for transmission upon which the procedure ends.</w:t>
      </w:r>
    </w:p>
    <w:p w14:paraId="63F978D7" w14:textId="77777777" w:rsidR="004F39EB" w:rsidRDefault="00307E05">
      <w:pPr>
        <w:pStyle w:val="Heading3"/>
        <w:rPr>
          <w:rFonts w:eastAsia="MS Mincho"/>
        </w:rPr>
      </w:pPr>
      <w:bookmarkStart w:id="230" w:name="_Toc60776804"/>
      <w:bookmarkStart w:id="231" w:name="_Toc100929617"/>
      <w:r>
        <w:rPr>
          <w:rFonts w:eastAsia="MS Mincho"/>
        </w:rPr>
        <w:t>5.3.7</w:t>
      </w:r>
      <w:r>
        <w:rPr>
          <w:rFonts w:eastAsia="MS Mincho"/>
        </w:rPr>
        <w:tab/>
        <w:t>RRC connection re-establishment</w:t>
      </w:r>
      <w:bookmarkEnd w:id="230"/>
      <w:bookmarkEnd w:id="231"/>
    </w:p>
    <w:p w14:paraId="749DB63B" w14:textId="77777777" w:rsidR="004F39EB" w:rsidRDefault="00307E05">
      <w:pPr>
        <w:pStyle w:val="Heading4"/>
      </w:pPr>
      <w:bookmarkStart w:id="232" w:name="_Toc60776805"/>
      <w:bookmarkStart w:id="233" w:name="_Toc100929618"/>
      <w:r>
        <w:t>5.3.7.1</w:t>
      </w:r>
      <w:r>
        <w:tab/>
        <w:t>General</w:t>
      </w:r>
      <w:bookmarkEnd w:id="232"/>
      <w:bookmarkEnd w:id="233"/>
    </w:p>
    <w:p w14:paraId="6164E560" w14:textId="77777777" w:rsidR="004F39EB" w:rsidRDefault="00307E05">
      <w:pPr>
        <w:pStyle w:val="TH"/>
      </w:pPr>
      <w:r>
        <w:tab/>
      </w:r>
      <w:r>
        <w:rPr>
          <w:noProof/>
        </w:rPr>
        <w:object w:dxaOrig="4470" w:dyaOrig="2430" w14:anchorId="068E9A5A">
          <v:shape id="_x0000_i1033" type="#_x0000_t75" style="width:223.5pt;height:121.5pt" o:ole="">
            <v:imagedata r:id="rId36" o:title=""/>
          </v:shape>
          <o:OLEObject Type="Embed" ProgID="Mscgen.Chart" ShapeID="_x0000_i1033" DrawAspect="Content" ObjectID="_1723627027" r:id="rId37"/>
        </w:object>
      </w:r>
    </w:p>
    <w:p w14:paraId="76C07C19" w14:textId="77777777" w:rsidR="004F39EB" w:rsidRDefault="00307E05">
      <w:pPr>
        <w:pStyle w:val="TF"/>
      </w:pPr>
      <w:r>
        <w:t>Figure 5.3.7.1-1: RRC connection re-establishment, successful</w:t>
      </w:r>
    </w:p>
    <w:p w14:paraId="5165BE52" w14:textId="77777777" w:rsidR="004F39EB" w:rsidRDefault="00307E05">
      <w:pPr>
        <w:pStyle w:val="TF"/>
      </w:pPr>
      <w:r>
        <w:tab/>
      </w:r>
    </w:p>
    <w:p w14:paraId="474337B7" w14:textId="77777777" w:rsidR="004F39EB" w:rsidRDefault="00307E05">
      <w:pPr>
        <w:pStyle w:val="TH"/>
      </w:pPr>
      <w:r>
        <w:rPr>
          <w:noProof/>
        </w:rPr>
        <w:object w:dxaOrig="4320" w:dyaOrig="2430" w14:anchorId="27C42D1D">
          <v:shape id="_x0000_i1034" type="#_x0000_t75" style="width:3in;height:121.5pt" o:ole="">
            <v:imagedata r:id="rId38" o:title=""/>
          </v:shape>
          <o:OLEObject Type="Embed" ProgID="Mscgen.Chart" ShapeID="_x0000_i1034" DrawAspect="Content" ObjectID="_1723627028" r:id="rId39"/>
        </w:object>
      </w:r>
    </w:p>
    <w:p w14:paraId="78BD3ED8" w14:textId="77777777" w:rsidR="004F39EB" w:rsidRDefault="00307E05">
      <w:pPr>
        <w:pStyle w:val="TF"/>
      </w:pPr>
      <w:r>
        <w:t>Figure 5.3.7.1-2: RRC re-establishment, fallback to RRC establishment, successful</w:t>
      </w:r>
    </w:p>
    <w:p w14:paraId="0F20DCBB" w14:textId="77777777" w:rsidR="004F39EB" w:rsidRDefault="00307E05">
      <w:r>
        <w:t xml:space="preserve">The purpose of this procedure is to re-establish the RRC connection. A UE in RRC_CONNECTED, for which AS security has been activated with SRB2 and at least one DRB/multicast MRB setup or, for IAB, SRB2, may initiate the procedure in order to continue the RRC connection. The connection re-establishment succeeds if the network is able to find and verify a valid UE context or, if the UE context cannot be retrieved, and the network responds with an </w:t>
      </w:r>
      <w:r>
        <w:rPr>
          <w:i/>
        </w:rPr>
        <w:t>RRCSetup</w:t>
      </w:r>
      <w:r>
        <w:t xml:space="preserve"> according to clause 5.3.3.4.</w:t>
      </w:r>
    </w:p>
    <w:p w14:paraId="7AC0B9F0" w14:textId="77777777" w:rsidR="004F39EB" w:rsidRDefault="00307E05">
      <w:r>
        <w:t>The network applies the procedure e.g as follows:</w:t>
      </w:r>
    </w:p>
    <w:p w14:paraId="4EAA1B61" w14:textId="77777777" w:rsidR="004F39EB" w:rsidRDefault="00307E05">
      <w:pPr>
        <w:pStyle w:val="B1"/>
      </w:pPr>
      <w:r>
        <w:t>-</w:t>
      </w:r>
      <w:r>
        <w:tab/>
        <w:t>When AS security has been activated and the network retrieves or verifies the UE context:</w:t>
      </w:r>
    </w:p>
    <w:p w14:paraId="6EE9475B" w14:textId="77777777" w:rsidR="004F39EB" w:rsidRDefault="00307E05">
      <w:pPr>
        <w:pStyle w:val="B2"/>
      </w:pPr>
      <w:r>
        <w:t>-</w:t>
      </w:r>
      <w:r>
        <w:tab/>
        <w:t>to re-activate AS security without changing algorithms;</w:t>
      </w:r>
    </w:p>
    <w:p w14:paraId="06635636" w14:textId="77777777" w:rsidR="004F39EB" w:rsidRDefault="00307E05">
      <w:pPr>
        <w:pStyle w:val="B2"/>
      </w:pPr>
      <w:r>
        <w:t>-</w:t>
      </w:r>
      <w:r>
        <w:tab/>
        <w:t>to re-establish and resume the SRB1;</w:t>
      </w:r>
    </w:p>
    <w:p w14:paraId="2BEF1BAD" w14:textId="77777777" w:rsidR="004F39EB" w:rsidRDefault="00307E05">
      <w:pPr>
        <w:pStyle w:val="B1"/>
      </w:pPr>
      <w:r>
        <w:t>-</w:t>
      </w:r>
      <w:r>
        <w:tab/>
        <w:t>When UE is re-establishing an RRC connection, and the network is not able to retrieve or verify the UE context:</w:t>
      </w:r>
    </w:p>
    <w:p w14:paraId="0F058F52" w14:textId="77777777" w:rsidR="004F39EB" w:rsidRDefault="00307E05">
      <w:pPr>
        <w:pStyle w:val="B2"/>
      </w:pPr>
      <w:r>
        <w:t>-</w:t>
      </w:r>
      <w:r>
        <w:tab/>
        <w:t>to discard the stored AS Context and release all RBs</w:t>
      </w:r>
      <w:r>
        <w:rPr>
          <w:rFonts w:eastAsia="SimSun"/>
        </w:rPr>
        <w:t xml:space="preserve"> and BH RLC channels and Uu Relay RLC channels</w:t>
      </w:r>
      <w:r>
        <w:t>;</w:t>
      </w:r>
    </w:p>
    <w:p w14:paraId="6357FD9A" w14:textId="77777777" w:rsidR="004F39EB" w:rsidRDefault="00307E05">
      <w:pPr>
        <w:pStyle w:val="B2"/>
      </w:pPr>
      <w:r>
        <w:lastRenderedPageBreak/>
        <w:t>-</w:t>
      </w:r>
      <w:r>
        <w:tab/>
        <w:t>to fallback to establish a new RRC connection.</w:t>
      </w:r>
    </w:p>
    <w:p w14:paraId="41A8DB5B" w14:textId="77777777" w:rsidR="004F39EB" w:rsidRDefault="00307E05">
      <w:r>
        <w:t>If AS security has not been activated, the UE shall not initiate the procedure but instead moves to RRC_IDLE directly, with release cause 'other'. If AS security has been activated, but SRB2 and at least one DRB or multicast MRB or, for IAB, SRB2, are not setup, the UE does not initiate the procedure but instead moves to RRC_IDLE directly, with release cause 'RRC connection failure'.</w:t>
      </w:r>
    </w:p>
    <w:p w14:paraId="05F406CE" w14:textId="77777777" w:rsidR="004F39EB" w:rsidRDefault="00307E05">
      <w:pPr>
        <w:pStyle w:val="Heading4"/>
      </w:pPr>
      <w:bookmarkStart w:id="234" w:name="_Toc60776806"/>
      <w:bookmarkStart w:id="235" w:name="_Toc100929619"/>
      <w:r>
        <w:t>5.3.7.2</w:t>
      </w:r>
      <w:r>
        <w:tab/>
        <w:t>Initiation</w:t>
      </w:r>
      <w:bookmarkEnd w:id="234"/>
      <w:bookmarkEnd w:id="235"/>
    </w:p>
    <w:p w14:paraId="7DB5D104" w14:textId="77777777" w:rsidR="004F39EB" w:rsidRDefault="00307E05">
      <w:r>
        <w:t>The UE initiates the procedure when one of the following conditions is met:</w:t>
      </w:r>
    </w:p>
    <w:p w14:paraId="432091E5" w14:textId="77777777" w:rsidR="004F39EB" w:rsidRDefault="00307E05">
      <w:pPr>
        <w:pStyle w:val="B1"/>
      </w:pPr>
      <w:r>
        <w:t>1&gt;</w:t>
      </w:r>
      <w:r>
        <w:tab/>
        <w:t xml:space="preserve">upon detecting radio link failure of the MCG and </w:t>
      </w:r>
      <w:r>
        <w:rPr>
          <w:i/>
          <w:iCs/>
        </w:rPr>
        <w:t>t316</w:t>
      </w:r>
      <w:r>
        <w:t xml:space="preserve"> is not configured, in accordance with 5.3.10; or</w:t>
      </w:r>
    </w:p>
    <w:p w14:paraId="5389D961" w14:textId="77777777" w:rsidR="004F39EB" w:rsidRDefault="00307E05">
      <w:pPr>
        <w:pStyle w:val="B1"/>
      </w:pPr>
      <w:r>
        <w:t>1&gt;</w:t>
      </w:r>
      <w:r>
        <w:tab/>
        <w:t>upon detecting radio link failure of the MCG while SCG transmission is suspended, in accordance with 5.3.10; or</w:t>
      </w:r>
    </w:p>
    <w:p w14:paraId="6A653A3F" w14:textId="77777777" w:rsidR="004F39EB" w:rsidRDefault="00307E05">
      <w:pPr>
        <w:pStyle w:val="B1"/>
      </w:pPr>
      <w:r>
        <w:t>1&gt;</w:t>
      </w:r>
      <w:r>
        <w:tab/>
        <w:t>upon detecting radio link failure of the MCG while PSCell change</w:t>
      </w:r>
      <w:r>
        <w:rPr>
          <w:lang w:eastAsia="zh-CN"/>
        </w:rPr>
        <w:t xml:space="preserve"> or PSCell addition</w:t>
      </w:r>
      <w:r>
        <w:t xml:space="preserve"> is ongoing, in accordance with 5.3.10; or</w:t>
      </w:r>
    </w:p>
    <w:p w14:paraId="48788530" w14:textId="77777777" w:rsidR="004F39EB" w:rsidRDefault="00307E05">
      <w:pPr>
        <w:pStyle w:val="B1"/>
      </w:pPr>
      <w:r>
        <w:t>1&gt;</w:t>
      </w:r>
      <w:r>
        <w:tab/>
        <w:t>upon detecting radio link failure of the MCG while the SCG is deactivated, in accordance with 5.3.10; or</w:t>
      </w:r>
    </w:p>
    <w:p w14:paraId="529A5768" w14:textId="77777777" w:rsidR="004F39EB" w:rsidRDefault="00307E05">
      <w:pPr>
        <w:pStyle w:val="B1"/>
      </w:pPr>
      <w:r>
        <w:t>1&gt;</w:t>
      </w:r>
      <w:r>
        <w:tab/>
        <w:t>upon re-configuration with sync failure of the MCG, in accordance with clause 5.3.5.8.3; or</w:t>
      </w:r>
    </w:p>
    <w:p w14:paraId="061809E0" w14:textId="77777777" w:rsidR="004F39EB" w:rsidRDefault="00307E05">
      <w:pPr>
        <w:pStyle w:val="B1"/>
      </w:pPr>
      <w:r>
        <w:t>1&gt;</w:t>
      </w:r>
      <w:r>
        <w:tab/>
        <w:t>upon mobility from NR failure, in accordance with clause 5.4.3.5; or</w:t>
      </w:r>
    </w:p>
    <w:p w14:paraId="633F88BA" w14:textId="77777777" w:rsidR="004F39EB" w:rsidRDefault="00307E05">
      <w:pPr>
        <w:pStyle w:val="B1"/>
      </w:pPr>
      <w:r>
        <w:t>1&gt;</w:t>
      </w:r>
      <w:r>
        <w:tab/>
        <w:t xml:space="preserve">upon integrity check failure indication from lower layers concerning SRB1 or SRB2, except if the integrity check failure is detected on the </w:t>
      </w:r>
      <w:r>
        <w:rPr>
          <w:i/>
        </w:rPr>
        <w:t>RRCReestablishment</w:t>
      </w:r>
      <w:r>
        <w:t xml:space="preserve"> message; or</w:t>
      </w:r>
    </w:p>
    <w:p w14:paraId="176D23CF" w14:textId="77777777" w:rsidR="004F39EB" w:rsidRDefault="00307E05">
      <w:pPr>
        <w:pStyle w:val="B1"/>
      </w:pPr>
      <w:r>
        <w:t>1&gt;</w:t>
      </w:r>
      <w:r>
        <w:tab/>
        <w:t>upon an RRC connection reconfiguration failure, in accordance with clause 5.3.5.8.2; or</w:t>
      </w:r>
    </w:p>
    <w:p w14:paraId="510386AD" w14:textId="77777777" w:rsidR="004F39EB" w:rsidRDefault="00307E05">
      <w:pPr>
        <w:pStyle w:val="B1"/>
      </w:pPr>
      <w:r>
        <w:t>1&gt;</w:t>
      </w:r>
      <w:r>
        <w:tab/>
        <w:t>upon detecting radio link failure for the SCG while MCG transmission is suspended, in accordance with clause 5.3.10.3 in NR-DC or in accordance with TS 36.331 [10] clause 5.3.11.3 in NE-DC; or</w:t>
      </w:r>
    </w:p>
    <w:p w14:paraId="0F5289D2" w14:textId="77777777" w:rsidR="004F39EB" w:rsidRDefault="00307E05">
      <w:pPr>
        <w:pStyle w:val="B1"/>
      </w:pPr>
      <w:r>
        <w:t>1&gt;</w:t>
      </w:r>
      <w:r>
        <w:tab/>
        <w:t>upon reconfiguration with sync failure of the SCG while MCG transmission is suspended in accordance with clause 5.3.5.8.3; or</w:t>
      </w:r>
    </w:p>
    <w:p w14:paraId="6C7DF123" w14:textId="77777777" w:rsidR="004F39EB" w:rsidRDefault="00307E05">
      <w:pPr>
        <w:pStyle w:val="B1"/>
      </w:pPr>
      <w:r>
        <w:t>1&gt;</w:t>
      </w:r>
      <w:r>
        <w:tab/>
        <w:t>upon SCG change failure while MCG transmission is suspended in accordance with TS 36.331 [10] clause 5.3.5.7a; or</w:t>
      </w:r>
    </w:p>
    <w:p w14:paraId="3698C03B" w14:textId="77777777" w:rsidR="004F39EB" w:rsidRDefault="00307E05">
      <w:pPr>
        <w:pStyle w:val="B1"/>
      </w:pPr>
      <w:r>
        <w:t>1&gt;</w:t>
      </w:r>
      <w:r>
        <w:tab/>
        <w:t>upon SCG configuration failure while MCG transmission is suspended in accordance with clause 5.3.5.8.2 in NR-DC or in accordance with TS 36.331 [10] clause 5.3.5.5 in NE-DC; or</w:t>
      </w:r>
    </w:p>
    <w:p w14:paraId="1D135C4C" w14:textId="77777777" w:rsidR="004F39EB" w:rsidRDefault="00307E05">
      <w:pPr>
        <w:pStyle w:val="B1"/>
      </w:pPr>
      <w:r>
        <w:t>1&gt;</w:t>
      </w:r>
      <w:r>
        <w:tab/>
        <w:t>upon integrity check failure indication from SCG lower layers concerning SRB3 while MCG is suspended; or</w:t>
      </w:r>
    </w:p>
    <w:p w14:paraId="0AC88051" w14:textId="77777777" w:rsidR="004F39EB" w:rsidRDefault="00307E05">
      <w:pPr>
        <w:pStyle w:val="B1"/>
        <w:rPr>
          <w:rFonts w:eastAsia="Malgun Gothic"/>
          <w:lang w:eastAsia="ko-KR"/>
        </w:rPr>
      </w:pPr>
      <w:r>
        <w:t>1&gt;</w:t>
      </w:r>
      <w:r>
        <w:tab/>
        <w:t xml:space="preserve">upon T316 expiry, in accordance with clause </w:t>
      </w:r>
      <w:r>
        <w:rPr>
          <w:rFonts w:eastAsia="Malgun Gothic"/>
          <w:lang w:eastAsia="ko-KR"/>
        </w:rPr>
        <w:t>5.7.3b.5; or</w:t>
      </w:r>
    </w:p>
    <w:p w14:paraId="48EF5973" w14:textId="77777777" w:rsidR="004F39EB" w:rsidRDefault="00307E05">
      <w:pPr>
        <w:pStyle w:val="B1"/>
      </w:pPr>
      <w:r>
        <w:rPr>
          <w:rFonts w:eastAsia="Malgun Gothic"/>
          <w:lang w:eastAsia="ko-KR"/>
        </w:rPr>
        <w:t>1&gt;</w:t>
      </w:r>
      <w:r>
        <w:rPr>
          <w:rFonts w:eastAsia="Malgun Gothic"/>
          <w:lang w:eastAsia="ko-KR"/>
        </w:rPr>
        <w:tab/>
      </w:r>
      <w:r>
        <w:t>upon detecting sidelink radio link failure by L2 U2N Remote UE in RRC_CONNECTED, in accordance with clause 5.8.9.3; or</w:t>
      </w:r>
    </w:p>
    <w:p w14:paraId="21476932" w14:textId="77777777" w:rsidR="004F39EB" w:rsidRDefault="00307E05">
      <w:pPr>
        <w:pStyle w:val="B1"/>
      </w:pPr>
      <w:r>
        <w:rPr>
          <w:lang w:eastAsia="zh-CN"/>
        </w:rPr>
        <w:t>1&gt;</w:t>
      </w:r>
      <w:r>
        <w:rPr>
          <w:lang w:eastAsia="zh-CN"/>
        </w:rPr>
        <w:tab/>
        <w:t xml:space="preserve">upon reception of </w:t>
      </w:r>
      <w:r>
        <w:rPr>
          <w:i/>
          <w:lang w:eastAsia="zh-CN"/>
        </w:rPr>
        <w:t>NotificationMessageSidelink</w:t>
      </w:r>
      <w:r>
        <w:rPr>
          <w:lang w:eastAsia="zh-CN"/>
        </w:rPr>
        <w:t xml:space="preserve"> including </w:t>
      </w:r>
      <w:r>
        <w:rPr>
          <w:i/>
          <w:lang w:eastAsia="zh-CN"/>
        </w:rPr>
        <w:t>indicationType</w:t>
      </w:r>
      <w:r>
        <w:t xml:space="preserve"> by L2 U2N Remote UE in RRC_CONNECTED, in accordance with clause 5.8.9.10; or</w:t>
      </w:r>
    </w:p>
    <w:p w14:paraId="4B9B6387" w14:textId="77777777" w:rsidR="004F39EB" w:rsidRDefault="00307E05">
      <w:pPr>
        <w:pStyle w:val="B1"/>
        <w:rPr>
          <w:lang w:eastAsia="zh-CN"/>
        </w:rPr>
      </w:pPr>
      <w:r>
        <w:rPr>
          <w:lang w:eastAsia="zh-CN"/>
        </w:rPr>
        <w:t>1&gt;</w:t>
      </w:r>
      <w:r>
        <w:rPr>
          <w:lang w:eastAsia="zh-CN"/>
        </w:rPr>
        <w:tab/>
        <w:t xml:space="preserve">upon PC5 unicast link release indicated by upper layer at </w:t>
      </w:r>
      <w:r>
        <w:t>L2 U2N Remote UE in RRC_CONNECTED.</w:t>
      </w:r>
    </w:p>
    <w:p w14:paraId="23460D02" w14:textId="77777777" w:rsidR="004F39EB" w:rsidRDefault="00307E05">
      <w:r>
        <w:t>Upon initiation of the procedure, the UE shall:</w:t>
      </w:r>
    </w:p>
    <w:p w14:paraId="516DCCD5" w14:textId="77777777" w:rsidR="004F39EB" w:rsidRDefault="00307E05">
      <w:pPr>
        <w:pStyle w:val="B1"/>
      </w:pPr>
      <w:r>
        <w:t>1&gt;</w:t>
      </w:r>
      <w:r>
        <w:tab/>
        <w:t>stop timer T310, if running;</w:t>
      </w:r>
    </w:p>
    <w:p w14:paraId="7C57EFAD" w14:textId="77777777" w:rsidR="004F39EB" w:rsidRDefault="00307E05">
      <w:pPr>
        <w:pStyle w:val="B1"/>
      </w:pPr>
      <w:r>
        <w:t>1&gt;</w:t>
      </w:r>
      <w:r>
        <w:tab/>
        <w:t>stop timer T312, if running;</w:t>
      </w:r>
    </w:p>
    <w:p w14:paraId="5492BA0E" w14:textId="77777777" w:rsidR="004F39EB" w:rsidRDefault="00307E05">
      <w:pPr>
        <w:pStyle w:val="B1"/>
      </w:pPr>
      <w:r>
        <w:t>1&gt;</w:t>
      </w:r>
      <w:r>
        <w:tab/>
        <w:t>stop timer T304, if running;</w:t>
      </w:r>
    </w:p>
    <w:p w14:paraId="1BF88ED1" w14:textId="77777777" w:rsidR="004F39EB" w:rsidRDefault="00307E05">
      <w:pPr>
        <w:pStyle w:val="B1"/>
      </w:pPr>
      <w:r>
        <w:t>1&gt;</w:t>
      </w:r>
      <w:r>
        <w:tab/>
        <w:t>start timer T311;</w:t>
      </w:r>
    </w:p>
    <w:p w14:paraId="298BB8B3" w14:textId="77777777" w:rsidR="004F39EB" w:rsidRDefault="00307E05">
      <w:pPr>
        <w:pStyle w:val="B1"/>
      </w:pPr>
      <w:r>
        <w:t>1&gt;</w:t>
      </w:r>
      <w:r>
        <w:tab/>
        <w:t>stop timer T316, if running;</w:t>
      </w:r>
    </w:p>
    <w:p w14:paraId="70397D85" w14:textId="77777777" w:rsidR="004F39EB" w:rsidRDefault="00307E05">
      <w:pPr>
        <w:pStyle w:val="B1"/>
      </w:pPr>
      <w:r>
        <w:t>1&gt;</w:t>
      </w:r>
      <w:r>
        <w:tab/>
        <w:t xml:space="preserve">if UE is not configured with </w:t>
      </w:r>
      <w:r>
        <w:rPr>
          <w:i/>
        </w:rPr>
        <w:t>attemptCondReconfig</w:t>
      </w:r>
      <w:r>
        <w:t>:</w:t>
      </w:r>
    </w:p>
    <w:p w14:paraId="689156FE" w14:textId="77777777" w:rsidR="004F39EB" w:rsidRDefault="00307E05">
      <w:pPr>
        <w:pStyle w:val="B2"/>
      </w:pPr>
      <w:r>
        <w:lastRenderedPageBreak/>
        <w:t>2&gt;</w:t>
      </w:r>
      <w:r>
        <w:tab/>
        <w:t>reset MAC;</w:t>
      </w:r>
    </w:p>
    <w:p w14:paraId="2AC33BE5" w14:textId="77777777" w:rsidR="004F39EB" w:rsidRDefault="00307E05">
      <w:pPr>
        <w:pStyle w:val="B2"/>
      </w:pPr>
      <w:r>
        <w:t>2&gt;</w:t>
      </w:r>
      <w:r>
        <w:tab/>
        <w:t xml:space="preserve">release </w:t>
      </w:r>
      <w:r>
        <w:rPr>
          <w:i/>
        </w:rPr>
        <w:t>spCellConfig</w:t>
      </w:r>
      <w:r>
        <w:t>, if configured;</w:t>
      </w:r>
    </w:p>
    <w:p w14:paraId="1EDD9011" w14:textId="77777777" w:rsidR="004F39EB" w:rsidRDefault="00307E05">
      <w:pPr>
        <w:pStyle w:val="B2"/>
      </w:pPr>
      <w:r>
        <w:t>2&gt;</w:t>
      </w:r>
      <w:r>
        <w:tab/>
        <w:t>suspend all RBs, and BH RLC channels for IAB-MT, and Uu Relay RLC channels for L2 U2N Relay UE, except SRB0 and broadcast MRBs;</w:t>
      </w:r>
    </w:p>
    <w:p w14:paraId="34ECA7C8" w14:textId="77777777" w:rsidR="004F39EB" w:rsidRDefault="00307E05">
      <w:pPr>
        <w:pStyle w:val="B2"/>
      </w:pPr>
      <w:r>
        <w:t>2&gt;</w:t>
      </w:r>
      <w:r>
        <w:tab/>
        <w:t>release the MCG SCell(s), if configured;</w:t>
      </w:r>
    </w:p>
    <w:p w14:paraId="75ED61B2" w14:textId="77777777" w:rsidR="004F39EB" w:rsidRDefault="00307E05">
      <w:pPr>
        <w:pStyle w:val="B2"/>
      </w:pPr>
      <w:r>
        <w:t>2&gt;</w:t>
      </w:r>
      <w:r>
        <w:tab/>
        <w:t>if MR-DC is configured:</w:t>
      </w:r>
    </w:p>
    <w:p w14:paraId="2EC9D2CA" w14:textId="77777777" w:rsidR="004F39EB" w:rsidRDefault="00307E05">
      <w:pPr>
        <w:pStyle w:val="B3"/>
      </w:pPr>
      <w:r>
        <w:t>3&gt;</w:t>
      </w:r>
      <w:r>
        <w:tab/>
        <w:t>perform MR-DC release, as specified in clause 5.3.5.10;</w:t>
      </w:r>
    </w:p>
    <w:p w14:paraId="0FA8633B" w14:textId="77777777" w:rsidR="004F39EB" w:rsidRDefault="00307E05">
      <w:pPr>
        <w:pStyle w:val="B2"/>
      </w:pPr>
      <w:r>
        <w:t>2&gt;</w:t>
      </w:r>
      <w:r>
        <w:tab/>
        <w:t xml:space="preserve">release </w:t>
      </w:r>
      <w:r>
        <w:rPr>
          <w:i/>
          <w:iCs/>
        </w:rPr>
        <w:t>delayBudgetReportingConfig</w:t>
      </w:r>
      <w:r>
        <w:t>, if configured</w:t>
      </w:r>
      <w:r>
        <w:rPr>
          <w:rFonts w:eastAsia="SimSun"/>
        </w:rPr>
        <w:t xml:space="preserve"> and </w:t>
      </w:r>
      <w:r>
        <w:t>stop timer T342, if running;</w:t>
      </w:r>
    </w:p>
    <w:p w14:paraId="49F38BBA" w14:textId="77777777" w:rsidR="004F39EB" w:rsidRDefault="00307E05">
      <w:pPr>
        <w:pStyle w:val="B2"/>
      </w:pPr>
      <w:r>
        <w:t>2&gt;</w:t>
      </w:r>
      <w:r>
        <w:tab/>
        <w:t xml:space="preserve">release </w:t>
      </w:r>
      <w:r>
        <w:rPr>
          <w:i/>
          <w:iCs/>
        </w:rPr>
        <w:t>overheatingAssistanceConfig</w:t>
      </w:r>
      <w:r>
        <w:t>, if configured</w:t>
      </w:r>
      <w:r>
        <w:rPr>
          <w:rFonts w:eastAsia="SimSun"/>
        </w:rPr>
        <w:t xml:space="preserve"> and </w:t>
      </w:r>
      <w:r>
        <w:t>stop timer T345, if running;</w:t>
      </w:r>
    </w:p>
    <w:p w14:paraId="1F442861" w14:textId="77777777" w:rsidR="004F39EB" w:rsidRDefault="00307E05">
      <w:pPr>
        <w:pStyle w:val="B2"/>
      </w:pPr>
      <w:r>
        <w:t>2&gt;</w:t>
      </w:r>
      <w:r>
        <w:tab/>
        <w:t xml:space="preserve">release </w:t>
      </w:r>
      <w:r>
        <w:rPr>
          <w:i/>
        </w:rPr>
        <w:t>idc-AssistanceConfig</w:t>
      </w:r>
      <w:r>
        <w:t>, if configured;</w:t>
      </w:r>
    </w:p>
    <w:p w14:paraId="14CDC17F" w14:textId="77777777" w:rsidR="004F39EB" w:rsidRDefault="00307E05">
      <w:pPr>
        <w:pStyle w:val="B2"/>
      </w:pPr>
      <w:r>
        <w:t>2&gt;</w:t>
      </w:r>
      <w:r>
        <w:tab/>
        <w:t xml:space="preserve">release </w:t>
      </w:r>
      <w:r>
        <w:rPr>
          <w:i/>
        </w:rPr>
        <w:t>btNameList</w:t>
      </w:r>
      <w:r>
        <w:t>, if configured;</w:t>
      </w:r>
    </w:p>
    <w:p w14:paraId="3484D7B7" w14:textId="77777777" w:rsidR="004F39EB" w:rsidRDefault="00307E05">
      <w:pPr>
        <w:pStyle w:val="B2"/>
      </w:pPr>
      <w:r>
        <w:t>2&gt;</w:t>
      </w:r>
      <w:r>
        <w:tab/>
        <w:t xml:space="preserve">release </w:t>
      </w:r>
      <w:r>
        <w:rPr>
          <w:i/>
        </w:rPr>
        <w:t>wlanNameList</w:t>
      </w:r>
      <w:r>
        <w:t>, if configured;</w:t>
      </w:r>
    </w:p>
    <w:p w14:paraId="67545242" w14:textId="77777777" w:rsidR="004F39EB" w:rsidRDefault="00307E05">
      <w:pPr>
        <w:pStyle w:val="B2"/>
      </w:pPr>
      <w:r>
        <w:t>2&gt;</w:t>
      </w:r>
      <w:r>
        <w:tab/>
        <w:t xml:space="preserve">release </w:t>
      </w:r>
      <w:r>
        <w:rPr>
          <w:i/>
        </w:rPr>
        <w:t>sensorNameList</w:t>
      </w:r>
      <w:r>
        <w:t>, if configured;</w:t>
      </w:r>
    </w:p>
    <w:p w14:paraId="28E49275" w14:textId="77777777" w:rsidR="004F39EB" w:rsidRDefault="00307E05">
      <w:pPr>
        <w:pStyle w:val="B2"/>
      </w:pPr>
      <w:r>
        <w:t>2&gt;</w:t>
      </w:r>
      <w:r>
        <w:tab/>
        <w:t xml:space="preserve">release </w:t>
      </w:r>
      <w:r>
        <w:rPr>
          <w:i/>
        </w:rPr>
        <w:t>drx-PreferenceConfig</w:t>
      </w:r>
      <w:r>
        <w:t xml:space="preserve"> for the MCG, if configured</w:t>
      </w:r>
      <w:r>
        <w:rPr>
          <w:rFonts w:eastAsia="SimSun"/>
        </w:rPr>
        <w:t xml:space="preserve"> and </w:t>
      </w:r>
      <w:r>
        <w:t>stop timer T346a associated with the MCG, if running;</w:t>
      </w:r>
    </w:p>
    <w:p w14:paraId="63D35C3B" w14:textId="77777777" w:rsidR="004F39EB" w:rsidRDefault="00307E05">
      <w:pPr>
        <w:pStyle w:val="B2"/>
      </w:pPr>
      <w:r>
        <w:t>2&gt;</w:t>
      </w:r>
      <w:r>
        <w:tab/>
        <w:t xml:space="preserve">release </w:t>
      </w:r>
      <w:r>
        <w:rPr>
          <w:i/>
        </w:rPr>
        <w:t>maxBW-PreferenceConfig</w:t>
      </w:r>
      <w:r>
        <w:t xml:space="preserve"> for the MCG, if configured</w:t>
      </w:r>
      <w:r>
        <w:rPr>
          <w:rFonts w:eastAsia="SimSun"/>
        </w:rPr>
        <w:t xml:space="preserve"> and </w:t>
      </w:r>
      <w:r>
        <w:t>stop timer T346</w:t>
      </w:r>
      <w:r>
        <w:rPr>
          <w:rFonts w:eastAsia="SimSun"/>
        </w:rPr>
        <w:t>b</w:t>
      </w:r>
      <w:r>
        <w:t xml:space="preserve"> associated with the MCG, if running;</w:t>
      </w:r>
    </w:p>
    <w:p w14:paraId="3E863972" w14:textId="77777777" w:rsidR="004F39EB" w:rsidRDefault="00307E05">
      <w:pPr>
        <w:pStyle w:val="B2"/>
      </w:pPr>
      <w:r>
        <w:t>2&gt;</w:t>
      </w:r>
      <w:r>
        <w:tab/>
        <w:t xml:space="preserve">release </w:t>
      </w:r>
      <w:r>
        <w:rPr>
          <w:i/>
        </w:rPr>
        <w:t>maxCC-PreferenceConfig</w:t>
      </w:r>
      <w:r>
        <w:t xml:space="preserve"> for the MCG, if configured</w:t>
      </w:r>
      <w:r>
        <w:rPr>
          <w:rFonts w:eastAsia="SimSun"/>
        </w:rPr>
        <w:t xml:space="preserve"> and </w:t>
      </w:r>
      <w:r>
        <w:t>stop timer T346</w:t>
      </w:r>
      <w:r>
        <w:rPr>
          <w:rFonts w:eastAsia="SimSun"/>
        </w:rPr>
        <w:t>c</w:t>
      </w:r>
      <w:r>
        <w:t xml:space="preserve"> associated with the MCG, if running;</w:t>
      </w:r>
    </w:p>
    <w:p w14:paraId="3E56A77A" w14:textId="77777777" w:rsidR="004F39EB" w:rsidRDefault="00307E05">
      <w:pPr>
        <w:pStyle w:val="B2"/>
      </w:pPr>
      <w:r>
        <w:t>2&gt;</w:t>
      </w:r>
      <w:r>
        <w:tab/>
        <w:t xml:space="preserve">release </w:t>
      </w:r>
      <w:r>
        <w:rPr>
          <w:i/>
        </w:rPr>
        <w:t>maxMIMO-LayerPreferenceConfig</w:t>
      </w:r>
      <w:r>
        <w:t xml:space="preserve"> for the MCG, if configured</w:t>
      </w:r>
      <w:r>
        <w:rPr>
          <w:rFonts w:eastAsia="SimSun"/>
        </w:rPr>
        <w:t xml:space="preserve"> and </w:t>
      </w:r>
      <w:r>
        <w:t>stop timer T346</w:t>
      </w:r>
      <w:r>
        <w:rPr>
          <w:rFonts w:eastAsia="SimSun"/>
        </w:rPr>
        <w:t>d</w:t>
      </w:r>
      <w:r>
        <w:t xml:space="preserve"> associated with the MCG, if running;</w:t>
      </w:r>
    </w:p>
    <w:p w14:paraId="1D63BDBA" w14:textId="77777777" w:rsidR="004F39EB" w:rsidRDefault="00307E05">
      <w:pPr>
        <w:pStyle w:val="B2"/>
      </w:pPr>
      <w:r>
        <w:t>2&gt;</w:t>
      </w:r>
      <w:r>
        <w:tab/>
        <w:t xml:space="preserve">release </w:t>
      </w:r>
      <w:r>
        <w:rPr>
          <w:i/>
        </w:rPr>
        <w:t>minSchedulingOffsetPreferenceConfig</w:t>
      </w:r>
      <w:r>
        <w:t xml:space="preserve"> for the MCG, if configured</w:t>
      </w:r>
      <w:r>
        <w:rPr>
          <w:rFonts w:eastAsia="SimSun"/>
        </w:rPr>
        <w:t xml:space="preserve"> </w:t>
      </w:r>
      <w:r>
        <w:t>stop timer T346</w:t>
      </w:r>
      <w:r>
        <w:rPr>
          <w:rFonts w:eastAsia="SimSun"/>
        </w:rPr>
        <w:t>e</w:t>
      </w:r>
      <w:r>
        <w:t xml:space="preserve"> associated with the MCG, if running;</w:t>
      </w:r>
    </w:p>
    <w:p w14:paraId="16724A36" w14:textId="77777777" w:rsidR="004F39EB" w:rsidRDefault="00307E05">
      <w:pPr>
        <w:pStyle w:val="B2"/>
      </w:pPr>
      <w:r>
        <w:t>2&gt;</w:t>
      </w:r>
      <w:r>
        <w:tab/>
        <w:t xml:space="preserve">release </w:t>
      </w:r>
      <w:r>
        <w:rPr>
          <w:rFonts w:eastAsia="DengXian"/>
          <w:i/>
          <w:iCs/>
          <w:lang w:eastAsia="zh-CN"/>
        </w:rPr>
        <w:t>rlm-Relaxation</w:t>
      </w:r>
      <w:r>
        <w:rPr>
          <w:i/>
          <w:iCs/>
        </w:rPr>
        <w:t>ReportingConfig</w:t>
      </w:r>
      <w:r>
        <w:t xml:space="preserve"> for the MCG, if configured</w:t>
      </w:r>
      <w:r>
        <w:rPr>
          <w:rFonts w:eastAsia="SimSun"/>
        </w:rPr>
        <w:t xml:space="preserve"> and </w:t>
      </w:r>
      <w:r>
        <w:t>stop timer T346j associated with the MCG, if running;</w:t>
      </w:r>
    </w:p>
    <w:p w14:paraId="3995B197" w14:textId="77777777" w:rsidR="004F39EB" w:rsidRDefault="00307E05">
      <w:pPr>
        <w:pStyle w:val="B2"/>
      </w:pPr>
      <w:r>
        <w:t>2&gt;</w:t>
      </w:r>
      <w:r>
        <w:tab/>
        <w:t xml:space="preserve">release </w:t>
      </w:r>
      <w:r>
        <w:rPr>
          <w:rFonts w:eastAsia="DengXian"/>
          <w:i/>
          <w:iCs/>
          <w:lang w:eastAsia="zh-CN"/>
        </w:rPr>
        <w:t>bfd-Relaxation</w:t>
      </w:r>
      <w:r>
        <w:rPr>
          <w:i/>
          <w:iCs/>
        </w:rPr>
        <w:t>ReportingConfig</w:t>
      </w:r>
      <w:r>
        <w:t xml:space="preserve"> for the MCG, if configured</w:t>
      </w:r>
      <w:r>
        <w:rPr>
          <w:rFonts w:eastAsia="SimSun"/>
        </w:rPr>
        <w:t xml:space="preserve"> and </w:t>
      </w:r>
      <w:r>
        <w:t>stop timer T346k associated with the MCG, if running;</w:t>
      </w:r>
    </w:p>
    <w:p w14:paraId="3ECABBA2" w14:textId="77777777" w:rsidR="004F39EB" w:rsidRDefault="00307E05">
      <w:pPr>
        <w:pStyle w:val="B2"/>
      </w:pPr>
      <w:r>
        <w:t>2&gt;</w:t>
      </w:r>
      <w:r>
        <w:tab/>
        <w:t xml:space="preserve">release </w:t>
      </w:r>
      <w:r>
        <w:rPr>
          <w:i/>
        </w:rPr>
        <w:t>releasePreferenceConfig</w:t>
      </w:r>
      <w:r>
        <w:t>, if configured</w:t>
      </w:r>
      <w:r>
        <w:rPr>
          <w:rFonts w:eastAsia="SimSun"/>
        </w:rPr>
        <w:t xml:space="preserve"> </w:t>
      </w:r>
      <w:r>
        <w:t>stop timer T346</w:t>
      </w:r>
      <w:r>
        <w:rPr>
          <w:rFonts w:eastAsia="SimSun"/>
        </w:rPr>
        <w:t>f</w:t>
      </w:r>
      <w:r>
        <w:t>, if running;</w:t>
      </w:r>
    </w:p>
    <w:p w14:paraId="028CFE29" w14:textId="77777777" w:rsidR="004F39EB" w:rsidRDefault="00307E05">
      <w:pPr>
        <w:pStyle w:val="B2"/>
      </w:pPr>
      <w:r>
        <w:rPr>
          <w:rFonts w:eastAsia="SimSun"/>
        </w:rPr>
        <w:t>2</w:t>
      </w:r>
      <w:r>
        <w:t>&gt;</w:t>
      </w:r>
      <w:r>
        <w:tab/>
        <w:t xml:space="preserve">release </w:t>
      </w:r>
      <w:r>
        <w:rPr>
          <w:i/>
          <w:iCs/>
        </w:rPr>
        <w:t>onDemandSIB-Request</w:t>
      </w:r>
      <w:r>
        <w:t xml:space="preserve"> if configured, and stop timer T350, if running;</w:t>
      </w:r>
    </w:p>
    <w:p w14:paraId="75FF293B" w14:textId="77777777" w:rsidR="004F39EB" w:rsidRDefault="00307E05">
      <w:pPr>
        <w:pStyle w:val="B2"/>
        <w:rPr>
          <w:lang w:eastAsia="zh-CN"/>
        </w:rPr>
      </w:pPr>
      <w:r>
        <w:t>2</w:t>
      </w:r>
      <w:r>
        <w:rPr>
          <w:lang w:eastAsia="zh-CN"/>
        </w:rPr>
        <w:t>&gt;</w:t>
      </w:r>
      <w:r>
        <w:rPr>
          <w:lang w:eastAsia="zh-CN"/>
        </w:rPr>
        <w:tab/>
        <w:t xml:space="preserve">release </w:t>
      </w:r>
      <w:r>
        <w:rPr>
          <w:i/>
          <w:lang w:eastAsia="zh-CN"/>
        </w:rPr>
        <w:t>referenceTimePreferenceReporting</w:t>
      </w:r>
      <w:r>
        <w:rPr>
          <w:lang w:eastAsia="zh-CN"/>
        </w:rPr>
        <w:t>, if configured;</w:t>
      </w:r>
    </w:p>
    <w:p w14:paraId="58DDC16F" w14:textId="77777777" w:rsidR="004F39EB" w:rsidRDefault="00307E05">
      <w:pPr>
        <w:pStyle w:val="B2"/>
        <w:rPr>
          <w:lang w:eastAsia="zh-CN"/>
        </w:rPr>
      </w:pPr>
      <w:r>
        <w:rPr>
          <w:lang w:eastAsia="zh-CN"/>
        </w:rPr>
        <w:t>2&gt;</w:t>
      </w:r>
      <w:r>
        <w:rPr>
          <w:lang w:eastAsia="zh-CN"/>
        </w:rPr>
        <w:tab/>
        <w:t xml:space="preserve">release </w:t>
      </w:r>
      <w:r>
        <w:rPr>
          <w:i/>
          <w:lang w:eastAsia="zh-CN"/>
        </w:rPr>
        <w:t>sl-AssistanceConfigNR</w:t>
      </w:r>
      <w:r>
        <w:rPr>
          <w:lang w:eastAsia="zh-CN"/>
        </w:rPr>
        <w:t>, if configured;</w:t>
      </w:r>
    </w:p>
    <w:p w14:paraId="4E52999D" w14:textId="77777777" w:rsidR="004F39EB" w:rsidRDefault="00307E05">
      <w:pPr>
        <w:pStyle w:val="B2"/>
        <w:rPr>
          <w:lang w:eastAsia="zh-CN"/>
        </w:rPr>
      </w:pPr>
      <w:r>
        <w:rPr>
          <w:lang w:eastAsia="zh-CN"/>
        </w:rPr>
        <w:t>2&gt;</w:t>
      </w:r>
      <w:r>
        <w:rPr>
          <w:lang w:eastAsia="zh-CN"/>
        </w:rPr>
        <w:tab/>
        <w:t xml:space="preserve">release </w:t>
      </w:r>
      <w:r>
        <w:rPr>
          <w:i/>
        </w:rPr>
        <w:t>obtainCommonLocation</w:t>
      </w:r>
      <w:r>
        <w:rPr>
          <w:lang w:eastAsia="zh-CN"/>
        </w:rPr>
        <w:t>, if configured;</w:t>
      </w:r>
    </w:p>
    <w:p w14:paraId="51DBF127" w14:textId="77777777" w:rsidR="004F39EB" w:rsidRDefault="00307E05">
      <w:pPr>
        <w:pStyle w:val="B2"/>
        <w:rPr>
          <w:lang w:eastAsia="zh-CN"/>
        </w:rPr>
      </w:pPr>
      <w:r>
        <w:rPr>
          <w:lang w:eastAsia="zh-CN"/>
        </w:rPr>
        <w:t>2&gt;</w:t>
      </w:r>
      <w:r>
        <w:rPr>
          <w:lang w:eastAsia="zh-CN"/>
        </w:rPr>
        <w:tab/>
        <w:t xml:space="preserve">release </w:t>
      </w:r>
      <w:r>
        <w:rPr>
          <w:rFonts w:eastAsia="MS Mincho"/>
          <w:bCs/>
          <w:i/>
        </w:rPr>
        <w:t>musim-GapAssistanceConfig</w:t>
      </w:r>
      <w:r>
        <w:rPr>
          <w:lang w:eastAsia="zh-CN"/>
        </w:rPr>
        <w:t>, if configured</w:t>
      </w:r>
      <w:r>
        <w:rPr>
          <w:rFonts w:eastAsia="SimSun"/>
        </w:rPr>
        <w:t xml:space="preserve"> and </w:t>
      </w:r>
      <w:r>
        <w:t>stop timer T346h, if running</w:t>
      </w:r>
      <w:r>
        <w:rPr>
          <w:lang w:eastAsia="zh-CN"/>
        </w:rPr>
        <w:t>;</w:t>
      </w:r>
    </w:p>
    <w:p w14:paraId="7DBF4C31" w14:textId="77777777" w:rsidR="004F39EB" w:rsidRDefault="00307E05">
      <w:pPr>
        <w:pStyle w:val="B2"/>
        <w:rPr>
          <w:lang w:eastAsia="zh-CN"/>
        </w:rPr>
      </w:pPr>
      <w:r>
        <w:rPr>
          <w:lang w:eastAsia="zh-CN"/>
        </w:rPr>
        <w:t>2&gt;</w:t>
      </w:r>
      <w:r>
        <w:rPr>
          <w:lang w:eastAsia="zh-CN"/>
        </w:rPr>
        <w:tab/>
        <w:t xml:space="preserve">release </w:t>
      </w:r>
      <w:r>
        <w:rPr>
          <w:rFonts w:eastAsia="MS Mincho"/>
          <w:bCs/>
          <w:i/>
        </w:rPr>
        <w:t>musim-LeaveAssistanceConfig</w:t>
      </w:r>
      <w:r>
        <w:rPr>
          <w:lang w:eastAsia="zh-CN"/>
        </w:rPr>
        <w:t>, if configured;</w:t>
      </w:r>
    </w:p>
    <w:p w14:paraId="2EDAEAA3" w14:textId="77777777" w:rsidR="004F39EB" w:rsidRDefault="00307E05">
      <w:pPr>
        <w:pStyle w:val="B2"/>
        <w:rPr>
          <w:lang w:eastAsia="zh-CN"/>
        </w:rPr>
      </w:pPr>
      <w:r>
        <w:t>2&gt;</w:t>
      </w:r>
      <w:r>
        <w:tab/>
        <w:t>release</w:t>
      </w:r>
      <w:r>
        <w:rPr>
          <w:b/>
          <w:bCs/>
        </w:rPr>
        <w:t xml:space="preserve"> </w:t>
      </w:r>
      <w:r>
        <w:rPr>
          <w:i/>
          <w:iCs/>
        </w:rPr>
        <w:t>ul-GapFR2-PreferenceConfig</w:t>
      </w:r>
      <w:r>
        <w:t>, if configured;</w:t>
      </w:r>
    </w:p>
    <w:p w14:paraId="1F684C5A" w14:textId="77777777" w:rsidR="004F39EB" w:rsidRDefault="00307E05">
      <w:pPr>
        <w:pStyle w:val="B2"/>
      </w:pPr>
      <w:r>
        <w:t>2&gt;</w:t>
      </w:r>
      <w:r>
        <w:tab/>
        <w:t xml:space="preserve">release </w:t>
      </w:r>
      <w:r>
        <w:rPr>
          <w:i/>
        </w:rPr>
        <w:t>scg-DeactivationPreferenceConfig</w:t>
      </w:r>
      <w:r>
        <w:t>, if configured, and stop timer T346i, if running;</w:t>
      </w:r>
    </w:p>
    <w:p w14:paraId="7F45EA10" w14:textId="77777777" w:rsidR="004F39EB" w:rsidRDefault="00307E05">
      <w:pPr>
        <w:pStyle w:val="B2"/>
      </w:pPr>
      <w:r>
        <w:t>2&gt;</w:t>
      </w:r>
      <w:r>
        <w:tab/>
        <w:t xml:space="preserve">release </w:t>
      </w:r>
      <w:r>
        <w:rPr>
          <w:i/>
          <w:iCs/>
        </w:rPr>
        <w:t>propDelayDiffReportConfig</w:t>
      </w:r>
      <w:r>
        <w:t>, if configured;</w:t>
      </w:r>
    </w:p>
    <w:p w14:paraId="3831720E" w14:textId="77777777" w:rsidR="004F39EB" w:rsidRDefault="00307E05">
      <w:pPr>
        <w:pStyle w:val="B2"/>
      </w:pPr>
      <w:r>
        <w:t>2&gt;</w:t>
      </w:r>
      <w:r>
        <w:tab/>
        <w:t xml:space="preserve">release </w:t>
      </w:r>
      <w:r>
        <w:rPr>
          <w:i/>
        </w:rPr>
        <w:t>rrm-MeasRelaxationReportingConfig</w:t>
      </w:r>
      <w:r>
        <w:t>, if configured;</w:t>
      </w:r>
    </w:p>
    <w:p w14:paraId="5BF161DE" w14:textId="77777777" w:rsidR="004F39EB" w:rsidRDefault="00307E05">
      <w:pPr>
        <w:pStyle w:val="B1"/>
        <w:rPr>
          <w:lang w:eastAsia="zh-CN"/>
        </w:rPr>
      </w:pPr>
      <w:r>
        <w:rPr>
          <w:lang w:eastAsia="zh-CN"/>
        </w:rPr>
        <w:lastRenderedPageBreak/>
        <w:t>1&gt;</w:t>
      </w:r>
      <w:r>
        <w:rPr>
          <w:lang w:eastAsia="zh-CN"/>
        </w:rPr>
        <w:tab/>
        <w:t xml:space="preserve">release </w:t>
      </w:r>
      <w:r>
        <w:rPr>
          <w:i/>
        </w:rPr>
        <w:t>successHO-Config</w:t>
      </w:r>
      <w:r>
        <w:rPr>
          <w:lang w:eastAsia="zh-CN"/>
        </w:rPr>
        <w:t>, if configured;</w:t>
      </w:r>
    </w:p>
    <w:p w14:paraId="5644793C" w14:textId="77777777" w:rsidR="004F39EB" w:rsidRDefault="00307E05">
      <w:pPr>
        <w:pStyle w:val="B1"/>
      </w:pPr>
      <w:r>
        <w:t>1&gt;</w:t>
      </w:r>
      <w:r>
        <w:tab/>
        <w:t>if any DAPS bearer is configured:</w:t>
      </w:r>
    </w:p>
    <w:p w14:paraId="1BEBC8BE" w14:textId="77777777" w:rsidR="004F39EB" w:rsidRDefault="00307E05">
      <w:pPr>
        <w:pStyle w:val="B2"/>
      </w:pPr>
      <w:r>
        <w:t>2&gt;</w:t>
      </w:r>
      <w:r>
        <w:tab/>
        <w:t>reset the source MAC and release the source MAC configuration;</w:t>
      </w:r>
    </w:p>
    <w:p w14:paraId="3F80E19D" w14:textId="77777777" w:rsidR="004F39EB" w:rsidRDefault="00307E05">
      <w:pPr>
        <w:pStyle w:val="B2"/>
      </w:pPr>
      <w:r>
        <w:t>2&gt;</w:t>
      </w:r>
      <w:r>
        <w:tab/>
        <w:t>for each DAPS bearer:</w:t>
      </w:r>
    </w:p>
    <w:p w14:paraId="4E5C0D8A" w14:textId="77777777" w:rsidR="004F39EB" w:rsidRDefault="00307E05">
      <w:pPr>
        <w:pStyle w:val="B3"/>
      </w:pPr>
      <w:r>
        <w:t>3&gt;</w:t>
      </w:r>
      <w:r>
        <w:tab/>
        <w:t>release the RLC entity or entities as specified in TS 38.322 [4], clause 5.1.3, and the associated logical channel for the source SpCell;</w:t>
      </w:r>
    </w:p>
    <w:p w14:paraId="3C80483E" w14:textId="77777777" w:rsidR="004F39EB" w:rsidRDefault="00307E05">
      <w:pPr>
        <w:pStyle w:val="B3"/>
      </w:pPr>
      <w:r>
        <w:t>3&gt;</w:t>
      </w:r>
      <w:r>
        <w:tab/>
        <w:t>reconfigure the PDCP entity to release DAPS as specified in TS 38.323 [5];</w:t>
      </w:r>
    </w:p>
    <w:p w14:paraId="20603596" w14:textId="77777777" w:rsidR="004F39EB" w:rsidRDefault="00307E05">
      <w:pPr>
        <w:pStyle w:val="B2"/>
      </w:pPr>
      <w:r>
        <w:t>2&gt;</w:t>
      </w:r>
      <w:r>
        <w:tab/>
        <w:t>for each SRB:</w:t>
      </w:r>
    </w:p>
    <w:p w14:paraId="25F484C6" w14:textId="77777777" w:rsidR="004F39EB" w:rsidRDefault="00307E05">
      <w:pPr>
        <w:pStyle w:val="B3"/>
      </w:pPr>
      <w:r>
        <w:t>3&gt;</w:t>
      </w:r>
      <w:r>
        <w:tab/>
        <w:t>release the PDCP entity for the source SpCell;</w:t>
      </w:r>
    </w:p>
    <w:p w14:paraId="30966C22" w14:textId="77777777" w:rsidR="004F39EB" w:rsidRDefault="00307E05">
      <w:pPr>
        <w:pStyle w:val="B3"/>
      </w:pPr>
      <w:r>
        <w:t>3&gt;</w:t>
      </w:r>
      <w:r>
        <w:tab/>
        <w:t>release the RLC entity as specified in TS 38.322 [4], clause 5.1.3, and the associated logical channel for the source SpCell;</w:t>
      </w:r>
    </w:p>
    <w:p w14:paraId="15BF23C7" w14:textId="77777777" w:rsidR="004F39EB" w:rsidRDefault="00307E05">
      <w:pPr>
        <w:pStyle w:val="B2"/>
      </w:pPr>
      <w:r>
        <w:t>2&gt;</w:t>
      </w:r>
      <w:r>
        <w:tab/>
        <w:t>release the physical channel configuration for the source SpCell;</w:t>
      </w:r>
    </w:p>
    <w:p w14:paraId="60CC5172" w14:textId="77777777" w:rsidR="004F39EB" w:rsidRDefault="00307E05">
      <w:pPr>
        <w:pStyle w:val="B2"/>
      </w:pPr>
      <w:r>
        <w:t>2&gt;</w:t>
      </w:r>
      <w:r>
        <w:tab/>
        <w:t>discard the keys used in the source SpCell (the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195D7F8C" w14:textId="77777777" w:rsidR="004F39EB" w:rsidRDefault="00307E05">
      <w:pPr>
        <w:pStyle w:val="B1"/>
        <w:rPr>
          <w:lang w:eastAsia="zh-CN"/>
        </w:rPr>
      </w:pPr>
      <w:r>
        <w:rPr>
          <w:lang w:eastAsia="zh-CN"/>
        </w:rPr>
        <w:t>1&gt;</w:t>
      </w:r>
      <w:r>
        <w:rPr>
          <w:lang w:eastAsia="zh-CN"/>
        </w:rPr>
        <w:tab/>
        <w:t xml:space="preserve">release </w:t>
      </w:r>
      <w:r>
        <w:rPr>
          <w:i/>
        </w:rPr>
        <w:t>sl-L2RelayUE-Config</w:t>
      </w:r>
      <w:r>
        <w:rPr>
          <w:lang w:eastAsia="zh-CN"/>
        </w:rPr>
        <w:t>, if configured;</w:t>
      </w:r>
    </w:p>
    <w:p w14:paraId="32F2DE60" w14:textId="77777777" w:rsidR="004F39EB" w:rsidRDefault="00307E05">
      <w:pPr>
        <w:pStyle w:val="B1"/>
        <w:rPr>
          <w:lang w:eastAsia="zh-CN"/>
        </w:rPr>
      </w:pPr>
      <w:r>
        <w:rPr>
          <w:lang w:eastAsia="zh-CN"/>
        </w:rPr>
        <w:t>1&gt;</w:t>
      </w:r>
      <w:r>
        <w:rPr>
          <w:lang w:eastAsia="zh-CN"/>
        </w:rPr>
        <w:tab/>
        <w:t>release</w:t>
      </w:r>
      <w:r>
        <w:rPr>
          <w:i/>
          <w:lang w:eastAsia="zh-CN"/>
        </w:rPr>
        <w:t xml:space="preserve"> </w:t>
      </w:r>
      <w:r>
        <w:rPr>
          <w:i/>
        </w:rPr>
        <w:t>sl-L2RemoteUE-Config</w:t>
      </w:r>
      <w:r>
        <w:rPr>
          <w:lang w:eastAsia="zh-CN"/>
        </w:rPr>
        <w:t>, if configured;</w:t>
      </w:r>
    </w:p>
    <w:p w14:paraId="2A49CB6A" w14:textId="77777777" w:rsidR="004F39EB" w:rsidRDefault="00307E05">
      <w:pPr>
        <w:pStyle w:val="B1"/>
        <w:rPr>
          <w:lang w:eastAsia="zh-CN"/>
        </w:rPr>
      </w:pPr>
      <w:r>
        <w:rPr>
          <w:lang w:eastAsia="zh-CN"/>
        </w:rPr>
        <w:t>1&gt;</w:t>
      </w:r>
      <w:r>
        <w:rPr>
          <w:lang w:eastAsia="zh-CN"/>
        </w:rPr>
        <w:tab/>
      </w:r>
      <w:r>
        <w:t>release the SRAP entity</w:t>
      </w:r>
      <w:r>
        <w:rPr>
          <w:lang w:eastAsia="zh-CN"/>
        </w:rPr>
        <w:t>, if configured;</w:t>
      </w:r>
    </w:p>
    <w:p w14:paraId="6C0D605F" w14:textId="77777777" w:rsidR="004F39EB" w:rsidRDefault="00307E05">
      <w:pPr>
        <w:pStyle w:val="B1"/>
      </w:pPr>
      <w:r>
        <w:t>1&gt;</w:t>
      </w:r>
      <w:r>
        <w:tab/>
        <w:t>if the UE is acting as L2 U2N Remote UE:</w:t>
      </w:r>
    </w:p>
    <w:p w14:paraId="5837058F" w14:textId="77777777" w:rsidR="004F39EB" w:rsidRDefault="00307E05">
      <w:pPr>
        <w:pStyle w:val="B2"/>
      </w:pPr>
      <w:r>
        <w:t>2&gt;</w:t>
      </w:r>
      <w:r>
        <w:tab/>
        <w:t>if the PC5-RRC connection with the U2N Relay UE is determined to be released:</w:t>
      </w:r>
    </w:p>
    <w:p w14:paraId="51DD3243" w14:textId="77777777" w:rsidR="004F39EB" w:rsidRDefault="00307E05">
      <w:pPr>
        <w:pStyle w:val="B3"/>
      </w:pPr>
      <w:r>
        <w:t>3&gt;</w:t>
      </w:r>
      <w:r>
        <w:tab/>
        <w:t>perform the PC5-RRC connection release as specified in 5.8.9.5;</w:t>
      </w:r>
    </w:p>
    <w:p w14:paraId="2DDE2316" w14:textId="77777777" w:rsidR="004F39EB" w:rsidRDefault="00307E05">
      <w:pPr>
        <w:pStyle w:val="B3"/>
      </w:pPr>
      <w:r>
        <w:t>3&gt;</w:t>
      </w:r>
      <w:r>
        <w:tab/>
        <w:t>perform either cell selection in accordance with the cell selection process as specified in TS 38.304 [20], or relay selection as specified in clause 5.8.15.3, or both;</w:t>
      </w:r>
    </w:p>
    <w:p w14:paraId="3DF4C84D" w14:textId="77777777" w:rsidR="004F39EB" w:rsidRDefault="00307E05">
      <w:pPr>
        <w:pStyle w:val="B2"/>
      </w:pPr>
      <w:r>
        <w:t>2&gt;</w:t>
      </w:r>
      <w:r>
        <w:tab/>
        <w:t>else:</w:t>
      </w:r>
    </w:p>
    <w:p w14:paraId="72B50C7C" w14:textId="77777777" w:rsidR="004F39EB" w:rsidRDefault="00307E05">
      <w:pPr>
        <w:pStyle w:val="B3"/>
      </w:pPr>
      <w:r>
        <w:t>3&gt;</w:t>
      </w:r>
      <w:r>
        <w:tab/>
        <w:t>maintain the PC5 RRC connection and stop T311 if running;</w:t>
      </w:r>
    </w:p>
    <w:p w14:paraId="26ACDB13" w14:textId="77777777" w:rsidR="004F39EB" w:rsidRDefault="00307E05">
      <w:pPr>
        <w:pStyle w:val="NO"/>
      </w:pPr>
      <w:r>
        <w:t>NOTE 1:</w:t>
      </w:r>
      <w:r>
        <w:tab/>
        <w:t xml:space="preserve">It is up to Remote UE implementation whether to release or keep the current </w:t>
      </w:r>
      <w:r>
        <w:rPr>
          <w:lang w:eastAsia="zh-CN"/>
        </w:rPr>
        <w:t>PC5 unicast</w:t>
      </w:r>
      <w:r>
        <w:t xml:space="preserve"> link.</w:t>
      </w:r>
    </w:p>
    <w:p w14:paraId="505D1C47" w14:textId="77777777" w:rsidR="004F39EB" w:rsidRDefault="00307E05">
      <w:pPr>
        <w:pStyle w:val="B1"/>
      </w:pPr>
      <w:r>
        <w:t>1&gt; else:</w:t>
      </w:r>
    </w:p>
    <w:p w14:paraId="1F12A85C" w14:textId="77777777" w:rsidR="004F39EB" w:rsidRDefault="00307E05">
      <w:pPr>
        <w:pStyle w:val="B2"/>
      </w:pPr>
      <w:r>
        <w:t>2&gt;</w:t>
      </w:r>
      <w:r>
        <w:tab/>
        <w:t>perform cell selection in accordance with the cell selection process as specified in TS 38.304 [20].</w:t>
      </w:r>
    </w:p>
    <w:p w14:paraId="29D19FB9" w14:textId="77777777" w:rsidR="004F39EB" w:rsidRDefault="00307E05">
      <w:pPr>
        <w:pStyle w:val="NO"/>
      </w:pPr>
      <w:bookmarkStart w:id="236" w:name="_Toc60776807"/>
      <w:r>
        <w:t>NOTE 2:</w:t>
      </w:r>
      <w:r>
        <w:tab/>
        <w:t>For L2 U2N Remote UE, if both a suitable cell and a suitable relay are available, the UE can select either one based on its implementation.</w:t>
      </w:r>
    </w:p>
    <w:p w14:paraId="69E94EED" w14:textId="77777777" w:rsidR="004F39EB" w:rsidRDefault="00307E05">
      <w:pPr>
        <w:pStyle w:val="Heading4"/>
      </w:pPr>
      <w:bookmarkStart w:id="237" w:name="_Toc100929620"/>
      <w:r>
        <w:t>5.3.7.3</w:t>
      </w:r>
      <w:r>
        <w:tab/>
        <w:t>Actions following cell selection while T311 is running</w:t>
      </w:r>
      <w:bookmarkEnd w:id="236"/>
      <w:bookmarkEnd w:id="237"/>
    </w:p>
    <w:p w14:paraId="3685C851" w14:textId="77777777" w:rsidR="004F39EB" w:rsidRDefault="00307E05">
      <w:r>
        <w:t>Upon selecting a suitable NR cell, the UE shall:</w:t>
      </w:r>
    </w:p>
    <w:p w14:paraId="4562ACAF" w14:textId="77777777" w:rsidR="004F39EB" w:rsidRDefault="00307E05">
      <w:pPr>
        <w:pStyle w:val="B1"/>
      </w:pPr>
      <w:r>
        <w:t>1&gt;</w:t>
      </w:r>
      <w:r>
        <w:tab/>
        <w:t>ensure having valid and up to date essential system information as specified in clause 5.2.2.2;</w:t>
      </w:r>
    </w:p>
    <w:p w14:paraId="75878692" w14:textId="77777777" w:rsidR="004F39EB" w:rsidRDefault="00307E05">
      <w:pPr>
        <w:pStyle w:val="B1"/>
      </w:pPr>
      <w:r>
        <w:t>1&gt;</w:t>
      </w:r>
      <w:r>
        <w:tab/>
        <w:t>stop timer T311;</w:t>
      </w:r>
    </w:p>
    <w:p w14:paraId="6B427670" w14:textId="77777777" w:rsidR="004F39EB" w:rsidRDefault="00307E05">
      <w:pPr>
        <w:pStyle w:val="B1"/>
      </w:pPr>
      <w:r>
        <w:t>1&gt;</w:t>
      </w:r>
      <w:r>
        <w:tab/>
        <w:t>if T390 is running:</w:t>
      </w:r>
    </w:p>
    <w:p w14:paraId="6FC69A00" w14:textId="77777777" w:rsidR="004F39EB" w:rsidRDefault="00307E05">
      <w:pPr>
        <w:pStyle w:val="B2"/>
      </w:pPr>
      <w:r>
        <w:t>2&gt;</w:t>
      </w:r>
      <w:r>
        <w:tab/>
        <w:t>stop timer T390 for all access categories;</w:t>
      </w:r>
    </w:p>
    <w:p w14:paraId="310EE0D2" w14:textId="77777777" w:rsidR="004F39EB" w:rsidRDefault="00307E05">
      <w:pPr>
        <w:pStyle w:val="B2"/>
      </w:pPr>
      <w:r>
        <w:t>2&gt;</w:t>
      </w:r>
      <w:r>
        <w:tab/>
        <w:t>perform the actions as specified in 5.3.14.4;</w:t>
      </w:r>
    </w:p>
    <w:p w14:paraId="22D3A4A5" w14:textId="77777777" w:rsidR="004F39EB" w:rsidRDefault="00307E05">
      <w:pPr>
        <w:pStyle w:val="B1"/>
      </w:pPr>
      <w:r>
        <w:t>1&gt;</w:t>
      </w:r>
      <w:r>
        <w:tab/>
        <w:t>stop the relay (re)selection procedure, if ongoing;</w:t>
      </w:r>
    </w:p>
    <w:p w14:paraId="2C6004F1" w14:textId="77777777" w:rsidR="004F39EB" w:rsidRDefault="00307E05">
      <w:pPr>
        <w:pStyle w:val="B1"/>
      </w:pPr>
      <w:r>
        <w:lastRenderedPageBreak/>
        <w:t>1&gt;</w:t>
      </w:r>
      <w:r>
        <w:tab/>
        <w:t>if the cell selection is triggered by detecting radio link failure of the MCG or re-configuration with sync failure of the MCG</w:t>
      </w:r>
      <w:r>
        <w:rPr>
          <w:lang w:eastAsia="zh-CN"/>
        </w:rPr>
        <w:t xml:space="preserve"> or mobility from NR failure</w:t>
      </w:r>
      <w:r>
        <w:t>, and</w:t>
      </w:r>
    </w:p>
    <w:p w14:paraId="7AAA5176" w14:textId="77777777" w:rsidR="004F39EB" w:rsidRDefault="00307E05">
      <w:pPr>
        <w:pStyle w:val="B1"/>
      </w:pPr>
      <w:r>
        <w:t>1&gt;</w:t>
      </w:r>
      <w:r>
        <w:tab/>
        <w:t xml:space="preserve">if </w:t>
      </w:r>
      <w:r>
        <w:rPr>
          <w:i/>
        </w:rPr>
        <w:t>attemptCondReconfig</w:t>
      </w:r>
      <w:r>
        <w:t xml:space="preserve"> is configured; and</w:t>
      </w:r>
    </w:p>
    <w:p w14:paraId="730419BE" w14:textId="77777777" w:rsidR="004F39EB" w:rsidRDefault="00307E05">
      <w:pPr>
        <w:pStyle w:val="B1"/>
      </w:pPr>
      <w:r>
        <w:t>1&gt;</w:t>
      </w:r>
      <w:r>
        <w:tab/>
        <w:t xml:space="preserve">if the selected cell is not configured with </w:t>
      </w:r>
      <w:r>
        <w:rPr>
          <w:i/>
          <w:iCs/>
        </w:rPr>
        <w:t>CondEventT1</w:t>
      </w:r>
      <w:r>
        <w:t xml:space="preserve">, or the selected cell is configured with </w:t>
      </w:r>
      <w:r>
        <w:rPr>
          <w:i/>
          <w:iCs/>
        </w:rPr>
        <w:t>CondEventT1</w:t>
      </w:r>
      <w:r>
        <w:t xml:space="preserve"> and leaving condition has not been fulfilled; and</w:t>
      </w:r>
    </w:p>
    <w:p w14:paraId="7F5C9437" w14:textId="77777777" w:rsidR="004F39EB" w:rsidRDefault="00307E05">
      <w:pPr>
        <w:pStyle w:val="B1"/>
      </w:pPr>
      <w:r>
        <w:t>1&gt;</w:t>
      </w:r>
      <w:r>
        <w:tab/>
        <w:t xml:space="preserve">if the selected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t>:</w:t>
      </w:r>
    </w:p>
    <w:p w14:paraId="1DAF0E79" w14:textId="77777777" w:rsidR="004F39EB" w:rsidRDefault="00307E05">
      <w:pPr>
        <w:pStyle w:val="B2"/>
      </w:pPr>
      <w:r>
        <w:t>2&gt;</w:t>
      </w:r>
      <w:r>
        <w:tab/>
        <w:t xml:space="preserve">if the UE supports </w:t>
      </w:r>
      <w:r>
        <w:rPr>
          <w:rFonts w:eastAsia="DengXian"/>
          <w:lang w:eastAsia="zh-CN"/>
        </w:rPr>
        <w:t>RLF-Report for conditional handover</w:t>
      </w:r>
      <w:r>
        <w:t xml:space="preserve">, set the </w:t>
      </w:r>
      <w:r>
        <w:rPr>
          <w:i/>
        </w:rPr>
        <w:t>choCellId</w:t>
      </w:r>
      <w:r>
        <w:t xml:space="preserve"> in the </w:t>
      </w:r>
      <w:r>
        <w:rPr>
          <w:i/>
        </w:rPr>
        <w:t>VarRLF-Report</w:t>
      </w:r>
      <w:r>
        <w:t xml:space="preserve"> to the global cell identity, if available, otherwise to the physical cell identity and carrier frequency of the selected cell;</w:t>
      </w:r>
    </w:p>
    <w:p w14:paraId="5FCB019C" w14:textId="77777777" w:rsidR="004F39EB" w:rsidRDefault="00307E05">
      <w:pPr>
        <w:pStyle w:val="B2"/>
      </w:pPr>
      <w:r>
        <w:t>2&gt;</w:t>
      </w:r>
      <w:r>
        <w:tab/>
        <w:t xml:space="preserve">apply the stored </w:t>
      </w:r>
      <w:r>
        <w:rPr>
          <w:i/>
        </w:rPr>
        <w:t xml:space="preserve">condRRCReconfig </w:t>
      </w:r>
      <w:r>
        <w:t>associated to the selected cell and perform actions as specified in 5.3.5.3;</w:t>
      </w:r>
    </w:p>
    <w:p w14:paraId="0A09ACB8" w14:textId="77777777" w:rsidR="004F39EB" w:rsidRDefault="00307E05">
      <w:pPr>
        <w:pStyle w:val="NO"/>
      </w:pPr>
      <w:r>
        <w:rPr>
          <w:rFonts w:eastAsiaTheme="minorEastAsia"/>
        </w:rPr>
        <w:t>NOTE 1:</w:t>
      </w:r>
      <w:r>
        <w:rPr>
          <w:rFonts w:eastAsiaTheme="minorEastAsia"/>
        </w:rPr>
        <w:tab/>
        <w:t>It is left to network implementation to how to avoid keystream reuse in case of CHO based recovery after a failed handover without key change.</w:t>
      </w:r>
    </w:p>
    <w:p w14:paraId="3033C9AA" w14:textId="77777777" w:rsidR="004F39EB" w:rsidRDefault="00307E05">
      <w:pPr>
        <w:pStyle w:val="B1"/>
      </w:pPr>
      <w:r>
        <w:t>1&gt;</w:t>
      </w:r>
      <w:r>
        <w:tab/>
        <w:t>else:</w:t>
      </w:r>
    </w:p>
    <w:p w14:paraId="4DCC48C9" w14:textId="77777777" w:rsidR="004F39EB" w:rsidRDefault="00307E05">
      <w:pPr>
        <w:pStyle w:val="B2"/>
      </w:pPr>
      <w:r>
        <w:t>2&gt;</w:t>
      </w:r>
      <w:r>
        <w:tab/>
        <w:t xml:space="preserve">if UE is configured with </w:t>
      </w:r>
      <w:r>
        <w:rPr>
          <w:i/>
        </w:rPr>
        <w:t>attemptCondReconfig</w:t>
      </w:r>
      <w:r>
        <w:t>:</w:t>
      </w:r>
    </w:p>
    <w:p w14:paraId="3111328B" w14:textId="77777777" w:rsidR="004F39EB" w:rsidRDefault="00307E05">
      <w:pPr>
        <w:pStyle w:val="B3"/>
      </w:pPr>
      <w:r>
        <w:t>3&gt;</w:t>
      </w:r>
      <w:r>
        <w:tab/>
        <w:t>reset MAC;</w:t>
      </w:r>
    </w:p>
    <w:p w14:paraId="7BCCCB12" w14:textId="77777777" w:rsidR="004F39EB" w:rsidRDefault="00307E05">
      <w:pPr>
        <w:pStyle w:val="B3"/>
      </w:pPr>
      <w:r>
        <w:t>3&gt;</w:t>
      </w:r>
      <w:r>
        <w:tab/>
        <w:t xml:space="preserve">release </w:t>
      </w:r>
      <w:r>
        <w:rPr>
          <w:i/>
        </w:rPr>
        <w:t>spCellConfig</w:t>
      </w:r>
      <w:r>
        <w:t>, if configured;</w:t>
      </w:r>
    </w:p>
    <w:p w14:paraId="7A9763CD" w14:textId="77777777" w:rsidR="004F39EB" w:rsidRDefault="00307E05">
      <w:pPr>
        <w:pStyle w:val="B3"/>
      </w:pPr>
      <w:r>
        <w:t>3&gt;</w:t>
      </w:r>
      <w:r>
        <w:tab/>
        <w:t>release the MCG SCell(s), if configured;</w:t>
      </w:r>
    </w:p>
    <w:p w14:paraId="1CDCAFD4" w14:textId="77777777" w:rsidR="004F39EB" w:rsidRDefault="00307E05">
      <w:pPr>
        <w:pStyle w:val="B3"/>
      </w:pPr>
      <w:r>
        <w:t>3&gt;</w:t>
      </w:r>
      <w:r>
        <w:tab/>
        <w:t xml:space="preserve">release </w:t>
      </w:r>
      <w:r>
        <w:rPr>
          <w:i/>
          <w:iCs/>
        </w:rPr>
        <w:t>delayBudgetReportingConfig</w:t>
      </w:r>
      <w:r>
        <w:t>, if configured</w:t>
      </w:r>
      <w:r>
        <w:rPr>
          <w:rFonts w:eastAsia="SimSun"/>
        </w:rPr>
        <w:t xml:space="preserve"> and </w:t>
      </w:r>
      <w:r>
        <w:t>stop timer T342, if running;</w:t>
      </w:r>
    </w:p>
    <w:p w14:paraId="59521156" w14:textId="77777777" w:rsidR="004F39EB" w:rsidRDefault="00307E05">
      <w:pPr>
        <w:pStyle w:val="B3"/>
      </w:pPr>
      <w:r>
        <w:t>3&gt;</w:t>
      </w:r>
      <w:r>
        <w:tab/>
        <w:t xml:space="preserve">release </w:t>
      </w:r>
      <w:r>
        <w:rPr>
          <w:i/>
          <w:iCs/>
        </w:rPr>
        <w:t>overheatingAssistanceConfig</w:t>
      </w:r>
      <w:r>
        <w:t xml:space="preserve"> , if configured</w:t>
      </w:r>
      <w:r>
        <w:rPr>
          <w:rFonts w:eastAsia="SimSun"/>
        </w:rPr>
        <w:t xml:space="preserve"> and </w:t>
      </w:r>
      <w:r>
        <w:t>stop timer T34</w:t>
      </w:r>
      <w:r>
        <w:rPr>
          <w:rFonts w:eastAsia="SimSun"/>
        </w:rPr>
        <w:t>5</w:t>
      </w:r>
      <w:r>
        <w:t>, if running;</w:t>
      </w:r>
    </w:p>
    <w:p w14:paraId="3C6FE85C" w14:textId="77777777" w:rsidR="004F39EB" w:rsidRDefault="00307E05">
      <w:pPr>
        <w:pStyle w:val="B3"/>
      </w:pPr>
      <w:r>
        <w:t>3&gt;</w:t>
      </w:r>
      <w:r>
        <w:tab/>
        <w:t>if MR-DC is configured:</w:t>
      </w:r>
    </w:p>
    <w:p w14:paraId="2C31DC47" w14:textId="77777777" w:rsidR="004F39EB" w:rsidRDefault="00307E05">
      <w:pPr>
        <w:pStyle w:val="B4"/>
      </w:pPr>
      <w:r>
        <w:t>4&gt;</w:t>
      </w:r>
      <w:r>
        <w:tab/>
        <w:t>perform MR-DC release, as specified in clause 5.3.5.10;</w:t>
      </w:r>
    </w:p>
    <w:p w14:paraId="0FDC54E1" w14:textId="77777777" w:rsidR="004F39EB" w:rsidRDefault="00307E05">
      <w:pPr>
        <w:pStyle w:val="B3"/>
      </w:pPr>
      <w:r>
        <w:t>3&gt;</w:t>
      </w:r>
      <w:r>
        <w:tab/>
        <w:t xml:space="preserve">release </w:t>
      </w:r>
      <w:r>
        <w:rPr>
          <w:i/>
        </w:rPr>
        <w:t>idc-AssistanceConfig</w:t>
      </w:r>
      <w:r>
        <w:t>, if configured;</w:t>
      </w:r>
    </w:p>
    <w:p w14:paraId="12B1015A" w14:textId="77777777" w:rsidR="004F39EB" w:rsidRDefault="00307E05">
      <w:pPr>
        <w:pStyle w:val="B3"/>
      </w:pPr>
      <w:r>
        <w:rPr>
          <w:rFonts w:eastAsia="SimSun"/>
        </w:rPr>
        <w:t>3</w:t>
      </w:r>
      <w:r>
        <w:t>&gt;</w:t>
      </w:r>
      <w:r>
        <w:tab/>
        <w:t xml:space="preserve">release </w:t>
      </w:r>
      <w:r>
        <w:rPr>
          <w:i/>
          <w:iCs/>
        </w:rPr>
        <w:t>btNameList</w:t>
      </w:r>
      <w:r>
        <w:t>, if configured;</w:t>
      </w:r>
    </w:p>
    <w:p w14:paraId="2B8D835B" w14:textId="77777777" w:rsidR="004F39EB" w:rsidRDefault="00307E05">
      <w:pPr>
        <w:pStyle w:val="B3"/>
      </w:pPr>
      <w:r>
        <w:rPr>
          <w:rFonts w:eastAsia="SimSun"/>
        </w:rPr>
        <w:t>3</w:t>
      </w:r>
      <w:r>
        <w:t>&gt;</w:t>
      </w:r>
      <w:r>
        <w:tab/>
        <w:t xml:space="preserve">release </w:t>
      </w:r>
      <w:r>
        <w:rPr>
          <w:i/>
          <w:iCs/>
        </w:rPr>
        <w:t>wlanNameList</w:t>
      </w:r>
      <w:r>
        <w:t>, if configured;</w:t>
      </w:r>
    </w:p>
    <w:p w14:paraId="6EF51398" w14:textId="77777777" w:rsidR="004F39EB" w:rsidRDefault="00307E05">
      <w:pPr>
        <w:pStyle w:val="B3"/>
      </w:pPr>
      <w:r>
        <w:rPr>
          <w:rFonts w:eastAsia="SimSun"/>
        </w:rPr>
        <w:t>3</w:t>
      </w:r>
      <w:r>
        <w:t>&gt;</w:t>
      </w:r>
      <w:r>
        <w:tab/>
        <w:t xml:space="preserve">release </w:t>
      </w:r>
      <w:r>
        <w:rPr>
          <w:i/>
          <w:iCs/>
        </w:rPr>
        <w:t>sensorNameList</w:t>
      </w:r>
      <w:r>
        <w:t>, if configured;</w:t>
      </w:r>
    </w:p>
    <w:p w14:paraId="4AFDB0BE" w14:textId="77777777" w:rsidR="004F39EB" w:rsidRDefault="00307E05">
      <w:pPr>
        <w:pStyle w:val="B3"/>
      </w:pPr>
      <w:r>
        <w:t>3&gt;</w:t>
      </w:r>
      <w:r>
        <w:tab/>
        <w:t xml:space="preserve">release </w:t>
      </w:r>
      <w:r>
        <w:rPr>
          <w:i/>
        </w:rPr>
        <w:t>drx-PreferenceConfig</w:t>
      </w:r>
      <w:r>
        <w:rPr>
          <w:rFonts w:eastAsia="SimSun"/>
          <w:i/>
        </w:rPr>
        <w:t xml:space="preserve"> </w:t>
      </w:r>
      <w:r>
        <w:t>for the MCG, if configured</w:t>
      </w:r>
      <w:r>
        <w:rPr>
          <w:rFonts w:eastAsia="SimSun"/>
        </w:rPr>
        <w:t xml:space="preserve"> and </w:t>
      </w:r>
      <w:r>
        <w:t>stop timer T346a associated with the MCG, if running;</w:t>
      </w:r>
    </w:p>
    <w:p w14:paraId="0172530D" w14:textId="77777777" w:rsidR="004F39EB" w:rsidRDefault="00307E05">
      <w:pPr>
        <w:pStyle w:val="B3"/>
      </w:pPr>
      <w:r>
        <w:t>3&gt;</w:t>
      </w:r>
      <w:r>
        <w:tab/>
        <w:t xml:space="preserve">release </w:t>
      </w:r>
      <w:r>
        <w:rPr>
          <w:i/>
        </w:rPr>
        <w:t>maxBW-PreferenceConfig</w:t>
      </w:r>
      <w:r>
        <w:rPr>
          <w:rFonts w:eastAsia="SimSun"/>
          <w:i/>
        </w:rPr>
        <w:t xml:space="preserve"> </w:t>
      </w:r>
      <w:r>
        <w:t>for the MCG, if configured</w:t>
      </w:r>
      <w:r>
        <w:rPr>
          <w:rFonts w:eastAsia="SimSun"/>
        </w:rPr>
        <w:t xml:space="preserve"> and </w:t>
      </w:r>
      <w:r>
        <w:t>stop timer T346</w:t>
      </w:r>
      <w:r>
        <w:rPr>
          <w:rFonts w:eastAsia="SimSun"/>
        </w:rPr>
        <w:t>b</w:t>
      </w:r>
      <w:r>
        <w:t xml:space="preserve"> associated with the MCG, if running;</w:t>
      </w:r>
    </w:p>
    <w:p w14:paraId="19E8CE06" w14:textId="77777777" w:rsidR="004F39EB" w:rsidRDefault="00307E05">
      <w:pPr>
        <w:pStyle w:val="B3"/>
      </w:pPr>
      <w:r>
        <w:t>3&gt;</w:t>
      </w:r>
      <w:r>
        <w:tab/>
        <w:t xml:space="preserve">release </w:t>
      </w:r>
      <w:r>
        <w:rPr>
          <w:i/>
        </w:rPr>
        <w:t>maxCC-PreferenceConfig</w:t>
      </w:r>
      <w:r>
        <w:rPr>
          <w:rFonts w:eastAsia="SimSun"/>
          <w:i/>
        </w:rPr>
        <w:t xml:space="preserve"> </w:t>
      </w:r>
      <w:r>
        <w:t>for the MCG, if configured</w:t>
      </w:r>
      <w:r>
        <w:rPr>
          <w:rFonts w:eastAsia="SimSun"/>
        </w:rPr>
        <w:t xml:space="preserve"> and </w:t>
      </w:r>
      <w:r>
        <w:t>stop timer T346</w:t>
      </w:r>
      <w:r>
        <w:rPr>
          <w:rFonts w:eastAsia="SimSun"/>
        </w:rPr>
        <w:t>c</w:t>
      </w:r>
      <w:r>
        <w:t xml:space="preserve"> associated with the MCG, if running;</w:t>
      </w:r>
    </w:p>
    <w:p w14:paraId="13348DC8" w14:textId="77777777" w:rsidR="004F39EB" w:rsidRDefault="00307E05">
      <w:pPr>
        <w:pStyle w:val="B3"/>
      </w:pPr>
      <w:r>
        <w:t>3&gt;</w:t>
      </w:r>
      <w:r>
        <w:tab/>
        <w:t xml:space="preserve">release </w:t>
      </w:r>
      <w:r>
        <w:rPr>
          <w:i/>
        </w:rPr>
        <w:t>maxMIMO-LayerPreferenceConfig</w:t>
      </w:r>
      <w:r>
        <w:rPr>
          <w:rFonts w:eastAsia="SimSun"/>
          <w:i/>
        </w:rPr>
        <w:t xml:space="preserve"> </w:t>
      </w:r>
      <w:r>
        <w:t>for the MCG, if configured</w:t>
      </w:r>
      <w:r>
        <w:rPr>
          <w:rFonts w:eastAsia="SimSun"/>
        </w:rPr>
        <w:t xml:space="preserve"> and </w:t>
      </w:r>
      <w:r>
        <w:t>stop timer T346</w:t>
      </w:r>
      <w:r>
        <w:rPr>
          <w:rFonts w:eastAsia="SimSun"/>
        </w:rPr>
        <w:t>d</w:t>
      </w:r>
      <w:r>
        <w:t xml:space="preserve"> associated with the MCG, if running;</w:t>
      </w:r>
    </w:p>
    <w:p w14:paraId="622FE937" w14:textId="77777777" w:rsidR="004F39EB" w:rsidRDefault="00307E05">
      <w:pPr>
        <w:pStyle w:val="B3"/>
      </w:pPr>
      <w:r>
        <w:t>3&gt;</w:t>
      </w:r>
      <w:r>
        <w:tab/>
        <w:t xml:space="preserve">release </w:t>
      </w:r>
      <w:r>
        <w:rPr>
          <w:i/>
        </w:rPr>
        <w:t>minSchedulingOffsetPreferenceConfig</w:t>
      </w:r>
      <w:r>
        <w:rPr>
          <w:rFonts w:eastAsia="SimSun"/>
          <w:i/>
        </w:rPr>
        <w:t xml:space="preserve"> </w:t>
      </w:r>
      <w:r>
        <w:t>for the MCG, if configured</w:t>
      </w:r>
      <w:r>
        <w:rPr>
          <w:rFonts w:eastAsia="SimSun"/>
        </w:rPr>
        <w:t xml:space="preserve"> and </w:t>
      </w:r>
      <w:r>
        <w:t>stop timer T346</w:t>
      </w:r>
      <w:r>
        <w:rPr>
          <w:rFonts w:eastAsia="SimSun"/>
        </w:rPr>
        <w:t>e</w:t>
      </w:r>
      <w:r>
        <w:t xml:space="preserve"> associated with the MCG, if running;</w:t>
      </w:r>
    </w:p>
    <w:p w14:paraId="6312C3F9" w14:textId="77777777" w:rsidR="004F39EB" w:rsidRDefault="00307E05">
      <w:pPr>
        <w:pStyle w:val="B3"/>
      </w:pPr>
      <w:r>
        <w:t>3&gt;</w:t>
      </w:r>
      <w:r>
        <w:tab/>
        <w:t xml:space="preserve">release </w:t>
      </w:r>
      <w:r>
        <w:rPr>
          <w:rFonts w:eastAsia="DengXian"/>
          <w:i/>
          <w:iCs/>
          <w:lang w:eastAsia="zh-CN"/>
        </w:rPr>
        <w:t>rlm-Relaxation</w:t>
      </w:r>
      <w:r>
        <w:rPr>
          <w:i/>
          <w:iCs/>
        </w:rPr>
        <w:t>ReportingConfig</w:t>
      </w:r>
      <w:r>
        <w:t xml:space="preserve"> for the MCG, if configured and stop timer T346j associated with the MCG, if running;</w:t>
      </w:r>
    </w:p>
    <w:p w14:paraId="61F519A5" w14:textId="77777777" w:rsidR="004F39EB" w:rsidRDefault="00307E05">
      <w:pPr>
        <w:pStyle w:val="B3"/>
      </w:pPr>
      <w:r>
        <w:t>3&gt;</w:t>
      </w:r>
      <w:r>
        <w:tab/>
        <w:t xml:space="preserve">release </w:t>
      </w:r>
      <w:r>
        <w:rPr>
          <w:rFonts w:eastAsia="DengXian"/>
          <w:i/>
          <w:iCs/>
          <w:lang w:eastAsia="zh-CN"/>
        </w:rPr>
        <w:t>bfd-Relaxation</w:t>
      </w:r>
      <w:r>
        <w:rPr>
          <w:i/>
          <w:iCs/>
        </w:rPr>
        <w:t>ReportingConfig</w:t>
      </w:r>
      <w:r>
        <w:t xml:space="preserve"> for the MCG, if configured and stop timer T346k associated with the MCG, if running;</w:t>
      </w:r>
    </w:p>
    <w:p w14:paraId="12E5C841" w14:textId="77777777" w:rsidR="004F39EB" w:rsidRDefault="00307E05">
      <w:pPr>
        <w:pStyle w:val="B3"/>
      </w:pPr>
      <w:r>
        <w:t>3&gt;</w:t>
      </w:r>
      <w:r>
        <w:tab/>
        <w:t xml:space="preserve">release </w:t>
      </w:r>
      <w:r>
        <w:rPr>
          <w:i/>
        </w:rPr>
        <w:t>releasePreferenceConfig</w:t>
      </w:r>
      <w:r>
        <w:t>, if configured</w:t>
      </w:r>
      <w:r>
        <w:rPr>
          <w:rFonts w:eastAsia="SimSun"/>
        </w:rPr>
        <w:t xml:space="preserve"> and </w:t>
      </w:r>
      <w:r>
        <w:t>stop timer T346</w:t>
      </w:r>
      <w:r>
        <w:rPr>
          <w:rFonts w:eastAsia="SimSun"/>
        </w:rPr>
        <w:t>f</w:t>
      </w:r>
      <w:r>
        <w:t>, if running;</w:t>
      </w:r>
    </w:p>
    <w:p w14:paraId="14401C04" w14:textId="77777777" w:rsidR="004F39EB" w:rsidRDefault="00307E05">
      <w:pPr>
        <w:pStyle w:val="B3"/>
      </w:pPr>
      <w:r>
        <w:rPr>
          <w:rFonts w:eastAsia="SimSun"/>
        </w:rPr>
        <w:lastRenderedPageBreak/>
        <w:t>3</w:t>
      </w:r>
      <w:r>
        <w:t>&gt;</w:t>
      </w:r>
      <w:r>
        <w:tab/>
        <w:t xml:space="preserve">release </w:t>
      </w:r>
      <w:r>
        <w:rPr>
          <w:i/>
          <w:iCs/>
        </w:rPr>
        <w:t>onDemandSIB-Request</w:t>
      </w:r>
      <w:r>
        <w:t xml:space="preserve"> if configured, and stop timer T350, if running;</w:t>
      </w:r>
    </w:p>
    <w:p w14:paraId="7A7F73FB" w14:textId="77777777" w:rsidR="004F39EB" w:rsidRDefault="00307E05">
      <w:pPr>
        <w:pStyle w:val="B3"/>
        <w:rPr>
          <w:lang w:eastAsia="zh-CN"/>
        </w:rPr>
      </w:pPr>
      <w:r>
        <w:t>3</w:t>
      </w:r>
      <w:r>
        <w:rPr>
          <w:lang w:eastAsia="zh-CN"/>
        </w:rPr>
        <w:t>&gt;</w:t>
      </w:r>
      <w:r>
        <w:rPr>
          <w:lang w:eastAsia="zh-CN"/>
        </w:rPr>
        <w:tab/>
        <w:t>release referenceTimePreferenceReporting, if configured;</w:t>
      </w:r>
    </w:p>
    <w:p w14:paraId="06915CAC" w14:textId="77777777" w:rsidR="004F39EB" w:rsidRDefault="00307E05">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119CE8F6" w14:textId="77777777" w:rsidR="004F39EB" w:rsidRDefault="00307E05">
      <w:pPr>
        <w:pStyle w:val="B3"/>
      </w:pPr>
      <w:r>
        <w:rPr>
          <w:rFonts w:eastAsia="SimSun"/>
        </w:rPr>
        <w:t>3</w:t>
      </w:r>
      <w:r>
        <w:t>&gt;</w:t>
      </w:r>
      <w:r>
        <w:tab/>
        <w:t xml:space="preserve">release </w:t>
      </w:r>
      <w:r>
        <w:rPr>
          <w:i/>
        </w:rPr>
        <w:t>obtainCommonLocation</w:t>
      </w:r>
      <w:r>
        <w:t>, if configured;</w:t>
      </w:r>
    </w:p>
    <w:p w14:paraId="4BA1DADE" w14:textId="77777777" w:rsidR="004F39EB" w:rsidRDefault="00307E05">
      <w:pPr>
        <w:pStyle w:val="B3"/>
      </w:pPr>
      <w:r>
        <w:t>3&gt;</w:t>
      </w:r>
      <w:r>
        <w:tab/>
        <w:t xml:space="preserve">release </w:t>
      </w:r>
      <w:r>
        <w:rPr>
          <w:i/>
        </w:rPr>
        <w:t>scg-DeactivationPreferenceConfig</w:t>
      </w:r>
      <w:r>
        <w:t>, if configured, and stop timer T346i, if running;</w:t>
      </w:r>
    </w:p>
    <w:p w14:paraId="1B5644A7" w14:textId="77777777" w:rsidR="004F39EB" w:rsidRDefault="00307E05">
      <w:pPr>
        <w:pStyle w:val="B3"/>
      </w:pPr>
      <w:r>
        <w:t>3&gt;</w:t>
      </w:r>
      <w:r>
        <w:tab/>
        <w:t xml:space="preserve">release </w:t>
      </w:r>
      <w:r>
        <w:rPr>
          <w:rFonts w:eastAsia="MS Mincho"/>
          <w:bCs/>
          <w:i/>
        </w:rPr>
        <w:t>musim-GapAssistanceConfig</w:t>
      </w:r>
      <w:r>
        <w:rPr>
          <w:lang w:eastAsia="zh-CN"/>
        </w:rPr>
        <w:t>, if configured</w:t>
      </w:r>
      <w:r>
        <w:rPr>
          <w:rFonts w:eastAsia="SimSun"/>
        </w:rPr>
        <w:t xml:space="preserve"> and </w:t>
      </w:r>
      <w:r>
        <w:t>stop timer T346h, if running;</w:t>
      </w:r>
    </w:p>
    <w:p w14:paraId="57947184" w14:textId="77777777" w:rsidR="004F39EB" w:rsidRDefault="00307E05">
      <w:pPr>
        <w:pStyle w:val="B3"/>
      </w:pPr>
      <w:r>
        <w:t>3&gt;</w:t>
      </w:r>
      <w:r>
        <w:tab/>
        <w:t xml:space="preserve">release </w:t>
      </w:r>
      <w:r>
        <w:rPr>
          <w:rFonts w:eastAsia="MS Mincho"/>
          <w:bCs/>
          <w:i/>
        </w:rPr>
        <w:t>musim-LeaveAssistanceConfig</w:t>
      </w:r>
      <w:r>
        <w:rPr>
          <w:lang w:eastAsia="zh-CN"/>
        </w:rPr>
        <w:t>, if configured</w:t>
      </w:r>
      <w:r>
        <w:t>;</w:t>
      </w:r>
    </w:p>
    <w:p w14:paraId="74D3AD4A" w14:textId="77777777" w:rsidR="004F39EB" w:rsidRDefault="00307E05">
      <w:pPr>
        <w:pStyle w:val="B3"/>
      </w:pPr>
      <w:r>
        <w:t>3&gt;</w:t>
      </w:r>
      <w:r>
        <w:tab/>
        <w:t xml:space="preserve">release </w:t>
      </w:r>
      <w:r>
        <w:rPr>
          <w:i/>
          <w:iCs/>
        </w:rPr>
        <w:t>propDelayDiffReportConfig</w:t>
      </w:r>
      <w:r>
        <w:t>, if configured;</w:t>
      </w:r>
    </w:p>
    <w:p w14:paraId="77ABF600" w14:textId="77777777" w:rsidR="004F39EB" w:rsidRDefault="00307E05">
      <w:pPr>
        <w:pStyle w:val="B3"/>
      </w:pPr>
      <w:r>
        <w:t>3&gt;</w:t>
      </w:r>
      <w:r>
        <w:tab/>
        <w:t xml:space="preserve">release </w:t>
      </w:r>
      <w:r>
        <w:rPr>
          <w:i/>
          <w:iCs/>
        </w:rPr>
        <w:t>ul-GapFR2-PreferenceConfig</w:t>
      </w:r>
      <w:r>
        <w:t>, if configured;</w:t>
      </w:r>
    </w:p>
    <w:p w14:paraId="1B09639A" w14:textId="77777777" w:rsidR="004F39EB" w:rsidRDefault="00307E05">
      <w:pPr>
        <w:pStyle w:val="B3"/>
      </w:pPr>
      <w:r>
        <w:t>3&gt;</w:t>
      </w:r>
      <w:r>
        <w:tab/>
        <w:t xml:space="preserve">release </w:t>
      </w:r>
      <w:r>
        <w:rPr>
          <w:i/>
        </w:rPr>
        <w:t>rrm-MeasRelaxationReportingConfig</w:t>
      </w:r>
      <w:r>
        <w:t>, if configured;</w:t>
      </w:r>
    </w:p>
    <w:p w14:paraId="523EB953" w14:textId="77777777" w:rsidR="004F39EB" w:rsidRDefault="00307E05">
      <w:pPr>
        <w:pStyle w:val="B3"/>
      </w:pPr>
      <w:r>
        <w:t>3&gt;</w:t>
      </w:r>
      <w:r>
        <w:tab/>
        <w:t>suspend all RBs, and BH RLC channels for the IAB-MT, except SRB0;</w:t>
      </w:r>
    </w:p>
    <w:p w14:paraId="4B588FB3" w14:textId="77777777" w:rsidR="004F39EB" w:rsidRDefault="00307E05">
      <w:pPr>
        <w:pStyle w:val="B2"/>
      </w:pPr>
      <w:r>
        <w:t>2&gt;</w:t>
      </w:r>
      <w:r>
        <w:tab/>
        <w:t xml:space="preserve">remove all the entries within </w:t>
      </w:r>
      <w:r>
        <w:rPr>
          <w:i/>
        </w:rPr>
        <w:t>VarConditionalReconfig</w:t>
      </w:r>
      <w:r>
        <w:t>, if any;</w:t>
      </w:r>
    </w:p>
    <w:p w14:paraId="1F8DAB1C" w14:textId="77777777" w:rsidR="004F39EB" w:rsidRDefault="00307E05">
      <w:pPr>
        <w:pStyle w:val="B2"/>
      </w:pPr>
      <w:r>
        <w:t>2&gt;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18EA05ED" w14:textId="77777777" w:rsidR="004F39EB" w:rsidRDefault="00307E05">
      <w:pPr>
        <w:pStyle w:val="B3"/>
      </w:pPr>
      <w:r>
        <w:t>3&gt;</w:t>
      </w:r>
      <w:r>
        <w:tab/>
        <w:t xml:space="preserve">for the associated </w:t>
      </w:r>
      <w:r>
        <w:rPr>
          <w:i/>
          <w:iCs/>
        </w:rPr>
        <w:t>reportConfigId</w:t>
      </w:r>
      <w:r>
        <w:t>:</w:t>
      </w:r>
    </w:p>
    <w:p w14:paraId="64F203C7" w14:textId="77777777" w:rsidR="004F39EB" w:rsidRDefault="00307E0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3387C95A" w14:textId="77777777" w:rsidR="004F39EB" w:rsidRDefault="00307E0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7B445649" w14:textId="77777777" w:rsidR="004F39EB" w:rsidRDefault="00307E0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07AF317F" w14:textId="77777777" w:rsidR="004F39EB" w:rsidRDefault="00307E0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70A9C17" w14:textId="77777777" w:rsidR="004F39EB" w:rsidRDefault="00307E05">
      <w:pPr>
        <w:pStyle w:val="B2"/>
      </w:pPr>
      <w:r>
        <w:t>2&gt;</w:t>
      </w:r>
      <w:r>
        <w:tab/>
        <w:t>start timer T301;</w:t>
      </w:r>
    </w:p>
    <w:p w14:paraId="1D131F16" w14:textId="77777777" w:rsidR="004F39EB" w:rsidRDefault="00307E0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019C44B8" w14:textId="77777777" w:rsidR="004F39EB" w:rsidRDefault="00307E05">
      <w:pPr>
        <w:pStyle w:val="B2"/>
      </w:pPr>
      <w:r>
        <w:t>2&gt;</w:t>
      </w:r>
      <w:r>
        <w:tab/>
        <w:t>apply the default MAC Cell Group configuration as specified in 9.2.2;</w:t>
      </w:r>
    </w:p>
    <w:p w14:paraId="63050362" w14:textId="77777777" w:rsidR="004F39EB" w:rsidRDefault="00307E05">
      <w:pPr>
        <w:pStyle w:val="B2"/>
      </w:pPr>
      <w:r>
        <w:t>2&gt;</w:t>
      </w:r>
      <w:r>
        <w:tab/>
        <w:t>apply the CCCH configuration as specified in 9.1.1.2;</w:t>
      </w:r>
    </w:p>
    <w:p w14:paraId="525FBDD0" w14:textId="77777777" w:rsidR="004F39EB" w:rsidRDefault="00307E05">
      <w:pPr>
        <w:pStyle w:val="B2"/>
      </w:pPr>
      <w:r>
        <w:t>2&gt;</w:t>
      </w:r>
      <w:r>
        <w:tab/>
        <w:t xml:space="preserve">apply the </w:t>
      </w:r>
      <w:r>
        <w:rPr>
          <w:i/>
        </w:rPr>
        <w:t>timeAlignmentTimerCommon</w:t>
      </w:r>
      <w:r>
        <w:t xml:space="preserve"> included in </w:t>
      </w:r>
      <w:r>
        <w:rPr>
          <w:i/>
        </w:rPr>
        <w:t>SIB1</w:t>
      </w:r>
      <w:r>
        <w:t>;</w:t>
      </w:r>
    </w:p>
    <w:p w14:paraId="3E01B97E" w14:textId="77777777" w:rsidR="004F39EB" w:rsidRDefault="00307E05">
      <w:pPr>
        <w:pStyle w:val="B2"/>
      </w:pPr>
      <w:r>
        <w:t>2&gt;</w:t>
      </w:r>
      <w:r>
        <w:tab/>
        <w:t xml:space="preserve">initiate transmission of the </w:t>
      </w:r>
      <w:r>
        <w:rPr>
          <w:i/>
        </w:rPr>
        <w:t>RRCReestablishmentRequest</w:t>
      </w:r>
      <w:r>
        <w:t xml:space="preserve"> message in accordance with 5.3.7.4;</w:t>
      </w:r>
    </w:p>
    <w:p w14:paraId="6335E3F3" w14:textId="77777777" w:rsidR="004F39EB" w:rsidRDefault="00307E05">
      <w:pPr>
        <w:pStyle w:val="NO"/>
      </w:pPr>
      <w:r>
        <w:t>NOTE 2:</w:t>
      </w:r>
      <w:r>
        <w:tab/>
        <w:t>This procedure applies also if the UE returns to the source PCell.</w:t>
      </w:r>
    </w:p>
    <w:p w14:paraId="2576BE91" w14:textId="77777777" w:rsidR="004F39EB" w:rsidRDefault="00307E05">
      <w:r>
        <w:t>Upon selecting an inter-RAT cell, the UE shall:</w:t>
      </w:r>
    </w:p>
    <w:p w14:paraId="5779799F" w14:textId="77777777" w:rsidR="004F39EB" w:rsidRDefault="00307E05">
      <w:pPr>
        <w:pStyle w:val="B1"/>
        <w:rPr>
          <w:rFonts w:eastAsia="Batang"/>
        </w:rPr>
      </w:pPr>
      <w:r>
        <w:t>1&gt;</w:t>
      </w:r>
      <w:r>
        <w:tab/>
        <w:t>perform the actions upon going to RRC_IDLE as specified in 5.3.11, with release cause 'RRC connection failure'.</w:t>
      </w:r>
    </w:p>
    <w:p w14:paraId="6A3BA466" w14:textId="77777777" w:rsidR="004F39EB" w:rsidRDefault="00307E05">
      <w:pPr>
        <w:pStyle w:val="Heading4"/>
        <w:rPr>
          <w:rFonts w:eastAsia="SimSun"/>
          <w:lang w:eastAsia="en-US"/>
        </w:rPr>
      </w:pPr>
      <w:bookmarkStart w:id="238" w:name="_Toc100929621"/>
      <w:bookmarkStart w:id="239" w:name="_Toc60776808"/>
      <w:r>
        <w:rPr>
          <w:rFonts w:eastAsia="SimSun"/>
          <w:lang w:eastAsia="en-US"/>
        </w:rPr>
        <w:t>5.3.7.3a</w:t>
      </w:r>
      <w:r>
        <w:rPr>
          <w:rFonts w:eastAsia="SimSun"/>
          <w:lang w:eastAsia="en-US"/>
        </w:rPr>
        <w:tab/>
        <w:t>Actions following relay selection while T311 is running</w:t>
      </w:r>
      <w:bookmarkEnd w:id="238"/>
    </w:p>
    <w:p w14:paraId="0D1EBC84" w14:textId="77777777" w:rsidR="004F39EB" w:rsidRDefault="00307E05">
      <w:pPr>
        <w:overflowPunct/>
        <w:autoSpaceDE/>
        <w:autoSpaceDN/>
        <w:adjustRightInd/>
        <w:textAlignment w:val="auto"/>
        <w:rPr>
          <w:rFonts w:eastAsia="SimSun"/>
          <w:lang w:eastAsia="en-US"/>
        </w:rPr>
      </w:pPr>
      <w:r>
        <w:rPr>
          <w:rFonts w:eastAsia="SimSun"/>
          <w:lang w:eastAsia="en-US"/>
        </w:rPr>
        <w:t>Upon selecting a suitable L2 U2N Relay UE, the L2 U2N Remote UE shall:</w:t>
      </w:r>
    </w:p>
    <w:p w14:paraId="6F32D729" w14:textId="77777777" w:rsidR="004F39EB" w:rsidRDefault="00307E05">
      <w:pPr>
        <w:pStyle w:val="B1"/>
        <w:rPr>
          <w:rFonts w:eastAsia="SimSun"/>
          <w:lang w:eastAsia="en-US"/>
        </w:rPr>
      </w:pPr>
      <w:r>
        <w:rPr>
          <w:rFonts w:eastAsia="SimSun"/>
          <w:lang w:eastAsia="en-US"/>
        </w:rPr>
        <w:t>1&gt;</w:t>
      </w:r>
      <w:r>
        <w:rPr>
          <w:rFonts w:eastAsia="SimSun"/>
          <w:lang w:eastAsia="en-US"/>
        </w:rPr>
        <w:tab/>
        <w:t>ensure having valid and up to date essential system information as specified in clause 5.2.2.2;</w:t>
      </w:r>
    </w:p>
    <w:p w14:paraId="0C753D7A" w14:textId="77777777" w:rsidR="004F39EB" w:rsidRDefault="00307E05">
      <w:pPr>
        <w:pStyle w:val="B1"/>
        <w:rPr>
          <w:rFonts w:eastAsia="SimSun"/>
          <w:lang w:eastAsia="en-US"/>
        </w:rPr>
      </w:pPr>
      <w:r>
        <w:rPr>
          <w:rFonts w:eastAsia="SimSun"/>
          <w:lang w:eastAsia="en-US"/>
        </w:rPr>
        <w:t>1&gt;</w:t>
      </w:r>
      <w:r>
        <w:rPr>
          <w:rFonts w:eastAsia="SimSun"/>
          <w:lang w:eastAsia="en-US"/>
        </w:rPr>
        <w:tab/>
        <w:t>stop timer T311;</w:t>
      </w:r>
    </w:p>
    <w:p w14:paraId="08C43549" w14:textId="77777777" w:rsidR="004F39EB" w:rsidRDefault="00307E05">
      <w:pPr>
        <w:pStyle w:val="B1"/>
        <w:rPr>
          <w:rFonts w:eastAsia="SimSun"/>
          <w:lang w:eastAsia="en-US"/>
        </w:rPr>
      </w:pPr>
      <w:r>
        <w:rPr>
          <w:rFonts w:eastAsia="SimSun"/>
          <w:lang w:eastAsia="en-US"/>
        </w:rPr>
        <w:t>1&gt;</w:t>
      </w:r>
      <w:r>
        <w:rPr>
          <w:rFonts w:eastAsia="SimSun"/>
          <w:lang w:eastAsia="en-US"/>
        </w:rPr>
        <w:tab/>
        <w:t>if T390 is running:</w:t>
      </w:r>
    </w:p>
    <w:p w14:paraId="6A3CDB54" w14:textId="77777777" w:rsidR="004F39EB" w:rsidRDefault="00307E05">
      <w:pPr>
        <w:pStyle w:val="B2"/>
        <w:rPr>
          <w:rFonts w:eastAsia="SimSun"/>
          <w:lang w:eastAsia="en-US"/>
        </w:rPr>
      </w:pPr>
      <w:r>
        <w:rPr>
          <w:rFonts w:eastAsia="SimSun"/>
          <w:lang w:eastAsia="en-US"/>
        </w:rPr>
        <w:lastRenderedPageBreak/>
        <w:t>2&gt;</w:t>
      </w:r>
      <w:r>
        <w:rPr>
          <w:rFonts w:eastAsia="SimSun"/>
          <w:lang w:eastAsia="en-US"/>
        </w:rPr>
        <w:tab/>
        <w:t>stop timer T390 for all access categories;</w:t>
      </w:r>
    </w:p>
    <w:p w14:paraId="3BB70CFE" w14:textId="77777777" w:rsidR="004F39EB" w:rsidRDefault="00307E05">
      <w:pPr>
        <w:pStyle w:val="B2"/>
        <w:rPr>
          <w:rFonts w:eastAsia="SimSun"/>
          <w:lang w:eastAsia="en-US"/>
        </w:rPr>
      </w:pPr>
      <w:r>
        <w:rPr>
          <w:rFonts w:eastAsia="SimSun"/>
          <w:lang w:eastAsia="en-US"/>
        </w:rPr>
        <w:t>2&gt;</w:t>
      </w:r>
      <w:r>
        <w:rPr>
          <w:rFonts w:eastAsia="SimSun"/>
          <w:lang w:eastAsia="en-US"/>
        </w:rPr>
        <w:tab/>
        <w:t>perform the actions as specified in 5.3.14.4;</w:t>
      </w:r>
    </w:p>
    <w:p w14:paraId="787A4031" w14:textId="77777777" w:rsidR="004F39EB" w:rsidRDefault="00307E05">
      <w:pPr>
        <w:pStyle w:val="B1"/>
      </w:pPr>
      <w:r>
        <w:t>1&gt;</w:t>
      </w:r>
      <w:r>
        <w:tab/>
        <w:t>stop the cell (re)selection procedure, if ongoing;</w:t>
      </w:r>
    </w:p>
    <w:p w14:paraId="04FD826D" w14:textId="77777777" w:rsidR="004F39EB" w:rsidRDefault="00307E05">
      <w:pPr>
        <w:pStyle w:val="B1"/>
        <w:rPr>
          <w:rFonts w:eastAsia="SimSun"/>
          <w:lang w:eastAsia="en-US"/>
        </w:rPr>
      </w:pPr>
      <w:r>
        <w:rPr>
          <w:rFonts w:eastAsia="SimSun"/>
          <w:lang w:eastAsia="en-US"/>
        </w:rPr>
        <w:t>1&gt;</w:t>
      </w:r>
      <w:r>
        <w:rPr>
          <w:rFonts w:eastAsia="SimSun"/>
          <w:lang w:eastAsia="en-US"/>
        </w:rPr>
        <w:tab/>
        <w:t>start timer T301;</w:t>
      </w:r>
    </w:p>
    <w:p w14:paraId="0C81555C" w14:textId="77777777" w:rsidR="004F39EB" w:rsidRDefault="00307E05">
      <w:pPr>
        <w:pStyle w:val="B1"/>
      </w:pPr>
      <w:r>
        <w:t>1&gt;</w:t>
      </w:r>
      <w:r>
        <w:tab/>
        <w:t>apply the specified configuration of SL-RLC0 as specified in 9.1.1.4;</w:t>
      </w:r>
    </w:p>
    <w:p w14:paraId="58B46204" w14:textId="77777777" w:rsidR="004F39EB" w:rsidRDefault="00307E05">
      <w:pPr>
        <w:pStyle w:val="B1"/>
      </w:pPr>
      <w:r>
        <w:t>1&gt; apply the SDAP configuration and PDCP configuration as specified in 9.1.1.2 for SRB0;</w:t>
      </w:r>
    </w:p>
    <w:p w14:paraId="1B212B1E" w14:textId="77777777" w:rsidR="004F39EB" w:rsidRDefault="00307E05">
      <w:pPr>
        <w:pStyle w:val="B1"/>
        <w:rPr>
          <w:rFonts w:eastAsia="Batang"/>
          <w:lang w:eastAsia="en-US"/>
        </w:rPr>
      </w:pPr>
      <w:r>
        <w:t>1</w:t>
      </w:r>
      <w:r>
        <w:rPr>
          <w:rFonts w:eastAsia="SimSun"/>
          <w:lang w:eastAsia="en-US"/>
        </w:rPr>
        <w:t>&gt;</w:t>
      </w:r>
      <w:r>
        <w:rPr>
          <w:rFonts w:eastAsia="SimSun"/>
          <w:lang w:eastAsia="en-US"/>
        </w:rPr>
        <w:tab/>
        <w:t xml:space="preserve">initiate transmission of the </w:t>
      </w:r>
      <w:r>
        <w:rPr>
          <w:rFonts w:eastAsia="SimSun"/>
          <w:i/>
          <w:lang w:eastAsia="en-US"/>
        </w:rPr>
        <w:t>RRCReestablishmentRequest</w:t>
      </w:r>
      <w:r>
        <w:rPr>
          <w:rFonts w:eastAsia="SimSun"/>
          <w:lang w:eastAsia="en-US"/>
        </w:rPr>
        <w:t xml:space="preserve"> message in accordance with 5.3.7.4.</w:t>
      </w:r>
    </w:p>
    <w:p w14:paraId="627FD472" w14:textId="77777777" w:rsidR="004F39EB" w:rsidRDefault="00307E05">
      <w:pPr>
        <w:pStyle w:val="Heading4"/>
      </w:pPr>
      <w:bookmarkStart w:id="240" w:name="_Toc100929622"/>
      <w:r>
        <w:t>5.3.7.4</w:t>
      </w:r>
      <w:r>
        <w:tab/>
        <w:t xml:space="preserve">Actions related to transmission of </w:t>
      </w:r>
      <w:r>
        <w:rPr>
          <w:i/>
        </w:rPr>
        <w:t>RRCReestablishmentRequest</w:t>
      </w:r>
      <w:r>
        <w:t xml:space="preserve"> message</w:t>
      </w:r>
      <w:bookmarkEnd w:id="239"/>
      <w:bookmarkEnd w:id="240"/>
    </w:p>
    <w:p w14:paraId="5D05FC3E" w14:textId="77777777" w:rsidR="004F39EB" w:rsidRDefault="00307E05">
      <w:r>
        <w:t xml:space="preserve">The UE shall set the contents of </w:t>
      </w:r>
      <w:r>
        <w:rPr>
          <w:i/>
        </w:rPr>
        <w:t>RRCReestablishmentRequest</w:t>
      </w:r>
      <w:r>
        <w:t xml:space="preserve"> message as follows:</w:t>
      </w:r>
    </w:p>
    <w:p w14:paraId="49AAC6C4" w14:textId="77777777" w:rsidR="004F39EB" w:rsidRDefault="00307E05">
      <w:pPr>
        <w:pStyle w:val="B1"/>
      </w:pPr>
      <w:r>
        <w:t>1&gt;</w:t>
      </w:r>
      <w:r>
        <w:tab/>
        <w:t xml:space="preserve">if the procedure was initiated due to radio link failure as specified in 5.3.10.3 or </w:t>
      </w:r>
      <w:r>
        <w:rPr>
          <w:rFonts w:eastAsia="SimSun"/>
          <w:lang w:eastAsia="zh-CN"/>
        </w:rPr>
        <w:t xml:space="preserve">reconfiguration with sync </w:t>
      </w:r>
      <w:r>
        <w:t>failure as specified in 5.3.5.8.3:</w:t>
      </w:r>
    </w:p>
    <w:p w14:paraId="37982ACA" w14:textId="77777777" w:rsidR="004F39EB" w:rsidRDefault="00307E05">
      <w:pPr>
        <w:pStyle w:val="B2"/>
      </w:pPr>
      <w:r>
        <w:t>2&gt;</w:t>
      </w:r>
      <w:r>
        <w:tab/>
        <w:t xml:space="preserve">set the </w:t>
      </w:r>
      <w:r>
        <w:rPr>
          <w:i/>
        </w:rPr>
        <w:t>reestablishmentCellId</w:t>
      </w:r>
      <w:r>
        <w:t xml:space="preserve"> in the </w:t>
      </w:r>
      <w:r>
        <w:rPr>
          <w:i/>
        </w:rPr>
        <w:t>VarRLF-Report</w:t>
      </w:r>
      <w:r>
        <w:t xml:space="preserve"> to the global cell identity of the selected cell;</w:t>
      </w:r>
    </w:p>
    <w:p w14:paraId="63AE5C33" w14:textId="77777777" w:rsidR="004F39EB" w:rsidRDefault="00307E05">
      <w:pPr>
        <w:pStyle w:val="B1"/>
      </w:pPr>
      <w:r>
        <w:t>1&gt;</w:t>
      </w:r>
      <w:r>
        <w:tab/>
        <w:t xml:space="preserve">set the </w:t>
      </w:r>
      <w:r>
        <w:rPr>
          <w:i/>
        </w:rPr>
        <w:t>ue-Identity</w:t>
      </w:r>
      <w:r>
        <w:t xml:space="preserve"> as follows:</w:t>
      </w:r>
    </w:p>
    <w:p w14:paraId="3314020B" w14:textId="77777777" w:rsidR="004F39EB" w:rsidRDefault="00307E05">
      <w:pPr>
        <w:pStyle w:val="B2"/>
      </w:pPr>
      <w:r>
        <w:t>2&gt;</w:t>
      </w:r>
      <w:r>
        <w:tab/>
        <w:t xml:space="preserve">set the </w:t>
      </w:r>
      <w:r>
        <w:rPr>
          <w:i/>
        </w:rPr>
        <w:t>c-RNTI</w:t>
      </w:r>
      <w:r>
        <w:t xml:space="preserve"> to the C-RNTI used in the source PCell (reconfiguration with sync or mobility from NR failure) or used in the PCell in which the trigger for the re-establishment occurred (other cases);</w:t>
      </w:r>
    </w:p>
    <w:p w14:paraId="219F40F5" w14:textId="77777777" w:rsidR="004F39EB" w:rsidRDefault="00307E05">
      <w:pPr>
        <w:pStyle w:val="B2"/>
      </w:pPr>
      <w:r>
        <w:t>2&gt;</w:t>
      </w:r>
      <w:r>
        <w:tab/>
        <w:t xml:space="preserve">set the </w:t>
      </w:r>
      <w:r>
        <w:rPr>
          <w:i/>
        </w:rPr>
        <w:t>physCellId</w:t>
      </w:r>
      <w:r>
        <w:t xml:space="preserve"> to the physical cell identity of the source PCell (reconfiguration with sync or mobility from NR failure) or of the PCell in which the trigger for the re-establishment occurred (other cases);</w:t>
      </w:r>
    </w:p>
    <w:p w14:paraId="758BAC20" w14:textId="77777777" w:rsidR="004F39EB" w:rsidRDefault="00307E05">
      <w:pPr>
        <w:pStyle w:val="B2"/>
      </w:pPr>
      <w:r>
        <w:t>2&gt;</w:t>
      </w:r>
      <w:r>
        <w:tab/>
        <w:t xml:space="preserve">set the </w:t>
      </w:r>
      <w:r>
        <w:rPr>
          <w:i/>
        </w:rPr>
        <w:t>shortMAC-I</w:t>
      </w:r>
      <w:r>
        <w:t xml:space="preserve"> to the 16 least significant bits of the MAC-I calculated:</w:t>
      </w:r>
    </w:p>
    <w:p w14:paraId="0A573F84" w14:textId="77777777" w:rsidR="004F39EB" w:rsidRDefault="00307E05">
      <w:pPr>
        <w:pStyle w:val="B3"/>
      </w:pPr>
      <w:r>
        <w:t>3&gt;</w:t>
      </w:r>
      <w:r>
        <w:tab/>
        <w:t xml:space="preserve">over the ASN.1 encoded as per clause 8 (i.e., a multiple of 8 bits) </w:t>
      </w:r>
      <w:r>
        <w:rPr>
          <w:i/>
        </w:rPr>
        <w:t>VarShortMAC-Input</w:t>
      </w:r>
      <w:r>
        <w:t>;</w:t>
      </w:r>
    </w:p>
    <w:p w14:paraId="502C500B" w14:textId="77777777" w:rsidR="004F39EB" w:rsidRDefault="00307E05">
      <w:pPr>
        <w:pStyle w:val="B3"/>
      </w:pPr>
      <w:r>
        <w:t>3&gt;</w:t>
      </w:r>
      <w:r>
        <w:tab/>
        <w:t>with the K</w:t>
      </w:r>
      <w:r>
        <w:rPr>
          <w:vertAlign w:val="subscript"/>
        </w:rPr>
        <w:t>RRCint</w:t>
      </w:r>
      <w:r>
        <w:t xml:space="preserve"> key and integrity protection algorithm that was used in the source PCell (reconfiguration with sync or mobility from NR failure) or of the PCell in which the trigger for the re-establishment occurred (other cases); and</w:t>
      </w:r>
    </w:p>
    <w:p w14:paraId="4F078C76" w14:textId="77777777" w:rsidR="004F39EB" w:rsidRDefault="00307E05">
      <w:pPr>
        <w:pStyle w:val="B3"/>
      </w:pPr>
      <w:r>
        <w:t>3&gt;</w:t>
      </w:r>
      <w:r>
        <w:tab/>
        <w:t>with all input bits for COUNT, BEARER and DIRECTION set to binary ones;</w:t>
      </w:r>
    </w:p>
    <w:p w14:paraId="6FA47C3B" w14:textId="77777777" w:rsidR="004F39EB" w:rsidRDefault="00307E05">
      <w:pPr>
        <w:pStyle w:val="B1"/>
      </w:pPr>
      <w:r>
        <w:t>1&gt;</w:t>
      </w:r>
      <w:r>
        <w:tab/>
        <w:t xml:space="preserve">set the </w:t>
      </w:r>
      <w:r>
        <w:rPr>
          <w:i/>
        </w:rPr>
        <w:t>reestablishmentCause</w:t>
      </w:r>
      <w:r>
        <w:t xml:space="preserve"> as follows:</w:t>
      </w:r>
    </w:p>
    <w:p w14:paraId="143EDCD2" w14:textId="77777777" w:rsidR="004F39EB" w:rsidRDefault="00307E05">
      <w:pPr>
        <w:pStyle w:val="B2"/>
      </w:pPr>
      <w:r>
        <w:t>2&gt;</w:t>
      </w:r>
      <w:r>
        <w:tab/>
        <w:t>if the re-establishment procedure was initiated due to reconfiguration failure as specified in 5.3.5.8.2:</w:t>
      </w:r>
    </w:p>
    <w:p w14:paraId="4AAA21A8" w14:textId="77777777" w:rsidR="004F39EB" w:rsidRDefault="00307E05">
      <w:pPr>
        <w:pStyle w:val="B3"/>
      </w:pPr>
      <w:r>
        <w:t>3&gt;</w:t>
      </w:r>
      <w:r>
        <w:tab/>
        <w:t xml:space="preserve">set the </w:t>
      </w:r>
      <w:r>
        <w:rPr>
          <w:i/>
        </w:rPr>
        <w:t>reestablishmentCause</w:t>
      </w:r>
      <w:r>
        <w:t xml:space="preserve"> to the value </w:t>
      </w:r>
      <w:r>
        <w:rPr>
          <w:i/>
        </w:rPr>
        <w:t>reconfigurationFailure</w:t>
      </w:r>
      <w:r>
        <w:t>;</w:t>
      </w:r>
    </w:p>
    <w:p w14:paraId="7BD9FACD" w14:textId="77777777" w:rsidR="004F39EB" w:rsidRDefault="00307E05">
      <w:pPr>
        <w:pStyle w:val="B2"/>
      </w:pPr>
      <w:r>
        <w:t>2&gt;</w:t>
      </w:r>
      <w:r>
        <w:tab/>
        <w:t>else if the re-establishment procedure was initiated due to reconfiguration with sync failure as specified in 5.3.5.8.3 (intra-NR handover failure) or 5.4.3.5 (inter-RAT mobility from NR failure):</w:t>
      </w:r>
    </w:p>
    <w:p w14:paraId="74778354" w14:textId="77777777" w:rsidR="004F39EB" w:rsidRDefault="00307E05">
      <w:pPr>
        <w:pStyle w:val="B3"/>
      </w:pPr>
      <w:r>
        <w:t>3&gt;</w:t>
      </w:r>
      <w:r>
        <w:tab/>
        <w:t xml:space="preserve">set the </w:t>
      </w:r>
      <w:r>
        <w:rPr>
          <w:i/>
        </w:rPr>
        <w:t>reestablishmentCause</w:t>
      </w:r>
      <w:r>
        <w:t xml:space="preserve"> to the value </w:t>
      </w:r>
      <w:r>
        <w:rPr>
          <w:i/>
        </w:rPr>
        <w:t>handoverFailure</w:t>
      </w:r>
      <w:r>
        <w:t>;</w:t>
      </w:r>
    </w:p>
    <w:p w14:paraId="27F62D45" w14:textId="77777777" w:rsidR="004F39EB" w:rsidRDefault="00307E05">
      <w:pPr>
        <w:pStyle w:val="B2"/>
      </w:pPr>
      <w:r>
        <w:t>2&gt;</w:t>
      </w:r>
      <w:r>
        <w:tab/>
        <w:t>else:</w:t>
      </w:r>
    </w:p>
    <w:p w14:paraId="2A337E5E" w14:textId="77777777" w:rsidR="004F39EB" w:rsidRDefault="00307E05">
      <w:pPr>
        <w:pStyle w:val="B3"/>
      </w:pPr>
      <w:r>
        <w:t>3&gt;</w:t>
      </w:r>
      <w:r>
        <w:tab/>
        <w:t xml:space="preserve">set the </w:t>
      </w:r>
      <w:r>
        <w:rPr>
          <w:i/>
        </w:rPr>
        <w:t>reestablishmentCause</w:t>
      </w:r>
      <w:r>
        <w:t xml:space="preserve"> to the value </w:t>
      </w:r>
      <w:r>
        <w:rPr>
          <w:i/>
        </w:rPr>
        <w:t>otherFailure</w:t>
      </w:r>
      <w:r>
        <w:t>;</w:t>
      </w:r>
    </w:p>
    <w:p w14:paraId="1483AEDF" w14:textId="77777777" w:rsidR="004F39EB" w:rsidRDefault="00307E05">
      <w:pPr>
        <w:pStyle w:val="B1"/>
      </w:pPr>
      <w:r>
        <w:t>1&gt;</w:t>
      </w:r>
      <w:r>
        <w:tab/>
        <w:t>re-establish PDCP for SRB1;</w:t>
      </w:r>
    </w:p>
    <w:p w14:paraId="1AD868DF" w14:textId="77777777" w:rsidR="004F39EB" w:rsidRDefault="00307E05">
      <w:pPr>
        <w:pStyle w:val="B1"/>
      </w:pPr>
      <w:r>
        <w:t>1&gt;</w:t>
      </w:r>
      <w:r>
        <w:tab/>
        <w:t>if the UE is acting as L2 U2N Remote UE:</w:t>
      </w:r>
    </w:p>
    <w:p w14:paraId="7B3BEDE7" w14:textId="77777777" w:rsidR="004F39EB" w:rsidRDefault="00307E05">
      <w:pPr>
        <w:pStyle w:val="B2"/>
        <w:rPr>
          <w:rFonts w:eastAsia="DengXian"/>
          <w:lang w:eastAsia="zh-CN"/>
        </w:rPr>
      </w:pPr>
      <w:r>
        <w:rPr>
          <w:rFonts w:eastAsia="DengXian"/>
          <w:lang w:eastAsia="zh-CN"/>
        </w:rPr>
        <w:t>2&gt;</w:t>
      </w:r>
      <w:r>
        <w:rPr>
          <w:rFonts w:eastAsia="DengXian"/>
          <w:lang w:eastAsia="zh-CN"/>
        </w:rPr>
        <w:tab/>
      </w:r>
      <w:r>
        <w:t>establish or re-established (e.g. via release and add) SL RLC entity for SRB1;</w:t>
      </w:r>
    </w:p>
    <w:p w14:paraId="4522AE47" w14:textId="77777777" w:rsidR="004F39EB" w:rsidRDefault="00307E05">
      <w:pPr>
        <w:pStyle w:val="B2"/>
        <w:rPr>
          <w:rFonts w:eastAsia="DengXian"/>
          <w:lang w:eastAsia="zh-CN"/>
        </w:rPr>
      </w:pPr>
      <w:r>
        <w:rPr>
          <w:rFonts w:eastAsia="DengXian"/>
          <w:lang w:eastAsia="zh-CN"/>
        </w:rPr>
        <w:t>2&gt;</w:t>
      </w:r>
      <w:r>
        <w:rPr>
          <w:rFonts w:eastAsia="DengXian"/>
          <w:lang w:eastAsia="zh-CN"/>
        </w:rPr>
        <w:tab/>
        <w:t>apply the default configuration of SL-RLC1 as defined in 9.2.4 for SRB1;</w:t>
      </w:r>
    </w:p>
    <w:p w14:paraId="5E84C144" w14:textId="77777777" w:rsidR="004F39EB" w:rsidRDefault="00307E05">
      <w:pPr>
        <w:pStyle w:val="B2"/>
        <w:rPr>
          <w:rFonts w:eastAsia="DengXian"/>
          <w:lang w:eastAsia="zh-CN"/>
        </w:rPr>
      </w:pPr>
      <w:r>
        <w:rPr>
          <w:rFonts w:eastAsia="DengXian"/>
          <w:lang w:eastAsia="zh-CN"/>
        </w:rPr>
        <w:t>2&gt;</w:t>
      </w:r>
      <w:r>
        <w:rPr>
          <w:rFonts w:eastAsia="DengXian"/>
          <w:lang w:eastAsia="zh-CN"/>
        </w:rPr>
        <w:tab/>
        <w:t>apply the default configuration of PDCP as defined in 9.2.1 for SRB1;</w:t>
      </w:r>
    </w:p>
    <w:p w14:paraId="25F747FD" w14:textId="77777777" w:rsidR="004F39EB" w:rsidRDefault="00307E05">
      <w:pPr>
        <w:pStyle w:val="B2"/>
        <w:rPr>
          <w:rFonts w:eastAsia="DengXian"/>
          <w:lang w:eastAsia="zh-CN"/>
        </w:rPr>
      </w:pPr>
      <w:r>
        <w:rPr>
          <w:rFonts w:eastAsia="DengXian"/>
          <w:lang w:eastAsia="zh-CN"/>
        </w:rPr>
        <w:t>2&gt;</w:t>
      </w:r>
      <w:r>
        <w:rPr>
          <w:rFonts w:eastAsia="DengXian"/>
          <w:lang w:eastAsia="zh-CN"/>
        </w:rPr>
        <w:tab/>
        <w:t>establish the SRAP entity and apply the default configuration of SRAP as defined in 9.2.5 for SRB1;</w:t>
      </w:r>
    </w:p>
    <w:p w14:paraId="1A91792C" w14:textId="77777777" w:rsidR="004F39EB" w:rsidRDefault="00307E05">
      <w:pPr>
        <w:pStyle w:val="B1"/>
        <w:rPr>
          <w:lang w:eastAsia="zh-CN"/>
        </w:rPr>
      </w:pPr>
      <w:r>
        <w:rPr>
          <w:lang w:eastAsia="zh-CN"/>
        </w:rPr>
        <w:lastRenderedPageBreak/>
        <w:t>1&gt; else:</w:t>
      </w:r>
    </w:p>
    <w:p w14:paraId="59E252AB" w14:textId="77777777" w:rsidR="004F39EB" w:rsidRDefault="00307E05">
      <w:pPr>
        <w:pStyle w:val="B2"/>
      </w:pPr>
      <w:r>
        <w:t>2&gt;</w:t>
      </w:r>
      <w:r>
        <w:tab/>
        <w:t>re-establish RLC for SRB1;</w:t>
      </w:r>
    </w:p>
    <w:p w14:paraId="5A8A411D" w14:textId="77777777" w:rsidR="004F39EB" w:rsidRDefault="00307E05">
      <w:pPr>
        <w:pStyle w:val="B2"/>
      </w:pPr>
      <w:r>
        <w:t>2&gt;</w:t>
      </w:r>
      <w:r>
        <w:tab/>
        <w:t>apply the default configuration defined in 9.2.1 for SRB1;</w:t>
      </w:r>
    </w:p>
    <w:p w14:paraId="04F0CAF5" w14:textId="77777777" w:rsidR="004F39EB" w:rsidRDefault="00307E05">
      <w:pPr>
        <w:pStyle w:val="B1"/>
      </w:pPr>
      <w:r>
        <w:t>1&gt;</w:t>
      </w:r>
      <w:r>
        <w:tab/>
        <w:t>configure lower layers to suspend integrity protection and ciphering for SRB1;</w:t>
      </w:r>
    </w:p>
    <w:p w14:paraId="24A6CF2E" w14:textId="77777777" w:rsidR="004F39EB" w:rsidRDefault="00307E05">
      <w:pPr>
        <w:pStyle w:val="NO"/>
      </w:pPr>
      <w:r>
        <w:t>NOTE:</w:t>
      </w:r>
      <w:r>
        <w:tab/>
        <w:t xml:space="preserve">Ciphering is not applied for the subsequent </w:t>
      </w:r>
      <w:r>
        <w:rPr>
          <w:i/>
        </w:rPr>
        <w:t>RRCReestablishment</w:t>
      </w:r>
      <w:r>
        <w:t xml:space="preserve"> message used to resume the connection. An integrity check is performed by lower layers, but merely upon request from RRC.</w:t>
      </w:r>
    </w:p>
    <w:p w14:paraId="2E66D7B3" w14:textId="77777777" w:rsidR="004F39EB" w:rsidRDefault="00307E05">
      <w:pPr>
        <w:pStyle w:val="B1"/>
      </w:pPr>
      <w:r>
        <w:t>1&gt;</w:t>
      </w:r>
      <w:r>
        <w:tab/>
        <w:t>resume SRB1;</w:t>
      </w:r>
    </w:p>
    <w:p w14:paraId="3A6DCC83" w14:textId="77777777" w:rsidR="004F39EB" w:rsidRDefault="00307E05">
      <w:pPr>
        <w:pStyle w:val="B1"/>
      </w:pPr>
      <w:r>
        <w:t>1&gt;</w:t>
      </w:r>
      <w:r>
        <w:tab/>
        <w:t xml:space="preserve">submit the </w:t>
      </w:r>
      <w:r>
        <w:rPr>
          <w:i/>
        </w:rPr>
        <w:t>RRCReestablishmentRequest</w:t>
      </w:r>
      <w:r>
        <w:t xml:space="preserve"> message to lower layers for transmission.</w:t>
      </w:r>
    </w:p>
    <w:p w14:paraId="214B994E" w14:textId="77777777" w:rsidR="004F39EB" w:rsidRDefault="00307E05">
      <w:pPr>
        <w:pStyle w:val="Heading4"/>
      </w:pPr>
      <w:bookmarkStart w:id="241" w:name="_Toc60776809"/>
      <w:bookmarkStart w:id="242" w:name="_Toc100929623"/>
      <w:r>
        <w:t>5.3.7.5</w:t>
      </w:r>
      <w:r>
        <w:tab/>
        <w:t xml:space="preserve">Reception of the </w:t>
      </w:r>
      <w:r>
        <w:rPr>
          <w:i/>
        </w:rPr>
        <w:t>RRCReestablishment</w:t>
      </w:r>
      <w:r>
        <w:t xml:space="preserve"> by the UE</w:t>
      </w:r>
      <w:bookmarkEnd w:id="241"/>
      <w:bookmarkEnd w:id="242"/>
    </w:p>
    <w:p w14:paraId="6C450566" w14:textId="77777777" w:rsidR="004F39EB" w:rsidRDefault="00307E05">
      <w:r>
        <w:t>The UE shall:</w:t>
      </w:r>
    </w:p>
    <w:p w14:paraId="2EECFF82" w14:textId="77777777" w:rsidR="004F39EB" w:rsidRDefault="00307E05">
      <w:pPr>
        <w:pStyle w:val="B1"/>
      </w:pPr>
      <w:r>
        <w:t>1&gt;</w:t>
      </w:r>
      <w:r>
        <w:tab/>
        <w:t>stop timer T301;</w:t>
      </w:r>
    </w:p>
    <w:p w14:paraId="5512F5F7" w14:textId="77777777" w:rsidR="004F39EB" w:rsidRDefault="00307E05">
      <w:pPr>
        <w:pStyle w:val="B1"/>
      </w:pPr>
      <w:r>
        <w:t>1&gt;</w:t>
      </w:r>
      <w:r>
        <w:tab/>
        <w:t>consider the current cell to be the PCell;</w:t>
      </w:r>
    </w:p>
    <w:p w14:paraId="5372F978" w14:textId="77777777" w:rsidR="004F39EB" w:rsidRDefault="00307E05">
      <w:pPr>
        <w:pStyle w:val="B1"/>
      </w:pPr>
      <w:r>
        <w:t>1&gt;</w:t>
      </w:r>
      <w:r>
        <w:tab/>
        <w:t>update the K</w:t>
      </w:r>
      <w:r>
        <w:rPr>
          <w:vertAlign w:val="subscript"/>
        </w:rPr>
        <w:t>gNB</w:t>
      </w:r>
      <w:r>
        <w:t xml:space="preserve"> key based on the current K</w:t>
      </w:r>
      <w:r>
        <w:rPr>
          <w:vertAlign w:val="subscript"/>
        </w:rPr>
        <w:t>gNB</w:t>
      </w:r>
      <w:r>
        <w:t xml:space="preserve"> key or the NH</w:t>
      </w:r>
      <w:r>
        <w:rPr>
          <w:i/>
        </w:rPr>
        <w:t>,</w:t>
      </w:r>
      <w:r>
        <w:t xml:space="preserve"> using the </w:t>
      </w:r>
      <w:bookmarkStart w:id="243" w:name="_Hlk95514955"/>
      <w:r>
        <w:t>received</w:t>
      </w:r>
      <w:bookmarkEnd w:id="243"/>
      <w:r>
        <w:t xml:space="preserve"> </w:t>
      </w:r>
      <w:r>
        <w:rPr>
          <w:i/>
        </w:rPr>
        <w:t>nextHopChainingCount</w:t>
      </w:r>
      <w:r>
        <w:t xml:space="preserve"> value, as specified in TS 33.501 [11];</w:t>
      </w:r>
    </w:p>
    <w:p w14:paraId="7CD94A48" w14:textId="77777777" w:rsidR="004F39EB" w:rsidRDefault="00307E05">
      <w:pPr>
        <w:pStyle w:val="B1"/>
      </w:pPr>
      <w:r>
        <w:t>1&gt;</w:t>
      </w:r>
      <w:r>
        <w:tab/>
        <w:t xml:space="preserve">store the </w:t>
      </w:r>
      <w:r>
        <w:rPr>
          <w:i/>
          <w:iCs/>
        </w:rPr>
        <w:t>nextHopChainingCount</w:t>
      </w:r>
      <w:r>
        <w:t xml:space="preserve"> value indicated in the </w:t>
      </w:r>
      <w:r>
        <w:rPr>
          <w:i/>
        </w:rPr>
        <w:t>RRCReestablishment</w:t>
      </w:r>
      <w:r>
        <w:rPr>
          <w:iCs/>
        </w:rPr>
        <w:t xml:space="preserve"> message</w:t>
      </w:r>
      <w:r>
        <w:t>;</w:t>
      </w:r>
    </w:p>
    <w:p w14:paraId="37039641" w14:textId="77777777" w:rsidR="004F39EB" w:rsidRDefault="00307E05">
      <w:pPr>
        <w:pStyle w:val="B1"/>
      </w:pPr>
      <w:r>
        <w:t>1&gt;</w:t>
      </w:r>
      <w:r>
        <w:tab/>
        <w:t>derive the K</w:t>
      </w:r>
      <w:r>
        <w:rPr>
          <w:vertAlign w:val="subscript"/>
        </w:rPr>
        <w:t>RRCenc</w:t>
      </w:r>
      <w:r>
        <w:t xml:space="preserve"> and K</w:t>
      </w:r>
      <w:r>
        <w:rPr>
          <w:vertAlign w:val="subscript"/>
        </w:rPr>
        <w:t>UPenc</w:t>
      </w:r>
      <w:r>
        <w:t xml:space="preserve"> keys associated with the </w:t>
      </w:r>
      <w:r>
        <w:rPr>
          <w:lang w:eastAsia="zh-CN"/>
        </w:rPr>
        <w:t xml:space="preserve">previously configured </w:t>
      </w:r>
      <w:r>
        <w:rPr>
          <w:i/>
        </w:rPr>
        <w:t>cipheringAlgorithm,</w:t>
      </w:r>
      <w:r>
        <w:t xml:space="preserve"> as specified in TS 33.501 [11];</w:t>
      </w:r>
    </w:p>
    <w:p w14:paraId="1FA81D3F" w14:textId="77777777" w:rsidR="004F39EB" w:rsidRDefault="00307E05">
      <w:pPr>
        <w:pStyle w:val="B1"/>
      </w:pPr>
      <w:r>
        <w:t>1&gt;</w:t>
      </w:r>
      <w:r>
        <w:tab/>
        <w:t>derive the K</w:t>
      </w:r>
      <w:r>
        <w:rPr>
          <w:vertAlign w:val="subscript"/>
        </w:rPr>
        <w:t>RRCint</w:t>
      </w:r>
      <w:r>
        <w:t xml:space="preserve"> and </w:t>
      </w:r>
      <w:r>
        <w:rPr>
          <w:lang w:eastAsia="zh-CN"/>
        </w:rPr>
        <w:t>K</w:t>
      </w:r>
      <w:r>
        <w:rPr>
          <w:vertAlign w:val="subscript"/>
          <w:lang w:eastAsia="zh-CN"/>
        </w:rPr>
        <w:t>UPint</w:t>
      </w:r>
      <w:r>
        <w:t xml:space="preserve"> keys associated with the </w:t>
      </w:r>
      <w:r>
        <w:rPr>
          <w:lang w:eastAsia="zh-CN"/>
        </w:rPr>
        <w:t xml:space="preserve">previously configured </w:t>
      </w:r>
      <w:r>
        <w:rPr>
          <w:i/>
        </w:rPr>
        <w:t>integrityProtAlgorithm,</w:t>
      </w:r>
      <w:r>
        <w:t xml:space="preserve"> as specified in TS 33.501 [11].</w:t>
      </w:r>
    </w:p>
    <w:p w14:paraId="0F76C75E" w14:textId="77777777" w:rsidR="004F39EB" w:rsidRDefault="00307E05">
      <w:pPr>
        <w:pStyle w:val="B1"/>
      </w:pPr>
      <w:r>
        <w:t>1&gt;</w:t>
      </w:r>
      <w:r>
        <w:tab/>
        <w:t xml:space="preserve">request lower layers to verify the integrity protection of the </w:t>
      </w:r>
      <w:r>
        <w:rPr>
          <w:i/>
          <w:iCs/>
        </w:rPr>
        <w:t>RRCReestablishment</w:t>
      </w:r>
      <w:r>
        <w:t xml:space="preserve"> message, using the previously configured algorithm and the K</w:t>
      </w:r>
      <w:r>
        <w:rPr>
          <w:vertAlign w:val="subscript"/>
        </w:rPr>
        <w:t>RRCint</w:t>
      </w:r>
      <w:r>
        <w:t xml:space="preserve"> key;</w:t>
      </w:r>
    </w:p>
    <w:p w14:paraId="5ACB0D94" w14:textId="77777777" w:rsidR="004F39EB" w:rsidRDefault="00307E05">
      <w:pPr>
        <w:pStyle w:val="B1"/>
      </w:pPr>
      <w:r>
        <w:t>1&gt;</w:t>
      </w:r>
      <w:r>
        <w:tab/>
        <w:t xml:space="preserve">if the integrity protection check of the </w:t>
      </w:r>
      <w:r>
        <w:rPr>
          <w:i/>
          <w:iCs/>
        </w:rPr>
        <w:t>RRCReestablishment</w:t>
      </w:r>
      <w:r>
        <w:t xml:space="preserve"> message fails:</w:t>
      </w:r>
    </w:p>
    <w:p w14:paraId="3AD4DBF4" w14:textId="77777777" w:rsidR="004F39EB" w:rsidRDefault="00307E05">
      <w:pPr>
        <w:pStyle w:val="B2"/>
      </w:pPr>
      <w:r>
        <w:t>2&gt;</w:t>
      </w:r>
      <w:r>
        <w:tab/>
        <w:t>perform the actions upon going to RRC_IDLE as specified in 5.3.11, with release cause 'RRC connection failure', upon which the procedure ends;</w:t>
      </w:r>
    </w:p>
    <w:p w14:paraId="1306FCC8" w14:textId="77777777" w:rsidR="004F39EB" w:rsidRDefault="00307E05">
      <w:pPr>
        <w:pStyle w:val="B1"/>
      </w:pPr>
      <w:r>
        <w:t>1&gt;</w:t>
      </w:r>
      <w:r>
        <w:tab/>
        <w:t>configure lower layers to resume integrity protection for SRB1 using the previously configured algorithm and the K</w:t>
      </w:r>
      <w:r>
        <w:rPr>
          <w:vertAlign w:val="subscript"/>
        </w:rPr>
        <w:t>RRCint</w:t>
      </w:r>
      <w:r>
        <w:t xml:space="preserve"> key immediately, i.e., integrity protection shall be applied to all subsequent messages received and sent by the UE, including the message used to indicate the successful completion of the procedure;</w:t>
      </w:r>
    </w:p>
    <w:p w14:paraId="0E1C2FAB" w14:textId="77777777" w:rsidR="004F39EB" w:rsidRDefault="00307E05">
      <w:pPr>
        <w:pStyle w:val="B1"/>
      </w:pPr>
      <w:r>
        <w:t>1&gt;</w:t>
      </w:r>
      <w:r>
        <w:tab/>
        <w:t>configure lower layers to resume ciphering for SRB1 using the previously configured algorithm and</w:t>
      </w:r>
      <w:r>
        <w:rPr>
          <w:lang w:eastAsia="zh-CN"/>
        </w:rPr>
        <w:t xml:space="preserve">, the </w:t>
      </w:r>
      <w:r>
        <w:t>K</w:t>
      </w:r>
      <w:r>
        <w:rPr>
          <w:vertAlign w:val="subscript"/>
        </w:rPr>
        <w:t>RRCenc</w:t>
      </w:r>
      <w:r>
        <w:t xml:space="preserve"> key</w:t>
      </w:r>
      <w:r>
        <w:rPr>
          <w:lang w:eastAsia="zh-CN"/>
        </w:rPr>
        <w:t xml:space="preserve"> </w:t>
      </w:r>
      <w:r>
        <w:t>immediately, i.e., ciphering shall be applied to all subsequent messages received and sent by the UE, including the message used to indicate the successful completion of the procedure;</w:t>
      </w:r>
    </w:p>
    <w:p w14:paraId="6A5D70A3" w14:textId="77777777" w:rsidR="004F39EB" w:rsidRDefault="00307E05">
      <w:pPr>
        <w:pStyle w:val="B1"/>
      </w:pPr>
      <w:r>
        <w:t>1&gt;</w:t>
      </w:r>
      <w:r>
        <w:tab/>
        <w:t xml:space="preserve">release the measurement gap configuration indicated by the </w:t>
      </w:r>
      <w:r>
        <w:rPr>
          <w:i/>
        </w:rPr>
        <w:t>measGapConfig</w:t>
      </w:r>
      <w:r>
        <w:t>, if configured;</w:t>
      </w:r>
    </w:p>
    <w:p w14:paraId="1DB6FBED" w14:textId="77777777" w:rsidR="004F39EB" w:rsidRDefault="00307E05">
      <w:pPr>
        <w:pStyle w:val="B1"/>
      </w:pPr>
      <w:r>
        <w:t>1&gt;</w:t>
      </w:r>
      <w:r>
        <w:tab/>
        <w:t xml:space="preserve">release the MUSIM gap configuration indicated by the </w:t>
      </w:r>
      <w:r>
        <w:rPr>
          <w:i/>
        </w:rPr>
        <w:t>musim-GapConfig</w:t>
      </w:r>
      <w:r>
        <w:t>, if configured;</w:t>
      </w:r>
    </w:p>
    <w:p w14:paraId="0FEB7D5B" w14:textId="77777777" w:rsidR="004F39EB" w:rsidRDefault="00307E05">
      <w:pPr>
        <w:pStyle w:val="B1"/>
      </w:pPr>
      <w:r>
        <w:t>1&gt;</w:t>
      </w:r>
      <w:r>
        <w:tab/>
        <w:t xml:space="preserve">if </w:t>
      </w:r>
      <w:r>
        <w:rPr>
          <w:i/>
          <w:iCs/>
        </w:rPr>
        <w:t>ta-Report</w:t>
      </w:r>
      <w:r>
        <w:t xml:space="preserve"> is configured with value </w:t>
      </w:r>
      <w:r>
        <w:rPr>
          <w:i/>
          <w:iCs/>
        </w:rPr>
        <w:t xml:space="preserve">enabled </w:t>
      </w:r>
      <w:r>
        <w:t>and the UE supports TA reporting;</w:t>
      </w:r>
    </w:p>
    <w:p w14:paraId="5834BFC2" w14:textId="77777777" w:rsidR="004F39EB" w:rsidRDefault="00307E05">
      <w:pPr>
        <w:pStyle w:val="B2"/>
      </w:pPr>
      <w:r>
        <w:t>2&gt;</w:t>
      </w:r>
      <w:r>
        <w:tab/>
        <w:t>indicate TA report initiation to lower layers;</w:t>
      </w:r>
    </w:p>
    <w:p w14:paraId="7AAD5C0D" w14:textId="77777777" w:rsidR="004F39EB" w:rsidRDefault="00307E05">
      <w:pPr>
        <w:pStyle w:val="B1"/>
      </w:pPr>
      <w:r>
        <w:t>1&gt;</w:t>
      </w:r>
      <w:r>
        <w:tab/>
        <w:t xml:space="preserve">release the FR2 UL gap configuration indicated by the </w:t>
      </w:r>
      <w:r>
        <w:rPr>
          <w:i/>
          <w:iCs/>
        </w:rPr>
        <w:t>ul-GapFR2-Config</w:t>
      </w:r>
      <w:r>
        <w:t>, if configured;</w:t>
      </w:r>
    </w:p>
    <w:p w14:paraId="67B1521C" w14:textId="77777777" w:rsidR="004F39EB" w:rsidRDefault="00307E05">
      <w:pPr>
        <w:pStyle w:val="B1"/>
      </w:pPr>
      <w:r>
        <w:t>1&gt;</w:t>
      </w:r>
      <w:r>
        <w:tab/>
        <w:t xml:space="preserve">set the content of </w:t>
      </w:r>
      <w:r>
        <w:rPr>
          <w:i/>
        </w:rPr>
        <w:t>RRCReestablishmentComplete</w:t>
      </w:r>
      <w:r>
        <w:t xml:space="preserve"> message as follows:</w:t>
      </w:r>
    </w:p>
    <w:p w14:paraId="18A7F1E3" w14:textId="77777777" w:rsidR="004F39EB" w:rsidRDefault="00307E0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7DF752A6" w14:textId="77777777" w:rsidR="004F39EB" w:rsidRDefault="00307E0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RRCReestablishmentComplete</w:t>
      </w:r>
      <w:r>
        <w:t xml:space="preserve"> message;</w:t>
      </w:r>
    </w:p>
    <w:p w14:paraId="142AAB8F" w14:textId="77777777" w:rsidR="004F39EB" w:rsidRDefault="00307E05">
      <w:pPr>
        <w:pStyle w:val="B3"/>
      </w:pPr>
      <w:r>
        <w:t>3&gt;</w:t>
      </w:r>
      <w:r>
        <w:tab/>
        <w:t>if Bluetooth measurement results are included in the logged measurements the UE has available for NR:</w:t>
      </w:r>
    </w:p>
    <w:p w14:paraId="44044D2A" w14:textId="77777777" w:rsidR="004F39EB" w:rsidRDefault="00307E05">
      <w:pPr>
        <w:pStyle w:val="B4"/>
      </w:pPr>
      <w:r>
        <w:lastRenderedPageBreak/>
        <w:t>4&gt;</w:t>
      </w:r>
      <w:r>
        <w:tab/>
        <w:t xml:space="preserve">include the </w:t>
      </w:r>
      <w:r>
        <w:rPr>
          <w:i/>
        </w:rPr>
        <w:t>logMeasAvailableBT</w:t>
      </w:r>
      <w:r>
        <w:rPr>
          <w:rFonts w:eastAsia="SimSun"/>
        </w:rPr>
        <w:t xml:space="preserve"> </w:t>
      </w:r>
      <w:r>
        <w:rPr>
          <w:rFonts w:eastAsia="SimSun"/>
          <w:iCs/>
        </w:rPr>
        <w:t xml:space="preserve">in the </w:t>
      </w:r>
      <w:r>
        <w:rPr>
          <w:i/>
          <w:iCs/>
        </w:rPr>
        <w:t>RRCReestablishmentComplete</w:t>
      </w:r>
      <w:r>
        <w:t xml:space="preserve"> message;</w:t>
      </w:r>
    </w:p>
    <w:p w14:paraId="74111148" w14:textId="77777777" w:rsidR="004F39EB" w:rsidRDefault="00307E05">
      <w:pPr>
        <w:pStyle w:val="B3"/>
      </w:pPr>
      <w:r>
        <w:t>3&gt;</w:t>
      </w:r>
      <w:r>
        <w:tab/>
        <w:t>if WLAN measurement results are included in the logged measurements the UE has available for NR:</w:t>
      </w:r>
    </w:p>
    <w:p w14:paraId="4DD0ECDE" w14:textId="77777777" w:rsidR="004F39EB" w:rsidRDefault="00307E0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RRCReestablishmentComplete</w:t>
      </w:r>
      <w:r>
        <w:t xml:space="preserve"> message;</w:t>
      </w:r>
    </w:p>
    <w:p w14:paraId="631BE846" w14:textId="77777777" w:rsidR="004F39EB" w:rsidRDefault="00307E05">
      <w:pPr>
        <w:pStyle w:val="B2"/>
      </w:pPr>
      <w:r>
        <w:t>2&gt;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40AAA749" w14:textId="77777777" w:rsidR="004F39EB" w:rsidRDefault="00307E05">
      <w:pPr>
        <w:pStyle w:val="B3"/>
        <w:rPr>
          <w:rFonts w:eastAsia="DengXian"/>
          <w:lang w:eastAsia="zh-CN"/>
        </w:rPr>
      </w:pPr>
      <w:r>
        <w:rPr>
          <w:rFonts w:eastAsia="DengXian"/>
          <w:lang w:eastAsia="zh-CN"/>
        </w:rPr>
        <w:t>3&gt;</w:t>
      </w:r>
      <w:r>
        <w:rPr>
          <w:rFonts w:eastAsia="DengXian"/>
          <w:lang w:eastAsia="zh-CN"/>
        </w:rPr>
        <w:tab/>
        <w:t>if T330 timer is running and the logged measurements configuration is for NR:</w:t>
      </w:r>
    </w:p>
    <w:p w14:paraId="6DE07DE6" w14:textId="77777777" w:rsidR="004F39EB" w:rsidRDefault="00307E05">
      <w:pPr>
        <w:pStyle w:val="B4"/>
        <w:rPr>
          <w:rFonts w:eastAsia="DengXian"/>
          <w:lang w:eastAsia="zh-CN"/>
        </w:rPr>
      </w:pPr>
      <w:r>
        <w:rPr>
          <w:rFonts w:eastAsia="DengXian"/>
          <w:lang w:eastAsia="zh-CN"/>
        </w:rPr>
        <w:t>4&gt;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RRCReestablishmentComplete</w:t>
      </w:r>
      <w:r>
        <w:t xml:space="preserve"> message</w:t>
      </w:r>
      <w:r>
        <w:rPr>
          <w:rFonts w:eastAsia="DengXian"/>
          <w:lang w:eastAsia="zh-CN"/>
        </w:rPr>
        <w:t>;</w:t>
      </w:r>
    </w:p>
    <w:p w14:paraId="584ACD59" w14:textId="77777777" w:rsidR="004F39EB" w:rsidRDefault="00307E05">
      <w:pPr>
        <w:pStyle w:val="B3"/>
        <w:rPr>
          <w:rFonts w:eastAsia="DengXian"/>
          <w:lang w:eastAsia="zh-CN"/>
        </w:rPr>
      </w:pPr>
      <w:r>
        <w:rPr>
          <w:rFonts w:eastAsia="DengXian"/>
          <w:lang w:eastAsia="zh-CN"/>
        </w:rPr>
        <w:t>3&gt;</w:t>
      </w:r>
      <w:r>
        <w:rPr>
          <w:rFonts w:eastAsia="DengXian"/>
          <w:lang w:eastAsia="zh-CN"/>
        </w:rPr>
        <w:tab/>
        <w:t>else:</w:t>
      </w:r>
    </w:p>
    <w:p w14:paraId="48B4C5A5" w14:textId="77777777" w:rsidR="004F39EB" w:rsidRDefault="00307E05">
      <w:pPr>
        <w:pStyle w:val="B4"/>
      </w:pPr>
      <w:r>
        <w:t>4&gt;</w:t>
      </w:r>
      <w:r>
        <w:tab/>
        <w:t>if the UE has logged measurements available for NR:</w:t>
      </w:r>
    </w:p>
    <w:p w14:paraId="5A0F1D83" w14:textId="77777777" w:rsidR="004F39EB" w:rsidRDefault="00307E05">
      <w:pPr>
        <w:pStyle w:val="B5"/>
      </w:pPr>
      <w:r>
        <w:rPr>
          <w:rFonts w:eastAsia="DengXian"/>
          <w:lang w:eastAsia="zh-CN"/>
        </w:rPr>
        <w:t>5&gt;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false</w:t>
      </w:r>
      <w:r>
        <w:rPr>
          <w:rFonts w:eastAsia="DengXian"/>
          <w:lang w:eastAsia="zh-CN"/>
        </w:rPr>
        <w:t xml:space="preserve"> in the</w:t>
      </w:r>
      <w:r>
        <w:rPr>
          <w:i/>
          <w:iCs/>
        </w:rPr>
        <w:t xml:space="preserve"> RRCReestablishmentComplete</w:t>
      </w:r>
      <w:r>
        <w:t xml:space="preserve"> message</w:t>
      </w:r>
      <w:r>
        <w:rPr>
          <w:rFonts w:eastAsia="DengXian"/>
          <w:lang w:eastAsia="zh-CN"/>
        </w:rPr>
        <w:t>;</w:t>
      </w:r>
    </w:p>
    <w:p w14:paraId="10EC0AE0" w14:textId="77777777" w:rsidR="004F39EB" w:rsidRDefault="00307E05">
      <w:pPr>
        <w:pStyle w:val="B2"/>
      </w:pPr>
      <w:r>
        <w:t>2&gt;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DengXian"/>
          <w:i/>
        </w:rPr>
        <w:t>VarConnEstFailReportList</w:t>
      </w:r>
      <w:r>
        <w:t>:</w:t>
      </w:r>
    </w:p>
    <w:p w14:paraId="4A69F683" w14:textId="77777777" w:rsidR="004F39EB" w:rsidRDefault="00307E0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RRCReestablishmentComplete</w:t>
      </w:r>
      <w:r>
        <w:t xml:space="preserve"> message;</w:t>
      </w:r>
    </w:p>
    <w:p w14:paraId="5E22CFD6" w14:textId="77777777" w:rsidR="004F39EB" w:rsidRDefault="00307E05">
      <w:pPr>
        <w:pStyle w:val="B2"/>
      </w:pPr>
      <w:r>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rPr>
          <w:iCs/>
        </w:rPr>
        <w:t>; or</w:t>
      </w:r>
    </w:p>
    <w:p w14:paraId="788C332F" w14:textId="77777777" w:rsidR="004F39EB" w:rsidRDefault="00307E0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3594883D" w14:textId="77777777" w:rsidR="004F39EB" w:rsidRDefault="00307E0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RRCReestablishmentComplete </w:t>
      </w:r>
      <w:r>
        <w:t>message;</w:t>
      </w:r>
    </w:p>
    <w:p w14:paraId="1E3B50DF" w14:textId="77777777" w:rsidR="004F39EB" w:rsidRDefault="00307E05">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649A4424" w14:textId="77777777" w:rsidR="004F39EB" w:rsidRDefault="00307E05">
      <w:pPr>
        <w:pStyle w:val="B3"/>
      </w:pPr>
      <w:r>
        <w:t>3&gt;</w:t>
      </w:r>
      <w:r>
        <w:tab/>
        <w:t xml:space="preserve">include </w:t>
      </w:r>
      <w:r>
        <w:rPr>
          <w:i/>
          <w:iCs/>
        </w:rPr>
        <w:t>successHO-InfoAvailable</w:t>
      </w:r>
      <w:r>
        <w:rPr>
          <w:rFonts w:eastAsia="SimSun"/>
          <w:i/>
        </w:rPr>
        <w:t xml:space="preserve"> </w:t>
      </w:r>
      <w:r>
        <w:rPr>
          <w:rFonts w:eastAsia="SimSun"/>
          <w:iCs/>
        </w:rPr>
        <w:t xml:space="preserve">in the </w:t>
      </w:r>
      <w:r>
        <w:rPr>
          <w:i/>
        </w:rPr>
        <w:t xml:space="preserve">RRCReestablishmentComplete </w:t>
      </w:r>
      <w:r>
        <w:t>message;</w:t>
      </w:r>
    </w:p>
    <w:p w14:paraId="0D34FDB6" w14:textId="77777777" w:rsidR="004F39EB" w:rsidRDefault="00307E05">
      <w:pPr>
        <w:pStyle w:val="B1"/>
      </w:pPr>
      <w:r>
        <w:t>1&gt;</w:t>
      </w:r>
      <w:r>
        <w:tab/>
        <w:t xml:space="preserve">submit the </w:t>
      </w:r>
      <w:r>
        <w:rPr>
          <w:i/>
        </w:rPr>
        <w:t>RRCReestablishmentComplete</w:t>
      </w:r>
      <w:r>
        <w:t xml:space="preserve"> message to lower layers for transmission;</w:t>
      </w:r>
    </w:p>
    <w:p w14:paraId="44F5E06C" w14:textId="77777777" w:rsidR="004F39EB" w:rsidRDefault="00307E05">
      <w:pPr>
        <w:pStyle w:val="B1"/>
      </w:pPr>
      <w:r>
        <w:t>1&gt;</w:t>
      </w:r>
      <w:r>
        <w:tab/>
        <w:t>the procedure ends.</w:t>
      </w:r>
    </w:p>
    <w:p w14:paraId="27AF56A5" w14:textId="77777777" w:rsidR="004F39EB" w:rsidRDefault="00307E05">
      <w:pPr>
        <w:pStyle w:val="Heading4"/>
      </w:pPr>
      <w:bookmarkStart w:id="244" w:name="_Toc60776810"/>
      <w:bookmarkStart w:id="245" w:name="_Toc100929624"/>
      <w:r>
        <w:t>5.3.7.6</w:t>
      </w:r>
      <w:r>
        <w:tab/>
        <w:t>T311 expiry</w:t>
      </w:r>
      <w:bookmarkEnd w:id="244"/>
      <w:bookmarkEnd w:id="245"/>
    </w:p>
    <w:p w14:paraId="0C9BAF64" w14:textId="77777777" w:rsidR="004F39EB" w:rsidRDefault="00307E05">
      <w:r>
        <w:t>Upon T311 expiry, the UE shall:</w:t>
      </w:r>
    </w:p>
    <w:p w14:paraId="4BA452B0" w14:textId="77777777" w:rsidR="004F39EB" w:rsidRDefault="00307E05">
      <w:pPr>
        <w:pStyle w:val="B1"/>
      </w:pPr>
      <w:r>
        <w:t>1&gt;</w:t>
      </w:r>
      <w:r>
        <w:tab/>
        <w:t>if the procedure was initiated due to radio link failure or handover failure:</w:t>
      </w:r>
    </w:p>
    <w:p w14:paraId="7A050F16" w14:textId="77777777" w:rsidR="004F39EB" w:rsidRDefault="00307E05">
      <w:pPr>
        <w:pStyle w:val="B2"/>
      </w:pPr>
      <w:r>
        <w:t>2&gt;</w:t>
      </w:r>
      <w:r>
        <w:tab/>
        <w:t xml:space="preserve">set the </w:t>
      </w:r>
      <w:r>
        <w:rPr>
          <w:i/>
        </w:rPr>
        <w:t>noSuitableCellFound</w:t>
      </w:r>
      <w:r>
        <w:t xml:space="preserve"> in the </w:t>
      </w:r>
      <w:r>
        <w:rPr>
          <w:i/>
        </w:rPr>
        <w:t>VarRLF-Report</w:t>
      </w:r>
      <w:r>
        <w:t xml:space="preserve"> to </w:t>
      </w:r>
      <w:r>
        <w:rPr>
          <w:i/>
          <w:iCs/>
        </w:rPr>
        <w:t>true</w:t>
      </w:r>
      <w:r>
        <w:t>;</w:t>
      </w:r>
    </w:p>
    <w:p w14:paraId="2F20C770" w14:textId="77777777" w:rsidR="004F39EB" w:rsidRDefault="00307E05">
      <w:pPr>
        <w:pStyle w:val="B1"/>
      </w:pPr>
      <w:r>
        <w:t>1&gt;</w:t>
      </w:r>
      <w:r>
        <w:tab/>
        <w:t>perform the actions upon going to RRC_IDLE as specified in 5.3.11, with release cause 'RRC connection failure'.</w:t>
      </w:r>
    </w:p>
    <w:p w14:paraId="178FE4B0" w14:textId="77777777" w:rsidR="004F39EB" w:rsidRDefault="00307E05">
      <w:pPr>
        <w:pStyle w:val="Heading4"/>
      </w:pPr>
      <w:bookmarkStart w:id="246" w:name="_Toc60776811"/>
      <w:bookmarkStart w:id="247" w:name="_Toc100929625"/>
      <w:r>
        <w:t>5.3.7.7</w:t>
      </w:r>
      <w:r>
        <w:tab/>
        <w:t>T301 expiry or selected cell/L2 U2N Relay UE no longer suitable</w:t>
      </w:r>
      <w:bookmarkEnd w:id="246"/>
      <w:bookmarkEnd w:id="247"/>
    </w:p>
    <w:p w14:paraId="0644F4FB" w14:textId="77777777" w:rsidR="004F39EB" w:rsidRDefault="00307E05">
      <w:r>
        <w:t>The UE shall:</w:t>
      </w:r>
    </w:p>
    <w:p w14:paraId="1E76E7C6" w14:textId="77777777" w:rsidR="004F39EB" w:rsidRDefault="00307E05">
      <w:pPr>
        <w:pStyle w:val="B1"/>
      </w:pPr>
      <w:r>
        <w:t>1&gt;</w:t>
      </w:r>
      <w:r>
        <w:tab/>
        <w:t>if timer T301 expires; or</w:t>
      </w:r>
    </w:p>
    <w:p w14:paraId="52A65F4F" w14:textId="77777777" w:rsidR="004F39EB" w:rsidRDefault="00307E05">
      <w:pPr>
        <w:pStyle w:val="B1"/>
      </w:pPr>
      <w:r>
        <w:t>1&gt;</w:t>
      </w:r>
      <w:r>
        <w:tab/>
        <w:t>if the selected cell becomes no longer suitable according to the cell selection criteria as specified in TS 38.304 [20]; or</w:t>
      </w:r>
    </w:p>
    <w:p w14:paraId="53A3455F" w14:textId="77777777" w:rsidR="004F39EB" w:rsidRDefault="00307E05">
      <w:pPr>
        <w:pStyle w:val="B1"/>
        <w:rPr>
          <w:rFonts w:cs="Arial"/>
          <w:lang w:eastAsia="sv-SE"/>
        </w:rPr>
      </w:pPr>
      <w:r>
        <w:t>1&gt;</w:t>
      </w:r>
      <w:r>
        <w:tab/>
        <w:t xml:space="preserve">if </w:t>
      </w:r>
      <w:r>
        <w:rPr>
          <w:rFonts w:cs="Arial"/>
          <w:lang w:eastAsia="sv-SE"/>
        </w:rPr>
        <w:t>the (re)selected L2 U2N Relay UE becomes unsuitable; or</w:t>
      </w:r>
    </w:p>
    <w:p w14:paraId="39A92807" w14:textId="77777777" w:rsidR="004F39EB" w:rsidRDefault="00307E05">
      <w:pPr>
        <w:pStyle w:val="B1"/>
      </w:pPr>
      <w:r>
        <w:t>1&gt;</w:t>
      </w:r>
      <w:r>
        <w:tab/>
        <w:t>upon receiption of</w:t>
      </w:r>
      <w:r>
        <w:rPr>
          <w:rFonts w:cs="Arial"/>
          <w:lang w:eastAsia="sv-SE"/>
        </w:rPr>
        <w:t xml:space="preserve"> </w:t>
      </w:r>
      <w:r>
        <w:rPr>
          <w:rFonts w:cs="Arial"/>
          <w:i/>
          <w:lang w:eastAsia="sv-SE"/>
        </w:rPr>
        <w:t>NotificationMessageSidelink</w:t>
      </w:r>
      <w:r>
        <w:rPr>
          <w:rFonts w:cs="Arial"/>
          <w:lang w:eastAsia="sv-SE"/>
        </w:rPr>
        <w:t xml:space="preserve"> indicating </w:t>
      </w:r>
      <w:r>
        <w:rPr>
          <w:rFonts w:cs="Arial"/>
          <w:i/>
          <w:lang w:eastAsia="sv-SE"/>
        </w:rPr>
        <w:t>relayUE-HO</w:t>
      </w:r>
      <w:r>
        <w:rPr>
          <w:rFonts w:cs="Arial"/>
          <w:lang w:eastAsia="sv-SE"/>
        </w:rPr>
        <w:t xml:space="preserve"> or </w:t>
      </w:r>
      <w:r>
        <w:rPr>
          <w:rFonts w:cs="Arial"/>
          <w:i/>
          <w:lang w:eastAsia="sv-SE"/>
        </w:rPr>
        <w:t>relayUE-CellReselection</w:t>
      </w:r>
      <w:r>
        <w:t>:</w:t>
      </w:r>
    </w:p>
    <w:p w14:paraId="29715834" w14:textId="77777777" w:rsidR="004F39EB" w:rsidRDefault="00307E05">
      <w:pPr>
        <w:pStyle w:val="B2"/>
      </w:pPr>
      <w:r>
        <w:t>2&gt;</w:t>
      </w:r>
      <w:r>
        <w:tab/>
        <w:t>perform the actions upon going to RRC_IDLE as specified in 5.3.11, with release cause 'RRC connection failure'.</w:t>
      </w:r>
    </w:p>
    <w:p w14:paraId="7C519D8D" w14:textId="77777777" w:rsidR="004F39EB" w:rsidRDefault="00307E05">
      <w:pPr>
        <w:pStyle w:val="Heading4"/>
      </w:pPr>
      <w:bookmarkStart w:id="248" w:name="_Toc60776812"/>
      <w:bookmarkStart w:id="249" w:name="_Toc100929626"/>
      <w:r>
        <w:lastRenderedPageBreak/>
        <w:t>5.3.7.8</w:t>
      </w:r>
      <w:r>
        <w:tab/>
        <w:t xml:space="preserve">Reception of the </w:t>
      </w:r>
      <w:r>
        <w:rPr>
          <w:i/>
        </w:rPr>
        <w:t xml:space="preserve">RRCSetup </w:t>
      </w:r>
      <w:r>
        <w:t>by the UE</w:t>
      </w:r>
      <w:bookmarkEnd w:id="248"/>
      <w:bookmarkEnd w:id="249"/>
    </w:p>
    <w:p w14:paraId="6216222E" w14:textId="77777777" w:rsidR="004F39EB" w:rsidRDefault="00307E05">
      <w:r>
        <w:t>The UE shall:</w:t>
      </w:r>
    </w:p>
    <w:p w14:paraId="062A3793" w14:textId="77777777" w:rsidR="004F39EB" w:rsidRDefault="00307E05">
      <w:pPr>
        <w:pStyle w:val="B1"/>
        <w:rPr>
          <w:rFonts w:eastAsia="Batang"/>
          <w:noProof/>
          <w:lang w:eastAsia="en-US"/>
        </w:rPr>
      </w:pPr>
      <w:r>
        <w:t>1&gt;</w:t>
      </w:r>
      <w:r>
        <w:tab/>
        <w:t>perform the RRC connection establishment procedure as specified in 5.3.3.4.</w:t>
      </w:r>
    </w:p>
    <w:p w14:paraId="1CA2B55B" w14:textId="77777777" w:rsidR="004F39EB" w:rsidRDefault="00307E05">
      <w:pPr>
        <w:pStyle w:val="Heading3"/>
        <w:rPr>
          <w:rFonts w:eastAsia="MS Mincho"/>
        </w:rPr>
      </w:pPr>
      <w:bookmarkStart w:id="250" w:name="_Toc60776813"/>
      <w:bookmarkStart w:id="251" w:name="_Toc100929627"/>
      <w:r>
        <w:rPr>
          <w:rFonts w:eastAsia="MS Mincho"/>
        </w:rPr>
        <w:t>5.3.8</w:t>
      </w:r>
      <w:r>
        <w:rPr>
          <w:rFonts w:eastAsia="MS Mincho"/>
        </w:rPr>
        <w:tab/>
        <w:t>RRC connection release</w:t>
      </w:r>
      <w:bookmarkEnd w:id="250"/>
      <w:bookmarkEnd w:id="251"/>
    </w:p>
    <w:p w14:paraId="29142B51" w14:textId="77777777" w:rsidR="004F39EB" w:rsidRDefault="00307E05">
      <w:pPr>
        <w:pStyle w:val="Heading4"/>
      </w:pPr>
      <w:bookmarkStart w:id="252" w:name="_Toc60776814"/>
      <w:bookmarkStart w:id="253" w:name="_Toc100929628"/>
      <w:r>
        <w:t>5.3.8.1</w:t>
      </w:r>
      <w:r>
        <w:tab/>
        <w:t>General</w:t>
      </w:r>
      <w:bookmarkEnd w:id="252"/>
      <w:bookmarkEnd w:id="253"/>
    </w:p>
    <w:p w14:paraId="05CE924E" w14:textId="77777777" w:rsidR="004F39EB" w:rsidRDefault="00307E05">
      <w:pPr>
        <w:pStyle w:val="TH"/>
      </w:pPr>
      <w:r>
        <w:rPr>
          <w:noProof/>
        </w:rPr>
        <w:object w:dxaOrig="2880" w:dyaOrig="1605" w14:anchorId="2C0370C7">
          <v:shape id="_x0000_i1035" type="#_x0000_t75" style="width:2in;height:80.25pt" o:ole="">
            <v:imagedata r:id="rId40" o:title=""/>
          </v:shape>
          <o:OLEObject Type="Embed" ProgID="Mscgen.Chart" ShapeID="_x0000_i1035" DrawAspect="Content" ObjectID="_1723627029" r:id="rId41"/>
        </w:object>
      </w:r>
    </w:p>
    <w:p w14:paraId="60CF5F93" w14:textId="77777777" w:rsidR="004F39EB" w:rsidRDefault="00307E05">
      <w:pPr>
        <w:pStyle w:val="TF"/>
      </w:pPr>
      <w:r>
        <w:t>Figure 5.3.8.1-1: RRC connection release, successful</w:t>
      </w:r>
    </w:p>
    <w:p w14:paraId="0E926ECF" w14:textId="77777777" w:rsidR="004F39EB" w:rsidRDefault="00307E05">
      <w:r>
        <w:t>The purpose of this procedure is:</w:t>
      </w:r>
    </w:p>
    <w:p w14:paraId="22B1BDF6" w14:textId="77777777" w:rsidR="004F39EB" w:rsidRDefault="00307E05">
      <w:pPr>
        <w:pStyle w:val="B1"/>
      </w:pPr>
      <w:r>
        <w:t>-</w:t>
      </w:r>
      <w:r>
        <w:tab/>
        <w:t>to release the RRC connection, which includes the release of the established radio bearers (except for broadcast MRBs)</w:t>
      </w:r>
      <w:r>
        <w:rPr>
          <w:rFonts w:eastAsia="SimSun"/>
        </w:rPr>
        <w:t>, BH RLC channels, Uu Relay RLC channels, PC5 Relay RLC channels</w:t>
      </w:r>
      <w:r>
        <w:t xml:space="preserve"> as well as all radio resources; or</w:t>
      </w:r>
    </w:p>
    <w:p w14:paraId="17D15A24" w14:textId="77777777" w:rsidR="004F39EB" w:rsidRDefault="00307E05">
      <w:pPr>
        <w:pStyle w:val="B1"/>
      </w:pPr>
      <w:r>
        <w:t>-</w:t>
      </w:r>
      <w:r>
        <w:tab/>
        <w:t>to suspend the RRC connection only if SRB2 and at least one DRB or multicast MRB or, for IAB, SRB2, are setup, which includes the suspension of the established radio bearers (except for broadcast MRBs).</w:t>
      </w:r>
    </w:p>
    <w:p w14:paraId="557BCD66" w14:textId="77777777" w:rsidR="004F39EB" w:rsidRDefault="00307E05">
      <w:pPr>
        <w:pStyle w:val="Heading4"/>
      </w:pPr>
      <w:bookmarkStart w:id="254" w:name="_Toc60776815"/>
      <w:bookmarkStart w:id="255" w:name="_Toc100929629"/>
      <w:r>
        <w:t>5.3.8.2</w:t>
      </w:r>
      <w:r>
        <w:tab/>
        <w:t>Initiation</w:t>
      </w:r>
      <w:bookmarkEnd w:id="254"/>
      <w:bookmarkEnd w:id="255"/>
    </w:p>
    <w:p w14:paraId="0983B659" w14:textId="77777777" w:rsidR="004F39EB" w:rsidRDefault="00307E05">
      <w:r>
        <w:t>The network initiates the RRC connection release procedure to transit a UE in RRC_CONNECTED to RRC_IDLE; or to transit a UE in RRC_CONNECTED to RRC_INACTIVE only if SRB2 and at least one DRB or multicast MRB or, for IAB, SRB2, is setup in RRC_CONNECTED; or to transit a UE in RRC_INACTIVE back to RRC_INACTIVE when the UE tries to resume (for resuming a suspended RRC connection or for initiating SDT); or to transit a UE in RRC_INACTIVE to RRC_IDLE when the UE tries to resume (for resuming of a suspended RRC connection or for initiating SDT). The procedure can also be used to release and redirect a UE to another frequency.</w:t>
      </w:r>
    </w:p>
    <w:p w14:paraId="1CF72437" w14:textId="77777777" w:rsidR="004F39EB" w:rsidRDefault="00307E05">
      <w:pPr>
        <w:pStyle w:val="Heading4"/>
      </w:pPr>
      <w:bookmarkStart w:id="256" w:name="_Toc60776816"/>
      <w:bookmarkStart w:id="257" w:name="_Toc100929630"/>
      <w:r>
        <w:t>5.3.8.3</w:t>
      </w:r>
      <w:r>
        <w:tab/>
        <w:t xml:space="preserve">Reception of the </w:t>
      </w:r>
      <w:r>
        <w:rPr>
          <w:i/>
        </w:rPr>
        <w:t>RRCRelease</w:t>
      </w:r>
      <w:r>
        <w:t xml:space="preserve"> by the UE</w:t>
      </w:r>
      <w:bookmarkEnd w:id="256"/>
      <w:bookmarkEnd w:id="257"/>
    </w:p>
    <w:p w14:paraId="50350814" w14:textId="77777777" w:rsidR="004F39EB" w:rsidRDefault="00307E05">
      <w:r>
        <w:t>The UE shall:</w:t>
      </w:r>
    </w:p>
    <w:p w14:paraId="1D83C6A7" w14:textId="77777777" w:rsidR="004F39EB" w:rsidRDefault="00307E05">
      <w:pPr>
        <w:pStyle w:val="B1"/>
        <w:rPr>
          <w:lang w:eastAsia="zh-CN"/>
        </w:rPr>
      </w:pPr>
      <w:r>
        <w:t>1&gt;</w:t>
      </w:r>
      <w:r>
        <w:tab/>
        <w:t xml:space="preserve">delay the following actions defined in this clause 60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p>
    <w:p w14:paraId="6368B0E9" w14:textId="77777777" w:rsidR="004F39EB" w:rsidRDefault="00307E05">
      <w:pPr>
        <w:pStyle w:val="B1"/>
      </w:pPr>
      <w:r>
        <w:rPr>
          <w:lang w:eastAsia="zh-CN"/>
        </w:rPr>
        <w:t>1&gt;</w:t>
      </w:r>
      <w:r>
        <w:rPr>
          <w:lang w:eastAsia="zh-CN"/>
        </w:rPr>
        <w:tab/>
      </w:r>
      <w:r>
        <w:t>stop timer T380, if running;</w:t>
      </w:r>
    </w:p>
    <w:p w14:paraId="4257B5FB" w14:textId="77777777" w:rsidR="004F39EB" w:rsidRDefault="00307E05">
      <w:pPr>
        <w:pStyle w:val="B1"/>
      </w:pPr>
      <w:r>
        <w:t>1&gt;</w:t>
      </w:r>
      <w:r>
        <w:tab/>
        <w:t>stop timer T320, if running;</w:t>
      </w:r>
    </w:p>
    <w:p w14:paraId="39ED4822" w14:textId="77777777" w:rsidR="004F39EB" w:rsidRDefault="00307E05">
      <w:pPr>
        <w:pStyle w:val="B1"/>
      </w:pPr>
      <w:r>
        <w:t>1&gt;</w:t>
      </w:r>
      <w:r>
        <w:tab/>
        <w:t>if timer T316 is running;</w:t>
      </w:r>
    </w:p>
    <w:p w14:paraId="5EF5140B" w14:textId="77777777" w:rsidR="004F39EB" w:rsidRDefault="00307E05">
      <w:pPr>
        <w:pStyle w:val="B2"/>
      </w:pPr>
      <w:r>
        <w:t>2&gt;</w:t>
      </w:r>
      <w:r>
        <w:tab/>
        <w:t>stop timer T316;</w:t>
      </w:r>
    </w:p>
    <w:p w14:paraId="7B0EE613" w14:textId="77777777" w:rsidR="004F39EB" w:rsidRDefault="00307E05">
      <w:pPr>
        <w:pStyle w:val="B2"/>
      </w:pPr>
      <w:r>
        <w:t>2&gt;</w:t>
      </w:r>
      <w:r>
        <w:tab/>
        <w:t xml:space="preserve">clear the information included in </w:t>
      </w:r>
      <w:r>
        <w:rPr>
          <w:i/>
        </w:rPr>
        <w:t xml:space="preserve">VarRLF-Report, </w:t>
      </w:r>
      <w:r>
        <w:rPr>
          <w:rFonts w:eastAsia="SimSun"/>
        </w:rPr>
        <w:t>if any</w:t>
      </w:r>
      <w:r>
        <w:t>;</w:t>
      </w:r>
    </w:p>
    <w:p w14:paraId="059D5F51" w14:textId="77777777" w:rsidR="004F39EB" w:rsidRDefault="00307E05">
      <w:pPr>
        <w:pStyle w:val="B1"/>
      </w:pPr>
      <w:r>
        <w:t>1&gt;</w:t>
      </w:r>
      <w:r>
        <w:tab/>
        <w:t>stop timer T350, if running;</w:t>
      </w:r>
    </w:p>
    <w:p w14:paraId="015E5602" w14:textId="77777777" w:rsidR="004F39EB" w:rsidRDefault="00307E05">
      <w:pPr>
        <w:pStyle w:val="B1"/>
      </w:pPr>
      <w:r>
        <w:t>1&gt;</w:t>
      </w:r>
      <w:r>
        <w:tab/>
        <w:t>stop timer T346g, if running;</w:t>
      </w:r>
    </w:p>
    <w:p w14:paraId="1B164B51" w14:textId="77777777" w:rsidR="004F39EB" w:rsidRDefault="00307E05">
      <w:pPr>
        <w:pStyle w:val="B1"/>
      </w:pPr>
      <w:r>
        <w:t>1&gt;</w:t>
      </w:r>
      <w:r>
        <w:tab/>
        <w:t>if the</w:t>
      </w:r>
      <w:r>
        <w:rPr>
          <w:i/>
        </w:rPr>
        <w:t xml:space="preserve"> </w:t>
      </w:r>
      <w:r>
        <w:t>AS security is not activated:</w:t>
      </w:r>
    </w:p>
    <w:p w14:paraId="41542BEF" w14:textId="77777777" w:rsidR="004F39EB" w:rsidRDefault="00307E05">
      <w:pPr>
        <w:pStyle w:val="B2"/>
      </w:pPr>
      <w:r>
        <w:t>2&gt;</w:t>
      </w:r>
      <w:r>
        <w:tab/>
        <w:t xml:space="preserve">ignore any field included in </w:t>
      </w:r>
      <w:r>
        <w:rPr>
          <w:i/>
        </w:rPr>
        <w:t xml:space="preserve">RRCRelease </w:t>
      </w:r>
      <w:r>
        <w:t xml:space="preserve">message except </w:t>
      </w:r>
      <w:r>
        <w:rPr>
          <w:i/>
        </w:rPr>
        <w:t>waitTime</w:t>
      </w:r>
      <w:r>
        <w:t>;</w:t>
      </w:r>
    </w:p>
    <w:p w14:paraId="55263612" w14:textId="77777777" w:rsidR="004F39EB" w:rsidRDefault="00307E05">
      <w:pPr>
        <w:pStyle w:val="B2"/>
      </w:pPr>
      <w:r>
        <w:t>2&gt;</w:t>
      </w:r>
      <w:r>
        <w:tab/>
        <w:t>perform the actions upon going to RRC_IDLE as specified in 5.3.11 with the release cause 'other' upon which the procedure ends;</w:t>
      </w:r>
    </w:p>
    <w:p w14:paraId="35F52236" w14:textId="77777777" w:rsidR="004F39EB" w:rsidRDefault="00307E05">
      <w:pPr>
        <w:pStyle w:val="B1"/>
      </w:pPr>
      <w:r>
        <w:lastRenderedPageBreak/>
        <w:t>1&gt;</w:t>
      </w:r>
      <w:r>
        <w:tab/>
        <w:t xml:space="preserve">if the </w:t>
      </w:r>
      <w:r>
        <w:rPr>
          <w:i/>
        </w:rPr>
        <w:t>RRCRelease</w:t>
      </w:r>
      <w:r>
        <w:t xml:space="preserve"> message includes </w:t>
      </w:r>
      <w:r>
        <w:rPr>
          <w:i/>
        </w:rPr>
        <w:t>redirectedCarrierInfo</w:t>
      </w:r>
      <w:r>
        <w:t xml:space="preserve"> indicating redirection to </w:t>
      </w:r>
      <w:r>
        <w:rPr>
          <w:i/>
        </w:rPr>
        <w:t>eutra</w:t>
      </w:r>
      <w:r>
        <w:t>:</w:t>
      </w:r>
    </w:p>
    <w:p w14:paraId="182E4B02" w14:textId="77777777" w:rsidR="004F39EB" w:rsidRDefault="00307E05">
      <w:pPr>
        <w:pStyle w:val="B2"/>
      </w:pPr>
      <w:r>
        <w:t>2&gt;</w:t>
      </w:r>
      <w:r>
        <w:tab/>
        <w:t xml:space="preserve">if </w:t>
      </w:r>
      <w:r>
        <w:rPr>
          <w:i/>
        </w:rPr>
        <w:t>cnType</w:t>
      </w:r>
      <w:r>
        <w:t xml:space="preserve"> is included:</w:t>
      </w:r>
    </w:p>
    <w:p w14:paraId="430059F4" w14:textId="77777777" w:rsidR="004F39EB" w:rsidRDefault="00307E05">
      <w:pPr>
        <w:pStyle w:val="B3"/>
      </w:pPr>
      <w:r>
        <w:t>3&gt;</w:t>
      </w:r>
      <w:r>
        <w:tab/>
        <w:t xml:space="preserve">after the cell selection, indicate the available CN Type(s) and the received </w:t>
      </w:r>
      <w:r>
        <w:rPr>
          <w:i/>
        </w:rPr>
        <w:t>cnType</w:t>
      </w:r>
      <w:r>
        <w:t xml:space="preserve"> to upper layers;</w:t>
      </w:r>
    </w:p>
    <w:p w14:paraId="7F87B164" w14:textId="77777777" w:rsidR="004F39EB" w:rsidRDefault="00307E05">
      <w:pPr>
        <w:pStyle w:val="NO"/>
      </w:pPr>
      <w:r>
        <w:t>NOTE 1:</w:t>
      </w:r>
      <w:r>
        <w:tab/>
        <w:t xml:space="preserve">Handling the case if the E-UTRA cell selected after the redirection does not support the core network type specified by the </w:t>
      </w:r>
      <w:r>
        <w:rPr>
          <w:i/>
        </w:rPr>
        <w:t>cnType,</w:t>
      </w:r>
      <w:r>
        <w:t xml:space="preserve"> is up to UE implementation.</w:t>
      </w:r>
    </w:p>
    <w:p w14:paraId="13AD3BAC" w14:textId="77777777" w:rsidR="004F39EB" w:rsidRDefault="00307E05">
      <w:pPr>
        <w:pStyle w:val="B2"/>
      </w:pPr>
      <w:r>
        <w:t>2&gt;</w:t>
      </w:r>
      <w:r>
        <w:tab/>
        <w:t xml:space="preserve">if </w:t>
      </w:r>
      <w:r>
        <w:rPr>
          <w:i/>
        </w:rPr>
        <w:t>voiceFallbackIndication</w:t>
      </w:r>
      <w:r>
        <w:t xml:space="preserve"> is included:</w:t>
      </w:r>
    </w:p>
    <w:p w14:paraId="77D6F026" w14:textId="77777777" w:rsidR="004F39EB" w:rsidRDefault="00307E05">
      <w:pPr>
        <w:pStyle w:val="B3"/>
      </w:pPr>
      <w:r>
        <w:rPr>
          <w:lang w:eastAsia="x-none"/>
        </w:rPr>
        <w:t>3&gt;</w:t>
      </w:r>
      <w:r>
        <w:rPr>
          <w:lang w:eastAsia="x-none"/>
        </w:rPr>
        <w:tab/>
        <w:t>consider the RRC connection release was for EPS fallback for IMS voice (see TS 23.502 [</w:t>
      </w:r>
      <w:r>
        <w:t>43</w:t>
      </w:r>
      <w:r>
        <w:rPr>
          <w:lang w:eastAsia="x-none"/>
        </w:rPr>
        <w:t>]);</w:t>
      </w:r>
    </w:p>
    <w:p w14:paraId="0BC7EAA1" w14:textId="77777777" w:rsidR="004F39EB" w:rsidRDefault="00307E05">
      <w:pPr>
        <w:pStyle w:val="B1"/>
      </w:pPr>
      <w:r>
        <w:t>1&gt;</w:t>
      </w:r>
      <w:r>
        <w:tab/>
        <w:t xml:space="preserve">if the </w:t>
      </w:r>
      <w:r>
        <w:rPr>
          <w:i/>
        </w:rPr>
        <w:t>RRCRelease</w:t>
      </w:r>
      <w:r>
        <w:t xml:space="preserve"> message includes the </w:t>
      </w:r>
      <w:r>
        <w:rPr>
          <w:i/>
        </w:rPr>
        <w:t>cellReselectionPriorities</w:t>
      </w:r>
      <w:r>
        <w:t>:</w:t>
      </w:r>
    </w:p>
    <w:p w14:paraId="0F80C9AE" w14:textId="77777777" w:rsidR="004F39EB" w:rsidRDefault="00307E05">
      <w:pPr>
        <w:pStyle w:val="B2"/>
      </w:pPr>
      <w:r>
        <w:t>2&gt;</w:t>
      </w:r>
      <w:r>
        <w:tab/>
        <w:t xml:space="preserve">store the cell reselection priority information provided by the </w:t>
      </w:r>
      <w:r>
        <w:rPr>
          <w:i/>
        </w:rPr>
        <w:t>cellReselectionPriorities</w:t>
      </w:r>
      <w:r>
        <w:t>;</w:t>
      </w:r>
    </w:p>
    <w:p w14:paraId="5AC5CB9C" w14:textId="77777777" w:rsidR="004F39EB" w:rsidRDefault="00307E05">
      <w:pPr>
        <w:pStyle w:val="B2"/>
      </w:pPr>
      <w:r>
        <w:t>2&gt;</w:t>
      </w:r>
      <w:r>
        <w:tab/>
        <w:t xml:space="preserve">if the </w:t>
      </w:r>
      <w:r>
        <w:rPr>
          <w:i/>
        </w:rPr>
        <w:t>t320</w:t>
      </w:r>
      <w:r>
        <w:t xml:space="preserve"> is included:</w:t>
      </w:r>
    </w:p>
    <w:p w14:paraId="712110BC" w14:textId="77777777" w:rsidR="004F39EB" w:rsidRDefault="00307E05">
      <w:pPr>
        <w:pStyle w:val="B3"/>
      </w:pPr>
      <w:r>
        <w:t>3&gt;</w:t>
      </w:r>
      <w:r>
        <w:tab/>
        <w:t xml:space="preserve">start timer T320, with the timer value set according to the value of </w:t>
      </w:r>
      <w:r>
        <w:rPr>
          <w:i/>
        </w:rPr>
        <w:t>t320</w:t>
      </w:r>
      <w:r>
        <w:t>;</w:t>
      </w:r>
    </w:p>
    <w:p w14:paraId="1C8C002C" w14:textId="77777777" w:rsidR="004F39EB" w:rsidRDefault="00307E05">
      <w:pPr>
        <w:pStyle w:val="B1"/>
      </w:pPr>
      <w:r>
        <w:t>1&gt;</w:t>
      </w:r>
      <w:r>
        <w:tab/>
        <w:t>else:</w:t>
      </w:r>
    </w:p>
    <w:p w14:paraId="41EF65D6" w14:textId="77777777" w:rsidR="004F39EB" w:rsidRDefault="00307E05">
      <w:pPr>
        <w:pStyle w:val="B2"/>
      </w:pPr>
      <w:r>
        <w:t>2&gt;</w:t>
      </w:r>
      <w:r>
        <w:tab/>
        <w:t>apply the cell reselection priority information broadcast in the system information;</w:t>
      </w:r>
    </w:p>
    <w:p w14:paraId="18229205" w14:textId="77777777" w:rsidR="004F39EB" w:rsidRDefault="00307E05">
      <w:pPr>
        <w:pStyle w:val="B1"/>
      </w:pPr>
      <w:r>
        <w:t>1&gt;</w:t>
      </w:r>
      <w:r>
        <w:tab/>
        <w:t xml:space="preserve">if </w:t>
      </w:r>
      <w:r>
        <w:rPr>
          <w:i/>
          <w:iCs/>
        </w:rPr>
        <w:t>deprioritisationReq</w:t>
      </w:r>
      <w:r>
        <w:t xml:space="preserve"> is included</w:t>
      </w:r>
      <w:r>
        <w:rPr>
          <w:lang w:eastAsia="x-none"/>
        </w:rPr>
        <w:t xml:space="preserve"> and the UE supports RRC connection release with deprioritisation</w:t>
      </w:r>
      <w:r>
        <w:t>:</w:t>
      </w:r>
    </w:p>
    <w:p w14:paraId="0148840A" w14:textId="77777777" w:rsidR="004F39EB" w:rsidRDefault="00307E05">
      <w:pPr>
        <w:pStyle w:val="B2"/>
      </w:pPr>
      <w:r>
        <w:t>2&gt;</w:t>
      </w:r>
      <w:r>
        <w:tab/>
        <w:t xml:space="preserve">start or restart timer T325 with the timer value set to the </w:t>
      </w:r>
      <w:r>
        <w:rPr>
          <w:i/>
          <w:iCs/>
        </w:rPr>
        <w:t>deprioritisationTimer</w:t>
      </w:r>
      <w:r>
        <w:t xml:space="preserve"> signalled;</w:t>
      </w:r>
    </w:p>
    <w:p w14:paraId="55FE2C47" w14:textId="77777777" w:rsidR="004F39EB" w:rsidRDefault="00307E05">
      <w:pPr>
        <w:pStyle w:val="B2"/>
      </w:pPr>
      <w:r>
        <w:t>2&gt;</w:t>
      </w:r>
      <w:r>
        <w:tab/>
        <w:t>store the</w:t>
      </w:r>
      <w:r>
        <w:rPr>
          <w:i/>
          <w:iCs/>
        </w:rPr>
        <w:t xml:space="preserve"> deprioritisationReq</w:t>
      </w:r>
      <w:r>
        <w:t xml:space="preserve"> until T325 expiry;</w:t>
      </w:r>
    </w:p>
    <w:p w14:paraId="12F585ED" w14:textId="77777777" w:rsidR="004F39EB" w:rsidRDefault="00307E05">
      <w:pPr>
        <w:pStyle w:val="NO"/>
      </w:pPr>
      <w:r>
        <w:t>NOTE 1a:</w:t>
      </w:r>
      <w:r>
        <w:tab/>
        <w:t>The UE stores the deprioritisation request irrespective of any cell reselection absolute priority assignments (by dedicated or common signalling) and regardless of RRC connections in NR or other RATs unless specified otherwise.</w:t>
      </w:r>
    </w:p>
    <w:p w14:paraId="701F83C6" w14:textId="77777777" w:rsidR="004F39EB" w:rsidRDefault="00307E05">
      <w:pPr>
        <w:pStyle w:val="B1"/>
      </w:pPr>
      <w:r>
        <w:t>1&gt;</w:t>
      </w:r>
      <w:r>
        <w:tab/>
        <w:t xml:space="preserve">if the </w:t>
      </w:r>
      <w:r>
        <w:rPr>
          <w:i/>
          <w:iCs/>
        </w:rPr>
        <w:t>RRCRelease</w:t>
      </w:r>
      <w:r>
        <w:t xml:space="preserve"> includes the </w:t>
      </w:r>
      <w:r>
        <w:rPr>
          <w:i/>
          <w:iCs/>
        </w:rPr>
        <w:t>measIdleConfig</w:t>
      </w:r>
      <w:r>
        <w:t>:</w:t>
      </w:r>
    </w:p>
    <w:p w14:paraId="040F495B" w14:textId="77777777" w:rsidR="004F39EB" w:rsidRDefault="00307E05">
      <w:pPr>
        <w:pStyle w:val="B2"/>
      </w:pPr>
      <w:r>
        <w:t>2&gt;</w:t>
      </w:r>
      <w:r>
        <w:tab/>
        <w:t>if T331 is running:</w:t>
      </w:r>
    </w:p>
    <w:p w14:paraId="597DD670" w14:textId="77777777" w:rsidR="004F39EB" w:rsidRDefault="00307E05">
      <w:pPr>
        <w:pStyle w:val="B3"/>
      </w:pPr>
      <w:r>
        <w:t>3&gt; stop timer T331;</w:t>
      </w:r>
    </w:p>
    <w:p w14:paraId="4B98713C" w14:textId="77777777" w:rsidR="004F39EB" w:rsidRDefault="00307E05">
      <w:pPr>
        <w:pStyle w:val="B3"/>
      </w:pPr>
      <w:r>
        <w:t>3&gt;</w:t>
      </w:r>
      <w:r>
        <w:tab/>
        <w:t>perform the actions as specified in 5.7.8.3;</w:t>
      </w:r>
    </w:p>
    <w:p w14:paraId="323CEFE0" w14:textId="77777777" w:rsidR="004F39EB" w:rsidRDefault="00307E05">
      <w:pPr>
        <w:pStyle w:val="B2"/>
      </w:pPr>
      <w:r>
        <w:t>2&gt;</w:t>
      </w:r>
      <w:r>
        <w:tab/>
        <w:t xml:space="preserve">if the </w:t>
      </w:r>
      <w:r>
        <w:rPr>
          <w:i/>
          <w:iCs/>
        </w:rPr>
        <w:t>measIdleConfig</w:t>
      </w:r>
      <w:r>
        <w:t xml:space="preserve"> is set to </w:t>
      </w:r>
      <w:r>
        <w:rPr>
          <w:i/>
          <w:iCs/>
        </w:rPr>
        <w:t>setup</w:t>
      </w:r>
      <w:r>
        <w:t>:</w:t>
      </w:r>
    </w:p>
    <w:p w14:paraId="66CB3F7C" w14:textId="77777777" w:rsidR="004F39EB" w:rsidRDefault="00307E05">
      <w:pPr>
        <w:pStyle w:val="B3"/>
      </w:pPr>
      <w:r>
        <w:t>3&gt;</w:t>
      </w:r>
      <w:r>
        <w:tab/>
        <w:t xml:space="preserve">store the received </w:t>
      </w:r>
      <w:r>
        <w:rPr>
          <w:i/>
          <w:iCs/>
        </w:rPr>
        <w:t>measIdleDuration</w:t>
      </w:r>
      <w:r>
        <w:t xml:space="preserve"> in </w:t>
      </w:r>
      <w:r>
        <w:rPr>
          <w:i/>
          <w:iCs/>
        </w:rPr>
        <w:t>VarMeasIdleConfig</w:t>
      </w:r>
      <w:r>
        <w:t>;</w:t>
      </w:r>
    </w:p>
    <w:p w14:paraId="1E4F7375" w14:textId="77777777" w:rsidR="004F39EB" w:rsidRDefault="00307E05">
      <w:pPr>
        <w:pStyle w:val="B3"/>
      </w:pPr>
      <w:r>
        <w:t>3&gt;</w:t>
      </w:r>
      <w:r>
        <w:tab/>
        <w:t xml:space="preserve">start timer T331 with the value set to </w:t>
      </w:r>
      <w:r>
        <w:rPr>
          <w:i/>
          <w:iCs/>
        </w:rPr>
        <w:t>measIdleDuration</w:t>
      </w:r>
      <w:r>
        <w:t>;</w:t>
      </w:r>
    </w:p>
    <w:p w14:paraId="690D0932" w14:textId="77777777" w:rsidR="004F39EB" w:rsidRDefault="00307E05">
      <w:pPr>
        <w:pStyle w:val="B3"/>
      </w:pPr>
      <w:r>
        <w:t>3&gt;</w:t>
      </w:r>
      <w:r>
        <w:tab/>
        <w:t xml:space="preserve">if the </w:t>
      </w:r>
      <w:r>
        <w:rPr>
          <w:i/>
          <w:iCs/>
        </w:rPr>
        <w:t>measIdleConfig</w:t>
      </w:r>
      <w:r>
        <w:t xml:space="preserve"> contains </w:t>
      </w:r>
      <w:r>
        <w:rPr>
          <w:i/>
          <w:iCs/>
        </w:rPr>
        <w:t>measIdleCarrierListNR</w:t>
      </w:r>
      <w:r>
        <w:t>:</w:t>
      </w:r>
    </w:p>
    <w:p w14:paraId="3426BE1F" w14:textId="77777777" w:rsidR="004F39EB" w:rsidRDefault="00307E05">
      <w:pPr>
        <w:pStyle w:val="B4"/>
      </w:pPr>
      <w:r>
        <w:t>4&gt;</w:t>
      </w:r>
      <w:r>
        <w:tab/>
        <w:t xml:space="preserve">store the received </w:t>
      </w:r>
      <w:r>
        <w:rPr>
          <w:i/>
          <w:iCs/>
        </w:rPr>
        <w:t>measIdleCarrierListNR</w:t>
      </w:r>
      <w:r>
        <w:t xml:space="preserve"> in </w:t>
      </w:r>
      <w:r>
        <w:rPr>
          <w:i/>
          <w:iCs/>
        </w:rPr>
        <w:t>VarMeasIdleConfig</w:t>
      </w:r>
      <w:r>
        <w:t>;</w:t>
      </w:r>
    </w:p>
    <w:p w14:paraId="4D5887DF" w14:textId="77777777" w:rsidR="004F39EB" w:rsidRDefault="00307E05">
      <w:pPr>
        <w:pStyle w:val="B3"/>
      </w:pPr>
      <w:r>
        <w:t>3&gt;</w:t>
      </w:r>
      <w:r>
        <w:tab/>
        <w:t xml:space="preserve">if the </w:t>
      </w:r>
      <w:r>
        <w:rPr>
          <w:i/>
          <w:iCs/>
        </w:rPr>
        <w:t>measIdleConfig</w:t>
      </w:r>
      <w:r>
        <w:t xml:space="preserve"> contains </w:t>
      </w:r>
      <w:r>
        <w:rPr>
          <w:i/>
          <w:iCs/>
        </w:rPr>
        <w:t>measIdleCarrierListEUTRA</w:t>
      </w:r>
      <w:r>
        <w:t>:</w:t>
      </w:r>
    </w:p>
    <w:p w14:paraId="58616355" w14:textId="77777777" w:rsidR="004F39EB" w:rsidRDefault="00307E05">
      <w:pPr>
        <w:pStyle w:val="B4"/>
      </w:pPr>
      <w:r>
        <w:t>4&gt;</w:t>
      </w:r>
      <w:r>
        <w:tab/>
        <w:t xml:space="preserve">store the received </w:t>
      </w:r>
      <w:r>
        <w:rPr>
          <w:i/>
          <w:iCs/>
        </w:rPr>
        <w:t>measIdleCarrierListEUTRA</w:t>
      </w:r>
      <w:r>
        <w:t xml:space="preserve"> in </w:t>
      </w:r>
      <w:r>
        <w:rPr>
          <w:i/>
          <w:iCs/>
        </w:rPr>
        <w:t>VarMeasIdleConfig</w:t>
      </w:r>
      <w:r>
        <w:t>;</w:t>
      </w:r>
    </w:p>
    <w:p w14:paraId="2B2C8E3E" w14:textId="77777777" w:rsidR="004F39EB" w:rsidRDefault="00307E05">
      <w:pPr>
        <w:pStyle w:val="B3"/>
      </w:pPr>
      <w:r>
        <w:t>3&gt;</w:t>
      </w:r>
      <w:r>
        <w:tab/>
        <w:t xml:space="preserve">if the </w:t>
      </w:r>
      <w:r>
        <w:rPr>
          <w:i/>
          <w:iCs/>
        </w:rPr>
        <w:t>measIdleConfig</w:t>
      </w:r>
      <w:r>
        <w:t xml:space="preserve"> contains </w:t>
      </w:r>
      <w:r>
        <w:rPr>
          <w:i/>
          <w:iCs/>
        </w:rPr>
        <w:t>validityAreaList</w:t>
      </w:r>
      <w:r>
        <w:t>:</w:t>
      </w:r>
    </w:p>
    <w:p w14:paraId="6759BC9C" w14:textId="77777777" w:rsidR="004F39EB" w:rsidRDefault="00307E05">
      <w:pPr>
        <w:pStyle w:val="B4"/>
      </w:pPr>
      <w:r>
        <w:t>4&gt;</w:t>
      </w:r>
      <w:r>
        <w:tab/>
        <w:t xml:space="preserve">store the received </w:t>
      </w:r>
      <w:r>
        <w:rPr>
          <w:i/>
          <w:iCs/>
        </w:rPr>
        <w:t>validityAreaList</w:t>
      </w:r>
      <w:r>
        <w:t xml:space="preserve"> in </w:t>
      </w:r>
      <w:r>
        <w:rPr>
          <w:i/>
          <w:iCs/>
        </w:rPr>
        <w:t>VarMeasIdleConfig</w:t>
      </w:r>
      <w:r>
        <w:t>;</w:t>
      </w:r>
    </w:p>
    <w:p w14:paraId="78A58F93" w14:textId="77777777" w:rsidR="004F39EB" w:rsidRDefault="00307E05">
      <w:pPr>
        <w:pStyle w:val="B1"/>
      </w:pPr>
      <w:r>
        <w:t>1&gt;</w:t>
      </w:r>
      <w:r>
        <w:tab/>
        <w:t xml:space="preserve">if the </w:t>
      </w:r>
      <w:r>
        <w:rPr>
          <w:i/>
        </w:rPr>
        <w:t>RRCRelease</w:t>
      </w:r>
      <w:r>
        <w:t xml:space="preserve"> includes </w:t>
      </w:r>
      <w:r>
        <w:rPr>
          <w:i/>
        </w:rPr>
        <w:t>suspendConfig</w:t>
      </w:r>
      <w:r>
        <w:t>:</w:t>
      </w:r>
    </w:p>
    <w:p w14:paraId="0281F19E" w14:textId="77777777" w:rsidR="004F39EB" w:rsidRDefault="00307E05">
      <w:pPr>
        <w:pStyle w:val="B2"/>
      </w:pPr>
      <w:r>
        <w:t>2&gt;</w:t>
      </w:r>
      <w:r>
        <w:tab/>
        <w:t>reset MAC and release the default MAC Cell Group configuration, if any;</w:t>
      </w:r>
    </w:p>
    <w:p w14:paraId="4E1EED93" w14:textId="77777777" w:rsidR="004F39EB" w:rsidRDefault="00307E05">
      <w:pPr>
        <w:pStyle w:val="B2"/>
      </w:pPr>
      <w:r>
        <w:t>2&gt;</w:t>
      </w:r>
      <w:r>
        <w:tab/>
        <w:t xml:space="preserve">apply the received </w:t>
      </w:r>
      <w:r>
        <w:rPr>
          <w:i/>
        </w:rPr>
        <w:t xml:space="preserve">suspendConfig </w:t>
      </w:r>
      <w:r>
        <w:rPr>
          <w:iCs/>
        </w:rPr>
        <w:t xml:space="preserve">except the received </w:t>
      </w:r>
      <w:r>
        <w:rPr>
          <w:i/>
          <w:iCs/>
        </w:rPr>
        <w:t>nextHopChainingCount</w:t>
      </w:r>
      <w:r>
        <w:t>;</w:t>
      </w:r>
    </w:p>
    <w:p w14:paraId="138CFC92" w14:textId="77777777" w:rsidR="004F39EB" w:rsidRDefault="00307E05">
      <w:pPr>
        <w:pStyle w:val="B2"/>
      </w:pPr>
      <w:r>
        <w:t>2&gt;</w:t>
      </w:r>
      <w:r>
        <w:tab/>
        <w:t xml:space="preserve">if the </w:t>
      </w:r>
      <w:r>
        <w:rPr>
          <w:i/>
          <w:iCs/>
        </w:rPr>
        <w:t xml:space="preserve">sdt-Config </w:t>
      </w:r>
      <w:r>
        <w:t>is configured:</w:t>
      </w:r>
    </w:p>
    <w:p w14:paraId="22C22131" w14:textId="77777777" w:rsidR="004F39EB" w:rsidRDefault="00307E05">
      <w:pPr>
        <w:pStyle w:val="B3"/>
      </w:pPr>
      <w:r>
        <w:lastRenderedPageBreak/>
        <w:t>3&gt;</w:t>
      </w:r>
      <w:r>
        <w:tab/>
        <w:t xml:space="preserve">for each of the DRB in the </w:t>
      </w:r>
      <w:r>
        <w:rPr>
          <w:i/>
          <w:iCs/>
        </w:rPr>
        <w:t>sdt-DRB-List</w:t>
      </w:r>
      <w:r>
        <w:t>:</w:t>
      </w:r>
    </w:p>
    <w:p w14:paraId="0C801877" w14:textId="77777777" w:rsidR="004F39EB" w:rsidRDefault="00307E05">
      <w:pPr>
        <w:pStyle w:val="B4"/>
      </w:pPr>
      <w:r>
        <w:t>4&gt;</w:t>
      </w:r>
      <w:r>
        <w:tab/>
        <w:t>consider the DRB to be configured for SDT;</w:t>
      </w:r>
    </w:p>
    <w:p w14:paraId="29374188" w14:textId="77777777" w:rsidR="004F39EB" w:rsidRDefault="00307E05">
      <w:pPr>
        <w:pStyle w:val="B3"/>
      </w:pPr>
      <w:r>
        <w:t>3&gt;</w:t>
      </w:r>
      <w:r>
        <w:tab/>
        <w:t xml:space="preserve">if </w:t>
      </w:r>
      <w:r>
        <w:rPr>
          <w:i/>
          <w:iCs/>
        </w:rPr>
        <w:t>sdt-SRB2-Indication</w:t>
      </w:r>
      <w:r>
        <w:t xml:space="preserve"> is configured:</w:t>
      </w:r>
    </w:p>
    <w:p w14:paraId="47D9D001" w14:textId="77777777" w:rsidR="004F39EB" w:rsidRDefault="00307E05">
      <w:pPr>
        <w:pStyle w:val="B4"/>
      </w:pPr>
      <w:r>
        <w:t>4&gt;</w:t>
      </w:r>
      <w:r>
        <w:tab/>
        <w:t>consider the SRB2 to be configured for SDT;</w:t>
      </w:r>
    </w:p>
    <w:p w14:paraId="0A0D88CA" w14:textId="77777777" w:rsidR="004F39EB" w:rsidRDefault="00307E05">
      <w:pPr>
        <w:pStyle w:val="B3"/>
      </w:pPr>
      <w:r>
        <w:t>3&gt;</w:t>
      </w:r>
      <w:r>
        <w:tab/>
        <w:t>for each RLC bearer that is not suspended:</w:t>
      </w:r>
    </w:p>
    <w:p w14:paraId="4445595E" w14:textId="77777777" w:rsidR="004F39EB" w:rsidRDefault="00307E05">
      <w:pPr>
        <w:pStyle w:val="B4"/>
      </w:pPr>
      <w:r>
        <w:t>4&gt;</w:t>
      </w:r>
      <w:r>
        <w:tab/>
        <w:t>re-establish the RLC entity as specified in TS 38.322 [4];</w:t>
      </w:r>
    </w:p>
    <w:p w14:paraId="33823687" w14:textId="77777777" w:rsidR="004F39EB" w:rsidRDefault="00307E05">
      <w:pPr>
        <w:pStyle w:val="B3"/>
      </w:pPr>
      <w:r>
        <w:t>3&gt;</w:t>
      </w:r>
      <w:r>
        <w:tab/>
        <w:t>for SRB2 (if it is resumed) and for SRB1:</w:t>
      </w:r>
    </w:p>
    <w:p w14:paraId="2572A88B" w14:textId="77777777" w:rsidR="004F39EB" w:rsidRDefault="00307E05">
      <w:pPr>
        <w:pStyle w:val="B4"/>
      </w:pPr>
      <w:r>
        <w:t>4&gt;</w:t>
      </w:r>
      <w:r>
        <w:tab/>
        <w:t>trigger the PDCP entity to perform SDU discard as specified in TS 38.323 [5];</w:t>
      </w:r>
    </w:p>
    <w:p w14:paraId="3AB8AB9F" w14:textId="77777777" w:rsidR="004F39EB" w:rsidRDefault="00307E05">
      <w:pPr>
        <w:pStyle w:val="B3"/>
      </w:pPr>
      <w:r>
        <w:t>3&gt;</w:t>
      </w:r>
      <w:r>
        <w:tab/>
        <w:t xml:space="preserve">if </w:t>
      </w:r>
      <w:r>
        <w:rPr>
          <w:i/>
          <w:iCs/>
        </w:rPr>
        <w:t>sdt-MAC-PHY-CG-Config</w:t>
      </w:r>
      <w:r>
        <w:t xml:space="preserve"> is configured:</w:t>
      </w:r>
    </w:p>
    <w:p w14:paraId="599CC568" w14:textId="77777777" w:rsidR="004F39EB" w:rsidRDefault="00307E05">
      <w:pPr>
        <w:pStyle w:val="B4"/>
      </w:pPr>
      <w:r>
        <w:t>4&gt;</w:t>
      </w:r>
      <w:r>
        <w:tab/>
        <w:t xml:space="preserve">configure the PCell with the configured grant resources for SDT and instruct the MAC entity to start the </w:t>
      </w:r>
      <w:bookmarkStart w:id="258" w:name="_Hlk97714604"/>
      <w:r>
        <w:rPr>
          <w:i/>
          <w:iCs/>
        </w:rPr>
        <w:t>cg-SDT-TimeAlignmentTimer</w:t>
      </w:r>
      <w:bookmarkEnd w:id="258"/>
      <w:r>
        <w:t>;</w:t>
      </w:r>
    </w:p>
    <w:p w14:paraId="6E4E0E08" w14:textId="77777777" w:rsidR="004F39EB" w:rsidRDefault="00307E05">
      <w:pPr>
        <w:pStyle w:val="B2"/>
      </w:pPr>
      <w:r>
        <w:t>2&gt;</w:t>
      </w:r>
      <w:r>
        <w:tab/>
        <w:t xml:space="preserve">if </w:t>
      </w:r>
      <w:r>
        <w:rPr>
          <w:i/>
        </w:rPr>
        <w:t>srs-PosRRC-Inactive</w:t>
      </w:r>
      <w:r>
        <w:rPr>
          <w:i/>
          <w:iCs/>
        </w:rPr>
        <w:t xml:space="preserve"> </w:t>
      </w:r>
      <w:r>
        <w:t>is configured:</w:t>
      </w:r>
    </w:p>
    <w:p w14:paraId="437D2E49" w14:textId="77777777" w:rsidR="004F39EB" w:rsidRDefault="00307E05">
      <w:pPr>
        <w:pStyle w:val="B3"/>
      </w:pPr>
      <w:r>
        <w:t>3&gt;</w:t>
      </w:r>
      <w:r>
        <w:tab/>
      </w:r>
      <w:r>
        <w:rPr>
          <w:iCs/>
        </w:rPr>
        <w:t xml:space="preserve">apply </w:t>
      </w:r>
      <w:r>
        <w:t xml:space="preserve">the configuration and instruct MAC to start the </w:t>
      </w:r>
      <w:r>
        <w:rPr>
          <w:i/>
        </w:rPr>
        <w:t>inactivePosSRS-TimeAlignmentTimer</w:t>
      </w:r>
      <w:r>
        <w:t>;</w:t>
      </w:r>
    </w:p>
    <w:p w14:paraId="34657738" w14:textId="77777777" w:rsidR="004F39EB" w:rsidRDefault="00307E05">
      <w:pPr>
        <w:pStyle w:val="B2"/>
      </w:pPr>
      <w:r>
        <w:t>2&gt;</w:t>
      </w:r>
      <w:r>
        <w:tab/>
        <w:t xml:space="preserve">remove all the entries within </w:t>
      </w:r>
      <w:r>
        <w:rPr>
          <w:i/>
        </w:rPr>
        <w:t>VarConditionalReconfig</w:t>
      </w:r>
      <w:r>
        <w:t>, if any;</w:t>
      </w:r>
    </w:p>
    <w:p w14:paraId="339B6ADF" w14:textId="77777777" w:rsidR="004F39EB" w:rsidRDefault="00307E05">
      <w:pPr>
        <w:pStyle w:val="B2"/>
      </w:pPr>
      <w:r>
        <w:t>2&gt;</w:t>
      </w:r>
      <w:r>
        <w:tab/>
        <w:t xml:space="preserve">for each </w:t>
      </w:r>
      <w:r>
        <w:rPr>
          <w:i/>
        </w:rPr>
        <w:t>measId</w:t>
      </w:r>
      <w:r>
        <w:t xml:space="preserve"> of the MCG </w:t>
      </w:r>
      <w:r>
        <w:rPr>
          <w:i/>
        </w:rPr>
        <w:t>measConfig</w:t>
      </w:r>
      <w:r>
        <w:t xml:space="preserve"> and for each </w:t>
      </w:r>
      <w:r>
        <w:rPr>
          <w:i/>
        </w:rPr>
        <w:t>measId</w:t>
      </w:r>
      <w:r>
        <w:t xml:space="preserve"> of the SCG </w:t>
      </w:r>
      <w:r>
        <w:rPr>
          <w:i/>
        </w:rPr>
        <w:t>measConfig</w:t>
      </w:r>
      <w:r>
        <w:t xml:space="preserve">, if configured, if the associated </w:t>
      </w:r>
      <w:r>
        <w:rPr>
          <w:i/>
          <w:iCs/>
        </w:rPr>
        <w:t>reportConfig</w:t>
      </w:r>
      <w:r>
        <w:t xml:space="preserve"> has a </w:t>
      </w:r>
      <w:r>
        <w:rPr>
          <w:i/>
        </w:rPr>
        <w:t>reportType</w:t>
      </w:r>
      <w:r>
        <w:t xml:space="preserve"> set to </w:t>
      </w:r>
      <w:r>
        <w:rPr>
          <w:i/>
        </w:rPr>
        <w:t>condTriggerConfig</w:t>
      </w:r>
      <w:r>
        <w:t>:</w:t>
      </w:r>
    </w:p>
    <w:p w14:paraId="6C5FCA72" w14:textId="77777777" w:rsidR="004F39EB" w:rsidRDefault="00307E05">
      <w:pPr>
        <w:pStyle w:val="B3"/>
      </w:pPr>
      <w:r>
        <w:t>3&gt;</w:t>
      </w:r>
      <w:r>
        <w:tab/>
        <w:t xml:space="preserve">for the associated </w:t>
      </w:r>
      <w:r>
        <w:rPr>
          <w:i/>
          <w:iCs/>
        </w:rPr>
        <w:t>reportConfigId</w:t>
      </w:r>
      <w:r>
        <w:t>:</w:t>
      </w:r>
    </w:p>
    <w:p w14:paraId="31E664A9" w14:textId="77777777" w:rsidR="004F39EB" w:rsidRDefault="00307E05">
      <w:pPr>
        <w:pStyle w:val="B4"/>
      </w:pPr>
      <w:r>
        <w:t>4&gt;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6EB07AF0" w14:textId="77777777" w:rsidR="004F39EB" w:rsidRDefault="00307E05">
      <w:pPr>
        <w:pStyle w:val="B3"/>
      </w:pPr>
      <w:r>
        <w:t>3&gt;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03693756" w14:textId="77777777" w:rsidR="004F39EB" w:rsidRDefault="00307E05">
      <w:pPr>
        <w:pStyle w:val="B4"/>
      </w:pPr>
      <w:r>
        <w:t>4&gt;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767C9250" w14:textId="77777777" w:rsidR="004F39EB" w:rsidRDefault="00307E05">
      <w:pPr>
        <w:pStyle w:val="B3"/>
      </w:pPr>
      <w:r>
        <w:t>3&gt;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2406107C" w14:textId="77777777" w:rsidR="004F39EB" w:rsidRDefault="00307E05">
      <w:pPr>
        <w:pStyle w:val="B2"/>
      </w:pPr>
      <w:r>
        <w:t>2&gt;</w:t>
      </w:r>
      <w:r>
        <w:tab/>
        <w:t>re-establish RLC entities for SRB1;</w:t>
      </w:r>
    </w:p>
    <w:p w14:paraId="17B31D9F" w14:textId="77777777" w:rsidR="004F39EB" w:rsidRDefault="00307E05">
      <w:pPr>
        <w:pStyle w:val="B2"/>
      </w:pPr>
      <w:r>
        <w:t>2&gt;</w:t>
      </w:r>
      <w:r>
        <w:tab/>
        <w:t xml:space="preserve">if the </w:t>
      </w:r>
      <w:r>
        <w:rPr>
          <w:i/>
        </w:rPr>
        <w:t>RRCRelease</w:t>
      </w:r>
      <w:r>
        <w:t xml:space="preserve"> message with </w:t>
      </w:r>
      <w:r>
        <w:rPr>
          <w:i/>
        </w:rPr>
        <w:t>suspendConfig</w:t>
      </w:r>
      <w:r>
        <w:t xml:space="preserve"> was received in response to an </w:t>
      </w:r>
      <w:r>
        <w:rPr>
          <w:i/>
        </w:rPr>
        <w:t xml:space="preserve">RRCResumeRequest </w:t>
      </w:r>
      <w:r>
        <w:t xml:space="preserve">or an </w:t>
      </w:r>
      <w:r>
        <w:rPr>
          <w:i/>
        </w:rPr>
        <w:t>RRCResumeRequest1</w:t>
      </w:r>
      <w:r>
        <w:t>:</w:t>
      </w:r>
    </w:p>
    <w:p w14:paraId="4D84158F" w14:textId="77777777" w:rsidR="004F39EB" w:rsidRDefault="00307E05">
      <w:pPr>
        <w:pStyle w:val="B3"/>
      </w:pPr>
      <w:r>
        <w:t>3&gt;</w:t>
      </w:r>
      <w:r>
        <w:tab/>
        <w:t>stop the timer T319 if running;</w:t>
      </w:r>
    </w:p>
    <w:p w14:paraId="5F3BDCA6" w14:textId="77777777" w:rsidR="004F39EB" w:rsidRDefault="00307E05">
      <w:pPr>
        <w:pStyle w:val="B3"/>
      </w:pPr>
      <w:r>
        <w:t>3&gt;</w:t>
      </w:r>
      <w:r>
        <w:tab/>
        <w:t>in the stored UE Inactive AS context:</w:t>
      </w:r>
    </w:p>
    <w:p w14:paraId="168CB402" w14:textId="77777777" w:rsidR="004F39EB" w:rsidRDefault="00307E05">
      <w:pPr>
        <w:pStyle w:val="B4"/>
        <w:rPr>
          <w:del w:id="259" w:author="ZTE2" w:date="2022-08-23T15:57:00Z"/>
        </w:rPr>
      </w:pPr>
      <w:del w:id="260" w:author="ZTE2" w:date="2022-08-23T15:57:00Z">
        <w:r>
          <w:delText>4&gt;</w:delText>
        </w:r>
        <w:r>
          <w:tab/>
          <w:delText>if timer T319a is running:</w:delText>
        </w:r>
      </w:del>
    </w:p>
    <w:p w14:paraId="2EE27330" w14:textId="77777777" w:rsidR="004F39EB" w:rsidRDefault="00307E05">
      <w:pPr>
        <w:pStyle w:val="B5"/>
      </w:pPr>
      <w:del w:id="261" w:author="ZTE2" w:date="2022-08-23T15:57:00Z">
        <w:r>
          <w:delText>5&gt;</w:delText>
        </w:r>
        <w:r>
          <w:tab/>
          <w:delText xml:space="preserve">replace the stored </w:delText>
        </w:r>
        <w:r>
          <w:rPr>
            <w:i/>
            <w:iCs/>
          </w:rPr>
          <w:delText>sdt-Config</w:delText>
        </w:r>
        <w:r>
          <w:delText xml:space="preserve"> with the one received in the </w:delText>
        </w:r>
        <w:r>
          <w:rPr>
            <w:i/>
            <w:iCs/>
          </w:rPr>
          <w:delText>RRCRelease</w:delText>
        </w:r>
        <w:r>
          <w:delText xml:space="preserve"> message;</w:delText>
        </w:r>
      </w:del>
    </w:p>
    <w:p w14:paraId="4069D6B3" w14:textId="77777777" w:rsidR="004F39EB" w:rsidRDefault="00307E05">
      <w:pPr>
        <w:pStyle w:val="B4"/>
      </w:pPr>
      <w:r>
        <w:t>4&gt;</w:t>
      </w:r>
      <w:r>
        <w:tab/>
        <w:t>replace the K</w:t>
      </w:r>
      <w:r>
        <w:rPr>
          <w:vertAlign w:val="subscript"/>
        </w:rPr>
        <w:t>gNB</w:t>
      </w:r>
      <w:r>
        <w:t xml:space="preserve"> and K</w:t>
      </w:r>
      <w:r>
        <w:rPr>
          <w:vertAlign w:val="subscript"/>
        </w:rPr>
        <w:t>RRCint</w:t>
      </w:r>
      <w:r>
        <w:t xml:space="preserve"> keys with the current K</w:t>
      </w:r>
      <w:r>
        <w:rPr>
          <w:vertAlign w:val="subscript"/>
        </w:rPr>
        <w:t>gNB</w:t>
      </w:r>
      <w:r>
        <w:t xml:space="preserve"> and K</w:t>
      </w:r>
      <w:r>
        <w:rPr>
          <w:vertAlign w:val="subscript"/>
        </w:rPr>
        <w:t>RRCint</w:t>
      </w:r>
      <w:r>
        <w:t xml:space="preserve"> keys;</w:t>
      </w:r>
    </w:p>
    <w:p w14:paraId="375E57D6" w14:textId="77777777" w:rsidR="004F39EB" w:rsidRDefault="00307E05">
      <w:pPr>
        <w:pStyle w:val="B4"/>
        <w:rPr>
          <w:i/>
          <w:iCs/>
        </w:rPr>
      </w:pPr>
      <w:bookmarkStart w:id="262" w:name="_Hlk95514979"/>
      <w:r>
        <w:t>4&gt;</w:t>
      </w:r>
      <w:r>
        <w:tab/>
        <w:t xml:space="preserve">replace the </w:t>
      </w:r>
      <w:r>
        <w:rPr>
          <w:i/>
          <w:iCs/>
        </w:rPr>
        <w:t xml:space="preserve">nextHopChainingCount </w:t>
      </w:r>
      <w:r>
        <w:t xml:space="preserve">with the value of </w:t>
      </w:r>
      <w:r>
        <w:rPr>
          <w:i/>
          <w:iCs/>
        </w:rPr>
        <w:t>nextHopChainingCount</w:t>
      </w:r>
      <w:r>
        <w:t xml:space="preserve"> received in the </w:t>
      </w:r>
      <w:r>
        <w:rPr>
          <w:i/>
        </w:rPr>
        <w:t xml:space="preserve">RRCRelease </w:t>
      </w:r>
      <w:r>
        <w:rPr>
          <w:iCs/>
        </w:rPr>
        <w:t>message</w:t>
      </w:r>
      <w:r>
        <w:rPr>
          <w:i/>
          <w:iCs/>
        </w:rPr>
        <w:t>;</w:t>
      </w:r>
    </w:p>
    <w:bookmarkEnd w:id="262"/>
    <w:p w14:paraId="395C792B" w14:textId="77777777" w:rsidR="004F39EB" w:rsidRDefault="00307E05">
      <w:pPr>
        <w:pStyle w:val="B4"/>
      </w:pPr>
      <w:r>
        <w:t>4&gt;</w:t>
      </w:r>
      <w:r>
        <w:tab/>
        <w:t xml:space="preserve">replace the </w:t>
      </w:r>
      <w:r>
        <w:rPr>
          <w:i/>
        </w:rPr>
        <w:t>cellIdentity</w:t>
      </w:r>
      <w:r>
        <w:t xml:space="preserve"> with the </w:t>
      </w:r>
      <w:r>
        <w:rPr>
          <w:i/>
        </w:rPr>
        <w:t>cellIdentity</w:t>
      </w:r>
      <w:r>
        <w:t xml:space="preserve"> of the cell the UE has received the </w:t>
      </w:r>
      <w:r>
        <w:rPr>
          <w:i/>
        </w:rPr>
        <w:t>RRCRelease</w:t>
      </w:r>
      <w:r>
        <w:t xml:space="preserve"> message;</w:t>
      </w:r>
    </w:p>
    <w:p w14:paraId="2BA14AF4" w14:textId="77777777" w:rsidR="004F39EB" w:rsidRDefault="00307E05">
      <w:pPr>
        <w:pStyle w:val="B4"/>
      </w:pPr>
      <w:r>
        <w:t>4&gt;</w:t>
      </w:r>
      <w:r>
        <w:tab/>
        <w:t xml:space="preserve">if the </w:t>
      </w:r>
      <w:r>
        <w:rPr>
          <w:i/>
        </w:rPr>
        <w:t>suspendConfig</w:t>
      </w:r>
      <w:r>
        <w:t xml:space="preserve"> contains the </w:t>
      </w:r>
      <w:r>
        <w:rPr>
          <w:i/>
        </w:rPr>
        <w:t xml:space="preserve">sl-UEIdentityRemote </w:t>
      </w:r>
      <w:r>
        <w:t>(i.e. the UE is a L2 U2N Remote UE):</w:t>
      </w:r>
    </w:p>
    <w:p w14:paraId="65C52E6E" w14:textId="77777777" w:rsidR="004F39EB" w:rsidRDefault="00307E05">
      <w:pPr>
        <w:pStyle w:val="B5"/>
      </w:pPr>
      <w:r>
        <w:t>5&gt;</w:t>
      </w:r>
      <w:r>
        <w:tab/>
        <w:t xml:space="preserve">replace the C-RNTI with the value of the </w:t>
      </w:r>
      <w:r>
        <w:rPr>
          <w:i/>
        </w:rPr>
        <w:t>sl-UEIdentityRemote</w:t>
      </w:r>
      <w:r>
        <w:t>;</w:t>
      </w:r>
    </w:p>
    <w:p w14:paraId="58933037" w14:textId="77777777" w:rsidR="004F39EB" w:rsidRDefault="00307E05">
      <w:pPr>
        <w:pStyle w:val="B5"/>
      </w:pPr>
      <w:r>
        <w:lastRenderedPageBreak/>
        <w:t>5&gt;</w:t>
      </w:r>
      <w:r>
        <w:tab/>
        <w:t>replace the physical cell identity</w:t>
      </w:r>
      <w:r>
        <w:rPr>
          <w:i/>
        </w:rPr>
        <w:t xml:space="preserve"> </w:t>
      </w:r>
      <w:r>
        <w:t xml:space="preserve">with the value of the </w:t>
      </w:r>
      <w:r>
        <w:rPr>
          <w:i/>
        </w:rPr>
        <w:t xml:space="preserve">sl-PhysCellId </w:t>
      </w:r>
      <w:r>
        <w:t xml:space="preserve">in </w:t>
      </w:r>
      <w:r>
        <w:rPr>
          <w:i/>
        </w:rPr>
        <w:t xml:space="preserve">sl-ServingCellInfo </w:t>
      </w:r>
      <w:r>
        <w:t>contained in the discovery message received from the connected L2 U2N Relay UE;</w:t>
      </w:r>
    </w:p>
    <w:p w14:paraId="21AD8A4B" w14:textId="77777777" w:rsidR="004F39EB" w:rsidRDefault="00307E05">
      <w:pPr>
        <w:pStyle w:val="B4"/>
      </w:pPr>
      <w:r>
        <w:t>4&gt; else:</w:t>
      </w:r>
    </w:p>
    <w:p w14:paraId="199F30B2" w14:textId="77777777" w:rsidR="004F39EB" w:rsidRDefault="00307E05">
      <w:pPr>
        <w:pStyle w:val="B5"/>
      </w:pPr>
      <w:r>
        <w:t>5&gt;</w:t>
      </w:r>
      <w:r>
        <w:tab/>
        <w:t xml:space="preserve">replace the C-RNTI with the C-RNTI used in the cell (see TS 38.321 [3]) the UE has received the </w:t>
      </w:r>
      <w:r>
        <w:rPr>
          <w:i/>
        </w:rPr>
        <w:t>RRCRelease</w:t>
      </w:r>
      <w:r>
        <w:t xml:space="preserve"> message;</w:t>
      </w:r>
    </w:p>
    <w:p w14:paraId="0B1BE127" w14:textId="77777777" w:rsidR="004F39EB" w:rsidRDefault="00307E05">
      <w:pPr>
        <w:pStyle w:val="B5"/>
      </w:pPr>
      <w:r>
        <w:t>5&gt;</w:t>
      </w:r>
      <w:r>
        <w:tab/>
        <w:t>replace the physical cell identity</w:t>
      </w:r>
      <w:r>
        <w:rPr>
          <w:i/>
        </w:rPr>
        <w:t xml:space="preserve"> </w:t>
      </w:r>
      <w:r>
        <w:t xml:space="preserve">with the physical cell identity of the cell the UE has received the </w:t>
      </w:r>
      <w:r>
        <w:rPr>
          <w:i/>
        </w:rPr>
        <w:t>RRCRelease</w:t>
      </w:r>
      <w:r>
        <w:t xml:space="preserve"> message;</w:t>
      </w:r>
    </w:p>
    <w:p w14:paraId="47994965" w14:textId="77777777" w:rsidR="004F39EB" w:rsidRDefault="00307E05">
      <w:pPr>
        <w:pStyle w:val="B3"/>
      </w:pPr>
      <w:bookmarkStart w:id="263" w:name="_Hlk95514990"/>
      <w:r>
        <w:t>3&gt;</w:t>
      </w:r>
      <w:r>
        <w:tab/>
        <w:t xml:space="preserve">replace the </w:t>
      </w:r>
      <w:r>
        <w:rPr>
          <w:i/>
          <w:iCs/>
        </w:rPr>
        <w:t>nextHopChainingCount</w:t>
      </w:r>
      <w:r>
        <w:t xml:space="preserve"> with the value associated with the current K</w:t>
      </w:r>
      <w:r>
        <w:rPr>
          <w:vertAlign w:val="subscript"/>
        </w:rPr>
        <w:t>gNB</w:t>
      </w:r>
      <w:r>
        <w:t>;</w:t>
      </w:r>
    </w:p>
    <w:bookmarkEnd w:id="263"/>
    <w:p w14:paraId="5EA17252" w14:textId="77777777" w:rsidR="004F39EB" w:rsidRDefault="00307E05">
      <w:pPr>
        <w:pStyle w:val="B3"/>
      </w:pPr>
      <w:r>
        <w:t>3&gt;</w:t>
      </w:r>
      <w:r>
        <w:tab/>
        <w:t>stop the timer T319a if running</w:t>
      </w:r>
      <w:ins w:id="264" w:author="ZTE2" w:date="2022-08-23T15:20:00Z">
        <w:r>
          <w:t xml:space="preserve"> and consider SDT procedure is not ongoing</w:t>
        </w:r>
      </w:ins>
      <w:r>
        <w:t>;</w:t>
      </w:r>
    </w:p>
    <w:p w14:paraId="72AB8A54" w14:textId="77777777" w:rsidR="004F39EB" w:rsidRDefault="00307E05">
      <w:pPr>
        <w:pStyle w:val="B2"/>
      </w:pPr>
      <w:r>
        <w:t>2&gt;</w:t>
      </w:r>
      <w:r>
        <w:tab/>
        <w:t>else:</w:t>
      </w:r>
    </w:p>
    <w:p w14:paraId="39E6B0DA" w14:textId="77777777" w:rsidR="004F39EB" w:rsidRDefault="00307E05">
      <w:pPr>
        <w:pStyle w:val="B3"/>
      </w:pPr>
      <w:r>
        <w:t>3&gt;</w:t>
      </w:r>
      <w:r>
        <w:tab/>
        <w:t xml:space="preserve">store in the UE Inactive AS Context </w:t>
      </w:r>
      <w:bookmarkStart w:id="265" w:name="_Hlk95515016"/>
      <w:r>
        <w:t xml:space="preserve">the </w:t>
      </w:r>
      <w:r>
        <w:rPr>
          <w:i/>
          <w:iCs/>
        </w:rPr>
        <w:t xml:space="preserve">nextHopChainingCount </w:t>
      </w:r>
      <w:r>
        <w:t xml:space="preserve">received in the </w:t>
      </w:r>
      <w:r>
        <w:rPr>
          <w:i/>
        </w:rPr>
        <w:t xml:space="preserve">RRCRelease </w:t>
      </w:r>
      <w:r>
        <w:rPr>
          <w:iCs/>
        </w:rPr>
        <w:t>message</w:t>
      </w:r>
      <w:r>
        <w:rPr>
          <w:i/>
          <w:iCs/>
        </w:rPr>
        <w:t>,</w:t>
      </w:r>
      <w:bookmarkEnd w:id="265"/>
      <w:r>
        <w:t xml:space="preserve"> the current K</w:t>
      </w:r>
      <w:r>
        <w:rPr>
          <w:vertAlign w:val="subscript"/>
        </w:rPr>
        <w:t>gNB</w:t>
      </w:r>
      <w:r>
        <w:t xml:space="preserve"> and K</w:t>
      </w:r>
      <w:r>
        <w:rPr>
          <w:vertAlign w:val="subscript"/>
        </w:rPr>
        <w:t xml:space="preserve">RRCint </w:t>
      </w:r>
      <w:r>
        <w:t xml:space="preserve">keys, the ROHC state, the stored QoS flow to DRB mapping rules, the application layer measurement configuration, the C-RNTI used in the source PCell, the </w:t>
      </w:r>
      <w:r>
        <w:rPr>
          <w:i/>
        </w:rPr>
        <w:t>cellIdentity</w:t>
      </w:r>
      <w:r>
        <w:t xml:space="preserve"> and the physical cell identity of the source PCell, the </w:t>
      </w:r>
      <w:r>
        <w:rPr>
          <w:i/>
          <w:iCs/>
        </w:rPr>
        <w:t xml:space="preserve">spCellConfigCommon </w:t>
      </w:r>
      <w:r>
        <w:t xml:space="preserve">within </w:t>
      </w:r>
      <w:r>
        <w:rPr>
          <w:i/>
        </w:rPr>
        <w:t>ReconfigurationWithSync</w:t>
      </w:r>
      <w:r>
        <w:t xml:space="preserve"> of the NR PSCell (if configured) and all other parameters configured except for:</w:t>
      </w:r>
    </w:p>
    <w:p w14:paraId="621B6A3E" w14:textId="77777777" w:rsidR="004F39EB" w:rsidRDefault="00307E05">
      <w:pPr>
        <w:pStyle w:val="B4"/>
      </w:pPr>
      <w:r>
        <w:t>-</w:t>
      </w:r>
      <w:r>
        <w:tab/>
        <w:t xml:space="preserve">parameters within </w:t>
      </w:r>
      <w:r>
        <w:rPr>
          <w:i/>
        </w:rPr>
        <w:t>ReconfigurationWithSync</w:t>
      </w:r>
      <w:r>
        <w:t xml:space="preserve"> of the PCell;</w:t>
      </w:r>
    </w:p>
    <w:p w14:paraId="50C7BE90" w14:textId="77777777" w:rsidR="004F39EB" w:rsidRDefault="00307E05">
      <w:pPr>
        <w:pStyle w:val="B4"/>
      </w:pPr>
      <w:r>
        <w:t>-</w:t>
      </w:r>
      <w:r>
        <w:tab/>
        <w:t xml:space="preserve">parameters within </w:t>
      </w:r>
      <w:r>
        <w:rPr>
          <w:i/>
        </w:rPr>
        <w:t>ReconfigurationWithSync</w:t>
      </w:r>
      <w:r>
        <w:t xml:space="preserve"> of the NR PSCell, if configured;</w:t>
      </w:r>
    </w:p>
    <w:p w14:paraId="19E685B0" w14:textId="77777777" w:rsidR="004F39EB" w:rsidRDefault="00307E05">
      <w:pPr>
        <w:pStyle w:val="B4"/>
      </w:pPr>
      <w:r>
        <w:t>-</w:t>
      </w:r>
      <w:r>
        <w:tab/>
        <w:t xml:space="preserve">parameters within </w:t>
      </w:r>
      <w:r>
        <w:rPr>
          <w:i/>
        </w:rPr>
        <w:t>MobilityControlInfoSCG</w:t>
      </w:r>
      <w:r>
        <w:t xml:space="preserve"> of the E-UTRA PSCell, if configured;</w:t>
      </w:r>
    </w:p>
    <w:p w14:paraId="3BA36F94" w14:textId="77777777" w:rsidR="004F39EB" w:rsidRDefault="00307E05">
      <w:pPr>
        <w:pStyle w:val="B4"/>
      </w:pPr>
      <w:r>
        <w:t>-</w:t>
      </w:r>
      <w:r>
        <w:tab/>
      </w:r>
      <w:r>
        <w:rPr>
          <w:i/>
        </w:rPr>
        <w:t>servingCellConfigCommonSIB</w:t>
      </w:r>
      <w:r>
        <w:t>;</w:t>
      </w:r>
    </w:p>
    <w:p w14:paraId="07FC54EA" w14:textId="77777777" w:rsidR="004F39EB" w:rsidRDefault="00307E05">
      <w:pPr>
        <w:pStyle w:val="B4"/>
        <w:rPr>
          <w:i/>
        </w:rPr>
      </w:pPr>
      <w:r>
        <w:t>-</w:t>
      </w:r>
      <w:r>
        <w:tab/>
      </w:r>
      <w:r>
        <w:rPr>
          <w:i/>
        </w:rPr>
        <w:t>sl-L2RelayUE-Config</w:t>
      </w:r>
      <w:r>
        <w:t>, if configured</w:t>
      </w:r>
      <w:r>
        <w:rPr>
          <w:iCs/>
        </w:rPr>
        <w:t>;</w:t>
      </w:r>
    </w:p>
    <w:p w14:paraId="765247CE" w14:textId="77777777" w:rsidR="004F39EB" w:rsidRDefault="00307E05">
      <w:pPr>
        <w:pStyle w:val="B4"/>
        <w:rPr>
          <w:iCs/>
        </w:rPr>
      </w:pPr>
      <w:r>
        <w:t>-</w:t>
      </w:r>
      <w:r>
        <w:tab/>
      </w:r>
      <w:r>
        <w:rPr>
          <w:i/>
        </w:rPr>
        <w:t>sl-L2RemoteUE-Config</w:t>
      </w:r>
      <w:r>
        <w:t>, if configured;</w:t>
      </w:r>
    </w:p>
    <w:p w14:paraId="4D99AFE2" w14:textId="77777777" w:rsidR="004F39EB" w:rsidRDefault="00307E05">
      <w:pPr>
        <w:pStyle w:val="B3"/>
      </w:pPr>
      <w:r>
        <w:t>3&gt;</w:t>
      </w:r>
      <w:r>
        <w:tab/>
        <w:t>store any previously or subsequently received application layer measurement reports for which no segment, or full message, has been submitted to lower layers for transmission;</w:t>
      </w:r>
    </w:p>
    <w:p w14:paraId="1BFD494B" w14:textId="77777777" w:rsidR="004F39EB" w:rsidRDefault="00307E05">
      <w:pPr>
        <w:pStyle w:val="NO"/>
      </w:pPr>
      <w:r>
        <w:t>NOTE 2:</w:t>
      </w:r>
      <w:r>
        <w:tab/>
        <w:t>NR sidelink communication</w:t>
      </w:r>
      <w:r>
        <w:rPr>
          <w:lang w:eastAsia="zh-CN"/>
        </w:rPr>
        <w:t xml:space="preserve"> related configurations and logged measurement configuration are not stored as </w:t>
      </w:r>
      <w:r>
        <w:t>UE Inactive AS Context</w:t>
      </w:r>
      <w:r>
        <w:rPr>
          <w:lang w:eastAsia="zh-CN"/>
        </w:rPr>
        <w:t xml:space="preserve">, when UE enters </w:t>
      </w:r>
      <w:r>
        <w:t>RRC_INACTIVE.</w:t>
      </w:r>
    </w:p>
    <w:p w14:paraId="5EF19411" w14:textId="77777777" w:rsidR="004F39EB" w:rsidRDefault="00307E05">
      <w:pPr>
        <w:pStyle w:val="B2"/>
      </w:pPr>
      <w:r>
        <w:t>2&gt;</w:t>
      </w:r>
      <w:r>
        <w:tab/>
        <w:t>suspend all SRB(s) and DRB(s) and multicast MRB(s), except SRB0;</w:t>
      </w:r>
    </w:p>
    <w:p w14:paraId="74CA3780" w14:textId="77777777" w:rsidR="004F39EB" w:rsidRDefault="00307E05">
      <w:pPr>
        <w:pStyle w:val="B2"/>
      </w:pPr>
      <w:r>
        <w:t>2&gt;</w:t>
      </w:r>
      <w:r>
        <w:tab/>
        <w:t>indicate PDCP suspend to lower layers of all DRBs and multicast MRBs;</w:t>
      </w:r>
    </w:p>
    <w:p w14:paraId="0CC015DA" w14:textId="77777777" w:rsidR="004F39EB" w:rsidRDefault="00307E05">
      <w:pPr>
        <w:pStyle w:val="B2"/>
      </w:pPr>
      <w:r>
        <w:t>2&gt;</w:t>
      </w:r>
      <w:r>
        <w:tab/>
        <w:t xml:space="preserve">if the </w:t>
      </w:r>
      <w:r>
        <w:rPr>
          <w:i/>
        </w:rPr>
        <w:t>t380</w:t>
      </w:r>
      <w:r>
        <w:t xml:space="preserve"> is included:</w:t>
      </w:r>
    </w:p>
    <w:p w14:paraId="4012F27C" w14:textId="77777777" w:rsidR="004F39EB" w:rsidRDefault="00307E05">
      <w:pPr>
        <w:pStyle w:val="B3"/>
      </w:pPr>
      <w:r>
        <w:t>3&gt;</w:t>
      </w:r>
      <w:r>
        <w:tab/>
        <w:t>start timer T380, with the timer value set to</w:t>
      </w:r>
      <w:r>
        <w:rPr>
          <w:i/>
        </w:rPr>
        <w:t xml:space="preserve"> t380</w:t>
      </w:r>
      <w:r>
        <w:t>;</w:t>
      </w:r>
    </w:p>
    <w:p w14:paraId="31ED51EB" w14:textId="77777777" w:rsidR="004F39EB" w:rsidRDefault="00307E05">
      <w:pPr>
        <w:pStyle w:val="B2"/>
      </w:pPr>
      <w:r>
        <w:t>2&gt;</w:t>
      </w:r>
      <w:r>
        <w:tab/>
        <w:t xml:space="preserve">if the </w:t>
      </w:r>
      <w:r>
        <w:rPr>
          <w:i/>
        </w:rPr>
        <w:t>RRCRelease</w:t>
      </w:r>
      <w:r>
        <w:t xml:space="preserve"> message is including the </w:t>
      </w:r>
      <w:r>
        <w:rPr>
          <w:i/>
        </w:rPr>
        <w:t>waitTime</w:t>
      </w:r>
      <w:r>
        <w:t>:</w:t>
      </w:r>
    </w:p>
    <w:p w14:paraId="786C7A29" w14:textId="77777777" w:rsidR="004F39EB" w:rsidRDefault="00307E05">
      <w:pPr>
        <w:pStyle w:val="B3"/>
      </w:pPr>
      <w:r>
        <w:t>3&gt;</w:t>
      </w:r>
      <w:r>
        <w:tab/>
        <w:t xml:space="preserve">start timer T302 with the value set to the </w:t>
      </w:r>
      <w:r>
        <w:rPr>
          <w:i/>
        </w:rPr>
        <w:t>waitTime</w:t>
      </w:r>
      <w:r>
        <w:t>;</w:t>
      </w:r>
    </w:p>
    <w:p w14:paraId="74977645" w14:textId="77777777" w:rsidR="004F39EB" w:rsidRDefault="00307E05">
      <w:pPr>
        <w:pStyle w:val="B3"/>
      </w:pPr>
      <w:r>
        <w:t>3&gt;</w:t>
      </w:r>
      <w:r>
        <w:tab/>
        <w:t>inform upper layers that access barring is applicable for all access categories except categories '0' and '2';</w:t>
      </w:r>
    </w:p>
    <w:p w14:paraId="71A12D2C" w14:textId="77777777" w:rsidR="004F39EB" w:rsidRDefault="00307E05">
      <w:pPr>
        <w:pStyle w:val="B2"/>
      </w:pPr>
      <w:r>
        <w:t>2&gt;</w:t>
      </w:r>
      <w:r>
        <w:tab/>
        <w:t>if T390 is running:</w:t>
      </w:r>
    </w:p>
    <w:p w14:paraId="4F4EF7C8" w14:textId="77777777" w:rsidR="004F39EB" w:rsidRDefault="00307E05">
      <w:pPr>
        <w:pStyle w:val="B3"/>
      </w:pPr>
      <w:r>
        <w:t>3&gt;</w:t>
      </w:r>
      <w:r>
        <w:tab/>
        <w:t>stop timer T390 for all access categories;</w:t>
      </w:r>
    </w:p>
    <w:p w14:paraId="238484CE" w14:textId="77777777" w:rsidR="004F39EB" w:rsidRDefault="00307E05">
      <w:pPr>
        <w:pStyle w:val="B3"/>
      </w:pPr>
      <w:r>
        <w:t>3&gt;</w:t>
      </w:r>
      <w:r>
        <w:tab/>
        <w:t>perform the actions as specified in 5.3.14.4;</w:t>
      </w:r>
    </w:p>
    <w:p w14:paraId="2DE7A1D0" w14:textId="77777777" w:rsidR="004F39EB" w:rsidRDefault="00307E05">
      <w:pPr>
        <w:pStyle w:val="B2"/>
      </w:pPr>
      <w:r>
        <w:t>2&gt;</w:t>
      </w:r>
      <w:r>
        <w:tab/>
        <w:t>indicate the suspension of the RRC connection to upper layers;</w:t>
      </w:r>
    </w:p>
    <w:p w14:paraId="2A376D46" w14:textId="77777777" w:rsidR="004F39EB" w:rsidRDefault="00307E05">
      <w:pPr>
        <w:pStyle w:val="B2"/>
      </w:pPr>
      <w:r>
        <w:t>2&gt;</w:t>
      </w:r>
      <w:r>
        <w:tab/>
        <w:t>enter RRC_INACTIVE and perform cell selection as specified in TS 38.304 [20];</w:t>
      </w:r>
    </w:p>
    <w:p w14:paraId="2B67DF90" w14:textId="77777777" w:rsidR="004F39EB" w:rsidRDefault="00307E05">
      <w:pPr>
        <w:pStyle w:val="B1"/>
      </w:pPr>
      <w:r>
        <w:t>1&gt;</w:t>
      </w:r>
      <w:r>
        <w:tab/>
        <w:t>else</w:t>
      </w:r>
    </w:p>
    <w:p w14:paraId="4AF85594" w14:textId="77777777" w:rsidR="004F39EB" w:rsidRDefault="00307E05">
      <w:pPr>
        <w:pStyle w:val="B2"/>
      </w:pPr>
      <w:r>
        <w:t>2&gt;</w:t>
      </w:r>
      <w:r>
        <w:tab/>
        <w:t>perform the actions upon going to RRC_IDLE as specified in 5.3.11, with the release cause 'other'.</w:t>
      </w:r>
    </w:p>
    <w:p w14:paraId="33F7E66F" w14:textId="77777777" w:rsidR="004F39EB" w:rsidRDefault="00307E05">
      <w:pPr>
        <w:pStyle w:val="Heading4"/>
      </w:pPr>
      <w:bookmarkStart w:id="266" w:name="_Toc60776817"/>
      <w:bookmarkStart w:id="267" w:name="_Toc100929631"/>
      <w:r>
        <w:lastRenderedPageBreak/>
        <w:t>5.3.8.4</w:t>
      </w:r>
      <w:r>
        <w:tab/>
        <w:t>T320 expiry</w:t>
      </w:r>
      <w:bookmarkEnd w:id="266"/>
      <w:bookmarkEnd w:id="267"/>
    </w:p>
    <w:p w14:paraId="484FF7BB" w14:textId="77777777" w:rsidR="004F39EB" w:rsidRDefault="00307E05">
      <w:r>
        <w:t>The UE shall:</w:t>
      </w:r>
    </w:p>
    <w:p w14:paraId="3EDF9EBF" w14:textId="77777777" w:rsidR="004F39EB" w:rsidRDefault="00307E05">
      <w:pPr>
        <w:pStyle w:val="B1"/>
      </w:pPr>
      <w:r>
        <w:t>1&gt;</w:t>
      </w:r>
      <w:r>
        <w:tab/>
        <w:t>if T320 expires:</w:t>
      </w:r>
    </w:p>
    <w:p w14:paraId="23D9C8C0" w14:textId="77777777" w:rsidR="004F39EB" w:rsidRDefault="00307E05">
      <w:pPr>
        <w:pStyle w:val="B2"/>
      </w:pPr>
      <w:r>
        <w:t>2&gt;</w:t>
      </w:r>
      <w:r>
        <w:tab/>
        <w:t xml:space="preserve">if stored, discard the cell reselection priority information provided by the </w:t>
      </w:r>
      <w:r>
        <w:rPr>
          <w:i/>
        </w:rPr>
        <w:t>cellReselectionPriorities</w:t>
      </w:r>
      <w:r>
        <w:t xml:space="preserve"> or inherited from another RAT;</w:t>
      </w:r>
    </w:p>
    <w:p w14:paraId="74F72C89" w14:textId="77777777" w:rsidR="004F39EB" w:rsidRDefault="00307E05">
      <w:pPr>
        <w:pStyle w:val="B2"/>
      </w:pPr>
      <w:r>
        <w:t>2&gt;</w:t>
      </w:r>
      <w:r>
        <w:tab/>
        <w:t>apply the cell reselection priority information broadcast in the system information.</w:t>
      </w:r>
    </w:p>
    <w:p w14:paraId="49748C37" w14:textId="77777777" w:rsidR="004F39EB" w:rsidRDefault="00307E05">
      <w:pPr>
        <w:pStyle w:val="Heading4"/>
      </w:pPr>
      <w:bookmarkStart w:id="268" w:name="_Toc60776818"/>
      <w:bookmarkStart w:id="269" w:name="_Toc100929632"/>
      <w:r>
        <w:t>5.3.8.5</w:t>
      </w:r>
      <w:r>
        <w:tab/>
        <w:t xml:space="preserve">UE actions upon the expiry of </w:t>
      </w:r>
      <w:r>
        <w:rPr>
          <w:i/>
        </w:rPr>
        <w:t>DataInactivityTimer</w:t>
      </w:r>
      <w:bookmarkEnd w:id="268"/>
      <w:bookmarkEnd w:id="269"/>
    </w:p>
    <w:p w14:paraId="1733EAFB" w14:textId="77777777" w:rsidR="004F39EB" w:rsidRDefault="00307E05">
      <w:r>
        <w:t xml:space="preserve">Upon receiving the expiry of </w:t>
      </w:r>
      <w:r>
        <w:rPr>
          <w:i/>
        </w:rPr>
        <w:t>DataInactivityTimer</w:t>
      </w:r>
      <w:r>
        <w:t xml:space="preserve"> from lower layers while in RRC_CONNECTED, the UE shall:</w:t>
      </w:r>
    </w:p>
    <w:p w14:paraId="3DCA6039" w14:textId="77777777" w:rsidR="004F39EB" w:rsidRDefault="00307E05">
      <w:pPr>
        <w:pStyle w:val="B1"/>
      </w:pPr>
      <w:r>
        <w:t>1&gt;</w:t>
      </w:r>
      <w:r>
        <w:tab/>
        <w:t>perform the actions upon going to RRC_IDLE as specified in 5.3.11, with release cause 'RRC connection failure'.</w:t>
      </w:r>
    </w:p>
    <w:p w14:paraId="17DA37A9" w14:textId="77777777" w:rsidR="004F39EB" w:rsidRDefault="00307E05">
      <w:pPr>
        <w:pStyle w:val="Heading4"/>
      </w:pPr>
      <w:bookmarkStart w:id="270" w:name="_Toc100929633"/>
      <w:bookmarkStart w:id="271" w:name="_Toc60776819"/>
      <w:r>
        <w:t>5.3.8.6</w:t>
      </w:r>
      <w:r>
        <w:tab/>
        <w:t>T346g expiry</w:t>
      </w:r>
      <w:bookmarkEnd w:id="270"/>
    </w:p>
    <w:p w14:paraId="299616C7" w14:textId="77777777" w:rsidR="004F39EB" w:rsidRDefault="00307E05">
      <w:r>
        <w:rPr>
          <w:rFonts w:eastAsia="SimSun"/>
          <w:lang w:eastAsia="zh-CN"/>
        </w:rPr>
        <w:t>T</w:t>
      </w:r>
      <w:r>
        <w:t>he UE shall:</w:t>
      </w:r>
    </w:p>
    <w:p w14:paraId="7DF49599" w14:textId="77777777" w:rsidR="004F39EB" w:rsidRDefault="00307E05">
      <w:pPr>
        <w:pStyle w:val="B1"/>
      </w:pPr>
      <w:r>
        <w:t>1&gt;</w:t>
      </w:r>
      <w:r>
        <w:tab/>
        <w:t>if T346g expires:</w:t>
      </w:r>
    </w:p>
    <w:p w14:paraId="2B1C0F76" w14:textId="77777777" w:rsidR="004F39EB" w:rsidRDefault="00307E05">
      <w:pPr>
        <w:pStyle w:val="B2"/>
      </w:pPr>
      <w:r>
        <w:t>2&gt;</w:t>
      </w:r>
      <w:r>
        <w:tab/>
        <w:t>perform the actions upon going to RRC_IDLE as specified in 5.3.11, with release cause 'other'.</w:t>
      </w:r>
    </w:p>
    <w:p w14:paraId="6E89E586" w14:textId="77777777" w:rsidR="004F39EB" w:rsidRDefault="00307E05">
      <w:pPr>
        <w:pStyle w:val="Heading3"/>
        <w:rPr>
          <w:rFonts w:eastAsia="MS Mincho"/>
        </w:rPr>
      </w:pPr>
      <w:bookmarkStart w:id="272" w:name="_Toc100929634"/>
      <w:r>
        <w:rPr>
          <w:rFonts w:eastAsia="MS Mincho"/>
        </w:rPr>
        <w:t>5.3.9</w:t>
      </w:r>
      <w:r>
        <w:rPr>
          <w:rFonts w:eastAsia="MS Mincho"/>
        </w:rPr>
        <w:tab/>
        <w:t>RRC connection release requested by upper layers</w:t>
      </w:r>
      <w:bookmarkEnd w:id="271"/>
      <w:bookmarkEnd w:id="272"/>
    </w:p>
    <w:p w14:paraId="3B3746B5" w14:textId="77777777" w:rsidR="004F39EB" w:rsidRDefault="00307E05">
      <w:pPr>
        <w:pStyle w:val="Heading4"/>
      </w:pPr>
      <w:bookmarkStart w:id="273" w:name="_Toc60776820"/>
      <w:bookmarkStart w:id="274" w:name="_Toc100929635"/>
      <w:r>
        <w:t>5.3.9.1</w:t>
      </w:r>
      <w:r>
        <w:tab/>
        <w:t>General</w:t>
      </w:r>
      <w:bookmarkEnd w:id="273"/>
      <w:bookmarkEnd w:id="274"/>
    </w:p>
    <w:p w14:paraId="52A05F80" w14:textId="77777777" w:rsidR="004F39EB" w:rsidRDefault="00307E05">
      <w:r>
        <w:t>The purpose of this procedure is to release the RRC connection. Access to the current PCell may be barred as a result of this procedure.</w:t>
      </w:r>
    </w:p>
    <w:p w14:paraId="6D7C91DB" w14:textId="77777777" w:rsidR="004F39EB" w:rsidRDefault="00307E05">
      <w:pPr>
        <w:pStyle w:val="Heading4"/>
      </w:pPr>
      <w:bookmarkStart w:id="275" w:name="_Toc60776821"/>
      <w:bookmarkStart w:id="276" w:name="_Toc100929636"/>
      <w:r>
        <w:t>5.3.9.2</w:t>
      </w:r>
      <w:r>
        <w:tab/>
        <w:t>Initiation</w:t>
      </w:r>
      <w:bookmarkEnd w:id="275"/>
      <w:bookmarkEnd w:id="276"/>
    </w:p>
    <w:p w14:paraId="5EF46F06" w14:textId="77777777" w:rsidR="004F39EB" w:rsidRDefault="00307E05">
      <w:r>
        <w:t>The UE initiates the procedure when upper layers request the release of the RRC connection as specified in TS 24.501 [23]. The UE shall not initiate the procedure for power saving purposes.</w:t>
      </w:r>
    </w:p>
    <w:p w14:paraId="62542BBE" w14:textId="77777777" w:rsidR="004F39EB" w:rsidRDefault="00307E05">
      <w:r>
        <w:t>The UE shall:</w:t>
      </w:r>
    </w:p>
    <w:p w14:paraId="521F0DCF" w14:textId="77777777" w:rsidR="004F39EB" w:rsidRDefault="00307E05">
      <w:pPr>
        <w:pStyle w:val="B1"/>
      </w:pPr>
      <w:r>
        <w:t>1&gt;</w:t>
      </w:r>
      <w:r>
        <w:tab/>
        <w:t>if the upper layers indicate barring of the PCell:</w:t>
      </w:r>
    </w:p>
    <w:p w14:paraId="0C61ACB9" w14:textId="77777777" w:rsidR="004F39EB" w:rsidRDefault="00307E05">
      <w:pPr>
        <w:pStyle w:val="B2"/>
      </w:pPr>
      <w:r>
        <w:t>2&gt;</w:t>
      </w:r>
      <w:r>
        <w:tab/>
        <w:t>treat the PCell used prior to entering RRC_IDLE as barred according to TS 38.304 [20];</w:t>
      </w:r>
    </w:p>
    <w:p w14:paraId="1A2BE59D" w14:textId="77777777" w:rsidR="004F39EB" w:rsidRDefault="00307E05">
      <w:pPr>
        <w:pStyle w:val="B1"/>
      </w:pPr>
      <w:r>
        <w:t>1&gt;</w:t>
      </w:r>
      <w:r>
        <w:tab/>
        <w:t>perform the actions upon going to RRC_IDLE as specified in 5.3.11, with release cause 'other'.</w:t>
      </w:r>
    </w:p>
    <w:p w14:paraId="2114788D" w14:textId="77777777" w:rsidR="004F39EB" w:rsidRDefault="00307E05">
      <w:pPr>
        <w:pStyle w:val="Heading3"/>
        <w:rPr>
          <w:rFonts w:eastAsia="MS Mincho"/>
        </w:rPr>
      </w:pPr>
      <w:bookmarkStart w:id="277" w:name="_Toc60776822"/>
      <w:bookmarkStart w:id="278" w:name="_Toc100929637"/>
      <w:r>
        <w:t>5.3.10</w:t>
      </w:r>
      <w:r>
        <w:tab/>
        <w:t>Radio link failure related actions</w:t>
      </w:r>
      <w:bookmarkEnd w:id="277"/>
      <w:bookmarkEnd w:id="278"/>
    </w:p>
    <w:p w14:paraId="29617BC3" w14:textId="77777777" w:rsidR="004F39EB" w:rsidRDefault="00307E05">
      <w:pPr>
        <w:pStyle w:val="Heading4"/>
        <w:rPr>
          <w:rFonts w:eastAsia="MS Mincho"/>
        </w:rPr>
      </w:pPr>
      <w:bookmarkStart w:id="279" w:name="_Toc60776823"/>
      <w:bookmarkStart w:id="280" w:name="_Toc100929638"/>
      <w:r>
        <w:rPr>
          <w:rFonts w:eastAsia="MS Mincho"/>
        </w:rPr>
        <w:t>5.3.10.1</w:t>
      </w:r>
      <w:r>
        <w:rPr>
          <w:rFonts w:eastAsia="MS Mincho"/>
        </w:rPr>
        <w:tab/>
        <w:t>Detection of physical layer problems in RRC_CONNECTED</w:t>
      </w:r>
      <w:bookmarkEnd w:id="279"/>
      <w:bookmarkEnd w:id="280"/>
    </w:p>
    <w:p w14:paraId="1BD5A6B5" w14:textId="77777777" w:rsidR="004F39EB" w:rsidRDefault="00307E05">
      <w:pPr>
        <w:rPr>
          <w:rFonts w:eastAsia="MS Mincho"/>
        </w:rPr>
      </w:pPr>
      <w:r>
        <w:t>The UE shall:</w:t>
      </w:r>
    </w:p>
    <w:p w14:paraId="6E693070" w14:textId="77777777" w:rsidR="004F39EB" w:rsidRDefault="00307E05">
      <w:pPr>
        <w:pStyle w:val="B1"/>
      </w:pPr>
      <w:r>
        <w:t>1&gt;</w:t>
      </w:r>
      <w:r>
        <w:tab/>
        <w:t>if any DAPS bearer is configured, upon receiving N310 consecutive "out-of-sync" indications for the source SpCell from lower layers and T304 is running:</w:t>
      </w:r>
    </w:p>
    <w:p w14:paraId="54742BDA" w14:textId="77777777" w:rsidR="004F39EB" w:rsidRDefault="00307E05">
      <w:pPr>
        <w:pStyle w:val="B2"/>
      </w:pPr>
      <w:r>
        <w:t>2&gt;</w:t>
      </w:r>
      <w:r>
        <w:tab/>
        <w:t>start timer T310 for the source SpCell.</w:t>
      </w:r>
    </w:p>
    <w:p w14:paraId="07C32B15" w14:textId="77777777" w:rsidR="004F39EB" w:rsidRDefault="00307E05">
      <w:pPr>
        <w:pStyle w:val="B1"/>
      </w:pPr>
      <w:r>
        <w:t>1&gt;</w:t>
      </w:r>
      <w:r>
        <w:tab/>
        <w:t>upon receiving N310 consecutive "out-of-sync" indications for the SpCell from lower layers while neither T300, T301, T304, T311, T316 nor T319 are running:</w:t>
      </w:r>
    </w:p>
    <w:p w14:paraId="655872C8" w14:textId="77777777" w:rsidR="004F39EB" w:rsidRDefault="00307E05">
      <w:pPr>
        <w:pStyle w:val="B2"/>
      </w:pPr>
      <w:r>
        <w:t>2&gt;</w:t>
      </w:r>
      <w:r>
        <w:tab/>
        <w:t>start timer T310 for the corresponding SpCell.</w:t>
      </w:r>
    </w:p>
    <w:p w14:paraId="0D385EAA" w14:textId="77777777" w:rsidR="004F39EB" w:rsidRDefault="00307E05">
      <w:pPr>
        <w:pStyle w:val="Heading4"/>
        <w:rPr>
          <w:rFonts w:eastAsia="MS Mincho"/>
        </w:rPr>
      </w:pPr>
      <w:bookmarkStart w:id="281" w:name="_Toc60776824"/>
      <w:bookmarkStart w:id="282" w:name="_Toc100929639"/>
      <w:r>
        <w:t>5.3.10.2</w:t>
      </w:r>
      <w:r>
        <w:tab/>
        <w:t>Recovery of physical layer problems</w:t>
      </w:r>
      <w:bookmarkEnd w:id="281"/>
      <w:bookmarkEnd w:id="282"/>
    </w:p>
    <w:p w14:paraId="46946AD6" w14:textId="77777777" w:rsidR="004F39EB" w:rsidRDefault="00307E05">
      <w:pPr>
        <w:rPr>
          <w:rFonts w:eastAsia="MS Mincho"/>
        </w:rPr>
      </w:pPr>
      <w:r>
        <w:t>Upon receiving N311 consecutive "in-sync" indications for the SpCell from lower layers while T310 is running, the UE shall:</w:t>
      </w:r>
    </w:p>
    <w:p w14:paraId="46D36DBB" w14:textId="77777777" w:rsidR="004F39EB" w:rsidRDefault="00307E05">
      <w:pPr>
        <w:pStyle w:val="B1"/>
      </w:pPr>
      <w:r>
        <w:lastRenderedPageBreak/>
        <w:t>1&gt;</w:t>
      </w:r>
      <w:r>
        <w:tab/>
        <w:t>stop timer T310 for the corresponding SpCell.</w:t>
      </w:r>
    </w:p>
    <w:p w14:paraId="38257E8B" w14:textId="77777777" w:rsidR="004F39EB" w:rsidRDefault="00307E05">
      <w:pPr>
        <w:pStyle w:val="B1"/>
      </w:pPr>
      <w:r>
        <w:t>1&gt;</w:t>
      </w:r>
      <w:r>
        <w:tab/>
        <w:t>stop timer T312 for the corresponding SpCell, if running.</w:t>
      </w:r>
    </w:p>
    <w:p w14:paraId="11746BA6" w14:textId="77777777" w:rsidR="004F39EB" w:rsidRDefault="00307E05">
      <w:pPr>
        <w:pStyle w:val="NO"/>
      </w:pPr>
      <w:r>
        <w:t>NOTE 1:</w:t>
      </w:r>
      <w:r>
        <w:tab/>
        <w:t>In this case, the UE maintains the RRC connection without explicit signalling, i.e. the UE maintains the entire radio resource configuration.</w:t>
      </w:r>
    </w:p>
    <w:p w14:paraId="3A5267EB" w14:textId="77777777" w:rsidR="004F39EB" w:rsidRDefault="00307E05">
      <w:pPr>
        <w:pStyle w:val="NO"/>
      </w:pPr>
      <w:r>
        <w:t>NOTE 2:</w:t>
      </w:r>
      <w:r>
        <w:tab/>
        <w:t>Periods in time where neither "in-sync" nor "out-of-sync" is reported by L1 do not affect the evaluation of the number of consecutive "in-sync" or "out-of-sync" indications.</w:t>
      </w:r>
    </w:p>
    <w:p w14:paraId="06696716" w14:textId="77777777" w:rsidR="004F39EB" w:rsidRDefault="00307E05">
      <w:pPr>
        <w:pStyle w:val="Heading4"/>
        <w:rPr>
          <w:rFonts w:eastAsia="MS Mincho"/>
        </w:rPr>
      </w:pPr>
      <w:bookmarkStart w:id="283" w:name="_Toc60776825"/>
      <w:bookmarkStart w:id="284" w:name="_Toc100929640"/>
      <w:r>
        <w:t>5.3.10.3</w:t>
      </w:r>
      <w:r>
        <w:tab/>
        <w:t>Detection of radio link failure</w:t>
      </w:r>
      <w:bookmarkEnd w:id="283"/>
      <w:bookmarkEnd w:id="284"/>
    </w:p>
    <w:p w14:paraId="14A459C3" w14:textId="77777777" w:rsidR="004F39EB" w:rsidRDefault="00307E05">
      <w:pPr>
        <w:rPr>
          <w:rFonts w:eastAsia="MS Mincho"/>
        </w:rPr>
      </w:pPr>
      <w:r>
        <w:t>The UE shall:</w:t>
      </w:r>
    </w:p>
    <w:p w14:paraId="00144C1C" w14:textId="77777777" w:rsidR="004F39EB" w:rsidRDefault="00307E05">
      <w:pPr>
        <w:pStyle w:val="B1"/>
      </w:pPr>
      <w:r>
        <w:t>1&gt;</w:t>
      </w:r>
      <w:r>
        <w:tab/>
        <w:t>if any DAPS bearer is configured and T304 is running:</w:t>
      </w:r>
    </w:p>
    <w:p w14:paraId="25B87F7A" w14:textId="77777777" w:rsidR="004F39EB" w:rsidRDefault="00307E05">
      <w:pPr>
        <w:pStyle w:val="B2"/>
      </w:pPr>
      <w:r>
        <w:t>2&gt;</w:t>
      </w:r>
      <w:r>
        <w:tab/>
        <w:t>upon T310 expiry in source SpCell; or</w:t>
      </w:r>
    </w:p>
    <w:p w14:paraId="31FF32BB" w14:textId="77777777" w:rsidR="004F39EB" w:rsidRDefault="00307E05">
      <w:pPr>
        <w:pStyle w:val="B2"/>
      </w:pPr>
      <w:r>
        <w:t>2&gt;</w:t>
      </w:r>
      <w:r>
        <w:tab/>
        <w:t>upon random access problem indication from source MCG MAC; or</w:t>
      </w:r>
    </w:p>
    <w:p w14:paraId="2649F505" w14:textId="77777777" w:rsidR="004F39EB" w:rsidRDefault="00307E05">
      <w:pPr>
        <w:pStyle w:val="B2"/>
      </w:pPr>
      <w:r>
        <w:t>2&gt;</w:t>
      </w:r>
      <w:r>
        <w:tab/>
        <w:t>upon indication from source MCG RLC that the maximum number of retransmissions has been reached; or</w:t>
      </w:r>
    </w:p>
    <w:p w14:paraId="7E49866C" w14:textId="77777777" w:rsidR="004F39EB" w:rsidRDefault="00307E05">
      <w:pPr>
        <w:pStyle w:val="B2"/>
      </w:pPr>
      <w:r>
        <w:t>2&gt;</w:t>
      </w:r>
      <w:r>
        <w:tab/>
        <w:t>upon consistent uplink LBT failure indication from source MCG MAC:</w:t>
      </w:r>
    </w:p>
    <w:p w14:paraId="65B6D39E" w14:textId="77777777" w:rsidR="004F39EB" w:rsidRDefault="00307E05">
      <w:pPr>
        <w:pStyle w:val="B3"/>
      </w:pPr>
      <w:r>
        <w:t>3&gt;</w:t>
      </w:r>
      <w:r>
        <w:tab/>
        <w:t>consider radio link failure to be detected for the source MCG i.e. source RLF;</w:t>
      </w:r>
    </w:p>
    <w:p w14:paraId="31E1544D" w14:textId="77777777" w:rsidR="004F39EB" w:rsidRDefault="00307E05">
      <w:pPr>
        <w:pStyle w:val="B3"/>
        <w:rPr>
          <w:rStyle w:val="B4Char"/>
        </w:rPr>
      </w:pPr>
      <w:r>
        <w:rPr>
          <w:rStyle w:val="B4Char"/>
        </w:rPr>
        <w:t>3&gt;</w:t>
      </w:r>
      <w:r>
        <w:rPr>
          <w:rStyle w:val="B4Char"/>
        </w:rPr>
        <w:tab/>
        <w:t>suspend the transmission and reception of all DRBs and multicast MRBs in the source MCG;</w:t>
      </w:r>
    </w:p>
    <w:p w14:paraId="2C6BEA23" w14:textId="77777777" w:rsidR="004F39EB" w:rsidRDefault="00307E05">
      <w:pPr>
        <w:pStyle w:val="B3"/>
        <w:rPr>
          <w:rStyle w:val="B4Char"/>
        </w:rPr>
      </w:pPr>
      <w:r>
        <w:t>3&gt;</w:t>
      </w:r>
      <w:r>
        <w:tab/>
      </w:r>
      <w:r>
        <w:rPr>
          <w:rStyle w:val="B4Char"/>
        </w:rPr>
        <w:t>reset MAC for the source MCG;</w:t>
      </w:r>
    </w:p>
    <w:p w14:paraId="4302043A" w14:textId="77777777" w:rsidR="004F39EB" w:rsidRDefault="00307E05">
      <w:pPr>
        <w:pStyle w:val="B3"/>
      </w:pPr>
      <w:r>
        <w:rPr>
          <w:rStyle w:val="B4Char"/>
        </w:rPr>
        <w:t>3&gt;</w:t>
      </w:r>
      <w:r>
        <w:rPr>
          <w:rStyle w:val="B4Char"/>
        </w:rPr>
        <w:tab/>
        <w:t>release the source connection</w:t>
      </w:r>
      <w:r>
        <w:t>.</w:t>
      </w:r>
    </w:p>
    <w:p w14:paraId="3F68F1CC" w14:textId="77777777" w:rsidR="004F39EB" w:rsidRDefault="00307E05">
      <w:pPr>
        <w:pStyle w:val="B1"/>
      </w:pPr>
      <w:r>
        <w:t>1&gt;</w:t>
      </w:r>
      <w:r>
        <w:tab/>
        <w:t>e</w:t>
      </w:r>
      <w:r>
        <w:rPr>
          <w:rFonts w:eastAsia="MS Mincho"/>
        </w:rPr>
        <w:t>lse:</w:t>
      </w:r>
    </w:p>
    <w:p w14:paraId="3810F8F3" w14:textId="77777777" w:rsidR="004F39EB" w:rsidRDefault="00307E05">
      <w:pPr>
        <w:pStyle w:val="B2"/>
        <w:rPr>
          <w:rFonts w:eastAsia="MS Mincho"/>
        </w:rPr>
      </w:pPr>
      <w:r>
        <w:t>2&gt;</w:t>
      </w:r>
      <w:r>
        <w:tab/>
        <w:t>during a DAPS handover: the following only applies for the target PCell;</w:t>
      </w:r>
    </w:p>
    <w:p w14:paraId="7E2B53F2" w14:textId="77777777" w:rsidR="004F39EB" w:rsidRDefault="00307E05">
      <w:pPr>
        <w:pStyle w:val="B2"/>
      </w:pPr>
      <w:r>
        <w:t>2&gt;</w:t>
      </w:r>
      <w:r>
        <w:tab/>
        <w:t>upon T310 expiry in PCell; or</w:t>
      </w:r>
    </w:p>
    <w:p w14:paraId="5F406AAA" w14:textId="77777777" w:rsidR="004F39EB" w:rsidRDefault="00307E05">
      <w:pPr>
        <w:pStyle w:val="B2"/>
      </w:pPr>
      <w:r>
        <w:t>2&gt;</w:t>
      </w:r>
      <w:r>
        <w:tab/>
        <w:t>upon T312 expiry in PCell; or</w:t>
      </w:r>
    </w:p>
    <w:p w14:paraId="4548F06C" w14:textId="77777777" w:rsidR="004F39EB" w:rsidRDefault="00307E05">
      <w:pPr>
        <w:pStyle w:val="B2"/>
      </w:pPr>
      <w:r>
        <w:t>2&gt;</w:t>
      </w:r>
      <w:r>
        <w:tab/>
        <w:t>upon random access problem indication from MCG MAC while neither T300, T301, T304, T311 nor T319 are running; or</w:t>
      </w:r>
    </w:p>
    <w:p w14:paraId="1A3C31F5" w14:textId="77777777" w:rsidR="004F39EB" w:rsidRDefault="00307E05">
      <w:pPr>
        <w:pStyle w:val="B2"/>
      </w:pPr>
      <w:r>
        <w:t>2&gt;</w:t>
      </w:r>
      <w:r>
        <w:tab/>
        <w:t>upon indication from MCG RLC that the maximum number of retransmissions has been reached; or</w:t>
      </w:r>
    </w:p>
    <w:p w14:paraId="12554BDD" w14:textId="77777777" w:rsidR="004F39EB" w:rsidRDefault="00307E05">
      <w:pPr>
        <w:pStyle w:val="B2"/>
      </w:pPr>
      <w:r>
        <w:t>2&gt;</w:t>
      </w:r>
      <w:r>
        <w:tab/>
        <w:t>if connected as an IAB-node, upon BH RLF indication received on BAP entity from the MCG; or</w:t>
      </w:r>
    </w:p>
    <w:p w14:paraId="6D4C182D" w14:textId="77777777" w:rsidR="004F39EB" w:rsidRDefault="00307E05">
      <w:pPr>
        <w:pStyle w:val="B2"/>
      </w:pPr>
      <w:r>
        <w:t>2&gt;</w:t>
      </w:r>
      <w:r>
        <w:tab/>
        <w:t>upon consistent uplink LBT failure indication from MCG MAC while T304 is not running:</w:t>
      </w:r>
    </w:p>
    <w:p w14:paraId="1B486DB6" w14:textId="77777777" w:rsidR="004F39EB" w:rsidRDefault="00307E05">
      <w:pPr>
        <w:pStyle w:val="B3"/>
      </w:pPr>
      <w:r>
        <w:t>3&gt;</w:t>
      </w:r>
      <w:r>
        <w:tab/>
        <w:t xml:space="preserve">if the indication is from MCG RLC and CA duplication is configured and activated for MCG, and for the corresponding logical channel </w:t>
      </w:r>
      <w:r>
        <w:rPr>
          <w:i/>
        </w:rPr>
        <w:t>allowedServingCells</w:t>
      </w:r>
      <w:r>
        <w:t xml:space="preserve"> only includes SCell(s):</w:t>
      </w:r>
    </w:p>
    <w:p w14:paraId="44A5A03B" w14:textId="77777777" w:rsidR="004F39EB" w:rsidRDefault="00307E05">
      <w:pPr>
        <w:pStyle w:val="B4"/>
      </w:pPr>
      <w:r>
        <w:t>4&gt;</w:t>
      </w:r>
      <w:r>
        <w:tab/>
        <w:t>initiate the failure information procedure as specified in 5.7.5 to report RLC failure.</w:t>
      </w:r>
    </w:p>
    <w:p w14:paraId="2100CB5B" w14:textId="77777777" w:rsidR="004F39EB" w:rsidRDefault="00307E05">
      <w:pPr>
        <w:pStyle w:val="B3"/>
      </w:pPr>
      <w:r>
        <w:t>3&gt;</w:t>
      </w:r>
      <w:r>
        <w:tab/>
        <w:t>else:</w:t>
      </w:r>
    </w:p>
    <w:p w14:paraId="36862652" w14:textId="77777777" w:rsidR="004F39EB" w:rsidRDefault="00307E05">
      <w:pPr>
        <w:pStyle w:val="B4"/>
      </w:pPr>
      <w:r>
        <w:t>4&gt;</w:t>
      </w:r>
      <w:r>
        <w:tab/>
        <w:t>consider radio link failure to be detected for the MCG, i.e. MCG RLF;</w:t>
      </w:r>
    </w:p>
    <w:p w14:paraId="5378DD79" w14:textId="77777777" w:rsidR="004F39EB" w:rsidRDefault="00307E05">
      <w:pPr>
        <w:pStyle w:val="B4"/>
      </w:pPr>
      <w:r>
        <w:t>4&gt;</w:t>
      </w:r>
      <w:r>
        <w:tab/>
        <w:t>discard any segments of segmented RRC messages stored according to 5.7.6.3;</w:t>
      </w:r>
    </w:p>
    <w:p w14:paraId="5ED541F2" w14:textId="77777777" w:rsidR="004F39EB" w:rsidRDefault="00307E05">
      <w:pPr>
        <w:pStyle w:val="NO"/>
      </w:pPr>
      <w:r>
        <w:t>NOTE:</w:t>
      </w:r>
      <w:r>
        <w:tab/>
        <w:t>Void.</w:t>
      </w:r>
    </w:p>
    <w:p w14:paraId="364FDCB2" w14:textId="77777777" w:rsidR="004F39EB" w:rsidRDefault="00307E05">
      <w:pPr>
        <w:pStyle w:val="B4"/>
      </w:pPr>
      <w:r>
        <w:t>4&gt;</w:t>
      </w:r>
      <w:r>
        <w:tab/>
        <w:t>if AS security has not been activated:</w:t>
      </w:r>
    </w:p>
    <w:p w14:paraId="30D27534" w14:textId="77777777" w:rsidR="004F39EB" w:rsidRDefault="00307E05">
      <w:pPr>
        <w:pStyle w:val="B5"/>
      </w:pPr>
      <w:r>
        <w:t>5&gt;</w:t>
      </w:r>
      <w:r>
        <w:tab/>
        <w:t>perform the actions upon going to RRC_IDLE as specified in 5.3.11, with release cause 'other';-</w:t>
      </w:r>
    </w:p>
    <w:p w14:paraId="14E70BE2" w14:textId="77777777" w:rsidR="004F39EB" w:rsidRDefault="00307E05">
      <w:pPr>
        <w:pStyle w:val="B4"/>
      </w:pPr>
      <w:r>
        <w:t>4&gt;</w:t>
      </w:r>
      <w:r>
        <w:tab/>
        <w:t>else if AS security has been activated but SRB2 and at least one DRB or multicast MRB or, for IAB, SRB2, have not been setup:</w:t>
      </w:r>
    </w:p>
    <w:p w14:paraId="7EBF9538" w14:textId="77777777" w:rsidR="004F39EB" w:rsidRDefault="00307E05">
      <w:pPr>
        <w:pStyle w:val="B5"/>
      </w:pPr>
      <w:r>
        <w:lastRenderedPageBreak/>
        <w:t>5&gt;</w:t>
      </w:r>
      <w:r>
        <w:tab/>
        <w:t xml:space="preserve">store the radio link failure information in the </w:t>
      </w:r>
      <w:r>
        <w:rPr>
          <w:i/>
        </w:rPr>
        <w:t>VarRLF-Report</w:t>
      </w:r>
      <w:r>
        <w:t xml:space="preserve"> as described in clause 5.3.10.5;</w:t>
      </w:r>
    </w:p>
    <w:p w14:paraId="16CC876C" w14:textId="77777777" w:rsidR="004F39EB" w:rsidRDefault="00307E05">
      <w:pPr>
        <w:pStyle w:val="B5"/>
      </w:pPr>
      <w:r>
        <w:t>5&gt;</w:t>
      </w:r>
      <w:r>
        <w:tab/>
        <w:t>perform the actions upon going to RRC_IDLE as specified in 5.3.11, with release cause 'RRC connection failure';</w:t>
      </w:r>
    </w:p>
    <w:p w14:paraId="3F73FA4C" w14:textId="77777777" w:rsidR="004F39EB" w:rsidRDefault="00307E05">
      <w:pPr>
        <w:pStyle w:val="B4"/>
      </w:pPr>
      <w:r>
        <w:t>4&gt;</w:t>
      </w:r>
      <w:r>
        <w:tab/>
        <w:t>else:</w:t>
      </w:r>
    </w:p>
    <w:p w14:paraId="5F561B10" w14:textId="77777777" w:rsidR="004F39EB" w:rsidRDefault="00307E05">
      <w:pPr>
        <w:pStyle w:val="B5"/>
      </w:pPr>
      <w:r>
        <w:t>5&gt;</w:t>
      </w:r>
      <w:r>
        <w:tab/>
        <w:t xml:space="preserve">store the radio link failure information in the </w:t>
      </w:r>
      <w:r>
        <w:rPr>
          <w:i/>
        </w:rPr>
        <w:t>VarRLF-Report</w:t>
      </w:r>
      <w:r>
        <w:t xml:space="preserve"> as described in clause 5.3.10.5;</w:t>
      </w:r>
    </w:p>
    <w:p w14:paraId="05590C68" w14:textId="77777777" w:rsidR="004F39EB" w:rsidRDefault="00307E05">
      <w:pPr>
        <w:pStyle w:val="B5"/>
      </w:pPr>
      <w:r>
        <w:t>5&gt;</w:t>
      </w:r>
      <w:r>
        <w:tab/>
        <w:t>if T316 is configured; and</w:t>
      </w:r>
    </w:p>
    <w:p w14:paraId="443DB238" w14:textId="77777777" w:rsidR="004F39EB" w:rsidRDefault="00307E05">
      <w:pPr>
        <w:pStyle w:val="B5"/>
      </w:pPr>
      <w:r>
        <w:t>5&gt;</w:t>
      </w:r>
      <w:r>
        <w:tab/>
        <w:t>if SCG transmission is not suspended; and</w:t>
      </w:r>
    </w:p>
    <w:p w14:paraId="0DEAF047" w14:textId="77777777" w:rsidR="004F39EB" w:rsidRDefault="00307E05">
      <w:pPr>
        <w:pStyle w:val="B5"/>
      </w:pPr>
      <w:r>
        <w:t>5&gt;</w:t>
      </w:r>
      <w:r>
        <w:tab/>
        <w:t>if the SCG is not deactivated; and</w:t>
      </w:r>
    </w:p>
    <w:p w14:paraId="091096C8" w14:textId="77777777" w:rsidR="004F39EB" w:rsidRDefault="00307E05">
      <w:pPr>
        <w:pStyle w:val="B5"/>
      </w:pPr>
      <w:r>
        <w:t>5&gt;</w:t>
      </w:r>
      <w:r>
        <w:tab/>
        <w:t xml:space="preserve">if </w:t>
      </w:r>
      <w:r>
        <w:rPr>
          <w:lang w:eastAsia="zh-CN"/>
        </w:rPr>
        <w:t xml:space="preserve">neither </w:t>
      </w:r>
      <w:r>
        <w:t xml:space="preserve">PSCell change </w:t>
      </w:r>
      <w:r>
        <w:rPr>
          <w:lang w:eastAsia="zh-CN"/>
        </w:rPr>
        <w:t xml:space="preserve">nor PSCell addition </w:t>
      </w:r>
      <w:r>
        <w:t>is ongoing (i.e. timer T304 for the NR PSCell is not running in case of NR-DC or timer T307 of the E-UTRA PSCell is not running as specified in TS 36.331 [10], clause 5.3.10.10, in NE-DC):</w:t>
      </w:r>
    </w:p>
    <w:p w14:paraId="5C7538F7" w14:textId="77777777" w:rsidR="004F39EB" w:rsidRDefault="00307E05">
      <w:pPr>
        <w:pStyle w:val="B6"/>
        <w:rPr>
          <w:lang w:val="en-GB"/>
        </w:rPr>
      </w:pPr>
      <w:r>
        <w:rPr>
          <w:lang w:val="en-GB"/>
        </w:rPr>
        <w:t>6&gt;</w:t>
      </w:r>
      <w:r>
        <w:rPr>
          <w:lang w:val="en-GB"/>
        </w:rPr>
        <w:tab/>
        <w:t>initiate the MCG failure information procedure as specified in 5.7.3b to report MCG radio link failure.</w:t>
      </w:r>
    </w:p>
    <w:p w14:paraId="1817526B" w14:textId="77777777" w:rsidR="004F39EB" w:rsidRDefault="00307E05">
      <w:pPr>
        <w:pStyle w:val="B5"/>
      </w:pPr>
      <w:r>
        <w:t>5&gt;</w:t>
      </w:r>
      <w:r>
        <w:tab/>
        <w:t>else:</w:t>
      </w:r>
    </w:p>
    <w:p w14:paraId="51C1A1EB" w14:textId="77777777" w:rsidR="004F39EB" w:rsidRDefault="00307E05">
      <w:pPr>
        <w:pStyle w:val="B6"/>
        <w:rPr>
          <w:lang w:val="en-GB"/>
        </w:rPr>
      </w:pPr>
      <w:r>
        <w:rPr>
          <w:lang w:val="en-GB"/>
        </w:rPr>
        <w:t>6&gt;</w:t>
      </w:r>
      <w:r>
        <w:rPr>
          <w:lang w:val="en-GB"/>
        </w:rPr>
        <w:tab/>
        <w:t>initiate the connection re-establishment procedure as specified in 5.3.7.</w:t>
      </w:r>
    </w:p>
    <w:p w14:paraId="0C6DA66A" w14:textId="77777777" w:rsidR="004F39EB" w:rsidRDefault="00307E05">
      <w:r>
        <w:t>A L2/L3 U2N Relay UE shall:</w:t>
      </w:r>
    </w:p>
    <w:p w14:paraId="6595F584" w14:textId="77777777" w:rsidR="004F39EB" w:rsidRDefault="00307E05">
      <w:pPr>
        <w:pStyle w:val="B1"/>
      </w:pPr>
      <w:r>
        <w:t>1&gt;</w:t>
      </w:r>
      <w:r>
        <w:tab/>
        <w:t>upon detecting radio link failure:</w:t>
      </w:r>
    </w:p>
    <w:p w14:paraId="44F8ADF5" w14:textId="77777777" w:rsidR="004F39EB" w:rsidRDefault="00307E05">
      <w:pPr>
        <w:pStyle w:val="B2"/>
      </w:pPr>
      <w:r>
        <w:t>2&gt;</w:t>
      </w:r>
      <w:r>
        <w:tab/>
        <w:t>it either indicates to upper layers (to trigger PC5 unicast link release)  or sends Notification message to the connected L2/L3 U2N Remote UE(s) in accordance with 5.8.9.10.</w:t>
      </w:r>
    </w:p>
    <w:p w14:paraId="13366427" w14:textId="77777777" w:rsidR="004F39EB" w:rsidRDefault="00307E05">
      <w:r>
        <w:t>The UE shall:</w:t>
      </w:r>
    </w:p>
    <w:p w14:paraId="28ACDEF9" w14:textId="77777777" w:rsidR="004F39EB" w:rsidRDefault="00307E05">
      <w:pPr>
        <w:pStyle w:val="B1"/>
      </w:pPr>
      <w:r>
        <w:t>1&gt;</w:t>
      </w:r>
      <w:r>
        <w:tab/>
        <w:t>upon T310 expiry in PSCell; or</w:t>
      </w:r>
    </w:p>
    <w:p w14:paraId="0AF2AFC8" w14:textId="77777777" w:rsidR="004F39EB" w:rsidRDefault="00307E05">
      <w:pPr>
        <w:pStyle w:val="B1"/>
      </w:pPr>
      <w:r>
        <w:t>1&gt;</w:t>
      </w:r>
      <w:r>
        <w:tab/>
        <w:t>upon T312 expiry in PSCell; or</w:t>
      </w:r>
    </w:p>
    <w:p w14:paraId="1B4E3D69" w14:textId="77777777" w:rsidR="004F39EB" w:rsidRDefault="00307E05">
      <w:pPr>
        <w:pStyle w:val="B1"/>
      </w:pPr>
      <w:r>
        <w:t>1&gt;</w:t>
      </w:r>
      <w:r>
        <w:tab/>
        <w:t>upon random access problem indication from SCG MAC; or</w:t>
      </w:r>
    </w:p>
    <w:p w14:paraId="2396B000" w14:textId="77777777" w:rsidR="004F39EB" w:rsidRDefault="00307E05">
      <w:pPr>
        <w:pStyle w:val="B1"/>
      </w:pPr>
      <w:r>
        <w:t>1&gt;</w:t>
      </w:r>
      <w:r>
        <w:tab/>
        <w:t>upon indication from SCG RLC that the maximum number of retransmissions has been reached; or</w:t>
      </w:r>
    </w:p>
    <w:p w14:paraId="66EAB515" w14:textId="77777777" w:rsidR="004F39EB" w:rsidRDefault="00307E05">
      <w:pPr>
        <w:pStyle w:val="B1"/>
      </w:pPr>
      <w:r>
        <w:t>1&gt;</w:t>
      </w:r>
      <w:r>
        <w:tab/>
        <w:t>if connected as an IAB-node, upon BH RLF indication received on BAP entity from the SCG; or</w:t>
      </w:r>
    </w:p>
    <w:p w14:paraId="5531D299" w14:textId="77777777" w:rsidR="004F39EB" w:rsidRDefault="00307E05">
      <w:pPr>
        <w:pStyle w:val="B1"/>
      </w:pPr>
      <w:r>
        <w:t>1&gt;</w:t>
      </w:r>
      <w:r>
        <w:tab/>
        <w:t>upon consistent uplink LBT failure indication from SCG MAC:</w:t>
      </w:r>
    </w:p>
    <w:p w14:paraId="73692DF7" w14:textId="77777777" w:rsidR="004F39EB" w:rsidRDefault="00307E05">
      <w:pPr>
        <w:pStyle w:val="B2"/>
      </w:pPr>
      <w:r>
        <w:t>2&gt;</w:t>
      </w:r>
      <w:r>
        <w:tab/>
        <w:t xml:space="preserve">if the indication is from SCG RLC and CA duplication is configured and activated for SCG, and for the corresponding logical channel </w:t>
      </w:r>
      <w:r>
        <w:rPr>
          <w:i/>
        </w:rPr>
        <w:t>allowedServingCells</w:t>
      </w:r>
      <w:r>
        <w:t xml:space="preserve"> only includes SCell(s):</w:t>
      </w:r>
    </w:p>
    <w:p w14:paraId="25155CA3" w14:textId="77777777" w:rsidR="004F39EB" w:rsidRDefault="00307E05">
      <w:pPr>
        <w:pStyle w:val="B3"/>
      </w:pPr>
      <w:r>
        <w:t>3&gt;</w:t>
      </w:r>
      <w:r>
        <w:tab/>
        <w:t>initiate the failure information procedure as specified in 5.7.5 to report RLC failure.</w:t>
      </w:r>
    </w:p>
    <w:p w14:paraId="3F8F8F17" w14:textId="77777777" w:rsidR="004F39EB" w:rsidRDefault="00307E05">
      <w:pPr>
        <w:pStyle w:val="B2"/>
      </w:pPr>
      <w:r>
        <w:t>2&gt;</w:t>
      </w:r>
      <w:r>
        <w:tab/>
        <w:t>else:</w:t>
      </w:r>
    </w:p>
    <w:p w14:paraId="01712FD7" w14:textId="77777777" w:rsidR="004F39EB" w:rsidRDefault="00307E05">
      <w:pPr>
        <w:pStyle w:val="B3"/>
      </w:pPr>
      <w:r>
        <w:t>3&gt;</w:t>
      </w:r>
      <w:r>
        <w:tab/>
        <w:t>consider radio link failure to be detected for the SCG, i.e. SCG RLF;</w:t>
      </w:r>
    </w:p>
    <w:p w14:paraId="6E44ED58" w14:textId="77777777" w:rsidR="004F39EB" w:rsidRDefault="00307E05">
      <w:pPr>
        <w:pStyle w:val="B3"/>
      </w:pPr>
      <w:r>
        <w:t>3&gt;</w:t>
      </w:r>
      <w:r>
        <w:tab/>
        <w:t>if MCG transmission is not suspended:</w:t>
      </w:r>
    </w:p>
    <w:p w14:paraId="6552498B" w14:textId="77777777" w:rsidR="004F39EB" w:rsidRDefault="00307E05">
      <w:pPr>
        <w:pStyle w:val="B4"/>
      </w:pPr>
      <w:r>
        <w:t>4&gt;</w:t>
      </w:r>
      <w:r>
        <w:tab/>
        <w:t>initiate the SCG failure information procedure as specified in 5.7.3 to report SCG radio link failure.</w:t>
      </w:r>
    </w:p>
    <w:p w14:paraId="20DC598D" w14:textId="77777777" w:rsidR="004F39EB" w:rsidRDefault="00307E05">
      <w:pPr>
        <w:pStyle w:val="B3"/>
      </w:pPr>
      <w:r>
        <w:t>3&gt;</w:t>
      </w:r>
      <w:r>
        <w:tab/>
        <w:t>else:</w:t>
      </w:r>
    </w:p>
    <w:p w14:paraId="406439F5" w14:textId="77777777" w:rsidR="004F39EB" w:rsidRDefault="00307E05">
      <w:pPr>
        <w:pStyle w:val="B4"/>
      </w:pPr>
      <w:r>
        <w:t>4&gt;</w:t>
      </w:r>
      <w:r>
        <w:tab/>
        <w:t>if the UE is in NR-DC:</w:t>
      </w:r>
    </w:p>
    <w:p w14:paraId="60104DA2" w14:textId="77777777" w:rsidR="004F39EB" w:rsidRDefault="00307E05">
      <w:pPr>
        <w:pStyle w:val="B5"/>
      </w:pPr>
      <w:r>
        <w:t>5&gt;</w:t>
      </w:r>
      <w:r>
        <w:tab/>
        <w:t>initiate the connection re-establishment procedure as specified in 5.3.7;</w:t>
      </w:r>
    </w:p>
    <w:p w14:paraId="6C7F33B0" w14:textId="77777777" w:rsidR="004F39EB" w:rsidRDefault="00307E05">
      <w:pPr>
        <w:pStyle w:val="B4"/>
      </w:pPr>
      <w:r>
        <w:t>4&gt;</w:t>
      </w:r>
      <w:r>
        <w:tab/>
        <w:t>else (the UE is in (NG)EN-DC):</w:t>
      </w:r>
    </w:p>
    <w:p w14:paraId="66EEE018" w14:textId="77777777" w:rsidR="004F39EB" w:rsidRDefault="00307E05">
      <w:pPr>
        <w:pStyle w:val="B5"/>
      </w:pPr>
      <w:r>
        <w:lastRenderedPageBreak/>
        <w:t>5&gt;</w:t>
      </w:r>
      <w:r>
        <w:tab/>
        <w:t>initiate the connection re-establishment procedure as specified in TS 36.331 [10], clause 5.3.7;</w:t>
      </w:r>
    </w:p>
    <w:p w14:paraId="7517EDFB" w14:textId="77777777" w:rsidR="004F39EB" w:rsidRDefault="00307E05">
      <w:pPr>
        <w:pStyle w:val="Heading4"/>
        <w:rPr>
          <w:rFonts w:eastAsia="MS Mincho"/>
        </w:rPr>
      </w:pPr>
      <w:bookmarkStart w:id="285" w:name="_Toc60776826"/>
      <w:bookmarkStart w:id="286" w:name="_Toc100929641"/>
      <w:r>
        <w:t>5.3.10.4</w:t>
      </w:r>
      <w:r>
        <w:tab/>
        <w:t>RLF cause determination</w:t>
      </w:r>
      <w:bookmarkEnd w:id="285"/>
      <w:bookmarkEnd w:id="286"/>
    </w:p>
    <w:p w14:paraId="32119A4A" w14:textId="77777777" w:rsidR="004F39EB" w:rsidRDefault="00307E05">
      <w:pPr>
        <w:spacing w:after="120"/>
        <w:jc w:val="both"/>
      </w:pPr>
      <w:r>
        <w:t xml:space="preserve">The UE shall set the </w:t>
      </w:r>
      <w:r>
        <w:rPr>
          <w:i/>
          <w:iCs/>
        </w:rPr>
        <w:t>rlf-Cause</w:t>
      </w:r>
      <w:r>
        <w:t xml:space="preserve"> in the </w:t>
      </w:r>
      <w:r>
        <w:rPr>
          <w:i/>
        </w:rPr>
        <w:t>VarRLF-Report</w:t>
      </w:r>
      <w:r>
        <w:t xml:space="preserve"> as follows:</w:t>
      </w:r>
    </w:p>
    <w:p w14:paraId="6858D622" w14:textId="77777777" w:rsidR="004F39EB" w:rsidRDefault="00307E05">
      <w:pPr>
        <w:pStyle w:val="B1"/>
      </w:pPr>
      <w:r>
        <w:t>1&gt;</w:t>
      </w:r>
      <w:r>
        <w:tab/>
        <w:t>if the UE declares radio link failure due to T310 expiry:</w:t>
      </w:r>
    </w:p>
    <w:p w14:paraId="331BBA9B" w14:textId="77777777" w:rsidR="004F39EB" w:rsidRDefault="00307E05">
      <w:pPr>
        <w:pStyle w:val="B2"/>
      </w:pPr>
      <w:r>
        <w:t>2&gt;</w:t>
      </w:r>
      <w:r>
        <w:tab/>
        <w:t xml:space="preserve">set the </w:t>
      </w:r>
      <w:r>
        <w:rPr>
          <w:i/>
        </w:rPr>
        <w:t>rlf-Cause</w:t>
      </w:r>
      <w:r>
        <w:t xml:space="preserve"> as </w:t>
      </w:r>
      <w:r>
        <w:rPr>
          <w:i/>
        </w:rPr>
        <w:t>t31</w:t>
      </w:r>
      <w:r>
        <w:rPr>
          <w:rFonts w:eastAsia="MS Mincho"/>
          <w:i/>
        </w:rPr>
        <w:t>0</w:t>
      </w:r>
      <w:r>
        <w:rPr>
          <w:i/>
        </w:rPr>
        <w:t>-Expiry</w:t>
      </w:r>
      <w:r>
        <w:t>;</w:t>
      </w:r>
    </w:p>
    <w:p w14:paraId="49D2A77F" w14:textId="77777777" w:rsidR="004F39EB" w:rsidRDefault="00307E05">
      <w:pPr>
        <w:pStyle w:val="B1"/>
      </w:pPr>
      <w:r>
        <w:t>1&gt;</w:t>
      </w:r>
      <w:r>
        <w:tab/>
        <w:t>else if the UE declares radio link failure due to the random access problem indication from MCG MAC:</w:t>
      </w:r>
    </w:p>
    <w:p w14:paraId="31708F26" w14:textId="77777777" w:rsidR="004F39EB" w:rsidRDefault="00307E05">
      <w:pPr>
        <w:pStyle w:val="B2"/>
      </w:pPr>
      <w:r>
        <w:t>2&gt;</w:t>
      </w:r>
      <w:r>
        <w:tab/>
        <w:t>if the random access procedure was initiated for beam failure recovery:</w:t>
      </w:r>
    </w:p>
    <w:p w14:paraId="463080BE" w14:textId="77777777" w:rsidR="004F39EB" w:rsidRDefault="00307E05">
      <w:pPr>
        <w:pStyle w:val="B3"/>
      </w:pPr>
      <w:r>
        <w:t>3&gt;</w:t>
      </w:r>
      <w:r>
        <w:tab/>
        <w:t xml:space="preserve">set the </w:t>
      </w:r>
      <w:r>
        <w:rPr>
          <w:i/>
          <w:iCs/>
        </w:rPr>
        <w:t>rlf-Cause</w:t>
      </w:r>
      <w:r>
        <w:t xml:space="preserve"> as </w:t>
      </w:r>
      <w:r>
        <w:rPr>
          <w:i/>
        </w:rPr>
        <w:t>beamFailureRecoveryFailure</w:t>
      </w:r>
      <w:r>
        <w:t>;</w:t>
      </w:r>
    </w:p>
    <w:p w14:paraId="4DC7CDFE" w14:textId="77777777" w:rsidR="004F39EB" w:rsidRDefault="00307E05">
      <w:pPr>
        <w:pStyle w:val="B2"/>
      </w:pPr>
      <w:r>
        <w:t>2&gt;</w:t>
      </w:r>
      <w:r>
        <w:tab/>
        <w:t>else:</w:t>
      </w:r>
    </w:p>
    <w:p w14:paraId="0536625E" w14:textId="77777777" w:rsidR="004F39EB" w:rsidRDefault="00307E05">
      <w:pPr>
        <w:pStyle w:val="B3"/>
      </w:pPr>
      <w:r>
        <w:t>3&gt;</w:t>
      </w:r>
      <w:r>
        <w:tab/>
        <w:t xml:space="preserve">set the </w:t>
      </w:r>
      <w:r>
        <w:rPr>
          <w:i/>
          <w:iCs/>
        </w:rPr>
        <w:t>rlf-Cause</w:t>
      </w:r>
      <w:r>
        <w:t xml:space="preserve"> as </w:t>
      </w:r>
      <w:r>
        <w:rPr>
          <w:i/>
          <w:iCs/>
        </w:rPr>
        <w:t>randomAccessProblem</w:t>
      </w:r>
      <w:r>
        <w:t>;</w:t>
      </w:r>
    </w:p>
    <w:p w14:paraId="12686281" w14:textId="77777777" w:rsidR="004F39EB" w:rsidRDefault="00307E05">
      <w:pPr>
        <w:pStyle w:val="B1"/>
      </w:pPr>
      <w:r>
        <w:t>1&gt;</w:t>
      </w:r>
      <w:r>
        <w:tab/>
        <w:t>else if the UE declares radio link failure due to the reaching of maximum number of retransmissions from the MCG RLC:</w:t>
      </w:r>
    </w:p>
    <w:p w14:paraId="4997A4BD" w14:textId="77777777" w:rsidR="004F39EB" w:rsidRDefault="00307E05">
      <w:pPr>
        <w:pStyle w:val="B2"/>
      </w:pPr>
      <w:r>
        <w:t>2&gt;</w:t>
      </w:r>
      <w:r>
        <w:tab/>
        <w:t xml:space="preserve">set the </w:t>
      </w:r>
      <w:r>
        <w:rPr>
          <w:i/>
        </w:rPr>
        <w:t>rlf-Cause</w:t>
      </w:r>
      <w:r>
        <w:t xml:space="preserve"> as </w:t>
      </w:r>
      <w:r>
        <w:rPr>
          <w:i/>
        </w:rPr>
        <w:t>rlc-MaxNumRetx</w:t>
      </w:r>
      <w:r>
        <w:t>;</w:t>
      </w:r>
    </w:p>
    <w:p w14:paraId="5997B123" w14:textId="77777777" w:rsidR="004F39EB" w:rsidRDefault="00307E05">
      <w:pPr>
        <w:pStyle w:val="B1"/>
      </w:pPr>
      <w:r>
        <w:t>1&gt;</w:t>
      </w:r>
      <w:r>
        <w:tab/>
        <w:t>else if the UE declares radio link failure due to consistent uplink LBT failures:</w:t>
      </w:r>
    </w:p>
    <w:p w14:paraId="2B737AAF" w14:textId="77777777" w:rsidR="004F39EB" w:rsidRDefault="00307E05">
      <w:pPr>
        <w:pStyle w:val="B2"/>
      </w:pPr>
      <w:r>
        <w:t>2&gt;</w:t>
      </w:r>
      <w:r>
        <w:tab/>
        <w:t xml:space="preserve">set the </w:t>
      </w:r>
      <w:r>
        <w:rPr>
          <w:i/>
        </w:rPr>
        <w:t>rlf-Cause</w:t>
      </w:r>
      <w:r>
        <w:t xml:space="preserve"> as </w:t>
      </w:r>
      <w:r>
        <w:rPr>
          <w:i/>
        </w:rPr>
        <w:t>lbtFailure</w:t>
      </w:r>
      <w:r>
        <w:t>;</w:t>
      </w:r>
    </w:p>
    <w:p w14:paraId="083665CB" w14:textId="77777777" w:rsidR="004F39EB" w:rsidRDefault="00307E05">
      <w:pPr>
        <w:pStyle w:val="B1"/>
      </w:pPr>
      <w:r>
        <w:t>1&gt;</w:t>
      </w:r>
      <w:r>
        <w:tab/>
        <w:t xml:space="preserve">else if the IAB-MT declares radio link failure due to </w:t>
      </w:r>
      <w:r>
        <w:rPr>
          <w:rFonts w:eastAsia="SimSun"/>
        </w:rPr>
        <w:t>the reception of a BH RLF indication on BAP entity</w:t>
      </w:r>
      <w:r>
        <w:t>:</w:t>
      </w:r>
    </w:p>
    <w:p w14:paraId="29EBC489" w14:textId="77777777" w:rsidR="004F39EB" w:rsidRDefault="00307E05">
      <w:pPr>
        <w:pStyle w:val="B2"/>
      </w:pPr>
      <w:r>
        <w:t>2&gt;</w:t>
      </w:r>
      <w:r>
        <w:tab/>
        <w:t xml:space="preserve">set the </w:t>
      </w:r>
      <w:r>
        <w:rPr>
          <w:i/>
          <w:iCs/>
        </w:rPr>
        <w:t>rlf-Cause</w:t>
      </w:r>
      <w:r>
        <w:t xml:space="preserve"> as </w:t>
      </w:r>
      <w:r>
        <w:rPr>
          <w:i/>
          <w:iCs/>
        </w:rPr>
        <w:t>bh-rlfRecoveryFailure</w:t>
      </w:r>
      <w:r>
        <w:t>.</w:t>
      </w:r>
    </w:p>
    <w:p w14:paraId="54DF808E" w14:textId="77777777" w:rsidR="004F39EB" w:rsidRDefault="00307E05">
      <w:pPr>
        <w:pStyle w:val="B1"/>
      </w:pPr>
      <w:r>
        <w:t>1&gt;</w:t>
      </w:r>
      <w:r>
        <w:tab/>
        <w:t>else if the UE declares radio link failure due to T312 expiry:</w:t>
      </w:r>
    </w:p>
    <w:p w14:paraId="1D5397B0" w14:textId="77777777" w:rsidR="004F39EB" w:rsidRDefault="00307E05">
      <w:pPr>
        <w:pStyle w:val="B2"/>
      </w:pPr>
      <w:r>
        <w:t>2&gt;</w:t>
      </w:r>
      <w:r>
        <w:tab/>
        <w:t xml:space="preserve">set the </w:t>
      </w:r>
      <w:r>
        <w:rPr>
          <w:i/>
        </w:rPr>
        <w:t>rlf-Cause</w:t>
      </w:r>
      <w:r>
        <w:t xml:space="preserve"> as </w:t>
      </w:r>
      <w:r>
        <w:rPr>
          <w:i/>
        </w:rPr>
        <w:t>t31</w:t>
      </w:r>
      <w:r>
        <w:rPr>
          <w:rFonts w:eastAsia="MS Mincho"/>
          <w:i/>
        </w:rPr>
        <w:t>2</w:t>
      </w:r>
      <w:r>
        <w:rPr>
          <w:i/>
        </w:rPr>
        <w:t>-Expiry</w:t>
      </w:r>
      <w:r>
        <w:t>;</w:t>
      </w:r>
    </w:p>
    <w:p w14:paraId="2AEEF515" w14:textId="77777777" w:rsidR="004F39EB" w:rsidRDefault="00307E05">
      <w:pPr>
        <w:pStyle w:val="Heading4"/>
        <w:rPr>
          <w:rFonts w:eastAsia="MS Mincho"/>
        </w:rPr>
      </w:pPr>
      <w:bookmarkStart w:id="287" w:name="_Toc60776827"/>
      <w:bookmarkStart w:id="288" w:name="_Toc100929642"/>
      <w:r>
        <w:t>5.3.10.</w:t>
      </w:r>
      <w:r>
        <w:rPr>
          <w:rFonts w:eastAsia="SimSun"/>
          <w:lang w:eastAsia="zh-CN"/>
        </w:rPr>
        <w:t>5</w:t>
      </w:r>
      <w:r>
        <w:tab/>
        <w:t xml:space="preserve">RLF </w:t>
      </w:r>
      <w:r>
        <w:rPr>
          <w:rFonts w:eastAsia="SimSun"/>
          <w:lang w:eastAsia="zh-CN"/>
        </w:rPr>
        <w:t>report content</w:t>
      </w:r>
      <w:r>
        <w:t xml:space="preserve"> determination</w:t>
      </w:r>
      <w:bookmarkEnd w:id="287"/>
      <w:bookmarkEnd w:id="288"/>
    </w:p>
    <w:p w14:paraId="2C3CFEAC" w14:textId="77777777" w:rsidR="004F39EB" w:rsidRDefault="00307E05">
      <w:pPr>
        <w:spacing w:after="120"/>
        <w:jc w:val="both"/>
      </w:pPr>
      <w:r>
        <w:t xml:space="preserve">The UE shall </w:t>
      </w:r>
      <w:r>
        <w:rPr>
          <w:rFonts w:eastAsia="SimSun"/>
          <w:lang w:eastAsia="zh-CN"/>
        </w:rPr>
        <w:t>determine the content</w:t>
      </w:r>
      <w:r>
        <w:t xml:space="preserve"> in the </w:t>
      </w:r>
      <w:r>
        <w:rPr>
          <w:i/>
        </w:rPr>
        <w:t>VarRLF-Report</w:t>
      </w:r>
      <w:r>
        <w:t xml:space="preserve"> as follows:</w:t>
      </w:r>
    </w:p>
    <w:p w14:paraId="3B02D05F" w14:textId="77777777" w:rsidR="004F39EB" w:rsidRDefault="00307E05">
      <w:pPr>
        <w:pStyle w:val="B1"/>
        <w:rPr>
          <w:lang w:eastAsia="zh-CN"/>
        </w:rPr>
      </w:pPr>
      <w:r>
        <w:rPr>
          <w:lang w:eastAsia="zh-CN"/>
        </w:rPr>
        <w:t>1&gt;</w:t>
      </w:r>
      <w:r>
        <w:rPr>
          <w:lang w:eastAsia="zh-CN"/>
        </w:rPr>
        <w:tab/>
      </w:r>
      <w:r>
        <w:t xml:space="preserve">clear the information included in </w:t>
      </w:r>
      <w:r>
        <w:rPr>
          <w:i/>
        </w:rPr>
        <w:t>VarRLF-Report</w:t>
      </w:r>
      <w:r>
        <w:t>, if any;</w:t>
      </w:r>
    </w:p>
    <w:p w14:paraId="760095B7" w14:textId="77777777" w:rsidR="004F39EB" w:rsidRDefault="00307E05">
      <w:pPr>
        <w:pStyle w:val="B1"/>
      </w:pPr>
      <w:r>
        <w:rPr>
          <w:lang w:eastAsia="zh-CN"/>
        </w:rPr>
        <w:t>1&gt;</w:t>
      </w:r>
      <w:r>
        <w:rPr>
          <w:lang w:eastAsia="zh-CN"/>
        </w:rPr>
        <w:tab/>
      </w:r>
      <w:r>
        <w:t xml:space="preserve">set the </w:t>
      </w:r>
      <w:r>
        <w:rPr>
          <w:i/>
        </w:rPr>
        <w:t xml:space="preserve">plmn-IdentityList </w:t>
      </w:r>
      <w:r>
        <w:t>to include the list of EPLMNs stored by the UE (i.e. includes the RPLMN);</w:t>
      </w:r>
    </w:p>
    <w:p w14:paraId="0F7C7915" w14:textId="77777777" w:rsidR="004F39EB" w:rsidRDefault="00307E05">
      <w:pPr>
        <w:pStyle w:val="B1"/>
      </w:pPr>
      <w:r>
        <w:rPr>
          <w:rFonts w:eastAsia="SimSun"/>
          <w:lang w:eastAsia="zh-CN"/>
        </w:rPr>
        <w:t>1&gt;</w:t>
      </w:r>
      <w:r>
        <w:rPr>
          <w:rFonts w:eastAsia="SimSun"/>
          <w:lang w:eastAsia="zh-CN"/>
        </w:rPr>
        <w:tab/>
      </w:r>
      <w:r>
        <w:t xml:space="preserve">set the </w:t>
      </w:r>
      <w:r>
        <w:rPr>
          <w:i/>
          <w:iCs/>
        </w:rPr>
        <w:t>measResultLastServCell</w:t>
      </w:r>
      <w:r>
        <w:t xml:space="preserve"> to include the cell level RSRP, RSRQ and the available SINR, of the </w:t>
      </w:r>
      <w:r>
        <w:rPr>
          <w:rFonts w:eastAsia="SimSun"/>
          <w:lang w:eastAsia="zh-CN"/>
        </w:rPr>
        <w:t xml:space="preserve">source PCell (in case HO failure) or PCell (in case RLF) </w:t>
      </w:r>
      <w:r>
        <w:t>based on the available SSB and CSI-RS measurements collected up to the moment the UE detected</w:t>
      </w:r>
      <w:r>
        <w:rPr>
          <w:rFonts w:eastAsia="SimSun"/>
          <w:lang w:eastAsia="zh-CN"/>
        </w:rPr>
        <w:t xml:space="preserve"> </w:t>
      </w:r>
      <w:r>
        <w:rPr>
          <w:lang w:eastAsia="zh-CN"/>
        </w:rPr>
        <w:t>failure</w:t>
      </w:r>
      <w:r>
        <w:t>;</w:t>
      </w:r>
    </w:p>
    <w:p w14:paraId="353DC7D0" w14:textId="77777777" w:rsidR="004F39EB" w:rsidRDefault="00307E05">
      <w:pPr>
        <w:pStyle w:val="B1"/>
        <w:rPr>
          <w:rFonts w:eastAsia="SimSun"/>
          <w:lang w:eastAsia="zh-CN"/>
        </w:rPr>
      </w:pPr>
      <w:r>
        <w:rPr>
          <w:rFonts w:eastAsia="SimSun"/>
          <w:lang w:eastAsia="zh-CN"/>
        </w:rPr>
        <w:t>1&gt;</w:t>
      </w:r>
      <w:r>
        <w:rPr>
          <w:rFonts w:eastAsia="SimSun"/>
          <w:lang w:eastAsia="zh-CN"/>
        </w:rPr>
        <w:tab/>
      </w:r>
      <w:r>
        <w:t>if the SS/PBCH block-based measurement quantities are available:</w:t>
      </w:r>
    </w:p>
    <w:p w14:paraId="1E273E59" w14:textId="77777777" w:rsidR="004F39EB" w:rsidRDefault="00307E05">
      <w:pPr>
        <w:pStyle w:val="B2"/>
        <w:rPr>
          <w:rFonts w:eastAsia="SimSun"/>
          <w:lang w:eastAsia="zh-CN"/>
        </w:rPr>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SS/PBCH block RSRP is listed first if SS/PBCH block RSRP measurement results are available, otherwise the highest SS/PBCH block RSRQ is listed first if SS/PBCH block RSRQ measurement results are available, otherwise the highest SS/PBCH block SINR is listed first, based on the available SS/PBCH block based measurements collected up to the moment the UE detected failure;</w:t>
      </w:r>
    </w:p>
    <w:p w14:paraId="628F9041" w14:textId="77777777" w:rsidR="004F39EB" w:rsidRDefault="00307E05">
      <w:pPr>
        <w:pStyle w:val="B1"/>
        <w:rPr>
          <w:rFonts w:eastAsia="SimSun"/>
          <w:lang w:eastAsia="zh-CN"/>
        </w:rPr>
      </w:pPr>
      <w:r>
        <w:rPr>
          <w:rFonts w:eastAsia="SimSun"/>
          <w:lang w:eastAsia="zh-CN"/>
        </w:rPr>
        <w:t>1&gt;</w:t>
      </w:r>
      <w:r>
        <w:rPr>
          <w:rFonts w:eastAsia="SimSun"/>
          <w:lang w:eastAsia="zh-CN"/>
        </w:rPr>
        <w:tab/>
      </w:r>
      <w:r>
        <w:t>if the CSI-RS based measurement quantities are available:</w:t>
      </w:r>
    </w:p>
    <w:p w14:paraId="389E0919" w14:textId="77777777" w:rsidR="004F39EB" w:rsidRDefault="00307E05">
      <w:pPr>
        <w:pStyle w:val="B2"/>
      </w:pPr>
      <w:r>
        <w:rPr>
          <w:rFonts w:eastAsia="SimSun"/>
          <w:lang w:eastAsia="zh-CN"/>
        </w:rPr>
        <w:t>2&gt;</w:t>
      </w:r>
      <w:r>
        <w:tab/>
        <w:t xml:space="preserve">set the </w:t>
      </w:r>
      <w:r>
        <w:rPr>
          <w:i/>
        </w:rPr>
        <w:t>rsIndexResults</w:t>
      </w:r>
      <w:r>
        <w:t xml:space="preserve"> in </w:t>
      </w:r>
      <w:r>
        <w:rPr>
          <w:i/>
        </w:rPr>
        <w:t>measResultLastServCell</w:t>
      </w:r>
      <w:r>
        <w:t xml:space="preserve"> to include all the available measurement quantities of the source PCell (in case HO failure) or PCell (in case RLF), ordered such that the highest CSI-RS RSRP is listed first if CSI-RS RSRP measurement results are available, otherwise the highest CSI-RS RSRQ is listed first if CSI-RS RSRQ measurement results are available, otherwise the highest CSI-RS SINR is listed first, based on the available CSI-RS based measurements collected up to the moment the UE detected failure;</w:t>
      </w:r>
    </w:p>
    <w:p w14:paraId="21CFC4BF" w14:textId="77777777" w:rsidR="004F39EB" w:rsidRDefault="00307E05">
      <w:pPr>
        <w:pStyle w:val="B1"/>
        <w:rPr>
          <w:lang w:eastAsia="zh-CN"/>
        </w:rPr>
      </w:pPr>
      <w:r>
        <w:rPr>
          <w:rFonts w:eastAsia="SimSun"/>
          <w:lang w:eastAsia="zh-CN"/>
        </w:rPr>
        <w:t>1&gt;</w:t>
      </w:r>
      <w:r>
        <w:rPr>
          <w:rFonts w:eastAsia="SimSun"/>
          <w:lang w:eastAsia="zh-CN"/>
        </w:rPr>
        <w:tab/>
      </w:r>
      <w:r>
        <w:t xml:space="preserve">set the </w:t>
      </w:r>
      <w:r>
        <w:rPr>
          <w:i/>
          <w:iCs/>
        </w:rPr>
        <w:t>ssbRLMConfigBitmap</w:t>
      </w:r>
      <w:r>
        <w:t xml:space="preserve"> and/or </w:t>
      </w:r>
      <w:r>
        <w:rPr>
          <w:i/>
          <w:iCs/>
        </w:rPr>
        <w:t xml:space="preserve">csi-rsRLMConfigBitmap </w:t>
      </w:r>
      <w:r>
        <w:t xml:space="preserve">in </w:t>
      </w:r>
      <w:r>
        <w:rPr>
          <w:i/>
          <w:iCs/>
        </w:rPr>
        <w:t>measResultLastServCell</w:t>
      </w:r>
      <w:r>
        <w:t xml:space="preserve"> to include the radio link monitoring configuration of the</w:t>
      </w:r>
      <w:r>
        <w:rPr>
          <w:rFonts w:eastAsia="SimSun"/>
          <w:lang w:eastAsia="zh-CN"/>
        </w:rPr>
        <w:t xml:space="preserve"> source PCell (in case HO failure) or PCell (in case RLF), if available</w:t>
      </w:r>
      <w:r>
        <w:t>;</w:t>
      </w:r>
    </w:p>
    <w:p w14:paraId="3ABBA3DC" w14:textId="77777777" w:rsidR="004F39EB" w:rsidRDefault="00307E05">
      <w:pPr>
        <w:pStyle w:val="B1"/>
        <w:rPr>
          <w:rFonts w:eastAsia="SimSun"/>
          <w:lang w:eastAsia="zh-CN"/>
        </w:rPr>
      </w:pPr>
      <w:r>
        <w:rPr>
          <w:rFonts w:eastAsia="SimSun"/>
          <w:lang w:eastAsia="zh-CN"/>
        </w:rPr>
        <w:lastRenderedPageBreak/>
        <w:t>1&gt;</w:t>
      </w:r>
      <w:r>
        <w:rPr>
          <w:rFonts w:eastAsia="SimSun"/>
          <w:lang w:eastAsia="zh-CN"/>
        </w:rPr>
        <w:tab/>
      </w:r>
      <w:r>
        <w:t xml:space="preserve">for each of the configured </w:t>
      </w:r>
      <w:r>
        <w:rPr>
          <w:i/>
        </w:rPr>
        <w:t>measObjectNR</w:t>
      </w:r>
      <w:r>
        <w:t xml:space="preserve"> in which measurements are available</w:t>
      </w:r>
      <w:r>
        <w:rPr>
          <w:rFonts w:eastAsia="SimSun"/>
          <w:lang w:eastAsia="zh-CN"/>
        </w:rPr>
        <w:t>:</w:t>
      </w:r>
    </w:p>
    <w:p w14:paraId="4B8A0BE8" w14:textId="77777777" w:rsidR="004F39EB" w:rsidRDefault="00307E05">
      <w:pPr>
        <w:pStyle w:val="B2"/>
        <w:rPr>
          <w:rFonts w:eastAsia="SimSun"/>
          <w:lang w:eastAsia="zh-CN"/>
        </w:rPr>
      </w:pPr>
      <w:r>
        <w:rPr>
          <w:rFonts w:eastAsia="SimSun"/>
          <w:lang w:eastAsia="zh-CN"/>
        </w:rPr>
        <w:t>2&gt;</w:t>
      </w:r>
      <w:r>
        <w:tab/>
        <w:t>if the SS/PBCH block-based measurement quantities are available:</w:t>
      </w:r>
    </w:p>
    <w:p w14:paraId="09F7AD15" w14:textId="77777777" w:rsidR="004F39EB" w:rsidRDefault="00307E05">
      <w:pPr>
        <w:pStyle w:val="B3"/>
      </w:pPr>
      <w:r>
        <w:rPr>
          <w:lang w:eastAsia="zh-CN"/>
        </w:rPr>
        <w:t>3</w:t>
      </w:r>
      <w:r>
        <w:t>&gt;</w:t>
      </w:r>
      <w:r>
        <w:rPr>
          <w:lang w:eastAsia="zh-CN"/>
        </w:rPr>
        <w:tab/>
      </w:r>
      <w:r>
        <w:rPr>
          <w:rFonts w:eastAsia="SimSun"/>
          <w:lang w:eastAsia="zh-CN"/>
        </w:rPr>
        <w:t xml:space="preserve">set the </w:t>
      </w:r>
      <w:r>
        <w:rPr>
          <w:rFonts w:eastAsia="SimSun"/>
          <w:i/>
          <w:iCs/>
          <w:lang w:eastAsia="zh-CN"/>
        </w:rPr>
        <w:t>measResultListNR</w:t>
      </w:r>
      <w:r>
        <w:rPr>
          <w:rFonts w:eastAsia="SimSun"/>
          <w:lang w:eastAsia="zh-CN"/>
        </w:rPr>
        <w:t xml:space="preserve"> in </w:t>
      </w:r>
      <w:r>
        <w:rPr>
          <w:rFonts w:eastAsia="SimSun"/>
          <w:i/>
          <w:iCs/>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failure;</w:t>
      </w:r>
    </w:p>
    <w:p w14:paraId="7DB7C462" w14:textId="77777777" w:rsidR="004F39EB" w:rsidRDefault="00307E05">
      <w:pPr>
        <w:pStyle w:val="B4"/>
        <w:rPr>
          <w:rFonts w:eastAsia="SimSun"/>
          <w:lang w:eastAsia="zh-CN"/>
        </w:rPr>
      </w:pPr>
      <w:r>
        <w:t>4&gt;</w:t>
      </w:r>
      <w:r>
        <w:tab/>
      </w:r>
      <w:r>
        <w:rPr>
          <w:rFonts w:eastAsia="SimSun"/>
          <w:lang w:eastAsia="zh-CN"/>
        </w:rPr>
        <w:t>for each neighbour cell included, include the optional fields that are available;</w:t>
      </w:r>
    </w:p>
    <w:p w14:paraId="0DF5E7EE" w14:textId="77777777" w:rsidR="004F39EB" w:rsidRDefault="00307E05">
      <w:pPr>
        <w:pStyle w:val="B2"/>
        <w:rPr>
          <w:rFonts w:eastAsia="SimSun"/>
          <w:lang w:eastAsia="zh-CN"/>
        </w:rPr>
      </w:pPr>
      <w:r>
        <w:rPr>
          <w:rFonts w:eastAsia="SimSun"/>
          <w:lang w:eastAsia="zh-CN"/>
        </w:rPr>
        <w:t>2&gt;</w:t>
      </w:r>
      <w:r>
        <w:tab/>
        <w:t>if the CSI-RS based measurement quantities are available:</w:t>
      </w:r>
    </w:p>
    <w:p w14:paraId="2DCF408C" w14:textId="77777777" w:rsidR="004F39EB" w:rsidRDefault="00307E05">
      <w:pPr>
        <w:pStyle w:val="B3"/>
      </w:pPr>
      <w:r>
        <w:rPr>
          <w:rFonts w:eastAsia="SimSun"/>
          <w:lang w:eastAsia="zh-CN"/>
        </w:rPr>
        <w:t>3&gt;</w:t>
      </w:r>
      <w:r>
        <w:rPr>
          <w:rFonts w:eastAsia="SimSun"/>
          <w:lang w:eastAsia="zh-CN"/>
        </w:rPr>
        <w:tab/>
        <w:t xml:space="preserve">set the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lang w:eastAsia="zh-CN"/>
        </w:rPr>
        <w:t xml:space="preserve"> to include all the available measurement quantities of the best measured cells, other than the source PCell (in case HO failure) or PCell (in case RLF),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02EBFF59" w14:textId="77777777" w:rsidR="004F39EB" w:rsidRDefault="00307E05">
      <w:pPr>
        <w:pStyle w:val="B4"/>
        <w:rPr>
          <w:rFonts w:eastAsia="SimSun"/>
          <w:lang w:eastAsia="zh-CN"/>
        </w:rPr>
      </w:pPr>
      <w:r>
        <w:t>4&gt;</w:t>
      </w:r>
      <w:r>
        <w:tab/>
      </w:r>
      <w:r>
        <w:rPr>
          <w:rFonts w:eastAsia="SimSun"/>
          <w:lang w:eastAsia="zh-CN"/>
        </w:rPr>
        <w:t>for each neighbour cell included, include the optional fields that are available;</w:t>
      </w:r>
    </w:p>
    <w:p w14:paraId="32AFAD8F" w14:textId="77777777" w:rsidR="004F39EB" w:rsidRDefault="00307E05">
      <w:pPr>
        <w:pStyle w:val="B2"/>
        <w:rPr>
          <w:rFonts w:eastAsia="SimSun"/>
          <w:iCs/>
          <w:lang w:eastAsia="zh-CN"/>
        </w:rPr>
      </w:pPr>
      <w:r>
        <w:rPr>
          <w:rFonts w:eastAsia="SimSun"/>
          <w:lang w:eastAsia="zh-CN"/>
        </w:rPr>
        <w:t>2&gt;</w:t>
      </w:r>
      <w:r>
        <w:rPr>
          <w:rFonts w:eastAsia="SimSun"/>
          <w:lang w:eastAsia="zh-CN"/>
        </w:rPr>
        <w:tab/>
        <w:t xml:space="preserve">for each neighbour cell, if any, included in </w:t>
      </w:r>
      <w:r>
        <w:rPr>
          <w:rFonts w:eastAsia="SimSun"/>
          <w:i/>
          <w:lang w:eastAsia="zh-CN"/>
        </w:rPr>
        <w:t>measResultListNR</w:t>
      </w:r>
      <w:r>
        <w:rPr>
          <w:rFonts w:eastAsia="SimSun"/>
          <w:lang w:eastAsia="zh-CN"/>
        </w:rPr>
        <w:t xml:space="preserve"> in </w:t>
      </w:r>
      <w:r>
        <w:rPr>
          <w:rFonts w:eastAsia="SimSun"/>
          <w:i/>
          <w:lang w:eastAsia="zh-CN"/>
        </w:rPr>
        <w:t>measResultNeighCells</w:t>
      </w:r>
      <w:r>
        <w:rPr>
          <w:rFonts w:eastAsia="SimSun"/>
          <w:iCs/>
          <w:lang w:eastAsia="zh-CN"/>
        </w:rPr>
        <w:t>:</w:t>
      </w:r>
    </w:p>
    <w:p w14:paraId="18A21195" w14:textId="77777777" w:rsidR="004F39EB" w:rsidRDefault="00307E05">
      <w:pPr>
        <w:pStyle w:val="B3"/>
        <w:rPr>
          <w:iCs/>
        </w:rPr>
      </w:pPr>
      <w:r>
        <w:rPr>
          <w:rFonts w:eastAsia="SimSun"/>
          <w:lang w:eastAsia="zh-CN"/>
        </w:rPr>
        <w:t>3&gt;</w:t>
      </w:r>
      <w:r>
        <w:rPr>
          <w:rFonts w:eastAsia="SimSun"/>
          <w:lang w:eastAsia="zh-CN"/>
        </w:rPr>
        <w:tab/>
      </w:r>
      <w:r>
        <w:t xml:space="preserve">if the UE supports </w:t>
      </w:r>
      <w:r>
        <w:rPr>
          <w:rFonts w:eastAsia="DengXian"/>
          <w:lang w:eastAsia="zh-CN"/>
        </w:rPr>
        <w:t>RLF-Report for conditional handover</w:t>
      </w:r>
      <w:r>
        <w:t xml:space="preserve"> and if the neighbour cell is one of the candidate cells for </w:t>
      </w:r>
      <w:r>
        <w:rPr>
          <w:lang w:eastAsia="zh-CN"/>
        </w:rPr>
        <w:t>which the</w:t>
      </w:r>
      <w:r>
        <w:rPr>
          <w:i/>
          <w:iCs/>
          <w:lang w:eastAsia="zh-CN"/>
        </w:rPr>
        <w:t xml:space="preserve"> reconfigurationWithSync</w:t>
      </w:r>
      <w:r>
        <w:rPr>
          <w:lang w:eastAsia="zh-CN"/>
        </w:rPr>
        <w:t xml:space="preserve"> is included in the </w:t>
      </w:r>
      <w:r>
        <w:rPr>
          <w:i/>
          <w:lang w:eastAsia="zh-CN"/>
        </w:rPr>
        <w:t>masterCellGroup</w:t>
      </w:r>
      <w:r>
        <w:t xml:space="preserve"> in </w:t>
      </w:r>
      <w:r>
        <w:rPr>
          <w:i/>
        </w:rPr>
        <w:t>VarConditionalReconfig</w:t>
      </w:r>
      <w:r>
        <w:rPr>
          <w:iCs/>
        </w:rPr>
        <w:t xml:space="preserve"> at the moment of the detected failure:</w:t>
      </w:r>
    </w:p>
    <w:p w14:paraId="1C894850" w14:textId="77777777" w:rsidR="004F39EB" w:rsidRDefault="00307E05">
      <w:pPr>
        <w:pStyle w:val="B4"/>
        <w:rPr>
          <w:rFonts w:eastAsia="SimSun"/>
          <w:lang w:eastAsia="zh-CN"/>
        </w:rPr>
      </w:pPr>
      <w:r>
        <w:rPr>
          <w:rFonts w:eastAsia="SimSun"/>
          <w:lang w:eastAsia="zh-CN"/>
        </w:rPr>
        <w:t>4&gt;</w:t>
      </w:r>
      <w:r>
        <w:rPr>
          <w:rFonts w:eastAsia="SimSun"/>
          <w:lang w:eastAsia="zh-CN"/>
        </w:rPr>
        <w:tab/>
        <w:t xml:space="preserve">set </w:t>
      </w:r>
      <w:r>
        <w:rPr>
          <w:i/>
          <w:iCs/>
        </w:rPr>
        <w:t>choConfig</w:t>
      </w:r>
      <w:r>
        <w:t xml:space="preserve"> in </w:t>
      </w:r>
      <w:r>
        <w:rPr>
          <w:i/>
          <w:iCs/>
        </w:rPr>
        <w:t>MeasResult2NR</w:t>
      </w:r>
      <w:r>
        <w:t xml:space="preserve"> to the execution condition for each </w:t>
      </w:r>
      <w:r>
        <w:rPr>
          <w:rFonts w:eastAsia="SimSun"/>
          <w:i/>
        </w:rPr>
        <w:t>measId</w:t>
      </w:r>
      <w:r>
        <w:rPr>
          <w:rFonts w:eastAsia="SimSun"/>
        </w:rPr>
        <w:t xml:space="preserve"> within </w:t>
      </w:r>
      <w:r>
        <w:rPr>
          <w:i/>
        </w:rPr>
        <w:t>condTriggerConfig</w:t>
      </w:r>
      <w:r>
        <w:rPr>
          <w:rFonts w:eastAsia="SimSun"/>
        </w:rPr>
        <w:t xml:space="preserve"> associated to the neighbour cell within </w:t>
      </w:r>
      <w:r>
        <w:rPr>
          <w:i/>
          <w:iCs/>
        </w:rPr>
        <w:t>VarConditional</w:t>
      </w:r>
      <w:r>
        <w:rPr>
          <w:i/>
        </w:rPr>
        <w:t>Rec</w:t>
      </w:r>
      <w:r>
        <w:rPr>
          <w:i/>
          <w:iCs/>
        </w:rPr>
        <w:t>onfig</w:t>
      </w:r>
      <w:r>
        <w:rPr>
          <w:rFonts w:eastAsia="SimSun"/>
        </w:rPr>
        <w:t>;</w:t>
      </w:r>
    </w:p>
    <w:p w14:paraId="59A7EDF7" w14:textId="77777777" w:rsidR="004F39EB" w:rsidRDefault="00307E05">
      <w:pPr>
        <w:pStyle w:val="B4"/>
      </w:pPr>
      <w:r>
        <w:rPr>
          <w:rFonts w:eastAsia="SimSun"/>
        </w:rPr>
        <w:t>4&gt;</w:t>
      </w:r>
      <w:r>
        <w:rPr>
          <w:rFonts w:eastAsia="SimSun"/>
        </w:rPr>
        <w:tab/>
        <w:t xml:space="preserve">if the first entry of </w:t>
      </w:r>
      <w:r>
        <w:rPr>
          <w:i/>
          <w:iCs/>
        </w:rPr>
        <w:t>choConfig</w:t>
      </w:r>
      <w:r>
        <w:rPr>
          <w:rFonts w:eastAsia="SimSun"/>
        </w:rPr>
        <w:t xml:space="preserve"> corresponds to a fulfilled execution condition</w:t>
      </w:r>
      <w:r>
        <w:t xml:space="preserve"> at the moment of </w:t>
      </w:r>
      <w:r>
        <w:rPr>
          <w:lang w:eastAsia="en-GB"/>
        </w:rPr>
        <w:t>conditional reconfiguration execution, or radio link</w:t>
      </w:r>
      <w:r>
        <w:t xml:space="preserve"> failure; or</w:t>
      </w:r>
    </w:p>
    <w:p w14:paraId="1A6112D2" w14:textId="77777777" w:rsidR="004F39EB" w:rsidRDefault="00307E05">
      <w:pPr>
        <w:pStyle w:val="B4"/>
      </w:pPr>
      <w:r>
        <w:rPr>
          <w:rFonts w:eastAsia="SimSun"/>
        </w:rPr>
        <w:t>4&gt;</w:t>
      </w:r>
      <w:r>
        <w:rPr>
          <w:rFonts w:eastAsia="SimSun"/>
        </w:rPr>
        <w:tab/>
        <w:t xml:space="preserve">if the second entry of </w:t>
      </w:r>
      <w:r>
        <w:rPr>
          <w:i/>
          <w:iCs/>
        </w:rPr>
        <w:t>choConfig</w:t>
      </w:r>
      <w:r>
        <w:rPr>
          <w:rFonts w:eastAsia="SimSun"/>
        </w:rPr>
        <w:t>, if available, corresponds to a fulfilled execution condition</w:t>
      </w:r>
      <w:r>
        <w:t xml:space="preserve"> at the moment of </w:t>
      </w:r>
      <w:r>
        <w:rPr>
          <w:lang w:eastAsia="en-GB"/>
        </w:rPr>
        <w:t>conditional reconfiguration execution, or radio link</w:t>
      </w:r>
      <w:r>
        <w:t xml:space="preserve"> failure:</w:t>
      </w:r>
    </w:p>
    <w:p w14:paraId="191BBFF5" w14:textId="77777777" w:rsidR="004F39EB" w:rsidRDefault="00307E05">
      <w:pPr>
        <w:pStyle w:val="B5"/>
        <w:rPr>
          <w:rFonts w:eastAsia="SimSun"/>
        </w:rPr>
      </w:pPr>
      <w:r>
        <w:rPr>
          <w:rFonts w:eastAsia="SimSun"/>
        </w:rPr>
        <w:t>5&gt;</w:t>
      </w:r>
      <w:r>
        <w:rPr>
          <w:rFonts w:eastAsia="SimSun"/>
        </w:rPr>
        <w:tab/>
        <w:t xml:space="preserve">set </w:t>
      </w:r>
      <w:r>
        <w:rPr>
          <w:rFonts w:eastAsia="SimSun"/>
          <w:i/>
          <w:iCs/>
        </w:rPr>
        <w:t>firstTriggeredEvent</w:t>
      </w:r>
      <w:r>
        <w:rPr>
          <w:rFonts w:eastAsia="SimSun"/>
        </w:rPr>
        <w:t xml:space="preserve"> to the execution condition </w:t>
      </w:r>
      <w:r>
        <w:rPr>
          <w:rFonts w:eastAsia="SimSun"/>
          <w:i/>
          <w:iCs/>
        </w:rPr>
        <w:t>condFirstEvent</w:t>
      </w:r>
      <w:r>
        <w:rPr>
          <w:rFonts w:eastAsia="SimSun"/>
        </w:rPr>
        <w:t xml:space="preserve"> corresponding to the first entry of </w:t>
      </w:r>
      <w:r>
        <w:rPr>
          <w:i/>
          <w:iCs/>
        </w:rPr>
        <w:t>choConfig</w:t>
      </w:r>
      <w:r>
        <w:rPr>
          <w:rFonts w:eastAsia="SimSun"/>
        </w:rPr>
        <w:t xml:space="preserve"> or to the execution condition </w:t>
      </w:r>
      <w:r>
        <w:rPr>
          <w:rFonts w:eastAsia="SimSun"/>
          <w:i/>
          <w:iCs/>
        </w:rPr>
        <w:t>condSecondEvent</w:t>
      </w:r>
      <w:r>
        <w:rPr>
          <w:rFonts w:eastAsia="SimSun"/>
        </w:rPr>
        <w:t xml:space="preserve"> corresponding to the second entry of </w:t>
      </w:r>
      <w:r>
        <w:rPr>
          <w:i/>
          <w:iCs/>
        </w:rPr>
        <w:t>choConfig</w:t>
      </w:r>
      <w:r>
        <w:t xml:space="preserve">, whichever </w:t>
      </w:r>
      <w:r>
        <w:rPr>
          <w:rFonts w:eastAsia="SimSun"/>
        </w:rPr>
        <w:t>execution condition</w:t>
      </w:r>
      <w:r>
        <w:t xml:space="preserve"> was fulfilled first in time;</w:t>
      </w:r>
    </w:p>
    <w:p w14:paraId="589FE049" w14:textId="77777777" w:rsidR="004F39EB" w:rsidRDefault="00307E05">
      <w:pPr>
        <w:pStyle w:val="B5"/>
        <w:rPr>
          <w:rFonts w:eastAsia="SimSun"/>
          <w:lang w:eastAsia="zh-CN"/>
        </w:rPr>
      </w:pPr>
      <w:r>
        <w:rPr>
          <w:rFonts w:eastAsia="SimSun"/>
        </w:rPr>
        <w:t>5&gt;</w:t>
      </w:r>
      <w:r>
        <w:rPr>
          <w:rFonts w:eastAsia="SimSun"/>
        </w:rPr>
        <w:tab/>
        <w:t xml:space="preserve">set </w:t>
      </w:r>
      <w:r>
        <w:rPr>
          <w:i/>
          <w:iCs/>
        </w:rPr>
        <w:t xml:space="preserve">timeBetweenEvents </w:t>
      </w:r>
      <w:r>
        <w:t>to the elapsed time between the point in time of fullfilling the</w:t>
      </w:r>
      <w:r>
        <w:rPr>
          <w:rFonts w:eastAsia="SimSun"/>
        </w:rPr>
        <w:t xml:space="preserve"> condition in </w:t>
      </w:r>
      <w:r>
        <w:rPr>
          <w:i/>
          <w:iCs/>
        </w:rPr>
        <w:t>choConfig</w:t>
      </w:r>
      <w:r>
        <w:t xml:space="preserve"> that was fulfilled first in time, and the point in time of fullfilling the</w:t>
      </w:r>
      <w:r>
        <w:rPr>
          <w:rFonts w:eastAsia="SimSun"/>
        </w:rPr>
        <w:t xml:space="preserve"> condition in </w:t>
      </w:r>
      <w:r>
        <w:rPr>
          <w:i/>
          <w:iCs/>
        </w:rPr>
        <w:t>choConfig</w:t>
      </w:r>
      <w:r>
        <w:t xml:space="preserve"> that was fulfilled second in time, if both the first execution condition corresponding to the first entry and the second execution condition corresponding to the second entry in the </w:t>
      </w:r>
      <w:r>
        <w:rPr>
          <w:i/>
          <w:iCs/>
        </w:rPr>
        <w:t xml:space="preserve">choConfig </w:t>
      </w:r>
      <w:r>
        <w:t>were fullfilled;</w:t>
      </w:r>
    </w:p>
    <w:p w14:paraId="086C38E6" w14:textId="77777777" w:rsidR="004F39EB" w:rsidRDefault="00307E05">
      <w:pPr>
        <w:pStyle w:val="B1"/>
      </w:pPr>
      <w:r>
        <w:rPr>
          <w:rFonts w:eastAsia="SimSun"/>
          <w:lang w:eastAsia="zh-CN"/>
        </w:rPr>
        <w:t>1</w:t>
      </w:r>
      <w:r>
        <w:t>&gt;</w:t>
      </w:r>
      <w:r>
        <w:tab/>
        <w:t>for each of the configured EUTRA frequencies in which measurements are available;</w:t>
      </w:r>
    </w:p>
    <w:p w14:paraId="3ACF8401" w14:textId="77777777" w:rsidR="004F39EB" w:rsidRDefault="00307E05">
      <w:pPr>
        <w:pStyle w:val="B2"/>
        <w:rPr>
          <w:rFonts w:eastAsia="SimSun"/>
        </w:rPr>
      </w:pPr>
      <w:r>
        <w:rPr>
          <w:rFonts w:eastAsia="SimSun"/>
          <w:lang w:eastAsia="zh-CN"/>
        </w:rPr>
        <w:t>2</w:t>
      </w:r>
      <w:r>
        <w:rPr>
          <w:rFonts w:eastAsia="SimSun"/>
        </w:rPr>
        <w:t>&gt;</w:t>
      </w:r>
      <w:r>
        <w:rPr>
          <w:rFonts w:eastAsia="SimSun"/>
        </w:rPr>
        <w:tab/>
        <w:t xml:space="preserve">set the </w:t>
      </w:r>
      <w:r>
        <w:rPr>
          <w:rFonts w:eastAsia="SimSun"/>
          <w:i/>
          <w:iCs/>
        </w:rPr>
        <w:t>measResultListEUTRA</w:t>
      </w:r>
      <w:r>
        <w:rPr>
          <w:rFonts w:eastAsia="SimSun"/>
        </w:rPr>
        <w:t xml:space="preserve"> in </w:t>
      </w:r>
      <w:r>
        <w:rPr>
          <w:rFonts w:eastAsia="SimSun"/>
          <w:i/>
          <w:iCs/>
        </w:rPr>
        <w:t>measResultNeighCells</w:t>
      </w:r>
      <w:r>
        <w:rPr>
          <w:rFonts w:eastAsia="SimSun"/>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w:t>
      </w:r>
      <w:r>
        <w:rPr>
          <w:rFonts w:eastAsia="SimSun"/>
          <w:lang w:eastAsia="zh-CN"/>
        </w:rPr>
        <w:t>failure</w:t>
      </w:r>
      <w:r>
        <w:rPr>
          <w:rFonts w:eastAsia="SimSun"/>
        </w:rPr>
        <w:t>;</w:t>
      </w:r>
    </w:p>
    <w:p w14:paraId="4607F9E6" w14:textId="77777777" w:rsidR="004F39EB" w:rsidRDefault="00307E05">
      <w:pPr>
        <w:pStyle w:val="B3"/>
        <w:rPr>
          <w:rFonts w:eastAsia="SimSun"/>
        </w:rPr>
      </w:pPr>
      <w:r>
        <w:rPr>
          <w:rFonts w:eastAsia="SimSun"/>
          <w:lang w:eastAsia="zh-CN"/>
        </w:rPr>
        <w:t>3</w:t>
      </w:r>
      <w:r>
        <w:rPr>
          <w:rFonts w:eastAsia="SimSun"/>
        </w:rPr>
        <w:t>&gt;</w:t>
      </w:r>
      <w:r>
        <w:rPr>
          <w:rFonts w:eastAsia="SimSun"/>
        </w:rPr>
        <w:tab/>
        <w:t>for each neighbour cell included, include the optional fields that are available;</w:t>
      </w:r>
    </w:p>
    <w:p w14:paraId="3B0AB6BC" w14:textId="77777777" w:rsidR="004F39EB" w:rsidRDefault="00307E05">
      <w:pPr>
        <w:pStyle w:val="NO"/>
      </w:pPr>
      <w:r>
        <w:t xml:space="preserve">NOTE </w:t>
      </w:r>
      <w:r>
        <w:rPr>
          <w:rFonts w:eastAsia="SimSun"/>
          <w:lang w:eastAsia="zh-CN"/>
        </w:rPr>
        <w:t>1</w:t>
      </w:r>
      <w:r>
        <w:t>:</w:t>
      </w:r>
      <w:r>
        <w:tab/>
        <w:t>The measured quantities are filtered by the L3 filter as configured in the mobility measurement configuration. The measurements are based on the time domain measurement resource restriction, if configured. Exclude-listed cells are not required to be reported.</w:t>
      </w:r>
    </w:p>
    <w:p w14:paraId="25111D65" w14:textId="77777777" w:rsidR="004F39EB" w:rsidRDefault="00307E05">
      <w:pPr>
        <w:pStyle w:val="B1"/>
      </w:pPr>
      <w:r>
        <w:rPr>
          <w:lang w:eastAsia="zh-CN"/>
        </w:rPr>
        <w:t>1&gt;</w:t>
      </w:r>
      <w:r>
        <w:rPr>
          <w:lang w:eastAsia="zh-CN"/>
        </w:rPr>
        <w:tab/>
      </w:r>
      <w:r>
        <w:t xml:space="preserve">set the </w:t>
      </w:r>
      <w:r>
        <w:rPr>
          <w:i/>
          <w:iCs/>
        </w:rPr>
        <w:t>c-RNTI</w:t>
      </w:r>
      <w:r>
        <w:t xml:space="preserve"> to the C-RNTI used in the </w:t>
      </w:r>
      <w:r>
        <w:rPr>
          <w:rFonts w:eastAsia="SimSun"/>
          <w:lang w:eastAsia="zh-CN"/>
        </w:rPr>
        <w:t>source PCell (in case HO failure) or PCell (in case RLF)</w:t>
      </w:r>
      <w:r>
        <w:t>;</w:t>
      </w:r>
    </w:p>
    <w:p w14:paraId="1CA17007" w14:textId="77777777" w:rsidR="004F39EB" w:rsidRDefault="00307E05">
      <w:pPr>
        <w:pStyle w:val="B1"/>
        <w:rPr>
          <w:lang w:eastAsia="zh-CN"/>
        </w:rPr>
      </w:pPr>
      <w:r>
        <w:rPr>
          <w:rFonts w:eastAsia="SimSun"/>
          <w:lang w:eastAsia="zh-CN"/>
        </w:rPr>
        <w:t>1&gt;</w:t>
      </w:r>
      <w:r>
        <w:rPr>
          <w:rFonts w:eastAsia="SimSun"/>
          <w:lang w:eastAsia="zh-CN"/>
        </w:rPr>
        <w:tab/>
      </w:r>
      <w:r>
        <w:rPr>
          <w:lang w:eastAsia="zh-CN"/>
        </w:rPr>
        <w:t xml:space="preserve">if the failure is detected due to reconfiguration with sync failure as described in 5.3.5.8.3, set the fields in </w:t>
      </w:r>
      <w:r>
        <w:rPr>
          <w:i/>
          <w:iCs/>
          <w:lang w:eastAsia="zh-CN"/>
        </w:rPr>
        <w:t>VarRLF-report</w:t>
      </w:r>
      <w:r>
        <w:rPr>
          <w:lang w:eastAsia="zh-CN"/>
        </w:rPr>
        <w:t xml:space="preserve"> as follows:</w:t>
      </w:r>
    </w:p>
    <w:p w14:paraId="78538931" w14:textId="77777777" w:rsidR="004F39EB" w:rsidRDefault="00307E05">
      <w:pPr>
        <w:pStyle w:val="B2"/>
      </w:pPr>
      <w:r>
        <w:rPr>
          <w:rFonts w:eastAsia="SimSun"/>
          <w:lang w:eastAsia="zh-CN"/>
        </w:rPr>
        <w:lastRenderedPageBreak/>
        <w:t>2&gt;</w:t>
      </w:r>
      <w:r>
        <w:rPr>
          <w:rFonts w:eastAsia="SimSun"/>
          <w:lang w:eastAsia="zh-CN"/>
        </w:rPr>
        <w:tab/>
      </w:r>
      <w:r>
        <w:t xml:space="preserve">set the </w:t>
      </w:r>
      <w:r>
        <w:rPr>
          <w:i/>
          <w:iCs/>
        </w:rPr>
        <w:t>connectionFailureType</w:t>
      </w:r>
      <w:r>
        <w:t xml:space="preserve"> to </w:t>
      </w:r>
      <w:r>
        <w:rPr>
          <w:i/>
          <w:iCs/>
        </w:rPr>
        <w:t>hof</w:t>
      </w:r>
      <w:r>
        <w:t>;</w:t>
      </w:r>
    </w:p>
    <w:p w14:paraId="37C31609" w14:textId="77777777" w:rsidR="004F39EB" w:rsidRDefault="00307E05">
      <w:pPr>
        <w:pStyle w:val="B2"/>
      </w:pPr>
      <w:r>
        <w:t>2&gt;</w:t>
      </w:r>
      <w:r>
        <w:tab/>
        <w:t xml:space="preserve">if the UE supports </w:t>
      </w:r>
      <w:r>
        <w:rPr>
          <w:rFonts w:eastAsia="DengXian"/>
          <w:lang w:eastAsia="zh-CN"/>
        </w:rPr>
        <w:t>RLF-Report for DAPS handover</w:t>
      </w:r>
      <w:r>
        <w:t xml:space="preserve"> and if any DAPS bearer was configured while T304 was running:</w:t>
      </w:r>
    </w:p>
    <w:p w14:paraId="52312D36" w14:textId="77777777" w:rsidR="004F39EB" w:rsidRDefault="00307E05">
      <w:pPr>
        <w:pStyle w:val="B3"/>
        <w:rPr>
          <w:rFonts w:eastAsia="Batang"/>
        </w:rPr>
      </w:pPr>
      <w:r>
        <w:t>3&gt;</w:t>
      </w:r>
      <w:r>
        <w:tab/>
        <w:t xml:space="preserve">set </w:t>
      </w:r>
      <w:r>
        <w:rPr>
          <w:i/>
          <w:iCs/>
        </w:rPr>
        <w:t>lastHO-Type</w:t>
      </w:r>
      <w:r>
        <w:t xml:space="preserve"> to </w:t>
      </w:r>
      <w:r>
        <w:rPr>
          <w:rFonts w:eastAsia="SimSun"/>
          <w:i/>
          <w:iCs/>
          <w:lang w:eastAsia="zh-CN"/>
        </w:rPr>
        <w:t>daps</w:t>
      </w:r>
      <w:r>
        <w:rPr>
          <w:rFonts w:eastAsia="SimSun"/>
          <w:lang w:eastAsia="zh-CN"/>
        </w:rPr>
        <w:t>;</w:t>
      </w:r>
    </w:p>
    <w:p w14:paraId="43A05792" w14:textId="77777777" w:rsidR="004F39EB" w:rsidRDefault="00307E05">
      <w:pPr>
        <w:pStyle w:val="B3"/>
        <w:rPr>
          <w:rFonts w:eastAsia="Batang"/>
        </w:rPr>
      </w:pPr>
      <w:r>
        <w:t>3&gt;</w:t>
      </w:r>
      <w:r>
        <w:tab/>
        <w:t xml:space="preserve">if radio link failure was detected in the source PCell, according to </w:t>
      </w:r>
      <w:r>
        <w:rPr>
          <w:lang w:eastAsia="zh-CN"/>
        </w:rPr>
        <w:t xml:space="preserve">clause </w:t>
      </w:r>
      <w:r>
        <w:t>5.3.10.3</w:t>
      </w:r>
      <w:r>
        <w:rPr>
          <w:rFonts w:eastAsia="Batang"/>
        </w:rPr>
        <w:t>:</w:t>
      </w:r>
    </w:p>
    <w:p w14:paraId="794C458A" w14:textId="77777777" w:rsidR="004F39EB" w:rsidRDefault="00307E05">
      <w:pPr>
        <w:pStyle w:val="B4"/>
        <w:rPr>
          <w:rFonts w:eastAsia="DengXian"/>
        </w:rPr>
      </w:pPr>
      <w:r>
        <w:t>4</w:t>
      </w:r>
      <w:r>
        <w:rPr>
          <w:lang w:eastAsia="zh-CN"/>
        </w:rPr>
        <w:t>&gt;</w:t>
      </w:r>
      <w:r>
        <w:rPr>
          <w:lang w:eastAsia="zh-CN"/>
        </w:rPr>
        <w:tab/>
        <w:t xml:space="preserve">set </w:t>
      </w:r>
      <w:r>
        <w:rPr>
          <w:rFonts w:eastAsia="DengXian"/>
          <w:i/>
          <w:iCs/>
        </w:rPr>
        <w:t>timeConnSourceDAPS-Failure</w:t>
      </w:r>
      <w:r>
        <w:rPr>
          <w:rFonts w:eastAsia="DengXian"/>
        </w:rPr>
        <w:t xml:space="preserve"> to the time between the initiation of the </w:t>
      </w:r>
      <w:r>
        <w:t>DAPS handover execution and the radio link failure detected in the source PCell while T304 was running</w:t>
      </w:r>
      <w:r>
        <w:rPr>
          <w:rFonts w:eastAsia="DengXian"/>
        </w:rPr>
        <w:t>;</w:t>
      </w:r>
    </w:p>
    <w:p w14:paraId="7E14C69A" w14:textId="77777777" w:rsidR="004F39EB" w:rsidRDefault="00307E05">
      <w:pPr>
        <w:pStyle w:val="B4"/>
        <w:rPr>
          <w:lang w:eastAsia="zh-CN"/>
        </w:rPr>
      </w:pPr>
      <w:r>
        <w:rPr>
          <w:rFonts w:eastAsia="SimSun"/>
          <w:lang w:eastAsia="zh-CN"/>
        </w:rPr>
        <w:t>4&gt;</w:t>
      </w:r>
      <w:r>
        <w:rPr>
          <w:rFonts w:eastAsia="SimSun"/>
          <w:lang w:eastAsia="zh-CN"/>
        </w:rPr>
        <w:tab/>
      </w:r>
      <w:r>
        <w:t xml:space="preserve">set the </w:t>
      </w:r>
      <w:r>
        <w:rPr>
          <w:i/>
          <w:iCs/>
        </w:rPr>
        <w:t>rlf-Cause</w:t>
      </w:r>
      <w:r>
        <w:t xml:space="preserve"> to the trigger for detecting the source radio link failure in accordance with clause 5.</w:t>
      </w:r>
      <w:r>
        <w:rPr>
          <w:rFonts w:eastAsia="SimSun"/>
          <w:lang w:eastAsia="zh-CN"/>
        </w:rPr>
        <w:t>3</w:t>
      </w:r>
      <w:r>
        <w:t>.10.4;</w:t>
      </w:r>
    </w:p>
    <w:p w14:paraId="7E13EB5E" w14:textId="77777777" w:rsidR="004F39EB" w:rsidRDefault="00307E05">
      <w:pPr>
        <w:pStyle w:val="B2"/>
        <w:rPr>
          <w:rFonts w:eastAsia="SimSun"/>
        </w:rPr>
      </w:pPr>
      <w:r>
        <w:rPr>
          <w:rFonts w:eastAsia="SimSun"/>
          <w:lang w:eastAsia="zh-CN"/>
        </w:rPr>
        <w:t>2&gt;</w:t>
      </w:r>
      <w:r>
        <w:rPr>
          <w:rFonts w:eastAsia="SimSun"/>
          <w:lang w:eastAsia="zh-CN"/>
        </w:rPr>
        <w:tab/>
      </w:r>
      <w:r>
        <w:t xml:space="preserve">if the UE supports </w:t>
      </w:r>
      <w:r>
        <w:rPr>
          <w:rFonts w:eastAsia="DengXian"/>
          <w:lang w:eastAsia="zh-CN"/>
        </w:rPr>
        <w:t>RLF-Report for conditional handover</w:t>
      </w:r>
      <w:r>
        <w:t xml:space="preserve"> and if </w:t>
      </w:r>
      <w:r>
        <w:rPr>
          <w:iCs/>
        </w:rPr>
        <w:t xml:space="preserve">configuration of the conditional handover is available in </w:t>
      </w:r>
      <w:r>
        <w:rPr>
          <w:i/>
        </w:rPr>
        <w:t xml:space="preserve">VarConditionalReconfig </w:t>
      </w:r>
      <w:r>
        <w:rPr>
          <w:iCs/>
        </w:rPr>
        <w:t>at the moment of the handover failure</w:t>
      </w:r>
      <w:r>
        <w:t>:</w:t>
      </w:r>
    </w:p>
    <w:p w14:paraId="5D3964DD" w14:textId="77777777" w:rsidR="004F39EB" w:rsidRDefault="00307E05">
      <w:pPr>
        <w:pStyle w:val="B3"/>
      </w:pPr>
      <w:r>
        <w:t>3&gt;</w:t>
      </w:r>
      <w:r>
        <w:tab/>
        <w:t xml:space="preserve">if the UE executed a conditional handover toward target PCell according to the </w:t>
      </w:r>
      <w:r>
        <w:rPr>
          <w:i/>
        </w:rPr>
        <w:t>condRRCReconfig</w:t>
      </w:r>
      <w:r>
        <w:t xml:space="preserve"> of the target PCell:</w:t>
      </w:r>
    </w:p>
    <w:p w14:paraId="7DDF6BE4" w14:textId="77777777" w:rsidR="004F39EB" w:rsidRDefault="00307E05">
      <w:pPr>
        <w:pStyle w:val="B4"/>
      </w:pPr>
      <w:r>
        <w:rPr>
          <w:lang w:eastAsia="zh-CN"/>
        </w:rPr>
        <w:t>4</w:t>
      </w:r>
      <w:r>
        <w:rPr>
          <w:rFonts w:eastAsia="SimSun"/>
          <w:lang w:eastAsia="zh-CN"/>
        </w:rPr>
        <w:t>&gt;</w:t>
      </w:r>
      <w:r>
        <w:rPr>
          <w:rFonts w:eastAsia="SimSun"/>
          <w:lang w:eastAsia="zh-CN"/>
        </w:rPr>
        <w:tab/>
      </w:r>
      <w:r>
        <w:rPr>
          <w:lang w:eastAsia="zh-CN"/>
        </w:rPr>
        <w:t xml:space="preserve">set </w:t>
      </w:r>
      <w:r>
        <w:rPr>
          <w:i/>
        </w:rPr>
        <w:t xml:space="preserve">timeSinceCHO-Reconfig </w:t>
      </w:r>
      <w:r>
        <w:t xml:space="preserve">to the time elapsed between the execution of the last </w:t>
      </w:r>
      <w:r>
        <w:rPr>
          <w:i/>
        </w:rPr>
        <w:t>RRCReconfiguration</w:t>
      </w:r>
      <w:r>
        <w:t xml:space="preserve"> message including </w:t>
      </w:r>
      <w:r>
        <w:rPr>
          <w:i/>
        </w:rPr>
        <w:t>reconfigurationWithSync</w:t>
      </w:r>
      <w:r>
        <w:t xml:space="preserve"> for the target PCell of the failed conditional handover, and the reception in the source PCell of the last </w:t>
      </w:r>
      <w:r>
        <w:rPr>
          <w:i/>
          <w:iCs/>
        </w:rPr>
        <w:t>conditionalReconfiguration</w:t>
      </w:r>
      <w:r>
        <w:t xml:space="preserve"> including the </w:t>
      </w:r>
      <w:r>
        <w:rPr>
          <w:i/>
        </w:rPr>
        <w:t>condRRCReconfig</w:t>
      </w:r>
      <w:r>
        <w:t xml:space="preserve"> of the target PCell of the failed conditional handover;</w:t>
      </w:r>
    </w:p>
    <w:p w14:paraId="7F3B0276" w14:textId="77777777" w:rsidR="004F39EB" w:rsidRDefault="00307E05">
      <w:pPr>
        <w:pStyle w:val="B3"/>
      </w:pPr>
      <w:r>
        <w:t>3&gt;</w:t>
      </w:r>
      <w:r>
        <w:tab/>
        <w:t>else:</w:t>
      </w:r>
    </w:p>
    <w:p w14:paraId="15DA53CB" w14:textId="77777777" w:rsidR="004F39EB" w:rsidRDefault="00307E05">
      <w:pPr>
        <w:pStyle w:val="B4"/>
      </w:pPr>
      <w:r>
        <w:rPr>
          <w:lang w:eastAsia="zh-CN"/>
        </w:rPr>
        <w:t>4</w:t>
      </w:r>
      <w:r>
        <w:rPr>
          <w:rFonts w:eastAsia="SimSun"/>
          <w:lang w:eastAsia="zh-CN"/>
        </w:rPr>
        <w:t>&gt;</w:t>
      </w:r>
      <w:r>
        <w:rPr>
          <w:rFonts w:eastAsia="SimSun"/>
          <w:lang w:eastAsia="zh-CN"/>
        </w:rPr>
        <w:tab/>
      </w:r>
      <w:r>
        <w:rPr>
          <w:lang w:eastAsia="zh-CN"/>
        </w:rPr>
        <w:t xml:space="preserve">set </w:t>
      </w:r>
      <w:r>
        <w:rPr>
          <w:i/>
        </w:rPr>
        <w:t xml:space="preserve">timeSinceCHO-Reconfig </w:t>
      </w:r>
      <w:r>
        <w:t xml:space="preserve">to the time elapsed between the execution of the last </w:t>
      </w:r>
      <w:r>
        <w:rPr>
          <w:i/>
        </w:rPr>
        <w:t>RRCReconfiguration</w:t>
      </w:r>
      <w:r>
        <w:t xml:space="preserve"> message including </w:t>
      </w:r>
      <w:r>
        <w:rPr>
          <w:i/>
        </w:rPr>
        <w:t>reconfigurationWithSync</w:t>
      </w:r>
      <w:r>
        <w:t xml:space="preserve"> for the target PCell of the failed handover, and the reception in the source PCell of the last </w:t>
      </w:r>
      <w:r>
        <w:rPr>
          <w:i/>
          <w:iCs/>
        </w:rPr>
        <w:t>conditionalReconfiguration</w:t>
      </w:r>
      <w:r>
        <w:t xml:space="preserve"> including the </w:t>
      </w:r>
      <w:r>
        <w:rPr>
          <w:i/>
        </w:rPr>
        <w:t>condRRCReconfig</w:t>
      </w:r>
      <w:r>
        <w:t>;</w:t>
      </w:r>
    </w:p>
    <w:p w14:paraId="73CD4E03" w14:textId="77777777" w:rsidR="004F39EB" w:rsidRDefault="00307E05">
      <w:pPr>
        <w:pStyle w:val="B3"/>
      </w:pPr>
      <w:r>
        <w:t>3&gt;</w:t>
      </w:r>
      <w:r>
        <w:tab/>
        <w:t xml:space="preserve">set </w:t>
      </w:r>
      <w:r>
        <w:rPr>
          <w:i/>
        </w:rPr>
        <w:t>choCandidateCellList</w:t>
      </w:r>
      <w:r>
        <w:t xml:space="preserve"> to include the global cell identity and tracking area code, if available, and otherwise to the physical cell identity and carrier frequency of each of the </w:t>
      </w:r>
      <w:r>
        <w:rPr>
          <w:lang w:eastAsia="ko-KR"/>
        </w:rPr>
        <w:t xml:space="preserve">candidate target cells </w:t>
      </w:r>
      <w:r>
        <w:rPr>
          <w:lang w:eastAsia="en-GB"/>
        </w:rPr>
        <w:t>for conditional handover</w:t>
      </w:r>
      <w:r>
        <w:t xml:space="preserve"> included in </w:t>
      </w:r>
      <w:r>
        <w:rPr>
          <w:i/>
        </w:rPr>
        <w:t>condRRCReconfig</w:t>
      </w:r>
      <w:r>
        <w:t xml:space="preserve"> within </w:t>
      </w:r>
      <w:r>
        <w:rPr>
          <w:i/>
        </w:rPr>
        <w:t>VarConditionalReconfig</w:t>
      </w:r>
      <w:r>
        <w:t xml:space="preserve"> at the time of the failed handover, excluding the candidate target cells included in </w:t>
      </w:r>
      <w:r>
        <w:rPr>
          <w:i/>
          <w:iCs/>
        </w:rPr>
        <w:t>measResulNeighCells</w:t>
      </w:r>
      <w:r>
        <w:t>;</w:t>
      </w:r>
    </w:p>
    <w:p w14:paraId="2636BCEE" w14:textId="77777777" w:rsidR="004F39EB" w:rsidRDefault="00307E05">
      <w:pPr>
        <w:pStyle w:val="B2"/>
      </w:pPr>
      <w:r>
        <w:rPr>
          <w:rFonts w:eastAsia="SimSun"/>
          <w:lang w:eastAsia="zh-CN"/>
        </w:rPr>
        <w:t>2&gt;</w:t>
      </w:r>
      <w:r>
        <w:rPr>
          <w:rFonts w:eastAsia="SimSun"/>
          <w:lang w:eastAsia="zh-CN"/>
        </w:rPr>
        <w:tab/>
      </w:r>
      <w:r>
        <w:t xml:space="preserve">if the UE supports </w:t>
      </w:r>
      <w:r>
        <w:rPr>
          <w:rFonts w:eastAsia="DengXian"/>
          <w:lang w:eastAsia="zh-CN"/>
        </w:rPr>
        <w:t>RLF-Report for conditional handover</w:t>
      </w:r>
      <w:r>
        <w:rPr>
          <w:rFonts w:eastAsia="SimSun"/>
          <w:lang w:eastAsia="zh-CN"/>
        </w:rPr>
        <w:t xml:space="preserve"> and if the </w:t>
      </w:r>
      <w:r>
        <w:t xml:space="preserve">last executed </w:t>
      </w:r>
      <w:r>
        <w:rPr>
          <w:i/>
        </w:rPr>
        <w:t>RRCReconfiguration</w:t>
      </w:r>
      <w:r>
        <w:t xml:space="preserve"> message including </w:t>
      </w:r>
      <w:r>
        <w:rPr>
          <w:i/>
        </w:rPr>
        <w:t>reconfigurationWithSync</w:t>
      </w:r>
      <w:r>
        <w:t xml:space="preserve"> was concerning a conditional handover:</w:t>
      </w:r>
    </w:p>
    <w:p w14:paraId="1CFAC969" w14:textId="77777777" w:rsidR="004F39EB" w:rsidRDefault="00307E05">
      <w:pPr>
        <w:pStyle w:val="B3"/>
      </w:pPr>
      <w:r>
        <w:rPr>
          <w:rFonts w:eastAsia="SimSun"/>
          <w:lang w:eastAsia="zh-CN"/>
        </w:rPr>
        <w:t>3&gt;</w:t>
      </w:r>
      <w:r>
        <w:rPr>
          <w:rFonts w:eastAsia="SimSun"/>
          <w:lang w:eastAsia="zh-CN"/>
        </w:rPr>
        <w:tab/>
        <w:t xml:space="preserve">set </w:t>
      </w:r>
      <w:r>
        <w:rPr>
          <w:rFonts w:eastAsia="SimSun"/>
          <w:i/>
          <w:iCs/>
          <w:lang w:eastAsia="zh-CN"/>
        </w:rPr>
        <w:t>lastHO-Type</w:t>
      </w:r>
      <w:r>
        <w:rPr>
          <w:rFonts w:eastAsia="SimSun"/>
          <w:lang w:eastAsia="zh-CN"/>
        </w:rPr>
        <w:t xml:space="preserve"> to </w:t>
      </w:r>
      <w:r>
        <w:rPr>
          <w:rFonts w:eastAsia="SimSun"/>
          <w:i/>
          <w:iCs/>
          <w:lang w:eastAsia="zh-CN"/>
        </w:rPr>
        <w:t>cho</w:t>
      </w:r>
      <w:r>
        <w:rPr>
          <w:rFonts w:eastAsia="SimSun"/>
          <w:lang w:eastAsia="zh-CN"/>
        </w:rPr>
        <w:t>;</w:t>
      </w:r>
    </w:p>
    <w:p w14:paraId="5C0D778B" w14:textId="77777777" w:rsidR="004F39EB" w:rsidRDefault="00307E05">
      <w:pPr>
        <w:pStyle w:val="B2"/>
      </w:pPr>
      <w:r>
        <w:rPr>
          <w:lang w:eastAsia="zh-CN"/>
        </w:rPr>
        <w:t>2</w:t>
      </w:r>
      <w:r>
        <w:t>&gt;</w:t>
      </w:r>
      <w:r>
        <w:rPr>
          <w:lang w:eastAsia="zh-CN"/>
        </w:rPr>
        <w:tab/>
      </w:r>
      <w:r>
        <w:t xml:space="preserve">set the </w:t>
      </w:r>
      <w:r>
        <w:rPr>
          <w:i/>
          <w:iCs/>
        </w:rPr>
        <w:t>nrFailedPCellId</w:t>
      </w:r>
      <w:r>
        <w:t xml:space="preserve"> in </w:t>
      </w:r>
      <w:r>
        <w:rPr>
          <w:i/>
        </w:rPr>
        <w:t>failedPCellId</w:t>
      </w:r>
      <w:r>
        <w:t xml:space="preserve"> to the global cell identity and tracking area code, if available, and otherwise to the physical cell identity and carrier frequency of the target PCell of the failed handover;</w:t>
      </w:r>
    </w:p>
    <w:p w14:paraId="0BAFE465" w14:textId="77777777" w:rsidR="004F39EB" w:rsidRDefault="00307E05">
      <w:pPr>
        <w:pStyle w:val="B2"/>
      </w:pPr>
      <w:r>
        <w:rPr>
          <w:rFonts w:eastAsia="SimSun"/>
          <w:lang w:eastAsia="zh-CN"/>
        </w:rPr>
        <w:t>2&gt;</w:t>
      </w:r>
      <w:r>
        <w:rPr>
          <w:rFonts w:eastAsia="SimSun"/>
          <w:lang w:eastAsia="zh-CN"/>
        </w:rPr>
        <w:tab/>
      </w:r>
      <w:r>
        <w:t xml:space="preserve">include </w:t>
      </w:r>
      <w:r>
        <w:rPr>
          <w:i/>
        </w:rPr>
        <w:t>nrPreviousCell</w:t>
      </w:r>
      <w:r>
        <w:rPr>
          <w:lang w:eastAsia="zh-CN"/>
        </w:rPr>
        <w:t xml:space="preserve"> in </w:t>
      </w:r>
      <w:r>
        <w:rPr>
          <w:i/>
          <w:lang w:eastAsia="zh-CN"/>
        </w:rPr>
        <w:t>previousPCellId</w:t>
      </w:r>
      <w:r>
        <w:t xml:space="preserve"> and set it to the global cell identity and tracking area code of the PCell where the last </w:t>
      </w:r>
      <w:r>
        <w:rPr>
          <w:i/>
        </w:rPr>
        <w:t>RRCReconfiguration</w:t>
      </w:r>
      <w:r>
        <w:t xml:space="preserve"> message including </w:t>
      </w:r>
      <w:r>
        <w:rPr>
          <w:i/>
        </w:rPr>
        <w:t>reconfigurationWithSync</w:t>
      </w:r>
      <w:r>
        <w:t xml:space="preserve"> was received;</w:t>
      </w:r>
    </w:p>
    <w:p w14:paraId="75D9A272" w14:textId="77777777" w:rsidR="004F39EB" w:rsidRDefault="00307E05">
      <w:pPr>
        <w:pStyle w:val="B2"/>
      </w:pPr>
      <w:r>
        <w:rPr>
          <w:rFonts w:eastAsia="SimSun"/>
          <w:lang w:eastAsia="zh-CN"/>
        </w:rPr>
        <w:t>2&gt;</w:t>
      </w:r>
      <w:r>
        <w:rPr>
          <w:rFonts w:eastAsia="SimSun"/>
          <w:lang w:eastAsia="zh-CN"/>
        </w:rPr>
        <w:tab/>
      </w:r>
      <w:r>
        <w:t xml:space="preserve">set the </w:t>
      </w:r>
      <w:r>
        <w:rPr>
          <w:i/>
        </w:rPr>
        <w:t>timeConnFailure</w:t>
      </w:r>
      <w:r>
        <w:t xml:space="preserve"> to the elapsed time since the execution of the last </w:t>
      </w:r>
      <w:r>
        <w:rPr>
          <w:i/>
        </w:rPr>
        <w:t>RRCReconfiguration</w:t>
      </w:r>
      <w:r>
        <w:t xml:space="preserve"> message including the </w:t>
      </w:r>
      <w:r>
        <w:rPr>
          <w:i/>
        </w:rPr>
        <w:t>reconfigurationWithSync</w:t>
      </w:r>
      <w:r>
        <w:t>;</w:t>
      </w:r>
    </w:p>
    <w:p w14:paraId="3939F29D" w14:textId="77777777" w:rsidR="004F39EB" w:rsidRDefault="00307E05">
      <w:pPr>
        <w:pStyle w:val="B1"/>
        <w:rPr>
          <w:lang w:eastAsia="zh-CN"/>
        </w:rPr>
      </w:pPr>
      <w:r>
        <w:rPr>
          <w:lang w:eastAsia="zh-CN"/>
        </w:rPr>
        <w:t>1&gt;</w:t>
      </w:r>
      <w:r>
        <w:rPr>
          <w:lang w:eastAsia="zh-CN"/>
        </w:rPr>
        <w:tab/>
        <w:t xml:space="preserve">else if the failure is detected due to Mobility from NR failure as described in 5.4.3.5, set the fields in </w:t>
      </w:r>
      <w:r>
        <w:rPr>
          <w:i/>
          <w:iCs/>
          <w:lang w:eastAsia="zh-CN"/>
        </w:rPr>
        <w:t>VarRLF-report</w:t>
      </w:r>
      <w:r>
        <w:rPr>
          <w:lang w:eastAsia="zh-CN"/>
        </w:rPr>
        <w:t xml:space="preserve"> as follows:</w:t>
      </w:r>
    </w:p>
    <w:p w14:paraId="7F1D4CF8" w14:textId="77777777" w:rsidR="004F39EB" w:rsidRDefault="00307E05">
      <w:pPr>
        <w:pStyle w:val="B2"/>
      </w:pPr>
      <w:r>
        <w:rPr>
          <w:lang w:eastAsia="zh-CN"/>
        </w:rPr>
        <w:t>2&gt;</w:t>
      </w:r>
      <w:r>
        <w:rPr>
          <w:lang w:eastAsia="zh-CN"/>
        </w:rPr>
        <w:tab/>
      </w:r>
      <w:r>
        <w:t xml:space="preserve">set the </w:t>
      </w:r>
      <w:r>
        <w:rPr>
          <w:i/>
          <w:iCs/>
        </w:rPr>
        <w:t>connectionFailureType</w:t>
      </w:r>
      <w:r>
        <w:t xml:space="preserve"> to </w:t>
      </w:r>
      <w:r>
        <w:rPr>
          <w:i/>
          <w:iCs/>
        </w:rPr>
        <w:t>hof</w:t>
      </w:r>
      <w:r>
        <w:t>;</w:t>
      </w:r>
    </w:p>
    <w:p w14:paraId="221EC16E" w14:textId="77777777" w:rsidR="004F39EB" w:rsidRDefault="00307E05">
      <w:pPr>
        <w:pStyle w:val="B2"/>
        <w:rPr>
          <w:lang w:eastAsia="zh-CN"/>
        </w:rPr>
      </w:pPr>
      <w:r>
        <w:rPr>
          <w:lang w:eastAsia="zh-CN"/>
        </w:rPr>
        <w:t>2&gt;</w:t>
      </w:r>
      <w:r>
        <w:rPr>
          <w:lang w:eastAsia="zh-CN"/>
        </w:rPr>
        <w:tab/>
      </w:r>
      <w:r>
        <w:t xml:space="preserve">if last </w:t>
      </w:r>
      <w:r>
        <w:rPr>
          <w:i/>
          <w:iCs/>
        </w:rPr>
        <w:t>MobilityFromNRCommand</w:t>
      </w:r>
      <w:r>
        <w:t xml:space="preserve"> concerned a failed inter-RAT handover from NR to E-UTRA and if the UE supports Radio Link Failure Report for Inter-RAT MRO EUTRA (NR to EUTRA):</w:t>
      </w:r>
    </w:p>
    <w:p w14:paraId="10EF4BD7" w14:textId="77777777" w:rsidR="004F39EB" w:rsidRDefault="00307E05">
      <w:pPr>
        <w:pStyle w:val="B3"/>
      </w:pPr>
      <w:r>
        <w:rPr>
          <w:lang w:eastAsia="zh-CN"/>
        </w:rPr>
        <w:t>3</w:t>
      </w:r>
      <w:r>
        <w:t>&gt;</w:t>
      </w:r>
      <w:r>
        <w:rPr>
          <w:lang w:eastAsia="zh-CN"/>
        </w:rPr>
        <w:tab/>
      </w:r>
      <w:r>
        <w:t>set the</w:t>
      </w:r>
      <w:r>
        <w:rPr>
          <w:i/>
          <w:iCs/>
        </w:rPr>
        <w:t xml:space="preserve"> eutraFailedPCellId</w:t>
      </w:r>
      <w:r>
        <w:t xml:space="preserve"> in </w:t>
      </w:r>
      <w:r>
        <w:rPr>
          <w:i/>
          <w:iCs/>
        </w:rPr>
        <w:t>failedPCellId</w:t>
      </w:r>
      <w:r>
        <w:t xml:space="preserve"> to the global cell identity and tracking area code, if available, and otherwise to the physical cell identity and carrier frequency of the target PCell of the failed handover;</w:t>
      </w:r>
    </w:p>
    <w:p w14:paraId="473D3765" w14:textId="77777777" w:rsidR="004F39EB" w:rsidRDefault="00307E05">
      <w:pPr>
        <w:pStyle w:val="B2"/>
      </w:pPr>
      <w:r>
        <w:t>2&gt;</w:t>
      </w:r>
      <w:r>
        <w:tab/>
        <w:t xml:space="preserve">include </w:t>
      </w:r>
      <w:r>
        <w:rPr>
          <w:i/>
          <w:iCs/>
        </w:rPr>
        <w:t>nrPreviousCell</w:t>
      </w:r>
      <w:r>
        <w:t xml:space="preserve"> in </w:t>
      </w:r>
      <w:r>
        <w:rPr>
          <w:i/>
          <w:iCs/>
        </w:rPr>
        <w:t>previousPCellId</w:t>
      </w:r>
      <w:r>
        <w:t xml:space="preserve"> and set it to the global cell identity and tracking area code of the PCell where the last </w:t>
      </w:r>
      <w:r>
        <w:rPr>
          <w:i/>
          <w:iCs/>
        </w:rPr>
        <w:t>MobilityFromNRCommand</w:t>
      </w:r>
      <w:r>
        <w:t xml:space="preserve"> message was received;</w:t>
      </w:r>
    </w:p>
    <w:p w14:paraId="1282F1B0" w14:textId="77777777" w:rsidR="004F39EB" w:rsidRDefault="00307E05">
      <w:pPr>
        <w:pStyle w:val="B2"/>
      </w:pPr>
      <w:r>
        <w:lastRenderedPageBreak/>
        <w:t>2&gt;</w:t>
      </w:r>
      <w:r>
        <w:tab/>
        <w:t xml:space="preserve">set the </w:t>
      </w:r>
      <w:r>
        <w:rPr>
          <w:i/>
          <w:iCs/>
        </w:rPr>
        <w:t>timeConnFailure</w:t>
      </w:r>
      <w:r>
        <w:t xml:space="preserve"> to the elapsed time since the initialization of the handover associated to the last </w:t>
      </w:r>
      <w:r>
        <w:rPr>
          <w:i/>
          <w:iCs/>
        </w:rPr>
        <w:t>MobilityFromNRCommand</w:t>
      </w:r>
      <w:r>
        <w:t xml:space="preserve"> message;</w:t>
      </w:r>
    </w:p>
    <w:p w14:paraId="447EB82A" w14:textId="77777777" w:rsidR="004F39EB" w:rsidRDefault="00307E05">
      <w:pPr>
        <w:pStyle w:val="B1"/>
        <w:rPr>
          <w:lang w:eastAsia="zh-CN"/>
        </w:rPr>
      </w:pPr>
      <w:r>
        <w:rPr>
          <w:rFonts w:eastAsia="SimSun"/>
          <w:lang w:eastAsia="zh-CN"/>
        </w:rPr>
        <w:t>1&gt;</w:t>
      </w:r>
      <w:r>
        <w:rPr>
          <w:rFonts w:eastAsia="SimSun"/>
          <w:lang w:eastAsia="zh-CN"/>
        </w:rPr>
        <w:tab/>
        <w:t xml:space="preserve">else </w:t>
      </w:r>
      <w:r>
        <w:rPr>
          <w:lang w:eastAsia="zh-CN"/>
        </w:rPr>
        <w:t xml:space="preserve">if the failure is detected due to radio link failure as described in 5.3.10.3, set the fields in </w:t>
      </w:r>
      <w:r>
        <w:rPr>
          <w:i/>
          <w:iCs/>
          <w:lang w:eastAsia="zh-CN"/>
        </w:rPr>
        <w:t>VarRLF-report</w:t>
      </w:r>
      <w:r>
        <w:rPr>
          <w:lang w:eastAsia="zh-CN"/>
        </w:rPr>
        <w:t xml:space="preserve"> as follows:</w:t>
      </w:r>
    </w:p>
    <w:p w14:paraId="4C6C0B2F" w14:textId="77777777" w:rsidR="004F39EB" w:rsidRDefault="00307E05">
      <w:pPr>
        <w:pStyle w:val="B2"/>
      </w:pPr>
      <w:r>
        <w:rPr>
          <w:rFonts w:eastAsia="SimSun"/>
          <w:lang w:eastAsia="zh-CN"/>
        </w:rPr>
        <w:t>2&gt;</w:t>
      </w:r>
      <w:r>
        <w:rPr>
          <w:rFonts w:eastAsia="SimSun"/>
          <w:lang w:eastAsia="zh-CN"/>
        </w:rPr>
        <w:tab/>
      </w:r>
      <w:r>
        <w:t xml:space="preserve">set the </w:t>
      </w:r>
      <w:r>
        <w:rPr>
          <w:i/>
          <w:iCs/>
        </w:rPr>
        <w:t>connectionFailureType</w:t>
      </w:r>
      <w:r>
        <w:t xml:space="preserve"> to </w:t>
      </w:r>
      <w:r>
        <w:rPr>
          <w:rFonts w:eastAsia="SimSun"/>
          <w:i/>
          <w:iCs/>
          <w:lang w:eastAsia="zh-CN"/>
        </w:rPr>
        <w:t>rl</w:t>
      </w:r>
      <w:r>
        <w:rPr>
          <w:i/>
          <w:iCs/>
        </w:rPr>
        <w:t>f</w:t>
      </w:r>
      <w:r>
        <w:t>;</w:t>
      </w:r>
    </w:p>
    <w:p w14:paraId="67F5E170" w14:textId="77777777" w:rsidR="004F39EB" w:rsidRDefault="00307E05">
      <w:pPr>
        <w:pStyle w:val="B2"/>
        <w:rPr>
          <w:lang w:eastAsia="zh-CN"/>
        </w:rPr>
      </w:pPr>
      <w:r>
        <w:rPr>
          <w:rFonts w:eastAsia="SimSun"/>
          <w:lang w:eastAsia="zh-CN"/>
        </w:rPr>
        <w:t>2&gt;</w:t>
      </w:r>
      <w:r>
        <w:rPr>
          <w:rFonts w:eastAsia="SimSun"/>
          <w:lang w:eastAsia="zh-CN"/>
        </w:rPr>
        <w:tab/>
      </w:r>
      <w:r>
        <w:t xml:space="preserve">set the </w:t>
      </w:r>
      <w:r>
        <w:rPr>
          <w:i/>
          <w:iCs/>
        </w:rPr>
        <w:t>rlf-Cause</w:t>
      </w:r>
      <w:r>
        <w:t xml:space="preserve"> to the trigger for detecting radio link failure in accordance with clause 5.</w:t>
      </w:r>
      <w:r>
        <w:rPr>
          <w:rFonts w:eastAsia="SimSun"/>
          <w:lang w:eastAsia="zh-CN"/>
        </w:rPr>
        <w:t>3</w:t>
      </w:r>
      <w:r>
        <w:t>.10.4;</w:t>
      </w:r>
    </w:p>
    <w:p w14:paraId="5ED67DF2" w14:textId="77777777" w:rsidR="004F39EB" w:rsidRDefault="00307E05">
      <w:pPr>
        <w:pStyle w:val="B2"/>
        <w:rPr>
          <w:rFonts w:eastAsia="SimSun"/>
          <w:lang w:eastAsia="zh-CN"/>
        </w:rPr>
      </w:pPr>
      <w:r>
        <w:rPr>
          <w:rFonts w:eastAsia="SimSun"/>
          <w:lang w:eastAsia="zh-CN"/>
        </w:rPr>
        <w:t>2&gt;</w:t>
      </w:r>
      <w:r>
        <w:rPr>
          <w:rFonts w:eastAsia="SimSun"/>
          <w:lang w:eastAsia="zh-CN"/>
        </w:rPr>
        <w:tab/>
      </w:r>
      <w:r>
        <w:t xml:space="preserve">set the </w:t>
      </w:r>
      <w:r>
        <w:rPr>
          <w:i/>
          <w:iCs/>
        </w:rPr>
        <w:t>nr</w:t>
      </w:r>
      <w:r>
        <w:rPr>
          <w:i/>
        </w:rPr>
        <w:t>FailedPCellId</w:t>
      </w:r>
      <w:r>
        <w:t xml:space="preserve"> </w:t>
      </w:r>
      <w:r>
        <w:rPr>
          <w:iCs/>
        </w:rPr>
        <w:t>in</w:t>
      </w:r>
      <w:r>
        <w:t xml:space="preserve"> </w:t>
      </w:r>
      <w:r>
        <w:rPr>
          <w:i/>
        </w:rPr>
        <w:t>failedPCellId</w:t>
      </w:r>
      <w:r>
        <w:t xml:space="preserve"> to the global cell identity and the tracking area code, if available, and otherwise to the physical cell identity and carrier frequency of the PCell where radio link failure is detected;</w:t>
      </w:r>
    </w:p>
    <w:p w14:paraId="65AA9B35" w14:textId="77777777" w:rsidR="004F39EB" w:rsidRDefault="00307E05">
      <w:pPr>
        <w:pStyle w:val="B2"/>
        <w:rPr>
          <w:lang w:eastAsia="zh-CN"/>
        </w:rPr>
      </w:pPr>
      <w:r>
        <w:rPr>
          <w:rFonts w:eastAsia="SimSun"/>
          <w:lang w:eastAsia="zh-CN"/>
        </w:rPr>
        <w:t>2&gt;</w:t>
      </w:r>
      <w:r>
        <w:rPr>
          <w:rFonts w:eastAsia="SimSun"/>
          <w:lang w:eastAsia="zh-CN"/>
        </w:rPr>
        <w:tab/>
      </w:r>
      <w:r>
        <w:t xml:space="preserve">if an </w:t>
      </w:r>
      <w:r>
        <w:rPr>
          <w:i/>
        </w:rPr>
        <w:t>RRCReconfiguration</w:t>
      </w:r>
      <w:r>
        <w:t xml:space="preserve"> message including the </w:t>
      </w:r>
      <w:r>
        <w:rPr>
          <w:i/>
        </w:rPr>
        <w:t>reconfigurationWithSync</w:t>
      </w:r>
      <w:r>
        <w:t xml:space="preserve"> was received before the connection failure:</w:t>
      </w:r>
    </w:p>
    <w:p w14:paraId="5D11287A" w14:textId="77777777" w:rsidR="004F39EB" w:rsidRDefault="00307E05">
      <w:pPr>
        <w:pStyle w:val="B3"/>
      </w:pPr>
      <w:r>
        <w:rPr>
          <w:lang w:eastAsia="zh-CN"/>
        </w:rPr>
        <w:t>3</w:t>
      </w:r>
      <w:r>
        <w:t>&gt;</w:t>
      </w:r>
      <w:r>
        <w:rPr>
          <w:lang w:eastAsia="zh-CN"/>
        </w:rPr>
        <w:tab/>
      </w:r>
      <w:r>
        <w:t xml:space="preserve">if the last </w:t>
      </w:r>
      <w:r>
        <w:rPr>
          <w:i/>
        </w:rPr>
        <w:t>RRCReconfiguration</w:t>
      </w:r>
      <w:r>
        <w:t xml:space="preserve"> message including the </w:t>
      </w:r>
      <w:r>
        <w:rPr>
          <w:i/>
        </w:rPr>
        <w:t>reconfigurationWithSync</w:t>
      </w:r>
      <w:r>
        <w:t xml:space="preserve"> concerned an intra NR handover:</w:t>
      </w:r>
    </w:p>
    <w:p w14:paraId="764AC38F" w14:textId="77777777" w:rsidR="004F39EB" w:rsidRDefault="00307E05">
      <w:pPr>
        <w:pStyle w:val="B4"/>
      </w:pPr>
      <w:r>
        <w:t>4&gt;</w:t>
      </w:r>
      <w:r>
        <w:tab/>
        <w:t xml:space="preserve">include the </w:t>
      </w:r>
      <w:r>
        <w:rPr>
          <w:i/>
          <w:iCs/>
        </w:rPr>
        <w:t>nrPreviousCell</w:t>
      </w:r>
      <w:r>
        <w:t xml:space="preserve"> in </w:t>
      </w:r>
      <w:r>
        <w:rPr>
          <w:i/>
        </w:rPr>
        <w:t>previousPCellId</w:t>
      </w:r>
      <w:r>
        <w:t xml:space="preserve"> and set it to the global cell identity and the tracking area code of the PCell where the last executed </w:t>
      </w:r>
      <w:r>
        <w:rPr>
          <w:i/>
        </w:rPr>
        <w:t>RRCReconfiguration</w:t>
      </w:r>
      <w:r>
        <w:t xml:space="preserve"> message including </w:t>
      </w:r>
      <w:r>
        <w:rPr>
          <w:i/>
        </w:rPr>
        <w:t>reconfigurationWithSync</w:t>
      </w:r>
      <w:r>
        <w:t xml:space="preserve"> was received;</w:t>
      </w:r>
    </w:p>
    <w:p w14:paraId="2D3D2CBA" w14:textId="77777777" w:rsidR="004F39EB" w:rsidRDefault="00307E05">
      <w:pPr>
        <w:pStyle w:val="B4"/>
      </w:pPr>
      <w:r>
        <w:rPr>
          <w:rFonts w:eastAsia="SimSun"/>
          <w:lang w:eastAsia="zh-CN"/>
        </w:rPr>
        <w:t>4&gt;</w:t>
      </w:r>
      <w:r>
        <w:rPr>
          <w:rFonts w:eastAsia="SimSun"/>
          <w:lang w:eastAsia="zh-CN"/>
        </w:rPr>
        <w:tab/>
        <w:t xml:space="preserve">if the </w:t>
      </w:r>
      <w:r>
        <w:t xml:space="preserve">last executed </w:t>
      </w:r>
      <w:r>
        <w:rPr>
          <w:i/>
        </w:rPr>
        <w:t>RRCReconfiguration</w:t>
      </w:r>
      <w:r>
        <w:t xml:space="preserve"> message including </w:t>
      </w:r>
      <w:r>
        <w:rPr>
          <w:i/>
        </w:rPr>
        <w:t>reconfigurationWithSync</w:t>
      </w:r>
      <w:r>
        <w:t xml:space="preserve"> was concerning a DAPS handover:</w:t>
      </w:r>
    </w:p>
    <w:p w14:paraId="1EE9A514" w14:textId="77777777" w:rsidR="004F39EB" w:rsidRDefault="00307E05">
      <w:pPr>
        <w:pStyle w:val="B5"/>
      </w:pPr>
      <w:r>
        <w:rPr>
          <w:rFonts w:eastAsia="SimSun"/>
          <w:lang w:eastAsia="zh-CN"/>
        </w:rPr>
        <w:t>5&gt;</w:t>
      </w:r>
      <w:r>
        <w:rPr>
          <w:rFonts w:eastAsia="SimSun"/>
          <w:lang w:eastAsia="zh-CN"/>
        </w:rPr>
        <w:tab/>
        <w:t xml:space="preserve">set </w:t>
      </w:r>
      <w:r>
        <w:rPr>
          <w:rFonts w:eastAsia="SimSun"/>
          <w:i/>
          <w:iCs/>
          <w:lang w:eastAsia="zh-CN"/>
        </w:rPr>
        <w:t>lastHO-Type</w:t>
      </w:r>
      <w:r>
        <w:rPr>
          <w:rFonts w:eastAsia="SimSun"/>
          <w:lang w:eastAsia="zh-CN"/>
        </w:rPr>
        <w:t xml:space="preserve"> to </w:t>
      </w:r>
      <w:r>
        <w:rPr>
          <w:rFonts w:eastAsia="SimSun"/>
          <w:i/>
          <w:iCs/>
          <w:lang w:eastAsia="zh-CN"/>
        </w:rPr>
        <w:t>daps</w:t>
      </w:r>
      <w:r>
        <w:rPr>
          <w:rFonts w:eastAsia="SimSun"/>
          <w:lang w:eastAsia="zh-CN"/>
        </w:rPr>
        <w:t>;</w:t>
      </w:r>
    </w:p>
    <w:p w14:paraId="046EAB03" w14:textId="77777777" w:rsidR="004F39EB" w:rsidRDefault="00307E05">
      <w:pPr>
        <w:pStyle w:val="B4"/>
      </w:pPr>
      <w:r>
        <w:rPr>
          <w:rFonts w:eastAsia="SimSun"/>
          <w:lang w:eastAsia="zh-CN"/>
        </w:rPr>
        <w:t>4&gt;</w:t>
      </w:r>
      <w:r>
        <w:rPr>
          <w:rFonts w:eastAsia="SimSun"/>
          <w:lang w:eastAsia="zh-CN"/>
        </w:rPr>
        <w:tab/>
        <w:t xml:space="preserve">else if the </w:t>
      </w:r>
      <w:r>
        <w:t xml:space="preserve">last executed </w:t>
      </w:r>
      <w:r>
        <w:rPr>
          <w:i/>
        </w:rPr>
        <w:t>RRCReconfiguration</w:t>
      </w:r>
      <w:r>
        <w:t xml:space="preserve"> message including </w:t>
      </w:r>
      <w:r>
        <w:rPr>
          <w:i/>
        </w:rPr>
        <w:t>reconfigurationWithSync</w:t>
      </w:r>
      <w:r>
        <w:t xml:space="preserve"> was concerning a conditional handover:</w:t>
      </w:r>
    </w:p>
    <w:p w14:paraId="24A35527" w14:textId="77777777" w:rsidR="004F39EB" w:rsidRDefault="00307E05">
      <w:pPr>
        <w:pStyle w:val="B5"/>
      </w:pPr>
      <w:r>
        <w:rPr>
          <w:rFonts w:eastAsia="SimSun"/>
          <w:lang w:eastAsia="zh-CN"/>
        </w:rPr>
        <w:t>5&gt;</w:t>
      </w:r>
      <w:r>
        <w:rPr>
          <w:rFonts w:eastAsia="SimSun"/>
          <w:lang w:eastAsia="zh-CN"/>
        </w:rPr>
        <w:tab/>
        <w:t xml:space="preserve">set </w:t>
      </w:r>
      <w:r>
        <w:rPr>
          <w:rFonts w:eastAsia="SimSun"/>
          <w:i/>
          <w:iCs/>
          <w:lang w:eastAsia="zh-CN"/>
        </w:rPr>
        <w:t>lastHO-Type</w:t>
      </w:r>
      <w:r>
        <w:rPr>
          <w:rFonts w:eastAsia="SimSun"/>
          <w:lang w:eastAsia="zh-CN"/>
        </w:rPr>
        <w:t xml:space="preserve"> to </w:t>
      </w:r>
      <w:r>
        <w:rPr>
          <w:rFonts w:eastAsia="SimSun"/>
          <w:i/>
          <w:iCs/>
          <w:lang w:eastAsia="zh-CN"/>
        </w:rPr>
        <w:t>cho</w:t>
      </w:r>
      <w:r>
        <w:rPr>
          <w:rFonts w:eastAsia="SimSun"/>
          <w:lang w:eastAsia="zh-CN"/>
        </w:rPr>
        <w:t>;</w:t>
      </w:r>
    </w:p>
    <w:p w14:paraId="29068273" w14:textId="77777777" w:rsidR="004F39EB" w:rsidRDefault="00307E05">
      <w:pPr>
        <w:pStyle w:val="B4"/>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the execution of the last </w:t>
      </w:r>
      <w:r>
        <w:rPr>
          <w:i/>
        </w:rPr>
        <w:t>RRCReconfiguration</w:t>
      </w:r>
      <w:r>
        <w:t xml:space="preserve"> message including the </w:t>
      </w:r>
      <w:r>
        <w:rPr>
          <w:i/>
        </w:rPr>
        <w:t>reconfigurationWithSync</w:t>
      </w:r>
      <w:r>
        <w:rPr>
          <w:lang w:eastAsia="zh-CN"/>
        </w:rPr>
        <w:t>;</w:t>
      </w:r>
    </w:p>
    <w:p w14:paraId="79C741FA" w14:textId="77777777" w:rsidR="004F39EB" w:rsidRDefault="00307E05">
      <w:pPr>
        <w:pStyle w:val="B3"/>
      </w:pPr>
      <w:r>
        <w:rPr>
          <w:lang w:eastAsia="zh-CN"/>
        </w:rPr>
        <w:t>3</w:t>
      </w:r>
      <w:r>
        <w:t>&gt;</w:t>
      </w:r>
      <w:r>
        <w:rPr>
          <w:lang w:eastAsia="zh-CN"/>
        </w:rPr>
        <w:tab/>
      </w:r>
      <w:r>
        <w:t xml:space="preserve">else if the last </w:t>
      </w:r>
      <w:r>
        <w:rPr>
          <w:i/>
        </w:rPr>
        <w:t>RRCReconfiguration</w:t>
      </w:r>
      <w:r>
        <w:t xml:space="preserve"> message including the </w:t>
      </w:r>
      <w:r>
        <w:rPr>
          <w:i/>
        </w:rPr>
        <w:t>reconfigurationWithSync</w:t>
      </w:r>
      <w:r>
        <w:t xml:space="preserve"> concerned a handover to NR from E-UTRA and if the UE supports Radio Link Failure Report for Inter-RAT MRO EUTRA:</w:t>
      </w:r>
    </w:p>
    <w:p w14:paraId="6C3B099B" w14:textId="77777777" w:rsidR="004F39EB" w:rsidRDefault="00307E05">
      <w:pPr>
        <w:pStyle w:val="B4"/>
      </w:pPr>
      <w:r>
        <w:t>4&gt;</w:t>
      </w:r>
      <w:r>
        <w:tab/>
        <w:t>include the</w:t>
      </w:r>
      <w:r>
        <w:rPr>
          <w:i/>
          <w:iCs/>
        </w:rPr>
        <w:t xml:space="preserve"> eutraPreviousCell</w:t>
      </w:r>
      <w:r>
        <w:t xml:space="preserve"> in </w:t>
      </w:r>
      <w:r>
        <w:rPr>
          <w:i/>
        </w:rPr>
        <w:t>previousPCellId</w:t>
      </w:r>
      <w:r>
        <w:t xml:space="preserve"> and set it to the global cell identity and the tracking area code of the E-UTRA PCell where the last </w:t>
      </w:r>
      <w:r>
        <w:rPr>
          <w:i/>
        </w:rPr>
        <w:t>RRCReconfiguration</w:t>
      </w:r>
      <w:r>
        <w:t xml:space="preserve"> message including </w:t>
      </w:r>
      <w:r>
        <w:rPr>
          <w:i/>
        </w:rPr>
        <w:t>reconfigurationWithSync</w:t>
      </w:r>
      <w:r>
        <w:t xml:space="preserve"> was received embedded in E-UTRA RRC message </w:t>
      </w:r>
      <w:r>
        <w:rPr>
          <w:i/>
          <w:iCs/>
        </w:rPr>
        <w:t>MobilityFromEUTRACommand</w:t>
      </w:r>
      <w:r>
        <w:t xml:space="preserve"> message as specified in TS 36.331 [10] clause 5.4.3.3;</w:t>
      </w:r>
    </w:p>
    <w:p w14:paraId="2FEC6DD4" w14:textId="77777777" w:rsidR="004F39EB" w:rsidRDefault="00307E05">
      <w:pPr>
        <w:pStyle w:val="B4"/>
        <w:rPr>
          <w:lang w:eastAsia="zh-CN"/>
        </w:rPr>
      </w:pPr>
      <w:r>
        <w:t>4&gt;</w:t>
      </w:r>
      <w:r>
        <w:tab/>
      </w:r>
      <w:r>
        <w:rPr>
          <w:lang w:eastAsia="zh-CN"/>
        </w:rPr>
        <w:t>set the</w:t>
      </w:r>
      <w:r>
        <w:t xml:space="preserve"> </w:t>
      </w:r>
      <w:r>
        <w:rPr>
          <w:i/>
        </w:rPr>
        <w:t>time</w:t>
      </w:r>
      <w:r>
        <w:rPr>
          <w:i/>
          <w:lang w:eastAsia="zh-CN"/>
        </w:rPr>
        <w:t>ConnFailure</w:t>
      </w:r>
      <w:r>
        <w:t xml:space="preserve"> to the </w:t>
      </w:r>
      <w:r>
        <w:rPr>
          <w:lang w:eastAsia="zh-CN"/>
        </w:rPr>
        <w:t>elapsed</w:t>
      </w:r>
      <w:r>
        <w:t xml:space="preserve"> time </w:t>
      </w:r>
      <w:r>
        <w:rPr>
          <w:lang w:eastAsia="zh-CN"/>
        </w:rPr>
        <w:t xml:space="preserve">since reception of the last </w:t>
      </w:r>
      <w:r>
        <w:rPr>
          <w:i/>
        </w:rPr>
        <w:t>RRCReconfiguration</w:t>
      </w:r>
      <w:r>
        <w:t xml:space="preserve"> message including the </w:t>
      </w:r>
      <w:r>
        <w:rPr>
          <w:i/>
        </w:rPr>
        <w:t>reconfigurationWithSync</w:t>
      </w:r>
      <w:r>
        <w:t xml:space="preserve"> embedded in E-UTRA RRC message </w:t>
      </w:r>
      <w:r>
        <w:rPr>
          <w:i/>
          <w:iCs/>
        </w:rPr>
        <w:t>MobilityFromEUTRACommand</w:t>
      </w:r>
      <w:r>
        <w:t xml:space="preserve"> message as specified in TS 36.331 [10] clause 5.4.3.3</w:t>
      </w:r>
      <w:r>
        <w:rPr>
          <w:lang w:eastAsia="zh-CN"/>
        </w:rPr>
        <w:t>;</w:t>
      </w:r>
    </w:p>
    <w:p w14:paraId="1C3E34DC" w14:textId="77777777" w:rsidR="004F39EB" w:rsidRDefault="00307E05">
      <w:pPr>
        <w:pStyle w:val="B2"/>
        <w:rPr>
          <w:rFonts w:eastAsia="SimSun"/>
        </w:rPr>
      </w:pPr>
      <w:r>
        <w:rPr>
          <w:rFonts w:eastAsia="SimSun"/>
          <w:lang w:eastAsia="zh-CN"/>
        </w:rPr>
        <w:t>2&gt;</w:t>
      </w:r>
      <w:r>
        <w:rPr>
          <w:rFonts w:eastAsia="SimSun"/>
          <w:lang w:eastAsia="zh-CN"/>
        </w:rPr>
        <w:tab/>
      </w:r>
      <w:r>
        <w:t xml:space="preserve">if </w:t>
      </w:r>
      <w:r>
        <w:rPr>
          <w:iCs/>
        </w:rPr>
        <w:t xml:space="preserve">configuration of the conditional handover is available in </w:t>
      </w:r>
      <w:r>
        <w:rPr>
          <w:i/>
        </w:rPr>
        <w:t xml:space="preserve">VarConditionalReconfig </w:t>
      </w:r>
      <w:r>
        <w:rPr>
          <w:iCs/>
        </w:rPr>
        <w:t xml:space="preserve">at the moment </w:t>
      </w:r>
      <w:r>
        <w:t>of declaring the radio link failure:</w:t>
      </w:r>
    </w:p>
    <w:p w14:paraId="197EA368" w14:textId="77777777" w:rsidR="004F39EB" w:rsidRDefault="00307E05">
      <w:pPr>
        <w:pStyle w:val="B3"/>
      </w:pPr>
      <w:r>
        <w:t>3&gt;</w:t>
      </w:r>
      <w:r>
        <w:tab/>
      </w:r>
      <w:r>
        <w:rPr>
          <w:lang w:eastAsia="zh-CN"/>
        </w:rPr>
        <w:t xml:space="preserve">set </w:t>
      </w:r>
      <w:r>
        <w:rPr>
          <w:i/>
        </w:rPr>
        <w:t xml:space="preserve">timeSinceCHO-Reconfig </w:t>
      </w:r>
      <w:r>
        <w:t xml:space="preserve">to the time elapsed between the detection of the radio link failure, and the reception, in the source PCell, of the last </w:t>
      </w:r>
      <w:r>
        <w:rPr>
          <w:i/>
          <w:iCs/>
        </w:rPr>
        <w:t>conditionalReconfiguration</w:t>
      </w:r>
      <w:r>
        <w:t xml:space="preserve"> including the </w:t>
      </w:r>
      <w:r>
        <w:rPr>
          <w:i/>
        </w:rPr>
        <w:t>condRRCReconfig</w:t>
      </w:r>
      <w:r>
        <w:t xml:space="preserve"> message;</w:t>
      </w:r>
    </w:p>
    <w:p w14:paraId="2A4F8B33" w14:textId="77777777" w:rsidR="004F39EB" w:rsidRDefault="00307E05">
      <w:pPr>
        <w:pStyle w:val="B3"/>
      </w:pPr>
      <w:r>
        <w:t>3&gt;</w:t>
      </w:r>
      <w:r>
        <w:tab/>
        <w:t xml:space="preserve">set </w:t>
      </w:r>
      <w:r>
        <w:rPr>
          <w:i/>
          <w:iCs/>
        </w:rPr>
        <w:t>choCandidateCellList</w:t>
      </w:r>
      <w:r>
        <w:t xml:space="preserve"> to include the global cell identity and tracking area code of all the </w:t>
      </w:r>
      <w:r>
        <w:rPr>
          <w:lang w:eastAsia="ko-KR"/>
        </w:rPr>
        <w:t xml:space="preserve">candidate target cells </w:t>
      </w:r>
      <w:r>
        <w:rPr>
          <w:lang w:eastAsia="en-GB"/>
        </w:rPr>
        <w:t>for conditional handover</w:t>
      </w:r>
      <w:r>
        <w:t xml:space="preserve"> included in </w:t>
      </w:r>
      <w:r>
        <w:rPr>
          <w:i/>
        </w:rPr>
        <w:t>condRRCReconfig</w:t>
      </w:r>
      <w:r>
        <w:t xml:space="preserve"> within </w:t>
      </w:r>
      <w:r>
        <w:rPr>
          <w:i/>
        </w:rPr>
        <w:t>VarConditionalReconfig</w:t>
      </w:r>
      <w:r>
        <w:t xml:space="preserve"> at the time of radio link failure, excluding the candidate target cells included in </w:t>
      </w:r>
      <w:r>
        <w:rPr>
          <w:i/>
          <w:iCs/>
        </w:rPr>
        <w:t>measResulNeighCells</w:t>
      </w:r>
      <w:r>
        <w:t>;</w:t>
      </w:r>
    </w:p>
    <w:p w14:paraId="489BE2C4" w14:textId="77777777" w:rsidR="004F39EB" w:rsidRDefault="00307E05">
      <w:pPr>
        <w:pStyle w:val="B1"/>
        <w:rPr>
          <w:rFonts w:eastAsia="DengXian"/>
          <w:lang w:eastAsia="zh-CN"/>
        </w:rPr>
      </w:pPr>
      <w:r>
        <w:rPr>
          <w:rFonts w:eastAsia="SimSun"/>
          <w:lang w:eastAsia="zh-CN"/>
        </w:rPr>
        <w:t>1</w:t>
      </w:r>
      <w:r>
        <w:t>&gt;</w:t>
      </w:r>
      <w:r>
        <w:rPr>
          <w:rFonts w:eastAsia="SimSun"/>
          <w:lang w:eastAsia="zh-CN"/>
        </w:rPr>
        <w:tab/>
      </w:r>
      <w:r>
        <w:rPr>
          <w:rFonts w:eastAsia="DengXian"/>
        </w:rPr>
        <w:t xml:space="preserve">if </w:t>
      </w:r>
      <w:r>
        <w:rPr>
          <w:rFonts w:eastAsia="DengXian"/>
          <w:i/>
          <w:lang w:eastAsia="zh-CN"/>
        </w:rPr>
        <w:t>connectionFailureType</w:t>
      </w:r>
      <w:r>
        <w:rPr>
          <w:rFonts w:eastAsia="DengXian"/>
          <w:lang w:eastAsia="zh-CN"/>
        </w:rPr>
        <w:t xml:space="preserve"> is </w:t>
      </w:r>
      <w:r>
        <w:rPr>
          <w:rFonts w:eastAsia="DengXian"/>
          <w:i/>
          <w:lang w:eastAsia="zh-CN"/>
        </w:rPr>
        <w:t>rlf</w:t>
      </w:r>
      <w:r>
        <w:rPr>
          <w:rFonts w:eastAsia="DengXian"/>
          <w:lang w:eastAsia="zh-CN"/>
        </w:rPr>
        <w:t xml:space="preserve"> and </w:t>
      </w:r>
      <w:r>
        <w:rPr>
          <w:rFonts w:eastAsia="DengXian"/>
        </w:rPr>
        <w:t xml:space="preserve">the </w:t>
      </w:r>
      <w:r>
        <w:rPr>
          <w:i/>
        </w:rPr>
        <w:t>rlf-Cause</w:t>
      </w:r>
      <w:r>
        <w:rPr>
          <w:rFonts w:eastAsia="DengXian"/>
        </w:rPr>
        <w:t xml:space="preserve"> is set to </w:t>
      </w:r>
      <w:r>
        <w:rPr>
          <w:rFonts w:eastAsia="DengXian"/>
          <w:i/>
        </w:rPr>
        <w:t>randomAccessProblem</w:t>
      </w:r>
      <w:r>
        <w:rPr>
          <w:rFonts w:eastAsia="DengXian"/>
        </w:rPr>
        <w:t xml:space="preserve"> or </w:t>
      </w:r>
      <w:r>
        <w:rPr>
          <w:rFonts w:eastAsia="DengXian"/>
          <w:i/>
        </w:rPr>
        <w:t>beamFailureRecoveryFailure</w:t>
      </w:r>
      <w:r>
        <w:rPr>
          <w:rFonts w:eastAsia="DengXian"/>
          <w:lang w:eastAsia="zh-CN"/>
        </w:rPr>
        <w:t>; or</w:t>
      </w:r>
    </w:p>
    <w:p w14:paraId="1F575EBC" w14:textId="77777777" w:rsidR="004F39EB" w:rsidRDefault="00307E05">
      <w:pPr>
        <w:pStyle w:val="B1"/>
        <w:rPr>
          <w:rFonts w:eastAsia="DengXian"/>
          <w:lang w:eastAsia="zh-CN"/>
        </w:rPr>
      </w:pPr>
      <w:r>
        <w:rPr>
          <w:rFonts w:eastAsia="SimSun"/>
          <w:lang w:eastAsia="zh-CN"/>
        </w:rPr>
        <w:t>1</w:t>
      </w:r>
      <w:r>
        <w:t>&gt;</w:t>
      </w:r>
      <w:r>
        <w:rPr>
          <w:rFonts w:eastAsia="SimSun"/>
          <w:lang w:eastAsia="zh-CN"/>
        </w:rPr>
        <w:tab/>
        <w:t>i</w:t>
      </w:r>
      <w:r>
        <w:rPr>
          <w:rFonts w:eastAsia="DengXian"/>
          <w:lang w:eastAsia="zh-CN"/>
        </w:rPr>
        <w:t xml:space="preserve">f </w:t>
      </w:r>
      <w:r>
        <w:rPr>
          <w:rFonts w:eastAsia="DengXian"/>
          <w:i/>
          <w:iCs/>
          <w:lang w:eastAsia="zh-CN"/>
        </w:rPr>
        <w:t>connectionFailureType</w:t>
      </w:r>
      <w:r>
        <w:rPr>
          <w:rFonts w:eastAsia="DengXian"/>
          <w:lang w:eastAsia="zh-CN"/>
        </w:rPr>
        <w:t xml:space="preserve"> is </w:t>
      </w:r>
      <w:r>
        <w:rPr>
          <w:rFonts w:eastAsia="DengXian"/>
          <w:i/>
          <w:iCs/>
          <w:lang w:eastAsia="zh-CN"/>
        </w:rPr>
        <w:t>hof</w:t>
      </w:r>
      <w:r>
        <w:rPr>
          <w:rFonts w:eastAsia="DengXian"/>
          <w:iCs/>
          <w:lang w:eastAsia="zh-CN"/>
        </w:rPr>
        <w:t xml:space="preserve"> and if the failed handover is an intra-RAT handover</w:t>
      </w:r>
      <w:r>
        <w:rPr>
          <w:rFonts w:eastAsia="DengXian"/>
          <w:lang w:eastAsia="zh-CN"/>
        </w:rPr>
        <w:t>:</w:t>
      </w:r>
    </w:p>
    <w:p w14:paraId="75DA0A7D" w14:textId="77777777" w:rsidR="004F39EB" w:rsidRDefault="00307E05">
      <w:pPr>
        <w:pStyle w:val="B2"/>
      </w:pPr>
      <w:r>
        <w:rPr>
          <w:lang w:eastAsia="zh-CN"/>
        </w:rPr>
        <w:lastRenderedPageBreak/>
        <w:t>2</w:t>
      </w:r>
      <w:r>
        <w:t>&gt;</w:t>
      </w:r>
      <w:r>
        <w:tab/>
        <w:t xml:space="preserve">set the </w:t>
      </w:r>
      <w:r>
        <w:rPr>
          <w:i/>
          <w:iCs/>
        </w:rPr>
        <w:t>ra-InformationCommon</w:t>
      </w:r>
      <w:r>
        <w:t xml:space="preserve"> to include the random-access related information as described in clause 5.7.10.</w:t>
      </w:r>
      <w:r>
        <w:rPr>
          <w:rFonts w:eastAsia="SimSun"/>
          <w:lang w:eastAsia="zh-CN"/>
        </w:rPr>
        <w:t>5</w:t>
      </w:r>
      <w:r>
        <w:t>;</w:t>
      </w:r>
    </w:p>
    <w:p w14:paraId="48D16674" w14:textId="77777777" w:rsidR="004F39EB" w:rsidRDefault="00307E05">
      <w:pPr>
        <w:pStyle w:val="B1"/>
      </w:pPr>
      <w:r>
        <w:rPr>
          <w:lang w:eastAsia="zh-CN"/>
        </w:rPr>
        <w:t>1</w:t>
      </w:r>
      <w:r>
        <w:t>&gt;</w:t>
      </w:r>
      <w:r>
        <w:tab/>
        <w:t xml:space="preserve">if available, set the </w:t>
      </w:r>
      <w:r>
        <w:rPr>
          <w:i/>
        </w:rPr>
        <w:t xml:space="preserve">locationInfo </w:t>
      </w:r>
      <w:r>
        <w:t>as in 5.3.3.7.</w:t>
      </w:r>
    </w:p>
    <w:p w14:paraId="24545286" w14:textId="77777777" w:rsidR="004F39EB" w:rsidRDefault="00307E05">
      <w:pPr>
        <w:rPr>
          <w:lang w:eastAsia="en-GB"/>
        </w:rPr>
      </w:pPr>
      <w:r>
        <w:rPr>
          <w:lang w:eastAsia="en-GB"/>
        </w:rPr>
        <w:t>The UE may discard the radio link failure information</w:t>
      </w:r>
      <w:r>
        <w:rPr>
          <w:rFonts w:eastAsia="SimSun"/>
          <w:lang w:eastAsia="zh-CN"/>
        </w:rPr>
        <w:t xml:space="preserve"> or handover failure information</w:t>
      </w:r>
      <w:r>
        <w:rPr>
          <w:lang w:eastAsia="en-GB"/>
        </w:rPr>
        <w:t xml:space="preserve">, i.e. release the UE variable </w:t>
      </w:r>
      <w:r>
        <w:rPr>
          <w:i/>
          <w:lang w:eastAsia="en-GB"/>
        </w:rPr>
        <w:t>VarRLF-Report</w:t>
      </w:r>
      <w:r>
        <w:rPr>
          <w:lang w:eastAsia="en-GB"/>
        </w:rPr>
        <w:t>, 48 hours after the radio link failure</w:t>
      </w:r>
      <w:r>
        <w:rPr>
          <w:rFonts w:eastAsia="SimSun"/>
          <w:lang w:eastAsia="zh-CN"/>
        </w:rPr>
        <w:t>/handover failure</w:t>
      </w:r>
      <w:r>
        <w:rPr>
          <w:lang w:eastAsia="en-GB"/>
        </w:rPr>
        <w:t xml:space="preserve"> is detected.</w:t>
      </w:r>
    </w:p>
    <w:p w14:paraId="51EEA51D" w14:textId="77777777" w:rsidR="004F39EB" w:rsidRDefault="00307E05">
      <w:pPr>
        <w:pStyle w:val="NO"/>
      </w:pPr>
      <w:r>
        <w:t xml:space="preserve">NOTE </w:t>
      </w:r>
      <w:r>
        <w:rPr>
          <w:rFonts w:eastAsia="SimSun"/>
          <w:lang w:eastAsia="zh-CN"/>
        </w:rPr>
        <w:t>2</w:t>
      </w:r>
      <w:r>
        <w:t>:</w:t>
      </w:r>
      <w:r>
        <w:tab/>
        <w:t>In this clause, the term 'handover failure' has been used to refer to 'reconfiguration with sync failure'.</w:t>
      </w:r>
    </w:p>
    <w:p w14:paraId="4B41197C" w14:textId="77777777" w:rsidR="004F39EB" w:rsidRDefault="00307E05">
      <w:pPr>
        <w:pStyle w:val="Heading3"/>
        <w:rPr>
          <w:rFonts w:eastAsia="MS Mincho"/>
        </w:rPr>
      </w:pPr>
      <w:bookmarkStart w:id="289" w:name="_Toc60776828"/>
      <w:bookmarkStart w:id="290" w:name="_Toc100929643"/>
      <w:r>
        <w:rPr>
          <w:rFonts w:eastAsia="MS Mincho"/>
        </w:rPr>
        <w:t>5.3.11</w:t>
      </w:r>
      <w:r>
        <w:rPr>
          <w:rFonts w:eastAsia="MS Mincho"/>
        </w:rPr>
        <w:tab/>
        <w:t>UE actions upon going to RRC_IDLE</w:t>
      </w:r>
      <w:bookmarkEnd w:id="289"/>
      <w:bookmarkEnd w:id="290"/>
    </w:p>
    <w:p w14:paraId="1B7B7C9F" w14:textId="77777777" w:rsidR="004F39EB" w:rsidRDefault="00307E05">
      <w:r>
        <w:t>The UE shall:</w:t>
      </w:r>
    </w:p>
    <w:p w14:paraId="6B6899AE" w14:textId="77777777" w:rsidR="004F39EB" w:rsidRDefault="00307E05">
      <w:pPr>
        <w:pStyle w:val="B1"/>
      </w:pPr>
      <w:r>
        <w:t>1&gt;</w:t>
      </w:r>
      <w:r>
        <w:tab/>
        <w:t>reset MAC;</w:t>
      </w:r>
    </w:p>
    <w:p w14:paraId="26DC91B6" w14:textId="77777777" w:rsidR="004F39EB" w:rsidRDefault="00307E05">
      <w:pPr>
        <w:pStyle w:val="B1"/>
      </w:pPr>
      <w:r>
        <w:t>1&gt;</w:t>
      </w:r>
      <w:r>
        <w:tab/>
        <w:t xml:space="preserve">set the variable </w:t>
      </w:r>
      <w:r>
        <w:rPr>
          <w:i/>
        </w:rPr>
        <w:t>pendingRNA-Update</w:t>
      </w:r>
      <w:r>
        <w:t xml:space="preserve"> to </w:t>
      </w:r>
      <w:r>
        <w:rPr>
          <w:i/>
        </w:rPr>
        <w:t>false</w:t>
      </w:r>
      <w:r>
        <w:t xml:space="preserve">, if that is set to </w:t>
      </w:r>
      <w:r>
        <w:rPr>
          <w:i/>
        </w:rPr>
        <w:t>true</w:t>
      </w:r>
      <w:r>
        <w:t>;</w:t>
      </w:r>
    </w:p>
    <w:p w14:paraId="76CEC35D" w14:textId="77777777" w:rsidR="004F39EB" w:rsidRDefault="00307E05">
      <w:pPr>
        <w:pStyle w:val="B1"/>
      </w:pPr>
      <w:r>
        <w:t>1&gt;</w:t>
      </w:r>
      <w:r>
        <w:tab/>
        <w:t xml:space="preserve">if going to RRC_IDLE was triggered by reception of the </w:t>
      </w:r>
      <w:r>
        <w:rPr>
          <w:i/>
        </w:rPr>
        <w:t>RRCRelease</w:t>
      </w:r>
      <w:r>
        <w:t xml:space="preserve"> message including a </w:t>
      </w:r>
      <w:r>
        <w:rPr>
          <w:i/>
        </w:rPr>
        <w:t>waitTime</w:t>
      </w:r>
      <w:r>
        <w:t>:</w:t>
      </w:r>
    </w:p>
    <w:p w14:paraId="7529B53A" w14:textId="77777777" w:rsidR="004F39EB" w:rsidRDefault="00307E05">
      <w:pPr>
        <w:pStyle w:val="B2"/>
      </w:pPr>
      <w:r>
        <w:t>2&gt;</w:t>
      </w:r>
      <w:r>
        <w:tab/>
        <w:t>if T302 is running:</w:t>
      </w:r>
    </w:p>
    <w:p w14:paraId="5C1A6861" w14:textId="77777777" w:rsidR="004F39EB" w:rsidRDefault="00307E05">
      <w:pPr>
        <w:pStyle w:val="B3"/>
      </w:pPr>
      <w:r>
        <w:t>3&gt;</w:t>
      </w:r>
      <w:r>
        <w:tab/>
        <w:t>stop timer T302;</w:t>
      </w:r>
    </w:p>
    <w:p w14:paraId="7C234A3E" w14:textId="77777777" w:rsidR="004F39EB" w:rsidRDefault="00307E05">
      <w:pPr>
        <w:pStyle w:val="B2"/>
      </w:pPr>
      <w:r>
        <w:t>2&gt;</w:t>
      </w:r>
      <w:r>
        <w:tab/>
        <w:t xml:space="preserve">start timer T302 with the value set to the </w:t>
      </w:r>
      <w:r>
        <w:rPr>
          <w:i/>
        </w:rPr>
        <w:t>waitTime</w:t>
      </w:r>
      <w:r>
        <w:t>;</w:t>
      </w:r>
    </w:p>
    <w:p w14:paraId="70E43A23" w14:textId="77777777" w:rsidR="004F39EB" w:rsidRDefault="00307E05">
      <w:pPr>
        <w:pStyle w:val="B2"/>
      </w:pPr>
      <w:r>
        <w:t>2&gt;</w:t>
      </w:r>
      <w:r>
        <w:tab/>
        <w:t>inform upper layers that access barring is applicable for all access categories except categories '0' and '2'.</w:t>
      </w:r>
    </w:p>
    <w:p w14:paraId="7E97363D" w14:textId="77777777" w:rsidR="004F39EB" w:rsidRDefault="00307E05">
      <w:pPr>
        <w:pStyle w:val="B1"/>
      </w:pPr>
      <w:r>
        <w:t>1&gt;</w:t>
      </w:r>
      <w:r>
        <w:tab/>
        <w:t>else:</w:t>
      </w:r>
    </w:p>
    <w:p w14:paraId="0A08C729" w14:textId="77777777" w:rsidR="004F39EB" w:rsidRDefault="00307E05">
      <w:pPr>
        <w:pStyle w:val="B2"/>
      </w:pPr>
      <w:r>
        <w:t>2&gt;</w:t>
      </w:r>
      <w:r>
        <w:tab/>
        <w:t>if T302 is running:</w:t>
      </w:r>
    </w:p>
    <w:p w14:paraId="0DCD3342" w14:textId="77777777" w:rsidR="004F39EB" w:rsidRDefault="00307E05">
      <w:pPr>
        <w:pStyle w:val="B3"/>
      </w:pPr>
      <w:r>
        <w:t>3&gt;</w:t>
      </w:r>
      <w:r>
        <w:tab/>
        <w:t>stop timer T302;</w:t>
      </w:r>
    </w:p>
    <w:p w14:paraId="143429C5" w14:textId="77777777" w:rsidR="004F39EB" w:rsidRDefault="00307E05">
      <w:pPr>
        <w:pStyle w:val="B3"/>
      </w:pPr>
      <w:r>
        <w:t>3&gt;</w:t>
      </w:r>
      <w:r>
        <w:tab/>
        <w:t>perform the actions as specified in 5.3.14.4;</w:t>
      </w:r>
    </w:p>
    <w:p w14:paraId="30332649" w14:textId="77777777" w:rsidR="004F39EB" w:rsidRDefault="00307E05">
      <w:pPr>
        <w:pStyle w:val="B1"/>
      </w:pPr>
      <w:r>
        <w:t>1&gt;</w:t>
      </w:r>
      <w:r>
        <w:tab/>
        <w:t>if T390 is running:</w:t>
      </w:r>
    </w:p>
    <w:p w14:paraId="35508F71" w14:textId="77777777" w:rsidR="004F39EB" w:rsidRDefault="00307E05">
      <w:pPr>
        <w:pStyle w:val="B2"/>
      </w:pPr>
      <w:r>
        <w:t>2&gt;</w:t>
      </w:r>
      <w:r>
        <w:tab/>
        <w:t>stop timer T390 for all access categories;</w:t>
      </w:r>
    </w:p>
    <w:p w14:paraId="6E9BC27B" w14:textId="77777777" w:rsidR="004F39EB" w:rsidRDefault="00307E05">
      <w:pPr>
        <w:pStyle w:val="B2"/>
      </w:pPr>
      <w:r>
        <w:t>2&gt;</w:t>
      </w:r>
      <w:r>
        <w:tab/>
        <w:t>perform the actions as specified in 5.3.14.4;</w:t>
      </w:r>
    </w:p>
    <w:p w14:paraId="6880E01E" w14:textId="77777777" w:rsidR="004F39EB" w:rsidRDefault="00307E05">
      <w:pPr>
        <w:pStyle w:val="B1"/>
      </w:pPr>
      <w:r>
        <w:t>1&gt;</w:t>
      </w:r>
      <w:r>
        <w:tab/>
        <w:t>if the UE is leaving RRC_INACTIVE:</w:t>
      </w:r>
    </w:p>
    <w:p w14:paraId="3322CD6B" w14:textId="77777777" w:rsidR="004F39EB" w:rsidRDefault="00307E05">
      <w:pPr>
        <w:pStyle w:val="B2"/>
      </w:pPr>
      <w:r>
        <w:t>2&gt;</w:t>
      </w:r>
      <w:r>
        <w:tab/>
        <w:t xml:space="preserve">if going to RRC_IDLE was not triggered by reception of the </w:t>
      </w:r>
      <w:r>
        <w:rPr>
          <w:i/>
        </w:rPr>
        <w:t>RRCRelease message</w:t>
      </w:r>
      <w:r>
        <w:t>:</w:t>
      </w:r>
    </w:p>
    <w:p w14:paraId="592F58A3" w14:textId="77777777" w:rsidR="004F39EB" w:rsidRDefault="00307E05">
      <w:pPr>
        <w:pStyle w:val="B3"/>
      </w:pPr>
      <w:r>
        <w:t>3&gt;</w:t>
      </w:r>
      <w:r>
        <w:tab/>
        <w:t xml:space="preserve">if stored, discard the cell reselection priority information provided by the </w:t>
      </w:r>
      <w:r>
        <w:rPr>
          <w:i/>
        </w:rPr>
        <w:t>cellReselectionPriorities</w:t>
      </w:r>
      <w:r>
        <w:t>;</w:t>
      </w:r>
    </w:p>
    <w:p w14:paraId="08684C18" w14:textId="77777777" w:rsidR="004F39EB" w:rsidRDefault="00307E05">
      <w:pPr>
        <w:pStyle w:val="B3"/>
      </w:pPr>
      <w:r>
        <w:t>3&gt;</w:t>
      </w:r>
      <w:r>
        <w:tab/>
        <w:t>stop the timer T320, if running;</w:t>
      </w:r>
    </w:p>
    <w:p w14:paraId="243BF742" w14:textId="77777777" w:rsidR="004F39EB" w:rsidRDefault="00307E05">
      <w:pPr>
        <w:pStyle w:val="B1"/>
      </w:pPr>
      <w:r>
        <w:t>1&gt;</w:t>
      </w:r>
      <w:r>
        <w:tab/>
        <w:t>stop all timers that are running except T302, T320, T325, T330, T331 and T400;</w:t>
      </w:r>
    </w:p>
    <w:p w14:paraId="2B895DD8" w14:textId="77777777" w:rsidR="004F39EB" w:rsidRDefault="00307E05">
      <w:pPr>
        <w:pStyle w:val="B1"/>
      </w:pPr>
      <w:r>
        <w:t>1&gt;</w:t>
      </w:r>
      <w:r>
        <w:tab/>
        <w:t>discard the UE Inactive AS context, if any;</w:t>
      </w:r>
    </w:p>
    <w:p w14:paraId="4FE1EA27" w14:textId="77777777" w:rsidR="004F39EB" w:rsidRDefault="00307E05">
      <w:pPr>
        <w:pStyle w:val="B1"/>
      </w:pPr>
      <w:r>
        <w:t>1&gt;</w:t>
      </w:r>
      <w:r>
        <w:tab/>
        <w:t xml:space="preserve">release the </w:t>
      </w:r>
      <w:r>
        <w:rPr>
          <w:i/>
        </w:rPr>
        <w:t>suspendConfig</w:t>
      </w:r>
      <w:r>
        <w:t>, if configured;</w:t>
      </w:r>
    </w:p>
    <w:p w14:paraId="28E0CD56" w14:textId="77777777" w:rsidR="004F39EB" w:rsidRDefault="00307E05">
      <w:pPr>
        <w:pStyle w:val="B1"/>
      </w:pPr>
      <w:r>
        <w:t>1&gt;</w:t>
      </w:r>
      <w:r>
        <w:tab/>
        <w:t xml:space="preserve">remove all the entries within </w:t>
      </w:r>
      <w:r>
        <w:rPr>
          <w:i/>
        </w:rPr>
        <w:t>VarConditionalReconfig</w:t>
      </w:r>
      <w:r>
        <w:t>, if any;</w:t>
      </w:r>
    </w:p>
    <w:p w14:paraId="533216AF" w14:textId="77777777" w:rsidR="004F39EB" w:rsidRDefault="00307E05">
      <w:pPr>
        <w:pStyle w:val="B1"/>
      </w:pPr>
      <w:r>
        <w:t>1&gt;</w:t>
      </w:r>
      <w:r>
        <w:tab/>
        <w:t xml:space="preserve">for each </w:t>
      </w:r>
      <w:r>
        <w:rPr>
          <w:i/>
        </w:rPr>
        <w:t>measId</w:t>
      </w:r>
      <w:r>
        <w:t xml:space="preserve">, if the associated </w:t>
      </w:r>
      <w:r>
        <w:rPr>
          <w:i/>
          <w:iCs/>
        </w:rPr>
        <w:t>reportConfig</w:t>
      </w:r>
      <w:r>
        <w:t xml:space="preserve"> has a </w:t>
      </w:r>
      <w:r>
        <w:rPr>
          <w:i/>
        </w:rPr>
        <w:t>reportType</w:t>
      </w:r>
      <w:r>
        <w:t xml:space="preserve"> set to </w:t>
      </w:r>
      <w:r>
        <w:rPr>
          <w:i/>
        </w:rPr>
        <w:t>condTriggerConfig</w:t>
      </w:r>
      <w:r>
        <w:t>:</w:t>
      </w:r>
    </w:p>
    <w:p w14:paraId="439D2B7D" w14:textId="77777777" w:rsidR="004F39EB" w:rsidRDefault="00307E05">
      <w:pPr>
        <w:pStyle w:val="B2"/>
      </w:pPr>
      <w:r>
        <w:t>2&gt;</w:t>
      </w:r>
      <w:r>
        <w:tab/>
        <w:t xml:space="preserve">for the associated </w:t>
      </w:r>
      <w:r>
        <w:rPr>
          <w:i/>
          <w:iCs/>
        </w:rPr>
        <w:t>reportConfigId</w:t>
      </w:r>
      <w:r>
        <w:t>:</w:t>
      </w:r>
    </w:p>
    <w:p w14:paraId="7F9A342C" w14:textId="77777777" w:rsidR="004F39EB" w:rsidRDefault="00307E05">
      <w:pPr>
        <w:pStyle w:val="B3"/>
      </w:pPr>
      <w:r>
        <w:t>3&gt;</w:t>
      </w:r>
      <w:r>
        <w:tab/>
        <w:t xml:space="preserve">remove the entry with the matching </w:t>
      </w:r>
      <w:r>
        <w:rPr>
          <w:i/>
        </w:rPr>
        <w:t>reportConfigId</w:t>
      </w:r>
      <w:r>
        <w:t xml:space="preserve"> from the </w:t>
      </w:r>
      <w:r>
        <w:rPr>
          <w:i/>
        </w:rPr>
        <w:t>reportConfigList</w:t>
      </w:r>
      <w:r>
        <w:t xml:space="preserve"> within the </w:t>
      </w:r>
      <w:r>
        <w:rPr>
          <w:i/>
        </w:rPr>
        <w:t>VarMeasConfig</w:t>
      </w:r>
      <w:r>
        <w:t>;</w:t>
      </w:r>
    </w:p>
    <w:p w14:paraId="59D06D0D" w14:textId="77777777" w:rsidR="004F39EB" w:rsidRDefault="00307E05">
      <w:pPr>
        <w:pStyle w:val="B2"/>
      </w:pPr>
      <w:r>
        <w:t>2&gt;</w:t>
      </w:r>
      <w:r>
        <w:tab/>
        <w:t xml:space="preserve">if the associated </w:t>
      </w:r>
      <w:r>
        <w:rPr>
          <w:i/>
          <w:iCs/>
        </w:rPr>
        <w:t>measObjectId</w:t>
      </w:r>
      <w:r>
        <w:t xml:space="preserve"> is only associated to a </w:t>
      </w:r>
      <w:r>
        <w:rPr>
          <w:i/>
          <w:iCs/>
        </w:rPr>
        <w:t>reportConfig</w:t>
      </w:r>
      <w:r>
        <w:t xml:space="preserve"> with </w:t>
      </w:r>
      <w:r>
        <w:rPr>
          <w:i/>
          <w:iCs/>
        </w:rPr>
        <w:t>reportType</w:t>
      </w:r>
      <w:r>
        <w:t xml:space="preserve"> set to </w:t>
      </w:r>
      <w:r>
        <w:rPr>
          <w:i/>
          <w:iCs/>
        </w:rPr>
        <w:t>condTriggerConfig</w:t>
      </w:r>
      <w:r>
        <w:t>:</w:t>
      </w:r>
    </w:p>
    <w:p w14:paraId="2BF4694F" w14:textId="77777777" w:rsidR="004F39EB" w:rsidRDefault="00307E05">
      <w:pPr>
        <w:pStyle w:val="B3"/>
      </w:pPr>
      <w:r>
        <w:t>3&gt;</w:t>
      </w:r>
      <w:r>
        <w:tab/>
        <w:t xml:space="preserve">remove the entry with the matching </w:t>
      </w:r>
      <w:r>
        <w:rPr>
          <w:i/>
          <w:iCs/>
        </w:rPr>
        <w:t>measObjectId</w:t>
      </w:r>
      <w:r>
        <w:t xml:space="preserve"> from the </w:t>
      </w:r>
      <w:r>
        <w:rPr>
          <w:i/>
        </w:rPr>
        <w:t>measObjectList</w:t>
      </w:r>
      <w:r>
        <w:t xml:space="preserve"> within the </w:t>
      </w:r>
      <w:r>
        <w:rPr>
          <w:i/>
        </w:rPr>
        <w:t>VarMeasConfig</w:t>
      </w:r>
      <w:r>
        <w:t>;</w:t>
      </w:r>
    </w:p>
    <w:p w14:paraId="5A78D084" w14:textId="77777777" w:rsidR="004F39EB" w:rsidRDefault="00307E05">
      <w:pPr>
        <w:pStyle w:val="B2"/>
      </w:pPr>
      <w:r>
        <w:lastRenderedPageBreak/>
        <w:t>2&gt;</w:t>
      </w:r>
      <w:r>
        <w:tab/>
        <w:t xml:space="preserve">remove the entry with the matching </w:t>
      </w:r>
      <w:r>
        <w:rPr>
          <w:i/>
        </w:rPr>
        <w:t>measId</w:t>
      </w:r>
      <w:r>
        <w:t xml:space="preserve"> from the </w:t>
      </w:r>
      <w:r>
        <w:rPr>
          <w:i/>
        </w:rPr>
        <w:t>measIdList</w:t>
      </w:r>
      <w:r>
        <w:t xml:space="preserve"> within the </w:t>
      </w:r>
      <w:r>
        <w:rPr>
          <w:i/>
        </w:rPr>
        <w:t>VarMeasConfig</w:t>
      </w:r>
      <w:r>
        <w:t>;</w:t>
      </w:r>
    </w:p>
    <w:p w14:paraId="67E44978" w14:textId="77777777" w:rsidR="004F39EB" w:rsidRDefault="00307E05">
      <w:pPr>
        <w:pStyle w:val="B1"/>
      </w:pPr>
      <w:r>
        <w:t>1&gt;</w:t>
      </w:r>
      <w:r>
        <w:tab/>
        <w:t>discard the K</w:t>
      </w:r>
      <w:r>
        <w:rPr>
          <w:vertAlign w:val="subscript"/>
        </w:rPr>
        <w:t>gNB</w:t>
      </w:r>
      <w:r>
        <w:t xml:space="preserve"> key, the S-K</w:t>
      </w:r>
      <w:r>
        <w:rPr>
          <w:vertAlign w:val="subscript"/>
        </w:rPr>
        <w:t>gNB</w:t>
      </w:r>
      <w:r>
        <w:t xml:space="preserve"> key, the S-K</w:t>
      </w:r>
      <w:r>
        <w:rPr>
          <w:vertAlign w:val="subscript"/>
        </w:rPr>
        <w:t>eNB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 if any</w:t>
      </w:r>
      <w:r>
        <w:t>;</w:t>
      </w:r>
    </w:p>
    <w:p w14:paraId="3BE3618D" w14:textId="77777777" w:rsidR="004F39EB" w:rsidRDefault="00307E05">
      <w:pPr>
        <w:pStyle w:val="B1"/>
      </w:pPr>
      <w:r>
        <w:t>1&gt;</w:t>
      </w:r>
      <w:r>
        <w:tab/>
        <w:t>release all radio resources, including release of the RLC entity, the BAP entity, the MAC configuration and the associated PDCP entity and SDAP for all established RBs (except for broadcast MRBs)</w:t>
      </w:r>
      <w:r>
        <w:rPr>
          <w:rFonts w:eastAsia="SimSun"/>
        </w:rPr>
        <w:t>, BH RLC channels, Uu Relay RLC channels, PC5 Relay RLC channels and SRAP entity</w:t>
      </w:r>
      <w:r>
        <w:t>;</w:t>
      </w:r>
    </w:p>
    <w:p w14:paraId="1D2239B6" w14:textId="77777777" w:rsidR="004F39EB" w:rsidRDefault="00307E05">
      <w:pPr>
        <w:pStyle w:val="B1"/>
      </w:pPr>
      <w:r>
        <w:t>1&gt;</w:t>
      </w:r>
      <w:r>
        <w:tab/>
        <w:t>indicate the release of the RRC connection to upper layers together with the release cause;</w:t>
      </w:r>
    </w:p>
    <w:p w14:paraId="450CCCA4" w14:textId="77777777" w:rsidR="004F39EB" w:rsidRDefault="00307E05">
      <w:pPr>
        <w:pStyle w:val="B1"/>
      </w:pPr>
      <w:r>
        <w:t>1&gt;</w:t>
      </w:r>
      <w:r>
        <w:tab/>
        <w:t>inform upper layers about the release of all application layer measurement configurations;</w:t>
      </w:r>
    </w:p>
    <w:p w14:paraId="17137B09" w14:textId="77777777" w:rsidR="004F39EB" w:rsidRDefault="00307E05">
      <w:pPr>
        <w:pStyle w:val="B1"/>
      </w:pPr>
      <w:r>
        <w:t>1&gt;</w:t>
      </w:r>
      <w:r>
        <w:tab/>
        <w:t>discard any application layer measurement reports which were not yet submitted to lower layers for transmission;</w:t>
      </w:r>
    </w:p>
    <w:p w14:paraId="6163B85F" w14:textId="77777777" w:rsidR="004F39EB" w:rsidRDefault="00307E05">
      <w:pPr>
        <w:pStyle w:val="B1"/>
      </w:pPr>
      <w:r>
        <w:t>1&gt;</w:t>
      </w:r>
      <w:r>
        <w:tab/>
        <w:t>discard any segments of segmented RRC messages stored according to 5.7.6.3;</w:t>
      </w:r>
    </w:p>
    <w:p w14:paraId="49A505E1" w14:textId="77777777" w:rsidR="004F39EB" w:rsidRDefault="00307E05">
      <w:pPr>
        <w:pStyle w:val="B1"/>
      </w:pPr>
      <w:r>
        <w:t>1&gt;</w:t>
      </w:r>
      <w:r>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5ADF5BC2" w14:textId="77777777" w:rsidR="004F39EB" w:rsidRDefault="00307E05">
      <w:pPr>
        <w:pStyle w:val="B2"/>
      </w:pPr>
      <w:r>
        <w:t>2&gt;</w:t>
      </w:r>
      <w:r>
        <w:tab/>
        <w:t>enter RRC_IDLE and perform cell selection as specified in TS 38.304 [20];</w:t>
      </w:r>
    </w:p>
    <w:p w14:paraId="45D00535" w14:textId="77777777" w:rsidR="004F39EB" w:rsidRDefault="00307E05">
      <w:pPr>
        <w:pStyle w:val="Heading3"/>
        <w:rPr>
          <w:rFonts w:eastAsia="MS Mincho"/>
        </w:rPr>
      </w:pPr>
      <w:bookmarkStart w:id="291" w:name="_Toc60776829"/>
      <w:bookmarkStart w:id="292" w:name="_Toc100929644"/>
      <w:r>
        <w:rPr>
          <w:rFonts w:eastAsia="MS Mincho"/>
        </w:rPr>
        <w:t>5.3.12</w:t>
      </w:r>
      <w:r>
        <w:rPr>
          <w:rFonts w:eastAsia="MS Mincho"/>
        </w:rPr>
        <w:tab/>
        <w:t>UE actions upon PUCCH/SRS release request</w:t>
      </w:r>
      <w:bookmarkEnd w:id="291"/>
      <w:bookmarkEnd w:id="292"/>
    </w:p>
    <w:p w14:paraId="58649307" w14:textId="77777777" w:rsidR="004F39EB" w:rsidRDefault="00307E05">
      <w:pPr>
        <w:rPr>
          <w:rFonts w:eastAsia="MS Mincho"/>
        </w:rPr>
      </w:pPr>
      <w:r>
        <w:t>Upon receiving a PUCCH release request from lower layers, for all bandwidth parts of an indicated serving cell the UE shall:</w:t>
      </w:r>
    </w:p>
    <w:p w14:paraId="2569460A" w14:textId="77777777" w:rsidR="004F39EB" w:rsidRDefault="00307E05">
      <w:pPr>
        <w:pStyle w:val="B1"/>
      </w:pPr>
      <w:r>
        <w:t>1&gt;</w:t>
      </w:r>
      <w:r>
        <w:tab/>
        <w:t xml:space="preserve">release PUCCH-CSI-Resources configured in </w:t>
      </w:r>
      <w:r>
        <w:rPr>
          <w:i/>
        </w:rPr>
        <w:t>CSI-ReportConfig</w:t>
      </w:r>
      <w:r>
        <w:t>;</w:t>
      </w:r>
    </w:p>
    <w:p w14:paraId="52B0C6F2" w14:textId="77777777" w:rsidR="004F39EB" w:rsidRDefault="00307E05">
      <w:pPr>
        <w:pStyle w:val="B1"/>
      </w:pPr>
      <w:r>
        <w:t>1&gt;</w:t>
      </w:r>
      <w:r>
        <w:tab/>
        <w:t xml:space="preserve">release </w:t>
      </w:r>
      <w:r>
        <w:rPr>
          <w:i/>
        </w:rPr>
        <w:t>SchedulingRequestResourceConfig</w:t>
      </w:r>
      <w:r>
        <w:t xml:space="preserve"> instances configured in </w:t>
      </w:r>
      <w:r>
        <w:rPr>
          <w:i/>
        </w:rPr>
        <w:t>PUCCH-Config</w:t>
      </w:r>
      <w:r>
        <w:t>.</w:t>
      </w:r>
    </w:p>
    <w:p w14:paraId="62CD1F88" w14:textId="77777777" w:rsidR="004F39EB" w:rsidRDefault="00307E05">
      <w:r>
        <w:t>Upon receiving an SRS release request from lower layers, for all bandwidth parts of an indicated serving cell the UE shall:</w:t>
      </w:r>
    </w:p>
    <w:p w14:paraId="723F9AA4" w14:textId="77777777" w:rsidR="004F39EB" w:rsidRDefault="00307E05">
      <w:pPr>
        <w:pStyle w:val="B1"/>
      </w:pPr>
      <w:r>
        <w:t>1&gt;</w:t>
      </w:r>
      <w:r>
        <w:tab/>
        <w:t xml:space="preserve">release </w:t>
      </w:r>
      <w:r>
        <w:rPr>
          <w:i/>
        </w:rPr>
        <w:t xml:space="preserve">SRS-Resource </w:t>
      </w:r>
      <w:r>
        <w:t>instances configured in</w:t>
      </w:r>
      <w:r>
        <w:rPr>
          <w:i/>
        </w:rPr>
        <w:t xml:space="preserve"> SRS-Config</w:t>
      </w:r>
      <w:r>
        <w:t>.</w:t>
      </w:r>
    </w:p>
    <w:p w14:paraId="0D1C778C" w14:textId="77777777" w:rsidR="004F39EB" w:rsidRDefault="00307E05">
      <w:r>
        <w:t>Upon receiving a positioning SRS configuration for RRC_INACTIVE release request from lower layers, the UE shall:</w:t>
      </w:r>
    </w:p>
    <w:p w14:paraId="1822F3FA" w14:textId="77777777" w:rsidR="004F39EB" w:rsidRDefault="00307E05">
      <w:pPr>
        <w:pStyle w:val="B1"/>
      </w:pPr>
      <w:r>
        <w:t>1&gt;</w:t>
      </w:r>
      <w:r>
        <w:tab/>
        <w:t xml:space="preserve">release the configured </w:t>
      </w:r>
      <w:r>
        <w:rPr>
          <w:i/>
          <w:iCs/>
        </w:rPr>
        <w:t>srs-PosRRC-Inactive</w:t>
      </w:r>
      <w:r>
        <w:t>.</w:t>
      </w:r>
    </w:p>
    <w:p w14:paraId="0FF6878E" w14:textId="77777777" w:rsidR="004F39EB" w:rsidRDefault="00307E05">
      <w:pPr>
        <w:pStyle w:val="Heading3"/>
      </w:pPr>
      <w:bookmarkStart w:id="293" w:name="_Toc60776830"/>
      <w:bookmarkStart w:id="294" w:name="_Toc100929645"/>
      <w:r>
        <w:t>5.3.13</w:t>
      </w:r>
      <w:r>
        <w:tab/>
        <w:t>RRC connection resume</w:t>
      </w:r>
      <w:bookmarkEnd w:id="293"/>
      <w:bookmarkEnd w:id="294"/>
    </w:p>
    <w:p w14:paraId="7FBAFBDE" w14:textId="77777777" w:rsidR="004F39EB" w:rsidRDefault="00307E05">
      <w:pPr>
        <w:pStyle w:val="Heading4"/>
      </w:pPr>
      <w:bookmarkStart w:id="295" w:name="_Toc60776831"/>
      <w:bookmarkStart w:id="296" w:name="_Toc100929646"/>
      <w:r>
        <w:t>5.3.13.1</w:t>
      </w:r>
      <w:r>
        <w:tab/>
        <w:t>General</w:t>
      </w:r>
      <w:bookmarkEnd w:id="295"/>
      <w:bookmarkEnd w:id="296"/>
    </w:p>
    <w:p w14:paraId="435D7713" w14:textId="77777777" w:rsidR="004F39EB" w:rsidRDefault="00307E05">
      <w:pPr>
        <w:pStyle w:val="TH"/>
      </w:pPr>
      <w:r>
        <w:rPr>
          <w:noProof/>
        </w:rPr>
        <w:object w:dxaOrig="5175" w:dyaOrig="2325" w14:anchorId="1B0A4176">
          <v:shape id="_x0000_i1036" type="#_x0000_t75" style="width:259.5pt;height:116.25pt" o:ole="">
            <v:imagedata r:id="rId42" o:title="" croptop="-1873f" cropbottom="8001f" cropright="2479f"/>
          </v:shape>
          <o:OLEObject Type="Embed" ProgID="Mscgen.Chart" ShapeID="_x0000_i1036" DrawAspect="Content" ObjectID="_1723627030" r:id="rId43"/>
        </w:object>
      </w:r>
    </w:p>
    <w:p w14:paraId="73ADDE74" w14:textId="77777777" w:rsidR="004F39EB" w:rsidRDefault="00307E05">
      <w:pPr>
        <w:pStyle w:val="TF"/>
      </w:pPr>
      <w:r>
        <w:t>Figure 5.3.13.1-1: RRC connection resume, successful</w:t>
      </w:r>
    </w:p>
    <w:p w14:paraId="703BFE13" w14:textId="77777777" w:rsidR="004F39EB" w:rsidRDefault="00307E05">
      <w:pPr>
        <w:pStyle w:val="TH"/>
      </w:pPr>
      <w:r>
        <w:object w:dxaOrig="5460" w:dyaOrig="2565" w14:anchorId="737E0410">
          <v:shape id="_x0000_i1037" type="#_x0000_t75" style="width:273pt;height:128.25pt" o:ole="">
            <v:imagedata r:id="rId44" o:title=""/>
          </v:shape>
          <o:OLEObject Type="Embed" ProgID="Mscgen.Chart" ShapeID="_x0000_i1037" DrawAspect="Content" ObjectID="_1723627031" r:id="rId45"/>
        </w:object>
      </w:r>
    </w:p>
    <w:p w14:paraId="488F1B82" w14:textId="77777777" w:rsidR="004F39EB" w:rsidRDefault="00307E05">
      <w:pPr>
        <w:pStyle w:val="TF"/>
      </w:pPr>
      <w:r>
        <w:t>Figure 5.3.13.1-2: RRC connection resume fallback to RRC connection establishment, successful</w:t>
      </w:r>
    </w:p>
    <w:p w14:paraId="351F26C4" w14:textId="77777777" w:rsidR="004F39EB" w:rsidRDefault="00307E05">
      <w:pPr>
        <w:pStyle w:val="TH"/>
      </w:pPr>
      <w:r>
        <w:object w:dxaOrig="5460" w:dyaOrig="2055" w14:anchorId="446EBC7E">
          <v:shape id="_x0000_i1038" type="#_x0000_t75" style="width:273pt;height:102.75pt" o:ole="">
            <v:imagedata r:id="rId46" o:title=""/>
          </v:shape>
          <o:OLEObject Type="Embed" ProgID="Mscgen.Chart" ShapeID="_x0000_i1038" DrawAspect="Content" ObjectID="_1723627032" r:id="rId47"/>
        </w:object>
      </w:r>
    </w:p>
    <w:p w14:paraId="071EED32" w14:textId="77777777" w:rsidR="004F39EB" w:rsidRDefault="00307E05">
      <w:pPr>
        <w:pStyle w:val="TF"/>
      </w:pPr>
      <w:r>
        <w:t>Figure 5.3.13.1-3: RRC connection resume followed by network release, successful</w:t>
      </w:r>
    </w:p>
    <w:p w14:paraId="487E4F49" w14:textId="77777777" w:rsidR="004F39EB" w:rsidRDefault="00307E05">
      <w:pPr>
        <w:pStyle w:val="TH"/>
      </w:pPr>
      <w:r>
        <w:object w:dxaOrig="5460" w:dyaOrig="2055" w14:anchorId="67421027">
          <v:shape id="_x0000_i1039" type="#_x0000_t75" style="width:273pt;height:102.75pt" o:ole="">
            <v:imagedata r:id="rId48" o:title=""/>
          </v:shape>
          <o:OLEObject Type="Embed" ProgID="Mscgen.Chart" ShapeID="_x0000_i1039" DrawAspect="Content" ObjectID="_1723627033" r:id="rId49"/>
        </w:object>
      </w:r>
    </w:p>
    <w:p w14:paraId="30B47F3C" w14:textId="77777777" w:rsidR="004F39EB" w:rsidRDefault="00307E05">
      <w:pPr>
        <w:pStyle w:val="TF"/>
      </w:pPr>
      <w:r>
        <w:t>Figure 5.3.13.1-4: RRC connection resume followed by network suspend, successful</w:t>
      </w:r>
    </w:p>
    <w:p w14:paraId="1781E0DD" w14:textId="77777777" w:rsidR="004F39EB" w:rsidRDefault="00307E05">
      <w:pPr>
        <w:pStyle w:val="TH"/>
      </w:pPr>
      <w:r>
        <w:object w:dxaOrig="5460" w:dyaOrig="2055" w14:anchorId="6C7294F6">
          <v:shape id="_x0000_i1040" type="#_x0000_t75" style="width:273pt;height:102.75pt" o:ole="">
            <v:imagedata r:id="rId50" o:title=""/>
          </v:shape>
          <o:OLEObject Type="Embed" ProgID="Mscgen.Chart" ShapeID="_x0000_i1040" DrawAspect="Content" ObjectID="_1723627034" r:id="rId51"/>
        </w:object>
      </w:r>
    </w:p>
    <w:p w14:paraId="6C9C3D5F" w14:textId="77777777" w:rsidR="004F39EB" w:rsidRDefault="00307E05">
      <w:pPr>
        <w:pStyle w:val="TF"/>
      </w:pPr>
      <w:r>
        <w:t>Figure 5.3.13.1-5: RRC connection resume, network reject</w:t>
      </w:r>
    </w:p>
    <w:p w14:paraId="40EB6377" w14:textId="77777777" w:rsidR="004F39EB" w:rsidRDefault="00307E05">
      <w:r>
        <w:t>The purpose of this procedure is to resume a suspended RRC connection, including resuming SRB(s), DRB(s) and multicast MRB(s) or perform an RNA update. This procedure is also used to initiate SDT in RRC_INACTIVE.</w:t>
      </w:r>
    </w:p>
    <w:p w14:paraId="2153B31C" w14:textId="77777777" w:rsidR="004F39EB" w:rsidRDefault="00307E05">
      <w:pPr>
        <w:pStyle w:val="Heading4"/>
      </w:pPr>
      <w:bookmarkStart w:id="297" w:name="_Toc60776832"/>
      <w:bookmarkStart w:id="298" w:name="_Toc100929647"/>
      <w:r>
        <w:t>5.3.13.1a</w:t>
      </w:r>
      <w:r>
        <w:tab/>
        <w:t>Conditions for resuming RRC Connection for NR sidelink communication</w:t>
      </w:r>
      <w:bookmarkEnd w:id="297"/>
      <w:r>
        <w:t>/discovery/V2X sidelink communication</w:t>
      </w:r>
      <w:bookmarkEnd w:id="298"/>
    </w:p>
    <w:p w14:paraId="230AFBB6" w14:textId="77777777" w:rsidR="004F39EB" w:rsidRDefault="00307E05">
      <w:r>
        <w:t>For</w:t>
      </w:r>
      <w:r>
        <w:rPr>
          <w:lang w:eastAsia="zh-CN"/>
        </w:rPr>
        <w:t xml:space="preserve"> NR</w:t>
      </w:r>
      <w:r>
        <w:t xml:space="preserve"> sidelink communication/discovery an RRC connection is resumed only in the following cases:</w:t>
      </w:r>
    </w:p>
    <w:p w14:paraId="776733FB" w14:textId="77777777" w:rsidR="004F39EB" w:rsidRDefault="00307E05">
      <w:pPr>
        <w:pStyle w:val="B1"/>
      </w:pPr>
      <w:r>
        <w:t>1&gt;</w:t>
      </w:r>
      <w:r>
        <w:tab/>
        <w:t xml:space="preserve">if configured by upper layers to transmit </w:t>
      </w:r>
      <w:r>
        <w:rPr>
          <w:lang w:eastAsia="zh-CN"/>
        </w:rPr>
        <w:t xml:space="preserve">NR </w:t>
      </w:r>
      <w:r>
        <w:t>sidelink communication/discovery and related data is available for transmission:</w:t>
      </w:r>
    </w:p>
    <w:p w14:paraId="4D420D3C" w14:textId="77777777" w:rsidR="004F39EB" w:rsidRDefault="00307E05">
      <w:pPr>
        <w:pStyle w:val="B2"/>
        <w:rPr>
          <w:lang w:eastAsia="zh-CN"/>
        </w:rPr>
      </w:pPr>
      <w:r>
        <w:rPr>
          <w:lang w:eastAsia="zh-CN"/>
        </w:rPr>
        <w:lastRenderedPageBreak/>
        <w:t>2&gt;</w:t>
      </w:r>
      <w:r>
        <w:rPr>
          <w:lang w:eastAsia="zh-CN"/>
        </w:rPr>
        <w:tab/>
        <w:t xml:space="preserve">if the frequency on which the UE is configured to transmit NR sidelink communication is included in </w:t>
      </w:r>
      <w:r>
        <w:rPr>
          <w:i/>
          <w:lang w:eastAsia="zh-CN"/>
        </w:rPr>
        <w:t xml:space="preserve">sl-FreqInfoList </w:t>
      </w:r>
      <w:r>
        <w:rPr>
          <w:lang w:eastAsia="zh-CN"/>
        </w:rPr>
        <w:t xml:space="preserve">within </w:t>
      </w:r>
      <w:r>
        <w:rPr>
          <w:i/>
          <w:lang w:eastAsia="zh-CN"/>
        </w:rPr>
        <w:t>SIB12</w:t>
      </w:r>
      <w:r>
        <w:rPr>
          <w:lang w:eastAsia="zh-CN"/>
        </w:rPr>
        <w:t xml:space="preserve"> </w:t>
      </w:r>
      <w:r>
        <w:rPr>
          <w:lang w:eastAsia="ko-KR"/>
        </w:rPr>
        <w:t>provided</w:t>
      </w:r>
      <w:r>
        <w:rPr>
          <w:lang w:eastAsia="zh-CN"/>
        </w:rPr>
        <w:t xml:space="preserve"> by the cell on which the UE camps; and if the valid version of </w:t>
      </w:r>
      <w:r>
        <w:rPr>
          <w:i/>
          <w:lang w:eastAsia="zh-CN"/>
        </w:rPr>
        <w:t>SIB12</w:t>
      </w:r>
      <w:r>
        <w:rPr>
          <w:lang w:eastAsia="zh-CN"/>
        </w:rPr>
        <w:t xml:space="preserve"> does not include </w:t>
      </w:r>
      <w:r>
        <w:rPr>
          <w:i/>
        </w:rPr>
        <w:t>sl-TxPoolSelectedNormal</w:t>
      </w:r>
      <w:r>
        <w:rPr>
          <w:lang w:eastAsia="zh-CN"/>
        </w:rPr>
        <w:t xml:space="preserve"> for the concerned frequency; or</w:t>
      </w:r>
    </w:p>
    <w:p w14:paraId="7A0283BF" w14:textId="77777777" w:rsidR="004F39EB" w:rsidRDefault="00307E05">
      <w:pPr>
        <w:pStyle w:val="B2"/>
        <w:rPr>
          <w:lang w:eastAsia="zh-CN"/>
        </w:rPr>
      </w:pPr>
      <w:r>
        <w:rPr>
          <w:lang w:eastAsia="zh-CN"/>
        </w:rPr>
        <w:t>2&gt;</w:t>
      </w:r>
      <w:r>
        <w:rPr>
          <w:lang w:eastAsia="zh-CN"/>
        </w:rPr>
        <w:tab/>
        <w:t xml:space="preserve">if the frequency on which the UE is configured to transmit NR sidelink discovery is included in </w:t>
      </w:r>
      <w:r>
        <w:rPr>
          <w:i/>
          <w:lang w:eastAsia="zh-CN"/>
        </w:rPr>
        <w:t xml:space="preserve">sl-FreqInfoList </w:t>
      </w:r>
      <w:r>
        <w:rPr>
          <w:lang w:eastAsia="zh-CN"/>
        </w:rPr>
        <w:t xml:space="preserve">within </w:t>
      </w:r>
      <w:r>
        <w:rPr>
          <w:i/>
          <w:lang w:eastAsia="zh-CN"/>
        </w:rPr>
        <w:t>SIB12</w:t>
      </w:r>
      <w:r>
        <w:rPr>
          <w:lang w:eastAsia="zh-CN"/>
        </w:rPr>
        <w:t xml:space="preserve"> pro</w:t>
      </w:r>
      <w:r>
        <w:t xml:space="preserve">vided </w:t>
      </w:r>
      <w:r>
        <w:rPr>
          <w:lang w:eastAsia="zh-CN"/>
        </w:rPr>
        <w:t xml:space="preserve">by the cell on which the UE camps; and if the valid version of </w:t>
      </w:r>
      <w:r>
        <w:rPr>
          <w:i/>
          <w:lang w:eastAsia="zh-CN"/>
        </w:rPr>
        <w:t>SIB12</w:t>
      </w:r>
      <w:r>
        <w:rPr>
          <w:lang w:eastAsia="zh-CN"/>
        </w:rPr>
        <w:t xml:space="preserve"> does not include </w:t>
      </w:r>
      <w:r>
        <w:rPr>
          <w:i/>
        </w:rPr>
        <w:t>sl-DiscTxPoolSelected</w:t>
      </w:r>
      <w:r>
        <w:rPr>
          <w:lang w:eastAsia="zh-CN"/>
        </w:rPr>
        <w:t xml:space="preserve"> or </w:t>
      </w:r>
      <w:r>
        <w:rPr>
          <w:i/>
          <w:lang w:eastAsia="zh-CN"/>
        </w:rPr>
        <w:t xml:space="preserve">sl-TxPoolSelectedNormal </w:t>
      </w:r>
      <w:r>
        <w:rPr>
          <w:lang w:eastAsia="zh-CN"/>
        </w:rPr>
        <w:t>for the concerned frequency;</w:t>
      </w:r>
    </w:p>
    <w:p w14:paraId="4D852521" w14:textId="77777777" w:rsidR="004F39EB" w:rsidRDefault="00307E05">
      <w:pPr>
        <w:rPr>
          <w:rFonts w:eastAsia="MS Mincho"/>
        </w:rPr>
      </w:pPr>
      <w:r>
        <w:rPr>
          <w:rFonts w:eastAsia="MS Mincho"/>
        </w:rPr>
        <w:t>For L2 U2N Relay UE in RRC_INACTIVE, an RRC connection establishment is resumed in the following cases:</w:t>
      </w:r>
    </w:p>
    <w:p w14:paraId="07EE4ED0" w14:textId="77777777" w:rsidR="004F39EB" w:rsidRDefault="00307E05">
      <w:pPr>
        <w:pStyle w:val="B1"/>
        <w:rPr>
          <w:lang w:eastAsia="zh-CN"/>
        </w:rPr>
      </w:pPr>
      <w:r>
        <w:t>1&gt;</w:t>
      </w:r>
      <w:r>
        <w:tab/>
      </w:r>
      <w:r>
        <w:rPr>
          <w:lang w:eastAsia="zh-CN"/>
        </w:rPr>
        <w:t>if any message is received from the L2 U2N Remote UE via SL-RLC0</w:t>
      </w:r>
      <w:r>
        <w:t xml:space="preserve"> as </w:t>
      </w:r>
      <w:r>
        <w:rPr>
          <w:rFonts w:eastAsia="SimSun"/>
          <w:lang w:eastAsia="zh-CN"/>
        </w:rPr>
        <w:t>specified</w:t>
      </w:r>
      <w:r>
        <w:t xml:space="preserve"> in 9.1.1.4 or SL-RLC1 as specified in 9.2.4;</w:t>
      </w:r>
    </w:p>
    <w:p w14:paraId="5C5243A6" w14:textId="77777777" w:rsidR="004F39EB" w:rsidRDefault="00307E05">
      <w:pPr>
        <w:rPr>
          <w:lang w:eastAsia="zh-CN"/>
        </w:rPr>
      </w:pPr>
      <w:r>
        <w:t>For</w:t>
      </w:r>
      <w:r>
        <w:rPr>
          <w:lang w:eastAsia="zh-CN"/>
        </w:rPr>
        <w:t xml:space="preserve"> V2X </w:t>
      </w:r>
      <w:r>
        <w:t xml:space="preserve">sidelink communication an RRC connection resume is initiated </w:t>
      </w:r>
      <w:r>
        <w:rPr>
          <w:lang w:eastAsia="zh-CN"/>
        </w:rPr>
        <w:t>only when the conditions specified for V2X sidelink communication in clause 5.3.3.1a of TS 36.331 [10] are met.</w:t>
      </w:r>
    </w:p>
    <w:p w14:paraId="5AFA1916" w14:textId="77777777" w:rsidR="004F39EB" w:rsidRDefault="00307E05">
      <w:pPr>
        <w:pStyle w:val="NO"/>
      </w:pPr>
      <w:r>
        <w:t>NOTE:</w:t>
      </w:r>
      <w:r>
        <w:tab/>
        <w:t>Upper layers initiate an RRC connection resume (except if the RRC connection resume is initiated at the L2 U2N Relay UE upon reception of a message from a L2 U2N Remote UE via SL-RLC0 or SL-RLC1). The interaction with NAS is left to UE implementation.</w:t>
      </w:r>
    </w:p>
    <w:p w14:paraId="47A13C68" w14:textId="77777777" w:rsidR="004F39EB" w:rsidRDefault="00307E05">
      <w:pPr>
        <w:pStyle w:val="Heading4"/>
      </w:pPr>
      <w:bookmarkStart w:id="299" w:name="_Toc100929648"/>
      <w:bookmarkStart w:id="300" w:name="_Hlk85563926"/>
      <w:bookmarkStart w:id="301" w:name="_Toc60776833"/>
      <w:r>
        <w:t>5.3.13.1b</w:t>
      </w:r>
      <w:r>
        <w:tab/>
        <w:t>Conditions for initiating SDT</w:t>
      </w:r>
      <w:bookmarkEnd w:id="299"/>
    </w:p>
    <w:bookmarkEnd w:id="300"/>
    <w:p w14:paraId="0F972C57" w14:textId="77777777" w:rsidR="004F39EB" w:rsidRDefault="00307E05">
      <w:r>
        <w:t>A UE in RRC_INACTIVE initiates the resume procedure for SDT when all of the following conditions are fulfilled:</w:t>
      </w:r>
    </w:p>
    <w:p w14:paraId="358CAED1" w14:textId="77777777" w:rsidR="004F39EB" w:rsidRDefault="00307E05">
      <w:pPr>
        <w:pStyle w:val="B1"/>
      </w:pPr>
      <w:r>
        <w:t>1&gt;</w:t>
      </w:r>
      <w:r>
        <w:tab/>
        <w:t>the upper layers request resumption of RRC connection; and</w:t>
      </w:r>
    </w:p>
    <w:p w14:paraId="711B5E04" w14:textId="77777777" w:rsidR="004F39EB" w:rsidRDefault="00307E05">
      <w:pPr>
        <w:pStyle w:val="B1"/>
      </w:pPr>
      <w:r>
        <w:t>1&gt;</w:t>
      </w:r>
      <w:r>
        <w:tab/>
      </w:r>
      <w:r>
        <w:rPr>
          <w:i/>
          <w:iCs/>
        </w:rPr>
        <w:t>SIB1</w:t>
      </w:r>
      <w:r>
        <w:t xml:space="preserve"> includes </w:t>
      </w:r>
      <w:r>
        <w:rPr>
          <w:i/>
          <w:iCs/>
        </w:rPr>
        <w:t>sdt-ConfigCommon</w:t>
      </w:r>
      <w:r>
        <w:t>; and</w:t>
      </w:r>
    </w:p>
    <w:p w14:paraId="41F2B457" w14:textId="77777777" w:rsidR="004F39EB" w:rsidRDefault="00307E05">
      <w:pPr>
        <w:pStyle w:val="B1"/>
      </w:pPr>
      <w:r>
        <w:t>1&gt;</w:t>
      </w:r>
      <w:r>
        <w:tab/>
      </w:r>
      <w:r>
        <w:rPr>
          <w:i/>
          <w:iCs/>
        </w:rPr>
        <w:t>sdt-Config</w:t>
      </w:r>
      <w:r>
        <w:t xml:space="preserve"> is configured; and</w:t>
      </w:r>
    </w:p>
    <w:p w14:paraId="16FD553C" w14:textId="77777777" w:rsidR="004F39EB" w:rsidRDefault="00307E05">
      <w:pPr>
        <w:pStyle w:val="B1"/>
      </w:pPr>
      <w:r>
        <w:t>1&gt;</w:t>
      </w:r>
      <w:r>
        <w:tab/>
        <w:t>all the pending data in UL is mapped to the radio bearers configured for SDT; and</w:t>
      </w:r>
    </w:p>
    <w:p w14:paraId="0FBB9A4B" w14:textId="77777777" w:rsidR="004F39EB" w:rsidRDefault="00307E05">
      <w:pPr>
        <w:pStyle w:val="B1"/>
      </w:pPr>
      <w:r>
        <w:t>1&gt;</w:t>
      </w:r>
      <w:r>
        <w:tab/>
        <w:t>lower layers indicate that conditions for initiating SDT as specified in TS 38.321 [3] are fulfilled.</w:t>
      </w:r>
    </w:p>
    <w:p w14:paraId="2B1AEB44" w14:textId="77777777" w:rsidR="004F39EB" w:rsidRDefault="00307E05">
      <w:pPr>
        <w:pStyle w:val="NO"/>
      </w:pPr>
      <w:bookmarkStart w:id="302" w:name="_Toc100929649"/>
      <w:r>
        <w:t>NOTE:</w:t>
      </w:r>
      <w:r>
        <w:tab/>
        <w:t>How the UE determines that all pending data in UL is mapped to radio bearers configured for SDT is left to UE implementation.</w:t>
      </w:r>
    </w:p>
    <w:p w14:paraId="42C05623" w14:textId="77777777" w:rsidR="004F39EB" w:rsidRDefault="00307E05">
      <w:pPr>
        <w:pStyle w:val="Heading4"/>
      </w:pPr>
      <w:r>
        <w:t>5.3.13.2</w:t>
      </w:r>
      <w:r>
        <w:tab/>
        <w:t>Initiation</w:t>
      </w:r>
      <w:bookmarkEnd w:id="301"/>
      <w:bookmarkEnd w:id="302"/>
    </w:p>
    <w:p w14:paraId="67B54CA9" w14:textId="77777777" w:rsidR="004F39EB" w:rsidRDefault="00307E05">
      <w:r>
        <w:t>The UE initiates the procedure when upper layers or AS (when responding to RAN paging, upon triggering RNA updates while the UE is in RRC_INACTIVE, for NR sidelink communication/V2X sidelink communication as specified in clause 5.3.13.1a) requests the resume of a suspended RRC connection or requests the resume for initiating SDT as specified in clause 5.3.13.1b.</w:t>
      </w:r>
    </w:p>
    <w:p w14:paraId="314AE854" w14:textId="77777777" w:rsidR="004F39EB" w:rsidRDefault="00307E05">
      <w:r>
        <w:t>The UE shall ensure having valid and up to date essential system information as specified in clause 5.2.2.2 before initiating this procedure.</w:t>
      </w:r>
    </w:p>
    <w:p w14:paraId="21BFBECD" w14:textId="77777777" w:rsidR="004F39EB" w:rsidRDefault="00307E05">
      <w:r>
        <w:t>Upon initiation of the procedure, the UE shall:</w:t>
      </w:r>
    </w:p>
    <w:p w14:paraId="5407819C" w14:textId="77777777" w:rsidR="004F39EB" w:rsidRDefault="00307E05">
      <w:pPr>
        <w:pStyle w:val="B1"/>
      </w:pPr>
      <w:r>
        <w:t>1&gt;</w:t>
      </w:r>
      <w:r>
        <w:tab/>
        <w:t>if the resumption of the RRC connection is triggered by response to NG-RAN paging:</w:t>
      </w:r>
    </w:p>
    <w:p w14:paraId="3F040DEC" w14:textId="77777777" w:rsidR="004F39EB" w:rsidRDefault="00307E05">
      <w:pPr>
        <w:pStyle w:val="B2"/>
      </w:pPr>
      <w:r>
        <w:t>2&gt;</w:t>
      </w:r>
      <w:r>
        <w:tab/>
        <w:t>select '0' as the Access Category;</w:t>
      </w:r>
    </w:p>
    <w:p w14:paraId="1996DED1" w14:textId="77777777" w:rsidR="004F39EB" w:rsidRDefault="00307E05">
      <w:pPr>
        <w:pStyle w:val="B2"/>
      </w:pPr>
      <w:r>
        <w:t>2&gt;</w:t>
      </w:r>
      <w:r>
        <w:tab/>
        <w:t>perform the unified access control procedure as specified in 5.3.14 using the selected Access Category and one or more Access Identities provided by upper layers;</w:t>
      </w:r>
    </w:p>
    <w:p w14:paraId="4BEEC7B9" w14:textId="77777777" w:rsidR="004F39EB" w:rsidRDefault="00307E05">
      <w:pPr>
        <w:pStyle w:val="B3"/>
      </w:pPr>
      <w:r>
        <w:t>3&gt;</w:t>
      </w:r>
      <w:r>
        <w:tab/>
        <w:t>if the access attempt is barred, the procedure ends;</w:t>
      </w:r>
    </w:p>
    <w:p w14:paraId="2270EF35" w14:textId="77777777" w:rsidR="004F39EB" w:rsidRDefault="00307E05">
      <w:pPr>
        <w:pStyle w:val="B1"/>
      </w:pPr>
      <w:r>
        <w:t>1&gt;</w:t>
      </w:r>
      <w:r>
        <w:tab/>
        <w:t>else if the resumption of the RRC connection is triggered by upper layers:</w:t>
      </w:r>
    </w:p>
    <w:p w14:paraId="6195866A" w14:textId="77777777" w:rsidR="004F39EB" w:rsidRDefault="00307E05">
      <w:pPr>
        <w:pStyle w:val="B2"/>
      </w:pPr>
      <w:r>
        <w:t>2&gt;</w:t>
      </w:r>
      <w:r>
        <w:tab/>
        <w:t>if the upper layers provide an Access Category and one or more Access Identities:</w:t>
      </w:r>
    </w:p>
    <w:p w14:paraId="40527942" w14:textId="77777777" w:rsidR="004F39EB" w:rsidRDefault="00307E05">
      <w:pPr>
        <w:pStyle w:val="B3"/>
      </w:pPr>
      <w:r>
        <w:t>3&gt;</w:t>
      </w:r>
      <w:r>
        <w:tab/>
        <w:t>perform the unified access control procedure as specified in 5.3.14 using the Access Category and Access Identities provided by upper layers;</w:t>
      </w:r>
    </w:p>
    <w:p w14:paraId="3702B045" w14:textId="77777777" w:rsidR="004F39EB" w:rsidRDefault="00307E05">
      <w:pPr>
        <w:pStyle w:val="B4"/>
      </w:pPr>
      <w:r>
        <w:t>4&gt;</w:t>
      </w:r>
      <w:r>
        <w:tab/>
        <w:t>if the access attempt is barred, the procedure ends;</w:t>
      </w:r>
    </w:p>
    <w:p w14:paraId="7D3111FE" w14:textId="77777777" w:rsidR="004F39EB" w:rsidRDefault="00307E05">
      <w:pPr>
        <w:pStyle w:val="B2"/>
      </w:pPr>
      <w:r>
        <w:lastRenderedPageBreak/>
        <w:t>2&gt;</w:t>
      </w:r>
      <w:r>
        <w:tab/>
        <w:t xml:space="preserve">if the resumption occurs after release with redirect with </w:t>
      </w:r>
      <w:r>
        <w:rPr>
          <w:i/>
        </w:rPr>
        <w:t>mpsPriorityIndication</w:t>
      </w:r>
      <w:r>
        <w:t>:</w:t>
      </w:r>
    </w:p>
    <w:p w14:paraId="5E8C2FB0" w14:textId="77777777" w:rsidR="004F39EB" w:rsidRDefault="00307E05">
      <w:pPr>
        <w:pStyle w:val="B3"/>
      </w:pPr>
      <w:r>
        <w:t>3&gt;</w:t>
      </w:r>
      <w:r>
        <w:tab/>
        <w:t>set the resumeCause to mps-PriorityAccess;</w:t>
      </w:r>
    </w:p>
    <w:p w14:paraId="430E5ADD" w14:textId="77777777" w:rsidR="004F39EB" w:rsidRDefault="00307E05">
      <w:pPr>
        <w:pStyle w:val="B2"/>
      </w:pPr>
      <w:r>
        <w:t>2&gt;</w:t>
      </w:r>
      <w:r>
        <w:tab/>
        <w:t>else:</w:t>
      </w:r>
    </w:p>
    <w:p w14:paraId="18C0A7A7" w14:textId="77777777" w:rsidR="004F39EB" w:rsidRDefault="00307E05">
      <w:pPr>
        <w:pStyle w:val="B3"/>
      </w:pPr>
      <w:r>
        <w:t>3&gt;</w:t>
      </w:r>
      <w:r>
        <w:tab/>
        <w:t xml:space="preserve">set the </w:t>
      </w:r>
      <w:r>
        <w:rPr>
          <w:i/>
        </w:rPr>
        <w:t>resumeCause</w:t>
      </w:r>
      <w:r>
        <w:t xml:space="preserve"> in accordance with the information received from upper layers;</w:t>
      </w:r>
    </w:p>
    <w:p w14:paraId="31EC8391" w14:textId="77777777" w:rsidR="004F39EB" w:rsidRDefault="00307E05">
      <w:pPr>
        <w:pStyle w:val="B1"/>
      </w:pPr>
      <w:r>
        <w:t>1&gt;</w:t>
      </w:r>
      <w:r>
        <w:tab/>
        <w:t>else if the resumption of the RRC connection is triggered due to an RNA update as specified in 5.3.13.8:</w:t>
      </w:r>
    </w:p>
    <w:p w14:paraId="5980199B" w14:textId="77777777" w:rsidR="004F39EB" w:rsidRDefault="00307E05">
      <w:pPr>
        <w:pStyle w:val="B2"/>
      </w:pPr>
      <w:r>
        <w:t>2&gt;</w:t>
      </w:r>
      <w:r>
        <w:tab/>
        <w:t>if an emergency service is ongoing:</w:t>
      </w:r>
    </w:p>
    <w:p w14:paraId="22633789" w14:textId="77777777" w:rsidR="004F39EB" w:rsidRDefault="00307E05">
      <w:pPr>
        <w:pStyle w:val="NO"/>
        <w:rPr>
          <w:lang w:eastAsia="zh-CN"/>
        </w:rPr>
      </w:pPr>
      <w:r>
        <w:rPr>
          <w:lang w:eastAsia="zh-CN"/>
        </w:rPr>
        <w:t>NOTE 1:</w:t>
      </w:r>
      <w:r>
        <w:rPr>
          <w:lang w:eastAsia="zh-CN"/>
        </w:rPr>
        <w:tab/>
      </w:r>
      <w:r>
        <w:t>How the RRC layer in the UE is aware of an ongoing emergency service is up to UE implementation.</w:t>
      </w:r>
    </w:p>
    <w:p w14:paraId="53564FA5" w14:textId="77777777" w:rsidR="004F39EB" w:rsidRDefault="00307E05">
      <w:pPr>
        <w:pStyle w:val="B3"/>
      </w:pPr>
      <w:r>
        <w:t>3&gt;</w:t>
      </w:r>
      <w:r>
        <w:tab/>
        <w:t>select '2' as the Access Category;</w:t>
      </w:r>
    </w:p>
    <w:p w14:paraId="313A54B8" w14:textId="77777777" w:rsidR="004F39EB" w:rsidRDefault="00307E05">
      <w:pPr>
        <w:pStyle w:val="B3"/>
        <w:rPr>
          <w:lang w:eastAsia="zh-TW"/>
        </w:rPr>
      </w:pPr>
      <w:r>
        <w:t>3&gt;</w:t>
      </w:r>
      <w:r>
        <w:tab/>
        <w:t xml:space="preserve">set the </w:t>
      </w:r>
      <w:r>
        <w:rPr>
          <w:i/>
        </w:rPr>
        <w:t>resumeCause</w:t>
      </w:r>
      <w:r>
        <w:rPr>
          <w:lang w:eastAsia="zh-TW"/>
        </w:rPr>
        <w:t xml:space="preserve"> to </w:t>
      </w:r>
      <w:r>
        <w:rPr>
          <w:i/>
          <w:lang w:eastAsia="zh-TW"/>
        </w:rPr>
        <w:t>emergency</w:t>
      </w:r>
      <w:r>
        <w:rPr>
          <w:lang w:eastAsia="zh-TW"/>
        </w:rPr>
        <w:t>;</w:t>
      </w:r>
    </w:p>
    <w:p w14:paraId="25D0E047" w14:textId="77777777" w:rsidR="004F39EB" w:rsidRDefault="00307E05">
      <w:pPr>
        <w:pStyle w:val="B2"/>
      </w:pPr>
      <w:r>
        <w:t>2&gt;</w:t>
      </w:r>
      <w:r>
        <w:tab/>
        <w:t>else:</w:t>
      </w:r>
    </w:p>
    <w:p w14:paraId="5938B791" w14:textId="77777777" w:rsidR="004F39EB" w:rsidRDefault="00307E05">
      <w:pPr>
        <w:pStyle w:val="B3"/>
      </w:pPr>
      <w:r>
        <w:t>3&gt;</w:t>
      </w:r>
      <w:r>
        <w:tab/>
        <w:t>select '8' as the Access Category;</w:t>
      </w:r>
    </w:p>
    <w:p w14:paraId="6FE72338" w14:textId="77777777" w:rsidR="004F39EB" w:rsidRDefault="00307E05">
      <w:pPr>
        <w:pStyle w:val="B2"/>
      </w:pPr>
      <w:r>
        <w:t>2&gt;</w:t>
      </w:r>
      <w:r>
        <w:tab/>
        <w:t>perform the unified access control procedure as specified in 5.3.14 using the selected Access Category and one or more Access Identities to be applied as specified in TS 24.501 [23];</w:t>
      </w:r>
    </w:p>
    <w:p w14:paraId="113F0A9E" w14:textId="77777777" w:rsidR="004F39EB" w:rsidRDefault="00307E05">
      <w:pPr>
        <w:pStyle w:val="B3"/>
      </w:pPr>
      <w:r>
        <w:t>3&gt;</w:t>
      </w:r>
      <w:r>
        <w:tab/>
        <w:t>if the access attempt is barred:</w:t>
      </w:r>
    </w:p>
    <w:p w14:paraId="3A86F8D6" w14:textId="77777777" w:rsidR="004F39EB" w:rsidRDefault="00307E05">
      <w:pPr>
        <w:pStyle w:val="B4"/>
      </w:pPr>
      <w:r>
        <w:t>4&gt;</w:t>
      </w:r>
      <w:r>
        <w:tab/>
        <w:t xml:space="preserve">set the variable </w:t>
      </w:r>
      <w:r>
        <w:rPr>
          <w:i/>
        </w:rPr>
        <w:t>pendingRNA-Update</w:t>
      </w:r>
      <w:r>
        <w:t xml:space="preserve"> to </w:t>
      </w:r>
      <w:r>
        <w:rPr>
          <w:i/>
        </w:rPr>
        <w:t>true</w:t>
      </w:r>
      <w:r>
        <w:t>;</w:t>
      </w:r>
    </w:p>
    <w:p w14:paraId="6704EE60" w14:textId="77777777" w:rsidR="004F39EB" w:rsidRDefault="00307E05">
      <w:pPr>
        <w:pStyle w:val="B4"/>
      </w:pPr>
      <w:r>
        <w:t>4&gt;</w:t>
      </w:r>
      <w:r>
        <w:tab/>
        <w:t>the procedure ends;</w:t>
      </w:r>
    </w:p>
    <w:p w14:paraId="4339C166" w14:textId="77777777" w:rsidR="004F39EB" w:rsidRDefault="00307E05">
      <w:pPr>
        <w:pStyle w:val="NO"/>
        <w:rPr>
          <w:rFonts w:eastAsia="DengXian"/>
          <w:lang w:eastAsia="zh-CN"/>
        </w:rPr>
      </w:pPr>
      <w:r>
        <w:rPr>
          <w:rFonts w:eastAsia="DengXian"/>
          <w:lang w:eastAsia="zh-CN"/>
        </w:rPr>
        <w:t>NOTE 2:</w:t>
      </w:r>
      <w:r>
        <w:rPr>
          <w:rFonts w:eastAsia="DengXian"/>
          <w:lang w:eastAsia="zh-CN"/>
        </w:rPr>
        <w:tab/>
        <w:t xml:space="preserve">In case the </w:t>
      </w:r>
      <w:r>
        <w:t xml:space="preserve">L2 U2N Relay UE initiates RRC connection resume triggered by reception of </w:t>
      </w:r>
      <w:r>
        <w:rPr>
          <w:rFonts w:eastAsia="SimSun"/>
          <w:lang w:eastAsia="zh-CN"/>
        </w:rPr>
        <w:t>message from a L2 U2N Remote UE via SL-RLC0</w:t>
      </w:r>
      <w:r>
        <w:t xml:space="preserve"> or SL-RLC1 as specified in 5.3.13.1a, the L2 U2N Relay UE sets the </w:t>
      </w:r>
      <w:r>
        <w:rPr>
          <w:i/>
        </w:rPr>
        <w:t>resumeCause</w:t>
      </w:r>
      <w:r>
        <w:t xml:space="preserve"> by implementation, but it can only set the </w:t>
      </w:r>
      <w:r>
        <w:rPr>
          <w:i/>
        </w:rPr>
        <w:t>emergency</w:t>
      </w:r>
      <w:r>
        <w:t xml:space="preserve">, </w:t>
      </w:r>
      <w:r>
        <w:rPr>
          <w:i/>
        </w:rPr>
        <w:t>mps-PriorityAccess</w:t>
      </w:r>
      <w:r>
        <w:t xml:space="preserve">, or </w:t>
      </w:r>
      <w:r>
        <w:rPr>
          <w:i/>
        </w:rPr>
        <w:t>mcs-PriorityAccess</w:t>
      </w:r>
      <w:r>
        <w:t xml:space="preserve"> as </w:t>
      </w:r>
      <w:r>
        <w:rPr>
          <w:i/>
        </w:rPr>
        <w:t>resumeCause</w:t>
      </w:r>
      <w:r>
        <w:t xml:space="preserve">, if the same cause value in the </w:t>
      </w:r>
      <w:r>
        <w:rPr>
          <w:rFonts w:eastAsia="SimSun"/>
          <w:lang w:eastAsia="zh-CN"/>
        </w:rPr>
        <w:t>message received from the L2 U2N Remote UE via SL-RLC0</w:t>
      </w:r>
      <w:r>
        <w:t>.</w:t>
      </w:r>
    </w:p>
    <w:p w14:paraId="19BD4ECF" w14:textId="77777777" w:rsidR="004F39EB" w:rsidRDefault="00307E05">
      <w:pPr>
        <w:pStyle w:val="B1"/>
      </w:pPr>
      <w:r>
        <w:t>1&gt;</w:t>
      </w:r>
      <w:r>
        <w:tab/>
        <w:t>if the UE is in NE-DC or NR-DC:</w:t>
      </w:r>
    </w:p>
    <w:p w14:paraId="0E850C21" w14:textId="77777777" w:rsidR="004F39EB" w:rsidRDefault="00307E05">
      <w:pPr>
        <w:pStyle w:val="B2"/>
      </w:pPr>
      <w:r>
        <w:t>2&gt;</w:t>
      </w:r>
      <w:r>
        <w:tab/>
        <w:t>if the UE does not support maintaining SCG configuration upon connection resumption:</w:t>
      </w:r>
    </w:p>
    <w:p w14:paraId="212F18EB" w14:textId="77777777" w:rsidR="004F39EB" w:rsidRDefault="00307E05">
      <w:pPr>
        <w:pStyle w:val="B3"/>
      </w:pPr>
      <w:r>
        <w:t>3&gt;</w:t>
      </w:r>
      <w:r>
        <w:tab/>
        <w:t>release the MR-DC related configurations (i.e., as specified in 5.3.5.10) from the UE Inactive AS context, if stored;</w:t>
      </w:r>
    </w:p>
    <w:p w14:paraId="26DBBB6D" w14:textId="77777777" w:rsidR="004F39EB" w:rsidRDefault="00307E05">
      <w:pPr>
        <w:pStyle w:val="B1"/>
      </w:pPr>
      <w:r>
        <w:t>1&gt;</w:t>
      </w:r>
      <w:r>
        <w:tab/>
        <w:t>if the UE does not support maintaining the MCG SCell configurations upon connection resumption:</w:t>
      </w:r>
    </w:p>
    <w:p w14:paraId="56B20615" w14:textId="77777777" w:rsidR="004F39EB" w:rsidRDefault="00307E05">
      <w:pPr>
        <w:pStyle w:val="B2"/>
      </w:pPr>
      <w:r>
        <w:t>2&gt;</w:t>
      </w:r>
      <w:r>
        <w:tab/>
        <w:t>release the MCG SCell(s) from the UE Inactive AS context, if stored;</w:t>
      </w:r>
    </w:p>
    <w:p w14:paraId="06A04A65" w14:textId="77777777" w:rsidR="004F39EB" w:rsidRDefault="00307E05">
      <w:pPr>
        <w:pStyle w:val="B1"/>
      </w:pPr>
      <w:r>
        <w:t>1&gt;</w:t>
      </w:r>
      <w:r>
        <w:tab/>
        <w:t>if the UE is acting as L2 U2N Remote UE:</w:t>
      </w:r>
    </w:p>
    <w:p w14:paraId="4E52B458" w14:textId="77777777" w:rsidR="004F39EB" w:rsidRDefault="00307E05">
      <w:pPr>
        <w:pStyle w:val="B2"/>
        <w:rPr>
          <w:rFonts w:eastAsia="DengXian"/>
          <w:lang w:eastAsia="zh-CN"/>
        </w:rPr>
      </w:pPr>
      <w:r>
        <w:rPr>
          <w:rFonts w:eastAsia="DengXian"/>
          <w:lang w:eastAsia="zh-CN"/>
        </w:rPr>
        <w:t>2&gt;</w:t>
      </w:r>
      <w:r>
        <w:rPr>
          <w:rFonts w:eastAsia="DengXian"/>
          <w:lang w:eastAsia="zh-CN"/>
        </w:rPr>
        <w:tab/>
        <w:t>apply the default configuration of SL-RLC1 as defined in 9.2.4 for SRB1;</w:t>
      </w:r>
    </w:p>
    <w:p w14:paraId="55DD81E3" w14:textId="77777777" w:rsidR="004F39EB" w:rsidRDefault="00307E05">
      <w:pPr>
        <w:pStyle w:val="B2"/>
      </w:pPr>
      <w:r>
        <w:t>2&gt;</w:t>
      </w:r>
      <w:r>
        <w:tab/>
        <w:t>apply the default PDCP configuration as defined in 9.2.1 for SRB1;</w:t>
      </w:r>
    </w:p>
    <w:p w14:paraId="2DCCCD37" w14:textId="77777777" w:rsidR="004F39EB" w:rsidRDefault="00307E05">
      <w:pPr>
        <w:pStyle w:val="B2"/>
      </w:pPr>
      <w:r>
        <w:rPr>
          <w:rFonts w:eastAsia="DengXian"/>
          <w:lang w:eastAsia="zh-CN"/>
        </w:rPr>
        <w:t>2&gt;</w:t>
      </w:r>
      <w:r>
        <w:rPr>
          <w:rFonts w:eastAsia="DengXian"/>
          <w:lang w:eastAsia="zh-CN"/>
        </w:rPr>
        <w:tab/>
        <w:t>establish the SRAP entity and apply the default configuration of SRAP as defined in 9.2.5 for SRB1;</w:t>
      </w:r>
    </w:p>
    <w:p w14:paraId="24E9721A" w14:textId="77777777" w:rsidR="004F39EB" w:rsidRDefault="00307E05">
      <w:pPr>
        <w:pStyle w:val="B1"/>
      </w:pPr>
      <w:r>
        <w:t>1&gt;</w:t>
      </w:r>
      <w:r>
        <w:tab/>
        <w:t>else:</w:t>
      </w:r>
    </w:p>
    <w:p w14:paraId="2ACB0EFC" w14:textId="77777777" w:rsidR="004F39EB" w:rsidRDefault="00307E05">
      <w:pPr>
        <w:pStyle w:val="B2"/>
      </w:pPr>
      <w:r>
        <w:t>2&gt;</w:t>
      </w:r>
      <w:r>
        <w:tab/>
        <w:t xml:space="preserve">apply the default L1 parameter values as specified in corresponding physical layer specifications, except for the parameters for which values are provided in </w:t>
      </w:r>
      <w:r>
        <w:rPr>
          <w:i/>
        </w:rPr>
        <w:t>SIB1</w:t>
      </w:r>
      <w:r>
        <w:t>;</w:t>
      </w:r>
    </w:p>
    <w:p w14:paraId="4B0AB496" w14:textId="77777777" w:rsidR="004F39EB" w:rsidRDefault="00307E05">
      <w:pPr>
        <w:pStyle w:val="B2"/>
      </w:pPr>
      <w:r>
        <w:t>2&gt;</w:t>
      </w:r>
      <w:r>
        <w:tab/>
        <w:t>apply the default SRB1 configuration as specified in 9.2.1;</w:t>
      </w:r>
    </w:p>
    <w:p w14:paraId="74BEAC91" w14:textId="77777777" w:rsidR="004F39EB" w:rsidRDefault="00307E05">
      <w:pPr>
        <w:pStyle w:val="B2"/>
      </w:pPr>
      <w:r>
        <w:t>2&gt;</w:t>
      </w:r>
      <w:r>
        <w:tab/>
        <w:t>apply the default MAC Cell Group configuration as specified in 9.2.2;</w:t>
      </w:r>
    </w:p>
    <w:p w14:paraId="51EF1ADB" w14:textId="77777777" w:rsidR="004F39EB" w:rsidRDefault="00307E05">
      <w:pPr>
        <w:pStyle w:val="B1"/>
      </w:pPr>
      <w:r>
        <w:t>1&gt;</w:t>
      </w:r>
      <w:r>
        <w:tab/>
        <w:t xml:space="preserve">release </w:t>
      </w:r>
      <w:r>
        <w:rPr>
          <w:i/>
        </w:rPr>
        <w:t xml:space="preserve">delayBudgetReportingConfig </w:t>
      </w:r>
      <w:r>
        <w:t>from the UE Inactive AS context, if stored;</w:t>
      </w:r>
    </w:p>
    <w:p w14:paraId="5CE617DA" w14:textId="77777777" w:rsidR="004F39EB" w:rsidRDefault="00307E05">
      <w:pPr>
        <w:pStyle w:val="B1"/>
      </w:pPr>
      <w:r>
        <w:t>1&gt;</w:t>
      </w:r>
      <w:r>
        <w:tab/>
        <w:t>stop timer T342, if running;</w:t>
      </w:r>
    </w:p>
    <w:p w14:paraId="022DED4D" w14:textId="77777777" w:rsidR="004F39EB" w:rsidRDefault="00307E05">
      <w:pPr>
        <w:pStyle w:val="B1"/>
      </w:pPr>
      <w:r>
        <w:lastRenderedPageBreak/>
        <w:t>1&gt;</w:t>
      </w:r>
      <w:r>
        <w:tab/>
        <w:t xml:space="preserve">release </w:t>
      </w:r>
      <w:r>
        <w:rPr>
          <w:i/>
        </w:rPr>
        <w:t xml:space="preserve">overheatingAssistanceConfig </w:t>
      </w:r>
      <w:r>
        <w:t>from the UE Inactive AS context, if stored;</w:t>
      </w:r>
    </w:p>
    <w:p w14:paraId="36F5540D" w14:textId="77777777" w:rsidR="004F39EB" w:rsidRDefault="00307E05">
      <w:pPr>
        <w:pStyle w:val="B1"/>
      </w:pPr>
      <w:r>
        <w:t>1&gt;</w:t>
      </w:r>
      <w:r>
        <w:tab/>
        <w:t>stop timer T345, if running;</w:t>
      </w:r>
    </w:p>
    <w:p w14:paraId="7CA64F96" w14:textId="77777777" w:rsidR="004F39EB" w:rsidRDefault="00307E05">
      <w:pPr>
        <w:pStyle w:val="B1"/>
      </w:pPr>
      <w:r>
        <w:t>1&gt;</w:t>
      </w:r>
      <w:r>
        <w:tab/>
        <w:t xml:space="preserve">release </w:t>
      </w:r>
      <w:r>
        <w:rPr>
          <w:i/>
        </w:rPr>
        <w:t xml:space="preserve">idc-AssistanceConfig </w:t>
      </w:r>
      <w:r>
        <w:t>from the UE Inactive AS context, if stored;</w:t>
      </w:r>
    </w:p>
    <w:p w14:paraId="13482EAC" w14:textId="77777777" w:rsidR="004F39EB" w:rsidRDefault="00307E05">
      <w:pPr>
        <w:pStyle w:val="B1"/>
      </w:pPr>
      <w:r>
        <w:t>1&gt;</w:t>
      </w:r>
      <w:r>
        <w:tab/>
        <w:t xml:space="preserve">release </w:t>
      </w:r>
      <w:r>
        <w:rPr>
          <w:i/>
        </w:rPr>
        <w:t>drx-PreferenceConfig</w:t>
      </w:r>
      <w:r>
        <w:t xml:space="preserve"> for all configured cell groups from the UE Inactive AS context, if stored;</w:t>
      </w:r>
    </w:p>
    <w:p w14:paraId="533335A7" w14:textId="77777777" w:rsidR="004F39EB" w:rsidRDefault="00307E05">
      <w:pPr>
        <w:pStyle w:val="B1"/>
      </w:pPr>
      <w:r>
        <w:t>1&gt;</w:t>
      </w:r>
      <w:r>
        <w:tab/>
        <w:t>stop all instances of timer T346a, if running;</w:t>
      </w:r>
    </w:p>
    <w:p w14:paraId="6E9E3835" w14:textId="77777777" w:rsidR="004F39EB" w:rsidRDefault="00307E05">
      <w:pPr>
        <w:pStyle w:val="B1"/>
      </w:pPr>
      <w:r>
        <w:t>1&gt;</w:t>
      </w:r>
      <w:r>
        <w:tab/>
        <w:t xml:space="preserve">release </w:t>
      </w:r>
      <w:r>
        <w:rPr>
          <w:i/>
        </w:rPr>
        <w:t>maxBW-PreferenceConfig</w:t>
      </w:r>
      <w:r>
        <w:t xml:space="preserve"> for all configured cell groups from the UE Inactive AS context, if stored;</w:t>
      </w:r>
    </w:p>
    <w:p w14:paraId="46DF42B6" w14:textId="77777777" w:rsidR="004F39EB" w:rsidRDefault="00307E05">
      <w:pPr>
        <w:pStyle w:val="B1"/>
      </w:pPr>
      <w:r>
        <w:t>1&gt;</w:t>
      </w:r>
      <w:r>
        <w:tab/>
        <w:t>stop all instances of timer T346b, if running;</w:t>
      </w:r>
    </w:p>
    <w:p w14:paraId="7E0F2AE3" w14:textId="77777777" w:rsidR="004F39EB" w:rsidRDefault="00307E05">
      <w:pPr>
        <w:pStyle w:val="B1"/>
      </w:pPr>
      <w:r>
        <w:t>1&gt;</w:t>
      </w:r>
      <w:r>
        <w:tab/>
        <w:t xml:space="preserve">release </w:t>
      </w:r>
      <w:r>
        <w:rPr>
          <w:i/>
        </w:rPr>
        <w:t>maxCC-PreferenceConfig</w:t>
      </w:r>
      <w:r>
        <w:t xml:space="preserve"> for all configured cell groups from the UE Inactive AS context, if stored;</w:t>
      </w:r>
    </w:p>
    <w:p w14:paraId="26ED4073" w14:textId="77777777" w:rsidR="004F39EB" w:rsidRDefault="00307E05">
      <w:pPr>
        <w:pStyle w:val="B1"/>
      </w:pPr>
      <w:r>
        <w:t>1&gt;</w:t>
      </w:r>
      <w:r>
        <w:tab/>
        <w:t>stop all instances of timer T346c, if running;</w:t>
      </w:r>
    </w:p>
    <w:p w14:paraId="76CE4A86" w14:textId="77777777" w:rsidR="004F39EB" w:rsidRDefault="00307E05">
      <w:pPr>
        <w:pStyle w:val="B1"/>
      </w:pPr>
      <w:r>
        <w:t>1&gt;</w:t>
      </w:r>
      <w:r>
        <w:tab/>
        <w:t xml:space="preserve">release </w:t>
      </w:r>
      <w:r>
        <w:rPr>
          <w:i/>
        </w:rPr>
        <w:t>maxMIMO-LayerPreferenceConfig</w:t>
      </w:r>
      <w:r>
        <w:t xml:space="preserve"> for all configured cell groups from the UE Inactive AS context, if stored;</w:t>
      </w:r>
    </w:p>
    <w:p w14:paraId="630DF335" w14:textId="77777777" w:rsidR="004F39EB" w:rsidRDefault="00307E05">
      <w:pPr>
        <w:pStyle w:val="B1"/>
      </w:pPr>
      <w:r>
        <w:t>1&gt;</w:t>
      </w:r>
      <w:r>
        <w:tab/>
        <w:t>stop all instances of timer T346d, if running;</w:t>
      </w:r>
    </w:p>
    <w:p w14:paraId="29383443" w14:textId="77777777" w:rsidR="004F39EB" w:rsidRDefault="00307E05">
      <w:pPr>
        <w:pStyle w:val="B1"/>
      </w:pPr>
      <w:r>
        <w:t>1&gt;</w:t>
      </w:r>
      <w:r>
        <w:tab/>
        <w:t xml:space="preserve">release </w:t>
      </w:r>
      <w:r>
        <w:rPr>
          <w:i/>
        </w:rPr>
        <w:t>minSchedulingOffsetPreferenceConfig</w:t>
      </w:r>
      <w:r>
        <w:t xml:space="preserve"> for all configured cell groups from the UE Inactive AS context, if stored;</w:t>
      </w:r>
    </w:p>
    <w:p w14:paraId="6C39B96A" w14:textId="77777777" w:rsidR="004F39EB" w:rsidRDefault="00307E05">
      <w:pPr>
        <w:pStyle w:val="B1"/>
      </w:pPr>
      <w:r>
        <w:t>1&gt;</w:t>
      </w:r>
      <w:r>
        <w:tab/>
        <w:t>stop all instances of timer T346e, if running;</w:t>
      </w:r>
    </w:p>
    <w:p w14:paraId="7D8B17DB" w14:textId="77777777" w:rsidR="004F39EB" w:rsidRDefault="00307E05">
      <w:pPr>
        <w:pStyle w:val="B1"/>
      </w:pPr>
      <w:r>
        <w:t>1&gt;</w:t>
      </w:r>
      <w:r>
        <w:tab/>
        <w:t xml:space="preserve">release </w:t>
      </w:r>
      <w:r>
        <w:rPr>
          <w:rFonts w:eastAsia="DengXian"/>
          <w:i/>
          <w:iCs/>
          <w:lang w:eastAsia="zh-CN"/>
        </w:rPr>
        <w:t>rlm-Relaxation</w:t>
      </w:r>
      <w:r>
        <w:rPr>
          <w:i/>
          <w:iCs/>
        </w:rPr>
        <w:t>ReportingConfig</w:t>
      </w:r>
      <w:r>
        <w:t xml:space="preserve"> for all configured cell groups from the UE Inactive AS context, if stored;</w:t>
      </w:r>
    </w:p>
    <w:p w14:paraId="5C1F329B" w14:textId="77777777" w:rsidR="004F39EB" w:rsidRDefault="00307E05">
      <w:pPr>
        <w:pStyle w:val="B1"/>
      </w:pPr>
      <w:r>
        <w:t>1&gt;</w:t>
      </w:r>
      <w:r>
        <w:tab/>
        <w:t>stop all instances of timer T346j, if running;</w:t>
      </w:r>
    </w:p>
    <w:p w14:paraId="33E53C80" w14:textId="77777777" w:rsidR="004F39EB" w:rsidRDefault="00307E05">
      <w:pPr>
        <w:pStyle w:val="B1"/>
      </w:pPr>
      <w:r>
        <w:t>1&gt;</w:t>
      </w:r>
      <w:r>
        <w:tab/>
        <w:t xml:space="preserve">release </w:t>
      </w:r>
      <w:r>
        <w:rPr>
          <w:rFonts w:eastAsia="DengXian"/>
          <w:i/>
          <w:iCs/>
          <w:lang w:eastAsia="zh-CN"/>
        </w:rPr>
        <w:t>bfd-Relaxation</w:t>
      </w:r>
      <w:r>
        <w:rPr>
          <w:i/>
          <w:iCs/>
        </w:rPr>
        <w:t>ReportingConfig</w:t>
      </w:r>
      <w:r>
        <w:t xml:space="preserve"> for all configured cell groups from the UE Inactive AS context, if stored;</w:t>
      </w:r>
    </w:p>
    <w:p w14:paraId="7C4ECC51" w14:textId="77777777" w:rsidR="004F39EB" w:rsidRDefault="00307E05">
      <w:pPr>
        <w:pStyle w:val="B1"/>
      </w:pPr>
      <w:r>
        <w:t>1&gt;</w:t>
      </w:r>
      <w:r>
        <w:tab/>
        <w:t>stop all instances of timer T346k, if running;</w:t>
      </w:r>
    </w:p>
    <w:p w14:paraId="76014D1D" w14:textId="77777777" w:rsidR="004F39EB" w:rsidRDefault="00307E05">
      <w:pPr>
        <w:pStyle w:val="B1"/>
      </w:pPr>
      <w:r>
        <w:t>1&gt;</w:t>
      </w:r>
      <w:r>
        <w:tab/>
        <w:t xml:space="preserve">release </w:t>
      </w:r>
      <w:r>
        <w:rPr>
          <w:i/>
        </w:rPr>
        <w:t>releasePreferenceConfig</w:t>
      </w:r>
      <w:r>
        <w:t xml:space="preserve"> from the UE Inactive AS context, if stored;</w:t>
      </w:r>
    </w:p>
    <w:p w14:paraId="2AF83DF5" w14:textId="77777777" w:rsidR="004F39EB" w:rsidRDefault="00307E05">
      <w:pPr>
        <w:pStyle w:val="B1"/>
      </w:pPr>
      <w:r>
        <w:t>1&gt;</w:t>
      </w:r>
      <w:r>
        <w:tab/>
        <w:t xml:space="preserve">release </w:t>
      </w:r>
      <w:r>
        <w:rPr>
          <w:i/>
        </w:rPr>
        <w:t>wlanNameList</w:t>
      </w:r>
      <w:r>
        <w:t xml:space="preserve"> from the UE Inactive AS context, if stored;</w:t>
      </w:r>
    </w:p>
    <w:p w14:paraId="106DB38D" w14:textId="77777777" w:rsidR="004F39EB" w:rsidRDefault="00307E05">
      <w:pPr>
        <w:pStyle w:val="B1"/>
      </w:pPr>
      <w:r>
        <w:t>1&gt;</w:t>
      </w:r>
      <w:r>
        <w:tab/>
        <w:t xml:space="preserve">release </w:t>
      </w:r>
      <w:r>
        <w:rPr>
          <w:i/>
        </w:rPr>
        <w:t>btNameList</w:t>
      </w:r>
      <w:r>
        <w:t xml:space="preserve"> from the UE Inactive AS context, if stored;</w:t>
      </w:r>
    </w:p>
    <w:p w14:paraId="5B8DF001" w14:textId="77777777" w:rsidR="004F39EB" w:rsidRDefault="00307E05">
      <w:pPr>
        <w:pStyle w:val="B1"/>
      </w:pPr>
      <w:r>
        <w:t>1&gt;</w:t>
      </w:r>
      <w:r>
        <w:tab/>
        <w:t xml:space="preserve">release </w:t>
      </w:r>
      <w:r>
        <w:rPr>
          <w:i/>
        </w:rPr>
        <w:t>sensorNameList</w:t>
      </w:r>
      <w:r>
        <w:t xml:space="preserve"> from the UE Inactive AS context, if stored;</w:t>
      </w:r>
    </w:p>
    <w:p w14:paraId="6F3D30A6" w14:textId="77777777" w:rsidR="004F39EB" w:rsidRDefault="00307E05">
      <w:pPr>
        <w:pStyle w:val="B1"/>
      </w:pPr>
      <w:r>
        <w:t>1&gt;</w:t>
      </w:r>
      <w:r>
        <w:tab/>
        <w:t xml:space="preserve">release </w:t>
      </w:r>
      <w:bookmarkStart w:id="303" w:name="OLE_LINK9"/>
      <w:bookmarkStart w:id="304" w:name="OLE_LINK10"/>
      <w:r>
        <w:rPr>
          <w:i/>
        </w:rPr>
        <w:t>obtainCommonLocation</w:t>
      </w:r>
      <w:bookmarkEnd w:id="303"/>
      <w:bookmarkEnd w:id="304"/>
      <w:r>
        <w:t xml:space="preserve"> from the UE Inactive AS context, if stored;</w:t>
      </w:r>
    </w:p>
    <w:p w14:paraId="19804BCA" w14:textId="77777777" w:rsidR="004F39EB" w:rsidRDefault="00307E05">
      <w:pPr>
        <w:pStyle w:val="B1"/>
      </w:pPr>
      <w:r>
        <w:t>1&gt;</w:t>
      </w:r>
      <w:r>
        <w:tab/>
        <w:t>stop timer T346f, if running;</w:t>
      </w:r>
    </w:p>
    <w:p w14:paraId="69E8450B" w14:textId="77777777" w:rsidR="004F39EB" w:rsidRDefault="00307E05">
      <w:pPr>
        <w:pStyle w:val="B1"/>
      </w:pPr>
      <w:r>
        <w:t>1&gt;</w:t>
      </w:r>
      <w:r>
        <w:tab/>
        <w:t>stop timer T346i, if running;</w:t>
      </w:r>
    </w:p>
    <w:p w14:paraId="0EADADD6" w14:textId="77777777" w:rsidR="004F39EB" w:rsidRDefault="00307E05">
      <w:pPr>
        <w:pStyle w:val="B1"/>
      </w:pPr>
      <w:r>
        <w:t>1&gt;</w:t>
      </w:r>
      <w:r>
        <w:tab/>
        <w:t xml:space="preserve">release </w:t>
      </w:r>
      <w:r>
        <w:rPr>
          <w:i/>
          <w:iCs/>
        </w:rPr>
        <w:t>referenceTimePreferenceReporting</w:t>
      </w:r>
      <w:r>
        <w:t xml:space="preserve"> from the UE Inactive AS context, if stored;</w:t>
      </w:r>
    </w:p>
    <w:p w14:paraId="37F2A15E" w14:textId="77777777" w:rsidR="004F39EB" w:rsidRDefault="00307E05">
      <w:pPr>
        <w:pStyle w:val="B1"/>
      </w:pPr>
      <w:r>
        <w:t>1&gt;</w:t>
      </w:r>
      <w:r>
        <w:tab/>
        <w:t xml:space="preserve">release </w:t>
      </w:r>
      <w:r>
        <w:rPr>
          <w:i/>
          <w:iCs/>
        </w:rPr>
        <w:t>sl-AssistanceConfigNR</w:t>
      </w:r>
      <w:r>
        <w:t xml:space="preserve"> from the UE Inactive AS context, if stored;</w:t>
      </w:r>
    </w:p>
    <w:p w14:paraId="72255695" w14:textId="77777777" w:rsidR="004F39EB" w:rsidRDefault="00307E05">
      <w:pPr>
        <w:pStyle w:val="B1"/>
      </w:pPr>
      <w:r>
        <w:t>1&gt;</w:t>
      </w:r>
      <w:r>
        <w:tab/>
        <w:t xml:space="preserve">release </w:t>
      </w:r>
      <w:r>
        <w:rPr>
          <w:bCs/>
          <w:i/>
        </w:rPr>
        <w:t>musim-GapAssistanceConfig</w:t>
      </w:r>
      <w:r>
        <w:t xml:space="preserve"> from the UE Inactive AS context, if stored</w:t>
      </w:r>
      <w:r>
        <w:rPr>
          <w:rFonts w:eastAsia="SimSun"/>
        </w:rPr>
        <w:t xml:space="preserve"> and </w:t>
      </w:r>
      <w:r>
        <w:t>stop timer T346h, if running;</w:t>
      </w:r>
    </w:p>
    <w:p w14:paraId="1D777E41" w14:textId="77777777" w:rsidR="004F39EB" w:rsidRDefault="00307E05">
      <w:pPr>
        <w:pStyle w:val="B1"/>
        <w:rPr>
          <w:rFonts w:eastAsia="Malgun Gothic"/>
        </w:rPr>
      </w:pPr>
      <w:r>
        <w:rPr>
          <w:rFonts w:eastAsia="Malgun Gothic"/>
        </w:rPr>
        <w:t>1&gt;</w:t>
      </w:r>
      <w:r>
        <w:rPr>
          <w:rFonts w:eastAsia="Malgun Gothic"/>
        </w:rPr>
        <w:tab/>
        <w:t xml:space="preserve">release </w:t>
      </w:r>
      <w:r>
        <w:rPr>
          <w:rFonts w:eastAsia="Malgun Gothic"/>
          <w:i/>
        </w:rPr>
        <w:t>musim-GapConfig</w:t>
      </w:r>
      <w:r>
        <w:rPr>
          <w:rFonts w:eastAsia="Malgun Gothic"/>
        </w:rPr>
        <w:t xml:space="preserve"> from the UE Inactive AS context, if stored;</w:t>
      </w:r>
    </w:p>
    <w:p w14:paraId="0C333B4A" w14:textId="77777777" w:rsidR="004F39EB" w:rsidRDefault="00307E05">
      <w:pPr>
        <w:pStyle w:val="B1"/>
      </w:pPr>
      <w:r>
        <w:t>1&gt;</w:t>
      </w:r>
      <w:r>
        <w:tab/>
        <w:t xml:space="preserve">release </w:t>
      </w:r>
      <w:r>
        <w:rPr>
          <w:bCs/>
          <w:i/>
        </w:rPr>
        <w:t>musim-LeaveAssistanceConfig</w:t>
      </w:r>
      <w:r>
        <w:t xml:space="preserve"> from the UE Inactive AS context, if stored;</w:t>
      </w:r>
    </w:p>
    <w:p w14:paraId="247637C9" w14:textId="77777777" w:rsidR="004F39EB" w:rsidRDefault="00307E05">
      <w:pPr>
        <w:pStyle w:val="B1"/>
      </w:pPr>
      <w:r>
        <w:t>1&gt;</w:t>
      </w:r>
      <w:r>
        <w:tab/>
        <w:t xml:space="preserve">release </w:t>
      </w:r>
      <w:r>
        <w:rPr>
          <w:i/>
          <w:iCs/>
        </w:rPr>
        <w:t>propDelayDiffReportConfig</w:t>
      </w:r>
      <w:r>
        <w:t xml:space="preserve"> from the UE Inactive AS context, if stored;</w:t>
      </w:r>
    </w:p>
    <w:p w14:paraId="6646F2CF" w14:textId="77777777" w:rsidR="004F39EB" w:rsidRDefault="00307E05">
      <w:pPr>
        <w:pStyle w:val="B1"/>
      </w:pPr>
      <w:r>
        <w:t>1&gt;</w:t>
      </w:r>
      <w:r>
        <w:tab/>
        <w:t xml:space="preserve">release </w:t>
      </w:r>
      <w:r>
        <w:rPr>
          <w:i/>
          <w:iCs/>
        </w:rPr>
        <w:t>ul-GapFR2-PreferenceConfig</w:t>
      </w:r>
      <w:r>
        <w:t>, if configured;</w:t>
      </w:r>
    </w:p>
    <w:p w14:paraId="4ADDD267" w14:textId="77777777" w:rsidR="004F39EB" w:rsidRDefault="00307E05">
      <w:pPr>
        <w:pStyle w:val="B1"/>
      </w:pPr>
      <w:r>
        <w:t>1&gt;</w:t>
      </w:r>
      <w:r>
        <w:tab/>
        <w:t xml:space="preserve">release </w:t>
      </w:r>
      <w:r>
        <w:rPr>
          <w:i/>
        </w:rPr>
        <w:t>rrm-MeasRelaxationReportingConfig</w:t>
      </w:r>
      <w:r>
        <w:t xml:space="preserve"> from the UE Inactive AS context, if stored;</w:t>
      </w:r>
    </w:p>
    <w:p w14:paraId="3ADDA624" w14:textId="77777777" w:rsidR="004F39EB" w:rsidRDefault="00307E05">
      <w:pPr>
        <w:pStyle w:val="B1"/>
      </w:pPr>
      <w:r>
        <w:t>1&gt;</w:t>
      </w:r>
      <w:r>
        <w:tab/>
        <w:t>if the UE is acting as L2 U2N Remote UE:</w:t>
      </w:r>
    </w:p>
    <w:p w14:paraId="643B7C0E" w14:textId="77777777" w:rsidR="004F39EB" w:rsidRDefault="00307E05">
      <w:pPr>
        <w:pStyle w:val="B2"/>
      </w:pPr>
      <w:r>
        <w:lastRenderedPageBreak/>
        <w:t>2&gt;</w:t>
      </w:r>
      <w:r>
        <w:tab/>
        <w:t xml:space="preserve">apply the specified configuration of </w:t>
      </w:r>
      <w:r>
        <w:rPr>
          <w:rFonts w:eastAsia="DengXian"/>
          <w:lang w:eastAsia="zh-CN"/>
        </w:rPr>
        <w:t xml:space="preserve">SL-RLC0 </w:t>
      </w:r>
      <w:r>
        <w:t>used for the delivery of RRC message over SRB0 as specified in 9.1.1.4;</w:t>
      </w:r>
    </w:p>
    <w:p w14:paraId="59132224" w14:textId="77777777" w:rsidR="004F39EB" w:rsidRDefault="00307E05">
      <w:pPr>
        <w:pStyle w:val="B2"/>
      </w:pPr>
      <w:r>
        <w:t>2&gt;</w:t>
      </w:r>
      <w:r>
        <w:tab/>
        <w:t>apply the SDAP configuration and PDCP configuration as specified in 9.1.1.2 for SRB0;</w:t>
      </w:r>
    </w:p>
    <w:p w14:paraId="4E119EFC" w14:textId="77777777" w:rsidR="004F39EB" w:rsidRDefault="00307E05">
      <w:pPr>
        <w:pStyle w:val="B1"/>
      </w:pPr>
      <w:r>
        <w:t>1&gt;</w:t>
      </w:r>
      <w:r>
        <w:tab/>
        <w:t>else:</w:t>
      </w:r>
    </w:p>
    <w:p w14:paraId="150D1692" w14:textId="77777777" w:rsidR="004F39EB" w:rsidRDefault="00307E05">
      <w:pPr>
        <w:pStyle w:val="B2"/>
      </w:pPr>
      <w:r>
        <w:t>2&gt;</w:t>
      </w:r>
      <w:r>
        <w:tab/>
        <w:t>apply the CCCH configuration as specified in 9.1.1.2;</w:t>
      </w:r>
    </w:p>
    <w:p w14:paraId="32279D88" w14:textId="77777777" w:rsidR="004F39EB" w:rsidRDefault="00307E05">
      <w:pPr>
        <w:pStyle w:val="B2"/>
      </w:pPr>
      <w:r>
        <w:t>2&gt;</w:t>
      </w:r>
      <w:r>
        <w:tab/>
        <w:t xml:space="preserve">apply the </w:t>
      </w:r>
      <w:r>
        <w:rPr>
          <w:i/>
        </w:rPr>
        <w:t>timeAlignmentTimerCommon</w:t>
      </w:r>
      <w:r>
        <w:t xml:space="preserve"> included in </w:t>
      </w:r>
      <w:r>
        <w:rPr>
          <w:i/>
        </w:rPr>
        <w:t>SIB1</w:t>
      </w:r>
      <w:r>
        <w:t>;</w:t>
      </w:r>
    </w:p>
    <w:p w14:paraId="34D3309D" w14:textId="77777777" w:rsidR="004F39EB" w:rsidRDefault="00307E05">
      <w:pPr>
        <w:pStyle w:val="B1"/>
      </w:pPr>
      <w:r>
        <w:t>1&gt;</w:t>
      </w:r>
      <w:r>
        <w:tab/>
        <w:t xml:space="preserve">if </w:t>
      </w:r>
      <w:r>
        <w:rPr>
          <w:i/>
          <w:iCs/>
        </w:rPr>
        <w:t>sdt-MAC-PHY-CG-Config</w:t>
      </w:r>
      <w:r>
        <w:t xml:space="preserve"> is configured:</w:t>
      </w:r>
    </w:p>
    <w:p w14:paraId="24FCD872" w14:textId="77777777" w:rsidR="004F39EB" w:rsidRDefault="00307E05">
      <w:pPr>
        <w:pStyle w:val="B2"/>
      </w:pPr>
      <w:r>
        <w:t>2&gt;</w:t>
      </w:r>
      <w:bookmarkStart w:id="305" w:name="_Hlk85564571"/>
      <w:r>
        <w:tab/>
        <w:t xml:space="preserve">if the resume procedure is initiated </w:t>
      </w:r>
      <w:bookmarkEnd w:id="305"/>
      <w:r>
        <w:t xml:space="preserve">in a cell that is different to the PCell in which the UE received the stored </w:t>
      </w:r>
      <w:r>
        <w:rPr>
          <w:i/>
          <w:iCs/>
        </w:rPr>
        <w:t>sdt-MAC-PHY-CG-Config</w:t>
      </w:r>
      <w:r>
        <w:t>:</w:t>
      </w:r>
    </w:p>
    <w:p w14:paraId="130845FD" w14:textId="77777777" w:rsidR="004F39EB" w:rsidRDefault="00307E05">
      <w:pPr>
        <w:pStyle w:val="B3"/>
      </w:pPr>
      <w:r>
        <w:t>3&gt;</w:t>
      </w:r>
      <w:r>
        <w:tab/>
        <w:t xml:space="preserve">release the stored </w:t>
      </w:r>
      <w:r>
        <w:rPr>
          <w:i/>
          <w:iCs/>
        </w:rPr>
        <w:t>sdt-MAC-PHY-CG-Config</w:t>
      </w:r>
      <w:r>
        <w:t>;</w:t>
      </w:r>
    </w:p>
    <w:p w14:paraId="3F71B3B5" w14:textId="77777777" w:rsidR="004F39EB" w:rsidRDefault="00307E05">
      <w:pPr>
        <w:pStyle w:val="B3"/>
      </w:pPr>
      <w:r>
        <w:t>3&gt;</w:t>
      </w:r>
      <w:r>
        <w:tab/>
        <w:t xml:space="preserve">instruct the MAC entity to stop the </w:t>
      </w:r>
      <w:r>
        <w:rPr>
          <w:i/>
          <w:iCs/>
        </w:rPr>
        <w:t>cg-SDT-TimeAlignmentTimer</w:t>
      </w:r>
      <w:r>
        <w:t>, if it is running;</w:t>
      </w:r>
    </w:p>
    <w:p w14:paraId="0807F475" w14:textId="77777777" w:rsidR="004F39EB" w:rsidRDefault="00307E05">
      <w:pPr>
        <w:pStyle w:val="B1"/>
      </w:pPr>
      <w:r>
        <w:t>1&gt;</w:t>
      </w:r>
      <w:r>
        <w:tab/>
        <w:t>if conditions for initiating SDT in accordance with 5.3.13.1b are fulfilled:</w:t>
      </w:r>
    </w:p>
    <w:p w14:paraId="3439EDD8" w14:textId="77777777" w:rsidR="004F39EB" w:rsidRDefault="00307E05">
      <w:pPr>
        <w:pStyle w:val="B2"/>
      </w:pPr>
      <w:r>
        <w:t>2&gt;</w:t>
      </w:r>
      <w:r>
        <w:tab/>
        <w:t>consider the resume procedure is initiated for SDT;</w:t>
      </w:r>
    </w:p>
    <w:p w14:paraId="2D6639EE" w14:textId="77777777" w:rsidR="004F39EB" w:rsidRDefault="00307E05">
      <w:pPr>
        <w:pStyle w:val="B2"/>
        <w:rPr>
          <w:ins w:id="306" w:author="ZTE2" w:date="2022-08-23T15:20:00Z"/>
        </w:rPr>
      </w:pPr>
      <w:r>
        <w:t>2&gt;</w:t>
      </w:r>
      <w:r>
        <w:tab/>
        <w:t>start timer T319a when the lower layers first transmit the CCCH message;</w:t>
      </w:r>
    </w:p>
    <w:p w14:paraId="45C93DB8" w14:textId="77777777" w:rsidR="004F39EB" w:rsidRDefault="00307E05">
      <w:pPr>
        <w:pStyle w:val="B2"/>
      </w:pPr>
      <w:ins w:id="307" w:author="ZTE2" w:date="2022-08-23T15:20:00Z">
        <w:r>
          <w:t>2&gt; consider SDT procedure is ongoing;</w:t>
        </w:r>
      </w:ins>
    </w:p>
    <w:p w14:paraId="5451A903" w14:textId="77777777" w:rsidR="004F39EB" w:rsidRDefault="00307E05">
      <w:pPr>
        <w:pStyle w:val="B1"/>
      </w:pPr>
      <w:r>
        <w:t>1&gt; else:</w:t>
      </w:r>
    </w:p>
    <w:p w14:paraId="5BCDCAE1" w14:textId="77777777" w:rsidR="004F39EB" w:rsidRDefault="00307E05">
      <w:pPr>
        <w:pStyle w:val="B2"/>
      </w:pPr>
      <w:r>
        <w:t>2&gt;</w:t>
      </w:r>
      <w:r>
        <w:tab/>
        <w:t>start timer T319;</w:t>
      </w:r>
    </w:p>
    <w:p w14:paraId="00ECFE12" w14:textId="77777777" w:rsidR="004F39EB" w:rsidRDefault="00307E05">
      <w:pPr>
        <w:pStyle w:val="B2"/>
      </w:pPr>
      <w:r>
        <w:t>2&gt;</w:t>
      </w:r>
      <w:r>
        <w:tab/>
        <w:t xml:space="preserve">instruct the MAC entity to stop the </w:t>
      </w:r>
      <w:r>
        <w:rPr>
          <w:i/>
          <w:iCs/>
        </w:rPr>
        <w:t>cg</w:t>
      </w:r>
      <w:r>
        <w:t>-</w:t>
      </w:r>
      <w:r>
        <w:rPr>
          <w:i/>
          <w:iCs/>
        </w:rPr>
        <w:t>SDT</w:t>
      </w:r>
      <w:r>
        <w:t>-</w:t>
      </w:r>
      <w:r>
        <w:rPr>
          <w:i/>
          <w:iCs/>
        </w:rPr>
        <w:t>TimeAlignmentTimer</w:t>
      </w:r>
      <w:r>
        <w:t>, if it is running;</w:t>
      </w:r>
    </w:p>
    <w:p w14:paraId="1EDBB456" w14:textId="77777777" w:rsidR="004F39EB" w:rsidRDefault="00307E05">
      <w:pPr>
        <w:pStyle w:val="B1"/>
      </w:pPr>
      <w:r>
        <w:t>1&gt;</w:t>
      </w:r>
      <w:r>
        <w:tab/>
        <w:t xml:space="preserve">if </w:t>
      </w:r>
      <w:r>
        <w:rPr>
          <w:i/>
          <w:iCs/>
        </w:rPr>
        <w:t>ta-Report</w:t>
      </w:r>
      <w:r>
        <w:t xml:space="preserve"> is configured with value </w:t>
      </w:r>
      <w:r>
        <w:rPr>
          <w:i/>
          <w:iCs/>
        </w:rPr>
        <w:t>enabled</w:t>
      </w:r>
      <w:r>
        <w:t xml:space="preserve"> and the UE supports TA reporting</w:t>
      </w:r>
    </w:p>
    <w:p w14:paraId="6DA1F8C5" w14:textId="77777777" w:rsidR="004F39EB" w:rsidRDefault="00307E05">
      <w:pPr>
        <w:pStyle w:val="B2"/>
      </w:pPr>
      <w:r>
        <w:t>2&gt;</w:t>
      </w:r>
      <w:r>
        <w:tab/>
        <w:t>indicate TA report initiation to lower layers;</w:t>
      </w:r>
    </w:p>
    <w:p w14:paraId="79D18560" w14:textId="77777777" w:rsidR="004F39EB" w:rsidRDefault="00307E05">
      <w:pPr>
        <w:pStyle w:val="B1"/>
      </w:pPr>
      <w:r>
        <w:t>1&gt;</w:t>
      </w:r>
      <w:r>
        <w:tab/>
        <w:t xml:space="preserve">set the variable </w:t>
      </w:r>
      <w:r>
        <w:rPr>
          <w:i/>
        </w:rPr>
        <w:t>pendingRNA-Update</w:t>
      </w:r>
      <w:r>
        <w:t xml:space="preserve"> to </w:t>
      </w:r>
      <w:r>
        <w:rPr>
          <w:i/>
        </w:rPr>
        <w:t>false</w:t>
      </w:r>
      <w:r>
        <w:t>;</w:t>
      </w:r>
    </w:p>
    <w:p w14:paraId="75F6BA5E" w14:textId="77777777" w:rsidR="004F39EB" w:rsidRDefault="00307E05">
      <w:pPr>
        <w:pStyle w:val="B1"/>
      </w:pPr>
      <w:r>
        <w:t>1&gt;</w:t>
      </w:r>
      <w:r>
        <w:tab/>
        <w:t xml:space="preserve">release </w:t>
      </w:r>
      <w:r>
        <w:rPr>
          <w:i/>
          <w:iCs/>
        </w:rPr>
        <w:t>successHO-Config</w:t>
      </w:r>
      <w:r>
        <w:t xml:space="preserve"> from the UE Inactive AS context, if stored;</w:t>
      </w:r>
    </w:p>
    <w:p w14:paraId="1558AA27" w14:textId="77777777" w:rsidR="004F39EB" w:rsidRDefault="00307E05">
      <w:pPr>
        <w:pStyle w:val="B1"/>
      </w:pPr>
      <w:r>
        <w:t>1&gt;</w:t>
      </w:r>
      <w:r>
        <w:tab/>
        <w:t xml:space="preserve">initiate transmission of the </w:t>
      </w:r>
      <w:r>
        <w:rPr>
          <w:i/>
        </w:rPr>
        <w:t>RRCResumeRequest</w:t>
      </w:r>
      <w:r>
        <w:t xml:space="preserve"> message or </w:t>
      </w:r>
      <w:r>
        <w:rPr>
          <w:i/>
        </w:rPr>
        <w:t xml:space="preserve">RRCResumeRequest1 </w:t>
      </w:r>
      <w:r>
        <w:t>in accordance with 5.3.13.3.</w:t>
      </w:r>
    </w:p>
    <w:p w14:paraId="05845358" w14:textId="77777777" w:rsidR="004F39EB" w:rsidRDefault="00307E05">
      <w:pPr>
        <w:pStyle w:val="Heading4"/>
      </w:pPr>
      <w:bookmarkStart w:id="308" w:name="_Toc60776834"/>
      <w:bookmarkStart w:id="309" w:name="_Toc100929650"/>
      <w:r>
        <w:t>5.3.13.3</w:t>
      </w:r>
      <w:r>
        <w:tab/>
        <w:t xml:space="preserve">Actions related to transmission of </w:t>
      </w:r>
      <w:r>
        <w:rPr>
          <w:i/>
        </w:rPr>
        <w:t xml:space="preserve">RRCResumeRequest </w:t>
      </w:r>
      <w:r>
        <w:t xml:space="preserve">or </w:t>
      </w:r>
      <w:r>
        <w:rPr>
          <w:i/>
        </w:rPr>
        <w:t>RRCResumeRequest1</w:t>
      </w:r>
      <w:r>
        <w:t xml:space="preserve"> message</w:t>
      </w:r>
      <w:bookmarkEnd w:id="308"/>
      <w:bookmarkEnd w:id="309"/>
    </w:p>
    <w:p w14:paraId="407DFAC9" w14:textId="77777777" w:rsidR="004F39EB" w:rsidRDefault="00307E05">
      <w:r>
        <w:t xml:space="preserve">The UE shall set the contents of </w:t>
      </w:r>
      <w:r>
        <w:rPr>
          <w:i/>
        </w:rPr>
        <w:t>RRCResumeRequest</w:t>
      </w:r>
      <w:r>
        <w:t xml:space="preserve"> or </w:t>
      </w:r>
      <w:r>
        <w:rPr>
          <w:i/>
        </w:rPr>
        <w:t>RRCResumeRequest1</w:t>
      </w:r>
      <w:r>
        <w:t xml:space="preserve"> message as follows:</w:t>
      </w:r>
    </w:p>
    <w:p w14:paraId="3C0AC41E" w14:textId="77777777" w:rsidR="004F39EB" w:rsidRDefault="00307E05">
      <w:pPr>
        <w:pStyle w:val="B1"/>
      </w:pPr>
      <w:r>
        <w:t>1&gt;</w:t>
      </w:r>
      <w:r>
        <w:tab/>
        <w:t xml:space="preserve">if field </w:t>
      </w:r>
      <w:r>
        <w:rPr>
          <w:i/>
        </w:rPr>
        <w:t>useFullResumeID</w:t>
      </w:r>
      <w:r>
        <w:t xml:space="preserve"> is signalled in </w:t>
      </w:r>
      <w:r>
        <w:rPr>
          <w:i/>
        </w:rPr>
        <w:t>SIB1</w:t>
      </w:r>
      <w:r>
        <w:t>:</w:t>
      </w:r>
    </w:p>
    <w:p w14:paraId="0412773D" w14:textId="77777777" w:rsidR="004F39EB" w:rsidRDefault="00307E05">
      <w:pPr>
        <w:pStyle w:val="B2"/>
      </w:pPr>
      <w:r>
        <w:t>2&gt;</w:t>
      </w:r>
      <w:r>
        <w:tab/>
        <w:t xml:space="preserve">select </w:t>
      </w:r>
      <w:r>
        <w:rPr>
          <w:i/>
        </w:rPr>
        <w:t xml:space="preserve">RRCResumeRequest1 </w:t>
      </w:r>
      <w:r>
        <w:t>as the message to use;</w:t>
      </w:r>
    </w:p>
    <w:p w14:paraId="53750573" w14:textId="77777777" w:rsidR="004F39EB" w:rsidRDefault="00307E05">
      <w:pPr>
        <w:pStyle w:val="B2"/>
      </w:pPr>
      <w:r>
        <w:t>2&gt;</w:t>
      </w:r>
      <w:r>
        <w:tab/>
        <w:t xml:space="preserve">set the </w:t>
      </w:r>
      <w:r>
        <w:rPr>
          <w:i/>
        </w:rPr>
        <w:t xml:space="preserve">resumeIdentity </w:t>
      </w:r>
      <w:r>
        <w:t xml:space="preserve">to the stored </w:t>
      </w:r>
      <w:r>
        <w:rPr>
          <w:i/>
        </w:rPr>
        <w:t>fullI-RNTI</w:t>
      </w:r>
      <w:r>
        <w:t xml:space="preserve"> value;</w:t>
      </w:r>
    </w:p>
    <w:p w14:paraId="4B5EDFA6" w14:textId="77777777" w:rsidR="004F39EB" w:rsidRDefault="00307E05">
      <w:pPr>
        <w:pStyle w:val="B1"/>
      </w:pPr>
      <w:r>
        <w:t>1&gt;</w:t>
      </w:r>
      <w:r>
        <w:tab/>
        <w:t>else:</w:t>
      </w:r>
    </w:p>
    <w:p w14:paraId="11B6B91A" w14:textId="77777777" w:rsidR="004F39EB" w:rsidRDefault="00307E05">
      <w:pPr>
        <w:pStyle w:val="B2"/>
      </w:pPr>
      <w:r>
        <w:t>2&gt;</w:t>
      </w:r>
      <w:r>
        <w:tab/>
        <w:t xml:space="preserve">select </w:t>
      </w:r>
      <w:r>
        <w:rPr>
          <w:i/>
        </w:rPr>
        <w:t xml:space="preserve">RRCResumeRequest </w:t>
      </w:r>
      <w:r>
        <w:t>as the message to use;</w:t>
      </w:r>
    </w:p>
    <w:p w14:paraId="29E7CD19" w14:textId="77777777" w:rsidR="004F39EB" w:rsidRDefault="00307E05">
      <w:pPr>
        <w:pStyle w:val="B2"/>
      </w:pPr>
      <w:r>
        <w:t>2&gt;</w:t>
      </w:r>
      <w:r>
        <w:tab/>
        <w:t xml:space="preserve">set the </w:t>
      </w:r>
      <w:r>
        <w:rPr>
          <w:i/>
        </w:rPr>
        <w:t xml:space="preserve">resumeIdentity </w:t>
      </w:r>
      <w:r>
        <w:t xml:space="preserve">to the stored </w:t>
      </w:r>
      <w:r>
        <w:rPr>
          <w:i/>
        </w:rPr>
        <w:t>shortI-RNTI</w:t>
      </w:r>
      <w:r>
        <w:t xml:space="preserve"> value;</w:t>
      </w:r>
    </w:p>
    <w:p w14:paraId="3CB409D4" w14:textId="77777777" w:rsidR="004F39EB" w:rsidRDefault="00307E05">
      <w:pPr>
        <w:pStyle w:val="B1"/>
      </w:pPr>
      <w:r>
        <w:t>1&gt;</w:t>
      </w:r>
      <w:r>
        <w:tab/>
        <w:t>restore the RRC configuration, RoHC state, the stored QoS flow to DRB mapping rules and the K</w:t>
      </w:r>
      <w:r>
        <w:rPr>
          <w:vertAlign w:val="subscript"/>
        </w:rPr>
        <w:t>gNB</w:t>
      </w:r>
      <w:r>
        <w:t xml:space="preserve"> and K</w:t>
      </w:r>
      <w:r>
        <w:rPr>
          <w:vertAlign w:val="subscript"/>
        </w:rPr>
        <w:t>RRCint</w:t>
      </w:r>
      <w:r>
        <w:t xml:space="preserve"> keys from the stored UE Inactive AS context except for the following:</w:t>
      </w:r>
    </w:p>
    <w:p w14:paraId="61E9EA5F" w14:textId="77777777" w:rsidR="004F39EB" w:rsidRDefault="00307E05">
      <w:pPr>
        <w:pStyle w:val="B2"/>
      </w:pPr>
      <w:r>
        <w:t>-</w:t>
      </w:r>
      <w:r>
        <w:tab/>
        <w:t>masterCellGroup</w:t>
      </w:r>
      <w:r>
        <w:rPr>
          <w:iCs/>
        </w:rPr>
        <w:t>;</w:t>
      </w:r>
    </w:p>
    <w:p w14:paraId="65D12EFA" w14:textId="77777777" w:rsidR="004F39EB" w:rsidRDefault="00307E05">
      <w:pPr>
        <w:pStyle w:val="B2"/>
      </w:pPr>
      <w:r>
        <w:rPr>
          <w:iCs/>
        </w:rPr>
        <w:t>-</w:t>
      </w:r>
      <w:r>
        <w:rPr>
          <w:iCs/>
        </w:rPr>
        <w:tab/>
        <w:t>mrdc-SecondaryCellGroup</w:t>
      </w:r>
      <w:r>
        <w:t>, if stored; and</w:t>
      </w:r>
    </w:p>
    <w:p w14:paraId="25041F50" w14:textId="77777777" w:rsidR="004F39EB" w:rsidRDefault="00307E05">
      <w:pPr>
        <w:pStyle w:val="B2"/>
      </w:pPr>
      <w:r>
        <w:rPr>
          <w:iCs/>
        </w:rPr>
        <w:lastRenderedPageBreak/>
        <w:t>-</w:t>
      </w:r>
      <w:r>
        <w:rPr>
          <w:iCs/>
        </w:rPr>
        <w:tab/>
      </w:r>
      <w:r>
        <w:t>pdcp-Config;</w:t>
      </w:r>
    </w:p>
    <w:p w14:paraId="2A320885" w14:textId="77777777" w:rsidR="004F39EB" w:rsidRDefault="00307E05">
      <w:pPr>
        <w:pStyle w:val="B1"/>
      </w:pPr>
      <w:r>
        <w:t>1&gt;</w:t>
      </w:r>
      <w:r>
        <w:tab/>
        <w:t xml:space="preserve">set the </w:t>
      </w:r>
      <w:r>
        <w:rPr>
          <w:i/>
        </w:rPr>
        <w:t xml:space="preserve">resumeMAC-I </w:t>
      </w:r>
      <w:r>
        <w:t>to the 16 least significant bits of the MAC-I calculated:</w:t>
      </w:r>
    </w:p>
    <w:p w14:paraId="5C7DA298" w14:textId="77777777" w:rsidR="004F39EB" w:rsidRDefault="00307E05">
      <w:pPr>
        <w:pStyle w:val="B2"/>
      </w:pPr>
      <w:r>
        <w:t>2&gt;</w:t>
      </w:r>
      <w:r>
        <w:tab/>
        <w:t xml:space="preserve">over the ASN.1 encoded as per clause 8 (i.e., a multiple of 8 bits) </w:t>
      </w:r>
      <w:r>
        <w:rPr>
          <w:i/>
        </w:rPr>
        <w:t>VarResumeMAC-Input</w:t>
      </w:r>
      <w:r>
        <w:t>;</w:t>
      </w:r>
    </w:p>
    <w:p w14:paraId="5AD3779C" w14:textId="77777777" w:rsidR="004F39EB" w:rsidRDefault="00307E05">
      <w:pPr>
        <w:pStyle w:val="B2"/>
      </w:pPr>
      <w:r>
        <w:t>2&gt;</w:t>
      </w:r>
      <w:r>
        <w:tab/>
        <w:t>with the K</w:t>
      </w:r>
      <w:r>
        <w:rPr>
          <w:vertAlign w:val="subscript"/>
        </w:rPr>
        <w:t>RRCint</w:t>
      </w:r>
      <w:r>
        <w:t xml:space="preserve"> key in the UE Inactive AS Context and the previously configured integrity protection algorithm; and</w:t>
      </w:r>
    </w:p>
    <w:p w14:paraId="7DA08611" w14:textId="77777777" w:rsidR="004F39EB" w:rsidRDefault="00307E05">
      <w:pPr>
        <w:pStyle w:val="B2"/>
      </w:pPr>
      <w:r>
        <w:t>2&gt;</w:t>
      </w:r>
      <w:r>
        <w:tab/>
        <w:t>with all input bits for COUNT, BEARER and DIRECTION set to binary ones;</w:t>
      </w:r>
    </w:p>
    <w:p w14:paraId="124437AF" w14:textId="77777777" w:rsidR="004F39EB" w:rsidRDefault="00307E05">
      <w:pPr>
        <w:pStyle w:val="B1"/>
      </w:pPr>
      <w:r>
        <w:t>1&gt;</w:t>
      </w:r>
      <w:r>
        <w:tab/>
        <w:t>derive the K</w:t>
      </w:r>
      <w:r>
        <w:rPr>
          <w:vertAlign w:val="subscript"/>
        </w:rPr>
        <w:t>gNB</w:t>
      </w:r>
      <w:r>
        <w:t xml:space="preserve"> key based on the current K</w:t>
      </w:r>
      <w:r>
        <w:rPr>
          <w:vertAlign w:val="subscript"/>
        </w:rPr>
        <w:t>gNB</w:t>
      </w:r>
      <w:r>
        <w:t xml:space="preserve"> key or the NH, using the </w:t>
      </w:r>
      <w:r>
        <w:rPr>
          <w:i/>
        </w:rPr>
        <w:t>nextHopChainingCount</w:t>
      </w:r>
      <w:r>
        <w:t xml:space="preserve"> value </w:t>
      </w:r>
      <w:bookmarkStart w:id="310" w:name="_Hlk95515094"/>
      <w:bookmarkStart w:id="311" w:name="_Hlk95766388"/>
      <w:r>
        <w:t xml:space="preserve">received in the previous </w:t>
      </w:r>
      <w:r>
        <w:rPr>
          <w:i/>
          <w:iCs/>
        </w:rPr>
        <w:t>RRCRelease</w:t>
      </w:r>
      <w:r>
        <w:t xml:space="preserve"> message and stored in the UE Inactive AS Context</w:t>
      </w:r>
      <w:bookmarkEnd w:id="310"/>
      <w:bookmarkEnd w:id="311"/>
      <w:r>
        <w:t>, as specified in TS 33.501 [11];</w:t>
      </w:r>
    </w:p>
    <w:p w14:paraId="5E18F1A4" w14:textId="77777777" w:rsidR="004F39EB" w:rsidRDefault="00307E05">
      <w:pPr>
        <w:pStyle w:val="B1"/>
      </w:pPr>
      <w:r>
        <w:t>1&gt;</w:t>
      </w:r>
      <w:r>
        <w:tab/>
        <w:t>derive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p>
    <w:p w14:paraId="7DFAFBD6" w14:textId="77777777" w:rsidR="004F39EB" w:rsidRDefault="00307E05">
      <w:pPr>
        <w:pStyle w:val="B1"/>
      </w:pPr>
      <w:r>
        <w:t>1&gt;</w:t>
      </w:r>
      <w:r>
        <w:tab/>
        <w:t>configure lower layers to apply integrity protection for all radio bearers except SRB0 and MRBs using the configured algorithm and the K</w:t>
      </w:r>
      <w:r>
        <w:rPr>
          <w:vertAlign w:val="subscript"/>
        </w:rPr>
        <w:t>RRCint</w:t>
      </w:r>
      <w:r>
        <w:t xml:space="preserve"> key and K</w:t>
      </w:r>
      <w:r>
        <w:rPr>
          <w:vertAlign w:val="subscript"/>
        </w:rPr>
        <w:t>UPint</w:t>
      </w:r>
      <w:r>
        <w:t xml:space="preserve"> key derived in this clause immediately, i.e., integrity protection shall be applied to all subsequent messages received and sent by the UE;</w:t>
      </w:r>
    </w:p>
    <w:p w14:paraId="209C4A17" w14:textId="77777777" w:rsidR="004F39EB" w:rsidRDefault="00307E05">
      <w:pPr>
        <w:pStyle w:val="NO"/>
      </w:pPr>
      <w:r>
        <w:t>NOTE 1:</w:t>
      </w:r>
      <w:r>
        <w:tab/>
        <w:t>Only DRBs with previously configured UP integrity protection shall resume integrity protection.</w:t>
      </w:r>
    </w:p>
    <w:p w14:paraId="26D305E3" w14:textId="77777777" w:rsidR="004F39EB" w:rsidRDefault="00307E05">
      <w:pPr>
        <w:pStyle w:val="B1"/>
      </w:pPr>
      <w:r>
        <w:t>1&gt;</w:t>
      </w:r>
      <w:r>
        <w:tab/>
        <w:t>configure lower layers to apply ciphering for all radio bearers except SRB0 and MRBs and to apply the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xml:space="preserve"> derived in this clause, i.e. the ciphering configuration shall be applied to all subsequent messages received and sent by the UE;</w:t>
      </w:r>
    </w:p>
    <w:p w14:paraId="08958B6B" w14:textId="77777777" w:rsidR="004F39EB" w:rsidRDefault="00307E05">
      <w:pPr>
        <w:pStyle w:val="B1"/>
      </w:pPr>
      <w:r>
        <w:t>1&gt;</w:t>
      </w:r>
      <w:r>
        <w:tab/>
        <w:t>re-establish PDCP entities for SRB1;</w:t>
      </w:r>
    </w:p>
    <w:p w14:paraId="6C1232F4" w14:textId="77777777" w:rsidR="004F39EB" w:rsidRDefault="00307E05">
      <w:pPr>
        <w:pStyle w:val="B1"/>
      </w:pPr>
      <w:r>
        <w:t>1&gt;</w:t>
      </w:r>
      <w:r>
        <w:tab/>
        <w:t>resume SRB1;</w:t>
      </w:r>
    </w:p>
    <w:p w14:paraId="1139A57E" w14:textId="77777777" w:rsidR="004F39EB" w:rsidRDefault="00307E05">
      <w:pPr>
        <w:pStyle w:val="B1"/>
      </w:pPr>
      <w:r>
        <w:t>1&gt;</w:t>
      </w:r>
      <w:r>
        <w:tab/>
        <w:t>if the resume procedure is initiated for SDT:</w:t>
      </w:r>
    </w:p>
    <w:p w14:paraId="6B8E8725" w14:textId="77777777" w:rsidR="004F39EB" w:rsidRDefault="00307E05">
      <w:pPr>
        <w:pStyle w:val="B2"/>
      </w:pPr>
      <w:r>
        <w:t>2&gt;</w:t>
      </w:r>
      <w:r>
        <w:tab/>
        <w:t>for each radio bearer that is configured for SDT and for SRB1:</w:t>
      </w:r>
    </w:p>
    <w:p w14:paraId="55E3955E" w14:textId="77777777" w:rsidR="004F39EB" w:rsidRDefault="00307E05">
      <w:pPr>
        <w:pStyle w:val="B3"/>
        <w:rPr>
          <w:ins w:id="312" w:author="ZTE2" w:date="2022-08-24T18:46:00Z"/>
        </w:rPr>
      </w:pPr>
      <w:r>
        <w:t>3&gt;</w:t>
      </w:r>
      <w:r>
        <w:tab/>
        <w:t xml:space="preserve">restore the </w:t>
      </w:r>
      <w:r>
        <w:rPr>
          <w:i/>
          <w:iCs/>
        </w:rPr>
        <w:t>RLC-BearerConfig</w:t>
      </w:r>
      <w:r>
        <w:t xml:space="preserve"> associated with the RLC bearers of </w:t>
      </w:r>
      <w:r>
        <w:rPr>
          <w:i/>
          <w:iCs/>
        </w:rPr>
        <w:t>masterCellGroup</w:t>
      </w:r>
      <w:r>
        <w:t xml:space="preserve"> and </w:t>
      </w:r>
      <w:r>
        <w:rPr>
          <w:i/>
          <w:iCs/>
        </w:rPr>
        <w:t>pdcp-Config</w:t>
      </w:r>
      <w:r>
        <w:t xml:space="preserve"> from the UE Inactive AS context;</w:t>
      </w:r>
    </w:p>
    <w:p w14:paraId="16E62BF7" w14:textId="77777777" w:rsidR="004F39EB" w:rsidRDefault="00307E05">
      <w:pPr>
        <w:pStyle w:val="B3"/>
        <w:rPr>
          <w:ins w:id="313" w:author="ZTE3(Eswar)" w:date="2022-08-25T05:07:00Z"/>
        </w:rPr>
      </w:pPr>
      <w:ins w:id="314" w:author="ZTE3(Eswar)" w:date="2022-08-25T05:05:00Z">
        <w:r>
          <w:t>3&gt; if the radio be</w:t>
        </w:r>
      </w:ins>
      <w:ins w:id="315" w:author="ZTE3(Eswar)" w:date="2022-08-25T05:06:00Z">
        <w:r>
          <w:t>arer is a DRB configured with Ethernet Header Compression:</w:t>
        </w:r>
      </w:ins>
    </w:p>
    <w:p w14:paraId="17315D07" w14:textId="77777777" w:rsidR="004F39EB" w:rsidRDefault="00307E05">
      <w:pPr>
        <w:pStyle w:val="B4"/>
      </w:pPr>
      <w:ins w:id="316" w:author="ZTE3(Eswar)" w:date="2022-08-25T05:07:00Z">
        <w:r>
          <w:t xml:space="preserve">4&gt; indicate to lower layer that </w:t>
        </w:r>
        <w:r>
          <w:rPr>
            <w:i/>
            <w:iCs/>
          </w:rPr>
          <w:t>ethernetHeaderCompression</w:t>
        </w:r>
        <w:r>
          <w:t xml:space="preserve"> is not configured</w:t>
        </w:r>
      </w:ins>
      <w:ins w:id="317" w:author="ZTE3(Eswar)" w:date="2022-08-25T05:08:00Z">
        <w:r>
          <w:t>;</w:t>
        </w:r>
      </w:ins>
    </w:p>
    <w:p w14:paraId="5BCA9528" w14:textId="77777777" w:rsidR="004F39EB" w:rsidRDefault="00307E05">
      <w:pPr>
        <w:pStyle w:val="B3"/>
        <w:rPr>
          <w:ins w:id="318" w:author="ZTE3(Eswar)" w:date="2022-08-25T05:08:00Z"/>
        </w:rPr>
      </w:pPr>
      <w:ins w:id="319" w:author="ZTE3(Eswar)" w:date="2022-08-25T05:08:00Z">
        <w:r>
          <w:t>3&gt; if the radio bearer is a DRB configured with UDC:</w:t>
        </w:r>
      </w:ins>
    </w:p>
    <w:p w14:paraId="05C9018B" w14:textId="77777777" w:rsidR="004F39EB" w:rsidRDefault="00307E05">
      <w:pPr>
        <w:pStyle w:val="B4"/>
        <w:rPr>
          <w:ins w:id="320" w:author="ZTE3(Eswar)" w:date="2022-08-25T05:08:00Z"/>
        </w:rPr>
      </w:pPr>
      <w:ins w:id="321" w:author="ZTE3(Eswar)" w:date="2022-08-25T05:08:00Z">
        <w:r>
          <w:t xml:space="preserve">4&gt; indicate to lower layer that </w:t>
        </w:r>
      </w:ins>
      <w:ins w:id="322" w:author="ZTE3(Eswar)" w:date="2022-08-25T05:09:00Z">
        <w:r>
          <w:rPr>
            <w:i/>
            <w:iCs/>
          </w:rPr>
          <w:t>uplinkDataCompression</w:t>
        </w:r>
      </w:ins>
      <w:ins w:id="323" w:author="ZTE3(Eswar)" w:date="2022-08-25T05:08:00Z">
        <w:r>
          <w:t xml:space="preserve"> is not configured;</w:t>
        </w:r>
      </w:ins>
    </w:p>
    <w:p w14:paraId="0B4CD517" w14:textId="77777777" w:rsidR="004F39EB" w:rsidRDefault="00307E05">
      <w:pPr>
        <w:pStyle w:val="B3"/>
      </w:pPr>
      <w:ins w:id="324" w:author="ZTE2" w:date="2022-08-23T13:01:00Z">
        <w:r>
          <w:t>3&gt; if the radio bearer is a DRB</w:t>
        </w:r>
      </w:ins>
      <w:ins w:id="325" w:author="ZTE2" w:date="2022-08-24T09:34:00Z">
        <w:r>
          <w:t xml:space="preserve"> configured with RO</w:t>
        </w:r>
      </w:ins>
      <w:ins w:id="326" w:author="ZTE2" w:date="2022-08-24T09:35:00Z">
        <w:r>
          <w:t>HC</w:t>
        </w:r>
      </w:ins>
      <w:ins w:id="327" w:author="ZTE2" w:date="2022-08-24T09:37:00Z">
        <w:r>
          <w:t xml:space="preserve"> function</w:t>
        </w:r>
      </w:ins>
      <w:ins w:id="328" w:author="ZTE2" w:date="2022-08-23T13:01:00Z">
        <w:r>
          <w:t>:</w:t>
        </w:r>
      </w:ins>
    </w:p>
    <w:p w14:paraId="1D97918C" w14:textId="05B49632" w:rsidR="004F39EB" w:rsidRDefault="00307E05">
      <w:pPr>
        <w:pStyle w:val="B4"/>
        <w:rPr>
          <w:ins w:id="329" w:author="ZTE(EV)" w:date="2022-07-28T16:02:00Z"/>
        </w:rPr>
      </w:pPr>
      <w:ins w:id="330" w:author="ZTE2" w:date="2022-08-23T13:02:00Z">
        <w:r>
          <w:t>4</w:t>
        </w:r>
      </w:ins>
      <w:ins w:id="331" w:author="ZTE(EV)" w:date="2022-07-28T15:57:00Z">
        <w:r>
          <w:t xml:space="preserve">&gt; </w:t>
        </w:r>
      </w:ins>
      <w:ins w:id="332" w:author="ZTE(EV)" w:date="2022-07-28T15:58:00Z">
        <w:r>
          <w:t xml:space="preserve">if </w:t>
        </w:r>
        <w:r>
          <w:rPr>
            <w:i/>
            <w:iCs/>
          </w:rPr>
          <w:t xml:space="preserve">sdt-DRB-ContinueROHC </w:t>
        </w:r>
        <w:r>
          <w:t xml:space="preserve">is set to </w:t>
        </w:r>
        <w:r>
          <w:rPr>
            <w:i/>
            <w:iCs/>
          </w:rPr>
          <w:t>cell</w:t>
        </w:r>
        <w:r>
          <w:t xml:space="preserve"> and </w:t>
        </w:r>
      </w:ins>
      <w:ins w:id="333" w:author="ZTE(EV)" w:date="2022-07-28T15:53:00Z">
        <w:r>
          <w:t xml:space="preserve">the resume procedure is initiated in a cell that is </w:t>
        </w:r>
      </w:ins>
      <w:ins w:id="334" w:author="ZTE(Rapp)" w:date="2022-09-02T10:35:00Z">
        <w:r w:rsidR="00ED354B">
          <w:t xml:space="preserve">the </w:t>
        </w:r>
      </w:ins>
      <w:ins w:id="335" w:author="ZTE(EV)" w:date="2022-07-28T15:56:00Z">
        <w:r>
          <w:t>same as</w:t>
        </w:r>
      </w:ins>
      <w:ins w:id="336" w:author="ZTE(EV)" w:date="2022-07-28T15:53:00Z">
        <w:r>
          <w:t xml:space="preserve"> the PCell in which the UE received the </w:t>
        </w:r>
      </w:ins>
      <w:ins w:id="337" w:author="ZTE(EV)" w:date="2022-07-28T15:56:00Z">
        <w:r>
          <w:t xml:space="preserve">previous </w:t>
        </w:r>
      </w:ins>
      <w:ins w:id="338" w:author="ZTE(EV)" w:date="2022-07-28T15:57:00Z">
        <w:r>
          <w:rPr>
            <w:i/>
            <w:iCs/>
          </w:rPr>
          <w:t>RRCRelease</w:t>
        </w:r>
        <w:r>
          <w:t xml:space="preserve"> message</w:t>
        </w:r>
      </w:ins>
      <w:ins w:id="339" w:author="ZTE(EV)" w:date="2022-07-28T16:02:00Z">
        <w:r>
          <w:t>;</w:t>
        </w:r>
      </w:ins>
      <w:ins w:id="340" w:author="ZTE(EV)" w:date="2022-07-28T15:58:00Z">
        <w:r>
          <w:t xml:space="preserve"> or</w:t>
        </w:r>
      </w:ins>
    </w:p>
    <w:p w14:paraId="5AB7788E" w14:textId="77777777" w:rsidR="004F39EB" w:rsidRDefault="00307E05">
      <w:pPr>
        <w:pStyle w:val="B4"/>
        <w:rPr>
          <w:ins w:id="341" w:author="ZTE(EV)" w:date="2022-07-28T16:02:00Z"/>
        </w:rPr>
      </w:pPr>
      <w:ins w:id="342" w:author="ZTE2" w:date="2022-08-23T13:02:00Z">
        <w:r>
          <w:t>4</w:t>
        </w:r>
      </w:ins>
      <w:ins w:id="343" w:author="ZTE(EV)" w:date="2022-07-28T16:02:00Z">
        <w:r>
          <w:t xml:space="preserve">&gt; if </w:t>
        </w:r>
        <w:r>
          <w:rPr>
            <w:i/>
            <w:iCs/>
          </w:rPr>
          <w:t xml:space="preserve">sdt-DRB-ContinueROHC </w:t>
        </w:r>
        <w:r>
          <w:t xml:space="preserve">is set to </w:t>
        </w:r>
        <w:r>
          <w:rPr>
            <w:i/>
            <w:iCs/>
          </w:rPr>
          <w:t>rna</w:t>
        </w:r>
        <w:r>
          <w:t xml:space="preserve"> and the resume procedure is initiated in a cell </w:t>
        </w:r>
      </w:ins>
      <w:ins w:id="344" w:author="ZTE(EV)" w:date="2022-07-28T16:03:00Z">
        <w:r>
          <w:t>belonging to the</w:t>
        </w:r>
      </w:ins>
      <w:ins w:id="345" w:author="ZTE(EV)" w:date="2022-07-28T16:02:00Z">
        <w:r>
          <w:t xml:space="preserve"> same </w:t>
        </w:r>
      </w:ins>
      <w:ins w:id="346" w:author="ZTE(EV)" w:date="2022-07-28T16:03:00Z">
        <w:r>
          <w:t xml:space="preserve">RNA </w:t>
        </w:r>
      </w:ins>
      <w:ins w:id="347" w:author="ZTE(EV)" w:date="2022-07-28T16:02:00Z">
        <w:r>
          <w:t xml:space="preserve">as the PCell in which the UE received the previous </w:t>
        </w:r>
        <w:r>
          <w:rPr>
            <w:i/>
            <w:iCs/>
          </w:rPr>
          <w:t>RRCRelease</w:t>
        </w:r>
        <w:r>
          <w:t xml:space="preserve"> message</w:t>
        </w:r>
      </w:ins>
      <w:ins w:id="348" w:author="ZTE(EV)" w:date="2022-07-28T16:09:00Z">
        <w:r>
          <w:t>:</w:t>
        </w:r>
      </w:ins>
    </w:p>
    <w:p w14:paraId="4B98D17A" w14:textId="77777777" w:rsidR="004F39EB" w:rsidRDefault="00307E05">
      <w:pPr>
        <w:pStyle w:val="B5"/>
        <w:rPr>
          <w:ins w:id="349" w:author="ZTE(EV)" w:date="2022-07-28T16:04:00Z"/>
        </w:rPr>
      </w:pPr>
      <w:ins w:id="350" w:author="ZTE2" w:date="2022-08-23T13:03:00Z">
        <w:r>
          <w:t>5</w:t>
        </w:r>
      </w:ins>
      <w:ins w:id="351" w:author="ZTE(EV)" w:date="2022-07-28T15:53:00Z">
        <w:r>
          <w:t xml:space="preserve">&gt; </w:t>
        </w:r>
      </w:ins>
      <w:ins w:id="352" w:author="ZTE2" w:date="2022-08-23T13:05:00Z">
        <w:r>
          <w:t xml:space="preserve">indicate to lower layer that </w:t>
        </w:r>
        <w:r>
          <w:rPr>
            <w:i/>
          </w:rPr>
          <w:t>drb-continueROHC</w:t>
        </w:r>
        <w:r>
          <w:t xml:space="preserve"> is configured</w:t>
        </w:r>
      </w:ins>
      <w:ins w:id="353" w:author="ZTE(EV)" w:date="2022-07-28T15:54:00Z">
        <w:r>
          <w:t>;</w:t>
        </w:r>
      </w:ins>
    </w:p>
    <w:p w14:paraId="40A912C2" w14:textId="77777777" w:rsidR="004F39EB" w:rsidRDefault="00307E05">
      <w:pPr>
        <w:pStyle w:val="B4"/>
        <w:rPr>
          <w:ins w:id="354" w:author="ZTE(EV)" w:date="2022-07-28T16:05:00Z"/>
        </w:rPr>
      </w:pPr>
      <w:ins w:id="355" w:author="ZTE2" w:date="2022-08-23T13:03:00Z">
        <w:r>
          <w:t>4</w:t>
        </w:r>
      </w:ins>
      <w:ins w:id="356" w:author="ZTE(EV)" w:date="2022-07-28T16:04:00Z">
        <w:r>
          <w:t>&gt; else:</w:t>
        </w:r>
      </w:ins>
    </w:p>
    <w:p w14:paraId="3141635C" w14:textId="77777777" w:rsidR="004F39EB" w:rsidRDefault="00307E05">
      <w:pPr>
        <w:pStyle w:val="B5"/>
      </w:pPr>
      <w:ins w:id="357" w:author="ZTE2" w:date="2022-08-23T13:04:00Z">
        <w:r>
          <w:t>5</w:t>
        </w:r>
      </w:ins>
      <w:ins w:id="358" w:author="ZTE(EV)" w:date="2022-07-28T16:05:00Z">
        <w:r>
          <w:t xml:space="preserve">&gt; </w:t>
        </w:r>
      </w:ins>
      <w:ins w:id="359" w:author="ZTE2" w:date="2022-08-23T13:05:00Z">
        <w:r>
          <w:t xml:space="preserve">indicate to lower layer that </w:t>
        </w:r>
        <w:r>
          <w:rPr>
            <w:i/>
          </w:rPr>
          <w:t>drb-continueROHC</w:t>
        </w:r>
        <w:r>
          <w:t xml:space="preserve"> is not configured</w:t>
        </w:r>
      </w:ins>
      <w:ins w:id="360" w:author="ZTE(EV)" w:date="2022-07-28T16:06:00Z">
        <w:r>
          <w:t>;</w:t>
        </w:r>
      </w:ins>
    </w:p>
    <w:p w14:paraId="348D93D1" w14:textId="77777777" w:rsidR="004F39EB" w:rsidRDefault="00307E05">
      <w:pPr>
        <w:pStyle w:val="B3"/>
      </w:pPr>
      <w:r>
        <w:t>3&gt;</w:t>
      </w:r>
      <w:r>
        <w:tab/>
        <w:t xml:space="preserve">re-establish PDCP entity for the radio bearer </w:t>
      </w:r>
      <w:ins w:id="361" w:author="ZTE2" w:date="2022-08-23T16:05:00Z">
        <w:r>
          <w:t xml:space="preserve">that is configured for SDT </w:t>
        </w:r>
      </w:ins>
      <w:r>
        <w:t>without triggering PDCP status report;</w:t>
      </w:r>
    </w:p>
    <w:p w14:paraId="366C9922" w14:textId="77777777" w:rsidR="004F39EB" w:rsidRDefault="00307E05">
      <w:pPr>
        <w:pStyle w:val="B2"/>
      </w:pPr>
      <w:r>
        <w:t>2&gt;</w:t>
      </w:r>
      <w:r>
        <w:tab/>
        <w:t>resume all the radio bearers that are configured for SDT;</w:t>
      </w:r>
    </w:p>
    <w:p w14:paraId="7F3B8FE1" w14:textId="77777777" w:rsidR="004F39EB" w:rsidRDefault="00307E05">
      <w:pPr>
        <w:pStyle w:val="B1"/>
      </w:pPr>
      <w:r>
        <w:t>1&gt;</w:t>
      </w:r>
      <w:r>
        <w:tab/>
        <w:t xml:space="preserve">submit the selected message </w:t>
      </w:r>
      <w:r>
        <w:rPr>
          <w:i/>
        </w:rPr>
        <w:t>RRCResumeRequest</w:t>
      </w:r>
      <w:r>
        <w:t xml:space="preserve"> or </w:t>
      </w:r>
      <w:r>
        <w:rPr>
          <w:i/>
        </w:rPr>
        <w:t>RRCResumeRequest1</w:t>
      </w:r>
      <w:r>
        <w:t xml:space="preserve"> for transmission to lower layers.</w:t>
      </w:r>
    </w:p>
    <w:p w14:paraId="2B0BA579" w14:textId="77777777" w:rsidR="004F39EB" w:rsidRDefault="00307E05">
      <w:pPr>
        <w:pStyle w:val="NO"/>
      </w:pPr>
      <w:r>
        <w:t>NOTE 2:</w:t>
      </w:r>
      <w:r>
        <w:tab/>
        <w:t>Only DRBs with previously configured UP ciphering shall resume ciphering.</w:t>
      </w:r>
    </w:p>
    <w:p w14:paraId="78D7DACF" w14:textId="77777777" w:rsidR="004F39EB" w:rsidRDefault="00307E05">
      <w:r>
        <w:lastRenderedPageBreak/>
        <w:t xml:space="preserve">If lower layers indicate an integrity check failure while T319 </w:t>
      </w:r>
      <w:ins w:id="362" w:author="ZTE2" w:date="2022-08-23T15:34:00Z">
        <w:r>
          <w:t xml:space="preserve">is running </w:t>
        </w:r>
      </w:ins>
      <w:r>
        <w:t xml:space="preserve">or </w:t>
      </w:r>
      <w:del w:id="363" w:author="ZTE2" w:date="2022-08-23T15:21:00Z">
        <w:r>
          <w:delText>T319a is running</w:delText>
        </w:r>
      </w:del>
      <w:ins w:id="364" w:author="ZTE2" w:date="2022-08-23T15:21:00Z">
        <w:r>
          <w:t>SDT procedure is ongoing</w:t>
        </w:r>
      </w:ins>
      <w:r>
        <w:t>, perform actions specified in 5.3.13.5.</w:t>
      </w:r>
    </w:p>
    <w:p w14:paraId="0BF23ED3" w14:textId="77777777" w:rsidR="004F39EB" w:rsidRDefault="00307E05">
      <w:r>
        <w:t>If the UE is a RedCap UE and the initial DL BWP for RedCap is not associated with CD-SSB, the UE may continue cell re-selection related measurements as well as cell re-selection evaluation, otherwise the UE shall continue cell re-selection related measurements as well as cell re-selection evaluation. If the conditions for cell re-selection are fulfilled, the UE shall perform cell re-selection as specified in 5.3.13.6.</w:t>
      </w:r>
    </w:p>
    <w:p w14:paraId="6760CF6F" w14:textId="77777777" w:rsidR="004F39EB" w:rsidRDefault="00307E05">
      <w:pPr>
        <w:pStyle w:val="NO"/>
      </w:pPr>
      <w:r>
        <w:rPr>
          <w:rFonts w:eastAsia="DengXian"/>
          <w:lang w:eastAsia="zh-CN"/>
        </w:rPr>
        <w:t>NOTE 3:</w:t>
      </w:r>
      <w:r>
        <w:rPr>
          <w:rFonts w:eastAsia="DengXian"/>
          <w:lang w:eastAsia="zh-CN"/>
        </w:rPr>
        <w:tab/>
        <w:t>For L2 U2N Remote UE in RRC_INACTIVE, the cell (re)selection procedure as specified in TS 38.304 [20] and relay (re)selection procedure as specified in 5.8.15.3 are performed independently and it is up to UE implementation to select either a cell or a L2 U2N Relay UE.</w:t>
      </w:r>
    </w:p>
    <w:p w14:paraId="0802CAAA" w14:textId="77777777" w:rsidR="004F39EB" w:rsidRDefault="00307E05">
      <w:pPr>
        <w:pStyle w:val="Heading4"/>
      </w:pPr>
      <w:bookmarkStart w:id="365" w:name="_Toc60776835"/>
      <w:bookmarkStart w:id="366" w:name="_Toc100929651"/>
      <w:r>
        <w:t>5.3.13.4</w:t>
      </w:r>
      <w:r>
        <w:tab/>
        <w:t xml:space="preserve">Reception of the </w:t>
      </w:r>
      <w:r>
        <w:rPr>
          <w:i/>
        </w:rPr>
        <w:t>RRCResume</w:t>
      </w:r>
      <w:r>
        <w:t xml:space="preserve"> by the UE</w:t>
      </w:r>
      <w:bookmarkEnd w:id="365"/>
      <w:bookmarkEnd w:id="366"/>
    </w:p>
    <w:p w14:paraId="6E25A077" w14:textId="77777777" w:rsidR="004F39EB" w:rsidRDefault="00307E05">
      <w:r>
        <w:t>The UE shall:</w:t>
      </w:r>
    </w:p>
    <w:p w14:paraId="3489E4BA" w14:textId="77777777" w:rsidR="004F39EB" w:rsidRDefault="00307E05">
      <w:pPr>
        <w:pStyle w:val="B1"/>
        <w:rPr>
          <w:lang w:eastAsia="zh-CN"/>
        </w:rPr>
      </w:pPr>
      <w:r>
        <w:t>1&gt;</w:t>
      </w:r>
      <w:r>
        <w:tab/>
        <w:t>stop timer T319, if running;</w:t>
      </w:r>
    </w:p>
    <w:p w14:paraId="291871D6" w14:textId="77777777" w:rsidR="004F39EB" w:rsidRDefault="00307E05">
      <w:pPr>
        <w:pStyle w:val="B1"/>
        <w:rPr>
          <w:lang w:eastAsia="zh-CN"/>
        </w:rPr>
      </w:pPr>
      <w:r>
        <w:rPr>
          <w:lang w:eastAsia="zh-CN"/>
        </w:rPr>
        <w:t>1&gt;</w:t>
      </w:r>
      <w:r>
        <w:rPr>
          <w:lang w:eastAsia="zh-CN"/>
        </w:rPr>
        <w:tab/>
      </w:r>
      <w:r>
        <w:t>stop timer T319a, if running</w:t>
      </w:r>
      <w:ins w:id="367" w:author="ZTE2" w:date="2022-08-23T15:21:00Z">
        <w:r>
          <w:t xml:space="preserve"> and consider SDT procedure is not ongoing</w:t>
        </w:r>
      </w:ins>
      <w:r>
        <w:t>;</w:t>
      </w:r>
    </w:p>
    <w:p w14:paraId="29D3F669" w14:textId="77777777" w:rsidR="004F39EB" w:rsidRDefault="00307E05">
      <w:pPr>
        <w:pStyle w:val="B1"/>
      </w:pPr>
      <w:r>
        <w:rPr>
          <w:lang w:eastAsia="zh-CN"/>
        </w:rPr>
        <w:t>1&gt;</w:t>
      </w:r>
      <w:r>
        <w:rPr>
          <w:lang w:eastAsia="zh-CN"/>
        </w:rPr>
        <w:tab/>
      </w:r>
      <w:r>
        <w:t>stop timer T380, if running;</w:t>
      </w:r>
    </w:p>
    <w:p w14:paraId="43A0E18D" w14:textId="77777777" w:rsidR="004F39EB" w:rsidRDefault="00307E05">
      <w:pPr>
        <w:pStyle w:val="B1"/>
      </w:pPr>
      <w:r>
        <w:t>1&gt;</w:t>
      </w:r>
      <w:r>
        <w:tab/>
        <w:t>if T331 is running:</w:t>
      </w:r>
    </w:p>
    <w:p w14:paraId="0DF9BC09" w14:textId="77777777" w:rsidR="004F39EB" w:rsidRDefault="00307E05">
      <w:pPr>
        <w:pStyle w:val="B2"/>
      </w:pPr>
      <w:r>
        <w:t>2&gt;</w:t>
      </w:r>
      <w:r>
        <w:tab/>
        <w:t>stop timer T331;</w:t>
      </w:r>
    </w:p>
    <w:p w14:paraId="40AF68A1" w14:textId="77777777" w:rsidR="004F39EB" w:rsidRDefault="00307E05">
      <w:pPr>
        <w:pStyle w:val="B2"/>
        <w:rPr>
          <w:rFonts w:eastAsia="DengXian"/>
        </w:rPr>
      </w:pPr>
      <w:r>
        <w:rPr>
          <w:rFonts w:eastAsia="DengXian"/>
        </w:rPr>
        <w:t>2&gt;</w:t>
      </w:r>
      <w:r>
        <w:rPr>
          <w:rFonts w:eastAsia="DengXian"/>
        </w:rPr>
        <w:tab/>
        <w:t>perform the actions as specified in 5.7.8.3;</w:t>
      </w:r>
    </w:p>
    <w:p w14:paraId="244DCDA5" w14:textId="77777777" w:rsidR="004F39EB" w:rsidRDefault="00307E05">
      <w:pPr>
        <w:pStyle w:val="B1"/>
      </w:pPr>
      <w:r>
        <w:t>1&gt;</w:t>
      </w:r>
      <w:r>
        <w:tab/>
        <w:t xml:space="preserve">if the </w:t>
      </w:r>
      <w:r>
        <w:rPr>
          <w:i/>
        </w:rPr>
        <w:t>RRCResume</w:t>
      </w:r>
      <w:r>
        <w:t xml:space="preserve"> includes the </w:t>
      </w:r>
      <w:r>
        <w:rPr>
          <w:i/>
        </w:rPr>
        <w:t>fullConfig</w:t>
      </w:r>
      <w:r>
        <w:t>:</w:t>
      </w:r>
    </w:p>
    <w:p w14:paraId="57D6EEA8" w14:textId="77777777" w:rsidR="004F39EB" w:rsidRDefault="00307E05">
      <w:pPr>
        <w:pStyle w:val="B2"/>
      </w:pPr>
      <w:r>
        <w:rPr>
          <w:lang w:eastAsia="ko-KR"/>
        </w:rPr>
        <w:t>2&gt;</w:t>
      </w:r>
      <w:r>
        <w:rPr>
          <w:lang w:eastAsia="ko-KR"/>
        </w:rPr>
        <w:tab/>
      </w:r>
      <w:r>
        <w:rPr>
          <w:lang w:eastAsia="en-GB"/>
        </w:rPr>
        <w:t>perform the full configuration procedure as specified in 5.3.5.11</w:t>
      </w:r>
      <w:r>
        <w:t>;</w:t>
      </w:r>
    </w:p>
    <w:p w14:paraId="6B8E9A51" w14:textId="77777777" w:rsidR="004F39EB" w:rsidRDefault="00307E05">
      <w:pPr>
        <w:pStyle w:val="B1"/>
      </w:pPr>
      <w:r>
        <w:t>1&gt;</w:t>
      </w:r>
      <w:r>
        <w:tab/>
        <w:t>else:</w:t>
      </w:r>
    </w:p>
    <w:p w14:paraId="58C2F5DB" w14:textId="77777777" w:rsidR="004F39EB" w:rsidRDefault="00307E05">
      <w:pPr>
        <w:pStyle w:val="B2"/>
        <w:rPr>
          <w:rFonts w:eastAsia="Batang"/>
          <w:noProof/>
        </w:rPr>
      </w:pPr>
      <w:r>
        <w:t>2&gt;</w:t>
      </w:r>
      <w:r>
        <w:tab/>
      </w:r>
      <w:r>
        <w:rPr>
          <w:rFonts w:eastAsia="Batang"/>
          <w:noProof/>
        </w:rPr>
        <w:t xml:space="preserve">if the </w:t>
      </w:r>
      <w:r>
        <w:rPr>
          <w:i/>
        </w:rPr>
        <w:t>RRCResume</w:t>
      </w:r>
      <w:r>
        <w:rPr>
          <w:rFonts w:eastAsia="Batang"/>
          <w:noProof/>
        </w:rPr>
        <w:t xml:space="preserve"> does not include the </w:t>
      </w:r>
      <w:r>
        <w:rPr>
          <w:rFonts w:eastAsia="Batang"/>
          <w:i/>
          <w:noProof/>
        </w:rPr>
        <w:t>restoreMCG-SCells</w:t>
      </w:r>
      <w:r>
        <w:rPr>
          <w:rFonts w:eastAsia="Batang"/>
          <w:noProof/>
        </w:rPr>
        <w:t>:</w:t>
      </w:r>
    </w:p>
    <w:p w14:paraId="4A5ECA12" w14:textId="77777777" w:rsidR="004F39EB" w:rsidRDefault="00307E05">
      <w:pPr>
        <w:pStyle w:val="B3"/>
      </w:pPr>
      <w:r>
        <w:t>3&gt;</w:t>
      </w:r>
      <w:r>
        <w:tab/>
        <w:t>release the MCG SCell(s) from the UE Inactive AS context, if stored;</w:t>
      </w:r>
    </w:p>
    <w:p w14:paraId="317AE384" w14:textId="77777777" w:rsidR="004F39EB" w:rsidRDefault="00307E05">
      <w:pPr>
        <w:pStyle w:val="B2"/>
        <w:rPr>
          <w:rFonts w:eastAsia="Batang"/>
          <w:noProof/>
        </w:rPr>
      </w:pPr>
      <w:r>
        <w:rPr>
          <w:rFonts w:eastAsia="Batang"/>
          <w:noProof/>
        </w:rPr>
        <w:t>2&gt;</w:t>
      </w:r>
      <w:r>
        <w:rPr>
          <w:rFonts w:eastAsia="Batang"/>
          <w:noProof/>
        </w:rPr>
        <w:tab/>
        <w:t xml:space="preserve">if the </w:t>
      </w:r>
      <w:r>
        <w:rPr>
          <w:i/>
        </w:rPr>
        <w:t>RRCResume</w:t>
      </w:r>
      <w:r>
        <w:rPr>
          <w:rFonts w:eastAsia="Batang"/>
          <w:noProof/>
        </w:rPr>
        <w:t xml:space="preserve"> does not include the </w:t>
      </w:r>
      <w:r>
        <w:rPr>
          <w:rFonts w:eastAsia="Batang"/>
          <w:i/>
          <w:noProof/>
        </w:rPr>
        <w:t>restoreSCG</w:t>
      </w:r>
      <w:r>
        <w:rPr>
          <w:rFonts w:eastAsia="Batang"/>
          <w:noProof/>
        </w:rPr>
        <w:t>:</w:t>
      </w:r>
    </w:p>
    <w:p w14:paraId="527703A9" w14:textId="77777777" w:rsidR="004F39EB" w:rsidRDefault="00307E05">
      <w:pPr>
        <w:pStyle w:val="B3"/>
      </w:pPr>
      <w:r>
        <w:t>3&gt;</w:t>
      </w:r>
      <w:r>
        <w:tab/>
        <w:t>release the MR-DC related configurations (i.e., as specified in 5.3.5.10) from the UE Inactive AS context, if stored;</w:t>
      </w:r>
    </w:p>
    <w:p w14:paraId="3AD459E3" w14:textId="77777777" w:rsidR="004F39EB" w:rsidRDefault="00307E05">
      <w:pPr>
        <w:pStyle w:val="B2"/>
      </w:pPr>
      <w:r>
        <w:t>2&gt;</w:t>
      </w:r>
      <w:r>
        <w:tab/>
        <w:t xml:space="preserve">restore the </w:t>
      </w:r>
      <w:r>
        <w:rPr>
          <w:i/>
        </w:rPr>
        <w:t>masterCellGroup, mrdc-SecondaryCellGroup</w:t>
      </w:r>
      <w:r>
        <w:t xml:space="preserve">, if stored, and </w:t>
      </w:r>
      <w:r>
        <w:rPr>
          <w:i/>
        </w:rPr>
        <w:t>pdcp-Config</w:t>
      </w:r>
      <w:r>
        <w:t xml:space="preserve"> from the UE Inactive AS context;</w:t>
      </w:r>
    </w:p>
    <w:p w14:paraId="7F893E17" w14:textId="77777777" w:rsidR="004F39EB" w:rsidRDefault="00307E05">
      <w:pPr>
        <w:pStyle w:val="B2"/>
      </w:pPr>
      <w:r>
        <w:t>2&gt;</w:t>
      </w:r>
      <w:r>
        <w:tab/>
        <w:t>configure lower layers to consider the restored MCG and SCG SCell(s) (if any) to be in deactivated state;</w:t>
      </w:r>
    </w:p>
    <w:p w14:paraId="4F1FF662" w14:textId="77777777" w:rsidR="004F39EB" w:rsidRDefault="00307E05">
      <w:pPr>
        <w:pStyle w:val="B1"/>
      </w:pPr>
      <w:r>
        <w:t>1&gt;</w:t>
      </w:r>
      <w:r>
        <w:tab/>
        <w:t>discard the UE Inactive AS context;</w:t>
      </w:r>
    </w:p>
    <w:p w14:paraId="183BFB86" w14:textId="77777777" w:rsidR="004F39EB" w:rsidRDefault="00307E05">
      <w:pPr>
        <w:pStyle w:val="B1"/>
      </w:pPr>
      <w:bookmarkStart w:id="368" w:name="_Hlk95515147"/>
      <w:r>
        <w:t>1&gt;</w:t>
      </w:r>
      <w:r>
        <w:tab/>
        <w:t xml:space="preserve">store the used </w:t>
      </w:r>
      <w:r>
        <w:rPr>
          <w:i/>
          <w:iCs/>
        </w:rPr>
        <w:t>nextHopChainingCount</w:t>
      </w:r>
      <w:r>
        <w:t xml:space="preserve"> value associated to the current K</w:t>
      </w:r>
      <w:r>
        <w:rPr>
          <w:vertAlign w:val="subscript"/>
        </w:rPr>
        <w:t>gNB</w:t>
      </w:r>
      <w:r>
        <w:t>;</w:t>
      </w:r>
    </w:p>
    <w:bookmarkEnd w:id="368"/>
    <w:p w14:paraId="502D0910" w14:textId="77777777" w:rsidR="004F39EB" w:rsidRDefault="00307E05">
      <w:pPr>
        <w:pStyle w:val="B1"/>
      </w:pPr>
      <w:r>
        <w:t>1&gt;</w:t>
      </w:r>
      <w:r>
        <w:tab/>
        <w:t xml:space="preserve">if </w:t>
      </w:r>
      <w:r>
        <w:rPr>
          <w:i/>
          <w:iCs/>
        </w:rPr>
        <w:t>sdt-MAC-PHY-CG-Config</w:t>
      </w:r>
      <w:r>
        <w:t xml:space="preserve"> is configured:</w:t>
      </w:r>
    </w:p>
    <w:p w14:paraId="6AC18C4B" w14:textId="77777777" w:rsidR="004F39EB" w:rsidRDefault="00307E05">
      <w:pPr>
        <w:pStyle w:val="B2"/>
      </w:pPr>
      <w:r>
        <w:t>2&gt;</w:t>
      </w:r>
      <w:r>
        <w:tab/>
        <w:t xml:space="preserve">instruct the MAC entity to stop the </w:t>
      </w:r>
      <w:r>
        <w:rPr>
          <w:i/>
          <w:iCs/>
        </w:rPr>
        <w:t>cg-SDT-TimeAlignmentTimer</w:t>
      </w:r>
      <w:r>
        <w:t>, if it is running;</w:t>
      </w:r>
    </w:p>
    <w:p w14:paraId="1E2FFF27" w14:textId="77777777" w:rsidR="004F39EB" w:rsidRDefault="00307E05">
      <w:pPr>
        <w:pStyle w:val="B2"/>
      </w:pPr>
      <w:r>
        <w:t>2&gt;</w:t>
      </w:r>
      <w:r>
        <w:tab/>
        <w:t xml:space="preserve">instruct the MAC entity to start the </w:t>
      </w:r>
      <w:r>
        <w:rPr>
          <w:i/>
          <w:iCs/>
        </w:rPr>
        <w:t xml:space="preserve">timeAlignmentTimer </w:t>
      </w:r>
      <w:r>
        <w:t>associated with the PTAG</w:t>
      </w:r>
      <w:r>
        <w:rPr>
          <w:i/>
          <w:iCs/>
        </w:rPr>
        <w:t xml:space="preserve">, </w:t>
      </w:r>
      <w:r>
        <w:t>if it is not running;</w:t>
      </w:r>
    </w:p>
    <w:p w14:paraId="325C2FD8" w14:textId="77777777" w:rsidR="004F39EB" w:rsidRDefault="00307E05">
      <w:pPr>
        <w:pStyle w:val="B1"/>
      </w:pPr>
      <w:r>
        <w:t>1&gt;</w:t>
      </w:r>
      <w:r>
        <w:tab/>
        <w:t xml:space="preserve">release the </w:t>
      </w:r>
      <w:r>
        <w:rPr>
          <w:i/>
        </w:rPr>
        <w:t>suspendConfig</w:t>
      </w:r>
      <w:r>
        <w:t xml:space="preserve"> except the </w:t>
      </w:r>
      <w:r>
        <w:rPr>
          <w:i/>
        </w:rPr>
        <w:t>ran-NotificationAreaInfo</w:t>
      </w:r>
      <w:r>
        <w:t>;</w:t>
      </w:r>
    </w:p>
    <w:p w14:paraId="15A43F8C" w14:textId="77777777" w:rsidR="004F39EB" w:rsidRDefault="00307E0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p>
    <w:p w14:paraId="59269BAD" w14:textId="77777777" w:rsidR="004F39EB" w:rsidRDefault="00307E05">
      <w:pPr>
        <w:pStyle w:val="B2"/>
        <w:rPr>
          <w:rFonts w:eastAsia="Batang"/>
          <w:noProof/>
        </w:rPr>
      </w:pPr>
      <w:r>
        <w:rPr>
          <w:rFonts w:eastAsia="Batang"/>
          <w:noProof/>
        </w:rPr>
        <w:t>2&gt;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p>
    <w:p w14:paraId="392F1011" w14:textId="77777777" w:rsidR="004F39EB" w:rsidRDefault="00307E05">
      <w:pPr>
        <w:pStyle w:val="B1"/>
        <w:rPr>
          <w:i/>
        </w:rPr>
      </w:pPr>
      <w:r>
        <w:t>1&gt;</w:t>
      </w:r>
      <w:r>
        <w:tab/>
        <w:t xml:space="preserve">if the </w:t>
      </w:r>
      <w:r>
        <w:rPr>
          <w:i/>
        </w:rPr>
        <w:t>RRCResume</w:t>
      </w:r>
      <w:r>
        <w:rPr>
          <w:rFonts w:eastAsia="Batang"/>
          <w:noProof/>
        </w:rPr>
        <w:t xml:space="preserve"> </w:t>
      </w:r>
      <w:r>
        <w:t xml:space="preserve">includes the </w:t>
      </w:r>
      <w:r>
        <w:rPr>
          <w:i/>
        </w:rPr>
        <w:t>mrdc-SecondaryCellGroup:</w:t>
      </w:r>
    </w:p>
    <w:p w14:paraId="5D883C4F" w14:textId="77777777" w:rsidR="004F39EB" w:rsidRDefault="00307E05">
      <w:pPr>
        <w:pStyle w:val="B2"/>
        <w:rPr>
          <w:rFonts w:eastAsia="Batang"/>
          <w:noProof/>
        </w:rPr>
      </w:pPr>
      <w:r>
        <w:t>2&gt;</w:t>
      </w:r>
      <w:r>
        <w:tab/>
        <w:t xml:space="preserve">if the received </w:t>
      </w:r>
      <w:r>
        <w:rPr>
          <w:i/>
        </w:rPr>
        <w:t>mrdc-SecondaryCellGroup</w:t>
      </w:r>
      <w:r>
        <w:t xml:space="preserve"> is set to </w:t>
      </w:r>
      <w:r>
        <w:rPr>
          <w:i/>
        </w:rPr>
        <w:t>nr-SCG</w:t>
      </w:r>
      <w:r>
        <w:t>:</w:t>
      </w:r>
    </w:p>
    <w:p w14:paraId="4E7E7E43" w14:textId="77777777" w:rsidR="004F39EB" w:rsidRDefault="00307E05">
      <w:pPr>
        <w:pStyle w:val="B3"/>
        <w:rPr>
          <w:rFonts w:eastAsia="Batang"/>
        </w:rPr>
      </w:pPr>
      <w:r>
        <w:rPr>
          <w:rFonts w:eastAsia="Batang"/>
        </w:rPr>
        <w:lastRenderedPageBreak/>
        <w:t>3&gt;</w:t>
      </w:r>
      <w:r>
        <w:rPr>
          <w:rFonts w:eastAsia="Batang"/>
        </w:rPr>
        <w:tab/>
        <w:t xml:space="preserve">if the </w:t>
      </w:r>
      <w:r>
        <w:rPr>
          <w:rFonts w:eastAsia="Batang"/>
          <w:i/>
        </w:rPr>
        <w:t>RRCResume</w:t>
      </w:r>
      <w:r>
        <w:rPr>
          <w:rFonts w:eastAsia="Batang"/>
        </w:rPr>
        <w:t xml:space="preserve"> includes the </w:t>
      </w:r>
      <w:r>
        <w:rPr>
          <w:rFonts w:eastAsia="Batang"/>
          <w:i/>
        </w:rPr>
        <w:t>scg-State</w:t>
      </w:r>
      <w:r>
        <w:rPr>
          <w:rFonts w:eastAsia="Batang"/>
        </w:rPr>
        <w:t>:</w:t>
      </w:r>
    </w:p>
    <w:p w14:paraId="65BEA8D4" w14:textId="77777777" w:rsidR="004F39EB" w:rsidRDefault="00307E05">
      <w:pPr>
        <w:pStyle w:val="B4"/>
        <w:rPr>
          <w:rFonts w:eastAsia="Batang"/>
        </w:rPr>
      </w:pPr>
      <w:r>
        <w:rPr>
          <w:rFonts w:eastAsia="Batang"/>
        </w:rPr>
        <w:t>4&gt;</w:t>
      </w:r>
      <w:r>
        <w:rPr>
          <w:rFonts w:eastAsia="Batang"/>
        </w:rPr>
        <w:tab/>
        <w:t>perform SCG deactivation as specified in 5.3.5.13b;</w:t>
      </w:r>
    </w:p>
    <w:p w14:paraId="5E5FBAB6" w14:textId="77777777" w:rsidR="004F39EB" w:rsidRDefault="00307E05">
      <w:pPr>
        <w:pStyle w:val="B3"/>
        <w:rPr>
          <w:rFonts w:eastAsia="Batang"/>
        </w:rPr>
      </w:pPr>
      <w:r>
        <w:rPr>
          <w:rFonts w:eastAsia="Batang"/>
        </w:rPr>
        <w:t>3&gt;</w:t>
      </w:r>
      <w:r>
        <w:rPr>
          <w:rFonts w:eastAsia="Batang"/>
        </w:rPr>
        <w:tab/>
        <w:t>else:</w:t>
      </w:r>
    </w:p>
    <w:p w14:paraId="198AAEF6" w14:textId="77777777" w:rsidR="004F39EB" w:rsidRDefault="00307E05">
      <w:pPr>
        <w:pStyle w:val="B4"/>
        <w:rPr>
          <w:rFonts w:eastAsia="Batang"/>
        </w:rPr>
      </w:pPr>
      <w:r>
        <w:rPr>
          <w:rFonts w:eastAsia="Batang"/>
        </w:rPr>
        <w:t>4&gt;</w:t>
      </w:r>
      <w:r>
        <w:rPr>
          <w:rFonts w:eastAsia="Batang"/>
        </w:rPr>
        <w:tab/>
        <w:t>perform SCG activation as specified in 5.3.5.13a;</w:t>
      </w:r>
    </w:p>
    <w:p w14:paraId="7866DAD8" w14:textId="77777777" w:rsidR="004F39EB" w:rsidRDefault="00307E05">
      <w:pPr>
        <w:pStyle w:val="B3"/>
      </w:pPr>
      <w:r>
        <w:rPr>
          <w:rFonts w:eastAsia="Batang"/>
          <w:noProof/>
        </w:rPr>
        <w:t>3&gt;</w:t>
      </w:r>
      <w:r>
        <w:rPr>
          <w:rFonts w:eastAsia="Batang"/>
          <w:noProof/>
        </w:rPr>
        <w:tab/>
        <w:t xml:space="preserve">perform the RRC reconfiguration according to 5.3.5.3 for the </w:t>
      </w:r>
      <w:r>
        <w:rPr>
          <w:rFonts w:eastAsia="Batang"/>
          <w:i/>
          <w:noProof/>
        </w:rPr>
        <w:t>RRCReconfiguration</w:t>
      </w:r>
      <w:r>
        <w:rPr>
          <w:rFonts w:eastAsia="Batang"/>
          <w:noProof/>
        </w:rPr>
        <w:t xml:space="preserve"> message included in </w:t>
      </w:r>
      <w:r>
        <w:rPr>
          <w:rFonts w:eastAsia="Batang"/>
          <w:i/>
          <w:noProof/>
        </w:rPr>
        <w:t>nr-SCG</w:t>
      </w:r>
      <w:r>
        <w:rPr>
          <w:rFonts w:eastAsia="Batang"/>
          <w:noProof/>
        </w:rPr>
        <w:t>;</w:t>
      </w:r>
    </w:p>
    <w:p w14:paraId="1CE69B9D" w14:textId="77777777" w:rsidR="004F39EB" w:rsidRDefault="00307E05">
      <w:pPr>
        <w:pStyle w:val="B2"/>
        <w:rPr>
          <w:rFonts w:eastAsia="Batang"/>
          <w:noProof/>
        </w:rPr>
      </w:pPr>
      <w:r>
        <w:t>2&gt;</w:t>
      </w:r>
      <w:r>
        <w:tab/>
        <w:t xml:space="preserve">if the received </w:t>
      </w:r>
      <w:r>
        <w:rPr>
          <w:i/>
        </w:rPr>
        <w:t>mrdc-SecondaryCellGroup</w:t>
      </w:r>
      <w:r>
        <w:t xml:space="preserve"> is set to </w:t>
      </w:r>
      <w:r>
        <w:rPr>
          <w:i/>
        </w:rPr>
        <w:t>eutra-SCG</w:t>
      </w:r>
      <w:r>
        <w:t>:</w:t>
      </w:r>
    </w:p>
    <w:p w14:paraId="55EC9559" w14:textId="77777777" w:rsidR="004F39EB" w:rsidRDefault="00307E05">
      <w:pPr>
        <w:pStyle w:val="B3"/>
      </w:pPr>
      <w:r>
        <w:rPr>
          <w:rFonts w:eastAsia="Batang"/>
          <w:noProof/>
        </w:rPr>
        <w:t>3&gt;</w:t>
      </w:r>
      <w:r>
        <w:rPr>
          <w:rFonts w:eastAsia="Batang"/>
          <w:noProof/>
        </w:rPr>
        <w:tab/>
        <w:t xml:space="preserve">perform the RRC connection reconfiguration </w:t>
      </w:r>
      <w:r>
        <w:rPr>
          <w:rFonts w:eastAsia="Batang"/>
        </w:rPr>
        <w:t>as specified in</w:t>
      </w:r>
      <w:r>
        <w:rPr>
          <w:rFonts w:eastAsia="Batang"/>
          <w:noProof/>
        </w:rPr>
        <w:t xml:space="preserve"> TS 36.331 [10], clause 5.3.5.3 for the </w:t>
      </w:r>
      <w:r>
        <w:rPr>
          <w:rFonts w:eastAsia="Batang"/>
          <w:i/>
          <w:noProof/>
        </w:rPr>
        <w:t>RRCConnectionReconfiguration</w:t>
      </w:r>
      <w:r>
        <w:rPr>
          <w:rFonts w:eastAsia="Batang"/>
          <w:noProof/>
        </w:rPr>
        <w:t xml:space="preserve"> message included in </w:t>
      </w:r>
      <w:r>
        <w:rPr>
          <w:rFonts w:eastAsia="Batang"/>
          <w:i/>
          <w:noProof/>
        </w:rPr>
        <w:t>eutra-SCG</w:t>
      </w:r>
      <w:r>
        <w:rPr>
          <w:rFonts w:eastAsia="Batang"/>
          <w:noProof/>
        </w:rPr>
        <w:t>;</w:t>
      </w:r>
    </w:p>
    <w:p w14:paraId="702A63D3" w14:textId="77777777" w:rsidR="004F39EB" w:rsidRDefault="00307E0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r>
        <w:rPr>
          <w:rFonts w:eastAsia="Batang"/>
          <w:noProof/>
          <w:lang w:eastAsia="en-US"/>
        </w:rPr>
        <w:t>:</w:t>
      </w:r>
    </w:p>
    <w:p w14:paraId="25449675" w14:textId="77777777" w:rsidR="004F39EB" w:rsidRDefault="00307E05">
      <w:pPr>
        <w:pStyle w:val="B2"/>
        <w:rPr>
          <w:rFonts w:eastAsia="Batang"/>
          <w:noProof/>
          <w:lang w:eastAsia="en-US"/>
        </w:rPr>
      </w:pPr>
      <w:r>
        <w:rPr>
          <w:rFonts w:eastAsia="Batang"/>
          <w:noProof/>
          <w:lang w:eastAsia="en-US"/>
        </w:rPr>
        <w:t>2&gt;</w:t>
      </w:r>
      <w:r>
        <w:rPr>
          <w:rFonts w:eastAsia="Batang"/>
          <w:noProof/>
          <w:lang w:eastAsia="en-US"/>
        </w:rPr>
        <w:tab/>
        <w:t>perform the radio bearer configuration according to 5.3.5.6;</w:t>
      </w:r>
    </w:p>
    <w:p w14:paraId="534CC345" w14:textId="77777777" w:rsidR="004F39EB" w:rsidRDefault="00307E0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sk-Counter</w:t>
      </w:r>
      <w:r>
        <w:rPr>
          <w:rFonts w:eastAsia="Batang"/>
          <w:noProof/>
          <w:lang w:eastAsia="en-US"/>
        </w:rPr>
        <w:t>:</w:t>
      </w:r>
    </w:p>
    <w:p w14:paraId="42EC13D2" w14:textId="77777777" w:rsidR="004F39EB" w:rsidRDefault="00307E05">
      <w:pPr>
        <w:pStyle w:val="B2"/>
        <w:rPr>
          <w:rFonts w:eastAsia="Batang"/>
          <w:noProof/>
          <w:lang w:eastAsia="en-US"/>
        </w:rPr>
      </w:pPr>
      <w:r>
        <w:rPr>
          <w:rFonts w:eastAsia="Batang"/>
          <w:noProof/>
        </w:rPr>
        <w:t>2&gt;</w:t>
      </w:r>
      <w:r>
        <w:rPr>
          <w:rFonts w:eastAsia="Batang"/>
          <w:noProof/>
        </w:rPr>
        <w:tab/>
        <w:t>perform security key update procedure as specified in 5.3.5.7;</w:t>
      </w:r>
    </w:p>
    <w:p w14:paraId="75C12C63" w14:textId="77777777" w:rsidR="004F39EB" w:rsidRDefault="00307E05">
      <w:pPr>
        <w:pStyle w:val="B1"/>
        <w:rPr>
          <w:rFonts w:eastAsia="Batang"/>
          <w:noProof/>
          <w:lang w:eastAsia="en-US"/>
        </w:rPr>
      </w:pPr>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message includes the </w:t>
      </w:r>
      <w:r>
        <w:rPr>
          <w:rFonts w:eastAsia="Batang"/>
          <w:i/>
          <w:noProof/>
          <w:lang w:eastAsia="en-US"/>
        </w:rPr>
        <w:t>radioBearerConfig2</w:t>
      </w:r>
      <w:r>
        <w:rPr>
          <w:rFonts w:eastAsia="Batang"/>
          <w:noProof/>
          <w:lang w:eastAsia="en-US"/>
        </w:rPr>
        <w:t>:</w:t>
      </w:r>
    </w:p>
    <w:p w14:paraId="0ED0CEA6" w14:textId="77777777" w:rsidR="004F39EB" w:rsidRDefault="00307E05">
      <w:pPr>
        <w:pStyle w:val="B2"/>
        <w:rPr>
          <w:rFonts w:eastAsia="Batang"/>
          <w:noProof/>
        </w:rPr>
      </w:pPr>
      <w:r>
        <w:rPr>
          <w:rFonts w:eastAsia="Batang"/>
          <w:noProof/>
        </w:rPr>
        <w:t>2&gt;</w:t>
      </w:r>
      <w:r>
        <w:rPr>
          <w:rFonts w:eastAsia="Batang"/>
          <w:noProof/>
        </w:rPr>
        <w:tab/>
        <w:t>perform the radio bearer configuration according to 5.3.5.6;</w:t>
      </w:r>
    </w:p>
    <w:p w14:paraId="7B94735E" w14:textId="77777777" w:rsidR="004F39EB" w:rsidRDefault="00307E05">
      <w:pPr>
        <w:pStyle w:val="B1"/>
      </w:pPr>
      <w:r>
        <w:t>1&gt;</w:t>
      </w:r>
      <w:r>
        <w:tab/>
        <w:t xml:space="preserve">if the </w:t>
      </w:r>
      <w:r>
        <w:rPr>
          <w:i/>
          <w:lang w:eastAsia="x-none"/>
        </w:rPr>
        <w:t>RRCResume</w:t>
      </w:r>
      <w:r>
        <w:rPr>
          <w:rFonts w:eastAsia="Batang"/>
          <w:noProof/>
        </w:rPr>
        <w:t xml:space="preserve"> </w:t>
      </w:r>
      <w:r>
        <w:t xml:space="preserve">message includes the </w:t>
      </w:r>
      <w:r>
        <w:rPr>
          <w:i/>
        </w:rPr>
        <w:t>needForGapsConfigNR</w:t>
      </w:r>
      <w:r>
        <w:t>:</w:t>
      </w:r>
    </w:p>
    <w:p w14:paraId="091ADEC7" w14:textId="77777777" w:rsidR="004F39EB" w:rsidRDefault="00307E05">
      <w:pPr>
        <w:pStyle w:val="B2"/>
      </w:pPr>
      <w:r>
        <w:t>2&gt;</w:t>
      </w:r>
      <w:r>
        <w:tab/>
        <w:t xml:space="preserve">if </w:t>
      </w:r>
      <w:r>
        <w:rPr>
          <w:i/>
        </w:rPr>
        <w:t>needForGapsConfigNR</w:t>
      </w:r>
      <w:r>
        <w:t xml:space="preserve"> is set to </w:t>
      </w:r>
      <w:r>
        <w:rPr>
          <w:i/>
        </w:rPr>
        <w:t>setup</w:t>
      </w:r>
      <w:r>
        <w:t>:</w:t>
      </w:r>
    </w:p>
    <w:p w14:paraId="66E1350F" w14:textId="77777777" w:rsidR="004F39EB" w:rsidRDefault="00307E05">
      <w:pPr>
        <w:pStyle w:val="B3"/>
      </w:pPr>
      <w:r>
        <w:t>3&gt;</w:t>
      </w:r>
      <w:r>
        <w:tab/>
        <w:t xml:space="preserve">consider itself to be </w:t>
      </w:r>
      <w:r>
        <w:rPr>
          <w:lang w:eastAsia="x-none"/>
        </w:rPr>
        <w:t>configured to provide the measurement gap requirement information of NR target bands</w:t>
      </w:r>
      <w:r>
        <w:t>;</w:t>
      </w:r>
    </w:p>
    <w:p w14:paraId="68BD6633" w14:textId="77777777" w:rsidR="004F39EB" w:rsidRDefault="00307E05">
      <w:pPr>
        <w:pStyle w:val="B2"/>
      </w:pPr>
      <w:r>
        <w:t>2&gt;</w:t>
      </w:r>
      <w:r>
        <w:tab/>
        <w:t>else:</w:t>
      </w:r>
    </w:p>
    <w:p w14:paraId="4506A5FE" w14:textId="77777777" w:rsidR="004F39EB" w:rsidRDefault="00307E05">
      <w:pPr>
        <w:pStyle w:val="B3"/>
      </w:pPr>
      <w:r>
        <w:t>3&gt;</w:t>
      </w:r>
      <w:r>
        <w:tab/>
        <w:t xml:space="preserve">consider itself not to be </w:t>
      </w:r>
      <w:r>
        <w:rPr>
          <w:lang w:eastAsia="x-none"/>
        </w:rPr>
        <w:t>configured to provide the measurement gap requirement information of NR target bands</w:t>
      </w:r>
      <w:r>
        <w:t>;</w:t>
      </w:r>
    </w:p>
    <w:p w14:paraId="2B1AD798" w14:textId="77777777" w:rsidR="004F39EB" w:rsidRDefault="00307E05">
      <w:pPr>
        <w:pStyle w:val="B1"/>
      </w:pPr>
      <w:r>
        <w:t>1&gt;</w:t>
      </w:r>
      <w:r>
        <w:tab/>
        <w:t xml:space="preserve">if the </w:t>
      </w:r>
      <w:r>
        <w:rPr>
          <w:i/>
        </w:rPr>
        <w:t>RRCResume</w:t>
      </w:r>
      <w:r>
        <w:t xml:space="preserve"> message includes the </w:t>
      </w:r>
      <w:r>
        <w:rPr>
          <w:i/>
        </w:rPr>
        <w:t>needForGapNCSG-ConfigNR</w:t>
      </w:r>
      <w:r>
        <w:t>:</w:t>
      </w:r>
    </w:p>
    <w:p w14:paraId="3FCD9F49" w14:textId="77777777" w:rsidR="004F39EB" w:rsidRDefault="00307E05">
      <w:pPr>
        <w:pStyle w:val="B2"/>
      </w:pPr>
      <w:r>
        <w:t>2&gt;</w:t>
      </w:r>
      <w:r>
        <w:tab/>
        <w:t xml:space="preserve">if </w:t>
      </w:r>
      <w:r>
        <w:rPr>
          <w:i/>
        </w:rPr>
        <w:t>needForGapNCSG-ConfigNR</w:t>
      </w:r>
      <w:r>
        <w:t xml:space="preserve"> is set to </w:t>
      </w:r>
      <w:r>
        <w:rPr>
          <w:i/>
        </w:rPr>
        <w:t>setup</w:t>
      </w:r>
      <w:r>
        <w:t>:</w:t>
      </w:r>
    </w:p>
    <w:p w14:paraId="4E648EC8" w14:textId="77777777" w:rsidR="004F39EB" w:rsidRDefault="00307E05">
      <w:pPr>
        <w:pStyle w:val="B3"/>
      </w:pPr>
      <w:r>
        <w:t>3&gt;</w:t>
      </w:r>
      <w:r>
        <w:tab/>
        <w:t xml:space="preserve">consider itself to be </w:t>
      </w:r>
      <w:r>
        <w:rPr>
          <w:lang w:eastAsia="x-none"/>
        </w:rPr>
        <w:t>configured to provide the measurement gap and NCSG requirement information of NR target bands</w:t>
      </w:r>
      <w:r>
        <w:t>;</w:t>
      </w:r>
    </w:p>
    <w:p w14:paraId="02C671A4" w14:textId="77777777" w:rsidR="004F39EB" w:rsidRDefault="00307E05">
      <w:pPr>
        <w:pStyle w:val="B2"/>
      </w:pPr>
      <w:r>
        <w:t>2&gt;</w:t>
      </w:r>
      <w:r>
        <w:tab/>
        <w:t>else:</w:t>
      </w:r>
    </w:p>
    <w:p w14:paraId="12025209" w14:textId="77777777" w:rsidR="004F39EB" w:rsidRDefault="00307E05">
      <w:pPr>
        <w:pStyle w:val="B3"/>
      </w:pPr>
      <w:r>
        <w:t>3&gt;</w:t>
      </w:r>
      <w:r>
        <w:tab/>
        <w:t xml:space="preserve">consider itself not to be </w:t>
      </w:r>
      <w:r>
        <w:rPr>
          <w:lang w:eastAsia="x-none"/>
        </w:rPr>
        <w:t>configured to provide the measurement gap and NCSG requirement information of NR target bands</w:t>
      </w:r>
      <w:r>
        <w:t>;</w:t>
      </w:r>
    </w:p>
    <w:p w14:paraId="7E11D240" w14:textId="77777777" w:rsidR="004F39EB" w:rsidRDefault="00307E05">
      <w:pPr>
        <w:pStyle w:val="B1"/>
      </w:pPr>
      <w:r>
        <w:t>1&gt;</w:t>
      </w:r>
      <w:r>
        <w:tab/>
        <w:t xml:space="preserve">if the </w:t>
      </w:r>
      <w:r>
        <w:rPr>
          <w:i/>
        </w:rPr>
        <w:t>RRCResume</w:t>
      </w:r>
      <w:r>
        <w:t xml:space="preserve"> message includes the </w:t>
      </w:r>
      <w:r>
        <w:rPr>
          <w:i/>
        </w:rPr>
        <w:t>needForGapNCSG-ConfigEUTRA</w:t>
      </w:r>
      <w:r>
        <w:t>:</w:t>
      </w:r>
    </w:p>
    <w:p w14:paraId="0CBBCDD3" w14:textId="77777777" w:rsidR="004F39EB" w:rsidRDefault="00307E05">
      <w:pPr>
        <w:pStyle w:val="B2"/>
      </w:pPr>
      <w:r>
        <w:t>2&gt;</w:t>
      </w:r>
      <w:r>
        <w:tab/>
        <w:t xml:space="preserve">if </w:t>
      </w:r>
      <w:r>
        <w:rPr>
          <w:i/>
        </w:rPr>
        <w:t>needForGapNCSG-ConfigEUTRA</w:t>
      </w:r>
      <w:r>
        <w:t xml:space="preserve"> is set to </w:t>
      </w:r>
      <w:r>
        <w:rPr>
          <w:i/>
        </w:rPr>
        <w:t>setup</w:t>
      </w:r>
      <w:r>
        <w:t>:</w:t>
      </w:r>
    </w:p>
    <w:p w14:paraId="1BD3D2C6" w14:textId="77777777" w:rsidR="004F39EB" w:rsidRDefault="00307E05">
      <w:pPr>
        <w:pStyle w:val="B3"/>
      </w:pPr>
      <w:r>
        <w:t>3&gt;</w:t>
      </w:r>
      <w:r>
        <w:tab/>
        <w:t xml:space="preserve">consider itself to be </w:t>
      </w:r>
      <w:r>
        <w:rPr>
          <w:lang w:eastAsia="x-none"/>
        </w:rPr>
        <w:t>configured to provide the measurement gap and NCSG requirement information of E</w:t>
      </w:r>
      <w:r>
        <w:rPr>
          <w:lang w:eastAsia="x-none"/>
        </w:rPr>
        <w:noBreakHyphen/>
        <w:t>UTRA target bands</w:t>
      </w:r>
      <w:r>
        <w:t>;</w:t>
      </w:r>
    </w:p>
    <w:p w14:paraId="2849B578" w14:textId="77777777" w:rsidR="004F39EB" w:rsidRDefault="00307E05">
      <w:pPr>
        <w:pStyle w:val="B2"/>
      </w:pPr>
      <w:r>
        <w:t>2&gt;</w:t>
      </w:r>
      <w:r>
        <w:tab/>
        <w:t>else:</w:t>
      </w:r>
    </w:p>
    <w:p w14:paraId="2EC397A2" w14:textId="77777777" w:rsidR="004F39EB" w:rsidRDefault="00307E05">
      <w:pPr>
        <w:pStyle w:val="B3"/>
      </w:pPr>
      <w:r>
        <w:t>3&gt;</w:t>
      </w:r>
      <w:r>
        <w:tab/>
        <w:t xml:space="preserve">consider itself not to be </w:t>
      </w:r>
      <w:r>
        <w:rPr>
          <w:lang w:eastAsia="x-none"/>
        </w:rPr>
        <w:t>configured to provide the measurement gap and NCSG requirement information of E</w:t>
      </w:r>
      <w:r>
        <w:rPr>
          <w:lang w:eastAsia="x-none"/>
        </w:rPr>
        <w:noBreakHyphen/>
        <w:t>UTRA target bands</w:t>
      </w:r>
      <w:r>
        <w:t>;</w:t>
      </w:r>
    </w:p>
    <w:p w14:paraId="209CEFEE" w14:textId="77777777" w:rsidR="004F39EB" w:rsidRDefault="00307E05">
      <w:pPr>
        <w:pStyle w:val="B1"/>
      </w:pPr>
      <w:r>
        <w:t>1&gt;</w:t>
      </w:r>
      <w:r>
        <w:tab/>
        <w:t xml:space="preserve">if the </w:t>
      </w:r>
      <w:r>
        <w:rPr>
          <w:i/>
        </w:rPr>
        <w:t>RRCResume</w:t>
      </w:r>
      <w:r>
        <w:t xml:space="preserve"> message includes the </w:t>
      </w:r>
      <w:r>
        <w:rPr>
          <w:i/>
        </w:rPr>
        <w:t>appLayerMeasConfig</w:t>
      </w:r>
      <w:r>
        <w:t>:</w:t>
      </w:r>
    </w:p>
    <w:p w14:paraId="3FAD3B47" w14:textId="77777777" w:rsidR="004F39EB" w:rsidRDefault="00307E05">
      <w:pPr>
        <w:pStyle w:val="B2"/>
      </w:pPr>
      <w:r>
        <w:t>2&gt;</w:t>
      </w:r>
      <w:r>
        <w:tab/>
        <w:t>perform the application layer measurement configuration procedure as specified in 5.3.5.13d;</w:t>
      </w:r>
    </w:p>
    <w:p w14:paraId="73C7E702" w14:textId="77777777" w:rsidR="004F39EB" w:rsidRDefault="00307E05">
      <w:pPr>
        <w:pStyle w:val="B1"/>
      </w:pPr>
      <w:r>
        <w:lastRenderedPageBreak/>
        <w:t>1&gt;</w:t>
      </w:r>
      <w:r>
        <w:tab/>
        <w:t xml:space="preserve">if the </w:t>
      </w:r>
      <w:r>
        <w:rPr>
          <w:i/>
        </w:rPr>
        <w:t>RRCResume</w:t>
      </w:r>
      <w:r>
        <w:t xml:space="preserve"> message includes the </w:t>
      </w:r>
      <w:r>
        <w:rPr>
          <w:i/>
        </w:rPr>
        <w:t xml:space="preserve">sl-L2RemoteUE-Config </w:t>
      </w:r>
      <w:r>
        <w:t>(i.e. the UE is a L2 U2N Remote UE):</w:t>
      </w:r>
    </w:p>
    <w:p w14:paraId="56F63E39" w14:textId="77777777" w:rsidR="004F39EB" w:rsidRDefault="00307E05">
      <w:pPr>
        <w:pStyle w:val="B2"/>
      </w:pPr>
      <w:r>
        <w:t>2&gt;</w:t>
      </w:r>
      <w:r>
        <w:tab/>
        <w:t xml:space="preserve">perform the L2 U2N Remote UE configuration procedure as specified in </w:t>
      </w:r>
      <w:r>
        <w:rPr>
          <w:rFonts w:eastAsia="MS Mincho"/>
        </w:rPr>
        <w:t>5.3.5.16</w:t>
      </w:r>
      <w:r>
        <w:t>;</w:t>
      </w:r>
    </w:p>
    <w:p w14:paraId="3FBDEC58" w14:textId="77777777" w:rsidR="004F39EB" w:rsidRDefault="00307E05">
      <w:pPr>
        <w:pStyle w:val="B1"/>
      </w:pPr>
      <w:r>
        <w:t>1&gt;</w:t>
      </w:r>
      <w:r>
        <w:tab/>
        <w:t xml:space="preserve">if the </w:t>
      </w:r>
      <w:r>
        <w:rPr>
          <w:i/>
        </w:rPr>
        <w:t>RRCResume</w:t>
      </w:r>
      <w:r>
        <w:t xml:space="preserve"> message includes the </w:t>
      </w:r>
      <w:r>
        <w:rPr>
          <w:i/>
        </w:rPr>
        <w:t>sl-ConfigDedicatedNR</w:t>
      </w:r>
      <w:r>
        <w:t>:</w:t>
      </w:r>
    </w:p>
    <w:p w14:paraId="7420CB6D" w14:textId="77777777" w:rsidR="004F39EB" w:rsidRDefault="00307E05">
      <w:pPr>
        <w:pStyle w:val="B2"/>
        <w:rPr>
          <w:b/>
        </w:rPr>
      </w:pPr>
      <w:r>
        <w:t>2&gt;</w:t>
      </w:r>
      <w:r>
        <w:tab/>
        <w:t>perform the sidelink dedicated configuration procedure as specified in 5.3.5.14;</w:t>
      </w:r>
    </w:p>
    <w:p w14:paraId="2928FE2C" w14:textId="77777777" w:rsidR="004F39EB" w:rsidRDefault="00307E05">
      <w:pPr>
        <w:pStyle w:val="B1"/>
      </w:pPr>
      <w:r>
        <w:t>1&gt;</w:t>
      </w:r>
      <w:r>
        <w:tab/>
        <w:t>resume SRB2 (if suspended), SRB3 (if configured), SRB4 (if configured), all DRBs (that are suspended) and multicast MRBs;</w:t>
      </w:r>
    </w:p>
    <w:p w14:paraId="24ABB547" w14:textId="77777777" w:rsidR="004F39EB" w:rsidRDefault="00307E05">
      <w:pPr>
        <w:pStyle w:val="B1"/>
      </w:pPr>
      <w:r>
        <w:t>1&gt;</w:t>
      </w:r>
      <w:r>
        <w:tab/>
        <w:t xml:space="preserve">if stored, discard the cell reselection priority information provided by the </w:t>
      </w:r>
      <w:r>
        <w:rPr>
          <w:i/>
        </w:rPr>
        <w:t>cellReselectionPriorities</w:t>
      </w:r>
      <w:r>
        <w:t xml:space="preserve"> or inherited from another RAT;</w:t>
      </w:r>
    </w:p>
    <w:p w14:paraId="6A562FB8" w14:textId="77777777" w:rsidR="004F39EB" w:rsidRDefault="00307E05">
      <w:pPr>
        <w:pStyle w:val="B1"/>
      </w:pPr>
      <w:r>
        <w:t>1&gt;</w:t>
      </w:r>
      <w:r>
        <w:tab/>
        <w:t>stop timer T320, if running;</w:t>
      </w:r>
    </w:p>
    <w:p w14:paraId="07719843" w14:textId="77777777" w:rsidR="004F39EB" w:rsidRDefault="00307E05">
      <w:pPr>
        <w:pStyle w:val="B1"/>
      </w:pPr>
      <w:r>
        <w:t>1&gt;</w:t>
      </w:r>
      <w:r>
        <w:tab/>
        <w:t xml:space="preserve">if the </w:t>
      </w:r>
      <w:r>
        <w:rPr>
          <w:i/>
        </w:rPr>
        <w:t>RRCResume</w:t>
      </w:r>
      <w:r>
        <w:t xml:space="preserve"> message includes the </w:t>
      </w:r>
      <w:r>
        <w:rPr>
          <w:i/>
        </w:rPr>
        <w:t>measConfig</w:t>
      </w:r>
      <w:r>
        <w:t>:</w:t>
      </w:r>
    </w:p>
    <w:p w14:paraId="2BEB03D4" w14:textId="77777777" w:rsidR="004F39EB" w:rsidRDefault="00307E05">
      <w:pPr>
        <w:pStyle w:val="B2"/>
      </w:pPr>
      <w:r>
        <w:t>2&gt;</w:t>
      </w:r>
      <w:r>
        <w:tab/>
        <w:t>perform the measurement configuration procedure as specified in 5.5.2;</w:t>
      </w:r>
    </w:p>
    <w:p w14:paraId="71FEAC69" w14:textId="77777777" w:rsidR="004F39EB" w:rsidRDefault="00307E05">
      <w:pPr>
        <w:pStyle w:val="B1"/>
      </w:pPr>
      <w:r>
        <w:t>1&gt;</w:t>
      </w:r>
      <w:r>
        <w:tab/>
        <w:t>resume measurements if suspended;</w:t>
      </w:r>
    </w:p>
    <w:p w14:paraId="52293486" w14:textId="77777777" w:rsidR="004F39EB" w:rsidRDefault="00307E05">
      <w:pPr>
        <w:pStyle w:val="B1"/>
      </w:pPr>
      <w:r>
        <w:t>1&gt;</w:t>
      </w:r>
      <w:r>
        <w:tab/>
        <w:t>if T390 is running:</w:t>
      </w:r>
    </w:p>
    <w:p w14:paraId="11D0E69A" w14:textId="77777777" w:rsidR="004F39EB" w:rsidRDefault="00307E05">
      <w:pPr>
        <w:pStyle w:val="B2"/>
      </w:pPr>
      <w:r>
        <w:t>2&gt;</w:t>
      </w:r>
      <w:r>
        <w:tab/>
        <w:t>stop timer T390 for all access categories;</w:t>
      </w:r>
    </w:p>
    <w:p w14:paraId="162B6755" w14:textId="77777777" w:rsidR="004F39EB" w:rsidRDefault="00307E05">
      <w:pPr>
        <w:pStyle w:val="B2"/>
      </w:pPr>
      <w:r>
        <w:t>2&gt;</w:t>
      </w:r>
      <w:r>
        <w:tab/>
        <w:t>perform the actions as specified in 5.3.14.4;</w:t>
      </w:r>
    </w:p>
    <w:p w14:paraId="1A27E300" w14:textId="77777777" w:rsidR="004F39EB" w:rsidRDefault="00307E05">
      <w:pPr>
        <w:pStyle w:val="B1"/>
      </w:pPr>
      <w:r>
        <w:t>1&gt;</w:t>
      </w:r>
      <w:r>
        <w:tab/>
        <w:t>if T302 is running:</w:t>
      </w:r>
    </w:p>
    <w:p w14:paraId="073C368B" w14:textId="77777777" w:rsidR="004F39EB" w:rsidRDefault="00307E05">
      <w:pPr>
        <w:pStyle w:val="B2"/>
      </w:pPr>
      <w:r>
        <w:t>2&gt;</w:t>
      </w:r>
      <w:r>
        <w:tab/>
        <w:t>stop timer T</w:t>
      </w:r>
      <w:r>
        <w:rPr>
          <w:lang w:eastAsia="zh-CN"/>
        </w:rPr>
        <w:t>302</w:t>
      </w:r>
      <w:r>
        <w:t>;</w:t>
      </w:r>
    </w:p>
    <w:p w14:paraId="2C05272C" w14:textId="77777777" w:rsidR="004F39EB" w:rsidRDefault="00307E05">
      <w:pPr>
        <w:pStyle w:val="B2"/>
      </w:pPr>
      <w:r>
        <w:t>2&gt;</w:t>
      </w:r>
      <w:r>
        <w:tab/>
        <w:t>perform the actions as specified in 5.3.14.4;</w:t>
      </w:r>
    </w:p>
    <w:p w14:paraId="5CBC910F" w14:textId="77777777" w:rsidR="004F39EB" w:rsidRDefault="00307E05">
      <w:pPr>
        <w:pStyle w:val="B1"/>
      </w:pPr>
      <w:r>
        <w:t>1&gt;</w:t>
      </w:r>
      <w:r>
        <w:tab/>
        <w:t>enter RRC_CONNECTED;</w:t>
      </w:r>
    </w:p>
    <w:p w14:paraId="4915D0A1" w14:textId="77777777" w:rsidR="004F39EB" w:rsidRDefault="00307E05">
      <w:pPr>
        <w:pStyle w:val="B1"/>
      </w:pPr>
      <w:r>
        <w:t>1&gt;</w:t>
      </w:r>
      <w:r>
        <w:tab/>
        <w:t>indicate to upper layers that the suspended RRC connection has been resumed;</w:t>
      </w:r>
    </w:p>
    <w:p w14:paraId="64F184B5" w14:textId="77777777" w:rsidR="004F39EB" w:rsidRDefault="00307E05">
      <w:pPr>
        <w:pStyle w:val="B1"/>
      </w:pPr>
      <w:r>
        <w:t>1&gt;</w:t>
      </w:r>
      <w:r>
        <w:tab/>
        <w:t>stop the cell re-selection procedure;</w:t>
      </w:r>
    </w:p>
    <w:p w14:paraId="207CF3E4" w14:textId="77777777" w:rsidR="004F39EB" w:rsidRDefault="00307E05">
      <w:pPr>
        <w:pStyle w:val="B1"/>
      </w:pPr>
      <w:r>
        <w:rPr>
          <w:rFonts w:eastAsia="SimSun"/>
          <w:lang w:eastAsia="en-US"/>
        </w:rPr>
        <w:t>1&gt;</w:t>
      </w:r>
      <w:r>
        <w:rPr>
          <w:rFonts w:eastAsia="SimSun"/>
          <w:lang w:eastAsia="en-US"/>
        </w:rPr>
        <w:tab/>
        <w:t>stop relay reselection procedure if any for L2 U2N Remote UE</w:t>
      </w:r>
      <w:r>
        <w:t>;</w:t>
      </w:r>
    </w:p>
    <w:p w14:paraId="74A52706" w14:textId="77777777" w:rsidR="004F39EB" w:rsidRDefault="00307E05">
      <w:pPr>
        <w:pStyle w:val="B1"/>
      </w:pPr>
      <w:r>
        <w:t>1&gt;</w:t>
      </w:r>
      <w:r>
        <w:tab/>
        <w:t>consider the current cell to be the PCell;</w:t>
      </w:r>
    </w:p>
    <w:p w14:paraId="7ED71008" w14:textId="77777777" w:rsidR="004F39EB" w:rsidRDefault="00307E05">
      <w:pPr>
        <w:pStyle w:val="B1"/>
      </w:pPr>
      <w:r>
        <w:t>1&gt;</w:t>
      </w:r>
      <w:r>
        <w:tab/>
        <w:t xml:space="preserve">set the content of the of </w:t>
      </w:r>
      <w:r>
        <w:rPr>
          <w:i/>
        </w:rPr>
        <w:t xml:space="preserve">RRCResumeComplete </w:t>
      </w:r>
      <w:r>
        <w:t>message as follows:</w:t>
      </w:r>
    </w:p>
    <w:p w14:paraId="1B8EF0AE" w14:textId="77777777" w:rsidR="004F39EB" w:rsidRDefault="00307E05">
      <w:pPr>
        <w:pStyle w:val="B2"/>
      </w:pPr>
      <w:r>
        <w:t>2&gt;</w:t>
      </w:r>
      <w:r>
        <w:tab/>
        <w:t xml:space="preserve">if the upper layer provides NAS PDU, set the </w:t>
      </w:r>
      <w:r>
        <w:rPr>
          <w:i/>
          <w:noProof/>
        </w:rPr>
        <w:t>dedicatedNAS-Message</w:t>
      </w:r>
      <w:r>
        <w:t xml:space="preserve"> to include the information received from upper layers;</w:t>
      </w:r>
    </w:p>
    <w:p w14:paraId="55B3FABB" w14:textId="77777777" w:rsidR="004F39EB" w:rsidRDefault="00307E05">
      <w:pPr>
        <w:pStyle w:val="B2"/>
      </w:pPr>
      <w:r>
        <w:t>2&gt;</w:t>
      </w:r>
      <w:r>
        <w:tab/>
        <w:t>if upper layers provides a PLMN:</w:t>
      </w:r>
    </w:p>
    <w:p w14:paraId="74A6C89F" w14:textId="77777777" w:rsidR="004F39EB" w:rsidRDefault="00307E05">
      <w:pPr>
        <w:pStyle w:val="B3"/>
      </w:pPr>
      <w:r>
        <w:t>3&gt;</w:t>
      </w:r>
      <w:r>
        <w:tab/>
        <w:t>if the UE is either allowed or instructed to access the PLMN via a cell for which at least one CAG ID is broadcast:</w:t>
      </w:r>
    </w:p>
    <w:p w14:paraId="3D6B8328" w14:textId="77777777" w:rsidR="004F39EB" w:rsidRDefault="00307E05">
      <w:pPr>
        <w:pStyle w:val="B4"/>
      </w:pPr>
      <w:r>
        <w:t>4&gt;</w:t>
      </w:r>
      <w:r>
        <w:tab/>
        <w:t xml:space="preserve">set the </w:t>
      </w:r>
      <w:r>
        <w:rPr>
          <w:i/>
          <w:iCs/>
        </w:rPr>
        <w:t>selectedPLMN-Identity</w:t>
      </w:r>
      <w:r>
        <w:t xml:space="preserve"> from the </w:t>
      </w:r>
      <w:r>
        <w:rPr>
          <w:i/>
          <w:iCs/>
        </w:rPr>
        <w:t>npn-IdentityInfoList</w:t>
      </w:r>
      <w:r>
        <w:t>;</w:t>
      </w:r>
    </w:p>
    <w:p w14:paraId="6093780F" w14:textId="77777777" w:rsidR="004F39EB" w:rsidRDefault="00307E05">
      <w:pPr>
        <w:pStyle w:val="B3"/>
      </w:pPr>
      <w:r>
        <w:t>3&gt;</w:t>
      </w:r>
      <w:r>
        <w:tab/>
        <w:t>else:</w:t>
      </w:r>
    </w:p>
    <w:p w14:paraId="1471D22F" w14:textId="77777777" w:rsidR="004F39EB" w:rsidRDefault="00307E05">
      <w:pPr>
        <w:pStyle w:val="B4"/>
        <w:rPr>
          <w:iCs/>
        </w:rPr>
      </w:pPr>
      <w:r>
        <w:t>4&gt;</w:t>
      </w:r>
      <w:r>
        <w:tab/>
        <w:t xml:space="preserve">set the </w:t>
      </w:r>
      <w:r>
        <w:rPr>
          <w:i/>
        </w:rPr>
        <w:t>selectedPLMN-Identity</w:t>
      </w:r>
      <w:r>
        <w:t xml:space="preserve"> to the PLMN selected by upper layers from the </w:t>
      </w:r>
      <w:r>
        <w:rPr>
          <w:i/>
        </w:rPr>
        <w:t>plmn-IdentityInfoList</w:t>
      </w:r>
      <w:r>
        <w:rPr>
          <w:iCs/>
        </w:rPr>
        <w:t>;</w:t>
      </w:r>
    </w:p>
    <w:p w14:paraId="6D991CC7" w14:textId="77777777" w:rsidR="004F39EB" w:rsidRDefault="00307E05">
      <w:pPr>
        <w:pStyle w:val="B2"/>
      </w:pPr>
      <w:r>
        <w:t>2&gt;</w:t>
      </w:r>
      <w:r>
        <w:tab/>
        <w:t xml:space="preserve">if the </w:t>
      </w:r>
      <w:r>
        <w:rPr>
          <w:i/>
        </w:rPr>
        <w:t>masterCellGroup</w:t>
      </w:r>
      <w:r>
        <w:t xml:space="preserve"> contains the </w:t>
      </w:r>
      <w:r>
        <w:rPr>
          <w:i/>
        </w:rPr>
        <w:t>reportUplinkTxDirectCurrent</w:t>
      </w:r>
      <w:r>
        <w:t>:</w:t>
      </w:r>
    </w:p>
    <w:p w14:paraId="25F1F7FA" w14:textId="77777777" w:rsidR="004F39EB" w:rsidRDefault="00307E05">
      <w:pPr>
        <w:pStyle w:val="B3"/>
      </w:pPr>
      <w:r>
        <w:t>3&gt;</w:t>
      </w:r>
      <w:r>
        <w:tab/>
        <w:t xml:space="preserve">include the </w:t>
      </w:r>
      <w:r>
        <w:rPr>
          <w:i/>
        </w:rPr>
        <w:t xml:space="preserve">uplinkTxDirectCurrentList </w:t>
      </w:r>
      <w:r>
        <w:t>for each MCG serving cell with UL;</w:t>
      </w:r>
    </w:p>
    <w:p w14:paraId="4EC30B0F" w14:textId="77777777" w:rsidR="004F39EB" w:rsidRDefault="00307E05">
      <w:pPr>
        <w:pStyle w:val="B3"/>
      </w:pPr>
      <w:r>
        <w:t>3&gt;</w:t>
      </w:r>
      <w:r>
        <w:tab/>
        <w:t xml:space="preserve">include </w:t>
      </w:r>
      <w:r>
        <w:rPr>
          <w:i/>
        </w:rPr>
        <w:t>uplinkDirectCurrentBWP-SUL</w:t>
      </w:r>
      <w:r>
        <w:t xml:space="preserve"> for each MCG serving cell configured with SUL carrier, if any, within the </w:t>
      </w:r>
      <w:r>
        <w:rPr>
          <w:i/>
        </w:rPr>
        <w:t>uplinkTxDirectCurrentList</w:t>
      </w:r>
      <w:r>
        <w:t>;</w:t>
      </w:r>
    </w:p>
    <w:p w14:paraId="2B8C251A" w14:textId="77777777" w:rsidR="004F39EB" w:rsidRDefault="00307E05">
      <w:pPr>
        <w:pStyle w:val="B2"/>
      </w:pPr>
      <w:r>
        <w:t>2&gt;</w:t>
      </w:r>
      <w:r>
        <w:tab/>
        <w:t xml:space="preserve">if the </w:t>
      </w:r>
      <w:r>
        <w:rPr>
          <w:i/>
        </w:rPr>
        <w:t>masterCellGroup</w:t>
      </w:r>
      <w:r>
        <w:t xml:space="preserve"> contains the </w:t>
      </w:r>
      <w:r>
        <w:rPr>
          <w:i/>
        </w:rPr>
        <w:t>reportUplinkTxDirectCurrentTwoCarrier</w:t>
      </w:r>
      <w:r>
        <w:t>:</w:t>
      </w:r>
    </w:p>
    <w:p w14:paraId="3A782A71" w14:textId="77777777" w:rsidR="004F39EB" w:rsidRDefault="00307E05">
      <w:pPr>
        <w:pStyle w:val="B3"/>
      </w:pPr>
      <w:r>
        <w:lastRenderedPageBreak/>
        <w:t>3&gt;</w:t>
      </w:r>
      <w:r>
        <w:tab/>
        <w:t xml:space="preserve">include in the </w:t>
      </w:r>
      <w:r>
        <w:rPr>
          <w:i/>
        </w:rPr>
        <w:t xml:space="preserve">uplinkTxDirectCurrentTwoCarrierList </w:t>
      </w:r>
      <w:r>
        <w:t>the list of uplink Tx DC locations for the configured uplink carrier aggregation in the MCG;</w:t>
      </w:r>
    </w:p>
    <w:p w14:paraId="2F00FC48" w14:textId="77777777" w:rsidR="004F39EB" w:rsidRDefault="00307E05">
      <w:pPr>
        <w:pStyle w:val="B2"/>
      </w:pPr>
      <w:r>
        <w:t>2&gt;</w:t>
      </w:r>
      <w:r>
        <w:tab/>
        <w:t xml:space="preserve">if the </w:t>
      </w:r>
      <w:r>
        <w:rPr>
          <w:rFonts w:eastAsia="SimSun"/>
        </w:rPr>
        <w:t xml:space="preserve">UE has idle/inactive measurement information concerning cells other than the PCell available in </w:t>
      </w:r>
      <w:r>
        <w:rPr>
          <w:rFonts w:eastAsia="SimSun"/>
          <w:i/>
        </w:rPr>
        <w:t>VarMeasIdleReport</w:t>
      </w:r>
      <w:r>
        <w:t>:</w:t>
      </w:r>
    </w:p>
    <w:p w14:paraId="53DB17B8" w14:textId="77777777" w:rsidR="004F39EB" w:rsidRDefault="00307E05">
      <w:pPr>
        <w:pStyle w:val="B3"/>
      </w:pPr>
      <w:r>
        <w:t>3&gt;</w:t>
      </w:r>
      <w:r>
        <w:tab/>
        <w:t xml:space="preserve">if the </w:t>
      </w:r>
      <w:r>
        <w:rPr>
          <w:i/>
        </w:rPr>
        <w:t>idleModeMeasurementReq</w:t>
      </w:r>
      <w:r>
        <w:t xml:space="preserve"> is included in the </w:t>
      </w:r>
      <w:r>
        <w:rPr>
          <w:i/>
        </w:rPr>
        <w:t>RRCResume</w:t>
      </w:r>
      <w:r>
        <w:t xml:space="preserve"> message:</w:t>
      </w:r>
    </w:p>
    <w:p w14:paraId="1729C537" w14:textId="77777777" w:rsidR="004F39EB" w:rsidRDefault="00307E05">
      <w:pPr>
        <w:pStyle w:val="B4"/>
      </w:pPr>
      <w:r>
        <w:t>4&gt;</w:t>
      </w:r>
      <w:r>
        <w:tab/>
        <w:t xml:space="preserve">set the </w:t>
      </w:r>
      <w:r>
        <w:rPr>
          <w:i/>
        </w:rPr>
        <w:t>measResultIdleEUTRA</w:t>
      </w:r>
      <w:r>
        <w:t xml:space="preserve"> in the </w:t>
      </w:r>
      <w:r>
        <w:rPr>
          <w:i/>
        </w:rPr>
        <w:t>RRCResumeComplete</w:t>
      </w:r>
      <w:r>
        <w:t xml:space="preserve"> message to the value of </w:t>
      </w:r>
      <w:r>
        <w:rPr>
          <w:i/>
        </w:rPr>
        <w:t>measReportIdleEUTRA</w:t>
      </w:r>
      <w:r>
        <w:t xml:space="preserve"> in the </w:t>
      </w:r>
      <w:r>
        <w:rPr>
          <w:i/>
        </w:rPr>
        <w:t xml:space="preserve">VarMeasIdleReport, </w:t>
      </w:r>
      <w:r>
        <w:t>if available;</w:t>
      </w:r>
    </w:p>
    <w:p w14:paraId="387F7A84" w14:textId="77777777" w:rsidR="004F39EB" w:rsidRDefault="00307E05">
      <w:pPr>
        <w:pStyle w:val="B4"/>
      </w:pPr>
      <w:r>
        <w:t>4&gt;</w:t>
      </w:r>
      <w:r>
        <w:tab/>
        <w:t xml:space="preserve">set the </w:t>
      </w:r>
      <w:r>
        <w:rPr>
          <w:i/>
        </w:rPr>
        <w:t>measResultIdleNR</w:t>
      </w:r>
      <w:r>
        <w:t xml:space="preserve"> in the </w:t>
      </w:r>
      <w:r>
        <w:rPr>
          <w:i/>
        </w:rPr>
        <w:t>RRCResumeComplete</w:t>
      </w:r>
      <w:r>
        <w:t xml:space="preserve"> message to the value of </w:t>
      </w:r>
      <w:r>
        <w:rPr>
          <w:i/>
        </w:rPr>
        <w:t>measReportIdleNR</w:t>
      </w:r>
      <w:r>
        <w:t xml:space="preserve"> in the </w:t>
      </w:r>
      <w:r>
        <w:rPr>
          <w:i/>
        </w:rPr>
        <w:t>VarMeasIdleReport</w:t>
      </w:r>
      <w:r>
        <w:t>, if available;</w:t>
      </w:r>
    </w:p>
    <w:p w14:paraId="0D8BE1E3" w14:textId="77777777" w:rsidR="004F39EB" w:rsidRDefault="00307E05">
      <w:pPr>
        <w:pStyle w:val="B4"/>
      </w:pPr>
      <w:r>
        <w:t>4&gt;</w:t>
      </w:r>
      <w:r>
        <w:tab/>
        <w:t xml:space="preserve">discard the </w:t>
      </w:r>
      <w:r>
        <w:rPr>
          <w:i/>
        </w:rPr>
        <w:t>VarMeasIdleReport</w:t>
      </w:r>
      <w:r>
        <w:t xml:space="preserve"> upon successful delivery of the </w:t>
      </w:r>
      <w:r>
        <w:rPr>
          <w:i/>
        </w:rPr>
        <w:t>RRCResumeComplete</w:t>
      </w:r>
      <w:r>
        <w:t xml:space="preserve"> message is confirmed by lower layers;</w:t>
      </w:r>
    </w:p>
    <w:p w14:paraId="4A658354" w14:textId="77777777" w:rsidR="004F39EB" w:rsidRDefault="00307E05">
      <w:pPr>
        <w:pStyle w:val="B3"/>
      </w:pPr>
      <w:r>
        <w:t>3&gt;</w:t>
      </w:r>
      <w:r>
        <w:tab/>
        <w:t>else:</w:t>
      </w:r>
    </w:p>
    <w:p w14:paraId="336BFA65" w14:textId="77777777" w:rsidR="004F39EB" w:rsidRDefault="00307E05">
      <w:pPr>
        <w:pStyle w:val="B4"/>
      </w:pPr>
      <w:r>
        <w:t>4&gt;</w:t>
      </w:r>
      <w:r>
        <w:tab/>
        <w:t xml:space="preserve">if the SIB1 contains </w:t>
      </w:r>
      <w:r>
        <w:rPr>
          <w:i/>
        </w:rPr>
        <w:t>idleModeMeasurements</w:t>
      </w:r>
      <w:r>
        <w:rPr>
          <w:i/>
          <w:iCs/>
        </w:rPr>
        <w:t>NR</w:t>
      </w:r>
      <w:r>
        <w:t xml:space="preserve"> and the UE has NR idle/inactive measurement information concerning cells other than the PCell available in </w:t>
      </w:r>
      <w:r>
        <w:rPr>
          <w:i/>
          <w:iCs/>
        </w:rPr>
        <w:t>VarMeasIdleReport</w:t>
      </w:r>
      <w:r>
        <w:t>; or</w:t>
      </w:r>
    </w:p>
    <w:p w14:paraId="5071B61A" w14:textId="77777777" w:rsidR="004F39EB" w:rsidRDefault="00307E05">
      <w:pPr>
        <w:pStyle w:val="B4"/>
      </w:pPr>
      <w:r>
        <w:t>4&gt;</w:t>
      </w:r>
      <w:r>
        <w:tab/>
        <w:t xml:space="preserve">if the SIB1 contains </w:t>
      </w:r>
      <w:r>
        <w:rPr>
          <w:i/>
        </w:rPr>
        <w:t>idleModeMeasurementsEUTRA</w:t>
      </w:r>
      <w:r>
        <w:t xml:space="preserve"> and the UE has E-UTRA idle/inactive measurement information available in </w:t>
      </w:r>
      <w:r>
        <w:rPr>
          <w:i/>
        </w:rPr>
        <w:t>VarMeasIdleReport</w:t>
      </w:r>
      <w:r>
        <w:t>:</w:t>
      </w:r>
    </w:p>
    <w:p w14:paraId="3563F33D" w14:textId="77777777" w:rsidR="004F39EB" w:rsidRDefault="00307E05">
      <w:pPr>
        <w:pStyle w:val="B5"/>
      </w:pPr>
      <w:r>
        <w:t>5&gt;</w:t>
      </w:r>
      <w:r>
        <w:tab/>
        <w:t xml:space="preserve">include the </w:t>
      </w:r>
      <w:r>
        <w:rPr>
          <w:i/>
        </w:rPr>
        <w:t>idleMeasAvailable</w:t>
      </w:r>
      <w:r>
        <w:t>;</w:t>
      </w:r>
    </w:p>
    <w:p w14:paraId="5677454C" w14:textId="77777777" w:rsidR="004F39EB" w:rsidRDefault="00307E05">
      <w:pPr>
        <w:pStyle w:val="B2"/>
      </w:pPr>
      <w:r>
        <w:t>2&gt;</w:t>
      </w:r>
      <w:r>
        <w:tab/>
        <w:t xml:space="preserve">if the </w:t>
      </w:r>
      <w:r>
        <w:rPr>
          <w:i/>
        </w:rPr>
        <w:t>RRCResume</w:t>
      </w:r>
      <w:r>
        <w:t xml:space="preserve"> message includes </w:t>
      </w:r>
      <w:r>
        <w:rPr>
          <w:i/>
          <w:iCs/>
        </w:rPr>
        <w:t>mrdc-SecondaryCellGroup</w:t>
      </w:r>
      <w:r>
        <w:t xml:space="preserve"> set to </w:t>
      </w:r>
      <w:r>
        <w:rPr>
          <w:i/>
        </w:rPr>
        <w:t>eutra-SCG</w:t>
      </w:r>
      <w:r>
        <w:t>:</w:t>
      </w:r>
    </w:p>
    <w:p w14:paraId="38AA6228" w14:textId="77777777" w:rsidR="004F39EB" w:rsidRDefault="00307E05">
      <w:pPr>
        <w:pStyle w:val="B3"/>
      </w:pPr>
      <w:r>
        <w:t>3&gt;</w:t>
      </w:r>
      <w:r>
        <w:tab/>
        <w:t xml:space="preserve">include in the </w:t>
      </w:r>
      <w:r>
        <w:rPr>
          <w:i/>
        </w:rPr>
        <w:t>eutra-SCG-Response</w:t>
      </w:r>
      <w:r>
        <w:t xml:space="preserve"> the E-UTRA </w:t>
      </w:r>
      <w:r>
        <w:rPr>
          <w:i/>
          <w:iCs/>
        </w:rPr>
        <w:t>RRCConnectionReconfigurationComplete</w:t>
      </w:r>
      <w:r>
        <w:t xml:space="preserve"> message in accordance with TS 36.331 [10] clause 5.3.5.3;</w:t>
      </w:r>
    </w:p>
    <w:p w14:paraId="7B84616F" w14:textId="77777777" w:rsidR="004F39EB" w:rsidRDefault="00307E05">
      <w:pPr>
        <w:pStyle w:val="B2"/>
      </w:pPr>
      <w:r>
        <w:t>2&gt;</w:t>
      </w:r>
      <w:r>
        <w:tab/>
        <w:t xml:space="preserve">if the </w:t>
      </w:r>
      <w:r>
        <w:rPr>
          <w:i/>
        </w:rPr>
        <w:t>RRCResume</w:t>
      </w:r>
      <w:r>
        <w:t xml:space="preserve"> message includes </w:t>
      </w:r>
      <w:r>
        <w:rPr>
          <w:i/>
          <w:iCs/>
        </w:rPr>
        <w:t>mrdc-SecondaryCellGroup</w:t>
      </w:r>
      <w:r>
        <w:t xml:space="preserve"> set to </w:t>
      </w:r>
      <w:r>
        <w:rPr>
          <w:i/>
        </w:rPr>
        <w:t>nr-SCG</w:t>
      </w:r>
      <w:r>
        <w:t>:</w:t>
      </w:r>
    </w:p>
    <w:p w14:paraId="209AD56A" w14:textId="77777777" w:rsidR="004F39EB" w:rsidRDefault="00307E05">
      <w:pPr>
        <w:pStyle w:val="B3"/>
      </w:pPr>
      <w:r>
        <w:t>3&gt;</w:t>
      </w:r>
      <w:r>
        <w:tab/>
        <w:t xml:space="preserve">include in the </w:t>
      </w:r>
      <w:r>
        <w:rPr>
          <w:i/>
        </w:rPr>
        <w:t>nr-SCG-Response</w:t>
      </w:r>
      <w:r>
        <w:t xml:space="preserve"> </w:t>
      </w:r>
      <w:r>
        <w:rPr>
          <w:iCs/>
        </w:rPr>
        <w:t xml:space="preserve">the SCG </w:t>
      </w:r>
      <w:r>
        <w:rPr>
          <w:i/>
        </w:rPr>
        <w:t>RRCReconfigurationComplete</w:t>
      </w:r>
      <w:r>
        <w:rPr>
          <w:iCs/>
        </w:rPr>
        <w:t xml:space="preserve"> message</w:t>
      </w:r>
      <w:r>
        <w:t>;</w:t>
      </w:r>
    </w:p>
    <w:p w14:paraId="6EFA012C" w14:textId="77777777" w:rsidR="004F39EB" w:rsidRDefault="00307E05">
      <w:pPr>
        <w:pStyle w:val="B2"/>
      </w:pPr>
      <w:r>
        <w:t>2&gt;</w:t>
      </w:r>
      <w:r>
        <w:tab/>
        <w:t>if the UE has logged measurements available for NR and if the RPLMN is included in</w:t>
      </w:r>
      <w:r>
        <w:rPr>
          <w:i/>
        </w:rPr>
        <w:t xml:space="preserve"> </w:t>
      </w:r>
      <w:r>
        <w:rPr>
          <w:i/>
          <w:iCs/>
        </w:rPr>
        <w:t>plmn-IdentityList</w:t>
      </w:r>
      <w:r>
        <w:t xml:space="preserve"> stored in </w:t>
      </w:r>
      <w:r>
        <w:rPr>
          <w:i/>
          <w:iCs/>
        </w:rPr>
        <w:t>VarLogMeasReport</w:t>
      </w:r>
      <w:r>
        <w:t>:</w:t>
      </w:r>
    </w:p>
    <w:p w14:paraId="080BE1A2" w14:textId="77777777" w:rsidR="004F39EB" w:rsidRDefault="00307E05">
      <w:pPr>
        <w:pStyle w:val="B3"/>
      </w:pPr>
      <w:r>
        <w:t>3&gt;</w:t>
      </w:r>
      <w:r>
        <w:tab/>
        <w:t xml:space="preserve">include the </w:t>
      </w:r>
      <w:r>
        <w:rPr>
          <w:i/>
          <w:iCs/>
        </w:rPr>
        <w:t>logMeas</w:t>
      </w:r>
      <w:r>
        <w:rPr>
          <w:rFonts w:eastAsia="SimSun"/>
          <w:i/>
        </w:rPr>
        <w:t xml:space="preserve">Available </w:t>
      </w:r>
      <w:r>
        <w:rPr>
          <w:rFonts w:eastAsia="SimSun"/>
          <w:iCs/>
        </w:rPr>
        <w:t xml:space="preserve">in the </w:t>
      </w:r>
      <w:r>
        <w:rPr>
          <w:i/>
        </w:rPr>
        <w:t>RRCResumeComplete</w:t>
      </w:r>
      <w:r>
        <w:t xml:space="preserve"> message</w:t>
      </w:r>
      <w:r>
        <w:rPr>
          <w:rFonts w:eastAsia="SimSun"/>
          <w:i/>
        </w:rPr>
        <w:t>;</w:t>
      </w:r>
    </w:p>
    <w:p w14:paraId="4ADBC603" w14:textId="77777777" w:rsidR="004F39EB" w:rsidRDefault="00307E05">
      <w:pPr>
        <w:pStyle w:val="B3"/>
      </w:pPr>
      <w:r>
        <w:t>3&gt;</w:t>
      </w:r>
      <w:r>
        <w:tab/>
        <w:t>if Bluetooth measurement results are included in the logged measurements the UE has available for NR:</w:t>
      </w:r>
    </w:p>
    <w:p w14:paraId="6C4849D6" w14:textId="77777777" w:rsidR="004F39EB" w:rsidRDefault="00307E05">
      <w:pPr>
        <w:pStyle w:val="B4"/>
      </w:pPr>
      <w:r>
        <w:t>4&gt;</w:t>
      </w:r>
      <w:r>
        <w:tab/>
        <w:t>include the</w:t>
      </w:r>
      <w:r>
        <w:rPr>
          <w:i/>
          <w:iCs/>
        </w:rPr>
        <w:t xml:space="preserve"> logMeasAvailableBT</w:t>
      </w:r>
      <w:r>
        <w:rPr>
          <w:rFonts w:eastAsia="SimSun"/>
        </w:rPr>
        <w:t xml:space="preserve"> </w:t>
      </w:r>
      <w:r>
        <w:rPr>
          <w:rFonts w:eastAsia="SimSun"/>
          <w:iCs/>
        </w:rPr>
        <w:t xml:space="preserve">in the </w:t>
      </w:r>
      <w:r>
        <w:rPr>
          <w:i/>
          <w:iCs/>
        </w:rPr>
        <w:t>RRCResumeComplete</w:t>
      </w:r>
      <w:r>
        <w:t xml:space="preserve"> message;</w:t>
      </w:r>
    </w:p>
    <w:p w14:paraId="2C459466" w14:textId="77777777" w:rsidR="004F39EB" w:rsidRDefault="00307E05">
      <w:pPr>
        <w:pStyle w:val="B3"/>
      </w:pPr>
      <w:r>
        <w:t>3&gt;</w:t>
      </w:r>
      <w:r>
        <w:tab/>
        <w:t>if WLAN measurement results are included in the logged measurements the UE has available for NR:</w:t>
      </w:r>
    </w:p>
    <w:p w14:paraId="045AD810" w14:textId="77777777" w:rsidR="004F39EB" w:rsidRDefault="00307E05">
      <w:pPr>
        <w:pStyle w:val="B4"/>
      </w:pPr>
      <w:r>
        <w:t>4&gt;</w:t>
      </w:r>
      <w:r>
        <w:tab/>
        <w:t xml:space="preserve">include the </w:t>
      </w:r>
      <w:r>
        <w:rPr>
          <w:i/>
        </w:rPr>
        <w:t>logMeasAvailableWLAN</w:t>
      </w:r>
      <w:r>
        <w:rPr>
          <w:rFonts w:eastAsia="SimSun"/>
        </w:rPr>
        <w:t xml:space="preserve"> </w:t>
      </w:r>
      <w:r>
        <w:rPr>
          <w:rFonts w:eastAsia="SimSun"/>
          <w:iCs/>
        </w:rPr>
        <w:t xml:space="preserve">in the </w:t>
      </w:r>
      <w:r>
        <w:rPr>
          <w:i/>
          <w:iCs/>
        </w:rPr>
        <w:t>RRCResumeComplete</w:t>
      </w:r>
      <w:r>
        <w:t xml:space="preserve"> message;</w:t>
      </w:r>
    </w:p>
    <w:p w14:paraId="2C1F8A79" w14:textId="77777777" w:rsidR="004F39EB" w:rsidRDefault="00307E05">
      <w:pPr>
        <w:pStyle w:val="B2"/>
      </w:pPr>
      <w:r>
        <w:t>2&gt;</w:t>
      </w:r>
      <w:r>
        <w:tab/>
      </w:r>
      <w:r>
        <w:rPr>
          <w:rFonts w:eastAsia="DengXian"/>
          <w:lang w:eastAsia="zh-CN"/>
        </w:rPr>
        <w:t xml:space="preserve">if the </w:t>
      </w:r>
      <w:r>
        <w:rPr>
          <w:rFonts w:eastAsia="DengXian"/>
          <w:i/>
          <w:lang w:eastAsia="zh-CN"/>
        </w:rPr>
        <w:t>sigLoggedMeasType</w:t>
      </w:r>
      <w:r>
        <w:rPr>
          <w:rFonts w:eastAsia="DengXian"/>
          <w:lang w:eastAsia="zh-CN"/>
        </w:rPr>
        <w:t xml:space="preserve"> in </w:t>
      </w:r>
      <w:r>
        <w:rPr>
          <w:rFonts w:eastAsia="DengXian"/>
          <w:i/>
          <w:lang w:eastAsia="zh-CN"/>
        </w:rPr>
        <w:t>VarLogMeasReport</w:t>
      </w:r>
      <w:r>
        <w:rPr>
          <w:rFonts w:eastAsia="DengXian"/>
          <w:lang w:eastAsia="zh-CN"/>
        </w:rPr>
        <w:t xml:space="preserve"> is included:</w:t>
      </w:r>
    </w:p>
    <w:p w14:paraId="51100153" w14:textId="77777777" w:rsidR="004F39EB" w:rsidRDefault="00307E05">
      <w:pPr>
        <w:pStyle w:val="B3"/>
        <w:rPr>
          <w:rFonts w:eastAsia="DengXian"/>
          <w:lang w:eastAsia="zh-CN"/>
        </w:rPr>
      </w:pPr>
      <w:r>
        <w:rPr>
          <w:rFonts w:eastAsia="DengXian"/>
          <w:lang w:eastAsia="zh-CN"/>
        </w:rPr>
        <w:t>3&gt;</w:t>
      </w:r>
      <w:r>
        <w:rPr>
          <w:rFonts w:eastAsia="DengXian"/>
          <w:lang w:eastAsia="zh-CN"/>
        </w:rPr>
        <w:tab/>
        <w:t>if T330 timer is running and the logged measurements configuration is for NR:</w:t>
      </w:r>
    </w:p>
    <w:p w14:paraId="6E0F9DEC" w14:textId="77777777" w:rsidR="004F39EB" w:rsidRDefault="00307E05">
      <w:pPr>
        <w:pStyle w:val="B4"/>
        <w:rPr>
          <w:rFonts w:eastAsia="DengXian"/>
          <w:lang w:eastAsia="zh-CN"/>
        </w:rPr>
      </w:pPr>
      <w:r>
        <w:rPr>
          <w:rFonts w:eastAsia="DengXian"/>
          <w:lang w:eastAsia="zh-CN"/>
        </w:rPr>
        <w:t>4&gt;</w:t>
      </w:r>
      <w:r>
        <w:rPr>
          <w:rFonts w:eastAsia="DengXian"/>
          <w:lang w:eastAsia="zh-CN"/>
        </w:rPr>
        <w:tab/>
        <w:t xml:space="preserve">set </w:t>
      </w:r>
      <w:r>
        <w:rPr>
          <w:rFonts w:eastAsia="DengXian"/>
          <w:i/>
          <w:lang w:eastAsia="zh-CN"/>
        </w:rPr>
        <w:t>sigLogMeasConfigAvailable</w:t>
      </w:r>
      <w:r>
        <w:rPr>
          <w:rFonts w:eastAsia="DengXian"/>
          <w:lang w:eastAsia="zh-CN"/>
        </w:rPr>
        <w:t xml:space="preserve"> to </w:t>
      </w:r>
      <w:r>
        <w:rPr>
          <w:rFonts w:eastAsia="DengXian"/>
          <w:i/>
          <w:lang w:eastAsia="zh-CN"/>
        </w:rPr>
        <w:t>true</w:t>
      </w:r>
      <w:r>
        <w:rPr>
          <w:rFonts w:eastAsia="DengXian"/>
          <w:lang w:eastAsia="zh-CN"/>
        </w:rPr>
        <w:t xml:space="preserve"> in the</w:t>
      </w:r>
      <w:r>
        <w:rPr>
          <w:i/>
          <w:iCs/>
        </w:rPr>
        <w:t xml:space="preserve"> RRCResumeComplete</w:t>
      </w:r>
      <w:r>
        <w:t xml:space="preserve"> message</w:t>
      </w:r>
      <w:r>
        <w:rPr>
          <w:rFonts w:eastAsia="DengXian"/>
          <w:lang w:eastAsia="zh-CN"/>
        </w:rPr>
        <w:t>;</w:t>
      </w:r>
    </w:p>
    <w:p w14:paraId="682A5F97" w14:textId="77777777" w:rsidR="004F39EB" w:rsidRDefault="00307E05">
      <w:pPr>
        <w:pStyle w:val="B3"/>
        <w:rPr>
          <w:rFonts w:eastAsia="DengXian"/>
          <w:lang w:eastAsia="zh-CN"/>
        </w:rPr>
      </w:pPr>
      <w:r>
        <w:rPr>
          <w:rFonts w:eastAsia="DengXian"/>
          <w:lang w:eastAsia="zh-CN"/>
        </w:rPr>
        <w:t>3&gt;</w:t>
      </w:r>
      <w:r>
        <w:rPr>
          <w:rFonts w:eastAsia="DengXian"/>
          <w:lang w:eastAsia="zh-CN"/>
        </w:rPr>
        <w:tab/>
        <w:t>else:</w:t>
      </w:r>
    </w:p>
    <w:p w14:paraId="3CA2239C" w14:textId="77777777" w:rsidR="004F39EB" w:rsidRDefault="00307E05">
      <w:pPr>
        <w:pStyle w:val="B4"/>
      </w:pPr>
      <w:r>
        <w:t>4&gt;</w:t>
      </w:r>
      <w:r>
        <w:tab/>
        <w:t>if the UE has logged measurements available for NR:</w:t>
      </w:r>
    </w:p>
    <w:p w14:paraId="333CE5E6" w14:textId="77777777" w:rsidR="004F39EB" w:rsidRDefault="00307E05">
      <w:pPr>
        <w:pStyle w:val="B5"/>
      </w:pPr>
      <w:r>
        <w:rPr>
          <w:rFonts w:eastAsia="DengXian"/>
          <w:lang w:eastAsia="zh-CN"/>
        </w:rPr>
        <w:t>5&gt;</w:t>
      </w:r>
      <w:r>
        <w:rPr>
          <w:rFonts w:eastAsia="DengXian"/>
          <w:lang w:eastAsia="zh-CN"/>
        </w:rPr>
        <w:tab/>
        <w:t xml:space="preserve">set </w:t>
      </w:r>
      <w:r>
        <w:rPr>
          <w:rFonts w:eastAsia="DengXian"/>
          <w:i/>
          <w:iCs/>
          <w:lang w:eastAsia="zh-CN"/>
        </w:rPr>
        <w:t>sigLogMeasConfigAvailable</w:t>
      </w:r>
      <w:r>
        <w:rPr>
          <w:rFonts w:eastAsia="DengXian"/>
          <w:lang w:eastAsia="zh-CN"/>
        </w:rPr>
        <w:t xml:space="preserve"> to false in the</w:t>
      </w:r>
      <w:r>
        <w:rPr>
          <w:iCs/>
        </w:rPr>
        <w:t xml:space="preserve"> </w:t>
      </w:r>
      <w:r>
        <w:rPr>
          <w:i/>
        </w:rPr>
        <w:t>RRCResumeComplete</w:t>
      </w:r>
      <w:r>
        <w:t xml:space="preserve"> message</w:t>
      </w:r>
      <w:r>
        <w:rPr>
          <w:rFonts w:eastAsia="DengXian"/>
          <w:lang w:eastAsia="zh-CN"/>
        </w:rPr>
        <w:t>;</w:t>
      </w:r>
    </w:p>
    <w:p w14:paraId="424C744F" w14:textId="77777777" w:rsidR="004F39EB" w:rsidRDefault="00307E05">
      <w:pPr>
        <w:pStyle w:val="B2"/>
      </w:pPr>
      <w:r>
        <w:t>2&gt;</w:t>
      </w:r>
      <w:r>
        <w:tab/>
        <w:t xml:space="preserve">if the UE has connection establishment failure or connection resume failure information available in </w:t>
      </w:r>
      <w:r>
        <w:rPr>
          <w:i/>
        </w:rPr>
        <w:t>VarConnEstFailReport</w:t>
      </w:r>
      <w:r>
        <w:t xml:space="preserve"> or </w:t>
      </w:r>
      <w:r>
        <w:rPr>
          <w:rFonts w:eastAsia="DengXian"/>
          <w:i/>
        </w:rPr>
        <w:t>VarConnEstFailReportList</w:t>
      </w:r>
      <w:r>
        <w:t xml:space="preserve"> and if the RPLMN is equal to</w:t>
      </w:r>
      <w:r>
        <w:rPr>
          <w:i/>
        </w:rPr>
        <w:t xml:space="preserve"> plmn-Identity</w:t>
      </w:r>
      <w:r>
        <w:t xml:space="preserve"> stored in </w:t>
      </w:r>
      <w:r>
        <w:rPr>
          <w:i/>
        </w:rPr>
        <w:t xml:space="preserve">VarConnEstFailReport </w:t>
      </w:r>
      <w:r>
        <w:t>or</w:t>
      </w:r>
      <w:r>
        <w:rPr>
          <w:i/>
        </w:rPr>
        <w:t xml:space="preserve"> </w:t>
      </w:r>
      <w:r>
        <w:rPr>
          <w:rFonts w:eastAsia="DengXian"/>
          <w:i/>
        </w:rPr>
        <w:t>VarConnEstFailReportList</w:t>
      </w:r>
      <w:r>
        <w:t>:</w:t>
      </w:r>
    </w:p>
    <w:p w14:paraId="0A16C6AE" w14:textId="77777777" w:rsidR="004F39EB" w:rsidRDefault="00307E05">
      <w:pPr>
        <w:pStyle w:val="B3"/>
      </w:pPr>
      <w:r>
        <w:t>3&gt;</w:t>
      </w:r>
      <w:r>
        <w:tab/>
        <w:t xml:space="preserve">include </w:t>
      </w:r>
      <w:r>
        <w:rPr>
          <w:i/>
        </w:rPr>
        <w:t>connEstFailInfoAvailable</w:t>
      </w:r>
      <w:r>
        <w:rPr>
          <w:rFonts w:eastAsia="SimSun"/>
          <w:i/>
        </w:rPr>
        <w:t xml:space="preserve"> </w:t>
      </w:r>
      <w:r>
        <w:rPr>
          <w:rFonts w:eastAsia="SimSun"/>
          <w:iCs/>
        </w:rPr>
        <w:t xml:space="preserve">in the </w:t>
      </w:r>
      <w:r>
        <w:rPr>
          <w:i/>
        </w:rPr>
        <w:t>RRCResumeComplete</w:t>
      </w:r>
      <w:r>
        <w:t xml:space="preserve"> message;</w:t>
      </w:r>
    </w:p>
    <w:p w14:paraId="26D0BBBB" w14:textId="77777777" w:rsidR="004F39EB" w:rsidRDefault="00307E05">
      <w:pPr>
        <w:pStyle w:val="B2"/>
      </w:pPr>
      <w:r>
        <w:lastRenderedPageBreak/>
        <w:t>2&gt;</w:t>
      </w:r>
      <w:r>
        <w:tab/>
        <w:t xml:space="preserve">if the UE has radio link failure or handover failure information available in </w:t>
      </w:r>
      <w:r>
        <w:rPr>
          <w:i/>
        </w:rPr>
        <w:t>VarRLF-Report</w:t>
      </w:r>
      <w:r>
        <w:t xml:space="preserve"> and if the RPLMN is included in</w:t>
      </w:r>
      <w:r>
        <w:rPr>
          <w:i/>
        </w:rPr>
        <w:t xml:space="preserve"> plmn-IdentityList</w:t>
      </w:r>
      <w:r>
        <w:t xml:space="preserve"> stored in </w:t>
      </w:r>
      <w:r>
        <w:rPr>
          <w:i/>
        </w:rPr>
        <w:t>VarRLF-Report</w:t>
      </w:r>
      <w:r>
        <w:t>; or</w:t>
      </w:r>
    </w:p>
    <w:p w14:paraId="30BEC974" w14:textId="77777777" w:rsidR="004F39EB" w:rsidRDefault="00307E05">
      <w:pPr>
        <w:pStyle w:val="B2"/>
      </w:pPr>
      <w:r>
        <w:t>2&gt;</w:t>
      </w:r>
      <w:r>
        <w:tab/>
        <w:t xml:space="preserve">if the UE has radio link failure or handover failure information available in </w:t>
      </w:r>
      <w:r>
        <w:rPr>
          <w:i/>
        </w:rPr>
        <w:t>VarRLF-Report</w:t>
      </w:r>
      <w:r>
        <w:t xml:space="preserve"> of TS 36.331 [10] and if the UE is capable of cross-RAT RLF reporting and if the RPLMN is included in</w:t>
      </w:r>
      <w:r>
        <w:rPr>
          <w:i/>
        </w:rPr>
        <w:t xml:space="preserve"> plmn-IdentityList</w:t>
      </w:r>
      <w:r>
        <w:t xml:space="preserve"> stored in </w:t>
      </w:r>
      <w:r>
        <w:rPr>
          <w:i/>
        </w:rPr>
        <w:t xml:space="preserve">VarRLF-Report </w:t>
      </w:r>
      <w:r>
        <w:t>of TS 36.331 [10]:</w:t>
      </w:r>
    </w:p>
    <w:p w14:paraId="22433CC9" w14:textId="77777777" w:rsidR="004F39EB" w:rsidRDefault="00307E05">
      <w:pPr>
        <w:pStyle w:val="B3"/>
      </w:pPr>
      <w:r>
        <w:t>3&gt;</w:t>
      </w:r>
      <w:r>
        <w:tab/>
        <w:t xml:space="preserve">include </w:t>
      </w:r>
      <w:r>
        <w:rPr>
          <w:i/>
        </w:rPr>
        <w:t>rlf-InfoAvailable</w:t>
      </w:r>
      <w:r>
        <w:rPr>
          <w:rFonts w:eastAsia="SimSun"/>
          <w:i/>
        </w:rPr>
        <w:t xml:space="preserve"> </w:t>
      </w:r>
      <w:r>
        <w:rPr>
          <w:rFonts w:eastAsia="SimSun"/>
          <w:iCs/>
        </w:rPr>
        <w:t xml:space="preserve">in the </w:t>
      </w:r>
      <w:r>
        <w:rPr>
          <w:i/>
        </w:rPr>
        <w:t xml:space="preserve">RRCResumeComplete </w:t>
      </w:r>
      <w:r>
        <w:t>message;</w:t>
      </w:r>
    </w:p>
    <w:p w14:paraId="087FB61A" w14:textId="77777777" w:rsidR="004F39EB" w:rsidRDefault="00307E05">
      <w:pPr>
        <w:pStyle w:val="B2"/>
        <w:rPr>
          <w:iCs/>
        </w:rPr>
      </w:pPr>
      <w:r>
        <w:t>2&gt;</w:t>
      </w:r>
      <w:r>
        <w:tab/>
        <w:t xml:space="preserve">if the UE has successful handover information available in </w:t>
      </w:r>
      <w:r>
        <w:rPr>
          <w:i/>
        </w:rPr>
        <w:t xml:space="preserve">VarSuccessHO-Report </w:t>
      </w:r>
      <w:r>
        <w:t>and if the RPLMN is included in</w:t>
      </w:r>
      <w:r>
        <w:rPr>
          <w:i/>
        </w:rPr>
        <w:t xml:space="preserve"> plmn-IdentityList</w:t>
      </w:r>
      <w:r>
        <w:t xml:space="preserve"> stored in </w:t>
      </w:r>
      <w:r>
        <w:rPr>
          <w:i/>
        </w:rPr>
        <w:t>VarSuccessHO-Report</w:t>
      </w:r>
      <w:r>
        <w:rPr>
          <w:iCs/>
        </w:rPr>
        <w:t>:</w:t>
      </w:r>
    </w:p>
    <w:p w14:paraId="2679B713" w14:textId="77777777" w:rsidR="004F39EB" w:rsidRDefault="00307E05">
      <w:pPr>
        <w:pStyle w:val="B3"/>
      </w:pPr>
      <w:r>
        <w:t>3&gt;</w:t>
      </w:r>
      <w:r>
        <w:tab/>
        <w:t xml:space="preserve">include </w:t>
      </w:r>
      <w:r>
        <w:rPr>
          <w:i/>
          <w:iCs/>
        </w:rPr>
        <w:t>successHO-InfoAvailable</w:t>
      </w:r>
      <w:r>
        <w:rPr>
          <w:rFonts w:eastAsia="SimSun"/>
          <w:i/>
        </w:rPr>
        <w:t xml:space="preserve"> </w:t>
      </w:r>
      <w:r>
        <w:rPr>
          <w:rFonts w:eastAsia="SimSun"/>
          <w:iCs/>
        </w:rPr>
        <w:t xml:space="preserve">in the </w:t>
      </w:r>
      <w:r>
        <w:rPr>
          <w:i/>
        </w:rPr>
        <w:t xml:space="preserve">RRCResumeComplete </w:t>
      </w:r>
      <w:r>
        <w:t>message;</w:t>
      </w:r>
    </w:p>
    <w:p w14:paraId="26710D26" w14:textId="77777777" w:rsidR="004F39EB" w:rsidRDefault="00307E05">
      <w:pPr>
        <w:pStyle w:val="B2"/>
      </w:pPr>
      <w:r>
        <w:t>2&gt;</w:t>
      </w:r>
      <w:r>
        <w:tab/>
        <w:t xml:space="preserve">if the UE supports storage of mobility history information and the UE has mobility history information available in </w:t>
      </w:r>
      <w:r>
        <w:rPr>
          <w:i/>
          <w:iCs/>
        </w:rPr>
        <w:t>VarMobilityHistoryReport</w:t>
      </w:r>
      <w:r>
        <w:t>:</w:t>
      </w:r>
    </w:p>
    <w:p w14:paraId="5A123BF3" w14:textId="77777777" w:rsidR="004F39EB" w:rsidRDefault="00307E05">
      <w:pPr>
        <w:pStyle w:val="B3"/>
      </w:pPr>
      <w:r>
        <w:t>3&gt;</w:t>
      </w:r>
      <w:r>
        <w:tab/>
        <w:t xml:space="preserve">include the </w:t>
      </w:r>
      <w:r>
        <w:rPr>
          <w:i/>
        </w:rPr>
        <w:t>mobilityHistoryAvail</w:t>
      </w:r>
      <w:r>
        <w:rPr>
          <w:rFonts w:eastAsia="SimSun"/>
          <w:i/>
        </w:rPr>
        <w:t xml:space="preserve"> </w:t>
      </w:r>
      <w:r>
        <w:rPr>
          <w:rFonts w:eastAsia="SimSun"/>
          <w:iCs/>
        </w:rPr>
        <w:t xml:space="preserve">in the </w:t>
      </w:r>
      <w:r>
        <w:rPr>
          <w:i/>
        </w:rPr>
        <w:t>RRCResumeComplete</w:t>
      </w:r>
      <w:r>
        <w:t xml:space="preserve"> message;</w:t>
      </w:r>
    </w:p>
    <w:p w14:paraId="0892CE9E" w14:textId="77777777" w:rsidR="004F39EB" w:rsidRDefault="00307E05">
      <w:pPr>
        <w:pStyle w:val="B2"/>
        <w:rPr>
          <w:i/>
          <w:iCs/>
        </w:rPr>
      </w:pPr>
      <w:r>
        <w:t>2&gt;</w:t>
      </w:r>
      <w:r>
        <w:tab/>
        <w:t xml:space="preserve">if </w:t>
      </w:r>
      <w:r>
        <w:rPr>
          <w:i/>
          <w:iCs/>
        </w:rPr>
        <w:t>speedStateReselectionPars</w:t>
      </w:r>
      <w:r>
        <w:t xml:space="preserve"> is configured in the </w:t>
      </w:r>
      <w:r>
        <w:rPr>
          <w:i/>
          <w:iCs/>
        </w:rPr>
        <w:t>SIB2</w:t>
      </w:r>
      <w:r>
        <w:t>:</w:t>
      </w:r>
    </w:p>
    <w:p w14:paraId="030D481D" w14:textId="77777777" w:rsidR="004F39EB" w:rsidRDefault="00307E05">
      <w:pPr>
        <w:pStyle w:val="B3"/>
      </w:pPr>
      <w:r>
        <w:t>3&gt;</w:t>
      </w:r>
      <w:r>
        <w:tab/>
        <w:t xml:space="preserve">include the </w:t>
      </w:r>
      <w:r>
        <w:rPr>
          <w:i/>
          <w:iCs/>
        </w:rPr>
        <w:t>mobilityState</w:t>
      </w:r>
      <w:r>
        <w:t xml:space="preserve"> </w:t>
      </w:r>
      <w:r>
        <w:rPr>
          <w:rFonts w:eastAsia="SimSun"/>
          <w:iCs/>
        </w:rPr>
        <w:t xml:space="preserve">in the </w:t>
      </w:r>
      <w:r>
        <w:rPr>
          <w:i/>
        </w:rPr>
        <w:t>RRCResumeComplete</w:t>
      </w:r>
      <w:r>
        <w:t xml:space="preserve"> message and set it to the mobility state (as specified in TS 38.304 [20]) of the UE just prior to entering RRC_CONNECTED state;</w:t>
      </w:r>
    </w:p>
    <w:p w14:paraId="2F94234E" w14:textId="77777777" w:rsidR="004F39EB" w:rsidRDefault="00307E05">
      <w:pPr>
        <w:pStyle w:val="B2"/>
      </w:pPr>
      <w:r>
        <w:t>2&gt;</w:t>
      </w:r>
      <w:r>
        <w:tab/>
        <w:t>if the UE is configured to provide the measurement gap requirement information of NR target bands:</w:t>
      </w:r>
    </w:p>
    <w:p w14:paraId="611B259A" w14:textId="77777777" w:rsidR="004F39EB" w:rsidRDefault="00307E05">
      <w:pPr>
        <w:pStyle w:val="B3"/>
        <w:rPr>
          <w:lang w:eastAsia="en-US"/>
        </w:rPr>
      </w:pPr>
      <w:r>
        <w:rPr>
          <w:lang w:eastAsia="x-none"/>
        </w:rPr>
        <w:t>3&gt;</w:t>
      </w:r>
      <w:r>
        <w:rPr>
          <w:lang w:eastAsia="x-none"/>
        </w:rPr>
        <w:tab/>
      </w:r>
      <w:r>
        <w:t xml:space="preserve">include the </w:t>
      </w:r>
      <w:r>
        <w:rPr>
          <w:i/>
        </w:rPr>
        <w:t>NeedForGapsInfoNR</w:t>
      </w:r>
      <w:r>
        <w:t xml:space="preserve"> and set the contents as follows:</w:t>
      </w:r>
    </w:p>
    <w:p w14:paraId="697E739D" w14:textId="77777777" w:rsidR="004F39EB" w:rsidRDefault="00307E05">
      <w:pPr>
        <w:pStyle w:val="B4"/>
      </w:pPr>
      <w:r>
        <w:t xml:space="preserve">4&gt; include </w:t>
      </w:r>
      <w:r>
        <w:rPr>
          <w:i/>
        </w:rPr>
        <w:t>intraFreq-needForGap</w:t>
      </w:r>
      <w:r>
        <w:t xml:space="preserve"> and set the gap requirement information of intra-frequency measurement for each NR serving cell;</w:t>
      </w:r>
    </w:p>
    <w:p w14:paraId="332632BD" w14:textId="77777777" w:rsidR="004F39EB" w:rsidRDefault="00307E05">
      <w:pPr>
        <w:pStyle w:val="B4"/>
      </w:pPr>
      <w:r>
        <w:t>4&gt;</w:t>
      </w:r>
      <w:r>
        <w:tab/>
        <w:t xml:space="preserve">if </w:t>
      </w:r>
      <w:r>
        <w:rPr>
          <w:i/>
        </w:rPr>
        <w:t>requestedTargetBandFilterNR</w:t>
      </w:r>
      <w:r>
        <w:t xml:space="preserve"> is configured, for each supported NR band that is also included in </w:t>
      </w:r>
      <w:r>
        <w:rPr>
          <w:i/>
        </w:rPr>
        <w:t>requestedTargetBandFilterNR</w:t>
      </w:r>
      <w:r>
        <w:t xml:space="preserve">, include an entry in </w:t>
      </w:r>
      <w:r>
        <w:rPr>
          <w:i/>
        </w:rPr>
        <w:t>interFreq-needForGap</w:t>
      </w:r>
      <w:r>
        <w:t xml:space="preserve"> and set the gap requirement information for that band; otherwise, include an entry in </w:t>
      </w:r>
      <w:r>
        <w:rPr>
          <w:i/>
        </w:rPr>
        <w:t>interFreq-needForGap</w:t>
      </w:r>
      <w:r>
        <w:t xml:space="preserve"> and set the corresponding gap requirement information for each supported NR band;</w:t>
      </w:r>
    </w:p>
    <w:p w14:paraId="5B755B4B" w14:textId="77777777" w:rsidR="004F39EB" w:rsidRDefault="00307E05">
      <w:pPr>
        <w:pStyle w:val="B2"/>
      </w:pPr>
      <w:r>
        <w:t>2&gt;</w:t>
      </w:r>
      <w:r>
        <w:tab/>
      </w:r>
      <w:r>
        <w:rPr>
          <w:lang w:eastAsia="x-none"/>
        </w:rPr>
        <w:t>if the UE is configured to provide the measurement gap and NCSG requirement information of NR target bands</w:t>
      </w:r>
      <w:r>
        <w:t>:</w:t>
      </w:r>
    </w:p>
    <w:p w14:paraId="403C35E5" w14:textId="77777777" w:rsidR="004F39EB" w:rsidRDefault="00307E05">
      <w:pPr>
        <w:pStyle w:val="B3"/>
        <w:rPr>
          <w:lang w:eastAsia="en-US"/>
        </w:rPr>
      </w:pPr>
      <w:r>
        <w:rPr>
          <w:lang w:eastAsia="x-none"/>
        </w:rPr>
        <w:t>3&gt;</w:t>
      </w:r>
      <w:r>
        <w:rPr>
          <w:lang w:eastAsia="x-none"/>
        </w:rPr>
        <w:tab/>
      </w:r>
      <w:r>
        <w:t xml:space="preserve">include the </w:t>
      </w:r>
      <w:r>
        <w:rPr>
          <w:i/>
        </w:rPr>
        <w:t>NeedForGapNCSG-InfoNR</w:t>
      </w:r>
      <w:r>
        <w:t xml:space="preserve"> and set the contents as follows:</w:t>
      </w:r>
    </w:p>
    <w:p w14:paraId="60EC7060" w14:textId="77777777" w:rsidR="004F39EB" w:rsidRDefault="00307E05">
      <w:pPr>
        <w:pStyle w:val="B4"/>
      </w:pPr>
      <w:r>
        <w:t xml:space="preserve">4&gt; include </w:t>
      </w:r>
      <w:r>
        <w:rPr>
          <w:i/>
        </w:rPr>
        <w:t>intraFreq-needForNCSG</w:t>
      </w:r>
      <w:r>
        <w:t xml:space="preserve"> and set the gap and NCSG requirement information of intra-frequency measurement for each NR serving cell;</w:t>
      </w:r>
    </w:p>
    <w:p w14:paraId="699FF913" w14:textId="77777777" w:rsidR="004F39EB" w:rsidRDefault="00307E05">
      <w:pPr>
        <w:pStyle w:val="B4"/>
      </w:pPr>
      <w:r>
        <w:t>4&gt;</w:t>
      </w:r>
      <w:r>
        <w:tab/>
        <w:t xml:space="preserve">if </w:t>
      </w:r>
      <w:r>
        <w:rPr>
          <w:i/>
        </w:rPr>
        <w:t>requestedTargetBandFilterNCSG-NR</w:t>
      </w:r>
      <w:r>
        <w:t xml:space="preserve"> is configured:</w:t>
      </w:r>
    </w:p>
    <w:p w14:paraId="392344D0" w14:textId="77777777" w:rsidR="004F39EB" w:rsidRDefault="00307E05">
      <w:pPr>
        <w:pStyle w:val="B5"/>
      </w:pPr>
      <w:r>
        <w:t>5&gt;</w:t>
      </w:r>
      <w:r>
        <w:tab/>
        <w:t xml:space="preserve">for each supported NR band included in </w:t>
      </w:r>
      <w:r>
        <w:rPr>
          <w:i/>
        </w:rPr>
        <w:t>requestedTargetBandFilterNCSG-NR</w:t>
      </w:r>
      <w:r>
        <w:t xml:space="preserve">, include an entry in </w:t>
      </w:r>
      <w:r>
        <w:rPr>
          <w:i/>
        </w:rPr>
        <w:t>interFreq-needForNCSG</w:t>
      </w:r>
      <w:r>
        <w:t xml:space="preserve"> and set the NCSG requirement information for that band;</w:t>
      </w:r>
    </w:p>
    <w:p w14:paraId="1913C385" w14:textId="77777777" w:rsidR="004F39EB" w:rsidRDefault="00307E05">
      <w:pPr>
        <w:pStyle w:val="B4"/>
      </w:pPr>
      <w:r>
        <w:t>4&gt;</w:t>
      </w:r>
      <w:r>
        <w:tab/>
        <w:t>else:</w:t>
      </w:r>
    </w:p>
    <w:p w14:paraId="264084A2" w14:textId="77777777" w:rsidR="004F39EB" w:rsidRDefault="00307E05">
      <w:pPr>
        <w:pStyle w:val="B5"/>
      </w:pPr>
      <w:r>
        <w:t>5&gt;</w:t>
      </w:r>
      <w:r>
        <w:tab/>
        <w:t xml:space="preserve">include an entry for each supported NR band in </w:t>
      </w:r>
      <w:r>
        <w:rPr>
          <w:i/>
        </w:rPr>
        <w:t>interFreq-needForNCSG</w:t>
      </w:r>
      <w:r>
        <w:t xml:space="preserve"> and set the corresponding NCSG requirement information;</w:t>
      </w:r>
    </w:p>
    <w:p w14:paraId="142D00FD" w14:textId="77777777" w:rsidR="004F39EB" w:rsidRDefault="00307E05">
      <w:pPr>
        <w:pStyle w:val="B2"/>
      </w:pPr>
      <w:r>
        <w:t>2&gt;</w:t>
      </w:r>
      <w:r>
        <w:tab/>
      </w:r>
      <w:r>
        <w:rPr>
          <w:lang w:eastAsia="x-none"/>
        </w:rPr>
        <w:t>if the UE is configured to provide the measurement gap and NCSG requirement information of E</w:t>
      </w:r>
      <w:r>
        <w:rPr>
          <w:lang w:eastAsia="x-none"/>
        </w:rPr>
        <w:noBreakHyphen/>
        <w:t>UTRA target bands</w:t>
      </w:r>
      <w:r>
        <w:t>:</w:t>
      </w:r>
    </w:p>
    <w:p w14:paraId="1D8B9DFD" w14:textId="77777777" w:rsidR="004F39EB" w:rsidRDefault="00307E05">
      <w:pPr>
        <w:pStyle w:val="B3"/>
        <w:rPr>
          <w:lang w:eastAsia="en-US"/>
        </w:rPr>
      </w:pPr>
      <w:r>
        <w:rPr>
          <w:lang w:eastAsia="x-none"/>
        </w:rPr>
        <w:t>3&gt;</w:t>
      </w:r>
      <w:r>
        <w:rPr>
          <w:lang w:eastAsia="x-none"/>
        </w:rPr>
        <w:tab/>
      </w:r>
      <w:r>
        <w:t xml:space="preserve">include the </w:t>
      </w:r>
      <w:r>
        <w:rPr>
          <w:i/>
        </w:rPr>
        <w:t>NeedForGapNCSG-InfoEUTRA</w:t>
      </w:r>
      <w:r>
        <w:t xml:space="preserve"> and set the contents as follows:</w:t>
      </w:r>
    </w:p>
    <w:p w14:paraId="1038AF9B" w14:textId="77777777" w:rsidR="004F39EB" w:rsidRDefault="00307E05">
      <w:pPr>
        <w:pStyle w:val="B4"/>
      </w:pPr>
      <w:r>
        <w:t>4&gt;</w:t>
      </w:r>
      <w:r>
        <w:tab/>
        <w:t xml:space="preserve">if </w:t>
      </w:r>
      <w:r>
        <w:rPr>
          <w:i/>
        </w:rPr>
        <w:t>requestedTargetBandFilterNCSG-EUTRA</w:t>
      </w:r>
      <w:r>
        <w:t xml:space="preserve"> is configured:</w:t>
      </w:r>
    </w:p>
    <w:p w14:paraId="69B585BA" w14:textId="77777777" w:rsidR="004F39EB" w:rsidRDefault="00307E05">
      <w:pPr>
        <w:pStyle w:val="B5"/>
      </w:pPr>
      <w:r>
        <w:t>5&gt;</w:t>
      </w:r>
      <w:r>
        <w:tab/>
        <w:t xml:space="preserve">for each supported E-UTRA band included in </w:t>
      </w:r>
      <w:r>
        <w:rPr>
          <w:i/>
        </w:rPr>
        <w:t>requestedTargetBandFilterNCSG-EUTRA</w:t>
      </w:r>
      <w:r>
        <w:t xml:space="preserve">, include an entry in </w:t>
      </w:r>
      <w:r>
        <w:rPr>
          <w:i/>
        </w:rPr>
        <w:t>needForNCSG-EUTRA</w:t>
      </w:r>
      <w:r>
        <w:t xml:space="preserve"> and set the NCSG requirement information for that band;</w:t>
      </w:r>
    </w:p>
    <w:p w14:paraId="73D82827" w14:textId="77777777" w:rsidR="004F39EB" w:rsidRDefault="00307E05">
      <w:pPr>
        <w:pStyle w:val="B4"/>
      </w:pPr>
      <w:r>
        <w:t>4&gt;</w:t>
      </w:r>
      <w:r>
        <w:tab/>
        <w:t>else:</w:t>
      </w:r>
    </w:p>
    <w:p w14:paraId="46895C79" w14:textId="77777777" w:rsidR="004F39EB" w:rsidRDefault="00307E05">
      <w:pPr>
        <w:pStyle w:val="B5"/>
      </w:pPr>
      <w:r>
        <w:lastRenderedPageBreak/>
        <w:t>5&gt;</w:t>
      </w:r>
      <w:r>
        <w:tab/>
        <w:t xml:space="preserve">include an entry for each supported E-UTRA band in </w:t>
      </w:r>
      <w:r>
        <w:rPr>
          <w:i/>
        </w:rPr>
        <w:t>needForNCSG-EUTRA</w:t>
      </w:r>
      <w:r>
        <w:t xml:space="preserve"> and set the corresponding NCSG requirement information;</w:t>
      </w:r>
    </w:p>
    <w:p w14:paraId="1EAD74FC" w14:textId="77777777" w:rsidR="004F39EB" w:rsidRDefault="00307E05">
      <w:pPr>
        <w:pStyle w:val="B1"/>
      </w:pPr>
      <w:r>
        <w:t>1&gt;</w:t>
      </w:r>
      <w:r>
        <w:tab/>
        <w:t xml:space="preserve">submit the </w:t>
      </w:r>
      <w:r>
        <w:rPr>
          <w:i/>
        </w:rPr>
        <w:t>RRCResumeComplete</w:t>
      </w:r>
      <w:r>
        <w:t xml:space="preserve"> message to lower layers for transmission;</w:t>
      </w:r>
    </w:p>
    <w:p w14:paraId="7F6DB804" w14:textId="77777777" w:rsidR="004F39EB" w:rsidRDefault="00307E05">
      <w:pPr>
        <w:pStyle w:val="B1"/>
      </w:pPr>
      <w:r>
        <w:t>1&gt;</w:t>
      </w:r>
      <w:r>
        <w:tab/>
        <w:t>the procedure ends.</w:t>
      </w:r>
    </w:p>
    <w:p w14:paraId="2F3974CE" w14:textId="77777777" w:rsidR="004F39EB" w:rsidRDefault="00307E05">
      <w:pPr>
        <w:pStyle w:val="Heading4"/>
      </w:pPr>
      <w:bookmarkStart w:id="369" w:name="_Toc60776836"/>
      <w:bookmarkStart w:id="370" w:name="_Toc100929652"/>
      <w:r>
        <w:t>5.3.13.5</w:t>
      </w:r>
      <w:r>
        <w:tab/>
        <w:t>Handling of failure to resume RRC Connection</w:t>
      </w:r>
      <w:bookmarkEnd w:id="369"/>
      <w:bookmarkEnd w:id="370"/>
    </w:p>
    <w:p w14:paraId="4A42C659" w14:textId="77777777" w:rsidR="004F39EB" w:rsidRDefault="00307E05">
      <w:r>
        <w:t>The UE shall:</w:t>
      </w:r>
    </w:p>
    <w:p w14:paraId="7EC0110E" w14:textId="77777777" w:rsidR="004F39EB" w:rsidRDefault="00307E05">
      <w:pPr>
        <w:pStyle w:val="B1"/>
      </w:pPr>
      <w:r>
        <w:t>1&gt;</w:t>
      </w:r>
      <w:r>
        <w:tab/>
        <w:t>if timer T319 expires:</w:t>
      </w:r>
    </w:p>
    <w:p w14:paraId="295B464A" w14:textId="77777777" w:rsidR="004F39EB" w:rsidRDefault="00307E05">
      <w:pPr>
        <w:pStyle w:val="B2"/>
        <w:rPr>
          <w:lang w:eastAsia="ko-KR"/>
        </w:rPr>
      </w:pPr>
      <w:r>
        <w:rPr>
          <w:rFonts w:eastAsia="DengXian"/>
        </w:rPr>
        <w:t>2&gt;</w:t>
      </w:r>
      <w:r>
        <w:rPr>
          <w:rFonts w:eastAsia="DengXian"/>
        </w:rPr>
        <w:tab/>
        <w:t>if the UE supports multiple CEF report:</w:t>
      </w:r>
    </w:p>
    <w:p w14:paraId="2DA456A2" w14:textId="77777777" w:rsidR="004F39EB" w:rsidRDefault="00307E05">
      <w:pPr>
        <w:pStyle w:val="B3"/>
        <w:rPr>
          <w:rFonts w:eastAsia="DengXian"/>
        </w:rPr>
      </w:pPr>
      <w:r>
        <w:rPr>
          <w:rFonts w:eastAsia="DengXian"/>
        </w:rPr>
        <w:t>3&gt;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equal to </w:t>
      </w:r>
      <w:r>
        <w:rPr>
          <w:rFonts w:eastAsia="DengXian"/>
          <w:i/>
          <w:iCs/>
        </w:rPr>
        <w:t>plmn-identity</w:t>
      </w:r>
      <w:r>
        <w:rPr>
          <w:rFonts w:eastAsia="DengXian"/>
        </w:rPr>
        <w:t xml:space="preserve"> stored in </w:t>
      </w:r>
      <w:r>
        <w:rPr>
          <w:rFonts w:eastAsia="DengXian"/>
          <w:i/>
        </w:rPr>
        <w:t>VarConnEstFailReport</w:t>
      </w:r>
      <w:r>
        <w:rPr>
          <w:rFonts w:eastAsia="DengXian"/>
        </w:rPr>
        <w:t>; and</w:t>
      </w:r>
    </w:p>
    <w:p w14:paraId="149C3ED9" w14:textId="77777777" w:rsidR="004F39EB" w:rsidRDefault="00307E05">
      <w:pPr>
        <w:pStyle w:val="B3"/>
        <w:rPr>
          <w:rFonts w:eastAsia="DengXian"/>
        </w:rPr>
      </w:pPr>
      <w:r>
        <w:rPr>
          <w:rFonts w:eastAsia="DengXian"/>
        </w:rPr>
        <w:t>3&gt;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lang w:eastAsia="zh-CN"/>
        </w:rPr>
        <w:t xml:space="preserve"> and </w:t>
      </w:r>
      <w:r>
        <w:rPr>
          <w:lang w:eastAsia="ko-KR"/>
        </w:rPr>
        <w:t>if th</w:t>
      </w:r>
      <w:r>
        <w:rPr>
          <w:rFonts w:eastAsia="DengXian"/>
        </w:rPr>
        <w:t xml:space="preserve">e </w:t>
      </w:r>
      <w:r>
        <w:rPr>
          <w:rFonts w:eastAsia="DengXian"/>
          <w:i/>
          <w:iCs/>
        </w:rPr>
        <w:t>maxCEFReport-r17</w:t>
      </w:r>
      <w:r>
        <w:rPr>
          <w:rFonts w:eastAsia="DengXian"/>
        </w:rPr>
        <w:t xml:space="preserve"> has not been reached:</w:t>
      </w:r>
    </w:p>
    <w:p w14:paraId="4923D4F0" w14:textId="77777777" w:rsidR="004F39EB" w:rsidRDefault="00307E05">
      <w:pPr>
        <w:pStyle w:val="B4"/>
        <w:rPr>
          <w:rFonts w:eastAsia="DengXian"/>
        </w:rPr>
      </w:pPr>
      <w:r>
        <w:rPr>
          <w:lang w:eastAsia="ko-KR"/>
        </w:rPr>
        <w:t>4&gt;</w:t>
      </w:r>
      <w:r>
        <w:rPr>
          <w:lang w:eastAsia="ko-KR"/>
        </w:rPr>
        <w:tab/>
      </w:r>
      <w:r>
        <w:rPr>
          <w:rFonts w:eastAsia="DengXian"/>
        </w:rPr>
        <w:t xml:space="preserve">append the </w:t>
      </w:r>
      <w:r>
        <w:rPr>
          <w:i/>
        </w:rPr>
        <w:t>VarConnEstFailReport</w:t>
      </w:r>
      <w:r>
        <w:t xml:space="preserve"> as a new entry </w:t>
      </w:r>
      <w:r>
        <w:rPr>
          <w:rFonts w:eastAsia="DengXian"/>
        </w:rPr>
        <w:t xml:space="preserve">in the </w:t>
      </w:r>
      <w:r>
        <w:rPr>
          <w:rFonts w:eastAsia="DengXian"/>
          <w:i/>
        </w:rPr>
        <w:t>VarConnEstFailReportList</w:t>
      </w:r>
      <w:r>
        <w:rPr>
          <w:rFonts w:eastAsia="DengXian"/>
          <w:iCs/>
        </w:rPr>
        <w:t>;</w:t>
      </w:r>
    </w:p>
    <w:p w14:paraId="7EACC750" w14:textId="77777777" w:rsidR="004F39EB" w:rsidRDefault="00307E05">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w:t>
      </w:r>
      <w:r>
        <w:rPr>
          <w:rFonts w:eastAsia="DengXian"/>
        </w:rPr>
        <w:t>; or</w:t>
      </w:r>
    </w:p>
    <w:p w14:paraId="456736E2" w14:textId="77777777" w:rsidR="004F39EB" w:rsidRDefault="00307E05">
      <w:pPr>
        <w:pStyle w:val="B2"/>
        <w:rPr>
          <w:rFonts w:eastAsia="DengXian"/>
        </w:rPr>
      </w:pPr>
      <w:r>
        <w:rPr>
          <w:rFonts w:eastAsia="DengXian"/>
        </w:rPr>
        <w:t>2&gt;</w:t>
      </w:r>
      <w:r>
        <w:rPr>
          <w:rFonts w:eastAsia="DengXian"/>
        </w:rPr>
        <w:tab/>
        <w:t xml:space="preserve">if the </w:t>
      </w:r>
      <w:r>
        <w:rPr>
          <w:rFonts w:eastAsia="DengXian"/>
          <w:lang w:eastAsia="zh-CN"/>
        </w:rPr>
        <w:t>cell identity of current cell</w:t>
      </w:r>
      <w:r>
        <w:rPr>
          <w:rFonts w:eastAsia="DengXian"/>
        </w:rPr>
        <w:t xml:space="preserve"> is not equal to</w:t>
      </w:r>
      <w:r>
        <w:rPr>
          <w:rFonts w:eastAsia="DengXian"/>
          <w:lang w:eastAsia="zh-CN"/>
        </w:rPr>
        <w:t xml:space="preserve"> </w:t>
      </w:r>
      <w:r>
        <w:rPr>
          <w:rFonts w:eastAsia="DengXian"/>
        </w:rPr>
        <w:t xml:space="preserve">the </w:t>
      </w:r>
      <w:r>
        <w:rPr>
          <w:rFonts w:eastAsia="DengXian"/>
          <w:lang w:eastAsia="zh-CN"/>
        </w:rPr>
        <w:t xml:space="preserve">cell identity </w:t>
      </w:r>
      <w:r>
        <w:rPr>
          <w:rFonts w:eastAsia="DengXian"/>
        </w:rPr>
        <w:t xml:space="preserve">stored </w:t>
      </w:r>
      <w:r>
        <w:rPr>
          <w:rFonts w:eastAsia="DengXian"/>
          <w:lang w:eastAsia="zh-CN"/>
        </w:rPr>
        <w:t xml:space="preserve">in </w:t>
      </w:r>
      <w:r>
        <w:rPr>
          <w:i/>
          <w:iCs/>
        </w:rPr>
        <w:t>measResultFailed</w:t>
      </w:r>
      <w:r>
        <w:rPr>
          <w:i/>
        </w:rPr>
        <w:t>Cell</w:t>
      </w:r>
      <w:r>
        <w:rPr>
          <w:rFonts w:eastAsia="DengXian"/>
        </w:rPr>
        <w:t xml:space="preserve"> in </w:t>
      </w:r>
      <w:r>
        <w:rPr>
          <w:rFonts w:eastAsia="DengXian"/>
          <w:i/>
        </w:rPr>
        <w:t>VarConnEstFailReport</w:t>
      </w:r>
      <w:r>
        <w:rPr>
          <w:rFonts w:eastAsia="DengXian"/>
        </w:rPr>
        <w:t>:</w:t>
      </w:r>
    </w:p>
    <w:p w14:paraId="23B14875" w14:textId="77777777" w:rsidR="004F39EB" w:rsidRDefault="00307E05">
      <w:pPr>
        <w:pStyle w:val="B3"/>
        <w:rPr>
          <w:rFonts w:eastAsia="DengXian"/>
        </w:rPr>
      </w:pPr>
      <w:r>
        <w:rPr>
          <w:rFonts w:eastAsia="DengXian"/>
        </w:rPr>
        <w:t>3&gt;</w:t>
      </w:r>
      <w:r>
        <w:rPr>
          <w:rFonts w:eastAsia="DengXian"/>
        </w:rPr>
        <w:tab/>
        <w:t xml:space="preserve">reset the </w:t>
      </w:r>
      <w:r>
        <w:rPr>
          <w:rFonts w:eastAsia="DengXian"/>
          <w:i/>
        </w:rPr>
        <w:t>numberOfConnFail</w:t>
      </w:r>
      <w:r>
        <w:rPr>
          <w:rFonts w:eastAsia="DengXian"/>
        </w:rPr>
        <w:t xml:space="preserve"> to 0;</w:t>
      </w:r>
    </w:p>
    <w:p w14:paraId="63356780" w14:textId="77777777" w:rsidR="004F39EB" w:rsidRDefault="00307E05">
      <w:pPr>
        <w:pStyle w:val="B2"/>
        <w:rPr>
          <w:rFonts w:eastAsia="DengXian"/>
        </w:rPr>
      </w:pPr>
      <w:r>
        <w:rPr>
          <w:rFonts w:eastAsia="DengXian"/>
        </w:rPr>
        <w:t>2&gt;</w:t>
      </w:r>
      <w:r>
        <w:rPr>
          <w:rFonts w:eastAsia="DengXian"/>
        </w:rPr>
        <w:tab/>
        <w:t xml:space="preserve">if the UE has connection establishment failure information or connection resume failure information available in </w:t>
      </w:r>
      <w:r>
        <w:rPr>
          <w:rFonts w:eastAsia="DengXian"/>
          <w:i/>
        </w:rPr>
        <w:t>VarConnEstFailReportList</w:t>
      </w:r>
      <w:r>
        <w:rPr>
          <w:rFonts w:eastAsia="DengXian"/>
        </w:rPr>
        <w:t xml:space="preserve"> and if the RPLMN is not equal to </w:t>
      </w:r>
      <w:r>
        <w:rPr>
          <w:rFonts w:eastAsia="DengXian"/>
          <w:i/>
          <w:iCs/>
        </w:rPr>
        <w:t>plmn-identity</w:t>
      </w:r>
      <w:r>
        <w:rPr>
          <w:rFonts w:eastAsia="DengXian"/>
        </w:rPr>
        <w:t xml:space="preserve"> stored in </w:t>
      </w:r>
      <w:r>
        <w:rPr>
          <w:rFonts w:eastAsia="DengXian"/>
          <w:i/>
        </w:rPr>
        <w:t>VarConnEstFailReportList</w:t>
      </w:r>
      <w:r>
        <w:rPr>
          <w:rFonts w:eastAsia="DengXian"/>
        </w:rPr>
        <w:t>:</w:t>
      </w:r>
    </w:p>
    <w:p w14:paraId="12D07FC8" w14:textId="77777777" w:rsidR="004F39EB" w:rsidRDefault="00307E05">
      <w:pPr>
        <w:pStyle w:val="B3"/>
        <w:rPr>
          <w:rFonts w:eastAsia="DengXian"/>
          <w:lang w:eastAsia="zh-CN"/>
        </w:rPr>
      </w:pPr>
      <w:r>
        <w:rPr>
          <w:rFonts w:eastAsia="DengXian"/>
        </w:rPr>
        <w:t>3&gt;</w:t>
      </w:r>
      <w:r>
        <w:rPr>
          <w:rFonts w:eastAsia="DengXian"/>
        </w:rPr>
        <w:tab/>
      </w:r>
      <w:r>
        <w:rPr>
          <w:rFonts w:eastAsia="DengXian"/>
          <w:lang w:eastAsia="zh-CN"/>
        </w:rPr>
        <w:t xml:space="preserve">clear the content included in </w:t>
      </w:r>
      <w:r>
        <w:rPr>
          <w:rFonts w:eastAsia="DengXian"/>
          <w:i/>
          <w:lang w:eastAsia="zh-CN"/>
        </w:rPr>
        <w:t>VarConnEstFailReportList</w:t>
      </w:r>
      <w:r>
        <w:rPr>
          <w:rFonts w:eastAsia="DengXian"/>
          <w:lang w:eastAsia="zh-CN"/>
        </w:rPr>
        <w:t>;</w:t>
      </w:r>
    </w:p>
    <w:p w14:paraId="63C2CCCF" w14:textId="77777777" w:rsidR="004F39EB" w:rsidRDefault="00307E05">
      <w:pPr>
        <w:pStyle w:val="B2"/>
      </w:pPr>
      <w:r>
        <w:rPr>
          <w:rFonts w:eastAsia="DengXian"/>
          <w:lang w:eastAsia="zh-CN"/>
        </w:rPr>
        <w:t xml:space="preserve">2&gt; clear the content included in </w:t>
      </w:r>
      <w:r>
        <w:rPr>
          <w:rFonts w:eastAsia="DengXian"/>
          <w:i/>
          <w:lang w:eastAsia="zh-CN"/>
        </w:rPr>
        <w:t>VarConnEstFailReport</w:t>
      </w:r>
      <w:r>
        <w:rPr>
          <w:rFonts w:eastAsia="DengXian"/>
          <w:lang w:eastAsia="zh-CN"/>
        </w:rPr>
        <w:t xml:space="preserve"> except for the </w:t>
      </w:r>
      <w:r>
        <w:rPr>
          <w:rFonts w:eastAsia="DengXian"/>
          <w:i/>
          <w:lang w:eastAsia="zh-CN"/>
        </w:rPr>
        <w:t>numberOfConnFail</w:t>
      </w:r>
      <w:r>
        <w:rPr>
          <w:rFonts w:eastAsia="DengXian"/>
          <w:lang w:eastAsia="zh-CN"/>
        </w:rPr>
        <w:t>, if any;</w:t>
      </w:r>
    </w:p>
    <w:p w14:paraId="43380108" w14:textId="77777777" w:rsidR="004F39EB" w:rsidRDefault="00307E05">
      <w:pPr>
        <w:pStyle w:val="B2"/>
      </w:pPr>
      <w:r>
        <w:t>2&gt;</w:t>
      </w:r>
      <w:r>
        <w:tab/>
        <w:t xml:space="preserve">store the following connection resume failure information in the </w:t>
      </w:r>
      <w:r>
        <w:rPr>
          <w:i/>
        </w:rPr>
        <w:t>VarConnEstFailReport</w:t>
      </w:r>
      <w:r>
        <w:t xml:space="preserve"> by setting its fields as follows:</w:t>
      </w:r>
    </w:p>
    <w:p w14:paraId="568C75F5" w14:textId="77777777" w:rsidR="004F39EB" w:rsidRDefault="00307E05">
      <w:pPr>
        <w:pStyle w:val="B3"/>
      </w:pPr>
      <w:r>
        <w:t>3&gt;</w:t>
      </w:r>
      <w:r>
        <w:tab/>
        <w:t xml:space="preserve">set the </w:t>
      </w:r>
      <w:r>
        <w:rPr>
          <w:i/>
        </w:rPr>
        <w:t>plmn-Identity</w:t>
      </w:r>
      <w:r>
        <w:t xml:space="preserve"> to the PLMN selected by upper layers (see TS 24.501 [23]) from the PLMN(s) included in the </w:t>
      </w:r>
      <w:r>
        <w:rPr>
          <w:i/>
        </w:rPr>
        <w:t>plmn-IdentityInfoList</w:t>
      </w:r>
      <w:r>
        <w:t xml:space="preserve"> in </w:t>
      </w:r>
      <w:r>
        <w:rPr>
          <w:i/>
        </w:rPr>
        <w:t>SIB1</w:t>
      </w:r>
      <w:r>
        <w:t>;</w:t>
      </w:r>
    </w:p>
    <w:p w14:paraId="659620FA" w14:textId="77777777" w:rsidR="004F39EB" w:rsidRDefault="00307E05">
      <w:pPr>
        <w:pStyle w:val="B3"/>
      </w:pPr>
      <w:r>
        <w:t>3&gt;</w:t>
      </w:r>
      <w:r>
        <w:tab/>
        <w:t xml:space="preserve">set the </w:t>
      </w:r>
      <w:r>
        <w:rPr>
          <w:i/>
          <w:iCs/>
        </w:rPr>
        <w:t>measResultFailed</w:t>
      </w:r>
      <w:r>
        <w:rPr>
          <w:i/>
        </w:rPr>
        <w:t>Cell</w:t>
      </w:r>
      <w:r>
        <w:t xml:space="preserve"> to include</w:t>
      </w:r>
      <w:r>
        <w:rPr>
          <w:rFonts w:eastAsia="DengXian"/>
        </w:rPr>
        <w:t xml:space="preserve"> the </w:t>
      </w:r>
      <w:r>
        <w:t>global cell identity, tracking area code, the cell level and SS/PBCH block level RSRP, and RSRQ, and SS/PBCH block indexes, of the failed cell based on the available SSB measurements collected up to the moment the UE detected connection resume failure;</w:t>
      </w:r>
    </w:p>
    <w:p w14:paraId="4B7C0304" w14:textId="77777777" w:rsidR="004F39EB" w:rsidRDefault="00307E05">
      <w:pPr>
        <w:pStyle w:val="B3"/>
      </w:pPr>
      <w:r>
        <w:t>3&gt;</w:t>
      </w:r>
      <w:r>
        <w:tab/>
        <w:t xml:space="preserve">if available, set the </w:t>
      </w:r>
      <w:r>
        <w:rPr>
          <w:i/>
          <w:iCs/>
        </w:rPr>
        <w:t>measResultNeighCells</w:t>
      </w:r>
      <w:r>
        <w:rPr>
          <w:iCs/>
        </w:rPr>
        <w:t xml:space="preserve">, </w:t>
      </w:r>
      <w:r>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6F8C9561" w14:textId="77777777" w:rsidR="004F39EB" w:rsidRDefault="00307E05">
      <w:pPr>
        <w:pStyle w:val="B4"/>
      </w:pPr>
      <w:r>
        <w:t>4&gt;</w:t>
      </w:r>
      <w:r>
        <w:tab/>
        <w:t>for each neighbour cell included, include the optional fields that are available;</w:t>
      </w:r>
    </w:p>
    <w:p w14:paraId="7F4B9DC6" w14:textId="77777777" w:rsidR="004F39EB" w:rsidRDefault="00307E05">
      <w:pPr>
        <w:pStyle w:val="NO"/>
      </w:pPr>
      <w:r>
        <w:t>NOTE:</w:t>
      </w:r>
      <w:r>
        <w:tab/>
        <w:t>The UE includes the latest results of the available measurements as used for cell reselection evaluation, which are performed in accordance with the performance requirements as specified in TS 38.133 [14].</w:t>
      </w:r>
    </w:p>
    <w:p w14:paraId="12F0B8BB" w14:textId="77777777" w:rsidR="004F39EB" w:rsidRDefault="00307E05">
      <w:pPr>
        <w:pStyle w:val="B3"/>
      </w:pPr>
      <w:r>
        <w:t>3&gt;</w:t>
      </w:r>
      <w:r>
        <w:tab/>
        <w:t xml:space="preserve">if available, set the </w:t>
      </w:r>
      <w:r>
        <w:rPr>
          <w:i/>
        </w:rPr>
        <w:t xml:space="preserve">locationInfo </w:t>
      </w:r>
      <w:r>
        <w:t>as in 5.3.3.7;</w:t>
      </w:r>
    </w:p>
    <w:p w14:paraId="37EBA4E4" w14:textId="77777777" w:rsidR="004F39EB" w:rsidRDefault="00307E05">
      <w:pPr>
        <w:pStyle w:val="B3"/>
        <w:rPr>
          <w:rFonts w:eastAsia="DengXian"/>
        </w:rPr>
      </w:pPr>
      <w:r>
        <w:rPr>
          <w:lang w:eastAsia="ko-KR"/>
        </w:rPr>
        <w:t>3&gt;</w:t>
      </w:r>
      <w:r>
        <w:rPr>
          <w:lang w:eastAsia="ko-KR"/>
        </w:rPr>
        <w:tab/>
        <w:t xml:space="preserve">set </w:t>
      </w:r>
      <w:r>
        <w:rPr>
          <w:rFonts w:eastAsia="DengXian"/>
          <w:i/>
        </w:rPr>
        <w:t>perRAInfoList</w:t>
      </w:r>
      <w:r>
        <w:rPr>
          <w:rFonts w:eastAsia="DengXian"/>
        </w:rPr>
        <w:t xml:space="preserve"> to indicate the performed random access procedure related information as specified in 5.7.10.5;</w:t>
      </w:r>
    </w:p>
    <w:p w14:paraId="66219931" w14:textId="77777777" w:rsidR="004F39EB" w:rsidRDefault="00307E05">
      <w:pPr>
        <w:pStyle w:val="B3"/>
        <w:rPr>
          <w:rFonts w:eastAsia="DengXian"/>
        </w:rPr>
      </w:pPr>
      <w:r>
        <w:rPr>
          <w:lang w:eastAsia="ko-KR"/>
        </w:rPr>
        <w:t>3&gt;</w:t>
      </w:r>
      <w:r>
        <w:rPr>
          <w:lang w:eastAsia="ko-KR"/>
        </w:rPr>
        <w:tab/>
      </w:r>
      <w:r>
        <w:t xml:space="preserve">if </w:t>
      </w:r>
      <w:r>
        <w:rPr>
          <w:i/>
        </w:rPr>
        <w:t>numberOfConnFail</w:t>
      </w:r>
      <w:r>
        <w:t xml:space="preserve"> is smaller than 8</w:t>
      </w:r>
      <w:r>
        <w:rPr>
          <w:rFonts w:eastAsia="DengXian"/>
        </w:rPr>
        <w:t>:</w:t>
      </w:r>
    </w:p>
    <w:p w14:paraId="31FEC8E4" w14:textId="77777777" w:rsidR="004F39EB" w:rsidRDefault="00307E05">
      <w:pPr>
        <w:pStyle w:val="B4"/>
      </w:pPr>
      <w:r>
        <w:rPr>
          <w:lang w:eastAsia="ko-KR"/>
        </w:rPr>
        <w:lastRenderedPageBreak/>
        <w:t>4&gt;</w:t>
      </w:r>
      <w:r>
        <w:rPr>
          <w:lang w:eastAsia="ko-KR"/>
        </w:rPr>
        <w:tab/>
        <w:t>i</w:t>
      </w:r>
      <w:r>
        <w:t xml:space="preserve">ncrement the </w:t>
      </w:r>
      <w:r>
        <w:rPr>
          <w:i/>
        </w:rPr>
        <w:t>numberOfConnFail</w:t>
      </w:r>
      <w:r>
        <w:t xml:space="preserve"> by 1;</w:t>
      </w:r>
    </w:p>
    <w:p w14:paraId="166D8F60" w14:textId="77777777" w:rsidR="004F39EB" w:rsidRDefault="00307E05">
      <w:pPr>
        <w:pStyle w:val="B2"/>
      </w:pPr>
      <w:r>
        <w:t>2&gt;</w:t>
      </w:r>
      <w:r>
        <w:tab/>
        <w:t>perform the actions upon going to RRC_IDLE as specified in 5.3.11 with release cause 'RRC Resume failure'.</w:t>
      </w:r>
    </w:p>
    <w:p w14:paraId="0422005D" w14:textId="77777777" w:rsidR="004F39EB" w:rsidRDefault="00307E05">
      <w:pPr>
        <w:pStyle w:val="B1"/>
      </w:pPr>
      <w:r>
        <w:t>1&gt;</w:t>
      </w:r>
      <w:r>
        <w:tab/>
      </w:r>
      <w:r>
        <w:rPr>
          <w:rFonts w:eastAsia="SimSun"/>
          <w:lang w:eastAsia="zh-CN"/>
        </w:rPr>
        <w:t xml:space="preserve">else </w:t>
      </w:r>
      <w:r>
        <w:t xml:space="preserve">if upon receiving Integrity check failure indication from lower layers while T319 </w:t>
      </w:r>
      <w:del w:id="371" w:author="ZTE2" w:date="2022-08-23T15:22:00Z">
        <w:r>
          <w:delText xml:space="preserve">or T319a </w:delText>
        </w:r>
      </w:del>
      <w:r>
        <w:t>is running</w:t>
      </w:r>
      <w:ins w:id="372" w:author="ZTE2" w:date="2022-08-23T15:22:00Z">
        <w:r>
          <w:t xml:space="preserve"> or S</w:t>
        </w:r>
      </w:ins>
      <w:ins w:id="373" w:author="ZTE2" w:date="2022-08-23T15:23:00Z">
        <w:r>
          <w:t>DT procedure is ongoing</w:t>
        </w:r>
      </w:ins>
      <w:r>
        <w:t>:</w:t>
      </w:r>
    </w:p>
    <w:p w14:paraId="2774A2E3" w14:textId="77777777" w:rsidR="004F39EB" w:rsidRDefault="00307E05">
      <w:pPr>
        <w:pStyle w:val="B2"/>
      </w:pPr>
      <w:r>
        <w:t>2&gt;</w:t>
      </w:r>
      <w:r>
        <w:tab/>
        <w:t>perform the actions upon going to RRC_IDLE as specified in 5.3.11 with release cause 'RRC Resume failure'.</w:t>
      </w:r>
    </w:p>
    <w:p w14:paraId="4099B3A9" w14:textId="77777777" w:rsidR="004F39EB" w:rsidRDefault="00307E05">
      <w:pPr>
        <w:pStyle w:val="B1"/>
      </w:pPr>
      <w:r>
        <w:t>1&gt;</w:t>
      </w:r>
      <w:r>
        <w:tab/>
      </w:r>
      <w:r>
        <w:rPr>
          <w:rFonts w:eastAsia="SimSun"/>
          <w:lang w:eastAsia="zh-CN"/>
        </w:rPr>
        <w:t xml:space="preserve">else </w:t>
      </w:r>
      <w:r>
        <w:t xml:space="preserve">if indication from the MCG RLC that the maximum number of retransmissions has been reached is received while </w:t>
      </w:r>
      <w:del w:id="374" w:author="ZTE2" w:date="2022-08-23T15:23:00Z">
        <w:r>
          <w:delText>T319a is running</w:delText>
        </w:r>
      </w:del>
      <w:ins w:id="375" w:author="ZTE2" w:date="2022-08-23T15:23:00Z">
        <w:r>
          <w:t>SDT procedure is ongoing</w:t>
        </w:r>
      </w:ins>
      <w:r>
        <w:t>; or</w:t>
      </w:r>
    </w:p>
    <w:p w14:paraId="638E2206" w14:textId="77777777" w:rsidR="004F39EB" w:rsidRDefault="00307E05">
      <w:pPr>
        <w:pStyle w:val="B1"/>
      </w:pPr>
      <w:r>
        <w:t>1&gt;</w:t>
      </w:r>
      <w:r>
        <w:tab/>
        <w:t xml:space="preserve">if random access problem indication is received from MCG MAC while </w:t>
      </w:r>
      <w:del w:id="376" w:author="ZTE2" w:date="2022-08-23T15:23:00Z">
        <w:r>
          <w:delText>T319a is running</w:delText>
        </w:r>
      </w:del>
      <w:ins w:id="377" w:author="ZTE2" w:date="2022-08-23T15:23:00Z">
        <w:r>
          <w:t>SDT procedure is ongoing</w:t>
        </w:r>
      </w:ins>
      <w:r>
        <w:t>; or</w:t>
      </w:r>
    </w:p>
    <w:p w14:paraId="5EBC32E5" w14:textId="77777777" w:rsidR="004F39EB" w:rsidRDefault="00307E05">
      <w:pPr>
        <w:pStyle w:val="B1"/>
      </w:pPr>
      <w:bookmarkStart w:id="378" w:name="_Hlk97191875"/>
      <w:r>
        <w:t>1&gt;</w:t>
      </w:r>
      <w:r>
        <w:tab/>
        <w:t xml:space="preserve">if the lower layers indicate that </w:t>
      </w:r>
      <w:r>
        <w:rPr>
          <w:i/>
          <w:iCs/>
        </w:rPr>
        <w:t>cg</w:t>
      </w:r>
      <w:r>
        <w:t>-</w:t>
      </w:r>
      <w:r>
        <w:rPr>
          <w:i/>
          <w:iCs/>
        </w:rPr>
        <w:t>SDT</w:t>
      </w:r>
      <w:r>
        <w:t>-</w:t>
      </w:r>
      <w:r>
        <w:rPr>
          <w:i/>
          <w:iCs/>
        </w:rPr>
        <w:t>TimeAlignmentTimer</w:t>
      </w:r>
      <w:r>
        <w:t xml:space="preserve"> or the </w:t>
      </w:r>
      <w:r>
        <w:rPr>
          <w:i/>
          <w:iCs/>
        </w:rPr>
        <w:t>configuredGrantTimer</w:t>
      </w:r>
      <w:r>
        <w:t xml:space="preserve"> expired before receiving network response for the UL CG-SDT transmission with CCCH message</w:t>
      </w:r>
      <w:bookmarkEnd w:id="378"/>
      <w:r>
        <w:t xml:space="preserve"> while </w:t>
      </w:r>
      <w:del w:id="379" w:author="ZTE2" w:date="2022-08-23T15:23:00Z">
        <w:r>
          <w:delText>T319a is running</w:delText>
        </w:r>
      </w:del>
      <w:ins w:id="380" w:author="ZTE2" w:date="2022-08-23T15:23:00Z">
        <w:r>
          <w:t>SDT procedure is ongoing</w:t>
        </w:r>
      </w:ins>
      <w:r>
        <w:t>; or</w:t>
      </w:r>
    </w:p>
    <w:p w14:paraId="74F9588D" w14:textId="77777777" w:rsidR="004F39EB" w:rsidRDefault="00307E05">
      <w:pPr>
        <w:pStyle w:val="B1"/>
      </w:pPr>
      <w:r>
        <w:t>1&gt;</w:t>
      </w:r>
      <w:r>
        <w:tab/>
        <w:t>if T319a expires:</w:t>
      </w:r>
    </w:p>
    <w:p w14:paraId="1CC6FF81" w14:textId="77777777" w:rsidR="004F39EB" w:rsidRDefault="00307E05">
      <w:pPr>
        <w:pStyle w:val="B2"/>
        <w:rPr>
          <w:ins w:id="381" w:author="ZTE2" w:date="2022-08-23T15:24:00Z"/>
        </w:rPr>
      </w:pPr>
      <w:ins w:id="382" w:author="ZTE2" w:date="2022-08-23T15:24:00Z">
        <w:r>
          <w:t>2&gt; consider SDT procedure is not ongoing;</w:t>
        </w:r>
      </w:ins>
    </w:p>
    <w:p w14:paraId="1944A918" w14:textId="77777777" w:rsidR="004F39EB" w:rsidRDefault="00307E05">
      <w:pPr>
        <w:pStyle w:val="B2"/>
      </w:pPr>
      <w:r>
        <w:t>2&gt;</w:t>
      </w:r>
      <w:r>
        <w:tab/>
        <w:t>perform the actions upon going to RRC_IDLE as specified in 5.3.11 with release cause 'RRC Resume failure'.</w:t>
      </w:r>
    </w:p>
    <w:p w14:paraId="7A17BE27" w14:textId="77777777" w:rsidR="004F39EB" w:rsidRDefault="00307E05">
      <w:r>
        <w:t xml:space="preserve">The UE may discard the connection resume failure or connection establishment failure information, i.e. release the UE variable </w:t>
      </w:r>
      <w:r>
        <w:rPr>
          <w:i/>
        </w:rPr>
        <w:t>VarConnEstFailReport</w:t>
      </w:r>
      <w:r>
        <w:t>, 48 hours after the last connection resume failure is detected.</w:t>
      </w:r>
    </w:p>
    <w:p w14:paraId="7BE6E676" w14:textId="77777777" w:rsidR="004F39EB" w:rsidRDefault="00307E05">
      <w:r>
        <w:t>The L2 U2N Relay UE either indicates to upper layers (to trigger PC5 unicast link release) or sends Notification message to the connected L2 U2N Remote UE(s) in accordance with 5.8.9.10.</w:t>
      </w:r>
    </w:p>
    <w:p w14:paraId="6424264A" w14:textId="6AEC14DC" w:rsidR="004F39EB" w:rsidRDefault="00307E05">
      <w:pPr>
        <w:pStyle w:val="Heading4"/>
      </w:pPr>
      <w:bookmarkStart w:id="383" w:name="_Toc60776837"/>
      <w:bookmarkStart w:id="384" w:name="_Toc100929653"/>
      <w:r>
        <w:t>5.3.13.6</w:t>
      </w:r>
      <w:r>
        <w:tab/>
        <w:t>Cell re-selection or cell selection or L2 U2N relay (re)selection while T390, T319</w:t>
      </w:r>
      <w:del w:id="385" w:author="ZTE2" w:date="2022-08-23T15:25:00Z">
        <w:r>
          <w:delText>, T319a</w:delText>
        </w:r>
      </w:del>
      <w:r>
        <w:t xml:space="preserve"> or T302 is running </w:t>
      </w:r>
      <w:ins w:id="386" w:author="ZTE2" w:date="2022-08-23T15:26:00Z">
        <w:r>
          <w:t xml:space="preserve">or SDT </w:t>
        </w:r>
      </w:ins>
      <w:ins w:id="387" w:author="ZTE(Rapp)" w:date="2022-09-02T10:27:00Z">
        <w:r w:rsidR="000D3CCE">
          <w:t xml:space="preserve">procedure </w:t>
        </w:r>
      </w:ins>
      <w:ins w:id="388" w:author="ZTE2" w:date="2022-08-23T15:26:00Z">
        <w:r>
          <w:t xml:space="preserve">is ongoing </w:t>
        </w:r>
      </w:ins>
      <w:r>
        <w:t>(UE in RRC_INACTIVE)</w:t>
      </w:r>
      <w:bookmarkEnd w:id="383"/>
      <w:bookmarkEnd w:id="384"/>
      <w:r>
        <w:t xml:space="preserve"> or SRS transmission in RRC_INACTIVE is configured</w:t>
      </w:r>
    </w:p>
    <w:p w14:paraId="59DDD49A" w14:textId="77777777" w:rsidR="004F39EB" w:rsidRDefault="00307E05">
      <w:r>
        <w:t>The UE shall:</w:t>
      </w:r>
    </w:p>
    <w:p w14:paraId="2E31EB1E" w14:textId="3B4A81D0" w:rsidR="004F39EB" w:rsidRDefault="00307E05">
      <w:pPr>
        <w:pStyle w:val="B1"/>
      </w:pPr>
      <w:r>
        <w:t>1&gt;</w:t>
      </w:r>
      <w:r>
        <w:tab/>
        <w:t xml:space="preserve">if cell reselection occurs while T319 or T302 </w:t>
      </w:r>
      <w:del w:id="389" w:author="ZTE2" w:date="2022-08-23T15:26:00Z">
        <w:r>
          <w:delText xml:space="preserve">or T319a </w:delText>
        </w:r>
      </w:del>
      <w:r>
        <w:t>is running</w:t>
      </w:r>
      <w:ins w:id="390" w:author="ZTE2" w:date="2022-08-23T15:26:00Z">
        <w:r>
          <w:t xml:space="preserve"> or while SDT</w:t>
        </w:r>
      </w:ins>
      <w:ins w:id="391" w:author="ZTE(Rapp)" w:date="2022-09-02T10:27:00Z">
        <w:r w:rsidR="000D3CCE">
          <w:t xml:space="preserve"> procedure</w:t>
        </w:r>
      </w:ins>
      <w:ins w:id="392" w:author="ZTE2" w:date="2022-08-23T15:26:00Z">
        <w:r>
          <w:t xml:space="preserve"> is ongoing</w:t>
        </w:r>
      </w:ins>
      <w:r>
        <w:t>; or</w:t>
      </w:r>
    </w:p>
    <w:p w14:paraId="4C15A933" w14:textId="77777777" w:rsidR="004F39EB" w:rsidRDefault="00307E05">
      <w:pPr>
        <w:pStyle w:val="B1"/>
      </w:pPr>
      <w:r>
        <w:t>1&gt;</w:t>
      </w:r>
      <w:r>
        <w:tab/>
        <w:t>if relay reselection occurs while T319 is running; or</w:t>
      </w:r>
    </w:p>
    <w:p w14:paraId="7608F86B" w14:textId="77777777" w:rsidR="004F39EB" w:rsidRDefault="00307E05">
      <w:pPr>
        <w:pStyle w:val="B1"/>
      </w:pPr>
      <w:r>
        <w:t>1&gt;</w:t>
      </w:r>
      <w:r>
        <w:tab/>
        <w:t>if cell changes due to relay reselection while T302 is running:</w:t>
      </w:r>
    </w:p>
    <w:p w14:paraId="512F1A7B" w14:textId="77777777" w:rsidR="004F39EB" w:rsidRDefault="00307E05">
      <w:pPr>
        <w:pStyle w:val="B2"/>
      </w:pPr>
      <w:r>
        <w:t>2&gt;</w:t>
      </w:r>
      <w:r>
        <w:tab/>
        <w:t>perform the actions upon going to RRC_IDLE as specified in 5.3.11 with release cause 'RRC Resume failure';</w:t>
      </w:r>
    </w:p>
    <w:p w14:paraId="1717B308" w14:textId="77777777" w:rsidR="004F39EB" w:rsidRDefault="00307E05">
      <w:pPr>
        <w:pStyle w:val="B1"/>
      </w:pPr>
      <w:r>
        <w:t>1&gt;</w:t>
      </w:r>
      <w:r>
        <w:tab/>
        <w:t>else if cell selection or reselection occurs while T390 is running, or cell change due to relay selection or reselection occurs while T390 is running:</w:t>
      </w:r>
    </w:p>
    <w:p w14:paraId="033C054A" w14:textId="77777777" w:rsidR="004F39EB" w:rsidRDefault="00307E05">
      <w:pPr>
        <w:pStyle w:val="B2"/>
      </w:pPr>
      <w:r>
        <w:t>2&gt;</w:t>
      </w:r>
      <w:r>
        <w:tab/>
        <w:t>stop T390 for all access categories;</w:t>
      </w:r>
    </w:p>
    <w:p w14:paraId="30A39105" w14:textId="77777777" w:rsidR="004F39EB" w:rsidRDefault="00307E05">
      <w:pPr>
        <w:pStyle w:val="B2"/>
      </w:pPr>
      <w:r>
        <w:t>2&gt;</w:t>
      </w:r>
      <w:r>
        <w:tab/>
        <w:t>perform the actions as specified in 5.3.14.4.</w:t>
      </w:r>
    </w:p>
    <w:p w14:paraId="0DFF3BF2" w14:textId="77777777" w:rsidR="004F39EB" w:rsidRDefault="00307E05">
      <w:pPr>
        <w:pStyle w:val="B1"/>
        <w:rPr>
          <w:lang w:eastAsia="zh-CN"/>
        </w:rPr>
      </w:pPr>
      <w:bookmarkStart w:id="393" w:name="_Toc60776838"/>
      <w:bookmarkStart w:id="394" w:name="_Toc100929654"/>
      <w:r>
        <w:rPr>
          <w:lang w:eastAsia="zh-CN"/>
        </w:rPr>
        <w:t>1&gt;</w:t>
      </w:r>
      <w:r>
        <w:rPr>
          <w:lang w:eastAsia="zh-CN"/>
        </w:rPr>
        <w:tab/>
        <w:t xml:space="preserve">else if cell reselection occurs when </w:t>
      </w:r>
      <w:r>
        <w:rPr>
          <w:i/>
          <w:lang w:eastAsia="zh-CN"/>
        </w:rPr>
        <w:t>srs-PosRRC-Inactive</w:t>
      </w:r>
      <w:r>
        <w:rPr>
          <w:lang w:eastAsia="zh-CN"/>
        </w:rPr>
        <w:t xml:space="preserve"> is configured:</w:t>
      </w:r>
    </w:p>
    <w:p w14:paraId="13AB7634" w14:textId="77777777" w:rsidR="004F39EB" w:rsidRDefault="00307E05">
      <w:pPr>
        <w:pStyle w:val="B2"/>
        <w:rPr>
          <w:lang w:eastAsia="zh-CN"/>
        </w:rPr>
      </w:pPr>
      <w:r>
        <w:rPr>
          <w:lang w:eastAsia="zh-CN"/>
        </w:rPr>
        <w:t>2&gt;</w:t>
      </w:r>
      <w:r>
        <w:rPr>
          <w:lang w:eastAsia="zh-CN"/>
        </w:rPr>
        <w:tab/>
        <w:t xml:space="preserve">indicate to the lower layer to stop </w:t>
      </w:r>
      <w:r>
        <w:rPr>
          <w:i/>
        </w:rPr>
        <w:t>inactivePosSRS-TimeAlignmentTimer</w:t>
      </w:r>
      <w:r>
        <w:rPr>
          <w:lang w:eastAsia="zh-CN"/>
        </w:rPr>
        <w:t>;</w:t>
      </w:r>
    </w:p>
    <w:p w14:paraId="33E260B7" w14:textId="77777777" w:rsidR="004F39EB" w:rsidRDefault="00307E05">
      <w:pPr>
        <w:pStyle w:val="B2"/>
        <w:rPr>
          <w:lang w:eastAsia="zh-CN"/>
        </w:rPr>
      </w:pPr>
      <w:r>
        <w:rPr>
          <w:lang w:eastAsia="zh-CN"/>
        </w:rPr>
        <w:t>2&gt;</w:t>
      </w:r>
      <w:r>
        <w:rPr>
          <w:lang w:eastAsia="zh-CN"/>
        </w:rPr>
        <w:tab/>
        <w:t xml:space="preserve">release the </w:t>
      </w:r>
      <w:r>
        <w:rPr>
          <w:i/>
          <w:lang w:eastAsia="zh-CN"/>
        </w:rPr>
        <w:t>srs-PosRRC-Inactive</w:t>
      </w:r>
      <w:r>
        <w:rPr>
          <w:lang w:eastAsia="zh-CN"/>
        </w:rPr>
        <w:t>.</w:t>
      </w:r>
    </w:p>
    <w:p w14:paraId="0EA50C53" w14:textId="77777777" w:rsidR="004F39EB" w:rsidRDefault="00307E05">
      <w:pPr>
        <w:pStyle w:val="Heading4"/>
      </w:pPr>
      <w:r>
        <w:t>5.3.13.7</w:t>
      </w:r>
      <w:r>
        <w:tab/>
        <w:t xml:space="preserve">Reception of the </w:t>
      </w:r>
      <w:r>
        <w:rPr>
          <w:i/>
        </w:rPr>
        <w:t xml:space="preserve">RRCSetup </w:t>
      </w:r>
      <w:r>
        <w:t>by the UE</w:t>
      </w:r>
      <w:bookmarkEnd w:id="393"/>
      <w:bookmarkEnd w:id="394"/>
    </w:p>
    <w:p w14:paraId="6CD67656" w14:textId="77777777" w:rsidR="004F39EB" w:rsidRDefault="00307E05">
      <w:r>
        <w:t>The UE shall:</w:t>
      </w:r>
    </w:p>
    <w:p w14:paraId="7A86A531" w14:textId="77777777" w:rsidR="004F39EB" w:rsidRDefault="00307E05">
      <w:pPr>
        <w:pStyle w:val="B1"/>
      </w:pPr>
      <w:r>
        <w:lastRenderedPageBreak/>
        <w:t>1&gt;</w:t>
      </w:r>
      <w:r>
        <w:tab/>
        <w:t>perform the RRC connection setup procedure as specified in 5.3.3.4.</w:t>
      </w:r>
    </w:p>
    <w:p w14:paraId="1A7C54FF" w14:textId="77777777" w:rsidR="004F39EB" w:rsidRDefault="00307E05">
      <w:pPr>
        <w:pStyle w:val="Heading4"/>
      </w:pPr>
      <w:bookmarkStart w:id="395" w:name="_Toc60776839"/>
      <w:bookmarkStart w:id="396" w:name="_Toc100929655"/>
      <w:r>
        <w:t>5.3.13.8</w:t>
      </w:r>
      <w:r>
        <w:tab/>
        <w:t>RNA update</w:t>
      </w:r>
      <w:bookmarkEnd w:id="395"/>
      <w:bookmarkEnd w:id="396"/>
    </w:p>
    <w:p w14:paraId="2ED5686B" w14:textId="77777777" w:rsidR="004F39EB" w:rsidRDefault="00307E05">
      <w:r>
        <w:t>In RRC_INACTIVE state, the UE shall:</w:t>
      </w:r>
    </w:p>
    <w:p w14:paraId="4C13AA09" w14:textId="77777777" w:rsidR="004F39EB" w:rsidRDefault="00307E05">
      <w:pPr>
        <w:pStyle w:val="B1"/>
      </w:pPr>
      <w:r>
        <w:t>1&gt;</w:t>
      </w:r>
      <w:r>
        <w:tab/>
        <w:t>if T380 expires; or</w:t>
      </w:r>
    </w:p>
    <w:p w14:paraId="296EFAF4" w14:textId="77777777" w:rsidR="004F39EB" w:rsidRDefault="00307E05">
      <w:pPr>
        <w:pStyle w:val="B1"/>
      </w:pPr>
      <w:r>
        <w:t>1&gt;</w:t>
      </w:r>
      <w:r>
        <w:tab/>
        <w:t>if RNA Update is triggered at reception of SIB1, as specified in 5.2.2.4.2:</w:t>
      </w:r>
    </w:p>
    <w:p w14:paraId="219E3AC2" w14:textId="3A584C24" w:rsidR="004F39EB" w:rsidRDefault="00307E05">
      <w:pPr>
        <w:pStyle w:val="B2"/>
      </w:pPr>
      <w:r>
        <w:t>2&gt;</w:t>
      </w:r>
      <w:r>
        <w:tab/>
        <w:t xml:space="preserve">if </w:t>
      </w:r>
      <w:del w:id="397" w:author="ZTE2" w:date="2022-08-23T15:27:00Z">
        <w:r>
          <w:delText>T319a is not running</w:delText>
        </w:r>
      </w:del>
      <w:ins w:id="398" w:author="ZTE2" w:date="2022-08-23T15:27:00Z">
        <w:r>
          <w:t xml:space="preserve">SDT </w:t>
        </w:r>
      </w:ins>
      <w:ins w:id="399" w:author="ZTE(Rapp)" w:date="2022-09-02T10:27:00Z">
        <w:r w:rsidR="000D3CCE">
          <w:t xml:space="preserve">procedure </w:t>
        </w:r>
      </w:ins>
      <w:ins w:id="400" w:author="ZTE2" w:date="2022-08-23T15:27:00Z">
        <w:r>
          <w:t>is not ongoing</w:t>
        </w:r>
      </w:ins>
      <w:r>
        <w:t>:</w:t>
      </w:r>
    </w:p>
    <w:p w14:paraId="4E40EF54" w14:textId="77777777" w:rsidR="004F39EB" w:rsidRDefault="00307E05">
      <w:pPr>
        <w:pStyle w:val="B3"/>
      </w:pPr>
      <w:r>
        <w:t>3&gt;</w:t>
      </w:r>
      <w:r>
        <w:tab/>
        <w:t xml:space="preserve">initiate RRC connection resume procedure in 5.3.13.2 with </w:t>
      </w:r>
      <w:r>
        <w:rPr>
          <w:i/>
        </w:rPr>
        <w:t>resumeCause</w:t>
      </w:r>
      <w:r>
        <w:t xml:space="preserve"> set to </w:t>
      </w:r>
      <w:r>
        <w:rPr>
          <w:i/>
        </w:rPr>
        <w:t>rna-Update</w:t>
      </w:r>
      <w:r>
        <w:t>;</w:t>
      </w:r>
    </w:p>
    <w:p w14:paraId="2C2A54F7" w14:textId="77777777" w:rsidR="004F39EB" w:rsidRDefault="00307E05">
      <w:pPr>
        <w:pStyle w:val="B1"/>
      </w:pPr>
      <w:r>
        <w:t>1&gt;</w:t>
      </w:r>
      <w:r>
        <w:tab/>
        <w:t>if barring is alleviated for Access Category '8' or Access Category '2', as specified in 5.3.14.4:</w:t>
      </w:r>
    </w:p>
    <w:p w14:paraId="6F0A4D56" w14:textId="77777777" w:rsidR="004F39EB" w:rsidRDefault="00307E05">
      <w:pPr>
        <w:pStyle w:val="B2"/>
      </w:pPr>
      <w:r>
        <w:t>2&gt;</w:t>
      </w:r>
      <w:r>
        <w:tab/>
        <w:t>if upper layers do not request RRC the resumption of an RRC connection, and</w:t>
      </w:r>
    </w:p>
    <w:p w14:paraId="7945D2A0" w14:textId="77777777" w:rsidR="004F39EB" w:rsidRDefault="00307E05">
      <w:pPr>
        <w:pStyle w:val="B2"/>
      </w:pPr>
      <w:r>
        <w:t>2&gt;</w:t>
      </w:r>
      <w:r>
        <w:tab/>
        <w:t xml:space="preserve">if the variable </w:t>
      </w:r>
      <w:r>
        <w:rPr>
          <w:i/>
        </w:rPr>
        <w:t>pendingRNA-Update</w:t>
      </w:r>
      <w:r>
        <w:t xml:space="preserve"> is set to </w:t>
      </w:r>
      <w:r>
        <w:rPr>
          <w:i/>
        </w:rPr>
        <w:t>true</w:t>
      </w:r>
      <w:r>
        <w:t>:</w:t>
      </w:r>
    </w:p>
    <w:p w14:paraId="06AE4408" w14:textId="77777777" w:rsidR="004F39EB" w:rsidRDefault="00307E05">
      <w:pPr>
        <w:pStyle w:val="B3"/>
      </w:pPr>
      <w:r>
        <w:t>3&gt;</w:t>
      </w:r>
      <w:r>
        <w:tab/>
        <w:t xml:space="preserve">initiate RRC connection resume procedure in 5.3.13.2 with </w:t>
      </w:r>
      <w:r>
        <w:rPr>
          <w:i/>
        </w:rPr>
        <w:t>resumeCause</w:t>
      </w:r>
      <w:r>
        <w:t xml:space="preserve"> value set to </w:t>
      </w:r>
      <w:r>
        <w:rPr>
          <w:i/>
        </w:rPr>
        <w:t>rna-Update</w:t>
      </w:r>
      <w:r>
        <w:t>.</w:t>
      </w:r>
    </w:p>
    <w:p w14:paraId="66749CC7" w14:textId="77777777" w:rsidR="004F39EB" w:rsidRDefault="00307E05">
      <w:r>
        <w:t>If the UE in RRC_INACTIVE state fails to find a suitable cell and camps on the acceptable cell to obtain limited service as defined in TS 38.304 [20], the UE shall:</w:t>
      </w:r>
    </w:p>
    <w:p w14:paraId="22AF6F23" w14:textId="77777777" w:rsidR="004F39EB" w:rsidRDefault="00307E05">
      <w:pPr>
        <w:pStyle w:val="B1"/>
      </w:pPr>
      <w:r>
        <w:t>1&gt;</w:t>
      </w:r>
      <w:r>
        <w:tab/>
        <w:t>perform the actions upon going to RRC_IDLE as specified in 5.3.11 with release cause 'other'.</w:t>
      </w:r>
    </w:p>
    <w:p w14:paraId="3F475A52" w14:textId="77777777" w:rsidR="004F39EB" w:rsidRDefault="00307E05">
      <w:pPr>
        <w:pStyle w:val="NO"/>
      </w:pPr>
      <w:r>
        <w:t>NOTE:</w:t>
      </w:r>
      <w:r>
        <w:tab/>
        <w:t>It is left to UE implementation how to behave when T380 expires while the UE is camped neither on a suitable nor on an acceptable cell.</w:t>
      </w:r>
    </w:p>
    <w:p w14:paraId="2F60D601" w14:textId="77777777" w:rsidR="004F39EB" w:rsidRDefault="00307E05">
      <w:pPr>
        <w:pStyle w:val="Heading4"/>
      </w:pPr>
      <w:bookmarkStart w:id="401" w:name="_Toc60776840"/>
      <w:bookmarkStart w:id="402" w:name="_Toc100929656"/>
      <w:r>
        <w:t>5.3.13.9</w:t>
      </w:r>
      <w:r>
        <w:tab/>
        <w:t xml:space="preserve">Reception of the </w:t>
      </w:r>
      <w:r>
        <w:rPr>
          <w:i/>
        </w:rPr>
        <w:t>RRCRelease</w:t>
      </w:r>
      <w:r>
        <w:t xml:space="preserve"> by the UE</w:t>
      </w:r>
      <w:bookmarkEnd w:id="401"/>
      <w:bookmarkEnd w:id="402"/>
    </w:p>
    <w:p w14:paraId="30FEB284" w14:textId="77777777" w:rsidR="004F39EB" w:rsidRDefault="00307E05">
      <w:r>
        <w:t>The UE shall:</w:t>
      </w:r>
    </w:p>
    <w:p w14:paraId="361336BD" w14:textId="77777777" w:rsidR="004F39EB" w:rsidRDefault="00307E05">
      <w:pPr>
        <w:pStyle w:val="B1"/>
      </w:pPr>
      <w:r>
        <w:t>1&gt;</w:t>
      </w:r>
      <w:r>
        <w:tab/>
        <w:t>perform the actions as specified in 5.3.8.</w:t>
      </w:r>
    </w:p>
    <w:p w14:paraId="1A27C0C3" w14:textId="77777777" w:rsidR="004F39EB" w:rsidRDefault="00307E05">
      <w:pPr>
        <w:pStyle w:val="Heading4"/>
      </w:pPr>
      <w:bookmarkStart w:id="403" w:name="_Toc60776841"/>
      <w:bookmarkStart w:id="404" w:name="_Toc100929657"/>
      <w:r>
        <w:t>5.3.13.10</w:t>
      </w:r>
      <w:r>
        <w:tab/>
        <w:t xml:space="preserve">Reception of the </w:t>
      </w:r>
      <w:r>
        <w:rPr>
          <w:i/>
        </w:rPr>
        <w:t>RRCReject</w:t>
      </w:r>
      <w:r>
        <w:t xml:space="preserve"> by the UE</w:t>
      </w:r>
      <w:bookmarkEnd w:id="403"/>
      <w:bookmarkEnd w:id="404"/>
    </w:p>
    <w:p w14:paraId="021AB2FD" w14:textId="77777777" w:rsidR="004F39EB" w:rsidRDefault="00307E05">
      <w:r>
        <w:t>The UE shall:</w:t>
      </w:r>
    </w:p>
    <w:p w14:paraId="55514596" w14:textId="77777777" w:rsidR="004F39EB" w:rsidRDefault="00307E05">
      <w:pPr>
        <w:pStyle w:val="B1"/>
      </w:pPr>
      <w:r>
        <w:t>1&gt;</w:t>
      </w:r>
      <w:r>
        <w:tab/>
        <w:t>perform the actions as specified in 5.3.15.</w:t>
      </w:r>
    </w:p>
    <w:p w14:paraId="29E775BF" w14:textId="77777777" w:rsidR="004F39EB" w:rsidRDefault="00307E05">
      <w:pPr>
        <w:pStyle w:val="Heading4"/>
      </w:pPr>
      <w:bookmarkStart w:id="405" w:name="_Toc60776842"/>
      <w:bookmarkStart w:id="406" w:name="_Toc100929658"/>
      <w:r>
        <w:t>5.3.13.11</w:t>
      </w:r>
      <w:r>
        <w:tab/>
      </w:r>
      <w:r>
        <w:rPr>
          <w:rFonts w:eastAsia="SimSun"/>
          <w:lang w:eastAsia="zh-CN"/>
        </w:rPr>
        <w:t xml:space="preserve">Inability to comply with </w:t>
      </w:r>
      <w:r>
        <w:rPr>
          <w:rFonts w:eastAsia="SimSun"/>
          <w:i/>
          <w:lang w:eastAsia="zh-CN"/>
        </w:rPr>
        <w:t>RRCResume</w:t>
      </w:r>
      <w:bookmarkEnd w:id="405"/>
      <w:bookmarkEnd w:id="406"/>
    </w:p>
    <w:p w14:paraId="2F9CDA3C" w14:textId="77777777" w:rsidR="004F39EB" w:rsidRDefault="00307E05">
      <w:pPr>
        <w:rPr>
          <w:rFonts w:eastAsia="SimSun"/>
          <w:lang w:eastAsia="zh-CN"/>
        </w:rPr>
      </w:pPr>
      <w:r>
        <w:rPr>
          <w:rFonts w:eastAsia="SimSun"/>
          <w:lang w:eastAsia="zh-CN"/>
        </w:rPr>
        <w:t>The UE shall:</w:t>
      </w:r>
    </w:p>
    <w:p w14:paraId="2F6CEBF7" w14:textId="77777777" w:rsidR="004F39EB" w:rsidRDefault="00307E05">
      <w:pPr>
        <w:pStyle w:val="B1"/>
        <w:rPr>
          <w:lang w:eastAsia="zh-CN"/>
        </w:rPr>
      </w:pPr>
      <w:r>
        <w:rPr>
          <w:lang w:eastAsia="zh-CN"/>
        </w:rPr>
        <w:t>1&gt;</w:t>
      </w:r>
      <w:r>
        <w:rPr>
          <w:lang w:eastAsia="zh-CN"/>
        </w:rPr>
        <w:tab/>
        <w:t xml:space="preserve">if the UE is unable to comply with (part of) the configuration included in the </w:t>
      </w:r>
      <w:r>
        <w:rPr>
          <w:i/>
        </w:rPr>
        <w:t>RRCResume</w:t>
      </w:r>
      <w:r>
        <w:rPr>
          <w:lang w:eastAsia="zh-CN"/>
        </w:rPr>
        <w:t xml:space="preserve"> message;</w:t>
      </w:r>
    </w:p>
    <w:p w14:paraId="00A5371B" w14:textId="77777777" w:rsidR="004F39EB" w:rsidRDefault="00307E05">
      <w:pPr>
        <w:pStyle w:val="B2"/>
      </w:pPr>
      <w:r>
        <w:t>2&gt;</w:t>
      </w:r>
      <w:r>
        <w:tab/>
        <w:t>perform the actions upon going to RRC_IDLE as specified in 5.3.11 with release cause ′RRC Resume failure′.</w:t>
      </w:r>
    </w:p>
    <w:p w14:paraId="5D3FA826" w14:textId="77777777" w:rsidR="004F39EB" w:rsidRDefault="00307E05">
      <w:pPr>
        <w:pStyle w:val="NO"/>
        <w:rPr>
          <w:lang w:eastAsia="zh-CN"/>
        </w:rPr>
      </w:pPr>
      <w:r>
        <w:rPr>
          <w:lang w:eastAsia="zh-CN"/>
        </w:rPr>
        <w:t>NOTE 1:</w:t>
      </w:r>
      <w:r>
        <w:rPr>
          <w:lang w:eastAsia="zh-CN"/>
        </w:rPr>
        <w:tab/>
        <w:t xml:space="preserve">The UE may apply above failure handling also in case the </w:t>
      </w:r>
      <w:r>
        <w:rPr>
          <w:i/>
        </w:rPr>
        <w:t>RRCResume</w:t>
      </w:r>
      <w:r>
        <w:rPr>
          <w:lang w:eastAsia="zh-CN"/>
        </w:rPr>
        <w:t xml:space="preserve"> message causes a protocol error for which the generic error handling as defined in 10 specifies that the UE shall ignore the message.</w:t>
      </w:r>
    </w:p>
    <w:p w14:paraId="6E22B37D" w14:textId="77777777" w:rsidR="004F39EB" w:rsidRDefault="00307E05">
      <w:pPr>
        <w:pStyle w:val="NO"/>
        <w:rPr>
          <w:lang w:eastAsia="zh-CN"/>
        </w:rPr>
      </w:pPr>
      <w:r>
        <w:rPr>
          <w:lang w:eastAsia="zh-CN"/>
        </w:rPr>
        <w:t>NOTE 2:</w:t>
      </w:r>
      <w:r>
        <w:rPr>
          <w:lang w:eastAsia="zh-CN"/>
        </w:rPr>
        <w:tab/>
        <w:t>If the UE is unable to comply with part of the configuration, it does not apply any part of the configuration, i.e. there is no partial success/failure.</w:t>
      </w:r>
    </w:p>
    <w:p w14:paraId="444CA71D" w14:textId="77777777" w:rsidR="004F39EB" w:rsidRDefault="00307E05">
      <w:pPr>
        <w:pStyle w:val="Heading4"/>
        <w:rPr>
          <w:rFonts w:eastAsia="Malgun Gothic"/>
        </w:rPr>
      </w:pPr>
      <w:bookmarkStart w:id="407" w:name="_Toc60776843"/>
      <w:bookmarkStart w:id="408" w:name="_Toc100929659"/>
      <w:r>
        <w:rPr>
          <w:rFonts w:eastAsia="Malgun Gothic"/>
        </w:rPr>
        <w:t>5.3.13.12</w:t>
      </w:r>
      <w:r>
        <w:rPr>
          <w:rFonts w:eastAsia="Malgun Gothic"/>
        </w:rPr>
        <w:tab/>
        <w:t>Inter RAT cell reselection</w:t>
      </w:r>
      <w:bookmarkEnd w:id="407"/>
      <w:bookmarkEnd w:id="408"/>
    </w:p>
    <w:p w14:paraId="4BB3E22B" w14:textId="77777777" w:rsidR="004F39EB" w:rsidRDefault="00307E05">
      <w:pPr>
        <w:rPr>
          <w:rFonts w:eastAsia="Malgun Gothic"/>
        </w:rPr>
      </w:pPr>
      <w:r>
        <w:rPr>
          <w:rFonts w:eastAsia="Malgun Gothic"/>
        </w:rPr>
        <w:t>Upon reselecting to an inter-RAT cell, the UE shall:</w:t>
      </w:r>
    </w:p>
    <w:p w14:paraId="4EF87545" w14:textId="77777777" w:rsidR="004F39EB" w:rsidRDefault="00307E05">
      <w:pPr>
        <w:pStyle w:val="B1"/>
        <w:rPr>
          <w:rFonts w:eastAsia="Malgun Gothic"/>
        </w:rPr>
      </w:pPr>
      <w:r>
        <w:rPr>
          <w:rFonts w:eastAsia="Malgun Gothic"/>
        </w:rPr>
        <w:t>1&gt;</w:t>
      </w:r>
      <w:r>
        <w:rPr>
          <w:rFonts w:eastAsia="Malgun Gothic"/>
        </w:rPr>
        <w:tab/>
        <w:t>perform the actions upon going to RRC_IDLE as specified in 5.3.11, with release cause 'other'.</w:t>
      </w:r>
    </w:p>
    <w:p w14:paraId="2CB7B641" w14:textId="77777777" w:rsidR="004F39EB" w:rsidRDefault="00307E05">
      <w:pPr>
        <w:pStyle w:val="Heading3"/>
        <w:rPr>
          <w:rFonts w:eastAsia="Malgun Gothic"/>
        </w:rPr>
      </w:pPr>
      <w:bookmarkStart w:id="409" w:name="_Toc60776844"/>
      <w:bookmarkStart w:id="410" w:name="_Toc100929660"/>
      <w:r>
        <w:rPr>
          <w:rFonts w:eastAsia="Malgun Gothic"/>
        </w:rPr>
        <w:lastRenderedPageBreak/>
        <w:t>5.3.14</w:t>
      </w:r>
      <w:r>
        <w:rPr>
          <w:rFonts w:eastAsia="Malgun Gothic"/>
        </w:rPr>
        <w:tab/>
        <w:t>Unified Access Control</w:t>
      </w:r>
      <w:bookmarkEnd w:id="409"/>
      <w:bookmarkEnd w:id="410"/>
    </w:p>
    <w:p w14:paraId="1ED79B74" w14:textId="77777777" w:rsidR="004F39EB" w:rsidRDefault="00307E05">
      <w:pPr>
        <w:pStyle w:val="Heading4"/>
      </w:pPr>
      <w:bookmarkStart w:id="411" w:name="_Toc60776845"/>
      <w:bookmarkStart w:id="412" w:name="_Toc100929661"/>
      <w:r>
        <w:t>5.3.14.1</w:t>
      </w:r>
      <w:r>
        <w:tab/>
        <w:t>General</w:t>
      </w:r>
      <w:bookmarkEnd w:id="411"/>
      <w:bookmarkEnd w:id="412"/>
    </w:p>
    <w:p w14:paraId="507381B0" w14:textId="77777777" w:rsidR="004F39EB" w:rsidRDefault="00307E05">
      <w:r>
        <w:t>The purpose of this procedure is to perform access barring check for an access attempt associated with a given Access Category and one or more Access Identities upon request from upper layers according</w:t>
      </w:r>
      <w:r>
        <w:rPr>
          <w:lang w:eastAsia="ko-KR"/>
        </w:rPr>
        <w:t xml:space="preserve"> to TS 24.501 [23]</w:t>
      </w:r>
      <w:r>
        <w:t xml:space="preserve"> or the RRC layer. This procedure does not apply to IAB-MT. This procedure does not apply to L2 U2N Relay UE initiating RRC connection establishment or RRC connection resume upon reception of any message from a L2 U2N remote UE via SL-RLC0 or SL-RLC1 in accordance to 5.3.3.1a or 5.3.13.1a.</w:t>
      </w:r>
    </w:p>
    <w:p w14:paraId="7A4320E3" w14:textId="77777777" w:rsidR="004F39EB" w:rsidRDefault="00307E05">
      <w:r>
        <w:t xml:space="preserve">After a PCell change in RRC_CONNECTED the UE shall defer access barring checks until it has obtained </w:t>
      </w:r>
      <w:r>
        <w:rPr>
          <w:i/>
        </w:rPr>
        <w:t>SIB1</w:t>
      </w:r>
      <w:r>
        <w:t xml:space="preserve"> (as specified in 5.2.2.2) from the target cell.</w:t>
      </w:r>
    </w:p>
    <w:p w14:paraId="7C51B081" w14:textId="77777777" w:rsidR="004F39EB" w:rsidRDefault="00307E05">
      <w:pPr>
        <w:pStyle w:val="Heading4"/>
      </w:pPr>
      <w:bookmarkStart w:id="413" w:name="_Toc60776846"/>
      <w:bookmarkStart w:id="414" w:name="_Toc100929662"/>
      <w:r>
        <w:t>5.3.14.2</w:t>
      </w:r>
      <w:r>
        <w:tab/>
        <w:t>Initiation</w:t>
      </w:r>
      <w:bookmarkEnd w:id="413"/>
      <w:bookmarkEnd w:id="414"/>
    </w:p>
    <w:p w14:paraId="64ED316F" w14:textId="77777777" w:rsidR="004F39EB" w:rsidRDefault="00307E05">
      <w:r>
        <w:t>Upon initiation of the procedure, the UE shall:</w:t>
      </w:r>
    </w:p>
    <w:p w14:paraId="7A8E50CD" w14:textId="77777777" w:rsidR="004F39EB" w:rsidRDefault="00307E05">
      <w:pPr>
        <w:pStyle w:val="B1"/>
        <w:rPr>
          <w:lang w:eastAsia="zh-CN"/>
        </w:rPr>
      </w:pPr>
      <w:r>
        <w:t>1&gt;</w:t>
      </w:r>
      <w:r>
        <w:tab/>
        <w:t>if timer T390 is running for the Access Category:</w:t>
      </w:r>
    </w:p>
    <w:p w14:paraId="40BED4BD" w14:textId="77777777" w:rsidR="004F39EB" w:rsidRDefault="00307E05">
      <w:pPr>
        <w:pStyle w:val="B2"/>
      </w:pPr>
      <w:r>
        <w:t>2&gt;</w:t>
      </w:r>
      <w:r>
        <w:tab/>
        <w:t>consider the access attempt as barred;</w:t>
      </w:r>
    </w:p>
    <w:p w14:paraId="73F431B2" w14:textId="77777777" w:rsidR="004F39EB" w:rsidRDefault="00307E05">
      <w:pPr>
        <w:pStyle w:val="B1"/>
      </w:pPr>
      <w:r>
        <w:t>1&gt;</w:t>
      </w:r>
      <w:r>
        <w:tab/>
        <w:t>else if timer T302 is running and the Access Category is neither '2' nor '0':</w:t>
      </w:r>
    </w:p>
    <w:p w14:paraId="7A236E19" w14:textId="77777777" w:rsidR="004F39EB" w:rsidRDefault="00307E05">
      <w:pPr>
        <w:pStyle w:val="B2"/>
      </w:pPr>
      <w:r>
        <w:t>2&gt;</w:t>
      </w:r>
      <w:r>
        <w:tab/>
        <w:t>consider the access attempt as barred;</w:t>
      </w:r>
    </w:p>
    <w:p w14:paraId="3C43BFC6" w14:textId="77777777" w:rsidR="004F39EB" w:rsidRDefault="00307E05">
      <w:pPr>
        <w:pStyle w:val="B1"/>
      </w:pPr>
      <w:r>
        <w:t>1&gt;</w:t>
      </w:r>
      <w:r>
        <w:tab/>
        <w:t>else:</w:t>
      </w:r>
    </w:p>
    <w:p w14:paraId="0E20F12A" w14:textId="77777777" w:rsidR="004F39EB" w:rsidRDefault="00307E05">
      <w:pPr>
        <w:pStyle w:val="B2"/>
      </w:pPr>
      <w:r>
        <w:t>2&gt;</w:t>
      </w:r>
      <w:r>
        <w:tab/>
        <w:t>if the Access Category is '0':</w:t>
      </w:r>
    </w:p>
    <w:p w14:paraId="20D090C2" w14:textId="77777777" w:rsidR="004F39EB" w:rsidRDefault="00307E05">
      <w:pPr>
        <w:pStyle w:val="B3"/>
      </w:pPr>
      <w:r>
        <w:t>3&gt;</w:t>
      </w:r>
      <w:r>
        <w:tab/>
        <w:t>consider the access attempt as allowed;</w:t>
      </w:r>
    </w:p>
    <w:p w14:paraId="7C4E144D" w14:textId="77777777" w:rsidR="004F39EB" w:rsidRDefault="00307E05">
      <w:pPr>
        <w:pStyle w:val="B2"/>
      </w:pPr>
      <w:r>
        <w:t>2&gt;</w:t>
      </w:r>
      <w:r>
        <w:tab/>
        <w:t>else:</w:t>
      </w:r>
    </w:p>
    <w:p w14:paraId="5A6DC628" w14:textId="77777777" w:rsidR="004F39EB" w:rsidRDefault="00307E05">
      <w:pPr>
        <w:pStyle w:val="B3"/>
      </w:pPr>
      <w:r>
        <w:t>3&gt;</w:t>
      </w:r>
      <w:r>
        <w:tab/>
        <w:t xml:space="preserve">if </w:t>
      </w:r>
      <w:r>
        <w:rPr>
          <w:i/>
          <w:iCs/>
        </w:rPr>
        <w:t>SIB1</w:t>
      </w:r>
      <w:r>
        <w:t xml:space="preserve"> includes </w:t>
      </w:r>
      <w:r>
        <w:rPr>
          <w:i/>
        </w:rPr>
        <w:t>uac-BarringPerPLMN-List</w:t>
      </w:r>
      <w:r>
        <w:t xml:space="preserve"> that contains a </w:t>
      </w:r>
      <w:r>
        <w:rPr>
          <w:i/>
          <w:iCs/>
        </w:rPr>
        <w:t>UAC-BarringPerPLMN</w:t>
      </w:r>
      <w:r>
        <w:t xml:space="preserve"> for the selected PLMN or SNPN:</w:t>
      </w:r>
    </w:p>
    <w:p w14:paraId="4057D3DC" w14:textId="77777777" w:rsidR="004F39EB" w:rsidRDefault="00307E05">
      <w:pPr>
        <w:pStyle w:val="B4"/>
      </w:pPr>
      <w:r>
        <w:t>4&gt;</w:t>
      </w:r>
      <w:r>
        <w:tab/>
        <w:t xml:space="preserve">if the procedure in 5.2.2.4.2 for a selected PLMN resulted in use of information in </w:t>
      </w:r>
      <w:r>
        <w:rPr>
          <w:i/>
          <w:iCs/>
        </w:rPr>
        <w:t>npn-IdentityInfoList</w:t>
      </w:r>
      <w:r>
        <w:t xml:space="preserve"> and </w:t>
      </w:r>
      <w:r>
        <w:rPr>
          <w:i/>
        </w:rPr>
        <w:t>UAC-BarringPerPLMN</w:t>
      </w:r>
      <w:r>
        <w:t xml:space="preserve"> has an entry with the </w:t>
      </w:r>
      <w:r>
        <w:rPr>
          <w:i/>
        </w:rPr>
        <w:t>plmn-IdentityIndex</w:t>
      </w:r>
      <w:r>
        <w:t xml:space="preserve"> corresponding to used information in this list:</w:t>
      </w:r>
    </w:p>
    <w:p w14:paraId="046764E9" w14:textId="77777777" w:rsidR="004F39EB" w:rsidRDefault="00307E05">
      <w:pPr>
        <w:pStyle w:val="B5"/>
      </w:pPr>
      <w:r>
        <w:t>5&gt;</w:t>
      </w:r>
      <w:r>
        <w:tab/>
        <w:t xml:space="preserve">select the </w:t>
      </w:r>
      <w:r>
        <w:rPr>
          <w:i/>
        </w:rPr>
        <w:t>UAC-BarringPerPLMN</w:t>
      </w:r>
      <w:r>
        <w:t xml:space="preserve"> entry with the </w:t>
      </w:r>
      <w:r>
        <w:rPr>
          <w:i/>
        </w:rPr>
        <w:t>plmn-IdentityIndex</w:t>
      </w:r>
      <w:r>
        <w:t xml:space="preserve"> corresponding to used information in the </w:t>
      </w:r>
      <w:r>
        <w:rPr>
          <w:i/>
          <w:iCs/>
        </w:rPr>
        <w:t>npn-IdentityInfoList</w:t>
      </w:r>
      <w:r>
        <w:t>;</w:t>
      </w:r>
    </w:p>
    <w:p w14:paraId="0D96E4C9" w14:textId="77777777" w:rsidR="004F39EB" w:rsidRDefault="00307E05">
      <w:pPr>
        <w:pStyle w:val="B4"/>
      </w:pPr>
      <w:r>
        <w:t>4&gt;</w:t>
      </w:r>
      <w:r>
        <w:tab/>
        <w:t>else:</w:t>
      </w:r>
    </w:p>
    <w:p w14:paraId="70D3B7F3" w14:textId="77777777" w:rsidR="004F39EB" w:rsidRDefault="00307E05">
      <w:pPr>
        <w:pStyle w:val="B5"/>
      </w:pPr>
      <w:r>
        <w:t>5&gt;</w:t>
      </w:r>
      <w:r>
        <w:tab/>
        <w:t xml:space="preserve">select the </w:t>
      </w:r>
      <w:r>
        <w:rPr>
          <w:i/>
        </w:rPr>
        <w:t>UAC-BarringPerPLMN</w:t>
      </w:r>
      <w:r>
        <w:t xml:space="preserve"> entry with the </w:t>
      </w:r>
      <w:r>
        <w:rPr>
          <w:i/>
        </w:rPr>
        <w:t>plmn-IdentityIndex</w:t>
      </w:r>
      <w:r>
        <w:t xml:space="preserve"> corresponding to the selected PLMN and the </w:t>
      </w:r>
      <w:r>
        <w:rPr>
          <w:i/>
          <w:iCs/>
        </w:rPr>
        <w:t>PLMN-IdentityInfo, if any,</w:t>
      </w:r>
      <w:r>
        <w:t xml:space="preserve"> or the selected SNPN and the </w:t>
      </w:r>
      <w:r>
        <w:rPr>
          <w:i/>
          <w:iCs/>
        </w:rPr>
        <w:t>npn-IdentityInfoList</w:t>
      </w:r>
      <w:r>
        <w:t>;</w:t>
      </w:r>
    </w:p>
    <w:p w14:paraId="0544E9AE" w14:textId="77777777" w:rsidR="004F39EB" w:rsidRDefault="00307E05">
      <w:pPr>
        <w:pStyle w:val="B3"/>
      </w:pPr>
      <w:r>
        <w:t>3&gt;</w:t>
      </w:r>
      <w:r>
        <w:tab/>
        <w:t xml:space="preserve">if any </w:t>
      </w:r>
      <w:r>
        <w:rPr>
          <w:i/>
          <w:iCs/>
        </w:rPr>
        <w:t>UAC-BarringPerPLMN</w:t>
      </w:r>
      <w:r>
        <w:t xml:space="preserve"> entry is selected:</w:t>
      </w:r>
    </w:p>
    <w:p w14:paraId="3FC56A30" w14:textId="77777777" w:rsidR="004F39EB" w:rsidRDefault="00307E05">
      <w:pPr>
        <w:pStyle w:val="B4"/>
        <w:rPr>
          <w:i/>
        </w:rPr>
      </w:pPr>
      <w:r>
        <w:t>4&gt;</w:t>
      </w:r>
      <w:r>
        <w:tab/>
        <w:t xml:space="preserve">in the remainder of this procedure, use the selected </w:t>
      </w:r>
      <w:r>
        <w:rPr>
          <w:i/>
        </w:rPr>
        <w:t>UAC-BarringPerPLMN</w:t>
      </w:r>
      <w:r>
        <w:t xml:space="preserve"> entry (i.e. presence or absence of access barring parameters in this entry) irrespective of the </w:t>
      </w:r>
      <w:r>
        <w:rPr>
          <w:i/>
        </w:rPr>
        <w:t>uac-BarringForCommon</w:t>
      </w:r>
      <w:r>
        <w:t xml:space="preserve"> included in </w:t>
      </w:r>
      <w:r>
        <w:rPr>
          <w:i/>
        </w:rPr>
        <w:t>SIB1</w:t>
      </w:r>
      <w:r>
        <w:t>;</w:t>
      </w:r>
    </w:p>
    <w:p w14:paraId="13879333" w14:textId="77777777" w:rsidR="004F39EB" w:rsidRDefault="00307E05">
      <w:pPr>
        <w:pStyle w:val="B3"/>
      </w:pPr>
      <w:r>
        <w:t>3&gt;</w:t>
      </w:r>
      <w:r>
        <w:tab/>
        <w:t xml:space="preserve">else if SIB1 includes </w:t>
      </w:r>
      <w:r>
        <w:rPr>
          <w:i/>
        </w:rPr>
        <w:t>uac-BarringForCommon</w:t>
      </w:r>
      <w:r>
        <w:t>:</w:t>
      </w:r>
    </w:p>
    <w:p w14:paraId="5326C43F" w14:textId="77777777" w:rsidR="004F39EB" w:rsidRDefault="00307E05">
      <w:pPr>
        <w:pStyle w:val="B4"/>
      </w:pPr>
      <w:r>
        <w:t>4&gt;</w:t>
      </w:r>
      <w:r>
        <w:tab/>
        <w:t xml:space="preserve">in the remainder of this procedure use the </w:t>
      </w:r>
      <w:r>
        <w:rPr>
          <w:i/>
          <w:noProof/>
        </w:rPr>
        <w:t>uac-BarringForCommon</w:t>
      </w:r>
      <w:r>
        <w:t xml:space="preserve"> (i.e. presence or absence of these parameters) included in </w:t>
      </w:r>
      <w:r>
        <w:rPr>
          <w:i/>
        </w:rPr>
        <w:t>SIB1</w:t>
      </w:r>
      <w:r>
        <w:t>;</w:t>
      </w:r>
    </w:p>
    <w:p w14:paraId="114391FC" w14:textId="77777777" w:rsidR="004F39EB" w:rsidRDefault="00307E05">
      <w:pPr>
        <w:pStyle w:val="B3"/>
      </w:pPr>
      <w:r>
        <w:t>3&gt;</w:t>
      </w:r>
      <w:r>
        <w:tab/>
        <w:t>else:</w:t>
      </w:r>
    </w:p>
    <w:p w14:paraId="68443601" w14:textId="77777777" w:rsidR="004F39EB" w:rsidRDefault="00307E05">
      <w:pPr>
        <w:pStyle w:val="B4"/>
      </w:pPr>
      <w:r>
        <w:t>4&gt;</w:t>
      </w:r>
      <w:r>
        <w:tab/>
        <w:t>consider the access attempt as allowed;</w:t>
      </w:r>
    </w:p>
    <w:p w14:paraId="1BD8ACD1" w14:textId="77777777" w:rsidR="004F39EB" w:rsidRDefault="00307E05">
      <w:pPr>
        <w:pStyle w:val="B3"/>
      </w:pPr>
      <w:r>
        <w:rPr>
          <w:lang w:eastAsia="ko-KR"/>
        </w:rPr>
        <w:t>3&gt;</w:t>
      </w:r>
      <w:r>
        <w:tab/>
        <w:t xml:space="preserve">if </w:t>
      </w:r>
      <w:r>
        <w:rPr>
          <w:i/>
        </w:rPr>
        <w:t>uac-BarringForCommon</w:t>
      </w:r>
      <w:r>
        <w:t xml:space="preserve"> is applicable or</w:t>
      </w:r>
      <w:r>
        <w:rPr>
          <w:lang w:eastAsia="ko-KR"/>
        </w:rPr>
        <w:t xml:space="preserve"> the</w:t>
      </w:r>
      <w:r>
        <w:t xml:space="preserve"> </w:t>
      </w:r>
      <w:r>
        <w:rPr>
          <w:i/>
        </w:rPr>
        <w:t>uac-ACBarringListType</w:t>
      </w:r>
      <w:r>
        <w:t xml:space="preserve"> indicates that </w:t>
      </w:r>
      <w:r>
        <w:rPr>
          <w:i/>
        </w:rPr>
        <w:t>uac-ExplicitACBarringList</w:t>
      </w:r>
      <w:r>
        <w:t xml:space="preserve"> is used:</w:t>
      </w:r>
    </w:p>
    <w:p w14:paraId="626A8958" w14:textId="77777777" w:rsidR="004F39EB" w:rsidRDefault="00307E05">
      <w:pPr>
        <w:pStyle w:val="B4"/>
        <w:rPr>
          <w:lang w:eastAsia="ko-KR"/>
        </w:rPr>
      </w:pPr>
      <w:r>
        <w:rPr>
          <w:lang w:eastAsia="ko-KR"/>
        </w:rPr>
        <w:lastRenderedPageBreak/>
        <w:t>4&gt;</w:t>
      </w:r>
      <w:r>
        <w:tab/>
        <w:t>if</w:t>
      </w:r>
      <w:r>
        <w:rPr>
          <w:lang w:eastAsia="ko-KR"/>
        </w:rPr>
        <w:t xml:space="preserve"> the</w:t>
      </w:r>
      <w:r>
        <w:t xml:space="preserve"> corresponding </w:t>
      </w:r>
      <w:r>
        <w:rPr>
          <w:i/>
        </w:rPr>
        <w:t>UAC-BarringPerCatList</w:t>
      </w:r>
      <w:r>
        <w:t xml:space="preserve"> contains a </w:t>
      </w:r>
      <w:r>
        <w:rPr>
          <w:i/>
        </w:rPr>
        <w:t xml:space="preserve">UAC-BarringPerCat </w:t>
      </w:r>
      <w:r>
        <w:t xml:space="preserve">entry corresponding to the </w:t>
      </w:r>
      <w:r>
        <w:rPr>
          <w:lang w:eastAsia="ko-KR"/>
        </w:rPr>
        <w:t>Access Category</w:t>
      </w:r>
      <w:r>
        <w:t>:</w:t>
      </w:r>
    </w:p>
    <w:p w14:paraId="2C23D062" w14:textId="77777777" w:rsidR="004F39EB" w:rsidRDefault="00307E05">
      <w:pPr>
        <w:pStyle w:val="B5"/>
        <w:rPr>
          <w:lang w:eastAsia="ko-KR"/>
        </w:rPr>
      </w:pPr>
      <w:r>
        <w:t>5&gt;</w:t>
      </w:r>
      <w:r>
        <w:tab/>
      </w:r>
      <w:r>
        <w:rPr>
          <w:rFonts w:eastAsia="PMingLiU"/>
          <w:lang w:eastAsia="zh-TW"/>
        </w:rPr>
        <w:t>select</w:t>
      </w:r>
      <w:r>
        <w:t xml:space="preserve"> the </w:t>
      </w:r>
      <w:r>
        <w:rPr>
          <w:i/>
        </w:rPr>
        <w:t xml:space="preserve">UAC-BarringPerCat </w:t>
      </w:r>
      <w:r>
        <w:t>entry;</w:t>
      </w:r>
    </w:p>
    <w:p w14:paraId="74FE0A27" w14:textId="77777777" w:rsidR="004F39EB" w:rsidRDefault="00307E05">
      <w:pPr>
        <w:pStyle w:val="B5"/>
      </w:pPr>
      <w:r>
        <w:rPr>
          <w:lang w:eastAsia="ko-KR"/>
        </w:rPr>
        <w:t>5</w:t>
      </w:r>
      <w:r>
        <w:t>&gt;</w:t>
      </w:r>
      <w:r>
        <w:tab/>
        <w:t xml:space="preserve">if the </w:t>
      </w:r>
      <w:r>
        <w:rPr>
          <w:i/>
        </w:rPr>
        <w:t>uac-BarringInfoSetList</w:t>
      </w:r>
      <w:r>
        <w:t xml:space="preserve"> contains a </w:t>
      </w:r>
      <w:r>
        <w:rPr>
          <w:i/>
        </w:rPr>
        <w:t>UAC-BarringInfoSet</w:t>
      </w:r>
      <w:r>
        <w:t xml:space="preserve"> entry corresponding to the selected </w:t>
      </w:r>
      <w:r>
        <w:rPr>
          <w:i/>
        </w:rPr>
        <w:t>uac-barringInfoSetIndex</w:t>
      </w:r>
      <w:r>
        <w:t xml:space="preserve"> in the </w:t>
      </w:r>
      <w:r>
        <w:rPr>
          <w:i/>
        </w:rPr>
        <w:t>UAC-BarringPerCat</w:t>
      </w:r>
      <w:r>
        <w:t>:</w:t>
      </w:r>
    </w:p>
    <w:p w14:paraId="50D8701B" w14:textId="77777777" w:rsidR="004F39EB" w:rsidRDefault="00307E05">
      <w:pPr>
        <w:pStyle w:val="B6"/>
        <w:rPr>
          <w:lang w:val="en-GB"/>
        </w:rPr>
      </w:pPr>
      <w:r>
        <w:rPr>
          <w:lang w:val="en-GB"/>
        </w:rPr>
        <w:t>6&gt;</w:t>
      </w:r>
      <w:r>
        <w:rPr>
          <w:lang w:val="en-GB"/>
        </w:rPr>
        <w:tab/>
        <w:t xml:space="preserve">select the </w:t>
      </w:r>
      <w:r>
        <w:rPr>
          <w:i/>
          <w:lang w:val="en-GB"/>
        </w:rPr>
        <w:t>UAC-BarringInfoSet</w:t>
      </w:r>
      <w:r>
        <w:rPr>
          <w:lang w:val="en-GB"/>
        </w:rPr>
        <w:t xml:space="preserve"> entry;</w:t>
      </w:r>
    </w:p>
    <w:p w14:paraId="1A51920E" w14:textId="77777777" w:rsidR="004F39EB" w:rsidRDefault="00307E05">
      <w:pPr>
        <w:pStyle w:val="B6"/>
        <w:rPr>
          <w:lang w:val="en-GB"/>
        </w:rPr>
      </w:pPr>
      <w:r>
        <w:rPr>
          <w:lang w:val="en-GB"/>
        </w:rPr>
        <w:t>6&gt;</w:t>
      </w:r>
      <w:r>
        <w:rPr>
          <w:lang w:val="en-GB"/>
        </w:rPr>
        <w:tab/>
        <w:t xml:space="preserve">perform access barring check for the Access Category as specified in 5.3.14.5, using the selected </w:t>
      </w:r>
      <w:r>
        <w:rPr>
          <w:i/>
          <w:lang w:val="en-GB"/>
        </w:rPr>
        <w:t>UAC-BarringInfoSet</w:t>
      </w:r>
      <w:r>
        <w:rPr>
          <w:lang w:val="en-GB"/>
        </w:rPr>
        <w:t xml:space="preserve"> as "UAC barring parameter";</w:t>
      </w:r>
    </w:p>
    <w:p w14:paraId="465CD92F" w14:textId="77777777" w:rsidR="004F39EB" w:rsidRDefault="00307E05">
      <w:pPr>
        <w:pStyle w:val="B5"/>
      </w:pPr>
      <w:r>
        <w:rPr>
          <w:lang w:eastAsia="ko-KR"/>
        </w:rPr>
        <w:t>5</w:t>
      </w:r>
      <w:r>
        <w:t>&gt;</w:t>
      </w:r>
      <w:r>
        <w:tab/>
        <w:t>else:</w:t>
      </w:r>
    </w:p>
    <w:p w14:paraId="7304BF75" w14:textId="77777777" w:rsidR="004F39EB" w:rsidRDefault="00307E05">
      <w:pPr>
        <w:pStyle w:val="B6"/>
        <w:rPr>
          <w:lang w:val="en-GB"/>
        </w:rPr>
      </w:pPr>
      <w:r>
        <w:rPr>
          <w:lang w:val="en-GB"/>
        </w:rPr>
        <w:t>6&gt;</w:t>
      </w:r>
      <w:r>
        <w:rPr>
          <w:lang w:val="en-GB"/>
        </w:rPr>
        <w:tab/>
        <w:t>consider</w:t>
      </w:r>
      <w:r>
        <w:rPr>
          <w:lang w:val="en-GB" w:eastAsia="ko-KR"/>
        </w:rPr>
        <w:t xml:space="preserve"> </w:t>
      </w:r>
      <w:r>
        <w:rPr>
          <w:lang w:val="en-GB"/>
        </w:rPr>
        <w:t>the access attempt as allowed;</w:t>
      </w:r>
    </w:p>
    <w:p w14:paraId="1831CE1D" w14:textId="77777777" w:rsidR="004F39EB" w:rsidRDefault="00307E05">
      <w:pPr>
        <w:pStyle w:val="B4"/>
        <w:rPr>
          <w:lang w:eastAsia="ko-KR"/>
        </w:rPr>
      </w:pPr>
      <w:r>
        <w:rPr>
          <w:lang w:eastAsia="ko-KR"/>
        </w:rPr>
        <w:t>4&gt;</w:t>
      </w:r>
      <w:r>
        <w:rPr>
          <w:lang w:eastAsia="ko-KR"/>
        </w:rPr>
        <w:tab/>
        <w:t>else:</w:t>
      </w:r>
    </w:p>
    <w:p w14:paraId="49BCE382" w14:textId="77777777" w:rsidR="004F39EB" w:rsidRDefault="00307E05">
      <w:pPr>
        <w:pStyle w:val="B5"/>
      </w:pPr>
      <w:r>
        <w:rPr>
          <w:lang w:eastAsia="ko-KR"/>
        </w:rPr>
        <w:t>5&gt;</w:t>
      </w:r>
      <w:r>
        <w:rPr>
          <w:lang w:eastAsia="ko-KR"/>
        </w:rPr>
        <w:tab/>
        <w:t xml:space="preserve">consider </w:t>
      </w:r>
      <w:r>
        <w:t>the access attempt as allowed;</w:t>
      </w:r>
    </w:p>
    <w:p w14:paraId="6E70DC2C" w14:textId="77777777" w:rsidR="004F39EB" w:rsidRDefault="00307E05">
      <w:pPr>
        <w:pStyle w:val="B3"/>
      </w:pPr>
      <w:r>
        <w:t>3&gt;</w:t>
      </w:r>
      <w:r>
        <w:tab/>
        <w:t xml:space="preserve">else if the </w:t>
      </w:r>
      <w:r>
        <w:rPr>
          <w:i/>
        </w:rPr>
        <w:t>uac-ACBarringListType</w:t>
      </w:r>
      <w:r>
        <w:t xml:space="preserve"> indicates that </w:t>
      </w:r>
      <w:r>
        <w:rPr>
          <w:i/>
        </w:rPr>
        <w:t>uac-ImplicitACBarringList</w:t>
      </w:r>
      <w:r>
        <w:t xml:space="preserve"> is used:</w:t>
      </w:r>
    </w:p>
    <w:p w14:paraId="7ABB7E0A" w14:textId="77777777" w:rsidR="004F39EB" w:rsidRDefault="00307E05">
      <w:pPr>
        <w:pStyle w:val="B4"/>
      </w:pPr>
      <w:r>
        <w:t>4&gt;</w:t>
      </w:r>
      <w:r>
        <w:tab/>
      </w:r>
      <w:r>
        <w:rPr>
          <w:lang w:eastAsia="ko-KR"/>
        </w:rPr>
        <w:t xml:space="preserve">select the </w:t>
      </w:r>
      <w:r>
        <w:rPr>
          <w:i/>
          <w:lang w:eastAsia="ko-KR"/>
        </w:rPr>
        <w:t>uac-</w:t>
      </w:r>
      <w:r>
        <w:rPr>
          <w:i/>
        </w:rPr>
        <w:t>BarringInfoSetIndex</w:t>
      </w:r>
      <w:r>
        <w:t xml:space="preserve"> corresponding to the Access Category in the </w:t>
      </w:r>
      <w:r>
        <w:rPr>
          <w:i/>
        </w:rPr>
        <w:t>uac-ImplicitACBarringList</w:t>
      </w:r>
      <w:r>
        <w:t>;</w:t>
      </w:r>
    </w:p>
    <w:p w14:paraId="05DF41CB" w14:textId="77777777" w:rsidR="004F39EB" w:rsidRDefault="00307E05">
      <w:pPr>
        <w:pStyle w:val="B4"/>
      </w:pPr>
      <w:r>
        <w:t>4&gt;</w:t>
      </w:r>
      <w:r>
        <w:tab/>
        <w:t xml:space="preserve">if the </w:t>
      </w:r>
      <w:r>
        <w:rPr>
          <w:i/>
        </w:rPr>
        <w:t>uac-BarringInfoSetList</w:t>
      </w:r>
      <w:r>
        <w:t xml:space="preserve"> contains the </w:t>
      </w:r>
      <w:r>
        <w:rPr>
          <w:i/>
        </w:rPr>
        <w:t>UAC-BarringInfoSet</w:t>
      </w:r>
      <w:r>
        <w:t xml:space="preserve"> entry corresponding to the selected </w:t>
      </w:r>
      <w:r>
        <w:rPr>
          <w:i/>
        </w:rPr>
        <w:t>uac-BarringInfoSetIndex</w:t>
      </w:r>
      <w:r>
        <w:t>:</w:t>
      </w:r>
    </w:p>
    <w:p w14:paraId="60EBBB79" w14:textId="77777777" w:rsidR="004F39EB" w:rsidRDefault="00307E05">
      <w:pPr>
        <w:pStyle w:val="B5"/>
      </w:pPr>
      <w:r>
        <w:t>5&gt;</w:t>
      </w:r>
      <w:r>
        <w:tab/>
        <w:t xml:space="preserve">select the </w:t>
      </w:r>
      <w:r>
        <w:rPr>
          <w:i/>
        </w:rPr>
        <w:t>UAC-BarringInfoSet</w:t>
      </w:r>
      <w:r>
        <w:t xml:space="preserve"> entry;</w:t>
      </w:r>
    </w:p>
    <w:p w14:paraId="4E83E9AC" w14:textId="77777777" w:rsidR="004F39EB" w:rsidRDefault="00307E05">
      <w:pPr>
        <w:pStyle w:val="B5"/>
      </w:pPr>
      <w:r>
        <w:t>5&gt;</w:t>
      </w:r>
      <w:r>
        <w:tab/>
        <w:t xml:space="preserve">perform access barring check for the Access Category as specified in 5.3.14.5, using the selected </w:t>
      </w:r>
      <w:r>
        <w:rPr>
          <w:i/>
        </w:rPr>
        <w:t>UAC-BarringInfoSet</w:t>
      </w:r>
      <w:r>
        <w:t xml:space="preserve"> as "UAC barring parameter";</w:t>
      </w:r>
    </w:p>
    <w:p w14:paraId="35A847B9" w14:textId="77777777" w:rsidR="004F39EB" w:rsidRDefault="00307E05">
      <w:pPr>
        <w:pStyle w:val="B4"/>
      </w:pPr>
      <w:r>
        <w:t>4&gt;</w:t>
      </w:r>
      <w:r>
        <w:tab/>
        <w:t>else:</w:t>
      </w:r>
    </w:p>
    <w:p w14:paraId="13D44EB0" w14:textId="77777777" w:rsidR="004F39EB" w:rsidRDefault="00307E05">
      <w:pPr>
        <w:pStyle w:val="B5"/>
      </w:pPr>
      <w:r>
        <w:t>5&gt;</w:t>
      </w:r>
      <w:r>
        <w:tab/>
        <w:t>consider</w:t>
      </w:r>
      <w:r>
        <w:rPr>
          <w:lang w:eastAsia="ko-KR"/>
        </w:rPr>
        <w:t xml:space="preserve"> </w:t>
      </w:r>
      <w:r>
        <w:t>the access attempt as allowed;</w:t>
      </w:r>
    </w:p>
    <w:p w14:paraId="52DB7E8B" w14:textId="77777777" w:rsidR="004F39EB" w:rsidRDefault="00307E05">
      <w:pPr>
        <w:pStyle w:val="B3"/>
      </w:pPr>
      <w:r>
        <w:t>3&gt;</w:t>
      </w:r>
      <w:r>
        <w:tab/>
        <w:t>else:</w:t>
      </w:r>
    </w:p>
    <w:p w14:paraId="499274B6" w14:textId="77777777" w:rsidR="004F39EB" w:rsidRDefault="00307E05">
      <w:pPr>
        <w:pStyle w:val="B4"/>
      </w:pPr>
      <w:r>
        <w:t>4&gt;</w:t>
      </w:r>
      <w:r>
        <w:tab/>
        <w:t>consider the access attempt as allowed;</w:t>
      </w:r>
    </w:p>
    <w:p w14:paraId="12943845" w14:textId="77777777" w:rsidR="004F39EB" w:rsidRDefault="00307E05">
      <w:pPr>
        <w:pStyle w:val="B1"/>
      </w:pPr>
      <w:r>
        <w:rPr>
          <w:lang w:eastAsia="ko-KR"/>
        </w:rPr>
        <w:t>1</w:t>
      </w:r>
      <w:r>
        <w:t>&gt;</w:t>
      </w:r>
      <w:r>
        <w:tab/>
        <w:t xml:space="preserve">if the access </w:t>
      </w:r>
      <w:r>
        <w:rPr>
          <w:rFonts w:eastAsia="PMingLiU"/>
          <w:lang w:eastAsia="zh-TW"/>
        </w:rPr>
        <w:t>barring check was requested</w:t>
      </w:r>
      <w:r>
        <w:t xml:space="preserve"> by upper layers:</w:t>
      </w:r>
    </w:p>
    <w:p w14:paraId="5B3F73D9" w14:textId="77777777" w:rsidR="004F39EB" w:rsidRDefault="00307E05">
      <w:pPr>
        <w:pStyle w:val="B2"/>
      </w:pPr>
      <w:r>
        <w:rPr>
          <w:lang w:eastAsia="ko-KR"/>
        </w:rPr>
        <w:t>2</w:t>
      </w:r>
      <w:r>
        <w:t>&gt;</w:t>
      </w:r>
      <w:r>
        <w:tab/>
        <w:t>if the access attempt is considered as barred:</w:t>
      </w:r>
    </w:p>
    <w:p w14:paraId="2C4C424C" w14:textId="77777777" w:rsidR="004F39EB" w:rsidRDefault="00307E05">
      <w:pPr>
        <w:pStyle w:val="B3"/>
        <w:rPr>
          <w:lang w:eastAsia="zh-TW"/>
        </w:rPr>
      </w:pPr>
      <w:r>
        <w:rPr>
          <w:lang w:eastAsia="zh-TW"/>
        </w:rPr>
        <w:t>3&gt;</w:t>
      </w:r>
      <w:r>
        <w:rPr>
          <w:lang w:eastAsia="zh-TW"/>
        </w:rPr>
        <w:tab/>
        <w:t>if timer T302 is running:</w:t>
      </w:r>
    </w:p>
    <w:p w14:paraId="049817C2" w14:textId="77777777" w:rsidR="004F39EB" w:rsidRDefault="00307E05">
      <w:pPr>
        <w:pStyle w:val="B4"/>
      </w:pPr>
      <w:r>
        <w:t>4&gt;</w:t>
      </w:r>
      <w:r>
        <w:tab/>
        <w:t>if timer T390 is running for Access Category '2':</w:t>
      </w:r>
    </w:p>
    <w:p w14:paraId="59D41F27" w14:textId="77777777" w:rsidR="004F39EB" w:rsidRDefault="00307E05">
      <w:pPr>
        <w:pStyle w:val="B5"/>
      </w:pPr>
      <w:r>
        <w:t>5&gt;</w:t>
      </w:r>
      <w:r>
        <w:tab/>
        <w:t>inform the upper layer that access barring is applicable for all access categories except categories '0', upon which the procedure ends;</w:t>
      </w:r>
    </w:p>
    <w:p w14:paraId="39BC056B" w14:textId="77777777" w:rsidR="004F39EB" w:rsidRDefault="00307E05">
      <w:pPr>
        <w:pStyle w:val="B4"/>
      </w:pPr>
      <w:r>
        <w:t>4&gt;</w:t>
      </w:r>
      <w:r>
        <w:tab/>
        <w:t>else</w:t>
      </w:r>
    </w:p>
    <w:p w14:paraId="7D28A313" w14:textId="77777777" w:rsidR="004F39EB" w:rsidRDefault="00307E05">
      <w:pPr>
        <w:pStyle w:val="B5"/>
      </w:pPr>
      <w:r>
        <w:t>5&gt;</w:t>
      </w:r>
      <w:r>
        <w:tab/>
        <w:t>inform the upper layer that access barring is applicable for all access categories except categories '0' and '2', upon which the procedure ends;</w:t>
      </w:r>
    </w:p>
    <w:p w14:paraId="1B04FB80" w14:textId="77777777" w:rsidR="004F39EB" w:rsidRDefault="00307E05">
      <w:pPr>
        <w:pStyle w:val="B3"/>
      </w:pPr>
      <w:r>
        <w:t>3&gt;</w:t>
      </w:r>
      <w:r>
        <w:tab/>
        <w:t>else:</w:t>
      </w:r>
    </w:p>
    <w:p w14:paraId="2931310C" w14:textId="77777777" w:rsidR="004F39EB" w:rsidRDefault="00307E05">
      <w:pPr>
        <w:pStyle w:val="B4"/>
      </w:pPr>
      <w:r>
        <w:t>4&gt;</w:t>
      </w:r>
      <w:r>
        <w:tab/>
        <w:t>inform upper layers that the access attempt for the Access Category is barred, upon which the procedure ends;</w:t>
      </w:r>
    </w:p>
    <w:p w14:paraId="5F336124" w14:textId="77777777" w:rsidR="004F39EB" w:rsidRDefault="00307E05">
      <w:pPr>
        <w:pStyle w:val="B2"/>
        <w:rPr>
          <w:lang w:eastAsia="zh-TW"/>
        </w:rPr>
      </w:pPr>
      <w:r>
        <w:rPr>
          <w:lang w:eastAsia="zh-TW"/>
        </w:rPr>
        <w:t>2&gt;</w:t>
      </w:r>
      <w:r>
        <w:rPr>
          <w:lang w:eastAsia="zh-TW"/>
        </w:rPr>
        <w:tab/>
        <w:t>else:</w:t>
      </w:r>
    </w:p>
    <w:p w14:paraId="51227C5E" w14:textId="77777777" w:rsidR="004F39EB" w:rsidRDefault="00307E05">
      <w:pPr>
        <w:pStyle w:val="B3"/>
        <w:rPr>
          <w:lang w:eastAsia="zh-TW"/>
        </w:rPr>
      </w:pPr>
      <w:r>
        <w:rPr>
          <w:lang w:eastAsia="zh-TW"/>
        </w:rPr>
        <w:t>3&gt;</w:t>
      </w:r>
      <w:r>
        <w:rPr>
          <w:lang w:eastAsia="zh-TW"/>
        </w:rPr>
        <w:tab/>
        <w:t>inform upper layers that the access attempt for the Access Category is allowed, upon which the procedure ends;</w:t>
      </w:r>
    </w:p>
    <w:p w14:paraId="3309F745" w14:textId="77777777" w:rsidR="004F39EB" w:rsidRDefault="00307E05">
      <w:pPr>
        <w:pStyle w:val="B1"/>
        <w:rPr>
          <w:lang w:eastAsia="zh-TW"/>
        </w:rPr>
      </w:pPr>
      <w:r>
        <w:rPr>
          <w:lang w:eastAsia="zh-TW"/>
        </w:rPr>
        <w:lastRenderedPageBreak/>
        <w:t>1&gt;</w:t>
      </w:r>
      <w:r>
        <w:rPr>
          <w:lang w:eastAsia="zh-TW"/>
        </w:rPr>
        <w:tab/>
        <w:t>else:</w:t>
      </w:r>
    </w:p>
    <w:p w14:paraId="205FD2BB" w14:textId="77777777" w:rsidR="004F39EB" w:rsidRDefault="00307E05">
      <w:pPr>
        <w:pStyle w:val="B2"/>
        <w:rPr>
          <w:lang w:eastAsia="zh-TW"/>
        </w:rPr>
      </w:pPr>
      <w:r>
        <w:rPr>
          <w:lang w:eastAsia="zh-TW"/>
        </w:rPr>
        <w:t>2&gt;</w:t>
      </w:r>
      <w:r>
        <w:rPr>
          <w:lang w:eastAsia="zh-TW"/>
        </w:rPr>
        <w:tab/>
        <w:t>the procedure ends.</w:t>
      </w:r>
    </w:p>
    <w:p w14:paraId="17242069" w14:textId="77777777" w:rsidR="004F39EB" w:rsidRDefault="00307E05">
      <w:pPr>
        <w:pStyle w:val="Heading4"/>
        <w:rPr>
          <w:rFonts w:eastAsia="Malgun Gothic"/>
        </w:rPr>
      </w:pPr>
      <w:bookmarkStart w:id="415" w:name="_Toc60776847"/>
      <w:bookmarkStart w:id="416" w:name="_Toc100929663"/>
      <w:r>
        <w:rPr>
          <w:rFonts w:eastAsia="Malgun Gothic"/>
        </w:rPr>
        <w:t>5.3.14.3</w:t>
      </w:r>
      <w:r>
        <w:rPr>
          <w:rFonts w:eastAsia="Malgun Gothic"/>
        </w:rPr>
        <w:tab/>
        <w:t>Void</w:t>
      </w:r>
      <w:bookmarkEnd w:id="415"/>
      <w:bookmarkEnd w:id="416"/>
    </w:p>
    <w:p w14:paraId="5FFC12C4" w14:textId="77777777" w:rsidR="004F39EB" w:rsidRDefault="00307E05">
      <w:pPr>
        <w:pStyle w:val="Heading4"/>
        <w:rPr>
          <w:rFonts w:eastAsia="Malgun Gothic"/>
          <w:noProof/>
          <w:lang w:eastAsia="ko-KR"/>
        </w:rPr>
      </w:pPr>
      <w:bookmarkStart w:id="417" w:name="_Toc60776848"/>
      <w:bookmarkStart w:id="418" w:name="_Toc100929664"/>
      <w:r>
        <w:rPr>
          <w:rFonts w:eastAsia="Malgun Gothic"/>
          <w:noProof/>
        </w:rPr>
        <w:t>5.3.14.4</w:t>
      </w:r>
      <w:r>
        <w:rPr>
          <w:rFonts w:eastAsia="Malgun Gothic"/>
          <w:noProof/>
        </w:rPr>
        <w:tab/>
        <w:t>T302, T390 expiry or stop (Barring alleviation)</w:t>
      </w:r>
      <w:bookmarkEnd w:id="417"/>
      <w:bookmarkEnd w:id="418"/>
    </w:p>
    <w:p w14:paraId="6468D300" w14:textId="77777777" w:rsidR="004F39EB" w:rsidRDefault="00307E05">
      <w:pPr>
        <w:rPr>
          <w:rFonts w:eastAsia="Malgun Gothic"/>
        </w:rPr>
      </w:pPr>
      <w:r>
        <w:t>The UE shall:</w:t>
      </w:r>
    </w:p>
    <w:p w14:paraId="24739320" w14:textId="77777777" w:rsidR="004F39EB" w:rsidRDefault="00307E05">
      <w:pPr>
        <w:pStyle w:val="B1"/>
      </w:pPr>
      <w:r>
        <w:t>1&gt;</w:t>
      </w:r>
      <w:r>
        <w:tab/>
        <w:t>if timer T302 expires or is stopped:</w:t>
      </w:r>
    </w:p>
    <w:p w14:paraId="00DFEA3A" w14:textId="77777777" w:rsidR="004F39EB" w:rsidRDefault="00307E05">
      <w:pPr>
        <w:pStyle w:val="B2"/>
      </w:pPr>
      <w:r>
        <w:t>2&gt;</w:t>
      </w:r>
      <w:r>
        <w:tab/>
        <w:t>for each Access Category for which T390 is not running:</w:t>
      </w:r>
    </w:p>
    <w:p w14:paraId="29295E02" w14:textId="77777777" w:rsidR="004F39EB" w:rsidRDefault="00307E05">
      <w:pPr>
        <w:pStyle w:val="B3"/>
      </w:pPr>
      <w:r>
        <w:t>3&gt;</w:t>
      </w:r>
      <w:r>
        <w:tab/>
        <w:t>consider the barring for this Access Category to be alleviated:</w:t>
      </w:r>
    </w:p>
    <w:p w14:paraId="33082947" w14:textId="77777777" w:rsidR="004F39EB" w:rsidRDefault="00307E05">
      <w:pPr>
        <w:pStyle w:val="B1"/>
      </w:pPr>
      <w:r>
        <w:t>1&gt;</w:t>
      </w:r>
      <w:r>
        <w:tab/>
        <w:t>else if timer T390 corresponding to an Access Category other than '2' expires or is stopped, and if timer T302 is not running:</w:t>
      </w:r>
    </w:p>
    <w:p w14:paraId="5B2450C3" w14:textId="77777777" w:rsidR="004F39EB" w:rsidRDefault="00307E05">
      <w:pPr>
        <w:pStyle w:val="B2"/>
      </w:pPr>
      <w:r>
        <w:t>2&gt;</w:t>
      </w:r>
      <w:r>
        <w:tab/>
        <w:t>consider the barring for this Access Category to be alleviated;</w:t>
      </w:r>
    </w:p>
    <w:p w14:paraId="1B3B215F" w14:textId="77777777" w:rsidR="004F39EB" w:rsidRDefault="00307E05">
      <w:pPr>
        <w:pStyle w:val="B1"/>
      </w:pPr>
      <w:r>
        <w:t>1&gt;</w:t>
      </w:r>
      <w:r>
        <w:tab/>
        <w:t>else if timer T390 corresponding to the Access Category '2' expires or is stopped:</w:t>
      </w:r>
    </w:p>
    <w:p w14:paraId="467BF11C" w14:textId="77777777" w:rsidR="004F39EB" w:rsidRDefault="00307E05">
      <w:pPr>
        <w:pStyle w:val="B2"/>
      </w:pPr>
      <w:r>
        <w:t>2&gt;</w:t>
      </w:r>
      <w:r>
        <w:tab/>
        <w:t>consider the barring for this Access Category to be alleviated;</w:t>
      </w:r>
    </w:p>
    <w:p w14:paraId="1BDD9079" w14:textId="77777777" w:rsidR="004F39EB" w:rsidRDefault="00307E05">
      <w:pPr>
        <w:pStyle w:val="B1"/>
      </w:pPr>
      <w:r>
        <w:t>1&gt;</w:t>
      </w:r>
      <w:r>
        <w:tab/>
        <w:t>when barring for an Access Category is considered being alleviated:</w:t>
      </w:r>
    </w:p>
    <w:p w14:paraId="1DFC2882" w14:textId="77777777" w:rsidR="004F39EB" w:rsidRDefault="00307E05">
      <w:pPr>
        <w:pStyle w:val="B2"/>
      </w:pPr>
      <w:r>
        <w:t>2&gt;</w:t>
      </w:r>
      <w:r>
        <w:tab/>
        <w:t>if the Access Category was informed to upper layers as barred:</w:t>
      </w:r>
    </w:p>
    <w:p w14:paraId="6DAABFB1" w14:textId="77777777" w:rsidR="004F39EB" w:rsidRDefault="00307E05">
      <w:pPr>
        <w:pStyle w:val="B3"/>
      </w:pPr>
      <w:r>
        <w:t>3&gt;</w:t>
      </w:r>
      <w:r>
        <w:tab/>
        <w:t>inform upper layers about barring alleviation for the Access Category.</w:t>
      </w:r>
    </w:p>
    <w:p w14:paraId="4A88D98B" w14:textId="77777777" w:rsidR="004F39EB" w:rsidRDefault="00307E05">
      <w:pPr>
        <w:pStyle w:val="B2"/>
      </w:pPr>
      <w:r>
        <w:t>2&gt;</w:t>
      </w:r>
      <w:r>
        <w:tab/>
        <w:t>if barring is alleviated for Access Category '8'; or</w:t>
      </w:r>
    </w:p>
    <w:p w14:paraId="7F0E873A" w14:textId="77777777" w:rsidR="004F39EB" w:rsidRDefault="00307E05">
      <w:pPr>
        <w:pStyle w:val="B2"/>
      </w:pPr>
      <w:r>
        <w:t>2&gt;</w:t>
      </w:r>
      <w:r>
        <w:tab/>
        <w:t>if barring is alleviated for Access Category '2':</w:t>
      </w:r>
    </w:p>
    <w:p w14:paraId="6B66C530" w14:textId="77777777" w:rsidR="004F39EB" w:rsidRDefault="00307E05">
      <w:pPr>
        <w:pStyle w:val="B3"/>
      </w:pPr>
      <w:r>
        <w:t>3&gt;</w:t>
      </w:r>
      <w:r>
        <w:tab/>
        <w:t>perform actions specified in 5.3.13.8;</w:t>
      </w:r>
    </w:p>
    <w:p w14:paraId="60A7ABDC" w14:textId="77777777" w:rsidR="004F39EB" w:rsidRDefault="00307E05">
      <w:pPr>
        <w:pStyle w:val="Heading4"/>
        <w:rPr>
          <w:rFonts w:eastAsia="Malgun Gothic"/>
          <w:noProof/>
          <w:lang w:eastAsia="ko-KR"/>
        </w:rPr>
      </w:pPr>
      <w:bookmarkStart w:id="419" w:name="_Toc60776849"/>
      <w:bookmarkStart w:id="420" w:name="_Toc100929665"/>
      <w:r>
        <w:rPr>
          <w:rFonts w:eastAsia="Malgun Gothic"/>
          <w:noProof/>
        </w:rPr>
        <w:t>5.3.14.5</w:t>
      </w:r>
      <w:r>
        <w:rPr>
          <w:rFonts w:eastAsia="Malgun Gothic"/>
          <w:noProof/>
        </w:rPr>
        <w:tab/>
        <w:t>Access barring check</w:t>
      </w:r>
      <w:bookmarkEnd w:id="419"/>
      <w:bookmarkEnd w:id="420"/>
    </w:p>
    <w:p w14:paraId="1B7906A4" w14:textId="77777777" w:rsidR="004F39EB" w:rsidRDefault="00307E05">
      <w:pPr>
        <w:rPr>
          <w:rFonts w:eastAsia="Malgun Gothic"/>
          <w:lang w:eastAsia="zh-CN"/>
        </w:rPr>
      </w:pPr>
      <w:r>
        <w:rPr>
          <w:lang w:eastAsia="zh-CN"/>
        </w:rPr>
        <w:t>T</w:t>
      </w:r>
      <w:r>
        <w:t>he UE shall</w:t>
      </w:r>
      <w:r>
        <w:rPr>
          <w:lang w:eastAsia="zh-CN"/>
        </w:rPr>
        <w:t>:</w:t>
      </w:r>
    </w:p>
    <w:p w14:paraId="0D0094C1" w14:textId="77777777" w:rsidR="004F39EB" w:rsidRDefault="00307E05">
      <w:pPr>
        <w:pStyle w:val="B1"/>
      </w:pPr>
      <w:r>
        <w:t>1&gt;</w:t>
      </w:r>
      <w:r>
        <w:tab/>
        <w:t>if one or more Access Identities equal to 1, 2, 11, 12, 13, 14, or 15 are indicated according to TS 24.501 [23], and</w:t>
      </w:r>
    </w:p>
    <w:p w14:paraId="6A57550D" w14:textId="77777777" w:rsidR="004F39EB" w:rsidRDefault="00307E05">
      <w:pPr>
        <w:pStyle w:val="B1"/>
      </w:pPr>
      <w:r>
        <w:t>1&gt;</w:t>
      </w:r>
      <w:r>
        <w:tab/>
        <w:t xml:space="preserve">if for at least one of these Access Identities the corresponding bit in the </w:t>
      </w:r>
      <w:r>
        <w:rPr>
          <w:i/>
        </w:rPr>
        <w:t>u</w:t>
      </w:r>
      <w:r>
        <w:rPr>
          <w:i/>
          <w:iCs/>
        </w:rPr>
        <w:t>ac-BarringForAccessIdentity</w:t>
      </w:r>
      <w:r>
        <w:t xml:space="preserve"> contained in "UAC barring parameter" is set to </w:t>
      </w:r>
      <w:r>
        <w:rPr>
          <w:i/>
        </w:rPr>
        <w:t>zero</w:t>
      </w:r>
      <w:r>
        <w:t>:</w:t>
      </w:r>
    </w:p>
    <w:p w14:paraId="3366C29E" w14:textId="77777777" w:rsidR="004F39EB" w:rsidRDefault="00307E05">
      <w:pPr>
        <w:pStyle w:val="B2"/>
      </w:pPr>
      <w:r>
        <w:t>2&gt;</w:t>
      </w:r>
      <w:r>
        <w:tab/>
        <w:t>consider the access attempt as allowed;</w:t>
      </w:r>
    </w:p>
    <w:p w14:paraId="0844FAA6" w14:textId="77777777" w:rsidR="004F39EB" w:rsidRDefault="00307E05">
      <w:pPr>
        <w:pStyle w:val="B1"/>
      </w:pPr>
      <w:r>
        <w:t>1&gt;</w:t>
      </w:r>
      <w:r>
        <w:tab/>
        <w:t>else:</w:t>
      </w:r>
    </w:p>
    <w:p w14:paraId="59505E36" w14:textId="77777777" w:rsidR="004F39EB" w:rsidRDefault="00307E05">
      <w:pPr>
        <w:pStyle w:val="B2"/>
      </w:pPr>
      <w:r>
        <w:t>2&gt;</w:t>
      </w:r>
      <w:r>
        <w:tab/>
        <w:t xml:space="preserve">if the establishment of the RRC connection is the result of release with redirect with </w:t>
      </w:r>
      <w:r>
        <w:rPr>
          <w:i/>
        </w:rPr>
        <w:t xml:space="preserve">mpsPriorityIndication </w:t>
      </w:r>
      <w:r>
        <w:t>(either in NR or E-UTRAN)</w:t>
      </w:r>
      <w:r>
        <w:rPr>
          <w:i/>
        </w:rPr>
        <w:t>;</w:t>
      </w:r>
      <w:r>
        <w:t xml:space="preserve"> and</w:t>
      </w:r>
    </w:p>
    <w:p w14:paraId="7B3B2863" w14:textId="77777777" w:rsidR="004F39EB" w:rsidRDefault="00307E05">
      <w:pPr>
        <w:pStyle w:val="B2"/>
        <w:rPr>
          <w:i/>
        </w:rPr>
      </w:pPr>
      <w:r>
        <w:t>2&gt;</w:t>
      </w:r>
      <w:r>
        <w:tab/>
        <w:t xml:space="preserve">if the bit corresponding to Access Identity 1 in the </w:t>
      </w:r>
      <w:r>
        <w:rPr>
          <w:i/>
        </w:rPr>
        <w:t>u</w:t>
      </w:r>
      <w:r>
        <w:rPr>
          <w:i/>
          <w:iCs/>
        </w:rPr>
        <w:t>ac-BarringForAccessIdentity</w:t>
      </w:r>
      <w:r>
        <w:t xml:space="preserve"> contained in the "UAC barring parameter" is set to </w:t>
      </w:r>
      <w:r>
        <w:rPr>
          <w:i/>
        </w:rPr>
        <w:t>zero:</w:t>
      </w:r>
    </w:p>
    <w:p w14:paraId="278957F3" w14:textId="77777777" w:rsidR="004F39EB" w:rsidRDefault="00307E05">
      <w:pPr>
        <w:pStyle w:val="B3"/>
      </w:pPr>
      <w:r>
        <w:t>3&gt;</w:t>
      </w:r>
      <w:r>
        <w:tab/>
        <w:t>consider the access attempt as allowed;</w:t>
      </w:r>
    </w:p>
    <w:p w14:paraId="5AFFD407" w14:textId="77777777" w:rsidR="004F39EB" w:rsidRDefault="00307E05">
      <w:pPr>
        <w:pStyle w:val="B2"/>
      </w:pPr>
      <w:r>
        <w:t>2&gt;</w:t>
      </w:r>
      <w:r>
        <w:tab/>
        <w:t>else if Access Identity 3 is indicated:</w:t>
      </w:r>
    </w:p>
    <w:p w14:paraId="2375E6B6" w14:textId="77777777" w:rsidR="004F39EB" w:rsidRDefault="00307E05">
      <w:pPr>
        <w:pStyle w:val="B3"/>
      </w:pPr>
      <w:r>
        <w:t>3&gt;</w:t>
      </w:r>
      <w:r>
        <w:tab/>
        <w:t>draw a random number '</w:t>
      </w:r>
      <w:r>
        <w:rPr>
          <w:i/>
          <w:iCs/>
        </w:rPr>
        <w:t>rand</w:t>
      </w:r>
      <w:r>
        <w:t>' uniformly distributed in the range: 0 ≤ rand &lt; 1;</w:t>
      </w:r>
    </w:p>
    <w:p w14:paraId="7D20A99B" w14:textId="77777777" w:rsidR="004F39EB" w:rsidRDefault="00307E05">
      <w:pPr>
        <w:pStyle w:val="B3"/>
      </w:pPr>
      <w:r>
        <w:t>3&gt;</w:t>
      </w:r>
      <w:r>
        <w:tab/>
        <w:t>if '</w:t>
      </w:r>
      <w:r>
        <w:rPr>
          <w:i/>
          <w:iCs/>
        </w:rPr>
        <w:t>rand</w:t>
      </w:r>
      <w:r>
        <w:t xml:space="preserve">' is lower than the value indicated by </w:t>
      </w:r>
      <w:r>
        <w:rPr>
          <w:i/>
          <w:iCs/>
        </w:rPr>
        <w:t>uac-BarringFactorForAI3</w:t>
      </w:r>
      <w:r>
        <w:t xml:space="preserve"> included in "UAC barring parameter":</w:t>
      </w:r>
    </w:p>
    <w:p w14:paraId="6917A92D" w14:textId="77777777" w:rsidR="004F39EB" w:rsidRDefault="00307E05">
      <w:pPr>
        <w:pStyle w:val="B4"/>
      </w:pPr>
      <w:r>
        <w:t>4&gt;</w:t>
      </w:r>
      <w:r>
        <w:tab/>
        <w:t>consider the access attempt as allowed;</w:t>
      </w:r>
    </w:p>
    <w:p w14:paraId="4BC20594" w14:textId="77777777" w:rsidR="004F39EB" w:rsidRDefault="00307E05">
      <w:pPr>
        <w:pStyle w:val="B3"/>
      </w:pPr>
      <w:r>
        <w:lastRenderedPageBreak/>
        <w:t>3&gt;</w:t>
      </w:r>
      <w:r>
        <w:tab/>
        <w:t>else:</w:t>
      </w:r>
    </w:p>
    <w:p w14:paraId="6D5CDD9F" w14:textId="77777777" w:rsidR="004F39EB" w:rsidRDefault="00307E05">
      <w:pPr>
        <w:pStyle w:val="B4"/>
      </w:pPr>
      <w:r>
        <w:t>4&gt;</w:t>
      </w:r>
      <w:r>
        <w:tab/>
        <w:t>consider the access attempt as barred;</w:t>
      </w:r>
    </w:p>
    <w:p w14:paraId="1EAF1B51" w14:textId="77777777" w:rsidR="004F39EB" w:rsidRDefault="00307E05">
      <w:pPr>
        <w:pStyle w:val="B2"/>
      </w:pPr>
      <w:r>
        <w:t>2&gt;</w:t>
      </w:r>
      <w:r>
        <w:tab/>
        <w:t>else:</w:t>
      </w:r>
    </w:p>
    <w:p w14:paraId="3EB7C453" w14:textId="77777777" w:rsidR="004F39EB" w:rsidRDefault="00307E05">
      <w:pPr>
        <w:pStyle w:val="B3"/>
      </w:pPr>
      <w:r>
        <w:t>3&gt;</w:t>
      </w:r>
      <w:r>
        <w:tab/>
        <w:t>draw a random number '</w:t>
      </w:r>
      <w:r>
        <w:rPr>
          <w:i/>
        </w:rPr>
        <w:t>rand</w:t>
      </w:r>
      <w:r>
        <w:t xml:space="preserve">' uniformly distributed in the range: 0 ≤ </w:t>
      </w:r>
      <w:r>
        <w:rPr>
          <w:i/>
        </w:rPr>
        <w:t>rand</w:t>
      </w:r>
      <w:r>
        <w:t xml:space="preserve"> &lt; 1;</w:t>
      </w:r>
    </w:p>
    <w:p w14:paraId="2AF36C16" w14:textId="77777777" w:rsidR="004F39EB" w:rsidRDefault="00307E05">
      <w:pPr>
        <w:pStyle w:val="B3"/>
      </w:pPr>
      <w:r>
        <w:t>3&gt;</w:t>
      </w:r>
      <w:r>
        <w:tab/>
        <w:t>if '</w:t>
      </w:r>
      <w:r>
        <w:rPr>
          <w:i/>
        </w:rPr>
        <w:t>rand</w:t>
      </w:r>
      <w:r>
        <w:t xml:space="preserve">' is lower than the value indicated by </w:t>
      </w:r>
      <w:r>
        <w:rPr>
          <w:i/>
        </w:rPr>
        <w:t>u</w:t>
      </w:r>
      <w:r>
        <w:rPr>
          <w:i/>
          <w:iCs/>
        </w:rPr>
        <w:t>ac-BarringFactor</w:t>
      </w:r>
      <w:r>
        <w:t xml:space="preserve"> included in "UAC barring parameter":</w:t>
      </w:r>
    </w:p>
    <w:p w14:paraId="578649DA" w14:textId="77777777" w:rsidR="004F39EB" w:rsidRDefault="00307E05">
      <w:pPr>
        <w:pStyle w:val="B4"/>
      </w:pPr>
      <w:r>
        <w:t>4&gt;</w:t>
      </w:r>
      <w:r>
        <w:tab/>
        <w:t>consider the access attempt as allowed;</w:t>
      </w:r>
    </w:p>
    <w:p w14:paraId="55CC236F" w14:textId="77777777" w:rsidR="004F39EB" w:rsidRDefault="00307E05">
      <w:pPr>
        <w:pStyle w:val="B3"/>
      </w:pPr>
      <w:r>
        <w:t>3&gt;</w:t>
      </w:r>
      <w:r>
        <w:tab/>
        <w:t>else:</w:t>
      </w:r>
    </w:p>
    <w:p w14:paraId="1378411A" w14:textId="77777777" w:rsidR="004F39EB" w:rsidRDefault="00307E05">
      <w:pPr>
        <w:pStyle w:val="B4"/>
      </w:pPr>
      <w:r>
        <w:t>4&gt;</w:t>
      </w:r>
      <w:r>
        <w:tab/>
        <w:t>consider the access attempt as barred;</w:t>
      </w:r>
    </w:p>
    <w:p w14:paraId="07664BE1" w14:textId="77777777" w:rsidR="004F39EB" w:rsidRDefault="00307E05">
      <w:pPr>
        <w:pStyle w:val="B1"/>
      </w:pPr>
      <w:r>
        <w:t>1&gt;</w:t>
      </w:r>
      <w:r>
        <w:tab/>
        <w:t>if the access attempt is considered as barred:</w:t>
      </w:r>
    </w:p>
    <w:p w14:paraId="7A79AA83" w14:textId="77777777" w:rsidR="004F39EB" w:rsidRDefault="00307E05">
      <w:pPr>
        <w:pStyle w:val="B2"/>
      </w:pPr>
      <w:r>
        <w:t>2&gt;</w:t>
      </w:r>
      <w:r>
        <w:tab/>
        <w:t>draw a random number '</w:t>
      </w:r>
      <w:r>
        <w:rPr>
          <w:i/>
        </w:rPr>
        <w:t>rand</w:t>
      </w:r>
      <w:r>
        <w:t xml:space="preserve">' that is uniformly distributed in the range 0 ≤ </w:t>
      </w:r>
      <w:r>
        <w:rPr>
          <w:i/>
        </w:rPr>
        <w:t>rand</w:t>
      </w:r>
      <w:r>
        <w:t xml:space="preserve"> &lt; 1;</w:t>
      </w:r>
    </w:p>
    <w:p w14:paraId="288F5123" w14:textId="77777777" w:rsidR="004F39EB" w:rsidRDefault="00307E05">
      <w:pPr>
        <w:pStyle w:val="B2"/>
      </w:pPr>
      <w:r>
        <w:t>2&gt;</w:t>
      </w:r>
      <w:r>
        <w:tab/>
        <w:t xml:space="preserve">start timer T390 for the Access Category with the timer value calculated as follows, using the </w:t>
      </w:r>
      <w:r>
        <w:rPr>
          <w:i/>
        </w:rPr>
        <w:t>uac-BarringTime</w:t>
      </w:r>
      <w:r>
        <w:t xml:space="preserve"> included in</w:t>
      </w:r>
      <w:r>
        <w:rPr>
          <w:i/>
          <w:iCs/>
        </w:rPr>
        <w:t xml:space="preserve"> </w:t>
      </w:r>
      <w:r>
        <w:t>"UAC barring parameter":</w:t>
      </w:r>
    </w:p>
    <w:p w14:paraId="1D2874C6" w14:textId="77777777" w:rsidR="004F39EB" w:rsidRDefault="00307E05">
      <w:pPr>
        <w:pStyle w:val="B3"/>
      </w:pPr>
      <w:r>
        <w:tab/>
        <w:t xml:space="preserve">T390 = (0.7+ 0.6 </w:t>
      </w:r>
      <w:r>
        <w:rPr>
          <w:vertAlign w:val="subscript"/>
        </w:rPr>
        <w:t>*</w:t>
      </w:r>
      <w:r>
        <w:t xml:space="preserve"> </w:t>
      </w:r>
      <w:r>
        <w:rPr>
          <w:i/>
        </w:rPr>
        <w:t>rand</w:t>
      </w:r>
      <w:r>
        <w:t xml:space="preserve">) </w:t>
      </w:r>
      <w:r>
        <w:rPr>
          <w:vertAlign w:val="subscript"/>
        </w:rPr>
        <w:t>*</w:t>
      </w:r>
      <w:r>
        <w:t xml:space="preserve"> </w:t>
      </w:r>
      <w:r>
        <w:rPr>
          <w:i/>
        </w:rPr>
        <w:t>uac-BarringTime.</w:t>
      </w:r>
    </w:p>
    <w:p w14:paraId="3414873A" w14:textId="77777777" w:rsidR="004F39EB" w:rsidRDefault="00307E05">
      <w:pPr>
        <w:pStyle w:val="Heading3"/>
        <w:rPr>
          <w:rFonts w:eastAsia="Malgun Gothic"/>
        </w:rPr>
      </w:pPr>
      <w:bookmarkStart w:id="421" w:name="_Toc60776850"/>
      <w:bookmarkStart w:id="422" w:name="_Toc100929666"/>
      <w:r>
        <w:rPr>
          <w:rFonts w:eastAsia="Malgun Gothic"/>
        </w:rPr>
        <w:t>5.3.15</w:t>
      </w:r>
      <w:r>
        <w:rPr>
          <w:rFonts w:eastAsia="Malgun Gothic"/>
        </w:rPr>
        <w:tab/>
        <w:t>RRC connection reject</w:t>
      </w:r>
      <w:bookmarkEnd w:id="421"/>
      <w:bookmarkEnd w:id="422"/>
    </w:p>
    <w:p w14:paraId="129497DC" w14:textId="77777777" w:rsidR="004F39EB" w:rsidRDefault="00307E05">
      <w:pPr>
        <w:pStyle w:val="Heading4"/>
      </w:pPr>
      <w:bookmarkStart w:id="423" w:name="_Toc60776851"/>
      <w:bookmarkStart w:id="424" w:name="_Toc100929667"/>
      <w:r>
        <w:t>5.3.15.1</w:t>
      </w:r>
      <w:r>
        <w:tab/>
        <w:t>Initiation</w:t>
      </w:r>
      <w:bookmarkEnd w:id="423"/>
      <w:bookmarkEnd w:id="424"/>
    </w:p>
    <w:p w14:paraId="699299F4" w14:textId="77777777" w:rsidR="004F39EB" w:rsidRDefault="00307E05">
      <w:r>
        <w:t xml:space="preserve">The UE initiates the procedure upon the reception of </w:t>
      </w:r>
      <w:r>
        <w:rPr>
          <w:i/>
        </w:rPr>
        <w:t>RRCReject</w:t>
      </w:r>
      <w:r>
        <w:t xml:space="preserve"> when the UE tries to establish or resume an RRC connection.</w:t>
      </w:r>
    </w:p>
    <w:p w14:paraId="382906F9" w14:textId="77777777" w:rsidR="004F39EB" w:rsidRDefault="00307E05">
      <w:pPr>
        <w:pStyle w:val="Heading4"/>
      </w:pPr>
      <w:bookmarkStart w:id="425" w:name="_Toc60776852"/>
      <w:bookmarkStart w:id="426" w:name="_Toc100929668"/>
      <w:r>
        <w:t>5.3.15.2</w:t>
      </w:r>
      <w:r>
        <w:tab/>
        <w:t xml:space="preserve">Reception of the </w:t>
      </w:r>
      <w:r>
        <w:rPr>
          <w:i/>
        </w:rPr>
        <w:t>RRCReject</w:t>
      </w:r>
      <w:r>
        <w:t xml:space="preserve"> by the UE</w:t>
      </w:r>
      <w:bookmarkEnd w:id="425"/>
      <w:bookmarkEnd w:id="426"/>
    </w:p>
    <w:p w14:paraId="18FD566D" w14:textId="77777777" w:rsidR="004F39EB" w:rsidRDefault="00307E05">
      <w:r>
        <w:t>The UE shall:</w:t>
      </w:r>
    </w:p>
    <w:p w14:paraId="49E95084" w14:textId="77777777" w:rsidR="004F39EB" w:rsidRDefault="00307E05">
      <w:pPr>
        <w:pStyle w:val="B1"/>
      </w:pPr>
      <w:r>
        <w:t>1&gt;</w:t>
      </w:r>
      <w:r>
        <w:tab/>
        <w:t>stop timer T300, if running;</w:t>
      </w:r>
    </w:p>
    <w:p w14:paraId="16C2A548" w14:textId="77777777" w:rsidR="004F39EB" w:rsidRDefault="00307E05">
      <w:pPr>
        <w:pStyle w:val="B1"/>
        <w:rPr>
          <w:lang w:eastAsia="zh-CN"/>
        </w:rPr>
      </w:pPr>
      <w:r>
        <w:t>1&gt;</w:t>
      </w:r>
      <w:r>
        <w:tab/>
        <w:t>stop timer T319, if running;</w:t>
      </w:r>
    </w:p>
    <w:p w14:paraId="444B8004" w14:textId="0D53981B" w:rsidR="004F39EB" w:rsidRDefault="00307E05">
      <w:pPr>
        <w:pStyle w:val="B1"/>
        <w:rPr>
          <w:lang w:eastAsia="zh-CN"/>
        </w:rPr>
      </w:pPr>
      <w:r>
        <w:rPr>
          <w:lang w:eastAsia="zh-CN"/>
        </w:rPr>
        <w:t>1&gt;</w:t>
      </w:r>
      <w:r>
        <w:rPr>
          <w:lang w:eastAsia="zh-CN"/>
        </w:rPr>
        <w:tab/>
        <w:t>stop timer T319a, if running</w:t>
      </w:r>
      <w:ins w:id="427" w:author="ZTE2" w:date="2022-08-23T15:28:00Z">
        <w:r>
          <w:rPr>
            <w:lang w:eastAsia="zh-CN"/>
          </w:rPr>
          <w:t xml:space="preserve"> and consider SDT </w:t>
        </w:r>
      </w:ins>
      <w:ins w:id="428" w:author="ZTE(Rapp)" w:date="2022-09-02T10:27:00Z">
        <w:r w:rsidR="000D3CCE">
          <w:rPr>
            <w:lang w:eastAsia="zh-CN"/>
          </w:rPr>
          <w:t xml:space="preserve">procedure </w:t>
        </w:r>
      </w:ins>
      <w:ins w:id="429" w:author="ZTE2" w:date="2022-08-23T15:28:00Z">
        <w:r>
          <w:rPr>
            <w:lang w:eastAsia="zh-CN"/>
          </w:rPr>
          <w:t>is not ongoing</w:t>
        </w:r>
      </w:ins>
      <w:r>
        <w:rPr>
          <w:lang w:eastAsia="zh-CN"/>
        </w:rPr>
        <w:t>;</w:t>
      </w:r>
    </w:p>
    <w:p w14:paraId="1F7AF086" w14:textId="77777777" w:rsidR="004F39EB" w:rsidRDefault="00307E05">
      <w:pPr>
        <w:pStyle w:val="B1"/>
      </w:pPr>
      <w:r>
        <w:t>1&gt;</w:t>
      </w:r>
      <w:r>
        <w:tab/>
        <w:t>stop timer T3</w:t>
      </w:r>
      <w:r>
        <w:rPr>
          <w:lang w:eastAsia="zh-CN"/>
        </w:rPr>
        <w:t>02</w:t>
      </w:r>
      <w:r>
        <w:t>, if running;</w:t>
      </w:r>
    </w:p>
    <w:p w14:paraId="4A69FAB4" w14:textId="77777777" w:rsidR="004F39EB" w:rsidRDefault="00307E05">
      <w:pPr>
        <w:pStyle w:val="B1"/>
        <w:rPr>
          <w:lang w:eastAsia="zh-CN"/>
        </w:rPr>
      </w:pPr>
      <w:r>
        <w:t>1&gt;</w:t>
      </w:r>
      <w:r>
        <w:tab/>
        <w:t>reset MAC and release the default MAC Cell Group configuration;</w:t>
      </w:r>
    </w:p>
    <w:p w14:paraId="5EC3A3CE" w14:textId="77777777" w:rsidR="004F39EB" w:rsidRDefault="00307E05">
      <w:pPr>
        <w:pStyle w:val="B1"/>
      </w:pPr>
      <w:r>
        <w:rPr>
          <w:lang w:eastAsia="zh-CN"/>
        </w:rPr>
        <w:t>1&gt;</w:t>
      </w:r>
      <w:r>
        <w:rPr>
          <w:lang w:eastAsia="zh-CN"/>
        </w:rPr>
        <w:tab/>
        <w:t xml:space="preserve">if </w:t>
      </w:r>
      <w:r>
        <w:rPr>
          <w:i/>
        </w:rPr>
        <w:t>waitTime</w:t>
      </w:r>
      <w:r>
        <w:rPr>
          <w:lang w:eastAsia="zh-CN"/>
        </w:rPr>
        <w:t xml:space="preserve"> is configured in the </w:t>
      </w:r>
      <w:r>
        <w:rPr>
          <w:i/>
        </w:rPr>
        <w:t>RRCReject</w:t>
      </w:r>
      <w:r>
        <w:rPr>
          <w:lang w:eastAsia="zh-CN"/>
        </w:rPr>
        <w:t>:</w:t>
      </w:r>
    </w:p>
    <w:p w14:paraId="126FFC91" w14:textId="77777777" w:rsidR="004F39EB" w:rsidRDefault="00307E05">
      <w:pPr>
        <w:pStyle w:val="B2"/>
      </w:pPr>
      <w:r>
        <w:t>2&gt;</w:t>
      </w:r>
      <w:r>
        <w:tab/>
        <w:t xml:space="preserve">start timer T302, with the timer value set to the </w:t>
      </w:r>
      <w:r>
        <w:rPr>
          <w:i/>
        </w:rPr>
        <w:t>waitTime</w:t>
      </w:r>
      <w:r>
        <w:t>;</w:t>
      </w:r>
    </w:p>
    <w:p w14:paraId="6D38FB46" w14:textId="77777777" w:rsidR="004F39EB" w:rsidRDefault="00307E05">
      <w:pPr>
        <w:pStyle w:val="B1"/>
      </w:pPr>
      <w:r>
        <w:t>1&gt;</w:t>
      </w:r>
      <w:r>
        <w:tab/>
        <w:t xml:space="preserve">if </w:t>
      </w:r>
      <w:r>
        <w:rPr>
          <w:i/>
        </w:rPr>
        <w:t>RRCReject</w:t>
      </w:r>
      <w:r>
        <w:t xml:space="preserve"> is received in response to a request from upper layers:</w:t>
      </w:r>
    </w:p>
    <w:p w14:paraId="3E0C99E6" w14:textId="77777777" w:rsidR="004F39EB" w:rsidRDefault="00307E05">
      <w:pPr>
        <w:pStyle w:val="B2"/>
      </w:pPr>
      <w:r>
        <w:t>2&gt;</w:t>
      </w:r>
      <w:r>
        <w:tab/>
        <w:t>inform the upper layer that access barring is applicable for all access categories except categories '0' and '2';</w:t>
      </w:r>
    </w:p>
    <w:p w14:paraId="0478F4EF" w14:textId="77777777" w:rsidR="004F39EB" w:rsidRDefault="00307E05">
      <w:pPr>
        <w:pStyle w:val="B1"/>
      </w:pPr>
      <w:r>
        <w:t>1&gt;</w:t>
      </w:r>
      <w:r>
        <w:tab/>
        <w:t xml:space="preserve">if </w:t>
      </w:r>
      <w:r>
        <w:rPr>
          <w:i/>
        </w:rPr>
        <w:t>RRCReject</w:t>
      </w:r>
      <w:r>
        <w:t xml:space="preserve"> is received in response to an </w:t>
      </w:r>
      <w:r>
        <w:rPr>
          <w:i/>
        </w:rPr>
        <w:t>RRCSetupRequest</w:t>
      </w:r>
      <w:r>
        <w:t>:</w:t>
      </w:r>
    </w:p>
    <w:p w14:paraId="2F592946" w14:textId="77777777" w:rsidR="004F39EB" w:rsidRDefault="00307E05">
      <w:pPr>
        <w:pStyle w:val="B2"/>
      </w:pPr>
      <w:r>
        <w:t>2&gt;</w:t>
      </w:r>
      <w:r>
        <w:tab/>
        <w:t>inform upper layers about the failure to setup the RRC connection, upon which the procedure ends;</w:t>
      </w:r>
    </w:p>
    <w:p w14:paraId="0A9141F8" w14:textId="77777777" w:rsidR="004F39EB" w:rsidRDefault="00307E05">
      <w:pPr>
        <w:pStyle w:val="B1"/>
      </w:pPr>
      <w:r>
        <w:t>1&gt;</w:t>
      </w:r>
      <w:r>
        <w:tab/>
        <w:t xml:space="preserve">else if </w:t>
      </w:r>
      <w:r>
        <w:rPr>
          <w:i/>
        </w:rPr>
        <w:t>RRCReject</w:t>
      </w:r>
      <w:r>
        <w:t xml:space="preserve"> is received in response to an </w:t>
      </w:r>
      <w:r>
        <w:rPr>
          <w:i/>
        </w:rPr>
        <w:t>RRCResumeRequest</w:t>
      </w:r>
      <w:r>
        <w:t xml:space="preserve"> or an </w:t>
      </w:r>
      <w:r>
        <w:rPr>
          <w:i/>
        </w:rPr>
        <w:t>RRCResumeRequest1</w:t>
      </w:r>
      <w:r>
        <w:t>:</w:t>
      </w:r>
    </w:p>
    <w:p w14:paraId="019C6AEA" w14:textId="77777777" w:rsidR="004F39EB" w:rsidRDefault="00307E05">
      <w:pPr>
        <w:pStyle w:val="B2"/>
      </w:pPr>
      <w:r>
        <w:t>2&gt;</w:t>
      </w:r>
      <w:r>
        <w:tab/>
        <w:t>if resume is triggered by upper layers:</w:t>
      </w:r>
    </w:p>
    <w:p w14:paraId="68BE3FBD" w14:textId="77777777" w:rsidR="004F39EB" w:rsidRDefault="00307E05">
      <w:pPr>
        <w:pStyle w:val="B3"/>
      </w:pPr>
      <w:r>
        <w:t>3&gt;</w:t>
      </w:r>
      <w:r>
        <w:tab/>
        <w:t>inform upper layers about the failure to resume the RRC connection;</w:t>
      </w:r>
    </w:p>
    <w:p w14:paraId="65A0205B" w14:textId="77777777" w:rsidR="004F39EB" w:rsidRDefault="00307E05">
      <w:pPr>
        <w:pStyle w:val="B2"/>
      </w:pPr>
      <w:r>
        <w:t>2&gt;</w:t>
      </w:r>
      <w:r>
        <w:tab/>
        <w:t>if resume is</w:t>
      </w:r>
      <w:r>
        <w:rPr>
          <w:i/>
        </w:rPr>
        <w:t xml:space="preserve"> </w:t>
      </w:r>
      <w:r>
        <w:t>triggered due to an RNA update; or</w:t>
      </w:r>
    </w:p>
    <w:p w14:paraId="4B06418A" w14:textId="77777777" w:rsidR="004F39EB" w:rsidRDefault="00307E05">
      <w:pPr>
        <w:pStyle w:val="B2"/>
      </w:pPr>
      <w:r>
        <w:t>2&gt;</w:t>
      </w:r>
      <w:r>
        <w:tab/>
        <w:t>if resume is triggered for SDT and T380 has expired:</w:t>
      </w:r>
    </w:p>
    <w:p w14:paraId="4A0D15FC" w14:textId="77777777" w:rsidR="004F39EB" w:rsidRDefault="00307E05">
      <w:pPr>
        <w:pStyle w:val="B3"/>
      </w:pPr>
      <w:r>
        <w:lastRenderedPageBreak/>
        <w:t>3&gt;</w:t>
      </w:r>
      <w:r>
        <w:tab/>
        <w:t xml:space="preserve">set the variable </w:t>
      </w:r>
      <w:r>
        <w:rPr>
          <w:i/>
        </w:rPr>
        <w:t>pendingRNA-Update</w:t>
      </w:r>
      <w:r>
        <w:t xml:space="preserve"> to </w:t>
      </w:r>
      <w:r>
        <w:rPr>
          <w:i/>
        </w:rPr>
        <w:t>true</w:t>
      </w:r>
      <w:r>
        <w:t>;</w:t>
      </w:r>
    </w:p>
    <w:p w14:paraId="73114FFE" w14:textId="77777777" w:rsidR="004F39EB" w:rsidRDefault="00307E05">
      <w:pPr>
        <w:pStyle w:val="B2"/>
      </w:pPr>
      <w:r>
        <w:t>2&gt;</w:t>
      </w:r>
      <w:r>
        <w:tab/>
        <w:t>discard the current K</w:t>
      </w:r>
      <w:r>
        <w:rPr>
          <w:vertAlign w:val="subscript"/>
        </w:rPr>
        <w:t>gNB</w:t>
      </w:r>
      <w:r>
        <w:t xml:space="preserve"> key, the K</w:t>
      </w:r>
      <w:r>
        <w:rPr>
          <w:vertAlign w:val="subscript"/>
        </w:rPr>
        <w:t>RRCenc</w:t>
      </w:r>
      <w:r>
        <w:t xml:space="preserve"> key, the K</w:t>
      </w:r>
      <w:r>
        <w:rPr>
          <w:vertAlign w:val="subscript"/>
        </w:rPr>
        <w:t>RRCint</w:t>
      </w:r>
      <w:r>
        <w:t xml:space="preserve"> key, the 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 xml:space="preserve"> derived in accordance with 5.3.13.3;</w:t>
      </w:r>
    </w:p>
    <w:p w14:paraId="7A36AF3E" w14:textId="77777777" w:rsidR="004F39EB" w:rsidRDefault="00307E05">
      <w:pPr>
        <w:pStyle w:val="B2"/>
      </w:pPr>
      <w:r>
        <w:t>2&gt;</w:t>
      </w:r>
      <w:r>
        <w:tab/>
        <w:t>if any radio bearer is configured for SDT:</w:t>
      </w:r>
    </w:p>
    <w:p w14:paraId="1EEDD3FD" w14:textId="77777777" w:rsidR="004F39EB" w:rsidRDefault="00307E05">
      <w:pPr>
        <w:pStyle w:val="B3"/>
      </w:pPr>
      <w:r>
        <w:t>3&gt;</w:t>
      </w:r>
      <w:r>
        <w:tab/>
        <w:t>for SRB2, if it is resumed and for SRB1:</w:t>
      </w:r>
    </w:p>
    <w:p w14:paraId="24EA4B22" w14:textId="77777777" w:rsidR="004F39EB" w:rsidRDefault="00307E05">
      <w:pPr>
        <w:pStyle w:val="B4"/>
      </w:pPr>
      <w:r>
        <w:t>4&gt;</w:t>
      </w:r>
      <w:r>
        <w:tab/>
        <w:t>trigger the PDCP entity to perform SDU discard as specified in TS 38.323 [5];</w:t>
      </w:r>
    </w:p>
    <w:p w14:paraId="4B510FFF" w14:textId="77777777" w:rsidR="004F39EB" w:rsidRDefault="00307E05">
      <w:pPr>
        <w:pStyle w:val="B3"/>
      </w:pPr>
      <w:r>
        <w:t>3&gt;</w:t>
      </w:r>
      <w:r>
        <w:tab/>
        <w:t>for each radio bearer that is not suspended:</w:t>
      </w:r>
    </w:p>
    <w:p w14:paraId="7FDF8FC3" w14:textId="77777777" w:rsidR="004F39EB" w:rsidRDefault="00307E05">
      <w:pPr>
        <w:pStyle w:val="B4"/>
      </w:pPr>
      <w:r>
        <w:t>4&gt;</w:t>
      </w:r>
      <w:r>
        <w:tab/>
        <w:t>indicate PDCP suspend to lower layers;</w:t>
      </w:r>
    </w:p>
    <w:p w14:paraId="3E9B1BC8" w14:textId="77777777" w:rsidR="004F39EB" w:rsidRDefault="00307E05">
      <w:pPr>
        <w:pStyle w:val="B4"/>
      </w:pPr>
      <w:r>
        <w:t>4&gt;</w:t>
      </w:r>
      <w:r>
        <w:tab/>
        <w:t>re-establish the RLC entity as specified in TS 38.322 [4];</w:t>
      </w:r>
    </w:p>
    <w:p w14:paraId="5F85AFE1" w14:textId="77777777" w:rsidR="004F39EB" w:rsidRDefault="00307E05">
      <w:pPr>
        <w:pStyle w:val="B2"/>
      </w:pPr>
      <w:r>
        <w:t>2&gt;</w:t>
      </w:r>
      <w:r>
        <w:tab/>
        <w:t>suspend SRB1 and the radio bearers configured for SDT, if any;</w:t>
      </w:r>
    </w:p>
    <w:p w14:paraId="26B93DFB" w14:textId="77777777" w:rsidR="004F39EB" w:rsidRDefault="00307E05">
      <w:pPr>
        <w:pStyle w:val="B2"/>
      </w:pPr>
      <w:r>
        <w:t>2&gt;</w:t>
      </w:r>
      <w:r>
        <w:tab/>
        <w:t>the procedure ends.</w:t>
      </w:r>
    </w:p>
    <w:p w14:paraId="2B8B8799" w14:textId="77777777" w:rsidR="004F39EB" w:rsidRDefault="00307E05">
      <w:r>
        <w:t xml:space="preserve">Upon L2 U2N Relay UE receives </w:t>
      </w:r>
      <w:r>
        <w:rPr>
          <w:i/>
        </w:rPr>
        <w:t>RRCReject</w:t>
      </w:r>
      <w:r>
        <w:t>, it either indicates to upper layers (to trigger PC5 unicast link release) or sends Notification message to the connected L2 U2N Remote UE(s) in accordance with 5.8.9.10.</w:t>
      </w:r>
    </w:p>
    <w:p w14:paraId="22DDC204" w14:textId="77777777" w:rsidR="004F39EB" w:rsidRDefault="00307E05">
      <w:r>
        <w:t>The RRC_INACTIVE UE shall continue to monitor paging while the timer T302 is running.</w:t>
      </w:r>
    </w:p>
    <w:p w14:paraId="3068C73B" w14:textId="77777777" w:rsidR="004F39EB" w:rsidRDefault="00307E05">
      <w:pPr>
        <w:pStyle w:val="NO"/>
      </w:pPr>
      <w:r>
        <w:t>NOTE:</w:t>
      </w:r>
      <w:r>
        <w:tab/>
        <w:t>If timer T331 is running, the UE continues to perform idle/inactive measurements according to 5.7.8.</w:t>
      </w:r>
    </w:p>
    <w:tbl>
      <w:tblPr>
        <w:tblStyle w:val="TableGrid"/>
        <w:tblW w:w="0" w:type="auto"/>
        <w:tblInd w:w="0" w:type="dxa"/>
        <w:tblLook w:val="04A0" w:firstRow="1" w:lastRow="0" w:firstColumn="1" w:lastColumn="0" w:noHBand="0" w:noVBand="1"/>
      </w:tblPr>
      <w:tblGrid>
        <w:gridCol w:w="9631"/>
      </w:tblGrid>
      <w:tr w:rsidR="004F39EB" w14:paraId="7DA21B4D" w14:textId="77777777">
        <w:tc>
          <w:tcPr>
            <w:tcW w:w="9631" w:type="dxa"/>
            <w:shd w:val="clear" w:color="auto" w:fill="00B0F0"/>
          </w:tcPr>
          <w:p w14:paraId="3EAFE99E" w14:textId="77777777" w:rsidR="004F39EB" w:rsidRDefault="00307E05">
            <w:pPr>
              <w:jc w:val="center"/>
              <w:rPr>
                <w:noProof/>
              </w:rPr>
            </w:pPr>
            <w:bookmarkStart w:id="430" w:name="_Toc60776917"/>
            <w:bookmarkStart w:id="431" w:name="_Toc100929740"/>
            <w:r>
              <w:rPr>
                <w:noProof/>
                <w:sz w:val="24"/>
                <w:szCs w:val="24"/>
              </w:rPr>
              <w:t>Next change</w:t>
            </w:r>
          </w:p>
        </w:tc>
      </w:tr>
    </w:tbl>
    <w:p w14:paraId="4EFE4F0F" w14:textId="77777777" w:rsidR="004F39EB" w:rsidRDefault="00307E05">
      <w:pPr>
        <w:pStyle w:val="Heading3"/>
      </w:pPr>
      <w:r>
        <w:t>5.5a.3</w:t>
      </w:r>
      <w:r>
        <w:tab/>
        <w:t>Measurements logging</w:t>
      </w:r>
      <w:bookmarkEnd w:id="430"/>
      <w:bookmarkEnd w:id="431"/>
    </w:p>
    <w:p w14:paraId="0D2BD67B" w14:textId="77777777" w:rsidR="004F39EB" w:rsidRDefault="00307E05">
      <w:pPr>
        <w:pStyle w:val="Heading4"/>
        <w:ind w:left="0" w:firstLine="0"/>
      </w:pPr>
      <w:bookmarkStart w:id="432" w:name="_Toc60776918"/>
      <w:bookmarkStart w:id="433" w:name="_Toc100929741"/>
      <w:r>
        <w:t>5.5a.3.1</w:t>
      </w:r>
      <w:r>
        <w:tab/>
        <w:t>General</w:t>
      </w:r>
      <w:bookmarkEnd w:id="432"/>
      <w:bookmarkEnd w:id="433"/>
    </w:p>
    <w:p w14:paraId="65CFF2F7" w14:textId="77777777" w:rsidR="004F39EB" w:rsidRDefault="00307E05">
      <w:r>
        <w:t>This procedure specifies the logging of available measurements by a UE in RRC_IDLE and RRC_INACTIVE that has a logged measurement configuration. The actual process of logging within the UE, takes place in RRC IDLE state could continue in RRC INACTIVE state</w:t>
      </w:r>
      <w:r>
        <w:rPr>
          <w:rFonts w:eastAsia="SimSun"/>
          <w:lang w:eastAsia="zh-CN"/>
        </w:rPr>
        <w:t xml:space="preserve"> or vice versa.</w:t>
      </w:r>
    </w:p>
    <w:p w14:paraId="75A8D61A" w14:textId="77777777" w:rsidR="004F39EB" w:rsidRDefault="00307E05">
      <w:pPr>
        <w:pStyle w:val="Heading4"/>
      </w:pPr>
      <w:bookmarkStart w:id="434" w:name="_Toc60776919"/>
      <w:bookmarkStart w:id="435" w:name="_Toc100929742"/>
      <w:r>
        <w:t>5.5a.3.2</w:t>
      </w:r>
      <w:r>
        <w:tab/>
        <w:t>Initiation</w:t>
      </w:r>
      <w:bookmarkEnd w:id="434"/>
      <w:bookmarkEnd w:id="435"/>
    </w:p>
    <w:p w14:paraId="692AA49F" w14:textId="5933B379" w:rsidR="004F39EB" w:rsidRDefault="00307E05">
      <w:r>
        <w:t xml:space="preserve">While T330 is running and </w:t>
      </w:r>
      <w:del w:id="436" w:author="ZTE2" w:date="2022-08-23T15:28:00Z">
        <w:r>
          <w:delText xml:space="preserve">T319a </w:delText>
        </w:r>
      </w:del>
      <w:ins w:id="437" w:author="ZTE2" w:date="2022-08-23T15:28:00Z">
        <w:r>
          <w:t xml:space="preserve">SDT </w:t>
        </w:r>
      </w:ins>
      <w:ins w:id="438" w:author="ZTE(Rapp)" w:date="2022-09-02T10:27:00Z">
        <w:r w:rsidR="000D3CCE">
          <w:t xml:space="preserve">procedure </w:t>
        </w:r>
      </w:ins>
      <w:r>
        <w:t xml:space="preserve">is not </w:t>
      </w:r>
      <w:del w:id="439" w:author="ZTE2" w:date="2022-08-23T15:28:00Z">
        <w:r>
          <w:delText>running</w:delText>
        </w:r>
      </w:del>
      <w:ins w:id="440" w:author="ZTE2" w:date="2022-08-23T15:28:00Z">
        <w:r>
          <w:t>ongoing</w:t>
        </w:r>
      </w:ins>
      <w:r>
        <w:t>, the UE shall:</w:t>
      </w:r>
    </w:p>
    <w:p w14:paraId="23FA474C" w14:textId="77777777" w:rsidR="004F39EB" w:rsidRDefault="00307E05">
      <w:pPr>
        <w:pStyle w:val="B1"/>
      </w:pPr>
      <w:r>
        <w:t>1&gt;</w:t>
      </w:r>
      <w:r>
        <w:tab/>
        <w:t>if measurement logging is suspended:</w:t>
      </w:r>
    </w:p>
    <w:p w14:paraId="538DF8CA" w14:textId="77777777" w:rsidR="004F39EB" w:rsidRDefault="00307E05">
      <w:pPr>
        <w:ind w:left="568"/>
      </w:pPr>
      <w:r>
        <w:t>2&gt;</w:t>
      </w:r>
      <w:r>
        <w:tab/>
        <w:t>if during the last logging interval the IDC problems detected by the UE is resolved, resume measurement logging;</w:t>
      </w:r>
    </w:p>
    <w:p w14:paraId="088E307B" w14:textId="77777777" w:rsidR="004F39EB" w:rsidRDefault="00307E05">
      <w:pPr>
        <w:pStyle w:val="B1"/>
      </w:pPr>
      <w:r>
        <w:t>1&gt;</w:t>
      </w:r>
      <w:r>
        <w:tab/>
        <w:t>if not suspended, perform the logging in accordance with the following:</w:t>
      </w:r>
    </w:p>
    <w:p w14:paraId="51E6A304" w14:textId="77777777" w:rsidR="004F39EB" w:rsidRDefault="00307E05">
      <w:pPr>
        <w:pStyle w:val="B2"/>
        <w:rPr>
          <w:rFonts w:eastAsia="DengXian"/>
        </w:rPr>
      </w:pPr>
      <w:r>
        <w:rPr>
          <w:rFonts w:eastAsia="DengXian"/>
        </w:rPr>
        <w:t>2&gt;</w:t>
      </w:r>
      <w:r>
        <w:rPr>
          <w:rFonts w:eastAsia="DengXian"/>
        </w:rPr>
        <w:tab/>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rPr>
          <w:rFonts w:eastAsia="DengXian"/>
        </w:rPr>
        <w:t>:</w:t>
      </w:r>
    </w:p>
    <w:p w14:paraId="1808C379" w14:textId="77777777" w:rsidR="004F39EB" w:rsidRDefault="00307E05">
      <w:pPr>
        <w:pStyle w:val="B3"/>
        <w:rPr>
          <w:rFonts w:eastAsia="Malgun Gothic"/>
          <w:lang w:eastAsia="ko-KR"/>
        </w:rPr>
      </w:pPr>
      <w:r>
        <w:rPr>
          <w:rFonts w:eastAsia="Malgun Gothic"/>
          <w:lang w:eastAsia="ko-KR"/>
        </w:rPr>
        <w:t>3&gt;</w:t>
      </w:r>
      <w:r>
        <w:rPr>
          <w:rFonts w:eastAsia="Malgun Gothic"/>
          <w:lang w:eastAsia="ko-KR"/>
        </w:rPr>
        <w:tab/>
        <w:t>if the UE is in any cell selection state (as specified in TS 38.304 [20]):</w:t>
      </w:r>
    </w:p>
    <w:p w14:paraId="233FA577" w14:textId="77777777" w:rsidR="004F39EB" w:rsidRDefault="00307E05">
      <w:pPr>
        <w:pStyle w:val="B4"/>
        <w:rPr>
          <w:rFonts w:eastAsia="Malgun Gothic"/>
          <w:lang w:eastAsia="ko-KR"/>
        </w:rPr>
      </w:pPr>
      <w:r>
        <w:rPr>
          <w:rFonts w:eastAsia="Malgun Gothic"/>
          <w:lang w:eastAsia="ko-KR"/>
        </w:rPr>
        <w:t>4&gt;</w:t>
      </w:r>
      <w:r>
        <w:rPr>
          <w:rFonts w:eastAsia="Malgun Gothic"/>
          <w:lang w:eastAsia="ko-KR"/>
        </w:rPr>
        <w:tab/>
        <w:t xml:space="preserve">perform </w:t>
      </w:r>
      <w:r>
        <w:t xml:space="preserve">the logging at regular time intervals, as defined by the </w:t>
      </w:r>
      <w:r>
        <w:rPr>
          <w:i/>
        </w:rPr>
        <w:t>loggingInterval</w:t>
      </w:r>
      <w:r>
        <w:t xml:space="preserve"> in </w:t>
      </w:r>
      <w:r>
        <w:rPr>
          <w:iCs/>
        </w:rPr>
        <w:t xml:space="preserve">the </w:t>
      </w:r>
      <w:r>
        <w:rPr>
          <w:i/>
          <w:lang w:eastAsia="zh-CN"/>
        </w:rPr>
        <w:t>VarLogMeasConfig</w:t>
      </w:r>
      <w:r>
        <w:t>;</w:t>
      </w:r>
    </w:p>
    <w:p w14:paraId="5BBB9C06" w14:textId="77777777" w:rsidR="004F39EB" w:rsidRDefault="00307E05">
      <w:pPr>
        <w:pStyle w:val="B3"/>
      </w:pPr>
      <w:r>
        <w:rPr>
          <w:rFonts w:eastAsia="SimSun"/>
        </w:rPr>
        <w:t>3</w:t>
      </w:r>
      <w:r>
        <w:t>&gt;</w:t>
      </w:r>
      <w:r>
        <w:tab/>
        <w:t xml:space="preserve">if the UE is in camped normally state on an NR cell and if the RPLMN is included in </w:t>
      </w:r>
      <w:r>
        <w:rPr>
          <w:i/>
        </w:rPr>
        <w:t>plmn-IdentityList</w:t>
      </w:r>
      <w:r>
        <w:t xml:space="preserve"> stored in </w:t>
      </w:r>
      <w:r>
        <w:rPr>
          <w:i/>
        </w:rPr>
        <w:t>VarLogMeasReport</w:t>
      </w:r>
      <w:r>
        <w:rPr>
          <w:iCs/>
        </w:rPr>
        <w:t>:</w:t>
      </w:r>
    </w:p>
    <w:p w14:paraId="475D6B32" w14:textId="77777777" w:rsidR="004F39EB" w:rsidRDefault="00307E05">
      <w:pPr>
        <w:pStyle w:val="B4"/>
      </w:pPr>
      <w:r>
        <w:rPr>
          <w:rFonts w:eastAsia="SimSun"/>
        </w:rPr>
        <w:t>4</w:t>
      </w:r>
      <w:r>
        <w:t>&gt;</w:t>
      </w:r>
      <w:r>
        <w:tab/>
        <w:t xml:space="preserve">if areaConfiguration is not included in </w:t>
      </w:r>
      <w:r>
        <w:rPr>
          <w:i/>
          <w:iCs/>
        </w:rPr>
        <w:t>VarLogMeasConfig</w:t>
      </w:r>
      <w:r>
        <w:rPr>
          <w:rFonts w:eastAsia="DengXian"/>
        </w:rPr>
        <w:t>;</w:t>
      </w:r>
      <w:r>
        <w:t xml:space="preserve"> or</w:t>
      </w:r>
    </w:p>
    <w:p w14:paraId="65E62EE9" w14:textId="77777777" w:rsidR="004F39EB" w:rsidRDefault="00307E05">
      <w:pPr>
        <w:pStyle w:val="B4"/>
      </w:pPr>
      <w:r>
        <w:rPr>
          <w:rFonts w:eastAsia="SimSun"/>
        </w:rPr>
        <w:t>4</w:t>
      </w:r>
      <w:r>
        <w:t>&gt;</w:t>
      </w:r>
      <w:r>
        <w:tab/>
        <w:t xml:space="preserve">if the serving cell is part of the area indicated by </w:t>
      </w:r>
      <w:r>
        <w:rPr>
          <w:i/>
          <w:iCs/>
        </w:rPr>
        <w:t>areaConfig</w:t>
      </w:r>
      <w:r>
        <w:t xml:space="preserve"> in</w:t>
      </w:r>
      <w:r>
        <w:rPr>
          <w:i/>
        </w:rPr>
        <w:t xml:space="preserve"> areaConfiguration</w:t>
      </w:r>
      <w:r>
        <w:t xml:space="preserve"> in </w:t>
      </w:r>
      <w:r>
        <w:rPr>
          <w:i/>
        </w:rPr>
        <w:t>VarLogMeasConfig</w:t>
      </w:r>
      <w:r>
        <w:t>:</w:t>
      </w:r>
    </w:p>
    <w:p w14:paraId="4AA28101" w14:textId="77777777" w:rsidR="004F39EB" w:rsidRDefault="00307E05">
      <w:pPr>
        <w:pStyle w:val="B5"/>
      </w:pPr>
      <w:r>
        <w:rPr>
          <w:rFonts w:eastAsia="SimSun"/>
        </w:rPr>
        <w:t>5</w:t>
      </w:r>
      <w:r>
        <w:t>&gt;</w:t>
      </w:r>
      <w:r>
        <w:tab/>
        <w:t xml:space="preserve">perform the logging at regular time intervals, as defined by the </w:t>
      </w:r>
      <w:r>
        <w:rPr>
          <w:i/>
        </w:rPr>
        <w:t>loggingInterval</w:t>
      </w:r>
      <w:r>
        <w:t xml:space="preserve"> in </w:t>
      </w:r>
      <w:r>
        <w:rPr>
          <w:iCs/>
        </w:rPr>
        <w:t xml:space="preserve">the </w:t>
      </w:r>
      <w:r>
        <w:rPr>
          <w:i/>
          <w:lang w:eastAsia="zh-CN"/>
        </w:rPr>
        <w:t>VarLogMeasConfig</w:t>
      </w:r>
      <w:r>
        <w:t>;</w:t>
      </w:r>
    </w:p>
    <w:p w14:paraId="573BCD77" w14:textId="77777777" w:rsidR="004F39EB" w:rsidRDefault="00307E05">
      <w:pPr>
        <w:pStyle w:val="B2"/>
        <w:rPr>
          <w:rFonts w:eastAsia="DengXian"/>
        </w:rPr>
      </w:pPr>
      <w:r>
        <w:rPr>
          <w:rFonts w:eastAsia="DengXian"/>
        </w:rPr>
        <w:lastRenderedPageBreak/>
        <w:t>2&gt;</w:t>
      </w:r>
      <w:r>
        <w:rPr>
          <w:rFonts w:eastAsia="DengXian"/>
        </w:rPr>
        <w:tab/>
        <w:t xml:space="preserve">else if the </w:t>
      </w:r>
      <w:r>
        <w:rPr>
          <w:rFonts w:eastAsia="DengXian"/>
          <w:i/>
        </w:rPr>
        <w:t>reportType</w:t>
      </w:r>
      <w:r>
        <w:rPr>
          <w:rFonts w:eastAsia="DengXian"/>
        </w:rPr>
        <w:t xml:space="preserve"> is set to </w:t>
      </w:r>
      <w:r>
        <w:rPr>
          <w:rFonts w:eastAsia="DengXian"/>
          <w:i/>
        </w:rPr>
        <w:t>eventTriggered</w:t>
      </w:r>
      <w:r>
        <w:t xml:space="preserve">, and </w:t>
      </w:r>
      <w:r>
        <w:rPr>
          <w:i/>
        </w:rPr>
        <w:t>eventType</w:t>
      </w:r>
      <w:r>
        <w:t xml:space="preserve"> is set to </w:t>
      </w:r>
      <w:r>
        <w:rPr>
          <w:i/>
        </w:rPr>
        <w:t>outOfCoverage</w:t>
      </w:r>
      <w:r>
        <w:rPr>
          <w:rFonts w:eastAsia="DengXian"/>
        </w:rPr>
        <w:t>:</w:t>
      </w:r>
    </w:p>
    <w:p w14:paraId="2C4640B9" w14:textId="77777777" w:rsidR="004F39EB" w:rsidRDefault="00307E05">
      <w:pPr>
        <w:pStyle w:val="B3"/>
        <w:rPr>
          <w:rFonts w:eastAsia="SimSun"/>
        </w:rPr>
      </w:pPr>
      <w:r>
        <w:rPr>
          <w:rFonts w:eastAsia="SimSun"/>
        </w:rPr>
        <w:t>3&gt;</w:t>
      </w:r>
      <w:r>
        <w:rPr>
          <w:rFonts w:eastAsia="SimSun"/>
        </w:rPr>
        <w:tab/>
        <w:t>perform the logging 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UE is in any cell selection state</w:t>
      </w:r>
      <w:r>
        <w:rPr>
          <w:rFonts w:eastAsia="SimSun"/>
        </w:rPr>
        <w:t>;</w:t>
      </w:r>
    </w:p>
    <w:p w14:paraId="1E2DC1AA" w14:textId="77777777" w:rsidR="004F39EB" w:rsidRDefault="00307E05">
      <w:pPr>
        <w:pStyle w:val="B3"/>
        <w:rPr>
          <w:rFonts w:eastAsia="SimSun"/>
        </w:rPr>
      </w:pPr>
      <w:r>
        <w:rPr>
          <w:rFonts w:eastAsia="SimSun"/>
        </w:rPr>
        <w:t>3&gt;</w:t>
      </w:r>
      <w:r>
        <w:rPr>
          <w:rFonts w:eastAsia="SimSun"/>
        </w:rPr>
        <w:tab/>
        <w:t>upon transition from any cell selection state to camped normally state in NR:</w:t>
      </w:r>
    </w:p>
    <w:p w14:paraId="5C6B6309" w14:textId="77777777" w:rsidR="004F39EB" w:rsidRDefault="00307E05">
      <w:pPr>
        <w:pStyle w:val="B4"/>
        <w:rPr>
          <w:rFonts w:eastAsia="SimSun"/>
        </w:rPr>
      </w:pPr>
      <w:r>
        <w:rPr>
          <w:rFonts w:eastAsia="SimSun"/>
        </w:rPr>
        <w:t>4&gt;</w:t>
      </w:r>
      <w:r>
        <w:rPr>
          <w:rFonts w:eastAsia="SimSun"/>
        </w:rPr>
        <w:tab/>
        <w:t xml:space="preserve">if the RPLMN is included in </w:t>
      </w:r>
      <w:r>
        <w:rPr>
          <w:rFonts w:eastAsia="SimSun"/>
          <w:i/>
          <w:iCs/>
        </w:rPr>
        <w:t>plmn-IdentityList</w:t>
      </w:r>
      <w:r>
        <w:rPr>
          <w:rFonts w:eastAsia="SimSun"/>
        </w:rPr>
        <w:t xml:space="preserve"> stored in </w:t>
      </w:r>
      <w:r>
        <w:rPr>
          <w:rFonts w:eastAsia="SimSun"/>
          <w:i/>
          <w:iCs/>
        </w:rPr>
        <w:t>VarLogMeasReport</w:t>
      </w:r>
      <w:r>
        <w:rPr>
          <w:rFonts w:eastAsia="SimSun"/>
        </w:rPr>
        <w:t>; and</w:t>
      </w:r>
    </w:p>
    <w:p w14:paraId="1EC326AA" w14:textId="77777777" w:rsidR="004F39EB" w:rsidRDefault="00307E05">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current camping cell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3FAF0BCB" w14:textId="77777777" w:rsidR="004F39EB" w:rsidRDefault="00307E05">
      <w:pPr>
        <w:pStyle w:val="B5"/>
        <w:rPr>
          <w:rFonts w:eastAsia="SimSun"/>
        </w:rPr>
      </w:pPr>
      <w:r>
        <w:rPr>
          <w:rFonts w:eastAsia="SimSun"/>
        </w:rPr>
        <w:t>5&gt;</w:t>
      </w:r>
      <w:r>
        <w:rPr>
          <w:rFonts w:eastAsia="SimSun"/>
        </w:rPr>
        <w:tab/>
        <w:t>perform the logging;</w:t>
      </w:r>
    </w:p>
    <w:p w14:paraId="396441E3" w14:textId="77777777" w:rsidR="004F39EB" w:rsidRDefault="00307E05">
      <w:pPr>
        <w:pStyle w:val="B2"/>
        <w:rPr>
          <w:rFonts w:eastAsia="DengXian"/>
        </w:rPr>
      </w:pPr>
      <w:r>
        <w:rPr>
          <w:rFonts w:eastAsia="DengXian"/>
        </w:rPr>
        <w:t>2&gt;</w:t>
      </w:r>
      <w:r>
        <w:rPr>
          <w:rFonts w:eastAsia="DengXian"/>
        </w:rPr>
        <w:tab/>
        <w:t xml:space="preserve">else if the </w:t>
      </w:r>
      <w:r>
        <w:rPr>
          <w:rFonts w:eastAsia="DengXian"/>
          <w:i/>
        </w:rPr>
        <w:t>reportType</w:t>
      </w:r>
      <w:r>
        <w:rPr>
          <w:rFonts w:eastAsia="DengXian"/>
        </w:rPr>
        <w:t xml:space="preserve"> is set to </w:t>
      </w:r>
      <w:r>
        <w:rPr>
          <w:rFonts w:eastAsia="DengXian"/>
          <w:i/>
        </w:rPr>
        <w:t xml:space="preserve">eventTriggered </w:t>
      </w:r>
      <w:r>
        <w:t xml:space="preserve">and </w:t>
      </w:r>
      <w:r>
        <w:rPr>
          <w:i/>
        </w:rPr>
        <w:t>eventType</w:t>
      </w:r>
      <w:r>
        <w:t xml:space="preserve"> is set to </w:t>
      </w:r>
      <w:r>
        <w:rPr>
          <w:i/>
        </w:rPr>
        <w:t>eventL1</w:t>
      </w:r>
      <w:r>
        <w:rPr>
          <w:rFonts w:eastAsia="DengXian"/>
        </w:rPr>
        <w:t>:</w:t>
      </w:r>
    </w:p>
    <w:p w14:paraId="564084D2" w14:textId="77777777" w:rsidR="004F39EB" w:rsidRDefault="00307E05">
      <w:pPr>
        <w:pStyle w:val="B3"/>
        <w:rPr>
          <w:lang w:eastAsia="zh-CN"/>
        </w:rPr>
      </w:pPr>
      <w:r>
        <w:rPr>
          <w:rFonts w:eastAsia="DengXian"/>
        </w:rPr>
        <w:t>3&gt;</w:t>
      </w:r>
      <w:r>
        <w:rPr>
          <w:rFonts w:eastAsia="DengXian"/>
        </w:rPr>
        <w:tab/>
      </w:r>
      <w:r>
        <w:rPr>
          <w:lang w:eastAsia="zh-CN"/>
        </w:rPr>
        <w:t xml:space="preserve">if the UE is in camped normally state on an NR cell and if the RPLMN is included in </w:t>
      </w:r>
      <w:r>
        <w:rPr>
          <w:i/>
          <w:lang w:eastAsia="zh-CN"/>
        </w:rPr>
        <w:t>plmn-IdentityList</w:t>
      </w:r>
      <w:r>
        <w:rPr>
          <w:lang w:eastAsia="zh-CN"/>
        </w:rPr>
        <w:t xml:space="preserve"> stored in </w:t>
      </w:r>
      <w:r>
        <w:rPr>
          <w:i/>
          <w:lang w:eastAsia="zh-CN"/>
        </w:rPr>
        <w:t>VarLogMeasReport</w:t>
      </w:r>
      <w:r>
        <w:rPr>
          <w:iCs/>
          <w:lang w:eastAsia="zh-CN"/>
        </w:rPr>
        <w:t>:</w:t>
      </w:r>
    </w:p>
    <w:p w14:paraId="04344096" w14:textId="77777777" w:rsidR="004F39EB" w:rsidRDefault="00307E05">
      <w:pPr>
        <w:pStyle w:val="B4"/>
      </w:pPr>
      <w:r>
        <w:rPr>
          <w:rFonts w:eastAsia="DengXian"/>
        </w:rPr>
        <w:t>4&gt;</w:t>
      </w:r>
      <w:r>
        <w:rPr>
          <w:rFonts w:eastAsia="DengXian"/>
        </w:rPr>
        <w:tab/>
      </w:r>
      <w:r>
        <w:t xml:space="preserve">if </w:t>
      </w:r>
      <w:r>
        <w:rPr>
          <w:i/>
          <w:iCs/>
        </w:rPr>
        <w:t>areaConfiguration</w:t>
      </w:r>
      <w:r>
        <w:t xml:space="preserve"> is not included in </w:t>
      </w:r>
      <w:r>
        <w:rPr>
          <w:i/>
          <w:iCs/>
        </w:rPr>
        <w:t>VarLogMeasConfig</w:t>
      </w:r>
      <w:r>
        <w:rPr>
          <w:rFonts w:eastAsia="DengXian"/>
        </w:rPr>
        <w:t>;</w:t>
      </w:r>
      <w:r>
        <w:t xml:space="preserve"> or</w:t>
      </w:r>
    </w:p>
    <w:p w14:paraId="639E7B3A" w14:textId="77777777" w:rsidR="004F39EB" w:rsidRDefault="00307E05">
      <w:pPr>
        <w:pStyle w:val="B4"/>
        <w:rPr>
          <w:rFonts w:eastAsia="DengXian"/>
        </w:rPr>
      </w:pPr>
      <w:r>
        <w:rPr>
          <w:rFonts w:eastAsia="DengXian"/>
        </w:rPr>
        <w:t>4&gt;</w:t>
      </w:r>
      <w:r>
        <w:rPr>
          <w:rFonts w:eastAsia="DengXian"/>
        </w:rPr>
        <w:tab/>
      </w:r>
      <w:r>
        <w:rPr>
          <w:lang w:eastAsia="zh-CN"/>
        </w:rPr>
        <w:t xml:space="preserve">if the serving cell is part of the area indicated by </w:t>
      </w:r>
      <w:r>
        <w:rPr>
          <w:i/>
          <w:iCs/>
        </w:rPr>
        <w:t>areaConfig</w:t>
      </w:r>
      <w:r>
        <w:t xml:space="preserve"> in</w:t>
      </w:r>
      <w:r>
        <w:rPr>
          <w:i/>
          <w:lang w:eastAsia="zh-CN"/>
        </w:rPr>
        <w:t xml:space="preserve"> areaConfiguration</w:t>
      </w:r>
      <w:r>
        <w:rPr>
          <w:lang w:eastAsia="zh-CN"/>
        </w:rPr>
        <w:t xml:space="preserve"> in </w:t>
      </w:r>
      <w:r>
        <w:rPr>
          <w:i/>
          <w:lang w:eastAsia="zh-CN"/>
        </w:rPr>
        <w:t>VarLogMeasConfig</w:t>
      </w:r>
      <w:r>
        <w:rPr>
          <w:rFonts w:eastAsia="DengXian"/>
        </w:rPr>
        <w:t>;</w:t>
      </w:r>
    </w:p>
    <w:p w14:paraId="51EA5DE0" w14:textId="77777777" w:rsidR="004F39EB" w:rsidRDefault="00307E05">
      <w:pPr>
        <w:pStyle w:val="B5"/>
        <w:rPr>
          <w:rFonts w:eastAsia="DengXian"/>
        </w:rPr>
      </w:pPr>
      <w:r>
        <w:rPr>
          <w:rFonts w:eastAsia="DengXian"/>
        </w:rPr>
        <w:t>5&gt;</w:t>
      </w:r>
      <w:r>
        <w:rPr>
          <w:rFonts w:eastAsia="DengXian"/>
        </w:rPr>
        <w:tab/>
        <w:t xml:space="preserve">perform the logging </w:t>
      </w:r>
      <w:r>
        <w:rPr>
          <w:rFonts w:eastAsia="SimSun"/>
        </w:rPr>
        <w:t>at regular time intervals as defined by the</w:t>
      </w:r>
      <w:r>
        <w:rPr>
          <w:rFonts w:eastAsia="SimSun"/>
          <w:i/>
          <w:iCs/>
        </w:rPr>
        <w:t xml:space="preserve"> loggingInterval</w:t>
      </w:r>
      <w:r>
        <w:rPr>
          <w:rFonts w:eastAsia="SimSun"/>
        </w:rPr>
        <w:t xml:space="preserve"> in </w:t>
      </w:r>
      <w:r>
        <w:rPr>
          <w:rFonts w:eastAsia="SimSun"/>
          <w:i/>
          <w:iCs/>
        </w:rPr>
        <w:t>VarLogMeasConfig</w:t>
      </w:r>
      <w:r>
        <w:rPr>
          <w:rFonts w:eastAsia="DengXian"/>
        </w:rPr>
        <w:t xml:space="preserve"> only when the conditions indicated by the </w:t>
      </w:r>
      <w:r>
        <w:rPr>
          <w:i/>
        </w:rPr>
        <w:t>eventL1</w:t>
      </w:r>
      <w:r>
        <w:t xml:space="preserve"> </w:t>
      </w:r>
      <w:r>
        <w:rPr>
          <w:rFonts w:eastAsia="DengXian"/>
        </w:rPr>
        <w:t>are met;</w:t>
      </w:r>
    </w:p>
    <w:p w14:paraId="2720333E" w14:textId="77777777" w:rsidR="004F39EB" w:rsidRDefault="00307E05">
      <w:pPr>
        <w:pStyle w:val="B2"/>
      </w:pPr>
      <w:r>
        <w:t>2&gt;</w:t>
      </w:r>
      <w:r>
        <w:tab/>
      </w:r>
      <w:r>
        <w:rPr>
          <w:rFonts w:eastAsia="DengXian"/>
        </w:rPr>
        <w:t>when performing the logging</w:t>
      </w:r>
      <w:r>
        <w:t>:</w:t>
      </w:r>
    </w:p>
    <w:p w14:paraId="195A9556" w14:textId="77777777" w:rsidR="004F39EB" w:rsidRDefault="00307E05">
      <w:pPr>
        <w:pStyle w:val="B3"/>
      </w:pPr>
      <w:r>
        <w:t xml:space="preserve">3&gt; if </w:t>
      </w:r>
      <w:r>
        <w:rPr>
          <w:i/>
          <w:iCs/>
        </w:rPr>
        <w:t>InterFreqTargetInfo</w:t>
      </w:r>
      <w:r>
        <w:t xml:space="preserve"> is configured and if the UE detected IDC problems on at least one of the frequencies included in </w:t>
      </w:r>
      <w:r>
        <w:rPr>
          <w:i/>
          <w:iCs/>
        </w:rPr>
        <w:t>InterFreqTargetInfo</w:t>
      </w:r>
      <w:r>
        <w:t xml:space="preserve"> during the last logging interval, or</w:t>
      </w:r>
    </w:p>
    <w:p w14:paraId="431FC67B" w14:textId="77777777" w:rsidR="004F39EB" w:rsidRDefault="00307E05">
      <w:pPr>
        <w:pStyle w:val="B3"/>
      </w:pPr>
      <w:r>
        <w:t>3&gt;</w:t>
      </w:r>
      <w:r>
        <w:tab/>
        <w:t xml:space="preserve">if </w:t>
      </w:r>
      <w:r>
        <w:rPr>
          <w:i/>
          <w:iCs/>
        </w:rPr>
        <w:t>InterFreqTargetInfo</w:t>
      </w:r>
      <w:r>
        <w:t xml:space="preserve"> is not configured and if the UE detected IDC problems during the last logging interval:</w:t>
      </w:r>
    </w:p>
    <w:p w14:paraId="350E260A" w14:textId="77777777" w:rsidR="004F39EB" w:rsidRDefault="00307E05">
      <w:pPr>
        <w:pStyle w:val="B4"/>
      </w:pPr>
      <w:r>
        <w:t>4&gt;</w:t>
      </w:r>
      <w:r>
        <w:tab/>
        <w:t xml:space="preserve">if </w:t>
      </w:r>
      <w:r>
        <w:rPr>
          <w:i/>
        </w:rPr>
        <w:t>measResultServCell</w:t>
      </w:r>
      <w:r>
        <w:t xml:space="preserve"> in </w:t>
      </w:r>
      <w:r>
        <w:rPr>
          <w:i/>
        </w:rPr>
        <w:t>VarLogMeasReport</w:t>
      </w:r>
      <w:r>
        <w:t xml:space="preserve"> is not empty:</w:t>
      </w:r>
    </w:p>
    <w:p w14:paraId="7AD620CD" w14:textId="77777777" w:rsidR="004F39EB" w:rsidRDefault="00307E05">
      <w:pPr>
        <w:pStyle w:val="B5"/>
      </w:pPr>
      <w:r>
        <w:t>5&gt;</w:t>
      </w:r>
      <w:r>
        <w:tab/>
        <w:t xml:space="preserve">include </w:t>
      </w:r>
      <w:r>
        <w:rPr>
          <w:i/>
        </w:rPr>
        <w:t>inDeviceCoexDetected</w:t>
      </w:r>
      <w:r>
        <w:t>;</w:t>
      </w:r>
    </w:p>
    <w:p w14:paraId="03B54A25" w14:textId="77777777" w:rsidR="004F39EB" w:rsidRDefault="00307E05">
      <w:pPr>
        <w:pStyle w:val="B5"/>
      </w:pPr>
      <w:r>
        <w:t>5&gt;</w:t>
      </w:r>
      <w:r>
        <w:tab/>
        <w:t>suspend measurement logging from the next logging interval;</w:t>
      </w:r>
    </w:p>
    <w:p w14:paraId="5CEA0FAF" w14:textId="77777777" w:rsidR="004F39EB" w:rsidRDefault="00307E05">
      <w:pPr>
        <w:pStyle w:val="B4"/>
      </w:pPr>
      <w:r>
        <w:t>4&gt;</w:t>
      </w:r>
      <w:r>
        <w:tab/>
        <w:t>else:</w:t>
      </w:r>
    </w:p>
    <w:p w14:paraId="1A6886CA" w14:textId="77777777" w:rsidR="004F39EB" w:rsidRDefault="00307E05">
      <w:pPr>
        <w:pStyle w:val="B5"/>
      </w:pPr>
      <w:r>
        <w:t>5&gt;</w:t>
      </w:r>
      <w:r>
        <w:tab/>
        <w:t>suspend measurement logging;</w:t>
      </w:r>
    </w:p>
    <w:p w14:paraId="3707C189" w14:textId="77777777" w:rsidR="004F39EB" w:rsidRDefault="00307E05">
      <w:pPr>
        <w:pStyle w:val="B3"/>
      </w:pPr>
      <w:r>
        <w:t>3&gt;</w:t>
      </w:r>
      <w:r>
        <w:tab/>
        <w:t xml:space="preserve">set the </w:t>
      </w:r>
      <w:r>
        <w:rPr>
          <w:i/>
        </w:rPr>
        <w:t>relativeTimeStamp</w:t>
      </w:r>
      <w:r>
        <w:t xml:space="preserve"> to indicate the elapsed time since the moment at which the logged measurement configuration was received;</w:t>
      </w:r>
    </w:p>
    <w:p w14:paraId="3F98698E" w14:textId="77777777" w:rsidR="004F39EB" w:rsidRDefault="00307E05">
      <w:pPr>
        <w:pStyle w:val="B3"/>
      </w:pPr>
      <w:r>
        <w:t>3&gt;</w:t>
      </w:r>
      <w:r>
        <w:tab/>
        <w:t xml:space="preserve">if location information became available during the last logging interval, set the content of the </w:t>
      </w:r>
      <w:r>
        <w:rPr>
          <w:i/>
        </w:rPr>
        <w:t>locationInfo</w:t>
      </w:r>
      <w:r>
        <w:t xml:space="preserve"> as in 5.3.3.7:</w:t>
      </w:r>
    </w:p>
    <w:p w14:paraId="55163CAF" w14:textId="77777777" w:rsidR="004F39EB" w:rsidRDefault="00307E05">
      <w:pPr>
        <w:pStyle w:val="B3"/>
        <w:rPr>
          <w:rFonts w:eastAsia="DengXian"/>
        </w:rPr>
      </w:pPr>
      <w:r>
        <w:rPr>
          <w:rFonts w:eastAsia="DengXian"/>
        </w:rPr>
        <w:t>3&gt;</w:t>
      </w:r>
      <w:r>
        <w:rPr>
          <w:rFonts w:eastAsia="DengXian"/>
        </w:rPr>
        <w:tab/>
        <w:t>if the UE is in any cell selection state (as specified in TS 38.304 [20]):</w:t>
      </w:r>
    </w:p>
    <w:p w14:paraId="5122E615" w14:textId="77777777" w:rsidR="004F39EB" w:rsidRDefault="00307E05">
      <w:pPr>
        <w:pStyle w:val="B4"/>
      </w:pPr>
      <w:r>
        <w:rPr>
          <w:rFonts w:eastAsia="DengXian"/>
        </w:rPr>
        <w:t>4&gt;</w:t>
      </w:r>
      <w:r>
        <w:rPr>
          <w:rFonts w:eastAsia="DengXian"/>
        </w:rPr>
        <w:tab/>
      </w:r>
      <w:r>
        <w:t xml:space="preserve">set </w:t>
      </w:r>
      <w:r>
        <w:rPr>
          <w:i/>
        </w:rPr>
        <w:t>anyCellSelectionDetected</w:t>
      </w:r>
      <w:r>
        <w:t xml:space="preserve"> to indicate the detection of no suitable or no acceptable cell found;</w:t>
      </w:r>
    </w:p>
    <w:p w14:paraId="42E18BAB" w14:textId="77777777" w:rsidR="004F39EB" w:rsidRDefault="00307E05">
      <w:pPr>
        <w:pStyle w:val="B4"/>
      </w:pPr>
      <w:r>
        <w:rPr>
          <w:rFonts w:eastAsia="SimSun"/>
        </w:rPr>
        <w:t>4</w:t>
      </w:r>
      <w:r>
        <w:t>&gt;</w:t>
      </w:r>
      <w:r>
        <w:tab/>
      </w:r>
      <w:r>
        <w:rPr>
          <w:rFonts w:eastAsia="DengXian"/>
        </w:rPr>
        <w:t xml:space="preserve">if the </w:t>
      </w:r>
      <w:r>
        <w:rPr>
          <w:rFonts w:eastAsia="DengXian"/>
          <w:i/>
        </w:rPr>
        <w:t>reportType</w:t>
      </w:r>
      <w:r>
        <w:rPr>
          <w:rFonts w:eastAsia="DengXian"/>
        </w:rPr>
        <w:t xml:space="preserve"> is set to </w:t>
      </w:r>
      <w:r>
        <w:rPr>
          <w:rFonts w:eastAsia="DengXian"/>
          <w:i/>
        </w:rPr>
        <w:t xml:space="preserve">eventTriggered </w:t>
      </w:r>
      <w:r>
        <w:rPr>
          <w:rFonts w:eastAsia="DengXian"/>
          <w:iCs/>
        </w:rPr>
        <w:t xml:space="preserve">in the </w:t>
      </w:r>
      <w:r>
        <w:rPr>
          <w:rFonts w:eastAsia="DengXian"/>
          <w:i/>
        </w:rPr>
        <w:t>VarLogMeasConfig</w:t>
      </w:r>
      <w:r>
        <w:t>; and</w:t>
      </w:r>
    </w:p>
    <w:p w14:paraId="61B8095E" w14:textId="77777777" w:rsidR="004F39EB" w:rsidRDefault="00307E05">
      <w:pPr>
        <w:pStyle w:val="B4"/>
        <w:rPr>
          <w:rFonts w:eastAsia="SimSun"/>
        </w:rPr>
      </w:pPr>
      <w:r>
        <w:rPr>
          <w:rFonts w:eastAsia="SimSun"/>
        </w:rPr>
        <w:t>4</w:t>
      </w:r>
      <w:r>
        <w:t>&gt;</w:t>
      </w:r>
      <w:r>
        <w:tab/>
        <w:t xml:space="preserve">if the RPLMN at the time of entering the any cell selection state is included in </w:t>
      </w:r>
      <w:r>
        <w:rPr>
          <w:i/>
        </w:rPr>
        <w:t>plmn-IdentityList</w:t>
      </w:r>
      <w:r>
        <w:t xml:space="preserve"> stored in </w:t>
      </w:r>
      <w:r>
        <w:rPr>
          <w:i/>
        </w:rPr>
        <w:t>VarLogMeasReport</w:t>
      </w:r>
      <w:r>
        <w:rPr>
          <w:iCs/>
        </w:rPr>
        <w:t xml:space="preserve">; </w:t>
      </w:r>
      <w:r>
        <w:t>and</w:t>
      </w:r>
    </w:p>
    <w:p w14:paraId="6C4C4AB7" w14:textId="77777777" w:rsidR="004F39EB" w:rsidRDefault="00307E05">
      <w:pPr>
        <w:pStyle w:val="B4"/>
        <w:rPr>
          <w:rFonts w:eastAsia="SimSun"/>
        </w:rPr>
      </w:pPr>
      <w:r>
        <w:rPr>
          <w:rFonts w:eastAsia="SimSun"/>
        </w:rPr>
        <w:t>4&gt;</w:t>
      </w:r>
      <w:r>
        <w:rPr>
          <w:rFonts w:eastAsia="SimSun"/>
        </w:rPr>
        <w:tab/>
        <w:t xml:space="preserve">if </w:t>
      </w:r>
      <w:r>
        <w:rPr>
          <w:i/>
          <w:iCs/>
        </w:rPr>
        <w:t>areaConfiguration</w:t>
      </w:r>
      <w:r>
        <w:t xml:space="preserve"> is not included in </w:t>
      </w:r>
      <w:r>
        <w:rPr>
          <w:i/>
          <w:iCs/>
        </w:rPr>
        <w:t>VarLogMeasConfig</w:t>
      </w:r>
      <w:r>
        <w:rPr>
          <w:rFonts w:eastAsia="SimSun"/>
        </w:rPr>
        <w:t xml:space="preserve"> or if the last suitable cell that the UE was camping on is part of the area indicated by</w:t>
      </w:r>
      <w:r>
        <w:t xml:space="preserve"> </w:t>
      </w:r>
      <w:r>
        <w:rPr>
          <w:i/>
          <w:iCs/>
        </w:rPr>
        <w:t>areaConfig</w:t>
      </w:r>
      <w:r>
        <w:rPr>
          <w:rFonts w:eastAsia="SimSun"/>
        </w:rPr>
        <w:t xml:space="preserve"> of </w:t>
      </w:r>
      <w:r>
        <w:rPr>
          <w:rFonts w:eastAsia="SimSun"/>
          <w:i/>
          <w:iCs/>
        </w:rPr>
        <w:t>areaConfiguration</w:t>
      </w:r>
      <w:r>
        <w:rPr>
          <w:rFonts w:eastAsia="SimSun"/>
        </w:rPr>
        <w:t xml:space="preserve"> in </w:t>
      </w:r>
      <w:r>
        <w:rPr>
          <w:rFonts w:eastAsia="SimSun"/>
          <w:i/>
          <w:iCs/>
        </w:rPr>
        <w:t>VarLogMeasConfig</w:t>
      </w:r>
      <w:r>
        <w:rPr>
          <w:rFonts w:eastAsia="SimSun"/>
        </w:rPr>
        <w:t>:</w:t>
      </w:r>
    </w:p>
    <w:p w14:paraId="45DB3A14" w14:textId="77777777" w:rsidR="004F39EB" w:rsidRDefault="00307E05">
      <w:pPr>
        <w:pStyle w:val="B5"/>
      </w:pPr>
      <w:r>
        <w:rPr>
          <w:rFonts w:eastAsia="DengXian"/>
        </w:rPr>
        <w:t>5&gt;</w:t>
      </w:r>
      <w:r>
        <w:rPr>
          <w:rFonts w:eastAsia="DengXian"/>
        </w:rPr>
        <w:tab/>
      </w:r>
      <w:r>
        <w:t xml:space="preserve">set the </w:t>
      </w:r>
      <w:r>
        <w:rPr>
          <w:i/>
        </w:rPr>
        <w:t>servCellIdentity</w:t>
      </w:r>
      <w:r>
        <w:t xml:space="preserve"> to indicate global cell identity of the last </w:t>
      </w:r>
      <w:r>
        <w:rPr>
          <w:rFonts w:eastAsia="SimSun"/>
        </w:rPr>
        <w:t xml:space="preserve">suitable </w:t>
      </w:r>
      <w:r>
        <w:t>cell that the UE was camping on;</w:t>
      </w:r>
    </w:p>
    <w:p w14:paraId="064FE4D1" w14:textId="77777777" w:rsidR="004F39EB" w:rsidRDefault="00307E05">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w:t>
      </w:r>
      <w:r>
        <w:rPr>
          <w:rFonts w:eastAsia="SimSun"/>
        </w:rPr>
        <w:t xml:space="preserve">suitable </w:t>
      </w:r>
      <w:r>
        <w:t>cell the UE was camping on;</w:t>
      </w:r>
    </w:p>
    <w:p w14:paraId="4209C758" w14:textId="77777777" w:rsidR="004F39EB" w:rsidRDefault="00307E05">
      <w:pPr>
        <w:pStyle w:val="B4"/>
        <w:rPr>
          <w:rFonts w:eastAsia="DengXian"/>
        </w:rPr>
      </w:pPr>
      <w:r>
        <w:rPr>
          <w:rFonts w:eastAsia="SimSun"/>
        </w:rPr>
        <w:lastRenderedPageBreak/>
        <w:t>4</w:t>
      </w:r>
      <w:r>
        <w:t>&gt;</w:t>
      </w:r>
      <w:r>
        <w:tab/>
        <w:t xml:space="preserve">else </w:t>
      </w:r>
      <w:r>
        <w:rPr>
          <w:rFonts w:eastAsia="DengXian"/>
        </w:rPr>
        <w:t xml:space="preserve">if the </w:t>
      </w:r>
      <w:r>
        <w:rPr>
          <w:rFonts w:eastAsia="DengXian"/>
          <w:i/>
        </w:rPr>
        <w:t>reportType</w:t>
      </w:r>
      <w:r>
        <w:rPr>
          <w:rFonts w:eastAsia="DengXian"/>
        </w:rPr>
        <w:t xml:space="preserve"> is set to </w:t>
      </w:r>
      <w:r>
        <w:rPr>
          <w:rFonts w:eastAsia="DengXian"/>
          <w:i/>
        </w:rPr>
        <w:t xml:space="preserve">periodical </w:t>
      </w:r>
      <w:r>
        <w:rPr>
          <w:rFonts w:eastAsia="DengXian"/>
          <w:iCs/>
        </w:rPr>
        <w:t xml:space="preserve">in the </w:t>
      </w:r>
      <w:r>
        <w:rPr>
          <w:rFonts w:eastAsia="DengXian"/>
          <w:i/>
        </w:rPr>
        <w:t>VarLogMeasConfig</w:t>
      </w:r>
      <w:r>
        <w:t>:</w:t>
      </w:r>
    </w:p>
    <w:p w14:paraId="0C315543" w14:textId="77777777" w:rsidR="004F39EB" w:rsidRDefault="00307E05">
      <w:pPr>
        <w:pStyle w:val="B5"/>
      </w:pPr>
      <w:r>
        <w:rPr>
          <w:rFonts w:eastAsia="DengXian"/>
        </w:rPr>
        <w:t>5&gt;</w:t>
      </w:r>
      <w:r>
        <w:rPr>
          <w:rFonts w:eastAsia="DengXian"/>
        </w:rPr>
        <w:tab/>
      </w:r>
      <w:r>
        <w:t xml:space="preserve">set the </w:t>
      </w:r>
      <w:r>
        <w:rPr>
          <w:i/>
        </w:rPr>
        <w:t>servCellIdentity</w:t>
      </w:r>
      <w:r>
        <w:t xml:space="preserve"> to indicate global cell identity of the last logged cell that the UE was camping on;</w:t>
      </w:r>
    </w:p>
    <w:p w14:paraId="5BA09A18" w14:textId="77777777" w:rsidR="004F39EB" w:rsidRDefault="00307E05">
      <w:pPr>
        <w:pStyle w:val="B5"/>
        <w:rPr>
          <w:rFonts w:eastAsia="DengXian"/>
        </w:rPr>
      </w:pPr>
      <w:r>
        <w:rPr>
          <w:rFonts w:eastAsia="DengXian"/>
        </w:rPr>
        <w:t>5&gt;</w:t>
      </w:r>
      <w:r>
        <w:rPr>
          <w:rFonts w:eastAsia="DengXian"/>
        </w:rPr>
        <w:tab/>
      </w:r>
      <w:r>
        <w:t xml:space="preserve">set the </w:t>
      </w:r>
      <w:r>
        <w:rPr>
          <w:i/>
        </w:rPr>
        <w:t>measResultServingCell</w:t>
      </w:r>
      <w:r>
        <w:t xml:space="preserve"> to include the quantities of the last logged cell the UE was camping on;</w:t>
      </w:r>
    </w:p>
    <w:p w14:paraId="3B4471BF" w14:textId="77777777" w:rsidR="004F39EB" w:rsidRDefault="00307E05">
      <w:pPr>
        <w:pStyle w:val="B3"/>
        <w:rPr>
          <w:rFonts w:eastAsia="DengXian"/>
        </w:rPr>
      </w:pPr>
      <w:r>
        <w:rPr>
          <w:rFonts w:eastAsia="DengXian"/>
        </w:rPr>
        <w:t>3&gt;</w:t>
      </w:r>
      <w:r>
        <w:rPr>
          <w:rFonts w:eastAsia="DengXian"/>
        </w:rPr>
        <w:tab/>
        <w:t>else:</w:t>
      </w:r>
    </w:p>
    <w:p w14:paraId="4BCC7CDC" w14:textId="77777777" w:rsidR="004F39EB" w:rsidRDefault="00307E05">
      <w:pPr>
        <w:pStyle w:val="B4"/>
      </w:pPr>
      <w:r>
        <w:t>4&gt;</w:t>
      </w:r>
      <w:r>
        <w:tab/>
        <w:t xml:space="preserve">set the </w:t>
      </w:r>
      <w:r>
        <w:rPr>
          <w:i/>
        </w:rPr>
        <w:t>servCellIdentity</w:t>
      </w:r>
      <w:r>
        <w:t xml:space="preserve"> to indicate global cell identity of the cell the UE is camping on;</w:t>
      </w:r>
    </w:p>
    <w:p w14:paraId="7EDEE0E8" w14:textId="77777777" w:rsidR="004F39EB" w:rsidRDefault="00307E05">
      <w:pPr>
        <w:pStyle w:val="B4"/>
      </w:pPr>
      <w:r>
        <w:t>4&gt;</w:t>
      </w:r>
      <w:r>
        <w:tab/>
        <w:t xml:space="preserve">set the </w:t>
      </w:r>
      <w:r>
        <w:rPr>
          <w:i/>
        </w:rPr>
        <w:t>measResultServingCell</w:t>
      </w:r>
      <w:r>
        <w:t xml:space="preserve"> to include the quantities of the cell the UE is camping on;</w:t>
      </w:r>
    </w:p>
    <w:p w14:paraId="47670E14" w14:textId="77777777" w:rsidR="004F39EB" w:rsidRDefault="00307E05">
      <w:pPr>
        <w:pStyle w:val="B3"/>
      </w:pPr>
      <w:r>
        <w:t>3&gt;</w:t>
      </w:r>
      <w:r>
        <w:tab/>
        <w:t xml:space="preserve">if available, set the </w:t>
      </w:r>
      <w:r>
        <w:rPr>
          <w:i/>
          <w:iCs/>
        </w:rPr>
        <w:t>measResultNeighCells</w:t>
      </w:r>
      <w:r>
        <w:rPr>
          <w:iCs/>
        </w:rPr>
        <w:t xml:space="preserve">, </w:t>
      </w:r>
      <w:r>
        <w:t>in order of decreasing ranking-criterion as used for cell re-selection, to include measurements of neighbouring cell that became available during the last logging interval and according to the following:</w:t>
      </w:r>
    </w:p>
    <w:p w14:paraId="57940163" w14:textId="77777777" w:rsidR="004F39EB" w:rsidRDefault="00307E05">
      <w:pPr>
        <w:pStyle w:val="B4"/>
      </w:pPr>
      <w:r>
        <w:t>4&gt;</w:t>
      </w:r>
      <w:r>
        <w:tab/>
        <w:t>include measurement results for at most 6 neighbouring cells on the NR serving frequency and for at most 3 cells per NR neighbouring frequency and for the NR neighbouring frequencies in accordance with the following:</w:t>
      </w:r>
    </w:p>
    <w:p w14:paraId="640610EC" w14:textId="77777777" w:rsidR="004F39EB" w:rsidRDefault="00307E05">
      <w:pPr>
        <w:pStyle w:val="B5"/>
      </w:pPr>
      <w:r>
        <w:t>5&gt;</w:t>
      </w:r>
      <w:r>
        <w:tab/>
        <w:t xml:space="preserve">if </w:t>
      </w:r>
      <w:r>
        <w:rPr>
          <w:i/>
          <w:iCs/>
        </w:rPr>
        <w:t>interFreqTargetInfo</w:t>
      </w:r>
      <w:r>
        <w:t xml:space="preserve"> is included in </w:t>
      </w:r>
      <w:r>
        <w:rPr>
          <w:i/>
          <w:iCs/>
        </w:rPr>
        <w:t>VarLogMeasConfig</w:t>
      </w:r>
      <w:r>
        <w:t>:</w:t>
      </w:r>
    </w:p>
    <w:p w14:paraId="57C42565" w14:textId="77777777" w:rsidR="004F39EB" w:rsidRDefault="00307E05">
      <w:pPr>
        <w:pStyle w:val="B6"/>
        <w:rPr>
          <w:lang w:val="en-GB"/>
        </w:rPr>
      </w:pPr>
      <w:r>
        <w:rPr>
          <w:lang w:val="en-GB"/>
        </w:rPr>
        <w:t>6&gt;</w:t>
      </w:r>
      <w:r>
        <w:rPr>
          <w:lang w:val="en-GB"/>
        </w:rPr>
        <w:tab/>
        <w:t xml:space="preserve">if </w:t>
      </w:r>
      <w:r>
        <w:rPr>
          <w:i/>
          <w:iCs/>
          <w:lang w:val="en-GB"/>
        </w:rPr>
        <w:t>earlyMeasIndication</w:t>
      </w:r>
      <w:r>
        <w:rPr>
          <w:lang w:val="en-GB"/>
        </w:rPr>
        <w:t xml:space="preserve"> is included in </w:t>
      </w:r>
      <w:r>
        <w:rPr>
          <w:i/>
          <w:iCs/>
          <w:lang w:val="en-GB"/>
        </w:rPr>
        <w:t>VarLogMeasConfig</w:t>
      </w:r>
      <w:r>
        <w:rPr>
          <w:lang w:val="en-GB"/>
        </w:rPr>
        <w:t>;</w:t>
      </w:r>
    </w:p>
    <w:p w14:paraId="1ADB709B" w14:textId="77777777" w:rsidR="004F39EB" w:rsidRDefault="00307E05">
      <w:pPr>
        <w:pStyle w:val="B7"/>
        <w:rPr>
          <w:rFonts w:eastAsiaTheme="minorEastAsia"/>
          <w:lang w:val="en-GB"/>
        </w:rPr>
      </w:pPr>
      <w:r>
        <w:rPr>
          <w:lang w:val="en-GB"/>
        </w:rPr>
        <w:t>7&gt;</w:t>
      </w:r>
      <w:r>
        <w:rPr>
          <w:lang w:val="en-GB"/>
        </w:rPr>
        <w:tab/>
        <w:t xml:space="preserve">include measurement results for NR neighbouring frequencies that are included in both </w:t>
      </w:r>
      <w:r>
        <w:rPr>
          <w:i/>
          <w:iCs/>
          <w:lang w:val="en-GB"/>
        </w:rPr>
        <w:t>interFreqTargetInfo</w:t>
      </w:r>
      <w:r>
        <w:rPr>
          <w:lang w:val="en-GB"/>
        </w:rPr>
        <w:t xml:space="preserve"> and either in </w:t>
      </w:r>
      <w:r>
        <w:rPr>
          <w:i/>
          <w:iCs/>
          <w:lang w:val="en-GB"/>
        </w:rPr>
        <w:t xml:space="preserve">measIdleCarrierListNR </w:t>
      </w:r>
      <w:r>
        <w:rPr>
          <w:lang w:val="en-GB"/>
        </w:rPr>
        <w:t xml:space="preserve">(within the </w:t>
      </w:r>
      <w:r>
        <w:rPr>
          <w:i/>
          <w:iCs/>
          <w:lang w:val="en-GB"/>
        </w:rPr>
        <w:t>VarMeasIdleConfig</w:t>
      </w:r>
      <w:r>
        <w:rPr>
          <w:lang w:val="en-GB"/>
        </w:rPr>
        <w:t xml:space="preserve">) or </w:t>
      </w:r>
      <w:r>
        <w:rPr>
          <w:i/>
          <w:lang w:val="en-GB"/>
        </w:rPr>
        <w:t>SIB4</w:t>
      </w:r>
      <w:r>
        <w:rPr>
          <w:lang w:val="en-GB"/>
        </w:rPr>
        <w:t>;</w:t>
      </w:r>
    </w:p>
    <w:p w14:paraId="6F7BA6C6" w14:textId="77777777" w:rsidR="004F39EB" w:rsidRDefault="00307E05">
      <w:pPr>
        <w:pStyle w:val="B6"/>
        <w:rPr>
          <w:rFonts w:eastAsia="DengXian"/>
          <w:lang w:val="en-GB" w:eastAsia="zh-CN"/>
        </w:rPr>
      </w:pPr>
      <w:r>
        <w:rPr>
          <w:rFonts w:eastAsia="DengXian"/>
          <w:lang w:val="en-GB" w:eastAsia="zh-CN"/>
        </w:rPr>
        <w:t>6&gt;</w:t>
      </w:r>
      <w:r>
        <w:rPr>
          <w:rFonts w:eastAsia="DengXian"/>
          <w:lang w:val="en-GB" w:eastAsia="zh-CN"/>
        </w:rPr>
        <w:tab/>
        <w:t>else:</w:t>
      </w:r>
    </w:p>
    <w:p w14:paraId="75B9EA2B" w14:textId="77777777" w:rsidR="004F39EB" w:rsidRDefault="00307E05">
      <w:pPr>
        <w:pStyle w:val="B7"/>
        <w:rPr>
          <w:lang w:val="en-GB"/>
        </w:rPr>
      </w:pPr>
      <w:r>
        <w:rPr>
          <w:lang w:val="en-GB"/>
        </w:rPr>
        <w:t>7&gt;</w:t>
      </w:r>
      <w:r>
        <w:rPr>
          <w:lang w:val="en-GB"/>
        </w:rPr>
        <w:tab/>
        <w:t xml:space="preserve">include measurement results for NR neighbouring frequencies that are included in both </w:t>
      </w:r>
      <w:r>
        <w:rPr>
          <w:i/>
          <w:iCs/>
          <w:lang w:val="en-GB"/>
        </w:rPr>
        <w:t>interFreqTargetInfo</w:t>
      </w:r>
      <w:r>
        <w:rPr>
          <w:lang w:val="en-GB"/>
        </w:rPr>
        <w:t xml:space="preserve"> and </w:t>
      </w:r>
      <w:r>
        <w:rPr>
          <w:i/>
          <w:iCs/>
          <w:lang w:val="en-GB"/>
        </w:rPr>
        <w:t>SIB4</w:t>
      </w:r>
      <w:r>
        <w:rPr>
          <w:lang w:val="en-GB"/>
        </w:rPr>
        <w:t>;</w:t>
      </w:r>
    </w:p>
    <w:p w14:paraId="785977B7" w14:textId="77777777" w:rsidR="004F39EB" w:rsidRDefault="00307E05">
      <w:pPr>
        <w:pStyle w:val="B5"/>
      </w:pPr>
      <w:r>
        <w:t>5&gt;</w:t>
      </w:r>
      <w:r>
        <w:tab/>
        <w:t>else:</w:t>
      </w:r>
    </w:p>
    <w:p w14:paraId="1B52B0AD" w14:textId="77777777" w:rsidR="004F39EB" w:rsidRDefault="00307E05">
      <w:pPr>
        <w:pStyle w:val="B6"/>
        <w:rPr>
          <w:lang w:val="en-GB"/>
        </w:rPr>
      </w:pPr>
      <w:r>
        <w:rPr>
          <w:lang w:val="en-GB"/>
        </w:rPr>
        <w:t>6&gt;</w:t>
      </w:r>
      <w:r>
        <w:rPr>
          <w:lang w:val="en-GB"/>
        </w:rPr>
        <w:tab/>
        <w:t xml:space="preserve">if </w:t>
      </w:r>
      <w:r>
        <w:rPr>
          <w:i/>
          <w:iCs/>
          <w:lang w:val="en-GB"/>
        </w:rPr>
        <w:t>earlyMeasIndication</w:t>
      </w:r>
      <w:r>
        <w:rPr>
          <w:lang w:val="en-GB"/>
        </w:rPr>
        <w:t xml:space="preserve"> is included in </w:t>
      </w:r>
      <w:r>
        <w:rPr>
          <w:i/>
          <w:iCs/>
          <w:lang w:val="en-GB"/>
        </w:rPr>
        <w:t>VarLogMeasConfig</w:t>
      </w:r>
      <w:r>
        <w:rPr>
          <w:lang w:val="en-GB"/>
        </w:rPr>
        <w:t>;</w:t>
      </w:r>
    </w:p>
    <w:p w14:paraId="4E50A6CD" w14:textId="77777777" w:rsidR="004F39EB" w:rsidRDefault="00307E05">
      <w:pPr>
        <w:pStyle w:val="B7"/>
        <w:rPr>
          <w:lang w:val="en-GB"/>
        </w:rPr>
      </w:pPr>
      <w:r>
        <w:rPr>
          <w:lang w:val="en-GB"/>
        </w:rPr>
        <w:t>7&gt;</w:t>
      </w:r>
      <w:r>
        <w:rPr>
          <w:lang w:val="en-GB"/>
        </w:rPr>
        <w:tab/>
        <w:t>include measurement results for NR neighbouring frequencies that are included in either</w:t>
      </w:r>
      <w:r>
        <w:rPr>
          <w:i/>
          <w:iCs/>
          <w:lang w:val="en-GB"/>
        </w:rPr>
        <w:t xml:space="preserve"> measIdleCarrierListNR </w:t>
      </w:r>
      <w:r>
        <w:rPr>
          <w:lang w:val="en-GB"/>
        </w:rPr>
        <w:t xml:space="preserve">(within the </w:t>
      </w:r>
      <w:r>
        <w:rPr>
          <w:i/>
          <w:iCs/>
          <w:lang w:val="en-GB"/>
        </w:rPr>
        <w:t>VarMeasIdleConfig</w:t>
      </w:r>
      <w:r>
        <w:rPr>
          <w:lang w:val="en-GB"/>
        </w:rPr>
        <w:t xml:space="preserve">) or </w:t>
      </w:r>
      <w:r>
        <w:rPr>
          <w:i/>
          <w:iCs/>
          <w:lang w:val="en-GB"/>
        </w:rPr>
        <w:t>SIB4</w:t>
      </w:r>
      <w:r>
        <w:rPr>
          <w:lang w:val="en-GB"/>
        </w:rPr>
        <w:t>;</w:t>
      </w:r>
    </w:p>
    <w:p w14:paraId="071BEB08" w14:textId="77777777" w:rsidR="004F39EB" w:rsidRDefault="00307E05">
      <w:pPr>
        <w:pStyle w:val="B6"/>
        <w:rPr>
          <w:rFonts w:eastAsia="DengXian"/>
          <w:lang w:val="en-GB" w:eastAsia="zh-CN"/>
        </w:rPr>
      </w:pPr>
      <w:r>
        <w:rPr>
          <w:rFonts w:eastAsia="DengXian"/>
          <w:lang w:val="en-GB" w:eastAsia="zh-CN"/>
        </w:rPr>
        <w:t>6&gt;</w:t>
      </w:r>
      <w:r>
        <w:rPr>
          <w:rFonts w:eastAsia="DengXian"/>
          <w:lang w:val="en-GB" w:eastAsia="zh-CN"/>
        </w:rPr>
        <w:tab/>
        <w:t>else:</w:t>
      </w:r>
    </w:p>
    <w:p w14:paraId="55143C3D" w14:textId="77777777" w:rsidR="004F39EB" w:rsidRDefault="00307E05">
      <w:pPr>
        <w:pStyle w:val="B7"/>
        <w:rPr>
          <w:lang w:val="en-GB"/>
        </w:rPr>
      </w:pPr>
      <w:r>
        <w:rPr>
          <w:lang w:val="en-GB"/>
        </w:rPr>
        <w:t>7&gt;</w:t>
      </w:r>
      <w:r>
        <w:rPr>
          <w:lang w:val="en-GB"/>
        </w:rPr>
        <w:tab/>
        <w:t xml:space="preserve">include measurement results for NR neighbouring frequencies that are included in </w:t>
      </w:r>
      <w:r>
        <w:rPr>
          <w:i/>
          <w:iCs/>
          <w:lang w:val="en-GB"/>
        </w:rPr>
        <w:t>SIB4</w:t>
      </w:r>
      <w:r>
        <w:rPr>
          <w:lang w:val="en-GB"/>
        </w:rPr>
        <w:t>;</w:t>
      </w:r>
    </w:p>
    <w:p w14:paraId="0457E20E" w14:textId="77777777" w:rsidR="004F39EB" w:rsidRDefault="00307E05">
      <w:pPr>
        <w:pStyle w:val="B4"/>
      </w:pPr>
      <w:r>
        <w:t>4&gt;</w:t>
      </w:r>
      <w:r>
        <w:tab/>
        <w:t>include measurement results for at most 3 neighbours per inter-RAT frequency in accordance with the following:</w:t>
      </w:r>
    </w:p>
    <w:p w14:paraId="3A87EA29" w14:textId="77777777" w:rsidR="004F39EB" w:rsidRDefault="00307E05">
      <w:pPr>
        <w:pStyle w:val="B5"/>
      </w:pPr>
      <w:r>
        <w:t>5&gt;</w:t>
      </w:r>
      <w:r>
        <w:tab/>
        <w:t xml:space="preserve">if </w:t>
      </w:r>
      <w:r>
        <w:rPr>
          <w:i/>
          <w:iCs/>
        </w:rPr>
        <w:t>earlyMeasIndication</w:t>
      </w:r>
      <w:r>
        <w:t xml:space="preserve"> is included in </w:t>
      </w:r>
      <w:r>
        <w:rPr>
          <w:i/>
          <w:iCs/>
        </w:rPr>
        <w:t>VarLogMeasConfig</w:t>
      </w:r>
      <w:r>
        <w:t>:</w:t>
      </w:r>
    </w:p>
    <w:p w14:paraId="0B2EEDC8" w14:textId="77777777" w:rsidR="004F39EB" w:rsidRDefault="00307E05">
      <w:pPr>
        <w:pStyle w:val="B6"/>
        <w:rPr>
          <w:rFonts w:eastAsiaTheme="minorEastAsia"/>
          <w:lang w:val="en-GB"/>
        </w:rPr>
      </w:pPr>
      <w:r>
        <w:rPr>
          <w:lang w:val="en-GB"/>
        </w:rPr>
        <w:t>6&gt;</w:t>
      </w:r>
      <w:r>
        <w:rPr>
          <w:lang w:val="en-GB"/>
        </w:rPr>
        <w:tab/>
        <w:t>include measurement results for inter-RAT neighbouring frequencies that are included in either</w:t>
      </w:r>
      <w:r>
        <w:rPr>
          <w:i/>
          <w:iCs/>
          <w:lang w:val="en-GB"/>
        </w:rPr>
        <w:t xml:space="preserve"> measIdleCarrierListEUTRA </w:t>
      </w:r>
      <w:r>
        <w:rPr>
          <w:lang w:val="en-GB"/>
        </w:rPr>
        <w:t xml:space="preserve">(within the </w:t>
      </w:r>
      <w:r>
        <w:rPr>
          <w:i/>
          <w:iCs/>
          <w:lang w:val="en-GB"/>
        </w:rPr>
        <w:t>VarMeasIdleConfig</w:t>
      </w:r>
      <w:r>
        <w:rPr>
          <w:lang w:val="en-GB"/>
        </w:rPr>
        <w:t xml:space="preserve">) or </w:t>
      </w:r>
      <w:r>
        <w:rPr>
          <w:i/>
          <w:lang w:val="en-GB"/>
        </w:rPr>
        <w:t>SIB5</w:t>
      </w:r>
      <w:r>
        <w:rPr>
          <w:lang w:val="en-GB"/>
        </w:rPr>
        <w:t>;</w:t>
      </w:r>
    </w:p>
    <w:p w14:paraId="2264BEB1" w14:textId="77777777" w:rsidR="004F39EB" w:rsidRDefault="00307E05">
      <w:pPr>
        <w:pStyle w:val="B5"/>
        <w:rPr>
          <w:rFonts w:eastAsia="DengXian"/>
          <w:lang w:eastAsia="zh-CN"/>
        </w:rPr>
      </w:pPr>
      <w:r>
        <w:rPr>
          <w:rFonts w:eastAsia="DengXian"/>
          <w:lang w:eastAsia="zh-CN"/>
        </w:rPr>
        <w:t>5&gt;</w:t>
      </w:r>
      <w:r>
        <w:rPr>
          <w:rFonts w:eastAsia="DengXian"/>
          <w:lang w:eastAsia="zh-CN"/>
        </w:rPr>
        <w:tab/>
        <w:t>else:</w:t>
      </w:r>
    </w:p>
    <w:p w14:paraId="0DF44626" w14:textId="77777777" w:rsidR="004F39EB" w:rsidRDefault="00307E05">
      <w:pPr>
        <w:pStyle w:val="B6"/>
        <w:rPr>
          <w:lang w:val="en-GB"/>
        </w:rPr>
      </w:pPr>
      <w:r>
        <w:rPr>
          <w:lang w:val="en-GB"/>
        </w:rPr>
        <w:t>6&gt;</w:t>
      </w:r>
      <w:r>
        <w:rPr>
          <w:lang w:val="en-GB"/>
        </w:rPr>
        <w:tab/>
        <w:t xml:space="preserve">include measurement results for inter-RAT frequencies that are included in </w:t>
      </w:r>
      <w:r>
        <w:rPr>
          <w:i/>
          <w:iCs/>
          <w:lang w:val="en-GB"/>
        </w:rPr>
        <w:t>SIB5</w:t>
      </w:r>
      <w:r>
        <w:rPr>
          <w:lang w:val="en-GB"/>
        </w:rPr>
        <w:t>;</w:t>
      </w:r>
    </w:p>
    <w:p w14:paraId="6F33DBF8" w14:textId="77777777" w:rsidR="004F39EB" w:rsidRDefault="00307E05">
      <w:pPr>
        <w:pStyle w:val="B4"/>
      </w:pPr>
      <w:r>
        <w:t>4&gt;</w:t>
      </w:r>
      <w:r>
        <w:tab/>
        <w:t>for each neighbour cell included, include the optional fields that are available;</w:t>
      </w:r>
    </w:p>
    <w:p w14:paraId="338AB3D4" w14:textId="77777777" w:rsidR="004F39EB" w:rsidRDefault="00307E05">
      <w:pPr>
        <w:pStyle w:val="NO"/>
      </w:pPr>
      <w:r>
        <w:t>NOTE 1:</w:t>
      </w:r>
      <w:r>
        <w:tab/>
        <w:t>The UE includes the latest results of the available measurements as used for cell reselection evaluation in RRC_IDLE or RRC_INACTIVE, which are performed in accordance with the performance requirements as specified in TS 38.133 [14].</w:t>
      </w:r>
    </w:p>
    <w:p w14:paraId="6B2193DF" w14:textId="77777777" w:rsidR="004F39EB" w:rsidRDefault="00307E05">
      <w:pPr>
        <w:pStyle w:val="NO"/>
      </w:pPr>
      <w:r>
        <w:lastRenderedPageBreak/>
        <w:t>NOTE 2:</w:t>
      </w:r>
      <w:r>
        <w:tab/>
        <w:t xml:space="preserve">For logging the measurements on frequencies (indicated in </w:t>
      </w:r>
      <w:r>
        <w:rPr>
          <w:i/>
          <w:iCs/>
        </w:rPr>
        <w:t>measIdleCarrierListNR/ measIdleCarrierListEUTRA</w:t>
      </w:r>
      <w:r>
        <w:t xml:space="preserve">) in the logged measurement, the </w:t>
      </w:r>
      <w:r>
        <w:rPr>
          <w:i/>
        </w:rPr>
        <w:t>qualityThreshold</w:t>
      </w:r>
      <w:r>
        <w:t xml:space="preserve"> in </w:t>
      </w:r>
      <w:bookmarkStart w:id="441" w:name="OLE_LINK17"/>
      <w:r>
        <w:rPr>
          <w:i/>
        </w:rPr>
        <w:t>measIdleConfig</w:t>
      </w:r>
      <w:bookmarkEnd w:id="441"/>
      <w:r>
        <w:t xml:space="preserve"> should not be applied, and how the UE logs the measurements on the frequencies is left to the UE implementation.</w:t>
      </w:r>
    </w:p>
    <w:p w14:paraId="0232B346" w14:textId="77777777" w:rsidR="004F39EB" w:rsidRDefault="00307E05">
      <w:pPr>
        <w:pStyle w:val="B2"/>
        <w:rPr>
          <w:lang w:eastAsia="x-none"/>
        </w:rPr>
      </w:pPr>
      <w:r>
        <w:t>2&gt;</w:t>
      </w:r>
      <w:r>
        <w:tab/>
        <w:t>when the memory reserved for the logged measurement information becomes full, stop timer T330 and perform the same actions as performed upon expiry of T330, as specified in 5.5a.1.4.</w:t>
      </w:r>
    </w:p>
    <w:tbl>
      <w:tblPr>
        <w:tblStyle w:val="TableGrid"/>
        <w:tblW w:w="0" w:type="auto"/>
        <w:tblInd w:w="0" w:type="dxa"/>
        <w:tblLook w:val="04A0" w:firstRow="1" w:lastRow="0" w:firstColumn="1" w:lastColumn="0" w:noHBand="0" w:noVBand="1"/>
      </w:tblPr>
      <w:tblGrid>
        <w:gridCol w:w="9631"/>
      </w:tblGrid>
      <w:tr w:rsidR="004F39EB" w14:paraId="17641FF6" w14:textId="77777777">
        <w:tc>
          <w:tcPr>
            <w:tcW w:w="9631" w:type="dxa"/>
            <w:shd w:val="clear" w:color="auto" w:fill="00B0F0"/>
          </w:tcPr>
          <w:p w14:paraId="6E142F36" w14:textId="77777777" w:rsidR="004F39EB" w:rsidRDefault="00307E05">
            <w:pPr>
              <w:jc w:val="center"/>
              <w:rPr>
                <w:noProof/>
              </w:rPr>
            </w:pPr>
            <w:bookmarkStart w:id="442" w:name="_Toc60776965"/>
            <w:bookmarkStart w:id="443" w:name="_Toc100929788"/>
            <w:r>
              <w:rPr>
                <w:noProof/>
                <w:sz w:val="24"/>
                <w:szCs w:val="24"/>
              </w:rPr>
              <w:t>Next change</w:t>
            </w:r>
          </w:p>
        </w:tc>
      </w:tr>
    </w:tbl>
    <w:p w14:paraId="772AD5CA" w14:textId="77777777" w:rsidR="004F39EB" w:rsidRDefault="00307E05">
      <w:pPr>
        <w:pStyle w:val="Heading3"/>
      </w:pPr>
      <w:r>
        <w:t>5.</w:t>
      </w:r>
      <w:r>
        <w:rPr>
          <w:lang w:eastAsia="zh-CN"/>
        </w:rPr>
        <w:t>7</w:t>
      </w:r>
      <w:r>
        <w:t>.</w:t>
      </w:r>
      <w:r>
        <w:rPr>
          <w:lang w:eastAsia="zh-CN"/>
        </w:rPr>
        <w:t>4</w:t>
      </w:r>
      <w:r>
        <w:tab/>
        <w:t>UE Assistance Information</w:t>
      </w:r>
      <w:bookmarkEnd w:id="442"/>
      <w:bookmarkEnd w:id="443"/>
    </w:p>
    <w:p w14:paraId="415893C7" w14:textId="77777777" w:rsidR="004F39EB" w:rsidRDefault="00307E05">
      <w:pPr>
        <w:pStyle w:val="Heading4"/>
      </w:pPr>
      <w:bookmarkStart w:id="444" w:name="_Toc60776966"/>
      <w:bookmarkStart w:id="445" w:name="_Toc100929789"/>
      <w:r>
        <w:t>5.</w:t>
      </w:r>
      <w:r>
        <w:rPr>
          <w:lang w:eastAsia="zh-CN"/>
        </w:rPr>
        <w:t>7</w:t>
      </w:r>
      <w:r>
        <w:t>.</w:t>
      </w:r>
      <w:r>
        <w:rPr>
          <w:lang w:eastAsia="zh-CN"/>
        </w:rPr>
        <w:t>4</w:t>
      </w:r>
      <w:r>
        <w:t>.1</w:t>
      </w:r>
      <w:r>
        <w:tab/>
        <w:t>General</w:t>
      </w:r>
      <w:bookmarkEnd w:id="444"/>
      <w:bookmarkEnd w:id="445"/>
    </w:p>
    <w:p w14:paraId="7E2A1A9F" w14:textId="77777777" w:rsidR="004F39EB" w:rsidRDefault="00307E05">
      <w:pPr>
        <w:pStyle w:val="TH"/>
      </w:pPr>
      <w:r>
        <w:rPr>
          <w:noProof/>
        </w:rPr>
        <w:object w:dxaOrig="4035" w:dyaOrig="2070" w14:anchorId="02C997AF">
          <v:shape id="_x0000_i1041" type="#_x0000_t75" style="width:201pt;height:105pt" o:ole="">
            <v:imagedata r:id="rId52" o:title=""/>
          </v:shape>
          <o:OLEObject Type="Embed" ProgID="Mscgen.Chart" ShapeID="_x0000_i1041" DrawAspect="Content" ObjectID="_1723627035" r:id="rId53"/>
        </w:object>
      </w:r>
    </w:p>
    <w:p w14:paraId="304C4418" w14:textId="77777777" w:rsidR="004F39EB" w:rsidRDefault="00307E05">
      <w:pPr>
        <w:pStyle w:val="TF"/>
      </w:pPr>
      <w:r>
        <w:t>Figure 5.7.4.1-1: UE Assistance Information</w:t>
      </w:r>
    </w:p>
    <w:p w14:paraId="78DD09C8" w14:textId="77777777" w:rsidR="004F39EB" w:rsidRDefault="00307E05">
      <w:r>
        <w:t xml:space="preserve">The purpose of this procedure is for the UE to inform </w:t>
      </w:r>
      <w:r>
        <w:rPr>
          <w:lang w:eastAsia="zh-CN"/>
        </w:rPr>
        <w:t>the network</w:t>
      </w:r>
      <w:r>
        <w:t xml:space="preserve"> of:</w:t>
      </w:r>
    </w:p>
    <w:p w14:paraId="52CD3F48" w14:textId="77777777" w:rsidR="004F39EB" w:rsidRDefault="00307E05">
      <w:pPr>
        <w:pStyle w:val="B1"/>
      </w:pPr>
      <w:r>
        <w:t>-</w:t>
      </w:r>
      <w:r>
        <w:tab/>
        <w:t>its delay budget report carrying desired increment/decrement in the connected mode DRX cycle length, or;</w:t>
      </w:r>
    </w:p>
    <w:p w14:paraId="2701904A" w14:textId="77777777" w:rsidR="004F39EB" w:rsidRDefault="00307E05">
      <w:pPr>
        <w:pStyle w:val="B1"/>
      </w:pPr>
      <w:r>
        <w:t>-</w:t>
      </w:r>
      <w:r>
        <w:tab/>
        <w:t>its overheating assistance information, or;</w:t>
      </w:r>
    </w:p>
    <w:p w14:paraId="02092647" w14:textId="77777777" w:rsidR="004F39EB" w:rsidRDefault="00307E05">
      <w:pPr>
        <w:pStyle w:val="B1"/>
      </w:pPr>
      <w:r>
        <w:t>-</w:t>
      </w:r>
      <w:r>
        <w:tab/>
        <w:t>its IDC assistance information, or;</w:t>
      </w:r>
    </w:p>
    <w:p w14:paraId="340E1888" w14:textId="77777777" w:rsidR="004F39EB" w:rsidRDefault="00307E05">
      <w:pPr>
        <w:pStyle w:val="B1"/>
      </w:pPr>
      <w:r>
        <w:t>-</w:t>
      </w:r>
      <w:r>
        <w:tab/>
        <w:t>its preference on DRX parameters for power saving, or;</w:t>
      </w:r>
    </w:p>
    <w:p w14:paraId="1BCFEFBB" w14:textId="77777777" w:rsidR="004F39EB" w:rsidRDefault="00307E05">
      <w:pPr>
        <w:pStyle w:val="B1"/>
      </w:pPr>
      <w:r>
        <w:t>-</w:t>
      </w:r>
      <w:r>
        <w:tab/>
        <w:t>its preference on the maximum aggregated bandwidth for power saving, or;</w:t>
      </w:r>
    </w:p>
    <w:p w14:paraId="132C86A5" w14:textId="77777777" w:rsidR="004F39EB" w:rsidRDefault="00307E05">
      <w:pPr>
        <w:pStyle w:val="B1"/>
      </w:pPr>
      <w:r>
        <w:t>-</w:t>
      </w:r>
      <w:r>
        <w:tab/>
        <w:t>its preference on the maximum number of secondary component carriers for power saving, or;</w:t>
      </w:r>
    </w:p>
    <w:p w14:paraId="2E3613C7" w14:textId="77777777" w:rsidR="004F39EB" w:rsidRDefault="00307E05">
      <w:pPr>
        <w:pStyle w:val="B1"/>
      </w:pPr>
      <w:r>
        <w:t>-</w:t>
      </w:r>
      <w:r>
        <w:tab/>
        <w:t>its preference on the maximum number of MIMO layers for power saving, or;</w:t>
      </w:r>
    </w:p>
    <w:p w14:paraId="6BA176BB" w14:textId="77777777" w:rsidR="004F39EB" w:rsidRDefault="00307E05">
      <w:pPr>
        <w:pStyle w:val="B1"/>
      </w:pPr>
      <w:r>
        <w:t>-</w:t>
      </w:r>
      <w:r>
        <w:tab/>
        <w:t>its preference on the minimum scheduling offset for cross-slot scheduling for power saving, or;</w:t>
      </w:r>
    </w:p>
    <w:p w14:paraId="2C54E20A" w14:textId="77777777" w:rsidR="004F39EB" w:rsidRDefault="00307E05">
      <w:pPr>
        <w:pStyle w:val="B1"/>
      </w:pPr>
      <w:r>
        <w:t>-</w:t>
      </w:r>
      <w:r>
        <w:tab/>
        <w:t>its preference on the RRC state, or;</w:t>
      </w:r>
    </w:p>
    <w:p w14:paraId="4F706815" w14:textId="77777777" w:rsidR="004F39EB" w:rsidRDefault="00307E05">
      <w:pPr>
        <w:pStyle w:val="B1"/>
      </w:pPr>
      <w:r>
        <w:t>-</w:t>
      </w:r>
      <w:r>
        <w:tab/>
        <w:t>configured grant assistance information for NR sidelink communication, or;</w:t>
      </w:r>
    </w:p>
    <w:p w14:paraId="2655CE4A" w14:textId="77777777" w:rsidR="004F39EB" w:rsidRDefault="00307E05">
      <w:pPr>
        <w:pStyle w:val="B1"/>
      </w:pPr>
      <w:r>
        <w:t>-</w:t>
      </w:r>
      <w:r>
        <w:tab/>
        <w:t>its preference in being provisioned with reference time information, or;</w:t>
      </w:r>
    </w:p>
    <w:p w14:paraId="44D7AC7F" w14:textId="77777777" w:rsidR="004F39EB" w:rsidRDefault="00307E05">
      <w:pPr>
        <w:pStyle w:val="B1"/>
      </w:pPr>
      <w:r>
        <w:t>-</w:t>
      </w:r>
      <w:r>
        <w:tab/>
        <w:t>its preference for FR2 UL gap, or;</w:t>
      </w:r>
    </w:p>
    <w:p w14:paraId="21016625" w14:textId="77777777" w:rsidR="004F39EB" w:rsidRDefault="00307E05">
      <w:pPr>
        <w:pStyle w:val="B1"/>
      </w:pPr>
      <w:r>
        <w:t>-</w:t>
      </w:r>
      <w:r>
        <w:tab/>
      </w:r>
      <w:r>
        <w:rPr>
          <w:lang w:eastAsia="zh-CN"/>
        </w:rPr>
        <w:t xml:space="preserve">its preference </w:t>
      </w:r>
      <w:r>
        <w:t>to transition out of RRC_CONNECTED state for MUSIM operation, or;</w:t>
      </w:r>
    </w:p>
    <w:p w14:paraId="4DB86365" w14:textId="77777777" w:rsidR="004F39EB" w:rsidRDefault="00307E05">
      <w:pPr>
        <w:pStyle w:val="B1"/>
      </w:pPr>
      <w:r>
        <w:t>-</w:t>
      </w:r>
      <w:r>
        <w:tab/>
      </w:r>
      <w:r>
        <w:rPr>
          <w:lang w:eastAsia="zh-CN"/>
        </w:rPr>
        <w:t>its preference on the MUSIM gaps</w:t>
      </w:r>
      <w:r>
        <w:t>, or;</w:t>
      </w:r>
    </w:p>
    <w:p w14:paraId="35C9FE3F" w14:textId="77777777" w:rsidR="004F39EB" w:rsidRDefault="00307E05">
      <w:pPr>
        <w:pStyle w:val="B1"/>
      </w:pPr>
      <w:bookmarkStart w:id="446" w:name="_Toc60776967"/>
      <w:r>
        <w:t>-</w:t>
      </w:r>
      <w:r>
        <w:tab/>
        <w:t>its relaxation state for RLM measurements, or;</w:t>
      </w:r>
    </w:p>
    <w:p w14:paraId="212B8796" w14:textId="77777777" w:rsidR="004F39EB" w:rsidRDefault="00307E05">
      <w:pPr>
        <w:pStyle w:val="B1"/>
      </w:pPr>
      <w:r>
        <w:t>-</w:t>
      </w:r>
      <w:r>
        <w:tab/>
        <w:t>its relaxation state for BFD measurements, or;</w:t>
      </w:r>
    </w:p>
    <w:p w14:paraId="1DFD5106" w14:textId="77777777" w:rsidR="004F39EB" w:rsidRDefault="00307E05">
      <w:pPr>
        <w:pStyle w:val="B1"/>
      </w:pPr>
      <w:r>
        <w:t>-</w:t>
      </w:r>
      <w:r>
        <w:tab/>
        <w:t>availability of data and/or signalling mapped to radio bearers which are not configured for SDT, or;</w:t>
      </w:r>
    </w:p>
    <w:p w14:paraId="1A1A0A41" w14:textId="77777777" w:rsidR="004F39EB" w:rsidRDefault="00307E05">
      <w:pPr>
        <w:pStyle w:val="B1"/>
      </w:pPr>
      <w:r>
        <w:t>-</w:t>
      </w:r>
      <w:r>
        <w:tab/>
        <w:t>its preference for the SCG to be deactivated, or;</w:t>
      </w:r>
    </w:p>
    <w:p w14:paraId="7408267E" w14:textId="77777777" w:rsidR="004F39EB" w:rsidRDefault="00307E05">
      <w:pPr>
        <w:pStyle w:val="B1"/>
      </w:pPr>
      <w:r>
        <w:lastRenderedPageBreak/>
        <w:t>-</w:t>
      </w:r>
      <w:r>
        <w:tab/>
        <w:t>indicate that the UE has uplink data to transmit for a DRB for which there is no MCG RLC bearer while the SCG is deactivated, or;</w:t>
      </w:r>
    </w:p>
    <w:p w14:paraId="77B9A987" w14:textId="77777777" w:rsidR="004F39EB" w:rsidRDefault="00307E05">
      <w:pPr>
        <w:pStyle w:val="B1"/>
      </w:pPr>
      <w:r>
        <w:t>-</w:t>
      </w:r>
      <w:r>
        <w:tab/>
        <w:t>change of its fulfilment status for RRM measurement relaxation criterion, or;</w:t>
      </w:r>
    </w:p>
    <w:p w14:paraId="28A9A6B1" w14:textId="77777777" w:rsidR="004F39EB" w:rsidRDefault="00307E05">
      <w:pPr>
        <w:pStyle w:val="B1"/>
      </w:pPr>
      <w:r>
        <w:t>-</w:t>
      </w:r>
      <w:r>
        <w:tab/>
        <w:t>service link (specified in TS 38.300 [2]) propagation delay difference between serving cell and neighbour cell(s).</w:t>
      </w:r>
    </w:p>
    <w:p w14:paraId="0F6C9784" w14:textId="77777777" w:rsidR="004F39EB" w:rsidRDefault="00307E05">
      <w:pPr>
        <w:pStyle w:val="Heading4"/>
      </w:pPr>
      <w:bookmarkStart w:id="447" w:name="_Toc100929790"/>
      <w:r>
        <w:t>5.</w:t>
      </w:r>
      <w:r>
        <w:rPr>
          <w:lang w:eastAsia="zh-CN"/>
        </w:rPr>
        <w:t>7</w:t>
      </w:r>
      <w:r>
        <w:t>.</w:t>
      </w:r>
      <w:r>
        <w:rPr>
          <w:lang w:eastAsia="zh-CN"/>
        </w:rPr>
        <w:t>4</w:t>
      </w:r>
      <w:r>
        <w:t>.2</w:t>
      </w:r>
      <w:r>
        <w:tab/>
        <w:t>Initiation</w:t>
      </w:r>
      <w:bookmarkEnd w:id="446"/>
      <w:bookmarkEnd w:id="447"/>
    </w:p>
    <w:p w14:paraId="53FD53CE" w14:textId="77777777" w:rsidR="004F39EB" w:rsidRDefault="00307E05">
      <w:r>
        <w:rPr>
          <w:lang w:eastAsia="zh-CN"/>
        </w:rPr>
        <w:t>A UE capable of providing delay budget report in RRC_CONNECTED may initiate the procedure in several cases, including upon being configured to provide delay budget report and upon change of delay budget preference.</w:t>
      </w:r>
    </w:p>
    <w:p w14:paraId="3884F029" w14:textId="77777777" w:rsidR="004F39EB" w:rsidRDefault="00307E05">
      <w:r>
        <w:t>A UE capable of providing overheating assistance information in RRC_CONNECTED may initiate the procedure if it was configured to do so, upon detecting internal overheating, or upon detecting that it is no longer experiencing an overheating condition.</w:t>
      </w:r>
    </w:p>
    <w:p w14:paraId="5EFE2511" w14:textId="77777777" w:rsidR="004F39EB" w:rsidRDefault="00307E05">
      <w:r>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Pr>
          <w:lang w:eastAsia="zh-CN"/>
        </w:rPr>
        <w:t>problem</w:t>
      </w:r>
      <w:r>
        <w:t xml:space="preserve"> information.</w:t>
      </w:r>
    </w:p>
    <w:p w14:paraId="56E0E4A7" w14:textId="77777777" w:rsidR="004F39EB" w:rsidRDefault="00307E05">
      <w:r>
        <w:t>A UE capable of providing its preference on DRX parameters of a cell group for power saving in RRC_CONNECTED may initiate the procedure in several cases, if it was configured to do so, including upon having a preference on DRX parameters and upon change of its preference on DRX parameters.</w:t>
      </w:r>
    </w:p>
    <w:p w14:paraId="0CB0AE97" w14:textId="77777777" w:rsidR="004F39EB" w:rsidRDefault="00307E05">
      <w:r>
        <w:t>A UE capable of providing its preference on the maximum aggregated bandwidth of a cell group for power saving in RRC_CONNECTED may initiate the procedure in several cases, if it was configured to do so, including upon having a maximum aggregated bandwidth preference and upon change of its maximum aggregated bandwidth preference.</w:t>
      </w:r>
    </w:p>
    <w:p w14:paraId="71269B1D" w14:textId="77777777" w:rsidR="004F39EB" w:rsidRDefault="00307E05">
      <w:r>
        <w:t>A UE capable of providing its preference on the maximum number of secondary component carriers of a cell group for power saving in RRC_CONNECTED may initiate the procedure in several cases, if it was configured to do so, including upon having a maximum number of secondary component carriers preference and upon change of its maximum number of secondary component carriers preference.</w:t>
      </w:r>
    </w:p>
    <w:p w14:paraId="71199394" w14:textId="77777777" w:rsidR="004F39EB" w:rsidRDefault="00307E05">
      <w:r>
        <w:t>A UE capable of providing its preference on the maximum number of MIMO layers of a cell group for power saving in RRC_CONNECTED may initiate the procedure in several cases, if it was configured to do so, including upon having a maximum number of MIMO layers preference and upon change of its maximum number of MIMO layers preference.</w:t>
      </w:r>
    </w:p>
    <w:p w14:paraId="7D3F9244" w14:textId="77777777" w:rsidR="004F39EB" w:rsidRDefault="00307E05">
      <w:r>
        <w:t>A UE capable of providing its preference on the minimum scheduling offset for cross-slot scheduling of a cell group for power saving in RRC_CONNECTED may initiate the procedure in several cases, if it was configured to do so, including upon having a minimum scheduling offset preference and upon change of its minimum scheduling offset preference.</w:t>
      </w:r>
    </w:p>
    <w:p w14:paraId="0ADB4480" w14:textId="77777777" w:rsidR="004F39EB" w:rsidRDefault="00307E05">
      <w:r>
        <w:t>A UE capable of providing assistance information to transition out of RRC_CONNECTED state may initiate the procedure if it was configured to do so, upon determining that it prefers to transition out of RRC_CONNECTED state, or upon change of its preferred RRC state.</w:t>
      </w:r>
    </w:p>
    <w:p w14:paraId="18DF977A" w14:textId="77777777" w:rsidR="004F39EB" w:rsidRDefault="00307E05">
      <w:r>
        <w:rPr>
          <w:lang w:eastAsia="zh-CN"/>
        </w:rPr>
        <w:t xml:space="preserve">A UE capable of providing configured grant assistance information for NR sidelink communication </w:t>
      </w:r>
      <w:r>
        <w:t xml:space="preserve">in </w:t>
      </w:r>
      <w:r>
        <w:rPr>
          <w:lang w:eastAsia="zh-CN"/>
        </w:rPr>
        <w:t>RRC_CONNECTED may initiate the procedure in several cases, including upon being configured to provide traffic pattern information and upon change of traffic patterns.</w:t>
      </w:r>
    </w:p>
    <w:p w14:paraId="54C2E6E8" w14:textId="77777777" w:rsidR="004F39EB" w:rsidRDefault="00307E05">
      <w:r>
        <w:rPr>
          <w:lang w:eastAsia="zh-CN"/>
        </w:rPr>
        <w:t>A UE capable of providing an indication of its preference in being provisioned with</w:t>
      </w:r>
      <w:r>
        <w:t xml:space="preserve"> reference time information may initiate the procedure upon being configured to provide this indication, or if it was configured to provide this indication and upon change of its preference.</w:t>
      </w:r>
    </w:p>
    <w:p w14:paraId="542125FA" w14:textId="77777777" w:rsidR="004F39EB" w:rsidRDefault="00307E05">
      <w:r>
        <w:t>A UE capable of providing an indication of its preference in FR2 UL gap may initiate the procedure if it was configured to do so, upon detecting the need of FR2 UL gap activation/deactivation.</w:t>
      </w:r>
    </w:p>
    <w:p w14:paraId="16BABD8B" w14:textId="77777777" w:rsidR="004F39EB" w:rsidRDefault="00307E05">
      <w:pPr>
        <w:rPr>
          <w:rFonts w:eastAsia="SimSun"/>
          <w:lang w:eastAsia="zh-CN"/>
        </w:rPr>
      </w:pPr>
      <w:r>
        <w:rPr>
          <w:lang w:eastAsia="zh-CN"/>
        </w:rPr>
        <w:t xml:space="preserve">A UE capable of providing </w:t>
      </w:r>
      <w:r>
        <w:t>MUSIM assistance information for gap preference may initiate the procedure if it was configured to do so</w:t>
      </w:r>
      <w:r>
        <w:rPr>
          <w:rFonts w:eastAsia="SimSun"/>
          <w:lang w:eastAsia="zh-CN"/>
        </w:rPr>
        <w:t xml:space="preserve">, </w:t>
      </w:r>
      <w:r>
        <w:t>upon determining it needs the</w:t>
      </w:r>
      <w:r>
        <w:rPr>
          <w:lang w:eastAsia="zh-CN"/>
        </w:rPr>
        <w:t xml:space="preserve"> gaps</w:t>
      </w:r>
      <w:r>
        <w:t>, or upon change of the gap preference information</w:t>
      </w:r>
      <w:r>
        <w:rPr>
          <w:rFonts w:eastAsia="SimSun"/>
          <w:lang w:eastAsia="zh-CN"/>
        </w:rPr>
        <w:t>.</w:t>
      </w:r>
    </w:p>
    <w:p w14:paraId="1506292F" w14:textId="77777777" w:rsidR="004F39EB" w:rsidRDefault="00307E05">
      <w:pPr>
        <w:rPr>
          <w:lang w:eastAsia="zh-CN"/>
        </w:rPr>
      </w:pPr>
      <w:r>
        <w:rPr>
          <w:rFonts w:eastAsia="SimSun"/>
        </w:rPr>
        <w:t>A UE capable of providing MUSIM assistance information for leave indication may initiate the procedure if it was configured to do so upon determining that it needs to leave RRC_CONNECTED state.</w:t>
      </w:r>
    </w:p>
    <w:p w14:paraId="28669F95" w14:textId="77777777" w:rsidR="004F39EB" w:rsidRDefault="00307E05">
      <w:r>
        <w:rPr>
          <w:lang w:eastAsia="zh-CN"/>
        </w:rPr>
        <w:lastRenderedPageBreak/>
        <w:t xml:space="preserve">A UE capable of </w:t>
      </w:r>
      <w:r>
        <w:rPr>
          <w:bCs/>
          <w:noProof/>
          <w:lang w:eastAsia="sv-SE"/>
        </w:rPr>
        <w:t xml:space="preserve">relaxing </w:t>
      </w:r>
      <w:r>
        <w:rPr>
          <w:lang w:eastAsia="zh-CN"/>
        </w:rPr>
        <w:t xml:space="preserve">its RLM </w:t>
      </w:r>
      <w:r>
        <w:t>measurements</w:t>
      </w:r>
      <w:r>
        <w:rPr>
          <w:lang w:eastAsia="zh-CN"/>
        </w:rPr>
        <w:t xml:space="preserve"> </w:t>
      </w:r>
      <w:r>
        <w:t xml:space="preserve">of a cell group </w:t>
      </w:r>
      <w:r>
        <w:rPr>
          <w:lang w:eastAsia="zh-CN"/>
        </w:rPr>
        <w:t xml:space="preserve">in RRC_CONNECTED state shall </w:t>
      </w:r>
      <w:r>
        <w:t>initiate the procedure for providing an indication of its relaxation state for RLM measurements upon being configured to do so, and upon change of its relaxation state for RLM measurements in RRC_CONNECTED state.</w:t>
      </w:r>
    </w:p>
    <w:p w14:paraId="0404D0C1" w14:textId="77777777" w:rsidR="004F39EB" w:rsidRDefault="00307E05">
      <w:r>
        <w:rPr>
          <w:lang w:eastAsia="zh-CN"/>
        </w:rPr>
        <w:t xml:space="preserve">A UE capable of </w:t>
      </w:r>
      <w:r>
        <w:rPr>
          <w:bCs/>
          <w:noProof/>
          <w:lang w:eastAsia="sv-SE"/>
        </w:rPr>
        <w:t>relaxing</w:t>
      </w:r>
      <w:r>
        <w:rPr>
          <w:lang w:eastAsia="zh-CN"/>
        </w:rPr>
        <w:t xml:space="preserve"> its BFD </w:t>
      </w:r>
      <w:r>
        <w:t>measurements</w:t>
      </w:r>
      <w:r>
        <w:rPr>
          <w:lang w:eastAsia="zh-CN"/>
        </w:rPr>
        <w:t xml:space="preserve"> in serving cells of a cell group in RRC_CONNECTED shall </w:t>
      </w:r>
      <w:r>
        <w:t>initiate the procedure for providing an indication of its relaxation state for BFD measurements upon being configured to do so, and upon change of its relaxation state for BFD measurements in RRC_CONNECTED state.</w:t>
      </w:r>
    </w:p>
    <w:p w14:paraId="47C92360" w14:textId="35630709" w:rsidR="004F39EB" w:rsidRDefault="00307E05">
      <w:r>
        <w:t xml:space="preserve">A UE capable of SDT initiates this procedure when data and/or signalling mapped to radio bearers that are not configured for SDT becomes available during SDT (i.e. while </w:t>
      </w:r>
      <w:del w:id="448" w:author="ZTE2" w:date="2022-08-23T15:29:00Z">
        <w:r>
          <w:delText>T319a is running</w:delText>
        </w:r>
      </w:del>
      <w:ins w:id="449" w:author="ZTE2" w:date="2022-08-23T15:29:00Z">
        <w:r>
          <w:t xml:space="preserve">SDT </w:t>
        </w:r>
      </w:ins>
      <w:ins w:id="450" w:author="ZTE(Rapp)" w:date="2022-09-02T10:27:00Z">
        <w:r w:rsidR="000D3CCE">
          <w:t xml:space="preserve">procedure </w:t>
        </w:r>
      </w:ins>
      <w:ins w:id="451" w:author="ZTE2" w:date="2022-08-23T15:29:00Z">
        <w:r>
          <w:t>is ongoing</w:t>
        </w:r>
      </w:ins>
      <w:r>
        <w:t>).</w:t>
      </w:r>
    </w:p>
    <w:p w14:paraId="0A5EFA9C" w14:textId="77777777" w:rsidR="004F39EB" w:rsidRDefault="00307E05">
      <w:r>
        <w:t>A UE capable of providing its preference for SCG deactivation may initiate the procedure if it was configured to do so, upon determining that it prefers or does no more prefer the SCG to be deactivated.</w:t>
      </w:r>
    </w:p>
    <w:p w14:paraId="78C0F940" w14:textId="77777777" w:rsidR="004F39EB" w:rsidRDefault="00307E05">
      <w:pPr>
        <w:rPr>
          <w:lang w:eastAsia="zh-CN"/>
        </w:rPr>
      </w:pPr>
      <w:r>
        <w:t>A UE that has uplink data to transmit for a DRB for which there is no MCG RLC bearer while the SCG is deactivated shall initiate the procedure.</w:t>
      </w:r>
    </w:p>
    <w:p w14:paraId="1E271080" w14:textId="77777777" w:rsidR="004F39EB" w:rsidRDefault="00307E05">
      <w:r>
        <w:rPr>
          <w:lang w:eastAsia="zh-CN"/>
        </w:rPr>
        <w:t xml:space="preserve">A UE capable of providing an indication of fulfilment of the RRM </w:t>
      </w:r>
      <w:r>
        <w:t xml:space="preserve">measurement </w:t>
      </w:r>
      <w:r>
        <w:rPr>
          <w:lang w:eastAsia="zh-CN"/>
        </w:rPr>
        <w:t xml:space="preserve">relaxation criterion in connected mode may </w:t>
      </w:r>
      <w:r>
        <w:t>initiate the procedure if it was configured to do so, upon change of its fulfilment status for RRM measurement relaxation criterion for connected mode.</w:t>
      </w:r>
    </w:p>
    <w:p w14:paraId="5BB0C8E7" w14:textId="77777777" w:rsidR="004F39EB" w:rsidRDefault="00307E05">
      <w:r>
        <w:t xml:space="preserve">A UE capable of providing service link propagation delay difference between serving cell and neighbour cell(s) shall initiate the procedure upon being configured to do so, and upon determining that service link propagation delay difference between serving cell and a neighbour cell has changed more than </w:t>
      </w:r>
      <w:r>
        <w:rPr>
          <w:i/>
        </w:rPr>
        <w:t>threshPropDelayDiff</w:t>
      </w:r>
      <w:r>
        <w:t xml:space="preserve"> compared with the last reported value.</w:t>
      </w:r>
    </w:p>
    <w:p w14:paraId="28182DEC" w14:textId="77777777" w:rsidR="004F39EB" w:rsidRDefault="00307E05">
      <w:r>
        <w:t>Upon initiating the procedure, the UE shall:</w:t>
      </w:r>
    </w:p>
    <w:p w14:paraId="42A66EB5" w14:textId="77777777" w:rsidR="004F39EB" w:rsidRDefault="00307E05">
      <w:pPr>
        <w:pStyle w:val="B1"/>
      </w:pPr>
      <w:r>
        <w:t>1&gt;</w:t>
      </w:r>
      <w:r>
        <w:tab/>
        <w:t>if configured to provide delay budget report:</w:t>
      </w:r>
    </w:p>
    <w:p w14:paraId="05F1E389" w14:textId="77777777" w:rsidR="004F39EB" w:rsidRDefault="00307E05">
      <w:pPr>
        <w:pStyle w:val="B2"/>
      </w:pPr>
      <w:r>
        <w:t>2&gt;</w:t>
      </w:r>
      <w:r>
        <w:tab/>
        <w:t xml:space="preserve">if the UE did not transmit a </w:t>
      </w:r>
      <w:r>
        <w:rPr>
          <w:i/>
          <w:iCs/>
        </w:rPr>
        <w:t>UEAssistanceInformation</w:t>
      </w:r>
      <w:r>
        <w:t xml:space="preserve"> message</w:t>
      </w:r>
      <w:r>
        <w:rPr>
          <w:lang w:eastAsia="zh-CN"/>
        </w:rPr>
        <w:t xml:space="preserve"> with </w:t>
      </w:r>
      <w:r>
        <w:rPr>
          <w:i/>
        </w:rPr>
        <w:t>delayBudget</w:t>
      </w:r>
      <w:r>
        <w:rPr>
          <w:i/>
          <w:lang w:eastAsia="ko-KR"/>
        </w:rPr>
        <w:t>Report</w:t>
      </w:r>
      <w:r>
        <w:t xml:space="preserve"> since it was configured to provide delay budget report; or</w:t>
      </w:r>
    </w:p>
    <w:p w14:paraId="2BB2A0B7" w14:textId="77777777" w:rsidR="004F39EB" w:rsidRDefault="00307E05">
      <w:pPr>
        <w:pStyle w:val="B2"/>
      </w:pPr>
      <w:r>
        <w:t>2&gt;</w:t>
      </w:r>
      <w:r>
        <w:tab/>
        <w:t xml:space="preserve">if the current delay budget is different from the one indicated in the last transmission of the </w:t>
      </w:r>
      <w:r>
        <w:rPr>
          <w:i/>
          <w:iCs/>
        </w:rPr>
        <w:t>UEAssistanceInformation</w:t>
      </w:r>
      <w:r>
        <w:t xml:space="preserve"> message including </w:t>
      </w:r>
      <w:r>
        <w:rPr>
          <w:i/>
        </w:rPr>
        <w:t>delayBudget</w:t>
      </w:r>
      <w:r>
        <w:rPr>
          <w:i/>
          <w:lang w:eastAsia="ko-KR"/>
        </w:rPr>
        <w:t>Report</w:t>
      </w:r>
      <w:r>
        <w:t xml:space="preserve"> and timer T3</w:t>
      </w:r>
      <w:r>
        <w:rPr>
          <w:lang w:eastAsia="zh-CN"/>
        </w:rPr>
        <w:t>42</w:t>
      </w:r>
      <w:r>
        <w:t xml:space="preserve"> is not running:</w:t>
      </w:r>
    </w:p>
    <w:p w14:paraId="7ECC4AD1" w14:textId="77777777" w:rsidR="004F39EB" w:rsidRDefault="00307E05">
      <w:pPr>
        <w:pStyle w:val="B3"/>
        <w:rPr>
          <w:iCs/>
        </w:rPr>
      </w:pPr>
      <w:r>
        <w:rPr>
          <w:lang w:eastAsia="ko-KR"/>
        </w:rPr>
        <w:t>3</w:t>
      </w:r>
      <w:r>
        <w:t>&gt;</w:t>
      </w:r>
      <w:r>
        <w:rPr>
          <w:lang w:eastAsia="ko-KR"/>
        </w:rPr>
        <w:tab/>
      </w:r>
      <w:r>
        <w:t>start or restart timer T3</w:t>
      </w:r>
      <w:r>
        <w:rPr>
          <w:lang w:eastAsia="zh-CN"/>
        </w:rPr>
        <w:t xml:space="preserve">42 </w:t>
      </w:r>
      <w:r>
        <w:t xml:space="preserve">with the timer value set to the </w:t>
      </w:r>
      <w:r>
        <w:rPr>
          <w:i/>
          <w:iCs/>
        </w:rPr>
        <w:t>delayBudgetReportingProhibitTimer</w:t>
      </w:r>
      <w:r>
        <w:t>;</w:t>
      </w:r>
    </w:p>
    <w:p w14:paraId="7E5F38EC" w14:textId="77777777" w:rsidR="004F39EB" w:rsidRDefault="00307E0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a delay budget report;</w:t>
      </w:r>
    </w:p>
    <w:p w14:paraId="26179F76" w14:textId="77777777" w:rsidR="004F39EB" w:rsidRDefault="00307E05">
      <w:pPr>
        <w:pStyle w:val="B1"/>
      </w:pPr>
      <w:r>
        <w:t>1&gt;</w:t>
      </w:r>
      <w:r>
        <w:tab/>
        <w:t>if configured to provide overheating assistance information:</w:t>
      </w:r>
    </w:p>
    <w:p w14:paraId="734D30BB" w14:textId="77777777" w:rsidR="004F39EB" w:rsidRDefault="00307E05">
      <w:pPr>
        <w:pStyle w:val="B2"/>
      </w:pPr>
      <w:r>
        <w:t>2&gt;</w:t>
      </w:r>
      <w:r>
        <w:tab/>
        <w:t>if the overheating condition has been detected and T345 is not running; or</w:t>
      </w:r>
    </w:p>
    <w:p w14:paraId="73535EFB" w14:textId="77777777" w:rsidR="004F39EB" w:rsidRDefault="00307E05">
      <w:pPr>
        <w:pStyle w:val="B2"/>
      </w:pPr>
      <w:r>
        <w:t>2&gt;</w:t>
      </w:r>
      <w:r>
        <w:tab/>
        <w:t xml:space="preserve">if the current overheating assistance information is different from the one indicated in the last transmission of the </w:t>
      </w:r>
      <w:r>
        <w:rPr>
          <w:i/>
        </w:rPr>
        <w:t>UEAssistanceInformation</w:t>
      </w:r>
      <w:r>
        <w:t xml:space="preserve"> message including </w:t>
      </w:r>
      <w:r>
        <w:rPr>
          <w:i/>
        </w:rPr>
        <w:t>overheatingAssistance</w:t>
      </w:r>
      <w:r>
        <w:t xml:space="preserve"> and timer T345 is not running:</w:t>
      </w:r>
    </w:p>
    <w:p w14:paraId="606FB67F" w14:textId="77777777" w:rsidR="004F39EB" w:rsidRDefault="00307E05">
      <w:pPr>
        <w:pStyle w:val="B2"/>
        <w:ind w:left="1134"/>
        <w:rPr>
          <w:iCs/>
        </w:rPr>
      </w:pPr>
      <w:r>
        <w:rPr>
          <w:iCs/>
        </w:rPr>
        <w:t>3&gt;</w:t>
      </w:r>
      <w:r>
        <w:rPr>
          <w:iCs/>
        </w:rPr>
        <w:tab/>
        <w:t xml:space="preserve">start timer T345 with the timer value set to the </w:t>
      </w:r>
      <w:r>
        <w:rPr>
          <w:i/>
          <w:iCs/>
        </w:rPr>
        <w:t>overheatingIndicationProhibitTimer</w:t>
      </w:r>
      <w:r>
        <w:rPr>
          <w:iCs/>
        </w:rPr>
        <w:t>;</w:t>
      </w:r>
    </w:p>
    <w:p w14:paraId="38B914F5" w14:textId="77777777" w:rsidR="004F39EB" w:rsidRDefault="00307E05">
      <w:pPr>
        <w:pStyle w:val="B3"/>
      </w:pPr>
      <w:r>
        <w:t>3&gt;</w:t>
      </w:r>
      <w:r>
        <w:tab/>
        <w:t xml:space="preserve">initiate transmission of the </w:t>
      </w:r>
      <w:r>
        <w:rPr>
          <w:i/>
        </w:rPr>
        <w:t>UEAssistanceInformation</w:t>
      </w:r>
      <w:r>
        <w:t xml:space="preserve"> message in accordance with 5.7.4.3 to provide overheating assistance information;</w:t>
      </w:r>
    </w:p>
    <w:p w14:paraId="2F65C748" w14:textId="77777777" w:rsidR="004F39EB" w:rsidRDefault="00307E05">
      <w:pPr>
        <w:pStyle w:val="B1"/>
      </w:pPr>
      <w:r>
        <w:t>1&gt;</w:t>
      </w:r>
      <w:r>
        <w:tab/>
        <w:t>if configured to provide IDC assistance information:</w:t>
      </w:r>
    </w:p>
    <w:p w14:paraId="6E9AEB8C" w14:textId="77777777" w:rsidR="004F39EB" w:rsidRDefault="00307E05">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idc-Assistance </w:t>
      </w:r>
      <w:r>
        <w:t>since it was configured to provide IDC assistance information:</w:t>
      </w:r>
    </w:p>
    <w:p w14:paraId="484B4442" w14:textId="77777777" w:rsidR="004F39EB" w:rsidRDefault="00307E05">
      <w:pPr>
        <w:pStyle w:val="B2"/>
        <w:ind w:left="1135"/>
      </w:pPr>
      <w:r>
        <w:t>3&gt;</w:t>
      </w:r>
      <w:r>
        <w:tab/>
        <w:t xml:space="preserve">if on one or more frequencies included in </w:t>
      </w:r>
      <w:r>
        <w:rPr>
          <w:i/>
          <w:iCs/>
        </w:rPr>
        <w:t>candidateServingFreqListNR</w:t>
      </w:r>
      <w:r>
        <w:t>, the UE is experiencing IDC problems that it cannot solve by itself; or</w:t>
      </w:r>
    </w:p>
    <w:p w14:paraId="0A866F1F" w14:textId="77777777" w:rsidR="004F39EB" w:rsidRDefault="00307E05">
      <w:pPr>
        <w:pStyle w:val="B2"/>
        <w:ind w:left="1135"/>
      </w:pPr>
      <w:r>
        <w:t>3&gt;</w:t>
      </w:r>
      <w:r>
        <w:tab/>
        <w:t xml:space="preserve">if on one or more supported UL CA combination comprising of carrier frequencies included in </w:t>
      </w:r>
      <w:r>
        <w:rPr>
          <w:i/>
          <w:iCs/>
        </w:rPr>
        <w:t>candidateServingFreqListNR</w:t>
      </w:r>
      <w:r>
        <w:t>, the UE is experiencing IDC problems that it cannot solve by itself:</w:t>
      </w:r>
    </w:p>
    <w:p w14:paraId="6261B540" w14:textId="77777777" w:rsidR="004F39EB" w:rsidRDefault="00307E05">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597352E8" w14:textId="77777777" w:rsidR="004F39EB" w:rsidRDefault="00307E05">
      <w:pPr>
        <w:pStyle w:val="B2"/>
      </w:pPr>
      <w:r>
        <w:lastRenderedPageBreak/>
        <w:t>2&gt;</w:t>
      </w:r>
      <w:r>
        <w:tab/>
        <w:t xml:space="preserve">else if the current IDC assistance information is different from the one indicated in the last transmission of the </w:t>
      </w:r>
      <w:r>
        <w:rPr>
          <w:i/>
          <w:iCs/>
        </w:rPr>
        <w:t>UEAssistanceInformation</w:t>
      </w:r>
      <w:r>
        <w:t xml:space="preserve"> message:</w:t>
      </w:r>
    </w:p>
    <w:p w14:paraId="38407562" w14:textId="77777777" w:rsidR="004F39EB" w:rsidRDefault="00307E0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IDC assistance information;</w:t>
      </w:r>
    </w:p>
    <w:p w14:paraId="1BE4080C" w14:textId="77777777" w:rsidR="004F39EB" w:rsidRDefault="00307E05">
      <w:pPr>
        <w:pStyle w:val="NO"/>
      </w:pPr>
      <w:r>
        <w:t>NOTE 1:</w:t>
      </w:r>
      <w:r>
        <w:tab/>
        <w:t>The term "IDC problems" refers to interference issues applicable across several subframes/slots where not necessarily all the subframes/slots are affected.</w:t>
      </w:r>
    </w:p>
    <w:p w14:paraId="161566DD" w14:textId="77777777" w:rsidR="004F39EB" w:rsidRDefault="00307E05">
      <w:pPr>
        <w:pStyle w:val="NO"/>
        <w:rPr>
          <w:lang w:eastAsia="zh-CN"/>
        </w:rPr>
      </w:pPr>
      <w:r>
        <w:t>NOTE 2:</w:t>
      </w:r>
      <w:r>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br/>
        <w:t>For frequencies on which a SCell or SCells is configured that is deactivated, reporting IDC problems indicates an anticipation that the activation of the SCell or SCells would result in interference issues that the UE would not be able to solve by itself.</w:t>
      </w:r>
      <w:r>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E17F018" w14:textId="77777777" w:rsidR="004F39EB" w:rsidRDefault="00307E05">
      <w:pPr>
        <w:pStyle w:val="B1"/>
      </w:pPr>
      <w:r>
        <w:t>1&gt;</w:t>
      </w:r>
      <w:r>
        <w:tab/>
        <w:t>if configured to provide its preference on DRX parameters of a cell group for power saving:</w:t>
      </w:r>
    </w:p>
    <w:p w14:paraId="0762B153" w14:textId="77777777" w:rsidR="004F39EB" w:rsidRDefault="00307E05">
      <w:pPr>
        <w:pStyle w:val="B2"/>
      </w:pPr>
      <w:r>
        <w:t>2&gt;</w:t>
      </w:r>
      <w:r>
        <w:tab/>
        <w:t xml:space="preserve">if the UE has a preference on DRX parameters of the cell group and the UE did not transmit a </w:t>
      </w:r>
      <w:r>
        <w:rPr>
          <w:i/>
          <w:iCs/>
        </w:rPr>
        <w:t>UEAssistanceInformation</w:t>
      </w:r>
      <w:r>
        <w:t xml:space="preserve"> message</w:t>
      </w:r>
      <w:r>
        <w:rPr>
          <w:lang w:eastAsia="zh-CN"/>
        </w:rPr>
        <w:t xml:space="preserve"> with </w:t>
      </w:r>
      <w:r>
        <w:rPr>
          <w:i/>
        </w:rPr>
        <w:t>drx-Preference</w:t>
      </w:r>
      <w:r>
        <w:t xml:space="preserve"> for the cell group since it was configured to provide its preference on DRX parameters of the cell group for power saving; or</w:t>
      </w:r>
    </w:p>
    <w:p w14:paraId="70396024" w14:textId="77777777" w:rsidR="004F39EB" w:rsidRDefault="00307E05">
      <w:pPr>
        <w:pStyle w:val="B2"/>
      </w:pPr>
      <w:r>
        <w:t>2&gt;</w:t>
      </w:r>
      <w:r>
        <w:tab/>
        <w:t xml:space="preserve">if the current </w:t>
      </w:r>
      <w:r>
        <w:rPr>
          <w:i/>
        </w:rPr>
        <w:t>drx-Preference</w:t>
      </w:r>
      <w:r>
        <w:t xml:space="preserve"> information for the cell group is different from the one indicated in the last transmission of the </w:t>
      </w:r>
      <w:r>
        <w:rPr>
          <w:i/>
        </w:rPr>
        <w:t>UEAssistanceInformation</w:t>
      </w:r>
      <w:r>
        <w:t xml:space="preserve"> message including </w:t>
      </w:r>
      <w:r>
        <w:rPr>
          <w:i/>
        </w:rPr>
        <w:t>drx-Preference</w:t>
      </w:r>
      <w:r>
        <w:t xml:space="preserve"> for the cell group and timer T346</w:t>
      </w:r>
      <w:r>
        <w:rPr>
          <w:lang w:eastAsia="zh-CN"/>
        </w:rPr>
        <w:t>a</w:t>
      </w:r>
      <w:r>
        <w:t xml:space="preserve"> associated with the cell group is not running:</w:t>
      </w:r>
    </w:p>
    <w:p w14:paraId="642A3E9C" w14:textId="77777777" w:rsidR="004F39EB" w:rsidRDefault="00307E05">
      <w:pPr>
        <w:pStyle w:val="B3"/>
      </w:pPr>
      <w:r>
        <w:t>3&gt;</w:t>
      </w:r>
      <w:r>
        <w:tab/>
        <w:t xml:space="preserve">start the timer T346a with the timer value set to the </w:t>
      </w:r>
      <w:r>
        <w:rPr>
          <w:i/>
        </w:rPr>
        <w:t xml:space="preserve">drx-PreferenceProhibitTimer </w:t>
      </w:r>
      <w:r>
        <w:t>of the cell group;</w:t>
      </w:r>
    </w:p>
    <w:p w14:paraId="43B0D87D" w14:textId="77777777" w:rsidR="004F39EB" w:rsidRDefault="00307E0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drx-Preference</w:t>
      </w:r>
      <w:r>
        <w:t>;</w:t>
      </w:r>
    </w:p>
    <w:p w14:paraId="726E09E0" w14:textId="77777777" w:rsidR="004F39EB" w:rsidRDefault="00307E05">
      <w:pPr>
        <w:pStyle w:val="B1"/>
      </w:pPr>
      <w:r>
        <w:t>1&gt;</w:t>
      </w:r>
      <w:r>
        <w:tab/>
        <w:t>if configured to provide its preference on the maximum aggregated bandwidth of a cell group for power saving:</w:t>
      </w:r>
    </w:p>
    <w:p w14:paraId="027DC7BF" w14:textId="77777777" w:rsidR="004F39EB" w:rsidRDefault="00307E05">
      <w:pPr>
        <w:pStyle w:val="B2"/>
      </w:pPr>
      <w:r>
        <w:t>2&gt;</w:t>
      </w:r>
      <w:r>
        <w:tab/>
        <w:t xml:space="preserve">if the UE has a preference on the maximum aggregated bandwidth of the cell group and the UE did not transmit a </w:t>
      </w:r>
      <w:r>
        <w:rPr>
          <w:i/>
          <w:iCs/>
        </w:rPr>
        <w:t>UEAssistanceInformation</w:t>
      </w:r>
      <w:r>
        <w:t xml:space="preserve"> message</w:t>
      </w:r>
      <w:r>
        <w:rPr>
          <w:lang w:eastAsia="zh-CN"/>
        </w:rPr>
        <w:t xml:space="preserve"> with </w:t>
      </w:r>
      <w:r>
        <w:rPr>
          <w:i/>
        </w:rPr>
        <w:t>maxBW-Preference</w:t>
      </w:r>
      <w:r>
        <w:t xml:space="preserve"> </w:t>
      </w:r>
      <w:r>
        <w:rPr>
          <w:rFonts w:eastAsia="SimSun"/>
          <w:lang w:eastAsia="en-US"/>
        </w:rPr>
        <w:t xml:space="preserve">and/or </w:t>
      </w:r>
      <w:r>
        <w:rPr>
          <w:rFonts w:eastAsia="SimSun"/>
          <w:i/>
          <w:lang w:eastAsia="en-US"/>
        </w:rPr>
        <w:t>maxBW-PreferenceFR2-2</w:t>
      </w:r>
      <w:r>
        <w:rPr>
          <w:rFonts w:eastAsia="SimSun"/>
          <w:lang w:eastAsia="en-US"/>
        </w:rPr>
        <w:t xml:space="preserve"> </w:t>
      </w:r>
      <w:r>
        <w:t>for the cell group since it was configured to provide its preference on the maximum aggregated bandwidth of the cell group for power saving; or</w:t>
      </w:r>
    </w:p>
    <w:p w14:paraId="2E64971F" w14:textId="77777777" w:rsidR="004F39EB" w:rsidRDefault="00307E05">
      <w:pPr>
        <w:pStyle w:val="B2"/>
      </w:pPr>
      <w:r>
        <w:t>2&gt;</w:t>
      </w:r>
      <w:r>
        <w:tab/>
        <w:t xml:space="preserve">if the current </w:t>
      </w:r>
      <w:r>
        <w:rPr>
          <w:i/>
        </w:rPr>
        <w:t>maxBW-Preference</w:t>
      </w:r>
      <w:r>
        <w:t xml:space="preserve"> information for the cell group is different from the one indicated in the last transmission of the </w:t>
      </w:r>
      <w:r>
        <w:rPr>
          <w:i/>
        </w:rPr>
        <w:t>UEAssistanceInformation</w:t>
      </w:r>
      <w:r>
        <w:t xml:space="preserve"> message including </w:t>
      </w:r>
      <w:r>
        <w:rPr>
          <w:i/>
        </w:rPr>
        <w:t>maxBW-Preference</w:t>
      </w:r>
      <w:r>
        <w:t xml:space="preserve"> </w:t>
      </w:r>
      <w:r>
        <w:rPr>
          <w:rFonts w:eastAsia="SimSun"/>
          <w:lang w:eastAsia="en-US"/>
        </w:rPr>
        <w:t xml:space="preserve">and/or </w:t>
      </w:r>
      <w:r>
        <w:rPr>
          <w:rFonts w:eastAsia="SimSun"/>
          <w:i/>
          <w:lang w:eastAsia="en-US"/>
        </w:rPr>
        <w:t>maxBW-PreferenceFR2-2</w:t>
      </w:r>
      <w:r>
        <w:t>for the cell group and timer T346</w:t>
      </w:r>
      <w:r>
        <w:rPr>
          <w:lang w:eastAsia="zh-CN"/>
        </w:rPr>
        <w:t>b</w:t>
      </w:r>
      <w:r>
        <w:t xml:space="preserve"> associated with the cell group is not running:</w:t>
      </w:r>
    </w:p>
    <w:p w14:paraId="64064499" w14:textId="77777777" w:rsidR="004F39EB" w:rsidRDefault="00307E05">
      <w:pPr>
        <w:pStyle w:val="B3"/>
      </w:pPr>
      <w:r>
        <w:t>3&gt;</w:t>
      </w:r>
      <w:r>
        <w:tab/>
        <w:t xml:space="preserve">start the timer T346b with the timer value set to the </w:t>
      </w:r>
      <w:r>
        <w:rPr>
          <w:i/>
        </w:rPr>
        <w:t xml:space="preserve">maxBW-PreferenceProhibitTimer </w:t>
      </w:r>
      <w:r>
        <w:t>of the cell group;</w:t>
      </w:r>
    </w:p>
    <w:p w14:paraId="5F82853C" w14:textId="77777777" w:rsidR="004F39EB" w:rsidRDefault="00307E0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maxBW-Preference</w:t>
      </w:r>
      <w:r>
        <w:rPr>
          <w:rFonts w:eastAsia="SimSun"/>
          <w:lang w:eastAsia="en-US"/>
        </w:rPr>
        <w:t xml:space="preserve"> and/or </w:t>
      </w:r>
      <w:r>
        <w:rPr>
          <w:rFonts w:eastAsia="SimSun"/>
          <w:i/>
          <w:lang w:eastAsia="en-US"/>
        </w:rPr>
        <w:t>maxBW-PreferenceFR2-2</w:t>
      </w:r>
      <w:r>
        <w:t>;</w:t>
      </w:r>
    </w:p>
    <w:p w14:paraId="2D3E3EF7" w14:textId="77777777" w:rsidR="004F39EB" w:rsidRDefault="00307E05">
      <w:pPr>
        <w:pStyle w:val="B1"/>
      </w:pPr>
      <w:r>
        <w:t>1&gt;</w:t>
      </w:r>
      <w:r>
        <w:tab/>
        <w:t>if configured to provide its preference on the maximum number of secondary component carriers of a cell group for power saving:</w:t>
      </w:r>
    </w:p>
    <w:p w14:paraId="48026059" w14:textId="77777777" w:rsidR="004F39EB" w:rsidRDefault="00307E05">
      <w:pPr>
        <w:pStyle w:val="B2"/>
      </w:pPr>
      <w:r>
        <w:t>2&gt;</w:t>
      </w:r>
      <w:r>
        <w:tab/>
        <w:t xml:space="preserve">if the UE has a preference on the maximum number of secondary component carriers of the cell group and the UE did not transmit a </w:t>
      </w:r>
      <w:r>
        <w:rPr>
          <w:i/>
          <w:iCs/>
        </w:rPr>
        <w:t>UEAssistanceInformation</w:t>
      </w:r>
      <w:r>
        <w:t xml:space="preserve"> message</w:t>
      </w:r>
      <w:r>
        <w:rPr>
          <w:lang w:eastAsia="zh-CN"/>
        </w:rPr>
        <w:t xml:space="preserve"> with </w:t>
      </w:r>
      <w:r>
        <w:rPr>
          <w:i/>
        </w:rPr>
        <w:t xml:space="preserve">maxCC-Preference </w:t>
      </w:r>
      <w:r>
        <w:t>for the cell group since it was configured to provide its preference on the maximum number of secondary component carriers of the cell group for power saving; or</w:t>
      </w:r>
    </w:p>
    <w:p w14:paraId="1E370F46" w14:textId="77777777" w:rsidR="004F39EB" w:rsidRDefault="00307E05">
      <w:pPr>
        <w:pStyle w:val="B2"/>
      </w:pPr>
      <w:r>
        <w:t>2&gt;</w:t>
      </w:r>
      <w:r>
        <w:tab/>
        <w:t xml:space="preserve">if the current </w:t>
      </w:r>
      <w:r>
        <w:rPr>
          <w:i/>
        </w:rPr>
        <w:t xml:space="preserve">maxCC-Preference </w:t>
      </w:r>
      <w:r>
        <w:t xml:space="preserve">information for the cell group is different from the one indicated in the last transmission of the </w:t>
      </w:r>
      <w:r>
        <w:rPr>
          <w:i/>
        </w:rPr>
        <w:t>UEAssistanceInformation</w:t>
      </w:r>
      <w:r>
        <w:t xml:space="preserve"> message including </w:t>
      </w:r>
      <w:r>
        <w:rPr>
          <w:i/>
        </w:rPr>
        <w:t xml:space="preserve">maxCC-Preference </w:t>
      </w:r>
      <w:r>
        <w:t>for the cell group and timer T346</w:t>
      </w:r>
      <w:r>
        <w:rPr>
          <w:lang w:eastAsia="zh-CN"/>
        </w:rPr>
        <w:t>c</w:t>
      </w:r>
      <w:r>
        <w:t xml:space="preserve"> associated with the cell group is not running:</w:t>
      </w:r>
    </w:p>
    <w:p w14:paraId="4151BB35" w14:textId="77777777" w:rsidR="004F39EB" w:rsidRDefault="00307E05">
      <w:pPr>
        <w:pStyle w:val="B3"/>
      </w:pPr>
      <w:r>
        <w:t>3&gt;</w:t>
      </w:r>
      <w:r>
        <w:tab/>
        <w:t xml:space="preserve">start the timer T346c with the timer value set to the </w:t>
      </w:r>
      <w:r>
        <w:rPr>
          <w:i/>
        </w:rPr>
        <w:t xml:space="preserve">maxCC-PreferenceProhibitTimer </w:t>
      </w:r>
      <w:r>
        <w:t>of the cell group;</w:t>
      </w:r>
    </w:p>
    <w:p w14:paraId="7787C4BB" w14:textId="77777777" w:rsidR="004F39EB" w:rsidRDefault="00307E0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maxCC-Preference</w:t>
      </w:r>
      <w:r>
        <w:t>;</w:t>
      </w:r>
    </w:p>
    <w:p w14:paraId="2E932A07" w14:textId="77777777" w:rsidR="004F39EB" w:rsidRDefault="00307E05">
      <w:pPr>
        <w:pStyle w:val="B1"/>
      </w:pPr>
      <w:r>
        <w:lastRenderedPageBreak/>
        <w:t>1&gt;</w:t>
      </w:r>
      <w:r>
        <w:tab/>
        <w:t>if configured to provide its preference on the maximum number of MIMO layers of a cell group for power saving:</w:t>
      </w:r>
    </w:p>
    <w:p w14:paraId="5EC01E31" w14:textId="77777777" w:rsidR="004F39EB" w:rsidRDefault="00307E05">
      <w:pPr>
        <w:pStyle w:val="B2"/>
      </w:pPr>
      <w:r>
        <w:t>2&gt;</w:t>
      </w:r>
      <w:r>
        <w:tab/>
        <w:t xml:space="preserve">if the UE has a preference on the maximum number of MIMO layers of the cell group and the UE did not transmit a </w:t>
      </w:r>
      <w:r>
        <w:rPr>
          <w:i/>
          <w:iCs/>
        </w:rPr>
        <w:t>UEAssistanceInformation</w:t>
      </w:r>
      <w:r>
        <w:t xml:space="preserve"> message</w:t>
      </w:r>
      <w:r>
        <w:rPr>
          <w:lang w:eastAsia="zh-CN"/>
        </w:rPr>
        <w:t xml:space="preserve"> with </w:t>
      </w:r>
      <w:r>
        <w:rPr>
          <w:i/>
        </w:rPr>
        <w:t xml:space="preserve">maxMIMO-LayerPreference </w:t>
      </w:r>
      <w:r>
        <w:rPr>
          <w:rFonts w:eastAsia="SimSun"/>
          <w:lang w:eastAsia="en-US"/>
        </w:rPr>
        <w:t xml:space="preserve">and/or </w:t>
      </w:r>
      <w:r>
        <w:rPr>
          <w:rFonts w:eastAsia="SimSun"/>
          <w:i/>
          <w:lang w:eastAsia="en-US"/>
        </w:rPr>
        <w:t>maxMIMO-LayerPreferenceFR2-2</w:t>
      </w:r>
      <w:r>
        <w:rPr>
          <w:rFonts w:eastAsia="SimSun"/>
          <w:lang w:eastAsia="en-US"/>
        </w:rPr>
        <w:t xml:space="preserve"> </w:t>
      </w:r>
      <w:r>
        <w:t>for the cell group since it was configured to provide its preference on the maximum number of MIMO layers of the cell group for power saving; or</w:t>
      </w:r>
    </w:p>
    <w:p w14:paraId="0B531ADE" w14:textId="77777777" w:rsidR="004F39EB" w:rsidRDefault="00307E05">
      <w:pPr>
        <w:pStyle w:val="B2"/>
      </w:pPr>
      <w:r>
        <w:t>2&gt;</w:t>
      </w:r>
      <w:r>
        <w:tab/>
        <w:t xml:space="preserve">if the current </w:t>
      </w:r>
      <w:r>
        <w:rPr>
          <w:i/>
        </w:rPr>
        <w:t xml:space="preserve">maxMIMO-LayerPreference </w:t>
      </w:r>
      <w:r>
        <w:t xml:space="preserve">information for the cell group is different from the one indicated in the last transmission of the </w:t>
      </w:r>
      <w:r>
        <w:rPr>
          <w:i/>
        </w:rPr>
        <w:t>UEAssistanceInformation</w:t>
      </w:r>
      <w:r>
        <w:t xml:space="preserve"> message including </w:t>
      </w:r>
      <w:r>
        <w:rPr>
          <w:i/>
        </w:rPr>
        <w:t xml:space="preserve">maxMIMO-LayerPreference </w:t>
      </w:r>
      <w:r>
        <w:rPr>
          <w:rFonts w:eastAsia="SimSun"/>
          <w:lang w:eastAsia="en-US"/>
        </w:rPr>
        <w:t xml:space="preserve">and/or </w:t>
      </w:r>
      <w:r>
        <w:rPr>
          <w:rFonts w:eastAsia="SimSun"/>
          <w:i/>
          <w:lang w:eastAsia="en-US"/>
        </w:rPr>
        <w:t>maxMIMO-LayerPreferenceFR2-2</w:t>
      </w:r>
      <w:r>
        <w:rPr>
          <w:rFonts w:eastAsia="SimSun"/>
          <w:lang w:eastAsia="en-US"/>
        </w:rPr>
        <w:t xml:space="preserve"> </w:t>
      </w:r>
      <w:r>
        <w:t>for the cell group and timer T346</w:t>
      </w:r>
      <w:r>
        <w:rPr>
          <w:lang w:eastAsia="zh-CN"/>
        </w:rPr>
        <w:t>d</w:t>
      </w:r>
      <w:r>
        <w:t xml:space="preserve"> associated with the cell group is not running:</w:t>
      </w:r>
    </w:p>
    <w:p w14:paraId="0E3A5AB1" w14:textId="77777777" w:rsidR="004F39EB" w:rsidRDefault="00307E05">
      <w:pPr>
        <w:pStyle w:val="B3"/>
      </w:pPr>
      <w:r>
        <w:t>3&gt;</w:t>
      </w:r>
      <w:r>
        <w:tab/>
        <w:t xml:space="preserve">start the timer T346d with the timer value set to the </w:t>
      </w:r>
      <w:r>
        <w:rPr>
          <w:i/>
        </w:rPr>
        <w:t xml:space="preserve">maxMIMO-LayerPreferenceProhibitTimer </w:t>
      </w:r>
      <w:r>
        <w:t>of the cell group;</w:t>
      </w:r>
    </w:p>
    <w:p w14:paraId="6FB5F9EF" w14:textId="77777777" w:rsidR="004F39EB" w:rsidRDefault="00307E0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maxMIMO-LayerPreference</w:t>
      </w:r>
      <w:r>
        <w:rPr>
          <w:rFonts w:eastAsia="SimSun"/>
          <w:i/>
          <w:lang w:eastAsia="en-US"/>
        </w:rPr>
        <w:t xml:space="preserve"> </w:t>
      </w:r>
      <w:r>
        <w:rPr>
          <w:rFonts w:eastAsia="SimSun"/>
          <w:lang w:eastAsia="en-US"/>
        </w:rPr>
        <w:t xml:space="preserve">and/or </w:t>
      </w:r>
      <w:r>
        <w:rPr>
          <w:rFonts w:eastAsia="SimSun"/>
          <w:i/>
          <w:lang w:eastAsia="en-US"/>
        </w:rPr>
        <w:t>maxMIMO-LayerPreferenceFR2-2</w:t>
      </w:r>
      <w:r>
        <w:t>;</w:t>
      </w:r>
    </w:p>
    <w:p w14:paraId="33424A86" w14:textId="77777777" w:rsidR="004F39EB" w:rsidRDefault="00307E05">
      <w:pPr>
        <w:pStyle w:val="B1"/>
      </w:pPr>
      <w:r>
        <w:t>1&gt;</w:t>
      </w:r>
      <w:r>
        <w:tab/>
        <w:t>if configured to provide its preference on the minimum scheduling offset for cross-slot scheduling of a cell group for power saving:</w:t>
      </w:r>
    </w:p>
    <w:p w14:paraId="1131C489" w14:textId="77777777" w:rsidR="004F39EB" w:rsidRDefault="00307E05">
      <w:pPr>
        <w:pStyle w:val="B2"/>
      </w:pPr>
      <w:r>
        <w:t>2&gt;</w:t>
      </w:r>
      <w:r>
        <w:tab/>
        <w:t xml:space="preserve">if the UE has a preference on the minimum scheduling offset for cross-slot scheduling of the cell group and the UE did not transmit a </w:t>
      </w:r>
      <w:r>
        <w:rPr>
          <w:i/>
          <w:iCs/>
        </w:rPr>
        <w:t>UEAssistanceInformation</w:t>
      </w:r>
      <w:r>
        <w:t xml:space="preserve"> message</w:t>
      </w:r>
      <w:r>
        <w:rPr>
          <w:lang w:eastAsia="zh-CN"/>
        </w:rPr>
        <w:t xml:space="preserve"> with </w:t>
      </w:r>
      <w:r>
        <w:rPr>
          <w:i/>
        </w:rPr>
        <w:t xml:space="preserve">minSchedulingOffsetPreference </w:t>
      </w:r>
      <w:r>
        <w:rPr>
          <w:rFonts w:eastAsia="SimSun"/>
          <w:lang w:eastAsia="en-US"/>
        </w:rPr>
        <w:t xml:space="preserve">and/or </w:t>
      </w:r>
      <w:r>
        <w:rPr>
          <w:rFonts w:eastAsia="SimSun"/>
          <w:i/>
          <w:lang w:eastAsia="en-US"/>
        </w:rPr>
        <w:t xml:space="preserve">minSchedulingOffsetPreferenceExt </w:t>
      </w:r>
      <w:r>
        <w:t>for the cell group since it was configured to provide its preference on the minimum scheduling offset for cross-slot scheduling of the cell group for power saving; or</w:t>
      </w:r>
    </w:p>
    <w:p w14:paraId="3D4D64AE" w14:textId="77777777" w:rsidR="004F39EB" w:rsidRDefault="00307E05">
      <w:pPr>
        <w:pStyle w:val="B2"/>
      </w:pPr>
      <w:r>
        <w:t>2&gt;</w:t>
      </w:r>
      <w:r>
        <w:tab/>
        <w:t xml:space="preserve">if the current </w:t>
      </w:r>
      <w:r>
        <w:rPr>
          <w:i/>
        </w:rPr>
        <w:t xml:space="preserve">minSchedulingOffsetPreference </w:t>
      </w:r>
      <w:r>
        <w:rPr>
          <w:rFonts w:eastAsia="SimSun"/>
          <w:lang w:eastAsia="en-US"/>
        </w:rPr>
        <w:t xml:space="preserve">and/or </w:t>
      </w:r>
      <w:r>
        <w:rPr>
          <w:rFonts w:eastAsia="SimSun"/>
          <w:i/>
          <w:lang w:eastAsia="en-US"/>
        </w:rPr>
        <w:t xml:space="preserve">minSchedulingOffsetPreferenceExt </w:t>
      </w:r>
      <w:r>
        <w:t xml:space="preserve">information for the cell group is different from the one indicated in the last transmission of the </w:t>
      </w:r>
      <w:r>
        <w:rPr>
          <w:i/>
        </w:rPr>
        <w:t>UEAssistanceInformation</w:t>
      </w:r>
      <w:r>
        <w:t xml:space="preserve"> message including </w:t>
      </w:r>
      <w:r>
        <w:rPr>
          <w:i/>
        </w:rPr>
        <w:t xml:space="preserve">minSchedulingOffsetPreference </w:t>
      </w:r>
      <w:r>
        <w:rPr>
          <w:rFonts w:eastAsia="SimSun"/>
          <w:lang w:eastAsia="en-US"/>
        </w:rPr>
        <w:t xml:space="preserve">and/or </w:t>
      </w:r>
      <w:r>
        <w:rPr>
          <w:rFonts w:eastAsia="SimSun"/>
          <w:i/>
          <w:lang w:eastAsia="en-US"/>
        </w:rPr>
        <w:t>minSchedulingOffsetPreferenceExt</w:t>
      </w:r>
      <w:r>
        <w:t xml:space="preserve"> for the cell group and timer T346</w:t>
      </w:r>
      <w:r>
        <w:rPr>
          <w:lang w:eastAsia="zh-CN"/>
        </w:rPr>
        <w:t>e</w:t>
      </w:r>
      <w:r>
        <w:t xml:space="preserve"> associated with the cell group is not running:</w:t>
      </w:r>
    </w:p>
    <w:p w14:paraId="5D1C47CB" w14:textId="77777777" w:rsidR="004F39EB" w:rsidRDefault="00307E05">
      <w:pPr>
        <w:pStyle w:val="B3"/>
      </w:pPr>
      <w:r>
        <w:t>3&gt;</w:t>
      </w:r>
      <w:r>
        <w:tab/>
        <w:t xml:space="preserve">start the timer T346e with the timer value set to the </w:t>
      </w:r>
      <w:r>
        <w:rPr>
          <w:i/>
        </w:rPr>
        <w:t xml:space="preserve">minSchedulingOffsetPreferenceProhibitTimer </w:t>
      </w:r>
      <w:r>
        <w:t>of the cell group;</w:t>
      </w:r>
    </w:p>
    <w:p w14:paraId="20FB15C2" w14:textId="77777777" w:rsidR="004F39EB" w:rsidRDefault="00307E0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the current </w:t>
      </w:r>
      <w:r>
        <w:rPr>
          <w:i/>
        </w:rPr>
        <w:t>minSchedulingOffsetPreference</w:t>
      </w:r>
      <w:r>
        <w:rPr>
          <w:rFonts w:eastAsia="SimSun"/>
          <w:i/>
          <w:lang w:eastAsia="en-US"/>
        </w:rPr>
        <w:t xml:space="preserve"> </w:t>
      </w:r>
      <w:r>
        <w:rPr>
          <w:rFonts w:eastAsia="SimSun"/>
          <w:lang w:eastAsia="en-US"/>
        </w:rPr>
        <w:t xml:space="preserve">and/or </w:t>
      </w:r>
      <w:r>
        <w:rPr>
          <w:rFonts w:eastAsia="SimSun"/>
          <w:i/>
          <w:lang w:eastAsia="en-US"/>
        </w:rPr>
        <w:t>minSchedulingOffsetPreferenceExt</w:t>
      </w:r>
      <w:r>
        <w:t>;</w:t>
      </w:r>
    </w:p>
    <w:p w14:paraId="5B7E733D" w14:textId="77777777" w:rsidR="004F39EB" w:rsidRDefault="00307E05">
      <w:pPr>
        <w:pStyle w:val="B1"/>
      </w:pPr>
      <w:r>
        <w:t>1&gt;</w:t>
      </w:r>
      <w:r>
        <w:tab/>
        <w:t>if configured to provide its release preference and timer T346f is not running:</w:t>
      </w:r>
    </w:p>
    <w:p w14:paraId="1D17DB1B" w14:textId="77777777" w:rsidR="004F39EB" w:rsidRDefault="00307E05">
      <w:pPr>
        <w:pStyle w:val="B2"/>
      </w:pPr>
      <w:r>
        <w:t>2&gt;</w:t>
      </w:r>
      <w:r>
        <w:tab/>
        <w:t>if the UE determines that it would prefer to transition out of RRC_CONNECTED state; or</w:t>
      </w:r>
    </w:p>
    <w:p w14:paraId="373D5C86" w14:textId="77777777" w:rsidR="004F39EB" w:rsidRDefault="00307E05">
      <w:pPr>
        <w:pStyle w:val="B2"/>
      </w:pPr>
      <w:r>
        <w:t>2&gt;</w:t>
      </w:r>
      <w:r>
        <w:tab/>
        <w:t xml:space="preserve">if the UE is configured with </w:t>
      </w:r>
      <w:r>
        <w:rPr>
          <w:i/>
        </w:rPr>
        <w:t>connectedReporting</w:t>
      </w:r>
      <w:r>
        <w:t xml:space="preserve"> and the UE determines that it would prefer to revert an earlier indication to transition out of RRC_CONNECTED state:</w:t>
      </w:r>
    </w:p>
    <w:p w14:paraId="48133F9F" w14:textId="77777777" w:rsidR="004F39EB" w:rsidRDefault="00307E05">
      <w:pPr>
        <w:pStyle w:val="B3"/>
      </w:pPr>
      <w:r>
        <w:t>3&gt;</w:t>
      </w:r>
      <w:r>
        <w:tab/>
        <w:t xml:space="preserve">start timer T346f with the timer value set to the </w:t>
      </w:r>
      <w:r>
        <w:rPr>
          <w:i/>
        </w:rPr>
        <w:t>releasePreferenceProhibitTimer</w:t>
      </w:r>
      <w:r>
        <w:t>;</w:t>
      </w:r>
    </w:p>
    <w:p w14:paraId="257C806B" w14:textId="77777777" w:rsidR="004F39EB" w:rsidRDefault="00307E05">
      <w:pPr>
        <w:pStyle w:val="B3"/>
      </w:pPr>
      <w:r>
        <w:t>3&gt;</w:t>
      </w:r>
      <w:r>
        <w:tab/>
        <w:t xml:space="preserve">initiate transmission of the </w:t>
      </w:r>
      <w:r>
        <w:rPr>
          <w:i/>
        </w:rPr>
        <w:t>UEAssistanceInformation</w:t>
      </w:r>
      <w:r>
        <w:t xml:space="preserve"> message in accordance with 5.7.4.3 to provide the release preference;</w:t>
      </w:r>
    </w:p>
    <w:p w14:paraId="3457518D" w14:textId="77777777" w:rsidR="004F39EB" w:rsidRDefault="00307E05">
      <w:pPr>
        <w:pStyle w:val="B1"/>
      </w:pPr>
      <w:r>
        <w:t>1&gt;</w:t>
      </w:r>
      <w:r>
        <w:tab/>
        <w:t>if configured to provide configured grant assistance information</w:t>
      </w:r>
      <w:r>
        <w:rPr>
          <w:lang w:eastAsia="zh-CN"/>
        </w:rPr>
        <w:t xml:space="preserve"> for NR sidelink communication</w:t>
      </w:r>
      <w:r>
        <w:t>:</w:t>
      </w:r>
    </w:p>
    <w:p w14:paraId="14E06F68" w14:textId="77777777" w:rsidR="004F39EB" w:rsidRDefault="00307E05">
      <w:pPr>
        <w:pStyle w:val="B3"/>
        <w:ind w:left="852"/>
        <w:rPr>
          <w:lang w:eastAsia="zh-CN"/>
        </w:rPr>
      </w:pPr>
      <w:r>
        <w:t>2&gt;</w:t>
      </w:r>
      <w:r>
        <w:tab/>
        <w:t xml:space="preserve">initiate transmission of the </w:t>
      </w:r>
      <w:r>
        <w:rPr>
          <w:i/>
        </w:rPr>
        <w:t>UEAssistanceInformation</w:t>
      </w:r>
      <w:r>
        <w:t xml:space="preserve"> message in accordance with 5.7.4.3 to provide configured grant assistance information</w:t>
      </w:r>
      <w:r>
        <w:rPr>
          <w:lang w:eastAsia="zh-CN"/>
        </w:rPr>
        <w:t xml:space="preserve"> for NR sidelink communication</w:t>
      </w:r>
      <w:r>
        <w:t>;</w:t>
      </w:r>
    </w:p>
    <w:p w14:paraId="011EB2D1" w14:textId="77777777" w:rsidR="004F39EB" w:rsidRDefault="00307E05">
      <w:pPr>
        <w:pStyle w:val="B1"/>
        <w:rPr>
          <w:rFonts w:eastAsia="SimSun"/>
          <w:lang w:eastAsia="en-US"/>
        </w:rPr>
      </w:pPr>
      <w:r>
        <w:rPr>
          <w:rFonts w:eastAsia="SimSun"/>
          <w:lang w:eastAsia="en-US"/>
        </w:rPr>
        <w:t>1&gt;</w:t>
      </w:r>
      <w:r>
        <w:rPr>
          <w:rFonts w:eastAsia="SimSun"/>
          <w:lang w:eastAsia="en-US"/>
        </w:rPr>
        <w:tab/>
        <w:t>if configured to provide preference in being provisioned with reference time information:</w:t>
      </w:r>
    </w:p>
    <w:p w14:paraId="11BE9AB9" w14:textId="77777777" w:rsidR="004F39EB" w:rsidRDefault="00307E05">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rFonts w:eastAsia="MS Mincho"/>
          <w:i/>
          <w:iCs/>
          <w:lang w:eastAsia="en-US"/>
        </w:rPr>
        <w:t>UEAssistanceInformation</w:t>
      </w:r>
      <w:r>
        <w:rPr>
          <w:rFonts w:eastAsia="MS Mincho"/>
          <w:lang w:eastAsia="en-US"/>
        </w:rPr>
        <w:t xml:space="preserve"> message with </w:t>
      </w:r>
      <w:r>
        <w:rPr>
          <w:rFonts w:eastAsia="MS Mincho"/>
          <w:i/>
          <w:iCs/>
          <w:lang w:eastAsia="en-US"/>
        </w:rPr>
        <w:t>referenceTimeInfoPreference</w:t>
      </w:r>
      <w:r>
        <w:rPr>
          <w:rFonts w:eastAsia="MS Mincho"/>
          <w:lang w:eastAsia="en-US"/>
        </w:rPr>
        <w:t xml:space="preserve"> since it was configured to provide preference; or</w:t>
      </w:r>
    </w:p>
    <w:p w14:paraId="584277C9" w14:textId="77777777" w:rsidR="004F39EB" w:rsidRDefault="00307E05">
      <w:pPr>
        <w:pStyle w:val="B2"/>
        <w:rPr>
          <w:rFonts w:eastAsia="MS Mincho"/>
          <w:lang w:eastAsia="en-US"/>
        </w:rPr>
      </w:pPr>
      <w:r>
        <w:rPr>
          <w:rFonts w:eastAsia="MS Mincho"/>
          <w:lang w:eastAsia="en-US"/>
        </w:rPr>
        <w:t>2&gt;</w:t>
      </w:r>
      <w:r>
        <w:rPr>
          <w:rFonts w:eastAsia="MS Mincho"/>
          <w:lang w:eastAsia="en-US"/>
        </w:rPr>
        <w:tab/>
        <w:t xml:space="preserve">if the UE's preference changed from the last time UE initiated transmission of the </w:t>
      </w:r>
      <w:r>
        <w:rPr>
          <w:rFonts w:eastAsia="MS Mincho"/>
          <w:i/>
          <w:iCs/>
          <w:lang w:eastAsia="en-US"/>
        </w:rPr>
        <w:t>UEAssistanceInformation</w:t>
      </w:r>
      <w:r>
        <w:rPr>
          <w:rFonts w:eastAsia="MS Mincho"/>
          <w:lang w:eastAsia="en-US"/>
        </w:rPr>
        <w:t xml:space="preserve"> message including </w:t>
      </w:r>
      <w:r>
        <w:rPr>
          <w:rFonts w:eastAsia="MS Mincho"/>
          <w:i/>
          <w:iCs/>
          <w:lang w:eastAsia="en-US"/>
        </w:rPr>
        <w:t>referenceTimeInfoPreference</w:t>
      </w:r>
      <w:r>
        <w:rPr>
          <w:rFonts w:eastAsia="MS Mincho"/>
          <w:lang w:eastAsia="en-US"/>
        </w:rPr>
        <w:t>:</w:t>
      </w:r>
    </w:p>
    <w:p w14:paraId="08FA316D" w14:textId="77777777" w:rsidR="004F39EB" w:rsidRDefault="00307E05">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 accordance with 5.7.4.3 to provide preference in being provisioned with reference time information.</w:t>
      </w:r>
    </w:p>
    <w:p w14:paraId="0146E4D7" w14:textId="77777777" w:rsidR="004F39EB" w:rsidRDefault="00307E05">
      <w:pPr>
        <w:pStyle w:val="B1"/>
      </w:pPr>
      <w:r>
        <w:lastRenderedPageBreak/>
        <w:t>1&gt;</w:t>
      </w:r>
      <w:r>
        <w:tab/>
        <w:t>if configured to provide its preference on FR2 UL gap:</w:t>
      </w:r>
    </w:p>
    <w:p w14:paraId="17C5AF1A" w14:textId="77777777" w:rsidR="004F39EB" w:rsidRDefault="00307E05">
      <w:pPr>
        <w:pStyle w:val="B2"/>
      </w:pPr>
      <w:r>
        <w:t>2&gt;</w:t>
      </w:r>
      <w:r>
        <w:tab/>
        <w:t xml:space="preserve">if the UE did not transmit a </w:t>
      </w:r>
      <w:r>
        <w:rPr>
          <w:i/>
          <w:iCs/>
        </w:rPr>
        <w:t>UEAssistanceInformation</w:t>
      </w:r>
      <w:r>
        <w:t xml:space="preserve"> message</w:t>
      </w:r>
      <w:r>
        <w:rPr>
          <w:lang w:eastAsia="zh-CN"/>
        </w:rPr>
        <w:t xml:space="preserve"> with</w:t>
      </w:r>
      <w:r>
        <w:t xml:space="preserve"> </w:t>
      </w:r>
      <w:r>
        <w:rPr>
          <w:i/>
          <w:iCs/>
        </w:rPr>
        <w:t>ul-GapFR2-Preference</w:t>
      </w:r>
      <w:r>
        <w:t xml:space="preserve"> since it was configured to provide its preference on FR2 UL gap information:</w:t>
      </w:r>
    </w:p>
    <w:p w14:paraId="15DB2542" w14:textId="77777777" w:rsidR="004F39EB" w:rsidRDefault="00307E05">
      <w:pPr>
        <w:pStyle w:val="B3"/>
      </w:pPr>
      <w:r>
        <w:t>3&gt;</w:t>
      </w:r>
      <w:r>
        <w:tab/>
        <w:t>if the UE has a preference on FR2 UL gap activation/deactivation:</w:t>
      </w:r>
    </w:p>
    <w:p w14:paraId="1331056C" w14:textId="77777777" w:rsidR="004F39EB" w:rsidRDefault="00307E05">
      <w:pPr>
        <w:pStyle w:val="B4"/>
      </w:pPr>
      <w:r>
        <w:t>4&gt;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FR2 UL gap preference;</w:t>
      </w:r>
    </w:p>
    <w:p w14:paraId="5AA9B10D" w14:textId="77777777" w:rsidR="004F39EB" w:rsidRDefault="00307E05">
      <w:pPr>
        <w:pStyle w:val="B2"/>
        <w:rPr>
          <w:lang w:eastAsia="zh-CN"/>
        </w:rPr>
      </w:pPr>
      <w:r>
        <w:t>2&gt;</w:t>
      </w:r>
      <w:r>
        <w:tab/>
        <w:t xml:space="preserve">else if the current FR2 UL gap preference is different from the one indicated in the last transmission of the </w:t>
      </w:r>
      <w:r>
        <w:rPr>
          <w:i/>
          <w:iCs/>
        </w:rPr>
        <w:t>UEAssistanceInformation</w:t>
      </w:r>
      <w:r>
        <w:t xml:space="preserve"> message:</w:t>
      </w:r>
    </w:p>
    <w:p w14:paraId="3AFA1361" w14:textId="77777777" w:rsidR="004F39EB" w:rsidRDefault="00307E05">
      <w:pPr>
        <w:pStyle w:val="B3"/>
        <w:rPr>
          <w:rFonts w:eastAsia="MS Mincho"/>
          <w:lang w:eastAsia="en-US"/>
        </w:rPr>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.3 to provide FR2 UL gap preference.</w:t>
      </w:r>
    </w:p>
    <w:p w14:paraId="26C655B1" w14:textId="77777777" w:rsidR="004F39EB" w:rsidRDefault="00307E05">
      <w:pPr>
        <w:pStyle w:val="B1"/>
        <w:rPr>
          <w:rFonts w:eastAsia="SimSun"/>
          <w:lang w:eastAsia="zh-CN"/>
        </w:rPr>
      </w:pPr>
      <w:bookmarkStart w:id="452" w:name="_Toc60776968"/>
      <w:r>
        <w:t>1&gt;</w:t>
      </w:r>
      <w:r>
        <w:tab/>
        <w:t>if configured to provide</w:t>
      </w:r>
      <w:r>
        <w:rPr>
          <w:rFonts w:eastAsia="SimSun"/>
          <w:lang w:eastAsia="zh-CN"/>
        </w:rPr>
        <w:t xml:space="preserve"> </w:t>
      </w:r>
      <w:r>
        <w:rPr>
          <w:rFonts w:eastAsia="DengXian"/>
          <w:lang w:eastAsia="zh-CN"/>
        </w:rPr>
        <w:t>MUSIM assistance information for leaving RRC_CONNECTED</w:t>
      </w:r>
      <w:r>
        <w:t>:</w:t>
      </w:r>
    </w:p>
    <w:p w14:paraId="21D23EE5" w14:textId="77777777" w:rsidR="004F39EB" w:rsidRDefault="00307E05">
      <w:pPr>
        <w:pStyle w:val="B2"/>
      </w:pPr>
      <w:r>
        <w:t>2&gt;</w:t>
      </w:r>
      <w:r>
        <w:tab/>
        <w:t xml:space="preserve">if the </w:t>
      </w:r>
      <w:r>
        <w:rPr>
          <w:rFonts w:eastAsia="SimSun"/>
          <w:lang w:eastAsia="zh-CN"/>
        </w:rPr>
        <w:t xml:space="preserve">UE needs to leave </w:t>
      </w:r>
      <w:r>
        <w:t xml:space="preserve">RRC_CONNECTED state </w:t>
      </w:r>
      <w:r>
        <w:rPr>
          <w:rFonts w:eastAsia="Malgun Gothic"/>
          <w:lang w:eastAsia="ko-KR"/>
        </w:rPr>
        <w:t>and the timer T346g is not running</w:t>
      </w:r>
      <w:r>
        <w:t>:</w:t>
      </w:r>
    </w:p>
    <w:p w14:paraId="19C397A2" w14:textId="77777777" w:rsidR="004F39EB" w:rsidRDefault="00307E05">
      <w:pPr>
        <w:pStyle w:val="B3"/>
        <w:rPr>
          <w:rFonts w:eastAsia="MS Mincho"/>
        </w:rPr>
      </w:pPr>
      <w:r>
        <w:rPr>
          <w:rFonts w:eastAsia="MS Mincho"/>
        </w:rPr>
        <w:t>3&gt;</w:t>
      </w:r>
      <w:r>
        <w:rPr>
          <w:rFonts w:eastAsia="MS Mincho"/>
        </w:rPr>
        <w:tab/>
        <w:t>initiate transmission of the UEAssistanceInformation message in accordance with 5.7.4.3 to provide MUSIM assistance information</w:t>
      </w:r>
      <w:r>
        <w:rPr>
          <w:rFonts w:eastAsia="Malgun Gothic"/>
          <w:lang w:eastAsia="ko-KR"/>
        </w:rPr>
        <w:t xml:space="preserve"> for leaving RRC_CONNECTED</w:t>
      </w:r>
      <w:r>
        <w:rPr>
          <w:rFonts w:eastAsia="MS Mincho"/>
        </w:rPr>
        <w:t>;</w:t>
      </w:r>
    </w:p>
    <w:p w14:paraId="7F9CDD6A" w14:textId="77777777" w:rsidR="004F39EB" w:rsidRDefault="00307E05">
      <w:pPr>
        <w:pStyle w:val="B3"/>
        <w:rPr>
          <w:sz w:val="16"/>
          <w:szCs w:val="16"/>
        </w:rPr>
      </w:pPr>
      <w:r>
        <w:rPr>
          <w:lang w:eastAsia="ko-KR"/>
        </w:rPr>
        <w:t>3</w:t>
      </w:r>
      <w:r>
        <w:t>&gt;</w:t>
      </w:r>
      <w:r>
        <w:rPr>
          <w:lang w:eastAsia="ko-KR"/>
        </w:rPr>
        <w:tab/>
      </w:r>
      <w:r>
        <w:t>start the timer T346g</w:t>
      </w:r>
      <w:r>
        <w:rPr>
          <w:lang w:eastAsia="zh-CN"/>
        </w:rPr>
        <w:t xml:space="preserve"> </w:t>
      </w:r>
      <w:r>
        <w:t xml:space="preserve">with the timer value set to the </w:t>
      </w:r>
      <w:r>
        <w:rPr>
          <w:i/>
        </w:rPr>
        <w:t>musim-LeaveWithoutResponseTimer</w:t>
      </w:r>
      <w:r>
        <w:rPr>
          <w:rFonts w:eastAsia="MS Mincho"/>
        </w:rPr>
        <w:t>;</w:t>
      </w:r>
    </w:p>
    <w:p w14:paraId="3FE73B38" w14:textId="77777777" w:rsidR="004F39EB" w:rsidRDefault="00307E05">
      <w:pPr>
        <w:pStyle w:val="B1"/>
        <w:rPr>
          <w:rFonts w:eastAsia="SimSun"/>
          <w:lang w:eastAsia="zh-CN"/>
        </w:rPr>
      </w:pPr>
      <w:r>
        <w:t>1&gt;</w:t>
      </w:r>
      <w:r>
        <w:tab/>
        <w:t>if configured to provide</w:t>
      </w:r>
      <w:r>
        <w:rPr>
          <w:rFonts w:eastAsia="SimSun"/>
          <w:lang w:eastAsia="zh-CN"/>
        </w:rPr>
        <w:t xml:space="preserve"> </w:t>
      </w:r>
      <w:r>
        <w:rPr>
          <w:rFonts w:eastAsia="DengXian"/>
          <w:lang w:eastAsia="zh-CN"/>
        </w:rPr>
        <w:t>MUSIM assistance information for gap preference</w:t>
      </w:r>
      <w:r>
        <w:t>:</w:t>
      </w:r>
    </w:p>
    <w:p w14:paraId="24D7BC2C" w14:textId="77777777" w:rsidR="004F39EB" w:rsidRDefault="00307E05">
      <w:pPr>
        <w:pStyle w:val="B2"/>
      </w:pPr>
      <w:r>
        <w:t>2&gt;</w:t>
      </w:r>
      <w:r>
        <w:tab/>
        <w:t xml:space="preserve">if the UE has a preference on the MUSIM gap(s) and the UE did not transmit a </w:t>
      </w:r>
      <w:r>
        <w:rPr>
          <w:i/>
        </w:rPr>
        <w:t>UEAssistanceInformation</w:t>
      </w:r>
      <w:r>
        <w:t xml:space="preserve"> message with </w:t>
      </w:r>
      <w:r>
        <w:rPr>
          <w:i/>
        </w:rPr>
        <w:t>musim-GapPreferenceList</w:t>
      </w:r>
      <w:r>
        <w:t xml:space="preserve"> since it was configured to provide MUSIM assistance information </w:t>
      </w:r>
      <w:r>
        <w:rPr>
          <w:rFonts w:eastAsia="DengXian"/>
          <w:lang w:eastAsia="zh-CN"/>
        </w:rPr>
        <w:t>for gap preference</w:t>
      </w:r>
      <w:r>
        <w:t>; or</w:t>
      </w:r>
    </w:p>
    <w:p w14:paraId="035A9BE3" w14:textId="77777777" w:rsidR="004F39EB" w:rsidRDefault="00307E05">
      <w:pPr>
        <w:pStyle w:val="B2"/>
      </w:pPr>
      <w:r>
        <w:t>2&gt;</w:t>
      </w:r>
      <w:r>
        <w:tab/>
        <w:t xml:space="preserve">if the current </w:t>
      </w:r>
      <w:r>
        <w:rPr>
          <w:i/>
        </w:rPr>
        <w:t>musim-GapPreferenceList</w:t>
      </w:r>
      <w:r>
        <w:t xml:space="preserve"> is different from the one indicated in the last transmission of the </w:t>
      </w:r>
      <w:r>
        <w:rPr>
          <w:i/>
        </w:rPr>
        <w:t>UEAssistanceInformation</w:t>
      </w:r>
      <w:r>
        <w:t xml:space="preserve"> message including </w:t>
      </w:r>
      <w:r>
        <w:rPr>
          <w:i/>
        </w:rPr>
        <w:t>musim-GapPreferenceList</w:t>
      </w:r>
      <w:r>
        <w:t xml:space="preserve"> and the timer T346h is not running:</w:t>
      </w:r>
    </w:p>
    <w:p w14:paraId="461AF3E9" w14:textId="77777777" w:rsidR="004F39EB" w:rsidRDefault="00307E05">
      <w:pPr>
        <w:pStyle w:val="B3"/>
        <w:rPr>
          <w:rFonts w:eastAsia="MS Mincho"/>
        </w:rPr>
      </w:pPr>
      <w:r>
        <w:rPr>
          <w:rFonts w:eastAsia="MS Mincho"/>
        </w:rPr>
        <w:t>3&gt;</w:t>
      </w:r>
      <w:r>
        <w:rPr>
          <w:rFonts w:eastAsia="MS Mincho"/>
        </w:rPr>
        <w:tab/>
        <w:t xml:space="preserve">initiate transmission of the </w:t>
      </w:r>
      <w:r>
        <w:rPr>
          <w:rFonts w:eastAsia="MS Mincho"/>
          <w:i/>
        </w:rPr>
        <w:t>UEAssistanceInformation</w:t>
      </w:r>
      <w:r>
        <w:rPr>
          <w:rFonts w:eastAsia="MS Mincho"/>
        </w:rPr>
        <w:t xml:space="preserve"> message in accordance with 5.7.4.3 to provide the current </w:t>
      </w:r>
      <w:r>
        <w:rPr>
          <w:rFonts w:eastAsia="MS Mincho"/>
          <w:i/>
        </w:rPr>
        <w:t>musim-GapPreferenceList</w:t>
      </w:r>
      <w:r>
        <w:rPr>
          <w:rFonts w:eastAsia="MS Mincho"/>
        </w:rPr>
        <w:t>;</w:t>
      </w:r>
    </w:p>
    <w:p w14:paraId="130BFE13" w14:textId="77777777" w:rsidR="004F39EB" w:rsidRDefault="00307E05">
      <w:pPr>
        <w:pStyle w:val="B3"/>
      </w:pPr>
      <w:r>
        <w:t>3&gt;</w:t>
      </w:r>
      <w:r>
        <w:tab/>
        <w:t xml:space="preserve">start or restart the timer T346h with the timer value set to the </w:t>
      </w:r>
      <w:r>
        <w:rPr>
          <w:i/>
        </w:rPr>
        <w:t>musim-GapProhibitTimer</w:t>
      </w:r>
      <w:r>
        <w:t>.</w:t>
      </w:r>
    </w:p>
    <w:p w14:paraId="4E1EDCDE" w14:textId="77777777" w:rsidR="004F39EB" w:rsidRDefault="00307E05">
      <w:pPr>
        <w:pStyle w:val="B1"/>
      </w:pPr>
      <w:r>
        <w:t>1&gt;</w:t>
      </w:r>
      <w:r>
        <w:tab/>
        <w:t>if configured to provide the relaxation state of RLM measurements of a cell group:</w:t>
      </w:r>
    </w:p>
    <w:p w14:paraId="110C12CF" w14:textId="77777777" w:rsidR="004F39EB" w:rsidRDefault="00307E05">
      <w:pPr>
        <w:pStyle w:val="B2"/>
      </w:pPr>
      <w:r>
        <w:t>2&gt;</w:t>
      </w:r>
      <w:r>
        <w:tab/>
        <w:t xml:space="preserve">if the UE did not transmit a </w:t>
      </w:r>
      <w:r>
        <w:rPr>
          <w:i/>
          <w:iCs/>
        </w:rPr>
        <w:t>UEAssistanceInformation</w:t>
      </w:r>
      <w:r>
        <w:t xml:space="preserve"> message with </w:t>
      </w:r>
      <w:r>
        <w:rPr>
          <w:i/>
          <w:iCs/>
        </w:rPr>
        <w:t>rlm-MeasRelaxationState</w:t>
      </w:r>
      <w:r>
        <w:t xml:space="preserve"> since it was configured to provide the relaxation state of RLM measurements for the cell group; or</w:t>
      </w:r>
    </w:p>
    <w:p w14:paraId="173A40BB" w14:textId="77777777" w:rsidR="004F39EB" w:rsidRDefault="00307E05">
      <w:pPr>
        <w:pStyle w:val="B2"/>
      </w:pPr>
      <w:r>
        <w:t>2&gt;</w:t>
      </w:r>
      <w:r>
        <w:tab/>
        <w:t xml:space="preserve">if the relaxation state of RLM measurements for the cell group is currently different from the relaxation state reported in the last transmission of the </w:t>
      </w:r>
      <w:r>
        <w:rPr>
          <w:i/>
          <w:iCs/>
        </w:rPr>
        <w:t>UEAssistanceInformation</w:t>
      </w:r>
      <w:r>
        <w:t xml:space="preserve"> message including </w:t>
      </w:r>
      <w:r>
        <w:rPr>
          <w:i/>
          <w:iCs/>
        </w:rPr>
        <w:t>rlm-MeasRelaxationState</w:t>
      </w:r>
      <w:r>
        <w:t xml:space="preserve"> of the cell group and timer T346j associated with the cell group is not running:</w:t>
      </w:r>
    </w:p>
    <w:p w14:paraId="30D1FBE2" w14:textId="77777777" w:rsidR="004F39EB" w:rsidRDefault="00307E05">
      <w:pPr>
        <w:pStyle w:val="B3"/>
      </w:pPr>
      <w:r>
        <w:t>3&gt;</w:t>
      </w:r>
      <w:r>
        <w:tab/>
        <w:t xml:space="preserve">start timer T346j with the timer value set to the </w:t>
      </w:r>
      <w:r>
        <w:rPr>
          <w:i/>
          <w:iCs/>
        </w:rPr>
        <w:t>rlm-RelaxtionReportingProhibitTimer</w:t>
      </w:r>
      <w:r>
        <w:t>;</w:t>
      </w:r>
    </w:p>
    <w:p w14:paraId="02B8DE8D" w14:textId="77777777" w:rsidR="004F39EB" w:rsidRDefault="00307E05">
      <w:pPr>
        <w:pStyle w:val="B3"/>
      </w:pPr>
      <w:r>
        <w:t>3&gt;</w:t>
      </w:r>
      <w:r>
        <w:tab/>
        <w:t xml:space="preserve">initiate transmission of the </w:t>
      </w:r>
      <w:r>
        <w:rPr>
          <w:i/>
          <w:iCs/>
        </w:rPr>
        <w:t>UEAssistanceInformation</w:t>
      </w:r>
      <w:r>
        <w:t xml:space="preserve"> message in accordance with 5.7.4.3 to provide the relaxation state of RLM measurements of the cell group;</w:t>
      </w:r>
    </w:p>
    <w:p w14:paraId="093E8BB6" w14:textId="77777777" w:rsidR="004F39EB" w:rsidRDefault="00307E05">
      <w:pPr>
        <w:pStyle w:val="B1"/>
      </w:pPr>
      <w:r>
        <w:t>1&gt;</w:t>
      </w:r>
      <w:r>
        <w:tab/>
        <w:t>if configured to provide the relaxation state of BFD measurements of serving cells of a cell group:</w:t>
      </w:r>
    </w:p>
    <w:p w14:paraId="3F827958" w14:textId="77777777" w:rsidR="004F39EB" w:rsidRDefault="00307E05">
      <w:pPr>
        <w:pStyle w:val="B2"/>
      </w:pPr>
      <w:r>
        <w:t>2&gt;</w:t>
      </w:r>
      <w:r>
        <w:tab/>
        <w:t xml:space="preserve">if the UE did not transmit a </w:t>
      </w:r>
      <w:r>
        <w:rPr>
          <w:i/>
          <w:iCs/>
        </w:rPr>
        <w:t>UEAssistanceInformation</w:t>
      </w:r>
      <w:r>
        <w:t xml:space="preserve"> message with </w:t>
      </w:r>
      <w:r>
        <w:rPr>
          <w:i/>
          <w:iCs/>
        </w:rPr>
        <w:t>bfd-MeasRelaxationState</w:t>
      </w:r>
      <w:r>
        <w:t xml:space="preserve"> since it was configured to provide the relaxation state of BFD measurements for the cell group; or</w:t>
      </w:r>
    </w:p>
    <w:p w14:paraId="0B760698" w14:textId="77777777" w:rsidR="004F39EB" w:rsidRDefault="00307E05">
      <w:pPr>
        <w:pStyle w:val="B2"/>
      </w:pPr>
      <w:r>
        <w:t>2&gt;</w:t>
      </w:r>
      <w:r>
        <w:tab/>
        <w:t xml:space="preserve">if the relaxation state of BFD measurements in any activated serving cell of the cell group is currently different from the relaxation state reported in the last transmission of the </w:t>
      </w:r>
      <w:r>
        <w:rPr>
          <w:i/>
          <w:iCs/>
        </w:rPr>
        <w:t>UEAssistanceInformation</w:t>
      </w:r>
      <w:r>
        <w:t xml:space="preserve"> message including </w:t>
      </w:r>
      <w:r>
        <w:rPr>
          <w:i/>
          <w:iCs/>
        </w:rPr>
        <w:t>bfd-MeasRelaxationState</w:t>
      </w:r>
      <w:r>
        <w:t xml:space="preserve"> of the cell group and timer T346k associated with the cell group is not running:</w:t>
      </w:r>
    </w:p>
    <w:p w14:paraId="49E7B369" w14:textId="77777777" w:rsidR="004F39EB" w:rsidRDefault="00307E05">
      <w:pPr>
        <w:pStyle w:val="B3"/>
      </w:pPr>
      <w:r>
        <w:t>3&gt;</w:t>
      </w:r>
      <w:r>
        <w:tab/>
        <w:t xml:space="preserve">start timer T346k with the timer value set to the </w:t>
      </w:r>
      <w:r>
        <w:rPr>
          <w:i/>
          <w:iCs/>
        </w:rPr>
        <w:t>bfd-RelaxtionReportingProhibitTimer</w:t>
      </w:r>
      <w:r>
        <w:t>;</w:t>
      </w:r>
    </w:p>
    <w:p w14:paraId="58DA93D7" w14:textId="77777777" w:rsidR="004F39EB" w:rsidRDefault="00307E05">
      <w:pPr>
        <w:pStyle w:val="B3"/>
      </w:pPr>
      <w:r>
        <w:t>3&gt;</w:t>
      </w:r>
      <w:r>
        <w:tab/>
        <w:t xml:space="preserve">initiate transmission of the </w:t>
      </w:r>
      <w:r>
        <w:rPr>
          <w:i/>
          <w:iCs/>
        </w:rPr>
        <w:t>UEAssistanceInformation</w:t>
      </w:r>
      <w:r>
        <w:t xml:space="preserve"> message in accordance with 5.7.4.3 to provide the relaxation state of BFD measurements of serving cells of the cell group.</w:t>
      </w:r>
    </w:p>
    <w:p w14:paraId="546690FF" w14:textId="4B031042" w:rsidR="004F39EB" w:rsidRDefault="00307E05">
      <w:pPr>
        <w:pStyle w:val="B1"/>
      </w:pPr>
      <w:r>
        <w:lastRenderedPageBreak/>
        <w:t>1&gt;</w:t>
      </w:r>
      <w:r>
        <w:tab/>
        <w:t xml:space="preserve">if data and/or signalling mapped to radio bearers not configured for SDT becomes available during SDT (i.e. while </w:t>
      </w:r>
      <w:del w:id="453" w:author="ZTE2" w:date="2022-08-23T15:29:00Z">
        <w:r>
          <w:delText>T319a is running</w:delText>
        </w:r>
      </w:del>
      <w:ins w:id="454" w:author="ZTE2" w:date="2022-08-23T15:29:00Z">
        <w:r>
          <w:t xml:space="preserve">SDT </w:t>
        </w:r>
      </w:ins>
      <w:ins w:id="455" w:author="ZTE(Rapp)" w:date="2022-09-02T10:28:00Z">
        <w:r w:rsidR="000D3CCE">
          <w:t xml:space="preserve">procedure </w:t>
        </w:r>
      </w:ins>
      <w:ins w:id="456" w:author="ZTE2" w:date="2022-08-23T15:29:00Z">
        <w:r>
          <w:t>is ongoing</w:t>
        </w:r>
      </w:ins>
      <w:r>
        <w:t>):</w:t>
      </w:r>
    </w:p>
    <w:p w14:paraId="7DD56412" w14:textId="77777777" w:rsidR="004F39EB" w:rsidRDefault="00307E05">
      <w:pPr>
        <w:pStyle w:val="B2"/>
      </w:pPr>
      <w:r>
        <w:t>2&gt;</w:t>
      </w:r>
      <w:r>
        <w:tab/>
        <w:t xml:space="preserve">if the UE did not transmit a </w:t>
      </w:r>
      <w:r>
        <w:rPr>
          <w:i/>
          <w:iCs/>
        </w:rPr>
        <w:t>UEAssistanceInformation</w:t>
      </w:r>
      <w:r>
        <w:t xml:space="preserve"> message</w:t>
      </w:r>
      <w:r>
        <w:rPr>
          <w:lang w:eastAsia="zh-CN"/>
        </w:rPr>
        <w:t xml:space="preserve"> with </w:t>
      </w:r>
      <w:r>
        <w:rPr>
          <w:i/>
          <w:iCs/>
        </w:rPr>
        <w:t xml:space="preserve">nonSDT-DataIndication </w:t>
      </w:r>
      <w:r>
        <w:t>since the initiation of the current resume procedure for SDT:</w:t>
      </w:r>
    </w:p>
    <w:p w14:paraId="7E6CF3C8" w14:textId="77777777" w:rsidR="004F39EB" w:rsidRDefault="00307E05">
      <w:pPr>
        <w:pStyle w:val="B3"/>
      </w:pPr>
      <w:r>
        <w:t>3&gt;</w:t>
      </w:r>
      <w:r>
        <w:tab/>
        <w:t xml:space="preserve">initiate transmission of the </w:t>
      </w:r>
      <w:r>
        <w:rPr>
          <w:i/>
          <w:iCs/>
        </w:rPr>
        <w:t>UEAssistanceInformation</w:t>
      </w:r>
      <w:r>
        <w:t xml:space="preserve"> message in accordance with 5.</w:t>
      </w:r>
      <w:r>
        <w:rPr>
          <w:lang w:eastAsia="zh-CN"/>
        </w:rPr>
        <w:t>7</w:t>
      </w:r>
      <w:r>
        <w:t>.</w:t>
      </w:r>
      <w:r>
        <w:rPr>
          <w:lang w:eastAsia="zh-CN"/>
        </w:rPr>
        <w:t>4</w:t>
      </w:r>
      <w:r>
        <w:t xml:space="preserve">.3 to provide </w:t>
      </w:r>
      <w:r>
        <w:rPr>
          <w:i/>
          <w:iCs/>
        </w:rPr>
        <w:t>nonSDT-DataIndication</w:t>
      </w:r>
      <w:r>
        <w:t>.</w:t>
      </w:r>
    </w:p>
    <w:p w14:paraId="34D13991" w14:textId="77777777" w:rsidR="004F39EB" w:rsidRDefault="00307E05">
      <w:pPr>
        <w:pStyle w:val="B1"/>
        <w:rPr>
          <w:rFonts w:eastAsia="MS Mincho"/>
          <w:lang w:eastAsia="en-US"/>
        </w:rPr>
      </w:pPr>
      <w:r>
        <w:rPr>
          <w:rFonts w:eastAsia="MS Mincho"/>
          <w:lang w:eastAsia="en-US"/>
        </w:rPr>
        <w:t>1&gt;</w:t>
      </w:r>
      <w:r>
        <w:rPr>
          <w:rFonts w:eastAsia="MS Mincho"/>
          <w:lang w:eastAsia="en-US"/>
        </w:rPr>
        <w:tab/>
        <w:t>if configured to provide its preference for SCG deactivation and timer T346i is not running;</w:t>
      </w:r>
    </w:p>
    <w:p w14:paraId="599A3788" w14:textId="77777777" w:rsidR="004F39EB" w:rsidRDefault="00307E05">
      <w:pPr>
        <w:pStyle w:val="B2"/>
        <w:rPr>
          <w:rFonts w:eastAsia="MS Mincho"/>
          <w:lang w:eastAsia="en-US"/>
        </w:rPr>
      </w:pPr>
      <w:r>
        <w:rPr>
          <w:rFonts w:eastAsia="MS Mincho"/>
          <w:lang w:eastAsia="en-US"/>
        </w:rPr>
        <w:t>2&gt;</w:t>
      </w:r>
      <w:r>
        <w:rPr>
          <w:rFonts w:eastAsia="MS Mincho"/>
          <w:lang w:eastAsia="en-US"/>
        </w:rPr>
        <w:tab/>
        <w:t xml:space="preserve">if the UE prefers the SCG to be deactivated and did not transmit a </w:t>
      </w:r>
      <w:r>
        <w:rPr>
          <w:rFonts w:eastAsia="MS Mincho"/>
          <w:i/>
          <w:lang w:eastAsia="en-US"/>
        </w:rPr>
        <w:t>UEAssistanceInformation</w:t>
      </w:r>
      <w:r>
        <w:rPr>
          <w:rFonts w:eastAsia="MS Mincho"/>
          <w:lang w:eastAsia="en-US"/>
        </w:rPr>
        <w:t xml:space="preserve"> message with </w:t>
      </w:r>
      <w:r>
        <w:rPr>
          <w:rFonts w:eastAsia="MS Mincho"/>
          <w:i/>
          <w:lang w:eastAsia="en-US"/>
        </w:rPr>
        <w:t>scg-DeactivationPreference</w:t>
      </w:r>
      <w:r>
        <w:rPr>
          <w:rFonts w:eastAsia="MS Mincho"/>
          <w:lang w:eastAsia="en-US"/>
        </w:rPr>
        <w:t xml:space="preserve"> since it was configured to provide its SCG deactivation preference; or</w:t>
      </w:r>
    </w:p>
    <w:p w14:paraId="0C513DAB" w14:textId="77777777" w:rsidR="004F39EB" w:rsidRDefault="00307E05">
      <w:pPr>
        <w:pStyle w:val="B2"/>
        <w:rPr>
          <w:rFonts w:eastAsia="MS Mincho"/>
          <w:lang w:eastAsia="en-US"/>
        </w:rPr>
      </w:pPr>
      <w:r>
        <w:rPr>
          <w:rFonts w:eastAsia="MS Mincho"/>
          <w:lang w:eastAsia="en-US"/>
        </w:rPr>
        <w:t>2&gt;</w:t>
      </w:r>
      <w:r>
        <w:rPr>
          <w:rFonts w:eastAsia="MS Mincho"/>
          <w:lang w:eastAsia="en-US"/>
        </w:rPr>
        <w:tab/>
        <w:t xml:space="preserve">if the UE preference for SCG deactivation is different from the last indicated </w:t>
      </w:r>
      <w:r>
        <w:rPr>
          <w:rFonts w:eastAsia="MS Mincho"/>
          <w:i/>
          <w:lang w:eastAsia="en-US"/>
        </w:rPr>
        <w:t>scg-DeactivationPreference</w:t>
      </w:r>
      <w:r>
        <w:rPr>
          <w:rFonts w:eastAsia="MS Mincho"/>
          <w:lang w:eastAsia="en-US"/>
        </w:rPr>
        <w:t>:</w:t>
      </w:r>
    </w:p>
    <w:p w14:paraId="23B773C2" w14:textId="77777777" w:rsidR="004F39EB" w:rsidRDefault="00307E05">
      <w:pPr>
        <w:pStyle w:val="B3"/>
        <w:rPr>
          <w:rFonts w:eastAsia="MS Mincho"/>
          <w:lang w:eastAsia="en-US"/>
        </w:rPr>
      </w:pPr>
      <w:r>
        <w:rPr>
          <w:rFonts w:eastAsia="MS Mincho"/>
          <w:lang w:eastAsia="en-US"/>
        </w:rPr>
        <w:t>3&gt;</w:t>
      </w:r>
      <w:r>
        <w:rPr>
          <w:rFonts w:eastAsia="MS Mincho"/>
          <w:lang w:eastAsia="en-US"/>
        </w:rPr>
        <w:tab/>
        <w:t xml:space="preserve">start timer T346i with the timer value set to the </w:t>
      </w:r>
      <w:r>
        <w:rPr>
          <w:rFonts w:eastAsia="MS Mincho"/>
          <w:i/>
          <w:lang w:eastAsia="en-US"/>
        </w:rPr>
        <w:t>scg-DeactivationPreferenceProhibitTimer</w:t>
      </w:r>
      <w:r>
        <w:rPr>
          <w:rFonts w:eastAsia="MS Mincho"/>
          <w:lang w:eastAsia="en-US"/>
        </w:rPr>
        <w:t>;</w:t>
      </w:r>
    </w:p>
    <w:p w14:paraId="4FE09A84" w14:textId="77777777" w:rsidR="004F39EB" w:rsidRDefault="00307E05">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rFonts w:eastAsia="MS Mincho"/>
          <w:i/>
          <w:lang w:eastAsia="en-US"/>
        </w:rPr>
        <w:t>UEAssistanceInformation</w:t>
      </w:r>
      <w:r>
        <w:rPr>
          <w:rFonts w:eastAsia="MS Mincho"/>
          <w:lang w:eastAsia="en-US"/>
        </w:rPr>
        <w:t xml:space="preserve"> message in accordance with 5.7.4.3 to provide the UE preference for SCG deactivation;</w:t>
      </w:r>
    </w:p>
    <w:p w14:paraId="769486E7" w14:textId="77777777" w:rsidR="004F39EB" w:rsidRDefault="00307E05">
      <w:pPr>
        <w:pStyle w:val="B1"/>
        <w:rPr>
          <w:rFonts w:eastAsia="MS Mincho"/>
          <w:lang w:eastAsia="en-US"/>
        </w:rPr>
      </w:pPr>
      <w:r>
        <w:rPr>
          <w:rFonts w:eastAsia="MS Mincho"/>
          <w:lang w:eastAsia="en-US"/>
        </w:rPr>
        <w:t>1&gt;</w:t>
      </w:r>
      <w:r>
        <w:rPr>
          <w:rFonts w:eastAsia="MS Mincho"/>
          <w:lang w:eastAsia="en-US"/>
        </w:rPr>
        <w:tab/>
        <w:t>if the SCG is deactivated, and,</w:t>
      </w:r>
    </w:p>
    <w:p w14:paraId="3B083AAA" w14:textId="77777777" w:rsidR="004F39EB" w:rsidRDefault="00307E05">
      <w:pPr>
        <w:pStyle w:val="B1"/>
        <w:rPr>
          <w:rFonts w:eastAsia="MS Mincho"/>
          <w:lang w:eastAsia="en-US"/>
        </w:rPr>
      </w:pPr>
      <w:r>
        <w:rPr>
          <w:rFonts w:eastAsia="MS Mincho"/>
          <w:lang w:eastAsia="en-US"/>
        </w:rPr>
        <w:t>1&gt;</w:t>
      </w:r>
      <w:r>
        <w:rPr>
          <w:rFonts w:eastAsia="MS Mincho"/>
          <w:lang w:eastAsia="en-US"/>
        </w:rPr>
        <w:tab/>
        <w:t>the UE has uplink data to send for an SCG RLC entity while the UE previously did not have any uplink data to send for any SCG RLC entity:</w:t>
      </w:r>
    </w:p>
    <w:p w14:paraId="45BF5137" w14:textId="77777777" w:rsidR="004F39EB" w:rsidRDefault="00307E05">
      <w:pPr>
        <w:pStyle w:val="B2"/>
        <w:rPr>
          <w:rFonts w:eastAsia="MS Mincho"/>
          <w:lang w:eastAsia="en-US"/>
        </w:rPr>
      </w:pPr>
      <w:r>
        <w:rPr>
          <w:rFonts w:eastAsia="MS Mincho"/>
          <w:lang w:eastAsia="en-US"/>
        </w:rPr>
        <w:t>2&gt;</w:t>
      </w:r>
      <w:r>
        <w:rPr>
          <w:rFonts w:eastAsia="MS Mincho"/>
          <w:lang w:eastAsia="en-US"/>
        </w:rPr>
        <w:tab/>
        <w:t xml:space="preserve">initiate transmission of the </w:t>
      </w:r>
      <w:r>
        <w:rPr>
          <w:rFonts w:eastAsia="MS Mincho"/>
          <w:i/>
          <w:lang w:eastAsia="en-US"/>
        </w:rPr>
        <w:t>UEAssistanceInformation</w:t>
      </w:r>
      <w:r>
        <w:rPr>
          <w:rFonts w:eastAsia="MS Mincho"/>
          <w:lang w:eastAsia="en-US"/>
        </w:rPr>
        <w:t xml:space="preserve"> message in accordance with 5.7.4.3 to indicate that the UE has uplink data to send for a DRB whose </w:t>
      </w:r>
      <w:r>
        <w:rPr>
          <w:rFonts w:eastAsia="MS Mincho"/>
          <w:i/>
          <w:lang w:eastAsia="en-US"/>
        </w:rPr>
        <w:t>DRB-Identity</w:t>
      </w:r>
      <w:r>
        <w:rPr>
          <w:rFonts w:eastAsia="MS Mincho"/>
          <w:lang w:eastAsia="en-US"/>
        </w:rPr>
        <w:t xml:space="preserve"> is not included in any </w:t>
      </w:r>
      <w:r>
        <w:rPr>
          <w:rFonts w:eastAsia="MS Mincho"/>
          <w:i/>
          <w:lang w:eastAsia="en-US"/>
        </w:rPr>
        <w:t>RLC-BearerConfig</w:t>
      </w:r>
      <w:r>
        <w:rPr>
          <w:rFonts w:eastAsia="MS Mincho"/>
          <w:lang w:eastAsia="en-US"/>
        </w:rPr>
        <w:t xml:space="preserve"> in the </w:t>
      </w:r>
      <w:r>
        <w:rPr>
          <w:rFonts w:eastAsia="MS Mincho"/>
          <w:i/>
          <w:lang w:eastAsia="en-US"/>
        </w:rPr>
        <w:t>CellGroupConfig</w:t>
      </w:r>
      <w:r>
        <w:rPr>
          <w:rFonts w:eastAsia="MS Mincho"/>
          <w:lang w:eastAsia="en-US"/>
        </w:rPr>
        <w:t xml:space="preserve"> associated with the MCG.</w:t>
      </w:r>
    </w:p>
    <w:p w14:paraId="579B936E" w14:textId="77777777" w:rsidR="004F39EB" w:rsidRDefault="00307E05">
      <w:pPr>
        <w:pStyle w:val="B1"/>
        <w:rPr>
          <w:rFonts w:eastAsia="MS Mincho"/>
          <w:lang w:eastAsia="en-US"/>
        </w:rPr>
      </w:pPr>
      <w:r>
        <w:rPr>
          <w:rFonts w:eastAsia="MS Mincho"/>
          <w:lang w:eastAsia="en-US"/>
        </w:rPr>
        <w:t>1&gt;</w:t>
      </w:r>
      <w:r>
        <w:rPr>
          <w:rFonts w:eastAsia="MS Mincho"/>
          <w:lang w:eastAsia="en-US"/>
        </w:rPr>
        <w:tab/>
        <w:t xml:space="preserve">if configured to send indications of RRM </w:t>
      </w:r>
      <w:r>
        <w:t xml:space="preserve">measurement </w:t>
      </w:r>
      <w:r>
        <w:rPr>
          <w:rFonts w:eastAsia="MS Mincho"/>
          <w:lang w:eastAsia="en-US"/>
        </w:rPr>
        <w:t>relaxation criterion fulfilment:</w:t>
      </w:r>
    </w:p>
    <w:p w14:paraId="0673C4BF" w14:textId="77777777" w:rsidR="004F39EB" w:rsidRDefault="00307E05">
      <w:pPr>
        <w:pStyle w:val="B2"/>
        <w:rPr>
          <w:rFonts w:eastAsia="MS Mincho"/>
          <w:lang w:eastAsia="en-US"/>
        </w:rPr>
      </w:pPr>
      <w:r>
        <w:rPr>
          <w:rFonts w:eastAsia="MS Mincho"/>
          <w:lang w:eastAsia="en-US"/>
        </w:rPr>
        <w:t>2&gt;</w:t>
      </w:r>
      <w:r>
        <w:rPr>
          <w:rFonts w:eastAsia="MS Mincho"/>
          <w:lang w:eastAsia="en-US"/>
        </w:rPr>
        <w:tab/>
        <w:t xml:space="preserve">if the criterion in 5.7.4.4 is met for a period of </w:t>
      </w:r>
      <w:r>
        <w:t>T</w:t>
      </w:r>
      <w:r>
        <w:rPr>
          <w:vertAlign w:val="subscript"/>
        </w:rPr>
        <w:t>SearchDeltaP-StationaryConnected</w:t>
      </w:r>
      <w:r>
        <w:rPr>
          <w:rFonts w:eastAsia="MS Mincho"/>
          <w:lang w:eastAsia="en-US"/>
        </w:rPr>
        <w:t>:</w:t>
      </w:r>
    </w:p>
    <w:p w14:paraId="224F8870" w14:textId="77777777" w:rsidR="004F39EB" w:rsidRDefault="00307E05">
      <w:pPr>
        <w:pStyle w:val="B3"/>
        <w:rPr>
          <w:rFonts w:eastAsia="MS Mincho"/>
          <w:lang w:eastAsia="en-US"/>
        </w:rPr>
      </w:pPr>
      <w:r>
        <w:rPr>
          <w:rFonts w:eastAsia="MS Mincho"/>
          <w:lang w:eastAsia="en-US"/>
        </w:rPr>
        <w:t>3&gt;</w:t>
      </w:r>
      <w:r>
        <w:rPr>
          <w:rFonts w:eastAsia="MS Mincho"/>
          <w:lang w:eastAsia="en-US"/>
        </w:rPr>
        <w:tab/>
        <w:t xml:space="preserve">if the UE </w:t>
      </w:r>
      <w:r>
        <w:t xml:space="preserve">did not transmit a </w:t>
      </w:r>
      <w:r>
        <w:rPr>
          <w:i/>
          <w:iCs/>
        </w:rPr>
        <w:t>UEAssistanceInformation</w:t>
      </w:r>
      <w:r>
        <w:t xml:space="preserve"> message</w:t>
      </w:r>
      <w:r>
        <w:rPr>
          <w:lang w:eastAsia="zh-CN"/>
        </w:rPr>
        <w:t xml:space="preserve"> with </w:t>
      </w:r>
      <w:r>
        <w:rPr>
          <w:i/>
          <w:iCs/>
        </w:rPr>
        <w:t>rrm-MeasRelaxationFulfilment</w:t>
      </w:r>
      <w:r>
        <w:t xml:space="preserve"> as </w:t>
      </w:r>
      <w:r>
        <w:rPr>
          <w:i/>
          <w:iCs/>
        </w:rPr>
        <w:t xml:space="preserve">true </w:t>
      </w:r>
      <w:r>
        <w:t xml:space="preserve">since it was configured to provide indications of </w:t>
      </w:r>
      <w:r>
        <w:rPr>
          <w:rFonts w:eastAsia="MS Mincho"/>
          <w:lang w:eastAsia="en-US"/>
        </w:rPr>
        <w:t xml:space="preserve">RRM </w:t>
      </w:r>
      <w:r>
        <w:t xml:space="preserve">measurement </w:t>
      </w:r>
      <w:r>
        <w:rPr>
          <w:rFonts w:eastAsia="MS Mincho"/>
          <w:lang w:eastAsia="en-US"/>
        </w:rPr>
        <w:t>relaxation criterion fulfilment; or</w:t>
      </w:r>
    </w:p>
    <w:p w14:paraId="6031FB3D" w14:textId="77777777" w:rsidR="004F39EB" w:rsidRDefault="00307E05">
      <w:pPr>
        <w:pStyle w:val="B3"/>
        <w:rPr>
          <w:rFonts w:eastAsia="MS Mincho"/>
          <w:lang w:eastAsia="en-US"/>
        </w:rPr>
      </w:pPr>
      <w:r>
        <w:rPr>
          <w:rFonts w:eastAsia="MS Mincho"/>
          <w:lang w:eastAsia="en-US"/>
        </w:rPr>
        <w:t>3&gt;</w:t>
      </w:r>
      <w:r>
        <w:rPr>
          <w:rFonts w:eastAsia="MS Mincho"/>
          <w:lang w:eastAsia="en-US"/>
        </w:rPr>
        <w:tab/>
        <w:t xml:space="preserve">the last </w:t>
      </w:r>
      <w:r>
        <w:rPr>
          <w:i/>
          <w:iCs/>
        </w:rPr>
        <w:t>UEAssistanceInformation</w:t>
      </w:r>
      <w:r>
        <w:t xml:space="preserve"> message</w:t>
      </w:r>
      <w:r>
        <w:rPr>
          <w:lang w:eastAsia="zh-CN"/>
        </w:rPr>
        <w:t xml:space="preserve"> </w:t>
      </w:r>
      <w:r>
        <w:t>indicated the</w:t>
      </w:r>
      <w:r>
        <w:rPr>
          <w:rFonts w:eastAsia="MS Mincho"/>
        </w:rPr>
        <w:t xml:space="preserve"> criterion in 5.7.4.4</w:t>
      </w:r>
      <w:r>
        <w:t xml:space="preserve"> is not fulfilled with </w:t>
      </w:r>
      <w:r>
        <w:rPr>
          <w:i/>
          <w:iCs/>
        </w:rPr>
        <w:t xml:space="preserve">rrm-MeasRelaxationFulfilment </w:t>
      </w:r>
      <w:r>
        <w:t xml:space="preserve">as </w:t>
      </w:r>
      <w:r>
        <w:rPr>
          <w:i/>
          <w:iCs/>
        </w:rPr>
        <w:t>false</w:t>
      </w:r>
      <w:r>
        <w:t>:</w:t>
      </w:r>
    </w:p>
    <w:p w14:paraId="78804918" w14:textId="77777777" w:rsidR="004F39EB" w:rsidRDefault="00307E05">
      <w:pPr>
        <w:pStyle w:val="B4"/>
      </w:pPr>
      <w:r>
        <w:rPr>
          <w:rFonts w:eastAsia="MS Mincho"/>
          <w:lang w:eastAsia="en-US"/>
        </w:rPr>
        <w:t>4&gt;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w:t>
      </w:r>
      <w:r>
        <w:t xml:space="preserve"> accordance with 5.7.4.3 to indicate that the criterion for RRM measurement relaxation for connected mode is fulfilled;</w:t>
      </w:r>
    </w:p>
    <w:p w14:paraId="6C811A2C" w14:textId="77777777" w:rsidR="004F39EB" w:rsidRDefault="00307E05">
      <w:pPr>
        <w:pStyle w:val="B2"/>
        <w:rPr>
          <w:rFonts w:eastAsia="MS Mincho"/>
          <w:lang w:eastAsia="en-US"/>
        </w:rPr>
      </w:pPr>
      <w:r>
        <w:rPr>
          <w:rFonts w:eastAsia="MS Mincho"/>
          <w:lang w:eastAsia="en-US"/>
        </w:rPr>
        <w:t>2&gt;</w:t>
      </w:r>
      <w:r>
        <w:rPr>
          <w:rFonts w:eastAsia="MS Mincho"/>
          <w:lang w:eastAsia="en-US"/>
        </w:rPr>
        <w:tab/>
        <w:t>else:</w:t>
      </w:r>
    </w:p>
    <w:p w14:paraId="2FD5FEF3" w14:textId="77777777" w:rsidR="004F39EB" w:rsidRDefault="00307E05">
      <w:pPr>
        <w:pStyle w:val="B3"/>
        <w:rPr>
          <w:rFonts w:eastAsia="MS Mincho"/>
          <w:lang w:eastAsia="en-US"/>
        </w:rPr>
      </w:pPr>
      <w:r>
        <w:rPr>
          <w:rFonts w:eastAsia="MS Mincho"/>
          <w:lang w:eastAsia="en-US"/>
        </w:rPr>
        <w:t>3&gt;</w:t>
      </w:r>
      <w:r>
        <w:rPr>
          <w:rFonts w:eastAsia="MS Mincho"/>
          <w:lang w:eastAsia="en-US"/>
        </w:rPr>
        <w:tab/>
        <w:t xml:space="preserve">if the last </w:t>
      </w:r>
      <w:r>
        <w:rPr>
          <w:i/>
          <w:iCs/>
        </w:rPr>
        <w:t>UEAssistanceInformation</w:t>
      </w:r>
      <w:r>
        <w:t xml:space="preserve"> message</w:t>
      </w:r>
      <w:r>
        <w:rPr>
          <w:lang w:eastAsia="zh-CN"/>
        </w:rPr>
        <w:t xml:space="preserve"> </w:t>
      </w:r>
      <w:r>
        <w:t xml:space="preserve">indicated fulfilment of the criterion in 5.7.4.4 with </w:t>
      </w:r>
      <w:r>
        <w:rPr>
          <w:i/>
          <w:iCs/>
        </w:rPr>
        <w:t xml:space="preserve">rrm-MeasRelaxationFulfilment </w:t>
      </w:r>
      <w:r>
        <w:t xml:space="preserve">as </w:t>
      </w:r>
      <w:r>
        <w:rPr>
          <w:i/>
          <w:iCs/>
        </w:rPr>
        <w:t>true</w:t>
      </w:r>
      <w:r>
        <w:t>:</w:t>
      </w:r>
    </w:p>
    <w:p w14:paraId="3FA27895" w14:textId="77777777" w:rsidR="004F39EB" w:rsidRDefault="00307E05">
      <w:pPr>
        <w:pStyle w:val="B4"/>
        <w:rPr>
          <w:rFonts w:eastAsia="MS Mincho"/>
          <w:lang w:eastAsia="en-US"/>
        </w:rPr>
      </w:pPr>
      <w:r>
        <w:rPr>
          <w:rFonts w:eastAsia="MS Mincho"/>
          <w:lang w:eastAsia="en-US"/>
        </w:rPr>
        <w:t>4&gt;</w:t>
      </w:r>
      <w:r>
        <w:rPr>
          <w:rFonts w:eastAsia="MS Mincho"/>
          <w:lang w:eastAsia="en-US"/>
        </w:rPr>
        <w:tab/>
        <w:t xml:space="preserve">initiate transmission of the </w:t>
      </w:r>
      <w:r>
        <w:rPr>
          <w:rFonts w:eastAsia="MS Mincho"/>
          <w:i/>
          <w:iCs/>
          <w:lang w:eastAsia="en-US"/>
        </w:rPr>
        <w:t>UEAssistanceInformation</w:t>
      </w:r>
      <w:r>
        <w:rPr>
          <w:rFonts w:eastAsia="MS Mincho"/>
          <w:lang w:eastAsia="en-US"/>
        </w:rPr>
        <w:t xml:space="preserve"> message in</w:t>
      </w:r>
      <w:r>
        <w:t xml:space="preserve"> accordance with 5.7.4.3 to indicate that the criterion for RRM measurement relaxation for connected mode is not fulfilled</w:t>
      </w:r>
      <w:r>
        <w:rPr>
          <w:rFonts w:eastAsia="MS Mincho"/>
          <w:lang w:eastAsia="en-US"/>
        </w:rPr>
        <w:t>.</w:t>
      </w:r>
    </w:p>
    <w:p w14:paraId="56F8D0D5" w14:textId="77777777" w:rsidR="004F39EB" w:rsidRDefault="00307E05">
      <w:pPr>
        <w:pStyle w:val="B1"/>
        <w:rPr>
          <w:rFonts w:eastAsia="MS Mincho"/>
          <w:lang w:eastAsia="en-US"/>
        </w:rPr>
      </w:pPr>
      <w:r>
        <w:rPr>
          <w:rFonts w:eastAsia="MS Mincho"/>
          <w:lang w:eastAsia="en-US"/>
        </w:rPr>
        <w:t>1&gt;</w:t>
      </w:r>
      <w:r>
        <w:rPr>
          <w:rFonts w:eastAsia="MS Mincho"/>
          <w:lang w:eastAsia="en-US"/>
        </w:rPr>
        <w:tab/>
        <w:t>if configured to provide service link propagation delay difference between serving cell and neighbour cell(s);</w:t>
      </w:r>
    </w:p>
    <w:p w14:paraId="22705A04" w14:textId="77777777" w:rsidR="004F39EB" w:rsidRDefault="00307E05">
      <w:pPr>
        <w:pStyle w:val="B2"/>
        <w:rPr>
          <w:rFonts w:eastAsia="MS Mincho"/>
          <w:lang w:eastAsia="en-US"/>
        </w:rPr>
      </w:pPr>
      <w:r>
        <w:rPr>
          <w:rFonts w:eastAsia="MS Mincho"/>
          <w:lang w:eastAsia="en-US"/>
        </w:rPr>
        <w:t>2&gt;</w:t>
      </w:r>
      <w:r>
        <w:rPr>
          <w:rFonts w:eastAsia="MS Mincho"/>
          <w:lang w:eastAsia="en-US"/>
        </w:rPr>
        <w:tab/>
        <w:t xml:space="preserve">if the UE did not transmit a </w:t>
      </w:r>
      <w:r>
        <w:rPr>
          <w:i/>
          <w:iCs/>
        </w:rPr>
        <w:t>UEAssistanceInformation</w:t>
      </w:r>
      <w:r>
        <w:rPr>
          <w:rFonts w:eastAsia="MS Mincho"/>
          <w:lang w:eastAsia="en-US"/>
        </w:rPr>
        <w:t xml:space="preserve"> message with </w:t>
      </w:r>
      <w:r>
        <w:rPr>
          <w:i/>
          <w:iCs/>
        </w:rPr>
        <w:t>propagationDelayDifference</w:t>
      </w:r>
      <w:r>
        <w:rPr>
          <w:rFonts w:eastAsia="MS Mincho"/>
          <w:lang w:eastAsia="en-US"/>
        </w:rPr>
        <w:t xml:space="preserve"> since it was configured to provide service link propagation delay difference between serving cell and neighbour cell(s); or</w:t>
      </w:r>
    </w:p>
    <w:p w14:paraId="4B3A0EBD" w14:textId="77777777" w:rsidR="004F39EB" w:rsidRDefault="00307E05">
      <w:pPr>
        <w:pStyle w:val="B2"/>
        <w:rPr>
          <w:rFonts w:eastAsia="MS Mincho"/>
          <w:lang w:eastAsia="en-US"/>
        </w:rPr>
      </w:pPr>
      <w:r>
        <w:rPr>
          <w:rFonts w:eastAsia="MS Mincho"/>
          <w:lang w:eastAsia="en-US"/>
        </w:rPr>
        <w:t>2&gt;</w:t>
      </w:r>
      <w:r>
        <w:rPr>
          <w:rFonts w:eastAsia="MS Mincho"/>
          <w:lang w:eastAsia="en-US"/>
        </w:rPr>
        <w:tab/>
        <w:t xml:space="preserve">for any neighbour cell in </w:t>
      </w:r>
      <w:r>
        <w:rPr>
          <w:i/>
          <w:iCs/>
        </w:rPr>
        <w:t>neighCellInfoList</w:t>
      </w:r>
      <w:r>
        <w:rPr>
          <w:rFonts w:eastAsia="MS Mincho"/>
          <w:lang w:eastAsia="en-US"/>
        </w:rPr>
        <w:t xml:space="preserve">, if the service link propagation delay difference between serving cell and the neighbour cell has changed more than </w:t>
      </w:r>
      <w:r>
        <w:rPr>
          <w:i/>
          <w:iCs/>
        </w:rPr>
        <w:t>threshPropDelayDiff</w:t>
      </w:r>
      <w:r>
        <w:rPr>
          <w:rFonts w:eastAsia="MS Mincho"/>
          <w:lang w:eastAsia="en-US"/>
        </w:rPr>
        <w:t xml:space="preserve"> since the last transmission of the </w:t>
      </w:r>
      <w:r>
        <w:rPr>
          <w:i/>
          <w:iCs/>
        </w:rPr>
        <w:t xml:space="preserve">UEAssistanceInformation </w:t>
      </w:r>
      <w:r>
        <w:rPr>
          <w:rFonts w:eastAsia="MS Mincho"/>
          <w:lang w:eastAsia="en-US"/>
        </w:rPr>
        <w:t xml:space="preserve">message including </w:t>
      </w:r>
      <w:r>
        <w:rPr>
          <w:i/>
          <w:iCs/>
        </w:rPr>
        <w:t>propagationDelayDifference</w:t>
      </w:r>
      <w:r>
        <w:rPr>
          <w:rFonts w:eastAsia="MS Mincho"/>
          <w:lang w:eastAsia="en-US"/>
        </w:rPr>
        <w:t>:</w:t>
      </w:r>
    </w:p>
    <w:p w14:paraId="0D5446D9" w14:textId="77777777" w:rsidR="004F39EB" w:rsidRDefault="00307E05">
      <w:pPr>
        <w:pStyle w:val="B3"/>
        <w:rPr>
          <w:rFonts w:eastAsia="MS Mincho"/>
          <w:lang w:eastAsia="en-US"/>
        </w:rPr>
      </w:pPr>
      <w:r>
        <w:rPr>
          <w:rFonts w:eastAsia="MS Mincho"/>
          <w:lang w:eastAsia="en-US"/>
        </w:rPr>
        <w:t>3&gt;</w:t>
      </w:r>
      <w:r>
        <w:rPr>
          <w:rFonts w:eastAsia="MS Mincho"/>
          <w:lang w:eastAsia="en-US"/>
        </w:rPr>
        <w:tab/>
        <w:t xml:space="preserve">initiate transmission of the </w:t>
      </w:r>
      <w:r>
        <w:rPr>
          <w:i/>
          <w:iCs/>
        </w:rPr>
        <w:t>UEAssistanceInformation</w:t>
      </w:r>
      <w:r>
        <w:rPr>
          <w:rFonts w:eastAsia="MS Mincho"/>
          <w:lang w:eastAsia="en-US"/>
        </w:rPr>
        <w:t xml:space="preserve"> message in accordance with 5.7.4.3 to provide service link propagation delay difference between serving cell and each neighbour cell included in the </w:t>
      </w:r>
      <w:r>
        <w:rPr>
          <w:i/>
          <w:iCs/>
        </w:rPr>
        <w:t>neighCellInfoList</w:t>
      </w:r>
      <w:r>
        <w:rPr>
          <w:rFonts w:eastAsia="MS Mincho"/>
          <w:lang w:eastAsia="en-US"/>
        </w:rPr>
        <w:t>;</w:t>
      </w:r>
    </w:p>
    <w:p w14:paraId="752EB2AB" w14:textId="77777777" w:rsidR="004F39EB" w:rsidRDefault="00307E05">
      <w:pPr>
        <w:pStyle w:val="Heading4"/>
      </w:pPr>
      <w:bookmarkStart w:id="457" w:name="_Toc100929791"/>
      <w:r>
        <w:lastRenderedPageBreak/>
        <w:t>5.</w:t>
      </w:r>
      <w:r>
        <w:rPr>
          <w:lang w:eastAsia="zh-CN"/>
        </w:rPr>
        <w:t>7</w:t>
      </w:r>
      <w:r>
        <w:t>.</w:t>
      </w:r>
      <w:r>
        <w:rPr>
          <w:lang w:eastAsia="zh-CN"/>
        </w:rPr>
        <w:t>4</w:t>
      </w:r>
      <w:r>
        <w:t>.3</w:t>
      </w:r>
      <w:r>
        <w:tab/>
        <w:t xml:space="preserve">Actions related to transmission of </w:t>
      </w:r>
      <w:r>
        <w:rPr>
          <w:i/>
        </w:rPr>
        <w:t>UEAssistanceInformation</w:t>
      </w:r>
      <w:r>
        <w:t xml:space="preserve"> message</w:t>
      </w:r>
      <w:bookmarkEnd w:id="452"/>
      <w:bookmarkEnd w:id="457"/>
    </w:p>
    <w:p w14:paraId="1B894109" w14:textId="77777777" w:rsidR="004F39EB" w:rsidRDefault="00307E05">
      <w:r>
        <w:t xml:space="preserve">The UE shall set the contents of the </w:t>
      </w:r>
      <w:r>
        <w:rPr>
          <w:i/>
        </w:rPr>
        <w:t>UEAssistanceInformation</w:t>
      </w:r>
      <w:r>
        <w:t xml:space="preserve"> message as follows:</w:t>
      </w:r>
    </w:p>
    <w:p w14:paraId="7B90B3EF" w14:textId="77777777" w:rsidR="004F39EB" w:rsidRDefault="00307E05">
      <w:pPr>
        <w:pStyle w:val="B1"/>
      </w:pPr>
      <w:r>
        <w:t>1&gt;</w:t>
      </w:r>
      <w:r>
        <w:tab/>
        <w:t xml:space="preserve">if transmission of the </w:t>
      </w:r>
      <w:r>
        <w:rPr>
          <w:i/>
        </w:rPr>
        <w:t>UEAssistanceInformation</w:t>
      </w:r>
      <w:r>
        <w:t xml:space="preserve"> message is initiated to provide a delay budget report according to 5.7.4.2</w:t>
      </w:r>
      <w:r>
        <w:rPr>
          <w:lang w:eastAsia="x-none"/>
        </w:rPr>
        <w:t xml:space="preserve"> or 5.3.5.3</w:t>
      </w:r>
      <w:r>
        <w:t>;</w:t>
      </w:r>
    </w:p>
    <w:p w14:paraId="7953C478" w14:textId="77777777" w:rsidR="004F39EB" w:rsidRDefault="00307E05">
      <w:pPr>
        <w:pStyle w:val="B2"/>
      </w:pPr>
      <w:r>
        <w:t>2&gt;</w:t>
      </w:r>
      <w:r>
        <w:rPr>
          <w:lang w:eastAsia="ko-KR"/>
        </w:rPr>
        <w:tab/>
      </w:r>
      <w:r>
        <w:t xml:space="preserve">set </w:t>
      </w:r>
      <w:r>
        <w:rPr>
          <w:i/>
          <w:iCs/>
        </w:rPr>
        <w:t>delay</w:t>
      </w:r>
      <w:r>
        <w:rPr>
          <w:i/>
          <w:iCs/>
          <w:lang w:eastAsia="ko-KR"/>
        </w:rPr>
        <w:t>Budget</w:t>
      </w:r>
      <w:r>
        <w:rPr>
          <w:i/>
          <w:iCs/>
        </w:rPr>
        <w:t>Report</w:t>
      </w:r>
      <w:r>
        <w:t xml:space="preserve"> to </w:t>
      </w:r>
      <w:r>
        <w:rPr>
          <w:i/>
          <w:iCs/>
          <w:lang w:eastAsia="zh-CN"/>
        </w:rPr>
        <w:t>type1</w:t>
      </w:r>
      <w:r>
        <w:rPr>
          <w:lang w:eastAsia="zh-CN"/>
        </w:rPr>
        <w:t xml:space="preserve"> according to a desired value</w:t>
      </w:r>
      <w:r>
        <w:t>;</w:t>
      </w:r>
    </w:p>
    <w:p w14:paraId="1DA5181F" w14:textId="77777777" w:rsidR="004F39EB" w:rsidRDefault="00307E05">
      <w:pPr>
        <w:pStyle w:val="B1"/>
        <w:rPr>
          <w:rFonts w:eastAsia="MS Mincho"/>
          <w:lang w:eastAsia="en-US"/>
        </w:rPr>
      </w:pPr>
      <w:r>
        <w:t>1&gt;</w:t>
      </w:r>
      <w:r>
        <w:tab/>
        <w:t xml:space="preserve">if transmission of the </w:t>
      </w:r>
      <w:r>
        <w:rPr>
          <w:i/>
        </w:rPr>
        <w:t>UEAssistanceInformation</w:t>
      </w:r>
      <w:r>
        <w:t xml:space="preserve"> message is initiated to provide overheating assistance information according to 5.7.4.2</w:t>
      </w:r>
      <w:r>
        <w:rPr>
          <w:lang w:eastAsia="x-none"/>
        </w:rPr>
        <w:t xml:space="preserve"> or 5.3.5.3</w:t>
      </w:r>
      <w:r>
        <w:t>;</w:t>
      </w:r>
    </w:p>
    <w:p w14:paraId="619B1FB9" w14:textId="77777777" w:rsidR="004F39EB" w:rsidRDefault="00307E05">
      <w:pPr>
        <w:pStyle w:val="B2"/>
      </w:pPr>
      <w:r>
        <w:t>2&gt;</w:t>
      </w:r>
      <w:r>
        <w:tab/>
        <w:t>if the UE experiences internal overheating:</w:t>
      </w:r>
    </w:p>
    <w:p w14:paraId="171CDA78" w14:textId="77777777" w:rsidR="004F39EB" w:rsidRDefault="00307E05">
      <w:pPr>
        <w:pStyle w:val="B3"/>
      </w:pPr>
      <w:r>
        <w:t>3&gt;</w:t>
      </w:r>
      <w:r>
        <w:tab/>
        <w:t>if the UE prefers to temporarily reduce the number of maximum secondary component carriers:</w:t>
      </w:r>
    </w:p>
    <w:p w14:paraId="48F5F467" w14:textId="77777777" w:rsidR="004F39EB" w:rsidRDefault="00307E05">
      <w:pPr>
        <w:pStyle w:val="B4"/>
      </w:pPr>
      <w:r>
        <w:t>4&gt;</w:t>
      </w:r>
      <w:r>
        <w:tab/>
        <w:t xml:space="preserve">include </w:t>
      </w:r>
      <w:r>
        <w:rPr>
          <w:i/>
          <w:iCs/>
        </w:rPr>
        <w:t>reducedMaxCCs</w:t>
      </w:r>
      <w:r>
        <w:t xml:space="preserve"> in the </w:t>
      </w:r>
      <w:r>
        <w:rPr>
          <w:i/>
          <w:iCs/>
        </w:rPr>
        <w:t>OverheatingAssistance</w:t>
      </w:r>
      <w:r>
        <w:t xml:space="preserve"> IE;</w:t>
      </w:r>
    </w:p>
    <w:p w14:paraId="1EADDFD9" w14:textId="77777777" w:rsidR="004F39EB" w:rsidRDefault="00307E05">
      <w:pPr>
        <w:pStyle w:val="B4"/>
      </w:pPr>
      <w:r>
        <w:t>4&gt;</w:t>
      </w:r>
      <w:r>
        <w:tab/>
        <w:t xml:space="preserve">set </w:t>
      </w:r>
      <w:r>
        <w:rPr>
          <w:i/>
          <w:iCs/>
        </w:rPr>
        <w:t>reducedCCsDL</w:t>
      </w:r>
      <w:r>
        <w:t xml:space="preserve"> to the number of maximum SCells the UE prefers to be temporarily configured in downlink;</w:t>
      </w:r>
    </w:p>
    <w:p w14:paraId="0F7145CD" w14:textId="77777777" w:rsidR="004F39EB" w:rsidRDefault="00307E05">
      <w:pPr>
        <w:pStyle w:val="B4"/>
      </w:pPr>
      <w:r>
        <w:t>4&gt;</w:t>
      </w:r>
      <w:r>
        <w:tab/>
        <w:t xml:space="preserve">set </w:t>
      </w:r>
      <w:r>
        <w:rPr>
          <w:i/>
          <w:iCs/>
        </w:rPr>
        <w:t>reducedCCsUL</w:t>
      </w:r>
      <w:r>
        <w:t xml:space="preserve"> to the number of maximum SCells the UE prefers to be temporarily configured in uplink;</w:t>
      </w:r>
    </w:p>
    <w:p w14:paraId="078F8545" w14:textId="77777777" w:rsidR="004F39EB" w:rsidRDefault="00307E05">
      <w:pPr>
        <w:pStyle w:val="B3"/>
      </w:pPr>
      <w:r>
        <w:t>3&gt;</w:t>
      </w:r>
      <w:r>
        <w:tab/>
        <w:t>if the UE prefers to temporarily reduce maximum aggregated bandwidth of FR1:</w:t>
      </w:r>
    </w:p>
    <w:p w14:paraId="27F85999" w14:textId="77777777" w:rsidR="004F39EB" w:rsidRDefault="00307E05">
      <w:pPr>
        <w:pStyle w:val="B4"/>
      </w:pPr>
      <w:r>
        <w:t>4&gt;</w:t>
      </w:r>
      <w:r>
        <w:tab/>
        <w:t xml:space="preserve">include </w:t>
      </w:r>
      <w:r>
        <w:rPr>
          <w:i/>
          <w:iCs/>
        </w:rPr>
        <w:t>reducedMaxBW-FR1</w:t>
      </w:r>
      <w:r>
        <w:t xml:space="preserve"> in the </w:t>
      </w:r>
      <w:r>
        <w:rPr>
          <w:i/>
          <w:iCs/>
        </w:rPr>
        <w:t>OverheatingAssistance</w:t>
      </w:r>
      <w:r>
        <w:t xml:space="preserve"> IE;</w:t>
      </w:r>
    </w:p>
    <w:p w14:paraId="7D91F887" w14:textId="77777777" w:rsidR="004F39EB" w:rsidRDefault="00307E05">
      <w:pPr>
        <w:pStyle w:val="B4"/>
      </w:pPr>
      <w:r>
        <w:t>4&gt;</w:t>
      </w:r>
      <w:r>
        <w:tab/>
        <w:t xml:space="preserve">set </w:t>
      </w:r>
      <w:r>
        <w:rPr>
          <w:i/>
          <w:iCs/>
        </w:rPr>
        <w:t>reducedBW-DL</w:t>
      </w:r>
      <w:r>
        <w:t xml:space="preserve"> to the maximum aggregated bandwidth the UE prefers to be temporarily configured across all downlink carriers of FR1;</w:t>
      </w:r>
    </w:p>
    <w:p w14:paraId="63F84ADA" w14:textId="77777777" w:rsidR="004F39EB" w:rsidRDefault="00307E05">
      <w:pPr>
        <w:pStyle w:val="B4"/>
      </w:pPr>
      <w:r>
        <w:t>4&gt;</w:t>
      </w:r>
      <w:r>
        <w:tab/>
        <w:t xml:space="preserve">set </w:t>
      </w:r>
      <w:r>
        <w:rPr>
          <w:i/>
          <w:iCs/>
        </w:rPr>
        <w:t>reducedBW-UL</w:t>
      </w:r>
      <w:r>
        <w:t xml:space="preserve"> to the maximum aggregated bandwidth the UE prefers to be temporarily configured across all uplink carriers of FR1;</w:t>
      </w:r>
    </w:p>
    <w:p w14:paraId="475C781E" w14:textId="77777777" w:rsidR="004F39EB" w:rsidRDefault="00307E05">
      <w:pPr>
        <w:pStyle w:val="B3"/>
      </w:pPr>
      <w:r>
        <w:t>3&gt;</w:t>
      </w:r>
      <w:r>
        <w:tab/>
        <w:t>if the UE prefers to temporarily reduce maximum aggregated bandwidth of FR2</w:t>
      </w:r>
      <w:r>
        <w:rPr>
          <w:rFonts w:eastAsia="SimSun"/>
          <w:lang w:eastAsia="en-US"/>
        </w:rPr>
        <w:t>-1</w:t>
      </w:r>
      <w:r>
        <w:t>:</w:t>
      </w:r>
    </w:p>
    <w:p w14:paraId="4178F875" w14:textId="77777777" w:rsidR="004F39EB" w:rsidRDefault="00307E05">
      <w:pPr>
        <w:pStyle w:val="B4"/>
      </w:pPr>
      <w:r>
        <w:t>4&gt;</w:t>
      </w:r>
      <w:r>
        <w:tab/>
        <w:t xml:space="preserve">include </w:t>
      </w:r>
      <w:r>
        <w:rPr>
          <w:i/>
          <w:iCs/>
        </w:rPr>
        <w:t>reducedMaxBW-FR2</w:t>
      </w:r>
      <w:r>
        <w:t xml:space="preserve"> in the </w:t>
      </w:r>
      <w:r>
        <w:rPr>
          <w:i/>
          <w:iCs/>
        </w:rPr>
        <w:t>OverheatingAssistance</w:t>
      </w:r>
      <w:r>
        <w:t xml:space="preserve"> IE;</w:t>
      </w:r>
    </w:p>
    <w:p w14:paraId="58E06703" w14:textId="77777777" w:rsidR="004F39EB" w:rsidRDefault="00307E05">
      <w:pPr>
        <w:pStyle w:val="B4"/>
      </w:pPr>
      <w:r>
        <w:t>4&gt;</w:t>
      </w:r>
      <w:r>
        <w:tab/>
        <w:t xml:space="preserve">set </w:t>
      </w:r>
      <w:r>
        <w:rPr>
          <w:i/>
          <w:iCs/>
        </w:rPr>
        <w:t>reducedBW-DL</w:t>
      </w:r>
      <w:r>
        <w:t xml:space="preserve"> to the maximum aggregated bandwidth the UE prefers to be temporarily configured across all downlink carriers of FR2</w:t>
      </w:r>
      <w:r>
        <w:rPr>
          <w:rFonts w:eastAsia="SimSun"/>
          <w:lang w:eastAsia="en-US"/>
        </w:rPr>
        <w:t>-1</w:t>
      </w:r>
      <w:r>
        <w:t>;</w:t>
      </w:r>
    </w:p>
    <w:p w14:paraId="33DCB502" w14:textId="77777777" w:rsidR="004F39EB" w:rsidRDefault="00307E05">
      <w:pPr>
        <w:pStyle w:val="B4"/>
      </w:pPr>
      <w:r>
        <w:t>4&gt;</w:t>
      </w:r>
      <w:r>
        <w:tab/>
        <w:t xml:space="preserve">set </w:t>
      </w:r>
      <w:r>
        <w:rPr>
          <w:i/>
          <w:iCs/>
        </w:rPr>
        <w:t>reducedBW-UL</w:t>
      </w:r>
      <w:r>
        <w:t xml:space="preserve"> to the maximum aggregated bandwidth the UE prefers to be temporarily configured across all uplink carriers of FR2</w:t>
      </w:r>
      <w:r>
        <w:rPr>
          <w:rFonts w:eastAsia="SimSun"/>
          <w:lang w:eastAsia="en-US"/>
        </w:rPr>
        <w:t>-1</w:t>
      </w:r>
      <w:r>
        <w:t>;</w:t>
      </w:r>
    </w:p>
    <w:p w14:paraId="3518DC2D" w14:textId="77777777" w:rsidR="004F39EB" w:rsidRDefault="00307E05">
      <w:pPr>
        <w:pStyle w:val="B3"/>
      </w:pPr>
      <w:r>
        <w:t>3&gt;</w:t>
      </w:r>
      <w:r>
        <w:tab/>
        <w:t>if the UE prefers to temporarily reduce maximum aggregated bandwidth of FR2-2:</w:t>
      </w:r>
    </w:p>
    <w:p w14:paraId="15C38B02" w14:textId="77777777" w:rsidR="004F39EB" w:rsidRDefault="00307E05">
      <w:pPr>
        <w:pStyle w:val="B4"/>
      </w:pPr>
      <w:r>
        <w:t>4&gt;</w:t>
      </w:r>
      <w:r>
        <w:tab/>
        <w:t xml:space="preserve">include </w:t>
      </w:r>
      <w:r>
        <w:rPr>
          <w:i/>
          <w:iCs/>
        </w:rPr>
        <w:t>reducedMaxBW-FR2-2</w:t>
      </w:r>
      <w:r>
        <w:t xml:space="preserve"> in the </w:t>
      </w:r>
      <w:r>
        <w:rPr>
          <w:i/>
          <w:iCs/>
        </w:rPr>
        <w:t>OverheatingAssistance IE</w:t>
      </w:r>
      <w:r>
        <w:t>;</w:t>
      </w:r>
    </w:p>
    <w:p w14:paraId="09B88B58" w14:textId="77777777" w:rsidR="004F39EB" w:rsidRDefault="00307E05">
      <w:pPr>
        <w:pStyle w:val="B4"/>
      </w:pPr>
      <w:r>
        <w:t>4&gt;</w:t>
      </w:r>
      <w:r>
        <w:tab/>
        <w:t xml:space="preserve">set </w:t>
      </w:r>
      <w:r>
        <w:rPr>
          <w:i/>
          <w:iCs/>
        </w:rPr>
        <w:t>reducedBW-FR2-2-DL</w:t>
      </w:r>
      <w:r>
        <w:t xml:space="preserve"> to the maximum aggregated bandwidth the UE prefers to be temporarily configured across all downlink carriers of FR2-2;</w:t>
      </w:r>
    </w:p>
    <w:p w14:paraId="07C66A9E" w14:textId="77777777" w:rsidR="004F39EB" w:rsidRDefault="00307E05">
      <w:pPr>
        <w:pStyle w:val="B4"/>
      </w:pPr>
      <w:r>
        <w:t>4&gt;</w:t>
      </w:r>
      <w:r>
        <w:tab/>
        <w:t xml:space="preserve">set </w:t>
      </w:r>
      <w:r>
        <w:rPr>
          <w:i/>
          <w:iCs/>
        </w:rPr>
        <w:t>reducedBW-FR2-2-UL</w:t>
      </w:r>
      <w:r>
        <w:t xml:space="preserve"> to the maximum aggregated bandwidth the UE prefers to be temporarily configured across all uplink carriers of FR2-2;</w:t>
      </w:r>
    </w:p>
    <w:p w14:paraId="61F4D2FD" w14:textId="77777777" w:rsidR="004F39EB" w:rsidRDefault="00307E05">
      <w:pPr>
        <w:pStyle w:val="B3"/>
      </w:pPr>
      <w:r>
        <w:t>3&gt;</w:t>
      </w:r>
      <w:r>
        <w:tab/>
        <w:t>if the UE prefers to temporarily reduce the number of maximum MIMO layers of each serving cell operating on FR1:</w:t>
      </w:r>
    </w:p>
    <w:p w14:paraId="084F1878" w14:textId="77777777" w:rsidR="004F39EB" w:rsidRDefault="00307E05">
      <w:pPr>
        <w:pStyle w:val="B4"/>
      </w:pPr>
      <w:r>
        <w:t>4&gt;</w:t>
      </w:r>
      <w:r>
        <w:tab/>
        <w:t xml:space="preserve">include </w:t>
      </w:r>
      <w:r>
        <w:rPr>
          <w:i/>
          <w:iCs/>
        </w:rPr>
        <w:t>reducedMaxMIMO-LayersFR1</w:t>
      </w:r>
      <w:r>
        <w:t xml:space="preserve"> in the </w:t>
      </w:r>
      <w:r>
        <w:rPr>
          <w:i/>
          <w:iCs/>
        </w:rPr>
        <w:t>OverheatingAssistance</w:t>
      </w:r>
      <w:r>
        <w:t xml:space="preserve"> IE;</w:t>
      </w:r>
    </w:p>
    <w:p w14:paraId="5D6A5DED" w14:textId="77777777" w:rsidR="004F39EB" w:rsidRDefault="00307E05">
      <w:pPr>
        <w:pStyle w:val="B4"/>
      </w:pPr>
      <w:r>
        <w:t>4&gt;</w:t>
      </w:r>
      <w:r>
        <w:tab/>
        <w:t xml:space="preserve">set </w:t>
      </w:r>
      <w:r>
        <w:rPr>
          <w:i/>
          <w:iCs/>
        </w:rPr>
        <w:t>reducedMIMO-LayersFR1-DL</w:t>
      </w:r>
      <w:r>
        <w:t xml:space="preserve"> to the number of maximum MIMO layers of each serving cell operating on FR1 the UE prefers to be temporarily configured in downlink;</w:t>
      </w:r>
    </w:p>
    <w:p w14:paraId="54A23EFD" w14:textId="77777777" w:rsidR="004F39EB" w:rsidRDefault="00307E05">
      <w:pPr>
        <w:pStyle w:val="B4"/>
      </w:pPr>
      <w:r>
        <w:t>4&gt;</w:t>
      </w:r>
      <w:r>
        <w:tab/>
        <w:t xml:space="preserve">set </w:t>
      </w:r>
      <w:r>
        <w:rPr>
          <w:i/>
          <w:iCs/>
        </w:rPr>
        <w:t>reducedMIMO-LayersFR1-UL</w:t>
      </w:r>
      <w:r>
        <w:t xml:space="preserve"> to the number of maximum MIMO layers of each serving cell operating on FR1 the UE prefers to be temporarily configured in uplink;</w:t>
      </w:r>
    </w:p>
    <w:p w14:paraId="6F574D58" w14:textId="77777777" w:rsidR="004F39EB" w:rsidRDefault="00307E05">
      <w:pPr>
        <w:pStyle w:val="B3"/>
      </w:pPr>
      <w:r>
        <w:t>3&gt;</w:t>
      </w:r>
      <w:r>
        <w:tab/>
        <w:t>if the UE prefers to temporarily reduce the number of maximum MIMO layers of each serving cell operating on FR2</w:t>
      </w:r>
      <w:r>
        <w:rPr>
          <w:rFonts w:eastAsia="SimSun"/>
          <w:lang w:eastAsia="en-US"/>
        </w:rPr>
        <w:t>-1</w:t>
      </w:r>
      <w:r>
        <w:t>:</w:t>
      </w:r>
    </w:p>
    <w:p w14:paraId="033F1638" w14:textId="77777777" w:rsidR="004F39EB" w:rsidRDefault="00307E05">
      <w:pPr>
        <w:pStyle w:val="B4"/>
      </w:pPr>
      <w:r>
        <w:lastRenderedPageBreak/>
        <w:t>4&gt;</w:t>
      </w:r>
      <w:r>
        <w:tab/>
        <w:t xml:space="preserve">include </w:t>
      </w:r>
      <w:r>
        <w:rPr>
          <w:i/>
          <w:iCs/>
        </w:rPr>
        <w:t>reducedMaxMIMO-LayersFR2</w:t>
      </w:r>
      <w:r>
        <w:t xml:space="preserve"> in the </w:t>
      </w:r>
      <w:r>
        <w:rPr>
          <w:i/>
          <w:iCs/>
        </w:rPr>
        <w:t>OverheatingAssistance</w:t>
      </w:r>
      <w:r>
        <w:t xml:space="preserve"> IE;</w:t>
      </w:r>
    </w:p>
    <w:p w14:paraId="26440F87" w14:textId="77777777" w:rsidR="004F39EB" w:rsidRDefault="00307E05">
      <w:pPr>
        <w:pStyle w:val="B4"/>
      </w:pPr>
      <w:r>
        <w:t>4&gt;</w:t>
      </w:r>
      <w:r>
        <w:tab/>
        <w:t xml:space="preserve">set </w:t>
      </w:r>
      <w:r>
        <w:rPr>
          <w:i/>
          <w:iCs/>
        </w:rPr>
        <w:t>reducedMIMO-LayersFR2-DL</w:t>
      </w:r>
      <w:r>
        <w:t xml:space="preserve"> to the number of maximum MIMO layers of each serving cell operating on FR2</w:t>
      </w:r>
      <w:r>
        <w:rPr>
          <w:rFonts w:eastAsia="SimSun"/>
          <w:lang w:eastAsia="en-US"/>
        </w:rPr>
        <w:t>-1</w:t>
      </w:r>
      <w:r>
        <w:t xml:space="preserve"> the UE prefers to be temporarily configured in downlink;</w:t>
      </w:r>
    </w:p>
    <w:p w14:paraId="1C1475D4" w14:textId="77777777" w:rsidR="004F39EB" w:rsidRDefault="00307E05">
      <w:pPr>
        <w:pStyle w:val="B4"/>
      </w:pPr>
      <w:r>
        <w:t>4&gt;</w:t>
      </w:r>
      <w:r>
        <w:tab/>
        <w:t xml:space="preserve">set </w:t>
      </w:r>
      <w:r>
        <w:rPr>
          <w:i/>
          <w:iCs/>
        </w:rPr>
        <w:t>reducedMIMO-LayersFR2-UL</w:t>
      </w:r>
      <w:r>
        <w:t xml:space="preserve"> to the number of maximum MIMO layers of each serving cell operating on FR2</w:t>
      </w:r>
      <w:r>
        <w:rPr>
          <w:rFonts w:eastAsia="SimSun"/>
          <w:lang w:eastAsia="en-US"/>
        </w:rPr>
        <w:t>-1</w:t>
      </w:r>
      <w:r>
        <w:t xml:space="preserve"> the UE prefers to be temporarily configured in uplink;</w:t>
      </w:r>
    </w:p>
    <w:p w14:paraId="57F910F1" w14:textId="77777777" w:rsidR="004F39EB" w:rsidRDefault="00307E05">
      <w:pPr>
        <w:pStyle w:val="B4"/>
      </w:pPr>
      <w:r>
        <w:t>3&gt;</w:t>
      </w:r>
      <w:r>
        <w:tab/>
        <w:t>if the UE prefers to temporarily reduce the number of maximum MIMO layers of each serving cell operating on FR2-2:</w:t>
      </w:r>
    </w:p>
    <w:p w14:paraId="090BDFF8" w14:textId="77777777" w:rsidR="004F39EB" w:rsidRDefault="00307E05">
      <w:pPr>
        <w:pStyle w:val="B4"/>
      </w:pPr>
      <w:r>
        <w:t>4&gt;</w:t>
      </w:r>
      <w:r>
        <w:tab/>
        <w:t xml:space="preserve">include </w:t>
      </w:r>
      <w:r>
        <w:rPr>
          <w:i/>
          <w:iCs/>
        </w:rPr>
        <w:t>reducedMaxMIMO-LayersFR2-2</w:t>
      </w:r>
      <w:r>
        <w:t xml:space="preserve"> in the </w:t>
      </w:r>
      <w:r>
        <w:rPr>
          <w:i/>
          <w:iCs/>
        </w:rPr>
        <w:t>OverheatingAssistance IE</w:t>
      </w:r>
      <w:r>
        <w:t>;</w:t>
      </w:r>
    </w:p>
    <w:p w14:paraId="279BEE95" w14:textId="77777777" w:rsidR="004F39EB" w:rsidRDefault="00307E05">
      <w:pPr>
        <w:pStyle w:val="B4"/>
      </w:pPr>
      <w:r>
        <w:t>4&gt;</w:t>
      </w:r>
      <w:r>
        <w:tab/>
        <w:t xml:space="preserve">set </w:t>
      </w:r>
      <w:r>
        <w:rPr>
          <w:i/>
          <w:iCs/>
        </w:rPr>
        <w:t>reducedMIMO-LayersFR2-2-DL</w:t>
      </w:r>
      <w:r>
        <w:t xml:space="preserve"> to the number of maximum MIMO layers of each serving cell operating on FR2 the UE prefers to be temporarily configured in downlink;</w:t>
      </w:r>
    </w:p>
    <w:p w14:paraId="241C9A87" w14:textId="77777777" w:rsidR="004F39EB" w:rsidRDefault="00307E05">
      <w:pPr>
        <w:pStyle w:val="B4"/>
      </w:pPr>
      <w:r>
        <w:t>4&gt;</w:t>
      </w:r>
      <w:r>
        <w:tab/>
        <w:t xml:space="preserve">set </w:t>
      </w:r>
      <w:r>
        <w:rPr>
          <w:i/>
          <w:iCs/>
        </w:rPr>
        <w:t>reducedMIMO-LayersFR2-2-UL</w:t>
      </w:r>
      <w:r>
        <w:t xml:space="preserve"> to the number of maximum MIMO layers of each serving cell operating on FR2 the UE prefers to be temporarily configured in uplink;</w:t>
      </w:r>
    </w:p>
    <w:p w14:paraId="7861030F" w14:textId="77777777" w:rsidR="004F39EB" w:rsidRDefault="00307E05">
      <w:pPr>
        <w:pStyle w:val="B2"/>
      </w:pPr>
      <w:r>
        <w:t>2&gt;</w:t>
      </w:r>
      <w:r>
        <w:tab/>
        <w:t>else (if the UE no longer experiences an overheating condition):</w:t>
      </w:r>
    </w:p>
    <w:p w14:paraId="3CBF445F" w14:textId="77777777" w:rsidR="004F39EB" w:rsidRDefault="00307E05">
      <w:pPr>
        <w:pStyle w:val="B3"/>
      </w:pPr>
      <w:r>
        <w:t>3&gt;</w:t>
      </w:r>
      <w:r>
        <w:tab/>
        <w:t xml:space="preserve">do not include </w:t>
      </w:r>
      <w:r>
        <w:rPr>
          <w:i/>
          <w:iCs/>
        </w:rPr>
        <w:t>reducedMaxCCs</w:t>
      </w:r>
      <w:r>
        <w:t xml:space="preserve">, </w:t>
      </w:r>
      <w:r>
        <w:rPr>
          <w:i/>
          <w:iCs/>
        </w:rPr>
        <w:t>reducedMaxBW-FR1</w:t>
      </w:r>
      <w:r>
        <w:t xml:space="preserve">, </w:t>
      </w:r>
      <w:r>
        <w:rPr>
          <w:i/>
          <w:iCs/>
        </w:rPr>
        <w:t>reducedMaxBW-FR2</w:t>
      </w:r>
      <w:r>
        <w:t xml:space="preserve">, </w:t>
      </w:r>
      <w:r>
        <w:rPr>
          <w:rFonts w:eastAsia="SimSun"/>
          <w:i/>
          <w:iCs/>
          <w:lang w:eastAsia="en-US"/>
        </w:rPr>
        <w:t>reducedMaxBW-FR2-2</w:t>
      </w:r>
      <w:r>
        <w:rPr>
          <w:rFonts w:eastAsia="SimSun"/>
          <w:lang w:eastAsia="en-US"/>
        </w:rPr>
        <w:t xml:space="preserve">, </w:t>
      </w:r>
      <w:r>
        <w:rPr>
          <w:i/>
          <w:iCs/>
        </w:rPr>
        <w:t>reducedMaxMIMO-LayersFR1,</w:t>
      </w:r>
      <w:r>
        <w:t xml:space="preserve"> </w:t>
      </w:r>
      <w:r>
        <w:rPr>
          <w:i/>
          <w:iCs/>
        </w:rPr>
        <w:t>reducedMaxMIMO-LayersFR2</w:t>
      </w:r>
      <w:r>
        <w:rPr>
          <w:rFonts w:eastAsia="SimSun"/>
          <w:lang w:eastAsia="en-US"/>
        </w:rPr>
        <w:t xml:space="preserve"> or </w:t>
      </w:r>
      <w:r>
        <w:rPr>
          <w:rFonts w:eastAsia="SimSun"/>
          <w:i/>
          <w:iCs/>
          <w:lang w:eastAsia="en-US"/>
        </w:rPr>
        <w:t>reducedMaxMIMO-LayersFR2-2</w:t>
      </w:r>
      <w:r>
        <w:t xml:space="preserve"> in </w:t>
      </w:r>
      <w:r>
        <w:rPr>
          <w:i/>
          <w:iCs/>
        </w:rPr>
        <w:t>OverheatingAssistance</w:t>
      </w:r>
      <w:r>
        <w:t xml:space="preserve"> IE;</w:t>
      </w:r>
    </w:p>
    <w:p w14:paraId="10AEB5F9" w14:textId="77777777" w:rsidR="004F39EB" w:rsidRDefault="00307E05">
      <w:pPr>
        <w:pStyle w:val="B1"/>
      </w:pPr>
      <w:r>
        <w:t>1&gt;</w:t>
      </w:r>
      <w:r>
        <w:tab/>
        <w:t xml:space="preserve">if transmission of the </w:t>
      </w:r>
      <w:r>
        <w:rPr>
          <w:i/>
        </w:rPr>
        <w:t>UEAssistanceInformation</w:t>
      </w:r>
      <w:r>
        <w:t xml:space="preserve"> message is initiated to provide IDC assistance information according to 5.7.4.2</w:t>
      </w:r>
      <w:r>
        <w:rPr>
          <w:lang w:eastAsia="x-none"/>
        </w:rPr>
        <w:t xml:space="preserve"> or 5.3.5.3</w:t>
      </w:r>
      <w:r>
        <w:t>:</w:t>
      </w:r>
    </w:p>
    <w:p w14:paraId="1987D38C" w14:textId="77777777" w:rsidR="004F39EB" w:rsidRDefault="00307E05">
      <w:pPr>
        <w:pStyle w:val="B2"/>
      </w:pPr>
      <w:r>
        <w:rPr>
          <w:lang w:eastAsia="ko-KR"/>
        </w:rPr>
        <w:t>2</w:t>
      </w:r>
      <w:r>
        <w:t>&gt;</w:t>
      </w:r>
      <w:r>
        <w:rPr>
          <w:lang w:eastAsia="ko-KR"/>
        </w:rPr>
        <w:tab/>
      </w:r>
      <w:r>
        <w:t xml:space="preserve">if </w:t>
      </w:r>
      <w:r>
        <w:rPr>
          <w:lang w:eastAsia="zh-CN"/>
        </w:rPr>
        <w:t xml:space="preserve">there is at least one carrier frequency included in </w:t>
      </w:r>
      <w:r>
        <w:rPr>
          <w:i/>
          <w:lang w:eastAsia="zh-CN"/>
        </w:rPr>
        <w:t>candidateServingFreqListNR</w:t>
      </w:r>
      <w:r>
        <w:rPr>
          <w:lang w:eastAsia="zh-CN"/>
        </w:rPr>
        <w:t>, the UE is experiencing IDC problems that it cannot solve by itself:</w:t>
      </w:r>
    </w:p>
    <w:p w14:paraId="0ACB5D48" w14:textId="77777777" w:rsidR="004F39EB" w:rsidRDefault="00307E05">
      <w:pPr>
        <w:pStyle w:val="B3"/>
        <w:rPr>
          <w:lang w:eastAsia="zh-CN"/>
        </w:rPr>
      </w:pPr>
      <w:r>
        <w:rPr>
          <w:lang w:eastAsia="ko-KR"/>
        </w:rPr>
        <w:t>3</w:t>
      </w:r>
      <w:r>
        <w:t>&gt;</w:t>
      </w:r>
      <w:r>
        <w:rPr>
          <w:lang w:eastAsia="ko-KR"/>
        </w:rPr>
        <w:tab/>
      </w:r>
      <w:r>
        <w:rPr>
          <w:lang w:eastAsia="zh-CN"/>
        </w:rPr>
        <w:t xml:space="preserve">include the field </w:t>
      </w:r>
      <w:r>
        <w:rPr>
          <w:i/>
          <w:lang w:eastAsia="zh-CN"/>
        </w:rPr>
        <w:t>affectedCarrierFreqList</w:t>
      </w:r>
      <w:r>
        <w:rPr>
          <w:lang w:eastAsia="zh-CN"/>
        </w:rPr>
        <w:t xml:space="preserve"> with an entry for each affected carrier frequency included in </w:t>
      </w:r>
      <w:r>
        <w:rPr>
          <w:i/>
        </w:rPr>
        <w:t>candidateServingFreqListNR</w:t>
      </w:r>
      <w:r>
        <w:rPr>
          <w:lang w:eastAsia="zh-CN"/>
        </w:rPr>
        <w:t>;</w:t>
      </w:r>
    </w:p>
    <w:p w14:paraId="36C64835" w14:textId="77777777" w:rsidR="004F39EB" w:rsidRDefault="00307E05">
      <w:pPr>
        <w:pStyle w:val="B3"/>
        <w:rPr>
          <w:lang w:eastAsia="zh-CN"/>
        </w:rPr>
      </w:pPr>
      <w:r>
        <w:rPr>
          <w:lang w:eastAsia="ko-KR"/>
        </w:rPr>
        <w:t>3</w:t>
      </w:r>
      <w:r>
        <w:t>&gt;</w:t>
      </w:r>
      <w:r>
        <w:rPr>
          <w:lang w:eastAsia="ko-KR"/>
        </w:rPr>
        <w:tab/>
      </w:r>
      <w:r>
        <w:rPr>
          <w:lang w:eastAsia="zh-CN"/>
        </w:rPr>
        <w:t xml:space="preserve">for each carrier frequency included in the field </w:t>
      </w:r>
      <w:r>
        <w:rPr>
          <w:i/>
          <w:lang w:eastAsia="zh-CN"/>
        </w:rPr>
        <w:t>affectedCarrierFreqList</w:t>
      </w:r>
      <w:r>
        <w:rPr>
          <w:lang w:eastAsia="zh-CN"/>
        </w:rPr>
        <w:t xml:space="preserve">, include </w:t>
      </w:r>
      <w:r>
        <w:rPr>
          <w:i/>
          <w:lang w:eastAsia="zh-CN"/>
        </w:rPr>
        <w:t xml:space="preserve">interferenceDirection </w:t>
      </w:r>
      <w:r>
        <w:rPr>
          <w:lang w:eastAsia="zh-CN"/>
        </w:rPr>
        <w:t>and set it accordingly;</w:t>
      </w:r>
    </w:p>
    <w:p w14:paraId="6FCCE3CE" w14:textId="77777777" w:rsidR="004F39EB" w:rsidRDefault="00307E05">
      <w:pPr>
        <w:pStyle w:val="B2"/>
      </w:pPr>
      <w:r>
        <w:rPr>
          <w:lang w:eastAsia="ko-KR"/>
        </w:rPr>
        <w:t>2</w:t>
      </w:r>
      <w:r>
        <w:t>&gt;</w:t>
      </w:r>
      <w:r>
        <w:rPr>
          <w:lang w:eastAsia="ko-KR"/>
        </w:rPr>
        <w:tab/>
      </w:r>
      <w:r>
        <w:t xml:space="preserve">if </w:t>
      </w:r>
      <w:r>
        <w:rPr>
          <w:lang w:eastAsia="zh-CN"/>
        </w:rPr>
        <w:t xml:space="preserve">there is at least one supported UL CA combination comprising of carrier frequencies </w:t>
      </w:r>
      <w:r>
        <w:rPr>
          <w:rFonts w:eastAsia="SimSun"/>
          <w:lang w:eastAsia="zh-CN"/>
        </w:rPr>
        <w:t xml:space="preserve">included in </w:t>
      </w:r>
      <w:r>
        <w:rPr>
          <w:rFonts w:eastAsia="SimSun"/>
          <w:i/>
          <w:lang w:eastAsia="zh-CN"/>
        </w:rPr>
        <w:t>candidateServingFreqListNR</w:t>
      </w:r>
      <w:r>
        <w:rPr>
          <w:lang w:eastAsia="zh-CN"/>
        </w:rPr>
        <w:t xml:space="preserve">, </w:t>
      </w:r>
      <w:r>
        <w:t>the UE is experiencing</w:t>
      </w:r>
      <w:r>
        <w:rPr>
          <w:lang w:eastAsia="zh-CN"/>
        </w:rPr>
        <w:t xml:space="preserve"> </w:t>
      </w:r>
      <w:r>
        <w:t>IDC problems that it cannot solve by itself</w:t>
      </w:r>
      <w:r>
        <w:rPr>
          <w:lang w:eastAsia="zh-CN"/>
        </w:rPr>
        <w:t>:</w:t>
      </w:r>
    </w:p>
    <w:p w14:paraId="224C4BC6" w14:textId="77777777" w:rsidR="004F39EB" w:rsidRDefault="00307E05">
      <w:pPr>
        <w:pStyle w:val="B3"/>
        <w:rPr>
          <w:lang w:eastAsia="zh-CN"/>
        </w:rPr>
      </w:pPr>
      <w:r>
        <w:rPr>
          <w:lang w:eastAsia="ko-KR"/>
        </w:rPr>
        <w:t>3</w:t>
      </w:r>
      <w:r>
        <w:t>&gt;</w:t>
      </w:r>
      <w:r>
        <w:rPr>
          <w:lang w:eastAsia="ko-KR"/>
        </w:rPr>
        <w:tab/>
      </w:r>
      <w:r>
        <w:rPr>
          <w:lang w:eastAsia="zh-CN"/>
        </w:rPr>
        <w:t xml:space="preserve">include </w:t>
      </w:r>
      <w:r>
        <w:rPr>
          <w:i/>
          <w:lang w:eastAsia="zh-CN"/>
        </w:rPr>
        <w:t>victimSystemType</w:t>
      </w:r>
      <w:r>
        <w:rPr>
          <w:lang w:eastAsia="zh-CN"/>
        </w:rPr>
        <w:t xml:space="preserve"> for each UL CA combination included in </w:t>
      </w:r>
      <w:r>
        <w:rPr>
          <w:i/>
          <w:lang w:eastAsia="zh-CN"/>
        </w:rPr>
        <w:t>affectedCarrierFreqCombList</w:t>
      </w:r>
      <w:r>
        <w:rPr>
          <w:lang w:eastAsia="zh-CN"/>
        </w:rPr>
        <w:t>;</w:t>
      </w:r>
    </w:p>
    <w:p w14:paraId="6403C12C" w14:textId="77777777" w:rsidR="004F39EB" w:rsidRDefault="00307E05">
      <w:pPr>
        <w:pStyle w:val="B3"/>
      </w:pPr>
      <w:r>
        <w:rPr>
          <w:lang w:eastAsia="ko-KR"/>
        </w:rPr>
        <w:t>3</w:t>
      </w:r>
      <w:r>
        <w:t>&gt;</w:t>
      </w:r>
      <w:r>
        <w:rPr>
          <w:lang w:eastAsia="ko-KR"/>
        </w:rPr>
        <w:tab/>
      </w:r>
      <w:r>
        <w:t>if the UE sets</w:t>
      </w:r>
      <w:r>
        <w:rPr>
          <w:i/>
          <w:lang w:eastAsia="zh-CN"/>
        </w:rPr>
        <w:t xml:space="preserve"> victimSystemType</w:t>
      </w:r>
      <w:r>
        <w:rPr>
          <w:lang w:eastAsia="zh-CN"/>
        </w:rPr>
        <w:t xml:space="preserve"> </w:t>
      </w:r>
      <w:r>
        <w:t xml:space="preserve">to </w:t>
      </w:r>
      <w:r>
        <w:rPr>
          <w:i/>
        </w:rPr>
        <w:t>wlan</w:t>
      </w:r>
      <w:r>
        <w:t xml:space="preserve"> or </w:t>
      </w:r>
      <w:r>
        <w:rPr>
          <w:i/>
        </w:rPr>
        <w:t>bluetooth</w:t>
      </w:r>
      <w:r>
        <w:t>:</w:t>
      </w:r>
    </w:p>
    <w:p w14:paraId="7F169171" w14:textId="77777777" w:rsidR="004F39EB" w:rsidRDefault="00307E05">
      <w:pPr>
        <w:pStyle w:val="B4"/>
        <w:rPr>
          <w:lang w:eastAsia="zh-CN"/>
        </w:rPr>
      </w:pPr>
      <w:r>
        <w:rPr>
          <w:lang w:eastAsia="zh-CN"/>
        </w:rPr>
        <w:t>4&gt;</w:t>
      </w:r>
      <w:r>
        <w:rPr>
          <w:lang w:eastAsia="zh-CN"/>
        </w:rPr>
        <w:tab/>
        <w:t xml:space="preserve">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1FD6A1CD" w14:textId="77777777" w:rsidR="004F39EB" w:rsidRDefault="00307E05">
      <w:pPr>
        <w:pStyle w:val="B3"/>
      </w:pPr>
      <w:r>
        <w:rPr>
          <w:lang w:eastAsia="ko-KR"/>
        </w:rPr>
        <w:t>3</w:t>
      </w:r>
      <w:r>
        <w:t>&gt;</w:t>
      </w:r>
      <w:r>
        <w:rPr>
          <w:lang w:eastAsia="ko-KR"/>
        </w:rPr>
        <w:tab/>
      </w:r>
      <w:r>
        <w:t>else:</w:t>
      </w:r>
    </w:p>
    <w:p w14:paraId="0809F1CB" w14:textId="77777777" w:rsidR="004F39EB" w:rsidRDefault="00307E05">
      <w:pPr>
        <w:pStyle w:val="B4"/>
        <w:rPr>
          <w:lang w:eastAsia="zh-CN"/>
        </w:rPr>
      </w:pPr>
      <w:r>
        <w:rPr>
          <w:lang w:eastAsia="zh-CN"/>
        </w:rPr>
        <w:t>4&gt;</w:t>
      </w:r>
      <w:r>
        <w:rPr>
          <w:lang w:eastAsia="zh-CN"/>
        </w:rPr>
        <w:tab/>
        <w:t xml:space="preserve">optionally include </w:t>
      </w:r>
      <w:r>
        <w:rPr>
          <w:i/>
          <w:lang w:eastAsia="zh-CN"/>
        </w:rPr>
        <w:t>affectedCarrierFreqCombList</w:t>
      </w:r>
      <w:r>
        <w:rPr>
          <w:lang w:eastAsia="zh-CN"/>
        </w:rPr>
        <w:t xml:space="preserve"> with an entry for each supported UL CA combination comprising of carrier frequencies included in </w:t>
      </w:r>
      <w:r>
        <w:rPr>
          <w:i/>
        </w:rPr>
        <w:t>candidateServingFreqListNR</w:t>
      </w:r>
      <w:r>
        <w:rPr>
          <w:lang w:eastAsia="zh-CN"/>
        </w:rPr>
        <w:t>, that is affected by IDC problems;</w:t>
      </w:r>
    </w:p>
    <w:p w14:paraId="008DB4B1" w14:textId="77777777" w:rsidR="004F39EB" w:rsidRDefault="00307E05">
      <w:pPr>
        <w:pStyle w:val="NO"/>
        <w:rPr>
          <w:lang w:eastAsia="zh-CN"/>
        </w:rPr>
      </w:pPr>
      <w:r>
        <w:t xml:space="preserve">NOTE </w:t>
      </w:r>
      <w:r>
        <w:rPr>
          <w:lang w:eastAsia="zh-CN"/>
        </w:rPr>
        <w:t>1</w:t>
      </w:r>
      <w:r>
        <w:t>:</w:t>
      </w:r>
      <w:r>
        <w:tab/>
        <w:t xml:space="preserve">When sending an </w:t>
      </w:r>
      <w:r>
        <w:rPr>
          <w:i/>
        </w:rPr>
        <w:t>UEAssistanceInformation</w:t>
      </w:r>
      <w:r>
        <w:t xml:space="preserve"> message </w:t>
      </w:r>
      <w:r>
        <w:rPr>
          <w:lang w:eastAsia="zh-CN"/>
        </w:rPr>
        <w:t xml:space="preserve">to inform the IDC problems, </w:t>
      </w:r>
      <w:r>
        <w:t>the UE includes all IDC assistance information (rather than providing e.g. the changed part(s) of the IDC assistance information).</w:t>
      </w:r>
    </w:p>
    <w:p w14:paraId="5759A9C4" w14:textId="77777777" w:rsidR="004F39EB" w:rsidRDefault="00307E05">
      <w:pPr>
        <w:pStyle w:val="NO"/>
        <w:rPr>
          <w:lang w:eastAsia="zh-CN"/>
        </w:rPr>
      </w:pPr>
      <w:r>
        <w:t xml:space="preserve">NOTE </w:t>
      </w:r>
      <w:r>
        <w:rPr>
          <w:lang w:eastAsia="zh-CN"/>
        </w:rPr>
        <w:t>2</w:t>
      </w:r>
      <w:r>
        <w:t>:</w:t>
      </w:r>
      <w:r>
        <w:tab/>
        <w:t>Upon not anymore experiencing a particular IDC problem that the UE previously reported, the UE provides an</w:t>
      </w:r>
      <w:r>
        <w:rPr>
          <w:lang w:eastAsia="zh-CN"/>
        </w:rPr>
        <w:t xml:space="preserve"> IDC</w:t>
      </w:r>
      <w:r>
        <w:t xml:space="preserve"> indication with the modified contents of the </w:t>
      </w:r>
      <w:r>
        <w:rPr>
          <w:i/>
        </w:rPr>
        <w:t>UEAssistanceInformation</w:t>
      </w:r>
      <w:r>
        <w:t xml:space="preserve"> message (e.g. by not including the IDC assistance information in the </w:t>
      </w:r>
      <w:r>
        <w:rPr>
          <w:i/>
        </w:rPr>
        <w:t>idc-Assistance</w:t>
      </w:r>
      <w:r>
        <w:t xml:space="preserve"> field).</w:t>
      </w:r>
    </w:p>
    <w:p w14:paraId="25D29847" w14:textId="77777777" w:rsidR="004F39EB" w:rsidRDefault="00307E0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rPr>
        <w:t>drx-Preference</w:t>
      </w:r>
      <w:r>
        <w:t xml:space="preserve"> of a cell group for </w:t>
      </w:r>
      <w:r>
        <w:rPr>
          <w:lang w:eastAsia="zh-CN"/>
        </w:rPr>
        <w:t>power saving according to 5.7.4.2</w:t>
      </w:r>
      <w:r>
        <w:rPr>
          <w:lang w:eastAsia="x-none"/>
        </w:rPr>
        <w:t xml:space="preserve"> or 5.3.5.3</w:t>
      </w:r>
      <w:r>
        <w:rPr>
          <w:lang w:eastAsia="zh-CN"/>
        </w:rPr>
        <w:t>:</w:t>
      </w:r>
    </w:p>
    <w:p w14:paraId="1B289318" w14:textId="77777777" w:rsidR="004F39EB" w:rsidRDefault="00307E05">
      <w:pPr>
        <w:pStyle w:val="B2"/>
      </w:pPr>
      <w:r>
        <w:rPr>
          <w:lang w:eastAsia="ko-KR"/>
        </w:rPr>
        <w:t>2</w:t>
      </w:r>
      <w:r>
        <w:t>&gt;</w:t>
      </w:r>
      <w:r>
        <w:rPr>
          <w:lang w:eastAsia="ko-KR"/>
        </w:rPr>
        <w:tab/>
      </w:r>
      <w:r>
        <w:t xml:space="preserve">include </w:t>
      </w:r>
      <w:r>
        <w:rPr>
          <w:i/>
          <w:iCs/>
        </w:rPr>
        <w:t xml:space="preserve">drx-Preference </w:t>
      </w:r>
      <w:r>
        <w:t xml:space="preserve">in the </w:t>
      </w:r>
      <w:r>
        <w:rPr>
          <w:i/>
          <w:lang w:eastAsia="zh-CN"/>
        </w:rPr>
        <w:t>UEAssistanceInformation</w:t>
      </w:r>
      <w:r>
        <w:rPr>
          <w:lang w:eastAsia="zh-CN"/>
        </w:rPr>
        <w:t xml:space="preserve"> message</w:t>
      </w:r>
      <w:r>
        <w:t>;</w:t>
      </w:r>
    </w:p>
    <w:p w14:paraId="7E9FB524" w14:textId="77777777" w:rsidR="004F39EB" w:rsidRDefault="00307E05">
      <w:pPr>
        <w:pStyle w:val="B2"/>
        <w:rPr>
          <w:lang w:eastAsia="zh-CN"/>
        </w:rPr>
      </w:pPr>
      <w:r>
        <w:rPr>
          <w:lang w:eastAsia="ko-KR"/>
        </w:rPr>
        <w:lastRenderedPageBreak/>
        <w:t>2</w:t>
      </w:r>
      <w:r>
        <w:t>&gt;</w:t>
      </w:r>
      <w:r>
        <w:rPr>
          <w:lang w:eastAsia="ko-KR"/>
        </w:rPr>
        <w:tab/>
        <w:t xml:space="preserve">if the UE has a preference </w:t>
      </w:r>
      <w:r>
        <w:t>on DRX parameters for the cell group</w:t>
      </w:r>
      <w:r>
        <w:rPr>
          <w:lang w:eastAsia="zh-CN"/>
        </w:rPr>
        <w:t>:</w:t>
      </w:r>
    </w:p>
    <w:p w14:paraId="4FF51379" w14:textId="77777777" w:rsidR="004F39EB" w:rsidRDefault="00307E05">
      <w:pPr>
        <w:pStyle w:val="B3"/>
        <w:rPr>
          <w:lang w:eastAsia="ko-KR"/>
        </w:rPr>
      </w:pPr>
      <w:r>
        <w:rPr>
          <w:lang w:eastAsia="ko-KR"/>
        </w:rPr>
        <w:t>3&gt;</w:t>
      </w:r>
      <w:r>
        <w:rPr>
          <w:lang w:eastAsia="ko-KR"/>
        </w:rPr>
        <w:tab/>
        <w:t>if the UE has a preference for the long DRX cycle:</w:t>
      </w:r>
    </w:p>
    <w:p w14:paraId="07F8EA4B" w14:textId="77777777" w:rsidR="004F39EB" w:rsidRDefault="00307E05">
      <w:pPr>
        <w:pStyle w:val="B4"/>
      </w:pPr>
      <w:r>
        <w:t>4&gt;</w:t>
      </w:r>
      <w:r>
        <w:tab/>
        <w:t xml:space="preserve">include </w:t>
      </w:r>
      <w:r>
        <w:rPr>
          <w:i/>
          <w:iCs/>
        </w:rPr>
        <w:t xml:space="preserve">preferredDRX-LongCycle </w:t>
      </w:r>
      <w:r>
        <w:rPr>
          <w:iCs/>
        </w:rPr>
        <w:t xml:space="preserve">in the </w:t>
      </w:r>
      <w:r>
        <w:rPr>
          <w:i/>
          <w:iCs/>
        </w:rPr>
        <w:t>DRX-Preference</w:t>
      </w:r>
      <w:r>
        <w:rPr>
          <w:iCs/>
        </w:rPr>
        <w:t xml:space="preserve"> IE and</w:t>
      </w:r>
      <w:r>
        <w:rPr>
          <w:i/>
          <w:iCs/>
        </w:rPr>
        <w:t xml:space="preserve"> </w:t>
      </w:r>
      <w:r>
        <w:t xml:space="preserve">set it to </w:t>
      </w:r>
      <w:r>
        <w:rPr>
          <w:lang w:eastAsia="zh-CN"/>
        </w:rPr>
        <w:t>the preferred value</w:t>
      </w:r>
      <w:r>
        <w:t>;</w:t>
      </w:r>
    </w:p>
    <w:p w14:paraId="7340F0D9" w14:textId="77777777" w:rsidR="004F39EB" w:rsidRDefault="00307E05">
      <w:pPr>
        <w:pStyle w:val="B3"/>
        <w:rPr>
          <w:lang w:eastAsia="ko-KR"/>
        </w:rPr>
      </w:pPr>
      <w:r>
        <w:rPr>
          <w:lang w:eastAsia="ko-KR"/>
        </w:rPr>
        <w:t>3</w:t>
      </w:r>
      <w:r>
        <w:t>&gt;</w:t>
      </w:r>
      <w:r>
        <w:rPr>
          <w:lang w:eastAsia="ko-KR"/>
        </w:rPr>
        <w:tab/>
        <w:t>if the UE has a preference for the DRX inactivity timer:</w:t>
      </w:r>
    </w:p>
    <w:p w14:paraId="1D64981D" w14:textId="77777777" w:rsidR="004F39EB" w:rsidRDefault="00307E05">
      <w:pPr>
        <w:pStyle w:val="B4"/>
        <w:rPr>
          <w:lang w:eastAsia="ko-KR"/>
        </w:rPr>
      </w:pPr>
      <w:r>
        <w:t>4&gt;</w:t>
      </w:r>
      <w:r>
        <w:tab/>
        <w:t xml:space="preserve">include </w:t>
      </w:r>
      <w:r>
        <w:rPr>
          <w:i/>
        </w:rPr>
        <w:t>preferredDRX-InactivityTimer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372C5DF0" w14:textId="77777777" w:rsidR="004F39EB" w:rsidRDefault="00307E05">
      <w:pPr>
        <w:pStyle w:val="B3"/>
        <w:rPr>
          <w:lang w:eastAsia="ko-KR"/>
        </w:rPr>
      </w:pPr>
      <w:r>
        <w:rPr>
          <w:lang w:eastAsia="ko-KR"/>
        </w:rPr>
        <w:t>3</w:t>
      </w:r>
      <w:r>
        <w:t>&gt;</w:t>
      </w:r>
      <w:r>
        <w:rPr>
          <w:lang w:eastAsia="ko-KR"/>
        </w:rPr>
        <w:tab/>
        <w:t>if the UE has a preference for the short DRX cycle:</w:t>
      </w:r>
    </w:p>
    <w:p w14:paraId="3C1C8C04" w14:textId="77777777" w:rsidR="004F39EB" w:rsidRDefault="00307E05">
      <w:pPr>
        <w:pStyle w:val="B4"/>
        <w:rPr>
          <w:lang w:eastAsia="ko-KR"/>
        </w:rPr>
      </w:pPr>
      <w:r>
        <w:t>4&gt;</w:t>
      </w:r>
      <w:r>
        <w:tab/>
        <w:t xml:space="preserve">include </w:t>
      </w:r>
      <w:r>
        <w:rPr>
          <w:i/>
        </w:rPr>
        <w:t>preferredDRX-ShortCycle</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2E344866" w14:textId="77777777" w:rsidR="004F39EB" w:rsidRDefault="00307E05">
      <w:pPr>
        <w:pStyle w:val="B3"/>
        <w:rPr>
          <w:lang w:eastAsia="ko-KR"/>
        </w:rPr>
      </w:pPr>
      <w:r>
        <w:rPr>
          <w:lang w:eastAsia="ko-KR"/>
        </w:rPr>
        <w:t>3</w:t>
      </w:r>
      <w:r>
        <w:t>&gt;</w:t>
      </w:r>
      <w:r>
        <w:rPr>
          <w:lang w:eastAsia="ko-KR"/>
        </w:rPr>
        <w:tab/>
        <w:t>if the UE has a preference for the short DRX timer:</w:t>
      </w:r>
    </w:p>
    <w:p w14:paraId="26CA4DD1" w14:textId="77777777" w:rsidR="004F39EB" w:rsidRDefault="00307E05">
      <w:pPr>
        <w:pStyle w:val="B4"/>
        <w:rPr>
          <w:lang w:eastAsia="ko-KR"/>
        </w:rPr>
      </w:pPr>
      <w:r>
        <w:t>4&gt;</w:t>
      </w:r>
      <w:r>
        <w:tab/>
        <w:t xml:space="preserve">include </w:t>
      </w:r>
      <w:r>
        <w:rPr>
          <w:i/>
        </w:rPr>
        <w:t>preferredDRX-ShortCycleTimer</w:t>
      </w:r>
      <w:r>
        <w:t xml:space="preserve"> </w:t>
      </w:r>
      <w:r>
        <w:rPr>
          <w:iCs/>
        </w:rPr>
        <w:t xml:space="preserve">in the </w:t>
      </w:r>
      <w:r>
        <w:rPr>
          <w:i/>
          <w:iCs/>
        </w:rPr>
        <w:t>DRX-Preference</w:t>
      </w:r>
      <w:r>
        <w:rPr>
          <w:iCs/>
        </w:rPr>
        <w:t xml:space="preserve"> IE </w:t>
      </w:r>
      <w:r>
        <w:t xml:space="preserve">and set it to </w:t>
      </w:r>
      <w:r>
        <w:rPr>
          <w:lang w:eastAsia="zh-CN"/>
        </w:rPr>
        <w:t>the preferred value</w:t>
      </w:r>
      <w:r>
        <w:t>;</w:t>
      </w:r>
    </w:p>
    <w:p w14:paraId="3A181FD2" w14:textId="77777777" w:rsidR="004F39EB" w:rsidRDefault="00307E05">
      <w:pPr>
        <w:pStyle w:val="B2"/>
        <w:rPr>
          <w:lang w:eastAsia="ko-KR"/>
        </w:rPr>
      </w:pPr>
      <w:r>
        <w:rPr>
          <w:lang w:eastAsia="ko-KR"/>
        </w:rPr>
        <w:t>2</w:t>
      </w:r>
      <w:r>
        <w:t>&gt;</w:t>
      </w:r>
      <w:r>
        <w:rPr>
          <w:lang w:eastAsia="ko-KR"/>
        </w:rPr>
        <w:tab/>
        <w:t xml:space="preserve">else (if the UE has no preference on </w:t>
      </w:r>
      <w:r>
        <w:t>DRX parameters for the cell group</w:t>
      </w:r>
      <w:r>
        <w:rPr>
          <w:lang w:eastAsia="ko-KR"/>
        </w:rPr>
        <w:t>):</w:t>
      </w:r>
    </w:p>
    <w:p w14:paraId="4A898D69" w14:textId="77777777" w:rsidR="004F39EB" w:rsidRDefault="00307E05">
      <w:pPr>
        <w:pStyle w:val="B3"/>
      </w:pPr>
      <w:r>
        <w:t>3&gt;</w:t>
      </w:r>
      <w:r>
        <w:tab/>
        <w:t xml:space="preserve">do not include </w:t>
      </w:r>
      <w:r>
        <w:rPr>
          <w:i/>
          <w:iCs/>
        </w:rPr>
        <w:t xml:space="preserve">preferredDRX-LongCycle, </w:t>
      </w:r>
      <w:r>
        <w:rPr>
          <w:i/>
        </w:rPr>
        <w:t>preferredDRX-InactivityTimer, preferredDRX-ShortCycle</w:t>
      </w:r>
      <w:r>
        <w:t xml:space="preserve"> and </w:t>
      </w:r>
      <w:r>
        <w:rPr>
          <w:i/>
        </w:rPr>
        <w:t>preferredDRX-ShortCycleTimer</w:t>
      </w:r>
      <w:r>
        <w:t xml:space="preserve"> </w:t>
      </w:r>
      <w:r>
        <w:rPr>
          <w:iCs/>
        </w:rPr>
        <w:t xml:space="preserve">in the </w:t>
      </w:r>
      <w:r>
        <w:rPr>
          <w:i/>
          <w:iCs/>
        </w:rPr>
        <w:t>DRX-Preference</w:t>
      </w:r>
      <w:r>
        <w:rPr>
          <w:iCs/>
        </w:rPr>
        <w:t xml:space="preserve"> IE</w:t>
      </w:r>
      <w:r>
        <w:t>;</w:t>
      </w:r>
    </w:p>
    <w:p w14:paraId="1A02D1FC" w14:textId="77777777" w:rsidR="004F39EB" w:rsidRDefault="00307E0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maxBW-Preference</w:t>
      </w:r>
      <w:r>
        <w:t xml:space="preserve"> of a cell group for </w:t>
      </w:r>
      <w:r>
        <w:rPr>
          <w:lang w:eastAsia="zh-CN"/>
        </w:rPr>
        <w:t>power saving according to 5.7.4.2</w:t>
      </w:r>
      <w:r>
        <w:rPr>
          <w:lang w:eastAsia="x-none"/>
        </w:rPr>
        <w:t xml:space="preserve"> or 5.3.5.3</w:t>
      </w:r>
      <w:r>
        <w:rPr>
          <w:lang w:eastAsia="zh-CN"/>
        </w:rPr>
        <w:t>:</w:t>
      </w:r>
    </w:p>
    <w:p w14:paraId="793E660B" w14:textId="77777777" w:rsidR="004F39EB" w:rsidRDefault="00307E05">
      <w:pPr>
        <w:pStyle w:val="B2"/>
      </w:pPr>
      <w:r>
        <w:rPr>
          <w:lang w:eastAsia="ko-KR"/>
        </w:rPr>
        <w:t>2</w:t>
      </w:r>
      <w:r>
        <w:t>&gt;</w:t>
      </w:r>
      <w:r>
        <w:rPr>
          <w:lang w:eastAsia="ko-KR"/>
        </w:rPr>
        <w:tab/>
      </w:r>
      <w:r>
        <w:t xml:space="preserve">include </w:t>
      </w:r>
      <w:r>
        <w:rPr>
          <w:i/>
          <w:iCs/>
        </w:rPr>
        <w:t xml:space="preserve">maxBW-Preference </w:t>
      </w:r>
      <w:r>
        <w:t xml:space="preserve">in the </w:t>
      </w:r>
      <w:r>
        <w:rPr>
          <w:i/>
          <w:lang w:eastAsia="zh-CN"/>
        </w:rPr>
        <w:t>UEAssistanceInformation</w:t>
      </w:r>
      <w:r>
        <w:rPr>
          <w:lang w:eastAsia="zh-CN"/>
        </w:rPr>
        <w:t xml:space="preserve"> message</w:t>
      </w:r>
      <w:r>
        <w:t>;</w:t>
      </w:r>
    </w:p>
    <w:p w14:paraId="69DDA85C" w14:textId="77777777" w:rsidR="004F39EB" w:rsidRDefault="00307E05">
      <w:pPr>
        <w:pStyle w:val="B2"/>
        <w:rPr>
          <w:lang w:eastAsia="zh-CN"/>
        </w:rPr>
      </w:pPr>
      <w:r>
        <w:t>2&gt;</w:t>
      </w:r>
      <w:r>
        <w:tab/>
      </w:r>
      <w:r>
        <w:rPr>
          <w:lang w:eastAsia="ko-KR"/>
        </w:rPr>
        <w:t xml:space="preserve">if the UE has a </w:t>
      </w:r>
      <w:r>
        <w:t>preference on the maximum aggregated bandwidth for the cell group</w:t>
      </w:r>
      <w:r>
        <w:rPr>
          <w:lang w:eastAsia="zh-CN"/>
        </w:rPr>
        <w:t>:</w:t>
      </w:r>
    </w:p>
    <w:p w14:paraId="7790AEB4" w14:textId="77777777" w:rsidR="004F39EB" w:rsidRDefault="00307E05">
      <w:pPr>
        <w:pStyle w:val="B3"/>
      </w:pPr>
      <w:r>
        <w:t>3&gt;</w:t>
      </w:r>
      <w:r>
        <w:tab/>
        <w:t>if the UE prefers to reduce the maximum aggregated bandwidth of FR1:</w:t>
      </w:r>
    </w:p>
    <w:p w14:paraId="048B3511" w14:textId="77777777" w:rsidR="004F39EB" w:rsidRDefault="00307E05">
      <w:pPr>
        <w:pStyle w:val="B4"/>
      </w:pPr>
      <w:r>
        <w:t>4&gt;</w:t>
      </w:r>
      <w:r>
        <w:tab/>
        <w:t xml:space="preserve">include </w:t>
      </w:r>
      <w:r>
        <w:rPr>
          <w:i/>
          <w:iCs/>
        </w:rPr>
        <w:t>reducedMaxBW-FR1</w:t>
      </w:r>
      <w:r>
        <w:t xml:space="preserve"> in the </w:t>
      </w:r>
      <w:r>
        <w:rPr>
          <w:i/>
          <w:iCs/>
        </w:rPr>
        <w:t>MaxBW-Preference</w:t>
      </w:r>
      <w:r>
        <w:t xml:space="preserve"> IE;</w:t>
      </w:r>
    </w:p>
    <w:p w14:paraId="6B7F8273" w14:textId="77777777" w:rsidR="004F39EB" w:rsidRDefault="00307E05">
      <w:pPr>
        <w:pStyle w:val="B4"/>
      </w:pPr>
      <w:r>
        <w:t>4&gt;</w:t>
      </w:r>
      <w:r>
        <w:tab/>
        <w:t xml:space="preserve">set </w:t>
      </w:r>
      <w:r>
        <w:rPr>
          <w:i/>
          <w:iCs/>
        </w:rPr>
        <w:t>reducedBW-DL</w:t>
      </w:r>
      <w:r>
        <w:t xml:space="preserve"> to the maximum aggregated bandwidth the UE desires to have configured across all downlink carriers of FR1</w:t>
      </w:r>
      <w:r>
        <w:rPr>
          <w:i/>
        </w:rPr>
        <w:t xml:space="preserve"> </w:t>
      </w:r>
      <w:r>
        <w:t>in the cell group;</w:t>
      </w:r>
    </w:p>
    <w:p w14:paraId="15BC553D" w14:textId="77777777" w:rsidR="004F39EB" w:rsidRDefault="00307E05">
      <w:pPr>
        <w:pStyle w:val="B4"/>
      </w:pPr>
      <w:r>
        <w:t>4&gt;</w:t>
      </w:r>
      <w:r>
        <w:tab/>
        <w:t xml:space="preserve">set </w:t>
      </w:r>
      <w:r>
        <w:rPr>
          <w:i/>
          <w:iCs/>
        </w:rPr>
        <w:t>reducedBW-UL</w:t>
      </w:r>
      <w:r>
        <w:t xml:space="preserve"> to the maximum aggregated bandwidth the UE desires to have configured across all uplink carriers of FR1</w:t>
      </w:r>
      <w:r>
        <w:rPr>
          <w:i/>
        </w:rPr>
        <w:t xml:space="preserve"> </w:t>
      </w:r>
      <w:r>
        <w:t>in the cell group;</w:t>
      </w:r>
    </w:p>
    <w:p w14:paraId="751EC885" w14:textId="77777777" w:rsidR="004F39EB" w:rsidRDefault="00307E05">
      <w:pPr>
        <w:pStyle w:val="B3"/>
      </w:pPr>
      <w:r>
        <w:t>3&gt;</w:t>
      </w:r>
      <w:r>
        <w:tab/>
        <w:t>if the UE prefers to reduce the maximum aggregated bandwidth of FR2</w:t>
      </w:r>
      <w:r>
        <w:rPr>
          <w:rFonts w:eastAsia="SimSun"/>
          <w:lang w:eastAsia="en-US"/>
        </w:rPr>
        <w:t>-1</w:t>
      </w:r>
      <w:r>
        <w:t>:</w:t>
      </w:r>
    </w:p>
    <w:p w14:paraId="38FF7B78" w14:textId="77777777" w:rsidR="004F39EB" w:rsidRDefault="00307E05">
      <w:pPr>
        <w:pStyle w:val="B4"/>
      </w:pPr>
      <w:r>
        <w:t>4&gt;</w:t>
      </w:r>
      <w:r>
        <w:tab/>
        <w:t xml:space="preserve">include </w:t>
      </w:r>
      <w:r>
        <w:rPr>
          <w:i/>
          <w:iCs/>
        </w:rPr>
        <w:t>reducedMaxBW-FR2</w:t>
      </w:r>
      <w:r>
        <w:t xml:space="preserve"> in the </w:t>
      </w:r>
      <w:r>
        <w:rPr>
          <w:i/>
          <w:iCs/>
        </w:rPr>
        <w:t>MaxBW-Preference</w:t>
      </w:r>
      <w:r>
        <w:t xml:space="preserve"> IE;</w:t>
      </w:r>
    </w:p>
    <w:p w14:paraId="3C308CD3" w14:textId="77777777" w:rsidR="004F39EB" w:rsidRDefault="00307E05">
      <w:pPr>
        <w:pStyle w:val="B4"/>
      </w:pPr>
      <w:r>
        <w:t>4&gt;</w:t>
      </w:r>
      <w:r>
        <w:tab/>
        <w:t xml:space="preserve">set </w:t>
      </w:r>
      <w:r>
        <w:rPr>
          <w:i/>
          <w:iCs/>
        </w:rPr>
        <w:t>reducedBW-DL</w:t>
      </w:r>
      <w:r>
        <w:t xml:space="preserve"> to the maximum aggregated bandwidth the UE desires to have configured across all downlink carriers of FR2</w:t>
      </w:r>
      <w:r>
        <w:rPr>
          <w:rFonts w:eastAsia="SimSun"/>
          <w:lang w:eastAsia="en-US"/>
        </w:rPr>
        <w:t>-1</w:t>
      </w:r>
      <w:r>
        <w:rPr>
          <w:i/>
        </w:rPr>
        <w:t xml:space="preserve"> </w:t>
      </w:r>
      <w:r>
        <w:t>in the cell group;</w:t>
      </w:r>
    </w:p>
    <w:p w14:paraId="2D975983" w14:textId="77777777" w:rsidR="004F39EB" w:rsidRDefault="00307E05">
      <w:pPr>
        <w:pStyle w:val="B4"/>
      </w:pPr>
      <w:r>
        <w:t>4&gt;</w:t>
      </w:r>
      <w:r>
        <w:tab/>
        <w:t xml:space="preserve">set </w:t>
      </w:r>
      <w:r>
        <w:rPr>
          <w:i/>
          <w:iCs/>
        </w:rPr>
        <w:t>reducedBW-UL</w:t>
      </w:r>
      <w:r>
        <w:t xml:space="preserve"> to the maximum aggregated bandwidth the UE desires to have configured across all uplink carriers of FR2</w:t>
      </w:r>
      <w:r>
        <w:rPr>
          <w:rFonts w:eastAsia="SimSun"/>
          <w:lang w:eastAsia="en-US"/>
        </w:rPr>
        <w:t>-1</w:t>
      </w:r>
      <w:r>
        <w:rPr>
          <w:i/>
        </w:rPr>
        <w:t xml:space="preserve"> </w:t>
      </w:r>
      <w:r>
        <w:t>in the cell group;</w:t>
      </w:r>
    </w:p>
    <w:p w14:paraId="2251CEC8" w14:textId="77777777" w:rsidR="004F39EB" w:rsidRDefault="00307E05">
      <w:pPr>
        <w:pStyle w:val="B2"/>
        <w:rPr>
          <w:lang w:eastAsia="ko-KR"/>
        </w:rPr>
      </w:pPr>
      <w:r>
        <w:rPr>
          <w:lang w:eastAsia="ko-KR"/>
        </w:rPr>
        <w:t>2</w:t>
      </w:r>
      <w:r>
        <w:t>&gt;</w:t>
      </w:r>
      <w:r>
        <w:rPr>
          <w:lang w:eastAsia="ko-KR"/>
        </w:rPr>
        <w:tab/>
        <w:t xml:space="preserve">else (if the UE has no preference on </w:t>
      </w:r>
      <w:r>
        <w:t>the maximum aggregated bandwidth for the cell group</w:t>
      </w:r>
      <w:r>
        <w:rPr>
          <w:lang w:eastAsia="ko-KR"/>
        </w:rPr>
        <w:t>):</w:t>
      </w:r>
    </w:p>
    <w:p w14:paraId="3776A07B" w14:textId="77777777" w:rsidR="004F39EB" w:rsidRDefault="00307E05">
      <w:pPr>
        <w:pStyle w:val="B3"/>
      </w:pPr>
      <w:r>
        <w:t>3&gt;</w:t>
      </w:r>
      <w:r>
        <w:tab/>
        <w:t xml:space="preserve">do not include </w:t>
      </w:r>
      <w:r>
        <w:rPr>
          <w:i/>
        </w:rPr>
        <w:t xml:space="preserve">reducedMaxBW-FR1 </w:t>
      </w:r>
      <w:r>
        <w:t xml:space="preserve">and </w:t>
      </w:r>
      <w:r>
        <w:rPr>
          <w:i/>
        </w:rPr>
        <w:t xml:space="preserve">reducedMaxBW-FR2 </w:t>
      </w:r>
      <w:r>
        <w:rPr>
          <w:iCs/>
        </w:rPr>
        <w:t xml:space="preserve">in the </w:t>
      </w:r>
      <w:r>
        <w:rPr>
          <w:i/>
        </w:rPr>
        <w:t>MaxBW</w:t>
      </w:r>
      <w:r>
        <w:rPr>
          <w:i/>
          <w:iCs/>
        </w:rPr>
        <w:t>-Preference</w:t>
      </w:r>
      <w:r>
        <w:rPr>
          <w:iCs/>
        </w:rPr>
        <w:t xml:space="preserve"> IE</w:t>
      </w:r>
      <w:r>
        <w:t>;</w:t>
      </w:r>
    </w:p>
    <w:p w14:paraId="5CF74FA5" w14:textId="77777777" w:rsidR="004F39EB" w:rsidRDefault="00307E05">
      <w:pPr>
        <w:pStyle w:val="B1"/>
      </w:pPr>
      <w:r>
        <w:t>1&gt;</w:t>
      </w:r>
      <w:r>
        <w:tab/>
        <w:t xml:space="preserve">if transmission of the </w:t>
      </w:r>
      <w:r>
        <w:rPr>
          <w:i/>
          <w:iCs/>
        </w:rPr>
        <w:t>UEAssistanceInformation</w:t>
      </w:r>
      <w:r>
        <w:t xml:space="preserve"> message is initiated to provide </w:t>
      </w:r>
      <w:r>
        <w:rPr>
          <w:i/>
          <w:iCs/>
        </w:rPr>
        <w:t>maxBW-PreferenceFR2-2</w:t>
      </w:r>
      <w:r>
        <w:t xml:space="preserve"> of a cell group for power saving according to 5.7.4.2 or 5.3.5.3:</w:t>
      </w:r>
    </w:p>
    <w:p w14:paraId="16B7594A" w14:textId="77777777" w:rsidR="004F39EB" w:rsidRDefault="00307E05">
      <w:pPr>
        <w:pStyle w:val="B2"/>
      </w:pPr>
      <w:r>
        <w:t>2&gt;</w:t>
      </w:r>
      <w:r>
        <w:tab/>
        <w:t xml:space="preserve">include </w:t>
      </w:r>
      <w:r>
        <w:rPr>
          <w:i/>
          <w:iCs/>
        </w:rPr>
        <w:t>maxBW-PreferenceFR2-2</w:t>
      </w:r>
      <w:r>
        <w:t xml:space="preserve"> in the </w:t>
      </w:r>
      <w:r>
        <w:rPr>
          <w:i/>
          <w:iCs/>
        </w:rPr>
        <w:t>UEAssistanceInformation</w:t>
      </w:r>
      <w:r>
        <w:t xml:space="preserve"> message;</w:t>
      </w:r>
    </w:p>
    <w:p w14:paraId="12E93863" w14:textId="77777777" w:rsidR="004F39EB" w:rsidRDefault="00307E05">
      <w:pPr>
        <w:pStyle w:val="B3"/>
      </w:pPr>
      <w:r>
        <w:t>3&gt;</w:t>
      </w:r>
      <w:r>
        <w:tab/>
        <w:t>if the UE prefers to reduce the maximum aggregated bandwidth of FR2-2:</w:t>
      </w:r>
    </w:p>
    <w:p w14:paraId="1824F2E7" w14:textId="77777777" w:rsidR="004F39EB" w:rsidRDefault="00307E05">
      <w:pPr>
        <w:pStyle w:val="B4"/>
      </w:pPr>
      <w:r>
        <w:t>4&gt;</w:t>
      </w:r>
      <w:r>
        <w:tab/>
        <w:t xml:space="preserve">include </w:t>
      </w:r>
      <w:r>
        <w:rPr>
          <w:i/>
          <w:iCs/>
        </w:rPr>
        <w:t>reducedMaxBW-FR2-2</w:t>
      </w:r>
      <w:r>
        <w:t xml:space="preserve"> in the M</w:t>
      </w:r>
      <w:r>
        <w:rPr>
          <w:i/>
          <w:iCs/>
        </w:rPr>
        <w:t>axBW-PreferenceFR2-2</w:t>
      </w:r>
      <w:r>
        <w:t xml:space="preserve"> IE;</w:t>
      </w:r>
    </w:p>
    <w:p w14:paraId="5C873F97" w14:textId="77777777" w:rsidR="004F39EB" w:rsidRDefault="00307E05">
      <w:pPr>
        <w:pStyle w:val="B4"/>
      </w:pPr>
      <w:r>
        <w:t>4&gt;</w:t>
      </w:r>
      <w:r>
        <w:tab/>
        <w:t xml:space="preserve">set </w:t>
      </w:r>
      <w:r>
        <w:rPr>
          <w:i/>
          <w:iCs/>
        </w:rPr>
        <w:t>reducedBW-FR2-2-DL</w:t>
      </w:r>
      <w:r>
        <w:t xml:space="preserve"> to the maximum aggregated bandwidth the UE desires to have configured across all downlink carriers of FR2-2 in the cell group;</w:t>
      </w:r>
    </w:p>
    <w:p w14:paraId="4B9F5C1F" w14:textId="77777777" w:rsidR="004F39EB" w:rsidRDefault="00307E05">
      <w:pPr>
        <w:pStyle w:val="B4"/>
      </w:pPr>
      <w:r>
        <w:t>4&gt;</w:t>
      </w:r>
      <w:r>
        <w:tab/>
        <w:t xml:space="preserve">set </w:t>
      </w:r>
      <w:r>
        <w:rPr>
          <w:i/>
          <w:iCs/>
        </w:rPr>
        <w:t>reducedBW-FR2-2-UL</w:t>
      </w:r>
      <w:r>
        <w:t xml:space="preserve"> to the maximum aggregated bandwidth the UE desires to have configured across all uplink carriers of FR2-2 in the cell group;</w:t>
      </w:r>
    </w:p>
    <w:p w14:paraId="3B9DEA0D" w14:textId="77777777" w:rsidR="004F39EB" w:rsidRDefault="00307E05">
      <w:pPr>
        <w:pStyle w:val="B2"/>
      </w:pPr>
      <w:r>
        <w:lastRenderedPageBreak/>
        <w:t>2&gt;</w:t>
      </w:r>
      <w:r>
        <w:tab/>
        <w:t>else (if the UE has no preference on the maximum aggregated bandwidth for the cell group):</w:t>
      </w:r>
    </w:p>
    <w:p w14:paraId="3428D7EE" w14:textId="77777777" w:rsidR="004F39EB" w:rsidRDefault="00307E05">
      <w:pPr>
        <w:pStyle w:val="B3"/>
      </w:pPr>
      <w:r>
        <w:t>3&gt;</w:t>
      </w:r>
      <w:r>
        <w:tab/>
        <w:t xml:space="preserve">do not include </w:t>
      </w:r>
      <w:r>
        <w:rPr>
          <w:i/>
          <w:iCs/>
        </w:rPr>
        <w:t>reducedMaxBW-FR2-2</w:t>
      </w:r>
      <w:r>
        <w:t xml:space="preserve"> in the </w:t>
      </w:r>
      <w:r>
        <w:rPr>
          <w:i/>
          <w:iCs/>
        </w:rPr>
        <w:t>MaxBW-PreferenceFR2-2</w:t>
      </w:r>
      <w:r>
        <w:t xml:space="preserve"> IE;</w:t>
      </w:r>
    </w:p>
    <w:p w14:paraId="1DF08BD2" w14:textId="77777777" w:rsidR="004F39EB" w:rsidRDefault="00307E0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maxCC-Preference</w:t>
      </w:r>
      <w:r>
        <w:t xml:space="preserve"> of a cell group for </w:t>
      </w:r>
      <w:r>
        <w:rPr>
          <w:lang w:eastAsia="zh-CN"/>
        </w:rPr>
        <w:t>power saving according to 5.7.4.2</w:t>
      </w:r>
      <w:r>
        <w:rPr>
          <w:lang w:eastAsia="x-none"/>
        </w:rPr>
        <w:t xml:space="preserve"> or 5.3.5.3</w:t>
      </w:r>
      <w:r>
        <w:rPr>
          <w:lang w:eastAsia="zh-CN"/>
        </w:rPr>
        <w:t>:</w:t>
      </w:r>
    </w:p>
    <w:p w14:paraId="3030C045" w14:textId="77777777" w:rsidR="004F39EB" w:rsidRDefault="00307E05">
      <w:pPr>
        <w:pStyle w:val="B2"/>
      </w:pPr>
      <w:r>
        <w:rPr>
          <w:lang w:eastAsia="ko-KR"/>
        </w:rPr>
        <w:t>2</w:t>
      </w:r>
      <w:r>
        <w:t>&gt;</w:t>
      </w:r>
      <w:r>
        <w:rPr>
          <w:lang w:eastAsia="ko-KR"/>
        </w:rPr>
        <w:tab/>
      </w:r>
      <w:r>
        <w:t xml:space="preserve">include </w:t>
      </w:r>
      <w:r>
        <w:rPr>
          <w:i/>
          <w:iCs/>
        </w:rPr>
        <w:t xml:space="preserve">maxCC-Preference </w:t>
      </w:r>
      <w:r>
        <w:t xml:space="preserve">in the </w:t>
      </w:r>
      <w:r>
        <w:rPr>
          <w:i/>
          <w:lang w:eastAsia="zh-CN"/>
        </w:rPr>
        <w:t>UEAssistanceInformation</w:t>
      </w:r>
      <w:r>
        <w:rPr>
          <w:lang w:eastAsia="zh-CN"/>
        </w:rPr>
        <w:t xml:space="preserve"> message</w:t>
      </w:r>
      <w:r>
        <w:t>;</w:t>
      </w:r>
    </w:p>
    <w:p w14:paraId="594CEDC2" w14:textId="77777777" w:rsidR="004F39EB" w:rsidRDefault="00307E05">
      <w:pPr>
        <w:pStyle w:val="B2"/>
        <w:rPr>
          <w:lang w:eastAsia="zh-CN"/>
        </w:rPr>
      </w:pPr>
      <w:r>
        <w:t>2&gt;</w:t>
      </w:r>
      <w:r>
        <w:tab/>
      </w:r>
      <w:r>
        <w:rPr>
          <w:lang w:eastAsia="ko-KR"/>
        </w:rPr>
        <w:t xml:space="preserve">if the UE has a </w:t>
      </w:r>
      <w:r>
        <w:t>preference on the maximum number of secondary component carriers for the cell group</w:t>
      </w:r>
      <w:r>
        <w:rPr>
          <w:lang w:eastAsia="zh-CN"/>
        </w:rPr>
        <w:t>:</w:t>
      </w:r>
    </w:p>
    <w:p w14:paraId="774A0B62" w14:textId="77777777" w:rsidR="004F39EB" w:rsidRDefault="00307E05">
      <w:pPr>
        <w:pStyle w:val="B3"/>
      </w:pPr>
      <w:r>
        <w:t>3&gt;</w:t>
      </w:r>
      <w:r>
        <w:tab/>
        <w:t xml:space="preserve">include </w:t>
      </w:r>
      <w:r>
        <w:rPr>
          <w:i/>
        </w:rPr>
        <w:t xml:space="preserve">reducedMaxCCs </w:t>
      </w:r>
      <w:r>
        <w:rPr>
          <w:iCs/>
        </w:rPr>
        <w:t xml:space="preserve">in the </w:t>
      </w:r>
      <w:r>
        <w:rPr>
          <w:i/>
        </w:rPr>
        <w:t>MaxCC</w:t>
      </w:r>
      <w:r>
        <w:rPr>
          <w:i/>
          <w:iCs/>
        </w:rPr>
        <w:t>-Preference</w:t>
      </w:r>
      <w:r>
        <w:rPr>
          <w:iCs/>
        </w:rPr>
        <w:t xml:space="preserve"> IE</w:t>
      </w:r>
      <w:r>
        <w:t>;</w:t>
      </w:r>
    </w:p>
    <w:p w14:paraId="6EA39B9F" w14:textId="77777777" w:rsidR="004F39EB" w:rsidRDefault="00307E05">
      <w:pPr>
        <w:pStyle w:val="B3"/>
      </w:pPr>
      <w:r>
        <w:t>3&gt;</w:t>
      </w:r>
      <w:r>
        <w:tab/>
        <w:t xml:space="preserve">set </w:t>
      </w:r>
      <w:r>
        <w:rPr>
          <w:i/>
        </w:rPr>
        <w:t>reducedCCsDL</w:t>
      </w:r>
      <w:r>
        <w:t xml:space="preserve"> to the number of maximum SCells the UE desires to have configured in downlink</w:t>
      </w:r>
      <w:r>
        <w:rPr>
          <w:i/>
        </w:rPr>
        <w:t xml:space="preserve"> </w:t>
      </w:r>
      <w:r>
        <w:t>in the cell group;</w:t>
      </w:r>
    </w:p>
    <w:p w14:paraId="159607B1" w14:textId="77777777" w:rsidR="004F39EB" w:rsidRDefault="00307E05">
      <w:pPr>
        <w:pStyle w:val="B3"/>
      </w:pPr>
      <w:r>
        <w:t>3&gt;</w:t>
      </w:r>
      <w:r>
        <w:tab/>
        <w:t xml:space="preserve">set </w:t>
      </w:r>
      <w:r>
        <w:rPr>
          <w:i/>
        </w:rPr>
        <w:t>reducedCCsUL</w:t>
      </w:r>
      <w:r>
        <w:t xml:space="preserve"> to the number of maximum SCells the UE desires to have configured in uplink</w:t>
      </w:r>
      <w:r>
        <w:rPr>
          <w:i/>
        </w:rPr>
        <w:t xml:space="preserve"> </w:t>
      </w:r>
      <w:r>
        <w:t>in the cell group;</w:t>
      </w:r>
    </w:p>
    <w:p w14:paraId="37B1DE8D" w14:textId="77777777" w:rsidR="004F39EB" w:rsidRDefault="00307E05">
      <w:pPr>
        <w:pStyle w:val="B2"/>
        <w:rPr>
          <w:lang w:eastAsia="ko-KR"/>
        </w:rPr>
      </w:pPr>
      <w:r>
        <w:rPr>
          <w:lang w:eastAsia="ko-KR"/>
        </w:rPr>
        <w:t>2</w:t>
      </w:r>
      <w:r>
        <w:t>&gt;</w:t>
      </w:r>
      <w:r>
        <w:rPr>
          <w:lang w:eastAsia="ko-KR"/>
        </w:rPr>
        <w:tab/>
        <w:t xml:space="preserve">else (if the UE has no preference on </w:t>
      </w:r>
      <w:r>
        <w:t>the maximum number of secondary component carriers for the cell group</w:t>
      </w:r>
      <w:r>
        <w:rPr>
          <w:lang w:eastAsia="ko-KR"/>
        </w:rPr>
        <w:t>):</w:t>
      </w:r>
    </w:p>
    <w:p w14:paraId="3DB3AB7A" w14:textId="77777777" w:rsidR="004F39EB" w:rsidRDefault="00307E05">
      <w:pPr>
        <w:pStyle w:val="B3"/>
      </w:pPr>
      <w:r>
        <w:t>3&gt;</w:t>
      </w:r>
      <w:r>
        <w:tab/>
        <w:t xml:space="preserve">do not include </w:t>
      </w:r>
      <w:r>
        <w:rPr>
          <w:i/>
        </w:rPr>
        <w:t xml:space="preserve">reducedMaxCCs </w:t>
      </w:r>
      <w:r>
        <w:rPr>
          <w:iCs/>
        </w:rPr>
        <w:t xml:space="preserve">in the </w:t>
      </w:r>
      <w:r>
        <w:rPr>
          <w:i/>
          <w:iCs/>
        </w:rPr>
        <w:t>MaxCC-Preference</w:t>
      </w:r>
      <w:r>
        <w:rPr>
          <w:iCs/>
        </w:rPr>
        <w:t xml:space="preserve"> IE</w:t>
      </w:r>
      <w:r>
        <w:t>;</w:t>
      </w:r>
    </w:p>
    <w:p w14:paraId="30C64282" w14:textId="77777777" w:rsidR="004F39EB" w:rsidRDefault="00307E05">
      <w:pPr>
        <w:pStyle w:val="NO"/>
      </w:pPr>
      <w:r>
        <w:t xml:space="preserve">NOTE </w:t>
      </w:r>
      <w:r>
        <w:rPr>
          <w:lang w:eastAsia="zh-CN"/>
        </w:rPr>
        <w:t>3</w:t>
      </w:r>
      <w:r>
        <w:t>:</w:t>
      </w:r>
      <w:r>
        <w:tab/>
        <w:t>The UE can implicitly indicate a preference for NR SCG release by reporting the maximum aggregated bandwidth preference for power saving of the cell group, if configured, as zero for both FR1 and FR2, and by reporting the maximum number of secondary component carriers for power saving of the cell group, if configured, as zero for both uplink and downlink.</w:t>
      </w:r>
    </w:p>
    <w:p w14:paraId="40F2513D" w14:textId="77777777" w:rsidR="004F39EB" w:rsidRDefault="00307E0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maxMIMO-LayerPreference</w:t>
      </w:r>
      <w:r>
        <w:t xml:space="preserve"> of a cell group for </w:t>
      </w:r>
      <w:r>
        <w:rPr>
          <w:lang w:eastAsia="zh-CN"/>
        </w:rPr>
        <w:t>power saving according to 5.7.4.2</w:t>
      </w:r>
      <w:r>
        <w:rPr>
          <w:lang w:eastAsia="x-none"/>
        </w:rPr>
        <w:t xml:space="preserve"> or 5.3.5.3</w:t>
      </w:r>
      <w:r>
        <w:rPr>
          <w:lang w:eastAsia="zh-CN"/>
        </w:rPr>
        <w:t>:</w:t>
      </w:r>
    </w:p>
    <w:p w14:paraId="2B236D19" w14:textId="77777777" w:rsidR="004F39EB" w:rsidRDefault="00307E05">
      <w:pPr>
        <w:pStyle w:val="B2"/>
      </w:pPr>
      <w:r>
        <w:rPr>
          <w:lang w:eastAsia="ko-KR"/>
        </w:rPr>
        <w:t>2</w:t>
      </w:r>
      <w:r>
        <w:t>&gt;</w:t>
      </w:r>
      <w:r>
        <w:rPr>
          <w:lang w:eastAsia="ko-KR"/>
        </w:rPr>
        <w:tab/>
      </w:r>
      <w:r>
        <w:t xml:space="preserve">include </w:t>
      </w:r>
      <w:r>
        <w:rPr>
          <w:i/>
          <w:iCs/>
        </w:rPr>
        <w:t xml:space="preserve">maxMIMO-LayerPreference </w:t>
      </w:r>
      <w:r>
        <w:t xml:space="preserve">in the </w:t>
      </w:r>
      <w:r>
        <w:rPr>
          <w:i/>
          <w:lang w:eastAsia="zh-CN"/>
        </w:rPr>
        <w:t>UEAssistanceInformation</w:t>
      </w:r>
      <w:r>
        <w:rPr>
          <w:lang w:eastAsia="zh-CN"/>
        </w:rPr>
        <w:t xml:space="preserve"> message</w:t>
      </w:r>
      <w:r>
        <w:t>;</w:t>
      </w:r>
    </w:p>
    <w:p w14:paraId="091D2D0E" w14:textId="77777777" w:rsidR="004F39EB" w:rsidRDefault="00307E05">
      <w:pPr>
        <w:pStyle w:val="B2"/>
        <w:rPr>
          <w:lang w:eastAsia="zh-CN"/>
        </w:rPr>
      </w:pPr>
      <w:r>
        <w:t>2&gt;</w:t>
      </w:r>
      <w:r>
        <w:tab/>
      </w:r>
      <w:r>
        <w:rPr>
          <w:lang w:eastAsia="ko-KR"/>
        </w:rPr>
        <w:t xml:space="preserve">if the UE has a </w:t>
      </w:r>
      <w:r>
        <w:t>preference on the maximum number of MIMO layers for the cell group</w:t>
      </w:r>
      <w:r>
        <w:rPr>
          <w:lang w:eastAsia="zh-CN"/>
        </w:rPr>
        <w:t>:</w:t>
      </w:r>
    </w:p>
    <w:p w14:paraId="3F5624D0" w14:textId="77777777" w:rsidR="004F39EB" w:rsidRDefault="00307E05">
      <w:pPr>
        <w:pStyle w:val="B3"/>
      </w:pPr>
      <w:r>
        <w:t>3&gt;</w:t>
      </w:r>
      <w:r>
        <w:tab/>
        <w:t>if the UE prefers to reduce the number of maximum MIMO layers of each serving cell operating on FR1:</w:t>
      </w:r>
    </w:p>
    <w:p w14:paraId="66CF1847" w14:textId="77777777" w:rsidR="004F39EB" w:rsidRDefault="00307E05">
      <w:pPr>
        <w:pStyle w:val="B4"/>
      </w:pPr>
      <w:r>
        <w:t>4&gt;</w:t>
      </w:r>
      <w:r>
        <w:tab/>
        <w:t xml:space="preserve">include </w:t>
      </w:r>
      <w:r>
        <w:rPr>
          <w:i/>
          <w:iCs/>
        </w:rPr>
        <w:t>reducedMaxMIMO-LayersFR1</w:t>
      </w:r>
      <w:r>
        <w:t xml:space="preserve"> in the </w:t>
      </w:r>
      <w:r>
        <w:rPr>
          <w:i/>
          <w:iCs/>
        </w:rPr>
        <w:t>MaxMIMO-LayerPreference</w:t>
      </w:r>
      <w:r>
        <w:t xml:space="preserve"> IE;</w:t>
      </w:r>
    </w:p>
    <w:p w14:paraId="31E33808" w14:textId="77777777" w:rsidR="004F39EB" w:rsidRDefault="00307E05">
      <w:pPr>
        <w:pStyle w:val="B4"/>
      </w:pPr>
      <w:r>
        <w:t>4&gt;</w:t>
      </w:r>
      <w:r>
        <w:tab/>
        <w:t xml:space="preserve">set </w:t>
      </w:r>
      <w:r>
        <w:rPr>
          <w:i/>
          <w:iCs/>
        </w:rPr>
        <w:t>reducedMIMO-LayersFR1-DL</w:t>
      </w:r>
      <w:r>
        <w:t xml:space="preserve"> to the preferred maximum number of downlink MIMO layers of each BWP of each FR1 serving cell that the UE operates on in the cell group;</w:t>
      </w:r>
    </w:p>
    <w:p w14:paraId="74E95562" w14:textId="77777777" w:rsidR="004F39EB" w:rsidRDefault="00307E05">
      <w:pPr>
        <w:pStyle w:val="B4"/>
      </w:pPr>
      <w:r>
        <w:t>4&gt;</w:t>
      </w:r>
      <w:r>
        <w:tab/>
        <w:t xml:space="preserve">set </w:t>
      </w:r>
      <w:r>
        <w:rPr>
          <w:i/>
          <w:iCs/>
        </w:rPr>
        <w:t>reducedMIMO-LayersFR1-UL</w:t>
      </w:r>
      <w:r>
        <w:t xml:space="preserve"> to the preferred maximum number of uplink MIMO layers of each FR1 serving cell that the UE operates on in the cell group;</w:t>
      </w:r>
    </w:p>
    <w:p w14:paraId="367D7F92" w14:textId="77777777" w:rsidR="004F39EB" w:rsidRDefault="00307E05">
      <w:pPr>
        <w:pStyle w:val="B3"/>
      </w:pPr>
      <w:r>
        <w:t>3&gt;</w:t>
      </w:r>
      <w:r>
        <w:tab/>
        <w:t>if the UE prefers to reduce the number of maximum MIMO layers of each serving cell operating on FR2</w:t>
      </w:r>
      <w:r>
        <w:rPr>
          <w:rFonts w:eastAsia="SimSun"/>
          <w:lang w:eastAsia="en-US"/>
        </w:rPr>
        <w:t>-1</w:t>
      </w:r>
      <w:r>
        <w:t>:</w:t>
      </w:r>
    </w:p>
    <w:p w14:paraId="0793DE55" w14:textId="77777777" w:rsidR="004F39EB" w:rsidRDefault="00307E05">
      <w:pPr>
        <w:pStyle w:val="B4"/>
      </w:pPr>
      <w:r>
        <w:t>4&gt;</w:t>
      </w:r>
      <w:r>
        <w:tab/>
        <w:t xml:space="preserve">include </w:t>
      </w:r>
      <w:r>
        <w:rPr>
          <w:i/>
          <w:iCs/>
        </w:rPr>
        <w:t>reducedMaxMIMO-LayersFR2</w:t>
      </w:r>
      <w:r>
        <w:t xml:space="preserve"> in the </w:t>
      </w:r>
      <w:r>
        <w:rPr>
          <w:i/>
          <w:iCs/>
        </w:rPr>
        <w:t>MaxMIMO-LayerPreference</w:t>
      </w:r>
      <w:r>
        <w:t xml:space="preserve"> IE;</w:t>
      </w:r>
    </w:p>
    <w:p w14:paraId="4EC511A2" w14:textId="77777777" w:rsidR="004F39EB" w:rsidRDefault="00307E05">
      <w:pPr>
        <w:pStyle w:val="B4"/>
      </w:pPr>
      <w:r>
        <w:t>4&gt;</w:t>
      </w:r>
      <w:r>
        <w:tab/>
        <w:t xml:space="preserve">set </w:t>
      </w:r>
      <w:r>
        <w:rPr>
          <w:i/>
          <w:iCs/>
        </w:rPr>
        <w:t>reducedMIMO-LayersFR2-DL</w:t>
      </w:r>
      <w:r>
        <w:t xml:space="preserve"> to the preferred maximum number of downlink MIMO layers of each BWP of each FR2</w:t>
      </w:r>
      <w:r>
        <w:rPr>
          <w:rFonts w:eastAsia="SimSun"/>
          <w:lang w:eastAsia="en-US"/>
        </w:rPr>
        <w:t>-1</w:t>
      </w:r>
      <w:r>
        <w:t xml:space="preserve"> serving cell that the UE operates on in the cell group;</w:t>
      </w:r>
    </w:p>
    <w:p w14:paraId="79425AE0" w14:textId="77777777" w:rsidR="004F39EB" w:rsidRDefault="00307E05">
      <w:pPr>
        <w:pStyle w:val="B4"/>
      </w:pPr>
      <w:r>
        <w:t>4&gt;</w:t>
      </w:r>
      <w:r>
        <w:tab/>
        <w:t xml:space="preserve">set </w:t>
      </w:r>
      <w:r>
        <w:rPr>
          <w:i/>
          <w:iCs/>
        </w:rPr>
        <w:t>reducedMIMO-LayersFR2-UL</w:t>
      </w:r>
      <w:r>
        <w:t xml:space="preserve"> to the preferred maximum number of uplink MIMO layers of each FR2</w:t>
      </w:r>
      <w:r>
        <w:rPr>
          <w:rFonts w:eastAsia="SimSun"/>
          <w:lang w:eastAsia="en-US"/>
        </w:rPr>
        <w:t>-1</w:t>
      </w:r>
      <w:r>
        <w:t xml:space="preserve"> serving cell that the UE operates on in the cell group;</w:t>
      </w:r>
    </w:p>
    <w:p w14:paraId="01A53A37" w14:textId="77777777" w:rsidR="004F39EB" w:rsidRDefault="00307E05">
      <w:pPr>
        <w:pStyle w:val="B2"/>
        <w:rPr>
          <w:lang w:eastAsia="ko-KR"/>
        </w:rPr>
      </w:pPr>
      <w:r>
        <w:rPr>
          <w:lang w:eastAsia="ko-KR"/>
        </w:rPr>
        <w:t>2</w:t>
      </w:r>
      <w:r>
        <w:t>&gt;</w:t>
      </w:r>
      <w:r>
        <w:rPr>
          <w:lang w:eastAsia="ko-KR"/>
        </w:rPr>
        <w:tab/>
        <w:t xml:space="preserve">else (if the UE has no preference on </w:t>
      </w:r>
      <w:r>
        <w:t>the maximum number of MIMO layers for the cell group</w:t>
      </w:r>
      <w:r>
        <w:rPr>
          <w:lang w:eastAsia="ko-KR"/>
        </w:rPr>
        <w:t>):</w:t>
      </w:r>
    </w:p>
    <w:p w14:paraId="3AB706C1" w14:textId="77777777" w:rsidR="004F39EB" w:rsidRDefault="00307E05">
      <w:pPr>
        <w:pStyle w:val="B3"/>
      </w:pPr>
      <w:r>
        <w:t>3&gt;</w:t>
      </w:r>
      <w:r>
        <w:tab/>
        <w:t xml:space="preserve">do not include </w:t>
      </w:r>
      <w:r>
        <w:rPr>
          <w:i/>
        </w:rPr>
        <w:t>reducedMaxMIMO-LayersFR1</w:t>
      </w:r>
      <w:r>
        <w:t xml:space="preserve"> and </w:t>
      </w:r>
      <w:r>
        <w:rPr>
          <w:i/>
        </w:rPr>
        <w:t>reducedMaxMIMO-LayersFR2</w:t>
      </w:r>
      <w:r>
        <w:t xml:space="preserve"> </w:t>
      </w:r>
      <w:r>
        <w:rPr>
          <w:iCs/>
        </w:rPr>
        <w:t xml:space="preserve">in the </w:t>
      </w:r>
      <w:r>
        <w:rPr>
          <w:i/>
        </w:rPr>
        <w:t xml:space="preserve">MaxMIMO-LayerPreference </w:t>
      </w:r>
      <w:r>
        <w:rPr>
          <w:iCs/>
        </w:rPr>
        <w:t>IE</w:t>
      </w:r>
      <w:r>
        <w:t>;</w:t>
      </w:r>
    </w:p>
    <w:p w14:paraId="1A8AEB7D" w14:textId="77777777" w:rsidR="004F39EB" w:rsidRDefault="00307E05">
      <w:pPr>
        <w:pStyle w:val="B1"/>
      </w:pPr>
      <w:r>
        <w:t>1&gt;</w:t>
      </w:r>
      <w:r>
        <w:tab/>
        <w:t xml:space="preserve">if transmission of the </w:t>
      </w:r>
      <w:r>
        <w:rPr>
          <w:i/>
          <w:iCs/>
        </w:rPr>
        <w:t>UEAssistanceInformation</w:t>
      </w:r>
      <w:r>
        <w:t xml:space="preserve"> message is initiated to provide </w:t>
      </w:r>
      <w:r>
        <w:rPr>
          <w:i/>
          <w:iCs/>
        </w:rPr>
        <w:t>maxMIMO LayerPreferenceFR2</w:t>
      </w:r>
      <w:r>
        <w:t xml:space="preserve"> 2 of a cell group for power saving according to 5.7.4.2 or 5.3.5.3:</w:t>
      </w:r>
    </w:p>
    <w:p w14:paraId="5E78E364" w14:textId="77777777" w:rsidR="004F39EB" w:rsidRDefault="00307E05">
      <w:pPr>
        <w:pStyle w:val="B2"/>
      </w:pPr>
      <w:r>
        <w:t>2&gt;</w:t>
      </w:r>
      <w:r>
        <w:tab/>
        <w:t xml:space="preserve">include </w:t>
      </w:r>
      <w:r>
        <w:rPr>
          <w:i/>
          <w:iCs/>
        </w:rPr>
        <w:t>maxMIMO-LayerPreferenceFR2-2</w:t>
      </w:r>
      <w:r>
        <w:t xml:space="preserve"> in the </w:t>
      </w:r>
      <w:r>
        <w:rPr>
          <w:i/>
          <w:iCs/>
        </w:rPr>
        <w:t>UEAssistanceInformation</w:t>
      </w:r>
      <w:r>
        <w:t xml:space="preserve"> message;</w:t>
      </w:r>
    </w:p>
    <w:p w14:paraId="5EB84A05" w14:textId="77777777" w:rsidR="004F39EB" w:rsidRDefault="00307E05">
      <w:pPr>
        <w:pStyle w:val="B2"/>
      </w:pPr>
      <w:r>
        <w:lastRenderedPageBreak/>
        <w:t>2&gt;</w:t>
      </w:r>
      <w:r>
        <w:tab/>
        <w:t>if the UE has a preference on the maximum number of MIMO layers for the cell group for FR2-2:</w:t>
      </w:r>
    </w:p>
    <w:p w14:paraId="5EFC81B9" w14:textId="77777777" w:rsidR="004F39EB" w:rsidRDefault="00307E05">
      <w:pPr>
        <w:pStyle w:val="B3"/>
      </w:pPr>
      <w:r>
        <w:t>3&gt;</w:t>
      </w:r>
      <w:r>
        <w:tab/>
        <w:t>if the UE prefers to reduce the number of maximum MIMO layers of each serving cell operating on FR2 2:</w:t>
      </w:r>
    </w:p>
    <w:p w14:paraId="1809833B" w14:textId="77777777" w:rsidR="004F39EB" w:rsidRDefault="00307E05">
      <w:pPr>
        <w:pStyle w:val="B4"/>
      </w:pPr>
      <w:r>
        <w:t>4&gt;</w:t>
      </w:r>
      <w:r>
        <w:tab/>
        <w:t xml:space="preserve">include </w:t>
      </w:r>
      <w:r>
        <w:rPr>
          <w:i/>
          <w:iCs/>
        </w:rPr>
        <w:t>reducedMaxMIMO-LayersFR2-2</w:t>
      </w:r>
      <w:r>
        <w:t xml:space="preserve"> in the </w:t>
      </w:r>
      <w:r>
        <w:rPr>
          <w:i/>
          <w:iCs/>
        </w:rPr>
        <w:t>MaxMIMO-LayerPreferenceFR2 2</w:t>
      </w:r>
      <w:r>
        <w:t xml:space="preserve"> IE;</w:t>
      </w:r>
    </w:p>
    <w:p w14:paraId="3FFC2CED" w14:textId="77777777" w:rsidR="004F39EB" w:rsidRDefault="00307E05">
      <w:pPr>
        <w:pStyle w:val="B4"/>
      </w:pPr>
      <w:r>
        <w:t>4&gt;</w:t>
      </w:r>
      <w:r>
        <w:tab/>
        <w:t xml:space="preserve">set </w:t>
      </w:r>
      <w:r>
        <w:rPr>
          <w:i/>
          <w:iCs/>
        </w:rPr>
        <w:t>reducedMIMO-LayersFR2-2-DL</w:t>
      </w:r>
      <w:r>
        <w:t xml:space="preserve"> to the preferred maximum number of downlink MIMO layers of each BWP of each FR2-2 serving cell that the UE operates on in the cell group;</w:t>
      </w:r>
    </w:p>
    <w:p w14:paraId="4854464E" w14:textId="77777777" w:rsidR="004F39EB" w:rsidRDefault="00307E05">
      <w:pPr>
        <w:pStyle w:val="B4"/>
      </w:pPr>
      <w:r>
        <w:t>4&gt;</w:t>
      </w:r>
      <w:r>
        <w:tab/>
        <w:t xml:space="preserve">set </w:t>
      </w:r>
      <w:r>
        <w:rPr>
          <w:i/>
          <w:iCs/>
        </w:rPr>
        <w:t>reducedMIMO-LayersFR2-2-UL</w:t>
      </w:r>
      <w:r>
        <w:t xml:space="preserve"> to the preferred maximum number of uplink MIMO layers of each FR2-2 serving cell that the UE operates on in the cell group;</w:t>
      </w:r>
    </w:p>
    <w:p w14:paraId="6419FFBE" w14:textId="77777777" w:rsidR="004F39EB" w:rsidRDefault="00307E05">
      <w:pPr>
        <w:pStyle w:val="B2"/>
      </w:pPr>
      <w:r>
        <w:t>2&gt;</w:t>
      </w:r>
      <w:r>
        <w:tab/>
        <w:t>else (if the UE has no preference on the maximum number of MIMO layers for the cell group):</w:t>
      </w:r>
    </w:p>
    <w:p w14:paraId="5474FAF5" w14:textId="77777777" w:rsidR="004F39EB" w:rsidRDefault="00307E05">
      <w:pPr>
        <w:pStyle w:val="B3"/>
      </w:pPr>
      <w:r>
        <w:t>3&gt;</w:t>
      </w:r>
      <w:r>
        <w:tab/>
        <w:t xml:space="preserve">do not include </w:t>
      </w:r>
      <w:r>
        <w:rPr>
          <w:rFonts w:ascii="Arial" w:hAnsi="Arial"/>
          <w:sz w:val="18"/>
        </w:rPr>
        <w:t>reducedMaxMIMO-LayersFR2-2</w:t>
      </w:r>
      <w:r>
        <w:t xml:space="preserve"> in the </w:t>
      </w:r>
      <w:r>
        <w:rPr>
          <w:i/>
          <w:iCs/>
        </w:rPr>
        <w:t>MaxMIMO-LayerPreferenceFR2-</w:t>
      </w:r>
      <w:r>
        <w:t>2 IE;</w:t>
      </w:r>
    </w:p>
    <w:p w14:paraId="26CC682A" w14:textId="77777777" w:rsidR="004F39EB" w:rsidRDefault="00307E05">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provide </w:t>
      </w:r>
      <w:r>
        <w:rPr>
          <w:i/>
          <w:iCs/>
        </w:rPr>
        <w:t>minSchedulingOffsetPreference</w:t>
      </w:r>
      <w:r>
        <w:t xml:space="preserve"> of a cell group for power saving</w:t>
      </w:r>
      <w:r>
        <w:rPr>
          <w:lang w:eastAsia="zh-CN"/>
        </w:rPr>
        <w:t xml:space="preserve"> according to 5.7.4.2</w:t>
      </w:r>
      <w:r>
        <w:rPr>
          <w:lang w:eastAsia="x-none"/>
        </w:rPr>
        <w:t xml:space="preserve"> or 5.3.5.3</w:t>
      </w:r>
      <w:r>
        <w:rPr>
          <w:lang w:eastAsia="zh-CN"/>
        </w:rPr>
        <w:t>:</w:t>
      </w:r>
    </w:p>
    <w:p w14:paraId="0AC4E0F6" w14:textId="77777777" w:rsidR="004F39EB" w:rsidRDefault="00307E05">
      <w:pPr>
        <w:pStyle w:val="B2"/>
      </w:pPr>
      <w:r>
        <w:rPr>
          <w:lang w:eastAsia="ko-KR"/>
        </w:rPr>
        <w:t>2</w:t>
      </w:r>
      <w:r>
        <w:t>&gt;</w:t>
      </w:r>
      <w:r>
        <w:rPr>
          <w:lang w:eastAsia="ko-KR"/>
        </w:rPr>
        <w:tab/>
      </w:r>
      <w:r>
        <w:t xml:space="preserve">include </w:t>
      </w:r>
      <w:r>
        <w:rPr>
          <w:i/>
          <w:iCs/>
        </w:rPr>
        <w:t xml:space="preserve">minSchedulingOffsetPreference </w:t>
      </w:r>
      <w:r>
        <w:t xml:space="preserve">in the </w:t>
      </w:r>
      <w:r>
        <w:rPr>
          <w:i/>
          <w:lang w:eastAsia="zh-CN"/>
        </w:rPr>
        <w:t>UEAssistanceInformation</w:t>
      </w:r>
      <w:r>
        <w:rPr>
          <w:lang w:eastAsia="zh-CN"/>
        </w:rPr>
        <w:t xml:space="preserve"> message</w:t>
      </w:r>
      <w:r>
        <w:t>;</w:t>
      </w:r>
    </w:p>
    <w:p w14:paraId="3DF6FEB5" w14:textId="77777777" w:rsidR="004F39EB" w:rsidRDefault="00307E05">
      <w:pPr>
        <w:pStyle w:val="B2"/>
        <w:rPr>
          <w:lang w:eastAsia="zh-CN"/>
        </w:rPr>
      </w:pPr>
      <w:r>
        <w:t>2&gt;</w:t>
      </w:r>
      <w:r>
        <w:tab/>
      </w:r>
      <w:r>
        <w:rPr>
          <w:lang w:eastAsia="ko-KR"/>
        </w:rPr>
        <w:t xml:space="preserve">if the UE has a </w:t>
      </w:r>
      <w:r>
        <w:t>preference on the minimum scheduling offset for cross-slot scheduling for the cell group</w:t>
      </w:r>
      <w:r>
        <w:rPr>
          <w:lang w:eastAsia="zh-CN"/>
        </w:rPr>
        <w:t>:</w:t>
      </w:r>
    </w:p>
    <w:p w14:paraId="47962837" w14:textId="77777777" w:rsidR="004F39EB" w:rsidRDefault="00307E05">
      <w:pPr>
        <w:pStyle w:val="B3"/>
        <w:rPr>
          <w:lang w:eastAsia="ko-KR"/>
        </w:rPr>
      </w:pPr>
      <w:r>
        <w:rPr>
          <w:lang w:eastAsia="ko-KR"/>
        </w:rPr>
        <w:t>3&gt;</w:t>
      </w:r>
      <w:r>
        <w:rPr>
          <w:lang w:eastAsia="ko-KR"/>
        </w:rPr>
        <w:tab/>
        <w:t>if the UE has a preference for the value of K</w:t>
      </w:r>
      <w:r>
        <w:rPr>
          <w:vertAlign w:val="subscript"/>
          <w:lang w:eastAsia="ko-KR"/>
        </w:rPr>
        <w:t>0</w:t>
      </w:r>
      <w:r>
        <w:rPr>
          <w:lang w:eastAsia="ko-KR"/>
        </w:rPr>
        <w:t xml:space="preserve"> </w:t>
      </w:r>
      <w:r>
        <w:t>(TS 38.214 [19], clause 5.1.2.1) for cross-slot scheduling with 15 kHz SCS</w:t>
      </w:r>
      <w:r>
        <w:rPr>
          <w:lang w:eastAsia="ko-KR"/>
        </w:rPr>
        <w:t>:</w:t>
      </w:r>
    </w:p>
    <w:p w14:paraId="6691A43D" w14:textId="77777777" w:rsidR="004F39EB" w:rsidRDefault="00307E05">
      <w:pPr>
        <w:pStyle w:val="B4"/>
      </w:pPr>
      <w:r>
        <w:t>4&gt;</w:t>
      </w:r>
      <w:r>
        <w:tab/>
        <w:t xml:space="preserve">include </w:t>
      </w:r>
      <w:r>
        <w:rPr>
          <w:i/>
        </w:rPr>
        <w:t>preferredK0-SCS-15kHz</w:t>
      </w:r>
      <w:r>
        <w:t xml:space="preserve"> in the </w:t>
      </w:r>
      <w:r>
        <w:rPr>
          <w:i/>
          <w:iCs/>
        </w:rPr>
        <w:t>MinSchedulingOffsetPreference</w:t>
      </w:r>
      <w:r>
        <w:t xml:space="preserve"> IE and set it to the desired value of </w:t>
      </w:r>
      <w:r>
        <w:rPr>
          <w:i/>
        </w:rPr>
        <w:t>K</w:t>
      </w:r>
      <w:r>
        <w:rPr>
          <w:vertAlign w:val="subscript"/>
        </w:rPr>
        <w:t>0</w:t>
      </w:r>
      <w:r>
        <w:t>;</w:t>
      </w:r>
    </w:p>
    <w:p w14:paraId="7C56A554" w14:textId="77777777" w:rsidR="004F39EB" w:rsidRDefault="00307E0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30 kHz SCS</w:t>
      </w:r>
      <w:r>
        <w:rPr>
          <w:lang w:eastAsia="ko-KR"/>
        </w:rPr>
        <w:t>:</w:t>
      </w:r>
    </w:p>
    <w:p w14:paraId="23117A4F" w14:textId="77777777" w:rsidR="004F39EB" w:rsidRDefault="00307E05">
      <w:pPr>
        <w:pStyle w:val="B4"/>
      </w:pPr>
      <w:r>
        <w:t>4&gt;</w:t>
      </w:r>
      <w:r>
        <w:tab/>
        <w:t xml:space="preserve">include </w:t>
      </w:r>
      <w:r>
        <w:rPr>
          <w:i/>
        </w:rPr>
        <w:t>preferredK0-SCS-30kHz</w:t>
      </w:r>
      <w:r>
        <w:t xml:space="preserve"> in the </w:t>
      </w:r>
      <w:r>
        <w:rPr>
          <w:i/>
          <w:iCs/>
        </w:rPr>
        <w:t>MinSchedulingOffsetPreference</w:t>
      </w:r>
      <w:r>
        <w:t xml:space="preserve"> IE and set it to the desired value of </w:t>
      </w:r>
      <w:r>
        <w:rPr>
          <w:i/>
        </w:rPr>
        <w:t>K</w:t>
      </w:r>
      <w:r>
        <w:rPr>
          <w:vertAlign w:val="subscript"/>
        </w:rPr>
        <w:t>0</w:t>
      </w:r>
      <w:r>
        <w:t>;</w:t>
      </w:r>
    </w:p>
    <w:p w14:paraId="708DE6AA" w14:textId="77777777" w:rsidR="004F39EB" w:rsidRDefault="00307E0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60 kHz SCS</w:t>
      </w:r>
      <w:r>
        <w:rPr>
          <w:lang w:eastAsia="ko-KR"/>
        </w:rPr>
        <w:t>:</w:t>
      </w:r>
    </w:p>
    <w:p w14:paraId="0ED6E9EB" w14:textId="77777777" w:rsidR="004F39EB" w:rsidRDefault="00307E05">
      <w:pPr>
        <w:pStyle w:val="B4"/>
      </w:pPr>
      <w:r>
        <w:t>4&gt;</w:t>
      </w:r>
      <w:r>
        <w:tab/>
        <w:t xml:space="preserve">include </w:t>
      </w:r>
      <w:r>
        <w:rPr>
          <w:i/>
        </w:rPr>
        <w:t>preferredK0-SCS-60kHz</w:t>
      </w:r>
      <w:r>
        <w:t xml:space="preserve"> in the </w:t>
      </w:r>
      <w:r>
        <w:rPr>
          <w:i/>
          <w:iCs/>
        </w:rPr>
        <w:t>MinSchedulingOffsetPreference</w:t>
      </w:r>
      <w:r>
        <w:t xml:space="preserve"> IE and set it to the desired value of </w:t>
      </w:r>
      <w:r>
        <w:rPr>
          <w:i/>
        </w:rPr>
        <w:t>K</w:t>
      </w:r>
      <w:r>
        <w:rPr>
          <w:vertAlign w:val="subscript"/>
        </w:rPr>
        <w:t>0</w:t>
      </w:r>
      <w:r>
        <w:t>;</w:t>
      </w:r>
    </w:p>
    <w:p w14:paraId="65D88E0C" w14:textId="77777777" w:rsidR="004F39EB" w:rsidRDefault="00307E05">
      <w:pPr>
        <w:pStyle w:val="B3"/>
        <w:rPr>
          <w:lang w:eastAsia="ko-KR"/>
        </w:rPr>
      </w:pPr>
      <w:r>
        <w:t>3&gt;</w:t>
      </w:r>
      <w:r>
        <w:tab/>
      </w:r>
      <w:r>
        <w:rPr>
          <w:lang w:eastAsia="ko-KR"/>
        </w:rPr>
        <w:t>if the UE has a preference for the value of K</w:t>
      </w:r>
      <w:r>
        <w:rPr>
          <w:vertAlign w:val="subscript"/>
          <w:lang w:eastAsia="ko-KR"/>
        </w:rPr>
        <w:t>0</w:t>
      </w:r>
      <w:r>
        <w:rPr>
          <w:lang w:eastAsia="ko-KR"/>
        </w:rPr>
        <w:t xml:space="preserve"> </w:t>
      </w:r>
      <w:r>
        <w:t>for cross-slot scheduling with 120 kHz SCS</w:t>
      </w:r>
      <w:r>
        <w:rPr>
          <w:lang w:eastAsia="ko-KR"/>
        </w:rPr>
        <w:t>:</w:t>
      </w:r>
    </w:p>
    <w:p w14:paraId="3FCE4C9C" w14:textId="77777777" w:rsidR="004F39EB" w:rsidRDefault="00307E05">
      <w:pPr>
        <w:pStyle w:val="B4"/>
      </w:pPr>
      <w:r>
        <w:t>4&gt;</w:t>
      </w:r>
      <w:r>
        <w:tab/>
        <w:t xml:space="preserve">include </w:t>
      </w:r>
      <w:r>
        <w:rPr>
          <w:i/>
        </w:rPr>
        <w:t>preferredK0-SCS-120kHz</w:t>
      </w:r>
      <w:r>
        <w:t xml:space="preserve"> in the </w:t>
      </w:r>
      <w:r>
        <w:rPr>
          <w:i/>
          <w:iCs/>
        </w:rPr>
        <w:t>MinSchedulingOffsetPreference</w:t>
      </w:r>
      <w:r>
        <w:t xml:space="preserve"> IE and set it to the desired value of </w:t>
      </w:r>
      <w:r>
        <w:rPr>
          <w:i/>
        </w:rPr>
        <w:t>K</w:t>
      </w:r>
      <w:r>
        <w:rPr>
          <w:vertAlign w:val="subscript"/>
        </w:rPr>
        <w:t>0</w:t>
      </w:r>
      <w:r>
        <w:t>;</w:t>
      </w:r>
    </w:p>
    <w:p w14:paraId="685DC5E0" w14:textId="77777777" w:rsidR="004F39EB" w:rsidRDefault="00307E0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(TS 38.214 [19], clause 6.1.2.1) for cross-slot scheduling with 15 kHz SCS</w:t>
      </w:r>
      <w:r>
        <w:rPr>
          <w:lang w:eastAsia="ko-KR"/>
        </w:rPr>
        <w:t>:</w:t>
      </w:r>
    </w:p>
    <w:p w14:paraId="707D0DF8" w14:textId="77777777" w:rsidR="004F39EB" w:rsidRDefault="00307E05">
      <w:pPr>
        <w:pStyle w:val="B4"/>
      </w:pPr>
      <w:r>
        <w:t>4&gt;</w:t>
      </w:r>
      <w:r>
        <w:tab/>
        <w:t xml:space="preserve">include </w:t>
      </w:r>
      <w:r>
        <w:rPr>
          <w:i/>
        </w:rPr>
        <w:t>preferredK2-SCS-15kHz</w:t>
      </w:r>
      <w:r>
        <w:t xml:space="preserve"> in the </w:t>
      </w:r>
      <w:r>
        <w:rPr>
          <w:i/>
          <w:iCs/>
        </w:rPr>
        <w:t>MinSchedulingOffsetPreference</w:t>
      </w:r>
      <w:r>
        <w:t xml:space="preserve"> IE and set it to the desired value of </w:t>
      </w:r>
      <w:r>
        <w:rPr>
          <w:i/>
        </w:rPr>
        <w:t>K</w:t>
      </w:r>
      <w:r>
        <w:rPr>
          <w:vertAlign w:val="subscript"/>
        </w:rPr>
        <w:t>2</w:t>
      </w:r>
      <w:r>
        <w:t>;</w:t>
      </w:r>
    </w:p>
    <w:p w14:paraId="088DDD01" w14:textId="77777777" w:rsidR="004F39EB" w:rsidRDefault="00307E0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30 kHz SCS</w:t>
      </w:r>
      <w:r>
        <w:rPr>
          <w:lang w:eastAsia="ko-KR"/>
        </w:rPr>
        <w:t>:</w:t>
      </w:r>
    </w:p>
    <w:p w14:paraId="45643738" w14:textId="77777777" w:rsidR="004F39EB" w:rsidRDefault="00307E05">
      <w:pPr>
        <w:pStyle w:val="B4"/>
      </w:pPr>
      <w:r>
        <w:t>4&gt;</w:t>
      </w:r>
      <w:r>
        <w:tab/>
        <w:t xml:space="preserve">include </w:t>
      </w:r>
      <w:r>
        <w:rPr>
          <w:i/>
        </w:rPr>
        <w:t>preferredK2-SCS-30kHz</w:t>
      </w:r>
      <w:r>
        <w:t xml:space="preserve"> in the </w:t>
      </w:r>
      <w:r>
        <w:rPr>
          <w:i/>
          <w:iCs/>
        </w:rPr>
        <w:t>MinSchedulingOffsetPreference</w:t>
      </w:r>
      <w:r>
        <w:t xml:space="preserve"> IE and set it to the desired value of </w:t>
      </w:r>
      <w:r>
        <w:rPr>
          <w:i/>
        </w:rPr>
        <w:t>K</w:t>
      </w:r>
      <w:r>
        <w:rPr>
          <w:vertAlign w:val="subscript"/>
        </w:rPr>
        <w:t>2</w:t>
      </w:r>
      <w:r>
        <w:t>;</w:t>
      </w:r>
    </w:p>
    <w:p w14:paraId="30A7409A" w14:textId="77777777" w:rsidR="004F39EB" w:rsidRDefault="00307E0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60 kHz SCS</w:t>
      </w:r>
      <w:r>
        <w:rPr>
          <w:lang w:eastAsia="ko-KR"/>
        </w:rPr>
        <w:t>:</w:t>
      </w:r>
    </w:p>
    <w:p w14:paraId="1B6624F2" w14:textId="77777777" w:rsidR="004F39EB" w:rsidRDefault="00307E05">
      <w:pPr>
        <w:pStyle w:val="B4"/>
      </w:pPr>
      <w:r>
        <w:t>4&gt;</w:t>
      </w:r>
      <w:r>
        <w:tab/>
        <w:t xml:space="preserve">include </w:t>
      </w:r>
      <w:r>
        <w:rPr>
          <w:i/>
        </w:rPr>
        <w:t>preferredK2-SCS-60kHz</w:t>
      </w:r>
      <w:r>
        <w:t xml:space="preserve"> in the </w:t>
      </w:r>
      <w:r>
        <w:rPr>
          <w:i/>
          <w:iCs/>
        </w:rPr>
        <w:t>MinSchedulingOffsetPreference</w:t>
      </w:r>
      <w:r>
        <w:t xml:space="preserve"> IE and set it to the desired value of </w:t>
      </w:r>
      <w:r>
        <w:rPr>
          <w:i/>
        </w:rPr>
        <w:t>K</w:t>
      </w:r>
      <w:r>
        <w:rPr>
          <w:vertAlign w:val="subscript"/>
        </w:rPr>
        <w:t>2</w:t>
      </w:r>
      <w:r>
        <w:t>;</w:t>
      </w:r>
    </w:p>
    <w:p w14:paraId="38A418F4" w14:textId="77777777" w:rsidR="004F39EB" w:rsidRDefault="00307E05">
      <w:pPr>
        <w:pStyle w:val="B3"/>
        <w:rPr>
          <w:lang w:eastAsia="ko-KR"/>
        </w:rPr>
      </w:pPr>
      <w:r>
        <w:t>3&gt;</w:t>
      </w:r>
      <w:r>
        <w:tab/>
      </w:r>
      <w:r>
        <w:rPr>
          <w:lang w:eastAsia="ko-KR"/>
        </w:rPr>
        <w:t>if the UE has a preference for the value of K</w:t>
      </w:r>
      <w:r>
        <w:rPr>
          <w:vertAlign w:val="subscript"/>
          <w:lang w:eastAsia="ko-KR"/>
        </w:rPr>
        <w:t>2</w:t>
      </w:r>
      <w:r>
        <w:rPr>
          <w:lang w:eastAsia="ko-KR"/>
        </w:rPr>
        <w:t xml:space="preserve"> </w:t>
      </w:r>
      <w:r>
        <w:t>for cross-slot scheduling with 120 kHz SCS</w:t>
      </w:r>
      <w:r>
        <w:rPr>
          <w:lang w:eastAsia="ko-KR"/>
        </w:rPr>
        <w:t>:</w:t>
      </w:r>
    </w:p>
    <w:p w14:paraId="0A5E1598" w14:textId="77777777" w:rsidR="004F39EB" w:rsidRDefault="00307E05">
      <w:pPr>
        <w:pStyle w:val="B4"/>
        <w:rPr>
          <w:lang w:eastAsia="ko-KR"/>
        </w:rPr>
      </w:pPr>
      <w:r>
        <w:t>4&gt;</w:t>
      </w:r>
      <w:r>
        <w:tab/>
        <w:t xml:space="preserve">include </w:t>
      </w:r>
      <w:r>
        <w:rPr>
          <w:i/>
        </w:rPr>
        <w:t>preferredK2-SCS-120kHz</w:t>
      </w:r>
      <w:r>
        <w:t xml:space="preserve"> in the </w:t>
      </w:r>
      <w:r>
        <w:rPr>
          <w:i/>
          <w:iCs/>
        </w:rPr>
        <w:t>MinSchedulingOffsetPreference</w:t>
      </w:r>
      <w:r>
        <w:t xml:space="preserve"> IE and set it to the desired value of </w:t>
      </w:r>
      <w:r>
        <w:rPr>
          <w:i/>
        </w:rPr>
        <w:t>K</w:t>
      </w:r>
      <w:r>
        <w:rPr>
          <w:vertAlign w:val="subscript"/>
        </w:rPr>
        <w:t>2</w:t>
      </w:r>
      <w:r>
        <w:t>;</w:t>
      </w:r>
    </w:p>
    <w:p w14:paraId="566F3099" w14:textId="77777777" w:rsidR="004F39EB" w:rsidRDefault="00307E05">
      <w:pPr>
        <w:pStyle w:val="B2"/>
        <w:rPr>
          <w:lang w:eastAsia="ko-KR"/>
        </w:rPr>
      </w:pPr>
      <w:r>
        <w:rPr>
          <w:lang w:eastAsia="ko-KR"/>
        </w:rPr>
        <w:lastRenderedPageBreak/>
        <w:t>2</w:t>
      </w:r>
      <w:r>
        <w:t>&gt;</w:t>
      </w:r>
      <w:r>
        <w:rPr>
          <w:lang w:eastAsia="ko-KR"/>
        </w:rPr>
        <w:tab/>
        <w:t xml:space="preserve">else (if the UE has no preference on </w:t>
      </w:r>
      <w:r>
        <w:t>the minimum scheduling offset for cross-slot scheduling for the cell group</w:t>
      </w:r>
      <w:r>
        <w:rPr>
          <w:lang w:eastAsia="ko-KR"/>
        </w:rPr>
        <w:t>):</w:t>
      </w:r>
    </w:p>
    <w:p w14:paraId="02A84942" w14:textId="77777777" w:rsidR="004F39EB" w:rsidRDefault="00307E05">
      <w:pPr>
        <w:pStyle w:val="B3"/>
      </w:pPr>
      <w:r>
        <w:t>3&gt;</w:t>
      </w:r>
      <w:r>
        <w:tab/>
        <w:t xml:space="preserve">do not include </w:t>
      </w:r>
      <w:r>
        <w:rPr>
          <w:i/>
        </w:rPr>
        <w:t xml:space="preserve">preferredK0 </w:t>
      </w:r>
      <w:r>
        <w:t xml:space="preserve">and </w:t>
      </w:r>
      <w:r>
        <w:rPr>
          <w:i/>
        </w:rPr>
        <w:t>preferredK2</w:t>
      </w:r>
      <w:r>
        <w:t xml:space="preserve"> </w:t>
      </w:r>
      <w:r>
        <w:rPr>
          <w:iCs/>
        </w:rPr>
        <w:t xml:space="preserve">in the </w:t>
      </w:r>
      <w:r>
        <w:rPr>
          <w:i/>
          <w:iCs/>
        </w:rPr>
        <w:t>MinSchedulingOffsetPreference</w:t>
      </w:r>
      <w:r>
        <w:t xml:space="preserve"> </w:t>
      </w:r>
      <w:r>
        <w:rPr>
          <w:iCs/>
        </w:rPr>
        <w:t>IE</w:t>
      </w:r>
      <w:r>
        <w:t>;</w:t>
      </w:r>
    </w:p>
    <w:p w14:paraId="0D0F1D21" w14:textId="77777777" w:rsidR="004F39EB" w:rsidRDefault="00307E05">
      <w:pPr>
        <w:pStyle w:val="B1"/>
      </w:pPr>
      <w:r>
        <w:t>1&gt;</w:t>
      </w:r>
      <w:r>
        <w:tab/>
        <w:t xml:space="preserve">if transmission of the </w:t>
      </w:r>
      <w:r>
        <w:rPr>
          <w:i/>
          <w:iCs/>
        </w:rPr>
        <w:t>UEAssistanceInformation</w:t>
      </w:r>
      <w:r>
        <w:t xml:space="preserve"> message is initiated to provide </w:t>
      </w:r>
      <w:r>
        <w:rPr>
          <w:i/>
          <w:iCs/>
        </w:rPr>
        <w:t>minSchedulingOffsetPreferenceExt</w:t>
      </w:r>
      <w:r>
        <w:t xml:space="preserve"> of a cell group for power saving according to 5.7.4.2 or 5.3.5.3:</w:t>
      </w:r>
    </w:p>
    <w:p w14:paraId="17DD3EA7" w14:textId="77777777" w:rsidR="004F39EB" w:rsidRDefault="00307E05">
      <w:pPr>
        <w:pStyle w:val="B2"/>
      </w:pPr>
      <w:r>
        <w:t>2&gt;</w:t>
      </w:r>
      <w:r>
        <w:tab/>
        <w:t xml:space="preserve">include </w:t>
      </w:r>
      <w:r>
        <w:rPr>
          <w:i/>
          <w:iCs/>
        </w:rPr>
        <w:t>minSchedulingOffsetPreferenceExt</w:t>
      </w:r>
      <w:r>
        <w:t xml:space="preserve"> in the </w:t>
      </w:r>
      <w:r>
        <w:rPr>
          <w:i/>
          <w:iCs/>
        </w:rPr>
        <w:t>UEAssistanceInformation</w:t>
      </w:r>
      <w:r>
        <w:t xml:space="preserve"> message;</w:t>
      </w:r>
    </w:p>
    <w:p w14:paraId="1DB957F7" w14:textId="77777777" w:rsidR="004F39EB" w:rsidRDefault="00307E05">
      <w:pPr>
        <w:pStyle w:val="B2"/>
      </w:pPr>
      <w:r>
        <w:t>2&gt;</w:t>
      </w:r>
      <w:r>
        <w:tab/>
        <w:t>if the UE has a preference on the minimum scheduling offset for cross-slot scheduling for the cell group for FR2-2:</w:t>
      </w:r>
    </w:p>
    <w:p w14:paraId="6A705803" w14:textId="77777777" w:rsidR="004F39EB" w:rsidRDefault="00307E05">
      <w:pPr>
        <w:pStyle w:val="B3"/>
      </w:pPr>
      <w:r>
        <w:t>3&gt;</w:t>
      </w:r>
      <w:r>
        <w:tab/>
        <w:t xml:space="preserve">include </w:t>
      </w:r>
      <w:r>
        <w:rPr>
          <w:i/>
          <w:iCs/>
        </w:rPr>
        <w:t>minSchedulingOffsetPreferenceExt</w:t>
      </w:r>
      <w:r>
        <w:t xml:space="preserve"> in the </w:t>
      </w:r>
      <w:r>
        <w:rPr>
          <w:i/>
          <w:iCs/>
        </w:rPr>
        <w:t>UEAssistanceInformation</w:t>
      </w:r>
      <w:r>
        <w:t xml:space="preserve"> message;</w:t>
      </w:r>
    </w:p>
    <w:p w14:paraId="72ED52E6" w14:textId="77777777" w:rsidR="004F39EB" w:rsidRDefault="00307E05">
      <w:pPr>
        <w:pStyle w:val="B4"/>
      </w:pPr>
      <w:r>
        <w:t>4&gt;</w:t>
      </w:r>
      <w:r>
        <w:tab/>
        <w:t>if the UE has a preference for the value of K</w:t>
      </w:r>
      <w:r>
        <w:rPr>
          <w:vertAlign w:val="subscript"/>
        </w:rPr>
        <w:t>0</w:t>
      </w:r>
      <w:r>
        <w:t xml:space="preserve"> (TS 38.214 [19], clause 5.1.2.1) for cross-slot scheduling with 480 kHz SCS:</w:t>
      </w:r>
    </w:p>
    <w:p w14:paraId="159247FB" w14:textId="77777777" w:rsidR="004F39EB" w:rsidRDefault="00307E05">
      <w:pPr>
        <w:pStyle w:val="B5"/>
      </w:pPr>
      <w:r>
        <w:t>5&gt;</w:t>
      </w:r>
      <w:r>
        <w:tab/>
        <w:t xml:space="preserve">include </w:t>
      </w:r>
      <w:r>
        <w:rPr>
          <w:i/>
          <w:iCs/>
        </w:rPr>
        <w:t>preferredK0-SCS-480kHz</w:t>
      </w:r>
      <w:r>
        <w:t xml:space="preserve"> in the </w:t>
      </w:r>
      <w:r>
        <w:rPr>
          <w:i/>
          <w:iCs/>
        </w:rPr>
        <w:t>minSchedulingOffsetPreferenceExt</w:t>
      </w:r>
      <w:r>
        <w:t xml:space="preserve"> IE and set it to the desired value of K</w:t>
      </w:r>
      <w:r>
        <w:rPr>
          <w:vertAlign w:val="subscript"/>
        </w:rPr>
        <w:t>0</w:t>
      </w:r>
      <w:r>
        <w:t>;</w:t>
      </w:r>
    </w:p>
    <w:p w14:paraId="27E01691" w14:textId="77777777" w:rsidR="004F39EB" w:rsidRDefault="00307E05">
      <w:pPr>
        <w:pStyle w:val="B4"/>
      </w:pPr>
      <w:r>
        <w:t>4&gt;</w:t>
      </w:r>
      <w:r>
        <w:tab/>
        <w:t>if the UE has a preference for the value of K</w:t>
      </w:r>
      <w:r>
        <w:rPr>
          <w:vertAlign w:val="subscript"/>
        </w:rPr>
        <w:t>0</w:t>
      </w:r>
      <w:r>
        <w:t xml:space="preserve"> for cross-slot scheduling with 960 kHz SCS:</w:t>
      </w:r>
    </w:p>
    <w:p w14:paraId="5ACE7CDC" w14:textId="77777777" w:rsidR="004F39EB" w:rsidRDefault="00307E05">
      <w:pPr>
        <w:pStyle w:val="B5"/>
      </w:pPr>
      <w:r>
        <w:t>5&gt;</w:t>
      </w:r>
      <w:r>
        <w:tab/>
        <w:t xml:space="preserve">include </w:t>
      </w:r>
      <w:r>
        <w:rPr>
          <w:i/>
          <w:iCs/>
        </w:rPr>
        <w:t>preferredK0-SCS-960kHz</w:t>
      </w:r>
      <w:r>
        <w:t xml:space="preserve"> in the </w:t>
      </w:r>
      <w:r>
        <w:rPr>
          <w:i/>
          <w:iCs/>
        </w:rPr>
        <w:t>minSchedulingOffsetPreferenceExt</w:t>
      </w:r>
      <w:r>
        <w:t xml:space="preserve"> IE and set it to the desired value of K</w:t>
      </w:r>
      <w:r>
        <w:rPr>
          <w:vertAlign w:val="subscript"/>
        </w:rPr>
        <w:t>0</w:t>
      </w:r>
      <w:r>
        <w:t>;</w:t>
      </w:r>
    </w:p>
    <w:p w14:paraId="3E98E900" w14:textId="77777777" w:rsidR="004F39EB" w:rsidRDefault="00307E05">
      <w:pPr>
        <w:pStyle w:val="B4"/>
      </w:pPr>
      <w:r>
        <w:t>4&gt;</w:t>
      </w:r>
      <w:r>
        <w:tab/>
        <w:t>if the UE has a preference for the value of K</w:t>
      </w:r>
      <w:r>
        <w:rPr>
          <w:vertAlign w:val="subscript"/>
        </w:rPr>
        <w:t>2</w:t>
      </w:r>
      <w:r>
        <w:t xml:space="preserve"> for cross-slot scheduling with 480 kHz SCS:</w:t>
      </w:r>
    </w:p>
    <w:p w14:paraId="0B2F801E" w14:textId="77777777" w:rsidR="004F39EB" w:rsidRDefault="00307E05">
      <w:pPr>
        <w:pStyle w:val="B5"/>
      </w:pPr>
      <w:r>
        <w:t>5&gt;</w:t>
      </w:r>
      <w:r>
        <w:tab/>
        <w:t xml:space="preserve">include </w:t>
      </w:r>
      <w:r>
        <w:rPr>
          <w:i/>
          <w:iCs/>
        </w:rPr>
        <w:t>preferredK2-SCS-480kHz</w:t>
      </w:r>
      <w:r>
        <w:t xml:space="preserve"> in the </w:t>
      </w:r>
      <w:r>
        <w:rPr>
          <w:i/>
          <w:iCs/>
        </w:rPr>
        <w:t>minSchedulingOffsetPreferenceExt</w:t>
      </w:r>
      <w:r>
        <w:t xml:space="preserve"> IE and set it to the desired value of K</w:t>
      </w:r>
      <w:r>
        <w:rPr>
          <w:vertAlign w:val="subscript"/>
        </w:rPr>
        <w:t>2</w:t>
      </w:r>
      <w:r>
        <w:t>;</w:t>
      </w:r>
    </w:p>
    <w:p w14:paraId="3852AD94" w14:textId="77777777" w:rsidR="004F39EB" w:rsidRDefault="00307E05">
      <w:pPr>
        <w:pStyle w:val="B4"/>
      </w:pPr>
      <w:r>
        <w:t>4&gt;</w:t>
      </w:r>
      <w:r>
        <w:tab/>
        <w:t>if the UE has a preference for the value of K</w:t>
      </w:r>
      <w:r>
        <w:rPr>
          <w:vertAlign w:val="subscript"/>
        </w:rPr>
        <w:t>2</w:t>
      </w:r>
      <w:r>
        <w:t xml:space="preserve"> for cross-slot scheduling with 960 kHz SCS:</w:t>
      </w:r>
    </w:p>
    <w:p w14:paraId="56D9E6D3" w14:textId="77777777" w:rsidR="004F39EB" w:rsidRDefault="00307E05">
      <w:pPr>
        <w:pStyle w:val="B5"/>
      </w:pPr>
      <w:r>
        <w:t>5&gt;</w:t>
      </w:r>
      <w:r>
        <w:tab/>
        <w:t xml:space="preserve">include </w:t>
      </w:r>
      <w:r>
        <w:rPr>
          <w:i/>
          <w:iCs/>
        </w:rPr>
        <w:t>preferredK2-SCS-960kHz</w:t>
      </w:r>
      <w:r>
        <w:t xml:space="preserve"> in the </w:t>
      </w:r>
      <w:r>
        <w:rPr>
          <w:i/>
          <w:iCs/>
        </w:rPr>
        <w:t>minSchedulingOffsetPreferenceExt</w:t>
      </w:r>
      <w:r>
        <w:t xml:space="preserve"> IE and set it to the desired value of K</w:t>
      </w:r>
      <w:r>
        <w:rPr>
          <w:vertAlign w:val="subscript"/>
        </w:rPr>
        <w:t>2</w:t>
      </w:r>
      <w:r>
        <w:t>;</w:t>
      </w:r>
    </w:p>
    <w:p w14:paraId="00790140" w14:textId="77777777" w:rsidR="004F39EB" w:rsidRDefault="00307E05">
      <w:pPr>
        <w:pStyle w:val="B3"/>
      </w:pPr>
      <w:r>
        <w:t>3&gt;</w:t>
      </w:r>
      <w:r>
        <w:tab/>
        <w:t>else (if the UE has no preference on the minimum scheduling offset for cross-slot scheduling for the cell group):</w:t>
      </w:r>
    </w:p>
    <w:p w14:paraId="3D31AA80" w14:textId="77777777" w:rsidR="004F39EB" w:rsidRDefault="00307E05">
      <w:pPr>
        <w:pStyle w:val="B4"/>
      </w:pPr>
      <w:r>
        <w:t>4&gt;</w:t>
      </w:r>
      <w:r>
        <w:tab/>
        <w:t xml:space="preserve">do not include </w:t>
      </w:r>
      <w:r>
        <w:rPr>
          <w:i/>
          <w:iCs/>
        </w:rPr>
        <w:t>preferredK0</w:t>
      </w:r>
      <w:r>
        <w:t xml:space="preserve"> and </w:t>
      </w:r>
      <w:r>
        <w:rPr>
          <w:i/>
          <w:iCs/>
        </w:rPr>
        <w:t>preferredK2</w:t>
      </w:r>
      <w:r>
        <w:t xml:space="preserve"> in the</w:t>
      </w:r>
      <w:r>
        <w:rPr>
          <w:i/>
          <w:iCs/>
        </w:rPr>
        <w:t xml:space="preserve"> minSchedulingOffsetPreferenceExt</w:t>
      </w:r>
      <w:r>
        <w:t xml:space="preserve"> IE;</w:t>
      </w:r>
    </w:p>
    <w:p w14:paraId="3566B776" w14:textId="77777777" w:rsidR="004F39EB" w:rsidRDefault="00307E05">
      <w:pPr>
        <w:pStyle w:val="B1"/>
      </w:pPr>
      <w:r>
        <w:t>1&gt;</w:t>
      </w:r>
      <w:r>
        <w:tab/>
      </w:r>
      <w:r>
        <w:rPr>
          <w:lang w:eastAsia="zh-CN"/>
        </w:rPr>
        <w:t xml:space="preserve">if transmission of the </w:t>
      </w:r>
      <w:r>
        <w:rPr>
          <w:i/>
          <w:lang w:eastAsia="zh-CN"/>
        </w:rPr>
        <w:t>UEAssistanceInformation</w:t>
      </w:r>
      <w:r>
        <w:rPr>
          <w:lang w:eastAsia="zh-CN"/>
        </w:rPr>
        <w:t xml:space="preserve"> message is initiated to provide a release preference according to 5.7.4.2</w:t>
      </w:r>
      <w:r>
        <w:rPr>
          <w:lang w:eastAsia="x-none"/>
        </w:rPr>
        <w:t xml:space="preserve"> or 5.3.5.3</w:t>
      </w:r>
      <w:r>
        <w:rPr>
          <w:lang w:eastAsia="zh-CN"/>
        </w:rPr>
        <w:t>:</w:t>
      </w:r>
    </w:p>
    <w:p w14:paraId="4098E955" w14:textId="77777777" w:rsidR="004F39EB" w:rsidRDefault="00307E05">
      <w:pPr>
        <w:pStyle w:val="B2"/>
      </w:pPr>
      <w:r>
        <w:rPr>
          <w:lang w:eastAsia="ko-KR"/>
        </w:rPr>
        <w:t>2</w:t>
      </w:r>
      <w:r>
        <w:t>&gt;</w:t>
      </w:r>
      <w:r>
        <w:rPr>
          <w:lang w:eastAsia="ko-KR"/>
        </w:rPr>
        <w:tab/>
      </w:r>
      <w:r>
        <w:t xml:space="preserve">include </w:t>
      </w:r>
      <w:r>
        <w:rPr>
          <w:i/>
          <w:iCs/>
        </w:rPr>
        <w:t>release</w:t>
      </w:r>
      <w:r>
        <w:rPr>
          <w:i/>
        </w:rPr>
        <w:t>Preference</w:t>
      </w:r>
      <w:r>
        <w:rPr>
          <w:i/>
          <w:iCs/>
        </w:rPr>
        <w:t xml:space="preserve"> </w:t>
      </w:r>
      <w:r>
        <w:t xml:space="preserve">in the </w:t>
      </w:r>
      <w:r>
        <w:rPr>
          <w:i/>
          <w:lang w:eastAsia="zh-CN"/>
        </w:rPr>
        <w:t>UEAssistanceInformation</w:t>
      </w:r>
      <w:r>
        <w:rPr>
          <w:lang w:eastAsia="zh-CN"/>
        </w:rPr>
        <w:t xml:space="preserve"> message</w:t>
      </w:r>
      <w:r>
        <w:t>;</w:t>
      </w:r>
    </w:p>
    <w:p w14:paraId="453C35F3" w14:textId="77777777" w:rsidR="004F39EB" w:rsidRDefault="00307E05">
      <w:pPr>
        <w:pStyle w:val="B2"/>
      </w:pPr>
      <w:r>
        <w:rPr>
          <w:lang w:eastAsia="ko-KR"/>
        </w:rPr>
        <w:t>2</w:t>
      </w:r>
      <w:r>
        <w:t>&gt;</w:t>
      </w:r>
      <w:r>
        <w:rPr>
          <w:lang w:eastAsia="ko-KR"/>
        </w:rPr>
        <w:tab/>
      </w:r>
      <w:r>
        <w:t xml:space="preserve">set </w:t>
      </w:r>
      <w:r>
        <w:rPr>
          <w:i/>
          <w:iCs/>
        </w:rPr>
        <w:t xml:space="preserve">preferredRRC-State </w:t>
      </w:r>
      <w:r>
        <w:t>to the</w:t>
      </w:r>
      <w:r>
        <w:rPr>
          <w:lang w:eastAsia="zh-CN"/>
        </w:rPr>
        <w:t xml:space="preserve"> desired RRC state </w:t>
      </w:r>
      <w:r>
        <w:t xml:space="preserve">on transmission of the </w:t>
      </w:r>
      <w:r>
        <w:rPr>
          <w:i/>
          <w:lang w:eastAsia="zh-CN"/>
        </w:rPr>
        <w:t>UEAssistanceInformation</w:t>
      </w:r>
      <w:r>
        <w:rPr>
          <w:lang w:eastAsia="zh-CN"/>
        </w:rPr>
        <w:t xml:space="preserve"> message</w:t>
      </w:r>
      <w:r>
        <w:t>;</w:t>
      </w:r>
    </w:p>
    <w:p w14:paraId="31EE7D7A" w14:textId="77777777" w:rsidR="004F39EB" w:rsidRDefault="00307E05">
      <w:pPr>
        <w:pStyle w:val="B1"/>
        <w:rPr>
          <w:rFonts w:eastAsia="SimSun"/>
          <w:lang w:eastAsia="en-US"/>
        </w:rPr>
      </w:pPr>
      <w:r>
        <w:rPr>
          <w:rFonts w:eastAsia="SimSun"/>
          <w:lang w:eastAsia="en-US"/>
        </w:rPr>
        <w:t>1&gt;</w:t>
      </w:r>
      <w:r>
        <w:rPr>
          <w:rFonts w:eastAsia="SimSun"/>
          <w:lang w:eastAsia="en-US"/>
        </w:rPr>
        <w:tab/>
        <w:t xml:space="preserve">if transmission of the </w:t>
      </w:r>
      <w:r>
        <w:rPr>
          <w:rFonts w:eastAsia="SimSun"/>
          <w:i/>
          <w:iCs/>
          <w:lang w:eastAsia="en-US"/>
        </w:rPr>
        <w:t>UEAssistanceInformation</w:t>
      </w:r>
      <w:r>
        <w:rPr>
          <w:rFonts w:eastAsia="SimSun"/>
          <w:lang w:eastAsia="en-US"/>
        </w:rPr>
        <w:t xml:space="preserve"> message is initiated to provide an indication of preference in being provisioned with reference time information according to 5.7.4.2</w:t>
      </w:r>
      <w:r>
        <w:rPr>
          <w:lang w:eastAsia="x-none"/>
        </w:rPr>
        <w:t xml:space="preserve"> or 5.3.5.3</w:t>
      </w:r>
      <w:r>
        <w:rPr>
          <w:rFonts w:eastAsia="SimSun"/>
          <w:lang w:eastAsia="en-US"/>
        </w:rPr>
        <w:t>:</w:t>
      </w:r>
    </w:p>
    <w:p w14:paraId="25506EC3" w14:textId="77777777" w:rsidR="004F39EB" w:rsidRDefault="00307E05">
      <w:pPr>
        <w:pStyle w:val="B2"/>
        <w:rPr>
          <w:rFonts w:eastAsia="MS Mincho"/>
          <w:lang w:eastAsia="en-US"/>
        </w:rPr>
      </w:pPr>
      <w:r>
        <w:rPr>
          <w:rFonts w:eastAsia="MS Mincho"/>
          <w:lang w:eastAsia="en-US"/>
        </w:rPr>
        <w:t>2&gt;</w:t>
      </w:r>
      <w:r>
        <w:rPr>
          <w:rFonts w:eastAsia="MS Mincho"/>
          <w:lang w:eastAsia="en-US"/>
        </w:rPr>
        <w:tab/>
        <w:t>if the UE has a preference in being provisioned with reference time information:</w:t>
      </w:r>
    </w:p>
    <w:p w14:paraId="19B60695" w14:textId="77777777" w:rsidR="004F39EB" w:rsidRDefault="00307E05">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true</w:t>
      </w:r>
      <w:r>
        <w:rPr>
          <w:rFonts w:eastAsia="SimSun"/>
          <w:snapToGrid w:val="0"/>
        </w:rPr>
        <w:t>;</w:t>
      </w:r>
    </w:p>
    <w:p w14:paraId="77275080" w14:textId="77777777" w:rsidR="004F39EB" w:rsidRDefault="00307E05">
      <w:pPr>
        <w:pStyle w:val="B2"/>
        <w:rPr>
          <w:rFonts w:eastAsia="MS Mincho"/>
          <w:lang w:eastAsia="en-US"/>
        </w:rPr>
      </w:pPr>
      <w:r>
        <w:rPr>
          <w:rFonts w:eastAsia="MS Mincho"/>
          <w:lang w:eastAsia="en-US"/>
        </w:rPr>
        <w:t>2&gt;</w:t>
      </w:r>
      <w:r>
        <w:rPr>
          <w:rFonts w:eastAsia="MS Mincho"/>
          <w:lang w:eastAsia="en-US"/>
        </w:rPr>
        <w:tab/>
        <w:t>else:</w:t>
      </w:r>
    </w:p>
    <w:p w14:paraId="3A483E8E" w14:textId="77777777" w:rsidR="004F39EB" w:rsidRDefault="00307E05">
      <w:pPr>
        <w:pStyle w:val="B3"/>
        <w:rPr>
          <w:rFonts w:eastAsia="SimSun"/>
          <w:snapToGrid w:val="0"/>
        </w:rPr>
      </w:pPr>
      <w:r>
        <w:rPr>
          <w:rFonts w:eastAsia="SimSun"/>
          <w:snapToGrid w:val="0"/>
        </w:rPr>
        <w:t>3&gt;</w:t>
      </w:r>
      <w:r>
        <w:rPr>
          <w:rFonts w:eastAsia="SimSun"/>
          <w:snapToGrid w:val="0"/>
        </w:rPr>
        <w:tab/>
        <w:t xml:space="preserve">set </w:t>
      </w:r>
      <w:r>
        <w:rPr>
          <w:rFonts w:eastAsia="SimSun"/>
          <w:i/>
          <w:iCs/>
          <w:snapToGrid w:val="0"/>
        </w:rPr>
        <w:t>referenceTimeInfoPreference</w:t>
      </w:r>
      <w:r>
        <w:rPr>
          <w:rFonts w:eastAsia="SimSun"/>
          <w:snapToGrid w:val="0"/>
        </w:rPr>
        <w:t xml:space="preserve"> to </w:t>
      </w:r>
      <w:r>
        <w:rPr>
          <w:rFonts w:eastAsia="SimSun"/>
          <w:i/>
          <w:iCs/>
          <w:snapToGrid w:val="0"/>
        </w:rPr>
        <w:t>false</w:t>
      </w:r>
      <w:r>
        <w:rPr>
          <w:rFonts w:eastAsia="SimSun"/>
          <w:snapToGrid w:val="0"/>
        </w:rPr>
        <w:t>.</w:t>
      </w:r>
    </w:p>
    <w:p w14:paraId="00949166" w14:textId="77777777" w:rsidR="004F39EB" w:rsidRDefault="00307E05">
      <w:pPr>
        <w:pStyle w:val="B1"/>
      </w:pPr>
      <w:r>
        <w:t>1&gt;</w:t>
      </w:r>
      <w:r>
        <w:tab/>
        <w:t xml:space="preserve">if transmission of the </w:t>
      </w:r>
      <w:r>
        <w:rPr>
          <w:i/>
          <w:iCs/>
        </w:rPr>
        <w:t>UEAssistanceInformation</w:t>
      </w:r>
      <w:r>
        <w:t xml:space="preserve"> message is initiated to provide preference on FR2 UL gap according to 5.7.4.2 or 5.3.5.3:</w:t>
      </w:r>
    </w:p>
    <w:p w14:paraId="5E9AB84A" w14:textId="77777777" w:rsidR="004F39EB" w:rsidRDefault="00307E05">
      <w:pPr>
        <w:pStyle w:val="B2"/>
      </w:pPr>
      <w:r>
        <w:t>2&gt;</w:t>
      </w:r>
      <w:r>
        <w:tab/>
        <w:t>if the UE has a preference for FR2 UL gap configuration:</w:t>
      </w:r>
    </w:p>
    <w:p w14:paraId="709CDE99" w14:textId="77777777" w:rsidR="004F39EB" w:rsidRDefault="00307E05">
      <w:pPr>
        <w:pStyle w:val="B3"/>
      </w:pPr>
      <w:r>
        <w:t>3&gt;</w:t>
      </w:r>
      <w:r>
        <w:tab/>
        <w:t xml:space="preserve">set </w:t>
      </w:r>
      <w:r>
        <w:rPr>
          <w:i/>
          <w:iCs/>
        </w:rPr>
        <w:t>ul-GapFR2-PatternPreference</w:t>
      </w:r>
      <w:r>
        <w:t xml:space="preserve"> to the preferred FR2 UL gap pattern;</w:t>
      </w:r>
    </w:p>
    <w:p w14:paraId="4D149894" w14:textId="77777777" w:rsidR="004F39EB" w:rsidRDefault="00307E05">
      <w:pPr>
        <w:pStyle w:val="B2"/>
      </w:pPr>
      <w:r>
        <w:t>2&gt;</w:t>
      </w:r>
      <w:r>
        <w:tab/>
        <w:t>else (if the UE has no preference for the FR2 UL gap configuration):</w:t>
      </w:r>
    </w:p>
    <w:p w14:paraId="2A2E4F7E" w14:textId="77777777" w:rsidR="004F39EB" w:rsidRDefault="00307E05">
      <w:pPr>
        <w:pStyle w:val="B3"/>
      </w:pPr>
      <w:r>
        <w:lastRenderedPageBreak/>
        <w:t>3&gt;</w:t>
      </w:r>
      <w:r>
        <w:tab/>
        <w:t xml:space="preserve">do not include </w:t>
      </w:r>
      <w:r>
        <w:rPr>
          <w:i/>
          <w:iCs/>
        </w:rPr>
        <w:t>ul-GapFR2-PatternPreference</w:t>
      </w:r>
      <w:r>
        <w:t xml:space="preserve"> in the </w:t>
      </w:r>
      <w:r>
        <w:rPr>
          <w:i/>
          <w:iCs/>
        </w:rPr>
        <w:t>UL-GapFR2-Preference</w:t>
      </w:r>
      <w:r>
        <w:t xml:space="preserve"> IE.</w:t>
      </w:r>
    </w:p>
    <w:p w14:paraId="4DAC5390" w14:textId="77777777" w:rsidR="004F39EB" w:rsidRDefault="00307E05">
      <w:pPr>
        <w:pStyle w:val="B1"/>
      </w:pPr>
      <w:r>
        <w:t>1&gt;</w:t>
      </w:r>
      <w:r>
        <w:tab/>
        <w:t xml:space="preserve">if transmission of the </w:t>
      </w:r>
      <w:r>
        <w:rPr>
          <w:i/>
        </w:rPr>
        <w:t>UEAssistanceInformation</w:t>
      </w:r>
      <w:r>
        <w:t xml:space="preserve"> message is initiated to provide MUSIM assistance information according to 5.7.4.2 or 5.3.5.3:</w:t>
      </w:r>
    </w:p>
    <w:p w14:paraId="670E9D64" w14:textId="77777777" w:rsidR="004F39EB" w:rsidRDefault="00307E05">
      <w:pPr>
        <w:pStyle w:val="B2"/>
        <w:rPr>
          <w:lang w:eastAsia="ko-KR"/>
        </w:rPr>
      </w:pPr>
      <w:r>
        <w:rPr>
          <w:lang w:eastAsia="ko-KR"/>
        </w:rPr>
        <w:t>2&gt;</w:t>
      </w:r>
      <w:r>
        <w:rPr>
          <w:lang w:eastAsia="ko-KR"/>
        </w:rPr>
        <w:tab/>
        <w:t xml:space="preserve">if the UE </w:t>
      </w:r>
      <w:r>
        <w:t>has a preference for</w:t>
      </w:r>
      <w:r>
        <w:rPr>
          <w:lang w:eastAsia="ko-KR"/>
        </w:rPr>
        <w:t xml:space="preserve"> MUSIM periodic gap(s):</w:t>
      </w:r>
    </w:p>
    <w:p w14:paraId="36B8FC9D" w14:textId="77777777" w:rsidR="004F39EB" w:rsidRDefault="00307E05">
      <w:pPr>
        <w:pStyle w:val="B3"/>
      </w:pPr>
      <w:r>
        <w:t>3&gt;</w:t>
      </w:r>
      <w:r>
        <w:tab/>
        <w:t xml:space="preserve">include </w:t>
      </w:r>
      <w:r>
        <w:rPr>
          <w:i/>
        </w:rPr>
        <w:t>musim-GapPreferenceList</w:t>
      </w:r>
      <w:r>
        <w:t xml:space="preserve"> with an entry for each periodic gap the UE prefers to be configured;</w:t>
      </w:r>
    </w:p>
    <w:p w14:paraId="71BFF377" w14:textId="77777777" w:rsidR="004F39EB" w:rsidRDefault="00307E05">
      <w:pPr>
        <w:pStyle w:val="B4"/>
      </w:pPr>
      <w:r>
        <w:t>4&gt;</w:t>
      </w:r>
      <w:r>
        <w:tab/>
        <w:t xml:space="preserve">set </w:t>
      </w:r>
      <w:r>
        <w:rPr>
          <w:i/>
          <w:iCs/>
        </w:rPr>
        <w:t>musim-GapLength</w:t>
      </w:r>
      <w:r>
        <w:t xml:space="preserve"> and </w:t>
      </w:r>
      <w:r>
        <w:rPr>
          <w:i/>
          <w:iCs/>
        </w:rPr>
        <w:t>musim-GapRepetitionAndOffset</w:t>
      </w:r>
      <w:r>
        <w:t xml:space="preserve"> </w:t>
      </w:r>
      <w:r>
        <w:rPr>
          <w:iCs/>
        </w:rPr>
        <w:t xml:space="preserve">in the </w:t>
      </w:r>
      <w:r>
        <w:rPr>
          <w:i/>
          <w:iCs/>
        </w:rPr>
        <w:t>musim-GapInfo</w:t>
      </w:r>
      <w:r>
        <w:rPr>
          <w:iCs/>
        </w:rPr>
        <w:t xml:space="preserve"> IE</w:t>
      </w:r>
      <w:r>
        <w:rPr>
          <w:i/>
          <w:iCs/>
        </w:rPr>
        <w:t xml:space="preserve"> </w:t>
      </w:r>
      <w:r>
        <w:t>to the values of the length and the repetition/offset of the gap(s), respectively, the UE prefers to be configured with;</w:t>
      </w:r>
    </w:p>
    <w:p w14:paraId="6BEC13AA" w14:textId="77777777" w:rsidR="004F39EB" w:rsidRDefault="00307E05">
      <w:pPr>
        <w:pStyle w:val="B2"/>
        <w:rPr>
          <w:lang w:eastAsia="ko-KR"/>
        </w:rPr>
      </w:pPr>
      <w:r>
        <w:rPr>
          <w:lang w:eastAsia="ko-KR"/>
        </w:rPr>
        <w:t>2&gt;</w:t>
      </w:r>
      <w:r>
        <w:rPr>
          <w:lang w:eastAsia="ko-KR"/>
        </w:rPr>
        <w:tab/>
        <w:t xml:space="preserve">if the UE </w:t>
      </w:r>
      <w:r>
        <w:t>has a preference for</w:t>
      </w:r>
      <w:r>
        <w:rPr>
          <w:lang w:eastAsia="ko-KR"/>
        </w:rPr>
        <w:t xml:space="preserve"> MUSIM aperiodic gap:</w:t>
      </w:r>
    </w:p>
    <w:p w14:paraId="5ABB4F47" w14:textId="77777777" w:rsidR="004F39EB" w:rsidRDefault="00307E05">
      <w:pPr>
        <w:pStyle w:val="B3"/>
      </w:pPr>
      <w:r>
        <w:t>3&gt;</w:t>
      </w:r>
      <w:r>
        <w:tab/>
        <w:t xml:space="preserve">include the field </w:t>
      </w:r>
      <w:r>
        <w:rPr>
          <w:i/>
        </w:rPr>
        <w:t>musim-GapPreferenceList</w:t>
      </w:r>
      <w:r>
        <w:t>, with one entry for the aperiodic gap the UE prefers to be configured;</w:t>
      </w:r>
    </w:p>
    <w:p w14:paraId="5EDD2DA2" w14:textId="77777777" w:rsidR="004F39EB" w:rsidRDefault="00307E05">
      <w:pPr>
        <w:pStyle w:val="B4"/>
      </w:pPr>
      <w:r>
        <w:t>4&gt;</w:t>
      </w:r>
      <w:r>
        <w:tab/>
        <w:t xml:space="preserve">set </w:t>
      </w:r>
      <w:r>
        <w:rPr>
          <w:i/>
          <w:iCs/>
        </w:rPr>
        <w:t>musim-GapLength</w:t>
      </w:r>
      <w:r>
        <w:t xml:space="preserve"> and </w:t>
      </w:r>
      <w:r>
        <w:rPr>
          <w:i/>
          <w:iCs/>
        </w:rPr>
        <w:t>musim-Starting-SFN-AndSubframe</w:t>
      </w:r>
      <w:r>
        <w:rPr>
          <w:iCs/>
        </w:rPr>
        <w:t xml:space="preserve"> in the </w:t>
      </w:r>
      <w:r>
        <w:rPr>
          <w:i/>
          <w:iCs/>
        </w:rPr>
        <w:t>musim-GapInfo</w:t>
      </w:r>
      <w:r>
        <w:rPr>
          <w:iCs/>
        </w:rPr>
        <w:t xml:space="preserve"> IE</w:t>
      </w:r>
      <w:r>
        <w:rPr>
          <w:i/>
          <w:iCs/>
        </w:rPr>
        <w:t xml:space="preserve"> </w:t>
      </w:r>
      <w:r>
        <w:t>to the values of the length and the starting SFN/subframe of the gap, respectively, the UE prefers to be configured with;</w:t>
      </w:r>
    </w:p>
    <w:p w14:paraId="662C8DB2" w14:textId="77777777" w:rsidR="004F39EB" w:rsidRDefault="00307E05">
      <w:pPr>
        <w:pStyle w:val="B2"/>
        <w:rPr>
          <w:lang w:eastAsia="ko-KR"/>
        </w:rPr>
      </w:pPr>
      <w:r>
        <w:rPr>
          <w:lang w:eastAsia="ko-KR"/>
        </w:rPr>
        <w:t>2&gt;</w:t>
      </w:r>
      <w:r>
        <w:rPr>
          <w:lang w:eastAsia="ko-KR"/>
        </w:rPr>
        <w:tab/>
        <w:t>if the UE has no longer preference for the periodic/aperiodic gaps:</w:t>
      </w:r>
    </w:p>
    <w:p w14:paraId="5644CA71" w14:textId="77777777" w:rsidR="004F39EB" w:rsidRDefault="00307E05">
      <w:pPr>
        <w:pStyle w:val="B3"/>
      </w:pPr>
      <w:r>
        <w:t>3&gt;</w:t>
      </w:r>
      <w:r>
        <w:tab/>
        <w:t xml:space="preserve">do not include </w:t>
      </w:r>
      <w:r>
        <w:rPr>
          <w:i/>
        </w:rPr>
        <w:t>musim-GapPreferenceList</w:t>
      </w:r>
      <w:r>
        <w:t xml:space="preserve"> in the </w:t>
      </w:r>
      <w:r>
        <w:rPr>
          <w:i/>
        </w:rPr>
        <w:t>musim-Assistance</w:t>
      </w:r>
      <w:r>
        <w:t xml:space="preserve"> IE;</w:t>
      </w:r>
    </w:p>
    <w:p w14:paraId="281736A8" w14:textId="77777777" w:rsidR="004F39EB" w:rsidRDefault="00307E05">
      <w:pPr>
        <w:pStyle w:val="B2"/>
      </w:pPr>
      <w:r>
        <w:t>2&gt;</w:t>
      </w:r>
      <w:r>
        <w:tab/>
        <w:t xml:space="preserve">if UE </w:t>
      </w:r>
      <w:r>
        <w:rPr>
          <w:lang w:eastAsia="ko-KR"/>
        </w:rPr>
        <w:t xml:space="preserve">has a preference to leave </w:t>
      </w:r>
      <w:r>
        <w:t>RRC_CONNECTED state:</w:t>
      </w:r>
    </w:p>
    <w:p w14:paraId="1D988A33" w14:textId="77777777" w:rsidR="004F39EB" w:rsidRDefault="00307E05">
      <w:pPr>
        <w:pStyle w:val="B3"/>
      </w:pPr>
      <w:r>
        <w:t>3&gt;</w:t>
      </w:r>
      <w:r>
        <w:tab/>
        <w:t xml:space="preserve">set </w:t>
      </w:r>
      <w:r>
        <w:rPr>
          <w:i/>
        </w:rPr>
        <w:t>musim-PreferredRRC-State</w:t>
      </w:r>
      <w:r>
        <w:t xml:space="preserve"> to the preferred RRC state.</w:t>
      </w:r>
    </w:p>
    <w:p w14:paraId="7FFA7EB8" w14:textId="77777777" w:rsidR="004F39EB" w:rsidRDefault="00307E05">
      <w:pPr>
        <w:pStyle w:val="B1"/>
      </w:pPr>
      <w:r>
        <w:rPr>
          <w:rFonts w:eastAsia="SimSun"/>
          <w:snapToGrid w:val="0"/>
        </w:rPr>
        <w:t>1&gt;</w:t>
      </w:r>
      <w:r>
        <w:rPr>
          <w:rFonts w:eastAsia="SimSun"/>
          <w:snapToGrid w:val="0"/>
        </w:rPr>
        <w:tab/>
      </w:r>
      <w:r>
        <w:rPr>
          <w:rFonts w:eastAsia="SimSun"/>
          <w:lang w:eastAsia="en-US"/>
        </w:rPr>
        <w:t xml:space="preserve">if transmission of the </w:t>
      </w:r>
      <w:r>
        <w:rPr>
          <w:rFonts w:eastAsia="SimSun"/>
          <w:i/>
          <w:iCs/>
          <w:lang w:eastAsia="en-US"/>
        </w:rPr>
        <w:t>UEAssistanceInformation</w:t>
      </w:r>
      <w:r>
        <w:rPr>
          <w:rFonts w:eastAsia="SimSun"/>
          <w:lang w:eastAsia="en-US"/>
        </w:rPr>
        <w:t xml:space="preserve"> message is initiated </w:t>
      </w:r>
      <w:r>
        <w:t>to provide the relaxation state of RLM measurements of a cell group</w:t>
      </w:r>
      <w:r>
        <w:rPr>
          <w:lang w:eastAsia="zh-CN"/>
        </w:rPr>
        <w:t xml:space="preserve"> according to 5.7.4.2</w:t>
      </w:r>
      <w:r>
        <w:t>:</w:t>
      </w:r>
    </w:p>
    <w:p w14:paraId="47DC61E3" w14:textId="77777777" w:rsidR="004F39EB" w:rsidRDefault="00307E05">
      <w:pPr>
        <w:pStyle w:val="B2"/>
        <w:rPr>
          <w:rFonts w:eastAsia="SimSun"/>
          <w:lang w:eastAsia="en-US"/>
        </w:rPr>
      </w:pPr>
      <w:r>
        <w:rPr>
          <w:rFonts w:eastAsia="SimSun"/>
          <w:lang w:eastAsia="en-US"/>
        </w:rPr>
        <w:t>2&gt;</w:t>
      </w:r>
      <w:r>
        <w:rPr>
          <w:rFonts w:eastAsia="SimSun"/>
          <w:lang w:eastAsia="en-US"/>
        </w:rPr>
        <w:tab/>
        <w:t>if the UE performs RLM measurement relaxation on the cell group</w:t>
      </w:r>
      <w:r>
        <w:rPr>
          <w:lang w:eastAsia="zh-CN"/>
        </w:rPr>
        <w:t xml:space="preserve"> according to TS 38.133 [14]</w:t>
      </w:r>
      <w:r>
        <w:rPr>
          <w:rFonts w:eastAsia="SimSun"/>
          <w:lang w:eastAsia="en-US"/>
        </w:rPr>
        <w:t>:</w:t>
      </w:r>
    </w:p>
    <w:p w14:paraId="6CA423D8" w14:textId="77777777" w:rsidR="004F39EB" w:rsidRDefault="00307E05">
      <w:pPr>
        <w:pStyle w:val="B3"/>
        <w:rPr>
          <w:rFonts w:eastAsia="SimSun"/>
          <w:lang w:eastAsia="en-US"/>
        </w:rPr>
      </w:pPr>
      <w:r>
        <w:rPr>
          <w:rFonts w:eastAsia="SimSun"/>
          <w:lang w:eastAsia="en-US"/>
        </w:rPr>
        <w:t>3&gt;</w:t>
      </w:r>
      <w:r>
        <w:rPr>
          <w:rFonts w:eastAsia="SimSun"/>
          <w:lang w:eastAsia="en-US"/>
        </w:rPr>
        <w:tab/>
        <w:t xml:space="preserve">set the </w:t>
      </w:r>
      <w:r>
        <w:rPr>
          <w:i/>
          <w:iCs/>
        </w:rPr>
        <w:t>rlm-MeasRelaxationState</w:t>
      </w:r>
      <w:r>
        <w:rPr>
          <w:rFonts w:eastAsia="SimSun"/>
          <w:i/>
          <w:iCs/>
          <w:lang w:eastAsia="en-US"/>
        </w:rPr>
        <w:t xml:space="preserve"> </w:t>
      </w:r>
      <w:r>
        <w:rPr>
          <w:rFonts w:eastAsia="SimSun"/>
          <w:lang w:eastAsia="en-US"/>
        </w:rPr>
        <w:t xml:space="preserve">to </w:t>
      </w:r>
      <w:r>
        <w:rPr>
          <w:rFonts w:eastAsia="SimSun"/>
          <w:i/>
          <w:iCs/>
          <w:lang w:eastAsia="en-US"/>
        </w:rPr>
        <w:t>true</w:t>
      </w:r>
      <w:r>
        <w:rPr>
          <w:rFonts w:eastAsia="SimSun"/>
          <w:lang w:eastAsia="en-US"/>
        </w:rPr>
        <w:t>;</w:t>
      </w:r>
    </w:p>
    <w:p w14:paraId="70000243" w14:textId="77777777" w:rsidR="004F39EB" w:rsidRDefault="00307E05">
      <w:pPr>
        <w:pStyle w:val="B2"/>
        <w:rPr>
          <w:rFonts w:eastAsia="SimSun"/>
          <w:lang w:eastAsia="en-US"/>
        </w:rPr>
      </w:pPr>
      <w:r>
        <w:rPr>
          <w:rFonts w:eastAsia="SimSun"/>
          <w:lang w:eastAsia="en-US"/>
        </w:rPr>
        <w:t>2&gt;</w:t>
      </w:r>
      <w:r>
        <w:rPr>
          <w:rFonts w:eastAsia="SimSun"/>
          <w:lang w:eastAsia="en-US"/>
        </w:rPr>
        <w:tab/>
        <w:t>else:</w:t>
      </w:r>
    </w:p>
    <w:p w14:paraId="4B63BAA7" w14:textId="77777777" w:rsidR="004F39EB" w:rsidRDefault="00307E05">
      <w:pPr>
        <w:pStyle w:val="B3"/>
        <w:rPr>
          <w:rFonts w:eastAsia="SimSun"/>
          <w:lang w:eastAsia="en-US"/>
        </w:rPr>
      </w:pPr>
      <w:r>
        <w:rPr>
          <w:rFonts w:eastAsia="SimSun"/>
          <w:lang w:eastAsia="en-US"/>
        </w:rPr>
        <w:t>3&gt;</w:t>
      </w:r>
      <w:r>
        <w:rPr>
          <w:rFonts w:eastAsia="SimSun"/>
          <w:lang w:eastAsia="en-US"/>
        </w:rPr>
        <w:tab/>
        <w:t xml:space="preserve">set the </w:t>
      </w:r>
      <w:r>
        <w:rPr>
          <w:i/>
          <w:iCs/>
        </w:rPr>
        <w:t>rlm-MeasRelaxationState</w:t>
      </w:r>
      <w:r>
        <w:rPr>
          <w:rFonts w:eastAsia="SimSun"/>
          <w:i/>
          <w:iCs/>
          <w:lang w:eastAsia="en-US"/>
        </w:rPr>
        <w:t xml:space="preserve"> </w:t>
      </w:r>
      <w:r>
        <w:rPr>
          <w:rFonts w:eastAsia="SimSun"/>
          <w:lang w:eastAsia="en-US"/>
        </w:rPr>
        <w:t xml:space="preserve">to </w:t>
      </w:r>
      <w:r>
        <w:rPr>
          <w:rFonts w:eastAsia="SimSun"/>
          <w:i/>
          <w:iCs/>
          <w:lang w:eastAsia="en-US"/>
        </w:rPr>
        <w:t>false</w:t>
      </w:r>
      <w:r>
        <w:rPr>
          <w:rFonts w:eastAsia="SimSun"/>
          <w:lang w:eastAsia="en-US"/>
        </w:rPr>
        <w:t>;</w:t>
      </w:r>
    </w:p>
    <w:p w14:paraId="4BFC6B50" w14:textId="77777777" w:rsidR="004F39EB" w:rsidRDefault="00307E05">
      <w:pPr>
        <w:pStyle w:val="B1"/>
      </w:pPr>
      <w:r>
        <w:rPr>
          <w:rFonts w:eastAsia="SimSun"/>
          <w:snapToGrid w:val="0"/>
        </w:rPr>
        <w:t>1&gt;</w:t>
      </w:r>
      <w:r>
        <w:rPr>
          <w:rFonts w:eastAsia="SimSun"/>
          <w:snapToGrid w:val="0"/>
        </w:rPr>
        <w:tab/>
      </w:r>
      <w:r>
        <w:rPr>
          <w:rFonts w:eastAsia="SimSun"/>
          <w:lang w:eastAsia="en-US"/>
        </w:rPr>
        <w:t xml:space="preserve">if transmission of the </w:t>
      </w:r>
      <w:r>
        <w:rPr>
          <w:rFonts w:eastAsia="SimSun"/>
          <w:i/>
          <w:iCs/>
          <w:lang w:eastAsia="en-US"/>
        </w:rPr>
        <w:t>UEAssistanceInformation</w:t>
      </w:r>
      <w:r>
        <w:rPr>
          <w:rFonts w:eastAsia="SimSun"/>
          <w:lang w:eastAsia="en-US"/>
        </w:rPr>
        <w:t xml:space="preserve"> message is initiated </w:t>
      </w:r>
      <w:r>
        <w:t>to provide the relaxation state of BFD measurements of a cell group:</w:t>
      </w:r>
    </w:p>
    <w:p w14:paraId="2DADC351" w14:textId="77777777" w:rsidR="004F39EB" w:rsidRDefault="00307E05">
      <w:pPr>
        <w:pStyle w:val="B2"/>
        <w:rPr>
          <w:rFonts w:eastAsia="SimSun"/>
          <w:lang w:eastAsia="en-US"/>
        </w:rPr>
      </w:pPr>
      <w:r>
        <w:rPr>
          <w:rFonts w:eastAsia="SimSun"/>
          <w:lang w:eastAsia="en-US"/>
        </w:rPr>
        <w:t>2&gt;</w:t>
      </w:r>
      <w:r>
        <w:rPr>
          <w:rFonts w:eastAsia="SimSun"/>
          <w:lang w:eastAsia="en-US"/>
        </w:rPr>
        <w:tab/>
        <w:t>for each serving cell of the cell group:</w:t>
      </w:r>
    </w:p>
    <w:p w14:paraId="7E2AB970" w14:textId="77777777" w:rsidR="004F39EB" w:rsidRDefault="00307E05">
      <w:pPr>
        <w:pStyle w:val="B3"/>
        <w:rPr>
          <w:rFonts w:eastAsia="SimSun"/>
          <w:lang w:eastAsia="en-US"/>
        </w:rPr>
      </w:pPr>
      <w:r>
        <w:rPr>
          <w:rFonts w:eastAsia="SimSun"/>
          <w:lang w:eastAsia="en-US"/>
        </w:rPr>
        <w:t>3&gt;</w:t>
      </w:r>
      <w:r>
        <w:rPr>
          <w:rFonts w:eastAsia="SimSun"/>
          <w:lang w:eastAsia="en-US"/>
        </w:rPr>
        <w:tab/>
        <w:t xml:space="preserve">if the UE performs BFD measurement relaxation on this serving cell </w:t>
      </w:r>
      <w:r>
        <w:rPr>
          <w:lang w:eastAsia="zh-CN"/>
        </w:rPr>
        <w:t>according to TS 38.133 [14]</w:t>
      </w:r>
      <w:r>
        <w:rPr>
          <w:rFonts w:eastAsia="SimSun"/>
          <w:lang w:eastAsia="en-US"/>
        </w:rPr>
        <w:t>:</w:t>
      </w:r>
    </w:p>
    <w:p w14:paraId="4818F4AC" w14:textId="77777777" w:rsidR="004F39EB" w:rsidRDefault="00307E05">
      <w:pPr>
        <w:pStyle w:val="B4"/>
        <w:rPr>
          <w:rFonts w:eastAsia="SimSun"/>
          <w:lang w:eastAsia="en-US"/>
        </w:rPr>
      </w:pPr>
      <w:r>
        <w:rPr>
          <w:rFonts w:eastAsia="SimSun"/>
          <w:lang w:eastAsia="en-US"/>
        </w:rPr>
        <w:t>4&gt;</w:t>
      </w:r>
      <w:r>
        <w:rPr>
          <w:rFonts w:eastAsia="SimSun"/>
          <w:lang w:eastAsia="en-US"/>
        </w:rPr>
        <w:tab/>
        <w:t xml:space="preserve">set the n-th bit of </w:t>
      </w:r>
      <w:r>
        <w:rPr>
          <w:i/>
        </w:rPr>
        <w:t>bfd-MeasRelaxationState</w:t>
      </w:r>
      <w:r>
        <w:rPr>
          <w:rFonts w:eastAsia="SimSun"/>
          <w:i/>
          <w:lang w:eastAsia="en-US"/>
        </w:rPr>
        <w:t xml:space="preserve"> </w:t>
      </w:r>
      <w:r>
        <w:rPr>
          <w:rFonts w:eastAsia="SimSun"/>
          <w:lang w:eastAsia="en-US"/>
        </w:rPr>
        <w:t xml:space="preserve">to '1', where n is equal to the </w:t>
      </w:r>
      <w:r>
        <w:rPr>
          <w:rFonts w:eastAsia="SimSun"/>
          <w:i/>
          <w:lang w:eastAsia="en-US"/>
        </w:rPr>
        <w:t>servCellIndex</w:t>
      </w:r>
      <w:r>
        <w:rPr>
          <w:rFonts w:eastAsia="SimSun"/>
          <w:lang w:eastAsia="en-US"/>
        </w:rPr>
        <w:t xml:space="preserve"> value + 1 of the serving cell;</w:t>
      </w:r>
    </w:p>
    <w:p w14:paraId="006F5569" w14:textId="77777777" w:rsidR="004F39EB" w:rsidRDefault="00307E05">
      <w:pPr>
        <w:pStyle w:val="B3"/>
        <w:rPr>
          <w:rFonts w:eastAsia="SimSun"/>
          <w:lang w:eastAsia="en-US"/>
        </w:rPr>
      </w:pPr>
      <w:r>
        <w:rPr>
          <w:rFonts w:eastAsia="SimSun"/>
          <w:lang w:eastAsia="en-US"/>
        </w:rPr>
        <w:t>3&gt;</w:t>
      </w:r>
      <w:r>
        <w:rPr>
          <w:rFonts w:eastAsia="SimSun"/>
          <w:lang w:eastAsia="en-US"/>
        </w:rPr>
        <w:tab/>
        <w:t>else:</w:t>
      </w:r>
    </w:p>
    <w:p w14:paraId="4A2C5856" w14:textId="77777777" w:rsidR="004F39EB" w:rsidRDefault="00307E05">
      <w:pPr>
        <w:pStyle w:val="B4"/>
        <w:rPr>
          <w:rFonts w:eastAsia="SimSun"/>
          <w:snapToGrid w:val="0"/>
        </w:rPr>
      </w:pPr>
      <w:r>
        <w:rPr>
          <w:rFonts w:eastAsia="SimSun"/>
          <w:lang w:eastAsia="en-US"/>
        </w:rPr>
        <w:t>4&gt;</w:t>
      </w:r>
      <w:r>
        <w:rPr>
          <w:rFonts w:eastAsia="SimSun"/>
          <w:lang w:eastAsia="en-US"/>
        </w:rPr>
        <w:tab/>
        <w:t xml:space="preserve">set the n-th bit of </w:t>
      </w:r>
      <w:r>
        <w:rPr>
          <w:i/>
        </w:rPr>
        <w:t>bfd-MeasRelaxationState</w:t>
      </w:r>
      <w:r>
        <w:rPr>
          <w:rFonts w:eastAsia="SimSun"/>
          <w:i/>
          <w:lang w:eastAsia="en-US"/>
        </w:rPr>
        <w:t xml:space="preserve"> </w:t>
      </w:r>
      <w:r>
        <w:rPr>
          <w:rFonts w:eastAsia="SimSun"/>
          <w:lang w:eastAsia="en-US"/>
        </w:rPr>
        <w:t xml:space="preserve">to '0', where n is equal to the </w:t>
      </w:r>
      <w:r>
        <w:rPr>
          <w:rFonts w:eastAsia="SimSun"/>
          <w:i/>
          <w:lang w:eastAsia="en-US"/>
        </w:rPr>
        <w:t>servCellIndex</w:t>
      </w:r>
      <w:r>
        <w:rPr>
          <w:rFonts w:eastAsia="SimSun"/>
          <w:lang w:eastAsia="en-US"/>
        </w:rPr>
        <w:t xml:space="preserve"> value + 1 of the serving cell.</w:t>
      </w:r>
    </w:p>
    <w:p w14:paraId="2245C81E" w14:textId="77777777" w:rsidR="004F39EB" w:rsidRDefault="00307E05">
      <w:pPr>
        <w:pStyle w:val="B1"/>
        <w:rPr>
          <w:lang w:eastAsia="zh-CN"/>
        </w:rPr>
      </w:pPr>
      <w:r>
        <w:t>1&gt;</w:t>
      </w:r>
      <w:r>
        <w:tab/>
      </w:r>
      <w:r>
        <w:rPr>
          <w:lang w:eastAsia="zh-CN"/>
        </w:rPr>
        <w:t xml:space="preserve">if transmission of the </w:t>
      </w:r>
      <w:r>
        <w:rPr>
          <w:i/>
          <w:lang w:eastAsia="zh-CN"/>
        </w:rPr>
        <w:t>UEAssistanceInformation</w:t>
      </w:r>
      <w:r>
        <w:rPr>
          <w:lang w:eastAsia="zh-CN"/>
        </w:rPr>
        <w:t xml:space="preserve"> message is initiated to </w:t>
      </w:r>
      <w:r>
        <w:t xml:space="preserve">indicate availability of data mapped to radio bearers not configured for SDT </w:t>
      </w:r>
      <w:r>
        <w:rPr>
          <w:lang w:eastAsia="zh-CN"/>
        </w:rPr>
        <w:t>according to 5.7.4.2:</w:t>
      </w:r>
    </w:p>
    <w:p w14:paraId="6A1AE2EA" w14:textId="77777777" w:rsidR="004F39EB" w:rsidRDefault="00307E05">
      <w:pPr>
        <w:pStyle w:val="B2"/>
      </w:pPr>
      <w:r>
        <w:t>2&gt;</w:t>
      </w:r>
      <w:r>
        <w:tab/>
        <w:t xml:space="preserve">include the </w:t>
      </w:r>
      <w:r>
        <w:rPr>
          <w:i/>
          <w:iCs/>
        </w:rPr>
        <w:t>nonSDT-DataIndication</w:t>
      </w:r>
      <w:r>
        <w:t xml:space="preserve"> in the </w:t>
      </w:r>
      <w:r>
        <w:rPr>
          <w:i/>
          <w:iCs/>
        </w:rPr>
        <w:t>UEAssistanceInformation</w:t>
      </w:r>
      <w:r>
        <w:t xml:space="preserve"> message;</w:t>
      </w:r>
    </w:p>
    <w:p w14:paraId="248017CE" w14:textId="77777777" w:rsidR="004F39EB" w:rsidRDefault="00307E05">
      <w:pPr>
        <w:pStyle w:val="B2"/>
      </w:pPr>
      <w:r>
        <w:t>2&gt;</w:t>
      </w:r>
      <w:r>
        <w:tab/>
        <w:t xml:space="preserve">include and set the </w:t>
      </w:r>
      <w:r>
        <w:rPr>
          <w:i/>
          <w:iCs/>
        </w:rPr>
        <w:t>resumeCause</w:t>
      </w:r>
      <w:r>
        <w:t xml:space="preserve"> according to the information received from the upper layers, if provided.</w:t>
      </w:r>
    </w:p>
    <w:p w14:paraId="611E09C8" w14:textId="77777777" w:rsidR="004F39EB" w:rsidRDefault="00307E05">
      <w:pPr>
        <w:pStyle w:val="B1"/>
        <w:rPr>
          <w:rFonts w:eastAsia="SimSun"/>
          <w:snapToGrid w:val="0"/>
        </w:rPr>
      </w:pPr>
      <w:r>
        <w:rPr>
          <w:rFonts w:eastAsia="SimSun"/>
          <w:snapToGrid w:val="0"/>
        </w:rPr>
        <w:t>1&gt;</w:t>
      </w:r>
      <w:r>
        <w:rPr>
          <w:rFonts w:eastAsia="SimSun"/>
          <w:snapToGrid w:val="0"/>
        </w:rPr>
        <w:tab/>
        <w:t xml:space="preserve">if transmission of the </w:t>
      </w:r>
      <w:r>
        <w:rPr>
          <w:rFonts w:eastAsia="SimSun"/>
          <w:i/>
          <w:snapToGrid w:val="0"/>
        </w:rPr>
        <w:t>UEAssistanceInformation</w:t>
      </w:r>
      <w:r>
        <w:rPr>
          <w:rFonts w:eastAsia="SimSun"/>
          <w:snapToGrid w:val="0"/>
        </w:rPr>
        <w:t xml:space="preserve"> message is initiated to provide an indication of preference for SCG deactivation according to 5.7.4.2:</w:t>
      </w:r>
    </w:p>
    <w:p w14:paraId="586A3697" w14:textId="77777777" w:rsidR="004F39EB" w:rsidRDefault="00307E05">
      <w:pPr>
        <w:pStyle w:val="B2"/>
        <w:rPr>
          <w:rFonts w:eastAsia="SimSun"/>
          <w:snapToGrid w:val="0"/>
        </w:rPr>
      </w:pPr>
      <w:r>
        <w:rPr>
          <w:rFonts w:eastAsia="SimSun"/>
          <w:snapToGrid w:val="0"/>
        </w:rPr>
        <w:t>2&gt;</w:t>
      </w:r>
      <w:r>
        <w:rPr>
          <w:rFonts w:eastAsia="SimSun"/>
          <w:snapToGrid w:val="0"/>
        </w:rPr>
        <w:tab/>
        <w:t xml:space="preserve">include </w:t>
      </w:r>
      <w:r>
        <w:rPr>
          <w:rFonts w:eastAsia="SimSun"/>
          <w:i/>
          <w:snapToGrid w:val="0"/>
        </w:rPr>
        <w:t>scg-DeactivationPreference</w:t>
      </w:r>
      <w:r>
        <w:rPr>
          <w:rFonts w:eastAsia="SimSun"/>
          <w:snapToGrid w:val="0"/>
        </w:rPr>
        <w:t xml:space="preserve"> in the </w:t>
      </w:r>
      <w:r>
        <w:rPr>
          <w:rFonts w:eastAsia="SimSun"/>
          <w:i/>
          <w:snapToGrid w:val="0"/>
        </w:rPr>
        <w:t>UEAssistanceInformation</w:t>
      </w:r>
      <w:r>
        <w:rPr>
          <w:rFonts w:eastAsia="SimSun"/>
          <w:snapToGrid w:val="0"/>
        </w:rPr>
        <w:t xml:space="preserve"> message;</w:t>
      </w:r>
    </w:p>
    <w:p w14:paraId="7DBD1F23" w14:textId="77777777" w:rsidR="004F39EB" w:rsidRDefault="00307E05">
      <w:pPr>
        <w:pStyle w:val="B2"/>
        <w:rPr>
          <w:rFonts w:eastAsia="SimSun"/>
          <w:snapToGrid w:val="0"/>
        </w:rPr>
      </w:pPr>
      <w:r>
        <w:rPr>
          <w:rFonts w:eastAsia="SimSun"/>
          <w:snapToGrid w:val="0"/>
        </w:rPr>
        <w:lastRenderedPageBreak/>
        <w:t>2&gt;</w:t>
      </w:r>
      <w:r>
        <w:rPr>
          <w:rFonts w:eastAsia="SimSun"/>
          <w:snapToGrid w:val="0"/>
        </w:rPr>
        <w:tab/>
        <w:t xml:space="preserve">set the </w:t>
      </w:r>
      <w:r>
        <w:rPr>
          <w:rFonts w:eastAsia="SimSun"/>
          <w:i/>
          <w:snapToGrid w:val="0"/>
        </w:rPr>
        <w:t>scg-DeactivationPreference</w:t>
      </w:r>
      <w:r>
        <w:rPr>
          <w:rFonts w:eastAsia="SimSun"/>
          <w:snapToGrid w:val="0"/>
        </w:rPr>
        <w:t xml:space="preserve"> to </w:t>
      </w:r>
      <w:r>
        <w:rPr>
          <w:rFonts w:eastAsia="SimSun"/>
          <w:i/>
          <w:snapToGrid w:val="0"/>
        </w:rPr>
        <w:t>scgDeactivationPreferred</w:t>
      </w:r>
      <w:r>
        <w:rPr>
          <w:rFonts w:eastAsia="SimSun"/>
          <w:snapToGrid w:val="0"/>
        </w:rPr>
        <w:t xml:space="preserve"> if the UE prefers the SCG to be deactivated, otherwise set it to </w:t>
      </w:r>
      <w:r>
        <w:rPr>
          <w:rFonts w:eastAsia="SimSun"/>
          <w:i/>
          <w:iCs/>
          <w:snapToGrid w:val="0"/>
        </w:rPr>
        <w:t>noPreference</w:t>
      </w:r>
      <w:r>
        <w:rPr>
          <w:rFonts w:eastAsia="SimSun"/>
          <w:snapToGrid w:val="0"/>
        </w:rPr>
        <w:t>;</w:t>
      </w:r>
    </w:p>
    <w:p w14:paraId="5B606B36" w14:textId="77777777" w:rsidR="004F39EB" w:rsidRDefault="00307E05">
      <w:pPr>
        <w:pStyle w:val="B1"/>
        <w:rPr>
          <w:rFonts w:eastAsia="SimSun"/>
          <w:snapToGrid w:val="0"/>
        </w:rPr>
      </w:pPr>
      <w:r>
        <w:rPr>
          <w:rFonts w:eastAsia="SimSun"/>
          <w:snapToGrid w:val="0"/>
        </w:rPr>
        <w:t>1&gt;</w:t>
      </w:r>
      <w:r>
        <w:rPr>
          <w:rFonts w:eastAsia="SimSun"/>
          <w:snapToGrid w:val="0"/>
        </w:rPr>
        <w:tab/>
        <w:t xml:space="preserve">if transmission of the </w:t>
      </w:r>
      <w:r>
        <w:rPr>
          <w:rFonts w:eastAsia="SimSun"/>
          <w:i/>
          <w:snapToGrid w:val="0"/>
        </w:rPr>
        <w:t>UEAssistanceInformation</w:t>
      </w:r>
      <w:r>
        <w:rPr>
          <w:rFonts w:eastAsia="SimSun"/>
          <w:snapToGrid w:val="0"/>
        </w:rPr>
        <w:t xml:space="preserve"> message is initiated to provide an indication that the UE has uplink data related to a deactivated SCG according to 5.7.4.2:</w:t>
      </w:r>
    </w:p>
    <w:p w14:paraId="1CFDED3B" w14:textId="77777777" w:rsidR="004F39EB" w:rsidRDefault="00307E05">
      <w:pPr>
        <w:pStyle w:val="B2"/>
        <w:rPr>
          <w:rFonts w:eastAsia="SimSun"/>
          <w:snapToGrid w:val="0"/>
        </w:rPr>
      </w:pPr>
      <w:r>
        <w:rPr>
          <w:rFonts w:eastAsia="SimSun"/>
          <w:snapToGrid w:val="0"/>
        </w:rPr>
        <w:t>2&gt;</w:t>
      </w:r>
      <w:r>
        <w:rPr>
          <w:rFonts w:eastAsia="SimSun"/>
          <w:snapToGrid w:val="0"/>
        </w:rPr>
        <w:tab/>
        <w:t xml:space="preserve">include </w:t>
      </w:r>
      <w:r>
        <w:rPr>
          <w:rFonts w:eastAsia="SimSun"/>
          <w:i/>
          <w:snapToGrid w:val="0"/>
        </w:rPr>
        <w:t>uplinkData</w:t>
      </w:r>
      <w:r>
        <w:rPr>
          <w:rFonts w:eastAsia="SimSun"/>
          <w:snapToGrid w:val="0"/>
        </w:rPr>
        <w:t xml:space="preserve"> in the </w:t>
      </w:r>
      <w:r>
        <w:rPr>
          <w:rFonts w:eastAsia="SimSun"/>
          <w:i/>
          <w:snapToGrid w:val="0"/>
        </w:rPr>
        <w:t>UEAssistanceInformation</w:t>
      </w:r>
      <w:r>
        <w:rPr>
          <w:rFonts w:eastAsia="SimSun"/>
          <w:snapToGrid w:val="0"/>
        </w:rPr>
        <w:t xml:space="preserve"> message.</w:t>
      </w:r>
    </w:p>
    <w:p w14:paraId="5482B884" w14:textId="77777777" w:rsidR="004F39EB" w:rsidRDefault="00307E05">
      <w:pPr>
        <w:pStyle w:val="B1"/>
      </w:pPr>
      <w:r>
        <w:rPr>
          <w:rFonts w:eastAsia="SimSun"/>
          <w:snapToGrid w:val="0"/>
        </w:rPr>
        <w:t>1&gt;</w:t>
      </w:r>
      <w:r>
        <w:rPr>
          <w:rFonts w:eastAsia="SimSun"/>
          <w:snapToGrid w:val="0"/>
        </w:rPr>
        <w:tab/>
      </w:r>
      <w:r>
        <w:rPr>
          <w:rFonts w:eastAsia="SimSun"/>
          <w:lang w:eastAsia="en-US"/>
        </w:rPr>
        <w:t xml:space="preserve">if transmission of the </w:t>
      </w:r>
      <w:r>
        <w:rPr>
          <w:rFonts w:eastAsia="SimSun"/>
          <w:i/>
          <w:iCs/>
          <w:lang w:eastAsia="en-US"/>
        </w:rPr>
        <w:t>UEAssistanceInformation</w:t>
      </w:r>
      <w:r>
        <w:rPr>
          <w:rFonts w:eastAsia="SimSun"/>
          <w:lang w:eastAsia="en-US"/>
        </w:rPr>
        <w:t xml:space="preserve"> message is initiated </w:t>
      </w:r>
      <w:r>
        <w:t>to provide an indication about whether the criterion for RRM relaxation for connected mode is fulfilled or not fulfilled:</w:t>
      </w:r>
    </w:p>
    <w:p w14:paraId="35ED6FC1" w14:textId="77777777" w:rsidR="004F39EB" w:rsidRDefault="00307E05">
      <w:pPr>
        <w:pStyle w:val="B2"/>
        <w:rPr>
          <w:rFonts w:eastAsia="SimSun"/>
          <w:lang w:eastAsia="en-US"/>
        </w:rPr>
      </w:pPr>
      <w:r>
        <w:rPr>
          <w:rFonts w:eastAsia="SimSun"/>
          <w:lang w:eastAsia="en-US"/>
        </w:rPr>
        <w:t>2&gt;</w:t>
      </w:r>
      <w:r>
        <w:rPr>
          <w:rFonts w:eastAsia="SimSun"/>
          <w:lang w:eastAsia="en-US"/>
        </w:rPr>
        <w:tab/>
        <w:t>if the criterion for RRM measurement relaxation for connected mode is fulfilled:</w:t>
      </w:r>
    </w:p>
    <w:p w14:paraId="70E503BF" w14:textId="77777777" w:rsidR="004F39EB" w:rsidRDefault="00307E05">
      <w:pPr>
        <w:pStyle w:val="B3"/>
        <w:rPr>
          <w:rFonts w:eastAsia="SimSun"/>
          <w:lang w:eastAsia="en-US"/>
        </w:rPr>
      </w:pPr>
      <w:r>
        <w:rPr>
          <w:rFonts w:eastAsia="SimSun"/>
          <w:lang w:eastAsia="en-US"/>
        </w:rPr>
        <w:t>3&gt;</w:t>
      </w:r>
      <w:r>
        <w:rPr>
          <w:rFonts w:eastAsia="SimSun"/>
          <w:lang w:eastAsia="en-US"/>
        </w:rPr>
        <w:tab/>
        <w:t xml:space="preserve">set the </w:t>
      </w:r>
      <w:r>
        <w:rPr>
          <w:rFonts w:eastAsia="SimSun"/>
          <w:i/>
          <w:iCs/>
          <w:lang w:eastAsia="en-US"/>
        </w:rPr>
        <w:t>rrm-MeasRelaxationFulfilment</w:t>
      </w:r>
      <w:r>
        <w:rPr>
          <w:rFonts w:eastAsia="SimSun"/>
          <w:lang w:eastAsia="en-US"/>
        </w:rPr>
        <w:t xml:space="preserve"> to </w:t>
      </w:r>
      <w:r>
        <w:rPr>
          <w:rFonts w:eastAsia="SimSun"/>
          <w:i/>
          <w:iCs/>
          <w:lang w:eastAsia="en-US"/>
        </w:rPr>
        <w:t>true</w:t>
      </w:r>
      <w:r>
        <w:rPr>
          <w:rFonts w:eastAsia="SimSun"/>
          <w:lang w:eastAsia="en-US"/>
        </w:rPr>
        <w:t>;</w:t>
      </w:r>
    </w:p>
    <w:p w14:paraId="1CCD9EEA" w14:textId="77777777" w:rsidR="004F39EB" w:rsidRDefault="00307E05">
      <w:pPr>
        <w:pStyle w:val="B2"/>
        <w:rPr>
          <w:rFonts w:eastAsia="SimSun"/>
          <w:lang w:eastAsia="en-US"/>
        </w:rPr>
      </w:pPr>
      <w:r>
        <w:rPr>
          <w:rFonts w:eastAsia="SimSun"/>
          <w:lang w:eastAsia="en-US"/>
        </w:rPr>
        <w:t>2&gt;</w:t>
      </w:r>
      <w:r>
        <w:rPr>
          <w:rFonts w:eastAsia="SimSun"/>
          <w:lang w:eastAsia="en-US"/>
        </w:rPr>
        <w:tab/>
        <w:t>else:</w:t>
      </w:r>
    </w:p>
    <w:p w14:paraId="17563979" w14:textId="77777777" w:rsidR="004F39EB" w:rsidRDefault="00307E05">
      <w:pPr>
        <w:pStyle w:val="B3"/>
        <w:rPr>
          <w:rFonts w:eastAsia="SimSun"/>
          <w:snapToGrid w:val="0"/>
        </w:rPr>
      </w:pPr>
      <w:r>
        <w:rPr>
          <w:rFonts w:eastAsia="SimSun"/>
          <w:lang w:eastAsia="en-US"/>
        </w:rPr>
        <w:t>3&gt;</w:t>
      </w:r>
      <w:r>
        <w:rPr>
          <w:rFonts w:eastAsia="SimSun"/>
          <w:lang w:eastAsia="en-US"/>
        </w:rPr>
        <w:tab/>
        <w:t xml:space="preserve">set the </w:t>
      </w:r>
      <w:r>
        <w:rPr>
          <w:rFonts w:eastAsia="SimSun"/>
          <w:i/>
          <w:iCs/>
          <w:lang w:eastAsia="en-US"/>
        </w:rPr>
        <w:t>rrm-MeasRelaxationFulfilment</w:t>
      </w:r>
      <w:r>
        <w:rPr>
          <w:rFonts w:eastAsia="SimSun"/>
          <w:lang w:eastAsia="en-US"/>
        </w:rPr>
        <w:t xml:space="preserve"> to </w:t>
      </w:r>
      <w:r>
        <w:rPr>
          <w:rFonts w:eastAsia="SimSun"/>
          <w:i/>
          <w:iCs/>
          <w:lang w:eastAsia="en-US"/>
        </w:rPr>
        <w:t>false</w:t>
      </w:r>
      <w:r>
        <w:rPr>
          <w:rFonts w:eastAsia="SimSun"/>
          <w:snapToGrid w:val="0"/>
        </w:rPr>
        <w:t>.</w:t>
      </w:r>
    </w:p>
    <w:p w14:paraId="61E78EDA" w14:textId="77777777" w:rsidR="004F39EB" w:rsidRDefault="00307E05">
      <w:pPr>
        <w:pStyle w:val="B1"/>
        <w:rPr>
          <w:snapToGrid w:val="0"/>
        </w:rPr>
      </w:pPr>
      <w:r>
        <w:rPr>
          <w:snapToGrid w:val="0"/>
        </w:rPr>
        <w:t>1&gt;</w:t>
      </w:r>
      <w:r>
        <w:rPr>
          <w:snapToGrid w:val="0"/>
        </w:rPr>
        <w:tab/>
        <w:t xml:space="preserve">if transmission of the </w:t>
      </w:r>
      <w:r>
        <w:rPr>
          <w:i/>
          <w:iCs/>
          <w:lang w:eastAsia="en-US"/>
        </w:rPr>
        <w:t>UEAssistanceInformation</w:t>
      </w:r>
      <w:r>
        <w:rPr>
          <w:snapToGrid w:val="0"/>
        </w:rPr>
        <w:t xml:space="preserve"> message is initiated to provide the service link propagation delay difference between serving cell and neighbour cell(s) according to 5.7.4.2;</w:t>
      </w:r>
    </w:p>
    <w:p w14:paraId="0B602E5F" w14:textId="77777777" w:rsidR="004F39EB" w:rsidRDefault="00307E05">
      <w:pPr>
        <w:pStyle w:val="B2"/>
        <w:rPr>
          <w:rFonts w:eastAsia="Yu Mincho"/>
          <w:snapToGrid w:val="0"/>
        </w:rPr>
      </w:pPr>
      <w:r>
        <w:rPr>
          <w:snapToGrid w:val="0"/>
        </w:rPr>
        <w:t>2&gt;</w:t>
      </w:r>
      <w:r>
        <w:rPr>
          <w:snapToGrid w:val="0"/>
        </w:rPr>
        <w:tab/>
        <w:t xml:space="preserve">include the </w:t>
      </w:r>
      <w:r>
        <w:rPr>
          <w:i/>
          <w:iCs/>
          <w:snapToGrid w:val="0"/>
        </w:rPr>
        <w:t>propagationDelayDifference</w:t>
      </w:r>
      <w:r>
        <w:rPr>
          <w:snapToGrid w:val="0"/>
        </w:rPr>
        <w:t xml:space="preserve"> for each neighbour cell in the </w:t>
      </w:r>
      <w:r>
        <w:rPr>
          <w:i/>
          <w:iCs/>
          <w:snapToGrid w:val="0"/>
        </w:rPr>
        <w:t>neighCellInfoList</w:t>
      </w:r>
      <w:r>
        <w:rPr>
          <w:snapToGrid w:val="0"/>
        </w:rPr>
        <w:t>;</w:t>
      </w:r>
    </w:p>
    <w:p w14:paraId="03DF9894" w14:textId="77777777" w:rsidR="004F39EB" w:rsidRDefault="00307E05">
      <w:r>
        <w:t xml:space="preserve">The UE shall set the contents of the </w:t>
      </w:r>
      <w:r>
        <w:rPr>
          <w:i/>
        </w:rPr>
        <w:t>UEAssistanceInformation</w:t>
      </w:r>
      <w:r>
        <w:t xml:space="preserve"> message for configured grant assistance information</w:t>
      </w:r>
      <w:r>
        <w:rPr>
          <w:lang w:eastAsia="zh-CN"/>
        </w:rPr>
        <w:t xml:space="preserve"> for NR sidelink communication</w:t>
      </w:r>
      <w:r>
        <w:t>:</w:t>
      </w:r>
    </w:p>
    <w:p w14:paraId="33ED23BB" w14:textId="77777777" w:rsidR="004F39EB" w:rsidRDefault="00307E05">
      <w:pPr>
        <w:pStyle w:val="B1"/>
        <w:rPr>
          <w:lang w:eastAsia="ko-KR"/>
        </w:rPr>
      </w:pPr>
      <w:r>
        <w:t>1&gt;</w:t>
      </w:r>
      <w:r>
        <w:tab/>
      </w:r>
      <w:r>
        <w:rPr>
          <w:lang w:eastAsia="zh-CN"/>
        </w:rPr>
        <w:t>if configured to provide</w:t>
      </w:r>
      <w:r>
        <w:t xml:space="preserve"> </w:t>
      </w:r>
      <w:r>
        <w:rPr>
          <w:lang w:eastAsia="zh-CN"/>
        </w:rPr>
        <w:t>configured grant assistance information for NR sidelink communication</w:t>
      </w:r>
      <w:r>
        <w:t>:</w:t>
      </w:r>
    </w:p>
    <w:p w14:paraId="2B809F17" w14:textId="77777777" w:rsidR="004F39EB" w:rsidRDefault="00307E05">
      <w:pPr>
        <w:pStyle w:val="B2"/>
      </w:pPr>
      <w:r>
        <w:rPr>
          <w:lang w:eastAsia="ko-KR"/>
        </w:rPr>
        <w:t>2</w:t>
      </w:r>
      <w:r>
        <w:t>&gt;</w:t>
      </w:r>
      <w:r>
        <w:rPr>
          <w:lang w:eastAsia="ko-KR"/>
        </w:rPr>
        <w:tab/>
      </w:r>
      <w:r>
        <w:t xml:space="preserve">include the </w:t>
      </w:r>
      <w:r>
        <w:rPr>
          <w:i/>
          <w:iCs/>
        </w:rPr>
        <w:t>sl-UE-AssistanceInformationNR</w:t>
      </w:r>
      <w:r>
        <w:t>;</w:t>
      </w:r>
    </w:p>
    <w:p w14:paraId="00640D40" w14:textId="77777777" w:rsidR="004F39EB" w:rsidRDefault="00307E05">
      <w:pPr>
        <w:pStyle w:val="NO"/>
      </w:pPr>
      <w:r>
        <w:t>NOTE 4:</w:t>
      </w:r>
      <w:r>
        <w:tab/>
      </w:r>
      <w:r>
        <w:rPr>
          <w:lang w:eastAsia="zh-CN"/>
        </w:rPr>
        <w:t xml:space="preserve">It is up to UE implementation when and how to trigger </w:t>
      </w:r>
      <w:r>
        <w:t>configured grant assistance information</w:t>
      </w:r>
      <w:r>
        <w:rPr>
          <w:lang w:eastAsia="zh-CN"/>
        </w:rPr>
        <w:t xml:space="preserve"> for NR sidelink communication</w:t>
      </w:r>
      <w:r>
        <w:t>.</w:t>
      </w:r>
    </w:p>
    <w:p w14:paraId="195D0633" w14:textId="77777777" w:rsidR="004F39EB" w:rsidRDefault="00307E05">
      <w:r>
        <w:t>The UE shall:</w:t>
      </w:r>
    </w:p>
    <w:p w14:paraId="20C3A3FA" w14:textId="77777777" w:rsidR="004F39EB" w:rsidRDefault="00307E05">
      <w:pPr>
        <w:pStyle w:val="B1"/>
        <w:rPr>
          <w:rFonts w:eastAsia="SimSun"/>
        </w:rPr>
      </w:pPr>
      <w:r>
        <w:rPr>
          <w:rFonts w:eastAsia="SimSun"/>
        </w:rPr>
        <w:t>1&gt;</w:t>
      </w:r>
      <w:r>
        <w:rPr>
          <w:rFonts w:eastAsia="SimSun"/>
        </w:rPr>
        <w:tab/>
        <w:t xml:space="preserve">if the procedure was triggered to provide configured grant assistance information for NR sidelink communication by an NR </w:t>
      </w:r>
      <w:r>
        <w:rPr>
          <w:rFonts w:eastAsia="SimSun"/>
          <w:i/>
          <w:iCs/>
        </w:rPr>
        <w:t>RRCReconfiguration</w:t>
      </w:r>
      <w:r>
        <w:rPr>
          <w:rFonts w:eastAsia="SimSun"/>
        </w:rPr>
        <w:t xml:space="preserve"> message that was embedded within an E-UTRA </w:t>
      </w:r>
      <w:r>
        <w:rPr>
          <w:rFonts w:eastAsia="SimSun"/>
          <w:i/>
          <w:iCs/>
        </w:rPr>
        <w:t>RRCConnectionReconfiguration</w:t>
      </w:r>
      <w:r>
        <w:rPr>
          <w:rFonts w:eastAsia="SimSun"/>
        </w:rPr>
        <w:t>:</w:t>
      </w:r>
    </w:p>
    <w:p w14:paraId="0C7680AD" w14:textId="77777777" w:rsidR="004F39EB" w:rsidRDefault="00307E05">
      <w:pPr>
        <w:pStyle w:val="B2"/>
        <w:rPr>
          <w:rFonts w:eastAsia="SimSun"/>
        </w:rPr>
      </w:pPr>
      <w:r>
        <w:rPr>
          <w:rFonts w:eastAsia="SimSun"/>
        </w:rPr>
        <w:t>2&gt;</w:t>
      </w:r>
      <w:r>
        <w:rPr>
          <w:rFonts w:eastAsia="SimSun"/>
        </w:rPr>
        <w:tab/>
        <w:t>submit</w:t>
      </w:r>
      <w:r>
        <w:rPr>
          <w:rFonts w:eastAsia="SimSun"/>
          <w:lang w:eastAsia="en-GB"/>
        </w:rPr>
        <w:t xml:space="preserve"> the </w:t>
      </w:r>
      <w:r>
        <w:rPr>
          <w:rFonts w:eastAsia="SimSun"/>
          <w:i/>
          <w:lang w:eastAsia="en-GB"/>
        </w:rPr>
        <w:t xml:space="preserve">UEAssistanceInformation </w:t>
      </w:r>
      <w:r>
        <w:rPr>
          <w:rFonts w:eastAsia="SimSun"/>
          <w:iCs/>
          <w:lang w:eastAsia="en-GB"/>
        </w:rPr>
        <w:t xml:space="preserve">to lower layers via SRB1, </w:t>
      </w:r>
      <w:r>
        <w:rPr>
          <w:rFonts w:eastAsia="SimSun"/>
        </w:rPr>
        <w:t xml:space="preserve">embedded in E-UTRA RRC message </w:t>
      </w:r>
      <w:r>
        <w:rPr>
          <w:rFonts w:eastAsia="SimSun"/>
          <w:i/>
          <w:iCs/>
        </w:rPr>
        <w:t>ULInformationTransferIRAT</w:t>
      </w:r>
      <w:r>
        <w:rPr>
          <w:rFonts w:eastAsia="SimSun"/>
        </w:rPr>
        <w:t xml:space="preserve"> as specified in TS 36.331 [10], clause 5.6.28;</w:t>
      </w:r>
    </w:p>
    <w:p w14:paraId="39332425" w14:textId="77777777" w:rsidR="004F39EB" w:rsidRDefault="00307E05">
      <w:pPr>
        <w:pStyle w:val="B1"/>
      </w:pPr>
      <w:r>
        <w:t>1&gt;</w:t>
      </w:r>
      <w:r>
        <w:tab/>
        <w:t>else if the UE is in (NG)EN-DC:</w:t>
      </w:r>
    </w:p>
    <w:p w14:paraId="79FE7B3A" w14:textId="77777777" w:rsidR="004F39EB" w:rsidRDefault="00307E05">
      <w:pPr>
        <w:pStyle w:val="B2"/>
      </w:pPr>
      <w:r>
        <w:t>2&gt;</w:t>
      </w:r>
      <w:r>
        <w:tab/>
        <w:t>if SRB3 is configured:</w:t>
      </w:r>
    </w:p>
    <w:p w14:paraId="32CA4D77" w14:textId="77777777" w:rsidR="004F39EB" w:rsidRDefault="00307E05">
      <w:pPr>
        <w:pStyle w:val="B3"/>
      </w:pPr>
      <w:r>
        <w:t>3&gt;</w:t>
      </w:r>
      <w:r>
        <w:tab/>
        <w:t xml:space="preserve">submit the </w:t>
      </w:r>
      <w:r>
        <w:rPr>
          <w:i/>
          <w:lang w:eastAsia="zh-CN"/>
        </w:rPr>
        <w:t>UEAssistanceInformation</w:t>
      </w:r>
      <w:r>
        <w:rPr>
          <w:lang w:eastAsia="zh-CN"/>
        </w:rPr>
        <w:t xml:space="preserve"> </w:t>
      </w:r>
      <w:r>
        <w:t>message via SRB3 to lower layers for transmission;</w:t>
      </w:r>
    </w:p>
    <w:p w14:paraId="160AAF91" w14:textId="77777777" w:rsidR="004F39EB" w:rsidRDefault="00307E05">
      <w:pPr>
        <w:pStyle w:val="B2"/>
      </w:pPr>
      <w:r>
        <w:t>2&gt;</w:t>
      </w:r>
      <w:r>
        <w:tab/>
        <w:t>else:</w:t>
      </w:r>
    </w:p>
    <w:p w14:paraId="32FDFF48" w14:textId="77777777" w:rsidR="004F39EB" w:rsidRDefault="00307E05">
      <w:pPr>
        <w:pStyle w:val="B3"/>
      </w:pPr>
      <w:r>
        <w:t>3&gt;</w:t>
      </w:r>
      <w:r>
        <w:tab/>
        <w:t xml:space="preserve">submit the </w:t>
      </w:r>
      <w:r>
        <w:rPr>
          <w:i/>
          <w:lang w:eastAsia="zh-CN"/>
        </w:rPr>
        <w:t>UEAssistanceInformation</w:t>
      </w:r>
      <w:r>
        <w:rPr>
          <w:lang w:eastAsia="zh-CN"/>
        </w:rPr>
        <w:t xml:space="preserve"> </w:t>
      </w:r>
      <w:r>
        <w:t xml:space="preserve">message via the E-UTRA MCG embedded in E-UTRA RRC message </w:t>
      </w:r>
      <w:r>
        <w:rPr>
          <w:i/>
        </w:rPr>
        <w:t xml:space="preserve">ULInformationTransferMRDC </w:t>
      </w:r>
      <w:r>
        <w:t>as specified in TS 36.331 [10].</w:t>
      </w:r>
    </w:p>
    <w:p w14:paraId="55372A12" w14:textId="77777777" w:rsidR="004F39EB" w:rsidRDefault="00307E05">
      <w:pPr>
        <w:pStyle w:val="B1"/>
      </w:pPr>
      <w:r>
        <w:t>1&gt;</w:t>
      </w:r>
      <w:r>
        <w:tab/>
        <w:t>else if the UE is in NR-DC:</w:t>
      </w:r>
    </w:p>
    <w:p w14:paraId="4055E83B" w14:textId="77777777" w:rsidR="004F39EB" w:rsidRDefault="00307E05">
      <w:pPr>
        <w:pStyle w:val="B2"/>
      </w:pPr>
      <w:r>
        <w:t>2&gt;</w:t>
      </w:r>
      <w:r>
        <w:tab/>
        <w:t>if the UE assistance configuration that triggered this UE assistance information is associated with the SCG:</w:t>
      </w:r>
    </w:p>
    <w:p w14:paraId="3ABAE44B" w14:textId="77777777" w:rsidR="004F39EB" w:rsidRDefault="00307E05">
      <w:pPr>
        <w:pStyle w:val="B3"/>
      </w:pPr>
      <w:r>
        <w:t>3&gt;</w:t>
      </w:r>
      <w:r>
        <w:tab/>
        <w:t>if SRB3 is configured:</w:t>
      </w:r>
    </w:p>
    <w:p w14:paraId="2ED4E850" w14:textId="77777777" w:rsidR="004F39EB" w:rsidRDefault="00307E05">
      <w:pPr>
        <w:pStyle w:val="B4"/>
      </w:pPr>
      <w:r>
        <w:t>4&gt;</w:t>
      </w:r>
      <w:r>
        <w:tab/>
        <w:t xml:space="preserve">submit the </w:t>
      </w:r>
      <w:r>
        <w:rPr>
          <w:i/>
          <w:lang w:eastAsia="zh-CN"/>
        </w:rPr>
        <w:t>UEAssistanceInformation</w:t>
      </w:r>
      <w:r>
        <w:rPr>
          <w:lang w:eastAsia="zh-CN"/>
        </w:rPr>
        <w:t xml:space="preserve"> </w:t>
      </w:r>
      <w:r>
        <w:t>message via SRB3 to lower layers for transmission;</w:t>
      </w:r>
    </w:p>
    <w:p w14:paraId="38E12173" w14:textId="77777777" w:rsidR="004F39EB" w:rsidRDefault="00307E05">
      <w:pPr>
        <w:pStyle w:val="B3"/>
      </w:pPr>
      <w:r>
        <w:t>3&gt;</w:t>
      </w:r>
      <w:r>
        <w:tab/>
        <w:t>else:</w:t>
      </w:r>
    </w:p>
    <w:p w14:paraId="2FCD1132" w14:textId="77777777" w:rsidR="004F39EB" w:rsidRDefault="00307E05">
      <w:pPr>
        <w:pStyle w:val="B4"/>
      </w:pPr>
      <w:r>
        <w:t>4&gt;</w:t>
      </w:r>
      <w:r>
        <w:tab/>
        <w:t xml:space="preserve">submit the </w:t>
      </w:r>
      <w:r>
        <w:rPr>
          <w:i/>
          <w:lang w:eastAsia="zh-CN"/>
        </w:rPr>
        <w:t>UEAssistanceInformation</w:t>
      </w:r>
      <w:r>
        <w:rPr>
          <w:lang w:eastAsia="zh-CN"/>
        </w:rPr>
        <w:t xml:space="preserve"> </w:t>
      </w:r>
      <w:r>
        <w:t xml:space="preserve">message via the NR MCG embedded in NR RRC message </w:t>
      </w:r>
      <w:r>
        <w:rPr>
          <w:i/>
        </w:rPr>
        <w:t xml:space="preserve">ULInformationTransferMRDC </w:t>
      </w:r>
      <w:r>
        <w:t>as specified in</w:t>
      </w:r>
      <w:r>
        <w:rPr>
          <w:i/>
        </w:rPr>
        <w:t xml:space="preserve"> </w:t>
      </w:r>
      <w:r>
        <w:t>5.7.2a.3;</w:t>
      </w:r>
    </w:p>
    <w:p w14:paraId="69196B86" w14:textId="77777777" w:rsidR="004F39EB" w:rsidRDefault="00307E05">
      <w:pPr>
        <w:pStyle w:val="B2"/>
      </w:pPr>
      <w:r>
        <w:t>2&gt;</w:t>
      </w:r>
      <w:r>
        <w:tab/>
      </w:r>
      <w:r>
        <w:rPr>
          <w:lang w:eastAsia="zh-CN"/>
        </w:rPr>
        <w:t>else</w:t>
      </w:r>
      <w:r>
        <w:t>:</w:t>
      </w:r>
    </w:p>
    <w:p w14:paraId="0F3EF502" w14:textId="77777777" w:rsidR="004F39EB" w:rsidRDefault="00307E05">
      <w:pPr>
        <w:pStyle w:val="B3"/>
      </w:pPr>
      <w:r>
        <w:lastRenderedPageBreak/>
        <w:t>3&gt;</w:t>
      </w:r>
      <w:r>
        <w:tab/>
        <w:t xml:space="preserve">submit the </w:t>
      </w:r>
      <w:r>
        <w:rPr>
          <w:i/>
          <w:lang w:eastAsia="zh-CN"/>
        </w:rPr>
        <w:t>UEAssistanceInformation</w:t>
      </w:r>
      <w:r>
        <w:rPr>
          <w:lang w:eastAsia="zh-CN"/>
        </w:rPr>
        <w:t xml:space="preserve"> </w:t>
      </w:r>
      <w:r>
        <w:t xml:space="preserve">message </w:t>
      </w:r>
      <w:r>
        <w:rPr>
          <w:lang w:eastAsia="zh-CN"/>
        </w:rPr>
        <w:t xml:space="preserve">via SRB1 </w:t>
      </w:r>
      <w:r>
        <w:t>to lower layers for transmission;</w:t>
      </w:r>
    </w:p>
    <w:p w14:paraId="7D4A14D5" w14:textId="77777777" w:rsidR="004F39EB" w:rsidRDefault="00307E05">
      <w:pPr>
        <w:pStyle w:val="B1"/>
      </w:pPr>
      <w:r>
        <w:t>1&gt;</w:t>
      </w:r>
      <w:r>
        <w:tab/>
        <w:t>else:</w:t>
      </w:r>
    </w:p>
    <w:p w14:paraId="1E0E17AE" w14:textId="77777777" w:rsidR="004F39EB" w:rsidRDefault="00307E05">
      <w:pPr>
        <w:pStyle w:val="B2"/>
      </w:pPr>
      <w:r>
        <w:t>2&gt;</w:t>
      </w:r>
      <w:r>
        <w:tab/>
        <w:t xml:space="preserve">submit the </w:t>
      </w:r>
      <w:r>
        <w:rPr>
          <w:i/>
        </w:rPr>
        <w:t>UEAssistanceInformation</w:t>
      </w:r>
      <w:r>
        <w:t xml:space="preserve"> message to lower layers for transmission.</w:t>
      </w:r>
    </w:p>
    <w:p w14:paraId="1DAF420F" w14:textId="77777777" w:rsidR="004F39EB" w:rsidRDefault="00307E05">
      <w:pPr>
        <w:pStyle w:val="Heading4"/>
        <w:rPr>
          <w:rFonts w:eastAsiaTheme="minorEastAsia"/>
        </w:rPr>
      </w:pPr>
      <w:bookmarkStart w:id="458" w:name="_Toc60776969"/>
      <w:bookmarkStart w:id="459" w:name="_Toc100929792"/>
      <w:r>
        <w:rPr>
          <w:rFonts w:eastAsiaTheme="minorEastAsia"/>
        </w:rPr>
        <w:t>5.</w:t>
      </w:r>
      <w:r>
        <w:rPr>
          <w:rFonts w:eastAsiaTheme="minorEastAsia"/>
          <w:lang w:eastAsia="zh-CN"/>
        </w:rPr>
        <w:t>7</w:t>
      </w:r>
      <w:r>
        <w:rPr>
          <w:rFonts w:eastAsiaTheme="minorEastAsia"/>
        </w:rPr>
        <w:t>.</w:t>
      </w:r>
      <w:r>
        <w:rPr>
          <w:rFonts w:eastAsiaTheme="minorEastAsia"/>
          <w:lang w:eastAsia="zh-CN"/>
        </w:rPr>
        <w:t>4</w:t>
      </w:r>
      <w:r>
        <w:rPr>
          <w:rFonts w:eastAsiaTheme="minorEastAsia"/>
        </w:rPr>
        <w:t>.3a</w:t>
      </w:r>
      <w:r>
        <w:rPr>
          <w:rFonts w:eastAsiaTheme="minorEastAsia"/>
        </w:rPr>
        <w:tab/>
      </w:r>
      <w:r>
        <w:rPr>
          <w:rFonts w:eastAsia="SimSun" w:cs="Arial"/>
          <w:lang w:eastAsia="zh-CN"/>
        </w:rPr>
        <w:t xml:space="preserve">Setting the contents of </w:t>
      </w:r>
      <w:r>
        <w:rPr>
          <w:rFonts w:eastAsia="SimSun" w:cs="Arial"/>
          <w:i/>
          <w:lang w:eastAsia="zh-CN"/>
        </w:rPr>
        <w:t>OverheatingAssistance</w:t>
      </w:r>
      <w:r>
        <w:rPr>
          <w:rFonts w:eastAsia="SimSun" w:cs="Arial"/>
          <w:lang w:eastAsia="zh-CN"/>
        </w:rPr>
        <w:t xml:space="preserve"> IE</w:t>
      </w:r>
      <w:bookmarkEnd w:id="458"/>
      <w:bookmarkEnd w:id="459"/>
    </w:p>
    <w:p w14:paraId="6785F6BD" w14:textId="77777777" w:rsidR="004F39EB" w:rsidRDefault="00307E05">
      <w:pPr>
        <w:rPr>
          <w:rFonts w:eastAsiaTheme="minorEastAsia"/>
        </w:rPr>
      </w:pPr>
      <w:r>
        <w:t xml:space="preserve">The UE shall set the contents of </w:t>
      </w:r>
      <w:r>
        <w:rPr>
          <w:rFonts w:eastAsia="SimSun" w:cs="Arial"/>
          <w:i/>
          <w:lang w:eastAsia="zh-CN"/>
        </w:rPr>
        <w:t>OverheatingAssistance</w:t>
      </w:r>
      <w:r>
        <w:t xml:space="preserve"> IE if </w:t>
      </w:r>
      <w:r>
        <w:rPr>
          <w:lang w:eastAsia="zh-CN"/>
        </w:rPr>
        <w:t>initiated to provide</w:t>
      </w:r>
      <w:r>
        <w:t xml:space="preserve"> overheating assistance indication for SCG in (NG)EN-DC according to clause 5.6.10.3 as specified in TS 36.331 [10]:</w:t>
      </w:r>
    </w:p>
    <w:p w14:paraId="1957A0D5" w14:textId="77777777" w:rsidR="004F39EB" w:rsidRDefault="00307E05">
      <w:pPr>
        <w:pStyle w:val="B1"/>
      </w:pPr>
      <w:r>
        <w:t>1&gt;</w:t>
      </w:r>
      <w:r>
        <w:tab/>
        <w:t>if the UE prefers to temporarily reduce the number of maximum secondary component carriers for SCG:</w:t>
      </w:r>
    </w:p>
    <w:p w14:paraId="51C1BBA2" w14:textId="77777777" w:rsidR="004F39EB" w:rsidRDefault="00307E05">
      <w:pPr>
        <w:pStyle w:val="B2"/>
      </w:pPr>
      <w:r>
        <w:t>2&gt;</w:t>
      </w:r>
      <w:r>
        <w:tab/>
        <w:t xml:space="preserve">include </w:t>
      </w:r>
      <w:r>
        <w:rPr>
          <w:i/>
        </w:rPr>
        <w:t>reducedMaxCCs</w:t>
      </w:r>
      <w:r>
        <w:t xml:space="preserve"> in the </w:t>
      </w:r>
      <w:r>
        <w:rPr>
          <w:i/>
        </w:rPr>
        <w:t>OverheatingAssistance</w:t>
      </w:r>
      <w:r>
        <w:t xml:space="preserve"> IE;</w:t>
      </w:r>
    </w:p>
    <w:p w14:paraId="10480ECB" w14:textId="77777777" w:rsidR="004F39EB" w:rsidRDefault="00307E05">
      <w:pPr>
        <w:pStyle w:val="B2"/>
      </w:pPr>
      <w:r>
        <w:t>2&gt;</w:t>
      </w:r>
      <w:r>
        <w:tab/>
        <w:t xml:space="preserve">set </w:t>
      </w:r>
      <w:r>
        <w:rPr>
          <w:i/>
        </w:rPr>
        <w:t>reducedCCsDL</w:t>
      </w:r>
      <w:r>
        <w:t xml:space="preserve"> to the number of maximum SCells </w:t>
      </w:r>
      <w:r>
        <w:rPr>
          <w:lang w:eastAsia="en-GB"/>
        </w:rPr>
        <w:t>of the SCG</w:t>
      </w:r>
      <w:r>
        <w:t xml:space="preserve"> the UE prefers to be temporarily configured in downlink;</w:t>
      </w:r>
    </w:p>
    <w:p w14:paraId="376C4C86" w14:textId="77777777" w:rsidR="004F39EB" w:rsidRDefault="00307E05">
      <w:pPr>
        <w:pStyle w:val="B2"/>
      </w:pPr>
      <w:r>
        <w:t>2&gt;</w:t>
      </w:r>
      <w:r>
        <w:tab/>
        <w:t xml:space="preserve">set </w:t>
      </w:r>
      <w:r>
        <w:rPr>
          <w:i/>
        </w:rPr>
        <w:t>reducedCCsUL</w:t>
      </w:r>
      <w:r>
        <w:t xml:space="preserve"> to the number of maximum SCells </w:t>
      </w:r>
      <w:r>
        <w:rPr>
          <w:lang w:eastAsia="en-GB"/>
        </w:rPr>
        <w:t>of the SCG</w:t>
      </w:r>
      <w:r>
        <w:t xml:space="preserve"> the UE prefers to be temporarily configured in uplink;</w:t>
      </w:r>
    </w:p>
    <w:p w14:paraId="50C09528" w14:textId="77777777" w:rsidR="004F39EB" w:rsidRDefault="00307E05">
      <w:pPr>
        <w:pStyle w:val="B1"/>
      </w:pPr>
      <w:r>
        <w:t>1&gt;</w:t>
      </w:r>
      <w:r>
        <w:tab/>
        <w:t>if the UE prefers to temporarily reduce maximum aggregated bandwidth of FR1 for SCG:</w:t>
      </w:r>
    </w:p>
    <w:p w14:paraId="07270FA1" w14:textId="77777777" w:rsidR="004F39EB" w:rsidRDefault="00307E05">
      <w:pPr>
        <w:pStyle w:val="B2"/>
      </w:pPr>
      <w:r>
        <w:t>2&gt;</w:t>
      </w:r>
      <w:r>
        <w:tab/>
        <w:t xml:space="preserve">include </w:t>
      </w:r>
      <w:r>
        <w:rPr>
          <w:i/>
        </w:rPr>
        <w:t>reducedMaxBW-FR1</w:t>
      </w:r>
      <w:r>
        <w:t xml:space="preserve"> in the </w:t>
      </w:r>
      <w:r>
        <w:rPr>
          <w:i/>
        </w:rPr>
        <w:t>OverheatingAssistance</w:t>
      </w:r>
      <w:r>
        <w:t xml:space="preserve"> IE;</w:t>
      </w:r>
    </w:p>
    <w:p w14:paraId="008F3CC7" w14:textId="77777777" w:rsidR="004F39EB" w:rsidRDefault="00307E05">
      <w:pPr>
        <w:pStyle w:val="B2"/>
      </w:pPr>
      <w:r>
        <w:t>2&gt;</w:t>
      </w:r>
      <w:r>
        <w:tab/>
        <w:t xml:space="preserve">set </w:t>
      </w:r>
      <w:r>
        <w:rPr>
          <w:i/>
        </w:rPr>
        <w:t>reducedBW-FR1-DL</w:t>
      </w:r>
      <w:r>
        <w:t xml:space="preserve"> to the maximum aggregated bandwidth the UE prefers to be temporarily configured across all downlink carriers of FR1</w:t>
      </w:r>
      <w:r>
        <w:rPr>
          <w:lang w:eastAsia="en-GB"/>
        </w:rPr>
        <w:t xml:space="preserve"> of the SCG</w:t>
      </w:r>
      <w:r>
        <w:t>;</w:t>
      </w:r>
    </w:p>
    <w:p w14:paraId="121B54FE" w14:textId="77777777" w:rsidR="004F39EB" w:rsidRDefault="00307E05">
      <w:pPr>
        <w:pStyle w:val="B2"/>
      </w:pPr>
      <w:r>
        <w:t>2&gt;</w:t>
      </w:r>
      <w:r>
        <w:tab/>
        <w:t xml:space="preserve">set </w:t>
      </w:r>
      <w:r>
        <w:rPr>
          <w:i/>
        </w:rPr>
        <w:t>reducedBW-FR1-UL</w:t>
      </w:r>
      <w:r>
        <w:t xml:space="preserve"> to the maximum aggregated bandwidth the UE prefers to be temporarily configured across all uplink carriers of FR1</w:t>
      </w:r>
      <w:r>
        <w:rPr>
          <w:lang w:eastAsia="en-GB"/>
        </w:rPr>
        <w:t xml:space="preserve"> of the SCG</w:t>
      </w:r>
      <w:r>
        <w:t>;</w:t>
      </w:r>
    </w:p>
    <w:p w14:paraId="3D985EAE" w14:textId="77777777" w:rsidR="004F39EB" w:rsidRDefault="00307E05">
      <w:pPr>
        <w:pStyle w:val="B1"/>
      </w:pPr>
      <w:r>
        <w:t>1&gt;</w:t>
      </w:r>
      <w:r>
        <w:tab/>
        <w:t>if the UE prefers to temporarily reduce maximum aggregated bandwidth of FR2</w:t>
      </w:r>
      <w:r>
        <w:rPr>
          <w:rFonts w:eastAsia="SimSun"/>
          <w:lang w:eastAsia="en-US"/>
        </w:rPr>
        <w:t>-1</w:t>
      </w:r>
      <w:r>
        <w:rPr>
          <w:lang w:eastAsia="en-GB"/>
        </w:rPr>
        <w:t xml:space="preserve"> </w:t>
      </w:r>
      <w:r>
        <w:t>for SCG:</w:t>
      </w:r>
    </w:p>
    <w:p w14:paraId="1975065A" w14:textId="77777777" w:rsidR="004F39EB" w:rsidRDefault="00307E05">
      <w:pPr>
        <w:pStyle w:val="B2"/>
      </w:pPr>
      <w:r>
        <w:t>2&gt;</w:t>
      </w:r>
      <w:r>
        <w:tab/>
        <w:t xml:space="preserve">include </w:t>
      </w:r>
      <w:r>
        <w:rPr>
          <w:i/>
        </w:rPr>
        <w:t>reducedMaxBW-FR2</w:t>
      </w:r>
      <w:r>
        <w:t xml:space="preserve"> in the </w:t>
      </w:r>
      <w:r>
        <w:rPr>
          <w:i/>
        </w:rPr>
        <w:t>OverheatingAssistance</w:t>
      </w:r>
      <w:r>
        <w:t xml:space="preserve"> IE;</w:t>
      </w:r>
    </w:p>
    <w:p w14:paraId="39817147" w14:textId="77777777" w:rsidR="004F39EB" w:rsidRDefault="00307E05">
      <w:pPr>
        <w:pStyle w:val="B2"/>
      </w:pPr>
      <w:r>
        <w:t>2&gt;</w:t>
      </w:r>
      <w:r>
        <w:tab/>
        <w:t xml:space="preserve">set </w:t>
      </w:r>
      <w:r>
        <w:rPr>
          <w:i/>
        </w:rPr>
        <w:t>reducedBW-FR2-DL</w:t>
      </w:r>
      <w:r>
        <w:t xml:space="preserve"> to the maximum aggregated bandwidth the UE prefers to be temporarily configured across all downlink carriers of FR2</w:t>
      </w:r>
      <w:r>
        <w:rPr>
          <w:rFonts w:eastAsia="SimSun"/>
          <w:lang w:eastAsia="en-US"/>
        </w:rPr>
        <w:t>-1</w:t>
      </w:r>
      <w:r>
        <w:rPr>
          <w:lang w:eastAsia="en-GB"/>
        </w:rPr>
        <w:t xml:space="preserve"> of the SCG</w:t>
      </w:r>
      <w:r>
        <w:t>;</w:t>
      </w:r>
    </w:p>
    <w:p w14:paraId="35E38EAE" w14:textId="77777777" w:rsidR="004F39EB" w:rsidRDefault="00307E05">
      <w:pPr>
        <w:pStyle w:val="B2"/>
      </w:pPr>
      <w:r>
        <w:t>2&gt;</w:t>
      </w:r>
      <w:r>
        <w:tab/>
        <w:t xml:space="preserve">set </w:t>
      </w:r>
      <w:r>
        <w:rPr>
          <w:i/>
        </w:rPr>
        <w:t>reducedBW-FR2-UL</w:t>
      </w:r>
      <w:r>
        <w:t xml:space="preserve"> to the maximum aggregated bandwidth the UE prefers to be temporarily configured across all uplink carriers of FR2</w:t>
      </w:r>
      <w:r>
        <w:rPr>
          <w:rFonts w:eastAsia="SimSun"/>
          <w:lang w:eastAsia="en-US"/>
        </w:rPr>
        <w:t>-1</w:t>
      </w:r>
      <w:r>
        <w:rPr>
          <w:lang w:eastAsia="en-GB"/>
        </w:rPr>
        <w:t xml:space="preserve"> of the SCG</w:t>
      </w:r>
      <w:r>
        <w:t>;</w:t>
      </w:r>
    </w:p>
    <w:p w14:paraId="75E57389" w14:textId="77777777" w:rsidR="004F39EB" w:rsidRDefault="00307E05">
      <w:pPr>
        <w:pStyle w:val="B1"/>
      </w:pPr>
      <w:r>
        <w:t>1&gt;</w:t>
      </w:r>
      <w:r>
        <w:tab/>
        <w:t>if the UE prefers to temporarily reduce maximum aggregated bandwidth of FR2</w:t>
      </w:r>
      <w:r>
        <w:rPr>
          <w:rFonts w:eastAsia="SimSun"/>
          <w:lang w:eastAsia="en-US"/>
        </w:rPr>
        <w:t>-2</w:t>
      </w:r>
      <w:r>
        <w:rPr>
          <w:lang w:eastAsia="en-GB"/>
        </w:rPr>
        <w:t xml:space="preserve"> </w:t>
      </w:r>
      <w:r>
        <w:t>for SCG:</w:t>
      </w:r>
    </w:p>
    <w:p w14:paraId="7E8E5629" w14:textId="77777777" w:rsidR="004F39EB" w:rsidRDefault="00307E05">
      <w:pPr>
        <w:pStyle w:val="B2"/>
      </w:pPr>
      <w:r>
        <w:t>2&gt;</w:t>
      </w:r>
      <w:r>
        <w:tab/>
        <w:t xml:space="preserve">include </w:t>
      </w:r>
      <w:r>
        <w:rPr>
          <w:i/>
        </w:rPr>
        <w:t>reducedMaxBW-FR2-2</w:t>
      </w:r>
      <w:r>
        <w:t xml:space="preserve"> in the </w:t>
      </w:r>
      <w:r>
        <w:rPr>
          <w:i/>
        </w:rPr>
        <w:t>OverheatingAssistance</w:t>
      </w:r>
      <w:r>
        <w:t xml:space="preserve"> IE;</w:t>
      </w:r>
    </w:p>
    <w:p w14:paraId="358C6BCA" w14:textId="77777777" w:rsidR="004F39EB" w:rsidRDefault="00307E05">
      <w:pPr>
        <w:pStyle w:val="B2"/>
      </w:pPr>
      <w:r>
        <w:t>2&gt;</w:t>
      </w:r>
      <w:r>
        <w:tab/>
        <w:t xml:space="preserve">set </w:t>
      </w:r>
      <w:r>
        <w:rPr>
          <w:i/>
        </w:rPr>
        <w:t>reducedBW-FR2-2-DL</w:t>
      </w:r>
      <w:r>
        <w:t xml:space="preserve"> to the maximum aggregated bandwidth the UE prefers to be temporarily configured across all downlink carriers of FR2</w:t>
      </w:r>
      <w:r>
        <w:rPr>
          <w:rFonts w:eastAsia="SimSun"/>
          <w:lang w:eastAsia="en-US"/>
        </w:rPr>
        <w:t>-2</w:t>
      </w:r>
      <w:r>
        <w:rPr>
          <w:lang w:eastAsia="en-GB"/>
        </w:rPr>
        <w:t xml:space="preserve"> of the SCG</w:t>
      </w:r>
      <w:r>
        <w:t>;</w:t>
      </w:r>
    </w:p>
    <w:p w14:paraId="670FF8D3" w14:textId="77777777" w:rsidR="004F39EB" w:rsidRDefault="00307E05">
      <w:pPr>
        <w:pStyle w:val="B2"/>
      </w:pPr>
      <w:r>
        <w:t>2&gt;</w:t>
      </w:r>
      <w:r>
        <w:tab/>
        <w:t xml:space="preserve">set </w:t>
      </w:r>
      <w:r>
        <w:rPr>
          <w:i/>
        </w:rPr>
        <w:t>reducedBW-FR2-2-UL</w:t>
      </w:r>
      <w:r>
        <w:t xml:space="preserve"> to the maximum aggregated bandwidth the UE prefers to be temporarily configured across all uplink carriers of FR2</w:t>
      </w:r>
      <w:r>
        <w:rPr>
          <w:rFonts w:eastAsia="SimSun"/>
          <w:lang w:eastAsia="en-US"/>
        </w:rPr>
        <w:t>-2</w:t>
      </w:r>
      <w:r>
        <w:rPr>
          <w:lang w:eastAsia="en-GB"/>
        </w:rPr>
        <w:t xml:space="preserve"> of the SCG</w:t>
      </w:r>
      <w:r>
        <w:t>;</w:t>
      </w:r>
    </w:p>
    <w:p w14:paraId="6AC9ABB0" w14:textId="77777777" w:rsidR="004F39EB" w:rsidRDefault="00307E05">
      <w:pPr>
        <w:pStyle w:val="B1"/>
      </w:pPr>
      <w:r>
        <w:t>1&gt;</w:t>
      </w:r>
      <w:r>
        <w:tab/>
        <w:t>if the UE prefers to temporarily reduce the number of maximum MIMO layers of each serving cell operating on FR1 for SCG:</w:t>
      </w:r>
    </w:p>
    <w:p w14:paraId="55CC7480" w14:textId="77777777" w:rsidR="004F39EB" w:rsidRDefault="00307E05">
      <w:pPr>
        <w:pStyle w:val="B2"/>
      </w:pPr>
      <w:r>
        <w:t>2&gt;</w:t>
      </w:r>
      <w:r>
        <w:tab/>
        <w:t xml:space="preserve">include </w:t>
      </w:r>
      <w:r>
        <w:rPr>
          <w:i/>
        </w:rPr>
        <w:t>reducedMaxMIMO-LayersFR1</w:t>
      </w:r>
      <w:r>
        <w:t xml:space="preserve"> in the </w:t>
      </w:r>
      <w:r>
        <w:rPr>
          <w:i/>
        </w:rPr>
        <w:t>OverheatingAssistance</w:t>
      </w:r>
      <w:r>
        <w:t xml:space="preserve"> IE;</w:t>
      </w:r>
    </w:p>
    <w:p w14:paraId="1F9E2C31" w14:textId="77777777" w:rsidR="004F39EB" w:rsidRDefault="00307E05">
      <w:pPr>
        <w:pStyle w:val="B2"/>
      </w:pPr>
      <w:r>
        <w:t>2&gt;</w:t>
      </w:r>
      <w:r>
        <w:tab/>
        <w:t xml:space="preserve">set </w:t>
      </w:r>
      <w:r>
        <w:rPr>
          <w:i/>
        </w:rPr>
        <w:t>reducedMIMO-LayersFR1-DL</w:t>
      </w:r>
      <w:r>
        <w:t xml:space="preserve"> to the number of maximum MIMO layers of each serving cell operating on FR1 </w:t>
      </w:r>
      <w:r>
        <w:rPr>
          <w:lang w:eastAsia="en-GB"/>
        </w:rPr>
        <w:t>of the SCG</w:t>
      </w:r>
      <w:r>
        <w:t xml:space="preserve"> the UE prefers to be temporarily configured in downlink;</w:t>
      </w:r>
    </w:p>
    <w:p w14:paraId="1212178A" w14:textId="77777777" w:rsidR="004F39EB" w:rsidRDefault="00307E05">
      <w:pPr>
        <w:pStyle w:val="B2"/>
      </w:pPr>
      <w:r>
        <w:t>2&gt;</w:t>
      </w:r>
      <w:r>
        <w:tab/>
        <w:t xml:space="preserve">set </w:t>
      </w:r>
      <w:r>
        <w:rPr>
          <w:i/>
        </w:rPr>
        <w:t>reducedMIMO-LayersFR1-UL</w:t>
      </w:r>
      <w:r>
        <w:t xml:space="preserve"> to the number of maximum MIMO layers of each serving cell operating on FR1 </w:t>
      </w:r>
      <w:r>
        <w:rPr>
          <w:lang w:eastAsia="en-GB"/>
        </w:rPr>
        <w:t>of the SCG</w:t>
      </w:r>
      <w:r>
        <w:t xml:space="preserve"> the UE prefers to be temporarily configured in uplink;</w:t>
      </w:r>
    </w:p>
    <w:p w14:paraId="5B1DC466" w14:textId="77777777" w:rsidR="004F39EB" w:rsidRDefault="00307E05">
      <w:pPr>
        <w:pStyle w:val="B1"/>
      </w:pPr>
      <w:r>
        <w:t>1&gt;</w:t>
      </w:r>
      <w:r>
        <w:tab/>
        <w:t>if the UE prefers to temporarily reduce the number of maximum MIMO layers of each serving cell operating on FR2</w:t>
      </w:r>
      <w:r>
        <w:rPr>
          <w:rFonts w:eastAsia="SimSun"/>
          <w:lang w:eastAsia="en-US"/>
        </w:rPr>
        <w:t>-1</w:t>
      </w:r>
      <w:r>
        <w:t xml:space="preserve"> for SCG:</w:t>
      </w:r>
    </w:p>
    <w:p w14:paraId="200470E5" w14:textId="77777777" w:rsidR="004F39EB" w:rsidRDefault="00307E05">
      <w:pPr>
        <w:pStyle w:val="B2"/>
      </w:pPr>
      <w:r>
        <w:t>2&gt;</w:t>
      </w:r>
      <w:r>
        <w:tab/>
        <w:t xml:space="preserve">include </w:t>
      </w:r>
      <w:r>
        <w:rPr>
          <w:i/>
        </w:rPr>
        <w:t>reducedMaxMIMO-LayersFR2</w:t>
      </w:r>
      <w:r>
        <w:t xml:space="preserve"> in the </w:t>
      </w:r>
      <w:r>
        <w:rPr>
          <w:i/>
        </w:rPr>
        <w:t>OverheatingAssistance</w:t>
      </w:r>
      <w:r>
        <w:t xml:space="preserve"> IE;</w:t>
      </w:r>
    </w:p>
    <w:p w14:paraId="656BD3FC" w14:textId="77777777" w:rsidR="004F39EB" w:rsidRDefault="00307E05">
      <w:pPr>
        <w:pStyle w:val="B2"/>
      </w:pPr>
      <w:r>
        <w:lastRenderedPageBreak/>
        <w:t>2&gt;</w:t>
      </w:r>
      <w:r>
        <w:tab/>
        <w:t xml:space="preserve">set </w:t>
      </w:r>
      <w:r>
        <w:rPr>
          <w:i/>
        </w:rPr>
        <w:t>reducedMIMO-LayersFR2-DL</w:t>
      </w:r>
      <w:r>
        <w:t xml:space="preserve"> to the number of maximum MIMO layers of each serving cell operating on FR2</w:t>
      </w:r>
      <w:r>
        <w:rPr>
          <w:rFonts w:eastAsia="SimSun"/>
          <w:lang w:eastAsia="en-US"/>
        </w:rPr>
        <w:t>-1</w:t>
      </w:r>
      <w:r>
        <w:t xml:space="preserve"> </w:t>
      </w:r>
      <w:r>
        <w:rPr>
          <w:lang w:eastAsia="en-GB"/>
        </w:rPr>
        <w:t>of the SCG</w:t>
      </w:r>
      <w:r>
        <w:t xml:space="preserve"> the UE prefers to be temporarily configured in downlink;</w:t>
      </w:r>
    </w:p>
    <w:p w14:paraId="74B05FBB" w14:textId="77777777" w:rsidR="004F39EB" w:rsidRDefault="00307E05">
      <w:pPr>
        <w:pStyle w:val="B2"/>
      </w:pPr>
      <w:r>
        <w:t>2&gt;</w:t>
      </w:r>
      <w:r>
        <w:tab/>
        <w:t xml:space="preserve">set </w:t>
      </w:r>
      <w:r>
        <w:rPr>
          <w:i/>
        </w:rPr>
        <w:t>reducedMIMO-LayersFR2-UL</w:t>
      </w:r>
      <w:r>
        <w:t xml:space="preserve"> to the number of maximum MIMO layers of each serving cell operating on FR2</w:t>
      </w:r>
      <w:r>
        <w:rPr>
          <w:rFonts w:eastAsia="SimSun"/>
          <w:lang w:eastAsia="en-US"/>
        </w:rPr>
        <w:t>-1</w:t>
      </w:r>
      <w:r>
        <w:t xml:space="preserve"> </w:t>
      </w:r>
      <w:r>
        <w:rPr>
          <w:lang w:eastAsia="en-GB"/>
        </w:rPr>
        <w:t>of the SCG</w:t>
      </w:r>
      <w:r>
        <w:t xml:space="preserve"> the UE prefers to be temporarily configured in uplink;</w:t>
      </w:r>
    </w:p>
    <w:p w14:paraId="2D558C6F" w14:textId="77777777" w:rsidR="004F39EB" w:rsidRDefault="00307E05">
      <w:pPr>
        <w:pStyle w:val="B1"/>
      </w:pPr>
      <w:r>
        <w:t>1&gt;</w:t>
      </w:r>
      <w:r>
        <w:tab/>
        <w:t>if the UE prefers to temporarily reduce the number of maximum MIMO layers of each serving cell operating on FR2</w:t>
      </w:r>
      <w:r>
        <w:rPr>
          <w:rFonts w:eastAsia="SimSun"/>
          <w:lang w:eastAsia="en-US"/>
        </w:rPr>
        <w:t>-2</w:t>
      </w:r>
      <w:r>
        <w:t xml:space="preserve"> for SCG:</w:t>
      </w:r>
    </w:p>
    <w:p w14:paraId="45F94FC5" w14:textId="77777777" w:rsidR="004F39EB" w:rsidRDefault="00307E05">
      <w:pPr>
        <w:pStyle w:val="B2"/>
      </w:pPr>
      <w:r>
        <w:t>2&gt;</w:t>
      </w:r>
      <w:r>
        <w:tab/>
        <w:t xml:space="preserve">include </w:t>
      </w:r>
      <w:r>
        <w:rPr>
          <w:i/>
        </w:rPr>
        <w:t>reducedMaxMIMO-LayersFR2-2</w:t>
      </w:r>
      <w:r>
        <w:t xml:space="preserve"> in the </w:t>
      </w:r>
      <w:r>
        <w:rPr>
          <w:i/>
        </w:rPr>
        <w:t>OverheatingAssistance</w:t>
      </w:r>
      <w:r>
        <w:t xml:space="preserve"> IE;</w:t>
      </w:r>
    </w:p>
    <w:p w14:paraId="0876236B" w14:textId="77777777" w:rsidR="004F39EB" w:rsidRDefault="00307E05">
      <w:pPr>
        <w:pStyle w:val="B2"/>
      </w:pPr>
      <w:r>
        <w:t>2&gt;</w:t>
      </w:r>
      <w:r>
        <w:tab/>
        <w:t xml:space="preserve">set </w:t>
      </w:r>
      <w:r>
        <w:rPr>
          <w:i/>
        </w:rPr>
        <w:t>reducedMIMO-LayersFR2-2-DL</w:t>
      </w:r>
      <w:r>
        <w:t xml:space="preserve"> to the number of maximum MIMO layers of each serving cell operating on FR2</w:t>
      </w:r>
      <w:r>
        <w:rPr>
          <w:rFonts w:eastAsia="SimSun"/>
          <w:lang w:eastAsia="en-US"/>
        </w:rPr>
        <w:t>-2</w:t>
      </w:r>
      <w:r>
        <w:t xml:space="preserve"> </w:t>
      </w:r>
      <w:r>
        <w:rPr>
          <w:lang w:eastAsia="en-GB"/>
        </w:rPr>
        <w:t>of the SCG</w:t>
      </w:r>
      <w:r>
        <w:t xml:space="preserve"> the UE prefers to be temporarily configured in downlink;</w:t>
      </w:r>
    </w:p>
    <w:p w14:paraId="37397419" w14:textId="77777777" w:rsidR="004F39EB" w:rsidRDefault="00307E05">
      <w:pPr>
        <w:pStyle w:val="B2"/>
      </w:pPr>
      <w:r>
        <w:t>2&gt;</w:t>
      </w:r>
      <w:r>
        <w:tab/>
        <w:t xml:space="preserve">set </w:t>
      </w:r>
      <w:r>
        <w:rPr>
          <w:i/>
        </w:rPr>
        <w:t>reducedMIMO-LayersFR2-2-UL</w:t>
      </w:r>
      <w:r>
        <w:t xml:space="preserve"> to the number of maximum MIMO layers of each serving cell operating on FR2</w:t>
      </w:r>
      <w:r>
        <w:rPr>
          <w:rFonts w:eastAsia="SimSun"/>
          <w:lang w:eastAsia="en-US"/>
        </w:rPr>
        <w:t>-2</w:t>
      </w:r>
      <w:r>
        <w:t xml:space="preserve"> </w:t>
      </w:r>
      <w:r>
        <w:rPr>
          <w:lang w:eastAsia="en-GB"/>
        </w:rPr>
        <w:t>of the SCG</w:t>
      </w:r>
      <w:r>
        <w:t xml:space="preserve"> the UE prefers to be temporarily configured in uplink;</w:t>
      </w:r>
    </w:p>
    <w:p w14:paraId="3227ADB6" w14:textId="77777777" w:rsidR="004F39EB" w:rsidRDefault="00307E05">
      <w:pPr>
        <w:pStyle w:val="Heading4"/>
        <w:rPr>
          <w:rFonts w:eastAsiaTheme="minorEastAsia"/>
        </w:rPr>
      </w:pPr>
      <w:bookmarkStart w:id="460" w:name="_Toc100929793"/>
      <w:r>
        <w:rPr>
          <w:rFonts w:eastAsiaTheme="minorEastAsia"/>
        </w:rPr>
        <w:t>5.7.4.4</w:t>
      </w:r>
      <w:r>
        <w:rPr>
          <w:rFonts w:eastAsiaTheme="minorEastAsia"/>
        </w:rPr>
        <w:tab/>
      </w:r>
      <w:r>
        <w:t>Relaxed measurement criterion for a stationary UE</w:t>
      </w:r>
      <w:bookmarkEnd w:id="460"/>
    </w:p>
    <w:p w14:paraId="373FF5A9" w14:textId="77777777" w:rsidR="004F39EB" w:rsidRDefault="00307E05">
      <w:r>
        <w:t>The relaxed measurement criterion for a stationary UE is met when:</w:t>
      </w:r>
    </w:p>
    <w:p w14:paraId="2BC0265E" w14:textId="77777777" w:rsidR="004F39EB" w:rsidRDefault="00307E05">
      <w:pPr>
        <w:pStyle w:val="B1"/>
      </w:pPr>
      <w:r>
        <w:t>-</w:t>
      </w:r>
      <w:r>
        <w:tab/>
        <w:t>(SS-RSRP</w:t>
      </w:r>
      <w:r>
        <w:rPr>
          <w:vertAlign w:val="subscript"/>
        </w:rPr>
        <w:t>RefStationaryConnected</w:t>
      </w:r>
      <w:r>
        <w:t xml:space="preserve"> – SS-RSRP) &lt; S</w:t>
      </w:r>
      <w:r>
        <w:rPr>
          <w:vertAlign w:val="subscript"/>
        </w:rPr>
        <w:t>SearchDeltaP-StationaryConnected</w:t>
      </w:r>
      <w:r>
        <w:t>,</w:t>
      </w:r>
    </w:p>
    <w:p w14:paraId="058CB30D" w14:textId="77777777" w:rsidR="004F39EB" w:rsidRDefault="00307E05">
      <w:r>
        <w:t>Where:</w:t>
      </w:r>
    </w:p>
    <w:p w14:paraId="01BDB778" w14:textId="77777777" w:rsidR="004F39EB" w:rsidRDefault="00307E05">
      <w:pPr>
        <w:pStyle w:val="B1"/>
      </w:pPr>
      <w:r>
        <w:t>-</w:t>
      </w:r>
      <w:r>
        <w:tab/>
        <w:t xml:space="preserve">SS-RSRP = current L3 RSRP </w:t>
      </w:r>
      <w:r>
        <w:rPr>
          <w:rFonts w:eastAsia="DengXian"/>
          <w:lang w:eastAsia="zh-CN"/>
        </w:rPr>
        <w:t>measurement</w:t>
      </w:r>
      <w:r>
        <w:t xml:space="preserve"> of the PCell </w:t>
      </w:r>
      <w:r>
        <w:rPr>
          <w:rFonts w:eastAsia="DengXian"/>
          <w:lang w:eastAsia="zh-CN"/>
        </w:rPr>
        <w:t>based on SSB</w:t>
      </w:r>
      <w:r>
        <w:t xml:space="preserve"> (dB).</w:t>
      </w:r>
    </w:p>
    <w:p w14:paraId="66341D7B" w14:textId="77777777" w:rsidR="004F39EB" w:rsidRDefault="00307E05">
      <w:pPr>
        <w:pStyle w:val="B1"/>
      </w:pPr>
      <w:r>
        <w:t>-</w:t>
      </w:r>
      <w:r>
        <w:tab/>
        <w:t>SS-RSRP</w:t>
      </w:r>
      <w:r>
        <w:rPr>
          <w:vertAlign w:val="subscript"/>
        </w:rPr>
        <w:t>RefStationaryConnected</w:t>
      </w:r>
      <w:r>
        <w:t xml:space="preserve"> = reference SS-RSRP value of the PCell cell (dB), set as follows:</w:t>
      </w:r>
    </w:p>
    <w:p w14:paraId="785BDBF0" w14:textId="77777777" w:rsidR="004F39EB" w:rsidRDefault="00307E05">
      <w:pPr>
        <w:pStyle w:val="B2"/>
      </w:pPr>
      <w:bookmarkStart w:id="461" w:name="_Hlk87889433"/>
      <w:r>
        <w:t>-</w:t>
      </w:r>
      <w:r>
        <w:tab/>
        <w:t xml:space="preserve">At the end of RRC reconfiguration procedure as specified in 5.3.5.3, when </w:t>
      </w:r>
      <w:r>
        <w:rPr>
          <w:i/>
          <w:iCs/>
        </w:rPr>
        <w:t>rrm-MeasRelaxationReportingConfig</w:t>
      </w:r>
      <w:r>
        <w:t xml:space="preserve"> is included in the </w:t>
      </w:r>
      <w:r>
        <w:rPr>
          <w:i/>
          <w:iCs/>
        </w:rPr>
        <w:t>RRCReconfiguration</w:t>
      </w:r>
      <w:r>
        <w:t xml:space="preserve"> message; or</w:t>
      </w:r>
    </w:p>
    <w:p w14:paraId="77117860" w14:textId="77777777" w:rsidR="004F39EB" w:rsidRDefault="00307E05">
      <w:pPr>
        <w:pStyle w:val="B2"/>
      </w:pPr>
      <w:r>
        <w:t>-</w:t>
      </w:r>
      <w:r>
        <w:tab/>
        <w:t>If (SS-RSRP – SS-RSRP</w:t>
      </w:r>
      <w:r>
        <w:rPr>
          <w:vertAlign w:val="subscript"/>
        </w:rPr>
        <w:t>RefStationaryConnected</w:t>
      </w:r>
      <w:r>
        <w:t>) &gt; 0; or</w:t>
      </w:r>
    </w:p>
    <w:p w14:paraId="7443F42E" w14:textId="77777777" w:rsidR="004F39EB" w:rsidRDefault="00307E05">
      <w:pPr>
        <w:pStyle w:val="B2"/>
      </w:pPr>
      <w:r>
        <w:t>-</w:t>
      </w:r>
      <w:r>
        <w:tab/>
        <w:t>If the relaxed measurement criterion has not been met for T</w:t>
      </w:r>
      <w:r>
        <w:rPr>
          <w:vertAlign w:val="subscript"/>
        </w:rPr>
        <w:t>SearchDeltaP-StationaryConnected</w:t>
      </w:r>
      <w:r>
        <w:t>:</w:t>
      </w:r>
    </w:p>
    <w:p w14:paraId="6DFB8BE8" w14:textId="77777777" w:rsidR="004F39EB" w:rsidRDefault="00307E05">
      <w:pPr>
        <w:pStyle w:val="B3"/>
      </w:pPr>
      <w:r>
        <w:t>-</w:t>
      </w:r>
      <w:r>
        <w:tab/>
        <w:t>The UE shall set the value of SS-RSRP</w:t>
      </w:r>
      <w:r>
        <w:rPr>
          <w:vertAlign w:val="subscript"/>
        </w:rPr>
        <w:t>RefStationaryConnected</w:t>
      </w:r>
      <w:r>
        <w:t xml:space="preserve"> to the current SS-RSRP value of the serving cell.</w:t>
      </w:r>
      <w:bookmarkEnd w:id="461"/>
    </w:p>
    <w:tbl>
      <w:tblPr>
        <w:tblStyle w:val="TableGrid"/>
        <w:tblW w:w="0" w:type="auto"/>
        <w:tblInd w:w="0" w:type="dxa"/>
        <w:tblLook w:val="04A0" w:firstRow="1" w:lastRow="0" w:firstColumn="1" w:lastColumn="0" w:noHBand="0" w:noVBand="1"/>
      </w:tblPr>
      <w:tblGrid>
        <w:gridCol w:w="9631"/>
      </w:tblGrid>
      <w:tr w:rsidR="004F39EB" w14:paraId="58013A2C" w14:textId="77777777">
        <w:tc>
          <w:tcPr>
            <w:tcW w:w="9631" w:type="dxa"/>
            <w:shd w:val="clear" w:color="auto" w:fill="00B0F0"/>
          </w:tcPr>
          <w:p w14:paraId="66334594" w14:textId="77777777" w:rsidR="004F39EB" w:rsidRDefault="00307E05">
            <w:pPr>
              <w:jc w:val="center"/>
              <w:rPr>
                <w:noProof/>
              </w:rPr>
            </w:pPr>
            <w:bookmarkStart w:id="462" w:name="_Toc60776979"/>
            <w:bookmarkStart w:id="463" w:name="_Toc100929803"/>
            <w:r>
              <w:rPr>
                <w:noProof/>
                <w:sz w:val="24"/>
                <w:szCs w:val="24"/>
              </w:rPr>
              <w:t>Next change</w:t>
            </w:r>
          </w:p>
        </w:tc>
      </w:tr>
    </w:tbl>
    <w:p w14:paraId="42218A0B" w14:textId="77777777" w:rsidR="004F39EB" w:rsidRDefault="00307E05">
      <w:pPr>
        <w:pStyle w:val="Heading3"/>
        <w:rPr>
          <w:lang w:eastAsia="zh-CN"/>
        </w:rPr>
      </w:pPr>
      <w:r>
        <w:t>5.7.7</w:t>
      </w:r>
      <w:r>
        <w:tab/>
      </w:r>
      <w:r>
        <w:rPr>
          <w:rFonts w:eastAsia="SimSun"/>
          <w:lang w:eastAsia="zh-CN"/>
        </w:rPr>
        <w:t>UL message segment transfer</w:t>
      </w:r>
      <w:bookmarkEnd w:id="462"/>
      <w:bookmarkEnd w:id="463"/>
    </w:p>
    <w:p w14:paraId="1BB99C98" w14:textId="77777777" w:rsidR="004F39EB" w:rsidRDefault="00307E05">
      <w:pPr>
        <w:pStyle w:val="Heading4"/>
      </w:pPr>
      <w:bookmarkStart w:id="464" w:name="_Toc60776980"/>
      <w:bookmarkStart w:id="465" w:name="_Toc100929804"/>
      <w:r>
        <w:t>5.7.7.1</w:t>
      </w:r>
      <w:r>
        <w:tab/>
        <w:t>General</w:t>
      </w:r>
      <w:bookmarkEnd w:id="464"/>
      <w:bookmarkEnd w:id="465"/>
    </w:p>
    <w:p w14:paraId="3AB92978" w14:textId="77777777" w:rsidR="004F39EB" w:rsidRDefault="00307E05">
      <w:pPr>
        <w:pStyle w:val="TH"/>
      </w:pPr>
      <w:r>
        <w:object w:dxaOrig="4170" w:dyaOrig="1440" w14:anchorId="0ACCC0DC">
          <v:shape id="_x0000_i1042" type="#_x0000_t75" style="width:208.5pt;height:1in" o:ole="">
            <v:imagedata r:id="rId54" o:title=""/>
          </v:shape>
          <o:OLEObject Type="Embed" ProgID="Mscgen.Chart" ShapeID="_x0000_i1042" DrawAspect="Content" ObjectID="_1723627036" r:id="rId55"/>
        </w:object>
      </w:r>
    </w:p>
    <w:p w14:paraId="6C78A78C" w14:textId="77777777" w:rsidR="004F39EB" w:rsidRDefault="00307E05">
      <w:pPr>
        <w:pStyle w:val="TF"/>
      </w:pPr>
      <w:r>
        <w:t>Figure 5.7.7.1-1: UL message segment transfer</w:t>
      </w:r>
    </w:p>
    <w:p w14:paraId="6BC0A695" w14:textId="77777777" w:rsidR="004F39EB" w:rsidRDefault="00307E05">
      <w:r>
        <w:t xml:space="preserve">The purpose of this procedure is to transfer </w:t>
      </w:r>
      <w:r>
        <w:rPr>
          <w:rFonts w:eastAsia="SimSun"/>
          <w:lang w:eastAsia="zh-CN"/>
        </w:rPr>
        <w:t>segments of UL DCCH messages from</w:t>
      </w:r>
      <w:r>
        <w:t xml:space="preserve"> </w:t>
      </w:r>
      <w:r>
        <w:rPr>
          <w:rFonts w:eastAsia="SimSun"/>
          <w:lang w:eastAsia="zh-CN"/>
        </w:rPr>
        <w:t>UE</w:t>
      </w:r>
      <w:r>
        <w:t xml:space="preserve"> to a </w:t>
      </w:r>
      <w:r>
        <w:rPr>
          <w:rFonts w:eastAsia="SimSun"/>
          <w:lang w:eastAsia="zh-CN"/>
        </w:rPr>
        <w:t>NG-RAN</w:t>
      </w:r>
      <w:r>
        <w:t xml:space="preserve"> in RRC_CONNECTED.</w:t>
      </w:r>
    </w:p>
    <w:p w14:paraId="58C3A4BA" w14:textId="77777777" w:rsidR="004F39EB" w:rsidRDefault="00307E05">
      <w:pPr>
        <w:pStyle w:val="NO"/>
      </w:pPr>
      <w:r>
        <w:t>NOTE:</w:t>
      </w:r>
      <w:r>
        <w:tab/>
        <w:t xml:space="preserve">The segmentation of UL DCCH message is only applicable to </w:t>
      </w:r>
      <w:r>
        <w:rPr>
          <w:i/>
          <w:iCs/>
        </w:rPr>
        <w:t>UECapabilityInformation</w:t>
      </w:r>
      <w:r>
        <w:t xml:space="preserve"> and </w:t>
      </w:r>
      <w:r>
        <w:rPr>
          <w:i/>
        </w:rPr>
        <w:t>MeasurementReportAppLayer</w:t>
      </w:r>
      <w:r>
        <w:t xml:space="preserve"> in this release.</w:t>
      </w:r>
    </w:p>
    <w:p w14:paraId="6493647C" w14:textId="77777777" w:rsidR="004F39EB" w:rsidRDefault="00307E05">
      <w:pPr>
        <w:pStyle w:val="Heading4"/>
      </w:pPr>
      <w:bookmarkStart w:id="466" w:name="_Toc60776981"/>
      <w:bookmarkStart w:id="467" w:name="_Toc100929805"/>
      <w:r>
        <w:t>5.7.7.2</w:t>
      </w:r>
      <w:r>
        <w:tab/>
        <w:t>Initiation</w:t>
      </w:r>
      <w:bookmarkEnd w:id="466"/>
      <w:bookmarkEnd w:id="467"/>
    </w:p>
    <w:p w14:paraId="0582DEFD" w14:textId="77777777" w:rsidR="004F39EB" w:rsidRDefault="00307E05">
      <w:r>
        <w:t>A UE capable of</w:t>
      </w:r>
      <w:r>
        <w:rPr>
          <w:rFonts w:eastAsia="SimSun"/>
          <w:lang w:eastAsia="zh-CN"/>
        </w:rPr>
        <w:t xml:space="preserve"> UL RRC message segmentation</w:t>
      </w:r>
      <w:r>
        <w:t xml:space="preserve"> in RRC_CONNECTED </w:t>
      </w:r>
      <w:r>
        <w:rPr>
          <w:rFonts w:eastAsia="SimSun"/>
          <w:lang w:eastAsia="zh-CN"/>
        </w:rPr>
        <w:t xml:space="preserve">will </w:t>
      </w:r>
      <w:r>
        <w:t>initiate the procedure when the following condition</w:t>
      </w:r>
      <w:r>
        <w:rPr>
          <w:rFonts w:eastAsia="SimSun"/>
          <w:lang w:eastAsia="zh-CN"/>
        </w:rPr>
        <w:t>s are</w:t>
      </w:r>
      <w:r>
        <w:t xml:space="preserve"> met:</w:t>
      </w:r>
    </w:p>
    <w:p w14:paraId="08B13FA5" w14:textId="77777777" w:rsidR="004F39EB" w:rsidRDefault="00307E05">
      <w:pPr>
        <w:pStyle w:val="B1"/>
        <w:rPr>
          <w:lang w:eastAsia="zh-CN"/>
        </w:rPr>
      </w:pPr>
      <w:r>
        <w:t>1&gt;</w:t>
      </w:r>
      <w:r>
        <w:tab/>
      </w:r>
      <w:r>
        <w:rPr>
          <w:rFonts w:eastAsia="SimSun"/>
          <w:lang w:eastAsia="zh-CN"/>
        </w:rPr>
        <w:t xml:space="preserve">if </w:t>
      </w:r>
      <w:r>
        <w:rPr>
          <w:lang w:eastAsia="zh-CN"/>
        </w:rPr>
        <w:t xml:space="preserve">the RRC message segmentation is enabled based on the field </w:t>
      </w:r>
      <w:r>
        <w:rPr>
          <w:i/>
          <w:iCs/>
          <w:lang w:eastAsia="zh-CN"/>
        </w:rPr>
        <w:t xml:space="preserve">rrc-SegAllowed </w:t>
      </w:r>
      <w:r>
        <w:rPr>
          <w:lang w:eastAsia="zh-CN"/>
        </w:rPr>
        <w:t>received, and</w:t>
      </w:r>
    </w:p>
    <w:p w14:paraId="12E3451B" w14:textId="77777777" w:rsidR="004F39EB" w:rsidRDefault="00307E05">
      <w:pPr>
        <w:pStyle w:val="B1"/>
      </w:pPr>
      <w:r>
        <w:lastRenderedPageBreak/>
        <w:t>1&gt;</w:t>
      </w:r>
      <w:r>
        <w:tab/>
      </w:r>
      <w:r>
        <w:rPr>
          <w:rFonts w:eastAsia="SimSun"/>
        </w:rPr>
        <w:t xml:space="preserve">if the </w:t>
      </w:r>
      <w:r>
        <w:t xml:space="preserve">encoded </w:t>
      </w:r>
      <w:r>
        <w:rPr>
          <w:rFonts w:eastAsia="SimSun"/>
        </w:rPr>
        <w:t>RRC message</w:t>
      </w:r>
      <w:r>
        <w:t xml:space="preserve"> is larger than the</w:t>
      </w:r>
      <w:r>
        <w:rPr>
          <w:rFonts w:eastAsia="SimSun"/>
        </w:rPr>
        <w:t xml:space="preserve"> maximum supported size of a PDCP SDU </w:t>
      </w:r>
      <w:r>
        <w:t>specified in TS 38.323 [5]</w:t>
      </w:r>
      <w:r>
        <w:rPr>
          <w:rFonts w:eastAsia="SimSun"/>
        </w:rPr>
        <w:t>;</w:t>
      </w:r>
    </w:p>
    <w:p w14:paraId="33DEDE12" w14:textId="77777777" w:rsidR="004F39EB" w:rsidRDefault="00307E05">
      <w:r>
        <w:t>Upon initiating the procedure, the UE shall:</w:t>
      </w:r>
    </w:p>
    <w:p w14:paraId="07FA3A66" w14:textId="77777777" w:rsidR="004F39EB" w:rsidRDefault="00307E05">
      <w:pPr>
        <w:pStyle w:val="B1"/>
        <w:rPr>
          <w:rFonts w:eastAsia="SimSun"/>
          <w:lang w:eastAsia="zh-CN"/>
        </w:rPr>
      </w:pPr>
      <w:r>
        <w:t>1&gt;</w:t>
      </w:r>
      <w:r>
        <w:tab/>
        <w:t xml:space="preserve">initiate transmission of the </w:t>
      </w:r>
      <w:r>
        <w:rPr>
          <w:i/>
        </w:rPr>
        <w:t>ULDedicatedMessageSegment</w:t>
      </w:r>
      <w:r>
        <w:t xml:space="preserve"> message as specified in 5.7.7.3;</w:t>
      </w:r>
    </w:p>
    <w:p w14:paraId="259F1713" w14:textId="77777777" w:rsidR="004F39EB" w:rsidRDefault="00307E05">
      <w:pPr>
        <w:pStyle w:val="Heading4"/>
      </w:pPr>
      <w:bookmarkStart w:id="468" w:name="_Toc60776982"/>
      <w:bookmarkStart w:id="469" w:name="_Toc100929806"/>
      <w:r>
        <w:t>5.7.7.3</w:t>
      </w:r>
      <w:r>
        <w:tab/>
        <w:t xml:space="preserve">Actions related to transmission of </w:t>
      </w:r>
      <w:r>
        <w:rPr>
          <w:i/>
        </w:rPr>
        <w:t>ULDedicatedMessageSegment</w:t>
      </w:r>
      <w:r>
        <w:t xml:space="preserve"> message</w:t>
      </w:r>
      <w:bookmarkEnd w:id="468"/>
      <w:bookmarkEnd w:id="469"/>
    </w:p>
    <w:p w14:paraId="6344FA55" w14:textId="77777777" w:rsidR="004F39EB" w:rsidRDefault="00307E05">
      <w:r>
        <w:rPr>
          <w:rFonts w:eastAsia="SimSun"/>
          <w:lang w:eastAsia="zh-CN"/>
        </w:rPr>
        <w:t>T</w:t>
      </w:r>
      <w:r>
        <w:t>he UE shall segment the encoded RRC</w:t>
      </w:r>
      <w:r>
        <w:rPr>
          <w:rFonts w:eastAsia="SimSun"/>
          <w:lang w:eastAsia="zh-CN"/>
        </w:rPr>
        <w:t xml:space="preserve"> PDU </w:t>
      </w:r>
      <w:r>
        <w:t xml:space="preserve">based on the </w:t>
      </w:r>
      <w:r>
        <w:rPr>
          <w:rFonts w:eastAsia="SimSun"/>
          <w:lang w:eastAsia="zh-CN"/>
        </w:rPr>
        <w:t xml:space="preserve">maximum supported size of a PDCP SDU </w:t>
      </w:r>
      <w:r>
        <w:t>specified in TS 38.323 [5]</w:t>
      </w:r>
      <w:r>
        <w:rPr>
          <w:rFonts w:eastAsia="SimSun"/>
          <w:lang w:eastAsia="zh-CN"/>
        </w:rPr>
        <w:t xml:space="preserve">. UE shall minimize the number of segments and </w:t>
      </w:r>
      <w:r>
        <w:t xml:space="preserve">set the contents of the </w:t>
      </w:r>
      <w:r>
        <w:rPr>
          <w:i/>
        </w:rPr>
        <w:t>ULDedicatedMessageSegment</w:t>
      </w:r>
      <w:r>
        <w:t xml:space="preserve"> message</w:t>
      </w:r>
      <w:r>
        <w:rPr>
          <w:rFonts w:eastAsia="SimSun"/>
          <w:lang w:eastAsia="zh-CN"/>
        </w:rPr>
        <w:t xml:space="preserve">s </w:t>
      </w:r>
      <w:r>
        <w:t>as follows:</w:t>
      </w:r>
    </w:p>
    <w:p w14:paraId="68448530" w14:textId="77777777" w:rsidR="004F39EB" w:rsidRDefault="00307E05">
      <w:pPr>
        <w:pStyle w:val="B1"/>
      </w:pPr>
      <w:r>
        <w:t>1&gt;</w:t>
      </w:r>
      <w:r>
        <w:tab/>
        <w:t>F</w:t>
      </w:r>
      <w:r>
        <w:rPr>
          <w:lang w:eastAsia="zh-CN"/>
        </w:rPr>
        <w:t xml:space="preserve"> or each new UL DCCH message, set the </w:t>
      </w:r>
      <w:r>
        <w:rPr>
          <w:i/>
          <w:iCs/>
          <w:lang w:eastAsia="zh-CN"/>
        </w:rPr>
        <w:t>segmentNumber</w:t>
      </w:r>
      <w:r>
        <w:rPr>
          <w:lang w:eastAsia="zh-CN"/>
        </w:rPr>
        <w:t xml:space="preserve"> to 0 for the first message segment and increment the </w:t>
      </w:r>
      <w:r>
        <w:rPr>
          <w:i/>
          <w:iCs/>
          <w:lang w:eastAsia="zh-CN"/>
        </w:rPr>
        <w:t>segmentNumber</w:t>
      </w:r>
      <w:r>
        <w:rPr>
          <w:lang w:eastAsia="zh-CN"/>
        </w:rPr>
        <w:t xml:space="preserve"> for each subsequent RRC message segment;</w:t>
      </w:r>
    </w:p>
    <w:p w14:paraId="27B67B60" w14:textId="77777777" w:rsidR="004F39EB" w:rsidRDefault="00307E05">
      <w:pPr>
        <w:pStyle w:val="B1"/>
      </w:pPr>
      <w:r>
        <w:rPr>
          <w:rFonts w:eastAsia="SimSun"/>
          <w:lang w:eastAsia="zh-CN"/>
        </w:rPr>
        <w:t>1&gt;</w:t>
      </w:r>
      <w:r>
        <w:rPr>
          <w:rFonts w:eastAsia="SimSun"/>
          <w:lang w:eastAsia="zh-CN"/>
        </w:rPr>
        <w:tab/>
      </w:r>
      <w:r>
        <w:t xml:space="preserve">set </w:t>
      </w:r>
      <w:r>
        <w:rPr>
          <w:i/>
          <w:iCs/>
        </w:rPr>
        <w:t>rrc-MessageSegmentContainer</w:t>
      </w:r>
      <w:r>
        <w:t xml:space="preserve"> to </w:t>
      </w:r>
      <w:r>
        <w:rPr>
          <w:lang w:eastAsia="zh-CN"/>
        </w:rPr>
        <w:t xml:space="preserve">include the segment of the UL DCCH message corresponding to the </w:t>
      </w:r>
      <w:r>
        <w:rPr>
          <w:i/>
          <w:iCs/>
          <w:lang w:eastAsia="zh-CN"/>
        </w:rPr>
        <w:t>segmentNumber</w:t>
      </w:r>
      <w:r>
        <w:t>;</w:t>
      </w:r>
    </w:p>
    <w:p w14:paraId="1EA7CBCC" w14:textId="77777777" w:rsidR="004F39EB" w:rsidRDefault="00307E05">
      <w:pPr>
        <w:pStyle w:val="B1"/>
        <w:rPr>
          <w:lang w:eastAsia="zh-CN"/>
        </w:rPr>
      </w:pPr>
      <w:r>
        <w:rPr>
          <w:lang w:eastAsia="zh-CN"/>
        </w:rPr>
        <w:t>1&gt;</w:t>
      </w:r>
      <w:r>
        <w:rPr>
          <w:lang w:eastAsia="zh-CN"/>
        </w:rPr>
        <w:tab/>
        <w:t xml:space="preserve">if the segment included in the </w:t>
      </w:r>
      <w:r>
        <w:rPr>
          <w:i/>
        </w:rPr>
        <w:t>rrc-MessageSegmentContainer</w:t>
      </w:r>
      <w:r>
        <w:t xml:space="preserve"> </w:t>
      </w:r>
      <w:r>
        <w:rPr>
          <w:lang w:eastAsia="zh-CN"/>
        </w:rPr>
        <w:t>is the last segment of the UL DCCH message:</w:t>
      </w:r>
    </w:p>
    <w:p w14:paraId="2642143F" w14:textId="77777777" w:rsidR="004F39EB" w:rsidRDefault="00307E05">
      <w:pPr>
        <w:pStyle w:val="B2"/>
        <w:rPr>
          <w:lang w:eastAsia="zh-CN"/>
        </w:rPr>
      </w:pPr>
      <w:r>
        <w:rPr>
          <w:lang w:eastAsia="zh-CN"/>
        </w:rPr>
        <w:t>2&gt;</w:t>
      </w:r>
      <w:r>
        <w:rPr>
          <w:lang w:eastAsia="zh-CN"/>
        </w:rPr>
        <w:tab/>
        <w:t xml:space="preserve">set the </w:t>
      </w:r>
      <w:r>
        <w:rPr>
          <w:iCs/>
          <w:lang w:eastAsia="zh-CN"/>
        </w:rPr>
        <w:t>rrc-MessageSegmentType</w:t>
      </w:r>
      <w:r>
        <w:rPr>
          <w:lang w:eastAsia="zh-CN"/>
        </w:rPr>
        <w:t xml:space="preserve"> to lastSegment;</w:t>
      </w:r>
    </w:p>
    <w:p w14:paraId="500F8522" w14:textId="77777777" w:rsidR="004F39EB" w:rsidRDefault="00307E05">
      <w:pPr>
        <w:pStyle w:val="B1"/>
        <w:rPr>
          <w:lang w:eastAsia="zh-CN"/>
        </w:rPr>
      </w:pPr>
      <w:r>
        <w:rPr>
          <w:lang w:eastAsia="zh-CN"/>
        </w:rPr>
        <w:t>1&gt;</w:t>
      </w:r>
      <w:r>
        <w:rPr>
          <w:lang w:eastAsia="zh-CN"/>
        </w:rPr>
        <w:tab/>
        <w:t>else:</w:t>
      </w:r>
    </w:p>
    <w:p w14:paraId="7E7357CB" w14:textId="77777777" w:rsidR="004F39EB" w:rsidRDefault="00307E05">
      <w:pPr>
        <w:pStyle w:val="B2"/>
        <w:rPr>
          <w:lang w:eastAsia="zh-CN"/>
        </w:rPr>
      </w:pPr>
      <w:r>
        <w:rPr>
          <w:lang w:eastAsia="zh-CN"/>
        </w:rPr>
        <w:t>2&gt;</w:t>
      </w:r>
      <w:r>
        <w:rPr>
          <w:lang w:eastAsia="zh-CN"/>
        </w:rPr>
        <w:tab/>
        <w:t xml:space="preserve">set the </w:t>
      </w:r>
      <w:r>
        <w:rPr>
          <w:i/>
          <w:lang w:eastAsia="zh-CN"/>
        </w:rPr>
        <w:t>rrc-MessageSegmentType</w:t>
      </w:r>
      <w:r>
        <w:rPr>
          <w:lang w:eastAsia="zh-CN"/>
        </w:rPr>
        <w:t xml:space="preserve"> to </w:t>
      </w:r>
      <w:r>
        <w:rPr>
          <w:i/>
          <w:lang w:eastAsia="zh-CN"/>
        </w:rPr>
        <w:t>notLastSegment</w:t>
      </w:r>
      <w:r>
        <w:rPr>
          <w:lang w:eastAsia="zh-CN"/>
        </w:rPr>
        <w:t>;</w:t>
      </w:r>
    </w:p>
    <w:p w14:paraId="29FBFCE9" w14:textId="77777777" w:rsidR="004F39EB" w:rsidRDefault="00307E05">
      <w:pPr>
        <w:pStyle w:val="B1"/>
      </w:pPr>
      <w:r>
        <w:t>1&gt;</w:t>
      </w:r>
      <w:r>
        <w:tab/>
        <w:t xml:space="preserve">submit all the </w:t>
      </w:r>
      <w:r>
        <w:rPr>
          <w:i/>
          <w:iCs/>
        </w:rPr>
        <w:t>ULDedicatedMessageSegment</w:t>
      </w:r>
      <w:r>
        <w:t xml:space="preserve"> messages generated for the segmented RRC message to lower layers for transmission in ascending order based on the</w:t>
      </w:r>
      <w:r>
        <w:rPr>
          <w:i/>
          <w:iCs/>
        </w:rPr>
        <w:t xml:space="preserve"> segmentNumber</w:t>
      </w:r>
      <w:r>
        <w:t>, upon which the procedure ends.</w:t>
      </w:r>
    </w:p>
    <w:p w14:paraId="43223B5B" w14:textId="77777777" w:rsidR="004F39EB" w:rsidRDefault="00307E05">
      <w:pPr>
        <w:pStyle w:val="Heading3"/>
      </w:pPr>
      <w:bookmarkStart w:id="470" w:name="_Toc60776983"/>
      <w:bookmarkStart w:id="471" w:name="_Toc100929807"/>
      <w:r>
        <w:t>5.7.8</w:t>
      </w:r>
      <w:r>
        <w:tab/>
        <w:t>Idle/inactive Measurements</w:t>
      </w:r>
      <w:bookmarkEnd w:id="470"/>
      <w:bookmarkEnd w:id="471"/>
    </w:p>
    <w:p w14:paraId="134BDB31" w14:textId="77777777" w:rsidR="004F39EB" w:rsidRDefault="00307E05">
      <w:pPr>
        <w:pStyle w:val="Heading4"/>
      </w:pPr>
      <w:bookmarkStart w:id="472" w:name="_Toc60776984"/>
      <w:bookmarkStart w:id="473" w:name="_Toc100929808"/>
      <w:r>
        <w:t>5.7.8.1</w:t>
      </w:r>
      <w:r>
        <w:tab/>
        <w:t>General</w:t>
      </w:r>
      <w:bookmarkEnd w:id="472"/>
      <w:bookmarkEnd w:id="473"/>
    </w:p>
    <w:p w14:paraId="6024A511" w14:textId="77777777" w:rsidR="004F39EB" w:rsidRDefault="00307E05">
      <w:r>
        <w:t>This procedure specifies the measurements to be performed and stored by a UE in RRC_IDLE and RRC_INACTIVE when it has an idle/inactive measurement configuration.</w:t>
      </w:r>
    </w:p>
    <w:p w14:paraId="78DD54D7" w14:textId="77777777" w:rsidR="004F39EB" w:rsidRDefault="00307E05">
      <w:pPr>
        <w:pStyle w:val="Heading4"/>
      </w:pPr>
      <w:bookmarkStart w:id="474" w:name="_Toc60776985"/>
      <w:bookmarkStart w:id="475" w:name="_Toc100929809"/>
      <w:r>
        <w:t>5.7.8.1a</w:t>
      </w:r>
      <w:r>
        <w:tab/>
        <w:t>Measurement configuration</w:t>
      </w:r>
      <w:bookmarkEnd w:id="474"/>
      <w:bookmarkEnd w:id="475"/>
    </w:p>
    <w:p w14:paraId="5E0CA9E0" w14:textId="77777777" w:rsidR="004F39EB" w:rsidRDefault="00307E05">
      <w:r>
        <w:t>The purpose of this procedure is to update the idle/inactive measurement configuration.</w:t>
      </w:r>
    </w:p>
    <w:p w14:paraId="26DDD443" w14:textId="1BF3DB4D" w:rsidR="004F39EB" w:rsidRDefault="00307E05">
      <w:r>
        <w:t xml:space="preserve">The UE initiates this procedure while T331 is running and </w:t>
      </w:r>
      <w:del w:id="476" w:author="ZTE2" w:date="2022-08-23T15:30:00Z">
        <w:r>
          <w:delText>T319a is not running</w:delText>
        </w:r>
      </w:del>
      <w:ins w:id="477" w:author="ZTE2" w:date="2022-08-23T15:30:00Z">
        <w:r>
          <w:t xml:space="preserve">SDT </w:t>
        </w:r>
      </w:ins>
      <w:ins w:id="478" w:author="ZTE(Rapp)" w:date="2022-09-02T10:28:00Z">
        <w:r w:rsidR="000D3CCE">
          <w:t xml:space="preserve">procedure </w:t>
        </w:r>
      </w:ins>
      <w:ins w:id="479" w:author="ZTE2" w:date="2022-08-23T15:30:00Z">
        <w:r>
          <w:t>is not ongoing</w:t>
        </w:r>
      </w:ins>
      <w:r>
        <w:t xml:space="preserve"> and one of the following conditions is met:</w:t>
      </w:r>
    </w:p>
    <w:p w14:paraId="2724D8AC" w14:textId="77777777" w:rsidR="004F39EB" w:rsidRDefault="00307E05">
      <w:pPr>
        <w:pStyle w:val="B1"/>
      </w:pPr>
      <w:r>
        <w:t>1&gt;</w:t>
      </w:r>
      <w:r>
        <w:tab/>
        <w:t>upon selecting a cell when entering RRC_IDLE or RRC-INACTIVE from RRC_CONNECTED or RRC_INACTIVE; or</w:t>
      </w:r>
    </w:p>
    <w:p w14:paraId="4B98F927" w14:textId="77777777" w:rsidR="004F39EB" w:rsidRDefault="00307E05">
      <w:pPr>
        <w:pStyle w:val="B1"/>
      </w:pPr>
      <w:r>
        <w:t>1&gt;</w:t>
      </w:r>
      <w:r>
        <w:tab/>
        <w:t>upon update of system information (</w:t>
      </w:r>
      <w:r>
        <w:rPr>
          <w:i/>
          <w:iCs/>
        </w:rPr>
        <w:t>SIB4</w:t>
      </w:r>
      <w:r>
        <w:t xml:space="preserve">, or </w:t>
      </w:r>
      <w:r>
        <w:rPr>
          <w:i/>
          <w:iCs/>
        </w:rPr>
        <w:t>SIB11</w:t>
      </w:r>
      <w:r>
        <w:t>), e.g. due to intra-RAT cell (re)selection;</w:t>
      </w:r>
    </w:p>
    <w:p w14:paraId="469B2FA0" w14:textId="77777777" w:rsidR="004F39EB" w:rsidRDefault="00307E05">
      <w:r>
        <w:t>While in RRC_IDLE or RRC_INACTIVE, and T331 is running, the UE shall:</w:t>
      </w:r>
    </w:p>
    <w:p w14:paraId="4A7EDA87" w14:textId="77777777" w:rsidR="004F39EB" w:rsidRDefault="00307E05">
      <w:pPr>
        <w:pStyle w:val="B1"/>
        <w:rPr>
          <w:lang w:eastAsia="zh-CN"/>
        </w:rPr>
      </w:pPr>
      <w:r>
        <w:t>1&gt;</w:t>
      </w:r>
      <w:r>
        <w:tab/>
        <w:t xml:space="preserve">if </w:t>
      </w:r>
      <w:r>
        <w:rPr>
          <w:i/>
          <w:iCs/>
        </w:rPr>
        <w:t>VarMeasIdleConfig</w:t>
      </w:r>
      <w:r>
        <w:t xml:space="preserve"> includes neither a </w:t>
      </w:r>
      <w:r>
        <w:rPr>
          <w:i/>
          <w:iCs/>
        </w:rPr>
        <w:t xml:space="preserve">measIdleCarrierListEUTRA </w:t>
      </w:r>
      <w:r>
        <w:t xml:space="preserve">nor a </w:t>
      </w:r>
      <w:r>
        <w:rPr>
          <w:i/>
          <w:iCs/>
        </w:rPr>
        <w:t>measIdleCarrierListNR</w:t>
      </w:r>
      <w:r>
        <w:t xml:space="preserve"> received from the </w:t>
      </w:r>
      <w:r>
        <w:rPr>
          <w:i/>
          <w:iCs/>
        </w:rPr>
        <w:t>RRCRelease</w:t>
      </w:r>
      <w:r>
        <w:t xml:space="preserve"> message</w:t>
      </w:r>
      <w:r>
        <w:rPr>
          <w:lang w:eastAsia="zh-CN"/>
        </w:rPr>
        <w:t>:</w:t>
      </w:r>
    </w:p>
    <w:p w14:paraId="7F9238DE" w14:textId="77777777" w:rsidR="004F39EB" w:rsidRDefault="00307E05">
      <w:pPr>
        <w:pStyle w:val="B2"/>
        <w:rPr>
          <w:lang w:eastAsia="zh-CN"/>
        </w:rPr>
      </w:pPr>
      <w:r>
        <w:t>2&gt;</w:t>
      </w:r>
      <w:r>
        <w:tab/>
        <w:t xml:space="preserve">if the UE supports </w:t>
      </w:r>
      <w:r>
        <w:rPr>
          <w:i/>
          <w:iCs/>
        </w:rPr>
        <w:t>idleInactiveEUTRA-MeasReport</w:t>
      </w:r>
      <w:r>
        <w:rPr>
          <w:lang w:eastAsia="zh-CN"/>
        </w:rPr>
        <w:t>:</w:t>
      </w:r>
    </w:p>
    <w:p w14:paraId="279C95F6" w14:textId="77777777" w:rsidR="004F39EB" w:rsidRDefault="00307E05">
      <w:pPr>
        <w:pStyle w:val="B3"/>
      </w:pPr>
      <w:r>
        <w:t>3&gt;</w:t>
      </w:r>
      <w:r>
        <w:tab/>
        <w:t xml:space="preserve">if the SIB11 includes the </w:t>
      </w:r>
      <w:r>
        <w:rPr>
          <w:i/>
          <w:iCs/>
        </w:rPr>
        <w:t>measIdleConfigSIB</w:t>
      </w:r>
      <w:r>
        <w:t xml:space="preserve"> and contains </w:t>
      </w:r>
      <w:r>
        <w:rPr>
          <w:i/>
          <w:iCs/>
        </w:rPr>
        <w:t>measIdleCarrierListEUTRA</w:t>
      </w:r>
      <w:r>
        <w:t>:</w:t>
      </w:r>
    </w:p>
    <w:p w14:paraId="3D31B4D7" w14:textId="77777777" w:rsidR="004F39EB" w:rsidRDefault="00307E05">
      <w:pPr>
        <w:pStyle w:val="B4"/>
      </w:pPr>
      <w:r>
        <w:t>4&gt;</w:t>
      </w:r>
      <w:r>
        <w:tab/>
        <w:t xml:space="preserve">store or replace the </w:t>
      </w:r>
      <w:r>
        <w:rPr>
          <w:i/>
          <w:iCs/>
        </w:rPr>
        <w:t>measIdleCarrierListEUTRA</w:t>
      </w:r>
      <w:r>
        <w:t xml:space="preserve"> of </w:t>
      </w:r>
      <w:r>
        <w:rPr>
          <w:i/>
          <w:iCs/>
        </w:rPr>
        <w:t>measIdleConfigSIB</w:t>
      </w:r>
      <w:r>
        <w:t xml:space="preserve"> of SIB11 within </w:t>
      </w:r>
      <w:r>
        <w:rPr>
          <w:i/>
          <w:iCs/>
        </w:rPr>
        <w:t>VarMeasIdleConfig</w:t>
      </w:r>
      <w:r>
        <w:t>;</w:t>
      </w:r>
    </w:p>
    <w:p w14:paraId="36F377F8" w14:textId="77777777" w:rsidR="004F39EB" w:rsidRDefault="00307E05">
      <w:pPr>
        <w:pStyle w:val="B3"/>
      </w:pPr>
      <w:r>
        <w:t>3&gt;</w:t>
      </w:r>
      <w:r>
        <w:tab/>
        <w:t>else:</w:t>
      </w:r>
    </w:p>
    <w:p w14:paraId="354E3318" w14:textId="77777777" w:rsidR="004F39EB" w:rsidRDefault="00307E05">
      <w:pPr>
        <w:pStyle w:val="B4"/>
      </w:pPr>
      <w:r>
        <w:t>4&gt;</w:t>
      </w:r>
      <w:r>
        <w:tab/>
        <w:t xml:space="preserve">remove the </w:t>
      </w:r>
      <w:r>
        <w:rPr>
          <w:i/>
          <w:iCs/>
        </w:rPr>
        <w:t>measIdleCarrierListEUTRA</w:t>
      </w:r>
      <w:r>
        <w:t xml:space="preserve"> in </w:t>
      </w:r>
      <w:r>
        <w:rPr>
          <w:i/>
          <w:iCs/>
        </w:rPr>
        <w:t>VarMeasIdleConfig</w:t>
      </w:r>
      <w:r>
        <w:t>, if stored;</w:t>
      </w:r>
    </w:p>
    <w:p w14:paraId="140AFCEF" w14:textId="77777777" w:rsidR="004F39EB" w:rsidRDefault="00307E05">
      <w:pPr>
        <w:pStyle w:val="B2"/>
      </w:pPr>
      <w:r>
        <w:t>2&gt;</w:t>
      </w:r>
      <w:r>
        <w:tab/>
        <w:t xml:space="preserve">if the UE supports </w:t>
      </w:r>
      <w:r>
        <w:rPr>
          <w:i/>
          <w:iCs/>
        </w:rPr>
        <w:t>idleInactiveNR-MeasReport</w:t>
      </w:r>
      <w:r>
        <w:t>:</w:t>
      </w:r>
    </w:p>
    <w:p w14:paraId="04960ECE" w14:textId="77777777" w:rsidR="004F39EB" w:rsidRDefault="00307E05">
      <w:pPr>
        <w:pStyle w:val="B3"/>
      </w:pPr>
      <w:r>
        <w:lastRenderedPageBreak/>
        <w:t>3&gt;</w:t>
      </w:r>
      <w:r>
        <w:tab/>
        <w:t xml:space="preserve">if </w:t>
      </w:r>
      <w:r>
        <w:rPr>
          <w:i/>
          <w:iCs/>
        </w:rPr>
        <w:t>SIB11</w:t>
      </w:r>
      <w:r>
        <w:t xml:space="preserve"> includes the </w:t>
      </w:r>
      <w:r>
        <w:rPr>
          <w:i/>
          <w:iCs/>
        </w:rPr>
        <w:t>measIdleConfigSIB</w:t>
      </w:r>
      <w:r>
        <w:t xml:space="preserve"> and contains </w:t>
      </w:r>
      <w:r>
        <w:rPr>
          <w:i/>
          <w:iCs/>
        </w:rPr>
        <w:t>measIdleCarrierListNR</w:t>
      </w:r>
      <w:r>
        <w:t>:</w:t>
      </w:r>
    </w:p>
    <w:p w14:paraId="0BC2AE3C" w14:textId="77777777" w:rsidR="004F39EB" w:rsidRDefault="00307E05">
      <w:pPr>
        <w:pStyle w:val="B4"/>
      </w:pPr>
      <w:r>
        <w:t>4&gt;</w:t>
      </w:r>
      <w:r>
        <w:tab/>
        <w:t xml:space="preserve">store or replace the </w:t>
      </w:r>
      <w:r>
        <w:rPr>
          <w:i/>
          <w:iCs/>
        </w:rPr>
        <w:t>measIdleCarrierListNR</w:t>
      </w:r>
      <w:r>
        <w:t xml:space="preserve"> of </w:t>
      </w:r>
      <w:r>
        <w:rPr>
          <w:i/>
          <w:iCs/>
          <w:lang w:eastAsia="zh-CN"/>
        </w:rPr>
        <w:t>measIdleConfigSIB</w:t>
      </w:r>
      <w:r>
        <w:rPr>
          <w:lang w:eastAsia="zh-CN"/>
        </w:rPr>
        <w:t xml:space="preserve"> of </w:t>
      </w:r>
      <w:r>
        <w:rPr>
          <w:i/>
          <w:iCs/>
          <w:lang w:eastAsia="zh-CN"/>
        </w:rPr>
        <w:t>SIB11</w:t>
      </w:r>
      <w:r>
        <w:rPr>
          <w:lang w:eastAsia="zh-CN"/>
        </w:rPr>
        <w:t xml:space="preserve"> within </w:t>
      </w:r>
      <w:r>
        <w:rPr>
          <w:i/>
          <w:iCs/>
        </w:rPr>
        <w:t>VarMeasIdleConfig</w:t>
      </w:r>
      <w:r>
        <w:t>;</w:t>
      </w:r>
    </w:p>
    <w:p w14:paraId="46A2EC84" w14:textId="77777777" w:rsidR="004F39EB" w:rsidRDefault="00307E05">
      <w:pPr>
        <w:pStyle w:val="B3"/>
      </w:pPr>
      <w:r>
        <w:t>3&gt;</w:t>
      </w:r>
      <w:r>
        <w:tab/>
        <w:t>else:</w:t>
      </w:r>
    </w:p>
    <w:p w14:paraId="7358710C" w14:textId="77777777" w:rsidR="004F39EB" w:rsidRDefault="00307E05">
      <w:pPr>
        <w:pStyle w:val="B4"/>
        <w:rPr>
          <w:lang w:eastAsia="zh-CN"/>
        </w:rPr>
      </w:pPr>
      <w:r>
        <w:t>4&gt;</w:t>
      </w:r>
      <w:r>
        <w:tab/>
        <w:t xml:space="preserve">remove the </w:t>
      </w:r>
      <w:r>
        <w:rPr>
          <w:i/>
          <w:iCs/>
        </w:rPr>
        <w:t>measIdleCarrierListNR</w:t>
      </w:r>
      <w:r>
        <w:t xml:space="preserve"> in </w:t>
      </w:r>
      <w:r>
        <w:rPr>
          <w:i/>
          <w:iCs/>
        </w:rPr>
        <w:t>VarMeasIdleConfig</w:t>
      </w:r>
      <w:r>
        <w:t>, if stored;</w:t>
      </w:r>
    </w:p>
    <w:p w14:paraId="22F5C52F" w14:textId="77777777" w:rsidR="004F39EB" w:rsidRDefault="00307E05">
      <w:pPr>
        <w:pStyle w:val="B1"/>
      </w:pPr>
      <w:r>
        <w:t>1&gt;</w:t>
      </w:r>
      <w:r>
        <w:tab/>
        <w:t xml:space="preserve">for each entry in the </w:t>
      </w:r>
      <w:r>
        <w:rPr>
          <w:i/>
        </w:rPr>
        <w:t>measIdleCarrierListNR</w:t>
      </w:r>
      <w:r>
        <w:t xml:space="preserve"> within </w:t>
      </w:r>
      <w:r>
        <w:rPr>
          <w:i/>
        </w:rPr>
        <w:t>VarMeasIdleConfig</w:t>
      </w:r>
      <w:r>
        <w:t xml:space="preserve"> that does not contain an </w:t>
      </w:r>
      <w:r>
        <w:rPr>
          <w:i/>
        </w:rPr>
        <w:t>ssb-MeasConfig</w:t>
      </w:r>
      <w:r>
        <w:t xml:space="preserve"> received from the </w:t>
      </w:r>
      <w:r>
        <w:rPr>
          <w:i/>
        </w:rPr>
        <w:t>RRCRelease</w:t>
      </w:r>
      <w:r>
        <w:t xml:space="preserve"> message:</w:t>
      </w:r>
    </w:p>
    <w:p w14:paraId="499A5E3C" w14:textId="77777777" w:rsidR="004F39EB" w:rsidRDefault="00307E05">
      <w:pPr>
        <w:pStyle w:val="B2"/>
      </w:pPr>
      <w:r>
        <w:t>2&gt;</w:t>
      </w:r>
      <w:r>
        <w:tab/>
        <w:t xml:space="preserve">if there is an entry in </w:t>
      </w:r>
      <w:r>
        <w:rPr>
          <w:i/>
        </w:rPr>
        <w:t>measIdleCarrierListNR</w:t>
      </w:r>
      <w:r>
        <w:t xml:space="preserve"> in </w:t>
      </w:r>
      <w:r>
        <w:rPr>
          <w:i/>
        </w:rPr>
        <w:t>measIdleConfigSIB</w:t>
      </w:r>
      <w:r>
        <w:t xml:space="preserve"> of </w:t>
      </w:r>
      <w:r>
        <w:rPr>
          <w:i/>
          <w:iCs/>
        </w:rPr>
        <w:t>SIB11</w:t>
      </w:r>
      <w:r>
        <w:t xml:space="preserve"> that has the same carrier frequency and subcarrier spacing as the entry in the </w:t>
      </w:r>
      <w:r>
        <w:rPr>
          <w:i/>
        </w:rPr>
        <w:t>measIdleCarrierListNR</w:t>
      </w:r>
      <w:r>
        <w:t xml:space="preserve"> within </w:t>
      </w:r>
      <w:r>
        <w:rPr>
          <w:i/>
        </w:rPr>
        <w:t>VarMeasIdleConfig</w:t>
      </w:r>
      <w:r>
        <w:t xml:space="preserve"> and that contains </w:t>
      </w:r>
      <w:r>
        <w:rPr>
          <w:i/>
        </w:rPr>
        <w:t>ssb-MeasConfig</w:t>
      </w:r>
      <w:r>
        <w:t>:</w:t>
      </w:r>
    </w:p>
    <w:p w14:paraId="421E0C8C" w14:textId="77777777" w:rsidR="004F39EB" w:rsidRDefault="00307E0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15D42E27" w14:textId="77777777" w:rsidR="004F39EB" w:rsidRDefault="00307E05">
      <w:pPr>
        <w:pStyle w:val="B3"/>
      </w:pPr>
      <w:r>
        <w:t>3&gt;</w:t>
      </w:r>
      <w:r>
        <w:tab/>
        <w:t xml:space="preserve">store the SSB measurement configuration from </w:t>
      </w:r>
      <w:r>
        <w:rPr>
          <w:i/>
          <w:iCs/>
        </w:rPr>
        <w:t>SIB11</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07FB591A" w14:textId="77777777" w:rsidR="004F39EB" w:rsidRDefault="00307E05">
      <w:pPr>
        <w:pStyle w:val="B2"/>
      </w:pPr>
      <w:r>
        <w:t>2&gt;</w:t>
      </w:r>
      <w:r>
        <w:tab/>
        <w:t xml:space="preserve">else if there is an entry in </w:t>
      </w:r>
      <w:r>
        <w:rPr>
          <w:i/>
          <w:lang w:eastAsia="zh-CN"/>
        </w:rPr>
        <w:t>interFreqCarrierFreqList</w:t>
      </w:r>
      <w:r>
        <w:rPr>
          <w:lang w:eastAsia="zh-CN"/>
        </w:rPr>
        <w:t xml:space="preserve"> </w:t>
      </w:r>
      <w:r>
        <w:rPr>
          <w:iCs/>
        </w:rPr>
        <w:t xml:space="preserve">of </w:t>
      </w:r>
      <w:r>
        <w:rPr>
          <w:i/>
        </w:rPr>
        <w:t>SIB4</w:t>
      </w:r>
      <w:r>
        <w:rPr>
          <w:iCs/>
        </w:rPr>
        <w:t xml:space="preserve"> </w:t>
      </w:r>
      <w:r>
        <w:t xml:space="preserve">with the same carrier frequency and subcarrier spacing as the entry in </w:t>
      </w:r>
      <w:r>
        <w:rPr>
          <w:i/>
        </w:rPr>
        <w:t>measIdleCarrierListNR</w:t>
      </w:r>
      <w:r>
        <w:t xml:space="preserve"> within </w:t>
      </w:r>
      <w:r>
        <w:rPr>
          <w:i/>
        </w:rPr>
        <w:t>VarMeasIdleConfig</w:t>
      </w:r>
      <w:r>
        <w:t>:</w:t>
      </w:r>
    </w:p>
    <w:p w14:paraId="5095E022" w14:textId="77777777" w:rsidR="004F39EB" w:rsidRDefault="00307E05">
      <w:pPr>
        <w:pStyle w:val="B3"/>
      </w:pPr>
      <w:r>
        <w:t>3&gt;</w:t>
      </w:r>
      <w:r>
        <w:tab/>
        <w:t xml:space="preserve">delete the </w:t>
      </w:r>
      <w:r>
        <w:rPr>
          <w:i/>
          <w:iCs/>
        </w:rPr>
        <w:t>ssb-MeasConfig</w:t>
      </w:r>
      <w:r>
        <w:t xml:space="preserve"> of the corresponding entry in the </w:t>
      </w:r>
      <w:r>
        <w:rPr>
          <w:i/>
          <w:iCs/>
        </w:rPr>
        <w:t>measIdleCarrierListNR</w:t>
      </w:r>
      <w:r>
        <w:t xml:space="preserve"> within </w:t>
      </w:r>
      <w:r>
        <w:rPr>
          <w:i/>
          <w:iCs/>
        </w:rPr>
        <w:t>VarMeasIdleConfig</w:t>
      </w:r>
      <w:r>
        <w:t>;</w:t>
      </w:r>
    </w:p>
    <w:p w14:paraId="20C46034" w14:textId="77777777" w:rsidR="004F39EB" w:rsidRDefault="00307E05">
      <w:pPr>
        <w:pStyle w:val="B3"/>
      </w:pPr>
      <w:r>
        <w:t>3&gt;</w:t>
      </w:r>
      <w:r>
        <w:tab/>
        <w:t xml:space="preserve">store the SSB measurement configuration from </w:t>
      </w:r>
      <w:r>
        <w:rPr>
          <w:i/>
          <w:iCs/>
        </w:rPr>
        <w:t>SIB4</w:t>
      </w:r>
      <w:r>
        <w:t xml:space="preserve"> into </w:t>
      </w:r>
      <w:r>
        <w:rPr>
          <w:i/>
          <w:iCs/>
        </w:rPr>
        <w:t>nrofSS-BlocksToAverage</w:t>
      </w:r>
      <w:r>
        <w:t xml:space="preserve">, </w:t>
      </w:r>
      <w:r>
        <w:rPr>
          <w:i/>
          <w:iCs/>
        </w:rPr>
        <w:t>absThreshSS-BlocksConsolidation</w:t>
      </w:r>
      <w:r>
        <w:t xml:space="preserve">, </w:t>
      </w:r>
      <w:r>
        <w:rPr>
          <w:i/>
          <w:iCs/>
        </w:rPr>
        <w:t>smtc</w:t>
      </w:r>
      <w:r>
        <w:t xml:space="preserve">, </w:t>
      </w:r>
      <w:r>
        <w:rPr>
          <w:i/>
          <w:iCs/>
        </w:rPr>
        <w:t>ssb-ToMeasure</w:t>
      </w:r>
      <w:r>
        <w:t xml:space="preserve">, </w:t>
      </w:r>
      <w:r>
        <w:rPr>
          <w:i/>
          <w:iCs/>
        </w:rPr>
        <w:t>deriveSSB-IndexFromCell</w:t>
      </w:r>
      <w:r>
        <w:t xml:space="preserve">, and </w:t>
      </w:r>
      <w:r>
        <w:rPr>
          <w:i/>
          <w:iCs/>
        </w:rPr>
        <w:t>ss-RSSI-Measurement</w:t>
      </w:r>
      <w:r>
        <w:t xml:space="preserve"> within </w:t>
      </w:r>
      <w:r>
        <w:rPr>
          <w:i/>
          <w:iCs/>
        </w:rPr>
        <w:t>ssb-MeasConfig</w:t>
      </w:r>
      <w:r>
        <w:t xml:space="preserve"> of the corresponding entry in the </w:t>
      </w:r>
      <w:r>
        <w:rPr>
          <w:i/>
          <w:iCs/>
        </w:rPr>
        <w:t>measIdleCarrierListNR</w:t>
      </w:r>
      <w:r>
        <w:t xml:space="preserve"> within </w:t>
      </w:r>
      <w:r>
        <w:rPr>
          <w:i/>
          <w:iCs/>
        </w:rPr>
        <w:t>VarMeasIdleConfig</w:t>
      </w:r>
      <w:r>
        <w:t>;</w:t>
      </w:r>
    </w:p>
    <w:p w14:paraId="28AB7B4A" w14:textId="77777777" w:rsidR="004F39EB" w:rsidRDefault="00307E05">
      <w:pPr>
        <w:pStyle w:val="B2"/>
      </w:pPr>
      <w:r>
        <w:t>2&gt;</w:t>
      </w:r>
      <w:r>
        <w:tab/>
        <w:t>else:</w:t>
      </w:r>
    </w:p>
    <w:p w14:paraId="55A59BE6" w14:textId="77777777" w:rsidR="004F39EB" w:rsidRDefault="00307E05">
      <w:pPr>
        <w:pStyle w:val="B3"/>
      </w:pPr>
      <w:r>
        <w:t>3&gt;</w:t>
      </w:r>
      <w:r>
        <w:tab/>
        <w:t xml:space="preserve">remove the </w:t>
      </w:r>
      <w:r>
        <w:rPr>
          <w:i/>
        </w:rPr>
        <w:t>ssb-MeasConfig</w:t>
      </w:r>
      <w:r>
        <w:t xml:space="preserve"> of the corresponding entry in the </w:t>
      </w:r>
      <w:r>
        <w:rPr>
          <w:i/>
        </w:rPr>
        <w:t>measIdleCarrierListNR</w:t>
      </w:r>
      <w:r>
        <w:t xml:space="preserve"> </w:t>
      </w:r>
      <w:r>
        <w:rPr>
          <w:lang w:eastAsia="zh-CN"/>
        </w:rPr>
        <w:t xml:space="preserve">within </w:t>
      </w:r>
      <w:r>
        <w:rPr>
          <w:i/>
        </w:rPr>
        <w:t>VarMeasIdleConfig</w:t>
      </w:r>
      <w:r>
        <w:t>, if stored;</w:t>
      </w:r>
    </w:p>
    <w:p w14:paraId="4D5AB479" w14:textId="77777777" w:rsidR="004F39EB" w:rsidRDefault="00307E05">
      <w:pPr>
        <w:pStyle w:val="B1"/>
      </w:pPr>
      <w:r>
        <w:t>1&gt;</w:t>
      </w:r>
      <w:r>
        <w:tab/>
        <w:t>perform measurements according to 5.7.8.2a.</w:t>
      </w:r>
    </w:p>
    <w:p w14:paraId="2BCA71B5" w14:textId="77777777" w:rsidR="004F39EB" w:rsidRDefault="00307E05">
      <w:pPr>
        <w:pStyle w:val="Heading4"/>
      </w:pPr>
      <w:bookmarkStart w:id="480" w:name="_Toc60776986"/>
      <w:bookmarkStart w:id="481" w:name="_Toc100929810"/>
      <w:r>
        <w:t>5.7.8.2</w:t>
      </w:r>
      <w:r>
        <w:tab/>
        <w:t>Void</w:t>
      </w:r>
      <w:bookmarkEnd w:id="480"/>
      <w:bookmarkEnd w:id="481"/>
    </w:p>
    <w:p w14:paraId="1078E7E0" w14:textId="77777777" w:rsidR="004F39EB" w:rsidRDefault="00307E05">
      <w:pPr>
        <w:pStyle w:val="Heading4"/>
      </w:pPr>
      <w:bookmarkStart w:id="482" w:name="_Toc60776987"/>
      <w:bookmarkStart w:id="483" w:name="_Toc100929811"/>
      <w:r>
        <w:t>5.7.8.2a</w:t>
      </w:r>
      <w:r>
        <w:tab/>
        <w:t>Performing measurements</w:t>
      </w:r>
      <w:bookmarkEnd w:id="482"/>
      <w:bookmarkEnd w:id="483"/>
    </w:p>
    <w:p w14:paraId="09643BEB" w14:textId="77777777" w:rsidR="004F39EB" w:rsidRDefault="00307E05">
      <w:r>
        <w:t>When performing measurements on NR carriers according to this clause, the UE shall derive the cell quality as specified in 5.5.3.3 and consider the beam quality to be the value of the measurement results of the concerned beam, where each result is averaged as described in TS 38.215 [9].</w:t>
      </w:r>
    </w:p>
    <w:p w14:paraId="655B5B0B" w14:textId="1531D6E0" w:rsidR="004F39EB" w:rsidRDefault="00307E05">
      <w:r>
        <w:t xml:space="preserve">While in RRC_IDLE or RRC_INACTIVE, and T331 is running and </w:t>
      </w:r>
      <w:del w:id="484" w:author="ZTE2" w:date="2022-08-23T15:30:00Z">
        <w:r>
          <w:delText>T319a is not running</w:delText>
        </w:r>
      </w:del>
      <w:ins w:id="485" w:author="ZTE2" w:date="2022-08-23T15:30:00Z">
        <w:r>
          <w:t xml:space="preserve">SDT </w:t>
        </w:r>
      </w:ins>
      <w:ins w:id="486" w:author="ZTE(Rapp)" w:date="2022-09-02T10:28:00Z">
        <w:r w:rsidR="000D3CCE">
          <w:t xml:space="preserve">procedure </w:t>
        </w:r>
      </w:ins>
      <w:ins w:id="487" w:author="ZTE2" w:date="2022-08-23T15:30:00Z">
        <w:r>
          <w:t>is not ongoing</w:t>
        </w:r>
      </w:ins>
      <w:r>
        <w:t>, the UE shall:</w:t>
      </w:r>
    </w:p>
    <w:p w14:paraId="7CC0A96E" w14:textId="77777777" w:rsidR="004F39EB" w:rsidRDefault="00307E05">
      <w:pPr>
        <w:pStyle w:val="B1"/>
      </w:pPr>
      <w:r>
        <w:t>1&gt;</w:t>
      </w:r>
      <w:r>
        <w:tab/>
        <w:t>perform the measurements in accordance with the following:</w:t>
      </w:r>
    </w:p>
    <w:p w14:paraId="0630EB82" w14:textId="77777777" w:rsidR="004F39EB" w:rsidRDefault="00307E05">
      <w:pPr>
        <w:pStyle w:val="B2"/>
      </w:pPr>
      <w:r>
        <w:t>2&gt;</w:t>
      </w:r>
      <w:r>
        <w:tab/>
        <w:t xml:space="preserve">if the </w:t>
      </w:r>
      <w:r>
        <w:rPr>
          <w:i/>
        </w:rPr>
        <w:t>VarMeasIdleConfig</w:t>
      </w:r>
      <w:r>
        <w:t xml:space="preserve"> includes the </w:t>
      </w:r>
      <w:r>
        <w:rPr>
          <w:i/>
        </w:rPr>
        <w:t xml:space="preserve">measIdleCarrierListEUTRA </w:t>
      </w:r>
      <w:r>
        <w:rPr>
          <w:iCs/>
        </w:rPr>
        <w:t xml:space="preserve">and the </w:t>
      </w:r>
      <w:r>
        <w:rPr>
          <w:i/>
        </w:rPr>
        <w:t xml:space="preserve">SIB1 </w:t>
      </w:r>
      <w:r>
        <w:rPr>
          <w:iCs/>
        </w:rPr>
        <w:t xml:space="preserve">contains </w:t>
      </w:r>
      <w:r>
        <w:rPr>
          <w:i/>
          <w:iCs/>
        </w:rPr>
        <w:t>idleModeMeasurementsEUTRA</w:t>
      </w:r>
      <w:r>
        <w:t>:</w:t>
      </w:r>
    </w:p>
    <w:p w14:paraId="1DC78829" w14:textId="77777777" w:rsidR="004F39EB" w:rsidRDefault="00307E05">
      <w:pPr>
        <w:pStyle w:val="B3"/>
      </w:pPr>
      <w:r>
        <w:t>3&gt;</w:t>
      </w:r>
      <w:r>
        <w:tab/>
        <w:t xml:space="preserve">for each entry in </w:t>
      </w:r>
      <w:r>
        <w:rPr>
          <w:i/>
        </w:rPr>
        <w:t>measIdleCarrierListEUTRA</w:t>
      </w:r>
      <w:r>
        <w:t xml:space="preserve"> within </w:t>
      </w:r>
      <w:r>
        <w:rPr>
          <w:i/>
        </w:rPr>
        <w:t>VarMeasIdleConfig</w:t>
      </w:r>
      <w:r>
        <w:t>:</w:t>
      </w:r>
    </w:p>
    <w:p w14:paraId="0ABF4DA3" w14:textId="77777777" w:rsidR="004F39EB" w:rsidRDefault="00307E05">
      <w:pPr>
        <w:pStyle w:val="B4"/>
      </w:pPr>
      <w:r>
        <w:t>4&gt;</w:t>
      </w:r>
      <w:r>
        <w:tab/>
        <w:t xml:space="preserve">if UE supports NE-DC between the serving carrier and the carrier frequency indicated by </w:t>
      </w:r>
      <w:r>
        <w:rPr>
          <w:i/>
        </w:rPr>
        <w:t>carrierFreqEUTRA</w:t>
      </w:r>
      <w:r>
        <w:t xml:space="preserve"> within the corresponding entry:</w:t>
      </w:r>
    </w:p>
    <w:p w14:paraId="6812174A" w14:textId="77777777" w:rsidR="004F39EB" w:rsidRDefault="00307E05">
      <w:pPr>
        <w:pStyle w:val="B5"/>
      </w:pPr>
      <w:r>
        <w:t>5&gt;</w:t>
      </w:r>
      <w:r>
        <w:tab/>
        <w:t xml:space="preserve">perform measurements in the carrier frequency and bandwidth indicated by </w:t>
      </w:r>
      <w:r>
        <w:rPr>
          <w:i/>
        </w:rPr>
        <w:t>carrierFreqEUTRA</w:t>
      </w:r>
      <w:r>
        <w:t xml:space="preserve"> and </w:t>
      </w:r>
      <w:r>
        <w:rPr>
          <w:i/>
        </w:rPr>
        <w:t>allowedMeasBandwidth</w:t>
      </w:r>
      <w:r>
        <w:t xml:space="preserve"> within the corresponding entry;</w:t>
      </w:r>
    </w:p>
    <w:p w14:paraId="1914711D" w14:textId="77777777" w:rsidR="004F39EB" w:rsidRDefault="00307E05">
      <w:pPr>
        <w:pStyle w:val="B5"/>
      </w:pPr>
      <w:r>
        <w:t>5&gt;</w:t>
      </w:r>
      <w:r>
        <w:tab/>
        <w:t xml:space="preserve">if the </w:t>
      </w:r>
      <w:r>
        <w:rPr>
          <w:i/>
        </w:rPr>
        <w:t>reportQuantitiesEUTRA</w:t>
      </w:r>
      <w:r>
        <w:t xml:space="preserve"> is set to </w:t>
      </w:r>
      <w:r>
        <w:rPr>
          <w:i/>
        </w:rPr>
        <w:t>rsrq</w:t>
      </w:r>
      <w:r>
        <w:t>:</w:t>
      </w:r>
    </w:p>
    <w:p w14:paraId="40442958" w14:textId="77777777" w:rsidR="004F39EB" w:rsidRDefault="00307E05">
      <w:pPr>
        <w:pStyle w:val="B6"/>
        <w:rPr>
          <w:lang w:val="en-GB"/>
        </w:rPr>
      </w:pPr>
      <w:r>
        <w:rPr>
          <w:lang w:val="en-GB"/>
        </w:rPr>
        <w:lastRenderedPageBreak/>
        <w:t>6&gt;</w:t>
      </w:r>
      <w:r>
        <w:rPr>
          <w:lang w:val="en-GB"/>
        </w:rPr>
        <w:tab/>
        <w:t>consider RSRQ as the sorting quantity;</w:t>
      </w:r>
    </w:p>
    <w:p w14:paraId="11F2FD92" w14:textId="77777777" w:rsidR="004F39EB" w:rsidRDefault="00307E05">
      <w:pPr>
        <w:pStyle w:val="B5"/>
      </w:pPr>
      <w:r>
        <w:t>5&gt;</w:t>
      </w:r>
      <w:r>
        <w:tab/>
        <w:t>else:</w:t>
      </w:r>
    </w:p>
    <w:p w14:paraId="31F69365" w14:textId="77777777" w:rsidR="004F39EB" w:rsidRDefault="00307E05">
      <w:pPr>
        <w:pStyle w:val="B6"/>
        <w:rPr>
          <w:lang w:val="en-GB"/>
        </w:rPr>
      </w:pPr>
      <w:r>
        <w:rPr>
          <w:lang w:val="en-GB"/>
        </w:rPr>
        <w:t>6&gt;</w:t>
      </w:r>
      <w:r>
        <w:rPr>
          <w:lang w:val="en-GB"/>
        </w:rPr>
        <w:tab/>
        <w:t>consider RSRP as the sorting quantity;</w:t>
      </w:r>
    </w:p>
    <w:p w14:paraId="5B815CDC" w14:textId="77777777" w:rsidR="004F39EB" w:rsidRDefault="00307E05">
      <w:pPr>
        <w:pStyle w:val="B5"/>
      </w:pPr>
      <w:r>
        <w:t>5&gt;</w:t>
      </w:r>
      <w:r>
        <w:tab/>
        <w:t xml:space="preserve">if the </w:t>
      </w:r>
      <w:r>
        <w:rPr>
          <w:i/>
        </w:rPr>
        <w:t>measCellListEUTRA</w:t>
      </w:r>
      <w:r>
        <w:t xml:space="preserve"> is included:</w:t>
      </w:r>
    </w:p>
    <w:p w14:paraId="0CD45597" w14:textId="77777777" w:rsidR="004F39EB" w:rsidRDefault="00307E05">
      <w:pPr>
        <w:pStyle w:val="B6"/>
        <w:rPr>
          <w:lang w:val="en-GB"/>
        </w:rPr>
      </w:pPr>
      <w:r>
        <w:rPr>
          <w:lang w:val="en-GB"/>
        </w:rPr>
        <w:t>6&gt;</w:t>
      </w:r>
      <w:r>
        <w:rPr>
          <w:lang w:val="en-GB"/>
        </w:rPr>
        <w:tab/>
        <w:t xml:space="preserve">consider cells identified by each entry within the </w:t>
      </w:r>
      <w:r>
        <w:rPr>
          <w:i/>
          <w:lang w:val="en-GB"/>
        </w:rPr>
        <w:t>measCellListEUTRA</w:t>
      </w:r>
      <w:r>
        <w:rPr>
          <w:lang w:val="en-GB"/>
        </w:rPr>
        <w:t xml:space="preserve"> to be applicable for idle/inactive mode measurement reporting;</w:t>
      </w:r>
    </w:p>
    <w:p w14:paraId="48E44A63" w14:textId="77777777" w:rsidR="004F39EB" w:rsidRDefault="00307E05">
      <w:pPr>
        <w:pStyle w:val="B5"/>
      </w:pPr>
      <w:r>
        <w:t>5&gt;</w:t>
      </w:r>
      <w:r>
        <w:tab/>
        <w:t>else:</w:t>
      </w:r>
    </w:p>
    <w:p w14:paraId="79068B35" w14:textId="77777777" w:rsidR="004F39EB" w:rsidRDefault="00307E0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0B1768E4" w14:textId="77777777" w:rsidR="004F39EB" w:rsidRDefault="00307E05">
      <w:pPr>
        <w:pStyle w:val="B5"/>
        <w:rPr>
          <w:i/>
        </w:rPr>
      </w:pPr>
      <w:r>
        <w:t>5&gt;</w:t>
      </w:r>
      <w:r>
        <w:tab/>
        <w:t xml:space="preserve">for all cells applicable for idle/inactive measurement reporting, derive measurement results for the measurement quantities indicated by </w:t>
      </w:r>
      <w:r>
        <w:rPr>
          <w:i/>
        </w:rPr>
        <w:t>reportQuantitiesEUTRA;</w:t>
      </w:r>
    </w:p>
    <w:p w14:paraId="1C1FB764" w14:textId="77777777" w:rsidR="004F39EB" w:rsidRDefault="00307E05">
      <w:pPr>
        <w:pStyle w:val="B5"/>
      </w:pPr>
      <w:r>
        <w:t>5&gt;</w:t>
      </w:r>
      <w:r>
        <w:tab/>
        <w:t xml:space="preserve">store the derived measurement results as indicated by </w:t>
      </w:r>
      <w:r>
        <w:rPr>
          <w:i/>
        </w:rPr>
        <w:t>reportQuantitiesEUTRA</w:t>
      </w:r>
      <w:r>
        <w:t xml:space="preserve"> within the </w:t>
      </w:r>
      <w:r>
        <w:rPr>
          <w:i/>
        </w:rPr>
        <w:t>measReportIdleEUTRA</w:t>
      </w:r>
      <w:r>
        <w:t xml:space="preserve"> in </w:t>
      </w:r>
      <w:r>
        <w:rPr>
          <w:i/>
        </w:rPr>
        <w:t xml:space="preserve">VarMeasIdleReport </w:t>
      </w:r>
      <w:r>
        <w:rPr>
          <w:iCs/>
        </w:rPr>
        <w:t xml:space="preserve">in decreasing order of the sorting quantity, </w:t>
      </w:r>
      <w:r>
        <w:t>i.e. the best cell is included first, as follows:</w:t>
      </w:r>
    </w:p>
    <w:p w14:paraId="07CB3286" w14:textId="77777777" w:rsidR="004F39EB" w:rsidRDefault="00307E05">
      <w:pPr>
        <w:pStyle w:val="B6"/>
        <w:rPr>
          <w:lang w:val="en-GB"/>
        </w:rPr>
      </w:pPr>
      <w:r>
        <w:rPr>
          <w:lang w:val="en-GB"/>
        </w:rPr>
        <w:t>6&gt;</w:t>
      </w:r>
      <w:r>
        <w:rPr>
          <w:lang w:val="en-GB"/>
        </w:rPr>
        <w:tab/>
        <w:t xml:space="preserve">if </w:t>
      </w:r>
      <w:r>
        <w:rPr>
          <w:i/>
          <w:lang w:val="en-GB"/>
        </w:rPr>
        <w:t>qualityThresholdEUTRA</w:t>
      </w:r>
      <w:r>
        <w:rPr>
          <w:lang w:val="en-GB"/>
        </w:rPr>
        <w:t xml:space="preserve"> is configured:</w:t>
      </w:r>
    </w:p>
    <w:p w14:paraId="195E0531" w14:textId="77777777" w:rsidR="004F39EB" w:rsidRDefault="00307E0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qualityThresholdEUTRA;</w:t>
      </w:r>
    </w:p>
    <w:p w14:paraId="46F9D95B" w14:textId="77777777" w:rsidR="004F39EB" w:rsidRDefault="00307E05">
      <w:pPr>
        <w:pStyle w:val="B6"/>
        <w:rPr>
          <w:lang w:val="en-GB"/>
        </w:rPr>
      </w:pPr>
      <w:r>
        <w:rPr>
          <w:lang w:val="en-GB"/>
        </w:rPr>
        <w:t>6&gt;</w:t>
      </w:r>
      <w:r>
        <w:rPr>
          <w:lang w:val="en-GB"/>
        </w:rPr>
        <w:tab/>
        <w:t>else:</w:t>
      </w:r>
    </w:p>
    <w:p w14:paraId="7A144681" w14:textId="77777777" w:rsidR="004F39EB" w:rsidRDefault="00307E05">
      <w:pPr>
        <w:pStyle w:val="B7"/>
        <w:rPr>
          <w:lang w:val="en-GB"/>
        </w:rPr>
      </w:pPr>
      <w:r>
        <w:rPr>
          <w:lang w:val="en-GB"/>
        </w:rPr>
        <w:t>7&gt;</w:t>
      </w:r>
      <w:r>
        <w:rPr>
          <w:lang w:val="en-GB"/>
        </w:rPr>
        <w:tab/>
        <w:t>include the measurement results from all cells applicable for idle/inactive measurement reporting;</w:t>
      </w:r>
    </w:p>
    <w:p w14:paraId="76E1C9E2" w14:textId="77777777" w:rsidR="004F39EB" w:rsidRDefault="00307E05">
      <w:pPr>
        <w:pStyle w:val="B2"/>
      </w:pPr>
      <w:r>
        <w:t>2&gt;</w:t>
      </w:r>
      <w:r>
        <w:tab/>
        <w:t xml:space="preserve">if the </w:t>
      </w:r>
      <w:r>
        <w:rPr>
          <w:i/>
        </w:rPr>
        <w:t>VarMeasIdleConfig</w:t>
      </w:r>
      <w:r>
        <w:t xml:space="preserve"> includes the </w:t>
      </w:r>
      <w:r>
        <w:rPr>
          <w:i/>
        </w:rPr>
        <w:t>measIdleCarrierListNR</w:t>
      </w:r>
      <w:r>
        <w:t xml:space="preserve"> and the SIB1 contains </w:t>
      </w:r>
      <w:r>
        <w:rPr>
          <w:i/>
          <w:iCs/>
        </w:rPr>
        <w:t>idleModeMeasurementsNR</w:t>
      </w:r>
      <w:r>
        <w:t>:</w:t>
      </w:r>
    </w:p>
    <w:p w14:paraId="4F0AC93A" w14:textId="77777777" w:rsidR="004F39EB" w:rsidRDefault="00307E05">
      <w:pPr>
        <w:pStyle w:val="B3"/>
      </w:pPr>
      <w:r>
        <w:t>3&gt;</w:t>
      </w:r>
      <w:r>
        <w:tab/>
        <w:t xml:space="preserve">for each entry in </w:t>
      </w:r>
      <w:r>
        <w:rPr>
          <w:i/>
        </w:rPr>
        <w:t>measIdleCarrierListNR</w:t>
      </w:r>
      <w:r>
        <w:t xml:space="preserve"> within </w:t>
      </w:r>
      <w:r>
        <w:rPr>
          <w:i/>
        </w:rPr>
        <w:t xml:space="preserve">VarMeasIdleConfig </w:t>
      </w:r>
      <w:r>
        <w:rPr>
          <w:iCs/>
        </w:rPr>
        <w:t xml:space="preserve">that contains </w:t>
      </w:r>
      <w:r>
        <w:rPr>
          <w:i/>
        </w:rPr>
        <w:t>ssb-MeasConfig</w:t>
      </w:r>
      <w:r>
        <w:t>:</w:t>
      </w:r>
    </w:p>
    <w:p w14:paraId="6BD6A616" w14:textId="77777777" w:rsidR="004F39EB" w:rsidRDefault="00307E05">
      <w:pPr>
        <w:pStyle w:val="B4"/>
      </w:pPr>
      <w:r>
        <w:t>4&gt;</w:t>
      </w:r>
      <w:r>
        <w:tab/>
        <w:t xml:space="preserve">if UE supports carrier aggregation or NR-DC between serving carrier and the carrier frequency and subcarrier spacing indicated by </w:t>
      </w:r>
      <w:r>
        <w:rPr>
          <w:i/>
        </w:rPr>
        <w:t>carrierFreq</w:t>
      </w:r>
      <w:r>
        <w:t xml:space="preserve"> and </w:t>
      </w:r>
      <w:r>
        <w:rPr>
          <w:i/>
        </w:rPr>
        <w:t>ssbSubCarrierSpacing</w:t>
      </w:r>
      <w:r>
        <w:t xml:space="preserve"> within the corresponding entry:</w:t>
      </w:r>
    </w:p>
    <w:p w14:paraId="24AE890A" w14:textId="77777777" w:rsidR="004F39EB" w:rsidRDefault="00307E05">
      <w:pPr>
        <w:pStyle w:val="B5"/>
      </w:pPr>
      <w:r>
        <w:t>5&gt;</w:t>
      </w:r>
      <w:r>
        <w:tab/>
        <w:t xml:space="preserve">perform measurements in the carrier frequency and subcarrier spacing indicated by </w:t>
      </w:r>
      <w:r>
        <w:rPr>
          <w:i/>
        </w:rPr>
        <w:t>carrierFreq</w:t>
      </w:r>
      <w:r>
        <w:t xml:space="preserve"> and </w:t>
      </w:r>
      <w:r>
        <w:rPr>
          <w:i/>
        </w:rPr>
        <w:t>ssbSubCarrierSpacing</w:t>
      </w:r>
      <w:r>
        <w:t xml:space="preserve"> within the corresponding entry;</w:t>
      </w:r>
    </w:p>
    <w:p w14:paraId="56CBFF9A" w14:textId="77777777" w:rsidR="004F39EB" w:rsidRDefault="00307E05">
      <w:pPr>
        <w:pStyle w:val="B5"/>
      </w:pPr>
      <w:r>
        <w:t>5&gt;</w:t>
      </w:r>
      <w:r>
        <w:tab/>
        <w:t xml:space="preserve">if the </w:t>
      </w:r>
      <w:r>
        <w:rPr>
          <w:i/>
          <w:iCs/>
        </w:rPr>
        <w:t>reportQuantities</w:t>
      </w:r>
      <w:r>
        <w:t xml:space="preserve"> is set to rsrq:</w:t>
      </w:r>
    </w:p>
    <w:p w14:paraId="6B198EE9" w14:textId="77777777" w:rsidR="004F39EB" w:rsidRDefault="00307E05">
      <w:pPr>
        <w:pStyle w:val="B6"/>
        <w:rPr>
          <w:lang w:val="en-GB"/>
        </w:rPr>
      </w:pPr>
      <w:r>
        <w:rPr>
          <w:lang w:val="en-GB"/>
        </w:rPr>
        <w:t>6&gt;</w:t>
      </w:r>
      <w:r>
        <w:rPr>
          <w:lang w:val="en-GB"/>
        </w:rPr>
        <w:tab/>
        <w:t>consider RSRQ as the cell sorting quantity;</w:t>
      </w:r>
    </w:p>
    <w:p w14:paraId="4E8C63ED" w14:textId="77777777" w:rsidR="004F39EB" w:rsidRDefault="00307E05">
      <w:pPr>
        <w:pStyle w:val="B5"/>
      </w:pPr>
      <w:r>
        <w:t>5&gt;</w:t>
      </w:r>
      <w:r>
        <w:tab/>
        <w:t>else:</w:t>
      </w:r>
    </w:p>
    <w:p w14:paraId="7AE2487F" w14:textId="77777777" w:rsidR="004F39EB" w:rsidRDefault="00307E05">
      <w:pPr>
        <w:pStyle w:val="B6"/>
        <w:rPr>
          <w:lang w:val="en-GB"/>
        </w:rPr>
      </w:pPr>
      <w:r>
        <w:rPr>
          <w:lang w:val="en-GB"/>
        </w:rPr>
        <w:t>6&gt;</w:t>
      </w:r>
      <w:r>
        <w:rPr>
          <w:lang w:val="en-GB"/>
        </w:rPr>
        <w:tab/>
        <w:t>consider RSRP as the cell sorting quantity;</w:t>
      </w:r>
    </w:p>
    <w:p w14:paraId="56042254" w14:textId="77777777" w:rsidR="004F39EB" w:rsidRDefault="00307E05">
      <w:pPr>
        <w:pStyle w:val="B5"/>
      </w:pPr>
      <w:r>
        <w:t>5&gt;</w:t>
      </w:r>
      <w:r>
        <w:tab/>
        <w:t xml:space="preserve">if the </w:t>
      </w:r>
      <w:r>
        <w:rPr>
          <w:i/>
        </w:rPr>
        <w:t>measCellListNR</w:t>
      </w:r>
      <w:r>
        <w:t xml:space="preserve"> is included:</w:t>
      </w:r>
    </w:p>
    <w:p w14:paraId="77A5C375" w14:textId="77777777" w:rsidR="004F39EB" w:rsidRDefault="00307E05">
      <w:pPr>
        <w:pStyle w:val="B6"/>
        <w:rPr>
          <w:lang w:val="en-GB"/>
        </w:rPr>
      </w:pPr>
      <w:r>
        <w:rPr>
          <w:lang w:val="en-GB"/>
        </w:rPr>
        <w:t>6&gt;</w:t>
      </w:r>
      <w:r>
        <w:rPr>
          <w:lang w:val="en-GB"/>
        </w:rPr>
        <w:tab/>
        <w:t xml:space="preserve">consider cells identified by each entry within the </w:t>
      </w:r>
      <w:r>
        <w:rPr>
          <w:i/>
          <w:lang w:val="en-GB"/>
        </w:rPr>
        <w:t>measCellListNR</w:t>
      </w:r>
      <w:r>
        <w:rPr>
          <w:lang w:val="en-GB"/>
        </w:rPr>
        <w:t xml:space="preserve"> to be applicable for idle/inactive measurement reporting;</w:t>
      </w:r>
    </w:p>
    <w:p w14:paraId="2D4862A1" w14:textId="77777777" w:rsidR="004F39EB" w:rsidRDefault="00307E05">
      <w:pPr>
        <w:pStyle w:val="B5"/>
      </w:pPr>
      <w:r>
        <w:t>5&gt;</w:t>
      </w:r>
      <w:r>
        <w:tab/>
        <w:t>else:</w:t>
      </w:r>
    </w:p>
    <w:p w14:paraId="4CFC8F88" w14:textId="77777777" w:rsidR="004F39EB" w:rsidRDefault="00307E05">
      <w:pPr>
        <w:pStyle w:val="B6"/>
        <w:rPr>
          <w:lang w:val="en-GB"/>
        </w:rPr>
      </w:pPr>
      <w:r>
        <w:rPr>
          <w:lang w:val="en-GB"/>
        </w:rPr>
        <w:t>6&gt;</w:t>
      </w:r>
      <w:r>
        <w:rPr>
          <w:lang w:val="en-GB"/>
        </w:rPr>
        <w:tab/>
        <w:t xml:space="preserve">consider up to </w:t>
      </w:r>
      <w:r>
        <w:rPr>
          <w:i/>
          <w:lang w:val="en-GB"/>
        </w:rPr>
        <w:t>maxCellMeasIdle</w:t>
      </w:r>
      <w:r>
        <w:rPr>
          <w:lang w:val="en-GB"/>
        </w:rPr>
        <w:t xml:space="preserve"> strongest identified cells, according to the sorting quantity, to be applicable for idle/inactive measurement reporting;</w:t>
      </w:r>
    </w:p>
    <w:p w14:paraId="101B3478" w14:textId="77777777" w:rsidR="004F39EB" w:rsidRDefault="00307E05">
      <w:pPr>
        <w:pStyle w:val="B5"/>
      </w:pPr>
      <w:r>
        <w:t>5&gt;</w:t>
      </w:r>
      <w:r>
        <w:tab/>
        <w:t xml:space="preserve">for all cells applicable for idle/inactive measurement reporting, derive cell measurement results for the measurement quantities indicated by </w:t>
      </w:r>
      <w:r>
        <w:rPr>
          <w:i/>
        </w:rPr>
        <w:t>reportQuantities;</w:t>
      </w:r>
    </w:p>
    <w:p w14:paraId="7EB88DD2" w14:textId="77777777" w:rsidR="004F39EB" w:rsidRDefault="00307E05">
      <w:pPr>
        <w:pStyle w:val="B5"/>
      </w:pPr>
      <w:r>
        <w:lastRenderedPageBreak/>
        <w:t>5&gt;</w:t>
      </w:r>
      <w:r>
        <w:tab/>
        <w:t xml:space="preserve">store the derived cell measurement results as indicated by </w:t>
      </w:r>
      <w:r>
        <w:rPr>
          <w:i/>
        </w:rPr>
        <w:t>reportQuantities</w:t>
      </w:r>
      <w:r>
        <w:t xml:space="preserve"> for cells applicable for idle/inactive measurement reporting within</w:t>
      </w:r>
      <w:r>
        <w:rPr>
          <w:i/>
        </w:rPr>
        <w:t xml:space="preserve"> measResultsPerCarrierListIdleNR</w:t>
      </w:r>
      <w:r>
        <w:t xml:space="preserve"> </w:t>
      </w:r>
      <w:r>
        <w:rPr>
          <w:lang w:eastAsia="zh-CN"/>
        </w:rPr>
        <w:t>in</w:t>
      </w:r>
      <w:r>
        <w:t xml:space="preserve"> the </w:t>
      </w:r>
      <w:r>
        <w:rPr>
          <w:i/>
        </w:rPr>
        <w:t>measReportIdleNR</w:t>
      </w:r>
      <w:r>
        <w:t xml:space="preserve"> in </w:t>
      </w:r>
      <w:r>
        <w:rPr>
          <w:i/>
        </w:rPr>
        <w:t xml:space="preserve">VarMeasIdleReport </w:t>
      </w:r>
      <w:r>
        <w:t>in decreasing order of the cell sorting quantity, i.e. the best cell is included first, as follows:</w:t>
      </w:r>
    </w:p>
    <w:p w14:paraId="0925B444" w14:textId="77777777" w:rsidR="004F39EB" w:rsidRDefault="00307E05">
      <w:pPr>
        <w:pStyle w:val="B6"/>
        <w:rPr>
          <w:lang w:val="en-GB"/>
        </w:rPr>
      </w:pPr>
      <w:r>
        <w:rPr>
          <w:lang w:val="en-GB"/>
        </w:rPr>
        <w:t>6&gt;</w:t>
      </w:r>
      <w:r>
        <w:rPr>
          <w:lang w:val="en-GB"/>
        </w:rPr>
        <w:tab/>
        <w:t xml:space="preserve">if </w:t>
      </w:r>
      <w:r>
        <w:rPr>
          <w:i/>
          <w:lang w:val="en-GB"/>
        </w:rPr>
        <w:t>qualityThreshold</w:t>
      </w:r>
      <w:r>
        <w:rPr>
          <w:lang w:val="en-GB"/>
        </w:rPr>
        <w:t xml:space="preserve"> is configured:</w:t>
      </w:r>
    </w:p>
    <w:p w14:paraId="06815BAA" w14:textId="77777777" w:rsidR="004F39EB" w:rsidRDefault="00307E05">
      <w:pPr>
        <w:pStyle w:val="B7"/>
        <w:rPr>
          <w:i/>
          <w:lang w:val="en-GB"/>
        </w:rPr>
      </w:pPr>
      <w:r>
        <w:rPr>
          <w:lang w:val="en-GB"/>
        </w:rPr>
        <w:t>7&gt;</w:t>
      </w:r>
      <w:r>
        <w:rPr>
          <w:lang w:val="en-GB"/>
        </w:rPr>
        <w:tab/>
        <w:t xml:space="preserve">include the measurement results from the cells applicable for idle/inactive measurement reporting whose RSRP/RSRQ measurement results are above the value(s) provided in </w:t>
      </w:r>
      <w:r>
        <w:rPr>
          <w:i/>
          <w:lang w:val="en-GB"/>
        </w:rPr>
        <w:t>qualityThreshold;</w:t>
      </w:r>
    </w:p>
    <w:p w14:paraId="2BA63CC2" w14:textId="77777777" w:rsidR="004F39EB" w:rsidRDefault="00307E05">
      <w:pPr>
        <w:pStyle w:val="B6"/>
        <w:rPr>
          <w:lang w:val="en-GB"/>
        </w:rPr>
      </w:pPr>
      <w:r>
        <w:rPr>
          <w:lang w:val="en-GB"/>
        </w:rPr>
        <w:t>6&gt;</w:t>
      </w:r>
      <w:r>
        <w:rPr>
          <w:lang w:val="en-GB"/>
        </w:rPr>
        <w:tab/>
        <w:t>else:</w:t>
      </w:r>
    </w:p>
    <w:p w14:paraId="2375BA91" w14:textId="77777777" w:rsidR="004F39EB" w:rsidRDefault="00307E05">
      <w:pPr>
        <w:pStyle w:val="B7"/>
        <w:rPr>
          <w:lang w:val="en-GB"/>
        </w:rPr>
      </w:pPr>
      <w:r>
        <w:rPr>
          <w:lang w:val="en-GB"/>
        </w:rPr>
        <w:t>7&gt;</w:t>
      </w:r>
      <w:r>
        <w:rPr>
          <w:lang w:val="en-GB"/>
        </w:rPr>
        <w:tab/>
        <w:t>include the measurement results from all cells applicable for idle/inactive measurement reporting;</w:t>
      </w:r>
    </w:p>
    <w:p w14:paraId="76830937" w14:textId="77777777" w:rsidR="004F39EB" w:rsidRDefault="00307E05">
      <w:pPr>
        <w:pStyle w:val="B5"/>
      </w:pPr>
      <w:r>
        <w:t>5&gt;</w:t>
      </w:r>
      <w:r>
        <w:tab/>
        <w:t xml:space="preserve">if </w:t>
      </w:r>
      <w:r>
        <w:rPr>
          <w:i/>
          <w:iCs/>
        </w:rPr>
        <w:t>beamMeasConfigIdle</w:t>
      </w:r>
      <w:r>
        <w:t xml:space="preserve"> is included in the associated entry in </w:t>
      </w:r>
      <w:r>
        <w:rPr>
          <w:i/>
        </w:rPr>
        <w:t>measIdleCarrierListNR</w:t>
      </w:r>
      <w:r>
        <w:rPr>
          <w:iCs/>
        </w:rPr>
        <w:t xml:space="preserve"> and if UE supports </w:t>
      </w:r>
      <w:r>
        <w:rPr>
          <w:i/>
        </w:rPr>
        <w:t>idleInactiveNR-MeasBeamReport</w:t>
      </w:r>
      <w:r>
        <w:rPr>
          <w:iCs/>
        </w:rPr>
        <w:t xml:space="preserve"> for the FR of the carrier frequency indicated by </w:t>
      </w:r>
      <w:r>
        <w:rPr>
          <w:i/>
        </w:rPr>
        <w:t>carrierFreq</w:t>
      </w:r>
      <w:r>
        <w:rPr>
          <w:iCs/>
        </w:rPr>
        <w:t xml:space="preserve"> within the associated entry, for each cell in the measurement results:</w:t>
      </w:r>
    </w:p>
    <w:p w14:paraId="1C057A32" w14:textId="77777777" w:rsidR="004F39EB" w:rsidRDefault="00307E05">
      <w:pPr>
        <w:pStyle w:val="B6"/>
        <w:rPr>
          <w:lang w:val="en-GB"/>
        </w:rPr>
      </w:pPr>
      <w:r>
        <w:rPr>
          <w:lang w:val="en-GB"/>
        </w:rPr>
        <w:t>6&gt;</w:t>
      </w:r>
      <w:r>
        <w:rPr>
          <w:lang w:val="en-GB"/>
        </w:rPr>
        <w:tab/>
        <w:t xml:space="preserve">derive beam measurements based on SS/PBCH block for each measurement quantity indicated in </w:t>
      </w:r>
      <w:r>
        <w:rPr>
          <w:i/>
          <w:lang w:val="en-GB"/>
        </w:rPr>
        <w:t>reportQuantityRS-Indexes</w:t>
      </w:r>
      <w:r>
        <w:rPr>
          <w:lang w:val="en-GB"/>
        </w:rPr>
        <w:t xml:space="preserve">, as </w:t>
      </w:r>
      <w:r>
        <w:rPr>
          <w:lang w:val="en-GB" w:eastAsia="x-none"/>
        </w:rPr>
        <w:t>described in TS 38.215 [9];</w:t>
      </w:r>
    </w:p>
    <w:p w14:paraId="192D8358" w14:textId="77777777" w:rsidR="004F39EB" w:rsidRDefault="00307E05">
      <w:pPr>
        <w:pStyle w:val="B6"/>
        <w:rPr>
          <w:lang w:val="en-GB"/>
        </w:rPr>
      </w:pPr>
      <w:r>
        <w:rPr>
          <w:lang w:val="en-GB"/>
        </w:rPr>
        <w:t>6&gt;</w:t>
      </w:r>
      <w:r>
        <w:rPr>
          <w:lang w:val="en-GB"/>
        </w:rPr>
        <w:tab/>
        <w:t xml:space="preserve">if the </w:t>
      </w:r>
      <w:r>
        <w:rPr>
          <w:i/>
          <w:iCs/>
          <w:lang w:val="en-GB"/>
        </w:rPr>
        <w:t xml:space="preserve">reportQuantityRS-Indexes </w:t>
      </w:r>
      <w:r>
        <w:rPr>
          <w:lang w:val="en-GB"/>
        </w:rPr>
        <w:t>is set to rsrq:</w:t>
      </w:r>
    </w:p>
    <w:p w14:paraId="02147CC5" w14:textId="77777777" w:rsidR="004F39EB" w:rsidRDefault="00307E05">
      <w:pPr>
        <w:pStyle w:val="B7"/>
        <w:rPr>
          <w:lang w:val="en-GB"/>
        </w:rPr>
      </w:pPr>
      <w:r>
        <w:rPr>
          <w:lang w:val="en-GB"/>
        </w:rPr>
        <w:t>7&gt;</w:t>
      </w:r>
      <w:r>
        <w:rPr>
          <w:lang w:val="en-GB"/>
        </w:rPr>
        <w:tab/>
        <w:t>consider RSRQ as the beam sorting quantity;</w:t>
      </w:r>
    </w:p>
    <w:p w14:paraId="67035513" w14:textId="77777777" w:rsidR="004F39EB" w:rsidRDefault="00307E05">
      <w:pPr>
        <w:pStyle w:val="B6"/>
        <w:rPr>
          <w:lang w:val="en-GB"/>
        </w:rPr>
      </w:pPr>
      <w:r>
        <w:rPr>
          <w:lang w:val="en-GB"/>
        </w:rPr>
        <w:t>6&gt;</w:t>
      </w:r>
      <w:r>
        <w:rPr>
          <w:lang w:val="en-GB"/>
        </w:rPr>
        <w:tab/>
        <w:t>else:</w:t>
      </w:r>
    </w:p>
    <w:p w14:paraId="05E3AD00" w14:textId="77777777" w:rsidR="004F39EB" w:rsidRDefault="00307E05">
      <w:pPr>
        <w:pStyle w:val="B7"/>
        <w:rPr>
          <w:lang w:val="en-GB"/>
        </w:rPr>
      </w:pPr>
      <w:r>
        <w:rPr>
          <w:lang w:val="en-GB"/>
        </w:rPr>
        <w:t>7&gt;</w:t>
      </w:r>
      <w:r>
        <w:rPr>
          <w:lang w:val="en-GB"/>
        </w:rPr>
        <w:tab/>
        <w:t>consider RSRP as the beam sorting quantity;</w:t>
      </w:r>
    </w:p>
    <w:p w14:paraId="0A707D1E" w14:textId="77777777" w:rsidR="004F39EB" w:rsidRDefault="00307E05">
      <w:pPr>
        <w:pStyle w:val="B6"/>
        <w:rPr>
          <w:lang w:val="en-GB"/>
        </w:rPr>
      </w:pPr>
      <w:r>
        <w:rPr>
          <w:lang w:val="en-GB"/>
        </w:rPr>
        <w:t>6&gt;</w:t>
      </w:r>
      <w:r>
        <w:rPr>
          <w:lang w:val="en-GB"/>
        </w:rPr>
        <w:tab/>
        <w:t xml:space="preserve">set </w:t>
      </w:r>
      <w:r>
        <w:rPr>
          <w:i/>
          <w:lang w:val="en-GB"/>
        </w:rPr>
        <w:t xml:space="preserve">resultsSSB-Indexes </w:t>
      </w:r>
      <w:r>
        <w:rPr>
          <w:lang w:val="en-GB"/>
        </w:rPr>
        <w:t xml:space="preserve">to include up to </w:t>
      </w:r>
      <w:r>
        <w:rPr>
          <w:i/>
          <w:lang w:val="en-GB"/>
        </w:rPr>
        <w:t>maxNrofRS-IndexesToReport</w:t>
      </w:r>
      <w:r>
        <w:rPr>
          <w:lang w:val="en-GB"/>
        </w:rPr>
        <w:t xml:space="preserve"> SS/PBCH block indexes in order of decreasing beam sorting quantity as follows:</w:t>
      </w:r>
    </w:p>
    <w:p w14:paraId="187CB082" w14:textId="77777777" w:rsidR="004F39EB" w:rsidRDefault="00307E05">
      <w:pPr>
        <w:pStyle w:val="B7"/>
        <w:rPr>
          <w:lang w:val="en-GB"/>
        </w:rPr>
      </w:pPr>
      <w:r>
        <w:rPr>
          <w:lang w:val="en-GB"/>
        </w:rPr>
        <w:t>7&gt;</w:t>
      </w:r>
      <w:r>
        <w:rPr>
          <w:lang w:val="en-GB"/>
        </w:rPr>
        <w:tab/>
        <w:t xml:space="preserve">include the index associated to the best beam for the sorting quantity and if </w:t>
      </w:r>
      <w:r>
        <w:rPr>
          <w:i/>
          <w:lang w:val="en-GB"/>
        </w:rPr>
        <w:t>absThreshSS-BlocksConsolidation</w:t>
      </w:r>
      <w:r>
        <w:rPr>
          <w:lang w:val="en-GB"/>
        </w:rPr>
        <w:t xml:space="preserve"> is included, the remaining beams whose sorting quantity is above </w:t>
      </w:r>
      <w:r>
        <w:rPr>
          <w:i/>
          <w:lang w:val="en-GB"/>
        </w:rPr>
        <w:t>absThreshSS-BlocksConsolidation</w:t>
      </w:r>
      <w:r>
        <w:rPr>
          <w:lang w:val="en-GB"/>
        </w:rPr>
        <w:t>;</w:t>
      </w:r>
    </w:p>
    <w:p w14:paraId="028C1F15" w14:textId="77777777" w:rsidR="004F39EB" w:rsidRDefault="00307E05">
      <w:pPr>
        <w:pStyle w:val="B6"/>
        <w:rPr>
          <w:lang w:val="en-GB"/>
        </w:rPr>
      </w:pPr>
      <w:r>
        <w:rPr>
          <w:lang w:val="en-GB"/>
        </w:rPr>
        <w:t>6&gt;</w:t>
      </w:r>
      <w:r>
        <w:rPr>
          <w:lang w:val="en-GB"/>
        </w:rPr>
        <w:tab/>
        <w:t xml:space="preserve">if the </w:t>
      </w:r>
      <w:r>
        <w:rPr>
          <w:i/>
          <w:lang w:val="en-GB"/>
        </w:rPr>
        <w:t>includeBeamMeasurements</w:t>
      </w:r>
      <w:r>
        <w:rPr>
          <w:lang w:val="en-GB"/>
        </w:rPr>
        <w:t xml:space="preserve"> is set to </w:t>
      </w:r>
      <w:r>
        <w:rPr>
          <w:i/>
          <w:iCs/>
          <w:lang w:val="en-GB"/>
        </w:rPr>
        <w:t>true</w:t>
      </w:r>
      <w:r>
        <w:rPr>
          <w:lang w:val="en-GB"/>
        </w:rPr>
        <w:t>:</w:t>
      </w:r>
    </w:p>
    <w:p w14:paraId="5491106A" w14:textId="77777777" w:rsidR="004F39EB" w:rsidRDefault="00307E05">
      <w:pPr>
        <w:pStyle w:val="B7"/>
        <w:rPr>
          <w:lang w:val="en-GB"/>
        </w:rPr>
      </w:pPr>
      <w:r>
        <w:rPr>
          <w:lang w:val="en-GB"/>
        </w:rPr>
        <w:t>7&gt;</w:t>
      </w:r>
      <w:r>
        <w:rPr>
          <w:lang w:val="en-GB"/>
        </w:rPr>
        <w:tab/>
        <w:t>include the beam measurement results as indicated by</w:t>
      </w:r>
      <w:r>
        <w:rPr>
          <w:i/>
          <w:lang w:val="en-GB"/>
        </w:rPr>
        <w:t xml:space="preserve"> reportQuantityRS</w:t>
      </w:r>
      <w:r>
        <w:rPr>
          <w:lang w:val="en-GB"/>
        </w:rPr>
        <w:t>-</w:t>
      </w:r>
      <w:r>
        <w:rPr>
          <w:i/>
          <w:lang w:val="en-GB"/>
        </w:rPr>
        <w:t>Indexes</w:t>
      </w:r>
      <w:r>
        <w:rPr>
          <w:lang w:val="en-GB"/>
        </w:rPr>
        <w:t>;</w:t>
      </w:r>
    </w:p>
    <w:p w14:paraId="5C2F9DA8" w14:textId="77777777" w:rsidR="004F39EB" w:rsidRDefault="00307E05">
      <w:pPr>
        <w:pStyle w:val="B2"/>
      </w:pPr>
      <w:r>
        <w:t>2&gt;</w:t>
      </w:r>
      <w:r>
        <w:tab/>
        <w:t xml:space="preserve">if, as a result of the procedure in this clause, the UE performs measurements in one or more carrier frequency indicated by </w:t>
      </w:r>
      <w:r>
        <w:rPr>
          <w:i/>
          <w:iCs/>
        </w:rPr>
        <w:t>measIdleCarrierListNR</w:t>
      </w:r>
      <w:r>
        <w:t xml:space="preserve"> or </w:t>
      </w:r>
      <w:r>
        <w:rPr>
          <w:i/>
          <w:iCs/>
        </w:rPr>
        <w:t>measIdleCarrierListEUTRA</w:t>
      </w:r>
      <w:r>
        <w:t>:</w:t>
      </w:r>
    </w:p>
    <w:p w14:paraId="29C01D22" w14:textId="77777777" w:rsidR="004F39EB" w:rsidRDefault="00307E05">
      <w:pPr>
        <w:pStyle w:val="B3"/>
      </w:pPr>
      <w:r>
        <w:t>3&gt;</w:t>
      </w:r>
      <w:r>
        <w:tab/>
        <w:t xml:space="preserve">store the cell measurement results for RSRP and RSRQ for the serving cell within </w:t>
      </w:r>
      <w:r>
        <w:rPr>
          <w:i/>
          <w:iCs/>
        </w:rPr>
        <w:t>measResultServingCell</w:t>
      </w:r>
      <w:r>
        <w:t xml:space="preserve"> in the measReportIdleNR in </w:t>
      </w:r>
      <w:r>
        <w:rPr>
          <w:i/>
          <w:iCs/>
        </w:rPr>
        <w:t>VarMeasIdleReport</w:t>
      </w:r>
      <w:r>
        <w:t>.</w:t>
      </w:r>
    </w:p>
    <w:p w14:paraId="4A2A78CB" w14:textId="77777777" w:rsidR="004F39EB" w:rsidRDefault="00307E05">
      <w:pPr>
        <w:pStyle w:val="B3"/>
      </w:pPr>
      <w:r>
        <w:t>3&gt;</w:t>
      </w:r>
      <w:r>
        <w:tab/>
        <w:t xml:space="preserve">if the </w:t>
      </w:r>
      <w:r>
        <w:rPr>
          <w:i/>
          <w:iCs/>
        </w:rPr>
        <w:t>VarMeasIdleConfig</w:t>
      </w:r>
      <w:r>
        <w:t xml:space="preserve"> includes the </w:t>
      </w:r>
      <w:r>
        <w:rPr>
          <w:i/>
          <w:iCs/>
        </w:rPr>
        <w:t>measIdleCarrierListNR</w:t>
      </w:r>
      <w:r>
        <w:t xml:space="preserve"> and it contains an entry with </w:t>
      </w:r>
      <w:r>
        <w:rPr>
          <w:i/>
          <w:iCs/>
        </w:rPr>
        <w:t>carrierFreq</w:t>
      </w:r>
      <w:r>
        <w:t xml:space="preserve"> set to the value of the serving frequency:</w:t>
      </w:r>
    </w:p>
    <w:p w14:paraId="5A68DC9C" w14:textId="77777777" w:rsidR="004F39EB" w:rsidRDefault="00307E05">
      <w:pPr>
        <w:pStyle w:val="B4"/>
      </w:pPr>
      <w:r>
        <w:t>4&gt;</w:t>
      </w:r>
      <w:r>
        <w:tab/>
        <w:t xml:space="preserve">if </w:t>
      </w:r>
      <w:r>
        <w:rPr>
          <w:i/>
          <w:iCs/>
        </w:rPr>
        <w:t>beamMeasConfigIdle</w:t>
      </w:r>
      <w:r>
        <w:t xml:space="preserve"> is included in that entry, and if the UE supports </w:t>
      </w:r>
      <w:r>
        <w:rPr>
          <w:i/>
          <w:iCs/>
        </w:rPr>
        <w:t>idleInactiveNR- MeasBeamReport</w:t>
      </w:r>
      <w:r>
        <w:t xml:space="preserve"> for the FR of the serving cell:</w:t>
      </w:r>
    </w:p>
    <w:p w14:paraId="03E436D9" w14:textId="77777777" w:rsidR="004F39EB" w:rsidRDefault="00307E05">
      <w:pPr>
        <w:pStyle w:val="B5"/>
      </w:pPr>
      <w:r>
        <w:t>5&gt;</w:t>
      </w:r>
      <w:r>
        <w:tab/>
        <w:t xml:space="preserve">derive beam measurements based on SS/PBCH block for each measurement quantity indicated in </w:t>
      </w:r>
      <w:r>
        <w:rPr>
          <w:i/>
          <w:iCs/>
        </w:rPr>
        <w:t>reportQuantityRS-Indexes</w:t>
      </w:r>
      <w:r>
        <w:t>, as described in TS 38.215 [9];</w:t>
      </w:r>
    </w:p>
    <w:p w14:paraId="6518E511" w14:textId="77777777" w:rsidR="004F39EB" w:rsidRDefault="00307E05">
      <w:pPr>
        <w:pStyle w:val="B5"/>
      </w:pPr>
      <w:r>
        <w:t>5&gt;</w:t>
      </w:r>
      <w:r>
        <w:tab/>
        <w:t xml:space="preserve">if the </w:t>
      </w:r>
      <w:r>
        <w:rPr>
          <w:i/>
          <w:iCs/>
        </w:rPr>
        <w:t>reportQuantityRS-Indexes</w:t>
      </w:r>
      <w:r>
        <w:t xml:space="preserve"> is set to rsrq:</w:t>
      </w:r>
    </w:p>
    <w:p w14:paraId="0718ACE6" w14:textId="77777777" w:rsidR="004F39EB" w:rsidRDefault="00307E05">
      <w:pPr>
        <w:pStyle w:val="B6"/>
        <w:rPr>
          <w:lang w:val="en-GB"/>
        </w:rPr>
      </w:pPr>
      <w:r>
        <w:rPr>
          <w:lang w:val="en-GB"/>
        </w:rPr>
        <w:t>6&gt;</w:t>
      </w:r>
      <w:r>
        <w:rPr>
          <w:lang w:val="en-GB"/>
        </w:rPr>
        <w:tab/>
        <w:t>consider RSRQ as the beam sorting quantity;</w:t>
      </w:r>
    </w:p>
    <w:p w14:paraId="58ADA05C" w14:textId="77777777" w:rsidR="004F39EB" w:rsidRDefault="00307E05">
      <w:pPr>
        <w:pStyle w:val="B5"/>
      </w:pPr>
      <w:r>
        <w:t>5&gt;</w:t>
      </w:r>
      <w:r>
        <w:tab/>
        <w:t>else:</w:t>
      </w:r>
    </w:p>
    <w:p w14:paraId="17EDDB17" w14:textId="77777777" w:rsidR="004F39EB" w:rsidRDefault="00307E05">
      <w:pPr>
        <w:pStyle w:val="B6"/>
        <w:rPr>
          <w:lang w:val="en-GB"/>
        </w:rPr>
      </w:pPr>
      <w:r>
        <w:rPr>
          <w:lang w:val="en-GB"/>
        </w:rPr>
        <w:t>6&gt;</w:t>
      </w:r>
      <w:r>
        <w:rPr>
          <w:lang w:val="en-GB"/>
        </w:rPr>
        <w:tab/>
        <w:t>consider RSRP as the beam sorting quantity;</w:t>
      </w:r>
    </w:p>
    <w:p w14:paraId="1AFAC9E3" w14:textId="77777777" w:rsidR="004F39EB" w:rsidRDefault="00307E05">
      <w:pPr>
        <w:pStyle w:val="B5"/>
      </w:pPr>
      <w:r>
        <w:t>5&gt;</w:t>
      </w:r>
      <w:r>
        <w:tab/>
        <w:t xml:space="preserve">set </w:t>
      </w:r>
      <w:r>
        <w:rPr>
          <w:i/>
          <w:iCs/>
        </w:rPr>
        <w:t>resultsSSB-Indexes</w:t>
      </w:r>
      <w:r>
        <w:t xml:space="preserve"> to include up to </w:t>
      </w:r>
      <w:r>
        <w:rPr>
          <w:i/>
          <w:iCs/>
        </w:rPr>
        <w:t>maxNrofRS-IndexesToReport</w:t>
      </w:r>
      <w:r>
        <w:t xml:space="preserve"> SS/PBCH block indexes in order of decreasing beam sorting quantity as follows:</w:t>
      </w:r>
    </w:p>
    <w:p w14:paraId="221FDCB6" w14:textId="77777777" w:rsidR="004F39EB" w:rsidRDefault="00307E05">
      <w:pPr>
        <w:pStyle w:val="B6"/>
        <w:rPr>
          <w:lang w:val="en-GB"/>
        </w:rPr>
      </w:pPr>
      <w:r>
        <w:rPr>
          <w:lang w:val="en-GB"/>
        </w:rPr>
        <w:lastRenderedPageBreak/>
        <w:t>6&gt;</w:t>
      </w:r>
      <w:r>
        <w:rPr>
          <w:lang w:val="en-GB"/>
        </w:rPr>
        <w:tab/>
        <w:t xml:space="preserve">include the index associated to the best beam for the sorting quantity and if </w:t>
      </w:r>
      <w:r>
        <w:rPr>
          <w:i/>
          <w:iCs/>
          <w:lang w:val="en-GB"/>
        </w:rPr>
        <w:t>absThreshSS-BlocksConsolidation</w:t>
      </w:r>
      <w:r>
        <w:rPr>
          <w:lang w:val="en-GB"/>
        </w:rPr>
        <w:t xml:space="preserve"> is included in </w:t>
      </w:r>
      <w:r>
        <w:rPr>
          <w:i/>
          <w:lang w:val="en-GB"/>
        </w:rPr>
        <w:t>SIB2</w:t>
      </w:r>
      <w:r>
        <w:rPr>
          <w:lang w:val="en-GB"/>
        </w:rPr>
        <w:t xml:space="preserve"> of serving cell, the remaining beams whose sorting quantity is above </w:t>
      </w:r>
      <w:r>
        <w:rPr>
          <w:i/>
          <w:iCs/>
          <w:lang w:val="en-GB"/>
        </w:rPr>
        <w:t>absThreshSS-BlocksConsolidation</w:t>
      </w:r>
      <w:r>
        <w:rPr>
          <w:lang w:val="en-GB"/>
        </w:rPr>
        <w:t>;</w:t>
      </w:r>
    </w:p>
    <w:p w14:paraId="3B630464" w14:textId="77777777" w:rsidR="004F39EB" w:rsidRDefault="00307E05">
      <w:pPr>
        <w:pStyle w:val="B5"/>
      </w:pPr>
      <w:r>
        <w:t>5&gt;</w:t>
      </w:r>
      <w:r>
        <w:tab/>
        <w:t xml:space="preserve">if the </w:t>
      </w:r>
      <w:r>
        <w:rPr>
          <w:i/>
          <w:iCs/>
        </w:rPr>
        <w:t>includeBeamMeasurements</w:t>
      </w:r>
      <w:r>
        <w:t xml:space="preserve"> is set to true:</w:t>
      </w:r>
    </w:p>
    <w:p w14:paraId="60AC34BC" w14:textId="77777777" w:rsidR="004F39EB" w:rsidRDefault="00307E05">
      <w:pPr>
        <w:pStyle w:val="B6"/>
        <w:rPr>
          <w:lang w:val="en-GB"/>
        </w:rPr>
      </w:pPr>
      <w:r>
        <w:rPr>
          <w:lang w:val="en-GB"/>
        </w:rPr>
        <w:t>6&gt;</w:t>
      </w:r>
      <w:r>
        <w:rPr>
          <w:lang w:val="en-GB"/>
        </w:rPr>
        <w:tab/>
        <w:t xml:space="preserve">include the beam measurement results as indicated by </w:t>
      </w:r>
      <w:r>
        <w:rPr>
          <w:i/>
          <w:iCs/>
          <w:lang w:val="en-GB"/>
        </w:rPr>
        <w:t>reportQuantityRS-Indexes</w:t>
      </w:r>
      <w:r>
        <w:rPr>
          <w:lang w:val="en-GB"/>
        </w:rPr>
        <w:t>;</w:t>
      </w:r>
    </w:p>
    <w:p w14:paraId="49700A48" w14:textId="77777777" w:rsidR="004F39EB" w:rsidRDefault="00307E05">
      <w:pPr>
        <w:pStyle w:val="NO"/>
      </w:pPr>
      <w:r>
        <w:t>NOTE 1:</w:t>
      </w:r>
      <w:r>
        <w:tab/>
        <w:t>How the UE performs idle/inactive measurements is up to UE implementation as long as the requirements in TS 38.133 [14] are met for measurement reporting.</w:t>
      </w:r>
    </w:p>
    <w:p w14:paraId="6A473AE7" w14:textId="77777777" w:rsidR="004F39EB" w:rsidRDefault="00307E05">
      <w:pPr>
        <w:pStyle w:val="NO"/>
      </w:pPr>
      <w:r>
        <w:t>NOTE 2:</w:t>
      </w:r>
      <w:r>
        <w:tab/>
        <w:t>The UE is not required to perform idle/inactive measurements on a given carrier if the SSB configuration of that carrier provided via dedicated signaling is different from the SSB configuration broadcasted in the serving cell, if any.</w:t>
      </w:r>
    </w:p>
    <w:p w14:paraId="49ABAC73" w14:textId="77777777" w:rsidR="004F39EB" w:rsidRDefault="00307E05">
      <w:pPr>
        <w:pStyle w:val="NO"/>
      </w:pPr>
      <w:r>
        <w:t>NOTE 3:</w:t>
      </w:r>
      <w:r>
        <w:tab/>
        <w:t>How the UE prioritizes which frequencies to measure or report (in case it is configured with more frequencies than it can measure or report) is left to UE implementation.</w:t>
      </w:r>
    </w:p>
    <w:p w14:paraId="5A038D45" w14:textId="77777777" w:rsidR="004F39EB" w:rsidRDefault="00307E05">
      <w:pPr>
        <w:pStyle w:val="NO"/>
      </w:pPr>
      <w:r>
        <w:t>NOTE 4:</w:t>
      </w:r>
      <w:r>
        <w:tab/>
        <w:t xml:space="preserve">When </w:t>
      </w:r>
      <w:r>
        <w:rPr>
          <w:i/>
        </w:rPr>
        <w:t>idleModeMeasVoiceFallback</w:t>
      </w:r>
      <w:r>
        <w:t xml:space="preserve"> is included in SIB5, UE may decide to measure and report idle/inactive measurements for EUTRA carrier frequencies included in SIB5 even if it does not support NE-DC between the serving carrier and the EUTRA carrier frequencies.</w:t>
      </w:r>
    </w:p>
    <w:p w14:paraId="554F7392" w14:textId="77777777" w:rsidR="004F39EB" w:rsidRDefault="00307E05">
      <w:pPr>
        <w:pStyle w:val="Heading4"/>
      </w:pPr>
      <w:bookmarkStart w:id="488" w:name="_Toc60776988"/>
      <w:bookmarkStart w:id="489" w:name="_Toc100929812"/>
      <w:r>
        <w:rPr>
          <w:rFonts w:eastAsia="Malgun Gothic"/>
          <w:lang w:eastAsia="ko-KR"/>
        </w:rPr>
        <w:t>5.7.8.3</w:t>
      </w:r>
      <w:r>
        <w:tab/>
        <w:t>T331 expiry or stop</w:t>
      </w:r>
      <w:bookmarkEnd w:id="488"/>
      <w:bookmarkEnd w:id="489"/>
    </w:p>
    <w:p w14:paraId="64118A45" w14:textId="77777777" w:rsidR="004F39EB" w:rsidRDefault="00307E05">
      <w:r>
        <w:t>The UE shall:</w:t>
      </w:r>
    </w:p>
    <w:p w14:paraId="0FF257EE" w14:textId="77777777" w:rsidR="004F39EB" w:rsidRDefault="00307E05">
      <w:pPr>
        <w:pStyle w:val="B1"/>
      </w:pPr>
      <w:r>
        <w:t>1&gt;</w:t>
      </w:r>
      <w:r>
        <w:tab/>
        <w:t>if T331 expires or is stopped:</w:t>
      </w:r>
    </w:p>
    <w:p w14:paraId="5F23F749" w14:textId="77777777" w:rsidR="004F39EB" w:rsidRDefault="00307E05">
      <w:pPr>
        <w:pStyle w:val="B2"/>
      </w:pPr>
      <w:r>
        <w:t>2&gt;</w:t>
      </w:r>
      <w:r>
        <w:tab/>
      </w:r>
      <w:r>
        <w:rPr>
          <w:rFonts w:eastAsia="Malgun Gothic"/>
          <w:lang w:eastAsia="ko-KR"/>
        </w:rPr>
        <w:t>release</w:t>
      </w:r>
      <w:r>
        <w:t xml:space="preserve"> the </w:t>
      </w:r>
      <w:r>
        <w:rPr>
          <w:i/>
        </w:rPr>
        <w:t>VarMeasIdleConfig</w:t>
      </w:r>
      <w:r>
        <w:t>.</w:t>
      </w:r>
    </w:p>
    <w:p w14:paraId="01D2A3B5" w14:textId="77777777" w:rsidR="004F39EB" w:rsidRDefault="00307E05">
      <w:pPr>
        <w:pStyle w:val="NO"/>
      </w:pPr>
      <w:r>
        <w:t>NOTE:</w:t>
      </w:r>
      <w:r>
        <w:tab/>
        <w:t>It is up to UE implementation whether to continue idle/inactive measurements according to SIB11 and SIB4 configurations or according to E-UTRA SIB5 and E-UTRA SIB24 configurations as specified in TS 36.331 [10] upon inter-RAT cell reselection to E-UTRA, after T331 has expired or stopped.</w:t>
      </w:r>
    </w:p>
    <w:p w14:paraId="08DF17B8" w14:textId="77777777" w:rsidR="004F39EB" w:rsidRDefault="00307E05">
      <w:pPr>
        <w:pStyle w:val="Heading4"/>
      </w:pPr>
      <w:bookmarkStart w:id="490" w:name="_Toc60776989"/>
      <w:bookmarkStart w:id="491" w:name="_Toc100929813"/>
      <w:r>
        <w:rPr>
          <w:rFonts w:eastAsia="Malgun Gothic"/>
          <w:lang w:eastAsia="ko-KR"/>
        </w:rPr>
        <w:t>5.7.8.4</w:t>
      </w:r>
      <w:r>
        <w:tab/>
        <w:t>Cell re-selection or cell selection while T331 is running</w:t>
      </w:r>
      <w:bookmarkEnd w:id="490"/>
      <w:bookmarkEnd w:id="491"/>
    </w:p>
    <w:p w14:paraId="719DB3D4" w14:textId="77777777" w:rsidR="004F39EB" w:rsidRDefault="00307E05">
      <w:r>
        <w:t>The UE shall:</w:t>
      </w:r>
    </w:p>
    <w:p w14:paraId="4A08AF83" w14:textId="77777777" w:rsidR="004F39EB" w:rsidRDefault="00307E05">
      <w:pPr>
        <w:pStyle w:val="B1"/>
      </w:pPr>
      <w:r>
        <w:t>1&gt;</w:t>
      </w:r>
      <w:r>
        <w:tab/>
        <w:t>if intra-RAT cell selection or reselection occurs while T331 is running:</w:t>
      </w:r>
    </w:p>
    <w:p w14:paraId="4A4207AF" w14:textId="77777777" w:rsidR="004F39EB" w:rsidRDefault="00307E05">
      <w:pPr>
        <w:pStyle w:val="B2"/>
      </w:pPr>
      <w:r>
        <w:t>2&gt;</w:t>
      </w:r>
      <w:r>
        <w:tab/>
        <w:t xml:space="preserve">if </w:t>
      </w:r>
      <w:r>
        <w:rPr>
          <w:i/>
          <w:iCs/>
        </w:rPr>
        <w:t>validityAreaList</w:t>
      </w:r>
      <w:r>
        <w:t xml:space="preserve"> is configured in </w:t>
      </w:r>
      <w:r>
        <w:rPr>
          <w:i/>
          <w:iCs/>
        </w:rPr>
        <w:t>VarMeasIdleConfig</w:t>
      </w:r>
      <w:r>
        <w:t>:</w:t>
      </w:r>
    </w:p>
    <w:p w14:paraId="622DAF45" w14:textId="77777777" w:rsidR="004F39EB" w:rsidRDefault="00307E05">
      <w:pPr>
        <w:pStyle w:val="B3"/>
      </w:pPr>
      <w:r>
        <w:t>3&gt;</w:t>
      </w:r>
      <w:r>
        <w:tab/>
        <w:t xml:space="preserve">if the serving frequency does not match with the </w:t>
      </w:r>
      <w:r>
        <w:rPr>
          <w:i/>
          <w:iCs/>
        </w:rPr>
        <w:t>carrierFreq</w:t>
      </w:r>
      <w:r>
        <w:t xml:space="preserve"> of an entry in the </w:t>
      </w:r>
      <w:r>
        <w:rPr>
          <w:i/>
          <w:iCs/>
        </w:rPr>
        <w:t>validityAreaList</w:t>
      </w:r>
      <w:r>
        <w:t>; or</w:t>
      </w:r>
    </w:p>
    <w:p w14:paraId="0DA9DD16" w14:textId="77777777" w:rsidR="004F39EB" w:rsidRDefault="00307E05">
      <w:pPr>
        <w:pStyle w:val="B3"/>
        <w:rPr>
          <w:rFonts w:eastAsia="Calibri"/>
        </w:rPr>
      </w:pPr>
      <w:r>
        <w:rPr>
          <w:lang w:eastAsia="x-none"/>
        </w:rPr>
        <w:t>3&gt;</w:t>
      </w:r>
      <w:r>
        <w:rPr>
          <w:lang w:eastAsia="x-none"/>
        </w:rPr>
        <w:tab/>
      </w:r>
      <w:r>
        <w:t xml:space="preserve">if the serving frequency matches with the </w:t>
      </w:r>
      <w:r>
        <w:rPr>
          <w:i/>
        </w:rPr>
        <w:t xml:space="preserve">carrierFreq </w:t>
      </w:r>
      <w:r>
        <w:t xml:space="preserve">of an entry in the </w:t>
      </w:r>
      <w:r>
        <w:rPr>
          <w:i/>
        </w:rPr>
        <w:t>validityAreaList</w:t>
      </w:r>
      <w:r>
        <w:t xml:space="preserve">, </w:t>
      </w:r>
      <w:r>
        <w:rPr>
          <w:rFonts w:eastAsia="Calibri"/>
        </w:rPr>
        <w:t xml:space="preserve">the </w:t>
      </w:r>
      <w:r>
        <w:rPr>
          <w:rFonts w:eastAsia="Calibri"/>
          <w:i/>
        </w:rPr>
        <w:t>validityCellList</w:t>
      </w:r>
      <w:r>
        <w:rPr>
          <w:rFonts w:eastAsia="Calibri"/>
        </w:rPr>
        <w:t xml:space="preserve"> is included in that entry, and the physical cell identity of the serving cell does not match with any entry in </w:t>
      </w:r>
      <w:r>
        <w:rPr>
          <w:rFonts w:eastAsia="Calibri"/>
          <w:i/>
        </w:rPr>
        <w:t>validityCellList</w:t>
      </w:r>
      <w:r>
        <w:rPr>
          <w:rFonts w:eastAsia="Calibri"/>
        </w:rPr>
        <w:t>:</w:t>
      </w:r>
    </w:p>
    <w:p w14:paraId="48934180" w14:textId="77777777" w:rsidR="004F39EB" w:rsidRDefault="00307E05">
      <w:pPr>
        <w:pStyle w:val="B4"/>
        <w:rPr>
          <w:rFonts w:eastAsia="DengXian"/>
        </w:rPr>
      </w:pPr>
      <w:r>
        <w:rPr>
          <w:rFonts w:eastAsia="Calibri"/>
        </w:rPr>
        <w:t>4&gt;</w:t>
      </w:r>
      <w:r>
        <w:rPr>
          <w:rFonts w:eastAsia="Calibri"/>
        </w:rPr>
        <w:tab/>
        <w:t>stop timer T331;</w:t>
      </w:r>
    </w:p>
    <w:p w14:paraId="5444A14B" w14:textId="77777777" w:rsidR="004F39EB" w:rsidRDefault="00307E05">
      <w:pPr>
        <w:pStyle w:val="B4"/>
        <w:rPr>
          <w:rFonts w:eastAsia="DengXian"/>
        </w:rPr>
      </w:pPr>
      <w:r>
        <w:rPr>
          <w:rFonts w:eastAsia="DengXian"/>
        </w:rPr>
        <w:t>4&gt;</w:t>
      </w:r>
      <w:r>
        <w:rPr>
          <w:rFonts w:eastAsia="DengXian"/>
        </w:rPr>
        <w:tab/>
        <w:t>perform the actions as specified in 5.7.8.3, upon which the procedure ends.</w:t>
      </w:r>
    </w:p>
    <w:p w14:paraId="67EC9342" w14:textId="77777777" w:rsidR="004F39EB" w:rsidRDefault="00307E05">
      <w:pPr>
        <w:pStyle w:val="B1"/>
      </w:pPr>
      <w:r>
        <w:t>1&gt;</w:t>
      </w:r>
      <w:r>
        <w:tab/>
        <w:t>else if inter-RAT cell selection or reselection occurs while T331 is running:</w:t>
      </w:r>
    </w:p>
    <w:p w14:paraId="79DA4315" w14:textId="77777777" w:rsidR="004F39EB" w:rsidRDefault="00307E05">
      <w:pPr>
        <w:pStyle w:val="B2"/>
      </w:pPr>
      <w:r>
        <w:t>2&gt;</w:t>
      </w:r>
      <w:r>
        <w:tab/>
        <w:t>stop timer T331;</w:t>
      </w:r>
    </w:p>
    <w:p w14:paraId="454C835A" w14:textId="77777777" w:rsidR="004F39EB" w:rsidRDefault="00307E05">
      <w:pPr>
        <w:pStyle w:val="B2"/>
      </w:pPr>
      <w:r>
        <w:t>2&gt;</w:t>
      </w:r>
      <w:r>
        <w:tab/>
        <w:t>perform the actions as specified in 5.7.8.3;</w:t>
      </w:r>
    </w:p>
    <w:p w14:paraId="2357DDF4" w14:textId="77777777" w:rsidR="004F39EB" w:rsidRDefault="004F39EB">
      <w:pPr>
        <w:pStyle w:val="B2"/>
      </w:pPr>
    </w:p>
    <w:tbl>
      <w:tblPr>
        <w:tblStyle w:val="TableGrid"/>
        <w:tblW w:w="0" w:type="auto"/>
        <w:tblInd w:w="0" w:type="dxa"/>
        <w:tblLook w:val="04A0" w:firstRow="1" w:lastRow="0" w:firstColumn="1" w:lastColumn="0" w:noHBand="0" w:noVBand="1"/>
      </w:tblPr>
      <w:tblGrid>
        <w:gridCol w:w="9631"/>
      </w:tblGrid>
      <w:tr w:rsidR="004F39EB" w14:paraId="4D3D292F" w14:textId="77777777">
        <w:tc>
          <w:tcPr>
            <w:tcW w:w="9631" w:type="dxa"/>
            <w:shd w:val="clear" w:color="auto" w:fill="00B0F0"/>
          </w:tcPr>
          <w:p w14:paraId="7CEA8D56" w14:textId="77777777" w:rsidR="004F39EB" w:rsidRDefault="00307E05">
            <w:pPr>
              <w:jc w:val="center"/>
              <w:rPr>
                <w:noProof/>
              </w:rPr>
            </w:pPr>
            <w:r>
              <w:rPr>
                <w:noProof/>
                <w:sz w:val="24"/>
                <w:szCs w:val="24"/>
              </w:rPr>
              <w:t>Next change</w:t>
            </w:r>
          </w:p>
        </w:tc>
      </w:tr>
    </w:tbl>
    <w:p w14:paraId="3E61BD2D" w14:textId="77777777" w:rsidR="004F39EB" w:rsidRDefault="004F39EB">
      <w:pPr>
        <w:pStyle w:val="B3"/>
      </w:pPr>
    </w:p>
    <w:p w14:paraId="46A33DAA" w14:textId="77777777" w:rsidR="004F39EB" w:rsidRDefault="004F39EB">
      <w:pPr>
        <w:overflowPunct/>
        <w:autoSpaceDE/>
        <w:autoSpaceDN/>
        <w:adjustRightInd/>
        <w:spacing w:after="0"/>
        <w:sectPr w:rsidR="004F39EB">
          <w:headerReference w:type="even" r:id="rId56"/>
          <w:headerReference w:type="default" r:id="rId57"/>
          <w:footnotePr>
            <w:numRestart w:val="eachSect"/>
          </w:footnotePr>
          <w:pgSz w:w="11907" w:h="16840"/>
          <w:pgMar w:top="1416" w:right="1133" w:bottom="1133" w:left="1133" w:header="850" w:footer="340" w:gutter="0"/>
          <w:cols w:space="720"/>
          <w:formProt w:val="0"/>
          <w:docGrid w:linePitch="272"/>
        </w:sectPr>
      </w:pPr>
    </w:p>
    <w:p w14:paraId="7F81862F" w14:textId="77777777" w:rsidR="004F39EB" w:rsidRDefault="00307E05">
      <w:pPr>
        <w:pStyle w:val="Heading1"/>
      </w:pPr>
      <w:bookmarkStart w:id="492" w:name="_Toc60777073"/>
      <w:bookmarkStart w:id="493" w:name="_Toc100929946"/>
      <w:r>
        <w:lastRenderedPageBreak/>
        <w:t>6</w:t>
      </w:r>
      <w:r>
        <w:tab/>
        <w:t>Protocol data units, formats and parameters (ASN.1)</w:t>
      </w:r>
      <w:bookmarkEnd w:id="492"/>
      <w:bookmarkEnd w:id="493"/>
    </w:p>
    <w:p w14:paraId="2705BAB4" w14:textId="77777777" w:rsidR="004F39EB" w:rsidRDefault="00307E05">
      <w:pPr>
        <w:pStyle w:val="Heading2"/>
      </w:pPr>
      <w:bookmarkStart w:id="494" w:name="_Toc60777074"/>
      <w:bookmarkStart w:id="495" w:name="_Toc100929947"/>
      <w:r>
        <w:t>6.1</w:t>
      </w:r>
      <w:r>
        <w:tab/>
        <w:t>General</w:t>
      </w:r>
      <w:bookmarkEnd w:id="494"/>
      <w:bookmarkEnd w:id="495"/>
    </w:p>
    <w:p w14:paraId="21D84829" w14:textId="77777777" w:rsidR="004F39EB" w:rsidRDefault="00307E05">
      <w:pPr>
        <w:pStyle w:val="Heading3"/>
      </w:pPr>
      <w:bookmarkStart w:id="496" w:name="_Toc60777075"/>
      <w:bookmarkStart w:id="497" w:name="_Toc100929948"/>
      <w:r>
        <w:t>6.1.1</w:t>
      </w:r>
      <w:r>
        <w:tab/>
        <w:t>Introduction</w:t>
      </w:r>
      <w:bookmarkEnd w:id="496"/>
      <w:bookmarkEnd w:id="497"/>
    </w:p>
    <w:p w14:paraId="01550C4A" w14:textId="77777777" w:rsidR="004F39EB" w:rsidRDefault="00307E05">
      <w:r>
        <w:t>The contents of each RRC message is specified in 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clause 6.3.</w:t>
      </w:r>
    </w:p>
    <w:p w14:paraId="36C5199F" w14:textId="77777777" w:rsidR="004F39EB" w:rsidRDefault="00307E05">
      <w:r>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4274BF15" w14:textId="77777777" w:rsidR="004F39EB" w:rsidRDefault="00307E05">
      <w:pPr>
        <w:pStyle w:val="Heading3"/>
      </w:pPr>
      <w:bookmarkStart w:id="498" w:name="_Toc60777076"/>
      <w:bookmarkStart w:id="499" w:name="_Toc100929949"/>
      <w:r>
        <w:t>6.1.2</w:t>
      </w:r>
      <w:r>
        <w:tab/>
        <w:t>Need codes and conditions for optional fields</w:t>
      </w:r>
      <w:bookmarkEnd w:id="498"/>
      <w:bookmarkEnd w:id="499"/>
    </w:p>
    <w:p w14:paraId="13D3512A" w14:textId="77777777" w:rsidR="004F39EB" w:rsidRDefault="00307E05">
      <w:r>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for RRC message and in the sidelink for PC5 RRC message. The meaning of each tag is specified in table 6.1.2-1.</w:t>
      </w:r>
    </w:p>
    <w:p w14:paraId="2CDD6524" w14:textId="77777777" w:rsidR="004F39EB" w:rsidRDefault="00307E05">
      <w:pPr>
        <w:rPr>
          <w:lang w:eastAsia="en-GB"/>
        </w:rPr>
      </w:pPr>
      <w:r>
        <w:t>If conditions are used, a</w:t>
      </w:r>
      <w:r>
        <w:rPr>
          <w:lang w:eastAsia="en-GB"/>
        </w:rPr>
        <w:t xml:space="preserve"> conditional presence table is provided </w:t>
      </w:r>
      <w:r>
        <w:t>for the message or information element</w:t>
      </w:r>
      <w:r>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for the RRC message or by the peer UE in the sidelink RRC message. Violation of conditions is regarded as invalid network behaviour when transmitting downlink RRC message or invalid UE behavior when transmitting PC5 RRC message, which the UE is not required to cope with. Hence the general error handling defined in 10.4 does not apply in case a field is absent although it is mandatory according to the CondC or CondM condition.</w:t>
      </w:r>
    </w:p>
    <w:p w14:paraId="447DE859" w14:textId="77777777" w:rsidR="004F39EB" w:rsidRDefault="00307E05">
      <w:r>
        <w:t>For guidelines on the use of need codes and conditions, see Annex A.6 and A.7.</w:t>
      </w:r>
    </w:p>
    <w:p w14:paraId="2D47891B" w14:textId="77777777" w:rsidR="004F39EB" w:rsidRDefault="00307E05">
      <w:pPr>
        <w:pStyle w:val="TH"/>
      </w:pPr>
      <w: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4F39EB" w14:paraId="1417C24A" w14:textId="77777777">
        <w:trPr>
          <w:tblHeader/>
        </w:trPr>
        <w:tc>
          <w:tcPr>
            <w:tcW w:w="2235" w:type="dxa"/>
            <w:tcBorders>
              <w:top w:val="single" w:sz="4" w:space="0" w:color="auto"/>
              <w:left w:val="single" w:sz="4" w:space="0" w:color="auto"/>
              <w:bottom w:val="single" w:sz="4" w:space="0" w:color="auto"/>
              <w:right w:val="single" w:sz="4" w:space="0" w:color="auto"/>
            </w:tcBorders>
            <w:hideMark/>
          </w:tcPr>
          <w:p w14:paraId="2C63A46E" w14:textId="77777777" w:rsidR="004F39EB" w:rsidRDefault="00307E05">
            <w:pPr>
              <w:pStyle w:val="TAH"/>
              <w:keepNext w:val="0"/>
              <w:keepLines w:val="0"/>
              <w:rPr>
                <w:lang w:eastAsia="en-GB"/>
              </w:rPr>
            </w:pPr>
            <w:r>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05A7DEB7" w14:textId="77777777" w:rsidR="004F39EB" w:rsidRDefault="00307E05">
            <w:pPr>
              <w:pStyle w:val="TAH"/>
              <w:keepNext w:val="0"/>
              <w:keepLines w:val="0"/>
              <w:rPr>
                <w:lang w:eastAsia="en-GB"/>
              </w:rPr>
            </w:pPr>
            <w:r>
              <w:rPr>
                <w:lang w:eastAsia="en-GB"/>
              </w:rPr>
              <w:t>Meaning</w:t>
            </w:r>
          </w:p>
        </w:tc>
      </w:tr>
      <w:tr w:rsidR="004F39EB" w14:paraId="04B945A4" w14:textId="77777777">
        <w:tc>
          <w:tcPr>
            <w:tcW w:w="2235" w:type="dxa"/>
            <w:tcBorders>
              <w:top w:val="single" w:sz="4" w:space="0" w:color="auto"/>
              <w:left w:val="single" w:sz="4" w:space="0" w:color="auto"/>
              <w:bottom w:val="single" w:sz="4" w:space="0" w:color="auto"/>
              <w:right w:val="single" w:sz="4" w:space="0" w:color="auto"/>
            </w:tcBorders>
            <w:hideMark/>
          </w:tcPr>
          <w:p w14:paraId="6E854003" w14:textId="77777777" w:rsidR="004F39EB" w:rsidRDefault="00307E05">
            <w:pPr>
              <w:pStyle w:val="TAL"/>
              <w:rPr>
                <w:noProof/>
                <w:lang w:eastAsia="sv-SE"/>
              </w:rPr>
            </w:pPr>
            <w:r>
              <w:rPr>
                <w:lang w:eastAsia="sv-SE"/>
              </w:rPr>
              <w:t>C</w:t>
            </w:r>
            <w:r>
              <w:rPr>
                <w:noProof/>
                <w:lang w:eastAsia="sv-SE"/>
              </w:rPr>
              <w:t>ond conditionTag</w:t>
            </w:r>
          </w:p>
        </w:tc>
        <w:tc>
          <w:tcPr>
            <w:tcW w:w="10518" w:type="dxa"/>
            <w:tcBorders>
              <w:top w:val="single" w:sz="4" w:space="0" w:color="auto"/>
              <w:left w:val="single" w:sz="4" w:space="0" w:color="auto"/>
              <w:bottom w:val="single" w:sz="4" w:space="0" w:color="auto"/>
              <w:right w:val="single" w:sz="4" w:space="0" w:color="auto"/>
            </w:tcBorders>
            <w:hideMark/>
          </w:tcPr>
          <w:p w14:paraId="08F59699" w14:textId="77777777" w:rsidR="004F39EB" w:rsidRDefault="00307E05">
            <w:pPr>
              <w:pStyle w:val="TAL"/>
              <w:rPr>
                <w:lang w:eastAsia="sv-SE"/>
              </w:rPr>
            </w:pPr>
            <w:r>
              <w:rPr>
                <w:iCs/>
                <w:lang w:eastAsia="sv-SE"/>
              </w:rPr>
              <w:t>Conditionally present</w:t>
            </w:r>
          </w:p>
          <w:p w14:paraId="509F2773" w14:textId="77777777" w:rsidR="004F39EB" w:rsidRDefault="00307E05">
            <w:pPr>
              <w:pStyle w:val="TAL"/>
              <w:rPr>
                <w:iCs/>
                <w:lang w:eastAsia="sv-SE"/>
              </w:rPr>
            </w:pPr>
            <w:r>
              <w:rPr>
                <w:noProof/>
                <w:lang w:eastAsia="sv-SE"/>
              </w:rPr>
              <w:t xml:space="preserve">Presence of the field is </w:t>
            </w:r>
            <w:r>
              <w:rPr>
                <w:lang w:eastAsia="sv-SE"/>
              </w:rPr>
              <w:t>specified in a tabular form following the ASN.1 segment.</w:t>
            </w:r>
          </w:p>
        </w:tc>
      </w:tr>
      <w:tr w:rsidR="004F39EB" w14:paraId="7369FF7C" w14:textId="77777777">
        <w:tc>
          <w:tcPr>
            <w:tcW w:w="2235" w:type="dxa"/>
            <w:tcBorders>
              <w:top w:val="single" w:sz="4" w:space="0" w:color="auto"/>
              <w:left w:val="single" w:sz="4" w:space="0" w:color="auto"/>
              <w:bottom w:val="single" w:sz="4" w:space="0" w:color="auto"/>
              <w:right w:val="single" w:sz="4" w:space="0" w:color="auto"/>
            </w:tcBorders>
            <w:hideMark/>
          </w:tcPr>
          <w:p w14:paraId="52B15668" w14:textId="77777777" w:rsidR="004F39EB" w:rsidRDefault="00307E05">
            <w:pPr>
              <w:pStyle w:val="TAL"/>
              <w:rPr>
                <w:lang w:eastAsia="en-GB"/>
              </w:rPr>
            </w:pPr>
            <w:r>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784CA59A" w14:textId="77777777" w:rsidR="004F39EB" w:rsidRDefault="00307E05">
            <w:pPr>
              <w:pStyle w:val="TAL"/>
              <w:rPr>
                <w:lang w:eastAsia="en-GB"/>
              </w:rPr>
            </w:pPr>
            <w:r>
              <w:rPr>
                <w:iCs/>
                <w:lang w:eastAsia="en-GB"/>
              </w:rPr>
              <w:t>Configuration condition</w:t>
            </w:r>
          </w:p>
          <w:p w14:paraId="2F79EC46" w14:textId="77777777" w:rsidR="004F39EB" w:rsidRDefault="00307E05">
            <w:pPr>
              <w:pStyle w:val="TAL"/>
              <w:rPr>
                <w:i/>
                <w:iCs/>
                <w:lang w:eastAsia="en-GB"/>
              </w:rPr>
            </w:pPr>
            <w:r>
              <w:rPr>
                <w:lang w:eastAsia="en-GB"/>
              </w:rPr>
              <w:t>Presence of the field is conditional to other configuration settings.</w:t>
            </w:r>
          </w:p>
        </w:tc>
      </w:tr>
      <w:tr w:rsidR="004F39EB" w14:paraId="117D8766" w14:textId="77777777">
        <w:tc>
          <w:tcPr>
            <w:tcW w:w="2235" w:type="dxa"/>
            <w:tcBorders>
              <w:top w:val="single" w:sz="4" w:space="0" w:color="auto"/>
              <w:left w:val="single" w:sz="4" w:space="0" w:color="auto"/>
              <w:bottom w:val="single" w:sz="4" w:space="0" w:color="auto"/>
              <w:right w:val="single" w:sz="4" w:space="0" w:color="auto"/>
            </w:tcBorders>
            <w:hideMark/>
          </w:tcPr>
          <w:p w14:paraId="447B31E1" w14:textId="77777777" w:rsidR="004F39EB" w:rsidRDefault="00307E05">
            <w:pPr>
              <w:pStyle w:val="TAL"/>
              <w:rPr>
                <w:lang w:eastAsia="en-GB"/>
              </w:rPr>
            </w:pPr>
            <w:r>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45356C10" w14:textId="77777777" w:rsidR="004F39EB" w:rsidRDefault="00307E05">
            <w:pPr>
              <w:pStyle w:val="TAL"/>
              <w:rPr>
                <w:lang w:eastAsia="en-GB"/>
              </w:rPr>
            </w:pPr>
            <w:r>
              <w:rPr>
                <w:iCs/>
                <w:lang w:eastAsia="en-GB"/>
              </w:rPr>
              <w:t>Message condition</w:t>
            </w:r>
          </w:p>
          <w:p w14:paraId="2D7F8E29" w14:textId="77777777" w:rsidR="004F39EB" w:rsidRDefault="00307E05">
            <w:pPr>
              <w:pStyle w:val="TAL"/>
              <w:rPr>
                <w:i/>
                <w:iCs/>
                <w:lang w:eastAsia="en-GB"/>
              </w:rPr>
            </w:pPr>
            <w:r>
              <w:rPr>
                <w:lang w:eastAsia="en-GB"/>
              </w:rPr>
              <w:t>Presence of the field is conditional to other fields included in the message.</w:t>
            </w:r>
          </w:p>
        </w:tc>
      </w:tr>
      <w:tr w:rsidR="004F39EB" w14:paraId="685CA080" w14:textId="77777777">
        <w:tc>
          <w:tcPr>
            <w:tcW w:w="2235" w:type="dxa"/>
            <w:tcBorders>
              <w:top w:val="single" w:sz="4" w:space="0" w:color="auto"/>
              <w:left w:val="single" w:sz="4" w:space="0" w:color="auto"/>
              <w:bottom w:val="single" w:sz="4" w:space="0" w:color="auto"/>
              <w:right w:val="single" w:sz="4" w:space="0" w:color="auto"/>
            </w:tcBorders>
            <w:hideMark/>
          </w:tcPr>
          <w:p w14:paraId="17C018FE" w14:textId="77777777" w:rsidR="004F39EB" w:rsidRDefault="00307E05">
            <w:pPr>
              <w:pStyle w:val="TAL"/>
              <w:rPr>
                <w:lang w:eastAsia="en-GB"/>
              </w:rPr>
            </w:pPr>
            <w:r>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3F8B7FF2" w14:textId="77777777" w:rsidR="004F39EB" w:rsidRDefault="00307E05">
            <w:pPr>
              <w:pStyle w:val="TAL"/>
              <w:rPr>
                <w:i/>
                <w:lang w:eastAsia="en-GB"/>
              </w:rPr>
            </w:pPr>
            <w:r>
              <w:rPr>
                <w:i/>
                <w:iCs/>
                <w:lang w:eastAsia="en-GB"/>
              </w:rPr>
              <w:t>Specified</w:t>
            </w:r>
          </w:p>
          <w:p w14:paraId="65B83F2D" w14:textId="77777777" w:rsidR="004F39EB" w:rsidRDefault="00307E05">
            <w:pPr>
              <w:pStyle w:val="TAL"/>
              <w:rPr>
                <w:iCs/>
                <w:lang w:eastAsia="en-GB"/>
              </w:rPr>
            </w:pPr>
            <w:r>
              <w:rPr>
                <w:lang w:eastAsia="en-GB"/>
              </w:rPr>
              <w:t xml:space="preserve">Used for (configuration) fields, whose field description or procedure </w:t>
            </w:r>
            <w:r>
              <w:rPr>
                <w:b/>
                <w:lang w:eastAsia="en-GB"/>
              </w:rPr>
              <w:t>specifies</w:t>
            </w:r>
            <w:r>
              <w:rPr>
                <w:lang w:eastAsia="en-GB"/>
              </w:rPr>
              <w:t xml:space="preserve"> the UE behavior performed upon receiving a message with the field absent (and not if field description or procedure specifies the UE behavior when field is not configured).</w:t>
            </w:r>
          </w:p>
        </w:tc>
      </w:tr>
      <w:tr w:rsidR="004F39EB" w14:paraId="6C4826CB" w14:textId="77777777">
        <w:tc>
          <w:tcPr>
            <w:tcW w:w="2235" w:type="dxa"/>
            <w:tcBorders>
              <w:top w:val="single" w:sz="4" w:space="0" w:color="auto"/>
              <w:left w:val="single" w:sz="4" w:space="0" w:color="auto"/>
              <w:bottom w:val="single" w:sz="4" w:space="0" w:color="auto"/>
              <w:right w:val="single" w:sz="4" w:space="0" w:color="auto"/>
            </w:tcBorders>
            <w:hideMark/>
          </w:tcPr>
          <w:p w14:paraId="448631B5" w14:textId="77777777" w:rsidR="004F39EB" w:rsidRDefault="00307E05">
            <w:pPr>
              <w:pStyle w:val="TAL"/>
              <w:rPr>
                <w:lang w:eastAsia="en-GB"/>
              </w:rPr>
            </w:pPr>
            <w:r>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B2DB31C" w14:textId="77777777" w:rsidR="004F39EB" w:rsidRDefault="00307E05">
            <w:pPr>
              <w:pStyle w:val="TAL"/>
              <w:rPr>
                <w:i/>
                <w:lang w:eastAsia="en-GB"/>
              </w:rPr>
            </w:pPr>
            <w:r>
              <w:rPr>
                <w:i/>
                <w:iCs/>
                <w:lang w:eastAsia="en-GB"/>
              </w:rPr>
              <w:t>Maintain</w:t>
            </w:r>
          </w:p>
          <w:p w14:paraId="533D2884" w14:textId="77777777" w:rsidR="004F39EB" w:rsidRDefault="00307E05">
            <w:pPr>
              <w:pStyle w:val="TAL"/>
              <w:rPr>
                <w:iCs/>
                <w:lang w:eastAsia="en-GB"/>
              </w:rPr>
            </w:pPr>
            <w:r>
              <w:rPr>
                <w:lang w:eastAsia="en-GB"/>
              </w:rPr>
              <w:t>Used for (configuration) fields that are stored by the UE i.e. not one-shot. Upon receiving a message with the field absent, the UE maintains the current value.</w:t>
            </w:r>
          </w:p>
        </w:tc>
      </w:tr>
      <w:tr w:rsidR="004F39EB" w14:paraId="0A5A4774" w14:textId="77777777">
        <w:tc>
          <w:tcPr>
            <w:tcW w:w="2235" w:type="dxa"/>
            <w:tcBorders>
              <w:top w:val="single" w:sz="4" w:space="0" w:color="auto"/>
              <w:left w:val="single" w:sz="4" w:space="0" w:color="auto"/>
              <w:bottom w:val="single" w:sz="4" w:space="0" w:color="auto"/>
              <w:right w:val="single" w:sz="4" w:space="0" w:color="auto"/>
            </w:tcBorders>
            <w:hideMark/>
          </w:tcPr>
          <w:p w14:paraId="27052798" w14:textId="77777777" w:rsidR="004F39EB" w:rsidRDefault="00307E05">
            <w:pPr>
              <w:pStyle w:val="TAL"/>
              <w:rPr>
                <w:lang w:eastAsia="en-GB"/>
              </w:rPr>
            </w:pPr>
            <w:r>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0BCCB0CA" w14:textId="77777777" w:rsidR="004F39EB" w:rsidRDefault="00307E05">
            <w:pPr>
              <w:pStyle w:val="TAL"/>
              <w:rPr>
                <w:lang w:eastAsia="en-GB"/>
              </w:rPr>
            </w:pPr>
            <w:r>
              <w:rPr>
                <w:i/>
                <w:iCs/>
                <w:lang w:eastAsia="en-GB"/>
              </w:rPr>
              <w:t>No action</w:t>
            </w:r>
            <w:r>
              <w:rPr>
                <w:iCs/>
                <w:lang w:eastAsia="en-GB"/>
              </w:rPr>
              <w:t xml:space="preserve"> (one-shot configuration that is not maintained)</w:t>
            </w:r>
          </w:p>
          <w:p w14:paraId="46A6DC32" w14:textId="77777777" w:rsidR="004F39EB" w:rsidRDefault="00307E05">
            <w:pPr>
              <w:pStyle w:val="TAL"/>
              <w:rPr>
                <w:lang w:eastAsia="en-GB"/>
              </w:rPr>
            </w:pPr>
            <w:r>
              <w:rPr>
                <w:lang w:eastAsia="en-GB"/>
              </w:rPr>
              <w:t>Used for (configuration) fields that are not stored and whose presence causes a one-time action by the UE. Upon receiving message with the field absent, the UE takes no action.</w:t>
            </w:r>
          </w:p>
        </w:tc>
      </w:tr>
      <w:tr w:rsidR="004F39EB" w14:paraId="2EE8ED7D" w14:textId="77777777">
        <w:tc>
          <w:tcPr>
            <w:tcW w:w="2235" w:type="dxa"/>
            <w:tcBorders>
              <w:top w:val="single" w:sz="4" w:space="0" w:color="auto"/>
              <w:left w:val="single" w:sz="4" w:space="0" w:color="auto"/>
              <w:bottom w:val="single" w:sz="4" w:space="0" w:color="auto"/>
              <w:right w:val="single" w:sz="4" w:space="0" w:color="auto"/>
            </w:tcBorders>
            <w:hideMark/>
          </w:tcPr>
          <w:p w14:paraId="4473E616" w14:textId="77777777" w:rsidR="004F39EB" w:rsidRDefault="00307E05">
            <w:pPr>
              <w:pStyle w:val="TAL"/>
              <w:rPr>
                <w:lang w:eastAsia="en-GB"/>
              </w:rPr>
            </w:pPr>
            <w:r>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2D4EB5A2" w14:textId="77777777" w:rsidR="004F39EB" w:rsidRDefault="00307E05">
            <w:pPr>
              <w:pStyle w:val="TAL"/>
              <w:rPr>
                <w:i/>
                <w:lang w:eastAsia="en-GB"/>
              </w:rPr>
            </w:pPr>
            <w:r>
              <w:rPr>
                <w:i/>
                <w:iCs/>
                <w:lang w:eastAsia="en-GB"/>
              </w:rPr>
              <w:t>Release</w:t>
            </w:r>
          </w:p>
          <w:p w14:paraId="3F9AC0F3" w14:textId="77777777" w:rsidR="004F39EB" w:rsidRDefault="00307E05">
            <w:pPr>
              <w:pStyle w:val="TAL"/>
              <w:rPr>
                <w:iCs/>
                <w:lang w:eastAsia="en-GB"/>
              </w:rPr>
            </w:pPr>
            <w:r>
              <w:rPr>
                <w:lang w:eastAsia="en-GB"/>
              </w:rPr>
              <w:t>Used for (configuration) fields that are stored by the UE i.e. not one-shot. Upon receiving a message with the field absent, the UE releases the current value.</w:t>
            </w:r>
          </w:p>
        </w:tc>
      </w:tr>
    </w:tbl>
    <w:p w14:paraId="38EBABA1" w14:textId="77777777" w:rsidR="004F39EB" w:rsidRDefault="00307E05">
      <w:pPr>
        <w:pStyle w:val="NO"/>
      </w:pPr>
      <w:r>
        <w:t>NOTE:</w:t>
      </w:r>
      <w:r>
        <w:tab/>
        <w:t>In this version of the specification, the condition tags CondC and CondM are not used.</w:t>
      </w:r>
    </w:p>
    <w:p w14:paraId="44240373" w14:textId="77777777" w:rsidR="004F39EB" w:rsidRDefault="00307E05">
      <w:r>
        <w:t>Any field with Need M or Need N in system information shall be interpreted as Need R.</w:t>
      </w:r>
    </w:p>
    <w:p w14:paraId="34A522F4" w14:textId="77777777" w:rsidR="004F39EB" w:rsidRDefault="00307E05">
      <w:r>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3E3AABC1" w14:textId="77777777" w:rsidR="004F39EB" w:rsidRDefault="00307E05">
      <w:pPr>
        <w:pStyle w:val="B1"/>
      </w:pPr>
      <w:r>
        <w:t>-</w:t>
      </w:r>
      <w:r>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BDBDF08" w14:textId="77777777" w:rsidR="004F39EB" w:rsidRDefault="00307E05">
      <w:pPr>
        <w:pStyle w:val="B1"/>
      </w:pPr>
      <w:r>
        <w:t>-</w:t>
      </w:r>
      <w:r>
        <w:tab/>
        <w:t>"Otherwise, the field is absent, Need R": The field is released if absent when this part of the condition applies. This handles UE behaviour in case the field is configured via another part of the condition and this part of the condition applies (which means that network when transmitting downlink RRC message or peer UE transmitting PC5 RRC message can assume UE releases the field if this part of the condition is valid).</w:t>
      </w:r>
    </w:p>
    <w:p w14:paraId="6D082087" w14:textId="77777777" w:rsidR="004F39EB" w:rsidRDefault="00307E05">
      <w:pPr>
        <w:pStyle w:val="B1"/>
      </w:pPr>
      <w:r>
        <w:t>-</w:t>
      </w:r>
      <w:r>
        <w:tab/>
        <w:t>"Otherwise, the field is absent, Need M": The UE retains the field if it was already configured when this part of the condition applies. This means the network when transmitting downlink RRC message or the peer UE when transmitting PC5 RRC message cannot release the field, but UE retains the previously configured value.</w:t>
      </w:r>
    </w:p>
    <w:p w14:paraId="6BD4C72A" w14:textId="77777777" w:rsidR="004F39EB" w:rsidRDefault="00307E05">
      <w:r>
        <w:t>Use of different Need codes in different parts of a condition should be avoided.</w:t>
      </w:r>
    </w:p>
    <w:p w14:paraId="5CE9744B" w14:textId="77777777" w:rsidR="004F39EB" w:rsidRDefault="00307E05">
      <w:pPr>
        <w:rPr>
          <w:noProof/>
        </w:rPr>
      </w:pPr>
      <w:r>
        <w:rPr>
          <w:noProof/>
        </w:rPr>
        <w:t>For downlink RRC message and sidelink PC5 RRC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w:t>
      </w:r>
    </w:p>
    <w:p w14:paraId="031F3997" w14:textId="77777777" w:rsidR="004F39EB" w:rsidRDefault="00307E05">
      <w:pPr>
        <w:rPr>
          <w:noProof/>
        </w:rPr>
      </w:pPr>
      <w:r>
        <w:rPr>
          <w:noProof/>
        </w:rPr>
        <w:lastRenderedPageBreak/>
        <w:t>For (parent) fields without need codes in downlink RRC messages or sidelink PC5 RRC message,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RRC messages and sidelink PC5 RRC message without need codes where this rule applies are:</w:t>
      </w:r>
    </w:p>
    <w:p w14:paraId="5FF10F40" w14:textId="77777777" w:rsidR="004F39EB" w:rsidRDefault="00307E05">
      <w:pPr>
        <w:pStyle w:val="B1"/>
        <w:rPr>
          <w:noProof/>
        </w:rPr>
      </w:pPr>
      <w:r>
        <w:rPr>
          <w:noProof/>
        </w:rPr>
        <w:t>-</w:t>
      </w:r>
      <w:r>
        <w:rPr>
          <w:noProof/>
        </w:rPr>
        <w:tab/>
      </w:r>
      <w:r>
        <w:rPr>
          <w:i/>
          <w:noProof/>
        </w:rPr>
        <w:t>nonCriticalExtension</w:t>
      </w:r>
      <w:r>
        <w:rPr>
          <w:noProof/>
        </w:rPr>
        <w:t xml:space="preserve"> fields at the end of a message using empty SEQUENCE extension mechanism,</w:t>
      </w:r>
    </w:p>
    <w:p w14:paraId="3DE2E956" w14:textId="77777777" w:rsidR="004F39EB" w:rsidRDefault="00307E05">
      <w:pPr>
        <w:pStyle w:val="B1"/>
        <w:rPr>
          <w:noProof/>
        </w:rPr>
      </w:pPr>
      <w:r>
        <w:rPr>
          <w:noProof/>
        </w:rPr>
        <w:t>-</w:t>
      </w:r>
      <w:r>
        <w:rPr>
          <w:noProof/>
        </w:rPr>
        <w:tab/>
      </w:r>
      <w:r>
        <w:t>groups of non-critical extensions using double brackets (referred to as extension groups), and</w:t>
      </w:r>
    </w:p>
    <w:p w14:paraId="451E65FA" w14:textId="77777777" w:rsidR="004F39EB" w:rsidRDefault="00307E05">
      <w:pPr>
        <w:pStyle w:val="B1"/>
        <w:rPr>
          <w:noProof/>
        </w:rPr>
      </w:pPr>
      <w:r>
        <w:rPr>
          <w:noProof/>
        </w:rPr>
        <w:t>-</w:t>
      </w:r>
      <w:r>
        <w:rPr>
          <w:noProof/>
        </w:rPr>
        <w:tab/>
      </w:r>
      <w:r>
        <w:t>non-critical extensions at the end of a message or at the end of a structure, contained in a BIT STRING or OCTET STRING (referred to as parent extension fields).</w:t>
      </w:r>
    </w:p>
    <w:p w14:paraId="3A3B0A94" w14:textId="77777777" w:rsidR="004F39EB" w:rsidRDefault="00307E05">
      <w:pPr>
        <w:rPr>
          <w:noProof/>
        </w:rPr>
      </w:pPr>
      <w:r>
        <w:rPr>
          <w:noProof/>
        </w:rPr>
        <w:t>The handling of need codes as specified in the previous is illustrated by means of an example, as shown in the following ASN.1.</w:t>
      </w:r>
    </w:p>
    <w:p w14:paraId="061192AE" w14:textId="77777777" w:rsidR="004F39EB" w:rsidRDefault="00307E05">
      <w:pPr>
        <w:pStyle w:val="PL"/>
        <w:rPr>
          <w:color w:val="808080"/>
        </w:rPr>
      </w:pPr>
      <w:r>
        <w:rPr>
          <w:color w:val="808080"/>
        </w:rPr>
        <w:t>-- /example/ ASN1START</w:t>
      </w:r>
    </w:p>
    <w:p w14:paraId="6B34D88D" w14:textId="77777777" w:rsidR="004F39EB" w:rsidRDefault="004F39EB">
      <w:pPr>
        <w:pStyle w:val="PL"/>
      </w:pPr>
    </w:p>
    <w:p w14:paraId="65649407" w14:textId="77777777" w:rsidR="004F39EB" w:rsidRDefault="00307E05">
      <w:pPr>
        <w:pStyle w:val="PL"/>
      </w:pPr>
      <w:r>
        <w:t xml:space="preserve">RRCMessage-IEs ::=                </w:t>
      </w:r>
      <w:r>
        <w:rPr>
          <w:color w:val="993366"/>
        </w:rPr>
        <w:t>SEQUENCE</w:t>
      </w:r>
      <w:r>
        <w:t xml:space="preserve"> {</w:t>
      </w:r>
    </w:p>
    <w:p w14:paraId="5E8FC5A8" w14:textId="77777777" w:rsidR="004F39EB" w:rsidRDefault="00307E05">
      <w:pPr>
        <w:pStyle w:val="PL"/>
        <w:rPr>
          <w:color w:val="808080"/>
        </w:rPr>
      </w:pPr>
      <w:r>
        <w:t xml:space="preserve">    field1                            InformationElement1            </w:t>
      </w:r>
      <w:r>
        <w:rPr>
          <w:color w:val="993366"/>
        </w:rPr>
        <w:t>OPTIONAL</w:t>
      </w:r>
      <w:r>
        <w:t xml:space="preserve">,  </w:t>
      </w:r>
      <w:r>
        <w:rPr>
          <w:color w:val="808080"/>
        </w:rPr>
        <w:t>-- Need M</w:t>
      </w:r>
    </w:p>
    <w:p w14:paraId="4C9E9433" w14:textId="77777777" w:rsidR="004F39EB" w:rsidRDefault="00307E05">
      <w:pPr>
        <w:pStyle w:val="PL"/>
        <w:rPr>
          <w:color w:val="808080"/>
        </w:rPr>
      </w:pPr>
      <w:r>
        <w:t xml:space="preserve">    field2                            InformationElement2            </w:t>
      </w:r>
      <w:r>
        <w:rPr>
          <w:color w:val="993366"/>
        </w:rPr>
        <w:t>OPTIONAL</w:t>
      </w:r>
      <w:r>
        <w:t xml:space="preserve">,  </w:t>
      </w:r>
      <w:r>
        <w:rPr>
          <w:color w:val="808080"/>
        </w:rPr>
        <w:t>-- Need R</w:t>
      </w:r>
    </w:p>
    <w:p w14:paraId="7AA83E04" w14:textId="77777777" w:rsidR="004F39EB" w:rsidRDefault="00307E05">
      <w:pPr>
        <w:pStyle w:val="PL"/>
      </w:pPr>
      <w:r>
        <w:t xml:space="preserve">    nonCriticalExtension              RRCMessage-v1570-IEs           </w:t>
      </w:r>
      <w:r>
        <w:rPr>
          <w:color w:val="993366"/>
        </w:rPr>
        <w:t>OPTIONAL</w:t>
      </w:r>
    </w:p>
    <w:p w14:paraId="23602953" w14:textId="77777777" w:rsidR="004F39EB" w:rsidRDefault="00307E05">
      <w:pPr>
        <w:pStyle w:val="PL"/>
      </w:pPr>
      <w:r>
        <w:t>}</w:t>
      </w:r>
    </w:p>
    <w:p w14:paraId="3B1E1105" w14:textId="77777777" w:rsidR="004F39EB" w:rsidRDefault="004F39EB">
      <w:pPr>
        <w:pStyle w:val="PL"/>
      </w:pPr>
    </w:p>
    <w:p w14:paraId="0B7FCBAE" w14:textId="77777777" w:rsidR="004F39EB" w:rsidRDefault="00307E05">
      <w:pPr>
        <w:pStyle w:val="PL"/>
      </w:pPr>
      <w:r>
        <w:t xml:space="preserve">RRCMessage-1570-IEs ::=           </w:t>
      </w:r>
      <w:r>
        <w:rPr>
          <w:color w:val="993366"/>
        </w:rPr>
        <w:t>SEQUENCE</w:t>
      </w:r>
      <w:r>
        <w:t xml:space="preserve"> {</w:t>
      </w:r>
    </w:p>
    <w:p w14:paraId="40B5840A" w14:textId="77777777" w:rsidR="004F39EB" w:rsidRDefault="00307E05">
      <w:pPr>
        <w:pStyle w:val="PL"/>
        <w:rPr>
          <w:color w:val="808080"/>
        </w:rPr>
      </w:pPr>
      <w:r>
        <w:t xml:space="preserve">    field3                            InformationElement3            </w:t>
      </w:r>
      <w:r>
        <w:rPr>
          <w:color w:val="993366"/>
        </w:rPr>
        <w:t>OPTIONAL</w:t>
      </w:r>
      <w:r>
        <w:t xml:space="preserve">,  </w:t>
      </w:r>
      <w:r>
        <w:rPr>
          <w:color w:val="808080"/>
        </w:rPr>
        <w:t>-- Need M</w:t>
      </w:r>
    </w:p>
    <w:p w14:paraId="0E974575" w14:textId="77777777" w:rsidR="004F39EB" w:rsidRDefault="00307E05">
      <w:pPr>
        <w:pStyle w:val="PL"/>
      </w:pPr>
      <w:r>
        <w:t xml:space="preserve">    nonCriticalExtension              RRCMessage-v1640-IEs           </w:t>
      </w:r>
      <w:r>
        <w:rPr>
          <w:color w:val="993366"/>
        </w:rPr>
        <w:t>OPTIONAL</w:t>
      </w:r>
    </w:p>
    <w:p w14:paraId="5C505A77" w14:textId="77777777" w:rsidR="004F39EB" w:rsidRDefault="00307E05">
      <w:pPr>
        <w:pStyle w:val="PL"/>
      </w:pPr>
      <w:r>
        <w:t>}</w:t>
      </w:r>
    </w:p>
    <w:p w14:paraId="11AB7394" w14:textId="77777777" w:rsidR="004F39EB" w:rsidRDefault="004F39EB">
      <w:pPr>
        <w:pStyle w:val="PL"/>
      </w:pPr>
    </w:p>
    <w:p w14:paraId="797DC144" w14:textId="77777777" w:rsidR="004F39EB" w:rsidRDefault="00307E05">
      <w:pPr>
        <w:pStyle w:val="PL"/>
      </w:pPr>
      <w:r>
        <w:t xml:space="preserve">RRCMessage-v1640-IEs ::=          </w:t>
      </w:r>
      <w:r>
        <w:rPr>
          <w:color w:val="993366"/>
        </w:rPr>
        <w:t>SEQUENCE</w:t>
      </w:r>
      <w:r>
        <w:t xml:space="preserve"> {</w:t>
      </w:r>
    </w:p>
    <w:p w14:paraId="686C3900" w14:textId="77777777" w:rsidR="004F39EB" w:rsidRDefault="00307E05">
      <w:pPr>
        <w:pStyle w:val="PL"/>
        <w:rPr>
          <w:color w:val="808080"/>
        </w:rPr>
      </w:pPr>
      <w:r>
        <w:t xml:space="preserve">    field4                            InformationElement4            </w:t>
      </w:r>
      <w:r>
        <w:rPr>
          <w:color w:val="993366"/>
        </w:rPr>
        <w:t>OPTIONAL</w:t>
      </w:r>
      <w:r>
        <w:t xml:space="preserve">,  </w:t>
      </w:r>
      <w:r>
        <w:rPr>
          <w:color w:val="808080"/>
        </w:rPr>
        <w:t>-- Need R</w:t>
      </w:r>
    </w:p>
    <w:p w14:paraId="1AD3930A" w14:textId="77777777" w:rsidR="004F39EB" w:rsidRDefault="00307E05">
      <w:pPr>
        <w:pStyle w:val="PL"/>
      </w:pPr>
      <w:r>
        <w:t xml:space="preserve">    nonCriticalExtension              </w:t>
      </w:r>
      <w:r>
        <w:rPr>
          <w:color w:val="993366"/>
        </w:rPr>
        <w:t>SEQUENCE</w:t>
      </w:r>
      <w:r>
        <w:t xml:space="preserve"> {}                    </w:t>
      </w:r>
      <w:r>
        <w:rPr>
          <w:color w:val="993366"/>
        </w:rPr>
        <w:t>OPTIONAL</w:t>
      </w:r>
    </w:p>
    <w:p w14:paraId="41BC9889" w14:textId="77777777" w:rsidR="004F39EB" w:rsidRDefault="00307E05">
      <w:pPr>
        <w:pStyle w:val="PL"/>
      </w:pPr>
      <w:r>
        <w:t>}</w:t>
      </w:r>
    </w:p>
    <w:p w14:paraId="7B34988E" w14:textId="77777777" w:rsidR="004F39EB" w:rsidRDefault="004F39EB">
      <w:pPr>
        <w:pStyle w:val="PL"/>
      </w:pPr>
    </w:p>
    <w:p w14:paraId="2BCD8928" w14:textId="77777777" w:rsidR="004F39EB" w:rsidRDefault="00307E05">
      <w:pPr>
        <w:pStyle w:val="PL"/>
      </w:pPr>
      <w:r>
        <w:t xml:space="preserve">InformationElement1 ::=           </w:t>
      </w:r>
      <w:r>
        <w:rPr>
          <w:color w:val="993366"/>
        </w:rPr>
        <w:t>SEQUENCE</w:t>
      </w:r>
      <w:r>
        <w:t xml:space="preserve"> {</w:t>
      </w:r>
    </w:p>
    <w:p w14:paraId="071389E5" w14:textId="77777777" w:rsidR="004F39EB" w:rsidRDefault="00307E05">
      <w:pPr>
        <w:pStyle w:val="PL"/>
        <w:rPr>
          <w:color w:val="808080"/>
        </w:rPr>
      </w:pPr>
      <w:r>
        <w:t xml:space="preserve">    field11                           InformationElement11           </w:t>
      </w:r>
      <w:r>
        <w:rPr>
          <w:color w:val="993366"/>
        </w:rPr>
        <w:t>OPTIONAL</w:t>
      </w:r>
      <w:r>
        <w:t xml:space="preserve">,  </w:t>
      </w:r>
      <w:r>
        <w:rPr>
          <w:color w:val="808080"/>
        </w:rPr>
        <w:t>-- Need M</w:t>
      </w:r>
    </w:p>
    <w:p w14:paraId="139DB8D0" w14:textId="77777777" w:rsidR="004F39EB" w:rsidRDefault="00307E05">
      <w:pPr>
        <w:pStyle w:val="PL"/>
        <w:rPr>
          <w:color w:val="808080"/>
        </w:rPr>
      </w:pPr>
      <w:r>
        <w:t xml:space="preserve">    field12                           InformationElement12           </w:t>
      </w:r>
      <w:r>
        <w:rPr>
          <w:color w:val="993366"/>
        </w:rPr>
        <w:t>OPTIONAL</w:t>
      </w:r>
      <w:r>
        <w:t xml:space="preserve">,  </w:t>
      </w:r>
      <w:r>
        <w:rPr>
          <w:color w:val="808080"/>
        </w:rPr>
        <w:t>-- Need R</w:t>
      </w:r>
    </w:p>
    <w:p w14:paraId="24C7B3E5" w14:textId="77777777" w:rsidR="004F39EB" w:rsidRDefault="00307E05">
      <w:pPr>
        <w:pStyle w:val="PL"/>
      </w:pPr>
      <w:r>
        <w:t xml:space="preserve">    ...,</w:t>
      </w:r>
    </w:p>
    <w:p w14:paraId="1C4D11BD" w14:textId="77777777" w:rsidR="004F39EB" w:rsidRDefault="00307E05">
      <w:pPr>
        <w:pStyle w:val="PL"/>
      </w:pPr>
      <w:r>
        <w:t xml:space="preserve">    [[</w:t>
      </w:r>
    </w:p>
    <w:p w14:paraId="53AE4651" w14:textId="77777777" w:rsidR="004F39EB" w:rsidRDefault="00307E05">
      <w:pPr>
        <w:pStyle w:val="PL"/>
        <w:rPr>
          <w:color w:val="808080"/>
        </w:rPr>
      </w:pPr>
      <w:r>
        <w:t xml:space="preserve">    field13                           InformationElement13           </w:t>
      </w:r>
      <w:r>
        <w:rPr>
          <w:color w:val="993366"/>
        </w:rPr>
        <w:t>OPTIONAL</w:t>
      </w:r>
      <w:r>
        <w:t xml:space="preserve">,  </w:t>
      </w:r>
      <w:r>
        <w:rPr>
          <w:color w:val="808080"/>
        </w:rPr>
        <w:t>-- Need R</w:t>
      </w:r>
    </w:p>
    <w:p w14:paraId="5FCC7647" w14:textId="77777777" w:rsidR="004F39EB" w:rsidRDefault="00307E05">
      <w:pPr>
        <w:pStyle w:val="PL"/>
        <w:rPr>
          <w:color w:val="808080"/>
        </w:rPr>
      </w:pPr>
      <w:r>
        <w:t xml:space="preserve">    field14                           InformationElement14           </w:t>
      </w:r>
      <w:r>
        <w:rPr>
          <w:color w:val="993366"/>
        </w:rPr>
        <w:t>OPTIONAL</w:t>
      </w:r>
      <w:r>
        <w:t xml:space="preserve">   </w:t>
      </w:r>
      <w:r>
        <w:rPr>
          <w:color w:val="808080"/>
        </w:rPr>
        <w:t>-- Need M</w:t>
      </w:r>
    </w:p>
    <w:p w14:paraId="41E26E5D" w14:textId="77777777" w:rsidR="004F39EB" w:rsidRDefault="00307E05">
      <w:pPr>
        <w:pStyle w:val="PL"/>
      </w:pPr>
      <w:r>
        <w:t xml:space="preserve">    ]]</w:t>
      </w:r>
    </w:p>
    <w:p w14:paraId="26B0C732" w14:textId="77777777" w:rsidR="004F39EB" w:rsidRDefault="00307E05">
      <w:pPr>
        <w:pStyle w:val="PL"/>
      </w:pPr>
      <w:r>
        <w:t>}</w:t>
      </w:r>
    </w:p>
    <w:p w14:paraId="66D681BC" w14:textId="77777777" w:rsidR="004F39EB" w:rsidRDefault="004F39EB">
      <w:pPr>
        <w:pStyle w:val="PL"/>
      </w:pPr>
    </w:p>
    <w:p w14:paraId="4E3BE875" w14:textId="77777777" w:rsidR="004F39EB" w:rsidRDefault="00307E05">
      <w:pPr>
        <w:pStyle w:val="PL"/>
      </w:pPr>
      <w:r>
        <w:t xml:space="preserve">InformationElement2 ::=           </w:t>
      </w:r>
      <w:r>
        <w:rPr>
          <w:color w:val="993366"/>
        </w:rPr>
        <w:t>SEQUENCE</w:t>
      </w:r>
      <w:r>
        <w:t xml:space="preserve"> {</w:t>
      </w:r>
    </w:p>
    <w:p w14:paraId="6B519E34" w14:textId="77777777" w:rsidR="004F39EB" w:rsidRDefault="00307E05">
      <w:pPr>
        <w:pStyle w:val="PL"/>
        <w:rPr>
          <w:color w:val="808080"/>
        </w:rPr>
      </w:pPr>
      <w:r>
        <w:t xml:space="preserve">    field21                           InformationElement11           </w:t>
      </w:r>
      <w:r>
        <w:rPr>
          <w:color w:val="993366"/>
        </w:rPr>
        <w:t>OPTIONAL</w:t>
      </w:r>
      <w:r>
        <w:t xml:space="preserve">,  </w:t>
      </w:r>
      <w:r>
        <w:rPr>
          <w:color w:val="808080"/>
        </w:rPr>
        <w:t>-- Need M</w:t>
      </w:r>
    </w:p>
    <w:p w14:paraId="352F1898" w14:textId="77777777" w:rsidR="004F39EB" w:rsidRDefault="00307E05">
      <w:pPr>
        <w:pStyle w:val="PL"/>
      </w:pPr>
      <w:r>
        <w:t xml:space="preserve">    ...</w:t>
      </w:r>
    </w:p>
    <w:p w14:paraId="6ACF41AE" w14:textId="77777777" w:rsidR="004F39EB" w:rsidRDefault="00307E05">
      <w:pPr>
        <w:pStyle w:val="PL"/>
      </w:pPr>
      <w:r>
        <w:t>}</w:t>
      </w:r>
    </w:p>
    <w:p w14:paraId="2C178E79" w14:textId="77777777" w:rsidR="004F39EB" w:rsidRDefault="004F39EB">
      <w:pPr>
        <w:pStyle w:val="PL"/>
      </w:pPr>
    </w:p>
    <w:p w14:paraId="1EC17EEB" w14:textId="77777777" w:rsidR="004F39EB" w:rsidRDefault="00307E05">
      <w:pPr>
        <w:pStyle w:val="PL"/>
        <w:rPr>
          <w:color w:val="808080"/>
        </w:rPr>
      </w:pPr>
      <w:r>
        <w:rPr>
          <w:color w:val="808080"/>
        </w:rPr>
        <w:t>-- ASN1STOP</w:t>
      </w:r>
    </w:p>
    <w:p w14:paraId="002EB160" w14:textId="77777777" w:rsidR="004F39EB" w:rsidRDefault="004F39EB">
      <w:pPr>
        <w:rPr>
          <w:noProof/>
        </w:rPr>
      </w:pPr>
    </w:p>
    <w:p w14:paraId="1A57659A" w14:textId="77777777" w:rsidR="004F39EB" w:rsidRDefault="00307E05">
      <w:pPr>
        <w:rPr>
          <w:noProof/>
        </w:rPr>
      </w:pPr>
      <w:r>
        <w:rPr>
          <w:noProof/>
        </w:rPr>
        <w:lastRenderedPageBreak/>
        <w:t>The handling of need codes as specified in the previous implies that:</w:t>
      </w:r>
    </w:p>
    <w:p w14:paraId="25E1817E" w14:textId="77777777" w:rsidR="004F39EB" w:rsidRDefault="00307E05">
      <w:pPr>
        <w:pStyle w:val="B1"/>
        <w:rPr>
          <w:noProof/>
        </w:rPr>
      </w:pPr>
      <w:r>
        <w:rPr>
          <w:noProof/>
        </w:rPr>
        <w:t>-</w:t>
      </w:r>
      <w:r>
        <w:rPr>
          <w:noProof/>
        </w:rPr>
        <w:tab/>
        <w:t xml:space="preserve">if </w:t>
      </w:r>
      <w:r>
        <w:rPr>
          <w:i/>
          <w:noProof/>
        </w:rPr>
        <w:t>field1</w:t>
      </w:r>
      <w:r>
        <w:rPr>
          <w:noProof/>
        </w:rPr>
        <w:t xml:space="preserve"> in </w:t>
      </w:r>
      <w:r>
        <w:rPr>
          <w:i/>
          <w:noProof/>
        </w:rPr>
        <w:t>RRCMessage-IEs</w:t>
      </w:r>
      <w:r>
        <w:rPr>
          <w:noProof/>
        </w:rPr>
        <w:t xml:space="preserve"> is absent, UE does not modify any child fields configured within </w:t>
      </w:r>
      <w:r>
        <w:rPr>
          <w:i/>
          <w:noProof/>
        </w:rPr>
        <w:t>field1</w:t>
      </w:r>
      <w:r>
        <w:rPr>
          <w:noProof/>
        </w:rPr>
        <w:t xml:space="preserve"> (regardless of their need codes);</w:t>
      </w:r>
    </w:p>
    <w:p w14:paraId="573177A0" w14:textId="77777777" w:rsidR="004F39EB" w:rsidRDefault="00307E05">
      <w:pPr>
        <w:pStyle w:val="B1"/>
        <w:rPr>
          <w:noProof/>
        </w:rPr>
      </w:pPr>
      <w:r>
        <w:rPr>
          <w:noProof/>
        </w:rPr>
        <w:t>-</w:t>
      </w:r>
      <w:r>
        <w:rPr>
          <w:noProof/>
        </w:rPr>
        <w:tab/>
        <w:t xml:space="preserve">if </w:t>
      </w:r>
      <w:r>
        <w:rPr>
          <w:i/>
          <w:noProof/>
        </w:rPr>
        <w:t>field2</w:t>
      </w:r>
      <w:r>
        <w:rPr>
          <w:noProof/>
        </w:rPr>
        <w:t xml:space="preserve"> in </w:t>
      </w:r>
      <w:r>
        <w:rPr>
          <w:i/>
          <w:noProof/>
        </w:rPr>
        <w:t>RRCMessage-IEs</w:t>
      </w:r>
      <w:r>
        <w:rPr>
          <w:noProof/>
        </w:rPr>
        <w:t xml:space="preserve"> is absent, UE releases the </w:t>
      </w:r>
      <w:r>
        <w:rPr>
          <w:i/>
          <w:noProof/>
        </w:rPr>
        <w:t>field2</w:t>
      </w:r>
      <w:r>
        <w:rPr>
          <w:noProof/>
        </w:rPr>
        <w:t xml:space="preserve"> (and also its child field </w:t>
      </w:r>
      <w:r>
        <w:rPr>
          <w:i/>
          <w:noProof/>
        </w:rPr>
        <w:t>field21</w:t>
      </w:r>
      <w:r>
        <w:rPr>
          <w:noProof/>
        </w:rPr>
        <w:t>);</w:t>
      </w:r>
    </w:p>
    <w:p w14:paraId="1FC711AA" w14:textId="77777777" w:rsidR="004F39EB" w:rsidRDefault="00307E05">
      <w:pPr>
        <w:pStyle w:val="B1"/>
        <w:rPr>
          <w:noProof/>
        </w:rPr>
      </w:pPr>
      <w:r>
        <w:rPr>
          <w:noProof/>
        </w:rPr>
        <w:t>-</w:t>
      </w:r>
      <w:r>
        <w:rPr>
          <w:noProof/>
        </w:rPr>
        <w:tab/>
        <w:t xml:space="preserve">if </w:t>
      </w:r>
      <w:r>
        <w:rPr>
          <w:i/>
          <w:noProof/>
        </w:rPr>
        <w:t>field1</w:t>
      </w:r>
      <w:r>
        <w:rPr>
          <w:noProof/>
        </w:rPr>
        <w:t xml:space="preserve"> or </w:t>
      </w:r>
      <w:r>
        <w:rPr>
          <w:i/>
          <w:noProof/>
        </w:rPr>
        <w:t>field2</w:t>
      </w:r>
      <w:r>
        <w:rPr>
          <w:noProof/>
        </w:rPr>
        <w:t xml:space="preserve"> in </w:t>
      </w:r>
      <w:r>
        <w:rPr>
          <w:i/>
          <w:noProof/>
        </w:rPr>
        <w:t>RRCMessage-IEs</w:t>
      </w:r>
      <w:r>
        <w:rPr>
          <w:noProof/>
        </w:rPr>
        <w:t xml:space="preserve"> is present, UE retains or releases their child fields according to the child field presence conditions;</w:t>
      </w:r>
    </w:p>
    <w:p w14:paraId="32FD66BF" w14:textId="77777777" w:rsidR="004F39EB" w:rsidRDefault="00307E05">
      <w:pPr>
        <w:pStyle w:val="B1"/>
        <w:rPr>
          <w:noProof/>
        </w:rPr>
      </w:pPr>
      <w:r>
        <w:rPr>
          <w:noProof/>
        </w:rPr>
        <w:t>-</w:t>
      </w:r>
      <w:r>
        <w:rPr>
          <w:noProof/>
        </w:rPr>
        <w:tab/>
        <w:t xml:space="preserve">if </w:t>
      </w:r>
      <w:r>
        <w:rPr>
          <w:i/>
          <w:noProof/>
        </w:rPr>
        <w:t>field1</w:t>
      </w:r>
      <w:r>
        <w:rPr>
          <w:noProof/>
        </w:rPr>
        <w:t xml:space="preserve"> in </w:t>
      </w:r>
      <w:r>
        <w:rPr>
          <w:i/>
          <w:noProof/>
        </w:rPr>
        <w:t>RRCMessage-IEs</w:t>
      </w:r>
      <w:r>
        <w:rPr>
          <w:noProof/>
        </w:rPr>
        <w:t xml:space="preserve"> is present but the extension group containing </w:t>
      </w:r>
      <w:r>
        <w:rPr>
          <w:i/>
          <w:noProof/>
        </w:rPr>
        <w:t>field13</w:t>
      </w:r>
      <w:r>
        <w:rPr>
          <w:noProof/>
        </w:rPr>
        <w:t xml:space="preserve"> and </w:t>
      </w:r>
      <w:r>
        <w:rPr>
          <w:i/>
          <w:noProof/>
        </w:rPr>
        <w:t xml:space="preserve">field14 </w:t>
      </w:r>
      <w:r>
        <w:rPr>
          <w:noProof/>
        </w:rPr>
        <w:t xml:space="preserve">is absent, the UE releases </w:t>
      </w:r>
      <w:r>
        <w:rPr>
          <w:i/>
          <w:noProof/>
        </w:rPr>
        <w:t>field13</w:t>
      </w:r>
      <w:r>
        <w:rPr>
          <w:noProof/>
        </w:rPr>
        <w:t xml:space="preserve"> but does not modify </w:t>
      </w:r>
      <w:r>
        <w:rPr>
          <w:i/>
          <w:noProof/>
        </w:rPr>
        <w:t>field14</w:t>
      </w:r>
      <w:r>
        <w:rPr>
          <w:noProof/>
        </w:rPr>
        <w:t>;</w:t>
      </w:r>
    </w:p>
    <w:p w14:paraId="3E5B8BDF" w14:textId="77777777" w:rsidR="004F39EB" w:rsidRDefault="00307E05">
      <w:pPr>
        <w:pStyle w:val="B1"/>
        <w:rPr>
          <w:noProof/>
        </w:rPr>
      </w:pPr>
      <w:r>
        <w:rPr>
          <w:noProof/>
        </w:rPr>
        <w:t>-</w:t>
      </w:r>
      <w:r>
        <w:rPr>
          <w:noProof/>
        </w:rPr>
        <w:tab/>
        <w:t xml:space="preserve">if </w:t>
      </w:r>
      <w:r>
        <w:rPr>
          <w:i/>
          <w:noProof/>
        </w:rPr>
        <w:t>nonCriticalExtension</w:t>
      </w:r>
      <w:r>
        <w:rPr>
          <w:noProof/>
        </w:rPr>
        <w:t xml:space="preserve"> defined by IE </w:t>
      </w:r>
      <w:r>
        <w:rPr>
          <w:i/>
          <w:noProof/>
        </w:rPr>
        <w:t>RRCMessage-v1570-IEs</w:t>
      </w:r>
      <w:r>
        <w:rPr>
          <w:noProof/>
        </w:rPr>
        <w:t xml:space="preserve"> is absent, the UE does not modify </w:t>
      </w:r>
      <w:r>
        <w:rPr>
          <w:i/>
          <w:noProof/>
        </w:rPr>
        <w:t>field3</w:t>
      </w:r>
      <w:r>
        <w:rPr>
          <w:noProof/>
        </w:rPr>
        <w:t xml:space="preserve"> but releases </w:t>
      </w:r>
      <w:r>
        <w:rPr>
          <w:i/>
          <w:noProof/>
        </w:rPr>
        <w:t>field4</w:t>
      </w:r>
      <w:r>
        <w:rPr>
          <w:noProof/>
        </w:rPr>
        <w:t>;</w:t>
      </w:r>
    </w:p>
    <w:p w14:paraId="5911C5B9" w14:textId="77777777" w:rsidR="004F39EB" w:rsidRDefault="00307E05">
      <w:pPr>
        <w:pStyle w:val="Heading3"/>
      </w:pPr>
      <w:bookmarkStart w:id="500" w:name="_Toc60777077"/>
      <w:bookmarkStart w:id="501" w:name="_Toc100929950"/>
      <w:r>
        <w:t>6.1.3</w:t>
      </w:r>
      <w:r>
        <w:tab/>
        <w:t>General rules</w:t>
      </w:r>
      <w:bookmarkEnd w:id="500"/>
      <w:bookmarkEnd w:id="501"/>
    </w:p>
    <w:p w14:paraId="19DB30A3" w14:textId="77777777" w:rsidR="004F39EB" w:rsidRDefault="00307E05">
      <w:r>
        <w:t>In the ASN.1 of this specification, the first bit of a bit string refers to the leftmost bit, unless stated otherwise.</w:t>
      </w:r>
    </w:p>
    <w:p w14:paraId="08E59C4F" w14:textId="77777777" w:rsidR="004F39EB" w:rsidRDefault="00307E05">
      <w:r>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unless otherwise specified. This implies that Need M should not be used for fields in the entries of these lists; if used, UE will handle such fields equivalent to a Need R.</w:t>
      </w:r>
    </w:p>
    <w:p w14:paraId="6BAA33ED" w14:textId="77777777" w:rsidR="004F39EB" w:rsidRDefault="00307E05">
      <w:pPr>
        <w:pStyle w:val="Heading2"/>
      </w:pPr>
      <w:bookmarkStart w:id="502" w:name="_Toc60777078"/>
      <w:bookmarkStart w:id="503" w:name="_Toc100929951"/>
      <w:r>
        <w:t>6.2</w:t>
      </w:r>
      <w:r>
        <w:tab/>
        <w:t>RRC messages</w:t>
      </w:r>
      <w:bookmarkEnd w:id="502"/>
      <w:bookmarkEnd w:id="503"/>
    </w:p>
    <w:tbl>
      <w:tblPr>
        <w:tblStyle w:val="TableGrid"/>
        <w:tblW w:w="0" w:type="auto"/>
        <w:tblInd w:w="0" w:type="dxa"/>
        <w:tblLook w:val="04A0" w:firstRow="1" w:lastRow="0" w:firstColumn="1" w:lastColumn="0" w:noHBand="0" w:noVBand="1"/>
      </w:tblPr>
      <w:tblGrid>
        <w:gridCol w:w="9631"/>
      </w:tblGrid>
      <w:tr w:rsidR="004F39EB" w14:paraId="68CAE67C" w14:textId="77777777">
        <w:tc>
          <w:tcPr>
            <w:tcW w:w="9631" w:type="dxa"/>
            <w:shd w:val="clear" w:color="auto" w:fill="00B0F0"/>
          </w:tcPr>
          <w:p w14:paraId="7B96F1E5" w14:textId="77777777" w:rsidR="004F39EB" w:rsidRDefault="00307E05">
            <w:pPr>
              <w:jc w:val="center"/>
              <w:rPr>
                <w:noProof/>
              </w:rPr>
            </w:pPr>
            <w:bookmarkStart w:id="504" w:name="_Hlk112411276"/>
            <w:r>
              <w:rPr>
                <w:noProof/>
                <w:sz w:val="24"/>
                <w:szCs w:val="24"/>
              </w:rPr>
              <w:t>Unchanged sections removed</w:t>
            </w:r>
            <w:bookmarkEnd w:id="504"/>
          </w:p>
        </w:tc>
      </w:tr>
    </w:tbl>
    <w:p w14:paraId="4AF90C78" w14:textId="77777777" w:rsidR="004F39EB" w:rsidRDefault="004F39EB">
      <w:pPr>
        <w:overflowPunct/>
        <w:autoSpaceDE/>
        <w:autoSpaceDN/>
        <w:adjustRightInd/>
        <w:spacing w:after="0"/>
        <w:rPr>
          <w:rFonts w:ascii="Arial" w:hAnsi="Arial"/>
          <w:sz w:val="28"/>
        </w:rPr>
        <w:sectPr w:rsidR="004F39EB">
          <w:footnotePr>
            <w:numRestart w:val="eachSect"/>
          </w:footnotePr>
          <w:pgSz w:w="16840" w:h="11907" w:orient="landscape"/>
          <w:pgMar w:top="1133" w:right="1416" w:bottom="1133" w:left="1133" w:header="850" w:footer="340" w:gutter="0"/>
          <w:cols w:space="720"/>
          <w:formProt w:val="0"/>
        </w:sectPr>
      </w:pPr>
    </w:p>
    <w:p w14:paraId="4F60473C" w14:textId="77777777" w:rsidR="004F39EB" w:rsidRDefault="00307E05">
      <w:pPr>
        <w:pStyle w:val="Heading3"/>
      </w:pPr>
      <w:bookmarkStart w:id="505" w:name="_Toc60777089"/>
      <w:bookmarkStart w:id="506" w:name="_Toc100929963"/>
      <w:bookmarkStart w:id="507" w:name="_Hlk54206646"/>
      <w:r>
        <w:lastRenderedPageBreak/>
        <w:t>6.2.2</w:t>
      </w:r>
      <w:r>
        <w:tab/>
        <w:t>Message definitions</w:t>
      </w:r>
      <w:bookmarkEnd w:id="505"/>
      <w:bookmarkEnd w:id="506"/>
    </w:p>
    <w:tbl>
      <w:tblPr>
        <w:tblStyle w:val="TableGrid"/>
        <w:tblW w:w="0" w:type="auto"/>
        <w:tblInd w:w="0" w:type="dxa"/>
        <w:tblLook w:val="04A0" w:firstRow="1" w:lastRow="0" w:firstColumn="1" w:lastColumn="0" w:noHBand="0" w:noVBand="1"/>
      </w:tblPr>
      <w:tblGrid>
        <w:gridCol w:w="9631"/>
      </w:tblGrid>
      <w:tr w:rsidR="004F39EB" w14:paraId="13B5AE36" w14:textId="77777777">
        <w:tc>
          <w:tcPr>
            <w:tcW w:w="9631" w:type="dxa"/>
            <w:shd w:val="clear" w:color="auto" w:fill="00B0F0"/>
          </w:tcPr>
          <w:p w14:paraId="3B99BB5D" w14:textId="77777777" w:rsidR="004F39EB" w:rsidRDefault="00307E05">
            <w:pPr>
              <w:jc w:val="center"/>
              <w:rPr>
                <w:noProof/>
              </w:rPr>
            </w:pPr>
            <w:bookmarkStart w:id="508" w:name="_Hlk112411317"/>
            <w:bookmarkEnd w:id="507"/>
            <w:r>
              <w:rPr>
                <w:noProof/>
                <w:sz w:val="24"/>
                <w:szCs w:val="24"/>
              </w:rPr>
              <w:t>Unchanged IEs removed</w:t>
            </w:r>
          </w:p>
        </w:tc>
      </w:tr>
    </w:tbl>
    <w:p w14:paraId="3BE915C6" w14:textId="77777777" w:rsidR="004F39EB" w:rsidRDefault="00307E05">
      <w:pPr>
        <w:pStyle w:val="Heading4"/>
      </w:pPr>
      <w:bookmarkStart w:id="509" w:name="_Toc60777111"/>
      <w:bookmarkStart w:id="510" w:name="_Toc100929988"/>
      <w:bookmarkEnd w:id="508"/>
      <w:r>
        <w:t>–</w:t>
      </w:r>
      <w:r>
        <w:tab/>
      </w:r>
      <w:r>
        <w:rPr>
          <w:i/>
          <w:noProof/>
        </w:rPr>
        <w:t>RRCRelease</w:t>
      </w:r>
      <w:bookmarkEnd w:id="509"/>
      <w:bookmarkEnd w:id="510"/>
    </w:p>
    <w:p w14:paraId="77F523B2" w14:textId="77777777" w:rsidR="004F39EB" w:rsidRDefault="00307E05">
      <w:pPr>
        <w:rPr>
          <w:noProof/>
        </w:rPr>
      </w:pPr>
      <w:r>
        <w:t xml:space="preserve">The </w:t>
      </w:r>
      <w:r>
        <w:rPr>
          <w:i/>
          <w:noProof/>
        </w:rPr>
        <w:t>RRCRelease</w:t>
      </w:r>
      <w:r>
        <w:rPr>
          <w:noProof/>
        </w:rPr>
        <w:t xml:space="preserve"> message is used to command the release of an RRC connection or the suspension of the RRC connection.</w:t>
      </w:r>
    </w:p>
    <w:p w14:paraId="12674A8B" w14:textId="77777777" w:rsidR="004F39EB" w:rsidRDefault="00307E05">
      <w:pPr>
        <w:pStyle w:val="B1"/>
      </w:pPr>
      <w:r>
        <w:t>Signalling radio bearer: SRB1</w:t>
      </w:r>
    </w:p>
    <w:p w14:paraId="1FA3791C" w14:textId="77777777" w:rsidR="004F39EB" w:rsidRDefault="00307E05">
      <w:pPr>
        <w:pStyle w:val="B1"/>
      </w:pPr>
      <w:r>
        <w:t>RLC-SAP: AM</w:t>
      </w:r>
    </w:p>
    <w:p w14:paraId="5D69ED01" w14:textId="77777777" w:rsidR="004F39EB" w:rsidRDefault="00307E05">
      <w:pPr>
        <w:pStyle w:val="B1"/>
      </w:pPr>
      <w:r>
        <w:t>Logical channel: DCCH</w:t>
      </w:r>
    </w:p>
    <w:p w14:paraId="43B6244B" w14:textId="77777777" w:rsidR="004F39EB" w:rsidRDefault="00307E05">
      <w:pPr>
        <w:pStyle w:val="B1"/>
      </w:pPr>
      <w:r>
        <w:t>Direction: Network to UE</w:t>
      </w:r>
    </w:p>
    <w:p w14:paraId="3D9B1E6C" w14:textId="77777777" w:rsidR="004F39EB" w:rsidRDefault="00307E05">
      <w:pPr>
        <w:pStyle w:val="TH"/>
      </w:pPr>
      <w:r>
        <w:rPr>
          <w:i/>
          <w:noProof/>
        </w:rPr>
        <w:t>RRCRelease</w:t>
      </w:r>
      <w:r>
        <w:rPr>
          <w:noProof/>
        </w:rPr>
        <w:t xml:space="preserve"> message</w:t>
      </w:r>
    </w:p>
    <w:p w14:paraId="02EAF286" w14:textId="77777777" w:rsidR="004F39EB" w:rsidRDefault="00307E05">
      <w:pPr>
        <w:pStyle w:val="PL"/>
        <w:rPr>
          <w:color w:val="808080"/>
        </w:rPr>
      </w:pPr>
      <w:r>
        <w:rPr>
          <w:color w:val="808080"/>
        </w:rPr>
        <w:t>-- ASN1START</w:t>
      </w:r>
    </w:p>
    <w:p w14:paraId="0A66B7A1" w14:textId="77777777" w:rsidR="004F39EB" w:rsidRDefault="00307E05">
      <w:pPr>
        <w:pStyle w:val="PL"/>
        <w:rPr>
          <w:color w:val="808080"/>
        </w:rPr>
      </w:pPr>
      <w:r>
        <w:rPr>
          <w:color w:val="808080"/>
        </w:rPr>
        <w:t>-- TAG-RRCRELEASE-START</w:t>
      </w:r>
    </w:p>
    <w:p w14:paraId="219F50C4" w14:textId="77777777" w:rsidR="004F39EB" w:rsidRDefault="004F39EB">
      <w:pPr>
        <w:pStyle w:val="PL"/>
      </w:pPr>
    </w:p>
    <w:p w14:paraId="77EA3F4A" w14:textId="77777777" w:rsidR="004F39EB" w:rsidRDefault="00307E05">
      <w:pPr>
        <w:pStyle w:val="PL"/>
      </w:pPr>
      <w:r>
        <w:t xml:space="preserve">RRCRelease ::=                      </w:t>
      </w:r>
      <w:r>
        <w:rPr>
          <w:color w:val="993366"/>
        </w:rPr>
        <w:t>SEQUENCE</w:t>
      </w:r>
      <w:r>
        <w:t xml:space="preserve"> {</w:t>
      </w:r>
    </w:p>
    <w:p w14:paraId="708AF181" w14:textId="77777777" w:rsidR="004F39EB" w:rsidRDefault="00307E05">
      <w:pPr>
        <w:pStyle w:val="PL"/>
      </w:pPr>
      <w:r>
        <w:t xml:space="preserve">    rrc-TransactionIdentifier           RRC-TransactionIdentifier,</w:t>
      </w:r>
    </w:p>
    <w:p w14:paraId="1D5FCE96" w14:textId="77777777" w:rsidR="004F39EB" w:rsidRDefault="00307E05">
      <w:pPr>
        <w:pStyle w:val="PL"/>
      </w:pPr>
      <w:r>
        <w:t xml:space="preserve">    criticalExtensions                  </w:t>
      </w:r>
      <w:r>
        <w:rPr>
          <w:color w:val="993366"/>
        </w:rPr>
        <w:t>CHOICE</w:t>
      </w:r>
      <w:r>
        <w:t xml:space="preserve"> {</w:t>
      </w:r>
    </w:p>
    <w:p w14:paraId="7F85198B" w14:textId="77777777" w:rsidR="004F39EB" w:rsidRDefault="00307E05">
      <w:pPr>
        <w:pStyle w:val="PL"/>
      </w:pPr>
      <w:r>
        <w:t xml:space="preserve">        rrcRelease                          RRCRelease-IEs,</w:t>
      </w:r>
    </w:p>
    <w:p w14:paraId="3031ED85" w14:textId="77777777" w:rsidR="004F39EB" w:rsidRDefault="00307E05">
      <w:pPr>
        <w:pStyle w:val="PL"/>
      </w:pPr>
      <w:r>
        <w:t xml:space="preserve">        criticalExtensionsFuture            </w:t>
      </w:r>
      <w:r>
        <w:rPr>
          <w:color w:val="993366"/>
        </w:rPr>
        <w:t>SEQUENCE</w:t>
      </w:r>
      <w:r>
        <w:t xml:space="preserve"> {}</w:t>
      </w:r>
    </w:p>
    <w:p w14:paraId="0671E342" w14:textId="77777777" w:rsidR="004F39EB" w:rsidRDefault="00307E05">
      <w:pPr>
        <w:pStyle w:val="PL"/>
      </w:pPr>
      <w:r>
        <w:t xml:space="preserve">    }</w:t>
      </w:r>
    </w:p>
    <w:p w14:paraId="5A280995" w14:textId="77777777" w:rsidR="004F39EB" w:rsidRDefault="00307E05">
      <w:pPr>
        <w:pStyle w:val="PL"/>
      </w:pPr>
      <w:r>
        <w:t>}</w:t>
      </w:r>
    </w:p>
    <w:p w14:paraId="4D047238" w14:textId="77777777" w:rsidR="004F39EB" w:rsidRDefault="004F39EB">
      <w:pPr>
        <w:pStyle w:val="PL"/>
      </w:pPr>
    </w:p>
    <w:p w14:paraId="3E9EA70F" w14:textId="77777777" w:rsidR="004F39EB" w:rsidRDefault="00307E05">
      <w:pPr>
        <w:pStyle w:val="PL"/>
      </w:pPr>
      <w:r>
        <w:t xml:space="preserve">RRCRelease-IEs ::=                  </w:t>
      </w:r>
      <w:r>
        <w:rPr>
          <w:color w:val="993366"/>
        </w:rPr>
        <w:t>SEQUENCE</w:t>
      </w:r>
      <w:r>
        <w:t xml:space="preserve"> {</w:t>
      </w:r>
    </w:p>
    <w:p w14:paraId="677BC6AF" w14:textId="77777777" w:rsidR="004F39EB" w:rsidRDefault="00307E05">
      <w:pPr>
        <w:pStyle w:val="PL"/>
        <w:rPr>
          <w:color w:val="808080"/>
        </w:rPr>
      </w:pPr>
      <w:r>
        <w:t xml:space="preserve">    redirectedCarrierInfo               RedirectedCarrierInfo                                                       </w:t>
      </w:r>
      <w:r>
        <w:rPr>
          <w:color w:val="993366"/>
        </w:rPr>
        <w:t>OPTIONAL</w:t>
      </w:r>
      <w:r>
        <w:t xml:space="preserve">,   </w:t>
      </w:r>
      <w:r>
        <w:rPr>
          <w:color w:val="808080"/>
        </w:rPr>
        <w:t>-- Need N</w:t>
      </w:r>
    </w:p>
    <w:p w14:paraId="1282186B" w14:textId="77777777" w:rsidR="004F39EB" w:rsidRDefault="00307E05">
      <w:pPr>
        <w:pStyle w:val="PL"/>
        <w:rPr>
          <w:color w:val="808080"/>
        </w:rPr>
      </w:pPr>
      <w:r>
        <w:t xml:space="preserve">    cellReselectionPriorities           CellReselectionPriorities                                                   </w:t>
      </w:r>
      <w:r>
        <w:rPr>
          <w:color w:val="993366"/>
        </w:rPr>
        <w:t>OPTIONAL</w:t>
      </w:r>
      <w:r>
        <w:t xml:space="preserve">,   </w:t>
      </w:r>
      <w:r>
        <w:rPr>
          <w:color w:val="808080"/>
        </w:rPr>
        <w:t>-- Need R</w:t>
      </w:r>
    </w:p>
    <w:p w14:paraId="23EF897B" w14:textId="77777777" w:rsidR="004F39EB" w:rsidRDefault="00307E05">
      <w:pPr>
        <w:pStyle w:val="PL"/>
        <w:rPr>
          <w:color w:val="808080"/>
        </w:rPr>
      </w:pPr>
      <w:r>
        <w:t xml:space="preserve">    suspendConfig                       SuspendConfig                                                               </w:t>
      </w:r>
      <w:r>
        <w:rPr>
          <w:color w:val="993366"/>
        </w:rPr>
        <w:t>OPTIONAL</w:t>
      </w:r>
      <w:r>
        <w:t xml:space="preserve">,   </w:t>
      </w:r>
      <w:r>
        <w:rPr>
          <w:color w:val="808080"/>
        </w:rPr>
        <w:t>-- Need R</w:t>
      </w:r>
    </w:p>
    <w:p w14:paraId="3779E789" w14:textId="77777777" w:rsidR="004F39EB" w:rsidRDefault="00307E05">
      <w:pPr>
        <w:pStyle w:val="PL"/>
      </w:pPr>
      <w:r>
        <w:t xml:space="preserve">    deprioritisationReq                 </w:t>
      </w:r>
      <w:r>
        <w:rPr>
          <w:color w:val="993366"/>
        </w:rPr>
        <w:t>SEQUENCE</w:t>
      </w:r>
      <w:r>
        <w:t xml:space="preserve"> {</w:t>
      </w:r>
    </w:p>
    <w:p w14:paraId="5AB440EB" w14:textId="77777777" w:rsidR="004F39EB" w:rsidRDefault="00307E05">
      <w:pPr>
        <w:pStyle w:val="PL"/>
      </w:pPr>
      <w:r>
        <w:t xml:space="preserve">        deprioritisationType                </w:t>
      </w:r>
      <w:r>
        <w:rPr>
          <w:color w:val="993366"/>
        </w:rPr>
        <w:t>ENUMERATED</w:t>
      </w:r>
      <w:r>
        <w:t xml:space="preserve"> {frequency, nr},</w:t>
      </w:r>
    </w:p>
    <w:p w14:paraId="502B6285" w14:textId="77777777" w:rsidR="004F39EB" w:rsidRDefault="00307E05">
      <w:pPr>
        <w:pStyle w:val="PL"/>
      </w:pPr>
      <w:r>
        <w:t xml:space="preserve">        deprioritisationTimer               </w:t>
      </w:r>
      <w:r>
        <w:rPr>
          <w:color w:val="993366"/>
        </w:rPr>
        <w:t>ENUMERATED</w:t>
      </w:r>
      <w:r>
        <w:t xml:space="preserve"> {min5, min10, min15, min30}</w:t>
      </w:r>
    </w:p>
    <w:p w14:paraId="2B6F586B" w14:textId="77777777" w:rsidR="004F39EB" w:rsidRDefault="00307E05">
      <w:pPr>
        <w:pStyle w:val="PL"/>
        <w:rPr>
          <w:color w:val="808080"/>
        </w:rPr>
      </w:pPr>
      <w:r>
        <w:t xml:space="preserve">    }                                                                                                               </w:t>
      </w:r>
      <w:r>
        <w:rPr>
          <w:color w:val="993366"/>
        </w:rPr>
        <w:t>OPTIONAL</w:t>
      </w:r>
      <w:r>
        <w:t xml:space="preserve">,   </w:t>
      </w:r>
      <w:r>
        <w:rPr>
          <w:color w:val="808080"/>
        </w:rPr>
        <w:t>-- Need N</w:t>
      </w:r>
    </w:p>
    <w:p w14:paraId="699FBB03" w14:textId="77777777" w:rsidR="004F39EB" w:rsidRDefault="00307E0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2FD6607F" w14:textId="77777777" w:rsidR="004F39EB" w:rsidRDefault="00307E05">
      <w:pPr>
        <w:pStyle w:val="PL"/>
      </w:pPr>
      <w:r>
        <w:t xml:space="preserve">    nonCriticalExtension                    RRCRelease-v1540-IEs                                                </w:t>
      </w:r>
      <w:r>
        <w:rPr>
          <w:color w:val="993366"/>
        </w:rPr>
        <w:t>OPTIONAL</w:t>
      </w:r>
    </w:p>
    <w:p w14:paraId="4E40AC05" w14:textId="77777777" w:rsidR="004F39EB" w:rsidRDefault="00307E05">
      <w:pPr>
        <w:pStyle w:val="PL"/>
      </w:pPr>
      <w:r>
        <w:t>}</w:t>
      </w:r>
    </w:p>
    <w:p w14:paraId="22142B63" w14:textId="77777777" w:rsidR="004F39EB" w:rsidRDefault="004F39EB">
      <w:pPr>
        <w:pStyle w:val="PL"/>
      </w:pPr>
    </w:p>
    <w:p w14:paraId="7AD13A32" w14:textId="77777777" w:rsidR="004F39EB" w:rsidRDefault="00307E05">
      <w:pPr>
        <w:pStyle w:val="PL"/>
      </w:pPr>
      <w:r>
        <w:t xml:space="preserve">RRCRelease-v1540-IEs ::=            </w:t>
      </w:r>
      <w:r>
        <w:rPr>
          <w:color w:val="993366"/>
        </w:rPr>
        <w:t>SEQUENCE</w:t>
      </w:r>
      <w:r>
        <w:t xml:space="preserve"> {</w:t>
      </w:r>
    </w:p>
    <w:p w14:paraId="47B28A12" w14:textId="77777777" w:rsidR="004F39EB" w:rsidRDefault="00307E05">
      <w:pPr>
        <w:pStyle w:val="PL"/>
        <w:rPr>
          <w:color w:val="808080"/>
        </w:rPr>
      </w:pPr>
      <w:r>
        <w:t xml:space="preserve">    waitTime                           RejectWaitTime                </w:t>
      </w:r>
      <w:r>
        <w:rPr>
          <w:color w:val="993366"/>
        </w:rPr>
        <w:t>OPTIONAL</w:t>
      </w:r>
      <w:r>
        <w:t xml:space="preserve">, </w:t>
      </w:r>
      <w:r>
        <w:rPr>
          <w:color w:val="808080"/>
        </w:rPr>
        <w:t>-- Need N</w:t>
      </w:r>
    </w:p>
    <w:p w14:paraId="2767C2C3" w14:textId="77777777" w:rsidR="004F39EB" w:rsidRDefault="00307E05">
      <w:pPr>
        <w:pStyle w:val="PL"/>
      </w:pPr>
      <w:r>
        <w:t xml:space="preserve">    nonCriticalExtension               RRCRelease-v1610-IEs          </w:t>
      </w:r>
      <w:r>
        <w:rPr>
          <w:color w:val="993366"/>
        </w:rPr>
        <w:t>OPTIONAL</w:t>
      </w:r>
    </w:p>
    <w:p w14:paraId="52A76DBC" w14:textId="77777777" w:rsidR="004F39EB" w:rsidRDefault="00307E05">
      <w:pPr>
        <w:pStyle w:val="PL"/>
      </w:pPr>
      <w:r>
        <w:t>}</w:t>
      </w:r>
    </w:p>
    <w:p w14:paraId="7C29964A" w14:textId="77777777" w:rsidR="004F39EB" w:rsidRDefault="004F39EB">
      <w:pPr>
        <w:pStyle w:val="PL"/>
      </w:pPr>
    </w:p>
    <w:p w14:paraId="6277A2A5" w14:textId="77777777" w:rsidR="004F39EB" w:rsidRDefault="00307E05">
      <w:pPr>
        <w:pStyle w:val="PL"/>
      </w:pPr>
      <w:r>
        <w:lastRenderedPageBreak/>
        <w:t xml:space="preserve">RRCRelease-v1610-IEs ::=            </w:t>
      </w:r>
      <w:r>
        <w:rPr>
          <w:color w:val="993366"/>
        </w:rPr>
        <w:t>SEQUENCE</w:t>
      </w:r>
      <w:r>
        <w:t xml:space="preserve"> {</w:t>
      </w:r>
    </w:p>
    <w:p w14:paraId="22A78742" w14:textId="77777777" w:rsidR="004F39EB" w:rsidRDefault="00307E05">
      <w:pPr>
        <w:pStyle w:val="PL"/>
        <w:rPr>
          <w:color w:val="808080"/>
        </w:rPr>
      </w:pPr>
      <w:r>
        <w:t xml:space="preserve">    voiceFallbackIndication-r16        </w:t>
      </w:r>
      <w:r>
        <w:rPr>
          <w:color w:val="993366"/>
        </w:rPr>
        <w:t>ENUMERATED</w:t>
      </w:r>
      <w:r>
        <w:t xml:space="preserve"> {true}                             </w:t>
      </w:r>
      <w:r>
        <w:rPr>
          <w:color w:val="993366"/>
        </w:rPr>
        <w:t>OPTIONAL</w:t>
      </w:r>
      <w:r>
        <w:t xml:space="preserve">, </w:t>
      </w:r>
      <w:r>
        <w:rPr>
          <w:color w:val="808080"/>
        </w:rPr>
        <w:t>-- Need N</w:t>
      </w:r>
    </w:p>
    <w:p w14:paraId="0FFCB75C" w14:textId="77777777" w:rsidR="004F39EB" w:rsidRDefault="00307E05">
      <w:pPr>
        <w:pStyle w:val="PL"/>
        <w:rPr>
          <w:color w:val="808080"/>
        </w:rPr>
      </w:pPr>
      <w:r>
        <w:t xml:space="preserve">    measIdleConfig-r16                 SetupRelease {MeasIdleConfigDedicated-r16}    </w:t>
      </w:r>
      <w:r>
        <w:rPr>
          <w:color w:val="993366"/>
        </w:rPr>
        <w:t>OPTIONAL</w:t>
      </w:r>
      <w:r>
        <w:t xml:space="preserve">, </w:t>
      </w:r>
      <w:r>
        <w:rPr>
          <w:color w:val="808080"/>
        </w:rPr>
        <w:t>-- Need M</w:t>
      </w:r>
    </w:p>
    <w:p w14:paraId="6D1309BA" w14:textId="77777777" w:rsidR="004F39EB" w:rsidRDefault="00307E05">
      <w:pPr>
        <w:pStyle w:val="PL"/>
      </w:pPr>
      <w:r>
        <w:t xml:space="preserve">    nonCriticalExtension               RRCRelease-v1650-IEs                          </w:t>
      </w:r>
      <w:r>
        <w:rPr>
          <w:color w:val="993366"/>
        </w:rPr>
        <w:t>OPTIONAL</w:t>
      </w:r>
    </w:p>
    <w:p w14:paraId="0E692573" w14:textId="77777777" w:rsidR="004F39EB" w:rsidRDefault="00307E05">
      <w:pPr>
        <w:pStyle w:val="PL"/>
      </w:pPr>
      <w:r>
        <w:t>}</w:t>
      </w:r>
    </w:p>
    <w:p w14:paraId="72CE706F" w14:textId="77777777" w:rsidR="004F39EB" w:rsidRDefault="004F39EB">
      <w:pPr>
        <w:pStyle w:val="PL"/>
      </w:pPr>
    </w:p>
    <w:p w14:paraId="74BC5359" w14:textId="77777777" w:rsidR="004F39EB" w:rsidRDefault="00307E05">
      <w:pPr>
        <w:pStyle w:val="PL"/>
      </w:pPr>
      <w:r>
        <w:t xml:space="preserve">RRCRelease-v1650-IEs ::=            </w:t>
      </w:r>
      <w:r>
        <w:rPr>
          <w:color w:val="993366"/>
        </w:rPr>
        <w:t>SEQUENCE</w:t>
      </w:r>
      <w:r>
        <w:t xml:space="preserve"> {</w:t>
      </w:r>
    </w:p>
    <w:p w14:paraId="77D67570" w14:textId="77777777" w:rsidR="004F39EB" w:rsidRDefault="00307E05">
      <w:pPr>
        <w:pStyle w:val="PL"/>
        <w:rPr>
          <w:color w:val="808080"/>
        </w:rPr>
      </w:pPr>
      <w:r>
        <w:t xml:space="preserve">    mpsPriorityIndication-r16          </w:t>
      </w:r>
      <w:r>
        <w:rPr>
          <w:color w:val="993366"/>
        </w:rPr>
        <w:t>ENUMERATED</w:t>
      </w:r>
      <w:r>
        <w:t xml:space="preserve"> {true}                             </w:t>
      </w:r>
      <w:r>
        <w:rPr>
          <w:color w:val="993366"/>
        </w:rPr>
        <w:t>OPTIONAL</w:t>
      </w:r>
      <w:r>
        <w:t xml:space="preserve">, </w:t>
      </w:r>
      <w:r>
        <w:rPr>
          <w:color w:val="808080"/>
        </w:rPr>
        <w:t>-- Cond Redirection2</w:t>
      </w:r>
    </w:p>
    <w:p w14:paraId="7964507B" w14:textId="77777777" w:rsidR="004F39EB" w:rsidRDefault="00307E05">
      <w:pPr>
        <w:pStyle w:val="PL"/>
      </w:pPr>
      <w:r>
        <w:t xml:space="preserve">    nonCriticalExtension               RRCRelease-v1710-IEs                          </w:t>
      </w:r>
      <w:r>
        <w:rPr>
          <w:color w:val="993366"/>
        </w:rPr>
        <w:t>OPTIONAL</w:t>
      </w:r>
    </w:p>
    <w:p w14:paraId="18707632" w14:textId="77777777" w:rsidR="004F39EB" w:rsidRDefault="00307E05">
      <w:pPr>
        <w:pStyle w:val="PL"/>
      </w:pPr>
      <w:r>
        <w:t>}</w:t>
      </w:r>
    </w:p>
    <w:p w14:paraId="2D732B37" w14:textId="77777777" w:rsidR="004F39EB" w:rsidRDefault="004F39EB">
      <w:pPr>
        <w:pStyle w:val="PL"/>
      </w:pPr>
    </w:p>
    <w:p w14:paraId="364DA8A9" w14:textId="77777777" w:rsidR="004F39EB" w:rsidRDefault="00307E05">
      <w:pPr>
        <w:pStyle w:val="PL"/>
      </w:pPr>
      <w:r>
        <w:t xml:space="preserve">RRCRelease-v1710-IEs ::=            </w:t>
      </w:r>
      <w:r>
        <w:rPr>
          <w:color w:val="993366"/>
        </w:rPr>
        <w:t>SEQUENCE</w:t>
      </w:r>
      <w:r>
        <w:t xml:space="preserve"> {</w:t>
      </w:r>
    </w:p>
    <w:p w14:paraId="5C4C2067" w14:textId="77777777" w:rsidR="004F39EB" w:rsidRDefault="00307E05">
      <w:pPr>
        <w:pStyle w:val="PL"/>
        <w:rPr>
          <w:color w:val="808080"/>
        </w:rPr>
      </w:pPr>
      <w:r>
        <w:t xml:space="preserve">    noLastCellUpdate-r17                </w:t>
      </w:r>
      <w:r>
        <w:rPr>
          <w:color w:val="993366"/>
        </w:rPr>
        <w:t>ENUMERATED</w:t>
      </w:r>
      <w:r>
        <w:t xml:space="preserve"> {true}                            </w:t>
      </w:r>
      <w:r>
        <w:rPr>
          <w:color w:val="993366"/>
        </w:rPr>
        <w:t>OPTIONAL</w:t>
      </w:r>
      <w:r>
        <w:t xml:space="preserve">,   </w:t>
      </w:r>
      <w:r>
        <w:rPr>
          <w:color w:val="808080"/>
        </w:rPr>
        <w:t>-- Need S</w:t>
      </w:r>
    </w:p>
    <w:p w14:paraId="6F83F46B" w14:textId="77777777" w:rsidR="004F39EB" w:rsidRDefault="00307E05">
      <w:pPr>
        <w:pStyle w:val="PL"/>
      </w:pPr>
      <w:r>
        <w:t xml:space="preserve">    nonCriticalExtension                </w:t>
      </w:r>
      <w:r>
        <w:rPr>
          <w:color w:val="993366"/>
        </w:rPr>
        <w:t>SEQUENCE</w:t>
      </w:r>
      <w:r>
        <w:t xml:space="preserve"> {}                                  </w:t>
      </w:r>
      <w:r>
        <w:rPr>
          <w:color w:val="993366"/>
        </w:rPr>
        <w:t>OPTIONAL</w:t>
      </w:r>
    </w:p>
    <w:p w14:paraId="3444A761" w14:textId="77777777" w:rsidR="004F39EB" w:rsidRDefault="00307E05">
      <w:pPr>
        <w:pStyle w:val="PL"/>
      </w:pPr>
      <w:r>
        <w:t>}</w:t>
      </w:r>
    </w:p>
    <w:p w14:paraId="48D60D7A" w14:textId="77777777" w:rsidR="004F39EB" w:rsidRDefault="004F39EB">
      <w:pPr>
        <w:pStyle w:val="PL"/>
      </w:pPr>
    </w:p>
    <w:p w14:paraId="56CFE7F9" w14:textId="77777777" w:rsidR="004F39EB" w:rsidRDefault="00307E05">
      <w:pPr>
        <w:pStyle w:val="PL"/>
      </w:pPr>
      <w:r>
        <w:t xml:space="preserve">RedirectedCarrierInfo ::=           </w:t>
      </w:r>
      <w:r>
        <w:rPr>
          <w:color w:val="993366"/>
        </w:rPr>
        <w:t>CHOICE</w:t>
      </w:r>
      <w:r>
        <w:t xml:space="preserve"> {</w:t>
      </w:r>
    </w:p>
    <w:p w14:paraId="01030F75" w14:textId="77777777" w:rsidR="004F39EB" w:rsidRDefault="00307E05">
      <w:pPr>
        <w:pStyle w:val="PL"/>
      </w:pPr>
      <w:r>
        <w:t xml:space="preserve">    nr                                  CarrierInfoNR,</w:t>
      </w:r>
    </w:p>
    <w:p w14:paraId="6D74A05E" w14:textId="77777777" w:rsidR="004F39EB" w:rsidRDefault="00307E05">
      <w:pPr>
        <w:pStyle w:val="PL"/>
      </w:pPr>
      <w:r>
        <w:t xml:space="preserve">    eutra                               RedirectedCarrierInfo-EUTRA,</w:t>
      </w:r>
    </w:p>
    <w:p w14:paraId="2E391E14" w14:textId="77777777" w:rsidR="004F39EB" w:rsidRDefault="00307E05">
      <w:pPr>
        <w:pStyle w:val="PL"/>
      </w:pPr>
      <w:r>
        <w:t xml:space="preserve">    ...</w:t>
      </w:r>
    </w:p>
    <w:p w14:paraId="6043A1E2" w14:textId="77777777" w:rsidR="004F39EB" w:rsidRDefault="00307E05">
      <w:pPr>
        <w:pStyle w:val="PL"/>
      </w:pPr>
      <w:r>
        <w:t>}</w:t>
      </w:r>
    </w:p>
    <w:p w14:paraId="1DA632EC" w14:textId="77777777" w:rsidR="004F39EB" w:rsidRDefault="004F39EB">
      <w:pPr>
        <w:pStyle w:val="PL"/>
      </w:pPr>
    </w:p>
    <w:p w14:paraId="0BFC36B8" w14:textId="77777777" w:rsidR="004F39EB" w:rsidRDefault="00307E05">
      <w:pPr>
        <w:pStyle w:val="PL"/>
      </w:pPr>
      <w:r>
        <w:t xml:space="preserve">RedirectedCarrierInfo-EUTRA ::=     </w:t>
      </w:r>
      <w:r>
        <w:rPr>
          <w:color w:val="993366"/>
        </w:rPr>
        <w:t>SEQUENCE</w:t>
      </w:r>
      <w:r>
        <w:t xml:space="preserve"> {</w:t>
      </w:r>
    </w:p>
    <w:p w14:paraId="65CBE00C" w14:textId="77777777" w:rsidR="004F39EB" w:rsidRDefault="00307E05">
      <w:pPr>
        <w:pStyle w:val="PL"/>
      </w:pPr>
      <w:r>
        <w:t xml:space="preserve">    eutraFrequency                      ARFCN-ValueEUTRA,</w:t>
      </w:r>
    </w:p>
    <w:p w14:paraId="595F16D5" w14:textId="77777777" w:rsidR="004F39EB" w:rsidRDefault="00307E05">
      <w:pPr>
        <w:pStyle w:val="PL"/>
        <w:rPr>
          <w:color w:val="808080"/>
        </w:rPr>
      </w:pPr>
      <w:r>
        <w:t xml:space="preserve">    cnType                              </w:t>
      </w:r>
      <w:r>
        <w:rPr>
          <w:color w:val="993366"/>
        </w:rPr>
        <w:t>ENUMERATED</w:t>
      </w:r>
      <w:r>
        <w:t xml:space="preserve"> {epc,fiveGC}                                             </w:t>
      </w:r>
      <w:r>
        <w:rPr>
          <w:color w:val="993366"/>
        </w:rPr>
        <w:t>OPTIONAL</w:t>
      </w:r>
      <w:r>
        <w:t xml:space="preserve">    </w:t>
      </w:r>
      <w:r>
        <w:rPr>
          <w:color w:val="808080"/>
        </w:rPr>
        <w:t>-- Need N</w:t>
      </w:r>
    </w:p>
    <w:p w14:paraId="2FFBC77D" w14:textId="77777777" w:rsidR="004F39EB" w:rsidRDefault="00307E05">
      <w:pPr>
        <w:pStyle w:val="PL"/>
      </w:pPr>
      <w:r>
        <w:t>}</w:t>
      </w:r>
    </w:p>
    <w:p w14:paraId="6920E5A4" w14:textId="77777777" w:rsidR="004F39EB" w:rsidRDefault="004F39EB">
      <w:pPr>
        <w:pStyle w:val="PL"/>
      </w:pPr>
    </w:p>
    <w:p w14:paraId="2E16BF9D" w14:textId="77777777" w:rsidR="004F39EB" w:rsidRDefault="00307E05">
      <w:pPr>
        <w:pStyle w:val="PL"/>
      </w:pPr>
      <w:r>
        <w:t xml:space="preserve">CarrierInfoNR ::=                   </w:t>
      </w:r>
      <w:r>
        <w:rPr>
          <w:color w:val="993366"/>
        </w:rPr>
        <w:t>SEQUENCE</w:t>
      </w:r>
      <w:r>
        <w:t xml:space="preserve"> {</w:t>
      </w:r>
    </w:p>
    <w:p w14:paraId="39C1A741" w14:textId="77777777" w:rsidR="004F39EB" w:rsidRDefault="00307E05">
      <w:pPr>
        <w:pStyle w:val="PL"/>
      </w:pPr>
      <w:r>
        <w:t xml:space="preserve">    carrierFreq                         ARFCN-ValueNR,</w:t>
      </w:r>
    </w:p>
    <w:p w14:paraId="553A2B73" w14:textId="77777777" w:rsidR="004F39EB" w:rsidRDefault="00307E05">
      <w:pPr>
        <w:pStyle w:val="PL"/>
      </w:pPr>
      <w:r>
        <w:t xml:space="preserve">    ssbSubcarrierSpacing                SubcarrierSpacing,</w:t>
      </w:r>
    </w:p>
    <w:p w14:paraId="33A1B584" w14:textId="77777777" w:rsidR="004F39EB" w:rsidRDefault="00307E05">
      <w:pPr>
        <w:pStyle w:val="PL"/>
        <w:rPr>
          <w:color w:val="808080"/>
        </w:rPr>
      </w:pPr>
      <w:r>
        <w:t xml:space="preserve">    smtc                                SSB-MTC                                                             </w:t>
      </w:r>
      <w:r>
        <w:rPr>
          <w:color w:val="993366"/>
        </w:rPr>
        <w:t>OPTIONAL</w:t>
      </w:r>
      <w:r>
        <w:t xml:space="preserve">,      </w:t>
      </w:r>
      <w:r>
        <w:rPr>
          <w:color w:val="808080"/>
        </w:rPr>
        <w:t>-- Need S</w:t>
      </w:r>
    </w:p>
    <w:p w14:paraId="5DBD6184" w14:textId="77777777" w:rsidR="004F39EB" w:rsidRDefault="00307E05">
      <w:pPr>
        <w:pStyle w:val="PL"/>
      </w:pPr>
      <w:r>
        <w:t xml:space="preserve">    ...</w:t>
      </w:r>
    </w:p>
    <w:p w14:paraId="4552F99E" w14:textId="77777777" w:rsidR="004F39EB" w:rsidRDefault="00307E05">
      <w:pPr>
        <w:pStyle w:val="PL"/>
      </w:pPr>
      <w:r>
        <w:t>}</w:t>
      </w:r>
    </w:p>
    <w:p w14:paraId="1B3EF51F" w14:textId="77777777" w:rsidR="004F39EB" w:rsidRDefault="004F39EB">
      <w:pPr>
        <w:pStyle w:val="PL"/>
      </w:pPr>
    </w:p>
    <w:p w14:paraId="594E6E1E" w14:textId="77777777" w:rsidR="004F39EB" w:rsidRDefault="00307E05">
      <w:pPr>
        <w:pStyle w:val="PL"/>
      </w:pPr>
      <w:r>
        <w:t xml:space="preserve">SuspendConfig ::=                   </w:t>
      </w:r>
      <w:r>
        <w:rPr>
          <w:color w:val="993366"/>
        </w:rPr>
        <w:t>SEQUENCE</w:t>
      </w:r>
      <w:r>
        <w:t xml:space="preserve"> {</w:t>
      </w:r>
    </w:p>
    <w:p w14:paraId="30E35628" w14:textId="77777777" w:rsidR="004F39EB" w:rsidRDefault="00307E05">
      <w:pPr>
        <w:pStyle w:val="PL"/>
      </w:pPr>
      <w:r>
        <w:t xml:space="preserve">    fullI-RNTI                          I-RNTI-Value,</w:t>
      </w:r>
    </w:p>
    <w:p w14:paraId="1C6D0D88" w14:textId="77777777" w:rsidR="004F39EB" w:rsidRDefault="00307E05">
      <w:pPr>
        <w:pStyle w:val="PL"/>
      </w:pPr>
      <w:r>
        <w:t xml:space="preserve">    shortI-RNTI                         ShortI-RNTI-Value,</w:t>
      </w:r>
    </w:p>
    <w:p w14:paraId="1EACDB72" w14:textId="77777777" w:rsidR="004F39EB" w:rsidRDefault="00307E05">
      <w:pPr>
        <w:pStyle w:val="PL"/>
      </w:pPr>
      <w:r>
        <w:t xml:space="preserve">    ran-PagingCycle                     PagingCycle,</w:t>
      </w:r>
    </w:p>
    <w:p w14:paraId="686B715D" w14:textId="77777777" w:rsidR="004F39EB" w:rsidRDefault="00307E05">
      <w:pPr>
        <w:pStyle w:val="PL"/>
        <w:rPr>
          <w:color w:val="808080"/>
        </w:rPr>
      </w:pPr>
      <w:r>
        <w:t xml:space="preserve">    ran-NotificationAreaInfo            RAN-NotificationAreaInfo                                            </w:t>
      </w:r>
      <w:r>
        <w:rPr>
          <w:color w:val="993366"/>
        </w:rPr>
        <w:t>OPTIONAL</w:t>
      </w:r>
      <w:r>
        <w:t xml:space="preserve">,   </w:t>
      </w:r>
      <w:r>
        <w:rPr>
          <w:color w:val="808080"/>
        </w:rPr>
        <w:t>-- Need M</w:t>
      </w:r>
    </w:p>
    <w:p w14:paraId="7CE8EB87" w14:textId="77777777" w:rsidR="004F39EB" w:rsidRDefault="00307E05">
      <w:pPr>
        <w:pStyle w:val="PL"/>
        <w:rPr>
          <w:color w:val="808080"/>
        </w:rPr>
      </w:pPr>
      <w:r>
        <w:t xml:space="preserve">    t380                                PeriodicRNAU-TimerValue                                             </w:t>
      </w:r>
      <w:r>
        <w:rPr>
          <w:color w:val="993366"/>
        </w:rPr>
        <w:t>OPTIONAL</w:t>
      </w:r>
      <w:r>
        <w:t xml:space="preserve">,   </w:t>
      </w:r>
      <w:r>
        <w:rPr>
          <w:color w:val="808080"/>
        </w:rPr>
        <w:t>-- Need R</w:t>
      </w:r>
    </w:p>
    <w:p w14:paraId="0EA085B8" w14:textId="77777777" w:rsidR="004F39EB" w:rsidRDefault="00307E05">
      <w:pPr>
        <w:pStyle w:val="PL"/>
      </w:pPr>
      <w:r>
        <w:t xml:space="preserve">    nextHopChainingCount                NextHopChainingCount,</w:t>
      </w:r>
    </w:p>
    <w:p w14:paraId="3F369812" w14:textId="77777777" w:rsidR="004F39EB" w:rsidRDefault="00307E05">
      <w:pPr>
        <w:pStyle w:val="PL"/>
      </w:pPr>
      <w:r>
        <w:t xml:space="preserve">    ...,</w:t>
      </w:r>
    </w:p>
    <w:p w14:paraId="2C74B52B" w14:textId="77777777" w:rsidR="004F39EB" w:rsidRDefault="00307E05">
      <w:pPr>
        <w:pStyle w:val="PL"/>
      </w:pPr>
      <w:r>
        <w:t xml:space="preserve">    [[</w:t>
      </w:r>
    </w:p>
    <w:p w14:paraId="1457092B" w14:textId="77777777" w:rsidR="004F39EB" w:rsidRDefault="00307E05">
      <w:pPr>
        <w:pStyle w:val="PL"/>
        <w:rPr>
          <w:color w:val="808080"/>
        </w:rPr>
      </w:pPr>
      <w:r>
        <w:t xml:space="preserve">    </w:t>
      </w:r>
      <w:r>
        <w:rPr>
          <w:rFonts w:eastAsia="DengXian"/>
        </w:rPr>
        <w:t>sl-UEIdentityRemote-r17</w:t>
      </w:r>
      <w:r>
        <w:t xml:space="preserve">             </w:t>
      </w:r>
      <w:r>
        <w:rPr>
          <w:rFonts w:eastAsia="DengXian"/>
        </w:rPr>
        <w:t>RNTI-Value</w:t>
      </w:r>
      <w:r>
        <w:t xml:space="preserve">                                                          </w:t>
      </w:r>
      <w:r>
        <w:rPr>
          <w:color w:val="993366"/>
        </w:rPr>
        <w:t>OPTIONAL</w:t>
      </w:r>
      <w:r>
        <w:t xml:space="preserve">, </w:t>
      </w:r>
      <w:r>
        <w:rPr>
          <w:color w:val="808080"/>
        </w:rPr>
        <w:t>-- Cond L2RemoteUE</w:t>
      </w:r>
    </w:p>
    <w:p w14:paraId="6A07623A" w14:textId="77777777" w:rsidR="004F39EB" w:rsidRDefault="00307E05">
      <w:pPr>
        <w:pStyle w:val="PL"/>
        <w:rPr>
          <w:color w:val="808080"/>
        </w:rPr>
      </w:pPr>
      <w:r>
        <w:t xml:space="preserve">    sdt-Config-r17                      SetupRelease { SDT-Config-r17 }                                     </w:t>
      </w:r>
      <w:r>
        <w:rPr>
          <w:color w:val="993366"/>
        </w:rPr>
        <w:t>OPTIONAL</w:t>
      </w:r>
      <w:r>
        <w:t xml:space="preserve">,   </w:t>
      </w:r>
      <w:r>
        <w:rPr>
          <w:color w:val="808080"/>
        </w:rPr>
        <w:t>-- Need M</w:t>
      </w:r>
    </w:p>
    <w:p w14:paraId="38504055" w14:textId="77777777" w:rsidR="004F39EB" w:rsidRDefault="00307E05">
      <w:pPr>
        <w:pStyle w:val="PL"/>
        <w:rPr>
          <w:color w:val="808080"/>
        </w:rPr>
      </w:pPr>
      <w:r>
        <w:t xml:space="preserve">    srs-PosRRC-Inactive-r17             SetupRelease { SRS-PosRRC-Inactive-r17 }                            </w:t>
      </w:r>
      <w:r>
        <w:rPr>
          <w:color w:val="993366"/>
        </w:rPr>
        <w:t>OPTIONAL</w:t>
      </w:r>
      <w:r>
        <w:t xml:space="preserve">,   </w:t>
      </w:r>
      <w:r>
        <w:rPr>
          <w:color w:val="808080"/>
        </w:rPr>
        <w:t>-- Need M</w:t>
      </w:r>
    </w:p>
    <w:p w14:paraId="79C0E0FB" w14:textId="77777777" w:rsidR="004F39EB" w:rsidRDefault="00307E05">
      <w:pPr>
        <w:pStyle w:val="PL"/>
        <w:rPr>
          <w:color w:val="808080"/>
        </w:rPr>
      </w:pPr>
      <w:r>
        <w:t xml:space="preserve">    ran-ExtendedPagingCycle-r17         ExtendedPagingCycle-r17                                             </w:t>
      </w:r>
      <w:r>
        <w:rPr>
          <w:color w:val="993366"/>
        </w:rPr>
        <w:t>OPTIONAL</w:t>
      </w:r>
      <w:r>
        <w:t xml:space="preserve">    </w:t>
      </w:r>
      <w:r>
        <w:rPr>
          <w:color w:val="808080"/>
        </w:rPr>
        <w:t xml:space="preserve">-- </w:t>
      </w:r>
      <w:r>
        <w:rPr>
          <w:rFonts w:eastAsia="MS Mincho"/>
          <w:color w:val="808080"/>
        </w:rPr>
        <w:t>Cond RANPaging</w:t>
      </w:r>
    </w:p>
    <w:p w14:paraId="7783F0CB" w14:textId="77777777" w:rsidR="004F39EB" w:rsidRDefault="00307E05">
      <w:pPr>
        <w:pStyle w:val="PL"/>
      </w:pPr>
      <w:r>
        <w:t xml:space="preserve">    ]]</w:t>
      </w:r>
    </w:p>
    <w:p w14:paraId="1BB9A671" w14:textId="77777777" w:rsidR="004F39EB" w:rsidRDefault="00307E05">
      <w:pPr>
        <w:pStyle w:val="PL"/>
      </w:pPr>
      <w:r>
        <w:t>}</w:t>
      </w:r>
    </w:p>
    <w:p w14:paraId="3C32F8EB" w14:textId="77777777" w:rsidR="004F39EB" w:rsidRDefault="004F39EB">
      <w:pPr>
        <w:pStyle w:val="PL"/>
      </w:pPr>
    </w:p>
    <w:p w14:paraId="0A842E3C" w14:textId="77777777" w:rsidR="004F39EB" w:rsidRDefault="00307E05">
      <w:pPr>
        <w:pStyle w:val="PL"/>
      </w:pPr>
      <w:r>
        <w:t xml:space="preserve">PeriodicRNAU-TimerValue ::=         </w:t>
      </w:r>
      <w:r>
        <w:rPr>
          <w:color w:val="993366"/>
        </w:rPr>
        <w:t>ENUMERATED</w:t>
      </w:r>
      <w:r>
        <w:t xml:space="preserve"> { min5, min10, min20, min30, min60, min120, min360, min720}</w:t>
      </w:r>
    </w:p>
    <w:p w14:paraId="0BEE65A1" w14:textId="77777777" w:rsidR="004F39EB" w:rsidRDefault="004F39EB">
      <w:pPr>
        <w:pStyle w:val="PL"/>
      </w:pPr>
    </w:p>
    <w:p w14:paraId="53BD7CF2" w14:textId="77777777" w:rsidR="004F39EB" w:rsidRDefault="00307E05">
      <w:pPr>
        <w:pStyle w:val="PL"/>
      </w:pPr>
      <w:r>
        <w:t xml:space="preserve">CellReselectionPriorities ::=       </w:t>
      </w:r>
      <w:r>
        <w:rPr>
          <w:color w:val="993366"/>
        </w:rPr>
        <w:t>SEQUENCE</w:t>
      </w:r>
      <w:r>
        <w:t xml:space="preserve"> {</w:t>
      </w:r>
    </w:p>
    <w:p w14:paraId="276F373E" w14:textId="77777777" w:rsidR="004F39EB" w:rsidRDefault="00307E05">
      <w:pPr>
        <w:pStyle w:val="PL"/>
        <w:rPr>
          <w:color w:val="808080"/>
        </w:rPr>
      </w:pPr>
      <w:r>
        <w:t xml:space="preserve">    freqPriorityListEUTRA               FreqPriorityListEUTRA                                               </w:t>
      </w:r>
      <w:r>
        <w:rPr>
          <w:color w:val="993366"/>
        </w:rPr>
        <w:t>OPTIONAL</w:t>
      </w:r>
      <w:r>
        <w:t xml:space="preserve">,       </w:t>
      </w:r>
      <w:r>
        <w:rPr>
          <w:color w:val="808080"/>
        </w:rPr>
        <w:t>-- Need M</w:t>
      </w:r>
    </w:p>
    <w:p w14:paraId="70A70B81" w14:textId="77777777" w:rsidR="004F39EB" w:rsidRDefault="00307E05">
      <w:pPr>
        <w:pStyle w:val="PL"/>
        <w:rPr>
          <w:color w:val="808080"/>
        </w:rPr>
      </w:pPr>
      <w:r>
        <w:t xml:space="preserve">    freqPriorityListNR                  FreqPriorityListNR                                                  </w:t>
      </w:r>
      <w:r>
        <w:rPr>
          <w:color w:val="993366"/>
        </w:rPr>
        <w:t>OPTIONAL</w:t>
      </w:r>
      <w:r>
        <w:t xml:space="preserve">,       </w:t>
      </w:r>
      <w:r>
        <w:rPr>
          <w:color w:val="808080"/>
        </w:rPr>
        <w:t>-- Need M</w:t>
      </w:r>
    </w:p>
    <w:p w14:paraId="537146BA" w14:textId="77777777" w:rsidR="004F39EB" w:rsidRDefault="00307E05">
      <w:pPr>
        <w:pStyle w:val="PL"/>
        <w:rPr>
          <w:color w:val="808080"/>
        </w:rPr>
      </w:pPr>
      <w:r>
        <w:t xml:space="preserve">    t320                                </w:t>
      </w:r>
      <w:r>
        <w:rPr>
          <w:color w:val="993366"/>
        </w:rPr>
        <w:t>ENUMERATED</w:t>
      </w:r>
      <w:r>
        <w:t xml:space="preserve"> {min5, min10, min20, min30, min60, min120, min180, spare1} </w:t>
      </w:r>
      <w:r>
        <w:rPr>
          <w:color w:val="993366"/>
        </w:rPr>
        <w:t>OPTIONAL</w:t>
      </w:r>
      <w:r>
        <w:t xml:space="preserve">,     </w:t>
      </w:r>
      <w:r>
        <w:rPr>
          <w:color w:val="808080"/>
        </w:rPr>
        <w:t>-- Need R</w:t>
      </w:r>
    </w:p>
    <w:p w14:paraId="3BB338F1" w14:textId="77777777" w:rsidR="004F39EB" w:rsidRDefault="00307E05">
      <w:pPr>
        <w:pStyle w:val="PL"/>
      </w:pPr>
      <w:r>
        <w:t xml:space="preserve">    ...,</w:t>
      </w:r>
    </w:p>
    <w:p w14:paraId="659C5A8D" w14:textId="77777777" w:rsidR="004F39EB" w:rsidRDefault="00307E05">
      <w:pPr>
        <w:pStyle w:val="PL"/>
      </w:pPr>
      <w:r>
        <w:t xml:space="preserve">    [[</w:t>
      </w:r>
    </w:p>
    <w:p w14:paraId="3A4ACDBB" w14:textId="77777777" w:rsidR="004F39EB" w:rsidRDefault="00307E05">
      <w:pPr>
        <w:pStyle w:val="PL"/>
        <w:rPr>
          <w:color w:val="808080"/>
        </w:rPr>
      </w:pPr>
      <w:r>
        <w:t xml:space="preserve">    freqPriorityListDedicatedSlicing-r17 FreqPriorityListDedicatedSlicing-r17                               </w:t>
      </w:r>
      <w:r>
        <w:rPr>
          <w:color w:val="993366"/>
        </w:rPr>
        <w:t>OPTIONAL</w:t>
      </w:r>
      <w:r>
        <w:t xml:space="preserve">        </w:t>
      </w:r>
      <w:r>
        <w:rPr>
          <w:color w:val="808080"/>
        </w:rPr>
        <w:t>-- Need M</w:t>
      </w:r>
    </w:p>
    <w:p w14:paraId="62C35819" w14:textId="77777777" w:rsidR="004F39EB" w:rsidRDefault="00307E05">
      <w:pPr>
        <w:pStyle w:val="PL"/>
      </w:pPr>
      <w:r>
        <w:t xml:space="preserve">    ]]</w:t>
      </w:r>
    </w:p>
    <w:p w14:paraId="7B1796C3" w14:textId="77777777" w:rsidR="004F39EB" w:rsidRDefault="00307E05">
      <w:pPr>
        <w:pStyle w:val="PL"/>
      </w:pPr>
      <w:r>
        <w:t>}</w:t>
      </w:r>
    </w:p>
    <w:p w14:paraId="52FFB551" w14:textId="77777777" w:rsidR="004F39EB" w:rsidRDefault="004F39EB">
      <w:pPr>
        <w:pStyle w:val="PL"/>
      </w:pPr>
    </w:p>
    <w:p w14:paraId="36DBD5A5" w14:textId="77777777" w:rsidR="004F39EB" w:rsidRDefault="00307E05">
      <w:pPr>
        <w:pStyle w:val="PL"/>
      </w:pPr>
      <w:r>
        <w:t xml:space="preserve">PagingCycle ::=                     </w:t>
      </w:r>
      <w:r>
        <w:rPr>
          <w:color w:val="993366"/>
        </w:rPr>
        <w:t>ENUMERATED</w:t>
      </w:r>
      <w:r>
        <w:t xml:space="preserve"> {rf32, rf64, rf128, rf256}</w:t>
      </w:r>
    </w:p>
    <w:p w14:paraId="2A9FE007" w14:textId="77777777" w:rsidR="004F39EB" w:rsidRDefault="004F39EB">
      <w:pPr>
        <w:pStyle w:val="PL"/>
      </w:pPr>
    </w:p>
    <w:p w14:paraId="52623227" w14:textId="77777777" w:rsidR="004F39EB" w:rsidRDefault="00307E05">
      <w:pPr>
        <w:pStyle w:val="PL"/>
      </w:pPr>
      <w:r>
        <w:t xml:space="preserve">ExtendedPagingCycle-r17 ::=         </w:t>
      </w:r>
      <w:r>
        <w:rPr>
          <w:color w:val="993366"/>
        </w:rPr>
        <w:t>ENUMERATED</w:t>
      </w:r>
      <w:r>
        <w:t xml:space="preserve"> {rf256, rf512, rf1024, spare1}</w:t>
      </w:r>
    </w:p>
    <w:p w14:paraId="1C2AD232" w14:textId="77777777" w:rsidR="004F39EB" w:rsidRDefault="004F39EB">
      <w:pPr>
        <w:pStyle w:val="PL"/>
      </w:pPr>
    </w:p>
    <w:p w14:paraId="31CE7B57" w14:textId="77777777" w:rsidR="004F39EB" w:rsidRDefault="00307E05">
      <w:pPr>
        <w:pStyle w:val="PL"/>
      </w:pPr>
      <w:r>
        <w:t xml:space="preserve">FreqPriorityListEUTRA ::=           </w:t>
      </w:r>
      <w:r>
        <w:rPr>
          <w:color w:val="993366"/>
        </w:rPr>
        <w:t>SEQUENCE</w:t>
      </w:r>
      <w:r>
        <w:t xml:space="preserve"> (</w:t>
      </w:r>
      <w:r>
        <w:rPr>
          <w:color w:val="993366"/>
        </w:rPr>
        <w:t>SIZE</w:t>
      </w:r>
      <w:r>
        <w:t xml:space="preserve"> (1..maxFreq))</w:t>
      </w:r>
      <w:r>
        <w:rPr>
          <w:color w:val="993366"/>
        </w:rPr>
        <w:t xml:space="preserve"> OF</w:t>
      </w:r>
      <w:r>
        <w:t xml:space="preserve"> FreqPriorityEUTRA</w:t>
      </w:r>
    </w:p>
    <w:p w14:paraId="595E94C4" w14:textId="77777777" w:rsidR="004F39EB" w:rsidRDefault="004F39EB">
      <w:pPr>
        <w:pStyle w:val="PL"/>
      </w:pPr>
    </w:p>
    <w:p w14:paraId="1C7E0D14" w14:textId="77777777" w:rsidR="004F39EB" w:rsidRDefault="00307E05">
      <w:pPr>
        <w:pStyle w:val="PL"/>
      </w:pPr>
      <w:r>
        <w:t xml:space="preserve">FreqPriorityListNR ::=              </w:t>
      </w:r>
      <w:r>
        <w:rPr>
          <w:color w:val="993366"/>
        </w:rPr>
        <w:t>SEQUENCE</w:t>
      </w:r>
      <w:r>
        <w:t xml:space="preserve"> (</w:t>
      </w:r>
      <w:r>
        <w:rPr>
          <w:color w:val="993366"/>
        </w:rPr>
        <w:t>SIZE</w:t>
      </w:r>
      <w:r>
        <w:t xml:space="preserve"> (1..maxFreq))</w:t>
      </w:r>
      <w:r>
        <w:rPr>
          <w:color w:val="993366"/>
        </w:rPr>
        <w:t xml:space="preserve"> OF</w:t>
      </w:r>
      <w:r>
        <w:t xml:space="preserve"> FreqPriorityNR</w:t>
      </w:r>
    </w:p>
    <w:p w14:paraId="2AC884FE" w14:textId="77777777" w:rsidR="004F39EB" w:rsidRDefault="004F39EB">
      <w:pPr>
        <w:pStyle w:val="PL"/>
      </w:pPr>
    </w:p>
    <w:p w14:paraId="69A2DE1C" w14:textId="77777777" w:rsidR="004F39EB" w:rsidRDefault="00307E05">
      <w:pPr>
        <w:pStyle w:val="PL"/>
      </w:pPr>
      <w:r>
        <w:t xml:space="preserve">FreqPriorityEUTRA ::=               </w:t>
      </w:r>
      <w:r>
        <w:rPr>
          <w:color w:val="993366"/>
        </w:rPr>
        <w:t>SEQUENCE</w:t>
      </w:r>
      <w:r>
        <w:t xml:space="preserve"> {</w:t>
      </w:r>
    </w:p>
    <w:p w14:paraId="282FD035" w14:textId="77777777" w:rsidR="004F39EB" w:rsidRDefault="00307E05">
      <w:pPr>
        <w:pStyle w:val="PL"/>
      </w:pPr>
      <w:r>
        <w:t xml:space="preserve">    carrierFreq                         ARFCN-ValueEUTRA,</w:t>
      </w:r>
    </w:p>
    <w:p w14:paraId="4D535AA5" w14:textId="77777777" w:rsidR="004F39EB" w:rsidRDefault="00307E05">
      <w:pPr>
        <w:pStyle w:val="PL"/>
      </w:pPr>
      <w:r>
        <w:t xml:space="preserve">    cellReselectionPriority             CellReselectionPriority,</w:t>
      </w:r>
    </w:p>
    <w:p w14:paraId="11C93A2B" w14:textId="77777777" w:rsidR="004F39EB" w:rsidRDefault="00307E05">
      <w:pPr>
        <w:pStyle w:val="PL"/>
        <w:rPr>
          <w:color w:val="808080"/>
        </w:rPr>
      </w:pPr>
      <w:r>
        <w:t xml:space="preserve">    cellReselectionSubPriority          CellReselectionSubPriority                                          </w:t>
      </w:r>
      <w:r>
        <w:rPr>
          <w:color w:val="993366"/>
        </w:rPr>
        <w:t>OPTIONAL</w:t>
      </w:r>
      <w:r>
        <w:t xml:space="preserve">        </w:t>
      </w:r>
      <w:r>
        <w:rPr>
          <w:color w:val="808080"/>
        </w:rPr>
        <w:t>-- Need R</w:t>
      </w:r>
    </w:p>
    <w:p w14:paraId="6FC94F5F" w14:textId="77777777" w:rsidR="004F39EB" w:rsidRDefault="00307E05">
      <w:pPr>
        <w:pStyle w:val="PL"/>
      </w:pPr>
      <w:r>
        <w:t>}</w:t>
      </w:r>
    </w:p>
    <w:p w14:paraId="18F6E1DB" w14:textId="77777777" w:rsidR="004F39EB" w:rsidRDefault="004F39EB">
      <w:pPr>
        <w:pStyle w:val="PL"/>
      </w:pPr>
    </w:p>
    <w:p w14:paraId="5243493A" w14:textId="77777777" w:rsidR="004F39EB" w:rsidRDefault="00307E05">
      <w:pPr>
        <w:pStyle w:val="PL"/>
      </w:pPr>
      <w:r>
        <w:t xml:space="preserve">FreqPriorityNR ::=                  </w:t>
      </w:r>
      <w:r>
        <w:rPr>
          <w:color w:val="993366"/>
        </w:rPr>
        <w:t>SEQUENCE</w:t>
      </w:r>
      <w:r>
        <w:t xml:space="preserve"> {</w:t>
      </w:r>
    </w:p>
    <w:p w14:paraId="7A5D1886" w14:textId="77777777" w:rsidR="004F39EB" w:rsidRDefault="00307E05">
      <w:pPr>
        <w:pStyle w:val="PL"/>
      </w:pPr>
      <w:r>
        <w:t xml:space="preserve">    carrierFreq                         ARFCN-ValueNR,</w:t>
      </w:r>
    </w:p>
    <w:p w14:paraId="6082C071" w14:textId="77777777" w:rsidR="004F39EB" w:rsidRDefault="00307E05">
      <w:pPr>
        <w:pStyle w:val="PL"/>
      </w:pPr>
      <w:r>
        <w:t xml:space="preserve">    cellReselectionPriority             CellReselectionPriority,</w:t>
      </w:r>
    </w:p>
    <w:p w14:paraId="131DA152" w14:textId="77777777" w:rsidR="004F39EB" w:rsidRDefault="00307E05">
      <w:pPr>
        <w:pStyle w:val="PL"/>
        <w:rPr>
          <w:color w:val="808080"/>
        </w:rPr>
      </w:pPr>
      <w:r>
        <w:t xml:space="preserve">    cellReselectionSubPriority          CellReselectionSubPriority                                          </w:t>
      </w:r>
      <w:r>
        <w:rPr>
          <w:color w:val="993366"/>
        </w:rPr>
        <w:t>OPTIONAL</w:t>
      </w:r>
      <w:r>
        <w:t xml:space="preserve">        </w:t>
      </w:r>
      <w:r>
        <w:rPr>
          <w:color w:val="808080"/>
        </w:rPr>
        <w:t>-- Need R</w:t>
      </w:r>
    </w:p>
    <w:p w14:paraId="72C27A56" w14:textId="77777777" w:rsidR="004F39EB" w:rsidRDefault="00307E05">
      <w:pPr>
        <w:pStyle w:val="PL"/>
      </w:pPr>
      <w:r>
        <w:t>}</w:t>
      </w:r>
    </w:p>
    <w:p w14:paraId="29DC343F" w14:textId="77777777" w:rsidR="004F39EB" w:rsidRDefault="004F39EB">
      <w:pPr>
        <w:pStyle w:val="PL"/>
      </w:pPr>
    </w:p>
    <w:p w14:paraId="7FCD2A3A" w14:textId="77777777" w:rsidR="004F39EB" w:rsidRDefault="00307E05">
      <w:pPr>
        <w:pStyle w:val="PL"/>
      </w:pPr>
      <w:r>
        <w:t xml:space="preserve">RAN-NotificationAreaInfo ::=        </w:t>
      </w:r>
      <w:r>
        <w:rPr>
          <w:color w:val="993366"/>
        </w:rPr>
        <w:t>CHOICE</w:t>
      </w:r>
      <w:r>
        <w:t xml:space="preserve"> {</w:t>
      </w:r>
    </w:p>
    <w:p w14:paraId="7CD9EF00" w14:textId="77777777" w:rsidR="004F39EB" w:rsidRDefault="00307E05">
      <w:pPr>
        <w:pStyle w:val="PL"/>
      </w:pPr>
      <w:r>
        <w:t xml:space="preserve">    cellList                            PLMN-RAN-AreaCellList,</w:t>
      </w:r>
    </w:p>
    <w:p w14:paraId="4FB2BD9F" w14:textId="77777777" w:rsidR="004F39EB" w:rsidRDefault="00307E05">
      <w:pPr>
        <w:pStyle w:val="PL"/>
      </w:pPr>
      <w:r>
        <w:t xml:space="preserve">    ran-AreaConfigList                  PLMN-RAN-AreaConfigList,</w:t>
      </w:r>
    </w:p>
    <w:p w14:paraId="172168E3" w14:textId="77777777" w:rsidR="004F39EB" w:rsidRDefault="00307E05">
      <w:pPr>
        <w:pStyle w:val="PL"/>
      </w:pPr>
      <w:r>
        <w:t xml:space="preserve">    ...</w:t>
      </w:r>
    </w:p>
    <w:p w14:paraId="77C1840F" w14:textId="77777777" w:rsidR="004F39EB" w:rsidRDefault="00307E05">
      <w:pPr>
        <w:pStyle w:val="PL"/>
      </w:pPr>
      <w:r>
        <w:t>}</w:t>
      </w:r>
    </w:p>
    <w:p w14:paraId="55F42B1C" w14:textId="77777777" w:rsidR="004F39EB" w:rsidRDefault="004F39EB">
      <w:pPr>
        <w:pStyle w:val="PL"/>
      </w:pPr>
    </w:p>
    <w:p w14:paraId="1326AE29" w14:textId="77777777" w:rsidR="004F39EB" w:rsidRDefault="00307E05">
      <w:pPr>
        <w:pStyle w:val="PL"/>
      </w:pPr>
      <w:r>
        <w:t xml:space="preserve">PLMN-RAN-AreaCellList ::=           </w:t>
      </w:r>
      <w:r>
        <w:rPr>
          <w:color w:val="993366"/>
        </w:rPr>
        <w:t>SEQUENCE</w:t>
      </w:r>
      <w:r>
        <w:t xml:space="preserve"> (</w:t>
      </w:r>
      <w:r>
        <w:rPr>
          <w:color w:val="993366"/>
        </w:rPr>
        <w:t>SIZE</w:t>
      </w:r>
      <w:r>
        <w:t xml:space="preserve"> (1.. maxPLMNIdentities))</w:t>
      </w:r>
      <w:r>
        <w:rPr>
          <w:color w:val="993366"/>
        </w:rPr>
        <w:t xml:space="preserve"> OF</w:t>
      </w:r>
      <w:r>
        <w:t xml:space="preserve"> PLMN-RAN-AreaCell</w:t>
      </w:r>
    </w:p>
    <w:p w14:paraId="4DF41E54" w14:textId="77777777" w:rsidR="004F39EB" w:rsidRDefault="004F39EB">
      <w:pPr>
        <w:pStyle w:val="PL"/>
      </w:pPr>
    </w:p>
    <w:p w14:paraId="293C68A4" w14:textId="77777777" w:rsidR="004F39EB" w:rsidRDefault="00307E05">
      <w:pPr>
        <w:pStyle w:val="PL"/>
      </w:pPr>
      <w:r>
        <w:t xml:space="preserve">PLMN-RAN-AreaCell ::=               </w:t>
      </w:r>
      <w:r>
        <w:rPr>
          <w:color w:val="993366"/>
        </w:rPr>
        <w:t>SEQUENCE</w:t>
      </w:r>
      <w:r>
        <w:t xml:space="preserve"> {</w:t>
      </w:r>
    </w:p>
    <w:p w14:paraId="0D87132E" w14:textId="77777777" w:rsidR="004F39EB" w:rsidRDefault="00307E05">
      <w:pPr>
        <w:pStyle w:val="PL"/>
        <w:rPr>
          <w:color w:val="808080"/>
        </w:rPr>
      </w:pPr>
      <w:r>
        <w:t xml:space="preserve">    plmn-Identity                       PLMN-Identity                                                       </w:t>
      </w:r>
      <w:r>
        <w:rPr>
          <w:color w:val="993366"/>
        </w:rPr>
        <w:t>OPTIONAL</w:t>
      </w:r>
      <w:r>
        <w:t xml:space="preserve">,   </w:t>
      </w:r>
      <w:r>
        <w:rPr>
          <w:color w:val="808080"/>
        </w:rPr>
        <w:t>-- Need S</w:t>
      </w:r>
    </w:p>
    <w:p w14:paraId="11F776A6" w14:textId="77777777" w:rsidR="004F39EB" w:rsidRDefault="00307E05">
      <w:pPr>
        <w:pStyle w:val="PL"/>
      </w:pPr>
      <w:r>
        <w:t xml:space="preserve">    ran-AreaCells                       </w:t>
      </w:r>
      <w:r>
        <w:rPr>
          <w:color w:val="993366"/>
        </w:rPr>
        <w:t>SEQUENCE</w:t>
      </w:r>
      <w:r>
        <w:t xml:space="preserve"> (</w:t>
      </w:r>
      <w:r>
        <w:rPr>
          <w:color w:val="993366"/>
        </w:rPr>
        <w:t>SIZE</w:t>
      </w:r>
      <w:r>
        <w:t xml:space="preserve"> (1..32))</w:t>
      </w:r>
      <w:r>
        <w:rPr>
          <w:color w:val="993366"/>
        </w:rPr>
        <w:t xml:space="preserve"> OF</w:t>
      </w:r>
      <w:r>
        <w:t xml:space="preserve">  CellIdentity</w:t>
      </w:r>
    </w:p>
    <w:p w14:paraId="5D8F74DA" w14:textId="77777777" w:rsidR="004F39EB" w:rsidRDefault="00307E05">
      <w:pPr>
        <w:pStyle w:val="PL"/>
      </w:pPr>
      <w:r>
        <w:t>}</w:t>
      </w:r>
    </w:p>
    <w:p w14:paraId="6382B206" w14:textId="77777777" w:rsidR="004F39EB" w:rsidRDefault="004F39EB">
      <w:pPr>
        <w:pStyle w:val="PL"/>
      </w:pPr>
    </w:p>
    <w:p w14:paraId="27F4806D" w14:textId="77777777" w:rsidR="004F39EB" w:rsidRDefault="00307E05">
      <w:pPr>
        <w:pStyle w:val="PL"/>
      </w:pPr>
      <w:r>
        <w:t xml:space="preserve">PLMN-RAN-AreaConfigList ::=         </w:t>
      </w:r>
      <w:r>
        <w:rPr>
          <w:color w:val="993366"/>
        </w:rPr>
        <w:t>SEQUENCE</w:t>
      </w:r>
      <w:r>
        <w:t xml:space="preserve"> (</w:t>
      </w:r>
      <w:r>
        <w:rPr>
          <w:color w:val="993366"/>
        </w:rPr>
        <w:t>SIZE</w:t>
      </w:r>
      <w:r>
        <w:t xml:space="preserve"> (1..maxPLMNIdentities))</w:t>
      </w:r>
      <w:r>
        <w:rPr>
          <w:color w:val="993366"/>
        </w:rPr>
        <w:t xml:space="preserve"> OF</w:t>
      </w:r>
      <w:r>
        <w:t xml:space="preserve"> PLMN-RAN-AreaConfig</w:t>
      </w:r>
    </w:p>
    <w:p w14:paraId="69EF8CD1" w14:textId="77777777" w:rsidR="004F39EB" w:rsidRDefault="004F39EB">
      <w:pPr>
        <w:pStyle w:val="PL"/>
      </w:pPr>
    </w:p>
    <w:p w14:paraId="25FA291C" w14:textId="77777777" w:rsidR="004F39EB" w:rsidRDefault="00307E05">
      <w:pPr>
        <w:pStyle w:val="PL"/>
      </w:pPr>
      <w:r>
        <w:t xml:space="preserve">PLMN-RAN-AreaConfig ::=             </w:t>
      </w:r>
      <w:r>
        <w:rPr>
          <w:color w:val="993366"/>
        </w:rPr>
        <w:t>SEQUENCE</w:t>
      </w:r>
      <w:r>
        <w:t xml:space="preserve"> {</w:t>
      </w:r>
    </w:p>
    <w:p w14:paraId="0907E254" w14:textId="77777777" w:rsidR="004F39EB" w:rsidRDefault="00307E05">
      <w:pPr>
        <w:pStyle w:val="PL"/>
        <w:rPr>
          <w:color w:val="808080"/>
        </w:rPr>
      </w:pPr>
      <w:r>
        <w:t xml:space="preserve">    plmn-Identity                       PLMN-Identity                                                       </w:t>
      </w:r>
      <w:r>
        <w:rPr>
          <w:color w:val="993366"/>
        </w:rPr>
        <w:t>OPTIONAL</w:t>
      </w:r>
      <w:r>
        <w:t xml:space="preserve">,   </w:t>
      </w:r>
      <w:r>
        <w:rPr>
          <w:color w:val="808080"/>
        </w:rPr>
        <w:t>-- Need S</w:t>
      </w:r>
    </w:p>
    <w:p w14:paraId="0E826B1D" w14:textId="77777777" w:rsidR="004F39EB" w:rsidRDefault="00307E05">
      <w:pPr>
        <w:pStyle w:val="PL"/>
      </w:pPr>
      <w:r>
        <w:t xml:space="preserve">    ran-Area                            </w:t>
      </w:r>
      <w:r>
        <w:rPr>
          <w:color w:val="993366"/>
        </w:rPr>
        <w:t>SEQUENCE</w:t>
      </w:r>
      <w:r>
        <w:t xml:space="preserve"> (</w:t>
      </w:r>
      <w:r>
        <w:rPr>
          <w:color w:val="993366"/>
        </w:rPr>
        <w:t>SIZE</w:t>
      </w:r>
      <w:r>
        <w:t xml:space="preserve"> (1..16))</w:t>
      </w:r>
      <w:r>
        <w:rPr>
          <w:color w:val="993366"/>
        </w:rPr>
        <w:t xml:space="preserve"> OF</w:t>
      </w:r>
      <w:r>
        <w:t xml:space="preserve">  RAN-AreaConfig</w:t>
      </w:r>
    </w:p>
    <w:p w14:paraId="3C53ECA9" w14:textId="77777777" w:rsidR="004F39EB" w:rsidRDefault="00307E05">
      <w:pPr>
        <w:pStyle w:val="PL"/>
      </w:pPr>
      <w:r>
        <w:t>}</w:t>
      </w:r>
    </w:p>
    <w:p w14:paraId="7AAAE0EA" w14:textId="77777777" w:rsidR="004F39EB" w:rsidRDefault="004F39EB">
      <w:pPr>
        <w:pStyle w:val="PL"/>
      </w:pPr>
    </w:p>
    <w:p w14:paraId="088362D4" w14:textId="77777777" w:rsidR="004F39EB" w:rsidRDefault="00307E05">
      <w:pPr>
        <w:pStyle w:val="PL"/>
      </w:pPr>
      <w:r>
        <w:lastRenderedPageBreak/>
        <w:t xml:space="preserve">RAN-AreaConfig ::=                  </w:t>
      </w:r>
      <w:r>
        <w:rPr>
          <w:color w:val="993366"/>
        </w:rPr>
        <w:t>SEQUENCE</w:t>
      </w:r>
      <w:r>
        <w:t xml:space="preserve"> {</w:t>
      </w:r>
    </w:p>
    <w:p w14:paraId="33730F32" w14:textId="77777777" w:rsidR="004F39EB" w:rsidRDefault="00307E05">
      <w:pPr>
        <w:pStyle w:val="PL"/>
      </w:pPr>
      <w:r>
        <w:t xml:space="preserve">    trackingAreaCode                    TrackingAreaCode,</w:t>
      </w:r>
    </w:p>
    <w:p w14:paraId="601AC322" w14:textId="77777777" w:rsidR="004F39EB" w:rsidRDefault="00307E05">
      <w:pPr>
        <w:pStyle w:val="PL"/>
        <w:rPr>
          <w:color w:val="808080"/>
        </w:rPr>
      </w:pPr>
      <w:r>
        <w:t xml:space="preserve">    ran-AreaCodeList                    </w:t>
      </w:r>
      <w:r>
        <w:rPr>
          <w:color w:val="993366"/>
        </w:rPr>
        <w:t>SEQUENCE</w:t>
      </w:r>
      <w:r>
        <w:t xml:space="preserve"> (</w:t>
      </w:r>
      <w:r>
        <w:rPr>
          <w:color w:val="993366"/>
        </w:rPr>
        <w:t>SIZE</w:t>
      </w:r>
      <w:r>
        <w:t xml:space="preserve"> (1..32))</w:t>
      </w:r>
      <w:r>
        <w:rPr>
          <w:color w:val="993366"/>
        </w:rPr>
        <w:t xml:space="preserve"> OF</w:t>
      </w:r>
      <w:r>
        <w:t xml:space="preserve">  RAN-AreaCode                            </w:t>
      </w:r>
      <w:r>
        <w:rPr>
          <w:color w:val="993366"/>
        </w:rPr>
        <w:t>OPTIONAL</w:t>
      </w:r>
      <w:r>
        <w:t xml:space="preserve">    </w:t>
      </w:r>
      <w:r>
        <w:rPr>
          <w:color w:val="808080"/>
        </w:rPr>
        <w:t>-- Need R</w:t>
      </w:r>
    </w:p>
    <w:p w14:paraId="7DBCE49C" w14:textId="77777777" w:rsidR="004F39EB" w:rsidRDefault="00307E05">
      <w:pPr>
        <w:pStyle w:val="PL"/>
      </w:pPr>
      <w:r>
        <w:t>}</w:t>
      </w:r>
    </w:p>
    <w:p w14:paraId="529B3F23" w14:textId="77777777" w:rsidR="004F39EB" w:rsidRDefault="004F39EB">
      <w:pPr>
        <w:pStyle w:val="PL"/>
      </w:pPr>
    </w:p>
    <w:p w14:paraId="28D21555" w14:textId="77777777" w:rsidR="004F39EB" w:rsidRDefault="00307E05">
      <w:pPr>
        <w:pStyle w:val="PL"/>
      </w:pPr>
      <w:r>
        <w:t xml:space="preserve">SDT-Config-r17 ::=                  </w:t>
      </w:r>
      <w:r>
        <w:rPr>
          <w:color w:val="993366"/>
        </w:rPr>
        <w:t>SEQUENCE</w:t>
      </w:r>
      <w:r>
        <w:t xml:space="preserve"> {</w:t>
      </w:r>
    </w:p>
    <w:p w14:paraId="1E891BC6" w14:textId="77777777" w:rsidR="004F39EB" w:rsidRDefault="00307E05">
      <w:pPr>
        <w:pStyle w:val="PL"/>
        <w:rPr>
          <w:color w:val="808080"/>
        </w:rPr>
      </w:pPr>
      <w:r>
        <w:t xml:space="preserve">    sdt-DRB-List-r17                    </w:t>
      </w:r>
      <w:r>
        <w:rPr>
          <w:color w:val="993366"/>
        </w:rPr>
        <w:t>SEQUENCE</w:t>
      </w:r>
      <w:r>
        <w:t xml:space="preserve"> (</w:t>
      </w:r>
      <w:r>
        <w:rPr>
          <w:color w:val="993366"/>
        </w:rPr>
        <w:t>SIZE</w:t>
      </w:r>
      <w:r>
        <w:t xml:space="preserve"> (0..maxDRB))</w:t>
      </w:r>
      <w:r>
        <w:rPr>
          <w:color w:val="993366"/>
        </w:rPr>
        <w:t xml:space="preserve"> OF</w:t>
      </w:r>
      <w:r>
        <w:t xml:space="preserve"> DRB-Identity                         </w:t>
      </w:r>
      <w:r>
        <w:rPr>
          <w:color w:val="993366"/>
        </w:rPr>
        <w:t>OPTIONAL</w:t>
      </w:r>
      <w:r>
        <w:t xml:space="preserve">,   </w:t>
      </w:r>
      <w:r>
        <w:rPr>
          <w:color w:val="808080"/>
        </w:rPr>
        <w:t>-- Need M</w:t>
      </w:r>
    </w:p>
    <w:p w14:paraId="0CFB2FC2" w14:textId="77777777" w:rsidR="004F39EB" w:rsidRDefault="00307E05">
      <w:pPr>
        <w:pStyle w:val="PL"/>
        <w:rPr>
          <w:color w:val="808080"/>
        </w:rPr>
      </w:pPr>
      <w:r>
        <w:t xml:space="preserve">    sdt-SRB2-Indication-r17             </w:t>
      </w:r>
      <w:r>
        <w:rPr>
          <w:color w:val="993366"/>
        </w:rPr>
        <w:t>ENUMERATED</w:t>
      </w:r>
      <w:r>
        <w:t xml:space="preserve"> {allowed}                                                </w:t>
      </w:r>
      <w:r>
        <w:rPr>
          <w:color w:val="993366"/>
        </w:rPr>
        <w:t>OPTIONAL</w:t>
      </w:r>
      <w:r>
        <w:t xml:space="preserve">,   </w:t>
      </w:r>
      <w:r>
        <w:rPr>
          <w:color w:val="808080"/>
        </w:rPr>
        <w:t>-- Need R</w:t>
      </w:r>
    </w:p>
    <w:p w14:paraId="1B63DB21" w14:textId="77777777" w:rsidR="004F39EB" w:rsidRDefault="00307E05">
      <w:pPr>
        <w:pStyle w:val="PL"/>
        <w:rPr>
          <w:color w:val="808080"/>
        </w:rPr>
      </w:pPr>
      <w:r>
        <w:t xml:space="preserve">    sdt-MAC-PHY-CG-Config-r17           SetupRelease {SDT-CG-Config-r17}                                    </w:t>
      </w:r>
      <w:r>
        <w:rPr>
          <w:color w:val="993366"/>
        </w:rPr>
        <w:t>OPTIONAL</w:t>
      </w:r>
      <w:r>
        <w:t xml:space="preserve">,   </w:t>
      </w:r>
      <w:r>
        <w:rPr>
          <w:color w:val="808080"/>
        </w:rPr>
        <w:t>-- Need M</w:t>
      </w:r>
    </w:p>
    <w:p w14:paraId="60DA368F" w14:textId="77777777" w:rsidR="004F39EB" w:rsidRDefault="00307E05">
      <w:pPr>
        <w:pStyle w:val="PL"/>
        <w:rPr>
          <w:color w:val="808080"/>
        </w:rPr>
      </w:pPr>
      <w:r>
        <w:t xml:space="preserve">    sdt-DRB-ContinueROHC-r17            </w:t>
      </w:r>
      <w:r>
        <w:rPr>
          <w:color w:val="993366"/>
        </w:rPr>
        <w:t>ENUMERATED</w:t>
      </w:r>
      <w:r>
        <w:t xml:space="preserve"> { cell, rna }                                            </w:t>
      </w:r>
      <w:r>
        <w:rPr>
          <w:color w:val="993366"/>
        </w:rPr>
        <w:t>OPTIONAL</w:t>
      </w:r>
      <w:r>
        <w:t xml:space="preserve">    </w:t>
      </w:r>
      <w:r>
        <w:rPr>
          <w:color w:val="808080"/>
        </w:rPr>
        <w:t>-- Need S</w:t>
      </w:r>
    </w:p>
    <w:p w14:paraId="2E6C0748" w14:textId="77777777" w:rsidR="004F39EB" w:rsidRDefault="00307E05">
      <w:pPr>
        <w:pStyle w:val="PL"/>
      </w:pPr>
      <w:r>
        <w:t>}</w:t>
      </w:r>
    </w:p>
    <w:p w14:paraId="01602E40" w14:textId="77777777" w:rsidR="004F39EB" w:rsidRDefault="004F39EB">
      <w:pPr>
        <w:pStyle w:val="PL"/>
      </w:pPr>
    </w:p>
    <w:p w14:paraId="61DAFF9A" w14:textId="77777777" w:rsidR="004F39EB" w:rsidRDefault="00307E05">
      <w:pPr>
        <w:pStyle w:val="PL"/>
      </w:pPr>
      <w:r>
        <w:t xml:space="preserve">SDT-CG-Config-r17 ::= </w:t>
      </w:r>
      <w:r>
        <w:rPr>
          <w:color w:val="993366"/>
        </w:rPr>
        <w:t>OCTET</w:t>
      </w:r>
      <w:r>
        <w:t xml:space="preserve"> </w:t>
      </w:r>
      <w:r>
        <w:rPr>
          <w:color w:val="993366"/>
        </w:rPr>
        <w:t>STRING</w:t>
      </w:r>
      <w:r>
        <w:t xml:space="preserve"> (CONTAINING SDT-MAC-PHY-CG-Config-r17)</w:t>
      </w:r>
    </w:p>
    <w:p w14:paraId="298C932F" w14:textId="77777777" w:rsidR="004F39EB" w:rsidRDefault="004F39EB">
      <w:pPr>
        <w:pStyle w:val="PL"/>
      </w:pPr>
    </w:p>
    <w:p w14:paraId="10F74805" w14:textId="77777777" w:rsidR="004F39EB" w:rsidRDefault="00307E05">
      <w:pPr>
        <w:pStyle w:val="PL"/>
      </w:pPr>
      <w:r>
        <w:t xml:space="preserve">SDT-MAC-PHY-CG-Config-r17 ::=       </w:t>
      </w:r>
      <w:r>
        <w:rPr>
          <w:color w:val="993366"/>
        </w:rPr>
        <w:t>SEQUENCE</w:t>
      </w:r>
      <w:r>
        <w:t xml:space="preserve"> {</w:t>
      </w:r>
    </w:p>
    <w:p w14:paraId="7992A867" w14:textId="77777777" w:rsidR="004F39EB" w:rsidRDefault="00307E05">
      <w:pPr>
        <w:pStyle w:val="PL"/>
        <w:rPr>
          <w:color w:val="808080"/>
        </w:rPr>
      </w:pPr>
      <w:r>
        <w:t xml:space="preserve">    </w:t>
      </w:r>
      <w:r>
        <w:rPr>
          <w:color w:val="808080"/>
        </w:rPr>
        <w:t>-- CG-SDT specific configuration</w:t>
      </w:r>
    </w:p>
    <w:p w14:paraId="0A53674A" w14:textId="77777777" w:rsidR="004F39EB" w:rsidRDefault="00307E05">
      <w:pPr>
        <w:pStyle w:val="PL"/>
      </w:pPr>
      <w:r>
        <w:t xml:space="preserve">    </w:t>
      </w:r>
    </w:p>
    <w:p w14:paraId="3CAE3CB4" w14:textId="77777777" w:rsidR="004F39EB" w:rsidRDefault="00307E05">
      <w:pPr>
        <w:pStyle w:val="PL"/>
        <w:rPr>
          <w:rFonts w:eastAsia="SimSun"/>
          <w:color w:val="808080"/>
        </w:rPr>
      </w:pPr>
      <w:r>
        <w:t xml:space="preserve">    cg-SDT-Config</w:t>
      </w:r>
      <w:r>
        <w:rPr>
          <w:rFonts w:eastAsia="SimSun"/>
        </w:rPr>
        <w:t>LCH-</w:t>
      </w:r>
      <w:r>
        <w:t>Restriction</w:t>
      </w:r>
      <w:r>
        <w:rPr>
          <w:rFonts w:eastAsia="SimSun"/>
        </w:rPr>
        <w:t>ToAddModList</w:t>
      </w:r>
      <w:r>
        <w:t>-r17</w:t>
      </w:r>
      <w:r>
        <w:rPr>
          <w:rFonts w:eastAsia="SimSun"/>
        </w:rPr>
        <w:t xml:space="preserve"> </w:t>
      </w:r>
      <w:r>
        <w:rPr>
          <w:color w:val="993366"/>
        </w:rPr>
        <w:t>SEQUENCE</w:t>
      </w:r>
      <w:r>
        <w:t xml:space="preserve"> (</w:t>
      </w:r>
      <w:r>
        <w:rPr>
          <w:color w:val="993366"/>
        </w:rPr>
        <w:t>SIZE</w:t>
      </w:r>
      <w:r>
        <w:t>(1..maxLC-ID))</w:t>
      </w:r>
      <w:r>
        <w:rPr>
          <w:color w:val="993366"/>
        </w:rPr>
        <w:t xml:space="preserve"> OF</w:t>
      </w:r>
      <w:r>
        <w:t xml:space="preserve">  </w:t>
      </w:r>
      <w:r>
        <w:rPr>
          <w:rFonts w:eastAsia="SimSun"/>
        </w:rPr>
        <w:t>CG</w:t>
      </w:r>
      <w:r>
        <w:t>-SDT-Config</w:t>
      </w:r>
      <w:r>
        <w:rPr>
          <w:rFonts w:eastAsia="SimSun"/>
        </w:rPr>
        <w:t>LCH-</w:t>
      </w:r>
      <w:r>
        <w:t>Restriction-r17</w:t>
      </w:r>
      <w:r>
        <w:rPr>
          <w:rFonts w:eastAsia="SimSun"/>
        </w:rPr>
        <w:t xml:space="preserve"> </w:t>
      </w:r>
      <w:r>
        <w:rPr>
          <w:color w:val="993366"/>
        </w:rPr>
        <w:t>OPTIONAL</w:t>
      </w:r>
      <w:r>
        <w:t xml:space="preserve">,   </w:t>
      </w:r>
      <w:r>
        <w:rPr>
          <w:color w:val="808080"/>
        </w:rPr>
        <w:t xml:space="preserve">-- Need </w:t>
      </w:r>
      <w:r>
        <w:rPr>
          <w:rFonts w:eastAsia="SimSun"/>
          <w:color w:val="808080"/>
        </w:rPr>
        <w:t>N</w:t>
      </w:r>
    </w:p>
    <w:p w14:paraId="035B8F6C" w14:textId="77777777" w:rsidR="004F39EB" w:rsidRDefault="00307E05">
      <w:pPr>
        <w:pStyle w:val="PL"/>
        <w:rPr>
          <w:color w:val="808080"/>
        </w:rPr>
      </w:pPr>
      <w:r>
        <w:t xml:space="preserve">    cg-SDT-ConfigLCH-RestrictionToReleaseList-r17 </w:t>
      </w:r>
      <w:r>
        <w:rPr>
          <w:color w:val="993366"/>
        </w:rPr>
        <w:t>SEQUENCE</w:t>
      </w:r>
      <w:r>
        <w:t xml:space="preserve"> (</w:t>
      </w:r>
      <w:r>
        <w:rPr>
          <w:color w:val="993366"/>
        </w:rPr>
        <w:t>SIZE</w:t>
      </w:r>
      <w:r>
        <w:t>(1..maxLC-ID))</w:t>
      </w:r>
      <w:r>
        <w:rPr>
          <w:color w:val="993366"/>
        </w:rPr>
        <w:t xml:space="preserve"> OF</w:t>
      </w:r>
      <w:r>
        <w:t xml:space="preserve">  LogicalChannelIdentity  </w:t>
      </w:r>
      <w:r>
        <w:rPr>
          <w:color w:val="993366"/>
        </w:rPr>
        <w:t>OPTIONAL</w:t>
      </w:r>
      <w:r>
        <w:t xml:space="preserve">,   </w:t>
      </w:r>
      <w:r>
        <w:rPr>
          <w:color w:val="808080"/>
        </w:rPr>
        <w:t>-- Need N</w:t>
      </w:r>
    </w:p>
    <w:p w14:paraId="6A99E764" w14:textId="77777777" w:rsidR="004F39EB" w:rsidRDefault="00307E05">
      <w:pPr>
        <w:pStyle w:val="PL"/>
        <w:rPr>
          <w:color w:val="808080"/>
        </w:rPr>
      </w:pPr>
      <w:r>
        <w:t xml:space="preserve">    cg-SDT-ConfigInitialBWP-NUL-r17       SetupRelease {BWP-UplinkDedicatedSDT-r17}                     </w:t>
      </w:r>
      <w:r>
        <w:rPr>
          <w:color w:val="993366"/>
        </w:rPr>
        <w:t>OPTIONAL</w:t>
      </w:r>
      <w:r>
        <w:t xml:space="preserve">,   </w:t>
      </w:r>
      <w:r>
        <w:rPr>
          <w:color w:val="808080"/>
        </w:rPr>
        <w:t>-- Need M</w:t>
      </w:r>
    </w:p>
    <w:p w14:paraId="2D4EDA45" w14:textId="77777777" w:rsidR="004F39EB" w:rsidRDefault="00307E05">
      <w:pPr>
        <w:pStyle w:val="PL"/>
        <w:rPr>
          <w:color w:val="808080"/>
        </w:rPr>
      </w:pPr>
      <w:r>
        <w:t xml:space="preserve">    cg-SDT-ConfigInitialBWP-SUL-r17       SetupRelease {BWP-UplinkDedicatedSDT-r17}                     </w:t>
      </w:r>
      <w:r>
        <w:rPr>
          <w:color w:val="993366"/>
        </w:rPr>
        <w:t>OPTIONAL</w:t>
      </w:r>
      <w:r>
        <w:t xml:space="preserve">,   </w:t>
      </w:r>
      <w:r>
        <w:rPr>
          <w:color w:val="808080"/>
        </w:rPr>
        <w:t>-- Need M</w:t>
      </w:r>
    </w:p>
    <w:p w14:paraId="451854F8" w14:textId="77777777" w:rsidR="004F39EB" w:rsidRDefault="00307E05">
      <w:pPr>
        <w:pStyle w:val="PL"/>
        <w:rPr>
          <w:color w:val="808080"/>
        </w:rPr>
      </w:pPr>
      <w:r>
        <w:t xml:space="preserve">    cg-SDT-ConfigInitialBWP-DL-r17        BWP-DownlinkDedicatedSDT-r17                                  </w:t>
      </w:r>
      <w:r>
        <w:rPr>
          <w:color w:val="993366"/>
        </w:rPr>
        <w:t>OPTIONAL</w:t>
      </w:r>
      <w:r>
        <w:t xml:space="preserve">,   </w:t>
      </w:r>
      <w:r>
        <w:rPr>
          <w:color w:val="808080"/>
        </w:rPr>
        <w:t>-- Need M</w:t>
      </w:r>
    </w:p>
    <w:p w14:paraId="51808802" w14:textId="77777777" w:rsidR="004F39EB" w:rsidRDefault="00307E05">
      <w:pPr>
        <w:pStyle w:val="PL"/>
        <w:rPr>
          <w:color w:val="808080"/>
        </w:rPr>
      </w:pPr>
      <w:r>
        <w:t xml:space="preserve">    cg-SDT-TimeAlignmentTimer-r17           TimeAlignmentTimer                                              </w:t>
      </w:r>
      <w:r>
        <w:rPr>
          <w:color w:val="993366"/>
        </w:rPr>
        <w:t>OPTIONAL</w:t>
      </w:r>
      <w:r>
        <w:t xml:space="preserve">,   </w:t>
      </w:r>
      <w:r>
        <w:rPr>
          <w:color w:val="808080"/>
        </w:rPr>
        <w:t>-- Need M</w:t>
      </w:r>
    </w:p>
    <w:p w14:paraId="4AEE8D5E" w14:textId="77777777" w:rsidR="004F39EB" w:rsidRDefault="00307E05">
      <w:pPr>
        <w:pStyle w:val="PL"/>
        <w:rPr>
          <w:color w:val="808080"/>
        </w:rPr>
      </w:pPr>
      <w:r>
        <w:t xml:space="preserve">    cg-SDT-RSRP-ThresholdSSB-r17            RSRP-Range                                                      </w:t>
      </w:r>
      <w:r>
        <w:rPr>
          <w:color w:val="993366"/>
        </w:rPr>
        <w:t>OPTIONAL</w:t>
      </w:r>
      <w:r>
        <w:t xml:space="preserve">,   </w:t>
      </w:r>
      <w:r>
        <w:rPr>
          <w:color w:val="808080"/>
        </w:rPr>
        <w:t>-- Need M</w:t>
      </w:r>
    </w:p>
    <w:p w14:paraId="3CB2246B" w14:textId="77777777" w:rsidR="004F39EB" w:rsidRDefault="00307E05">
      <w:pPr>
        <w:pStyle w:val="PL"/>
        <w:rPr>
          <w:color w:val="808080"/>
        </w:rPr>
      </w:pPr>
      <w:r>
        <w:t xml:space="preserve">    </w:t>
      </w:r>
      <w:bookmarkStart w:id="511" w:name="_Hlk95905177"/>
      <w:r>
        <w:t>cg-SDT-TA-Valid</w:t>
      </w:r>
      <w:bookmarkEnd w:id="511"/>
      <w:r>
        <w:t xml:space="preserve">ationConfig-r17          SetupRelease { CG-SDT-TA-ValidationConfig-r17 }                 </w:t>
      </w:r>
      <w:r>
        <w:rPr>
          <w:color w:val="993366"/>
        </w:rPr>
        <w:t>OPTIONAL</w:t>
      </w:r>
      <w:r>
        <w:t xml:space="preserve">,   </w:t>
      </w:r>
      <w:r>
        <w:rPr>
          <w:color w:val="808080"/>
        </w:rPr>
        <w:t>-- Need M</w:t>
      </w:r>
    </w:p>
    <w:p w14:paraId="192BEB79" w14:textId="77777777" w:rsidR="004F39EB" w:rsidRDefault="00307E05">
      <w:pPr>
        <w:pStyle w:val="PL"/>
        <w:rPr>
          <w:color w:val="808080"/>
        </w:rPr>
      </w:pPr>
      <w:r>
        <w:t xml:space="preserve">    cg-SDT-CS-RNTI-r17                      RNTI-Value                                                      </w:t>
      </w:r>
      <w:r>
        <w:rPr>
          <w:color w:val="993366"/>
        </w:rPr>
        <w:t>OPTIONAL</w:t>
      </w:r>
      <w:r>
        <w:t xml:space="preserve">,   </w:t>
      </w:r>
      <w:r>
        <w:rPr>
          <w:color w:val="808080"/>
        </w:rPr>
        <w:t>-- Need M</w:t>
      </w:r>
    </w:p>
    <w:p w14:paraId="44F54930" w14:textId="77777777" w:rsidR="004F39EB" w:rsidRDefault="00307E05">
      <w:pPr>
        <w:pStyle w:val="PL"/>
      </w:pPr>
      <w:r>
        <w:t xml:space="preserve">    ...</w:t>
      </w:r>
    </w:p>
    <w:p w14:paraId="1105942D" w14:textId="77777777" w:rsidR="004F39EB" w:rsidRDefault="00307E05">
      <w:pPr>
        <w:pStyle w:val="PL"/>
      </w:pPr>
      <w:r>
        <w:t>}</w:t>
      </w:r>
    </w:p>
    <w:p w14:paraId="1E123EBE" w14:textId="77777777" w:rsidR="004F39EB" w:rsidRDefault="004F39EB">
      <w:pPr>
        <w:pStyle w:val="PL"/>
      </w:pPr>
    </w:p>
    <w:p w14:paraId="3CFDC1EF" w14:textId="77777777" w:rsidR="004F39EB" w:rsidRDefault="00307E05">
      <w:pPr>
        <w:pStyle w:val="PL"/>
      </w:pPr>
      <w:r>
        <w:t xml:space="preserve">CG-SDT-TA-ValidationConfig-r17 ::=  </w:t>
      </w:r>
      <w:r>
        <w:rPr>
          <w:color w:val="993366"/>
        </w:rPr>
        <w:t>SEQUENCE</w:t>
      </w:r>
      <w:r>
        <w:t xml:space="preserve"> {</w:t>
      </w:r>
    </w:p>
    <w:p w14:paraId="6E05CF87" w14:textId="77777777" w:rsidR="004F39EB" w:rsidRDefault="00307E05">
      <w:pPr>
        <w:pStyle w:val="PL"/>
      </w:pPr>
      <w:r>
        <w:t xml:space="preserve">    cg-SDT-RSRP-ChangeThreshold-r17     </w:t>
      </w:r>
      <w:r>
        <w:rPr>
          <w:color w:val="993366"/>
        </w:rPr>
        <w:t>ENUMERATED</w:t>
      </w:r>
      <w:r>
        <w:t xml:space="preserve"> { dB2, dB4, dB6, dB8, dB10, dB14, dB18, dB22,</w:t>
      </w:r>
    </w:p>
    <w:p w14:paraId="6FF768D9" w14:textId="77777777" w:rsidR="004F39EB" w:rsidRDefault="00307E05">
      <w:pPr>
        <w:pStyle w:val="PL"/>
      </w:pPr>
      <w:r>
        <w:t xml:space="preserve">                                            dB26, dB30, dB34, spare5, spare4, spare3, spare2, spare1}</w:t>
      </w:r>
    </w:p>
    <w:p w14:paraId="017E41F3" w14:textId="77777777" w:rsidR="004F39EB" w:rsidRDefault="00307E05">
      <w:pPr>
        <w:pStyle w:val="PL"/>
      </w:pPr>
      <w:r>
        <w:t>}</w:t>
      </w:r>
    </w:p>
    <w:p w14:paraId="63B4B728" w14:textId="77777777" w:rsidR="004F39EB" w:rsidRDefault="004F39EB">
      <w:pPr>
        <w:pStyle w:val="PL"/>
      </w:pPr>
    </w:p>
    <w:p w14:paraId="26E355FF" w14:textId="77777777" w:rsidR="004F39EB" w:rsidRDefault="00307E05">
      <w:pPr>
        <w:pStyle w:val="PL"/>
      </w:pPr>
      <w:r>
        <w:t xml:space="preserve">BWP-DownlinkDedicatedSDT-r17 ::=    </w:t>
      </w:r>
      <w:r>
        <w:rPr>
          <w:color w:val="993366"/>
        </w:rPr>
        <w:t>SEQUENCE</w:t>
      </w:r>
      <w:r>
        <w:t xml:space="preserve"> {</w:t>
      </w:r>
    </w:p>
    <w:p w14:paraId="7A66DC1E" w14:textId="77777777" w:rsidR="004F39EB" w:rsidRDefault="00307E05">
      <w:pPr>
        <w:pStyle w:val="PL"/>
        <w:rPr>
          <w:color w:val="808080"/>
        </w:rPr>
      </w:pPr>
      <w:r>
        <w:t xml:space="preserve">    pdcch-Config-r17                    SetupRelease { PDCCH-Config }                                       </w:t>
      </w:r>
      <w:r>
        <w:rPr>
          <w:color w:val="993366"/>
        </w:rPr>
        <w:t>OPTIONAL</w:t>
      </w:r>
      <w:r>
        <w:t xml:space="preserve">,   </w:t>
      </w:r>
      <w:r>
        <w:rPr>
          <w:color w:val="808080"/>
        </w:rPr>
        <w:t>-- Need M</w:t>
      </w:r>
    </w:p>
    <w:p w14:paraId="57176BD9" w14:textId="77777777" w:rsidR="004F39EB" w:rsidRDefault="00307E05">
      <w:pPr>
        <w:pStyle w:val="PL"/>
        <w:rPr>
          <w:color w:val="808080"/>
        </w:rPr>
      </w:pPr>
      <w:r>
        <w:t xml:space="preserve">    pdsch-Config-r17                    SetupRelease { PDSCH-Config }                                       </w:t>
      </w:r>
      <w:r>
        <w:rPr>
          <w:color w:val="993366"/>
        </w:rPr>
        <w:t>OPTIONAL</w:t>
      </w:r>
      <w:r>
        <w:t xml:space="preserve">,   </w:t>
      </w:r>
      <w:r>
        <w:rPr>
          <w:color w:val="808080"/>
        </w:rPr>
        <w:t>-- Need M</w:t>
      </w:r>
    </w:p>
    <w:p w14:paraId="389154E6" w14:textId="77777777" w:rsidR="004F39EB" w:rsidRDefault="00307E05">
      <w:pPr>
        <w:pStyle w:val="PL"/>
      </w:pPr>
      <w:r>
        <w:t xml:space="preserve">   ...</w:t>
      </w:r>
    </w:p>
    <w:p w14:paraId="3A72D911" w14:textId="77777777" w:rsidR="004F39EB" w:rsidRDefault="00307E05">
      <w:pPr>
        <w:pStyle w:val="PL"/>
      </w:pPr>
      <w:r>
        <w:t>}</w:t>
      </w:r>
    </w:p>
    <w:p w14:paraId="62FE2F06" w14:textId="77777777" w:rsidR="004F39EB" w:rsidRDefault="004F39EB">
      <w:pPr>
        <w:pStyle w:val="PL"/>
      </w:pPr>
    </w:p>
    <w:p w14:paraId="4C5EEED1" w14:textId="77777777" w:rsidR="004F39EB" w:rsidRDefault="00307E05">
      <w:pPr>
        <w:pStyle w:val="PL"/>
      </w:pPr>
      <w:r>
        <w:t xml:space="preserve">BWP-UplinkDedicatedSDT-r17 ::=      </w:t>
      </w:r>
      <w:r>
        <w:rPr>
          <w:color w:val="993366"/>
        </w:rPr>
        <w:t>SEQUENCE</w:t>
      </w:r>
      <w:r>
        <w:t xml:space="preserve"> {</w:t>
      </w:r>
    </w:p>
    <w:p w14:paraId="70FCA881" w14:textId="77777777" w:rsidR="004F39EB" w:rsidRDefault="00307E05">
      <w:pPr>
        <w:pStyle w:val="PL"/>
        <w:rPr>
          <w:color w:val="808080"/>
        </w:rPr>
      </w:pPr>
      <w:r>
        <w:t xml:space="preserve">    pusch-Config-r17                    SetupRelease { PUSCH-Config }                                       </w:t>
      </w:r>
      <w:r>
        <w:rPr>
          <w:color w:val="993366"/>
        </w:rPr>
        <w:t>OPTIONAL</w:t>
      </w:r>
      <w:r>
        <w:t xml:space="preserve">,   </w:t>
      </w:r>
      <w:r>
        <w:rPr>
          <w:color w:val="808080"/>
        </w:rPr>
        <w:t>-- Need M</w:t>
      </w:r>
    </w:p>
    <w:p w14:paraId="27D9623D" w14:textId="77777777" w:rsidR="004F39EB" w:rsidRDefault="00307E05">
      <w:pPr>
        <w:pStyle w:val="PL"/>
        <w:rPr>
          <w:color w:val="808080"/>
        </w:rPr>
      </w:pPr>
      <w:r>
        <w:t xml:space="preserve">    configuredGrantConfigToAddModList-r17                 ConfiguredGrantConfigToAddModList-r16             </w:t>
      </w:r>
      <w:r>
        <w:rPr>
          <w:color w:val="993366"/>
        </w:rPr>
        <w:t>OPTIONAL</w:t>
      </w:r>
      <w:r>
        <w:t xml:space="preserve">,   </w:t>
      </w:r>
      <w:r>
        <w:rPr>
          <w:color w:val="808080"/>
        </w:rPr>
        <w:t>-- Need N</w:t>
      </w:r>
    </w:p>
    <w:p w14:paraId="599A7DEC" w14:textId="77777777" w:rsidR="004F39EB" w:rsidRDefault="00307E05">
      <w:pPr>
        <w:pStyle w:val="PL"/>
        <w:rPr>
          <w:color w:val="808080"/>
        </w:rPr>
      </w:pPr>
      <w:r>
        <w:t xml:space="preserve">    configuredGrantConfigToReleaseList-r17                ConfiguredGrantConfigToReleaseList-r16            </w:t>
      </w:r>
      <w:r>
        <w:rPr>
          <w:color w:val="993366"/>
        </w:rPr>
        <w:t>OPTIONAL</w:t>
      </w:r>
      <w:r>
        <w:t xml:space="preserve">,   </w:t>
      </w:r>
      <w:r>
        <w:rPr>
          <w:color w:val="808080"/>
        </w:rPr>
        <w:t>-- Need N</w:t>
      </w:r>
    </w:p>
    <w:p w14:paraId="16DDB6AE" w14:textId="77777777" w:rsidR="004F39EB" w:rsidRDefault="00307E05">
      <w:pPr>
        <w:pStyle w:val="PL"/>
      </w:pPr>
      <w:r>
        <w:t xml:space="preserve">   ...</w:t>
      </w:r>
    </w:p>
    <w:p w14:paraId="52B5F2EC" w14:textId="77777777" w:rsidR="004F39EB" w:rsidRDefault="00307E05">
      <w:pPr>
        <w:pStyle w:val="PL"/>
      </w:pPr>
      <w:r>
        <w:t>}</w:t>
      </w:r>
    </w:p>
    <w:p w14:paraId="29352D0A" w14:textId="77777777" w:rsidR="004F39EB" w:rsidRDefault="004F39EB">
      <w:pPr>
        <w:pStyle w:val="PL"/>
      </w:pPr>
    </w:p>
    <w:p w14:paraId="780DA249" w14:textId="77777777" w:rsidR="004F39EB" w:rsidRDefault="00307E05">
      <w:pPr>
        <w:pStyle w:val="PL"/>
      </w:pPr>
      <w:r>
        <w:t xml:space="preserve">CG-SDT-ConfigLCH-Restriction-r17 ::= </w:t>
      </w:r>
      <w:r>
        <w:rPr>
          <w:color w:val="993366"/>
        </w:rPr>
        <w:t>SEQUENCE</w:t>
      </w:r>
      <w:r>
        <w:t xml:space="preserve"> {</w:t>
      </w:r>
    </w:p>
    <w:p w14:paraId="3E17B990" w14:textId="77777777" w:rsidR="004F39EB" w:rsidRDefault="00307E05">
      <w:pPr>
        <w:pStyle w:val="PL"/>
      </w:pPr>
      <w:r>
        <w:t xml:space="preserve">    logicalChannelIdentity-r17          LogicalChannelIdentity,</w:t>
      </w:r>
    </w:p>
    <w:p w14:paraId="2F36AAA5" w14:textId="77777777" w:rsidR="004F39EB" w:rsidRDefault="00307E05">
      <w:pPr>
        <w:pStyle w:val="PL"/>
        <w:rPr>
          <w:color w:val="808080"/>
        </w:rPr>
      </w:pPr>
      <w:r>
        <w:t xml:space="preserve">    configuredGrantType1Allowed-r17     </w:t>
      </w:r>
      <w:r>
        <w:rPr>
          <w:color w:val="993366"/>
        </w:rPr>
        <w:t>ENUMERATED</w:t>
      </w:r>
      <w:r>
        <w:t xml:space="preserve"> {true}                                                   </w:t>
      </w:r>
      <w:r>
        <w:rPr>
          <w:color w:val="993366"/>
        </w:rPr>
        <w:t>OPTIONAL</w:t>
      </w:r>
      <w:r>
        <w:t xml:space="preserve">,   </w:t>
      </w:r>
      <w:r>
        <w:rPr>
          <w:color w:val="808080"/>
        </w:rPr>
        <w:t>-- Need R</w:t>
      </w:r>
    </w:p>
    <w:p w14:paraId="5F3D53E8" w14:textId="77777777" w:rsidR="004F39EB" w:rsidRDefault="00307E05">
      <w:pPr>
        <w:pStyle w:val="PL"/>
      </w:pPr>
      <w:r>
        <w:t xml:space="preserve">    allowedCG-List-r17                  </w:t>
      </w:r>
      <w:r>
        <w:rPr>
          <w:color w:val="993366"/>
        </w:rPr>
        <w:t>SEQUENCE</w:t>
      </w:r>
      <w:r>
        <w:t xml:space="preserve"> (</w:t>
      </w:r>
      <w:r>
        <w:rPr>
          <w:color w:val="993366"/>
        </w:rPr>
        <w:t>SIZE</w:t>
      </w:r>
      <w:r>
        <w:t xml:space="preserve"> (0.. maxNrofConfiguredGrantConfigMAC-1-r16))</w:t>
      </w:r>
      <w:r>
        <w:rPr>
          <w:color w:val="993366"/>
        </w:rPr>
        <w:t xml:space="preserve"> OF</w:t>
      </w:r>
      <w:r>
        <w:t xml:space="preserve"> ConfiguredGrantConfigIndexMAC-r16</w:t>
      </w:r>
    </w:p>
    <w:p w14:paraId="4EC8CE90" w14:textId="77777777" w:rsidR="004F39EB" w:rsidRDefault="00307E05">
      <w:pPr>
        <w:pStyle w:val="PL"/>
        <w:rPr>
          <w:rFonts w:eastAsia="SimSun"/>
          <w:color w:val="808080"/>
        </w:rPr>
      </w:pPr>
      <w:r>
        <w:lastRenderedPageBreak/>
        <w:t xml:space="preserve">                                                                                                            </w:t>
      </w:r>
      <w:r>
        <w:rPr>
          <w:color w:val="993366"/>
        </w:rPr>
        <w:t>OPTIONAL</w:t>
      </w:r>
      <w:r>
        <w:t xml:space="preserve">    </w:t>
      </w:r>
      <w:r>
        <w:rPr>
          <w:color w:val="808080"/>
        </w:rPr>
        <w:t>-- Need R</w:t>
      </w:r>
    </w:p>
    <w:p w14:paraId="08A937A4" w14:textId="77777777" w:rsidR="004F39EB" w:rsidRDefault="00307E05">
      <w:pPr>
        <w:pStyle w:val="PL"/>
      </w:pPr>
      <w:r>
        <w:t>}</w:t>
      </w:r>
    </w:p>
    <w:p w14:paraId="5EC85370" w14:textId="77777777" w:rsidR="004F39EB" w:rsidRDefault="004F39EB">
      <w:pPr>
        <w:pStyle w:val="PL"/>
      </w:pPr>
    </w:p>
    <w:p w14:paraId="4635C6C1" w14:textId="77777777" w:rsidR="004F39EB" w:rsidRDefault="00307E05">
      <w:pPr>
        <w:pStyle w:val="PL"/>
      </w:pPr>
      <w:r>
        <w:t xml:space="preserve">SRS-PosRRC-Inactive-r17 ::= </w:t>
      </w:r>
      <w:r>
        <w:rPr>
          <w:color w:val="993366"/>
        </w:rPr>
        <w:t>OCTET</w:t>
      </w:r>
      <w:r>
        <w:t xml:space="preserve"> </w:t>
      </w:r>
      <w:r>
        <w:rPr>
          <w:color w:val="993366"/>
        </w:rPr>
        <w:t>STRING</w:t>
      </w:r>
      <w:r>
        <w:t xml:space="preserve"> (CONTAINING SRS-PosRRC-InactiveConfig-r17)</w:t>
      </w:r>
    </w:p>
    <w:p w14:paraId="1816B681" w14:textId="77777777" w:rsidR="004F39EB" w:rsidRDefault="004F39EB">
      <w:pPr>
        <w:pStyle w:val="PL"/>
      </w:pPr>
    </w:p>
    <w:p w14:paraId="3A6424EB" w14:textId="77777777" w:rsidR="004F39EB" w:rsidRDefault="00307E05">
      <w:pPr>
        <w:pStyle w:val="PL"/>
      </w:pPr>
      <w:r>
        <w:t xml:space="preserve">SRS-PosRRC-InactiveConfig-r17 ::=       </w:t>
      </w:r>
      <w:r>
        <w:rPr>
          <w:color w:val="993366"/>
        </w:rPr>
        <w:t>SEQUENCE</w:t>
      </w:r>
      <w:r>
        <w:t xml:space="preserve"> {</w:t>
      </w:r>
    </w:p>
    <w:p w14:paraId="2EE90BBC" w14:textId="77777777" w:rsidR="004F39EB" w:rsidRDefault="00307E05">
      <w:pPr>
        <w:pStyle w:val="PL"/>
        <w:rPr>
          <w:color w:val="808080"/>
        </w:rPr>
      </w:pPr>
      <w:r>
        <w:t xml:space="preserve">    srs-PosConfigNUL-r17                    SRS-PosConfig-r17                                                   </w:t>
      </w:r>
      <w:r>
        <w:rPr>
          <w:color w:val="993366"/>
        </w:rPr>
        <w:t>OPTIONAL</w:t>
      </w:r>
      <w:r>
        <w:t xml:space="preserve">,    </w:t>
      </w:r>
      <w:r>
        <w:rPr>
          <w:color w:val="808080"/>
        </w:rPr>
        <w:t>-- Need R</w:t>
      </w:r>
    </w:p>
    <w:p w14:paraId="3D740643" w14:textId="77777777" w:rsidR="004F39EB" w:rsidRDefault="00307E05">
      <w:pPr>
        <w:pStyle w:val="PL"/>
        <w:rPr>
          <w:color w:val="808080"/>
        </w:rPr>
      </w:pPr>
      <w:r>
        <w:t xml:space="preserve">    srs-PosConfigSUL-r17                    SRS-PosConfig-r17                                                   </w:t>
      </w:r>
      <w:r>
        <w:rPr>
          <w:color w:val="993366"/>
        </w:rPr>
        <w:t>OPTIONAL</w:t>
      </w:r>
      <w:r>
        <w:t xml:space="preserve">,    </w:t>
      </w:r>
      <w:r>
        <w:rPr>
          <w:color w:val="808080"/>
        </w:rPr>
        <w:t>-- Need R</w:t>
      </w:r>
    </w:p>
    <w:p w14:paraId="2720FF73" w14:textId="77777777" w:rsidR="004F39EB" w:rsidRDefault="00307E05">
      <w:pPr>
        <w:pStyle w:val="PL"/>
        <w:rPr>
          <w:color w:val="808080"/>
        </w:rPr>
      </w:pPr>
      <w:r>
        <w:t xml:space="preserve">    bwp-NUL-r17                             BWP                                                                 </w:t>
      </w:r>
      <w:r>
        <w:rPr>
          <w:color w:val="993366"/>
        </w:rPr>
        <w:t>OPTIONAL</w:t>
      </w:r>
      <w:r>
        <w:t xml:space="preserve">,    </w:t>
      </w:r>
      <w:r>
        <w:rPr>
          <w:color w:val="808080"/>
        </w:rPr>
        <w:t>-- Need S</w:t>
      </w:r>
    </w:p>
    <w:p w14:paraId="37F4A0B7" w14:textId="77777777" w:rsidR="004F39EB" w:rsidRDefault="00307E05">
      <w:pPr>
        <w:pStyle w:val="PL"/>
        <w:rPr>
          <w:color w:val="808080"/>
        </w:rPr>
      </w:pPr>
      <w:r>
        <w:t xml:space="preserve">    bwp-SUL-r17                             BWP                                                                 </w:t>
      </w:r>
      <w:r>
        <w:rPr>
          <w:color w:val="993366"/>
        </w:rPr>
        <w:t>OPTIONAL</w:t>
      </w:r>
      <w:r>
        <w:t xml:space="preserve">,    </w:t>
      </w:r>
      <w:r>
        <w:rPr>
          <w:color w:val="808080"/>
        </w:rPr>
        <w:t>-- Need S</w:t>
      </w:r>
    </w:p>
    <w:p w14:paraId="3EC66053" w14:textId="77777777" w:rsidR="004F39EB" w:rsidRDefault="00307E05">
      <w:pPr>
        <w:pStyle w:val="PL"/>
        <w:rPr>
          <w:color w:val="808080"/>
        </w:rPr>
      </w:pPr>
      <w:r>
        <w:t xml:space="preserve">    inactivePosSRS-TimeAlignmentTimer-r17   TimeAlignmentTimer                                                  </w:t>
      </w:r>
      <w:r>
        <w:rPr>
          <w:color w:val="993366"/>
        </w:rPr>
        <w:t>OPTIONAL</w:t>
      </w:r>
      <w:r>
        <w:t xml:space="preserve">,    </w:t>
      </w:r>
      <w:r>
        <w:rPr>
          <w:color w:val="808080"/>
        </w:rPr>
        <w:t>-- Need M</w:t>
      </w:r>
    </w:p>
    <w:p w14:paraId="5B6A33CE" w14:textId="77777777" w:rsidR="004F39EB" w:rsidRDefault="00307E05">
      <w:pPr>
        <w:pStyle w:val="PL"/>
        <w:rPr>
          <w:color w:val="808080"/>
        </w:rPr>
      </w:pPr>
      <w:r>
        <w:t xml:space="preserve">    inactivePosSRS-RSRP-changeThreshold-r17 RSRP-ChangeThreshold-r17                                            </w:t>
      </w:r>
      <w:r>
        <w:rPr>
          <w:color w:val="993366"/>
        </w:rPr>
        <w:t>OPTIONAL</w:t>
      </w:r>
      <w:r>
        <w:t xml:space="preserve">     </w:t>
      </w:r>
      <w:r>
        <w:rPr>
          <w:color w:val="808080"/>
        </w:rPr>
        <w:t>-- Need M</w:t>
      </w:r>
    </w:p>
    <w:p w14:paraId="14525602" w14:textId="77777777" w:rsidR="004F39EB" w:rsidRDefault="00307E05">
      <w:pPr>
        <w:pStyle w:val="PL"/>
      </w:pPr>
      <w:r>
        <w:t>}</w:t>
      </w:r>
    </w:p>
    <w:p w14:paraId="35BA3AFB" w14:textId="77777777" w:rsidR="004F39EB" w:rsidRDefault="004F39EB">
      <w:pPr>
        <w:pStyle w:val="PL"/>
      </w:pPr>
    </w:p>
    <w:p w14:paraId="44758820" w14:textId="77777777" w:rsidR="004F39EB" w:rsidRDefault="00307E05">
      <w:pPr>
        <w:pStyle w:val="PL"/>
      </w:pPr>
      <w:r>
        <w:t xml:space="preserve">RSRP-ChangeThreshold-r17 ::= </w:t>
      </w:r>
      <w:r>
        <w:rPr>
          <w:color w:val="993366"/>
        </w:rPr>
        <w:t>ENUMERATED</w:t>
      </w:r>
      <w:r>
        <w:t xml:space="preserve"> {dB4, dB6, dB8, dB10, dB14, dB18, dB22, dB26, dB30, dB34, spare6, spare5, spare4, spare3, spare2, spare1}</w:t>
      </w:r>
    </w:p>
    <w:p w14:paraId="6BF3FE67" w14:textId="77777777" w:rsidR="004F39EB" w:rsidRDefault="004F39EB">
      <w:pPr>
        <w:pStyle w:val="PL"/>
      </w:pPr>
    </w:p>
    <w:p w14:paraId="0A7399E7" w14:textId="77777777" w:rsidR="004F39EB" w:rsidRDefault="00307E05">
      <w:pPr>
        <w:pStyle w:val="PL"/>
      </w:pPr>
      <w:r>
        <w:t xml:space="preserve">SRS-PosConfig-r17 ::=               </w:t>
      </w:r>
      <w:r>
        <w:rPr>
          <w:color w:val="993366"/>
        </w:rPr>
        <w:t>SEQUENCE</w:t>
      </w:r>
      <w:r>
        <w:t xml:space="preserve"> {</w:t>
      </w:r>
    </w:p>
    <w:p w14:paraId="0FE3D65D" w14:textId="77777777" w:rsidR="004F39EB" w:rsidRDefault="00307E05">
      <w:pPr>
        <w:pStyle w:val="PL"/>
        <w:rPr>
          <w:color w:val="808080"/>
        </w:rPr>
      </w:pPr>
      <w:r>
        <w:t xml:space="preserve">    srs-PosResourceSetToReleaseList-r17 </w:t>
      </w:r>
      <w:r>
        <w:rPr>
          <w:color w:val="993366"/>
        </w:rPr>
        <w:t>SEQUENCE</w:t>
      </w:r>
      <w:r>
        <w:t xml:space="preserve"> (</w:t>
      </w:r>
      <w:r>
        <w:rPr>
          <w:color w:val="993366"/>
        </w:rPr>
        <w:t>SIZE</w:t>
      </w:r>
      <w:r>
        <w:t>(1..maxNrofSRS-PosResourceSets-r16))</w:t>
      </w:r>
      <w:r>
        <w:rPr>
          <w:color w:val="993366"/>
        </w:rPr>
        <w:t xml:space="preserve"> OF</w:t>
      </w:r>
      <w:r>
        <w:t xml:space="preserve"> SRS-PosResourceSetId-r16 </w:t>
      </w:r>
      <w:r>
        <w:rPr>
          <w:color w:val="993366"/>
        </w:rPr>
        <w:t>OPTIONAL</w:t>
      </w:r>
      <w:r>
        <w:t>,</w:t>
      </w:r>
      <w:r>
        <w:rPr>
          <w:color w:val="808080"/>
        </w:rPr>
        <w:t>-- Need N</w:t>
      </w:r>
    </w:p>
    <w:p w14:paraId="32A35E0A" w14:textId="77777777" w:rsidR="004F39EB" w:rsidRDefault="00307E05">
      <w:pPr>
        <w:pStyle w:val="PL"/>
        <w:rPr>
          <w:color w:val="808080"/>
        </w:rPr>
      </w:pPr>
      <w:r>
        <w:t xml:space="preserve">    srs-PosResourceSetToAddModList-r17  </w:t>
      </w:r>
      <w:r>
        <w:rPr>
          <w:color w:val="993366"/>
        </w:rPr>
        <w:t>SEQUENCE</w:t>
      </w:r>
      <w:r>
        <w:t xml:space="preserve"> (</w:t>
      </w:r>
      <w:r>
        <w:rPr>
          <w:color w:val="993366"/>
        </w:rPr>
        <w:t>SIZE</w:t>
      </w:r>
      <w:r>
        <w:t>(1..maxNrofSRS-PosResourceSets-r16))</w:t>
      </w:r>
      <w:r>
        <w:rPr>
          <w:color w:val="993366"/>
        </w:rPr>
        <w:t xml:space="preserve"> OF</w:t>
      </w:r>
      <w:r>
        <w:t xml:space="preserve"> SRS-PosResourceSet-r16  </w:t>
      </w:r>
      <w:r>
        <w:rPr>
          <w:color w:val="993366"/>
        </w:rPr>
        <w:t>OPTIONAL</w:t>
      </w:r>
      <w:r>
        <w:t>,</w:t>
      </w:r>
      <w:r>
        <w:rPr>
          <w:color w:val="808080"/>
        </w:rPr>
        <w:t>-- Need N</w:t>
      </w:r>
    </w:p>
    <w:p w14:paraId="405B7E93" w14:textId="77777777" w:rsidR="004F39EB" w:rsidRDefault="00307E05">
      <w:pPr>
        <w:pStyle w:val="PL"/>
        <w:rPr>
          <w:color w:val="808080"/>
        </w:rPr>
      </w:pPr>
      <w:r>
        <w:t xml:space="preserve">    srs-PosResourceToReleaseList-r17    </w:t>
      </w:r>
      <w:r>
        <w:rPr>
          <w:color w:val="993366"/>
        </w:rPr>
        <w:t>SEQUENCE</w:t>
      </w:r>
      <w:r>
        <w:t xml:space="preserve"> (</w:t>
      </w:r>
      <w:r>
        <w:rPr>
          <w:color w:val="993366"/>
        </w:rPr>
        <w:t>SIZE</w:t>
      </w:r>
      <w:r>
        <w:t>(1..maxNrofSRS-PosResources-r16))</w:t>
      </w:r>
      <w:r>
        <w:rPr>
          <w:color w:val="993366"/>
        </w:rPr>
        <w:t xml:space="preserve"> OF</w:t>
      </w:r>
      <w:r>
        <w:t xml:space="preserve"> SRS-PosResourceId-r16      </w:t>
      </w:r>
      <w:r>
        <w:rPr>
          <w:color w:val="993366"/>
        </w:rPr>
        <w:t>OPTIONAL</w:t>
      </w:r>
      <w:r>
        <w:t>,</w:t>
      </w:r>
      <w:r>
        <w:rPr>
          <w:color w:val="808080"/>
        </w:rPr>
        <w:t>-- Need N</w:t>
      </w:r>
    </w:p>
    <w:p w14:paraId="1113982F" w14:textId="77777777" w:rsidR="004F39EB" w:rsidRDefault="00307E05">
      <w:pPr>
        <w:pStyle w:val="PL"/>
        <w:rPr>
          <w:color w:val="808080"/>
        </w:rPr>
      </w:pPr>
      <w:r>
        <w:t xml:space="preserve">    srs-PosResourceToAddModList-r17     </w:t>
      </w:r>
      <w:r>
        <w:rPr>
          <w:color w:val="993366"/>
        </w:rPr>
        <w:t>SEQUENCE</w:t>
      </w:r>
      <w:r>
        <w:t xml:space="preserve"> (</w:t>
      </w:r>
      <w:r>
        <w:rPr>
          <w:color w:val="993366"/>
        </w:rPr>
        <w:t>SIZE</w:t>
      </w:r>
      <w:r>
        <w:t>(1..maxNrofSRS-PosResources-r16))</w:t>
      </w:r>
      <w:r>
        <w:rPr>
          <w:color w:val="993366"/>
        </w:rPr>
        <w:t xml:space="preserve"> OF</w:t>
      </w:r>
      <w:r>
        <w:t xml:space="preserve"> SRS-PosResource-r16        </w:t>
      </w:r>
      <w:r>
        <w:rPr>
          <w:color w:val="993366"/>
        </w:rPr>
        <w:t>OPTIONAL</w:t>
      </w:r>
      <w:r>
        <w:t xml:space="preserve"> </w:t>
      </w:r>
      <w:r>
        <w:rPr>
          <w:color w:val="808080"/>
        </w:rPr>
        <w:t>-- Need N</w:t>
      </w:r>
    </w:p>
    <w:p w14:paraId="37C20131" w14:textId="77777777" w:rsidR="004F39EB" w:rsidRDefault="00307E05">
      <w:pPr>
        <w:pStyle w:val="PL"/>
      </w:pPr>
      <w:r>
        <w:t>}</w:t>
      </w:r>
    </w:p>
    <w:p w14:paraId="28B47E88" w14:textId="77777777" w:rsidR="004F39EB" w:rsidRDefault="004F39EB">
      <w:pPr>
        <w:pStyle w:val="PL"/>
      </w:pPr>
    </w:p>
    <w:p w14:paraId="2F66F70E" w14:textId="77777777" w:rsidR="004F39EB" w:rsidRDefault="00307E05">
      <w:pPr>
        <w:pStyle w:val="PL"/>
        <w:rPr>
          <w:color w:val="808080"/>
        </w:rPr>
      </w:pPr>
      <w:r>
        <w:rPr>
          <w:color w:val="808080"/>
        </w:rPr>
        <w:t>-- TAG-RRCRELEASE-STOP</w:t>
      </w:r>
    </w:p>
    <w:p w14:paraId="1C20B126" w14:textId="77777777" w:rsidR="004F39EB" w:rsidRDefault="00307E05">
      <w:pPr>
        <w:pStyle w:val="PL"/>
        <w:rPr>
          <w:color w:val="808080"/>
        </w:rPr>
      </w:pPr>
      <w:r>
        <w:rPr>
          <w:color w:val="808080"/>
        </w:rPr>
        <w:t>-- ASN1STOP</w:t>
      </w:r>
    </w:p>
    <w:p w14:paraId="2D38C93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EDA41F2" w14:textId="77777777">
        <w:tc>
          <w:tcPr>
            <w:tcW w:w="14173" w:type="dxa"/>
            <w:tcBorders>
              <w:top w:val="single" w:sz="4" w:space="0" w:color="auto"/>
              <w:left w:val="single" w:sz="4" w:space="0" w:color="auto"/>
              <w:bottom w:val="single" w:sz="4" w:space="0" w:color="auto"/>
              <w:right w:val="single" w:sz="4" w:space="0" w:color="auto"/>
            </w:tcBorders>
            <w:hideMark/>
          </w:tcPr>
          <w:p w14:paraId="768BDE40" w14:textId="77777777" w:rsidR="004F39EB" w:rsidRDefault="00307E05">
            <w:pPr>
              <w:pStyle w:val="TAH"/>
              <w:rPr>
                <w:szCs w:val="22"/>
                <w:lang w:eastAsia="sv-SE"/>
              </w:rPr>
            </w:pPr>
            <w:r>
              <w:rPr>
                <w:i/>
                <w:lang w:eastAsia="sv-SE"/>
              </w:rPr>
              <w:lastRenderedPageBreak/>
              <w:t>RRCRelease</w:t>
            </w:r>
            <w:r>
              <w:rPr>
                <w:i/>
                <w:szCs w:val="22"/>
                <w:lang w:eastAsia="sv-SE"/>
              </w:rPr>
              <w:t>-IEs</w:t>
            </w:r>
            <w:r>
              <w:rPr>
                <w:noProof/>
                <w:lang w:eastAsia="en-GB"/>
              </w:rPr>
              <w:t xml:space="preserve"> field descriptions</w:t>
            </w:r>
          </w:p>
        </w:tc>
      </w:tr>
      <w:tr w:rsidR="004F39EB" w14:paraId="4B3B24CB" w14:textId="77777777">
        <w:tc>
          <w:tcPr>
            <w:tcW w:w="14173" w:type="dxa"/>
            <w:tcBorders>
              <w:top w:val="single" w:sz="4" w:space="0" w:color="auto"/>
              <w:left w:val="single" w:sz="4" w:space="0" w:color="auto"/>
              <w:bottom w:val="single" w:sz="4" w:space="0" w:color="auto"/>
              <w:right w:val="single" w:sz="4" w:space="0" w:color="auto"/>
            </w:tcBorders>
            <w:hideMark/>
          </w:tcPr>
          <w:p w14:paraId="4620D521" w14:textId="77777777" w:rsidR="004F39EB" w:rsidRDefault="00307E05">
            <w:pPr>
              <w:pStyle w:val="TAL"/>
              <w:rPr>
                <w:b/>
                <w:bCs/>
                <w:i/>
                <w:noProof/>
                <w:lang w:eastAsia="en-GB"/>
              </w:rPr>
            </w:pPr>
            <w:r>
              <w:rPr>
                <w:b/>
                <w:bCs/>
                <w:i/>
                <w:noProof/>
                <w:lang w:eastAsia="en-GB"/>
              </w:rPr>
              <w:t>cnType</w:t>
            </w:r>
          </w:p>
          <w:p w14:paraId="749D2256" w14:textId="77777777" w:rsidR="004F39EB" w:rsidRDefault="00307E05">
            <w:pPr>
              <w:pStyle w:val="TAL"/>
              <w:rPr>
                <w:i/>
                <w:lang w:eastAsia="sv-SE"/>
              </w:rPr>
            </w:pPr>
            <w:r>
              <w:rPr>
                <w:lang w:eastAsia="en-GB"/>
              </w:rPr>
              <w:t>Indicate that the UE is redirected to EPC or 5GC.</w:t>
            </w:r>
          </w:p>
        </w:tc>
      </w:tr>
      <w:tr w:rsidR="004F39EB" w14:paraId="32C63FE6" w14:textId="77777777">
        <w:tc>
          <w:tcPr>
            <w:tcW w:w="14173" w:type="dxa"/>
            <w:tcBorders>
              <w:top w:val="single" w:sz="4" w:space="0" w:color="auto"/>
              <w:left w:val="single" w:sz="4" w:space="0" w:color="auto"/>
              <w:bottom w:val="single" w:sz="4" w:space="0" w:color="auto"/>
              <w:right w:val="single" w:sz="4" w:space="0" w:color="auto"/>
            </w:tcBorders>
            <w:hideMark/>
          </w:tcPr>
          <w:p w14:paraId="36FF5AC9" w14:textId="77777777" w:rsidR="004F39EB" w:rsidRDefault="00307E05">
            <w:pPr>
              <w:pStyle w:val="TAL"/>
              <w:rPr>
                <w:b/>
                <w:i/>
                <w:noProof/>
                <w:lang w:eastAsia="sv-SE"/>
              </w:rPr>
            </w:pPr>
            <w:r>
              <w:rPr>
                <w:b/>
                <w:i/>
                <w:noProof/>
                <w:lang w:eastAsia="sv-SE"/>
              </w:rPr>
              <w:t>deprioritisationReq</w:t>
            </w:r>
          </w:p>
          <w:p w14:paraId="7D4A9F17" w14:textId="77777777" w:rsidR="004F39EB" w:rsidRDefault="00307E05">
            <w:pPr>
              <w:pStyle w:val="TAL"/>
              <w:rPr>
                <w:szCs w:val="22"/>
                <w:lang w:eastAsia="sv-SE"/>
              </w:rPr>
            </w:pPr>
            <w:r>
              <w:rPr>
                <w:lang w:eastAsia="sv-SE"/>
              </w:rPr>
              <w:t>Indicates whether the current frequency or RAT is to be de-prioritised.</w:t>
            </w:r>
          </w:p>
        </w:tc>
      </w:tr>
      <w:tr w:rsidR="004F39EB" w14:paraId="3C2AA544" w14:textId="77777777">
        <w:tc>
          <w:tcPr>
            <w:tcW w:w="14173" w:type="dxa"/>
            <w:tcBorders>
              <w:top w:val="single" w:sz="4" w:space="0" w:color="auto"/>
              <w:left w:val="single" w:sz="4" w:space="0" w:color="auto"/>
              <w:bottom w:val="single" w:sz="4" w:space="0" w:color="auto"/>
              <w:right w:val="single" w:sz="4" w:space="0" w:color="auto"/>
            </w:tcBorders>
            <w:hideMark/>
          </w:tcPr>
          <w:p w14:paraId="7A8E2ED9" w14:textId="77777777" w:rsidR="004F39EB" w:rsidRDefault="00307E05">
            <w:pPr>
              <w:pStyle w:val="TAL"/>
              <w:rPr>
                <w:b/>
                <w:i/>
                <w:noProof/>
                <w:lang w:eastAsia="en-US"/>
              </w:rPr>
            </w:pPr>
            <w:r>
              <w:rPr>
                <w:b/>
                <w:i/>
                <w:iCs/>
                <w:lang w:eastAsia="sv-SE"/>
              </w:rPr>
              <w:t>deprioritisationTimer</w:t>
            </w:r>
          </w:p>
          <w:p w14:paraId="3BA821EF" w14:textId="77777777" w:rsidR="004F39EB" w:rsidRDefault="00307E05">
            <w:pPr>
              <w:pStyle w:val="TAL"/>
              <w:rPr>
                <w:noProof/>
                <w:lang w:eastAsia="sv-SE"/>
              </w:rPr>
            </w:pPr>
            <w:r>
              <w:rPr>
                <w:rFonts w:cs="Arial"/>
                <w:iCs/>
                <w:noProof/>
                <w:lang w:eastAsia="en-US"/>
              </w:rPr>
              <w:t xml:space="preserve">Indicates the period for which either the current carrier frequency or NR is deprioritised. </w:t>
            </w:r>
            <w:r>
              <w:rPr>
                <w:rFonts w:cs="Arial"/>
                <w:noProof/>
                <w:lang w:eastAsia="en-US"/>
              </w:rPr>
              <w:t xml:space="preserve">Value </w:t>
            </w:r>
            <w:r>
              <w:rPr>
                <w:i/>
                <w:lang w:eastAsia="sv-SE"/>
              </w:rPr>
              <w:t>minN</w:t>
            </w:r>
            <w:r>
              <w:rPr>
                <w:rFonts w:cs="Arial"/>
                <w:noProof/>
                <w:lang w:eastAsia="en-US"/>
              </w:rPr>
              <w:t xml:space="preserve"> corresponds to N minutes</w:t>
            </w:r>
            <w:r>
              <w:rPr>
                <w:rFonts w:cs="Arial"/>
                <w:iCs/>
                <w:noProof/>
                <w:lang w:eastAsia="sv-SE"/>
              </w:rPr>
              <w:t>.</w:t>
            </w:r>
          </w:p>
        </w:tc>
      </w:tr>
      <w:tr w:rsidR="004F39EB" w14:paraId="15934B6F" w14:textId="77777777">
        <w:tc>
          <w:tcPr>
            <w:tcW w:w="14173" w:type="dxa"/>
            <w:tcBorders>
              <w:top w:val="single" w:sz="4" w:space="0" w:color="auto"/>
              <w:left w:val="single" w:sz="4" w:space="0" w:color="auto"/>
              <w:bottom w:val="single" w:sz="4" w:space="0" w:color="auto"/>
              <w:right w:val="single" w:sz="4" w:space="0" w:color="auto"/>
            </w:tcBorders>
            <w:hideMark/>
          </w:tcPr>
          <w:p w14:paraId="4B12FA91" w14:textId="77777777" w:rsidR="004F39EB" w:rsidRDefault="00307E05">
            <w:pPr>
              <w:pStyle w:val="TAL"/>
              <w:rPr>
                <w:b/>
                <w:i/>
                <w:iCs/>
                <w:lang w:eastAsia="ko-KR"/>
              </w:rPr>
            </w:pPr>
            <w:r>
              <w:rPr>
                <w:b/>
                <w:i/>
                <w:iCs/>
                <w:lang w:eastAsia="ko-KR"/>
              </w:rPr>
              <w:t>measIdleConfig</w:t>
            </w:r>
          </w:p>
          <w:p w14:paraId="322376DA" w14:textId="77777777" w:rsidR="004F39EB" w:rsidRDefault="00307E05">
            <w:pPr>
              <w:pStyle w:val="TAL"/>
              <w:rPr>
                <w:b/>
                <w:i/>
                <w:iCs/>
                <w:lang w:eastAsia="sv-SE"/>
              </w:rPr>
            </w:pPr>
            <w:r>
              <w:rPr>
                <w:bCs/>
                <w:noProof/>
                <w:lang w:eastAsia="en-GB"/>
              </w:rPr>
              <w:t>Indicates measurement configuration to be stored and used by the UE while in RRC_IDLE or RRC_INACTIVE.</w:t>
            </w:r>
          </w:p>
        </w:tc>
      </w:tr>
      <w:tr w:rsidR="004F39EB" w14:paraId="64F182E7" w14:textId="77777777">
        <w:tc>
          <w:tcPr>
            <w:tcW w:w="14173" w:type="dxa"/>
            <w:tcBorders>
              <w:top w:val="single" w:sz="4" w:space="0" w:color="auto"/>
              <w:left w:val="single" w:sz="4" w:space="0" w:color="auto"/>
              <w:bottom w:val="single" w:sz="4" w:space="0" w:color="auto"/>
              <w:right w:val="single" w:sz="4" w:space="0" w:color="auto"/>
            </w:tcBorders>
          </w:tcPr>
          <w:p w14:paraId="4EC1AAAE" w14:textId="77777777" w:rsidR="004F39EB" w:rsidRDefault="00307E05">
            <w:pPr>
              <w:pStyle w:val="TAL"/>
              <w:rPr>
                <w:b/>
                <w:bCs/>
                <w:i/>
                <w:iCs/>
                <w:lang w:eastAsia="ko-KR"/>
              </w:rPr>
            </w:pPr>
            <w:r>
              <w:rPr>
                <w:b/>
                <w:bCs/>
                <w:i/>
                <w:iCs/>
                <w:lang w:eastAsia="ko-KR"/>
              </w:rPr>
              <w:t>mpsPriorityIndication</w:t>
            </w:r>
          </w:p>
          <w:p w14:paraId="76BDA861" w14:textId="77777777" w:rsidR="004F39EB" w:rsidRDefault="00307E05">
            <w:pPr>
              <w:pStyle w:val="TAL"/>
              <w:rPr>
                <w:lang w:eastAsia="ko-KR"/>
              </w:rPr>
            </w:pPr>
            <w:r>
              <w:rPr>
                <w:lang w:eastAsia="ko-KR"/>
              </w:rPr>
              <w:t xml:space="preserve">Indicates the UE can set the establishment cause to mps-PriorityAccess for a new connection to a new RAT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Pr>
                <w:i/>
                <w:iCs/>
                <w:lang w:eastAsia="ko-KR"/>
              </w:rPr>
              <w:t>redirectedCarrierInfo</w:t>
            </w:r>
            <w:r>
              <w:rPr>
                <w:lang w:eastAsia="ko-KR"/>
              </w:rPr>
              <w:t xml:space="preserve"> field in the </w:t>
            </w:r>
            <w:r>
              <w:rPr>
                <w:i/>
                <w:iCs/>
                <w:lang w:eastAsia="ko-KR"/>
              </w:rPr>
              <w:t>RRCRelease</w:t>
            </w:r>
            <w:r>
              <w:rPr>
                <w:lang w:eastAsia="ko-KR"/>
              </w:rPr>
              <w:t xml:space="preserve"> message.</w:t>
            </w:r>
          </w:p>
        </w:tc>
      </w:tr>
      <w:tr w:rsidR="004F39EB" w14:paraId="2319FD5D" w14:textId="77777777">
        <w:tc>
          <w:tcPr>
            <w:tcW w:w="14173" w:type="dxa"/>
            <w:tcBorders>
              <w:top w:val="single" w:sz="4" w:space="0" w:color="auto"/>
              <w:left w:val="single" w:sz="4" w:space="0" w:color="auto"/>
              <w:bottom w:val="single" w:sz="4" w:space="0" w:color="auto"/>
              <w:right w:val="single" w:sz="4" w:space="0" w:color="auto"/>
            </w:tcBorders>
          </w:tcPr>
          <w:p w14:paraId="2037C6E4" w14:textId="77777777" w:rsidR="004F39EB" w:rsidRDefault="00307E05">
            <w:pPr>
              <w:keepNext/>
              <w:keepLines/>
              <w:spacing w:after="0"/>
              <w:rPr>
                <w:rFonts w:ascii="Arial" w:eastAsia="PMingLiU" w:hAnsi="Arial"/>
                <w:b/>
                <w:i/>
                <w:iCs/>
                <w:sz w:val="18"/>
                <w:lang w:eastAsia="ko-KR"/>
              </w:rPr>
            </w:pPr>
            <w:r>
              <w:rPr>
                <w:rFonts w:ascii="Arial" w:eastAsia="PMingLiU" w:hAnsi="Arial"/>
                <w:b/>
                <w:i/>
                <w:iCs/>
                <w:sz w:val="18"/>
                <w:lang w:eastAsia="ko-KR"/>
              </w:rPr>
              <w:t>noLastCellUpdate</w:t>
            </w:r>
          </w:p>
          <w:p w14:paraId="16D5CCAE" w14:textId="77777777" w:rsidR="004F39EB" w:rsidRDefault="00307E05">
            <w:pPr>
              <w:pStyle w:val="TAL"/>
              <w:rPr>
                <w:b/>
                <w:bCs/>
                <w:i/>
                <w:iCs/>
                <w:lang w:eastAsia="ko-KR"/>
              </w:rPr>
            </w:pPr>
            <w:r>
              <w:rPr>
                <w:rFonts w:eastAsia="MS Mincho"/>
                <w:lang w:eastAsia="ko-KR"/>
              </w:rPr>
              <w:t>Presence of the field indicates that the last used cell for PEI shall not be updated. When the field is absent, the UE shall update its last used cell with the current cell.</w:t>
            </w:r>
          </w:p>
        </w:tc>
      </w:tr>
      <w:tr w:rsidR="004F39EB" w14:paraId="6BF7B138" w14:textId="77777777">
        <w:tc>
          <w:tcPr>
            <w:tcW w:w="14173" w:type="dxa"/>
            <w:tcBorders>
              <w:top w:val="single" w:sz="4" w:space="0" w:color="auto"/>
              <w:left w:val="single" w:sz="4" w:space="0" w:color="auto"/>
              <w:bottom w:val="single" w:sz="4" w:space="0" w:color="auto"/>
              <w:right w:val="single" w:sz="4" w:space="0" w:color="auto"/>
            </w:tcBorders>
          </w:tcPr>
          <w:p w14:paraId="37199D92" w14:textId="77777777" w:rsidR="004F39EB" w:rsidRDefault="00307E05">
            <w:pPr>
              <w:keepNext/>
              <w:keepLines/>
              <w:spacing w:after="0"/>
              <w:rPr>
                <w:rFonts w:ascii="Arial" w:hAnsi="Arial"/>
                <w:b/>
                <w:i/>
                <w:iCs/>
                <w:sz w:val="18"/>
                <w:lang w:eastAsia="ko-KR"/>
              </w:rPr>
            </w:pPr>
            <w:r>
              <w:rPr>
                <w:rFonts w:ascii="Arial" w:hAnsi="Arial"/>
                <w:b/>
                <w:i/>
                <w:iCs/>
                <w:sz w:val="18"/>
                <w:lang w:eastAsia="ko-KR"/>
              </w:rPr>
              <w:t>srs-PosRRCInactiveConfig</w:t>
            </w:r>
          </w:p>
          <w:p w14:paraId="6CBEBA23" w14:textId="77777777" w:rsidR="004F39EB" w:rsidRDefault="00307E05">
            <w:pPr>
              <w:pStyle w:val="TAL"/>
              <w:rPr>
                <w:b/>
                <w:bCs/>
                <w:i/>
                <w:iCs/>
                <w:lang w:eastAsia="ko-KR"/>
              </w:rPr>
            </w:pPr>
            <w:r>
              <w:rPr>
                <w:iCs/>
                <w:lang w:eastAsia="ko-KR"/>
              </w:rPr>
              <w:t>SRS for positioning confifuration during RRC_INACTIVE State.</w:t>
            </w:r>
          </w:p>
        </w:tc>
      </w:tr>
      <w:tr w:rsidR="004F39EB" w14:paraId="4FD7424A" w14:textId="77777777">
        <w:tc>
          <w:tcPr>
            <w:tcW w:w="14173" w:type="dxa"/>
            <w:tcBorders>
              <w:top w:val="single" w:sz="4" w:space="0" w:color="auto"/>
              <w:left w:val="single" w:sz="4" w:space="0" w:color="auto"/>
              <w:bottom w:val="single" w:sz="4" w:space="0" w:color="auto"/>
              <w:right w:val="single" w:sz="4" w:space="0" w:color="auto"/>
            </w:tcBorders>
            <w:hideMark/>
          </w:tcPr>
          <w:p w14:paraId="1856AFC0" w14:textId="77777777" w:rsidR="004F39EB" w:rsidRDefault="00307E05">
            <w:pPr>
              <w:pStyle w:val="TAL"/>
              <w:rPr>
                <w:b/>
                <w:i/>
                <w:noProof/>
                <w:lang w:eastAsia="ko-KR"/>
              </w:rPr>
            </w:pPr>
            <w:r>
              <w:rPr>
                <w:b/>
                <w:i/>
                <w:iCs/>
                <w:lang w:eastAsia="ko-KR"/>
              </w:rPr>
              <w:t>suspendConfig</w:t>
            </w:r>
          </w:p>
          <w:p w14:paraId="50A11CB6" w14:textId="77777777" w:rsidR="004F39EB" w:rsidRDefault="00307E05">
            <w:pPr>
              <w:pStyle w:val="TAL"/>
              <w:rPr>
                <w:b/>
                <w:i/>
                <w:iCs/>
                <w:lang w:eastAsia="sv-SE"/>
              </w:rPr>
            </w:pPr>
            <w:r>
              <w:rPr>
                <w:rFonts w:cs="Arial"/>
                <w:iCs/>
                <w:noProof/>
                <w:lang w:eastAsia="sv-SE"/>
              </w:rPr>
              <w:t xml:space="preserve">Indicates </w:t>
            </w:r>
            <w:r>
              <w:rPr>
                <w:rFonts w:cs="Arial"/>
                <w:iCs/>
                <w:noProof/>
                <w:lang w:eastAsia="ko-KR"/>
              </w:rPr>
              <w:t>configuration for the RRC_INACTIVE state</w:t>
            </w:r>
            <w:r>
              <w:rPr>
                <w:rFonts w:cs="Arial"/>
                <w:iCs/>
                <w:noProof/>
                <w:lang w:eastAsia="sv-SE"/>
              </w:rPr>
              <w:t xml:space="preserve">. The network does not configure </w:t>
            </w:r>
            <w:r>
              <w:rPr>
                <w:rFonts w:cs="Arial"/>
                <w:i/>
                <w:iCs/>
                <w:noProof/>
                <w:lang w:eastAsia="sv-SE"/>
              </w:rPr>
              <w:t>suspendConfig</w:t>
            </w:r>
            <w:r>
              <w:rPr>
                <w:rFonts w:cs="Arial"/>
                <w:iCs/>
                <w:noProof/>
                <w:lang w:eastAsia="sv-SE"/>
              </w:rPr>
              <w:t xml:space="preserve"> when the network redirect the UE to an inter-RAT carrier frequency</w:t>
            </w:r>
            <w:r>
              <w:t xml:space="preserve"> </w:t>
            </w:r>
            <w:r>
              <w:rPr>
                <w:rFonts w:cs="Arial"/>
                <w:iCs/>
                <w:noProof/>
              </w:rPr>
              <w:t>or if the UE is configured with a DAPS bearer</w:t>
            </w:r>
            <w:r>
              <w:rPr>
                <w:rFonts w:cs="Arial"/>
                <w:iCs/>
                <w:noProof/>
                <w:lang w:eastAsia="sv-SE"/>
              </w:rPr>
              <w:t>.</w:t>
            </w:r>
          </w:p>
        </w:tc>
      </w:tr>
      <w:tr w:rsidR="004F39EB" w14:paraId="0633B53B" w14:textId="77777777">
        <w:tc>
          <w:tcPr>
            <w:tcW w:w="14173" w:type="dxa"/>
            <w:tcBorders>
              <w:top w:val="single" w:sz="4" w:space="0" w:color="auto"/>
              <w:left w:val="single" w:sz="4" w:space="0" w:color="auto"/>
              <w:bottom w:val="single" w:sz="4" w:space="0" w:color="auto"/>
              <w:right w:val="single" w:sz="4" w:space="0" w:color="auto"/>
            </w:tcBorders>
            <w:hideMark/>
          </w:tcPr>
          <w:p w14:paraId="1016F85D" w14:textId="77777777" w:rsidR="004F39EB" w:rsidRDefault="00307E05">
            <w:pPr>
              <w:pStyle w:val="TAL"/>
              <w:rPr>
                <w:b/>
                <w:bCs/>
                <w:i/>
                <w:noProof/>
                <w:lang w:eastAsia="en-GB"/>
              </w:rPr>
            </w:pPr>
            <w:r>
              <w:rPr>
                <w:b/>
                <w:bCs/>
                <w:i/>
                <w:noProof/>
                <w:lang w:eastAsia="en-GB"/>
              </w:rPr>
              <w:t>redirectedCarrierInfo</w:t>
            </w:r>
          </w:p>
          <w:p w14:paraId="5C42B557" w14:textId="77777777" w:rsidR="004F39EB" w:rsidRDefault="00307E05">
            <w:pPr>
              <w:pStyle w:val="TAL"/>
              <w:rPr>
                <w:b/>
                <w:i/>
                <w:iCs/>
                <w:lang w:eastAsia="ko-KR"/>
              </w:rPr>
            </w:pPr>
            <w:r>
              <w:rPr>
                <w:lang w:eastAsia="en-GB"/>
              </w:rPr>
              <w:t>Indicates a carrier frequency (downlink for FDD) and is used to redirect the UE to an NR or an inter-RAT carrier frequency, by means of cell selection at transition to RRC_IDLE or RRC_INACTIVE as specified in TS 38.304 [20]</w:t>
            </w:r>
            <w:r>
              <w:rPr>
                <w:lang w:eastAsia="zh-CN"/>
              </w:rPr>
              <w:t>. Based on UE capability, the network may include</w:t>
            </w:r>
            <w:r>
              <w:rPr>
                <w:lang w:eastAsia="sv-SE"/>
              </w:rPr>
              <w:t xml:space="preserve"> </w:t>
            </w:r>
            <w:r>
              <w:rPr>
                <w:i/>
                <w:lang w:eastAsia="sv-SE"/>
              </w:rPr>
              <w:t>redirectedCarrierInfo</w:t>
            </w:r>
            <w:r>
              <w:rPr>
                <w:lang w:eastAsia="sv-SE"/>
              </w:rPr>
              <w:t xml:space="preserve"> in </w:t>
            </w:r>
            <w:r>
              <w:rPr>
                <w:i/>
                <w:lang w:eastAsia="sv-SE"/>
              </w:rPr>
              <w:t>RRCRelease</w:t>
            </w:r>
            <w:r>
              <w:rPr>
                <w:lang w:eastAsia="sv-SE"/>
              </w:rPr>
              <w:t xml:space="preserve"> message with </w:t>
            </w:r>
            <w:r>
              <w:rPr>
                <w:i/>
                <w:lang w:eastAsia="sv-SE"/>
              </w:rPr>
              <w:t>suspendConfig</w:t>
            </w:r>
            <w:r>
              <w:rPr>
                <w:lang w:eastAsia="sv-SE"/>
              </w:rPr>
              <w:t xml:space="preserve"> if </w:t>
            </w:r>
            <w:r>
              <w:rPr>
                <w:lang w:eastAsia="zh-CN"/>
              </w:rPr>
              <w:t>this message</w:t>
            </w:r>
            <w:r>
              <w:rPr>
                <w:lang w:eastAsia="sv-SE"/>
              </w:rPr>
              <w:t xml:space="preserve"> is sent in response to an </w:t>
            </w:r>
            <w:r>
              <w:rPr>
                <w:i/>
                <w:lang w:eastAsia="sv-SE"/>
              </w:rPr>
              <w:t>RRCResumeRequest</w:t>
            </w:r>
            <w:r>
              <w:rPr>
                <w:lang w:eastAsia="sv-SE"/>
              </w:rPr>
              <w:t xml:space="preserve"> or an </w:t>
            </w:r>
            <w:r>
              <w:rPr>
                <w:i/>
                <w:lang w:eastAsia="sv-SE"/>
              </w:rPr>
              <w:t>RRCResumeRequest1</w:t>
            </w:r>
            <w:r>
              <w:rPr>
                <w:lang w:eastAsia="sv-SE"/>
              </w:rPr>
              <w:t xml:space="preserve"> which is triggered by the NAS layer (see </w:t>
            </w:r>
            <w:r>
              <w:t xml:space="preserve">5.3.1.4 in TS </w:t>
            </w:r>
            <w:r>
              <w:rPr>
                <w:lang w:eastAsia="sv-SE"/>
              </w:rPr>
              <w:t>24.501 [23])</w:t>
            </w:r>
            <w:r>
              <w:rPr>
                <w:lang w:eastAsia="zh-CN"/>
              </w:rPr>
              <w:t>.</w:t>
            </w:r>
          </w:p>
        </w:tc>
      </w:tr>
      <w:tr w:rsidR="004F39EB" w14:paraId="1264AF40" w14:textId="77777777">
        <w:tc>
          <w:tcPr>
            <w:tcW w:w="14173" w:type="dxa"/>
            <w:tcBorders>
              <w:top w:val="single" w:sz="4" w:space="0" w:color="auto"/>
              <w:left w:val="single" w:sz="4" w:space="0" w:color="auto"/>
              <w:bottom w:val="single" w:sz="4" w:space="0" w:color="auto"/>
              <w:right w:val="single" w:sz="4" w:space="0" w:color="auto"/>
            </w:tcBorders>
            <w:hideMark/>
          </w:tcPr>
          <w:p w14:paraId="08BC5E1F" w14:textId="77777777" w:rsidR="004F39EB" w:rsidRDefault="00307E05">
            <w:pPr>
              <w:pStyle w:val="TAL"/>
              <w:rPr>
                <w:b/>
                <w:bCs/>
                <w:i/>
                <w:iCs/>
                <w:noProof/>
                <w:lang w:eastAsia="sv-SE"/>
              </w:rPr>
            </w:pPr>
            <w:r>
              <w:rPr>
                <w:b/>
                <w:bCs/>
                <w:i/>
                <w:iCs/>
                <w:noProof/>
                <w:lang w:eastAsia="sv-SE"/>
              </w:rPr>
              <w:t>voiceFallbackIndication</w:t>
            </w:r>
          </w:p>
          <w:p w14:paraId="3D737BE4" w14:textId="77777777" w:rsidR="004F39EB" w:rsidRDefault="00307E05">
            <w:pPr>
              <w:pStyle w:val="TAL"/>
              <w:rPr>
                <w:rFonts w:cs="Arial"/>
                <w:noProof/>
                <w:szCs w:val="18"/>
                <w:lang w:eastAsia="en-GB"/>
              </w:rPr>
            </w:pPr>
            <w:r>
              <w:rPr>
                <w:rFonts w:cs="Arial"/>
                <w:szCs w:val="18"/>
                <w:lang w:eastAsia="sv-SE"/>
              </w:rPr>
              <w:t>Indicates the RRC release is triggered by EPS fallback for IMS voice as specified in TS 23.502 [43].</w:t>
            </w:r>
          </w:p>
        </w:tc>
      </w:tr>
    </w:tbl>
    <w:p w14:paraId="3BA3E06C"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5DCD9FA" w14:textId="77777777">
        <w:tc>
          <w:tcPr>
            <w:tcW w:w="14173" w:type="dxa"/>
            <w:tcBorders>
              <w:top w:val="single" w:sz="4" w:space="0" w:color="auto"/>
              <w:left w:val="single" w:sz="4" w:space="0" w:color="auto"/>
              <w:bottom w:val="single" w:sz="4" w:space="0" w:color="auto"/>
              <w:right w:val="single" w:sz="4" w:space="0" w:color="auto"/>
            </w:tcBorders>
            <w:hideMark/>
          </w:tcPr>
          <w:p w14:paraId="18E57597" w14:textId="77777777" w:rsidR="004F39EB" w:rsidRDefault="00307E05">
            <w:pPr>
              <w:pStyle w:val="TAH"/>
              <w:rPr>
                <w:lang w:eastAsia="sv-SE"/>
              </w:rPr>
            </w:pPr>
            <w:r>
              <w:rPr>
                <w:bCs/>
                <w:i/>
                <w:iCs/>
                <w:lang w:eastAsia="sv-SE"/>
              </w:rPr>
              <w:t>CarrierInfoNR</w:t>
            </w:r>
            <w:r>
              <w:rPr>
                <w:lang w:eastAsia="sv-SE"/>
              </w:rPr>
              <w:t xml:space="preserve"> field descriptions</w:t>
            </w:r>
          </w:p>
        </w:tc>
      </w:tr>
      <w:tr w:rsidR="004F39EB" w14:paraId="07B23AE9" w14:textId="77777777">
        <w:tc>
          <w:tcPr>
            <w:tcW w:w="14173" w:type="dxa"/>
            <w:tcBorders>
              <w:top w:val="single" w:sz="4" w:space="0" w:color="auto"/>
              <w:left w:val="single" w:sz="4" w:space="0" w:color="auto"/>
              <w:bottom w:val="single" w:sz="4" w:space="0" w:color="auto"/>
              <w:right w:val="single" w:sz="4" w:space="0" w:color="auto"/>
            </w:tcBorders>
            <w:hideMark/>
          </w:tcPr>
          <w:p w14:paraId="74A32788" w14:textId="77777777" w:rsidR="004F39EB" w:rsidRDefault="00307E05">
            <w:pPr>
              <w:pStyle w:val="TAL"/>
              <w:rPr>
                <w:b/>
                <w:bCs/>
                <w:i/>
                <w:iCs/>
                <w:noProof/>
                <w:lang w:eastAsia="sv-SE"/>
              </w:rPr>
            </w:pPr>
            <w:r>
              <w:rPr>
                <w:b/>
                <w:bCs/>
                <w:i/>
                <w:iCs/>
                <w:noProof/>
                <w:lang w:eastAsia="sv-SE"/>
              </w:rPr>
              <w:t>carrierFreq</w:t>
            </w:r>
          </w:p>
          <w:p w14:paraId="323072D6" w14:textId="77777777" w:rsidR="004F39EB" w:rsidRDefault="00307E05">
            <w:pPr>
              <w:pStyle w:val="TAL"/>
              <w:rPr>
                <w:i/>
                <w:lang w:eastAsia="sv-SE"/>
              </w:rPr>
            </w:pPr>
            <w:r>
              <w:rPr>
                <w:lang w:eastAsia="sv-SE"/>
              </w:rPr>
              <w:t>Indicates the redirected NR frequency.</w:t>
            </w:r>
          </w:p>
        </w:tc>
      </w:tr>
      <w:tr w:rsidR="004F39EB" w14:paraId="49ADB501" w14:textId="77777777">
        <w:tc>
          <w:tcPr>
            <w:tcW w:w="14173" w:type="dxa"/>
            <w:tcBorders>
              <w:top w:val="single" w:sz="4" w:space="0" w:color="auto"/>
              <w:left w:val="single" w:sz="4" w:space="0" w:color="auto"/>
              <w:bottom w:val="single" w:sz="4" w:space="0" w:color="auto"/>
              <w:right w:val="single" w:sz="4" w:space="0" w:color="auto"/>
            </w:tcBorders>
            <w:hideMark/>
          </w:tcPr>
          <w:p w14:paraId="5B8AB4D7" w14:textId="77777777" w:rsidR="004F39EB" w:rsidRDefault="00307E05">
            <w:pPr>
              <w:pStyle w:val="TAL"/>
              <w:rPr>
                <w:b/>
                <w:bCs/>
                <w:i/>
                <w:iCs/>
                <w:noProof/>
                <w:lang w:eastAsia="sv-SE"/>
              </w:rPr>
            </w:pPr>
            <w:r>
              <w:rPr>
                <w:b/>
                <w:bCs/>
                <w:i/>
                <w:iCs/>
                <w:noProof/>
                <w:lang w:eastAsia="sv-SE"/>
              </w:rPr>
              <w:t>ssbSubcarrierSpacing</w:t>
            </w:r>
          </w:p>
          <w:p w14:paraId="73487EC9" w14:textId="77777777" w:rsidR="004F39EB" w:rsidRDefault="00307E05">
            <w:pPr>
              <w:pStyle w:val="TAL"/>
              <w:rPr>
                <w:lang w:eastAsia="ko-KR"/>
              </w:rPr>
            </w:pPr>
            <w:r>
              <w:rPr>
                <w:lang w:eastAsia="sv-SE"/>
              </w:rPr>
              <w:t>Subcarrier spacing of SSB in the redirected SSB frequency.</w:t>
            </w:r>
          </w:p>
          <w:p w14:paraId="3F34C753" w14:textId="77777777" w:rsidR="004F39EB" w:rsidRDefault="00307E05">
            <w:pPr>
              <w:pStyle w:val="TAL"/>
              <w:rPr>
                <w:szCs w:val="22"/>
                <w:lang w:eastAsia="sv-SE"/>
              </w:rPr>
            </w:pPr>
            <w:r>
              <w:rPr>
                <w:szCs w:val="22"/>
                <w:lang w:eastAsia="sv-SE"/>
              </w:rPr>
              <w:t>Only the following values are applicable depending on the used frequency:</w:t>
            </w:r>
          </w:p>
          <w:p w14:paraId="66CFA0FA" w14:textId="77777777" w:rsidR="004F39EB" w:rsidRDefault="00307E05">
            <w:pPr>
              <w:pStyle w:val="TAL"/>
              <w:rPr>
                <w:szCs w:val="22"/>
                <w:lang w:eastAsia="sv-SE"/>
              </w:rPr>
            </w:pPr>
            <w:r>
              <w:rPr>
                <w:szCs w:val="22"/>
                <w:lang w:eastAsia="sv-SE"/>
              </w:rPr>
              <w:t>FR1:    15 or 30 kHz</w:t>
            </w:r>
          </w:p>
          <w:p w14:paraId="465F9141" w14:textId="77777777" w:rsidR="004F39EB" w:rsidRDefault="00307E05">
            <w:pPr>
              <w:pStyle w:val="TAL"/>
              <w:rPr>
                <w:szCs w:val="22"/>
                <w:lang w:eastAsia="sv-SE"/>
              </w:rPr>
            </w:pPr>
            <w:r>
              <w:rPr>
                <w:szCs w:val="22"/>
                <w:lang w:eastAsia="sv-SE"/>
              </w:rPr>
              <w:t>FR2-1:  120 or 240 kHz</w:t>
            </w:r>
          </w:p>
          <w:p w14:paraId="5B543CCF" w14:textId="77777777" w:rsidR="004F39EB" w:rsidRDefault="00307E05">
            <w:pPr>
              <w:pStyle w:val="TAL"/>
              <w:rPr>
                <w:szCs w:val="22"/>
                <w:lang w:eastAsia="sv-SE"/>
              </w:rPr>
            </w:pPr>
            <w:r>
              <w:rPr>
                <w:szCs w:val="22"/>
                <w:lang w:eastAsia="sv-SE"/>
              </w:rPr>
              <w:t>FR2-2:  120, 480, or 960 kHz</w:t>
            </w:r>
          </w:p>
        </w:tc>
      </w:tr>
      <w:tr w:rsidR="004F39EB" w14:paraId="1C150DC4" w14:textId="77777777">
        <w:tc>
          <w:tcPr>
            <w:tcW w:w="14173" w:type="dxa"/>
            <w:tcBorders>
              <w:top w:val="single" w:sz="4" w:space="0" w:color="auto"/>
              <w:left w:val="single" w:sz="4" w:space="0" w:color="auto"/>
              <w:bottom w:val="single" w:sz="4" w:space="0" w:color="auto"/>
              <w:right w:val="single" w:sz="4" w:space="0" w:color="auto"/>
            </w:tcBorders>
            <w:hideMark/>
          </w:tcPr>
          <w:p w14:paraId="2805BF1B" w14:textId="77777777" w:rsidR="004F39EB" w:rsidRDefault="00307E05">
            <w:pPr>
              <w:pStyle w:val="TAL"/>
              <w:rPr>
                <w:b/>
                <w:bCs/>
                <w:i/>
                <w:iCs/>
                <w:noProof/>
                <w:lang w:eastAsia="sv-SE"/>
              </w:rPr>
            </w:pPr>
            <w:r>
              <w:rPr>
                <w:b/>
                <w:bCs/>
                <w:i/>
                <w:iCs/>
                <w:noProof/>
                <w:lang w:eastAsia="sv-SE"/>
              </w:rPr>
              <w:t>smtc</w:t>
            </w:r>
          </w:p>
          <w:p w14:paraId="7F813D2E" w14:textId="77777777" w:rsidR="004F39EB" w:rsidRDefault="00307E05">
            <w:pPr>
              <w:pStyle w:val="TAL"/>
              <w:rPr>
                <w:b/>
                <w:i/>
                <w:noProof/>
                <w:lang w:eastAsia="ko-KR"/>
              </w:rPr>
            </w:pPr>
            <w:r>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6EBDDC0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D011AA8" w14:textId="77777777">
        <w:tc>
          <w:tcPr>
            <w:tcW w:w="14281" w:type="dxa"/>
            <w:tcBorders>
              <w:top w:val="single" w:sz="4" w:space="0" w:color="auto"/>
              <w:left w:val="single" w:sz="4" w:space="0" w:color="auto"/>
              <w:bottom w:val="single" w:sz="4" w:space="0" w:color="auto"/>
              <w:right w:val="single" w:sz="4" w:space="0" w:color="auto"/>
            </w:tcBorders>
            <w:hideMark/>
          </w:tcPr>
          <w:p w14:paraId="04AE47B2" w14:textId="77777777" w:rsidR="004F39EB" w:rsidRDefault="00307E05">
            <w:pPr>
              <w:pStyle w:val="TAH"/>
              <w:rPr>
                <w:szCs w:val="22"/>
                <w:lang w:eastAsia="sv-SE"/>
              </w:rPr>
            </w:pPr>
            <w:r>
              <w:rPr>
                <w:i/>
                <w:szCs w:val="22"/>
                <w:lang w:eastAsia="sv-SE"/>
              </w:rPr>
              <w:lastRenderedPageBreak/>
              <w:t xml:space="preserve">RAN-NotificationAreaInfo </w:t>
            </w:r>
            <w:r>
              <w:rPr>
                <w:szCs w:val="22"/>
                <w:lang w:eastAsia="sv-SE"/>
              </w:rPr>
              <w:t>field descriptions</w:t>
            </w:r>
          </w:p>
        </w:tc>
      </w:tr>
      <w:tr w:rsidR="004F39EB" w14:paraId="09FE46B3" w14:textId="77777777">
        <w:tc>
          <w:tcPr>
            <w:tcW w:w="14281" w:type="dxa"/>
            <w:tcBorders>
              <w:top w:val="single" w:sz="4" w:space="0" w:color="auto"/>
              <w:left w:val="single" w:sz="4" w:space="0" w:color="auto"/>
              <w:bottom w:val="single" w:sz="4" w:space="0" w:color="auto"/>
              <w:right w:val="single" w:sz="4" w:space="0" w:color="auto"/>
            </w:tcBorders>
            <w:hideMark/>
          </w:tcPr>
          <w:p w14:paraId="1E687234" w14:textId="77777777" w:rsidR="004F39EB" w:rsidRDefault="00307E05">
            <w:pPr>
              <w:pStyle w:val="TAL"/>
              <w:rPr>
                <w:szCs w:val="22"/>
                <w:lang w:eastAsia="sv-SE"/>
              </w:rPr>
            </w:pPr>
            <w:r>
              <w:rPr>
                <w:b/>
                <w:i/>
                <w:szCs w:val="22"/>
                <w:lang w:eastAsia="sv-SE"/>
              </w:rPr>
              <w:t>cellList</w:t>
            </w:r>
          </w:p>
          <w:p w14:paraId="27F20032" w14:textId="77777777" w:rsidR="004F39EB" w:rsidRDefault="00307E05">
            <w:pPr>
              <w:pStyle w:val="TAL"/>
              <w:rPr>
                <w:szCs w:val="22"/>
                <w:lang w:eastAsia="sv-SE"/>
              </w:rPr>
            </w:pPr>
            <w:r>
              <w:rPr>
                <w:szCs w:val="22"/>
                <w:lang w:eastAsia="sv-SE"/>
              </w:rPr>
              <w:t>A list of cells configured as RAN area.</w:t>
            </w:r>
          </w:p>
        </w:tc>
      </w:tr>
      <w:tr w:rsidR="004F39EB" w14:paraId="57DC5CEE" w14:textId="77777777">
        <w:tc>
          <w:tcPr>
            <w:tcW w:w="14281" w:type="dxa"/>
            <w:tcBorders>
              <w:top w:val="single" w:sz="4" w:space="0" w:color="auto"/>
              <w:left w:val="single" w:sz="4" w:space="0" w:color="auto"/>
              <w:bottom w:val="single" w:sz="4" w:space="0" w:color="auto"/>
              <w:right w:val="single" w:sz="4" w:space="0" w:color="auto"/>
            </w:tcBorders>
            <w:hideMark/>
          </w:tcPr>
          <w:p w14:paraId="7AEAEDE8" w14:textId="77777777" w:rsidR="004F39EB" w:rsidRDefault="00307E05">
            <w:pPr>
              <w:pStyle w:val="TAL"/>
              <w:rPr>
                <w:szCs w:val="22"/>
                <w:lang w:eastAsia="sv-SE"/>
              </w:rPr>
            </w:pPr>
            <w:r>
              <w:rPr>
                <w:b/>
                <w:i/>
                <w:szCs w:val="22"/>
                <w:lang w:eastAsia="sv-SE"/>
              </w:rPr>
              <w:t>ran-AreaConfigList</w:t>
            </w:r>
          </w:p>
          <w:p w14:paraId="21B5D5EB" w14:textId="77777777" w:rsidR="004F39EB" w:rsidRDefault="00307E05">
            <w:pPr>
              <w:pStyle w:val="TAL"/>
              <w:rPr>
                <w:szCs w:val="22"/>
                <w:lang w:eastAsia="sv-SE"/>
              </w:rPr>
            </w:pPr>
            <w:r>
              <w:rPr>
                <w:szCs w:val="22"/>
                <w:lang w:eastAsia="sv-SE"/>
              </w:rPr>
              <w:t>A list of RAN area codes or RA code(s) as RAN area.</w:t>
            </w:r>
          </w:p>
        </w:tc>
      </w:tr>
    </w:tbl>
    <w:p w14:paraId="3BE5F80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88EAD12" w14:textId="77777777">
        <w:tc>
          <w:tcPr>
            <w:tcW w:w="14173" w:type="dxa"/>
            <w:tcBorders>
              <w:top w:val="single" w:sz="4" w:space="0" w:color="auto"/>
              <w:left w:val="single" w:sz="4" w:space="0" w:color="auto"/>
              <w:bottom w:val="single" w:sz="4" w:space="0" w:color="auto"/>
              <w:right w:val="single" w:sz="4" w:space="0" w:color="auto"/>
            </w:tcBorders>
            <w:hideMark/>
          </w:tcPr>
          <w:p w14:paraId="00689E54" w14:textId="77777777" w:rsidR="004F39EB" w:rsidRDefault="00307E05">
            <w:pPr>
              <w:pStyle w:val="TAH"/>
              <w:rPr>
                <w:szCs w:val="22"/>
                <w:lang w:eastAsia="sv-SE"/>
              </w:rPr>
            </w:pPr>
            <w:r>
              <w:rPr>
                <w:i/>
                <w:lang w:eastAsia="sv-SE"/>
              </w:rPr>
              <w:t>PLMN-RAN-AreaConfig</w:t>
            </w:r>
            <w:r>
              <w:rPr>
                <w:noProof/>
                <w:lang w:eastAsia="en-GB"/>
              </w:rPr>
              <w:t xml:space="preserve"> field descriptions</w:t>
            </w:r>
          </w:p>
        </w:tc>
      </w:tr>
      <w:tr w:rsidR="004F39EB" w14:paraId="3256CAD3" w14:textId="77777777">
        <w:tc>
          <w:tcPr>
            <w:tcW w:w="14173" w:type="dxa"/>
            <w:tcBorders>
              <w:top w:val="single" w:sz="4" w:space="0" w:color="auto"/>
              <w:left w:val="single" w:sz="4" w:space="0" w:color="auto"/>
              <w:bottom w:val="single" w:sz="4" w:space="0" w:color="auto"/>
              <w:right w:val="single" w:sz="4" w:space="0" w:color="auto"/>
            </w:tcBorders>
            <w:hideMark/>
          </w:tcPr>
          <w:p w14:paraId="249259FE" w14:textId="77777777" w:rsidR="004F39EB" w:rsidRDefault="00307E05">
            <w:pPr>
              <w:pStyle w:val="TAL"/>
              <w:rPr>
                <w:b/>
                <w:i/>
                <w:lang w:eastAsia="sv-SE"/>
              </w:rPr>
            </w:pPr>
            <w:r>
              <w:rPr>
                <w:b/>
                <w:i/>
                <w:lang w:eastAsia="sv-SE"/>
              </w:rPr>
              <w:t>plmn-Identity</w:t>
            </w:r>
          </w:p>
          <w:p w14:paraId="1D932DF5" w14:textId="77777777" w:rsidR="004F39EB" w:rsidRDefault="00307E05">
            <w:pPr>
              <w:pStyle w:val="TAL"/>
              <w:rPr>
                <w:noProof/>
                <w:lang w:eastAsia="ko-KR"/>
              </w:rPr>
            </w:pPr>
            <w:r>
              <w:rPr>
                <w:lang w:eastAsia="sv-SE"/>
              </w:rPr>
              <w:t xml:space="preserve">PLMN Identity to which the cells in </w:t>
            </w:r>
            <w:r>
              <w:rPr>
                <w:i/>
                <w:lang w:eastAsia="sv-SE"/>
              </w:rPr>
              <w:t>ran-Area</w:t>
            </w:r>
            <w:r>
              <w:rPr>
                <w:lang w:eastAsia="sv-SE"/>
              </w:rPr>
              <w:t xml:space="preserve"> belong. If the field is absent the UE not in SNPN access mode uses the ID of the registered PLMN. This field is not included for UE in SNPN access mode (for UE in SNPN access mode the </w:t>
            </w:r>
            <w:r>
              <w:rPr>
                <w:i/>
                <w:lang w:eastAsia="sv-SE"/>
              </w:rPr>
              <w:t>ran-Area</w:t>
            </w:r>
            <w:r>
              <w:rPr>
                <w:lang w:eastAsia="sv-SE"/>
              </w:rPr>
              <w:t xml:space="preserve"> always belongs to the registered SNPN).</w:t>
            </w:r>
          </w:p>
        </w:tc>
      </w:tr>
      <w:tr w:rsidR="004F39EB" w14:paraId="402ED8E0" w14:textId="77777777">
        <w:tc>
          <w:tcPr>
            <w:tcW w:w="14173" w:type="dxa"/>
            <w:tcBorders>
              <w:top w:val="single" w:sz="4" w:space="0" w:color="auto"/>
              <w:left w:val="single" w:sz="4" w:space="0" w:color="auto"/>
              <w:bottom w:val="single" w:sz="4" w:space="0" w:color="auto"/>
              <w:right w:val="single" w:sz="4" w:space="0" w:color="auto"/>
            </w:tcBorders>
            <w:hideMark/>
          </w:tcPr>
          <w:p w14:paraId="46AFCAAE" w14:textId="77777777" w:rsidR="004F39EB" w:rsidRDefault="00307E05">
            <w:pPr>
              <w:pStyle w:val="TAL"/>
              <w:rPr>
                <w:noProof/>
                <w:lang w:eastAsia="ko-KR"/>
              </w:rPr>
            </w:pPr>
            <w:r>
              <w:rPr>
                <w:b/>
                <w:i/>
                <w:noProof/>
                <w:lang w:eastAsia="ko-KR"/>
              </w:rPr>
              <w:t>ran-AreaCodeList</w:t>
            </w:r>
          </w:p>
          <w:p w14:paraId="60FF60BB" w14:textId="77777777" w:rsidR="004F39EB" w:rsidRDefault="00307E05">
            <w:pPr>
              <w:pStyle w:val="TAL"/>
              <w:rPr>
                <w:noProof/>
                <w:lang w:eastAsia="ko-KR"/>
              </w:rPr>
            </w:pPr>
            <w:r>
              <w:rPr>
                <w:noProof/>
                <w:lang w:eastAsia="ko-KR"/>
              </w:rPr>
              <w:t>The total number of RAN-AreaCodes of all PLMNs does not exceed 32.</w:t>
            </w:r>
          </w:p>
        </w:tc>
      </w:tr>
      <w:tr w:rsidR="004F39EB" w14:paraId="45F89E65" w14:textId="77777777">
        <w:tc>
          <w:tcPr>
            <w:tcW w:w="14173" w:type="dxa"/>
            <w:tcBorders>
              <w:top w:val="single" w:sz="4" w:space="0" w:color="auto"/>
              <w:left w:val="single" w:sz="4" w:space="0" w:color="auto"/>
              <w:bottom w:val="single" w:sz="4" w:space="0" w:color="auto"/>
              <w:right w:val="single" w:sz="4" w:space="0" w:color="auto"/>
            </w:tcBorders>
            <w:hideMark/>
          </w:tcPr>
          <w:p w14:paraId="6042D547" w14:textId="77777777" w:rsidR="004F39EB" w:rsidRDefault="00307E05">
            <w:pPr>
              <w:pStyle w:val="TAL"/>
              <w:rPr>
                <w:b/>
                <w:i/>
                <w:noProof/>
                <w:lang w:eastAsia="ko-KR"/>
              </w:rPr>
            </w:pPr>
            <w:r>
              <w:rPr>
                <w:b/>
                <w:i/>
                <w:noProof/>
                <w:lang w:eastAsia="ko-KR"/>
              </w:rPr>
              <w:t>ran-Area</w:t>
            </w:r>
          </w:p>
          <w:p w14:paraId="7EFCDEB4" w14:textId="77777777" w:rsidR="004F39EB" w:rsidRDefault="00307E05">
            <w:pPr>
              <w:pStyle w:val="TAL"/>
              <w:rPr>
                <w:szCs w:val="22"/>
                <w:lang w:eastAsia="sv-SE"/>
              </w:rPr>
            </w:pPr>
            <w:r>
              <w:rPr>
                <w:lang w:eastAsia="sv-SE"/>
              </w:rPr>
              <w:t xml:space="preserve">Indicates </w:t>
            </w:r>
            <w:r>
              <w:rPr>
                <w:lang w:eastAsia="ko-KR"/>
              </w:rPr>
              <w:t>whether TA code(s) or RAN area code(s) are used for the RAN notification area</w:t>
            </w:r>
            <w:r>
              <w:rPr>
                <w:lang w:eastAsia="sv-SE"/>
              </w:rPr>
              <w:t>.</w:t>
            </w:r>
            <w:r>
              <w:rPr>
                <w:lang w:eastAsia="ko-KR"/>
              </w:rPr>
              <w:t xml:space="preserve"> The network uses only TA code(s) or both TA code(s) and RAN area code(s) to configure a UE.</w:t>
            </w:r>
            <w:r>
              <w:rPr>
                <w:lang w:eastAsia="sv-SE"/>
              </w:rPr>
              <w:t xml:space="preserve"> The t</w:t>
            </w:r>
            <w:r>
              <w:rPr>
                <w:lang w:eastAsia="ko-KR"/>
              </w:rPr>
              <w:t>otal number of TACs across all PLMNs does not exceed 16.</w:t>
            </w:r>
          </w:p>
        </w:tc>
      </w:tr>
    </w:tbl>
    <w:p w14:paraId="6DE15E08"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480805D" w14:textId="77777777">
        <w:tc>
          <w:tcPr>
            <w:tcW w:w="14173" w:type="dxa"/>
            <w:tcBorders>
              <w:top w:val="single" w:sz="4" w:space="0" w:color="auto"/>
              <w:left w:val="single" w:sz="4" w:space="0" w:color="auto"/>
              <w:bottom w:val="single" w:sz="4" w:space="0" w:color="auto"/>
              <w:right w:val="single" w:sz="4" w:space="0" w:color="auto"/>
            </w:tcBorders>
            <w:hideMark/>
          </w:tcPr>
          <w:p w14:paraId="79E154D6" w14:textId="77777777" w:rsidR="004F39EB" w:rsidRDefault="00307E05">
            <w:pPr>
              <w:pStyle w:val="TAH"/>
              <w:rPr>
                <w:szCs w:val="22"/>
                <w:lang w:eastAsia="sv-SE"/>
              </w:rPr>
            </w:pPr>
            <w:r>
              <w:rPr>
                <w:i/>
                <w:szCs w:val="22"/>
                <w:lang w:eastAsia="sv-SE"/>
              </w:rPr>
              <w:t xml:space="preserve">PLMN-RAN-AreaCell </w:t>
            </w:r>
            <w:r>
              <w:rPr>
                <w:szCs w:val="22"/>
                <w:lang w:eastAsia="sv-SE"/>
              </w:rPr>
              <w:t>field descriptions</w:t>
            </w:r>
          </w:p>
        </w:tc>
      </w:tr>
      <w:tr w:rsidR="004F39EB" w14:paraId="18B768D3" w14:textId="77777777">
        <w:tc>
          <w:tcPr>
            <w:tcW w:w="14173" w:type="dxa"/>
            <w:tcBorders>
              <w:top w:val="single" w:sz="4" w:space="0" w:color="auto"/>
              <w:left w:val="single" w:sz="4" w:space="0" w:color="auto"/>
              <w:bottom w:val="single" w:sz="4" w:space="0" w:color="auto"/>
              <w:right w:val="single" w:sz="4" w:space="0" w:color="auto"/>
            </w:tcBorders>
            <w:hideMark/>
          </w:tcPr>
          <w:p w14:paraId="60C95BE8" w14:textId="77777777" w:rsidR="004F39EB" w:rsidRDefault="00307E05">
            <w:pPr>
              <w:pStyle w:val="TAL"/>
              <w:rPr>
                <w:szCs w:val="22"/>
                <w:lang w:eastAsia="sv-SE"/>
              </w:rPr>
            </w:pPr>
            <w:r>
              <w:rPr>
                <w:b/>
                <w:i/>
                <w:szCs w:val="22"/>
                <w:lang w:eastAsia="sv-SE"/>
              </w:rPr>
              <w:t>plmn-Identity</w:t>
            </w:r>
          </w:p>
          <w:p w14:paraId="27D7B13E" w14:textId="77777777" w:rsidR="004F39EB" w:rsidRDefault="00307E05">
            <w:pPr>
              <w:pStyle w:val="TAL"/>
              <w:rPr>
                <w:szCs w:val="22"/>
                <w:lang w:eastAsia="sv-SE"/>
              </w:rPr>
            </w:pPr>
            <w:r>
              <w:rPr>
                <w:szCs w:val="22"/>
                <w:lang w:eastAsia="sv-SE"/>
              </w:rPr>
              <w:t xml:space="preserve">PLMN Identity to which the cells in </w:t>
            </w:r>
            <w:r>
              <w:rPr>
                <w:i/>
                <w:lang w:eastAsia="sv-SE"/>
              </w:rPr>
              <w:t>ran-AreaCells</w:t>
            </w:r>
            <w:r>
              <w:rPr>
                <w:szCs w:val="22"/>
                <w:lang w:eastAsia="sv-SE"/>
              </w:rPr>
              <w:t xml:space="preserve"> belong. If the field is absent the UE not in SNPN access mode uses the ID of the registered PLMN. This field is not included for UE in SNPN access mode (for UE in SNPN access mode the </w:t>
            </w:r>
            <w:r>
              <w:rPr>
                <w:i/>
                <w:szCs w:val="22"/>
                <w:lang w:eastAsia="sv-SE"/>
              </w:rPr>
              <w:t>ran-AreaCells</w:t>
            </w:r>
            <w:r>
              <w:rPr>
                <w:szCs w:val="22"/>
                <w:lang w:eastAsia="sv-SE"/>
              </w:rPr>
              <w:t xml:space="preserve"> always belongs to the registered SNPN).</w:t>
            </w:r>
          </w:p>
        </w:tc>
      </w:tr>
      <w:tr w:rsidR="004F39EB" w14:paraId="75FE634C" w14:textId="77777777">
        <w:tc>
          <w:tcPr>
            <w:tcW w:w="14173" w:type="dxa"/>
            <w:tcBorders>
              <w:top w:val="single" w:sz="4" w:space="0" w:color="auto"/>
              <w:left w:val="single" w:sz="4" w:space="0" w:color="auto"/>
              <w:bottom w:val="single" w:sz="4" w:space="0" w:color="auto"/>
              <w:right w:val="single" w:sz="4" w:space="0" w:color="auto"/>
            </w:tcBorders>
            <w:hideMark/>
          </w:tcPr>
          <w:p w14:paraId="4F3D1D33" w14:textId="77777777" w:rsidR="004F39EB" w:rsidRDefault="00307E05">
            <w:pPr>
              <w:pStyle w:val="TAL"/>
              <w:rPr>
                <w:szCs w:val="22"/>
                <w:lang w:eastAsia="sv-SE"/>
              </w:rPr>
            </w:pPr>
            <w:r>
              <w:rPr>
                <w:b/>
                <w:i/>
                <w:szCs w:val="22"/>
                <w:lang w:eastAsia="sv-SE"/>
              </w:rPr>
              <w:t>ran-AreaCells</w:t>
            </w:r>
          </w:p>
          <w:p w14:paraId="7696105B" w14:textId="77777777" w:rsidR="004F39EB" w:rsidRDefault="00307E05">
            <w:pPr>
              <w:pStyle w:val="TAL"/>
              <w:rPr>
                <w:szCs w:val="22"/>
                <w:lang w:eastAsia="sv-SE"/>
              </w:rPr>
            </w:pPr>
            <w:r>
              <w:rPr>
                <w:szCs w:val="22"/>
                <w:lang w:eastAsia="sv-SE"/>
              </w:rPr>
              <w:t>The total number of cells of all PLMNs does not exceed 32.</w:t>
            </w:r>
          </w:p>
        </w:tc>
      </w:tr>
    </w:tbl>
    <w:p w14:paraId="3B345EB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07BCC5F" w14:textId="77777777">
        <w:tc>
          <w:tcPr>
            <w:tcW w:w="14173" w:type="dxa"/>
            <w:tcBorders>
              <w:top w:val="single" w:sz="4" w:space="0" w:color="auto"/>
              <w:left w:val="single" w:sz="4" w:space="0" w:color="auto"/>
              <w:bottom w:val="single" w:sz="4" w:space="0" w:color="auto"/>
              <w:right w:val="single" w:sz="4" w:space="0" w:color="auto"/>
            </w:tcBorders>
            <w:hideMark/>
          </w:tcPr>
          <w:p w14:paraId="63222895" w14:textId="77777777" w:rsidR="004F39EB" w:rsidRDefault="00307E05">
            <w:pPr>
              <w:pStyle w:val="TAH"/>
              <w:rPr>
                <w:lang w:eastAsia="sv-SE"/>
              </w:rPr>
            </w:pPr>
            <w:r>
              <w:rPr>
                <w:bCs/>
                <w:i/>
                <w:iCs/>
                <w:lang w:eastAsia="sv-SE"/>
              </w:rPr>
              <w:t>SDT-Config</w:t>
            </w:r>
            <w:r>
              <w:rPr>
                <w:lang w:eastAsia="sv-SE"/>
              </w:rPr>
              <w:t xml:space="preserve"> field descriptions</w:t>
            </w:r>
          </w:p>
        </w:tc>
      </w:tr>
      <w:tr w:rsidR="004F39EB" w14:paraId="644B3612" w14:textId="77777777">
        <w:tc>
          <w:tcPr>
            <w:tcW w:w="14173" w:type="dxa"/>
            <w:tcBorders>
              <w:top w:val="single" w:sz="4" w:space="0" w:color="auto"/>
              <w:left w:val="single" w:sz="4" w:space="0" w:color="auto"/>
              <w:bottom w:val="single" w:sz="4" w:space="0" w:color="auto"/>
              <w:right w:val="single" w:sz="4" w:space="0" w:color="auto"/>
            </w:tcBorders>
            <w:hideMark/>
          </w:tcPr>
          <w:p w14:paraId="185C361A" w14:textId="77777777" w:rsidR="004F39EB" w:rsidRDefault="00307E05">
            <w:pPr>
              <w:pStyle w:val="TAL"/>
              <w:rPr>
                <w:b/>
                <w:i/>
                <w:iCs/>
                <w:lang w:eastAsia="ko-KR"/>
              </w:rPr>
            </w:pPr>
            <w:r>
              <w:rPr>
                <w:b/>
                <w:i/>
                <w:iCs/>
                <w:lang w:eastAsia="ko-KR"/>
              </w:rPr>
              <w:t>sdt-DRB-ContinueROHC</w:t>
            </w:r>
          </w:p>
          <w:p w14:paraId="249431E7" w14:textId="77777777" w:rsidR="004F39EB" w:rsidRDefault="00307E05">
            <w:pPr>
              <w:pStyle w:val="TAL"/>
              <w:rPr>
                <w:b/>
                <w:i/>
                <w:noProof/>
                <w:lang w:eastAsia="ko-KR"/>
              </w:rPr>
            </w:pPr>
            <w:r>
              <w:rPr>
                <w:rFonts w:cs="Arial"/>
                <w:lang w:eastAsia="sv-SE"/>
              </w:rPr>
              <w:t xml:space="preserve">Indicates whether the PDCP entity of the radio bearers configured for SDT continues or resets the ROHC header compression protocol during PDCP re-establishment during SDT procedure, as specified in TS 38.323 [5]. Value </w:t>
            </w:r>
            <w:r>
              <w:rPr>
                <w:rFonts w:cs="Arial"/>
                <w:i/>
                <w:iCs/>
                <w:lang w:eastAsia="sv-SE"/>
              </w:rPr>
              <w:t>cell</w:t>
            </w:r>
            <w:r>
              <w:rPr>
                <w:rFonts w:cs="Arial"/>
                <w:lang w:eastAsia="sv-SE"/>
              </w:rPr>
              <w:t xml:space="preserve"> indicates that ROHC header compression continues when the UE resumes for SDT in the same cell as the PCell when the RRCRelease message was received. Value </w:t>
            </w:r>
            <w:r>
              <w:rPr>
                <w:rFonts w:cs="Arial"/>
                <w:i/>
                <w:iCs/>
                <w:lang w:eastAsia="sv-SE"/>
              </w:rPr>
              <w:t>rna</w:t>
            </w:r>
            <w:r>
              <w:rPr>
                <w:rFonts w:cs="Arial"/>
                <w:lang w:eastAsia="sv-SE"/>
              </w:rPr>
              <w:t xml:space="preserve"> indicates that ROHC header compression continues when the UE resumes for SDT in a cell belonging to the same RNA as the PCell where the RRCRelease message was received. If the field is absent, the UE releases any stored value for this field and the PDCP entity of the radio bearers configured for SDT always resets the ROHC header compression protocol during PDCP re-establishment when SDT procedure is initiated, as specified in TS 38.323 [5].</w:t>
            </w:r>
          </w:p>
        </w:tc>
      </w:tr>
      <w:tr w:rsidR="004F39EB" w14:paraId="56D5BBA5" w14:textId="77777777">
        <w:tc>
          <w:tcPr>
            <w:tcW w:w="14173" w:type="dxa"/>
            <w:tcBorders>
              <w:top w:val="single" w:sz="4" w:space="0" w:color="auto"/>
              <w:left w:val="single" w:sz="4" w:space="0" w:color="auto"/>
              <w:bottom w:val="single" w:sz="4" w:space="0" w:color="auto"/>
              <w:right w:val="single" w:sz="4" w:space="0" w:color="auto"/>
            </w:tcBorders>
            <w:hideMark/>
          </w:tcPr>
          <w:p w14:paraId="3466317F" w14:textId="77777777" w:rsidR="004F39EB" w:rsidRDefault="00307E05">
            <w:pPr>
              <w:pStyle w:val="TAL"/>
              <w:rPr>
                <w:b/>
                <w:i/>
                <w:szCs w:val="22"/>
                <w:lang w:eastAsia="sv-SE"/>
              </w:rPr>
            </w:pPr>
            <w:r>
              <w:rPr>
                <w:b/>
                <w:i/>
                <w:szCs w:val="22"/>
                <w:lang w:eastAsia="sv-SE"/>
              </w:rPr>
              <w:t>sdt-DRB-List</w:t>
            </w:r>
          </w:p>
          <w:p w14:paraId="4F85B0A0" w14:textId="77777777" w:rsidR="004F39EB" w:rsidRDefault="00307E05">
            <w:pPr>
              <w:pStyle w:val="TAL"/>
              <w:rPr>
                <w:i/>
                <w:lang w:eastAsia="sv-SE"/>
              </w:rPr>
            </w:pPr>
            <w:r>
              <w:rPr>
                <w:lang w:eastAsia="sv-SE"/>
              </w:rPr>
              <w:t>Indicates the ID(s) of the DRB(s) that are configured for SDT. If size of the sequence is zero, then the UE assumes that none of the DRBs are configured for SDT. The network only configures MN terminated MCG bearers for SDT.</w:t>
            </w:r>
          </w:p>
        </w:tc>
      </w:tr>
      <w:tr w:rsidR="004F39EB" w14:paraId="33F140EB" w14:textId="77777777">
        <w:tc>
          <w:tcPr>
            <w:tcW w:w="14173" w:type="dxa"/>
            <w:tcBorders>
              <w:top w:val="single" w:sz="4" w:space="0" w:color="auto"/>
              <w:left w:val="single" w:sz="4" w:space="0" w:color="auto"/>
              <w:bottom w:val="single" w:sz="4" w:space="0" w:color="auto"/>
              <w:right w:val="single" w:sz="4" w:space="0" w:color="auto"/>
            </w:tcBorders>
            <w:hideMark/>
          </w:tcPr>
          <w:p w14:paraId="608C9AC1" w14:textId="77777777" w:rsidR="004F39EB" w:rsidRDefault="00307E05">
            <w:pPr>
              <w:pStyle w:val="TAL"/>
              <w:rPr>
                <w:b/>
                <w:i/>
                <w:iCs/>
                <w:lang w:eastAsia="ko-KR"/>
              </w:rPr>
            </w:pPr>
            <w:r>
              <w:rPr>
                <w:b/>
                <w:i/>
                <w:iCs/>
                <w:lang w:eastAsia="ko-KR"/>
              </w:rPr>
              <w:t>sdt-SRB2-Indication</w:t>
            </w:r>
          </w:p>
          <w:p w14:paraId="0D19DAF2" w14:textId="77777777" w:rsidR="004F39EB" w:rsidRDefault="00307E05">
            <w:pPr>
              <w:pStyle w:val="TAL"/>
              <w:rPr>
                <w:szCs w:val="22"/>
                <w:lang w:eastAsia="sv-SE"/>
              </w:rPr>
            </w:pPr>
            <w:r>
              <w:rPr>
                <w:iCs/>
                <w:lang w:eastAsia="ko-KR"/>
              </w:rPr>
              <w:t>Indiates whether SRB2 is configured for SDT or not.</w:t>
            </w:r>
          </w:p>
        </w:tc>
      </w:tr>
    </w:tbl>
    <w:p w14:paraId="49544A6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B3F8A39" w14:textId="77777777">
        <w:tc>
          <w:tcPr>
            <w:tcW w:w="14173" w:type="dxa"/>
            <w:tcBorders>
              <w:top w:val="single" w:sz="4" w:space="0" w:color="auto"/>
              <w:left w:val="single" w:sz="4" w:space="0" w:color="auto"/>
              <w:bottom w:val="single" w:sz="4" w:space="0" w:color="auto"/>
              <w:right w:val="single" w:sz="4" w:space="0" w:color="auto"/>
            </w:tcBorders>
            <w:hideMark/>
          </w:tcPr>
          <w:p w14:paraId="41B6C20F" w14:textId="77777777" w:rsidR="004F39EB" w:rsidRDefault="00307E05">
            <w:pPr>
              <w:pStyle w:val="TAH"/>
              <w:rPr>
                <w:lang w:eastAsia="sv-SE"/>
              </w:rPr>
            </w:pPr>
            <w:r>
              <w:rPr>
                <w:bCs/>
                <w:i/>
                <w:iCs/>
                <w:lang w:eastAsia="sv-SE"/>
              </w:rPr>
              <w:lastRenderedPageBreak/>
              <w:t>SDT-MAC-PHY-CG-Config</w:t>
            </w:r>
            <w:r>
              <w:rPr>
                <w:lang w:eastAsia="sv-SE"/>
              </w:rPr>
              <w:t xml:space="preserve"> field descriptions</w:t>
            </w:r>
          </w:p>
        </w:tc>
      </w:tr>
      <w:tr w:rsidR="004F39EB" w14:paraId="58690382" w14:textId="77777777">
        <w:trPr>
          <w:ins w:id="512" w:author="ZTE2" w:date="2022-08-23T16:10:00Z"/>
        </w:trPr>
        <w:tc>
          <w:tcPr>
            <w:tcW w:w="14173" w:type="dxa"/>
            <w:tcBorders>
              <w:top w:val="single" w:sz="4" w:space="0" w:color="auto"/>
              <w:left w:val="single" w:sz="4" w:space="0" w:color="auto"/>
              <w:bottom w:val="single" w:sz="4" w:space="0" w:color="auto"/>
              <w:right w:val="single" w:sz="4" w:space="0" w:color="auto"/>
            </w:tcBorders>
          </w:tcPr>
          <w:p w14:paraId="6FA67F33" w14:textId="77777777" w:rsidR="004F39EB" w:rsidRDefault="00307E05">
            <w:pPr>
              <w:keepNext/>
              <w:keepLines/>
              <w:spacing w:after="0"/>
              <w:rPr>
                <w:ins w:id="513" w:author="ZTE2" w:date="2022-08-23T16:10:00Z"/>
                <w:rFonts w:ascii="Arial" w:hAnsi="Arial"/>
                <w:b/>
                <w:i/>
                <w:iCs/>
                <w:sz w:val="18"/>
                <w:lang w:eastAsia="ko-KR"/>
              </w:rPr>
            </w:pPr>
            <w:ins w:id="514" w:author="ZTE2" w:date="2022-08-23T16:10:00Z">
              <w:r>
                <w:rPr>
                  <w:rFonts w:ascii="Arial" w:hAnsi="Arial"/>
                  <w:b/>
                  <w:i/>
                  <w:iCs/>
                  <w:sz w:val="18"/>
                  <w:lang w:eastAsia="ko-KR"/>
                </w:rPr>
                <w:t>cg-SDT-ConfigInitialBWP-DL</w:t>
              </w:r>
            </w:ins>
          </w:p>
          <w:p w14:paraId="616AC734" w14:textId="77777777" w:rsidR="004F39EB" w:rsidRDefault="00307E05">
            <w:pPr>
              <w:pStyle w:val="TAL"/>
              <w:rPr>
                <w:ins w:id="515" w:author="ZTE2" w:date="2022-08-23T16:10:00Z"/>
                <w:b/>
                <w:i/>
                <w:iCs/>
                <w:lang w:eastAsia="ko-KR"/>
              </w:rPr>
            </w:pPr>
            <w:ins w:id="516" w:author="ZTE2" w:date="2022-08-23T16:10:00Z">
              <w:r>
                <w:rPr>
                  <w:rFonts w:cs="Arial"/>
                  <w:lang w:eastAsia="sv-SE"/>
                </w:rPr>
                <w:t xml:space="preserve">Downlink BWP configuration for CG-SDT. If a UE is a RedCap UE and if the </w:t>
              </w:r>
              <w:r>
                <w:rPr>
                  <w:rFonts w:cs="Arial"/>
                  <w:i/>
                  <w:lang w:eastAsia="sv-SE"/>
                </w:rPr>
                <w:t>initialDownlinkBWP-RedCap</w:t>
              </w:r>
              <w:r>
                <w:rPr>
                  <w:rFonts w:cs="Arial"/>
                  <w:lang w:eastAsia="sv-SE"/>
                </w:rPr>
                <w:t xml:space="preserve"> is configured in </w:t>
              </w:r>
              <w:r>
                <w:rPr>
                  <w:rFonts w:cs="Arial"/>
                  <w:i/>
                  <w:lang w:eastAsia="sv-SE"/>
                </w:rPr>
                <w:t>downlinkConfigCommon</w:t>
              </w:r>
              <w:r>
                <w:rPr>
                  <w:rFonts w:cs="Arial"/>
                  <w:lang w:eastAsia="sv-SE"/>
                </w:rPr>
                <w:t xml:space="preserve"> in </w:t>
              </w:r>
              <w:r>
                <w:rPr>
                  <w:rFonts w:cs="Arial"/>
                  <w:i/>
                  <w:lang w:eastAsia="sv-SE"/>
                </w:rPr>
                <w:t>SIB1</w:t>
              </w:r>
              <w:r>
                <w:rPr>
                  <w:rFonts w:cs="Arial"/>
                  <w:lang w:eastAsia="sv-SE"/>
                </w:rPr>
                <w:t xml:space="preserve">, this field is configured for </w:t>
              </w:r>
              <w:r>
                <w:rPr>
                  <w:rFonts w:cs="Arial"/>
                  <w:i/>
                  <w:lang w:eastAsia="sv-SE"/>
                </w:rPr>
                <w:t>initialDownlinkBWP-RedCap</w:t>
              </w:r>
              <w:r>
                <w:rPr>
                  <w:rFonts w:cs="Arial"/>
                  <w:lang w:eastAsia="sv-SE"/>
                </w:rPr>
                <w:t xml:space="preserve">, otherwise it is configured for </w:t>
              </w:r>
              <w:r>
                <w:rPr>
                  <w:rFonts w:cs="Arial"/>
                  <w:i/>
                  <w:lang w:eastAsia="sv-SE"/>
                </w:rPr>
                <w:t>initialDownlinkBWP</w:t>
              </w:r>
              <w:r>
                <w:rPr>
                  <w:rFonts w:cs="Arial"/>
                  <w:lang w:eastAsia="sv-SE"/>
                </w:rPr>
                <w:t>.</w:t>
              </w:r>
            </w:ins>
          </w:p>
        </w:tc>
      </w:tr>
      <w:tr w:rsidR="004F39EB" w14:paraId="4D57B7C8" w14:textId="77777777">
        <w:trPr>
          <w:ins w:id="517" w:author="ZTE2" w:date="2022-08-23T16:10:00Z"/>
        </w:trPr>
        <w:tc>
          <w:tcPr>
            <w:tcW w:w="14173" w:type="dxa"/>
            <w:tcBorders>
              <w:top w:val="single" w:sz="4" w:space="0" w:color="auto"/>
              <w:left w:val="single" w:sz="4" w:space="0" w:color="auto"/>
              <w:bottom w:val="single" w:sz="4" w:space="0" w:color="auto"/>
              <w:right w:val="single" w:sz="4" w:space="0" w:color="auto"/>
            </w:tcBorders>
          </w:tcPr>
          <w:p w14:paraId="4FB88876" w14:textId="77777777" w:rsidR="004F39EB" w:rsidRDefault="00307E05">
            <w:pPr>
              <w:keepNext/>
              <w:keepLines/>
              <w:spacing w:after="0"/>
              <w:rPr>
                <w:ins w:id="518" w:author="ZTE2" w:date="2022-08-23T16:10:00Z"/>
                <w:rFonts w:ascii="Arial" w:hAnsi="Arial"/>
                <w:b/>
                <w:i/>
                <w:iCs/>
                <w:sz w:val="18"/>
                <w:lang w:eastAsia="ko-KR"/>
              </w:rPr>
            </w:pPr>
            <w:ins w:id="519" w:author="ZTE2" w:date="2022-08-23T16:10:00Z">
              <w:r>
                <w:rPr>
                  <w:rFonts w:ascii="Arial" w:hAnsi="Arial"/>
                  <w:b/>
                  <w:i/>
                  <w:iCs/>
                  <w:sz w:val="18"/>
                  <w:lang w:eastAsia="ko-KR"/>
                </w:rPr>
                <w:t>cg-SDT-ConfigInitialBWP-NUL</w:t>
              </w:r>
            </w:ins>
          </w:p>
          <w:p w14:paraId="755808D5" w14:textId="77777777" w:rsidR="004F39EB" w:rsidRDefault="00307E05">
            <w:pPr>
              <w:pStyle w:val="TAL"/>
              <w:rPr>
                <w:ins w:id="520" w:author="ZTE2" w:date="2022-08-23T16:10:00Z"/>
                <w:b/>
                <w:i/>
                <w:iCs/>
                <w:lang w:eastAsia="ko-KR"/>
              </w:rPr>
            </w:pPr>
            <w:ins w:id="521" w:author="ZTE2" w:date="2022-08-23T16:10:00Z">
              <w:r>
                <w:rPr>
                  <w:rFonts w:cs="Arial"/>
                  <w:lang w:eastAsia="sv-SE"/>
                </w:rPr>
                <w:t xml:space="preserve">UL BWP configuration for CG-SDT on NUL carrier. If a UE is a RedCap UE and if the </w:t>
              </w:r>
              <w:r>
                <w:rPr>
                  <w:rFonts w:cs="Arial"/>
                  <w:i/>
                  <w:lang w:eastAsia="sv-SE"/>
                </w:rPr>
                <w:t>initialUplinkBWP-RedCap</w:t>
              </w:r>
              <w:r>
                <w:rPr>
                  <w:rFonts w:cs="Arial"/>
                  <w:lang w:eastAsia="sv-SE"/>
                </w:rPr>
                <w:t xml:space="preserve"> is configured in </w:t>
              </w:r>
              <w:r>
                <w:rPr>
                  <w:rFonts w:cs="Arial"/>
                  <w:i/>
                  <w:lang w:eastAsia="sv-SE"/>
                </w:rPr>
                <w:t>uplinkConfigCommon</w:t>
              </w:r>
              <w:r>
                <w:rPr>
                  <w:rFonts w:cs="Arial"/>
                  <w:lang w:eastAsia="sv-SE"/>
                </w:rPr>
                <w:t xml:space="preserve"> in </w:t>
              </w:r>
              <w:r>
                <w:rPr>
                  <w:rFonts w:cs="Arial"/>
                  <w:i/>
                  <w:lang w:eastAsia="sv-SE"/>
                </w:rPr>
                <w:t>SIB1</w:t>
              </w:r>
              <w:r>
                <w:rPr>
                  <w:rFonts w:cs="Arial"/>
                  <w:lang w:eastAsia="sv-SE"/>
                </w:rPr>
                <w:t xml:space="preserve">, this field is configured for </w:t>
              </w:r>
              <w:r>
                <w:rPr>
                  <w:rFonts w:cs="Arial"/>
                  <w:i/>
                  <w:lang w:eastAsia="sv-SE"/>
                </w:rPr>
                <w:t>initialUplinkBWP-RedCap</w:t>
              </w:r>
              <w:r>
                <w:rPr>
                  <w:rFonts w:cs="Arial"/>
                  <w:lang w:eastAsia="sv-SE"/>
                </w:rPr>
                <w:t xml:space="preserve">, otherwise it is configured for </w:t>
              </w:r>
              <w:r>
                <w:rPr>
                  <w:rFonts w:cs="Arial"/>
                  <w:i/>
                  <w:lang w:eastAsia="sv-SE"/>
                </w:rPr>
                <w:t>initialUplinkBWP</w:t>
              </w:r>
            </w:ins>
            <w:ins w:id="522" w:author="ZTE2" w:date="2022-08-23T16:11:00Z">
              <w:r>
                <w:rPr>
                  <w:rFonts w:cs="Arial"/>
                  <w:i/>
                  <w:lang w:eastAsia="sv-SE"/>
                </w:rPr>
                <w:t xml:space="preserve"> </w:t>
              </w:r>
              <w:r>
                <w:rPr>
                  <w:rFonts w:cs="Arial"/>
                  <w:iCs/>
                  <w:lang w:eastAsia="sv-SE"/>
                </w:rPr>
                <w:t>for NUL</w:t>
              </w:r>
            </w:ins>
            <w:ins w:id="523" w:author="ZTE2" w:date="2022-08-23T16:10:00Z">
              <w:r>
                <w:rPr>
                  <w:rFonts w:cs="Arial"/>
                  <w:lang w:eastAsia="sv-SE"/>
                </w:rPr>
                <w:t>.</w:t>
              </w:r>
            </w:ins>
          </w:p>
        </w:tc>
      </w:tr>
      <w:tr w:rsidR="004F39EB" w14:paraId="0E678A4A" w14:textId="77777777">
        <w:trPr>
          <w:ins w:id="524" w:author="ZTE2" w:date="2022-08-23T16:10:00Z"/>
        </w:trPr>
        <w:tc>
          <w:tcPr>
            <w:tcW w:w="14173" w:type="dxa"/>
            <w:tcBorders>
              <w:top w:val="single" w:sz="4" w:space="0" w:color="auto"/>
              <w:left w:val="single" w:sz="4" w:space="0" w:color="auto"/>
              <w:bottom w:val="single" w:sz="4" w:space="0" w:color="auto"/>
              <w:right w:val="single" w:sz="4" w:space="0" w:color="auto"/>
            </w:tcBorders>
          </w:tcPr>
          <w:p w14:paraId="39325CC8" w14:textId="77777777" w:rsidR="004F39EB" w:rsidRDefault="00307E05">
            <w:pPr>
              <w:keepNext/>
              <w:keepLines/>
              <w:spacing w:after="0"/>
              <w:rPr>
                <w:ins w:id="525" w:author="ZTE2" w:date="2022-08-23T16:10:00Z"/>
                <w:rFonts w:ascii="Arial" w:hAnsi="Arial"/>
                <w:b/>
                <w:i/>
                <w:iCs/>
                <w:sz w:val="18"/>
                <w:lang w:eastAsia="ko-KR"/>
              </w:rPr>
            </w:pPr>
            <w:ins w:id="526" w:author="ZTE2" w:date="2022-08-23T16:10:00Z">
              <w:r>
                <w:rPr>
                  <w:rFonts w:ascii="Arial" w:hAnsi="Arial"/>
                  <w:b/>
                  <w:i/>
                  <w:iCs/>
                  <w:sz w:val="18"/>
                  <w:lang w:eastAsia="ko-KR"/>
                </w:rPr>
                <w:t>cg-SDT-ConfigInitialBWP-SUL</w:t>
              </w:r>
            </w:ins>
          </w:p>
          <w:p w14:paraId="5C1E386D" w14:textId="77777777" w:rsidR="004F39EB" w:rsidRDefault="00307E05">
            <w:pPr>
              <w:pStyle w:val="TAL"/>
              <w:rPr>
                <w:ins w:id="527" w:author="ZTE2" w:date="2022-08-23T16:10:00Z"/>
                <w:b/>
                <w:i/>
                <w:iCs/>
                <w:lang w:eastAsia="ko-KR"/>
              </w:rPr>
            </w:pPr>
            <w:ins w:id="528" w:author="ZTE2" w:date="2022-08-23T16:10:00Z">
              <w:r>
                <w:rPr>
                  <w:rFonts w:cs="Arial"/>
                  <w:lang w:eastAsia="sv-SE"/>
                </w:rPr>
                <w:t>UL BWP configuration for CG-SDT on SUL carrier</w:t>
              </w:r>
            </w:ins>
            <w:ins w:id="529" w:author="ZTE2" w:date="2022-08-23T16:12:00Z">
              <w:r>
                <w:rPr>
                  <w:rFonts w:cs="Arial"/>
                  <w:lang w:eastAsia="sv-SE"/>
                </w:rPr>
                <w:t xml:space="preserve"> configured for the </w:t>
              </w:r>
              <w:r>
                <w:rPr>
                  <w:rFonts w:cs="Arial"/>
                  <w:i/>
                  <w:iCs/>
                  <w:lang w:eastAsia="sv-SE"/>
                  <w:rPrChange w:id="530" w:author="ZTE2" w:date="2022-08-23T16:12:00Z">
                    <w:rPr>
                      <w:rFonts w:cs="Arial"/>
                      <w:lang w:eastAsia="sv-SE"/>
                    </w:rPr>
                  </w:rPrChange>
                </w:rPr>
                <w:t>initialUpli</w:t>
              </w:r>
              <w:r>
                <w:rPr>
                  <w:rFonts w:cs="Arial"/>
                  <w:i/>
                  <w:iCs/>
                  <w:lang w:eastAsia="sv-SE"/>
                </w:rPr>
                <w:t>n</w:t>
              </w:r>
              <w:r>
                <w:rPr>
                  <w:rFonts w:cs="Arial"/>
                  <w:i/>
                  <w:iCs/>
                  <w:lang w:eastAsia="sv-SE"/>
                  <w:rPrChange w:id="531" w:author="ZTE2" w:date="2022-08-23T16:12:00Z">
                    <w:rPr>
                      <w:rFonts w:cs="Arial"/>
                      <w:lang w:eastAsia="sv-SE"/>
                    </w:rPr>
                  </w:rPrChange>
                </w:rPr>
                <w:t>kBWP</w:t>
              </w:r>
              <w:r>
                <w:rPr>
                  <w:rFonts w:cs="Arial"/>
                  <w:lang w:eastAsia="sv-SE"/>
                </w:rPr>
                <w:t xml:space="preserve"> for SUL</w:t>
              </w:r>
            </w:ins>
            <w:ins w:id="532" w:author="ZTE2" w:date="2022-08-23T16:10:00Z">
              <w:r>
                <w:rPr>
                  <w:rFonts w:cs="Arial"/>
                  <w:lang w:eastAsia="sv-SE"/>
                </w:rPr>
                <w:t>.</w:t>
              </w:r>
            </w:ins>
          </w:p>
        </w:tc>
      </w:tr>
      <w:tr w:rsidR="004F39EB" w14:paraId="5EA6487E" w14:textId="77777777">
        <w:tc>
          <w:tcPr>
            <w:tcW w:w="14173" w:type="dxa"/>
            <w:tcBorders>
              <w:top w:val="single" w:sz="4" w:space="0" w:color="auto"/>
              <w:left w:val="single" w:sz="4" w:space="0" w:color="auto"/>
              <w:bottom w:val="single" w:sz="4" w:space="0" w:color="auto"/>
              <w:right w:val="single" w:sz="4" w:space="0" w:color="auto"/>
            </w:tcBorders>
          </w:tcPr>
          <w:p w14:paraId="3530E072" w14:textId="77777777" w:rsidR="004F39EB" w:rsidRDefault="00307E05">
            <w:pPr>
              <w:pStyle w:val="TAL"/>
              <w:rPr>
                <w:b/>
                <w:i/>
                <w:iCs/>
                <w:lang w:eastAsia="ko-KR"/>
              </w:rPr>
            </w:pPr>
            <w:r>
              <w:rPr>
                <w:b/>
                <w:i/>
                <w:iCs/>
                <w:lang w:eastAsia="ko-KR"/>
              </w:rPr>
              <w:t>cg-SDT-CS-RNTI</w:t>
            </w:r>
          </w:p>
          <w:p w14:paraId="2F1F4BA8" w14:textId="77777777" w:rsidR="004F39EB" w:rsidRDefault="00307E05">
            <w:pPr>
              <w:pStyle w:val="TAL"/>
              <w:rPr>
                <w:lang w:eastAsia="sv-SE"/>
              </w:rPr>
            </w:pPr>
            <w:r>
              <w:rPr>
                <w:rFonts w:cs="Arial"/>
                <w:lang w:eastAsia="sv-SE"/>
              </w:rPr>
              <w:t>The CS-RNTI value for CG-SDT as specified in TS 38.321 [3].</w:t>
            </w:r>
          </w:p>
        </w:tc>
      </w:tr>
      <w:tr w:rsidR="004F39EB" w14:paraId="143EC80E" w14:textId="77777777">
        <w:tc>
          <w:tcPr>
            <w:tcW w:w="14173" w:type="dxa"/>
            <w:tcBorders>
              <w:top w:val="single" w:sz="4" w:space="0" w:color="auto"/>
              <w:left w:val="single" w:sz="4" w:space="0" w:color="auto"/>
              <w:bottom w:val="single" w:sz="4" w:space="0" w:color="auto"/>
              <w:right w:val="single" w:sz="4" w:space="0" w:color="auto"/>
            </w:tcBorders>
          </w:tcPr>
          <w:p w14:paraId="2C37E929" w14:textId="77777777" w:rsidR="004F39EB" w:rsidRDefault="00307E05">
            <w:pPr>
              <w:pStyle w:val="TAL"/>
              <w:rPr>
                <w:b/>
                <w:i/>
                <w:iCs/>
                <w:lang w:eastAsia="ko-KR"/>
              </w:rPr>
            </w:pPr>
            <w:r>
              <w:rPr>
                <w:b/>
                <w:i/>
                <w:iCs/>
                <w:lang w:eastAsia="ko-KR"/>
              </w:rPr>
              <w:t>cg-SDT-RSRP-ThresholdSSB</w:t>
            </w:r>
          </w:p>
          <w:p w14:paraId="77F88622" w14:textId="77777777" w:rsidR="004F39EB" w:rsidRDefault="00307E05">
            <w:pPr>
              <w:pStyle w:val="TAL"/>
              <w:rPr>
                <w:b/>
                <w:i/>
                <w:iCs/>
                <w:lang w:eastAsia="ko-KR"/>
              </w:rPr>
            </w:pPr>
            <w:r>
              <w:rPr>
                <w:rFonts w:cs="Arial"/>
                <w:lang w:eastAsia="sv-SE"/>
              </w:rPr>
              <w:t>An RSRP threshold configured for SSB selection for CG-SDT as specified in TS 38.321 [3].</w:t>
            </w:r>
          </w:p>
        </w:tc>
      </w:tr>
      <w:tr w:rsidR="004F39EB" w14:paraId="45CCBA52" w14:textId="77777777">
        <w:tc>
          <w:tcPr>
            <w:tcW w:w="14173" w:type="dxa"/>
            <w:tcBorders>
              <w:top w:val="single" w:sz="4" w:space="0" w:color="auto"/>
              <w:left w:val="single" w:sz="4" w:space="0" w:color="auto"/>
              <w:bottom w:val="single" w:sz="4" w:space="0" w:color="auto"/>
              <w:right w:val="single" w:sz="4" w:space="0" w:color="auto"/>
            </w:tcBorders>
          </w:tcPr>
          <w:p w14:paraId="478D84BF" w14:textId="77777777" w:rsidR="004F39EB" w:rsidRDefault="00307E05">
            <w:pPr>
              <w:pStyle w:val="TAL"/>
              <w:rPr>
                <w:b/>
                <w:i/>
                <w:iCs/>
                <w:lang w:eastAsia="ko-KR"/>
              </w:rPr>
            </w:pPr>
            <w:r>
              <w:rPr>
                <w:b/>
                <w:i/>
                <w:iCs/>
                <w:lang w:eastAsia="ko-KR"/>
              </w:rPr>
              <w:t>cg-SDT-TA-ValidationConfig</w:t>
            </w:r>
          </w:p>
          <w:p w14:paraId="1B2A6E0D" w14:textId="77777777" w:rsidR="004F39EB" w:rsidRDefault="00307E05">
            <w:pPr>
              <w:pStyle w:val="TAL"/>
              <w:rPr>
                <w:b/>
                <w:i/>
                <w:iCs/>
                <w:lang w:eastAsia="ko-KR"/>
              </w:rPr>
            </w:pPr>
            <w:r>
              <w:rPr>
                <w:rFonts w:cs="Arial"/>
                <w:lang w:eastAsia="sv-SE"/>
              </w:rPr>
              <w:t>Configuration for the RSRP based TA validation. If this field is not configured, then the UE does not perform RSRP based TA validation.</w:t>
            </w:r>
          </w:p>
        </w:tc>
      </w:tr>
      <w:tr w:rsidR="004F39EB" w14:paraId="5D13121B" w14:textId="77777777">
        <w:tc>
          <w:tcPr>
            <w:tcW w:w="14173" w:type="dxa"/>
            <w:tcBorders>
              <w:top w:val="single" w:sz="4" w:space="0" w:color="auto"/>
              <w:left w:val="single" w:sz="4" w:space="0" w:color="auto"/>
              <w:bottom w:val="single" w:sz="4" w:space="0" w:color="auto"/>
              <w:right w:val="single" w:sz="4" w:space="0" w:color="auto"/>
            </w:tcBorders>
          </w:tcPr>
          <w:p w14:paraId="5A14AE35" w14:textId="77777777" w:rsidR="004F39EB" w:rsidRDefault="00307E05">
            <w:pPr>
              <w:pStyle w:val="TAL"/>
              <w:rPr>
                <w:b/>
                <w:i/>
                <w:iCs/>
                <w:lang w:eastAsia="ko-KR"/>
              </w:rPr>
            </w:pPr>
            <w:r>
              <w:rPr>
                <w:b/>
                <w:i/>
                <w:iCs/>
                <w:lang w:eastAsia="ko-KR"/>
              </w:rPr>
              <w:t>cg-SDT-timeAlignmentTimer</w:t>
            </w:r>
          </w:p>
          <w:p w14:paraId="666C1FF6" w14:textId="77777777" w:rsidR="004F39EB" w:rsidRDefault="00307E05">
            <w:pPr>
              <w:pStyle w:val="TAL"/>
              <w:rPr>
                <w:b/>
                <w:i/>
                <w:iCs/>
                <w:lang w:eastAsia="ko-KR"/>
              </w:rPr>
            </w:pPr>
            <w:r>
              <w:rPr>
                <w:rFonts w:cs="Arial"/>
                <w:lang w:eastAsia="sv-SE"/>
              </w:rPr>
              <w:t xml:space="preserve">TAT value for CG-SDT as specified in TS 38.321 [3]. The network always configures this when </w:t>
            </w:r>
            <w:r>
              <w:rPr>
                <w:i/>
                <w:iCs/>
              </w:rPr>
              <w:t>sdt-MAC-PHY-CG-Config</w:t>
            </w:r>
            <w:r>
              <w:rPr>
                <w:rFonts w:cs="Arial"/>
                <w:lang w:eastAsia="sv-SE"/>
              </w:rPr>
              <w:t xml:space="preserve"> is configured.</w:t>
            </w:r>
          </w:p>
        </w:tc>
      </w:tr>
    </w:tbl>
    <w:p w14:paraId="3FAA8BAC"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CCC7751" w14:textId="77777777">
        <w:tc>
          <w:tcPr>
            <w:tcW w:w="14173" w:type="dxa"/>
            <w:tcBorders>
              <w:top w:val="single" w:sz="4" w:space="0" w:color="auto"/>
              <w:left w:val="single" w:sz="4" w:space="0" w:color="auto"/>
              <w:bottom w:val="single" w:sz="4" w:space="0" w:color="auto"/>
              <w:right w:val="single" w:sz="4" w:space="0" w:color="auto"/>
            </w:tcBorders>
            <w:hideMark/>
          </w:tcPr>
          <w:p w14:paraId="0CBD149D" w14:textId="77777777" w:rsidR="004F39EB" w:rsidRDefault="00307E05">
            <w:pPr>
              <w:pStyle w:val="TAH"/>
              <w:rPr>
                <w:lang w:eastAsia="sv-SE"/>
              </w:rPr>
            </w:pPr>
            <w:r>
              <w:rPr>
                <w:bCs/>
                <w:i/>
                <w:iCs/>
                <w:lang w:eastAsia="sv-SE"/>
              </w:rPr>
              <w:t>CG-SDT-TA-ValidationConfig</w:t>
            </w:r>
            <w:r>
              <w:rPr>
                <w:lang w:eastAsia="sv-SE"/>
              </w:rPr>
              <w:t xml:space="preserve"> field descriptions</w:t>
            </w:r>
          </w:p>
        </w:tc>
      </w:tr>
      <w:tr w:rsidR="004F39EB" w14:paraId="465CF8B1" w14:textId="77777777">
        <w:tc>
          <w:tcPr>
            <w:tcW w:w="14173" w:type="dxa"/>
            <w:tcBorders>
              <w:top w:val="single" w:sz="4" w:space="0" w:color="auto"/>
              <w:left w:val="single" w:sz="4" w:space="0" w:color="auto"/>
              <w:bottom w:val="single" w:sz="4" w:space="0" w:color="auto"/>
              <w:right w:val="single" w:sz="4" w:space="0" w:color="auto"/>
            </w:tcBorders>
          </w:tcPr>
          <w:p w14:paraId="5B0A45AD" w14:textId="77777777" w:rsidR="004F39EB" w:rsidRDefault="00307E05">
            <w:pPr>
              <w:pStyle w:val="TAL"/>
              <w:rPr>
                <w:b/>
                <w:i/>
                <w:iCs/>
                <w:lang w:eastAsia="ko-KR"/>
              </w:rPr>
            </w:pPr>
            <w:r>
              <w:rPr>
                <w:b/>
                <w:i/>
                <w:iCs/>
                <w:lang w:eastAsia="ko-KR"/>
              </w:rPr>
              <w:t>cg-SDT-RSRP-ChangeThreshold</w:t>
            </w:r>
          </w:p>
          <w:p w14:paraId="341FE33A" w14:textId="77777777" w:rsidR="004F39EB" w:rsidRDefault="00307E05">
            <w:pPr>
              <w:pStyle w:val="TAL"/>
              <w:rPr>
                <w:b/>
                <w:i/>
                <w:iCs/>
                <w:lang w:eastAsia="ko-KR"/>
              </w:rPr>
            </w:pPr>
            <w:r>
              <w:rPr>
                <w:rFonts w:cs="Arial"/>
                <w:lang w:eastAsia="sv-SE"/>
              </w:rPr>
              <w:t xml:space="preserve">The RSRP threshold for TA validation for CG-SDT as specified in TS 38.321 [3]. Value </w:t>
            </w:r>
            <w:r>
              <w:rPr>
                <w:rFonts w:cs="Arial"/>
                <w:i/>
                <w:iCs/>
                <w:lang w:eastAsia="sv-SE"/>
              </w:rPr>
              <w:t>dB2</w:t>
            </w:r>
            <w:r>
              <w:rPr>
                <w:rFonts w:cs="Arial"/>
                <w:lang w:eastAsia="sv-SE"/>
              </w:rPr>
              <w:t xml:space="preserve"> corresponds to 2 dB, value </w:t>
            </w:r>
            <w:r>
              <w:rPr>
                <w:rFonts w:cs="Arial"/>
                <w:i/>
                <w:iCs/>
                <w:lang w:eastAsia="sv-SE"/>
              </w:rPr>
              <w:t>dB4</w:t>
            </w:r>
            <w:r>
              <w:rPr>
                <w:rFonts w:cs="Arial"/>
                <w:lang w:eastAsia="sv-SE"/>
              </w:rPr>
              <w:t xml:space="preserve"> corresponds to 4 dB and so on.</w:t>
            </w:r>
          </w:p>
        </w:tc>
      </w:tr>
    </w:tbl>
    <w:p w14:paraId="77BD8938"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8DCC45C" w14:textId="77777777">
        <w:tc>
          <w:tcPr>
            <w:tcW w:w="14173" w:type="dxa"/>
            <w:tcBorders>
              <w:top w:val="single" w:sz="4" w:space="0" w:color="auto"/>
              <w:left w:val="single" w:sz="4" w:space="0" w:color="auto"/>
              <w:bottom w:val="single" w:sz="4" w:space="0" w:color="auto"/>
              <w:right w:val="single" w:sz="4" w:space="0" w:color="auto"/>
            </w:tcBorders>
            <w:hideMark/>
          </w:tcPr>
          <w:p w14:paraId="3D463144" w14:textId="77777777" w:rsidR="004F39EB" w:rsidRDefault="00307E05">
            <w:pPr>
              <w:pStyle w:val="TAH"/>
              <w:rPr>
                <w:lang w:eastAsia="sv-SE"/>
              </w:rPr>
            </w:pPr>
            <w:r>
              <w:rPr>
                <w:i/>
                <w:iCs/>
                <w:lang w:eastAsia="sv-SE"/>
              </w:rPr>
              <w:t>SRS-PosRRC-InactiveConfig</w:t>
            </w:r>
            <w:r>
              <w:rPr>
                <w:lang w:eastAsia="sv-SE"/>
              </w:rPr>
              <w:t xml:space="preserve"> field descriptions</w:t>
            </w:r>
          </w:p>
        </w:tc>
      </w:tr>
      <w:tr w:rsidR="004F39EB" w14:paraId="2A22D569" w14:textId="77777777">
        <w:tc>
          <w:tcPr>
            <w:tcW w:w="14173" w:type="dxa"/>
            <w:tcBorders>
              <w:top w:val="single" w:sz="4" w:space="0" w:color="auto"/>
              <w:left w:val="single" w:sz="4" w:space="0" w:color="auto"/>
              <w:bottom w:val="single" w:sz="4" w:space="0" w:color="auto"/>
              <w:right w:val="single" w:sz="4" w:space="0" w:color="auto"/>
            </w:tcBorders>
          </w:tcPr>
          <w:p w14:paraId="5865E246" w14:textId="77777777" w:rsidR="004F39EB" w:rsidRDefault="00307E05">
            <w:pPr>
              <w:pStyle w:val="TAL"/>
              <w:rPr>
                <w:b/>
                <w:i/>
                <w:lang w:eastAsia="sv-SE"/>
              </w:rPr>
            </w:pPr>
            <w:r>
              <w:rPr>
                <w:b/>
                <w:i/>
                <w:lang w:eastAsia="sv-SE"/>
              </w:rPr>
              <w:t>bwp-NUL</w:t>
            </w:r>
          </w:p>
          <w:p w14:paraId="57A68400" w14:textId="77777777" w:rsidR="004F39EB" w:rsidRDefault="00307E05">
            <w:pPr>
              <w:pStyle w:val="TAL"/>
              <w:rPr>
                <w:b/>
                <w:i/>
                <w:lang w:eastAsia="sv-SE"/>
              </w:rPr>
            </w:pPr>
            <w:r>
              <w:rPr>
                <w:lang w:eastAsia="sv-SE"/>
              </w:rPr>
              <w:t xml:space="preserve">BWP configuration for SRS for Positioning during the RRC_INACTIVE state in Normal Uplink Carrier. If the field is absent </w:t>
            </w:r>
            <w:r>
              <w:rPr>
                <w:lang w:eastAsia="zh-CN"/>
              </w:rPr>
              <w:t>UE is configured with an SRS for Positioning associated with the initial UL BWP and transmitted, during the RRC_INACTIVE state, inside the initial UL BWP with the same CP and SCS as configured for initial UL BWP.</w:t>
            </w:r>
          </w:p>
        </w:tc>
      </w:tr>
      <w:tr w:rsidR="004F39EB" w14:paraId="62FBDD47" w14:textId="77777777">
        <w:tc>
          <w:tcPr>
            <w:tcW w:w="14173" w:type="dxa"/>
            <w:tcBorders>
              <w:top w:val="single" w:sz="4" w:space="0" w:color="auto"/>
              <w:left w:val="single" w:sz="4" w:space="0" w:color="auto"/>
              <w:bottom w:val="single" w:sz="4" w:space="0" w:color="auto"/>
              <w:right w:val="single" w:sz="4" w:space="0" w:color="auto"/>
            </w:tcBorders>
          </w:tcPr>
          <w:p w14:paraId="1561D5B8" w14:textId="77777777" w:rsidR="004F39EB" w:rsidRDefault="00307E05">
            <w:pPr>
              <w:pStyle w:val="TAL"/>
              <w:rPr>
                <w:b/>
                <w:i/>
                <w:lang w:eastAsia="sv-SE"/>
              </w:rPr>
            </w:pPr>
            <w:r>
              <w:rPr>
                <w:b/>
                <w:i/>
                <w:lang w:eastAsia="sv-SE"/>
              </w:rPr>
              <w:t>bwp-SUL</w:t>
            </w:r>
          </w:p>
          <w:p w14:paraId="6550ACA3" w14:textId="77777777" w:rsidR="004F39EB" w:rsidRDefault="00307E05">
            <w:pPr>
              <w:pStyle w:val="TAL"/>
              <w:rPr>
                <w:lang w:eastAsia="sv-SE"/>
              </w:rPr>
            </w:pPr>
            <w:r>
              <w:rPr>
                <w:lang w:eastAsia="sv-SE"/>
              </w:rPr>
              <w:t xml:space="preserve">BWP configuration for SRS for Positioning during the RRC_INACTIVE state in Supplementary Uplink Carrier. If the field is absent </w:t>
            </w:r>
            <w:r>
              <w:rPr>
                <w:lang w:eastAsia="zh-CN"/>
              </w:rPr>
              <w:t>UE is configured with an SRS for Positioning associated with the initial UL BWP and transmitted, during the RRC_INACTIVE state, inside the initial UL BWP with the same CP and SCS as configured for initial UL BWP.</w:t>
            </w:r>
          </w:p>
        </w:tc>
      </w:tr>
      <w:tr w:rsidR="004F39EB" w14:paraId="645AA1EA" w14:textId="77777777">
        <w:tc>
          <w:tcPr>
            <w:tcW w:w="14173" w:type="dxa"/>
            <w:tcBorders>
              <w:top w:val="single" w:sz="4" w:space="0" w:color="auto"/>
              <w:left w:val="single" w:sz="4" w:space="0" w:color="auto"/>
              <w:bottom w:val="single" w:sz="4" w:space="0" w:color="auto"/>
              <w:right w:val="single" w:sz="4" w:space="0" w:color="auto"/>
            </w:tcBorders>
          </w:tcPr>
          <w:p w14:paraId="7364D47E" w14:textId="77777777" w:rsidR="004F39EB" w:rsidRDefault="00307E05">
            <w:pPr>
              <w:pStyle w:val="TAL"/>
              <w:rPr>
                <w:rFonts w:cs="Arial"/>
                <w:b/>
                <w:i/>
                <w:szCs w:val="18"/>
              </w:rPr>
            </w:pPr>
            <w:r>
              <w:rPr>
                <w:rFonts w:eastAsia="DengXian" w:cs="Arial"/>
                <w:b/>
                <w:i/>
                <w:szCs w:val="18"/>
              </w:rPr>
              <w:t>inactivePosSRS-RSRP-</w:t>
            </w:r>
            <w:r>
              <w:rPr>
                <w:rFonts w:cs="Arial"/>
                <w:b/>
                <w:i/>
                <w:szCs w:val="18"/>
              </w:rPr>
              <w:t>changeThreshold</w:t>
            </w:r>
          </w:p>
          <w:p w14:paraId="7E38CE98" w14:textId="77777777" w:rsidR="004F39EB" w:rsidRDefault="00307E05">
            <w:pPr>
              <w:pStyle w:val="TAL"/>
              <w:rPr>
                <w:rFonts w:cs="Arial"/>
                <w:szCs w:val="18"/>
                <w:lang w:eastAsia="sv-SE"/>
              </w:rPr>
            </w:pPr>
            <w:r>
              <w:rPr>
                <w:rFonts w:eastAsia="DengXian" w:cs="Arial"/>
                <w:szCs w:val="18"/>
              </w:rPr>
              <w:t xml:space="preserve">RSRP threshold for the increase/decrease of RSRP for time alignment validation </w:t>
            </w:r>
            <w:r>
              <w:rPr>
                <w:iCs/>
                <w:lang w:eastAsia="ko-KR"/>
              </w:rPr>
              <w:t>as specified in TS 38.321 [3].</w:t>
            </w:r>
          </w:p>
        </w:tc>
      </w:tr>
      <w:tr w:rsidR="004F39EB" w14:paraId="1B1BE4C5" w14:textId="77777777">
        <w:tc>
          <w:tcPr>
            <w:tcW w:w="14173" w:type="dxa"/>
            <w:tcBorders>
              <w:top w:val="single" w:sz="4" w:space="0" w:color="auto"/>
              <w:left w:val="single" w:sz="4" w:space="0" w:color="auto"/>
              <w:bottom w:val="single" w:sz="4" w:space="0" w:color="auto"/>
              <w:right w:val="single" w:sz="4" w:space="0" w:color="auto"/>
            </w:tcBorders>
          </w:tcPr>
          <w:p w14:paraId="0402823A" w14:textId="77777777" w:rsidR="004F39EB" w:rsidRDefault="00307E05">
            <w:pPr>
              <w:pStyle w:val="TAL"/>
              <w:rPr>
                <w:b/>
                <w:i/>
                <w:iCs/>
                <w:lang w:eastAsia="ko-KR"/>
              </w:rPr>
            </w:pPr>
            <w:r>
              <w:rPr>
                <w:b/>
                <w:bCs/>
                <w:i/>
              </w:rPr>
              <w:t>inactivePosSRS-TimeAlignmentTimer</w:t>
            </w:r>
          </w:p>
          <w:p w14:paraId="6F4A93FB" w14:textId="77777777" w:rsidR="004F39EB" w:rsidRDefault="00307E05">
            <w:pPr>
              <w:pStyle w:val="TAL"/>
              <w:rPr>
                <w:lang w:eastAsia="ko-KR"/>
              </w:rPr>
            </w:pPr>
            <w:r>
              <w:rPr>
                <w:iCs/>
                <w:lang w:eastAsia="ko-KR"/>
              </w:rPr>
              <w:t>TAT value for SRS for positioning transmission during RRC_INACTIVE State as specified in TS 38.321 [3].</w:t>
            </w:r>
          </w:p>
        </w:tc>
      </w:tr>
      <w:tr w:rsidR="004F39EB" w14:paraId="0139DDDC" w14:textId="77777777">
        <w:tc>
          <w:tcPr>
            <w:tcW w:w="14173" w:type="dxa"/>
            <w:tcBorders>
              <w:top w:val="single" w:sz="4" w:space="0" w:color="auto"/>
              <w:left w:val="single" w:sz="4" w:space="0" w:color="auto"/>
              <w:bottom w:val="single" w:sz="4" w:space="0" w:color="auto"/>
              <w:right w:val="single" w:sz="4" w:space="0" w:color="auto"/>
            </w:tcBorders>
          </w:tcPr>
          <w:p w14:paraId="1824124A" w14:textId="77777777" w:rsidR="004F39EB" w:rsidRDefault="00307E05">
            <w:pPr>
              <w:pStyle w:val="TAL"/>
              <w:rPr>
                <w:b/>
                <w:bCs/>
                <w:i/>
              </w:rPr>
            </w:pPr>
            <w:r>
              <w:rPr>
                <w:b/>
                <w:bCs/>
                <w:i/>
              </w:rPr>
              <w:t>srs-PosConfig-NUL</w:t>
            </w:r>
          </w:p>
          <w:p w14:paraId="3ADE679E" w14:textId="77777777" w:rsidR="004F39EB" w:rsidRDefault="00307E05">
            <w:pPr>
              <w:pStyle w:val="TAL"/>
              <w:rPr>
                <w:iCs/>
              </w:rPr>
            </w:pPr>
            <w:r>
              <w:rPr>
                <w:iCs/>
              </w:rPr>
              <w:t>SRS for Positioning configuration in RRC_INACTIVE state in Normal Uplink Carrier.</w:t>
            </w:r>
          </w:p>
        </w:tc>
      </w:tr>
      <w:tr w:rsidR="004F39EB" w14:paraId="24C07324" w14:textId="77777777">
        <w:tc>
          <w:tcPr>
            <w:tcW w:w="14173" w:type="dxa"/>
            <w:tcBorders>
              <w:top w:val="single" w:sz="4" w:space="0" w:color="auto"/>
              <w:left w:val="single" w:sz="4" w:space="0" w:color="auto"/>
              <w:bottom w:val="single" w:sz="4" w:space="0" w:color="auto"/>
              <w:right w:val="single" w:sz="4" w:space="0" w:color="auto"/>
            </w:tcBorders>
          </w:tcPr>
          <w:p w14:paraId="24010303" w14:textId="77777777" w:rsidR="004F39EB" w:rsidRDefault="00307E05">
            <w:pPr>
              <w:pStyle w:val="TAL"/>
              <w:rPr>
                <w:b/>
                <w:bCs/>
                <w:i/>
              </w:rPr>
            </w:pPr>
            <w:r>
              <w:rPr>
                <w:b/>
                <w:bCs/>
                <w:i/>
              </w:rPr>
              <w:t>srs-PosConfig-SUL</w:t>
            </w:r>
          </w:p>
          <w:p w14:paraId="55DD4582" w14:textId="77777777" w:rsidR="004F39EB" w:rsidRDefault="00307E05">
            <w:pPr>
              <w:pStyle w:val="TAL"/>
              <w:rPr>
                <w:iCs/>
              </w:rPr>
            </w:pPr>
            <w:r>
              <w:rPr>
                <w:iCs/>
              </w:rPr>
              <w:t>SRS for Positioning configuration in RRC_INACTIVE state in Supplementary Uplink Carrier.</w:t>
            </w:r>
          </w:p>
        </w:tc>
      </w:tr>
    </w:tbl>
    <w:p w14:paraId="060E053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1"/>
        <w:gridCol w:w="112"/>
      </w:tblGrid>
      <w:tr w:rsidR="004F39EB" w14:paraId="1210F85F" w14:textId="77777777">
        <w:tc>
          <w:tcPr>
            <w:tcW w:w="14173" w:type="dxa"/>
            <w:gridSpan w:val="2"/>
            <w:tcBorders>
              <w:top w:val="single" w:sz="4" w:space="0" w:color="auto"/>
              <w:left w:val="single" w:sz="4" w:space="0" w:color="auto"/>
              <w:bottom w:val="single" w:sz="4" w:space="0" w:color="auto"/>
              <w:right w:val="single" w:sz="4" w:space="0" w:color="auto"/>
            </w:tcBorders>
            <w:hideMark/>
          </w:tcPr>
          <w:p w14:paraId="62EBFB34" w14:textId="77777777" w:rsidR="004F39EB" w:rsidRDefault="00307E05">
            <w:pPr>
              <w:pStyle w:val="TAH"/>
              <w:rPr>
                <w:lang w:eastAsia="sv-SE"/>
              </w:rPr>
            </w:pPr>
            <w:r>
              <w:rPr>
                <w:bCs/>
                <w:i/>
                <w:iCs/>
                <w:lang w:eastAsia="sv-SE"/>
              </w:rPr>
              <w:lastRenderedPageBreak/>
              <w:t>SuspendConfig</w:t>
            </w:r>
            <w:r>
              <w:rPr>
                <w:lang w:eastAsia="sv-SE"/>
              </w:rPr>
              <w:t xml:space="preserve"> field descriptions</w:t>
            </w:r>
          </w:p>
        </w:tc>
      </w:tr>
      <w:tr w:rsidR="004F39EB" w14:paraId="69D1A967" w14:textId="77777777">
        <w:trPr>
          <w:gridAfter w:val="1"/>
          <w:wAfter w:w="112" w:type="dxa"/>
        </w:trPr>
        <w:tc>
          <w:tcPr>
            <w:tcW w:w="14061" w:type="dxa"/>
            <w:tcBorders>
              <w:top w:val="single" w:sz="4" w:space="0" w:color="auto"/>
              <w:left w:val="single" w:sz="4" w:space="0" w:color="auto"/>
              <w:bottom w:val="single" w:sz="4" w:space="0" w:color="auto"/>
              <w:right w:val="single" w:sz="4" w:space="0" w:color="auto"/>
            </w:tcBorders>
          </w:tcPr>
          <w:p w14:paraId="30151F5E" w14:textId="77777777" w:rsidR="004F39EB" w:rsidRDefault="00307E05">
            <w:pPr>
              <w:pStyle w:val="TAL"/>
              <w:rPr>
                <w:b/>
                <w:i/>
                <w:iCs/>
                <w:lang w:eastAsia="ko-KR"/>
              </w:rPr>
            </w:pPr>
            <w:r>
              <w:rPr>
                <w:b/>
                <w:i/>
                <w:iCs/>
                <w:lang w:eastAsia="ko-KR"/>
              </w:rPr>
              <w:t>ran-ExtendedPagingCycle</w:t>
            </w:r>
          </w:p>
          <w:p w14:paraId="35611E3C" w14:textId="77777777" w:rsidR="004F39EB" w:rsidRDefault="00307E05">
            <w:pPr>
              <w:pStyle w:val="TAL"/>
              <w:rPr>
                <w:b/>
                <w:i/>
                <w:szCs w:val="22"/>
                <w:lang w:eastAsia="sv-SE"/>
              </w:rPr>
            </w:pPr>
            <w:r>
              <w:t>The extended DRX (eDRX) cycle for RAN-initiated paging to be applied by the UE.</w:t>
            </w:r>
            <w:r>
              <w:rPr>
                <w:iCs/>
                <w:lang w:eastAsia="ko-KR"/>
              </w:rPr>
              <w:t xml:space="preserve"> Value </w:t>
            </w:r>
            <w:r>
              <w:rPr>
                <w:i/>
                <w:iCs/>
                <w:lang w:eastAsia="ko-KR"/>
              </w:rPr>
              <w:t>rf256</w:t>
            </w:r>
            <w:r>
              <w:rPr>
                <w:iCs/>
                <w:lang w:eastAsia="ko-KR"/>
              </w:rPr>
              <w:t xml:space="preserve"> corresponds to 256 radio frames, value </w:t>
            </w:r>
            <w:r>
              <w:rPr>
                <w:i/>
                <w:iCs/>
                <w:lang w:eastAsia="ko-KR"/>
              </w:rPr>
              <w:t>rf512</w:t>
            </w:r>
            <w:r>
              <w:rPr>
                <w:iCs/>
                <w:lang w:eastAsia="ko-KR"/>
              </w:rPr>
              <w:t xml:space="preserve"> corresponds to 512 radio frames and so on. Value of the field indicates an eDRX cycle which is shorter or equal to the IDLE mode eDRX cycle configured for the UE.</w:t>
            </w:r>
          </w:p>
        </w:tc>
      </w:tr>
      <w:tr w:rsidR="004F39EB" w14:paraId="3A49B10A" w14:textId="77777777">
        <w:tc>
          <w:tcPr>
            <w:tcW w:w="14173" w:type="dxa"/>
            <w:gridSpan w:val="2"/>
            <w:tcBorders>
              <w:top w:val="single" w:sz="4" w:space="0" w:color="auto"/>
              <w:left w:val="single" w:sz="4" w:space="0" w:color="auto"/>
              <w:bottom w:val="single" w:sz="4" w:space="0" w:color="auto"/>
              <w:right w:val="single" w:sz="4" w:space="0" w:color="auto"/>
            </w:tcBorders>
            <w:hideMark/>
          </w:tcPr>
          <w:p w14:paraId="2B5CCACE" w14:textId="77777777" w:rsidR="004F39EB" w:rsidRDefault="00307E05">
            <w:pPr>
              <w:pStyle w:val="TAL"/>
              <w:rPr>
                <w:b/>
                <w:i/>
                <w:szCs w:val="22"/>
                <w:lang w:eastAsia="sv-SE"/>
              </w:rPr>
            </w:pPr>
            <w:r>
              <w:rPr>
                <w:b/>
                <w:i/>
                <w:szCs w:val="22"/>
                <w:lang w:eastAsia="sv-SE"/>
              </w:rPr>
              <w:t>ran-NotificationAreaInfo</w:t>
            </w:r>
          </w:p>
          <w:p w14:paraId="21DD1A61" w14:textId="77777777" w:rsidR="004F39EB" w:rsidRDefault="00307E05">
            <w:pPr>
              <w:pStyle w:val="TAL"/>
              <w:rPr>
                <w:i/>
                <w:lang w:eastAsia="sv-SE"/>
              </w:rPr>
            </w:pPr>
            <w:r>
              <w:rPr>
                <w:lang w:eastAsia="sv-SE"/>
              </w:rPr>
              <w:t xml:space="preserve">Network ensures that the UE in RRC_INACTIVE always has a valid </w:t>
            </w:r>
            <w:r>
              <w:rPr>
                <w:i/>
                <w:lang w:eastAsia="sv-SE"/>
              </w:rPr>
              <w:t>ran-NotificationAreaInfo</w:t>
            </w:r>
            <w:r>
              <w:rPr>
                <w:lang w:eastAsia="sv-SE"/>
              </w:rPr>
              <w:t>.</w:t>
            </w:r>
          </w:p>
        </w:tc>
      </w:tr>
      <w:tr w:rsidR="004F39EB" w14:paraId="052F5377" w14:textId="77777777">
        <w:tc>
          <w:tcPr>
            <w:tcW w:w="14173" w:type="dxa"/>
            <w:gridSpan w:val="2"/>
            <w:tcBorders>
              <w:top w:val="single" w:sz="4" w:space="0" w:color="auto"/>
              <w:left w:val="single" w:sz="4" w:space="0" w:color="auto"/>
              <w:bottom w:val="single" w:sz="4" w:space="0" w:color="auto"/>
              <w:right w:val="single" w:sz="4" w:space="0" w:color="auto"/>
            </w:tcBorders>
            <w:hideMark/>
          </w:tcPr>
          <w:p w14:paraId="38199025" w14:textId="77777777" w:rsidR="004F39EB" w:rsidRDefault="00307E05">
            <w:pPr>
              <w:pStyle w:val="TAL"/>
              <w:rPr>
                <w:b/>
                <w:i/>
                <w:iCs/>
                <w:lang w:eastAsia="ko-KR"/>
              </w:rPr>
            </w:pPr>
            <w:r>
              <w:rPr>
                <w:b/>
                <w:i/>
                <w:iCs/>
                <w:lang w:eastAsia="ko-KR"/>
              </w:rPr>
              <w:t>ran-PagingCycle</w:t>
            </w:r>
          </w:p>
          <w:p w14:paraId="47BBA82B" w14:textId="77777777" w:rsidR="004F39EB" w:rsidRDefault="00307E05">
            <w:pPr>
              <w:pStyle w:val="TAL"/>
              <w:rPr>
                <w:szCs w:val="22"/>
                <w:lang w:eastAsia="sv-SE"/>
              </w:rPr>
            </w:pPr>
            <w:r>
              <w:rPr>
                <w:iCs/>
                <w:lang w:eastAsia="ko-KR"/>
              </w:rPr>
              <w:t xml:space="preserve">Refers to the UE specific cycle for RAN-initiated paging. Value </w:t>
            </w:r>
            <w:r>
              <w:rPr>
                <w:i/>
                <w:iCs/>
                <w:lang w:eastAsia="ko-KR"/>
              </w:rPr>
              <w:t>rf32</w:t>
            </w:r>
            <w:r>
              <w:rPr>
                <w:iCs/>
                <w:lang w:eastAsia="ko-KR"/>
              </w:rPr>
              <w:t xml:space="preserve"> corresponds to 32 radio frames, value </w:t>
            </w:r>
            <w:r>
              <w:rPr>
                <w:i/>
                <w:iCs/>
                <w:lang w:eastAsia="ko-KR"/>
              </w:rPr>
              <w:t>rf64</w:t>
            </w:r>
            <w:r>
              <w:rPr>
                <w:iCs/>
                <w:lang w:eastAsia="ko-KR"/>
              </w:rPr>
              <w:t xml:space="preserve"> corresponds to 64 radio frames and so on.</w:t>
            </w:r>
          </w:p>
        </w:tc>
      </w:tr>
      <w:tr w:rsidR="004F39EB" w14:paraId="3B900CE8" w14:textId="77777777">
        <w:tc>
          <w:tcPr>
            <w:tcW w:w="14173" w:type="dxa"/>
            <w:gridSpan w:val="2"/>
            <w:tcBorders>
              <w:top w:val="single" w:sz="4" w:space="0" w:color="auto"/>
              <w:left w:val="single" w:sz="4" w:space="0" w:color="auto"/>
              <w:bottom w:val="single" w:sz="4" w:space="0" w:color="auto"/>
              <w:right w:val="single" w:sz="4" w:space="0" w:color="auto"/>
            </w:tcBorders>
            <w:hideMark/>
          </w:tcPr>
          <w:p w14:paraId="03A1A78B" w14:textId="77777777" w:rsidR="004F39EB" w:rsidRDefault="00307E05">
            <w:pPr>
              <w:pStyle w:val="TAL"/>
              <w:rPr>
                <w:b/>
                <w:i/>
                <w:iCs/>
                <w:lang w:eastAsia="ko-KR"/>
              </w:rPr>
            </w:pPr>
            <w:r>
              <w:rPr>
                <w:b/>
                <w:i/>
                <w:iCs/>
                <w:lang w:eastAsia="ko-KR"/>
              </w:rPr>
              <w:t>sl-UEIdentityRemote</w:t>
            </w:r>
          </w:p>
          <w:p w14:paraId="6BA53285" w14:textId="77777777" w:rsidR="004F39EB" w:rsidRDefault="00307E05">
            <w:pPr>
              <w:pStyle w:val="TAL"/>
              <w:rPr>
                <w:bCs/>
                <w:lang w:eastAsia="ko-KR"/>
              </w:rPr>
            </w:pPr>
            <w:r>
              <w:rPr>
                <w:bCs/>
                <w:lang w:eastAsia="ko-KR"/>
              </w:rPr>
              <w:t xml:space="preserve">Indicates the </w:t>
            </w:r>
            <w:r>
              <w:rPr>
                <w:szCs w:val="22"/>
                <w:lang w:eastAsia="sv-SE"/>
              </w:rPr>
              <w:t>C-RNTI to the L2 U2N Remote UE</w:t>
            </w:r>
            <w:r>
              <w:rPr>
                <w:bCs/>
                <w:lang w:eastAsia="ko-KR"/>
              </w:rPr>
              <w:t>.</w:t>
            </w:r>
          </w:p>
        </w:tc>
      </w:tr>
      <w:tr w:rsidR="004F39EB" w14:paraId="05900EC6" w14:textId="77777777">
        <w:tc>
          <w:tcPr>
            <w:tcW w:w="14173" w:type="dxa"/>
            <w:gridSpan w:val="2"/>
            <w:tcBorders>
              <w:top w:val="single" w:sz="4" w:space="0" w:color="auto"/>
              <w:left w:val="single" w:sz="4" w:space="0" w:color="auto"/>
              <w:bottom w:val="single" w:sz="4" w:space="0" w:color="auto"/>
              <w:right w:val="single" w:sz="4" w:space="0" w:color="auto"/>
            </w:tcBorders>
            <w:hideMark/>
          </w:tcPr>
          <w:p w14:paraId="204BEC09" w14:textId="77777777" w:rsidR="004F39EB" w:rsidRDefault="00307E05">
            <w:pPr>
              <w:pStyle w:val="TAL"/>
              <w:rPr>
                <w:b/>
                <w:i/>
                <w:iCs/>
                <w:lang w:eastAsia="ko-KR"/>
              </w:rPr>
            </w:pPr>
            <w:r>
              <w:rPr>
                <w:b/>
                <w:i/>
                <w:iCs/>
                <w:lang w:eastAsia="ko-KR"/>
              </w:rPr>
              <w:t>t380</w:t>
            </w:r>
          </w:p>
          <w:p w14:paraId="1BAAE140" w14:textId="77777777" w:rsidR="004F39EB" w:rsidRDefault="00307E05">
            <w:pPr>
              <w:pStyle w:val="TAL"/>
              <w:rPr>
                <w:b/>
                <w:i/>
                <w:noProof/>
                <w:lang w:eastAsia="ko-KR"/>
              </w:rPr>
            </w:pPr>
            <w:r>
              <w:rPr>
                <w:iCs/>
                <w:lang w:eastAsia="ko-KR"/>
              </w:rPr>
              <w:t xml:space="preserve">Refers to the timer that triggers the periodic RNAU procedure in UE. Value </w:t>
            </w:r>
            <w:r>
              <w:rPr>
                <w:i/>
                <w:iCs/>
                <w:lang w:eastAsia="ko-KR"/>
              </w:rPr>
              <w:t>min5</w:t>
            </w:r>
            <w:r>
              <w:rPr>
                <w:iCs/>
                <w:lang w:eastAsia="ko-KR"/>
              </w:rPr>
              <w:t xml:space="preserve"> corresponds to 5 minutes, value </w:t>
            </w:r>
            <w:r>
              <w:rPr>
                <w:i/>
                <w:iCs/>
                <w:lang w:eastAsia="ko-KR"/>
              </w:rPr>
              <w:t>min10</w:t>
            </w:r>
            <w:r>
              <w:rPr>
                <w:iCs/>
                <w:lang w:eastAsia="ko-KR"/>
              </w:rPr>
              <w:t xml:space="preserve"> corresponds to 10 minutes and so on.</w:t>
            </w:r>
          </w:p>
        </w:tc>
      </w:tr>
    </w:tbl>
    <w:p w14:paraId="02937017"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51559F50" w14:textId="77777777">
        <w:tc>
          <w:tcPr>
            <w:tcW w:w="4027" w:type="dxa"/>
            <w:tcBorders>
              <w:top w:val="single" w:sz="4" w:space="0" w:color="auto"/>
              <w:left w:val="single" w:sz="4" w:space="0" w:color="auto"/>
              <w:bottom w:val="single" w:sz="4" w:space="0" w:color="auto"/>
              <w:right w:val="single" w:sz="4" w:space="0" w:color="auto"/>
            </w:tcBorders>
            <w:hideMark/>
          </w:tcPr>
          <w:p w14:paraId="6D3FD1A2" w14:textId="77777777" w:rsidR="004F39EB" w:rsidRDefault="00307E05">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45A254C" w14:textId="77777777" w:rsidR="004F39EB" w:rsidRDefault="00307E05">
            <w:pPr>
              <w:pStyle w:val="TAH"/>
              <w:rPr>
                <w:szCs w:val="22"/>
              </w:rPr>
            </w:pPr>
            <w:r>
              <w:rPr>
                <w:szCs w:val="22"/>
              </w:rPr>
              <w:t>Explanation</w:t>
            </w:r>
          </w:p>
        </w:tc>
      </w:tr>
      <w:tr w:rsidR="004F39EB" w14:paraId="6FB532E3" w14:textId="77777777">
        <w:tc>
          <w:tcPr>
            <w:tcW w:w="4027" w:type="dxa"/>
            <w:tcBorders>
              <w:top w:val="single" w:sz="4" w:space="0" w:color="auto"/>
              <w:left w:val="single" w:sz="4" w:space="0" w:color="auto"/>
              <w:bottom w:val="single" w:sz="4" w:space="0" w:color="auto"/>
              <w:right w:val="single" w:sz="4" w:space="0" w:color="auto"/>
            </w:tcBorders>
            <w:hideMark/>
          </w:tcPr>
          <w:p w14:paraId="5CCD9D92" w14:textId="77777777" w:rsidR="004F39EB" w:rsidRDefault="00307E05">
            <w:pPr>
              <w:pStyle w:val="TAL"/>
              <w:rPr>
                <w:i/>
                <w:szCs w:val="22"/>
              </w:rPr>
            </w:pPr>
            <w:r>
              <w:rPr>
                <w:i/>
                <w:szCs w:val="22"/>
              </w:rPr>
              <w:t>L2RemoteUE</w:t>
            </w:r>
          </w:p>
        </w:tc>
        <w:tc>
          <w:tcPr>
            <w:tcW w:w="10146" w:type="dxa"/>
            <w:tcBorders>
              <w:top w:val="single" w:sz="4" w:space="0" w:color="auto"/>
              <w:left w:val="single" w:sz="4" w:space="0" w:color="auto"/>
              <w:bottom w:val="single" w:sz="4" w:space="0" w:color="auto"/>
              <w:right w:val="single" w:sz="4" w:space="0" w:color="auto"/>
            </w:tcBorders>
            <w:hideMark/>
          </w:tcPr>
          <w:p w14:paraId="5722DE40" w14:textId="77777777" w:rsidR="004F39EB" w:rsidRDefault="00307E05">
            <w:pPr>
              <w:pStyle w:val="TAL"/>
              <w:rPr>
                <w:szCs w:val="22"/>
              </w:rPr>
            </w:pPr>
            <w:r>
              <w:rPr>
                <w:szCs w:val="22"/>
              </w:rPr>
              <w:t>The field is mandatory present for L2 U2N Remote UE's RNAU; otherwise it is absent.</w:t>
            </w:r>
          </w:p>
        </w:tc>
      </w:tr>
      <w:tr w:rsidR="004F39EB" w14:paraId="6250C225" w14:textId="77777777">
        <w:tc>
          <w:tcPr>
            <w:tcW w:w="4027" w:type="dxa"/>
            <w:tcBorders>
              <w:top w:val="single" w:sz="4" w:space="0" w:color="auto"/>
              <w:left w:val="single" w:sz="4" w:space="0" w:color="auto"/>
              <w:bottom w:val="single" w:sz="4" w:space="0" w:color="auto"/>
              <w:right w:val="single" w:sz="4" w:space="0" w:color="auto"/>
            </w:tcBorders>
          </w:tcPr>
          <w:p w14:paraId="156E0F0D" w14:textId="77777777" w:rsidR="004F39EB" w:rsidRDefault="00307E05">
            <w:pPr>
              <w:pStyle w:val="TAL"/>
              <w:rPr>
                <w:i/>
                <w:szCs w:val="22"/>
              </w:rPr>
            </w:pPr>
            <w:r>
              <w:rPr>
                <w:i/>
                <w:szCs w:val="22"/>
              </w:rPr>
              <w:t>RANPaging</w:t>
            </w:r>
          </w:p>
        </w:tc>
        <w:tc>
          <w:tcPr>
            <w:tcW w:w="10146" w:type="dxa"/>
            <w:tcBorders>
              <w:top w:val="single" w:sz="4" w:space="0" w:color="auto"/>
              <w:left w:val="single" w:sz="4" w:space="0" w:color="auto"/>
              <w:bottom w:val="single" w:sz="4" w:space="0" w:color="auto"/>
              <w:right w:val="single" w:sz="4" w:space="0" w:color="auto"/>
            </w:tcBorders>
          </w:tcPr>
          <w:p w14:paraId="3A441E72" w14:textId="77777777" w:rsidR="004F39EB" w:rsidRDefault="00307E05">
            <w:pPr>
              <w:pStyle w:val="TAL"/>
              <w:rPr>
                <w:szCs w:val="22"/>
              </w:rPr>
            </w:pPr>
            <w:r>
              <w:rPr>
                <w:szCs w:val="22"/>
              </w:rPr>
              <w:t xml:space="preserve">This field is optionally present, Need R, if </w:t>
            </w:r>
            <w:r>
              <w:rPr>
                <w:iCs/>
                <w:lang w:eastAsia="ko-KR"/>
              </w:rPr>
              <w:t>the UE is configured with eDRX in IDLE mode, see TS 24.401 [23]</w:t>
            </w:r>
            <w:r>
              <w:rPr>
                <w:szCs w:val="22"/>
              </w:rPr>
              <w:t>; otherwise the field is not present.</w:t>
            </w:r>
          </w:p>
        </w:tc>
      </w:tr>
      <w:tr w:rsidR="004F39EB" w14:paraId="6FEB4A29" w14:textId="77777777">
        <w:tc>
          <w:tcPr>
            <w:tcW w:w="4027" w:type="dxa"/>
            <w:tcBorders>
              <w:top w:val="single" w:sz="4" w:space="0" w:color="auto"/>
              <w:left w:val="single" w:sz="4" w:space="0" w:color="auto"/>
              <w:bottom w:val="single" w:sz="4" w:space="0" w:color="auto"/>
              <w:right w:val="single" w:sz="4" w:space="0" w:color="auto"/>
            </w:tcBorders>
            <w:hideMark/>
          </w:tcPr>
          <w:p w14:paraId="4F34F143" w14:textId="77777777" w:rsidR="004F39EB" w:rsidRDefault="00307E05">
            <w:pPr>
              <w:pStyle w:val="TAL"/>
              <w:rPr>
                <w:i/>
                <w:szCs w:val="22"/>
              </w:rPr>
            </w:pPr>
            <w:r>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3D187FCA" w14:textId="77777777" w:rsidR="004F39EB" w:rsidRDefault="00307E05">
            <w:pPr>
              <w:pStyle w:val="TAL"/>
              <w:rPr>
                <w:szCs w:val="22"/>
              </w:rPr>
            </w:pPr>
            <w:r>
              <w:rPr>
                <w:szCs w:val="22"/>
              </w:rPr>
              <w:t xml:space="preserve">The field is optionally present, Need R, if </w:t>
            </w:r>
            <w:r>
              <w:rPr>
                <w:i/>
                <w:iCs/>
                <w:szCs w:val="22"/>
              </w:rPr>
              <w:t>redirectedCarrierInfo</w:t>
            </w:r>
            <w:r>
              <w:rPr>
                <w:szCs w:val="22"/>
              </w:rPr>
              <w:t xml:space="preserve"> is included; otherwise the field is not present.</w:t>
            </w:r>
          </w:p>
        </w:tc>
      </w:tr>
    </w:tbl>
    <w:p w14:paraId="308908AC" w14:textId="77777777" w:rsidR="004F39EB" w:rsidRDefault="004F39EB"/>
    <w:p w14:paraId="141E790B" w14:textId="77777777" w:rsidR="004F39EB" w:rsidRDefault="00307E05">
      <w:pPr>
        <w:pStyle w:val="Heading4"/>
      </w:pPr>
      <w:bookmarkStart w:id="533" w:name="_Toc60777112"/>
      <w:bookmarkStart w:id="534" w:name="_Toc100929989"/>
      <w:r>
        <w:t>–</w:t>
      </w:r>
      <w:r>
        <w:tab/>
      </w:r>
      <w:r>
        <w:rPr>
          <w:i/>
          <w:noProof/>
        </w:rPr>
        <w:t>RRCResume</w:t>
      </w:r>
      <w:bookmarkEnd w:id="533"/>
      <w:bookmarkEnd w:id="534"/>
    </w:p>
    <w:p w14:paraId="70164434" w14:textId="77777777" w:rsidR="004F39EB" w:rsidRDefault="00307E05">
      <w:r>
        <w:t xml:space="preserve">The </w:t>
      </w:r>
      <w:r>
        <w:rPr>
          <w:i/>
          <w:noProof/>
        </w:rPr>
        <w:t xml:space="preserve">RRCResume </w:t>
      </w:r>
      <w:r>
        <w:t>message is used to resume the suspended RRC connection.</w:t>
      </w:r>
    </w:p>
    <w:p w14:paraId="21437B59" w14:textId="77777777" w:rsidR="004F39EB" w:rsidRDefault="00307E05">
      <w:pPr>
        <w:pStyle w:val="B1"/>
      </w:pPr>
      <w:r>
        <w:t>Signalling radio bearer: SRB1</w:t>
      </w:r>
    </w:p>
    <w:p w14:paraId="34DFD3EF" w14:textId="77777777" w:rsidR="004F39EB" w:rsidRDefault="00307E05">
      <w:pPr>
        <w:pStyle w:val="B1"/>
      </w:pPr>
      <w:r>
        <w:t>RLC-SAP: AM</w:t>
      </w:r>
    </w:p>
    <w:p w14:paraId="09D2400F" w14:textId="77777777" w:rsidR="004F39EB" w:rsidRDefault="00307E05">
      <w:pPr>
        <w:pStyle w:val="B1"/>
      </w:pPr>
      <w:r>
        <w:t>Logical channel: DCCH</w:t>
      </w:r>
    </w:p>
    <w:p w14:paraId="61F036D2" w14:textId="77777777" w:rsidR="004F39EB" w:rsidRDefault="00307E05">
      <w:pPr>
        <w:pStyle w:val="B1"/>
      </w:pPr>
      <w:r>
        <w:t>Direction: Network to UE</w:t>
      </w:r>
    </w:p>
    <w:p w14:paraId="5773F90B" w14:textId="77777777" w:rsidR="004F39EB" w:rsidRDefault="00307E05">
      <w:pPr>
        <w:pStyle w:val="TH"/>
      </w:pPr>
      <w:r>
        <w:rPr>
          <w:i/>
        </w:rPr>
        <w:t>RRCResume</w:t>
      </w:r>
      <w:r>
        <w:t xml:space="preserve"> message</w:t>
      </w:r>
    </w:p>
    <w:p w14:paraId="17260446" w14:textId="77777777" w:rsidR="004F39EB" w:rsidRDefault="00307E05">
      <w:pPr>
        <w:pStyle w:val="PL"/>
        <w:rPr>
          <w:color w:val="808080"/>
        </w:rPr>
      </w:pPr>
      <w:r>
        <w:rPr>
          <w:color w:val="808080"/>
        </w:rPr>
        <w:t>-- ASN1START</w:t>
      </w:r>
    </w:p>
    <w:p w14:paraId="287EACC6" w14:textId="77777777" w:rsidR="004F39EB" w:rsidRDefault="00307E05">
      <w:pPr>
        <w:pStyle w:val="PL"/>
        <w:rPr>
          <w:color w:val="808080"/>
        </w:rPr>
      </w:pPr>
      <w:r>
        <w:rPr>
          <w:color w:val="808080"/>
        </w:rPr>
        <w:t>-- TAG-RRCRESUME-START</w:t>
      </w:r>
    </w:p>
    <w:p w14:paraId="1EB6FC60" w14:textId="77777777" w:rsidR="004F39EB" w:rsidRDefault="004F39EB">
      <w:pPr>
        <w:pStyle w:val="PL"/>
      </w:pPr>
    </w:p>
    <w:p w14:paraId="6CFCBD8C" w14:textId="77777777" w:rsidR="004F39EB" w:rsidRDefault="00307E05">
      <w:pPr>
        <w:pStyle w:val="PL"/>
      </w:pPr>
      <w:r>
        <w:t xml:space="preserve">RRCResume ::=                       </w:t>
      </w:r>
      <w:r>
        <w:rPr>
          <w:color w:val="993366"/>
        </w:rPr>
        <w:t>SEQUENCE</w:t>
      </w:r>
      <w:r>
        <w:t xml:space="preserve"> {</w:t>
      </w:r>
    </w:p>
    <w:p w14:paraId="3700996C" w14:textId="77777777" w:rsidR="004F39EB" w:rsidRDefault="00307E05">
      <w:pPr>
        <w:pStyle w:val="PL"/>
      </w:pPr>
      <w:r>
        <w:t xml:space="preserve">    rrc-TransactionIdentifier           RRC-TransactionIdentifier,</w:t>
      </w:r>
    </w:p>
    <w:p w14:paraId="2D0A9DED" w14:textId="77777777" w:rsidR="004F39EB" w:rsidRDefault="00307E05">
      <w:pPr>
        <w:pStyle w:val="PL"/>
      </w:pPr>
      <w:r>
        <w:t xml:space="preserve">    criticalExtensions                  </w:t>
      </w:r>
      <w:r>
        <w:rPr>
          <w:color w:val="993366"/>
        </w:rPr>
        <w:t>CHOICE</w:t>
      </w:r>
      <w:r>
        <w:t xml:space="preserve"> {</w:t>
      </w:r>
    </w:p>
    <w:p w14:paraId="0B5950D6" w14:textId="77777777" w:rsidR="004F39EB" w:rsidRDefault="00307E05">
      <w:pPr>
        <w:pStyle w:val="PL"/>
      </w:pPr>
      <w:r>
        <w:t xml:space="preserve">        rrcResume                           RRCResume-IEs,</w:t>
      </w:r>
    </w:p>
    <w:p w14:paraId="7C7EDD02" w14:textId="77777777" w:rsidR="004F39EB" w:rsidRDefault="00307E05">
      <w:pPr>
        <w:pStyle w:val="PL"/>
      </w:pPr>
      <w:r>
        <w:t xml:space="preserve">        criticalExtensionsFuture            </w:t>
      </w:r>
      <w:r>
        <w:rPr>
          <w:color w:val="993366"/>
        </w:rPr>
        <w:t>SEQUENCE</w:t>
      </w:r>
      <w:r>
        <w:t xml:space="preserve"> {}</w:t>
      </w:r>
    </w:p>
    <w:p w14:paraId="29F18991" w14:textId="77777777" w:rsidR="004F39EB" w:rsidRDefault="00307E05">
      <w:pPr>
        <w:pStyle w:val="PL"/>
      </w:pPr>
      <w:r>
        <w:t xml:space="preserve">    }</w:t>
      </w:r>
    </w:p>
    <w:p w14:paraId="3237529F" w14:textId="77777777" w:rsidR="004F39EB" w:rsidRDefault="00307E05">
      <w:pPr>
        <w:pStyle w:val="PL"/>
      </w:pPr>
      <w:r>
        <w:t>}</w:t>
      </w:r>
    </w:p>
    <w:p w14:paraId="0F697A87" w14:textId="77777777" w:rsidR="004F39EB" w:rsidRDefault="004F39EB">
      <w:pPr>
        <w:pStyle w:val="PL"/>
      </w:pPr>
    </w:p>
    <w:p w14:paraId="5C8E3B92" w14:textId="77777777" w:rsidR="004F39EB" w:rsidRDefault="00307E05">
      <w:pPr>
        <w:pStyle w:val="PL"/>
      </w:pPr>
      <w:r>
        <w:t xml:space="preserve">RRCResume-IEs ::=                   </w:t>
      </w:r>
      <w:r>
        <w:rPr>
          <w:color w:val="993366"/>
        </w:rPr>
        <w:t>SEQUENCE</w:t>
      </w:r>
      <w:r>
        <w:t xml:space="preserve"> {</w:t>
      </w:r>
    </w:p>
    <w:p w14:paraId="57904886" w14:textId="77777777" w:rsidR="004F39EB" w:rsidRDefault="00307E05">
      <w:pPr>
        <w:pStyle w:val="PL"/>
        <w:rPr>
          <w:color w:val="808080"/>
        </w:rPr>
      </w:pPr>
      <w:r>
        <w:t xml:space="preserve">    radioBearerConfig                   RadioBearerConfig                                               </w:t>
      </w:r>
      <w:r>
        <w:rPr>
          <w:color w:val="993366"/>
        </w:rPr>
        <w:t>OPTIONAL</w:t>
      </w:r>
      <w:r>
        <w:t xml:space="preserve">, </w:t>
      </w:r>
      <w:r>
        <w:rPr>
          <w:color w:val="808080"/>
        </w:rPr>
        <w:t>-- Need M</w:t>
      </w:r>
    </w:p>
    <w:p w14:paraId="553B1984" w14:textId="77777777" w:rsidR="004F39EB" w:rsidRDefault="00307E05">
      <w:pPr>
        <w:pStyle w:val="PL"/>
        <w:rPr>
          <w:color w:val="808080"/>
        </w:rPr>
      </w:pPr>
      <w:r>
        <w:t xml:space="preserve">    masterCellGroup                     </w:t>
      </w:r>
      <w:r>
        <w:rPr>
          <w:color w:val="993366"/>
        </w:rPr>
        <w:t>OCTET</w:t>
      </w:r>
      <w:r>
        <w:t xml:space="preserve"> </w:t>
      </w:r>
      <w:r>
        <w:rPr>
          <w:color w:val="993366"/>
        </w:rPr>
        <w:t>STRING</w:t>
      </w:r>
      <w:r>
        <w:t xml:space="preserve"> (CONTAINING CellGroupConfig)                       </w:t>
      </w:r>
      <w:r>
        <w:rPr>
          <w:color w:val="993366"/>
        </w:rPr>
        <w:t>OPTIONAL</w:t>
      </w:r>
      <w:r>
        <w:t xml:space="preserve">, </w:t>
      </w:r>
      <w:r>
        <w:rPr>
          <w:color w:val="808080"/>
        </w:rPr>
        <w:t>-- Need M</w:t>
      </w:r>
    </w:p>
    <w:p w14:paraId="574EB8D0" w14:textId="77777777" w:rsidR="004F39EB" w:rsidRDefault="00307E05">
      <w:pPr>
        <w:pStyle w:val="PL"/>
        <w:rPr>
          <w:color w:val="808080"/>
        </w:rPr>
      </w:pPr>
      <w:r>
        <w:t xml:space="preserve">    measConfig                          MeasConfig                                                      </w:t>
      </w:r>
      <w:r>
        <w:rPr>
          <w:color w:val="993366"/>
        </w:rPr>
        <w:t>OPTIONAL</w:t>
      </w:r>
      <w:r>
        <w:t xml:space="preserve">, </w:t>
      </w:r>
      <w:r>
        <w:rPr>
          <w:color w:val="808080"/>
        </w:rPr>
        <w:t>-- Need M</w:t>
      </w:r>
    </w:p>
    <w:p w14:paraId="0214F7EE" w14:textId="77777777" w:rsidR="004F39EB" w:rsidRDefault="00307E05">
      <w:pPr>
        <w:pStyle w:val="PL"/>
        <w:rPr>
          <w:color w:val="808080"/>
        </w:rPr>
      </w:pPr>
      <w:r>
        <w:t xml:space="preserve">    fullConfig                          </w:t>
      </w:r>
      <w:r>
        <w:rPr>
          <w:color w:val="993366"/>
        </w:rPr>
        <w:t>ENUMERATED</w:t>
      </w:r>
      <w:r>
        <w:t xml:space="preserve"> {true}                                               </w:t>
      </w:r>
      <w:r>
        <w:rPr>
          <w:color w:val="993366"/>
        </w:rPr>
        <w:t>OPTIONAL</w:t>
      </w:r>
      <w:r>
        <w:t xml:space="preserve">, </w:t>
      </w:r>
      <w:r>
        <w:rPr>
          <w:color w:val="808080"/>
        </w:rPr>
        <w:t>-- Need N</w:t>
      </w:r>
    </w:p>
    <w:p w14:paraId="79781C4E" w14:textId="77777777" w:rsidR="004F39EB" w:rsidRDefault="00307E0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0FE2DB0C" w14:textId="77777777" w:rsidR="004F39EB" w:rsidRDefault="00307E05">
      <w:pPr>
        <w:pStyle w:val="PL"/>
      </w:pPr>
      <w:r>
        <w:t xml:space="preserve">    nonCriticalExtension                RRCResume-v1560-IEs                                             </w:t>
      </w:r>
      <w:r>
        <w:rPr>
          <w:color w:val="993366"/>
        </w:rPr>
        <w:t>OPTIONAL</w:t>
      </w:r>
    </w:p>
    <w:p w14:paraId="0CFA0566" w14:textId="77777777" w:rsidR="004F39EB" w:rsidRDefault="00307E05">
      <w:pPr>
        <w:pStyle w:val="PL"/>
      </w:pPr>
      <w:r>
        <w:t>}</w:t>
      </w:r>
    </w:p>
    <w:p w14:paraId="6EADC9B5" w14:textId="77777777" w:rsidR="004F39EB" w:rsidRDefault="004F39EB">
      <w:pPr>
        <w:pStyle w:val="PL"/>
      </w:pPr>
    </w:p>
    <w:p w14:paraId="1C2012AD" w14:textId="77777777" w:rsidR="004F39EB" w:rsidRDefault="00307E05">
      <w:pPr>
        <w:pStyle w:val="PL"/>
      </w:pPr>
      <w:r>
        <w:t xml:space="preserve">RRCResume-v1560-IEs ::=             </w:t>
      </w:r>
      <w:r>
        <w:rPr>
          <w:color w:val="993366"/>
        </w:rPr>
        <w:t>SEQUENCE</w:t>
      </w:r>
      <w:r>
        <w:t xml:space="preserve"> {</w:t>
      </w:r>
    </w:p>
    <w:p w14:paraId="15793C4F" w14:textId="77777777" w:rsidR="004F39EB" w:rsidRDefault="00307E05">
      <w:pPr>
        <w:pStyle w:val="PL"/>
        <w:rPr>
          <w:color w:val="808080"/>
        </w:rPr>
      </w:pPr>
      <w:r>
        <w:t xml:space="preserve">    radioBearerConfig2                  </w:t>
      </w:r>
      <w:r>
        <w:rPr>
          <w:color w:val="993366"/>
        </w:rPr>
        <w:t>OCTET</w:t>
      </w:r>
      <w:r>
        <w:t xml:space="preserve"> </w:t>
      </w:r>
      <w:r>
        <w:rPr>
          <w:color w:val="993366"/>
        </w:rPr>
        <w:t>STRING</w:t>
      </w:r>
      <w:r>
        <w:t xml:space="preserve"> (CONTAINING RadioBearerConfig)                     </w:t>
      </w:r>
      <w:r>
        <w:rPr>
          <w:color w:val="993366"/>
        </w:rPr>
        <w:t>OPTIONAL</w:t>
      </w:r>
      <w:r>
        <w:t xml:space="preserve">, </w:t>
      </w:r>
      <w:r>
        <w:rPr>
          <w:color w:val="808080"/>
        </w:rPr>
        <w:t>-- Need M</w:t>
      </w:r>
    </w:p>
    <w:p w14:paraId="670B64C9" w14:textId="77777777" w:rsidR="004F39EB" w:rsidRDefault="00307E05">
      <w:pPr>
        <w:pStyle w:val="PL"/>
        <w:rPr>
          <w:color w:val="808080"/>
        </w:rPr>
      </w:pPr>
      <w:r>
        <w:t xml:space="preserve">    sk-Counter                          SK-Counter                                                      </w:t>
      </w:r>
      <w:r>
        <w:rPr>
          <w:color w:val="993366"/>
        </w:rPr>
        <w:t>OPTIONAL</w:t>
      </w:r>
      <w:r>
        <w:t xml:space="preserve">, </w:t>
      </w:r>
      <w:r>
        <w:rPr>
          <w:color w:val="808080"/>
        </w:rPr>
        <w:t>-- Need N</w:t>
      </w:r>
    </w:p>
    <w:p w14:paraId="3B2654CD" w14:textId="77777777" w:rsidR="004F39EB" w:rsidRDefault="00307E05">
      <w:pPr>
        <w:pStyle w:val="PL"/>
      </w:pPr>
      <w:r>
        <w:t xml:space="preserve">    nonCriticalExtension                RRCResume-v1610-IEs                                             </w:t>
      </w:r>
      <w:r>
        <w:rPr>
          <w:color w:val="993366"/>
        </w:rPr>
        <w:t>OPTIONAL</w:t>
      </w:r>
    </w:p>
    <w:p w14:paraId="489017E3" w14:textId="77777777" w:rsidR="004F39EB" w:rsidRDefault="00307E05">
      <w:pPr>
        <w:pStyle w:val="PL"/>
      </w:pPr>
      <w:r>
        <w:t>}</w:t>
      </w:r>
    </w:p>
    <w:p w14:paraId="5AF12A04" w14:textId="77777777" w:rsidR="004F39EB" w:rsidRDefault="004F39EB">
      <w:pPr>
        <w:pStyle w:val="PL"/>
      </w:pPr>
    </w:p>
    <w:p w14:paraId="70E5D163" w14:textId="77777777" w:rsidR="004F39EB" w:rsidRDefault="00307E05">
      <w:pPr>
        <w:pStyle w:val="PL"/>
      </w:pPr>
      <w:r>
        <w:t xml:space="preserve">RRCResume-v1610-IEs ::=             </w:t>
      </w:r>
      <w:r>
        <w:rPr>
          <w:color w:val="993366"/>
        </w:rPr>
        <w:t>SEQUENCE</w:t>
      </w:r>
      <w:r>
        <w:t xml:space="preserve"> {</w:t>
      </w:r>
    </w:p>
    <w:p w14:paraId="3B9EBF6C" w14:textId="77777777" w:rsidR="004F39EB" w:rsidRDefault="00307E05">
      <w:pPr>
        <w:pStyle w:val="PL"/>
        <w:rPr>
          <w:color w:val="808080"/>
        </w:rPr>
      </w:pPr>
      <w:r>
        <w:t xml:space="preserve">    idleModeMeasurementReq-r16          </w:t>
      </w:r>
      <w:r>
        <w:rPr>
          <w:color w:val="993366"/>
        </w:rPr>
        <w:t>ENUMERATED</w:t>
      </w:r>
      <w:r>
        <w:t xml:space="preserve"> {true}                                               </w:t>
      </w:r>
      <w:r>
        <w:rPr>
          <w:color w:val="993366"/>
        </w:rPr>
        <w:t>OPTIONAL</w:t>
      </w:r>
      <w:r>
        <w:t xml:space="preserve">, </w:t>
      </w:r>
      <w:r>
        <w:rPr>
          <w:color w:val="808080"/>
        </w:rPr>
        <w:t>-- Need N</w:t>
      </w:r>
    </w:p>
    <w:p w14:paraId="542260D5" w14:textId="77777777" w:rsidR="004F39EB" w:rsidRDefault="00307E05">
      <w:pPr>
        <w:pStyle w:val="PL"/>
        <w:rPr>
          <w:color w:val="808080"/>
        </w:rPr>
      </w:pPr>
      <w:r>
        <w:t xml:space="preserve">    restoreMCG-SCells-r16               </w:t>
      </w:r>
      <w:r>
        <w:rPr>
          <w:color w:val="993366"/>
        </w:rPr>
        <w:t>ENUMERATED</w:t>
      </w:r>
      <w:r>
        <w:t xml:space="preserve"> {true}                                               </w:t>
      </w:r>
      <w:r>
        <w:rPr>
          <w:color w:val="993366"/>
        </w:rPr>
        <w:t>OPTIONAL</w:t>
      </w:r>
      <w:r>
        <w:t xml:space="preserve">, </w:t>
      </w:r>
      <w:r>
        <w:rPr>
          <w:color w:val="808080"/>
        </w:rPr>
        <w:t>-- Need N</w:t>
      </w:r>
    </w:p>
    <w:p w14:paraId="45E9B9F9" w14:textId="77777777" w:rsidR="004F39EB" w:rsidRDefault="00307E05">
      <w:pPr>
        <w:pStyle w:val="PL"/>
        <w:rPr>
          <w:color w:val="808080"/>
        </w:rPr>
      </w:pPr>
      <w:r>
        <w:t xml:space="preserve">    restoreSCG-r16                      </w:t>
      </w:r>
      <w:r>
        <w:rPr>
          <w:color w:val="993366"/>
        </w:rPr>
        <w:t>ENUMERATED</w:t>
      </w:r>
      <w:r>
        <w:t xml:space="preserve"> {true}                                               </w:t>
      </w:r>
      <w:r>
        <w:rPr>
          <w:color w:val="993366"/>
        </w:rPr>
        <w:t>OPTIONAL</w:t>
      </w:r>
      <w:r>
        <w:t xml:space="preserve">, </w:t>
      </w:r>
      <w:r>
        <w:rPr>
          <w:color w:val="808080"/>
        </w:rPr>
        <w:t>-- Need N</w:t>
      </w:r>
    </w:p>
    <w:p w14:paraId="32906332" w14:textId="77777777" w:rsidR="004F39EB" w:rsidRDefault="00307E05">
      <w:pPr>
        <w:pStyle w:val="PL"/>
      </w:pPr>
      <w:r>
        <w:t xml:space="preserve">    mrdc-SecondaryCellGroup-r16         </w:t>
      </w:r>
      <w:r>
        <w:rPr>
          <w:color w:val="993366"/>
        </w:rPr>
        <w:t>CHOICE</w:t>
      </w:r>
      <w:r>
        <w:t xml:space="preserve"> {</w:t>
      </w:r>
    </w:p>
    <w:p w14:paraId="683A318E" w14:textId="77777777" w:rsidR="004F39EB" w:rsidRDefault="00307E05">
      <w:pPr>
        <w:pStyle w:val="PL"/>
      </w:pPr>
      <w:r>
        <w:t xml:space="preserve">        nr-SCG-r16                          </w:t>
      </w:r>
      <w:r>
        <w:rPr>
          <w:color w:val="993366"/>
        </w:rPr>
        <w:t>OCTET</w:t>
      </w:r>
      <w:r>
        <w:t xml:space="preserve"> </w:t>
      </w:r>
      <w:r>
        <w:rPr>
          <w:color w:val="993366"/>
        </w:rPr>
        <w:t>STRING</w:t>
      </w:r>
      <w:r>
        <w:t xml:space="preserve"> (CONTAINING RRCReconfiguration),</w:t>
      </w:r>
    </w:p>
    <w:p w14:paraId="1B8BFDDD" w14:textId="77777777" w:rsidR="004F39EB" w:rsidRDefault="00307E05">
      <w:pPr>
        <w:pStyle w:val="PL"/>
      </w:pPr>
      <w:r>
        <w:t xml:space="preserve">        eutra-SCG-r16                       </w:t>
      </w:r>
      <w:r>
        <w:rPr>
          <w:color w:val="993366"/>
        </w:rPr>
        <w:t>OCTET</w:t>
      </w:r>
      <w:r>
        <w:t xml:space="preserve"> </w:t>
      </w:r>
      <w:r>
        <w:rPr>
          <w:color w:val="993366"/>
        </w:rPr>
        <w:t>STRING</w:t>
      </w:r>
    </w:p>
    <w:p w14:paraId="6496C2A0" w14:textId="77777777" w:rsidR="004F39EB" w:rsidRDefault="00307E05">
      <w:pPr>
        <w:pStyle w:val="PL"/>
        <w:rPr>
          <w:color w:val="808080"/>
        </w:rPr>
      </w:pPr>
      <w:r>
        <w:t xml:space="preserve">    }                                                                                                   </w:t>
      </w:r>
      <w:r>
        <w:rPr>
          <w:color w:val="993366"/>
        </w:rPr>
        <w:t>OPTIONAL</w:t>
      </w:r>
      <w:r>
        <w:t xml:space="preserve">, </w:t>
      </w:r>
      <w:r>
        <w:rPr>
          <w:color w:val="808080"/>
        </w:rPr>
        <w:t>-- Cond RestoreSCG</w:t>
      </w:r>
    </w:p>
    <w:p w14:paraId="06B56EF0" w14:textId="77777777" w:rsidR="004F39EB" w:rsidRDefault="00307E05">
      <w:pPr>
        <w:pStyle w:val="PL"/>
        <w:rPr>
          <w:color w:val="808080"/>
        </w:rPr>
      </w:pPr>
      <w:r>
        <w:t xml:space="preserve">    needForGapsConfigNR-r16             SetupRelease {NeedForGapsConfigNR-r16}                          </w:t>
      </w:r>
      <w:r>
        <w:rPr>
          <w:color w:val="993366"/>
        </w:rPr>
        <w:t>OPTIONAL</w:t>
      </w:r>
      <w:r>
        <w:t xml:space="preserve">, </w:t>
      </w:r>
      <w:r>
        <w:rPr>
          <w:color w:val="808080"/>
        </w:rPr>
        <w:t>-- Need M</w:t>
      </w:r>
    </w:p>
    <w:p w14:paraId="796D957F" w14:textId="77777777" w:rsidR="004F39EB" w:rsidRDefault="00307E05">
      <w:pPr>
        <w:pStyle w:val="PL"/>
      </w:pPr>
      <w:r>
        <w:t xml:space="preserve">    nonCriticalExtension                RRCResume-v1700-IEs                                             </w:t>
      </w:r>
      <w:r>
        <w:rPr>
          <w:color w:val="993366"/>
        </w:rPr>
        <w:t>OPTIONAL</w:t>
      </w:r>
    </w:p>
    <w:p w14:paraId="7C0D1EB2" w14:textId="77777777" w:rsidR="004F39EB" w:rsidRDefault="00307E05">
      <w:pPr>
        <w:pStyle w:val="PL"/>
      </w:pPr>
      <w:r>
        <w:t>}</w:t>
      </w:r>
    </w:p>
    <w:p w14:paraId="1E5F92B8" w14:textId="77777777" w:rsidR="004F39EB" w:rsidRDefault="004F39EB">
      <w:pPr>
        <w:pStyle w:val="PL"/>
      </w:pPr>
    </w:p>
    <w:p w14:paraId="538C60A7" w14:textId="77777777" w:rsidR="004F39EB" w:rsidRDefault="00307E05">
      <w:pPr>
        <w:pStyle w:val="PL"/>
      </w:pPr>
      <w:r>
        <w:t xml:space="preserve">RRCResume-v1700-IEs ::=             </w:t>
      </w:r>
      <w:r>
        <w:rPr>
          <w:color w:val="993366"/>
        </w:rPr>
        <w:t>SEQUENCE</w:t>
      </w:r>
      <w:r>
        <w:t xml:space="preserve"> {</w:t>
      </w:r>
    </w:p>
    <w:p w14:paraId="4B64CF44" w14:textId="77777777" w:rsidR="004F39EB" w:rsidRDefault="00307E05">
      <w:pPr>
        <w:pStyle w:val="PL"/>
        <w:rPr>
          <w:color w:val="808080"/>
        </w:rPr>
      </w:pPr>
      <w:r>
        <w:t xml:space="preserve">    sl-ConfigDedicatedNR-r17            SetupRelease {SL-ConfigDedicatedNR-r16}                         </w:t>
      </w:r>
      <w:r>
        <w:rPr>
          <w:color w:val="993366"/>
        </w:rPr>
        <w:t>OPTIONAL</w:t>
      </w:r>
      <w:r>
        <w:t xml:space="preserve">, </w:t>
      </w:r>
      <w:r>
        <w:rPr>
          <w:color w:val="808080"/>
        </w:rPr>
        <w:t>-- Cond L2RemoteUE</w:t>
      </w:r>
    </w:p>
    <w:p w14:paraId="7570536B" w14:textId="77777777" w:rsidR="004F39EB" w:rsidRDefault="00307E05">
      <w:pPr>
        <w:pStyle w:val="PL"/>
        <w:rPr>
          <w:color w:val="808080"/>
        </w:rPr>
      </w:pPr>
      <w:r>
        <w:t xml:space="preserve">    sl-L2RemoteUE-Config-r17            SetupRelease {SL-L2RemoteUE-Config-r17}                         </w:t>
      </w:r>
      <w:r>
        <w:rPr>
          <w:color w:val="993366"/>
        </w:rPr>
        <w:t>OPTIONAL</w:t>
      </w:r>
      <w:r>
        <w:t xml:space="preserve">, </w:t>
      </w:r>
      <w:r>
        <w:rPr>
          <w:color w:val="808080"/>
        </w:rPr>
        <w:t>-- Cond L2RemoteUE</w:t>
      </w:r>
    </w:p>
    <w:p w14:paraId="713D2967" w14:textId="77777777" w:rsidR="004F39EB" w:rsidRDefault="00307E05">
      <w:pPr>
        <w:pStyle w:val="PL"/>
        <w:rPr>
          <w:color w:val="808080"/>
        </w:rPr>
      </w:pPr>
      <w:r>
        <w:t xml:space="preserve">    needForGapNCSG-ConfigNR-r17         SetupRelease {NeedForGapNCSG-ConfigNR-r17}                      </w:t>
      </w:r>
      <w:r>
        <w:rPr>
          <w:color w:val="993366"/>
        </w:rPr>
        <w:t>OPTIONAL</w:t>
      </w:r>
      <w:r>
        <w:t xml:space="preserve">, </w:t>
      </w:r>
      <w:r>
        <w:rPr>
          <w:color w:val="808080"/>
        </w:rPr>
        <w:t>-- Need M</w:t>
      </w:r>
    </w:p>
    <w:p w14:paraId="526A463C" w14:textId="77777777" w:rsidR="004F39EB" w:rsidRDefault="00307E05">
      <w:pPr>
        <w:pStyle w:val="PL"/>
        <w:rPr>
          <w:color w:val="808080"/>
        </w:rPr>
      </w:pPr>
      <w:r>
        <w:t xml:space="preserve">    needForGapNCSG-ConfigEUTRA-r17      SetupRelease {NeedForGapNCSG-ConfigEUTRA-r17}                   </w:t>
      </w:r>
      <w:r>
        <w:rPr>
          <w:color w:val="993366"/>
        </w:rPr>
        <w:t>OPTIONAL</w:t>
      </w:r>
      <w:r>
        <w:t xml:space="preserve">, </w:t>
      </w:r>
      <w:r>
        <w:rPr>
          <w:color w:val="808080"/>
        </w:rPr>
        <w:t>-- Need M</w:t>
      </w:r>
    </w:p>
    <w:p w14:paraId="52154257" w14:textId="77777777" w:rsidR="004F39EB" w:rsidRDefault="00307E05">
      <w:pPr>
        <w:pStyle w:val="PL"/>
        <w:rPr>
          <w:color w:val="808080"/>
        </w:rPr>
      </w:pPr>
      <w:r>
        <w:t xml:space="preserve">    scg-State-r17                       </w:t>
      </w:r>
      <w:r>
        <w:rPr>
          <w:color w:val="993366"/>
        </w:rPr>
        <w:t>ENUMERATED</w:t>
      </w:r>
      <w:r>
        <w:t xml:space="preserve"> {deactivated}                                        </w:t>
      </w:r>
      <w:r>
        <w:rPr>
          <w:color w:val="993366"/>
        </w:rPr>
        <w:t>OPTIONAL</w:t>
      </w:r>
      <w:r>
        <w:t xml:space="preserve">, </w:t>
      </w:r>
      <w:r>
        <w:rPr>
          <w:color w:val="808080"/>
        </w:rPr>
        <w:t>-- Need S</w:t>
      </w:r>
    </w:p>
    <w:p w14:paraId="149ED594" w14:textId="77777777" w:rsidR="004F39EB" w:rsidRDefault="00307E05">
      <w:pPr>
        <w:pStyle w:val="PL"/>
        <w:rPr>
          <w:color w:val="808080"/>
        </w:rPr>
      </w:pPr>
      <w:r>
        <w:t xml:space="preserve">    appLayerMeasConfig-r17              AppLayerMeasConfig-r17                                          </w:t>
      </w:r>
      <w:r>
        <w:rPr>
          <w:color w:val="993366"/>
        </w:rPr>
        <w:t>OPTIONAL</w:t>
      </w:r>
      <w:r>
        <w:t xml:space="preserve">, </w:t>
      </w:r>
      <w:r>
        <w:rPr>
          <w:color w:val="808080"/>
        </w:rPr>
        <w:t>-- Need M</w:t>
      </w:r>
    </w:p>
    <w:p w14:paraId="2C745DAB" w14:textId="77777777" w:rsidR="004F39EB" w:rsidRDefault="00307E05">
      <w:pPr>
        <w:pStyle w:val="PL"/>
      </w:pPr>
      <w:r>
        <w:t xml:space="preserve">    nonCriticalExtension                </w:t>
      </w:r>
      <w:r>
        <w:rPr>
          <w:color w:val="993366"/>
        </w:rPr>
        <w:t>SEQUENCE</w:t>
      </w:r>
      <w:r>
        <w:t xml:space="preserve"> {}                                                     </w:t>
      </w:r>
      <w:r>
        <w:rPr>
          <w:color w:val="993366"/>
        </w:rPr>
        <w:t>OPTIONAL</w:t>
      </w:r>
    </w:p>
    <w:p w14:paraId="073A26DE" w14:textId="77777777" w:rsidR="004F39EB" w:rsidRDefault="00307E05">
      <w:pPr>
        <w:pStyle w:val="PL"/>
      </w:pPr>
      <w:r>
        <w:t>}</w:t>
      </w:r>
    </w:p>
    <w:p w14:paraId="5CF1B989" w14:textId="77777777" w:rsidR="004F39EB" w:rsidRDefault="004F39EB">
      <w:pPr>
        <w:pStyle w:val="PL"/>
      </w:pPr>
    </w:p>
    <w:p w14:paraId="4067A106" w14:textId="77777777" w:rsidR="004F39EB" w:rsidRDefault="00307E05">
      <w:pPr>
        <w:pStyle w:val="PL"/>
        <w:rPr>
          <w:color w:val="808080"/>
        </w:rPr>
      </w:pPr>
      <w:r>
        <w:rPr>
          <w:color w:val="808080"/>
        </w:rPr>
        <w:t>-- TAG-RRCRESUME-STOP</w:t>
      </w:r>
    </w:p>
    <w:p w14:paraId="62993E5E" w14:textId="77777777" w:rsidR="004F39EB" w:rsidRDefault="00307E05">
      <w:pPr>
        <w:pStyle w:val="PL"/>
        <w:rPr>
          <w:color w:val="808080"/>
        </w:rPr>
      </w:pPr>
      <w:r>
        <w:rPr>
          <w:color w:val="808080"/>
        </w:rPr>
        <w:t>-- ASN1STOP</w:t>
      </w:r>
    </w:p>
    <w:p w14:paraId="2BFA7829"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D53F859" w14:textId="77777777">
        <w:tc>
          <w:tcPr>
            <w:tcW w:w="14173" w:type="dxa"/>
            <w:tcBorders>
              <w:top w:val="single" w:sz="4" w:space="0" w:color="auto"/>
              <w:left w:val="single" w:sz="4" w:space="0" w:color="auto"/>
              <w:bottom w:val="single" w:sz="4" w:space="0" w:color="auto"/>
              <w:right w:val="single" w:sz="4" w:space="0" w:color="auto"/>
            </w:tcBorders>
            <w:hideMark/>
          </w:tcPr>
          <w:p w14:paraId="42E098D5" w14:textId="77777777" w:rsidR="004F39EB" w:rsidRDefault="00307E05">
            <w:pPr>
              <w:pStyle w:val="TAH"/>
              <w:rPr>
                <w:szCs w:val="22"/>
                <w:lang w:eastAsia="sv-SE"/>
              </w:rPr>
            </w:pPr>
            <w:r>
              <w:rPr>
                <w:i/>
                <w:szCs w:val="22"/>
                <w:lang w:eastAsia="sv-SE"/>
              </w:rPr>
              <w:lastRenderedPageBreak/>
              <w:t xml:space="preserve">RRCResume-IEs </w:t>
            </w:r>
            <w:r>
              <w:rPr>
                <w:szCs w:val="22"/>
                <w:lang w:eastAsia="sv-SE"/>
              </w:rPr>
              <w:t>field descriptions</w:t>
            </w:r>
          </w:p>
        </w:tc>
      </w:tr>
      <w:tr w:rsidR="004F39EB" w14:paraId="256C9084" w14:textId="77777777">
        <w:tc>
          <w:tcPr>
            <w:tcW w:w="14173" w:type="dxa"/>
            <w:tcBorders>
              <w:top w:val="single" w:sz="4" w:space="0" w:color="auto"/>
              <w:left w:val="single" w:sz="4" w:space="0" w:color="auto"/>
              <w:bottom w:val="single" w:sz="4" w:space="0" w:color="auto"/>
              <w:right w:val="single" w:sz="4" w:space="0" w:color="auto"/>
            </w:tcBorders>
            <w:hideMark/>
          </w:tcPr>
          <w:p w14:paraId="596B476C" w14:textId="77777777" w:rsidR="004F39EB" w:rsidRDefault="00307E05">
            <w:pPr>
              <w:pStyle w:val="TAL"/>
              <w:rPr>
                <w:b/>
                <w:bCs/>
                <w:i/>
                <w:iCs/>
                <w:noProof/>
                <w:lang w:eastAsia="ko-KR"/>
              </w:rPr>
            </w:pPr>
            <w:r>
              <w:rPr>
                <w:b/>
                <w:i/>
                <w:lang w:eastAsia="sv-SE"/>
              </w:rPr>
              <w:t>idleModeMeasurementReq</w:t>
            </w:r>
          </w:p>
          <w:p w14:paraId="039FD2F4" w14:textId="77777777" w:rsidR="004F39EB" w:rsidRDefault="00307E05">
            <w:pPr>
              <w:pStyle w:val="TAL"/>
              <w:rPr>
                <w:b/>
                <w:i/>
                <w:szCs w:val="22"/>
                <w:lang w:eastAsia="sv-SE"/>
              </w:rPr>
            </w:pPr>
            <w:r>
              <w:rPr>
                <w:bCs/>
                <w:iCs/>
                <w:noProof/>
                <w:lang w:eastAsia="ko-KR"/>
              </w:rPr>
              <w:t xml:space="preserve">This field indicates that the UE shall report the idle/inactive measurements, if available, to the network in the </w:t>
            </w:r>
            <w:r>
              <w:rPr>
                <w:bCs/>
                <w:i/>
                <w:iCs/>
                <w:noProof/>
                <w:lang w:eastAsia="ko-KR"/>
              </w:rPr>
              <w:t xml:space="preserve">RRCResumeComplete </w:t>
            </w:r>
            <w:r>
              <w:rPr>
                <w:bCs/>
                <w:iCs/>
                <w:noProof/>
                <w:lang w:eastAsia="ko-KR"/>
              </w:rPr>
              <w:t>message</w:t>
            </w:r>
          </w:p>
        </w:tc>
      </w:tr>
      <w:tr w:rsidR="004F39EB" w14:paraId="549778AC" w14:textId="77777777">
        <w:tc>
          <w:tcPr>
            <w:tcW w:w="14173" w:type="dxa"/>
            <w:tcBorders>
              <w:top w:val="single" w:sz="4" w:space="0" w:color="auto"/>
              <w:left w:val="single" w:sz="4" w:space="0" w:color="auto"/>
              <w:bottom w:val="single" w:sz="4" w:space="0" w:color="auto"/>
              <w:right w:val="single" w:sz="4" w:space="0" w:color="auto"/>
            </w:tcBorders>
            <w:hideMark/>
          </w:tcPr>
          <w:p w14:paraId="50F0E26E" w14:textId="77777777" w:rsidR="004F39EB" w:rsidRDefault="00307E05">
            <w:pPr>
              <w:pStyle w:val="TAL"/>
              <w:rPr>
                <w:szCs w:val="22"/>
                <w:lang w:eastAsia="sv-SE"/>
              </w:rPr>
            </w:pPr>
            <w:r>
              <w:rPr>
                <w:b/>
                <w:i/>
                <w:szCs w:val="22"/>
                <w:lang w:eastAsia="sv-SE"/>
              </w:rPr>
              <w:t>masterCellGroup</w:t>
            </w:r>
          </w:p>
          <w:p w14:paraId="442B84EE" w14:textId="77777777" w:rsidR="004F39EB" w:rsidRDefault="00307E05">
            <w:pPr>
              <w:pStyle w:val="TAL"/>
              <w:rPr>
                <w:szCs w:val="22"/>
                <w:lang w:eastAsia="sv-SE"/>
              </w:rPr>
            </w:pPr>
            <w:r>
              <w:rPr>
                <w:szCs w:val="22"/>
                <w:lang w:eastAsia="sv-SE"/>
              </w:rPr>
              <w:t>Configuration of the master cell group.</w:t>
            </w:r>
          </w:p>
        </w:tc>
      </w:tr>
      <w:tr w:rsidR="004F39EB" w14:paraId="25470EB2" w14:textId="77777777">
        <w:tc>
          <w:tcPr>
            <w:tcW w:w="14173" w:type="dxa"/>
            <w:tcBorders>
              <w:top w:val="single" w:sz="4" w:space="0" w:color="auto"/>
              <w:left w:val="single" w:sz="4" w:space="0" w:color="auto"/>
              <w:bottom w:val="single" w:sz="4" w:space="0" w:color="auto"/>
              <w:right w:val="single" w:sz="4" w:space="0" w:color="auto"/>
            </w:tcBorders>
            <w:hideMark/>
          </w:tcPr>
          <w:p w14:paraId="51FD52FF" w14:textId="77777777" w:rsidR="004F39EB" w:rsidRDefault="00307E05">
            <w:pPr>
              <w:pStyle w:val="TAL"/>
              <w:rPr>
                <w:b/>
                <w:bCs/>
                <w:i/>
                <w:noProof/>
                <w:lang w:eastAsia="en-GB"/>
              </w:rPr>
            </w:pPr>
            <w:r>
              <w:rPr>
                <w:b/>
                <w:bCs/>
                <w:i/>
                <w:noProof/>
                <w:lang w:eastAsia="en-GB"/>
              </w:rPr>
              <w:t>mrdc-SecondaryCellGroup</w:t>
            </w:r>
          </w:p>
          <w:p w14:paraId="7E65EBC8" w14:textId="77777777" w:rsidR="004F39EB" w:rsidRDefault="00307E05">
            <w:pPr>
              <w:pStyle w:val="TAL"/>
              <w:rPr>
                <w:bCs/>
                <w:noProof/>
                <w:lang w:eastAsia="en-GB"/>
              </w:rPr>
            </w:pPr>
            <w:r>
              <w:rPr>
                <w:bCs/>
                <w:noProof/>
                <w:lang w:eastAsia="en-GB"/>
              </w:rPr>
              <w:t>Includes an RRC message for SCG configuration in NR-DC or NE-DC.</w:t>
            </w:r>
          </w:p>
          <w:p w14:paraId="27134E1F" w14:textId="77777777" w:rsidR="004F39EB" w:rsidRDefault="00307E05">
            <w:pPr>
              <w:pStyle w:val="TAL"/>
              <w:rPr>
                <w:lang w:eastAsia="sv-SE"/>
              </w:rPr>
            </w:pPr>
            <w:r>
              <w:rPr>
                <w:lang w:eastAsia="sv-SE"/>
              </w:rPr>
              <w:t>For NR-DC (</w:t>
            </w:r>
            <w:r>
              <w:rPr>
                <w:i/>
                <w:lang w:eastAsia="sv-SE"/>
              </w:rPr>
              <w:t>nr-SCG</w:t>
            </w:r>
            <w:r>
              <w:rPr>
                <w:lang w:eastAsia="sv-SE"/>
              </w:rPr>
              <w:t xml:space="preserve">), </w:t>
            </w:r>
            <w:r>
              <w:rPr>
                <w:i/>
                <w:lang w:eastAsia="sv-SE"/>
              </w:rPr>
              <w:t>mrdc-SecondaryCellGroup</w:t>
            </w:r>
            <w:r>
              <w:rPr>
                <w:lang w:eastAsia="sv-SE"/>
              </w:rPr>
              <w:t xml:space="preserve"> contains </w:t>
            </w:r>
            <w:r>
              <w:rPr>
                <w:bCs/>
                <w:noProof/>
                <w:lang w:eastAsia="en-GB"/>
              </w:rPr>
              <w:t xml:space="preserve">the </w:t>
            </w:r>
            <w:r>
              <w:rPr>
                <w:bCs/>
                <w:i/>
                <w:noProof/>
                <w:lang w:eastAsia="en-GB"/>
              </w:rPr>
              <w:t>RRCReconfiguration</w:t>
            </w:r>
            <w:r>
              <w:rPr>
                <w:bCs/>
                <w:noProof/>
                <w:lang w:eastAsia="en-GB"/>
              </w:rPr>
              <w:t xml:space="preserve"> message as generated (entirely) by SN gNB.</w:t>
            </w:r>
            <w:r>
              <w:rPr>
                <w:lang w:eastAsia="zh-CN"/>
              </w:rPr>
              <w:t xml:space="preserve"> In this version of the specification, the RRC message can only include fields </w:t>
            </w:r>
            <w:r>
              <w:rPr>
                <w:i/>
                <w:lang w:eastAsia="sv-SE"/>
              </w:rPr>
              <w:t>secondaryCellGroup</w:t>
            </w:r>
            <w:r>
              <w:t xml:space="preserve"> (with at least </w:t>
            </w:r>
            <w:r>
              <w:rPr>
                <w:i/>
                <w:iCs/>
              </w:rPr>
              <w:t>reconfigurationWithSync</w:t>
            </w:r>
            <w:r>
              <w:t>)</w:t>
            </w:r>
            <w:r>
              <w:rPr>
                <w:i/>
                <w:iCs/>
              </w:rPr>
              <w:t>,</w:t>
            </w:r>
            <w:r>
              <w:rPr>
                <w:lang w:eastAsia="sv-SE"/>
              </w:rPr>
              <w:t xml:space="preserve"> </w:t>
            </w:r>
            <w:r>
              <w:rPr>
                <w:i/>
                <w:iCs/>
                <w:lang w:eastAsia="sv-SE"/>
              </w:rPr>
              <w:t>otherConfig</w:t>
            </w:r>
            <w:r>
              <w:rPr>
                <w:lang w:eastAsia="sv-SE"/>
              </w:rPr>
              <w:t xml:space="preserve"> and</w:t>
            </w:r>
            <w:r>
              <w:rPr>
                <w:i/>
                <w:lang w:eastAsia="sv-SE"/>
              </w:rPr>
              <w:t xml:space="preserve"> measConfig</w:t>
            </w:r>
            <w:r>
              <w:rPr>
                <w:bCs/>
                <w:noProof/>
                <w:kern w:val="2"/>
                <w:lang w:eastAsia="zh-CN"/>
              </w:rPr>
              <w:t>.</w:t>
            </w:r>
          </w:p>
          <w:p w14:paraId="2AA8B57C" w14:textId="77777777" w:rsidR="004F39EB" w:rsidRDefault="00307E05">
            <w:pPr>
              <w:pStyle w:val="TAL"/>
              <w:rPr>
                <w:b/>
                <w:i/>
                <w:szCs w:val="22"/>
                <w:lang w:eastAsia="sv-SE"/>
              </w:rPr>
            </w:pPr>
            <w:r>
              <w:rPr>
                <w:bCs/>
                <w:noProof/>
                <w:lang w:eastAsia="en-GB"/>
              </w:rPr>
              <w:t>For NE-DC (</w:t>
            </w:r>
            <w:r>
              <w:rPr>
                <w:bCs/>
                <w:i/>
                <w:noProof/>
                <w:lang w:eastAsia="en-GB"/>
              </w:rPr>
              <w:t>eutra-SCG</w:t>
            </w:r>
            <w:r>
              <w:rPr>
                <w:bCs/>
                <w:noProof/>
                <w:lang w:eastAsia="en-GB"/>
              </w:rPr>
              <w:t xml:space="preserve">), </w:t>
            </w:r>
            <w:r>
              <w:rPr>
                <w:i/>
                <w:lang w:eastAsia="sv-SE"/>
              </w:rPr>
              <w:t>mrdc-SecondaryCellGroup</w:t>
            </w:r>
            <w:r>
              <w:rPr>
                <w:bCs/>
                <w:noProof/>
                <w:lang w:eastAsia="en-GB"/>
              </w:rPr>
              <w:t xml:space="preserve"> includes the E-UTRA </w:t>
            </w:r>
            <w:r>
              <w:rPr>
                <w:bCs/>
                <w:i/>
                <w:noProof/>
                <w:lang w:eastAsia="en-GB"/>
              </w:rPr>
              <w:t>RRCConnectionReconfiguration</w:t>
            </w:r>
            <w:r>
              <w:rPr>
                <w:bCs/>
                <w:noProof/>
                <w:lang w:eastAsia="en-GB"/>
              </w:rPr>
              <w:t xml:space="preserve"> message as specified in TS 36.331 [10].</w:t>
            </w:r>
            <w:r>
              <w:rPr>
                <w:lang w:eastAsia="zh-CN"/>
              </w:rPr>
              <w:t xml:space="preserve"> In this version of the specification, the E-UTRA RRC message only include the field </w:t>
            </w:r>
            <w:r>
              <w:rPr>
                <w:i/>
                <w:lang w:eastAsia="zh-CN"/>
              </w:rPr>
              <w:t xml:space="preserve">scg-Configuration </w:t>
            </w:r>
            <w:r>
              <w:rPr>
                <w:iCs/>
                <w:lang w:eastAsia="zh-CN"/>
              </w:rPr>
              <w:t xml:space="preserve">with at least </w:t>
            </w:r>
            <w:r>
              <w:rPr>
                <w:i/>
                <w:lang w:eastAsia="zh-CN"/>
              </w:rPr>
              <w:t>mobilityControlInfoSCG</w:t>
            </w:r>
            <w:r>
              <w:rPr>
                <w:lang w:eastAsia="zh-CN"/>
              </w:rPr>
              <w:t>.</w:t>
            </w:r>
          </w:p>
        </w:tc>
      </w:tr>
      <w:tr w:rsidR="004F39EB" w14:paraId="1504B936" w14:textId="77777777">
        <w:tc>
          <w:tcPr>
            <w:tcW w:w="14173" w:type="dxa"/>
            <w:tcBorders>
              <w:top w:val="single" w:sz="4" w:space="0" w:color="auto"/>
              <w:left w:val="single" w:sz="4" w:space="0" w:color="auto"/>
              <w:bottom w:val="single" w:sz="4" w:space="0" w:color="auto"/>
              <w:right w:val="single" w:sz="4" w:space="0" w:color="auto"/>
            </w:tcBorders>
          </w:tcPr>
          <w:p w14:paraId="320B826E" w14:textId="77777777" w:rsidR="004F39EB" w:rsidRDefault="00307E05">
            <w:pPr>
              <w:pStyle w:val="TAL"/>
              <w:rPr>
                <w:b/>
                <w:bCs/>
                <w:i/>
                <w:noProof/>
                <w:lang w:eastAsia="en-GB"/>
              </w:rPr>
            </w:pPr>
            <w:r>
              <w:rPr>
                <w:b/>
                <w:bCs/>
                <w:i/>
                <w:noProof/>
                <w:lang w:eastAsia="en-GB"/>
              </w:rPr>
              <w:t>needForGapsConfigNR</w:t>
            </w:r>
          </w:p>
          <w:p w14:paraId="7E977F89" w14:textId="77777777" w:rsidR="004F39EB" w:rsidRDefault="00307E05">
            <w:pPr>
              <w:pStyle w:val="TAL"/>
              <w:rPr>
                <w:iCs/>
                <w:noProof/>
                <w:lang w:eastAsia="en-GB"/>
              </w:rPr>
            </w:pPr>
            <w:r>
              <w:rPr>
                <w:iCs/>
                <w:noProof/>
                <w:lang w:eastAsia="en-GB"/>
              </w:rPr>
              <w:t xml:space="preserve">Configuration for the UE to report measurement gap requirement information of NR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rsidR="004F39EB" w14:paraId="5CFC0AE1" w14:textId="77777777">
        <w:tc>
          <w:tcPr>
            <w:tcW w:w="14173" w:type="dxa"/>
            <w:tcBorders>
              <w:top w:val="single" w:sz="4" w:space="0" w:color="auto"/>
              <w:left w:val="single" w:sz="4" w:space="0" w:color="auto"/>
              <w:bottom w:val="single" w:sz="4" w:space="0" w:color="auto"/>
              <w:right w:val="single" w:sz="4" w:space="0" w:color="auto"/>
            </w:tcBorders>
          </w:tcPr>
          <w:p w14:paraId="71420BA1" w14:textId="77777777" w:rsidR="004F39EB" w:rsidRDefault="00307E05">
            <w:pPr>
              <w:pStyle w:val="TAL"/>
              <w:rPr>
                <w:b/>
                <w:bCs/>
                <w:i/>
                <w:noProof/>
                <w:lang w:eastAsia="en-GB"/>
              </w:rPr>
            </w:pPr>
            <w:r>
              <w:rPr>
                <w:b/>
                <w:bCs/>
                <w:i/>
                <w:noProof/>
                <w:lang w:eastAsia="en-GB"/>
              </w:rPr>
              <w:t>needForGapNCSG-ConfigEUTRA</w:t>
            </w:r>
          </w:p>
          <w:p w14:paraId="0DC5167A" w14:textId="77777777" w:rsidR="004F39EB" w:rsidRDefault="00307E05">
            <w:pPr>
              <w:pStyle w:val="TAL"/>
              <w:rPr>
                <w:b/>
                <w:bCs/>
                <w:i/>
                <w:noProof/>
                <w:lang w:eastAsia="en-GB"/>
              </w:rPr>
            </w:pPr>
            <w:r>
              <w:rPr>
                <w:iCs/>
                <w:noProof/>
                <w:lang w:eastAsia="en-GB"/>
              </w:rPr>
              <w:t>Configuration for the UE to report measurement gap and NCSG requirement information of E</w:t>
            </w:r>
            <w:r>
              <w:rPr>
                <w:iCs/>
                <w:noProof/>
                <w:lang w:eastAsia="en-GB"/>
              </w:rPr>
              <w:noBreakHyphen/>
              <w:t xml:space="preserve">UTRA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rsidR="004F39EB" w14:paraId="655BEAD0" w14:textId="77777777">
        <w:tc>
          <w:tcPr>
            <w:tcW w:w="14173" w:type="dxa"/>
            <w:tcBorders>
              <w:top w:val="single" w:sz="4" w:space="0" w:color="auto"/>
              <w:left w:val="single" w:sz="4" w:space="0" w:color="auto"/>
              <w:bottom w:val="single" w:sz="4" w:space="0" w:color="auto"/>
              <w:right w:val="single" w:sz="4" w:space="0" w:color="auto"/>
            </w:tcBorders>
          </w:tcPr>
          <w:p w14:paraId="4C3A3B4B" w14:textId="77777777" w:rsidR="004F39EB" w:rsidRDefault="00307E05">
            <w:pPr>
              <w:pStyle w:val="TAL"/>
              <w:rPr>
                <w:b/>
                <w:bCs/>
                <w:i/>
                <w:noProof/>
                <w:lang w:eastAsia="en-GB"/>
              </w:rPr>
            </w:pPr>
            <w:r>
              <w:rPr>
                <w:b/>
                <w:bCs/>
                <w:i/>
                <w:noProof/>
                <w:lang w:eastAsia="en-GB"/>
              </w:rPr>
              <w:t>needForGapNCSG-ConfigNR</w:t>
            </w:r>
          </w:p>
          <w:p w14:paraId="7101991D" w14:textId="77777777" w:rsidR="004F39EB" w:rsidRDefault="00307E05">
            <w:pPr>
              <w:pStyle w:val="TAL"/>
              <w:rPr>
                <w:b/>
                <w:bCs/>
                <w:i/>
                <w:noProof/>
                <w:lang w:eastAsia="en-GB"/>
              </w:rPr>
            </w:pPr>
            <w:r>
              <w:rPr>
                <w:iCs/>
                <w:noProof/>
                <w:lang w:eastAsia="en-GB"/>
              </w:rPr>
              <w:t xml:space="preserve">Configuration for the UE to report measurement gap and NCSG requirement information of NR target bands in the </w:t>
            </w:r>
            <w:r>
              <w:rPr>
                <w:i/>
                <w:noProof/>
                <w:lang w:eastAsia="en-GB"/>
              </w:rPr>
              <w:t>RRCReconfigurationComplete</w:t>
            </w:r>
            <w:r>
              <w:rPr>
                <w:iCs/>
                <w:noProof/>
                <w:lang w:eastAsia="en-GB"/>
              </w:rPr>
              <w:t xml:space="preserve"> and </w:t>
            </w:r>
            <w:r>
              <w:rPr>
                <w:i/>
                <w:noProof/>
                <w:lang w:eastAsia="en-GB"/>
              </w:rPr>
              <w:t>RRCResumeComplete</w:t>
            </w:r>
            <w:r>
              <w:rPr>
                <w:iCs/>
                <w:noProof/>
                <w:lang w:eastAsia="en-GB"/>
              </w:rPr>
              <w:t xml:space="preserve"> message.</w:t>
            </w:r>
          </w:p>
        </w:tc>
      </w:tr>
      <w:tr w:rsidR="004F39EB" w14:paraId="70DB5062" w14:textId="77777777">
        <w:tc>
          <w:tcPr>
            <w:tcW w:w="14173" w:type="dxa"/>
            <w:tcBorders>
              <w:top w:val="single" w:sz="4" w:space="0" w:color="auto"/>
              <w:left w:val="single" w:sz="4" w:space="0" w:color="auto"/>
              <w:bottom w:val="single" w:sz="4" w:space="0" w:color="auto"/>
              <w:right w:val="single" w:sz="4" w:space="0" w:color="auto"/>
            </w:tcBorders>
            <w:hideMark/>
          </w:tcPr>
          <w:p w14:paraId="124C2261" w14:textId="77777777" w:rsidR="004F39EB" w:rsidRDefault="00307E05">
            <w:pPr>
              <w:pStyle w:val="TAL"/>
              <w:rPr>
                <w:szCs w:val="22"/>
                <w:lang w:eastAsia="sv-SE"/>
              </w:rPr>
            </w:pPr>
            <w:r>
              <w:rPr>
                <w:b/>
                <w:i/>
                <w:szCs w:val="22"/>
                <w:lang w:eastAsia="sv-SE"/>
              </w:rPr>
              <w:t>radioBearerConfig</w:t>
            </w:r>
          </w:p>
          <w:p w14:paraId="0DCF9D89" w14:textId="77777777" w:rsidR="004F39EB" w:rsidRDefault="00307E05">
            <w:pPr>
              <w:pStyle w:val="TAL"/>
              <w:rPr>
                <w:szCs w:val="22"/>
                <w:lang w:eastAsia="sv-SE"/>
              </w:rPr>
            </w:pPr>
            <w:r>
              <w:rPr>
                <w:szCs w:val="22"/>
                <w:lang w:eastAsia="sv-SE"/>
              </w:rPr>
              <w:t>Configuration of Radio Bearers (DRBs, SRBs) including SDAP/PDCP.</w:t>
            </w:r>
          </w:p>
        </w:tc>
      </w:tr>
      <w:tr w:rsidR="004F39EB" w14:paraId="21FE89AE" w14:textId="77777777">
        <w:tc>
          <w:tcPr>
            <w:tcW w:w="14173" w:type="dxa"/>
            <w:tcBorders>
              <w:top w:val="single" w:sz="4" w:space="0" w:color="auto"/>
              <w:left w:val="single" w:sz="4" w:space="0" w:color="auto"/>
              <w:bottom w:val="single" w:sz="4" w:space="0" w:color="auto"/>
              <w:right w:val="single" w:sz="4" w:space="0" w:color="auto"/>
            </w:tcBorders>
            <w:hideMark/>
          </w:tcPr>
          <w:p w14:paraId="28A7A19C" w14:textId="77777777" w:rsidR="004F39EB" w:rsidRDefault="00307E05">
            <w:pPr>
              <w:pStyle w:val="TAL"/>
              <w:rPr>
                <w:b/>
                <w:i/>
                <w:szCs w:val="22"/>
                <w:lang w:eastAsia="sv-SE"/>
              </w:rPr>
            </w:pPr>
            <w:r>
              <w:rPr>
                <w:b/>
                <w:i/>
                <w:szCs w:val="22"/>
                <w:lang w:eastAsia="sv-SE"/>
              </w:rPr>
              <w:t>radioBearerConfig2</w:t>
            </w:r>
          </w:p>
          <w:p w14:paraId="41EFA7A0" w14:textId="77777777" w:rsidR="004F39EB" w:rsidRDefault="00307E05">
            <w:pPr>
              <w:pStyle w:val="TAL"/>
              <w:rPr>
                <w:szCs w:val="22"/>
                <w:lang w:eastAsia="sv-SE"/>
              </w:rPr>
            </w:pPr>
            <w:r>
              <w:rPr>
                <w:szCs w:val="22"/>
                <w:lang w:eastAsia="sv-SE"/>
              </w:rPr>
              <w:t>Configuration of Radio Bearers (DRBs, SRBs) including SDAP/PDCP. This field can only be used if the UE supports NR-DC or NE-DC.</w:t>
            </w:r>
          </w:p>
        </w:tc>
      </w:tr>
      <w:tr w:rsidR="004F39EB" w14:paraId="648C7B6B" w14:textId="77777777">
        <w:tc>
          <w:tcPr>
            <w:tcW w:w="14173" w:type="dxa"/>
            <w:tcBorders>
              <w:top w:val="single" w:sz="4" w:space="0" w:color="auto"/>
              <w:left w:val="single" w:sz="4" w:space="0" w:color="auto"/>
              <w:bottom w:val="single" w:sz="4" w:space="0" w:color="auto"/>
              <w:right w:val="single" w:sz="4" w:space="0" w:color="auto"/>
            </w:tcBorders>
            <w:hideMark/>
          </w:tcPr>
          <w:p w14:paraId="3CF4A8E9" w14:textId="77777777" w:rsidR="004F39EB" w:rsidRDefault="00307E05">
            <w:pPr>
              <w:pStyle w:val="TAL"/>
              <w:rPr>
                <w:b/>
                <w:bCs/>
                <w:i/>
                <w:iCs/>
                <w:lang w:eastAsia="x-none"/>
              </w:rPr>
            </w:pPr>
            <w:r>
              <w:rPr>
                <w:b/>
                <w:bCs/>
                <w:i/>
                <w:iCs/>
                <w:lang w:eastAsia="x-none"/>
              </w:rPr>
              <w:t>restoreMCG-SCells</w:t>
            </w:r>
          </w:p>
          <w:p w14:paraId="1100BE2D" w14:textId="77777777" w:rsidR="004F39EB" w:rsidRDefault="00307E05">
            <w:pPr>
              <w:pStyle w:val="TAL"/>
              <w:rPr>
                <w:lang w:eastAsia="sv-SE"/>
              </w:rPr>
            </w:pPr>
            <w:r>
              <w:rPr>
                <w:lang w:eastAsia="sv-SE"/>
              </w:rPr>
              <w:t>Indicates that the UE shall restore the MCG SCells from the UE Inactive AS Context, if stored.</w:t>
            </w:r>
          </w:p>
        </w:tc>
      </w:tr>
      <w:tr w:rsidR="004F39EB" w14:paraId="4FC07487" w14:textId="77777777">
        <w:tc>
          <w:tcPr>
            <w:tcW w:w="14173" w:type="dxa"/>
            <w:tcBorders>
              <w:top w:val="single" w:sz="4" w:space="0" w:color="auto"/>
              <w:left w:val="single" w:sz="4" w:space="0" w:color="auto"/>
              <w:bottom w:val="single" w:sz="4" w:space="0" w:color="auto"/>
              <w:right w:val="single" w:sz="4" w:space="0" w:color="auto"/>
            </w:tcBorders>
            <w:hideMark/>
          </w:tcPr>
          <w:p w14:paraId="7C67A51D" w14:textId="77777777" w:rsidR="004F39EB" w:rsidRDefault="00307E05">
            <w:pPr>
              <w:pStyle w:val="TAL"/>
              <w:rPr>
                <w:b/>
                <w:bCs/>
                <w:i/>
                <w:noProof/>
                <w:lang w:eastAsia="en-GB"/>
              </w:rPr>
            </w:pPr>
            <w:r>
              <w:rPr>
                <w:b/>
                <w:bCs/>
                <w:i/>
                <w:noProof/>
                <w:lang w:eastAsia="en-GB"/>
              </w:rPr>
              <w:t>restoreSCG</w:t>
            </w:r>
          </w:p>
          <w:p w14:paraId="2F36434C" w14:textId="77777777" w:rsidR="004F39EB" w:rsidRDefault="00307E05">
            <w:pPr>
              <w:pStyle w:val="TAL"/>
              <w:rPr>
                <w:b/>
                <w:i/>
                <w:szCs w:val="22"/>
                <w:lang w:eastAsia="sv-SE"/>
              </w:rPr>
            </w:pPr>
            <w:r>
              <w:rPr>
                <w:bCs/>
                <w:noProof/>
                <w:lang w:eastAsia="en-GB"/>
              </w:rPr>
              <w:t xml:space="preserve">Indicates that the UE shall </w:t>
            </w:r>
            <w:r>
              <w:rPr>
                <w:bCs/>
                <w:noProof/>
              </w:rPr>
              <w:t xml:space="preserve">restore </w:t>
            </w:r>
            <w:r>
              <w:rPr>
                <w:bCs/>
                <w:noProof/>
                <w:lang w:eastAsia="en-GB"/>
              </w:rPr>
              <w:t>the SCG configurations</w:t>
            </w:r>
            <w:r>
              <w:rPr>
                <w:bCs/>
                <w:noProof/>
              </w:rPr>
              <w:t xml:space="preserve"> </w:t>
            </w:r>
            <w:r>
              <w:t>from the UE Inactive AS Context</w:t>
            </w:r>
            <w:r>
              <w:rPr>
                <w:bCs/>
                <w:noProof/>
                <w:lang w:eastAsia="en-GB"/>
              </w:rPr>
              <w:t xml:space="preserve">, if </w:t>
            </w:r>
            <w:r>
              <w:rPr>
                <w:bCs/>
                <w:noProof/>
              </w:rPr>
              <w:t>stored</w:t>
            </w:r>
            <w:r>
              <w:rPr>
                <w:bCs/>
                <w:noProof/>
                <w:lang w:eastAsia="en-GB"/>
              </w:rPr>
              <w:t>.</w:t>
            </w:r>
          </w:p>
        </w:tc>
      </w:tr>
      <w:tr w:rsidR="004F39EB" w14:paraId="1AB58378" w14:textId="77777777">
        <w:tc>
          <w:tcPr>
            <w:tcW w:w="14173" w:type="dxa"/>
            <w:tcBorders>
              <w:top w:val="single" w:sz="4" w:space="0" w:color="auto"/>
              <w:left w:val="single" w:sz="4" w:space="0" w:color="auto"/>
              <w:bottom w:val="single" w:sz="4" w:space="0" w:color="auto"/>
              <w:right w:val="single" w:sz="4" w:space="0" w:color="auto"/>
            </w:tcBorders>
          </w:tcPr>
          <w:p w14:paraId="2543488B" w14:textId="77777777" w:rsidR="004F39EB" w:rsidRDefault="00307E05">
            <w:pPr>
              <w:pStyle w:val="TAL"/>
              <w:rPr>
                <w:b/>
                <w:bCs/>
                <w:i/>
                <w:lang w:eastAsia="en-GB"/>
              </w:rPr>
            </w:pPr>
            <w:r>
              <w:rPr>
                <w:b/>
                <w:bCs/>
                <w:i/>
                <w:lang w:eastAsia="en-GB"/>
              </w:rPr>
              <w:t>scg-State</w:t>
            </w:r>
          </w:p>
          <w:p w14:paraId="2142CCBF" w14:textId="77777777" w:rsidR="004F39EB" w:rsidRDefault="00307E05">
            <w:pPr>
              <w:pStyle w:val="TAL"/>
              <w:rPr>
                <w:bCs/>
                <w:lang w:eastAsia="en-GB"/>
              </w:rPr>
            </w:pPr>
            <w:r>
              <w:rPr>
                <w:bCs/>
                <w:lang w:eastAsia="en-GB"/>
              </w:rPr>
              <w:t>Indicates that the SCG is in deactivated state.</w:t>
            </w:r>
          </w:p>
        </w:tc>
      </w:tr>
      <w:tr w:rsidR="004F39EB" w14:paraId="617635AD" w14:textId="77777777">
        <w:tc>
          <w:tcPr>
            <w:tcW w:w="14173" w:type="dxa"/>
            <w:tcBorders>
              <w:top w:val="single" w:sz="4" w:space="0" w:color="auto"/>
              <w:left w:val="single" w:sz="4" w:space="0" w:color="auto"/>
              <w:bottom w:val="single" w:sz="4" w:space="0" w:color="auto"/>
              <w:right w:val="single" w:sz="4" w:space="0" w:color="auto"/>
            </w:tcBorders>
            <w:hideMark/>
          </w:tcPr>
          <w:p w14:paraId="40816265" w14:textId="77777777" w:rsidR="004F39EB" w:rsidRDefault="00307E05">
            <w:pPr>
              <w:pStyle w:val="TAL"/>
              <w:rPr>
                <w:b/>
                <w:i/>
                <w:szCs w:val="22"/>
                <w:lang w:eastAsia="sv-SE"/>
              </w:rPr>
            </w:pPr>
            <w:r>
              <w:rPr>
                <w:b/>
                <w:i/>
                <w:szCs w:val="22"/>
                <w:lang w:eastAsia="sv-SE"/>
              </w:rPr>
              <w:t>sk-Counter</w:t>
            </w:r>
          </w:p>
          <w:p w14:paraId="3EA88153" w14:textId="77777777" w:rsidR="004F39EB" w:rsidRDefault="00307E05">
            <w:pPr>
              <w:pStyle w:val="TAL"/>
              <w:rPr>
                <w:lang w:eastAsia="sv-SE"/>
              </w:rPr>
            </w:pPr>
            <w:r>
              <w:rPr>
                <w:lang w:eastAsia="sv-SE"/>
              </w:rPr>
              <w:t>A counter used to derive S-K</w:t>
            </w:r>
            <w:r>
              <w:rPr>
                <w:vertAlign w:val="subscript"/>
                <w:lang w:eastAsia="sv-SE"/>
              </w:rPr>
              <w:t>gNB</w:t>
            </w:r>
            <w:r>
              <w:rPr>
                <w:lang w:eastAsia="sv-SE"/>
              </w:rPr>
              <w:t xml:space="preserve"> or S-K</w:t>
            </w:r>
            <w:r>
              <w:rPr>
                <w:vertAlign w:val="subscript"/>
                <w:lang w:eastAsia="sv-SE"/>
              </w:rPr>
              <w:t>eNB</w:t>
            </w:r>
            <w:r>
              <w:rPr>
                <w:lang w:eastAsia="sv-SE"/>
              </w:rPr>
              <w:t xml:space="preserve"> based on the newly derived K</w:t>
            </w:r>
            <w:r>
              <w:rPr>
                <w:vertAlign w:val="subscript"/>
                <w:lang w:eastAsia="sv-SE"/>
              </w:rPr>
              <w:t>gNB</w:t>
            </w:r>
            <w:r>
              <w:rPr>
                <w:lang w:eastAsia="sv-SE"/>
              </w:rPr>
              <w:t xml:space="preserve"> during RRC Resume. The field is only included when there is one or more RB with </w:t>
            </w:r>
            <w:r>
              <w:rPr>
                <w:i/>
                <w:iCs/>
                <w:lang w:eastAsia="sv-SE"/>
              </w:rPr>
              <w:t>keyToUse</w:t>
            </w:r>
            <w:r>
              <w:rPr>
                <w:lang w:eastAsia="sv-SE"/>
              </w:rPr>
              <w:t xml:space="preserve"> set to </w:t>
            </w:r>
            <w:r>
              <w:rPr>
                <w:i/>
                <w:iCs/>
                <w:lang w:eastAsia="sv-SE"/>
              </w:rPr>
              <w:t>secondary</w:t>
            </w:r>
            <w:r>
              <w:t xml:space="preserve"> </w:t>
            </w:r>
            <w:r>
              <w:rPr>
                <w:i/>
                <w:iCs/>
                <w:lang w:eastAsia="sv-SE"/>
              </w:rPr>
              <w:t xml:space="preserve">or </w:t>
            </w:r>
            <w:r>
              <w:rPr>
                <w:i/>
                <w:iCs/>
              </w:rPr>
              <w:t>mrdc-SecondaryCellGroup</w:t>
            </w:r>
            <w:r>
              <w:t xml:space="preserve"> is included</w:t>
            </w:r>
            <w:r>
              <w:rPr>
                <w:lang w:eastAsia="sv-SE"/>
              </w:rPr>
              <w:t>.</w:t>
            </w:r>
          </w:p>
        </w:tc>
      </w:tr>
      <w:tr w:rsidR="004F39EB" w14:paraId="1DB9D64E" w14:textId="77777777">
        <w:tc>
          <w:tcPr>
            <w:tcW w:w="14173" w:type="dxa"/>
            <w:tcBorders>
              <w:top w:val="single" w:sz="4" w:space="0" w:color="auto"/>
              <w:left w:val="single" w:sz="4" w:space="0" w:color="auto"/>
              <w:bottom w:val="single" w:sz="4" w:space="0" w:color="auto"/>
              <w:right w:val="single" w:sz="4" w:space="0" w:color="auto"/>
            </w:tcBorders>
            <w:hideMark/>
          </w:tcPr>
          <w:p w14:paraId="0EF6169A" w14:textId="77777777" w:rsidR="004F39EB" w:rsidRDefault="00307E05">
            <w:pPr>
              <w:pStyle w:val="TAL"/>
              <w:rPr>
                <w:bCs/>
                <w:iCs/>
                <w:szCs w:val="22"/>
                <w:lang w:eastAsia="sv-SE"/>
              </w:rPr>
            </w:pPr>
            <w:r>
              <w:rPr>
                <w:b/>
                <w:i/>
                <w:szCs w:val="22"/>
                <w:lang w:eastAsia="sv-SE"/>
              </w:rPr>
              <w:t>sl-ConfigDedicatedNR</w:t>
            </w:r>
          </w:p>
          <w:p w14:paraId="11CDC2E0" w14:textId="77777777" w:rsidR="004F39EB" w:rsidRDefault="00307E05">
            <w:pPr>
              <w:pStyle w:val="TAL"/>
              <w:rPr>
                <w:b/>
                <w:i/>
                <w:szCs w:val="22"/>
                <w:lang w:eastAsia="sv-SE"/>
              </w:rPr>
            </w:pPr>
            <w:r>
              <w:rPr>
                <w:bCs/>
                <w:iCs/>
                <w:szCs w:val="22"/>
                <w:lang w:eastAsia="sv-SE"/>
              </w:rPr>
              <w:t>This field is used to provide the dedicated configurations for NR sidelink communication/discovery used by L2 U2N Remote UE.</w:t>
            </w:r>
          </w:p>
        </w:tc>
      </w:tr>
      <w:tr w:rsidR="004F39EB" w14:paraId="15E4557A" w14:textId="77777777">
        <w:tc>
          <w:tcPr>
            <w:tcW w:w="14173" w:type="dxa"/>
            <w:tcBorders>
              <w:top w:val="single" w:sz="4" w:space="0" w:color="auto"/>
              <w:left w:val="single" w:sz="4" w:space="0" w:color="auto"/>
              <w:bottom w:val="single" w:sz="4" w:space="0" w:color="auto"/>
              <w:right w:val="single" w:sz="4" w:space="0" w:color="auto"/>
            </w:tcBorders>
            <w:hideMark/>
          </w:tcPr>
          <w:p w14:paraId="7D5F3A62" w14:textId="77777777" w:rsidR="004F39EB" w:rsidRDefault="00307E05">
            <w:pPr>
              <w:pStyle w:val="TAL"/>
              <w:rPr>
                <w:b/>
                <w:i/>
                <w:szCs w:val="22"/>
                <w:lang w:eastAsia="sv-SE"/>
              </w:rPr>
            </w:pPr>
            <w:r>
              <w:rPr>
                <w:b/>
                <w:i/>
                <w:szCs w:val="22"/>
                <w:lang w:eastAsia="sv-SE"/>
              </w:rPr>
              <w:t>sl-L2RemoteUE-Config</w:t>
            </w:r>
          </w:p>
          <w:p w14:paraId="494FCFD1" w14:textId="77777777" w:rsidR="004F39EB" w:rsidRDefault="00307E05">
            <w:pPr>
              <w:pStyle w:val="TAL"/>
              <w:rPr>
                <w:bCs/>
                <w:iCs/>
                <w:szCs w:val="22"/>
                <w:lang w:eastAsia="sv-SE"/>
              </w:rPr>
            </w:pPr>
            <w:r>
              <w:rPr>
                <w:bCs/>
                <w:iCs/>
                <w:szCs w:val="22"/>
                <w:lang w:eastAsia="sv-SE"/>
              </w:rPr>
              <w:t>Contains L2 U2N relay operation related configurations used by L2 U2N Remote UE.</w:t>
            </w:r>
          </w:p>
        </w:tc>
      </w:tr>
    </w:tbl>
    <w:p w14:paraId="73AFE6E9"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468116D4" w14:textId="77777777">
        <w:tc>
          <w:tcPr>
            <w:tcW w:w="4027" w:type="dxa"/>
            <w:tcBorders>
              <w:top w:val="single" w:sz="4" w:space="0" w:color="auto"/>
              <w:left w:val="single" w:sz="4" w:space="0" w:color="auto"/>
              <w:bottom w:val="single" w:sz="4" w:space="0" w:color="auto"/>
              <w:right w:val="single" w:sz="4" w:space="0" w:color="auto"/>
            </w:tcBorders>
            <w:hideMark/>
          </w:tcPr>
          <w:p w14:paraId="3E3A5E53" w14:textId="77777777" w:rsidR="004F39EB" w:rsidRDefault="00307E0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0415C5C" w14:textId="77777777" w:rsidR="004F39EB" w:rsidRDefault="00307E05">
            <w:pPr>
              <w:pStyle w:val="TAH"/>
              <w:rPr>
                <w:szCs w:val="22"/>
                <w:lang w:eastAsia="en-US"/>
              </w:rPr>
            </w:pPr>
            <w:r>
              <w:rPr>
                <w:szCs w:val="22"/>
                <w:lang w:eastAsia="en-US"/>
              </w:rPr>
              <w:t>Explanation</w:t>
            </w:r>
          </w:p>
        </w:tc>
      </w:tr>
      <w:tr w:rsidR="004F39EB" w14:paraId="0FF38464" w14:textId="77777777">
        <w:trPr>
          <w:trHeight w:val="62"/>
        </w:trPr>
        <w:tc>
          <w:tcPr>
            <w:tcW w:w="4027" w:type="dxa"/>
            <w:tcBorders>
              <w:top w:val="single" w:sz="4" w:space="0" w:color="auto"/>
              <w:left w:val="single" w:sz="4" w:space="0" w:color="auto"/>
              <w:bottom w:val="single" w:sz="4" w:space="0" w:color="auto"/>
              <w:right w:val="single" w:sz="4" w:space="0" w:color="auto"/>
            </w:tcBorders>
            <w:hideMark/>
          </w:tcPr>
          <w:p w14:paraId="6155A1F3" w14:textId="77777777" w:rsidR="004F39EB" w:rsidRDefault="00307E05">
            <w:pPr>
              <w:pStyle w:val="TAL"/>
              <w:rPr>
                <w:i/>
                <w:szCs w:val="22"/>
                <w:lang w:eastAsia="en-US"/>
              </w:rPr>
            </w:pPr>
            <w:r>
              <w:rPr>
                <w:i/>
                <w:szCs w:val="22"/>
                <w:lang w:eastAsia="en-US"/>
              </w:rPr>
              <w:t>L2RemoteUE</w:t>
            </w:r>
          </w:p>
        </w:tc>
        <w:tc>
          <w:tcPr>
            <w:tcW w:w="10146" w:type="dxa"/>
            <w:tcBorders>
              <w:top w:val="single" w:sz="4" w:space="0" w:color="auto"/>
              <w:left w:val="single" w:sz="4" w:space="0" w:color="auto"/>
              <w:bottom w:val="single" w:sz="4" w:space="0" w:color="auto"/>
              <w:right w:val="single" w:sz="4" w:space="0" w:color="auto"/>
            </w:tcBorders>
            <w:hideMark/>
          </w:tcPr>
          <w:p w14:paraId="2D32C670" w14:textId="77777777" w:rsidR="004F39EB" w:rsidRDefault="00307E05">
            <w:pPr>
              <w:pStyle w:val="TAL"/>
              <w:rPr>
                <w:lang w:eastAsia="sv-SE"/>
              </w:rPr>
            </w:pPr>
            <w:r>
              <w:rPr>
                <w:lang w:eastAsia="sv-SE"/>
              </w:rPr>
              <w:t>The field is mandatory present for L2 U2N Remote UE; otherwise it is absent.</w:t>
            </w:r>
          </w:p>
        </w:tc>
      </w:tr>
      <w:tr w:rsidR="004F39EB" w14:paraId="4BD2C563" w14:textId="77777777">
        <w:trPr>
          <w:trHeight w:val="62"/>
        </w:trPr>
        <w:tc>
          <w:tcPr>
            <w:tcW w:w="4027" w:type="dxa"/>
            <w:tcBorders>
              <w:top w:val="single" w:sz="4" w:space="0" w:color="auto"/>
              <w:left w:val="single" w:sz="4" w:space="0" w:color="auto"/>
              <w:bottom w:val="single" w:sz="4" w:space="0" w:color="auto"/>
              <w:right w:val="single" w:sz="4" w:space="0" w:color="auto"/>
            </w:tcBorders>
            <w:hideMark/>
          </w:tcPr>
          <w:p w14:paraId="0C2AB1AB" w14:textId="77777777" w:rsidR="004F39EB" w:rsidRDefault="00307E05">
            <w:pPr>
              <w:pStyle w:val="TAL"/>
              <w:rPr>
                <w:i/>
                <w:szCs w:val="22"/>
                <w:lang w:eastAsia="en-US"/>
              </w:rPr>
            </w:pPr>
            <w:r>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5CEEAF95" w14:textId="77777777" w:rsidR="004F39EB" w:rsidRDefault="00307E05">
            <w:pPr>
              <w:pStyle w:val="TAL"/>
              <w:rPr>
                <w:szCs w:val="22"/>
                <w:lang w:eastAsia="en-US"/>
              </w:rPr>
            </w:pPr>
            <w:r>
              <w:rPr>
                <w:lang w:eastAsia="sv-SE"/>
              </w:rPr>
              <w:t xml:space="preserve">The field is mandatory present if </w:t>
            </w:r>
            <w:r>
              <w:rPr>
                <w:i/>
                <w:iCs/>
                <w:lang w:eastAsia="sv-SE"/>
              </w:rPr>
              <w:t>restoreSCG</w:t>
            </w:r>
            <w:r>
              <w:rPr>
                <w:lang w:eastAsia="sv-SE"/>
              </w:rPr>
              <w:t xml:space="preserve"> is included. It is optionally present, Need M, otherwise</w:t>
            </w:r>
            <w:r>
              <w:rPr>
                <w:szCs w:val="22"/>
                <w:lang w:eastAsia="en-US"/>
              </w:rPr>
              <w:t>.</w:t>
            </w:r>
          </w:p>
        </w:tc>
      </w:tr>
    </w:tbl>
    <w:tbl>
      <w:tblPr>
        <w:tblStyle w:val="TableGrid"/>
        <w:tblW w:w="0" w:type="auto"/>
        <w:tblInd w:w="0" w:type="dxa"/>
        <w:tblLook w:val="04A0" w:firstRow="1" w:lastRow="0" w:firstColumn="1" w:lastColumn="0" w:noHBand="0" w:noVBand="1"/>
      </w:tblPr>
      <w:tblGrid>
        <w:gridCol w:w="9631"/>
      </w:tblGrid>
      <w:tr w:rsidR="004F39EB" w14:paraId="32078F25" w14:textId="77777777">
        <w:tc>
          <w:tcPr>
            <w:tcW w:w="9631" w:type="dxa"/>
            <w:shd w:val="clear" w:color="auto" w:fill="00B0F0"/>
          </w:tcPr>
          <w:p w14:paraId="6FEB5422" w14:textId="77777777" w:rsidR="004F39EB" w:rsidRDefault="00307E05">
            <w:pPr>
              <w:jc w:val="center"/>
              <w:rPr>
                <w:noProof/>
              </w:rPr>
            </w:pPr>
            <w:bookmarkStart w:id="535" w:name="_Toc60777128"/>
            <w:bookmarkStart w:id="536" w:name="_Toc100930005"/>
            <w:r>
              <w:rPr>
                <w:noProof/>
                <w:sz w:val="24"/>
                <w:szCs w:val="24"/>
              </w:rPr>
              <w:t>Unchanged IEs removed</w:t>
            </w:r>
          </w:p>
        </w:tc>
      </w:tr>
    </w:tbl>
    <w:p w14:paraId="670B3C68" w14:textId="77777777" w:rsidR="004F39EB" w:rsidRDefault="00307E05">
      <w:pPr>
        <w:pStyle w:val="Heading4"/>
      </w:pPr>
      <w:r>
        <w:lastRenderedPageBreak/>
        <w:t>–</w:t>
      </w:r>
      <w:r>
        <w:tab/>
      </w:r>
      <w:r>
        <w:rPr>
          <w:i/>
          <w:noProof/>
        </w:rPr>
        <w:t>UEAssistanceInformation</w:t>
      </w:r>
      <w:bookmarkEnd w:id="535"/>
      <w:bookmarkEnd w:id="536"/>
    </w:p>
    <w:p w14:paraId="351943F0" w14:textId="77777777" w:rsidR="004F39EB" w:rsidRDefault="00307E05">
      <w:r>
        <w:t xml:space="preserve">The </w:t>
      </w:r>
      <w:r>
        <w:rPr>
          <w:i/>
          <w:noProof/>
        </w:rPr>
        <w:t xml:space="preserve">UEAssistanceInformation </w:t>
      </w:r>
      <w:r>
        <w:t xml:space="preserve">message is used for the indication of UE assistance information to the </w:t>
      </w:r>
      <w:r>
        <w:rPr>
          <w:lang w:eastAsia="zh-CN"/>
        </w:rPr>
        <w:t>network</w:t>
      </w:r>
      <w:r>
        <w:t>.</w:t>
      </w:r>
    </w:p>
    <w:p w14:paraId="25502615" w14:textId="77777777" w:rsidR="004F39EB" w:rsidRDefault="00307E05">
      <w:pPr>
        <w:pStyle w:val="B1"/>
      </w:pPr>
      <w:r>
        <w:t>Signalling radio bearer: SRB1, SRB3</w:t>
      </w:r>
    </w:p>
    <w:p w14:paraId="0ED1A995" w14:textId="77777777" w:rsidR="004F39EB" w:rsidRDefault="00307E05">
      <w:pPr>
        <w:pStyle w:val="B1"/>
      </w:pPr>
      <w:r>
        <w:t>RLC-SAP: AM</w:t>
      </w:r>
    </w:p>
    <w:p w14:paraId="1C636437" w14:textId="77777777" w:rsidR="004F39EB" w:rsidRDefault="00307E05">
      <w:pPr>
        <w:pStyle w:val="B1"/>
      </w:pPr>
      <w:r>
        <w:t>Logical channel: DCCH</w:t>
      </w:r>
    </w:p>
    <w:p w14:paraId="2C085677" w14:textId="77777777" w:rsidR="004F39EB" w:rsidRDefault="00307E05">
      <w:pPr>
        <w:pStyle w:val="B1"/>
      </w:pPr>
      <w:r>
        <w:t>Direction: UE to Network</w:t>
      </w:r>
    </w:p>
    <w:p w14:paraId="56E9EDD1" w14:textId="77777777" w:rsidR="004F39EB" w:rsidRDefault="00307E05">
      <w:pPr>
        <w:pStyle w:val="TH"/>
        <w:rPr>
          <w:bCs/>
          <w:i/>
          <w:iCs/>
        </w:rPr>
      </w:pPr>
      <w:r>
        <w:rPr>
          <w:bCs/>
          <w:i/>
          <w:iCs/>
          <w:noProof/>
        </w:rPr>
        <w:t>UEAssistanceInformation message</w:t>
      </w:r>
    </w:p>
    <w:p w14:paraId="67555BEA" w14:textId="77777777" w:rsidR="004F39EB" w:rsidRDefault="00307E05">
      <w:pPr>
        <w:pStyle w:val="PL"/>
        <w:rPr>
          <w:color w:val="808080"/>
        </w:rPr>
      </w:pPr>
      <w:r>
        <w:rPr>
          <w:color w:val="808080"/>
        </w:rPr>
        <w:t>-- ASN1START</w:t>
      </w:r>
    </w:p>
    <w:p w14:paraId="50B41CEA" w14:textId="77777777" w:rsidR="004F39EB" w:rsidRDefault="00307E05">
      <w:pPr>
        <w:pStyle w:val="PL"/>
        <w:rPr>
          <w:color w:val="808080"/>
        </w:rPr>
      </w:pPr>
      <w:r>
        <w:rPr>
          <w:color w:val="808080"/>
        </w:rPr>
        <w:t>-- TAG-UEASSISTANCEINFORMATION-START</w:t>
      </w:r>
    </w:p>
    <w:p w14:paraId="28C60EFB" w14:textId="77777777" w:rsidR="004F39EB" w:rsidRDefault="004F39EB">
      <w:pPr>
        <w:pStyle w:val="PL"/>
      </w:pPr>
    </w:p>
    <w:p w14:paraId="51398215" w14:textId="77777777" w:rsidR="004F39EB" w:rsidRDefault="00307E05">
      <w:pPr>
        <w:pStyle w:val="PL"/>
      </w:pPr>
      <w:r>
        <w:t xml:space="preserve">UEAssistanceInformation ::=         </w:t>
      </w:r>
      <w:r>
        <w:rPr>
          <w:color w:val="993366"/>
        </w:rPr>
        <w:t>SEQUENCE</w:t>
      </w:r>
      <w:r>
        <w:t xml:space="preserve"> {</w:t>
      </w:r>
    </w:p>
    <w:p w14:paraId="264043BC" w14:textId="77777777" w:rsidR="004F39EB" w:rsidRDefault="00307E05">
      <w:pPr>
        <w:pStyle w:val="PL"/>
      </w:pPr>
      <w:r>
        <w:t xml:space="preserve">    criticalExtensions                  </w:t>
      </w:r>
      <w:r>
        <w:rPr>
          <w:color w:val="993366"/>
        </w:rPr>
        <w:t>CHOICE</w:t>
      </w:r>
      <w:r>
        <w:t xml:space="preserve"> {</w:t>
      </w:r>
    </w:p>
    <w:p w14:paraId="0A73508D" w14:textId="77777777" w:rsidR="004F39EB" w:rsidRDefault="00307E05">
      <w:pPr>
        <w:pStyle w:val="PL"/>
      </w:pPr>
      <w:r>
        <w:t xml:space="preserve">        ueAssistanceInformation             UEAssistanceInformation-IEs,</w:t>
      </w:r>
    </w:p>
    <w:p w14:paraId="04E5EF1E" w14:textId="77777777" w:rsidR="004F39EB" w:rsidRDefault="00307E05">
      <w:pPr>
        <w:pStyle w:val="PL"/>
      </w:pPr>
      <w:r>
        <w:t xml:space="preserve">        criticalExtensionsFuture            </w:t>
      </w:r>
      <w:r>
        <w:rPr>
          <w:color w:val="993366"/>
        </w:rPr>
        <w:t>SEQUENCE</w:t>
      </w:r>
      <w:r>
        <w:t xml:space="preserve"> {}</w:t>
      </w:r>
    </w:p>
    <w:p w14:paraId="041306BA" w14:textId="77777777" w:rsidR="004F39EB" w:rsidRDefault="00307E05">
      <w:pPr>
        <w:pStyle w:val="PL"/>
      </w:pPr>
      <w:r>
        <w:t xml:space="preserve">    }</w:t>
      </w:r>
    </w:p>
    <w:p w14:paraId="68F5C338" w14:textId="77777777" w:rsidR="004F39EB" w:rsidRDefault="00307E05">
      <w:pPr>
        <w:pStyle w:val="PL"/>
      </w:pPr>
      <w:r>
        <w:t>}</w:t>
      </w:r>
    </w:p>
    <w:p w14:paraId="374F1748" w14:textId="77777777" w:rsidR="004F39EB" w:rsidRDefault="004F39EB">
      <w:pPr>
        <w:pStyle w:val="PL"/>
      </w:pPr>
    </w:p>
    <w:p w14:paraId="703CFA1F" w14:textId="77777777" w:rsidR="004F39EB" w:rsidRDefault="00307E05">
      <w:pPr>
        <w:pStyle w:val="PL"/>
      </w:pPr>
      <w:r>
        <w:t xml:space="preserve">UEAssistanceInformation-IEs ::=     </w:t>
      </w:r>
      <w:r>
        <w:rPr>
          <w:color w:val="993366"/>
        </w:rPr>
        <w:t>SEQUENCE</w:t>
      </w:r>
      <w:r>
        <w:t xml:space="preserve"> {</w:t>
      </w:r>
    </w:p>
    <w:p w14:paraId="6E5476B6" w14:textId="77777777" w:rsidR="004F39EB" w:rsidRDefault="00307E05">
      <w:pPr>
        <w:pStyle w:val="PL"/>
      </w:pPr>
      <w:r>
        <w:t xml:space="preserve">    delayBudgetReport                   DelayBudgetReport                   </w:t>
      </w:r>
      <w:r>
        <w:rPr>
          <w:color w:val="993366"/>
        </w:rPr>
        <w:t>OPTIONAL</w:t>
      </w:r>
      <w:r>
        <w:t>,</w:t>
      </w:r>
    </w:p>
    <w:p w14:paraId="395B2345" w14:textId="77777777" w:rsidR="004F39EB" w:rsidRDefault="00307E05">
      <w:pPr>
        <w:pStyle w:val="PL"/>
      </w:pPr>
      <w:r>
        <w:t xml:space="preserve">    lateNonCriticalExtension            </w:t>
      </w:r>
      <w:r>
        <w:rPr>
          <w:color w:val="993366"/>
        </w:rPr>
        <w:t>OCTET</w:t>
      </w:r>
      <w:r>
        <w:t xml:space="preserve"> </w:t>
      </w:r>
      <w:r>
        <w:rPr>
          <w:color w:val="993366"/>
        </w:rPr>
        <w:t>STRING</w:t>
      </w:r>
      <w:r>
        <w:t xml:space="preserve">                        </w:t>
      </w:r>
      <w:r>
        <w:rPr>
          <w:color w:val="993366"/>
        </w:rPr>
        <w:t>OPTIONAL</w:t>
      </w:r>
      <w:r>
        <w:t>,</w:t>
      </w:r>
    </w:p>
    <w:p w14:paraId="7864F158" w14:textId="77777777" w:rsidR="004F39EB" w:rsidRDefault="00307E05">
      <w:pPr>
        <w:pStyle w:val="PL"/>
      </w:pPr>
      <w:r>
        <w:t xml:space="preserve">    nonCriticalExtension                UEAssistanceInformation-v1540-IEs   </w:t>
      </w:r>
      <w:r>
        <w:rPr>
          <w:color w:val="993366"/>
        </w:rPr>
        <w:t>OPTIONAL</w:t>
      </w:r>
    </w:p>
    <w:p w14:paraId="538BB0A8" w14:textId="77777777" w:rsidR="004F39EB" w:rsidRDefault="00307E05">
      <w:pPr>
        <w:pStyle w:val="PL"/>
      </w:pPr>
      <w:r>
        <w:t>}</w:t>
      </w:r>
    </w:p>
    <w:p w14:paraId="31050841" w14:textId="77777777" w:rsidR="004F39EB" w:rsidRDefault="004F39EB">
      <w:pPr>
        <w:pStyle w:val="PL"/>
      </w:pPr>
    </w:p>
    <w:p w14:paraId="291A7CAF" w14:textId="77777777" w:rsidR="004F39EB" w:rsidRDefault="00307E05">
      <w:pPr>
        <w:pStyle w:val="PL"/>
      </w:pPr>
      <w:r>
        <w:t xml:space="preserve">DelayBudgetReport::=                </w:t>
      </w:r>
      <w:r>
        <w:rPr>
          <w:color w:val="993366"/>
        </w:rPr>
        <w:t>CHOICE</w:t>
      </w:r>
      <w:r>
        <w:t xml:space="preserve"> {</w:t>
      </w:r>
    </w:p>
    <w:p w14:paraId="782DFB98" w14:textId="77777777" w:rsidR="004F39EB" w:rsidRDefault="00307E05">
      <w:pPr>
        <w:pStyle w:val="PL"/>
      </w:pPr>
      <w:r>
        <w:t xml:space="preserve">    type1                               </w:t>
      </w:r>
      <w:r>
        <w:rPr>
          <w:color w:val="993366"/>
        </w:rPr>
        <w:t>ENUMERATED</w:t>
      </w:r>
      <w:r>
        <w:t xml:space="preserve"> {</w:t>
      </w:r>
    </w:p>
    <w:p w14:paraId="1719F500" w14:textId="77777777" w:rsidR="004F39EB" w:rsidRDefault="00307E05">
      <w:pPr>
        <w:pStyle w:val="PL"/>
      </w:pPr>
      <w:r>
        <w:t xml:space="preserve">                                            msMinus1280, msMinus640, msMinus320, msMinus160,msMinus80, msMinus60, msMinus40,</w:t>
      </w:r>
    </w:p>
    <w:p w14:paraId="59D8C15D" w14:textId="77777777" w:rsidR="004F39EB" w:rsidRDefault="00307E05">
      <w:pPr>
        <w:pStyle w:val="PL"/>
      </w:pPr>
      <w:r>
        <w:t xml:space="preserve">                                            msMinus20, ms0, ms20,ms40, ms60, ms80, ms160, ms320, ms640, ms1280},</w:t>
      </w:r>
    </w:p>
    <w:p w14:paraId="6B7EE7BF" w14:textId="77777777" w:rsidR="004F39EB" w:rsidRDefault="00307E05">
      <w:pPr>
        <w:pStyle w:val="PL"/>
      </w:pPr>
      <w:r>
        <w:t xml:space="preserve">    ...</w:t>
      </w:r>
    </w:p>
    <w:p w14:paraId="7E8D77DA" w14:textId="77777777" w:rsidR="004F39EB" w:rsidRDefault="00307E05">
      <w:pPr>
        <w:pStyle w:val="PL"/>
      </w:pPr>
      <w:r>
        <w:t>}</w:t>
      </w:r>
    </w:p>
    <w:p w14:paraId="143BF4F0" w14:textId="77777777" w:rsidR="004F39EB" w:rsidRDefault="004F39EB">
      <w:pPr>
        <w:pStyle w:val="PL"/>
      </w:pPr>
    </w:p>
    <w:p w14:paraId="5B304FB6" w14:textId="77777777" w:rsidR="004F39EB" w:rsidRDefault="00307E05">
      <w:pPr>
        <w:pStyle w:val="PL"/>
      </w:pPr>
      <w:r>
        <w:t xml:space="preserve">UEAssistanceInformation-v1540-IEs ::= </w:t>
      </w:r>
      <w:r>
        <w:rPr>
          <w:color w:val="993366"/>
        </w:rPr>
        <w:t>SEQUENCE</w:t>
      </w:r>
      <w:r>
        <w:t xml:space="preserve"> {</w:t>
      </w:r>
    </w:p>
    <w:p w14:paraId="676EDF9E" w14:textId="77777777" w:rsidR="004F39EB" w:rsidRDefault="00307E05">
      <w:pPr>
        <w:pStyle w:val="PL"/>
      </w:pPr>
      <w:r>
        <w:t xml:space="preserve">    overheatingAssistance               OverheatingAssistance               </w:t>
      </w:r>
      <w:r>
        <w:rPr>
          <w:color w:val="993366"/>
        </w:rPr>
        <w:t>OPTIONAL</w:t>
      </w:r>
      <w:r>
        <w:t>,</w:t>
      </w:r>
    </w:p>
    <w:p w14:paraId="23859CD2" w14:textId="77777777" w:rsidR="004F39EB" w:rsidRDefault="00307E05">
      <w:pPr>
        <w:pStyle w:val="PL"/>
      </w:pPr>
      <w:r>
        <w:t xml:space="preserve">    nonCriticalExtension                UEAssistanceInformation-v1610-IEs   </w:t>
      </w:r>
      <w:r>
        <w:rPr>
          <w:color w:val="993366"/>
        </w:rPr>
        <w:t>OPTIONAL</w:t>
      </w:r>
    </w:p>
    <w:p w14:paraId="57DDF7C2" w14:textId="77777777" w:rsidR="004F39EB" w:rsidRDefault="00307E05">
      <w:pPr>
        <w:pStyle w:val="PL"/>
      </w:pPr>
      <w:r>
        <w:t>}</w:t>
      </w:r>
    </w:p>
    <w:p w14:paraId="7976B4A6" w14:textId="77777777" w:rsidR="004F39EB" w:rsidRDefault="004F39EB">
      <w:pPr>
        <w:pStyle w:val="PL"/>
      </w:pPr>
    </w:p>
    <w:p w14:paraId="59FD4914" w14:textId="77777777" w:rsidR="004F39EB" w:rsidRDefault="00307E05">
      <w:pPr>
        <w:pStyle w:val="PL"/>
      </w:pPr>
      <w:r>
        <w:t xml:space="preserve">OverheatingAssistance ::=           </w:t>
      </w:r>
      <w:r>
        <w:rPr>
          <w:color w:val="993366"/>
        </w:rPr>
        <w:t>SEQUENCE</w:t>
      </w:r>
      <w:r>
        <w:t xml:space="preserve"> {</w:t>
      </w:r>
    </w:p>
    <w:p w14:paraId="64E95902" w14:textId="77777777" w:rsidR="004F39EB" w:rsidRDefault="00307E05">
      <w:pPr>
        <w:pStyle w:val="PL"/>
      </w:pPr>
      <w:r>
        <w:t xml:space="preserve">    reducedMaxCCs                       ReducedMaxCCs-r16                   </w:t>
      </w:r>
      <w:r>
        <w:rPr>
          <w:color w:val="993366"/>
        </w:rPr>
        <w:t>OPTIONAL</w:t>
      </w:r>
      <w:r>
        <w:t>,</w:t>
      </w:r>
    </w:p>
    <w:p w14:paraId="67088C46" w14:textId="77777777" w:rsidR="004F39EB" w:rsidRDefault="00307E05">
      <w:pPr>
        <w:pStyle w:val="PL"/>
      </w:pPr>
      <w:r>
        <w:t xml:space="preserve">    reducedMaxBW-FR1                    ReducedMaxBW-FRx-r16                </w:t>
      </w:r>
      <w:r>
        <w:rPr>
          <w:color w:val="993366"/>
        </w:rPr>
        <w:t>OPTIONAL</w:t>
      </w:r>
      <w:r>
        <w:t>,</w:t>
      </w:r>
    </w:p>
    <w:p w14:paraId="4DFA3E82" w14:textId="77777777" w:rsidR="004F39EB" w:rsidRDefault="00307E05">
      <w:pPr>
        <w:pStyle w:val="PL"/>
      </w:pPr>
      <w:r>
        <w:t xml:space="preserve">    reducedMaxBW-FR2                    ReducedMaxBW-FRx-r16                </w:t>
      </w:r>
      <w:r>
        <w:rPr>
          <w:color w:val="993366"/>
        </w:rPr>
        <w:t>OPTIONAL</w:t>
      </w:r>
      <w:r>
        <w:t>,</w:t>
      </w:r>
    </w:p>
    <w:p w14:paraId="143CDC58" w14:textId="77777777" w:rsidR="004F39EB" w:rsidRDefault="00307E05">
      <w:pPr>
        <w:pStyle w:val="PL"/>
      </w:pPr>
      <w:r>
        <w:t xml:space="preserve">    reducedMaxMIMO-LayersFR1            </w:t>
      </w:r>
      <w:r>
        <w:rPr>
          <w:color w:val="993366"/>
        </w:rPr>
        <w:t>SEQUENCE</w:t>
      </w:r>
      <w:r>
        <w:t xml:space="preserve"> {</w:t>
      </w:r>
    </w:p>
    <w:p w14:paraId="7DDDCAA5" w14:textId="77777777" w:rsidR="004F39EB" w:rsidRDefault="00307E05">
      <w:pPr>
        <w:pStyle w:val="PL"/>
      </w:pPr>
      <w:r>
        <w:t xml:space="preserve">        reducedMIMO-LayersFR1-DL            MIMO-LayersDL,</w:t>
      </w:r>
    </w:p>
    <w:p w14:paraId="40B4225D" w14:textId="77777777" w:rsidR="004F39EB" w:rsidRDefault="00307E05">
      <w:pPr>
        <w:pStyle w:val="PL"/>
      </w:pPr>
      <w:r>
        <w:t xml:space="preserve">        reducedMIMO-LayersFR1-UL            MIMO-LayersUL</w:t>
      </w:r>
    </w:p>
    <w:p w14:paraId="59971E87" w14:textId="77777777" w:rsidR="004F39EB" w:rsidRDefault="00307E05">
      <w:pPr>
        <w:pStyle w:val="PL"/>
      </w:pPr>
      <w:r>
        <w:lastRenderedPageBreak/>
        <w:t xml:space="preserve">    } </w:t>
      </w:r>
      <w:r>
        <w:rPr>
          <w:color w:val="993366"/>
        </w:rPr>
        <w:t>OPTIONAL</w:t>
      </w:r>
      <w:r>
        <w:t>,</w:t>
      </w:r>
    </w:p>
    <w:p w14:paraId="157B0B98" w14:textId="77777777" w:rsidR="004F39EB" w:rsidRDefault="00307E05">
      <w:pPr>
        <w:pStyle w:val="PL"/>
      </w:pPr>
      <w:r>
        <w:t xml:space="preserve">    reducedMaxMIMO-LayersFR2            </w:t>
      </w:r>
      <w:r>
        <w:rPr>
          <w:color w:val="993366"/>
        </w:rPr>
        <w:t>SEQUENCE</w:t>
      </w:r>
      <w:r>
        <w:t xml:space="preserve"> {</w:t>
      </w:r>
    </w:p>
    <w:p w14:paraId="2C7884EF" w14:textId="77777777" w:rsidR="004F39EB" w:rsidRDefault="00307E05">
      <w:pPr>
        <w:pStyle w:val="PL"/>
      </w:pPr>
      <w:r>
        <w:t xml:space="preserve">        reducedMIMO-LayersFR2-DL            MIMO-LayersDL,</w:t>
      </w:r>
    </w:p>
    <w:p w14:paraId="26909FF0" w14:textId="77777777" w:rsidR="004F39EB" w:rsidRDefault="00307E05">
      <w:pPr>
        <w:pStyle w:val="PL"/>
      </w:pPr>
      <w:r>
        <w:t xml:space="preserve">        reducedMIMO-LayersFR2-UL            MIMO-LayersUL</w:t>
      </w:r>
    </w:p>
    <w:p w14:paraId="15548F3C" w14:textId="77777777" w:rsidR="004F39EB" w:rsidRDefault="00307E05">
      <w:pPr>
        <w:pStyle w:val="PL"/>
      </w:pPr>
      <w:r>
        <w:t xml:space="preserve">    } </w:t>
      </w:r>
      <w:r>
        <w:rPr>
          <w:color w:val="993366"/>
        </w:rPr>
        <w:t>OPTIONAL</w:t>
      </w:r>
    </w:p>
    <w:p w14:paraId="6807AA7D" w14:textId="77777777" w:rsidR="004F39EB" w:rsidRDefault="00307E05">
      <w:pPr>
        <w:pStyle w:val="PL"/>
      </w:pPr>
      <w:r>
        <w:t>}</w:t>
      </w:r>
    </w:p>
    <w:p w14:paraId="0924785F" w14:textId="77777777" w:rsidR="004F39EB" w:rsidRDefault="00307E05">
      <w:pPr>
        <w:pStyle w:val="PL"/>
      </w:pPr>
      <w:r>
        <w:t xml:space="preserve">OverheatingAssistance-r17 ::=       </w:t>
      </w:r>
      <w:r>
        <w:rPr>
          <w:color w:val="993366"/>
        </w:rPr>
        <w:t>SEQUENCE</w:t>
      </w:r>
      <w:r>
        <w:t xml:space="preserve"> {</w:t>
      </w:r>
    </w:p>
    <w:p w14:paraId="572A8AC2" w14:textId="77777777" w:rsidR="004F39EB" w:rsidRDefault="00307E05">
      <w:pPr>
        <w:pStyle w:val="PL"/>
      </w:pPr>
      <w:r>
        <w:t xml:space="preserve">    reducedMaxBW-FR2-2-r17              </w:t>
      </w:r>
      <w:r>
        <w:rPr>
          <w:color w:val="993366"/>
        </w:rPr>
        <w:t>SEQUENCE</w:t>
      </w:r>
      <w:r>
        <w:t xml:space="preserve"> {</w:t>
      </w:r>
    </w:p>
    <w:p w14:paraId="161A21CD" w14:textId="77777777" w:rsidR="004F39EB" w:rsidRDefault="00307E05">
      <w:pPr>
        <w:pStyle w:val="PL"/>
      </w:pPr>
      <w:r>
        <w:t xml:space="preserve">        reducedBW-FR2-2-DL-r17              ReducedAggregatedBandwidth-r17,</w:t>
      </w:r>
    </w:p>
    <w:p w14:paraId="038F697A" w14:textId="77777777" w:rsidR="004F39EB" w:rsidRDefault="00307E05">
      <w:pPr>
        <w:pStyle w:val="PL"/>
      </w:pPr>
      <w:r>
        <w:t xml:space="preserve">        reducedBW-FR2-2-UL-r17              ReducedAggregatedBandwidth-r17</w:t>
      </w:r>
    </w:p>
    <w:p w14:paraId="2FCE230C" w14:textId="77777777" w:rsidR="004F39EB" w:rsidRDefault="00307E05">
      <w:pPr>
        <w:pStyle w:val="PL"/>
      </w:pPr>
      <w:r>
        <w:t xml:space="preserve">    } </w:t>
      </w:r>
      <w:r>
        <w:rPr>
          <w:color w:val="993366"/>
        </w:rPr>
        <w:t>OPTIONAL</w:t>
      </w:r>
      <w:r>
        <w:t>,</w:t>
      </w:r>
    </w:p>
    <w:p w14:paraId="12233FE8" w14:textId="77777777" w:rsidR="004F39EB" w:rsidRDefault="00307E05">
      <w:pPr>
        <w:pStyle w:val="PL"/>
      </w:pPr>
      <w:r>
        <w:t xml:space="preserve">    reducedMaxMIMO-LayersFR2-2          </w:t>
      </w:r>
      <w:r>
        <w:rPr>
          <w:color w:val="993366"/>
        </w:rPr>
        <w:t>SEQUENCE</w:t>
      </w:r>
      <w:r>
        <w:t xml:space="preserve"> {</w:t>
      </w:r>
    </w:p>
    <w:p w14:paraId="6D5751C3" w14:textId="77777777" w:rsidR="004F39EB" w:rsidRDefault="00307E05">
      <w:pPr>
        <w:pStyle w:val="PL"/>
      </w:pPr>
      <w:r>
        <w:t xml:space="preserve">        reducedMIMO-LayersFR2-2-DL          MIMO-LayersDL,</w:t>
      </w:r>
    </w:p>
    <w:p w14:paraId="49E8A5AB" w14:textId="77777777" w:rsidR="004F39EB" w:rsidRDefault="00307E05">
      <w:pPr>
        <w:pStyle w:val="PL"/>
      </w:pPr>
      <w:r>
        <w:t xml:space="preserve">        reducedMIMO-LayersFR2-2-UL          MIMO-LayersUL</w:t>
      </w:r>
    </w:p>
    <w:p w14:paraId="7D286676" w14:textId="77777777" w:rsidR="004F39EB" w:rsidRDefault="00307E05">
      <w:pPr>
        <w:pStyle w:val="PL"/>
      </w:pPr>
      <w:r>
        <w:t xml:space="preserve">    } </w:t>
      </w:r>
      <w:r>
        <w:rPr>
          <w:color w:val="993366"/>
        </w:rPr>
        <w:t>OPTIONAL</w:t>
      </w:r>
    </w:p>
    <w:p w14:paraId="11EFB8CD" w14:textId="77777777" w:rsidR="004F39EB" w:rsidRDefault="00307E05">
      <w:pPr>
        <w:pStyle w:val="PL"/>
      </w:pPr>
      <w:r>
        <w:t>}</w:t>
      </w:r>
    </w:p>
    <w:p w14:paraId="349154BC" w14:textId="77777777" w:rsidR="004F39EB" w:rsidRDefault="004F39EB">
      <w:pPr>
        <w:pStyle w:val="PL"/>
      </w:pPr>
    </w:p>
    <w:p w14:paraId="466C75FB" w14:textId="77777777" w:rsidR="004F39EB" w:rsidRDefault="00307E05">
      <w:pPr>
        <w:pStyle w:val="PL"/>
      </w:pPr>
      <w:r>
        <w:t xml:space="preserve">ReducedAggregatedBandwidth ::= </w:t>
      </w:r>
      <w:r>
        <w:rPr>
          <w:color w:val="993366"/>
        </w:rPr>
        <w:t>ENUMERATED</w:t>
      </w:r>
      <w:r>
        <w:t xml:space="preserve"> {mhz0, mhz10, mhz20, mhz30, mhz40, mhz50, mhz60, mhz80, mhz100, mhz200, mhz300, mhz400}</w:t>
      </w:r>
    </w:p>
    <w:p w14:paraId="49F6F52D" w14:textId="77777777" w:rsidR="004F39EB" w:rsidRDefault="004F39EB">
      <w:pPr>
        <w:pStyle w:val="PL"/>
      </w:pPr>
    </w:p>
    <w:p w14:paraId="222894C5" w14:textId="77777777" w:rsidR="004F39EB" w:rsidRDefault="00307E05">
      <w:pPr>
        <w:pStyle w:val="PL"/>
      </w:pPr>
      <w:r>
        <w:t xml:space="preserve">ReducedAggregatedBandwidth-r17 ::= </w:t>
      </w:r>
      <w:r>
        <w:rPr>
          <w:color w:val="993366"/>
        </w:rPr>
        <w:t>ENUMERATED</w:t>
      </w:r>
      <w:r>
        <w:t xml:space="preserve"> {mhz0, mhz100, mhz200, mhz400, mhz800, mhz1200, mhz1600, mhz2000}</w:t>
      </w:r>
    </w:p>
    <w:p w14:paraId="09DFFFBE" w14:textId="77777777" w:rsidR="004F39EB" w:rsidRDefault="004F39EB">
      <w:pPr>
        <w:pStyle w:val="PL"/>
      </w:pPr>
    </w:p>
    <w:p w14:paraId="7162DC02" w14:textId="77777777" w:rsidR="004F39EB" w:rsidRDefault="00307E05">
      <w:pPr>
        <w:pStyle w:val="PL"/>
      </w:pPr>
      <w:r>
        <w:t xml:space="preserve">UEAssistanceInformation-v1610-IEs ::= </w:t>
      </w:r>
      <w:r>
        <w:rPr>
          <w:color w:val="993366"/>
        </w:rPr>
        <w:t>SEQUENCE</w:t>
      </w:r>
      <w:r>
        <w:t xml:space="preserve"> {</w:t>
      </w:r>
    </w:p>
    <w:p w14:paraId="789F3D92" w14:textId="77777777" w:rsidR="004F39EB" w:rsidRDefault="00307E05">
      <w:pPr>
        <w:pStyle w:val="PL"/>
      </w:pPr>
      <w:r>
        <w:t xml:space="preserve">    idc-Assistance-r16                  IDC-Assistance-r16                  </w:t>
      </w:r>
      <w:r>
        <w:rPr>
          <w:color w:val="993366"/>
        </w:rPr>
        <w:t>OPTIONAL</w:t>
      </w:r>
      <w:r>
        <w:t>,</w:t>
      </w:r>
    </w:p>
    <w:p w14:paraId="100A0C31" w14:textId="77777777" w:rsidR="004F39EB" w:rsidRDefault="00307E05">
      <w:pPr>
        <w:pStyle w:val="PL"/>
      </w:pPr>
      <w:r>
        <w:t xml:space="preserve">    drx-Preference-r16                  DRX-Preference-r16                  </w:t>
      </w:r>
      <w:r>
        <w:rPr>
          <w:color w:val="993366"/>
        </w:rPr>
        <w:t>OPTIONAL</w:t>
      </w:r>
      <w:r>
        <w:t>,</w:t>
      </w:r>
    </w:p>
    <w:p w14:paraId="6C827AE8" w14:textId="77777777" w:rsidR="004F39EB" w:rsidRDefault="00307E05">
      <w:pPr>
        <w:pStyle w:val="PL"/>
      </w:pPr>
      <w:r>
        <w:t xml:space="preserve">    maxBW-Preference-r16                MaxBW-Preference-r16                </w:t>
      </w:r>
      <w:r>
        <w:rPr>
          <w:color w:val="993366"/>
        </w:rPr>
        <w:t>OPTIONAL</w:t>
      </w:r>
      <w:r>
        <w:t>,</w:t>
      </w:r>
    </w:p>
    <w:p w14:paraId="64B1FE94" w14:textId="77777777" w:rsidR="004F39EB" w:rsidRDefault="00307E05">
      <w:pPr>
        <w:pStyle w:val="PL"/>
      </w:pPr>
      <w:r>
        <w:t xml:space="preserve">    maxCC-Preference-r16                MaxCC-Preference-r16                </w:t>
      </w:r>
      <w:r>
        <w:rPr>
          <w:color w:val="993366"/>
        </w:rPr>
        <w:t>OPTIONAL</w:t>
      </w:r>
      <w:r>
        <w:t>,</w:t>
      </w:r>
    </w:p>
    <w:p w14:paraId="1B806DFA" w14:textId="77777777" w:rsidR="004F39EB" w:rsidRDefault="00307E05">
      <w:pPr>
        <w:pStyle w:val="PL"/>
      </w:pPr>
      <w:r>
        <w:t xml:space="preserve">    maxMIMO-LayerPreference-r16         MaxMIMO-LayerPreference-r16         </w:t>
      </w:r>
      <w:r>
        <w:rPr>
          <w:color w:val="993366"/>
        </w:rPr>
        <w:t>OPTIONAL</w:t>
      </w:r>
      <w:r>
        <w:t>,</w:t>
      </w:r>
    </w:p>
    <w:p w14:paraId="2907CD1D" w14:textId="77777777" w:rsidR="004F39EB" w:rsidRDefault="00307E05">
      <w:pPr>
        <w:pStyle w:val="PL"/>
      </w:pPr>
      <w:r>
        <w:t xml:space="preserve">    minSchedulingOffsetPreference-r16   MinSchedulingOffsetPreference-r16   </w:t>
      </w:r>
      <w:r>
        <w:rPr>
          <w:color w:val="993366"/>
        </w:rPr>
        <w:t>OPTIONAL</w:t>
      </w:r>
      <w:r>
        <w:t>,</w:t>
      </w:r>
    </w:p>
    <w:p w14:paraId="2B549B57" w14:textId="77777777" w:rsidR="004F39EB" w:rsidRDefault="00307E05">
      <w:pPr>
        <w:pStyle w:val="PL"/>
      </w:pPr>
      <w:r>
        <w:t xml:space="preserve">    releasePreference-r16               ReleasePreference-r16               </w:t>
      </w:r>
      <w:r>
        <w:rPr>
          <w:color w:val="993366"/>
        </w:rPr>
        <w:t>OPTIONAL</w:t>
      </w:r>
      <w:r>
        <w:t>,</w:t>
      </w:r>
    </w:p>
    <w:p w14:paraId="67D82F38" w14:textId="77777777" w:rsidR="004F39EB" w:rsidRDefault="00307E05">
      <w:pPr>
        <w:pStyle w:val="PL"/>
      </w:pPr>
      <w:r>
        <w:t xml:space="preserve">    sl-UE-AssistanceInformationNR-r16   SL-UE-AssistanceInformationNR-r16   </w:t>
      </w:r>
      <w:r>
        <w:rPr>
          <w:color w:val="993366"/>
        </w:rPr>
        <w:t>OPTIONAL</w:t>
      </w:r>
      <w:r>
        <w:t>,</w:t>
      </w:r>
    </w:p>
    <w:p w14:paraId="6B9876A5" w14:textId="77777777" w:rsidR="004F39EB" w:rsidRDefault="00307E05">
      <w:pPr>
        <w:pStyle w:val="PL"/>
      </w:pPr>
      <w:r>
        <w:t xml:space="preserve">    referenceTimeInfoPreference-r16     </w:t>
      </w:r>
      <w:r>
        <w:rPr>
          <w:color w:val="993366"/>
        </w:rPr>
        <w:t>BOOLEAN</w:t>
      </w:r>
      <w:r>
        <w:t xml:space="preserve">                             </w:t>
      </w:r>
      <w:r>
        <w:rPr>
          <w:color w:val="993366"/>
        </w:rPr>
        <w:t>OPTIONAL</w:t>
      </w:r>
      <w:r>
        <w:t>,</w:t>
      </w:r>
    </w:p>
    <w:p w14:paraId="530C8915" w14:textId="77777777" w:rsidR="004F39EB" w:rsidRDefault="00307E05">
      <w:pPr>
        <w:pStyle w:val="PL"/>
      </w:pPr>
      <w:r>
        <w:t xml:space="preserve">    nonCriticalExtension                UEAssistanceInformation-v1700-IEs   </w:t>
      </w:r>
      <w:r>
        <w:rPr>
          <w:color w:val="993366"/>
        </w:rPr>
        <w:t>OPTIONAL</w:t>
      </w:r>
    </w:p>
    <w:p w14:paraId="22F3CF42" w14:textId="77777777" w:rsidR="004F39EB" w:rsidRDefault="00307E05">
      <w:pPr>
        <w:pStyle w:val="PL"/>
      </w:pPr>
      <w:r>
        <w:t>}</w:t>
      </w:r>
    </w:p>
    <w:p w14:paraId="7E62EEA4" w14:textId="77777777" w:rsidR="004F39EB" w:rsidRDefault="004F39EB">
      <w:pPr>
        <w:pStyle w:val="PL"/>
      </w:pPr>
    </w:p>
    <w:p w14:paraId="3469F759" w14:textId="77777777" w:rsidR="004F39EB" w:rsidRDefault="00307E05">
      <w:pPr>
        <w:pStyle w:val="PL"/>
      </w:pPr>
      <w:r>
        <w:t xml:space="preserve">UEAssistanceInformation-v1700-IEs ::= </w:t>
      </w:r>
      <w:r>
        <w:rPr>
          <w:color w:val="993366"/>
        </w:rPr>
        <w:t>SEQUENCE</w:t>
      </w:r>
      <w:r>
        <w:t xml:space="preserve"> {</w:t>
      </w:r>
    </w:p>
    <w:p w14:paraId="6042EF37" w14:textId="77777777" w:rsidR="004F39EB" w:rsidRDefault="00307E05">
      <w:pPr>
        <w:pStyle w:val="PL"/>
      </w:pPr>
      <w:r>
        <w:t xml:space="preserve">    ul-GapFR2-Preference-r17              UL-GapFR2-Preference-r17              </w:t>
      </w:r>
      <w:r>
        <w:rPr>
          <w:color w:val="993366"/>
        </w:rPr>
        <w:t>OPTIONAL</w:t>
      </w:r>
      <w:r>
        <w:t>,</w:t>
      </w:r>
    </w:p>
    <w:p w14:paraId="02E001AD" w14:textId="77777777" w:rsidR="004F39EB" w:rsidRDefault="00307E05">
      <w:pPr>
        <w:pStyle w:val="PL"/>
      </w:pPr>
      <w:r>
        <w:t xml:space="preserve">    musim-Assistance-r17                  MUSIM-Assistance-r17                  </w:t>
      </w:r>
      <w:r>
        <w:rPr>
          <w:color w:val="993366"/>
        </w:rPr>
        <w:t>OPTIONAL</w:t>
      </w:r>
      <w:r>
        <w:t>,</w:t>
      </w:r>
    </w:p>
    <w:p w14:paraId="66AD0484" w14:textId="77777777" w:rsidR="004F39EB" w:rsidRDefault="00307E05">
      <w:pPr>
        <w:pStyle w:val="PL"/>
      </w:pPr>
      <w:r>
        <w:t xml:space="preserve">    overheatingAssistance-r17             OverheatingAssistance-r17             </w:t>
      </w:r>
      <w:r>
        <w:rPr>
          <w:color w:val="993366"/>
        </w:rPr>
        <w:t>OPTIONAL</w:t>
      </w:r>
      <w:r>
        <w:t>,</w:t>
      </w:r>
    </w:p>
    <w:p w14:paraId="16931E6A" w14:textId="77777777" w:rsidR="004F39EB" w:rsidRDefault="00307E05">
      <w:pPr>
        <w:pStyle w:val="PL"/>
      </w:pPr>
      <w:r>
        <w:t xml:space="preserve">    maxBW-PreferenceFR2-2-r17             MaxBW-PreferenceFR2-2-r17             </w:t>
      </w:r>
      <w:r>
        <w:rPr>
          <w:color w:val="993366"/>
        </w:rPr>
        <w:t>OPTIONAL</w:t>
      </w:r>
      <w:r>
        <w:t>,</w:t>
      </w:r>
    </w:p>
    <w:p w14:paraId="2502868D" w14:textId="77777777" w:rsidR="004F39EB" w:rsidRDefault="00307E05">
      <w:pPr>
        <w:pStyle w:val="PL"/>
      </w:pPr>
      <w:r>
        <w:t xml:space="preserve">    maxMIMO-LayerPreferenceFR2-2-r17      MaxMIMO-LayerPreferenceFR2-2-r17      </w:t>
      </w:r>
      <w:r>
        <w:rPr>
          <w:color w:val="993366"/>
        </w:rPr>
        <w:t>OPTIONAL</w:t>
      </w:r>
      <w:r>
        <w:t>,</w:t>
      </w:r>
    </w:p>
    <w:p w14:paraId="6CF091FB" w14:textId="77777777" w:rsidR="004F39EB" w:rsidRDefault="00307E05">
      <w:pPr>
        <w:pStyle w:val="PL"/>
      </w:pPr>
      <w:r>
        <w:t xml:space="preserve">    minSchedulingOffsetPreferenceExt-r17  MinSchedulingOffsetPreferenceExt-r17  </w:t>
      </w:r>
      <w:r>
        <w:rPr>
          <w:color w:val="993366"/>
        </w:rPr>
        <w:t>OPTIONAL</w:t>
      </w:r>
      <w:r>
        <w:t>,</w:t>
      </w:r>
    </w:p>
    <w:p w14:paraId="641D4451" w14:textId="77777777" w:rsidR="004F39EB" w:rsidRDefault="00307E05">
      <w:pPr>
        <w:pStyle w:val="PL"/>
      </w:pPr>
      <w:r>
        <w:t xml:space="preserve">    rlm-MeasRelaxationState-r17           </w:t>
      </w:r>
      <w:r>
        <w:rPr>
          <w:color w:val="993366"/>
        </w:rPr>
        <w:t>BOOLEAN</w:t>
      </w:r>
      <w:r>
        <w:t xml:space="preserve">                               </w:t>
      </w:r>
      <w:r>
        <w:rPr>
          <w:color w:val="993366"/>
        </w:rPr>
        <w:t>OPTIONAL</w:t>
      </w:r>
      <w:r>
        <w:t>,</w:t>
      </w:r>
    </w:p>
    <w:p w14:paraId="51D2B443" w14:textId="77777777" w:rsidR="004F39EB" w:rsidRDefault="00307E05">
      <w:pPr>
        <w:pStyle w:val="PL"/>
      </w:pPr>
      <w:r>
        <w:t xml:space="preserve">    bfd-MeasRelaxationState-r17           </w:t>
      </w:r>
      <w:r>
        <w:rPr>
          <w:color w:val="993366"/>
        </w:rPr>
        <w:t>BIT</w:t>
      </w:r>
      <w:r>
        <w:t xml:space="preserve"> </w:t>
      </w:r>
      <w:r>
        <w:rPr>
          <w:color w:val="993366"/>
        </w:rPr>
        <w:t>STRING</w:t>
      </w:r>
      <w:r>
        <w:t xml:space="preserve"> (</w:t>
      </w:r>
      <w:r>
        <w:rPr>
          <w:color w:val="993366"/>
        </w:rPr>
        <w:t>SIZE</w:t>
      </w:r>
      <w:r>
        <w:t xml:space="preserve"> (1..maxNrofServingCells)) </w:t>
      </w:r>
      <w:r>
        <w:rPr>
          <w:color w:val="993366"/>
        </w:rPr>
        <w:t>OPTIONAL</w:t>
      </w:r>
      <w:r>
        <w:t>,</w:t>
      </w:r>
    </w:p>
    <w:p w14:paraId="1B5A4A34" w14:textId="77777777" w:rsidR="004F39EB" w:rsidRDefault="00307E05">
      <w:pPr>
        <w:pStyle w:val="PL"/>
      </w:pPr>
      <w:r>
        <w:t xml:space="preserve">    nonSDT-DataIndication-r17             </w:t>
      </w:r>
      <w:r>
        <w:rPr>
          <w:color w:val="993366"/>
        </w:rPr>
        <w:t>SEQUENCE</w:t>
      </w:r>
      <w:r>
        <w:t xml:space="preserve"> {</w:t>
      </w:r>
    </w:p>
    <w:p w14:paraId="71DD7AE3" w14:textId="77777777" w:rsidR="004F39EB" w:rsidRDefault="00307E05">
      <w:pPr>
        <w:pStyle w:val="PL"/>
      </w:pPr>
      <w:r>
        <w:t xml:space="preserve">        resumeCause-r17                       ResumeCause                       </w:t>
      </w:r>
      <w:r>
        <w:rPr>
          <w:color w:val="993366"/>
        </w:rPr>
        <w:t>OPTIONAL</w:t>
      </w:r>
    </w:p>
    <w:p w14:paraId="58C05A0A" w14:textId="77777777" w:rsidR="004F39EB" w:rsidRDefault="00307E05">
      <w:pPr>
        <w:pStyle w:val="PL"/>
      </w:pPr>
      <w:r>
        <w:t xml:space="preserve">    }                                                                           </w:t>
      </w:r>
      <w:r>
        <w:rPr>
          <w:color w:val="993366"/>
        </w:rPr>
        <w:t>OPTIONAL</w:t>
      </w:r>
      <w:r>
        <w:t>,</w:t>
      </w:r>
    </w:p>
    <w:p w14:paraId="664B09F9" w14:textId="77777777" w:rsidR="004F39EB" w:rsidRDefault="00307E05">
      <w:pPr>
        <w:pStyle w:val="PL"/>
      </w:pPr>
      <w:r>
        <w:t xml:space="preserve">    scg-DeactivationPreference            </w:t>
      </w:r>
      <w:r>
        <w:rPr>
          <w:color w:val="993366"/>
        </w:rPr>
        <w:t>ENUMERATED</w:t>
      </w:r>
      <w:r>
        <w:t xml:space="preserve"> { scgDeactivationPreferred, noPreference }    </w:t>
      </w:r>
      <w:r>
        <w:rPr>
          <w:color w:val="993366"/>
        </w:rPr>
        <w:t>OPTIONAL</w:t>
      </w:r>
      <w:r>
        <w:t>,</w:t>
      </w:r>
    </w:p>
    <w:p w14:paraId="67CA7537" w14:textId="77777777" w:rsidR="004F39EB" w:rsidRDefault="00307E05">
      <w:pPr>
        <w:pStyle w:val="PL"/>
      </w:pPr>
      <w:r>
        <w:t xml:space="preserve">    uplinkData-r17                        </w:t>
      </w:r>
      <w:r>
        <w:rPr>
          <w:color w:val="993366"/>
        </w:rPr>
        <w:t>ENUMERATED</w:t>
      </w:r>
      <w:r>
        <w:t xml:space="preserve"> { true }                   </w:t>
      </w:r>
      <w:r>
        <w:rPr>
          <w:color w:val="993366"/>
        </w:rPr>
        <w:t>OPTIONAL</w:t>
      </w:r>
      <w:r>
        <w:t>,</w:t>
      </w:r>
    </w:p>
    <w:p w14:paraId="5CFF9E10" w14:textId="77777777" w:rsidR="004F39EB" w:rsidRDefault="00307E05">
      <w:pPr>
        <w:pStyle w:val="PL"/>
      </w:pPr>
      <w:r>
        <w:t xml:space="preserve">    rrm-MeasRelaxationFulfilment-r17      </w:t>
      </w:r>
      <w:r>
        <w:rPr>
          <w:color w:val="993366"/>
        </w:rPr>
        <w:t>BOOLEAN</w:t>
      </w:r>
      <w:r>
        <w:t xml:space="preserve">                               </w:t>
      </w:r>
      <w:r>
        <w:rPr>
          <w:color w:val="993366"/>
        </w:rPr>
        <w:t>OPTIONAL</w:t>
      </w:r>
      <w:r>
        <w:t>,</w:t>
      </w:r>
    </w:p>
    <w:p w14:paraId="555FB8E8" w14:textId="77777777" w:rsidR="004F39EB" w:rsidRDefault="00307E05">
      <w:pPr>
        <w:pStyle w:val="PL"/>
      </w:pPr>
      <w:r>
        <w:t xml:space="preserve">    propagationDelayDifference-r17        PropagationDelayDifference-r17        </w:t>
      </w:r>
      <w:r>
        <w:rPr>
          <w:color w:val="993366"/>
        </w:rPr>
        <w:t>OPTIONAL</w:t>
      </w:r>
      <w:r>
        <w:t>,</w:t>
      </w:r>
    </w:p>
    <w:p w14:paraId="5445881A" w14:textId="77777777" w:rsidR="004F39EB" w:rsidRDefault="00307E05">
      <w:pPr>
        <w:pStyle w:val="PL"/>
      </w:pPr>
      <w:r>
        <w:t xml:space="preserve">    nonCriticalExtension                  </w:t>
      </w:r>
      <w:r>
        <w:rPr>
          <w:color w:val="993366"/>
        </w:rPr>
        <w:t>SEQUENCE</w:t>
      </w:r>
      <w:r>
        <w:t xml:space="preserve"> {}                           </w:t>
      </w:r>
      <w:r>
        <w:rPr>
          <w:color w:val="993366"/>
        </w:rPr>
        <w:t>OPTIONAL</w:t>
      </w:r>
    </w:p>
    <w:p w14:paraId="0A8335E6" w14:textId="77777777" w:rsidR="004F39EB" w:rsidRDefault="00307E05">
      <w:pPr>
        <w:pStyle w:val="PL"/>
      </w:pPr>
      <w:r>
        <w:lastRenderedPageBreak/>
        <w:t>}</w:t>
      </w:r>
    </w:p>
    <w:p w14:paraId="66B773F9" w14:textId="77777777" w:rsidR="004F39EB" w:rsidRDefault="004F39EB">
      <w:pPr>
        <w:pStyle w:val="PL"/>
      </w:pPr>
    </w:p>
    <w:p w14:paraId="26E8F2DF" w14:textId="77777777" w:rsidR="004F39EB" w:rsidRDefault="00307E05">
      <w:pPr>
        <w:pStyle w:val="PL"/>
      </w:pPr>
      <w:r>
        <w:t xml:space="preserve">IDC-Assistance-r16 ::=                  </w:t>
      </w:r>
      <w:r>
        <w:rPr>
          <w:color w:val="993366"/>
        </w:rPr>
        <w:t>SEQUENCE</w:t>
      </w:r>
      <w:r>
        <w:t xml:space="preserve"> {</w:t>
      </w:r>
    </w:p>
    <w:p w14:paraId="51BA1F91" w14:textId="77777777" w:rsidR="004F39EB" w:rsidRDefault="00307E05">
      <w:pPr>
        <w:pStyle w:val="PL"/>
      </w:pPr>
      <w:r>
        <w:t xml:space="preserve">    affectedCarrierFreqList-r16             AffectedCarrierFreqList-r16               </w:t>
      </w:r>
      <w:r>
        <w:rPr>
          <w:color w:val="993366"/>
        </w:rPr>
        <w:t>OPTIONAL</w:t>
      </w:r>
      <w:r>
        <w:t>,</w:t>
      </w:r>
    </w:p>
    <w:p w14:paraId="6C59CD3F" w14:textId="77777777" w:rsidR="004F39EB" w:rsidRDefault="00307E05">
      <w:pPr>
        <w:pStyle w:val="PL"/>
      </w:pPr>
      <w:r>
        <w:t xml:space="preserve">    affectedCarrierFreqCombList-r16         AffectedCarrierFreqCombList-r16           </w:t>
      </w:r>
      <w:r>
        <w:rPr>
          <w:color w:val="993366"/>
        </w:rPr>
        <w:t>OPTIONAL</w:t>
      </w:r>
      <w:r>
        <w:t>,</w:t>
      </w:r>
    </w:p>
    <w:p w14:paraId="4C23E658" w14:textId="77777777" w:rsidR="004F39EB" w:rsidRDefault="00307E05">
      <w:pPr>
        <w:pStyle w:val="PL"/>
      </w:pPr>
      <w:r>
        <w:t xml:space="preserve">    ...</w:t>
      </w:r>
    </w:p>
    <w:p w14:paraId="18488C92" w14:textId="77777777" w:rsidR="004F39EB" w:rsidRDefault="00307E05">
      <w:pPr>
        <w:pStyle w:val="PL"/>
      </w:pPr>
      <w:r>
        <w:t>}</w:t>
      </w:r>
    </w:p>
    <w:p w14:paraId="32458545" w14:textId="77777777" w:rsidR="004F39EB" w:rsidRDefault="004F39EB">
      <w:pPr>
        <w:pStyle w:val="PL"/>
      </w:pPr>
    </w:p>
    <w:p w14:paraId="301685CE" w14:textId="77777777" w:rsidR="004F39EB" w:rsidRDefault="00307E05">
      <w:pPr>
        <w:pStyle w:val="PL"/>
      </w:pPr>
      <w:r>
        <w:t xml:space="preserve">AffectedCarrierFreqList-r16 ::= </w:t>
      </w:r>
      <w:r>
        <w:rPr>
          <w:color w:val="993366"/>
        </w:rPr>
        <w:t>SEQUENCE</w:t>
      </w:r>
      <w:r>
        <w:t xml:space="preserve"> (</w:t>
      </w:r>
      <w:r>
        <w:rPr>
          <w:color w:val="993366"/>
        </w:rPr>
        <w:t>SIZE</w:t>
      </w:r>
      <w:r>
        <w:t xml:space="preserve"> (1.. maxFreqIDC-r16))</w:t>
      </w:r>
      <w:r>
        <w:rPr>
          <w:color w:val="993366"/>
        </w:rPr>
        <w:t xml:space="preserve"> OF</w:t>
      </w:r>
      <w:r>
        <w:t xml:space="preserve"> AffectedCarrierFreq-r16</w:t>
      </w:r>
    </w:p>
    <w:p w14:paraId="6B17EC3A" w14:textId="77777777" w:rsidR="004F39EB" w:rsidRDefault="004F39EB">
      <w:pPr>
        <w:pStyle w:val="PL"/>
      </w:pPr>
    </w:p>
    <w:p w14:paraId="0FCE5659" w14:textId="77777777" w:rsidR="004F39EB" w:rsidRDefault="00307E05">
      <w:pPr>
        <w:pStyle w:val="PL"/>
      </w:pPr>
      <w:r>
        <w:t xml:space="preserve">AffectedCarrierFreq-r16 ::=     </w:t>
      </w:r>
      <w:r>
        <w:rPr>
          <w:color w:val="993366"/>
        </w:rPr>
        <w:t>SEQUENCE</w:t>
      </w:r>
      <w:r>
        <w:t xml:space="preserve"> {</w:t>
      </w:r>
    </w:p>
    <w:p w14:paraId="79D34FBF" w14:textId="77777777" w:rsidR="004F39EB" w:rsidRDefault="00307E05">
      <w:pPr>
        <w:pStyle w:val="PL"/>
      </w:pPr>
      <w:r>
        <w:t xml:space="preserve">    carrierFreq-r16                 ARFCN-ValueNR,</w:t>
      </w:r>
    </w:p>
    <w:p w14:paraId="3AA7542A" w14:textId="77777777" w:rsidR="004F39EB" w:rsidRDefault="00307E05">
      <w:pPr>
        <w:pStyle w:val="PL"/>
      </w:pPr>
      <w:r>
        <w:t xml:space="preserve">    interferenceDirection-r16       </w:t>
      </w:r>
      <w:r>
        <w:rPr>
          <w:color w:val="993366"/>
        </w:rPr>
        <w:t>ENUMERATED</w:t>
      </w:r>
      <w:r>
        <w:t xml:space="preserve"> {nr, other, both, spare}</w:t>
      </w:r>
    </w:p>
    <w:p w14:paraId="405499D0" w14:textId="77777777" w:rsidR="004F39EB" w:rsidRDefault="00307E05">
      <w:pPr>
        <w:pStyle w:val="PL"/>
      </w:pPr>
      <w:r>
        <w:t>}</w:t>
      </w:r>
    </w:p>
    <w:p w14:paraId="089D9024" w14:textId="77777777" w:rsidR="004F39EB" w:rsidRDefault="004F39EB">
      <w:pPr>
        <w:pStyle w:val="PL"/>
      </w:pPr>
    </w:p>
    <w:p w14:paraId="1FAF64CF" w14:textId="77777777" w:rsidR="004F39EB" w:rsidRDefault="00307E05">
      <w:pPr>
        <w:pStyle w:val="PL"/>
      </w:pPr>
      <w:r>
        <w:t xml:space="preserve">AffectedCarrierFreqCombList-r16 ::= </w:t>
      </w:r>
      <w:r>
        <w:rPr>
          <w:color w:val="993366"/>
        </w:rPr>
        <w:t>SEQUENCE</w:t>
      </w:r>
      <w:r>
        <w:t xml:space="preserve"> (</w:t>
      </w:r>
      <w:r>
        <w:rPr>
          <w:color w:val="993366"/>
        </w:rPr>
        <w:t>SIZE</w:t>
      </w:r>
      <w:r>
        <w:t xml:space="preserve"> (1..maxCombIDC-r16))</w:t>
      </w:r>
      <w:r>
        <w:rPr>
          <w:color w:val="993366"/>
        </w:rPr>
        <w:t xml:space="preserve"> OF</w:t>
      </w:r>
      <w:r>
        <w:t xml:space="preserve"> AffectedCarrierFreqComb-r16</w:t>
      </w:r>
    </w:p>
    <w:p w14:paraId="26BB27BA" w14:textId="77777777" w:rsidR="004F39EB" w:rsidRDefault="004F39EB">
      <w:pPr>
        <w:pStyle w:val="PL"/>
      </w:pPr>
    </w:p>
    <w:p w14:paraId="74EFCBD4" w14:textId="77777777" w:rsidR="004F39EB" w:rsidRDefault="00307E05">
      <w:pPr>
        <w:pStyle w:val="PL"/>
      </w:pPr>
      <w:r>
        <w:t xml:space="preserve">AffectedCarrierFreqComb-r16 ::=     </w:t>
      </w:r>
      <w:r>
        <w:rPr>
          <w:color w:val="993366"/>
        </w:rPr>
        <w:t>SEQUENCE</w:t>
      </w:r>
      <w:r>
        <w:t xml:space="preserve"> {</w:t>
      </w:r>
    </w:p>
    <w:p w14:paraId="2E6B8C3D" w14:textId="77777777" w:rsidR="004F39EB" w:rsidRDefault="00307E05">
      <w:pPr>
        <w:pStyle w:val="PL"/>
      </w:pPr>
      <w:r>
        <w:t xml:space="preserve">    affectedCarrierFreqComb-r16         </w:t>
      </w:r>
      <w:r>
        <w:rPr>
          <w:color w:val="993366"/>
        </w:rPr>
        <w:t>SEQUENCE</w:t>
      </w:r>
      <w:r>
        <w:t xml:space="preserve"> (</w:t>
      </w:r>
      <w:r>
        <w:rPr>
          <w:color w:val="993366"/>
        </w:rPr>
        <w:t>SIZE</w:t>
      </w:r>
      <w:r>
        <w:t xml:space="preserve"> (2..maxNrofServingCells))</w:t>
      </w:r>
      <w:r>
        <w:rPr>
          <w:color w:val="993366"/>
        </w:rPr>
        <w:t xml:space="preserve"> OF</w:t>
      </w:r>
      <w:r>
        <w:t xml:space="preserve">  ARFCN-ValueNR    </w:t>
      </w:r>
      <w:r>
        <w:rPr>
          <w:color w:val="993366"/>
        </w:rPr>
        <w:t>OPTIONAL</w:t>
      </w:r>
      <w:r>
        <w:t>,</w:t>
      </w:r>
    </w:p>
    <w:p w14:paraId="6EEFBC53" w14:textId="77777777" w:rsidR="004F39EB" w:rsidRDefault="00307E05">
      <w:pPr>
        <w:pStyle w:val="PL"/>
      </w:pPr>
      <w:r>
        <w:t xml:space="preserve">    victimSystemType-r16                VictimSystemType-r16</w:t>
      </w:r>
    </w:p>
    <w:p w14:paraId="7E18B6E2" w14:textId="77777777" w:rsidR="004F39EB" w:rsidRDefault="00307E05">
      <w:pPr>
        <w:pStyle w:val="PL"/>
      </w:pPr>
      <w:r>
        <w:t>}</w:t>
      </w:r>
    </w:p>
    <w:p w14:paraId="152CEA53" w14:textId="77777777" w:rsidR="004F39EB" w:rsidRDefault="004F39EB">
      <w:pPr>
        <w:pStyle w:val="PL"/>
      </w:pPr>
    </w:p>
    <w:p w14:paraId="77262D1E" w14:textId="77777777" w:rsidR="004F39EB" w:rsidRDefault="00307E05">
      <w:pPr>
        <w:pStyle w:val="PL"/>
      </w:pPr>
      <w:r>
        <w:t xml:space="preserve">VictimSystemType-r16 ::=    </w:t>
      </w:r>
      <w:r>
        <w:rPr>
          <w:color w:val="993366"/>
        </w:rPr>
        <w:t>SEQUENCE</w:t>
      </w:r>
      <w:r>
        <w:t xml:space="preserve"> {</w:t>
      </w:r>
    </w:p>
    <w:p w14:paraId="0E9DD63B" w14:textId="77777777" w:rsidR="004F39EB" w:rsidRDefault="00307E05">
      <w:pPr>
        <w:pStyle w:val="PL"/>
      </w:pPr>
      <w:r>
        <w:t xml:space="preserve">    gps-r16                     </w:t>
      </w:r>
      <w:r>
        <w:rPr>
          <w:color w:val="993366"/>
        </w:rPr>
        <w:t>ENUMERATED</w:t>
      </w:r>
      <w:r>
        <w:t xml:space="preserve"> {true}        </w:t>
      </w:r>
      <w:r>
        <w:rPr>
          <w:color w:val="993366"/>
        </w:rPr>
        <w:t>OPTIONAL</w:t>
      </w:r>
      <w:r>
        <w:t>,</w:t>
      </w:r>
    </w:p>
    <w:p w14:paraId="58305280" w14:textId="77777777" w:rsidR="004F39EB" w:rsidRDefault="00307E05">
      <w:pPr>
        <w:pStyle w:val="PL"/>
      </w:pPr>
      <w:r>
        <w:t xml:space="preserve">    glonass-r16                 </w:t>
      </w:r>
      <w:r>
        <w:rPr>
          <w:color w:val="993366"/>
        </w:rPr>
        <w:t>ENUMERATED</w:t>
      </w:r>
      <w:r>
        <w:t xml:space="preserve"> {true}        </w:t>
      </w:r>
      <w:r>
        <w:rPr>
          <w:color w:val="993366"/>
        </w:rPr>
        <w:t>OPTIONAL</w:t>
      </w:r>
      <w:r>
        <w:t>,</w:t>
      </w:r>
    </w:p>
    <w:p w14:paraId="50D9D3C3" w14:textId="77777777" w:rsidR="004F39EB" w:rsidRDefault="00307E05">
      <w:pPr>
        <w:pStyle w:val="PL"/>
      </w:pPr>
      <w:r>
        <w:t xml:space="preserve">    bds-r16                     </w:t>
      </w:r>
      <w:r>
        <w:rPr>
          <w:color w:val="993366"/>
        </w:rPr>
        <w:t>ENUMERATED</w:t>
      </w:r>
      <w:r>
        <w:t xml:space="preserve"> {true}        </w:t>
      </w:r>
      <w:r>
        <w:rPr>
          <w:color w:val="993366"/>
        </w:rPr>
        <w:t>OPTIONAL</w:t>
      </w:r>
      <w:r>
        <w:t>,</w:t>
      </w:r>
    </w:p>
    <w:p w14:paraId="4F9DC2D2" w14:textId="77777777" w:rsidR="004F39EB" w:rsidRDefault="00307E05">
      <w:pPr>
        <w:pStyle w:val="PL"/>
      </w:pPr>
      <w:r>
        <w:t xml:space="preserve">    galileo-r16                 </w:t>
      </w:r>
      <w:r>
        <w:rPr>
          <w:color w:val="993366"/>
        </w:rPr>
        <w:t>ENUMERATED</w:t>
      </w:r>
      <w:r>
        <w:t xml:space="preserve"> {true}        </w:t>
      </w:r>
      <w:r>
        <w:rPr>
          <w:color w:val="993366"/>
        </w:rPr>
        <w:t>OPTIONAL</w:t>
      </w:r>
      <w:r>
        <w:t>,</w:t>
      </w:r>
    </w:p>
    <w:p w14:paraId="7247CA1A" w14:textId="77777777" w:rsidR="004F39EB" w:rsidRDefault="00307E05">
      <w:pPr>
        <w:pStyle w:val="PL"/>
      </w:pPr>
      <w:r>
        <w:t xml:space="preserve">    navIC-r16                   </w:t>
      </w:r>
      <w:r>
        <w:rPr>
          <w:color w:val="993366"/>
        </w:rPr>
        <w:t>ENUMERATED</w:t>
      </w:r>
      <w:r>
        <w:t xml:space="preserve"> {true}        </w:t>
      </w:r>
      <w:r>
        <w:rPr>
          <w:color w:val="993366"/>
        </w:rPr>
        <w:t>OPTIONAL</w:t>
      </w:r>
      <w:r>
        <w:t>,</w:t>
      </w:r>
    </w:p>
    <w:p w14:paraId="47214327" w14:textId="77777777" w:rsidR="004F39EB" w:rsidRDefault="00307E05">
      <w:pPr>
        <w:pStyle w:val="PL"/>
      </w:pPr>
      <w:r>
        <w:t xml:space="preserve">    wlan-r16                    </w:t>
      </w:r>
      <w:r>
        <w:rPr>
          <w:color w:val="993366"/>
        </w:rPr>
        <w:t>ENUMERATED</w:t>
      </w:r>
      <w:r>
        <w:t xml:space="preserve"> {true}        </w:t>
      </w:r>
      <w:r>
        <w:rPr>
          <w:color w:val="993366"/>
        </w:rPr>
        <w:t>OPTIONAL</w:t>
      </w:r>
      <w:r>
        <w:t>,</w:t>
      </w:r>
    </w:p>
    <w:p w14:paraId="621A04CF" w14:textId="77777777" w:rsidR="004F39EB" w:rsidRDefault="00307E05">
      <w:pPr>
        <w:pStyle w:val="PL"/>
      </w:pPr>
      <w:r>
        <w:t xml:space="preserve">    bluetooth-r16               </w:t>
      </w:r>
      <w:r>
        <w:rPr>
          <w:color w:val="993366"/>
        </w:rPr>
        <w:t>ENUMERATED</w:t>
      </w:r>
      <w:r>
        <w:t xml:space="preserve"> {true}        </w:t>
      </w:r>
      <w:r>
        <w:rPr>
          <w:color w:val="993366"/>
        </w:rPr>
        <w:t>OPTIONAL</w:t>
      </w:r>
      <w:r>
        <w:t>,</w:t>
      </w:r>
    </w:p>
    <w:p w14:paraId="1B376AA5" w14:textId="77777777" w:rsidR="004F39EB" w:rsidRDefault="00307E05">
      <w:pPr>
        <w:pStyle w:val="PL"/>
      </w:pPr>
      <w:r>
        <w:t xml:space="preserve">    ...</w:t>
      </w:r>
    </w:p>
    <w:p w14:paraId="3802EF91" w14:textId="77777777" w:rsidR="004F39EB" w:rsidRDefault="00307E05">
      <w:pPr>
        <w:pStyle w:val="PL"/>
      </w:pPr>
      <w:r>
        <w:t>}</w:t>
      </w:r>
    </w:p>
    <w:p w14:paraId="63AD6D48" w14:textId="77777777" w:rsidR="004F39EB" w:rsidRDefault="004F39EB">
      <w:pPr>
        <w:pStyle w:val="PL"/>
      </w:pPr>
    </w:p>
    <w:p w14:paraId="0F465AAC" w14:textId="77777777" w:rsidR="004F39EB" w:rsidRDefault="00307E05">
      <w:pPr>
        <w:pStyle w:val="PL"/>
      </w:pPr>
      <w:r>
        <w:t xml:space="preserve">DRX-Preference-r16 ::=              </w:t>
      </w:r>
      <w:r>
        <w:rPr>
          <w:color w:val="993366"/>
        </w:rPr>
        <w:t>SEQUENCE</w:t>
      </w:r>
      <w:r>
        <w:t xml:space="preserve"> {</w:t>
      </w:r>
    </w:p>
    <w:p w14:paraId="19112119" w14:textId="77777777" w:rsidR="004F39EB" w:rsidRDefault="00307E05">
      <w:pPr>
        <w:pStyle w:val="PL"/>
      </w:pPr>
      <w:r>
        <w:t xml:space="preserve">    preferredDRX-InactivityTimer-r16    </w:t>
      </w:r>
      <w:r>
        <w:rPr>
          <w:color w:val="993366"/>
        </w:rPr>
        <w:t>ENUMERATED</w:t>
      </w:r>
      <w:r>
        <w:t xml:space="preserve"> {</w:t>
      </w:r>
    </w:p>
    <w:p w14:paraId="412F80CB" w14:textId="77777777" w:rsidR="004F39EB" w:rsidRDefault="00307E05">
      <w:pPr>
        <w:pStyle w:val="PL"/>
      </w:pPr>
      <w:r>
        <w:t xml:space="preserve">                                            ms0, ms1, ms2, ms3, ms4, ms5, ms6, ms8, ms10, ms20, ms30, ms40, ms50, ms60, ms80,</w:t>
      </w:r>
    </w:p>
    <w:p w14:paraId="566CB4E0" w14:textId="77777777" w:rsidR="004F39EB" w:rsidRDefault="00307E05">
      <w:pPr>
        <w:pStyle w:val="PL"/>
      </w:pPr>
      <w:r>
        <w:t xml:space="preserve">                                            ms100, ms200, ms300, ms500, ms750, ms1280, ms1920, ms2560, spare9, spare8,</w:t>
      </w:r>
    </w:p>
    <w:p w14:paraId="2363DA01" w14:textId="77777777" w:rsidR="004F39EB" w:rsidRDefault="00307E05">
      <w:pPr>
        <w:pStyle w:val="PL"/>
      </w:pPr>
      <w:r>
        <w:t xml:space="preserve">                                            spare7, spare6, spare5, spare4, spare3, spare2, spare1} </w:t>
      </w:r>
      <w:r>
        <w:rPr>
          <w:color w:val="993366"/>
        </w:rPr>
        <w:t>OPTIONAL</w:t>
      </w:r>
      <w:r>
        <w:t>,</w:t>
      </w:r>
    </w:p>
    <w:p w14:paraId="48AF3007" w14:textId="77777777" w:rsidR="004F39EB" w:rsidRDefault="00307E05">
      <w:pPr>
        <w:pStyle w:val="PL"/>
      </w:pPr>
      <w:r>
        <w:t xml:space="preserve">    preferredDRX-LongCycle-r16          </w:t>
      </w:r>
      <w:r>
        <w:rPr>
          <w:color w:val="993366"/>
        </w:rPr>
        <w:t>ENUMERATED</w:t>
      </w:r>
      <w:r>
        <w:t xml:space="preserve"> {</w:t>
      </w:r>
    </w:p>
    <w:p w14:paraId="03D26A51" w14:textId="77777777" w:rsidR="004F39EB" w:rsidRDefault="00307E05">
      <w:pPr>
        <w:pStyle w:val="PL"/>
      </w:pPr>
      <w:r>
        <w:t xml:space="preserve">                                            ms10, ms20, ms32, ms40, ms60, ms64, ms70, ms80, ms128, ms160, ms256, ms320, ms512,</w:t>
      </w:r>
    </w:p>
    <w:p w14:paraId="3A455CE0" w14:textId="77777777" w:rsidR="004F39EB" w:rsidRDefault="00307E05">
      <w:pPr>
        <w:pStyle w:val="PL"/>
      </w:pPr>
      <w:r>
        <w:t xml:space="preserve">                                            ms640, ms1024, ms1280, ms2048, ms2560, ms5120, ms10240, spare12, spare11, spare10,</w:t>
      </w:r>
    </w:p>
    <w:p w14:paraId="1208C0BD" w14:textId="77777777" w:rsidR="004F39EB" w:rsidRDefault="00307E05">
      <w:pPr>
        <w:pStyle w:val="PL"/>
      </w:pPr>
      <w:r>
        <w:t xml:space="preserve">                                            spare9, spare8, spare7, spare6, spare5, spare4, spare3, spare2, spare1 } </w:t>
      </w:r>
      <w:r>
        <w:rPr>
          <w:color w:val="993366"/>
        </w:rPr>
        <w:t>OPTIONAL</w:t>
      </w:r>
      <w:r>
        <w:t>,</w:t>
      </w:r>
    </w:p>
    <w:p w14:paraId="74D6D172" w14:textId="77777777" w:rsidR="004F39EB" w:rsidRDefault="00307E05">
      <w:pPr>
        <w:pStyle w:val="PL"/>
      </w:pPr>
      <w:r>
        <w:t xml:space="preserve">    preferredDRX-ShortCycle-r16         </w:t>
      </w:r>
      <w:r>
        <w:rPr>
          <w:color w:val="993366"/>
        </w:rPr>
        <w:t>ENUMERATED</w:t>
      </w:r>
      <w:r>
        <w:t xml:space="preserve"> {</w:t>
      </w:r>
    </w:p>
    <w:p w14:paraId="702E0ADB" w14:textId="77777777" w:rsidR="004F39EB" w:rsidRDefault="00307E05">
      <w:pPr>
        <w:pStyle w:val="PL"/>
      </w:pPr>
      <w:r>
        <w:t xml:space="preserve">                                            ms2, ms3, ms4, ms5, ms6, ms7, ms8, ms10, ms14, ms16, ms20, ms30, ms32,</w:t>
      </w:r>
    </w:p>
    <w:p w14:paraId="31636AEC" w14:textId="77777777" w:rsidR="004F39EB" w:rsidRDefault="00307E05">
      <w:pPr>
        <w:pStyle w:val="PL"/>
      </w:pPr>
      <w:r>
        <w:t xml:space="preserve">                                            ms35, ms40, ms64, ms80, ms128, ms160, ms256, ms320, ms512, ms640, spare9,</w:t>
      </w:r>
    </w:p>
    <w:p w14:paraId="4E09A0D9" w14:textId="77777777" w:rsidR="004F39EB" w:rsidRDefault="00307E05">
      <w:pPr>
        <w:pStyle w:val="PL"/>
      </w:pPr>
      <w:r>
        <w:t xml:space="preserve">                                            spare8, spare7, spare6, spare5, spare4, spare3, spare2, spare1 } </w:t>
      </w:r>
      <w:r>
        <w:rPr>
          <w:color w:val="993366"/>
        </w:rPr>
        <w:t>OPTIONAL</w:t>
      </w:r>
      <w:r>
        <w:t>,</w:t>
      </w:r>
    </w:p>
    <w:p w14:paraId="626C78C0" w14:textId="77777777" w:rsidR="004F39EB" w:rsidRDefault="00307E05">
      <w:pPr>
        <w:pStyle w:val="PL"/>
      </w:pPr>
      <w:r>
        <w:t xml:space="preserve">    preferredDRX-ShortCycleTimer-r16    </w:t>
      </w:r>
      <w:r>
        <w:rPr>
          <w:color w:val="993366"/>
        </w:rPr>
        <w:t>INTEGER</w:t>
      </w:r>
      <w:r>
        <w:t xml:space="preserve"> (1..16)    </w:t>
      </w:r>
      <w:r>
        <w:rPr>
          <w:color w:val="993366"/>
        </w:rPr>
        <w:t>OPTIONAL</w:t>
      </w:r>
    </w:p>
    <w:p w14:paraId="7661485F" w14:textId="77777777" w:rsidR="004F39EB" w:rsidRDefault="00307E05">
      <w:pPr>
        <w:pStyle w:val="PL"/>
      </w:pPr>
      <w:r>
        <w:t>}</w:t>
      </w:r>
    </w:p>
    <w:p w14:paraId="0D225090" w14:textId="77777777" w:rsidR="004F39EB" w:rsidRDefault="004F39EB">
      <w:pPr>
        <w:pStyle w:val="PL"/>
      </w:pPr>
    </w:p>
    <w:p w14:paraId="78795516" w14:textId="77777777" w:rsidR="004F39EB" w:rsidRDefault="00307E05">
      <w:pPr>
        <w:pStyle w:val="PL"/>
      </w:pPr>
      <w:r>
        <w:t xml:space="preserve">MaxBW-Preference-r16 ::=            </w:t>
      </w:r>
      <w:r>
        <w:rPr>
          <w:color w:val="993366"/>
        </w:rPr>
        <w:t>SEQUENCE</w:t>
      </w:r>
      <w:r>
        <w:t xml:space="preserve"> {</w:t>
      </w:r>
    </w:p>
    <w:p w14:paraId="61C236B5" w14:textId="77777777" w:rsidR="004F39EB" w:rsidRDefault="00307E05">
      <w:pPr>
        <w:pStyle w:val="PL"/>
      </w:pPr>
      <w:r>
        <w:t xml:space="preserve">    reducedMaxBW-FR1-r16                ReducedMaxBW-FRx-r16                     </w:t>
      </w:r>
      <w:r>
        <w:rPr>
          <w:color w:val="993366"/>
        </w:rPr>
        <w:t>OPTIONAL</w:t>
      </w:r>
      <w:r>
        <w:t>,</w:t>
      </w:r>
    </w:p>
    <w:p w14:paraId="72B9B88F" w14:textId="77777777" w:rsidR="004F39EB" w:rsidRDefault="00307E05">
      <w:pPr>
        <w:pStyle w:val="PL"/>
      </w:pPr>
      <w:r>
        <w:lastRenderedPageBreak/>
        <w:t xml:space="preserve">    reducedMaxBW-FR2-r16                ReducedMaxBW-FRx-r16                     </w:t>
      </w:r>
      <w:r>
        <w:rPr>
          <w:color w:val="993366"/>
        </w:rPr>
        <w:t>OPTIONAL</w:t>
      </w:r>
    </w:p>
    <w:p w14:paraId="59EA3AFC" w14:textId="77777777" w:rsidR="004F39EB" w:rsidRDefault="00307E05">
      <w:pPr>
        <w:pStyle w:val="PL"/>
      </w:pPr>
      <w:r>
        <w:t>}</w:t>
      </w:r>
    </w:p>
    <w:p w14:paraId="09E5CB43" w14:textId="77777777" w:rsidR="004F39EB" w:rsidRDefault="004F39EB">
      <w:pPr>
        <w:pStyle w:val="PL"/>
      </w:pPr>
    </w:p>
    <w:p w14:paraId="4FB38A87" w14:textId="77777777" w:rsidR="004F39EB" w:rsidRDefault="00307E05">
      <w:pPr>
        <w:pStyle w:val="PL"/>
      </w:pPr>
      <w:r>
        <w:t xml:space="preserve">MaxBW-PreferenceFR2-2-r17 ::=       </w:t>
      </w:r>
      <w:r>
        <w:rPr>
          <w:color w:val="993366"/>
        </w:rPr>
        <w:t>SEQUENCE</w:t>
      </w:r>
      <w:r>
        <w:t xml:space="preserve"> {</w:t>
      </w:r>
    </w:p>
    <w:p w14:paraId="35D637EF" w14:textId="77777777" w:rsidR="004F39EB" w:rsidRDefault="00307E05">
      <w:pPr>
        <w:pStyle w:val="PL"/>
      </w:pPr>
      <w:r>
        <w:t xml:space="preserve">    reducedMaxBW-FR2-2-r17              </w:t>
      </w:r>
      <w:r>
        <w:rPr>
          <w:color w:val="993366"/>
        </w:rPr>
        <w:t>SEQUENCE</w:t>
      </w:r>
      <w:r>
        <w:t xml:space="preserve"> {</w:t>
      </w:r>
    </w:p>
    <w:p w14:paraId="762C8BF6" w14:textId="77777777" w:rsidR="004F39EB" w:rsidRDefault="00307E05">
      <w:pPr>
        <w:pStyle w:val="PL"/>
      </w:pPr>
      <w:r>
        <w:t xml:space="preserve">        reducedBW-FR2-2-DL-r17              ReducedAggregatedBandwidth-r17       </w:t>
      </w:r>
      <w:r>
        <w:rPr>
          <w:color w:val="993366"/>
        </w:rPr>
        <w:t>OPTIONAL</w:t>
      </w:r>
      <w:r>
        <w:t>,</w:t>
      </w:r>
    </w:p>
    <w:p w14:paraId="260248CA" w14:textId="77777777" w:rsidR="004F39EB" w:rsidRDefault="00307E05">
      <w:pPr>
        <w:pStyle w:val="PL"/>
      </w:pPr>
      <w:r>
        <w:t xml:space="preserve">        reducedBW-FR2-2-UL-r17              ReducedAggregatedBandwidth-r17       </w:t>
      </w:r>
      <w:r>
        <w:rPr>
          <w:color w:val="993366"/>
        </w:rPr>
        <w:t>OPTIONAL</w:t>
      </w:r>
    </w:p>
    <w:p w14:paraId="40AF40EE" w14:textId="77777777" w:rsidR="004F39EB" w:rsidRDefault="00307E05">
      <w:pPr>
        <w:pStyle w:val="PL"/>
      </w:pPr>
      <w:r>
        <w:t xml:space="preserve">    } </w:t>
      </w:r>
      <w:r>
        <w:rPr>
          <w:color w:val="993366"/>
        </w:rPr>
        <w:t>OPTIONAL</w:t>
      </w:r>
    </w:p>
    <w:p w14:paraId="1E5AB23F" w14:textId="77777777" w:rsidR="004F39EB" w:rsidRDefault="00307E05">
      <w:pPr>
        <w:pStyle w:val="PL"/>
      </w:pPr>
      <w:r>
        <w:t>}</w:t>
      </w:r>
    </w:p>
    <w:p w14:paraId="1874CED1" w14:textId="77777777" w:rsidR="004F39EB" w:rsidRDefault="004F39EB">
      <w:pPr>
        <w:pStyle w:val="PL"/>
      </w:pPr>
    </w:p>
    <w:p w14:paraId="542ED6AE" w14:textId="77777777" w:rsidR="004F39EB" w:rsidRDefault="00307E05">
      <w:pPr>
        <w:pStyle w:val="PL"/>
      </w:pPr>
      <w:r>
        <w:t xml:space="preserve">MaxCC-Preference-r16 ::=            </w:t>
      </w:r>
      <w:r>
        <w:rPr>
          <w:color w:val="993366"/>
        </w:rPr>
        <w:t>SEQUENCE</w:t>
      </w:r>
      <w:r>
        <w:t xml:space="preserve"> {</w:t>
      </w:r>
    </w:p>
    <w:p w14:paraId="23EEB83D" w14:textId="77777777" w:rsidR="004F39EB" w:rsidRDefault="00307E05">
      <w:pPr>
        <w:pStyle w:val="PL"/>
      </w:pPr>
      <w:r>
        <w:t xml:space="preserve">    reducedMaxCCs-r16                   ReducedMaxCCs-r16                        </w:t>
      </w:r>
      <w:r>
        <w:rPr>
          <w:color w:val="993366"/>
        </w:rPr>
        <w:t>OPTIONAL</w:t>
      </w:r>
    </w:p>
    <w:p w14:paraId="181ECCA3" w14:textId="77777777" w:rsidR="004F39EB" w:rsidRDefault="00307E05">
      <w:pPr>
        <w:pStyle w:val="PL"/>
      </w:pPr>
      <w:r>
        <w:t>}</w:t>
      </w:r>
    </w:p>
    <w:p w14:paraId="709D3FD6" w14:textId="77777777" w:rsidR="004F39EB" w:rsidRDefault="004F39EB">
      <w:pPr>
        <w:pStyle w:val="PL"/>
      </w:pPr>
    </w:p>
    <w:p w14:paraId="5BA6DE8A" w14:textId="77777777" w:rsidR="004F39EB" w:rsidRDefault="00307E05">
      <w:pPr>
        <w:pStyle w:val="PL"/>
      </w:pPr>
      <w:r>
        <w:t xml:space="preserve">MaxMIMO-LayerPreference-r16 ::=     </w:t>
      </w:r>
      <w:r>
        <w:rPr>
          <w:color w:val="993366"/>
        </w:rPr>
        <w:t>SEQUENCE</w:t>
      </w:r>
      <w:r>
        <w:t xml:space="preserve"> {</w:t>
      </w:r>
    </w:p>
    <w:p w14:paraId="2BB44042" w14:textId="77777777" w:rsidR="004F39EB" w:rsidRDefault="00307E05">
      <w:pPr>
        <w:pStyle w:val="PL"/>
      </w:pPr>
      <w:r>
        <w:t xml:space="preserve">    reducedMaxMIMO-LayersFR1-r16        </w:t>
      </w:r>
      <w:r>
        <w:rPr>
          <w:color w:val="993366"/>
        </w:rPr>
        <w:t>SEQUENCE</w:t>
      </w:r>
      <w:r>
        <w:t xml:space="preserve"> {</w:t>
      </w:r>
    </w:p>
    <w:p w14:paraId="3D11DB93" w14:textId="77777777" w:rsidR="004F39EB" w:rsidRDefault="00307E05">
      <w:pPr>
        <w:pStyle w:val="PL"/>
      </w:pPr>
      <w:r>
        <w:t xml:space="preserve">        reducedMIMO-LayersFR1-DL-r16        </w:t>
      </w:r>
      <w:r>
        <w:rPr>
          <w:color w:val="993366"/>
        </w:rPr>
        <w:t>INTEGER</w:t>
      </w:r>
      <w:r>
        <w:t xml:space="preserve"> (1..8),</w:t>
      </w:r>
    </w:p>
    <w:p w14:paraId="712167B2" w14:textId="77777777" w:rsidR="004F39EB" w:rsidRDefault="00307E05">
      <w:pPr>
        <w:pStyle w:val="PL"/>
      </w:pPr>
      <w:r>
        <w:t xml:space="preserve">        reducedMIMO-LayersFR1-UL-r16        </w:t>
      </w:r>
      <w:r>
        <w:rPr>
          <w:color w:val="993366"/>
        </w:rPr>
        <w:t>INTEGER</w:t>
      </w:r>
      <w:r>
        <w:t xml:space="preserve"> (1..4)</w:t>
      </w:r>
    </w:p>
    <w:p w14:paraId="29941AF1" w14:textId="77777777" w:rsidR="004F39EB" w:rsidRDefault="00307E05">
      <w:pPr>
        <w:pStyle w:val="PL"/>
      </w:pPr>
      <w:r>
        <w:t xml:space="preserve">    } </w:t>
      </w:r>
      <w:r>
        <w:rPr>
          <w:color w:val="993366"/>
        </w:rPr>
        <w:t>OPTIONAL</w:t>
      </w:r>
      <w:r>
        <w:t>,</w:t>
      </w:r>
    </w:p>
    <w:p w14:paraId="31DA4C05" w14:textId="77777777" w:rsidR="004F39EB" w:rsidRDefault="00307E05">
      <w:pPr>
        <w:pStyle w:val="PL"/>
      </w:pPr>
      <w:r>
        <w:t xml:space="preserve">    reducedMaxMIMO-LayersFR2-r16        </w:t>
      </w:r>
      <w:r>
        <w:rPr>
          <w:color w:val="993366"/>
        </w:rPr>
        <w:t>SEQUENCE</w:t>
      </w:r>
      <w:r>
        <w:t xml:space="preserve"> {</w:t>
      </w:r>
    </w:p>
    <w:p w14:paraId="1EA325B3" w14:textId="77777777" w:rsidR="004F39EB" w:rsidRDefault="00307E05">
      <w:pPr>
        <w:pStyle w:val="PL"/>
      </w:pPr>
      <w:r>
        <w:t xml:space="preserve">        reducedMIMO-LayersFR2-DL-r16        </w:t>
      </w:r>
      <w:r>
        <w:rPr>
          <w:color w:val="993366"/>
        </w:rPr>
        <w:t>INTEGER</w:t>
      </w:r>
      <w:r>
        <w:t xml:space="preserve"> (1..8),</w:t>
      </w:r>
    </w:p>
    <w:p w14:paraId="73E9FB3F" w14:textId="77777777" w:rsidR="004F39EB" w:rsidRDefault="00307E05">
      <w:pPr>
        <w:pStyle w:val="PL"/>
      </w:pPr>
      <w:r>
        <w:t xml:space="preserve">        reducedMIMO-LayersFR2-UL-r16        </w:t>
      </w:r>
      <w:r>
        <w:rPr>
          <w:color w:val="993366"/>
        </w:rPr>
        <w:t>INTEGER</w:t>
      </w:r>
      <w:r>
        <w:t xml:space="preserve"> (1..4)</w:t>
      </w:r>
    </w:p>
    <w:p w14:paraId="72589B11" w14:textId="77777777" w:rsidR="004F39EB" w:rsidRDefault="00307E05">
      <w:pPr>
        <w:pStyle w:val="PL"/>
      </w:pPr>
      <w:r>
        <w:t xml:space="preserve">    } </w:t>
      </w:r>
      <w:r>
        <w:rPr>
          <w:color w:val="993366"/>
        </w:rPr>
        <w:t>OPTIONAL</w:t>
      </w:r>
    </w:p>
    <w:p w14:paraId="4C41CCB1" w14:textId="77777777" w:rsidR="004F39EB" w:rsidRDefault="00307E05">
      <w:pPr>
        <w:pStyle w:val="PL"/>
      </w:pPr>
      <w:r>
        <w:t>}</w:t>
      </w:r>
    </w:p>
    <w:p w14:paraId="13568356" w14:textId="77777777" w:rsidR="004F39EB" w:rsidRDefault="004F39EB">
      <w:pPr>
        <w:pStyle w:val="PL"/>
      </w:pPr>
    </w:p>
    <w:p w14:paraId="78F93655" w14:textId="77777777" w:rsidR="004F39EB" w:rsidRDefault="00307E05">
      <w:pPr>
        <w:pStyle w:val="PL"/>
      </w:pPr>
      <w:r>
        <w:t xml:space="preserve">MaxMIMO-LayerPreferenceFR2-2-r17 ::=    </w:t>
      </w:r>
      <w:r>
        <w:rPr>
          <w:color w:val="993366"/>
        </w:rPr>
        <w:t>SEQUENCE</w:t>
      </w:r>
      <w:r>
        <w:t xml:space="preserve"> {</w:t>
      </w:r>
    </w:p>
    <w:p w14:paraId="0BA64EA6" w14:textId="77777777" w:rsidR="004F39EB" w:rsidRDefault="00307E05">
      <w:pPr>
        <w:pStyle w:val="PL"/>
      </w:pPr>
      <w:r>
        <w:t xml:space="preserve">    reducedMaxMIMO-LayersFR2-2-r17          </w:t>
      </w:r>
      <w:r>
        <w:rPr>
          <w:color w:val="993366"/>
        </w:rPr>
        <w:t>SEQUENCE</w:t>
      </w:r>
      <w:r>
        <w:t xml:space="preserve"> {</w:t>
      </w:r>
    </w:p>
    <w:p w14:paraId="0623DBD9" w14:textId="77777777" w:rsidR="004F39EB" w:rsidRDefault="00307E05">
      <w:pPr>
        <w:pStyle w:val="PL"/>
      </w:pPr>
      <w:r>
        <w:t xml:space="preserve">        reducedMIMO-LayersFR2-2-DL-r17          </w:t>
      </w:r>
      <w:r>
        <w:rPr>
          <w:color w:val="993366"/>
        </w:rPr>
        <w:t>INTEGER</w:t>
      </w:r>
      <w:r>
        <w:t xml:space="preserve"> (1..8),</w:t>
      </w:r>
    </w:p>
    <w:p w14:paraId="28B5C762" w14:textId="77777777" w:rsidR="004F39EB" w:rsidRDefault="00307E05">
      <w:pPr>
        <w:pStyle w:val="PL"/>
      </w:pPr>
      <w:r>
        <w:t xml:space="preserve">        reducedMIMO-LayersFR2-2-UL-r17          </w:t>
      </w:r>
      <w:r>
        <w:rPr>
          <w:color w:val="993366"/>
        </w:rPr>
        <w:t>INTEGER</w:t>
      </w:r>
      <w:r>
        <w:t xml:space="preserve"> (1..4)</w:t>
      </w:r>
    </w:p>
    <w:p w14:paraId="60AED33D" w14:textId="77777777" w:rsidR="004F39EB" w:rsidRDefault="00307E05">
      <w:pPr>
        <w:pStyle w:val="PL"/>
      </w:pPr>
      <w:r>
        <w:t xml:space="preserve">    } </w:t>
      </w:r>
      <w:r>
        <w:rPr>
          <w:color w:val="993366"/>
        </w:rPr>
        <w:t>OPTIONAL</w:t>
      </w:r>
    </w:p>
    <w:p w14:paraId="2DEAC6CB" w14:textId="77777777" w:rsidR="004F39EB" w:rsidRDefault="00307E05">
      <w:pPr>
        <w:pStyle w:val="PL"/>
      </w:pPr>
      <w:r>
        <w:t>}</w:t>
      </w:r>
    </w:p>
    <w:p w14:paraId="22D92859" w14:textId="77777777" w:rsidR="004F39EB" w:rsidRDefault="004F39EB">
      <w:pPr>
        <w:pStyle w:val="PL"/>
      </w:pPr>
    </w:p>
    <w:p w14:paraId="7FEDA68F" w14:textId="77777777" w:rsidR="004F39EB" w:rsidRDefault="00307E05">
      <w:pPr>
        <w:pStyle w:val="PL"/>
      </w:pPr>
      <w:r>
        <w:t xml:space="preserve">MinSchedulingOffsetPreference-r16 ::= </w:t>
      </w:r>
      <w:r>
        <w:rPr>
          <w:color w:val="993366"/>
        </w:rPr>
        <w:t>SEQUENCE</w:t>
      </w:r>
      <w:r>
        <w:t xml:space="preserve"> {</w:t>
      </w:r>
    </w:p>
    <w:p w14:paraId="5B1BC00C" w14:textId="77777777" w:rsidR="004F39EB" w:rsidRDefault="00307E05">
      <w:pPr>
        <w:pStyle w:val="PL"/>
      </w:pPr>
      <w:r>
        <w:t xml:space="preserve">    preferredK0-r16                       </w:t>
      </w:r>
      <w:r>
        <w:rPr>
          <w:color w:val="993366"/>
        </w:rPr>
        <w:t>SEQUENCE</w:t>
      </w:r>
      <w:r>
        <w:t xml:space="preserve"> {</w:t>
      </w:r>
    </w:p>
    <w:p w14:paraId="52A36F30" w14:textId="77777777" w:rsidR="004F39EB" w:rsidRDefault="00307E05">
      <w:pPr>
        <w:pStyle w:val="PL"/>
      </w:pPr>
      <w:r>
        <w:t xml:space="preserve">        preferredK0-SCS-15kHz-r16             </w:t>
      </w:r>
      <w:r>
        <w:rPr>
          <w:color w:val="993366"/>
        </w:rPr>
        <w:t>ENUMERATED</w:t>
      </w:r>
      <w:r>
        <w:t xml:space="preserve"> {sl1, sl2, sl4, sl6}              </w:t>
      </w:r>
      <w:r>
        <w:rPr>
          <w:color w:val="993366"/>
        </w:rPr>
        <w:t>OPTIONAL</w:t>
      </w:r>
      <w:r>
        <w:t>,</w:t>
      </w:r>
    </w:p>
    <w:p w14:paraId="62ED74AE" w14:textId="77777777" w:rsidR="004F39EB" w:rsidRDefault="00307E05">
      <w:pPr>
        <w:pStyle w:val="PL"/>
      </w:pPr>
      <w:r>
        <w:t xml:space="preserve">        preferredK0-SCS-30kHz-r16             </w:t>
      </w:r>
      <w:r>
        <w:rPr>
          <w:color w:val="993366"/>
        </w:rPr>
        <w:t>ENUMERATED</w:t>
      </w:r>
      <w:r>
        <w:t xml:space="preserve"> {sl1, sl2, sl4, sl6}              </w:t>
      </w:r>
      <w:r>
        <w:rPr>
          <w:color w:val="993366"/>
        </w:rPr>
        <w:t>OPTIONAL</w:t>
      </w:r>
      <w:r>
        <w:t>,</w:t>
      </w:r>
    </w:p>
    <w:p w14:paraId="4AA214CC" w14:textId="77777777" w:rsidR="004F39EB" w:rsidRDefault="00307E05">
      <w:pPr>
        <w:pStyle w:val="PL"/>
      </w:pPr>
      <w:r>
        <w:t xml:space="preserve">        preferredK0-SCS-60kHz-r16             </w:t>
      </w:r>
      <w:r>
        <w:rPr>
          <w:color w:val="993366"/>
        </w:rPr>
        <w:t>ENUMERATED</w:t>
      </w:r>
      <w:r>
        <w:t xml:space="preserve"> {sl2, sl4, sl8, sl12}             </w:t>
      </w:r>
      <w:r>
        <w:rPr>
          <w:color w:val="993366"/>
        </w:rPr>
        <w:t>OPTIONAL</w:t>
      </w:r>
      <w:r>
        <w:t>,</w:t>
      </w:r>
    </w:p>
    <w:p w14:paraId="4704AAEE" w14:textId="77777777" w:rsidR="004F39EB" w:rsidRDefault="00307E05">
      <w:pPr>
        <w:pStyle w:val="PL"/>
      </w:pPr>
      <w:r>
        <w:t xml:space="preserve">        preferredK0-SCS-120kHz-r16            </w:t>
      </w:r>
      <w:r>
        <w:rPr>
          <w:color w:val="993366"/>
        </w:rPr>
        <w:t>ENUMERATED</w:t>
      </w:r>
      <w:r>
        <w:t xml:space="preserve"> {sl2, sl4, sl8, sl12}             </w:t>
      </w:r>
      <w:r>
        <w:rPr>
          <w:color w:val="993366"/>
        </w:rPr>
        <w:t>OPTIONAL</w:t>
      </w:r>
    </w:p>
    <w:p w14:paraId="191E379E" w14:textId="77777777" w:rsidR="004F39EB" w:rsidRDefault="00307E05">
      <w:pPr>
        <w:pStyle w:val="PL"/>
      </w:pPr>
      <w:r>
        <w:t xml:space="preserve">    }                                                                                  </w:t>
      </w:r>
      <w:r>
        <w:rPr>
          <w:color w:val="993366"/>
        </w:rPr>
        <w:t>OPTIONAL</w:t>
      </w:r>
      <w:r>
        <w:t>,</w:t>
      </w:r>
    </w:p>
    <w:p w14:paraId="374862FE" w14:textId="77777777" w:rsidR="004F39EB" w:rsidRDefault="00307E05">
      <w:pPr>
        <w:pStyle w:val="PL"/>
      </w:pPr>
      <w:r>
        <w:t xml:space="preserve">    preferredK2-r16                       </w:t>
      </w:r>
      <w:r>
        <w:rPr>
          <w:color w:val="993366"/>
        </w:rPr>
        <w:t>SEQUENCE</w:t>
      </w:r>
      <w:r>
        <w:t xml:space="preserve"> {</w:t>
      </w:r>
    </w:p>
    <w:p w14:paraId="6F0A85C2" w14:textId="77777777" w:rsidR="004F39EB" w:rsidRDefault="00307E05">
      <w:pPr>
        <w:pStyle w:val="PL"/>
      </w:pPr>
      <w:r>
        <w:t xml:space="preserve">        preferredK2-SCS-15kHz-r16             </w:t>
      </w:r>
      <w:r>
        <w:rPr>
          <w:color w:val="993366"/>
        </w:rPr>
        <w:t>ENUMERATED</w:t>
      </w:r>
      <w:r>
        <w:t xml:space="preserve"> {sl1, sl2, sl4, sl6}             </w:t>
      </w:r>
      <w:r>
        <w:rPr>
          <w:color w:val="993366"/>
        </w:rPr>
        <w:t>OPTIONAL</w:t>
      </w:r>
      <w:r>
        <w:t>,</w:t>
      </w:r>
    </w:p>
    <w:p w14:paraId="01BA5B5E" w14:textId="77777777" w:rsidR="004F39EB" w:rsidRDefault="00307E05">
      <w:pPr>
        <w:pStyle w:val="PL"/>
      </w:pPr>
      <w:r>
        <w:t xml:space="preserve">        preferredK2-SCS-30kHz-r16             </w:t>
      </w:r>
      <w:r>
        <w:rPr>
          <w:color w:val="993366"/>
        </w:rPr>
        <w:t>ENUMERATED</w:t>
      </w:r>
      <w:r>
        <w:t xml:space="preserve"> {sl1, sl2, sl4, sl6}             </w:t>
      </w:r>
      <w:r>
        <w:rPr>
          <w:color w:val="993366"/>
        </w:rPr>
        <w:t>OPTIONAL</w:t>
      </w:r>
      <w:r>
        <w:t>,</w:t>
      </w:r>
    </w:p>
    <w:p w14:paraId="654FCA3C" w14:textId="77777777" w:rsidR="004F39EB" w:rsidRDefault="00307E05">
      <w:pPr>
        <w:pStyle w:val="PL"/>
      </w:pPr>
      <w:r>
        <w:t xml:space="preserve">        preferredK2-SCS-60kHz-r16             </w:t>
      </w:r>
      <w:r>
        <w:rPr>
          <w:color w:val="993366"/>
        </w:rPr>
        <w:t>ENUMERATED</w:t>
      </w:r>
      <w:r>
        <w:t xml:space="preserve"> {sl2, sl4, sl8, sl12}            </w:t>
      </w:r>
      <w:r>
        <w:rPr>
          <w:color w:val="993366"/>
        </w:rPr>
        <w:t>OPTIONAL</w:t>
      </w:r>
      <w:r>
        <w:t>,</w:t>
      </w:r>
    </w:p>
    <w:p w14:paraId="410E5CA1" w14:textId="77777777" w:rsidR="004F39EB" w:rsidRDefault="00307E05">
      <w:pPr>
        <w:pStyle w:val="PL"/>
      </w:pPr>
      <w:r>
        <w:t xml:space="preserve">        preferredK2-SCS-120kHz-r16            </w:t>
      </w:r>
      <w:r>
        <w:rPr>
          <w:color w:val="993366"/>
        </w:rPr>
        <w:t>ENUMERATED</w:t>
      </w:r>
      <w:r>
        <w:t xml:space="preserve"> {sl2, sl4, sl8, sl12}            </w:t>
      </w:r>
      <w:r>
        <w:rPr>
          <w:color w:val="993366"/>
        </w:rPr>
        <w:t>OPTIONAL</w:t>
      </w:r>
    </w:p>
    <w:p w14:paraId="5F046E7E" w14:textId="77777777" w:rsidR="004F39EB" w:rsidRDefault="00307E05">
      <w:pPr>
        <w:pStyle w:val="PL"/>
      </w:pPr>
      <w:r>
        <w:t xml:space="preserve">    }                                                                                 </w:t>
      </w:r>
      <w:r>
        <w:rPr>
          <w:color w:val="993366"/>
        </w:rPr>
        <w:t>OPTIONAL</w:t>
      </w:r>
    </w:p>
    <w:p w14:paraId="480FC817" w14:textId="77777777" w:rsidR="004F39EB" w:rsidRDefault="00307E05">
      <w:pPr>
        <w:pStyle w:val="PL"/>
      </w:pPr>
      <w:r>
        <w:t>}</w:t>
      </w:r>
    </w:p>
    <w:p w14:paraId="207BFEE9" w14:textId="77777777" w:rsidR="004F39EB" w:rsidRDefault="004F39EB">
      <w:pPr>
        <w:pStyle w:val="PL"/>
      </w:pPr>
    </w:p>
    <w:p w14:paraId="4FEF0157" w14:textId="77777777" w:rsidR="004F39EB" w:rsidRDefault="00307E05">
      <w:pPr>
        <w:pStyle w:val="PL"/>
      </w:pPr>
      <w:r>
        <w:t xml:space="preserve">MinSchedulingOffsetPreferenceExt-r17 ::=  </w:t>
      </w:r>
      <w:r>
        <w:rPr>
          <w:color w:val="993366"/>
        </w:rPr>
        <w:t>SEQUENCE</w:t>
      </w:r>
      <w:r>
        <w:t xml:space="preserve"> {</w:t>
      </w:r>
    </w:p>
    <w:p w14:paraId="1F135880" w14:textId="77777777" w:rsidR="004F39EB" w:rsidRDefault="00307E05">
      <w:pPr>
        <w:pStyle w:val="PL"/>
      </w:pPr>
      <w:r>
        <w:t xml:space="preserve">    preferredK0-r17                           </w:t>
      </w:r>
      <w:r>
        <w:rPr>
          <w:color w:val="993366"/>
        </w:rPr>
        <w:t>SEQUENCE</w:t>
      </w:r>
      <w:r>
        <w:t xml:space="preserve"> {</w:t>
      </w:r>
    </w:p>
    <w:p w14:paraId="4436DD93" w14:textId="77777777" w:rsidR="004F39EB" w:rsidRDefault="00307E05">
      <w:pPr>
        <w:pStyle w:val="PL"/>
      </w:pPr>
      <w:r>
        <w:t xml:space="preserve">        preferredK0-SCS-480kHz-r17                </w:t>
      </w:r>
      <w:r>
        <w:rPr>
          <w:color w:val="993366"/>
        </w:rPr>
        <w:t>ENUMERATED</w:t>
      </w:r>
      <w:r>
        <w:t xml:space="preserve"> {sl8, sl16, sl32, sl48}      </w:t>
      </w:r>
      <w:r>
        <w:rPr>
          <w:color w:val="993366"/>
        </w:rPr>
        <w:t>OPTIONAL</w:t>
      </w:r>
      <w:r>
        <w:t>,</w:t>
      </w:r>
    </w:p>
    <w:p w14:paraId="07DF174A" w14:textId="77777777" w:rsidR="004F39EB" w:rsidRDefault="00307E05">
      <w:pPr>
        <w:pStyle w:val="PL"/>
      </w:pPr>
      <w:r>
        <w:t xml:space="preserve">        preferredK0-SCS-960kHz-r17                </w:t>
      </w:r>
      <w:r>
        <w:rPr>
          <w:color w:val="993366"/>
        </w:rPr>
        <w:t>ENUMERATED</w:t>
      </w:r>
      <w:r>
        <w:t xml:space="preserve"> {sl8, sl16, sl32, sl48}      </w:t>
      </w:r>
      <w:r>
        <w:rPr>
          <w:color w:val="993366"/>
        </w:rPr>
        <w:t>OPTIONAL</w:t>
      </w:r>
    </w:p>
    <w:p w14:paraId="148D1EEB" w14:textId="77777777" w:rsidR="004F39EB" w:rsidRDefault="00307E05">
      <w:pPr>
        <w:pStyle w:val="PL"/>
      </w:pPr>
      <w:r>
        <w:lastRenderedPageBreak/>
        <w:t xml:space="preserve">    }                                                                                     </w:t>
      </w:r>
      <w:r>
        <w:rPr>
          <w:color w:val="993366"/>
        </w:rPr>
        <w:t>OPTIONAL</w:t>
      </w:r>
      <w:r>
        <w:t>,</w:t>
      </w:r>
    </w:p>
    <w:p w14:paraId="04E7D738" w14:textId="77777777" w:rsidR="004F39EB" w:rsidRDefault="00307E05">
      <w:pPr>
        <w:pStyle w:val="PL"/>
      </w:pPr>
      <w:r>
        <w:t xml:space="preserve">    preferredK2-r17                           </w:t>
      </w:r>
      <w:r>
        <w:rPr>
          <w:color w:val="993366"/>
        </w:rPr>
        <w:t>SEQUENCE</w:t>
      </w:r>
      <w:r>
        <w:t xml:space="preserve"> {</w:t>
      </w:r>
    </w:p>
    <w:p w14:paraId="4D383B83" w14:textId="77777777" w:rsidR="004F39EB" w:rsidRDefault="00307E05">
      <w:pPr>
        <w:pStyle w:val="PL"/>
      </w:pPr>
      <w:r>
        <w:t xml:space="preserve">        preferredK2-SCS-480kHz-r17                </w:t>
      </w:r>
      <w:r>
        <w:rPr>
          <w:color w:val="993366"/>
        </w:rPr>
        <w:t>ENUMERATED</w:t>
      </w:r>
      <w:r>
        <w:t xml:space="preserve"> {sl8, sl16, sl32, sl48}      </w:t>
      </w:r>
      <w:r>
        <w:rPr>
          <w:color w:val="993366"/>
        </w:rPr>
        <w:t>OPTIONAL</w:t>
      </w:r>
      <w:r>
        <w:t>,</w:t>
      </w:r>
    </w:p>
    <w:p w14:paraId="014FE4F7" w14:textId="77777777" w:rsidR="004F39EB" w:rsidRDefault="00307E05">
      <w:pPr>
        <w:pStyle w:val="PL"/>
      </w:pPr>
      <w:r>
        <w:t xml:space="preserve">        preferredK2-SCS-960kHz-r17                </w:t>
      </w:r>
      <w:r>
        <w:rPr>
          <w:color w:val="993366"/>
        </w:rPr>
        <w:t>ENUMERATED</w:t>
      </w:r>
      <w:r>
        <w:t xml:space="preserve"> {sl8, sl16, sl32, sl48}      </w:t>
      </w:r>
      <w:r>
        <w:rPr>
          <w:color w:val="993366"/>
        </w:rPr>
        <w:t>OPTIONAL</w:t>
      </w:r>
    </w:p>
    <w:p w14:paraId="710F7912" w14:textId="77777777" w:rsidR="004F39EB" w:rsidRDefault="00307E05">
      <w:pPr>
        <w:pStyle w:val="PL"/>
      </w:pPr>
      <w:r>
        <w:t xml:space="preserve">    }                                                                                     </w:t>
      </w:r>
      <w:r>
        <w:rPr>
          <w:color w:val="993366"/>
        </w:rPr>
        <w:t>OPTIONAL</w:t>
      </w:r>
    </w:p>
    <w:p w14:paraId="79A4A138" w14:textId="77777777" w:rsidR="004F39EB" w:rsidRDefault="00307E05">
      <w:pPr>
        <w:pStyle w:val="PL"/>
      </w:pPr>
      <w:r>
        <w:t>}</w:t>
      </w:r>
    </w:p>
    <w:p w14:paraId="3BC9EC7C" w14:textId="77777777" w:rsidR="004F39EB" w:rsidRDefault="004F39EB">
      <w:pPr>
        <w:pStyle w:val="PL"/>
      </w:pPr>
    </w:p>
    <w:p w14:paraId="4C8236B9" w14:textId="77777777" w:rsidR="004F39EB" w:rsidRDefault="00307E05">
      <w:pPr>
        <w:pStyle w:val="PL"/>
      </w:pPr>
      <w:r>
        <w:t xml:space="preserve">MUSIM-Assistance-r17 ::=              </w:t>
      </w:r>
      <w:r>
        <w:rPr>
          <w:color w:val="993366"/>
        </w:rPr>
        <w:t>SEQUENCE</w:t>
      </w:r>
      <w:r>
        <w:t xml:space="preserve"> {</w:t>
      </w:r>
    </w:p>
    <w:p w14:paraId="3A7A43B4" w14:textId="77777777" w:rsidR="004F39EB" w:rsidRDefault="00307E05">
      <w:pPr>
        <w:pStyle w:val="PL"/>
      </w:pPr>
      <w:r>
        <w:t xml:space="preserve">    musim-PreferredRRC-State-r17          </w:t>
      </w:r>
      <w:r>
        <w:rPr>
          <w:color w:val="993366"/>
        </w:rPr>
        <w:t>ENUMERATED</w:t>
      </w:r>
      <w:r>
        <w:t xml:space="preserve"> {idle, inactive, outOfConnected}     </w:t>
      </w:r>
      <w:r>
        <w:rPr>
          <w:color w:val="993366"/>
        </w:rPr>
        <w:t>OPTIONAL</w:t>
      </w:r>
      <w:r>
        <w:t>,</w:t>
      </w:r>
    </w:p>
    <w:p w14:paraId="7F842AD3" w14:textId="77777777" w:rsidR="004F39EB" w:rsidRDefault="00307E05">
      <w:pPr>
        <w:pStyle w:val="PL"/>
      </w:pPr>
      <w:r>
        <w:t xml:space="preserve">    musim-GapPreferenceList-r17           MUSIM-GapPreferenceList-r17                     </w:t>
      </w:r>
      <w:r>
        <w:rPr>
          <w:color w:val="993366"/>
        </w:rPr>
        <w:t>OPTIONAL</w:t>
      </w:r>
    </w:p>
    <w:p w14:paraId="0C6BEA13" w14:textId="77777777" w:rsidR="004F39EB" w:rsidRDefault="00307E05">
      <w:pPr>
        <w:pStyle w:val="PL"/>
      </w:pPr>
      <w:r>
        <w:t>}</w:t>
      </w:r>
    </w:p>
    <w:p w14:paraId="22FF937A" w14:textId="77777777" w:rsidR="004F39EB" w:rsidRDefault="004F39EB">
      <w:pPr>
        <w:pStyle w:val="PL"/>
      </w:pPr>
    </w:p>
    <w:p w14:paraId="41C9681E" w14:textId="77777777" w:rsidR="004F39EB" w:rsidRDefault="00307E05">
      <w:pPr>
        <w:pStyle w:val="PL"/>
      </w:pPr>
      <w:r>
        <w:t xml:space="preserve">MUSIM-GapPreferenceList-r17 ::= </w:t>
      </w:r>
      <w:r>
        <w:rPr>
          <w:color w:val="993366"/>
        </w:rPr>
        <w:t>SEQUENCE</w:t>
      </w:r>
      <w:r>
        <w:t xml:space="preserve"> (</w:t>
      </w:r>
      <w:r>
        <w:rPr>
          <w:color w:val="993366"/>
        </w:rPr>
        <w:t>SIZE</w:t>
      </w:r>
      <w:r>
        <w:t xml:space="preserve"> (1..4))</w:t>
      </w:r>
      <w:r>
        <w:rPr>
          <w:color w:val="993366"/>
        </w:rPr>
        <w:t xml:space="preserve"> OF</w:t>
      </w:r>
      <w:r>
        <w:t xml:space="preserve"> MUSIM-GapInfo-r17</w:t>
      </w:r>
    </w:p>
    <w:p w14:paraId="66AC1499" w14:textId="77777777" w:rsidR="004F39EB" w:rsidRDefault="004F39EB">
      <w:pPr>
        <w:pStyle w:val="PL"/>
      </w:pPr>
    </w:p>
    <w:p w14:paraId="729F1948" w14:textId="77777777" w:rsidR="004F39EB" w:rsidRDefault="00307E05">
      <w:pPr>
        <w:pStyle w:val="PL"/>
      </w:pPr>
      <w:r>
        <w:t xml:space="preserve">ReleasePreference-r16 ::=           </w:t>
      </w:r>
      <w:r>
        <w:rPr>
          <w:color w:val="993366"/>
        </w:rPr>
        <w:t>SEQUENCE</w:t>
      </w:r>
      <w:r>
        <w:t xml:space="preserve"> {</w:t>
      </w:r>
    </w:p>
    <w:p w14:paraId="5C99C7FB" w14:textId="77777777" w:rsidR="004F39EB" w:rsidRDefault="00307E05">
      <w:pPr>
        <w:pStyle w:val="PL"/>
      </w:pPr>
      <w:r>
        <w:t xml:space="preserve">    preferredRRC-State-r16              </w:t>
      </w:r>
      <w:r>
        <w:rPr>
          <w:color w:val="993366"/>
        </w:rPr>
        <w:t>ENUMERATED</w:t>
      </w:r>
      <w:r>
        <w:t xml:space="preserve"> {idle, inactive, connected, outOfConnected}</w:t>
      </w:r>
    </w:p>
    <w:p w14:paraId="1299C685" w14:textId="77777777" w:rsidR="004F39EB" w:rsidRDefault="00307E05">
      <w:pPr>
        <w:pStyle w:val="PL"/>
      </w:pPr>
      <w:r>
        <w:t>}</w:t>
      </w:r>
    </w:p>
    <w:p w14:paraId="3061AA18" w14:textId="77777777" w:rsidR="004F39EB" w:rsidRDefault="004F39EB">
      <w:pPr>
        <w:pStyle w:val="PL"/>
      </w:pPr>
    </w:p>
    <w:p w14:paraId="2DC72307" w14:textId="77777777" w:rsidR="004F39EB" w:rsidRDefault="00307E05">
      <w:pPr>
        <w:pStyle w:val="PL"/>
      </w:pPr>
      <w:r>
        <w:t xml:space="preserve">ReducedMaxBW-FRx-r16 ::=            </w:t>
      </w:r>
      <w:r>
        <w:rPr>
          <w:color w:val="993366"/>
        </w:rPr>
        <w:t>SEQUENCE</w:t>
      </w:r>
      <w:r>
        <w:t xml:space="preserve"> {</w:t>
      </w:r>
    </w:p>
    <w:p w14:paraId="4B9781E2" w14:textId="77777777" w:rsidR="004F39EB" w:rsidRDefault="00307E05">
      <w:pPr>
        <w:pStyle w:val="PL"/>
      </w:pPr>
      <w:r>
        <w:t xml:space="preserve">    reducedBW-DL-r16                    ReducedAggregatedBandwidth,</w:t>
      </w:r>
    </w:p>
    <w:p w14:paraId="0E5E99BD" w14:textId="77777777" w:rsidR="004F39EB" w:rsidRDefault="00307E05">
      <w:pPr>
        <w:pStyle w:val="PL"/>
      </w:pPr>
      <w:r>
        <w:t xml:space="preserve">    reducedBW-UL-r16                    ReducedAggregatedBandwidth</w:t>
      </w:r>
    </w:p>
    <w:p w14:paraId="5E3CAAF2" w14:textId="77777777" w:rsidR="004F39EB" w:rsidRDefault="00307E05">
      <w:pPr>
        <w:pStyle w:val="PL"/>
      </w:pPr>
      <w:r>
        <w:t>}</w:t>
      </w:r>
    </w:p>
    <w:p w14:paraId="5876E419" w14:textId="77777777" w:rsidR="004F39EB" w:rsidRDefault="004F39EB">
      <w:pPr>
        <w:pStyle w:val="PL"/>
      </w:pPr>
    </w:p>
    <w:p w14:paraId="64197948" w14:textId="77777777" w:rsidR="004F39EB" w:rsidRDefault="00307E05">
      <w:pPr>
        <w:pStyle w:val="PL"/>
      </w:pPr>
      <w:r>
        <w:t xml:space="preserve">ReducedMaxCCs-r16 ::=               </w:t>
      </w:r>
      <w:r>
        <w:rPr>
          <w:color w:val="993366"/>
        </w:rPr>
        <w:t>SEQUENCE</w:t>
      </w:r>
      <w:r>
        <w:t xml:space="preserve"> {</w:t>
      </w:r>
    </w:p>
    <w:p w14:paraId="404EB611" w14:textId="77777777" w:rsidR="004F39EB" w:rsidRDefault="00307E05">
      <w:pPr>
        <w:pStyle w:val="PL"/>
      </w:pPr>
      <w:r>
        <w:t xml:space="preserve">    reducedCCsDL-r16                    </w:t>
      </w:r>
      <w:r>
        <w:rPr>
          <w:color w:val="993366"/>
        </w:rPr>
        <w:t>INTEGER</w:t>
      </w:r>
      <w:r>
        <w:t xml:space="preserve"> (0..31),</w:t>
      </w:r>
    </w:p>
    <w:p w14:paraId="26AB8E22" w14:textId="77777777" w:rsidR="004F39EB" w:rsidRDefault="00307E05">
      <w:pPr>
        <w:pStyle w:val="PL"/>
      </w:pPr>
      <w:r>
        <w:t xml:space="preserve">    reducedCCsUL-r16                    </w:t>
      </w:r>
      <w:r>
        <w:rPr>
          <w:color w:val="993366"/>
        </w:rPr>
        <w:t>INTEGER</w:t>
      </w:r>
      <w:r>
        <w:t xml:space="preserve"> (0..31)</w:t>
      </w:r>
    </w:p>
    <w:p w14:paraId="1E786DAB" w14:textId="77777777" w:rsidR="004F39EB" w:rsidRDefault="00307E05">
      <w:pPr>
        <w:pStyle w:val="PL"/>
      </w:pPr>
      <w:r>
        <w:t>}</w:t>
      </w:r>
    </w:p>
    <w:p w14:paraId="0D13FF42" w14:textId="77777777" w:rsidR="004F39EB" w:rsidRDefault="004F39EB">
      <w:pPr>
        <w:pStyle w:val="PL"/>
      </w:pPr>
    </w:p>
    <w:p w14:paraId="53343B0D" w14:textId="77777777" w:rsidR="004F39EB" w:rsidRDefault="00307E05">
      <w:pPr>
        <w:pStyle w:val="PL"/>
      </w:pPr>
      <w:r>
        <w:t xml:space="preserve">SL-UE-AssistanceInformationNR-r16 ::= </w:t>
      </w:r>
      <w:r>
        <w:rPr>
          <w:color w:val="993366"/>
        </w:rPr>
        <w:t>SEQUENCE</w:t>
      </w:r>
      <w:r>
        <w:t xml:space="preserve"> (</w:t>
      </w:r>
      <w:r>
        <w:rPr>
          <w:color w:val="993366"/>
        </w:rPr>
        <w:t>SIZE</w:t>
      </w:r>
      <w:r>
        <w:t xml:space="preserve"> (1..maxNrofTrafficPattern-r16))</w:t>
      </w:r>
      <w:r>
        <w:rPr>
          <w:color w:val="993366"/>
        </w:rPr>
        <w:t xml:space="preserve"> OF</w:t>
      </w:r>
      <w:r>
        <w:t xml:space="preserve"> SL-TrafficPatternInfo-r16</w:t>
      </w:r>
    </w:p>
    <w:p w14:paraId="15CA44C8" w14:textId="77777777" w:rsidR="004F39EB" w:rsidRDefault="004F39EB">
      <w:pPr>
        <w:pStyle w:val="PL"/>
      </w:pPr>
    </w:p>
    <w:p w14:paraId="0BBD6515" w14:textId="77777777" w:rsidR="004F39EB" w:rsidRDefault="00307E05">
      <w:pPr>
        <w:pStyle w:val="PL"/>
      </w:pPr>
      <w:r>
        <w:t xml:space="preserve">SL-TrafficPatternInfo-r16::=          </w:t>
      </w:r>
      <w:r>
        <w:rPr>
          <w:color w:val="993366"/>
        </w:rPr>
        <w:t>SEQUENCE</w:t>
      </w:r>
      <w:r>
        <w:t xml:space="preserve"> {</w:t>
      </w:r>
    </w:p>
    <w:p w14:paraId="7BDB817C" w14:textId="77777777" w:rsidR="004F39EB" w:rsidRDefault="00307E05">
      <w:pPr>
        <w:pStyle w:val="PL"/>
      </w:pPr>
      <w:r>
        <w:t xml:space="preserve">    trafficPeriodicity-r16                </w:t>
      </w:r>
      <w:r>
        <w:rPr>
          <w:color w:val="993366"/>
        </w:rPr>
        <w:t>ENUMERATED</w:t>
      </w:r>
      <w:r>
        <w:t xml:space="preserve"> {ms20, ms50, ms100, ms200, ms300, ms400, ms500, ms600, ms700, ms800, ms900, ms1000},</w:t>
      </w:r>
    </w:p>
    <w:p w14:paraId="2F036E5B" w14:textId="77777777" w:rsidR="004F39EB" w:rsidRDefault="00307E05">
      <w:pPr>
        <w:pStyle w:val="PL"/>
      </w:pPr>
      <w:r>
        <w:t xml:space="preserve">    timingOffset-r16                      </w:t>
      </w:r>
      <w:r>
        <w:rPr>
          <w:color w:val="993366"/>
        </w:rPr>
        <w:t>INTEGER</w:t>
      </w:r>
      <w:r>
        <w:t xml:space="preserve"> (0..10239),</w:t>
      </w:r>
    </w:p>
    <w:p w14:paraId="31AD59B9" w14:textId="77777777" w:rsidR="004F39EB" w:rsidRDefault="00307E05">
      <w:pPr>
        <w:pStyle w:val="PL"/>
      </w:pPr>
      <w:r>
        <w:t xml:space="preserve">    messageSize-r16                       </w:t>
      </w:r>
      <w:r>
        <w:rPr>
          <w:color w:val="993366"/>
        </w:rPr>
        <w:t>BIT</w:t>
      </w:r>
      <w:r>
        <w:t xml:space="preserve"> </w:t>
      </w:r>
      <w:r>
        <w:rPr>
          <w:color w:val="993366"/>
        </w:rPr>
        <w:t>STRING</w:t>
      </w:r>
      <w:r>
        <w:t xml:space="preserve"> (</w:t>
      </w:r>
      <w:r>
        <w:rPr>
          <w:color w:val="993366"/>
        </w:rPr>
        <w:t>SIZE</w:t>
      </w:r>
      <w:r>
        <w:t xml:space="preserve"> (8)),</w:t>
      </w:r>
    </w:p>
    <w:p w14:paraId="6257DEAE" w14:textId="77777777" w:rsidR="004F39EB" w:rsidRDefault="00307E05">
      <w:pPr>
        <w:pStyle w:val="PL"/>
      </w:pPr>
      <w:r>
        <w:t xml:space="preserve">    sl-QoS-FlowIdentity-r16               SL-QoS-FlowIdentity-r16</w:t>
      </w:r>
    </w:p>
    <w:p w14:paraId="60069632" w14:textId="77777777" w:rsidR="004F39EB" w:rsidRDefault="00307E05">
      <w:pPr>
        <w:pStyle w:val="PL"/>
      </w:pPr>
      <w:r>
        <w:t>}</w:t>
      </w:r>
    </w:p>
    <w:p w14:paraId="77BCE5F6" w14:textId="77777777" w:rsidR="004F39EB" w:rsidRDefault="004F39EB">
      <w:pPr>
        <w:pStyle w:val="PL"/>
      </w:pPr>
    </w:p>
    <w:p w14:paraId="24CEFA7E" w14:textId="77777777" w:rsidR="004F39EB" w:rsidRDefault="00307E05">
      <w:pPr>
        <w:pStyle w:val="PL"/>
      </w:pPr>
      <w:r>
        <w:t xml:space="preserve">UL-GapFR2-Preference-r17::=           </w:t>
      </w:r>
      <w:r>
        <w:rPr>
          <w:color w:val="993366"/>
        </w:rPr>
        <w:t>SEQUENCE</w:t>
      </w:r>
      <w:r>
        <w:t xml:space="preserve"> {</w:t>
      </w:r>
    </w:p>
    <w:p w14:paraId="336C6B72" w14:textId="77777777" w:rsidR="004F39EB" w:rsidRDefault="00307E05">
      <w:pPr>
        <w:pStyle w:val="PL"/>
      </w:pPr>
      <w:r>
        <w:t xml:space="preserve">    ul-GapFR2-PatternPreference-r17       </w:t>
      </w:r>
      <w:r>
        <w:rPr>
          <w:color w:val="993366"/>
        </w:rPr>
        <w:t>INTEGER</w:t>
      </w:r>
      <w:r>
        <w:t xml:space="preserve"> (0..3)                     </w:t>
      </w:r>
      <w:r>
        <w:rPr>
          <w:color w:val="993366"/>
        </w:rPr>
        <w:t>OPTIONAL</w:t>
      </w:r>
    </w:p>
    <w:p w14:paraId="6162CCAE" w14:textId="77777777" w:rsidR="004F39EB" w:rsidRDefault="00307E05">
      <w:pPr>
        <w:pStyle w:val="PL"/>
      </w:pPr>
      <w:r>
        <w:t>}</w:t>
      </w:r>
    </w:p>
    <w:p w14:paraId="26530801" w14:textId="77777777" w:rsidR="004F39EB" w:rsidRDefault="004F39EB">
      <w:pPr>
        <w:pStyle w:val="PL"/>
      </w:pPr>
    </w:p>
    <w:p w14:paraId="5A66CB34" w14:textId="77777777" w:rsidR="004F39EB" w:rsidRDefault="00307E05">
      <w:pPr>
        <w:pStyle w:val="PL"/>
      </w:pPr>
      <w:r>
        <w:t xml:space="preserve">PropagationDelayDifference-r17 ::=  </w:t>
      </w:r>
      <w:r>
        <w:rPr>
          <w:color w:val="993366"/>
        </w:rPr>
        <w:t>SEQUENCE</w:t>
      </w:r>
      <w:r>
        <w:t xml:space="preserve"> (</w:t>
      </w:r>
      <w:r>
        <w:rPr>
          <w:color w:val="993366"/>
        </w:rPr>
        <w:t>SIZE</w:t>
      </w:r>
      <w:r>
        <w:t xml:space="preserve"> (1..4))</w:t>
      </w:r>
      <w:r>
        <w:rPr>
          <w:color w:val="993366"/>
        </w:rPr>
        <w:t xml:space="preserve"> OF</w:t>
      </w:r>
      <w:r>
        <w:t xml:space="preserve"> </w:t>
      </w:r>
      <w:r>
        <w:rPr>
          <w:color w:val="993366"/>
        </w:rPr>
        <w:t>INTEGER</w:t>
      </w:r>
      <w:r>
        <w:t xml:space="preserve"> (-270..270)</w:t>
      </w:r>
    </w:p>
    <w:p w14:paraId="348E769D" w14:textId="77777777" w:rsidR="004F39EB" w:rsidRDefault="004F39EB">
      <w:pPr>
        <w:pStyle w:val="PL"/>
      </w:pPr>
    </w:p>
    <w:p w14:paraId="58692E04" w14:textId="77777777" w:rsidR="004F39EB" w:rsidRDefault="00307E05">
      <w:pPr>
        <w:pStyle w:val="PL"/>
        <w:rPr>
          <w:color w:val="808080"/>
        </w:rPr>
      </w:pPr>
      <w:r>
        <w:rPr>
          <w:color w:val="808080"/>
        </w:rPr>
        <w:t>-- TAG-UEASSISTANCEINFORMATION-STOP</w:t>
      </w:r>
    </w:p>
    <w:p w14:paraId="56172625" w14:textId="77777777" w:rsidR="004F39EB" w:rsidRDefault="00307E05">
      <w:pPr>
        <w:pStyle w:val="PL"/>
        <w:rPr>
          <w:color w:val="808080"/>
        </w:rPr>
      </w:pPr>
      <w:r>
        <w:rPr>
          <w:color w:val="808080"/>
        </w:rPr>
        <w:t>-- ASN1STOP</w:t>
      </w:r>
    </w:p>
    <w:p w14:paraId="511F3959" w14:textId="77777777" w:rsidR="004F39EB" w:rsidRDefault="004F39EB">
      <w:pPr>
        <w:rPr>
          <w:iCs/>
        </w:rPr>
      </w:pPr>
    </w:p>
    <w:p w14:paraId="35E7F85B" w14:textId="77777777" w:rsidR="004F39EB" w:rsidRDefault="00307E05">
      <w:pPr>
        <w:pStyle w:val="EditorsNote"/>
        <w:rPr>
          <w:color w:val="auto"/>
        </w:rPr>
      </w:pPr>
      <w:bookmarkStart w:id="537" w:name="_Hlk99927023"/>
      <w:r>
        <w:rPr>
          <w:color w:val="auto"/>
        </w:rPr>
        <w:t>Editor's note: The value range for ReducedAggregatedBandwidth-r17 needs RAN4 confirmation</w:t>
      </w:r>
    </w:p>
    <w:p w14:paraId="1F2F798D" w14:textId="77777777" w:rsidR="004F39EB" w:rsidRDefault="00307E05">
      <w:pPr>
        <w:pStyle w:val="EditorsNote"/>
        <w:rPr>
          <w:color w:val="auto"/>
        </w:rPr>
      </w:pPr>
      <w:r>
        <w:rPr>
          <w:color w:val="auto"/>
        </w:rPr>
        <w:t>Editor's note: The value range for preferred K0/K2 for SCS 960 kHz needs RAN1 confirmation</w:t>
      </w:r>
    </w:p>
    <w:bookmarkEnd w:id="537"/>
    <w:p w14:paraId="7B56DC6D" w14:textId="77777777" w:rsidR="004F39EB" w:rsidRDefault="004F39EB">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F39EB" w14:paraId="6C327A15"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E53495E" w14:textId="77777777" w:rsidR="004F39EB" w:rsidRDefault="00307E05">
            <w:pPr>
              <w:pStyle w:val="TAH"/>
              <w:rPr>
                <w:lang w:eastAsia="en-GB"/>
              </w:rPr>
            </w:pPr>
            <w:r>
              <w:rPr>
                <w:i/>
                <w:noProof/>
                <w:lang w:eastAsia="en-GB"/>
              </w:rPr>
              <w:lastRenderedPageBreak/>
              <w:t>UEAssistanceInformation</w:t>
            </w:r>
            <w:r>
              <w:rPr>
                <w:iCs/>
                <w:noProof/>
                <w:lang w:eastAsia="en-GB"/>
              </w:rPr>
              <w:t xml:space="preserve"> field descriptions</w:t>
            </w:r>
          </w:p>
        </w:tc>
      </w:tr>
      <w:tr w:rsidR="004F39EB" w14:paraId="07613A1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8256C9" w14:textId="77777777" w:rsidR="004F39EB" w:rsidRDefault="00307E05">
            <w:pPr>
              <w:pStyle w:val="TAL"/>
              <w:rPr>
                <w:b/>
                <w:bCs/>
                <w:i/>
                <w:iCs/>
                <w:lang w:eastAsia="zh-CN"/>
              </w:rPr>
            </w:pPr>
            <w:r>
              <w:rPr>
                <w:b/>
                <w:bCs/>
                <w:i/>
                <w:iCs/>
                <w:lang w:eastAsia="zh-CN"/>
              </w:rPr>
              <w:t>affectedCarrierFreqList</w:t>
            </w:r>
          </w:p>
          <w:p w14:paraId="0E48513D" w14:textId="77777777" w:rsidR="004F39EB" w:rsidRDefault="00307E05">
            <w:pPr>
              <w:pStyle w:val="TAL"/>
              <w:rPr>
                <w:b/>
                <w:i/>
                <w:noProof/>
                <w:lang w:eastAsia="en-GB"/>
              </w:rPr>
            </w:pPr>
            <w:r>
              <w:rPr>
                <w:lang w:eastAsia="en-GB"/>
              </w:rPr>
              <w:t>Indicates a list of NR carrier frequencies that are affected by IDC problem.</w:t>
            </w:r>
          </w:p>
        </w:tc>
      </w:tr>
      <w:tr w:rsidR="004F39EB" w14:paraId="5E03BE3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FDA51F" w14:textId="77777777" w:rsidR="004F39EB" w:rsidRDefault="00307E05">
            <w:pPr>
              <w:pStyle w:val="TAL"/>
              <w:rPr>
                <w:b/>
                <w:bCs/>
                <w:i/>
                <w:iCs/>
                <w:lang w:eastAsia="zh-CN"/>
              </w:rPr>
            </w:pPr>
            <w:r>
              <w:rPr>
                <w:b/>
                <w:bCs/>
                <w:i/>
                <w:iCs/>
                <w:lang w:eastAsia="zh-CN"/>
              </w:rPr>
              <w:t>affectedCarrierFreqCombList</w:t>
            </w:r>
          </w:p>
          <w:p w14:paraId="18B47546" w14:textId="77777777" w:rsidR="004F39EB" w:rsidRDefault="00307E05">
            <w:pPr>
              <w:pStyle w:val="TAL"/>
              <w:rPr>
                <w:b/>
                <w:bCs/>
                <w:i/>
                <w:iCs/>
                <w:lang w:eastAsia="zh-CN"/>
              </w:rPr>
            </w:pPr>
            <w:r>
              <w:rPr>
                <w:lang w:eastAsia="en-GB"/>
              </w:rPr>
              <w:t>Indicates a list of NR carrier frequencie combinations that are affected by IDC problems due to Inter-Modulation Distortion and harmonics from NR when configured with UL CA.</w:t>
            </w:r>
          </w:p>
        </w:tc>
      </w:tr>
      <w:tr w:rsidR="004F39EB" w14:paraId="2E585663"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0A44DBE" w14:textId="77777777" w:rsidR="004F39EB" w:rsidRDefault="00307E05">
            <w:pPr>
              <w:pStyle w:val="TAL"/>
              <w:rPr>
                <w:b/>
                <w:bCs/>
                <w:i/>
                <w:iCs/>
                <w:lang w:eastAsia="zh-CN"/>
              </w:rPr>
            </w:pPr>
            <w:r>
              <w:rPr>
                <w:b/>
                <w:bCs/>
                <w:i/>
                <w:iCs/>
                <w:lang w:eastAsia="zh-CN"/>
              </w:rPr>
              <w:t>bfd-MeasRelaxationState</w:t>
            </w:r>
          </w:p>
          <w:p w14:paraId="4A475A19" w14:textId="77777777" w:rsidR="004F39EB" w:rsidRDefault="00307E05">
            <w:pPr>
              <w:pStyle w:val="TAL"/>
              <w:rPr>
                <w:b/>
                <w:bCs/>
                <w:i/>
                <w:iCs/>
                <w:lang w:eastAsia="zh-CN"/>
              </w:rPr>
            </w:pPr>
            <w:r>
              <w:rPr>
                <w:lang w:eastAsia="en-GB"/>
              </w:rPr>
              <w:t>Indicates the relaxation state of BFD measurements. Each bit corresponds to a serving cell of the cell group. A serving cell is mapped to the (</w:t>
            </w:r>
            <w:r>
              <w:rPr>
                <w:i/>
                <w:lang w:eastAsia="en-GB"/>
              </w:rPr>
              <w:t>servCellIndex</w:t>
            </w:r>
            <w:r>
              <w:rPr>
                <w:lang w:eastAsia="en-GB"/>
              </w:rPr>
              <w:t xml:space="preserve">+1)-th bit, starting from MSB. A bit that is set to 1 indicates that the UE </w:t>
            </w:r>
            <w:r>
              <w:rPr>
                <w:rFonts w:eastAsia="DengXian"/>
                <w:lang w:eastAsia="zh-CN"/>
              </w:rPr>
              <w:t xml:space="preserve">is </w:t>
            </w:r>
            <w:r>
              <w:rPr>
                <w:lang w:eastAsia="en-GB"/>
              </w:rPr>
              <w:t xml:space="preserve">performing BFD measurements relaxation on the serving cell mapped on the bit. A bit that is set to 0 indicates that the UE </w:t>
            </w:r>
            <w:r>
              <w:rPr>
                <w:rFonts w:eastAsia="DengXian"/>
                <w:lang w:eastAsia="zh-CN"/>
              </w:rPr>
              <w:t>is</w:t>
            </w:r>
            <w:r>
              <w:rPr>
                <w:lang w:eastAsia="en-GB"/>
              </w:rPr>
              <w:t xml:space="preserve"> not performing BFD measurements relaxation on the serving cell mapped on the bit.</w:t>
            </w:r>
            <w:r>
              <w:rPr>
                <w:rFonts w:eastAsia="DengXian"/>
                <w:lang w:eastAsia="zh-CN"/>
              </w:rPr>
              <w:t xml:space="preserve"> If a serving cell is not configured to the UE, the corresponding bit is set to 0.</w:t>
            </w:r>
          </w:p>
        </w:tc>
      </w:tr>
      <w:tr w:rsidR="004F39EB" w14:paraId="018F013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F6DD9F" w14:textId="77777777" w:rsidR="004F39EB" w:rsidRDefault="00307E05">
            <w:pPr>
              <w:pStyle w:val="TAL"/>
              <w:rPr>
                <w:szCs w:val="18"/>
                <w:lang w:eastAsia="ko-KR"/>
              </w:rPr>
            </w:pPr>
            <w:r>
              <w:rPr>
                <w:b/>
                <w:bCs/>
                <w:i/>
                <w:iCs/>
                <w:lang w:eastAsia="zh-CN"/>
              </w:rPr>
              <w:t>delay</w:t>
            </w:r>
            <w:r>
              <w:rPr>
                <w:b/>
                <w:bCs/>
                <w:i/>
                <w:iCs/>
                <w:lang w:eastAsia="ko-KR"/>
              </w:rPr>
              <w:t>Budget</w:t>
            </w:r>
            <w:r>
              <w:rPr>
                <w:b/>
                <w:bCs/>
                <w:i/>
                <w:iCs/>
                <w:lang w:eastAsia="zh-CN"/>
              </w:rPr>
              <w:t>Report</w:t>
            </w:r>
          </w:p>
          <w:p w14:paraId="52A0E571" w14:textId="77777777" w:rsidR="004F39EB" w:rsidRDefault="00307E05">
            <w:pPr>
              <w:pStyle w:val="TAL"/>
              <w:rPr>
                <w:b/>
                <w:i/>
                <w:noProof/>
                <w:lang w:eastAsia="en-GB"/>
              </w:rPr>
            </w:pPr>
            <w:r>
              <w:rPr>
                <w:lang w:eastAsia="en-GB"/>
              </w:rPr>
              <w:t>Indicates the UE-preferred adjustment to connected mode DRX.</w:t>
            </w:r>
          </w:p>
        </w:tc>
      </w:tr>
      <w:tr w:rsidR="004F39EB" w14:paraId="7B54FC6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2F24D3" w14:textId="77777777" w:rsidR="004F39EB" w:rsidRDefault="00307E05">
            <w:pPr>
              <w:pStyle w:val="TAL"/>
              <w:rPr>
                <w:b/>
                <w:i/>
                <w:lang w:eastAsia="en-GB"/>
              </w:rPr>
            </w:pPr>
            <w:r>
              <w:rPr>
                <w:b/>
                <w:i/>
                <w:lang w:eastAsia="zh-CN"/>
              </w:rPr>
              <w:t>interferenceDirection</w:t>
            </w:r>
          </w:p>
          <w:p w14:paraId="39A49E2D" w14:textId="77777777" w:rsidR="004F39EB" w:rsidRDefault="00307E05">
            <w:pPr>
              <w:pStyle w:val="TAL"/>
              <w:rPr>
                <w:b/>
                <w:bCs/>
                <w:i/>
                <w:iCs/>
                <w:lang w:eastAsia="zh-CN"/>
              </w:rPr>
            </w:pPr>
            <w:r>
              <w:rPr>
                <w:lang w:eastAsia="zh-CN"/>
              </w:rPr>
              <w:t xml:space="preserve">Indicates the direction of IDC interference. Value </w:t>
            </w:r>
            <w:r>
              <w:rPr>
                <w:i/>
                <w:lang w:eastAsia="zh-CN"/>
              </w:rPr>
              <w:t>nr</w:t>
            </w:r>
            <w:r>
              <w:rPr>
                <w:lang w:eastAsia="zh-CN"/>
              </w:rPr>
              <w:t xml:space="preserve"> indicates that only NR is victim of IDC interference, value </w:t>
            </w:r>
            <w:r>
              <w:rPr>
                <w:i/>
                <w:lang w:eastAsia="zh-CN"/>
              </w:rPr>
              <w:t>other</w:t>
            </w:r>
            <w:r>
              <w:rPr>
                <w:lang w:eastAsia="zh-CN"/>
              </w:rPr>
              <w:t xml:space="preserve"> indicates that only another radio is victim of IDC interference and value </w:t>
            </w:r>
            <w:r>
              <w:rPr>
                <w:i/>
                <w:iCs/>
                <w:lang w:eastAsia="zh-CN"/>
              </w:rPr>
              <w:t>both</w:t>
            </w:r>
            <w:r>
              <w:rPr>
                <w:lang w:eastAsia="zh-CN"/>
              </w:rPr>
              <w:t xml:space="preserve"> indicates that both NR and another radio are victims of IDC interference. The other radio refers to either the ISM radio or GNSS (see TR 36.816 [44]).</w:t>
            </w:r>
          </w:p>
        </w:tc>
      </w:tr>
      <w:tr w:rsidR="004F39EB" w14:paraId="17D9ED6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634C38" w14:textId="77777777" w:rsidR="004F39EB" w:rsidRDefault="00307E05">
            <w:pPr>
              <w:pStyle w:val="TAL"/>
              <w:rPr>
                <w:b/>
                <w:i/>
                <w:lang w:eastAsia="sv-SE"/>
              </w:rPr>
            </w:pPr>
            <w:r>
              <w:rPr>
                <w:b/>
                <w:i/>
                <w:lang w:eastAsia="sv-SE"/>
              </w:rPr>
              <w:t>minSchedulingOffsetPreference</w:t>
            </w:r>
          </w:p>
          <w:p w14:paraId="2A6FA356" w14:textId="77777777" w:rsidR="004F39EB" w:rsidRDefault="00307E05">
            <w:pPr>
              <w:pStyle w:val="TAL"/>
              <w:rPr>
                <w:b/>
                <w:bCs/>
                <w:i/>
                <w:iCs/>
                <w:lang w:eastAsia="zh-CN"/>
              </w:rPr>
            </w:pPr>
            <w:r>
              <w:rPr>
                <w:lang w:eastAsia="sv-SE"/>
              </w:rPr>
              <w:t xml:space="preserve">Indicates the UE's preferences on </w:t>
            </w:r>
            <w:r>
              <w:rPr>
                <w:i/>
                <w:lang w:eastAsia="sv-SE"/>
              </w:rPr>
              <w:t>minimumSchedulingOffset</w:t>
            </w:r>
            <w:r>
              <w:rPr>
                <w:lang w:eastAsia="sv-SE"/>
              </w:rPr>
              <w:t xml:space="preserve"> of cross-slot scheduling for power saving.</w:t>
            </w:r>
          </w:p>
        </w:tc>
      </w:tr>
      <w:tr w:rsidR="004F39EB" w14:paraId="17E685F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75C6D0" w14:textId="77777777" w:rsidR="004F39EB" w:rsidRDefault="00307E05">
            <w:pPr>
              <w:pStyle w:val="TAL"/>
              <w:rPr>
                <w:b/>
                <w:bCs/>
                <w:i/>
                <w:iCs/>
                <w:lang w:eastAsia="sv-SE"/>
              </w:rPr>
            </w:pPr>
            <w:r>
              <w:rPr>
                <w:b/>
                <w:bCs/>
                <w:i/>
                <w:iCs/>
                <w:lang w:eastAsia="sv-SE"/>
              </w:rPr>
              <w:t>minSchedulingOffsetPreferenceExt</w:t>
            </w:r>
          </w:p>
          <w:p w14:paraId="2758E218" w14:textId="77777777" w:rsidR="004F39EB" w:rsidRDefault="00307E05">
            <w:pPr>
              <w:pStyle w:val="TAL"/>
              <w:rPr>
                <w:bCs/>
                <w:iCs/>
                <w:lang w:eastAsia="zh-CN"/>
              </w:rPr>
            </w:pPr>
            <w:r>
              <w:rPr>
                <w:lang w:eastAsia="sv-SE"/>
              </w:rPr>
              <w:t xml:space="preserve">Indicates the UE's preferences on </w:t>
            </w:r>
            <w:r>
              <w:rPr>
                <w:i/>
                <w:iCs/>
                <w:lang w:eastAsia="sv-SE"/>
              </w:rPr>
              <w:t>minimumSchedulingOffset</w:t>
            </w:r>
            <w:r>
              <w:rPr>
                <w:lang w:eastAsia="sv-SE"/>
              </w:rPr>
              <w:t xml:space="preserve"> of cross-slot scheduling for power saving for SCS 480 kHz and/or 960 kHz.</w:t>
            </w:r>
          </w:p>
        </w:tc>
      </w:tr>
      <w:tr w:rsidR="004F39EB" w14:paraId="571F208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1AE2702" w14:textId="77777777" w:rsidR="004F39EB" w:rsidRDefault="00307E05">
            <w:pPr>
              <w:pStyle w:val="TAL"/>
              <w:rPr>
                <w:b/>
                <w:i/>
                <w:lang w:eastAsia="sv-SE"/>
              </w:rPr>
            </w:pPr>
            <w:r>
              <w:rPr>
                <w:b/>
                <w:i/>
                <w:lang w:eastAsia="sv-SE"/>
              </w:rPr>
              <w:t>musim-GapPreferenceList</w:t>
            </w:r>
          </w:p>
          <w:p w14:paraId="111B15C7" w14:textId="77777777" w:rsidR="004F39EB" w:rsidRDefault="00307E05">
            <w:pPr>
              <w:pStyle w:val="TAL"/>
              <w:rPr>
                <w:bCs/>
                <w:iCs/>
                <w:lang w:eastAsia="sv-SE"/>
              </w:rPr>
            </w:pPr>
            <w:r>
              <w:rPr>
                <w:bCs/>
                <w:iCs/>
                <w:lang w:eastAsia="sv-SE"/>
              </w:rPr>
              <w:t xml:space="preserve">Indicates whether the UE supports providing MUSIM assistance information with MUSIM gap preference and related MUSIM gap configuration, as defined in TS 38.133 [14] </w:t>
            </w:r>
            <w:r>
              <w:t>clause 9.1.2D</w:t>
            </w:r>
            <w:r>
              <w:rPr>
                <w:bCs/>
                <w:iCs/>
                <w:lang w:eastAsia="sv-SE"/>
              </w:rPr>
              <w:t>.</w:t>
            </w:r>
          </w:p>
        </w:tc>
      </w:tr>
      <w:tr w:rsidR="004F39EB" w14:paraId="3D24E10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030A6F9" w14:textId="77777777" w:rsidR="004F39EB" w:rsidRDefault="00307E05">
            <w:pPr>
              <w:pStyle w:val="TAL"/>
              <w:rPr>
                <w:b/>
                <w:i/>
                <w:lang w:eastAsia="sv-SE"/>
              </w:rPr>
            </w:pPr>
            <w:r>
              <w:rPr>
                <w:b/>
                <w:i/>
                <w:lang w:eastAsia="sv-SE"/>
              </w:rPr>
              <w:t>musim-PreferredRRC-State</w:t>
            </w:r>
          </w:p>
          <w:p w14:paraId="458291EC" w14:textId="77777777" w:rsidR="004F39EB" w:rsidRDefault="00307E05">
            <w:pPr>
              <w:pStyle w:val="TAL"/>
              <w:rPr>
                <w:bCs/>
                <w:iCs/>
                <w:lang w:eastAsia="sv-SE"/>
              </w:rPr>
            </w:pPr>
            <w:r>
              <w:rPr>
                <w:bCs/>
                <w:iCs/>
                <w:lang w:eastAsia="sv-SE"/>
              </w:rPr>
              <w:t>Indicates the UE's preferred RRC state when leaving RRC_CONNECTED.</w:t>
            </w:r>
          </w:p>
        </w:tc>
      </w:tr>
      <w:tr w:rsidR="004F39EB" w14:paraId="089ED0F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ADA9327" w14:textId="77777777" w:rsidR="004F39EB" w:rsidRDefault="00307E05">
            <w:pPr>
              <w:pStyle w:val="TAL"/>
              <w:rPr>
                <w:b/>
                <w:i/>
                <w:lang w:eastAsia="zh-CN"/>
              </w:rPr>
            </w:pPr>
            <w:r>
              <w:rPr>
                <w:b/>
                <w:i/>
                <w:lang w:eastAsia="zh-CN"/>
              </w:rPr>
              <w:t>nonSDT-DataIndication</w:t>
            </w:r>
          </w:p>
          <w:p w14:paraId="3E4C1A6E" w14:textId="4FF6384C" w:rsidR="004F39EB" w:rsidRDefault="00307E05">
            <w:pPr>
              <w:pStyle w:val="TAL"/>
              <w:rPr>
                <w:b/>
                <w:i/>
                <w:lang w:eastAsia="sv-SE"/>
              </w:rPr>
            </w:pPr>
            <w:r>
              <w:t xml:space="preserve">Informs the network about the arrival of data and/or signaling mapped to radio bearers not configured for SDT while </w:t>
            </w:r>
            <w:del w:id="538" w:author="ZTE2" w:date="2022-08-23T15:31:00Z">
              <w:r>
                <w:rPr>
                  <w:i/>
                  <w:iCs/>
                </w:rPr>
                <w:delText>T319a</w:delText>
              </w:r>
              <w:r>
                <w:delText xml:space="preserve"> is running</w:delText>
              </w:r>
            </w:del>
            <w:ins w:id="539" w:author="ZTE2" w:date="2022-08-23T15:31:00Z">
              <w:r w:rsidRPr="000D3CCE">
                <w:t xml:space="preserve">SDT </w:t>
              </w:r>
            </w:ins>
            <w:ins w:id="540" w:author="ZTE(Rapp)" w:date="2022-09-02T10:28:00Z">
              <w:r w:rsidR="000D3CCE">
                <w:t xml:space="preserve">procedure </w:t>
              </w:r>
            </w:ins>
            <w:ins w:id="541" w:author="ZTE2" w:date="2022-08-23T15:31:00Z">
              <w:r w:rsidRPr="000D3CCE">
                <w:t>is ongoing</w:t>
              </w:r>
            </w:ins>
            <w:r>
              <w:t>.</w:t>
            </w:r>
          </w:p>
        </w:tc>
      </w:tr>
      <w:tr w:rsidR="004F39EB" w14:paraId="69B4835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C2855E" w14:textId="77777777" w:rsidR="004F39EB" w:rsidRDefault="00307E05">
            <w:pPr>
              <w:pStyle w:val="TAL"/>
              <w:rPr>
                <w:szCs w:val="18"/>
                <w:lang w:eastAsia="sv-SE"/>
              </w:rPr>
            </w:pPr>
            <w:r>
              <w:rPr>
                <w:b/>
                <w:bCs/>
                <w:i/>
                <w:iCs/>
                <w:lang w:eastAsia="zh-CN"/>
              </w:rPr>
              <w:t>preferredDRX-InactivityTimer</w:t>
            </w:r>
          </w:p>
          <w:p w14:paraId="74833C7D" w14:textId="77777777" w:rsidR="004F39EB" w:rsidRDefault="00307E05">
            <w:pPr>
              <w:pStyle w:val="TAL"/>
              <w:rPr>
                <w:b/>
                <w:i/>
                <w:lang w:eastAsia="sv-SE"/>
              </w:rPr>
            </w:pPr>
            <w:r>
              <w:rPr>
                <w:lang w:eastAsia="en-GB"/>
              </w:rPr>
              <w:t xml:space="preserve">Indicates the UE's preferred </w:t>
            </w:r>
            <w:r>
              <w:rPr>
                <w:lang w:eastAsia="ko-KR"/>
              </w:rPr>
              <w:t>DRX inactivity timer length for power saving</w:t>
            </w:r>
            <w:r>
              <w:rPr>
                <w:lang w:eastAsia="en-GB"/>
              </w:rPr>
              <w:t xml:space="preserve">. Value in ms (milliSecond). </w:t>
            </w:r>
            <w:r>
              <w:rPr>
                <w:i/>
                <w:lang w:eastAsia="en-GB"/>
              </w:rPr>
              <w:t>ms0</w:t>
            </w:r>
            <w:r>
              <w:rPr>
                <w:lang w:eastAsia="en-GB"/>
              </w:rPr>
              <w:t xml:space="preserve"> corresponds to 0, </w:t>
            </w:r>
            <w:r>
              <w:rPr>
                <w:i/>
                <w:lang w:eastAsia="en-GB"/>
              </w:rPr>
              <w:t>ms1</w:t>
            </w:r>
            <w:r>
              <w:rPr>
                <w:lang w:eastAsia="en-GB"/>
              </w:rPr>
              <w:t xml:space="preserve"> corresponds to 1 ms, </w:t>
            </w:r>
            <w:r>
              <w:rPr>
                <w:i/>
                <w:lang w:eastAsia="en-GB"/>
              </w:rPr>
              <w:t>ms2</w:t>
            </w:r>
            <w:r>
              <w:rPr>
                <w:lang w:eastAsia="en-GB"/>
              </w:rPr>
              <w:t xml:space="preserve"> corresponds to 2 ms, and so on. If the field is absent from the </w:t>
            </w:r>
            <w:r>
              <w:rPr>
                <w:i/>
              </w:rPr>
              <w:t>DRX-Preference</w:t>
            </w:r>
            <w:r>
              <w:t xml:space="preserve"> IE</w:t>
            </w:r>
            <w:r>
              <w:rPr>
                <w:lang w:eastAsia="en-GB"/>
              </w:rPr>
              <w:t>, it is interpreted as the UE having no preference for the DRX inactivity timer. If secondary DRX group is configured</w:t>
            </w:r>
            <w:r>
              <w:rPr>
                <w:rFonts w:eastAsiaTheme="minorEastAsia"/>
                <w:lang w:eastAsia="zh-CN"/>
              </w:rPr>
              <w:t>,</w:t>
            </w:r>
            <w:r>
              <w:rPr>
                <w:lang w:eastAsia="en-GB"/>
              </w:rPr>
              <w:t xml:space="preserve"> the </w:t>
            </w:r>
            <w:r>
              <w:rPr>
                <w:i/>
                <w:lang w:eastAsia="en-GB"/>
              </w:rPr>
              <w:t>preferredDRX-InactivityTimer</w:t>
            </w:r>
            <w:r>
              <w:rPr>
                <w:lang w:eastAsia="en-GB"/>
              </w:rPr>
              <w:t xml:space="preserve"> only applies to </w:t>
            </w:r>
            <w:r>
              <w:rPr>
                <w:rFonts w:eastAsiaTheme="minorEastAsia"/>
                <w:lang w:eastAsia="zh-CN"/>
              </w:rPr>
              <w:t xml:space="preserve">the </w:t>
            </w:r>
            <w:r>
              <w:rPr>
                <w:lang w:eastAsia="en-GB"/>
              </w:rPr>
              <w:t>default DRX group.</w:t>
            </w:r>
          </w:p>
        </w:tc>
      </w:tr>
      <w:tr w:rsidR="004F39EB" w14:paraId="339C81E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1F8B3A" w14:textId="77777777" w:rsidR="004F39EB" w:rsidRDefault="00307E05">
            <w:pPr>
              <w:pStyle w:val="TAL"/>
              <w:rPr>
                <w:szCs w:val="18"/>
                <w:lang w:eastAsia="sv-SE"/>
              </w:rPr>
            </w:pPr>
            <w:r>
              <w:rPr>
                <w:b/>
                <w:bCs/>
                <w:i/>
                <w:iCs/>
                <w:lang w:eastAsia="zh-CN"/>
              </w:rPr>
              <w:t>preferredDRX-LongCycle</w:t>
            </w:r>
          </w:p>
          <w:p w14:paraId="4E2D1C1E" w14:textId="77777777" w:rsidR="004F39EB" w:rsidRDefault="00307E05">
            <w:pPr>
              <w:pStyle w:val="TAL"/>
              <w:rPr>
                <w:b/>
                <w:i/>
                <w:lang w:eastAsia="sv-SE"/>
              </w:rPr>
            </w:pPr>
            <w:r>
              <w:rPr>
                <w:lang w:eastAsia="en-GB"/>
              </w:rPr>
              <w:t xml:space="preserve">Indicates the UE's preferred </w:t>
            </w:r>
            <w:r>
              <w:rPr>
                <w:lang w:eastAsia="ko-KR"/>
              </w:rPr>
              <w:t>long DRX cycle length for power saving</w:t>
            </w:r>
            <w:r>
              <w:rPr>
                <w:lang w:eastAsia="en-GB"/>
              </w:rPr>
              <w:t xml:space="preserve">. Value in ms. </w:t>
            </w:r>
            <w:r>
              <w:rPr>
                <w:i/>
                <w:lang w:eastAsia="en-GB"/>
              </w:rPr>
              <w:t>ms10</w:t>
            </w:r>
            <w:r>
              <w:rPr>
                <w:lang w:eastAsia="en-GB"/>
              </w:rPr>
              <w:t xml:space="preserve"> corresponds to 10ms, </w:t>
            </w:r>
            <w:r>
              <w:rPr>
                <w:i/>
                <w:lang w:eastAsia="en-GB"/>
              </w:rPr>
              <w:t>ms20</w:t>
            </w:r>
            <w:r>
              <w:rPr>
                <w:lang w:eastAsia="en-GB"/>
              </w:rPr>
              <w:t xml:space="preserve"> corresponds to 20 ms, </w:t>
            </w:r>
            <w:r>
              <w:rPr>
                <w:i/>
                <w:lang w:eastAsia="en-GB"/>
              </w:rPr>
              <w:t>ms32</w:t>
            </w:r>
            <w:r>
              <w:rPr>
                <w:lang w:eastAsia="en-GB"/>
              </w:rPr>
              <w:t xml:space="preserve"> corresponds to 32 ms, and so on. </w:t>
            </w:r>
            <w:r>
              <w:rPr>
                <w:szCs w:val="22"/>
                <w:lang w:eastAsia="sv-SE"/>
              </w:rPr>
              <w:t xml:space="preserve">If </w:t>
            </w:r>
            <w:r>
              <w:rPr>
                <w:i/>
                <w:lang w:eastAsia="en-GB"/>
              </w:rPr>
              <w:t>preferredDRX-ShortCycle</w:t>
            </w:r>
            <w:r>
              <w:rPr>
                <w:lang w:eastAsia="en-GB"/>
              </w:rPr>
              <w:t xml:space="preserve"> </w:t>
            </w:r>
            <w:r>
              <w:rPr>
                <w:szCs w:val="22"/>
                <w:lang w:eastAsia="sv-SE"/>
              </w:rPr>
              <w:t xml:space="preserve">is provided, the value of </w:t>
            </w:r>
            <w:r>
              <w:rPr>
                <w:i/>
                <w:lang w:eastAsia="en-GB"/>
              </w:rPr>
              <w:t>preferredDRX-LongCycle</w:t>
            </w:r>
            <w:r>
              <w:rPr>
                <w:lang w:eastAsia="en-GB"/>
              </w:rPr>
              <w:t xml:space="preserve"> </w:t>
            </w:r>
            <w:r>
              <w:rPr>
                <w:szCs w:val="22"/>
                <w:lang w:eastAsia="sv-SE"/>
              </w:rPr>
              <w:t xml:space="preserve">shall be a multiple of the </w:t>
            </w:r>
            <w:r>
              <w:rPr>
                <w:i/>
                <w:lang w:eastAsia="en-GB"/>
              </w:rPr>
              <w:t>preferredDRX-ShortCycle</w:t>
            </w:r>
            <w:r>
              <w:rPr>
                <w:lang w:eastAsia="en-GB"/>
              </w:rPr>
              <w:t xml:space="preserve"> </w:t>
            </w:r>
            <w:r>
              <w:rPr>
                <w:szCs w:val="22"/>
                <w:lang w:eastAsia="sv-SE"/>
              </w:rPr>
              <w:t>value.</w:t>
            </w:r>
            <w:r>
              <w:rPr>
                <w:lang w:eastAsia="en-GB"/>
              </w:rPr>
              <w:t xml:space="preserve"> If the field is absent from the </w:t>
            </w:r>
            <w:r>
              <w:rPr>
                <w:i/>
              </w:rPr>
              <w:t>DRX-Preference</w:t>
            </w:r>
            <w:r>
              <w:t xml:space="preserve"> IE</w:t>
            </w:r>
            <w:r>
              <w:rPr>
                <w:lang w:eastAsia="en-GB"/>
              </w:rPr>
              <w:t>, it is interpreted as the UE having no preference for the long DRX cycle.</w:t>
            </w:r>
          </w:p>
        </w:tc>
      </w:tr>
      <w:tr w:rsidR="004F39EB" w14:paraId="6662939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2FDD40" w14:textId="77777777" w:rsidR="004F39EB" w:rsidRDefault="00307E05">
            <w:pPr>
              <w:pStyle w:val="TAL"/>
              <w:rPr>
                <w:szCs w:val="18"/>
                <w:lang w:eastAsia="sv-SE"/>
              </w:rPr>
            </w:pPr>
            <w:r>
              <w:rPr>
                <w:b/>
                <w:bCs/>
                <w:i/>
                <w:iCs/>
                <w:lang w:eastAsia="zh-CN"/>
              </w:rPr>
              <w:t>preferredDRX-ShortCycle</w:t>
            </w:r>
          </w:p>
          <w:p w14:paraId="4547966C" w14:textId="77777777" w:rsidR="004F39EB" w:rsidRDefault="00307E05">
            <w:pPr>
              <w:pStyle w:val="TAL"/>
              <w:rPr>
                <w:b/>
                <w:i/>
                <w:lang w:eastAsia="sv-SE"/>
              </w:rPr>
            </w:pPr>
            <w:r>
              <w:rPr>
                <w:lang w:eastAsia="en-GB"/>
              </w:rPr>
              <w:t xml:space="preserve">Indicates the UE's preferred </w:t>
            </w:r>
            <w:r>
              <w:rPr>
                <w:lang w:eastAsia="ko-KR"/>
              </w:rPr>
              <w:t>short DRX cycle length for power saving</w:t>
            </w:r>
            <w:r>
              <w:rPr>
                <w:lang w:eastAsia="en-GB"/>
              </w:rPr>
              <w:t xml:space="preserve">. Value in ms. </w:t>
            </w:r>
            <w:r>
              <w:rPr>
                <w:i/>
                <w:lang w:eastAsia="en-GB"/>
              </w:rPr>
              <w:t>ms2</w:t>
            </w:r>
            <w:r>
              <w:rPr>
                <w:lang w:eastAsia="en-GB"/>
              </w:rPr>
              <w:t xml:space="preserve"> corresponds to 2ms, </w:t>
            </w:r>
            <w:r>
              <w:rPr>
                <w:i/>
                <w:lang w:eastAsia="en-GB"/>
              </w:rPr>
              <w:t>ms3</w:t>
            </w:r>
            <w:r>
              <w:rPr>
                <w:lang w:eastAsia="en-GB"/>
              </w:rPr>
              <w:t xml:space="preserve"> corresponds to 3 ms, </w:t>
            </w:r>
            <w:r>
              <w:rPr>
                <w:i/>
                <w:lang w:eastAsia="en-GB"/>
              </w:rPr>
              <w:t>ms4</w:t>
            </w:r>
            <w:r>
              <w:rPr>
                <w:lang w:eastAsia="en-GB"/>
              </w:rPr>
              <w:t xml:space="preserve"> corresponds to 4 ms, and so on. If the field is absent from the </w:t>
            </w:r>
            <w:r>
              <w:rPr>
                <w:i/>
              </w:rPr>
              <w:t>DRX-Preference</w:t>
            </w:r>
            <w:r>
              <w:t xml:space="preserve"> IE</w:t>
            </w:r>
            <w:r>
              <w:rPr>
                <w:lang w:eastAsia="en-GB"/>
              </w:rPr>
              <w:t>, it is interpreted as the UE having no preference for the short DRX cycle.</w:t>
            </w:r>
          </w:p>
        </w:tc>
      </w:tr>
      <w:tr w:rsidR="004F39EB" w14:paraId="2F1208D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C4BFF9" w14:textId="77777777" w:rsidR="004F39EB" w:rsidRDefault="00307E05">
            <w:pPr>
              <w:pStyle w:val="TAL"/>
              <w:rPr>
                <w:szCs w:val="18"/>
                <w:lang w:eastAsia="sv-SE"/>
              </w:rPr>
            </w:pPr>
            <w:r>
              <w:rPr>
                <w:b/>
                <w:bCs/>
                <w:i/>
                <w:iCs/>
                <w:lang w:eastAsia="zh-CN"/>
              </w:rPr>
              <w:t>preferredDRX-ShortCycleTimer</w:t>
            </w:r>
          </w:p>
          <w:p w14:paraId="0D05B589" w14:textId="77777777" w:rsidR="004F39EB" w:rsidRDefault="00307E05">
            <w:pPr>
              <w:pStyle w:val="TAL"/>
              <w:rPr>
                <w:b/>
                <w:i/>
                <w:lang w:eastAsia="sv-SE"/>
              </w:rPr>
            </w:pPr>
            <w:r>
              <w:rPr>
                <w:lang w:eastAsia="en-GB"/>
              </w:rPr>
              <w:t xml:space="preserve">Indicates the UE's preferred </w:t>
            </w:r>
            <w:r>
              <w:rPr>
                <w:lang w:eastAsia="ko-KR"/>
              </w:rPr>
              <w:t>short DRX cycle timer for power saving</w:t>
            </w:r>
            <w:r>
              <w:rPr>
                <w:lang w:eastAsia="en-GB"/>
              </w:rPr>
              <w:t xml:space="preserve">. Value in multiples of </w:t>
            </w:r>
            <w:r>
              <w:rPr>
                <w:i/>
                <w:lang w:eastAsia="en-GB"/>
              </w:rPr>
              <w:t>preferredDRX-ShortCycle</w:t>
            </w:r>
            <w:r>
              <w:rPr>
                <w:lang w:eastAsia="en-GB"/>
              </w:rPr>
              <w:t xml:space="preserve">. A value of 1 corresponds to </w:t>
            </w:r>
            <w:r>
              <w:rPr>
                <w:i/>
                <w:lang w:eastAsia="en-GB"/>
              </w:rPr>
              <w:t>preferredDRX-ShortCycle</w:t>
            </w:r>
            <w:r>
              <w:rPr>
                <w:lang w:eastAsia="en-GB"/>
              </w:rPr>
              <w:t xml:space="preserve">, a value of 2 corresponds to 2 * </w:t>
            </w:r>
            <w:r>
              <w:rPr>
                <w:i/>
                <w:lang w:eastAsia="en-GB"/>
              </w:rPr>
              <w:t>preferredDRX-ShortCycle</w:t>
            </w:r>
            <w:r>
              <w:rPr>
                <w:lang w:eastAsia="en-GB"/>
              </w:rPr>
              <w:t xml:space="preserve"> and so on. If the field is absent from the </w:t>
            </w:r>
            <w:r>
              <w:rPr>
                <w:i/>
              </w:rPr>
              <w:t>DRX-Preference</w:t>
            </w:r>
            <w:r>
              <w:t xml:space="preserve"> IE</w:t>
            </w:r>
            <w:r>
              <w:rPr>
                <w:lang w:eastAsia="en-GB"/>
              </w:rPr>
              <w:t>, it is interpreted as the UE having no preference for the short DRX cycle timer. A preference for the short DRX cycle is indicated when a preference for the short DRX cycle timer is indicated.</w:t>
            </w:r>
          </w:p>
        </w:tc>
      </w:tr>
      <w:tr w:rsidR="004F39EB" w14:paraId="549A02E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E9B8D4" w14:textId="77777777" w:rsidR="004F39EB" w:rsidRDefault="00307E05">
            <w:pPr>
              <w:pStyle w:val="TAL"/>
              <w:rPr>
                <w:szCs w:val="18"/>
                <w:lang w:eastAsia="sv-SE"/>
              </w:rPr>
            </w:pPr>
            <w:r>
              <w:rPr>
                <w:b/>
                <w:bCs/>
                <w:i/>
                <w:iCs/>
                <w:lang w:eastAsia="zh-CN"/>
              </w:rPr>
              <w:lastRenderedPageBreak/>
              <w:t>preferredK0</w:t>
            </w:r>
          </w:p>
          <w:p w14:paraId="5E649AF8" w14:textId="77777777" w:rsidR="004F39EB" w:rsidRDefault="00307E05">
            <w:pPr>
              <w:pStyle w:val="TAL"/>
              <w:rPr>
                <w:b/>
                <w:bCs/>
                <w:i/>
                <w:iCs/>
                <w:lang w:eastAsia="zh-CN"/>
              </w:rPr>
            </w:pPr>
            <w:r>
              <w:rPr>
                <w:lang w:eastAsia="en-GB"/>
              </w:rPr>
              <w:t xml:space="preserve">Indicates the UE's preferred value of </w:t>
            </w:r>
            <w:r>
              <w:rPr>
                <w:i/>
                <w:lang w:eastAsia="en-GB"/>
              </w:rPr>
              <w:t>k0</w:t>
            </w:r>
            <w:r>
              <w:rPr>
                <w:lang w:eastAsia="en-GB"/>
              </w:rPr>
              <w:t xml:space="preserve"> (</w:t>
            </w:r>
            <w:r>
              <w:rPr>
                <w:szCs w:val="22"/>
                <w:lang w:eastAsia="sv-SE"/>
              </w:rPr>
              <w:t>slot offset between DCI and its scheduled PDSCH - see TS 38.214 [19], clause 5.1.2.1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k0</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k0</w:t>
            </w:r>
            <w:r>
              <w:rPr>
                <w:lang w:eastAsia="en-GB"/>
              </w:rPr>
              <w:t xml:space="preserve"> for cross-slot scheduling.</w:t>
            </w:r>
          </w:p>
        </w:tc>
      </w:tr>
      <w:tr w:rsidR="004F39EB" w14:paraId="67E0F45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6DED20" w14:textId="77777777" w:rsidR="004F39EB" w:rsidRDefault="00307E05">
            <w:pPr>
              <w:pStyle w:val="TAL"/>
              <w:rPr>
                <w:szCs w:val="18"/>
                <w:lang w:eastAsia="sv-SE"/>
              </w:rPr>
            </w:pPr>
            <w:r>
              <w:rPr>
                <w:b/>
                <w:bCs/>
                <w:i/>
                <w:iCs/>
                <w:lang w:eastAsia="zh-CN"/>
              </w:rPr>
              <w:t>preferredK2</w:t>
            </w:r>
          </w:p>
          <w:p w14:paraId="1B2EA79D" w14:textId="77777777" w:rsidR="004F39EB" w:rsidRDefault="00307E05">
            <w:pPr>
              <w:pStyle w:val="TAL"/>
              <w:rPr>
                <w:b/>
                <w:bCs/>
                <w:i/>
                <w:iCs/>
                <w:lang w:eastAsia="zh-CN"/>
              </w:rPr>
            </w:pPr>
            <w:r>
              <w:rPr>
                <w:lang w:eastAsia="en-GB"/>
              </w:rPr>
              <w:t xml:space="preserve">Indicates the UE's preferred value of </w:t>
            </w:r>
            <w:r>
              <w:rPr>
                <w:i/>
                <w:lang w:eastAsia="en-GB"/>
              </w:rPr>
              <w:t>k2</w:t>
            </w:r>
            <w:r>
              <w:rPr>
                <w:lang w:eastAsia="en-GB"/>
              </w:rPr>
              <w:t xml:space="preserve"> (</w:t>
            </w:r>
            <w:r>
              <w:rPr>
                <w:szCs w:val="22"/>
                <w:lang w:eastAsia="sv-SE"/>
              </w:rPr>
              <w:t>slot offset between DCI and its scheduled PUSCH - see TS 38.214 [19], clause 6.1.2.1</w:t>
            </w:r>
            <w:r>
              <w:rPr>
                <w:lang w:eastAsia="en-GB"/>
              </w:rPr>
              <w:t>) for cross-slot scheduling</w:t>
            </w:r>
            <w:r>
              <w:rPr>
                <w:lang w:eastAsia="ko-KR"/>
              </w:rPr>
              <w:t xml:space="preserve"> for power saving</w:t>
            </w:r>
            <w:r>
              <w:rPr>
                <w:lang w:eastAsia="en-GB"/>
              </w:rPr>
              <w:t>.</w:t>
            </w:r>
            <w:r>
              <w:rPr>
                <w:lang w:eastAsia="sv-SE"/>
              </w:rPr>
              <w:t xml:space="preserve"> Value is defined for each subcarrier spacing (numerology) in units of slots. </w:t>
            </w:r>
            <w:r>
              <w:rPr>
                <w:i/>
                <w:lang w:eastAsia="sv-SE"/>
              </w:rPr>
              <w:t>sl1</w:t>
            </w:r>
            <w:r>
              <w:rPr>
                <w:lang w:eastAsia="sv-SE"/>
              </w:rPr>
              <w:t xml:space="preserve"> corresponds to 1 slot, </w:t>
            </w:r>
            <w:r>
              <w:rPr>
                <w:i/>
                <w:lang w:eastAsia="sv-SE"/>
              </w:rPr>
              <w:t>sl2</w:t>
            </w:r>
            <w:r>
              <w:rPr>
                <w:lang w:eastAsia="sv-SE"/>
              </w:rPr>
              <w:t xml:space="preserve"> corresponds to 2 slots, </w:t>
            </w:r>
            <w:r>
              <w:rPr>
                <w:i/>
                <w:lang w:eastAsia="sv-SE"/>
              </w:rPr>
              <w:t>sl4</w:t>
            </w:r>
            <w:r>
              <w:rPr>
                <w:lang w:eastAsia="sv-SE"/>
              </w:rPr>
              <w:t xml:space="preserve"> corresponds to 4 slots, and so on.</w:t>
            </w:r>
            <w:r>
              <w:rPr>
                <w:lang w:eastAsia="en-GB"/>
              </w:rPr>
              <w:t xml:space="preserve"> If a value for a subcarrier spacing is absent, it is interpreted as the UE having no preference on </w:t>
            </w:r>
            <w:r>
              <w:rPr>
                <w:i/>
                <w:lang w:eastAsia="en-GB"/>
              </w:rPr>
              <w:t>k2</w:t>
            </w:r>
            <w:r>
              <w:rPr>
                <w:lang w:eastAsia="en-GB"/>
              </w:rPr>
              <w:t xml:space="preserve"> for cross-slot scheduling for that subcarrier spacing. If the field is absent from the </w:t>
            </w:r>
            <w:r>
              <w:rPr>
                <w:i/>
              </w:rPr>
              <w:t xml:space="preserve">MinSchedulingOffsetPreference </w:t>
            </w:r>
            <w:r>
              <w:t>IE</w:t>
            </w:r>
            <w:r>
              <w:rPr>
                <w:lang w:eastAsia="en-GB"/>
              </w:rPr>
              <w:t xml:space="preserve">, it is interpreted as the UE having no preference on </w:t>
            </w:r>
            <w:r>
              <w:rPr>
                <w:i/>
                <w:lang w:eastAsia="en-GB"/>
              </w:rPr>
              <w:t>k2</w:t>
            </w:r>
            <w:r>
              <w:rPr>
                <w:lang w:eastAsia="en-GB"/>
              </w:rPr>
              <w:t xml:space="preserve"> for cross-slot scheduling.</w:t>
            </w:r>
          </w:p>
        </w:tc>
      </w:tr>
      <w:tr w:rsidR="004F39EB" w14:paraId="6CDF174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0ACAA8" w14:textId="77777777" w:rsidR="004F39EB" w:rsidRDefault="00307E05">
            <w:pPr>
              <w:pStyle w:val="TAL"/>
              <w:rPr>
                <w:rFonts w:eastAsia="MS Mincho"/>
                <w:b/>
                <w:bCs/>
                <w:i/>
                <w:iCs/>
                <w:noProof/>
                <w:lang w:eastAsia="sv-SE"/>
              </w:rPr>
            </w:pPr>
            <w:r>
              <w:rPr>
                <w:rFonts w:eastAsia="MS Mincho"/>
                <w:b/>
                <w:bCs/>
                <w:i/>
                <w:iCs/>
                <w:noProof/>
                <w:lang w:eastAsia="sv-SE"/>
              </w:rPr>
              <w:t>preferredRRC-State</w:t>
            </w:r>
          </w:p>
          <w:p w14:paraId="050D5E16" w14:textId="77777777" w:rsidR="004F39EB" w:rsidRDefault="00307E05">
            <w:pPr>
              <w:pStyle w:val="TAL"/>
              <w:rPr>
                <w:rFonts w:eastAsia="MS Mincho"/>
                <w:noProof/>
                <w:lang w:eastAsia="en-GB"/>
              </w:rPr>
            </w:pPr>
            <w:r>
              <w:rPr>
                <w:lang w:eastAsia="en-GB"/>
              </w:rPr>
              <w:t xml:space="preserve">Indicates the UE's preferred RRC state. The value </w:t>
            </w:r>
            <w:r>
              <w:rPr>
                <w:i/>
              </w:rPr>
              <w:t>idle</w:t>
            </w:r>
            <w:r>
              <w:t xml:space="preserve"> is indicated if the UE prefers to be released from RRC_CONNECTED and transition to RRC_IDLE. </w:t>
            </w:r>
            <w:r>
              <w:rPr>
                <w:lang w:eastAsia="en-GB"/>
              </w:rPr>
              <w:t xml:space="preserve">The value </w:t>
            </w:r>
            <w:r>
              <w:rPr>
                <w:i/>
              </w:rPr>
              <w:t>inactive</w:t>
            </w:r>
            <w:r>
              <w:t xml:space="preserve"> is indicated if the UE prefers to be released from RRC_CONNECTED and transition to RRC_INACTIVE.</w:t>
            </w:r>
            <w:r>
              <w:rPr>
                <w:lang w:eastAsia="en-GB"/>
              </w:rPr>
              <w:t xml:space="preserve"> The value </w:t>
            </w:r>
            <w:r>
              <w:rPr>
                <w:i/>
                <w:lang w:eastAsia="sv-SE"/>
              </w:rPr>
              <w:t>connected</w:t>
            </w:r>
            <w:r>
              <w:rPr>
                <w:lang w:eastAsia="sv-SE"/>
              </w:rPr>
              <w:t xml:space="preserve"> is indicated if the UE prefers to </w:t>
            </w:r>
            <w:r>
              <w:t xml:space="preserve">revert an earlier indication to leave </w:t>
            </w:r>
            <w:r>
              <w:rPr>
                <w:lang w:eastAsia="en-GB"/>
              </w:rPr>
              <w:t>RRC_CONNECTED state</w:t>
            </w:r>
            <w:r>
              <w:rPr>
                <w:lang w:eastAsia="sv-SE"/>
              </w:rPr>
              <w:t xml:space="preserve">. </w:t>
            </w:r>
            <w:r>
              <w:rPr>
                <w:lang w:eastAsia="en-GB"/>
              </w:rPr>
              <w:t xml:space="preserve">The value </w:t>
            </w:r>
            <w:r>
              <w:rPr>
                <w:i/>
              </w:rPr>
              <w:t>outOfConnected</w:t>
            </w:r>
            <w:r>
              <w:t xml:space="preserve"> is indicated if the UE prefers to be released from RRC_CONNECTED and has no preferred RRC state to transition to</w:t>
            </w:r>
            <w:r>
              <w:rPr>
                <w:lang w:eastAsia="sv-SE"/>
              </w:rPr>
              <w:t>.</w:t>
            </w:r>
            <w:r>
              <w:t xml:space="preserve"> </w:t>
            </w:r>
            <w:r>
              <w:rPr>
                <w:lang w:eastAsia="en-GB"/>
              </w:rPr>
              <w:t xml:space="preserve">The value </w:t>
            </w:r>
            <w:r>
              <w:rPr>
                <w:i/>
              </w:rPr>
              <w:t>connected</w:t>
            </w:r>
            <w:r>
              <w:t xml:space="preserve"> can only be indicated if the UE is configured with </w:t>
            </w:r>
            <w:r>
              <w:rPr>
                <w:i/>
              </w:rPr>
              <w:t>connectedReporting</w:t>
            </w:r>
            <w:r>
              <w:t>.</w:t>
            </w:r>
          </w:p>
        </w:tc>
      </w:tr>
      <w:tr w:rsidR="004F39EB" w14:paraId="5E62607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58DF6B5" w14:textId="77777777" w:rsidR="004F39EB" w:rsidRDefault="00307E05">
            <w:pPr>
              <w:pStyle w:val="TAL"/>
              <w:rPr>
                <w:b/>
                <w:i/>
                <w:szCs w:val="18"/>
                <w:lang w:eastAsia="sv-SE"/>
              </w:rPr>
            </w:pPr>
            <w:r>
              <w:rPr>
                <w:b/>
                <w:i/>
                <w:szCs w:val="18"/>
                <w:lang w:eastAsia="sv-SE"/>
              </w:rPr>
              <w:t>propagationDelayDifference</w:t>
            </w:r>
          </w:p>
          <w:p w14:paraId="723E62D4" w14:textId="77777777" w:rsidR="004F39EB" w:rsidRDefault="00307E05">
            <w:pPr>
              <w:pStyle w:val="TAL"/>
              <w:rPr>
                <w:rFonts w:eastAsia="MS Mincho"/>
                <w:b/>
                <w:bCs/>
                <w:i/>
                <w:iCs/>
                <w:noProof/>
                <w:lang w:eastAsia="sv-SE"/>
              </w:rPr>
            </w:pPr>
            <w:r>
              <w:rPr>
                <w:szCs w:val="18"/>
                <w:lang w:eastAsia="sv-SE"/>
              </w:rPr>
              <w:t xml:space="preserve">Indicates the service link propagation delay difference between serving cell and each neighbour cell included in </w:t>
            </w:r>
            <w:r>
              <w:rPr>
                <w:i/>
                <w:szCs w:val="18"/>
                <w:lang w:eastAsia="sv-SE"/>
              </w:rPr>
              <w:t xml:space="preserve">neighCellInfoList, </w:t>
            </w:r>
            <w:r>
              <w:rPr>
                <w:szCs w:val="18"/>
                <w:lang w:eastAsia="sv-SE"/>
              </w:rPr>
              <w:t xml:space="preserve">defined as neighbour cell's service link propagation delay minus serving cell's service link propagation delay, in number of ms. First entry in </w:t>
            </w:r>
            <w:r>
              <w:rPr>
                <w:i/>
                <w:szCs w:val="18"/>
                <w:lang w:eastAsia="sv-SE"/>
              </w:rPr>
              <w:t>propagationDelayDifference</w:t>
            </w:r>
            <w:r>
              <w:rPr>
                <w:szCs w:val="18"/>
                <w:lang w:eastAsia="sv-SE"/>
              </w:rPr>
              <w:t xml:space="preserve"> corresponds to first entry in </w:t>
            </w:r>
            <w:r>
              <w:rPr>
                <w:i/>
                <w:szCs w:val="18"/>
                <w:lang w:eastAsia="sv-SE"/>
              </w:rPr>
              <w:t>neighCellInfoList</w:t>
            </w:r>
            <w:r>
              <w:rPr>
                <w:szCs w:val="18"/>
                <w:lang w:eastAsia="sv-SE"/>
              </w:rPr>
              <w:t xml:space="preserve">, second entry in </w:t>
            </w:r>
            <w:r>
              <w:rPr>
                <w:i/>
                <w:szCs w:val="18"/>
                <w:lang w:eastAsia="sv-SE"/>
              </w:rPr>
              <w:t>propagationDelayDifference</w:t>
            </w:r>
            <w:r>
              <w:rPr>
                <w:szCs w:val="18"/>
                <w:lang w:eastAsia="sv-SE"/>
              </w:rPr>
              <w:t xml:space="preserve"> corresponds to second entry in </w:t>
            </w:r>
            <w:r>
              <w:rPr>
                <w:i/>
                <w:szCs w:val="18"/>
                <w:lang w:eastAsia="sv-SE"/>
              </w:rPr>
              <w:t>neighCellInfoList</w:t>
            </w:r>
            <w:r>
              <w:rPr>
                <w:szCs w:val="18"/>
                <w:lang w:eastAsia="sv-SE"/>
              </w:rPr>
              <w:t>, and so on.</w:t>
            </w:r>
          </w:p>
        </w:tc>
      </w:tr>
      <w:tr w:rsidR="004F39EB" w14:paraId="17C2810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1C96D0" w14:textId="77777777" w:rsidR="004F39EB" w:rsidRDefault="00307E05">
            <w:pPr>
              <w:pStyle w:val="TAL"/>
              <w:rPr>
                <w:b/>
                <w:i/>
                <w:lang w:eastAsia="sv-SE"/>
              </w:rPr>
            </w:pPr>
            <w:r>
              <w:rPr>
                <w:b/>
                <w:i/>
                <w:lang w:eastAsia="sv-SE"/>
              </w:rPr>
              <w:t>reducedBW-FR1</w:t>
            </w:r>
          </w:p>
          <w:p w14:paraId="06D2AFFD" w14:textId="77777777" w:rsidR="004F39EB" w:rsidRDefault="00307E05">
            <w:pPr>
              <w:pStyle w:val="TAL"/>
              <w:rPr>
                <w:lang w:eastAsia="en-GB"/>
              </w:rPr>
            </w:pPr>
            <w:r>
              <w:rPr>
                <w:lang w:eastAsia="en-GB"/>
              </w:rPr>
              <w:t xml:space="preserve">Indicates the UE's preference on reduced configuration corresponding to the maximum aggregated bandwidth across all downlink carrier(s) and across all uplink carrier(s) of FR1, to address overheating or power saving. This field is allowed to be reported only when UE is configured with serving cell(s) operating on FR1. The aggregated bandwidth across all downlink carrier(s) of FR1 is the sum of bandwidth of active downlink BWP(s) across all </w:t>
            </w:r>
            <w:r>
              <w:rPr>
                <w:noProof/>
                <w:lang w:eastAsia="sv-SE"/>
              </w:rPr>
              <w:t xml:space="preserve">activated </w:t>
            </w:r>
            <w:r>
              <w:rPr>
                <w:lang w:eastAsia="en-GB"/>
              </w:rPr>
              <w:t xml:space="preserve">downlink carrier(s) of FR1. The aggregated bandwidth across all uplink carrier(s) of FR1 is the sum of bandwidth of active uplink BWP(s) across all </w:t>
            </w:r>
            <w:r>
              <w:rPr>
                <w:noProof/>
              </w:rPr>
              <w:t xml:space="preserve">activated </w:t>
            </w:r>
            <w:r>
              <w:rPr>
                <w:lang w:eastAsia="en-GB"/>
              </w:rPr>
              <w:t xml:space="preserve">uplink carrier(s) of FR1.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FR1.</w:t>
            </w:r>
          </w:p>
          <w:p w14:paraId="5BB62B4A" w14:textId="77777777" w:rsidR="004F39EB" w:rsidRDefault="00307E05">
            <w:pPr>
              <w:pStyle w:val="TAL"/>
              <w:rPr>
                <w:lang w:eastAsia="en-GB"/>
              </w:rPr>
            </w:pPr>
            <w:r>
              <w:rPr>
                <w:lang w:eastAsia="en-GB"/>
              </w:rPr>
              <w:t xml:space="preserve">When indicated to address overheating, this maximum aggregated bandwidth includes carrier(s) of FR1 of both the NR MCG and the SCG. This maximum aggregated bandwidth only includes carriers of FR1 of the SCG in (NG)EN-DC. Value </w:t>
            </w:r>
            <w:r>
              <w:rPr>
                <w:i/>
                <w:lang w:eastAsia="en-GB"/>
              </w:rPr>
              <w:t>mhz0</w:t>
            </w:r>
            <w:r>
              <w:rPr>
                <w:lang w:eastAsia="en-GB"/>
              </w:rPr>
              <w:t xml:space="preserve"> is not used when indicated to address overheating.</w:t>
            </w:r>
          </w:p>
          <w:p w14:paraId="76A7A06E" w14:textId="77777777" w:rsidR="004F39EB" w:rsidRDefault="00307E05">
            <w:pPr>
              <w:pStyle w:val="TAL"/>
              <w:rPr>
                <w:lang w:eastAsia="sv-SE"/>
              </w:rPr>
            </w:pPr>
            <w:r>
              <w:rPr>
                <w:lang w:eastAsia="en-GB"/>
              </w:rPr>
              <w:t xml:space="preserve">When indicated to address power saving, this maximum aggregated bandwidth includes carrier(s) of FR1 of the cell group that </w:t>
            </w:r>
            <w:r>
              <w:t>this UE assistance information is associated with</w:t>
            </w:r>
            <w:r>
              <w:rPr>
                <w:lang w:eastAsia="en-GB"/>
              </w:rPr>
              <w:t>. The aggregated bandwidth can only range up to the current active configuration when indicated to address power savings.</w:t>
            </w:r>
          </w:p>
        </w:tc>
      </w:tr>
      <w:tr w:rsidR="004F39EB" w14:paraId="3BC79B2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DD37D3" w14:textId="77777777" w:rsidR="004F39EB" w:rsidRDefault="00307E05">
            <w:pPr>
              <w:pStyle w:val="TAL"/>
              <w:rPr>
                <w:b/>
                <w:i/>
                <w:lang w:eastAsia="sv-SE"/>
              </w:rPr>
            </w:pPr>
            <w:r>
              <w:rPr>
                <w:b/>
                <w:i/>
                <w:lang w:eastAsia="sv-SE"/>
              </w:rPr>
              <w:t>reducedBW-FR2</w:t>
            </w:r>
          </w:p>
          <w:p w14:paraId="10B34F4E" w14:textId="77777777" w:rsidR="004F39EB" w:rsidRDefault="00307E05">
            <w:pPr>
              <w:pStyle w:val="TAL"/>
              <w:rPr>
                <w:lang w:eastAsia="en-GB"/>
              </w:rPr>
            </w:pPr>
            <w:r>
              <w:rPr>
                <w:lang w:eastAsia="en-GB"/>
              </w:rPr>
              <w:t>Indicates the UE's preference on reduced configuration corresponding to the maximum aggregated bandwidth across all downlink carrier(s) and across all uplink carrier(s) of FR2-1, to address overheating or power saving. This field is allowed to be reported only when UE is configured with serving cell(s) operating on FR2-1.</w:t>
            </w:r>
            <w:r>
              <w:rPr>
                <w:lang w:eastAsia="sv-SE"/>
              </w:rPr>
              <w:t xml:space="preserve"> </w:t>
            </w:r>
            <w:r>
              <w:rPr>
                <w:lang w:eastAsia="en-GB"/>
              </w:rPr>
              <w:t xml:space="preserve">The aggregated bandwidth across all downlink carrier(s) of FR2-1 is the sum of bandwidth of active downlink BWP(s) across all </w:t>
            </w:r>
            <w:r>
              <w:rPr>
                <w:noProof/>
                <w:lang w:eastAsia="sv-SE"/>
              </w:rPr>
              <w:t xml:space="preserve">activated </w:t>
            </w:r>
            <w:r>
              <w:rPr>
                <w:lang w:eastAsia="en-GB"/>
              </w:rPr>
              <w:t xml:space="preserve">downlink carrier(s) of FR2-1. The aggregated bandwidth across all uplink carrier(s) of FR2 is the sum of bandwidth of active uplink BWP(s) across all </w:t>
            </w:r>
            <w:r>
              <w:rPr>
                <w:noProof/>
              </w:rPr>
              <w:t xml:space="preserve">activated </w:t>
            </w:r>
            <w:r>
              <w:rPr>
                <w:lang w:eastAsia="en-GB"/>
              </w:rPr>
              <w:t xml:space="preserve">uplink carrier(s) of FR2-1. If the field is absent from the </w:t>
            </w:r>
            <w:r>
              <w:rPr>
                <w:i/>
              </w:rPr>
              <w:t xml:space="preserve">MaxBW-Preference </w:t>
            </w:r>
            <w:r>
              <w:t xml:space="preserve">IE or the </w:t>
            </w:r>
            <w:r>
              <w:rPr>
                <w:i/>
              </w:rPr>
              <w:t>OverheatingAssistance</w:t>
            </w:r>
            <w:r>
              <w:t xml:space="preserve"> IE</w:t>
            </w:r>
            <w:r>
              <w:rPr>
                <w:lang w:eastAsia="en-GB"/>
              </w:rPr>
              <w:t>, it is interpreted as the UE having no preference on the maximum aggregated bandwidth of FR2-1.</w:t>
            </w:r>
          </w:p>
          <w:p w14:paraId="49F618E9" w14:textId="77777777" w:rsidR="004F39EB" w:rsidRDefault="00307E05">
            <w:pPr>
              <w:pStyle w:val="TAL"/>
              <w:rPr>
                <w:lang w:eastAsia="en-GB"/>
              </w:rPr>
            </w:pPr>
            <w:r>
              <w:rPr>
                <w:lang w:eastAsia="en-GB"/>
              </w:rPr>
              <w:t>When indicated to address overheating, this maximum aggregated bandwidth includes carrier(s)</w:t>
            </w:r>
            <w:r>
              <w:t xml:space="preserve"> </w:t>
            </w:r>
            <w:r>
              <w:rPr>
                <w:lang w:eastAsia="en-GB"/>
              </w:rPr>
              <w:t>of FR2 of both the NR MCG and the NR SCG. This maximum aggregated bandwidth only includes carriers of FR2-1 of the SCG in (NG)EN-DC.</w:t>
            </w:r>
          </w:p>
          <w:p w14:paraId="0126779E" w14:textId="77777777" w:rsidR="004F39EB" w:rsidRDefault="00307E05">
            <w:pPr>
              <w:pStyle w:val="TAL"/>
              <w:rPr>
                <w:lang w:eastAsia="sv-SE"/>
              </w:rPr>
            </w:pPr>
            <w:r>
              <w:rPr>
                <w:lang w:eastAsia="en-GB"/>
              </w:rPr>
              <w:t xml:space="preserve">When indicated to address power saving, this maximum aggregated bandwidth includes carrier(s) of FR2-1 of the cell group that </w:t>
            </w:r>
            <w:r>
              <w:t>this UE assistance information is associated with</w:t>
            </w:r>
            <w:r>
              <w:rPr>
                <w:lang w:eastAsia="en-GB"/>
              </w:rPr>
              <w:t>. The aggregated bandwidth can only range up to the current active configuration when indicated to address power savings.</w:t>
            </w:r>
          </w:p>
        </w:tc>
      </w:tr>
      <w:tr w:rsidR="004F39EB" w14:paraId="427D20C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396F357" w14:textId="77777777" w:rsidR="004F39EB" w:rsidRDefault="00307E05">
            <w:pPr>
              <w:pStyle w:val="TAL"/>
              <w:rPr>
                <w:b/>
                <w:bCs/>
                <w:i/>
                <w:iCs/>
                <w:lang w:eastAsia="sv-SE"/>
              </w:rPr>
            </w:pPr>
            <w:r>
              <w:rPr>
                <w:b/>
                <w:bCs/>
                <w:i/>
                <w:iCs/>
                <w:lang w:eastAsia="sv-SE"/>
              </w:rPr>
              <w:lastRenderedPageBreak/>
              <w:t>reducedMaxBW-FR2-2</w:t>
            </w:r>
          </w:p>
          <w:p w14:paraId="0102384F" w14:textId="77777777" w:rsidR="004F39EB" w:rsidRDefault="00307E05">
            <w:pPr>
              <w:pStyle w:val="TAL"/>
              <w:rPr>
                <w:lang w:eastAsia="en-GB"/>
              </w:rPr>
            </w:pPr>
            <w:r>
              <w:rPr>
                <w:lang w:eastAsia="en-GB"/>
              </w:rPr>
              <w:t>Indicates the UE's preference on reduced configuration corresponding to the maximum aggregated bandwidth across all downlink carrier(s) and across all uplink carrier(s) of FR2-2, to address overheating or power saving. This field is allowed to be reported only when UE is configured with serving cell(s) operating on FR2-2.</w:t>
            </w:r>
            <w:r>
              <w:rPr>
                <w:lang w:eastAsia="sv-SE"/>
              </w:rPr>
              <w:t xml:space="preserve"> </w:t>
            </w:r>
            <w:r>
              <w:rPr>
                <w:lang w:eastAsia="en-GB"/>
              </w:rPr>
              <w:t xml:space="preserve">The aggregated bandwidth across all downlink carrier(s) of FR2-2 is the sum of bandwidth of active downlink BWP(s) across all </w:t>
            </w:r>
            <w:r>
              <w:rPr>
                <w:noProof/>
                <w:lang w:eastAsia="sv-SE"/>
              </w:rPr>
              <w:t xml:space="preserve">activated </w:t>
            </w:r>
            <w:r>
              <w:rPr>
                <w:lang w:eastAsia="en-GB"/>
              </w:rPr>
              <w:t xml:space="preserve">downlink carrier(s) of FR2-2. The aggregated bandwidth across all uplink carrier(s) of FR2-2 is the sum of bandwidth of active uplink BWP(s) across all </w:t>
            </w:r>
            <w:r>
              <w:rPr>
                <w:noProof/>
              </w:rPr>
              <w:t xml:space="preserve">activated </w:t>
            </w:r>
            <w:r>
              <w:rPr>
                <w:lang w:eastAsia="en-GB"/>
              </w:rPr>
              <w:t xml:space="preserve">uplink carrier(s) of FR2-2. If the field is absent from the </w:t>
            </w:r>
            <w:r>
              <w:rPr>
                <w:i/>
                <w:iCs/>
              </w:rPr>
              <w:t>MaxBW-PreferenceFR2-2</w:t>
            </w:r>
            <w:r>
              <w:t xml:space="preserve"> IE or the </w:t>
            </w:r>
            <w:r>
              <w:rPr>
                <w:i/>
                <w:iCs/>
              </w:rPr>
              <w:t>OverheatingAssistance</w:t>
            </w:r>
            <w:r>
              <w:t xml:space="preserve"> IE</w:t>
            </w:r>
            <w:r>
              <w:rPr>
                <w:lang w:eastAsia="en-GB"/>
              </w:rPr>
              <w:t>, it is interpreted as the UE having no preference on the maximum aggregated bandwidth of FR2-2.</w:t>
            </w:r>
          </w:p>
          <w:p w14:paraId="4D36F129" w14:textId="77777777" w:rsidR="004F39EB" w:rsidRDefault="00307E05">
            <w:pPr>
              <w:pStyle w:val="TAL"/>
              <w:rPr>
                <w:lang w:eastAsia="en-GB"/>
              </w:rPr>
            </w:pPr>
            <w:r>
              <w:rPr>
                <w:lang w:eastAsia="en-GB"/>
              </w:rPr>
              <w:t>When indicated to address overheating, this maximum aggregated bandwidth includes carrier(s)</w:t>
            </w:r>
            <w:r>
              <w:t xml:space="preserve"> </w:t>
            </w:r>
            <w:r>
              <w:rPr>
                <w:lang w:eastAsia="en-GB"/>
              </w:rPr>
              <w:t>of FR2-2 of both the NR MCG and the NR SCG. This maximum aggregated bandwidth only includes carriers of FR2-</w:t>
            </w:r>
            <w:r>
              <w:rPr>
                <w:lang w:eastAsia="zh-CN"/>
              </w:rPr>
              <w:t>2</w:t>
            </w:r>
            <w:r>
              <w:rPr>
                <w:lang w:eastAsia="en-GB"/>
              </w:rPr>
              <w:t xml:space="preserve"> of the SCG in (NG)EN-DC.</w:t>
            </w:r>
          </w:p>
          <w:p w14:paraId="4FCE9028" w14:textId="77777777" w:rsidR="004F39EB" w:rsidRDefault="00307E05">
            <w:pPr>
              <w:pStyle w:val="TAL"/>
              <w:rPr>
                <w:lang w:eastAsia="sv-SE"/>
              </w:rPr>
            </w:pPr>
            <w:r>
              <w:rPr>
                <w:lang w:eastAsia="en-GB"/>
              </w:rPr>
              <w:t xml:space="preserve">When indicated to address power saving, this maximum aggregated bandwidth includes carrier(s) of FR2-2 of the cell group that </w:t>
            </w:r>
            <w:r>
              <w:t>this UE assistance information is associated with</w:t>
            </w:r>
            <w:r>
              <w:rPr>
                <w:lang w:eastAsia="en-GB"/>
              </w:rPr>
              <w:t>. The aggregated bandwidth can only range up to the current active configuration when indicated to address power savings.</w:t>
            </w:r>
          </w:p>
        </w:tc>
      </w:tr>
      <w:tr w:rsidR="004F39EB" w14:paraId="5419B36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60433F" w14:textId="77777777" w:rsidR="004F39EB" w:rsidRDefault="00307E05">
            <w:pPr>
              <w:pStyle w:val="TAL"/>
              <w:rPr>
                <w:rFonts w:eastAsia="MS Mincho"/>
                <w:b/>
                <w:i/>
                <w:noProof/>
                <w:lang w:eastAsia="en-GB"/>
              </w:rPr>
            </w:pPr>
            <w:r>
              <w:rPr>
                <w:rFonts w:eastAsia="MS Mincho"/>
                <w:b/>
                <w:i/>
                <w:noProof/>
                <w:lang w:eastAsia="en-GB"/>
              </w:rPr>
              <w:t>reducedCCsDL</w:t>
            </w:r>
          </w:p>
          <w:p w14:paraId="69009B81" w14:textId="77777777" w:rsidR="004F39EB" w:rsidRDefault="00307E05">
            <w:pPr>
              <w:pStyle w:val="TAL"/>
              <w:rPr>
                <w:lang w:eastAsia="en-GB"/>
              </w:rPr>
            </w:pPr>
            <w:r>
              <w:rPr>
                <w:lang w:eastAsia="en-GB"/>
              </w:rPr>
              <w:t xml:space="preserve">Indicates the UE's preference on reduced configuration corresponding to the maximum number of downlink </w:t>
            </w:r>
            <w:r>
              <w:rPr>
                <w:lang w:eastAsia="zh-CN"/>
              </w:rPr>
              <w:t>SCells</w:t>
            </w:r>
            <w:r>
              <w:rPr>
                <w:lang w:eastAsia="en-GB"/>
              </w:rPr>
              <w:t xml:space="preserve"> indicated by the field, to address overheating or power saving.</w:t>
            </w:r>
          </w:p>
          <w:p w14:paraId="575A98FA" w14:textId="77777777" w:rsidR="004F39EB" w:rsidRDefault="00307E0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49AB84FD" w14:textId="77777777" w:rsidR="004F39EB" w:rsidRDefault="00307E0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downlink </w:t>
            </w:r>
            <w:r>
              <w:rPr>
                <w:lang w:eastAsia="zh-CN"/>
              </w:rPr>
              <w:t>SCells</w:t>
            </w:r>
            <w:r>
              <w:rPr>
                <w:lang w:eastAsia="en-GB"/>
              </w:rPr>
              <w:t xml:space="preserve"> can only range up to the current active configuration when indicated to address power savings.</w:t>
            </w:r>
          </w:p>
        </w:tc>
      </w:tr>
      <w:tr w:rsidR="004F39EB" w14:paraId="47B7531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0459EB" w14:textId="77777777" w:rsidR="004F39EB" w:rsidRDefault="00307E05">
            <w:pPr>
              <w:pStyle w:val="TAL"/>
              <w:rPr>
                <w:b/>
                <w:i/>
                <w:noProof/>
                <w:lang w:eastAsia="en-GB"/>
              </w:rPr>
            </w:pPr>
            <w:r>
              <w:rPr>
                <w:b/>
                <w:i/>
                <w:lang w:eastAsia="sv-SE"/>
              </w:rPr>
              <w:t>reducedCCsUL</w:t>
            </w:r>
          </w:p>
          <w:p w14:paraId="36FA94F7" w14:textId="77777777" w:rsidR="004F39EB" w:rsidRDefault="00307E05">
            <w:pPr>
              <w:pStyle w:val="TAL"/>
              <w:rPr>
                <w:lang w:eastAsia="zh-CN"/>
              </w:rPr>
            </w:pPr>
            <w:r>
              <w:rPr>
                <w:lang w:eastAsia="en-GB"/>
              </w:rPr>
              <w:t xml:space="preserve">Indicates the UE's preference on reduced configuration corresponding to the maximum number of uplink </w:t>
            </w:r>
            <w:r>
              <w:rPr>
                <w:lang w:eastAsia="zh-CN"/>
              </w:rPr>
              <w:t>SCells</w:t>
            </w:r>
            <w:r>
              <w:rPr>
                <w:lang w:eastAsia="en-GB"/>
              </w:rPr>
              <w:t xml:space="preserve"> indicated by the field, to address overheating or power saving</w:t>
            </w:r>
            <w:r>
              <w:rPr>
                <w:lang w:eastAsia="zh-CN"/>
              </w:rPr>
              <w:t>.</w:t>
            </w:r>
          </w:p>
          <w:p w14:paraId="4631A6AA" w14:textId="77777777" w:rsidR="004F39EB" w:rsidRDefault="00307E05">
            <w:pPr>
              <w:pStyle w:val="TAL"/>
              <w:rPr>
                <w:lang w:eastAsia="en-GB"/>
              </w:rPr>
            </w:pPr>
            <w:r>
              <w:rPr>
                <w:lang w:eastAsia="en-GB"/>
              </w:rPr>
              <w:t>When indicated to address overheating, this maximum number includes both SCells of the NR MCG and PSCell/SCells of the SCG. This maximum number only includes PSCell/SCells of the SCG in (NG)EN-DC.</w:t>
            </w:r>
          </w:p>
          <w:p w14:paraId="79D3A6EA" w14:textId="77777777" w:rsidR="004F39EB" w:rsidRDefault="00307E05">
            <w:pPr>
              <w:pStyle w:val="TAL"/>
              <w:rPr>
                <w:lang w:eastAsia="sv-SE"/>
              </w:rPr>
            </w:pPr>
            <w:r>
              <w:rPr>
                <w:lang w:eastAsia="en-GB"/>
              </w:rPr>
              <w:t xml:space="preserve">When indicated to address power saving, this maximum number includes PSCell/SCells of the cell group that </w:t>
            </w:r>
            <w:r>
              <w:t>this UE assistance information is associated with</w:t>
            </w:r>
            <w:r>
              <w:rPr>
                <w:lang w:eastAsia="en-GB"/>
              </w:rPr>
              <w:t xml:space="preserve">. The maximum number of uplink </w:t>
            </w:r>
            <w:r>
              <w:rPr>
                <w:lang w:eastAsia="zh-CN"/>
              </w:rPr>
              <w:t>SCells</w:t>
            </w:r>
            <w:r>
              <w:rPr>
                <w:lang w:eastAsia="en-GB"/>
              </w:rPr>
              <w:t xml:space="preserve"> can only range up to the current active configuration when indicated to address power savings.</w:t>
            </w:r>
          </w:p>
        </w:tc>
      </w:tr>
      <w:tr w:rsidR="004F39EB" w14:paraId="58A1F0B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FAC150" w14:textId="77777777" w:rsidR="004F39EB" w:rsidRDefault="00307E05">
            <w:pPr>
              <w:pStyle w:val="TAL"/>
              <w:rPr>
                <w:rFonts w:eastAsia="MS Mincho"/>
                <w:b/>
                <w:i/>
                <w:noProof/>
                <w:lang w:eastAsia="en-GB"/>
              </w:rPr>
            </w:pPr>
            <w:r>
              <w:rPr>
                <w:rFonts w:eastAsia="MS Mincho"/>
                <w:b/>
                <w:i/>
                <w:noProof/>
                <w:lang w:eastAsia="en-GB"/>
              </w:rPr>
              <w:t>reducedMIMO-LayersFR1-DL</w:t>
            </w:r>
          </w:p>
          <w:p w14:paraId="54D709DB" w14:textId="77777777" w:rsidR="004F39EB" w:rsidRDefault="00307E05">
            <w:pPr>
              <w:pStyle w:val="TAL"/>
              <w:rPr>
                <w:lang w:eastAsia="sv-SE"/>
              </w:rPr>
            </w:pPr>
            <w:r>
              <w:rPr>
                <w:lang w:eastAsia="en-GB"/>
              </w:rPr>
              <w:t xml:space="preserve">Indicates the UE's preference on reduced configuration corresponding to the maximum number of downlink MIMO layers of each serving cell operating on FR1 indicated by the field, to address overheating or power saving. This field is allowed to be reported only when UE is configured with serving cells operating on FR1. The maximum number of downlink </w:t>
            </w:r>
            <w:r>
              <w:rPr>
                <w:bCs/>
                <w:iCs/>
                <w:lang w:eastAsia="sv-SE"/>
              </w:rPr>
              <w:t>MIMO layers</w:t>
            </w:r>
            <w:r>
              <w:rPr>
                <w:lang w:eastAsia="en-GB"/>
              </w:rPr>
              <w:t xml:space="preserve"> can only range up to the maximum number of MIMO layers configured across all activated downlink carrier(s) of FR1 in the cell group when indicated to address power savings.</w:t>
            </w:r>
          </w:p>
        </w:tc>
      </w:tr>
      <w:tr w:rsidR="004F39EB" w14:paraId="0E69DE6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9BCA35" w14:textId="77777777" w:rsidR="004F39EB" w:rsidRDefault="00307E05">
            <w:pPr>
              <w:pStyle w:val="TAL"/>
              <w:rPr>
                <w:rFonts w:eastAsia="MS Mincho"/>
                <w:b/>
                <w:i/>
                <w:noProof/>
                <w:lang w:eastAsia="en-GB"/>
              </w:rPr>
            </w:pPr>
            <w:r>
              <w:rPr>
                <w:rFonts w:eastAsia="MS Mincho"/>
                <w:b/>
                <w:i/>
                <w:noProof/>
                <w:lang w:eastAsia="en-GB"/>
              </w:rPr>
              <w:t>reducedMIMO-LayersFR1-UL</w:t>
            </w:r>
          </w:p>
          <w:p w14:paraId="0EA94287" w14:textId="77777777" w:rsidR="004F39EB" w:rsidRDefault="00307E05">
            <w:pPr>
              <w:pStyle w:val="TAL"/>
              <w:rPr>
                <w:lang w:eastAsia="sv-SE"/>
              </w:rPr>
            </w:pPr>
            <w:r>
              <w:rPr>
                <w:lang w:eastAsia="en-GB"/>
              </w:rPr>
              <w:t xml:space="preserve">Indicates the UE's preference on reduced configuration corresponding to the maximum number of uplink MIMO layers of each serving cell operating on FR1 indicated by the field, to address overheating or power saving. This field is allowed to be reported only when UE is configured with serving cells operating on FR1. The maximum number of </w:t>
            </w:r>
            <w:r>
              <w:rPr>
                <w:bCs/>
                <w:iCs/>
                <w:lang w:eastAsia="sv-SE"/>
              </w:rPr>
              <w:t>uplink MIMO layers</w:t>
            </w:r>
            <w:r>
              <w:rPr>
                <w:bCs/>
                <w:iCs/>
                <w:lang w:eastAsia="en-GB"/>
              </w:rPr>
              <w:t xml:space="preserve"> </w:t>
            </w:r>
            <w:r>
              <w:rPr>
                <w:lang w:eastAsia="en-GB"/>
              </w:rPr>
              <w:t>can only range up to the maximum number of MIMO layers configured across all activated uplink carrier(s) of FR1 in the cell group when indicated to address power savings.</w:t>
            </w:r>
          </w:p>
        </w:tc>
      </w:tr>
      <w:tr w:rsidR="004F39EB" w14:paraId="004762D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85F973" w14:textId="77777777" w:rsidR="004F39EB" w:rsidRDefault="00307E05">
            <w:pPr>
              <w:pStyle w:val="TAL"/>
              <w:rPr>
                <w:rFonts w:eastAsia="MS Mincho"/>
                <w:b/>
                <w:i/>
                <w:noProof/>
                <w:lang w:eastAsia="en-GB"/>
              </w:rPr>
            </w:pPr>
            <w:r>
              <w:rPr>
                <w:rFonts w:eastAsia="MS Mincho"/>
                <w:b/>
                <w:i/>
                <w:noProof/>
                <w:lang w:eastAsia="en-GB"/>
              </w:rPr>
              <w:t>reducedMIMO-LayersFR2-DL</w:t>
            </w:r>
          </w:p>
          <w:p w14:paraId="44BF770F" w14:textId="77777777" w:rsidR="004F39EB" w:rsidRDefault="00307E05">
            <w:pPr>
              <w:pStyle w:val="TAL"/>
              <w:rPr>
                <w:rFonts w:eastAsia="MS Mincho"/>
                <w:noProof/>
                <w:lang w:eastAsia="en-GB"/>
              </w:rPr>
            </w:pPr>
            <w:r>
              <w:rPr>
                <w:lang w:eastAsia="en-GB"/>
              </w:rPr>
              <w:t xml:space="preserve">Indicates the UE's preference on reduced configuration corresponding to the maximum number of downlink MIMO layers of each serving cell operating on FR2-1 indicated by the field, to address overheating or power saving. This field is allowed to be reported only when UE is configured with serving cells operating on FR2-1. The maximum number of downlink </w:t>
            </w:r>
            <w:r>
              <w:rPr>
                <w:bCs/>
                <w:iCs/>
                <w:lang w:eastAsia="sv-SE"/>
              </w:rPr>
              <w:t>MIMO layers</w:t>
            </w:r>
            <w:r>
              <w:rPr>
                <w:lang w:eastAsia="en-GB"/>
              </w:rPr>
              <w:t xml:space="preserve"> can only range up to the maximum number of MIMO layers configured across all activated downlink carrier(s) of FR2-1 in the cell group when indicated to address power savings.</w:t>
            </w:r>
          </w:p>
        </w:tc>
      </w:tr>
      <w:tr w:rsidR="004F39EB" w14:paraId="023E86C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A71377" w14:textId="77777777" w:rsidR="004F39EB" w:rsidRDefault="00307E05">
            <w:pPr>
              <w:pStyle w:val="TAL"/>
              <w:rPr>
                <w:rFonts w:eastAsia="MS Mincho"/>
                <w:b/>
                <w:i/>
                <w:noProof/>
                <w:lang w:eastAsia="en-GB"/>
              </w:rPr>
            </w:pPr>
            <w:r>
              <w:rPr>
                <w:rFonts w:eastAsia="MS Mincho"/>
                <w:b/>
                <w:i/>
                <w:noProof/>
                <w:lang w:eastAsia="en-GB"/>
              </w:rPr>
              <w:t>reducedMIMO-LayersFR2-UL</w:t>
            </w:r>
          </w:p>
          <w:p w14:paraId="1DA29BC5" w14:textId="77777777" w:rsidR="004F39EB" w:rsidRDefault="00307E05">
            <w:pPr>
              <w:pStyle w:val="TAL"/>
              <w:rPr>
                <w:rFonts w:eastAsia="MS Mincho"/>
                <w:noProof/>
                <w:lang w:eastAsia="en-GB"/>
              </w:rPr>
            </w:pPr>
            <w:r>
              <w:rPr>
                <w:lang w:eastAsia="en-GB"/>
              </w:rPr>
              <w:t xml:space="preserve">Indicates the UE's preference on reduced configuration corresponding to the maximum number of uplink MIMO layers of each serving cell operating on FR2-1 indicated by the field, to address overheating or power saving. This field is allowed to be reported only when UE is configured with serving cells operating on FR2-1. The maximum number of </w:t>
            </w:r>
            <w:r>
              <w:rPr>
                <w:bCs/>
                <w:iCs/>
                <w:lang w:eastAsia="sv-SE"/>
              </w:rPr>
              <w:t>uplink MIMO layers</w:t>
            </w:r>
            <w:r>
              <w:rPr>
                <w:lang w:eastAsia="en-GB"/>
              </w:rPr>
              <w:t xml:space="preserve"> can only range up to the maximum number of MIMO layers configured across all activated uplink carrier(s) of FR2-1 in the cell group when indicated to address power savings.</w:t>
            </w:r>
          </w:p>
        </w:tc>
      </w:tr>
      <w:tr w:rsidR="004F39EB" w14:paraId="28AE3F5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3C501DE" w14:textId="77777777" w:rsidR="004F39EB" w:rsidRDefault="00307E05">
            <w:pPr>
              <w:pStyle w:val="TAL"/>
              <w:rPr>
                <w:rFonts w:eastAsia="MS Mincho"/>
                <w:b/>
                <w:bCs/>
                <w:i/>
                <w:iCs/>
                <w:noProof/>
                <w:lang w:eastAsia="en-GB"/>
              </w:rPr>
            </w:pPr>
            <w:r>
              <w:rPr>
                <w:rFonts w:eastAsia="MS Mincho"/>
                <w:b/>
                <w:bCs/>
                <w:i/>
                <w:iCs/>
                <w:noProof/>
                <w:lang w:eastAsia="en-GB"/>
              </w:rPr>
              <w:lastRenderedPageBreak/>
              <w:t>reducedMIMO-LayersFR2-2-DL</w:t>
            </w:r>
          </w:p>
          <w:p w14:paraId="27E57460" w14:textId="77777777" w:rsidR="004F39EB" w:rsidRDefault="00307E05">
            <w:pPr>
              <w:pStyle w:val="TAL"/>
              <w:rPr>
                <w:rFonts w:eastAsia="MS Mincho"/>
                <w:noProof/>
                <w:lang w:eastAsia="en-GB"/>
              </w:rPr>
            </w:pPr>
            <w:r>
              <w:rPr>
                <w:lang w:eastAsia="en-GB"/>
              </w:rPr>
              <w:t xml:space="preserve">Indicates the UE's preference on reduced configuration corresponding to the maximum number of downlink MIMO layers of each serving cell operating on FR2-2 indicated by the field, to address overheating or power saving. This field is allowed to be reported only when UE is configured with serving cells operating on FR2-2. The maximum number of downlink </w:t>
            </w:r>
            <w:r>
              <w:rPr>
                <w:bCs/>
                <w:iCs/>
                <w:lang w:eastAsia="sv-SE"/>
              </w:rPr>
              <w:t>MIMO layers</w:t>
            </w:r>
            <w:r>
              <w:rPr>
                <w:lang w:eastAsia="en-GB"/>
              </w:rPr>
              <w:t xml:space="preserve"> can only range up to the maximum number of MIMO layers configured across all activated downlink carrier(s) of FR2-2 in the cell group when indicated to address power savings.</w:t>
            </w:r>
          </w:p>
        </w:tc>
      </w:tr>
      <w:tr w:rsidR="004F39EB" w14:paraId="6C51ACF1"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FC1F7B4" w14:textId="77777777" w:rsidR="004F39EB" w:rsidRDefault="00307E05">
            <w:pPr>
              <w:pStyle w:val="TAL"/>
              <w:rPr>
                <w:rFonts w:eastAsia="MS Mincho"/>
                <w:b/>
                <w:bCs/>
                <w:i/>
                <w:iCs/>
                <w:noProof/>
                <w:lang w:eastAsia="en-GB"/>
              </w:rPr>
            </w:pPr>
            <w:r>
              <w:rPr>
                <w:rFonts w:eastAsia="MS Mincho"/>
                <w:b/>
                <w:bCs/>
                <w:i/>
                <w:iCs/>
                <w:noProof/>
                <w:lang w:eastAsia="en-GB"/>
              </w:rPr>
              <w:t>reducedMIMO-LayersFR2-2-UL</w:t>
            </w:r>
          </w:p>
          <w:p w14:paraId="0F488637" w14:textId="77777777" w:rsidR="004F39EB" w:rsidRDefault="00307E05">
            <w:pPr>
              <w:pStyle w:val="TAL"/>
              <w:rPr>
                <w:rFonts w:eastAsia="MS Mincho"/>
                <w:noProof/>
                <w:lang w:eastAsia="en-GB"/>
              </w:rPr>
            </w:pPr>
            <w:r>
              <w:rPr>
                <w:lang w:eastAsia="en-GB"/>
              </w:rPr>
              <w:t xml:space="preserve">Indicates the UE's preference on reduced configuration corresponding to the maximum number of uplink MIMO layers of each serving cell operating on FR2-2 indicated by the field, to address overheating or power saving. This field is allowed to be reported only when UE is configured with serving cells operating on FR2-2. The maximum number of </w:t>
            </w:r>
            <w:r>
              <w:rPr>
                <w:bCs/>
                <w:iCs/>
                <w:lang w:eastAsia="sv-SE"/>
              </w:rPr>
              <w:t>uplink MIMO layers</w:t>
            </w:r>
            <w:r>
              <w:rPr>
                <w:lang w:eastAsia="en-GB"/>
              </w:rPr>
              <w:t xml:space="preserve"> can only range up to the maximum number of MIMO layers configured across all activated uplink carrier(s) of FR2-2 in the cell group when indicated to address power savings.</w:t>
            </w:r>
          </w:p>
        </w:tc>
      </w:tr>
      <w:tr w:rsidR="004F39EB" w14:paraId="7375E51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6485E6" w14:textId="77777777" w:rsidR="004F39EB" w:rsidRDefault="00307E05">
            <w:pPr>
              <w:pStyle w:val="TAL"/>
              <w:rPr>
                <w:rFonts w:eastAsia="MS Mincho"/>
                <w:b/>
                <w:i/>
                <w:noProof/>
                <w:lang w:eastAsia="en-GB"/>
              </w:rPr>
            </w:pPr>
            <w:r>
              <w:rPr>
                <w:rFonts w:eastAsia="MS Mincho"/>
                <w:b/>
                <w:i/>
                <w:noProof/>
                <w:lang w:eastAsia="en-GB"/>
              </w:rPr>
              <w:t>referenceTimeInfoPreference</w:t>
            </w:r>
          </w:p>
          <w:p w14:paraId="6F719534" w14:textId="77777777" w:rsidR="004F39EB" w:rsidRDefault="00307E05">
            <w:pPr>
              <w:pStyle w:val="TAL"/>
              <w:rPr>
                <w:rFonts w:eastAsia="MS Mincho"/>
                <w:b/>
                <w:i/>
                <w:noProof/>
                <w:lang w:eastAsia="en-GB"/>
              </w:rPr>
            </w:pPr>
            <w:r>
              <w:rPr>
                <w:rFonts w:eastAsia="MS Mincho"/>
                <w:bCs/>
                <w:iCs/>
                <w:noProof/>
                <w:lang w:eastAsia="en-GB"/>
              </w:rPr>
              <w:t xml:space="preserve">Indicates </w:t>
            </w:r>
            <w:r>
              <w:t xml:space="preserve">whether the UE prefers being provisioned with the timing information specified in the IE </w:t>
            </w:r>
            <w:r>
              <w:rPr>
                <w:i/>
                <w:iCs/>
              </w:rPr>
              <w:t>ReferenceTimeInfo</w:t>
            </w:r>
            <w:r>
              <w:t>.</w:t>
            </w:r>
          </w:p>
        </w:tc>
      </w:tr>
      <w:tr w:rsidR="004F39EB" w14:paraId="198C28DE"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CE3D292" w14:textId="77777777" w:rsidR="004F39EB" w:rsidRDefault="00307E05">
            <w:pPr>
              <w:pStyle w:val="TAL"/>
              <w:rPr>
                <w:b/>
                <w:i/>
                <w:noProof/>
                <w:lang w:eastAsia="en-GB"/>
              </w:rPr>
            </w:pPr>
            <w:r>
              <w:rPr>
                <w:b/>
                <w:i/>
                <w:lang w:eastAsia="zh-CN"/>
              </w:rPr>
              <w:t>resumeCause</w:t>
            </w:r>
          </w:p>
          <w:p w14:paraId="1B11EBB4" w14:textId="77777777" w:rsidR="004F39EB" w:rsidRDefault="00307E05">
            <w:pPr>
              <w:pStyle w:val="TAL"/>
              <w:rPr>
                <w:rFonts w:eastAsia="MS Mincho"/>
                <w:b/>
                <w:i/>
                <w:noProof/>
                <w:lang w:eastAsia="en-GB"/>
              </w:rPr>
            </w:pPr>
            <w:r>
              <w:rPr>
                <w:lang w:eastAsia="sv-SE"/>
              </w:rPr>
              <w:t>Provides the resume cause based on the information received from the upper layers.</w:t>
            </w:r>
          </w:p>
        </w:tc>
      </w:tr>
      <w:tr w:rsidR="004F39EB" w14:paraId="6B862568"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31088346" w14:textId="77777777" w:rsidR="004F39EB" w:rsidRDefault="00307E05">
            <w:pPr>
              <w:pStyle w:val="TAL"/>
              <w:rPr>
                <w:b/>
                <w:bCs/>
                <w:i/>
                <w:iCs/>
                <w:lang w:eastAsia="zh-CN"/>
              </w:rPr>
            </w:pPr>
            <w:r>
              <w:rPr>
                <w:b/>
                <w:bCs/>
                <w:i/>
                <w:iCs/>
                <w:lang w:eastAsia="zh-CN"/>
              </w:rPr>
              <w:t>rlm-MeasRelaxationState</w:t>
            </w:r>
          </w:p>
          <w:p w14:paraId="2EA0D7DE" w14:textId="77777777" w:rsidR="004F39EB" w:rsidRDefault="00307E05">
            <w:pPr>
              <w:pStyle w:val="TAL"/>
              <w:rPr>
                <w:rFonts w:eastAsia="MS Mincho"/>
                <w:b/>
                <w:i/>
                <w:noProof/>
                <w:lang w:eastAsia="en-GB"/>
              </w:rPr>
            </w:pPr>
            <w:r>
              <w:rPr>
                <w:lang w:eastAsia="en-GB"/>
              </w:rPr>
              <w:t xml:space="preserve">Indicates the relaxation state of RLM measurements. Value </w:t>
            </w:r>
            <w:r>
              <w:rPr>
                <w:i/>
                <w:lang w:eastAsia="en-GB"/>
              </w:rPr>
              <w:t>true</w:t>
            </w:r>
            <w:r>
              <w:rPr>
                <w:lang w:eastAsia="en-GB"/>
              </w:rPr>
              <w:t xml:space="preserve"> indicates that the UE </w:t>
            </w:r>
            <w:r>
              <w:rPr>
                <w:rFonts w:eastAsia="DengXian"/>
                <w:lang w:eastAsia="zh-CN"/>
              </w:rPr>
              <w:t xml:space="preserve">is </w:t>
            </w:r>
            <w:r>
              <w:rPr>
                <w:lang w:eastAsia="en-GB"/>
              </w:rPr>
              <w:t xml:space="preserve">performing relaxation of RLM measurements, and value </w:t>
            </w:r>
            <w:r>
              <w:rPr>
                <w:i/>
                <w:lang w:eastAsia="en-GB"/>
              </w:rPr>
              <w:t>false</w:t>
            </w:r>
            <w:r>
              <w:rPr>
                <w:lang w:eastAsia="en-GB"/>
              </w:rPr>
              <w:t xml:space="preserve"> indicates that the UE </w:t>
            </w:r>
            <w:r>
              <w:rPr>
                <w:rFonts w:eastAsia="DengXian"/>
                <w:lang w:eastAsia="zh-CN"/>
              </w:rPr>
              <w:t>is</w:t>
            </w:r>
            <w:r>
              <w:rPr>
                <w:lang w:eastAsia="en-GB"/>
              </w:rPr>
              <w:t xml:space="preserve"> not perform</w:t>
            </w:r>
            <w:r>
              <w:rPr>
                <w:rFonts w:eastAsia="DengXian"/>
                <w:lang w:eastAsia="zh-CN"/>
              </w:rPr>
              <w:t>ing</w:t>
            </w:r>
            <w:r>
              <w:rPr>
                <w:lang w:eastAsia="en-GB"/>
              </w:rPr>
              <w:t xml:space="preserve"> relaxation of RLM measurements</w:t>
            </w:r>
            <w:r>
              <w:rPr>
                <w:rFonts w:cs="Arial"/>
                <w:lang w:eastAsia="zh-CN"/>
              </w:rPr>
              <w:t>.</w:t>
            </w:r>
          </w:p>
        </w:tc>
      </w:tr>
      <w:tr w:rsidR="004F39EB" w14:paraId="16DECC72"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1455E4BF" w14:textId="77777777" w:rsidR="004F39EB" w:rsidRDefault="00307E05">
            <w:pPr>
              <w:pStyle w:val="TAL"/>
              <w:rPr>
                <w:b/>
                <w:bCs/>
                <w:i/>
                <w:iCs/>
                <w:lang w:eastAsia="zh-CN"/>
              </w:rPr>
            </w:pPr>
            <w:r>
              <w:rPr>
                <w:b/>
                <w:bCs/>
                <w:i/>
                <w:iCs/>
                <w:lang w:eastAsia="zh-CN"/>
              </w:rPr>
              <w:t>rrm-MeasRelaxationFulfilment</w:t>
            </w:r>
          </w:p>
          <w:p w14:paraId="3E351E79" w14:textId="77777777" w:rsidR="004F39EB" w:rsidRDefault="00307E05">
            <w:pPr>
              <w:pStyle w:val="TAL"/>
              <w:rPr>
                <w:b/>
                <w:bCs/>
                <w:i/>
                <w:iCs/>
                <w:lang w:eastAsia="en-GB"/>
              </w:rPr>
            </w:pPr>
            <w:r>
              <w:rPr>
                <w:lang w:eastAsia="en-GB"/>
              </w:rPr>
              <w:t>Indicates whether the UE fulfils the relaxed measurement criterion for stationary UE in 5.7.4.4. Value true indicates that the UE fulfils the criterion, and value false indicates that the UE does not fulfil the criterion</w:t>
            </w:r>
            <w:r>
              <w:rPr>
                <w:rFonts w:cs="Arial"/>
                <w:lang w:eastAsia="zh-CN"/>
              </w:rPr>
              <w:t>.</w:t>
            </w:r>
          </w:p>
        </w:tc>
      </w:tr>
      <w:tr w:rsidR="004F39EB" w14:paraId="681DBACB"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7C55E5A3" w14:textId="77777777" w:rsidR="004F39EB" w:rsidRDefault="00307E05">
            <w:pPr>
              <w:pStyle w:val="TAL"/>
              <w:rPr>
                <w:b/>
                <w:bCs/>
                <w:i/>
                <w:iCs/>
                <w:lang w:eastAsia="zh-CN"/>
              </w:rPr>
            </w:pPr>
            <w:r>
              <w:rPr>
                <w:b/>
                <w:bCs/>
                <w:i/>
                <w:iCs/>
                <w:lang w:eastAsia="zh-CN"/>
              </w:rPr>
              <w:t>sl-QoS-FlowIdentity</w:t>
            </w:r>
          </w:p>
          <w:p w14:paraId="06578F36" w14:textId="77777777" w:rsidR="004F39EB" w:rsidRDefault="00307E05">
            <w:pPr>
              <w:pStyle w:val="TAL"/>
              <w:rPr>
                <w:b/>
                <w:bCs/>
                <w:i/>
                <w:iCs/>
                <w:lang w:eastAsia="en-GB"/>
              </w:rPr>
            </w:pPr>
            <w:r>
              <w:rPr>
                <w:rFonts w:cs="Arial"/>
                <w:lang w:eastAsia="zh-CN"/>
              </w:rPr>
              <w:t>This identity uniquely identifies one sidelink QoS flow between the UE and the network in the scope of UE, which is unique for different destination and cast type.</w:t>
            </w:r>
          </w:p>
        </w:tc>
      </w:tr>
      <w:tr w:rsidR="004F39EB" w14:paraId="57EEE92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93F614" w14:textId="77777777" w:rsidR="004F39EB" w:rsidRDefault="00307E05">
            <w:pPr>
              <w:pStyle w:val="TAL"/>
              <w:rPr>
                <w:b/>
                <w:bCs/>
                <w:i/>
                <w:iCs/>
                <w:lang w:eastAsia="en-GB"/>
              </w:rPr>
            </w:pPr>
            <w:r>
              <w:rPr>
                <w:b/>
                <w:bCs/>
                <w:i/>
                <w:iCs/>
                <w:lang w:eastAsia="en-GB"/>
              </w:rPr>
              <w:t>sl-UE-AssistanceInformationNR</w:t>
            </w:r>
          </w:p>
          <w:p w14:paraId="62545287" w14:textId="77777777" w:rsidR="004F39EB" w:rsidRDefault="00307E05">
            <w:pPr>
              <w:pStyle w:val="TAL"/>
              <w:rPr>
                <w:noProof/>
                <w:lang w:eastAsia="en-GB"/>
              </w:rPr>
            </w:pPr>
            <w:r>
              <w:rPr>
                <w:lang w:eastAsia="en-GB"/>
              </w:rPr>
              <w:t>Indicates the traffic characteristic of sidelink logical channel(s)</w:t>
            </w:r>
            <w:r>
              <w:rPr>
                <w:rFonts w:cs="Arial"/>
                <w:lang w:eastAsia="en-GB"/>
              </w:rPr>
              <w:t xml:space="preserve">, specified in the IE </w:t>
            </w:r>
            <w:r>
              <w:rPr>
                <w:rFonts w:cs="Arial"/>
                <w:i/>
                <w:iCs/>
                <w:lang w:eastAsia="en-GB"/>
              </w:rPr>
              <w:t>SL-TrafficPatternInfo,</w:t>
            </w:r>
            <w:r>
              <w:rPr>
                <w:lang w:eastAsia="en-GB"/>
              </w:rPr>
              <w:t xml:space="preserve"> that are setup for NR sidelink communication.</w:t>
            </w:r>
          </w:p>
        </w:tc>
      </w:tr>
      <w:tr w:rsidR="004F39EB" w14:paraId="3C1511C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73240F" w14:textId="77777777" w:rsidR="004F39EB" w:rsidRDefault="00307E05">
            <w:pPr>
              <w:pStyle w:val="TAL"/>
              <w:rPr>
                <w:szCs w:val="18"/>
                <w:lang w:eastAsia="sv-SE"/>
              </w:rPr>
            </w:pPr>
            <w:r>
              <w:rPr>
                <w:b/>
                <w:bCs/>
                <w:i/>
                <w:iCs/>
                <w:lang w:eastAsia="zh-CN"/>
              </w:rPr>
              <w:t>type1</w:t>
            </w:r>
          </w:p>
          <w:p w14:paraId="733B1156" w14:textId="77777777" w:rsidR="004F39EB" w:rsidRDefault="00307E05">
            <w:pPr>
              <w:pStyle w:val="TAL"/>
              <w:rPr>
                <w:sz w:val="20"/>
                <w:lang w:eastAsia="ko-KR"/>
              </w:rPr>
            </w:pPr>
            <w:r>
              <w:rPr>
                <w:lang w:eastAsia="en-GB"/>
              </w:rPr>
              <w:t xml:space="preserve">Indicates the preferred amount of increment/decrement to the </w:t>
            </w:r>
            <w:r>
              <w:rPr>
                <w:lang w:eastAsia="ko-KR"/>
              </w:rPr>
              <w:t xml:space="preserve">long DRX cycle length </w:t>
            </w:r>
            <w:r>
              <w:rPr>
                <w:lang w:eastAsia="en-GB"/>
              </w:rPr>
              <w:t xml:space="preserve">with respect to the current configuration. Value in number of milliseconds. Value </w:t>
            </w:r>
            <w:r>
              <w:rPr>
                <w:i/>
                <w:lang w:eastAsia="sv-SE"/>
              </w:rPr>
              <w:t>ms40</w:t>
            </w:r>
            <w:r>
              <w:rPr>
                <w:lang w:eastAsia="en-GB"/>
              </w:rPr>
              <w:t xml:space="preserve"> corresponds to 40 milliseconds, </w:t>
            </w:r>
            <w:r>
              <w:rPr>
                <w:i/>
                <w:lang w:eastAsia="sv-SE"/>
              </w:rPr>
              <w:t>msMinus40</w:t>
            </w:r>
            <w:r>
              <w:rPr>
                <w:lang w:eastAsia="en-GB"/>
              </w:rPr>
              <w:t xml:space="preserve"> corresponds to -40 milliseconds and so on.</w:t>
            </w:r>
          </w:p>
        </w:tc>
      </w:tr>
      <w:tr w:rsidR="004F39EB" w14:paraId="0709AB5F"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F5874D6" w14:textId="77777777" w:rsidR="004F39EB" w:rsidRDefault="00307E05">
            <w:pPr>
              <w:pStyle w:val="TAL"/>
              <w:rPr>
                <w:b/>
                <w:bCs/>
                <w:i/>
                <w:iCs/>
                <w:lang w:eastAsia="zh-CN"/>
              </w:rPr>
            </w:pPr>
            <w:r>
              <w:rPr>
                <w:b/>
                <w:bCs/>
                <w:i/>
                <w:iCs/>
                <w:lang w:eastAsia="zh-CN"/>
              </w:rPr>
              <w:t>ul-GapFR2-PatternPreference</w:t>
            </w:r>
          </w:p>
          <w:p w14:paraId="4F86F249" w14:textId="77777777" w:rsidR="004F39EB" w:rsidRDefault="00307E05">
            <w:pPr>
              <w:pStyle w:val="TAL"/>
              <w:rPr>
                <w:lang w:eastAsia="zh-CN"/>
              </w:rPr>
            </w:pPr>
            <w:r>
              <w:rPr>
                <w:lang w:eastAsia="zh-CN"/>
              </w:rPr>
              <w:t xml:space="preserve">Indicates the UE's preference on FR2 UL gap pattern </w:t>
            </w:r>
            <w:r>
              <w:t>as defined in TS 38.133 [14]</w:t>
            </w:r>
            <w:r>
              <w:rPr>
                <w:lang w:eastAsia="zh-CN"/>
              </w:rPr>
              <w:t>.</w:t>
            </w:r>
          </w:p>
        </w:tc>
      </w:tr>
      <w:tr w:rsidR="004F39EB" w14:paraId="7A540910"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000E9E" w14:textId="77777777" w:rsidR="004F39EB" w:rsidRDefault="00307E05">
            <w:pPr>
              <w:pStyle w:val="TAL"/>
              <w:rPr>
                <w:b/>
                <w:i/>
                <w:lang w:eastAsia="sv-SE"/>
              </w:rPr>
            </w:pPr>
            <w:r>
              <w:rPr>
                <w:b/>
                <w:i/>
                <w:lang w:eastAsia="sv-SE"/>
              </w:rPr>
              <w:t>victimSystemType</w:t>
            </w:r>
          </w:p>
          <w:p w14:paraId="323D723B" w14:textId="77777777" w:rsidR="004F39EB" w:rsidRDefault="00307E05">
            <w:pPr>
              <w:pStyle w:val="TAL"/>
              <w:rPr>
                <w:b/>
                <w:bCs/>
                <w:i/>
                <w:iCs/>
                <w:lang w:eastAsia="zh-CN"/>
              </w:rPr>
            </w:pPr>
            <w:r>
              <w:rPr>
                <w:lang w:eastAsia="sv-SE"/>
              </w:rPr>
              <w:t xml:space="preserve">Indicate the list of victim system types to which IDC interference is caused from NR when configured with UL CA. </w:t>
            </w:r>
            <w:r>
              <w:rPr>
                <w:lang w:eastAsia="zh-CN"/>
              </w:rPr>
              <w:t xml:space="preserve">Value </w:t>
            </w:r>
            <w:r>
              <w:rPr>
                <w:i/>
                <w:lang w:eastAsia="sv-SE"/>
              </w:rPr>
              <w:t>gps</w:t>
            </w:r>
            <w:r>
              <w:rPr>
                <w:lang w:eastAsia="sv-SE"/>
              </w:rPr>
              <w:t xml:space="preserve">, </w:t>
            </w:r>
            <w:r>
              <w:rPr>
                <w:i/>
                <w:lang w:eastAsia="sv-SE"/>
              </w:rPr>
              <w:t>glonass</w:t>
            </w:r>
            <w:r>
              <w:rPr>
                <w:lang w:eastAsia="sv-SE"/>
              </w:rPr>
              <w:t xml:space="preserve">, </w:t>
            </w:r>
            <w:r>
              <w:rPr>
                <w:i/>
                <w:lang w:eastAsia="sv-SE"/>
              </w:rPr>
              <w:t>bds</w:t>
            </w:r>
            <w:r>
              <w:rPr>
                <w:lang w:eastAsia="sv-SE"/>
              </w:rPr>
              <w:t xml:space="preserve">, </w:t>
            </w:r>
            <w:r>
              <w:rPr>
                <w:i/>
                <w:lang w:eastAsia="sv-SE"/>
              </w:rPr>
              <w:t>galileo</w:t>
            </w:r>
            <w:r>
              <w:rPr>
                <w:lang w:eastAsia="zh-CN"/>
              </w:rPr>
              <w:t xml:space="preserve"> and </w:t>
            </w:r>
            <w:r>
              <w:rPr>
                <w:i/>
                <w:lang w:eastAsia="zh-CN"/>
              </w:rPr>
              <w:t>navIC</w:t>
            </w:r>
            <w:r>
              <w:rPr>
                <w:lang w:eastAsia="zh-CN"/>
              </w:rPr>
              <w:t xml:space="preserve"> indicates </w:t>
            </w:r>
            <w:r>
              <w:rPr>
                <w:lang w:eastAsia="sv-SE"/>
              </w:rPr>
              <w:t>the type of GNSS. V</w:t>
            </w:r>
            <w:r>
              <w:rPr>
                <w:lang w:eastAsia="zh-CN"/>
              </w:rPr>
              <w:t xml:space="preserve">alue </w:t>
            </w:r>
            <w:r>
              <w:rPr>
                <w:i/>
                <w:lang w:eastAsia="sv-SE"/>
              </w:rPr>
              <w:t>wlan</w:t>
            </w:r>
            <w:r>
              <w:rPr>
                <w:lang w:eastAsia="zh-CN"/>
              </w:rPr>
              <w:t xml:space="preserve"> indicates </w:t>
            </w:r>
            <w:r>
              <w:rPr>
                <w:lang w:eastAsia="sv-SE"/>
              </w:rPr>
              <w:t xml:space="preserve">WLAN </w:t>
            </w:r>
            <w:r>
              <w:rPr>
                <w:lang w:eastAsia="zh-CN"/>
              </w:rPr>
              <w:t xml:space="preserve">and value </w:t>
            </w:r>
            <w:r>
              <w:rPr>
                <w:i/>
                <w:iCs/>
                <w:lang w:eastAsia="zh-CN"/>
              </w:rPr>
              <w:t>b</w:t>
            </w:r>
            <w:r>
              <w:rPr>
                <w:i/>
                <w:iCs/>
                <w:lang w:eastAsia="sv-SE"/>
              </w:rPr>
              <w:t>lueto</w:t>
            </w:r>
            <w:r>
              <w:rPr>
                <w:i/>
                <w:iCs/>
                <w:lang w:eastAsia="zh-CN"/>
              </w:rPr>
              <w:t>oth</w:t>
            </w:r>
            <w:r>
              <w:rPr>
                <w:lang w:eastAsia="zh-CN"/>
              </w:rPr>
              <w:t xml:space="preserve"> indicates </w:t>
            </w:r>
            <w:r>
              <w:rPr>
                <w:lang w:eastAsia="sv-SE"/>
              </w:rPr>
              <w:t>Bluetooth</w:t>
            </w:r>
            <w:r>
              <w:rPr>
                <w:lang w:eastAsia="zh-CN"/>
              </w:rPr>
              <w:t>.</w:t>
            </w:r>
          </w:p>
        </w:tc>
      </w:tr>
    </w:tbl>
    <w:p w14:paraId="04EC9D88" w14:textId="77777777" w:rsidR="004F39EB" w:rsidRDefault="004F39EB"/>
    <w:tbl>
      <w:tblPr>
        <w:tblStyle w:val="TableGrid"/>
        <w:tblW w:w="14173" w:type="dxa"/>
        <w:tblInd w:w="0" w:type="dxa"/>
        <w:tblLook w:val="04A0" w:firstRow="1" w:lastRow="0" w:firstColumn="1" w:lastColumn="0" w:noHBand="0" w:noVBand="1"/>
      </w:tblPr>
      <w:tblGrid>
        <w:gridCol w:w="14173"/>
      </w:tblGrid>
      <w:tr w:rsidR="004F39EB" w14:paraId="10653292" w14:textId="77777777">
        <w:tc>
          <w:tcPr>
            <w:tcW w:w="14173" w:type="dxa"/>
            <w:tcBorders>
              <w:top w:val="single" w:sz="4" w:space="0" w:color="auto"/>
              <w:left w:val="single" w:sz="4" w:space="0" w:color="auto"/>
              <w:bottom w:val="single" w:sz="4" w:space="0" w:color="auto"/>
              <w:right w:val="single" w:sz="4" w:space="0" w:color="auto"/>
            </w:tcBorders>
            <w:hideMark/>
          </w:tcPr>
          <w:p w14:paraId="0464217C" w14:textId="77777777" w:rsidR="004F39EB" w:rsidRDefault="00307E05">
            <w:pPr>
              <w:pStyle w:val="TAH"/>
            </w:pPr>
            <w:r>
              <w:rPr>
                <w:i/>
              </w:rPr>
              <w:t>SL-TrafficPatternInfo field descriptions</w:t>
            </w:r>
          </w:p>
        </w:tc>
      </w:tr>
      <w:tr w:rsidR="004F39EB" w14:paraId="197F03EC" w14:textId="77777777">
        <w:tc>
          <w:tcPr>
            <w:tcW w:w="14173" w:type="dxa"/>
            <w:tcBorders>
              <w:top w:val="single" w:sz="4" w:space="0" w:color="auto"/>
              <w:left w:val="single" w:sz="4" w:space="0" w:color="auto"/>
              <w:bottom w:val="single" w:sz="4" w:space="0" w:color="auto"/>
              <w:right w:val="single" w:sz="4" w:space="0" w:color="auto"/>
            </w:tcBorders>
            <w:hideMark/>
          </w:tcPr>
          <w:p w14:paraId="1551B813" w14:textId="77777777" w:rsidR="004F39EB" w:rsidRDefault="00307E05">
            <w:pPr>
              <w:pStyle w:val="TAL"/>
              <w:rPr>
                <w:b/>
                <w:i/>
                <w:noProof/>
                <w:lang w:eastAsia="en-GB"/>
              </w:rPr>
            </w:pPr>
            <w:r>
              <w:rPr>
                <w:b/>
                <w:i/>
                <w:lang w:eastAsia="zh-CN"/>
              </w:rPr>
              <w:t>m</w:t>
            </w:r>
            <w:r>
              <w:rPr>
                <w:b/>
                <w:i/>
              </w:rPr>
              <w:t>essageSize</w:t>
            </w:r>
          </w:p>
          <w:p w14:paraId="7B0F6ABE" w14:textId="77777777" w:rsidR="004F39EB" w:rsidRDefault="00307E05">
            <w:pPr>
              <w:pStyle w:val="TAL"/>
              <w:rPr>
                <w:b/>
                <w:i/>
                <w:noProof/>
                <w:lang w:eastAsia="en-GB"/>
              </w:rPr>
            </w:pPr>
            <w:r>
              <w:rPr>
                <w:lang w:eastAsia="zh-CN"/>
              </w:rPr>
              <w:t>Indicates the maximum TB size based on the observed traffic pattern</w:t>
            </w:r>
            <w:r>
              <w:rPr>
                <w:lang w:eastAsia="en-GB"/>
              </w:rPr>
              <w:t>. The value refers to the index of TS 38.321 [3], table 6.1.3.1-2.</w:t>
            </w:r>
          </w:p>
        </w:tc>
      </w:tr>
      <w:tr w:rsidR="004F39EB" w14:paraId="3F963525" w14:textId="77777777">
        <w:tc>
          <w:tcPr>
            <w:tcW w:w="14173" w:type="dxa"/>
            <w:tcBorders>
              <w:top w:val="single" w:sz="4" w:space="0" w:color="auto"/>
              <w:left w:val="single" w:sz="4" w:space="0" w:color="auto"/>
              <w:bottom w:val="single" w:sz="4" w:space="0" w:color="auto"/>
              <w:right w:val="single" w:sz="4" w:space="0" w:color="auto"/>
            </w:tcBorders>
            <w:hideMark/>
          </w:tcPr>
          <w:p w14:paraId="38C622D1" w14:textId="77777777" w:rsidR="004F39EB" w:rsidRDefault="00307E05">
            <w:pPr>
              <w:pStyle w:val="TAL"/>
              <w:rPr>
                <w:b/>
                <w:i/>
                <w:noProof/>
                <w:lang w:eastAsia="en-GB"/>
              </w:rPr>
            </w:pPr>
            <w:r>
              <w:rPr>
                <w:b/>
                <w:i/>
                <w:noProof/>
                <w:lang w:eastAsia="en-GB"/>
              </w:rPr>
              <w:t>timingOffset</w:t>
            </w:r>
          </w:p>
          <w:p w14:paraId="24327A9A" w14:textId="77777777" w:rsidR="004F39EB" w:rsidRDefault="00307E05">
            <w:pPr>
              <w:pStyle w:val="TAL"/>
              <w:rPr>
                <w:b/>
                <w:i/>
              </w:rPr>
            </w:pPr>
            <w:r>
              <w:rPr>
                <w:noProof/>
                <w:lang w:eastAsia="en-GB"/>
              </w:rPr>
              <w:t>This field indicates the estimated timing for a packet arrival in a sidelink logical channel. Specifically, the value indicates the timing offset with respect to subframe#0 of SFN#0 in milliseconds.</w:t>
            </w:r>
          </w:p>
        </w:tc>
      </w:tr>
      <w:tr w:rsidR="004F39EB" w14:paraId="204805BD" w14:textId="77777777">
        <w:tc>
          <w:tcPr>
            <w:tcW w:w="14173" w:type="dxa"/>
            <w:tcBorders>
              <w:top w:val="single" w:sz="4" w:space="0" w:color="auto"/>
              <w:left w:val="single" w:sz="4" w:space="0" w:color="auto"/>
              <w:bottom w:val="single" w:sz="4" w:space="0" w:color="auto"/>
              <w:right w:val="single" w:sz="4" w:space="0" w:color="auto"/>
            </w:tcBorders>
            <w:hideMark/>
          </w:tcPr>
          <w:p w14:paraId="0081A60F" w14:textId="77777777" w:rsidR="004F39EB" w:rsidRDefault="00307E05">
            <w:pPr>
              <w:pStyle w:val="TAL"/>
              <w:rPr>
                <w:b/>
                <w:i/>
                <w:noProof/>
                <w:lang w:eastAsia="en-GB"/>
              </w:rPr>
            </w:pPr>
            <w:r>
              <w:rPr>
                <w:b/>
                <w:i/>
                <w:noProof/>
                <w:lang w:eastAsia="en-GB"/>
              </w:rPr>
              <w:t>trafficPeriodicity</w:t>
            </w:r>
          </w:p>
          <w:p w14:paraId="08CC4A38" w14:textId="77777777" w:rsidR="004F39EB" w:rsidRDefault="00307E05">
            <w:pPr>
              <w:pStyle w:val="TAL"/>
              <w:rPr>
                <w:b/>
                <w:i/>
                <w:noProof/>
                <w:lang w:eastAsia="en-GB"/>
              </w:rPr>
            </w:pPr>
            <w:r>
              <w:rPr>
                <w:noProof/>
                <w:lang w:eastAsia="en-GB"/>
              </w:rPr>
              <w:t>This field indicates the estimated data arrival periodicity in a sidelink logical channel. Value ms20 corresponds to 20 ms, ms50 corresponds to 50 ms and so on.</w:t>
            </w:r>
          </w:p>
        </w:tc>
      </w:tr>
    </w:tbl>
    <w:p w14:paraId="0610D5E7" w14:textId="77777777" w:rsidR="004F39EB" w:rsidRDefault="004F39EB"/>
    <w:tbl>
      <w:tblPr>
        <w:tblStyle w:val="TableGrid"/>
        <w:tblW w:w="0" w:type="auto"/>
        <w:tblInd w:w="0" w:type="dxa"/>
        <w:tblLook w:val="04A0" w:firstRow="1" w:lastRow="0" w:firstColumn="1" w:lastColumn="0" w:noHBand="0" w:noVBand="1"/>
      </w:tblPr>
      <w:tblGrid>
        <w:gridCol w:w="9631"/>
      </w:tblGrid>
      <w:tr w:rsidR="004F39EB" w14:paraId="1E757B29" w14:textId="77777777">
        <w:tc>
          <w:tcPr>
            <w:tcW w:w="9631" w:type="dxa"/>
            <w:shd w:val="clear" w:color="auto" w:fill="00B0F0"/>
          </w:tcPr>
          <w:p w14:paraId="4EEABD85" w14:textId="77777777" w:rsidR="004F39EB" w:rsidRDefault="00307E05">
            <w:pPr>
              <w:jc w:val="center"/>
              <w:rPr>
                <w:noProof/>
              </w:rPr>
            </w:pPr>
            <w:r>
              <w:rPr>
                <w:noProof/>
                <w:sz w:val="24"/>
                <w:szCs w:val="24"/>
              </w:rPr>
              <w:lastRenderedPageBreak/>
              <w:t>Unchanged IEs removed</w:t>
            </w:r>
          </w:p>
        </w:tc>
      </w:tr>
    </w:tbl>
    <w:p w14:paraId="1C029BFA" w14:textId="77777777" w:rsidR="004F39EB" w:rsidRDefault="004F39EB"/>
    <w:p w14:paraId="2B26959F" w14:textId="77777777" w:rsidR="004F39EB" w:rsidRDefault="00307E05">
      <w:pPr>
        <w:pStyle w:val="Heading2"/>
      </w:pPr>
      <w:bookmarkStart w:id="542" w:name="_Toc60777137"/>
      <w:bookmarkStart w:id="543" w:name="_Toc100930015"/>
      <w:r>
        <w:t>6.3</w:t>
      </w:r>
      <w:r>
        <w:tab/>
        <w:t>RRC information elements</w:t>
      </w:r>
      <w:bookmarkEnd w:id="542"/>
      <w:bookmarkEnd w:id="543"/>
    </w:p>
    <w:tbl>
      <w:tblPr>
        <w:tblStyle w:val="TableGrid"/>
        <w:tblW w:w="0" w:type="auto"/>
        <w:tblInd w:w="0" w:type="dxa"/>
        <w:tblLook w:val="04A0" w:firstRow="1" w:lastRow="0" w:firstColumn="1" w:lastColumn="0" w:noHBand="0" w:noVBand="1"/>
      </w:tblPr>
      <w:tblGrid>
        <w:gridCol w:w="9631"/>
      </w:tblGrid>
      <w:tr w:rsidR="004F39EB" w14:paraId="6E434037" w14:textId="77777777">
        <w:tc>
          <w:tcPr>
            <w:tcW w:w="9631" w:type="dxa"/>
            <w:shd w:val="clear" w:color="auto" w:fill="00B0F0"/>
          </w:tcPr>
          <w:p w14:paraId="0246B966" w14:textId="77777777" w:rsidR="004F39EB" w:rsidRDefault="00307E05">
            <w:pPr>
              <w:jc w:val="center"/>
              <w:rPr>
                <w:noProof/>
              </w:rPr>
            </w:pPr>
            <w:r>
              <w:rPr>
                <w:noProof/>
                <w:sz w:val="24"/>
                <w:szCs w:val="24"/>
              </w:rPr>
              <w:t>Unchanged sections removed</w:t>
            </w:r>
          </w:p>
        </w:tc>
      </w:tr>
    </w:tbl>
    <w:p w14:paraId="250366BC" w14:textId="77777777" w:rsidR="004F39EB" w:rsidRDefault="004F39EB"/>
    <w:p w14:paraId="0E89024E" w14:textId="77777777" w:rsidR="004F39EB" w:rsidRDefault="00307E05">
      <w:pPr>
        <w:pStyle w:val="Heading3"/>
      </w:pPr>
      <w:bookmarkStart w:id="544" w:name="_Toc60777158"/>
      <w:bookmarkStart w:id="545" w:name="_Toc100930042"/>
      <w:bookmarkStart w:id="546" w:name="_Hlk54206873"/>
      <w:r>
        <w:t>6.3.2</w:t>
      </w:r>
      <w:r>
        <w:tab/>
        <w:t>Radio resource control information elements</w:t>
      </w:r>
      <w:bookmarkEnd w:id="544"/>
      <w:bookmarkEnd w:id="545"/>
    </w:p>
    <w:p w14:paraId="392A332B" w14:textId="77777777" w:rsidR="004F39EB" w:rsidRDefault="00307E05">
      <w:pPr>
        <w:pStyle w:val="Heading4"/>
      </w:pPr>
      <w:bookmarkStart w:id="547" w:name="_Toc60777159"/>
      <w:bookmarkStart w:id="548" w:name="_Toc100930043"/>
      <w:bookmarkEnd w:id="546"/>
      <w:r>
        <w:t>–</w:t>
      </w:r>
      <w:r>
        <w:tab/>
      </w:r>
      <w:r>
        <w:rPr>
          <w:i/>
        </w:rPr>
        <w:t>AdditionalSpectrumEmission</w:t>
      </w:r>
      <w:bookmarkEnd w:id="547"/>
      <w:bookmarkEnd w:id="548"/>
    </w:p>
    <w:p w14:paraId="22F9C161" w14:textId="77777777" w:rsidR="004F39EB" w:rsidRDefault="00307E05">
      <w:r>
        <w:t xml:space="preserve">The IE </w:t>
      </w:r>
      <w:r>
        <w:rPr>
          <w:i/>
        </w:rPr>
        <w:t>AdditionalSpectrumEmission</w:t>
      </w:r>
      <w:r>
        <w:t xml:space="preserve"> is used to indicate emission requirements to be fulfilled by the UE (see TS 38.101-1 [15], clause 6.2.3, and TS 38.101-2 [39], clause 6.2.3).</w:t>
      </w:r>
    </w:p>
    <w:p w14:paraId="627C6806" w14:textId="77777777" w:rsidR="004F39EB" w:rsidRDefault="00307E05">
      <w:pPr>
        <w:pStyle w:val="TH"/>
      </w:pPr>
      <w:r>
        <w:rPr>
          <w:i/>
        </w:rPr>
        <w:t>AdditionalSpectrumEmission</w:t>
      </w:r>
      <w:r>
        <w:t xml:space="preserve"> information element</w:t>
      </w:r>
    </w:p>
    <w:p w14:paraId="59AF9A73" w14:textId="77777777" w:rsidR="004F39EB" w:rsidRDefault="00307E05">
      <w:pPr>
        <w:pStyle w:val="PL"/>
        <w:rPr>
          <w:color w:val="808080"/>
        </w:rPr>
      </w:pPr>
      <w:r>
        <w:rPr>
          <w:color w:val="808080"/>
        </w:rPr>
        <w:t>-- ASN1START</w:t>
      </w:r>
    </w:p>
    <w:p w14:paraId="40C519AD" w14:textId="77777777" w:rsidR="004F39EB" w:rsidRDefault="00307E05">
      <w:pPr>
        <w:pStyle w:val="PL"/>
        <w:rPr>
          <w:color w:val="808080"/>
        </w:rPr>
      </w:pPr>
      <w:r>
        <w:rPr>
          <w:color w:val="808080"/>
        </w:rPr>
        <w:t>-- TAG-ADDITIONALSPECTRUMEMISSION-START</w:t>
      </w:r>
    </w:p>
    <w:p w14:paraId="6476CAE7" w14:textId="77777777" w:rsidR="004F39EB" w:rsidRDefault="004F39EB">
      <w:pPr>
        <w:pStyle w:val="PL"/>
      </w:pPr>
    </w:p>
    <w:p w14:paraId="3C52DD94" w14:textId="77777777" w:rsidR="004F39EB" w:rsidRDefault="00307E05">
      <w:pPr>
        <w:pStyle w:val="PL"/>
      </w:pPr>
      <w:r>
        <w:t xml:space="preserve">AdditionalSpectrumEmission ::=              </w:t>
      </w:r>
      <w:r>
        <w:rPr>
          <w:color w:val="993366"/>
        </w:rPr>
        <w:t>INTEGER</w:t>
      </w:r>
      <w:r>
        <w:t xml:space="preserve"> (0..7)</w:t>
      </w:r>
    </w:p>
    <w:p w14:paraId="520B528D" w14:textId="77777777" w:rsidR="004F39EB" w:rsidRDefault="004F39EB">
      <w:pPr>
        <w:pStyle w:val="PL"/>
      </w:pPr>
    </w:p>
    <w:p w14:paraId="176AD89F" w14:textId="77777777" w:rsidR="004F39EB" w:rsidRDefault="00307E05">
      <w:pPr>
        <w:pStyle w:val="PL"/>
        <w:rPr>
          <w:color w:val="808080"/>
        </w:rPr>
      </w:pPr>
      <w:r>
        <w:rPr>
          <w:color w:val="808080"/>
        </w:rPr>
        <w:t>-- TAG-ADDITIONALSPECTRUMEMISSION-STOP</w:t>
      </w:r>
    </w:p>
    <w:p w14:paraId="790506BA" w14:textId="77777777" w:rsidR="004F39EB" w:rsidRDefault="00307E05">
      <w:pPr>
        <w:pStyle w:val="PL"/>
        <w:rPr>
          <w:color w:val="808080"/>
        </w:rPr>
      </w:pPr>
      <w:r>
        <w:rPr>
          <w:color w:val="808080"/>
        </w:rPr>
        <w:t>-- ASN1STOP</w:t>
      </w:r>
    </w:p>
    <w:p w14:paraId="50E00BE6" w14:textId="77777777" w:rsidR="004F39EB" w:rsidRDefault="004F39EB"/>
    <w:p w14:paraId="3E3559FC" w14:textId="77777777" w:rsidR="004F39EB" w:rsidRDefault="00307E05">
      <w:pPr>
        <w:pStyle w:val="Heading4"/>
      </w:pPr>
      <w:bookmarkStart w:id="549" w:name="_Toc60777160"/>
      <w:bookmarkStart w:id="550" w:name="_Toc100930044"/>
      <w:r>
        <w:t>–</w:t>
      </w:r>
      <w:r>
        <w:tab/>
      </w:r>
      <w:r>
        <w:rPr>
          <w:i/>
        </w:rPr>
        <w:t>Alpha</w:t>
      </w:r>
      <w:bookmarkEnd w:id="549"/>
      <w:bookmarkEnd w:id="550"/>
    </w:p>
    <w:p w14:paraId="1FC9F3D0" w14:textId="77777777" w:rsidR="004F39EB" w:rsidRDefault="00307E05">
      <w:r>
        <w:t xml:space="preserve">The IE </w:t>
      </w:r>
      <w:r>
        <w:rPr>
          <w:i/>
        </w:rPr>
        <w:t>Alpha</w:t>
      </w:r>
      <w:r>
        <w:t xml:space="preserve"> defines possible values of a the pathloss compensation coefficient for uplink power control. Value </w:t>
      </w:r>
      <w:r>
        <w:rPr>
          <w:i/>
        </w:rPr>
        <w:t>alpha0</w:t>
      </w:r>
      <w:r>
        <w:t xml:space="preserve"> corresponds to the value 0, Value </w:t>
      </w:r>
      <w:r>
        <w:rPr>
          <w:i/>
        </w:rPr>
        <w:t>alpha04</w:t>
      </w:r>
      <w:r>
        <w:t xml:space="preserve"> corresponds to the value 0.4, Value </w:t>
      </w:r>
      <w:r>
        <w:rPr>
          <w:i/>
        </w:rPr>
        <w:t>alpha05</w:t>
      </w:r>
      <w:r>
        <w:t xml:space="preserve"> corresponds to the value 0.5 and so on. Value </w:t>
      </w:r>
      <w:r>
        <w:rPr>
          <w:i/>
        </w:rPr>
        <w:t>alpha1</w:t>
      </w:r>
      <w:r>
        <w:t xml:space="preserve"> corresponds to value 1. See also clause 7.1 of TS 38.213 [13].</w:t>
      </w:r>
    </w:p>
    <w:p w14:paraId="219B2F2F" w14:textId="77777777" w:rsidR="004F39EB" w:rsidRDefault="00307E05">
      <w:pPr>
        <w:pStyle w:val="PL"/>
        <w:rPr>
          <w:color w:val="808080"/>
        </w:rPr>
      </w:pPr>
      <w:r>
        <w:rPr>
          <w:color w:val="808080"/>
        </w:rPr>
        <w:t>-- ASN1START</w:t>
      </w:r>
    </w:p>
    <w:p w14:paraId="596DCF87" w14:textId="77777777" w:rsidR="004F39EB" w:rsidRDefault="00307E05">
      <w:pPr>
        <w:pStyle w:val="PL"/>
        <w:rPr>
          <w:color w:val="808080"/>
        </w:rPr>
      </w:pPr>
      <w:r>
        <w:rPr>
          <w:color w:val="808080"/>
        </w:rPr>
        <w:t>-- TAG-ALPHA-START</w:t>
      </w:r>
    </w:p>
    <w:p w14:paraId="64BF4362" w14:textId="77777777" w:rsidR="004F39EB" w:rsidRDefault="004F39EB">
      <w:pPr>
        <w:pStyle w:val="PL"/>
      </w:pPr>
    </w:p>
    <w:p w14:paraId="18890289" w14:textId="77777777" w:rsidR="004F39EB" w:rsidRDefault="00307E05">
      <w:pPr>
        <w:pStyle w:val="PL"/>
      </w:pPr>
      <w:r>
        <w:t xml:space="preserve">Alpha ::=                       </w:t>
      </w:r>
      <w:r>
        <w:rPr>
          <w:color w:val="993366"/>
        </w:rPr>
        <w:t>ENUMERATED</w:t>
      </w:r>
      <w:r>
        <w:t xml:space="preserve"> {alpha0, alpha04, alpha05, alpha06, alpha07, alpha08, alpha09, alpha1}</w:t>
      </w:r>
    </w:p>
    <w:p w14:paraId="5B3305E1" w14:textId="77777777" w:rsidR="004F39EB" w:rsidRDefault="004F39EB">
      <w:pPr>
        <w:pStyle w:val="PL"/>
      </w:pPr>
    </w:p>
    <w:p w14:paraId="4F7566D9" w14:textId="77777777" w:rsidR="004F39EB" w:rsidRDefault="00307E05">
      <w:pPr>
        <w:pStyle w:val="PL"/>
        <w:rPr>
          <w:color w:val="808080"/>
        </w:rPr>
      </w:pPr>
      <w:r>
        <w:rPr>
          <w:color w:val="808080"/>
        </w:rPr>
        <w:t>-- TAG-ALPHA-STOP</w:t>
      </w:r>
    </w:p>
    <w:p w14:paraId="65F77210" w14:textId="77777777" w:rsidR="004F39EB" w:rsidRDefault="00307E05">
      <w:pPr>
        <w:pStyle w:val="PL"/>
        <w:rPr>
          <w:color w:val="808080"/>
        </w:rPr>
      </w:pPr>
      <w:r>
        <w:rPr>
          <w:color w:val="808080"/>
        </w:rPr>
        <w:t>-- ASN1STOP</w:t>
      </w:r>
    </w:p>
    <w:p w14:paraId="60DFCAD8" w14:textId="77777777" w:rsidR="004F39EB" w:rsidRDefault="004F39EB"/>
    <w:p w14:paraId="0475A40D" w14:textId="77777777" w:rsidR="004F39EB" w:rsidRDefault="00307E05">
      <w:pPr>
        <w:pStyle w:val="Heading4"/>
      </w:pPr>
      <w:bookmarkStart w:id="551" w:name="_Toc60777161"/>
      <w:bookmarkStart w:id="552" w:name="_Toc100930045"/>
      <w:r>
        <w:t>–</w:t>
      </w:r>
      <w:r>
        <w:tab/>
      </w:r>
      <w:r>
        <w:rPr>
          <w:i/>
        </w:rPr>
        <w:t>AMF-Identifier</w:t>
      </w:r>
      <w:bookmarkEnd w:id="551"/>
      <w:bookmarkEnd w:id="552"/>
    </w:p>
    <w:p w14:paraId="3023498F" w14:textId="77777777" w:rsidR="004F39EB" w:rsidRDefault="00307E05">
      <w:r>
        <w:t xml:space="preserve">The IE </w:t>
      </w:r>
      <w:r>
        <w:rPr>
          <w:i/>
        </w:rPr>
        <w:t xml:space="preserve">AMF-Identifier </w:t>
      </w:r>
      <w:r>
        <w:t>(AMFI) comprises of an AMF Region ID, an AMF Set ID and an AMF Pointer as specified in TS 23.003 [21], clause 2.10.1.</w:t>
      </w:r>
    </w:p>
    <w:p w14:paraId="54C9CDB0" w14:textId="77777777" w:rsidR="004F39EB" w:rsidRDefault="00307E05">
      <w:pPr>
        <w:pStyle w:val="TH"/>
      </w:pPr>
      <w:r>
        <w:rPr>
          <w:i/>
        </w:rPr>
        <w:lastRenderedPageBreak/>
        <w:t>AMF-Identifier</w:t>
      </w:r>
      <w:r>
        <w:t xml:space="preserve"> information element</w:t>
      </w:r>
    </w:p>
    <w:p w14:paraId="5CE4B180" w14:textId="77777777" w:rsidR="004F39EB" w:rsidRDefault="00307E05">
      <w:pPr>
        <w:pStyle w:val="PL"/>
        <w:rPr>
          <w:color w:val="808080"/>
        </w:rPr>
      </w:pPr>
      <w:r>
        <w:rPr>
          <w:color w:val="808080"/>
        </w:rPr>
        <w:t>-- ASN1START</w:t>
      </w:r>
    </w:p>
    <w:p w14:paraId="4C7A702A" w14:textId="77777777" w:rsidR="004F39EB" w:rsidRDefault="00307E05">
      <w:pPr>
        <w:pStyle w:val="PL"/>
        <w:rPr>
          <w:color w:val="808080"/>
        </w:rPr>
      </w:pPr>
      <w:r>
        <w:rPr>
          <w:color w:val="808080"/>
        </w:rPr>
        <w:t>-- TAG-AMF-IDENTIFIER-START</w:t>
      </w:r>
    </w:p>
    <w:p w14:paraId="102DCDFB" w14:textId="77777777" w:rsidR="004F39EB" w:rsidRDefault="004F39EB">
      <w:pPr>
        <w:pStyle w:val="PL"/>
      </w:pPr>
    </w:p>
    <w:p w14:paraId="4843DE0A" w14:textId="77777777" w:rsidR="004F39EB" w:rsidRDefault="00307E05">
      <w:pPr>
        <w:pStyle w:val="PL"/>
      </w:pPr>
      <w:r>
        <w:t xml:space="preserve">AMF-Identifier ::=                      </w:t>
      </w:r>
      <w:r>
        <w:rPr>
          <w:color w:val="993366"/>
        </w:rPr>
        <w:t>BIT</w:t>
      </w:r>
      <w:r>
        <w:t xml:space="preserve"> </w:t>
      </w:r>
      <w:r>
        <w:rPr>
          <w:color w:val="993366"/>
        </w:rPr>
        <w:t>STRING</w:t>
      </w:r>
      <w:r>
        <w:t xml:space="preserve"> (</w:t>
      </w:r>
      <w:r>
        <w:rPr>
          <w:color w:val="993366"/>
        </w:rPr>
        <w:t>SIZE</w:t>
      </w:r>
      <w:r>
        <w:t xml:space="preserve"> (24))</w:t>
      </w:r>
    </w:p>
    <w:p w14:paraId="6EAA06E3" w14:textId="77777777" w:rsidR="004F39EB" w:rsidRDefault="004F39EB">
      <w:pPr>
        <w:pStyle w:val="PL"/>
      </w:pPr>
    </w:p>
    <w:p w14:paraId="0BD729D4" w14:textId="77777777" w:rsidR="004F39EB" w:rsidRDefault="00307E05">
      <w:pPr>
        <w:pStyle w:val="PL"/>
        <w:rPr>
          <w:color w:val="808080"/>
        </w:rPr>
      </w:pPr>
      <w:r>
        <w:rPr>
          <w:color w:val="808080"/>
        </w:rPr>
        <w:t>-- TAG-AMF-IDENTIFIER-STOP</w:t>
      </w:r>
    </w:p>
    <w:p w14:paraId="586C6B21" w14:textId="77777777" w:rsidR="004F39EB" w:rsidRDefault="00307E05">
      <w:pPr>
        <w:pStyle w:val="PL"/>
        <w:rPr>
          <w:color w:val="808080"/>
        </w:rPr>
      </w:pPr>
      <w:r>
        <w:rPr>
          <w:color w:val="808080"/>
        </w:rPr>
        <w:t>-- ASN1STOP</w:t>
      </w:r>
    </w:p>
    <w:p w14:paraId="5256A4E8" w14:textId="77777777" w:rsidR="004F39EB" w:rsidRDefault="004F39EB"/>
    <w:p w14:paraId="610142E7" w14:textId="77777777" w:rsidR="004F39EB" w:rsidRDefault="00307E05">
      <w:pPr>
        <w:pStyle w:val="Heading4"/>
      </w:pPr>
      <w:bookmarkStart w:id="553" w:name="_Toc60777162"/>
      <w:bookmarkStart w:id="554" w:name="_Toc100930046"/>
      <w:r>
        <w:t>–</w:t>
      </w:r>
      <w:r>
        <w:tab/>
      </w:r>
      <w:r>
        <w:rPr>
          <w:i/>
          <w:noProof/>
        </w:rPr>
        <w:t>ARFCN-ValueEUTRA</w:t>
      </w:r>
      <w:bookmarkEnd w:id="553"/>
      <w:bookmarkEnd w:id="554"/>
    </w:p>
    <w:p w14:paraId="087083F8" w14:textId="77777777" w:rsidR="004F39EB" w:rsidRDefault="00307E05">
      <w:pPr>
        <w:rPr>
          <w:iCs/>
        </w:rPr>
      </w:pPr>
      <w:r>
        <w:t xml:space="preserve">The IE </w:t>
      </w:r>
      <w:r>
        <w:rPr>
          <w:i/>
          <w:noProof/>
        </w:rPr>
        <w:t>ARFCN-ValueEUTRA</w:t>
      </w:r>
      <w:r>
        <w:rPr>
          <w:iCs/>
        </w:rPr>
        <w:t xml:space="preserve"> is used to indicate the ARFCN applicable for a downlink, uplink or bi-directional (TDD) E-UTRA carrier frequency, as defined in TS 36.101 [22].</w:t>
      </w:r>
    </w:p>
    <w:p w14:paraId="5F8371B8" w14:textId="77777777" w:rsidR="004F39EB" w:rsidRDefault="00307E05">
      <w:pPr>
        <w:pStyle w:val="TH"/>
      </w:pPr>
      <w:r>
        <w:rPr>
          <w:bCs/>
          <w:i/>
          <w:iCs/>
        </w:rPr>
        <w:t xml:space="preserve">ARFCN-ValueEUTRA </w:t>
      </w:r>
      <w:r>
        <w:t>information element</w:t>
      </w:r>
    </w:p>
    <w:p w14:paraId="50AE9BA0" w14:textId="77777777" w:rsidR="004F39EB" w:rsidRDefault="00307E05">
      <w:pPr>
        <w:pStyle w:val="PL"/>
        <w:rPr>
          <w:color w:val="808080"/>
        </w:rPr>
      </w:pPr>
      <w:r>
        <w:rPr>
          <w:color w:val="808080"/>
        </w:rPr>
        <w:t>-- ASN1START</w:t>
      </w:r>
    </w:p>
    <w:p w14:paraId="559525A9" w14:textId="77777777" w:rsidR="004F39EB" w:rsidRDefault="00307E05">
      <w:pPr>
        <w:pStyle w:val="PL"/>
        <w:rPr>
          <w:color w:val="808080"/>
        </w:rPr>
      </w:pPr>
      <w:r>
        <w:rPr>
          <w:color w:val="808080"/>
        </w:rPr>
        <w:t>-- TAG-ARFCN-VALUEEUTRA-START</w:t>
      </w:r>
    </w:p>
    <w:p w14:paraId="55D2AABF" w14:textId="77777777" w:rsidR="004F39EB" w:rsidRDefault="004F39EB">
      <w:pPr>
        <w:pStyle w:val="PL"/>
      </w:pPr>
    </w:p>
    <w:p w14:paraId="0DED3FE0" w14:textId="77777777" w:rsidR="004F39EB" w:rsidRDefault="00307E05">
      <w:pPr>
        <w:pStyle w:val="PL"/>
      </w:pPr>
      <w:r>
        <w:t xml:space="preserve">ARFCN-ValueEUTRA ::=                </w:t>
      </w:r>
      <w:r>
        <w:rPr>
          <w:color w:val="993366"/>
        </w:rPr>
        <w:t>INTEGER</w:t>
      </w:r>
      <w:r>
        <w:t xml:space="preserve"> (0..maxEARFCN)</w:t>
      </w:r>
    </w:p>
    <w:p w14:paraId="61B829B9" w14:textId="77777777" w:rsidR="004F39EB" w:rsidRDefault="004F39EB">
      <w:pPr>
        <w:pStyle w:val="PL"/>
      </w:pPr>
    </w:p>
    <w:p w14:paraId="712584A2" w14:textId="77777777" w:rsidR="004F39EB" w:rsidRDefault="00307E05">
      <w:pPr>
        <w:pStyle w:val="PL"/>
        <w:rPr>
          <w:color w:val="808080"/>
        </w:rPr>
      </w:pPr>
      <w:r>
        <w:rPr>
          <w:color w:val="808080"/>
        </w:rPr>
        <w:t>-- TAG-ARFCN-VALUEEUTRA-STOP</w:t>
      </w:r>
    </w:p>
    <w:p w14:paraId="475E204E" w14:textId="77777777" w:rsidR="004F39EB" w:rsidRDefault="00307E05">
      <w:pPr>
        <w:pStyle w:val="PL"/>
        <w:rPr>
          <w:color w:val="808080"/>
        </w:rPr>
      </w:pPr>
      <w:r>
        <w:rPr>
          <w:color w:val="808080"/>
        </w:rPr>
        <w:t>-- ASN1STOP</w:t>
      </w:r>
    </w:p>
    <w:p w14:paraId="010A2815" w14:textId="77777777" w:rsidR="004F39EB" w:rsidRDefault="004F39EB"/>
    <w:p w14:paraId="7DB055A3" w14:textId="77777777" w:rsidR="004F39EB" w:rsidRDefault="00307E05">
      <w:pPr>
        <w:pStyle w:val="Heading4"/>
      </w:pPr>
      <w:bookmarkStart w:id="555" w:name="_Toc60777163"/>
      <w:bookmarkStart w:id="556" w:name="_Toc100930047"/>
      <w:r>
        <w:t>–</w:t>
      </w:r>
      <w:r>
        <w:tab/>
      </w:r>
      <w:r>
        <w:rPr>
          <w:i/>
        </w:rPr>
        <w:t>ARFCN-ValueNR</w:t>
      </w:r>
      <w:bookmarkEnd w:id="555"/>
      <w:bookmarkEnd w:id="556"/>
    </w:p>
    <w:p w14:paraId="70D24E44" w14:textId="77777777" w:rsidR="004F39EB" w:rsidRDefault="00307E05">
      <w:r>
        <w:t xml:space="preserve">The IE </w:t>
      </w:r>
      <w:r>
        <w:rPr>
          <w:i/>
        </w:rPr>
        <w:t>ARFCN-ValueNR</w:t>
      </w:r>
      <w:r>
        <w:t xml:space="preserve"> is used to indicate the ARFCN applicable for a downlink, uplink or bi-directional (TDD) NR global frequency raster, as defined in TS 38.101-1 [15] and TS 38.101-2 [39], clause 5.4.2.</w:t>
      </w:r>
    </w:p>
    <w:p w14:paraId="4F117C6A" w14:textId="77777777" w:rsidR="004F39EB" w:rsidRDefault="00307E05">
      <w:pPr>
        <w:pStyle w:val="PL"/>
        <w:rPr>
          <w:color w:val="808080"/>
        </w:rPr>
      </w:pPr>
      <w:r>
        <w:rPr>
          <w:color w:val="808080"/>
        </w:rPr>
        <w:t>-- ASN1START</w:t>
      </w:r>
    </w:p>
    <w:p w14:paraId="6CDED622" w14:textId="77777777" w:rsidR="004F39EB" w:rsidRDefault="00307E05">
      <w:pPr>
        <w:pStyle w:val="PL"/>
        <w:rPr>
          <w:color w:val="808080"/>
        </w:rPr>
      </w:pPr>
      <w:r>
        <w:rPr>
          <w:color w:val="808080"/>
        </w:rPr>
        <w:t>-- TAG-ARFCN-VALUENR-START</w:t>
      </w:r>
    </w:p>
    <w:p w14:paraId="3BC9B835" w14:textId="77777777" w:rsidR="004F39EB" w:rsidRDefault="004F39EB">
      <w:pPr>
        <w:pStyle w:val="PL"/>
      </w:pPr>
    </w:p>
    <w:p w14:paraId="44ACABC9" w14:textId="77777777" w:rsidR="004F39EB" w:rsidRDefault="00307E05">
      <w:pPr>
        <w:pStyle w:val="PL"/>
      </w:pPr>
      <w:r>
        <w:t xml:space="preserve">ARFCN-ValueNR ::=               </w:t>
      </w:r>
      <w:r>
        <w:rPr>
          <w:color w:val="993366"/>
        </w:rPr>
        <w:t>INTEGER</w:t>
      </w:r>
      <w:r>
        <w:t xml:space="preserve"> (0..maxNARFCN)</w:t>
      </w:r>
    </w:p>
    <w:p w14:paraId="2F471264" w14:textId="77777777" w:rsidR="004F39EB" w:rsidRDefault="004F39EB">
      <w:pPr>
        <w:pStyle w:val="PL"/>
      </w:pPr>
    </w:p>
    <w:p w14:paraId="54994E09" w14:textId="77777777" w:rsidR="004F39EB" w:rsidRDefault="00307E05">
      <w:pPr>
        <w:pStyle w:val="PL"/>
        <w:rPr>
          <w:color w:val="808080"/>
        </w:rPr>
      </w:pPr>
      <w:r>
        <w:rPr>
          <w:color w:val="808080"/>
        </w:rPr>
        <w:t>-- TAG-ARFCN-VALUENR-STOP</w:t>
      </w:r>
    </w:p>
    <w:p w14:paraId="18538298" w14:textId="77777777" w:rsidR="004F39EB" w:rsidRDefault="00307E05">
      <w:pPr>
        <w:pStyle w:val="PL"/>
        <w:rPr>
          <w:color w:val="808080"/>
        </w:rPr>
      </w:pPr>
      <w:r>
        <w:rPr>
          <w:color w:val="808080"/>
        </w:rPr>
        <w:t>-- ASN1STOP</w:t>
      </w:r>
    </w:p>
    <w:p w14:paraId="56C5B418" w14:textId="77777777" w:rsidR="004F39EB" w:rsidRDefault="004F39EB"/>
    <w:p w14:paraId="799AE35E" w14:textId="77777777" w:rsidR="004F39EB" w:rsidRDefault="00307E05">
      <w:pPr>
        <w:pStyle w:val="Heading4"/>
        <w:ind w:left="1416" w:hangingChars="590" w:hanging="1416"/>
        <w:rPr>
          <w:lang w:eastAsia="en-US"/>
        </w:rPr>
      </w:pPr>
      <w:bookmarkStart w:id="557" w:name="_Toc60777164"/>
      <w:bookmarkStart w:id="558" w:name="_Toc100930048"/>
      <w:r>
        <w:t>–</w:t>
      </w:r>
      <w:r>
        <w:tab/>
      </w:r>
      <w:r>
        <w:rPr>
          <w:i/>
          <w:noProof/>
        </w:rPr>
        <w:t>ARFCN-ValueUTRA-FDD</w:t>
      </w:r>
      <w:bookmarkEnd w:id="557"/>
      <w:bookmarkEnd w:id="558"/>
    </w:p>
    <w:p w14:paraId="46118782" w14:textId="77777777" w:rsidR="004F39EB" w:rsidRDefault="00307E05">
      <w:pPr>
        <w:rPr>
          <w:iCs/>
        </w:rPr>
      </w:pPr>
      <w:r>
        <w:t xml:space="preserve">The IE </w:t>
      </w:r>
      <w:r>
        <w:rPr>
          <w:i/>
          <w:noProof/>
        </w:rPr>
        <w:t>ARFCN-ValueUTRA-FDD</w:t>
      </w:r>
      <w:r>
        <w:rPr>
          <w:iCs/>
        </w:rPr>
        <w:t xml:space="preserve"> is used to indicate the ARFCN applicable for a downlink (Nd, FDD) UTRA-FDD carrier frequency, as defined in TS 25.331 [45].</w:t>
      </w:r>
    </w:p>
    <w:p w14:paraId="29885188" w14:textId="77777777" w:rsidR="004F39EB" w:rsidRDefault="00307E05">
      <w:pPr>
        <w:pStyle w:val="TH"/>
      </w:pPr>
      <w:r>
        <w:rPr>
          <w:bCs/>
          <w:i/>
          <w:iCs/>
        </w:rPr>
        <w:t>ARFCN-ValueUTRA-FDD</w:t>
      </w:r>
      <w:r>
        <w:t xml:space="preserve"> information element</w:t>
      </w:r>
    </w:p>
    <w:p w14:paraId="6DAC96EF" w14:textId="77777777" w:rsidR="004F39EB" w:rsidRDefault="00307E05">
      <w:pPr>
        <w:pStyle w:val="PL"/>
        <w:rPr>
          <w:color w:val="808080"/>
        </w:rPr>
      </w:pPr>
      <w:r>
        <w:rPr>
          <w:color w:val="808080"/>
        </w:rPr>
        <w:t>-- ASN1START</w:t>
      </w:r>
    </w:p>
    <w:p w14:paraId="11274870" w14:textId="77777777" w:rsidR="004F39EB" w:rsidRDefault="00307E05">
      <w:pPr>
        <w:pStyle w:val="PL"/>
        <w:rPr>
          <w:color w:val="808080"/>
        </w:rPr>
      </w:pPr>
      <w:r>
        <w:rPr>
          <w:color w:val="808080"/>
        </w:rPr>
        <w:lastRenderedPageBreak/>
        <w:t>-- TAG-ARFCN-ValueUTRA-FDD-START</w:t>
      </w:r>
    </w:p>
    <w:p w14:paraId="2B129CAC" w14:textId="77777777" w:rsidR="004F39EB" w:rsidRDefault="004F39EB">
      <w:pPr>
        <w:pStyle w:val="PL"/>
      </w:pPr>
    </w:p>
    <w:p w14:paraId="04113DDE" w14:textId="77777777" w:rsidR="004F39EB" w:rsidRDefault="00307E05">
      <w:pPr>
        <w:pStyle w:val="PL"/>
      </w:pPr>
      <w:r>
        <w:t xml:space="preserve">ARFCN-ValueUTRA-FDD-r16 ::=                </w:t>
      </w:r>
      <w:r>
        <w:rPr>
          <w:color w:val="993366"/>
        </w:rPr>
        <w:t>INTEGER</w:t>
      </w:r>
      <w:r>
        <w:t xml:space="preserve"> (0..16383)</w:t>
      </w:r>
    </w:p>
    <w:p w14:paraId="247F16C9" w14:textId="77777777" w:rsidR="004F39EB" w:rsidRDefault="004F39EB">
      <w:pPr>
        <w:pStyle w:val="PL"/>
      </w:pPr>
    </w:p>
    <w:p w14:paraId="3A99EC25" w14:textId="77777777" w:rsidR="004F39EB" w:rsidRDefault="00307E05">
      <w:pPr>
        <w:pStyle w:val="PL"/>
        <w:rPr>
          <w:color w:val="808080"/>
        </w:rPr>
      </w:pPr>
      <w:r>
        <w:rPr>
          <w:color w:val="808080"/>
        </w:rPr>
        <w:t>-- TAG-ARFCN-ValueUTRA-FDD-STOP</w:t>
      </w:r>
    </w:p>
    <w:p w14:paraId="3E051A16" w14:textId="77777777" w:rsidR="004F39EB" w:rsidRDefault="00307E05">
      <w:pPr>
        <w:pStyle w:val="PL"/>
        <w:rPr>
          <w:color w:val="808080"/>
        </w:rPr>
      </w:pPr>
      <w:r>
        <w:rPr>
          <w:color w:val="808080"/>
        </w:rPr>
        <w:t>-- ASN1STOP</w:t>
      </w:r>
    </w:p>
    <w:p w14:paraId="64C6A53E" w14:textId="77777777" w:rsidR="004F39EB" w:rsidRDefault="004F39EB"/>
    <w:p w14:paraId="33BE20E7" w14:textId="77777777" w:rsidR="004F39EB" w:rsidRDefault="00307E05">
      <w:pPr>
        <w:pStyle w:val="Heading4"/>
        <w:rPr>
          <w:i/>
          <w:iCs/>
        </w:rPr>
      </w:pPr>
      <w:bookmarkStart w:id="559" w:name="_Toc60777165"/>
      <w:bookmarkStart w:id="560" w:name="_Toc100930049"/>
      <w:r>
        <w:t>–</w:t>
      </w:r>
      <w:r>
        <w:tab/>
      </w:r>
      <w:r>
        <w:rPr>
          <w:i/>
          <w:iCs/>
        </w:rPr>
        <w:t>AvailabilityCombinationsPerCell</w:t>
      </w:r>
      <w:bookmarkEnd w:id="559"/>
      <w:bookmarkEnd w:id="560"/>
    </w:p>
    <w:p w14:paraId="20010E8B" w14:textId="77777777" w:rsidR="004F39EB" w:rsidRDefault="00307E05">
      <w:r>
        <w:t xml:space="preserve">The IE </w:t>
      </w:r>
      <w:r>
        <w:rPr>
          <w:i/>
        </w:rPr>
        <w:t>AvailabilityCombinationsPerCell</w:t>
      </w:r>
      <w:r>
        <w:t xml:space="preserve"> is used to configure the </w:t>
      </w:r>
      <w:r>
        <w:rPr>
          <w:i/>
          <w:iCs/>
        </w:rPr>
        <w:t>AvailabilityCombinations</w:t>
      </w:r>
      <w:r>
        <w:t xml:space="preserve"> applicable for a cell of the IAB DU (see TS 38.213 [13], clause 14). Note that the IE </w:t>
      </w:r>
      <w:r>
        <w:rPr>
          <w:i/>
          <w:iCs/>
        </w:rPr>
        <w:t>AvailabilityCombinationsPerCellIndex</w:t>
      </w:r>
      <w:r>
        <w:t xml:space="preserve"> can only be configured up to 511.</w:t>
      </w:r>
    </w:p>
    <w:p w14:paraId="6397AF0E" w14:textId="77777777" w:rsidR="004F39EB" w:rsidRDefault="00307E05">
      <w:pPr>
        <w:pStyle w:val="TH"/>
      </w:pPr>
      <w:r>
        <w:rPr>
          <w:i/>
          <w:iCs/>
          <w:lang w:eastAsia="x-none"/>
        </w:rPr>
        <w:t>AvailabilityCombinationsPerCell</w:t>
      </w:r>
      <w:r>
        <w:t xml:space="preserve"> information element</w:t>
      </w:r>
    </w:p>
    <w:p w14:paraId="4D238DA4" w14:textId="77777777" w:rsidR="004F39EB" w:rsidRDefault="00307E05">
      <w:pPr>
        <w:pStyle w:val="PL"/>
        <w:rPr>
          <w:color w:val="808080"/>
        </w:rPr>
      </w:pPr>
      <w:r>
        <w:rPr>
          <w:color w:val="808080"/>
        </w:rPr>
        <w:t>-- ASN1START</w:t>
      </w:r>
    </w:p>
    <w:p w14:paraId="67FDB972" w14:textId="77777777" w:rsidR="004F39EB" w:rsidRDefault="00307E05">
      <w:pPr>
        <w:pStyle w:val="PL"/>
        <w:rPr>
          <w:color w:val="808080"/>
        </w:rPr>
      </w:pPr>
      <w:r>
        <w:rPr>
          <w:color w:val="808080"/>
        </w:rPr>
        <w:t>-- TAG-AVAILABILITYCOMBINATIONSPERCELL-START</w:t>
      </w:r>
    </w:p>
    <w:p w14:paraId="0BC047B3" w14:textId="77777777" w:rsidR="004F39EB" w:rsidRDefault="004F39EB">
      <w:pPr>
        <w:pStyle w:val="PL"/>
      </w:pPr>
    </w:p>
    <w:p w14:paraId="6A8B461D" w14:textId="77777777" w:rsidR="004F39EB" w:rsidRDefault="00307E05">
      <w:pPr>
        <w:pStyle w:val="PL"/>
      </w:pPr>
      <w:r>
        <w:t xml:space="preserve">AvailabilityCombinationsPerCell-r16 ::=     </w:t>
      </w:r>
      <w:r>
        <w:rPr>
          <w:color w:val="993366"/>
        </w:rPr>
        <w:t>SEQUENCE</w:t>
      </w:r>
      <w:r>
        <w:t xml:space="preserve"> {</w:t>
      </w:r>
    </w:p>
    <w:p w14:paraId="7C0DA730" w14:textId="77777777" w:rsidR="004F39EB" w:rsidRDefault="00307E05">
      <w:pPr>
        <w:pStyle w:val="PL"/>
      </w:pPr>
      <w:r>
        <w:t xml:space="preserve">    availabilityCombinationsPerCellIndex-r16     AvailabilityCombinationsPerCellIndex-r16,</w:t>
      </w:r>
    </w:p>
    <w:p w14:paraId="32D3E8C8" w14:textId="77777777" w:rsidR="004F39EB" w:rsidRDefault="00307E05">
      <w:pPr>
        <w:pStyle w:val="PL"/>
      </w:pPr>
      <w:r>
        <w:t xml:space="preserve">    iab-DU-CellIdentity-r16                      CellIdentity,</w:t>
      </w:r>
    </w:p>
    <w:p w14:paraId="0695FC61" w14:textId="77777777" w:rsidR="004F39EB" w:rsidRDefault="00307E05">
      <w:pPr>
        <w:pStyle w:val="PL"/>
        <w:rPr>
          <w:color w:val="808080"/>
        </w:rPr>
      </w:pPr>
      <w:r>
        <w:t xml:space="preserve">    positionInDCI-AI-r16                         </w:t>
      </w:r>
      <w:r>
        <w:rPr>
          <w:color w:val="993366"/>
        </w:rPr>
        <w:t>INTEGER</w:t>
      </w:r>
      <w:r>
        <w:t xml:space="preserve">(0..maxAI-DCI-PayloadSize-1-r16)                              </w:t>
      </w:r>
      <w:r>
        <w:rPr>
          <w:color w:val="993366"/>
        </w:rPr>
        <w:t>OPTIONAL</w:t>
      </w:r>
      <w:r>
        <w:t xml:space="preserve">, </w:t>
      </w:r>
      <w:r>
        <w:rPr>
          <w:color w:val="808080"/>
        </w:rPr>
        <w:t>-- Need M</w:t>
      </w:r>
    </w:p>
    <w:p w14:paraId="42FFBFCC" w14:textId="77777777" w:rsidR="004F39EB" w:rsidRDefault="00307E05">
      <w:pPr>
        <w:pStyle w:val="PL"/>
      </w:pPr>
      <w:r>
        <w:t xml:space="preserve">    availabilityCombinations-r16                 </w:t>
      </w:r>
      <w:r>
        <w:rPr>
          <w:color w:val="993366"/>
        </w:rPr>
        <w:t>SEQUENCE</w:t>
      </w:r>
      <w:r>
        <w:t xml:space="preserve"> (</w:t>
      </w:r>
      <w:r>
        <w:rPr>
          <w:color w:val="993366"/>
        </w:rPr>
        <w:t>SIZE</w:t>
      </w:r>
      <w:r>
        <w:t xml:space="preserve"> (1..maxNrofAvailabilityCombinationsPerSet-r16))</w:t>
      </w:r>
      <w:r>
        <w:rPr>
          <w:color w:val="993366"/>
        </w:rPr>
        <w:t xml:space="preserve"> OF</w:t>
      </w:r>
      <w:r>
        <w:t xml:space="preserve"> AvailabilityCombination-r16,</w:t>
      </w:r>
    </w:p>
    <w:p w14:paraId="686DD58A" w14:textId="77777777" w:rsidR="004F39EB" w:rsidRDefault="00307E05">
      <w:pPr>
        <w:pStyle w:val="PL"/>
      </w:pPr>
      <w:r>
        <w:t xml:space="preserve">    ...,</w:t>
      </w:r>
    </w:p>
    <w:p w14:paraId="58A60691" w14:textId="77777777" w:rsidR="004F39EB" w:rsidRDefault="00307E05">
      <w:pPr>
        <w:pStyle w:val="PL"/>
      </w:pPr>
      <w:r>
        <w:t xml:space="preserve">    [[</w:t>
      </w:r>
    </w:p>
    <w:p w14:paraId="7456D70B" w14:textId="77777777" w:rsidR="004F39EB" w:rsidRDefault="00307E05">
      <w:pPr>
        <w:pStyle w:val="PL"/>
        <w:rPr>
          <w:color w:val="808080"/>
        </w:rPr>
      </w:pPr>
      <w:r>
        <w:t xml:space="preserve">    availabilityCombinationsRBGroups-r17    </w:t>
      </w:r>
      <w:r>
        <w:rPr>
          <w:color w:val="993366"/>
        </w:rPr>
        <w:t>SEQUENCE</w:t>
      </w:r>
      <w:r>
        <w:t xml:space="preserve"> (</w:t>
      </w:r>
      <w:r>
        <w:rPr>
          <w:color w:val="993366"/>
        </w:rPr>
        <w:t>SIZE</w:t>
      </w:r>
      <w:r>
        <w:t xml:space="preserve"> (1..maxNrofAvailabilityCombinationsPerSet-r16))</w:t>
      </w:r>
      <w:r>
        <w:rPr>
          <w:color w:val="993366"/>
        </w:rPr>
        <w:t xml:space="preserve"> OF</w:t>
      </w:r>
      <w:r>
        <w:t xml:space="preserve"> AvailabilityCombinationRB-Groups-r17    </w:t>
      </w:r>
      <w:r>
        <w:rPr>
          <w:color w:val="993366"/>
        </w:rPr>
        <w:t>OPTIONAL</w:t>
      </w:r>
      <w:r>
        <w:t xml:space="preserve"> </w:t>
      </w:r>
      <w:r>
        <w:rPr>
          <w:color w:val="808080"/>
        </w:rPr>
        <w:t>-- Need M</w:t>
      </w:r>
    </w:p>
    <w:p w14:paraId="4284B031" w14:textId="77777777" w:rsidR="004F39EB" w:rsidRDefault="00307E05">
      <w:pPr>
        <w:pStyle w:val="PL"/>
      </w:pPr>
      <w:r>
        <w:t xml:space="preserve">    ]]</w:t>
      </w:r>
    </w:p>
    <w:p w14:paraId="7768108E" w14:textId="77777777" w:rsidR="004F39EB" w:rsidRDefault="004F39EB">
      <w:pPr>
        <w:pStyle w:val="PL"/>
      </w:pPr>
    </w:p>
    <w:p w14:paraId="6E4FFFBC" w14:textId="77777777" w:rsidR="004F39EB" w:rsidRDefault="00307E05">
      <w:pPr>
        <w:pStyle w:val="PL"/>
      </w:pPr>
      <w:r>
        <w:t>}</w:t>
      </w:r>
    </w:p>
    <w:p w14:paraId="0E12BBB9" w14:textId="77777777" w:rsidR="004F39EB" w:rsidRDefault="004F39EB">
      <w:pPr>
        <w:pStyle w:val="PL"/>
      </w:pPr>
    </w:p>
    <w:p w14:paraId="7FB85563" w14:textId="77777777" w:rsidR="004F39EB" w:rsidRDefault="00307E05">
      <w:pPr>
        <w:pStyle w:val="PL"/>
      </w:pPr>
      <w:r>
        <w:t xml:space="preserve">AvailabilityCombinationsPerCellIndex-r16 ::= </w:t>
      </w:r>
      <w:r>
        <w:rPr>
          <w:color w:val="993366"/>
        </w:rPr>
        <w:t>INTEGER</w:t>
      </w:r>
      <w:r>
        <w:t>(0..maxNrofDUCells-r16)</w:t>
      </w:r>
    </w:p>
    <w:p w14:paraId="5DB0A51C" w14:textId="77777777" w:rsidR="004F39EB" w:rsidRDefault="004F39EB">
      <w:pPr>
        <w:pStyle w:val="PL"/>
      </w:pPr>
    </w:p>
    <w:p w14:paraId="5CBAFD9C" w14:textId="77777777" w:rsidR="004F39EB" w:rsidRDefault="00307E05">
      <w:pPr>
        <w:pStyle w:val="PL"/>
      </w:pPr>
      <w:r>
        <w:t xml:space="preserve">AvailabilityCombination-r16 ::=         </w:t>
      </w:r>
      <w:r>
        <w:rPr>
          <w:color w:val="993366"/>
        </w:rPr>
        <w:t>SEQUENCE</w:t>
      </w:r>
      <w:r>
        <w:t xml:space="preserve"> {</w:t>
      </w:r>
    </w:p>
    <w:p w14:paraId="0CA02CBB" w14:textId="77777777" w:rsidR="004F39EB" w:rsidRDefault="00307E05">
      <w:pPr>
        <w:pStyle w:val="PL"/>
      </w:pPr>
      <w:r>
        <w:t xml:space="preserve">    availabilityCombinationId-r16           AvailabilityCombinationId-r16,</w:t>
      </w:r>
    </w:p>
    <w:p w14:paraId="77E0BA5A" w14:textId="77777777" w:rsidR="004F39EB" w:rsidRDefault="00307E05">
      <w:pPr>
        <w:pStyle w:val="PL"/>
      </w:pPr>
      <w:r>
        <w:t xml:space="preserve">    resourceAvailability-r16                </w:t>
      </w:r>
      <w:r>
        <w:rPr>
          <w:color w:val="993366"/>
        </w:rPr>
        <w:t>SEQUENCE</w:t>
      </w:r>
      <w:r>
        <w:t xml:space="preserve"> (</w:t>
      </w:r>
      <w:r>
        <w:rPr>
          <w:color w:val="993366"/>
        </w:rPr>
        <w:t>SIZE</w:t>
      </w:r>
      <w:r>
        <w:t xml:space="preserve"> (1..maxNrofResourceAvailabilityPerCombination-r16))</w:t>
      </w:r>
      <w:r>
        <w:rPr>
          <w:color w:val="993366"/>
        </w:rPr>
        <w:t xml:space="preserve"> OF</w:t>
      </w:r>
      <w:r>
        <w:t xml:space="preserve"> </w:t>
      </w:r>
      <w:r>
        <w:rPr>
          <w:color w:val="993366"/>
        </w:rPr>
        <w:t>INTEGER</w:t>
      </w:r>
      <w:r>
        <w:t xml:space="preserve"> (0..7)</w:t>
      </w:r>
    </w:p>
    <w:p w14:paraId="035A0649" w14:textId="77777777" w:rsidR="004F39EB" w:rsidRDefault="00307E05">
      <w:pPr>
        <w:pStyle w:val="PL"/>
      </w:pPr>
      <w:r>
        <w:t>}</w:t>
      </w:r>
    </w:p>
    <w:p w14:paraId="2FAFCE1A" w14:textId="77777777" w:rsidR="004F39EB" w:rsidRDefault="004F39EB">
      <w:pPr>
        <w:pStyle w:val="PL"/>
      </w:pPr>
    </w:p>
    <w:p w14:paraId="06827C0A" w14:textId="77777777" w:rsidR="004F39EB" w:rsidRDefault="00307E05">
      <w:pPr>
        <w:pStyle w:val="PL"/>
      </w:pPr>
      <w:r>
        <w:t xml:space="preserve">AvailabilityCombinationId-r16 ::=       </w:t>
      </w:r>
      <w:r>
        <w:rPr>
          <w:color w:val="993366"/>
        </w:rPr>
        <w:t>INTEGER</w:t>
      </w:r>
      <w:r>
        <w:t xml:space="preserve"> (0..maxNrofAvailabilityCombinationsPerSet-1-r16)</w:t>
      </w:r>
    </w:p>
    <w:p w14:paraId="56DD2EC6" w14:textId="77777777" w:rsidR="004F39EB" w:rsidRDefault="004F39EB">
      <w:pPr>
        <w:pStyle w:val="PL"/>
      </w:pPr>
    </w:p>
    <w:p w14:paraId="7E584309" w14:textId="77777777" w:rsidR="004F39EB" w:rsidRDefault="00307E05">
      <w:pPr>
        <w:pStyle w:val="PL"/>
      </w:pPr>
      <w:r>
        <w:t xml:space="preserve">AvailabilityCombinationRB-Groups-r17 ::= </w:t>
      </w:r>
      <w:r>
        <w:rPr>
          <w:color w:val="993366"/>
        </w:rPr>
        <w:t>SEQUENCE</w:t>
      </w:r>
      <w:r>
        <w:t xml:space="preserve"> {</w:t>
      </w:r>
    </w:p>
    <w:p w14:paraId="1B1099B2" w14:textId="77777777" w:rsidR="004F39EB" w:rsidRDefault="00307E05">
      <w:pPr>
        <w:pStyle w:val="PL"/>
      </w:pPr>
      <w:r>
        <w:t xml:space="preserve">    availabilityCombinationId-r17    AvailabilityCombinationId-r16,</w:t>
      </w:r>
    </w:p>
    <w:p w14:paraId="66E50B04" w14:textId="77777777" w:rsidR="004F39EB" w:rsidRDefault="00307E05">
      <w:pPr>
        <w:pStyle w:val="PL"/>
        <w:rPr>
          <w:color w:val="808080"/>
        </w:rPr>
      </w:pPr>
      <w:r>
        <w:t xml:space="preserve">    rb-SetGroups-r17                  </w:t>
      </w:r>
      <w:r>
        <w:rPr>
          <w:color w:val="993366"/>
        </w:rPr>
        <w:t>SEQUENCE</w:t>
      </w:r>
      <w:r>
        <w:t xml:space="preserve"> (</w:t>
      </w:r>
      <w:r>
        <w:rPr>
          <w:color w:val="993366"/>
        </w:rPr>
        <w:t>SIZE</w:t>
      </w:r>
      <w:r>
        <w:t xml:space="preserve"> (1..maxNrofRB-SetGroups-r17))</w:t>
      </w:r>
      <w:r>
        <w:rPr>
          <w:color w:val="993366"/>
        </w:rPr>
        <w:t xml:space="preserve"> OF</w:t>
      </w:r>
      <w:r>
        <w:t xml:space="preserve"> RB-SetGroup-r17                           </w:t>
      </w:r>
      <w:r>
        <w:rPr>
          <w:color w:val="993366"/>
        </w:rPr>
        <w:t>OPTIONAL</w:t>
      </w:r>
      <w:r>
        <w:t xml:space="preserve">, </w:t>
      </w:r>
      <w:r>
        <w:rPr>
          <w:color w:val="808080"/>
        </w:rPr>
        <w:t>-- Need R</w:t>
      </w:r>
    </w:p>
    <w:p w14:paraId="7BE491FC" w14:textId="77777777" w:rsidR="004F39EB" w:rsidRDefault="00307E05">
      <w:pPr>
        <w:pStyle w:val="PL"/>
        <w:rPr>
          <w:color w:val="808080"/>
        </w:rPr>
      </w:pPr>
      <w:r>
        <w:t xml:space="preserve">    resourceAvailability-r17         </w:t>
      </w:r>
      <w:r>
        <w:rPr>
          <w:color w:val="993366"/>
        </w:rPr>
        <w:t>SEQUENCE</w:t>
      </w:r>
      <w:r>
        <w:t xml:space="preserve"> (</w:t>
      </w:r>
      <w:r>
        <w:rPr>
          <w:color w:val="993366"/>
        </w:rPr>
        <w:t>SIZE</w:t>
      </w:r>
      <w:r>
        <w:t xml:space="preserve"> (1..maxNrofResourceAvailabilityPerCombination-r16))</w:t>
      </w:r>
      <w:r>
        <w:rPr>
          <w:color w:val="993366"/>
        </w:rPr>
        <w:t xml:space="preserve"> OF</w:t>
      </w:r>
      <w:r>
        <w:t xml:space="preserve"> </w:t>
      </w:r>
      <w:r>
        <w:rPr>
          <w:color w:val="993366"/>
        </w:rPr>
        <w:t>INTEGER</w:t>
      </w:r>
      <w:r>
        <w:t xml:space="preserve"> (0..7)    </w:t>
      </w:r>
      <w:r>
        <w:rPr>
          <w:color w:val="993366"/>
        </w:rPr>
        <w:t>OPTIONAL</w:t>
      </w:r>
      <w:r>
        <w:t xml:space="preserve"> </w:t>
      </w:r>
      <w:r>
        <w:rPr>
          <w:color w:val="808080"/>
        </w:rPr>
        <w:t>-- Need R</w:t>
      </w:r>
    </w:p>
    <w:p w14:paraId="0AC16237" w14:textId="77777777" w:rsidR="004F39EB" w:rsidRDefault="00307E05">
      <w:pPr>
        <w:pStyle w:val="PL"/>
      </w:pPr>
      <w:r>
        <w:t>}</w:t>
      </w:r>
    </w:p>
    <w:p w14:paraId="37E1A096" w14:textId="77777777" w:rsidR="004F39EB" w:rsidRDefault="004F39EB">
      <w:pPr>
        <w:pStyle w:val="PL"/>
      </w:pPr>
    </w:p>
    <w:p w14:paraId="65DA74B4" w14:textId="77777777" w:rsidR="004F39EB" w:rsidRDefault="00307E05">
      <w:pPr>
        <w:pStyle w:val="PL"/>
      </w:pPr>
      <w:r>
        <w:t xml:space="preserve">RB-SetGroup-r17 ::=       </w:t>
      </w:r>
      <w:r>
        <w:rPr>
          <w:color w:val="993366"/>
        </w:rPr>
        <w:t>SEQUENCE</w:t>
      </w:r>
      <w:r>
        <w:t xml:space="preserve"> {</w:t>
      </w:r>
    </w:p>
    <w:p w14:paraId="08BC11E8" w14:textId="77777777" w:rsidR="004F39EB" w:rsidRDefault="00307E05">
      <w:pPr>
        <w:pStyle w:val="PL"/>
        <w:rPr>
          <w:color w:val="808080"/>
        </w:rPr>
      </w:pPr>
      <w:r>
        <w:t xml:space="preserve">    resourceAvailability-r17  </w:t>
      </w:r>
      <w:r>
        <w:rPr>
          <w:color w:val="993366"/>
        </w:rPr>
        <w:t>SEQUENCE</w:t>
      </w:r>
      <w:r>
        <w:t xml:space="preserve"> (</w:t>
      </w:r>
      <w:r>
        <w:rPr>
          <w:color w:val="993366"/>
        </w:rPr>
        <w:t>SIZE</w:t>
      </w:r>
      <w:r>
        <w:t xml:space="preserve"> (1..maxNrofResourceAvailabilityPerCombination-r16))</w:t>
      </w:r>
      <w:r>
        <w:rPr>
          <w:color w:val="993366"/>
        </w:rPr>
        <w:t xml:space="preserve"> OF</w:t>
      </w:r>
      <w:r>
        <w:t xml:space="preserve"> </w:t>
      </w:r>
      <w:r>
        <w:rPr>
          <w:color w:val="993366"/>
        </w:rPr>
        <w:t>INTEGER</w:t>
      </w:r>
      <w:r>
        <w:t xml:space="preserve"> (0..7) </w:t>
      </w:r>
      <w:r>
        <w:rPr>
          <w:color w:val="993366"/>
        </w:rPr>
        <w:t>OPTIONAL</w:t>
      </w:r>
      <w:r>
        <w:t xml:space="preserve">, </w:t>
      </w:r>
      <w:r>
        <w:rPr>
          <w:color w:val="808080"/>
        </w:rPr>
        <w:t>-- Need R</w:t>
      </w:r>
    </w:p>
    <w:p w14:paraId="3207B611" w14:textId="77777777" w:rsidR="004F39EB" w:rsidRDefault="00307E05">
      <w:pPr>
        <w:pStyle w:val="PL"/>
        <w:rPr>
          <w:color w:val="808080"/>
        </w:rPr>
      </w:pPr>
      <w:r>
        <w:t xml:space="preserve">    rb-Sets-r17                </w:t>
      </w:r>
      <w:r>
        <w:rPr>
          <w:color w:val="993366"/>
        </w:rPr>
        <w:t>SEQUENCE</w:t>
      </w:r>
      <w:r>
        <w:t xml:space="preserve"> (</w:t>
      </w:r>
      <w:r>
        <w:rPr>
          <w:color w:val="993366"/>
        </w:rPr>
        <w:t>SIZE</w:t>
      </w:r>
      <w:r>
        <w:t xml:space="preserve"> (1..maxNrofRB-Sets-r17))</w:t>
      </w:r>
      <w:r>
        <w:rPr>
          <w:color w:val="993366"/>
        </w:rPr>
        <w:t xml:space="preserve"> OF</w:t>
      </w:r>
      <w:r>
        <w:t xml:space="preserve"> </w:t>
      </w:r>
      <w:r>
        <w:rPr>
          <w:color w:val="993366"/>
        </w:rPr>
        <w:t>INTEGER</w:t>
      </w:r>
      <w:r>
        <w:t xml:space="preserve"> (0..7)                             </w:t>
      </w:r>
      <w:r>
        <w:rPr>
          <w:color w:val="993366"/>
        </w:rPr>
        <w:t>OPTIONAL</w:t>
      </w:r>
      <w:r>
        <w:t xml:space="preserve">  </w:t>
      </w:r>
      <w:r>
        <w:rPr>
          <w:color w:val="808080"/>
        </w:rPr>
        <w:t>-- Need R</w:t>
      </w:r>
    </w:p>
    <w:p w14:paraId="6CE07A46" w14:textId="77777777" w:rsidR="004F39EB" w:rsidRDefault="00307E05">
      <w:pPr>
        <w:pStyle w:val="PL"/>
      </w:pPr>
      <w:r>
        <w:lastRenderedPageBreak/>
        <w:t>}</w:t>
      </w:r>
    </w:p>
    <w:p w14:paraId="7ABFAFEF" w14:textId="77777777" w:rsidR="004F39EB" w:rsidRDefault="004F39EB">
      <w:pPr>
        <w:pStyle w:val="PL"/>
      </w:pPr>
    </w:p>
    <w:p w14:paraId="26CD623B" w14:textId="77777777" w:rsidR="004F39EB" w:rsidRDefault="00307E05">
      <w:pPr>
        <w:pStyle w:val="PL"/>
        <w:rPr>
          <w:color w:val="808080"/>
        </w:rPr>
      </w:pPr>
      <w:r>
        <w:rPr>
          <w:color w:val="808080"/>
        </w:rPr>
        <w:t>-- TAG-AVAILABILITYCOMBINATIONSPERCELL-STOP</w:t>
      </w:r>
    </w:p>
    <w:p w14:paraId="303E3565" w14:textId="77777777" w:rsidR="004F39EB" w:rsidRDefault="00307E05">
      <w:pPr>
        <w:pStyle w:val="PL"/>
        <w:rPr>
          <w:color w:val="808080"/>
        </w:rPr>
      </w:pPr>
      <w:r>
        <w:rPr>
          <w:color w:val="808080"/>
        </w:rPr>
        <w:t>-- ASN1STOP</w:t>
      </w:r>
    </w:p>
    <w:p w14:paraId="5D9333DD"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01D9E8C3" w14:textId="77777777">
        <w:tc>
          <w:tcPr>
            <w:tcW w:w="14175" w:type="dxa"/>
            <w:tcBorders>
              <w:top w:val="single" w:sz="4" w:space="0" w:color="auto"/>
              <w:left w:val="single" w:sz="4" w:space="0" w:color="auto"/>
              <w:bottom w:val="single" w:sz="4" w:space="0" w:color="auto"/>
              <w:right w:val="single" w:sz="4" w:space="0" w:color="auto"/>
            </w:tcBorders>
            <w:hideMark/>
          </w:tcPr>
          <w:p w14:paraId="73398CC2" w14:textId="77777777" w:rsidR="004F39EB" w:rsidRDefault="00307E05">
            <w:pPr>
              <w:pStyle w:val="TAH"/>
              <w:rPr>
                <w:b w:val="0"/>
                <w:i/>
                <w:iCs/>
                <w:lang w:eastAsia="x-none"/>
              </w:rPr>
            </w:pPr>
            <w:r>
              <w:rPr>
                <w:i/>
                <w:iCs/>
                <w:lang w:eastAsia="x-none"/>
              </w:rPr>
              <w:t>AvailabilityCombination field descriptions</w:t>
            </w:r>
          </w:p>
        </w:tc>
      </w:tr>
      <w:tr w:rsidR="004F39EB" w14:paraId="7EC42BFB" w14:textId="77777777">
        <w:tc>
          <w:tcPr>
            <w:tcW w:w="14175" w:type="dxa"/>
            <w:tcBorders>
              <w:top w:val="single" w:sz="4" w:space="0" w:color="auto"/>
              <w:left w:val="single" w:sz="4" w:space="0" w:color="auto"/>
              <w:bottom w:val="single" w:sz="4" w:space="0" w:color="auto"/>
              <w:right w:val="single" w:sz="4" w:space="0" w:color="auto"/>
            </w:tcBorders>
            <w:hideMark/>
          </w:tcPr>
          <w:p w14:paraId="1FC3451A" w14:textId="77777777" w:rsidR="004F39EB" w:rsidRDefault="00307E05">
            <w:pPr>
              <w:pStyle w:val="TAL"/>
              <w:rPr>
                <w:b/>
                <w:bCs/>
                <w:i/>
                <w:iCs/>
                <w:lang w:eastAsia="x-none"/>
              </w:rPr>
            </w:pPr>
            <w:r>
              <w:rPr>
                <w:b/>
                <w:bCs/>
                <w:i/>
                <w:iCs/>
                <w:lang w:eastAsia="x-none"/>
              </w:rPr>
              <w:t>availabilityCombinationId</w:t>
            </w:r>
          </w:p>
          <w:p w14:paraId="213EBC22" w14:textId="77777777" w:rsidR="004F39EB" w:rsidRDefault="00307E05">
            <w:pPr>
              <w:pStyle w:val="TAL"/>
              <w:rPr>
                <w:lang w:eastAsia="sv-SE"/>
              </w:rPr>
            </w:pPr>
            <w:r>
              <w:rPr>
                <w:lang w:eastAsia="sv-SE"/>
              </w:rPr>
              <w:t xml:space="preserve">This ID is used in the DCI Format 2_5 payload to dynamically select this </w:t>
            </w:r>
            <w:r>
              <w:rPr>
                <w:i/>
                <w:iCs/>
                <w:lang w:eastAsia="x-none"/>
              </w:rPr>
              <w:t>AvailabilityCombination</w:t>
            </w:r>
            <w:r>
              <w:rPr>
                <w:lang w:eastAsia="sv-SE"/>
              </w:rPr>
              <w:t>, see TS 38.213 [13], clause 14.</w:t>
            </w:r>
          </w:p>
        </w:tc>
      </w:tr>
      <w:tr w:rsidR="004F39EB" w14:paraId="0D8E7929" w14:textId="77777777">
        <w:tc>
          <w:tcPr>
            <w:tcW w:w="14175" w:type="dxa"/>
            <w:tcBorders>
              <w:top w:val="single" w:sz="4" w:space="0" w:color="auto"/>
              <w:left w:val="single" w:sz="4" w:space="0" w:color="auto"/>
              <w:bottom w:val="single" w:sz="4" w:space="0" w:color="auto"/>
              <w:right w:val="single" w:sz="4" w:space="0" w:color="auto"/>
            </w:tcBorders>
            <w:hideMark/>
          </w:tcPr>
          <w:p w14:paraId="46D82EE6" w14:textId="77777777" w:rsidR="004F39EB" w:rsidRDefault="00307E05">
            <w:pPr>
              <w:pStyle w:val="TAL"/>
              <w:rPr>
                <w:b/>
                <w:bCs/>
                <w:i/>
                <w:iCs/>
                <w:lang w:eastAsia="x-none"/>
              </w:rPr>
            </w:pPr>
            <w:r>
              <w:rPr>
                <w:b/>
                <w:bCs/>
                <w:i/>
                <w:iCs/>
                <w:lang w:eastAsia="x-none"/>
              </w:rPr>
              <w:t>resourceAvailability</w:t>
            </w:r>
          </w:p>
          <w:p w14:paraId="6E8C0AFD" w14:textId="77777777" w:rsidR="004F39EB" w:rsidRDefault="00307E05">
            <w:pPr>
              <w:pStyle w:val="TAL"/>
              <w:rPr>
                <w:lang w:eastAsia="sv-SE"/>
              </w:rPr>
            </w:pPr>
            <w:r>
              <w:rPr>
                <w:lang w:eastAsia="sv-SE"/>
              </w:rPr>
              <w:t>Indicates the resource availability</w:t>
            </w:r>
            <w:r>
              <w:t xml:space="preserve"> of soft symbols</w:t>
            </w:r>
            <w:r>
              <w:rPr>
                <w:lang w:eastAsia="sv-SE"/>
              </w:rPr>
              <w:t xml:space="preserve"> for a set of consecutive slots in the time domain. The meaning of this field</w:t>
            </w:r>
            <w:r>
              <w:t xml:space="preserve"> </w:t>
            </w:r>
            <w:r>
              <w:rPr>
                <w:szCs w:val="22"/>
              </w:rPr>
              <w:t xml:space="preserve">is described in TS 38.213 [13], Table 14.3. If included in </w:t>
            </w:r>
            <w:r>
              <w:rPr>
                <w:i/>
                <w:iCs/>
                <w:szCs w:val="22"/>
              </w:rPr>
              <w:t>RB-SetGroup</w:t>
            </w:r>
            <w:r>
              <w:rPr>
                <w:szCs w:val="22"/>
              </w:rPr>
              <w:t xml:space="preserve"> within </w:t>
            </w:r>
            <w:r>
              <w:rPr>
                <w:i/>
                <w:iCs/>
                <w:szCs w:val="22"/>
              </w:rPr>
              <w:t>AvailabilityCombinationRB-Groups-r17</w:t>
            </w:r>
            <w:r>
              <w:rPr>
                <w:szCs w:val="22"/>
              </w:rPr>
              <w:t xml:space="preserve">, it indicates the availability of soft resources for an RB set group. If included in </w:t>
            </w:r>
            <w:r>
              <w:rPr>
                <w:i/>
                <w:iCs/>
                <w:szCs w:val="22"/>
              </w:rPr>
              <w:t>AvailabilityCombinationRB-Groups-r17</w:t>
            </w:r>
            <w:r>
              <w:rPr>
                <w:szCs w:val="22"/>
              </w:rPr>
              <w:t xml:space="preserve"> when the </w:t>
            </w:r>
            <w:r>
              <w:rPr>
                <w:i/>
                <w:iCs/>
                <w:szCs w:val="22"/>
              </w:rPr>
              <w:t>rb-SetGroups</w:t>
            </w:r>
            <w:r>
              <w:rPr>
                <w:szCs w:val="22"/>
              </w:rPr>
              <w:t xml:space="preserve"> is not configured, it indicates the availability of soft resources in one or multiple slots for all RB sets of a DU cell.</w:t>
            </w:r>
          </w:p>
        </w:tc>
      </w:tr>
    </w:tbl>
    <w:p w14:paraId="2DCAC714"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697530A5" w14:textId="77777777">
        <w:tc>
          <w:tcPr>
            <w:tcW w:w="14175" w:type="dxa"/>
            <w:tcBorders>
              <w:top w:val="single" w:sz="4" w:space="0" w:color="auto"/>
              <w:left w:val="single" w:sz="4" w:space="0" w:color="auto"/>
              <w:bottom w:val="single" w:sz="4" w:space="0" w:color="auto"/>
              <w:right w:val="single" w:sz="4" w:space="0" w:color="auto"/>
            </w:tcBorders>
            <w:hideMark/>
          </w:tcPr>
          <w:p w14:paraId="5744120C" w14:textId="77777777" w:rsidR="004F39EB" w:rsidRDefault="00307E05">
            <w:pPr>
              <w:pStyle w:val="TAH"/>
              <w:rPr>
                <w:b w:val="0"/>
                <w:lang w:eastAsia="sv-SE"/>
              </w:rPr>
            </w:pPr>
            <w:r>
              <w:rPr>
                <w:i/>
                <w:iCs/>
                <w:lang w:eastAsia="sv-SE"/>
              </w:rPr>
              <w:t>AvailabilityCombinationsPerCell</w:t>
            </w:r>
            <w:r>
              <w:rPr>
                <w:lang w:eastAsia="sv-SE"/>
              </w:rPr>
              <w:t xml:space="preserve"> field descriptions</w:t>
            </w:r>
          </w:p>
        </w:tc>
      </w:tr>
      <w:tr w:rsidR="004F39EB" w14:paraId="24F1E5D1" w14:textId="77777777">
        <w:tc>
          <w:tcPr>
            <w:tcW w:w="14175" w:type="dxa"/>
            <w:tcBorders>
              <w:top w:val="single" w:sz="4" w:space="0" w:color="auto"/>
              <w:left w:val="single" w:sz="4" w:space="0" w:color="auto"/>
              <w:bottom w:val="single" w:sz="4" w:space="0" w:color="auto"/>
              <w:right w:val="single" w:sz="4" w:space="0" w:color="auto"/>
            </w:tcBorders>
            <w:hideMark/>
          </w:tcPr>
          <w:p w14:paraId="4FD8256C" w14:textId="77777777" w:rsidR="004F39EB" w:rsidRDefault="00307E05">
            <w:pPr>
              <w:pStyle w:val="TAL"/>
              <w:rPr>
                <w:b/>
                <w:bCs/>
                <w:i/>
                <w:iCs/>
                <w:lang w:eastAsia="x-none"/>
              </w:rPr>
            </w:pPr>
            <w:r>
              <w:rPr>
                <w:b/>
                <w:bCs/>
                <w:i/>
                <w:iCs/>
                <w:lang w:eastAsia="x-none"/>
              </w:rPr>
              <w:t>iab-DU-CellIdentity</w:t>
            </w:r>
          </w:p>
          <w:p w14:paraId="32208743" w14:textId="77777777" w:rsidR="004F39EB" w:rsidRDefault="00307E05">
            <w:pPr>
              <w:pStyle w:val="TAL"/>
              <w:rPr>
                <w:lang w:eastAsia="sv-SE"/>
              </w:rPr>
            </w:pPr>
            <w:r>
              <w:rPr>
                <w:rFonts w:cs="Arial"/>
                <w:szCs w:val="18"/>
                <w:lang w:eastAsia="zh-CN"/>
              </w:rPr>
              <w:t xml:space="preserve">The ID of the IAB-DU cell for which the </w:t>
            </w:r>
            <w:r>
              <w:rPr>
                <w:rFonts w:cs="Arial"/>
                <w:i/>
                <w:iCs/>
                <w:szCs w:val="18"/>
                <w:lang w:eastAsia="zh-CN"/>
              </w:rPr>
              <w:t>availabilityCombinations</w:t>
            </w:r>
            <w:r>
              <w:rPr>
                <w:rFonts w:cs="Arial"/>
                <w:szCs w:val="18"/>
                <w:lang w:eastAsia="zh-CN"/>
              </w:rPr>
              <w:t xml:space="preserve"> are applicable.</w:t>
            </w:r>
          </w:p>
        </w:tc>
      </w:tr>
      <w:tr w:rsidR="004F39EB" w14:paraId="4069AE27" w14:textId="77777777">
        <w:tc>
          <w:tcPr>
            <w:tcW w:w="14175" w:type="dxa"/>
            <w:tcBorders>
              <w:top w:val="single" w:sz="4" w:space="0" w:color="auto"/>
              <w:left w:val="single" w:sz="4" w:space="0" w:color="auto"/>
              <w:bottom w:val="single" w:sz="4" w:space="0" w:color="auto"/>
              <w:right w:val="single" w:sz="4" w:space="0" w:color="auto"/>
            </w:tcBorders>
            <w:hideMark/>
          </w:tcPr>
          <w:p w14:paraId="6F0A398C" w14:textId="77777777" w:rsidR="004F39EB" w:rsidRDefault="00307E05">
            <w:pPr>
              <w:pStyle w:val="TAL"/>
              <w:rPr>
                <w:b/>
                <w:bCs/>
                <w:i/>
                <w:iCs/>
                <w:lang w:eastAsia="x-none"/>
              </w:rPr>
            </w:pPr>
            <w:r>
              <w:rPr>
                <w:b/>
                <w:bCs/>
                <w:i/>
                <w:iCs/>
                <w:lang w:eastAsia="x-none"/>
              </w:rPr>
              <w:t>positionInDCI-AI</w:t>
            </w:r>
          </w:p>
          <w:p w14:paraId="764E99A8" w14:textId="77777777" w:rsidR="004F39EB" w:rsidRDefault="00307E05">
            <w:pPr>
              <w:pStyle w:val="TAL"/>
              <w:rPr>
                <w:lang w:eastAsia="sv-SE"/>
              </w:rPr>
            </w:pPr>
            <w:r>
              <w:rPr>
                <w:lang w:eastAsia="sv-SE"/>
              </w:rPr>
              <w:t xml:space="preserve">The (starting) position (bit) of the </w:t>
            </w:r>
            <w:r>
              <w:rPr>
                <w:i/>
                <w:iCs/>
                <w:lang w:eastAsia="sv-SE"/>
              </w:rPr>
              <w:t>AvailabilityCombinationId</w:t>
            </w:r>
            <w:r>
              <w:rPr>
                <w:lang w:eastAsia="sv-SE"/>
              </w:rPr>
              <w:t xml:space="preserve"> for the indicated IAB-DU cell (</w:t>
            </w:r>
            <w:r>
              <w:rPr>
                <w:i/>
                <w:iCs/>
                <w:szCs w:val="22"/>
                <w:lang w:eastAsia="zh-CN"/>
              </w:rPr>
              <w:t>iab-DU-CellIdentity</w:t>
            </w:r>
            <w:r>
              <w:rPr>
                <w:lang w:eastAsia="sv-SE"/>
              </w:rPr>
              <w:t>) within the DCI payload.</w:t>
            </w:r>
          </w:p>
        </w:tc>
      </w:tr>
    </w:tbl>
    <w:p w14:paraId="314AEC34"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19D35A53" w14:textId="77777777">
        <w:tc>
          <w:tcPr>
            <w:tcW w:w="14175" w:type="dxa"/>
            <w:tcBorders>
              <w:top w:val="single" w:sz="4" w:space="0" w:color="auto"/>
              <w:left w:val="single" w:sz="4" w:space="0" w:color="auto"/>
              <w:bottom w:val="single" w:sz="4" w:space="0" w:color="auto"/>
              <w:right w:val="single" w:sz="4" w:space="0" w:color="auto"/>
            </w:tcBorders>
          </w:tcPr>
          <w:p w14:paraId="22545F29" w14:textId="77777777" w:rsidR="004F39EB" w:rsidRDefault="00307E05">
            <w:pPr>
              <w:pStyle w:val="TAH"/>
              <w:rPr>
                <w:b w:val="0"/>
                <w:lang w:eastAsia="sv-SE"/>
              </w:rPr>
            </w:pPr>
            <w:r>
              <w:rPr>
                <w:i/>
                <w:iCs/>
                <w:lang w:eastAsia="sv-SE"/>
              </w:rPr>
              <w:t>AvailabilityCombinationRBGroups</w:t>
            </w:r>
            <w:r>
              <w:rPr>
                <w:lang w:eastAsia="sv-SE"/>
              </w:rPr>
              <w:t xml:space="preserve"> field descriptions</w:t>
            </w:r>
          </w:p>
        </w:tc>
      </w:tr>
      <w:tr w:rsidR="004F39EB" w14:paraId="0BD0D99F" w14:textId="77777777">
        <w:tc>
          <w:tcPr>
            <w:tcW w:w="14175" w:type="dxa"/>
            <w:tcBorders>
              <w:top w:val="single" w:sz="4" w:space="0" w:color="auto"/>
              <w:left w:val="single" w:sz="4" w:space="0" w:color="auto"/>
              <w:bottom w:val="single" w:sz="4" w:space="0" w:color="auto"/>
              <w:right w:val="single" w:sz="4" w:space="0" w:color="auto"/>
            </w:tcBorders>
          </w:tcPr>
          <w:p w14:paraId="5C3CDEFE" w14:textId="77777777" w:rsidR="004F39EB" w:rsidRDefault="00307E05">
            <w:pPr>
              <w:pStyle w:val="TAL"/>
              <w:rPr>
                <w:lang w:eastAsia="zh-CN"/>
              </w:rPr>
            </w:pPr>
            <w:r>
              <w:rPr>
                <w:b/>
                <w:bCs/>
                <w:i/>
                <w:iCs/>
                <w:lang w:eastAsia="zh-CN"/>
              </w:rPr>
              <w:t>rb-SetGroups</w:t>
            </w:r>
          </w:p>
          <w:p w14:paraId="2643A2FF" w14:textId="77777777" w:rsidR="004F39EB" w:rsidRDefault="00307E05">
            <w:pPr>
              <w:pStyle w:val="TAL"/>
              <w:rPr>
                <w:b/>
                <w:bCs/>
                <w:i/>
                <w:iCs/>
                <w:lang w:eastAsia="zh-CN"/>
              </w:rPr>
            </w:pPr>
            <w:r>
              <w:rPr>
                <w:lang w:eastAsia="zh-CN"/>
              </w:rPr>
              <w:t>Indicates the RB set groups configured for the availability combination. Each group includes consecutive RB sets.</w:t>
            </w:r>
          </w:p>
        </w:tc>
      </w:tr>
      <w:tr w:rsidR="004F39EB" w14:paraId="5CECA25C" w14:textId="77777777">
        <w:tc>
          <w:tcPr>
            <w:tcW w:w="14175" w:type="dxa"/>
            <w:tcBorders>
              <w:top w:val="single" w:sz="4" w:space="0" w:color="auto"/>
              <w:left w:val="single" w:sz="4" w:space="0" w:color="auto"/>
              <w:bottom w:val="single" w:sz="4" w:space="0" w:color="auto"/>
              <w:right w:val="single" w:sz="4" w:space="0" w:color="auto"/>
            </w:tcBorders>
          </w:tcPr>
          <w:p w14:paraId="66395917" w14:textId="77777777" w:rsidR="004F39EB" w:rsidRDefault="00307E05">
            <w:pPr>
              <w:pStyle w:val="TAL"/>
              <w:rPr>
                <w:b/>
                <w:bCs/>
                <w:i/>
                <w:iCs/>
                <w:lang w:eastAsia="zh-CN"/>
              </w:rPr>
            </w:pPr>
            <w:r>
              <w:rPr>
                <w:b/>
                <w:bCs/>
                <w:i/>
                <w:iCs/>
                <w:lang w:eastAsia="zh-CN"/>
              </w:rPr>
              <w:t>rb-Sets</w:t>
            </w:r>
          </w:p>
          <w:p w14:paraId="411BA744" w14:textId="77777777" w:rsidR="004F39EB" w:rsidRDefault="00307E05">
            <w:pPr>
              <w:pStyle w:val="TAL"/>
              <w:rPr>
                <w:b/>
                <w:bCs/>
                <w:i/>
                <w:iCs/>
                <w:lang w:eastAsia="zh-CN"/>
              </w:rPr>
            </w:pPr>
            <w:r>
              <w:rPr>
                <w:lang w:eastAsia="zh-CN"/>
              </w:rPr>
              <w:t>Indicates the one or more RB set indexes associated to one or more RB sets configured for one RB set group.</w:t>
            </w:r>
          </w:p>
        </w:tc>
      </w:tr>
    </w:tbl>
    <w:p w14:paraId="7D1D8846" w14:textId="77777777" w:rsidR="004F39EB" w:rsidRDefault="004F39EB"/>
    <w:p w14:paraId="7101D200" w14:textId="77777777" w:rsidR="004F39EB" w:rsidRDefault="00307E05">
      <w:pPr>
        <w:pStyle w:val="Heading4"/>
        <w:rPr>
          <w:rFonts w:eastAsiaTheme="minorEastAsia"/>
        </w:rPr>
      </w:pPr>
      <w:bookmarkStart w:id="561" w:name="_Toc60777166"/>
      <w:bookmarkStart w:id="562" w:name="_Toc100930050"/>
      <w:r>
        <w:t>–</w:t>
      </w:r>
      <w:r>
        <w:tab/>
      </w:r>
      <w:r>
        <w:rPr>
          <w:i/>
        </w:rPr>
        <w:t>AvailabilityIndicator</w:t>
      </w:r>
      <w:bookmarkEnd w:id="561"/>
      <w:bookmarkEnd w:id="562"/>
    </w:p>
    <w:p w14:paraId="6DE22B7B" w14:textId="77777777" w:rsidR="004F39EB" w:rsidRDefault="00307E05">
      <w:r>
        <w:t xml:space="preserve">The IE </w:t>
      </w:r>
      <w:r>
        <w:rPr>
          <w:i/>
        </w:rPr>
        <w:t>AvailabilityIndicator</w:t>
      </w:r>
      <w:r>
        <w:t xml:space="preserve"> is used to configure monitoring a PDCCH for Availability Indicators (AI).</w:t>
      </w:r>
    </w:p>
    <w:p w14:paraId="18AAF3AA" w14:textId="77777777" w:rsidR="004F39EB" w:rsidRDefault="00307E05">
      <w:pPr>
        <w:pStyle w:val="TH"/>
      </w:pPr>
      <w:r>
        <w:rPr>
          <w:i/>
        </w:rPr>
        <w:t>AvailabilityIndicator</w:t>
      </w:r>
      <w:r>
        <w:t xml:space="preserve"> information element</w:t>
      </w:r>
    </w:p>
    <w:p w14:paraId="71527C79" w14:textId="77777777" w:rsidR="004F39EB" w:rsidRDefault="00307E05">
      <w:pPr>
        <w:pStyle w:val="PL"/>
        <w:rPr>
          <w:color w:val="808080"/>
        </w:rPr>
      </w:pPr>
      <w:r>
        <w:rPr>
          <w:color w:val="808080"/>
        </w:rPr>
        <w:t>-- ASN1START</w:t>
      </w:r>
    </w:p>
    <w:p w14:paraId="047E253F" w14:textId="77777777" w:rsidR="004F39EB" w:rsidRDefault="00307E05">
      <w:pPr>
        <w:pStyle w:val="PL"/>
        <w:rPr>
          <w:color w:val="808080"/>
        </w:rPr>
      </w:pPr>
      <w:r>
        <w:rPr>
          <w:color w:val="808080"/>
        </w:rPr>
        <w:t>-- TAG-AVAILABILITYINDICATOR-START</w:t>
      </w:r>
    </w:p>
    <w:p w14:paraId="76679BF4" w14:textId="77777777" w:rsidR="004F39EB" w:rsidRDefault="004F39EB">
      <w:pPr>
        <w:pStyle w:val="PL"/>
      </w:pPr>
    </w:p>
    <w:p w14:paraId="7FD6D713" w14:textId="77777777" w:rsidR="004F39EB" w:rsidRDefault="00307E05">
      <w:pPr>
        <w:pStyle w:val="PL"/>
      </w:pPr>
      <w:r>
        <w:t xml:space="preserve">AvailabilityIndicator-r16 ::=    </w:t>
      </w:r>
      <w:r>
        <w:rPr>
          <w:color w:val="993366"/>
        </w:rPr>
        <w:t>SEQUENCE</w:t>
      </w:r>
      <w:r>
        <w:t xml:space="preserve"> {</w:t>
      </w:r>
    </w:p>
    <w:p w14:paraId="7005E26B" w14:textId="77777777" w:rsidR="004F39EB" w:rsidRDefault="00307E05">
      <w:pPr>
        <w:pStyle w:val="PL"/>
      </w:pPr>
      <w:r>
        <w:t xml:space="preserve">    ai-RNTI-r16                      AI-RNTI-r16,</w:t>
      </w:r>
    </w:p>
    <w:p w14:paraId="2CCC2014" w14:textId="77777777" w:rsidR="004F39EB" w:rsidRDefault="00307E05">
      <w:pPr>
        <w:pStyle w:val="PL"/>
      </w:pPr>
      <w:r>
        <w:t xml:space="preserve">    dci-PayloadSizeAI-r16            </w:t>
      </w:r>
      <w:r>
        <w:rPr>
          <w:color w:val="993366"/>
        </w:rPr>
        <w:t>INTEGER</w:t>
      </w:r>
      <w:r>
        <w:t xml:space="preserve"> (1..maxAI-DCI-PayloadSize-r16),</w:t>
      </w:r>
    </w:p>
    <w:p w14:paraId="2DF766D3" w14:textId="77777777" w:rsidR="004F39EB" w:rsidRDefault="00307E05">
      <w:pPr>
        <w:pStyle w:val="PL"/>
        <w:rPr>
          <w:color w:val="808080"/>
        </w:rPr>
      </w:pPr>
      <w:r>
        <w:t xml:space="preserve">    availableCombToAddModList-r16    </w:t>
      </w:r>
      <w:r>
        <w:rPr>
          <w:color w:val="993366"/>
        </w:rPr>
        <w:t>SEQUENCE</w:t>
      </w:r>
      <w:r>
        <w:t xml:space="preserve"> (</w:t>
      </w:r>
      <w:r>
        <w:rPr>
          <w:color w:val="993366"/>
        </w:rPr>
        <w:t>SIZE</w:t>
      </w:r>
      <w:r>
        <w:t>(1..maxNrofDUCells-r16))</w:t>
      </w:r>
      <w:r>
        <w:rPr>
          <w:color w:val="993366"/>
        </w:rPr>
        <w:t xml:space="preserve"> OF</w:t>
      </w:r>
      <w:r>
        <w:t xml:space="preserve"> AvailabilityCombinationsPerCell-r16          </w:t>
      </w:r>
      <w:r>
        <w:rPr>
          <w:color w:val="993366"/>
        </w:rPr>
        <w:t>OPTIONAL</w:t>
      </w:r>
      <w:r>
        <w:t xml:space="preserve">, </w:t>
      </w:r>
      <w:r>
        <w:rPr>
          <w:color w:val="808080"/>
        </w:rPr>
        <w:t>-- Need N</w:t>
      </w:r>
    </w:p>
    <w:p w14:paraId="0730720A" w14:textId="77777777" w:rsidR="004F39EB" w:rsidRDefault="00307E05">
      <w:pPr>
        <w:pStyle w:val="PL"/>
        <w:rPr>
          <w:color w:val="808080"/>
        </w:rPr>
      </w:pPr>
      <w:r>
        <w:t xml:space="preserve">    availableCombToReleaseList-r16   </w:t>
      </w:r>
      <w:r>
        <w:rPr>
          <w:color w:val="993366"/>
        </w:rPr>
        <w:t>SEQUENCE</w:t>
      </w:r>
      <w:r>
        <w:t xml:space="preserve"> (</w:t>
      </w:r>
      <w:r>
        <w:rPr>
          <w:color w:val="993366"/>
        </w:rPr>
        <w:t>SIZE</w:t>
      </w:r>
      <w:r>
        <w:t>(1..maxNrofDUCells-r16))</w:t>
      </w:r>
      <w:r>
        <w:rPr>
          <w:color w:val="993366"/>
        </w:rPr>
        <w:t xml:space="preserve"> OF</w:t>
      </w:r>
      <w:r>
        <w:t xml:space="preserve"> AvailabilityCombinationsPerCellIndex-r16     </w:t>
      </w:r>
      <w:r>
        <w:rPr>
          <w:color w:val="993366"/>
        </w:rPr>
        <w:t>OPTIONAL</w:t>
      </w:r>
      <w:r>
        <w:t xml:space="preserve">, </w:t>
      </w:r>
      <w:r>
        <w:rPr>
          <w:color w:val="808080"/>
        </w:rPr>
        <w:t>-- Need N</w:t>
      </w:r>
    </w:p>
    <w:p w14:paraId="6893A4C0" w14:textId="77777777" w:rsidR="004F39EB" w:rsidRDefault="00307E05">
      <w:pPr>
        <w:pStyle w:val="PL"/>
      </w:pPr>
      <w:r>
        <w:t xml:space="preserve">    ...</w:t>
      </w:r>
    </w:p>
    <w:p w14:paraId="03243FA8" w14:textId="77777777" w:rsidR="004F39EB" w:rsidRDefault="00307E05">
      <w:pPr>
        <w:pStyle w:val="PL"/>
      </w:pPr>
      <w:r>
        <w:t>}</w:t>
      </w:r>
    </w:p>
    <w:p w14:paraId="20AAC4B5" w14:textId="77777777" w:rsidR="004F39EB" w:rsidRDefault="004F39EB">
      <w:pPr>
        <w:pStyle w:val="PL"/>
      </w:pPr>
    </w:p>
    <w:p w14:paraId="524921D5" w14:textId="77777777" w:rsidR="004F39EB" w:rsidRDefault="00307E05">
      <w:pPr>
        <w:pStyle w:val="PL"/>
      </w:pPr>
      <w:r>
        <w:lastRenderedPageBreak/>
        <w:t>AI-RNTI-r16 ::=                      RNTI-Value</w:t>
      </w:r>
    </w:p>
    <w:p w14:paraId="5AA3BD32" w14:textId="77777777" w:rsidR="004F39EB" w:rsidRDefault="004F39EB">
      <w:pPr>
        <w:pStyle w:val="PL"/>
      </w:pPr>
    </w:p>
    <w:p w14:paraId="569E18AE" w14:textId="77777777" w:rsidR="004F39EB" w:rsidRDefault="00307E05">
      <w:pPr>
        <w:pStyle w:val="PL"/>
        <w:rPr>
          <w:color w:val="808080"/>
        </w:rPr>
      </w:pPr>
      <w:r>
        <w:rPr>
          <w:color w:val="808080"/>
        </w:rPr>
        <w:t>-- TAG-AVAILABILITYINDICATOR-STOP</w:t>
      </w:r>
    </w:p>
    <w:p w14:paraId="0A25AC2C" w14:textId="77777777" w:rsidR="004F39EB" w:rsidRDefault="00307E05">
      <w:pPr>
        <w:pStyle w:val="PL"/>
        <w:rPr>
          <w:color w:val="808080"/>
        </w:rPr>
      </w:pPr>
      <w:r>
        <w:rPr>
          <w:color w:val="808080"/>
        </w:rPr>
        <w:t>-- ASN1STOP</w:t>
      </w:r>
    </w:p>
    <w:p w14:paraId="624AC91B"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50E4601E" w14:textId="77777777">
        <w:tc>
          <w:tcPr>
            <w:tcW w:w="14173" w:type="dxa"/>
            <w:tcBorders>
              <w:top w:val="single" w:sz="4" w:space="0" w:color="auto"/>
              <w:left w:val="single" w:sz="4" w:space="0" w:color="auto"/>
              <w:bottom w:val="single" w:sz="4" w:space="0" w:color="auto"/>
              <w:right w:val="single" w:sz="4" w:space="0" w:color="auto"/>
            </w:tcBorders>
            <w:hideMark/>
          </w:tcPr>
          <w:p w14:paraId="6A1208B1" w14:textId="77777777" w:rsidR="004F39EB" w:rsidRDefault="00307E05">
            <w:pPr>
              <w:pStyle w:val="TAH"/>
              <w:rPr>
                <w:szCs w:val="22"/>
                <w:lang w:eastAsia="sv-SE"/>
              </w:rPr>
            </w:pPr>
            <w:r>
              <w:rPr>
                <w:i/>
                <w:szCs w:val="22"/>
                <w:lang w:eastAsia="sv-SE"/>
              </w:rPr>
              <w:t xml:space="preserve">AvailabilityIndicator </w:t>
            </w:r>
            <w:r>
              <w:rPr>
                <w:szCs w:val="22"/>
                <w:lang w:eastAsia="sv-SE"/>
              </w:rPr>
              <w:t>field descriptions</w:t>
            </w:r>
          </w:p>
        </w:tc>
      </w:tr>
      <w:tr w:rsidR="004F39EB" w14:paraId="080F0531" w14:textId="77777777">
        <w:tc>
          <w:tcPr>
            <w:tcW w:w="14173" w:type="dxa"/>
            <w:tcBorders>
              <w:top w:val="single" w:sz="4" w:space="0" w:color="auto"/>
              <w:left w:val="single" w:sz="4" w:space="0" w:color="auto"/>
              <w:bottom w:val="single" w:sz="4" w:space="0" w:color="auto"/>
              <w:right w:val="single" w:sz="4" w:space="0" w:color="auto"/>
            </w:tcBorders>
            <w:hideMark/>
          </w:tcPr>
          <w:p w14:paraId="6448355D" w14:textId="77777777" w:rsidR="004F39EB" w:rsidRDefault="00307E05">
            <w:pPr>
              <w:pStyle w:val="TAL"/>
              <w:rPr>
                <w:szCs w:val="22"/>
                <w:lang w:eastAsia="sv-SE"/>
              </w:rPr>
            </w:pPr>
            <w:r>
              <w:rPr>
                <w:b/>
                <w:i/>
                <w:szCs w:val="22"/>
                <w:lang w:eastAsia="sv-SE"/>
              </w:rPr>
              <w:t>ai-RNTI</w:t>
            </w:r>
          </w:p>
          <w:p w14:paraId="41342227" w14:textId="77777777" w:rsidR="004F39EB" w:rsidRDefault="00307E05">
            <w:pPr>
              <w:pStyle w:val="TAH"/>
              <w:jc w:val="left"/>
              <w:rPr>
                <w:b w:val="0"/>
                <w:i/>
                <w:szCs w:val="22"/>
                <w:lang w:eastAsia="sv-SE"/>
              </w:rPr>
            </w:pPr>
            <w:r>
              <w:rPr>
                <w:b w:val="0"/>
                <w:szCs w:val="22"/>
                <w:lang w:eastAsia="sv-SE"/>
              </w:rPr>
              <w:t xml:space="preserve">Used by an IAB-MT for detection of DCI format 2_5 indicating </w:t>
            </w:r>
            <w:r>
              <w:rPr>
                <w:b w:val="0"/>
                <w:i/>
                <w:iCs/>
                <w:szCs w:val="22"/>
                <w:lang w:eastAsia="sv-SE"/>
              </w:rPr>
              <w:t>AvailabilityCombinationId</w:t>
            </w:r>
            <w:r>
              <w:rPr>
                <w:b w:val="0"/>
                <w:szCs w:val="22"/>
                <w:lang w:eastAsia="sv-SE"/>
              </w:rPr>
              <w:t xml:space="preserve"> for an IAB-DU's cells.</w:t>
            </w:r>
          </w:p>
        </w:tc>
      </w:tr>
      <w:tr w:rsidR="004F39EB" w14:paraId="115F8531" w14:textId="77777777">
        <w:tc>
          <w:tcPr>
            <w:tcW w:w="14173" w:type="dxa"/>
            <w:tcBorders>
              <w:top w:val="single" w:sz="4" w:space="0" w:color="auto"/>
              <w:left w:val="single" w:sz="4" w:space="0" w:color="auto"/>
              <w:bottom w:val="single" w:sz="4" w:space="0" w:color="auto"/>
              <w:right w:val="single" w:sz="4" w:space="0" w:color="auto"/>
            </w:tcBorders>
            <w:hideMark/>
          </w:tcPr>
          <w:p w14:paraId="4346E62B" w14:textId="77777777" w:rsidR="004F39EB" w:rsidRDefault="00307E05">
            <w:pPr>
              <w:pStyle w:val="TAL"/>
              <w:rPr>
                <w:szCs w:val="22"/>
                <w:lang w:eastAsia="sv-SE"/>
              </w:rPr>
            </w:pPr>
            <w:r>
              <w:rPr>
                <w:b/>
                <w:i/>
                <w:szCs w:val="22"/>
                <w:lang w:eastAsia="sv-SE"/>
              </w:rPr>
              <w:t>availableCombToAddModList</w:t>
            </w:r>
          </w:p>
          <w:p w14:paraId="11F8D066" w14:textId="77777777" w:rsidR="004F39EB" w:rsidRDefault="00307E0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add for the IAB-DU's cells. (see TS 38.213 [13], clause 14).</w:t>
            </w:r>
          </w:p>
        </w:tc>
      </w:tr>
      <w:tr w:rsidR="004F39EB" w14:paraId="43B68663" w14:textId="77777777">
        <w:tc>
          <w:tcPr>
            <w:tcW w:w="14173" w:type="dxa"/>
            <w:tcBorders>
              <w:top w:val="single" w:sz="4" w:space="0" w:color="auto"/>
              <w:left w:val="single" w:sz="4" w:space="0" w:color="auto"/>
              <w:bottom w:val="single" w:sz="4" w:space="0" w:color="auto"/>
              <w:right w:val="single" w:sz="4" w:space="0" w:color="auto"/>
            </w:tcBorders>
            <w:hideMark/>
          </w:tcPr>
          <w:p w14:paraId="18855BC1" w14:textId="77777777" w:rsidR="004F39EB" w:rsidRDefault="00307E05">
            <w:pPr>
              <w:pStyle w:val="TAL"/>
              <w:rPr>
                <w:szCs w:val="22"/>
                <w:lang w:eastAsia="sv-SE"/>
              </w:rPr>
            </w:pPr>
            <w:r>
              <w:rPr>
                <w:b/>
                <w:i/>
                <w:szCs w:val="22"/>
                <w:lang w:eastAsia="sv-SE"/>
              </w:rPr>
              <w:t>availableCombToReleaseList</w:t>
            </w:r>
          </w:p>
          <w:p w14:paraId="4F1DC25F" w14:textId="77777777" w:rsidR="004F39EB" w:rsidRDefault="00307E05">
            <w:pPr>
              <w:pStyle w:val="TAL"/>
              <w:rPr>
                <w:b/>
                <w:i/>
                <w:szCs w:val="22"/>
                <w:lang w:eastAsia="sv-SE"/>
              </w:rPr>
            </w:pPr>
            <w:r>
              <w:rPr>
                <w:szCs w:val="22"/>
                <w:lang w:eastAsia="sv-SE"/>
              </w:rPr>
              <w:t xml:space="preserve">A list of </w:t>
            </w:r>
            <w:r>
              <w:rPr>
                <w:i/>
                <w:szCs w:val="22"/>
                <w:lang w:eastAsia="sv-SE"/>
              </w:rPr>
              <w:t>availabilityCombinations</w:t>
            </w:r>
            <w:r>
              <w:rPr>
                <w:szCs w:val="22"/>
                <w:lang w:eastAsia="sv-SE"/>
              </w:rPr>
              <w:t xml:space="preserve"> to release for the IAB-DU's cells. (see TS 38.213 [13], clause 14).</w:t>
            </w:r>
          </w:p>
        </w:tc>
      </w:tr>
      <w:tr w:rsidR="004F39EB" w14:paraId="450CB264" w14:textId="77777777">
        <w:tc>
          <w:tcPr>
            <w:tcW w:w="14173" w:type="dxa"/>
            <w:tcBorders>
              <w:top w:val="single" w:sz="4" w:space="0" w:color="auto"/>
              <w:left w:val="single" w:sz="4" w:space="0" w:color="auto"/>
              <w:bottom w:val="single" w:sz="4" w:space="0" w:color="auto"/>
              <w:right w:val="single" w:sz="4" w:space="0" w:color="auto"/>
            </w:tcBorders>
            <w:hideMark/>
          </w:tcPr>
          <w:p w14:paraId="4C4E4F91" w14:textId="77777777" w:rsidR="004F39EB" w:rsidRDefault="00307E05">
            <w:pPr>
              <w:pStyle w:val="TAL"/>
              <w:rPr>
                <w:szCs w:val="22"/>
                <w:lang w:eastAsia="sv-SE"/>
              </w:rPr>
            </w:pPr>
            <w:r>
              <w:rPr>
                <w:b/>
                <w:i/>
                <w:szCs w:val="22"/>
                <w:lang w:eastAsia="sv-SE"/>
              </w:rPr>
              <w:t>dci-PayloadSizeAI</w:t>
            </w:r>
          </w:p>
          <w:p w14:paraId="734F5214" w14:textId="77777777" w:rsidR="004F39EB" w:rsidRDefault="00307E05">
            <w:pPr>
              <w:pStyle w:val="TAL"/>
              <w:rPr>
                <w:b/>
                <w:i/>
                <w:szCs w:val="22"/>
                <w:lang w:eastAsia="sv-SE"/>
              </w:rPr>
            </w:pPr>
            <w:r>
              <w:rPr>
                <w:szCs w:val="22"/>
                <w:lang w:eastAsia="sv-SE"/>
              </w:rPr>
              <w:t>Total length of the DCI payload scrambled with ai-RNTI (see TS 38.213 [13]).</w:t>
            </w:r>
          </w:p>
        </w:tc>
      </w:tr>
    </w:tbl>
    <w:p w14:paraId="13247A2D" w14:textId="77777777" w:rsidR="004F39EB" w:rsidRDefault="004F39EB"/>
    <w:p w14:paraId="796FCDA3" w14:textId="77777777" w:rsidR="004F39EB" w:rsidRDefault="00307E05">
      <w:pPr>
        <w:pStyle w:val="Heading4"/>
        <w:rPr>
          <w:rFonts w:eastAsia="SimSun"/>
        </w:rPr>
      </w:pPr>
      <w:bookmarkStart w:id="563" w:name="_Toc60777167"/>
      <w:bookmarkStart w:id="564" w:name="_Toc100930051"/>
      <w:r>
        <w:rPr>
          <w:rFonts w:eastAsia="SimSun"/>
        </w:rPr>
        <w:t>–</w:t>
      </w:r>
      <w:r>
        <w:rPr>
          <w:rFonts w:eastAsia="SimSun"/>
        </w:rPr>
        <w:tab/>
      </w:r>
      <w:r>
        <w:rPr>
          <w:rFonts w:eastAsia="SimSun"/>
          <w:i/>
        </w:rPr>
        <w:t>BAP-RoutingID</w:t>
      </w:r>
      <w:bookmarkEnd w:id="563"/>
      <w:bookmarkEnd w:id="564"/>
    </w:p>
    <w:p w14:paraId="5130D662" w14:textId="77777777" w:rsidR="004F39EB" w:rsidRDefault="00307E05">
      <w:pPr>
        <w:rPr>
          <w:rFonts w:eastAsia="SimSun"/>
        </w:rPr>
      </w:pPr>
      <w:r>
        <w:rPr>
          <w:rFonts w:eastAsia="SimSun"/>
        </w:rPr>
        <w:t xml:space="preserve">The IE </w:t>
      </w:r>
      <w:r>
        <w:rPr>
          <w:rFonts w:eastAsia="SimSun"/>
          <w:i/>
          <w:iCs/>
        </w:rPr>
        <w:t>BAP-RoutingID</w:t>
      </w:r>
      <w:r>
        <w:rPr>
          <w:rFonts w:eastAsia="SimSun"/>
        </w:rPr>
        <w:t xml:space="preserve"> is </w:t>
      </w:r>
      <w:r>
        <w:rPr>
          <w:szCs w:val="22"/>
        </w:rPr>
        <w:t>used for IAB-node to configure the BAP Routing ID.</w:t>
      </w:r>
    </w:p>
    <w:p w14:paraId="599D444B" w14:textId="77777777" w:rsidR="004F39EB" w:rsidRDefault="00307E05">
      <w:pPr>
        <w:pStyle w:val="TH"/>
        <w:rPr>
          <w:rFonts w:eastAsia="SimSun"/>
        </w:rPr>
      </w:pPr>
      <w:r>
        <w:rPr>
          <w:rFonts w:eastAsia="SimSun"/>
          <w:i/>
        </w:rPr>
        <w:t>BAP-RoutingID</w:t>
      </w:r>
      <w:r>
        <w:rPr>
          <w:rFonts w:eastAsia="SimSun"/>
        </w:rPr>
        <w:t xml:space="preserve"> information element</w:t>
      </w:r>
    </w:p>
    <w:p w14:paraId="0151D129" w14:textId="77777777" w:rsidR="004F39EB" w:rsidRDefault="00307E05">
      <w:pPr>
        <w:pStyle w:val="PL"/>
        <w:rPr>
          <w:color w:val="808080"/>
        </w:rPr>
      </w:pPr>
      <w:r>
        <w:rPr>
          <w:color w:val="808080"/>
        </w:rPr>
        <w:t>-- ASN1START</w:t>
      </w:r>
    </w:p>
    <w:p w14:paraId="3AD1B230" w14:textId="77777777" w:rsidR="004F39EB" w:rsidRDefault="00307E05">
      <w:pPr>
        <w:pStyle w:val="PL"/>
        <w:rPr>
          <w:color w:val="808080"/>
        </w:rPr>
      </w:pPr>
      <w:r>
        <w:rPr>
          <w:color w:val="808080"/>
        </w:rPr>
        <w:t>-- TAG-BAPROUTINGID-START</w:t>
      </w:r>
    </w:p>
    <w:p w14:paraId="19ADC04B" w14:textId="77777777" w:rsidR="004F39EB" w:rsidRDefault="004F39EB">
      <w:pPr>
        <w:pStyle w:val="PL"/>
      </w:pPr>
    </w:p>
    <w:p w14:paraId="39B6CEEB" w14:textId="77777777" w:rsidR="004F39EB" w:rsidRDefault="00307E05">
      <w:pPr>
        <w:pStyle w:val="PL"/>
      </w:pPr>
      <w:r>
        <w:t xml:space="preserve">BAP-RoutingID-r16::=        </w:t>
      </w:r>
      <w:r>
        <w:rPr>
          <w:color w:val="993366"/>
        </w:rPr>
        <w:t>SEQUENCE</w:t>
      </w:r>
      <w:r>
        <w:t>{</w:t>
      </w:r>
    </w:p>
    <w:p w14:paraId="352CE6C3" w14:textId="77777777" w:rsidR="004F39EB" w:rsidRDefault="00307E05">
      <w:pPr>
        <w:pStyle w:val="PL"/>
      </w:pPr>
      <w:r>
        <w:t xml:space="preserve">    bap-Address-r16              </w:t>
      </w:r>
      <w:r>
        <w:rPr>
          <w:color w:val="993366"/>
        </w:rPr>
        <w:t>BIT</w:t>
      </w:r>
      <w:r>
        <w:t xml:space="preserve"> </w:t>
      </w:r>
      <w:r>
        <w:rPr>
          <w:color w:val="993366"/>
        </w:rPr>
        <w:t>STRING</w:t>
      </w:r>
      <w:r>
        <w:t xml:space="preserve"> (</w:t>
      </w:r>
      <w:r>
        <w:rPr>
          <w:color w:val="993366"/>
        </w:rPr>
        <w:t>SIZE</w:t>
      </w:r>
      <w:r>
        <w:t xml:space="preserve"> (10)),</w:t>
      </w:r>
    </w:p>
    <w:p w14:paraId="169D9511" w14:textId="77777777" w:rsidR="004F39EB" w:rsidRDefault="00307E05">
      <w:pPr>
        <w:pStyle w:val="PL"/>
      </w:pPr>
      <w:r>
        <w:t xml:space="preserve">    bap-PathId-r16               </w:t>
      </w:r>
      <w:r>
        <w:rPr>
          <w:color w:val="993366"/>
        </w:rPr>
        <w:t>BIT</w:t>
      </w:r>
      <w:r>
        <w:t xml:space="preserve"> </w:t>
      </w:r>
      <w:r>
        <w:rPr>
          <w:color w:val="993366"/>
        </w:rPr>
        <w:t>STRING</w:t>
      </w:r>
      <w:r>
        <w:t xml:space="preserve"> (</w:t>
      </w:r>
      <w:r>
        <w:rPr>
          <w:color w:val="993366"/>
        </w:rPr>
        <w:t>SIZE</w:t>
      </w:r>
      <w:r>
        <w:t xml:space="preserve"> (10))</w:t>
      </w:r>
    </w:p>
    <w:p w14:paraId="366C78EE" w14:textId="77777777" w:rsidR="004F39EB" w:rsidRDefault="00307E05">
      <w:pPr>
        <w:pStyle w:val="PL"/>
      </w:pPr>
      <w:r>
        <w:t>}</w:t>
      </w:r>
    </w:p>
    <w:p w14:paraId="7A680E6F" w14:textId="77777777" w:rsidR="004F39EB" w:rsidRDefault="004F39EB">
      <w:pPr>
        <w:pStyle w:val="PL"/>
      </w:pPr>
    </w:p>
    <w:p w14:paraId="04FEBF93" w14:textId="77777777" w:rsidR="004F39EB" w:rsidRDefault="00307E05">
      <w:pPr>
        <w:pStyle w:val="PL"/>
        <w:rPr>
          <w:color w:val="808080"/>
        </w:rPr>
      </w:pPr>
      <w:r>
        <w:rPr>
          <w:color w:val="808080"/>
        </w:rPr>
        <w:t>-- TAG-BAPROUTINGID-STOP</w:t>
      </w:r>
    </w:p>
    <w:p w14:paraId="3C0818A2" w14:textId="77777777" w:rsidR="004F39EB" w:rsidRDefault="00307E05">
      <w:pPr>
        <w:pStyle w:val="PL"/>
        <w:rPr>
          <w:color w:val="808080"/>
        </w:rPr>
      </w:pPr>
      <w:r>
        <w:rPr>
          <w:color w:val="808080"/>
        </w:rPr>
        <w:t>-- ASN1STOP</w:t>
      </w:r>
    </w:p>
    <w:p w14:paraId="1DA5DB77" w14:textId="77777777" w:rsidR="004F39EB" w:rsidRDefault="004F39EB">
      <w:pPr>
        <w:pStyle w:val="EditorsNote"/>
        <w:tabs>
          <w:tab w:val="left" w:pos="590"/>
        </w:tabs>
        <w:ind w:left="0" w:firstLine="0"/>
        <w:rPr>
          <w:color w:val="aut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1F42AACE" w14:textId="77777777">
        <w:tc>
          <w:tcPr>
            <w:tcW w:w="14173" w:type="dxa"/>
            <w:tcBorders>
              <w:top w:val="single" w:sz="4" w:space="0" w:color="auto"/>
              <w:left w:val="single" w:sz="4" w:space="0" w:color="auto"/>
              <w:bottom w:val="single" w:sz="4" w:space="0" w:color="auto"/>
              <w:right w:val="single" w:sz="4" w:space="0" w:color="auto"/>
            </w:tcBorders>
            <w:hideMark/>
          </w:tcPr>
          <w:p w14:paraId="7EE12B2F" w14:textId="77777777" w:rsidR="004F39EB" w:rsidRDefault="00307E05">
            <w:pPr>
              <w:pStyle w:val="TAH"/>
              <w:rPr>
                <w:szCs w:val="22"/>
                <w:lang w:eastAsia="sv-SE"/>
              </w:rPr>
            </w:pPr>
            <w:r>
              <w:rPr>
                <w:i/>
                <w:szCs w:val="22"/>
                <w:lang w:eastAsia="sv-SE"/>
              </w:rPr>
              <w:t xml:space="preserve">BAP-RoutingID </w:t>
            </w:r>
            <w:r>
              <w:rPr>
                <w:szCs w:val="22"/>
                <w:lang w:eastAsia="sv-SE"/>
              </w:rPr>
              <w:t>field descriptions</w:t>
            </w:r>
          </w:p>
        </w:tc>
      </w:tr>
      <w:tr w:rsidR="004F39EB" w14:paraId="27AA0C30" w14:textId="77777777">
        <w:tc>
          <w:tcPr>
            <w:tcW w:w="14173" w:type="dxa"/>
            <w:tcBorders>
              <w:top w:val="single" w:sz="4" w:space="0" w:color="auto"/>
              <w:left w:val="single" w:sz="4" w:space="0" w:color="auto"/>
              <w:bottom w:val="single" w:sz="4" w:space="0" w:color="auto"/>
              <w:right w:val="single" w:sz="4" w:space="0" w:color="auto"/>
            </w:tcBorders>
            <w:hideMark/>
          </w:tcPr>
          <w:p w14:paraId="5B9F56B5" w14:textId="77777777" w:rsidR="004F39EB" w:rsidRDefault="00307E05">
            <w:pPr>
              <w:pStyle w:val="TAL"/>
              <w:rPr>
                <w:b/>
                <w:bCs/>
                <w:i/>
                <w:iCs/>
                <w:lang w:eastAsia="sv-SE"/>
              </w:rPr>
            </w:pPr>
            <w:r>
              <w:rPr>
                <w:b/>
                <w:bCs/>
                <w:i/>
                <w:iCs/>
                <w:lang w:eastAsia="sv-SE"/>
              </w:rPr>
              <w:t>bap-Address</w:t>
            </w:r>
          </w:p>
          <w:p w14:paraId="0ACE4E99" w14:textId="77777777" w:rsidR="004F39EB" w:rsidRDefault="00307E05">
            <w:pPr>
              <w:pStyle w:val="TAL"/>
              <w:rPr>
                <w:bCs/>
                <w:lang w:eastAsia="sv-SE"/>
              </w:rPr>
            </w:pPr>
            <w:r>
              <w:rPr>
                <w:bCs/>
                <w:lang w:eastAsia="sv-SE"/>
              </w:rPr>
              <w:t>The ID of a destination IAB-node or IAB-donor-DU used in the BAP header.</w:t>
            </w:r>
          </w:p>
        </w:tc>
      </w:tr>
      <w:tr w:rsidR="004F39EB" w14:paraId="5CF02012" w14:textId="77777777">
        <w:tc>
          <w:tcPr>
            <w:tcW w:w="14173" w:type="dxa"/>
            <w:tcBorders>
              <w:top w:val="single" w:sz="4" w:space="0" w:color="auto"/>
              <w:left w:val="single" w:sz="4" w:space="0" w:color="auto"/>
              <w:bottom w:val="single" w:sz="4" w:space="0" w:color="auto"/>
              <w:right w:val="single" w:sz="4" w:space="0" w:color="auto"/>
            </w:tcBorders>
            <w:hideMark/>
          </w:tcPr>
          <w:p w14:paraId="41A267A7" w14:textId="77777777" w:rsidR="004F39EB" w:rsidRDefault="00307E05">
            <w:pPr>
              <w:pStyle w:val="TAL"/>
              <w:rPr>
                <w:b/>
                <w:bCs/>
                <w:i/>
                <w:iCs/>
                <w:lang w:eastAsia="sv-SE"/>
              </w:rPr>
            </w:pPr>
            <w:r>
              <w:rPr>
                <w:b/>
                <w:bCs/>
                <w:i/>
                <w:iCs/>
                <w:lang w:eastAsia="sv-SE"/>
              </w:rPr>
              <w:t>bap-PathId</w:t>
            </w:r>
          </w:p>
          <w:p w14:paraId="0E6F3FD2" w14:textId="77777777" w:rsidR="004F39EB" w:rsidRDefault="00307E05">
            <w:pPr>
              <w:pStyle w:val="TAL"/>
              <w:rPr>
                <w:lang w:eastAsia="sv-SE"/>
              </w:rPr>
            </w:pPr>
            <w:r>
              <w:rPr>
                <w:lang w:eastAsia="sv-SE"/>
              </w:rPr>
              <w:t>The ID of a path used in the BAP header.</w:t>
            </w:r>
          </w:p>
        </w:tc>
      </w:tr>
    </w:tbl>
    <w:p w14:paraId="030B4901" w14:textId="77777777" w:rsidR="004F39EB" w:rsidRDefault="004F39EB"/>
    <w:p w14:paraId="62FC6581" w14:textId="77777777" w:rsidR="004F39EB" w:rsidRDefault="00307E05">
      <w:pPr>
        <w:pStyle w:val="Heading4"/>
        <w:rPr>
          <w:i/>
        </w:rPr>
      </w:pPr>
      <w:bookmarkStart w:id="565" w:name="_Toc60777168"/>
      <w:bookmarkStart w:id="566" w:name="_Toc100930052"/>
      <w:r>
        <w:rPr>
          <w:i/>
        </w:rPr>
        <w:lastRenderedPageBreak/>
        <w:t>–</w:t>
      </w:r>
      <w:r>
        <w:rPr>
          <w:i/>
        </w:rPr>
        <w:tab/>
        <w:t>BeamFailureRecoveryConfig</w:t>
      </w:r>
      <w:bookmarkEnd w:id="565"/>
      <w:bookmarkEnd w:id="566"/>
    </w:p>
    <w:p w14:paraId="07CF0446" w14:textId="77777777" w:rsidR="004F39EB" w:rsidRDefault="00307E05">
      <w:r>
        <w:t xml:space="preserve">The IE </w:t>
      </w:r>
      <w:r>
        <w:rPr>
          <w:i/>
        </w:rPr>
        <w:t>BeamFailureRecoveryConfig</w:t>
      </w:r>
      <w:r>
        <w:t xml:space="preserve"> is used to configure the UE with RACH resources and candidate beams for beam failure recovery in case of beam failure detection. See also TS 38.321 [3], clause 5.1.1.</w:t>
      </w:r>
    </w:p>
    <w:p w14:paraId="2BE3A5F5" w14:textId="77777777" w:rsidR="004F39EB" w:rsidRDefault="00307E05">
      <w:pPr>
        <w:pStyle w:val="TH"/>
      </w:pPr>
      <w:r>
        <w:rPr>
          <w:i/>
        </w:rPr>
        <w:t>BeamFailureRecoveryConfig</w:t>
      </w:r>
      <w:r>
        <w:t xml:space="preserve"> information element</w:t>
      </w:r>
    </w:p>
    <w:p w14:paraId="57626824" w14:textId="77777777" w:rsidR="004F39EB" w:rsidRDefault="00307E05">
      <w:pPr>
        <w:pStyle w:val="PL"/>
        <w:rPr>
          <w:color w:val="808080"/>
        </w:rPr>
      </w:pPr>
      <w:r>
        <w:rPr>
          <w:color w:val="808080"/>
        </w:rPr>
        <w:t>-- ASN1START</w:t>
      </w:r>
    </w:p>
    <w:p w14:paraId="7542197F" w14:textId="77777777" w:rsidR="004F39EB" w:rsidRDefault="00307E05">
      <w:pPr>
        <w:pStyle w:val="PL"/>
        <w:rPr>
          <w:color w:val="808080"/>
        </w:rPr>
      </w:pPr>
      <w:r>
        <w:rPr>
          <w:color w:val="808080"/>
        </w:rPr>
        <w:t>-- TAG-BEAMFAILURERECOVERYCONFIG-START</w:t>
      </w:r>
    </w:p>
    <w:p w14:paraId="03D916F9" w14:textId="77777777" w:rsidR="004F39EB" w:rsidRDefault="004F39EB">
      <w:pPr>
        <w:pStyle w:val="PL"/>
      </w:pPr>
    </w:p>
    <w:p w14:paraId="3A530F6C" w14:textId="77777777" w:rsidR="004F39EB" w:rsidRDefault="00307E05">
      <w:pPr>
        <w:pStyle w:val="PL"/>
      </w:pPr>
      <w:r>
        <w:t xml:space="preserve">BeamFailureRecoveryConfig ::=       </w:t>
      </w:r>
      <w:r>
        <w:rPr>
          <w:color w:val="993366"/>
        </w:rPr>
        <w:t>SEQUENCE</w:t>
      </w:r>
      <w:r>
        <w:t xml:space="preserve"> {</w:t>
      </w:r>
    </w:p>
    <w:p w14:paraId="1F836838" w14:textId="77777777" w:rsidR="004F39EB" w:rsidRDefault="00307E05">
      <w:pPr>
        <w:pStyle w:val="PL"/>
        <w:rPr>
          <w:color w:val="808080"/>
        </w:rPr>
      </w:pPr>
      <w:r>
        <w:t xml:space="preserve">    rootSequenceIndex-BFR               </w:t>
      </w:r>
      <w:r>
        <w:rPr>
          <w:color w:val="993366"/>
        </w:rPr>
        <w:t>INTEGER</w:t>
      </w:r>
      <w:r>
        <w:t xml:space="preserve"> (0..137)                                                          </w:t>
      </w:r>
      <w:r>
        <w:rPr>
          <w:color w:val="993366"/>
        </w:rPr>
        <w:t>OPTIONAL</w:t>
      </w:r>
      <w:r>
        <w:t xml:space="preserve">, </w:t>
      </w:r>
      <w:r>
        <w:rPr>
          <w:color w:val="808080"/>
        </w:rPr>
        <w:t>-- Need M</w:t>
      </w:r>
    </w:p>
    <w:p w14:paraId="0F41F8D9" w14:textId="77777777" w:rsidR="004F39EB" w:rsidRDefault="00307E05">
      <w:pPr>
        <w:pStyle w:val="PL"/>
        <w:rPr>
          <w:color w:val="808080"/>
        </w:rPr>
      </w:pPr>
      <w:r>
        <w:t xml:space="preserve">    rach-ConfigBFR                      RACH-ConfigGeneric                                                        </w:t>
      </w:r>
      <w:r>
        <w:rPr>
          <w:color w:val="993366"/>
        </w:rPr>
        <w:t>OPTIONAL</w:t>
      </w:r>
      <w:r>
        <w:t xml:space="preserve">, </w:t>
      </w:r>
      <w:r>
        <w:rPr>
          <w:color w:val="808080"/>
        </w:rPr>
        <w:t>-- Need M</w:t>
      </w:r>
    </w:p>
    <w:p w14:paraId="70F461C3" w14:textId="77777777" w:rsidR="004F39EB" w:rsidRDefault="00307E05">
      <w:pPr>
        <w:pStyle w:val="PL"/>
        <w:rPr>
          <w:color w:val="808080"/>
        </w:rPr>
      </w:pPr>
      <w:r>
        <w:t xml:space="preserve">    rsrp-ThresholdSSB                   RSRP-Range                                                                </w:t>
      </w:r>
      <w:r>
        <w:rPr>
          <w:color w:val="993366"/>
        </w:rPr>
        <w:t>OPTIONAL</w:t>
      </w:r>
      <w:r>
        <w:t xml:space="preserve">, </w:t>
      </w:r>
      <w:r>
        <w:rPr>
          <w:color w:val="808080"/>
        </w:rPr>
        <w:t>-- Need M</w:t>
      </w:r>
    </w:p>
    <w:p w14:paraId="6A577A3C" w14:textId="77777777" w:rsidR="004F39EB" w:rsidRDefault="00307E05">
      <w:pPr>
        <w:pStyle w:val="PL"/>
        <w:rPr>
          <w:color w:val="808080"/>
        </w:rPr>
      </w:pPr>
      <w:r>
        <w:t xml:space="preserve">    candidateBeamRSList                 </w:t>
      </w:r>
      <w:r>
        <w:rPr>
          <w:color w:val="993366"/>
        </w:rPr>
        <w:t>SEQUENCE</w:t>
      </w:r>
      <w:r>
        <w:t xml:space="preserve"> (</w:t>
      </w:r>
      <w:r>
        <w:rPr>
          <w:color w:val="993366"/>
        </w:rPr>
        <w:t>SIZE</w:t>
      </w:r>
      <w:r>
        <w:t>(1..maxNrofCandidateBeams))</w:t>
      </w:r>
      <w:r>
        <w:rPr>
          <w:color w:val="993366"/>
        </w:rPr>
        <w:t xml:space="preserve"> OF</w:t>
      </w:r>
      <w:r>
        <w:t xml:space="preserve"> PRACH-ResourceDedicatedBFR   </w:t>
      </w:r>
      <w:r>
        <w:rPr>
          <w:color w:val="993366"/>
        </w:rPr>
        <w:t>OPTIONAL</w:t>
      </w:r>
      <w:r>
        <w:t xml:space="preserve">, </w:t>
      </w:r>
      <w:r>
        <w:rPr>
          <w:color w:val="808080"/>
        </w:rPr>
        <w:t>-- Need M</w:t>
      </w:r>
    </w:p>
    <w:p w14:paraId="38F94E80" w14:textId="77777777" w:rsidR="004F39EB" w:rsidRDefault="00307E05">
      <w:pPr>
        <w:pStyle w:val="PL"/>
      </w:pPr>
      <w:r>
        <w:t xml:space="preserve">    ssb-perRACH-Occasion                </w:t>
      </w:r>
      <w:r>
        <w:rPr>
          <w:color w:val="993366"/>
        </w:rPr>
        <w:t>ENUMERATED</w:t>
      </w:r>
      <w:r>
        <w:t xml:space="preserve"> {oneEighth, oneFourth, oneHalf, one, two,</w:t>
      </w:r>
    </w:p>
    <w:p w14:paraId="4F456442" w14:textId="77777777" w:rsidR="004F39EB" w:rsidRDefault="00307E05">
      <w:pPr>
        <w:pStyle w:val="PL"/>
        <w:rPr>
          <w:color w:val="808080"/>
        </w:rPr>
      </w:pPr>
      <w:r>
        <w:t xml:space="preserve">                                                       four, eight, sixteen}                                      </w:t>
      </w:r>
      <w:r>
        <w:rPr>
          <w:color w:val="993366"/>
        </w:rPr>
        <w:t>OPTIONAL</w:t>
      </w:r>
      <w:r>
        <w:t xml:space="preserve">, </w:t>
      </w:r>
      <w:r>
        <w:rPr>
          <w:color w:val="808080"/>
        </w:rPr>
        <w:t>-- Need M</w:t>
      </w:r>
    </w:p>
    <w:p w14:paraId="34241710" w14:textId="77777777" w:rsidR="004F39EB" w:rsidRDefault="00307E05">
      <w:pPr>
        <w:pStyle w:val="PL"/>
        <w:rPr>
          <w:color w:val="808080"/>
        </w:rPr>
      </w:pPr>
      <w:r>
        <w:t xml:space="preserve">    ra-ssb-OccasionMaskIndex            </w:t>
      </w:r>
      <w:r>
        <w:rPr>
          <w:color w:val="993366"/>
        </w:rPr>
        <w:t>INTEGER</w:t>
      </w:r>
      <w:r>
        <w:t xml:space="preserve"> (0..15)                                                           </w:t>
      </w:r>
      <w:r>
        <w:rPr>
          <w:color w:val="993366"/>
        </w:rPr>
        <w:t>OPTIONAL</w:t>
      </w:r>
      <w:r>
        <w:t xml:space="preserve">, </w:t>
      </w:r>
      <w:r>
        <w:rPr>
          <w:color w:val="808080"/>
        </w:rPr>
        <w:t>-- Need M</w:t>
      </w:r>
    </w:p>
    <w:p w14:paraId="6795878B" w14:textId="77777777" w:rsidR="004F39EB" w:rsidRDefault="00307E05">
      <w:pPr>
        <w:pStyle w:val="PL"/>
        <w:rPr>
          <w:color w:val="808080"/>
        </w:rPr>
      </w:pPr>
      <w:r>
        <w:t xml:space="preserve">    recoverySearchSpaceId               SearchSpaceId                                                             </w:t>
      </w:r>
      <w:r>
        <w:rPr>
          <w:color w:val="993366"/>
        </w:rPr>
        <w:t>OPTIONAL</w:t>
      </w:r>
      <w:r>
        <w:t xml:space="preserve">, </w:t>
      </w:r>
      <w:r>
        <w:rPr>
          <w:color w:val="808080"/>
        </w:rPr>
        <w:t>-- Need R</w:t>
      </w:r>
    </w:p>
    <w:p w14:paraId="6E7DCB51" w14:textId="77777777" w:rsidR="004F39EB" w:rsidRDefault="00307E05">
      <w:pPr>
        <w:pStyle w:val="PL"/>
        <w:rPr>
          <w:color w:val="808080"/>
        </w:rPr>
      </w:pPr>
      <w:r>
        <w:t xml:space="preserve">    ra-Prioritization                   RA-Prioritization                                                         </w:t>
      </w:r>
      <w:r>
        <w:rPr>
          <w:color w:val="993366"/>
        </w:rPr>
        <w:t>OPTIONAL</w:t>
      </w:r>
      <w:r>
        <w:t xml:space="preserve">, </w:t>
      </w:r>
      <w:r>
        <w:rPr>
          <w:color w:val="808080"/>
        </w:rPr>
        <w:t>-- Need R</w:t>
      </w:r>
    </w:p>
    <w:p w14:paraId="6AEDCAE0" w14:textId="77777777" w:rsidR="004F39EB" w:rsidRDefault="00307E05">
      <w:pPr>
        <w:pStyle w:val="PL"/>
        <w:rPr>
          <w:color w:val="808080"/>
        </w:rPr>
      </w:pPr>
      <w:r>
        <w:t xml:space="preserve">    beamFailureRecoveryTimer            </w:t>
      </w:r>
      <w:r>
        <w:rPr>
          <w:color w:val="993366"/>
        </w:rPr>
        <w:t>ENUMERATED</w:t>
      </w:r>
      <w:r>
        <w:t xml:space="preserve"> {ms10, ms20, ms40, ms60, ms80, ms100, ms150, ms200}            </w:t>
      </w:r>
      <w:r>
        <w:rPr>
          <w:color w:val="993366"/>
        </w:rPr>
        <w:t>OPTIONAL</w:t>
      </w:r>
      <w:r>
        <w:t xml:space="preserve">, </w:t>
      </w:r>
      <w:r>
        <w:rPr>
          <w:color w:val="808080"/>
        </w:rPr>
        <w:t>-- Need M</w:t>
      </w:r>
    </w:p>
    <w:p w14:paraId="3F8CD54E" w14:textId="77777777" w:rsidR="004F39EB" w:rsidRDefault="00307E05">
      <w:pPr>
        <w:pStyle w:val="PL"/>
      </w:pPr>
      <w:r>
        <w:t xml:space="preserve">    ...,</w:t>
      </w:r>
    </w:p>
    <w:p w14:paraId="18DFFAC3" w14:textId="77777777" w:rsidR="004F39EB" w:rsidRDefault="00307E05">
      <w:pPr>
        <w:pStyle w:val="PL"/>
      </w:pPr>
      <w:r>
        <w:t xml:space="preserve">    [[</w:t>
      </w:r>
    </w:p>
    <w:p w14:paraId="63A3D41E" w14:textId="77777777" w:rsidR="004F39EB" w:rsidRDefault="00307E05">
      <w:pPr>
        <w:pStyle w:val="PL"/>
        <w:rPr>
          <w:color w:val="808080"/>
        </w:rPr>
      </w:pPr>
      <w:r>
        <w:t xml:space="preserve">    msg1-SubcarrierSpacing              SubcarrierSpacing                                                         </w:t>
      </w:r>
      <w:r>
        <w:rPr>
          <w:color w:val="993366"/>
        </w:rPr>
        <w:t>OPTIONAL</w:t>
      </w:r>
      <w:r>
        <w:t xml:space="preserve">  </w:t>
      </w:r>
      <w:r>
        <w:rPr>
          <w:color w:val="808080"/>
        </w:rPr>
        <w:t>-- Need M</w:t>
      </w:r>
    </w:p>
    <w:p w14:paraId="1F0D7577" w14:textId="77777777" w:rsidR="004F39EB" w:rsidRDefault="00307E05">
      <w:pPr>
        <w:pStyle w:val="PL"/>
      </w:pPr>
      <w:r>
        <w:t xml:space="preserve">    ]],</w:t>
      </w:r>
    </w:p>
    <w:p w14:paraId="626025A7" w14:textId="77777777" w:rsidR="004F39EB" w:rsidRDefault="00307E05">
      <w:pPr>
        <w:pStyle w:val="PL"/>
      </w:pPr>
      <w:r>
        <w:t xml:space="preserve">    [[</w:t>
      </w:r>
    </w:p>
    <w:p w14:paraId="1D916631" w14:textId="77777777" w:rsidR="004F39EB" w:rsidRDefault="00307E05">
      <w:pPr>
        <w:pStyle w:val="PL"/>
        <w:rPr>
          <w:color w:val="808080"/>
        </w:rPr>
      </w:pPr>
      <w:r>
        <w:t xml:space="preserve">    ra-PrioritizationTwoStep-r16        RA-Prioritization                                                         </w:t>
      </w:r>
      <w:r>
        <w:rPr>
          <w:color w:val="993366"/>
        </w:rPr>
        <w:t>OPTIONAL</w:t>
      </w:r>
      <w:r>
        <w:t xml:space="preserve">, </w:t>
      </w:r>
      <w:r>
        <w:rPr>
          <w:color w:val="808080"/>
        </w:rPr>
        <w:t>-- Need R</w:t>
      </w:r>
    </w:p>
    <w:p w14:paraId="6E0A1634" w14:textId="77777777" w:rsidR="004F39EB" w:rsidRDefault="00307E05">
      <w:pPr>
        <w:pStyle w:val="PL"/>
        <w:rPr>
          <w:color w:val="808080"/>
        </w:rPr>
      </w:pPr>
      <w:r>
        <w:t xml:space="preserve">    candidateBeamRSListExt-v1610        SetupRelease{ CandidateBeamRSListExt-r16 }                                </w:t>
      </w:r>
      <w:r>
        <w:rPr>
          <w:color w:val="993366"/>
        </w:rPr>
        <w:t>OPTIONAL</w:t>
      </w:r>
      <w:r>
        <w:t xml:space="preserve">  </w:t>
      </w:r>
      <w:r>
        <w:rPr>
          <w:color w:val="808080"/>
        </w:rPr>
        <w:t>-- Need M</w:t>
      </w:r>
    </w:p>
    <w:p w14:paraId="1402AFC5" w14:textId="77777777" w:rsidR="004F39EB" w:rsidRDefault="00307E05">
      <w:pPr>
        <w:pStyle w:val="PL"/>
      </w:pPr>
      <w:r>
        <w:t xml:space="preserve">    ]],</w:t>
      </w:r>
    </w:p>
    <w:p w14:paraId="461DDB2D" w14:textId="77777777" w:rsidR="004F39EB" w:rsidRDefault="00307E05">
      <w:pPr>
        <w:pStyle w:val="PL"/>
      </w:pPr>
      <w:r>
        <w:t xml:space="preserve">    [[</w:t>
      </w:r>
    </w:p>
    <w:p w14:paraId="026E398C" w14:textId="77777777" w:rsidR="004F39EB" w:rsidRDefault="00307E05">
      <w:pPr>
        <w:pStyle w:val="PL"/>
        <w:rPr>
          <w:color w:val="808080"/>
        </w:rPr>
      </w:pPr>
      <w:r>
        <w:t xml:space="preserve">    spCell-BFR-CBRA-r16                 </w:t>
      </w:r>
      <w:r>
        <w:rPr>
          <w:color w:val="993366"/>
        </w:rPr>
        <w:t>ENUMERATED</w:t>
      </w:r>
      <w:r>
        <w:t xml:space="preserve"> {true}                                                         </w:t>
      </w:r>
      <w:r>
        <w:rPr>
          <w:color w:val="993366"/>
        </w:rPr>
        <w:t>OPTIONAL</w:t>
      </w:r>
      <w:r>
        <w:t xml:space="preserve">  </w:t>
      </w:r>
      <w:r>
        <w:rPr>
          <w:color w:val="808080"/>
        </w:rPr>
        <w:t>-- Need R</w:t>
      </w:r>
    </w:p>
    <w:p w14:paraId="59A26E6C" w14:textId="77777777" w:rsidR="004F39EB" w:rsidRDefault="00307E05">
      <w:pPr>
        <w:pStyle w:val="PL"/>
      </w:pPr>
      <w:r>
        <w:t xml:space="preserve">    ]]</w:t>
      </w:r>
    </w:p>
    <w:p w14:paraId="477318C7" w14:textId="77777777" w:rsidR="004F39EB" w:rsidRDefault="00307E05">
      <w:pPr>
        <w:pStyle w:val="PL"/>
      </w:pPr>
      <w:r>
        <w:t>}</w:t>
      </w:r>
    </w:p>
    <w:p w14:paraId="258A5838" w14:textId="77777777" w:rsidR="004F39EB" w:rsidRDefault="004F39EB">
      <w:pPr>
        <w:pStyle w:val="PL"/>
      </w:pPr>
    </w:p>
    <w:p w14:paraId="47673296" w14:textId="77777777" w:rsidR="004F39EB" w:rsidRDefault="00307E05">
      <w:pPr>
        <w:pStyle w:val="PL"/>
      </w:pPr>
      <w:r>
        <w:t xml:space="preserve">PRACH-ResourceDedicatedBFR ::=      </w:t>
      </w:r>
      <w:r>
        <w:rPr>
          <w:color w:val="993366"/>
        </w:rPr>
        <w:t>CHOICE</w:t>
      </w:r>
      <w:r>
        <w:t xml:space="preserve"> {</w:t>
      </w:r>
    </w:p>
    <w:p w14:paraId="5D0C80F4" w14:textId="77777777" w:rsidR="004F39EB" w:rsidRDefault="00307E05">
      <w:pPr>
        <w:pStyle w:val="PL"/>
      </w:pPr>
      <w:r>
        <w:t xml:space="preserve">    ssb                                 BFR-SSB-Resource,</w:t>
      </w:r>
    </w:p>
    <w:p w14:paraId="43BBF006" w14:textId="77777777" w:rsidR="004F39EB" w:rsidRDefault="00307E05">
      <w:pPr>
        <w:pStyle w:val="PL"/>
      </w:pPr>
      <w:r>
        <w:t xml:space="preserve">    csi-RS                              BFR-CSIRS-Resource</w:t>
      </w:r>
    </w:p>
    <w:p w14:paraId="1BF3F8CA" w14:textId="77777777" w:rsidR="004F39EB" w:rsidRDefault="00307E05">
      <w:pPr>
        <w:pStyle w:val="PL"/>
      </w:pPr>
      <w:r>
        <w:t>}</w:t>
      </w:r>
    </w:p>
    <w:p w14:paraId="799C125B" w14:textId="77777777" w:rsidR="004F39EB" w:rsidRDefault="004F39EB">
      <w:pPr>
        <w:pStyle w:val="PL"/>
      </w:pPr>
    </w:p>
    <w:p w14:paraId="73791701" w14:textId="77777777" w:rsidR="004F39EB" w:rsidRDefault="00307E05">
      <w:pPr>
        <w:pStyle w:val="PL"/>
      </w:pPr>
      <w:r>
        <w:t xml:space="preserve">BFR-SSB-Resource ::=                </w:t>
      </w:r>
      <w:r>
        <w:rPr>
          <w:color w:val="993366"/>
        </w:rPr>
        <w:t>SEQUENCE</w:t>
      </w:r>
      <w:r>
        <w:t xml:space="preserve"> {</w:t>
      </w:r>
    </w:p>
    <w:p w14:paraId="07747B93" w14:textId="77777777" w:rsidR="004F39EB" w:rsidRDefault="00307E05">
      <w:pPr>
        <w:pStyle w:val="PL"/>
      </w:pPr>
      <w:r>
        <w:t xml:space="preserve">    ssb                                 SSB-Index,</w:t>
      </w:r>
    </w:p>
    <w:p w14:paraId="1AB573C5" w14:textId="77777777" w:rsidR="004F39EB" w:rsidRDefault="00307E05">
      <w:pPr>
        <w:pStyle w:val="PL"/>
      </w:pPr>
      <w:r>
        <w:t xml:space="preserve">    ra-PreambleIndex                    </w:t>
      </w:r>
      <w:r>
        <w:rPr>
          <w:color w:val="993366"/>
        </w:rPr>
        <w:t>INTEGER</w:t>
      </w:r>
      <w:r>
        <w:t xml:space="preserve"> (0..63),</w:t>
      </w:r>
    </w:p>
    <w:p w14:paraId="3E271D57" w14:textId="77777777" w:rsidR="004F39EB" w:rsidRDefault="00307E05">
      <w:pPr>
        <w:pStyle w:val="PL"/>
      </w:pPr>
      <w:r>
        <w:t xml:space="preserve">    ...</w:t>
      </w:r>
    </w:p>
    <w:p w14:paraId="7D9D6519" w14:textId="77777777" w:rsidR="004F39EB" w:rsidRDefault="00307E05">
      <w:pPr>
        <w:pStyle w:val="PL"/>
      </w:pPr>
      <w:r>
        <w:t>}</w:t>
      </w:r>
    </w:p>
    <w:p w14:paraId="1A3C6FC3" w14:textId="77777777" w:rsidR="004F39EB" w:rsidRDefault="004F39EB">
      <w:pPr>
        <w:pStyle w:val="PL"/>
      </w:pPr>
    </w:p>
    <w:p w14:paraId="1B985319" w14:textId="77777777" w:rsidR="004F39EB" w:rsidRDefault="00307E05">
      <w:pPr>
        <w:pStyle w:val="PL"/>
      </w:pPr>
      <w:r>
        <w:t xml:space="preserve">BFR-CSIRS-Resource ::=              </w:t>
      </w:r>
      <w:r>
        <w:rPr>
          <w:color w:val="993366"/>
        </w:rPr>
        <w:t>SEQUENCE</w:t>
      </w:r>
      <w:r>
        <w:t xml:space="preserve"> {</w:t>
      </w:r>
    </w:p>
    <w:p w14:paraId="3DB8B5F5" w14:textId="77777777" w:rsidR="004F39EB" w:rsidRDefault="00307E05">
      <w:pPr>
        <w:pStyle w:val="PL"/>
      </w:pPr>
      <w:r>
        <w:t xml:space="preserve">    csi-RS                              NZP-CSI-RS-ResourceId,</w:t>
      </w:r>
    </w:p>
    <w:p w14:paraId="7229439B" w14:textId="77777777" w:rsidR="004F39EB" w:rsidRDefault="00307E05">
      <w:pPr>
        <w:pStyle w:val="PL"/>
        <w:rPr>
          <w:color w:val="808080"/>
        </w:rPr>
      </w:pPr>
      <w:r>
        <w:t xml:space="preserve">    ra-OccasionList                     </w:t>
      </w:r>
      <w:r>
        <w:rPr>
          <w:color w:val="993366"/>
        </w:rPr>
        <w:t>SEQUENCE</w:t>
      </w:r>
      <w:r>
        <w:t xml:space="preserve"> (</w:t>
      </w:r>
      <w:r>
        <w:rPr>
          <w:color w:val="993366"/>
        </w:rPr>
        <w:t>SIZE</w:t>
      </w:r>
      <w:r>
        <w:t>(1..maxRA-OccasionsPerCSIRS))</w:t>
      </w:r>
      <w:r>
        <w:rPr>
          <w:color w:val="993366"/>
        </w:rPr>
        <w:t xml:space="preserve"> OF</w:t>
      </w:r>
      <w:r>
        <w:t xml:space="preserve"> </w:t>
      </w:r>
      <w:r>
        <w:rPr>
          <w:color w:val="993366"/>
        </w:rPr>
        <w:t>INTEGER</w:t>
      </w:r>
      <w:r>
        <w:t xml:space="preserve"> (0..maxRA-Occasions-1)   </w:t>
      </w:r>
      <w:r>
        <w:rPr>
          <w:color w:val="993366"/>
        </w:rPr>
        <w:t>OPTIONAL</w:t>
      </w:r>
      <w:r>
        <w:t xml:space="preserve">,   </w:t>
      </w:r>
      <w:r>
        <w:rPr>
          <w:color w:val="808080"/>
        </w:rPr>
        <w:t>-- Need R</w:t>
      </w:r>
    </w:p>
    <w:p w14:paraId="341375B7" w14:textId="77777777" w:rsidR="004F39EB" w:rsidRDefault="00307E05">
      <w:pPr>
        <w:pStyle w:val="PL"/>
        <w:rPr>
          <w:color w:val="808080"/>
        </w:rPr>
      </w:pPr>
      <w:r>
        <w:t xml:space="preserve">    ra-PreambleIndex                    </w:t>
      </w:r>
      <w:r>
        <w:rPr>
          <w:color w:val="993366"/>
        </w:rPr>
        <w:t>INTEGER</w:t>
      </w:r>
      <w:r>
        <w:t xml:space="preserve"> (0..63)                                                                 </w:t>
      </w:r>
      <w:r>
        <w:rPr>
          <w:color w:val="993366"/>
        </w:rPr>
        <w:t>OPTIONAL</w:t>
      </w:r>
      <w:r>
        <w:t xml:space="preserve">,   </w:t>
      </w:r>
      <w:r>
        <w:rPr>
          <w:color w:val="808080"/>
        </w:rPr>
        <w:t>-- Need R</w:t>
      </w:r>
    </w:p>
    <w:p w14:paraId="6997B03D" w14:textId="77777777" w:rsidR="004F39EB" w:rsidRDefault="00307E05">
      <w:pPr>
        <w:pStyle w:val="PL"/>
      </w:pPr>
      <w:r>
        <w:t xml:space="preserve">    ...</w:t>
      </w:r>
    </w:p>
    <w:p w14:paraId="7B510E4A" w14:textId="77777777" w:rsidR="004F39EB" w:rsidRDefault="00307E05">
      <w:pPr>
        <w:pStyle w:val="PL"/>
      </w:pPr>
      <w:r>
        <w:lastRenderedPageBreak/>
        <w:t>}</w:t>
      </w:r>
    </w:p>
    <w:p w14:paraId="6F9E2FEE" w14:textId="77777777" w:rsidR="004F39EB" w:rsidRDefault="004F39EB">
      <w:pPr>
        <w:pStyle w:val="PL"/>
      </w:pPr>
    </w:p>
    <w:p w14:paraId="22A1B1D4" w14:textId="77777777" w:rsidR="004F39EB" w:rsidRDefault="00307E05">
      <w:pPr>
        <w:pStyle w:val="PL"/>
      </w:pPr>
      <w:r>
        <w:t xml:space="preserve">CandidateBeamRSListExt-r16::=       </w:t>
      </w:r>
      <w:r>
        <w:rPr>
          <w:color w:val="993366"/>
        </w:rPr>
        <w:t>SEQUENCE</w:t>
      </w:r>
      <w:r>
        <w:t xml:space="preserve"> (</w:t>
      </w:r>
      <w:r>
        <w:rPr>
          <w:color w:val="993366"/>
        </w:rPr>
        <w:t>SIZE</w:t>
      </w:r>
      <w:r>
        <w:t>(1.. maxNrofCandidateBeamsExt-r16))</w:t>
      </w:r>
      <w:r>
        <w:rPr>
          <w:color w:val="993366"/>
        </w:rPr>
        <w:t xml:space="preserve"> OF</w:t>
      </w:r>
      <w:r>
        <w:t xml:space="preserve"> PRACH-ResourceDedicatedBFR</w:t>
      </w:r>
    </w:p>
    <w:p w14:paraId="302FC8F0" w14:textId="77777777" w:rsidR="004F39EB" w:rsidRDefault="004F39EB">
      <w:pPr>
        <w:pStyle w:val="PL"/>
      </w:pPr>
    </w:p>
    <w:p w14:paraId="343C7E7F" w14:textId="77777777" w:rsidR="004F39EB" w:rsidRDefault="00307E05">
      <w:pPr>
        <w:pStyle w:val="PL"/>
        <w:rPr>
          <w:color w:val="808080"/>
        </w:rPr>
      </w:pPr>
      <w:r>
        <w:rPr>
          <w:color w:val="808080"/>
        </w:rPr>
        <w:t>-- TAG-BEAMFAILURERECOVERYCONFIG-STOP</w:t>
      </w:r>
    </w:p>
    <w:p w14:paraId="0FCDA9C7" w14:textId="77777777" w:rsidR="004F39EB" w:rsidRDefault="00307E05">
      <w:pPr>
        <w:pStyle w:val="PL"/>
        <w:rPr>
          <w:color w:val="808080"/>
        </w:rPr>
      </w:pPr>
      <w:r>
        <w:rPr>
          <w:color w:val="808080"/>
        </w:rPr>
        <w:t>-- ASN1STOP</w:t>
      </w:r>
    </w:p>
    <w:p w14:paraId="5FF6F06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AA25859" w14:textId="77777777">
        <w:tc>
          <w:tcPr>
            <w:tcW w:w="14173" w:type="dxa"/>
            <w:tcBorders>
              <w:top w:val="single" w:sz="4" w:space="0" w:color="auto"/>
              <w:left w:val="single" w:sz="4" w:space="0" w:color="auto"/>
              <w:bottom w:val="single" w:sz="4" w:space="0" w:color="auto"/>
              <w:right w:val="single" w:sz="4" w:space="0" w:color="auto"/>
            </w:tcBorders>
            <w:hideMark/>
          </w:tcPr>
          <w:p w14:paraId="1F70EF8B" w14:textId="77777777" w:rsidR="004F39EB" w:rsidRDefault="00307E05">
            <w:pPr>
              <w:pStyle w:val="TAH"/>
              <w:rPr>
                <w:szCs w:val="22"/>
                <w:lang w:eastAsia="sv-SE"/>
              </w:rPr>
            </w:pPr>
            <w:r>
              <w:rPr>
                <w:i/>
                <w:szCs w:val="22"/>
                <w:lang w:eastAsia="sv-SE"/>
              </w:rPr>
              <w:lastRenderedPageBreak/>
              <w:t xml:space="preserve">BeamFailureRecoveryConfig </w:t>
            </w:r>
            <w:r>
              <w:rPr>
                <w:szCs w:val="22"/>
                <w:lang w:eastAsia="sv-SE"/>
              </w:rPr>
              <w:t>field descriptions</w:t>
            </w:r>
          </w:p>
        </w:tc>
      </w:tr>
      <w:tr w:rsidR="004F39EB" w14:paraId="5637935E" w14:textId="77777777">
        <w:tc>
          <w:tcPr>
            <w:tcW w:w="14173" w:type="dxa"/>
            <w:tcBorders>
              <w:top w:val="single" w:sz="4" w:space="0" w:color="auto"/>
              <w:left w:val="single" w:sz="4" w:space="0" w:color="auto"/>
              <w:bottom w:val="single" w:sz="4" w:space="0" w:color="auto"/>
              <w:right w:val="single" w:sz="4" w:space="0" w:color="auto"/>
            </w:tcBorders>
            <w:hideMark/>
          </w:tcPr>
          <w:p w14:paraId="512438A8" w14:textId="77777777" w:rsidR="004F39EB" w:rsidRDefault="00307E05">
            <w:pPr>
              <w:pStyle w:val="TAL"/>
              <w:rPr>
                <w:szCs w:val="22"/>
                <w:lang w:eastAsia="sv-SE"/>
              </w:rPr>
            </w:pPr>
            <w:r>
              <w:rPr>
                <w:b/>
                <w:i/>
                <w:szCs w:val="22"/>
                <w:lang w:eastAsia="sv-SE"/>
              </w:rPr>
              <w:t>beamFailureRecoveryTimer</w:t>
            </w:r>
          </w:p>
          <w:p w14:paraId="759E5534" w14:textId="77777777" w:rsidR="004F39EB" w:rsidRDefault="00307E05">
            <w:pPr>
              <w:pStyle w:val="TAL"/>
              <w:rPr>
                <w:szCs w:val="22"/>
                <w:lang w:eastAsia="sv-SE"/>
              </w:rPr>
            </w:pPr>
            <w:r>
              <w:rPr>
                <w:szCs w:val="22"/>
                <w:lang w:eastAsia="sv-SE"/>
              </w:rPr>
              <w:t xml:space="preserve">Timer for beam failure recovery timer. Upon expiration of the timer the UE does not use CFRA for BFR. Value in ms. 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4F39EB" w14:paraId="29655F0C" w14:textId="77777777">
        <w:tc>
          <w:tcPr>
            <w:tcW w:w="14173" w:type="dxa"/>
            <w:tcBorders>
              <w:top w:val="single" w:sz="4" w:space="0" w:color="auto"/>
              <w:left w:val="single" w:sz="4" w:space="0" w:color="auto"/>
              <w:bottom w:val="single" w:sz="4" w:space="0" w:color="auto"/>
              <w:right w:val="single" w:sz="4" w:space="0" w:color="auto"/>
            </w:tcBorders>
            <w:hideMark/>
          </w:tcPr>
          <w:p w14:paraId="2D1D5125" w14:textId="77777777" w:rsidR="004F39EB" w:rsidRDefault="00307E05">
            <w:pPr>
              <w:pStyle w:val="TAL"/>
              <w:rPr>
                <w:szCs w:val="22"/>
                <w:lang w:eastAsia="sv-SE"/>
              </w:rPr>
            </w:pPr>
            <w:r>
              <w:rPr>
                <w:b/>
                <w:i/>
                <w:szCs w:val="22"/>
                <w:lang w:eastAsia="sv-SE"/>
              </w:rPr>
              <w:t>candidateBeamRSList, candidateBeamRSListExt</w:t>
            </w:r>
            <w:r>
              <w:rPr>
                <w:b/>
                <w:i/>
                <w:szCs w:val="22"/>
              </w:rPr>
              <w:t>-v1610</w:t>
            </w:r>
          </w:p>
          <w:p w14:paraId="58BEC3AB" w14:textId="77777777" w:rsidR="004F39EB" w:rsidRDefault="00307E05">
            <w:pPr>
              <w:pStyle w:val="TAL"/>
              <w:rPr>
                <w:szCs w:val="22"/>
                <w:lang w:eastAsia="sv-SE"/>
              </w:rPr>
            </w:pPr>
            <w:r>
              <w:rPr>
                <w:szCs w:val="22"/>
                <w:lang w:eastAsia="sv-SE"/>
              </w:rPr>
              <w:t xml:space="preserve">Set of reference signals (CSI-RS and/or SSB) identifying the candidate beams for recovery and the associated RA parameters. </w:t>
            </w:r>
            <w:r>
              <w:rPr>
                <w:szCs w:val="22"/>
              </w:rPr>
              <w:t xml:space="preserve">This set includes all elements of </w:t>
            </w:r>
            <w:r>
              <w:rPr>
                <w:i/>
                <w:iCs/>
                <w:szCs w:val="22"/>
              </w:rPr>
              <w:t>candidateBeamRSList</w:t>
            </w:r>
            <w:r>
              <w:rPr>
                <w:szCs w:val="22"/>
              </w:rPr>
              <w:t xml:space="preserve"> (without suffix) and all elements of </w:t>
            </w:r>
            <w:r>
              <w:rPr>
                <w:i/>
                <w:iCs/>
                <w:szCs w:val="22"/>
              </w:rPr>
              <w:t>candidateBeamRSListExt-v1610</w:t>
            </w:r>
            <w:r>
              <w:rPr>
                <w:szCs w:val="22"/>
              </w:rPr>
              <w:t>.</w:t>
            </w:r>
            <w:r>
              <w:rPr>
                <w:szCs w:val="22"/>
                <w:lang w:eastAsia="sv-SE"/>
              </w:rPr>
              <w:t xml:space="preserve"> The UE maintains </w:t>
            </w:r>
            <w:r>
              <w:rPr>
                <w:i/>
                <w:szCs w:val="22"/>
                <w:lang w:eastAsia="sv-SE"/>
              </w:rPr>
              <w:t>candidateBeamRSList</w:t>
            </w:r>
            <w:r>
              <w:rPr>
                <w:szCs w:val="22"/>
                <w:lang w:eastAsia="sv-SE"/>
              </w:rPr>
              <w:t xml:space="preserve"> and </w:t>
            </w:r>
            <w:r>
              <w:rPr>
                <w:i/>
                <w:szCs w:val="22"/>
                <w:lang w:eastAsia="sv-SE"/>
              </w:rPr>
              <w:t>candidateBeamRSListExt-v1610</w:t>
            </w:r>
            <w:r>
              <w:rPr>
                <w:szCs w:val="22"/>
                <w:lang w:eastAsia="sv-SE"/>
              </w:rPr>
              <w:t xml:space="preserve"> separately: Receiving </w:t>
            </w:r>
            <w:r>
              <w:rPr>
                <w:i/>
                <w:szCs w:val="22"/>
                <w:lang w:eastAsia="sv-SE"/>
              </w:rPr>
              <w:t>candidateBeamRSListExt-v1610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candidateBeamRSListExt-v1610</w:t>
            </w:r>
            <w:r>
              <w:rPr>
                <w:szCs w:val="22"/>
                <w:lang w:eastAsia="sv-SE"/>
              </w:rPr>
              <w:t xml:space="preserve">, and receiving </w:t>
            </w:r>
            <w:r>
              <w:rPr>
                <w:i/>
                <w:szCs w:val="22"/>
                <w:lang w:eastAsia="sv-SE"/>
              </w:rPr>
              <w:t>candidateBeamRSListExt-v1610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candidateBeamRSListExt-v1610</w:t>
            </w:r>
            <w:r>
              <w:rPr>
                <w:szCs w:val="22"/>
                <w:lang w:eastAsia="sv-SE"/>
              </w:rPr>
              <w:t xml:space="preserve"> with the newly signalled entries. The network configures these reference signals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w:t>
            </w:r>
          </w:p>
        </w:tc>
      </w:tr>
      <w:tr w:rsidR="004F39EB" w14:paraId="72052304" w14:textId="77777777">
        <w:tc>
          <w:tcPr>
            <w:tcW w:w="14173" w:type="dxa"/>
            <w:tcBorders>
              <w:top w:val="single" w:sz="4" w:space="0" w:color="auto"/>
              <w:left w:val="single" w:sz="4" w:space="0" w:color="auto"/>
              <w:bottom w:val="single" w:sz="4" w:space="0" w:color="auto"/>
              <w:right w:val="single" w:sz="4" w:space="0" w:color="auto"/>
            </w:tcBorders>
            <w:hideMark/>
          </w:tcPr>
          <w:p w14:paraId="30FC26BA" w14:textId="77777777" w:rsidR="004F39EB" w:rsidRDefault="00307E05">
            <w:pPr>
              <w:pStyle w:val="TAL"/>
              <w:rPr>
                <w:b/>
                <w:i/>
                <w:szCs w:val="22"/>
                <w:lang w:eastAsia="sv-SE"/>
              </w:rPr>
            </w:pPr>
            <w:r>
              <w:rPr>
                <w:b/>
                <w:i/>
                <w:szCs w:val="22"/>
                <w:lang w:eastAsia="sv-SE"/>
              </w:rPr>
              <w:t>msg1-SubcarrierSpacing</w:t>
            </w:r>
          </w:p>
          <w:p w14:paraId="54667F77" w14:textId="77777777" w:rsidR="004F39EB" w:rsidRDefault="00307E05">
            <w:pPr>
              <w:pStyle w:val="TAL"/>
              <w:rPr>
                <w:szCs w:val="22"/>
                <w:lang w:eastAsia="sv-SE"/>
              </w:rPr>
            </w:pPr>
            <w:r>
              <w:rPr>
                <w:szCs w:val="22"/>
                <w:lang w:eastAsia="sv-SE"/>
              </w:rPr>
              <w:t>Subcarrier spacing for contention free beam failure recovery</w:t>
            </w:r>
            <w:r>
              <w:rPr>
                <w:rFonts w:eastAsia="Calibri"/>
                <w:szCs w:val="22"/>
              </w:rPr>
              <w:t xml:space="preserve"> (see TS 38.211 [16], clause 5.3.2)</w:t>
            </w:r>
            <w:r>
              <w:rPr>
                <w:szCs w:val="22"/>
                <w:lang w:eastAsia="sv-SE"/>
              </w:rPr>
              <w:t>.</w:t>
            </w:r>
          </w:p>
          <w:p w14:paraId="7B34E686" w14:textId="77777777" w:rsidR="004F39EB" w:rsidRDefault="00307E05">
            <w:pPr>
              <w:pStyle w:val="TAL"/>
              <w:rPr>
                <w:szCs w:val="22"/>
                <w:lang w:eastAsia="sv-SE"/>
              </w:rPr>
            </w:pPr>
            <w:r>
              <w:rPr>
                <w:szCs w:val="22"/>
                <w:lang w:eastAsia="sv-SE"/>
              </w:rPr>
              <w:t>Only the following values are applicable depending on the used frequency:</w:t>
            </w:r>
          </w:p>
          <w:p w14:paraId="377C8AE8" w14:textId="77777777" w:rsidR="004F39EB" w:rsidRDefault="00307E05">
            <w:pPr>
              <w:pStyle w:val="TAL"/>
              <w:rPr>
                <w:szCs w:val="22"/>
                <w:lang w:eastAsia="sv-SE"/>
              </w:rPr>
            </w:pPr>
            <w:r>
              <w:rPr>
                <w:szCs w:val="22"/>
                <w:lang w:eastAsia="sv-SE"/>
              </w:rPr>
              <w:t>FR1:    15 or 30 kHz</w:t>
            </w:r>
          </w:p>
          <w:p w14:paraId="3FE9B33C" w14:textId="77777777" w:rsidR="004F39EB" w:rsidRDefault="00307E05">
            <w:pPr>
              <w:pStyle w:val="TAL"/>
              <w:rPr>
                <w:szCs w:val="22"/>
                <w:lang w:eastAsia="sv-SE"/>
              </w:rPr>
            </w:pPr>
            <w:r>
              <w:rPr>
                <w:szCs w:val="22"/>
                <w:lang w:eastAsia="sv-SE"/>
              </w:rPr>
              <w:t>FR2-1:  60 or 120 kHz</w:t>
            </w:r>
          </w:p>
          <w:p w14:paraId="038DCD2E" w14:textId="77777777" w:rsidR="004F39EB" w:rsidRDefault="00307E05">
            <w:pPr>
              <w:pStyle w:val="TAL"/>
              <w:rPr>
                <w:szCs w:val="22"/>
                <w:lang w:eastAsia="sv-SE"/>
              </w:rPr>
            </w:pPr>
            <w:r>
              <w:rPr>
                <w:szCs w:val="22"/>
                <w:lang w:eastAsia="sv-SE"/>
              </w:rPr>
              <w:t>FR2-2:  120, 480, or 960 kHz</w:t>
            </w:r>
          </w:p>
        </w:tc>
      </w:tr>
      <w:tr w:rsidR="004F39EB" w14:paraId="0136A1CD" w14:textId="77777777">
        <w:tc>
          <w:tcPr>
            <w:tcW w:w="14173" w:type="dxa"/>
            <w:tcBorders>
              <w:top w:val="single" w:sz="4" w:space="0" w:color="auto"/>
              <w:left w:val="single" w:sz="4" w:space="0" w:color="auto"/>
              <w:bottom w:val="single" w:sz="4" w:space="0" w:color="auto"/>
              <w:right w:val="single" w:sz="4" w:space="0" w:color="auto"/>
            </w:tcBorders>
            <w:hideMark/>
          </w:tcPr>
          <w:p w14:paraId="4A1D5154" w14:textId="77777777" w:rsidR="004F39EB" w:rsidRDefault="00307E05">
            <w:pPr>
              <w:pStyle w:val="TAL"/>
              <w:rPr>
                <w:b/>
                <w:i/>
                <w:szCs w:val="22"/>
                <w:lang w:eastAsia="sv-SE"/>
              </w:rPr>
            </w:pPr>
            <w:r>
              <w:rPr>
                <w:b/>
                <w:i/>
                <w:szCs w:val="22"/>
                <w:lang w:eastAsia="sv-SE"/>
              </w:rPr>
              <w:t>rsrp-ThresholdSSB</w:t>
            </w:r>
          </w:p>
          <w:p w14:paraId="61C5ED8A" w14:textId="77777777" w:rsidR="004F39EB" w:rsidRDefault="00307E05">
            <w:pPr>
              <w:pStyle w:val="TAL"/>
              <w:rPr>
                <w:szCs w:val="22"/>
                <w:lang w:eastAsia="sv-SE"/>
              </w:rPr>
            </w:pPr>
            <w:r>
              <w:rPr>
                <w:szCs w:val="22"/>
                <w:lang w:eastAsia="sv-SE"/>
              </w:rPr>
              <w:t>L1-RSRP threshold used for determining whether a candidate beam may be used by the UE to attempt contention free random access to recover from beam failure (see TS 38.213 [13], clause 6).</w:t>
            </w:r>
          </w:p>
        </w:tc>
      </w:tr>
      <w:tr w:rsidR="004F39EB" w14:paraId="07836633" w14:textId="77777777">
        <w:tc>
          <w:tcPr>
            <w:tcW w:w="14173" w:type="dxa"/>
            <w:tcBorders>
              <w:top w:val="single" w:sz="4" w:space="0" w:color="auto"/>
              <w:left w:val="single" w:sz="4" w:space="0" w:color="auto"/>
              <w:bottom w:val="single" w:sz="4" w:space="0" w:color="auto"/>
              <w:right w:val="single" w:sz="4" w:space="0" w:color="auto"/>
            </w:tcBorders>
            <w:hideMark/>
          </w:tcPr>
          <w:p w14:paraId="27E9E0B5" w14:textId="77777777" w:rsidR="004F39EB" w:rsidRDefault="00307E05">
            <w:pPr>
              <w:pStyle w:val="TAL"/>
              <w:rPr>
                <w:b/>
                <w:i/>
                <w:szCs w:val="22"/>
                <w:lang w:eastAsia="sv-SE"/>
              </w:rPr>
            </w:pPr>
            <w:r>
              <w:rPr>
                <w:b/>
                <w:i/>
                <w:szCs w:val="22"/>
                <w:lang w:eastAsia="sv-SE"/>
              </w:rPr>
              <w:t>ra-prioritization</w:t>
            </w:r>
          </w:p>
          <w:p w14:paraId="525E522D" w14:textId="77777777" w:rsidR="004F39EB" w:rsidRDefault="00307E05">
            <w:pPr>
              <w:pStyle w:val="TAL"/>
              <w:rPr>
                <w:szCs w:val="22"/>
                <w:lang w:eastAsia="sv-SE"/>
              </w:rPr>
            </w:pPr>
            <w:r>
              <w:rPr>
                <w:szCs w:val="22"/>
                <w:lang w:eastAsia="sv-SE"/>
              </w:rPr>
              <w:t>Parameters which apply for prioritized random access procedure for BFR (see TS 38.321 [3], clause 5.1.1).</w:t>
            </w:r>
          </w:p>
        </w:tc>
      </w:tr>
      <w:tr w:rsidR="004F39EB" w14:paraId="75999E54" w14:textId="77777777">
        <w:tc>
          <w:tcPr>
            <w:tcW w:w="14173" w:type="dxa"/>
            <w:tcBorders>
              <w:top w:val="single" w:sz="4" w:space="0" w:color="auto"/>
              <w:left w:val="single" w:sz="4" w:space="0" w:color="auto"/>
              <w:bottom w:val="single" w:sz="4" w:space="0" w:color="auto"/>
              <w:right w:val="single" w:sz="4" w:space="0" w:color="auto"/>
            </w:tcBorders>
            <w:hideMark/>
          </w:tcPr>
          <w:p w14:paraId="56F4663A" w14:textId="77777777" w:rsidR="004F39EB" w:rsidRDefault="00307E05">
            <w:pPr>
              <w:pStyle w:val="TAL"/>
              <w:rPr>
                <w:b/>
                <w:i/>
                <w:szCs w:val="22"/>
                <w:lang w:eastAsia="sv-SE"/>
              </w:rPr>
            </w:pPr>
            <w:r>
              <w:rPr>
                <w:b/>
                <w:i/>
                <w:szCs w:val="22"/>
                <w:lang w:eastAsia="sv-SE"/>
              </w:rPr>
              <w:t>ra-PrioritizationTwoStep</w:t>
            </w:r>
          </w:p>
          <w:p w14:paraId="7902A5A5" w14:textId="77777777" w:rsidR="004F39EB" w:rsidRDefault="00307E05">
            <w:pPr>
              <w:pStyle w:val="TAL"/>
              <w:rPr>
                <w:bCs/>
                <w:iCs/>
                <w:szCs w:val="22"/>
                <w:lang w:eastAsia="sv-SE"/>
              </w:rPr>
            </w:pPr>
            <w:r>
              <w:rPr>
                <w:bCs/>
                <w:iCs/>
                <w:szCs w:val="22"/>
                <w:lang w:eastAsia="sv-SE"/>
              </w:rPr>
              <w:t>Parameters which apply for prioritized 2-step random access procedure for BFR (see TS 38.321 [3], clause 5.1.1).</w:t>
            </w:r>
          </w:p>
        </w:tc>
      </w:tr>
      <w:tr w:rsidR="004F39EB" w14:paraId="476AC885" w14:textId="77777777">
        <w:tc>
          <w:tcPr>
            <w:tcW w:w="14173" w:type="dxa"/>
            <w:tcBorders>
              <w:top w:val="single" w:sz="4" w:space="0" w:color="auto"/>
              <w:left w:val="single" w:sz="4" w:space="0" w:color="auto"/>
              <w:bottom w:val="single" w:sz="4" w:space="0" w:color="auto"/>
              <w:right w:val="single" w:sz="4" w:space="0" w:color="auto"/>
            </w:tcBorders>
            <w:hideMark/>
          </w:tcPr>
          <w:p w14:paraId="215BF23B" w14:textId="77777777" w:rsidR="004F39EB" w:rsidRDefault="00307E05">
            <w:pPr>
              <w:pStyle w:val="TAL"/>
              <w:rPr>
                <w:szCs w:val="22"/>
                <w:lang w:eastAsia="sv-SE"/>
              </w:rPr>
            </w:pPr>
            <w:r>
              <w:rPr>
                <w:b/>
                <w:i/>
                <w:szCs w:val="22"/>
                <w:lang w:eastAsia="sv-SE"/>
              </w:rPr>
              <w:t>ra-ssb-OccasionMaskIndex</w:t>
            </w:r>
          </w:p>
          <w:p w14:paraId="5F6882B2" w14:textId="77777777" w:rsidR="004F39EB" w:rsidRDefault="00307E05">
            <w:pPr>
              <w:pStyle w:val="TAL"/>
              <w:rPr>
                <w:szCs w:val="22"/>
                <w:lang w:eastAsia="sv-SE"/>
              </w:rPr>
            </w:pPr>
            <w:r>
              <w:rPr>
                <w:szCs w:val="22"/>
                <w:lang w:eastAsia="sv-SE"/>
              </w:rPr>
              <w:t>Explicitly signalled PRACH Mask Index for RA Resource selection in TS 38.321 [3]. The mask is valid for all SSB resources.</w:t>
            </w:r>
          </w:p>
        </w:tc>
      </w:tr>
      <w:tr w:rsidR="004F39EB" w14:paraId="38E04BD1" w14:textId="77777777">
        <w:tc>
          <w:tcPr>
            <w:tcW w:w="14173" w:type="dxa"/>
            <w:tcBorders>
              <w:top w:val="single" w:sz="4" w:space="0" w:color="auto"/>
              <w:left w:val="single" w:sz="4" w:space="0" w:color="auto"/>
              <w:bottom w:val="single" w:sz="4" w:space="0" w:color="auto"/>
              <w:right w:val="single" w:sz="4" w:space="0" w:color="auto"/>
            </w:tcBorders>
            <w:hideMark/>
          </w:tcPr>
          <w:p w14:paraId="669B78B2" w14:textId="77777777" w:rsidR="004F39EB" w:rsidRDefault="00307E05">
            <w:pPr>
              <w:pStyle w:val="TAL"/>
              <w:rPr>
                <w:szCs w:val="22"/>
                <w:lang w:eastAsia="sv-SE"/>
              </w:rPr>
            </w:pPr>
            <w:r>
              <w:rPr>
                <w:b/>
                <w:i/>
                <w:szCs w:val="22"/>
                <w:lang w:eastAsia="sv-SE"/>
              </w:rPr>
              <w:t>rach-ConfigBFR</w:t>
            </w:r>
          </w:p>
          <w:p w14:paraId="75723175" w14:textId="77777777" w:rsidR="004F39EB" w:rsidRDefault="00307E05">
            <w:pPr>
              <w:pStyle w:val="TAL"/>
              <w:rPr>
                <w:szCs w:val="22"/>
                <w:lang w:eastAsia="sv-SE"/>
              </w:rPr>
            </w:pPr>
            <w:r>
              <w:rPr>
                <w:szCs w:val="22"/>
                <w:lang w:eastAsia="sv-SE"/>
              </w:rPr>
              <w:t xml:space="preserve">Configuration of </w:t>
            </w:r>
            <w:r>
              <w:t>random access parameters</w:t>
            </w:r>
            <w:r>
              <w:rPr>
                <w:szCs w:val="22"/>
                <w:lang w:eastAsia="sv-SE"/>
              </w:rPr>
              <w:t xml:space="preserve"> for BFR.</w:t>
            </w:r>
          </w:p>
        </w:tc>
      </w:tr>
      <w:tr w:rsidR="004F39EB" w14:paraId="10A05F44" w14:textId="77777777">
        <w:tc>
          <w:tcPr>
            <w:tcW w:w="14173" w:type="dxa"/>
            <w:tcBorders>
              <w:top w:val="single" w:sz="4" w:space="0" w:color="auto"/>
              <w:left w:val="single" w:sz="4" w:space="0" w:color="auto"/>
              <w:bottom w:val="single" w:sz="4" w:space="0" w:color="auto"/>
              <w:right w:val="single" w:sz="4" w:space="0" w:color="auto"/>
            </w:tcBorders>
            <w:hideMark/>
          </w:tcPr>
          <w:p w14:paraId="0FC96393" w14:textId="77777777" w:rsidR="004F39EB" w:rsidRDefault="00307E05">
            <w:pPr>
              <w:pStyle w:val="TAL"/>
              <w:rPr>
                <w:szCs w:val="22"/>
                <w:lang w:eastAsia="sv-SE"/>
              </w:rPr>
            </w:pPr>
            <w:r>
              <w:rPr>
                <w:b/>
                <w:i/>
                <w:szCs w:val="22"/>
                <w:lang w:eastAsia="sv-SE"/>
              </w:rPr>
              <w:t>recoverySearchSpaceId</w:t>
            </w:r>
          </w:p>
          <w:p w14:paraId="3BFDBF4A" w14:textId="77777777" w:rsidR="004F39EB" w:rsidRDefault="00307E05">
            <w:pPr>
              <w:pStyle w:val="TAL"/>
              <w:rPr>
                <w:szCs w:val="22"/>
                <w:lang w:eastAsia="sv-SE"/>
              </w:rPr>
            </w:pPr>
            <w:r>
              <w:rPr>
                <w:szCs w:val="22"/>
                <w:lang w:eastAsia="sv-SE"/>
              </w:rPr>
              <w:t xml:space="preserve">Search space to use for BFR RAR. The network configures this search space to be within the linked DL BWP (i.e., within the DL BWP with the same </w:t>
            </w:r>
            <w:r>
              <w:rPr>
                <w:i/>
                <w:lang w:eastAsia="sv-SE"/>
              </w:rPr>
              <w:t>bwp-Id</w:t>
            </w:r>
            <w:r>
              <w:rPr>
                <w:szCs w:val="22"/>
                <w:lang w:eastAsia="sv-SE"/>
              </w:rPr>
              <w:t xml:space="preserve">) of the UL BWP in which the </w:t>
            </w:r>
            <w:r>
              <w:rPr>
                <w:i/>
                <w:lang w:eastAsia="sv-SE"/>
              </w:rPr>
              <w:t>BeamFailureRecoveryConfig</w:t>
            </w:r>
            <w:r>
              <w:rPr>
                <w:szCs w:val="22"/>
                <w:lang w:eastAsia="sv-SE"/>
              </w:rPr>
              <w:t xml:space="preserve"> is provided. The CORESET associated with the recovery search space cannot be associated with another search space. Network always configures </w:t>
            </w:r>
            <w:r>
              <w:rPr>
                <w:lang w:eastAsia="sv-SE"/>
              </w:rPr>
              <w:t>the UE with a value for</w:t>
            </w:r>
            <w:r>
              <w:rPr>
                <w:szCs w:val="22"/>
                <w:lang w:eastAsia="sv-SE"/>
              </w:rPr>
              <w:t xml:space="preserve"> this field when contention free random access resources for BFR are configured.</w:t>
            </w:r>
          </w:p>
        </w:tc>
      </w:tr>
      <w:tr w:rsidR="004F39EB" w14:paraId="141AA584" w14:textId="77777777">
        <w:tc>
          <w:tcPr>
            <w:tcW w:w="14173" w:type="dxa"/>
            <w:tcBorders>
              <w:top w:val="single" w:sz="4" w:space="0" w:color="auto"/>
              <w:left w:val="single" w:sz="4" w:space="0" w:color="auto"/>
              <w:bottom w:val="single" w:sz="4" w:space="0" w:color="auto"/>
              <w:right w:val="single" w:sz="4" w:space="0" w:color="auto"/>
            </w:tcBorders>
            <w:hideMark/>
          </w:tcPr>
          <w:p w14:paraId="73735DF6" w14:textId="77777777" w:rsidR="004F39EB" w:rsidRDefault="00307E05">
            <w:pPr>
              <w:pStyle w:val="TAL"/>
              <w:rPr>
                <w:b/>
                <w:i/>
                <w:szCs w:val="22"/>
                <w:lang w:eastAsia="sv-SE"/>
              </w:rPr>
            </w:pPr>
            <w:r>
              <w:rPr>
                <w:b/>
                <w:i/>
                <w:szCs w:val="22"/>
                <w:lang w:eastAsia="sv-SE"/>
              </w:rPr>
              <w:t>rootSequenceIndex-BFR</w:t>
            </w:r>
          </w:p>
          <w:p w14:paraId="2BE8914B" w14:textId="77777777" w:rsidR="004F39EB" w:rsidRDefault="00307E05">
            <w:pPr>
              <w:pStyle w:val="TAL"/>
              <w:rPr>
                <w:lang w:eastAsia="sv-SE"/>
              </w:rPr>
            </w:pPr>
            <w:r>
              <w:rPr>
                <w:lang w:eastAsia="sv-SE"/>
              </w:rPr>
              <w:t>PRACH root sequence index (see TS 38.211 [16], clause 6.3.3.1) for beam failure recovery.</w:t>
            </w:r>
          </w:p>
        </w:tc>
      </w:tr>
      <w:tr w:rsidR="004F39EB" w14:paraId="08666D4E" w14:textId="77777777">
        <w:tc>
          <w:tcPr>
            <w:tcW w:w="14173" w:type="dxa"/>
            <w:tcBorders>
              <w:top w:val="single" w:sz="4" w:space="0" w:color="auto"/>
              <w:left w:val="single" w:sz="4" w:space="0" w:color="auto"/>
              <w:bottom w:val="single" w:sz="4" w:space="0" w:color="auto"/>
              <w:right w:val="single" w:sz="4" w:space="0" w:color="auto"/>
            </w:tcBorders>
          </w:tcPr>
          <w:p w14:paraId="5D4C866D" w14:textId="77777777" w:rsidR="004F39EB" w:rsidRDefault="00307E05">
            <w:pPr>
              <w:pStyle w:val="TAL"/>
              <w:rPr>
                <w:b/>
                <w:bCs/>
                <w:i/>
                <w:iCs/>
                <w:lang w:eastAsia="sv-SE"/>
              </w:rPr>
            </w:pPr>
            <w:r>
              <w:rPr>
                <w:b/>
                <w:bCs/>
                <w:i/>
                <w:iCs/>
                <w:lang w:eastAsia="sv-SE"/>
              </w:rPr>
              <w:t>spCell-BFR-CBRA</w:t>
            </w:r>
          </w:p>
          <w:p w14:paraId="5BCDFCC1" w14:textId="77777777" w:rsidR="004F39EB" w:rsidRDefault="00307E05">
            <w:pPr>
              <w:pStyle w:val="TAL"/>
              <w:rPr>
                <w:lang w:eastAsia="sv-SE"/>
              </w:rPr>
            </w:pPr>
            <w:r>
              <w:rPr>
                <w:lang w:eastAsia="sv-SE"/>
              </w:rPr>
              <w:t xml:space="preserve">Indicates that UE is configured to send BFR MAC CE </w:t>
            </w:r>
            <w:r>
              <w:t>for</w:t>
            </w:r>
            <w:r>
              <w:rPr>
                <w:lang w:eastAsia="sv-SE"/>
              </w:rPr>
              <w:t xml:space="preserve"> SpCell BFR as specified in TS38.321 [3].</w:t>
            </w:r>
          </w:p>
        </w:tc>
      </w:tr>
      <w:tr w:rsidR="004F39EB" w14:paraId="201DCF61" w14:textId="77777777">
        <w:tc>
          <w:tcPr>
            <w:tcW w:w="14173" w:type="dxa"/>
            <w:tcBorders>
              <w:top w:val="single" w:sz="4" w:space="0" w:color="auto"/>
              <w:left w:val="single" w:sz="4" w:space="0" w:color="auto"/>
              <w:bottom w:val="single" w:sz="4" w:space="0" w:color="auto"/>
              <w:right w:val="single" w:sz="4" w:space="0" w:color="auto"/>
            </w:tcBorders>
            <w:hideMark/>
          </w:tcPr>
          <w:p w14:paraId="5C7C001B" w14:textId="77777777" w:rsidR="004F39EB" w:rsidRDefault="00307E05">
            <w:pPr>
              <w:pStyle w:val="TAL"/>
              <w:rPr>
                <w:szCs w:val="22"/>
                <w:lang w:eastAsia="sv-SE"/>
              </w:rPr>
            </w:pPr>
            <w:r>
              <w:rPr>
                <w:b/>
                <w:i/>
                <w:szCs w:val="22"/>
                <w:lang w:eastAsia="sv-SE"/>
              </w:rPr>
              <w:t>ssb-perRACH-Occasion</w:t>
            </w:r>
          </w:p>
          <w:p w14:paraId="1C1D038C" w14:textId="77777777" w:rsidR="004F39EB" w:rsidRDefault="00307E05">
            <w:pPr>
              <w:pStyle w:val="TAL"/>
              <w:rPr>
                <w:szCs w:val="22"/>
                <w:lang w:eastAsia="sv-SE"/>
              </w:rPr>
            </w:pPr>
            <w:r>
              <w:rPr>
                <w:szCs w:val="22"/>
                <w:lang w:eastAsia="sv-SE"/>
              </w:rPr>
              <w:t>Number of SSBs per RACH occasion for CF-BFR, see TS 38.213 [13], clause 8.1.</w:t>
            </w:r>
          </w:p>
        </w:tc>
      </w:tr>
    </w:tbl>
    <w:p w14:paraId="32A9749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0C14174" w14:textId="77777777">
        <w:tc>
          <w:tcPr>
            <w:tcW w:w="14173" w:type="dxa"/>
            <w:tcBorders>
              <w:top w:val="single" w:sz="4" w:space="0" w:color="auto"/>
              <w:left w:val="single" w:sz="4" w:space="0" w:color="auto"/>
              <w:bottom w:val="single" w:sz="4" w:space="0" w:color="auto"/>
              <w:right w:val="single" w:sz="4" w:space="0" w:color="auto"/>
            </w:tcBorders>
            <w:hideMark/>
          </w:tcPr>
          <w:p w14:paraId="29EA68BF" w14:textId="77777777" w:rsidR="004F39EB" w:rsidRDefault="00307E05">
            <w:pPr>
              <w:pStyle w:val="TAH"/>
              <w:rPr>
                <w:szCs w:val="22"/>
                <w:lang w:eastAsia="sv-SE"/>
              </w:rPr>
            </w:pPr>
            <w:r>
              <w:rPr>
                <w:i/>
                <w:szCs w:val="22"/>
                <w:lang w:eastAsia="sv-SE"/>
              </w:rPr>
              <w:lastRenderedPageBreak/>
              <w:t xml:space="preserve">BFR-CSIRS-Resource </w:t>
            </w:r>
            <w:r>
              <w:rPr>
                <w:szCs w:val="22"/>
                <w:lang w:eastAsia="sv-SE"/>
              </w:rPr>
              <w:t>field descriptions</w:t>
            </w:r>
          </w:p>
        </w:tc>
      </w:tr>
      <w:tr w:rsidR="004F39EB" w14:paraId="799BC257" w14:textId="77777777">
        <w:tc>
          <w:tcPr>
            <w:tcW w:w="14173" w:type="dxa"/>
            <w:tcBorders>
              <w:top w:val="single" w:sz="4" w:space="0" w:color="auto"/>
              <w:left w:val="single" w:sz="4" w:space="0" w:color="auto"/>
              <w:bottom w:val="single" w:sz="4" w:space="0" w:color="auto"/>
              <w:right w:val="single" w:sz="4" w:space="0" w:color="auto"/>
            </w:tcBorders>
            <w:hideMark/>
          </w:tcPr>
          <w:p w14:paraId="30F8BF5B" w14:textId="77777777" w:rsidR="004F39EB" w:rsidRDefault="00307E05">
            <w:pPr>
              <w:pStyle w:val="TAL"/>
              <w:rPr>
                <w:szCs w:val="22"/>
                <w:lang w:eastAsia="sv-SE"/>
              </w:rPr>
            </w:pPr>
            <w:r>
              <w:rPr>
                <w:b/>
                <w:i/>
                <w:szCs w:val="22"/>
                <w:lang w:eastAsia="sv-SE"/>
              </w:rPr>
              <w:t>csi-RS</w:t>
            </w:r>
          </w:p>
          <w:p w14:paraId="51D1D316" w14:textId="77777777" w:rsidR="004F39EB" w:rsidRDefault="00307E05">
            <w:pPr>
              <w:pStyle w:val="TAL"/>
              <w:rPr>
                <w:szCs w:val="22"/>
                <w:lang w:eastAsia="sv-SE"/>
              </w:rPr>
            </w:pPr>
            <w:r>
              <w:rPr>
                <w:szCs w:val="22"/>
                <w:lang w:eastAsia="sv-SE"/>
              </w:rPr>
              <w:t xml:space="preserve">The ID of a </w:t>
            </w:r>
            <w:r>
              <w:rPr>
                <w:i/>
                <w:lang w:eastAsia="sv-SE"/>
              </w:rPr>
              <w:t>NZP-CSI-RS-Resource</w:t>
            </w:r>
            <w:r>
              <w:rPr>
                <w:szCs w:val="22"/>
                <w:lang w:eastAsia="sv-SE"/>
              </w:rPr>
              <w:t xml:space="preserve"> configured in the </w:t>
            </w:r>
            <w:r>
              <w:rPr>
                <w:i/>
                <w:lang w:eastAsia="sv-SE"/>
              </w:rPr>
              <w:t>CSI-MeasConfig</w:t>
            </w:r>
            <w:r>
              <w:rPr>
                <w:szCs w:val="22"/>
                <w:lang w:eastAsia="sv-SE"/>
              </w:rPr>
              <w:t xml:space="preserve"> of this serving cell. This reference signal determines a candidate beam for beam failure recovery (BFR).</w:t>
            </w:r>
          </w:p>
        </w:tc>
      </w:tr>
      <w:tr w:rsidR="004F39EB" w14:paraId="51A747B7" w14:textId="77777777">
        <w:tc>
          <w:tcPr>
            <w:tcW w:w="14173" w:type="dxa"/>
            <w:tcBorders>
              <w:top w:val="single" w:sz="4" w:space="0" w:color="auto"/>
              <w:left w:val="single" w:sz="4" w:space="0" w:color="auto"/>
              <w:bottom w:val="single" w:sz="4" w:space="0" w:color="auto"/>
              <w:right w:val="single" w:sz="4" w:space="0" w:color="auto"/>
            </w:tcBorders>
            <w:hideMark/>
          </w:tcPr>
          <w:p w14:paraId="677B6B28" w14:textId="77777777" w:rsidR="004F39EB" w:rsidRDefault="00307E05">
            <w:pPr>
              <w:pStyle w:val="TAL"/>
              <w:rPr>
                <w:szCs w:val="22"/>
                <w:lang w:eastAsia="sv-SE"/>
              </w:rPr>
            </w:pPr>
            <w:r>
              <w:rPr>
                <w:b/>
                <w:i/>
                <w:szCs w:val="22"/>
                <w:lang w:eastAsia="sv-SE"/>
              </w:rPr>
              <w:t>ra-OccasionList</w:t>
            </w:r>
          </w:p>
          <w:p w14:paraId="04CAB893" w14:textId="77777777" w:rsidR="004F39EB" w:rsidRDefault="00307E05">
            <w:pPr>
              <w:pStyle w:val="TAL"/>
              <w:rPr>
                <w:szCs w:val="22"/>
                <w:lang w:eastAsia="sv-SE"/>
              </w:rPr>
            </w:pPr>
            <w:r>
              <w:rPr>
                <w:szCs w:val="22"/>
                <w:lang w:eastAsia="sv-SE"/>
              </w:rPr>
              <w:t>RA occasions that the UE shall use when performing BFR upon selecting the candidate beam identified by this CSI-RS.</w:t>
            </w:r>
            <w:r>
              <w:rPr>
                <w:lang w:eastAsia="sv-SE"/>
              </w:rPr>
              <w:t xml:space="preserve"> </w:t>
            </w:r>
            <w:r>
              <w:rPr>
                <w:szCs w:val="22"/>
                <w:lang w:eastAsia="sv-SE"/>
              </w:rPr>
              <w:t xml:space="preserve">The network ensures that the RA occasion indexes provided herein are also configured by </w:t>
            </w:r>
            <w:r>
              <w:rPr>
                <w:i/>
                <w:lang w:eastAsia="sv-SE"/>
              </w:rPr>
              <w:t>prach-ConfigurationIndex</w:t>
            </w:r>
            <w:r>
              <w:rPr>
                <w:szCs w:val="22"/>
                <w:lang w:eastAsia="sv-SE"/>
              </w:rPr>
              <w:t xml:space="preserve"> and </w:t>
            </w:r>
            <w:r>
              <w:rPr>
                <w:i/>
                <w:lang w:eastAsia="sv-SE"/>
              </w:rPr>
              <w:t>msg1-FDM</w:t>
            </w:r>
            <w:r>
              <w:rPr>
                <w:szCs w:val="22"/>
                <w:lang w:eastAsia="sv-SE"/>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7017871D" w14:textId="77777777" w:rsidR="004F39EB" w:rsidRDefault="00307E05">
            <w:pPr>
              <w:pStyle w:val="TAL"/>
              <w:rPr>
                <w:szCs w:val="22"/>
                <w:lang w:eastAsia="sv-SE"/>
              </w:rPr>
            </w:pPr>
            <w:r>
              <w:rPr>
                <w:szCs w:val="22"/>
                <w:lang w:eastAsia="sv-SE"/>
              </w:rPr>
              <w:t>If the field is absent the UE uses the RA occasion associated with the SSB that is QCLed with this CSI-RS.</w:t>
            </w:r>
          </w:p>
        </w:tc>
      </w:tr>
      <w:tr w:rsidR="004F39EB" w14:paraId="61EE1459" w14:textId="77777777">
        <w:tc>
          <w:tcPr>
            <w:tcW w:w="14173" w:type="dxa"/>
            <w:tcBorders>
              <w:top w:val="single" w:sz="4" w:space="0" w:color="auto"/>
              <w:left w:val="single" w:sz="4" w:space="0" w:color="auto"/>
              <w:bottom w:val="single" w:sz="4" w:space="0" w:color="auto"/>
              <w:right w:val="single" w:sz="4" w:space="0" w:color="auto"/>
            </w:tcBorders>
            <w:hideMark/>
          </w:tcPr>
          <w:p w14:paraId="19770BC7" w14:textId="77777777" w:rsidR="004F39EB" w:rsidRDefault="00307E05">
            <w:pPr>
              <w:pStyle w:val="TAL"/>
              <w:rPr>
                <w:szCs w:val="22"/>
                <w:lang w:eastAsia="sv-SE"/>
              </w:rPr>
            </w:pPr>
            <w:r>
              <w:rPr>
                <w:b/>
                <w:i/>
                <w:szCs w:val="22"/>
                <w:lang w:eastAsia="sv-SE"/>
              </w:rPr>
              <w:t>ra-PreambleIndex</w:t>
            </w:r>
          </w:p>
          <w:p w14:paraId="070B9209" w14:textId="77777777" w:rsidR="004F39EB" w:rsidRDefault="00307E05">
            <w:pPr>
              <w:pStyle w:val="TAL"/>
              <w:rPr>
                <w:szCs w:val="22"/>
                <w:lang w:eastAsia="sv-SE"/>
              </w:rPr>
            </w:pPr>
            <w:r>
              <w:rPr>
                <w:szCs w:val="22"/>
                <w:lang w:eastAsia="sv-SE"/>
              </w:rPr>
              <w:t>The RA preamble index to use in the RA occasions associated with this CSI-RS. If the field is absent, the UE uses the preamble index associated with the SSB that is QCLed with this CSI-RS.</w:t>
            </w:r>
          </w:p>
        </w:tc>
      </w:tr>
    </w:tbl>
    <w:p w14:paraId="058F733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B7BDED8" w14:textId="77777777">
        <w:tc>
          <w:tcPr>
            <w:tcW w:w="14507" w:type="dxa"/>
            <w:tcBorders>
              <w:top w:val="single" w:sz="4" w:space="0" w:color="auto"/>
              <w:left w:val="single" w:sz="4" w:space="0" w:color="auto"/>
              <w:bottom w:val="single" w:sz="4" w:space="0" w:color="auto"/>
              <w:right w:val="single" w:sz="4" w:space="0" w:color="auto"/>
            </w:tcBorders>
            <w:hideMark/>
          </w:tcPr>
          <w:p w14:paraId="6B432F56" w14:textId="77777777" w:rsidR="004F39EB" w:rsidRDefault="00307E05">
            <w:pPr>
              <w:pStyle w:val="TAH"/>
              <w:rPr>
                <w:szCs w:val="22"/>
                <w:lang w:eastAsia="sv-SE"/>
              </w:rPr>
            </w:pPr>
            <w:r>
              <w:rPr>
                <w:i/>
                <w:szCs w:val="22"/>
                <w:lang w:eastAsia="sv-SE"/>
              </w:rPr>
              <w:t xml:space="preserve">BFR-SSB-Resource </w:t>
            </w:r>
            <w:r>
              <w:rPr>
                <w:szCs w:val="22"/>
                <w:lang w:eastAsia="sv-SE"/>
              </w:rPr>
              <w:t>field descriptions</w:t>
            </w:r>
          </w:p>
        </w:tc>
      </w:tr>
      <w:tr w:rsidR="004F39EB" w14:paraId="51316BF4" w14:textId="77777777">
        <w:tc>
          <w:tcPr>
            <w:tcW w:w="14507" w:type="dxa"/>
            <w:tcBorders>
              <w:top w:val="single" w:sz="4" w:space="0" w:color="auto"/>
              <w:left w:val="single" w:sz="4" w:space="0" w:color="auto"/>
              <w:bottom w:val="single" w:sz="4" w:space="0" w:color="auto"/>
              <w:right w:val="single" w:sz="4" w:space="0" w:color="auto"/>
            </w:tcBorders>
            <w:hideMark/>
          </w:tcPr>
          <w:p w14:paraId="2A20CDD3" w14:textId="77777777" w:rsidR="004F39EB" w:rsidRDefault="00307E05">
            <w:pPr>
              <w:pStyle w:val="TAL"/>
              <w:rPr>
                <w:szCs w:val="22"/>
                <w:lang w:eastAsia="sv-SE"/>
              </w:rPr>
            </w:pPr>
            <w:r>
              <w:rPr>
                <w:b/>
                <w:i/>
                <w:szCs w:val="22"/>
                <w:lang w:eastAsia="sv-SE"/>
              </w:rPr>
              <w:t>ra-PreambleIndex</w:t>
            </w:r>
          </w:p>
          <w:p w14:paraId="4784EAD3" w14:textId="77777777" w:rsidR="004F39EB" w:rsidRDefault="00307E05">
            <w:pPr>
              <w:pStyle w:val="TAL"/>
              <w:rPr>
                <w:szCs w:val="22"/>
                <w:lang w:eastAsia="sv-SE"/>
              </w:rPr>
            </w:pPr>
            <w:r>
              <w:rPr>
                <w:szCs w:val="22"/>
                <w:lang w:eastAsia="sv-SE"/>
              </w:rPr>
              <w:t>The preamble index that the UE shall use when performing BFR upon selecting the candidate beams identified by this SSB.</w:t>
            </w:r>
          </w:p>
        </w:tc>
      </w:tr>
      <w:tr w:rsidR="004F39EB" w14:paraId="71DC48CC" w14:textId="77777777">
        <w:tc>
          <w:tcPr>
            <w:tcW w:w="14507" w:type="dxa"/>
            <w:tcBorders>
              <w:top w:val="single" w:sz="4" w:space="0" w:color="auto"/>
              <w:left w:val="single" w:sz="4" w:space="0" w:color="auto"/>
              <w:bottom w:val="single" w:sz="4" w:space="0" w:color="auto"/>
              <w:right w:val="single" w:sz="4" w:space="0" w:color="auto"/>
            </w:tcBorders>
            <w:hideMark/>
          </w:tcPr>
          <w:p w14:paraId="70075E88" w14:textId="77777777" w:rsidR="004F39EB" w:rsidRDefault="00307E05">
            <w:pPr>
              <w:pStyle w:val="TAL"/>
              <w:rPr>
                <w:szCs w:val="22"/>
                <w:lang w:eastAsia="sv-SE"/>
              </w:rPr>
            </w:pPr>
            <w:r>
              <w:rPr>
                <w:b/>
                <w:i/>
                <w:szCs w:val="22"/>
                <w:lang w:eastAsia="sv-SE"/>
              </w:rPr>
              <w:t>ssb</w:t>
            </w:r>
          </w:p>
          <w:p w14:paraId="65C28103" w14:textId="77777777" w:rsidR="004F39EB" w:rsidRDefault="00307E05">
            <w:pPr>
              <w:pStyle w:val="TAL"/>
              <w:rPr>
                <w:szCs w:val="22"/>
                <w:lang w:eastAsia="sv-SE"/>
              </w:rPr>
            </w:pPr>
            <w:r>
              <w:rPr>
                <w:szCs w:val="22"/>
                <w:lang w:eastAsia="sv-SE"/>
              </w:rPr>
              <w:t>The ID of an SSB transmitted by this serving cell. It determines a candidate beam for beam failure recovery (BFR).</w:t>
            </w:r>
          </w:p>
        </w:tc>
      </w:tr>
    </w:tbl>
    <w:p w14:paraId="2AE1ABDA" w14:textId="77777777" w:rsidR="004F39EB" w:rsidRDefault="004F39EB"/>
    <w:p w14:paraId="2E8A99D8" w14:textId="77777777" w:rsidR="004F39EB" w:rsidRDefault="00307E05">
      <w:pPr>
        <w:pStyle w:val="Heading4"/>
        <w:rPr>
          <w:i/>
        </w:rPr>
      </w:pPr>
      <w:bookmarkStart w:id="567" w:name="_Toc60777169"/>
      <w:bookmarkStart w:id="568" w:name="_Toc100930053"/>
      <w:r>
        <w:rPr>
          <w:i/>
        </w:rPr>
        <w:t>–</w:t>
      </w:r>
      <w:r>
        <w:rPr>
          <w:i/>
        </w:rPr>
        <w:tab/>
        <w:t>BeamFailureRecoveryRSConfig</w:t>
      </w:r>
      <w:bookmarkEnd w:id="567"/>
      <w:bookmarkEnd w:id="568"/>
    </w:p>
    <w:p w14:paraId="163CD088" w14:textId="77777777" w:rsidR="004F39EB" w:rsidRDefault="00307E05">
      <w:r>
        <w:t xml:space="preserve">The IE </w:t>
      </w:r>
      <w:r>
        <w:rPr>
          <w:i/>
        </w:rPr>
        <w:t>BeamFailureRecoveryRSConfig</w:t>
      </w:r>
      <w:r>
        <w:t xml:space="preserve"> is used to configure the UE with candidate beams for beam failure recovery in case of beam failure detection. See also TS 38.321 [3], clause 5.17.</w:t>
      </w:r>
    </w:p>
    <w:p w14:paraId="3618BBD0" w14:textId="77777777" w:rsidR="004F39EB" w:rsidRDefault="00307E05">
      <w:pPr>
        <w:pStyle w:val="TH"/>
      </w:pPr>
      <w:r>
        <w:rPr>
          <w:i/>
        </w:rPr>
        <w:t>BeamFailureRecoveryRSConfig</w:t>
      </w:r>
      <w:r>
        <w:t xml:space="preserve"> information element</w:t>
      </w:r>
    </w:p>
    <w:p w14:paraId="6DE9DC32" w14:textId="77777777" w:rsidR="004F39EB" w:rsidRDefault="00307E05">
      <w:pPr>
        <w:pStyle w:val="PL"/>
        <w:rPr>
          <w:color w:val="808080"/>
        </w:rPr>
      </w:pPr>
      <w:r>
        <w:rPr>
          <w:color w:val="808080"/>
        </w:rPr>
        <w:t>-- ASN1START</w:t>
      </w:r>
    </w:p>
    <w:p w14:paraId="3FB16EDD" w14:textId="77777777" w:rsidR="004F39EB" w:rsidRDefault="00307E05">
      <w:pPr>
        <w:pStyle w:val="PL"/>
        <w:rPr>
          <w:color w:val="808080"/>
        </w:rPr>
      </w:pPr>
      <w:r>
        <w:rPr>
          <w:color w:val="808080"/>
        </w:rPr>
        <w:t>-- TAG-BEAMFAILURERECOVERYRSCONFIG-START</w:t>
      </w:r>
    </w:p>
    <w:p w14:paraId="14F6E223" w14:textId="77777777" w:rsidR="004F39EB" w:rsidRDefault="004F39EB">
      <w:pPr>
        <w:pStyle w:val="PL"/>
      </w:pPr>
    </w:p>
    <w:p w14:paraId="5E4E27FD" w14:textId="77777777" w:rsidR="004F39EB" w:rsidRDefault="00307E05">
      <w:pPr>
        <w:pStyle w:val="PL"/>
      </w:pPr>
      <w:r>
        <w:t xml:space="preserve">BeamFailureRecoveryRSConfig-r16 ::= </w:t>
      </w:r>
      <w:r>
        <w:rPr>
          <w:color w:val="993366"/>
        </w:rPr>
        <w:t>SEQUENCE</w:t>
      </w:r>
      <w:r>
        <w:t xml:space="preserve"> {</w:t>
      </w:r>
    </w:p>
    <w:p w14:paraId="7760F57D" w14:textId="77777777" w:rsidR="004F39EB" w:rsidRDefault="00307E05">
      <w:pPr>
        <w:pStyle w:val="PL"/>
        <w:rPr>
          <w:color w:val="808080"/>
        </w:rPr>
      </w:pPr>
      <w:r>
        <w:t xml:space="preserve">    rsrp-ThresholdBFR-r16               RSRP-Range                                                               </w:t>
      </w:r>
      <w:r>
        <w:rPr>
          <w:color w:val="993366"/>
        </w:rPr>
        <w:t>OPTIONAL</w:t>
      </w:r>
      <w:r>
        <w:t xml:space="preserve">, </w:t>
      </w:r>
      <w:r>
        <w:rPr>
          <w:color w:val="808080"/>
        </w:rPr>
        <w:t>-- Need M</w:t>
      </w:r>
    </w:p>
    <w:p w14:paraId="5DB6C1C8" w14:textId="77777777" w:rsidR="004F39EB" w:rsidRDefault="00307E05">
      <w:pPr>
        <w:pStyle w:val="PL"/>
        <w:rPr>
          <w:color w:val="808080"/>
        </w:rPr>
      </w:pPr>
      <w:r>
        <w:t xml:space="preserve">    candidateBeamRS-List-r16            </w:t>
      </w:r>
      <w:r>
        <w:rPr>
          <w:color w:val="993366"/>
        </w:rPr>
        <w:t>SEQUENCE</w:t>
      </w:r>
      <w:r>
        <w:t xml:space="preserve"> (</w:t>
      </w:r>
      <w:r>
        <w:rPr>
          <w:color w:val="993366"/>
        </w:rPr>
        <w:t>SIZE</w:t>
      </w:r>
      <w:r>
        <w:t>(1..maxNrofCandidateBeams-r16))</w:t>
      </w:r>
      <w:r>
        <w:rPr>
          <w:color w:val="993366"/>
        </w:rPr>
        <w:t xml:space="preserve"> OF</w:t>
      </w:r>
      <w:r>
        <w:t xml:space="preserve"> CandidateBeamRS-r16     </w:t>
      </w:r>
      <w:r>
        <w:rPr>
          <w:color w:val="993366"/>
        </w:rPr>
        <w:t>OPTIONAL</w:t>
      </w:r>
      <w:r>
        <w:t xml:space="preserve">, </w:t>
      </w:r>
      <w:r>
        <w:rPr>
          <w:color w:val="808080"/>
        </w:rPr>
        <w:t>-- Need M</w:t>
      </w:r>
    </w:p>
    <w:p w14:paraId="4734FBC9" w14:textId="77777777" w:rsidR="004F39EB" w:rsidRDefault="00307E05">
      <w:pPr>
        <w:pStyle w:val="PL"/>
      </w:pPr>
      <w:r>
        <w:t xml:space="preserve">    ...,</w:t>
      </w:r>
    </w:p>
    <w:p w14:paraId="56AC1799" w14:textId="77777777" w:rsidR="004F39EB" w:rsidRDefault="00307E05">
      <w:pPr>
        <w:pStyle w:val="PL"/>
      </w:pPr>
      <w:r>
        <w:t xml:space="preserve">    [[</w:t>
      </w:r>
    </w:p>
    <w:p w14:paraId="231230A9" w14:textId="77777777" w:rsidR="004F39EB" w:rsidRDefault="00307E05">
      <w:pPr>
        <w:pStyle w:val="PL"/>
        <w:rPr>
          <w:color w:val="808080"/>
        </w:rPr>
      </w:pPr>
      <w:r>
        <w:t xml:space="preserve">    candidateBeamRS-List2-r17            </w:t>
      </w:r>
      <w:r>
        <w:rPr>
          <w:color w:val="993366"/>
        </w:rPr>
        <w:t>SEQUENCE</w:t>
      </w:r>
      <w:r>
        <w:t xml:space="preserve"> (</w:t>
      </w:r>
      <w:r>
        <w:rPr>
          <w:color w:val="993366"/>
        </w:rPr>
        <w:t>SIZE</w:t>
      </w:r>
      <w:r>
        <w:t>(1..maxNrofCandidateBeams-r16))</w:t>
      </w:r>
      <w:r>
        <w:rPr>
          <w:color w:val="993366"/>
        </w:rPr>
        <w:t xml:space="preserve"> OF</w:t>
      </w:r>
      <w:r>
        <w:t xml:space="preserve"> CandidateBeamRS-r16     </w:t>
      </w:r>
      <w:r>
        <w:rPr>
          <w:color w:val="993366"/>
        </w:rPr>
        <w:t>OPTIONAL</w:t>
      </w:r>
      <w:r>
        <w:t xml:space="preserve">  </w:t>
      </w:r>
      <w:r>
        <w:rPr>
          <w:color w:val="808080"/>
        </w:rPr>
        <w:t>-- Need R</w:t>
      </w:r>
    </w:p>
    <w:p w14:paraId="0BE18256" w14:textId="77777777" w:rsidR="004F39EB" w:rsidRDefault="00307E05">
      <w:pPr>
        <w:pStyle w:val="PL"/>
      </w:pPr>
      <w:r>
        <w:t xml:space="preserve">    ]]   </w:t>
      </w:r>
    </w:p>
    <w:p w14:paraId="6551E6E5" w14:textId="77777777" w:rsidR="004F39EB" w:rsidRDefault="00307E05">
      <w:pPr>
        <w:pStyle w:val="PL"/>
      </w:pPr>
      <w:r>
        <w:t>}</w:t>
      </w:r>
    </w:p>
    <w:p w14:paraId="1213CE3D" w14:textId="77777777" w:rsidR="004F39EB" w:rsidRDefault="004F39EB">
      <w:pPr>
        <w:pStyle w:val="PL"/>
      </w:pPr>
    </w:p>
    <w:p w14:paraId="1CDBB4FB" w14:textId="77777777" w:rsidR="004F39EB" w:rsidRDefault="00307E05">
      <w:pPr>
        <w:pStyle w:val="PL"/>
        <w:rPr>
          <w:color w:val="808080"/>
        </w:rPr>
      </w:pPr>
      <w:r>
        <w:rPr>
          <w:color w:val="808080"/>
        </w:rPr>
        <w:t>-- TAG-BEAMFAILURERECOVERYRSCONFIG-STOP</w:t>
      </w:r>
    </w:p>
    <w:p w14:paraId="33BACB37" w14:textId="77777777" w:rsidR="004F39EB" w:rsidRDefault="00307E05">
      <w:pPr>
        <w:pStyle w:val="PL"/>
        <w:rPr>
          <w:color w:val="808080"/>
        </w:rPr>
      </w:pPr>
      <w:r>
        <w:rPr>
          <w:color w:val="808080"/>
        </w:rPr>
        <w:t>-- ASN1STOP</w:t>
      </w:r>
    </w:p>
    <w:p w14:paraId="2012C224" w14:textId="77777777" w:rsidR="004F39EB" w:rsidRDefault="004F39EB"/>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4F39EB" w14:paraId="69FC17EE" w14:textId="77777777">
        <w:trPr>
          <w:trHeight w:val="207"/>
        </w:trPr>
        <w:tc>
          <w:tcPr>
            <w:tcW w:w="14085" w:type="dxa"/>
            <w:tcBorders>
              <w:top w:val="single" w:sz="4" w:space="0" w:color="auto"/>
              <w:left w:val="single" w:sz="4" w:space="0" w:color="auto"/>
              <w:bottom w:val="single" w:sz="4" w:space="0" w:color="auto"/>
              <w:right w:val="single" w:sz="4" w:space="0" w:color="auto"/>
            </w:tcBorders>
            <w:hideMark/>
          </w:tcPr>
          <w:p w14:paraId="0AAEABA9" w14:textId="77777777" w:rsidR="004F39EB" w:rsidRDefault="00307E05">
            <w:pPr>
              <w:pStyle w:val="TAH"/>
              <w:rPr>
                <w:szCs w:val="22"/>
                <w:lang w:eastAsia="sv-SE"/>
              </w:rPr>
            </w:pPr>
            <w:r>
              <w:rPr>
                <w:i/>
                <w:szCs w:val="22"/>
                <w:lang w:eastAsia="sv-SE"/>
              </w:rPr>
              <w:lastRenderedPageBreak/>
              <w:t xml:space="preserve">BeamFailureRecoveryRSConfig </w:t>
            </w:r>
            <w:r>
              <w:rPr>
                <w:szCs w:val="22"/>
                <w:lang w:eastAsia="sv-SE"/>
              </w:rPr>
              <w:t>field descriptions</w:t>
            </w:r>
          </w:p>
        </w:tc>
      </w:tr>
      <w:tr w:rsidR="004F39EB" w14:paraId="2B0AEB3E" w14:textId="77777777">
        <w:tc>
          <w:tcPr>
            <w:tcW w:w="14085" w:type="dxa"/>
            <w:tcBorders>
              <w:top w:val="single" w:sz="4" w:space="0" w:color="auto"/>
              <w:left w:val="single" w:sz="4" w:space="0" w:color="auto"/>
              <w:bottom w:val="single" w:sz="4" w:space="0" w:color="auto"/>
              <w:right w:val="single" w:sz="4" w:space="0" w:color="auto"/>
            </w:tcBorders>
            <w:hideMark/>
          </w:tcPr>
          <w:p w14:paraId="072F05BE" w14:textId="77777777" w:rsidR="004F39EB" w:rsidRDefault="00307E05">
            <w:pPr>
              <w:pStyle w:val="TAL"/>
              <w:rPr>
                <w:szCs w:val="22"/>
                <w:lang w:eastAsia="sv-SE"/>
              </w:rPr>
            </w:pPr>
            <w:r>
              <w:rPr>
                <w:b/>
                <w:i/>
                <w:szCs w:val="22"/>
                <w:lang w:eastAsia="sv-SE"/>
              </w:rPr>
              <w:t>candidateBeamRS-List</w:t>
            </w:r>
          </w:p>
          <w:p w14:paraId="31FBFC4D" w14:textId="77777777" w:rsidR="004F39EB" w:rsidRDefault="00307E05">
            <w:pPr>
              <w:pStyle w:val="TAL"/>
              <w:rPr>
                <w:szCs w:val="22"/>
                <w:lang w:eastAsia="sv-SE"/>
              </w:rPr>
            </w:pPr>
            <w:r>
              <w:rPr>
                <w:szCs w:val="22"/>
                <w:lang w:eastAsia="sv-SE"/>
              </w:rPr>
              <w:t>A list of reference signals (CSI-RS and/or SSB) identifying the candidate beams for recovery. The network always configures this parameter in every instance of this IE.</w:t>
            </w:r>
          </w:p>
        </w:tc>
      </w:tr>
      <w:tr w:rsidR="004F39EB" w14:paraId="57FF4E4B" w14:textId="77777777">
        <w:tc>
          <w:tcPr>
            <w:tcW w:w="14085" w:type="dxa"/>
            <w:tcBorders>
              <w:top w:val="single" w:sz="4" w:space="0" w:color="auto"/>
              <w:left w:val="single" w:sz="4" w:space="0" w:color="auto"/>
              <w:bottom w:val="single" w:sz="4" w:space="0" w:color="auto"/>
              <w:right w:val="single" w:sz="4" w:space="0" w:color="auto"/>
            </w:tcBorders>
          </w:tcPr>
          <w:p w14:paraId="5CEF781F" w14:textId="77777777" w:rsidR="004F39EB" w:rsidRDefault="00307E05">
            <w:pPr>
              <w:pStyle w:val="TAL"/>
              <w:rPr>
                <w:szCs w:val="22"/>
                <w:lang w:eastAsia="sv-SE"/>
              </w:rPr>
            </w:pPr>
            <w:r>
              <w:rPr>
                <w:b/>
                <w:i/>
                <w:szCs w:val="22"/>
                <w:lang w:eastAsia="sv-SE"/>
              </w:rPr>
              <w:t>candidateBeamRS-List2</w:t>
            </w:r>
          </w:p>
          <w:p w14:paraId="69E02BDB" w14:textId="77777777" w:rsidR="004F39EB" w:rsidRDefault="00307E05">
            <w:pPr>
              <w:pStyle w:val="TAL"/>
              <w:rPr>
                <w:b/>
                <w:i/>
                <w:szCs w:val="22"/>
                <w:lang w:eastAsia="sv-SE"/>
              </w:rPr>
            </w:pPr>
            <w:r>
              <w:rPr>
                <w:szCs w:val="22"/>
                <w:lang w:eastAsia="sv-SE"/>
              </w:rPr>
              <w:t>A list of reference signals (CSI-RS and/or SSB) identifying the candidate beams for recovery.</w:t>
            </w:r>
          </w:p>
        </w:tc>
      </w:tr>
      <w:tr w:rsidR="004F39EB" w14:paraId="45DBAA36" w14:textId="77777777">
        <w:tc>
          <w:tcPr>
            <w:tcW w:w="14085" w:type="dxa"/>
            <w:tcBorders>
              <w:top w:val="single" w:sz="4" w:space="0" w:color="auto"/>
              <w:left w:val="single" w:sz="4" w:space="0" w:color="auto"/>
              <w:bottom w:val="single" w:sz="4" w:space="0" w:color="auto"/>
              <w:right w:val="single" w:sz="4" w:space="0" w:color="auto"/>
            </w:tcBorders>
            <w:hideMark/>
          </w:tcPr>
          <w:p w14:paraId="786B7600" w14:textId="77777777" w:rsidR="004F39EB" w:rsidRDefault="00307E05">
            <w:pPr>
              <w:pStyle w:val="TAL"/>
              <w:rPr>
                <w:b/>
                <w:bCs/>
                <w:i/>
                <w:szCs w:val="22"/>
                <w:lang w:eastAsia="sv-SE"/>
              </w:rPr>
            </w:pPr>
            <w:r>
              <w:rPr>
                <w:b/>
                <w:bCs/>
                <w:i/>
                <w:szCs w:val="22"/>
                <w:lang w:eastAsia="sv-SE"/>
              </w:rPr>
              <w:t>rsrp-ThresholdBFR</w:t>
            </w:r>
          </w:p>
          <w:p w14:paraId="4D9AC746" w14:textId="77777777" w:rsidR="004F39EB" w:rsidRDefault="00307E05">
            <w:pPr>
              <w:pStyle w:val="TAL"/>
              <w:rPr>
                <w:szCs w:val="22"/>
                <w:lang w:eastAsia="sv-SE"/>
              </w:rPr>
            </w:pPr>
            <w:r>
              <w:rPr>
                <w:szCs w:val="22"/>
                <w:lang w:eastAsia="sv-SE"/>
              </w:rPr>
              <w:t>L1-RSRP threshold used for determining whether a candidate beam may be included by the UE in BFR MAC CE (see TS 38.213 [13], clause 6).</w:t>
            </w:r>
            <w:r>
              <w:rPr>
                <w:rFonts w:ascii="Times New Roman" w:hAnsi="Times New Roman"/>
                <w:lang w:eastAsia="sv-SE"/>
              </w:rPr>
              <w:t xml:space="preserve"> </w:t>
            </w:r>
            <w:r>
              <w:rPr>
                <w:szCs w:val="22"/>
                <w:lang w:eastAsia="sv-SE"/>
              </w:rPr>
              <w:t>The network always configures this parameter in every instance of this IE.</w:t>
            </w:r>
          </w:p>
        </w:tc>
      </w:tr>
    </w:tbl>
    <w:p w14:paraId="171DB508" w14:textId="77777777" w:rsidR="004F39EB" w:rsidRDefault="004F39EB"/>
    <w:p w14:paraId="69B6BE75" w14:textId="77777777" w:rsidR="004F39EB" w:rsidRDefault="00307E05">
      <w:pPr>
        <w:pStyle w:val="Heading4"/>
      </w:pPr>
      <w:bookmarkStart w:id="569" w:name="_Toc60777170"/>
      <w:bookmarkStart w:id="570" w:name="_Toc100930055"/>
      <w:r>
        <w:t>–</w:t>
      </w:r>
      <w:r>
        <w:tab/>
      </w:r>
      <w:r>
        <w:rPr>
          <w:i/>
        </w:rPr>
        <w:t>BetaOffsets</w:t>
      </w:r>
      <w:bookmarkEnd w:id="569"/>
      <w:bookmarkEnd w:id="570"/>
    </w:p>
    <w:p w14:paraId="22B58471" w14:textId="77777777" w:rsidR="004F39EB" w:rsidRDefault="00307E05">
      <w:r>
        <w:t xml:space="preserve">The IE </w:t>
      </w:r>
      <w:r>
        <w:rPr>
          <w:i/>
        </w:rPr>
        <w:t>BetaOffsets</w:t>
      </w:r>
      <w:r>
        <w:t xml:space="preserve"> is used to configure beta-offset values, see </w:t>
      </w:r>
      <w:r>
        <w:rPr>
          <w:szCs w:val="22"/>
        </w:rPr>
        <w:t>TS 38.213 [13], clause 9.3</w:t>
      </w:r>
      <w:r>
        <w:t>.</w:t>
      </w:r>
    </w:p>
    <w:p w14:paraId="28A6B925" w14:textId="77777777" w:rsidR="004F39EB" w:rsidRDefault="00307E05">
      <w:pPr>
        <w:pStyle w:val="TH"/>
      </w:pPr>
      <w:r>
        <w:rPr>
          <w:i/>
        </w:rPr>
        <w:t>BetaOffsets</w:t>
      </w:r>
      <w:r>
        <w:t xml:space="preserve"> information element</w:t>
      </w:r>
    </w:p>
    <w:p w14:paraId="1F198EF8" w14:textId="77777777" w:rsidR="004F39EB" w:rsidRDefault="00307E05">
      <w:pPr>
        <w:pStyle w:val="PL"/>
        <w:rPr>
          <w:color w:val="808080"/>
        </w:rPr>
      </w:pPr>
      <w:r>
        <w:rPr>
          <w:color w:val="808080"/>
        </w:rPr>
        <w:t>-- ASN1START</w:t>
      </w:r>
    </w:p>
    <w:p w14:paraId="328E815C" w14:textId="77777777" w:rsidR="004F39EB" w:rsidRDefault="00307E05">
      <w:pPr>
        <w:pStyle w:val="PL"/>
        <w:rPr>
          <w:color w:val="808080"/>
        </w:rPr>
      </w:pPr>
      <w:r>
        <w:rPr>
          <w:color w:val="808080"/>
        </w:rPr>
        <w:t>-- TAG-BETAOFFSETS-START</w:t>
      </w:r>
    </w:p>
    <w:p w14:paraId="200561EB" w14:textId="77777777" w:rsidR="004F39EB" w:rsidRDefault="004F39EB">
      <w:pPr>
        <w:pStyle w:val="PL"/>
      </w:pPr>
    </w:p>
    <w:p w14:paraId="098A3064" w14:textId="77777777" w:rsidR="004F39EB" w:rsidRDefault="00307E05">
      <w:pPr>
        <w:pStyle w:val="PL"/>
      </w:pPr>
      <w:r>
        <w:t xml:space="preserve">BetaOffsets ::=                     </w:t>
      </w:r>
      <w:r>
        <w:rPr>
          <w:color w:val="993366"/>
        </w:rPr>
        <w:t>SEQUENCE</w:t>
      </w:r>
      <w:r>
        <w:t xml:space="preserve"> {</w:t>
      </w:r>
    </w:p>
    <w:p w14:paraId="156F32C3" w14:textId="77777777" w:rsidR="004F39EB" w:rsidRDefault="00307E05">
      <w:pPr>
        <w:pStyle w:val="PL"/>
        <w:rPr>
          <w:color w:val="808080"/>
        </w:rPr>
      </w:pPr>
      <w:r>
        <w:t xml:space="preserve">    betaOffsetACK-Index1                </w:t>
      </w:r>
      <w:r>
        <w:rPr>
          <w:color w:val="993366"/>
        </w:rPr>
        <w:t>INTEGER</w:t>
      </w:r>
      <w:r>
        <w:t xml:space="preserve">(0..31)                                                          </w:t>
      </w:r>
      <w:r>
        <w:rPr>
          <w:color w:val="993366"/>
        </w:rPr>
        <w:t>OPTIONAL</w:t>
      </w:r>
      <w:r>
        <w:t xml:space="preserve">, </w:t>
      </w:r>
      <w:r>
        <w:rPr>
          <w:color w:val="808080"/>
        </w:rPr>
        <w:t>-- Need S</w:t>
      </w:r>
    </w:p>
    <w:p w14:paraId="65FB32C9" w14:textId="77777777" w:rsidR="004F39EB" w:rsidRDefault="00307E05">
      <w:pPr>
        <w:pStyle w:val="PL"/>
        <w:rPr>
          <w:color w:val="808080"/>
        </w:rPr>
      </w:pPr>
      <w:r>
        <w:t xml:space="preserve">    betaOffsetACK-Index2                </w:t>
      </w:r>
      <w:r>
        <w:rPr>
          <w:color w:val="993366"/>
        </w:rPr>
        <w:t>INTEGER</w:t>
      </w:r>
      <w:r>
        <w:t xml:space="preserve">(0..31)                                                          </w:t>
      </w:r>
      <w:r>
        <w:rPr>
          <w:color w:val="993366"/>
        </w:rPr>
        <w:t>OPTIONAL</w:t>
      </w:r>
      <w:r>
        <w:t xml:space="preserve">, </w:t>
      </w:r>
      <w:r>
        <w:rPr>
          <w:color w:val="808080"/>
        </w:rPr>
        <w:t>-- Need S</w:t>
      </w:r>
    </w:p>
    <w:p w14:paraId="70D841F3" w14:textId="77777777" w:rsidR="004F39EB" w:rsidRDefault="00307E05">
      <w:pPr>
        <w:pStyle w:val="PL"/>
        <w:rPr>
          <w:color w:val="808080"/>
        </w:rPr>
      </w:pPr>
      <w:r>
        <w:t xml:space="preserve">    betaOffsetACK-Index3                </w:t>
      </w:r>
      <w:r>
        <w:rPr>
          <w:color w:val="993366"/>
        </w:rPr>
        <w:t>INTEGER</w:t>
      </w:r>
      <w:r>
        <w:t xml:space="preserve">(0..31)                                                          </w:t>
      </w:r>
      <w:r>
        <w:rPr>
          <w:color w:val="993366"/>
        </w:rPr>
        <w:t>OPTIONAL</w:t>
      </w:r>
      <w:r>
        <w:t xml:space="preserve">, </w:t>
      </w:r>
      <w:r>
        <w:rPr>
          <w:color w:val="808080"/>
        </w:rPr>
        <w:t>-- Need S</w:t>
      </w:r>
    </w:p>
    <w:p w14:paraId="33670DED" w14:textId="77777777" w:rsidR="004F39EB" w:rsidRDefault="00307E05">
      <w:pPr>
        <w:pStyle w:val="PL"/>
        <w:rPr>
          <w:color w:val="808080"/>
        </w:rPr>
      </w:pPr>
      <w:r>
        <w:t xml:space="preserve">    betaOffsetCSI-Part1-Index1          </w:t>
      </w:r>
      <w:r>
        <w:rPr>
          <w:color w:val="993366"/>
        </w:rPr>
        <w:t>INTEGER</w:t>
      </w:r>
      <w:r>
        <w:t xml:space="preserve">(0..31)                                                          </w:t>
      </w:r>
      <w:r>
        <w:rPr>
          <w:color w:val="993366"/>
        </w:rPr>
        <w:t>OPTIONAL</w:t>
      </w:r>
      <w:r>
        <w:t xml:space="preserve">, </w:t>
      </w:r>
      <w:r>
        <w:rPr>
          <w:color w:val="808080"/>
        </w:rPr>
        <w:t>-- Need S</w:t>
      </w:r>
    </w:p>
    <w:p w14:paraId="138E0050" w14:textId="77777777" w:rsidR="004F39EB" w:rsidRDefault="00307E05">
      <w:pPr>
        <w:pStyle w:val="PL"/>
        <w:rPr>
          <w:color w:val="808080"/>
        </w:rPr>
      </w:pPr>
      <w:r>
        <w:t xml:space="preserve">    betaOffsetCSI-Part1-Index2          </w:t>
      </w:r>
      <w:r>
        <w:rPr>
          <w:color w:val="993366"/>
        </w:rPr>
        <w:t>INTEGER</w:t>
      </w:r>
      <w:r>
        <w:t xml:space="preserve">(0..31)                                                          </w:t>
      </w:r>
      <w:r>
        <w:rPr>
          <w:color w:val="993366"/>
        </w:rPr>
        <w:t>OPTIONAL</w:t>
      </w:r>
      <w:r>
        <w:t xml:space="preserve">, </w:t>
      </w:r>
      <w:r>
        <w:rPr>
          <w:color w:val="808080"/>
        </w:rPr>
        <w:t>-- Need S</w:t>
      </w:r>
    </w:p>
    <w:p w14:paraId="49AEADEA" w14:textId="77777777" w:rsidR="004F39EB" w:rsidRDefault="00307E05">
      <w:pPr>
        <w:pStyle w:val="PL"/>
        <w:rPr>
          <w:color w:val="808080"/>
        </w:rPr>
      </w:pPr>
      <w:r>
        <w:t xml:space="preserve">    betaOffsetCSI-Part2-Index1          </w:t>
      </w:r>
      <w:r>
        <w:rPr>
          <w:color w:val="993366"/>
        </w:rPr>
        <w:t>INTEGER</w:t>
      </w:r>
      <w:r>
        <w:t xml:space="preserve">(0..31)                                                          </w:t>
      </w:r>
      <w:r>
        <w:rPr>
          <w:color w:val="993366"/>
        </w:rPr>
        <w:t>OPTIONAL</w:t>
      </w:r>
      <w:r>
        <w:t xml:space="preserve">, </w:t>
      </w:r>
      <w:r>
        <w:rPr>
          <w:color w:val="808080"/>
        </w:rPr>
        <w:t>-- Need S</w:t>
      </w:r>
    </w:p>
    <w:p w14:paraId="4D52D455" w14:textId="77777777" w:rsidR="004F39EB" w:rsidRDefault="00307E05">
      <w:pPr>
        <w:pStyle w:val="PL"/>
        <w:rPr>
          <w:color w:val="808080"/>
        </w:rPr>
      </w:pPr>
      <w:r>
        <w:t xml:space="preserve">    betaOffsetCSI-Part2-Index2          </w:t>
      </w:r>
      <w:r>
        <w:rPr>
          <w:color w:val="993366"/>
        </w:rPr>
        <w:t>INTEGER</w:t>
      </w:r>
      <w:r>
        <w:t xml:space="preserve">(0..31)                                                          </w:t>
      </w:r>
      <w:r>
        <w:rPr>
          <w:color w:val="993366"/>
        </w:rPr>
        <w:t>OPTIONAL</w:t>
      </w:r>
      <w:r>
        <w:t xml:space="preserve">  </w:t>
      </w:r>
      <w:r>
        <w:rPr>
          <w:color w:val="808080"/>
        </w:rPr>
        <w:t>-- Need S</w:t>
      </w:r>
    </w:p>
    <w:p w14:paraId="7DA8910C" w14:textId="77777777" w:rsidR="004F39EB" w:rsidRDefault="00307E05">
      <w:pPr>
        <w:pStyle w:val="PL"/>
      </w:pPr>
      <w:r>
        <w:t>}</w:t>
      </w:r>
    </w:p>
    <w:p w14:paraId="46D18733" w14:textId="77777777" w:rsidR="004F39EB" w:rsidRDefault="004F39EB">
      <w:pPr>
        <w:pStyle w:val="PL"/>
      </w:pPr>
    </w:p>
    <w:p w14:paraId="6F3C8385" w14:textId="77777777" w:rsidR="004F39EB" w:rsidRDefault="00307E05">
      <w:pPr>
        <w:pStyle w:val="PL"/>
        <w:rPr>
          <w:color w:val="808080"/>
        </w:rPr>
      </w:pPr>
      <w:r>
        <w:rPr>
          <w:color w:val="808080"/>
        </w:rPr>
        <w:t>-- TAG-BETAOFFSETS-STOP</w:t>
      </w:r>
    </w:p>
    <w:p w14:paraId="7F8E76E7" w14:textId="77777777" w:rsidR="004F39EB" w:rsidRDefault="00307E05">
      <w:pPr>
        <w:pStyle w:val="PL"/>
        <w:rPr>
          <w:color w:val="808080"/>
        </w:rPr>
      </w:pPr>
      <w:r>
        <w:rPr>
          <w:color w:val="808080"/>
        </w:rPr>
        <w:t>-- ASN1STOP</w:t>
      </w:r>
    </w:p>
    <w:p w14:paraId="17748A3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1C68787" w14:textId="77777777">
        <w:tc>
          <w:tcPr>
            <w:tcW w:w="14173" w:type="dxa"/>
            <w:tcBorders>
              <w:top w:val="single" w:sz="4" w:space="0" w:color="auto"/>
              <w:left w:val="single" w:sz="4" w:space="0" w:color="auto"/>
              <w:bottom w:val="single" w:sz="4" w:space="0" w:color="auto"/>
              <w:right w:val="single" w:sz="4" w:space="0" w:color="auto"/>
            </w:tcBorders>
            <w:hideMark/>
          </w:tcPr>
          <w:p w14:paraId="6CE6EAB1" w14:textId="77777777" w:rsidR="004F39EB" w:rsidRDefault="00307E05">
            <w:pPr>
              <w:pStyle w:val="TAH"/>
              <w:rPr>
                <w:szCs w:val="22"/>
                <w:lang w:eastAsia="sv-SE"/>
              </w:rPr>
            </w:pPr>
            <w:r>
              <w:rPr>
                <w:i/>
                <w:szCs w:val="22"/>
                <w:lang w:eastAsia="sv-SE"/>
              </w:rPr>
              <w:lastRenderedPageBreak/>
              <w:t xml:space="preserve">BetaOffsets </w:t>
            </w:r>
            <w:r>
              <w:rPr>
                <w:szCs w:val="22"/>
                <w:lang w:eastAsia="sv-SE"/>
              </w:rPr>
              <w:t>field descriptions</w:t>
            </w:r>
          </w:p>
        </w:tc>
      </w:tr>
      <w:tr w:rsidR="004F39EB" w14:paraId="69B54F22" w14:textId="77777777">
        <w:tc>
          <w:tcPr>
            <w:tcW w:w="14173" w:type="dxa"/>
            <w:tcBorders>
              <w:top w:val="single" w:sz="4" w:space="0" w:color="auto"/>
              <w:left w:val="single" w:sz="4" w:space="0" w:color="auto"/>
              <w:bottom w:val="single" w:sz="4" w:space="0" w:color="auto"/>
              <w:right w:val="single" w:sz="4" w:space="0" w:color="auto"/>
            </w:tcBorders>
            <w:hideMark/>
          </w:tcPr>
          <w:p w14:paraId="684A305D" w14:textId="77777777" w:rsidR="004F39EB" w:rsidRDefault="00307E05">
            <w:pPr>
              <w:pStyle w:val="TAL"/>
              <w:rPr>
                <w:szCs w:val="22"/>
                <w:lang w:eastAsia="sv-SE"/>
              </w:rPr>
            </w:pPr>
            <w:r>
              <w:rPr>
                <w:b/>
                <w:i/>
                <w:szCs w:val="22"/>
                <w:lang w:eastAsia="sv-SE"/>
              </w:rPr>
              <w:t>betaOffsetACK-Index1</w:t>
            </w:r>
          </w:p>
          <w:p w14:paraId="012E5667" w14:textId="77777777" w:rsidR="004F39EB" w:rsidRDefault="00307E05">
            <w:pPr>
              <w:pStyle w:val="TAL"/>
              <w:rPr>
                <w:szCs w:val="22"/>
                <w:lang w:eastAsia="sv-SE"/>
              </w:rPr>
            </w:pPr>
            <w:r>
              <w:rPr>
                <w:szCs w:val="22"/>
                <w:lang w:eastAsia="sv-SE"/>
              </w:rPr>
              <w:t>Up to 2 bits HARQ-ACK (see TS 38.213 [13], clause 9.3). When the field is absent the UE applies the value 11.</w:t>
            </w:r>
          </w:p>
        </w:tc>
      </w:tr>
      <w:tr w:rsidR="004F39EB" w14:paraId="273B944F" w14:textId="77777777">
        <w:tc>
          <w:tcPr>
            <w:tcW w:w="14173" w:type="dxa"/>
            <w:tcBorders>
              <w:top w:val="single" w:sz="4" w:space="0" w:color="auto"/>
              <w:left w:val="single" w:sz="4" w:space="0" w:color="auto"/>
              <w:bottom w:val="single" w:sz="4" w:space="0" w:color="auto"/>
              <w:right w:val="single" w:sz="4" w:space="0" w:color="auto"/>
            </w:tcBorders>
            <w:hideMark/>
          </w:tcPr>
          <w:p w14:paraId="6BA9C183" w14:textId="77777777" w:rsidR="004F39EB" w:rsidRDefault="00307E05">
            <w:pPr>
              <w:pStyle w:val="TAL"/>
              <w:rPr>
                <w:szCs w:val="22"/>
                <w:lang w:eastAsia="sv-SE"/>
              </w:rPr>
            </w:pPr>
            <w:r>
              <w:rPr>
                <w:b/>
                <w:i/>
                <w:szCs w:val="22"/>
                <w:lang w:eastAsia="sv-SE"/>
              </w:rPr>
              <w:t>betaOffsetACK-Index2</w:t>
            </w:r>
          </w:p>
          <w:p w14:paraId="6A71B50D" w14:textId="77777777" w:rsidR="004F39EB" w:rsidRDefault="00307E05">
            <w:pPr>
              <w:pStyle w:val="TAL"/>
              <w:rPr>
                <w:szCs w:val="22"/>
                <w:lang w:eastAsia="sv-SE"/>
              </w:rPr>
            </w:pPr>
            <w:r>
              <w:rPr>
                <w:szCs w:val="22"/>
                <w:lang w:eastAsia="sv-SE"/>
              </w:rPr>
              <w:t>Up to 11 bits HARQ-ACK (see TS 38.213 [13], clause 9.3). When the field is absent the UE applies the value 11.</w:t>
            </w:r>
          </w:p>
        </w:tc>
      </w:tr>
      <w:tr w:rsidR="004F39EB" w14:paraId="3773B1AA" w14:textId="77777777">
        <w:tc>
          <w:tcPr>
            <w:tcW w:w="14173" w:type="dxa"/>
            <w:tcBorders>
              <w:top w:val="single" w:sz="4" w:space="0" w:color="auto"/>
              <w:left w:val="single" w:sz="4" w:space="0" w:color="auto"/>
              <w:bottom w:val="single" w:sz="4" w:space="0" w:color="auto"/>
              <w:right w:val="single" w:sz="4" w:space="0" w:color="auto"/>
            </w:tcBorders>
            <w:hideMark/>
          </w:tcPr>
          <w:p w14:paraId="33B55359" w14:textId="77777777" w:rsidR="004F39EB" w:rsidRDefault="00307E05">
            <w:pPr>
              <w:pStyle w:val="TAL"/>
              <w:rPr>
                <w:szCs w:val="22"/>
                <w:lang w:eastAsia="sv-SE"/>
              </w:rPr>
            </w:pPr>
            <w:r>
              <w:rPr>
                <w:b/>
                <w:i/>
                <w:szCs w:val="22"/>
                <w:lang w:eastAsia="sv-SE"/>
              </w:rPr>
              <w:t>betaOffsetACK-Index3</w:t>
            </w:r>
          </w:p>
          <w:p w14:paraId="4E4B3D18" w14:textId="77777777" w:rsidR="004F39EB" w:rsidRDefault="00307E05">
            <w:pPr>
              <w:pStyle w:val="TAL"/>
              <w:rPr>
                <w:szCs w:val="22"/>
                <w:lang w:eastAsia="sv-SE"/>
              </w:rPr>
            </w:pPr>
            <w:r>
              <w:rPr>
                <w:szCs w:val="22"/>
                <w:lang w:eastAsia="sv-SE"/>
              </w:rPr>
              <w:t>Above 11 bits HARQ-ACK (see TS 38.213 [13], clause 9.3). When the field is absent the UE applies the value 11.</w:t>
            </w:r>
          </w:p>
        </w:tc>
      </w:tr>
      <w:tr w:rsidR="004F39EB" w14:paraId="74C46935" w14:textId="77777777">
        <w:tc>
          <w:tcPr>
            <w:tcW w:w="14173" w:type="dxa"/>
            <w:tcBorders>
              <w:top w:val="single" w:sz="4" w:space="0" w:color="auto"/>
              <w:left w:val="single" w:sz="4" w:space="0" w:color="auto"/>
              <w:bottom w:val="single" w:sz="4" w:space="0" w:color="auto"/>
              <w:right w:val="single" w:sz="4" w:space="0" w:color="auto"/>
            </w:tcBorders>
            <w:hideMark/>
          </w:tcPr>
          <w:p w14:paraId="6C738878" w14:textId="77777777" w:rsidR="004F39EB" w:rsidRDefault="00307E05">
            <w:pPr>
              <w:pStyle w:val="TAL"/>
              <w:rPr>
                <w:szCs w:val="22"/>
                <w:lang w:eastAsia="sv-SE"/>
              </w:rPr>
            </w:pPr>
            <w:r>
              <w:rPr>
                <w:b/>
                <w:i/>
                <w:szCs w:val="22"/>
                <w:lang w:eastAsia="sv-SE"/>
              </w:rPr>
              <w:t>betaOffsetCSI-Part1-Index1</w:t>
            </w:r>
          </w:p>
          <w:p w14:paraId="274748E6" w14:textId="77777777" w:rsidR="004F39EB" w:rsidRDefault="00307E05">
            <w:pPr>
              <w:pStyle w:val="TAL"/>
              <w:rPr>
                <w:szCs w:val="22"/>
                <w:lang w:eastAsia="sv-SE"/>
              </w:rPr>
            </w:pPr>
            <w:r>
              <w:rPr>
                <w:szCs w:val="22"/>
                <w:lang w:eastAsia="sv-SE"/>
              </w:rPr>
              <w:t>Up to 11 bits of CSI part 1 bits (see TS 38.213 [13], clause 9.3). When the field is absent the UE applies the value 13.</w:t>
            </w:r>
          </w:p>
        </w:tc>
      </w:tr>
      <w:tr w:rsidR="004F39EB" w14:paraId="1EBB9685" w14:textId="77777777">
        <w:tc>
          <w:tcPr>
            <w:tcW w:w="14173" w:type="dxa"/>
            <w:tcBorders>
              <w:top w:val="single" w:sz="4" w:space="0" w:color="auto"/>
              <w:left w:val="single" w:sz="4" w:space="0" w:color="auto"/>
              <w:bottom w:val="single" w:sz="4" w:space="0" w:color="auto"/>
              <w:right w:val="single" w:sz="4" w:space="0" w:color="auto"/>
            </w:tcBorders>
            <w:hideMark/>
          </w:tcPr>
          <w:p w14:paraId="2E05054D" w14:textId="77777777" w:rsidR="004F39EB" w:rsidRDefault="00307E05">
            <w:pPr>
              <w:pStyle w:val="TAL"/>
              <w:rPr>
                <w:szCs w:val="22"/>
                <w:lang w:eastAsia="sv-SE"/>
              </w:rPr>
            </w:pPr>
            <w:r>
              <w:rPr>
                <w:b/>
                <w:i/>
                <w:szCs w:val="22"/>
                <w:lang w:eastAsia="sv-SE"/>
              </w:rPr>
              <w:t>betaOffsetCSI-Part1-Index2</w:t>
            </w:r>
          </w:p>
          <w:p w14:paraId="11A915F2" w14:textId="77777777" w:rsidR="004F39EB" w:rsidRDefault="00307E05">
            <w:pPr>
              <w:pStyle w:val="TAL"/>
              <w:rPr>
                <w:szCs w:val="22"/>
                <w:lang w:eastAsia="sv-SE"/>
              </w:rPr>
            </w:pPr>
            <w:r>
              <w:rPr>
                <w:szCs w:val="22"/>
                <w:lang w:eastAsia="sv-SE"/>
              </w:rPr>
              <w:t>Above 11 bits of CSI part 1 bits (see TS 38.213 [13], clause 9.3). When the field is absent the UE applies the value 13.</w:t>
            </w:r>
          </w:p>
        </w:tc>
      </w:tr>
      <w:tr w:rsidR="004F39EB" w14:paraId="76DD807B" w14:textId="77777777">
        <w:tc>
          <w:tcPr>
            <w:tcW w:w="14173" w:type="dxa"/>
            <w:tcBorders>
              <w:top w:val="single" w:sz="4" w:space="0" w:color="auto"/>
              <w:left w:val="single" w:sz="4" w:space="0" w:color="auto"/>
              <w:bottom w:val="single" w:sz="4" w:space="0" w:color="auto"/>
              <w:right w:val="single" w:sz="4" w:space="0" w:color="auto"/>
            </w:tcBorders>
            <w:hideMark/>
          </w:tcPr>
          <w:p w14:paraId="1D8A293C" w14:textId="77777777" w:rsidR="004F39EB" w:rsidRDefault="00307E05">
            <w:pPr>
              <w:pStyle w:val="TAL"/>
              <w:rPr>
                <w:szCs w:val="22"/>
                <w:lang w:eastAsia="sv-SE"/>
              </w:rPr>
            </w:pPr>
            <w:r>
              <w:rPr>
                <w:b/>
                <w:i/>
                <w:szCs w:val="22"/>
                <w:lang w:eastAsia="sv-SE"/>
              </w:rPr>
              <w:t>betaOffsetCSI-Part2-Index1</w:t>
            </w:r>
          </w:p>
          <w:p w14:paraId="585CB01F" w14:textId="77777777" w:rsidR="004F39EB" w:rsidRDefault="00307E05">
            <w:pPr>
              <w:pStyle w:val="TAL"/>
              <w:rPr>
                <w:szCs w:val="22"/>
                <w:lang w:eastAsia="sv-SE"/>
              </w:rPr>
            </w:pPr>
            <w:r>
              <w:rPr>
                <w:szCs w:val="22"/>
                <w:lang w:eastAsia="sv-SE"/>
              </w:rPr>
              <w:t>Up to 11 bits of CSI part 2 bits (see TS 38.213 [13], clause 9.3). When the field is absent the UE applies the value 13.</w:t>
            </w:r>
          </w:p>
        </w:tc>
      </w:tr>
      <w:tr w:rsidR="004F39EB" w14:paraId="6EE925E3" w14:textId="77777777">
        <w:tc>
          <w:tcPr>
            <w:tcW w:w="14173" w:type="dxa"/>
            <w:tcBorders>
              <w:top w:val="single" w:sz="4" w:space="0" w:color="auto"/>
              <w:left w:val="single" w:sz="4" w:space="0" w:color="auto"/>
              <w:bottom w:val="single" w:sz="4" w:space="0" w:color="auto"/>
              <w:right w:val="single" w:sz="4" w:space="0" w:color="auto"/>
            </w:tcBorders>
            <w:hideMark/>
          </w:tcPr>
          <w:p w14:paraId="2A96EC1D" w14:textId="77777777" w:rsidR="004F39EB" w:rsidRDefault="00307E05">
            <w:pPr>
              <w:pStyle w:val="TAL"/>
              <w:rPr>
                <w:szCs w:val="22"/>
                <w:lang w:eastAsia="sv-SE"/>
              </w:rPr>
            </w:pPr>
            <w:r>
              <w:rPr>
                <w:b/>
                <w:i/>
                <w:szCs w:val="22"/>
                <w:lang w:eastAsia="sv-SE"/>
              </w:rPr>
              <w:t>betaOffsetCSI-Part2-Index2</w:t>
            </w:r>
          </w:p>
          <w:p w14:paraId="7AECF111" w14:textId="77777777" w:rsidR="004F39EB" w:rsidRDefault="00307E05">
            <w:pPr>
              <w:pStyle w:val="TAL"/>
              <w:rPr>
                <w:szCs w:val="22"/>
                <w:lang w:eastAsia="sv-SE"/>
              </w:rPr>
            </w:pPr>
            <w:r>
              <w:rPr>
                <w:szCs w:val="22"/>
                <w:lang w:eastAsia="sv-SE"/>
              </w:rPr>
              <w:t>Above 11 bits of CSI part 2 bits (see TS 38.213 [13], clause 9.3). When the field is absent the UE applies the value 13.</w:t>
            </w:r>
          </w:p>
        </w:tc>
      </w:tr>
    </w:tbl>
    <w:p w14:paraId="015F7A77" w14:textId="77777777" w:rsidR="004F39EB" w:rsidRDefault="004F39EB"/>
    <w:p w14:paraId="46E9EA97" w14:textId="77777777" w:rsidR="004F39EB" w:rsidRDefault="00307E05">
      <w:pPr>
        <w:pStyle w:val="Heading4"/>
      </w:pPr>
      <w:bookmarkStart w:id="571" w:name="_Toc100930056"/>
      <w:r>
        <w:t>–</w:t>
      </w:r>
      <w:r>
        <w:tab/>
      </w:r>
      <w:r>
        <w:rPr>
          <w:i/>
        </w:rPr>
        <w:t>BetaOffsetsCrossPri</w:t>
      </w:r>
      <w:bookmarkEnd w:id="571"/>
    </w:p>
    <w:p w14:paraId="16D98803" w14:textId="77777777" w:rsidR="004F39EB" w:rsidRDefault="00307E05">
      <w:r>
        <w:t xml:space="preserve">The IE </w:t>
      </w:r>
      <w:r>
        <w:rPr>
          <w:i/>
        </w:rPr>
        <w:t>BetaOffsetsCrossPri</w:t>
      </w:r>
      <w:r>
        <w:t xml:space="preserve"> is used to configure beta-offset values for cross-priority HARQ-ACK multiplexing on PUSCH.</w:t>
      </w:r>
    </w:p>
    <w:p w14:paraId="3243A246" w14:textId="77777777" w:rsidR="004F39EB" w:rsidRDefault="00307E05">
      <w:pPr>
        <w:pStyle w:val="TH"/>
      </w:pPr>
      <w:r>
        <w:rPr>
          <w:i/>
        </w:rPr>
        <w:t>BetaOffsetsCrossPri</w:t>
      </w:r>
      <w:r>
        <w:t xml:space="preserve"> information element</w:t>
      </w:r>
    </w:p>
    <w:p w14:paraId="67B52055" w14:textId="77777777" w:rsidR="004F39EB" w:rsidRDefault="00307E05">
      <w:pPr>
        <w:pStyle w:val="PL"/>
        <w:rPr>
          <w:color w:val="808080"/>
        </w:rPr>
      </w:pPr>
      <w:r>
        <w:rPr>
          <w:color w:val="808080"/>
        </w:rPr>
        <w:t>-- ASN1START</w:t>
      </w:r>
    </w:p>
    <w:p w14:paraId="2AA652F8" w14:textId="77777777" w:rsidR="004F39EB" w:rsidRDefault="00307E05">
      <w:pPr>
        <w:pStyle w:val="PL"/>
        <w:rPr>
          <w:color w:val="808080"/>
        </w:rPr>
      </w:pPr>
      <w:r>
        <w:rPr>
          <w:color w:val="808080"/>
        </w:rPr>
        <w:t>-- TAG-BETAOFFSETSCROSSPRI-START</w:t>
      </w:r>
    </w:p>
    <w:p w14:paraId="49C9B1C2" w14:textId="77777777" w:rsidR="004F39EB" w:rsidRDefault="004F39EB">
      <w:pPr>
        <w:pStyle w:val="PL"/>
      </w:pPr>
    </w:p>
    <w:p w14:paraId="59B54C1F" w14:textId="77777777" w:rsidR="004F39EB" w:rsidRDefault="00307E05">
      <w:pPr>
        <w:pStyle w:val="PL"/>
      </w:pPr>
      <w:r>
        <w:t xml:space="preserve">BetaOffsetsCrossPri-r17 ::= </w:t>
      </w:r>
      <w:r>
        <w:rPr>
          <w:color w:val="993366"/>
        </w:rPr>
        <w:t>SEQUENCE</w:t>
      </w:r>
      <w:r>
        <w:t xml:space="preserve"> (</w:t>
      </w:r>
      <w:r>
        <w:rPr>
          <w:color w:val="993366"/>
        </w:rPr>
        <w:t>SIZE</w:t>
      </w:r>
      <w:r>
        <w:t>(3))</w:t>
      </w:r>
      <w:r>
        <w:rPr>
          <w:color w:val="993366"/>
        </w:rPr>
        <w:t xml:space="preserve"> OF</w:t>
      </w:r>
      <w:r>
        <w:t xml:space="preserve"> </w:t>
      </w:r>
      <w:r>
        <w:rPr>
          <w:color w:val="993366"/>
        </w:rPr>
        <w:t>INTEGER</w:t>
      </w:r>
      <w:r>
        <w:t>(0..31)</w:t>
      </w:r>
    </w:p>
    <w:p w14:paraId="1B3629A4" w14:textId="77777777" w:rsidR="004F39EB" w:rsidRDefault="004F39EB">
      <w:pPr>
        <w:pStyle w:val="PL"/>
      </w:pPr>
    </w:p>
    <w:p w14:paraId="07E82D08" w14:textId="77777777" w:rsidR="004F39EB" w:rsidRDefault="00307E05">
      <w:pPr>
        <w:pStyle w:val="PL"/>
        <w:rPr>
          <w:color w:val="808080"/>
        </w:rPr>
      </w:pPr>
      <w:r>
        <w:rPr>
          <w:color w:val="808080"/>
        </w:rPr>
        <w:t>-- TAG-BETAOFFSETSCROSSPRI-STOP</w:t>
      </w:r>
    </w:p>
    <w:p w14:paraId="71144513" w14:textId="77777777" w:rsidR="004F39EB" w:rsidRDefault="00307E05">
      <w:pPr>
        <w:pStyle w:val="PL"/>
        <w:rPr>
          <w:color w:val="808080"/>
        </w:rPr>
      </w:pPr>
      <w:r>
        <w:rPr>
          <w:color w:val="808080"/>
        </w:rPr>
        <w:t>-- ASN1STOP</w:t>
      </w:r>
    </w:p>
    <w:p w14:paraId="31AADA72" w14:textId="77777777" w:rsidR="004F39EB" w:rsidRDefault="004F39EB"/>
    <w:p w14:paraId="028B1AAA" w14:textId="77777777" w:rsidR="004F39EB" w:rsidRDefault="00307E05">
      <w:pPr>
        <w:pStyle w:val="Heading4"/>
        <w:rPr>
          <w:rFonts w:eastAsia="SimSun"/>
          <w:i/>
        </w:rPr>
      </w:pPr>
      <w:bookmarkStart w:id="572" w:name="_Toc60777171"/>
      <w:bookmarkStart w:id="573" w:name="_Toc100930057"/>
      <w:r>
        <w:rPr>
          <w:rFonts w:eastAsia="SimSun"/>
        </w:rPr>
        <w:t>–</w:t>
      </w:r>
      <w:r>
        <w:rPr>
          <w:rFonts w:eastAsia="SimSun"/>
        </w:rPr>
        <w:tab/>
      </w:r>
      <w:r>
        <w:rPr>
          <w:rFonts w:eastAsia="SimSun"/>
          <w:i/>
        </w:rPr>
        <w:t>BH-LogicalChannelIdentity</w:t>
      </w:r>
      <w:bookmarkEnd w:id="572"/>
      <w:bookmarkEnd w:id="573"/>
    </w:p>
    <w:p w14:paraId="2D8A97AB" w14:textId="77777777" w:rsidR="004F39EB" w:rsidRDefault="00307E05">
      <w:pPr>
        <w:rPr>
          <w:rFonts w:eastAsia="SimSun"/>
        </w:rPr>
      </w:pPr>
      <w:r>
        <w:rPr>
          <w:rFonts w:eastAsia="SimSun"/>
        </w:rPr>
        <w:t xml:space="preserve">The IE </w:t>
      </w:r>
      <w:r>
        <w:rPr>
          <w:rFonts w:eastAsia="SimSun"/>
          <w:i/>
        </w:rPr>
        <w:t xml:space="preserve">BH-LogicalChannelIdentity </w:t>
      </w:r>
      <w:r>
        <w:rPr>
          <w:rFonts w:eastAsia="SimSun"/>
        </w:rPr>
        <w:t xml:space="preserve">is used to identify a logical channel between an IAB-node and its parent </w:t>
      </w:r>
      <w:r>
        <w:t>IAB-node or IAB-donor-DU</w:t>
      </w:r>
      <w:r>
        <w:rPr>
          <w:rFonts w:eastAsia="SimSun"/>
        </w:rPr>
        <w:t>.</w:t>
      </w:r>
    </w:p>
    <w:p w14:paraId="38E93F89" w14:textId="77777777" w:rsidR="004F39EB" w:rsidRDefault="00307E05">
      <w:pPr>
        <w:pStyle w:val="TH"/>
        <w:rPr>
          <w:rFonts w:eastAsia="SimSun"/>
        </w:rPr>
      </w:pPr>
      <w:r>
        <w:rPr>
          <w:i/>
        </w:rPr>
        <w:t>BH-LogicalChannelIdentity</w:t>
      </w:r>
      <w:r>
        <w:rPr>
          <w:rFonts w:eastAsia="SimSun"/>
          <w:i/>
        </w:rPr>
        <w:t xml:space="preserve"> </w:t>
      </w:r>
      <w:r>
        <w:rPr>
          <w:rFonts w:eastAsia="SimSun"/>
        </w:rPr>
        <w:t>information element</w:t>
      </w:r>
    </w:p>
    <w:p w14:paraId="67372F07" w14:textId="77777777" w:rsidR="004F39EB" w:rsidRDefault="00307E05">
      <w:pPr>
        <w:pStyle w:val="PL"/>
        <w:rPr>
          <w:color w:val="808080"/>
        </w:rPr>
      </w:pPr>
      <w:r>
        <w:rPr>
          <w:color w:val="808080"/>
        </w:rPr>
        <w:t>-- ASN1START</w:t>
      </w:r>
    </w:p>
    <w:p w14:paraId="4B140B97" w14:textId="77777777" w:rsidR="004F39EB" w:rsidRDefault="00307E05">
      <w:pPr>
        <w:pStyle w:val="PL"/>
        <w:rPr>
          <w:color w:val="808080"/>
        </w:rPr>
      </w:pPr>
      <w:r>
        <w:rPr>
          <w:color w:val="808080"/>
        </w:rPr>
        <w:t>-- TAG-BHLOGICALCHANNELIDENTITY-START</w:t>
      </w:r>
    </w:p>
    <w:p w14:paraId="5B0D76D9" w14:textId="77777777" w:rsidR="004F39EB" w:rsidRDefault="004F39EB">
      <w:pPr>
        <w:pStyle w:val="PL"/>
      </w:pPr>
    </w:p>
    <w:p w14:paraId="2E953840" w14:textId="77777777" w:rsidR="004F39EB" w:rsidRDefault="00307E05">
      <w:pPr>
        <w:pStyle w:val="PL"/>
      </w:pPr>
      <w:r>
        <w:t xml:space="preserve">BH-LogicalChannelIdentity-r16 ::=    </w:t>
      </w:r>
      <w:r>
        <w:rPr>
          <w:color w:val="993366"/>
        </w:rPr>
        <w:t>CHOICE</w:t>
      </w:r>
      <w:r>
        <w:t xml:space="preserve"> {</w:t>
      </w:r>
    </w:p>
    <w:p w14:paraId="2D9BCBCA" w14:textId="77777777" w:rsidR="004F39EB" w:rsidRDefault="00307E05">
      <w:pPr>
        <w:pStyle w:val="PL"/>
      </w:pPr>
      <w:r>
        <w:t xml:space="preserve">    bh-LogicalChannelIdentity-r16        LogicalChannelIdentity,</w:t>
      </w:r>
    </w:p>
    <w:p w14:paraId="4CE5C45F" w14:textId="77777777" w:rsidR="004F39EB" w:rsidRDefault="00307E05">
      <w:pPr>
        <w:pStyle w:val="PL"/>
      </w:pPr>
      <w:r>
        <w:t xml:space="preserve">    bh-LogicalChannelIdentityExt-r16     BH-LogicalChannelIdentity-Ext-r16</w:t>
      </w:r>
    </w:p>
    <w:p w14:paraId="25AB4F00" w14:textId="77777777" w:rsidR="004F39EB" w:rsidRDefault="00307E05">
      <w:pPr>
        <w:pStyle w:val="PL"/>
      </w:pPr>
      <w:r>
        <w:t>}</w:t>
      </w:r>
    </w:p>
    <w:p w14:paraId="3802685A" w14:textId="77777777" w:rsidR="004F39EB" w:rsidRDefault="004F39EB">
      <w:pPr>
        <w:pStyle w:val="PL"/>
      </w:pPr>
    </w:p>
    <w:p w14:paraId="4F6A04C2" w14:textId="77777777" w:rsidR="004F39EB" w:rsidRDefault="00307E05">
      <w:pPr>
        <w:pStyle w:val="PL"/>
        <w:rPr>
          <w:color w:val="808080"/>
        </w:rPr>
      </w:pPr>
      <w:r>
        <w:rPr>
          <w:color w:val="808080"/>
        </w:rPr>
        <w:lastRenderedPageBreak/>
        <w:t>-- TAG-BHLOGICALCHANNELIDENTITY-STOP</w:t>
      </w:r>
    </w:p>
    <w:p w14:paraId="31456BEE" w14:textId="77777777" w:rsidR="004F39EB" w:rsidRDefault="00307E05">
      <w:pPr>
        <w:pStyle w:val="PL"/>
        <w:rPr>
          <w:color w:val="808080"/>
        </w:rPr>
      </w:pPr>
      <w:r>
        <w:rPr>
          <w:color w:val="808080"/>
        </w:rPr>
        <w:t>-- ASN1STOP</w:t>
      </w:r>
    </w:p>
    <w:p w14:paraId="4F4A610D"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2DBEF49D" w14:textId="77777777">
        <w:tc>
          <w:tcPr>
            <w:tcW w:w="14173" w:type="dxa"/>
            <w:tcBorders>
              <w:top w:val="single" w:sz="4" w:space="0" w:color="auto"/>
              <w:left w:val="single" w:sz="4" w:space="0" w:color="auto"/>
              <w:bottom w:val="single" w:sz="4" w:space="0" w:color="auto"/>
              <w:right w:val="single" w:sz="4" w:space="0" w:color="auto"/>
            </w:tcBorders>
            <w:hideMark/>
          </w:tcPr>
          <w:p w14:paraId="737A1685" w14:textId="77777777" w:rsidR="004F39EB" w:rsidRDefault="00307E05">
            <w:pPr>
              <w:pStyle w:val="TAH"/>
              <w:rPr>
                <w:szCs w:val="22"/>
                <w:lang w:eastAsia="sv-SE"/>
              </w:rPr>
            </w:pPr>
            <w:r>
              <w:rPr>
                <w:rFonts w:eastAsia="SimSun"/>
                <w:i/>
                <w:lang w:eastAsia="sv-SE"/>
              </w:rPr>
              <w:t>BH-LogicalChannelIdentity</w:t>
            </w:r>
            <w:r>
              <w:rPr>
                <w:rFonts w:eastAsia="SimSun"/>
                <w:lang w:eastAsia="sv-SE"/>
              </w:rPr>
              <w:t xml:space="preserve"> </w:t>
            </w:r>
            <w:r>
              <w:rPr>
                <w:szCs w:val="22"/>
                <w:lang w:eastAsia="sv-SE"/>
              </w:rPr>
              <w:t>field descriptions</w:t>
            </w:r>
          </w:p>
        </w:tc>
      </w:tr>
      <w:tr w:rsidR="004F39EB" w14:paraId="63C701FC" w14:textId="77777777">
        <w:tc>
          <w:tcPr>
            <w:tcW w:w="14173" w:type="dxa"/>
            <w:tcBorders>
              <w:top w:val="single" w:sz="4" w:space="0" w:color="auto"/>
              <w:left w:val="single" w:sz="4" w:space="0" w:color="auto"/>
              <w:bottom w:val="single" w:sz="4" w:space="0" w:color="auto"/>
              <w:right w:val="single" w:sz="4" w:space="0" w:color="auto"/>
            </w:tcBorders>
            <w:hideMark/>
          </w:tcPr>
          <w:p w14:paraId="11BAEE19" w14:textId="77777777" w:rsidR="004F39EB" w:rsidRDefault="00307E05">
            <w:pPr>
              <w:pStyle w:val="TAL"/>
              <w:rPr>
                <w:szCs w:val="22"/>
                <w:lang w:eastAsia="sv-SE"/>
              </w:rPr>
            </w:pPr>
            <w:r>
              <w:rPr>
                <w:b/>
                <w:i/>
                <w:szCs w:val="22"/>
                <w:lang w:eastAsia="sv-SE"/>
              </w:rPr>
              <w:t>bh-LogicalChannelIdentity</w:t>
            </w:r>
          </w:p>
          <w:p w14:paraId="4B4CFE5D" w14:textId="77777777" w:rsidR="004F39EB" w:rsidRDefault="00307E05">
            <w:pPr>
              <w:pStyle w:val="TAL"/>
              <w:rPr>
                <w:b/>
                <w:i/>
                <w:szCs w:val="22"/>
                <w:lang w:eastAsia="sv-SE"/>
              </w:rPr>
            </w:pPr>
            <w:r>
              <w:rPr>
                <w:szCs w:val="22"/>
                <w:lang w:eastAsia="sv-SE"/>
              </w:rPr>
              <w:t>ID used for the MAC logical channel.</w:t>
            </w:r>
          </w:p>
        </w:tc>
      </w:tr>
      <w:tr w:rsidR="004F39EB" w14:paraId="55E484D2" w14:textId="77777777">
        <w:tc>
          <w:tcPr>
            <w:tcW w:w="14173" w:type="dxa"/>
            <w:tcBorders>
              <w:top w:val="single" w:sz="4" w:space="0" w:color="auto"/>
              <w:left w:val="single" w:sz="4" w:space="0" w:color="auto"/>
              <w:bottom w:val="single" w:sz="4" w:space="0" w:color="auto"/>
              <w:right w:val="single" w:sz="4" w:space="0" w:color="auto"/>
            </w:tcBorders>
            <w:hideMark/>
          </w:tcPr>
          <w:p w14:paraId="64A41655" w14:textId="77777777" w:rsidR="004F39EB" w:rsidRDefault="00307E05">
            <w:pPr>
              <w:pStyle w:val="TAL"/>
              <w:rPr>
                <w:szCs w:val="22"/>
                <w:lang w:eastAsia="sv-SE"/>
              </w:rPr>
            </w:pPr>
            <w:r>
              <w:rPr>
                <w:b/>
                <w:i/>
                <w:szCs w:val="22"/>
                <w:lang w:eastAsia="sv-SE"/>
              </w:rPr>
              <w:t>bh-LogicalChannelIdentityExt</w:t>
            </w:r>
          </w:p>
          <w:p w14:paraId="05F9A967" w14:textId="77777777" w:rsidR="004F39EB" w:rsidRDefault="00307E05">
            <w:pPr>
              <w:pStyle w:val="TAL"/>
              <w:rPr>
                <w:szCs w:val="22"/>
                <w:lang w:eastAsia="sv-SE"/>
              </w:rPr>
            </w:pPr>
            <w:r>
              <w:rPr>
                <w:szCs w:val="22"/>
                <w:lang w:eastAsia="sv-SE"/>
              </w:rPr>
              <w:t>ID used for the MAC logical channel.</w:t>
            </w:r>
          </w:p>
        </w:tc>
      </w:tr>
    </w:tbl>
    <w:p w14:paraId="3AC8532B" w14:textId="77777777" w:rsidR="004F39EB" w:rsidRDefault="004F39EB">
      <w:pPr>
        <w:rPr>
          <w:rFonts w:eastAsia="SimSun"/>
          <w:lang w:eastAsia="zh-CN"/>
        </w:rPr>
      </w:pPr>
    </w:p>
    <w:p w14:paraId="322B5B29" w14:textId="77777777" w:rsidR="004F39EB" w:rsidRDefault="00307E05">
      <w:pPr>
        <w:pStyle w:val="Heading4"/>
        <w:rPr>
          <w:rFonts w:eastAsia="SimSun"/>
        </w:rPr>
      </w:pPr>
      <w:bookmarkStart w:id="574" w:name="_Toc60777172"/>
      <w:bookmarkStart w:id="575" w:name="_Toc100930058"/>
      <w:r>
        <w:rPr>
          <w:rFonts w:eastAsia="SimSun"/>
        </w:rPr>
        <w:t>–</w:t>
      </w:r>
      <w:r>
        <w:rPr>
          <w:rFonts w:eastAsia="SimSun"/>
        </w:rPr>
        <w:tab/>
      </w:r>
      <w:r>
        <w:rPr>
          <w:rFonts w:eastAsia="SimSun"/>
          <w:i/>
        </w:rPr>
        <w:t>BH-LogicalChannelIdentity-Ext</w:t>
      </w:r>
      <w:bookmarkEnd w:id="574"/>
      <w:bookmarkEnd w:id="575"/>
    </w:p>
    <w:p w14:paraId="4454F2C2" w14:textId="77777777" w:rsidR="004F39EB" w:rsidRDefault="00307E05">
      <w:pPr>
        <w:rPr>
          <w:rFonts w:eastAsia="SimSun"/>
        </w:rPr>
      </w:pPr>
      <w:r>
        <w:rPr>
          <w:rFonts w:eastAsia="SimSun"/>
        </w:rPr>
        <w:t xml:space="preserve">The IE </w:t>
      </w:r>
      <w:r>
        <w:rPr>
          <w:rFonts w:eastAsia="SimSun"/>
          <w:i/>
        </w:rPr>
        <w:t>BH-LogicalChannelIdentity-Ext</w:t>
      </w:r>
      <w:r>
        <w:rPr>
          <w:rFonts w:eastAsia="SimSun"/>
        </w:rPr>
        <w:t xml:space="preserve"> is used to identify a logical channel between an IAB-node and its parent node.</w:t>
      </w:r>
    </w:p>
    <w:p w14:paraId="09F1E588" w14:textId="77777777" w:rsidR="004F39EB" w:rsidRDefault="00307E05">
      <w:pPr>
        <w:pStyle w:val="TH"/>
        <w:rPr>
          <w:rFonts w:eastAsia="SimSun"/>
        </w:rPr>
      </w:pPr>
      <w:r>
        <w:rPr>
          <w:rFonts w:eastAsia="SimSun"/>
          <w:i/>
        </w:rPr>
        <w:t>BH-LogicalChannelIdentity-Ext</w:t>
      </w:r>
      <w:r>
        <w:rPr>
          <w:rFonts w:eastAsia="SimSun"/>
        </w:rPr>
        <w:t xml:space="preserve"> information element</w:t>
      </w:r>
    </w:p>
    <w:p w14:paraId="1FFF38D9" w14:textId="77777777" w:rsidR="004F39EB" w:rsidRDefault="00307E05">
      <w:pPr>
        <w:pStyle w:val="PL"/>
        <w:rPr>
          <w:color w:val="808080"/>
        </w:rPr>
      </w:pPr>
      <w:r>
        <w:rPr>
          <w:color w:val="808080"/>
        </w:rPr>
        <w:t>-- ASN1START</w:t>
      </w:r>
    </w:p>
    <w:p w14:paraId="1D349747" w14:textId="77777777" w:rsidR="004F39EB" w:rsidRDefault="00307E05">
      <w:pPr>
        <w:pStyle w:val="PL"/>
        <w:rPr>
          <w:color w:val="808080"/>
        </w:rPr>
      </w:pPr>
      <w:r>
        <w:rPr>
          <w:color w:val="808080"/>
        </w:rPr>
        <w:t>-- TAG-BHLOGICALCHANNELIDENTITYEXT-START</w:t>
      </w:r>
    </w:p>
    <w:p w14:paraId="059C4C59" w14:textId="77777777" w:rsidR="004F39EB" w:rsidRDefault="004F39EB">
      <w:pPr>
        <w:pStyle w:val="PL"/>
      </w:pPr>
    </w:p>
    <w:p w14:paraId="5829A5BB" w14:textId="77777777" w:rsidR="004F39EB" w:rsidRDefault="00307E05">
      <w:pPr>
        <w:pStyle w:val="PL"/>
      </w:pPr>
      <w:r>
        <w:t xml:space="preserve">BH-LogicalChannelIdentity-Ext-r16 ::=   </w:t>
      </w:r>
      <w:r>
        <w:rPr>
          <w:color w:val="993366"/>
        </w:rPr>
        <w:t>INTEGER</w:t>
      </w:r>
      <w:r>
        <w:t xml:space="preserve"> (320.. maxLC-ID-Iab-r16)</w:t>
      </w:r>
    </w:p>
    <w:p w14:paraId="50C7E800" w14:textId="77777777" w:rsidR="004F39EB" w:rsidRDefault="004F39EB">
      <w:pPr>
        <w:pStyle w:val="PL"/>
      </w:pPr>
    </w:p>
    <w:p w14:paraId="201C2583" w14:textId="77777777" w:rsidR="004F39EB" w:rsidRDefault="00307E05">
      <w:pPr>
        <w:pStyle w:val="PL"/>
        <w:rPr>
          <w:color w:val="808080"/>
        </w:rPr>
      </w:pPr>
      <w:r>
        <w:rPr>
          <w:color w:val="808080"/>
        </w:rPr>
        <w:t>-- TAG-BHLOGICALCHANNELIDENTITYEXT-STOP</w:t>
      </w:r>
    </w:p>
    <w:p w14:paraId="72D7E070" w14:textId="77777777" w:rsidR="004F39EB" w:rsidRDefault="00307E05">
      <w:pPr>
        <w:pStyle w:val="PL"/>
        <w:rPr>
          <w:color w:val="808080"/>
        </w:rPr>
      </w:pPr>
      <w:r>
        <w:rPr>
          <w:color w:val="808080"/>
        </w:rPr>
        <w:t>-- ASN1STOP</w:t>
      </w:r>
    </w:p>
    <w:p w14:paraId="5ECA1E53" w14:textId="77777777" w:rsidR="004F39EB" w:rsidRDefault="004F39EB"/>
    <w:p w14:paraId="0AFA36E3" w14:textId="77777777" w:rsidR="004F39EB" w:rsidRDefault="00307E05">
      <w:pPr>
        <w:pStyle w:val="Heading4"/>
        <w:rPr>
          <w:rFonts w:eastAsia="SimSun"/>
          <w:i/>
        </w:rPr>
      </w:pPr>
      <w:bookmarkStart w:id="576" w:name="_Toc60777173"/>
      <w:bookmarkStart w:id="577" w:name="_Toc100930059"/>
      <w:r>
        <w:rPr>
          <w:rFonts w:eastAsia="SimSun"/>
        </w:rPr>
        <w:t>–</w:t>
      </w:r>
      <w:r>
        <w:rPr>
          <w:rFonts w:eastAsia="SimSun"/>
        </w:rPr>
        <w:tab/>
      </w:r>
      <w:r>
        <w:rPr>
          <w:rFonts w:eastAsia="SimSun"/>
          <w:i/>
        </w:rPr>
        <w:t>BH-RLC-ChannelConfig</w:t>
      </w:r>
      <w:bookmarkEnd w:id="576"/>
      <w:bookmarkEnd w:id="577"/>
    </w:p>
    <w:p w14:paraId="3C18690C" w14:textId="77777777" w:rsidR="004F39EB" w:rsidRDefault="00307E05">
      <w:pPr>
        <w:rPr>
          <w:rFonts w:eastAsia="SimSun"/>
        </w:rPr>
      </w:pPr>
      <w:r>
        <w:rPr>
          <w:rFonts w:eastAsia="SimSun"/>
        </w:rPr>
        <w:t xml:space="preserve">The IE </w:t>
      </w:r>
      <w:r>
        <w:rPr>
          <w:rFonts w:eastAsia="SimSun"/>
          <w:i/>
        </w:rPr>
        <w:t>BH-RLC-ChannelConfig</w:t>
      </w:r>
      <w:r>
        <w:rPr>
          <w:rFonts w:eastAsia="SimSun"/>
        </w:rPr>
        <w:t xml:space="preserve"> is used to configure an RLC entity, a corresponding logical channel in MAC for BH RLC channel between IAB-node and its parent node.</w:t>
      </w:r>
    </w:p>
    <w:p w14:paraId="0F82CF3F" w14:textId="77777777" w:rsidR="004F39EB" w:rsidRDefault="00307E05">
      <w:pPr>
        <w:pStyle w:val="TH"/>
        <w:rPr>
          <w:rFonts w:eastAsia="SimSun"/>
        </w:rPr>
      </w:pPr>
      <w:r>
        <w:rPr>
          <w:rFonts w:eastAsia="SimSun"/>
          <w:i/>
        </w:rPr>
        <w:t>BH-RLC-ChannelConfig</w:t>
      </w:r>
      <w:r>
        <w:rPr>
          <w:rFonts w:eastAsia="SimSun"/>
        </w:rPr>
        <w:t xml:space="preserve"> information element</w:t>
      </w:r>
    </w:p>
    <w:p w14:paraId="28556E38" w14:textId="77777777" w:rsidR="004F39EB" w:rsidRDefault="00307E05">
      <w:pPr>
        <w:pStyle w:val="PL"/>
        <w:rPr>
          <w:color w:val="808080"/>
        </w:rPr>
      </w:pPr>
      <w:r>
        <w:rPr>
          <w:color w:val="808080"/>
        </w:rPr>
        <w:t>-- ASN1START</w:t>
      </w:r>
    </w:p>
    <w:p w14:paraId="70721503" w14:textId="77777777" w:rsidR="004F39EB" w:rsidRDefault="00307E05">
      <w:pPr>
        <w:pStyle w:val="PL"/>
        <w:rPr>
          <w:color w:val="808080"/>
        </w:rPr>
      </w:pPr>
      <w:r>
        <w:rPr>
          <w:color w:val="808080"/>
        </w:rPr>
        <w:t>-- TAG-BHRLCCHANNELCONFIG-START</w:t>
      </w:r>
    </w:p>
    <w:p w14:paraId="639CF68B" w14:textId="77777777" w:rsidR="004F39EB" w:rsidRDefault="004F39EB">
      <w:pPr>
        <w:pStyle w:val="PL"/>
      </w:pPr>
    </w:p>
    <w:p w14:paraId="17AB266A" w14:textId="77777777" w:rsidR="004F39EB" w:rsidRDefault="00307E05">
      <w:pPr>
        <w:pStyle w:val="PL"/>
      </w:pPr>
      <w:r>
        <w:t xml:space="preserve">BH-RLC-ChannelConfig-r16::=      </w:t>
      </w:r>
      <w:r>
        <w:rPr>
          <w:color w:val="993366"/>
        </w:rPr>
        <w:t>SEQUENCE</w:t>
      </w:r>
      <w:r>
        <w:t xml:space="preserve"> {</w:t>
      </w:r>
    </w:p>
    <w:p w14:paraId="1BED63E9" w14:textId="77777777" w:rsidR="004F39EB" w:rsidRDefault="00307E05">
      <w:pPr>
        <w:pStyle w:val="PL"/>
        <w:rPr>
          <w:color w:val="808080"/>
        </w:rPr>
      </w:pPr>
      <w:r>
        <w:t xml:space="preserve">    bh-LogicalChannelIdentity-r16    BH-LogicalChannelIdentity-r16     </w:t>
      </w:r>
      <w:r>
        <w:rPr>
          <w:color w:val="993366"/>
        </w:rPr>
        <w:t>OPTIONAL</w:t>
      </w:r>
      <w:r>
        <w:t xml:space="preserve">,   </w:t>
      </w:r>
      <w:r>
        <w:rPr>
          <w:color w:val="808080"/>
        </w:rPr>
        <w:t>-- Cond LCH-SetupOnly</w:t>
      </w:r>
    </w:p>
    <w:p w14:paraId="7D1EAC58" w14:textId="77777777" w:rsidR="004F39EB" w:rsidRDefault="00307E05">
      <w:pPr>
        <w:pStyle w:val="PL"/>
      </w:pPr>
      <w:r>
        <w:t xml:space="preserve">    bh-RLC-ChannelID-r16             BH-RLC-ChannelID-r16,</w:t>
      </w:r>
    </w:p>
    <w:p w14:paraId="1CC6AFD8" w14:textId="77777777" w:rsidR="004F39EB" w:rsidRDefault="00307E05">
      <w:pPr>
        <w:pStyle w:val="PL"/>
        <w:rPr>
          <w:color w:val="808080"/>
        </w:rPr>
      </w:pPr>
      <w:r>
        <w:t xml:space="preserve">    reestablishRLC-r16               </w:t>
      </w:r>
      <w:r>
        <w:rPr>
          <w:color w:val="993366"/>
        </w:rPr>
        <w:t>ENUMERATED</w:t>
      </w:r>
      <w:r>
        <w:t xml:space="preserve"> {true}                 </w:t>
      </w:r>
      <w:r>
        <w:rPr>
          <w:color w:val="993366"/>
        </w:rPr>
        <w:t>OPTIONAL</w:t>
      </w:r>
      <w:r>
        <w:t xml:space="preserve">,   </w:t>
      </w:r>
      <w:r>
        <w:rPr>
          <w:color w:val="808080"/>
        </w:rPr>
        <w:t>-- Need N</w:t>
      </w:r>
    </w:p>
    <w:p w14:paraId="0D54BF53" w14:textId="77777777" w:rsidR="004F39EB" w:rsidRDefault="00307E05">
      <w:pPr>
        <w:pStyle w:val="PL"/>
        <w:rPr>
          <w:color w:val="808080"/>
        </w:rPr>
      </w:pPr>
      <w:r>
        <w:t xml:space="preserve">    rlc-Config-r16                   RLC-Config                        </w:t>
      </w:r>
      <w:r>
        <w:rPr>
          <w:color w:val="993366"/>
        </w:rPr>
        <w:t>OPTIONAL</w:t>
      </w:r>
      <w:r>
        <w:t xml:space="preserve">,   </w:t>
      </w:r>
      <w:r>
        <w:rPr>
          <w:color w:val="808080"/>
        </w:rPr>
        <w:t>-- Cond LCH-Setup</w:t>
      </w:r>
    </w:p>
    <w:p w14:paraId="073C7C11" w14:textId="77777777" w:rsidR="004F39EB" w:rsidRDefault="00307E05">
      <w:pPr>
        <w:pStyle w:val="PL"/>
        <w:rPr>
          <w:color w:val="808080"/>
        </w:rPr>
      </w:pPr>
      <w:r>
        <w:t xml:space="preserve">    mac-LogicalChannelConfig-r16     LogicalChannelConfig              </w:t>
      </w:r>
      <w:r>
        <w:rPr>
          <w:color w:val="993366"/>
        </w:rPr>
        <w:t>OPTIONAL</w:t>
      </w:r>
      <w:r>
        <w:t xml:space="preserve">,   </w:t>
      </w:r>
      <w:r>
        <w:rPr>
          <w:color w:val="808080"/>
        </w:rPr>
        <w:t>-- Cond LCH-Setup</w:t>
      </w:r>
    </w:p>
    <w:p w14:paraId="36705265" w14:textId="77777777" w:rsidR="004F39EB" w:rsidRDefault="00307E05">
      <w:pPr>
        <w:pStyle w:val="PL"/>
      </w:pPr>
      <w:r>
        <w:t xml:space="preserve">    ...</w:t>
      </w:r>
    </w:p>
    <w:p w14:paraId="0E15CBB4" w14:textId="77777777" w:rsidR="004F39EB" w:rsidRDefault="00307E05">
      <w:pPr>
        <w:pStyle w:val="PL"/>
      </w:pPr>
      <w:r>
        <w:t>}</w:t>
      </w:r>
    </w:p>
    <w:p w14:paraId="75347827" w14:textId="77777777" w:rsidR="004F39EB" w:rsidRDefault="004F39EB">
      <w:pPr>
        <w:pStyle w:val="PL"/>
      </w:pPr>
    </w:p>
    <w:p w14:paraId="78F2601C" w14:textId="77777777" w:rsidR="004F39EB" w:rsidRDefault="00307E05">
      <w:pPr>
        <w:pStyle w:val="PL"/>
        <w:rPr>
          <w:color w:val="808080"/>
        </w:rPr>
      </w:pPr>
      <w:r>
        <w:rPr>
          <w:color w:val="808080"/>
        </w:rPr>
        <w:t>-- TAG-BHRLCCHANNELCONFIG-STOP</w:t>
      </w:r>
    </w:p>
    <w:p w14:paraId="055DFA67" w14:textId="77777777" w:rsidR="004F39EB" w:rsidRDefault="00307E05">
      <w:pPr>
        <w:pStyle w:val="PL"/>
        <w:rPr>
          <w:color w:val="808080"/>
        </w:rPr>
      </w:pPr>
      <w:r>
        <w:rPr>
          <w:color w:val="808080"/>
        </w:rPr>
        <w:t>-- ASN1STOP</w:t>
      </w:r>
    </w:p>
    <w:p w14:paraId="015BE803"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6360C07B" w14:textId="77777777">
        <w:tc>
          <w:tcPr>
            <w:tcW w:w="14173" w:type="dxa"/>
            <w:tcBorders>
              <w:top w:val="single" w:sz="4" w:space="0" w:color="auto"/>
              <w:left w:val="single" w:sz="4" w:space="0" w:color="auto"/>
              <w:bottom w:val="single" w:sz="4" w:space="0" w:color="auto"/>
              <w:right w:val="single" w:sz="4" w:space="0" w:color="auto"/>
            </w:tcBorders>
            <w:hideMark/>
          </w:tcPr>
          <w:p w14:paraId="3DE05D1C" w14:textId="77777777" w:rsidR="004F39EB" w:rsidRDefault="00307E05">
            <w:pPr>
              <w:pStyle w:val="TAH"/>
              <w:rPr>
                <w:szCs w:val="22"/>
                <w:lang w:eastAsia="sv-SE"/>
              </w:rPr>
            </w:pPr>
            <w:r>
              <w:rPr>
                <w:rFonts w:eastAsia="SimSun"/>
                <w:i/>
                <w:lang w:eastAsia="sv-SE"/>
              </w:rPr>
              <w:lastRenderedPageBreak/>
              <w:t>BH-RLC-ChannelConfig</w:t>
            </w:r>
            <w:r>
              <w:rPr>
                <w:rFonts w:eastAsia="SimSun"/>
                <w:lang w:eastAsia="sv-SE"/>
              </w:rPr>
              <w:t xml:space="preserve"> </w:t>
            </w:r>
            <w:r>
              <w:rPr>
                <w:szCs w:val="22"/>
                <w:lang w:eastAsia="sv-SE"/>
              </w:rPr>
              <w:t>field descriptions</w:t>
            </w:r>
          </w:p>
        </w:tc>
      </w:tr>
      <w:tr w:rsidR="004F39EB" w14:paraId="035C2E60" w14:textId="77777777">
        <w:tc>
          <w:tcPr>
            <w:tcW w:w="14173" w:type="dxa"/>
            <w:tcBorders>
              <w:top w:val="single" w:sz="4" w:space="0" w:color="auto"/>
              <w:left w:val="single" w:sz="4" w:space="0" w:color="auto"/>
              <w:bottom w:val="single" w:sz="4" w:space="0" w:color="auto"/>
              <w:right w:val="single" w:sz="4" w:space="0" w:color="auto"/>
            </w:tcBorders>
            <w:hideMark/>
          </w:tcPr>
          <w:p w14:paraId="11C514AA" w14:textId="77777777" w:rsidR="004F39EB" w:rsidRDefault="00307E05">
            <w:pPr>
              <w:pStyle w:val="TAL"/>
              <w:rPr>
                <w:szCs w:val="22"/>
                <w:lang w:eastAsia="sv-SE"/>
              </w:rPr>
            </w:pPr>
            <w:r>
              <w:rPr>
                <w:b/>
                <w:i/>
                <w:szCs w:val="22"/>
                <w:lang w:eastAsia="sv-SE"/>
              </w:rPr>
              <w:t>bh-LogicalChannelIdentity</w:t>
            </w:r>
          </w:p>
          <w:p w14:paraId="50B67966" w14:textId="77777777" w:rsidR="004F39EB" w:rsidRDefault="00307E05">
            <w:pPr>
              <w:pStyle w:val="TAL"/>
              <w:rPr>
                <w:szCs w:val="22"/>
                <w:lang w:eastAsia="sv-SE"/>
              </w:rPr>
            </w:pPr>
            <w:r>
              <w:rPr>
                <w:szCs w:val="22"/>
                <w:lang w:eastAsia="sv-SE"/>
              </w:rPr>
              <w:t xml:space="preserve">Indicates the </w:t>
            </w:r>
            <w:r>
              <w:rPr>
                <w:szCs w:val="22"/>
              </w:rPr>
              <w:t>logical channel id for BH RLC channel of</w:t>
            </w:r>
            <w:r>
              <w:rPr>
                <w:szCs w:val="22"/>
                <w:lang w:eastAsia="sv-SE"/>
              </w:rPr>
              <w:t xml:space="preserve"> the IAB-node.</w:t>
            </w:r>
          </w:p>
        </w:tc>
      </w:tr>
      <w:tr w:rsidR="004F39EB" w14:paraId="24D197E8" w14:textId="77777777">
        <w:tc>
          <w:tcPr>
            <w:tcW w:w="14173" w:type="dxa"/>
            <w:tcBorders>
              <w:top w:val="single" w:sz="4" w:space="0" w:color="auto"/>
              <w:left w:val="single" w:sz="4" w:space="0" w:color="auto"/>
              <w:bottom w:val="single" w:sz="4" w:space="0" w:color="auto"/>
              <w:right w:val="single" w:sz="4" w:space="0" w:color="auto"/>
            </w:tcBorders>
            <w:hideMark/>
          </w:tcPr>
          <w:p w14:paraId="026BD712" w14:textId="77777777" w:rsidR="004F39EB" w:rsidRDefault="00307E05">
            <w:pPr>
              <w:pStyle w:val="TAL"/>
              <w:rPr>
                <w:szCs w:val="22"/>
                <w:lang w:eastAsia="sv-SE"/>
              </w:rPr>
            </w:pPr>
            <w:r>
              <w:rPr>
                <w:b/>
                <w:i/>
                <w:szCs w:val="22"/>
                <w:lang w:eastAsia="sv-SE"/>
              </w:rPr>
              <w:t>bh-RLC-ChannelID</w:t>
            </w:r>
          </w:p>
          <w:p w14:paraId="7E2677DF" w14:textId="77777777" w:rsidR="004F39EB" w:rsidRDefault="00307E05">
            <w:pPr>
              <w:pStyle w:val="TAL"/>
              <w:rPr>
                <w:szCs w:val="22"/>
                <w:lang w:eastAsia="sv-SE"/>
              </w:rPr>
            </w:pPr>
            <w:r>
              <w:rPr>
                <w:szCs w:val="22"/>
                <w:lang w:eastAsia="sv-SE"/>
              </w:rPr>
              <w:t xml:space="preserve">Indicates the </w:t>
            </w:r>
            <w:r>
              <w:rPr>
                <w:rFonts w:eastAsia="SimSun"/>
                <w:szCs w:val="22"/>
                <w:lang w:eastAsia="zh-CN"/>
              </w:rPr>
              <w:t>BH RLC</w:t>
            </w:r>
            <w:r>
              <w:rPr>
                <w:szCs w:val="22"/>
                <w:lang w:eastAsia="sv-SE"/>
              </w:rPr>
              <w:t xml:space="preserve"> channel in the link between IAB-MT </w:t>
            </w:r>
            <w:r>
              <w:rPr>
                <w:rFonts w:eastAsia="SimSun"/>
                <w:szCs w:val="22"/>
                <w:lang w:eastAsia="sv-SE"/>
              </w:rPr>
              <w:t xml:space="preserve">of the IAB-node </w:t>
            </w:r>
            <w:r>
              <w:rPr>
                <w:szCs w:val="22"/>
                <w:lang w:eastAsia="sv-SE"/>
              </w:rPr>
              <w:t>and IAB-DU of the parent IAB-node</w:t>
            </w:r>
            <w:r>
              <w:t xml:space="preserve"> </w:t>
            </w:r>
            <w:r>
              <w:rPr>
                <w:szCs w:val="22"/>
                <w:lang w:eastAsia="sv-SE"/>
              </w:rPr>
              <w:t>or IAB-donor-DU.</w:t>
            </w:r>
          </w:p>
        </w:tc>
      </w:tr>
      <w:tr w:rsidR="004F39EB" w14:paraId="223D0246" w14:textId="77777777">
        <w:tc>
          <w:tcPr>
            <w:tcW w:w="14173" w:type="dxa"/>
            <w:tcBorders>
              <w:top w:val="single" w:sz="4" w:space="0" w:color="auto"/>
              <w:left w:val="single" w:sz="4" w:space="0" w:color="auto"/>
              <w:bottom w:val="single" w:sz="4" w:space="0" w:color="auto"/>
              <w:right w:val="single" w:sz="4" w:space="0" w:color="auto"/>
            </w:tcBorders>
            <w:hideMark/>
          </w:tcPr>
          <w:p w14:paraId="17BD6D6F" w14:textId="77777777" w:rsidR="004F39EB" w:rsidRDefault="00307E05">
            <w:pPr>
              <w:pStyle w:val="TAL"/>
              <w:rPr>
                <w:szCs w:val="22"/>
                <w:lang w:eastAsia="sv-SE"/>
              </w:rPr>
            </w:pPr>
            <w:r>
              <w:rPr>
                <w:b/>
                <w:i/>
                <w:szCs w:val="22"/>
                <w:lang w:eastAsia="sv-SE"/>
              </w:rPr>
              <w:t>reestablishRLC</w:t>
            </w:r>
          </w:p>
          <w:p w14:paraId="591C001B" w14:textId="77777777" w:rsidR="004F39EB" w:rsidRDefault="00307E05">
            <w:pPr>
              <w:pStyle w:val="TAL"/>
              <w:rPr>
                <w:szCs w:val="22"/>
                <w:lang w:eastAsia="sv-SE"/>
              </w:rPr>
            </w:pPr>
            <w:r>
              <w:rPr>
                <w:szCs w:val="22"/>
                <w:lang w:eastAsia="sv-SE"/>
              </w:rPr>
              <w:t>Indicates that RLC should be re-established.</w:t>
            </w:r>
          </w:p>
        </w:tc>
      </w:tr>
      <w:tr w:rsidR="004F39EB" w14:paraId="1079154D" w14:textId="77777777">
        <w:tc>
          <w:tcPr>
            <w:tcW w:w="14173" w:type="dxa"/>
            <w:tcBorders>
              <w:top w:val="single" w:sz="4" w:space="0" w:color="auto"/>
              <w:left w:val="single" w:sz="4" w:space="0" w:color="auto"/>
              <w:bottom w:val="single" w:sz="4" w:space="0" w:color="auto"/>
              <w:right w:val="single" w:sz="4" w:space="0" w:color="auto"/>
            </w:tcBorders>
            <w:hideMark/>
          </w:tcPr>
          <w:p w14:paraId="198CF194" w14:textId="77777777" w:rsidR="004F39EB" w:rsidRDefault="00307E05">
            <w:pPr>
              <w:pStyle w:val="TAL"/>
              <w:rPr>
                <w:szCs w:val="22"/>
                <w:lang w:eastAsia="sv-SE"/>
              </w:rPr>
            </w:pPr>
            <w:r>
              <w:rPr>
                <w:b/>
                <w:i/>
                <w:szCs w:val="22"/>
                <w:lang w:eastAsia="sv-SE"/>
              </w:rPr>
              <w:t>rlc-Config</w:t>
            </w:r>
          </w:p>
          <w:p w14:paraId="4F1C6C71" w14:textId="77777777" w:rsidR="004F39EB" w:rsidRDefault="00307E05">
            <w:pPr>
              <w:pStyle w:val="TAL"/>
              <w:rPr>
                <w:szCs w:val="22"/>
                <w:lang w:eastAsia="sv-SE"/>
              </w:rPr>
            </w:pPr>
            <w:r>
              <w:rPr>
                <w:szCs w:val="22"/>
                <w:lang w:eastAsia="sv-SE"/>
              </w:rPr>
              <w:t>Determines the RLC mode (UM, AM) and provides corresponding parameters.</w:t>
            </w:r>
          </w:p>
        </w:tc>
      </w:tr>
    </w:tbl>
    <w:p w14:paraId="1032F42E" w14:textId="77777777" w:rsidR="004F39EB" w:rsidRDefault="004F39E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4F39EB" w14:paraId="5E3146A6" w14:textId="77777777">
        <w:tc>
          <w:tcPr>
            <w:tcW w:w="2830" w:type="dxa"/>
            <w:tcBorders>
              <w:top w:val="single" w:sz="4" w:space="0" w:color="auto"/>
              <w:left w:val="single" w:sz="4" w:space="0" w:color="auto"/>
              <w:bottom w:val="single" w:sz="4" w:space="0" w:color="auto"/>
              <w:right w:val="single" w:sz="4" w:space="0" w:color="auto"/>
            </w:tcBorders>
            <w:hideMark/>
          </w:tcPr>
          <w:p w14:paraId="0DCE4DF3" w14:textId="77777777" w:rsidR="004F39EB" w:rsidRDefault="00307E05">
            <w:pPr>
              <w:pStyle w:val="TAH"/>
              <w:jc w:val="left"/>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E911076" w14:textId="77777777" w:rsidR="004F39EB" w:rsidRDefault="00307E05">
            <w:pPr>
              <w:pStyle w:val="TAH"/>
              <w:rPr>
                <w:rFonts w:eastAsia="SimSun"/>
                <w:szCs w:val="22"/>
                <w:lang w:eastAsia="sv-SE"/>
              </w:rPr>
            </w:pPr>
            <w:r>
              <w:rPr>
                <w:rFonts w:eastAsia="SimSun"/>
                <w:szCs w:val="22"/>
                <w:lang w:eastAsia="sv-SE"/>
              </w:rPr>
              <w:t>Explanation</w:t>
            </w:r>
          </w:p>
        </w:tc>
      </w:tr>
      <w:tr w:rsidR="004F39EB" w14:paraId="38C8DE45" w14:textId="77777777">
        <w:tc>
          <w:tcPr>
            <w:tcW w:w="2830" w:type="dxa"/>
            <w:tcBorders>
              <w:top w:val="single" w:sz="4" w:space="0" w:color="auto"/>
              <w:left w:val="single" w:sz="4" w:space="0" w:color="auto"/>
              <w:bottom w:val="single" w:sz="4" w:space="0" w:color="auto"/>
              <w:right w:val="single" w:sz="4" w:space="0" w:color="auto"/>
            </w:tcBorders>
            <w:hideMark/>
          </w:tcPr>
          <w:p w14:paraId="23702898" w14:textId="77777777" w:rsidR="004F39EB" w:rsidRDefault="00307E05">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20D22457" w14:textId="77777777" w:rsidR="004F39EB" w:rsidRDefault="00307E05">
            <w:pPr>
              <w:pStyle w:val="TAL"/>
              <w:rPr>
                <w:rFonts w:eastAsia="SimSun"/>
                <w:szCs w:val="22"/>
                <w:lang w:eastAsia="sv-SE"/>
              </w:rPr>
            </w:pPr>
            <w:r>
              <w:rPr>
                <w:rFonts w:eastAsia="SimSun"/>
                <w:szCs w:val="22"/>
                <w:lang w:eastAsia="sv-SE"/>
              </w:rPr>
              <w:t>This field is mandatory present upon creation of a new logical channel for a BH RLC channel. It is optionally present, Need M, otherwise.</w:t>
            </w:r>
          </w:p>
        </w:tc>
      </w:tr>
      <w:tr w:rsidR="004F39EB" w14:paraId="6A37DCB2" w14:textId="77777777">
        <w:tc>
          <w:tcPr>
            <w:tcW w:w="2830" w:type="dxa"/>
            <w:tcBorders>
              <w:top w:val="single" w:sz="4" w:space="0" w:color="auto"/>
              <w:left w:val="single" w:sz="4" w:space="0" w:color="auto"/>
              <w:bottom w:val="single" w:sz="4" w:space="0" w:color="auto"/>
              <w:right w:val="single" w:sz="4" w:space="0" w:color="auto"/>
            </w:tcBorders>
          </w:tcPr>
          <w:p w14:paraId="0D03CD8B" w14:textId="77777777" w:rsidR="004F39EB" w:rsidRDefault="00307E05">
            <w:pPr>
              <w:pStyle w:val="TAL"/>
              <w:rPr>
                <w:rFonts w:eastAsia="SimSun"/>
                <w:i/>
                <w:iCs/>
                <w:szCs w:val="22"/>
                <w:lang w:eastAsia="sv-SE"/>
              </w:rPr>
            </w:pP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65F1041E" w14:textId="77777777" w:rsidR="004F39EB" w:rsidRDefault="00307E05">
            <w:pPr>
              <w:pStyle w:val="TAL"/>
              <w:rPr>
                <w:rFonts w:eastAsia="SimSun"/>
                <w:szCs w:val="22"/>
                <w:lang w:eastAsia="sv-SE"/>
              </w:rPr>
            </w:pPr>
            <w:r>
              <w:rPr>
                <w:lang w:eastAsia="zh-CN"/>
              </w:rPr>
              <w:t xml:space="preserve">This field is mandatory present upon creation of a </w:t>
            </w:r>
            <w:r>
              <w:rPr>
                <w:rFonts w:eastAsia="SimSun"/>
                <w:szCs w:val="22"/>
                <w:lang w:eastAsia="sv-SE"/>
              </w:rPr>
              <w:t>new logical channel for a</w:t>
            </w:r>
            <w:r>
              <w:rPr>
                <w:lang w:eastAsia="zh-CN"/>
              </w:rPr>
              <w:t xml:space="preserve"> BH RLC channel. It is absent, Need M otherwise.</w:t>
            </w:r>
          </w:p>
        </w:tc>
      </w:tr>
    </w:tbl>
    <w:p w14:paraId="7C1A84C8" w14:textId="77777777" w:rsidR="004F39EB" w:rsidRDefault="004F39EB">
      <w:pPr>
        <w:rPr>
          <w:rFonts w:eastAsia="SimSun"/>
        </w:rPr>
      </w:pPr>
    </w:p>
    <w:p w14:paraId="2064F0FB" w14:textId="77777777" w:rsidR="004F39EB" w:rsidRDefault="00307E05">
      <w:pPr>
        <w:pStyle w:val="Heading4"/>
        <w:rPr>
          <w:rFonts w:eastAsia="SimSun"/>
        </w:rPr>
      </w:pPr>
      <w:bookmarkStart w:id="578" w:name="_Toc60777174"/>
      <w:bookmarkStart w:id="579" w:name="_Toc100930060"/>
      <w:r>
        <w:rPr>
          <w:rFonts w:eastAsia="SimSun"/>
        </w:rPr>
        <w:t>–</w:t>
      </w:r>
      <w:r>
        <w:rPr>
          <w:rFonts w:eastAsia="SimSun"/>
        </w:rPr>
        <w:tab/>
      </w:r>
      <w:r>
        <w:rPr>
          <w:rFonts w:eastAsia="SimSun"/>
          <w:i/>
          <w:iCs/>
        </w:rPr>
        <w:t>BH-RLC-ChannelID</w:t>
      </w:r>
      <w:bookmarkEnd w:id="578"/>
      <w:bookmarkEnd w:id="579"/>
    </w:p>
    <w:p w14:paraId="5B7D9EA1" w14:textId="77777777" w:rsidR="004F39EB" w:rsidRDefault="00307E05">
      <w:pPr>
        <w:rPr>
          <w:rFonts w:eastAsia="SimSun"/>
        </w:rPr>
      </w:pPr>
      <w:r>
        <w:rPr>
          <w:rFonts w:eastAsia="SimSun"/>
        </w:rPr>
        <w:t xml:space="preserve">The IE </w:t>
      </w:r>
      <w:r>
        <w:rPr>
          <w:rFonts w:eastAsia="SimSun"/>
          <w:i/>
        </w:rPr>
        <w:t xml:space="preserve">BH-RLC-ChannelID </w:t>
      </w:r>
      <w:r>
        <w:rPr>
          <w:rFonts w:eastAsia="SimSun"/>
        </w:rPr>
        <w:t xml:space="preserve">is used to identify </w:t>
      </w:r>
      <w:r>
        <w:t xml:space="preserve">a BH RLC channel in the link between IAB-MT </w:t>
      </w:r>
      <w:r>
        <w:rPr>
          <w:rFonts w:eastAsia="SimSun"/>
        </w:rPr>
        <w:t xml:space="preserve">of the IAB-node </w:t>
      </w:r>
      <w:r>
        <w:t>and IAB-DU of the parent IAB-node or IAB-donor-DU.</w:t>
      </w:r>
    </w:p>
    <w:p w14:paraId="7D3B7155" w14:textId="77777777" w:rsidR="004F39EB" w:rsidRDefault="00307E05">
      <w:pPr>
        <w:pStyle w:val="TH"/>
        <w:rPr>
          <w:rFonts w:eastAsia="SimSun"/>
        </w:rPr>
      </w:pPr>
      <w:r>
        <w:rPr>
          <w:i/>
        </w:rPr>
        <w:t>BH-RLC-ChannelID</w:t>
      </w:r>
      <w:r>
        <w:rPr>
          <w:rFonts w:eastAsia="SimSun"/>
          <w:i/>
        </w:rPr>
        <w:t xml:space="preserve"> </w:t>
      </w:r>
      <w:r>
        <w:rPr>
          <w:rFonts w:eastAsia="SimSun"/>
        </w:rPr>
        <w:t>information element</w:t>
      </w:r>
    </w:p>
    <w:p w14:paraId="6C77CAD4" w14:textId="77777777" w:rsidR="004F39EB" w:rsidRDefault="00307E05">
      <w:pPr>
        <w:pStyle w:val="PL"/>
        <w:rPr>
          <w:color w:val="808080"/>
        </w:rPr>
      </w:pPr>
      <w:r>
        <w:rPr>
          <w:color w:val="808080"/>
        </w:rPr>
        <w:t>-- ASN1START</w:t>
      </w:r>
    </w:p>
    <w:p w14:paraId="4AAD1815" w14:textId="77777777" w:rsidR="004F39EB" w:rsidRDefault="00307E05">
      <w:pPr>
        <w:pStyle w:val="PL"/>
        <w:rPr>
          <w:color w:val="808080"/>
        </w:rPr>
      </w:pPr>
      <w:r>
        <w:rPr>
          <w:color w:val="808080"/>
        </w:rPr>
        <w:t>-- TAG-BHRLCCHANNELID-START</w:t>
      </w:r>
    </w:p>
    <w:p w14:paraId="6D81BB36" w14:textId="77777777" w:rsidR="004F39EB" w:rsidRDefault="004F39EB">
      <w:pPr>
        <w:pStyle w:val="PL"/>
      </w:pPr>
    </w:p>
    <w:p w14:paraId="24F801CD" w14:textId="77777777" w:rsidR="004F39EB" w:rsidRDefault="00307E05">
      <w:pPr>
        <w:pStyle w:val="PL"/>
      </w:pPr>
      <w:r>
        <w:t xml:space="preserve">BH-RLC-ChannelID-r16 ::=    </w:t>
      </w:r>
      <w:r>
        <w:rPr>
          <w:color w:val="993366"/>
        </w:rPr>
        <w:t>BIT</w:t>
      </w:r>
      <w:r>
        <w:t xml:space="preserve"> </w:t>
      </w:r>
      <w:r>
        <w:rPr>
          <w:color w:val="993366"/>
        </w:rPr>
        <w:t>STRING</w:t>
      </w:r>
      <w:r>
        <w:t xml:space="preserve"> (</w:t>
      </w:r>
      <w:r>
        <w:rPr>
          <w:color w:val="993366"/>
        </w:rPr>
        <w:t>SIZE</w:t>
      </w:r>
      <w:r>
        <w:t xml:space="preserve"> (16))</w:t>
      </w:r>
    </w:p>
    <w:p w14:paraId="5969E0A0" w14:textId="77777777" w:rsidR="004F39EB" w:rsidRDefault="004F39EB">
      <w:pPr>
        <w:pStyle w:val="PL"/>
      </w:pPr>
    </w:p>
    <w:p w14:paraId="4DDB3B15" w14:textId="77777777" w:rsidR="004F39EB" w:rsidRDefault="00307E05">
      <w:pPr>
        <w:pStyle w:val="PL"/>
        <w:rPr>
          <w:color w:val="808080"/>
        </w:rPr>
      </w:pPr>
      <w:r>
        <w:rPr>
          <w:color w:val="808080"/>
        </w:rPr>
        <w:t>-- TAG-BHRLCCHANNELID-STOP</w:t>
      </w:r>
    </w:p>
    <w:p w14:paraId="6E76701D" w14:textId="77777777" w:rsidR="004F39EB" w:rsidRDefault="00307E05">
      <w:pPr>
        <w:pStyle w:val="PL"/>
        <w:rPr>
          <w:color w:val="808080"/>
        </w:rPr>
      </w:pPr>
      <w:r>
        <w:rPr>
          <w:color w:val="808080"/>
        </w:rPr>
        <w:t>-- ASN1STOP</w:t>
      </w:r>
    </w:p>
    <w:p w14:paraId="50B8006B" w14:textId="77777777" w:rsidR="004F39EB" w:rsidRDefault="004F39EB"/>
    <w:p w14:paraId="3DF4FAB0" w14:textId="77777777" w:rsidR="004F39EB" w:rsidRDefault="00307E05">
      <w:pPr>
        <w:pStyle w:val="Heading4"/>
      </w:pPr>
      <w:bookmarkStart w:id="580" w:name="_Toc60777175"/>
      <w:bookmarkStart w:id="581" w:name="_Toc100930061"/>
      <w:r>
        <w:t>–</w:t>
      </w:r>
      <w:r>
        <w:tab/>
      </w:r>
      <w:r>
        <w:rPr>
          <w:i/>
        </w:rPr>
        <w:t>BSR-Config</w:t>
      </w:r>
      <w:bookmarkEnd w:id="580"/>
      <w:bookmarkEnd w:id="581"/>
    </w:p>
    <w:p w14:paraId="7A420867" w14:textId="77777777" w:rsidR="004F39EB" w:rsidRDefault="00307E05">
      <w:r>
        <w:t xml:space="preserve">The IE </w:t>
      </w:r>
      <w:r>
        <w:rPr>
          <w:i/>
        </w:rPr>
        <w:t>BSR-Config</w:t>
      </w:r>
      <w:r>
        <w:t xml:space="preserve"> is used to configure buffer status reporting.</w:t>
      </w:r>
    </w:p>
    <w:p w14:paraId="524948C9" w14:textId="77777777" w:rsidR="004F39EB" w:rsidRDefault="00307E05">
      <w:pPr>
        <w:pStyle w:val="TH"/>
      </w:pPr>
      <w:r>
        <w:rPr>
          <w:i/>
        </w:rPr>
        <w:t>BSR-Config</w:t>
      </w:r>
      <w:r>
        <w:t xml:space="preserve"> information element</w:t>
      </w:r>
    </w:p>
    <w:p w14:paraId="607A1A1D" w14:textId="77777777" w:rsidR="004F39EB" w:rsidRDefault="00307E05">
      <w:pPr>
        <w:pStyle w:val="PL"/>
        <w:rPr>
          <w:color w:val="808080"/>
        </w:rPr>
      </w:pPr>
      <w:r>
        <w:rPr>
          <w:color w:val="808080"/>
        </w:rPr>
        <w:t>-- ASN1START</w:t>
      </w:r>
    </w:p>
    <w:p w14:paraId="4748B53C" w14:textId="77777777" w:rsidR="004F39EB" w:rsidRDefault="00307E05">
      <w:pPr>
        <w:pStyle w:val="PL"/>
        <w:rPr>
          <w:color w:val="808080"/>
        </w:rPr>
      </w:pPr>
      <w:r>
        <w:rPr>
          <w:color w:val="808080"/>
        </w:rPr>
        <w:t>-- TAG-BSR-CONFIG-START</w:t>
      </w:r>
    </w:p>
    <w:p w14:paraId="4B5D8B73" w14:textId="77777777" w:rsidR="004F39EB" w:rsidRDefault="004F39EB">
      <w:pPr>
        <w:pStyle w:val="PL"/>
      </w:pPr>
    </w:p>
    <w:p w14:paraId="5EBB8DA6" w14:textId="77777777" w:rsidR="004F39EB" w:rsidRDefault="00307E05">
      <w:pPr>
        <w:pStyle w:val="PL"/>
      </w:pPr>
      <w:r>
        <w:t xml:space="preserve">BSR-Config ::=                      </w:t>
      </w:r>
      <w:r>
        <w:rPr>
          <w:color w:val="993366"/>
        </w:rPr>
        <w:t>SEQUENCE</w:t>
      </w:r>
      <w:r>
        <w:t xml:space="preserve"> {</w:t>
      </w:r>
    </w:p>
    <w:p w14:paraId="5C35EF19" w14:textId="77777777" w:rsidR="004F39EB" w:rsidRDefault="00307E05">
      <w:pPr>
        <w:pStyle w:val="PL"/>
      </w:pPr>
      <w:r>
        <w:t xml:space="preserve">    periodicBSR-Timer                   </w:t>
      </w:r>
      <w:r>
        <w:rPr>
          <w:color w:val="993366"/>
        </w:rPr>
        <w:t>ENUMERATED</w:t>
      </w:r>
      <w:r>
        <w:t xml:space="preserve"> { sf1, sf5, sf10, sf16, sf20, sf32, sf40, sf64,</w:t>
      </w:r>
    </w:p>
    <w:p w14:paraId="1C226B19" w14:textId="77777777" w:rsidR="004F39EB" w:rsidRDefault="00307E05">
      <w:pPr>
        <w:pStyle w:val="PL"/>
      </w:pPr>
      <w:r>
        <w:t xml:space="preserve">                                                        sf80, sf128, sf160, sf320, sf640, sf1280, sf2560, infinity },</w:t>
      </w:r>
    </w:p>
    <w:p w14:paraId="6F736FD4" w14:textId="77777777" w:rsidR="004F39EB" w:rsidRDefault="00307E05">
      <w:pPr>
        <w:pStyle w:val="PL"/>
      </w:pPr>
      <w:r>
        <w:t xml:space="preserve">    retxBSR-Timer                       </w:t>
      </w:r>
      <w:r>
        <w:rPr>
          <w:color w:val="993366"/>
        </w:rPr>
        <w:t>ENUMERATED</w:t>
      </w:r>
      <w:r>
        <w:t xml:space="preserve"> { sf10, sf20, sf40, sf80, sf160, sf320, sf640, sf1280, sf2560,</w:t>
      </w:r>
    </w:p>
    <w:p w14:paraId="3A95F860" w14:textId="77777777" w:rsidR="004F39EB" w:rsidRDefault="00307E05">
      <w:pPr>
        <w:pStyle w:val="PL"/>
      </w:pPr>
      <w:r>
        <w:t xml:space="preserve">                                                        sf5120, sf10240, spare5, spare4, spare3, spare2, spare1},</w:t>
      </w:r>
    </w:p>
    <w:p w14:paraId="26664521" w14:textId="77777777" w:rsidR="004F39EB" w:rsidRDefault="00307E05">
      <w:pPr>
        <w:pStyle w:val="PL"/>
        <w:rPr>
          <w:color w:val="808080"/>
        </w:rPr>
      </w:pPr>
      <w:r>
        <w:t xml:space="preserve">    logicalChannelSR-DelayTimer         </w:t>
      </w:r>
      <w:r>
        <w:rPr>
          <w:color w:val="993366"/>
        </w:rPr>
        <w:t>ENUMERATED</w:t>
      </w:r>
      <w:r>
        <w:t xml:space="preserve"> { sf20, sf40, sf64, sf128, sf512, sf1024, sf2560, spare1}                </w:t>
      </w:r>
      <w:r>
        <w:rPr>
          <w:color w:val="993366"/>
        </w:rPr>
        <w:t>OPTIONAL</w:t>
      </w:r>
      <w:r>
        <w:t xml:space="preserve">, </w:t>
      </w:r>
      <w:r>
        <w:rPr>
          <w:color w:val="808080"/>
        </w:rPr>
        <w:t>-- Need R</w:t>
      </w:r>
    </w:p>
    <w:p w14:paraId="3C76DD0D" w14:textId="77777777" w:rsidR="004F39EB" w:rsidRDefault="00307E05">
      <w:pPr>
        <w:pStyle w:val="PL"/>
      </w:pPr>
      <w:r>
        <w:lastRenderedPageBreak/>
        <w:t xml:space="preserve">    ...</w:t>
      </w:r>
    </w:p>
    <w:p w14:paraId="370B224D" w14:textId="77777777" w:rsidR="004F39EB" w:rsidRDefault="00307E05">
      <w:pPr>
        <w:pStyle w:val="PL"/>
      </w:pPr>
      <w:r>
        <w:t>}</w:t>
      </w:r>
    </w:p>
    <w:p w14:paraId="412FB100" w14:textId="77777777" w:rsidR="004F39EB" w:rsidRDefault="004F39EB">
      <w:pPr>
        <w:pStyle w:val="PL"/>
      </w:pPr>
    </w:p>
    <w:p w14:paraId="5DA61C59" w14:textId="77777777" w:rsidR="004F39EB" w:rsidRDefault="00307E05">
      <w:pPr>
        <w:pStyle w:val="PL"/>
        <w:rPr>
          <w:color w:val="808080"/>
        </w:rPr>
      </w:pPr>
      <w:r>
        <w:rPr>
          <w:color w:val="808080"/>
        </w:rPr>
        <w:t>-- TAG-BSR-CONFIG-STOP</w:t>
      </w:r>
    </w:p>
    <w:p w14:paraId="489A69E2" w14:textId="77777777" w:rsidR="004F39EB" w:rsidRDefault="00307E05">
      <w:pPr>
        <w:pStyle w:val="PL"/>
        <w:rPr>
          <w:color w:val="808080"/>
        </w:rPr>
      </w:pPr>
      <w:r>
        <w:rPr>
          <w:color w:val="808080"/>
        </w:rPr>
        <w:t>-- ASN1STOP</w:t>
      </w:r>
    </w:p>
    <w:p w14:paraId="66DCDDF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D04BD91" w14:textId="77777777">
        <w:tc>
          <w:tcPr>
            <w:tcW w:w="14173" w:type="dxa"/>
            <w:tcBorders>
              <w:top w:val="single" w:sz="4" w:space="0" w:color="auto"/>
              <w:left w:val="single" w:sz="4" w:space="0" w:color="auto"/>
              <w:bottom w:val="single" w:sz="4" w:space="0" w:color="auto"/>
              <w:right w:val="single" w:sz="4" w:space="0" w:color="auto"/>
            </w:tcBorders>
            <w:hideMark/>
          </w:tcPr>
          <w:p w14:paraId="423D196A" w14:textId="77777777" w:rsidR="004F39EB" w:rsidRDefault="00307E05">
            <w:pPr>
              <w:pStyle w:val="TAH"/>
              <w:rPr>
                <w:szCs w:val="22"/>
                <w:lang w:eastAsia="sv-SE"/>
              </w:rPr>
            </w:pPr>
            <w:r>
              <w:rPr>
                <w:i/>
                <w:szCs w:val="22"/>
                <w:lang w:eastAsia="sv-SE"/>
              </w:rPr>
              <w:t xml:space="preserve">BSR-Config </w:t>
            </w:r>
            <w:r>
              <w:rPr>
                <w:szCs w:val="22"/>
                <w:lang w:eastAsia="sv-SE"/>
              </w:rPr>
              <w:t>field descriptions</w:t>
            </w:r>
          </w:p>
        </w:tc>
      </w:tr>
      <w:tr w:rsidR="004F39EB" w14:paraId="1C7B24E3" w14:textId="77777777">
        <w:tc>
          <w:tcPr>
            <w:tcW w:w="14173" w:type="dxa"/>
            <w:tcBorders>
              <w:top w:val="single" w:sz="4" w:space="0" w:color="auto"/>
              <w:left w:val="single" w:sz="4" w:space="0" w:color="auto"/>
              <w:bottom w:val="single" w:sz="4" w:space="0" w:color="auto"/>
              <w:right w:val="single" w:sz="4" w:space="0" w:color="auto"/>
            </w:tcBorders>
            <w:hideMark/>
          </w:tcPr>
          <w:p w14:paraId="79E93725" w14:textId="77777777" w:rsidR="004F39EB" w:rsidRDefault="00307E05">
            <w:pPr>
              <w:pStyle w:val="TAL"/>
              <w:rPr>
                <w:szCs w:val="22"/>
                <w:lang w:eastAsia="sv-SE"/>
              </w:rPr>
            </w:pPr>
            <w:r>
              <w:rPr>
                <w:b/>
                <w:i/>
                <w:szCs w:val="22"/>
                <w:lang w:eastAsia="sv-SE"/>
              </w:rPr>
              <w:t>logicalChannelSR-DelayTimer</w:t>
            </w:r>
          </w:p>
          <w:p w14:paraId="02F56D9F" w14:textId="77777777" w:rsidR="004F39EB" w:rsidRDefault="00307E05">
            <w:pPr>
              <w:pStyle w:val="TAL"/>
              <w:rPr>
                <w:szCs w:val="22"/>
                <w:lang w:eastAsia="sv-SE"/>
              </w:rPr>
            </w:pPr>
            <w:r>
              <w:rPr>
                <w:szCs w:val="22"/>
                <w:lang w:eastAsia="sv-SE"/>
              </w:rPr>
              <w:t xml:space="preserve">Value in number of subframes. Value </w:t>
            </w:r>
            <w:r>
              <w:rPr>
                <w:i/>
                <w:lang w:eastAsia="sv-SE"/>
              </w:rPr>
              <w:t>sf20</w:t>
            </w:r>
            <w:r>
              <w:rPr>
                <w:szCs w:val="22"/>
                <w:lang w:eastAsia="sv-SE"/>
              </w:rPr>
              <w:t xml:space="preserve"> corresponds to 20 subframes, </w:t>
            </w:r>
            <w:r>
              <w:rPr>
                <w:i/>
                <w:lang w:eastAsia="sv-SE"/>
              </w:rPr>
              <w:t>sf40</w:t>
            </w:r>
            <w:r>
              <w:rPr>
                <w:szCs w:val="22"/>
                <w:lang w:eastAsia="sv-SE"/>
              </w:rPr>
              <w:t xml:space="preserve"> corresponds to 40 subframes, and so on.</w:t>
            </w:r>
          </w:p>
        </w:tc>
      </w:tr>
      <w:tr w:rsidR="004F39EB" w14:paraId="53F969A9" w14:textId="77777777">
        <w:tc>
          <w:tcPr>
            <w:tcW w:w="14173" w:type="dxa"/>
            <w:tcBorders>
              <w:top w:val="single" w:sz="4" w:space="0" w:color="auto"/>
              <w:left w:val="single" w:sz="4" w:space="0" w:color="auto"/>
              <w:bottom w:val="single" w:sz="4" w:space="0" w:color="auto"/>
              <w:right w:val="single" w:sz="4" w:space="0" w:color="auto"/>
            </w:tcBorders>
            <w:hideMark/>
          </w:tcPr>
          <w:p w14:paraId="3B42CDD1" w14:textId="77777777" w:rsidR="004F39EB" w:rsidRDefault="00307E05">
            <w:pPr>
              <w:pStyle w:val="TAL"/>
              <w:rPr>
                <w:szCs w:val="22"/>
                <w:lang w:eastAsia="sv-SE"/>
              </w:rPr>
            </w:pPr>
            <w:r>
              <w:rPr>
                <w:b/>
                <w:i/>
                <w:szCs w:val="22"/>
                <w:lang w:eastAsia="sv-SE"/>
              </w:rPr>
              <w:t>periodicBSR-Timer</w:t>
            </w:r>
          </w:p>
          <w:p w14:paraId="0CDEA1FF" w14:textId="77777777" w:rsidR="004F39EB" w:rsidRDefault="00307E05">
            <w:pPr>
              <w:pStyle w:val="TAL"/>
              <w:rPr>
                <w:szCs w:val="22"/>
                <w:lang w:eastAsia="sv-SE"/>
              </w:rPr>
            </w:pPr>
            <w:r>
              <w:rPr>
                <w:szCs w:val="22"/>
                <w:lang w:eastAsia="sv-SE"/>
              </w:rPr>
              <w:t xml:space="preserve">Value in number of subframes. Value </w:t>
            </w:r>
            <w:r>
              <w:rPr>
                <w:i/>
                <w:lang w:eastAsia="sv-SE"/>
              </w:rPr>
              <w:t>sf1</w:t>
            </w:r>
            <w:r>
              <w:rPr>
                <w:szCs w:val="22"/>
                <w:lang w:eastAsia="sv-SE"/>
              </w:rPr>
              <w:t xml:space="preserve"> corresponds to 1 subframe, value </w:t>
            </w:r>
            <w:r>
              <w:rPr>
                <w:i/>
                <w:lang w:eastAsia="sv-SE"/>
              </w:rPr>
              <w:t>sf5</w:t>
            </w:r>
            <w:r>
              <w:rPr>
                <w:szCs w:val="22"/>
                <w:lang w:eastAsia="sv-SE"/>
              </w:rPr>
              <w:t xml:space="preserve"> corresponds to 5 subframes and so on.</w:t>
            </w:r>
          </w:p>
        </w:tc>
      </w:tr>
      <w:tr w:rsidR="004F39EB" w14:paraId="1BA48E10" w14:textId="77777777">
        <w:tc>
          <w:tcPr>
            <w:tcW w:w="14173" w:type="dxa"/>
            <w:tcBorders>
              <w:top w:val="single" w:sz="4" w:space="0" w:color="auto"/>
              <w:left w:val="single" w:sz="4" w:space="0" w:color="auto"/>
              <w:bottom w:val="single" w:sz="4" w:space="0" w:color="auto"/>
              <w:right w:val="single" w:sz="4" w:space="0" w:color="auto"/>
            </w:tcBorders>
            <w:hideMark/>
          </w:tcPr>
          <w:p w14:paraId="225750D0" w14:textId="77777777" w:rsidR="004F39EB" w:rsidRDefault="00307E05">
            <w:pPr>
              <w:pStyle w:val="TAL"/>
              <w:rPr>
                <w:szCs w:val="22"/>
                <w:lang w:eastAsia="sv-SE"/>
              </w:rPr>
            </w:pPr>
            <w:r>
              <w:rPr>
                <w:b/>
                <w:i/>
                <w:szCs w:val="22"/>
                <w:lang w:eastAsia="sv-SE"/>
              </w:rPr>
              <w:t>retxBSR-Timer</w:t>
            </w:r>
          </w:p>
          <w:p w14:paraId="0AC3FBEE" w14:textId="77777777" w:rsidR="004F39EB" w:rsidRDefault="00307E05">
            <w:pPr>
              <w:pStyle w:val="TAL"/>
              <w:rPr>
                <w:szCs w:val="22"/>
                <w:lang w:eastAsia="sv-SE"/>
              </w:rPr>
            </w:pPr>
            <w:r>
              <w:rPr>
                <w:szCs w:val="22"/>
                <w:lang w:eastAsia="sv-SE"/>
              </w:rPr>
              <w:t xml:space="preserve">Value in number of subframes. Value </w:t>
            </w:r>
            <w:r>
              <w:rPr>
                <w:i/>
                <w:lang w:eastAsia="sv-SE"/>
              </w:rPr>
              <w:t>sf10</w:t>
            </w:r>
            <w:r>
              <w:rPr>
                <w:szCs w:val="22"/>
                <w:lang w:eastAsia="sv-SE"/>
              </w:rPr>
              <w:t xml:space="preserve"> corresponds to 10 subframes, value </w:t>
            </w:r>
            <w:r>
              <w:rPr>
                <w:i/>
                <w:lang w:eastAsia="sv-SE"/>
              </w:rPr>
              <w:t>sf20</w:t>
            </w:r>
            <w:r>
              <w:rPr>
                <w:szCs w:val="22"/>
                <w:lang w:eastAsia="sv-SE"/>
              </w:rPr>
              <w:t xml:space="preserve"> corresponds to 20 subframes and so on.</w:t>
            </w:r>
          </w:p>
        </w:tc>
      </w:tr>
    </w:tbl>
    <w:p w14:paraId="12EAC2EC" w14:textId="77777777" w:rsidR="004F39EB" w:rsidRDefault="004F39EB"/>
    <w:p w14:paraId="534499AC" w14:textId="77777777" w:rsidR="004F39EB" w:rsidRDefault="00307E05">
      <w:pPr>
        <w:pStyle w:val="Heading4"/>
      </w:pPr>
      <w:bookmarkStart w:id="582" w:name="_Toc60777176"/>
      <w:bookmarkStart w:id="583" w:name="_Toc100930062"/>
      <w:r>
        <w:t>–</w:t>
      </w:r>
      <w:r>
        <w:tab/>
      </w:r>
      <w:r>
        <w:rPr>
          <w:i/>
        </w:rPr>
        <w:t>BWP</w:t>
      </w:r>
      <w:bookmarkEnd w:id="582"/>
      <w:bookmarkEnd w:id="583"/>
    </w:p>
    <w:p w14:paraId="09C82F55" w14:textId="77777777" w:rsidR="004F39EB" w:rsidRDefault="00307E05">
      <w:r>
        <w:t xml:space="preserve">The IE </w:t>
      </w:r>
      <w:r>
        <w:rPr>
          <w:i/>
        </w:rPr>
        <w:t xml:space="preserve">BWP </w:t>
      </w:r>
      <w:r>
        <w:t>is used to configure generic parameters of a bandwidth part as defined in TS 38.211 [16], clause 4.5, and TS 38.213 [13], clause 12.</w:t>
      </w:r>
    </w:p>
    <w:p w14:paraId="5FCC8D2B" w14:textId="77777777" w:rsidR="004F39EB" w:rsidRDefault="00307E05">
      <w:r>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45509ACA" w14:textId="77777777" w:rsidR="004F39EB" w:rsidRDefault="00307E05">
      <w:r>
        <w:t>The uplink and downlink bandwidth part configurations are divided into common and dedicated parameters.</w:t>
      </w:r>
    </w:p>
    <w:p w14:paraId="404F0E00" w14:textId="77777777" w:rsidR="004F39EB" w:rsidRDefault="00307E05">
      <w:pPr>
        <w:pStyle w:val="TH"/>
      </w:pPr>
      <w:r>
        <w:rPr>
          <w:i/>
        </w:rPr>
        <w:t>BWP</w:t>
      </w:r>
      <w:r>
        <w:t xml:space="preserve"> information element</w:t>
      </w:r>
    </w:p>
    <w:p w14:paraId="33D8EEF1" w14:textId="77777777" w:rsidR="004F39EB" w:rsidRDefault="00307E05">
      <w:pPr>
        <w:pStyle w:val="PL"/>
        <w:rPr>
          <w:color w:val="808080"/>
        </w:rPr>
      </w:pPr>
      <w:r>
        <w:rPr>
          <w:color w:val="808080"/>
        </w:rPr>
        <w:t>-- ASN1START</w:t>
      </w:r>
    </w:p>
    <w:p w14:paraId="24535E55" w14:textId="77777777" w:rsidR="004F39EB" w:rsidRDefault="00307E05">
      <w:pPr>
        <w:pStyle w:val="PL"/>
        <w:rPr>
          <w:color w:val="808080"/>
        </w:rPr>
      </w:pPr>
      <w:r>
        <w:rPr>
          <w:color w:val="808080"/>
        </w:rPr>
        <w:t>-- TAG-BWP-START</w:t>
      </w:r>
    </w:p>
    <w:p w14:paraId="2D56A0FF" w14:textId="77777777" w:rsidR="004F39EB" w:rsidRDefault="004F39EB">
      <w:pPr>
        <w:pStyle w:val="PL"/>
      </w:pPr>
    </w:p>
    <w:p w14:paraId="6F6B205D" w14:textId="77777777" w:rsidR="004F39EB" w:rsidRDefault="00307E05">
      <w:pPr>
        <w:pStyle w:val="PL"/>
      </w:pPr>
      <w:r>
        <w:t xml:space="preserve">BWP ::=                             </w:t>
      </w:r>
      <w:r>
        <w:rPr>
          <w:color w:val="993366"/>
        </w:rPr>
        <w:t>SEQUENCE</w:t>
      </w:r>
      <w:r>
        <w:t xml:space="preserve"> {</w:t>
      </w:r>
    </w:p>
    <w:p w14:paraId="7BC585CB" w14:textId="77777777" w:rsidR="004F39EB" w:rsidRDefault="00307E05">
      <w:pPr>
        <w:pStyle w:val="PL"/>
      </w:pPr>
      <w:r>
        <w:t xml:space="preserve">    locationAndBandwidth                </w:t>
      </w:r>
      <w:r>
        <w:rPr>
          <w:color w:val="993366"/>
        </w:rPr>
        <w:t>INTEGER</w:t>
      </w:r>
      <w:r>
        <w:t xml:space="preserve"> (0..37949),</w:t>
      </w:r>
    </w:p>
    <w:p w14:paraId="63AAC03E" w14:textId="77777777" w:rsidR="004F39EB" w:rsidRDefault="00307E05">
      <w:pPr>
        <w:pStyle w:val="PL"/>
      </w:pPr>
      <w:r>
        <w:t xml:space="preserve">    subcarrierSpacing                   SubcarrierSpacing,</w:t>
      </w:r>
    </w:p>
    <w:p w14:paraId="289E0256" w14:textId="77777777" w:rsidR="004F39EB" w:rsidRDefault="00307E05">
      <w:pPr>
        <w:pStyle w:val="PL"/>
        <w:rPr>
          <w:color w:val="808080"/>
        </w:rPr>
      </w:pPr>
      <w:r>
        <w:t xml:space="preserve">    cyclicPrefix                        </w:t>
      </w:r>
      <w:r>
        <w:rPr>
          <w:color w:val="993366"/>
        </w:rPr>
        <w:t>ENUMERATED</w:t>
      </w:r>
      <w:r>
        <w:t xml:space="preserve"> { extended }                                                 </w:t>
      </w:r>
      <w:r>
        <w:rPr>
          <w:color w:val="993366"/>
        </w:rPr>
        <w:t>OPTIONAL</w:t>
      </w:r>
      <w:r>
        <w:t xml:space="preserve">    </w:t>
      </w:r>
      <w:r>
        <w:rPr>
          <w:color w:val="808080"/>
        </w:rPr>
        <w:t>-- Need R</w:t>
      </w:r>
    </w:p>
    <w:p w14:paraId="50CC61BA" w14:textId="77777777" w:rsidR="004F39EB" w:rsidRDefault="00307E05">
      <w:pPr>
        <w:pStyle w:val="PL"/>
      </w:pPr>
      <w:r>
        <w:t>}</w:t>
      </w:r>
    </w:p>
    <w:p w14:paraId="4BCDF729" w14:textId="77777777" w:rsidR="004F39EB" w:rsidRDefault="004F39EB">
      <w:pPr>
        <w:pStyle w:val="PL"/>
      </w:pPr>
    </w:p>
    <w:p w14:paraId="378FAA86" w14:textId="77777777" w:rsidR="004F39EB" w:rsidRDefault="00307E05">
      <w:pPr>
        <w:pStyle w:val="PL"/>
        <w:rPr>
          <w:color w:val="808080"/>
        </w:rPr>
      </w:pPr>
      <w:r>
        <w:rPr>
          <w:color w:val="808080"/>
        </w:rPr>
        <w:t>-- TAG-BWP-STOP</w:t>
      </w:r>
    </w:p>
    <w:p w14:paraId="1D8DAD39" w14:textId="77777777" w:rsidR="004F39EB" w:rsidRDefault="00307E05">
      <w:pPr>
        <w:pStyle w:val="PL"/>
        <w:rPr>
          <w:color w:val="808080"/>
        </w:rPr>
      </w:pPr>
      <w:r>
        <w:rPr>
          <w:color w:val="808080"/>
        </w:rPr>
        <w:t>-- ASN1STOP</w:t>
      </w:r>
    </w:p>
    <w:p w14:paraId="5F3B35A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45ACD47" w14:textId="77777777">
        <w:tc>
          <w:tcPr>
            <w:tcW w:w="14507" w:type="dxa"/>
            <w:tcBorders>
              <w:top w:val="single" w:sz="4" w:space="0" w:color="auto"/>
              <w:left w:val="single" w:sz="4" w:space="0" w:color="auto"/>
              <w:bottom w:val="single" w:sz="4" w:space="0" w:color="auto"/>
              <w:right w:val="single" w:sz="4" w:space="0" w:color="auto"/>
            </w:tcBorders>
            <w:hideMark/>
          </w:tcPr>
          <w:p w14:paraId="7D87231B" w14:textId="77777777" w:rsidR="004F39EB" w:rsidRDefault="00307E05">
            <w:pPr>
              <w:pStyle w:val="TAH"/>
              <w:rPr>
                <w:szCs w:val="22"/>
                <w:lang w:eastAsia="sv-SE"/>
              </w:rPr>
            </w:pPr>
            <w:r>
              <w:rPr>
                <w:i/>
                <w:szCs w:val="22"/>
                <w:lang w:eastAsia="sv-SE"/>
              </w:rPr>
              <w:lastRenderedPageBreak/>
              <w:t xml:space="preserve">BWP </w:t>
            </w:r>
            <w:r>
              <w:rPr>
                <w:szCs w:val="22"/>
                <w:lang w:eastAsia="sv-SE"/>
              </w:rPr>
              <w:t>field descriptions</w:t>
            </w:r>
          </w:p>
        </w:tc>
      </w:tr>
      <w:tr w:rsidR="004F39EB" w14:paraId="379D4E70" w14:textId="77777777">
        <w:tc>
          <w:tcPr>
            <w:tcW w:w="14507" w:type="dxa"/>
            <w:tcBorders>
              <w:top w:val="single" w:sz="4" w:space="0" w:color="auto"/>
              <w:left w:val="single" w:sz="4" w:space="0" w:color="auto"/>
              <w:bottom w:val="single" w:sz="4" w:space="0" w:color="auto"/>
              <w:right w:val="single" w:sz="4" w:space="0" w:color="auto"/>
            </w:tcBorders>
            <w:hideMark/>
          </w:tcPr>
          <w:p w14:paraId="6A81EA0B" w14:textId="77777777" w:rsidR="004F39EB" w:rsidRDefault="00307E05">
            <w:pPr>
              <w:pStyle w:val="TAL"/>
              <w:rPr>
                <w:szCs w:val="22"/>
                <w:lang w:eastAsia="sv-SE"/>
              </w:rPr>
            </w:pPr>
            <w:r>
              <w:rPr>
                <w:b/>
                <w:i/>
                <w:szCs w:val="22"/>
                <w:lang w:eastAsia="sv-SE"/>
              </w:rPr>
              <w:t>cyclicPrefix</w:t>
            </w:r>
          </w:p>
          <w:p w14:paraId="14FC8C41" w14:textId="77777777" w:rsidR="004F39EB" w:rsidRDefault="00307E05">
            <w:pPr>
              <w:pStyle w:val="TAL"/>
              <w:rPr>
                <w:szCs w:val="22"/>
                <w:lang w:eastAsia="sv-SE"/>
              </w:rPr>
            </w:pPr>
            <w:r>
              <w:rPr>
                <w:szCs w:val="22"/>
                <w:lang w:eastAsia="sv-SE"/>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 Except for SUL, the network ensures the same cyclic prefix length is used in active DL BWP and active UL BWP within a serving cell.</w:t>
            </w:r>
          </w:p>
        </w:tc>
      </w:tr>
      <w:tr w:rsidR="004F39EB" w14:paraId="29CC58B3" w14:textId="77777777">
        <w:tc>
          <w:tcPr>
            <w:tcW w:w="14507" w:type="dxa"/>
            <w:tcBorders>
              <w:top w:val="single" w:sz="4" w:space="0" w:color="auto"/>
              <w:left w:val="single" w:sz="4" w:space="0" w:color="auto"/>
              <w:bottom w:val="single" w:sz="4" w:space="0" w:color="auto"/>
              <w:right w:val="single" w:sz="4" w:space="0" w:color="auto"/>
            </w:tcBorders>
            <w:hideMark/>
          </w:tcPr>
          <w:p w14:paraId="28D6FAB4" w14:textId="77777777" w:rsidR="004F39EB" w:rsidRDefault="00307E05">
            <w:pPr>
              <w:pStyle w:val="TAL"/>
              <w:rPr>
                <w:szCs w:val="22"/>
                <w:lang w:eastAsia="sv-SE"/>
              </w:rPr>
            </w:pPr>
            <w:r>
              <w:rPr>
                <w:b/>
                <w:i/>
                <w:szCs w:val="22"/>
                <w:lang w:eastAsia="sv-SE"/>
              </w:rPr>
              <w:t>locationAndBandwidth</w:t>
            </w:r>
          </w:p>
          <w:p w14:paraId="5A5C80F7" w14:textId="77777777" w:rsidR="004F39EB" w:rsidRDefault="00307E05">
            <w:pPr>
              <w:pStyle w:val="TAL"/>
              <w:rPr>
                <w:szCs w:val="22"/>
                <w:lang w:eastAsia="sv-SE"/>
              </w:rPr>
            </w:pPr>
            <w:r>
              <w:rPr>
                <w:szCs w:val="22"/>
                <w:lang w:eastAsia="sv-SE"/>
              </w:rPr>
              <w:t xml:space="preserve">Frequency domain location and bandwidth of this bandwidth part. The value of the field shall be interpreted as resource indicator value (RIV) as defined TS 38.214 [19] with assumptions as described in TS 38.213 [13], clause 12, i.e. setting </w:t>
            </w:r>
            <w:r>
              <w:rPr>
                <w:position w:val="-10"/>
                <w:lang w:eastAsia="sv-SE"/>
              </w:rPr>
              <w:object w:dxaOrig="585" w:dyaOrig="435" w14:anchorId="6C0F78CF">
                <v:shape id="_x0000_i1043" type="#_x0000_t75" style="width:29.25pt;height:21pt" o:ole="">
                  <v:imagedata r:id="rId58" o:title=""/>
                </v:shape>
                <o:OLEObject Type="Embed" ProgID="Equation.3" ShapeID="_x0000_i1043" DrawAspect="Content" ObjectID="_1723627037" r:id="rId59"/>
              </w:object>
            </w:r>
            <w:r>
              <w:rPr>
                <w:szCs w:val="22"/>
                <w:lang w:eastAsia="sv-SE"/>
              </w:rPr>
              <w:t xml:space="preserve">=275. The first PRB is a PRB determined by </w:t>
            </w:r>
            <w:r>
              <w:rPr>
                <w:i/>
                <w:lang w:eastAsia="sv-SE"/>
              </w:rPr>
              <w:t>subcarrierSpacing</w:t>
            </w:r>
            <w:r>
              <w:rPr>
                <w:szCs w:val="22"/>
                <w:lang w:eastAsia="sv-SE"/>
              </w:rPr>
              <w:t xml:space="preserve"> of this BWP and </w:t>
            </w:r>
            <w:r>
              <w:rPr>
                <w:i/>
                <w:lang w:eastAsia="sv-SE"/>
              </w:rPr>
              <w:t>offsetToCarrier</w:t>
            </w:r>
            <w:r>
              <w:rPr>
                <w:szCs w:val="22"/>
                <w:lang w:eastAsia="sv-SE"/>
              </w:rPr>
              <w:t xml:space="preserve"> (configured in </w:t>
            </w:r>
            <w:r>
              <w:rPr>
                <w:i/>
                <w:lang w:eastAsia="sv-SE"/>
              </w:rPr>
              <w:t>SCS-SpecificCarrier</w:t>
            </w:r>
            <w:r>
              <w:rPr>
                <w:szCs w:val="22"/>
                <w:lang w:eastAsia="sv-SE"/>
              </w:rPr>
              <w:t xml:space="preserve"> contained within </w:t>
            </w:r>
            <w:r>
              <w:rPr>
                <w:i/>
                <w:lang w:eastAsia="sv-SE"/>
              </w:rPr>
              <w:t>FrequencyInfoDL</w:t>
            </w:r>
            <w:r>
              <w:rPr>
                <w:szCs w:val="22"/>
                <w:lang w:eastAsia="sv-SE"/>
              </w:rPr>
              <w:t xml:space="preserve"> / </w:t>
            </w:r>
            <w:r>
              <w:rPr>
                <w:i/>
                <w:lang w:eastAsia="sv-SE"/>
              </w:rPr>
              <w:t>FrequencyInfoUL</w:t>
            </w:r>
            <w:r>
              <w:rPr>
                <w:szCs w:val="22"/>
                <w:lang w:eastAsia="sv-SE"/>
              </w:rPr>
              <w:t xml:space="preserve"> / </w:t>
            </w:r>
            <w:r>
              <w:rPr>
                <w:i/>
                <w:lang w:eastAsia="sv-SE"/>
              </w:rPr>
              <w:t>FrequencyInfoUL-SIB</w:t>
            </w:r>
            <w:r>
              <w:rPr>
                <w:szCs w:val="22"/>
                <w:lang w:eastAsia="sv-SE"/>
              </w:rPr>
              <w:t xml:space="preserve"> / </w:t>
            </w:r>
            <w:r>
              <w:rPr>
                <w:i/>
                <w:lang w:eastAsia="sv-SE"/>
              </w:rPr>
              <w:t>FrequencyInfoDL-SIB</w:t>
            </w:r>
            <w:r>
              <w:rPr>
                <w:szCs w:val="22"/>
                <w:lang w:eastAsia="sv-SE"/>
              </w:rPr>
              <w:t xml:space="preserve"> within </w:t>
            </w:r>
            <w:r>
              <w:rPr>
                <w:i/>
                <w:szCs w:val="22"/>
                <w:lang w:eastAsia="sv-SE"/>
              </w:rPr>
              <w:t>ServingCellConfigCommon</w:t>
            </w:r>
            <w:r>
              <w:rPr>
                <w:szCs w:val="22"/>
                <w:lang w:eastAsia="sv-SE"/>
              </w:rPr>
              <w:t xml:space="preserve"> / </w:t>
            </w:r>
            <w:r>
              <w:rPr>
                <w:i/>
                <w:szCs w:val="22"/>
                <w:lang w:eastAsia="sv-SE"/>
              </w:rPr>
              <w:t>ServingCellConfigCommonSIB</w:t>
            </w:r>
            <w:r>
              <w:rPr>
                <w:szCs w:val="22"/>
                <w:lang w:eastAsia="sv-SE"/>
              </w:rPr>
              <w:t xml:space="preserve">) corresponding to this subcarrier spacing. In case of TDD, a BWP-pair (UL BWP and DL BWP with the same </w:t>
            </w:r>
            <w:r>
              <w:rPr>
                <w:i/>
                <w:lang w:eastAsia="sv-SE"/>
              </w:rPr>
              <w:t>bwp-Id</w:t>
            </w:r>
            <w:r>
              <w:rPr>
                <w:szCs w:val="22"/>
                <w:lang w:eastAsia="sv-SE"/>
              </w:rPr>
              <w:t>) must have the same center frequency (see TS 38.213 [13], clause 12)</w:t>
            </w:r>
          </w:p>
        </w:tc>
      </w:tr>
      <w:tr w:rsidR="004F39EB" w14:paraId="21925E8E" w14:textId="77777777">
        <w:tc>
          <w:tcPr>
            <w:tcW w:w="14507" w:type="dxa"/>
            <w:tcBorders>
              <w:top w:val="single" w:sz="4" w:space="0" w:color="auto"/>
              <w:left w:val="single" w:sz="4" w:space="0" w:color="auto"/>
              <w:bottom w:val="single" w:sz="4" w:space="0" w:color="auto"/>
              <w:right w:val="single" w:sz="4" w:space="0" w:color="auto"/>
            </w:tcBorders>
            <w:hideMark/>
          </w:tcPr>
          <w:p w14:paraId="1F73A41F" w14:textId="77777777" w:rsidR="004F39EB" w:rsidRDefault="00307E05">
            <w:pPr>
              <w:pStyle w:val="TAL"/>
              <w:rPr>
                <w:szCs w:val="22"/>
                <w:lang w:eastAsia="sv-SE"/>
              </w:rPr>
            </w:pPr>
            <w:r>
              <w:rPr>
                <w:b/>
                <w:i/>
                <w:szCs w:val="22"/>
                <w:lang w:eastAsia="sv-SE"/>
              </w:rPr>
              <w:t>subcarrierSpacing</w:t>
            </w:r>
          </w:p>
          <w:p w14:paraId="326BEB9D" w14:textId="77777777" w:rsidR="004F39EB" w:rsidRDefault="00307E05">
            <w:pPr>
              <w:pStyle w:val="TAL"/>
              <w:rPr>
                <w:szCs w:val="22"/>
                <w:lang w:eastAsia="sv-SE"/>
              </w:rPr>
            </w:pPr>
            <w:r>
              <w:rPr>
                <w:szCs w:val="22"/>
                <w:lang w:eastAsia="sv-SE"/>
              </w:rPr>
              <w:t xml:space="preserve">Subcarrier spacing to be used in this BWP for all channels and reference signals unless explicitly configured elsewhere. Corresponds to subcarrier spacing according to TS 38.211 [16], table 4.2-1. The value </w:t>
            </w:r>
            <w:r>
              <w:rPr>
                <w:i/>
                <w:lang w:eastAsia="sv-SE"/>
              </w:rPr>
              <w:t>kHz15</w:t>
            </w:r>
            <w:r>
              <w:rPr>
                <w:szCs w:val="22"/>
                <w:lang w:eastAsia="sv-SE"/>
              </w:rPr>
              <w:t xml:space="preserve"> corresponds to µ=0, value </w:t>
            </w:r>
            <w:r>
              <w:rPr>
                <w:i/>
                <w:lang w:eastAsia="sv-SE"/>
              </w:rPr>
              <w:t>kHz30</w:t>
            </w:r>
            <w:r>
              <w:rPr>
                <w:szCs w:val="22"/>
                <w:lang w:eastAsia="sv-SE"/>
              </w:rPr>
              <w:t xml:space="preserve"> corresponds to µ=1, and so on.</w:t>
            </w:r>
          </w:p>
          <w:p w14:paraId="713AC245" w14:textId="77777777" w:rsidR="004F39EB" w:rsidRDefault="00307E05">
            <w:pPr>
              <w:pStyle w:val="TAL"/>
              <w:rPr>
                <w:szCs w:val="22"/>
                <w:lang w:eastAsia="sv-SE"/>
              </w:rPr>
            </w:pPr>
            <w:r>
              <w:rPr>
                <w:szCs w:val="22"/>
                <w:lang w:eastAsia="sv-SE"/>
              </w:rPr>
              <w:t>Only the following values are applicable depending on the used frequency:</w:t>
            </w:r>
          </w:p>
          <w:p w14:paraId="763BC1E8" w14:textId="77777777" w:rsidR="004F39EB" w:rsidRDefault="00307E05">
            <w:pPr>
              <w:pStyle w:val="TAL"/>
              <w:rPr>
                <w:szCs w:val="22"/>
                <w:lang w:eastAsia="sv-SE"/>
              </w:rPr>
            </w:pPr>
            <w:r>
              <w:rPr>
                <w:szCs w:val="22"/>
                <w:lang w:eastAsia="sv-SE"/>
              </w:rPr>
              <w:t>FR1:    15, 30, or 60 kHz</w:t>
            </w:r>
          </w:p>
          <w:p w14:paraId="6D8AD066" w14:textId="77777777" w:rsidR="004F39EB" w:rsidRDefault="00307E05">
            <w:pPr>
              <w:pStyle w:val="TAL"/>
              <w:rPr>
                <w:szCs w:val="22"/>
                <w:lang w:eastAsia="sv-SE"/>
              </w:rPr>
            </w:pPr>
            <w:r>
              <w:rPr>
                <w:szCs w:val="22"/>
                <w:lang w:eastAsia="sv-SE"/>
              </w:rPr>
              <w:t>FR2-1:  60 or 120 kHz</w:t>
            </w:r>
          </w:p>
          <w:p w14:paraId="0169C149" w14:textId="77777777" w:rsidR="004F39EB" w:rsidRDefault="00307E05">
            <w:pPr>
              <w:pStyle w:val="TAL"/>
              <w:rPr>
                <w:szCs w:val="22"/>
                <w:lang w:eastAsia="sv-SE"/>
              </w:rPr>
            </w:pPr>
            <w:r>
              <w:rPr>
                <w:szCs w:val="22"/>
                <w:lang w:eastAsia="sv-SE"/>
              </w:rPr>
              <w:t>FR2-2:  120, 480, or 960 kHz</w:t>
            </w:r>
          </w:p>
          <w:p w14:paraId="5128B41B" w14:textId="77777777" w:rsidR="004F39EB" w:rsidRDefault="00307E05">
            <w:pPr>
              <w:pStyle w:val="TAL"/>
              <w:rPr>
                <w:szCs w:val="22"/>
                <w:lang w:eastAsia="sv-SE"/>
              </w:rPr>
            </w:pPr>
            <w:r>
              <w:rPr>
                <w:szCs w:val="22"/>
                <w:lang w:eastAsia="sv-SE"/>
              </w:rPr>
              <w:t xml:space="preserve">For the initial DL BWP </w:t>
            </w:r>
            <w:r>
              <w:rPr>
                <w:rFonts w:eastAsia="Batang"/>
                <w:szCs w:val="22"/>
                <w:lang w:eastAsia="sv-SE"/>
              </w:rPr>
              <w:t xml:space="preserve">and operation in licensed spectrum </w:t>
            </w:r>
            <w:r>
              <w:rPr>
                <w:szCs w:val="22"/>
                <w:lang w:eastAsia="sv-SE"/>
              </w:rPr>
              <w:t xml:space="preserve">this field has the same value as the field </w:t>
            </w:r>
            <w:r>
              <w:rPr>
                <w:i/>
                <w:lang w:eastAsia="sv-SE"/>
              </w:rPr>
              <w:t>subCarrierSpacingCommon</w:t>
            </w:r>
            <w:r>
              <w:rPr>
                <w:szCs w:val="22"/>
                <w:lang w:eastAsia="sv-SE"/>
              </w:rPr>
              <w:t xml:space="preserve"> in </w:t>
            </w:r>
            <w:r>
              <w:rPr>
                <w:i/>
                <w:lang w:eastAsia="sv-SE"/>
              </w:rPr>
              <w:t>MIB</w:t>
            </w:r>
            <w:r>
              <w:rPr>
                <w:szCs w:val="22"/>
                <w:lang w:eastAsia="sv-SE"/>
              </w:rPr>
              <w:t xml:space="preserve"> of the same serving cell. Except for SUL, the network ensures the same subcarrier spacing is used in active DL BWP and active UL BWP within a serving cell</w:t>
            </w:r>
            <w:r>
              <w:rPr>
                <w:rFonts w:eastAsia="Batang"/>
                <w:szCs w:val="22"/>
                <w:lang w:eastAsia="sv-SE"/>
              </w:rPr>
              <w:t>. For the initial DL BWP and operation with shared spectrum channel access, the value of this field corresponds to the subcarrier spacing of the SSB associated to the initial DL BWP</w:t>
            </w:r>
            <w:r>
              <w:rPr>
                <w:szCs w:val="22"/>
                <w:lang w:eastAsia="sv-SE"/>
              </w:rPr>
              <w:t>.</w:t>
            </w:r>
          </w:p>
        </w:tc>
      </w:tr>
    </w:tbl>
    <w:p w14:paraId="07423E5D" w14:textId="77777777" w:rsidR="004F39EB" w:rsidRDefault="004F39EB"/>
    <w:p w14:paraId="135F21EC" w14:textId="77777777" w:rsidR="004F39EB" w:rsidRDefault="00307E05">
      <w:pPr>
        <w:pStyle w:val="Heading4"/>
      </w:pPr>
      <w:bookmarkStart w:id="584" w:name="_Toc60777177"/>
      <w:bookmarkStart w:id="585" w:name="_Toc100930063"/>
      <w:r>
        <w:t>–</w:t>
      </w:r>
      <w:r>
        <w:tab/>
      </w:r>
      <w:r>
        <w:rPr>
          <w:i/>
        </w:rPr>
        <w:t>BWP-Downlink</w:t>
      </w:r>
      <w:bookmarkEnd w:id="584"/>
      <w:bookmarkEnd w:id="585"/>
    </w:p>
    <w:p w14:paraId="43A50DB0" w14:textId="77777777" w:rsidR="004F39EB" w:rsidRDefault="00307E05">
      <w:r>
        <w:t xml:space="preserve">The IE </w:t>
      </w:r>
      <w:r>
        <w:rPr>
          <w:i/>
        </w:rPr>
        <w:t>BWP-Downlink</w:t>
      </w:r>
      <w:r>
        <w:t xml:space="preserve"> is used to configure an additional downlink bandwidth part (not for the initial BWP).</w:t>
      </w:r>
    </w:p>
    <w:p w14:paraId="2E0AE032" w14:textId="77777777" w:rsidR="004F39EB" w:rsidRDefault="00307E05">
      <w:pPr>
        <w:pStyle w:val="TH"/>
      </w:pPr>
      <w:r>
        <w:rPr>
          <w:i/>
        </w:rPr>
        <w:t>BWP-Downlink</w:t>
      </w:r>
      <w:r>
        <w:t xml:space="preserve"> information element</w:t>
      </w:r>
    </w:p>
    <w:p w14:paraId="7247AE09" w14:textId="77777777" w:rsidR="004F39EB" w:rsidRDefault="00307E05">
      <w:pPr>
        <w:pStyle w:val="PL"/>
        <w:rPr>
          <w:color w:val="808080"/>
        </w:rPr>
      </w:pPr>
      <w:r>
        <w:rPr>
          <w:color w:val="808080"/>
        </w:rPr>
        <w:t>-- ASN1START</w:t>
      </w:r>
    </w:p>
    <w:p w14:paraId="42EC813C" w14:textId="77777777" w:rsidR="004F39EB" w:rsidRDefault="00307E05">
      <w:pPr>
        <w:pStyle w:val="PL"/>
        <w:rPr>
          <w:color w:val="808080"/>
        </w:rPr>
      </w:pPr>
      <w:r>
        <w:rPr>
          <w:color w:val="808080"/>
        </w:rPr>
        <w:t>-- TAG-BWP-DOWNLINK-START</w:t>
      </w:r>
    </w:p>
    <w:p w14:paraId="0626BF48" w14:textId="77777777" w:rsidR="004F39EB" w:rsidRDefault="004F39EB">
      <w:pPr>
        <w:pStyle w:val="PL"/>
      </w:pPr>
    </w:p>
    <w:p w14:paraId="1784D086" w14:textId="77777777" w:rsidR="004F39EB" w:rsidRDefault="00307E05">
      <w:pPr>
        <w:pStyle w:val="PL"/>
      </w:pPr>
      <w:r>
        <w:t xml:space="preserve">BWP-Downlink ::=                    </w:t>
      </w:r>
      <w:r>
        <w:rPr>
          <w:color w:val="993366"/>
        </w:rPr>
        <w:t>SEQUENCE</w:t>
      </w:r>
      <w:r>
        <w:t xml:space="preserve"> {</w:t>
      </w:r>
    </w:p>
    <w:p w14:paraId="5D407454" w14:textId="77777777" w:rsidR="004F39EB" w:rsidRDefault="00307E05">
      <w:pPr>
        <w:pStyle w:val="PL"/>
      </w:pPr>
      <w:r>
        <w:t xml:space="preserve">    bwp-Id                              BWP-Id,</w:t>
      </w:r>
    </w:p>
    <w:p w14:paraId="0CBB9794" w14:textId="77777777" w:rsidR="004F39EB" w:rsidRDefault="00307E05">
      <w:pPr>
        <w:pStyle w:val="PL"/>
        <w:rPr>
          <w:color w:val="808080"/>
        </w:rPr>
      </w:pPr>
      <w:r>
        <w:t xml:space="preserve">    bwp-Common                          BWP-DownlinkCommon                                         </w:t>
      </w:r>
      <w:r>
        <w:rPr>
          <w:color w:val="993366"/>
        </w:rPr>
        <w:t>OPTIONAL</w:t>
      </w:r>
      <w:r>
        <w:t xml:space="preserve">,   </w:t>
      </w:r>
      <w:r>
        <w:rPr>
          <w:color w:val="808080"/>
        </w:rPr>
        <w:t>-- Cond SetupOtherBWP</w:t>
      </w:r>
    </w:p>
    <w:p w14:paraId="13B2D32C" w14:textId="77777777" w:rsidR="004F39EB" w:rsidRDefault="00307E05">
      <w:pPr>
        <w:pStyle w:val="PL"/>
        <w:rPr>
          <w:color w:val="808080"/>
        </w:rPr>
      </w:pPr>
      <w:r>
        <w:t xml:space="preserve">    bwp-Dedicated                       BWP-DownlinkDedicated                                      </w:t>
      </w:r>
      <w:r>
        <w:rPr>
          <w:color w:val="993366"/>
        </w:rPr>
        <w:t>OPTIONAL</w:t>
      </w:r>
      <w:r>
        <w:t xml:space="preserve">,   </w:t>
      </w:r>
      <w:r>
        <w:rPr>
          <w:color w:val="808080"/>
        </w:rPr>
        <w:t>-- Cond SetupOtherBWP</w:t>
      </w:r>
    </w:p>
    <w:p w14:paraId="4E5C009F" w14:textId="77777777" w:rsidR="004F39EB" w:rsidRDefault="00307E05">
      <w:pPr>
        <w:pStyle w:val="PL"/>
      </w:pPr>
      <w:r>
        <w:t xml:space="preserve">    ...</w:t>
      </w:r>
    </w:p>
    <w:p w14:paraId="3A90B219" w14:textId="77777777" w:rsidR="004F39EB" w:rsidRDefault="00307E05">
      <w:pPr>
        <w:pStyle w:val="PL"/>
      </w:pPr>
      <w:r>
        <w:t>}</w:t>
      </w:r>
    </w:p>
    <w:p w14:paraId="5C0D36DB" w14:textId="77777777" w:rsidR="004F39EB" w:rsidRDefault="004F39EB">
      <w:pPr>
        <w:pStyle w:val="PL"/>
      </w:pPr>
    </w:p>
    <w:p w14:paraId="01FE5E3B" w14:textId="77777777" w:rsidR="004F39EB" w:rsidRDefault="00307E05">
      <w:pPr>
        <w:pStyle w:val="PL"/>
        <w:rPr>
          <w:color w:val="808080"/>
        </w:rPr>
      </w:pPr>
      <w:r>
        <w:rPr>
          <w:color w:val="808080"/>
        </w:rPr>
        <w:t>-- TAG-BWP-DOWNLINK-STOP</w:t>
      </w:r>
    </w:p>
    <w:p w14:paraId="1671BBC7" w14:textId="77777777" w:rsidR="004F39EB" w:rsidRDefault="00307E05">
      <w:pPr>
        <w:pStyle w:val="PL"/>
        <w:rPr>
          <w:color w:val="808080"/>
        </w:rPr>
      </w:pPr>
      <w:r>
        <w:rPr>
          <w:color w:val="808080"/>
        </w:rPr>
        <w:t>-- ASN1STOP</w:t>
      </w:r>
    </w:p>
    <w:p w14:paraId="243D799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6529DDA" w14:textId="77777777">
        <w:tc>
          <w:tcPr>
            <w:tcW w:w="14173" w:type="dxa"/>
            <w:tcBorders>
              <w:top w:val="single" w:sz="4" w:space="0" w:color="auto"/>
              <w:left w:val="single" w:sz="4" w:space="0" w:color="auto"/>
              <w:bottom w:val="single" w:sz="4" w:space="0" w:color="auto"/>
              <w:right w:val="single" w:sz="4" w:space="0" w:color="auto"/>
            </w:tcBorders>
            <w:hideMark/>
          </w:tcPr>
          <w:p w14:paraId="656D89F6" w14:textId="77777777" w:rsidR="004F39EB" w:rsidRDefault="00307E05">
            <w:pPr>
              <w:pStyle w:val="TAH"/>
              <w:rPr>
                <w:szCs w:val="22"/>
                <w:lang w:eastAsia="sv-SE"/>
              </w:rPr>
            </w:pPr>
            <w:r>
              <w:rPr>
                <w:i/>
                <w:szCs w:val="22"/>
                <w:lang w:eastAsia="sv-SE"/>
              </w:rPr>
              <w:lastRenderedPageBreak/>
              <w:t xml:space="preserve">BWP-Downlink </w:t>
            </w:r>
            <w:r>
              <w:rPr>
                <w:szCs w:val="22"/>
                <w:lang w:eastAsia="sv-SE"/>
              </w:rPr>
              <w:t>field descriptions</w:t>
            </w:r>
          </w:p>
        </w:tc>
      </w:tr>
      <w:tr w:rsidR="004F39EB" w14:paraId="62DEC5A5" w14:textId="77777777">
        <w:tc>
          <w:tcPr>
            <w:tcW w:w="14173" w:type="dxa"/>
            <w:tcBorders>
              <w:top w:val="single" w:sz="4" w:space="0" w:color="auto"/>
              <w:left w:val="single" w:sz="4" w:space="0" w:color="auto"/>
              <w:bottom w:val="single" w:sz="4" w:space="0" w:color="auto"/>
              <w:right w:val="single" w:sz="4" w:space="0" w:color="auto"/>
            </w:tcBorders>
            <w:hideMark/>
          </w:tcPr>
          <w:p w14:paraId="1A7E74DC" w14:textId="77777777" w:rsidR="004F39EB" w:rsidRDefault="00307E05">
            <w:pPr>
              <w:pStyle w:val="TAL"/>
              <w:rPr>
                <w:szCs w:val="22"/>
                <w:lang w:eastAsia="sv-SE"/>
              </w:rPr>
            </w:pPr>
            <w:r>
              <w:rPr>
                <w:b/>
                <w:i/>
                <w:szCs w:val="22"/>
                <w:lang w:eastAsia="sv-SE"/>
              </w:rPr>
              <w:t>bwp-Id</w:t>
            </w:r>
          </w:p>
          <w:p w14:paraId="0055EC66" w14:textId="77777777" w:rsidR="004F39EB" w:rsidRDefault="00307E0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7B5ABBAD" w14:textId="77777777" w:rsidR="004F39EB" w:rsidRDefault="00307E0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1751457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7E4FCBE9" w14:textId="77777777">
        <w:tc>
          <w:tcPr>
            <w:tcW w:w="4027" w:type="dxa"/>
            <w:tcBorders>
              <w:top w:val="single" w:sz="4" w:space="0" w:color="auto"/>
              <w:left w:val="single" w:sz="4" w:space="0" w:color="auto"/>
              <w:bottom w:val="single" w:sz="4" w:space="0" w:color="auto"/>
              <w:right w:val="single" w:sz="4" w:space="0" w:color="auto"/>
            </w:tcBorders>
            <w:hideMark/>
          </w:tcPr>
          <w:p w14:paraId="23E225F2" w14:textId="77777777" w:rsidR="004F39EB" w:rsidRDefault="00307E0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D66E3C" w14:textId="77777777" w:rsidR="004F39EB" w:rsidRDefault="00307E05">
            <w:pPr>
              <w:pStyle w:val="TAH"/>
              <w:rPr>
                <w:rFonts w:eastAsia="Calibri"/>
                <w:szCs w:val="22"/>
                <w:lang w:eastAsia="sv-SE"/>
              </w:rPr>
            </w:pPr>
            <w:r>
              <w:rPr>
                <w:rFonts w:eastAsia="Calibri"/>
                <w:szCs w:val="22"/>
                <w:lang w:eastAsia="sv-SE"/>
              </w:rPr>
              <w:t>Explanation</w:t>
            </w:r>
          </w:p>
        </w:tc>
      </w:tr>
      <w:tr w:rsidR="004F39EB" w14:paraId="7BE442FD" w14:textId="77777777">
        <w:tc>
          <w:tcPr>
            <w:tcW w:w="4027" w:type="dxa"/>
            <w:tcBorders>
              <w:top w:val="single" w:sz="4" w:space="0" w:color="auto"/>
              <w:left w:val="single" w:sz="4" w:space="0" w:color="auto"/>
              <w:bottom w:val="single" w:sz="4" w:space="0" w:color="auto"/>
              <w:right w:val="single" w:sz="4" w:space="0" w:color="auto"/>
            </w:tcBorders>
            <w:hideMark/>
          </w:tcPr>
          <w:p w14:paraId="564E9ADC" w14:textId="77777777" w:rsidR="004F39EB" w:rsidRDefault="00307E0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2097D572" w14:textId="77777777" w:rsidR="004F39EB" w:rsidRDefault="00307E05">
            <w:pPr>
              <w:pStyle w:val="TAL"/>
              <w:rPr>
                <w:rFonts w:eastAsia="Calibri"/>
                <w:szCs w:val="22"/>
                <w:lang w:eastAsia="sv-SE"/>
              </w:rPr>
            </w:pPr>
            <w:r>
              <w:rPr>
                <w:rFonts w:eastAsia="Calibri"/>
                <w:szCs w:val="22"/>
                <w:lang w:eastAsia="sv-SE"/>
              </w:rPr>
              <w:t xml:space="preserve">The field is mandatory present upon configuration of a new DL BWP. The field is optionally present, Need M, otherwise. </w:t>
            </w:r>
          </w:p>
        </w:tc>
      </w:tr>
    </w:tbl>
    <w:p w14:paraId="7EEAD62C" w14:textId="77777777" w:rsidR="004F39EB" w:rsidRDefault="004F39EB"/>
    <w:p w14:paraId="12275657" w14:textId="77777777" w:rsidR="004F39EB" w:rsidRDefault="00307E05">
      <w:pPr>
        <w:pStyle w:val="Heading4"/>
      </w:pPr>
      <w:bookmarkStart w:id="586" w:name="_Toc60777178"/>
      <w:bookmarkStart w:id="587" w:name="_Toc100930064"/>
      <w:r>
        <w:t>–</w:t>
      </w:r>
      <w:r>
        <w:tab/>
      </w:r>
      <w:r>
        <w:rPr>
          <w:i/>
        </w:rPr>
        <w:t>BWP-DownlinkCommon</w:t>
      </w:r>
      <w:bookmarkEnd w:id="586"/>
      <w:bookmarkEnd w:id="587"/>
    </w:p>
    <w:p w14:paraId="0A2800EE" w14:textId="77777777" w:rsidR="004F39EB" w:rsidRDefault="00307E05">
      <w:r>
        <w:t xml:space="preserve">The IE </w:t>
      </w:r>
      <w:r>
        <w:rPr>
          <w:i/>
        </w:rPr>
        <w:t>BWP-DownlinkCommon</w:t>
      </w:r>
      <w:r>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3BB85C37" w14:textId="77777777" w:rsidR="004F39EB" w:rsidRDefault="00307E05">
      <w:pPr>
        <w:pStyle w:val="TH"/>
      </w:pPr>
      <w:r>
        <w:rPr>
          <w:i/>
        </w:rPr>
        <w:t>BWP-DownlinkCommon</w:t>
      </w:r>
      <w:r>
        <w:t xml:space="preserve"> information element</w:t>
      </w:r>
    </w:p>
    <w:p w14:paraId="2AB674D6" w14:textId="77777777" w:rsidR="004F39EB" w:rsidRDefault="00307E05">
      <w:pPr>
        <w:pStyle w:val="PL"/>
        <w:rPr>
          <w:color w:val="808080"/>
        </w:rPr>
      </w:pPr>
      <w:r>
        <w:rPr>
          <w:color w:val="808080"/>
        </w:rPr>
        <w:t>-- ASN1START</w:t>
      </w:r>
    </w:p>
    <w:p w14:paraId="34ACFAD4" w14:textId="77777777" w:rsidR="004F39EB" w:rsidRDefault="00307E05">
      <w:pPr>
        <w:pStyle w:val="PL"/>
        <w:rPr>
          <w:color w:val="808080"/>
        </w:rPr>
      </w:pPr>
      <w:r>
        <w:rPr>
          <w:color w:val="808080"/>
        </w:rPr>
        <w:t>-- TAG-BWP-DOWNLINKCOMMON-START</w:t>
      </w:r>
    </w:p>
    <w:p w14:paraId="6B1F5C9F" w14:textId="77777777" w:rsidR="004F39EB" w:rsidRDefault="004F39EB">
      <w:pPr>
        <w:pStyle w:val="PL"/>
      </w:pPr>
    </w:p>
    <w:p w14:paraId="2D313626" w14:textId="77777777" w:rsidR="004F39EB" w:rsidRDefault="00307E05">
      <w:pPr>
        <w:pStyle w:val="PL"/>
      </w:pPr>
      <w:r>
        <w:t xml:space="preserve">BWP-DownlinkCommon ::=              </w:t>
      </w:r>
      <w:r>
        <w:rPr>
          <w:color w:val="993366"/>
        </w:rPr>
        <w:t>SEQUENCE</w:t>
      </w:r>
      <w:r>
        <w:t xml:space="preserve"> {</w:t>
      </w:r>
    </w:p>
    <w:p w14:paraId="53F72958" w14:textId="77777777" w:rsidR="004F39EB" w:rsidRDefault="00307E05">
      <w:pPr>
        <w:pStyle w:val="PL"/>
      </w:pPr>
      <w:r>
        <w:t xml:space="preserve">    genericParameters                   BWP,</w:t>
      </w:r>
    </w:p>
    <w:p w14:paraId="4BF9F121" w14:textId="77777777" w:rsidR="004F39EB" w:rsidRDefault="00307E05">
      <w:pPr>
        <w:pStyle w:val="PL"/>
        <w:rPr>
          <w:color w:val="808080"/>
        </w:rPr>
      </w:pPr>
      <w:r>
        <w:t xml:space="preserve">    pdcch-ConfigCommon                  SetupRelease { PDCCH-ConfigCommon }                                     </w:t>
      </w:r>
      <w:r>
        <w:rPr>
          <w:color w:val="993366"/>
        </w:rPr>
        <w:t>OPTIONAL</w:t>
      </w:r>
      <w:r>
        <w:t xml:space="preserve">,   </w:t>
      </w:r>
      <w:r>
        <w:rPr>
          <w:color w:val="808080"/>
        </w:rPr>
        <w:t>-- Need M</w:t>
      </w:r>
    </w:p>
    <w:p w14:paraId="4EA468DD" w14:textId="77777777" w:rsidR="004F39EB" w:rsidRDefault="00307E05">
      <w:pPr>
        <w:pStyle w:val="PL"/>
        <w:rPr>
          <w:color w:val="808080"/>
        </w:rPr>
      </w:pPr>
      <w:r>
        <w:t xml:space="preserve">    pdsch-ConfigCommon                  SetupRelease { PDSCH-ConfigCommon }                                     </w:t>
      </w:r>
      <w:r>
        <w:rPr>
          <w:color w:val="993366"/>
        </w:rPr>
        <w:t>OPTIONAL</w:t>
      </w:r>
      <w:r>
        <w:t xml:space="preserve">,   </w:t>
      </w:r>
      <w:r>
        <w:rPr>
          <w:color w:val="808080"/>
        </w:rPr>
        <w:t>-- Need M</w:t>
      </w:r>
    </w:p>
    <w:p w14:paraId="1457B304" w14:textId="77777777" w:rsidR="004F39EB" w:rsidRDefault="00307E05">
      <w:pPr>
        <w:pStyle w:val="PL"/>
      </w:pPr>
      <w:r>
        <w:t xml:space="preserve">    ...</w:t>
      </w:r>
    </w:p>
    <w:p w14:paraId="037B53EF" w14:textId="77777777" w:rsidR="004F39EB" w:rsidRDefault="00307E05">
      <w:pPr>
        <w:pStyle w:val="PL"/>
      </w:pPr>
      <w:r>
        <w:t>}</w:t>
      </w:r>
    </w:p>
    <w:p w14:paraId="2D4FA322" w14:textId="77777777" w:rsidR="004F39EB" w:rsidRDefault="004F39EB">
      <w:pPr>
        <w:pStyle w:val="PL"/>
      </w:pPr>
    </w:p>
    <w:p w14:paraId="633228BD" w14:textId="77777777" w:rsidR="004F39EB" w:rsidRDefault="00307E05">
      <w:pPr>
        <w:pStyle w:val="PL"/>
        <w:rPr>
          <w:color w:val="808080"/>
        </w:rPr>
      </w:pPr>
      <w:r>
        <w:rPr>
          <w:color w:val="808080"/>
        </w:rPr>
        <w:t>-- TAG-BWP-DOWNLINKCOMMON-STOP</w:t>
      </w:r>
    </w:p>
    <w:p w14:paraId="1651CF40" w14:textId="77777777" w:rsidR="004F39EB" w:rsidRDefault="00307E05">
      <w:pPr>
        <w:pStyle w:val="PL"/>
        <w:rPr>
          <w:color w:val="808080"/>
        </w:rPr>
      </w:pPr>
      <w:r>
        <w:rPr>
          <w:color w:val="808080"/>
        </w:rPr>
        <w:t>-- ASN1STOP</w:t>
      </w:r>
    </w:p>
    <w:p w14:paraId="5B889600"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9B59A7C" w14:textId="77777777">
        <w:tc>
          <w:tcPr>
            <w:tcW w:w="14173" w:type="dxa"/>
            <w:tcBorders>
              <w:top w:val="single" w:sz="4" w:space="0" w:color="auto"/>
              <w:left w:val="single" w:sz="4" w:space="0" w:color="auto"/>
              <w:bottom w:val="single" w:sz="4" w:space="0" w:color="auto"/>
              <w:right w:val="single" w:sz="4" w:space="0" w:color="auto"/>
            </w:tcBorders>
            <w:hideMark/>
          </w:tcPr>
          <w:p w14:paraId="21EF7058" w14:textId="77777777" w:rsidR="004F39EB" w:rsidRDefault="00307E05">
            <w:pPr>
              <w:pStyle w:val="TAH"/>
              <w:rPr>
                <w:szCs w:val="22"/>
                <w:lang w:eastAsia="sv-SE"/>
              </w:rPr>
            </w:pPr>
            <w:r>
              <w:rPr>
                <w:i/>
                <w:szCs w:val="22"/>
                <w:lang w:eastAsia="sv-SE"/>
              </w:rPr>
              <w:t xml:space="preserve">BWP-DownlinkCommon </w:t>
            </w:r>
            <w:r>
              <w:rPr>
                <w:szCs w:val="22"/>
                <w:lang w:eastAsia="sv-SE"/>
              </w:rPr>
              <w:t>field descriptions</w:t>
            </w:r>
          </w:p>
        </w:tc>
      </w:tr>
      <w:tr w:rsidR="004F39EB" w14:paraId="26E59FE3" w14:textId="77777777">
        <w:tc>
          <w:tcPr>
            <w:tcW w:w="14173" w:type="dxa"/>
            <w:tcBorders>
              <w:top w:val="single" w:sz="4" w:space="0" w:color="auto"/>
              <w:left w:val="single" w:sz="4" w:space="0" w:color="auto"/>
              <w:bottom w:val="single" w:sz="4" w:space="0" w:color="auto"/>
              <w:right w:val="single" w:sz="4" w:space="0" w:color="auto"/>
            </w:tcBorders>
            <w:hideMark/>
          </w:tcPr>
          <w:p w14:paraId="46F481EE" w14:textId="77777777" w:rsidR="004F39EB" w:rsidRDefault="00307E05">
            <w:pPr>
              <w:pStyle w:val="TAL"/>
              <w:rPr>
                <w:b/>
                <w:i/>
                <w:szCs w:val="22"/>
                <w:lang w:eastAsia="sv-SE"/>
              </w:rPr>
            </w:pPr>
            <w:r>
              <w:rPr>
                <w:b/>
                <w:i/>
                <w:szCs w:val="22"/>
                <w:lang w:eastAsia="sv-SE"/>
              </w:rPr>
              <w:t>pdcch-ConfigCommon</w:t>
            </w:r>
          </w:p>
          <w:p w14:paraId="2D295D1B" w14:textId="77777777" w:rsidR="004F39EB" w:rsidRDefault="00307E05">
            <w:pPr>
              <w:pStyle w:val="TAL"/>
              <w:rPr>
                <w:szCs w:val="22"/>
                <w:lang w:eastAsia="sv-SE"/>
              </w:rPr>
            </w:pPr>
            <w:r>
              <w:rPr>
                <w:szCs w:val="22"/>
                <w:lang w:eastAsia="sv-SE"/>
              </w:rPr>
              <w:t>Cell specific parameters for the PDCCH of this BWP.</w:t>
            </w:r>
            <w:r>
              <w:rPr>
                <w:szCs w:val="22"/>
              </w:rPr>
              <w:t xml:space="preserve"> This field is absent for a dormant BWP.</w:t>
            </w:r>
          </w:p>
        </w:tc>
      </w:tr>
      <w:tr w:rsidR="004F39EB" w14:paraId="3A339CE6" w14:textId="77777777">
        <w:tc>
          <w:tcPr>
            <w:tcW w:w="14173" w:type="dxa"/>
            <w:tcBorders>
              <w:top w:val="single" w:sz="4" w:space="0" w:color="auto"/>
              <w:left w:val="single" w:sz="4" w:space="0" w:color="auto"/>
              <w:bottom w:val="single" w:sz="4" w:space="0" w:color="auto"/>
              <w:right w:val="single" w:sz="4" w:space="0" w:color="auto"/>
            </w:tcBorders>
            <w:hideMark/>
          </w:tcPr>
          <w:p w14:paraId="5233A174" w14:textId="77777777" w:rsidR="004F39EB" w:rsidRDefault="00307E05">
            <w:pPr>
              <w:pStyle w:val="TAL"/>
              <w:rPr>
                <w:b/>
                <w:i/>
                <w:szCs w:val="22"/>
                <w:lang w:eastAsia="sv-SE"/>
              </w:rPr>
            </w:pPr>
            <w:r>
              <w:rPr>
                <w:b/>
                <w:i/>
                <w:szCs w:val="22"/>
                <w:lang w:eastAsia="sv-SE"/>
              </w:rPr>
              <w:t>pdsch-ConfigCommon</w:t>
            </w:r>
          </w:p>
          <w:p w14:paraId="21C5BEC0" w14:textId="77777777" w:rsidR="004F39EB" w:rsidRDefault="00307E05">
            <w:pPr>
              <w:pStyle w:val="TAL"/>
              <w:rPr>
                <w:szCs w:val="22"/>
                <w:lang w:eastAsia="sv-SE"/>
              </w:rPr>
            </w:pPr>
            <w:r>
              <w:rPr>
                <w:szCs w:val="22"/>
                <w:lang w:eastAsia="sv-SE"/>
              </w:rPr>
              <w:t>Cell specific parameters for the PDSCH of this BWP.</w:t>
            </w:r>
          </w:p>
        </w:tc>
      </w:tr>
    </w:tbl>
    <w:p w14:paraId="6916F287" w14:textId="77777777" w:rsidR="004F39EB" w:rsidRDefault="004F39EB"/>
    <w:p w14:paraId="3063101E" w14:textId="77777777" w:rsidR="004F39EB" w:rsidRDefault="00307E05">
      <w:pPr>
        <w:pStyle w:val="Heading4"/>
      </w:pPr>
      <w:bookmarkStart w:id="588" w:name="_Toc60777179"/>
      <w:bookmarkStart w:id="589" w:name="_Toc100930065"/>
      <w:r>
        <w:t>–</w:t>
      </w:r>
      <w:r>
        <w:tab/>
      </w:r>
      <w:r>
        <w:rPr>
          <w:i/>
        </w:rPr>
        <w:t>BWP-DownlinkDedicated</w:t>
      </w:r>
      <w:bookmarkEnd w:id="588"/>
      <w:bookmarkEnd w:id="589"/>
    </w:p>
    <w:p w14:paraId="636E1807" w14:textId="77777777" w:rsidR="004F39EB" w:rsidRDefault="00307E05">
      <w:r>
        <w:t xml:space="preserve">The IE </w:t>
      </w:r>
      <w:r>
        <w:rPr>
          <w:i/>
        </w:rPr>
        <w:t>BWP-DownlinkDedicated</w:t>
      </w:r>
      <w:r>
        <w:t xml:space="preserve"> is used to configure the dedicated (UE specific) parameters of a downlink BWP.</w:t>
      </w:r>
    </w:p>
    <w:p w14:paraId="119CA92D" w14:textId="77777777" w:rsidR="004F39EB" w:rsidRDefault="00307E05">
      <w:pPr>
        <w:pStyle w:val="TH"/>
      </w:pPr>
      <w:r>
        <w:rPr>
          <w:i/>
        </w:rPr>
        <w:lastRenderedPageBreak/>
        <w:t>BWP-DownlinkDedicated</w:t>
      </w:r>
      <w:r>
        <w:t xml:space="preserve"> information element</w:t>
      </w:r>
    </w:p>
    <w:p w14:paraId="4212D4A7" w14:textId="77777777" w:rsidR="004F39EB" w:rsidRDefault="00307E05">
      <w:pPr>
        <w:pStyle w:val="PL"/>
        <w:rPr>
          <w:color w:val="808080"/>
        </w:rPr>
      </w:pPr>
      <w:r>
        <w:rPr>
          <w:color w:val="808080"/>
        </w:rPr>
        <w:t>-- ASN1START</w:t>
      </w:r>
    </w:p>
    <w:p w14:paraId="6774D213" w14:textId="77777777" w:rsidR="004F39EB" w:rsidRDefault="00307E05">
      <w:pPr>
        <w:pStyle w:val="PL"/>
        <w:rPr>
          <w:color w:val="808080"/>
        </w:rPr>
      </w:pPr>
      <w:r>
        <w:rPr>
          <w:color w:val="808080"/>
        </w:rPr>
        <w:t>-- TAG-BWP-DOWNLINKDEDICATED-START</w:t>
      </w:r>
    </w:p>
    <w:p w14:paraId="07AC00B7" w14:textId="77777777" w:rsidR="004F39EB" w:rsidRDefault="004F39EB">
      <w:pPr>
        <w:pStyle w:val="PL"/>
      </w:pPr>
    </w:p>
    <w:p w14:paraId="6CA42FD7" w14:textId="77777777" w:rsidR="004F39EB" w:rsidRDefault="00307E05">
      <w:pPr>
        <w:pStyle w:val="PL"/>
      </w:pPr>
      <w:r>
        <w:t xml:space="preserve">BWP-DownlinkDedicated ::=           </w:t>
      </w:r>
      <w:r>
        <w:rPr>
          <w:color w:val="993366"/>
        </w:rPr>
        <w:t>SEQUENCE</w:t>
      </w:r>
      <w:r>
        <w:t xml:space="preserve"> {</w:t>
      </w:r>
    </w:p>
    <w:p w14:paraId="71CC3042" w14:textId="77777777" w:rsidR="004F39EB" w:rsidRDefault="00307E05">
      <w:pPr>
        <w:pStyle w:val="PL"/>
        <w:rPr>
          <w:color w:val="808080"/>
        </w:rPr>
      </w:pPr>
      <w:r>
        <w:t xml:space="preserve">    pdcch-Config                        SetupRelease { PDCCH-Config }                                     </w:t>
      </w:r>
      <w:r>
        <w:rPr>
          <w:color w:val="993366"/>
        </w:rPr>
        <w:t>OPTIONAL</w:t>
      </w:r>
      <w:r>
        <w:t xml:space="preserve">,   </w:t>
      </w:r>
      <w:r>
        <w:rPr>
          <w:color w:val="808080"/>
        </w:rPr>
        <w:t>-- Need M</w:t>
      </w:r>
    </w:p>
    <w:p w14:paraId="41643635" w14:textId="77777777" w:rsidR="004F39EB" w:rsidRDefault="00307E05">
      <w:pPr>
        <w:pStyle w:val="PL"/>
        <w:rPr>
          <w:color w:val="808080"/>
        </w:rPr>
      </w:pPr>
      <w:r>
        <w:t xml:space="preserve">    pdsch-Config                        SetupRelease { PDSCH-Config }                                     </w:t>
      </w:r>
      <w:r>
        <w:rPr>
          <w:color w:val="993366"/>
        </w:rPr>
        <w:t>OPTIONAL</w:t>
      </w:r>
      <w:r>
        <w:t xml:space="preserve">,   </w:t>
      </w:r>
      <w:r>
        <w:rPr>
          <w:color w:val="808080"/>
        </w:rPr>
        <w:t>-- Need M</w:t>
      </w:r>
    </w:p>
    <w:p w14:paraId="3C806E30" w14:textId="77777777" w:rsidR="004F39EB" w:rsidRDefault="00307E05">
      <w:pPr>
        <w:pStyle w:val="PL"/>
        <w:rPr>
          <w:color w:val="808080"/>
        </w:rPr>
      </w:pPr>
      <w:r>
        <w:t xml:space="preserve">    sps-Config                          SetupRelease { SPS-Config }                                       </w:t>
      </w:r>
      <w:r>
        <w:rPr>
          <w:color w:val="993366"/>
        </w:rPr>
        <w:t>OPTIONAL</w:t>
      </w:r>
      <w:r>
        <w:t xml:space="preserve">,   </w:t>
      </w:r>
      <w:r>
        <w:rPr>
          <w:color w:val="808080"/>
        </w:rPr>
        <w:t>-- Need M</w:t>
      </w:r>
    </w:p>
    <w:p w14:paraId="26100699" w14:textId="77777777" w:rsidR="004F39EB" w:rsidRDefault="00307E05">
      <w:pPr>
        <w:pStyle w:val="PL"/>
        <w:rPr>
          <w:color w:val="808080"/>
        </w:rPr>
      </w:pPr>
      <w:r>
        <w:t xml:space="preserve">    radioLinkMonitoringConfig           SetupRelease { RadioLinkMonitoringConfig }                        </w:t>
      </w:r>
      <w:r>
        <w:rPr>
          <w:color w:val="993366"/>
        </w:rPr>
        <w:t>OPTIONAL</w:t>
      </w:r>
      <w:r>
        <w:t xml:space="preserve">,   </w:t>
      </w:r>
      <w:r>
        <w:rPr>
          <w:color w:val="808080"/>
        </w:rPr>
        <w:t>-- Need M</w:t>
      </w:r>
    </w:p>
    <w:p w14:paraId="4FD9E948" w14:textId="77777777" w:rsidR="004F39EB" w:rsidRDefault="00307E05">
      <w:pPr>
        <w:pStyle w:val="PL"/>
      </w:pPr>
      <w:r>
        <w:t xml:space="preserve">    ...,</w:t>
      </w:r>
    </w:p>
    <w:p w14:paraId="75D756DB" w14:textId="77777777" w:rsidR="004F39EB" w:rsidRDefault="00307E05">
      <w:pPr>
        <w:pStyle w:val="PL"/>
      </w:pPr>
      <w:r>
        <w:t xml:space="preserve">    [[</w:t>
      </w:r>
    </w:p>
    <w:p w14:paraId="612BF862" w14:textId="77777777" w:rsidR="004F39EB" w:rsidRDefault="00307E05">
      <w:pPr>
        <w:pStyle w:val="PL"/>
        <w:rPr>
          <w:color w:val="808080"/>
        </w:rPr>
      </w:pPr>
      <w:r>
        <w:t xml:space="preserve">    sps-ConfigToAddModList-r16          SPS-ConfigToAddModList-r16                                        </w:t>
      </w:r>
      <w:r>
        <w:rPr>
          <w:color w:val="993366"/>
        </w:rPr>
        <w:t>OPTIONAL</w:t>
      </w:r>
      <w:r>
        <w:t xml:space="preserve">,   </w:t>
      </w:r>
      <w:r>
        <w:rPr>
          <w:color w:val="808080"/>
        </w:rPr>
        <w:t>-- Need N</w:t>
      </w:r>
    </w:p>
    <w:p w14:paraId="6EE4A5EF" w14:textId="77777777" w:rsidR="004F39EB" w:rsidRDefault="00307E05">
      <w:pPr>
        <w:pStyle w:val="PL"/>
        <w:rPr>
          <w:color w:val="808080"/>
        </w:rPr>
      </w:pPr>
      <w:r>
        <w:t xml:space="preserve">    sps-ConfigToReleaseList-r16         SPS-ConfigToReleaseList-r16                                       </w:t>
      </w:r>
      <w:r>
        <w:rPr>
          <w:color w:val="993366"/>
        </w:rPr>
        <w:t>OPTIONAL</w:t>
      </w:r>
      <w:r>
        <w:t xml:space="preserve">,   </w:t>
      </w:r>
      <w:r>
        <w:rPr>
          <w:color w:val="808080"/>
        </w:rPr>
        <w:t>-- Need N</w:t>
      </w:r>
    </w:p>
    <w:p w14:paraId="54BEB5F6" w14:textId="77777777" w:rsidR="004F39EB" w:rsidRDefault="00307E05">
      <w:pPr>
        <w:pStyle w:val="PL"/>
        <w:rPr>
          <w:color w:val="808080"/>
        </w:rPr>
      </w:pPr>
      <w:r>
        <w:t xml:space="preserve">    sps-ConfigDeactivationStateList-r16 SPS-ConfigDeactivationStateList-r16                               </w:t>
      </w:r>
      <w:r>
        <w:rPr>
          <w:color w:val="993366"/>
        </w:rPr>
        <w:t>OPTIONAL</w:t>
      </w:r>
      <w:r>
        <w:t xml:space="preserve">,   </w:t>
      </w:r>
      <w:r>
        <w:rPr>
          <w:color w:val="808080"/>
        </w:rPr>
        <w:t>-- Need R</w:t>
      </w:r>
    </w:p>
    <w:p w14:paraId="33578D30" w14:textId="77777777" w:rsidR="004F39EB" w:rsidRDefault="00307E05">
      <w:pPr>
        <w:pStyle w:val="PL"/>
        <w:rPr>
          <w:color w:val="808080"/>
        </w:rPr>
      </w:pPr>
      <w:r>
        <w:t xml:space="preserve">    beamFailureRecoverySCellConfig-r16  SetupRelease {BeamFailureRecoveryRSConfig-r16}                    </w:t>
      </w:r>
      <w:r>
        <w:rPr>
          <w:color w:val="993366"/>
        </w:rPr>
        <w:t>OPTIONAL</w:t>
      </w:r>
      <w:r>
        <w:t xml:space="preserve">,   </w:t>
      </w:r>
      <w:r>
        <w:rPr>
          <w:color w:val="808080"/>
        </w:rPr>
        <w:t>-- Cond SCellOnly</w:t>
      </w:r>
    </w:p>
    <w:p w14:paraId="40D036B7" w14:textId="77777777" w:rsidR="004F39EB" w:rsidRDefault="00307E05">
      <w:pPr>
        <w:pStyle w:val="PL"/>
        <w:rPr>
          <w:color w:val="808080"/>
        </w:rPr>
      </w:pPr>
      <w:r>
        <w:t xml:space="preserve">    sl-PDCCH-Config-r16                 SetupRelease { PDCCH-Config }                                     </w:t>
      </w:r>
      <w:r>
        <w:rPr>
          <w:color w:val="993366"/>
        </w:rPr>
        <w:t>OPTIONAL</w:t>
      </w:r>
      <w:r>
        <w:t xml:space="preserve">,   </w:t>
      </w:r>
      <w:r>
        <w:rPr>
          <w:color w:val="808080"/>
        </w:rPr>
        <w:t>-- Need M</w:t>
      </w:r>
    </w:p>
    <w:p w14:paraId="0ECFE0E0" w14:textId="77777777" w:rsidR="004F39EB" w:rsidRDefault="00307E05">
      <w:pPr>
        <w:pStyle w:val="PL"/>
        <w:rPr>
          <w:color w:val="808080"/>
        </w:rPr>
      </w:pPr>
      <w:r>
        <w:t xml:space="preserve">    sl-V2X-PDCCH-Config-r16             SetupRelease { PDCCH-Config }                                     </w:t>
      </w:r>
      <w:r>
        <w:rPr>
          <w:color w:val="993366"/>
        </w:rPr>
        <w:t>OPTIONAL</w:t>
      </w:r>
      <w:r>
        <w:t xml:space="preserve">    </w:t>
      </w:r>
      <w:r>
        <w:rPr>
          <w:color w:val="808080"/>
        </w:rPr>
        <w:t>-- Need M</w:t>
      </w:r>
    </w:p>
    <w:p w14:paraId="57F2B569" w14:textId="77777777" w:rsidR="004F39EB" w:rsidRDefault="00307E05">
      <w:pPr>
        <w:pStyle w:val="PL"/>
      </w:pPr>
      <w:r>
        <w:t xml:space="preserve">    ]],</w:t>
      </w:r>
    </w:p>
    <w:p w14:paraId="1526544A" w14:textId="77777777" w:rsidR="004F39EB" w:rsidRDefault="00307E05">
      <w:pPr>
        <w:pStyle w:val="PL"/>
      </w:pPr>
      <w:r>
        <w:t xml:space="preserve">    [[</w:t>
      </w:r>
    </w:p>
    <w:p w14:paraId="7A7C57DF" w14:textId="77777777" w:rsidR="004F39EB" w:rsidRDefault="00307E05">
      <w:pPr>
        <w:pStyle w:val="PL"/>
        <w:rPr>
          <w:color w:val="808080"/>
        </w:rPr>
      </w:pPr>
      <w:r>
        <w:t xml:space="preserve">    preConfGapStatus-r17                </w:t>
      </w:r>
      <w:r>
        <w:rPr>
          <w:color w:val="993366"/>
        </w:rPr>
        <w:t>BIT</w:t>
      </w:r>
      <w:r>
        <w:t xml:space="preserve"> </w:t>
      </w:r>
      <w:r>
        <w:rPr>
          <w:color w:val="993366"/>
        </w:rPr>
        <w:t>STRING</w:t>
      </w:r>
      <w:r>
        <w:t xml:space="preserve"> (</w:t>
      </w:r>
      <w:r>
        <w:rPr>
          <w:color w:val="993366"/>
        </w:rPr>
        <w:t>SIZE</w:t>
      </w:r>
      <w:r>
        <w:t xml:space="preserve"> (maxNrofGapId-r17))                              </w:t>
      </w:r>
      <w:r>
        <w:rPr>
          <w:color w:val="993366"/>
        </w:rPr>
        <w:t>OPTIONAL</w:t>
      </w:r>
      <w:r>
        <w:t xml:space="preserve">,   </w:t>
      </w:r>
      <w:r>
        <w:rPr>
          <w:color w:val="808080"/>
        </w:rPr>
        <w:t>-- Cond PreConfigMG</w:t>
      </w:r>
    </w:p>
    <w:p w14:paraId="0F4400AC" w14:textId="77777777" w:rsidR="004F39EB" w:rsidRDefault="00307E05">
      <w:pPr>
        <w:pStyle w:val="PL"/>
        <w:rPr>
          <w:color w:val="808080"/>
        </w:rPr>
      </w:pPr>
      <w:r>
        <w:t xml:space="preserve">    beamFailureRecoverySpCellConfig-r17 SetupRelease { BeamFailureRecoveryRSConfig-r16}                   </w:t>
      </w:r>
      <w:r>
        <w:rPr>
          <w:color w:val="993366"/>
        </w:rPr>
        <w:t>OPTIONAL</w:t>
      </w:r>
      <w:r>
        <w:t xml:space="preserve">,   </w:t>
      </w:r>
      <w:r>
        <w:rPr>
          <w:color w:val="808080"/>
        </w:rPr>
        <w:t>-- Cond SpCellOnly</w:t>
      </w:r>
    </w:p>
    <w:p w14:paraId="3EDA874C" w14:textId="77777777" w:rsidR="004F39EB" w:rsidRDefault="00307E05">
      <w:pPr>
        <w:pStyle w:val="PL"/>
        <w:rPr>
          <w:color w:val="808080"/>
        </w:rPr>
      </w:pPr>
      <w:r>
        <w:t xml:space="preserve">    harq-FeedbackEnablingforSPSactive-r17 </w:t>
      </w:r>
      <w:r>
        <w:rPr>
          <w:color w:val="993366"/>
        </w:rPr>
        <w:t>BOOLEAN</w:t>
      </w:r>
      <w:r>
        <w:t xml:space="preserve">                                                         </w:t>
      </w:r>
      <w:r>
        <w:rPr>
          <w:color w:val="993366"/>
        </w:rPr>
        <w:t>OPTIONAL</w:t>
      </w:r>
      <w:r>
        <w:t xml:space="preserve">,   </w:t>
      </w:r>
      <w:r>
        <w:rPr>
          <w:color w:val="808080"/>
        </w:rPr>
        <w:t>-- Need R</w:t>
      </w:r>
    </w:p>
    <w:p w14:paraId="60854D04" w14:textId="77777777" w:rsidR="004F39EB" w:rsidRDefault="00307E05">
      <w:pPr>
        <w:pStyle w:val="PL"/>
        <w:rPr>
          <w:color w:val="808080"/>
        </w:rPr>
      </w:pPr>
      <w:r>
        <w:t xml:space="preserve">    cfr-ConfigMulticast-r17             SetupRelease { CFR-ConfigMulticast-r17 }                          </w:t>
      </w:r>
      <w:r>
        <w:rPr>
          <w:color w:val="993366"/>
        </w:rPr>
        <w:t>OPTIONAL</w:t>
      </w:r>
      <w:r>
        <w:t xml:space="preserve">,   </w:t>
      </w:r>
      <w:r>
        <w:rPr>
          <w:color w:val="808080"/>
        </w:rPr>
        <w:t>-- Need M</w:t>
      </w:r>
    </w:p>
    <w:p w14:paraId="74E88D8F" w14:textId="77777777" w:rsidR="004F39EB" w:rsidRDefault="00307E05">
      <w:pPr>
        <w:pStyle w:val="PL"/>
        <w:rPr>
          <w:color w:val="808080"/>
        </w:rPr>
      </w:pPr>
      <w:r>
        <w:t xml:space="preserve">    dl-PPW-PreConfigToAddModList-r17    DL-PPW-PreConfigToAddModList-r17                                  </w:t>
      </w:r>
      <w:r>
        <w:rPr>
          <w:color w:val="993366"/>
        </w:rPr>
        <w:t>OPTIONAL</w:t>
      </w:r>
      <w:r>
        <w:t xml:space="preserve">,   </w:t>
      </w:r>
      <w:r>
        <w:rPr>
          <w:color w:val="808080"/>
        </w:rPr>
        <w:t>-- Need N</w:t>
      </w:r>
    </w:p>
    <w:p w14:paraId="188B9180" w14:textId="77777777" w:rsidR="004F39EB" w:rsidRDefault="00307E05">
      <w:pPr>
        <w:pStyle w:val="PL"/>
        <w:rPr>
          <w:color w:val="808080"/>
        </w:rPr>
      </w:pPr>
      <w:r>
        <w:t xml:space="preserve">    dl-PPW-PreConfigToReleaseList-r17   DL-PPW-PreConfigToReleaseList-r17                                 </w:t>
      </w:r>
      <w:r>
        <w:rPr>
          <w:color w:val="993366"/>
        </w:rPr>
        <w:t>OPTIONAL</w:t>
      </w:r>
      <w:r>
        <w:t xml:space="preserve">,   </w:t>
      </w:r>
      <w:r>
        <w:rPr>
          <w:color w:val="808080"/>
        </w:rPr>
        <w:t>-- Need N</w:t>
      </w:r>
    </w:p>
    <w:p w14:paraId="3D599A5E" w14:textId="77777777" w:rsidR="004F39EB" w:rsidRDefault="00307E05">
      <w:pPr>
        <w:pStyle w:val="PL"/>
        <w:rPr>
          <w:color w:val="808080"/>
        </w:rPr>
      </w:pPr>
      <w:r>
        <w:t xml:space="preserve">    nonCellDefiningSSB-r17              NonCellDefiningSSB-r17                                            </w:t>
      </w:r>
      <w:r>
        <w:rPr>
          <w:color w:val="993366"/>
        </w:rPr>
        <w:t>OPTIONAL</w:t>
      </w:r>
      <w:r>
        <w:t xml:space="preserve">,   </w:t>
      </w:r>
      <w:r>
        <w:rPr>
          <w:color w:val="808080"/>
        </w:rPr>
        <w:t>-- Need R</w:t>
      </w:r>
    </w:p>
    <w:p w14:paraId="3183CAD6" w14:textId="77777777" w:rsidR="004F39EB" w:rsidRDefault="00307E05">
      <w:pPr>
        <w:pStyle w:val="PL"/>
        <w:rPr>
          <w:color w:val="808080"/>
        </w:rPr>
      </w:pPr>
      <w:r>
        <w:t xml:space="preserve">    servingCellMO-r17                   MeasObjectId                                                  </w:t>
      </w:r>
      <w:r>
        <w:rPr>
          <w:color w:val="993366"/>
        </w:rPr>
        <w:t>OPTIONAL</w:t>
      </w:r>
      <w:r>
        <w:t xml:space="preserve"> </w:t>
      </w:r>
      <w:r>
        <w:rPr>
          <w:color w:val="808080"/>
        </w:rPr>
        <w:t>-- Cond MeasObject-NCDSSB</w:t>
      </w:r>
    </w:p>
    <w:p w14:paraId="2809408C" w14:textId="77777777" w:rsidR="004F39EB" w:rsidRDefault="00307E05">
      <w:pPr>
        <w:pStyle w:val="PL"/>
      </w:pPr>
      <w:r>
        <w:t xml:space="preserve">    ]]</w:t>
      </w:r>
    </w:p>
    <w:p w14:paraId="05FDF54F" w14:textId="77777777" w:rsidR="004F39EB" w:rsidRDefault="00307E05">
      <w:pPr>
        <w:pStyle w:val="PL"/>
      </w:pPr>
      <w:r>
        <w:t>}</w:t>
      </w:r>
    </w:p>
    <w:p w14:paraId="7AB87EE2" w14:textId="77777777" w:rsidR="004F39EB" w:rsidRDefault="004F39EB">
      <w:pPr>
        <w:pStyle w:val="PL"/>
      </w:pPr>
    </w:p>
    <w:p w14:paraId="12E8A43B" w14:textId="77777777" w:rsidR="004F39EB" w:rsidRDefault="00307E05">
      <w:pPr>
        <w:pStyle w:val="PL"/>
      </w:pPr>
      <w:r>
        <w:t xml:space="preserve">SPS-ConfigToAddModList-r16 ::=          </w:t>
      </w:r>
      <w:r>
        <w:rPr>
          <w:color w:val="993366"/>
        </w:rPr>
        <w:t>SEQUENCE</w:t>
      </w:r>
      <w:r>
        <w:t xml:space="preserve"> (</w:t>
      </w:r>
      <w:r>
        <w:rPr>
          <w:color w:val="993366"/>
        </w:rPr>
        <w:t>SIZE</w:t>
      </w:r>
      <w:r>
        <w:t xml:space="preserve"> (1..maxNrofSPS-Config-r16))</w:t>
      </w:r>
      <w:r>
        <w:rPr>
          <w:color w:val="993366"/>
        </w:rPr>
        <w:t xml:space="preserve"> OF</w:t>
      </w:r>
      <w:r>
        <w:t xml:space="preserve"> SPS-Config</w:t>
      </w:r>
    </w:p>
    <w:p w14:paraId="01F1364B" w14:textId="77777777" w:rsidR="004F39EB" w:rsidRDefault="004F39EB">
      <w:pPr>
        <w:pStyle w:val="PL"/>
      </w:pPr>
    </w:p>
    <w:p w14:paraId="1DBC79F8" w14:textId="77777777" w:rsidR="004F39EB" w:rsidRDefault="00307E05">
      <w:pPr>
        <w:pStyle w:val="PL"/>
      </w:pPr>
      <w:r>
        <w:t xml:space="preserve">SPS-ConfigToReleaseList-r16 ::=         </w:t>
      </w:r>
      <w:r>
        <w:rPr>
          <w:color w:val="993366"/>
        </w:rPr>
        <w:t>SEQUENCE</w:t>
      </w:r>
      <w:r>
        <w:t xml:space="preserve"> (</w:t>
      </w:r>
      <w:r>
        <w:rPr>
          <w:color w:val="993366"/>
        </w:rPr>
        <w:t>SIZE</w:t>
      </w:r>
      <w:r>
        <w:t xml:space="preserve"> (1..maxNrofSPS-Config-r16))</w:t>
      </w:r>
      <w:r>
        <w:rPr>
          <w:color w:val="993366"/>
        </w:rPr>
        <w:t xml:space="preserve"> OF</w:t>
      </w:r>
      <w:r>
        <w:t xml:space="preserve"> SPS-ConfigIndex-r16</w:t>
      </w:r>
    </w:p>
    <w:p w14:paraId="629FE4B4" w14:textId="77777777" w:rsidR="004F39EB" w:rsidRDefault="004F39EB">
      <w:pPr>
        <w:pStyle w:val="PL"/>
      </w:pPr>
    </w:p>
    <w:p w14:paraId="2B15B46B" w14:textId="77777777" w:rsidR="004F39EB" w:rsidRDefault="00307E05">
      <w:pPr>
        <w:pStyle w:val="PL"/>
      </w:pPr>
      <w:r>
        <w:t xml:space="preserve">SPS-ConfigDeactivationState-r16 ::=     </w:t>
      </w:r>
      <w:r>
        <w:rPr>
          <w:color w:val="993366"/>
        </w:rPr>
        <w:t>SEQUENCE</w:t>
      </w:r>
      <w:r>
        <w:t xml:space="preserve"> (</w:t>
      </w:r>
      <w:r>
        <w:rPr>
          <w:color w:val="993366"/>
        </w:rPr>
        <w:t>SIZE</w:t>
      </w:r>
      <w:r>
        <w:t xml:space="preserve"> (1..maxNrofSPS-Config-r16))</w:t>
      </w:r>
      <w:r>
        <w:rPr>
          <w:color w:val="993366"/>
        </w:rPr>
        <w:t xml:space="preserve"> OF</w:t>
      </w:r>
      <w:r>
        <w:t xml:space="preserve"> SPS-ConfigIndex-r16</w:t>
      </w:r>
    </w:p>
    <w:p w14:paraId="7AB73D57" w14:textId="77777777" w:rsidR="004F39EB" w:rsidRDefault="004F39EB">
      <w:pPr>
        <w:pStyle w:val="PL"/>
      </w:pPr>
    </w:p>
    <w:p w14:paraId="62B935F4" w14:textId="77777777" w:rsidR="004F39EB" w:rsidRDefault="00307E05">
      <w:pPr>
        <w:pStyle w:val="PL"/>
      </w:pPr>
      <w:r>
        <w:t xml:space="preserve">SPS-ConfigDeactivationStateList-r16 ::= </w:t>
      </w:r>
      <w:r>
        <w:rPr>
          <w:color w:val="993366"/>
        </w:rPr>
        <w:t>SEQUENCE</w:t>
      </w:r>
      <w:r>
        <w:t xml:space="preserve"> (</w:t>
      </w:r>
      <w:r>
        <w:rPr>
          <w:color w:val="993366"/>
        </w:rPr>
        <w:t>SIZE</w:t>
      </w:r>
      <w:r>
        <w:t xml:space="preserve"> (1..maxNrofSPS-DeactivationState))</w:t>
      </w:r>
      <w:r>
        <w:rPr>
          <w:color w:val="993366"/>
        </w:rPr>
        <w:t xml:space="preserve"> OF</w:t>
      </w:r>
      <w:r>
        <w:t xml:space="preserve"> SPS-ConfigDeactivationState-r16</w:t>
      </w:r>
    </w:p>
    <w:p w14:paraId="7657BB83" w14:textId="77777777" w:rsidR="004F39EB" w:rsidRDefault="004F39EB">
      <w:pPr>
        <w:pStyle w:val="PL"/>
      </w:pPr>
    </w:p>
    <w:p w14:paraId="1EC183AF" w14:textId="77777777" w:rsidR="004F39EB" w:rsidRDefault="00307E05">
      <w:pPr>
        <w:pStyle w:val="PL"/>
      </w:pPr>
      <w:r>
        <w:t xml:space="preserve">DL-PPW-PreConfigToAddModList-r17 ::=    </w:t>
      </w:r>
      <w:r>
        <w:rPr>
          <w:color w:val="993366"/>
        </w:rPr>
        <w:t>SEQUENCE</w:t>
      </w:r>
      <w:r>
        <w:t xml:space="preserve"> (</w:t>
      </w:r>
      <w:r>
        <w:rPr>
          <w:color w:val="993366"/>
        </w:rPr>
        <w:t>SIZE</w:t>
      </w:r>
      <w:r>
        <w:t xml:space="preserve"> (1..maxNrofPPW-Config-r17))</w:t>
      </w:r>
      <w:r>
        <w:rPr>
          <w:color w:val="993366"/>
        </w:rPr>
        <w:t xml:space="preserve"> OF</w:t>
      </w:r>
      <w:r>
        <w:t xml:space="preserve"> DL-PPW-PreConfig-r17</w:t>
      </w:r>
    </w:p>
    <w:p w14:paraId="00E5840E" w14:textId="77777777" w:rsidR="004F39EB" w:rsidRDefault="004F39EB">
      <w:pPr>
        <w:pStyle w:val="PL"/>
      </w:pPr>
    </w:p>
    <w:p w14:paraId="0007B866" w14:textId="77777777" w:rsidR="004F39EB" w:rsidRDefault="00307E05">
      <w:pPr>
        <w:pStyle w:val="PL"/>
      </w:pPr>
      <w:r>
        <w:t xml:space="preserve">DL-PPW-PreConfigToReleaseList-r17 ::=   </w:t>
      </w:r>
      <w:r>
        <w:rPr>
          <w:color w:val="993366"/>
        </w:rPr>
        <w:t>SEQUENCE</w:t>
      </w:r>
      <w:r>
        <w:t xml:space="preserve"> (</w:t>
      </w:r>
      <w:r>
        <w:rPr>
          <w:color w:val="993366"/>
        </w:rPr>
        <w:t>SIZE</w:t>
      </w:r>
      <w:r>
        <w:t xml:space="preserve"> (1..maxNrofPPW-Config-r17))</w:t>
      </w:r>
      <w:r>
        <w:rPr>
          <w:color w:val="993366"/>
        </w:rPr>
        <w:t xml:space="preserve"> OF</w:t>
      </w:r>
      <w:r>
        <w:t xml:space="preserve"> DL-PPW-ID-r17</w:t>
      </w:r>
    </w:p>
    <w:p w14:paraId="4339D415" w14:textId="77777777" w:rsidR="004F39EB" w:rsidRDefault="004F39EB">
      <w:pPr>
        <w:pStyle w:val="PL"/>
      </w:pPr>
    </w:p>
    <w:p w14:paraId="1C8A035B" w14:textId="77777777" w:rsidR="004F39EB" w:rsidRDefault="00307E05">
      <w:pPr>
        <w:pStyle w:val="PL"/>
        <w:rPr>
          <w:color w:val="808080"/>
        </w:rPr>
      </w:pPr>
      <w:r>
        <w:rPr>
          <w:color w:val="808080"/>
        </w:rPr>
        <w:t>-- TAG-BWP-DOWNLINKDEDICATED-STOP</w:t>
      </w:r>
    </w:p>
    <w:p w14:paraId="75AF7F97" w14:textId="77777777" w:rsidR="004F39EB" w:rsidRDefault="00307E05">
      <w:pPr>
        <w:pStyle w:val="PL"/>
        <w:rPr>
          <w:color w:val="808080"/>
        </w:rPr>
      </w:pPr>
      <w:r>
        <w:rPr>
          <w:color w:val="808080"/>
        </w:rPr>
        <w:t>-- ASN1STOP</w:t>
      </w:r>
    </w:p>
    <w:p w14:paraId="68BEB34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EF2C803" w14:textId="77777777">
        <w:tc>
          <w:tcPr>
            <w:tcW w:w="14173" w:type="dxa"/>
            <w:tcBorders>
              <w:top w:val="single" w:sz="4" w:space="0" w:color="auto"/>
              <w:left w:val="single" w:sz="4" w:space="0" w:color="auto"/>
              <w:bottom w:val="single" w:sz="4" w:space="0" w:color="auto"/>
              <w:right w:val="single" w:sz="4" w:space="0" w:color="auto"/>
            </w:tcBorders>
            <w:hideMark/>
          </w:tcPr>
          <w:p w14:paraId="76F06229" w14:textId="77777777" w:rsidR="004F39EB" w:rsidRDefault="00307E05">
            <w:pPr>
              <w:pStyle w:val="TAH"/>
              <w:rPr>
                <w:szCs w:val="22"/>
                <w:lang w:eastAsia="sv-SE"/>
              </w:rPr>
            </w:pPr>
            <w:r>
              <w:rPr>
                <w:i/>
                <w:szCs w:val="22"/>
                <w:lang w:eastAsia="sv-SE"/>
              </w:rPr>
              <w:lastRenderedPageBreak/>
              <w:t xml:space="preserve">BWP-DownlinkDedicated </w:t>
            </w:r>
            <w:r>
              <w:rPr>
                <w:szCs w:val="22"/>
                <w:lang w:eastAsia="sv-SE"/>
              </w:rPr>
              <w:t>field descriptions</w:t>
            </w:r>
          </w:p>
        </w:tc>
      </w:tr>
      <w:tr w:rsidR="004F39EB" w14:paraId="08DA7AE0" w14:textId="77777777">
        <w:tc>
          <w:tcPr>
            <w:tcW w:w="14173" w:type="dxa"/>
            <w:tcBorders>
              <w:top w:val="single" w:sz="4" w:space="0" w:color="auto"/>
              <w:left w:val="single" w:sz="4" w:space="0" w:color="auto"/>
              <w:bottom w:val="single" w:sz="4" w:space="0" w:color="auto"/>
              <w:right w:val="single" w:sz="4" w:space="0" w:color="auto"/>
            </w:tcBorders>
            <w:hideMark/>
          </w:tcPr>
          <w:p w14:paraId="42F00484" w14:textId="77777777" w:rsidR="004F39EB" w:rsidRDefault="00307E05">
            <w:pPr>
              <w:pStyle w:val="TAL"/>
              <w:rPr>
                <w:szCs w:val="22"/>
                <w:lang w:eastAsia="sv-SE"/>
              </w:rPr>
            </w:pPr>
            <w:r>
              <w:rPr>
                <w:b/>
                <w:i/>
                <w:szCs w:val="22"/>
                <w:lang w:eastAsia="sv-SE"/>
              </w:rPr>
              <w:t>beamFailureRecoverySCellConfig</w:t>
            </w:r>
          </w:p>
          <w:p w14:paraId="0CEA0550" w14:textId="77777777" w:rsidR="004F39EB" w:rsidRDefault="00307E05">
            <w:pPr>
              <w:pStyle w:val="TAL"/>
              <w:rPr>
                <w:b/>
                <w:i/>
                <w:szCs w:val="22"/>
                <w:lang w:eastAsia="sv-SE"/>
              </w:rPr>
            </w:pPr>
            <w:r>
              <w:rPr>
                <w:szCs w:val="22"/>
                <w:lang w:eastAsia="sv-SE"/>
              </w:rPr>
              <w:t>Configuration of candidate RS for beam failure recovery in SCells.</w:t>
            </w:r>
          </w:p>
        </w:tc>
      </w:tr>
      <w:tr w:rsidR="004F39EB" w14:paraId="4EDBB140" w14:textId="77777777">
        <w:tc>
          <w:tcPr>
            <w:tcW w:w="14173" w:type="dxa"/>
            <w:tcBorders>
              <w:top w:val="single" w:sz="4" w:space="0" w:color="auto"/>
              <w:left w:val="single" w:sz="4" w:space="0" w:color="auto"/>
              <w:bottom w:val="single" w:sz="4" w:space="0" w:color="auto"/>
              <w:right w:val="single" w:sz="4" w:space="0" w:color="auto"/>
            </w:tcBorders>
          </w:tcPr>
          <w:p w14:paraId="40A88851" w14:textId="77777777" w:rsidR="004F39EB" w:rsidRDefault="00307E05">
            <w:pPr>
              <w:pStyle w:val="TAL"/>
              <w:rPr>
                <w:szCs w:val="22"/>
                <w:lang w:eastAsia="sv-SE"/>
              </w:rPr>
            </w:pPr>
            <w:r>
              <w:rPr>
                <w:b/>
                <w:i/>
                <w:szCs w:val="22"/>
                <w:lang w:eastAsia="sv-SE"/>
              </w:rPr>
              <w:t>beamFailureRecoverySpCellConfig</w:t>
            </w:r>
          </w:p>
          <w:p w14:paraId="1C8253F5" w14:textId="77777777" w:rsidR="004F39EB" w:rsidRDefault="00307E05">
            <w:pPr>
              <w:pStyle w:val="TAL"/>
              <w:rPr>
                <w:b/>
                <w:i/>
                <w:szCs w:val="22"/>
                <w:lang w:eastAsia="sv-SE"/>
              </w:rPr>
            </w:pPr>
            <w:r>
              <w:rPr>
                <w:szCs w:val="22"/>
                <w:lang w:eastAsia="sv-SE"/>
              </w:rPr>
              <w:t>Configuration of candidate RS for beam failure recovery in SpCells.</w:t>
            </w:r>
          </w:p>
        </w:tc>
      </w:tr>
      <w:tr w:rsidR="004F39EB" w14:paraId="0CE500FB" w14:textId="77777777">
        <w:tc>
          <w:tcPr>
            <w:tcW w:w="14173" w:type="dxa"/>
            <w:tcBorders>
              <w:top w:val="single" w:sz="4" w:space="0" w:color="auto"/>
              <w:left w:val="single" w:sz="4" w:space="0" w:color="auto"/>
              <w:bottom w:val="single" w:sz="4" w:space="0" w:color="auto"/>
              <w:right w:val="single" w:sz="4" w:space="0" w:color="auto"/>
            </w:tcBorders>
          </w:tcPr>
          <w:p w14:paraId="5D2BB685" w14:textId="77777777" w:rsidR="004F39EB" w:rsidRDefault="00307E05">
            <w:pPr>
              <w:pStyle w:val="TAL"/>
              <w:rPr>
                <w:b/>
                <w:i/>
                <w:szCs w:val="22"/>
                <w:lang w:eastAsia="sv-SE"/>
              </w:rPr>
            </w:pPr>
            <w:r>
              <w:rPr>
                <w:b/>
                <w:i/>
                <w:szCs w:val="22"/>
                <w:lang w:eastAsia="sv-SE"/>
              </w:rPr>
              <w:t>cfr-ConfigMulticast</w:t>
            </w:r>
          </w:p>
          <w:p w14:paraId="7105F716" w14:textId="77777777" w:rsidR="004F39EB" w:rsidRDefault="00307E05">
            <w:pPr>
              <w:pStyle w:val="TAL"/>
              <w:rPr>
                <w:szCs w:val="22"/>
                <w:lang w:eastAsia="sv-SE"/>
              </w:rPr>
            </w:pPr>
            <w:r>
              <w:rPr>
                <w:szCs w:val="22"/>
                <w:lang w:eastAsia="sv-SE"/>
              </w:rPr>
              <w:t>UE specific common frequency resource configuration for MBS multicast for one dedicated BWP. This field can be configured within at most one serving cell.</w:t>
            </w:r>
          </w:p>
        </w:tc>
      </w:tr>
      <w:tr w:rsidR="004F39EB" w14:paraId="38BD6EBF" w14:textId="77777777">
        <w:tc>
          <w:tcPr>
            <w:tcW w:w="14173" w:type="dxa"/>
            <w:tcBorders>
              <w:top w:val="single" w:sz="4" w:space="0" w:color="auto"/>
              <w:left w:val="single" w:sz="4" w:space="0" w:color="auto"/>
              <w:bottom w:val="single" w:sz="4" w:space="0" w:color="auto"/>
              <w:right w:val="single" w:sz="4" w:space="0" w:color="auto"/>
            </w:tcBorders>
          </w:tcPr>
          <w:p w14:paraId="48634592" w14:textId="77777777" w:rsidR="004F39EB" w:rsidRDefault="00307E05">
            <w:pPr>
              <w:pStyle w:val="TAL"/>
              <w:rPr>
                <w:rFonts w:eastAsia="SimSun"/>
                <w:b/>
                <w:bCs/>
                <w:i/>
                <w:szCs w:val="22"/>
                <w:lang w:eastAsia="zh-CN"/>
              </w:rPr>
            </w:pPr>
            <w:r>
              <w:rPr>
                <w:rFonts w:eastAsia="SimSun"/>
                <w:b/>
                <w:bCs/>
                <w:i/>
                <w:szCs w:val="22"/>
                <w:lang w:eastAsia="zh-CN"/>
              </w:rPr>
              <w:t>dl-PPW-PreConfigToAddModList</w:t>
            </w:r>
          </w:p>
          <w:p w14:paraId="2370C835" w14:textId="77777777" w:rsidR="004F39EB" w:rsidRDefault="00307E05">
            <w:pPr>
              <w:pStyle w:val="TAL"/>
              <w:rPr>
                <w:b/>
                <w:i/>
                <w:szCs w:val="22"/>
                <w:lang w:eastAsia="sv-SE"/>
              </w:rPr>
            </w:pPr>
            <w:r>
              <w:rPr>
                <w:rFonts w:eastAsia="SimSun"/>
                <w:szCs w:val="22"/>
                <w:lang w:eastAsia="zh-CN"/>
              </w:rPr>
              <w:t>Indicates a list of DL-PRS processing window configurations to be added or modified for the dedicated DL BWP.</w:t>
            </w:r>
          </w:p>
        </w:tc>
      </w:tr>
      <w:tr w:rsidR="004F39EB" w14:paraId="31490F4F" w14:textId="77777777">
        <w:tc>
          <w:tcPr>
            <w:tcW w:w="14173" w:type="dxa"/>
            <w:tcBorders>
              <w:top w:val="single" w:sz="4" w:space="0" w:color="auto"/>
              <w:left w:val="single" w:sz="4" w:space="0" w:color="auto"/>
              <w:bottom w:val="single" w:sz="4" w:space="0" w:color="auto"/>
              <w:right w:val="single" w:sz="4" w:space="0" w:color="auto"/>
            </w:tcBorders>
          </w:tcPr>
          <w:p w14:paraId="564E78E4" w14:textId="77777777" w:rsidR="004F39EB" w:rsidRDefault="00307E05">
            <w:pPr>
              <w:pStyle w:val="TAL"/>
              <w:rPr>
                <w:rFonts w:eastAsia="SimSun"/>
                <w:b/>
                <w:bCs/>
                <w:i/>
                <w:szCs w:val="22"/>
                <w:lang w:eastAsia="zh-CN"/>
              </w:rPr>
            </w:pPr>
            <w:r>
              <w:rPr>
                <w:rFonts w:eastAsia="SimSun"/>
                <w:b/>
                <w:bCs/>
                <w:i/>
                <w:szCs w:val="22"/>
                <w:lang w:eastAsia="zh-CN"/>
              </w:rPr>
              <w:t>dl-PPW-PreConfigToReleaseList</w:t>
            </w:r>
          </w:p>
          <w:p w14:paraId="1B80A510" w14:textId="77777777" w:rsidR="004F39EB" w:rsidRDefault="00307E05">
            <w:pPr>
              <w:pStyle w:val="TAL"/>
              <w:rPr>
                <w:b/>
                <w:i/>
                <w:szCs w:val="22"/>
                <w:lang w:eastAsia="sv-SE"/>
              </w:rPr>
            </w:pPr>
            <w:r>
              <w:rPr>
                <w:rFonts w:eastAsia="SimSun"/>
                <w:szCs w:val="22"/>
                <w:lang w:eastAsia="zh-CN"/>
              </w:rPr>
              <w:t>Indicates a list of DL-PRS processing window configurations to be released for the dedicated DL BWP.</w:t>
            </w:r>
          </w:p>
        </w:tc>
      </w:tr>
      <w:tr w:rsidR="004F39EB" w14:paraId="2C9B3CA2" w14:textId="77777777">
        <w:tc>
          <w:tcPr>
            <w:tcW w:w="14173" w:type="dxa"/>
            <w:tcBorders>
              <w:top w:val="single" w:sz="4" w:space="0" w:color="auto"/>
              <w:left w:val="single" w:sz="4" w:space="0" w:color="auto"/>
              <w:bottom w:val="single" w:sz="4" w:space="0" w:color="auto"/>
              <w:right w:val="single" w:sz="4" w:space="0" w:color="auto"/>
            </w:tcBorders>
          </w:tcPr>
          <w:p w14:paraId="5ADD21E3" w14:textId="77777777" w:rsidR="004F39EB" w:rsidRDefault="00307E05">
            <w:pPr>
              <w:pStyle w:val="TAL"/>
              <w:rPr>
                <w:b/>
                <w:i/>
                <w:szCs w:val="22"/>
                <w:lang w:eastAsia="sv-SE"/>
              </w:rPr>
            </w:pPr>
            <w:r>
              <w:rPr>
                <w:b/>
                <w:i/>
                <w:szCs w:val="22"/>
                <w:lang w:eastAsia="sv-SE"/>
              </w:rPr>
              <w:t>harq-FeedbackEnablingforSPSactive</w:t>
            </w:r>
          </w:p>
          <w:p w14:paraId="7069F9A6" w14:textId="77777777" w:rsidR="004F39EB" w:rsidRDefault="00307E05">
            <w:pPr>
              <w:pStyle w:val="TAL"/>
              <w:rPr>
                <w:b/>
                <w:i/>
                <w:szCs w:val="22"/>
                <w:lang w:eastAsia="sv-SE"/>
              </w:rPr>
            </w:pPr>
            <w:r>
              <w:rPr>
                <w:bCs/>
                <w:iCs/>
                <w:szCs w:val="22"/>
                <w:lang w:eastAsia="sv-SE"/>
              </w:rPr>
              <w:t>If enabled, UE reports ACK/NACK for the first SPS PDSCH after activation, regardless of if HARQ feedback is enabled or disabled corresponding to the first SPS PDSCH after activation. Otherwise, UE follows configuration of HARQ feedback enabled/disabled corresponding to the first SPS PDSCH after activation.</w:t>
            </w:r>
          </w:p>
        </w:tc>
      </w:tr>
      <w:tr w:rsidR="004F39EB" w14:paraId="16816D88" w14:textId="77777777">
        <w:tc>
          <w:tcPr>
            <w:tcW w:w="14173" w:type="dxa"/>
            <w:tcBorders>
              <w:top w:val="single" w:sz="4" w:space="0" w:color="auto"/>
              <w:left w:val="single" w:sz="4" w:space="0" w:color="auto"/>
              <w:bottom w:val="single" w:sz="4" w:space="0" w:color="auto"/>
              <w:right w:val="single" w:sz="4" w:space="0" w:color="auto"/>
            </w:tcBorders>
          </w:tcPr>
          <w:p w14:paraId="5A71D8E9" w14:textId="77777777" w:rsidR="004F39EB" w:rsidRDefault="00307E05">
            <w:pPr>
              <w:pStyle w:val="TAL"/>
              <w:rPr>
                <w:szCs w:val="22"/>
                <w:lang w:eastAsia="sv-SE"/>
              </w:rPr>
            </w:pPr>
            <w:r>
              <w:rPr>
                <w:b/>
                <w:i/>
                <w:szCs w:val="22"/>
                <w:lang w:eastAsia="sv-SE"/>
              </w:rPr>
              <w:t>nonCellDefiningSSB-r17</w:t>
            </w:r>
          </w:p>
          <w:p w14:paraId="5C9B361D" w14:textId="77777777" w:rsidR="004F39EB" w:rsidRDefault="00307E05">
            <w:pPr>
              <w:pStyle w:val="TAL"/>
              <w:rPr>
                <w:szCs w:val="22"/>
                <w:lang w:eastAsia="sv-SE"/>
              </w:rPr>
            </w:pPr>
            <w:r>
              <w:rPr>
                <w:szCs w:val="22"/>
                <w:lang w:eastAsia="sv-SE"/>
              </w:rPr>
              <w:t xml:space="preserve">If configured, the RedCap UE operating in this BWP uses this SSB for the purposes for which it would otherwise have used the cell-defining SSB of the serving cell (e.g. obtaining sync, measurements, RLM). Furthermore, other parts of the BWP configuration that refer to an SSB (e.g. the "SSB" configured in the </w:t>
            </w:r>
            <w:r>
              <w:rPr>
                <w:i/>
                <w:iCs/>
                <w:szCs w:val="22"/>
                <w:lang w:eastAsia="sv-SE"/>
              </w:rPr>
              <w:t>QCL-Info</w:t>
            </w:r>
            <w:r>
              <w:rPr>
                <w:szCs w:val="22"/>
                <w:lang w:eastAsia="sv-SE"/>
              </w:rPr>
              <w:t xml:space="preserve"> IE; the "ssb-Index" configured in the </w:t>
            </w:r>
            <w:r>
              <w:rPr>
                <w:i/>
                <w:iCs/>
                <w:szCs w:val="22"/>
                <w:lang w:eastAsia="sv-SE"/>
              </w:rPr>
              <w:t>RadioLinkMonitoringRS</w:t>
            </w:r>
            <w:r>
              <w:rPr>
                <w:szCs w:val="22"/>
                <w:lang w:eastAsia="sv-SE"/>
              </w:rPr>
              <w:t xml:space="preserve">; </w:t>
            </w:r>
            <w:r>
              <w:rPr>
                <w:i/>
                <w:iCs/>
                <w:szCs w:val="22"/>
                <w:lang w:eastAsia="sv-SE"/>
              </w:rPr>
              <w:t>CFRA-SSB-Resource</w:t>
            </w:r>
            <w:r>
              <w:rPr>
                <w:szCs w:val="22"/>
                <w:lang w:eastAsia="sv-SE"/>
              </w:rPr>
              <w:t xml:space="preserve">; </w:t>
            </w:r>
            <w:r>
              <w:rPr>
                <w:i/>
                <w:iCs/>
                <w:szCs w:val="22"/>
                <w:lang w:eastAsia="sv-SE"/>
              </w:rPr>
              <w:t>PRACH-ResourceDedicatedBFR</w:t>
            </w:r>
            <w:r>
              <w:rPr>
                <w:szCs w:val="22"/>
                <w:lang w:eastAsia="sv-SE"/>
              </w:rPr>
              <w:t>) refer implicitily to this NCD-SSB.</w:t>
            </w:r>
          </w:p>
          <w:p w14:paraId="4977DDB6" w14:textId="77777777" w:rsidR="004F39EB" w:rsidRDefault="00307E05">
            <w:pPr>
              <w:pStyle w:val="TAL"/>
              <w:rPr>
                <w:b/>
                <w:i/>
                <w:szCs w:val="22"/>
                <w:lang w:eastAsia="sv-SE"/>
              </w:rPr>
            </w:pPr>
            <w:r>
              <w:t xml:space="preserve">The NCD-SSB has the same values for the properties (e.g., </w:t>
            </w:r>
            <w:r>
              <w:rPr>
                <w:i/>
                <w:iCs/>
              </w:rPr>
              <w:t>ssb-PositionsInBurst</w:t>
            </w:r>
            <w:r>
              <w:t xml:space="preserve">, </w:t>
            </w:r>
            <w:r>
              <w:rPr>
                <w:i/>
                <w:iCs/>
              </w:rPr>
              <w:t>PCI</w:t>
            </w:r>
            <w:r>
              <w:t xml:space="preserve">, </w:t>
            </w:r>
            <w:r>
              <w:rPr>
                <w:i/>
                <w:iCs/>
              </w:rPr>
              <w:t>ssb-periodicity</w:t>
            </w:r>
            <w:r>
              <w:t xml:space="preserve">, </w:t>
            </w:r>
            <w:r>
              <w:rPr>
                <w:i/>
                <w:iCs/>
              </w:rPr>
              <w:t>ssb-PBCH-BlockPower</w:t>
            </w:r>
            <w:r>
              <w:t xml:space="preserve">) of the corresponding CD-SSB apart from the values of the properties configured in the </w:t>
            </w:r>
            <w:r>
              <w:rPr>
                <w:i/>
                <w:iCs/>
              </w:rPr>
              <w:t>NonCellDefiningSSB-r17</w:t>
            </w:r>
            <w:r>
              <w:t xml:space="preserve"> IE.</w:t>
            </w:r>
          </w:p>
        </w:tc>
      </w:tr>
      <w:tr w:rsidR="004F39EB" w14:paraId="27D1CCE8" w14:textId="77777777">
        <w:tc>
          <w:tcPr>
            <w:tcW w:w="14173" w:type="dxa"/>
            <w:tcBorders>
              <w:top w:val="single" w:sz="4" w:space="0" w:color="auto"/>
              <w:left w:val="single" w:sz="4" w:space="0" w:color="auto"/>
              <w:bottom w:val="single" w:sz="4" w:space="0" w:color="auto"/>
              <w:right w:val="single" w:sz="4" w:space="0" w:color="auto"/>
            </w:tcBorders>
            <w:hideMark/>
          </w:tcPr>
          <w:p w14:paraId="7E53A8C9" w14:textId="77777777" w:rsidR="004F39EB" w:rsidRDefault="00307E05">
            <w:pPr>
              <w:pStyle w:val="TAL"/>
              <w:rPr>
                <w:b/>
                <w:i/>
                <w:szCs w:val="22"/>
                <w:lang w:eastAsia="sv-SE"/>
              </w:rPr>
            </w:pPr>
            <w:r>
              <w:rPr>
                <w:b/>
                <w:i/>
                <w:szCs w:val="22"/>
                <w:lang w:eastAsia="sv-SE"/>
              </w:rPr>
              <w:t>pdcch-Config</w:t>
            </w:r>
          </w:p>
          <w:p w14:paraId="6A7F1191" w14:textId="77777777" w:rsidR="004F39EB" w:rsidRDefault="00307E05">
            <w:pPr>
              <w:pStyle w:val="TAL"/>
              <w:rPr>
                <w:szCs w:val="22"/>
                <w:lang w:eastAsia="sv-SE"/>
              </w:rPr>
            </w:pPr>
            <w:r>
              <w:rPr>
                <w:szCs w:val="22"/>
                <w:lang w:eastAsia="sv-SE"/>
              </w:rPr>
              <w:t>UE specific PDCCH configuration for one BWP.</w:t>
            </w:r>
          </w:p>
        </w:tc>
      </w:tr>
      <w:tr w:rsidR="004F39EB" w14:paraId="2190C200" w14:textId="77777777">
        <w:tc>
          <w:tcPr>
            <w:tcW w:w="14173" w:type="dxa"/>
            <w:tcBorders>
              <w:top w:val="single" w:sz="4" w:space="0" w:color="auto"/>
              <w:left w:val="single" w:sz="4" w:space="0" w:color="auto"/>
              <w:bottom w:val="single" w:sz="4" w:space="0" w:color="auto"/>
              <w:right w:val="single" w:sz="4" w:space="0" w:color="auto"/>
            </w:tcBorders>
            <w:hideMark/>
          </w:tcPr>
          <w:p w14:paraId="36AEA2F8" w14:textId="77777777" w:rsidR="004F39EB" w:rsidRDefault="00307E05">
            <w:pPr>
              <w:pStyle w:val="TAL"/>
              <w:rPr>
                <w:b/>
                <w:i/>
                <w:szCs w:val="22"/>
                <w:lang w:eastAsia="sv-SE"/>
              </w:rPr>
            </w:pPr>
            <w:r>
              <w:rPr>
                <w:b/>
                <w:i/>
                <w:szCs w:val="22"/>
                <w:lang w:eastAsia="sv-SE"/>
              </w:rPr>
              <w:t>pdsch-Config</w:t>
            </w:r>
          </w:p>
          <w:p w14:paraId="64AED0E5" w14:textId="77777777" w:rsidR="004F39EB" w:rsidRDefault="00307E05">
            <w:pPr>
              <w:pStyle w:val="TAL"/>
              <w:rPr>
                <w:szCs w:val="22"/>
                <w:lang w:eastAsia="sv-SE"/>
              </w:rPr>
            </w:pPr>
            <w:r>
              <w:rPr>
                <w:szCs w:val="22"/>
                <w:lang w:eastAsia="sv-SE"/>
              </w:rPr>
              <w:t>UE specific PDSCH configuration for one BWP.</w:t>
            </w:r>
          </w:p>
        </w:tc>
      </w:tr>
      <w:tr w:rsidR="004F39EB" w14:paraId="4A70459D" w14:textId="77777777">
        <w:tc>
          <w:tcPr>
            <w:tcW w:w="14173" w:type="dxa"/>
            <w:tcBorders>
              <w:top w:val="single" w:sz="4" w:space="0" w:color="auto"/>
              <w:left w:val="single" w:sz="4" w:space="0" w:color="auto"/>
              <w:bottom w:val="single" w:sz="4" w:space="0" w:color="auto"/>
              <w:right w:val="single" w:sz="4" w:space="0" w:color="auto"/>
            </w:tcBorders>
          </w:tcPr>
          <w:p w14:paraId="496F478D" w14:textId="77777777" w:rsidR="004F39EB" w:rsidRDefault="00307E05">
            <w:pPr>
              <w:pStyle w:val="TAL"/>
              <w:rPr>
                <w:szCs w:val="22"/>
                <w:lang w:eastAsia="sv-SE"/>
              </w:rPr>
            </w:pPr>
            <w:r>
              <w:rPr>
                <w:b/>
                <w:i/>
                <w:szCs w:val="22"/>
                <w:lang w:eastAsia="sv-SE"/>
              </w:rPr>
              <w:t>preConfGapStatus</w:t>
            </w:r>
          </w:p>
          <w:p w14:paraId="4D18C5FC" w14:textId="77777777" w:rsidR="004F39EB" w:rsidRDefault="00307E05">
            <w:pPr>
              <w:pStyle w:val="TAL"/>
              <w:rPr>
                <w:b/>
                <w:i/>
                <w:szCs w:val="22"/>
                <w:lang w:eastAsia="sv-SE"/>
              </w:rPr>
            </w:pPr>
            <w:r>
              <w:rPr>
                <w:szCs w:val="22"/>
                <w:lang w:eastAsia="sv-SE"/>
              </w:rPr>
              <w:t xml:space="preserve">Indicates whether the pre-configured measurement gaps (i.e. the gaps configured with </w:t>
            </w:r>
            <w:r>
              <w:rPr>
                <w:rFonts w:eastAsia="Calibri"/>
                <w:i/>
                <w:iCs/>
                <w:szCs w:val="22"/>
                <w:lang w:eastAsia="sv-SE"/>
              </w:rPr>
              <w:t>preConfigInd</w:t>
            </w:r>
            <w:r>
              <w:rPr>
                <w:szCs w:val="22"/>
                <w:lang w:eastAsia="sv-SE"/>
              </w:rPr>
              <w:t xml:space="preserve">) are activated or deactivated upon the switch to this BWP. </w:t>
            </w:r>
            <w:bookmarkStart w:id="590" w:name="_Hlk101786150"/>
            <w:r>
              <w:rPr>
                <w:szCs w:val="22"/>
                <w:lang w:eastAsia="sv-SE"/>
              </w:rPr>
              <w:t>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 if the corresponding measurement gap is not a pre-configured measurement gap</w:t>
            </w:r>
            <w:bookmarkEnd w:id="590"/>
            <w:r>
              <w:rPr>
                <w:szCs w:val="22"/>
                <w:lang w:eastAsia="sv-SE"/>
              </w:rPr>
              <w:t>.</w:t>
            </w:r>
          </w:p>
        </w:tc>
      </w:tr>
      <w:tr w:rsidR="004F39EB" w14:paraId="4C9D9A64" w14:textId="77777777">
        <w:tc>
          <w:tcPr>
            <w:tcW w:w="14173" w:type="dxa"/>
            <w:tcBorders>
              <w:top w:val="single" w:sz="4" w:space="0" w:color="auto"/>
              <w:left w:val="single" w:sz="4" w:space="0" w:color="auto"/>
              <w:bottom w:val="single" w:sz="4" w:space="0" w:color="auto"/>
              <w:right w:val="single" w:sz="4" w:space="0" w:color="auto"/>
            </w:tcBorders>
          </w:tcPr>
          <w:p w14:paraId="502B758C" w14:textId="77777777" w:rsidR="004F39EB" w:rsidRDefault="00307E05">
            <w:pPr>
              <w:pStyle w:val="TAL"/>
              <w:rPr>
                <w:b/>
                <w:i/>
                <w:szCs w:val="22"/>
                <w:lang w:eastAsia="sv-SE"/>
              </w:rPr>
            </w:pPr>
            <w:r>
              <w:rPr>
                <w:b/>
                <w:i/>
                <w:szCs w:val="22"/>
                <w:lang w:eastAsia="sv-SE"/>
              </w:rPr>
              <w:t>servingCellMO</w:t>
            </w:r>
          </w:p>
          <w:p w14:paraId="2E4949B6" w14:textId="77777777" w:rsidR="004F39EB" w:rsidRDefault="00307E05">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w:t>
            </w:r>
            <w:r>
              <w:rPr>
                <w:i/>
                <w:iCs/>
                <w:szCs w:val="22"/>
                <w:lang w:eastAsia="sv-SE"/>
              </w:rPr>
              <w:t>MeasObjectNR</w:t>
            </w:r>
            <w:r>
              <w:rPr>
                <w:szCs w:val="22"/>
                <w:lang w:eastAsia="sv-SE"/>
              </w:rPr>
              <w:t xml:space="preserve"> and </w:t>
            </w:r>
            <w:r>
              <w:rPr>
                <w:i/>
                <w:iCs/>
                <w:szCs w:val="22"/>
                <w:lang w:eastAsia="sv-SE"/>
              </w:rPr>
              <w:t>nonCellDefiningSSB</w:t>
            </w:r>
            <w:r>
              <w:rPr>
                <w:szCs w:val="22"/>
                <w:lang w:eastAsia="sv-SE"/>
              </w:rPr>
              <w:t xml:space="preserve"> in </w:t>
            </w:r>
            <w:r>
              <w:rPr>
                <w:i/>
                <w:iCs/>
                <w:szCs w:val="22"/>
                <w:lang w:eastAsia="sv-SE"/>
              </w:rPr>
              <w:t>BWP-DownlinkDedicated</w:t>
            </w:r>
            <w:r>
              <w:rPr>
                <w:szCs w:val="22"/>
                <w:lang w:eastAsia="sv-SE"/>
              </w:rPr>
              <w:t xml:space="preserve"> of the associated downlink BWP: if </w:t>
            </w:r>
            <w:r>
              <w:rPr>
                <w:i/>
                <w:szCs w:val="22"/>
                <w:lang w:eastAsia="sv-SE"/>
              </w:rPr>
              <w:t>ssbFrequency</w:t>
            </w:r>
            <w:r>
              <w:rPr>
                <w:szCs w:val="22"/>
                <w:lang w:eastAsia="sv-SE"/>
              </w:rPr>
              <w:t xml:space="preserve"> is configured, its value is the same as the </w:t>
            </w:r>
            <w:r>
              <w:rPr>
                <w:i/>
                <w:lang w:eastAsia="sv-SE"/>
              </w:rPr>
              <w:t>absoluteFrequencySSB</w:t>
            </w:r>
            <w:r>
              <w:rPr>
                <w:iCs/>
                <w:lang w:eastAsia="sv-SE"/>
              </w:rPr>
              <w:t xml:space="preserve"> in the </w:t>
            </w:r>
            <w:r>
              <w:rPr>
                <w:rFonts w:eastAsia="DengXian"/>
                <w:i/>
                <w:lang w:eastAsia="zh-CN"/>
              </w:rPr>
              <w:t>nonCellDefiningSSB</w:t>
            </w:r>
            <w:r>
              <w:rPr>
                <w:lang w:eastAsia="sv-SE"/>
              </w:rPr>
              <w:t xml:space="preserve">. </w:t>
            </w:r>
            <w:r>
              <w:rPr>
                <w:rFonts w:eastAsia="Calibri"/>
                <w:bCs/>
                <w:szCs w:val="22"/>
                <w:lang w:eastAsia="sv-SE"/>
              </w:rPr>
              <w:t xml:space="preserve">If the field is present in a downlink BWP and the BWP is activated, the </w:t>
            </w:r>
            <w:r>
              <w:rPr>
                <w:rFonts w:eastAsia="Calibri"/>
                <w:szCs w:val="22"/>
                <w:lang w:eastAsia="sv-SE"/>
              </w:rPr>
              <w:t xml:space="preserve">RedCap </w:t>
            </w:r>
            <w:r>
              <w:rPr>
                <w:rFonts w:eastAsia="Calibri"/>
                <w:bCs/>
                <w:szCs w:val="22"/>
                <w:lang w:eastAsia="sv-SE"/>
              </w:rPr>
              <w:t xml:space="preserve">UE uses this </w:t>
            </w:r>
            <w:r>
              <w:rPr>
                <w:rFonts w:eastAsia="Calibri"/>
                <w:szCs w:val="22"/>
                <w:lang w:eastAsia="sv-SE"/>
              </w:rPr>
              <w:t xml:space="preserve">measurement object </w:t>
            </w:r>
            <w:r>
              <w:rPr>
                <w:rFonts w:eastAsia="Calibri"/>
                <w:bCs/>
                <w:szCs w:val="22"/>
                <w:lang w:eastAsia="sv-SE"/>
              </w:rPr>
              <w:t xml:space="preserve">for serving cell measurements, otherwise, the </w:t>
            </w:r>
            <w:r>
              <w:rPr>
                <w:rFonts w:eastAsia="Calibri"/>
                <w:szCs w:val="22"/>
                <w:lang w:eastAsia="sv-SE"/>
              </w:rPr>
              <w:t xml:space="preserve">RedCap </w:t>
            </w:r>
            <w:r>
              <w:rPr>
                <w:rFonts w:eastAsia="Calibri"/>
                <w:bCs/>
                <w:szCs w:val="22"/>
                <w:lang w:eastAsia="sv-SE"/>
              </w:rPr>
              <w:t xml:space="preserve">UE uses the </w:t>
            </w:r>
            <w:r>
              <w:rPr>
                <w:rFonts w:eastAsia="Calibri"/>
                <w:bCs/>
                <w:i/>
                <w:iCs/>
                <w:szCs w:val="22"/>
                <w:lang w:eastAsia="sv-SE"/>
              </w:rPr>
              <w:t>servingCellMO</w:t>
            </w:r>
            <w:r>
              <w:rPr>
                <w:rFonts w:eastAsia="Calibri"/>
                <w:bCs/>
                <w:szCs w:val="22"/>
                <w:lang w:eastAsia="sv-SE"/>
              </w:rPr>
              <w:t xml:space="preserve"> in </w:t>
            </w:r>
            <w:r>
              <w:rPr>
                <w:rFonts w:eastAsia="Calibri"/>
                <w:bCs/>
                <w:i/>
                <w:iCs/>
                <w:szCs w:val="22"/>
                <w:lang w:eastAsia="sv-SE"/>
              </w:rPr>
              <w:t xml:space="preserve">ServingCellConfig </w:t>
            </w:r>
            <w:r>
              <w:rPr>
                <w:rFonts w:eastAsia="Calibri"/>
                <w:bCs/>
                <w:szCs w:val="22"/>
                <w:lang w:eastAsia="sv-SE"/>
              </w:rPr>
              <w:t>IE.</w:t>
            </w:r>
          </w:p>
        </w:tc>
      </w:tr>
      <w:tr w:rsidR="004F39EB" w14:paraId="1F07AFCC" w14:textId="77777777">
        <w:tc>
          <w:tcPr>
            <w:tcW w:w="14173" w:type="dxa"/>
            <w:tcBorders>
              <w:top w:val="single" w:sz="4" w:space="0" w:color="auto"/>
              <w:left w:val="single" w:sz="4" w:space="0" w:color="auto"/>
              <w:bottom w:val="single" w:sz="4" w:space="0" w:color="auto"/>
              <w:right w:val="single" w:sz="4" w:space="0" w:color="auto"/>
            </w:tcBorders>
            <w:hideMark/>
          </w:tcPr>
          <w:p w14:paraId="5538CEE9" w14:textId="77777777" w:rsidR="004F39EB" w:rsidRDefault="00307E05">
            <w:pPr>
              <w:pStyle w:val="TAL"/>
              <w:rPr>
                <w:b/>
                <w:i/>
                <w:szCs w:val="22"/>
                <w:lang w:eastAsia="sv-SE"/>
              </w:rPr>
            </w:pPr>
            <w:r>
              <w:rPr>
                <w:b/>
                <w:i/>
                <w:szCs w:val="22"/>
                <w:lang w:eastAsia="sv-SE"/>
              </w:rPr>
              <w:t>sps-Config</w:t>
            </w:r>
          </w:p>
          <w:p w14:paraId="7F669FA6" w14:textId="77777777" w:rsidR="004F39EB" w:rsidRDefault="00307E05">
            <w:pPr>
              <w:pStyle w:val="TAL"/>
              <w:rPr>
                <w:szCs w:val="22"/>
                <w:lang w:eastAsia="sv-SE"/>
              </w:rPr>
            </w:pPr>
            <w:r>
              <w:rPr>
                <w:szCs w:val="22"/>
                <w:lang w:eastAsia="sv-SE"/>
              </w:rPr>
              <w:t xml:space="preserve">UE specific SPS (Semi-Persistent Scheduling) configuration for one BWP. Except for reconfiguration with sync, the NW does not reconfigure </w:t>
            </w:r>
            <w:r>
              <w:rPr>
                <w:i/>
                <w:lang w:eastAsia="sv-SE"/>
              </w:rPr>
              <w:t>sps-Config</w:t>
            </w:r>
            <w:r>
              <w:rPr>
                <w:szCs w:val="22"/>
                <w:lang w:eastAsia="sv-SE"/>
              </w:rPr>
              <w:t xml:space="preserve"> when there is an active configured downlink assignment (see TS 38.321 [3]). However, the NW may release the </w:t>
            </w:r>
            <w:r>
              <w:rPr>
                <w:i/>
                <w:lang w:eastAsia="sv-SE"/>
              </w:rPr>
              <w:t>sps-Config</w:t>
            </w:r>
            <w:r>
              <w:rPr>
                <w:szCs w:val="22"/>
                <w:lang w:eastAsia="sv-SE"/>
              </w:rPr>
              <w:t xml:space="preserve"> at any time. Network can only configure SPS in one BWP using either this field or </w:t>
            </w:r>
            <w:r>
              <w:rPr>
                <w:i/>
                <w:iCs/>
                <w:szCs w:val="22"/>
                <w:lang w:eastAsia="sv-SE"/>
              </w:rPr>
              <w:t>sps-ConfigToAddModList.</w:t>
            </w:r>
          </w:p>
        </w:tc>
      </w:tr>
      <w:tr w:rsidR="004F39EB" w14:paraId="5060C848" w14:textId="77777777">
        <w:tc>
          <w:tcPr>
            <w:tcW w:w="14173" w:type="dxa"/>
            <w:tcBorders>
              <w:top w:val="single" w:sz="4" w:space="0" w:color="auto"/>
              <w:left w:val="single" w:sz="4" w:space="0" w:color="auto"/>
              <w:bottom w:val="single" w:sz="4" w:space="0" w:color="auto"/>
              <w:right w:val="single" w:sz="4" w:space="0" w:color="auto"/>
            </w:tcBorders>
          </w:tcPr>
          <w:p w14:paraId="04EFEEC5" w14:textId="77777777" w:rsidR="004F39EB" w:rsidRDefault="00307E05">
            <w:pPr>
              <w:pStyle w:val="TAL"/>
              <w:rPr>
                <w:b/>
                <w:i/>
              </w:rPr>
            </w:pPr>
            <w:r>
              <w:rPr>
                <w:b/>
                <w:i/>
              </w:rPr>
              <w:t>sps-ConfigDeactivationStateList</w:t>
            </w:r>
          </w:p>
          <w:p w14:paraId="03A79DE3" w14:textId="77777777" w:rsidR="004F39EB" w:rsidRDefault="00307E05">
            <w:pPr>
              <w:pStyle w:val="TAL"/>
              <w:rPr>
                <w:b/>
                <w:i/>
                <w:szCs w:val="22"/>
                <w:lang w:eastAsia="sv-SE"/>
              </w:rPr>
            </w:pPr>
            <w:r>
              <w:t xml:space="preserve">Indicates a list of the deactivation states in which each state can be mapped to a single or multiple SPS configurations to be deactivated, see clause 10.2 in TS 38.213 [13]. If a state is mapped to multiple SPS configurations, each of these SPS configurations is configured with the same </w:t>
            </w:r>
            <w:r>
              <w:rPr>
                <w:i/>
              </w:rPr>
              <w:t>harq-CodebookID</w:t>
            </w:r>
            <w:r>
              <w:t>.</w:t>
            </w:r>
          </w:p>
        </w:tc>
      </w:tr>
      <w:tr w:rsidR="004F39EB" w14:paraId="14A6FC2E" w14:textId="77777777">
        <w:tc>
          <w:tcPr>
            <w:tcW w:w="14173" w:type="dxa"/>
            <w:tcBorders>
              <w:top w:val="single" w:sz="4" w:space="0" w:color="auto"/>
              <w:left w:val="single" w:sz="4" w:space="0" w:color="auto"/>
              <w:bottom w:val="single" w:sz="4" w:space="0" w:color="auto"/>
              <w:right w:val="single" w:sz="4" w:space="0" w:color="auto"/>
            </w:tcBorders>
            <w:hideMark/>
          </w:tcPr>
          <w:p w14:paraId="2BF0628D" w14:textId="77777777" w:rsidR="004F39EB" w:rsidRDefault="00307E05">
            <w:pPr>
              <w:pStyle w:val="TAL"/>
              <w:rPr>
                <w:b/>
                <w:i/>
                <w:szCs w:val="22"/>
                <w:lang w:eastAsia="sv-SE"/>
              </w:rPr>
            </w:pPr>
            <w:r>
              <w:rPr>
                <w:b/>
                <w:i/>
                <w:szCs w:val="22"/>
                <w:lang w:eastAsia="sv-SE"/>
              </w:rPr>
              <w:lastRenderedPageBreak/>
              <w:t>sps-Config</w:t>
            </w:r>
            <w:r>
              <w:rPr>
                <w:b/>
                <w:i/>
                <w:szCs w:val="22"/>
              </w:rPr>
              <w:t>ToAddMod</w:t>
            </w:r>
            <w:r>
              <w:rPr>
                <w:b/>
                <w:i/>
                <w:szCs w:val="22"/>
                <w:lang w:eastAsia="sv-SE"/>
              </w:rPr>
              <w:t>List</w:t>
            </w:r>
          </w:p>
          <w:p w14:paraId="40018062" w14:textId="77777777" w:rsidR="004F39EB" w:rsidRDefault="00307E05">
            <w:pPr>
              <w:pStyle w:val="TAL"/>
              <w:rPr>
                <w:b/>
                <w:i/>
                <w:szCs w:val="22"/>
                <w:lang w:eastAsia="sv-SE"/>
              </w:rPr>
            </w:pPr>
            <w:r>
              <w:t xml:space="preserve">Indicates a list of one or more DL SPS configurations to be added or modified in one BWP. </w:t>
            </w:r>
            <w:r>
              <w:rPr>
                <w:lang w:eastAsia="sv-SE"/>
              </w:rPr>
              <w:t>Except for reconfiguration with sync, the NW does not reconfigure a SPS configuration when it is active (see TS 38.321 [3]).</w:t>
            </w:r>
          </w:p>
        </w:tc>
      </w:tr>
      <w:tr w:rsidR="004F39EB" w14:paraId="09303EEC" w14:textId="77777777">
        <w:tc>
          <w:tcPr>
            <w:tcW w:w="14173" w:type="dxa"/>
            <w:tcBorders>
              <w:top w:val="single" w:sz="4" w:space="0" w:color="auto"/>
              <w:left w:val="single" w:sz="4" w:space="0" w:color="auto"/>
              <w:bottom w:val="single" w:sz="4" w:space="0" w:color="auto"/>
              <w:right w:val="single" w:sz="4" w:space="0" w:color="auto"/>
            </w:tcBorders>
          </w:tcPr>
          <w:p w14:paraId="65253C9D" w14:textId="77777777" w:rsidR="004F39EB" w:rsidRDefault="00307E05">
            <w:pPr>
              <w:pStyle w:val="TAL"/>
              <w:rPr>
                <w:b/>
                <w:i/>
              </w:rPr>
            </w:pPr>
            <w:r>
              <w:rPr>
                <w:b/>
                <w:i/>
              </w:rPr>
              <w:t>sps-ConfigToReleaseList</w:t>
            </w:r>
          </w:p>
          <w:p w14:paraId="60932CF3" w14:textId="77777777" w:rsidR="004F39EB" w:rsidRDefault="00307E05">
            <w:pPr>
              <w:pStyle w:val="TAL"/>
              <w:rPr>
                <w:b/>
                <w:i/>
                <w:szCs w:val="22"/>
                <w:lang w:eastAsia="sv-SE"/>
              </w:rPr>
            </w:pPr>
            <w:r>
              <w:t>Indicates a list of one or more DL SPS configurations to be released. T</w:t>
            </w:r>
            <w:r>
              <w:rPr>
                <w:lang w:eastAsia="sv-SE"/>
              </w:rPr>
              <w:t>he NW may release a SPS configuration at any time.</w:t>
            </w:r>
          </w:p>
        </w:tc>
      </w:tr>
      <w:tr w:rsidR="004F39EB" w14:paraId="422AE8F1" w14:textId="77777777">
        <w:tc>
          <w:tcPr>
            <w:tcW w:w="14173" w:type="dxa"/>
            <w:tcBorders>
              <w:top w:val="single" w:sz="4" w:space="0" w:color="auto"/>
              <w:left w:val="single" w:sz="4" w:space="0" w:color="auto"/>
              <w:bottom w:val="single" w:sz="4" w:space="0" w:color="auto"/>
              <w:right w:val="single" w:sz="4" w:space="0" w:color="auto"/>
            </w:tcBorders>
            <w:hideMark/>
          </w:tcPr>
          <w:p w14:paraId="1AEA92A4" w14:textId="77777777" w:rsidR="004F39EB" w:rsidRDefault="00307E05">
            <w:pPr>
              <w:pStyle w:val="TAL"/>
              <w:rPr>
                <w:b/>
                <w:i/>
                <w:szCs w:val="22"/>
                <w:lang w:eastAsia="sv-SE"/>
              </w:rPr>
            </w:pPr>
            <w:r>
              <w:rPr>
                <w:b/>
                <w:i/>
                <w:szCs w:val="22"/>
                <w:lang w:eastAsia="sv-SE"/>
              </w:rPr>
              <w:t>radioLinkMonitoringConfig</w:t>
            </w:r>
          </w:p>
          <w:p w14:paraId="34086C2E" w14:textId="77777777" w:rsidR="004F39EB" w:rsidRDefault="00307E05">
            <w:pPr>
              <w:pStyle w:val="TAL"/>
              <w:rPr>
                <w:szCs w:val="22"/>
                <w:lang w:eastAsia="sv-SE"/>
              </w:rPr>
            </w:pPr>
            <w:r>
              <w:rPr>
                <w:szCs w:val="22"/>
                <w:lang w:eastAsia="sv-SE"/>
              </w:rPr>
              <w:t>UE specific configuration of radio link monitoring for detecting cell- and beam radio link failure occasions.</w:t>
            </w:r>
            <w:r>
              <w:rPr>
                <w:lang w:eastAsia="sv-SE"/>
              </w:rPr>
              <w:t xml:space="preserve"> </w:t>
            </w:r>
            <w:r>
              <w:rPr>
                <w:szCs w:val="22"/>
                <w:lang w:eastAsia="sv-SE"/>
              </w:rPr>
              <w:t>The maximum number of failure detection resources should be limited up to 8 for both cell and beam radio link failure detection.</w:t>
            </w:r>
            <w:r>
              <w:rPr>
                <w:rFonts w:cs="Arial"/>
                <w:lang w:eastAsia="sv-SE"/>
              </w:rPr>
              <w:t xml:space="preserve"> For SCells, only periodic 1-port CSI-RS can be configured in IE </w:t>
            </w:r>
            <w:r>
              <w:rPr>
                <w:rFonts w:cs="Arial"/>
                <w:i/>
                <w:lang w:eastAsia="x-none"/>
              </w:rPr>
              <w:t>RadioLinkMonitoringConfig</w:t>
            </w:r>
            <w:r>
              <w:rPr>
                <w:rFonts w:cs="Arial"/>
                <w:lang w:eastAsia="sv-SE"/>
              </w:rPr>
              <w:t>.</w:t>
            </w:r>
          </w:p>
        </w:tc>
      </w:tr>
      <w:tr w:rsidR="004F39EB" w14:paraId="4BEBA8B5" w14:textId="77777777">
        <w:tc>
          <w:tcPr>
            <w:tcW w:w="14173" w:type="dxa"/>
            <w:tcBorders>
              <w:top w:val="single" w:sz="4" w:space="0" w:color="auto"/>
              <w:left w:val="single" w:sz="4" w:space="0" w:color="auto"/>
              <w:bottom w:val="single" w:sz="4" w:space="0" w:color="auto"/>
              <w:right w:val="single" w:sz="4" w:space="0" w:color="auto"/>
            </w:tcBorders>
          </w:tcPr>
          <w:p w14:paraId="0337434A" w14:textId="77777777" w:rsidR="004F39EB" w:rsidRDefault="00307E05">
            <w:pPr>
              <w:pStyle w:val="TAL"/>
              <w:rPr>
                <w:b/>
                <w:bCs/>
                <w:i/>
                <w:iCs/>
              </w:rPr>
            </w:pPr>
            <w:r>
              <w:rPr>
                <w:b/>
                <w:bCs/>
                <w:i/>
                <w:iCs/>
              </w:rPr>
              <w:t>sl-PDCCH-Config</w:t>
            </w:r>
          </w:p>
          <w:p w14:paraId="7A1D2A46" w14:textId="77777777" w:rsidR="004F39EB" w:rsidRDefault="00307E05">
            <w:pPr>
              <w:pStyle w:val="TAL"/>
              <w:rPr>
                <w:b/>
                <w:i/>
                <w:szCs w:val="22"/>
                <w:lang w:eastAsia="sv-SE"/>
              </w:rPr>
            </w:pPr>
            <w:r>
              <w:rPr>
                <w:szCs w:val="22"/>
              </w:rPr>
              <w:t>Indicates the UE specific PDCCH configurations for receiving the SL grants (via SL-RNTI or SL</w:t>
            </w:r>
            <w:r>
              <w:rPr>
                <w:rFonts w:asciiTheme="minorEastAsia" w:eastAsiaTheme="minorEastAsia" w:hAnsiTheme="minorEastAsia"/>
                <w:szCs w:val="22"/>
                <w:lang w:eastAsia="zh-CN"/>
              </w:rPr>
              <w:t>-</w:t>
            </w:r>
            <w:r>
              <w:rPr>
                <w:szCs w:val="22"/>
              </w:rPr>
              <w:t>CS-RNTI) for NR sidelink communication</w:t>
            </w:r>
            <w:r>
              <w:rPr>
                <w:b/>
                <w:i/>
                <w:szCs w:val="22"/>
              </w:rPr>
              <w:t>.</w:t>
            </w:r>
          </w:p>
        </w:tc>
      </w:tr>
      <w:tr w:rsidR="004F39EB" w14:paraId="573DA826" w14:textId="77777777">
        <w:tc>
          <w:tcPr>
            <w:tcW w:w="14173" w:type="dxa"/>
            <w:tcBorders>
              <w:top w:val="single" w:sz="4" w:space="0" w:color="auto"/>
              <w:left w:val="single" w:sz="4" w:space="0" w:color="auto"/>
              <w:bottom w:val="single" w:sz="4" w:space="0" w:color="auto"/>
              <w:right w:val="single" w:sz="4" w:space="0" w:color="auto"/>
            </w:tcBorders>
          </w:tcPr>
          <w:p w14:paraId="2AB3FA1A" w14:textId="77777777" w:rsidR="004F39EB" w:rsidRDefault="00307E05">
            <w:pPr>
              <w:pStyle w:val="TAL"/>
              <w:rPr>
                <w:rFonts w:cs="Calibri Light"/>
                <w:b/>
                <w:bCs/>
                <w:i/>
                <w:iCs/>
              </w:rPr>
            </w:pPr>
            <w:r>
              <w:rPr>
                <w:b/>
                <w:bCs/>
                <w:i/>
                <w:iCs/>
              </w:rPr>
              <w:t>sl-V2X-PDCCH-Config</w:t>
            </w:r>
          </w:p>
          <w:p w14:paraId="558E82D2" w14:textId="77777777" w:rsidR="004F39EB" w:rsidRDefault="00307E05">
            <w:pPr>
              <w:pStyle w:val="TAL"/>
              <w:rPr>
                <w:b/>
                <w:i/>
                <w:szCs w:val="22"/>
                <w:lang w:eastAsia="sv-SE"/>
              </w:rPr>
            </w:pPr>
            <w:r>
              <w:rPr>
                <w:szCs w:val="22"/>
              </w:rPr>
              <w:t>Indicates the UE specific PDCCH configurations for receiving SL grants (i.e. sidelink SPS) for V2X sidelink communication</w:t>
            </w:r>
            <w:r>
              <w:rPr>
                <w:b/>
                <w:i/>
                <w:szCs w:val="22"/>
              </w:rPr>
              <w:t xml:space="preserve">. </w:t>
            </w:r>
          </w:p>
        </w:tc>
      </w:tr>
    </w:tbl>
    <w:p w14:paraId="7368AF4A"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8"/>
      </w:tblGrid>
      <w:tr w:rsidR="004F39EB" w14:paraId="78928083" w14:textId="77777777">
        <w:trPr>
          <w:trHeight w:val="258"/>
        </w:trPr>
        <w:tc>
          <w:tcPr>
            <w:tcW w:w="4027" w:type="dxa"/>
            <w:tcBorders>
              <w:top w:val="single" w:sz="4" w:space="0" w:color="auto"/>
              <w:left w:val="single" w:sz="4" w:space="0" w:color="auto"/>
              <w:bottom w:val="single" w:sz="4" w:space="0" w:color="auto"/>
              <w:right w:val="single" w:sz="4" w:space="0" w:color="auto"/>
            </w:tcBorders>
            <w:hideMark/>
          </w:tcPr>
          <w:p w14:paraId="1219A2E5" w14:textId="77777777" w:rsidR="004F39EB" w:rsidRDefault="00307E05">
            <w:pPr>
              <w:pStyle w:val="TAH"/>
              <w:rPr>
                <w:rFonts w:eastAsia="Calibri"/>
                <w:szCs w:val="22"/>
                <w:lang w:eastAsia="sv-SE"/>
              </w:rPr>
            </w:pPr>
            <w:r>
              <w:rPr>
                <w:rFonts w:eastAsia="Calibri"/>
                <w:szCs w:val="22"/>
                <w:lang w:eastAsia="sv-SE"/>
              </w:rPr>
              <w:t>Conditional Presence</w:t>
            </w:r>
          </w:p>
        </w:tc>
        <w:tc>
          <w:tcPr>
            <w:tcW w:w="10148" w:type="dxa"/>
            <w:tcBorders>
              <w:top w:val="single" w:sz="4" w:space="0" w:color="auto"/>
              <w:left w:val="single" w:sz="4" w:space="0" w:color="auto"/>
              <w:bottom w:val="single" w:sz="4" w:space="0" w:color="auto"/>
              <w:right w:val="single" w:sz="4" w:space="0" w:color="auto"/>
            </w:tcBorders>
            <w:hideMark/>
          </w:tcPr>
          <w:p w14:paraId="7C8AEC27" w14:textId="77777777" w:rsidR="004F39EB" w:rsidRDefault="00307E05">
            <w:pPr>
              <w:pStyle w:val="TAH"/>
              <w:rPr>
                <w:rFonts w:eastAsia="Calibri"/>
                <w:szCs w:val="22"/>
                <w:lang w:eastAsia="sv-SE"/>
              </w:rPr>
            </w:pPr>
            <w:r>
              <w:rPr>
                <w:rFonts w:eastAsia="Calibri"/>
                <w:szCs w:val="22"/>
                <w:lang w:eastAsia="sv-SE"/>
              </w:rPr>
              <w:t>Explanation</w:t>
            </w:r>
          </w:p>
        </w:tc>
      </w:tr>
      <w:tr w:rsidR="004F39EB" w14:paraId="65D2075F" w14:textId="77777777">
        <w:trPr>
          <w:trHeight w:val="258"/>
        </w:trPr>
        <w:tc>
          <w:tcPr>
            <w:tcW w:w="4027" w:type="dxa"/>
            <w:tcBorders>
              <w:top w:val="single" w:sz="4" w:space="0" w:color="auto"/>
              <w:left w:val="single" w:sz="4" w:space="0" w:color="auto"/>
              <w:bottom w:val="single" w:sz="4" w:space="0" w:color="auto"/>
              <w:right w:val="single" w:sz="4" w:space="0" w:color="auto"/>
            </w:tcBorders>
          </w:tcPr>
          <w:p w14:paraId="2759149B" w14:textId="77777777" w:rsidR="004F39EB" w:rsidRDefault="00307E05">
            <w:pPr>
              <w:pStyle w:val="TAH"/>
              <w:jc w:val="left"/>
              <w:rPr>
                <w:rFonts w:eastAsia="Calibri"/>
                <w:b w:val="0"/>
                <w:bCs/>
                <w:i/>
                <w:iCs/>
                <w:szCs w:val="22"/>
                <w:lang w:eastAsia="sv-SE"/>
              </w:rPr>
            </w:pPr>
            <w:r>
              <w:rPr>
                <w:rFonts w:eastAsia="Calibri"/>
                <w:b w:val="0"/>
                <w:bCs/>
                <w:i/>
                <w:iCs/>
                <w:szCs w:val="22"/>
                <w:lang w:eastAsia="sv-SE"/>
              </w:rPr>
              <w:t>MeasObject-NCD-SSB</w:t>
            </w:r>
          </w:p>
        </w:tc>
        <w:tc>
          <w:tcPr>
            <w:tcW w:w="10148" w:type="dxa"/>
            <w:tcBorders>
              <w:top w:val="single" w:sz="4" w:space="0" w:color="auto"/>
              <w:left w:val="single" w:sz="4" w:space="0" w:color="auto"/>
              <w:bottom w:val="single" w:sz="4" w:space="0" w:color="auto"/>
              <w:right w:val="single" w:sz="4" w:space="0" w:color="auto"/>
            </w:tcBorders>
          </w:tcPr>
          <w:p w14:paraId="1F785142" w14:textId="77777777" w:rsidR="004F39EB" w:rsidRDefault="00307E05">
            <w:pPr>
              <w:pStyle w:val="TAH"/>
              <w:jc w:val="left"/>
              <w:rPr>
                <w:rFonts w:eastAsia="Calibri"/>
                <w:b w:val="0"/>
                <w:bCs/>
                <w:szCs w:val="22"/>
                <w:lang w:eastAsia="sv-SE"/>
              </w:rPr>
            </w:pPr>
            <w:r>
              <w:rPr>
                <w:rFonts w:eastAsia="Calibri"/>
                <w:b w:val="0"/>
                <w:bCs/>
                <w:szCs w:val="22"/>
                <w:lang w:eastAsia="sv-SE"/>
              </w:rPr>
              <w:t xml:space="preserve">This field is optionally present Need S if the UE is a RedCap UE and </w:t>
            </w:r>
            <w:r>
              <w:rPr>
                <w:rFonts w:eastAsia="Calibri"/>
                <w:b w:val="0"/>
                <w:bCs/>
                <w:i/>
                <w:iCs/>
                <w:szCs w:val="22"/>
                <w:lang w:eastAsia="sv-SE"/>
              </w:rPr>
              <w:t>nonCellDefiningSSB</w:t>
            </w:r>
            <w:r>
              <w:rPr>
                <w:rFonts w:eastAsia="Calibri"/>
                <w:b w:val="0"/>
                <w:bCs/>
                <w:szCs w:val="22"/>
                <w:lang w:eastAsia="sv-SE"/>
              </w:rPr>
              <w:t xml:space="preserve"> is configured in this DL BWP. It is absent otherwise.</w:t>
            </w:r>
          </w:p>
        </w:tc>
      </w:tr>
      <w:tr w:rsidR="004F39EB" w14:paraId="02FE29C7" w14:textId="77777777">
        <w:trPr>
          <w:trHeight w:val="247"/>
        </w:trPr>
        <w:tc>
          <w:tcPr>
            <w:tcW w:w="4027" w:type="dxa"/>
            <w:shd w:val="clear" w:color="auto" w:fill="auto"/>
          </w:tcPr>
          <w:p w14:paraId="4571C2C5" w14:textId="77777777" w:rsidR="004F39EB" w:rsidRDefault="00307E05">
            <w:pPr>
              <w:pStyle w:val="TAL"/>
              <w:rPr>
                <w:rFonts w:eastAsia="Calibri"/>
                <w:i/>
                <w:szCs w:val="22"/>
                <w:lang w:eastAsia="sv-SE"/>
              </w:rPr>
            </w:pPr>
            <w:r>
              <w:rPr>
                <w:rFonts w:eastAsia="Calibri"/>
                <w:i/>
                <w:szCs w:val="22"/>
                <w:lang w:eastAsia="sv-SE"/>
              </w:rPr>
              <w:t>PreConfigMG</w:t>
            </w:r>
          </w:p>
        </w:tc>
        <w:tc>
          <w:tcPr>
            <w:tcW w:w="10148" w:type="dxa"/>
            <w:shd w:val="clear" w:color="auto" w:fill="auto"/>
          </w:tcPr>
          <w:p w14:paraId="3849D1B0" w14:textId="77777777" w:rsidR="004F39EB" w:rsidRDefault="00307E05">
            <w:pPr>
              <w:pStyle w:val="TAL"/>
              <w:rPr>
                <w:rFonts w:eastAsia="Calibri"/>
                <w:szCs w:val="22"/>
                <w:lang w:eastAsia="sv-SE"/>
              </w:rPr>
            </w:pPr>
            <w:r>
              <w:rPr>
                <w:rFonts w:eastAsia="Calibri"/>
                <w:szCs w:val="22"/>
                <w:lang w:eastAsia="sv-SE"/>
              </w:rPr>
              <w:t xml:space="preserve">The field is optionally present, Need R, if there is at least one per UE gap configured with </w:t>
            </w:r>
            <w:r>
              <w:rPr>
                <w:rFonts w:eastAsia="Calibri"/>
                <w:i/>
                <w:iCs/>
                <w:szCs w:val="22"/>
                <w:lang w:eastAsia="sv-SE"/>
              </w:rPr>
              <w:t>preConfigInd</w:t>
            </w:r>
            <w:r>
              <w:rPr>
                <w:rFonts w:eastAsia="Calibri"/>
                <w:szCs w:val="22"/>
                <w:lang w:eastAsia="sv-SE"/>
              </w:rPr>
              <w:t xml:space="preserve"> or there is at least one per FR gap of the same FR which the BWP belongs to and configured with </w:t>
            </w:r>
            <w:r>
              <w:rPr>
                <w:rFonts w:eastAsia="Calibri"/>
                <w:i/>
                <w:iCs/>
                <w:szCs w:val="22"/>
                <w:lang w:eastAsia="sv-SE"/>
              </w:rPr>
              <w:t>preConfigInd</w:t>
            </w:r>
            <w:r>
              <w:rPr>
                <w:rFonts w:eastAsia="Calibri"/>
                <w:szCs w:val="22"/>
                <w:lang w:eastAsia="sv-SE"/>
              </w:rPr>
              <w:t>. It is absent, Need R, otherwise.</w:t>
            </w:r>
          </w:p>
        </w:tc>
      </w:tr>
      <w:tr w:rsidR="004F39EB" w14:paraId="4161149A" w14:textId="77777777">
        <w:trPr>
          <w:trHeight w:val="247"/>
        </w:trPr>
        <w:tc>
          <w:tcPr>
            <w:tcW w:w="4027" w:type="dxa"/>
            <w:tcBorders>
              <w:top w:val="single" w:sz="4" w:space="0" w:color="auto"/>
              <w:left w:val="single" w:sz="4" w:space="0" w:color="auto"/>
              <w:bottom w:val="single" w:sz="4" w:space="0" w:color="auto"/>
              <w:right w:val="single" w:sz="4" w:space="0" w:color="auto"/>
            </w:tcBorders>
            <w:hideMark/>
          </w:tcPr>
          <w:p w14:paraId="6B956CCA" w14:textId="77777777" w:rsidR="004F39EB" w:rsidRDefault="00307E05">
            <w:pPr>
              <w:pStyle w:val="TAL"/>
              <w:rPr>
                <w:rFonts w:eastAsia="Calibri"/>
                <w:i/>
                <w:szCs w:val="22"/>
                <w:lang w:eastAsia="sv-SE"/>
              </w:rPr>
            </w:pPr>
            <w:r>
              <w:rPr>
                <w:rFonts w:eastAsia="Calibri"/>
                <w:i/>
                <w:szCs w:val="22"/>
                <w:lang w:eastAsia="sv-SE"/>
              </w:rPr>
              <w:t>ScellOnly</w:t>
            </w:r>
          </w:p>
        </w:tc>
        <w:tc>
          <w:tcPr>
            <w:tcW w:w="10148" w:type="dxa"/>
            <w:tcBorders>
              <w:top w:val="single" w:sz="4" w:space="0" w:color="auto"/>
              <w:left w:val="single" w:sz="4" w:space="0" w:color="auto"/>
              <w:bottom w:val="single" w:sz="4" w:space="0" w:color="auto"/>
              <w:right w:val="single" w:sz="4" w:space="0" w:color="auto"/>
            </w:tcBorders>
            <w:hideMark/>
          </w:tcPr>
          <w:p w14:paraId="5E7B75BF" w14:textId="77777777" w:rsidR="004F39EB" w:rsidRDefault="00307E0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BWP-DownlinkDedicated</w:t>
            </w:r>
            <w:r>
              <w:rPr>
                <w:rFonts w:eastAsia="Calibri"/>
                <w:szCs w:val="22"/>
                <w:lang w:eastAsia="sv-SE"/>
              </w:rPr>
              <w:t xml:space="preserve"> of an Scell. It is absent otherwise.</w:t>
            </w:r>
          </w:p>
        </w:tc>
      </w:tr>
      <w:tr w:rsidR="004F39EB" w14:paraId="5F4BB61B" w14:textId="77777777">
        <w:trPr>
          <w:trHeight w:val="247"/>
        </w:trPr>
        <w:tc>
          <w:tcPr>
            <w:tcW w:w="4027" w:type="dxa"/>
            <w:tcBorders>
              <w:top w:val="single" w:sz="4" w:space="0" w:color="auto"/>
              <w:left w:val="single" w:sz="4" w:space="0" w:color="auto"/>
              <w:bottom w:val="single" w:sz="4" w:space="0" w:color="auto"/>
              <w:right w:val="single" w:sz="4" w:space="0" w:color="auto"/>
            </w:tcBorders>
            <w:hideMark/>
          </w:tcPr>
          <w:p w14:paraId="44602738" w14:textId="77777777" w:rsidR="004F39EB" w:rsidRDefault="00307E05">
            <w:pPr>
              <w:pStyle w:val="TAL"/>
              <w:rPr>
                <w:rFonts w:eastAsia="Calibri"/>
                <w:i/>
                <w:szCs w:val="22"/>
                <w:lang w:eastAsia="sv-SE"/>
              </w:rPr>
            </w:pPr>
            <w:r>
              <w:rPr>
                <w:rFonts w:eastAsia="Calibri"/>
                <w:i/>
                <w:szCs w:val="22"/>
                <w:lang w:eastAsia="sv-SE"/>
              </w:rPr>
              <w:t>SpCellOnly</w:t>
            </w:r>
          </w:p>
        </w:tc>
        <w:tc>
          <w:tcPr>
            <w:tcW w:w="10148" w:type="dxa"/>
            <w:tcBorders>
              <w:top w:val="single" w:sz="4" w:space="0" w:color="auto"/>
              <w:left w:val="single" w:sz="4" w:space="0" w:color="auto"/>
              <w:bottom w:val="single" w:sz="4" w:space="0" w:color="auto"/>
              <w:right w:val="single" w:sz="4" w:space="0" w:color="auto"/>
            </w:tcBorders>
            <w:hideMark/>
          </w:tcPr>
          <w:p w14:paraId="37CD6FED" w14:textId="77777777" w:rsidR="004F39EB" w:rsidRDefault="00307E05">
            <w:pPr>
              <w:pStyle w:val="TAL"/>
              <w:rPr>
                <w:rFonts w:eastAsia="Calibri"/>
                <w:szCs w:val="22"/>
                <w:lang w:eastAsia="sv-SE"/>
              </w:rPr>
            </w:pPr>
            <w:r>
              <w:rPr>
                <w:rFonts w:eastAsia="Calibri"/>
                <w:szCs w:val="22"/>
                <w:lang w:eastAsia="sv-SE"/>
              </w:rPr>
              <w:t xml:space="preserve">The field is optionally present, Need M, in the </w:t>
            </w:r>
            <w:r>
              <w:rPr>
                <w:rFonts w:eastAsia="Calibri"/>
                <w:i/>
                <w:iCs/>
                <w:szCs w:val="22"/>
                <w:lang w:eastAsia="sv-SE"/>
              </w:rPr>
              <w:t>BWP-DownlinkDedicated</w:t>
            </w:r>
            <w:r>
              <w:rPr>
                <w:rFonts w:eastAsia="Calibri"/>
                <w:szCs w:val="22"/>
                <w:lang w:eastAsia="sv-SE"/>
              </w:rPr>
              <w:t xml:space="preserve"> of an Spcell. It is absent otherwise.</w:t>
            </w:r>
          </w:p>
        </w:tc>
      </w:tr>
    </w:tbl>
    <w:p w14:paraId="76960FEF" w14:textId="77777777" w:rsidR="004F39EB" w:rsidRDefault="004F39EB"/>
    <w:p w14:paraId="75EE33C4" w14:textId="77777777" w:rsidR="004F39EB" w:rsidRDefault="00307E05">
      <w:pPr>
        <w:pStyle w:val="Heading4"/>
      </w:pPr>
      <w:bookmarkStart w:id="591" w:name="_Toc60777180"/>
      <w:bookmarkStart w:id="592" w:name="_Toc100930066"/>
      <w:r>
        <w:t>–</w:t>
      </w:r>
      <w:r>
        <w:tab/>
      </w:r>
      <w:r>
        <w:rPr>
          <w:i/>
        </w:rPr>
        <w:t>BWP-Id</w:t>
      </w:r>
      <w:bookmarkEnd w:id="591"/>
      <w:bookmarkEnd w:id="592"/>
    </w:p>
    <w:p w14:paraId="4E44CE6E" w14:textId="77777777" w:rsidR="004F39EB" w:rsidRDefault="00307E05">
      <w:r>
        <w:t xml:space="preserve">The IE </w:t>
      </w:r>
      <w:r>
        <w:rPr>
          <w:i/>
        </w:rPr>
        <w:t>BWP-Id</w:t>
      </w:r>
      <w:r>
        <w:t xml:space="preserve"> is used to refer to Bandwidth Parts (BWP). The initial BWP is referred to by </w:t>
      </w:r>
      <w:r>
        <w:rPr>
          <w:i/>
        </w:rPr>
        <w:t>BWP-Id</w:t>
      </w:r>
      <w:r>
        <w:t xml:space="preserve"> 0. The other BWPs are referred to by </w:t>
      </w:r>
      <w:r>
        <w:rPr>
          <w:i/>
        </w:rPr>
        <w:t>BWP-Id</w:t>
      </w:r>
      <w:r>
        <w:t xml:space="preserve"> 1 to </w:t>
      </w:r>
      <w:r>
        <w:rPr>
          <w:i/>
        </w:rPr>
        <w:t>maxNrofBWPs</w:t>
      </w:r>
      <w:r>
        <w:t>.</w:t>
      </w:r>
    </w:p>
    <w:p w14:paraId="40B01EEA" w14:textId="77777777" w:rsidR="004F39EB" w:rsidRDefault="00307E05">
      <w:pPr>
        <w:pStyle w:val="TH"/>
      </w:pPr>
      <w:r>
        <w:rPr>
          <w:i/>
        </w:rPr>
        <w:t>BWP-Id</w:t>
      </w:r>
      <w:r>
        <w:t xml:space="preserve"> information element</w:t>
      </w:r>
    </w:p>
    <w:p w14:paraId="3F9EBF64" w14:textId="77777777" w:rsidR="004F39EB" w:rsidRDefault="00307E05">
      <w:pPr>
        <w:pStyle w:val="PL"/>
        <w:rPr>
          <w:color w:val="808080"/>
        </w:rPr>
      </w:pPr>
      <w:r>
        <w:rPr>
          <w:color w:val="808080"/>
        </w:rPr>
        <w:t>-- ASN1START</w:t>
      </w:r>
    </w:p>
    <w:p w14:paraId="482124A3" w14:textId="77777777" w:rsidR="004F39EB" w:rsidRDefault="00307E05">
      <w:pPr>
        <w:pStyle w:val="PL"/>
        <w:rPr>
          <w:color w:val="808080"/>
        </w:rPr>
      </w:pPr>
      <w:r>
        <w:rPr>
          <w:color w:val="808080"/>
        </w:rPr>
        <w:t>-- TAG-BWP-ID-START</w:t>
      </w:r>
    </w:p>
    <w:p w14:paraId="3A875BBB" w14:textId="77777777" w:rsidR="004F39EB" w:rsidRDefault="004F39EB">
      <w:pPr>
        <w:pStyle w:val="PL"/>
      </w:pPr>
    </w:p>
    <w:p w14:paraId="75D6D897" w14:textId="77777777" w:rsidR="004F39EB" w:rsidRDefault="00307E05">
      <w:pPr>
        <w:pStyle w:val="PL"/>
      </w:pPr>
      <w:r>
        <w:t xml:space="preserve">BWP-Id ::=                          </w:t>
      </w:r>
      <w:r>
        <w:rPr>
          <w:color w:val="993366"/>
        </w:rPr>
        <w:t>INTEGER</w:t>
      </w:r>
      <w:r>
        <w:t xml:space="preserve"> (0..maxNrofBWPs)</w:t>
      </w:r>
    </w:p>
    <w:p w14:paraId="4E4019E2" w14:textId="77777777" w:rsidR="004F39EB" w:rsidRDefault="004F39EB">
      <w:pPr>
        <w:pStyle w:val="PL"/>
      </w:pPr>
    </w:p>
    <w:p w14:paraId="0C2DC4DA" w14:textId="77777777" w:rsidR="004F39EB" w:rsidRDefault="00307E05">
      <w:pPr>
        <w:pStyle w:val="PL"/>
        <w:rPr>
          <w:color w:val="808080"/>
        </w:rPr>
      </w:pPr>
      <w:r>
        <w:rPr>
          <w:color w:val="808080"/>
        </w:rPr>
        <w:t>-- TAG-BWP-ID-STOP</w:t>
      </w:r>
    </w:p>
    <w:p w14:paraId="52E59930" w14:textId="77777777" w:rsidR="004F39EB" w:rsidRDefault="00307E05">
      <w:pPr>
        <w:pStyle w:val="PL"/>
        <w:rPr>
          <w:color w:val="808080"/>
        </w:rPr>
      </w:pPr>
      <w:r>
        <w:rPr>
          <w:color w:val="808080"/>
        </w:rPr>
        <w:t>-- ASN1STOP</w:t>
      </w:r>
    </w:p>
    <w:p w14:paraId="4D32B6E8" w14:textId="77777777" w:rsidR="004F39EB" w:rsidRDefault="004F39EB"/>
    <w:p w14:paraId="2D9FAE69" w14:textId="77777777" w:rsidR="004F39EB" w:rsidRDefault="00307E05">
      <w:pPr>
        <w:pStyle w:val="Heading4"/>
      </w:pPr>
      <w:bookmarkStart w:id="593" w:name="_Toc60777181"/>
      <w:bookmarkStart w:id="594" w:name="_Toc100930067"/>
      <w:r>
        <w:t>–</w:t>
      </w:r>
      <w:r>
        <w:tab/>
      </w:r>
      <w:r>
        <w:rPr>
          <w:i/>
        </w:rPr>
        <w:t>BWP-Uplink</w:t>
      </w:r>
      <w:bookmarkEnd w:id="593"/>
      <w:bookmarkEnd w:id="594"/>
    </w:p>
    <w:p w14:paraId="61F2BA99" w14:textId="77777777" w:rsidR="004F39EB" w:rsidRDefault="00307E05">
      <w:r>
        <w:t xml:space="preserve">The IE </w:t>
      </w:r>
      <w:r>
        <w:rPr>
          <w:i/>
        </w:rPr>
        <w:t>BWP-Uplink</w:t>
      </w:r>
      <w:r>
        <w:t xml:space="preserve"> is used to configure an additional uplink bandwidth part (not for the initial BWP).</w:t>
      </w:r>
    </w:p>
    <w:p w14:paraId="37ED7239" w14:textId="77777777" w:rsidR="004F39EB" w:rsidRDefault="00307E05">
      <w:pPr>
        <w:pStyle w:val="TH"/>
      </w:pPr>
      <w:r>
        <w:rPr>
          <w:i/>
        </w:rPr>
        <w:lastRenderedPageBreak/>
        <w:t>BWP-Uplink</w:t>
      </w:r>
      <w:r>
        <w:t xml:space="preserve"> information element</w:t>
      </w:r>
    </w:p>
    <w:p w14:paraId="2B43CB1A" w14:textId="77777777" w:rsidR="004F39EB" w:rsidRDefault="00307E05">
      <w:pPr>
        <w:pStyle w:val="PL"/>
        <w:rPr>
          <w:color w:val="808080"/>
        </w:rPr>
      </w:pPr>
      <w:r>
        <w:rPr>
          <w:color w:val="808080"/>
        </w:rPr>
        <w:t>-- ASN1START</w:t>
      </w:r>
    </w:p>
    <w:p w14:paraId="62D3687A" w14:textId="77777777" w:rsidR="004F39EB" w:rsidRDefault="00307E05">
      <w:pPr>
        <w:pStyle w:val="PL"/>
        <w:rPr>
          <w:color w:val="808080"/>
        </w:rPr>
      </w:pPr>
      <w:r>
        <w:rPr>
          <w:color w:val="808080"/>
        </w:rPr>
        <w:t>-- TAG-BWP-UPLINK-START</w:t>
      </w:r>
    </w:p>
    <w:p w14:paraId="635C0DD3" w14:textId="77777777" w:rsidR="004F39EB" w:rsidRDefault="004F39EB">
      <w:pPr>
        <w:pStyle w:val="PL"/>
      </w:pPr>
    </w:p>
    <w:p w14:paraId="5D8B3B01" w14:textId="77777777" w:rsidR="004F39EB" w:rsidRDefault="00307E05">
      <w:pPr>
        <w:pStyle w:val="PL"/>
      </w:pPr>
      <w:r>
        <w:t xml:space="preserve">BWP-Uplink ::=                      </w:t>
      </w:r>
      <w:r>
        <w:rPr>
          <w:color w:val="993366"/>
        </w:rPr>
        <w:t>SEQUENCE</w:t>
      </w:r>
      <w:r>
        <w:t xml:space="preserve"> {</w:t>
      </w:r>
    </w:p>
    <w:p w14:paraId="41639005" w14:textId="77777777" w:rsidR="004F39EB" w:rsidRDefault="00307E05">
      <w:pPr>
        <w:pStyle w:val="PL"/>
      </w:pPr>
      <w:r>
        <w:t xml:space="preserve">    bwp-Id                              BWP-Id,</w:t>
      </w:r>
    </w:p>
    <w:p w14:paraId="2398F6EB" w14:textId="77777777" w:rsidR="004F39EB" w:rsidRDefault="00307E05">
      <w:pPr>
        <w:pStyle w:val="PL"/>
        <w:rPr>
          <w:color w:val="808080"/>
        </w:rPr>
      </w:pPr>
      <w:r>
        <w:t xml:space="preserve">    bwp-Common                          BWP-UplinkCommon                                            </w:t>
      </w:r>
      <w:r>
        <w:rPr>
          <w:color w:val="993366"/>
        </w:rPr>
        <w:t>OPTIONAL</w:t>
      </w:r>
      <w:r>
        <w:t xml:space="preserve">,   </w:t>
      </w:r>
      <w:r>
        <w:rPr>
          <w:color w:val="808080"/>
        </w:rPr>
        <w:t>-- Cond SetupOtherBWP</w:t>
      </w:r>
    </w:p>
    <w:p w14:paraId="3E456CD0" w14:textId="77777777" w:rsidR="004F39EB" w:rsidRDefault="00307E05">
      <w:pPr>
        <w:pStyle w:val="PL"/>
        <w:rPr>
          <w:color w:val="808080"/>
        </w:rPr>
      </w:pPr>
      <w:r>
        <w:t xml:space="preserve">    bwp-Dedicated                       BWP-UplinkDedicated                                         </w:t>
      </w:r>
      <w:r>
        <w:rPr>
          <w:color w:val="993366"/>
        </w:rPr>
        <w:t>OPTIONAL</w:t>
      </w:r>
      <w:r>
        <w:t xml:space="preserve">,   </w:t>
      </w:r>
      <w:r>
        <w:rPr>
          <w:color w:val="808080"/>
        </w:rPr>
        <w:t>-- Cond SetupOtherBWP</w:t>
      </w:r>
    </w:p>
    <w:p w14:paraId="086C406E" w14:textId="77777777" w:rsidR="004F39EB" w:rsidRDefault="00307E05">
      <w:pPr>
        <w:pStyle w:val="PL"/>
      </w:pPr>
      <w:r>
        <w:t xml:space="preserve">    ...</w:t>
      </w:r>
    </w:p>
    <w:p w14:paraId="3BF07FC6" w14:textId="77777777" w:rsidR="004F39EB" w:rsidRDefault="00307E05">
      <w:pPr>
        <w:pStyle w:val="PL"/>
      </w:pPr>
      <w:r>
        <w:t>}</w:t>
      </w:r>
    </w:p>
    <w:p w14:paraId="1462912B" w14:textId="77777777" w:rsidR="004F39EB" w:rsidRDefault="004F39EB">
      <w:pPr>
        <w:pStyle w:val="PL"/>
      </w:pPr>
    </w:p>
    <w:p w14:paraId="2467E7FA" w14:textId="77777777" w:rsidR="004F39EB" w:rsidRDefault="00307E05">
      <w:pPr>
        <w:pStyle w:val="PL"/>
        <w:rPr>
          <w:color w:val="808080"/>
        </w:rPr>
      </w:pPr>
      <w:r>
        <w:rPr>
          <w:color w:val="808080"/>
        </w:rPr>
        <w:t>-- TAG-BWP-UPLINK-STOP</w:t>
      </w:r>
    </w:p>
    <w:p w14:paraId="413B34FE" w14:textId="77777777" w:rsidR="004F39EB" w:rsidRDefault="00307E05">
      <w:pPr>
        <w:pStyle w:val="PL"/>
        <w:rPr>
          <w:color w:val="808080"/>
        </w:rPr>
      </w:pPr>
      <w:r>
        <w:rPr>
          <w:color w:val="808080"/>
        </w:rPr>
        <w:t>-- ASN1STOP</w:t>
      </w:r>
    </w:p>
    <w:p w14:paraId="176CBF9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5B48BDB" w14:textId="77777777">
        <w:tc>
          <w:tcPr>
            <w:tcW w:w="14507" w:type="dxa"/>
            <w:tcBorders>
              <w:top w:val="single" w:sz="4" w:space="0" w:color="auto"/>
              <w:left w:val="single" w:sz="4" w:space="0" w:color="auto"/>
              <w:bottom w:val="single" w:sz="4" w:space="0" w:color="auto"/>
              <w:right w:val="single" w:sz="4" w:space="0" w:color="auto"/>
            </w:tcBorders>
            <w:hideMark/>
          </w:tcPr>
          <w:p w14:paraId="41FE594C" w14:textId="77777777" w:rsidR="004F39EB" w:rsidRDefault="00307E05">
            <w:pPr>
              <w:pStyle w:val="TAH"/>
              <w:rPr>
                <w:szCs w:val="22"/>
                <w:lang w:eastAsia="sv-SE"/>
              </w:rPr>
            </w:pPr>
            <w:r>
              <w:rPr>
                <w:i/>
                <w:szCs w:val="22"/>
                <w:lang w:eastAsia="sv-SE"/>
              </w:rPr>
              <w:t xml:space="preserve">BWP-Uplink </w:t>
            </w:r>
            <w:r>
              <w:rPr>
                <w:szCs w:val="22"/>
                <w:lang w:eastAsia="sv-SE"/>
              </w:rPr>
              <w:t>field descriptions</w:t>
            </w:r>
          </w:p>
        </w:tc>
      </w:tr>
      <w:tr w:rsidR="004F39EB" w14:paraId="48421B1D" w14:textId="77777777">
        <w:tc>
          <w:tcPr>
            <w:tcW w:w="14507" w:type="dxa"/>
            <w:tcBorders>
              <w:top w:val="single" w:sz="4" w:space="0" w:color="auto"/>
              <w:left w:val="single" w:sz="4" w:space="0" w:color="auto"/>
              <w:bottom w:val="single" w:sz="4" w:space="0" w:color="auto"/>
              <w:right w:val="single" w:sz="4" w:space="0" w:color="auto"/>
            </w:tcBorders>
            <w:hideMark/>
          </w:tcPr>
          <w:p w14:paraId="0A6622D5" w14:textId="77777777" w:rsidR="004F39EB" w:rsidRDefault="00307E05">
            <w:pPr>
              <w:pStyle w:val="TAL"/>
              <w:rPr>
                <w:szCs w:val="22"/>
                <w:lang w:eastAsia="sv-SE"/>
              </w:rPr>
            </w:pPr>
            <w:r>
              <w:rPr>
                <w:b/>
                <w:i/>
                <w:szCs w:val="22"/>
                <w:lang w:eastAsia="sv-SE"/>
              </w:rPr>
              <w:t>bwp-Id</w:t>
            </w:r>
          </w:p>
          <w:p w14:paraId="0B5309CB" w14:textId="77777777" w:rsidR="004F39EB" w:rsidRDefault="00307E05">
            <w:pPr>
              <w:pStyle w:val="TAL"/>
              <w:rPr>
                <w:szCs w:val="22"/>
                <w:lang w:eastAsia="sv-SE"/>
              </w:rPr>
            </w:pPr>
            <w:r>
              <w:rPr>
                <w:szCs w:val="22"/>
                <w:lang w:eastAsia="sv-SE"/>
              </w:rPr>
              <w:t xml:space="preserve">An identifier for this bandwidth part. Other parts of the RRC configuration use the </w:t>
            </w:r>
            <w:r>
              <w:rPr>
                <w:i/>
                <w:szCs w:val="22"/>
                <w:lang w:eastAsia="sv-SE"/>
              </w:rPr>
              <w:t>BWP-Id</w:t>
            </w:r>
            <w:r>
              <w:rPr>
                <w:szCs w:val="22"/>
                <w:lang w:eastAsia="sv-SE"/>
              </w:rPr>
              <w:t xml:space="preserve"> to associate themselves with a particular bandwidth part.</w:t>
            </w:r>
          </w:p>
          <w:p w14:paraId="0BAB5E02" w14:textId="77777777" w:rsidR="004F39EB" w:rsidRDefault="00307E05">
            <w:pPr>
              <w:pStyle w:val="TAL"/>
              <w:rPr>
                <w:szCs w:val="22"/>
                <w:lang w:eastAsia="sv-SE"/>
              </w:rPr>
            </w:pPr>
            <w:r>
              <w:rPr>
                <w:szCs w:val="22"/>
                <w:lang w:eastAsia="sv-SE"/>
              </w:rPr>
              <w:t>The network configures the BWPs with consecutive IDs from 1. The Network does not include the value 0, since value 0 is reserved for the initial BWP.</w:t>
            </w:r>
          </w:p>
        </w:tc>
      </w:tr>
    </w:tbl>
    <w:p w14:paraId="2B16FDB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2737E88B" w14:textId="77777777">
        <w:tc>
          <w:tcPr>
            <w:tcW w:w="4027" w:type="dxa"/>
            <w:tcBorders>
              <w:top w:val="single" w:sz="4" w:space="0" w:color="auto"/>
              <w:left w:val="single" w:sz="4" w:space="0" w:color="auto"/>
              <w:bottom w:val="single" w:sz="4" w:space="0" w:color="auto"/>
              <w:right w:val="single" w:sz="4" w:space="0" w:color="auto"/>
            </w:tcBorders>
            <w:hideMark/>
          </w:tcPr>
          <w:p w14:paraId="2C0FB7E3" w14:textId="77777777" w:rsidR="004F39EB" w:rsidRDefault="00307E0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0E3C9B" w14:textId="77777777" w:rsidR="004F39EB" w:rsidRDefault="00307E05">
            <w:pPr>
              <w:pStyle w:val="TAH"/>
              <w:rPr>
                <w:rFonts w:eastAsia="Calibri"/>
                <w:szCs w:val="22"/>
                <w:lang w:eastAsia="sv-SE"/>
              </w:rPr>
            </w:pPr>
            <w:r>
              <w:rPr>
                <w:rFonts w:eastAsia="Calibri"/>
                <w:szCs w:val="22"/>
                <w:lang w:eastAsia="sv-SE"/>
              </w:rPr>
              <w:t>Explanation</w:t>
            </w:r>
          </w:p>
        </w:tc>
      </w:tr>
      <w:tr w:rsidR="004F39EB" w14:paraId="285DCCF2" w14:textId="77777777">
        <w:tc>
          <w:tcPr>
            <w:tcW w:w="4027" w:type="dxa"/>
            <w:tcBorders>
              <w:top w:val="single" w:sz="4" w:space="0" w:color="auto"/>
              <w:left w:val="single" w:sz="4" w:space="0" w:color="auto"/>
              <w:bottom w:val="single" w:sz="4" w:space="0" w:color="auto"/>
              <w:right w:val="single" w:sz="4" w:space="0" w:color="auto"/>
            </w:tcBorders>
            <w:hideMark/>
          </w:tcPr>
          <w:p w14:paraId="26E0D512" w14:textId="77777777" w:rsidR="004F39EB" w:rsidRDefault="00307E05">
            <w:pPr>
              <w:pStyle w:val="TAL"/>
              <w:rPr>
                <w:rFonts w:eastAsia="Calibri"/>
                <w:i/>
                <w:szCs w:val="22"/>
                <w:lang w:eastAsia="sv-SE"/>
              </w:rPr>
            </w:pPr>
            <w:r>
              <w:rPr>
                <w:rFonts w:eastAsia="Calibri"/>
                <w:i/>
                <w:szCs w:val="22"/>
                <w:lang w:eastAsia="sv-SE"/>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A5ACC56" w14:textId="77777777" w:rsidR="004F39EB" w:rsidRDefault="00307E05">
            <w:pPr>
              <w:pStyle w:val="TAL"/>
              <w:rPr>
                <w:rFonts w:eastAsia="Calibri"/>
                <w:szCs w:val="22"/>
                <w:lang w:eastAsia="sv-SE"/>
              </w:rPr>
            </w:pPr>
            <w:r>
              <w:rPr>
                <w:rFonts w:eastAsia="Calibri"/>
                <w:szCs w:val="22"/>
                <w:lang w:eastAsia="sv-SE"/>
              </w:rPr>
              <w:t xml:space="preserve">The field is mandatory present upon configuration of a new UL BWP. The field is optionally present, Need M, otherwise. </w:t>
            </w:r>
          </w:p>
        </w:tc>
      </w:tr>
    </w:tbl>
    <w:p w14:paraId="318C2141" w14:textId="77777777" w:rsidR="004F39EB" w:rsidRDefault="004F39EB"/>
    <w:p w14:paraId="67E47D13" w14:textId="77777777" w:rsidR="004F39EB" w:rsidRDefault="00307E05">
      <w:pPr>
        <w:pStyle w:val="Heading4"/>
      </w:pPr>
      <w:bookmarkStart w:id="595" w:name="_Toc60777182"/>
      <w:bookmarkStart w:id="596" w:name="_Toc100930068"/>
      <w:r>
        <w:t>–</w:t>
      </w:r>
      <w:r>
        <w:tab/>
      </w:r>
      <w:r>
        <w:rPr>
          <w:i/>
        </w:rPr>
        <w:t>BWP-UplinkCommon</w:t>
      </w:r>
      <w:bookmarkEnd w:id="595"/>
      <w:bookmarkEnd w:id="596"/>
    </w:p>
    <w:p w14:paraId="439F202A" w14:textId="77777777" w:rsidR="004F39EB" w:rsidRDefault="00307E05">
      <w:r>
        <w:t xml:space="preserve">The IE </w:t>
      </w:r>
      <w:r>
        <w:rPr>
          <w:i/>
        </w:rPr>
        <w:t>BWP-UplinkCommon</w:t>
      </w:r>
      <w:r>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AA1B211" w14:textId="77777777" w:rsidR="004F39EB" w:rsidRDefault="00307E05">
      <w:pPr>
        <w:pStyle w:val="TH"/>
      </w:pPr>
      <w:r>
        <w:rPr>
          <w:i/>
        </w:rPr>
        <w:t>BWP-UplinkCommon</w:t>
      </w:r>
      <w:r>
        <w:t xml:space="preserve"> information element</w:t>
      </w:r>
    </w:p>
    <w:p w14:paraId="3839029A" w14:textId="77777777" w:rsidR="004F39EB" w:rsidRDefault="00307E05">
      <w:pPr>
        <w:pStyle w:val="PL"/>
        <w:rPr>
          <w:color w:val="808080"/>
        </w:rPr>
      </w:pPr>
      <w:r>
        <w:rPr>
          <w:color w:val="808080"/>
        </w:rPr>
        <w:t>-- ASN1START</w:t>
      </w:r>
    </w:p>
    <w:p w14:paraId="7E25B245" w14:textId="77777777" w:rsidR="004F39EB" w:rsidRDefault="00307E05">
      <w:pPr>
        <w:pStyle w:val="PL"/>
        <w:rPr>
          <w:color w:val="808080"/>
        </w:rPr>
      </w:pPr>
      <w:r>
        <w:rPr>
          <w:color w:val="808080"/>
        </w:rPr>
        <w:t>-- TAG-BWP-UPLINKCOMMON-START</w:t>
      </w:r>
    </w:p>
    <w:p w14:paraId="07350997" w14:textId="77777777" w:rsidR="004F39EB" w:rsidRDefault="004F39EB">
      <w:pPr>
        <w:pStyle w:val="PL"/>
      </w:pPr>
    </w:p>
    <w:p w14:paraId="18BD9789" w14:textId="77777777" w:rsidR="004F39EB" w:rsidRDefault="00307E05">
      <w:pPr>
        <w:pStyle w:val="PL"/>
      </w:pPr>
      <w:r>
        <w:t xml:space="preserve">BWP-UplinkCommon ::=                </w:t>
      </w:r>
      <w:r>
        <w:rPr>
          <w:color w:val="993366"/>
        </w:rPr>
        <w:t>SEQUENCE</w:t>
      </w:r>
      <w:r>
        <w:t xml:space="preserve"> {</w:t>
      </w:r>
    </w:p>
    <w:p w14:paraId="3C6B26A8" w14:textId="77777777" w:rsidR="004F39EB" w:rsidRDefault="00307E05">
      <w:pPr>
        <w:pStyle w:val="PL"/>
      </w:pPr>
      <w:r>
        <w:t xml:space="preserve">    genericParameters                   BWP,</w:t>
      </w:r>
    </w:p>
    <w:p w14:paraId="75B6C43C" w14:textId="77777777" w:rsidR="004F39EB" w:rsidRDefault="00307E05">
      <w:pPr>
        <w:pStyle w:val="PL"/>
        <w:rPr>
          <w:color w:val="808080"/>
        </w:rPr>
      </w:pPr>
      <w:r>
        <w:t xml:space="preserve">    rach-ConfigCommon                   SetupRelease { RACH-ConfigCommon }                                      </w:t>
      </w:r>
      <w:r>
        <w:rPr>
          <w:color w:val="993366"/>
        </w:rPr>
        <w:t>OPTIONAL</w:t>
      </w:r>
      <w:r>
        <w:t xml:space="preserve">,   </w:t>
      </w:r>
      <w:r>
        <w:rPr>
          <w:color w:val="808080"/>
        </w:rPr>
        <w:t>-- Need M</w:t>
      </w:r>
    </w:p>
    <w:p w14:paraId="7F931D64" w14:textId="77777777" w:rsidR="004F39EB" w:rsidRDefault="00307E05">
      <w:pPr>
        <w:pStyle w:val="PL"/>
        <w:rPr>
          <w:color w:val="808080"/>
        </w:rPr>
      </w:pPr>
      <w:r>
        <w:t xml:space="preserve">    pusch-ConfigCommon                  SetupRelease { PUSCH-ConfigCommon }                                     </w:t>
      </w:r>
      <w:r>
        <w:rPr>
          <w:color w:val="993366"/>
        </w:rPr>
        <w:t>OPTIONAL</w:t>
      </w:r>
      <w:r>
        <w:t xml:space="preserve">,   </w:t>
      </w:r>
      <w:r>
        <w:rPr>
          <w:color w:val="808080"/>
        </w:rPr>
        <w:t>-- Need M</w:t>
      </w:r>
    </w:p>
    <w:p w14:paraId="49DB7F3C" w14:textId="77777777" w:rsidR="004F39EB" w:rsidRDefault="00307E05">
      <w:pPr>
        <w:pStyle w:val="PL"/>
        <w:rPr>
          <w:color w:val="808080"/>
        </w:rPr>
      </w:pPr>
      <w:r>
        <w:t xml:space="preserve">    pucch-ConfigCommon                  SetupRelease { PUCCH-ConfigCommon }                                     </w:t>
      </w:r>
      <w:r>
        <w:rPr>
          <w:color w:val="993366"/>
        </w:rPr>
        <w:t>OPTIONAL</w:t>
      </w:r>
      <w:r>
        <w:t xml:space="preserve">,   </w:t>
      </w:r>
      <w:r>
        <w:rPr>
          <w:color w:val="808080"/>
        </w:rPr>
        <w:t>-- Need M</w:t>
      </w:r>
    </w:p>
    <w:p w14:paraId="04AD0F05" w14:textId="77777777" w:rsidR="004F39EB" w:rsidRDefault="00307E05">
      <w:pPr>
        <w:pStyle w:val="PL"/>
      </w:pPr>
      <w:r>
        <w:t xml:space="preserve">    ...,</w:t>
      </w:r>
    </w:p>
    <w:p w14:paraId="7E25EDB5" w14:textId="77777777" w:rsidR="004F39EB" w:rsidRDefault="00307E05">
      <w:pPr>
        <w:pStyle w:val="PL"/>
      </w:pPr>
      <w:r>
        <w:t xml:space="preserve">    [[</w:t>
      </w:r>
    </w:p>
    <w:p w14:paraId="101D301E" w14:textId="77777777" w:rsidR="004F39EB" w:rsidRDefault="00307E05">
      <w:pPr>
        <w:pStyle w:val="PL"/>
        <w:rPr>
          <w:color w:val="808080"/>
        </w:rPr>
      </w:pPr>
      <w:r>
        <w:t xml:space="preserve">    rach-ConfigCommonIAB-r16            SetupRelease { RACH-ConfigCommon }                                      </w:t>
      </w:r>
      <w:r>
        <w:rPr>
          <w:color w:val="993366"/>
        </w:rPr>
        <w:t>OPTIONAL</w:t>
      </w:r>
      <w:r>
        <w:t xml:space="preserve">,   </w:t>
      </w:r>
      <w:r>
        <w:rPr>
          <w:color w:val="808080"/>
        </w:rPr>
        <w:t>-- Need M</w:t>
      </w:r>
    </w:p>
    <w:p w14:paraId="4ACBB003" w14:textId="77777777" w:rsidR="004F39EB" w:rsidRDefault="00307E05">
      <w:pPr>
        <w:pStyle w:val="PL"/>
        <w:rPr>
          <w:color w:val="808080"/>
        </w:rPr>
      </w:pPr>
      <w:r>
        <w:t xml:space="preserve">    useInterlacePUCCH-PUSCH-r16         </w:t>
      </w:r>
      <w:r>
        <w:rPr>
          <w:color w:val="993366"/>
        </w:rPr>
        <w:t>ENUMERATED</w:t>
      </w:r>
      <w:r>
        <w:t xml:space="preserve"> {enabled}                                                    </w:t>
      </w:r>
      <w:r>
        <w:rPr>
          <w:color w:val="993366"/>
        </w:rPr>
        <w:t>OPTIONAL</w:t>
      </w:r>
      <w:r>
        <w:t xml:space="preserve">,   </w:t>
      </w:r>
      <w:r>
        <w:rPr>
          <w:color w:val="808080"/>
        </w:rPr>
        <w:t>-- Need R</w:t>
      </w:r>
    </w:p>
    <w:p w14:paraId="032C3703" w14:textId="77777777" w:rsidR="004F39EB" w:rsidRDefault="00307E05">
      <w:pPr>
        <w:pStyle w:val="PL"/>
        <w:rPr>
          <w:color w:val="808080"/>
        </w:rPr>
      </w:pPr>
      <w:r>
        <w:t xml:space="preserve">    msgA-ConfigCommon-r16               SetupRelease { MsgA-ConfigCommon-r16 }                                  </w:t>
      </w:r>
      <w:r>
        <w:rPr>
          <w:color w:val="993366"/>
        </w:rPr>
        <w:t>OPTIONAL</w:t>
      </w:r>
      <w:r>
        <w:t xml:space="preserve">    </w:t>
      </w:r>
      <w:r>
        <w:rPr>
          <w:color w:val="808080"/>
        </w:rPr>
        <w:t>-- Cond SpCellOnly2</w:t>
      </w:r>
    </w:p>
    <w:p w14:paraId="52473259" w14:textId="77777777" w:rsidR="004F39EB" w:rsidRDefault="00307E05">
      <w:pPr>
        <w:pStyle w:val="PL"/>
      </w:pPr>
      <w:r>
        <w:lastRenderedPageBreak/>
        <w:t xml:space="preserve">    ]],</w:t>
      </w:r>
    </w:p>
    <w:p w14:paraId="10636C62" w14:textId="77777777" w:rsidR="004F39EB" w:rsidRDefault="00307E05">
      <w:pPr>
        <w:pStyle w:val="PL"/>
      </w:pPr>
      <w:r>
        <w:t xml:space="preserve">    [[</w:t>
      </w:r>
    </w:p>
    <w:p w14:paraId="5141B33B" w14:textId="77777777" w:rsidR="004F39EB" w:rsidRDefault="00307E05">
      <w:pPr>
        <w:pStyle w:val="PL"/>
        <w:rPr>
          <w:color w:val="808080"/>
        </w:rPr>
      </w:pPr>
      <w:r>
        <w:t xml:space="preserve">    enableRA-PrioritizationForSlicing-r17 </w:t>
      </w:r>
      <w:r>
        <w:rPr>
          <w:color w:val="993366"/>
        </w:rPr>
        <w:t>BOOLEAN</w:t>
      </w:r>
      <w:r>
        <w:t xml:space="preserve">                                                    </w:t>
      </w:r>
      <w:r>
        <w:rPr>
          <w:color w:val="993366"/>
        </w:rPr>
        <w:t>OPTIONAL</w:t>
      </w:r>
      <w:r>
        <w:t xml:space="preserve">, </w:t>
      </w:r>
      <w:r>
        <w:rPr>
          <w:color w:val="808080"/>
        </w:rPr>
        <w:t>-- Cond RAPrioSliceAI</w:t>
      </w:r>
    </w:p>
    <w:p w14:paraId="6085D126" w14:textId="77777777" w:rsidR="004F39EB" w:rsidRDefault="00307E05">
      <w:pPr>
        <w:pStyle w:val="PL"/>
        <w:rPr>
          <w:color w:val="808080"/>
        </w:rPr>
      </w:pPr>
      <w:r>
        <w:t xml:space="preserve">    additionalRACH-ConfigList-r17       SetupRelease { AdditionalRACH-ConfigList-r17 }               </w:t>
      </w:r>
      <w:r>
        <w:rPr>
          <w:color w:val="993366"/>
        </w:rPr>
        <w:t>OPTIONAL</w:t>
      </w:r>
      <w:r>
        <w:t xml:space="preserve">, </w:t>
      </w:r>
      <w:r>
        <w:rPr>
          <w:color w:val="808080"/>
        </w:rPr>
        <w:t>-- Cond SpCellOnly2</w:t>
      </w:r>
    </w:p>
    <w:p w14:paraId="08B57C2B" w14:textId="77777777" w:rsidR="004F39EB" w:rsidRDefault="00307E05">
      <w:pPr>
        <w:pStyle w:val="PL"/>
        <w:rPr>
          <w:color w:val="808080"/>
        </w:rPr>
      </w:pPr>
      <w:r>
        <w:t xml:space="preserve">    rsrp-ThresholdMsg3-r17              RSRP-Range                                                   </w:t>
      </w:r>
      <w:r>
        <w:rPr>
          <w:color w:val="993366"/>
        </w:rPr>
        <w:t>OPTIONAL</w:t>
      </w:r>
      <w:r>
        <w:t xml:space="preserve">, </w:t>
      </w:r>
      <w:r>
        <w:rPr>
          <w:color w:val="808080"/>
        </w:rPr>
        <w:t>-- Need R</w:t>
      </w:r>
    </w:p>
    <w:p w14:paraId="35693D89" w14:textId="77777777" w:rsidR="004F39EB" w:rsidRDefault="00307E05">
      <w:pPr>
        <w:pStyle w:val="PL"/>
        <w:rPr>
          <w:color w:val="808080"/>
        </w:rPr>
      </w:pPr>
      <w:r>
        <w:t xml:space="preserve">    numberOfMsg3-RepetitionsList-r17    </w:t>
      </w:r>
      <w:r>
        <w:rPr>
          <w:color w:val="993366"/>
        </w:rPr>
        <w:t>SEQUENCE</w:t>
      </w:r>
      <w:r>
        <w:t xml:space="preserve"> (</w:t>
      </w:r>
      <w:r>
        <w:rPr>
          <w:color w:val="993366"/>
        </w:rPr>
        <w:t>SIZE</w:t>
      </w:r>
      <w:r>
        <w:t xml:space="preserve"> (4))</w:t>
      </w:r>
      <w:r>
        <w:rPr>
          <w:color w:val="993366"/>
        </w:rPr>
        <w:t xml:space="preserve"> OF</w:t>
      </w:r>
      <w:r>
        <w:t xml:space="preserve"> NumberOfMsg3-Repetitions-r17                  </w:t>
      </w:r>
      <w:r>
        <w:rPr>
          <w:color w:val="993366"/>
        </w:rPr>
        <w:t>OPTIONAL</w:t>
      </w:r>
      <w:r>
        <w:t xml:space="preserve">,  </w:t>
      </w:r>
      <w:r>
        <w:rPr>
          <w:color w:val="808080"/>
        </w:rPr>
        <w:t>-- Cond Msg3Rep</w:t>
      </w:r>
    </w:p>
    <w:p w14:paraId="216A884A" w14:textId="77777777" w:rsidR="004F39EB" w:rsidRDefault="00307E05">
      <w:pPr>
        <w:pStyle w:val="PL"/>
        <w:rPr>
          <w:color w:val="808080"/>
        </w:rPr>
      </w:pPr>
      <w:r>
        <w:t xml:space="preserve">    mcs-Msg3-Repetitions-r17            </w:t>
      </w:r>
      <w:r>
        <w:rPr>
          <w:color w:val="993366"/>
        </w:rPr>
        <w:t>SEQUENCE</w:t>
      </w:r>
      <w:r>
        <w:t xml:space="preserve"> (</w:t>
      </w:r>
      <w:r>
        <w:rPr>
          <w:color w:val="993366"/>
        </w:rPr>
        <w:t>SIZE</w:t>
      </w:r>
      <w:r>
        <w:t xml:space="preserve"> (8))</w:t>
      </w:r>
      <w:r>
        <w:rPr>
          <w:color w:val="993366"/>
        </w:rPr>
        <w:t xml:space="preserve"> OF</w:t>
      </w:r>
      <w:r>
        <w:t xml:space="preserve"> </w:t>
      </w:r>
      <w:r>
        <w:rPr>
          <w:color w:val="993366"/>
        </w:rPr>
        <w:t>INTEGER</w:t>
      </w:r>
      <w:r>
        <w:t xml:space="preserve"> (0..31)                               </w:t>
      </w:r>
      <w:r>
        <w:rPr>
          <w:color w:val="993366"/>
        </w:rPr>
        <w:t>OPTIONAL</w:t>
      </w:r>
      <w:r>
        <w:t xml:space="preserve">   </w:t>
      </w:r>
      <w:r>
        <w:rPr>
          <w:color w:val="808080"/>
        </w:rPr>
        <w:t>-- Cond Msg3Rep</w:t>
      </w:r>
    </w:p>
    <w:p w14:paraId="0EFB385B" w14:textId="77777777" w:rsidR="004F39EB" w:rsidRDefault="00307E05">
      <w:pPr>
        <w:pStyle w:val="PL"/>
      </w:pPr>
      <w:r>
        <w:t xml:space="preserve">    ]]</w:t>
      </w:r>
    </w:p>
    <w:p w14:paraId="56ADBABF" w14:textId="77777777" w:rsidR="004F39EB" w:rsidRDefault="00307E05">
      <w:pPr>
        <w:pStyle w:val="PL"/>
      </w:pPr>
      <w:r>
        <w:t>}</w:t>
      </w:r>
    </w:p>
    <w:p w14:paraId="61E21A5C" w14:textId="77777777" w:rsidR="004F39EB" w:rsidRDefault="004F39EB">
      <w:pPr>
        <w:pStyle w:val="PL"/>
      </w:pPr>
    </w:p>
    <w:p w14:paraId="3A1A279E" w14:textId="77777777" w:rsidR="004F39EB" w:rsidRDefault="00307E05">
      <w:pPr>
        <w:pStyle w:val="PL"/>
      </w:pPr>
      <w:r>
        <w:t xml:space="preserve">AdditionalRACH-ConfigList-r17 ::=       </w:t>
      </w:r>
      <w:r>
        <w:rPr>
          <w:color w:val="993366"/>
        </w:rPr>
        <w:t>SEQUENCE</w:t>
      </w:r>
      <w:r>
        <w:t xml:space="preserve"> (</w:t>
      </w:r>
      <w:r>
        <w:rPr>
          <w:color w:val="993366"/>
        </w:rPr>
        <w:t>SIZE</w:t>
      </w:r>
      <w:r>
        <w:t>(1..maxAdditionalRACH-r17))</w:t>
      </w:r>
      <w:r>
        <w:rPr>
          <w:color w:val="993366"/>
        </w:rPr>
        <w:t xml:space="preserve"> OF</w:t>
      </w:r>
      <w:r>
        <w:t xml:space="preserve"> AdditionalRACH-Config-r17</w:t>
      </w:r>
    </w:p>
    <w:p w14:paraId="186EBD54" w14:textId="77777777" w:rsidR="004F39EB" w:rsidRDefault="004F39EB">
      <w:pPr>
        <w:pStyle w:val="PL"/>
      </w:pPr>
    </w:p>
    <w:p w14:paraId="6B620CB0" w14:textId="77777777" w:rsidR="004F39EB" w:rsidRDefault="00307E05">
      <w:pPr>
        <w:pStyle w:val="PL"/>
      </w:pPr>
      <w:r>
        <w:t xml:space="preserve">AdditionalRACH-Config-r17 ::=       </w:t>
      </w:r>
      <w:r>
        <w:rPr>
          <w:color w:val="993366"/>
        </w:rPr>
        <w:t>SEQUENCE</w:t>
      </w:r>
      <w:r>
        <w:t xml:space="preserve"> {</w:t>
      </w:r>
    </w:p>
    <w:p w14:paraId="2B8DBF97" w14:textId="77777777" w:rsidR="004F39EB" w:rsidRDefault="00307E05">
      <w:pPr>
        <w:pStyle w:val="PL"/>
        <w:rPr>
          <w:color w:val="808080"/>
        </w:rPr>
      </w:pPr>
      <w:r>
        <w:t xml:space="preserve">    rach-ConfigCommon-r17               RACH-ConfigCommon                                                   </w:t>
      </w:r>
      <w:r>
        <w:rPr>
          <w:color w:val="993366"/>
        </w:rPr>
        <w:t>OPTIONAL</w:t>
      </w:r>
      <w:r>
        <w:t xml:space="preserve">,  </w:t>
      </w:r>
      <w:r>
        <w:rPr>
          <w:color w:val="808080"/>
        </w:rPr>
        <w:t>-- Need R</w:t>
      </w:r>
    </w:p>
    <w:p w14:paraId="77FBBCDF" w14:textId="77777777" w:rsidR="004F39EB" w:rsidRDefault="00307E05">
      <w:pPr>
        <w:pStyle w:val="PL"/>
        <w:rPr>
          <w:color w:val="808080"/>
        </w:rPr>
      </w:pPr>
      <w:r>
        <w:t xml:space="preserve">    msgA-ConfigCommon-r17               MsgA-ConfigCommon-r16                                               </w:t>
      </w:r>
      <w:r>
        <w:rPr>
          <w:color w:val="993366"/>
        </w:rPr>
        <w:t>OPTIONAL</w:t>
      </w:r>
      <w:r>
        <w:t xml:space="preserve">,  </w:t>
      </w:r>
      <w:r>
        <w:rPr>
          <w:color w:val="808080"/>
        </w:rPr>
        <w:t>-- Need R</w:t>
      </w:r>
    </w:p>
    <w:p w14:paraId="0F89BFFC" w14:textId="77777777" w:rsidR="004F39EB" w:rsidRDefault="00307E05">
      <w:pPr>
        <w:pStyle w:val="PL"/>
      </w:pPr>
      <w:r>
        <w:t xml:space="preserve">    ...</w:t>
      </w:r>
    </w:p>
    <w:p w14:paraId="3296DB86" w14:textId="77777777" w:rsidR="004F39EB" w:rsidRDefault="00307E05">
      <w:pPr>
        <w:pStyle w:val="PL"/>
      </w:pPr>
      <w:r>
        <w:t>}</w:t>
      </w:r>
    </w:p>
    <w:p w14:paraId="60706743" w14:textId="77777777" w:rsidR="004F39EB" w:rsidRDefault="004F39EB">
      <w:pPr>
        <w:pStyle w:val="PL"/>
      </w:pPr>
    </w:p>
    <w:p w14:paraId="53366F66" w14:textId="77777777" w:rsidR="004F39EB" w:rsidRDefault="00307E05">
      <w:pPr>
        <w:pStyle w:val="PL"/>
      </w:pPr>
      <w:r>
        <w:t xml:space="preserve">NumberOfMsg3-Repetitions-r17::=         </w:t>
      </w:r>
      <w:r>
        <w:rPr>
          <w:color w:val="993366"/>
        </w:rPr>
        <w:t>ENUMERATED</w:t>
      </w:r>
      <w:r>
        <w:t xml:space="preserve"> {n1, n2, n3, n4, n7, n8, n12, n16}</w:t>
      </w:r>
    </w:p>
    <w:p w14:paraId="6A5C71C5" w14:textId="77777777" w:rsidR="004F39EB" w:rsidRDefault="004F39EB">
      <w:pPr>
        <w:pStyle w:val="PL"/>
      </w:pPr>
    </w:p>
    <w:p w14:paraId="77858AF9" w14:textId="77777777" w:rsidR="004F39EB" w:rsidRDefault="00307E05">
      <w:pPr>
        <w:pStyle w:val="PL"/>
        <w:rPr>
          <w:color w:val="808080"/>
        </w:rPr>
      </w:pPr>
      <w:r>
        <w:rPr>
          <w:color w:val="808080"/>
        </w:rPr>
        <w:t>-- TAG-BWP-UPLINKCOMMON-STOP</w:t>
      </w:r>
    </w:p>
    <w:p w14:paraId="59316EB0" w14:textId="77777777" w:rsidR="004F39EB" w:rsidRDefault="00307E05">
      <w:pPr>
        <w:pStyle w:val="PL"/>
        <w:rPr>
          <w:color w:val="808080"/>
        </w:rPr>
      </w:pPr>
      <w:r>
        <w:rPr>
          <w:color w:val="808080"/>
        </w:rPr>
        <w:t>-- ASN1STOP</w:t>
      </w:r>
    </w:p>
    <w:p w14:paraId="5870361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0C3B9EF" w14:textId="77777777">
        <w:tc>
          <w:tcPr>
            <w:tcW w:w="14173" w:type="dxa"/>
            <w:tcBorders>
              <w:top w:val="single" w:sz="4" w:space="0" w:color="auto"/>
              <w:left w:val="single" w:sz="4" w:space="0" w:color="auto"/>
              <w:bottom w:val="single" w:sz="4" w:space="0" w:color="auto"/>
              <w:right w:val="single" w:sz="4" w:space="0" w:color="auto"/>
            </w:tcBorders>
            <w:hideMark/>
          </w:tcPr>
          <w:p w14:paraId="63D72C19" w14:textId="77777777" w:rsidR="004F39EB" w:rsidRDefault="00307E05">
            <w:pPr>
              <w:pStyle w:val="TAH"/>
              <w:rPr>
                <w:szCs w:val="22"/>
                <w:lang w:eastAsia="sv-SE"/>
              </w:rPr>
            </w:pPr>
            <w:r>
              <w:rPr>
                <w:i/>
                <w:szCs w:val="22"/>
                <w:lang w:eastAsia="sv-SE"/>
              </w:rPr>
              <w:lastRenderedPageBreak/>
              <w:t xml:space="preserve">BWP-UplinkCommon </w:t>
            </w:r>
            <w:r>
              <w:rPr>
                <w:szCs w:val="22"/>
                <w:lang w:eastAsia="sv-SE"/>
              </w:rPr>
              <w:t>field descriptions</w:t>
            </w:r>
          </w:p>
        </w:tc>
      </w:tr>
      <w:tr w:rsidR="004F39EB" w14:paraId="621E4873" w14:textId="77777777">
        <w:tc>
          <w:tcPr>
            <w:tcW w:w="14173" w:type="dxa"/>
            <w:tcBorders>
              <w:top w:val="single" w:sz="4" w:space="0" w:color="auto"/>
              <w:left w:val="single" w:sz="4" w:space="0" w:color="auto"/>
              <w:bottom w:val="single" w:sz="4" w:space="0" w:color="auto"/>
              <w:right w:val="single" w:sz="4" w:space="0" w:color="auto"/>
            </w:tcBorders>
          </w:tcPr>
          <w:p w14:paraId="7FC0F384" w14:textId="77777777" w:rsidR="004F39EB" w:rsidRDefault="00307E05">
            <w:pPr>
              <w:pStyle w:val="TAL"/>
              <w:rPr>
                <w:b/>
                <w:bCs/>
                <w:i/>
                <w:iCs/>
                <w:lang w:eastAsia="sv-SE"/>
              </w:rPr>
            </w:pPr>
            <w:r>
              <w:rPr>
                <w:b/>
                <w:bCs/>
                <w:i/>
                <w:iCs/>
                <w:lang w:eastAsia="sv-SE"/>
              </w:rPr>
              <w:t>additionalRACH-ConfigList</w:t>
            </w:r>
          </w:p>
          <w:p w14:paraId="284B0C29" w14:textId="77777777" w:rsidR="004F39EB" w:rsidRDefault="00307E05">
            <w:pPr>
              <w:pStyle w:val="TAL"/>
              <w:rPr>
                <w:lang w:eastAsia="sv-SE"/>
              </w:rPr>
            </w:pPr>
            <w:r>
              <w:rPr>
                <w:lang w:eastAsia="sv-SE"/>
              </w:rPr>
              <w:t xml:space="preserve">List of feature or feature combination-specific RACH configurations, i.e. the RACH configurations configured in addition to the one configured by </w:t>
            </w:r>
            <w:r>
              <w:rPr>
                <w:i/>
                <w:lang w:eastAsia="sv-SE"/>
              </w:rPr>
              <w:t>rach-ConfigCommon</w:t>
            </w:r>
            <w:r>
              <w:rPr>
                <w:lang w:eastAsia="sv-SE"/>
              </w:rPr>
              <w:t xml:space="preserve"> and by </w:t>
            </w:r>
            <w:r>
              <w:rPr>
                <w:i/>
                <w:lang w:eastAsia="sv-SE"/>
              </w:rPr>
              <w:t>msgA-ConfigCommon</w:t>
            </w:r>
            <w:r>
              <w:rPr>
                <w:lang w:eastAsia="sv-SE"/>
              </w:rPr>
              <w:t>. The network associates all possible preambles of an additional RACH configuration to a feature or feature combination.</w:t>
            </w:r>
          </w:p>
        </w:tc>
      </w:tr>
      <w:tr w:rsidR="004F39EB" w14:paraId="6BDF6FCB" w14:textId="77777777">
        <w:tc>
          <w:tcPr>
            <w:tcW w:w="14173" w:type="dxa"/>
            <w:tcBorders>
              <w:top w:val="single" w:sz="4" w:space="0" w:color="auto"/>
              <w:left w:val="single" w:sz="4" w:space="0" w:color="auto"/>
              <w:bottom w:val="single" w:sz="4" w:space="0" w:color="auto"/>
              <w:right w:val="single" w:sz="4" w:space="0" w:color="auto"/>
            </w:tcBorders>
          </w:tcPr>
          <w:p w14:paraId="3ECE4F86" w14:textId="77777777" w:rsidR="004F39EB" w:rsidRDefault="00307E05">
            <w:pPr>
              <w:pStyle w:val="TAL"/>
              <w:rPr>
                <w:b/>
                <w:bCs/>
                <w:i/>
                <w:iCs/>
                <w:szCs w:val="22"/>
                <w:lang w:eastAsia="sv-SE"/>
              </w:rPr>
            </w:pPr>
            <w:r>
              <w:rPr>
                <w:b/>
                <w:bCs/>
                <w:i/>
                <w:iCs/>
                <w:lang w:eastAsia="sv-SE"/>
              </w:rPr>
              <w:t>enableRA-PrioritizationForSlicing</w:t>
            </w:r>
          </w:p>
          <w:p w14:paraId="0BCDA92A" w14:textId="77777777" w:rsidR="004F39EB" w:rsidRDefault="00307E05">
            <w:pPr>
              <w:pStyle w:val="TAL"/>
              <w:rPr>
                <w:b/>
                <w:bCs/>
                <w:i/>
                <w:iCs/>
                <w:lang w:eastAsia="sv-SE"/>
              </w:rPr>
            </w:pPr>
            <w:r>
              <w:rPr>
                <w:bCs/>
                <w:szCs w:val="22"/>
                <w:lang w:eastAsia="en-GB"/>
              </w:rPr>
              <w:t xml:space="preserve">Indicates whether or not </w:t>
            </w:r>
            <w:r>
              <w:rPr>
                <w:bCs/>
                <w:iCs/>
                <w:lang w:eastAsia="ko-KR"/>
              </w:rPr>
              <w:t xml:space="preserve">the </w:t>
            </w:r>
            <w:bookmarkStart w:id="597" w:name="OLE_LINK5"/>
            <w:r>
              <w:rPr>
                <w:i/>
              </w:rPr>
              <w:t>ra-PrioritizationForSlicing</w:t>
            </w:r>
            <w:bookmarkEnd w:id="597"/>
            <w:r>
              <w:rPr>
                <w:i/>
              </w:rPr>
              <w:t>/ra-PrioritizationForSlicingTwoStep</w:t>
            </w:r>
            <w:r>
              <w:rPr>
                <w:bCs/>
                <w:iCs/>
                <w:lang w:eastAsia="ko-KR"/>
              </w:rPr>
              <w:t xml:space="preserve"> should override the </w:t>
            </w:r>
            <w:r>
              <w:rPr>
                <w:bCs/>
                <w:i/>
                <w:lang w:eastAsia="ko-KR"/>
              </w:rPr>
              <w:t>ra-PrioritizationForAccessIdentity</w:t>
            </w:r>
            <w:r>
              <w:rPr>
                <w:bCs/>
                <w:iCs/>
                <w:lang w:eastAsia="ko-KR"/>
              </w:rPr>
              <w:t xml:space="preserve">. The field is applicable only when the UE is configured by upper layers with both NSAG and Access Identiy 1 or 2. </w:t>
            </w:r>
            <w:r>
              <w:rPr>
                <w:szCs w:val="22"/>
                <w:lang w:eastAsia="sv-SE"/>
              </w:rPr>
              <w:t>If</w:t>
            </w:r>
            <w:r>
              <w:rPr>
                <w:lang w:eastAsia="ko-KR"/>
              </w:rPr>
              <w:t xml:space="preserve"> value </w:t>
            </w:r>
            <w:r>
              <w:rPr>
                <w:i/>
                <w:lang w:eastAsia="ko-KR"/>
              </w:rPr>
              <w:t>TRUE</w:t>
            </w:r>
            <w:r>
              <w:rPr>
                <w:lang w:eastAsia="ko-KR"/>
              </w:rPr>
              <w:t xml:space="preserve"> is configured, the UE should only apply the </w:t>
            </w:r>
            <w:r>
              <w:rPr>
                <w:i/>
              </w:rPr>
              <w:t>ra-PrioritizationForSlicing/ra-PrioritizationForSlicingTwoStep</w:t>
            </w:r>
            <w:r>
              <w:rPr>
                <w:lang w:eastAsia="ko-KR"/>
              </w:rPr>
              <w:t xml:space="preserve">. </w:t>
            </w:r>
            <w:r>
              <w:rPr>
                <w:szCs w:val="22"/>
                <w:lang w:eastAsia="sv-SE"/>
              </w:rPr>
              <w:t>If</w:t>
            </w:r>
            <w:r>
              <w:rPr>
                <w:lang w:eastAsia="ko-KR"/>
              </w:rPr>
              <w:t xml:space="preserve"> value </w:t>
            </w:r>
            <w:r>
              <w:rPr>
                <w:i/>
                <w:lang w:eastAsia="ko-KR"/>
              </w:rPr>
              <w:t xml:space="preserve">FALSE </w:t>
            </w:r>
            <w:r>
              <w:rPr>
                <w:lang w:eastAsia="ko-KR"/>
              </w:rPr>
              <w:t xml:space="preserve">is configured, the UE should only apply </w:t>
            </w:r>
            <w:r>
              <w:rPr>
                <w:bCs/>
                <w:iCs/>
                <w:lang w:eastAsia="ko-KR"/>
              </w:rPr>
              <w:t>ra-PrioritizationForAccessIdentity. If the field is absent, the set of applied parameters is up to UE implementation.</w:t>
            </w:r>
          </w:p>
        </w:tc>
      </w:tr>
      <w:tr w:rsidR="004F39EB" w14:paraId="0E6A5EDE" w14:textId="77777777">
        <w:tc>
          <w:tcPr>
            <w:tcW w:w="14173" w:type="dxa"/>
            <w:tcBorders>
              <w:top w:val="single" w:sz="4" w:space="0" w:color="auto"/>
              <w:left w:val="single" w:sz="4" w:space="0" w:color="auto"/>
              <w:bottom w:val="single" w:sz="4" w:space="0" w:color="auto"/>
              <w:right w:val="single" w:sz="4" w:space="0" w:color="auto"/>
            </w:tcBorders>
          </w:tcPr>
          <w:p w14:paraId="75D0C025" w14:textId="77777777" w:rsidR="004F39EB" w:rsidRDefault="00307E05">
            <w:pPr>
              <w:pStyle w:val="TAL"/>
              <w:rPr>
                <w:szCs w:val="22"/>
              </w:rPr>
            </w:pPr>
            <w:r>
              <w:rPr>
                <w:b/>
                <w:i/>
                <w:szCs w:val="22"/>
              </w:rPr>
              <w:t>mcs-Msg3-Repetitions</w:t>
            </w:r>
          </w:p>
          <w:p w14:paraId="64683FF4" w14:textId="77777777" w:rsidR="004F39EB" w:rsidRDefault="00307E05">
            <w:pPr>
              <w:pStyle w:val="TAL"/>
              <w:rPr>
                <w:rFonts w:eastAsia="Calibri"/>
                <w:lang w:eastAsia="sv-SE"/>
              </w:rPr>
            </w:pPr>
            <w:r>
              <w:rPr>
                <w:szCs w:val="22"/>
              </w:rPr>
              <w:t xml:space="preserve">Configuration of eight candidate MCS indexes for PUSCH transmission scheduled by RAR UL grant and DCI format 0_0 with CRC scrambled by TC-RNTI. Only the first 4 configured or default MCS indexes are used for PUSCH transmission scheduled by RAR UL grant. If this field is absent when the </w:t>
            </w:r>
            <w:r>
              <w:rPr>
                <w:szCs w:val="22"/>
                <w:lang w:eastAsia="sv-SE"/>
              </w:rPr>
              <w:t xml:space="preserve">set(s) of Random Access resources with MSG3 repetition indication are configured in the </w:t>
            </w:r>
            <w:r>
              <w:rPr>
                <w:rFonts w:eastAsia="Calibri"/>
                <w:i/>
                <w:lang w:eastAsia="sv-SE"/>
              </w:rPr>
              <w:t>BWP-UplinkCommon</w:t>
            </w:r>
            <w:r>
              <w:rPr>
                <w:rFonts w:eastAsia="Calibri"/>
                <w:lang w:eastAsia="sv-SE"/>
              </w:rPr>
              <w:t xml:space="preserve">, the UE shall apply the values {0, 1, 2, 3, 4, 5, 6, 7} (see </w:t>
            </w:r>
            <w:r>
              <w:rPr>
                <w:szCs w:val="22"/>
                <w:lang w:eastAsia="sv-SE"/>
              </w:rPr>
              <w:t>see TS 38.214 [19], clause 6.1.4</w:t>
            </w:r>
            <w:r>
              <w:rPr>
                <w:rFonts w:eastAsia="Calibri"/>
                <w:lang w:eastAsia="sv-SE"/>
              </w:rPr>
              <w:t>).</w:t>
            </w:r>
          </w:p>
        </w:tc>
      </w:tr>
      <w:tr w:rsidR="004F39EB" w14:paraId="4852860B" w14:textId="77777777">
        <w:tc>
          <w:tcPr>
            <w:tcW w:w="14173" w:type="dxa"/>
            <w:tcBorders>
              <w:top w:val="single" w:sz="4" w:space="0" w:color="auto"/>
              <w:left w:val="single" w:sz="4" w:space="0" w:color="auto"/>
              <w:bottom w:val="single" w:sz="4" w:space="0" w:color="auto"/>
              <w:right w:val="single" w:sz="4" w:space="0" w:color="auto"/>
            </w:tcBorders>
          </w:tcPr>
          <w:p w14:paraId="21C61B5B" w14:textId="77777777" w:rsidR="004F39EB" w:rsidRDefault="00307E05">
            <w:pPr>
              <w:pStyle w:val="TAL"/>
              <w:rPr>
                <w:szCs w:val="22"/>
              </w:rPr>
            </w:pPr>
            <w:r>
              <w:rPr>
                <w:b/>
                <w:i/>
                <w:szCs w:val="22"/>
              </w:rPr>
              <w:t>msgA-ConfigCommon</w:t>
            </w:r>
          </w:p>
          <w:p w14:paraId="48142815" w14:textId="77777777" w:rsidR="004F39EB" w:rsidRDefault="00307E05">
            <w:pPr>
              <w:pStyle w:val="TAL"/>
              <w:rPr>
                <w:b/>
                <w:i/>
                <w:szCs w:val="22"/>
                <w:lang w:eastAsia="sv-SE"/>
              </w:rPr>
            </w:pPr>
            <w:r>
              <w:rPr>
                <w:szCs w:val="22"/>
              </w:rPr>
              <w:t xml:space="preserve">Configuration of the cell specific PRACH and PUSCH resource parameters for transmission of MsgA in 2-step random access type procedure. The NW can configure </w:t>
            </w:r>
            <w:r>
              <w:rPr>
                <w:i/>
                <w:iCs/>
                <w:szCs w:val="22"/>
              </w:rPr>
              <w:t>msgA-ConfigCommon</w:t>
            </w:r>
            <w:r>
              <w:rPr>
                <w:szCs w:val="22"/>
              </w:rPr>
              <w:t xml:space="preserve"> only for UL BWPs if the linked DL BWPs (same bwp-Id as UL-BWP) are the initial DL BWPs or DL BWPs containing the SSB associated to the initial BL BWP</w:t>
            </w:r>
          </w:p>
        </w:tc>
      </w:tr>
      <w:tr w:rsidR="004F39EB" w14:paraId="42DDAD17" w14:textId="77777777">
        <w:tc>
          <w:tcPr>
            <w:tcW w:w="14173" w:type="dxa"/>
            <w:tcBorders>
              <w:top w:val="single" w:sz="4" w:space="0" w:color="auto"/>
              <w:left w:val="single" w:sz="4" w:space="0" w:color="auto"/>
              <w:bottom w:val="single" w:sz="4" w:space="0" w:color="auto"/>
              <w:right w:val="single" w:sz="4" w:space="0" w:color="auto"/>
            </w:tcBorders>
          </w:tcPr>
          <w:p w14:paraId="20ED3ABA" w14:textId="77777777" w:rsidR="004F39EB" w:rsidRDefault="00307E05">
            <w:pPr>
              <w:pStyle w:val="TAL"/>
              <w:rPr>
                <w:szCs w:val="22"/>
              </w:rPr>
            </w:pPr>
            <w:r>
              <w:rPr>
                <w:b/>
                <w:i/>
                <w:szCs w:val="22"/>
              </w:rPr>
              <w:t>numberOfMsg3-RepetitionsList</w:t>
            </w:r>
          </w:p>
          <w:p w14:paraId="47F2A62B" w14:textId="77777777" w:rsidR="004F39EB" w:rsidRDefault="00307E05">
            <w:pPr>
              <w:pStyle w:val="TAL"/>
              <w:rPr>
                <w:b/>
                <w:i/>
                <w:szCs w:val="22"/>
              </w:rPr>
            </w:pPr>
            <w:r>
              <w:rPr>
                <w:szCs w:val="22"/>
              </w:rPr>
              <w:t xml:space="preserve">The number of repetitions for PUSCH transmission scheduled by RAR UL grant and DCI format 0_0 with CRC scrambled by TC-RNTI. If this field is absent when the </w:t>
            </w:r>
            <w:r>
              <w:rPr>
                <w:szCs w:val="22"/>
                <w:lang w:eastAsia="sv-SE"/>
              </w:rPr>
              <w:t xml:space="preserve">set(s) of Random Access resources with MSG3 repetition indication are configured in the </w:t>
            </w:r>
            <w:r>
              <w:rPr>
                <w:rFonts w:eastAsia="Calibri"/>
                <w:i/>
                <w:lang w:eastAsia="sv-SE"/>
              </w:rPr>
              <w:t>BWP-UplinkCommon</w:t>
            </w:r>
            <w:r>
              <w:rPr>
                <w:rFonts w:eastAsia="Calibri"/>
                <w:lang w:eastAsia="sv-SE"/>
              </w:rPr>
              <w:t xml:space="preserve">, the UE shall apply the values {n1, n2, n3, n4} (see </w:t>
            </w:r>
            <w:r>
              <w:rPr>
                <w:szCs w:val="22"/>
                <w:lang w:eastAsia="sv-SE"/>
              </w:rPr>
              <w:t>see TS 38.214 [19], clause 6.1.2.1</w:t>
            </w:r>
            <w:r>
              <w:rPr>
                <w:rFonts w:eastAsia="Calibri"/>
                <w:lang w:eastAsia="sv-SE"/>
              </w:rPr>
              <w:t>).</w:t>
            </w:r>
          </w:p>
        </w:tc>
      </w:tr>
      <w:tr w:rsidR="004F39EB" w14:paraId="28C18008" w14:textId="77777777">
        <w:tc>
          <w:tcPr>
            <w:tcW w:w="14173" w:type="dxa"/>
            <w:tcBorders>
              <w:top w:val="single" w:sz="4" w:space="0" w:color="auto"/>
              <w:left w:val="single" w:sz="4" w:space="0" w:color="auto"/>
              <w:bottom w:val="single" w:sz="4" w:space="0" w:color="auto"/>
              <w:right w:val="single" w:sz="4" w:space="0" w:color="auto"/>
            </w:tcBorders>
            <w:hideMark/>
          </w:tcPr>
          <w:p w14:paraId="4D4633A8" w14:textId="77777777" w:rsidR="004F39EB" w:rsidRDefault="00307E05">
            <w:pPr>
              <w:pStyle w:val="TAL"/>
              <w:rPr>
                <w:szCs w:val="22"/>
                <w:lang w:eastAsia="sv-SE"/>
              </w:rPr>
            </w:pPr>
            <w:r>
              <w:rPr>
                <w:b/>
                <w:i/>
                <w:szCs w:val="22"/>
                <w:lang w:eastAsia="sv-SE"/>
              </w:rPr>
              <w:t>pucch-ConfigCommon</w:t>
            </w:r>
          </w:p>
          <w:p w14:paraId="193887E1" w14:textId="77777777" w:rsidR="004F39EB" w:rsidRDefault="00307E05">
            <w:pPr>
              <w:pStyle w:val="TAL"/>
              <w:rPr>
                <w:szCs w:val="22"/>
                <w:lang w:eastAsia="sv-SE"/>
              </w:rPr>
            </w:pPr>
            <w:r>
              <w:rPr>
                <w:szCs w:val="22"/>
                <w:lang w:eastAsia="sv-SE"/>
              </w:rPr>
              <w:t xml:space="preserve">Cell specific parameters for the PUCCH of this BWP. </w:t>
            </w:r>
          </w:p>
        </w:tc>
      </w:tr>
      <w:tr w:rsidR="004F39EB" w14:paraId="79B18D3C" w14:textId="77777777">
        <w:tc>
          <w:tcPr>
            <w:tcW w:w="14173" w:type="dxa"/>
            <w:tcBorders>
              <w:top w:val="single" w:sz="4" w:space="0" w:color="auto"/>
              <w:left w:val="single" w:sz="4" w:space="0" w:color="auto"/>
              <w:bottom w:val="single" w:sz="4" w:space="0" w:color="auto"/>
              <w:right w:val="single" w:sz="4" w:space="0" w:color="auto"/>
            </w:tcBorders>
            <w:hideMark/>
          </w:tcPr>
          <w:p w14:paraId="22597CB6" w14:textId="77777777" w:rsidR="004F39EB" w:rsidRDefault="00307E05">
            <w:pPr>
              <w:pStyle w:val="TAL"/>
              <w:rPr>
                <w:szCs w:val="22"/>
                <w:lang w:eastAsia="sv-SE"/>
              </w:rPr>
            </w:pPr>
            <w:r>
              <w:rPr>
                <w:b/>
                <w:i/>
                <w:szCs w:val="22"/>
                <w:lang w:eastAsia="sv-SE"/>
              </w:rPr>
              <w:t>pusch-ConfigCommon</w:t>
            </w:r>
          </w:p>
          <w:p w14:paraId="5E1228BC" w14:textId="77777777" w:rsidR="004F39EB" w:rsidRDefault="00307E05">
            <w:pPr>
              <w:pStyle w:val="TAL"/>
              <w:rPr>
                <w:szCs w:val="22"/>
                <w:lang w:eastAsia="sv-SE"/>
              </w:rPr>
            </w:pPr>
            <w:r>
              <w:rPr>
                <w:szCs w:val="22"/>
                <w:lang w:eastAsia="sv-SE"/>
              </w:rPr>
              <w:t>Cell specific parameters for the PUSCH of this BWP.</w:t>
            </w:r>
          </w:p>
        </w:tc>
      </w:tr>
      <w:tr w:rsidR="004F39EB" w14:paraId="10FB5798" w14:textId="77777777">
        <w:tc>
          <w:tcPr>
            <w:tcW w:w="14173" w:type="dxa"/>
            <w:tcBorders>
              <w:top w:val="single" w:sz="4" w:space="0" w:color="auto"/>
              <w:left w:val="single" w:sz="4" w:space="0" w:color="auto"/>
              <w:bottom w:val="single" w:sz="4" w:space="0" w:color="auto"/>
              <w:right w:val="single" w:sz="4" w:space="0" w:color="auto"/>
            </w:tcBorders>
            <w:hideMark/>
          </w:tcPr>
          <w:p w14:paraId="2B8427F1" w14:textId="77777777" w:rsidR="004F39EB" w:rsidRDefault="00307E05">
            <w:pPr>
              <w:pStyle w:val="TAL"/>
              <w:rPr>
                <w:szCs w:val="22"/>
                <w:lang w:eastAsia="sv-SE"/>
              </w:rPr>
            </w:pPr>
            <w:r>
              <w:rPr>
                <w:b/>
                <w:i/>
                <w:szCs w:val="22"/>
                <w:lang w:eastAsia="sv-SE"/>
              </w:rPr>
              <w:t>rach-ConfigCommon</w:t>
            </w:r>
          </w:p>
          <w:p w14:paraId="07FD06D2" w14:textId="77777777" w:rsidR="004F39EB" w:rsidRDefault="00307E05">
            <w:pPr>
              <w:pStyle w:val="TAL"/>
              <w:rPr>
                <w:szCs w:val="22"/>
                <w:lang w:eastAsia="sv-SE"/>
              </w:rPr>
            </w:pPr>
            <w:r>
              <w:rPr>
                <w:szCs w:val="22"/>
                <w:lang w:eastAsia="sv-SE"/>
              </w:rPr>
              <w:t xml:space="preserve">Configuration of cell specific random access parameters which the UE uses for contention based and contention free random access as well as for contention based beam failure recovery in this BWP. The NW configures SSB-based RA (and hence </w:t>
            </w:r>
            <w:r>
              <w:rPr>
                <w:i/>
                <w:lang w:eastAsia="sv-SE"/>
              </w:rPr>
              <w:t>RACH-ConfigCommon</w:t>
            </w:r>
            <w:r>
              <w:rPr>
                <w:szCs w:val="22"/>
                <w:lang w:eastAsia="sv-SE"/>
              </w:rPr>
              <w:t xml:space="preserve">) only for UL BWPs if the linked DL BWPs (same </w:t>
            </w:r>
            <w:r>
              <w:rPr>
                <w:i/>
                <w:lang w:eastAsia="sv-SE"/>
              </w:rPr>
              <w:t>bwp-Id</w:t>
            </w:r>
            <w:r>
              <w:rPr>
                <w:szCs w:val="22"/>
                <w:lang w:eastAsia="sv-SE"/>
              </w:rPr>
              <w:t xml:space="preserve"> as UL-BWP) are the initial DL BWPs or DL BWPs containing the SSB associated to the initial DL BWP or for RedCap UEs DL BWPs associated with </w:t>
            </w:r>
            <w:r>
              <w:rPr>
                <w:i/>
                <w:iCs/>
                <w:szCs w:val="22"/>
                <w:lang w:eastAsia="sv-SE"/>
              </w:rPr>
              <w:t>nonCellDefiningSSB</w:t>
            </w:r>
            <w:r>
              <w:rPr>
                <w:szCs w:val="22"/>
                <w:lang w:eastAsia="sv-SE"/>
              </w:rPr>
              <w:t xml:space="preserve">. The network configures </w:t>
            </w:r>
            <w:r>
              <w:rPr>
                <w:i/>
                <w:lang w:eastAsia="sv-SE"/>
              </w:rPr>
              <w:t>rach-ConfigCommon</w:t>
            </w:r>
            <w:r>
              <w:rPr>
                <w:szCs w:val="22"/>
                <w:lang w:eastAsia="sv-SE"/>
              </w:rPr>
              <w:t xml:space="preserve">, whenever it configures contention free random access (for reconfiguration with sync or for beam failure recovery). </w:t>
            </w:r>
          </w:p>
        </w:tc>
      </w:tr>
      <w:tr w:rsidR="004F39EB" w14:paraId="561E068C" w14:textId="77777777">
        <w:tc>
          <w:tcPr>
            <w:tcW w:w="14173" w:type="dxa"/>
            <w:tcBorders>
              <w:top w:val="single" w:sz="4" w:space="0" w:color="auto"/>
              <w:left w:val="single" w:sz="4" w:space="0" w:color="auto"/>
              <w:bottom w:val="single" w:sz="4" w:space="0" w:color="auto"/>
              <w:right w:val="single" w:sz="4" w:space="0" w:color="auto"/>
            </w:tcBorders>
            <w:hideMark/>
          </w:tcPr>
          <w:p w14:paraId="155C29A1" w14:textId="77777777" w:rsidR="004F39EB" w:rsidRDefault="00307E05">
            <w:pPr>
              <w:pStyle w:val="TAL"/>
              <w:rPr>
                <w:szCs w:val="22"/>
                <w:lang w:eastAsia="sv-SE"/>
              </w:rPr>
            </w:pPr>
            <w:r>
              <w:rPr>
                <w:b/>
                <w:i/>
                <w:szCs w:val="22"/>
                <w:lang w:eastAsia="sv-SE"/>
              </w:rPr>
              <w:t>rach-ConfigCommonIAB</w:t>
            </w:r>
          </w:p>
          <w:p w14:paraId="0BB5BCF0" w14:textId="77777777" w:rsidR="004F39EB" w:rsidRDefault="00307E05">
            <w:pPr>
              <w:pStyle w:val="TAL"/>
              <w:rPr>
                <w:b/>
                <w:i/>
                <w:szCs w:val="22"/>
                <w:lang w:eastAsia="sv-SE"/>
              </w:rPr>
            </w:pPr>
            <w:r>
              <w:rPr>
                <w:szCs w:val="22"/>
                <w:lang w:eastAsia="sv-SE"/>
              </w:rPr>
              <w:t>Configuration of cell specific random access parameters for the IAB-MT.</w:t>
            </w:r>
            <w:r>
              <w:rPr>
                <w:bCs/>
              </w:rPr>
              <w:t xml:space="preserve"> The IAB specific IAB RACH configuration is used by IAB-MT, if configured.</w:t>
            </w:r>
          </w:p>
        </w:tc>
      </w:tr>
      <w:tr w:rsidR="004F39EB" w14:paraId="6EC847E8" w14:textId="77777777">
        <w:tc>
          <w:tcPr>
            <w:tcW w:w="14173" w:type="dxa"/>
            <w:tcBorders>
              <w:top w:val="single" w:sz="4" w:space="0" w:color="auto"/>
              <w:left w:val="single" w:sz="4" w:space="0" w:color="auto"/>
              <w:bottom w:val="single" w:sz="4" w:space="0" w:color="auto"/>
              <w:right w:val="single" w:sz="4" w:space="0" w:color="auto"/>
            </w:tcBorders>
          </w:tcPr>
          <w:p w14:paraId="58EE0E03" w14:textId="77777777" w:rsidR="004F39EB" w:rsidRDefault="00307E05">
            <w:pPr>
              <w:pStyle w:val="TAL"/>
              <w:rPr>
                <w:b/>
                <w:i/>
                <w:szCs w:val="22"/>
                <w:lang w:eastAsia="sv-SE"/>
              </w:rPr>
            </w:pPr>
            <w:r>
              <w:rPr>
                <w:b/>
                <w:i/>
                <w:szCs w:val="22"/>
                <w:lang w:eastAsia="sv-SE"/>
              </w:rPr>
              <w:t>rsrp-ThresholdMsg3</w:t>
            </w:r>
          </w:p>
          <w:p w14:paraId="3F9C6B2C" w14:textId="77777777" w:rsidR="004F39EB" w:rsidRDefault="00307E05">
            <w:pPr>
              <w:pStyle w:val="TAL"/>
              <w:rPr>
                <w:lang w:eastAsia="sv-SE"/>
              </w:rPr>
            </w:pPr>
            <w:r>
              <w:rPr>
                <w:szCs w:val="22"/>
                <w:lang w:eastAsia="sv-SE"/>
              </w:rPr>
              <w:t>Threshold used by the UE for determining whether to select resources indicating Msg3 repetition in this BWP, as specified in TS 38.321 [3]. The field is mandatory if both set(s) of Random Access resources with MSG3 repetition indication and set(s) of Random Access resources without MSG3 repetition indication are configured in the BWP. It is absent otherwise.</w:t>
            </w:r>
          </w:p>
        </w:tc>
      </w:tr>
      <w:tr w:rsidR="004F39EB" w14:paraId="78AE3F76" w14:textId="77777777">
        <w:tc>
          <w:tcPr>
            <w:tcW w:w="14173" w:type="dxa"/>
            <w:tcBorders>
              <w:top w:val="single" w:sz="4" w:space="0" w:color="auto"/>
              <w:left w:val="single" w:sz="4" w:space="0" w:color="auto"/>
              <w:bottom w:val="single" w:sz="4" w:space="0" w:color="auto"/>
              <w:right w:val="single" w:sz="4" w:space="0" w:color="auto"/>
            </w:tcBorders>
            <w:hideMark/>
          </w:tcPr>
          <w:p w14:paraId="147B6FB8" w14:textId="77777777" w:rsidR="004F39EB" w:rsidRDefault="00307E05">
            <w:pPr>
              <w:pStyle w:val="TAL"/>
              <w:rPr>
                <w:b/>
                <w:bCs/>
                <w:i/>
                <w:iCs/>
                <w:szCs w:val="22"/>
                <w:lang w:eastAsia="sv-SE"/>
              </w:rPr>
            </w:pPr>
            <w:r>
              <w:rPr>
                <w:b/>
                <w:bCs/>
                <w:i/>
                <w:iCs/>
                <w:lang w:eastAsia="sv-SE"/>
              </w:rPr>
              <w:t>useInterlacePUCCH-PUSCH</w:t>
            </w:r>
          </w:p>
          <w:p w14:paraId="5E7990A0" w14:textId="77777777" w:rsidR="004F39EB" w:rsidRDefault="00307E05">
            <w:pPr>
              <w:pStyle w:val="TAL"/>
              <w:rPr>
                <w:b/>
                <w:i/>
                <w:szCs w:val="22"/>
                <w:lang w:eastAsia="sv-SE"/>
              </w:rPr>
            </w:pPr>
            <w:r>
              <w:rPr>
                <w:szCs w:val="22"/>
                <w:lang w:eastAsia="sv-SE"/>
              </w:rPr>
              <w:t>If the field is present, the UE uses uplink frequency domain resource allocation Type 2 for cell-specific PUSCH, e.g., PUSCH scheduled by RAR UL grant (see 38.213 clause 8.3 and 38.214 clause 6.1.2.2) and uses interlaced PUCCH Format 0 and 1 for cell-specific PUCCH (see TS 38.213 [13], clause 9.2.1).</w:t>
            </w:r>
          </w:p>
        </w:tc>
      </w:tr>
    </w:tbl>
    <w:p w14:paraId="4FC57CF0"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8"/>
        <w:gridCol w:w="10147"/>
      </w:tblGrid>
      <w:tr w:rsidR="004F39EB" w14:paraId="483336A9" w14:textId="77777777">
        <w:tc>
          <w:tcPr>
            <w:tcW w:w="4028" w:type="dxa"/>
            <w:tcBorders>
              <w:top w:val="single" w:sz="4" w:space="0" w:color="auto"/>
              <w:left w:val="single" w:sz="4" w:space="0" w:color="auto"/>
              <w:bottom w:val="single" w:sz="4" w:space="0" w:color="auto"/>
              <w:right w:val="single" w:sz="4" w:space="0" w:color="auto"/>
            </w:tcBorders>
            <w:hideMark/>
          </w:tcPr>
          <w:p w14:paraId="6656F2C1" w14:textId="77777777" w:rsidR="004F39EB" w:rsidRDefault="00307E05">
            <w:pPr>
              <w:pStyle w:val="TAH"/>
              <w:rPr>
                <w:rFonts w:eastAsia="Calibri"/>
                <w:lang w:eastAsia="sv-SE"/>
              </w:rPr>
            </w:pPr>
            <w:r>
              <w:rPr>
                <w:rFonts w:eastAsia="Calibri"/>
                <w:lang w:eastAsia="sv-SE"/>
              </w:rPr>
              <w:lastRenderedPageBreak/>
              <w:t>Conditional Presence</w:t>
            </w:r>
          </w:p>
        </w:tc>
        <w:tc>
          <w:tcPr>
            <w:tcW w:w="10147" w:type="dxa"/>
            <w:tcBorders>
              <w:top w:val="single" w:sz="4" w:space="0" w:color="auto"/>
              <w:left w:val="single" w:sz="4" w:space="0" w:color="auto"/>
              <w:bottom w:val="single" w:sz="4" w:space="0" w:color="auto"/>
              <w:right w:val="single" w:sz="4" w:space="0" w:color="auto"/>
            </w:tcBorders>
            <w:hideMark/>
          </w:tcPr>
          <w:p w14:paraId="30ABC1B6" w14:textId="77777777" w:rsidR="004F39EB" w:rsidRDefault="00307E05">
            <w:pPr>
              <w:pStyle w:val="TAH"/>
              <w:rPr>
                <w:rFonts w:eastAsia="Calibri"/>
                <w:lang w:eastAsia="sv-SE"/>
              </w:rPr>
            </w:pPr>
            <w:r>
              <w:rPr>
                <w:rFonts w:eastAsia="Calibri"/>
                <w:lang w:eastAsia="sv-SE"/>
              </w:rPr>
              <w:t>Explanation</w:t>
            </w:r>
          </w:p>
        </w:tc>
      </w:tr>
      <w:tr w:rsidR="004F39EB" w14:paraId="6BB1836D" w14:textId="77777777">
        <w:tc>
          <w:tcPr>
            <w:tcW w:w="4028" w:type="dxa"/>
            <w:tcBorders>
              <w:top w:val="single" w:sz="4" w:space="0" w:color="auto"/>
              <w:left w:val="single" w:sz="4" w:space="0" w:color="auto"/>
              <w:bottom w:val="single" w:sz="4" w:space="0" w:color="auto"/>
              <w:right w:val="single" w:sz="4" w:space="0" w:color="auto"/>
            </w:tcBorders>
          </w:tcPr>
          <w:p w14:paraId="6FC4DF89" w14:textId="77777777" w:rsidR="004F39EB" w:rsidRDefault="00307E05">
            <w:pPr>
              <w:pStyle w:val="TAL"/>
              <w:rPr>
                <w:i/>
              </w:rPr>
            </w:pPr>
            <w:r>
              <w:rPr>
                <w:i/>
              </w:rPr>
              <w:t>Msg3Rep</w:t>
            </w:r>
          </w:p>
        </w:tc>
        <w:tc>
          <w:tcPr>
            <w:tcW w:w="10147" w:type="dxa"/>
            <w:tcBorders>
              <w:top w:val="single" w:sz="4" w:space="0" w:color="auto"/>
              <w:left w:val="single" w:sz="4" w:space="0" w:color="auto"/>
              <w:bottom w:val="single" w:sz="4" w:space="0" w:color="auto"/>
              <w:right w:val="single" w:sz="4" w:space="0" w:color="auto"/>
            </w:tcBorders>
          </w:tcPr>
          <w:p w14:paraId="6EC08B6B" w14:textId="77777777" w:rsidR="004F39EB" w:rsidRDefault="00307E05">
            <w:pPr>
              <w:pStyle w:val="TAL"/>
              <w:rPr>
                <w:rFonts w:eastAsia="DengXian"/>
                <w:lang w:eastAsia="zh-CN"/>
              </w:rPr>
            </w:pPr>
            <w:r>
              <w:rPr>
                <w:rFonts w:eastAsia="DengXian"/>
                <w:lang w:eastAsia="zh-CN"/>
              </w:rPr>
              <w:t xml:space="preserve">This field is optional present, Need S, if the </w:t>
            </w:r>
            <w:r>
              <w:rPr>
                <w:szCs w:val="22"/>
                <w:lang w:eastAsia="sv-SE"/>
              </w:rPr>
              <w:t xml:space="preserve">set(s) of Random Access resources with MSG3 repetition indication are configured in the </w:t>
            </w:r>
            <w:r>
              <w:rPr>
                <w:rFonts w:eastAsia="Calibri"/>
                <w:i/>
                <w:lang w:eastAsia="sv-SE"/>
              </w:rPr>
              <w:t>BWP-UplinkCommon</w:t>
            </w:r>
            <w:r>
              <w:rPr>
                <w:szCs w:val="22"/>
                <w:lang w:eastAsia="sv-SE"/>
              </w:rPr>
              <w:t>. It is absent otherwise.</w:t>
            </w:r>
          </w:p>
        </w:tc>
      </w:tr>
      <w:tr w:rsidR="004F39EB" w14:paraId="506A9929" w14:textId="77777777">
        <w:tc>
          <w:tcPr>
            <w:tcW w:w="4028" w:type="dxa"/>
            <w:tcBorders>
              <w:top w:val="single" w:sz="4" w:space="0" w:color="auto"/>
              <w:left w:val="single" w:sz="4" w:space="0" w:color="auto"/>
              <w:bottom w:val="single" w:sz="4" w:space="0" w:color="auto"/>
              <w:right w:val="single" w:sz="4" w:space="0" w:color="auto"/>
            </w:tcBorders>
          </w:tcPr>
          <w:p w14:paraId="140BDAAC" w14:textId="77777777" w:rsidR="004F39EB" w:rsidRDefault="00307E05">
            <w:pPr>
              <w:pStyle w:val="TAL"/>
              <w:rPr>
                <w:rFonts w:eastAsia="Calibri"/>
                <w:i/>
                <w:lang w:eastAsia="sv-SE"/>
              </w:rPr>
            </w:pPr>
            <w:r>
              <w:rPr>
                <w:i/>
              </w:rPr>
              <w:t>RAPrioSliceAI</w:t>
            </w:r>
          </w:p>
        </w:tc>
        <w:tc>
          <w:tcPr>
            <w:tcW w:w="10147" w:type="dxa"/>
            <w:tcBorders>
              <w:top w:val="single" w:sz="4" w:space="0" w:color="auto"/>
              <w:left w:val="single" w:sz="4" w:space="0" w:color="auto"/>
              <w:bottom w:val="single" w:sz="4" w:space="0" w:color="auto"/>
              <w:right w:val="single" w:sz="4" w:space="0" w:color="auto"/>
            </w:tcBorders>
          </w:tcPr>
          <w:p w14:paraId="25D0A585" w14:textId="77777777" w:rsidR="004F39EB" w:rsidRDefault="00307E05">
            <w:pPr>
              <w:pStyle w:val="TAL"/>
              <w:rPr>
                <w:rFonts w:eastAsia="Calibri"/>
                <w:lang w:eastAsia="sv-SE"/>
              </w:rPr>
            </w:pPr>
            <w:r>
              <w:rPr>
                <w:rFonts w:eastAsia="DengXian"/>
                <w:lang w:eastAsia="zh-CN"/>
              </w:rPr>
              <w:t xml:space="preserve">The field is optionally present, Need R, if both parameters </w:t>
            </w:r>
            <w:r>
              <w:rPr>
                <w:rFonts w:eastAsia="DengXian"/>
                <w:i/>
                <w:iCs/>
                <w:lang w:eastAsia="zh-CN"/>
              </w:rPr>
              <w:t>ra-PrioritizationForAccessIdentity</w:t>
            </w:r>
            <w:r>
              <w:rPr>
                <w:rFonts w:eastAsia="DengXian"/>
                <w:lang w:eastAsia="zh-CN"/>
              </w:rPr>
              <w:t xml:space="preserve"> and </w:t>
            </w:r>
            <w:r>
              <w:rPr>
                <w:bCs/>
                <w:iCs/>
                <w:lang w:eastAsia="ko-KR"/>
              </w:rPr>
              <w:t xml:space="preserve">the </w:t>
            </w:r>
            <w:r>
              <w:rPr>
                <w:i/>
              </w:rPr>
              <w:t>ra-PrioritizationForSlicing/ra-PrioritizationForSlicingTwoStep</w:t>
            </w:r>
            <w:r>
              <w:rPr>
                <w:bCs/>
                <w:iCs/>
                <w:lang w:eastAsia="ko-KR"/>
              </w:rPr>
              <w:t xml:space="preserve"> </w:t>
            </w:r>
            <w:r>
              <w:rPr>
                <w:rFonts w:eastAsia="DengXian"/>
                <w:lang w:eastAsia="zh-CN"/>
              </w:rPr>
              <w:t>are included, and the field is sent in system information. It is absent otherwise.</w:t>
            </w:r>
          </w:p>
        </w:tc>
      </w:tr>
      <w:tr w:rsidR="004F39EB" w14:paraId="449852CD" w14:textId="77777777">
        <w:tc>
          <w:tcPr>
            <w:tcW w:w="4028" w:type="dxa"/>
            <w:tcBorders>
              <w:top w:val="single" w:sz="4" w:space="0" w:color="auto"/>
              <w:left w:val="single" w:sz="4" w:space="0" w:color="auto"/>
              <w:bottom w:val="single" w:sz="4" w:space="0" w:color="auto"/>
              <w:right w:val="single" w:sz="4" w:space="0" w:color="auto"/>
            </w:tcBorders>
            <w:hideMark/>
          </w:tcPr>
          <w:p w14:paraId="24829C6D" w14:textId="77777777" w:rsidR="004F39EB" w:rsidRDefault="00307E05">
            <w:pPr>
              <w:pStyle w:val="TAL"/>
              <w:rPr>
                <w:rFonts w:eastAsia="Calibri"/>
                <w:i/>
                <w:lang w:eastAsia="sv-SE"/>
              </w:rPr>
            </w:pPr>
            <w:r>
              <w:rPr>
                <w:rFonts w:eastAsia="Calibri"/>
                <w:i/>
                <w:lang w:eastAsia="sv-SE"/>
              </w:rPr>
              <w:t>SpCellOnly2</w:t>
            </w:r>
          </w:p>
        </w:tc>
        <w:tc>
          <w:tcPr>
            <w:tcW w:w="10147" w:type="dxa"/>
            <w:tcBorders>
              <w:top w:val="single" w:sz="4" w:space="0" w:color="auto"/>
              <w:left w:val="single" w:sz="4" w:space="0" w:color="auto"/>
              <w:bottom w:val="single" w:sz="4" w:space="0" w:color="auto"/>
              <w:right w:val="single" w:sz="4" w:space="0" w:color="auto"/>
            </w:tcBorders>
            <w:hideMark/>
          </w:tcPr>
          <w:p w14:paraId="41B7D5F8" w14:textId="77777777" w:rsidR="004F39EB" w:rsidRDefault="00307E05">
            <w:pPr>
              <w:pStyle w:val="TAL"/>
              <w:rPr>
                <w:rFonts w:eastAsia="Calibri"/>
                <w:lang w:eastAsia="sv-SE"/>
              </w:rPr>
            </w:pPr>
            <w:r>
              <w:rPr>
                <w:rFonts w:eastAsia="Calibri"/>
                <w:lang w:eastAsia="sv-SE"/>
              </w:rPr>
              <w:t xml:space="preserve">The field is optionally present, Need M, in the </w:t>
            </w:r>
            <w:r>
              <w:rPr>
                <w:rFonts w:eastAsia="Calibri"/>
                <w:i/>
                <w:lang w:eastAsia="sv-SE"/>
              </w:rPr>
              <w:t>BWP-UplinkCommon</w:t>
            </w:r>
            <w:r>
              <w:rPr>
                <w:rFonts w:eastAsia="Calibri"/>
                <w:lang w:eastAsia="sv-SE"/>
              </w:rPr>
              <w:t xml:space="preserve"> of an SpCell. It is absent otherwise.</w:t>
            </w:r>
          </w:p>
        </w:tc>
      </w:tr>
    </w:tbl>
    <w:p w14:paraId="22AD55CC" w14:textId="77777777" w:rsidR="004F39EB" w:rsidRDefault="004F39EB"/>
    <w:p w14:paraId="6EC125FC" w14:textId="77777777" w:rsidR="004F39EB" w:rsidRDefault="00307E05">
      <w:pPr>
        <w:pStyle w:val="Heading4"/>
      </w:pPr>
      <w:bookmarkStart w:id="598" w:name="_Toc60777183"/>
      <w:bookmarkStart w:id="599" w:name="_Toc100930069"/>
      <w:r>
        <w:t>–</w:t>
      </w:r>
      <w:r>
        <w:tab/>
      </w:r>
      <w:r>
        <w:rPr>
          <w:i/>
        </w:rPr>
        <w:t>BWP-UplinkDedicated</w:t>
      </w:r>
      <w:bookmarkEnd w:id="598"/>
      <w:bookmarkEnd w:id="599"/>
    </w:p>
    <w:p w14:paraId="02DB1B34" w14:textId="77777777" w:rsidR="004F39EB" w:rsidRDefault="00307E05">
      <w:r>
        <w:t xml:space="preserve">The IE </w:t>
      </w:r>
      <w:r>
        <w:rPr>
          <w:i/>
        </w:rPr>
        <w:t>BWP-UplinkDedicated</w:t>
      </w:r>
      <w:r>
        <w:t xml:space="preserve"> is used to configure the dedicated (UE specific) parameters of an uplink BWP.</w:t>
      </w:r>
    </w:p>
    <w:p w14:paraId="2AAF47AC" w14:textId="77777777" w:rsidR="004F39EB" w:rsidRDefault="00307E05">
      <w:pPr>
        <w:pStyle w:val="TH"/>
      </w:pPr>
      <w:r>
        <w:rPr>
          <w:i/>
        </w:rPr>
        <w:t>BWP-UplinkDedicated</w:t>
      </w:r>
      <w:r>
        <w:t xml:space="preserve"> information element</w:t>
      </w:r>
    </w:p>
    <w:p w14:paraId="215D6AA7" w14:textId="77777777" w:rsidR="004F39EB" w:rsidRDefault="00307E05">
      <w:pPr>
        <w:pStyle w:val="PL"/>
        <w:rPr>
          <w:color w:val="808080"/>
        </w:rPr>
      </w:pPr>
      <w:r>
        <w:rPr>
          <w:color w:val="808080"/>
        </w:rPr>
        <w:t>-- ASN1START</w:t>
      </w:r>
    </w:p>
    <w:p w14:paraId="17D158FE" w14:textId="77777777" w:rsidR="004F39EB" w:rsidRDefault="00307E05">
      <w:pPr>
        <w:pStyle w:val="PL"/>
        <w:rPr>
          <w:color w:val="808080"/>
        </w:rPr>
      </w:pPr>
      <w:r>
        <w:rPr>
          <w:color w:val="808080"/>
        </w:rPr>
        <w:t>-- TAG-BWP-UPLINKDEDICATED-START</w:t>
      </w:r>
    </w:p>
    <w:p w14:paraId="554FD752" w14:textId="77777777" w:rsidR="004F39EB" w:rsidRDefault="004F39EB">
      <w:pPr>
        <w:pStyle w:val="PL"/>
      </w:pPr>
    </w:p>
    <w:p w14:paraId="730456D4" w14:textId="77777777" w:rsidR="004F39EB" w:rsidRDefault="00307E05">
      <w:pPr>
        <w:pStyle w:val="PL"/>
      </w:pPr>
      <w:r>
        <w:t xml:space="preserve">BWP-UplinkDedicated ::=             </w:t>
      </w:r>
      <w:r>
        <w:rPr>
          <w:color w:val="993366"/>
        </w:rPr>
        <w:t>SEQUENCE</w:t>
      </w:r>
      <w:r>
        <w:t xml:space="preserve"> {</w:t>
      </w:r>
    </w:p>
    <w:p w14:paraId="0883EE64" w14:textId="77777777" w:rsidR="004F39EB" w:rsidRDefault="00307E05">
      <w:pPr>
        <w:pStyle w:val="PL"/>
        <w:rPr>
          <w:color w:val="808080"/>
        </w:rPr>
      </w:pPr>
      <w:r>
        <w:t xml:space="preserve">    pucch-Config                        SetupRelease { PUCCH-Config }                                           </w:t>
      </w:r>
      <w:r>
        <w:rPr>
          <w:color w:val="993366"/>
        </w:rPr>
        <w:t>OPTIONAL</w:t>
      </w:r>
      <w:r>
        <w:t xml:space="preserve">,   </w:t>
      </w:r>
      <w:r>
        <w:rPr>
          <w:color w:val="808080"/>
        </w:rPr>
        <w:t>-- Need M</w:t>
      </w:r>
    </w:p>
    <w:p w14:paraId="485D310B" w14:textId="77777777" w:rsidR="004F39EB" w:rsidRDefault="00307E05">
      <w:pPr>
        <w:pStyle w:val="PL"/>
        <w:rPr>
          <w:color w:val="808080"/>
        </w:rPr>
      </w:pPr>
      <w:r>
        <w:t xml:space="preserve">    pusch-Config                        SetupRelease { PUSCH-Config }                                           </w:t>
      </w:r>
      <w:r>
        <w:rPr>
          <w:color w:val="993366"/>
        </w:rPr>
        <w:t>OPTIONAL</w:t>
      </w:r>
      <w:r>
        <w:t xml:space="preserve">,   </w:t>
      </w:r>
      <w:r>
        <w:rPr>
          <w:color w:val="808080"/>
        </w:rPr>
        <w:t>-- Need M</w:t>
      </w:r>
    </w:p>
    <w:p w14:paraId="3A2F4E1C" w14:textId="77777777" w:rsidR="004F39EB" w:rsidRDefault="00307E05">
      <w:pPr>
        <w:pStyle w:val="PL"/>
        <w:rPr>
          <w:color w:val="808080"/>
        </w:rPr>
      </w:pPr>
      <w:r>
        <w:t xml:space="preserve">    configuredGrantConfig               SetupRelease { ConfiguredGrantConfig }                                  </w:t>
      </w:r>
      <w:r>
        <w:rPr>
          <w:color w:val="993366"/>
        </w:rPr>
        <w:t>OPTIONAL</w:t>
      </w:r>
      <w:r>
        <w:t xml:space="preserve">,   </w:t>
      </w:r>
      <w:r>
        <w:rPr>
          <w:color w:val="808080"/>
        </w:rPr>
        <w:t>-- Need M</w:t>
      </w:r>
    </w:p>
    <w:p w14:paraId="43D45D37" w14:textId="77777777" w:rsidR="004F39EB" w:rsidRDefault="00307E05">
      <w:pPr>
        <w:pStyle w:val="PL"/>
        <w:rPr>
          <w:color w:val="808080"/>
        </w:rPr>
      </w:pPr>
      <w:r>
        <w:t xml:space="preserve">    srs-Config                          SetupRelease { SRS-Config }                                             </w:t>
      </w:r>
      <w:r>
        <w:rPr>
          <w:color w:val="993366"/>
        </w:rPr>
        <w:t>OPTIONAL</w:t>
      </w:r>
      <w:r>
        <w:t xml:space="preserve">,   </w:t>
      </w:r>
      <w:r>
        <w:rPr>
          <w:color w:val="808080"/>
        </w:rPr>
        <w:t>-- Need M</w:t>
      </w:r>
    </w:p>
    <w:p w14:paraId="4508E70A" w14:textId="77777777" w:rsidR="004F39EB" w:rsidRDefault="00307E05">
      <w:pPr>
        <w:pStyle w:val="PL"/>
        <w:rPr>
          <w:color w:val="808080"/>
        </w:rPr>
      </w:pPr>
      <w:r>
        <w:t xml:space="preserve">    beamFailureRecoveryConfig           SetupRelease { BeamFailureRecoveryConfig }                              </w:t>
      </w:r>
      <w:r>
        <w:rPr>
          <w:color w:val="993366"/>
        </w:rPr>
        <w:t>OPTIONAL</w:t>
      </w:r>
      <w:r>
        <w:t xml:space="preserve">,   </w:t>
      </w:r>
      <w:r>
        <w:rPr>
          <w:color w:val="808080"/>
        </w:rPr>
        <w:t>-- Cond SpCellOnly</w:t>
      </w:r>
    </w:p>
    <w:p w14:paraId="01943F3B" w14:textId="77777777" w:rsidR="004F39EB" w:rsidRDefault="00307E05">
      <w:pPr>
        <w:pStyle w:val="PL"/>
      </w:pPr>
      <w:r>
        <w:t xml:space="preserve">    ...,</w:t>
      </w:r>
    </w:p>
    <w:p w14:paraId="2F4A70AF" w14:textId="77777777" w:rsidR="004F39EB" w:rsidRDefault="00307E05">
      <w:pPr>
        <w:pStyle w:val="PL"/>
      </w:pPr>
      <w:r>
        <w:t xml:space="preserve">    [[</w:t>
      </w:r>
    </w:p>
    <w:p w14:paraId="55D1B088" w14:textId="77777777" w:rsidR="004F39EB" w:rsidRDefault="00307E05">
      <w:pPr>
        <w:pStyle w:val="PL"/>
        <w:rPr>
          <w:color w:val="808080"/>
        </w:rPr>
      </w:pPr>
      <w:r>
        <w:t xml:space="preserve">    sl-PUCCH-Config-r16                 SetupRelease { PUCCH-Config }                                           </w:t>
      </w:r>
      <w:r>
        <w:rPr>
          <w:color w:val="993366"/>
        </w:rPr>
        <w:t>OPTIONAL</w:t>
      </w:r>
      <w:r>
        <w:t xml:space="preserve">,   </w:t>
      </w:r>
      <w:r>
        <w:rPr>
          <w:color w:val="808080"/>
        </w:rPr>
        <w:t>-- Need M</w:t>
      </w:r>
    </w:p>
    <w:p w14:paraId="686E3745" w14:textId="77777777" w:rsidR="004F39EB" w:rsidRDefault="00307E05">
      <w:pPr>
        <w:pStyle w:val="PL"/>
        <w:rPr>
          <w:color w:val="808080"/>
        </w:rPr>
      </w:pPr>
      <w:r>
        <w:t xml:space="preserve">    cp-ExtensionC2-r16                  </w:t>
      </w:r>
      <w:r>
        <w:rPr>
          <w:color w:val="993366"/>
        </w:rPr>
        <w:t>INTEGER</w:t>
      </w:r>
      <w:r>
        <w:t xml:space="preserve"> (1..28)                                                         </w:t>
      </w:r>
      <w:r>
        <w:rPr>
          <w:color w:val="993366"/>
        </w:rPr>
        <w:t>OPTIONAL</w:t>
      </w:r>
      <w:r>
        <w:t xml:space="preserve">,   </w:t>
      </w:r>
      <w:r>
        <w:rPr>
          <w:color w:val="808080"/>
        </w:rPr>
        <w:t>-- Need R</w:t>
      </w:r>
    </w:p>
    <w:p w14:paraId="674B3CC3" w14:textId="77777777" w:rsidR="004F39EB" w:rsidRDefault="00307E05">
      <w:pPr>
        <w:pStyle w:val="PL"/>
        <w:rPr>
          <w:color w:val="808080"/>
        </w:rPr>
      </w:pPr>
      <w:r>
        <w:t xml:space="preserve">    cp-ExtensionC3-r16                  </w:t>
      </w:r>
      <w:r>
        <w:rPr>
          <w:color w:val="993366"/>
        </w:rPr>
        <w:t>INTEGER</w:t>
      </w:r>
      <w:r>
        <w:t xml:space="preserve"> (1..28)                                                         </w:t>
      </w:r>
      <w:r>
        <w:rPr>
          <w:color w:val="993366"/>
        </w:rPr>
        <w:t>OPTIONAL</w:t>
      </w:r>
      <w:r>
        <w:t xml:space="preserve">,   </w:t>
      </w:r>
      <w:r>
        <w:rPr>
          <w:color w:val="808080"/>
        </w:rPr>
        <w:t>-- Need R</w:t>
      </w:r>
    </w:p>
    <w:p w14:paraId="4C66F7DB" w14:textId="77777777" w:rsidR="004F39EB" w:rsidRDefault="00307E05">
      <w:pPr>
        <w:pStyle w:val="PL"/>
        <w:rPr>
          <w:color w:val="808080"/>
        </w:rPr>
      </w:pPr>
      <w:r>
        <w:t xml:space="preserve">    useInterlacePUCCH-PUSCH-r16         </w:t>
      </w:r>
      <w:r>
        <w:rPr>
          <w:color w:val="993366"/>
        </w:rPr>
        <w:t>ENUMERATED</w:t>
      </w:r>
      <w:r>
        <w:t xml:space="preserve"> {enabled}                                                    </w:t>
      </w:r>
      <w:r>
        <w:rPr>
          <w:color w:val="993366"/>
        </w:rPr>
        <w:t>OPTIONAL</w:t>
      </w:r>
      <w:r>
        <w:t xml:space="preserve">,   </w:t>
      </w:r>
      <w:r>
        <w:rPr>
          <w:color w:val="808080"/>
        </w:rPr>
        <w:t>-- Need R</w:t>
      </w:r>
    </w:p>
    <w:p w14:paraId="253F5F6E" w14:textId="77777777" w:rsidR="004F39EB" w:rsidRDefault="00307E05">
      <w:pPr>
        <w:pStyle w:val="PL"/>
        <w:rPr>
          <w:color w:val="808080"/>
        </w:rPr>
      </w:pPr>
      <w:r>
        <w:t xml:space="preserve">    pucch-ConfigurationList-r16         SetupRelease { PUCCH-ConfigurationList-r16 }                            </w:t>
      </w:r>
      <w:r>
        <w:rPr>
          <w:color w:val="993366"/>
        </w:rPr>
        <w:t>OPTIONAL</w:t>
      </w:r>
      <w:r>
        <w:t xml:space="preserve">,   </w:t>
      </w:r>
      <w:r>
        <w:rPr>
          <w:color w:val="808080"/>
        </w:rPr>
        <w:t>-- Need M</w:t>
      </w:r>
    </w:p>
    <w:p w14:paraId="0B3CD4C2" w14:textId="77777777" w:rsidR="004F39EB" w:rsidRDefault="00307E05">
      <w:pPr>
        <w:pStyle w:val="PL"/>
        <w:rPr>
          <w:color w:val="808080"/>
        </w:rPr>
      </w:pPr>
      <w:r>
        <w:t xml:space="preserve">    lbt-FailureRecoveryConfig-r16       SetupRelease { LBT-FailureRecoveryConfig-r16 }                          </w:t>
      </w:r>
      <w:r>
        <w:rPr>
          <w:color w:val="993366"/>
        </w:rPr>
        <w:t>OPTIONAL</w:t>
      </w:r>
      <w:r>
        <w:t xml:space="preserve">,   </w:t>
      </w:r>
      <w:r>
        <w:rPr>
          <w:color w:val="808080"/>
        </w:rPr>
        <w:t>-- Need M</w:t>
      </w:r>
    </w:p>
    <w:p w14:paraId="37BAC921" w14:textId="77777777" w:rsidR="004F39EB" w:rsidRDefault="00307E05">
      <w:pPr>
        <w:pStyle w:val="PL"/>
        <w:rPr>
          <w:color w:val="808080"/>
        </w:rPr>
      </w:pPr>
      <w:r>
        <w:t xml:space="preserve">    configuredGrantConfigToAddModList-r16                 ConfiguredGrantConfigToAddModList-r16                 </w:t>
      </w:r>
      <w:r>
        <w:rPr>
          <w:color w:val="993366"/>
        </w:rPr>
        <w:t>OPTIONAL</w:t>
      </w:r>
      <w:r>
        <w:t xml:space="preserve">,   </w:t>
      </w:r>
      <w:r>
        <w:rPr>
          <w:color w:val="808080"/>
        </w:rPr>
        <w:t>-- Need N</w:t>
      </w:r>
    </w:p>
    <w:p w14:paraId="13C2C8BD" w14:textId="77777777" w:rsidR="004F39EB" w:rsidRDefault="00307E05">
      <w:pPr>
        <w:pStyle w:val="PL"/>
        <w:rPr>
          <w:color w:val="808080"/>
        </w:rPr>
      </w:pPr>
      <w:r>
        <w:t xml:space="preserve">    configuredGrantConfigToReleaseList-r16                ConfiguredGrantConfigToReleaseList-r16                </w:t>
      </w:r>
      <w:r>
        <w:rPr>
          <w:color w:val="993366"/>
        </w:rPr>
        <w:t>OPTIONAL</w:t>
      </w:r>
      <w:r>
        <w:t xml:space="preserve">,   </w:t>
      </w:r>
      <w:r>
        <w:rPr>
          <w:color w:val="808080"/>
        </w:rPr>
        <w:t>-- Need N</w:t>
      </w:r>
    </w:p>
    <w:p w14:paraId="329BB4A8" w14:textId="77777777" w:rsidR="004F39EB" w:rsidRDefault="00307E05">
      <w:pPr>
        <w:pStyle w:val="PL"/>
        <w:rPr>
          <w:color w:val="808080"/>
        </w:rPr>
      </w:pPr>
      <w:r>
        <w:t xml:space="preserve">    configuredGrantConfigType2DeactivationStateList-r16   ConfiguredGrantConfigType2DeactivationStateList-r16   </w:t>
      </w:r>
      <w:r>
        <w:rPr>
          <w:color w:val="993366"/>
        </w:rPr>
        <w:t>OPTIONAL</w:t>
      </w:r>
      <w:r>
        <w:t xml:space="preserve">    </w:t>
      </w:r>
      <w:r>
        <w:rPr>
          <w:color w:val="808080"/>
        </w:rPr>
        <w:t>-- Need R</w:t>
      </w:r>
    </w:p>
    <w:p w14:paraId="1A6E5B23" w14:textId="77777777" w:rsidR="004F39EB" w:rsidRDefault="00307E05">
      <w:pPr>
        <w:pStyle w:val="PL"/>
      </w:pPr>
      <w:r>
        <w:t xml:space="preserve">    ]],</w:t>
      </w:r>
    </w:p>
    <w:p w14:paraId="16AB19D8" w14:textId="77777777" w:rsidR="004F39EB" w:rsidRDefault="00307E05">
      <w:pPr>
        <w:pStyle w:val="PL"/>
      </w:pPr>
      <w:r>
        <w:t xml:space="preserve">    [[</w:t>
      </w:r>
    </w:p>
    <w:p w14:paraId="3D0B3BED" w14:textId="77777777" w:rsidR="004F39EB" w:rsidRDefault="00307E05">
      <w:pPr>
        <w:pStyle w:val="PL"/>
      </w:pPr>
      <w:r>
        <w:t xml:space="preserve">    ul-TCI-StateList-r17                </w:t>
      </w:r>
      <w:r>
        <w:rPr>
          <w:color w:val="993366"/>
        </w:rPr>
        <w:t>CHOICE</w:t>
      </w:r>
      <w:r>
        <w:t xml:space="preserve"> {</w:t>
      </w:r>
    </w:p>
    <w:p w14:paraId="7306BF5F" w14:textId="77777777" w:rsidR="004F39EB" w:rsidRDefault="00307E05">
      <w:pPr>
        <w:pStyle w:val="PL"/>
      </w:pPr>
      <w:r>
        <w:t xml:space="preserve">        explicitlist                        </w:t>
      </w:r>
      <w:r>
        <w:rPr>
          <w:color w:val="993366"/>
        </w:rPr>
        <w:t>SEQUENCE</w:t>
      </w:r>
      <w:r>
        <w:t xml:space="preserve"> {</w:t>
      </w:r>
    </w:p>
    <w:p w14:paraId="64E89C44" w14:textId="77777777" w:rsidR="004F39EB" w:rsidRDefault="00307E05">
      <w:pPr>
        <w:pStyle w:val="PL"/>
        <w:rPr>
          <w:color w:val="808080"/>
        </w:rPr>
      </w:pPr>
      <w:r>
        <w:t xml:space="preserve">            ul-TCI-ToAddModList-r17             </w:t>
      </w:r>
      <w:r>
        <w:rPr>
          <w:color w:val="993366"/>
        </w:rPr>
        <w:t>SEQUENCE</w:t>
      </w:r>
      <w:r>
        <w:t xml:space="preserve"> (</w:t>
      </w:r>
      <w:r>
        <w:rPr>
          <w:color w:val="993366"/>
        </w:rPr>
        <w:t>SIZE</w:t>
      </w:r>
      <w:r>
        <w:t xml:space="preserve"> (1..maxUL-TCI-r17))</w:t>
      </w:r>
      <w:r>
        <w:rPr>
          <w:color w:val="993366"/>
        </w:rPr>
        <w:t xml:space="preserve"> OF</w:t>
      </w:r>
      <w:r>
        <w:t xml:space="preserve"> TCI-UL-State-r17          </w:t>
      </w:r>
      <w:r>
        <w:rPr>
          <w:color w:val="993366"/>
        </w:rPr>
        <w:t>OPTIONAL</w:t>
      </w:r>
      <w:r>
        <w:t xml:space="preserve">,   </w:t>
      </w:r>
      <w:r>
        <w:rPr>
          <w:color w:val="808080"/>
        </w:rPr>
        <w:t>-- Need N</w:t>
      </w:r>
    </w:p>
    <w:p w14:paraId="4ABFC72D" w14:textId="77777777" w:rsidR="004F39EB" w:rsidRDefault="00307E05">
      <w:pPr>
        <w:pStyle w:val="PL"/>
        <w:rPr>
          <w:color w:val="808080"/>
        </w:rPr>
      </w:pPr>
      <w:r>
        <w:t xml:space="preserve">            ul-TCI-ToReleaseList-r17            </w:t>
      </w:r>
      <w:r>
        <w:rPr>
          <w:color w:val="993366"/>
        </w:rPr>
        <w:t>SEQUENCE</w:t>
      </w:r>
      <w:r>
        <w:t xml:space="preserve"> (</w:t>
      </w:r>
      <w:r>
        <w:rPr>
          <w:color w:val="993366"/>
        </w:rPr>
        <w:t>SIZE</w:t>
      </w:r>
      <w:r>
        <w:t xml:space="preserve"> (1..maxUL-TCI-r17))</w:t>
      </w:r>
      <w:r>
        <w:rPr>
          <w:color w:val="993366"/>
        </w:rPr>
        <w:t xml:space="preserve"> OF</w:t>
      </w:r>
      <w:r>
        <w:t xml:space="preserve"> TCI-UL-State-Id-r17       </w:t>
      </w:r>
      <w:r>
        <w:rPr>
          <w:color w:val="993366"/>
        </w:rPr>
        <w:t>OPTIONAL</w:t>
      </w:r>
      <w:r>
        <w:t xml:space="preserve">    </w:t>
      </w:r>
      <w:r>
        <w:rPr>
          <w:color w:val="808080"/>
        </w:rPr>
        <w:t>-- Need N</w:t>
      </w:r>
    </w:p>
    <w:p w14:paraId="3A48E775" w14:textId="77777777" w:rsidR="004F39EB" w:rsidRDefault="00307E05">
      <w:pPr>
        <w:pStyle w:val="PL"/>
      </w:pPr>
      <w:r>
        <w:t xml:space="preserve">        },</w:t>
      </w:r>
    </w:p>
    <w:p w14:paraId="19E452BE" w14:textId="77777777" w:rsidR="004F39EB" w:rsidRDefault="00307E05">
      <w:pPr>
        <w:pStyle w:val="PL"/>
      </w:pPr>
      <w:r>
        <w:t xml:space="preserve">        unifiedTCI-StateRef-r17         ServingCellAndBWP-Id-r17</w:t>
      </w:r>
    </w:p>
    <w:p w14:paraId="6746F154" w14:textId="77777777" w:rsidR="004F39EB" w:rsidRDefault="00307E05">
      <w:pPr>
        <w:pStyle w:val="PL"/>
        <w:rPr>
          <w:color w:val="808080"/>
        </w:rPr>
      </w:pPr>
      <w:r>
        <w:t xml:space="preserve">    }                                                                                                           </w:t>
      </w:r>
      <w:r>
        <w:rPr>
          <w:color w:val="993366"/>
        </w:rPr>
        <w:t>OPTIONAL</w:t>
      </w:r>
      <w:r>
        <w:t xml:space="preserve">,  </w:t>
      </w:r>
      <w:r>
        <w:rPr>
          <w:color w:val="808080"/>
        </w:rPr>
        <w:t>-- Need R</w:t>
      </w:r>
    </w:p>
    <w:p w14:paraId="27A50719" w14:textId="77777777" w:rsidR="004F39EB" w:rsidRDefault="00307E05">
      <w:pPr>
        <w:pStyle w:val="PL"/>
        <w:rPr>
          <w:color w:val="808080"/>
        </w:rPr>
      </w:pPr>
      <w:r>
        <w:t xml:space="preserve">    ul-powerControl-r17                Uplink-powerControlId-r17                                                </w:t>
      </w:r>
      <w:r>
        <w:rPr>
          <w:color w:val="993366"/>
        </w:rPr>
        <w:t>OPTIONAL</w:t>
      </w:r>
      <w:r>
        <w:t xml:space="preserve">,  </w:t>
      </w:r>
      <w:r>
        <w:rPr>
          <w:color w:val="808080"/>
        </w:rPr>
        <w:t>-- Cond NoTCI-PC</w:t>
      </w:r>
    </w:p>
    <w:p w14:paraId="010E0CEC" w14:textId="77777777" w:rsidR="004F39EB" w:rsidRDefault="00307E05">
      <w:pPr>
        <w:pStyle w:val="PL"/>
        <w:rPr>
          <w:color w:val="808080"/>
        </w:rPr>
      </w:pPr>
      <w:r>
        <w:t xml:space="preserve">    pucch-ConfigurationListMulticast1-r17  SetupRelease { PUCCH-ConfigurationList-r16 }                         </w:t>
      </w:r>
      <w:r>
        <w:rPr>
          <w:color w:val="993366"/>
        </w:rPr>
        <w:t>OPTIONAL</w:t>
      </w:r>
      <w:r>
        <w:t xml:space="preserve">,  </w:t>
      </w:r>
      <w:r>
        <w:rPr>
          <w:color w:val="808080"/>
        </w:rPr>
        <w:t>-- Need M</w:t>
      </w:r>
    </w:p>
    <w:p w14:paraId="13126E1D" w14:textId="77777777" w:rsidR="004F39EB" w:rsidRDefault="00307E05">
      <w:pPr>
        <w:pStyle w:val="PL"/>
        <w:rPr>
          <w:color w:val="808080"/>
        </w:rPr>
      </w:pPr>
      <w:r>
        <w:t xml:space="preserve">    pucch-ConfigurationListMulticast2-r17  SetupRelease { PUCCH-ConfigurationList-r16 }                         </w:t>
      </w:r>
      <w:r>
        <w:rPr>
          <w:color w:val="993366"/>
        </w:rPr>
        <w:t>OPTIONAL</w:t>
      </w:r>
      <w:r>
        <w:t xml:space="preserve">   </w:t>
      </w:r>
      <w:r>
        <w:rPr>
          <w:color w:val="808080"/>
        </w:rPr>
        <w:t>-- Need M</w:t>
      </w:r>
    </w:p>
    <w:p w14:paraId="451700BD" w14:textId="77777777" w:rsidR="004F39EB" w:rsidRDefault="00307E05">
      <w:pPr>
        <w:pStyle w:val="PL"/>
      </w:pPr>
      <w:r>
        <w:t xml:space="preserve">    ]]</w:t>
      </w:r>
    </w:p>
    <w:p w14:paraId="1E842C77" w14:textId="77777777" w:rsidR="004F39EB" w:rsidRDefault="00307E05">
      <w:pPr>
        <w:pStyle w:val="PL"/>
      </w:pPr>
      <w:r>
        <w:lastRenderedPageBreak/>
        <w:t>}</w:t>
      </w:r>
    </w:p>
    <w:p w14:paraId="4FAA8C46" w14:textId="77777777" w:rsidR="004F39EB" w:rsidRDefault="004F39EB">
      <w:pPr>
        <w:pStyle w:val="PL"/>
      </w:pPr>
    </w:p>
    <w:p w14:paraId="5CD4385D" w14:textId="77777777" w:rsidR="004F39EB" w:rsidRDefault="00307E05">
      <w:pPr>
        <w:pStyle w:val="PL"/>
      </w:pPr>
      <w:r>
        <w:t xml:space="preserve">ConfiguredGrantConfigToAddModList-r16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w:t>
      </w:r>
    </w:p>
    <w:p w14:paraId="548326F1" w14:textId="77777777" w:rsidR="004F39EB" w:rsidRDefault="004F39EB">
      <w:pPr>
        <w:pStyle w:val="PL"/>
      </w:pPr>
    </w:p>
    <w:p w14:paraId="4679DF9D" w14:textId="77777777" w:rsidR="004F39EB" w:rsidRDefault="00307E05">
      <w:pPr>
        <w:pStyle w:val="PL"/>
      </w:pPr>
      <w:r>
        <w:t xml:space="preserve">ConfiguredGrantConfigToReleaseList-r16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ConfiguredGrantConfigIndex-r16</w:t>
      </w:r>
    </w:p>
    <w:p w14:paraId="4C8471BC" w14:textId="77777777" w:rsidR="004F39EB" w:rsidRDefault="004F39EB">
      <w:pPr>
        <w:pStyle w:val="PL"/>
      </w:pPr>
    </w:p>
    <w:p w14:paraId="100C2220" w14:textId="77777777" w:rsidR="004F39EB" w:rsidRDefault="00307E05">
      <w:pPr>
        <w:pStyle w:val="PL"/>
      </w:pPr>
      <w:r>
        <w:t xml:space="preserve">ConfiguredGrantConfigType2DeactivationState-r16 ::= </w:t>
      </w:r>
      <w:r>
        <w:rPr>
          <w:color w:val="993366"/>
        </w:rPr>
        <w:t>SEQUENCE</w:t>
      </w:r>
      <w:r>
        <w:t xml:space="preserve"> (</w:t>
      </w:r>
      <w:r>
        <w:rPr>
          <w:color w:val="993366"/>
        </w:rPr>
        <w:t>SIZE</w:t>
      </w:r>
      <w:r>
        <w:t xml:space="preserve"> (1..maxNrofConfiguredGrantConfig-r16))</w:t>
      </w:r>
      <w:r>
        <w:rPr>
          <w:color w:val="993366"/>
        </w:rPr>
        <w:t xml:space="preserve"> OF</w:t>
      </w:r>
      <w:r>
        <w:t xml:space="preserve"> ConfiguredGrantConfigIndex-r16</w:t>
      </w:r>
    </w:p>
    <w:p w14:paraId="3C85DD86" w14:textId="77777777" w:rsidR="004F39EB" w:rsidRDefault="004F39EB">
      <w:pPr>
        <w:pStyle w:val="PL"/>
      </w:pPr>
    </w:p>
    <w:p w14:paraId="7690247C" w14:textId="77777777" w:rsidR="004F39EB" w:rsidRDefault="00307E05">
      <w:pPr>
        <w:pStyle w:val="PL"/>
      </w:pPr>
      <w:r>
        <w:t>ConfiguredGrantConfigType2DeactivationStateList-r16  ::=</w:t>
      </w:r>
    </w:p>
    <w:p w14:paraId="12D49BD7" w14:textId="77777777" w:rsidR="004F39EB" w:rsidRDefault="00307E05">
      <w:pPr>
        <w:pStyle w:val="PL"/>
      </w:pPr>
      <w:r>
        <w:t xml:space="preserve">                             </w:t>
      </w:r>
      <w:r>
        <w:rPr>
          <w:color w:val="993366"/>
        </w:rPr>
        <w:t>SEQUENCE</w:t>
      </w:r>
      <w:r>
        <w:t xml:space="preserve"> (</w:t>
      </w:r>
      <w:r>
        <w:rPr>
          <w:color w:val="993366"/>
        </w:rPr>
        <w:t>SIZE</w:t>
      </w:r>
      <w:r>
        <w:t xml:space="preserve"> (1..maxNrofCG-Type2DeactivationState))</w:t>
      </w:r>
      <w:r>
        <w:rPr>
          <w:color w:val="993366"/>
        </w:rPr>
        <w:t xml:space="preserve"> OF</w:t>
      </w:r>
      <w:r>
        <w:t xml:space="preserve"> ConfiguredGrantConfigType2DeactivationState-r16</w:t>
      </w:r>
    </w:p>
    <w:p w14:paraId="016B4513" w14:textId="77777777" w:rsidR="004F39EB" w:rsidRDefault="004F39EB">
      <w:pPr>
        <w:pStyle w:val="PL"/>
      </w:pPr>
    </w:p>
    <w:p w14:paraId="0B45A5B3" w14:textId="77777777" w:rsidR="004F39EB" w:rsidRDefault="00307E05">
      <w:pPr>
        <w:pStyle w:val="PL"/>
        <w:rPr>
          <w:color w:val="808080"/>
        </w:rPr>
      </w:pPr>
      <w:r>
        <w:rPr>
          <w:color w:val="808080"/>
        </w:rPr>
        <w:t>-- TAG-BWP-UPLINKDEDICATED-STOP</w:t>
      </w:r>
    </w:p>
    <w:p w14:paraId="09F2758F" w14:textId="77777777" w:rsidR="004F39EB" w:rsidRDefault="00307E05">
      <w:pPr>
        <w:pStyle w:val="PL"/>
        <w:rPr>
          <w:color w:val="808080"/>
        </w:rPr>
      </w:pPr>
      <w:r>
        <w:rPr>
          <w:color w:val="808080"/>
        </w:rPr>
        <w:t>-- ASN1STOP</w:t>
      </w:r>
    </w:p>
    <w:p w14:paraId="3594B06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A11B21A" w14:textId="77777777">
        <w:tc>
          <w:tcPr>
            <w:tcW w:w="14173" w:type="dxa"/>
            <w:tcBorders>
              <w:top w:val="single" w:sz="4" w:space="0" w:color="auto"/>
              <w:left w:val="single" w:sz="4" w:space="0" w:color="auto"/>
              <w:bottom w:val="single" w:sz="4" w:space="0" w:color="auto"/>
              <w:right w:val="single" w:sz="4" w:space="0" w:color="auto"/>
            </w:tcBorders>
            <w:hideMark/>
          </w:tcPr>
          <w:p w14:paraId="24401927" w14:textId="77777777" w:rsidR="004F39EB" w:rsidRDefault="00307E05">
            <w:pPr>
              <w:pStyle w:val="TAH"/>
              <w:rPr>
                <w:szCs w:val="22"/>
                <w:lang w:eastAsia="sv-SE"/>
              </w:rPr>
            </w:pPr>
            <w:r>
              <w:rPr>
                <w:i/>
                <w:szCs w:val="22"/>
                <w:lang w:eastAsia="sv-SE"/>
              </w:rPr>
              <w:lastRenderedPageBreak/>
              <w:t xml:space="preserve">BWP-UplinkDedicated </w:t>
            </w:r>
            <w:r>
              <w:rPr>
                <w:szCs w:val="22"/>
                <w:lang w:eastAsia="sv-SE"/>
              </w:rPr>
              <w:t>field descriptions</w:t>
            </w:r>
          </w:p>
        </w:tc>
      </w:tr>
      <w:tr w:rsidR="004F39EB" w14:paraId="327A4612" w14:textId="77777777">
        <w:tc>
          <w:tcPr>
            <w:tcW w:w="14173" w:type="dxa"/>
            <w:tcBorders>
              <w:top w:val="single" w:sz="4" w:space="0" w:color="auto"/>
              <w:left w:val="single" w:sz="4" w:space="0" w:color="auto"/>
              <w:bottom w:val="single" w:sz="4" w:space="0" w:color="auto"/>
              <w:right w:val="single" w:sz="4" w:space="0" w:color="auto"/>
            </w:tcBorders>
            <w:hideMark/>
          </w:tcPr>
          <w:p w14:paraId="23EA6D7B" w14:textId="77777777" w:rsidR="004F39EB" w:rsidRDefault="00307E05">
            <w:pPr>
              <w:pStyle w:val="TAL"/>
              <w:rPr>
                <w:szCs w:val="22"/>
                <w:lang w:eastAsia="sv-SE"/>
              </w:rPr>
            </w:pPr>
            <w:r>
              <w:rPr>
                <w:b/>
                <w:i/>
                <w:szCs w:val="22"/>
                <w:lang w:eastAsia="sv-SE"/>
              </w:rPr>
              <w:t>beamFailureRecoveryConfig</w:t>
            </w:r>
          </w:p>
          <w:p w14:paraId="7376DFF2" w14:textId="77777777" w:rsidR="004F39EB" w:rsidRDefault="00307E05">
            <w:pPr>
              <w:pStyle w:val="TAL"/>
              <w:rPr>
                <w:szCs w:val="22"/>
                <w:lang w:eastAsia="sv-SE"/>
              </w:rPr>
            </w:pPr>
            <w:r>
              <w:rPr>
                <w:szCs w:val="22"/>
                <w:lang w:eastAsia="sv-SE"/>
              </w:rPr>
              <w:t xml:space="preserve">Configuration of beam failure recovery. If </w:t>
            </w:r>
            <w:r>
              <w:rPr>
                <w:i/>
                <w:szCs w:val="22"/>
                <w:lang w:eastAsia="sv-SE"/>
              </w:rPr>
              <w:t>supplementaryUplink</w:t>
            </w:r>
            <w:r>
              <w:rPr>
                <w:szCs w:val="22"/>
                <w:lang w:eastAsia="sv-SE"/>
              </w:rPr>
              <w:t xml:space="preserve"> is present, the field is present only in one of the uplink carriers, either UL or SUL.</w:t>
            </w:r>
          </w:p>
        </w:tc>
      </w:tr>
      <w:tr w:rsidR="004F39EB" w14:paraId="1FF4163E" w14:textId="77777777">
        <w:tc>
          <w:tcPr>
            <w:tcW w:w="14173" w:type="dxa"/>
            <w:tcBorders>
              <w:top w:val="single" w:sz="4" w:space="0" w:color="auto"/>
              <w:left w:val="single" w:sz="4" w:space="0" w:color="auto"/>
              <w:bottom w:val="single" w:sz="4" w:space="0" w:color="auto"/>
              <w:right w:val="single" w:sz="4" w:space="0" w:color="auto"/>
            </w:tcBorders>
            <w:hideMark/>
          </w:tcPr>
          <w:p w14:paraId="17DEDD75" w14:textId="77777777" w:rsidR="004F39EB" w:rsidRDefault="00307E05">
            <w:pPr>
              <w:pStyle w:val="TAL"/>
              <w:rPr>
                <w:szCs w:val="22"/>
                <w:lang w:eastAsia="sv-SE"/>
              </w:rPr>
            </w:pPr>
            <w:r>
              <w:rPr>
                <w:b/>
                <w:i/>
                <w:szCs w:val="22"/>
                <w:lang w:eastAsia="sv-SE"/>
              </w:rPr>
              <w:t>configuredGrantConfig</w:t>
            </w:r>
          </w:p>
          <w:p w14:paraId="5BE29ED4" w14:textId="77777777" w:rsidR="004F39EB" w:rsidRDefault="00307E05">
            <w:pPr>
              <w:pStyle w:val="TAL"/>
              <w:rPr>
                <w:szCs w:val="22"/>
                <w:lang w:eastAsia="sv-SE"/>
              </w:rPr>
            </w:pPr>
            <w:r>
              <w:rPr>
                <w:szCs w:val="22"/>
                <w:lang w:eastAsia="sv-SE"/>
              </w:rPr>
              <w:t xml:space="preserve">A </w:t>
            </w:r>
            <w:r>
              <w:rPr>
                <w:i/>
                <w:lang w:eastAsia="sv-SE"/>
              </w:rPr>
              <w:t>Configured-Grant</w:t>
            </w:r>
            <w:r>
              <w:rPr>
                <w:szCs w:val="22"/>
                <w:lang w:eastAsia="sv-SE"/>
              </w:rPr>
              <w:t xml:space="preserve"> of </w:t>
            </w:r>
            <w:r>
              <w:rPr>
                <w:i/>
                <w:lang w:eastAsia="sv-SE"/>
              </w:rPr>
              <w:t>typ</w:t>
            </w:r>
            <w:r>
              <w:rPr>
                <w:i/>
                <w:szCs w:val="22"/>
                <w:lang w:eastAsia="sv-SE"/>
              </w:rPr>
              <w:t>e</w:t>
            </w:r>
            <w:r>
              <w:rPr>
                <w:i/>
                <w:lang w:eastAsia="sv-SE"/>
              </w:rPr>
              <w:t>1</w:t>
            </w:r>
            <w:r>
              <w:rPr>
                <w:szCs w:val="22"/>
                <w:lang w:eastAsia="sv-SE"/>
              </w:rPr>
              <w:t xml:space="preserve"> or </w:t>
            </w:r>
            <w:r>
              <w:rPr>
                <w:i/>
                <w:lang w:eastAsia="sv-SE"/>
              </w:rPr>
              <w:t>type2</w:t>
            </w:r>
            <w:r>
              <w:rPr>
                <w:szCs w:val="22"/>
                <w:lang w:eastAsia="sv-SE"/>
              </w:rPr>
              <w:t xml:space="preserve">. It may be configured for UL or SUL but in case of </w:t>
            </w:r>
            <w:r>
              <w:rPr>
                <w:i/>
                <w:szCs w:val="22"/>
                <w:lang w:eastAsia="sv-SE"/>
              </w:rPr>
              <w:t>type1</w:t>
            </w:r>
            <w:r>
              <w:rPr>
                <w:szCs w:val="22"/>
                <w:lang w:eastAsia="sv-SE"/>
              </w:rPr>
              <w:t xml:space="preserve"> not for both at a time. Except for reconfiguration with sync, the NW does not reconfigure </w:t>
            </w:r>
            <w:r>
              <w:rPr>
                <w:i/>
                <w:lang w:eastAsia="sv-SE"/>
              </w:rPr>
              <w:t>configuredGrantConfig</w:t>
            </w:r>
            <w:r>
              <w:rPr>
                <w:lang w:eastAsia="sv-SE"/>
              </w:rPr>
              <w:t xml:space="preserve"> </w:t>
            </w:r>
            <w:r>
              <w:rPr>
                <w:szCs w:val="22"/>
                <w:lang w:eastAsia="sv-SE"/>
              </w:rPr>
              <w:t xml:space="preserve">when there is an active </w:t>
            </w:r>
            <w:r>
              <w:rPr>
                <w:lang w:eastAsia="sv-SE"/>
              </w:rPr>
              <w:t xml:space="preserve">configured uplink grant Type 2 </w:t>
            </w:r>
            <w:r>
              <w:rPr>
                <w:szCs w:val="22"/>
                <w:lang w:eastAsia="sv-SE"/>
              </w:rPr>
              <w:t xml:space="preserve">(see TS 38.321 [3]). However, the NW may release the </w:t>
            </w:r>
            <w:r>
              <w:rPr>
                <w:i/>
                <w:lang w:eastAsia="sv-SE"/>
              </w:rPr>
              <w:t>configuredGrantConfig</w:t>
            </w:r>
            <w:r>
              <w:rPr>
                <w:lang w:eastAsia="sv-SE"/>
              </w:rPr>
              <w:t xml:space="preserve"> </w:t>
            </w:r>
            <w:r>
              <w:rPr>
                <w:szCs w:val="22"/>
                <w:lang w:eastAsia="sv-SE"/>
              </w:rPr>
              <w:t>at any time.</w:t>
            </w:r>
            <w:r>
              <w:rPr>
                <w:szCs w:val="22"/>
              </w:rPr>
              <w:t xml:space="preserve"> </w:t>
            </w:r>
            <w:r>
              <w:rPr>
                <w:szCs w:val="22"/>
                <w:lang w:eastAsia="sv-SE"/>
              </w:rPr>
              <w:t xml:space="preserve">Network can only configure configured grant in one BWP using either this field or </w:t>
            </w:r>
            <w:r>
              <w:rPr>
                <w:i/>
                <w:iCs/>
                <w:szCs w:val="22"/>
                <w:lang w:eastAsia="sv-SE"/>
              </w:rPr>
              <w:t>configuredGrantConfigToAddModList.</w:t>
            </w:r>
          </w:p>
        </w:tc>
      </w:tr>
      <w:tr w:rsidR="004F39EB" w14:paraId="5B661AFE" w14:textId="77777777">
        <w:tc>
          <w:tcPr>
            <w:tcW w:w="14173" w:type="dxa"/>
            <w:tcBorders>
              <w:top w:val="single" w:sz="4" w:space="0" w:color="auto"/>
              <w:left w:val="single" w:sz="4" w:space="0" w:color="auto"/>
              <w:bottom w:val="single" w:sz="4" w:space="0" w:color="auto"/>
              <w:right w:val="single" w:sz="4" w:space="0" w:color="auto"/>
            </w:tcBorders>
            <w:hideMark/>
          </w:tcPr>
          <w:p w14:paraId="7205F939" w14:textId="77777777" w:rsidR="004F39EB" w:rsidRDefault="00307E05">
            <w:pPr>
              <w:pStyle w:val="TAL"/>
              <w:rPr>
                <w:b/>
                <w:i/>
                <w:szCs w:val="22"/>
                <w:lang w:eastAsia="sv-SE"/>
              </w:rPr>
            </w:pPr>
            <w:r>
              <w:rPr>
                <w:b/>
                <w:i/>
                <w:szCs w:val="22"/>
                <w:lang w:eastAsia="sv-SE"/>
              </w:rPr>
              <w:t>configuredGrantConfig</w:t>
            </w:r>
            <w:r>
              <w:rPr>
                <w:b/>
                <w:i/>
                <w:szCs w:val="22"/>
              </w:rPr>
              <w:t>ToAddMod</w:t>
            </w:r>
            <w:r>
              <w:rPr>
                <w:b/>
                <w:i/>
                <w:szCs w:val="22"/>
                <w:lang w:eastAsia="sv-SE"/>
              </w:rPr>
              <w:t>List</w:t>
            </w:r>
          </w:p>
          <w:p w14:paraId="6A370274" w14:textId="77777777" w:rsidR="004F39EB" w:rsidRDefault="00307E05">
            <w:pPr>
              <w:pStyle w:val="TAL"/>
              <w:rPr>
                <w:b/>
                <w:i/>
                <w:szCs w:val="22"/>
                <w:lang w:eastAsia="sv-SE"/>
              </w:rPr>
            </w:pPr>
            <w:r>
              <w:t>Indicates a</w:t>
            </w:r>
            <w:r>
              <w:rPr>
                <w:lang w:eastAsia="sv-SE"/>
              </w:rPr>
              <w:t xml:space="preserve"> list of </w:t>
            </w:r>
            <w:r>
              <w:t>one or more</w:t>
            </w:r>
            <w:r>
              <w:rPr>
                <w:lang w:eastAsia="sv-SE"/>
              </w:rPr>
              <w:t xml:space="preserve"> configured grant configurations </w:t>
            </w:r>
            <w:r>
              <w:t xml:space="preserve">to be added or modified </w:t>
            </w:r>
            <w:r>
              <w:rPr>
                <w:lang w:eastAsia="sv-SE"/>
              </w:rPr>
              <w:t xml:space="preserve">for one BWP. Except for reconfiguration with sync, the NW does not reconfigure a Type 2 configured grant configuration when it is active (see TS 38.321 [3]). The network configures multiple CG configurations for one BWP with either all configurations or no configuration configured with </w:t>
            </w:r>
            <w:r>
              <w:rPr>
                <w:i/>
                <w:iCs/>
                <w:lang w:eastAsia="sv-SE"/>
              </w:rPr>
              <w:t>cg-RetransmissionTimer-r16</w:t>
            </w:r>
            <w:r>
              <w:rPr>
                <w:lang w:eastAsia="sv-SE"/>
              </w:rPr>
              <w:t>.</w:t>
            </w:r>
          </w:p>
        </w:tc>
      </w:tr>
      <w:tr w:rsidR="004F39EB" w14:paraId="267AE5BF" w14:textId="77777777">
        <w:tc>
          <w:tcPr>
            <w:tcW w:w="14173" w:type="dxa"/>
            <w:tcBorders>
              <w:top w:val="single" w:sz="4" w:space="0" w:color="auto"/>
              <w:left w:val="single" w:sz="4" w:space="0" w:color="auto"/>
              <w:bottom w:val="single" w:sz="4" w:space="0" w:color="auto"/>
              <w:right w:val="single" w:sz="4" w:space="0" w:color="auto"/>
            </w:tcBorders>
          </w:tcPr>
          <w:p w14:paraId="77266FF7" w14:textId="77777777" w:rsidR="004F39EB" w:rsidRDefault="00307E05">
            <w:pPr>
              <w:pStyle w:val="TAL"/>
              <w:rPr>
                <w:b/>
                <w:i/>
                <w:lang w:eastAsia="sv-SE"/>
              </w:rPr>
            </w:pPr>
            <w:r>
              <w:rPr>
                <w:b/>
                <w:i/>
                <w:lang w:eastAsia="sv-SE"/>
              </w:rPr>
              <w:t>configuredGrantConfigToReleaseList</w:t>
            </w:r>
          </w:p>
          <w:p w14:paraId="18A253F0" w14:textId="77777777" w:rsidR="004F39EB" w:rsidRDefault="00307E05">
            <w:pPr>
              <w:pStyle w:val="TAL"/>
              <w:rPr>
                <w:b/>
                <w:i/>
                <w:szCs w:val="22"/>
                <w:lang w:eastAsia="sv-SE"/>
              </w:rPr>
            </w:pPr>
            <w:r>
              <w:rPr>
                <w:lang w:eastAsia="sv-SE"/>
              </w:rPr>
              <w:t>Indicates a list of one or more UL Configured Grant configurations to be released. The NW may release a configured grant configuration at any time.</w:t>
            </w:r>
          </w:p>
        </w:tc>
      </w:tr>
      <w:tr w:rsidR="004F39EB" w14:paraId="45621A43" w14:textId="77777777">
        <w:tc>
          <w:tcPr>
            <w:tcW w:w="14173" w:type="dxa"/>
            <w:tcBorders>
              <w:top w:val="single" w:sz="4" w:space="0" w:color="auto"/>
              <w:left w:val="single" w:sz="4" w:space="0" w:color="auto"/>
              <w:bottom w:val="single" w:sz="4" w:space="0" w:color="auto"/>
              <w:right w:val="single" w:sz="4" w:space="0" w:color="auto"/>
            </w:tcBorders>
          </w:tcPr>
          <w:p w14:paraId="53CC95C5" w14:textId="77777777" w:rsidR="004F39EB" w:rsidRDefault="00307E05">
            <w:pPr>
              <w:pStyle w:val="TAL"/>
              <w:rPr>
                <w:b/>
                <w:i/>
                <w:lang w:eastAsia="sv-SE"/>
              </w:rPr>
            </w:pPr>
            <w:r>
              <w:rPr>
                <w:b/>
                <w:i/>
                <w:lang w:eastAsia="sv-SE"/>
              </w:rPr>
              <w:t>configuredGrantConfigType2DeactivationStateList</w:t>
            </w:r>
          </w:p>
          <w:p w14:paraId="6A9A880C" w14:textId="77777777" w:rsidR="004F39EB" w:rsidRDefault="00307E05">
            <w:pPr>
              <w:pStyle w:val="TAL"/>
              <w:rPr>
                <w:b/>
                <w:i/>
                <w:szCs w:val="22"/>
                <w:lang w:eastAsia="sv-SE"/>
              </w:rPr>
            </w:pPr>
            <w:r>
              <w:rPr>
                <w:lang w:eastAsia="sv-SE"/>
              </w:rPr>
              <w:t>Indicates a list of the deactivation states in which each state can be mapped to a single or multiple Configured Grant type 2 configurations to be deactivated when the corresponding deactivation DCI is received, see clause 7.3.1 in TS 38.212 [17] and clause 10.2 in TS 38.213 [13].</w:t>
            </w:r>
          </w:p>
        </w:tc>
      </w:tr>
      <w:tr w:rsidR="004F39EB" w14:paraId="7736CB3D" w14:textId="77777777">
        <w:tc>
          <w:tcPr>
            <w:tcW w:w="14173" w:type="dxa"/>
            <w:tcBorders>
              <w:top w:val="single" w:sz="4" w:space="0" w:color="auto"/>
              <w:left w:val="single" w:sz="4" w:space="0" w:color="auto"/>
              <w:bottom w:val="single" w:sz="4" w:space="0" w:color="auto"/>
              <w:right w:val="single" w:sz="4" w:space="0" w:color="auto"/>
            </w:tcBorders>
            <w:hideMark/>
          </w:tcPr>
          <w:p w14:paraId="5F965760" w14:textId="77777777" w:rsidR="004F39EB" w:rsidRDefault="00307E05">
            <w:pPr>
              <w:pStyle w:val="TAL"/>
              <w:rPr>
                <w:szCs w:val="22"/>
                <w:lang w:eastAsia="sv-SE"/>
              </w:rPr>
            </w:pPr>
            <w:r>
              <w:rPr>
                <w:b/>
                <w:i/>
                <w:szCs w:val="22"/>
                <w:lang w:eastAsia="sv-SE"/>
              </w:rPr>
              <w:t>cp-ExtensionC2, cp-ExtensionC3</w:t>
            </w:r>
          </w:p>
          <w:p w14:paraId="25A2F251" w14:textId="77777777" w:rsidR="004F39EB" w:rsidRDefault="00307E05">
            <w:pPr>
              <w:pStyle w:val="TAL"/>
              <w:rPr>
                <w:b/>
                <w:i/>
                <w:szCs w:val="22"/>
                <w:lang w:eastAsia="sv-SE"/>
              </w:rPr>
            </w:pPr>
            <w:r>
              <w:rPr>
                <w:szCs w:val="22"/>
                <w:lang w:eastAsia="sv-SE"/>
              </w:rPr>
              <w:t>Configures the cyclic prefix (CP) extension (see TS 38.211 [16], clause 5.3.1). For 15 kHz SCS, {1..28} are valid</w:t>
            </w:r>
            <w:r>
              <w:rPr>
                <w:szCs w:val="22"/>
              </w:rPr>
              <w:t xml:space="preserve"> </w:t>
            </w:r>
            <w:r>
              <w:rPr>
                <w:bCs/>
                <w:szCs w:val="22"/>
              </w:rPr>
              <w:t xml:space="preserve">for both </w:t>
            </w:r>
            <w:r>
              <w:rPr>
                <w:bCs/>
                <w:i/>
                <w:iCs/>
                <w:szCs w:val="22"/>
              </w:rPr>
              <w:t>cp-ExtensionC2</w:t>
            </w:r>
            <w:r>
              <w:rPr>
                <w:bCs/>
                <w:szCs w:val="22"/>
              </w:rPr>
              <w:t xml:space="preserve"> and </w:t>
            </w:r>
            <w:r>
              <w:rPr>
                <w:bCs/>
                <w:i/>
                <w:iCs/>
                <w:szCs w:val="22"/>
              </w:rPr>
              <w:t>cp-ExtensionC3</w:t>
            </w:r>
            <w:r>
              <w:rPr>
                <w:szCs w:val="22"/>
                <w:lang w:eastAsia="sv-SE"/>
              </w:rPr>
              <w:t xml:space="preserve">. </w:t>
            </w:r>
            <w:r>
              <w:rPr>
                <w:bCs/>
                <w:szCs w:val="22"/>
              </w:rPr>
              <w:t xml:space="preserve">For 30 kHz SCS, {1..28} are valid for </w:t>
            </w:r>
            <w:r>
              <w:rPr>
                <w:bCs/>
                <w:i/>
                <w:szCs w:val="22"/>
              </w:rPr>
              <w:t>cp-ExtensionC2</w:t>
            </w:r>
            <w:r>
              <w:rPr>
                <w:bCs/>
                <w:iCs/>
                <w:szCs w:val="22"/>
              </w:rPr>
              <w:t xml:space="preserve"> and </w:t>
            </w:r>
            <w:r>
              <w:rPr>
                <w:bCs/>
                <w:szCs w:val="22"/>
              </w:rPr>
              <w:t xml:space="preserve">{2..28} are valid for </w:t>
            </w:r>
            <w:r>
              <w:rPr>
                <w:bCs/>
                <w:i/>
                <w:szCs w:val="22"/>
              </w:rPr>
              <w:t>cp-ExtensionC3.</w:t>
            </w:r>
            <w:r>
              <w:rPr>
                <w:bCs/>
                <w:iCs/>
                <w:szCs w:val="22"/>
              </w:rPr>
              <w:t xml:space="preserve"> </w:t>
            </w:r>
            <w:r>
              <w:rPr>
                <w:szCs w:val="22"/>
                <w:lang w:eastAsia="sv-SE"/>
              </w:rPr>
              <w:t>For 60 kHz SCS, {2..28} are valid</w:t>
            </w:r>
            <w:r>
              <w:rPr>
                <w:szCs w:val="22"/>
              </w:rPr>
              <w:t xml:space="preserve"> </w:t>
            </w:r>
            <w:r>
              <w:rPr>
                <w:bCs/>
                <w:szCs w:val="22"/>
              </w:rPr>
              <w:t xml:space="preserve">for </w:t>
            </w:r>
            <w:r>
              <w:rPr>
                <w:bCs/>
                <w:i/>
                <w:szCs w:val="22"/>
              </w:rPr>
              <w:t>cp-ExtensionC2</w:t>
            </w:r>
            <w:r>
              <w:rPr>
                <w:bCs/>
                <w:iCs/>
                <w:szCs w:val="22"/>
              </w:rPr>
              <w:t xml:space="preserve"> and </w:t>
            </w:r>
            <w:r>
              <w:rPr>
                <w:bCs/>
                <w:szCs w:val="22"/>
              </w:rPr>
              <w:t xml:space="preserve">{3..28} are valid for </w:t>
            </w:r>
            <w:r>
              <w:rPr>
                <w:bCs/>
                <w:i/>
                <w:szCs w:val="22"/>
              </w:rPr>
              <w:t>cp-ExtensionC3</w:t>
            </w:r>
            <w:r>
              <w:rPr>
                <w:szCs w:val="22"/>
                <w:lang w:eastAsia="sv-SE"/>
              </w:rPr>
              <w:t>.</w:t>
            </w:r>
          </w:p>
        </w:tc>
      </w:tr>
      <w:tr w:rsidR="004F39EB" w14:paraId="0A7BB419" w14:textId="77777777">
        <w:tc>
          <w:tcPr>
            <w:tcW w:w="14173" w:type="dxa"/>
            <w:tcBorders>
              <w:top w:val="single" w:sz="4" w:space="0" w:color="auto"/>
              <w:left w:val="single" w:sz="4" w:space="0" w:color="auto"/>
              <w:bottom w:val="single" w:sz="4" w:space="0" w:color="auto"/>
              <w:right w:val="single" w:sz="4" w:space="0" w:color="auto"/>
            </w:tcBorders>
          </w:tcPr>
          <w:p w14:paraId="0C1FDDBF" w14:textId="77777777" w:rsidR="004F39EB" w:rsidRDefault="00307E05">
            <w:pPr>
              <w:pStyle w:val="TAL"/>
              <w:rPr>
                <w:b/>
                <w:i/>
                <w:szCs w:val="22"/>
              </w:rPr>
            </w:pPr>
            <w:r>
              <w:rPr>
                <w:b/>
                <w:i/>
                <w:szCs w:val="22"/>
              </w:rPr>
              <w:t>lbt-FailureRecoveryConfig</w:t>
            </w:r>
          </w:p>
          <w:p w14:paraId="3D8AA228" w14:textId="77777777" w:rsidR="004F39EB" w:rsidRDefault="00307E05">
            <w:pPr>
              <w:pStyle w:val="TAL"/>
              <w:rPr>
                <w:b/>
                <w:i/>
                <w:szCs w:val="22"/>
                <w:lang w:eastAsia="sv-SE"/>
              </w:rPr>
            </w:pPr>
            <w:r>
              <w:rPr>
                <w:bCs/>
                <w:iCs/>
                <w:szCs w:val="22"/>
              </w:rPr>
              <w:t>Configures parameters used for detection of consistent uplink LBT failures for operation</w:t>
            </w:r>
            <w:r>
              <w:rPr>
                <w:b/>
                <w:iCs/>
                <w:szCs w:val="22"/>
              </w:rPr>
              <w:t xml:space="preserve"> </w:t>
            </w:r>
            <w:r>
              <w:rPr>
                <w:bCs/>
                <w:iCs/>
                <w:szCs w:val="22"/>
              </w:rPr>
              <w:t>with shared spectrum channel access, as specified in TS 38.321 [3].</w:t>
            </w:r>
          </w:p>
        </w:tc>
      </w:tr>
      <w:tr w:rsidR="004F39EB" w14:paraId="2112A6E5" w14:textId="77777777">
        <w:tc>
          <w:tcPr>
            <w:tcW w:w="14173" w:type="dxa"/>
            <w:tcBorders>
              <w:top w:val="single" w:sz="4" w:space="0" w:color="auto"/>
              <w:left w:val="single" w:sz="4" w:space="0" w:color="auto"/>
              <w:bottom w:val="single" w:sz="4" w:space="0" w:color="auto"/>
              <w:right w:val="single" w:sz="4" w:space="0" w:color="auto"/>
            </w:tcBorders>
            <w:hideMark/>
          </w:tcPr>
          <w:p w14:paraId="46B8D535" w14:textId="77777777" w:rsidR="004F39EB" w:rsidRDefault="00307E05">
            <w:pPr>
              <w:pStyle w:val="TAL"/>
              <w:rPr>
                <w:szCs w:val="22"/>
                <w:lang w:eastAsia="sv-SE"/>
              </w:rPr>
            </w:pPr>
            <w:r>
              <w:rPr>
                <w:b/>
                <w:i/>
                <w:szCs w:val="22"/>
                <w:lang w:eastAsia="sv-SE"/>
              </w:rPr>
              <w:t>pucch-Config</w:t>
            </w:r>
          </w:p>
          <w:p w14:paraId="3BD83FF3" w14:textId="77777777" w:rsidR="004F39EB" w:rsidRDefault="00307E05">
            <w:pPr>
              <w:pStyle w:val="TAL"/>
              <w:rPr>
                <w:szCs w:val="22"/>
                <w:lang w:eastAsia="sv-SE"/>
              </w:rPr>
            </w:pPr>
            <w:r>
              <w:rPr>
                <w:szCs w:val="22"/>
                <w:lang w:eastAsia="sv-SE"/>
              </w:rPr>
              <w:t xml:space="preserve">PUCCH configuration for one BWP of the normal UL or SUL of a serving cell. If the UE is configured with SUL, the network configures PUCCH only on the BWPs of one of the uplinks (normal UL or SUL). The network configures </w:t>
            </w:r>
            <w:r>
              <w:rPr>
                <w:i/>
                <w:szCs w:val="22"/>
                <w:lang w:eastAsia="sv-SE"/>
              </w:rPr>
              <w:t>PUCCH-Config</w:t>
            </w:r>
            <w:r>
              <w:rPr>
                <w:szCs w:val="22"/>
                <w:lang w:eastAsia="sv-SE"/>
              </w:rPr>
              <w:t xml:space="preserve"> at least on non-initial BWP(s) for SpCell and PUCCH SCell. If supported by the UE, the network may configure at most one additional SCell of a cell group with </w:t>
            </w:r>
            <w:r>
              <w:rPr>
                <w:i/>
                <w:szCs w:val="22"/>
                <w:lang w:eastAsia="sv-SE"/>
              </w:rPr>
              <w:t>PUCCH-Config</w:t>
            </w:r>
            <w:r>
              <w:rPr>
                <w:szCs w:val="22"/>
                <w:lang w:eastAsia="sv-SE"/>
              </w:rPr>
              <w:t xml:space="preserve"> (i.e. PUCCH SCell) ; if PUCCH cell switching is supported by the UE, the network may configure at most one additional SCell with </w:t>
            </w:r>
            <w:r>
              <w:rPr>
                <w:i/>
                <w:iCs/>
                <w:szCs w:val="22"/>
                <w:lang w:eastAsia="sv-SE"/>
              </w:rPr>
              <w:t>PUCCH-Config</w:t>
            </w:r>
            <w:r>
              <w:rPr>
                <w:szCs w:val="22"/>
                <w:lang w:eastAsia="sv-SE"/>
              </w:rPr>
              <w:t xml:space="preserve"> within each PUCCH group.</w:t>
            </w:r>
          </w:p>
          <w:p w14:paraId="721A241E" w14:textId="77777777" w:rsidR="004F39EB" w:rsidRDefault="00307E05">
            <w:pPr>
              <w:pStyle w:val="TAL"/>
              <w:rPr>
                <w:szCs w:val="22"/>
                <w:lang w:eastAsia="sv-SE"/>
              </w:rPr>
            </w:pPr>
            <w:r>
              <w:rPr>
                <w:szCs w:val="22"/>
                <w:lang w:eastAsia="sv-SE"/>
              </w:rPr>
              <w:t>In</w:t>
            </w:r>
            <w:r>
              <w:rPr>
                <w:rFonts w:cs="Arial"/>
                <w:szCs w:val="22"/>
              </w:rPr>
              <w:t xml:space="preserve"> (NG)</w:t>
            </w:r>
            <w:r>
              <w:rPr>
                <w:szCs w:val="22"/>
                <w:lang w:eastAsia="sv-SE"/>
              </w:rPr>
              <w:t>EN-DC</w:t>
            </w:r>
            <w:r>
              <w:rPr>
                <w:rFonts w:cs="Arial"/>
                <w:szCs w:val="22"/>
              </w:rPr>
              <w:t xml:space="preserve"> and NE-DC</w:t>
            </w:r>
            <w:r>
              <w:rPr>
                <w:szCs w:val="22"/>
                <w:lang w:eastAsia="sv-SE"/>
              </w:rPr>
              <w:t xml:space="preserve">, the NW configures at most one serving cell per frequency range with PUCCH. In </w:t>
            </w:r>
            <w:r>
              <w:rPr>
                <w:rFonts w:cs="Arial"/>
                <w:szCs w:val="22"/>
              </w:rPr>
              <w:t>(NG)</w:t>
            </w:r>
            <w:r>
              <w:rPr>
                <w:szCs w:val="22"/>
                <w:lang w:eastAsia="sv-SE"/>
              </w:rPr>
              <w:t>EN-DC</w:t>
            </w:r>
            <w:r>
              <w:rPr>
                <w:rFonts w:cs="Arial"/>
                <w:szCs w:val="22"/>
              </w:rPr>
              <w:t xml:space="preserve"> and NE-DC</w:t>
            </w:r>
            <w:r>
              <w:rPr>
                <w:szCs w:val="22"/>
                <w:lang w:eastAsia="sv-SE"/>
              </w:rPr>
              <w:t>, if two PUCCH groups are configured, the serving cells of the NR PUCCH group in FR2 use the same numerology.</w:t>
            </w:r>
            <w:r>
              <w:rPr>
                <w:szCs w:val="22"/>
              </w:rPr>
              <w:t xml:space="preserve"> For NR-DC, the maximum number of PUCCH groups in each cell group is one, and only the same numerology is supported for the cell group with carriers only in FR2.</w:t>
            </w:r>
          </w:p>
          <w:p w14:paraId="6FE880BE" w14:textId="77777777" w:rsidR="004F39EB" w:rsidRDefault="00307E05">
            <w:pPr>
              <w:pStyle w:val="TAL"/>
              <w:rPr>
                <w:szCs w:val="22"/>
                <w:lang w:eastAsia="sv-SE"/>
              </w:rPr>
            </w:pPr>
            <w:r>
              <w:rPr>
                <w:szCs w:val="22"/>
                <w:lang w:eastAsia="sv-SE"/>
              </w:rPr>
              <w:t xml:space="preserve">The NW may configure PUCCH for a BWP when setting up the BWP. The network may also add/remove the </w:t>
            </w:r>
            <w:r>
              <w:rPr>
                <w:i/>
                <w:szCs w:val="22"/>
                <w:lang w:eastAsia="sv-SE"/>
              </w:rPr>
              <w:t>pucch-Config</w:t>
            </w:r>
            <w:r>
              <w:rPr>
                <w:szCs w:val="22"/>
                <w:lang w:eastAsia="sv-SE"/>
              </w:rPr>
              <w:t xml:space="preserve"> in an </w:t>
            </w:r>
            <w:r>
              <w:rPr>
                <w:i/>
                <w:szCs w:val="22"/>
                <w:lang w:eastAsia="sv-SE"/>
              </w:rPr>
              <w:t>RRCReconfiguration</w:t>
            </w:r>
            <w:r>
              <w:rPr>
                <w:szCs w:val="22"/>
                <w:lang w:eastAsia="sv-SE"/>
              </w:rPr>
              <w:t xml:space="preserve"> with </w:t>
            </w:r>
            <w:r>
              <w:rPr>
                <w:i/>
                <w:szCs w:val="22"/>
                <w:lang w:eastAsia="sv-SE"/>
              </w:rPr>
              <w:t>reconfigurationWithSync</w:t>
            </w:r>
            <w:r>
              <w:rPr>
                <w:szCs w:val="22"/>
                <w:lang w:eastAsia="sv-SE"/>
              </w:rPr>
              <w:t xml:space="preserve"> (for SpCell or </w:t>
            </w:r>
            <w:r>
              <w:rPr>
                <w:szCs w:val="22"/>
                <w:lang w:eastAsia="zh-CN"/>
              </w:rPr>
              <w:t xml:space="preserve">PUCCH </w:t>
            </w:r>
            <w:r>
              <w:rPr>
                <w:szCs w:val="22"/>
                <w:lang w:eastAsia="sv-SE"/>
              </w:rPr>
              <w:t xml:space="preserve">SCell) </w:t>
            </w:r>
            <w:r>
              <w:rPr>
                <w:szCs w:val="22"/>
                <w:lang w:eastAsia="zh-CN"/>
              </w:rPr>
              <w:t xml:space="preserve">or with SCell release and add (for PUCCH SCell) </w:t>
            </w:r>
            <w:r>
              <w:rPr>
                <w:szCs w:val="22"/>
                <w:lang w:eastAsia="sv-SE"/>
              </w:rPr>
              <w:t xml:space="preserve">to move the PUCCH between the UL and SUL carrier of one serving cell. In other cases, only modifications of a previously configured </w:t>
            </w:r>
            <w:r>
              <w:rPr>
                <w:i/>
                <w:lang w:eastAsia="sv-SE"/>
              </w:rPr>
              <w:t>pucch-Config</w:t>
            </w:r>
            <w:r>
              <w:rPr>
                <w:szCs w:val="22"/>
                <w:lang w:eastAsia="sv-SE"/>
              </w:rPr>
              <w:t xml:space="preserve"> are allowed.</w:t>
            </w:r>
          </w:p>
          <w:p w14:paraId="459FDDF4" w14:textId="77777777" w:rsidR="004F39EB" w:rsidRDefault="00307E05">
            <w:pPr>
              <w:pStyle w:val="TAL"/>
              <w:rPr>
                <w:szCs w:val="22"/>
                <w:lang w:eastAsia="sv-SE"/>
              </w:rPr>
            </w:pPr>
            <w:r>
              <w:rPr>
                <w:szCs w:val="22"/>
                <w:lang w:eastAsia="sv-SE"/>
              </w:rPr>
              <w:t>If one (S)UL BWP of a serving cell is configured with PUCCH, all other (S)UL BWPs must be configured with PUCCH, too.</w:t>
            </w:r>
          </w:p>
        </w:tc>
      </w:tr>
      <w:tr w:rsidR="004F39EB" w14:paraId="200F32F1" w14:textId="77777777">
        <w:tc>
          <w:tcPr>
            <w:tcW w:w="14173" w:type="dxa"/>
            <w:tcBorders>
              <w:top w:val="single" w:sz="4" w:space="0" w:color="auto"/>
              <w:left w:val="single" w:sz="4" w:space="0" w:color="auto"/>
              <w:bottom w:val="single" w:sz="4" w:space="0" w:color="auto"/>
              <w:right w:val="single" w:sz="4" w:space="0" w:color="auto"/>
            </w:tcBorders>
            <w:hideMark/>
          </w:tcPr>
          <w:p w14:paraId="63995D15" w14:textId="77777777" w:rsidR="004F39EB" w:rsidRDefault="00307E05">
            <w:pPr>
              <w:pStyle w:val="TAL"/>
              <w:rPr>
                <w:b/>
                <w:bCs/>
                <w:i/>
                <w:iCs/>
                <w:lang w:eastAsia="x-none"/>
              </w:rPr>
            </w:pPr>
            <w:r>
              <w:rPr>
                <w:b/>
                <w:bCs/>
                <w:i/>
                <w:iCs/>
                <w:lang w:eastAsia="x-none"/>
              </w:rPr>
              <w:t>pucch-ConfigurationList</w:t>
            </w:r>
          </w:p>
          <w:p w14:paraId="0D94C9D2" w14:textId="77777777" w:rsidR="004F39EB" w:rsidRDefault="00307E05">
            <w:pPr>
              <w:pStyle w:val="TAL"/>
              <w:rPr>
                <w:lang w:eastAsia="sv-SE"/>
              </w:rPr>
            </w:pPr>
            <w:r>
              <w:rPr>
                <w:lang w:eastAsia="sv-SE"/>
              </w:rPr>
              <w:t>PUCCH configurations for two simultaneously constructed HARQ-ACK codebooks (see TS 38.213 [13], clause 9.1).</w:t>
            </w:r>
            <w:r>
              <w:rPr>
                <w:rFonts w:eastAsiaTheme="minorEastAsia"/>
                <w:lang w:eastAsia="zh-CN"/>
              </w:rPr>
              <w:t xml:space="preserve"> Different PUCCH Resource IDs are configured in different </w:t>
            </w:r>
            <w:r>
              <w:rPr>
                <w:rFonts w:eastAsiaTheme="minorEastAsia"/>
                <w:i/>
                <w:lang w:eastAsia="zh-CN"/>
              </w:rPr>
              <w:t>PUCCH-Config</w:t>
            </w:r>
            <w:r>
              <w:rPr>
                <w:rFonts w:eastAsiaTheme="minorEastAsia"/>
                <w:lang w:eastAsia="zh-CN"/>
              </w:rPr>
              <w:t xml:space="preserve"> within the </w:t>
            </w:r>
            <w:r>
              <w:rPr>
                <w:rFonts w:eastAsiaTheme="minorEastAsia"/>
                <w:i/>
                <w:lang w:eastAsia="zh-CN"/>
              </w:rPr>
              <w:t>pucch-ConfigurationList</w:t>
            </w:r>
            <w:r>
              <w:rPr>
                <w:rFonts w:eastAsiaTheme="minorEastAsia"/>
                <w:lang w:eastAsia="zh-CN"/>
              </w:rPr>
              <w:t xml:space="preserve"> if configured.</w:t>
            </w:r>
          </w:p>
        </w:tc>
      </w:tr>
      <w:tr w:rsidR="004F39EB" w14:paraId="15C36550" w14:textId="77777777">
        <w:tc>
          <w:tcPr>
            <w:tcW w:w="14173" w:type="dxa"/>
            <w:tcBorders>
              <w:top w:val="single" w:sz="4" w:space="0" w:color="auto"/>
              <w:left w:val="single" w:sz="4" w:space="0" w:color="auto"/>
              <w:bottom w:val="single" w:sz="4" w:space="0" w:color="auto"/>
              <w:right w:val="single" w:sz="4" w:space="0" w:color="auto"/>
            </w:tcBorders>
          </w:tcPr>
          <w:p w14:paraId="0221FD21" w14:textId="77777777" w:rsidR="004F39EB" w:rsidRDefault="00307E05">
            <w:pPr>
              <w:pStyle w:val="TAL"/>
              <w:rPr>
                <w:b/>
                <w:bCs/>
                <w:i/>
                <w:iCs/>
                <w:lang w:eastAsia="x-none"/>
              </w:rPr>
            </w:pPr>
            <w:r>
              <w:rPr>
                <w:b/>
                <w:bCs/>
                <w:i/>
                <w:iCs/>
                <w:lang w:eastAsia="x-none"/>
              </w:rPr>
              <w:t>pucch-ConfigurationListMulticast1</w:t>
            </w:r>
          </w:p>
          <w:p w14:paraId="6CF88997" w14:textId="77777777" w:rsidR="004F39EB" w:rsidRDefault="00307E05">
            <w:pPr>
              <w:pStyle w:val="TAL"/>
              <w:rPr>
                <w:b/>
                <w:bCs/>
                <w:i/>
                <w:iCs/>
                <w:lang w:eastAsia="x-none"/>
              </w:rPr>
            </w:pPr>
            <w:r>
              <w:rPr>
                <w:lang w:eastAsia="sv-SE"/>
              </w:rPr>
              <w:t>PUCCH configurations for two simultaneously constructed HARQ-ACK codebooks for MBS multicast (see TS 38.213, clause 9).</w:t>
            </w:r>
          </w:p>
        </w:tc>
      </w:tr>
      <w:tr w:rsidR="004F39EB" w14:paraId="5A8CCC4C" w14:textId="77777777">
        <w:tc>
          <w:tcPr>
            <w:tcW w:w="14173" w:type="dxa"/>
            <w:tcBorders>
              <w:top w:val="single" w:sz="4" w:space="0" w:color="auto"/>
              <w:left w:val="single" w:sz="4" w:space="0" w:color="auto"/>
              <w:bottom w:val="single" w:sz="4" w:space="0" w:color="auto"/>
              <w:right w:val="single" w:sz="4" w:space="0" w:color="auto"/>
            </w:tcBorders>
          </w:tcPr>
          <w:p w14:paraId="0412776C" w14:textId="77777777" w:rsidR="004F39EB" w:rsidRDefault="00307E05">
            <w:pPr>
              <w:pStyle w:val="TAL"/>
              <w:rPr>
                <w:b/>
                <w:bCs/>
                <w:i/>
                <w:iCs/>
                <w:lang w:eastAsia="x-none"/>
              </w:rPr>
            </w:pPr>
            <w:r>
              <w:rPr>
                <w:b/>
                <w:bCs/>
                <w:i/>
                <w:iCs/>
                <w:lang w:eastAsia="x-none"/>
              </w:rPr>
              <w:t>pucch-ConfigurationListMulticast2</w:t>
            </w:r>
          </w:p>
          <w:p w14:paraId="537C170A" w14:textId="77777777" w:rsidR="004F39EB" w:rsidRDefault="00307E05">
            <w:pPr>
              <w:pStyle w:val="TAL"/>
              <w:rPr>
                <w:b/>
                <w:bCs/>
                <w:i/>
                <w:iCs/>
                <w:lang w:eastAsia="x-none"/>
              </w:rPr>
            </w:pPr>
            <w:r>
              <w:rPr>
                <w:lang w:eastAsia="sv-SE"/>
              </w:rPr>
              <w:t>PUCCH configurations for two simultaneously constructed NACK-only feedback for MBS multicast (see TS 38.213, clause 9).</w:t>
            </w:r>
          </w:p>
        </w:tc>
      </w:tr>
      <w:tr w:rsidR="004F39EB" w14:paraId="0C71EA72" w14:textId="77777777">
        <w:tc>
          <w:tcPr>
            <w:tcW w:w="14173" w:type="dxa"/>
            <w:tcBorders>
              <w:top w:val="single" w:sz="4" w:space="0" w:color="auto"/>
              <w:left w:val="single" w:sz="4" w:space="0" w:color="auto"/>
              <w:bottom w:val="single" w:sz="4" w:space="0" w:color="auto"/>
              <w:right w:val="single" w:sz="4" w:space="0" w:color="auto"/>
            </w:tcBorders>
            <w:hideMark/>
          </w:tcPr>
          <w:p w14:paraId="66866E80" w14:textId="77777777" w:rsidR="004F39EB" w:rsidRDefault="00307E05">
            <w:pPr>
              <w:pStyle w:val="TAL"/>
              <w:rPr>
                <w:szCs w:val="22"/>
                <w:lang w:eastAsia="sv-SE"/>
              </w:rPr>
            </w:pPr>
            <w:r>
              <w:rPr>
                <w:b/>
                <w:i/>
                <w:szCs w:val="22"/>
                <w:lang w:eastAsia="sv-SE"/>
              </w:rPr>
              <w:t>pusch-Config</w:t>
            </w:r>
          </w:p>
          <w:p w14:paraId="4E4A1E1C" w14:textId="77777777" w:rsidR="004F39EB" w:rsidRDefault="00307E05">
            <w:pPr>
              <w:pStyle w:val="TAL"/>
              <w:rPr>
                <w:szCs w:val="22"/>
                <w:lang w:eastAsia="sv-SE"/>
              </w:rPr>
            </w:pPr>
            <w:r>
              <w:rPr>
                <w:szCs w:val="22"/>
                <w:lang w:eastAsia="sv-SE"/>
              </w:rPr>
              <w:t xml:space="preserve">PUSCH configuration for one BWP of the normal UL or SUL of a serving cell. If the UE is configured with SUL and if it has a </w:t>
            </w:r>
            <w:r>
              <w:rPr>
                <w:i/>
                <w:lang w:eastAsia="sv-SE"/>
              </w:rPr>
              <w:t>PUSCH-Config</w:t>
            </w:r>
            <w:r>
              <w:rPr>
                <w:szCs w:val="22"/>
                <w:lang w:eastAsia="sv-SE"/>
              </w:rPr>
              <w:t xml:space="preserve"> for both UL and SUL, an UL/SUL indicator field in DCI indicates which of the two to use. See TS 38.212 [17], clause 7.3.1.</w:t>
            </w:r>
          </w:p>
        </w:tc>
      </w:tr>
      <w:tr w:rsidR="004F39EB" w14:paraId="68D6A92D" w14:textId="77777777">
        <w:tc>
          <w:tcPr>
            <w:tcW w:w="14173" w:type="dxa"/>
            <w:tcBorders>
              <w:top w:val="single" w:sz="4" w:space="0" w:color="auto"/>
              <w:left w:val="single" w:sz="4" w:space="0" w:color="auto"/>
              <w:bottom w:val="single" w:sz="4" w:space="0" w:color="auto"/>
              <w:right w:val="single" w:sz="4" w:space="0" w:color="auto"/>
            </w:tcBorders>
          </w:tcPr>
          <w:p w14:paraId="093BDBD4" w14:textId="77777777" w:rsidR="004F39EB" w:rsidRDefault="00307E05">
            <w:pPr>
              <w:pStyle w:val="TAL"/>
              <w:rPr>
                <w:b/>
                <w:bCs/>
                <w:i/>
                <w:iCs/>
              </w:rPr>
            </w:pPr>
            <w:r>
              <w:rPr>
                <w:b/>
                <w:bCs/>
                <w:i/>
                <w:iCs/>
              </w:rPr>
              <w:lastRenderedPageBreak/>
              <w:t>sl-PUCCH-Config</w:t>
            </w:r>
          </w:p>
          <w:p w14:paraId="586D0145" w14:textId="77777777" w:rsidR="004F39EB" w:rsidRDefault="00307E05">
            <w:pPr>
              <w:pStyle w:val="TAL"/>
              <w:rPr>
                <w:b/>
                <w:i/>
                <w:szCs w:val="22"/>
                <w:lang w:eastAsia="sv-SE"/>
              </w:rPr>
            </w:pPr>
            <w:r>
              <w:rPr>
                <w:szCs w:val="22"/>
              </w:rPr>
              <w:t>Indicates the UE specific PUCCH configurations used for the HARQ-ACK feedback reporting for NR sidelink communication.</w:t>
            </w:r>
          </w:p>
        </w:tc>
      </w:tr>
      <w:tr w:rsidR="004F39EB" w14:paraId="07F54AF1" w14:textId="77777777">
        <w:tc>
          <w:tcPr>
            <w:tcW w:w="14173" w:type="dxa"/>
            <w:tcBorders>
              <w:top w:val="single" w:sz="4" w:space="0" w:color="auto"/>
              <w:left w:val="single" w:sz="4" w:space="0" w:color="auto"/>
              <w:bottom w:val="single" w:sz="4" w:space="0" w:color="auto"/>
              <w:right w:val="single" w:sz="4" w:space="0" w:color="auto"/>
            </w:tcBorders>
            <w:hideMark/>
          </w:tcPr>
          <w:p w14:paraId="0E251FE2" w14:textId="77777777" w:rsidR="004F39EB" w:rsidRDefault="00307E05">
            <w:pPr>
              <w:pStyle w:val="TAL"/>
              <w:rPr>
                <w:szCs w:val="22"/>
                <w:lang w:eastAsia="sv-SE"/>
              </w:rPr>
            </w:pPr>
            <w:r>
              <w:rPr>
                <w:b/>
                <w:i/>
                <w:szCs w:val="22"/>
                <w:lang w:eastAsia="sv-SE"/>
              </w:rPr>
              <w:t>srs-Config</w:t>
            </w:r>
          </w:p>
          <w:p w14:paraId="4144D03B" w14:textId="77777777" w:rsidR="004F39EB" w:rsidRDefault="00307E05">
            <w:pPr>
              <w:pStyle w:val="TAL"/>
              <w:rPr>
                <w:szCs w:val="22"/>
                <w:lang w:eastAsia="sv-SE"/>
              </w:rPr>
            </w:pPr>
            <w:r>
              <w:rPr>
                <w:szCs w:val="22"/>
                <w:lang w:eastAsia="sv-SE"/>
              </w:rPr>
              <w:t>Uplink sounding reference signal configuration.</w:t>
            </w:r>
          </w:p>
        </w:tc>
      </w:tr>
      <w:tr w:rsidR="004F39EB" w14:paraId="571C9C20" w14:textId="77777777">
        <w:tc>
          <w:tcPr>
            <w:tcW w:w="14173" w:type="dxa"/>
            <w:tcBorders>
              <w:top w:val="single" w:sz="4" w:space="0" w:color="auto"/>
              <w:left w:val="single" w:sz="4" w:space="0" w:color="auto"/>
              <w:bottom w:val="single" w:sz="4" w:space="0" w:color="auto"/>
              <w:right w:val="single" w:sz="4" w:space="0" w:color="auto"/>
            </w:tcBorders>
          </w:tcPr>
          <w:p w14:paraId="6848BB6B" w14:textId="77777777" w:rsidR="004F39EB" w:rsidRDefault="00307E05">
            <w:pPr>
              <w:pStyle w:val="TAL"/>
              <w:rPr>
                <w:b/>
                <w:i/>
                <w:szCs w:val="22"/>
                <w:lang w:eastAsia="sv-SE"/>
              </w:rPr>
            </w:pPr>
            <w:r>
              <w:rPr>
                <w:b/>
                <w:i/>
                <w:szCs w:val="22"/>
                <w:lang w:eastAsia="sv-SE"/>
              </w:rPr>
              <w:t>ul-powerControl</w:t>
            </w:r>
          </w:p>
          <w:p w14:paraId="494AD6BB" w14:textId="77777777" w:rsidR="004F39EB" w:rsidRDefault="00307E05">
            <w:pPr>
              <w:pStyle w:val="TAL"/>
              <w:rPr>
                <w:bCs/>
                <w:iCs/>
                <w:szCs w:val="22"/>
                <w:lang w:eastAsia="sv-SE"/>
              </w:rPr>
            </w:pPr>
            <w:r>
              <w:rPr>
                <w:bCs/>
                <w:iCs/>
                <w:szCs w:val="22"/>
                <w:lang w:eastAsia="sv-SE"/>
              </w:rPr>
              <w:t xml:space="preserve">Configures power control parameters for PUCCH, PUSCH and SRS when UE is configured with </w:t>
            </w:r>
            <w:r>
              <w:rPr>
                <w:i/>
                <w:iCs/>
              </w:rPr>
              <w:t>unifiedTCI-StateType</w:t>
            </w:r>
            <w:r>
              <w:rPr>
                <w:bCs/>
                <w:iCs/>
                <w:szCs w:val="22"/>
                <w:lang w:eastAsia="sv-SE"/>
              </w:rPr>
              <w:t xml:space="preserve"> for this serving cell.</w:t>
            </w:r>
          </w:p>
        </w:tc>
      </w:tr>
      <w:tr w:rsidR="004F39EB" w14:paraId="6EA21C14" w14:textId="77777777">
        <w:tc>
          <w:tcPr>
            <w:tcW w:w="14173" w:type="dxa"/>
            <w:tcBorders>
              <w:top w:val="single" w:sz="4" w:space="0" w:color="auto"/>
              <w:left w:val="single" w:sz="4" w:space="0" w:color="auto"/>
              <w:bottom w:val="single" w:sz="4" w:space="0" w:color="auto"/>
              <w:right w:val="single" w:sz="4" w:space="0" w:color="auto"/>
            </w:tcBorders>
          </w:tcPr>
          <w:p w14:paraId="7F9E4971" w14:textId="77777777" w:rsidR="004F39EB" w:rsidRDefault="00307E05">
            <w:pPr>
              <w:pStyle w:val="TAL"/>
              <w:rPr>
                <w:b/>
                <w:i/>
                <w:szCs w:val="22"/>
                <w:lang w:eastAsia="sv-SE"/>
              </w:rPr>
            </w:pPr>
            <w:r>
              <w:rPr>
                <w:b/>
                <w:i/>
                <w:szCs w:val="22"/>
                <w:lang w:eastAsia="sv-SE"/>
              </w:rPr>
              <w:t>ul-TCI-StateList</w:t>
            </w:r>
          </w:p>
          <w:p w14:paraId="767481BD" w14:textId="77777777" w:rsidR="004F39EB" w:rsidRDefault="00307E05">
            <w:pPr>
              <w:pStyle w:val="TAL"/>
              <w:rPr>
                <w:bCs/>
                <w:iCs/>
                <w:szCs w:val="22"/>
                <w:lang w:eastAsia="sv-SE"/>
              </w:rPr>
            </w:pPr>
            <w:r>
              <w:rPr>
                <w:bCs/>
                <w:iCs/>
                <w:szCs w:val="22"/>
                <w:lang w:eastAsia="sv-SE"/>
              </w:rPr>
              <w:t>Indicate the applicable UL TCI states for PUCCH, PUSCH and SRS.</w:t>
            </w:r>
          </w:p>
        </w:tc>
      </w:tr>
      <w:tr w:rsidR="004F39EB" w14:paraId="0B7A6727" w14:textId="77777777">
        <w:tc>
          <w:tcPr>
            <w:tcW w:w="14173" w:type="dxa"/>
            <w:tcBorders>
              <w:top w:val="single" w:sz="4" w:space="0" w:color="auto"/>
              <w:left w:val="single" w:sz="4" w:space="0" w:color="auto"/>
              <w:bottom w:val="single" w:sz="4" w:space="0" w:color="auto"/>
              <w:right w:val="single" w:sz="4" w:space="0" w:color="auto"/>
            </w:tcBorders>
          </w:tcPr>
          <w:p w14:paraId="5C1C252C" w14:textId="77777777" w:rsidR="004F39EB" w:rsidRDefault="00307E05">
            <w:pPr>
              <w:pStyle w:val="TAL"/>
              <w:rPr>
                <w:b/>
                <w:bCs/>
                <w:i/>
                <w:iCs/>
                <w:lang w:eastAsia="sv-SE"/>
              </w:rPr>
            </w:pPr>
            <w:r>
              <w:rPr>
                <w:b/>
                <w:bCs/>
                <w:i/>
                <w:iCs/>
                <w:lang w:eastAsia="sv-SE"/>
              </w:rPr>
              <w:t>ul-TCI-ToAddModList</w:t>
            </w:r>
          </w:p>
          <w:p w14:paraId="3ECAF734" w14:textId="77777777" w:rsidR="004F39EB" w:rsidRDefault="00307E05">
            <w:pPr>
              <w:pStyle w:val="TAL"/>
              <w:rPr>
                <w:lang w:eastAsia="sv-SE"/>
              </w:rPr>
            </w:pPr>
            <w:r>
              <w:rPr>
                <w:lang w:eastAsia="sv-SE"/>
              </w:rPr>
              <w:t>Indicates a list of UL TCI states.</w:t>
            </w:r>
          </w:p>
        </w:tc>
      </w:tr>
      <w:tr w:rsidR="004F39EB" w14:paraId="1BFF3654" w14:textId="77777777">
        <w:tc>
          <w:tcPr>
            <w:tcW w:w="14173" w:type="dxa"/>
            <w:tcBorders>
              <w:top w:val="single" w:sz="4" w:space="0" w:color="auto"/>
              <w:left w:val="single" w:sz="4" w:space="0" w:color="auto"/>
              <w:bottom w:val="single" w:sz="4" w:space="0" w:color="auto"/>
              <w:right w:val="single" w:sz="4" w:space="0" w:color="auto"/>
            </w:tcBorders>
          </w:tcPr>
          <w:p w14:paraId="71D3EDCD" w14:textId="77777777" w:rsidR="004F39EB" w:rsidRDefault="00307E05">
            <w:pPr>
              <w:pStyle w:val="TAL"/>
              <w:rPr>
                <w:b/>
                <w:bCs/>
                <w:i/>
                <w:iCs/>
              </w:rPr>
            </w:pPr>
            <w:r>
              <w:rPr>
                <w:b/>
                <w:bCs/>
                <w:i/>
                <w:iCs/>
              </w:rPr>
              <w:t>unifiedTCI-StateRef</w:t>
            </w:r>
          </w:p>
          <w:p w14:paraId="6A56B8DF" w14:textId="77777777" w:rsidR="004F39EB" w:rsidRDefault="00307E05">
            <w:pPr>
              <w:pStyle w:val="TAL"/>
              <w:rPr>
                <w:b/>
                <w:bCs/>
                <w:i/>
                <w:iCs/>
                <w:lang w:eastAsia="sv-SE"/>
              </w:rPr>
            </w:pPr>
            <w:r>
              <w:t>Provides the serving cell and UL BWP where applicable UL TCI states applicable to this UL BWP are defined.</w:t>
            </w:r>
          </w:p>
        </w:tc>
      </w:tr>
      <w:tr w:rsidR="004F39EB" w14:paraId="11BBA0CD" w14:textId="77777777">
        <w:tc>
          <w:tcPr>
            <w:tcW w:w="14173" w:type="dxa"/>
            <w:tcBorders>
              <w:top w:val="single" w:sz="4" w:space="0" w:color="auto"/>
              <w:left w:val="single" w:sz="4" w:space="0" w:color="auto"/>
              <w:bottom w:val="single" w:sz="4" w:space="0" w:color="auto"/>
              <w:right w:val="single" w:sz="4" w:space="0" w:color="auto"/>
            </w:tcBorders>
            <w:hideMark/>
          </w:tcPr>
          <w:p w14:paraId="28D3FCE6" w14:textId="77777777" w:rsidR="004F39EB" w:rsidRDefault="00307E05">
            <w:pPr>
              <w:pStyle w:val="TAL"/>
              <w:rPr>
                <w:b/>
                <w:bCs/>
                <w:i/>
                <w:iCs/>
                <w:lang w:eastAsia="sv-SE"/>
              </w:rPr>
            </w:pPr>
            <w:r>
              <w:rPr>
                <w:b/>
                <w:bCs/>
                <w:i/>
                <w:iCs/>
                <w:lang w:eastAsia="sv-SE"/>
              </w:rPr>
              <w:t>useInterlacePUCCH-PUSCH</w:t>
            </w:r>
          </w:p>
          <w:p w14:paraId="6799C8DC" w14:textId="77777777" w:rsidR="004F39EB" w:rsidRDefault="00307E05">
            <w:pPr>
              <w:pStyle w:val="TAL"/>
              <w:rPr>
                <w:b/>
                <w:i/>
                <w:szCs w:val="22"/>
                <w:lang w:eastAsia="sv-SE"/>
              </w:rPr>
            </w:pPr>
            <w:r>
              <w:rPr>
                <w:szCs w:val="22"/>
                <w:lang w:eastAsia="sv-SE"/>
              </w:rPr>
              <w:t>If the field is present, the UE uses uplink frequency domain resource allocation Type 2 for PUSCH (see 38.213 clause 8.3 and 38.214 clause 6.1.2.2) and uses interlaced PUCCH Format 0, 1, 2, and 3 for PUCCH (see TS 38.213 [13], clause 9.2.1).</w:t>
            </w:r>
          </w:p>
        </w:tc>
      </w:tr>
    </w:tbl>
    <w:p w14:paraId="66149C2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67967B24" w14:textId="77777777">
        <w:tc>
          <w:tcPr>
            <w:tcW w:w="4027" w:type="dxa"/>
            <w:tcBorders>
              <w:top w:val="single" w:sz="4" w:space="0" w:color="auto"/>
              <w:left w:val="single" w:sz="4" w:space="0" w:color="auto"/>
              <w:bottom w:val="single" w:sz="4" w:space="0" w:color="auto"/>
              <w:right w:val="single" w:sz="4" w:space="0" w:color="auto"/>
            </w:tcBorders>
            <w:hideMark/>
          </w:tcPr>
          <w:p w14:paraId="3FB69F04" w14:textId="77777777" w:rsidR="004F39EB" w:rsidRDefault="00307E0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BFF2E0C" w14:textId="77777777" w:rsidR="004F39EB" w:rsidRDefault="00307E05">
            <w:pPr>
              <w:pStyle w:val="TAH"/>
              <w:rPr>
                <w:rFonts w:eastAsia="Calibri"/>
                <w:szCs w:val="22"/>
                <w:lang w:eastAsia="sv-SE"/>
              </w:rPr>
            </w:pPr>
            <w:r>
              <w:rPr>
                <w:rFonts w:eastAsia="Calibri"/>
                <w:szCs w:val="22"/>
                <w:lang w:eastAsia="sv-SE"/>
              </w:rPr>
              <w:t>Explanation</w:t>
            </w:r>
          </w:p>
        </w:tc>
      </w:tr>
      <w:tr w:rsidR="004F39EB" w14:paraId="084B4458" w14:textId="77777777">
        <w:tc>
          <w:tcPr>
            <w:tcW w:w="4027" w:type="dxa"/>
            <w:tcBorders>
              <w:top w:val="single" w:sz="4" w:space="0" w:color="auto"/>
              <w:left w:val="single" w:sz="4" w:space="0" w:color="auto"/>
              <w:bottom w:val="single" w:sz="4" w:space="0" w:color="auto"/>
              <w:right w:val="single" w:sz="4" w:space="0" w:color="auto"/>
            </w:tcBorders>
            <w:hideMark/>
          </w:tcPr>
          <w:p w14:paraId="12FF0CCA" w14:textId="77777777" w:rsidR="004F39EB" w:rsidRDefault="00307E05">
            <w:pPr>
              <w:pStyle w:val="TAL"/>
              <w:rPr>
                <w:rFonts w:eastAsia="Calibri"/>
                <w:i/>
                <w:szCs w:val="22"/>
                <w:lang w:eastAsia="sv-SE"/>
              </w:rPr>
            </w:pPr>
            <w:r>
              <w:rPr>
                <w:rFonts w:eastAsia="Calibri"/>
                <w:i/>
                <w:szCs w:val="22"/>
                <w:lang w:eastAsia="sv-SE"/>
              </w:rPr>
              <w:t>NoTCI-PC</w:t>
            </w:r>
          </w:p>
        </w:tc>
        <w:tc>
          <w:tcPr>
            <w:tcW w:w="10146" w:type="dxa"/>
            <w:tcBorders>
              <w:top w:val="single" w:sz="4" w:space="0" w:color="auto"/>
              <w:left w:val="single" w:sz="4" w:space="0" w:color="auto"/>
              <w:bottom w:val="single" w:sz="4" w:space="0" w:color="auto"/>
              <w:right w:val="single" w:sz="4" w:space="0" w:color="auto"/>
            </w:tcBorders>
            <w:hideMark/>
          </w:tcPr>
          <w:p w14:paraId="5D9A6CC2" w14:textId="77777777" w:rsidR="004F39EB" w:rsidRDefault="00307E05">
            <w:pPr>
              <w:pStyle w:val="TAL"/>
              <w:rPr>
                <w:rFonts w:eastAsia="Calibri"/>
                <w:szCs w:val="22"/>
                <w:lang w:eastAsia="sv-SE"/>
              </w:rPr>
            </w:pPr>
            <w:r>
              <w:rPr>
                <w:rFonts w:eastAsia="Calibri"/>
                <w:szCs w:val="22"/>
                <w:lang w:eastAsia="sv-SE"/>
              </w:rPr>
              <w:t xml:space="preserve">The field is optionally present, Need R, if </w:t>
            </w:r>
            <w:r>
              <w:rPr>
                <w:rFonts w:eastAsia="Calibri"/>
                <w:i/>
                <w:iCs/>
                <w:szCs w:val="22"/>
                <w:lang w:eastAsia="sv-SE"/>
              </w:rPr>
              <w:t>unifiedTCI-StateType</w:t>
            </w:r>
            <w:r>
              <w:rPr>
                <w:rFonts w:eastAsia="Calibri"/>
                <w:szCs w:val="22"/>
                <w:lang w:eastAsia="sv-SE"/>
              </w:rPr>
              <w:t xml:space="preserve"> is configured for this serving cell and </w:t>
            </w:r>
            <w:r>
              <w:rPr>
                <w:rFonts w:eastAsia="Calibri"/>
                <w:i/>
                <w:iCs/>
                <w:szCs w:val="22"/>
                <w:lang w:eastAsia="sv-SE"/>
              </w:rPr>
              <w:t>ul-powerControl</w:t>
            </w:r>
            <w:r>
              <w:rPr>
                <w:rFonts w:eastAsia="Calibri"/>
                <w:szCs w:val="22"/>
                <w:lang w:eastAsia="sv-SE"/>
              </w:rPr>
              <w:t xml:space="preserve"> is not configured for any UL TCI state or joint TCI state of this serving cell. Otherwise it is absent, Need R</w:t>
            </w:r>
          </w:p>
        </w:tc>
      </w:tr>
      <w:tr w:rsidR="004F39EB" w14:paraId="0F647905" w14:textId="77777777">
        <w:tc>
          <w:tcPr>
            <w:tcW w:w="4027" w:type="dxa"/>
            <w:tcBorders>
              <w:top w:val="single" w:sz="4" w:space="0" w:color="auto"/>
              <w:left w:val="single" w:sz="4" w:space="0" w:color="auto"/>
              <w:bottom w:val="single" w:sz="4" w:space="0" w:color="auto"/>
              <w:right w:val="single" w:sz="4" w:space="0" w:color="auto"/>
            </w:tcBorders>
            <w:hideMark/>
          </w:tcPr>
          <w:p w14:paraId="4A898CBB" w14:textId="77777777" w:rsidR="004F39EB" w:rsidRDefault="00307E05">
            <w:pPr>
              <w:pStyle w:val="TAL"/>
              <w:rPr>
                <w:rFonts w:eastAsia="Calibri"/>
                <w:i/>
                <w:szCs w:val="22"/>
                <w:lang w:eastAsia="sv-SE"/>
              </w:rPr>
            </w:pPr>
            <w:r>
              <w:rPr>
                <w:rFonts w:eastAsia="Calibri"/>
                <w:i/>
                <w:szCs w:val="22"/>
                <w:lang w:eastAsia="sv-SE"/>
              </w:rPr>
              <w:t>SpCellOnly</w:t>
            </w:r>
          </w:p>
        </w:tc>
        <w:tc>
          <w:tcPr>
            <w:tcW w:w="10146" w:type="dxa"/>
            <w:tcBorders>
              <w:top w:val="single" w:sz="4" w:space="0" w:color="auto"/>
              <w:left w:val="single" w:sz="4" w:space="0" w:color="auto"/>
              <w:bottom w:val="single" w:sz="4" w:space="0" w:color="auto"/>
              <w:right w:val="single" w:sz="4" w:space="0" w:color="auto"/>
            </w:tcBorders>
            <w:hideMark/>
          </w:tcPr>
          <w:p w14:paraId="19E8B495" w14:textId="77777777" w:rsidR="004F39EB" w:rsidRDefault="00307E05">
            <w:pPr>
              <w:pStyle w:val="TAL"/>
              <w:rPr>
                <w:rFonts w:eastAsia="Calibri"/>
                <w:szCs w:val="22"/>
                <w:lang w:eastAsia="sv-SE"/>
              </w:rPr>
            </w:pPr>
            <w:r>
              <w:rPr>
                <w:rFonts w:eastAsia="Calibri"/>
                <w:szCs w:val="22"/>
                <w:lang w:eastAsia="sv-SE"/>
              </w:rPr>
              <w:t xml:space="preserve">The field is optionally present, Need M, in the </w:t>
            </w:r>
            <w:r>
              <w:rPr>
                <w:rFonts w:eastAsia="Calibri"/>
                <w:i/>
                <w:lang w:eastAsia="sv-SE"/>
              </w:rPr>
              <w:t>BWP-UplinkDedicated</w:t>
            </w:r>
            <w:r>
              <w:rPr>
                <w:rFonts w:eastAsia="Calibri"/>
                <w:szCs w:val="22"/>
                <w:lang w:eastAsia="sv-SE"/>
              </w:rPr>
              <w:t xml:space="preserve"> of an SpCell. It is absent otherwise. </w:t>
            </w:r>
          </w:p>
        </w:tc>
      </w:tr>
    </w:tbl>
    <w:p w14:paraId="1C8373D5" w14:textId="77777777" w:rsidR="004F39EB" w:rsidRDefault="004F39EB"/>
    <w:p w14:paraId="79FF8300" w14:textId="77777777" w:rsidR="004F39EB" w:rsidRDefault="00307E05">
      <w:pPr>
        <w:pStyle w:val="NO"/>
        <w:rPr>
          <w:rFonts w:eastAsia="SimSun"/>
          <w:lang w:eastAsia="x-none"/>
        </w:rPr>
      </w:pPr>
      <w:r>
        <w:rPr>
          <w:rFonts w:eastAsia="SimSun"/>
          <w:lang w:eastAsia="x-none"/>
        </w:rPr>
        <w:t>NOTE 1:</w:t>
      </w:r>
      <w:r>
        <w:rPr>
          <w:rFonts w:eastAsia="SimSun"/>
          <w:lang w:eastAsia="x-none"/>
        </w:rPr>
        <w:tab/>
      </w:r>
      <w:r>
        <w:t xml:space="preserve">In case of </w:t>
      </w:r>
      <w:r>
        <w:rPr>
          <w:i/>
        </w:rPr>
        <w:t>RRCReconfiguration</w:t>
      </w:r>
      <w:r>
        <w:t xml:space="preserve"> with </w:t>
      </w:r>
      <w:r>
        <w:rPr>
          <w:i/>
        </w:rPr>
        <w:t>reconfigurationWithSync</w:t>
      </w:r>
      <w:r>
        <w:t xml:space="preserve">, the UE performs a MAC reset, which involves releasing the PUCCH-CSI/SRS/SR configuration in accordance with clause 5.3.12 and TS 38.321 [6], clauses 5.12 and 5.2. Hence, for these parts of the dedicated radio resource configuration, delta signalling is not supported in the message when </w:t>
      </w:r>
      <w:r>
        <w:rPr>
          <w:i/>
        </w:rPr>
        <w:t>reconfigurationWithSync</w:t>
      </w:r>
      <w:r>
        <w:t xml:space="preserve"> is included.</w:t>
      </w:r>
    </w:p>
    <w:p w14:paraId="5A5181EC" w14:textId="77777777" w:rsidR="004F39EB" w:rsidRDefault="004F39EB"/>
    <w:p w14:paraId="03F21C5F" w14:textId="77777777" w:rsidR="004F39EB" w:rsidRDefault="00307E05">
      <w:pPr>
        <w:pStyle w:val="Heading4"/>
        <w:rPr>
          <w:i/>
        </w:rPr>
      </w:pPr>
      <w:bookmarkStart w:id="600" w:name="_Toc100930070"/>
      <w:r>
        <w:rPr>
          <w:i/>
        </w:rPr>
        <w:t>–</w:t>
      </w:r>
      <w:r>
        <w:rPr>
          <w:i/>
        </w:rPr>
        <w:tab/>
      </w:r>
      <w:r>
        <w:rPr>
          <w:i/>
          <w:iCs/>
        </w:rPr>
        <w:t>CandidateBeamRS</w:t>
      </w:r>
      <w:bookmarkEnd w:id="600"/>
    </w:p>
    <w:p w14:paraId="7A370F9F" w14:textId="77777777" w:rsidR="004F39EB" w:rsidRDefault="00307E05">
      <w:r>
        <w:t xml:space="preserve">The IE </w:t>
      </w:r>
      <w:r>
        <w:rPr>
          <w:i/>
        </w:rPr>
        <w:t>CandidateBeamRS</w:t>
      </w:r>
      <w:r>
        <w:t xml:space="preserve"> inlcudes candidate beams for beam failure recovery in case of beam failure detection. See also TS 38.321 [3], clause 5.17.</w:t>
      </w:r>
    </w:p>
    <w:p w14:paraId="2D5F3FEC" w14:textId="77777777" w:rsidR="004F39EB" w:rsidRDefault="00307E05">
      <w:pPr>
        <w:pStyle w:val="TH"/>
      </w:pPr>
      <w:r>
        <w:rPr>
          <w:i/>
        </w:rPr>
        <w:t>CandidateBeamRS</w:t>
      </w:r>
      <w:r>
        <w:t xml:space="preserve"> information element</w:t>
      </w:r>
    </w:p>
    <w:p w14:paraId="3A240FA2" w14:textId="77777777" w:rsidR="004F39EB" w:rsidRDefault="00307E05">
      <w:pPr>
        <w:pStyle w:val="PL"/>
        <w:rPr>
          <w:color w:val="808080"/>
        </w:rPr>
      </w:pPr>
      <w:r>
        <w:rPr>
          <w:color w:val="808080"/>
        </w:rPr>
        <w:t>-- ASN1START</w:t>
      </w:r>
    </w:p>
    <w:p w14:paraId="14789DF5" w14:textId="77777777" w:rsidR="004F39EB" w:rsidRDefault="00307E05">
      <w:pPr>
        <w:pStyle w:val="PL"/>
        <w:rPr>
          <w:color w:val="808080"/>
        </w:rPr>
      </w:pPr>
      <w:r>
        <w:rPr>
          <w:color w:val="808080"/>
        </w:rPr>
        <w:t>-- TAG-CANDIDATEBEAMRS-START</w:t>
      </w:r>
    </w:p>
    <w:p w14:paraId="72508D41" w14:textId="77777777" w:rsidR="004F39EB" w:rsidRDefault="004F39EB">
      <w:pPr>
        <w:pStyle w:val="PL"/>
      </w:pPr>
    </w:p>
    <w:p w14:paraId="1747DADF" w14:textId="77777777" w:rsidR="004F39EB" w:rsidRDefault="004F39EB">
      <w:pPr>
        <w:pStyle w:val="PL"/>
      </w:pPr>
    </w:p>
    <w:p w14:paraId="3AA451FD" w14:textId="77777777" w:rsidR="004F39EB" w:rsidRDefault="00307E05">
      <w:pPr>
        <w:pStyle w:val="PL"/>
      </w:pPr>
      <w:r>
        <w:t xml:space="preserve">CandidateBeamRS-r16 ::=                </w:t>
      </w:r>
      <w:r>
        <w:rPr>
          <w:color w:val="993366"/>
        </w:rPr>
        <w:t>SEQUENCE</w:t>
      </w:r>
      <w:r>
        <w:t xml:space="preserve"> {</w:t>
      </w:r>
    </w:p>
    <w:p w14:paraId="4CEA1A7F" w14:textId="77777777" w:rsidR="004F39EB" w:rsidRDefault="00307E05">
      <w:pPr>
        <w:pStyle w:val="PL"/>
      </w:pPr>
      <w:r>
        <w:t xml:space="preserve">    candidateBeamConfig-r16                </w:t>
      </w:r>
      <w:r>
        <w:rPr>
          <w:color w:val="993366"/>
        </w:rPr>
        <w:t>CHOICE</w:t>
      </w:r>
      <w:r>
        <w:t xml:space="preserve"> {</w:t>
      </w:r>
    </w:p>
    <w:p w14:paraId="4C074DD5" w14:textId="77777777" w:rsidR="004F39EB" w:rsidRDefault="00307E05">
      <w:pPr>
        <w:pStyle w:val="PL"/>
      </w:pPr>
      <w:r>
        <w:t xml:space="preserve">        ssb-r16                                SSB-Index,</w:t>
      </w:r>
    </w:p>
    <w:p w14:paraId="4F41BA19" w14:textId="77777777" w:rsidR="004F39EB" w:rsidRDefault="00307E05">
      <w:pPr>
        <w:pStyle w:val="PL"/>
      </w:pPr>
      <w:r>
        <w:t xml:space="preserve">        csi-RS-r16                             NZP-CSI-RS-ResourceId</w:t>
      </w:r>
    </w:p>
    <w:p w14:paraId="278D2321" w14:textId="77777777" w:rsidR="004F39EB" w:rsidRDefault="00307E05">
      <w:pPr>
        <w:pStyle w:val="PL"/>
      </w:pPr>
      <w:r>
        <w:t xml:space="preserve">    },</w:t>
      </w:r>
    </w:p>
    <w:p w14:paraId="6C897EDB" w14:textId="77777777" w:rsidR="004F39EB" w:rsidRDefault="00307E05">
      <w:pPr>
        <w:pStyle w:val="PL"/>
        <w:rPr>
          <w:color w:val="808080"/>
        </w:rPr>
      </w:pPr>
      <w:r>
        <w:t xml:space="preserve">    servingCellId                          ServCellIndex                                                            </w:t>
      </w:r>
      <w:r>
        <w:rPr>
          <w:color w:val="993366"/>
        </w:rPr>
        <w:t>OPTIONAL</w:t>
      </w:r>
      <w:r>
        <w:t xml:space="preserve">  </w:t>
      </w:r>
      <w:r>
        <w:rPr>
          <w:color w:val="808080"/>
        </w:rPr>
        <w:t>-- Need R</w:t>
      </w:r>
    </w:p>
    <w:p w14:paraId="71D4778A" w14:textId="77777777" w:rsidR="004F39EB" w:rsidRDefault="00307E05">
      <w:pPr>
        <w:pStyle w:val="PL"/>
      </w:pPr>
      <w:r>
        <w:lastRenderedPageBreak/>
        <w:t>}</w:t>
      </w:r>
    </w:p>
    <w:p w14:paraId="7EFADD31" w14:textId="77777777" w:rsidR="004F39EB" w:rsidRDefault="004F39EB">
      <w:pPr>
        <w:pStyle w:val="PL"/>
      </w:pPr>
    </w:p>
    <w:p w14:paraId="7904AEF0" w14:textId="77777777" w:rsidR="004F39EB" w:rsidRDefault="00307E05">
      <w:pPr>
        <w:pStyle w:val="PL"/>
        <w:rPr>
          <w:color w:val="808080"/>
        </w:rPr>
      </w:pPr>
      <w:r>
        <w:rPr>
          <w:color w:val="808080"/>
        </w:rPr>
        <w:t>-- TAG-CANDIDATEBEAMRS-STOP</w:t>
      </w:r>
    </w:p>
    <w:p w14:paraId="43B81D0E" w14:textId="77777777" w:rsidR="004F39EB" w:rsidRDefault="00307E05">
      <w:pPr>
        <w:pStyle w:val="PL"/>
        <w:rPr>
          <w:color w:val="808080"/>
        </w:rPr>
      </w:pPr>
      <w:r>
        <w:rPr>
          <w:color w:val="808080"/>
        </w:rPr>
        <w:t>-- ASN1STOP</w:t>
      </w:r>
    </w:p>
    <w:p w14:paraId="093F8346" w14:textId="77777777" w:rsidR="004F39EB" w:rsidRDefault="004F39EB"/>
    <w:tbl>
      <w:tblPr>
        <w:tblW w:w="14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5"/>
      </w:tblGrid>
      <w:tr w:rsidR="004F39EB" w14:paraId="44F25C3E" w14:textId="77777777">
        <w:trPr>
          <w:trHeight w:val="207"/>
        </w:trPr>
        <w:tc>
          <w:tcPr>
            <w:tcW w:w="14085" w:type="dxa"/>
            <w:tcBorders>
              <w:top w:val="single" w:sz="4" w:space="0" w:color="auto"/>
              <w:left w:val="single" w:sz="4" w:space="0" w:color="auto"/>
              <w:bottom w:val="single" w:sz="4" w:space="0" w:color="auto"/>
              <w:right w:val="single" w:sz="4" w:space="0" w:color="auto"/>
            </w:tcBorders>
            <w:hideMark/>
          </w:tcPr>
          <w:p w14:paraId="649BB818" w14:textId="77777777" w:rsidR="004F39EB" w:rsidRDefault="00307E05">
            <w:pPr>
              <w:pStyle w:val="TAH"/>
              <w:rPr>
                <w:szCs w:val="22"/>
                <w:lang w:eastAsia="sv-SE"/>
              </w:rPr>
            </w:pPr>
            <w:r>
              <w:rPr>
                <w:i/>
                <w:szCs w:val="22"/>
                <w:lang w:eastAsia="sv-SE"/>
              </w:rPr>
              <w:t xml:space="preserve">CandidateBeamRS </w:t>
            </w:r>
            <w:r>
              <w:rPr>
                <w:szCs w:val="22"/>
                <w:lang w:eastAsia="sv-SE"/>
              </w:rPr>
              <w:t>field descriptions</w:t>
            </w:r>
          </w:p>
        </w:tc>
      </w:tr>
      <w:tr w:rsidR="004F39EB" w14:paraId="2B5F583F" w14:textId="77777777">
        <w:tc>
          <w:tcPr>
            <w:tcW w:w="14085" w:type="dxa"/>
            <w:tcBorders>
              <w:top w:val="single" w:sz="4" w:space="0" w:color="auto"/>
              <w:left w:val="single" w:sz="4" w:space="0" w:color="auto"/>
              <w:bottom w:val="single" w:sz="4" w:space="0" w:color="auto"/>
              <w:right w:val="single" w:sz="4" w:space="0" w:color="auto"/>
            </w:tcBorders>
            <w:hideMark/>
          </w:tcPr>
          <w:p w14:paraId="20C9831A" w14:textId="77777777" w:rsidR="004F39EB" w:rsidRDefault="00307E05">
            <w:pPr>
              <w:pStyle w:val="TAL"/>
              <w:rPr>
                <w:b/>
                <w:i/>
                <w:szCs w:val="22"/>
                <w:lang w:eastAsia="sv-SE"/>
              </w:rPr>
            </w:pPr>
            <w:r>
              <w:rPr>
                <w:b/>
                <w:i/>
                <w:szCs w:val="22"/>
                <w:lang w:eastAsia="sv-SE"/>
              </w:rPr>
              <w:t>candidateBeamConfig</w:t>
            </w:r>
          </w:p>
          <w:p w14:paraId="6DB74858" w14:textId="77777777" w:rsidR="004F39EB" w:rsidRDefault="00307E05">
            <w:pPr>
              <w:pStyle w:val="TAL"/>
              <w:rPr>
                <w:b/>
                <w:i/>
                <w:szCs w:val="22"/>
                <w:lang w:eastAsia="sv-SE"/>
              </w:rPr>
            </w:pPr>
            <w:r>
              <w:rPr>
                <w:szCs w:val="22"/>
                <w:lang w:eastAsia="sv-SE"/>
              </w:rPr>
              <w:t>Indicates the resource (i.e. SSB or CSI-RS) defining this beam resource.</w:t>
            </w:r>
          </w:p>
        </w:tc>
      </w:tr>
      <w:tr w:rsidR="004F39EB" w14:paraId="6B7CA4A9" w14:textId="77777777">
        <w:tc>
          <w:tcPr>
            <w:tcW w:w="14085" w:type="dxa"/>
            <w:tcBorders>
              <w:top w:val="single" w:sz="4" w:space="0" w:color="auto"/>
              <w:left w:val="single" w:sz="4" w:space="0" w:color="auto"/>
              <w:bottom w:val="single" w:sz="4" w:space="0" w:color="auto"/>
              <w:right w:val="single" w:sz="4" w:space="0" w:color="auto"/>
            </w:tcBorders>
            <w:hideMark/>
          </w:tcPr>
          <w:p w14:paraId="03C94188" w14:textId="77777777" w:rsidR="004F39EB" w:rsidRDefault="00307E05">
            <w:pPr>
              <w:pStyle w:val="TAL"/>
              <w:rPr>
                <w:b/>
                <w:i/>
                <w:szCs w:val="22"/>
                <w:lang w:eastAsia="sv-SE"/>
              </w:rPr>
            </w:pPr>
            <w:r>
              <w:rPr>
                <w:b/>
                <w:i/>
                <w:szCs w:val="22"/>
                <w:lang w:eastAsia="sv-SE"/>
              </w:rPr>
              <w:t>servingCellId</w:t>
            </w:r>
          </w:p>
          <w:p w14:paraId="5AE3AD4F" w14:textId="77777777" w:rsidR="004F39EB" w:rsidRDefault="00307E05">
            <w:pPr>
              <w:pStyle w:val="TAL"/>
              <w:rPr>
                <w:b/>
                <w:i/>
                <w:szCs w:val="22"/>
                <w:lang w:eastAsia="sv-SE"/>
              </w:rPr>
            </w:pPr>
            <w:r>
              <w:rPr>
                <w:szCs w:val="22"/>
                <w:lang w:eastAsia="sv-SE"/>
              </w:rPr>
              <w:t xml:space="preserve">If the field is absent, the RS belongs to the serving cell in which </w:t>
            </w:r>
            <w:r>
              <w:rPr>
                <w:i/>
                <w:szCs w:val="22"/>
                <w:lang w:eastAsia="sv-SE"/>
              </w:rPr>
              <w:t>BeamFailureRSRecoveryConfig</w:t>
            </w:r>
            <w:r>
              <w:rPr>
                <w:szCs w:val="22"/>
                <w:lang w:eastAsia="sv-SE"/>
              </w:rPr>
              <w:t xml:space="preserve"> is configured.</w:t>
            </w:r>
          </w:p>
        </w:tc>
      </w:tr>
    </w:tbl>
    <w:p w14:paraId="27C5D5FE" w14:textId="77777777" w:rsidR="004F39EB" w:rsidRDefault="004F39EB"/>
    <w:p w14:paraId="6BAF28A5" w14:textId="77777777" w:rsidR="004F39EB" w:rsidRDefault="00307E05">
      <w:pPr>
        <w:pStyle w:val="Heading4"/>
        <w:rPr>
          <w:rFonts w:eastAsia="SimSun"/>
          <w:i/>
          <w:noProof/>
        </w:rPr>
      </w:pPr>
      <w:bookmarkStart w:id="601" w:name="_Toc60777184"/>
      <w:bookmarkStart w:id="602" w:name="_Toc100930071"/>
      <w:r>
        <w:rPr>
          <w:rFonts w:eastAsia="SimSun"/>
        </w:rPr>
        <w:t>–</w:t>
      </w:r>
      <w:r>
        <w:rPr>
          <w:rFonts w:eastAsia="SimSun"/>
        </w:rPr>
        <w:tab/>
      </w:r>
      <w:r>
        <w:rPr>
          <w:rFonts w:eastAsia="SimSun"/>
          <w:i/>
          <w:noProof/>
        </w:rPr>
        <w:t>CellAccessRelatedInfo</w:t>
      </w:r>
      <w:bookmarkEnd w:id="601"/>
      <w:bookmarkEnd w:id="602"/>
    </w:p>
    <w:p w14:paraId="39B724B3" w14:textId="77777777" w:rsidR="004F39EB" w:rsidRDefault="00307E05">
      <w:pPr>
        <w:rPr>
          <w:rFonts w:eastAsia="SimSun"/>
        </w:rPr>
      </w:pPr>
      <w:r>
        <w:t xml:space="preserve">The IE </w:t>
      </w:r>
      <w:r>
        <w:rPr>
          <w:i/>
          <w:noProof/>
        </w:rPr>
        <w:t xml:space="preserve">CellAccessRelatedInfo </w:t>
      </w:r>
      <w:r>
        <w:t>indicates cell access related information for this cell.</w:t>
      </w:r>
    </w:p>
    <w:p w14:paraId="4207AA17" w14:textId="77777777" w:rsidR="004F39EB" w:rsidRDefault="00307E05">
      <w:pPr>
        <w:pStyle w:val="TH"/>
      </w:pPr>
      <w:r>
        <w:rPr>
          <w:i/>
          <w:noProof/>
        </w:rPr>
        <w:t>CellAccessRelatedInfo</w:t>
      </w:r>
      <w:r>
        <w:t xml:space="preserve"> information element</w:t>
      </w:r>
    </w:p>
    <w:p w14:paraId="3B14FDA3" w14:textId="77777777" w:rsidR="004F39EB" w:rsidRDefault="00307E05">
      <w:pPr>
        <w:pStyle w:val="PL"/>
        <w:rPr>
          <w:color w:val="808080"/>
        </w:rPr>
      </w:pPr>
      <w:r>
        <w:rPr>
          <w:color w:val="808080"/>
        </w:rPr>
        <w:t>-- ASN1START</w:t>
      </w:r>
    </w:p>
    <w:p w14:paraId="2F53226B" w14:textId="77777777" w:rsidR="004F39EB" w:rsidRDefault="00307E05">
      <w:pPr>
        <w:pStyle w:val="PL"/>
        <w:rPr>
          <w:color w:val="808080"/>
        </w:rPr>
      </w:pPr>
      <w:r>
        <w:rPr>
          <w:color w:val="808080"/>
        </w:rPr>
        <w:t>-- TAG-CELLACCESSRELATEDINFO-START</w:t>
      </w:r>
    </w:p>
    <w:p w14:paraId="235C324C" w14:textId="77777777" w:rsidR="004F39EB" w:rsidRDefault="004F39EB">
      <w:pPr>
        <w:pStyle w:val="PL"/>
      </w:pPr>
    </w:p>
    <w:p w14:paraId="230255C4" w14:textId="77777777" w:rsidR="004F39EB" w:rsidRDefault="00307E05">
      <w:pPr>
        <w:pStyle w:val="PL"/>
      </w:pPr>
      <w:r>
        <w:t xml:space="preserve">CellAccessRelatedInfo   ::=         </w:t>
      </w:r>
      <w:r>
        <w:rPr>
          <w:color w:val="993366"/>
        </w:rPr>
        <w:t>SEQUENCE</w:t>
      </w:r>
      <w:r>
        <w:t xml:space="preserve"> {</w:t>
      </w:r>
    </w:p>
    <w:p w14:paraId="2BA116F9" w14:textId="77777777" w:rsidR="004F39EB" w:rsidRDefault="00307E05">
      <w:pPr>
        <w:pStyle w:val="PL"/>
      </w:pPr>
      <w:r>
        <w:t xml:space="preserve">    plmn-IdentityInfoList               PLMN-IdentityInfoList,</w:t>
      </w:r>
    </w:p>
    <w:p w14:paraId="5DFB0EF8" w14:textId="77777777" w:rsidR="004F39EB" w:rsidRDefault="00307E05">
      <w:pPr>
        <w:pStyle w:val="PL"/>
        <w:rPr>
          <w:color w:val="808080"/>
        </w:rPr>
      </w:pPr>
      <w:r>
        <w:t xml:space="preserve">    cellReservedForOtherUse             </w:t>
      </w:r>
      <w:r>
        <w:rPr>
          <w:color w:val="993366"/>
        </w:rPr>
        <w:t>ENUMERATED</w:t>
      </w:r>
      <w:r>
        <w:t xml:space="preserve"> {true}             </w:t>
      </w:r>
      <w:r>
        <w:rPr>
          <w:color w:val="993366"/>
        </w:rPr>
        <w:t>OPTIONAL</w:t>
      </w:r>
      <w:r>
        <w:t xml:space="preserve">,   </w:t>
      </w:r>
      <w:r>
        <w:rPr>
          <w:color w:val="808080"/>
        </w:rPr>
        <w:t>-- Need R</w:t>
      </w:r>
    </w:p>
    <w:p w14:paraId="037A28FF" w14:textId="77777777" w:rsidR="004F39EB" w:rsidRDefault="00307E05">
      <w:pPr>
        <w:pStyle w:val="PL"/>
      </w:pPr>
      <w:r>
        <w:t xml:space="preserve">    ...,</w:t>
      </w:r>
    </w:p>
    <w:p w14:paraId="00837D81" w14:textId="77777777" w:rsidR="004F39EB" w:rsidRDefault="00307E05">
      <w:pPr>
        <w:pStyle w:val="PL"/>
      </w:pPr>
      <w:r>
        <w:t xml:space="preserve">    [[</w:t>
      </w:r>
    </w:p>
    <w:p w14:paraId="4F72808D" w14:textId="77777777" w:rsidR="004F39EB" w:rsidRDefault="00307E05">
      <w:pPr>
        <w:pStyle w:val="PL"/>
        <w:rPr>
          <w:color w:val="808080"/>
        </w:rPr>
      </w:pPr>
      <w:r>
        <w:t xml:space="preserve">    cellReservedForFutureUse-r16        </w:t>
      </w:r>
      <w:r>
        <w:rPr>
          <w:color w:val="993366"/>
        </w:rPr>
        <w:t>ENUMERATED</w:t>
      </w:r>
      <w:r>
        <w:t xml:space="preserve"> {true}             </w:t>
      </w:r>
      <w:r>
        <w:rPr>
          <w:color w:val="993366"/>
        </w:rPr>
        <w:t>OPTIONAL</w:t>
      </w:r>
      <w:r>
        <w:t xml:space="preserve">,   </w:t>
      </w:r>
      <w:r>
        <w:rPr>
          <w:color w:val="808080"/>
        </w:rPr>
        <w:t>-- Need R</w:t>
      </w:r>
    </w:p>
    <w:p w14:paraId="76BA6E06" w14:textId="77777777" w:rsidR="004F39EB" w:rsidRDefault="00307E05">
      <w:pPr>
        <w:pStyle w:val="PL"/>
        <w:rPr>
          <w:color w:val="808080"/>
        </w:rPr>
      </w:pPr>
      <w:r>
        <w:t xml:space="preserve">    npn-IdentityInfoList-r16            NPN-IdentityInfoList-r16      </w:t>
      </w:r>
      <w:r>
        <w:rPr>
          <w:color w:val="993366"/>
        </w:rPr>
        <w:t>OPTIONAL</w:t>
      </w:r>
      <w:r>
        <w:t xml:space="preserve">    </w:t>
      </w:r>
      <w:r>
        <w:rPr>
          <w:color w:val="808080"/>
        </w:rPr>
        <w:t>-- Need R</w:t>
      </w:r>
    </w:p>
    <w:p w14:paraId="691BC873" w14:textId="77777777" w:rsidR="004F39EB" w:rsidRDefault="00307E05">
      <w:pPr>
        <w:pStyle w:val="PL"/>
      </w:pPr>
      <w:r>
        <w:t xml:space="preserve">    ]],</w:t>
      </w:r>
    </w:p>
    <w:p w14:paraId="69E5CFBF" w14:textId="77777777" w:rsidR="004F39EB" w:rsidRDefault="00307E05">
      <w:pPr>
        <w:pStyle w:val="PL"/>
      </w:pPr>
      <w:r>
        <w:t xml:space="preserve">    [[</w:t>
      </w:r>
    </w:p>
    <w:p w14:paraId="305FC8C6" w14:textId="77777777" w:rsidR="004F39EB" w:rsidRDefault="00307E05">
      <w:pPr>
        <w:pStyle w:val="PL"/>
        <w:rPr>
          <w:color w:val="808080"/>
        </w:rPr>
      </w:pPr>
      <w:r>
        <w:t xml:space="preserve">    snpn-AccessInfoList-r17             </w:t>
      </w:r>
      <w:r>
        <w:rPr>
          <w:color w:val="993366"/>
        </w:rPr>
        <w:t>SEQUENCE</w:t>
      </w:r>
      <w:r>
        <w:t xml:space="preserve"> (</w:t>
      </w:r>
      <w:r>
        <w:rPr>
          <w:color w:val="993366"/>
        </w:rPr>
        <w:t>SIZE</w:t>
      </w:r>
      <w:r>
        <w:t xml:space="preserve"> (1..maxNPN-r16))</w:t>
      </w:r>
      <w:r>
        <w:rPr>
          <w:color w:val="993366"/>
        </w:rPr>
        <w:t xml:space="preserve"> OF</w:t>
      </w:r>
      <w:r>
        <w:t xml:space="preserve"> SNPN-AccessInfo-r17    </w:t>
      </w:r>
      <w:r>
        <w:rPr>
          <w:color w:val="993366"/>
        </w:rPr>
        <w:t>OPTIONAL</w:t>
      </w:r>
      <w:r>
        <w:t xml:space="preserve">    </w:t>
      </w:r>
      <w:r>
        <w:rPr>
          <w:color w:val="808080"/>
        </w:rPr>
        <w:t>-- Need R</w:t>
      </w:r>
    </w:p>
    <w:p w14:paraId="65A62D78" w14:textId="77777777" w:rsidR="004F39EB" w:rsidRDefault="00307E05">
      <w:pPr>
        <w:pStyle w:val="PL"/>
      </w:pPr>
      <w:r>
        <w:t xml:space="preserve">    ]]</w:t>
      </w:r>
    </w:p>
    <w:p w14:paraId="332B30C2" w14:textId="77777777" w:rsidR="004F39EB" w:rsidRDefault="00307E05">
      <w:pPr>
        <w:pStyle w:val="PL"/>
      </w:pPr>
      <w:r>
        <w:t>}</w:t>
      </w:r>
    </w:p>
    <w:p w14:paraId="1AFA45FD" w14:textId="77777777" w:rsidR="004F39EB" w:rsidRDefault="004F39EB">
      <w:pPr>
        <w:pStyle w:val="PL"/>
      </w:pPr>
    </w:p>
    <w:p w14:paraId="0E5BC7A4" w14:textId="77777777" w:rsidR="004F39EB" w:rsidRDefault="00307E05">
      <w:pPr>
        <w:pStyle w:val="PL"/>
      </w:pPr>
      <w:r>
        <w:t xml:space="preserve">SNPN-AccessInfo-r17 ::=         </w:t>
      </w:r>
      <w:r>
        <w:rPr>
          <w:color w:val="993366"/>
        </w:rPr>
        <w:t>SEQUENCE</w:t>
      </w:r>
      <w:r>
        <w:t xml:space="preserve"> {</w:t>
      </w:r>
    </w:p>
    <w:p w14:paraId="7206920D" w14:textId="77777777" w:rsidR="004F39EB" w:rsidRDefault="00307E05">
      <w:pPr>
        <w:pStyle w:val="PL"/>
        <w:rPr>
          <w:color w:val="808080"/>
        </w:rPr>
      </w:pPr>
      <w:r>
        <w:t xml:space="preserve">    extCH-Supported-r17                 </w:t>
      </w:r>
      <w:r>
        <w:rPr>
          <w:color w:val="993366"/>
        </w:rPr>
        <w:t>ENUMERATED</w:t>
      </w:r>
      <w:r>
        <w:t xml:space="preserve"> {true}             </w:t>
      </w:r>
      <w:r>
        <w:rPr>
          <w:color w:val="993366"/>
        </w:rPr>
        <w:t>OPTIONAL</w:t>
      </w:r>
      <w:r>
        <w:t xml:space="preserve">,   </w:t>
      </w:r>
      <w:r>
        <w:rPr>
          <w:color w:val="808080"/>
        </w:rPr>
        <w:t>-- Need R</w:t>
      </w:r>
    </w:p>
    <w:p w14:paraId="011DF4C3" w14:textId="77777777" w:rsidR="004F39EB" w:rsidRDefault="00307E05">
      <w:pPr>
        <w:pStyle w:val="PL"/>
        <w:rPr>
          <w:color w:val="808080"/>
        </w:rPr>
      </w:pPr>
      <w:r>
        <w:t xml:space="preserve">    extCH-WithoutConfigAllowed-r17      </w:t>
      </w:r>
      <w:r>
        <w:rPr>
          <w:color w:val="993366"/>
        </w:rPr>
        <w:t>ENUMERATED</w:t>
      </w:r>
      <w:r>
        <w:t xml:space="preserve"> {true}             </w:t>
      </w:r>
      <w:r>
        <w:rPr>
          <w:color w:val="993366"/>
        </w:rPr>
        <w:t>OPTIONAL</w:t>
      </w:r>
      <w:r>
        <w:t xml:space="preserve">,   </w:t>
      </w:r>
      <w:r>
        <w:rPr>
          <w:color w:val="808080"/>
        </w:rPr>
        <w:t>-- Need R</w:t>
      </w:r>
    </w:p>
    <w:p w14:paraId="75439003" w14:textId="77777777" w:rsidR="004F39EB" w:rsidRDefault="00307E05">
      <w:pPr>
        <w:pStyle w:val="PL"/>
        <w:rPr>
          <w:color w:val="808080"/>
        </w:rPr>
      </w:pPr>
      <w:r>
        <w:t xml:space="preserve">    onboardingEnabled-r17               </w:t>
      </w:r>
      <w:r>
        <w:rPr>
          <w:color w:val="993366"/>
        </w:rPr>
        <w:t>ENUMERATED</w:t>
      </w:r>
      <w:r>
        <w:t xml:space="preserve"> {true}             </w:t>
      </w:r>
      <w:r>
        <w:rPr>
          <w:color w:val="993366"/>
        </w:rPr>
        <w:t>OPTIONAL</w:t>
      </w:r>
      <w:r>
        <w:t xml:space="preserve">,   </w:t>
      </w:r>
      <w:r>
        <w:rPr>
          <w:color w:val="808080"/>
        </w:rPr>
        <w:t>-- Need R</w:t>
      </w:r>
    </w:p>
    <w:p w14:paraId="3BF8C59E" w14:textId="77777777" w:rsidR="004F39EB" w:rsidRDefault="00307E05">
      <w:pPr>
        <w:pStyle w:val="PL"/>
        <w:rPr>
          <w:color w:val="808080"/>
        </w:rPr>
      </w:pPr>
      <w:r>
        <w:t xml:space="preserve">    imsEmergencySupportForSNPN-r17      </w:t>
      </w:r>
      <w:r>
        <w:rPr>
          <w:color w:val="993366"/>
        </w:rPr>
        <w:t>ENUMERATED</w:t>
      </w:r>
      <w:r>
        <w:t xml:space="preserve"> {true}             </w:t>
      </w:r>
      <w:r>
        <w:rPr>
          <w:color w:val="993366"/>
        </w:rPr>
        <w:t>OPTIONAL</w:t>
      </w:r>
      <w:r>
        <w:t xml:space="preserve">    </w:t>
      </w:r>
      <w:r>
        <w:rPr>
          <w:color w:val="808080"/>
        </w:rPr>
        <w:t>-- Need R</w:t>
      </w:r>
    </w:p>
    <w:p w14:paraId="51C20D72" w14:textId="77777777" w:rsidR="004F39EB" w:rsidRDefault="00307E05">
      <w:pPr>
        <w:pStyle w:val="PL"/>
      </w:pPr>
      <w:r>
        <w:t>}</w:t>
      </w:r>
    </w:p>
    <w:p w14:paraId="1C8AC075" w14:textId="77777777" w:rsidR="004F39EB" w:rsidRDefault="004F39EB">
      <w:pPr>
        <w:pStyle w:val="PL"/>
      </w:pPr>
    </w:p>
    <w:p w14:paraId="12060D84" w14:textId="77777777" w:rsidR="004F39EB" w:rsidRDefault="00307E05">
      <w:pPr>
        <w:pStyle w:val="PL"/>
        <w:rPr>
          <w:color w:val="808080"/>
        </w:rPr>
      </w:pPr>
      <w:r>
        <w:rPr>
          <w:color w:val="808080"/>
        </w:rPr>
        <w:t>-- TAG-CELLACCESSRELATEDINFO-STOP</w:t>
      </w:r>
    </w:p>
    <w:p w14:paraId="0D413F99" w14:textId="77777777" w:rsidR="004F39EB" w:rsidRDefault="00307E05">
      <w:pPr>
        <w:pStyle w:val="PL"/>
        <w:rPr>
          <w:color w:val="808080"/>
        </w:rPr>
      </w:pPr>
      <w:r>
        <w:rPr>
          <w:color w:val="808080"/>
        </w:rPr>
        <w:t>-- ASN1STOP</w:t>
      </w:r>
    </w:p>
    <w:p w14:paraId="1B317E5E"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F39EB" w14:paraId="537DDFF6" w14:textId="77777777">
        <w:tc>
          <w:tcPr>
            <w:tcW w:w="0" w:type="auto"/>
            <w:tcBorders>
              <w:top w:val="single" w:sz="4" w:space="0" w:color="auto"/>
              <w:left w:val="single" w:sz="4" w:space="0" w:color="auto"/>
              <w:bottom w:val="single" w:sz="4" w:space="0" w:color="auto"/>
              <w:right w:val="single" w:sz="4" w:space="0" w:color="auto"/>
            </w:tcBorders>
            <w:hideMark/>
          </w:tcPr>
          <w:p w14:paraId="54C98EF3" w14:textId="77777777" w:rsidR="004F39EB" w:rsidRDefault="00307E05">
            <w:pPr>
              <w:pStyle w:val="TAH"/>
              <w:rPr>
                <w:szCs w:val="22"/>
                <w:lang w:eastAsia="sv-SE"/>
              </w:rPr>
            </w:pPr>
            <w:r>
              <w:rPr>
                <w:i/>
                <w:noProof/>
                <w:lang w:eastAsia="en-GB"/>
              </w:rPr>
              <w:lastRenderedPageBreak/>
              <w:t>CellAccessRelatedInfo</w:t>
            </w:r>
            <w:r>
              <w:rPr>
                <w:iCs/>
                <w:noProof/>
                <w:lang w:eastAsia="en-GB"/>
              </w:rPr>
              <w:t xml:space="preserve"> field descriptions</w:t>
            </w:r>
          </w:p>
        </w:tc>
      </w:tr>
      <w:tr w:rsidR="004F39EB" w14:paraId="7A045E00" w14:textId="77777777">
        <w:tc>
          <w:tcPr>
            <w:tcW w:w="0" w:type="auto"/>
            <w:tcBorders>
              <w:top w:val="single" w:sz="4" w:space="0" w:color="auto"/>
              <w:left w:val="single" w:sz="4" w:space="0" w:color="auto"/>
              <w:bottom w:val="single" w:sz="4" w:space="0" w:color="auto"/>
              <w:right w:val="single" w:sz="4" w:space="0" w:color="auto"/>
            </w:tcBorders>
            <w:hideMark/>
          </w:tcPr>
          <w:p w14:paraId="1F05B87C" w14:textId="77777777" w:rsidR="004F39EB" w:rsidRDefault="00307E05">
            <w:pPr>
              <w:pStyle w:val="TAL"/>
              <w:rPr>
                <w:b/>
                <w:bCs/>
                <w:i/>
                <w:iCs/>
                <w:lang w:eastAsia="x-none"/>
              </w:rPr>
            </w:pPr>
            <w:r>
              <w:rPr>
                <w:b/>
                <w:bCs/>
                <w:i/>
                <w:iCs/>
                <w:lang w:eastAsia="x-none"/>
              </w:rPr>
              <w:t>cellReservedForFutureUse</w:t>
            </w:r>
          </w:p>
          <w:p w14:paraId="398337E7" w14:textId="77777777" w:rsidR="004F39EB" w:rsidRDefault="00307E05">
            <w:pPr>
              <w:pStyle w:val="TAL"/>
              <w:rPr>
                <w:lang w:eastAsia="sv-SE"/>
              </w:rPr>
            </w:pPr>
            <w:r>
              <w:rPr>
                <w:lang w:eastAsia="sv-SE"/>
              </w:rPr>
              <w:t>Indicates whether the cell is reserved, as defined in 38.304 [20] for future use. The field is applicable to all PLMNs and NPNs.</w:t>
            </w:r>
            <w:r>
              <w:t xml:space="preserve"> </w:t>
            </w:r>
            <w:r>
              <w:rPr>
                <w:szCs w:val="22"/>
                <w:lang w:eastAsia="en-GB"/>
              </w:rPr>
              <w:t>This field is ignored by IAB-MT.</w:t>
            </w:r>
          </w:p>
        </w:tc>
      </w:tr>
      <w:tr w:rsidR="004F39EB" w14:paraId="4E412118" w14:textId="77777777">
        <w:tc>
          <w:tcPr>
            <w:tcW w:w="0" w:type="auto"/>
            <w:tcBorders>
              <w:top w:val="single" w:sz="4" w:space="0" w:color="auto"/>
              <w:left w:val="single" w:sz="4" w:space="0" w:color="auto"/>
              <w:bottom w:val="single" w:sz="4" w:space="0" w:color="auto"/>
              <w:right w:val="single" w:sz="4" w:space="0" w:color="auto"/>
            </w:tcBorders>
            <w:hideMark/>
          </w:tcPr>
          <w:p w14:paraId="149711FA" w14:textId="77777777" w:rsidR="004F39EB" w:rsidRDefault="00307E05">
            <w:pPr>
              <w:pStyle w:val="TAL"/>
              <w:rPr>
                <w:bCs/>
                <w:noProof/>
                <w:lang w:eastAsia="en-GB"/>
              </w:rPr>
            </w:pPr>
            <w:r>
              <w:rPr>
                <w:b/>
                <w:bCs/>
                <w:i/>
                <w:noProof/>
                <w:lang w:eastAsia="en-GB"/>
              </w:rPr>
              <w:t>cellReservedForOtherUse</w:t>
            </w:r>
          </w:p>
          <w:p w14:paraId="02994D8F" w14:textId="77777777" w:rsidR="004F39EB" w:rsidRDefault="00307E05">
            <w:pPr>
              <w:pStyle w:val="TAL"/>
              <w:rPr>
                <w:bCs/>
                <w:noProof/>
                <w:lang w:eastAsia="en-GB"/>
              </w:rPr>
            </w:pPr>
            <w:r>
              <w:rPr>
                <w:bCs/>
                <w:noProof/>
                <w:lang w:eastAsia="en-GB"/>
              </w:rPr>
              <w:t>Indicates whether the cell is reserved, as defined in 38.304 [20]. The field is applicable to all PLMNs.</w:t>
            </w:r>
            <w:r>
              <w:t xml:space="preserve"> </w:t>
            </w:r>
            <w:r>
              <w:rPr>
                <w:rFonts w:cs="Arial"/>
                <w:bCs/>
                <w:noProof/>
                <w:lang w:eastAsia="en-GB"/>
              </w:rPr>
              <w:t>This field is ignored by IAB-MT for cell barring determination, but still considered by NPN capable IAB-MT for determination of an NPN-only cell.</w:t>
            </w:r>
          </w:p>
        </w:tc>
      </w:tr>
      <w:tr w:rsidR="004F39EB" w14:paraId="46D70A15" w14:textId="77777777">
        <w:tc>
          <w:tcPr>
            <w:tcW w:w="0" w:type="auto"/>
            <w:tcBorders>
              <w:top w:val="single" w:sz="4" w:space="0" w:color="auto"/>
              <w:left w:val="single" w:sz="4" w:space="0" w:color="auto"/>
              <w:bottom w:val="single" w:sz="4" w:space="0" w:color="auto"/>
              <w:right w:val="single" w:sz="4" w:space="0" w:color="auto"/>
            </w:tcBorders>
            <w:hideMark/>
          </w:tcPr>
          <w:p w14:paraId="339F6DC3" w14:textId="77777777" w:rsidR="004F39EB" w:rsidRDefault="00307E05">
            <w:pPr>
              <w:pStyle w:val="TAL"/>
              <w:rPr>
                <w:b/>
                <w:bCs/>
                <w:i/>
                <w:iCs/>
                <w:lang w:eastAsia="x-none"/>
              </w:rPr>
            </w:pPr>
            <w:r>
              <w:rPr>
                <w:b/>
                <w:bCs/>
                <w:i/>
                <w:iCs/>
                <w:lang w:eastAsia="x-none"/>
              </w:rPr>
              <w:t>npn-IdentityInfoList</w:t>
            </w:r>
          </w:p>
          <w:p w14:paraId="0642ACBB" w14:textId="77777777" w:rsidR="004F39EB" w:rsidRDefault="00307E05">
            <w:pPr>
              <w:pStyle w:val="TAL"/>
            </w:pPr>
            <w:r>
              <w:rPr>
                <w:lang w:eastAsia="sv-SE"/>
              </w:rPr>
              <w:t xml:space="preserve">The </w:t>
            </w:r>
            <w:r>
              <w:rPr>
                <w:i/>
                <w:iCs/>
                <w:lang w:eastAsia="x-none"/>
              </w:rPr>
              <w:t>npn-IdentityInfoList</w:t>
            </w:r>
            <w:r>
              <w:rPr>
                <w:lang w:eastAsia="sv-SE"/>
              </w:rPr>
              <w:t xml:space="preserve"> is used to configure a set of </w:t>
            </w:r>
            <w:r>
              <w:rPr>
                <w:i/>
                <w:iCs/>
                <w:lang w:eastAsia="x-none"/>
              </w:rPr>
              <w:t>NPN-IdentityInfo</w:t>
            </w:r>
            <w:r>
              <w:rPr>
                <w:lang w:eastAsia="sv-SE"/>
              </w:rPr>
              <w:t xml:space="preserve"> elements. Each of those elements contains a list of one or more NPN Identities and additional information associated with those NPNs. The total number of PLMNs (identified by a PLMN identity in </w:t>
            </w:r>
            <w:r>
              <w:rPr>
                <w:i/>
                <w:iCs/>
                <w:lang w:eastAsia="sv-SE"/>
              </w:rPr>
              <w:t>plmn -IdentityList</w:t>
            </w:r>
            <w:r>
              <w:rPr>
                <w:lang w:eastAsia="sv-SE"/>
              </w:rPr>
              <w:t xml:space="preserve">), PNI-NPNs (identified by a PLMN identity and a CAG-ID), and SNPNs (identified by a PLMN identity and a NID) together in the </w:t>
            </w:r>
            <w:r>
              <w:rPr>
                <w:i/>
                <w:iCs/>
                <w:lang w:eastAsia="sv-SE"/>
              </w:rPr>
              <w:t>PLMN-IdentityInfoList</w:t>
            </w:r>
            <w:r>
              <w:rPr>
                <w:lang w:eastAsia="sv-SE"/>
              </w:rPr>
              <w:t xml:space="preserve"> and </w:t>
            </w:r>
            <w:r>
              <w:rPr>
                <w:i/>
                <w:iCs/>
                <w:lang w:eastAsia="sv-SE"/>
              </w:rPr>
              <w:t>NPN-IdentityInfoList</w:t>
            </w:r>
            <w:r>
              <w:rPr>
                <w:lang w:eastAsia="sv-SE"/>
              </w:rPr>
              <w:t xml:space="preserve"> does not exceed 12, except for the NPN-only cells. A PNI-NPN and SNPN can be included only once, and in only one entry of the </w:t>
            </w:r>
            <w:r>
              <w:rPr>
                <w:i/>
                <w:lang w:eastAsia="sv-SE"/>
              </w:rPr>
              <w:t>NPN-IdentityInfoList</w:t>
            </w:r>
            <w:r>
              <w:rPr>
                <w:lang w:eastAsia="sv-SE"/>
              </w:rPr>
              <w:t xml:space="preserve">. In case of NPN-only cells the </w:t>
            </w:r>
            <w:r>
              <w:rPr>
                <w:i/>
                <w:iCs/>
                <w:lang w:eastAsia="x-none"/>
              </w:rPr>
              <w:t>PLMN-IdentityList</w:t>
            </w:r>
            <w:r>
              <w:rPr>
                <w:lang w:eastAsia="sv-SE"/>
              </w:rPr>
              <w:t xml:space="preserve"> contains a single element that does not count to the limit of 12. The NPN index is defined as </w:t>
            </w:r>
            <w:r>
              <w:rPr>
                <w:i/>
                <w:iCs/>
              </w:rPr>
              <w:t>B+c1+c2+…+c(n-1)+d1+d2+…+d(m-1)+e(i)</w:t>
            </w:r>
            <w:r>
              <w:t xml:space="preserve"> for the NPN identity included in the </w:t>
            </w:r>
            <w:r>
              <w:rPr>
                <w:i/>
                <w:iCs/>
              </w:rPr>
              <w:t>n</w:t>
            </w:r>
            <w:r>
              <w:t xml:space="preserve">-th entry of </w:t>
            </w:r>
            <w:r>
              <w:rPr>
                <w:i/>
                <w:iCs/>
              </w:rPr>
              <w:t>NPN-IdentityInfoList</w:t>
            </w:r>
            <w:r>
              <w:t xml:space="preserve"> and in the </w:t>
            </w:r>
            <w:r>
              <w:rPr>
                <w:i/>
                <w:iCs/>
              </w:rPr>
              <w:t>m</w:t>
            </w:r>
            <w:r>
              <w:t xml:space="preserve">-th entry of </w:t>
            </w:r>
            <w:r>
              <w:rPr>
                <w:i/>
                <w:iCs/>
              </w:rPr>
              <w:t>npn-Identitylist</w:t>
            </w:r>
            <w:r>
              <w:t xml:space="preserve"> within that </w:t>
            </w:r>
            <w:r>
              <w:rPr>
                <w:i/>
                <w:iCs/>
              </w:rPr>
              <w:t>NPN-IdentityInfoList</w:t>
            </w:r>
            <w:r>
              <w:t xml:space="preserve"> entry, and the </w:t>
            </w:r>
            <w:r>
              <w:rPr>
                <w:i/>
                <w:iCs/>
              </w:rPr>
              <w:t>i</w:t>
            </w:r>
            <w:r>
              <w:t xml:space="preserve">-th entry of its corresponding </w:t>
            </w:r>
            <w:r>
              <w:rPr>
                <w:i/>
                <w:iCs/>
              </w:rPr>
              <w:t>NPN-Identity</w:t>
            </w:r>
            <w:r>
              <w:t>, where</w:t>
            </w:r>
          </w:p>
          <w:p w14:paraId="46E94212" w14:textId="77777777" w:rsidR="004F39EB" w:rsidRDefault="00307E05">
            <w:pPr>
              <w:pStyle w:val="TAL"/>
            </w:pPr>
            <w:r>
              <w:t xml:space="preserve">- </w:t>
            </w:r>
            <w:r>
              <w:rPr>
                <w:i/>
                <w:iCs/>
              </w:rPr>
              <w:t>B</w:t>
            </w:r>
            <w:r>
              <w:t xml:space="preserve"> is the index used for the last PLMN in the </w:t>
            </w:r>
            <w:r>
              <w:rPr>
                <w:i/>
                <w:iCs/>
              </w:rPr>
              <w:t>PLMN-IdentittyInfoList</w:t>
            </w:r>
            <w:r>
              <w:t xml:space="preserve">; in NPN-only cells </w:t>
            </w:r>
            <w:r>
              <w:rPr>
                <w:i/>
                <w:iCs/>
              </w:rPr>
              <w:t>B</w:t>
            </w:r>
            <w:r>
              <w:t xml:space="preserve"> is considered 0;</w:t>
            </w:r>
          </w:p>
          <w:p w14:paraId="7D9898F5" w14:textId="77777777" w:rsidR="004F39EB" w:rsidRDefault="00307E05">
            <w:pPr>
              <w:pStyle w:val="TAL"/>
            </w:pPr>
            <w:r>
              <w:t xml:space="preserve">- </w:t>
            </w:r>
            <w:r>
              <w:rPr>
                <w:i/>
                <w:iCs/>
              </w:rPr>
              <w:t>c(j)</w:t>
            </w:r>
            <w:r>
              <w:t xml:space="preserve"> is the number of NPN index values used in the </w:t>
            </w:r>
            <w:r>
              <w:rPr>
                <w:i/>
                <w:iCs/>
              </w:rPr>
              <w:t>j</w:t>
            </w:r>
            <w:r>
              <w:t xml:space="preserve">-th </w:t>
            </w:r>
            <w:r>
              <w:rPr>
                <w:i/>
                <w:iCs/>
              </w:rPr>
              <w:t>NPN-IdentityInfoList</w:t>
            </w:r>
            <w:r>
              <w:t xml:space="preserve"> entry;</w:t>
            </w:r>
          </w:p>
          <w:p w14:paraId="6230E8D6" w14:textId="77777777" w:rsidR="004F39EB" w:rsidRDefault="00307E05">
            <w:pPr>
              <w:pStyle w:val="TAL"/>
              <w:rPr>
                <w:i/>
                <w:iCs/>
              </w:rPr>
            </w:pPr>
            <w:r>
              <w:t xml:space="preserve">- </w:t>
            </w:r>
            <w:r>
              <w:rPr>
                <w:i/>
                <w:iCs/>
              </w:rPr>
              <w:t>d(k)</w:t>
            </w:r>
            <w:r>
              <w:t xml:space="preserve"> is the number of NPN index values used in the </w:t>
            </w:r>
            <w:r>
              <w:rPr>
                <w:i/>
                <w:iCs/>
              </w:rPr>
              <w:t>k</w:t>
            </w:r>
            <w:r>
              <w:t xml:space="preserve">-th </w:t>
            </w:r>
            <w:r>
              <w:rPr>
                <w:i/>
                <w:iCs/>
              </w:rPr>
              <w:t>npn-IdentityList</w:t>
            </w:r>
            <w:r>
              <w:t xml:space="preserve"> entry within the </w:t>
            </w:r>
            <w:r>
              <w:rPr>
                <w:i/>
                <w:iCs/>
              </w:rPr>
              <w:t>n</w:t>
            </w:r>
            <w:r>
              <w:t xml:space="preserve">-th </w:t>
            </w:r>
            <w:r>
              <w:rPr>
                <w:i/>
                <w:iCs/>
              </w:rPr>
              <w:t>NPN-IdentityInfoList</w:t>
            </w:r>
            <w:r>
              <w:t xml:space="preserve"> entry;</w:t>
            </w:r>
          </w:p>
          <w:p w14:paraId="09614112" w14:textId="77777777" w:rsidR="004F39EB" w:rsidRDefault="00307E05">
            <w:pPr>
              <w:pStyle w:val="TAL"/>
            </w:pPr>
            <w:r>
              <w:t>- e(i) is</w:t>
            </w:r>
          </w:p>
          <w:p w14:paraId="730A1585" w14:textId="77777777" w:rsidR="004F39EB" w:rsidRDefault="00307E05">
            <w:pPr>
              <w:pStyle w:val="TAL"/>
            </w:pPr>
            <w:r>
              <w:t xml:space="preserve">    - </w:t>
            </w:r>
            <w:r>
              <w:rPr>
                <w:i/>
                <w:iCs/>
              </w:rPr>
              <w:t>i</w:t>
            </w:r>
            <w:r>
              <w:t xml:space="preserve"> if the </w:t>
            </w:r>
            <w:r>
              <w:rPr>
                <w:i/>
                <w:iCs/>
              </w:rPr>
              <w:t>n</w:t>
            </w:r>
            <w:r>
              <w:t xml:space="preserve">-th entry of </w:t>
            </w:r>
            <w:r>
              <w:rPr>
                <w:i/>
                <w:iCs/>
              </w:rPr>
              <w:t>NPN-IdentityInfoList</w:t>
            </w:r>
            <w:r>
              <w:t xml:space="preserve"> entry is for SNPN(s);</w:t>
            </w:r>
          </w:p>
          <w:p w14:paraId="64E8822E" w14:textId="77777777" w:rsidR="004F39EB" w:rsidRDefault="00307E05">
            <w:pPr>
              <w:pStyle w:val="TAL"/>
              <w:rPr>
                <w:lang w:eastAsia="sv-SE"/>
              </w:rPr>
            </w:pPr>
            <w:r>
              <w:t xml:space="preserve">    - 1 if the </w:t>
            </w:r>
            <w:r>
              <w:rPr>
                <w:i/>
                <w:iCs/>
              </w:rPr>
              <w:t>n</w:t>
            </w:r>
            <w:r>
              <w:t xml:space="preserve">-th entry of </w:t>
            </w:r>
            <w:r>
              <w:rPr>
                <w:i/>
                <w:iCs/>
              </w:rPr>
              <w:t>NPN-IdentityInfoList</w:t>
            </w:r>
            <w:r>
              <w:t xml:space="preserve"> entry is for PNI-NPN(s).</w:t>
            </w:r>
          </w:p>
        </w:tc>
      </w:tr>
      <w:tr w:rsidR="004F39EB" w14:paraId="26868DCE" w14:textId="77777777">
        <w:tc>
          <w:tcPr>
            <w:tcW w:w="0" w:type="auto"/>
            <w:tcBorders>
              <w:top w:val="single" w:sz="4" w:space="0" w:color="auto"/>
              <w:left w:val="single" w:sz="4" w:space="0" w:color="auto"/>
              <w:bottom w:val="single" w:sz="4" w:space="0" w:color="auto"/>
              <w:right w:val="single" w:sz="4" w:space="0" w:color="auto"/>
            </w:tcBorders>
            <w:hideMark/>
          </w:tcPr>
          <w:p w14:paraId="42AAACA2" w14:textId="77777777" w:rsidR="004F39EB" w:rsidRDefault="00307E05">
            <w:pPr>
              <w:pStyle w:val="TAL"/>
              <w:rPr>
                <w:b/>
                <w:bCs/>
                <w:i/>
                <w:iCs/>
                <w:noProof/>
                <w:lang w:eastAsia="en-GB"/>
              </w:rPr>
            </w:pPr>
            <w:r>
              <w:rPr>
                <w:b/>
                <w:bCs/>
                <w:i/>
                <w:iCs/>
                <w:noProof/>
                <w:lang w:eastAsia="en-GB"/>
              </w:rPr>
              <w:t>plmn-IdentityInfoList</w:t>
            </w:r>
          </w:p>
          <w:p w14:paraId="28AD96FF" w14:textId="77777777" w:rsidR="004F39EB" w:rsidRDefault="00307E05">
            <w:pPr>
              <w:pStyle w:val="TAL"/>
              <w:rPr>
                <w:szCs w:val="22"/>
                <w:lang w:eastAsia="sv-SE"/>
              </w:rPr>
            </w:pPr>
            <w:r>
              <w:rPr>
                <w:lang w:eastAsia="en-US"/>
              </w:rPr>
              <w:t>The</w:t>
            </w:r>
            <w:r>
              <w:rPr>
                <w:i/>
                <w:lang w:eastAsia="en-US"/>
              </w:rPr>
              <w:t xml:space="preserve"> plmn-IdentityInfoList</w:t>
            </w:r>
            <w:r>
              <w:rPr>
                <w:lang w:eastAsia="en-US"/>
              </w:rPr>
              <w:t xml:space="preserve"> is used to configure a set of </w:t>
            </w:r>
            <w:r>
              <w:rPr>
                <w:i/>
                <w:lang w:eastAsia="en-US"/>
              </w:rPr>
              <w:t>PLMN-IdentityInfo</w:t>
            </w:r>
            <w:r>
              <w:rPr>
                <w:lang w:eastAsia="en-US"/>
              </w:rPr>
              <w:t xml:space="preserve"> elements. Each of those elements contains a list of one or more PLMN Identities and additional information associated with those PLMNs. </w:t>
            </w:r>
            <w:r>
              <w:rPr>
                <w:lang w:eastAsia="sv-SE"/>
              </w:rPr>
              <w:t xml:space="preserve">A PLMN-identity can be included only once, and in only one entry of the </w:t>
            </w:r>
            <w:r>
              <w:rPr>
                <w:i/>
                <w:lang w:eastAsia="sv-SE"/>
              </w:rPr>
              <w:t>PLMN-IdentityInfoList</w:t>
            </w:r>
            <w:r>
              <w:rPr>
                <w:lang w:eastAsia="sv-SE"/>
              </w:rPr>
              <w:t xml:space="preserve">. </w:t>
            </w:r>
            <w:r>
              <w:rPr>
                <w:rFonts w:eastAsia="SimSun"/>
                <w:lang w:eastAsia="zh-CN"/>
              </w:rPr>
              <w:t xml:space="preserve">The PLMN index is defined as </w:t>
            </w:r>
            <w:r>
              <w:rPr>
                <w:i/>
                <w:lang w:eastAsia="en-GB"/>
              </w:rPr>
              <w:t>b1+b2+…+</w:t>
            </w:r>
            <w:r>
              <w:rPr>
                <w:rFonts w:eastAsia="SimSun"/>
                <w:i/>
                <w:lang w:eastAsia="zh-CN"/>
              </w:rPr>
              <w:t>b(n-1)</w:t>
            </w:r>
            <w:r>
              <w:rPr>
                <w:i/>
                <w:lang w:eastAsia="en-GB"/>
              </w:rPr>
              <w:t>+i</w:t>
            </w:r>
            <w:r>
              <w:rPr>
                <w:lang w:eastAsia="en-GB"/>
              </w:rPr>
              <w:t xml:space="preserve"> for </w:t>
            </w:r>
            <w:r>
              <w:rPr>
                <w:rFonts w:eastAsia="SimSun"/>
                <w:lang w:eastAsia="zh-CN"/>
              </w:rPr>
              <w:t>the</w:t>
            </w:r>
            <w:r>
              <w:rPr>
                <w:lang w:eastAsia="en-GB"/>
              </w:rPr>
              <w:t xml:space="preserve"> PLMN </w:t>
            </w:r>
            <w:r>
              <w:rPr>
                <w:rFonts w:eastAsia="SimSun"/>
                <w:lang w:eastAsia="zh-CN"/>
              </w:rPr>
              <w:t>included</w:t>
            </w:r>
            <w:r>
              <w:rPr>
                <w:lang w:eastAsia="en-GB"/>
              </w:rPr>
              <w:t xml:space="preserve"> at the </w:t>
            </w:r>
            <w:r>
              <w:rPr>
                <w:i/>
                <w:lang w:eastAsia="en-GB"/>
              </w:rPr>
              <w:t>n</w:t>
            </w:r>
            <w:r>
              <w:rPr>
                <w:lang w:eastAsia="en-GB"/>
              </w:rPr>
              <w:t xml:space="preserve">-th entry </w:t>
            </w:r>
            <w:r>
              <w:rPr>
                <w:rFonts w:eastAsia="SimSun"/>
                <w:lang w:eastAsia="zh-CN"/>
              </w:rPr>
              <w:t xml:space="preserve">of </w:t>
            </w:r>
            <w:r>
              <w:rPr>
                <w:i/>
                <w:lang w:eastAsia="sv-SE"/>
              </w:rPr>
              <w:t>PLMN-IdentityInfoList</w:t>
            </w:r>
            <w:r>
              <w:rPr>
                <w:lang w:eastAsia="en-GB"/>
              </w:rPr>
              <w:t xml:space="preserve"> and the</w:t>
            </w:r>
            <w:r>
              <w:rPr>
                <w:i/>
                <w:lang w:eastAsia="en-GB"/>
              </w:rPr>
              <w:t xml:space="preserve"> i</w:t>
            </w:r>
            <w:r>
              <w:rPr>
                <w:lang w:eastAsia="en-GB"/>
              </w:rPr>
              <w:t xml:space="preserve">-th entry of its corresponding </w:t>
            </w:r>
            <w:r>
              <w:rPr>
                <w:i/>
                <w:lang w:eastAsia="en-GB"/>
              </w:rPr>
              <w:t>PLMN-IdentityInfo</w:t>
            </w:r>
            <w:r>
              <w:rPr>
                <w:rFonts w:eastAsia="SimSun"/>
                <w:lang w:eastAsia="zh-CN"/>
              </w:rPr>
              <w:t xml:space="preserve">, where </w:t>
            </w:r>
            <w:r>
              <w:rPr>
                <w:rFonts w:eastAsia="SimSun"/>
                <w:i/>
                <w:lang w:eastAsia="zh-CN"/>
              </w:rPr>
              <w:t>b(j)</w:t>
            </w:r>
            <w:r>
              <w:rPr>
                <w:rFonts w:eastAsia="SimSun"/>
                <w:lang w:eastAsia="zh-CN"/>
              </w:rPr>
              <w:t xml:space="preserve"> is the number of </w:t>
            </w:r>
            <w:r>
              <w:rPr>
                <w:i/>
                <w:lang w:eastAsia="en-GB"/>
              </w:rPr>
              <w:t>PLMN-Identity</w:t>
            </w:r>
            <w:r>
              <w:rPr>
                <w:lang w:eastAsia="en-GB"/>
              </w:rPr>
              <w:t xml:space="preserve"> entries in each </w:t>
            </w:r>
            <w:r>
              <w:rPr>
                <w:i/>
                <w:lang w:eastAsia="en-GB"/>
              </w:rPr>
              <w:t>PLMN-IdentityInfo</w:t>
            </w:r>
            <w:r>
              <w:rPr>
                <w:lang w:eastAsia="en-GB"/>
              </w:rPr>
              <w:t>, respectively.</w:t>
            </w:r>
          </w:p>
        </w:tc>
      </w:tr>
      <w:tr w:rsidR="004F39EB" w14:paraId="3EFC8229" w14:textId="77777777">
        <w:tc>
          <w:tcPr>
            <w:tcW w:w="0" w:type="auto"/>
            <w:tcBorders>
              <w:top w:val="single" w:sz="4" w:space="0" w:color="auto"/>
              <w:left w:val="single" w:sz="4" w:space="0" w:color="auto"/>
              <w:bottom w:val="single" w:sz="4" w:space="0" w:color="auto"/>
              <w:right w:val="single" w:sz="4" w:space="0" w:color="auto"/>
            </w:tcBorders>
            <w:hideMark/>
          </w:tcPr>
          <w:p w14:paraId="12FAD129" w14:textId="77777777" w:rsidR="004F39EB" w:rsidRDefault="00307E05">
            <w:pPr>
              <w:pStyle w:val="TAL"/>
              <w:rPr>
                <w:bCs/>
                <w:noProof/>
                <w:lang w:eastAsia="en-GB"/>
              </w:rPr>
            </w:pPr>
            <w:r>
              <w:rPr>
                <w:b/>
                <w:bCs/>
                <w:i/>
                <w:noProof/>
                <w:lang w:eastAsia="en-GB"/>
              </w:rPr>
              <w:t>snpn-AccessInfoList</w:t>
            </w:r>
          </w:p>
          <w:p w14:paraId="3B36C3A6" w14:textId="77777777" w:rsidR="004F39EB" w:rsidRDefault="00307E05">
            <w:pPr>
              <w:pStyle w:val="TAL"/>
              <w:rPr>
                <w:bCs/>
                <w:noProof/>
                <w:lang w:eastAsia="en-GB"/>
              </w:rPr>
            </w:pPr>
            <w:r>
              <w:rPr>
                <w:bCs/>
                <w:noProof/>
                <w:lang w:eastAsia="en-GB"/>
              </w:rPr>
              <w:t xml:space="preserve">This list </w:t>
            </w:r>
            <w:r>
              <w:t>provides access related information</w:t>
            </w:r>
            <w:r>
              <w:rPr>
                <w:bCs/>
                <w:noProof/>
                <w:lang w:eastAsia="en-GB"/>
              </w:rPr>
              <w:t xml:space="preserve"> for each SNPN in </w:t>
            </w:r>
            <w:r>
              <w:rPr>
                <w:bCs/>
                <w:i/>
                <w:iCs/>
                <w:noProof/>
                <w:lang w:eastAsia="en-GB"/>
              </w:rPr>
              <w:t>npn-IdentityInfoList</w:t>
            </w:r>
            <w:r>
              <w:rPr>
                <w:bCs/>
                <w:noProof/>
                <w:lang w:eastAsia="en-GB"/>
              </w:rPr>
              <w:t xml:space="preserve">, see </w:t>
            </w:r>
            <w:r>
              <w:rPr>
                <w:lang w:eastAsia="sv-SE"/>
              </w:rPr>
              <w:t>TS 23.501 [32]</w:t>
            </w:r>
            <w:r>
              <w:rPr>
                <w:rFonts w:cs="Arial"/>
                <w:bCs/>
                <w:noProof/>
                <w:lang w:eastAsia="en-GB"/>
              </w:rPr>
              <w:t xml:space="preserve">. </w:t>
            </w:r>
            <w:r>
              <w:rPr>
                <w:lang w:eastAsia="sv-SE"/>
              </w:rPr>
              <w:t xml:space="preserve">The </w:t>
            </w:r>
            <w:r>
              <w:rPr>
                <w:iCs/>
                <w:lang w:eastAsia="sv-SE"/>
              </w:rPr>
              <w:t>n</w:t>
            </w:r>
            <w:r>
              <w:rPr>
                <w:lang w:eastAsia="sv-SE"/>
              </w:rPr>
              <w:t xml:space="preserve">-th entry of the list contains the </w:t>
            </w:r>
            <w:r>
              <w:t>access related information</w:t>
            </w:r>
            <w:r>
              <w:rPr>
                <w:lang w:eastAsia="sv-SE"/>
              </w:rPr>
              <w:t xml:space="preserve"> of the </w:t>
            </w:r>
            <w:r>
              <w:rPr>
                <w:iCs/>
                <w:lang w:eastAsia="sv-SE"/>
              </w:rPr>
              <w:t>n-</w:t>
            </w:r>
            <w:r>
              <w:rPr>
                <w:lang w:eastAsia="sv-SE"/>
              </w:rPr>
              <w:t xml:space="preserve">th SNPN </w:t>
            </w:r>
            <w:r>
              <w:rPr>
                <w:rFonts w:cs="Arial"/>
                <w:bCs/>
                <w:noProof/>
                <w:lang w:eastAsia="en-GB"/>
              </w:rPr>
              <w:t xml:space="preserve">in </w:t>
            </w:r>
            <w:r>
              <w:rPr>
                <w:i/>
                <w:iCs/>
              </w:rPr>
              <w:t>npn-IdentityInfoList</w:t>
            </w:r>
            <w:r>
              <w:rPr>
                <w:lang w:eastAsia="sv-SE"/>
              </w:rPr>
              <w:t xml:space="preserve">. </w:t>
            </w:r>
          </w:p>
        </w:tc>
      </w:tr>
    </w:tbl>
    <w:p w14:paraId="781A23FA"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F39EB" w14:paraId="2C6150D9" w14:textId="77777777">
        <w:tc>
          <w:tcPr>
            <w:tcW w:w="0" w:type="auto"/>
            <w:tcBorders>
              <w:top w:val="single" w:sz="4" w:space="0" w:color="auto"/>
              <w:left w:val="single" w:sz="4" w:space="0" w:color="auto"/>
              <w:bottom w:val="single" w:sz="4" w:space="0" w:color="auto"/>
              <w:right w:val="single" w:sz="4" w:space="0" w:color="auto"/>
            </w:tcBorders>
            <w:hideMark/>
          </w:tcPr>
          <w:p w14:paraId="1DE319CB" w14:textId="77777777" w:rsidR="004F39EB" w:rsidRDefault="00307E05">
            <w:pPr>
              <w:pStyle w:val="TAH"/>
              <w:rPr>
                <w:szCs w:val="22"/>
                <w:lang w:eastAsia="sv-SE"/>
              </w:rPr>
            </w:pPr>
            <w:r>
              <w:rPr>
                <w:i/>
                <w:noProof/>
                <w:lang w:eastAsia="en-GB"/>
              </w:rPr>
              <w:t>SNPN-AccessInfo</w:t>
            </w:r>
            <w:r>
              <w:rPr>
                <w:iCs/>
                <w:noProof/>
                <w:lang w:eastAsia="en-GB"/>
              </w:rPr>
              <w:t xml:space="preserve"> field descriptions</w:t>
            </w:r>
          </w:p>
        </w:tc>
      </w:tr>
      <w:tr w:rsidR="004F39EB" w14:paraId="47BA762C" w14:textId="77777777">
        <w:tc>
          <w:tcPr>
            <w:tcW w:w="0" w:type="auto"/>
            <w:tcBorders>
              <w:top w:val="single" w:sz="4" w:space="0" w:color="auto"/>
              <w:left w:val="single" w:sz="4" w:space="0" w:color="auto"/>
              <w:bottom w:val="single" w:sz="4" w:space="0" w:color="auto"/>
              <w:right w:val="single" w:sz="4" w:space="0" w:color="auto"/>
            </w:tcBorders>
            <w:hideMark/>
          </w:tcPr>
          <w:p w14:paraId="2C674EFA" w14:textId="77777777" w:rsidR="004F39EB" w:rsidRDefault="00307E05">
            <w:pPr>
              <w:pStyle w:val="TAL"/>
              <w:rPr>
                <w:bCs/>
                <w:noProof/>
                <w:lang w:eastAsia="en-GB"/>
              </w:rPr>
            </w:pPr>
            <w:r>
              <w:rPr>
                <w:b/>
                <w:bCs/>
                <w:i/>
                <w:noProof/>
                <w:lang w:eastAsia="en-GB"/>
              </w:rPr>
              <w:t>extCH-Supported</w:t>
            </w:r>
          </w:p>
          <w:p w14:paraId="124DA4DD" w14:textId="77777777" w:rsidR="004F39EB" w:rsidRDefault="00307E05">
            <w:pPr>
              <w:pStyle w:val="TAL"/>
              <w:rPr>
                <w:bCs/>
                <w:noProof/>
                <w:lang w:eastAsia="en-GB"/>
              </w:rPr>
            </w:pPr>
            <w:r>
              <w:rPr>
                <w:bCs/>
                <w:noProof/>
                <w:lang w:eastAsia="en-GB"/>
              </w:rPr>
              <w:t xml:space="preserve">Indicates whether the SNPN supports </w:t>
            </w:r>
            <w:r>
              <w:t xml:space="preserve">access using credentials from a Credentials Holder as specified in </w:t>
            </w:r>
            <w:r>
              <w:rPr>
                <w:lang w:eastAsia="sv-SE"/>
              </w:rPr>
              <w:t>TS 23.501 [32]</w:t>
            </w:r>
            <w:r>
              <w:rPr>
                <w:rFonts w:cs="Arial"/>
                <w:bCs/>
                <w:noProof/>
                <w:lang w:eastAsia="en-GB"/>
              </w:rPr>
              <w:t>.</w:t>
            </w:r>
          </w:p>
        </w:tc>
      </w:tr>
      <w:tr w:rsidR="004F39EB" w14:paraId="32532CD1" w14:textId="77777777">
        <w:tc>
          <w:tcPr>
            <w:tcW w:w="0" w:type="auto"/>
            <w:tcBorders>
              <w:top w:val="single" w:sz="4" w:space="0" w:color="auto"/>
              <w:left w:val="single" w:sz="4" w:space="0" w:color="auto"/>
              <w:bottom w:val="single" w:sz="4" w:space="0" w:color="auto"/>
              <w:right w:val="single" w:sz="4" w:space="0" w:color="auto"/>
            </w:tcBorders>
            <w:hideMark/>
          </w:tcPr>
          <w:p w14:paraId="57543F30" w14:textId="77777777" w:rsidR="004F39EB" w:rsidRDefault="00307E05">
            <w:pPr>
              <w:pStyle w:val="TAL"/>
              <w:rPr>
                <w:bCs/>
                <w:noProof/>
                <w:lang w:eastAsia="en-GB"/>
              </w:rPr>
            </w:pPr>
            <w:r>
              <w:rPr>
                <w:b/>
                <w:bCs/>
                <w:i/>
                <w:noProof/>
                <w:lang w:eastAsia="en-GB"/>
              </w:rPr>
              <w:t>extCH-WithoutConfigAllowed</w:t>
            </w:r>
          </w:p>
          <w:p w14:paraId="56090009" w14:textId="77777777" w:rsidR="004F39EB" w:rsidRDefault="00307E05">
            <w:pPr>
              <w:pStyle w:val="TAL"/>
              <w:rPr>
                <w:bCs/>
                <w:noProof/>
                <w:lang w:eastAsia="en-GB"/>
              </w:rPr>
            </w:pPr>
            <w:r>
              <w:rPr>
                <w:bCs/>
                <w:noProof/>
                <w:lang w:eastAsia="en-GB"/>
              </w:rPr>
              <w:t xml:space="preserve">Indicates whether the SNPN allows registration attempts with </w:t>
            </w:r>
            <w:r>
              <w:t>credentials from a Credentials Holder</w:t>
            </w:r>
            <w:r>
              <w:rPr>
                <w:bCs/>
                <w:noProof/>
                <w:lang w:eastAsia="en-GB"/>
              </w:rPr>
              <w:t xml:space="preserve"> from UEs that are not explicitly configured to select the SNPN </w:t>
            </w:r>
            <w:r>
              <w:t xml:space="preserve">as specified in </w:t>
            </w:r>
            <w:r>
              <w:rPr>
                <w:lang w:eastAsia="sv-SE"/>
              </w:rPr>
              <w:t>TS 23.501 [32]</w:t>
            </w:r>
            <w:r>
              <w:rPr>
                <w:rFonts w:cs="Arial"/>
                <w:bCs/>
                <w:noProof/>
                <w:lang w:eastAsia="en-GB"/>
              </w:rPr>
              <w:t>.</w:t>
            </w:r>
          </w:p>
        </w:tc>
      </w:tr>
      <w:tr w:rsidR="004F39EB" w14:paraId="2CC4CA1E" w14:textId="77777777">
        <w:tc>
          <w:tcPr>
            <w:tcW w:w="0" w:type="auto"/>
            <w:tcBorders>
              <w:top w:val="single" w:sz="4" w:space="0" w:color="auto"/>
              <w:left w:val="single" w:sz="4" w:space="0" w:color="auto"/>
              <w:bottom w:val="single" w:sz="4" w:space="0" w:color="auto"/>
              <w:right w:val="single" w:sz="4" w:space="0" w:color="auto"/>
            </w:tcBorders>
            <w:hideMark/>
          </w:tcPr>
          <w:p w14:paraId="3BEB15B5" w14:textId="77777777" w:rsidR="004F39EB" w:rsidRDefault="00307E05">
            <w:pPr>
              <w:pStyle w:val="TAL"/>
              <w:rPr>
                <w:b/>
                <w:bCs/>
                <w:i/>
                <w:noProof/>
                <w:lang w:eastAsia="en-GB"/>
              </w:rPr>
            </w:pPr>
            <w:r>
              <w:rPr>
                <w:b/>
                <w:bCs/>
                <w:i/>
                <w:noProof/>
                <w:lang w:eastAsia="en-GB"/>
              </w:rPr>
              <w:t>imsEmergencySupportForSNPN</w:t>
            </w:r>
          </w:p>
          <w:p w14:paraId="44AC9B0B" w14:textId="77777777" w:rsidR="004F39EB" w:rsidRDefault="00307E05">
            <w:pPr>
              <w:pStyle w:val="TAL"/>
              <w:rPr>
                <w:iCs/>
                <w:noProof/>
                <w:lang w:eastAsia="en-GB"/>
              </w:rPr>
            </w:pPr>
            <w:r>
              <w:rPr>
                <w:iCs/>
                <w:noProof/>
                <w:lang w:eastAsia="en-GB"/>
              </w:rPr>
              <w:t>Indicates whether the SNPN supports IMS emergency bearer services for UEs in limited service mode in the cell. If absent, IMS emergency call is not supported by the SNPN in the cell for UEs in limited service mode.</w:t>
            </w:r>
          </w:p>
        </w:tc>
      </w:tr>
      <w:tr w:rsidR="004F39EB" w14:paraId="2A36B902" w14:textId="77777777">
        <w:tc>
          <w:tcPr>
            <w:tcW w:w="0" w:type="auto"/>
            <w:tcBorders>
              <w:top w:val="single" w:sz="4" w:space="0" w:color="auto"/>
              <w:left w:val="single" w:sz="4" w:space="0" w:color="auto"/>
              <w:bottom w:val="single" w:sz="4" w:space="0" w:color="auto"/>
              <w:right w:val="single" w:sz="4" w:space="0" w:color="auto"/>
            </w:tcBorders>
            <w:hideMark/>
          </w:tcPr>
          <w:p w14:paraId="148AA191" w14:textId="77777777" w:rsidR="004F39EB" w:rsidRDefault="00307E05">
            <w:pPr>
              <w:pStyle w:val="TAL"/>
              <w:rPr>
                <w:b/>
                <w:bCs/>
                <w:i/>
                <w:noProof/>
                <w:lang w:eastAsia="en-GB"/>
              </w:rPr>
            </w:pPr>
            <w:r>
              <w:rPr>
                <w:b/>
                <w:bCs/>
                <w:i/>
                <w:noProof/>
                <w:lang w:eastAsia="en-GB"/>
              </w:rPr>
              <w:t>onboardingEnabled</w:t>
            </w:r>
          </w:p>
          <w:p w14:paraId="2564E1CA" w14:textId="77777777" w:rsidR="004F39EB" w:rsidRDefault="00307E05">
            <w:pPr>
              <w:pStyle w:val="TAL"/>
              <w:rPr>
                <w:iCs/>
                <w:noProof/>
                <w:lang w:eastAsia="en-GB"/>
              </w:rPr>
            </w:pPr>
            <w:r>
              <w:rPr>
                <w:iCs/>
                <w:noProof/>
                <w:lang w:eastAsia="en-GB"/>
              </w:rPr>
              <w:t>Indicates whether the onboarding SNPN allows registration for onboarding in the cell as specified in TS 23.501 [32].</w:t>
            </w:r>
          </w:p>
        </w:tc>
      </w:tr>
    </w:tbl>
    <w:p w14:paraId="1064452A" w14:textId="77777777" w:rsidR="004F39EB" w:rsidRDefault="004F39EB"/>
    <w:p w14:paraId="71BE2203" w14:textId="77777777" w:rsidR="004F39EB" w:rsidRDefault="00307E05">
      <w:pPr>
        <w:pStyle w:val="Heading4"/>
        <w:rPr>
          <w:i/>
          <w:iCs/>
          <w:noProof/>
        </w:rPr>
      </w:pPr>
      <w:bookmarkStart w:id="603" w:name="_Toc60777185"/>
      <w:bookmarkStart w:id="604" w:name="_Toc100930072"/>
      <w:r>
        <w:rPr>
          <w:i/>
          <w:iCs/>
        </w:rPr>
        <w:lastRenderedPageBreak/>
        <w:t>–</w:t>
      </w:r>
      <w:r>
        <w:rPr>
          <w:i/>
          <w:iCs/>
        </w:rPr>
        <w:tab/>
      </w:r>
      <w:r>
        <w:rPr>
          <w:i/>
          <w:iCs/>
          <w:noProof/>
        </w:rPr>
        <w:t>CellAccessRelatedInfo-EUTRA-5GC</w:t>
      </w:r>
      <w:bookmarkEnd w:id="603"/>
      <w:bookmarkEnd w:id="604"/>
    </w:p>
    <w:p w14:paraId="262BD16A" w14:textId="77777777" w:rsidR="004F39EB" w:rsidRDefault="00307E05">
      <w:r>
        <w:t xml:space="preserve">The IE </w:t>
      </w:r>
      <w:r>
        <w:rPr>
          <w:i/>
          <w:noProof/>
        </w:rPr>
        <w:t xml:space="preserve">CellAccessRelatedInfo-EUTRA-5GC </w:t>
      </w:r>
      <w:r>
        <w:t>indicates cell access related information for an LTE cell connected to 5GC.</w:t>
      </w:r>
    </w:p>
    <w:p w14:paraId="7A0DA0F4" w14:textId="77777777" w:rsidR="004F39EB" w:rsidRDefault="00307E05">
      <w:pPr>
        <w:pStyle w:val="TH"/>
      </w:pPr>
      <w:r>
        <w:rPr>
          <w:bCs/>
          <w:i/>
          <w:iCs/>
        </w:rPr>
        <w:t>CellAccessRelatedInfo-EUTRA-5GC</w:t>
      </w:r>
      <w:r>
        <w:t xml:space="preserve"> information element</w:t>
      </w:r>
    </w:p>
    <w:p w14:paraId="77E49B7C" w14:textId="77777777" w:rsidR="004F39EB" w:rsidRDefault="00307E05">
      <w:pPr>
        <w:pStyle w:val="PL"/>
        <w:rPr>
          <w:color w:val="808080"/>
        </w:rPr>
      </w:pPr>
      <w:r>
        <w:rPr>
          <w:color w:val="808080"/>
        </w:rPr>
        <w:t>-- ASN1START</w:t>
      </w:r>
    </w:p>
    <w:p w14:paraId="182DE527" w14:textId="77777777" w:rsidR="004F39EB" w:rsidRDefault="00307E05">
      <w:pPr>
        <w:pStyle w:val="PL"/>
        <w:rPr>
          <w:color w:val="808080"/>
        </w:rPr>
      </w:pPr>
      <w:r>
        <w:rPr>
          <w:color w:val="808080"/>
        </w:rPr>
        <w:t>-- TAG-CELLACCESSRELATEDINFOEUTRA-5GC-START</w:t>
      </w:r>
    </w:p>
    <w:p w14:paraId="33BCBB72" w14:textId="77777777" w:rsidR="004F39EB" w:rsidRDefault="004F39EB">
      <w:pPr>
        <w:pStyle w:val="PL"/>
      </w:pPr>
    </w:p>
    <w:p w14:paraId="6A6FD9AE" w14:textId="77777777" w:rsidR="004F39EB" w:rsidRDefault="00307E05">
      <w:pPr>
        <w:pStyle w:val="PL"/>
      </w:pPr>
      <w:r>
        <w:t xml:space="preserve">CellAccessRelatedInfo-EUTRA-5GC  ::=    </w:t>
      </w:r>
      <w:r>
        <w:rPr>
          <w:color w:val="993366"/>
        </w:rPr>
        <w:t>SEQUENCE</w:t>
      </w:r>
      <w:r>
        <w:t xml:space="preserve"> {</w:t>
      </w:r>
    </w:p>
    <w:p w14:paraId="5FFEDD2C" w14:textId="77777777" w:rsidR="004F39EB" w:rsidRDefault="00307E05">
      <w:pPr>
        <w:pStyle w:val="PL"/>
      </w:pPr>
      <w:r>
        <w:t xml:space="preserve">    plmn-IdentityList-eutra-5gc             PLMN-IdentityList-EUTRA-5GC,</w:t>
      </w:r>
    </w:p>
    <w:p w14:paraId="4F77CF94" w14:textId="77777777" w:rsidR="004F39EB" w:rsidRDefault="00307E05">
      <w:pPr>
        <w:pStyle w:val="PL"/>
      </w:pPr>
      <w:r>
        <w:t xml:space="preserve">    trackingAreaCode-eutra-5gc              TrackingAreaCode,</w:t>
      </w:r>
    </w:p>
    <w:p w14:paraId="42633E80" w14:textId="77777777" w:rsidR="004F39EB" w:rsidRDefault="00307E05">
      <w:pPr>
        <w:pStyle w:val="PL"/>
      </w:pPr>
      <w:r>
        <w:t xml:space="preserve">    ranac-5gc                               RAN-AreaCode                                </w:t>
      </w:r>
      <w:r>
        <w:rPr>
          <w:color w:val="993366"/>
        </w:rPr>
        <w:t>OPTIONAL</w:t>
      </w:r>
      <w:r>
        <w:t>,</w:t>
      </w:r>
    </w:p>
    <w:p w14:paraId="74619741" w14:textId="77777777" w:rsidR="004F39EB" w:rsidRDefault="00307E05">
      <w:pPr>
        <w:pStyle w:val="PL"/>
      </w:pPr>
      <w:r>
        <w:t xml:space="preserve">    cellIdentity-eutra-5gc                  CellIdentity-EUTRA-5GC</w:t>
      </w:r>
    </w:p>
    <w:p w14:paraId="5EF481E3" w14:textId="77777777" w:rsidR="004F39EB" w:rsidRDefault="00307E05">
      <w:pPr>
        <w:pStyle w:val="PL"/>
      </w:pPr>
      <w:r>
        <w:t>}</w:t>
      </w:r>
    </w:p>
    <w:p w14:paraId="6527C33F" w14:textId="77777777" w:rsidR="004F39EB" w:rsidRDefault="004F39EB">
      <w:pPr>
        <w:pStyle w:val="PL"/>
      </w:pPr>
    </w:p>
    <w:p w14:paraId="417A234D" w14:textId="77777777" w:rsidR="004F39EB" w:rsidRDefault="00307E05">
      <w:pPr>
        <w:pStyle w:val="PL"/>
      </w:pPr>
      <w:r>
        <w:t xml:space="preserve">PLMN-IdentityList-EUTRA-5GC::=          </w:t>
      </w:r>
      <w:r>
        <w:rPr>
          <w:color w:val="993366"/>
        </w:rPr>
        <w:t>SEQUENCE</w:t>
      </w:r>
      <w:r>
        <w:t xml:space="preserve"> (</w:t>
      </w:r>
      <w:r>
        <w:rPr>
          <w:color w:val="993366"/>
        </w:rPr>
        <w:t>SIZE</w:t>
      </w:r>
      <w:r>
        <w:t xml:space="preserve"> (1..maxPLMN))</w:t>
      </w:r>
      <w:r>
        <w:rPr>
          <w:color w:val="993366"/>
        </w:rPr>
        <w:t xml:space="preserve"> OF</w:t>
      </w:r>
      <w:r>
        <w:t xml:space="preserve"> PLMN-Identity-EUTRA-5GC</w:t>
      </w:r>
    </w:p>
    <w:p w14:paraId="05A90B88" w14:textId="77777777" w:rsidR="004F39EB" w:rsidRDefault="004F39EB">
      <w:pPr>
        <w:pStyle w:val="PL"/>
      </w:pPr>
    </w:p>
    <w:p w14:paraId="412C099E" w14:textId="77777777" w:rsidR="004F39EB" w:rsidRDefault="00307E05">
      <w:pPr>
        <w:pStyle w:val="PL"/>
      </w:pPr>
      <w:r>
        <w:t xml:space="preserve">PLMN-Identity-EUTRA-5GC ::=             </w:t>
      </w:r>
      <w:r>
        <w:rPr>
          <w:color w:val="993366"/>
        </w:rPr>
        <w:t>CHOICE</w:t>
      </w:r>
      <w:r>
        <w:t xml:space="preserve"> {</w:t>
      </w:r>
    </w:p>
    <w:p w14:paraId="5179C87E" w14:textId="77777777" w:rsidR="004F39EB" w:rsidRDefault="00307E05">
      <w:pPr>
        <w:pStyle w:val="PL"/>
      </w:pPr>
      <w:r>
        <w:t xml:space="preserve">    plmn-Identity-EUTRA-5GC                 PLMN-Identity,</w:t>
      </w:r>
    </w:p>
    <w:p w14:paraId="480D584C" w14:textId="77777777" w:rsidR="004F39EB" w:rsidRDefault="00307E05">
      <w:pPr>
        <w:pStyle w:val="PL"/>
      </w:pPr>
      <w:r>
        <w:t xml:space="preserve">    plmn-index                              </w:t>
      </w:r>
      <w:r>
        <w:rPr>
          <w:color w:val="993366"/>
        </w:rPr>
        <w:t>INTEGER</w:t>
      </w:r>
      <w:r>
        <w:t xml:space="preserve"> (1..maxPLMN)</w:t>
      </w:r>
    </w:p>
    <w:p w14:paraId="4301433C" w14:textId="77777777" w:rsidR="004F39EB" w:rsidRDefault="00307E05">
      <w:pPr>
        <w:pStyle w:val="PL"/>
      </w:pPr>
      <w:r>
        <w:t>}</w:t>
      </w:r>
    </w:p>
    <w:p w14:paraId="227D36A8" w14:textId="77777777" w:rsidR="004F39EB" w:rsidRDefault="004F39EB">
      <w:pPr>
        <w:pStyle w:val="PL"/>
      </w:pPr>
    </w:p>
    <w:p w14:paraId="38A6870D" w14:textId="77777777" w:rsidR="004F39EB" w:rsidRDefault="00307E05">
      <w:pPr>
        <w:pStyle w:val="PL"/>
      </w:pPr>
      <w:r>
        <w:t xml:space="preserve">CellIdentity-EUTRA-5GC ::=              </w:t>
      </w:r>
      <w:r>
        <w:rPr>
          <w:color w:val="993366"/>
        </w:rPr>
        <w:t>CHOICE</w:t>
      </w:r>
      <w:r>
        <w:t xml:space="preserve"> {</w:t>
      </w:r>
    </w:p>
    <w:p w14:paraId="6797C427" w14:textId="77777777" w:rsidR="004F39EB" w:rsidRDefault="00307E05">
      <w:pPr>
        <w:pStyle w:val="PL"/>
      </w:pPr>
      <w:r>
        <w:t xml:space="preserve">    cellIdentity-EUTRA                      </w:t>
      </w:r>
      <w:r>
        <w:rPr>
          <w:color w:val="993366"/>
        </w:rPr>
        <w:t>BIT</w:t>
      </w:r>
      <w:r>
        <w:t xml:space="preserve"> </w:t>
      </w:r>
      <w:r>
        <w:rPr>
          <w:color w:val="993366"/>
        </w:rPr>
        <w:t>STRING</w:t>
      </w:r>
      <w:r>
        <w:t xml:space="preserve"> (</w:t>
      </w:r>
      <w:r>
        <w:rPr>
          <w:color w:val="993366"/>
        </w:rPr>
        <w:t>SIZE</w:t>
      </w:r>
      <w:r>
        <w:t xml:space="preserve"> (28)),</w:t>
      </w:r>
    </w:p>
    <w:p w14:paraId="444D027B" w14:textId="77777777" w:rsidR="004F39EB" w:rsidRDefault="00307E05">
      <w:pPr>
        <w:pStyle w:val="PL"/>
      </w:pPr>
      <w:r>
        <w:t xml:space="preserve">    cellId-index                            </w:t>
      </w:r>
      <w:r>
        <w:rPr>
          <w:color w:val="993366"/>
        </w:rPr>
        <w:t>INTEGER</w:t>
      </w:r>
      <w:r>
        <w:t xml:space="preserve"> (1..maxPLMN)</w:t>
      </w:r>
    </w:p>
    <w:p w14:paraId="5964FB41" w14:textId="77777777" w:rsidR="004F39EB" w:rsidRDefault="00307E05">
      <w:pPr>
        <w:pStyle w:val="PL"/>
      </w:pPr>
      <w:r>
        <w:t>}</w:t>
      </w:r>
    </w:p>
    <w:p w14:paraId="1207CCE6" w14:textId="77777777" w:rsidR="004F39EB" w:rsidRDefault="004F39EB">
      <w:pPr>
        <w:pStyle w:val="PL"/>
      </w:pPr>
    </w:p>
    <w:p w14:paraId="504C56B1" w14:textId="77777777" w:rsidR="004F39EB" w:rsidRDefault="00307E05">
      <w:pPr>
        <w:pStyle w:val="PL"/>
        <w:rPr>
          <w:color w:val="808080"/>
        </w:rPr>
      </w:pPr>
      <w:r>
        <w:rPr>
          <w:color w:val="808080"/>
        </w:rPr>
        <w:t>-- TAG-CELLACCESSRELATEDINFOEUTRA-5GC-STOP</w:t>
      </w:r>
    </w:p>
    <w:p w14:paraId="1BA6948D" w14:textId="77777777" w:rsidR="004F39EB" w:rsidRDefault="00307E05">
      <w:pPr>
        <w:pStyle w:val="PL"/>
        <w:rPr>
          <w:color w:val="808080"/>
        </w:rPr>
      </w:pPr>
      <w:r>
        <w:rPr>
          <w:color w:val="808080"/>
        </w:rPr>
        <w:t>-- ASN1STOP</w:t>
      </w:r>
    </w:p>
    <w:p w14:paraId="609DAD4D" w14:textId="77777777" w:rsidR="004F39EB" w:rsidRDefault="004F39EB"/>
    <w:p w14:paraId="1C0E5923" w14:textId="77777777" w:rsidR="004F39EB" w:rsidRDefault="00307E05">
      <w:pPr>
        <w:pStyle w:val="Heading4"/>
        <w:rPr>
          <w:i/>
          <w:iCs/>
          <w:noProof/>
        </w:rPr>
      </w:pPr>
      <w:bookmarkStart w:id="605" w:name="_Toc60777186"/>
      <w:bookmarkStart w:id="606" w:name="_Toc100930073"/>
      <w:r>
        <w:rPr>
          <w:i/>
          <w:iCs/>
        </w:rPr>
        <w:t>–</w:t>
      </w:r>
      <w:r>
        <w:rPr>
          <w:i/>
          <w:iCs/>
        </w:rPr>
        <w:tab/>
      </w:r>
      <w:r>
        <w:rPr>
          <w:i/>
          <w:iCs/>
          <w:noProof/>
        </w:rPr>
        <w:t>CellAccessRelatedInfo-EUTRA-EPC</w:t>
      </w:r>
      <w:bookmarkEnd w:id="605"/>
      <w:bookmarkEnd w:id="606"/>
    </w:p>
    <w:p w14:paraId="6D7E5859" w14:textId="77777777" w:rsidR="004F39EB" w:rsidRDefault="00307E05">
      <w:r>
        <w:t xml:space="preserve">The IE </w:t>
      </w:r>
      <w:r>
        <w:rPr>
          <w:i/>
          <w:noProof/>
        </w:rPr>
        <w:t xml:space="preserve">CellAccessRelatedInfo-EUTRA-EPC </w:t>
      </w:r>
      <w:r>
        <w:t>indicates cell access related information for an LTE cell connected to EPC.</w:t>
      </w:r>
    </w:p>
    <w:p w14:paraId="231036DC" w14:textId="77777777" w:rsidR="004F39EB" w:rsidRDefault="00307E05">
      <w:pPr>
        <w:pStyle w:val="TH"/>
      </w:pPr>
      <w:r>
        <w:rPr>
          <w:bCs/>
          <w:i/>
          <w:iCs/>
        </w:rPr>
        <w:t>CellAccessRelatedInfo-EUTRA-EPC</w:t>
      </w:r>
      <w:r>
        <w:t xml:space="preserve"> information element</w:t>
      </w:r>
    </w:p>
    <w:p w14:paraId="40155862" w14:textId="77777777" w:rsidR="004F39EB" w:rsidRDefault="00307E05">
      <w:pPr>
        <w:pStyle w:val="PL"/>
        <w:rPr>
          <w:color w:val="808080"/>
        </w:rPr>
      </w:pPr>
      <w:r>
        <w:rPr>
          <w:color w:val="808080"/>
        </w:rPr>
        <w:t>-- ASN1START</w:t>
      </w:r>
    </w:p>
    <w:p w14:paraId="0DEC85DD" w14:textId="77777777" w:rsidR="004F39EB" w:rsidRDefault="00307E05">
      <w:pPr>
        <w:pStyle w:val="PL"/>
        <w:rPr>
          <w:color w:val="808080"/>
        </w:rPr>
      </w:pPr>
      <w:r>
        <w:rPr>
          <w:color w:val="808080"/>
        </w:rPr>
        <w:t>-- TAG-CELLACCESSRELATEDINFOEUTRA-EPC-START</w:t>
      </w:r>
    </w:p>
    <w:p w14:paraId="45D83618" w14:textId="77777777" w:rsidR="004F39EB" w:rsidRDefault="004F39EB">
      <w:pPr>
        <w:pStyle w:val="PL"/>
      </w:pPr>
    </w:p>
    <w:p w14:paraId="12A00326" w14:textId="77777777" w:rsidR="004F39EB" w:rsidRDefault="00307E05">
      <w:pPr>
        <w:pStyle w:val="PL"/>
      </w:pPr>
      <w:r>
        <w:t xml:space="preserve">CellAccessRelatedInfo-EUTRA-EPC  ::=    </w:t>
      </w:r>
      <w:r>
        <w:rPr>
          <w:color w:val="993366"/>
        </w:rPr>
        <w:t>SEQUENCE</w:t>
      </w:r>
      <w:r>
        <w:t xml:space="preserve"> {</w:t>
      </w:r>
    </w:p>
    <w:p w14:paraId="1FA586C6" w14:textId="77777777" w:rsidR="004F39EB" w:rsidRDefault="00307E05">
      <w:pPr>
        <w:pStyle w:val="PL"/>
      </w:pPr>
      <w:r>
        <w:t xml:space="preserve">    plmn-IdentityList-eutra-epc             PLMN-IdentityList-EUTRA-EPC,</w:t>
      </w:r>
    </w:p>
    <w:p w14:paraId="2C3015B9" w14:textId="77777777" w:rsidR="004F39EB" w:rsidRDefault="00307E05">
      <w:pPr>
        <w:pStyle w:val="PL"/>
      </w:pPr>
      <w:r>
        <w:t xml:space="preserve">    trackingAreaCode-eutra-epc              </w:t>
      </w:r>
      <w:r>
        <w:rPr>
          <w:color w:val="993366"/>
        </w:rPr>
        <w:t>BIT</w:t>
      </w:r>
      <w:r>
        <w:t xml:space="preserve"> </w:t>
      </w:r>
      <w:r>
        <w:rPr>
          <w:color w:val="993366"/>
        </w:rPr>
        <w:t>STRING</w:t>
      </w:r>
      <w:r>
        <w:t xml:space="preserve"> (</w:t>
      </w:r>
      <w:r>
        <w:rPr>
          <w:color w:val="993366"/>
        </w:rPr>
        <w:t>SIZE</w:t>
      </w:r>
      <w:r>
        <w:t xml:space="preserve"> (16)),</w:t>
      </w:r>
    </w:p>
    <w:p w14:paraId="4BBE3219" w14:textId="77777777" w:rsidR="004F39EB" w:rsidRDefault="00307E05">
      <w:pPr>
        <w:pStyle w:val="PL"/>
      </w:pPr>
      <w:r>
        <w:t xml:space="preserve">    cellIdentity-eutra-epc                  </w:t>
      </w:r>
      <w:r>
        <w:rPr>
          <w:color w:val="993366"/>
        </w:rPr>
        <w:t>BIT</w:t>
      </w:r>
      <w:r>
        <w:t xml:space="preserve"> </w:t>
      </w:r>
      <w:r>
        <w:rPr>
          <w:color w:val="993366"/>
        </w:rPr>
        <w:t>STRING</w:t>
      </w:r>
      <w:r>
        <w:t xml:space="preserve"> (</w:t>
      </w:r>
      <w:r>
        <w:rPr>
          <w:color w:val="993366"/>
        </w:rPr>
        <w:t>SIZE</w:t>
      </w:r>
      <w:r>
        <w:t xml:space="preserve"> (28))</w:t>
      </w:r>
    </w:p>
    <w:p w14:paraId="5A94C564" w14:textId="77777777" w:rsidR="004F39EB" w:rsidRDefault="00307E05">
      <w:pPr>
        <w:pStyle w:val="PL"/>
      </w:pPr>
      <w:r>
        <w:t>}</w:t>
      </w:r>
    </w:p>
    <w:p w14:paraId="18658524" w14:textId="77777777" w:rsidR="004F39EB" w:rsidRDefault="004F39EB">
      <w:pPr>
        <w:pStyle w:val="PL"/>
      </w:pPr>
    </w:p>
    <w:p w14:paraId="09B17A91" w14:textId="77777777" w:rsidR="004F39EB" w:rsidRDefault="00307E05">
      <w:pPr>
        <w:pStyle w:val="PL"/>
      </w:pPr>
      <w:r>
        <w:t xml:space="preserve">PLMN-IdentityList-EUTRA-EPC::=          </w:t>
      </w:r>
      <w:r>
        <w:rPr>
          <w:color w:val="993366"/>
        </w:rPr>
        <w:t>SEQUENCE</w:t>
      </w:r>
      <w:r>
        <w:t xml:space="preserve"> (</w:t>
      </w:r>
      <w:r>
        <w:rPr>
          <w:color w:val="993366"/>
        </w:rPr>
        <w:t>SIZE</w:t>
      </w:r>
      <w:r>
        <w:t xml:space="preserve"> (1..maxPLMN))</w:t>
      </w:r>
      <w:r>
        <w:rPr>
          <w:color w:val="993366"/>
        </w:rPr>
        <w:t xml:space="preserve"> OF</w:t>
      </w:r>
      <w:r>
        <w:t xml:space="preserve"> PLMN-Identity</w:t>
      </w:r>
    </w:p>
    <w:p w14:paraId="78B7C0E6" w14:textId="77777777" w:rsidR="004F39EB" w:rsidRDefault="004F39EB">
      <w:pPr>
        <w:pStyle w:val="PL"/>
      </w:pPr>
    </w:p>
    <w:p w14:paraId="3C70288C" w14:textId="77777777" w:rsidR="004F39EB" w:rsidRDefault="00307E05">
      <w:pPr>
        <w:pStyle w:val="PL"/>
        <w:rPr>
          <w:color w:val="808080"/>
        </w:rPr>
      </w:pPr>
      <w:r>
        <w:rPr>
          <w:color w:val="808080"/>
        </w:rPr>
        <w:lastRenderedPageBreak/>
        <w:t>-- TAG-CELLACCESSRELATEDINFOEUTRA-EPC-STOP</w:t>
      </w:r>
    </w:p>
    <w:p w14:paraId="35D05967" w14:textId="77777777" w:rsidR="004F39EB" w:rsidRDefault="00307E05">
      <w:pPr>
        <w:pStyle w:val="PL"/>
        <w:rPr>
          <w:color w:val="808080"/>
        </w:rPr>
      </w:pPr>
      <w:r>
        <w:rPr>
          <w:color w:val="808080"/>
        </w:rPr>
        <w:t>-- ASN1STOP</w:t>
      </w:r>
    </w:p>
    <w:p w14:paraId="15029664" w14:textId="77777777" w:rsidR="004F39EB" w:rsidRDefault="004F39EB"/>
    <w:p w14:paraId="1F50493B" w14:textId="77777777" w:rsidR="004F39EB" w:rsidRDefault="00307E05">
      <w:pPr>
        <w:pStyle w:val="Heading4"/>
      </w:pPr>
      <w:bookmarkStart w:id="607" w:name="_Toc60777187"/>
      <w:bookmarkStart w:id="608" w:name="_Toc100930074"/>
      <w:r>
        <w:t>–</w:t>
      </w:r>
      <w:r>
        <w:tab/>
      </w:r>
      <w:r>
        <w:rPr>
          <w:i/>
        </w:rPr>
        <w:t>CellGroupConfig</w:t>
      </w:r>
      <w:bookmarkEnd w:id="607"/>
      <w:bookmarkEnd w:id="608"/>
    </w:p>
    <w:p w14:paraId="66161A2C" w14:textId="77777777" w:rsidR="004F39EB" w:rsidRDefault="00307E05">
      <w:r>
        <w:t xml:space="preserve">The </w:t>
      </w:r>
      <w:r>
        <w:rPr>
          <w:i/>
        </w:rPr>
        <w:t xml:space="preserve">CellGroupConfig </w:t>
      </w:r>
      <w:r>
        <w:t>IE is used to configure a master cell group (MCG) or secondary cell group (SCG). A cell group comprises of one MAC entity, a set of logical channels with associated RLC entities and of a primary cell (SpCell) and one or more secondary cells (SCells).</w:t>
      </w:r>
    </w:p>
    <w:p w14:paraId="78F6FD98" w14:textId="77777777" w:rsidR="004F39EB" w:rsidRDefault="00307E05">
      <w:pPr>
        <w:pStyle w:val="TH"/>
      </w:pPr>
      <w:r>
        <w:rPr>
          <w:bCs/>
          <w:i/>
          <w:iCs/>
        </w:rPr>
        <w:t xml:space="preserve">CellGroupConfig </w:t>
      </w:r>
      <w:r>
        <w:t>information element</w:t>
      </w:r>
    </w:p>
    <w:p w14:paraId="366BBAD6" w14:textId="77777777" w:rsidR="004F39EB" w:rsidRDefault="00307E05">
      <w:pPr>
        <w:pStyle w:val="PL"/>
        <w:rPr>
          <w:color w:val="808080"/>
        </w:rPr>
      </w:pPr>
      <w:r>
        <w:rPr>
          <w:color w:val="808080"/>
        </w:rPr>
        <w:t>-- ASN1START</w:t>
      </w:r>
    </w:p>
    <w:p w14:paraId="5DEB7F14" w14:textId="77777777" w:rsidR="004F39EB" w:rsidRDefault="00307E05">
      <w:pPr>
        <w:pStyle w:val="PL"/>
        <w:rPr>
          <w:color w:val="808080"/>
        </w:rPr>
      </w:pPr>
      <w:r>
        <w:rPr>
          <w:color w:val="808080"/>
        </w:rPr>
        <w:t>-- TAG-CELLGROUPCONFIG-START</w:t>
      </w:r>
    </w:p>
    <w:p w14:paraId="2E770C37" w14:textId="77777777" w:rsidR="004F39EB" w:rsidRDefault="004F39EB">
      <w:pPr>
        <w:pStyle w:val="PL"/>
      </w:pPr>
    </w:p>
    <w:p w14:paraId="281C6DAD" w14:textId="77777777" w:rsidR="004F39EB" w:rsidRDefault="00307E05">
      <w:pPr>
        <w:pStyle w:val="PL"/>
        <w:rPr>
          <w:color w:val="808080"/>
        </w:rPr>
      </w:pPr>
      <w:r>
        <w:rPr>
          <w:color w:val="808080"/>
        </w:rPr>
        <w:t>-- Configuration of one Cell-Group:</w:t>
      </w:r>
    </w:p>
    <w:p w14:paraId="65A85B90" w14:textId="77777777" w:rsidR="004F39EB" w:rsidRDefault="00307E05">
      <w:pPr>
        <w:pStyle w:val="PL"/>
      </w:pPr>
      <w:r>
        <w:t xml:space="preserve">CellGroupConfig ::=                        </w:t>
      </w:r>
      <w:r>
        <w:rPr>
          <w:color w:val="993366"/>
        </w:rPr>
        <w:t>SEQUENCE</w:t>
      </w:r>
      <w:r>
        <w:t xml:space="preserve"> {</w:t>
      </w:r>
    </w:p>
    <w:p w14:paraId="06CD9BBA" w14:textId="77777777" w:rsidR="004F39EB" w:rsidRDefault="00307E05">
      <w:pPr>
        <w:pStyle w:val="PL"/>
      </w:pPr>
      <w:r>
        <w:t xml:space="preserve">    cellGroupId                                CellGroupId,</w:t>
      </w:r>
    </w:p>
    <w:p w14:paraId="18DBDE14" w14:textId="77777777" w:rsidR="004F39EB" w:rsidRDefault="00307E05">
      <w:pPr>
        <w:pStyle w:val="PL"/>
        <w:rPr>
          <w:color w:val="808080"/>
        </w:rPr>
      </w:pPr>
      <w:r>
        <w:t xml:space="preserve">    rlc-BearerToAddModList                     </w:t>
      </w:r>
      <w:r>
        <w:rPr>
          <w:color w:val="993366"/>
        </w:rPr>
        <w:t>SEQUENCE</w:t>
      </w:r>
      <w:r>
        <w:t xml:space="preserve"> (</w:t>
      </w:r>
      <w:r>
        <w:rPr>
          <w:color w:val="993366"/>
        </w:rPr>
        <w:t>SIZE</w:t>
      </w:r>
      <w:r>
        <w:t>(1..maxLC-ID))</w:t>
      </w:r>
      <w:r>
        <w:rPr>
          <w:color w:val="993366"/>
        </w:rPr>
        <w:t xml:space="preserve"> OF</w:t>
      </w:r>
      <w:r>
        <w:t xml:space="preserve"> RLC-BearerConfig                        </w:t>
      </w:r>
      <w:r>
        <w:rPr>
          <w:color w:val="993366"/>
        </w:rPr>
        <w:t>OPTIONAL</w:t>
      </w:r>
      <w:r>
        <w:t xml:space="preserve">,   </w:t>
      </w:r>
      <w:r>
        <w:rPr>
          <w:color w:val="808080"/>
        </w:rPr>
        <w:t>-- Need N</w:t>
      </w:r>
    </w:p>
    <w:p w14:paraId="45E35EE3" w14:textId="77777777" w:rsidR="004F39EB" w:rsidRDefault="00307E05">
      <w:pPr>
        <w:pStyle w:val="PL"/>
        <w:rPr>
          <w:color w:val="808080"/>
        </w:rPr>
      </w:pPr>
      <w:r>
        <w:t xml:space="preserve">    rlc-BearerToReleaseList                    </w:t>
      </w:r>
      <w:r>
        <w:rPr>
          <w:color w:val="993366"/>
        </w:rPr>
        <w:t>SEQUENCE</w:t>
      </w:r>
      <w:r>
        <w:t xml:space="preserve"> (</w:t>
      </w:r>
      <w:r>
        <w:rPr>
          <w:color w:val="993366"/>
        </w:rPr>
        <w:t>SIZE</w:t>
      </w:r>
      <w:r>
        <w:t>(1..maxLC-ID))</w:t>
      </w:r>
      <w:r>
        <w:rPr>
          <w:color w:val="993366"/>
        </w:rPr>
        <w:t xml:space="preserve"> OF</w:t>
      </w:r>
      <w:r>
        <w:t xml:space="preserve"> LogicalChannelIdentity                  </w:t>
      </w:r>
      <w:r>
        <w:rPr>
          <w:color w:val="993366"/>
        </w:rPr>
        <w:t>OPTIONAL</w:t>
      </w:r>
      <w:r>
        <w:t xml:space="preserve">,   </w:t>
      </w:r>
      <w:r>
        <w:rPr>
          <w:color w:val="808080"/>
        </w:rPr>
        <w:t>-- Need N</w:t>
      </w:r>
    </w:p>
    <w:p w14:paraId="3EBBF817" w14:textId="77777777" w:rsidR="004F39EB" w:rsidRDefault="00307E05">
      <w:pPr>
        <w:pStyle w:val="PL"/>
        <w:rPr>
          <w:color w:val="808080"/>
        </w:rPr>
      </w:pPr>
      <w:r>
        <w:t xml:space="preserve">    mac-CellGroupConfig                        MAC-CellGroupConfig                                                     </w:t>
      </w:r>
      <w:r>
        <w:rPr>
          <w:color w:val="993366"/>
        </w:rPr>
        <w:t>OPTIONAL</w:t>
      </w:r>
      <w:r>
        <w:t xml:space="preserve">,   </w:t>
      </w:r>
      <w:r>
        <w:rPr>
          <w:color w:val="808080"/>
        </w:rPr>
        <w:t>-- Need M</w:t>
      </w:r>
    </w:p>
    <w:p w14:paraId="4C296B16" w14:textId="77777777" w:rsidR="004F39EB" w:rsidRDefault="00307E05">
      <w:pPr>
        <w:pStyle w:val="PL"/>
        <w:rPr>
          <w:color w:val="808080"/>
        </w:rPr>
      </w:pPr>
      <w:r>
        <w:t xml:space="preserve">    physicalCellGroupConfig                    PhysicalCellGroupConfig                                                 </w:t>
      </w:r>
      <w:r>
        <w:rPr>
          <w:color w:val="993366"/>
        </w:rPr>
        <w:t>OPTIONAL</w:t>
      </w:r>
      <w:r>
        <w:t xml:space="preserve">,   </w:t>
      </w:r>
      <w:r>
        <w:rPr>
          <w:color w:val="808080"/>
        </w:rPr>
        <w:t>-- Need M</w:t>
      </w:r>
    </w:p>
    <w:p w14:paraId="6BFE17F0" w14:textId="77777777" w:rsidR="004F39EB" w:rsidRDefault="00307E05">
      <w:pPr>
        <w:pStyle w:val="PL"/>
        <w:rPr>
          <w:color w:val="808080"/>
        </w:rPr>
      </w:pPr>
      <w:r>
        <w:t xml:space="preserve">    spCellConfig                               SpCellConfig                                                            </w:t>
      </w:r>
      <w:r>
        <w:rPr>
          <w:color w:val="993366"/>
        </w:rPr>
        <w:t>OPTIONAL</w:t>
      </w:r>
      <w:r>
        <w:t xml:space="preserve">,   </w:t>
      </w:r>
      <w:r>
        <w:rPr>
          <w:color w:val="808080"/>
        </w:rPr>
        <w:t>-- Need M</w:t>
      </w:r>
    </w:p>
    <w:p w14:paraId="0DE93013" w14:textId="77777777" w:rsidR="004F39EB" w:rsidRDefault="00307E05">
      <w:pPr>
        <w:pStyle w:val="PL"/>
        <w:rPr>
          <w:color w:val="808080"/>
        </w:rPr>
      </w:pPr>
      <w:r>
        <w:t xml:space="preserve">    sCellToAddModList                          </w:t>
      </w:r>
      <w:r>
        <w:rPr>
          <w:color w:val="993366"/>
        </w:rPr>
        <w:t>SEQUENCE</w:t>
      </w:r>
      <w:r>
        <w:t xml:space="preserve"> (</w:t>
      </w:r>
      <w:r>
        <w:rPr>
          <w:color w:val="993366"/>
        </w:rPr>
        <w:t>SIZE</w:t>
      </w:r>
      <w:r>
        <w:t xml:space="preserve"> (1..maxNrofSCells))</w:t>
      </w:r>
      <w:r>
        <w:rPr>
          <w:color w:val="993366"/>
        </w:rPr>
        <w:t xml:space="preserve"> OF</w:t>
      </w:r>
      <w:r>
        <w:t xml:space="preserve"> SCellConfig                       </w:t>
      </w:r>
      <w:r>
        <w:rPr>
          <w:color w:val="993366"/>
        </w:rPr>
        <w:t>OPTIONAL</w:t>
      </w:r>
      <w:r>
        <w:t xml:space="preserve">,   </w:t>
      </w:r>
      <w:r>
        <w:rPr>
          <w:color w:val="808080"/>
        </w:rPr>
        <w:t>-- Need N</w:t>
      </w:r>
    </w:p>
    <w:p w14:paraId="45E6134E" w14:textId="77777777" w:rsidR="004F39EB" w:rsidRDefault="00307E05">
      <w:pPr>
        <w:pStyle w:val="PL"/>
        <w:rPr>
          <w:color w:val="808080"/>
        </w:rPr>
      </w:pPr>
      <w:r>
        <w:t xml:space="preserve">    sCellToReleaseList                         </w:t>
      </w:r>
      <w:r>
        <w:rPr>
          <w:color w:val="993366"/>
        </w:rPr>
        <w:t>SEQUENCE</w:t>
      </w:r>
      <w:r>
        <w:t xml:space="preserve"> (</w:t>
      </w:r>
      <w:r>
        <w:rPr>
          <w:color w:val="993366"/>
        </w:rPr>
        <w:t>SIZE</w:t>
      </w:r>
      <w:r>
        <w:t xml:space="preserve"> (1..maxNrofSCells))</w:t>
      </w:r>
      <w:r>
        <w:rPr>
          <w:color w:val="993366"/>
        </w:rPr>
        <w:t xml:space="preserve"> OF</w:t>
      </w:r>
      <w:r>
        <w:t xml:space="preserve"> SCellIndex                        </w:t>
      </w:r>
      <w:r>
        <w:rPr>
          <w:color w:val="993366"/>
        </w:rPr>
        <w:t>OPTIONAL</w:t>
      </w:r>
      <w:r>
        <w:t xml:space="preserve">,   </w:t>
      </w:r>
      <w:r>
        <w:rPr>
          <w:color w:val="808080"/>
        </w:rPr>
        <w:t>-- Need N</w:t>
      </w:r>
    </w:p>
    <w:p w14:paraId="267F7F57" w14:textId="77777777" w:rsidR="004F39EB" w:rsidRDefault="00307E05">
      <w:pPr>
        <w:pStyle w:val="PL"/>
      </w:pPr>
      <w:r>
        <w:t xml:space="preserve">    ...,</w:t>
      </w:r>
    </w:p>
    <w:p w14:paraId="0444E495" w14:textId="77777777" w:rsidR="004F39EB" w:rsidRDefault="00307E05">
      <w:pPr>
        <w:pStyle w:val="PL"/>
      </w:pPr>
      <w:r>
        <w:t xml:space="preserve">    [[</w:t>
      </w:r>
    </w:p>
    <w:p w14:paraId="6201CF8A" w14:textId="77777777" w:rsidR="004F39EB" w:rsidRDefault="00307E05">
      <w:pPr>
        <w:pStyle w:val="PL"/>
        <w:rPr>
          <w:color w:val="808080"/>
        </w:rPr>
      </w:pPr>
      <w:r>
        <w:t xml:space="preserve">    reportUplinkTxDirectCurrent                </w:t>
      </w:r>
      <w:r>
        <w:rPr>
          <w:color w:val="993366"/>
        </w:rPr>
        <w:t>ENUMERATED</w:t>
      </w:r>
      <w:r>
        <w:t xml:space="preserve"> {true}                                                   </w:t>
      </w:r>
      <w:r>
        <w:rPr>
          <w:color w:val="993366"/>
        </w:rPr>
        <w:t>OPTIONAL</w:t>
      </w:r>
      <w:r>
        <w:t xml:space="preserve">    </w:t>
      </w:r>
      <w:r>
        <w:rPr>
          <w:color w:val="808080"/>
        </w:rPr>
        <w:t>-- Cond BWP-Reconfig</w:t>
      </w:r>
    </w:p>
    <w:p w14:paraId="7A83CFCC" w14:textId="77777777" w:rsidR="004F39EB" w:rsidRDefault="00307E05">
      <w:pPr>
        <w:pStyle w:val="PL"/>
      </w:pPr>
      <w:r>
        <w:t xml:space="preserve">    ]],</w:t>
      </w:r>
    </w:p>
    <w:p w14:paraId="2DC7D02D" w14:textId="77777777" w:rsidR="004F39EB" w:rsidRDefault="00307E05">
      <w:pPr>
        <w:pStyle w:val="PL"/>
      </w:pPr>
      <w:r>
        <w:t xml:space="preserve">    [[</w:t>
      </w:r>
    </w:p>
    <w:p w14:paraId="658A2CFB" w14:textId="77777777" w:rsidR="004F39EB" w:rsidRDefault="00307E05">
      <w:pPr>
        <w:pStyle w:val="PL"/>
        <w:rPr>
          <w:color w:val="808080"/>
        </w:rPr>
      </w:pPr>
      <w:r>
        <w:t xml:space="preserve">    bap-Address-r16                            </w:t>
      </w:r>
      <w:r>
        <w:rPr>
          <w:color w:val="993366"/>
        </w:rPr>
        <w:t>BIT</w:t>
      </w:r>
      <w:r>
        <w:t xml:space="preserve"> </w:t>
      </w:r>
      <w:r>
        <w:rPr>
          <w:color w:val="993366"/>
        </w:rPr>
        <w:t>STRING</w:t>
      </w:r>
      <w:r>
        <w:t xml:space="preserve"> (</w:t>
      </w:r>
      <w:r>
        <w:rPr>
          <w:color w:val="993366"/>
        </w:rPr>
        <w:t>SIZE</w:t>
      </w:r>
      <w:r>
        <w:t xml:space="preserve"> (10))                                                  </w:t>
      </w:r>
      <w:r>
        <w:rPr>
          <w:color w:val="993366"/>
        </w:rPr>
        <w:t>OPTIONAL</w:t>
      </w:r>
      <w:r>
        <w:t xml:space="preserve">,   </w:t>
      </w:r>
      <w:r>
        <w:rPr>
          <w:color w:val="808080"/>
        </w:rPr>
        <w:t>-- Need M</w:t>
      </w:r>
    </w:p>
    <w:p w14:paraId="00EC82D6" w14:textId="77777777" w:rsidR="004F39EB" w:rsidRDefault="00307E05">
      <w:pPr>
        <w:pStyle w:val="PL"/>
        <w:rPr>
          <w:color w:val="808080"/>
        </w:rPr>
      </w:pPr>
      <w:r>
        <w:t xml:space="preserve">    bh-RLC-ChannelToAddModList-r16             </w:t>
      </w:r>
      <w:r>
        <w:rPr>
          <w:color w:val="993366"/>
        </w:rPr>
        <w:t>SEQUENCE</w:t>
      </w:r>
      <w:r>
        <w:t xml:space="preserve"> (</w:t>
      </w:r>
      <w:r>
        <w:rPr>
          <w:color w:val="993366"/>
        </w:rPr>
        <w:t>SIZE</w:t>
      </w:r>
      <w:r>
        <w:t>(1..maxBH-RLC-ChannelID-r16))</w:t>
      </w:r>
      <w:r>
        <w:rPr>
          <w:color w:val="993366"/>
        </w:rPr>
        <w:t xml:space="preserve"> OF</w:t>
      </w:r>
      <w:r>
        <w:t xml:space="preserve"> BH-RLC-ChannelConfig-r16 </w:t>
      </w:r>
      <w:r>
        <w:rPr>
          <w:color w:val="993366"/>
        </w:rPr>
        <w:t>OPTIONAL</w:t>
      </w:r>
      <w:r>
        <w:t xml:space="preserve">,   </w:t>
      </w:r>
      <w:r>
        <w:rPr>
          <w:color w:val="808080"/>
        </w:rPr>
        <w:t>-- Need N</w:t>
      </w:r>
    </w:p>
    <w:p w14:paraId="0C640391" w14:textId="77777777" w:rsidR="004F39EB" w:rsidRDefault="00307E05">
      <w:pPr>
        <w:pStyle w:val="PL"/>
        <w:rPr>
          <w:color w:val="808080"/>
        </w:rPr>
      </w:pPr>
      <w:r>
        <w:t xml:space="preserve">    bh-RLC-ChannelToReleaseList-r16            </w:t>
      </w:r>
      <w:r>
        <w:rPr>
          <w:color w:val="993366"/>
        </w:rPr>
        <w:t>SEQUENCE</w:t>
      </w:r>
      <w:r>
        <w:t xml:space="preserve"> (</w:t>
      </w:r>
      <w:r>
        <w:rPr>
          <w:color w:val="993366"/>
        </w:rPr>
        <w:t>SIZE</w:t>
      </w:r>
      <w:r>
        <w:t>(1..maxBH-RLC-ChannelID-r16))</w:t>
      </w:r>
      <w:r>
        <w:rPr>
          <w:color w:val="993366"/>
        </w:rPr>
        <w:t xml:space="preserve"> OF</w:t>
      </w:r>
      <w:r>
        <w:t xml:space="preserve"> BH-RLC-ChannelID-r16     </w:t>
      </w:r>
      <w:r>
        <w:rPr>
          <w:color w:val="993366"/>
        </w:rPr>
        <w:t>OPTIONAL</w:t>
      </w:r>
      <w:r>
        <w:t xml:space="preserve">,   </w:t>
      </w:r>
      <w:r>
        <w:rPr>
          <w:color w:val="808080"/>
        </w:rPr>
        <w:t>-- Need N</w:t>
      </w:r>
    </w:p>
    <w:p w14:paraId="73E99183" w14:textId="77777777" w:rsidR="004F39EB" w:rsidRDefault="00307E05">
      <w:pPr>
        <w:pStyle w:val="PL"/>
        <w:rPr>
          <w:color w:val="808080"/>
        </w:rPr>
      </w:pPr>
      <w:r>
        <w:t xml:space="preserve">    f1c-TransferPath-r16                       </w:t>
      </w:r>
      <w:r>
        <w:rPr>
          <w:color w:val="993366"/>
        </w:rPr>
        <w:t>ENUMERATED</w:t>
      </w:r>
      <w:r>
        <w:t xml:space="preserve"> {lte, nr, both}                                              </w:t>
      </w:r>
      <w:r>
        <w:rPr>
          <w:color w:val="993366"/>
        </w:rPr>
        <w:t>OPTIONAL</w:t>
      </w:r>
      <w:r>
        <w:t xml:space="preserve">,   </w:t>
      </w:r>
      <w:r>
        <w:rPr>
          <w:color w:val="808080"/>
        </w:rPr>
        <w:t>-- Need M</w:t>
      </w:r>
    </w:p>
    <w:p w14:paraId="62805100" w14:textId="77777777" w:rsidR="004F39EB" w:rsidRDefault="00307E05">
      <w:pPr>
        <w:pStyle w:val="PL"/>
        <w:rPr>
          <w:color w:val="808080"/>
        </w:rPr>
      </w:pPr>
      <w:r>
        <w:t xml:space="preserve">    simultaneousTCI-UpdateList1-r16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6FB05FB6" w14:textId="77777777" w:rsidR="004F39EB" w:rsidRDefault="00307E05">
      <w:pPr>
        <w:pStyle w:val="PL"/>
        <w:rPr>
          <w:color w:val="808080"/>
        </w:rPr>
      </w:pPr>
      <w:r>
        <w:t xml:space="preserve">    simultaneousTCI-UpdateList2-r16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5C54CCD7" w14:textId="77777777" w:rsidR="004F39EB" w:rsidRDefault="00307E05">
      <w:pPr>
        <w:pStyle w:val="PL"/>
        <w:rPr>
          <w:color w:val="808080"/>
        </w:rPr>
      </w:pPr>
      <w:r>
        <w:t xml:space="preserve">    simultaneousSpatial-UpdatedList1-r16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3C433A88" w14:textId="77777777" w:rsidR="004F39EB" w:rsidRDefault="00307E05">
      <w:pPr>
        <w:pStyle w:val="PL"/>
        <w:rPr>
          <w:color w:val="808080"/>
        </w:rPr>
      </w:pPr>
      <w:r>
        <w:t xml:space="preserve">    simultaneousSpatial-UpdatedList2-r16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7A2958DB" w14:textId="77777777" w:rsidR="004F39EB" w:rsidRDefault="00307E05">
      <w:pPr>
        <w:pStyle w:val="PL"/>
        <w:rPr>
          <w:color w:val="808080"/>
        </w:rPr>
      </w:pPr>
      <w:r>
        <w:t xml:space="preserve">    uplinkTxSwitchingOption-r16                </w:t>
      </w:r>
      <w:r>
        <w:rPr>
          <w:color w:val="993366"/>
        </w:rPr>
        <w:t>ENUMERATED</w:t>
      </w:r>
      <w:r>
        <w:t xml:space="preserve"> {switchedUL, dualUL}                                         </w:t>
      </w:r>
      <w:r>
        <w:rPr>
          <w:color w:val="993366"/>
        </w:rPr>
        <w:t>OPTIONAL</w:t>
      </w:r>
      <w:r>
        <w:t xml:space="preserve">,   </w:t>
      </w:r>
      <w:r>
        <w:rPr>
          <w:color w:val="808080"/>
        </w:rPr>
        <w:t>-- Need R</w:t>
      </w:r>
    </w:p>
    <w:p w14:paraId="1F42C784" w14:textId="77777777" w:rsidR="004F39EB" w:rsidRDefault="00307E05">
      <w:pPr>
        <w:pStyle w:val="PL"/>
        <w:rPr>
          <w:color w:val="808080"/>
        </w:rPr>
      </w:pPr>
      <w:r>
        <w:t xml:space="preserve">    uplinkTxSwitchingPowerBoosting-r16         </w:t>
      </w:r>
      <w:r>
        <w:rPr>
          <w:color w:val="993366"/>
        </w:rPr>
        <w:t>ENUMERATED</w:t>
      </w:r>
      <w:r>
        <w:t xml:space="preserve"> {enabled}                                                    </w:t>
      </w:r>
      <w:r>
        <w:rPr>
          <w:color w:val="993366"/>
        </w:rPr>
        <w:t>OPTIONAL</w:t>
      </w:r>
      <w:r>
        <w:t xml:space="preserve">    </w:t>
      </w:r>
      <w:r>
        <w:rPr>
          <w:color w:val="808080"/>
        </w:rPr>
        <w:t>-- Need R</w:t>
      </w:r>
    </w:p>
    <w:p w14:paraId="5FECD377" w14:textId="77777777" w:rsidR="004F39EB" w:rsidRDefault="00307E05">
      <w:pPr>
        <w:pStyle w:val="PL"/>
      </w:pPr>
      <w:r>
        <w:t xml:space="preserve">    ]],</w:t>
      </w:r>
    </w:p>
    <w:p w14:paraId="1B796522" w14:textId="77777777" w:rsidR="004F39EB" w:rsidRDefault="00307E05">
      <w:pPr>
        <w:pStyle w:val="PL"/>
      </w:pPr>
      <w:r>
        <w:t xml:space="preserve">    [[</w:t>
      </w:r>
    </w:p>
    <w:p w14:paraId="1B298838" w14:textId="77777777" w:rsidR="004F39EB" w:rsidRDefault="00307E05">
      <w:pPr>
        <w:pStyle w:val="PL"/>
        <w:rPr>
          <w:color w:val="808080"/>
        </w:rPr>
      </w:pPr>
      <w:r>
        <w:t xml:space="preserve">    reportUplinkTxDirectCurrentTwoCarrier-r16  </w:t>
      </w:r>
      <w:r>
        <w:rPr>
          <w:color w:val="993366"/>
        </w:rPr>
        <w:t>ENUMERATED</w:t>
      </w:r>
      <w:r>
        <w:t xml:space="preserve"> {true}                                                       </w:t>
      </w:r>
      <w:r>
        <w:rPr>
          <w:color w:val="993366"/>
        </w:rPr>
        <w:t>OPTIONAL</w:t>
      </w:r>
      <w:r>
        <w:t xml:space="preserve">    </w:t>
      </w:r>
      <w:r>
        <w:rPr>
          <w:color w:val="808080"/>
        </w:rPr>
        <w:t>-- Need N</w:t>
      </w:r>
    </w:p>
    <w:p w14:paraId="235B8F08" w14:textId="77777777" w:rsidR="004F39EB" w:rsidRDefault="00307E05">
      <w:pPr>
        <w:pStyle w:val="PL"/>
      </w:pPr>
      <w:r>
        <w:t xml:space="preserve">    ]],</w:t>
      </w:r>
    </w:p>
    <w:p w14:paraId="0A8AF2B6" w14:textId="77777777" w:rsidR="004F39EB" w:rsidRDefault="00307E05">
      <w:pPr>
        <w:pStyle w:val="PL"/>
      </w:pPr>
      <w:r>
        <w:t xml:space="preserve">    [[</w:t>
      </w:r>
    </w:p>
    <w:p w14:paraId="0F8DEA91" w14:textId="77777777" w:rsidR="004F39EB" w:rsidRDefault="00307E05">
      <w:pPr>
        <w:pStyle w:val="PL"/>
        <w:rPr>
          <w:color w:val="808080"/>
        </w:rPr>
      </w:pPr>
      <w:r>
        <w:t xml:space="preserve">    f1c-TransferPathNRDC-r17                   </w:t>
      </w:r>
      <w:r>
        <w:rPr>
          <w:color w:val="993366"/>
        </w:rPr>
        <w:t>ENUMERATED</w:t>
      </w:r>
      <w:r>
        <w:t xml:space="preserve"> {mcg, scg, both}                                             </w:t>
      </w:r>
      <w:r>
        <w:rPr>
          <w:color w:val="993366"/>
        </w:rPr>
        <w:t>OPTIONAL</w:t>
      </w:r>
      <w:r>
        <w:t xml:space="preserve">,   </w:t>
      </w:r>
      <w:r>
        <w:rPr>
          <w:color w:val="808080"/>
        </w:rPr>
        <w:t>-- Need M</w:t>
      </w:r>
    </w:p>
    <w:p w14:paraId="526C63DD" w14:textId="77777777" w:rsidR="004F39EB" w:rsidRDefault="00307E05">
      <w:pPr>
        <w:pStyle w:val="PL"/>
        <w:rPr>
          <w:color w:val="808080"/>
        </w:rPr>
      </w:pPr>
      <w:r>
        <w:t xml:space="preserve">    uplinkTxSwitching-2T-Mode-r17              </w:t>
      </w:r>
      <w:r>
        <w:rPr>
          <w:color w:val="993366"/>
        </w:rPr>
        <w:t>ENUMERATED</w:t>
      </w:r>
      <w:r>
        <w:t xml:space="preserve"> {enabled}                                                    </w:t>
      </w:r>
      <w:r>
        <w:rPr>
          <w:color w:val="993366"/>
        </w:rPr>
        <w:t>OPTIONAL</w:t>
      </w:r>
      <w:r>
        <w:t xml:space="preserve">,   </w:t>
      </w:r>
      <w:r>
        <w:rPr>
          <w:color w:val="808080"/>
        </w:rPr>
        <w:t>-- Cond 2Tx</w:t>
      </w:r>
    </w:p>
    <w:p w14:paraId="233FEF0D" w14:textId="77777777" w:rsidR="004F39EB" w:rsidRDefault="00307E05">
      <w:pPr>
        <w:pStyle w:val="PL"/>
        <w:rPr>
          <w:color w:val="808080"/>
        </w:rPr>
      </w:pPr>
      <w:r>
        <w:t xml:space="preserve">    uplinkTxSwitching-DualUL-TxState-r17       </w:t>
      </w:r>
      <w:r>
        <w:rPr>
          <w:color w:val="993366"/>
        </w:rPr>
        <w:t>ENUMERATED</w:t>
      </w:r>
      <w:r>
        <w:t xml:space="preserve"> {oneT, twoT}                                                 </w:t>
      </w:r>
      <w:r>
        <w:rPr>
          <w:color w:val="993366"/>
        </w:rPr>
        <w:t>OPTIONAL</w:t>
      </w:r>
      <w:r>
        <w:t xml:space="preserve">,   </w:t>
      </w:r>
      <w:r>
        <w:rPr>
          <w:color w:val="808080"/>
        </w:rPr>
        <w:t>-- Cond 2Tx</w:t>
      </w:r>
    </w:p>
    <w:p w14:paraId="66C2906D" w14:textId="77777777" w:rsidR="004F39EB" w:rsidRDefault="00307E05">
      <w:pPr>
        <w:pStyle w:val="PL"/>
      </w:pPr>
      <w:r>
        <w:t xml:space="preserve">    uu-RelayRLC-ChannelToAddModList-r17        </w:t>
      </w:r>
      <w:r>
        <w:rPr>
          <w:color w:val="993366"/>
        </w:rPr>
        <w:t>SEQUENCE</w:t>
      </w:r>
      <w:r>
        <w:t xml:space="preserve"> (</w:t>
      </w:r>
      <w:r>
        <w:rPr>
          <w:color w:val="993366"/>
        </w:rPr>
        <w:t>SIZE</w:t>
      </w:r>
      <w:r>
        <w:t>(1..maxUu-RelayRLC-ChannelID-r17))</w:t>
      </w:r>
      <w:r>
        <w:rPr>
          <w:color w:val="993366"/>
        </w:rPr>
        <w:t xml:space="preserve"> OF</w:t>
      </w:r>
      <w:r>
        <w:t xml:space="preserve"> Uu-RelayRLC-ChannelConfig-r17</w:t>
      </w:r>
    </w:p>
    <w:p w14:paraId="512B831C" w14:textId="77777777" w:rsidR="004F39EB" w:rsidRDefault="00307E05">
      <w:pPr>
        <w:pStyle w:val="PL"/>
        <w:rPr>
          <w:color w:val="808080"/>
        </w:rPr>
      </w:pPr>
      <w:r>
        <w:t xml:space="preserve">                                                                                                                       </w:t>
      </w:r>
      <w:r>
        <w:rPr>
          <w:color w:val="993366"/>
        </w:rPr>
        <w:t>OPTIONAL</w:t>
      </w:r>
      <w:r>
        <w:t xml:space="preserve">,   </w:t>
      </w:r>
      <w:r>
        <w:rPr>
          <w:color w:val="808080"/>
        </w:rPr>
        <w:t>-- Need N</w:t>
      </w:r>
    </w:p>
    <w:p w14:paraId="0D519707" w14:textId="77777777" w:rsidR="004F39EB" w:rsidRDefault="00307E05">
      <w:pPr>
        <w:pStyle w:val="PL"/>
      </w:pPr>
      <w:r>
        <w:lastRenderedPageBreak/>
        <w:t xml:space="preserve">    uu-RelayRLC-ChannelToReleaseList-r17       </w:t>
      </w:r>
      <w:r>
        <w:rPr>
          <w:color w:val="993366"/>
        </w:rPr>
        <w:t>SEQUENCE</w:t>
      </w:r>
      <w:r>
        <w:t xml:space="preserve"> (</w:t>
      </w:r>
      <w:r>
        <w:rPr>
          <w:color w:val="993366"/>
        </w:rPr>
        <w:t>SIZE</w:t>
      </w:r>
      <w:r>
        <w:t>(1..maxUu-RelayRLC-ChannelID-r17))</w:t>
      </w:r>
      <w:r>
        <w:rPr>
          <w:color w:val="993366"/>
        </w:rPr>
        <w:t xml:space="preserve"> OF</w:t>
      </w:r>
      <w:r>
        <w:t xml:space="preserve"> Uu-RelayRLC-ChannelID-r17</w:t>
      </w:r>
    </w:p>
    <w:p w14:paraId="0E1B9075" w14:textId="77777777" w:rsidR="004F39EB" w:rsidRDefault="00307E05">
      <w:pPr>
        <w:pStyle w:val="PL"/>
        <w:rPr>
          <w:color w:val="808080"/>
        </w:rPr>
      </w:pPr>
      <w:r>
        <w:t xml:space="preserve">                                                                                                                       </w:t>
      </w:r>
      <w:r>
        <w:rPr>
          <w:color w:val="993366"/>
        </w:rPr>
        <w:t>OPTIONAL</w:t>
      </w:r>
      <w:r>
        <w:t xml:space="preserve">,   </w:t>
      </w:r>
      <w:r>
        <w:rPr>
          <w:color w:val="808080"/>
        </w:rPr>
        <w:t>-- Need N</w:t>
      </w:r>
    </w:p>
    <w:p w14:paraId="528192B9" w14:textId="77777777" w:rsidR="004F39EB" w:rsidRDefault="00307E05">
      <w:pPr>
        <w:pStyle w:val="PL"/>
        <w:rPr>
          <w:color w:val="808080"/>
        </w:rPr>
      </w:pPr>
      <w:r>
        <w:t xml:space="preserve">    simultaneousU-TCI-UpdateList1-r17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4FE6A237" w14:textId="77777777" w:rsidR="004F39EB" w:rsidRDefault="00307E05">
      <w:pPr>
        <w:pStyle w:val="PL"/>
        <w:rPr>
          <w:color w:val="808080"/>
        </w:rPr>
      </w:pPr>
      <w:r>
        <w:t xml:space="preserve">    simultaneousU-TCI-UpdateList2-r17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5DE9FE1B" w14:textId="77777777" w:rsidR="004F39EB" w:rsidRDefault="00307E05">
      <w:pPr>
        <w:pStyle w:val="PL"/>
        <w:rPr>
          <w:color w:val="808080"/>
        </w:rPr>
      </w:pPr>
      <w:r>
        <w:t xml:space="preserve">    simultaneousU-TCI-UpdateList3-r17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74C641C0" w14:textId="77777777" w:rsidR="004F39EB" w:rsidRDefault="00307E05">
      <w:pPr>
        <w:pStyle w:val="PL"/>
        <w:rPr>
          <w:color w:val="808080"/>
        </w:rPr>
      </w:pPr>
      <w:r>
        <w:t xml:space="preserve">    simultaneousU-TCI-UpdateList4-r17          </w:t>
      </w:r>
      <w:r>
        <w:rPr>
          <w:color w:val="993366"/>
        </w:rPr>
        <w:t>SEQUENCE</w:t>
      </w:r>
      <w:r>
        <w:t xml:space="preserve"> (</w:t>
      </w:r>
      <w:r>
        <w:rPr>
          <w:color w:val="993366"/>
        </w:rPr>
        <w:t>SIZE</w:t>
      </w:r>
      <w:r>
        <w:t xml:space="preserve"> (1..maxNrofServingCellsTCI-r16))</w:t>
      </w:r>
      <w:r>
        <w:rPr>
          <w:color w:val="993366"/>
        </w:rPr>
        <w:t xml:space="preserve"> OF</w:t>
      </w:r>
      <w:r>
        <w:t xml:space="preserve"> ServCellIndex        </w:t>
      </w:r>
      <w:r>
        <w:rPr>
          <w:color w:val="993366"/>
        </w:rPr>
        <w:t>OPTIONAL</w:t>
      </w:r>
      <w:r>
        <w:t xml:space="preserve">,   </w:t>
      </w:r>
      <w:r>
        <w:rPr>
          <w:color w:val="808080"/>
        </w:rPr>
        <w:t>-- Need R</w:t>
      </w:r>
    </w:p>
    <w:p w14:paraId="74D54AD3" w14:textId="77777777" w:rsidR="004F39EB" w:rsidRDefault="00307E05">
      <w:pPr>
        <w:pStyle w:val="PL"/>
        <w:rPr>
          <w:color w:val="808080"/>
        </w:rPr>
      </w:pPr>
      <w:r>
        <w:t xml:space="preserve">    rlc-BearerToReleaseListExt-r17             </w:t>
      </w:r>
      <w:r>
        <w:rPr>
          <w:color w:val="993366"/>
        </w:rPr>
        <w:t>SEQUENCE</w:t>
      </w:r>
      <w:r>
        <w:t xml:space="preserve"> (</w:t>
      </w:r>
      <w:r>
        <w:rPr>
          <w:color w:val="993366"/>
        </w:rPr>
        <w:t>SIZE</w:t>
      </w:r>
      <w:r>
        <w:t>(1..maxLC-ID))</w:t>
      </w:r>
      <w:r>
        <w:rPr>
          <w:color w:val="993366"/>
        </w:rPr>
        <w:t xml:space="preserve"> OF</w:t>
      </w:r>
      <w:r>
        <w:t xml:space="preserve"> LogicalChannelIdentityExt-r17           </w:t>
      </w:r>
      <w:r>
        <w:rPr>
          <w:color w:val="993366"/>
        </w:rPr>
        <w:t>OPTIONAL</w:t>
      </w:r>
      <w:r>
        <w:t xml:space="preserve">,   </w:t>
      </w:r>
      <w:r>
        <w:rPr>
          <w:color w:val="808080"/>
        </w:rPr>
        <w:t>-- Need N</w:t>
      </w:r>
    </w:p>
    <w:p w14:paraId="35A46608" w14:textId="77777777" w:rsidR="004F39EB" w:rsidRDefault="00307E05">
      <w:pPr>
        <w:pStyle w:val="PL"/>
        <w:rPr>
          <w:color w:val="808080"/>
        </w:rPr>
      </w:pPr>
      <w:r>
        <w:t xml:space="preserve">    iab-ResourceConfigToAddModList-r17  </w:t>
      </w:r>
      <w:r>
        <w:rPr>
          <w:color w:val="993366"/>
        </w:rPr>
        <w:t>SEQUENCE</w:t>
      </w:r>
      <w:r>
        <w:t xml:space="preserve"> (</w:t>
      </w:r>
      <w:r>
        <w:rPr>
          <w:color w:val="993366"/>
        </w:rPr>
        <w:t>SIZE</w:t>
      </w:r>
      <w:r>
        <w:t>(1..maxNrofIABResourceConfig-r17))</w:t>
      </w:r>
      <w:r>
        <w:rPr>
          <w:color w:val="993366"/>
        </w:rPr>
        <w:t xml:space="preserve"> OF</w:t>
      </w:r>
      <w:r>
        <w:t xml:space="preserve"> IAB-ResourceConfig-r17   </w:t>
      </w:r>
      <w:r>
        <w:rPr>
          <w:color w:val="993366"/>
        </w:rPr>
        <w:t>OPTIONAL</w:t>
      </w:r>
      <w:r>
        <w:t xml:space="preserve">, </w:t>
      </w:r>
      <w:r>
        <w:rPr>
          <w:color w:val="808080"/>
        </w:rPr>
        <w:t>-- Need N</w:t>
      </w:r>
    </w:p>
    <w:p w14:paraId="7EEB119A" w14:textId="77777777" w:rsidR="004F39EB" w:rsidRDefault="00307E05">
      <w:pPr>
        <w:pStyle w:val="PL"/>
        <w:rPr>
          <w:color w:val="808080"/>
        </w:rPr>
      </w:pPr>
      <w:r>
        <w:t xml:space="preserve">    iab-ResourceConfigToReleaseList-r17 </w:t>
      </w:r>
      <w:r>
        <w:rPr>
          <w:color w:val="993366"/>
        </w:rPr>
        <w:t>SEQUENCE</w:t>
      </w:r>
      <w:r>
        <w:t xml:space="preserve"> (</w:t>
      </w:r>
      <w:r>
        <w:rPr>
          <w:color w:val="993366"/>
        </w:rPr>
        <w:t>SIZE</w:t>
      </w:r>
      <w:r>
        <w:t>(1..maxNrofIABResourceConfig-r17))</w:t>
      </w:r>
      <w:r>
        <w:rPr>
          <w:color w:val="993366"/>
        </w:rPr>
        <w:t xml:space="preserve"> OF</w:t>
      </w:r>
      <w:r>
        <w:t xml:space="preserve"> IAB-ResourceConfigID-r17 </w:t>
      </w:r>
      <w:r>
        <w:rPr>
          <w:color w:val="993366"/>
        </w:rPr>
        <w:t>OPTIONAL</w:t>
      </w:r>
      <w:r>
        <w:t xml:space="preserve">  </w:t>
      </w:r>
      <w:r>
        <w:rPr>
          <w:color w:val="808080"/>
        </w:rPr>
        <w:t>-- Need N</w:t>
      </w:r>
    </w:p>
    <w:p w14:paraId="1B0F32D7" w14:textId="77777777" w:rsidR="004F39EB" w:rsidRDefault="00307E05">
      <w:pPr>
        <w:pStyle w:val="PL"/>
      </w:pPr>
      <w:r>
        <w:t xml:space="preserve">    ]]</w:t>
      </w:r>
    </w:p>
    <w:p w14:paraId="311E192E" w14:textId="77777777" w:rsidR="004F39EB" w:rsidRDefault="00307E05">
      <w:pPr>
        <w:pStyle w:val="PL"/>
      </w:pPr>
      <w:r>
        <w:t>}</w:t>
      </w:r>
    </w:p>
    <w:p w14:paraId="6AB8C097" w14:textId="77777777" w:rsidR="004F39EB" w:rsidRDefault="004F39EB">
      <w:pPr>
        <w:pStyle w:val="PL"/>
      </w:pPr>
    </w:p>
    <w:p w14:paraId="4CC15A9D" w14:textId="77777777" w:rsidR="004F39EB" w:rsidRDefault="00307E05">
      <w:pPr>
        <w:pStyle w:val="PL"/>
        <w:rPr>
          <w:color w:val="808080"/>
        </w:rPr>
      </w:pPr>
      <w:r>
        <w:rPr>
          <w:color w:val="808080"/>
        </w:rPr>
        <w:t>-- Serving cell specific MAC and PHY parameters for a SpCell:</w:t>
      </w:r>
    </w:p>
    <w:p w14:paraId="30BE193F" w14:textId="77777777" w:rsidR="004F39EB" w:rsidRDefault="00307E05">
      <w:pPr>
        <w:pStyle w:val="PL"/>
      </w:pPr>
      <w:r>
        <w:t xml:space="preserve">SpCellConfig ::=                        </w:t>
      </w:r>
      <w:r>
        <w:rPr>
          <w:color w:val="993366"/>
        </w:rPr>
        <w:t>SEQUENCE</w:t>
      </w:r>
      <w:r>
        <w:t xml:space="preserve"> {</w:t>
      </w:r>
    </w:p>
    <w:p w14:paraId="07DB420F" w14:textId="77777777" w:rsidR="004F39EB" w:rsidRDefault="00307E05">
      <w:pPr>
        <w:pStyle w:val="PL"/>
        <w:rPr>
          <w:color w:val="808080"/>
        </w:rPr>
      </w:pPr>
      <w:r>
        <w:t xml:space="preserve">    servCellIndex                       ServCellIndex                                               </w:t>
      </w:r>
      <w:r>
        <w:rPr>
          <w:color w:val="993366"/>
        </w:rPr>
        <w:t>OPTIONAL</w:t>
      </w:r>
      <w:r>
        <w:t xml:space="preserve">,   </w:t>
      </w:r>
      <w:r>
        <w:rPr>
          <w:color w:val="808080"/>
        </w:rPr>
        <w:t>-- Cond SCG</w:t>
      </w:r>
    </w:p>
    <w:p w14:paraId="0181E776" w14:textId="77777777" w:rsidR="004F39EB" w:rsidRDefault="00307E05">
      <w:pPr>
        <w:pStyle w:val="PL"/>
        <w:rPr>
          <w:color w:val="808080"/>
        </w:rPr>
      </w:pPr>
      <w:r>
        <w:t xml:space="preserve">    reconfigurationWithSync             ReconfigurationWithSync                                     </w:t>
      </w:r>
      <w:r>
        <w:rPr>
          <w:color w:val="993366"/>
        </w:rPr>
        <w:t>OPTIONAL</w:t>
      </w:r>
      <w:r>
        <w:t xml:space="preserve">,   </w:t>
      </w:r>
      <w:r>
        <w:rPr>
          <w:color w:val="808080"/>
        </w:rPr>
        <w:t>-- Cond ReconfWithSync</w:t>
      </w:r>
    </w:p>
    <w:p w14:paraId="6F993B35" w14:textId="77777777" w:rsidR="004F39EB" w:rsidRDefault="00307E05">
      <w:pPr>
        <w:pStyle w:val="PL"/>
        <w:rPr>
          <w:color w:val="808080"/>
        </w:rPr>
      </w:pPr>
      <w:r>
        <w:t xml:space="preserve">    rlf-TimersAndConstants              SetupRelease { RLF-TimersAndConstants }                     </w:t>
      </w:r>
      <w:r>
        <w:rPr>
          <w:color w:val="993366"/>
        </w:rPr>
        <w:t>OPTIONAL</w:t>
      </w:r>
      <w:r>
        <w:t xml:space="preserve">,   </w:t>
      </w:r>
      <w:r>
        <w:rPr>
          <w:color w:val="808080"/>
        </w:rPr>
        <w:t>-- Need M</w:t>
      </w:r>
    </w:p>
    <w:p w14:paraId="648159F0" w14:textId="77777777" w:rsidR="004F39EB" w:rsidRDefault="00307E05">
      <w:pPr>
        <w:pStyle w:val="PL"/>
        <w:rPr>
          <w:color w:val="808080"/>
        </w:rPr>
      </w:pPr>
      <w:r>
        <w:t xml:space="preserve">    rlmInSyncOutOfSyncThreshold         </w:t>
      </w:r>
      <w:r>
        <w:rPr>
          <w:color w:val="993366"/>
        </w:rPr>
        <w:t>ENUMERATED</w:t>
      </w:r>
      <w:r>
        <w:t xml:space="preserve"> {n1}                                             </w:t>
      </w:r>
      <w:r>
        <w:rPr>
          <w:color w:val="993366"/>
        </w:rPr>
        <w:t>OPTIONAL</w:t>
      </w:r>
      <w:r>
        <w:t xml:space="preserve">,   </w:t>
      </w:r>
      <w:r>
        <w:rPr>
          <w:color w:val="808080"/>
        </w:rPr>
        <w:t>-- Need S</w:t>
      </w:r>
    </w:p>
    <w:p w14:paraId="516430F7" w14:textId="77777777" w:rsidR="004F39EB" w:rsidRDefault="00307E05">
      <w:pPr>
        <w:pStyle w:val="PL"/>
        <w:rPr>
          <w:color w:val="808080"/>
        </w:rPr>
      </w:pPr>
      <w:r>
        <w:t xml:space="preserve">    spCellConfigDedicated               ServingCellConfig                                           </w:t>
      </w:r>
      <w:r>
        <w:rPr>
          <w:color w:val="993366"/>
        </w:rPr>
        <w:t>OPTIONAL</w:t>
      </w:r>
      <w:r>
        <w:t xml:space="preserve">,   </w:t>
      </w:r>
      <w:r>
        <w:rPr>
          <w:color w:val="808080"/>
        </w:rPr>
        <w:t>-- Need M</w:t>
      </w:r>
    </w:p>
    <w:p w14:paraId="0BB75956" w14:textId="77777777" w:rsidR="004F39EB" w:rsidRDefault="00307E05">
      <w:pPr>
        <w:pStyle w:val="PL"/>
      </w:pPr>
      <w:r>
        <w:t xml:space="preserve">    ...,</w:t>
      </w:r>
    </w:p>
    <w:p w14:paraId="13EAF769" w14:textId="77777777" w:rsidR="004F39EB" w:rsidRDefault="00307E05">
      <w:pPr>
        <w:pStyle w:val="PL"/>
      </w:pPr>
      <w:r>
        <w:t xml:space="preserve">    [[</w:t>
      </w:r>
    </w:p>
    <w:p w14:paraId="38222F57" w14:textId="77777777" w:rsidR="004F39EB" w:rsidRDefault="00307E05">
      <w:pPr>
        <w:pStyle w:val="PL"/>
      </w:pPr>
      <w:r>
        <w:t xml:space="preserve">    lowMobilityEvaluationConnected-r17  </w:t>
      </w:r>
      <w:r>
        <w:rPr>
          <w:color w:val="993366"/>
        </w:rPr>
        <w:t>SEQUENCE</w:t>
      </w:r>
      <w:r>
        <w:t xml:space="preserve"> {</w:t>
      </w:r>
    </w:p>
    <w:p w14:paraId="127EFF4A" w14:textId="77777777" w:rsidR="004F39EB" w:rsidRDefault="00307E05">
      <w:pPr>
        <w:pStyle w:val="PL"/>
      </w:pPr>
      <w:r>
        <w:t xml:space="preserve">        s-SearchDeltaP-Connected-r17        </w:t>
      </w:r>
      <w:r>
        <w:rPr>
          <w:color w:val="993366"/>
        </w:rPr>
        <w:t>ENUMERATED</w:t>
      </w:r>
      <w:r>
        <w:t xml:space="preserve"> {dB3, dB6, dB9, dB12, dB15, spare3, spare2, spare1},</w:t>
      </w:r>
    </w:p>
    <w:p w14:paraId="2D1475D4" w14:textId="77777777" w:rsidR="004F39EB" w:rsidRDefault="00307E05">
      <w:pPr>
        <w:pStyle w:val="PL"/>
      </w:pPr>
      <w:r>
        <w:t xml:space="preserve">        t-SearchDeltaP-Connected-r17        </w:t>
      </w:r>
      <w:r>
        <w:rPr>
          <w:color w:val="993366"/>
        </w:rPr>
        <w:t>ENUMERATED</w:t>
      </w:r>
      <w:r>
        <w:t xml:space="preserve"> {s5, s10, s20, s30, s60, s120, s180, s240, s300, spare7, spare6, spare5,</w:t>
      </w:r>
    </w:p>
    <w:p w14:paraId="04F9057C" w14:textId="77777777" w:rsidR="004F39EB" w:rsidRDefault="00307E05">
      <w:pPr>
        <w:pStyle w:val="PL"/>
      </w:pPr>
      <w:r>
        <w:t xml:space="preserve">                                                        spare4, spare3, spare2, spare1}</w:t>
      </w:r>
    </w:p>
    <w:p w14:paraId="605413C0" w14:textId="77777777" w:rsidR="004F39EB" w:rsidRDefault="00307E05">
      <w:pPr>
        <w:pStyle w:val="PL"/>
        <w:rPr>
          <w:color w:val="808080"/>
        </w:rPr>
      </w:pPr>
      <w:r>
        <w:t xml:space="preserve">    }                                                                                               </w:t>
      </w:r>
      <w:r>
        <w:rPr>
          <w:color w:val="993366"/>
        </w:rPr>
        <w:t>OPTIONAL</w:t>
      </w:r>
      <w:r>
        <w:t xml:space="preserve">,   </w:t>
      </w:r>
      <w:r>
        <w:rPr>
          <w:color w:val="808080"/>
        </w:rPr>
        <w:t>-- Need R</w:t>
      </w:r>
    </w:p>
    <w:p w14:paraId="1486A550" w14:textId="77777777" w:rsidR="004F39EB" w:rsidRDefault="00307E05">
      <w:pPr>
        <w:pStyle w:val="PL"/>
        <w:rPr>
          <w:color w:val="808080"/>
        </w:rPr>
      </w:pPr>
      <w:r>
        <w:t xml:space="preserve">    goodServingCellEvaluationRLM-r17    GoodServingCellEvaluation-r17                               </w:t>
      </w:r>
      <w:r>
        <w:rPr>
          <w:color w:val="993366"/>
        </w:rPr>
        <w:t>OPTIONAL</w:t>
      </w:r>
      <w:r>
        <w:t xml:space="preserve">,   </w:t>
      </w:r>
      <w:r>
        <w:rPr>
          <w:color w:val="808080"/>
        </w:rPr>
        <w:t>-- Need R</w:t>
      </w:r>
    </w:p>
    <w:p w14:paraId="0C80AB82" w14:textId="77777777" w:rsidR="004F39EB" w:rsidRDefault="00307E05">
      <w:pPr>
        <w:pStyle w:val="PL"/>
        <w:rPr>
          <w:color w:val="808080"/>
        </w:rPr>
      </w:pPr>
      <w:r>
        <w:t xml:space="preserve">    goodServingCellEvaluationBFD-r17    GoodServingCellEvaluation-r17                               </w:t>
      </w:r>
      <w:r>
        <w:rPr>
          <w:color w:val="993366"/>
        </w:rPr>
        <w:t>OPTIONAL</w:t>
      </w:r>
      <w:r>
        <w:t xml:space="preserve">,   </w:t>
      </w:r>
      <w:r>
        <w:rPr>
          <w:color w:val="808080"/>
        </w:rPr>
        <w:t>-- Need R</w:t>
      </w:r>
    </w:p>
    <w:p w14:paraId="3F404B9B" w14:textId="77777777" w:rsidR="004F39EB" w:rsidRDefault="00307E05">
      <w:pPr>
        <w:pStyle w:val="PL"/>
        <w:rPr>
          <w:color w:val="808080"/>
        </w:rPr>
      </w:pPr>
      <w:r>
        <w:t xml:space="preserve">    deactivatedSCG-Config-r17           SetupRelease { DeactivatedSCG-Config-r17 }                  </w:t>
      </w:r>
      <w:r>
        <w:rPr>
          <w:color w:val="993366"/>
        </w:rPr>
        <w:t>OPTIONAL</w:t>
      </w:r>
      <w:r>
        <w:t xml:space="preserve">    </w:t>
      </w:r>
      <w:r>
        <w:rPr>
          <w:color w:val="808080"/>
        </w:rPr>
        <w:t>-- Cond SCG-Opt</w:t>
      </w:r>
    </w:p>
    <w:p w14:paraId="20A147B0" w14:textId="77777777" w:rsidR="004F39EB" w:rsidRDefault="00307E05">
      <w:pPr>
        <w:pStyle w:val="PL"/>
      </w:pPr>
      <w:r>
        <w:t xml:space="preserve">    ]]</w:t>
      </w:r>
    </w:p>
    <w:p w14:paraId="6647DE43" w14:textId="77777777" w:rsidR="004F39EB" w:rsidRDefault="00307E05">
      <w:pPr>
        <w:pStyle w:val="PL"/>
      </w:pPr>
      <w:r>
        <w:t>}</w:t>
      </w:r>
    </w:p>
    <w:p w14:paraId="6E269A70" w14:textId="77777777" w:rsidR="004F39EB" w:rsidRDefault="004F39EB">
      <w:pPr>
        <w:pStyle w:val="PL"/>
      </w:pPr>
    </w:p>
    <w:p w14:paraId="59FF9C51" w14:textId="77777777" w:rsidR="004F39EB" w:rsidRDefault="00307E05">
      <w:pPr>
        <w:pStyle w:val="PL"/>
      </w:pPr>
      <w:r>
        <w:t xml:space="preserve">ReconfigurationWithSync ::=         </w:t>
      </w:r>
      <w:r>
        <w:rPr>
          <w:color w:val="993366"/>
        </w:rPr>
        <w:t>SEQUENCE</w:t>
      </w:r>
      <w:r>
        <w:t xml:space="preserve"> {</w:t>
      </w:r>
    </w:p>
    <w:p w14:paraId="3E1CC357" w14:textId="77777777" w:rsidR="004F39EB" w:rsidRDefault="00307E05">
      <w:pPr>
        <w:pStyle w:val="PL"/>
        <w:rPr>
          <w:color w:val="808080"/>
        </w:rPr>
      </w:pPr>
      <w:r>
        <w:t xml:space="preserve">    spCellConfigCommon                  ServingCellConfigCommon                                     </w:t>
      </w:r>
      <w:r>
        <w:rPr>
          <w:color w:val="993366"/>
        </w:rPr>
        <w:t>OPTIONAL</w:t>
      </w:r>
      <w:r>
        <w:t xml:space="preserve">,   </w:t>
      </w:r>
      <w:r>
        <w:rPr>
          <w:color w:val="808080"/>
        </w:rPr>
        <w:t>-- Need M</w:t>
      </w:r>
    </w:p>
    <w:p w14:paraId="707EBA5E" w14:textId="77777777" w:rsidR="004F39EB" w:rsidRDefault="00307E05">
      <w:pPr>
        <w:pStyle w:val="PL"/>
      </w:pPr>
      <w:r>
        <w:t xml:space="preserve">    newUE-Identity                      RNTI-Value,</w:t>
      </w:r>
    </w:p>
    <w:p w14:paraId="48C09937" w14:textId="77777777" w:rsidR="004F39EB" w:rsidRDefault="00307E05">
      <w:pPr>
        <w:pStyle w:val="PL"/>
      </w:pPr>
      <w:r>
        <w:t xml:space="preserve">    t304                                </w:t>
      </w:r>
      <w:r>
        <w:rPr>
          <w:color w:val="993366"/>
        </w:rPr>
        <w:t>ENUMERATED</w:t>
      </w:r>
      <w:r>
        <w:t xml:space="preserve"> {ms50, ms100, ms150, ms200, ms500, ms1000, ms2000, ms10000},</w:t>
      </w:r>
    </w:p>
    <w:p w14:paraId="1FC2B091" w14:textId="77777777" w:rsidR="004F39EB" w:rsidRDefault="00307E05">
      <w:pPr>
        <w:pStyle w:val="PL"/>
      </w:pPr>
      <w:r>
        <w:t xml:space="preserve">    rach-ConfigDedicated                </w:t>
      </w:r>
      <w:r>
        <w:rPr>
          <w:color w:val="993366"/>
        </w:rPr>
        <w:t>CHOICE</w:t>
      </w:r>
      <w:r>
        <w:t xml:space="preserve"> {</w:t>
      </w:r>
    </w:p>
    <w:p w14:paraId="0AFC7F80" w14:textId="77777777" w:rsidR="004F39EB" w:rsidRDefault="00307E05">
      <w:pPr>
        <w:pStyle w:val="PL"/>
      </w:pPr>
      <w:r>
        <w:t xml:space="preserve">        uplink                              RACH-ConfigDedicated,</w:t>
      </w:r>
    </w:p>
    <w:p w14:paraId="13B3F64B" w14:textId="77777777" w:rsidR="004F39EB" w:rsidRDefault="00307E05">
      <w:pPr>
        <w:pStyle w:val="PL"/>
      </w:pPr>
      <w:r>
        <w:t xml:space="preserve">        supplementaryUplink                 RACH-ConfigDedicated</w:t>
      </w:r>
    </w:p>
    <w:p w14:paraId="79FC55D6" w14:textId="77777777" w:rsidR="004F39EB" w:rsidRDefault="00307E05">
      <w:pPr>
        <w:pStyle w:val="PL"/>
        <w:rPr>
          <w:color w:val="808080"/>
        </w:rPr>
      </w:pPr>
      <w:r>
        <w:t xml:space="preserve">    }                                                                                               </w:t>
      </w:r>
      <w:r>
        <w:rPr>
          <w:color w:val="993366"/>
        </w:rPr>
        <w:t>OPTIONAL</w:t>
      </w:r>
      <w:r>
        <w:t xml:space="preserve">,   </w:t>
      </w:r>
      <w:r>
        <w:rPr>
          <w:color w:val="808080"/>
        </w:rPr>
        <w:t>-- Need N</w:t>
      </w:r>
    </w:p>
    <w:p w14:paraId="6075F497" w14:textId="77777777" w:rsidR="004F39EB" w:rsidRDefault="00307E05">
      <w:pPr>
        <w:pStyle w:val="PL"/>
      </w:pPr>
      <w:r>
        <w:t xml:space="preserve">    ...,</w:t>
      </w:r>
    </w:p>
    <w:p w14:paraId="28353CD1" w14:textId="77777777" w:rsidR="004F39EB" w:rsidRDefault="00307E05">
      <w:pPr>
        <w:pStyle w:val="PL"/>
      </w:pPr>
      <w:r>
        <w:t xml:space="preserve">    [[</w:t>
      </w:r>
    </w:p>
    <w:p w14:paraId="1D6AF059" w14:textId="77777777" w:rsidR="004F39EB" w:rsidRDefault="00307E05">
      <w:pPr>
        <w:pStyle w:val="PL"/>
        <w:rPr>
          <w:color w:val="808080"/>
        </w:rPr>
      </w:pPr>
      <w:r>
        <w:t xml:space="preserve">    smtc                                SSB-MTC                                                     </w:t>
      </w:r>
      <w:r>
        <w:rPr>
          <w:color w:val="993366"/>
        </w:rPr>
        <w:t>OPTIONAL</w:t>
      </w:r>
      <w:r>
        <w:t xml:space="preserve">    </w:t>
      </w:r>
      <w:r>
        <w:rPr>
          <w:color w:val="808080"/>
        </w:rPr>
        <w:t>-- Need S</w:t>
      </w:r>
    </w:p>
    <w:p w14:paraId="2A9358AE" w14:textId="77777777" w:rsidR="004F39EB" w:rsidRDefault="00307E05">
      <w:pPr>
        <w:pStyle w:val="PL"/>
      </w:pPr>
      <w:r>
        <w:t xml:space="preserve">    ]],</w:t>
      </w:r>
    </w:p>
    <w:p w14:paraId="71BDD696" w14:textId="77777777" w:rsidR="004F39EB" w:rsidRDefault="00307E05">
      <w:pPr>
        <w:pStyle w:val="PL"/>
      </w:pPr>
      <w:r>
        <w:t xml:space="preserve">    [[</w:t>
      </w:r>
    </w:p>
    <w:p w14:paraId="1ADE2E5B" w14:textId="77777777" w:rsidR="004F39EB" w:rsidRDefault="00307E05">
      <w:pPr>
        <w:pStyle w:val="PL"/>
        <w:rPr>
          <w:color w:val="808080"/>
        </w:rPr>
      </w:pPr>
      <w:r>
        <w:t xml:space="preserve">    daps-UplinkPowerConfig-r16      DAPS-UplinkPowerConfig-r16                                      </w:t>
      </w:r>
      <w:r>
        <w:rPr>
          <w:color w:val="993366"/>
        </w:rPr>
        <w:t>OPTIONAL</w:t>
      </w:r>
      <w:r>
        <w:t xml:space="preserve">    </w:t>
      </w:r>
      <w:r>
        <w:rPr>
          <w:color w:val="808080"/>
        </w:rPr>
        <w:t>-- Need N</w:t>
      </w:r>
    </w:p>
    <w:p w14:paraId="58A52842" w14:textId="77777777" w:rsidR="004F39EB" w:rsidRDefault="00307E05">
      <w:pPr>
        <w:pStyle w:val="PL"/>
      </w:pPr>
      <w:r>
        <w:t xml:space="preserve">    ]],</w:t>
      </w:r>
    </w:p>
    <w:p w14:paraId="53064597" w14:textId="77777777" w:rsidR="004F39EB" w:rsidRDefault="00307E05">
      <w:pPr>
        <w:pStyle w:val="PL"/>
      </w:pPr>
      <w:r>
        <w:t xml:space="preserve">    [[</w:t>
      </w:r>
    </w:p>
    <w:p w14:paraId="32A894FD" w14:textId="77777777" w:rsidR="004F39EB" w:rsidRDefault="00307E05">
      <w:pPr>
        <w:pStyle w:val="PL"/>
        <w:rPr>
          <w:color w:val="808080"/>
        </w:rPr>
      </w:pPr>
      <w:r>
        <w:t xml:space="preserve">    sl-PathSwitchConfig-r17         SL-PathSwitchConfig-r17                                         </w:t>
      </w:r>
      <w:r>
        <w:rPr>
          <w:color w:val="993366"/>
        </w:rPr>
        <w:t>OPTIONAL</w:t>
      </w:r>
      <w:r>
        <w:t xml:space="preserve">    </w:t>
      </w:r>
      <w:r>
        <w:rPr>
          <w:color w:val="808080"/>
        </w:rPr>
        <w:t>-- Cond DirectToIndirect-PathSwitch</w:t>
      </w:r>
    </w:p>
    <w:p w14:paraId="08686D4E" w14:textId="77777777" w:rsidR="004F39EB" w:rsidRDefault="00307E05">
      <w:pPr>
        <w:pStyle w:val="PL"/>
      </w:pPr>
      <w:r>
        <w:t xml:space="preserve">    ]]</w:t>
      </w:r>
    </w:p>
    <w:p w14:paraId="2935F013" w14:textId="77777777" w:rsidR="004F39EB" w:rsidRDefault="00307E05">
      <w:pPr>
        <w:pStyle w:val="PL"/>
      </w:pPr>
      <w:r>
        <w:t>}</w:t>
      </w:r>
    </w:p>
    <w:p w14:paraId="1547DF39" w14:textId="77777777" w:rsidR="004F39EB" w:rsidRDefault="004F39EB">
      <w:pPr>
        <w:pStyle w:val="PL"/>
      </w:pPr>
    </w:p>
    <w:p w14:paraId="014B4AC7" w14:textId="77777777" w:rsidR="004F39EB" w:rsidRDefault="00307E05">
      <w:pPr>
        <w:pStyle w:val="PL"/>
      </w:pPr>
      <w:r>
        <w:t xml:space="preserve">DAPS-UplinkPowerConfig-r16 ::=      </w:t>
      </w:r>
      <w:r>
        <w:rPr>
          <w:color w:val="993366"/>
        </w:rPr>
        <w:t>SEQUENCE</w:t>
      </w:r>
      <w:r>
        <w:t xml:space="preserve"> {</w:t>
      </w:r>
    </w:p>
    <w:p w14:paraId="40806931" w14:textId="77777777" w:rsidR="004F39EB" w:rsidRDefault="00307E05">
      <w:pPr>
        <w:pStyle w:val="PL"/>
      </w:pPr>
      <w:r>
        <w:t xml:space="preserve">    p-DAPS-Source-r16                   P-Max,</w:t>
      </w:r>
    </w:p>
    <w:p w14:paraId="19505FC9" w14:textId="77777777" w:rsidR="004F39EB" w:rsidRDefault="00307E05">
      <w:pPr>
        <w:pStyle w:val="PL"/>
      </w:pPr>
      <w:r>
        <w:t xml:space="preserve">    p-DAPS-Target-r16                   P-Max,</w:t>
      </w:r>
    </w:p>
    <w:p w14:paraId="3B775EF0" w14:textId="77777777" w:rsidR="004F39EB" w:rsidRDefault="00307E05">
      <w:pPr>
        <w:pStyle w:val="PL"/>
      </w:pPr>
      <w:r>
        <w:t xml:space="preserve">    uplinkPowerSharingDAPS-Mode-r16     </w:t>
      </w:r>
      <w:r>
        <w:rPr>
          <w:color w:val="993366"/>
        </w:rPr>
        <w:t>ENUMERATED</w:t>
      </w:r>
      <w:r>
        <w:t xml:space="preserve"> {semi-static-mode1, semi-static-mode2, dynamic }</w:t>
      </w:r>
    </w:p>
    <w:p w14:paraId="6D81EA83" w14:textId="77777777" w:rsidR="004F39EB" w:rsidRDefault="00307E05">
      <w:pPr>
        <w:pStyle w:val="PL"/>
      </w:pPr>
      <w:r>
        <w:t>}</w:t>
      </w:r>
    </w:p>
    <w:p w14:paraId="2C0E8ED0" w14:textId="77777777" w:rsidR="004F39EB" w:rsidRDefault="004F39EB">
      <w:pPr>
        <w:pStyle w:val="PL"/>
      </w:pPr>
    </w:p>
    <w:p w14:paraId="458998B4" w14:textId="77777777" w:rsidR="004F39EB" w:rsidRDefault="00307E05">
      <w:pPr>
        <w:pStyle w:val="PL"/>
      </w:pPr>
      <w:r>
        <w:t xml:space="preserve">SCellConfig ::=                     </w:t>
      </w:r>
      <w:r>
        <w:rPr>
          <w:color w:val="993366"/>
        </w:rPr>
        <w:t>SEQUENCE</w:t>
      </w:r>
      <w:r>
        <w:t xml:space="preserve"> {</w:t>
      </w:r>
    </w:p>
    <w:p w14:paraId="4AB414BF" w14:textId="77777777" w:rsidR="004F39EB" w:rsidRDefault="00307E05">
      <w:pPr>
        <w:pStyle w:val="PL"/>
      </w:pPr>
      <w:r>
        <w:t xml:space="preserve">    sCellIndex                          SCellIndex,</w:t>
      </w:r>
    </w:p>
    <w:p w14:paraId="798CB7AE" w14:textId="77777777" w:rsidR="004F39EB" w:rsidRDefault="00307E05">
      <w:pPr>
        <w:pStyle w:val="PL"/>
        <w:rPr>
          <w:color w:val="808080"/>
        </w:rPr>
      </w:pPr>
      <w:r>
        <w:t xml:space="preserve">    sCellConfigCommon                   ServingCellConfigCommon                                     </w:t>
      </w:r>
      <w:r>
        <w:rPr>
          <w:color w:val="993366"/>
        </w:rPr>
        <w:t>OPTIONAL</w:t>
      </w:r>
      <w:r>
        <w:t xml:space="preserve">,   </w:t>
      </w:r>
      <w:r>
        <w:rPr>
          <w:color w:val="808080"/>
        </w:rPr>
        <w:t>-- Cond SCellAdd</w:t>
      </w:r>
    </w:p>
    <w:p w14:paraId="266F7550" w14:textId="77777777" w:rsidR="004F39EB" w:rsidRDefault="00307E05">
      <w:pPr>
        <w:pStyle w:val="PL"/>
        <w:rPr>
          <w:color w:val="808080"/>
        </w:rPr>
      </w:pPr>
      <w:r>
        <w:t xml:space="preserve">    sCellConfigDedicated                ServingCellConfig                                           </w:t>
      </w:r>
      <w:r>
        <w:rPr>
          <w:color w:val="993366"/>
        </w:rPr>
        <w:t>OPTIONAL</w:t>
      </w:r>
      <w:r>
        <w:t xml:space="preserve">,   </w:t>
      </w:r>
      <w:r>
        <w:rPr>
          <w:color w:val="808080"/>
        </w:rPr>
        <w:t>-- Cond SCellAddMod</w:t>
      </w:r>
    </w:p>
    <w:p w14:paraId="1CF45582" w14:textId="77777777" w:rsidR="004F39EB" w:rsidRDefault="00307E05">
      <w:pPr>
        <w:pStyle w:val="PL"/>
      </w:pPr>
      <w:r>
        <w:t xml:space="preserve">    ...,</w:t>
      </w:r>
    </w:p>
    <w:p w14:paraId="64810EBA" w14:textId="77777777" w:rsidR="004F39EB" w:rsidRDefault="00307E05">
      <w:pPr>
        <w:pStyle w:val="PL"/>
      </w:pPr>
      <w:r>
        <w:t xml:space="preserve">    [[</w:t>
      </w:r>
    </w:p>
    <w:p w14:paraId="461EDFBE" w14:textId="77777777" w:rsidR="004F39EB" w:rsidRDefault="00307E05">
      <w:pPr>
        <w:pStyle w:val="PL"/>
        <w:rPr>
          <w:color w:val="808080"/>
        </w:rPr>
      </w:pPr>
      <w:r>
        <w:t xml:space="preserve">    smtc                                SSB-MTC                                                     </w:t>
      </w:r>
      <w:r>
        <w:rPr>
          <w:color w:val="993366"/>
        </w:rPr>
        <w:t>OPTIONAL</w:t>
      </w:r>
      <w:r>
        <w:t xml:space="preserve">    </w:t>
      </w:r>
      <w:r>
        <w:rPr>
          <w:color w:val="808080"/>
        </w:rPr>
        <w:t>-- Need S</w:t>
      </w:r>
    </w:p>
    <w:p w14:paraId="297A64A0" w14:textId="77777777" w:rsidR="004F39EB" w:rsidRDefault="00307E05">
      <w:pPr>
        <w:pStyle w:val="PL"/>
      </w:pPr>
      <w:r>
        <w:t xml:space="preserve">    ]],</w:t>
      </w:r>
    </w:p>
    <w:p w14:paraId="5773177B" w14:textId="77777777" w:rsidR="004F39EB" w:rsidRDefault="00307E05">
      <w:pPr>
        <w:pStyle w:val="PL"/>
      </w:pPr>
      <w:r>
        <w:t xml:space="preserve">    [[</w:t>
      </w:r>
    </w:p>
    <w:p w14:paraId="75589CDA" w14:textId="77777777" w:rsidR="004F39EB" w:rsidRDefault="00307E05">
      <w:pPr>
        <w:pStyle w:val="PL"/>
        <w:rPr>
          <w:color w:val="808080"/>
        </w:rPr>
      </w:pPr>
      <w:r>
        <w:t xml:space="preserve">    sCellState-r16                  </w:t>
      </w:r>
      <w:r>
        <w:rPr>
          <w:color w:val="993366"/>
        </w:rPr>
        <w:t>ENUMERATED</w:t>
      </w:r>
      <w:r>
        <w:t xml:space="preserve"> {activated}                                          </w:t>
      </w:r>
      <w:r>
        <w:rPr>
          <w:color w:val="993366"/>
        </w:rPr>
        <w:t>OPTIONAL</w:t>
      </w:r>
      <w:r>
        <w:t xml:space="preserve">,   </w:t>
      </w:r>
      <w:r>
        <w:rPr>
          <w:color w:val="808080"/>
        </w:rPr>
        <w:t>-- Cond SCellAddSync</w:t>
      </w:r>
    </w:p>
    <w:p w14:paraId="638648DC" w14:textId="77777777" w:rsidR="004F39EB" w:rsidRDefault="00307E05">
      <w:pPr>
        <w:pStyle w:val="PL"/>
        <w:rPr>
          <w:color w:val="808080"/>
        </w:rPr>
      </w:pPr>
      <w:r>
        <w:t xml:space="preserve">    secondaryDRX-GroupConfig-r16    </w:t>
      </w:r>
      <w:r>
        <w:rPr>
          <w:color w:val="993366"/>
        </w:rPr>
        <w:t>ENUMERATED</w:t>
      </w:r>
      <w:r>
        <w:t xml:space="preserve"> {true}                                               </w:t>
      </w:r>
      <w:r>
        <w:rPr>
          <w:color w:val="993366"/>
        </w:rPr>
        <w:t>OPTIONAL</w:t>
      </w:r>
      <w:r>
        <w:t xml:space="preserve">    </w:t>
      </w:r>
      <w:r>
        <w:rPr>
          <w:color w:val="808080"/>
        </w:rPr>
        <w:t>-- Cond DRX-Config2</w:t>
      </w:r>
    </w:p>
    <w:p w14:paraId="31A60EE4" w14:textId="77777777" w:rsidR="004F39EB" w:rsidRDefault="00307E05">
      <w:pPr>
        <w:pStyle w:val="PL"/>
      </w:pPr>
      <w:r>
        <w:t xml:space="preserve">    ]],</w:t>
      </w:r>
    </w:p>
    <w:p w14:paraId="4A961B0B" w14:textId="77777777" w:rsidR="004F39EB" w:rsidRDefault="00307E05">
      <w:pPr>
        <w:pStyle w:val="PL"/>
      </w:pPr>
      <w:r>
        <w:t xml:space="preserve">    [[</w:t>
      </w:r>
    </w:p>
    <w:p w14:paraId="7B984325" w14:textId="77777777" w:rsidR="004F39EB" w:rsidRDefault="00307E05">
      <w:pPr>
        <w:pStyle w:val="PL"/>
        <w:rPr>
          <w:color w:val="808080"/>
        </w:rPr>
      </w:pPr>
      <w:r>
        <w:t xml:space="preserve">    preConfGapStatus-r17             </w:t>
      </w:r>
      <w:r>
        <w:rPr>
          <w:color w:val="993366"/>
        </w:rPr>
        <w:t>BIT</w:t>
      </w:r>
      <w:r>
        <w:t xml:space="preserve"> </w:t>
      </w:r>
      <w:r>
        <w:rPr>
          <w:color w:val="993366"/>
        </w:rPr>
        <w:t>STRING</w:t>
      </w:r>
      <w:r>
        <w:t xml:space="preserve"> (</w:t>
      </w:r>
      <w:r>
        <w:rPr>
          <w:color w:val="993366"/>
        </w:rPr>
        <w:t>SIZE</w:t>
      </w:r>
      <w:r>
        <w:t xml:space="preserve"> (maxNrofGapId-r17))                           </w:t>
      </w:r>
      <w:r>
        <w:rPr>
          <w:color w:val="993366"/>
        </w:rPr>
        <w:t>OPTIONAL</w:t>
      </w:r>
      <w:r>
        <w:t xml:space="preserve">,   </w:t>
      </w:r>
      <w:r>
        <w:rPr>
          <w:color w:val="808080"/>
        </w:rPr>
        <w:t>-- Cond PreConfigMG</w:t>
      </w:r>
    </w:p>
    <w:p w14:paraId="1B54CD97" w14:textId="77777777" w:rsidR="004F39EB" w:rsidRDefault="00307E05">
      <w:pPr>
        <w:pStyle w:val="PL"/>
        <w:rPr>
          <w:color w:val="808080"/>
        </w:rPr>
      </w:pPr>
      <w:r>
        <w:t xml:space="preserve">    goodServingCellEvaluationBFD-r17 GoodServingCellEvaluation-r17                                  </w:t>
      </w:r>
      <w:r>
        <w:rPr>
          <w:color w:val="993366"/>
        </w:rPr>
        <w:t>OPTIONAL</w:t>
      </w:r>
      <w:r>
        <w:t xml:space="preserve">,   </w:t>
      </w:r>
      <w:r>
        <w:rPr>
          <w:color w:val="808080"/>
        </w:rPr>
        <w:t>-- Need R</w:t>
      </w:r>
    </w:p>
    <w:p w14:paraId="1F5FEA1B" w14:textId="77777777" w:rsidR="004F39EB" w:rsidRDefault="00307E05">
      <w:pPr>
        <w:pStyle w:val="PL"/>
        <w:rPr>
          <w:color w:val="808080"/>
        </w:rPr>
      </w:pPr>
      <w:r>
        <w:t xml:space="preserve">    sCellSIB20-r17                   SetupRelease { SCellSIB20-r17 }                                </w:t>
      </w:r>
      <w:r>
        <w:rPr>
          <w:color w:val="993366"/>
        </w:rPr>
        <w:t>OPTIONAL</w:t>
      </w:r>
      <w:r>
        <w:t xml:space="preserve">    </w:t>
      </w:r>
      <w:r>
        <w:rPr>
          <w:color w:val="808080"/>
        </w:rPr>
        <w:t>-- Need M</w:t>
      </w:r>
    </w:p>
    <w:p w14:paraId="3DA4D5E4" w14:textId="77777777" w:rsidR="004F39EB" w:rsidRDefault="00307E05">
      <w:pPr>
        <w:pStyle w:val="PL"/>
      </w:pPr>
      <w:r>
        <w:t xml:space="preserve">    ]]</w:t>
      </w:r>
    </w:p>
    <w:p w14:paraId="77AE5BA0" w14:textId="77777777" w:rsidR="004F39EB" w:rsidRDefault="004F39EB">
      <w:pPr>
        <w:pStyle w:val="PL"/>
      </w:pPr>
    </w:p>
    <w:p w14:paraId="76FDF41F" w14:textId="77777777" w:rsidR="004F39EB" w:rsidRDefault="00307E05">
      <w:pPr>
        <w:pStyle w:val="PL"/>
      </w:pPr>
      <w:r>
        <w:t>}</w:t>
      </w:r>
    </w:p>
    <w:p w14:paraId="078B31CA" w14:textId="77777777" w:rsidR="004F39EB" w:rsidRDefault="004F39EB">
      <w:pPr>
        <w:pStyle w:val="PL"/>
      </w:pPr>
    </w:p>
    <w:p w14:paraId="0201D4D9" w14:textId="77777777" w:rsidR="004F39EB" w:rsidRDefault="00307E05">
      <w:pPr>
        <w:pStyle w:val="PL"/>
      </w:pPr>
      <w:r>
        <w:t xml:space="preserve">SCellSIB20-r17 ::= </w:t>
      </w:r>
      <w:r>
        <w:rPr>
          <w:color w:val="993366"/>
        </w:rPr>
        <w:t>OCTET</w:t>
      </w:r>
      <w:r>
        <w:t xml:space="preserve"> </w:t>
      </w:r>
      <w:r>
        <w:rPr>
          <w:color w:val="993366"/>
        </w:rPr>
        <w:t>STRING</w:t>
      </w:r>
      <w:r>
        <w:t xml:space="preserve"> (CONTAINING SystemInformation)</w:t>
      </w:r>
    </w:p>
    <w:p w14:paraId="1B4F40BB" w14:textId="77777777" w:rsidR="004F39EB" w:rsidRDefault="004F39EB">
      <w:pPr>
        <w:pStyle w:val="PL"/>
      </w:pPr>
    </w:p>
    <w:p w14:paraId="4A730CBE" w14:textId="77777777" w:rsidR="004F39EB" w:rsidRDefault="00307E05">
      <w:pPr>
        <w:pStyle w:val="PL"/>
      </w:pPr>
      <w:r>
        <w:t xml:space="preserve">DeactivatedSCG-Config-r17 ::=       </w:t>
      </w:r>
      <w:r>
        <w:rPr>
          <w:color w:val="993366"/>
        </w:rPr>
        <w:t>SEQUENCE</w:t>
      </w:r>
      <w:r>
        <w:t xml:space="preserve"> {</w:t>
      </w:r>
    </w:p>
    <w:p w14:paraId="3ABCB874" w14:textId="77777777" w:rsidR="004F39EB" w:rsidRDefault="00307E05">
      <w:pPr>
        <w:pStyle w:val="PL"/>
      </w:pPr>
      <w:r>
        <w:t xml:space="preserve">    bfd-and-RLM                         </w:t>
      </w:r>
      <w:r>
        <w:rPr>
          <w:color w:val="993366"/>
        </w:rPr>
        <w:t>BOOLEAN</w:t>
      </w:r>
      <w:r>
        <w:t>,</w:t>
      </w:r>
    </w:p>
    <w:p w14:paraId="74FD1566" w14:textId="77777777" w:rsidR="004F39EB" w:rsidRDefault="00307E05">
      <w:pPr>
        <w:pStyle w:val="PL"/>
      </w:pPr>
      <w:r>
        <w:t xml:space="preserve">    ...</w:t>
      </w:r>
    </w:p>
    <w:p w14:paraId="2C2AF366" w14:textId="77777777" w:rsidR="004F39EB" w:rsidRDefault="00307E05">
      <w:pPr>
        <w:pStyle w:val="PL"/>
      </w:pPr>
      <w:r>
        <w:t>}</w:t>
      </w:r>
    </w:p>
    <w:p w14:paraId="06C867F3" w14:textId="77777777" w:rsidR="004F39EB" w:rsidRDefault="004F39EB">
      <w:pPr>
        <w:pStyle w:val="PL"/>
      </w:pPr>
    </w:p>
    <w:p w14:paraId="51488B3A" w14:textId="77777777" w:rsidR="004F39EB" w:rsidRDefault="00307E05">
      <w:pPr>
        <w:pStyle w:val="PL"/>
      </w:pPr>
      <w:r>
        <w:t xml:space="preserve">GoodServingCellEvaluation-r17 ::=       </w:t>
      </w:r>
      <w:r>
        <w:rPr>
          <w:color w:val="993366"/>
        </w:rPr>
        <w:t>SEQUENCE</w:t>
      </w:r>
      <w:r>
        <w:t xml:space="preserve"> {</w:t>
      </w:r>
    </w:p>
    <w:p w14:paraId="67120184" w14:textId="77777777" w:rsidR="004F39EB" w:rsidRDefault="00307E05">
      <w:pPr>
        <w:pStyle w:val="PL"/>
        <w:rPr>
          <w:color w:val="808080"/>
        </w:rPr>
      </w:pPr>
      <w:r>
        <w:t xml:space="preserve">    offset-r17                              </w:t>
      </w:r>
      <w:r>
        <w:rPr>
          <w:color w:val="993366"/>
        </w:rPr>
        <w:t>ENUMERATED</w:t>
      </w:r>
      <w:r>
        <w:t xml:space="preserve"> {db2, db4, db6, db8}                         </w:t>
      </w:r>
      <w:r>
        <w:rPr>
          <w:color w:val="993366"/>
        </w:rPr>
        <w:t>OPTIONAL</w:t>
      </w:r>
      <w:r>
        <w:t xml:space="preserve">   </w:t>
      </w:r>
      <w:r>
        <w:rPr>
          <w:color w:val="808080"/>
        </w:rPr>
        <w:t xml:space="preserve">-- Need </w:t>
      </w:r>
      <w:r>
        <w:rPr>
          <w:rFonts w:eastAsia="DengXian"/>
          <w:color w:val="808080"/>
        </w:rPr>
        <w:t>S</w:t>
      </w:r>
    </w:p>
    <w:p w14:paraId="38D10FCD" w14:textId="77777777" w:rsidR="004F39EB" w:rsidRDefault="00307E05">
      <w:pPr>
        <w:pStyle w:val="PL"/>
      </w:pPr>
      <w:r>
        <w:t>}</w:t>
      </w:r>
    </w:p>
    <w:p w14:paraId="47580610" w14:textId="77777777" w:rsidR="004F39EB" w:rsidRDefault="004F39EB">
      <w:pPr>
        <w:pStyle w:val="PL"/>
      </w:pPr>
    </w:p>
    <w:p w14:paraId="16ED5E72" w14:textId="77777777" w:rsidR="004F39EB" w:rsidRDefault="00307E05">
      <w:pPr>
        <w:pStyle w:val="PL"/>
      </w:pPr>
      <w:bookmarkStart w:id="609" w:name="_Hlk101256006"/>
      <w:r>
        <w:t xml:space="preserve">SL-PathSwitchConfig-r17 ::=         </w:t>
      </w:r>
      <w:r>
        <w:rPr>
          <w:color w:val="993366"/>
        </w:rPr>
        <w:t>SEQUENCE</w:t>
      </w:r>
      <w:r>
        <w:t xml:space="preserve"> {</w:t>
      </w:r>
    </w:p>
    <w:p w14:paraId="2B4CEB98" w14:textId="77777777" w:rsidR="004F39EB" w:rsidRDefault="00307E05">
      <w:pPr>
        <w:pStyle w:val="PL"/>
      </w:pPr>
      <w:r>
        <w:t xml:space="preserve">    targetRelayUE-Identity-r17          SL-SourceIdentity-r17,</w:t>
      </w:r>
    </w:p>
    <w:p w14:paraId="40F6F831" w14:textId="77777777" w:rsidR="004F39EB" w:rsidRDefault="00307E05">
      <w:pPr>
        <w:pStyle w:val="PL"/>
      </w:pPr>
      <w:r>
        <w:t xml:space="preserve">    t420-r17                            </w:t>
      </w:r>
      <w:r>
        <w:rPr>
          <w:color w:val="993366"/>
        </w:rPr>
        <w:t>ENUMERATED</w:t>
      </w:r>
      <w:r>
        <w:t xml:space="preserve"> {ms50, ms100, ms150, ms200, ms500, ms1000, ms2000, ms10000},</w:t>
      </w:r>
    </w:p>
    <w:p w14:paraId="5D9C3EB3" w14:textId="77777777" w:rsidR="004F39EB" w:rsidRDefault="00307E05">
      <w:pPr>
        <w:pStyle w:val="PL"/>
      </w:pPr>
      <w:r>
        <w:t xml:space="preserve">    ...</w:t>
      </w:r>
    </w:p>
    <w:p w14:paraId="4E1E3D22" w14:textId="77777777" w:rsidR="004F39EB" w:rsidRDefault="00307E05">
      <w:pPr>
        <w:pStyle w:val="PL"/>
      </w:pPr>
      <w:r>
        <w:t>}</w:t>
      </w:r>
    </w:p>
    <w:p w14:paraId="791C0E99" w14:textId="77777777" w:rsidR="004F39EB" w:rsidRDefault="004F39EB">
      <w:pPr>
        <w:pStyle w:val="PL"/>
      </w:pPr>
    </w:p>
    <w:p w14:paraId="44690E33" w14:textId="77777777" w:rsidR="004F39EB" w:rsidRDefault="00307E05">
      <w:pPr>
        <w:pStyle w:val="PL"/>
      </w:pPr>
      <w:r>
        <w:t xml:space="preserve">IAB-ResourceConfig-r17 ::=          </w:t>
      </w:r>
      <w:r>
        <w:rPr>
          <w:color w:val="993366"/>
        </w:rPr>
        <w:t>SEQUENCE</w:t>
      </w:r>
      <w:r>
        <w:t xml:space="preserve"> {</w:t>
      </w:r>
    </w:p>
    <w:p w14:paraId="0D5295DE" w14:textId="77777777" w:rsidR="004F39EB" w:rsidRDefault="00307E05">
      <w:pPr>
        <w:pStyle w:val="PL"/>
      </w:pPr>
      <w:r>
        <w:t xml:space="preserve">    iab-ResourceConfigID-r17            IAB-ResourceConfigID-r17,</w:t>
      </w:r>
    </w:p>
    <w:p w14:paraId="344C293C" w14:textId="77777777" w:rsidR="004F39EB" w:rsidRDefault="00307E05">
      <w:pPr>
        <w:pStyle w:val="PL"/>
        <w:rPr>
          <w:color w:val="808080"/>
        </w:rPr>
      </w:pPr>
      <w:r>
        <w:t xml:space="preserve">    slotList-r17                        </w:t>
      </w:r>
      <w:r>
        <w:rPr>
          <w:color w:val="993366"/>
        </w:rPr>
        <w:t>SEQUENCE</w:t>
      </w:r>
      <w:r>
        <w:t xml:space="preserve"> (</w:t>
      </w:r>
      <w:r>
        <w:rPr>
          <w:color w:val="993366"/>
        </w:rPr>
        <w:t>SIZE</w:t>
      </w:r>
      <w:r>
        <w:t xml:space="preserve"> (1..5120))</w:t>
      </w:r>
      <w:r>
        <w:rPr>
          <w:color w:val="993366"/>
        </w:rPr>
        <w:t xml:space="preserve"> OF</w:t>
      </w:r>
      <w:r>
        <w:t xml:space="preserve"> </w:t>
      </w:r>
      <w:r>
        <w:rPr>
          <w:color w:val="993366"/>
        </w:rPr>
        <w:t>INTEGER</w:t>
      </w:r>
      <w:r>
        <w:t xml:space="preserve"> (0..5119)                           </w:t>
      </w:r>
      <w:r>
        <w:rPr>
          <w:color w:val="993366"/>
        </w:rPr>
        <w:t>OPTIONAL</w:t>
      </w:r>
      <w:r>
        <w:t xml:space="preserve">,    </w:t>
      </w:r>
      <w:r>
        <w:rPr>
          <w:color w:val="808080"/>
        </w:rPr>
        <w:t>-- Need M</w:t>
      </w:r>
    </w:p>
    <w:p w14:paraId="68D6B67D" w14:textId="77777777" w:rsidR="004F39EB" w:rsidRDefault="00307E05">
      <w:pPr>
        <w:pStyle w:val="PL"/>
        <w:rPr>
          <w:color w:val="808080"/>
        </w:rPr>
      </w:pPr>
      <w:r>
        <w:t xml:space="preserve">    periodicitySlotList-r17             </w:t>
      </w:r>
      <w:r>
        <w:rPr>
          <w:color w:val="993366"/>
        </w:rPr>
        <w:t>ENUMERATED</w:t>
      </w:r>
      <w:r>
        <w:t xml:space="preserve"> {ms0p5, ms0p625, ms1, ms1p25, ms2, ms2p5, ms5, ms10, ms20, ms40, ms80, ms160}     </w:t>
      </w:r>
      <w:r>
        <w:rPr>
          <w:color w:val="993366"/>
        </w:rPr>
        <w:t>OPTIONAL</w:t>
      </w:r>
      <w:r>
        <w:t xml:space="preserve">,    </w:t>
      </w:r>
      <w:r>
        <w:rPr>
          <w:color w:val="808080"/>
        </w:rPr>
        <w:t>-- Need M</w:t>
      </w:r>
    </w:p>
    <w:p w14:paraId="1023D57F" w14:textId="77777777" w:rsidR="004F39EB" w:rsidRDefault="00307E05">
      <w:pPr>
        <w:pStyle w:val="PL"/>
        <w:rPr>
          <w:color w:val="808080"/>
        </w:rPr>
      </w:pPr>
      <w:r>
        <w:t xml:space="preserve">    slotListSubcarrierSpacing-r17       SubcarrierSpacing                                                        </w:t>
      </w:r>
      <w:r>
        <w:rPr>
          <w:color w:val="993366"/>
        </w:rPr>
        <w:t>OPTIONAL</w:t>
      </w:r>
      <w:r>
        <w:t xml:space="preserve">,    </w:t>
      </w:r>
      <w:r>
        <w:rPr>
          <w:color w:val="808080"/>
        </w:rPr>
        <w:t>-- Need M</w:t>
      </w:r>
    </w:p>
    <w:p w14:paraId="49C214D2" w14:textId="77777777" w:rsidR="004F39EB" w:rsidRDefault="00307E05">
      <w:pPr>
        <w:pStyle w:val="PL"/>
      </w:pPr>
      <w:r>
        <w:t xml:space="preserve">    ...</w:t>
      </w:r>
    </w:p>
    <w:p w14:paraId="35A59228" w14:textId="77777777" w:rsidR="004F39EB" w:rsidRDefault="00307E05">
      <w:pPr>
        <w:pStyle w:val="PL"/>
      </w:pPr>
      <w:r>
        <w:lastRenderedPageBreak/>
        <w:t>}</w:t>
      </w:r>
    </w:p>
    <w:p w14:paraId="2BE4E884" w14:textId="77777777" w:rsidR="004F39EB" w:rsidRDefault="00307E05">
      <w:pPr>
        <w:pStyle w:val="PL"/>
      </w:pPr>
      <w:r>
        <w:t xml:space="preserve">IAB-ResourceConfigID-r17 ::=        </w:t>
      </w:r>
      <w:r>
        <w:rPr>
          <w:color w:val="993366"/>
        </w:rPr>
        <w:t>INTEGER</w:t>
      </w:r>
      <w:r>
        <w:t>(0..maxNrofIABResourceConfig-1-r17)</w:t>
      </w:r>
    </w:p>
    <w:p w14:paraId="07B8DD95" w14:textId="77777777" w:rsidR="004F39EB" w:rsidRDefault="004F39EB">
      <w:pPr>
        <w:pStyle w:val="PL"/>
      </w:pPr>
    </w:p>
    <w:p w14:paraId="5A19577F" w14:textId="77777777" w:rsidR="004F39EB" w:rsidRDefault="00307E05">
      <w:pPr>
        <w:pStyle w:val="PL"/>
        <w:rPr>
          <w:color w:val="808080"/>
        </w:rPr>
      </w:pPr>
      <w:r>
        <w:rPr>
          <w:color w:val="808080"/>
        </w:rPr>
        <w:t>-- TAG-CELLGROUPCONFIG-STOP</w:t>
      </w:r>
    </w:p>
    <w:p w14:paraId="193E9016" w14:textId="77777777" w:rsidR="004F39EB" w:rsidRDefault="00307E05">
      <w:pPr>
        <w:pStyle w:val="PL"/>
        <w:rPr>
          <w:color w:val="808080"/>
        </w:rPr>
      </w:pPr>
      <w:r>
        <w:rPr>
          <w:color w:val="808080"/>
        </w:rPr>
        <w:t>-- ASN1STOP</w:t>
      </w:r>
    </w:p>
    <w:bookmarkEnd w:id="609"/>
    <w:p w14:paraId="102A538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91AE031" w14:textId="77777777">
        <w:tc>
          <w:tcPr>
            <w:tcW w:w="14173" w:type="dxa"/>
            <w:tcBorders>
              <w:top w:val="single" w:sz="4" w:space="0" w:color="auto"/>
              <w:left w:val="single" w:sz="4" w:space="0" w:color="auto"/>
              <w:bottom w:val="single" w:sz="4" w:space="0" w:color="auto"/>
              <w:right w:val="single" w:sz="4" w:space="0" w:color="auto"/>
            </w:tcBorders>
            <w:hideMark/>
          </w:tcPr>
          <w:p w14:paraId="42D2B948" w14:textId="77777777" w:rsidR="004F39EB" w:rsidRDefault="00307E05">
            <w:pPr>
              <w:pStyle w:val="TAH"/>
              <w:rPr>
                <w:rFonts w:eastAsia="Calibri"/>
                <w:szCs w:val="22"/>
                <w:lang w:eastAsia="sv-SE"/>
              </w:rPr>
            </w:pPr>
            <w:r>
              <w:rPr>
                <w:rFonts w:eastAsia="Calibri"/>
                <w:i/>
                <w:szCs w:val="22"/>
                <w:lang w:eastAsia="sv-SE"/>
              </w:rPr>
              <w:lastRenderedPageBreak/>
              <w:t xml:space="preserve">CellGroupConfig </w:t>
            </w:r>
            <w:r>
              <w:rPr>
                <w:rFonts w:eastAsia="Calibri"/>
                <w:szCs w:val="22"/>
                <w:lang w:eastAsia="sv-SE"/>
              </w:rPr>
              <w:t>field descriptions</w:t>
            </w:r>
          </w:p>
        </w:tc>
      </w:tr>
      <w:tr w:rsidR="004F39EB" w14:paraId="2805C40C" w14:textId="77777777">
        <w:tc>
          <w:tcPr>
            <w:tcW w:w="14173" w:type="dxa"/>
            <w:tcBorders>
              <w:top w:val="single" w:sz="4" w:space="0" w:color="auto"/>
              <w:left w:val="single" w:sz="4" w:space="0" w:color="auto"/>
              <w:bottom w:val="single" w:sz="4" w:space="0" w:color="auto"/>
              <w:right w:val="single" w:sz="4" w:space="0" w:color="auto"/>
            </w:tcBorders>
            <w:hideMark/>
          </w:tcPr>
          <w:p w14:paraId="071773E6" w14:textId="77777777" w:rsidR="004F39EB" w:rsidRDefault="00307E05">
            <w:pPr>
              <w:pStyle w:val="TAL"/>
              <w:rPr>
                <w:rFonts w:eastAsiaTheme="minorEastAsia"/>
                <w:bCs/>
                <w:i/>
                <w:iCs/>
                <w:lang w:eastAsia="sv-SE"/>
              </w:rPr>
            </w:pPr>
            <w:r>
              <w:rPr>
                <w:b/>
                <w:bCs/>
                <w:i/>
                <w:iCs/>
                <w:lang w:eastAsia="sv-SE"/>
              </w:rPr>
              <w:t>bap-Address</w:t>
            </w:r>
          </w:p>
          <w:p w14:paraId="29C5E598" w14:textId="77777777" w:rsidR="004F39EB" w:rsidRDefault="00307E05">
            <w:pPr>
              <w:pStyle w:val="TAL"/>
              <w:rPr>
                <w:rFonts w:eastAsiaTheme="minorEastAsia"/>
                <w:lang w:eastAsia="sv-SE"/>
              </w:rPr>
            </w:pPr>
            <w:r>
              <w:rPr>
                <w:bCs/>
                <w:lang w:eastAsia="sv-SE"/>
              </w:rPr>
              <w:t xml:space="preserve">BAP address of </w:t>
            </w:r>
            <w:r>
              <w:rPr>
                <w:bCs/>
              </w:rPr>
              <w:t xml:space="preserve">the parent </w:t>
            </w:r>
            <w:r>
              <w:rPr>
                <w:bCs/>
                <w:lang w:eastAsia="sv-SE"/>
              </w:rPr>
              <w:t>node in cell group.</w:t>
            </w:r>
          </w:p>
        </w:tc>
      </w:tr>
      <w:tr w:rsidR="004F39EB" w14:paraId="180477FB" w14:textId="77777777">
        <w:tc>
          <w:tcPr>
            <w:tcW w:w="14173" w:type="dxa"/>
            <w:tcBorders>
              <w:top w:val="single" w:sz="4" w:space="0" w:color="auto"/>
              <w:left w:val="single" w:sz="4" w:space="0" w:color="auto"/>
              <w:bottom w:val="single" w:sz="4" w:space="0" w:color="auto"/>
              <w:right w:val="single" w:sz="4" w:space="0" w:color="auto"/>
            </w:tcBorders>
            <w:hideMark/>
          </w:tcPr>
          <w:p w14:paraId="003ED34F" w14:textId="77777777" w:rsidR="004F39EB" w:rsidRDefault="00307E05">
            <w:pPr>
              <w:pStyle w:val="TAL"/>
              <w:rPr>
                <w:rFonts w:eastAsiaTheme="minorEastAsia"/>
                <w:bCs/>
                <w:i/>
                <w:iCs/>
                <w:lang w:eastAsia="sv-SE"/>
              </w:rPr>
            </w:pPr>
            <w:r>
              <w:rPr>
                <w:b/>
                <w:bCs/>
                <w:i/>
                <w:iCs/>
                <w:lang w:eastAsia="sv-SE"/>
              </w:rPr>
              <w:t>bh-RLC-ChannelToAddModList</w:t>
            </w:r>
          </w:p>
          <w:p w14:paraId="053D341A" w14:textId="77777777" w:rsidR="004F39EB" w:rsidRDefault="00307E05">
            <w:pPr>
              <w:pStyle w:val="TAL"/>
              <w:rPr>
                <w:rFonts w:eastAsiaTheme="minorEastAsia"/>
                <w:szCs w:val="22"/>
                <w:lang w:eastAsia="sv-SE"/>
              </w:rPr>
            </w:pPr>
            <w:r>
              <w:rPr>
                <w:rFonts w:eastAsiaTheme="minorEastAsia"/>
                <w:szCs w:val="22"/>
                <w:lang w:eastAsia="sv-SE"/>
              </w:rPr>
              <w:t xml:space="preserve">Configuration of the </w:t>
            </w:r>
            <w:r>
              <w:rPr>
                <w:rFonts w:eastAsia="Yu Mincho"/>
                <w:szCs w:val="22"/>
              </w:rPr>
              <w:t xml:space="preserve">backhaul RLC entities and the corresponding </w:t>
            </w:r>
            <w:r>
              <w:rPr>
                <w:rFonts w:eastAsiaTheme="minorEastAsia"/>
                <w:szCs w:val="22"/>
                <w:lang w:eastAsia="sv-SE"/>
              </w:rPr>
              <w:t>MAC Logical Channels to be added and modified.</w:t>
            </w:r>
          </w:p>
        </w:tc>
      </w:tr>
      <w:tr w:rsidR="004F39EB" w14:paraId="1CD56807" w14:textId="77777777">
        <w:tc>
          <w:tcPr>
            <w:tcW w:w="14173" w:type="dxa"/>
            <w:tcBorders>
              <w:top w:val="single" w:sz="4" w:space="0" w:color="auto"/>
              <w:left w:val="single" w:sz="4" w:space="0" w:color="auto"/>
              <w:bottom w:val="single" w:sz="4" w:space="0" w:color="auto"/>
              <w:right w:val="single" w:sz="4" w:space="0" w:color="auto"/>
            </w:tcBorders>
            <w:hideMark/>
          </w:tcPr>
          <w:p w14:paraId="7E7B924F" w14:textId="77777777" w:rsidR="004F39EB" w:rsidRDefault="00307E05">
            <w:pPr>
              <w:pStyle w:val="TAL"/>
              <w:rPr>
                <w:rFonts w:eastAsiaTheme="minorEastAsia"/>
                <w:bCs/>
                <w:i/>
                <w:iCs/>
                <w:lang w:eastAsia="sv-SE"/>
              </w:rPr>
            </w:pPr>
            <w:r>
              <w:rPr>
                <w:b/>
                <w:bCs/>
                <w:i/>
                <w:iCs/>
                <w:lang w:eastAsia="sv-SE"/>
              </w:rPr>
              <w:t>bh-RLC-ChannelToReleaseList</w:t>
            </w:r>
          </w:p>
          <w:p w14:paraId="65A8EE93" w14:textId="77777777" w:rsidR="004F39EB" w:rsidRDefault="00307E05">
            <w:pPr>
              <w:pStyle w:val="TAL"/>
              <w:rPr>
                <w:lang w:eastAsia="sv-SE"/>
              </w:rPr>
            </w:pPr>
            <w:r>
              <w:rPr>
                <w:rFonts w:eastAsiaTheme="minorEastAsia"/>
                <w:szCs w:val="22"/>
                <w:lang w:eastAsia="sv-SE"/>
              </w:rPr>
              <w:t xml:space="preserve">List of </w:t>
            </w:r>
            <w:r>
              <w:rPr>
                <w:rFonts w:eastAsia="Yu Mincho"/>
                <w:szCs w:val="22"/>
              </w:rPr>
              <w:t xml:space="preserve">the backhaul RLC entities and the corresponding </w:t>
            </w:r>
            <w:r>
              <w:rPr>
                <w:rFonts w:eastAsiaTheme="minorEastAsia"/>
                <w:szCs w:val="22"/>
                <w:lang w:eastAsia="sv-SE"/>
              </w:rPr>
              <w:t>MAC Logical Channels to be released.</w:t>
            </w:r>
          </w:p>
        </w:tc>
      </w:tr>
      <w:tr w:rsidR="004F39EB" w14:paraId="45608D3B" w14:textId="77777777">
        <w:tc>
          <w:tcPr>
            <w:tcW w:w="14173" w:type="dxa"/>
            <w:tcBorders>
              <w:top w:val="single" w:sz="4" w:space="0" w:color="auto"/>
              <w:left w:val="single" w:sz="4" w:space="0" w:color="auto"/>
              <w:bottom w:val="single" w:sz="4" w:space="0" w:color="auto"/>
              <w:right w:val="single" w:sz="4" w:space="0" w:color="auto"/>
            </w:tcBorders>
          </w:tcPr>
          <w:p w14:paraId="42049A3A" w14:textId="77777777" w:rsidR="004F39EB" w:rsidRDefault="00307E05">
            <w:pPr>
              <w:pStyle w:val="TAL"/>
              <w:rPr>
                <w:b/>
                <w:bCs/>
                <w:i/>
                <w:iCs/>
                <w:lang w:eastAsia="sv-SE"/>
              </w:rPr>
            </w:pPr>
            <w:r>
              <w:rPr>
                <w:b/>
                <w:bCs/>
                <w:i/>
                <w:iCs/>
                <w:lang w:eastAsia="sv-SE"/>
              </w:rPr>
              <w:t>f1c-TransferPath</w:t>
            </w:r>
          </w:p>
          <w:p w14:paraId="459D7A10" w14:textId="77777777" w:rsidR="004F39EB" w:rsidRDefault="00307E05">
            <w:pPr>
              <w:pStyle w:val="TAL"/>
              <w:rPr>
                <w:lang w:eastAsia="sv-SE"/>
              </w:rPr>
            </w:pPr>
            <w:r>
              <w:rPr>
                <w:lang w:eastAsia="sv-SE"/>
              </w:rPr>
              <w:t xml:space="preserve">The F1-C transfer path that an EN-DC IAB-MT should use for transferring F1-C packets to the IAB-donor-CU. If IAB-MT is configured with </w:t>
            </w:r>
            <w:r>
              <w:rPr>
                <w:i/>
                <w:iCs/>
                <w:lang w:eastAsia="sv-SE"/>
              </w:rPr>
              <w:t>lte</w:t>
            </w:r>
            <w:r>
              <w:rPr>
                <w:lang w:eastAsia="sv-SE"/>
              </w:rPr>
              <w:t xml:space="preserve">, IAB-MT can only use LTE leg for F1-C transfer. If IAB-MT is configured with </w:t>
            </w:r>
            <w:r>
              <w:rPr>
                <w:i/>
                <w:iCs/>
                <w:lang w:eastAsia="sv-SE"/>
              </w:rPr>
              <w:t>nr</w:t>
            </w:r>
            <w:r>
              <w:rPr>
                <w:lang w:eastAsia="sv-SE"/>
              </w:rPr>
              <w:t xml:space="preserve">, IAB-MT can only use NR leg for F1-C transfer. If IAB-MT is configured with </w:t>
            </w:r>
            <w:r>
              <w:rPr>
                <w:i/>
                <w:iCs/>
                <w:lang w:eastAsia="sv-SE"/>
              </w:rPr>
              <w:t>both</w:t>
            </w:r>
            <w:r>
              <w:rPr>
                <w:lang w:eastAsia="sv-SE"/>
              </w:rPr>
              <w:t>, it is up to IAB-MT to select an LTE leg or a NR leg for F1-C transfer.</w:t>
            </w:r>
            <w:r>
              <w:t xml:space="preserve"> If the field is not configured</w:t>
            </w:r>
            <w:r>
              <w:rPr>
                <w:lang w:eastAsia="sv-SE"/>
              </w:rPr>
              <w:t>, the IAB node uses the NR leg as the default one.</w:t>
            </w:r>
          </w:p>
        </w:tc>
      </w:tr>
      <w:tr w:rsidR="004F39EB" w14:paraId="40E90FE6" w14:textId="77777777">
        <w:tc>
          <w:tcPr>
            <w:tcW w:w="14173" w:type="dxa"/>
            <w:tcBorders>
              <w:top w:val="single" w:sz="4" w:space="0" w:color="auto"/>
              <w:left w:val="single" w:sz="4" w:space="0" w:color="auto"/>
              <w:bottom w:val="single" w:sz="4" w:space="0" w:color="auto"/>
              <w:right w:val="single" w:sz="4" w:space="0" w:color="auto"/>
            </w:tcBorders>
          </w:tcPr>
          <w:p w14:paraId="2416ECF9" w14:textId="77777777" w:rsidR="004F39EB" w:rsidRDefault="00307E05">
            <w:pPr>
              <w:pStyle w:val="TAL"/>
              <w:rPr>
                <w:b/>
                <w:bCs/>
                <w:i/>
                <w:iCs/>
                <w:lang w:eastAsia="sv-SE"/>
              </w:rPr>
            </w:pPr>
            <w:r>
              <w:rPr>
                <w:b/>
                <w:bCs/>
                <w:i/>
                <w:iCs/>
                <w:lang w:eastAsia="sv-SE"/>
              </w:rPr>
              <w:t>f1c-TransferPathNRDC</w:t>
            </w:r>
          </w:p>
          <w:p w14:paraId="1E8DCC73" w14:textId="77777777" w:rsidR="004F39EB" w:rsidRDefault="00307E05">
            <w:pPr>
              <w:pStyle w:val="TAL"/>
              <w:rPr>
                <w:lang w:eastAsia="sv-SE"/>
              </w:rPr>
            </w:pPr>
            <w:r>
              <w:rPr>
                <w:lang w:eastAsia="sv-SE"/>
              </w:rPr>
              <w:t xml:space="preserve">The F1-C transfer path that an NR-DC IAB-MT should use for transferring F1-C packets to the IAB-donor-CU. If IAB-MT is configured with </w:t>
            </w:r>
            <w:r>
              <w:rPr>
                <w:i/>
                <w:iCs/>
                <w:lang w:eastAsia="sv-SE"/>
              </w:rPr>
              <w:t>mcg</w:t>
            </w:r>
            <w:r>
              <w:rPr>
                <w:lang w:eastAsia="sv-SE"/>
              </w:rPr>
              <w:t xml:space="preserve">, IAB-MT can only use the MCG for F1-C transfer. If IAB-MT is configured with </w:t>
            </w:r>
            <w:r>
              <w:rPr>
                <w:i/>
                <w:iCs/>
                <w:lang w:eastAsia="sv-SE"/>
              </w:rPr>
              <w:t>scg</w:t>
            </w:r>
            <w:r>
              <w:rPr>
                <w:lang w:eastAsia="sv-SE"/>
              </w:rPr>
              <w:t xml:space="preserve">, IAB-MT can only use the SCG for F1-C transfer. If IAB-MT is configured with </w:t>
            </w:r>
            <w:r>
              <w:rPr>
                <w:i/>
                <w:iCs/>
                <w:lang w:eastAsia="sv-SE"/>
              </w:rPr>
              <w:t>both</w:t>
            </w:r>
            <w:r>
              <w:rPr>
                <w:lang w:eastAsia="sv-SE"/>
              </w:rPr>
              <w:t>, it is up to IAB-MT to select the MCG or the SCG for F1-C transfer.</w:t>
            </w:r>
          </w:p>
        </w:tc>
      </w:tr>
      <w:tr w:rsidR="004F39EB" w14:paraId="4A93A871" w14:textId="77777777">
        <w:tc>
          <w:tcPr>
            <w:tcW w:w="14173" w:type="dxa"/>
            <w:tcBorders>
              <w:top w:val="single" w:sz="4" w:space="0" w:color="auto"/>
              <w:left w:val="single" w:sz="4" w:space="0" w:color="auto"/>
              <w:bottom w:val="single" w:sz="4" w:space="0" w:color="auto"/>
              <w:right w:val="single" w:sz="4" w:space="0" w:color="auto"/>
            </w:tcBorders>
            <w:hideMark/>
          </w:tcPr>
          <w:p w14:paraId="4813C644" w14:textId="77777777" w:rsidR="004F39EB" w:rsidRDefault="00307E05">
            <w:pPr>
              <w:pStyle w:val="TAL"/>
              <w:rPr>
                <w:rFonts w:eastAsia="Calibri"/>
                <w:szCs w:val="22"/>
                <w:lang w:eastAsia="sv-SE"/>
              </w:rPr>
            </w:pPr>
            <w:r>
              <w:rPr>
                <w:rFonts w:eastAsia="Calibri"/>
                <w:b/>
                <w:i/>
                <w:szCs w:val="22"/>
                <w:lang w:eastAsia="sv-SE"/>
              </w:rPr>
              <w:t>mac-CellGroupConfig</w:t>
            </w:r>
          </w:p>
          <w:p w14:paraId="39AA0521" w14:textId="77777777" w:rsidR="004F39EB" w:rsidRDefault="00307E05">
            <w:pPr>
              <w:pStyle w:val="TAL"/>
              <w:rPr>
                <w:rFonts w:eastAsia="Calibri"/>
                <w:szCs w:val="22"/>
                <w:lang w:eastAsia="sv-SE"/>
              </w:rPr>
            </w:pPr>
            <w:r>
              <w:rPr>
                <w:rFonts w:eastAsia="Calibri"/>
                <w:szCs w:val="22"/>
                <w:lang w:eastAsia="sv-SE"/>
              </w:rPr>
              <w:t>MAC parameters applicable for the entire cell group.</w:t>
            </w:r>
          </w:p>
        </w:tc>
      </w:tr>
      <w:tr w:rsidR="004F39EB" w14:paraId="4F857B2B" w14:textId="77777777">
        <w:tc>
          <w:tcPr>
            <w:tcW w:w="14173" w:type="dxa"/>
            <w:tcBorders>
              <w:top w:val="single" w:sz="4" w:space="0" w:color="auto"/>
              <w:left w:val="single" w:sz="4" w:space="0" w:color="auto"/>
              <w:bottom w:val="single" w:sz="4" w:space="0" w:color="auto"/>
              <w:right w:val="single" w:sz="4" w:space="0" w:color="auto"/>
            </w:tcBorders>
            <w:hideMark/>
          </w:tcPr>
          <w:p w14:paraId="1DB1CEA5" w14:textId="77777777" w:rsidR="004F39EB" w:rsidRDefault="00307E05">
            <w:pPr>
              <w:pStyle w:val="TAL"/>
              <w:rPr>
                <w:rFonts w:eastAsia="Calibri"/>
                <w:szCs w:val="22"/>
                <w:lang w:eastAsia="sv-SE"/>
              </w:rPr>
            </w:pPr>
            <w:r>
              <w:rPr>
                <w:rFonts w:eastAsia="Calibri"/>
                <w:b/>
                <w:i/>
                <w:szCs w:val="22"/>
                <w:lang w:eastAsia="sv-SE"/>
              </w:rPr>
              <w:t>rlc-BearerToAddModList</w:t>
            </w:r>
          </w:p>
          <w:p w14:paraId="49515061" w14:textId="77777777" w:rsidR="004F39EB" w:rsidRDefault="00307E05">
            <w:pPr>
              <w:pStyle w:val="TAL"/>
              <w:rPr>
                <w:rFonts w:eastAsia="Calibri"/>
                <w:szCs w:val="22"/>
                <w:lang w:eastAsia="sv-SE"/>
              </w:rPr>
            </w:pPr>
            <w:r>
              <w:rPr>
                <w:rFonts w:eastAsia="Calibri"/>
                <w:szCs w:val="22"/>
                <w:lang w:eastAsia="sv-SE"/>
              </w:rPr>
              <w:t>Configuration of the MAC Logical Channel, the corresponding RLC entities and association with radio bearers.</w:t>
            </w:r>
          </w:p>
        </w:tc>
      </w:tr>
      <w:tr w:rsidR="004F39EB" w14:paraId="535DF0E4" w14:textId="77777777">
        <w:tc>
          <w:tcPr>
            <w:tcW w:w="14173" w:type="dxa"/>
            <w:tcBorders>
              <w:top w:val="single" w:sz="4" w:space="0" w:color="auto"/>
              <w:left w:val="single" w:sz="4" w:space="0" w:color="auto"/>
              <w:bottom w:val="single" w:sz="4" w:space="0" w:color="auto"/>
              <w:right w:val="single" w:sz="4" w:space="0" w:color="auto"/>
            </w:tcBorders>
            <w:hideMark/>
          </w:tcPr>
          <w:p w14:paraId="4ED309F8" w14:textId="77777777" w:rsidR="004F39EB" w:rsidRDefault="00307E05">
            <w:pPr>
              <w:pStyle w:val="TAL"/>
              <w:rPr>
                <w:rFonts w:eastAsia="Calibri"/>
                <w:szCs w:val="22"/>
                <w:lang w:eastAsia="sv-SE"/>
              </w:rPr>
            </w:pPr>
            <w:r>
              <w:rPr>
                <w:rFonts w:eastAsia="Calibri"/>
                <w:b/>
                <w:i/>
                <w:szCs w:val="22"/>
                <w:lang w:eastAsia="sv-SE"/>
              </w:rPr>
              <w:t>reportUplinkTxDirectCurrent</w:t>
            </w:r>
          </w:p>
          <w:p w14:paraId="113257C6" w14:textId="77777777" w:rsidR="004F39EB" w:rsidRDefault="00307E05">
            <w:pPr>
              <w:pStyle w:val="TAL"/>
              <w:rPr>
                <w:rFonts w:eastAsia="Calibri"/>
                <w:szCs w:val="22"/>
                <w:lang w:eastAsia="sv-SE"/>
              </w:rPr>
            </w:pPr>
            <w:r>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 If UE is configured with SUL carrier, UE reports both UL and SUL Direct Current locations.</w:t>
            </w:r>
          </w:p>
        </w:tc>
      </w:tr>
      <w:tr w:rsidR="004F39EB" w14:paraId="038095E2" w14:textId="77777777">
        <w:tc>
          <w:tcPr>
            <w:tcW w:w="14173" w:type="dxa"/>
            <w:tcBorders>
              <w:top w:val="single" w:sz="4" w:space="0" w:color="auto"/>
              <w:left w:val="single" w:sz="4" w:space="0" w:color="auto"/>
              <w:bottom w:val="single" w:sz="4" w:space="0" w:color="auto"/>
              <w:right w:val="single" w:sz="4" w:space="0" w:color="auto"/>
            </w:tcBorders>
            <w:hideMark/>
          </w:tcPr>
          <w:p w14:paraId="55EF29E0" w14:textId="77777777" w:rsidR="004F39EB" w:rsidRDefault="00307E05">
            <w:pPr>
              <w:pStyle w:val="TAL"/>
              <w:rPr>
                <w:rFonts w:eastAsia="Calibri"/>
                <w:szCs w:val="22"/>
                <w:lang w:eastAsia="sv-SE"/>
              </w:rPr>
            </w:pPr>
            <w:r>
              <w:rPr>
                <w:rFonts w:eastAsia="Calibri"/>
                <w:b/>
                <w:i/>
                <w:szCs w:val="22"/>
                <w:lang w:eastAsia="sv-SE"/>
              </w:rPr>
              <w:t>reportUplinkTxDirectCurrentTwoCarrier</w:t>
            </w:r>
          </w:p>
          <w:p w14:paraId="5326686A" w14:textId="77777777" w:rsidR="004F39EB" w:rsidRDefault="00307E05">
            <w:pPr>
              <w:pStyle w:val="TAL"/>
              <w:rPr>
                <w:rFonts w:eastAsia="Calibri"/>
                <w:szCs w:val="22"/>
                <w:lang w:eastAsia="sv-SE"/>
              </w:rPr>
            </w:pPr>
            <w:r>
              <w:rPr>
                <w:rFonts w:eastAsia="Calibri"/>
                <w:szCs w:val="22"/>
                <w:lang w:eastAsia="sv-SE"/>
              </w:rPr>
              <w:t xml:space="preserve">Enables reporting of uplink Direct Current location information when the UE is configured with uplink </w:t>
            </w:r>
            <w:r>
              <w:rPr>
                <w:szCs w:val="22"/>
                <w:lang w:eastAsia="sv-SE"/>
              </w:rPr>
              <w:t>intra-band CA with two carriers</w:t>
            </w:r>
            <w:r>
              <w:rPr>
                <w:rFonts w:eastAsia="Calibri"/>
                <w:szCs w:val="22"/>
                <w:lang w:eastAsia="sv-SE"/>
              </w:rPr>
              <w:t xml:space="preserve">. This field is absent in the IE </w:t>
            </w:r>
            <w:r>
              <w:rPr>
                <w:rFonts w:eastAsia="Calibri"/>
                <w:i/>
                <w:szCs w:val="22"/>
                <w:lang w:eastAsia="sv-SE"/>
              </w:rPr>
              <w:t>CellGroupConfig</w:t>
            </w:r>
            <w:r>
              <w:rPr>
                <w:rFonts w:eastAsia="Calibri"/>
                <w:szCs w:val="22"/>
                <w:lang w:eastAsia="sv-SE"/>
              </w:rPr>
              <w:t xml:space="preserve"> when provided as part of </w:t>
            </w:r>
            <w:r>
              <w:rPr>
                <w:rFonts w:eastAsia="Calibri"/>
                <w:i/>
                <w:szCs w:val="22"/>
                <w:lang w:eastAsia="sv-SE"/>
              </w:rPr>
              <w:t>RRCSetup</w:t>
            </w:r>
            <w:r>
              <w:rPr>
                <w:rFonts w:eastAsia="Calibri"/>
                <w:szCs w:val="22"/>
                <w:lang w:eastAsia="sv-SE"/>
              </w:rPr>
              <w:t xml:space="preserve"> message.</w:t>
            </w:r>
          </w:p>
        </w:tc>
      </w:tr>
      <w:tr w:rsidR="004F39EB" w14:paraId="1431A8DD" w14:textId="77777777">
        <w:tc>
          <w:tcPr>
            <w:tcW w:w="14173" w:type="dxa"/>
            <w:tcBorders>
              <w:top w:val="single" w:sz="4" w:space="0" w:color="auto"/>
              <w:left w:val="single" w:sz="4" w:space="0" w:color="auto"/>
              <w:bottom w:val="single" w:sz="4" w:space="0" w:color="auto"/>
              <w:right w:val="single" w:sz="4" w:space="0" w:color="auto"/>
            </w:tcBorders>
          </w:tcPr>
          <w:p w14:paraId="7702BDBD" w14:textId="77777777" w:rsidR="004F39EB" w:rsidRDefault="00307E05">
            <w:pPr>
              <w:pStyle w:val="TAL"/>
              <w:rPr>
                <w:rFonts w:eastAsia="Calibri"/>
                <w:b/>
                <w:i/>
                <w:szCs w:val="22"/>
                <w:lang w:eastAsia="sv-SE"/>
              </w:rPr>
            </w:pPr>
            <w:r>
              <w:rPr>
                <w:rFonts w:eastAsia="Calibri"/>
                <w:b/>
                <w:i/>
                <w:szCs w:val="22"/>
                <w:lang w:eastAsia="sv-SE"/>
              </w:rPr>
              <w:t>rlc-BearerToReleaseListExt</w:t>
            </w:r>
          </w:p>
          <w:p w14:paraId="3F35F62B" w14:textId="77777777" w:rsidR="004F39EB" w:rsidRDefault="00307E05">
            <w:pPr>
              <w:pStyle w:val="TAL"/>
              <w:rPr>
                <w:rFonts w:eastAsia="Calibri"/>
                <w:b/>
                <w:i/>
                <w:szCs w:val="22"/>
                <w:lang w:eastAsia="sv-SE"/>
              </w:rPr>
            </w:pPr>
            <w:r>
              <w:rPr>
                <w:rFonts w:eastAsiaTheme="minorEastAsia"/>
                <w:szCs w:val="22"/>
                <w:lang w:eastAsia="sv-SE"/>
              </w:rPr>
              <w:t xml:space="preserve">List of </w:t>
            </w:r>
            <w:r>
              <w:rPr>
                <w:rFonts w:eastAsia="Calibri"/>
                <w:szCs w:val="22"/>
                <w:lang w:eastAsia="sv-SE"/>
              </w:rPr>
              <w:t>the</w:t>
            </w:r>
            <w:r>
              <w:rPr>
                <w:rFonts w:eastAsia="Yu Mincho"/>
                <w:szCs w:val="22"/>
              </w:rPr>
              <w:t xml:space="preserve"> RLC entities and the corresponding </w:t>
            </w:r>
            <w:r>
              <w:rPr>
                <w:rFonts w:eastAsiaTheme="minorEastAsia"/>
                <w:szCs w:val="22"/>
                <w:lang w:eastAsia="sv-SE"/>
              </w:rPr>
              <w:t>MAC Logical Channels to be released for multicast MRBs.</w:t>
            </w:r>
          </w:p>
        </w:tc>
      </w:tr>
      <w:tr w:rsidR="004F39EB" w14:paraId="21693949" w14:textId="77777777">
        <w:tc>
          <w:tcPr>
            <w:tcW w:w="14173" w:type="dxa"/>
            <w:tcBorders>
              <w:top w:val="single" w:sz="4" w:space="0" w:color="auto"/>
              <w:left w:val="single" w:sz="4" w:space="0" w:color="auto"/>
              <w:bottom w:val="single" w:sz="4" w:space="0" w:color="auto"/>
              <w:right w:val="single" w:sz="4" w:space="0" w:color="auto"/>
            </w:tcBorders>
            <w:hideMark/>
          </w:tcPr>
          <w:p w14:paraId="5027E693" w14:textId="77777777" w:rsidR="004F39EB" w:rsidRDefault="00307E05">
            <w:pPr>
              <w:pStyle w:val="TAL"/>
              <w:rPr>
                <w:rFonts w:eastAsia="Calibri"/>
                <w:b/>
                <w:i/>
                <w:szCs w:val="22"/>
                <w:lang w:eastAsia="sv-SE"/>
              </w:rPr>
            </w:pPr>
            <w:r>
              <w:rPr>
                <w:rFonts w:eastAsia="Calibri"/>
                <w:b/>
                <w:i/>
                <w:szCs w:val="22"/>
                <w:lang w:eastAsia="sv-SE"/>
              </w:rPr>
              <w:t>rlmInSyncOutOfSyncThreshold</w:t>
            </w:r>
          </w:p>
          <w:p w14:paraId="25C56966" w14:textId="77777777" w:rsidR="004F39EB" w:rsidRDefault="00307E05">
            <w:pPr>
              <w:pStyle w:val="TAL"/>
              <w:rPr>
                <w:rFonts w:eastAsia="Calibri"/>
                <w:szCs w:val="22"/>
                <w:lang w:eastAsia="sv-SE"/>
              </w:rPr>
            </w:pPr>
            <w:r>
              <w:rPr>
                <w:rFonts w:eastAsia="Calibri"/>
                <w:szCs w:val="22"/>
                <w:lang w:eastAsia="sv-SE"/>
              </w:rPr>
              <w:t>BLER threshold pair index for IS/OOS indication generation, see TS 38.133</w:t>
            </w:r>
            <w:r>
              <w:rPr>
                <w:rFonts w:eastAsia="Calibri"/>
                <w:lang w:eastAsia="sv-SE"/>
              </w:rPr>
              <w:t xml:space="preserve"> [14], table 8.1.1-1</w:t>
            </w:r>
            <w:r>
              <w:rPr>
                <w:rFonts w:eastAsia="Calibri"/>
                <w:szCs w:val="22"/>
                <w:lang w:eastAsia="sv-SE"/>
              </w:rPr>
              <w:t xml:space="preserve">. </w:t>
            </w:r>
            <w:r>
              <w:rPr>
                <w:rFonts w:eastAsia="Calibri"/>
                <w:i/>
                <w:iCs/>
                <w:lang w:eastAsia="sv-SE"/>
              </w:rPr>
              <w:t>n1</w:t>
            </w:r>
            <w:r>
              <w:rPr>
                <w:rFonts w:eastAsia="Calibri"/>
                <w:lang w:eastAsia="sv-SE"/>
              </w:rPr>
              <w:t xml:space="preserve"> corresponds to the value 1. When the field is absent, the UE applies the value 0. </w:t>
            </w:r>
            <w:r>
              <w:rPr>
                <w:rFonts w:eastAsia="Calibri"/>
                <w:szCs w:val="22"/>
                <w:lang w:eastAsia="sv-SE"/>
              </w:rPr>
              <w:t xml:space="preserve">Whenever this is reconfigured, UE resets N310 and N311, and stops T310, if running. </w:t>
            </w:r>
            <w:r>
              <w:rPr>
                <w:lang w:eastAsia="sv-SE"/>
              </w:rPr>
              <w:t>Network does not include this field.</w:t>
            </w:r>
          </w:p>
        </w:tc>
      </w:tr>
      <w:tr w:rsidR="004F39EB" w14:paraId="38047389" w14:textId="77777777">
        <w:tc>
          <w:tcPr>
            <w:tcW w:w="14173" w:type="dxa"/>
            <w:tcBorders>
              <w:top w:val="single" w:sz="4" w:space="0" w:color="auto"/>
              <w:left w:val="single" w:sz="4" w:space="0" w:color="auto"/>
              <w:bottom w:val="single" w:sz="4" w:space="0" w:color="auto"/>
              <w:right w:val="single" w:sz="4" w:space="0" w:color="auto"/>
            </w:tcBorders>
          </w:tcPr>
          <w:p w14:paraId="5CC76715" w14:textId="77777777" w:rsidR="004F39EB" w:rsidRDefault="00307E05">
            <w:pPr>
              <w:pStyle w:val="TAL"/>
              <w:rPr>
                <w:rFonts w:eastAsia="Calibri"/>
                <w:b/>
                <w:i/>
                <w:szCs w:val="22"/>
                <w:lang w:eastAsia="sv-SE"/>
              </w:rPr>
            </w:pPr>
            <w:r>
              <w:rPr>
                <w:rFonts w:eastAsia="Calibri"/>
                <w:b/>
                <w:i/>
                <w:szCs w:val="22"/>
                <w:lang w:eastAsia="sv-SE"/>
              </w:rPr>
              <w:t>sCellSIB20</w:t>
            </w:r>
          </w:p>
          <w:p w14:paraId="68CA67FE" w14:textId="77777777" w:rsidR="004F39EB" w:rsidRDefault="00307E05">
            <w:pPr>
              <w:pStyle w:val="TAL"/>
              <w:rPr>
                <w:rFonts w:eastAsia="Calibri"/>
                <w:b/>
                <w:i/>
                <w:szCs w:val="22"/>
                <w:lang w:eastAsia="sv-SE"/>
              </w:rPr>
            </w:pPr>
            <w:r>
              <w:rPr>
                <w:rFonts w:eastAsia="Calibri"/>
                <w:szCs w:val="22"/>
                <w:lang w:eastAsia="sv-SE"/>
              </w:rPr>
              <w:t xml:space="preserve">This field is used to transfer </w:t>
            </w:r>
            <w:r>
              <w:rPr>
                <w:rFonts w:eastAsia="Calibri"/>
                <w:i/>
                <w:szCs w:val="22"/>
                <w:lang w:eastAsia="sv-SE"/>
              </w:rPr>
              <w:t>SIB20</w:t>
            </w:r>
            <w:r>
              <w:rPr>
                <w:rFonts w:eastAsia="Calibri"/>
                <w:szCs w:val="22"/>
                <w:lang w:eastAsia="sv-SE"/>
              </w:rPr>
              <w:t xml:space="preserve"> of the SCell in order to allow the UE for MBS broadcast reception on SCell. The network configures this field only for a single SCell at a time.</w:t>
            </w:r>
          </w:p>
        </w:tc>
      </w:tr>
      <w:tr w:rsidR="004F39EB" w14:paraId="0EAFBF7E" w14:textId="77777777">
        <w:tc>
          <w:tcPr>
            <w:tcW w:w="14173" w:type="dxa"/>
            <w:tcBorders>
              <w:top w:val="single" w:sz="4" w:space="0" w:color="auto"/>
              <w:left w:val="single" w:sz="4" w:space="0" w:color="auto"/>
              <w:bottom w:val="single" w:sz="4" w:space="0" w:color="auto"/>
              <w:right w:val="single" w:sz="4" w:space="0" w:color="auto"/>
            </w:tcBorders>
            <w:hideMark/>
          </w:tcPr>
          <w:p w14:paraId="1DD116B4" w14:textId="77777777" w:rsidR="004F39EB" w:rsidRDefault="00307E05">
            <w:pPr>
              <w:pStyle w:val="TAL"/>
              <w:rPr>
                <w:rFonts w:eastAsia="Calibri"/>
                <w:b/>
                <w:i/>
                <w:szCs w:val="22"/>
                <w:lang w:eastAsia="sv-SE"/>
              </w:rPr>
            </w:pPr>
            <w:r>
              <w:rPr>
                <w:rFonts w:eastAsia="Calibri"/>
                <w:b/>
                <w:i/>
                <w:szCs w:val="22"/>
                <w:lang w:eastAsia="sv-SE"/>
              </w:rPr>
              <w:t>sCellState</w:t>
            </w:r>
          </w:p>
          <w:p w14:paraId="7960B940" w14:textId="77777777" w:rsidR="004F39EB" w:rsidRDefault="00307E05">
            <w:pPr>
              <w:pStyle w:val="TAL"/>
              <w:rPr>
                <w:rFonts w:eastAsia="Calibri"/>
                <w:b/>
                <w:i/>
                <w:szCs w:val="22"/>
                <w:lang w:eastAsia="sv-SE"/>
              </w:rPr>
            </w:pPr>
            <w:r>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4F39EB" w14:paraId="0CED7A92" w14:textId="77777777">
        <w:tc>
          <w:tcPr>
            <w:tcW w:w="14173" w:type="dxa"/>
            <w:tcBorders>
              <w:top w:val="single" w:sz="4" w:space="0" w:color="auto"/>
              <w:left w:val="single" w:sz="4" w:space="0" w:color="auto"/>
              <w:bottom w:val="single" w:sz="4" w:space="0" w:color="auto"/>
              <w:right w:val="single" w:sz="4" w:space="0" w:color="auto"/>
            </w:tcBorders>
            <w:hideMark/>
          </w:tcPr>
          <w:p w14:paraId="07520657" w14:textId="77777777" w:rsidR="004F39EB" w:rsidRDefault="00307E05">
            <w:pPr>
              <w:pStyle w:val="TAL"/>
              <w:rPr>
                <w:rFonts w:eastAsia="Calibri"/>
                <w:szCs w:val="22"/>
                <w:lang w:eastAsia="sv-SE"/>
              </w:rPr>
            </w:pPr>
            <w:r>
              <w:rPr>
                <w:rFonts w:eastAsia="Calibri"/>
                <w:b/>
                <w:i/>
                <w:szCs w:val="22"/>
                <w:lang w:eastAsia="sv-SE"/>
              </w:rPr>
              <w:t>sCellToAddModList</w:t>
            </w:r>
          </w:p>
          <w:p w14:paraId="70C9E89B" w14:textId="77777777" w:rsidR="004F39EB" w:rsidRDefault="00307E05">
            <w:pPr>
              <w:pStyle w:val="TAL"/>
              <w:rPr>
                <w:rFonts w:eastAsia="Calibri"/>
                <w:szCs w:val="22"/>
                <w:lang w:eastAsia="sv-SE"/>
              </w:rPr>
            </w:pPr>
            <w:r>
              <w:rPr>
                <w:rFonts w:eastAsia="Calibri"/>
                <w:szCs w:val="22"/>
                <w:lang w:eastAsia="sv-SE"/>
              </w:rPr>
              <w:t>List of secondary serving cells (SCells) to be added or modified.</w:t>
            </w:r>
          </w:p>
        </w:tc>
      </w:tr>
      <w:tr w:rsidR="004F39EB" w14:paraId="6B6D548E" w14:textId="77777777">
        <w:tc>
          <w:tcPr>
            <w:tcW w:w="14173" w:type="dxa"/>
            <w:tcBorders>
              <w:top w:val="single" w:sz="4" w:space="0" w:color="auto"/>
              <w:left w:val="single" w:sz="4" w:space="0" w:color="auto"/>
              <w:bottom w:val="single" w:sz="4" w:space="0" w:color="auto"/>
              <w:right w:val="single" w:sz="4" w:space="0" w:color="auto"/>
            </w:tcBorders>
            <w:hideMark/>
          </w:tcPr>
          <w:p w14:paraId="0D83FB0C" w14:textId="77777777" w:rsidR="004F39EB" w:rsidRDefault="00307E05">
            <w:pPr>
              <w:pStyle w:val="TAL"/>
              <w:rPr>
                <w:rFonts w:eastAsia="Calibri"/>
                <w:szCs w:val="22"/>
                <w:lang w:eastAsia="sv-SE"/>
              </w:rPr>
            </w:pPr>
            <w:r>
              <w:rPr>
                <w:rFonts w:eastAsia="Calibri"/>
                <w:b/>
                <w:i/>
                <w:szCs w:val="22"/>
                <w:lang w:eastAsia="sv-SE"/>
              </w:rPr>
              <w:t>sCellToReleaseList</w:t>
            </w:r>
          </w:p>
          <w:p w14:paraId="1B42C431" w14:textId="77777777" w:rsidR="004F39EB" w:rsidRDefault="00307E05">
            <w:pPr>
              <w:pStyle w:val="TAL"/>
              <w:rPr>
                <w:rFonts w:eastAsia="Calibri"/>
                <w:szCs w:val="22"/>
                <w:lang w:eastAsia="sv-SE"/>
              </w:rPr>
            </w:pPr>
            <w:r>
              <w:rPr>
                <w:rFonts w:eastAsia="Calibri"/>
                <w:szCs w:val="22"/>
                <w:lang w:eastAsia="sv-SE"/>
              </w:rPr>
              <w:t>List of secondary serving cells (SCells) to be released.</w:t>
            </w:r>
          </w:p>
        </w:tc>
      </w:tr>
      <w:tr w:rsidR="004F39EB" w14:paraId="6CF2A950" w14:textId="77777777">
        <w:tc>
          <w:tcPr>
            <w:tcW w:w="14173" w:type="dxa"/>
            <w:tcBorders>
              <w:top w:val="single" w:sz="4" w:space="0" w:color="auto"/>
              <w:left w:val="single" w:sz="4" w:space="0" w:color="auto"/>
              <w:bottom w:val="single" w:sz="4" w:space="0" w:color="auto"/>
              <w:right w:val="single" w:sz="4" w:space="0" w:color="auto"/>
            </w:tcBorders>
          </w:tcPr>
          <w:p w14:paraId="5C51B3BC" w14:textId="77777777" w:rsidR="004F39EB" w:rsidRDefault="00307E05">
            <w:pPr>
              <w:pStyle w:val="TAL"/>
              <w:rPr>
                <w:rFonts w:eastAsia="Calibri"/>
                <w:b/>
                <w:bCs/>
                <w:i/>
                <w:iCs/>
              </w:rPr>
            </w:pPr>
            <w:r>
              <w:rPr>
                <w:rFonts w:eastAsia="Calibri"/>
                <w:b/>
                <w:bCs/>
                <w:i/>
                <w:iCs/>
              </w:rPr>
              <w:t>secondaryDRX-GroupConfig</w:t>
            </w:r>
          </w:p>
          <w:p w14:paraId="45691FB8" w14:textId="77777777" w:rsidR="004F39EB" w:rsidRDefault="00307E05">
            <w:pPr>
              <w:pStyle w:val="TAL"/>
              <w:rPr>
                <w:rFonts w:eastAsia="Calibri"/>
                <w:b/>
                <w:i/>
                <w:szCs w:val="22"/>
                <w:lang w:eastAsia="sv-SE"/>
              </w:rPr>
            </w:pPr>
            <w:r>
              <w:rPr>
                <w:rFonts w:eastAsia="Calibri"/>
              </w:rPr>
              <w:t>The field is used to indicate whether the SCell belongs to the secondary DRX group. All serving cells in the secondary DRX group shall belong to one Frequency Range and all serving cells in the legacy DRX group shall belong to another Frequency Range.</w:t>
            </w:r>
          </w:p>
        </w:tc>
      </w:tr>
      <w:tr w:rsidR="004F39EB" w14:paraId="7914A0A7" w14:textId="77777777">
        <w:tc>
          <w:tcPr>
            <w:tcW w:w="14173" w:type="dxa"/>
            <w:tcBorders>
              <w:top w:val="single" w:sz="4" w:space="0" w:color="auto"/>
              <w:left w:val="single" w:sz="4" w:space="0" w:color="auto"/>
              <w:bottom w:val="single" w:sz="4" w:space="0" w:color="auto"/>
              <w:right w:val="single" w:sz="4" w:space="0" w:color="auto"/>
            </w:tcBorders>
            <w:hideMark/>
          </w:tcPr>
          <w:p w14:paraId="3456493D" w14:textId="77777777" w:rsidR="004F39EB" w:rsidRDefault="00307E05">
            <w:pPr>
              <w:pStyle w:val="TAL"/>
              <w:rPr>
                <w:rFonts w:eastAsia="Calibri"/>
                <w:b/>
                <w:i/>
                <w:szCs w:val="22"/>
                <w:lang w:eastAsia="sv-SE"/>
              </w:rPr>
            </w:pPr>
            <w:r>
              <w:rPr>
                <w:rFonts w:eastAsia="Calibri"/>
                <w:b/>
                <w:i/>
                <w:szCs w:val="22"/>
                <w:lang w:eastAsia="sv-SE"/>
              </w:rPr>
              <w:lastRenderedPageBreak/>
              <w:t>simultaneousSpatial-UpdatedList1, simultaneousSpatial-UpdatedList2</w:t>
            </w:r>
          </w:p>
          <w:p w14:paraId="6D4487A4" w14:textId="77777777" w:rsidR="004F39EB" w:rsidRDefault="00307E05">
            <w:pPr>
              <w:pStyle w:val="TAL"/>
              <w:rPr>
                <w:rFonts w:eastAsia="Calibri"/>
                <w:b/>
                <w:i/>
                <w:szCs w:val="22"/>
                <w:lang w:eastAsia="sv-SE"/>
              </w:rPr>
            </w:pPr>
            <w:r>
              <w:rPr>
                <w:rFonts w:eastAsia="Calibri"/>
                <w:bCs/>
                <w:iCs/>
                <w:szCs w:val="22"/>
                <w:lang w:eastAsia="sv-SE"/>
              </w:rPr>
              <w:t xml:space="preserve">List of serving cells which can be updated simultaneously for spatial relation with a MAC CE. The </w:t>
            </w:r>
            <w:r>
              <w:rPr>
                <w:rFonts w:eastAsia="Calibri"/>
                <w:bCs/>
                <w:i/>
                <w:iCs/>
                <w:szCs w:val="22"/>
                <w:lang w:eastAsia="sv-SE"/>
              </w:rPr>
              <w:t>simultaneousSpatial-UpdatedList1</w:t>
            </w:r>
            <w:r>
              <w:rPr>
                <w:rFonts w:eastAsia="Calibri"/>
                <w:bCs/>
                <w:iCs/>
                <w:szCs w:val="22"/>
                <w:lang w:eastAsia="sv-SE"/>
              </w:rPr>
              <w:t xml:space="preserve"> and </w:t>
            </w:r>
            <w:r>
              <w:rPr>
                <w:rFonts w:eastAsia="Calibri"/>
                <w:bCs/>
                <w:i/>
                <w:iCs/>
                <w:szCs w:val="22"/>
                <w:lang w:eastAsia="sv-SE"/>
              </w:rPr>
              <w:t xml:space="preserve">simultaneousSpatial-UpdatedList2 </w:t>
            </w:r>
            <w:r>
              <w:rPr>
                <w:rFonts w:eastAsia="Calibri"/>
                <w:bCs/>
                <w:iCs/>
                <w:szCs w:val="22"/>
                <w:lang w:eastAsia="sv-SE"/>
              </w:rPr>
              <w:t>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4F39EB" w14:paraId="60EF4A72" w14:textId="77777777">
        <w:tc>
          <w:tcPr>
            <w:tcW w:w="14173" w:type="dxa"/>
            <w:tcBorders>
              <w:top w:val="single" w:sz="4" w:space="0" w:color="auto"/>
              <w:left w:val="single" w:sz="4" w:space="0" w:color="auto"/>
              <w:bottom w:val="single" w:sz="4" w:space="0" w:color="auto"/>
              <w:right w:val="single" w:sz="4" w:space="0" w:color="auto"/>
            </w:tcBorders>
            <w:hideMark/>
          </w:tcPr>
          <w:p w14:paraId="27640D19" w14:textId="77777777" w:rsidR="004F39EB" w:rsidRDefault="00307E05">
            <w:pPr>
              <w:pStyle w:val="TAL"/>
              <w:rPr>
                <w:rFonts w:eastAsia="Calibri"/>
                <w:b/>
                <w:i/>
                <w:szCs w:val="22"/>
                <w:lang w:eastAsia="sv-SE"/>
              </w:rPr>
            </w:pPr>
            <w:r>
              <w:rPr>
                <w:rFonts w:eastAsia="Calibri"/>
                <w:b/>
                <w:i/>
                <w:szCs w:val="22"/>
                <w:lang w:eastAsia="sv-SE"/>
              </w:rPr>
              <w:t>simultaneousTCI-UpdateList1, simultaneousTCI-UpdateList2</w:t>
            </w:r>
          </w:p>
          <w:p w14:paraId="4457373F" w14:textId="77777777" w:rsidR="004F39EB" w:rsidRDefault="00307E05">
            <w:pPr>
              <w:pStyle w:val="TAL"/>
              <w:rPr>
                <w:rFonts w:eastAsia="Calibri"/>
                <w:bCs/>
                <w:iCs/>
                <w:szCs w:val="22"/>
                <w:lang w:eastAsia="sv-SE"/>
              </w:rPr>
            </w:pPr>
            <w:r>
              <w:rPr>
                <w:rFonts w:eastAsia="Calibri"/>
                <w:bCs/>
                <w:iCs/>
                <w:szCs w:val="22"/>
                <w:lang w:eastAsia="sv-SE"/>
              </w:rPr>
              <w:t>List of serving cells which can be updated simultaneously for TCI relation with a MAC CE. The</w:t>
            </w:r>
            <w:r>
              <w:rPr>
                <w:rFonts w:eastAsia="Calibri"/>
                <w:bCs/>
                <w:i/>
                <w:szCs w:val="22"/>
                <w:lang w:eastAsia="sv-SE"/>
              </w:rPr>
              <w:t xml:space="preserve"> simultaneousTCI-UpdateList1</w:t>
            </w:r>
            <w:r>
              <w:rPr>
                <w:rFonts w:eastAsia="Calibri"/>
                <w:bCs/>
                <w:iCs/>
                <w:szCs w:val="22"/>
                <w:lang w:eastAsia="sv-SE"/>
              </w:rPr>
              <w:t xml:space="preserve"> and </w:t>
            </w:r>
            <w:r>
              <w:rPr>
                <w:rFonts w:eastAsia="Calibri"/>
                <w:bCs/>
                <w:i/>
                <w:szCs w:val="22"/>
                <w:lang w:eastAsia="sv-SE"/>
              </w:rPr>
              <w:t>simultaneousTCI-UpdateList2</w:t>
            </w:r>
            <w:r>
              <w:rPr>
                <w:rFonts w:eastAsia="Calibri"/>
                <w:bCs/>
                <w:iCs/>
                <w:szCs w:val="22"/>
                <w:lang w:eastAsia="sv-SE"/>
              </w:rPr>
              <w:t xml:space="preserve"> shall not contain same serving cells.</w:t>
            </w:r>
            <w:r>
              <w:rPr>
                <w:rFonts w:eastAsia="Calibri"/>
                <w:bCs/>
                <w:iCs/>
                <w:szCs w:val="22"/>
              </w:rPr>
              <w:t xml:space="preserve"> Network should not configure serving cells that are configured with a BWP with two different values for the </w:t>
            </w:r>
            <w:r>
              <w:rPr>
                <w:rFonts w:eastAsia="Calibri"/>
                <w:bCs/>
                <w:i/>
                <w:szCs w:val="22"/>
              </w:rPr>
              <w:t>coresetPoolIndex</w:t>
            </w:r>
            <w:r>
              <w:rPr>
                <w:rFonts w:eastAsia="Calibri"/>
                <w:bCs/>
                <w:iCs/>
                <w:szCs w:val="22"/>
              </w:rPr>
              <w:t xml:space="preserve"> in these lists.</w:t>
            </w:r>
          </w:p>
        </w:tc>
      </w:tr>
      <w:tr w:rsidR="004F39EB" w14:paraId="2968A502" w14:textId="77777777">
        <w:tc>
          <w:tcPr>
            <w:tcW w:w="14173" w:type="dxa"/>
            <w:tcBorders>
              <w:top w:val="single" w:sz="4" w:space="0" w:color="auto"/>
              <w:left w:val="single" w:sz="4" w:space="0" w:color="auto"/>
              <w:bottom w:val="single" w:sz="4" w:space="0" w:color="auto"/>
              <w:right w:val="single" w:sz="4" w:space="0" w:color="auto"/>
            </w:tcBorders>
          </w:tcPr>
          <w:p w14:paraId="5707DA18" w14:textId="77777777" w:rsidR="004F39EB" w:rsidRDefault="00307E05">
            <w:pPr>
              <w:pStyle w:val="TAL"/>
              <w:rPr>
                <w:rFonts w:eastAsia="Calibri"/>
                <w:b/>
                <w:i/>
                <w:szCs w:val="22"/>
                <w:lang w:eastAsia="sv-SE"/>
              </w:rPr>
            </w:pPr>
            <w:r>
              <w:rPr>
                <w:rFonts w:eastAsia="Calibri"/>
                <w:b/>
                <w:i/>
                <w:szCs w:val="22"/>
                <w:lang w:eastAsia="sv-SE"/>
              </w:rPr>
              <w:t>simultaneousU-TCI-UpdateList1, simultaneousU-TCI-UpdateList2, simultaneousU-TCI-UpdateList3, simultaneousU-TCI-UpdateList4</w:t>
            </w:r>
          </w:p>
          <w:p w14:paraId="6346AD06" w14:textId="77777777" w:rsidR="004F39EB" w:rsidRDefault="00307E05">
            <w:pPr>
              <w:pStyle w:val="TAL"/>
              <w:rPr>
                <w:rFonts w:eastAsia="Calibri"/>
                <w:bCs/>
                <w:iCs/>
                <w:szCs w:val="22"/>
                <w:lang w:eastAsia="sv-SE"/>
              </w:rPr>
            </w:pPr>
            <w:r>
              <w:rPr>
                <w:rFonts w:eastAsia="Calibri"/>
                <w:bCs/>
                <w:iCs/>
                <w:szCs w:val="22"/>
                <w:lang w:eastAsia="sv-SE"/>
              </w:rPr>
              <w:t xml:space="preserve">List of serving cells </w:t>
            </w:r>
            <w:r>
              <w:t xml:space="preserve">for </w:t>
            </w:r>
            <w:r>
              <w:rPr>
                <w:rFonts w:eastAsia="Calibri"/>
                <w:bCs/>
                <w:iCs/>
                <w:szCs w:val="22"/>
                <w:lang w:eastAsia="sv-SE"/>
              </w:rPr>
              <w:t xml:space="preserve">which </w:t>
            </w:r>
            <w:r>
              <w:t>the Unified TCI States Activation/Deactivation MAC CE applies simultaneously, as specified in TS 38.321 [3] clause 6.1.3.47.</w:t>
            </w:r>
            <w:r>
              <w:rPr>
                <w:rFonts w:eastAsia="Calibri"/>
                <w:bCs/>
                <w:iCs/>
                <w:szCs w:val="22"/>
                <w:lang w:eastAsia="sv-SE"/>
              </w:rPr>
              <w:t xml:space="preserve"> The different lists shall not contain same serving cells. Network only configures in these lists serving cells that are configured with </w:t>
            </w:r>
            <w:r>
              <w:rPr>
                <w:rFonts w:eastAsia="Calibri"/>
                <w:bCs/>
                <w:i/>
                <w:szCs w:val="22"/>
                <w:lang w:eastAsia="sv-SE"/>
              </w:rPr>
              <w:t>unifiedtci-StateType</w:t>
            </w:r>
            <w:r>
              <w:rPr>
                <w:rFonts w:eastAsia="Calibri"/>
                <w:bCs/>
                <w:iCs/>
                <w:szCs w:val="22"/>
                <w:lang w:eastAsia="sv-SE"/>
              </w:rPr>
              <w:t>.</w:t>
            </w:r>
          </w:p>
        </w:tc>
      </w:tr>
      <w:tr w:rsidR="004F39EB" w14:paraId="47954124" w14:textId="77777777">
        <w:tc>
          <w:tcPr>
            <w:tcW w:w="14173" w:type="dxa"/>
            <w:tcBorders>
              <w:top w:val="single" w:sz="4" w:space="0" w:color="auto"/>
              <w:left w:val="single" w:sz="4" w:space="0" w:color="auto"/>
              <w:bottom w:val="single" w:sz="4" w:space="0" w:color="auto"/>
              <w:right w:val="single" w:sz="4" w:space="0" w:color="auto"/>
            </w:tcBorders>
            <w:hideMark/>
          </w:tcPr>
          <w:p w14:paraId="2E8F11CC" w14:textId="77777777" w:rsidR="004F39EB" w:rsidRDefault="00307E05">
            <w:pPr>
              <w:pStyle w:val="TAL"/>
              <w:rPr>
                <w:rFonts w:eastAsia="Calibri"/>
                <w:b/>
                <w:i/>
                <w:szCs w:val="22"/>
                <w:lang w:eastAsia="sv-SE"/>
              </w:rPr>
            </w:pPr>
            <w:r>
              <w:rPr>
                <w:rFonts w:eastAsia="Calibri"/>
                <w:b/>
                <w:i/>
                <w:szCs w:val="22"/>
                <w:lang w:eastAsia="sv-SE"/>
              </w:rPr>
              <w:t>spCellConfig</w:t>
            </w:r>
          </w:p>
          <w:p w14:paraId="41AA914E" w14:textId="77777777" w:rsidR="004F39EB" w:rsidRDefault="00307E05">
            <w:pPr>
              <w:pStyle w:val="TAL"/>
              <w:rPr>
                <w:rFonts w:eastAsia="Calibri"/>
                <w:lang w:eastAsia="sv-SE"/>
              </w:rPr>
            </w:pPr>
            <w:r>
              <w:rPr>
                <w:rFonts w:eastAsia="Calibri"/>
                <w:lang w:eastAsia="sv-SE"/>
              </w:rPr>
              <w:t xml:space="preserve">Parameters for the SpCell of this cell group (PCell of MCG or PSCell of SCG). </w:t>
            </w:r>
          </w:p>
        </w:tc>
      </w:tr>
      <w:tr w:rsidR="004F39EB" w14:paraId="1BEF2273" w14:textId="77777777">
        <w:tc>
          <w:tcPr>
            <w:tcW w:w="14173" w:type="dxa"/>
            <w:tcBorders>
              <w:top w:val="single" w:sz="4" w:space="0" w:color="auto"/>
              <w:left w:val="single" w:sz="4" w:space="0" w:color="auto"/>
              <w:bottom w:val="single" w:sz="4" w:space="0" w:color="auto"/>
              <w:right w:val="single" w:sz="4" w:space="0" w:color="auto"/>
            </w:tcBorders>
            <w:hideMark/>
          </w:tcPr>
          <w:p w14:paraId="43F0D9D2" w14:textId="77777777" w:rsidR="004F39EB" w:rsidRDefault="00307E05">
            <w:pPr>
              <w:pStyle w:val="TAL"/>
              <w:rPr>
                <w:rFonts w:ascii="Courier New" w:hAnsi="Courier New"/>
                <w:b/>
                <w:bCs/>
                <w:i/>
                <w:iCs/>
                <w:noProof/>
                <w:sz w:val="16"/>
                <w:lang w:eastAsia="en-GB"/>
              </w:rPr>
            </w:pPr>
            <w:r>
              <w:rPr>
                <w:b/>
                <w:bCs/>
                <w:i/>
                <w:iCs/>
                <w:lang w:eastAsia="zh-CN"/>
              </w:rPr>
              <w:t>uplinkTxSwitchingOption</w:t>
            </w:r>
          </w:p>
          <w:p w14:paraId="09E11BAB" w14:textId="77777777" w:rsidR="004F39EB" w:rsidRDefault="00307E05">
            <w:pPr>
              <w:pStyle w:val="TAL"/>
              <w:rPr>
                <w:rFonts w:eastAsia="Calibri"/>
              </w:rPr>
            </w:pPr>
            <w:r>
              <w:rPr>
                <w:lang w:eastAsia="zh-CN"/>
              </w:rPr>
              <w:t xml:space="preserve">Indicates which option is configured for dynamic UL Tx switching for inter-band UL CA or (NG)EN-DC. The field is set to </w:t>
            </w:r>
            <w:r>
              <w:rPr>
                <w:i/>
                <w:iCs/>
                <w:lang w:eastAsia="zh-CN"/>
              </w:rPr>
              <w:t>switchedUL</w:t>
            </w:r>
            <w:r>
              <w:rPr>
                <w:lang w:eastAsia="zh-CN"/>
              </w:rPr>
              <w:t xml:space="preserve"> if network configures option 1 as specified in TS 38.214 [19], or </w:t>
            </w:r>
            <w:r>
              <w:rPr>
                <w:i/>
                <w:iCs/>
                <w:lang w:eastAsia="zh-CN"/>
              </w:rPr>
              <w:t>dualUL</w:t>
            </w:r>
            <w:r>
              <w:rPr>
                <w:lang w:eastAsia="zh-CN"/>
              </w:rPr>
              <w:t xml:space="preserve"> if network configures option 2 as specified in TS 38.214 [19]. </w:t>
            </w:r>
            <w:r>
              <w:t xml:space="preserve">Network always configures UE with a value for this field in inter-band UL CA case and </w:t>
            </w:r>
            <w:r>
              <w:rPr>
                <w:lang w:eastAsia="zh-CN"/>
              </w:rPr>
              <w:t>(NG)</w:t>
            </w:r>
            <w:r>
              <w:t>EN-DC case where UE supports dynamic UL Tx switching.</w:t>
            </w:r>
          </w:p>
        </w:tc>
      </w:tr>
      <w:tr w:rsidR="004F39EB" w14:paraId="5E62D02E" w14:textId="77777777">
        <w:tc>
          <w:tcPr>
            <w:tcW w:w="14173" w:type="dxa"/>
            <w:tcBorders>
              <w:top w:val="single" w:sz="4" w:space="0" w:color="auto"/>
              <w:left w:val="single" w:sz="4" w:space="0" w:color="auto"/>
              <w:bottom w:val="single" w:sz="4" w:space="0" w:color="auto"/>
              <w:right w:val="single" w:sz="4" w:space="0" w:color="auto"/>
            </w:tcBorders>
          </w:tcPr>
          <w:p w14:paraId="40095983" w14:textId="77777777" w:rsidR="004F39EB" w:rsidRDefault="00307E05">
            <w:pPr>
              <w:pStyle w:val="TAL"/>
              <w:rPr>
                <w:b/>
                <w:bCs/>
                <w:i/>
                <w:iCs/>
                <w:lang w:eastAsia="zh-CN"/>
              </w:rPr>
            </w:pPr>
            <w:r>
              <w:rPr>
                <w:b/>
                <w:bCs/>
                <w:i/>
                <w:iCs/>
                <w:lang w:eastAsia="zh-CN"/>
              </w:rPr>
              <w:t>uplinkTxSwitchingPowerBoosting</w:t>
            </w:r>
          </w:p>
          <w:p w14:paraId="41BBD839" w14:textId="77777777" w:rsidR="004F39EB" w:rsidRDefault="00307E05">
            <w:pPr>
              <w:pStyle w:val="TAL"/>
              <w:rPr>
                <w:lang w:eastAsia="zh-CN"/>
              </w:rPr>
            </w:pPr>
            <w:r>
              <w:rPr>
                <w:lang w:eastAsia="zh-CN"/>
              </w:rPr>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4F39EB" w14:paraId="279BE11D" w14:textId="77777777">
        <w:tc>
          <w:tcPr>
            <w:tcW w:w="14173" w:type="dxa"/>
            <w:tcBorders>
              <w:top w:val="single" w:sz="4" w:space="0" w:color="auto"/>
              <w:left w:val="single" w:sz="4" w:space="0" w:color="auto"/>
              <w:bottom w:val="single" w:sz="4" w:space="0" w:color="auto"/>
              <w:right w:val="single" w:sz="4" w:space="0" w:color="auto"/>
            </w:tcBorders>
          </w:tcPr>
          <w:p w14:paraId="0FD96DE0" w14:textId="77777777" w:rsidR="004F39EB" w:rsidRDefault="00307E05">
            <w:pPr>
              <w:pStyle w:val="TAL"/>
              <w:rPr>
                <w:rFonts w:ascii="Courier New" w:hAnsi="Courier New"/>
                <w:b/>
                <w:bCs/>
                <w:i/>
                <w:iCs/>
                <w:noProof/>
                <w:sz w:val="16"/>
                <w:lang w:eastAsia="en-GB"/>
              </w:rPr>
            </w:pPr>
            <w:r>
              <w:rPr>
                <w:b/>
                <w:bCs/>
                <w:i/>
                <w:iCs/>
                <w:lang w:eastAsia="zh-CN"/>
              </w:rPr>
              <w:t>uplinkTxSwitching-2T-Mode</w:t>
            </w:r>
          </w:p>
          <w:p w14:paraId="2358D2D7" w14:textId="77777777" w:rsidR="004F39EB" w:rsidRDefault="00307E05">
            <w:pPr>
              <w:pStyle w:val="TAL"/>
              <w:rPr>
                <w:rFonts w:cs="Arial"/>
                <w:szCs w:val="18"/>
                <w:lang w:eastAsia="zh-CN"/>
              </w:rPr>
            </w:pPr>
            <w:r>
              <w:rPr>
                <w:rFonts w:cs="Arial"/>
                <w:szCs w:val="18"/>
                <w:lang w:eastAsia="zh-CN"/>
              </w:rPr>
              <w:t>Indicates 2Tx-2Tx switching mode is configured for inter-band UL CA or SUL, in which the switching gap duration for a triggered uplink switching (as specified in TS 38.214 [19]) is equal to the switching time capability value reported for the switching mode.</w:t>
            </w:r>
          </w:p>
          <w:p w14:paraId="219D38E1" w14:textId="77777777" w:rsidR="004F39EB" w:rsidRDefault="00307E05">
            <w:pPr>
              <w:pStyle w:val="TAL"/>
              <w:rPr>
                <w:lang w:eastAsia="zh-CN"/>
              </w:rPr>
            </w:pPr>
            <w:r>
              <w:rPr>
                <w:rFonts w:cs="Arial"/>
                <w:szCs w:val="18"/>
                <w:lang w:eastAsia="zh-CN"/>
              </w:rPr>
              <w:t xml:space="preserve">If this field is absent and </w:t>
            </w:r>
            <w:r>
              <w:rPr>
                <w:rFonts w:cs="Arial"/>
                <w:i/>
                <w:iCs/>
                <w:szCs w:val="18"/>
                <w:lang w:eastAsia="zh-CN"/>
              </w:rPr>
              <w:t>uplinkTxSwitching</w:t>
            </w:r>
            <w:r>
              <w:rPr>
                <w:rFonts w:cs="Arial"/>
                <w:szCs w:val="18"/>
                <w:lang w:eastAsia="zh-CN"/>
              </w:rPr>
              <w:t xml:space="preserve"> is configured, it is interpreted that 1Tx-2Tx UL Tx switching is configured as specified in TS 38.214 [19]. In this case, there is one uplink (or one uplink band in case of intra-band) configured with </w:t>
            </w:r>
            <w:r>
              <w:rPr>
                <w:rFonts w:cs="Arial"/>
                <w:i/>
                <w:iCs/>
                <w:szCs w:val="18"/>
                <w:lang w:eastAsia="zh-CN"/>
              </w:rPr>
              <w:t>uplinkTxSwitching</w:t>
            </w:r>
            <w:r>
              <w:rPr>
                <w:rFonts w:cs="Arial"/>
                <w:szCs w:val="18"/>
                <w:lang w:eastAsia="zh-CN"/>
              </w:rPr>
              <w:t>, on which the maximum number of antenna ports among all configured P-SRS/A-SRS and activated SP-SRS resources should be 1 and non-codebook based UL MIMO is not configured.</w:t>
            </w:r>
          </w:p>
        </w:tc>
      </w:tr>
      <w:tr w:rsidR="004F39EB" w14:paraId="6B010493" w14:textId="77777777">
        <w:tc>
          <w:tcPr>
            <w:tcW w:w="14173" w:type="dxa"/>
            <w:tcBorders>
              <w:top w:val="single" w:sz="4" w:space="0" w:color="auto"/>
              <w:left w:val="single" w:sz="4" w:space="0" w:color="auto"/>
              <w:bottom w:val="single" w:sz="4" w:space="0" w:color="auto"/>
              <w:right w:val="single" w:sz="4" w:space="0" w:color="auto"/>
            </w:tcBorders>
          </w:tcPr>
          <w:p w14:paraId="2217D30E" w14:textId="77777777" w:rsidR="004F39EB" w:rsidRDefault="00307E05">
            <w:pPr>
              <w:pStyle w:val="TAL"/>
              <w:rPr>
                <w:b/>
                <w:bCs/>
                <w:i/>
                <w:iCs/>
                <w:lang w:eastAsia="zh-CN"/>
              </w:rPr>
            </w:pPr>
            <w:r>
              <w:rPr>
                <w:b/>
                <w:bCs/>
                <w:i/>
                <w:iCs/>
                <w:lang w:eastAsia="zh-CN"/>
              </w:rPr>
              <w:t>uplinkTxSwitching-DualUL-TxState</w:t>
            </w:r>
          </w:p>
          <w:p w14:paraId="07087870" w14:textId="77777777" w:rsidR="004F39EB" w:rsidRDefault="00307E05">
            <w:pPr>
              <w:pStyle w:val="TAL"/>
              <w:rPr>
                <w:rFonts w:cs="Arial"/>
                <w:szCs w:val="18"/>
                <w:lang w:eastAsia="zh-CN"/>
              </w:rPr>
            </w:pPr>
            <w:r>
              <w:rPr>
                <w:rFonts w:cs="Arial"/>
                <w:szCs w:val="18"/>
                <w:lang w:eastAsia="zh-CN"/>
              </w:rPr>
              <w:t xml:space="preserve">Indicates the state of Tx chains if the state of Tx chains after the UL Tx switching is not unique (as specified in TS 38.214 [19]) in case of 2Tx-2Tx switching is configured and </w:t>
            </w:r>
            <w:r>
              <w:rPr>
                <w:rFonts w:cs="Arial"/>
                <w:i/>
                <w:iCs/>
                <w:szCs w:val="18"/>
                <w:lang w:eastAsia="zh-CN"/>
              </w:rPr>
              <w:t>uplinkTxSwitchingOption</w:t>
            </w:r>
            <w:r>
              <w:rPr>
                <w:rFonts w:cs="Arial"/>
                <w:szCs w:val="18"/>
                <w:lang w:eastAsia="zh-CN"/>
              </w:rPr>
              <w:t xml:space="preserve"> is set to </w:t>
            </w:r>
            <w:r>
              <w:rPr>
                <w:rFonts w:cs="Arial"/>
                <w:i/>
                <w:iCs/>
                <w:szCs w:val="18"/>
                <w:lang w:eastAsia="zh-CN"/>
              </w:rPr>
              <w:t>dualUL</w:t>
            </w:r>
            <w:r>
              <w:rPr>
                <w:rFonts w:cs="Arial"/>
                <w:szCs w:val="18"/>
                <w:lang w:eastAsia="zh-CN"/>
              </w:rPr>
              <w:t>.</w:t>
            </w:r>
            <w:r>
              <w:rPr>
                <w:rFonts w:cs="Arial"/>
                <w:szCs w:val="18"/>
              </w:rPr>
              <w:t xml:space="preserve"> Value </w:t>
            </w:r>
            <w:r>
              <w:rPr>
                <w:rFonts w:cs="Arial"/>
                <w:i/>
                <w:iCs/>
                <w:szCs w:val="18"/>
              </w:rPr>
              <w:t>oneT</w:t>
            </w:r>
            <w:r>
              <w:rPr>
                <w:rFonts w:cs="Arial"/>
                <w:szCs w:val="18"/>
              </w:rPr>
              <w:t xml:space="preserve"> indicates 1Tx is assumed to be supported on the carriers on each band, value </w:t>
            </w:r>
            <w:r>
              <w:rPr>
                <w:rFonts w:cs="Arial"/>
                <w:i/>
                <w:iCs/>
                <w:szCs w:val="18"/>
              </w:rPr>
              <w:t>twoT</w:t>
            </w:r>
            <w:r>
              <w:rPr>
                <w:rFonts w:cs="Arial"/>
                <w:szCs w:val="18"/>
              </w:rPr>
              <w:t xml:space="preserve"> indicates 2Tx is assumed to be supported on that carrier.</w:t>
            </w:r>
          </w:p>
        </w:tc>
      </w:tr>
      <w:tr w:rsidR="004F39EB" w14:paraId="2D9605FD" w14:textId="77777777">
        <w:tc>
          <w:tcPr>
            <w:tcW w:w="14173" w:type="dxa"/>
            <w:tcBorders>
              <w:top w:val="single" w:sz="4" w:space="0" w:color="auto"/>
              <w:left w:val="single" w:sz="4" w:space="0" w:color="auto"/>
              <w:bottom w:val="single" w:sz="4" w:space="0" w:color="auto"/>
              <w:right w:val="single" w:sz="4" w:space="0" w:color="auto"/>
            </w:tcBorders>
          </w:tcPr>
          <w:p w14:paraId="21197BD5" w14:textId="77777777" w:rsidR="004F39EB" w:rsidRDefault="00307E05">
            <w:pPr>
              <w:pStyle w:val="TAL"/>
              <w:rPr>
                <w:b/>
                <w:bCs/>
                <w:i/>
                <w:iCs/>
                <w:lang w:eastAsia="zh-CN"/>
              </w:rPr>
            </w:pPr>
            <w:r>
              <w:rPr>
                <w:b/>
                <w:bCs/>
                <w:i/>
                <w:iCs/>
                <w:lang w:eastAsia="zh-CN"/>
              </w:rPr>
              <w:t>uu-RelayRLC-ChannelToAddModList</w:t>
            </w:r>
          </w:p>
          <w:p w14:paraId="69B05ABD" w14:textId="77777777" w:rsidR="004F39EB" w:rsidRDefault="00307E05">
            <w:pPr>
              <w:pStyle w:val="TAL"/>
              <w:rPr>
                <w:lang w:eastAsia="zh-CN"/>
              </w:rPr>
            </w:pPr>
            <w:r>
              <w:rPr>
                <w:lang w:eastAsia="zh-CN"/>
              </w:rPr>
              <w:t>List of the Uu RLC entities and the corresponding MAC Logical Channels to be added or modified.</w:t>
            </w:r>
          </w:p>
        </w:tc>
      </w:tr>
      <w:tr w:rsidR="004F39EB" w14:paraId="7D87AEF4" w14:textId="77777777">
        <w:tc>
          <w:tcPr>
            <w:tcW w:w="14173" w:type="dxa"/>
            <w:tcBorders>
              <w:top w:val="single" w:sz="4" w:space="0" w:color="auto"/>
              <w:left w:val="single" w:sz="4" w:space="0" w:color="auto"/>
              <w:bottom w:val="single" w:sz="4" w:space="0" w:color="auto"/>
              <w:right w:val="single" w:sz="4" w:space="0" w:color="auto"/>
            </w:tcBorders>
          </w:tcPr>
          <w:p w14:paraId="6F708204" w14:textId="77777777" w:rsidR="004F39EB" w:rsidRDefault="00307E05">
            <w:pPr>
              <w:pStyle w:val="TAL"/>
              <w:rPr>
                <w:b/>
                <w:bCs/>
                <w:i/>
                <w:iCs/>
                <w:lang w:eastAsia="zh-CN"/>
              </w:rPr>
            </w:pPr>
            <w:r>
              <w:rPr>
                <w:b/>
                <w:bCs/>
                <w:i/>
                <w:iCs/>
                <w:lang w:eastAsia="zh-CN"/>
              </w:rPr>
              <w:t>uu-RelayRLC-ChannelToReleaseList</w:t>
            </w:r>
          </w:p>
          <w:p w14:paraId="4A38BBC1" w14:textId="77777777" w:rsidR="004F39EB" w:rsidRDefault="00307E05">
            <w:pPr>
              <w:pStyle w:val="TAL"/>
              <w:rPr>
                <w:lang w:eastAsia="zh-CN"/>
              </w:rPr>
            </w:pPr>
            <w:r>
              <w:rPr>
                <w:lang w:eastAsia="zh-CN"/>
              </w:rPr>
              <w:t>List of the Uu RLC entities and the corresponding MAC Logical Channels to be released.</w:t>
            </w:r>
          </w:p>
        </w:tc>
      </w:tr>
    </w:tbl>
    <w:p w14:paraId="594FD0A8"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C7B13E2" w14:textId="77777777">
        <w:tc>
          <w:tcPr>
            <w:tcW w:w="14173" w:type="dxa"/>
            <w:tcBorders>
              <w:top w:val="single" w:sz="4" w:space="0" w:color="auto"/>
              <w:left w:val="single" w:sz="4" w:space="0" w:color="auto"/>
              <w:bottom w:val="single" w:sz="4" w:space="0" w:color="auto"/>
              <w:right w:val="single" w:sz="4" w:space="0" w:color="auto"/>
            </w:tcBorders>
          </w:tcPr>
          <w:p w14:paraId="6604AD59" w14:textId="77777777" w:rsidR="004F39EB" w:rsidRDefault="00307E05">
            <w:pPr>
              <w:pStyle w:val="TAH"/>
              <w:rPr>
                <w:rFonts w:eastAsia="Calibri"/>
                <w:szCs w:val="22"/>
                <w:lang w:eastAsia="sv-SE"/>
              </w:rPr>
            </w:pPr>
            <w:r>
              <w:rPr>
                <w:rFonts w:eastAsia="Calibri"/>
                <w:i/>
                <w:szCs w:val="22"/>
                <w:lang w:eastAsia="sv-SE"/>
              </w:rPr>
              <w:t xml:space="preserve">DeactivatedSCG-Config </w:t>
            </w:r>
            <w:r>
              <w:rPr>
                <w:rFonts w:eastAsia="Calibri"/>
                <w:szCs w:val="22"/>
                <w:lang w:eastAsia="sv-SE"/>
              </w:rPr>
              <w:t>field descriptions</w:t>
            </w:r>
          </w:p>
        </w:tc>
      </w:tr>
      <w:tr w:rsidR="004F39EB" w14:paraId="3AA39675" w14:textId="77777777">
        <w:tc>
          <w:tcPr>
            <w:tcW w:w="14173" w:type="dxa"/>
            <w:tcBorders>
              <w:top w:val="single" w:sz="4" w:space="0" w:color="auto"/>
              <w:left w:val="single" w:sz="4" w:space="0" w:color="auto"/>
              <w:bottom w:val="single" w:sz="4" w:space="0" w:color="auto"/>
              <w:right w:val="single" w:sz="4" w:space="0" w:color="auto"/>
            </w:tcBorders>
          </w:tcPr>
          <w:p w14:paraId="78B6BC29" w14:textId="77777777" w:rsidR="004F39EB" w:rsidRDefault="00307E05">
            <w:pPr>
              <w:pStyle w:val="TAL"/>
              <w:rPr>
                <w:b/>
                <w:bCs/>
                <w:i/>
                <w:iCs/>
                <w:lang w:eastAsia="sv-SE"/>
              </w:rPr>
            </w:pPr>
            <w:r>
              <w:rPr>
                <w:b/>
                <w:bCs/>
                <w:i/>
                <w:iCs/>
                <w:lang w:eastAsia="sv-SE"/>
              </w:rPr>
              <w:t>bfd-and-RLM</w:t>
            </w:r>
          </w:p>
          <w:p w14:paraId="155D62CA" w14:textId="77777777" w:rsidR="004F39EB" w:rsidRDefault="00307E05">
            <w:pPr>
              <w:pStyle w:val="TAL"/>
              <w:rPr>
                <w:rFonts w:eastAsiaTheme="minorEastAsia"/>
                <w:lang w:eastAsia="sv-SE"/>
              </w:rPr>
            </w:pPr>
            <w:r>
              <w:rPr>
                <w:bCs/>
                <w:iCs/>
                <w:lang w:eastAsia="sv-SE"/>
              </w:rPr>
              <w:t xml:space="preserve">If the field is set to </w:t>
            </w:r>
            <w:r>
              <w:rPr>
                <w:bCs/>
                <w:i/>
                <w:iCs/>
                <w:lang w:eastAsia="sv-SE"/>
              </w:rPr>
              <w:t>true</w:t>
            </w:r>
            <w:r>
              <w:rPr>
                <w:bCs/>
                <w:iCs/>
                <w:lang w:eastAsia="sv-SE"/>
              </w:rPr>
              <w:t xml:space="preserve">, the UE shall perform RLM and BFD on the PSCell when the SCG is deactivated. If set to </w:t>
            </w:r>
            <w:r>
              <w:rPr>
                <w:bCs/>
                <w:i/>
                <w:iCs/>
                <w:lang w:eastAsia="sv-SE"/>
              </w:rPr>
              <w:t>false</w:t>
            </w:r>
            <w:r>
              <w:rPr>
                <w:bCs/>
                <w:iCs/>
                <w:lang w:eastAsia="sv-SE"/>
              </w:rPr>
              <w:t>, the UE is not required to perform RLM and BFD on the PSCell when the SCG is deactivated.</w:t>
            </w:r>
          </w:p>
        </w:tc>
      </w:tr>
    </w:tbl>
    <w:p w14:paraId="30CFCD6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FBE03A1" w14:textId="77777777">
        <w:tc>
          <w:tcPr>
            <w:tcW w:w="14173" w:type="dxa"/>
            <w:tcBorders>
              <w:top w:val="single" w:sz="4" w:space="0" w:color="auto"/>
              <w:left w:val="single" w:sz="4" w:space="0" w:color="auto"/>
              <w:bottom w:val="single" w:sz="4" w:space="0" w:color="auto"/>
              <w:right w:val="single" w:sz="4" w:space="0" w:color="auto"/>
            </w:tcBorders>
            <w:hideMark/>
          </w:tcPr>
          <w:p w14:paraId="2F07225D" w14:textId="77777777" w:rsidR="004F39EB" w:rsidRDefault="00307E05">
            <w:pPr>
              <w:pStyle w:val="TAH"/>
              <w:rPr>
                <w:rFonts w:eastAsia="Calibri"/>
                <w:szCs w:val="22"/>
                <w:lang w:eastAsia="sv-SE"/>
              </w:rPr>
            </w:pPr>
            <w:r>
              <w:rPr>
                <w:rFonts w:eastAsia="Calibri"/>
                <w:i/>
                <w:szCs w:val="22"/>
                <w:lang w:eastAsia="sv-SE"/>
              </w:rPr>
              <w:lastRenderedPageBreak/>
              <w:t xml:space="preserve">DAPS-UplinkPowerConfig </w:t>
            </w:r>
            <w:r>
              <w:rPr>
                <w:rFonts w:eastAsia="Calibri"/>
                <w:szCs w:val="22"/>
                <w:lang w:eastAsia="sv-SE"/>
              </w:rPr>
              <w:t>field descriptions</w:t>
            </w:r>
          </w:p>
        </w:tc>
      </w:tr>
      <w:tr w:rsidR="004F39EB" w14:paraId="7D4F274A" w14:textId="77777777">
        <w:tc>
          <w:tcPr>
            <w:tcW w:w="14173" w:type="dxa"/>
            <w:tcBorders>
              <w:top w:val="single" w:sz="4" w:space="0" w:color="auto"/>
              <w:left w:val="single" w:sz="4" w:space="0" w:color="auto"/>
              <w:bottom w:val="single" w:sz="4" w:space="0" w:color="auto"/>
              <w:right w:val="single" w:sz="4" w:space="0" w:color="auto"/>
            </w:tcBorders>
            <w:hideMark/>
          </w:tcPr>
          <w:p w14:paraId="779E1A04" w14:textId="77777777" w:rsidR="004F39EB" w:rsidRDefault="00307E05">
            <w:pPr>
              <w:pStyle w:val="TAL"/>
              <w:rPr>
                <w:rFonts w:eastAsiaTheme="minorEastAsia"/>
                <w:bCs/>
                <w:i/>
                <w:iCs/>
                <w:lang w:eastAsia="sv-SE"/>
              </w:rPr>
            </w:pPr>
            <w:r>
              <w:rPr>
                <w:b/>
                <w:bCs/>
                <w:i/>
                <w:iCs/>
                <w:lang w:eastAsia="sv-SE"/>
              </w:rPr>
              <w:t>p-DAPS-Source</w:t>
            </w:r>
          </w:p>
          <w:p w14:paraId="07590631" w14:textId="77777777" w:rsidR="004F39EB" w:rsidRDefault="00307E05">
            <w:pPr>
              <w:pStyle w:val="TAL"/>
              <w:rPr>
                <w:rFonts w:eastAsiaTheme="minorEastAsia"/>
                <w:lang w:eastAsia="sv-SE"/>
              </w:rPr>
            </w:pPr>
            <w:r>
              <w:rPr>
                <w:bCs/>
                <w:lang w:eastAsia="sv-SE"/>
              </w:rPr>
              <w:t>The maximum total transmit power to be used by the UE in the source cell group during DAPS handover.</w:t>
            </w:r>
          </w:p>
        </w:tc>
      </w:tr>
      <w:tr w:rsidR="004F39EB" w14:paraId="1F786111" w14:textId="77777777">
        <w:tc>
          <w:tcPr>
            <w:tcW w:w="14173" w:type="dxa"/>
            <w:tcBorders>
              <w:top w:val="single" w:sz="4" w:space="0" w:color="auto"/>
              <w:left w:val="single" w:sz="4" w:space="0" w:color="auto"/>
              <w:bottom w:val="single" w:sz="4" w:space="0" w:color="auto"/>
              <w:right w:val="single" w:sz="4" w:space="0" w:color="auto"/>
            </w:tcBorders>
            <w:hideMark/>
          </w:tcPr>
          <w:p w14:paraId="60A34980" w14:textId="77777777" w:rsidR="004F39EB" w:rsidRDefault="00307E05">
            <w:pPr>
              <w:pStyle w:val="TAL"/>
              <w:rPr>
                <w:rFonts w:eastAsiaTheme="minorEastAsia"/>
                <w:bCs/>
                <w:i/>
                <w:iCs/>
                <w:lang w:eastAsia="sv-SE"/>
              </w:rPr>
            </w:pPr>
            <w:r>
              <w:rPr>
                <w:b/>
                <w:bCs/>
                <w:i/>
                <w:iCs/>
                <w:lang w:eastAsia="sv-SE"/>
              </w:rPr>
              <w:t>p-DAPS-Target</w:t>
            </w:r>
          </w:p>
          <w:p w14:paraId="7347AB02" w14:textId="77777777" w:rsidR="004F39EB" w:rsidRDefault="00307E05">
            <w:pPr>
              <w:pStyle w:val="TAL"/>
              <w:rPr>
                <w:rFonts w:eastAsiaTheme="minorEastAsia"/>
                <w:szCs w:val="22"/>
                <w:lang w:eastAsia="sv-SE"/>
              </w:rPr>
            </w:pPr>
            <w:r>
              <w:rPr>
                <w:bCs/>
                <w:lang w:eastAsia="sv-SE"/>
              </w:rPr>
              <w:t>The maximum total transmit power to be used by the UE in the target cell group during DAPS handover.</w:t>
            </w:r>
          </w:p>
        </w:tc>
      </w:tr>
      <w:tr w:rsidR="004F39EB" w14:paraId="2356ADA1" w14:textId="77777777">
        <w:tc>
          <w:tcPr>
            <w:tcW w:w="14173" w:type="dxa"/>
            <w:tcBorders>
              <w:top w:val="single" w:sz="4" w:space="0" w:color="auto"/>
              <w:left w:val="single" w:sz="4" w:space="0" w:color="auto"/>
              <w:bottom w:val="single" w:sz="4" w:space="0" w:color="auto"/>
              <w:right w:val="single" w:sz="4" w:space="0" w:color="auto"/>
            </w:tcBorders>
            <w:hideMark/>
          </w:tcPr>
          <w:p w14:paraId="68308E08" w14:textId="77777777" w:rsidR="004F39EB" w:rsidRDefault="00307E05">
            <w:pPr>
              <w:pStyle w:val="TAL"/>
              <w:rPr>
                <w:rFonts w:eastAsiaTheme="minorEastAsia"/>
                <w:bCs/>
                <w:i/>
                <w:iCs/>
                <w:lang w:eastAsia="sv-SE"/>
              </w:rPr>
            </w:pPr>
            <w:r>
              <w:rPr>
                <w:b/>
                <w:bCs/>
                <w:i/>
                <w:iCs/>
                <w:lang w:eastAsia="sv-SE"/>
              </w:rPr>
              <w:t>uplinkPowerSharingDAPS-Mode</w:t>
            </w:r>
          </w:p>
          <w:p w14:paraId="29C5C656" w14:textId="77777777" w:rsidR="004F39EB" w:rsidRDefault="00307E05">
            <w:pPr>
              <w:pStyle w:val="TAL"/>
              <w:rPr>
                <w:lang w:eastAsia="sv-SE"/>
              </w:rPr>
            </w:pPr>
            <w:r>
              <w:rPr>
                <w:rFonts w:eastAsiaTheme="minorEastAsia"/>
                <w:szCs w:val="22"/>
                <w:lang w:eastAsia="sv-SE"/>
              </w:rPr>
              <w:t>Indicates the uplink power sharing mode that the UE uses in DAPS handover (see TS 38.213 [13]).</w:t>
            </w:r>
          </w:p>
        </w:tc>
      </w:tr>
    </w:tbl>
    <w:p w14:paraId="4F4FD1E7"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AF8A1E8" w14:textId="77777777">
        <w:tc>
          <w:tcPr>
            <w:tcW w:w="14173" w:type="dxa"/>
            <w:tcBorders>
              <w:top w:val="single" w:sz="4" w:space="0" w:color="auto"/>
              <w:left w:val="single" w:sz="4" w:space="0" w:color="auto"/>
              <w:bottom w:val="single" w:sz="4" w:space="0" w:color="auto"/>
              <w:right w:val="single" w:sz="4" w:space="0" w:color="auto"/>
            </w:tcBorders>
            <w:hideMark/>
          </w:tcPr>
          <w:p w14:paraId="443471A5" w14:textId="77777777" w:rsidR="004F39EB" w:rsidRDefault="00307E05">
            <w:pPr>
              <w:pStyle w:val="TAH"/>
              <w:rPr>
                <w:szCs w:val="22"/>
                <w:lang w:eastAsia="sv-SE"/>
              </w:rPr>
            </w:pPr>
            <w:r>
              <w:rPr>
                <w:i/>
                <w:szCs w:val="22"/>
                <w:lang w:eastAsia="sv-SE"/>
              </w:rPr>
              <w:t xml:space="preserve">GoodServingCellEvaluation </w:t>
            </w:r>
            <w:r>
              <w:rPr>
                <w:lang w:eastAsia="sv-SE"/>
              </w:rPr>
              <w:t>field descriptions</w:t>
            </w:r>
          </w:p>
        </w:tc>
      </w:tr>
      <w:tr w:rsidR="004F39EB" w14:paraId="00F5528D" w14:textId="77777777">
        <w:tc>
          <w:tcPr>
            <w:tcW w:w="14173" w:type="dxa"/>
            <w:tcBorders>
              <w:top w:val="single" w:sz="4" w:space="0" w:color="auto"/>
              <w:left w:val="single" w:sz="4" w:space="0" w:color="auto"/>
              <w:bottom w:val="single" w:sz="4" w:space="0" w:color="auto"/>
              <w:right w:val="single" w:sz="4" w:space="0" w:color="auto"/>
            </w:tcBorders>
            <w:hideMark/>
          </w:tcPr>
          <w:p w14:paraId="1F680864" w14:textId="77777777" w:rsidR="004F39EB" w:rsidRDefault="00307E05">
            <w:pPr>
              <w:pStyle w:val="TAL"/>
              <w:rPr>
                <w:szCs w:val="22"/>
                <w:lang w:eastAsia="sv-SE"/>
              </w:rPr>
            </w:pPr>
            <w:r>
              <w:rPr>
                <w:b/>
                <w:i/>
                <w:szCs w:val="22"/>
                <w:lang w:eastAsia="sv-SE"/>
              </w:rPr>
              <w:t>offset</w:t>
            </w:r>
          </w:p>
          <w:p w14:paraId="7516A643" w14:textId="77777777" w:rsidR="004F39EB" w:rsidRDefault="00307E05">
            <w:pPr>
              <w:pStyle w:val="TAL"/>
              <w:rPr>
                <w:szCs w:val="22"/>
                <w:lang w:eastAsia="sv-SE"/>
              </w:rPr>
            </w:pPr>
            <w:r>
              <w:rPr>
                <w:rFonts w:eastAsia="DengXian"/>
                <w:szCs w:val="22"/>
                <w:lang w:eastAsia="zh-CN"/>
              </w:rPr>
              <w:t>The parameter "X" (dB) for the good serving cell quality criterion in RRC_CONNECTED, for a cell operating in FR1 and FR2, respectively. If this field is absent, the UE applies the (default) value of 0 dB for "X".</w:t>
            </w:r>
          </w:p>
        </w:tc>
      </w:tr>
    </w:tbl>
    <w:p w14:paraId="5E6CA89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D22F372" w14:textId="77777777">
        <w:tc>
          <w:tcPr>
            <w:tcW w:w="14173" w:type="dxa"/>
            <w:tcBorders>
              <w:top w:val="single" w:sz="4" w:space="0" w:color="auto"/>
              <w:left w:val="single" w:sz="4" w:space="0" w:color="auto"/>
              <w:bottom w:val="single" w:sz="4" w:space="0" w:color="auto"/>
              <w:right w:val="single" w:sz="4" w:space="0" w:color="auto"/>
            </w:tcBorders>
          </w:tcPr>
          <w:p w14:paraId="098C79A2" w14:textId="77777777" w:rsidR="004F39EB" w:rsidRDefault="00307E05">
            <w:pPr>
              <w:pStyle w:val="TAH"/>
              <w:rPr>
                <w:b w:val="0"/>
                <w:i/>
                <w:iCs/>
                <w:lang w:eastAsia="sv-SE"/>
              </w:rPr>
            </w:pPr>
            <w:r>
              <w:rPr>
                <w:i/>
                <w:iCs/>
              </w:rPr>
              <w:t>IAB-ResourceConfig</w:t>
            </w:r>
            <w:r>
              <w:rPr>
                <w:lang w:eastAsia="sv-SE"/>
              </w:rPr>
              <w:t xml:space="preserve"> field descriptions</w:t>
            </w:r>
          </w:p>
        </w:tc>
      </w:tr>
      <w:tr w:rsidR="004F39EB" w14:paraId="2A79A357" w14:textId="77777777">
        <w:tc>
          <w:tcPr>
            <w:tcW w:w="14173" w:type="dxa"/>
            <w:tcBorders>
              <w:top w:val="single" w:sz="4" w:space="0" w:color="auto"/>
              <w:left w:val="single" w:sz="4" w:space="0" w:color="auto"/>
              <w:bottom w:val="single" w:sz="4" w:space="0" w:color="auto"/>
              <w:right w:val="single" w:sz="4" w:space="0" w:color="auto"/>
            </w:tcBorders>
          </w:tcPr>
          <w:p w14:paraId="70E25412" w14:textId="77777777" w:rsidR="004F39EB" w:rsidRDefault="00307E05">
            <w:pPr>
              <w:pStyle w:val="TAL"/>
              <w:rPr>
                <w:b/>
                <w:bCs/>
                <w:i/>
                <w:iCs/>
                <w:lang w:eastAsia="sv-SE"/>
              </w:rPr>
            </w:pPr>
            <w:r>
              <w:rPr>
                <w:b/>
                <w:bCs/>
                <w:i/>
                <w:iCs/>
                <w:lang w:eastAsia="sv-SE"/>
              </w:rPr>
              <w:t>IAB-ResourceConfigID</w:t>
            </w:r>
          </w:p>
          <w:p w14:paraId="35C039E4" w14:textId="77777777" w:rsidR="004F39EB" w:rsidRDefault="00307E05">
            <w:pPr>
              <w:pStyle w:val="TAL"/>
              <w:rPr>
                <w:lang w:eastAsia="sv-SE"/>
              </w:rPr>
            </w:pPr>
            <w:r>
              <w:rPr>
                <w:lang w:eastAsia="sv-SE"/>
              </w:rPr>
              <w:t xml:space="preserve">This ID is used to indicate the specific resource configuration </w:t>
            </w:r>
            <w:r>
              <w:t>addressed by the MAC CEs</w:t>
            </w:r>
            <w:r>
              <w:rPr>
                <w:lang w:eastAsia="sv-SE"/>
              </w:rPr>
              <w:t xml:space="preserve"> specified in TS 38.321 [3].</w:t>
            </w:r>
          </w:p>
        </w:tc>
      </w:tr>
      <w:tr w:rsidR="004F39EB" w14:paraId="78B71783" w14:textId="77777777">
        <w:tc>
          <w:tcPr>
            <w:tcW w:w="14173" w:type="dxa"/>
            <w:tcBorders>
              <w:top w:val="single" w:sz="4" w:space="0" w:color="auto"/>
              <w:left w:val="single" w:sz="4" w:space="0" w:color="auto"/>
              <w:bottom w:val="single" w:sz="4" w:space="0" w:color="auto"/>
              <w:right w:val="single" w:sz="4" w:space="0" w:color="auto"/>
            </w:tcBorders>
          </w:tcPr>
          <w:p w14:paraId="177C0D56" w14:textId="77777777" w:rsidR="004F39EB" w:rsidRDefault="00307E05">
            <w:pPr>
              <w:pStyle w:val="TAL"/>
              <w:rPr>
                <w:b/>
                <w:bCs/>
                <w:i/>
                <w:iCs/>
                <w:lang w:eastAsia="sv-SE"/>
              </w:rPr>
            </w:pPr>
            <w:r>
              <w:rPr>
                <w:b/>
                <w:bCs/>
                <w:i/>
                <w:iCs/>
                <w:lang w:eastAsia="sv-SE"/>
              </w:rPr>
              <w:t>periodicitySlotList</w:t>
            </w:r>
          </w:p>
          <w:p w14:paraId="0D184FB9" w14:textId="77777777" w:rsidR="004F39EB" w:rsidRDefault="00307E05">
            <w:pPr>
              <w:pStyle w:val="TAL"/>
              <w:rPr>
                <w:lang w:eastAsia="sv-SE"/>
              </w:rPr>
            </w:pPr>
            <w:r>
              <w:rPr>
                <w:rFonts w:eastAsiaTheme="minorEastAsia"/>
                <w:lang w:eastAsia="sv-SE"/>
              </w:rPr>
              <w:t xml:space="preserve">Indicates the periodicity in ms of the list of slot indexes indicated in </w:t>
            </w:r>
            <w:r>
              <w:rPr>
                <w:rFonts w:eastAsiaTheme="minorEastAsia"/>
                <w:i/>
                <w:iCs/>
                <w:lang w:eastAsia="sv-SE"/>
              </w:rPr>
              <w:t>slotList</w:t>
            </w:r>
            <w:r>
              <w:rPr>
                <w:lang w:eastAsia="sv-SE"/>
              </w:rPr>
              <w:t>.</w:t>
            </w:r>
          </w:p>
        </w:tc>
      </w:tr>
      <w:tr w:rsidR="004F39EB" w14:paraId="2C434BCA" w14:textId="77777777">
        <w:tc>
          <w:tcPr>
            <w:tcW w:w="14173" w:type="dxa"/>
            <w:tcBorders>
              <w:top w:val="single" w:sz="4" w:space="0" w:color="auto"/>
              <w:left w:val="single" w:sz="4" w:space="0" w:color="auto"/>
              <w:bottom w:val="single" w:sz="4" w:space="0" w:color="auto"/>
              <w:right w:val="single" w:sz="4" w:space="0" w:color="auto"/>
            </w:tcBorders>
          </w:tcPr>
          <w:p w14:paraId="230DFC58" w14:textId="77777777" w:rsidR="004F39EB" w:rsidRDefault="00307E05">
            <w:pPr>
              <w:pStyle w:val="TAL"/>
              <w:rPr>
                <w:b/>
                <w:bCs/>
                <w:i/>
                <w:iCs/>
                <w:lang w:eastAsia="x-none"/>
              </w:rPr>
            </w:pPr>
            <w:r>
              <w:rPr>
                <w:b/>
                <w:bCs/>
                <w:i/>
                <w:iCs/>
                <w:lang w:eastAsia="x-none"/>
              </w:rPr>
              <w:t>slotList</w:t>
            </w:r>
          </w:p>
          <w:p w14:paraId="6A968A44" w14:textId="77777777" w:rsidR="004F39EB" w:rsidRDefault="00307E05">
            <w:pPr>
              <w:pStyle w:val="TAL"/>
              <w:rPr>
                <w:b/>
                <w:bCs/>
                <w:i/>
                <w:iCs/>
                <w:lang w:eastAsia="sv-SE"/>
              </w:rPr>
            </w:pPr>
            <w:r>
              <w:rPr>
                <w:rFonts w:eastAsiaTheme="minorEastAsia"/>
                <w:lang w:eastAsia="sv-SE"/>
              </w:rPr>
              <w:t xml:space="preserve">Indicates the list of slot indexes to which the information indicated in the specific MAC CE applies to, as specified </w:t>
            </w:r>
            <w:r>
              <w:rPr>
                <w:lang w:eastAsia="sv-SE"/>
              </w:rPr>
              <w:t>in TS 38.321 [3]</w:t>
            </w:r>
            <w:r>
              <w:rPr>
                <w:rFonts w:eastAsiaTheme="minorEastAsia"/>
                <w:lang w:eastAsia="sv-SE"/>
              </w:rPr>
              <w:t xml:space="preserve">. The values of the entries in the </w:t>
            </w:r>
            <w:r>
              <w:rPr>
                <w:rFonts w:eastAsiaTheme="minorEastAsia"/>
                <w:i/>
                <w:iCs/>
                <w:lang w:eastAsia="sv-SE"/>
              </w:rPr>
              <w:t>slotList</w:t>
            </w:r>
            <w:r>
              <w:rPr>
                <w:rFonts w:eastAsiaTheme="minorEastAsia"/>
                <w:lang w:eastAsia="sv-SE"/>
              </w:rPr>
              <w:t xml:space="preserve"> are strictly less than the value of the </w:t>
            </w:r>
            <w:r>
              <w:rPr>
                <w:i/>
                <w:iCs/>
              </w:rPr>
              <w:t>periodicitySlotList</w:t>
            </w:r>
            <w:r>
              <w:t>.</w:t>
            </w:r>
          </w:p>
        </w:tc>
      </w:tr>
      <w:tr w:rsidR="004F39EB" w14:paraId="033D469E" w14:textId="77777777">
        <w:tc>
          <w:tcPr>
            <w:tcW w:w="14173" w:type="dxa"/>
            <w:tcBorders>
              <w:top w:val="single" w:sz="4" w:space="0" w:color="auto"/>
              <w:left w:val="single" w:sz="4" w:space="0" w:color="auto"/>
              <w:bottom w:val="single" w:sz="4" w:space="0" w:color="auto"/>
              <w:right w:val="single" w:sz="4" w:space="0" w:color="auto"/>
            </w:tcBorders>
          </w:tcPr>
          <w:p w14:paraId="2CBF4C3E" w14:textId="77777777" w:rsidR="004F39EB" w:rsidRDefault="00307E05">
            <w:pPr>
              <w:pStyle w:val="TAL"/>
              <w:rPr>
                <w:b/>
                <w:bCs/>
                <w:i/>
                <w:iCs/>
                <w:lang w:eastAsia="x-none"/>
              </w:rPr>
            </w:pPr>
            <w:r>
              <w:rPr>
                <w:b/>
                <w:bCs/>
                <w:i/>
                <w:iCs/>
                <w:lang w:eastAsia="x-none"/>
              </w:rPr>
              <w:t>slotListSubcarrierSpacing</w:t>
            </w:r>
          </w:p>
          <w:p w14:paraId="41DCA16B" w14:textId="77777777" w:rsidR="004F39EB" w:rsidRDefault="00307E05">
            <w:pPr>
              <w:pStyle w:val="TAL"/>
            </w:pPr>
            <w:r>
              <w:t xml:space="preserve">Subcarrier spacing used as reference for the </w:t>
            </w:r>
            <w:r>
              <w:rPr>
                <w:i/>
                <w:iCs/>
              </w:rPr>
              <w:t>slotList</w:t>
            </w:r>
            <w:r>
              <w:t xml:space="preserve"> configuration.</w:t>
            </w:r>
          </w:p>
          <w:p w14:paraId="482956DE" w14:textId="77777777" w:rsidR="004F39EB" w:rsidRDefault="00307E05">
            <w:pPr>
              <w:pStyle w:val="TAL"/>
              <w:rPr>
                <w:rFonts w:eastAsia="MS Mincho"/>
                <w:szCs w:val="22"/>
                <w:lang w:eastAsia="sv-SE"/>
              </w:rPr>
            </w:pPr>
            <w:r>
              <w:rPr>
                <w:rFonts w:eastAsia="MS Mincho"/>
                <w:szCs w:val="22"/>
                <w:lang w:eastAsia="sv-SE"/>
              </w:rPr>
              <w:t>Only the following values are applicable depending on the used frequency:</w:t>
            </w:r>
          </w:p>
          <w:p w14:paraId="74F66A0C" w14:textId="77777777" w:rsidR="004F39EB" w:rsidRDefault="00307E05">
            <w:pPr>
              <w:pStyle w:val="TAL"/>
              <w:rPr>
                <w:rFonts w:eastAsia="MS Mincho"/>
                <w:szCs w:val="22"/>
                <w:lang w:eastAsia="sv-SE"/>
              </w:rPr>
            </w:pPr>
            <w:r>
              <w:rPr>
                <w:rFonts w:eastAsia="MS Mincho"/>
                <w:szCs w:val="22"/>
                <w:lang w:eastAsia="sv-SE"/>
              </w:rPr>
              <w:t>FR1:    15 or 30 kHz</w:t>
            </w:r>
          </w:p>
          <w:p w14:paraId="2C4F41AD" w14:textId="77777777" w:rsidR="004F39EB" w:rsidRDefault="00307E05">
            <w:pPr>
              <w:pStyle w:val="TAL"/>
              <w:rPr>
                <w:rFonts w:eastAsia="MS Mincho"/>
                <w:szCs w:val="22"/>
                <w:lang w:eastAsia="sv-SE"/>
              </w:rPr>
            </w:pPr>
            <w:r>
              <w:rPr>
                <w:rFonts w:eastAsia="MS Mincho"/>
                <w:szCs w:val="22"/>
                <w:lang w:eastAsia="sv-SE"/>
              </w:rPr>
              <w:t>FR2-1:  60 or 120 kHz</w:t>
            </w:r>
          </w:p>
          <w:p w14:paraId="7797524D" w14:textId="77777777" w:rsidR="004F39EB" w:rsidRDefault="00307E05">
            <w:pPr>
              <w:pStyle w:val="TAL"/>
              <w:rPr>
                <w:b/>
                <w:bCs/>
                <w:i/>
                <w:iCs/>
                <w:lang w:eastAsia="x-none"/>
              </w:rPr>
            </w:pPr>
            <w:r>
              <w:rPr>
                <w:rFonts w:eastAsia="MS Mincho"/>
                <w:szCs w:val="22"/>
                <w:lang w:eastAsia="sv-SE"/>
              </w:rPr>
              <w:t>FR2-2:  120 or 480 kHz</w:t>
            </w:r>
          </w:p>
        </w:tc>
      </w:tr>
    </w:tbl>
    <w:p w14:paraId="60CACB9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4D23E90" w14:textId="77777777">
        <w:tc>
          <w:tcPr>
            <w:tcW w:w="14173" w:type="dxa"/>
            <w:tcBorders>
              <w:top w:val="single" w:sz="4" w:space="0" w:color="auto"/>
              <w:left w:val="single" w:sz="4" w:space="0" w:color="auto"/>
              <w:bottom w:val="single" w:sz="4" w:space="0" w:color="auto"/>
              <w:right w:val="single" w:sz="4" w:space="0" w:color="auto"/>
            </w:tcBorders>
            <w:hideMark/>
          </w:tcPr>
          <w:p w14:paraId="5EF0BEBD" w14:textId="77777777" w:rsidR="004F39EB" w:rsidRDefault="00307E05">
            <w:pPr>
              <w:pStyle w:val="TAH"/>
              <w:rPr>
                <w:szCs w:val="22"/>
                <w:lang w:eastAsia="sv-SE"/>
              </w:rPr>
            </w:pPr>
            <w:r>
              <w:rPr>
                <w:i/>
                <w:szCs w:val="22"/>
                <w:lang w:eastAsia="sv-SE"/>
              </w:rPr>
              <w:t>ReconfigurationWithSync</w:t>
            </w:r>
            <w:r>
              <w:rPr>
                <w:szCs w:val="22"/>
                <w:lang w:eastAsia="sv-SE"/>
              </w:rPr>
              <w:t xml:space="preserve"> field descriptions</w:t>
            </w:r>
          </w:p>
        </w:tc>
      </w:tr>
      <w:tr w:rsidR="004F39EB" w14:paraId="683AA8BE" w14:textId="77777777">
        <w:tc>
          <w:tcPr>
            <w:tcW w:w="14173" w:type="dxa"/>
            <w:tcBorders>
              <w:top w:val="single" w:sz="4" w:space="0" w:color="auto"/>
              <w:left w:val="single" w:sz="4" w:space="0" w:color="auto"/>
              <w:bottom w:val="single" w:sz="4" w:space="0" w:color="auto"/>
              <w:right w:val="single" w:sz="4" w:space="0" w:color="auto"/>
            </w:tcBorders>
            <w:hideMark/>
          </w:tcPr>
          <w:p w14:paraId="20B6F55A" w14:textId="77777777" w:rsidR="004F39EB" w:rsidRDefault="00307E05">
            <w:pPr>
              <w:pStyle w:val="TAL"/>
              <w:rPr>
                <w:b/>
                <w:i/>
                <w:szCs w:val="22"/>
                <w:lang w:eastAsia="sv-SE"/>
              </w:rPr>
            </w:pPr>
            <w:r>
              <w:rPr>
                <w:b/>
                <w:i/>
                <w:szCs w:val="22"/>
                <w:lang w:eastAsia="sv-SE"/>
              </w:rPr>
              <w:t>rach-ConfigDedicated</w:t>
            </w:r>
          </w:p>
          <w:p w14:paraId="25EF4BC6" w14:textId="77777777" w:rsidR="004F39EB" w:rsidRDefault="00307E05">
            <w:pPr>
              <w:pStyle w:val="TAL"/>
              <w:rPr>
                <w:szCs w:val="22"/>
                <w:lang w:eastAsia="sv-SE"/>
              </w:rPr>
            </w:pPr>
            <w:r>
              <w:rPr>
                <w:szCs w:val="22"/>
                <w:lang w:eastAsia="sv-SE"/>
              </w:rPr>
              <w:t xml:space="preserve">Random access configuration to be used for the reconfiguration with sync (e.g. handover). The UE performs the RA according to these parameters in the </w:t>
            </w:r>
            <w:r>
              <w:rPr>
                <w:i/>
                <w:szCs w:val="22"/>
                <w:lang w:eastAsia="sv-SE"/>
              </w:rPr>
              <w:t>firstActiveUplinkBWP</w:t>
            </w:r>
            <w:r>
              <w:rPr>
                <w:szCs w:val="22"/>
                <w:lang w:eastAsia="sv-SE"/>
              </w:rPr>
              <w:t xml:space="preserve"> (see </w:t>
            </w:r>
            <w:r>
              <w:rPr>
                <w:i/>
                <w:szCs w:val="22"/>
                <w:lang w:eastAsia="sv-SE"/>
              </w:rPr>
              <w:t>UplinkConfig</w:t>
            </w:r>
            <w:r>
              <w:rPr>
                <w:szCs w:val="22"/>
                <w:lang w:eastAsia="sv-SE"/>
              </w:rPr>
              <w:t>).</w:t>
            </w:r>
          </w:p>
        </w:tc>
      </w:tr>
      <w:tr w:rsidR="004F39EB" w14:paraId="01C50C61" w14:textId="77777777">
        <w:tc>
          <w:tcPr>
            <w:tcW w:w="14173" w:type="dxa"/>
            <w:tcBorders>
              <w:top w:val="single" w:sz="4" w:space="0" w:color="auto"/>
              <w:left w:val="single" w:sz="4" w:space="0" w:color="auto"/>
              <w:bottom w:val="single" w:sz="4" w:space="0" w:color="auto"/>
              <w:right w:val="single" w:sz="4" w:space="0" w:color="auto"/>
            </w:tcBorders>
            <w:hideMark/>
          </w:tcPr>
          <w:p w14:paraId="2D687B9C" w14:textId="77777777" w:rsidR="004F39EB" w:rsidRDefault="00307E05">
            <w:pPr>
              <w:pStyle w:val="TAL"/>
              <w:rPr>
                <w:b/>
                <w:i/>
                <w:szCs w:val="22"/>
                <w:lang w:eastAsia="sv-SE"/>
              </w:rPr>
            </w:pPr>
            <w:r>
              <w:rPr>
                <w:b/>
                <w:i/>
                <w:szCs w:val="22"/>
                <w:lang w:eastAsia="sv-SE"/>
              </w:rPr>
              <w:t>smtc</w:t>
            </w:r>
          </w:p>
          <w:p w14:paraId="1C5AC972" w14:textId="77777777" w:rsidR="004F39EB" w:rsidRDefault="00307E05">
            <w:pPr>
              <w:pStyle w:val="TAL"/>
              <w:rPr>
                <w:szCs w:val="22"/>
                <w:lang w:eastAsia="sv-SE"/>
              </w:rPr>
            </w:pPr>
            <w:r>
              <w:rPr>
                <w:szCs w:val="22"/>
                <w:lang w:eastAsia="sv-SE"/>
              </w:rPr>
              <w:t xml:space="preserve">The SSB periodicity/offset/duration configuration of target cell for NR PSCell change and NR PCell change.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spCellConfigCommon</w:t>
            </w:r>
            <w:r>
              <w:rPr>
                <w:szCs w:val="22"/>
                <w:lang w:eastAsia="sv-SE"/>
              </w:rPr>
              <w:t>.</w:t>
            </w:r>
          </w:p>
          <w:p w14:paraId="61EECF9D" w14:textId="77777777" w:rsidR="004F39EB" w:rsidRDefault="00307E05">
            <w:pPr>
              <w:pStyle w:val="TAL"/>
              <w:rPr>
                <w:szCs w:val="22"/>
                <w:lang w:eastAsia="sv-SE"/>
              </w:rPr>
            </w:pPr>
            <w:r>
              <w:rPr>
                <w:szCs w:val="22"/>
                <w:lang w:eastAsia="sv-SE"/>
              </w:rPr>
              <w:t xml:space="preserve">For case of NR PCell change, the </w:t>
            </w:r>
            <w:r>
              <w:rPr>
                <w:i/>
                <w:szCs w:val="22"/>
                <w:lang w:eastAsia="sv-SE"/>
              </w:rPr>
              <w:t>smtc</w:t>
            </w:r>
            <w:r>
              <w:rPr>
                <w:szCs w:val="22"/>
                <w:lang w:eastAsia="sv-SE"/>
              </w:rPr>
              <w:t xml:space="preserve"> is based on the timing reference of (source) PCell. For case of NR PSCell change, it is based on the timing reference of source PSCell.</w:t>
            </w:r>
          </w:p>
          <w:p w14:paraId="219F9287" w14:textId="77777777" w:rsidR="004F39EB" w:rsidRDefault="00307E05">
            <w:pPr>
              <w:pStyle w:val="TAL"/>
              <w:rPr>
                <w:szCs w:val="22"/>
                <w:lang w:eastAsia="sv-SE"/>
              </w:rPr>
            </w:pPr>
            <w:r>
              <w:rPr>
                <w:szCs w:val="22"/>
                <w:lang w:eastAsia="sv-SE"/>
              </w:rPr>
              <w:t xml:space="preserve">If both this field and </w:t>
            </w:r>
            <w:r>
              <w:rPr>
                <w:i/>
                <w:iCs/>
                <w:szCs w:val="22"/>
                <w:lang w:eastAsia="sv-SE"/>
              </w:rPr>
              <w:t>targetCellSMTC-SCG</w:t>
            </w:r>
            <w:r>
              <w:rPr>
                <w:szCs w:val="22"/>
                <w:lang w:eastAsia="sv-SE"/>
              </w:rPr>
              <w:t xml:space="preserve"> are absent, the UE uses the SMTC in the </w:t>
            </w:r>
            <w:r>
              <w:rPr>
                <w:i/>
                <w:lang w:eastAsia="sv-SE"/>
              </w:rPr>
              <w:t>measObjectNR</w:t>
            </w:r>
            <w:r>
              <w:rPr>
                <w:szCs w:val="22"/>
                <w:lang w:eastAsia="sv-SE"/>
              </w:rPr>
              <w:t xml:space="preserve"> having the same SSB frequency and subcarrier spacing,</w:t>
            </w:r>
            <w:r>
              <w:rPr>
                <w:lang w:eastAsia="sv-SE"/>
              </w:rPr>
              <w:t xml:space="preserve"> </w:t>
            </w:r>
            <w:r>
              <w:rPr>
                <w:szCs w:val="22"/>
                <w:lang w:eastAsia="sv-SE"/>
              </w:rPr>
              <w:t xml:space="preserve">as configured before the reception of the RRC message. For a RedCap UE, if the first active DL BWP included in this RRC message is configured with </w:t>
            </w:r>
            <w:r>
              <w:rPr>
                <w:i/>
                <w:iCs/>
                <w:szCs w:val="22"/>
                <w:lang w:eastAsia="sv-SE"/>
              </w:rPr>
              <w:t>nonCellDefiningSSB-r17</w:t>
            </w:r>
            <w:r>
              <w:rPr>
                <w:szCs w:val="22"/>
                <w:lang w:eastAsia="sv-SE"/>
              </w:rPr>
              <w:t xml:space="preserve">, this field corresponds to the NCD-SSB indicated by </w:t>
            </w:r>
            <w:r>
              <w:rPr>
                <w:i/>
                <w:iCs/>
                <w:szCs w:val="22"/>
                <w:lang w:eastAsia="sv-SE"/>
              </w:rPr>
              <w:t>nonCellDefiningSSB-r17</w:t>
            </w:r>
            <w:r>
              <w:rPr>
                <w:szCs w:val="22"/>
                <w:lang w:eastAsia="sv-SE"/>
              </w:rPr>
              <w:t xml:space="preserve">, otherwise, this field corresponds to the CD-SSB indicated by </w:t>
            </w:r>
            <w:r>
              <w:rPr>
                <w:i/>
                <w:iCs/>
                <w:szCs w:val="22"/>
                <w:lang w:eastAsia="sv-SE"/>
              </w:rPr>
              <w:t>absoluteFrequencySSB</w:t>
            </w:r>
            <w:r>
              <w:rPr>
                <w:szCs w:val="22"/>
                <w:lang w:eastAsia="sv-SE"/>
              </w:rPr>
              <w:t xml:space="preserve"> in </w:t>
            </w:r>
            <w:r>
              <w:rPr>
                <w:i/>
                <w:iCs/>
                <w:szCs w:val="22"/>
                <w:lang w:eastAsia="sv-SE"/>
              </w:rPr>
              <w:t>frequencyInfoDL</w:t>
            </w:r>
            <w:r>
              <w:rPr>
                <w:szCs w:val="22"/>
                <w:lang w:eastAsia="sv-SE"/>
              </w:rPr>
              <w:t>.</w:t>
            </w:r>
          </w:p>
        </w:tc>
      </w:tr>
    </w:tbl>
    <w:p w14:paraId="7F7895B7"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CCC1B02" w14:textId="77777777">
        <w:tc>
          <w:tcPr>
            <w:tcW w:w="14173" w:type="dxa"/>
            <w:tcBorders>
              <w:top w:val="single" w:sz="4" w:space="0" w:color="auto"/>
              <w:left w:val="single" w:sz="4" w:space="0" w:color="auto"/>
              <w:bottom w:val="single" w:sz="4" w:space="0" w:color="auto"/>
              <w:right w:val="single" w:sz="4" w:space="0" w:color="auto"/>
            </w:tcBorders>
            <w:hideMark/>
          </w:tcPr>
          <w:p w14:paraId="50147B54" w14:textId="77777777" w:rsidR="004F39EB" w:rsidRDefault="00307E05">
            <w:pPr>
              <w:pStyle w:val="TAH"/>
              <w:rPr>
                <w:szCs w:val="22"/>
                <w:lang w:eastAsia="sv-SE"/>
              </w:rPr>
            </w:pPr>
            <w:r>
              <w:rPr>
                <w:i/>
                <w:szCs w:val="22"/>
                <w:lang w:eastAsia="sv-SE"/>
              </w:rPr>
              <w:lastRenderedPageBreak/>
              <w:t xml:space="preserve">SCellConfig </w:t>
            </w:r>
            <w:r>
              <w:rPr>
                <w:lang w:eastAsia="sv-SE"/>
              </w:rPr>
              <w:t>field descriptions</w:t>
            </w:r>
          </w:p>
        </w:tc>
      </w:tr>
      <w:tr w:rsidR="004F39EB" w14:paraId="5B5FC4B1" w14:textId="77777777">
        <w:tc>
          <w:tcPr>
            <w:tcW w:w="14173" w:type="dxa"/>
            <w:tcBorders>
              <w:top w:val="single" w:sz="4" w:space="0" w:color="auto"/>
              <w:left w:val="single" w:sz="4" w:space="0" w:color="auto"/>
              <w:bottom w:val="single" w:sz="4" w:space="0" w:color="auto"/>
              <w:right w:val="single" w:sz="4" w:space="0" w:color="auto"/>
            </w:tcBorders>
          </w:tcPr>
          <w:p w14:paraId="7D34FF3A" w14:textId="77777777" w:rsidR="004F39EB" w:rsidRDefault="00307E05">
            <w:pPr>
              <w:pStyle w:val="TAL"/>
              <w:rPr>
                <w:b/>
                <w:i/>
                <w:szCs w:val="22"/>
                <w:lang w:eastAsia="sv-SE"/>
              </w:rPr>
            </w:pPr>
            <w:r>
              <w:rPr>
                <w:b/>
                <w:i/>
                <w:szCs w:val="22"/>
                <w:lang w:eastAsia="sv-SE"/>
              </w:rPr>
              <w:t>goodServingCellEvaluationBFD</w:t>
            </w:r>
          </w:p>
          <w:p w14:paraId="75305CA9" w14:textId="77777777" w:rsidR="004F39EB" w:rsidRDefault="00307E05">
            <w:pPr>
              <w:pStyle w:val="TAL"/>
              <w:rPr>
                <w:b/>
                <w:i/>
                <w:szCs w:val="22"/>
                <w:lang w:eastAsia="sv-SE"/>
              </w:rPr>
            </w:pPr>
            <w:r>
              <w:rPr>
                <w:bCs/>
                <w:iCs/>
                <w:szCs w:val="22"/>
                <w:lang w:eastAsia="sv-SE"/>
              </w:rPr>
              <w:t>Indicates the criterion for a UE to detect the good serving cell quality for BFD relaxation in an SCell in RRC_CONNECTED. This field is always configured when the network enables BFD relaxation for the UE in this SCell.</w:t>
            </w:r>
          </w:p>
        </w:tc>
      </w:tr>
      <w:tr w:rsidR="004F39EB" w14:paraId="52623944" w14:textId="77777777">
        <w:tc>
          <w:tcPr>
            <w:tcW w:w="14173" w:type="dxa"/>
            <w:tcBorders>
              <w:top w:val="single" w:sz="4" w:space="0" w:color="auto"/>
              <w:left w:val="single" w:sz="4" w:space="0" w:color="auto"/>
              <w:bottom w:val="single" w:sz="4" w:space="0" w:color="auto"/>
              <w:right w:val="single" w:sz="4" w:space="0" w:color="auto"/>
            </w:tcBorders>
          </w:tcPr>
          <w:p w14:paraId="0409998A" w14:textId="77777777" w:rsidR="004F39EB" w:rsidRDefault="00307E05">
            <w:pPr>
              <w:pStyle w:val="TAL"/>
              <w:rPr>
                <w:szCs w:val="22"/>
                <w:lang w:eastAsia="sv-SE"/>
              </w:rPr>
            </w:pPr>
            <w:r>
              <w:rPr>
                <w:b/>
                <w:i/>
                <w:szCs w:val="22"/>
                <w:lang w:eastAsia="sv-SE"/>
              </w:rPr>
              <w:t>preConfGapStatus</w:t>
            </w:r>
          </w:p>
          <w:p w14:paraId="7F53F16F" w14:textId="77777777" w:rsidR="004F39EB" w:rsidRDefault="00307E05">
            <w:pPr>
              <w:pStyle w:val="TAL"/>
              <w:rPr>
                <w:b/>
                <w:i/>
                <w:szCs w:val="22"/>
                <w:lang w:eastAsia="sv-SE"/>
              </w:rPr>
            </w:pPr>
            <w:r>
              <w:rPr>
                <w:szCs w:val="22"/>
                <w:lang w:eastAsia="sv-SE"/>
              </w:rPr>
              <w:t xml:space="preserve">Indicates whether the pre-configured measurement gaps (i.e. the gaps configured with </w:t>
            </w:r>
            <w:r>
              <w:rPr>
                <w:rFonts w:eastAsia="Calibri"/>
                <w:i/>
                <w:iCs/>
                <w:szCs w:val="22"/>
                <w:lang w:eastAsia="sv-SE"/>
              </w:rPr>
              <w:t>preConfigInd</w:t>
            </w:r>
            <w:r>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t xml:space="preserve"> </w:t>
            </w:r>
            <w:r>
              <w:rPr>
                <w:szCs w:val="22"/>
                <w:lang w:eastAsia="sv-SE"/>
              </w:rPr>
              <w:t>if the corresponding measurement gap is not a pre-configured measurement gap.</w:t>
            </w:r>
          </w:p>
        </w:tc>
      </w:tr>
      <w:tr w:rsidR="004F39EB" w14:paraId="4285C57D" w14:textId="77777777">
        <w:tc>
          <w:tcPr>
            <w:tcW w:w="14173" w:type="dxa"/>
            <w:tcBorders>
              <w:top w:val="single" w:sz="4" w:space="0" w:color="auto"/>
              <w:left w:val="single" w:sz="4" w:space="0" w:color="auto"/>
              <w:bottom w:val="single" w:sz="4" w:space="0" w:color="auto"/>
              <w:right w:val="single" w:sz="4" w:space="0" w:color="auto"/>
            </w:tcBorders>
            <w:hideMark/>
          </w:tcPr>
          <w:p w14:paraId="1D3BCEFB" w14:textId="77777777" w:rsidR="004F39EB" w:rsidRDefault="00307E05">
            <w:pPr>
              <w:pStyle w:val="TAL"/>
              <w:rPr>
                <w:szCs w:val="22"/>
                <w:lang w:eastAsia="sv-SE"/>
              </w:rPr>
            </w:pPr>
            <w:r>
              <w:rPr>
                <w:b/>
                <w:i/>
                <w:szCs w:val="22"/>
                <w:lang w:eastAsia="sv-SE"/>
              </w:rPr>
              <w:t>smtc</w:t>
            </w:r>
          </w:p>
          <w:p w14:paraId="1A802E88" w14:textId="77777777" w:rsidR="004F39EB" w:rsidRDefault="00307E05">
            <w:pPr>
              <w:pStyle w:val="TAL"/>
              <w:rPr>
                <w:szCs w:val="22"/>
                <w:lang w:eastAsia="sv-SE"/>
              </w:rPr>
            </w:pPr>
            <w:r>
              <w:rPr>
                <w:szCs w:val="22"/>
                <w:lang w:eastAsia="sv-SE"/>
              </w:rPr>
              <w:t xml:space="preserve">The SSB periodicity/offset/duration configuration of target cell for NR SCell addition. The network sets the </w:t>
            </w:r>
            <w:r>
              <w:rPr>
                <w:i/>
                <w:szCs w:val="22"/>
                <w:lang w:eastAsia="sv-SE"/>
              </w:rPr>
              <w:t>periodicityAndOffset</w:t>
            </w:r>
            <w:r>
              <w:rPr>
                <w:szCs w:val="22"/>
                <w:lang w:eastAsia="sv-SE"/>
              </w:rPr>
              <w:t xml:space="preserve"> to indicate the same periodicity as </w:t>
            </w:r>
            <w:r>
              <w:rPr>
                <w:i/>
                <w:szCs w:val="22"/>
                <w:lang w:eastAsia="sv-SE"/>
              </w:rPr>
              <w:t>ssb-periodicityServingCell</w:t>
            </w:r>
            <w:r>
              <w:rPr>
                <w:szCs w:val="22"/>
                <w:lang w:eastAsia="sv-SE"/>
              </w:rPr>
              <w:t xml:space="preserve"> in </w:t>
            </w:r>
            <w:r>
              <w:rPr>
                <w:i/>
                <w:szCs w:val="22"/>
                <w:lang w:eastAsia="sv-SE"/>
              </w:rPr>
              <w:t>sCellConfigCommon</w:t>
            </w:r>
            <w:r>
              <w:rPr>
                <w:szCs w:val="22"/>
                <w:lang w:eastAsia="sv-SE"/>
              </w:rPr>
              <w:t xml:space="preserve">. The </w:t>
            </w:r>
            <w:r>
              <w:rPr>
                <w:i/>
                <w:szCs w:val="22"/>
                <w:lang w:eastAsia="sv-SE"/>
              </w:rPr>
              <w:t>smtc</w:t>
            </w:r>
            <w:r>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Pr>
                <w:i/>
                <w:lang w:eastAsia="sv-SE"/>
              </w:rPr>
              <w:t>measObjectNR</w:t>
            </w:r>
            <w:r>
              <w:rPr>
                <w:szCs w:val="22"/>
                <w:lang w:eastAsia="sv-SE"/>
              </w:rPr>
              <w:t xml:space="preserve"> having the same SSB frequency and subcarrier spacing, as configured before the reception of the RRC message.</w:t>
            </w:r>
          </w:p>
        </w:tc>
      </w:tr>
    </w:tbl>
    <w:p w14:paraId="20F61B1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C1A336B" w14:textId="77777777">
        <w:tc>
          <w:tcPr>
            <w:tcW w:w="14173" w:type="dxa"/>
            <w:tcBorders>
              <w:top w:val="single" w:sz="4" w:space="0" w:color="auto"/>
              <w:left w:val="single" w:sz="4" w:space="0" w:color="auto"/>
              <w:bottom w:val="single" w:sz="4" w:space="0" w:color="auto"/>
              <w:right w:val="single" w:sz="4" w:space="0" w:color="auto"/>
            </w:tcBorders>
            <w:hideMark/>
          </w:tcPr>
          <w:p w14:paraId="1C79EA32" w14:textId="77777777" w:rsidR="004F39EB" w:rsidRDefault="00307E05">
            <w:pPr>
              <w:pStyle w:val="TAH"/>
              <w:rPr>
                <w:szCs w:val="22"/>
                <w:lang w:eastAsia="sv-SE"/>
              </w:rPr>
            </w:pPr>
            <w:r>
              <w:rPr>
                <w:i/>
                <w:szCs w:val="22"/>
                <w:lang w:eastAsia="sv-SE"/>
              </w:rPr>
              <w:t xml:space="preserve">SpCellConfig </w:t>
            </w:r>
            <w:r>
              <w:rPr>
                <w:lang w:eastAsia="sv-SE"/>
              </w:rPr>
              <w:t>field descriptions</w:t>
            </w:r>
          </w:p>
        </w:tc>
      </w:tr>
      <w:tr w:rsidR="004F39EB" w14:paraId="414F6D32" w14:textId="77777777">
        <w:tc>
          <w:tcPr>
            <w:tcW w:w="14173" w:type="dxa"/>
            <w:tcBorders>
              <w:top w:val="single" w:sz="4" w:space="0" w:color="auto"/>
              <w:left w:val="single" w:sz="4" w:space="0" w:color="auto"/>
              <w:bottom w:val="single" w:sz="4" w:space="0" w:color="auto"/>
              <w:right w:val="single" w:sz="4" w:space="0" w:color="auto"/>
            </w:tcBorders>
          </w:tcPr>
          <w:p w14:paraId="64334CA3" w14:textId="77777777" w:rsidR="004F39EB" w:rsidRDefault="00307E05">
            <w:pPr>
              <w:pStyle w:val="TAL"/>
              <w:rPr>
                <w:b/>
                <w:i/>
                <w:lang w:eastAsia="sv-SE"/>
              </w:rPr>
            </w:pPr>
            <w:r>
              <w:rPr>
                <w:b/>
                <w:i/>
                <w:lang w:eastAsia="sv-SE"/>
              </w:rPr>
              <w:t>deactivated-SCG-Config</w:t>
            </w:r>
          </w:p>
          <w:p w14:paraId="1F0FEEF8" w14:textId="77777777" w:rsidR="004F39EB" w:rsidRDefault="00307E05">
            <w:pPr>
              <w:pStyle w:val="TAL"/>
              <w:rPr>
                <w:lang w:eastAsia="sv-SE"/>
              </w:rPr>
            </w:pPr>
            <w:r>
              <w:rPr>
                <w:lang w:eastAsia="sv-SE"/>
              </w:rPr>
              <w:t xml:space="preserve">Configuration applicable when the SCG is deactivated. The network always configures this field before or when indicating that the SCG is deactivated in an </w:t>
            </w:r>
            <w:r>
              <w:rPr>
                <w:i/>
                <w:lang w:eastAsia="sv-SE"/>
              </w:rPr>
              <w:t>RRCReconfiguration</w:t>
            </w:r>
            <w:r>
              <w:rPr>
                <w:lang w:eastAsia="sv-SE"/>
              </w:rPr>
              <w:t xml:space="preserve">, </w:t>
            </w:r>
            <w:r>
              <w:rPr>
                <w:i/>
                <w:lang w:eastAsia="sv-SE"/>
              </w:rPr>
              <w:t>RRCResume</w:t>
            </w:r>
            <w:r>
              <w:rPr>
                <w:lang w:eastAsia="sv-SE"/>
              </w:rPr>
              <w:t xml:space="preserve">, E-UTRA </w:t>
            </w:r>
            <w:r>
              <w:rPr>
                <w:i/>
                <w:lang w:eastAsia="sv-SE"/>
              </w:rPr>
              <w:t>RRCConnectionReconfiguration</w:t>
            </w:r>
            <w:r>
              <w:rPr>
                <w:lang w:eastAsia="sv-SE"/>
              </w:rPr>
              <w:t xml:space="preserve"> or E-UTRA </w:t>
            </w:r>
            <w:r>
              <w:rPr>
                <w:i/>
                <w:lang w:eastAsia="sv-SE"/>
              </w:rPr>
              <w:t>RRCConnectionResume</w:t>
            </w:r>
            <w:r>
              <w:rPr>
                <w:lang w:eastAsia="sv-SE"/>
              </w:rPr>
              <w:t xml:space="preserve"> message.</w:t>
            </w:r>
          </w:p>
        </w:tc>
      </w:tr>
      <w:tr w:rsidR="004F39EB" w14:paraId="374D12CC" w14:textId="77777777">
        <w:tc>
          <w:tcPr>
            <w:tcW w:w="14173" w:type="dxa"/>
            <w:tcBorders>
              <w:top w:val="single" w:sz="4" w:space="0" w:color="auto"/>
              <w:left w:val="single" w:sz="4" w:space="0" w:color="auto"/>
              <w:bottom w:val="single" w:sz="4" w:space="0" w:color="auto"/>
              <w:right w:val="single" w:sz="4" w:space="0" w:color="auto"/>
            </w:tcBorders>
          </w:tcPr>
          <w:p w14:paraId="1F1CED7C" w14:textId="77777777" w:rsidR="004F39EB" w:rsidRDefault="00307E05">
            <w:pPr>
              <w:pStyle w:val="TAL"/>
              <w:rPr>
                <w:b/>
                <w:bCs/>
                <w:i/>
                <w:iCs/>
                <w:lang w:eastAsia="sv-SE"/>
              </w:rPr>
            </w:pPr>
            <w:r>
              <w:rPr>
                <w:b/>
                <w:bCs/>
                <w:i/>
                <w:iCs/>
                <w:lang w:eastAsia="sv-SE"/>
              </w:rPr>
              <w:t>goodServingCellEvaluationBFD</w:t>
            </w:r>
          </w:p>
          <w:p w14:paraId="33CF6B1D" w14:textId="77777777" w:rsidR="004F39EB" w:rsidRDefault="00307E05">
            <w:pPr>
              <w:pStyle w:val="TAL"/>
              <w:rPr>
                <w:lang w:eastAsia="sv-SE"/>
              </w:rPr>
            </w:pPr>
            <w:r>
              <w:rPr>
                <w:lang w:eastAsia="sv-SE"/>
              </w:rPr>
              <w:t>Indicates the criterion for a UE to detect the good serving cell quality for BFD relaxation in the SpCell in RRC_CONNECTED. The field is always configured when the network enables BFD relaxation for the UE</w:t>
            </w:r>
            <w:r>
              <w:rPr>
                <w:rFonts w:eastAsia="DengXian"/>
                <w:lang w:eastAsia="zh-CN"/>
              </w:rPr>
              <w:t xml:space="preserve"> in this SpCell</w:t>
            </w:r>
            <w:r>
              <w:rPr>
                <w:lang w:eastAsia="sv-SE"/>
              </w:rPr>
              <w:t>.</w:t>
            </w:r>
          </w:p>
        </w:tc>
      </w:tr>
      <w:tr w:rsidR="004F39EB" w14:paraId="310B8654" w14:textId="77777777">
        <w:tc>
          <w:tcPr>
            <w:tcW w:w="14173" w:type="dxa"/>
            <w:tcBorders>
              <w:top w:val="single" w:sz="4" w:space="0" w:color="auto"/>
              <w:left w:val="single" w:sz="4" w:space="0" w:color="auto"/>
              <w:bottom w:val="single" w:sz="4" w:space="0" w:color="auto"/>
              <w:right w:val="single" w:sz="4" w:space="0" w:color="auto"/>
            </w:tcBorders>
          </w:tcPr>
          <w:p w14:paraId="22D6FF17" w14:textId="77777777" w:rsidR="004F39EB" w:rsidRDefault="00307E05">
            <w:pPr>
              <w:pStyle w:val="TAL"/>
              <w:rPr>
                <w:b/>
                <w:bCs/>
                <w:i/>
                <w:iCs/>
                <w:lang w:eastAsia="sv-SE"/>
              </w:rPr>
            </w:pPr>
            <w:r>
              <w:rPr>
                <w:b/>
                <w:bCs/>
                <w:i/>
                <w:iCs/>
                <w:lang w:eastAsia="sv-SE"/>
              </w:rPr>
              <w:t>goodServingCellEvaluationRLM</w:t>
            </w:r>
          </w:p>
          <w:p w14:paraId="2D04ED2C" w14:textId="77777777" w:rsidR="004F39EB" w:rsidRDefault="00307E05">
            <w:pPr>
              <w:pStyle w:val="TAL"/>
              <w:rPr>
                <w:lang w:eastAsia="sv-SE"/>
              </w:rPr>
            </w:pPr>
            <w:r>
              <w:rPr>
                <w:lang w:eastAsia="sv-SE"/>
              </w:rPr>
              <w:t>Indicates the criterion for a UE to detect the good serving cell quality for RLM relaxation in the SpCell in RRC_CONNECTED. The field is always configured when the network enables RLM relaxation for the UE</w:t>
            </w:r>
            <w:r>
              <w:rPr>
                <w:rFonts w:eastAsia="DengXian"/>
                <w:lang w:eastAsia="zh-CN"/>
              </w:rPr>
              <w:t xml:space="preserve"> in this SpCell</w:t>
            </w:r>
            <w:r>
              <w:rPr>
                <w:lang w:eastAsia="sv-SE"/>
              </w:rPr>
              <w:t>.</w:t>
            </w:r>
          </w:p>
        </w:tc>
      </w:tr>
      <w:tr w:rsidR="004F39EB" w14:paraId="59E1FD8E" w14:textId="77777777">
        <w:tc>
          <w:tcPr>
            <w:tcW w:w="14173" w:type="dxa"/>
            <w:tcBorders>
              <w:top w:val="single" w:sz="4" w:space="0" w:color="auto"/>
              <w:left w:val="single" w:sz="4" w:space="0" w:color="auto"/>
              <w:bottom w:val="single" w:sz="4" w:space="0" w:color="auto"/>
              <w:right w:val="single" w:sz="4" w:space="0" w:color="auto"/>
            </w:tcBorders>
          </w:tcPr>
          <w:p w14:paraId="222D1A16" w14:textId="77777777" w:rsidR="004F39EB" w:rsidRDefault="00307E05">
            <w:pPr>
              <w:pStyle w:val="TAL"/>
              <w:rPr>
                <w:b/>
                <w:bCs/>
                <w:i/>
                <w:iCs/>
                <w:lang w:eastAsia="sv-SE"/>
              </w:rPr>
            </w:pPr>
            <w:r>
              <w:rPr>
                <w:b/>
                <w:bCs/>
                <w:i/>
                <w:iCs/>
                <w:lang w:eastAsia="sv-SE"/>
              </w:rPr>
              <w:t>lowMobilityEvaluationConnected</w:t>
            </w:r>
          </w:p>
          <w:p w14:paraId="374E821A" w14:textId="77777777" w:rsidR="004F39EB" w:rsidRDefault="00307E05">
            <w:pPr>
              <w:pStyle w:val="TAL"/>
              <w:rPr>
                <w:lang w:eastAsia="sv-SE"/>
              </w:rPr>
            </w:pPr>
            <w:r>
              <w:rPr>
                <w:lang w:eastAsia="sv-SE"/>
              </w:rPr>
              <w:t xml:space="preserve">Indicates the criterion for a UE to detect low mobility in RRC_CONNECTED in an SpCell. The </w:t>
            </w:r>
            <w:r>
              <w:rPr>
                <w:i/>
                <w:iCs/>
                <w:lang w:eastAsia="sv-SE"/>
              </w:rPr>
              <w:t>s-SearchDeltaP-Connected</w:t>
            </w:r>
            <w:r>
              <w:rPr>
                <w:lang w:eastAsia="sv-SE"/>
              </w:rPr>
              <w:t xml:space="preserve"> is the parameter "S</w:t>
            </w:r>
            <w:r>
              <w:rPr>
                <w:vertAlign w:val="subscript"/>
                <w:lang w:eastAsia="sv-SE"/>
              </w:rPr>
              <w:t>SearchDeltaP-connected</w:t>
            </w:r>
            <w:r>
              <w:rPr>
                <w:lang w:eastAsia="sv-SE"/>
              </w:rPr>
              <w:t xml:space="preserve">". Value </w:t>
            </w:r>
            <w:r>
              <w:rPr>
                <w:i/>
                <w:iCs/>
                <w:lang w:eastAsia="sv-SE"/>
              </w:rPr>
              <w:t>dB</w:t>
            </w:r>
            <w:r>
              <w:rPr>
                <w:lang w:eastAsia="sv-SE"/>
              </w:rPr>
              <w:t xml:space="preserve">3 corresponds to 3 dB, </w:t>
            </w:r>
            <w:r>
              <w:rPr>
                <w:i/>
                <w:iCs/>
                <w:lang w:eastAsia="sv-SE"/>
              </w:rPr>
              <w:t>dB</w:t>
            </w:r>
            <w:r>
              <w:rPr>
                <w:lang w:eastAsia="sv-SE"/>
              </w:rPr>
              <w:t xml:space="preserve">6 corresponds to 6 dB and so on. The </w:t>
            </w:r>
            <w:r>
              <w:rPr>
                <w:i/>
                <w:iCs/>
                <w:lang w:eastAsia="sv-SE"/>
              </w:rPr>
              <w:t>t-SearchDeltaP-Connected</w:t>
            </w:r>
            <w:r>
              <w:rPr>
                <w:lang w:eastAsia="sv-SE"/>
              </w:rPr>
              <w:t xml:space="preserve"> is the parameter "T</w:t>
            </w:r>
            <w:r>
              <w:rPr>
                <w:vertAlign w:val="subscript"/>
                <w:lang w:eastAsia="sv-SE"/>
              </w:rPr>
              <w:t>SearchDeltaP-Connected</w:t>
            </w:r>
            <w:r>
              <w:rPr>
                <w:lang w:eastAsia="sv-SE"/>
              </w:rPr>
              <w:t xml:space="preserve">". </w:t>
            </w:r>
            <w:r>
              <w:rPr>
                <w:noProof/>
                <w:lang w:eastAsia="sv-SE"/>
              </w:rPr>
              <w:t xml:space="preserve">Value </w:t>
            </w:r>
            <w:r>
              <w:rPr>
                <w:i/>
                <w:lang w:eastAsia="sv-SE"/>
              </w:rPr>
              <w:t>s5</w:t>
            </w:r>
            <w:r>
              <w:rPr>
                <w:noProof/>
                <w:lang w:eastAsia="sv-SE"/>
              </w:rPr>
              <w:t xml:space="preserve"> means 5 seconds, value </w:t>
            </w:r>
            <w:r>
              <w:rPr>
                <w:i/>
                <w:lang w:eastAsia="sv-SE"/>
              </w:rPr>
              <w:t xml:space="preserve">s10 </w:t>
            </w:r>
            <w:r>
              <w:rPr>
                <w:noProof/>
                <w:lang w:eastAsia="sv-SE"/>
              </w:rPr>
              <w:t xml:space="preserve">means 10 seconds and so on. </w:t>
            </w:r>
            <w:r>
              <w:rPr>
                <w:lang w:eastAsia="sv-SE"/>
              </w:rPr>
              <w:t>Low mobility criterion is configured in NR PCell for the case of NR SA/ NR CA/ NE-DC/NR-DC, and in the NR PSCell for the case of EN-DC.</w:t>
            </w:r>
          </w:p>
        </w:tc>
      </w:tr>
      <w:tr w:rsidR="004F39EB" w14:paraId="4180FD95" w14:textId="77777777">
        <w:tc>
          <w:tcPr>
            <w:tcW w:w="14173" w:type="dxa"/>
            <w:tcBorders>
              <w:top w:val="single" w:sz="4" w:space="0" w:color="auto"/>
              <w:left w:val="single" w:sz="4" w:space="0" w:color="auto"/>
              <w:bottom w:val="single" w:sz="4" w:space="0" w:color="auto"/>
              <w:right w:val="single" w:sz="4" w:space="0" w:color="auto"/>
            </w:tcBorders>
            <w:hideMark/>
          </w:tcPr>
          <w:p w14:paraId="4DC90FD2" w14:textId="77777777" w:rsidR="004F39EB" w:rsidRDefault="00307E05">
            <w:pPr>
              <w:pStyle w:val="TAL"/>
              <w:rPr>
                <w:szCs w:val="22"/>
                <w:lang w:eastAsia="sv-SE"/>
              </w:rPr>
            </w:pPr>
            <w:r>
              <w:rPr>
                <w:b/>
                <w:i/>
                <w:szCs w:val="22"/>
                <w:lang w:eastAsia="sv-SE"/>
              </w:rPr>
              <w:t>reconfigurationWithSync</w:t>
            </w:r>
          </w:p>
          <w:p w14:paraId="3570BFF6" w14:textId="77777777" w:rsidR="004F39EB" w:rsidRDefault="00307E05">
            <w:pPr>
              <w:pStyle w:val="TAL"/>
              <w:rPr>
                <w:szCs w:val="22"/>
                <w:lang w:eastAsia="sv-SE"/>
              </w:rPr>
            </w:pPr>
            <w:r>
              <w:rPr>
                <w:szCs w:val="22"/>
                <w:lang w:eastAsia="sv-SE"/>
              </w:rPr>
              <w:t>Parameters for the synchronous reconfiguration to the target SpCell.</w:t>
            </w:r>
          </w:p>
        </w:tc>
      </w:tr>
      <w:tr w:rsidR="004F39EB" w14:paraId="23FB792E" w14:textId="77777777">
        <w:tc>
          <w:tcPr>
            <w:tcW w:w="14173" w:type="dxa"/>
            <w:tcBorders>
              <w:top w:val="single" w:sz="4" w:space="0" w:color="auto"/>
              <w:left w:val="single" w:sz="4" w:space="0" w:color="auto"/>
              <w:bottom w:val="single" w:sz="4" w:space="0" w:color="auto"/>
              <w:right w:val="single" w:sz="4" w:space="0" w:color="auto"/>
            </w:tcBorders>
            <w:hideMark/>
          </w:tcPr>
          <w:p w14:paraId="0C8D2655" w14:textId="77777777" w:rsidR="004F39EB" w:rsidRDefault="00307E05">
            <w:pPr>
              <w:pStyle w:val="TAL"/>
              <w:rPr>
                <w:szCs w:val="22"/>
                <w:lang w:eastAsia="sv-SE"/>
              </w:rPr>
            </w:pPr>
            <w:r>
              <w:rPr>
                <w:b/>
                <w:i/>
                <w:szCs w:val="22"/>
                <w:lang w:eastAsia="sv-SE"/>
              </w:rPr>
              <w:t>rlf-TimersAndConstants</w:t>
            </w:r>
          </w:p>
          <w:p w14:paraId="1E043F42" w14:textId="77777777" w:rsidR="004F39EB" w:rsidRDefault="00307E05">
            <w:pPr>
              <w:pStyle w:val="TAL"/>
              <w:rPr>
                <w:szCs w:val="22"/>
                <w:lang w:eastAsia="sv-SE"/>
              </w:rPr>
            </w:pPr>
            <w:r>
              <w:rPr>
                <w:szCs w:val="22"/>
                <w:lang w:eastAsia="sv-SE"/>
              </w:rPr>
              <w:t xml:space="preserve">Timers and constants for detecting and triggering cell-level radio link failure. For the SCG, </w:t>
            </w:r>
            <w:r>
              <w:rPr>
                <w:i/>
                <w:lang w:eastAsia="sv-SE"/>
              </w:rPr>
              <w:t>rlf-TimersAndConstants</w:t>
            </w:r>
            <w:r>
              <w:rPr>
                <w:szCs w:val="22"/>
                <w:lang w:eastAsia="sv-SE"/>
              </w:rPr>
              <w:t xml:space="preserve"> can only be set to </w:t>
            </w:r>
            <w:r>
              <w:rPr>
                <w:i/>
                <w:szCs w:val="22"/>
                <w:lang w:eastAsia="sv-SE"/>
              </w:rPr>
              <w:t>setup</w:t>
            </w:r>
            <w:r>
              <w:rPr>
                <w:szCs w:val="22"/>
                <w:lang w:eastAsia="sv-SE"/>
              </w:rPr>
              <w:t xml:space="preserve"> and is always included at SCG addition.</w:t>
            </w:r>
          </w:p>
        </w:tc>
      </w:tr>
      <w:tr w:rsidR="004F39EB" w14:paraId="274BEC6C" w14:textId="77777777">
        <w:tc>
          <w:tcPr>
            <w:tcW w:w="14173" w:type="dxa"/>
            <w:tcBorders>
              <w:top w:val="single" w:sz="4" w:space="0" w:color="auto"/>
              <w:left w:val="single" w:sz="4" w:space="0" w:color="auto"/>
              <w:bottom w:val="single" w:sz="4" w:space="0" w:color="auto"/>
              <w:right w:val="single" w:sz="4" w:space="0" w:color="auto"/>
            </w:tcBorders>
            <w:hideMark/>
          </w:tcPr>
          <w:p w14:paraId="0164A804" w14:textId="77777777" w:rsidR="004F39EB" w:rsidRDefault="00307E05">
            <w:pPr>
              <w:pStyle w:val="TAL"/>
              <w:rPr>
                <w:szCs w:val="22"/>
                <w:lang w:eastAsia="sv-SE"/>
              </w:rPr>
            </w:pPr>
            <w:r>
              <w:rPr>
                <w:b/>
                <w:i/>
                <w:szCs w:val="22"/>
                <w:lang w:eastAsia="sv-SE"/>
              </w:rPr>
              <w:t>servCellIndex</w:t>
            </w:r>
          </w:p>
          <w:p w14:paraId="0D8E4DD0" w14:textId="77777777" w:rsidR="004F39EB" w:rsidRDefault="00307E05">
            <w:pPr>
              <w:pStyle w:val="TAL"/>
              <w:rPr>
                <w:szCs w:val="22"/>
                <w:lang w:eastAsia="sv-SE"/>
              </w:rPr>
            </w:pPr>
            <w:r>
              <w:rPr>
                <w:szCs w:val="22"/>
                <w:lang w:eastAsia="sv-SE"/>
              </w:rPr>
              <w:t>Serving cell ID of a PSCell. The PCell of the Master Cell Group uses ID = 0.</w:t>
            </w:r>
          </w:p>
        </w:tc>
      </w:tr>
    </w:tbl>
    <w:p w14:paraId="26B9B1A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3FBF92B" w14:textId="77777777">
        <w:tc>
          <w:tcPr>
            <w:tcW w:w="14173" w:type="dxa"/>
            <w:tcBorders>
              <w:top w:val="single" w:sz="4" w:space="0" w:color="auto"/>
              <w:left w:val="single" w:sz="4" w:space="0" w:color="auto"/>
              <w:bottom w:val="single" w:sz="4" w:space="0" w:color="auto"/>
              <w:right w:val="single" w:sz="4" w:space="0" w:color="auto"/>
            </w:tcBorders>
            <w:hideMark/>
          </w:tcPr>
          <w:p w14:paraId="3CE04D22" w14:textId="77777777" w:rsidR="004F39EB" w:rsidRDefault="00307E05">
            <w:pPr>
              <w:pStyle w:val="TAH"/>
              <w:rPr>
                <w:b w:val="0"/>
                <w:i/>
                <w:iCs/>
                <w:lang w:eastAsia="sv-SE"/>
              </w:rPr>
            </w:pPr>
            <w:r>
              <w:rPr>
                <w:i/>
                <w:iCs/>
                <w:lang w:eastAsia="sv-SE"/>
              </w:rPr>
              <w:lastRenderedPageBreak/>
              <w:t>SL-PathSwitchConfig</w:t>
            </w:r>
            <w:r>
              <w:rPr>
                <w:lang w:eastAsia="sv-SE"/>
              </w:rPr>
              <w:t xml:space="preserve"> field descriptions</w:t>
            </w:r>
          </w:p>
        </w:tc>
      </w:tr>
      <w:tr w:rsidR="004F39EB" w14:paraId="4F2F5481" w14:textId="77777777">
        <w:tc>
          <w:tcPr>
            <w:tcW w:w="14173" w:type="dxa"/>
            <w:tcBorders>
              <w:top w:val="single" w:sz="4" w:space="0" w:color="auto"/>
              <w:left w:val="single" w:sz="4" w:space="0" w:color="auto"/>
              <w:bottom w:val="single" w:sz="4" w:space="0" w:color="auto"/>
              <w:right w:val="single" w:sz="4" w:space="0" w:color="auto"/>
            </w:tcBorders>
            <w:hideMark/>
          </w:tcPr>
          <w:p w14:paraId="7492A050" w14:textId="77777777" w:rsidR="004F39EB" w:rsidRDefault="00307E05">
            <w:pPr>
              <w:pStyle w:val="TAL"/>
              <w:rPr>
                <w:b/>
                <w:bCs/>
                <w:i/>
                <w:iCs/>
                <w:lang w:eastAsia="sv-SE"/>
              </w:rPr>
            </w:pPr>
            <w:r>
              <w:rPr>
                <w:b/>
                <w:bCs/>
                <w:i/>
                <w:iCs/>
                <w:lang w:eastAsia="sv-SE"/>
              </w:rPr>
              <w:t>targetRelayUE-Identity</w:t>
            </w:r>
          </w:p>
          <w:p w14:paraId="381D1805" w14:textId="77777777" w:rsidR="004F39EB" w:rsidRDefault="00307E05">
            <w:pPr>
              <w:pStyle w:val="TAL"/>
              <w:rPr>
                <w:lang w:eastAsia="sv-SE"/>
              </w:rPr>
            </w:pPr>
            <w:r>
              <w:rPr>
                <w:lang w:eastAsia="sv-SE"/>
              </w:rPr>
              <w:t>Indicates the L2 source ID of the target L2 U2N Relay UE during path switch.</w:t>
            </w:r>
          </w:p>
        </w:tc>
      </w:tr>
      <w:tr w:rsidR="004F39EB" w14:paraId="04B0FB97" w14:textId="77777777">
        <w:tc>
          <w:tcPr>
            <w:tcW w:w="14173" w:type="dxa"/>
            <w:tcBorders>
              <w:top w:val="single" w:sz="4" w:space="0" w:color="auto"/>
              <w:left w:val="single" w:sz="4" w:space="0" w:color="auto"/>
              <w:bottom w:val="single" w:sz="4" w:space="0" w:color="auto"/>
              <w:right w:val="single" w:sz="4" w:space="0" w:color="auto"/>
            </w:tcBorders>
            <w:hideMark/>
          </w:tcPr>
          <w:p w14:paraId="65C9A6C9" w14:textId="77777777" w:rsidR="004F39EB" w:rsidRDefault="00307E05">
            <w:pPr>
              <w:pStyle w:val="TAL"/>
              <w:rPr>
                <w:b/>
                <w:bCs/>
                <w:i/>
                <w:iCs/>
                <w:lang w:eastAsia="sv-SE"/>
              </w:rPr>
            </w:pPr>
            <w:r>
              <w:rPr>
                <w:b/>
                <w:bCs/>
                <w:i/>
                <w:iCs/>
                <w:lang w:eastAsia="sv-SE"/>
              </w:rPr>
              <w:t>T420</w:t>
            </w:r>
          </w:p>
          <w:p w14:paraId="041069A1" w14:textId="77777777" w:rsidR="004F39EB" w:rsidRDefault="00307E05">
            <w:pPr>
              <w:pStyle w:val="TAL"/>
              <w:rPr>
                <w:lang w:eastAsia="sv-SE"/>
              </w:rPr>
            </w:pPr>
            <w:r>
              <w:rPr>
                <w:lang w:eastAsia="sv-SE"/>
              </w:rPr>
              <w:t>Indicates the timer value of T420 to be used during path switch.</w:t>
            </w:r>
          </w:p>
        </w:tc>
      </w:tr>
    </w:tbl>
    <w:p w14:paraId="14B088E1"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53586344" w14:textId="77777777">
        <w:tc>
          <w:tcPr>
            <w:tcW w:w="4027" w:type="dxa"/>
            <w:tcBorders>
              <w:top w:val="single" w:sz="4" w:space="0" w:color="auto"/>
              <w:left w:val="single" w:sz="4" w:space="0" w:color="auto"/>
              <w:bottom w:val="single" w:sz="4" w:space="0" w:color="auto"/>
              <w:right w:val="single" w:sz="4" w:space="0" w:color="auto"/>
            </w:tcBorders>
            <w:hideMark/>
          </w:tcPr>
          <w:p w14:paraId="537FDBFB" w14:textId="77777777" w:rsidR="004F39EB" w:rsidRDefault="00307E05">
            <w:pPr>
              <w:pStyle w:val="TAH"/>
              <w:rPr>
                <w:rFonts w:eastAsia="Calibri"/>
                <w:szCs w:val="22"/>
                <w:lang w:eastAsia="sv-SE"/>
              </w:rPr>
            </w:pPr>
            <w:r>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B270785" w14:textId="77777777" w:rsidR="004F39EB" w:rsidRDefault="00307E05">
            <w:pPr>
              <w:pStyle w:val="TAH"/>
              <w:rPr>
                <w:rFonts w:eastAsia="Calibri"/>
                <w:szCs w:val="22"/>
                <w:lang w:eastAsia="sv-SE"/>
              </w:rPr>
            </w:pPr>
            <w:r>
              <w:rPr>
                <w:rFonts w:eastAsia="Calibri"/>
                <w:szCs w:val="22"/>
                <w:lang w:eastAsia="sv-SE"/>
              </w:rPr>
              <w:t>Explanation</w:t>
            </w:r>
          </w:p>
        </w:tc>
      </w:tr>
      <w:tr w:rsidR="004F39EB" w14:paraId="037A4AC3" w14:textId="77777777">
        <w:tc>
          <w:tcPr>
            <w:tcW w:w="4027" w:type="dxa"/>
            <w:tcBorders>
              <w:top w:val="single" w:sz="4" w:space="0" w:color="auto"/>
              <w:left w:val="single" w:sz="4" w:space="0" w:color="auto"/>
              <w:bottom w:val="single" w:sz="4" w:space="0" w:color="auto"/>
              <w:right w:val="single" w:sz="4" w:space="0" w:color="auto"/>
            </w:tcBorders>
          </w:tcPr>
          <w:p w14:paraId="00E4FB8D" w14:textId="77777777" w:rsidR="004F39EB" w:rsidRDefault="00307E05">
            <w:pPr>
              <w:pStyle w:val="TAL"/>
              <w:rPr>
                <w:rFonts w:eastAsia="Calibri"/>
                <w:i/>
                <w:iCs/>
                <w:lang w:eastAsia="sv-SE"/>
              </w:rPr>
            </w:pPr>
            <w:r>
              <w:rPr>
                <w:rFonts w:eastAsia="Calibri"/>
                <w:i/>
                <w:iCs/>
                <w:lang w:eastAsia="sv-SE"/>
              </w:rPr>
              <w:t>2Tx</w:t>
            </w:r>
          </w:p>
        </w:tc>
        <w:tc>
          <w:tcPr>
            <w:tcW w:w="10146" w:type="dxa"/>
            <w:tcBorders>
              <w:top w:val="single" w:sz="4" w:space="0" w:color="auto"/>
              <w:left w:val="single" w:sz="4" w:space="0" w:color="auto"/>
              <w:bottom w:val="single" w:sz="4" w:space="0" w:color="auto"/>
              <w:right w:val="single" w:sz="4" w:space="0" w:color="auto"/>
            </w:tcBorders>
          </w:tcPr>
          <w:p w14:paraId="6B930D83" w14:textId="77777777" w:rsidR="004F39EB" w:rsidRDefault="00307E05">
            <w:pPr>
              <w:pStyle w:val="TAL"/>
              <w:rPr>
                <w:rFonts w:eastAsia="Calibri"/>
                <w:lang w:eastAsia="sv-SE"/>
              </w:rPr>
            </w:pPr>
            <w:r>
              <w:rPr>
                <w:rFonts w:eastAsia="Calibri"/>
                <w:lang w:eastAsia="sv-SE"/>
              </w:rPr>
              <w:t xml:space="preserve">The field is optionally present, Need R, if </w:t>
            </w:r>
            <w:r>
              <w:rPr>
                <w:rFonts w:eastAsia="Calibri"/>
                <w:i/>
                <w:iCs/>
                <w:lang w:eastAsia="sv-SE"/>
              </w:rPr>
              <w:t>uplinkTxSwitching</w:t>
            </w:r>
            <w:r>
              <w:rPr>
                <w:rFonts w:eastAsia="Calibri"/>
                <w:lang w:eastAsia="sv-SE"/>
              </w:rPr>
              <w:t xml:space="preserve"> is configured; otherwise it is absent, Need R.</w:t>
            </w:r>
          </w:p>
        </w:tc>
      </w:tr>
      <w:tr w:rsidR="004F39EB" w14:paraId="5AA7AB39" w14:textId="77777777">
        <w:tc>
          <w:tcPr>
            <w:tcW w:w="4027" w:type="dxa"/>
            <w:tcBorders>
              <w:top w:val="single" w:sz="4" w:space="0" w:color="auto"/>
              <w:left w:val="single" w:sz="4" w:space="0" w:color="auto"/>
              <w:bottom w:val="single" w:sz="4" w:space="0" w:color="auto"/>
              <w:right w:val="single" w:sz="4" w:space="0" w:color="auto"/>
            </w:tcBorders>
            <w:hideMark/>
          </w:tcPr>
          <w:p w14:paraId="0592D6B6" w14:textId="77777777" w:rsidR="004F39EB" w:rsidRDefault="00307E05">
            <w:pPr>
              <w:pStyle w:val="TAL"/>
              <w:rPr>
                <w:rFonts w:eastAsia="Calibri"/>
                <w:i/>
                <w:szCs w:val="22"/>
                <w:lang w:eastAsia="sv-SE"/>
              </w:rPr>
            </w:pPr>
            <w:r>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D43BC9C" w14:textId="77777777" w:rsidR="004F39EB" w:rsidRDefault="00307E05">
            <w:pPr>
              <w:pStyle w:val="TAL"/>
              <w:rPr>
                <w:rFonts w:eastAsia="Calibri"/>
                <w:szCs w:val="22"/>
                <w:lang w:eastAsia="sv-SE"/>
              </w:rPr>
            </w:pPr>
            <w:r>
              <w:rPr>
                <w:rFonts w:eastAsia="Calibri"/>
                <w:szCs w:val="22"/>
                <w:lang w:eastAsia="sv-SE"/>
              </w:rPr>
              <w:t xml:space="preserve">The field is optionally present, Need N, if the BWPs are reconfigured or if serving cells are added or removed. Otherwise it is absent. </w:t>
            </w:r>
          </w:p>
        </w:tc>
      </w:tr>
      <w:tr w:rsidR="004F39EB" w14:paraId="3CDA2168" w14:textId="77777777">
        <w:tc>
          <w:tcPr>
            <w:tcW w:w="4027" w:type="dxa"/>
            <w:tcBorders>
              <w:top w:val="single" w:sz="4" w:space="0" w:color="auto"/>
              <w:left w:val="single" w:sz="4" w:space="0" w:color="auto"/>
              <w:bottom w:val="single" w:sz="4" w:space="0" w:color="auto"/>
              <w:right w:val="single" w:sz="4" w:space="0" w:color="auto"/>
            </w:tcBorders>
          </w:tcPr>
          <w:p w14:paraId="6D60A1F7" w14:textId="77777777" w:rsidR="004F39EB" w:rsidRDefault="00307E05">
            <w:pPr>
              <w:pStyle w:val="TAL"/>
              <w:rPr>
                <w:rFonts w:eastAsia="Calibri"/>
                <w:i/>
                <w:szCs w:val="22"/>
                <w:lang w:eastAsia="sv-SE"/>
              </w:rPr>
            </w:pPr>
            <w:r>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2F326F07" w14:textId="77777777" w:rsidR="004F39EB" w:rsidRDefault="00307E05">
            <w:pPr>
              <w:pStyle w:val="TAL"/>
              <w:rPr>
                <w:rFonts w:eastAsia="Calibri"/>
                <w:szCs w:val="22"/>
                <w:lang w:eastAsia="sv-SE"/>
              </w:rPr>
            </w:pPr>
            <w:r>
              <w:rPr>
                <w:rFonts w:eastAsia="Calibri"/>
                <w:szCs w:val="22"/>
                <w:lang w:eastAsia="sv-SE"/>
              </w:rPr>
              <w:t xml:space="preserve">The field is mandatory present for the L2 U2N remote UE at path </w:t>
            </w:r>
            <w:r>
              <w:rPr>
                <w:rFonts w:eastAsia="Calibri" w:cs="Arial"/>
                <w:szCs w:val="18"/>
              </w:rPr>
              <w:t>switch to the target L2 U2N Relay UE</w:t>
            </w:r>
            <w:r>
              <w:rPr>
                <w:rFonts w:eastAsia="Calibri"/>
                <w:szCs w:val="22"/>
                <w:lang w:eastAsia="sv-SE"/>
              </w:rPr>
              <w:t>. It is absent otherwise.</w:t>
            </w:r>
          </w:p>
        </w:tc>
      </w:tr>
      <w:tr w:rsidR="004F39EB" w14:paraId="47A6A9A1" w14:textId="77777777">
        <w:tc>
          <w:tcPr>
            <w:tcW w:w="4027" w:type="dxa"/>
            <w:tcBorders>
              <w:top w:val="single" w:sz="4" w:space="0" w:color="auto"/>
              <w:left w:val="single" w:sz="4" w:space="0" w:color="auto"/>
              <w:bottom w:val="single" w:sz="4" w:space="0" w:color="auto"/>
              <w:right w:val="single" w:sz="4" w:space="0" w:color="auto"/>
            </w:tcBorders>
          </w:tcPr>
          <w:p w14:paraId="17405FA9" w14:textId="77777777" w:rsidR="004F39EB" w:rsidRDefault="00307E05">
            <w:pPr>
              <w:pStyle w:val="TAL"/>
              <w:rPr>
                <w:rFonts w:eastAsia="Calibri"/>
                <w:i/>
                <w:szCs w:val="22"/>
                <w:lang w:eastAsia="sv-SE"/>
              </w:rPr>
            </w:pPr>
            <w:r>
              <w:rPr>
                <w:rFonts w:eastAsia="Calibri"/>
                <w:i/>
                <w:szCs w:val="22"/>
              </w:rPr>
              <w:t>DRX-Config2</w:t>
            </w:r>
          </w:p>
        </w:tc>
        <w:tc>
          <w:tcPr>
            <w:tcW w:w="10146" w:type="dxa"/>
            <w:tcBorders>
              <w:top w:val="single" w:sz="4" w:space="0" w:color="auto"/>
              <w:left w:val="single" w:sz="4" w:space="0" w:color="auto"/>
              <w:bottom w:val="single" w:sz="4" w:space="0" w:color="auto"/>
              <w:right w:val="single" w:sz="4" w:space="0" w:color="auto"/>
            </w:tcBorders>
          </w:tcPr>
          <w:p w14:paraId="1BA297CF" w14:textId="77777777" w:rsidR="004F39EB" w:rsidRDefault="00307E05">
            <w:pPr>
              <w:pStyle w:val="TAL"/>
              <w:rPr>
                <w:rFonts w:eastAsia="Calibri"/>
                <w:szCs w:val="22"/>
                <w:lang w:eastAsia="sv-SE"/>
              </w:rPr>
            </w:pPr>
            <w:r>
              <w:rPr>
                <w:rFonts w:eastAsia="Calibri"/>
                <w:szCs w:val="22"/>
              </w:rPr>
              <w:t xml:space="preserve">The field is optionally present, Need N, if </w:t>
            </w:r>
            <w:r>
              <w:rPr>
                <w:rFonts w:eastAsia="Calibri"/>
                <w:i/>
                <w:szCs w:val="22"/>
              </w:rPr>
              <w:t>drx-ConfigSecondaryGroup</w:t>
            </w:r>
            <w:r>
              <w:rPr>
                <w:rFonts w:eastAsia="Calibri"/>
                <w:szCs w:val="22"/>
              </w:rPr>
              <w:t xml:space="preserve"> is configured. It is absent otherwise.</w:t>
            </w:r>
          </w:p>
        </w:tc>
      </w:tr>
      <w:tr w:rsidR="004F39EB" w14:paraId="79BC1163" w14:textId="77777777">
        <w:tc>
          <w:tcPr>
            <w:tcW w:w="4027" w:type="dxa"/>
            <w:tcBorders>
              <w:top w:val="single" w:sz="4" w:space="0" w:color="auto"/>
              <w:left w:val="single" w:sz="4" w:space="0" w:color="auto"/>
              <w:bottom w:val="single" w:sz="4" w:space="0" w:color="auto"/>
              <w:right w:val="single" w:sz="4" w:space="0" w:color="auto"/>
            </w:tcBorders>
          </w:tcPr>
          <w:p w14:paraId="5FC65FA0" w14:textId="77777777" w:rsidR="004F39EB" w:rsidRDefault="00307E05">
            <w:pPr>
              <w:pStyle w:val="TAL"/>
              <w:rPr>
                <w:rFonts w:eastAsia="Calibri"/>
                <w:i/>
                <w:iCs/>
                <w:szCs w:val="22"/>
              </w:rPr>
            </w:pPr>
            <w:r>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584F6AAB" w14:textId="77777777" w:rsidR="004F39EB" w:rsidRDefault="00307E05">
            <w:pPr>
              <w:pStyle w:val="TAL"/>
              <w:rPr>
                <w:rFonts w:eastAsia="Calibri"/>
                <w:szCs w:val="22"/>
              </w:rPr>
            </w:pPr>
            <w:r>
              <w:t xml:space="preserve">The field is optionally present, Need R, if there is at least one per UE gap configured with </w:t>
            </w:r>
            <w:r>
              <w:rPr>
                <w:i/>
                <w:iCs/>
              </w:rPr>
              <w:t>preConfigInd</w:t>
            </w:r>
            <w:r>
              <w:t xml:space="preserve"> or there is at least one per FR gap of the same FR which the SCell belongs to and configured with </w:t>
            </w:r>
            <w:r>
              <w:rPr>
                <w:i/>
                <w:iCs/>
              </w:rPr>
              <w:t>preConfigInd</w:t>
            </w:r>
            <w:r>
              <w:t>. It is absent, Need R, otherwise.</w:t>
            </w:r>
          </w:p>
        </w:tc>
      </w:tr>
      <w:tr w:rsidR="004F39EB" w14:paraId="178CA860" w14:textId="77777777">
        <w:tc>
          <w:tcPr>
            <w:tcW w:w="4027" w:type="dxa"/>
            <w:tcBorders>
              <w:top w:val="single" w:sz="4" w:space="0" w:color="auto"/>
              <w:left w:val="single" w:sz="4" w:space="0" w:color="auto"/>
              <w:bottom w:val="single" w:sz="4" w:space="0" w:color="auto"/>
              <w:right w:val="single" w:sz="4" w:space="0" w:color="auto"/>
            </w:tcBorders>
            <w:hideMark/>
          </w:tcPr>
          <w:p w14:paraId="3EF3F90D" w14:textId="77777777" w:rsidR="004F39EB" w:rsidRDefault="00307E05">
            <w:pPr>
              <w:pStyle w:val="TAL"/>
              <w:rPr>
                <w:rFonts w:eastAsia="Calibri"/>
                <w:i/>
                <w:szCs w:val="22"/>
                <w:lang w:eastAsia="sv-SE"/>
              </w:rPr>
            </w:pPr>
            <w:r>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30A64BC1" w14:textId="77777777" w:rsidR="004F39EB" w:rsidRDefault="00307E05">
            <w:pPr>
              <w:keepNext/>
              <w:keepLines/>
              <w:spacing w:after="0"/>
              <w:rPr>
                <w:rFonts w:ascii="Arial" w:eastAsia="Calibri" w:hAnsi="Arial"/>
                <w:sz w:val="18"/>
                <w:szCs w:val="22"/>
              </w:rPr>
            </w:pPr>
            <w:r>
              <w:rPr>
                <w:rFonts w:ascii="Arial" w:eastAsia="Calibri" w:hAnsi="Arial" w:cs="Arial"/>
                <w:sz w:val="18"/>
                <w:szCs w:val="18"/>
                <w:lang w:eastAsia="sv-SE"/>
              </w:rPr>
              <w:t xml:space="preserve">The field is mandatory present in </w:t>
            </w:r>
            <w:r>
              <w:rPr>
                <w:rFonts w:ascii="Arial" w:eastAsia="Calibri" w:hAnsi="Arial" w:cs="Arial"/>
                <w:sz w:val="18"/>
                <w:szCs w:val="18"/>
              </w:rPr>
              <w:t>t</w:t>
            </w:r>
            <w:r>
              <w:rPr>
                <w:rFonts w:ascii="Arial" w:eastAsia="Calibri" w:hAnsi="Arial"/>
                <w:sz w:val="18"/>
                <w:szCs w:val="22"/>
              </w:rPr>
              <w:t xml:space="preserve">he </w:t>
            </w:r>
            <w:r>
              <w:rPr>
                <w:rFonts w:ascii="Arial" w:eastAsia="Calibri" w:hAnsi="Arial"/>
                <w:i/>
                <w:sz w:val="18"/>
                <w:szCs w:val="22"/>
              </w:rPr>
              <w:t>RRCReconfiguration</w:t>
            </w:r>
            <w:r>
              <w:rPr>
                <w:rFonts w:ascii="Arial" w:eastAsia="Calibri" w:hAnsi="Arial"/>
                <w:sz w:val="18"/>
                <w:szCs w:val="22"/>
              </w:rPr>
              <w:t xml:space="preserve"> message:</w:t>
            </w:r>
          </w:p>
          <w:p w14:paraId="76B4F165" w14:textId="77777777" w:rsidR="004F39EB" w:rsidRDefault="00307E05">
            <w:pPr>
              <w:pStyle w:val="B1"/>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in each configured </w:t>
            </w:r>
            <w:r>
              <w:rPr>
                <w:rFonts w:ascii="Arial" w:eastAsia="Calibri" w:hAnsi="Arial" w:cs="Arial"/>
                <w:i/>
                <w:sz w:val="18"/>
                <w:szCs w:val="18"/>
              </w:rPr>
              <w:t>CellGroupConfig</w:t>
            </w:r>
            <w:r>
              <w:rPr>
                <w:rFonts w:ascii="Arial" w:eastAsia="Calibri" w:hAnsi="Arial" w:cs="Arial"/>
                <w:sz w:val="18"/>
                <w:szCs w:val="18"/>
              </w:rPr>
              <w:t xml:space="preserve"> for which the SpCell changes,</w:t>
            </w:r>
          </w:p>
          <w:p w14:paraId="169D9812" w14:textId="77777777" w:rsidR="004F39EB" w:rsidRDefault="00307E05">
            <w:pPr>
              <w:pStyle w:val="B1"/>
              <w:spacing w:after="0"/>
              <w:rPr>
                <w:rFonts w:ascii="Arial" w:eastAsia="Calibri" w:hAnsi="Arial"/>
                <w:i/>
                <w:sz w:val="18"/>
                <w:szCs w:val="22"/>
              </w:rPr>
            </w:pPr>
            <w:r>
              <w:rPr>
                <w:rFonts w:ascii="Arial" w:eastAsia="Calibri" w:hAnsi="Arial"/>
                <w:sz w:val="18"/>
                <w:szCs w:val="22"/>
              </w:rPr>
              <w:t>-</w:t>
            </w:r>
            <w:r>
              <w:rPr>
                <w:rFonts w:ascii="Arial" w:eastAsia="Calibri" w:hAnsi="Arial"/>
                <w:sz w:val="18"/>
                <w:szCs w:val="22"/>
              </w:rPr>
              <w:tab/>
              <w:t xml:space="preserve">in the </w:t>
            </w:r>
            <w:r>
              <w:rPr>
                <w:rFonts w:ascii="Arial" w:eastAsia="Calibri" w:hAnsi="Arial"/>
                <w:i/>
                <w:sz w:val="18"/>
                <w:szCs w:val="22"/>
              </w:rPr>
              <w:t>masterCellGroup:</w:t>
            </w:r>
          </w:p>
          <w:p w14:paraId="36DF9F11" w14:textId="77777777" w:rsidR="004F39EB" w:rsidRDefault="00307E05">
            <w:pPr>
              <w:pStyle w:val="B2"/>
              <w:spacing w:after="0"/>
              <w:rPr>
                <w:rFonts w:ascii="Arial" w:eastAsia="Calibri" w:hAnsi="Arial"/>
                <w:sz w:val="18"/>
                <w:szCs w:val="22"/>
              </w:rPr>
            </w:pPr>
            <w:r>
              <w:rPr>
                <w:rFonts w:ascii="Arial" w:eastAsia="Calibri" w:hAnsi="Arial" w:cs="Arial"/>
                <w:sz w:val="18"/>
                <w:szCs w:val="18"/>
              </w:rPr>
              <w:t>-</w:t>
            </w:r>
            <w:r>
              <w:rPr>
                <w:rFonts w:ascii="Arial" w:eastAsia="Calibri" w:hAnsi="Arial" w:cs="Arial"/>
                <w:sz w:val="18"/>
                <w:szCs w:val="18"/>
              </w:rPr>
              <w:tab/>
            </w:r>
            <w:r>
              <w:rPr>
                <w:rFonts w:ascii="Arial" w:eastAsia="Calibri" w:hAnsi="Arial"/>
                <w:sz w:val="18"/>
                <w:szCs w:val="22"/>
              </w:rPr>
              <w:t>at change of AS security key derived from K</w:t>
            </w:r>
            <w:r>
              <w:rPr>
                <w:rFonts w:ascii="Arial" w:eastAsia="Calibri" w:hAnsi="Arial"/>
                <w:sz w:val="18"/>
                <w:szCs w:val="22"/>
                <w:vertAlign w:val="subscript"/>
              </w:rPr>
              <w:t>gNB</w:t>
            </w:r>
            <w:r>
              <w:rPr>
                <w:rFonts w:ascii="Arial" w:eastAsia="Calibri" w:hAnsi="Arial"/>
                <w:sz w:val="18"/>
                <w:szCs w:val="22"/>
              </w:rPr>
              <w:t>,</w:t>
            </w:r>
          </w:p>
          <w:p w14:paraId="3BE60F51" w14:textId="77777777" w:rsidR="004F39EB" w:rsidRDefault="00307E05">
            <w:pPr>
              <w:spacing w:after="0"/>
              <w:ind w:left="851" w:hanging="284"/>
              <w:rPr>
                <w:rFonts w:ascii="Arial" w:eastAsia="Calibri" w:hAnsi="Arial"/>
                <w:sz w:val="18"/>
                <w:szCs w:val="22"/>
              </w:rPr>
            </w:pPr>
            <w:r>
              <w:rPr>
                <w:rFonts w:ascii="Arial" w:eastAsia="Calibri" w:hAnsi="Arial"/>
                <w:sz w:val="18"/>
                <w:szCs w:val="22"/>
              </w:rPr>
              <w:t>-</w:t>
            </w:r>
            <w:r>
              <w:rPr>
                <w:rFonts w:ascii="Arial" w:eastAsia="Calibri" w:hAnsi="Arial"/>
                <w:sz w:val="18"/>
                <w:szCs w:val="22"/>
              </w:rPr>
              <w:tab/>
              <w:t xml:space="preserve">in an </w:t>
            </w:r>
            <w:r>
              <w:rPr>
                <w:rFonts w:ascii="Arial" w:eastAsia="Calibri" w:hAnsi="Arial"/>
                <w:i/>
                <w:sz w:val="18"/>
                <w:szCs w:val="22"/>
              </w:rPr>
              <w:t>RRCReconfiguration</w:t>
            </w:r>
            <w:r>
              <w:rPr>
                <w:rFonts w:ascii="Arial" w:eastAsia="Calibri" w:hAnsi="Arial"/>
                <w:sz w:val="18"/>
                <w:szCs w:val="22"/>
              </w:rPr>
              <w:t xml:space="preserve"> message contained in a </w:t>
            </w:r>
            <w:r>
              <w:rPr>
                <w:rFonts w:ascii="Arial" w:eastAsia="Calibri" w:hAnsi="Arial"/>
                <w:i/>
                <w:sz w:val="18"/>
                <w:szCs w:val="22"/>
              </w:rPr>
              <w:t>DLInformationTransferMRDC</w:t>
            </w:r>
            <w:r>
              <w:rPr>
                <w:rFonts w:ascii="Arial" w:eastAsia="Calibri" w:hAnsi="Arial"/>
                <w:sz w:val="18"/>
                <w:szCs w:val="22"/>
              </w:rPr>
              <w:t xml:space="preserve"> message,</w:t>
            </w:r>
          </w:p>
          <w:p w14:paraId="03E65C7D" w14:textId="77777777" w:rsidR="004F39EB" w:rsidRDefault="00307E05">
            <w:pPr>
              <w:spacing w:after="0"/>
              <w:ind w:left="851" w:hanging="284"/>
              <w:rPr>
                <w:rFonts w:ascii="Arial" w:eastAsia="Calibri" w:hAnsi="Arial"/>
                <w:sz w:val="18"/>
                <w:szCs w:val="22"/>
              </w:rPr>
            </w:pPr>
            <w:r>
              <w:rPr>
                <w:rFonts w:ascii="Arial" w:eastAsia="Calibri" w:hAnsi="Arial" w:cs="Arial"/>
                <w:sz w:val="18"/>
                <w:szCs w:val="22"/>
              </w:rPr>
              <w:t>-</w:t>
            </w:r>
            <w:r>
              <w:rPr>
                <w:rFonts w:ascii="Arial" w:eastAsia="Calibri" w:hAnsi="Arial"/>
                <w:sz w:val="18"/>
                <w:szCs w:val="22"/>
              </w:rPr>
              <w:tab/>
              <w:t>path switch of L2 U2N remote UE to the target PCell,</w:t>
            </w:r>
          </w:p>
          <w:p w14:paraId="3776D485" w14:textId="77777777" w:rsidR="004F39EB" w:rsidRDefault="00307E05">
            <w:pPr>
              <w:spacing w:after="0"/>
              <w:ind w:left="851" w:hanging="284"/>
              <w:rPr>
                <w:rFonts w:ascii="Arial" w:eastAsia="Calibri" w:hAnsi="Arial" w:cs="Arial"/>
                <w:sz w:val="18"/>
                <w:szCs w:val="18"/>
              </w:rPr>
            </w:pPr>
            <w:r>
              <w:rPr>
                <w:rFonts w:ascii="Arial" w:eastAsia="Calibri" w:hAnsi="Arial" w:cs="Arial"/>
                <w:sz w:val="18"/>
                <w:szCs w:val="22"/>
              </w:rPr>
              <w:t>-</w:t>
            </w:r>
            <w:r>
              <w:rPr>
                <w:rFonts w:ascii="Arial" w:eastAsia="Calibri" w:hAnsi="Arial"/>
                <w:sz w:val="18"/>
                <w:szCs w:val="22"/>
              </w:rPr>
              <w:tab/>
            </w:r>
            <w:r>
              <w:rPr>
                <w:rFonts w:ascii="Arial" w:eastAsia="Calibri" w:hAnsi="Arial" w:cs="Arial"/>
                <w:sz w:val="18"/>
                <w:szCs w:val="18"/>
              </w:rPr>
              <w:t xml:space="preserve">path switch </w:t>
            </w:r>
            <w:r>
              <w:rPr>
                <w:rFonts w:ascii="Arial" w:eastAsia="Calibri" w:hAnsi="Arial"/>
                <w:sz w:val="18"/>
                <w:szCs w:val="22"/>
              </w:rPr>
              <w:t xml:space="preserve">of L2 U2N remote UE </w:t>
            </w:r>
            <w:r>
              <w:rPr>
                <w:rFonts w:ascii="Arial" w:eastAsia="Calibri" w:hAnsi="Arial" w:cs="Arial"/>
                <w:sz w:val="18"/>
                <w:szCs w:val="18"/>
              </w:rPr>
              <w:t>to the target L2 U2N Relay UE,</w:t>
            </w:r>
          </w:p>
          <w:p w14:paraId="64C3B321" w14:textId="77777777" w:rsidR="004F39EB" w:rsidRDefault="00307E05">
            <w:pPr>
              <w:pStyle w:val="B1"/>
              <w:spacing w:after="0"/>
              <w:rPr>
                <w:rFonts w:ascii="Arial" w:eastAsia="Calibri" w:hAnsi="Arial"/>
                <w:sz w:val="18"/>
                <w:szCs w:val="22"/>
              </w:rPr>
            </w:pPr>
            <w:r>
              <w:rPr>
                <w:rFonts w:ascii="Arial" w:hAnsi="Arial" w:cs="Arial"/>
                <w:sz w:val="18"/>
                <w:szCs w:val="18"/>
                <w:lang w:eastAsia="x-none"/>
              </w:rPr>
              <w:t>-</w:t>
            </w:r>
            <w:r>
              <w:rPr>
                <w:rFonts w:ascii="Arial" w:hAnsi="Arial" w:cs="Arial"/>
                <w:sz w:val="18"/>
                <w:szCs w:val="18"/>
                <w:lang w:eastAsia="x-none"/>
              </w:rPr>
              <w:tab/>
            </w:r>
            <w:r>
              <w:rPr>
                <w:rFonts w:ascii="Arial" w:eastAsia="Calibri" w:hAnsi="Arial"/>
                <w:sz w:val="18"/>
                <w:szCs w:val="22"/>
              </w:rPr>
              <w:t xml:space="preserve">in the </w:t>
            </w:r>
            <w:r>
              <w:rPr>
                <w:rFonts w:ascii="Arial" w:eastAsia="Calibri" w:hAnsi="Arial"/>
                <w:i/>
                <w:sz w:val="18"/>
                <w:szCs w:val="22"/>
              </w:rPr>
              <w:t>secondaryCellGroup</w:t>
            </w:r>
            <w:r>
              <w:rPr>
                <w:rFonts w:ascii="Arial" w:eastAsia="Calibri" w:hAnsi="Arial"/>
                <w:sz w:val="18"/>
                <w:szCs w:val="22"/>
              </w:rPr>
              <w:t xml:space="preserve"> at:</w:t>
            </w:r>
          </w:p>
          <w:p w14:paraId="42BBD766" w14:textId="77777777" w:rsidR="004F39EB" w:rsidRDefault="00307E0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PSCell addition,</w:t>
            </w:r>
          </w:p>
          <w:p w14:paraId="3B4338CD" w14:textId="77777777" w:rsidR="004F39EB" w:rsidRDefault="00307E0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SCG resume with NR-DC or (NG)EN-DC,</w:t>
            </w:r>
          </w:p>
          <w:p w14:paraId="1CE6D4A9" w14:textId="77777777" w:rsidR="004F39EB" w:rsidRDefault="00307E0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r>
            <w:r>
              <w:rPr>
                <w:rFonts w:ascii="Arial" w:hAnsi="Arial" w:cs="Arial"/>
                <w:sz w:val="18"/>
                <w:szCs w:val="18"/>
                <w:lang w:eastAsia="zh-CN"/>
              </w:rPr>
              <w:t>update</w:t>
            </w:r>
            <w:r>
              <w:rPr>
                <w:rFonts w:ascii="Arial" w:eastAsia="Calibri" w:hAnsi="Arial" w:cs="Arial"/>
                <w:sz w:val="18"/>
                <w:szCs w:val="18"/>
              </w:rPr>
              <w:t xml:space="preserve"> of required SI for PSCell,</w:t>
            </w:r>
          </w:p>
          <w:p w14:paraId="5E79161C" w14:textId="77777777" w:rsidR="004F39EB" w:rsidRDefault="00307E05">
            <w:pPr>
              <w:pStyle w:val="B2"/>
              <w:spacing w:after="0"/>
              <w:rPr>
                <w:rFonts w:ascii="Arial" w:eastAsia="Calibri" w:hAnsi="Arial" w:cs="Arial"/>
                <w:sz w:val="18"/>
                <w:szCs w:val="18"/>
              </w:rPr>
            </w:pPr>
            <w:r>
              <w:rPr>
                <w:rFonts w:ascii="Arial" w:eastAsia="Calibri" w:hAnsi="Arial" w:cs="Arial"/>
                <w:sz w:val="18"/>
                <w:szCs w:val="18"/>
              </w:rPr>
              <w:t>-</w:t>
            </w:r>
            <w:r>
              <w:rPr>
                <w:rFonts w:ascii="Arial" w:eastAsia="Calibri" w:hAnsi="Arial" w:cs="Arial"/>
                <w:sz w:val="18"/>
                <w:szCs w:val="18"/>
              </w:rPr>
              <w:tab/>
              <w:t xml:space="preserve">change of </w:t>
            </w:r>
            <w:r>
              <w:rPr>
                <w:rFonts w:ascii="Arial" w:hAnsi="Arial" w:cs="Arial"/>
                <w:sz w:val="18"/>
                <w:szCs w:val="18"/>
              </w:rPr>
              <w:t xml:space="preserve">AS </w:t>
            </w:r>
            <w:r>
              <w:rPr>
                <w:rFonts w:ascii="Arial" w:eastAsia="Calibri" w:hAnsi="Arial" w:cs="Arial"/>
                <w:sz w:val="18"/>
                <w:szCs w:val="18"/>
              </w:rPr>
              <w:t xml:space="preserve">security key </w:t>
            </w:r>
            <w:r>
              <w:rPr>
                <w:rFonts w:ascii="Arial" w:hAnsi="Arial" w:cs="Arial"/>
                <w:sz w:val="18"/>
                <w:szCs w:val="18"/>
              </w:rPr>
              <w:t>derived from S-K</w:t>
            </w:r>
            <w:r>
              <w:rPr>
                <w:rFonts w:ascii="Arial" w:hAnsi="Arial" w:cs="Arial"/>
                <w:sz w:val="18"/>
                <w:szCs w:val="18"/>
                <w:vertAlign w:val="subscript"/>
              </w:rPr>
              <w:t>gNB</w:t>
            </w:r>
            <w:r>
              <w:rPr>
                <w:rFonts w:ascii="Arial" w:hAnsi="Arial" w:cs="Arial"/>
                <w:sz w:val="18"/>
                <w:szCs w:val="18"/>
              </w:rPr>
              <w:t xml:space="preserve"> in NR-DC while the UE is configured with at least one radio bearer with </w:t>
            </w:r>
            <w:r>
              <w:rPr>
                <w:rFonts w:ascii="Arial" w:hAnsi="Arial" w:cs="Arial"/>
                <w:i/>
                <w:sz w:val="18"/>
                <w:szCs w:val="18"/>
              </w:rPr>
              <w:t>keyToUse</w:t>
            </w:r>
            <w:r>
              <w:rPr>
                <w:rFonts w:ascii="Arial" w:hAnsi="Arial" w:cs="Arial"/>
                <w:sz w:val="18"/>
                <w:szCs w:val="18"/>
              </w:rPr>
              <w:t xml:space="preserve"> set to </w:t>
            </w:r>
            <w:r>
              <w:rPr>
                <w:rFonts w:ascii="Arial" w:hAnsi="Arial" w:cs="Arial"/>
                <w:i/>
                <w:sz w:val="18"/>
                <w:szCs w:val="18"/>
              </w:rPr>
              <w:t xml:space="preserve">secondary </w:t>
            </w:r>
            <w:r>
              <w:rPr>
                <w:rFonts w:ascii="Arial" w:hAnsi="Arial" w:cs="Arial"/>
                <w:sz w:val="18"/>
                <w:szCs w:val="18"/>
              </w:rPr>
              <w:t xml:space="preserve">and that is not released by this </w:t>
            </w:r>
            <w:r>
              <w:rPr>
                <w:rFonts w:ascii="Arial" w:hAnsi="Arial" w:cs="Arial"/>
                <w:i/>
                <w:sz w:val="18"/>
                <w:szCs w:val="18"/>
              </w:rPr>
              <w:t>RRCReconfiguration</w:t>
            </w:r>
            <w:r>
              <w:rPr>
                <w:rFonts w:ascii="Arial" w:hAnsi="Arial" w:cs="Arial"/>
                <w:sz w:val="18"/>
                <w:szCs w:val="18"/>
              </w:rPr>
              <w:t xml:space="preserve"> message,</w:t>
            </w:r>
          </w:p>
          <w:p w14:paraId="66520B48" w14:textId="77777777" w:rsidR="004F39EB" w:rsidRDefault="00307E05">
            <w:pPr>
              <w:pStyle w:val="B2"/>
              <w:spacing w:after="0"/>
              <w:rPr>
                <w:rFonts w:ascii="Arial" w:hAnsi="Arial" w:cs="Arial"/>
                <w:sz w:val="18"/>
                <w:szCs w:val="18"/>
              </w:rPr>
            </w:pPr>
            <w:r>
              <w:rPr>
                <w:rFonts w:ascii="Arial" w:hAnsi="Arial" w:cs="Arial"/>
                <w:sz w:val="18"/>
                <w:szCs w:val="18"/>
              </w:rPr>
              <w:t>-</w:t>
            </w:r>
            <w:r>
              <w:rPr>
                <w:rFonts w:ascii="Arial" w:hAnsi="Arial" w:cs="Arial"/>
                <w:sz w:val="18"/>
                <w:szCs w:val="18"/>
              </w:rPr>
              <w:tab/>
              <w:t>MN handover in (NG)EN-DC.</w:t>
            </w:r>
          </w:p>
          <w:p w14:paraId="7487C48F" w14:textId="77777777" w:rsidR="004F39EB" w:rsidRDefault="00307E05">
            <w:pPr>
              <w:pStyle w:val="TAL"/>
              <w:rPr>
                <w:rFonts w:eastAsia="Calibri"/>
                <w:szCs w:val="22"/>
                <w:lang w:eastAsia="sv-SE"/>
              </w:rPr>
            </w:pPr>
            <w:r>
              <w:rPr>
                <w:rFonts w:eastAsia="Calibri"/>
                <w:szCs w:val="22"/>
              </w:rPr>
              <w:t xml:space="preserve">Otherwise, it is optionally present, need M. The field is absent in the </w:t>
            </w:r>
            <w:r>
              <w:rPr>
                <w:rFonts w:eastAsia="Calibri"/>
                <w:i/>
                <w:szCs w:val="22"/>
              </w:rPr>
              <w:t xml:space="preserve">masterCellGroup </w:t>
            </w:r>
            <w:r>
              <w:rPr>
                <w:rFonts w:eastAsia="Calibri"/>
                <w:szCs w:val="22"/>
              </w:rPr>
              <w:t xml:space="preserve">in </w:t>
            </w:r>
            <w:r>
              <w:rPr>
                <w:rFonts w:eastAsia="Calibri"/>
                <w:i/>
                <w:szCs w:val="22"/>
              </w:rPr>
              <w:t xml:space="preserve">RRCResume </w:t>
            </w:r>
            <w:r>
              <w:rPr>
                <w:rFonts w:eastAsia="Calibri"/>
                <w:szCs w:val="22"/>
              </w:rPr>
              <w:t xml:space="preserve">and </w:t>
            </w:r>
            <w:r>
              <w:rPr>
                <w:rFonts w:eastAsia="Calibri"/>
                <w:i/>
                <w:szCs w:val="22"/>
              </w:rPr>
              <w:t>RRCSetup</w:t>
            </w:r>
            <w:r>
              <w:rPr>
                <w:rFonts w:eastAsia="Calibri"/>
                <w:szCs w:val="22"/>
              </w:rPr>
              <w:t xml:space="preserve"> messages and is absent in the </w:t>
            </w:r>
            <w:r>
              <w:rPr>
                <w:rFonts w:eastAsia="Calibri"/>
                <w:i/>
                <w:szCs w:val="22"/>
              </w:rPr>
              <w:t xml:space="preserve">masterCellGroup </w:t>
            </w:r>
            <w:r>
              <w:rPr>
                <w:rFonts w:eastAsia="Calibri"/>
                <w:szCs w:val="22"/>
              </w:rPr>
              <w:t xml:space="preserve">in </w:t>
            </w:r>
            <w:r>
              <w:rPr>
                <w:rFonts w:eastAsia="Calibri"/>
                <w:i/>
                <w:szCs w:val="22"/>
              </w:rPr>
              <w:t>RRCReconfiguration</w:t>
            </w:r>
            <w:r>
              <w:rPr>
                <w:rFonts w:eastAsia="Calibri"/>
                <w:szCs w:val="22"/>
              </w:rPr>
              <w:t xml:space="preserve"> messages if source configuration is not released during DAPS handover.</w:t>
            </w:r>
          </w:p>
        </w:tc>
      </w:tr>
      <w:tr w:rsidR="004F39EB" w14:paraId="130AB2FA" w14:textId="77777777">
        <w:tc>
          <w:tcPr>
            <w:tcW w:w="4027" w:type="dxa"/>
            <w:tcBorders>
              <w:top w:val="single" w:sz="4" w:space="0" w:color="auto"/>
              <w:left w:val="single" w:sz="4" w:space="0" w:color="auto"/>
              <w:bottom w:val="single" w:sz="4" w:space="0" w:color="auto"/>
              <w:right w:val="single" w:sz="4" w:space="0" w:color="auto"/>
            </w:tcBorders>
            <w:hideMark/>
          </w:tcPr>
          <w:p w14:paraId="0A241942" w14:textId="77777777" w:rsidR="004F39EB" w:rsidRDefault="00307E05">
            <w:pPr>
              <w:pStyle w:val="TAL"/>
              <w:rPr>
                <w:rFonts w:eastAsia="Calibri"/>
                <w:i/>
                <w:szCs w:val="22"/>
                <w:lang w:eastAsia="sv-SE"/>
              </w:rPr>
            </w:pPr>
            <w:r>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25E9BD2A" w14:textId="77777777" w:rsidR="004F39EB" w:rsidRDefault="00307E05">
            <w:pPr>
              <w:pStyle w:val="TAL"/>
              <w:rPr>
                <w:rFonts w:eastAsia="Calibri"/>
                <w:szCs w:val="22"/>
                <w:lang w:eastAsia="sv-SE"/>
              </w:rPr>
            </w:pPr>
            <w:r>
              <w:rPr>
                <w:rFonts w:eastAsia="Calibri"/>
                <w:szCs w:val="22"/>
                <w:lang w:eastAsia="sv-SE"/>
              </w:rPr>
              <w:t>The field is mandatory present upon SCell addition; otherwise it is absent, Need M.</w:t>
            </w:r>
          </w:p>
        </w:tc>
      </w:tr>
      <w:tr w:rsidR="004F39EB" w14:paraId="071860B1" w14:textId="77777777">
        <w:tc>
          <w:tcPr>
            <w:tcW w:w="4027" w:type="dxa"/>
            <w:tcBorders>
              <w:top w:val="single" w:sz="4" w:space="0" w:color="auto"/>
              <w:left w:val="single" w:sz="4" w:space="0" w:color="auto"/>
              <w:bottom w:val="single" w:sz="4" w:space="0" w:color="auto"/>
              <w:right w:val="single" w:sz="4" w:space="0" w:color="auto"/>
            </w:tcBorders>
            <w:hideMark/>
          </w:tcPr>
          <w:p w14:paraId="1C80D593" w14:textId="77777777" w:rsidR="004F39EB" w:rsidRDefault="00307E05">
            <w:pPr>
              <w:pStyle w:val="TAL"/>
              <w:rPr>
                <w:rFonts w:eastAsia="Calibri"/>
                <w:i/>
                <w:szCs w:val="22"/>
                <w:lang w:eastAsia="sv-SE"/>
              </w:rPr>
            </w:pPr>
            <w:r>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158E1716" w14:textId="77777777" w:rsidR="004F39EB" w:rsidRDefault="00307E05">
            <w:pPr>
              <w:pStyle w:val="TAL"/>
              <w:rPr>
                <w:rFonts w:eastAsia="Calibri"/>
                <w:szCs w:val="22"/>
                <w:lang w:eastAsia="sv-SE"/>
              </w:rPr>
            </w:pPr>
            <w:r>
              <w:rPr>
                <w:rFonts w:eastAsia="Calibri"/>
                <w:szCs w:val="22"/>
                <w:lang w:eastAsia="sv-SE"/>
              </w:rPr>
              <w:t>The field is mandatory present upon SCell addition; otherwise it is optionally present, need M.</w:t>
            </w:r>
          </w:p>
        </w:tc>
      </w:tr>
      <w:tr w:rsidR="004F39EB" w14:paraId="42FAC0C6" w14:textId="77777777">
        <w:tc>
          <w:tcPr>
            <w:tcW w:w="4027" w:type="dxa"/>
            <w:tcBorders>
              <w:top w:val="single" w:sz="4" w:space="0" w:color="auto"/>
              <w:left w:val="single" w:sz="4" w:space="0" w:color="auto"/>
              <w:bottom w:val="single" w:sz="4" w:space="0" w:color="auto"/>
              <w:right w:val="single" w:sz="4" w:space="0" w:color="auto"/>
            </w:tcBorders>
            <w:hideMark/>
          </w:tcPr>
          <w:p w14:paraId="4D421488" w14:textId="77777777" w:rsidR="004F39EB" w:rsidRDefault="00307E05">
            <w:pPr>
              <w:pStyle w:val="TAL"/>
              <w:rPr>
                <w:rFonts w:eastAsia="Calibri"/>
                <w:i/>
                <w:szCs w:val="22"/>
                <w:lang w:eastAsia="sv-SE"/>
              </w:rPr>
            </w:pPr>
            <w:r>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7B1A8204" w14:textId="77777777" w:rsidR="004F39EB" w:rsidRDefault="00307E05">
            <w:pPr>
              <w:pStyle w:val="TAL"/>
              <w:rPr>
                <w:rFonts w:eastAsia="Calibri"/>
                <w:szCs w:val="22"/>
                <w:lang w:eastAsia="sv-SE"/>
              </w:rPr>
            </w:pPr>
            <w:r>
              <w:rPr>
                <w:lang w:eastAsia="sv-SE"/>
              </w:rPr>
              <w:t>The field is optionally present</w:t>
            </w:r>
            <w:r>
              <w:t>, Need N,</w:t>
            </w:r>
            <w:r>
              <w:rPr>
                <w:lang w:eastAsia="sv-SE"/>
              </w:rPr>
              <w:t xml:space="preserve"> in the </w:t>
            </w:r>
            <w:r>
              <w:rPr>
                <w:i/>
                <w:lang w:eastAsia="sv-SE"/>
              </w:rPr>
              <w:t>masterCellGroup</w:t>
            </w:r>
            <w:r>
              <w:rPr>
                <w:lang w:eastAsia="sv-SE"/>
              </w:rPr>
              <w:t xml:space="preserve"> and, if the SCG is not indicated as deactivated, in the </w:t>
            </w:r>
            <w:r>
              <w:rPr>
                <w:i/>
                <w:lang w:eastAsia="sv-SE"/>
              </w:rPr>
              <w:t>secondaryCellGroup</w:t>
            </w:r>
            <w:r>
              <w:rPr>
                <w:lang w:eastAsia="sv-SE"/>
              </w:rPr>
              <w:t xml:space="preserve"> in case of SCell addition, reconfiguration with sync, and resuming an RRC connection. It is absent otherwise.</w:t>
            </w:r>
          </w:p>
        </w:tc>
      </w:tr>
      <w:tr w:rsidR="004F39EB" w14:paraId="1D0E14AD" w14:textId="77777777">
        <w:tc>
          <w:tcPr>
            <w:tcW w:w="4027" w:type="dxa"/>
            <w:tcBorders>
              <w:top w:val="single" w:sz="4" w:space="0" w:color="auto"/>
              <w:left w:val="single" w:sz="4" w:space="0" w:color="auto"/>
              <w:bottom w:val="single" w:sz="4" w:space="0" w:color="auto"/>
              <w:right w:val="single" w:sz="4" w:space="0" w:color="auto"/>
            </w:tcBorders>
            <w:hideMark/>
          </w:tcPr>
          <w:p w14:paraId="28C2465F" w14:textId="77777777" w:rsidR="004F39EB" w:rsidRDefault="00307E05">
            <w:pPr>
              <w:pStyle w:val="TAL"/>
              <w:rPr>
                <w:rFonts w:eastAsia="Calibri"/>
                <w:i/>
                <w:szCs w:val="22"/>
                <w:lang w:eastAsia="sv-SE"/>
              </w:rPr>
            </w:pPr>
            <w:r>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40126734" w14:textId="77777777" w:rsidR="004F39EB" w:rsidRDefault="00307E05">
            <w:pPr>
              <w:pStyle w:val="TAL"/>
              <w:rPr>
                <w:rFonts w:eastAsia="Calibri"/>
                <w:szCs w:val="22"/>
                <w:lang w:eastAsia="sv-SE"/>
              </w:rPr>
            </w:pPr>
            <w:r>
              <w:rPr>
                <w:rFonts w:eastAsia="Calibri"/>
                <w:szCs w:val="22"/>
                <w:lang w:eastAsia="sv-SE"/>
              </w:rPr>
              <w:t xml:space="preserve">The field is mandatory present in an </w:t>
            </w:r>
            <w:r>
              <w:rPr>
                <w:rFonts w:eastAsia="Calibri"/>
                <w:i/>
                <w:lang w:eastAsia="sv-SE"/>
              </w:rPr>
              <w:t>SpCellConfig</w:t>
            </w:r>
            <w:r>
              <w:rPr>
                <w:rFonts w:eastAsia="Calibri"/>
                <w:szCs w:val="22"/>
                <w:lang w:eastAsia="sv-SE"/>
              </w:rPr>
              <w:t xml:space="preserve"> for the PSCell. It is absent otherwise. </w:t>
            </w:r>
          </w:p>
        </w:tc>
      </w:tr>
      <w:tr w:rsidR="004F39EB" w14:paraId="788B4FA2" w14:textId="77777777">
        <w:tc>
          <w:tcPr>
            <w:tcW w:w="4027" w:type="dxa"/>
            <w:tcBorders>
              <w:top w:val="single" w:sz="4" w:space="0" w:color="auto"/>
              <w:left w:val="single" w:sz="4" w:space="0" w:color="auto"/>
              <w:bottom w:val="single" w:sz="4" w:space="0" w:color="auto"/>
              <w:right w:val="single" w:sz="4" w:space="0" w:color="auto"/>
            </w:tcBorders>
            <w:hideMark/>
          </w:tcPr>
          <w:p w14:paraId="403C0212" w14:textId="77777777" w:rsidR="004F39EB" w:rsidRDefault="00307E05">
            <w:pPr>
              <w:pStyle w:val="TAL"/>
              <w:rPr>
                <w:rFonts w:eastAsia="Calibri"/>
                <w:i/>
                <w:szCs w:val="22"/>
                <w:lang w:eastAsia="sv-SE"/>
              </w:rPr>
            </w:pPr>
            <w:r>
              <w:rPr>
                <w:rFonts w:eastAsia="Calibri"/>
                <w:i/>
                <w:szCs w:val="22"/>
                <w:lang w:eastAsia="sv-SE"/>
              </w:rPr>
              <w:t>SCG-Opt</w:t>
            </w:r>
          </w:p>
        </w:tc>
        <w:tc>
          <w:tcPr>
            <w:tcW w:w="10146" w:type="dxa"/>
            <w:tcBorders>
              <w:top w:val="single" w:sz="4" w:space="0" w:color="auto"/>
              <w:left w:val="single" w:sz="4" w:space="0" w:color="auto"/>
              <w:bottom w:val="single" w:sz="4" w:space="0" w:color="auto"/>
              <w:right w:val="single" w:sz="4" w:space="0" w:color="auto"/>
            </w:tcBorders>
            <w:hideMark/>
          </w:tcPr>
          <w:p w14:paraId="5928427B" w14:textId="77777777" w:rsidR="004F39EB" w:rsidRDefault="00307E05">
            <w:pPr>
              <w:pStyle w:val="TAL"/>
              <w:rPr>
                <w:rFonts w:eastAsia="Calibri"/>
                <w:szCs w:val="22"/>
                <w:lang w:eastAsia="sv-SE"/>
              </w:rPr>
            </w:pPr>
            <w:r>
              <w:rPr>
                <w:rFonts w:eastAsia="Calibri"/>
                <w:szCs w:val="22"/>
                <w:lang w:eastAsia="sv-SE"/>
              </w:rPr>
              <w:t>The field is optionally present, Need M, in an SpCellConfig for the PSCell. It is absent otherwise.</w:t>
            </w:r>
          </w:p>
        </w:tc>
      </w:tr>
    </w:tbl>
    <w:p w14:paraId="137AE9B9" w14:textId="77777777" w:rsidR="004F39EB" w:rsidRDefault="004F39EB"/>
    <w:p w14:paraId="6D651906" w14:textId="77777777" w:rsidR="004F39EB" w:rsidRDefault="00307E05">
      <w:pPr>
        <w:pStyle w:val="NO"/>
      </w:pPr>
      <w:r>
        <w:lastRenderedPageBreak/>
        <w:t>NOTE:</w:t>
      </w:r>
      <w:r>
        <w:tab/>
        <w:t>In case of change of AS security key derived from S-K</w:t>
      </w:r>
      <w:r>
        <w:rPr>
          <w:vertAlign w:val="subscript"/>
        </w:rPr>
        <w:t>gNB</w:t>
      </w:r>
      <w:r>
        <w:t>/S-K</w:t>
      </w:r>
      <w:r>
        <w:rPr>
          <w:vertAlign w:val="subscript"/>
        </w:rPr>
        <w:t>eNB</w:t>
      </w:r>
      <w:r>
        <w:t xml:space="preserve">, if </w:t>
      </w:r>
      <w:r>
        <w:rPr>
          <w:i/>
        </w:rPr>
        <w:t>reconfigurationWithSync</w:t>
      </w:r>
      <w:r>
        <w:t xml:space="preserve"> is not included in the </w:t>
      </w:r>
      <w:r>
        <w:rPr>
          <w:i/>
        </w:rPr>
        <w:t>masterCellGroup</w:t>
      </w:r>
      <w:r>
        <w:t xml:space="preserve">, the network releases all existing MCG RLC bearers associated with a radio bearer with </w:t>
      </w:r>
      <w:r>
        <w:rPr>
          <w:i/>
        </w:rPr>
        <w:t>keyToUse</w:t>
      </w:r>
      <w:r>
        <w:t xml:space="preserve"> set to </w:t>
      </w:r>
      <w:r>
        <w:rPr>
          <w:i/>
        </w:rPr>
        <w:t>secondary</w:t>
      </w:r>
      <w:r>
        <w:t>. In case of change of AS security key derived from K</w:t>
      </w:r>
      <w:r>
        <w:rPr>
          <w:vertAlign w:val="subscript"/>
        </w:rPr>
        <w:t>gNB</w:t>
      </w:r>
      <w:r>
        <w:t>/K</w:t>
      </w:r>
      <w:r>
        <w:rPr>
          <w:vertAlign w:val="subscript"/>
        </w:rPr>
        <w:t>eNB</w:t>
      </w:r>
      <w:r>
        <w:t xml:space="preserve">, if </w:t>
      </w:r>
      <w:r>
        <w:rPr>
          <w:i/>
        </w:rPr>
        <w:t>reconfigurationWithSync</w:t>
      </w:r>
      <w:r>
        <w:t xml:space="preserve"> is not included in the </w:t>
      </w:r>
      <w:r>
        <w:rPr>
          <w:i/>
        </w:rPr>
        <w:t>secondaryCellGroup</w:t>
      </w:r>
      <w:r>
        <w:t xml:space="preserve">, the network releases all existing SCG RLC bearers associated with a radio bearer with </w:t>
      </w:r>
      <w:r>
        <w:rPr>
          <w:i/>
        </w:rPr>
        <w:t>keyToUse</w:t>
      </w:r>
      <w:r>
        <w:t xml:space="preserve"> set to </w:t>
      </w:r>
      <w:r>
        <w:rPr>
          <w:i/>
        </w:rPr>
        <w:t>primary</w:t>
      </w:r>
      <w:r>
        <w:t>.</w:t>
      </w:r>
    </w:p>
    <w:p w14:paraId="5A7DEB92" w14:textId="77777777" w:rsidR="004F39EB" w:rsidRDefault="004F39EB"/>
    <w:p w14:paraId="2BC32B90" w14:textId="77777777" w:rsidR="004F39EB" w:rsidRDefault="00307E05">
      <w:pPr>
        <w:pStyle w:val="Heading4"/>
      </w:pPr>
      <w:bookmarkStart w:id="610" w:name="_Toc60777188"/>
      <w:bookmarkStart w:id="611" w:name="_Toc100930075"/>
      <w:r>
        <w:t>–</w:t>
      </w:r>
      <w:r>
        <w:tab/>
      </w:r>
      <w:r>
        <w:rPr>
          <w:i/>
        </w:rPr>
        <w:t>CellGroupId</w:t>
      </w:r>
      <w:bookmarkEnd w:id="610"/>
      <w:bookmarkEnd w:id="611"/>
    </w:p>
    <w:p w14:paraId="796AFFE3" w14:textId="77777777" w:rsidR="004F39EB" w:rsidRDefault="00307E05">
      <w:r>
        <w:t xml:space="preserve">The IE </w:t>
      </w:r>
      <w:r>
        <w:rPr>
          <w:i/>
        </w:rPr>
        <w:t>CellGroupId</w:t>
      </w:r>
      <w:r>
        <w:t xml:space="preserve"> is used to identify a cell group. Value 0 identifies the master cell group. Other values identify secondary cell groups. In this version of the specification only values 0 and 1 are supported.</w:t>
      </w:r>
    </w:p>
    <w:p w14:paraId="18E799BC" w14:textId="77777777" w:rsidR="004F39EB" w:rsidRDefault="00307E05">
      <w:pPr>
        <w:pStyle w:val="TH"/>
      </w:pPr>
      <w:r>
        <w:rPr>
          <w:i/>
        </w:rPr>
        <w:t>CellGroupId</w:t>
      </w:r>
      <w:r>
        <w:t xml:space="preserve"> information element</w:t>
      </w:r>
    </w:p>
    <w:p w14:paraId="080174ED" w14:textId="77777777" w:rsidR="004F39EB" w:rsidRDefault="00307E05">
      <w:pPr>
        <w:pStyle w:val="PL"/>
        <w:rPr>
          <w:color w:val="808080"/>
        </w:rPr>
      </w:pPr>
      <w:r>
        <w:rPr>
          <w:color w:val="808080"/>
        </w:rPr>
        <w:t>-- ASN1START</w:t>
      </w:r>
    </w:p>
    <w:p w14:paraId="3AEF6158" w14:textId="77777777" w:rsidR="004F39EB" w:rsidRDefault="00307E05">
      <w:pPr>
        <w:pStyle w:val="PL"/>
        <w:rPr>
          <w:color w:val="808080"/>
        </w:rPr>
      </w:pPr>
      <w:r>
        <w:rPr>
          <w:color w:val="808080"/>
        </w:rPr>
        <w:t>-- TAG-CELLGROUPID-START</w:t>
      </w:r>
    </w:p>
    <w:p w14:paraId="0C763E1F" w14:textId="77777777" w:rsidR="004F39EB" w:rsidRDefault="004F39EB">
      <w:pPr>
        <w:pStyle w:val="PL"/>
      </w:pPr>
    </w:p>
    <w:p w14:paraId="2F39D3E0" w14:textId="77777777" w:rsidR="004F39EB" w:rsidRDefault="00307E05">
      <w:pPr>
        <w:pStyle w:val="PL"/>
      </w:pPr>
      <w:r>
        <w:t xml:space="preserve">CellGroupId ::=                             </w:t>
      </w:r>
      <w:r>
        <w:rPr>
          <w:color w:val="993366"/>
        </w:rPr>
        <w:t>INTEGER</w:t>
      </w:r>
      <w:r>
        <w:t xml:space="preserve"> (0.. maxSecondaryCellGroups)</w:t>
      </w:r>
    </w:p>
    <w:p w14:paraId="5881FD15" w14:textId="77777777" w:rsidR="004F39EB" w:rsidRDefault="004F39EB">
      <w:pPr>
        <w:pStyle w:val="PL"/>
      </w:pPr>
    </w:p>
    <w:p w14:paraId="0DD6FE20" w14:textId="77777777" w:rsidR="004F39EB" w:rsidRDefault="00307E05">
      <w:pPr>
        <w:pStyle w:val="PL"/>
        <w:rPr>
          <w:color w:val="808080"/>
        </w:rPr>
      </w:pPr>
      <w:r>
        <w:rPr>
          <w:color w:val="808080"/>
        </w:rPr>
        <w:t>-- TAG-CELLGROUPID-STOP</w:t>
      </w:r>
    </w:p>
    <w:p w14:paraId="0BDFCFE5" w14:textId="77777777" w:rsidR="004F39EB" w:rsidRDefault="00307E05">
      <w:pPr>
        <w:pStyle w:val="PL"/>
        <w:rPr>
          <w:color w:val="808080"/>
        </w:rPr>
      </w:pPr>
      <w:r>
        <w:rPr>
          <w:color w:val="808080"/>
        </w:rPr>
        <w:t>-- ASN1STOP</w:t>
      </w:r>
    </w:p>
    <w:p w14:paraId="2437357F" w14:textId="77777777" w:rsidR="004F39EB" w:rsidRDefault="004F39EB"/>
    <w:p w14:paraId="750C108A" w14:textId="77777777" w:rsidR="004F39EB" w:rsidRDefault="00307E05">
      <w:pPr>
        <w:pStyle w:val="Heading4"/>
        <w:rPr>
          <w:rFonts w:eastAsia="SimSun"/>
        </w:rPr>
      </w:pPr>
      <w:bookmarkStart w:id="612" w:name="_Toc60777189"/>
      <w:bookmarkStart w:id="613" w:name="_Toc100930076"/>
      <w:r>
        <w:rPr>
          <w:rFonts w:eastAsia="SimSun"/>
        </w:rPr>
        <w:t>–</w:t>
      </w:r>
      <w:r>
        <w:rPr>
          <w:rFonts w:eastAsia="SimSun"/>
        </w:rPr>
        <w:tab/>
      </w:r>
      <w:r>
        <w:rPr>
          <w:rFonts w:eastAsia="SimSun"/>
          <w:i/>
          <w:noProof/>
        </w:rPr>
        <w:t>CellIdentity</w:t>
      </w:r>
      <w:bookmarkEnd w:id="612"/>
      <w:bookmarkEnd w:id="613"/>
    </w:p>
    <w:p w14:paraId="6AE3824E" w14:textId="77777777" w:rsidR="004F39EB" w:rsidRDefault="00307E05">
      <w:pPr>
        <w:rPr>
          <w:rFonts w:eastAsia="SimSun"/>
        </w:rPr>
      </w:pPr>
      <w:r>
        <w:t xml:space="preserve">The IE </w:t>
      </w:r>
      <w:r>
        <w:rPr>
          <w:i/>
          <w:noProof/>
        </w:rPr>
        <w:t>CellIdentity</w:t>
      </w:r>
      <w:r>
        <w:t xml:space="preserve"> is used to unambiguously identify a cell within a PLMN/SNPN.</w:t>
      </w:r>
    </w:p>
    <w:p w14:paraId="350AD410" w14:textId="77777777" w:rsidR="004F39EB" w:rsidRDefault="00307E05">
      <w:pPr>
        <w:pStyle w:val="TH"/>
      </w:pPr>
      <w:r>
        <w:rPr>
          <w:bCs/>
          <w:i/>
          <w:iCs/>
        </w:rPr>
        <w:t xml:space="preserve">CellIdentity </w:t>
      </w:r>
      <w:r>
        <w:t>information element</w:t>
      </w:r>
    </w:p>
    <w:p w14:paraId="7B7628AD" w14:textId="77777777" w:rsidR="004F39EB" w:rsidRDefault="00307E05">
      <w:pPr>
        <w:pStyle w:val="PL"/>
        <w:rPr>
          <w:color w:val="808080"/>
        </w:rPr>
      </w:pPr>
      <w:r>
        <w:rPr>
          <w:color w:val="808080"/>
        </w:rPr>
        <w:t>-- ASN1START</w:t>
      </w:r>
    </w:p>
    <w:p w14:paraId="7F035DE5" w14:textId="77777777" w:rsidR="004F39EB" w:rsidRDefault="00307E05">
      <w:pPr>
        <w:pStyle w:val="PL"/>
        <w:rPr>
          <w:color w:val="808080"/>
        </w:rPr>
      </w:pPr>
      <w:r>
        <w:rPr>
          <w:color w:val="808080"/>
        </w:rPr>
        <w:t>-- TAG-CELLIDENTITY-START</w:t>
      </w:r>
    </w:p>
    <w:p w14:paraId="3F360D82" w14:textId="77777777" w:rsidR="004F39EB" w:rsidRDefault="004F39EB">
      <w:pPr>
        <w:pStyle w:val="PL"/>
      </w:pPr>
    </w:p>
    <w:p w14:paraId="17B0FCAF" w14:textId="77777777" w:rsidR="004F39EB" w:rsidRDefault="00307E05">
      <w:pPr>
        <w:pStyle w:val="PL"/>
      </w:pPr>
      <w:r>
        <w:t xml:space="preserve">CellIdentity ::=                         </w:t>
      </w:r>
      <w:r>
        <w:rPr>
          <w:color w:val="993366"/>
        </w:rPr>
        <w:t>BIT</w:t>
      </w:r>
      <w:r>
        <w:t xml:space="preserve"> </w:t>
      </w:r>
      <w:r>
        <w:rPr>
          <w:color w:val="993366"/>
        </w:rPr>
        <w:t>STRING</w:t>
      </w:r>
      <w:r>
        <w:t xml:space="preserve"> (</w:t>
      </w:r>
      <w:r>
        <w:rPr>
          <w:color w:val="993366"/>
        </w:rPr>
        <w:t>SIZE</w:t>
      </w:r>
      <w:r>
        <w:t xml:space="preserve"> (36))</w:t>
      </w:r>
    </w:p>
    <w:p w14:paraId="7BDA91D9" w14:textId="77777777" w:rsidR="004F39EB" w:rsidRDefault="004F39EB">
      <w:pPr>
        <w:pStyle w:val="PL"/>
      </w:pPr>
    </w:p>
    <w:p w14:paraId="0B1A2E97" w14:textId="77777777" w:rsidR="004F39EB" w:rsidRDefault="00307E05">
      <w:pPr>
        <w:pStyle w:val="PL"/>
        <w:rPr>
          <w:color w:val="808080"/>
        </w:rPr>
      </w:pPr>
      <w:r>
        <w:rPr>
          <w:color w:val="808080"/>
        </w:rPr>
        <w:t>-- TAG-CELLIDENTITY-STOP</w:t>
      </w:r>
    </w:p>
    <w:p w14:paraId="067A1AF8" w14:textId="77777777" w:rsidR="004F39EB" w:rsidRDefault="00307E05">
      <w:pPr>
        <w:pStyle w:val="PL"/>
        <w:rPr>
          <w:color w:val="808080"/>
        </w:rPr>
      </w:pPr>
      <w:r>
        <w:rPr>
          <w:color w:val="808080"/>
        </w:rPr>
        <w:t>-- ASN1STOP</w:t>
      </w:r>
    </w:p>
    <w:p w14:paraId="156953D8" w14:textId="77777777" w:rsidR="004F39EB" w:rsidRDefault="004F39EB">
      <w:pPr>
        <w:rPr>
          <w:iCs/>
        </w:rPr>
      </w:pPr>
    </w:p>
    <w:p w14:paraId="04C23E58" w14:textId="77777777" w:rsidR="004F39EB" w:rsidRDefault="00307E05">
      <w:pPr>
        <w:pStyle w:val="Heading4"/>
        <w:rPr>
          <w:noProof/>
        </w:rPr>
      </w:pPr>
      <w:bookmarkStart w:id="614" w:name="_Toc60777190"/>
      <w:bookmarkStart w:id="615" w:name="_Toc100930077"/>
      <w:r>
        <w:t>–</w:t>
      </w:r>
      <w:r>
        <w:tab/>
      </w:r>
      <w:r>
        <w:rPr>
          <w:i/>
          <w:noProof/>
        </w:rPr>
        <w:t>CellReselectionPriority</w:t>
      </w:r>
      <w:bookmarkEnd w:id="614"/>
      <w:bookmarkEnd w:id="615"/>
    </w:p>
    <w:p w14:paraId="2ADE6447" w14:textId="77777777" w:rsidR="004F39EB" w:rsidRDefault="00307E05">
      <w:r>
        <w:t xml:space="preserve">The IE </w:t>
      </w:r>
      <w:r>
        <w:rPr>
          <w:i/>
          <w:noProof/>
        </w:rPr>
        <w:t>CellReselectionPriority</w:t>
      </w:r>
      <w:r>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30B9B503" w14:textId="77777777" w:rsidR="004F39EB" w:rsidRDefault="00307E05">
      <w:pPr>
        <w:pStyle w:val="TH"/>
      </w:pPr>
      <w:r>
        <w:rPr>
          <w:i/>
        </w:rPr>
        <w:lastRenderedPageBreak/>
        <w:t>CellReselectionPriority</w:t>
      </w:r>
      <w:r>
        <w:t xml:space="preserve"> information element</w:t>
      </w:r>
    </w:p>
    <w:p w14:paraId="5F61F6ED" w14:textId="77777777" w:rsidR="004F39EB" w:rsidRDefault="00307E05">
      <w:pPr>
        <w:pStyle w:val="PL"/>
        <w:rPr>
          <w:color w:val="808080"/>
        </w:rPr>
      </w:pPr>
      <w:r>
        <w:rPr>
          <w:color w:val="808080"/>
        </w:rPr>
        <w:t>-- ASN1START</w:t>
      </w:r>
    </w:p>
    <w:p w14:paraId="4C4ABCD6" w14:textId="77777777" w:rsidR="004F39EB" w:rsidRDefault="00307E05">
      <w:pPr>
        <w:pStyle w:val="PL"/>
        <w:rPr>
          <w:color w:val="808080"/>
        </w:rPr>
      </w:pPr>
      <w:r>
        <w:rPr>
          <w:color w:val="808080"/>
        </w:rPr>
        <w:t>-- TAG-CELLRESELECTIONPRIORITY-START</w:t>
      </w:r>
    </w:p>
    <w:p w14:paraId="6A3B364E" w14:textId="77777777" w:rsidR="004F39EB" w:rsidRDefault="004F39EB">
      <w:pPr>
        <w:pStyle w:val="PL"/>
      </w:pPr>
    </w:p>
    <w:p w14:paraId="7C9F42FF" w14:textId="77777777" w:rsidR="004F39EB" w:rsidRDefault="00307E05">
      <w:pPr>
        <w:pStyle w:val="PL"/>
      </w:pPr>
      <w:r>
        <w:t xml:space="preserve">CellReselectionPriority ::=             </w:t>
      </w:r>
      <w:r>
        <w:rPr>
          <w:color w:val="993366"/>
        </w:rPr>
        <w:t>INTEGER</w:t>
      </w:r>
      <w:r>
        <w:t xml:space="preserve"> (0..7)</w:t>
      </w:r>
    </w:p>
    <w:p w14:paraId="04DA29BA" w14:textId="77777777" w:rsidR="004F39EB" w:rsidRDefault="004F39EB">
      <w:pPr>
        <w:pStyle w:val="PL"/>
      </w:pPr>
    </w:p>
    <w:p w14:paraId="407F6610" w14:textId="77777777" w:rsidR="004F39EB" w:rsidRDefault="00307E05">
      <w:pPr>
        <w:pStyle w:val="PL"/>
        <w:rPr>
          <w:color w:val="808080"/>
        </w:rPr>
      </w:pPr>
      <w:r>
        <w:rPr>
          <w:color w:val="808080"/>
        </w:rPr>
        <w:t>-- TAG-CELLRESELECTIONPRIORITY-STOP</w:t>
      </w:r>
    </w:p>
    <w:p w14:paraId="727B5511" w14:textId="77777777" w:rsidR="004F39EB" w:rsidRDefault="00307E05">
      <w:pPr>
        <w:pStyle w:val="PL"/>
        <w:rPr>
          <w:color w:val="808080"/>
        </w:rPr>
      </w:pPr>
      <w:r>
        <w:rPr>
          <w:color w:val="808080"/>
        </w:rPr>
        <w:t>-- ASN1STOP</w:t>
      </w:r>
    </w:p>
    <w:p w14:paraId="007B648A" w14:textId="77777777" w:rsidR="004F39EB" w:rsidRDefault="004F39EB"/>
    <w:p w14:paraId="18CCC340" w14:textId="77777777" w:rsidR="004F39EB" w:rsidRDefault="00307E05">
      <w:pPr>
        <w:pStyle w:val="Heading4"/>
        <w:rPr>
          <w:i/>
          <w:noProof/>
        </w:rPr>
      </w:pPr>
      <w:bookmarkStart w:id="616" w:name="_Toc60777191"/>
      <w:bookmarkStart w:id="617" w:name="_Toc100930078"/>
      <w:r>
        <w:t>–</w:t>
      </w:r>
      <w:r>
        <w:tab/>
      </w:r>
      <w:r>
        <w:rPr>
          <w:i/>
          <w:noProof/>
        </w:rPr>
        <w:t>CellReselectionSubPriority</w:t>
      </w:r>
      <w:bookmarkEnd w:id="616"/>
      <w:bookmarkEnd w:id="617"/>
    </w:p>
    <w:p w14:paraId="026B1BD0" w14:textId="77777777" w:rsidR="004F39EB" w:rsidRDefault="00307E05">
      <w:r>
        <w:t xml:space="preserve">The IE </w:t>
      </w:r>
      <w:r>
        <w:rPr>
          <w:i/>
          <w:noProof/>
        </w:rPr>
        <w:t>CellReselectionSubPriority</w:t>
      </w:r>
      <w:r>
        <w:t xml:space="preserve"> indicates </w:t>
      </w:r>
      <w:r>
        <w:rPr>
          <w:noProof/>
        </w:rPr>
        <w:t xml:space="preserve">a fractional value to be added to the value of </w:t>
      </w:r>
      <w:r>
        <w:rPr>
          <w:i/>
        </w:rPr>
        <w:t>cellReselectionPriority</w:t>
      </w:r>
      <w:r>
        <w:rPr>
          <w:noProof/>
        </w:rPr>
        <w:t xml:space="preserve"> to obtain the absolute priority of the concerned carrier frequency for E-UTRA</w:t>
      </w:r>
      <w:r>
        <w:rPr>
          <w:noProof/>
          <w:lang w:eastAsia="zh-CN"/>
        </w:rPr>
        <w:t xml:space="preserve"> and NR</w:t>
      </w:r>
      <w:r>
        <w:rPr>
          <w:noProof/>
        </w:rPr>
        <w:t>.</w:t>
      </w:r>
      <w:r>
        <w:rPr>
          <w:noProof/>
          <w:lang w:eastAsia="zh-CN"/>
        </w:rPr>
        <w:t xml:space="preserve"> </w:t>
      </w:r>
      <w:r>
        <w:t xml:space="preserve">Value </w:t>
      </w:r>
      <w:r>
        <w:rPr>
          <w:i/>
        </w:rPr>
        <w:t>oDot2</w:t>
      </w:r>
      <w:r>
        <w:t xml:space="preserve"> corresponds to 0.2, value </w:t>
      </w:r>
      <w:r>
        <w:rPr>
          <w:i/>
        </w:rPr>
        <w:t>oDot4</w:t>
      </w:r>
      <w:r>
        <w:t xml:space="preserve"> corresponds to 0.4 and so on.</w:t>
      </w:r>
    </w:p>
    <w:p w14:paraId="6216A3F5" w14:textId="77777777" w:rsidR="004F39EB" w:rsidRDefault="00307E05">
      <w:pPr>
        <w:pStyle w:val="TH"/>
      </w:pPr>
      <w:r>
        <w:rPr>
          <w:bCs/>
          <w:i/>
          <w:iCs/>
        </w:rPr>
        <w:t xml:space="preserve">CellReselectionSubPriority </w:t>
      </w:r>
      <w:r>
        <w:t>information element</w:t>
      </w:r>
    </w:p>
    <w:p w14:paraId="199CE8B4" w14:textId="77777777" w:rsidR="004F39EB" w:rsidRDefault="00307E05">
      <w:pPr>
        <w:pStyle w:val="PL"/>
        <w:rPr>
          <w:color w:val="808080"/>
        </w:rPr>
      </w:pPr>
      <w:r>
        <w:rPr>
          <w:color w:val="808080"/>
        </w:rPr>
        <w:t>-- ASN1START</w:t>
      </w:r>
    </w:p>
    <w:p w14:paraId="33980966" w14:textId="77777777" w:rsidR="004F39EB" w:rsidRDefault="00307E05">
      <w:pPr>
        <w:pStyle w:val="PL"/>
        <w:rPr>
          <w:color w:val="808080"/>
        </w:rPr>
      </w:pPr>
      <w:r>
        <w:rPr>
          <w:color w:val="808080"/>
        </w:rPr>
        <w:t>-- TAG-CELLRESELECTIONSUBPRIORITY-START</w:t>
      </w:r>
    </w:p>
    <w:p w14:paraId="6AAD56E2" w14:textId="77777777" w:rsidR="004F39EB" w:rsidRDefault="004F39EB">
      <w:pPr>
        <w:pStyle w:val="PL"/>
      </w:pPr>
    </w:p>
    <w:p w14:paraId="16EB0B39" w14:textId="77777777" w:rsidR="004F39EB" w:rsidRDefault="00307E05">
      <w:pPr>
        <w:pStyle w:val="PL"/>
      </w:pPr>
      <w:r>
        <w:t xml:space="preserve">CellReselectionSubPriority ::=          </w:t>
      </w:r>
      <w:r>
        <w:rPr>
          <w:color w:val="993366"/>
        </w:rPr>
        <w:t>ENUMERATED</w:t>
      </w:r>
      <w:r>
        <w:t xml:space="preserve"> {oDot2, oDot4, oDot6, oDot8}</w:t>
      </w:r>
    </w:p>
    <w:p w14:paraId="521A4B7E" w14:textId="77777777" w:rsidR="004F39EB" w:rsidRDefault="004F39EB">
      <w:pPr>
        <w:pStyle w:val="PL"/>
      </w:pPr>
    </w:p>
    <w:p w14:paraId="55CF0D0B" w14:textId="77777777" w:rsidR="004F39EB" w:rsidRDefault="00307E05">
      <w:pPr>
        <w:pStyle w:val="PL"/>
        <w:rPr>
          <w:color w:val="808080"/>
        </w:rPr>
      </w:pPr>
      <w:r>
        <w:rPr>
          <w:color w:val="808080"/>
        </w:rPr>
        <w:t>-- TAG-CELLRESELECTIONSUBPRIORITY-STOP</w:t>
      </w:r>
    </w:p>
    <w:p w14:paraId="03344AE6" w14:textId="77777777" w:rsidR="004F39EB" w:rsidRDefault="00307E05">
      <w:pPr>
        <w:pStyle w:val="PL"/>
        <w:rPr>
          <w:color w:val="808080"/>
        </w:rPr>
      </w:pPr>
      <w:r>
        <w:rPr>
          <w:color w:val="808080"/>
        </w:rPr>
        <w:t>-- ASN1STOP</w:t>
      </w:r>
    </w:p>
    <w:p w14:paraId="0829FC40" w14:textId="77777777" w:rsidR="004F39EB" w:rsidRDefault="004F39EB"/>
    <w:p w14:paraId="4DBEDA8D" w14:textId="77777777" w:rsidR="004F39EB" w:rsidRDefault="00307E05">
      <w:pPr>
        <w:pStyle w:val="Heading4"/>
        <w:rPr>
          <w:i/>
          <w:noProof/>
        </w:rPr>
      </w:pPr>
      <w:bookmarkStart w:id="618" w:name="_Toc100930079"/>
      <w:r>
        <w:t>–</w:t>
      </w:r>
      <w:r>
        <w:tab/>
      </w:r>
      <w:r>
        <w:rPr>
          <w:i/>
          <w:noProof/>
        </w:rPr>
        <w:t>CFR-ConfigMulticast</w:t>
      </w:r>
      <w:bookmarkEnd w:id="618"/>
    </w:p>
    <w:p w14:paraId="2DD31FA4" w14:textId="77777777" w:rsidR="004F39EB" w:rsidRDefault="00307E05">
      <w:r>
        <w:t xml:space="preserve">The IE </w:t>
      </w:r>
      <w:r>
        <w:rPr>
          <w:i/>
          <w:noProof/>
        </w:rPr>
        <w:t>CFR-ConfigMulticast</w:t>
      </w:r>
      <w:r>
        <w:t xml:space="preserve"> indicates </w:t>
      </w:r>
      <w:r>
        <w:rPr>
          <w:noProof/>
        </w:rPr>
        <w:t>UE specific common frequency resource configuration for multicast for one dedicated BWP</w:t>
      </w:r>
      <w:r>
        <w:t>.</w:t>
      </w:r>
    </w:p>
    <w:p w14:paraId="1771ABA0" w14:textId="77777777" w:rsidR="004F39EB" w:rsidRDefault="00307E05">
      <w:pPr>
        <w:pStyle w:val="TH"/>
        <w:rPr>
          <w:b w:val="0"/>
        </w:rPr>
      </w:pPr>
      <w:r>
        <w:rPr>
          <w:bCs/>
          <w:i/>
          <w:iCs/>
        </w:rPr>
        <w:t xml:space="preserve">CFR-ConfigMulticast </w:t>
      </w:r>
      <w:r>
        <w:t>information element</w:t>
      </w:r>
    </w:p>
    <w:p w14:paraId="7ED1D2D1" w14:textId="77777777" w:rsidR="004F39EB" w:rsidRDefault="00307E05">
      <w:pPr>
        <w:pStyle w:val="PL"/>
        <w:rPr>
          <w:color w:val="808080"/>
        </w:rPr>
      </w:pPr>
      <w:r>
        <w:rPr>
          <w:color w:val="808080"/>
        </w:rPr>
        <w:t>-- ASN1START</w:t>
      </w:r>
    </w:p>
    <w:p w14:paraId="529196E2" w14:textId="77777777" w:rsidR="004F39EB" w:rsidRDefault="00307E05">
      <w:pPr>
        <w:pStyle w:val="PL"/>
        <w:rPr>
          <w:color w:val="808080"/>
        </w:rPr>
      </w:pPr>
      <w:r>
        <w:rPr>
          <w:color w:val="808080"/>
        </w:rPr>
        <w:t>-- TAG-CFR-CONFIGMULTICAST-START</w:t>
      </w:r>
    </w:p>
    <w:p w14:paraId="365638CA" w14:textId="77777777" w:rsidR="004F39EB" w:rsidRDefault="004F39EB">
      <w:pPr>
        <w:pStyle w:val="PL"/>
      </w:pPr>
    </w:p>
    <w:p w14:paraId="24CD6B4F" w14:textId="77777777" w:rsidR="004F39EB" w:rsidRDefault="00307E05">
      <w:pPr>
        <w:pStyle w:val="PL"/>
      </w:pPr>
      <w:r>
        <w:t xml:space="preserve">CFR-ConfigMulticast-r17::= </w:t>
      </w:r>
      <w:r>
        <w:rPr>
          <w:color w:val="993366"/>
        </w:rPr>
        <w:t>SEQUENCE</w:t>
      </w:r>
      <w:r>
        <w:t xml:space="preserve"> {</w:t>
      </w:r>
    </w:p>
    <w:p w14:paraId="779A8BF0" w14:textId="77777777" w:rsidR="004F39EB" w:rsidRDefault="00307E05">
      <w:pPr>
        <w:pStyle w:val="PL"/>
        <w:rPr>
          <w:color w:val="808080"/>
        </w:rPr>
      </w:pPr>
      <w:r>
        <w:t xml:space="preserve">    locationAndBandwidthMulticast-r17              </w:t>
      </w:r>
      <w:r>
        <w:rPr>
          <w:color w:val="993366"/>
        </w:rPr>
        <w:t>INTEGER</w:t>
      </w:r>
      <w:r>
        <w:t xml:space="preserve"> (0..37949)                       </w:t>
      </w:r>
      <w:r>
        <w:rPr>
          <w:color w:val="993366"/>
        </w:rPr>
        <w:t>OPTIONAL</w:t>
      </w:r>
      <w:r>
        <w:t xml:space="preserve">,    </w:t>
      </w:r>
      <w:r>
        <w:rPr>
          <w:color w:val="808080"/>
        </w:rPr>
        <w:t>-- Need S</w:t>
      </w:r>
    </w:p>
    <w:p w14:paraId="7EF77902" w14:textId="77777777" w:rsidR="004F39EB" w:rsidRDefault="00307E05">
      <w:pPr>
        <w:pStyle w:val="PL"/>
        <w:rPr>
          <w:color w:val="808080"/>
        </w:rPr>
      </w:pPr>
      <w:r>
        <w:t xml:space="preserve">    pdcch-ConfigMulticast-r17                      PDCCH-Config                             </w:t>
      </w:r>
      <w:r>
        <w:rPr>
          <w:color w:val="993366"/>
        </w:rPr>
        <w:t>OPTIONAL</w:t>
      </w:r>
      <w:r>
        <w:t xml:space="preserve">,    </w:t>
      </w:r>
      <w:r>
        <w:rPr>
          <w:color w:val="808080"/>
        </w:rPr>
        <w:t>-- Need M</w:t>
      </w:r>
    </w:p>
    <w:p w14:paraId="76EA479F" w14:textId="77777777" w:rsidR="004F39EB" w:rsidRDefault="00307E05">
      <w:pPr>
        <w:pStyle w:val="PL"/>
        <w:rPr>
          <w:color w:val="808080"/>
        </w:rPr>
      </w:pPr>
      <w:r>
        <w:t xml:space="preserve">    pdsch-ConfigMulticast-r17                      PDSCH-Config                             </w:t>
      </w:r>
      <w:r>
        <w:rPr>
          <w:color w:val="993366"/>
        </w:rPr>
        <w:t>OPTIONAL</w:t>
      </w:r>
      <w:r>
        <w:t xml:space="preserve">,    </w:t>
      </w:r>
      <w:r>
        <w:rPr>
          <w:color w:val="808080"/>
        </w:rPr>
        <w:t>-- Need M</w:t>
      </w:r>
    </w:p>
    <w:p w14:paraId="14CA8F62" w14:textId="77777777" w:rsidR="004F39EB" w:rsidRDefault="00307E05">
      <w:pPr>
        <w:pStyle w:val="PL"/>
        <w:rPr>
          <w:color w:val="808080"/>
        </w:rPr>
      </w:pPr>
      <w:r>
        <w:t xml:space="preserve">    sps-ConfigMulticastToAddModList-r17            SPS-ConfigMulticastToAddModList-r17      </w:t>
      </w:r>
      <w:r>
        <w:rPr>
          <w:color w:val="993366"/>
        </w:rPr>
        <w:t>OPTIONAL</w:t>
      </w:r>
      <w:r>
        <w:t xml:space="preserve">,    </w:t>
      </w:r>
      <w:r>
        <w:rPr>
          <w:color w:val="808080"/>
        </w:rPr>
        <w:t>-- Need N</w:t>
      </w:r>
    </w:p>
    <w:p w14:paraId="39EB5661" w14:textId="77777777" w:rsidR="004F39EB" w:rsidRDefault="00307E05">
      <w:pPr>
        <w:pStyle w:val="PL"/>
        <w:rPr>
          <w:color w:val="808080"/>
        </w:rPr>
      </w:pPr>
      <w:r>
        <w:t xml:space="preserve">    sps-ConfigMulticastToReleaseList-r17           SPS-ConfigMulticastToReleaseList-r17     </w:t>
      </w:r>
      <w:r>
        <w:rPr>
          <w:color w:val="993366"/>
        </w:rPr>
        <w:t>OPTIONAL</w:t>
      </w:r>
      <w:r>
        <w:t xml:space="preserve">     </w:t>
      </w:r>
      <w:r>
        <w:rPr>
          <w:color w:val="808080"/>
        </w:rPr>
        <w:t>-- Need N</w:t>
      </w:r>
    </w:p>
    <w:p w14:paraId="145D8E6C" w14:textId="77777777" w:rsidR="004F39EB" w:rsidRDefault="00307E05">
      <w:pPr>
        <w:pStyle w:val="PL"/>
      </w:pPr>
      <w:r>
        <w:t>}</w:t>
      </w:r>
    </w:p>
    <w:p w14:paraId="642D8E23" w14:textId="77777777" w:rsidR="004F39EB" w:rsidRDefault="004F39EB">
      <w:pPr>
        <w:pStyle w:val="PL"/>
      </w:pPr>
    </w:p>
    <w:p w14:paraId="42B2CACD" w14:textId="77777777" w:rsidR="004F39EB" w:rsidRDefault="00307E05">
      <w:pPr>
        <w:pStyle w:val="PL"/>
      </w:pPr>
      <w:r>
        <w:t>SPS-ConfigMulticastToAddModList-r17 ::=</w:t>
      </w:r>
      <w:r>
        <w:tab/>
      </w:r>
      <w:r>
        <w:rPr>
          <w:color w:val="993366"/>
        </w:rPr>
        <w:t>SEQUENCE</w:t>
      </w:r>
      <w:r>
        <w:t xml:space="preserve"> (</w:t>
      </w:r>
      <w:r>
        <w:rPr>
          <w:color w:val="993366"/>
        </w:rPr>
        <w:t>SIZE</w:t>
      </w:r>
      <w:r>
        <w:t xml:space="preserve"> (1..8))</w:t>
      </w:r>
      <w:r>
        <w:rPr>
          <w:color w:val="993366"/>
        </w:rPr>
        <w:t xml:space="preserve"> OF</w:t>
      </w:r>
      <w:r>
        <w:t xml:space="preserve"> SPS-Config</w:t>
      </w:r>
    </w:p>
    <w:p w14:paraId="601AFE80" w14:textId="77777777" w:rsidR="004F39EB" w:rsidRDefault="004F39EB">
      <w:pPr>
        <w:pStyle w:val="PL"/>
      </w:pPr>
    </w:p>
    <w:p w14:paraId="06A26126" w14:textId="77777777" w:rsidR="004F39EB" w:rsidRDefault="00307E05">
      <w:pPr>
        <w:pStyle w:val="PL"/>
      </w:pPr>
      <w:r>
        <w:t xml:space="preserve">SPS-ConfigMulticastToReleaseList-r17 ::= </w:t>
      </w:r>
      <w:r>
        <w:rPr>
          <w:color w:val="993366"/>
        </w:rPr>
        <w:t>SEQUENCE</w:t>
      </w:r>
      <w:r>
        <w:t xml:space="preserve"> (</w:t>
      </w:r>
      <w:r>
        <w:rPr>
          <w:color w:val="993366"/>
        </w:rPr>
        <w:t>SIZE</w:t>
      </w:r>
      <w:r>
        <w:t xml:space="preserve"> (1..8))</w:t>
      </w:r>
      <w:r>
        <w:rPr>
          <w:color w:val="993366"/>
        </w:rPr>
        <w:t xml:space="preserve"> OF</w:t>
      </w:r>
      <w:r>
        <w:t xml:space="preserve"> SPS-ConfigIndex-r16</w:t>
      </w:r>
    </w:p>
    <w:p w14:paraId="1E75B0D2" w14:textId="77777777" w:rsidR="004F39EB" w:rsidRDefault="004F39EB">
      <w:pPr>
        <w:pStyle w:val="PL"/>
      </w:pPr>
    </w:p>
    <w:p w14:paraId="240D1CBE" w14:textId="77777777" w:rsidR="004F39EB" w:rsidRDefault="00307E05">
      <w:pPr>
        <w:pStyle w:val="PL"/>
        <w:rPr>
          <w:color w:val="808080"/>
        </w:rPr>
      </w:pPr>
      <w:r>
        <w:rPr>
          <w:color w:val="808080"/>
        </w:rPr>
        <w:lastRenderedPageBreak/>
        <w:t>-- TAG-CFR-CONFIGMULTICAST-STOP</w:t>
      </w:r>
    </w:p>
    <w:p w14:paraId="26145E32" w14:textId="77777777" w:rsidR="004F39EB" w:rsidRDefault="00307E05">
      <w:pPr>
        <w:pStyle w:val="PL"/>
        <w:rPr>
          <w:color w:val="808080"/>
        </w:rPr>
      </w:pPr>
      <w:r>
        <w:rPr>
          <w:color w:val="808080"/>
        </w:rPr>
        <w:t>-- ASN1STOP</w:t>
      </w:r>
    </w:p>
    <w:p w14:paraId="766E6E57" w14:textId="77777777" w:rsidR="004F39EB" w:rsidRDefault="004F39EB"/>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4F39EB" w14:paraId="65DEC595" w14:textId="77777777">
        <w:trPr>
          <w:cantSplit/>
          <w:tblHeader/>
        </w:trPr>
        <w:tc>
          <w:tcPr>
            <w:tcW w:w="14204" w:type="dxa"/>
          </w:tcPr>
          <w:p w14:paraId="058BF911" w14:textId="77777777" w:rsidR="004F39EB" w:rsidRDefault="00307E05">
            <w:pPr>
              <w:pStyle w:val="TAH"/>
              <w:rPr>
                <w:rFonts w:cs="Arial"/>
                <w:szCs w:val="18"/>
                <w:lang w:eastAsia="zh-CN"/>
              </w:rPr>
            </w:pPr>
            <w:r>
              <w:rPr>
                <w:rFonts w:cs="Arial"/>
                <w:i/>
                <w:iCs/>
                <w:szCs w:val="18"/>
                <w:lang w:eastAsia="zh-CN"/>
              </w:rPr>
              <w:t xml:space="preserve">CFR-ConfigMulticast </w:t>
            </w:r>
            <w:r>
              <w:rPr>
                <w:szCs w:val="22"/>
                <w:lang w:eastAsia="sv-SE"/>
              </w:rPr>
              <w:t>field</w:t>
            </w:r>
            <w:r>
              <w:rPr>
                <w:rFonts w:cs="Arial"/>
                <w:iCs/>
                <w:szCs w:val="18"/>
                <w:lang w:eastAsia="zh-CN"/>
              </w:rPr>
              <w:t xml:space="preserve"> descriptions</w:t>
            </w:r>
          </w:p>
        </w:tc>
      </w:tr>
      <w:tr w:rsidR="004F39EB" w14:paraId="73AD08A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2E4EDF1D" w14:textId="77777777" w:rsidR="004F39EB" w:rsidRDefault="00307E05">
            <w:pPr>
              <w:pStyle w:val="TAL"/>
              <w:rPr>
                <w:rFonts w:cs="Arial"/>
                <w:b/>
                <w:bCs/>
                <w:i/>
                <w:szCs w:val="18"/>
              </w:rPr>
            </w:pPr>
            <w:r>
              <w:rPr>
                <w:b/>
                <w:i/>
                <w:szCs w:val="22"/>
                <w:lang w:eastAsia="sv-SE"/>
              </w:rPr>
              <w:t>locationAndBandwidthMulticast</w:t>
            </w:r>
          </w:p>
          <w:p w14:paraId="22D22A49" w14:textId="77777777" w:rsidR="004F39EB" w:rsidRDefault="00307E05">
            <w:pPr>
              <w:pStyle w:val="TAL"/>
              <w:rPr>
                <w:rFonts w:eastAsia="DengXian" w:cs="Arial"/>
                <w:szCs w:val="18"/>
                <w:lang w:eastAsia="zh-CN"/>
              </w:rPr>
            </w:pPr>
            <w:r>
              <w:rPr>
                <w:rFonts w:cs="Arial"/>
                <w:szCs w:val="18"/>
                <w:lang w:eastAsia="en-GB"/>
              </w:rPr>
              <w:t xml:space="preserve">Frequency </w:t>
            </w:r>
            <w:r>
              <w:rPr>
                <w:lang w:eastAsia="sv-SE"/>
              </w:rPr>
              <w:t>domain</w:t>
            </w:r>
            <w:r>
              <w:rPr>
                <w:rFonts w:cs="Arial"/>
                <w:szCs w:val="18"/>
                <w:lang w:eastAsia="en-GB"/>
              </w:rPr>
              <w:t xml:space="preserve"> location and bandwidth for MBS multicast. The value of the field shall be interpreted as resource indicator value (RIV) as defined TS 38.214 [19] with assumptions as described in TS 38.213 [13], clause 12, i.e. setting  N^size_BWP=275. The first PRB is a PRB determined by subcarrierSpacing of the associated BWP and offsetToCarrier corresponding to this subcarrier spacing. If not configured, the UE applies the value of locationAndBandwidth of the DL BWP in which the cfr-ConfigMulticast is configured.</w:t>
            </w:r>
          </w:p>
        </w:tc>
      </w:tr>
      <w:tr w:rsidR="004F39EB" w14:paraId="2871DF55"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0331D6E" w14:textId="77777777" w:rsidR="004F39EB" w:rsidRDefault="00307E05">
            <w:pPr>
              <w:pStyle w:val="TAL"/>
              <w:rPr>
                <w:rFonts w:cs="Arial"/>
                <w:b/>
                <w:bCs/>
                <w:i/>
                <w:szCs w:val="18"/>
              </w:rPr>
            </w:pPr>
            <w:r>
              <w:rPr>
                <w:rFonts w:cs="Arial"/>
                <w:b/>
                <w:bCs/>
                <w:i/>
                <w:szCs w:val="18"/>
              </w:rPr>
              <w:t>pdcch-</w:t>
            </w:r>
            <w:r>
              <w:rPr>
                <w:b/>
                <w:i/>
                <w:szCs w:val="22"/>
                <w:lang w:eastAsia="sv-SE"/>
              </w:rPr>
              <w:t>ConfigMulticast</w:t>
            </w:r>
          </w:p>
          <w:p w14:paraId="53FCE88A" w14:textId="77777777" w:rsidR="004F39EB" w:rsidRDefault="00307E05">
            <w:pPr>
              <w:pStyle w:val="TAL"/>
              <w:rPr>
                <w:rFonts w:cs="Arial"/>
                <w:b/>
                <w:bCs/>
                <w:i/>
                <w:szCs w:val="18"/>
              </w:rPr>
            </w:pPr>
            <w:r>
              <w:rPr>
                <w:rFonts w:cs="Arial"/>
                <w:szCs w:val="18"/>
                <w:lang w:eastAsia="en-GB"/>
              </w:rPr>
              <w:t xml:space="preserve">UE </w:t>
            </w:r>
            <w:r>
              <w:rPr>
                <w:lang w:eastAsia="sv-SE"/>
              </w:rPr>
              <w:t>specific</w:t>
            </w:r>
            <w:r>
              <w:rPr>
                <w:rFonts w:cs="Arial"/>
                <w:szCs w:val="18"/>
                <w:lang w:eastAsia="en-GB"/>
              </w:rPr>
              <w:t xml:space="preserve"> group-common PDCCH configuration for MBS multicast for one CFR.</w:t>
            </w:r>
          </w:p>
        </w:tc>
      </w:tr>
      <w:tr w:rsidR="004F39EB" w14:paraId="45380D08"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33919A9E" w14:textId="77777777" w:rsidR="004F39EB" w:rsidRDefault="00307E05">
            <w:pPr>
              <w:pStyle w:val="TAL"/>
              <w:rPr>
                <w:rFonts w:cs="Arial"/>
                <w:b/>
                <w:bCs/>
                <w:i/>
                <w:szCs w:val="18"/>
              </w:rPr>
            </w:pPr>
            <w:r>
              <w:rPr>
                <w:rFonts w:cs="Arial"/>
                <w:b/>
                <w:bCs/>
                <w:i/>
                <w:szCs w:val="18"/>
              </w:rPr>
              <w:t>pdsch-</w:t>
            </w:r>
            <w:r>
              <w:rPr>
                <w:b/>
                <w:i/>
                <w:szCs w:val="22"/>
                <w:lang w:eastAsia="sv-SE"/>
              </w:rPr>
              <w:t>ConfigMulticast</w:t>
            </w:r>
          </w:p>
          <w:p w14:paraId="73E577F6" w14:textId="77777777" w:rsidR="004F39EB" w:rsidRDefault="00307E05">
            <w:pPr>
              <w:pStyle w:val="TAL"/>
              <w:rPr>
                <w:rFonts w:cs="Arial"/>
                <w:b/>
                <w:bCs/>
                <w:i/>
                <w:szCs w:val="18"/>
              </w:rPr>
            </w:pPr>
            <w:r>
              <w:rPr>
                <w:rFonts w:cs="Arial"/>
                <w:szCs w:val="18"/>
                <w:lang w:eastAsia="en-GB"/>
              </w:rPr>
              <w:t xml:space="preserve">UE </w:t>
            </w:r>
            <w:r>
              <w:rPr>
                <w:lang w:eastAsia="sv-SE"/>
              </w:rPr>
              <w:t>specific</w:t>
            </w:r>
            <w:r>
              <w:rPr>
                <w:rFonts w:cs="Arial"/>
                <w:szCs w:val="18"/>
                <w:lang w:eastAsia="en-GB"/>
              </w:rPr>
              <w:t xml:space="preserve"> group-common PDSCH configuration for MBS multicast for one CFR.</w:t>
            </w:r>
          </w:p>
        </w:tc>
      </w:tr>
      <w:tr w:rsidR="004F39EB" w14:paraId="0E2BF11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258BEB5" w14:textId="77777777" w:rsidR="004F39EB" w:rsidRDefault="00307E05">
            <w:pPr>
              <w:pStyle w:val="TAL"/>
              <w:rPr>
                <w:rFonts w:cs="Arial"/>
                <w:b/>
                <w:bCs/>
                <w:i/>
                <w:szCs w:val="18"/>
              </w:rPr>
            </w:pPr>
            <w:r>
              <w:rPr>
                <w:rFonts w:cs="Arial"/>
                <w:b/>
                <w:bCs/>
                <w:i/>
                <w:szCs w:val="18"/>
              </w:rPr>
              <w:t>sps-</w:t>
            </w:r>
            <w:r>
              <w:rPr>
                <w:b/>
                <w:i/>
                <w:szCs w:val="22"/>
                <w:lang w:eastAsia="sv-SE"/>
              </w:rPr>
              <w:t>ConfigMulticastToAddModList</w:t>
            </w:r>
          </w:p>
          <w:p w14:paraId="7198CE36" w14:textId="77777777" w:rsidR="004F39EB" w:rsidRDefault="00307E05">
            <w:pPr>
              <w:pStyle w:val="TAL"/>
              <w:rPr>
                <w:rFonts w:cs="Arial"/>
                <w:b/>
                <w:bCs/>
                <w:i/>
                <w:szCs w:val="18"/>
              </w:rPr>
            </w:pPr>
            <w:r>
              <w:rPr>
                <w:lang w:eastAsia="sv-SE"/>
              </w:rPr>
              <w:t>Indicates</w:t>
            </w:r>
            <w:r>
              <w:rPr>
                <w:rFonts w:cs="Arial"/>
                <w:szCs w:val="18"/>
                <w:lang w:eastAsia="en-GB"/>
              </w:rPr>
              <w:t xml:space="preserve"> a list of one or more DL SPS configurations for MBS multicast.</w:t>
            </w:r>
          </w:p>
        </w:tc>
      </w:tr>
      <w:tr w:rsidR="004F39EB" w14:paraId="4A4F2384"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46CDDD58" w14:textId="77777777" w:rsidR="004F39EB" w:rsidRDefault="00307E05">
            <w:pPr>
              <w:pStyle w:val="TAL"/>
              <w:rPr>
                <w:rFonts w:cs="Arial"/>
                <w:b/>
                <w:i/>
                <w:szCs w:val="18"/>
              </w:rPr>
            </w:pPr>
            <w:r>
              <w:rPr>
                <w:rFonts w:cs="Arial"/>
                <w:b/>
                <w:i/>
                <w:szCs w:val="18"/>
              </w:rPr>
              <w:t>sps-</w:t>
            </w:r>
            <w:r>
              <w:rPr>
                <w:b/>
                <w:i/>
                <w:szCs w:val="22"/>
                <w:lang w:eastAsia="sv-SE"/>
              </w:rPr>
              <w:t>ConfigMulticastToReleaseList</w:t>
            </w:r>
          </w:p>
          <w:p w14:paraId="62B163D1" w14:textId="77777777" w:rsidR="004F39EB" w:rsidRDefault="00307E05">
            <w:pPr>
              <w:pStyle w:val="TAL"/>
              <w:rPr>
                <w:rFonts w:cs="Arial"/>
                <w:b/>
                <w:bCs/>
                <w:i/>
                <w:szCs w:val="18"/>
              </w:rPr>
            </w:pPr>
            <w:r>
              <w:rPr>
                <w:lang w:eastAsia="sv-SE"/>
              </w:rPr>
              <w:t>Indicates</w:t>
            </w:r>
            <w:r>
              <w:rPr>
                <w:rFonts w:cs="Arial"/>
                <w:szCs w:val="18"/>
              </w:rPr>
              <w:t xml:space="preserve"> a list of one or more DL SPS configurations to be released. T</w:t>
            </w:r>
            <w:r>
              <w:rPr>
                <w:rFonts w:cs="Arial"/>
                <w:szCs w:val="18"/>
                <w:lang w:eastAsia="sv-SE"/>
              </w:rPr>
              <w:t>he NW may release a SPS configuration at any time.</w:t>
            </w:r>
          </w:p>
        </w:tc>
      </w:tr>
    </w:tbl>
    <w:p w14:paraId="59124995" w14:textId="77777777" w:rsidR="004F39EB" w:rsidRDefault="004F39EB"/>
    <w:p w14:paraId="2D9DAFAC" w14:textId="77777777" w:rsidR="004F39EB" w:rsidRDefault="00307E05">
      <w:pPr>
        <w:pStyle w:val="Heading4"/>
        <w:rPr>
          <w:i/>
          <w:iCs/>
        </w:rPr>
      </w:pPr>
      <w:bookmarkStart w:id="619" w:name="_Toc60777192"/>
      <w:bookmarkStart w:id="620" w:name="_Toc100930080"/>
      <w:r>
        <w:rPr>
          <w:i/>
          <w:iCs/>
        </w:rPr>
        <w:t>–</w:t>
      </w:r>
      <w:r>
        <w:rPr>
          <w:i/>
          <w:iCs/>
        </w:rPr>
        <w:tab/>
      </w:r>
      <w:r>
        <w:rPr>
          <w:i/>
          <w:iCs/>
          <w:noProof/>
        </w:rPr>
        <w:t>CGI-InfoEUTRA</w:t>
      </w:r>
      <w:bookmarkEnd w:id="619"/>
      <w:bookmarkEnd w:id="620"/>
    </w:p>
    <w:p w14:paraId="15692B75" w14:textId="77777777" w:rsidR="004F39EB" w:rsidRDefault="00307E05">
      <w:r>
        <w:t>The IE CGI-InfoEUTRA indicates EUTRA cell access related information, which is reported by the UE as part of E-UTRA report CGI procedure.</w:t>
      </w:r>
    </w:p>
    <w:p w14:paraId="7EB4F666" w14:textId="77777777" w:rsidR="004F39EB" w:rsidRDefault="00307E05">
      <w:pPr>
        <w:pStyle w:val="TH"/>
        <w:rPr>
          <w:bCs/>
          <w:i/>
          <w:iCs/>
        </w:rPr>
      </w:pPr>
      <w:r>
        <w:rPr>
          <w:bCs/>
          <w:i/>
          <w:iCs/>
        </w:rPr>
        <w:t xml:space="preserve">CGI-InfoEUTRA </w:t>
      </w:r>
      <w:r>
        <w:t>information element</w:t>
      </w:r>
    </w:p>
    <w:p w14:paraId="7F5DB185" w14:textId="77777777" w:rsidR="004F39EB" w:rsidRDefault="00307E05">
      <w:pPr>
        <w:pStyle w:val="PL"/>
        <w:rPr>
          <w:color w:val="808080"/>
        </w:rPr>
      </w:pPr>
      <w:r>
        <w:rPr>
          <w:color w:val="808080"/>
        </w:rPr>
        <w:t>-- ASN1START</w:t>
      </w:r>
    </w:p>
    <w:p w14:paraId="48702EEE" w14:textId="77777777" w:rsidR="004F39EB" w:rsidRDefault="00307E05">
      <w:pPr>
        <w:pStyle w:val="PL"/>
        <w:rPr>
          <w:color w:val="808080"/>
        </w:rPr>
      </w:pPr>
      <w:r>
        <w:rPr>
          <w:color w:val="808080"/>
        </w:rPr>
        <w:t>-- TAG-CGI-INFOEUTRA-START</w:t>
      </w:r>
    </w:p>
    <w:p w14:paraId="12C544CB" w14:textId="77777777" w:rsidR="004F39EB" w:rsidRDefault="004F39EB">
      <w:pPr>
        <w:pStyle w:val="PL"/>
      </w:pPr>
    </w:p>
    <w:p w14:paraId="34ECDB8A" w14:textId="77777777" w:rsidR="004F39EB" w:rsidRDefault="00307E05">
      <w:pPr>
        <w:pStyle w:val="PL"/>
      </w:pPr>
      <w:r>
        <w:t xml:space="preserve">CGI-InfoEUTRA ::=                        </w:t>
      </w:r>
      <w:r>
        <w:rPr>
          <w:color w:val="993366"/>
        </w:rPr>
        <w:t>SEQUENCE</w:t>
      </w:r>
      <w:r>
        <w:t xml:space="preserve"> {</w:t>
      </w:r>
    </w:p>
    <w:p w14:paraId="7DAF1505" w14:textId="77777777" w:rsidR="004F39EB" w:rsidRDefault="00307E05">
      <w:pPr>
        <w:pStyle w:val="PL"/>
      </w:pPr>
      <w:r>
        <w:t xml:space="preserve">    cgi-info-EPC                            </w:t>
      </w:r>
      <w:r>
        <w:rPr>
          <w:color w:val="993366"/>
        </w:rPr>
        <w:t>SEQUENCE</w:t>
      </w:r>
      <w:r>
        <w:t xml:space="preserve"> {</w:t>
      </w:r>
    </w:p>
    <w:p w14:paraId="40C6637E" w14:textId="77777777" w:rsidR="004F39EB" w:rsidRDefault="00307E05">
      <w:pPr>
        <w:pStyle w:val="PL"/>
      </w:pPr>
      <w:r>
        <w:t xml:space="preserve">            cgi-info-EPC-legacy                 CellAccessRelatedInfo-EUTRA-EPC,</w:t>
      </w:r>
    </w:p>
    <w:p w14:paraId="15E3AA39" w14:textId="77777777" w:rsidR="004F39EB" w:rsidRDefault="00307E05">
      <w:pPr>
        <w:pStyle w:val="PL"/>
      </w:pPr>
      <w:r>
        <w:t xml:space="preserve">            cgi-info-EPC-list                   </w:t>
      </w:r>
      <w:r>
        <w:rPr>
          <w:color w:val="993366"/>
        </w:rPr>
        <w:t>SEQUENCE</w:t>
      </w:r>
      <w:r>
        <w:t xml:space="preserve"> (</w:t>
      </w:r>
      <w:r>
        <w:rPr>
          <w:color w:val="993366"/>
        </w:rPr>
        <w:t>SIZE</w:t>
      </w:r>
      <w:r>
        <w:t xml:space="preserve"> (1..maxPLMN))</w:t>
      </w:r>
      <w:r>
        <w:rPr>
          <w:color w:val="993366"/>
        </w:rPr>
        <w:t xml:space="preserve"> OF</w:t>
      </w:r>
      <w:r>
        <w:t xml:space="preserve"> CellAccessRelatedInfo-EUTRA-EPC             </w:t>
      </w:r>
      <w:r>
        <w:rPr>
          <w:color w:val="993366"/>
        </w:rPr>
        <w:t>OPTIONAL</w:t>
      </w:r>
    </w:p>
    <w:p w14:paraId="5A061131" w14:textId="77777777" w:rsidR="004F39EB" w:rsidRDefault="00307E05">
      <w:pPr>
        <w:pStyle w:val="PL"/>
      </w:pPr>
      <w:r>
        <w:t xml:space="preserve">    }                                                                                                                       </w:t>
      </w:r>
      <w:r>
        <w:rPr>
          <w:color w:val="993366"/>
        </w:rPr>
        <w:t>OPTIONAL</w:t>
      </w:r>
      <w:r>
        <w:t>,</w:t>
      </w:r>
    </w:p>
    <w:p w14:paraId="35CE5F64" w14:textId="77777777" w:rsidR="004F39EB" w:rsidRDefault="00307E05">
      <w:pPr>
        <w:pStyle w:val="PL"/>
      </w:pPr>
      <w:r>
        <w:t xml:space="preserve">    cgi-info-5GC                            </w:t>
      </w:r>
      <w:r>
        <w:rPr>
          <w:color w:val="993366"/>
        </w:rPr>
        <w:t>SEQUENCE</w:t>
      </w:r>
      <w:r>
        <w:t xml:space="preserve"> (</w:t>
      </w:r>
      <w:r>
        <w:rPr>
          <w:color w:val="993366"/>
        </w:rPr>
        <w:t>SIZE</w:t>
      </w:r>
      <w:r>
        <w:t xml:space="preserve"> (1..maxPLMN))</w:t>
      </w:r>
      <w:r>
        <w:rPr>
          <w:color w:val="993366"/>
        </w:rPr>
        <w:t xml:space="preserve"> OF</w:t>
      </w:r>
      <w:r>
        <w:t xml:space="preserve"> CellAccessRelatedInfo-EUTRA-5GC             </w:t>
      </w:r>
      <w:r>
        <w:rPr>
          <w:color w:val="993366"/>
        </w:rPr>
        <w:t>OPTIONAL</w:t>
      </w:r>
      <w:r>
        <w:t>,</w:t>
      </w:r>
    </w:p>
    <w:p w14:paraId="492E49F5" w14:textId="77777777" w:rsidR="004F39EB" w:rsidRDefault="00307E05">
      <w:pPr>
        <w:pStyle w:val="PL"/>
      </w:pPr>
      <w:r>
        <w:t xml:space="preserve">    freqBandIndicator                       FreqBandIndicatorEUTRA,</w:t>
      </w:r>
    </w:p>
    <w:p w14:paraId="0FD8128D" w14:textId="77777777" w:rsidR="004F39EB" w:rsidRDefault="00307E05">
      <w:pPr>
        <w:pStyle w:val="PL"/>
      </w:pPr>
      <w:r>
        <w:t xml:space="preserve">    multiBandInfoList                       MultiBandInfoListEUTRA                                                      </w:t>
      </w:r>
      <w:r>
        <w:rPr>
          <w:color w:val="993366"/>
        </w:rPr>
        <w:t>OPTIONAL</w:t>
      </w:r>
      <w:r>
        <w:t>,</w:t>
      </w:r>
    </w:p>
    <w:p w14:paraId="6F4C56D4" w14:textId="77777777" w:rsidR="004F39EB" w:rsidRDefault="00307E05">
      <w:pPr>
        <w:pStyle w:val="PL"/>
      </w:pPr>
      <w:r>
        <w:t xml:space="preserve">    freqBandIndicatorPriority               </w:t>
      </w:r>
      <w:r>
        <w:rPr>
          <w:color w:val="993366"/>
        </w:rPr>
        <w:t>ENUMERATED</w:t>
      </w:r>
      <w:r>
        <w:t xml:space="preserve"> {true}                                                           </w:t>
      </w:r>
      <w:r>
        <w:rPr>
          <w:color w:val="993366"/>
        </w:rPr>
        <w:t>OPTIONAL</w:t>
      </w:r>
    </w:p>
    <w:p w14:paraId="5EABF847" w14:textId="77777777" w:rsidR="004F39EB" w:rsidRDefault="00307E05">
      <w:pPr>
        <w:pStyle w:val="PL"/>
      </w:pPr>
      <w:r>
        <w:t>}</w:t>
      </w:r>
    </w:p>
    <w:p w14:paraId="06609FFA" w14:textId="77777777" w:rsidR="004F39EB" w:rsidRDefault="004F39EB">
      <w:pPr>
        <w:pStyle w:val="PL"/>
      </w:pPr>
    </w:p>
    <w:p w14:paraId="43E5E7AD" w14:textId="77777777" w:rsidR="004F39EB" w:rsidRDefault="00307E05">
      <w:pPr>
        <w:pStyle w:val="PL"/>
        <w:rPr>
          <w:color w:val="808080"/>
        </w:rPr>
      </w:pPr>
      <w:r>
        <w:rPr>
          <w:color w:val="808080"/>
        </w:rPr>
        <w:t>-- TAG-CGI-INFOEUTRA-STOP</w:t>
      </w:r>
    </w:p>
    <w:p w14:paraId="65F5B7FB" w14:textId="77777777" w:rsidR="004F39EB" w:rsidRDefault="00307E05">
      <w:pPr>
        <w:pStyle w:val="PL"/>
        <w:rPr>
          <w:color w:val="808080"/>
        </w:rPr>
      </w:pPr>
      <w:r>
        <w:rPr>
          <w:color w:val="808080"/>
        </w:rPr>
        <w:t>-- ASN1STOP</w:t>
      </w:r>
    </w:p>
    <w:p w14:paraId="1E9FF3C0" w14:textId="77777777" w:rsidR="004F39EB" w:rsidRDefault="004F39EB"/>
    <w:p w14:paraId="7956BEE0" w14:textId="77777777" w:rsidR="004F39EB" w:rsidRDefault="00307E05">
      <w:pPr>
        <w:pStyle w:val="Heading4"/>
        <w:rPr>
          <w:i/>
          <w:iCs/>
        </w:rPr>
      </w:pPr>
      <w:bookmarkStart w:id="621" w:name="_Toc60777193"/>
      <w:bookmarkStart w:id="622" w:name="_Toc100930081"/>
      <w:r>
        <w:rPr>
          <w:i/>
          <w:iCs/>
        </w:rPr>
        <w:lastRenderedPageBreak/>
        <w:t>–</w:t>
      </w:r>
      <w:r>
        <w:rPr>
          <w:i/>
          <w:iCs/>
        </w:rPr>
        <w:tab/>
        <w:t>CGI-InfoEUTRALogging</w:t>
      </w:r>
      <w:bookmarkEnd w:id="621"/>
      <w:bookmarkEnd w:id="622"/>
    </w:p>
    <w:p w14:paraId="0FE58513" w14:textId="77777777" w:rsidR="004F39EB" w:rsidRDefault="00307E05">
      <w:r>
        <w:t>The IE CGI-InfoEUTRALogging indicates EUTRA cell related information, which is reported by the UE as part of RLF reporting procedure.</w:t>
      </w:r>
    </w:p>
    <w:p w14:paraId="732EDA61" w14:textId="77777777" w:rsidR="004F39EB" w:rsidRDefault="00307E05">
      <w:pPr>
        <w:pStyle w:val="TH"/>
        <w:rPr>
          <w:bCs/>
          <w:i/>
          <w:iCs/>
        </w:rPr>
      </w:pPr>
      <w:r>
        <w:rPr>
          <w:bCs/>
          <w:i/>
          <w:iCs/>
        </w:rPr>
        <w:t xml:space="preserve">CGI-InfoEUTRALogging </w:t>
      </w:r>
      <w:r>
        <w:t>information element</w:t>
      </w:r>
    </w:p>
    <w:p w14:paraId="677CA915" w14:textId="77777777" w:rsidR="004F39EB" w:rsidRDefault="00307E05">
      <w:pPr>
        <w:pStyle w:val="PL"/>
        <w:rPr>
          <w:color w:val="808080"/>
        </w:rPr>
      </w:pPr>
      <w:r>
        <w:rPr>
          <w:color w:val="808080"/>
        </w:rPr>
        <w:t>-- ASN1START</w:t>
      </w:r>
    </w:p>
    <w:p w14:paraId="346F6F8F" w14:textId="77777777" w:rsidR="004F39EB" w:rsidRDefault="00307E05">
      <w:pPr>
        <w:pStyle w:val="PL"/>
        <w:rPr>
          <w:color w:val="808080"/>
        </w:rPr>
      </w:pPr>
      <w:r>
        <w:rPr>
          <w:color w:val="808080"/>
        </w:rPr>
        <w:t>-- TAG-CGI-INFOEUTRALOGGING-START</w:t>
      </w:r>
    </w:p>
    <w:p w14:paraId="32178E20" w14:textId="77777777" w:rsidR="004F39EB" w:rsidRDefault="004F39EB">
      <w:pPr>
        <w:pStyle w:val="PL"/>
      </w:pPr>
    </w:p>
    <w:p w14:paraId="4CB43EE9" w14:textId="77777777" w:rsidR="004F39EB" w:rsidRDefault="00307E05">
      <w:pPr>
        <w:pStyle w:val="PL"/>
      </w:pPr>
      <w:r>
        <w:t xml:space="preserve">CGI-InfoEUTRALogging ::=         </w:t>
      </w:r>
      <w:r>
        <w:rPr>
          <w:color w:val="993366"/>
        </w:rPr>
        <w:t>SEQUENCE</w:t>
      </w:r>
      <w:r>
        <w:t xml:space="preserve"> {</w:t>
      </w:r>
    </w:p>
    <w:p w14:paraId="39DE4FF4" w14:textId="77777777" w:rsidR="004F39EB" w:rsidRDefault="00307E05">
      <w:pPr>
        <w:pStyle w:val="PL"/>
      </w:pPr>
      <w:r>
        <w:t xml:space="preserve">    plmn-Identity-eutra-5gc          PLMN-Identity                                          </w:t>
      </w:r>
      <w:r>
        <w:rPr>
          <w:color w:val="993366"/>
        </w:rPr>
        <w:t>OPTIONAL</w:t>
      </w:r>
      <w:r>
        <w:t>,</w:t>
      </w:r>
    </w:p>
    <w:p w14:paraId="20AE1F48" w14:textId="77777777" w:rsidR="004F39EB" w:rsidRDefault="00307E05">
      <w:pPr>
        <w:pStyle w:val="PL"/>
      </w:pPr>
      <w:r>
        <w:t xml:space="preserve">    trackingAreaCode-eutra-5gc       TrackingAreaCode                                       </w:t>
      </w:r>
      <w:r>
        <w:rPr>
          <w:color w:val="993366"/>
        </w:rPr>
        <w:t>OPTIONAL</w:t>
      </w:r>
      <w:r>
        <w:t>,</w:t>
      </w:r>
    </w:p>
    <w:p w14:paraId="52F2C640" w14:textId="77777777" w:rsidR="004F39EB" w:rsidRDefault="00307E05">
      <w:pPr>
        <w:pStyle w:val="PL"/>
      </w:pPr>
      <w:r>
        <w:t xml:space="preserve">    cellIdentity-eutra-5gc           </w:t>
      </w:r>
      <w:r>
        <w:rPr>
          <w:color w:val="993366"/>
        </w:rPr>
        <w:t>BIT</w:t>
      </w:r>
      <w:r>
        <w:t xml:space="preserve"> </w:t>
      </w:r>
      <w:r>
        <w:rPr>
          <w:color w:val="993366"/>
        </w:rPr>
        <w:t>STRING</w:t>
      </w:r>
      <w:r>
        <w:t xml:space="preserve"> (</w:t>
      </w:r>
      <w:r>
        <w:rPr>
          <w:color w:val="993366"/>
        </w:rPr>
        <w:t>SIZE</w:t>
      </w:r>
      <w:r>
        <w:t xml:space="preserve"> (28))                                 </w:t>
      </w:r>
      <w:r>
        <w:rPr>
          <w:color w:val="993366"/>
        </w:rPr>
        <w:t>OPTIONAL</w:t>
      </w:r>
      <w:r>
        <w:t>,</w:t>
      </w:r>
    </w:p>
    <w:p w14:paraId="46AC6ED3" w14:textId="77777777" w:rsidR="004F39EB" w:rsidRDefault="00307E05">
      <w:pPr>
        <w:pStyle w:val="PL"/>
      </w:pPr>
      <w:r>
        <w:t xml:space="preserve">    plmn-Identity-eutra-epc          PLMN-Identity                                          </w:t>
      </w:r>
      <w:r>
        <w:rPr>
          <w:color w:val="993366"/>
        </w:rPr>
        <w:t>OPTIONAL</w:t>
      </w:r>
      <w:r>
        <w:t>,</w:t>
      </w:r>
    </w:p>
    <w:p w14:paraId="60246BDE" w14:textId="77777777" w:rsidR="004F39EB" w:rsidRDefault="00307E05">
      <w:pPr>
        <w:pStyle w:val="PL"/>
      </w:pPr>
      <w:r>
        <w:t xml:space="preserve">    trackingAreaCode-eutra-epc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704B0DF8" w14:textId="77777777" w:rsidR="004F39EB" w:rsidRDefault="00307E05">
      <w:pPr>
        <w:pStyle w:val="PL"/>
      </w:pPr>
      <w:r>
        <w:t xml:space="preserve">    cellIdentity-eutra-epc           </w:t>
      </w:r>
      <w:r>
        <w:rPr>
          <w:color w:val="993366"/>
        </w:rPr>
        <w:t>BIT</w:t>
      </w:r>
      <w:r>
        <w:t xml:space="preserve"> </w:t>
      </w:r>
      <w:r>
        <w:rPr>
          <w:color w:val="993366"/>
        </w:rPr>
        <w:t>STRING</w:t>
      </w:r>
      <w:r>
        <w:t xml:space="preserve"> (</w:t>
      </w:r>
      <w:r>
        <w:rPr>
          <w:color w:val="993366"/>
        </w:rPr>
        <w:t>SIZE</w:t>
      </w:r>
      <w:r>
        <w:t xml:space="preserve"> (28))                                 </w:t>
      </w:r>
      <w:r>
        <w:rPr>
          <w:color w:val="993366"/>
        </w:rPr>
        <w:t>OPTIONAL</w:t>
      </w:r>
    </w:p>
    <w:p w14:paraId="0A63D9A2" w14:textId="77777777" w:rsidR="004F39EB" w:rsidRDefault="00307E05">
      <w:pPr>
        <w:pStyle w:val="PL"/>
      </w:pPr>
      <w:r>
        <w:t>}</w:t>
      </w:r>
    </w:p>
    <w:p w14:paraId="33A0DD1D" w14:textId="77777777" w:rsidR="004F39EB" w:rsidRDefault="004F39EB">
      <w:pPr>
        <w:pStyle w:val="PL"/>
      </w:pPr>
    </w:p>
    <w:p w14:paraId="3D4F8364" w14:textId="77777777" w:rsidR="004F39EB" w:rsidRDefault="00307E05">
      <w:pPr>
        <w:pStyle w:val="PL"/>
        <w:rPr>
          <w:color w:val="808080"/>
        </w:rPr>
      </w:pPr>
      <w:r>
        <w:rPr>
          <w:color w:val="808080"/>
        </w:rPr>
        <w:t>-- TAG-CGI-INFOEUTRALOGGING-STOP</w:t>
      </w:r>
    </w:p>
    <w:p w14:paraId="2E7075B6" w14:textId="77777777" w:rsidR="004F39EB" w:rsidRDefault="00307E05">
      <w:pPr>
        <w:pStyle w:val="PL"/>
        <w:rPr>
          <w:i/>
          <w:iCs/>
          <w:color w:val="808080"/>
        </w:rPr>
      </w:pPr>
      <w:r>
        <w:rPr>
          <w:color w:val="808080"/>
        </w:rPr>
        <w:t>-- ASN1STOP</w:t>
      </w:r>
    </w:p>
    <w:p w14:paraId="2B608D8D" w14:textId="77777777" w:rsidR="004F39EB" w:rsidRDefault="004F39EB">
      <w:pPr>
        <w:rPr>
          <w:rFonts w:eastAsiaTheme="minorEastAsia"/>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0A15AC8F" w14:textId="77777777">
        <w:tc>
          <w:tcPr>
            <w:tcW w:w="14173" w:type="dxa"/>
            <w:tcBorders>
              <w:top w:val="single" w:sz="4" w:space="0" w:color="auto"/>
              <w:left w:val="single" w:sz="4" w:space="0" w:color="auto"/>
              <w:bottom w:val="single" w:sz="4" w:space="0" w:color="auto"/>
              <w:right w:val="single" w:sz="4" w:space="0" w:color="auto"/>
            </w:tcBorders>
            <w:hideMark/>
          </w:tcPr>
          <w:p w14:paraId="32232A2C" w14:textId="77777777" w:rsidR="004F39EB" w:rsidRDefault="00307E05">
            <w:pPr>
              <w:pStyle w:val="TAH"/>
              <w:rPr>
                <w:szCs w:val="22"/>
                <w:lang w:eastAsia="sv-SE"/>
              </w:rPr>
            </w:pPr>
            <w:r>
              <w:rPr>
                <w:i/>
                <w:szCs w:val="22"/>
                <w:lang w:eastAsia="sv-SE"/>
              </w:rPr>
              <w:t xml:space="preserve">CGI-InfoEUTRALogging </w:t>
            </w:r>
            <w:r>
              <w:rPr>
                <w:szCs w:val="22"/>
                <w:lang w:eastAsia="sv-SE"/>
              </w:rPr>
              <w:t>field descriptions</w:t>
            </w:r>
          </w:p>
        </w:tc>
      </w:tr>
      <w:tr w:rsidR="004F39EB" w14:paraId="5815330D" w14:textId="77777777">
        <w:tc>
          <w:tcPr>
            <w:tcW w:w="14173" w:type="dxa"/>
            <w:tcBorders>
              <w:top w:val="single" w:sz="4" w:space="0" w:color="auto"/>
              <w:left w:val="single" w:sz="4" w:space="0" w:color="auto"/>
              <w:bottom w:val="single" w:sz="4" w:space="0" w:color="auto"/>
              <w:right w:val="single" w:sz="4" w:space="0" w:color="auto"/>
            </w:tcBorders>
            <w:hideMark/>
          </w:tcPr>
          <w:p w14:paraId="7C89A3DE" w14:textId="77777777" w:rsidR="004F39EB" w:rsidRDefault="00307E05">
            <w:pPr>
              <w:pStyle w:val="TAL"/>
              <w:rPr>
                <w:b/>
                <w:i/>
                <w:szCs w:val="22"/>
                <w:lang w:eastAsia="sv-SE"/>
              </w:rPr>
            </w:pPr>
            <w:r>
              <w:rPr>
                <w:b/>
                <w:i/>
                <w:szCs w:val="22"/>
                <w:lang w:eastAsia="sv-SE"/>
              </w:rPr>
              <w:t>cellIdentity-eutra-epc, cellIdentity-eutra-5GC</w:t>
            </w:r>
          </w:p>
          <w:p w14:paraId="47606526" w14:textId="77777777" w:rsidR="004F39EB" w:rsidRDefault="00307E05">
            <w:pPr>
              <w:pStyle w:val="TAL"/>
              <w:rPr>
                <w:szCs w:val="22"/>
                <w:lang w:eastAsia="sv-SE"/>
              </w:rPr>
            </w:pPr>
            <w:r>
              <w:rPr>
                <w:lang w:eastAsia="sv-SE"/>
              </w:rPr>
              <w:t xml:space="preserve">Unambiguously identify a cell within </w:t>
            </w:r>
            <w:r>
              <w:t>the context of the PLMN</w:t>
            </w:r>
            <w:r>
              <w:rPr>
                <w:rFonts w:ascii="DengXian" w:eastAsia="DengXian" w:hAnsi="DengXian"/>
                <w:lang w:eastAsia="zh-CN"/>
              </w:rPr>
              <w:t xml:space="preserve">. </w:t>
            </w:r>
            <w:r>
              <w:rPr>
                <w:lang w:eastAsia="sv-SE"/>
              </w:rPr>
              <w:t xml:space="preserve">It belongs the first PLMN entry of </w:t>
            </w:r>
            <w:r>
              <w:rPr>
                <w:i/>
                <w:lang w:eastAsia="sv-SE"/>
              </w:rPr>
              <w:t xml:space="preserve">plmn-IdentityList </w:t>
            </w:r>
            <w:r>
              <w:rPr>
                <w:lang w:eastAsia="sv-SE"/>
              </w:rPr>
              <w:t xml:space="preserve">(when connected to EPC) or of </w:t>
            </w:r>
            <w:r>
              <w:rPr>
                <w:i/>
                <w:lang w:eastAsia="sv-SE"/>
              </w:rPr>
              <w:t>plmn-IdentityList-r15</w:t>
            </w:r>
            <w:r>
              <w:rPr>
                <w:lang w:eastAsia="sv-SE"/>
              </w:rPr>
              <w:t xml:space="preserve"> (when connected to 5GC) in </w:t>
            </w:r>
            <w:r>
              <w:rPr>
                <w:i/>
                <w:lang w:eastAsia="sv-SE"/>
              </w:rPr>
              <w:t>SystemInformationBlockType1</w:t>
            </w:r>
            <w:r>
              <w:rPr>
                <w:lang w:eastAsia="sv-SE"/>
              </w:rPr>
              <w:t>.</w:t>
            </w:r>
          </w:p>
        </w:tc>
      </w:tr>
      <w:tr w:rsidR="004F39EB" w14:paraId="37CF38DF" w14:textId="77777777">
        <w:tc>
          <w:tcPr>
            <w:tcW w:w="14173" w:type="dxa"/>
            <w:tcBorders>
              <w:top w:val="single" w:sz="4" w:space="0" w:color="auto"/>
              <w:left w:val="single" w:sz="4" w:space="0" w:color="auto"/>
              <w:bottom w:val="single" w:sz="4" w:space="0" w:color="auto"/>
              <w:right w:val="single" w:sz="4" w:space="0" w:color="auto"/>
            </w:tcBorders>
            <w:hideMark/>
          </w:tcPr>
          <w:p w14:paraId="4054682B" w14:textId="77777777" w:rsidR="004F39EB" w:rsidRDefault="00307E05">
            <w:pPr>
              <w:pStyle w:val="TAL"/>
              <w:rPr>
                <w:b/>
                <w:bCs/>
                <w:i/>
                <w:iCs/>
                <w:lang w:eastAsia="sv-SE"/>
              </w:rPr>
            </w:pPr>
            <w:r>
              <w:rPr>
                <w:b/>
                <w:bCs/>
                <w:i/>
                <w:iCs/>
                <w:lang w:eastAsia="sv-SE"/>
              </w:rPr>
              <w:t>plmn-Identity-eutra-epc, plmn-Identity-eutra-5GC</w:t>
            </w:r>
          </w:p>
          <w:p w14:paraId="012D096D" w14:textId="77777777" w:rsidR="004F39EB" w:rsidRDefault="00307E05">
            <w:pPr>
              <w:pStyle w:val="TAL"/>
              <w:rPr>
                <w:b/>
                <w:i/>
                <w:szCs w:val="22"/>
                <w:lang w:eastAsia="sv-SE"/>
              </w:rPr>
            </w:pPr>
            <w:r>
              <w:rPr>
                <w:lang w:eastAsia="zh-CN"/>
              </w:rPr>
              <w:t xml:space="preserve">Identifies the PLMN of the cell for the reported </w:t>
            </w:r>
            <w:r>
              <w:rPr>
                <w:i/>
                <w:lang w:eastAsia="zh-CN"/>
              </w:rPr>
              <w:t>cellIdentity</w:t>
            </w:r>
            <w:r>
              <w:rPr>
                <w:lang w:eastAsia="zh-CN"/>
              </w:rPr>
              <w:t xml:space="preserve">: the first PLMN entry of </w:t>
            </w:r>
            <w:r>
              <w:rPr>
                <w:i/>
                <w:iCs/>
                <w:lang w:eastAsia="zh-CN"/>
              </w:rPr>
              <w:t>plmn-IdentityList</w:t>
            </w:r>
            <w:r>
              <w:rPr>
                <w:lang w:eastAsia="zh-CN"/>
              </w:rPr>
              <w:t xml:space="preserve"> (when connected to EPC) or of </w:t>
            </w:r>
            <w:r>
              <w:rPr>
                <w:i/>
                <w:lang w:eastAsia="zh-CN"/>
              </w:rPr>
              <w:t>plmn-IdentityList-r15</w:t>
            </w:r>
            <w:r>
              <w:rPr>
                <w:lang w:eastAsia="zh-CN"/>
              </w:rPr>
              <w:t xml:space="preserve"> (when connected to 5GC) in </w:t>
            </w:r>
            <w:r>
              <w:rPr>
                <w:i/>
                <w:lang w:eastAsia="zh-CN"/>
              </w:rPr>
              <w:t>SystemInformationBlockType1</w:t>
            </w:r>
            <w:r>
              <w:rPr>
                <w:lang w:eastAsia="zh-CN"/>
              </w:rPr>
              <w:t xml:space="preserve"> that contained the reported </w:t>
            </w:r>
            <w:r>
              <w:rPr>
                <w:i/>
                <w:iCs/>
                <w:lang w:eastAsia="zh-CN"/>
              </w:rPr>
              <w:t>cellIdentity</w:t>
            </w:r>
            <w:r>
              <w:rPr>
                <w:lang w:eastAsia="zh-CN"/>
              </w:rPr>
              <w:t>.</w:t>
            </w:r>
          </w:p>
        </w:tc>
      </w:tr>
      <w:tr w:rsidR="004F39EB" w14:paraId="7C3CBCCC" w14:textId="77777777">
        <w:tc>
          <w:tcPr>
            <w:tcW w:w="14173" w:type="dxa"/>
            <w:tcBorders>
              <w:top w:val="single" w:sz="4" w:space="0" w:color="auto"/>
              <w:left w:val="single" w:sz="4" w:space="0" w:color="auto"/>
              <w:bottom w:val="single" w:sz="4" w:space="0" w:color="auto"/>
              <w:right w:val="single" w:sz="4" w:space="0" w:color="auto"/>
            </w:tcBorders>
            <w:hideMark/>
          </w:tcPr>
          <w:p w14:paraId="23C5852D" w14:textId="77777777" w:rsidR="004F39EB" w:rsidRDefault="00307E05">
            <w:pPr>
              <w:pStyle w:val="TAL"/>
              <w:rPr>
                <w:b/>
                <w:bCs/>
                <w:i/>
                <w:iCs/>
                <w:lang w:eastAsia="sv-SE"/>
              </w:rPr>
            </w:pPr>
            <w:r>
              <w:rPr>
                <w:b/>
                <w:bCs/>
                <w:i/>
                <w:iCs/>
                <w:lang w:eastAsia="sv-SE"/>
              </w:rPr>
              <w:t>trackingAreaCode-eutra-epc, trackingAreaCode-eutra-5gc</w:t>
            </w:r>
          </w:p>
          <w:p w14:paraId="6B92DD32" w14:textId="77777777" w:rsidR="004F39EB" w:rsidRDefault="00307E05">
            <w:pPr>
              <w:pStyle w:val="TAL"/>
              <w:rPr>
                <w:b/>
                <w:bCs/>
                <w:i/>
                <w:iCs/>
                <w:lang w:eastAsia="sv-SE"/>
              </w:rPr>
            </w:pPr>
            <w:r>
              <w:rPr>
                <w:lang w:eastAsia="zh-CN"/>
              </w:rPr>
              <w:t xml:space="preserve">Indicates Tracking Area Code to which the cell indicated by </w:t>
            </w:r>
            <w:r>
              <w:rPr>
                <w:bCs/>
                <w:i/>
                <w:lang w:eastAsia="zh-CN"/>
              </w:rPr>
              <w:t>cellIdentity-eutra-epc, cellIdentity-eutra-5GC</w:t>
            </w:r>
            <w:r>
              <w:rPr>
                <w:lang w:eastAsia="zh-CN"/>
              </w:rPr>
              <w:t xml:space="preserve"> belongs.</w:t>
            </w:r>
          </w:p>
        </w:tc>
      </w:tr>
    </w:tbl>
    <w:p w14:paraId="4123E535" w14:textId="77777777" w:rsidR="004F39EB" w:rsidRDefault="004F39EB"/>
    <w:p w14:paraId="191CE8EA" w14:textId="77777777" w:rsidR="004F39EB" w:rsidRDefault="00307E05">
      <w:pPr>
        <w:pStyle w:val="Heading4"/>
        <w:rPr>
          <w:i/>
          <w:iCs/>
        </w:rPr>
      </w:pPr>
      <w:bookmarkStart w:id="623" w:name="_Toc60777194"/>
      <w:bookmarkStart w:id="624" w:name="_Toc100930082"/>
      <w:r>
        <w:rPr>
          <w:i/>
          <w:iCs/>
        </w:rPr>
        <w:t>–</w:t>
      </w:r>
      <w:r>
        <w:rPr>
          <w:i/>
          <w:iCs/>
        </w:rPr>
        <w:tab/>
      </w:r>
      <w:r>
        <w:rPr>
          <w:i/>
          <w:iCs/>
          <w:noProof/>
        </w:rPr>
        <w:t>CGI-InfoNR</w:t>
      </w:r>
      <w:bookmarkEnd w:id="623"/>
      <w:bookmarkEnd w:id="624"/>
    </w:p>
    <w:p w14:paraId="05201780" w14:textId="77777777" w:rsidR="004F39EB" w:rsidRDefault="00307E05">
      <w:r>
        <w:t xml:space="preserve">The IE </w:t>
      </w:r>
      <w:r>
        <w:rPr>
          <w:i/>
        </w:rPr>
        <w:t xml:space="preserve">CGI-InfoNR </w:t>
      </w:r>
      <w:r>
        <w:t>indicates cell access related information, which is reported by the UE as part of report CGI procedure.</w:t>
      </w:r>
    </w:p>
    <w:p w14:paraId="3B324FB5" w14:textId="77777777" w:rsidR="004F39EB" w:rsidRDefault="00307E05">
      <w:pPr>
        <w:pStyle w:val="TH"/>
        <w:rPr>
          <w:bCs/>
          <w:i/>
          <w:iCs/>
        </w:rPr>
      </w:pPr>
      <w:r>
        <w:rPr>
          <w:bCs/>
          <w:i/>
          <w:iCs/>
        </w:rPr>
        <w:t xml:space="preserve">CGI-InfoNR </w:t>
      </w:r>
      <w:r>
        <w:t>information element</w:t>
      </w:r>
    </w:p>
    <w:p w14:paraId="1428B42A" w14:textId="77777777" w:rsidR="004F39EB" w:rsidRDefault="00307E05">
      <w:pPr>
        <w:pStyle w:val="PL"/>
        <w:rPr>
          <w:color w:val="808080"/>
        </w:rPr>
      </w:pPr>
      <w:r>
        <w:rPr>
          <w:color w:val="808080"/>
        </w:rPr>
        <w:t>-- ASN1START</w:t>
      </w:r>
    </w:p>
    <w:p w14:paraId="789467D3" w14:textId="77777777" w:rsidR="004F39EB" w:rsidRDefault="00307E05">
      <w:pPr>
        <w:pStyle w:val="PL"/>
        <w:rPr>
          <w:color w:val="808080"/>
        </w:rPr>
      </w:pPr>
      <w:r>
        <w:rPr>
          <w:color w:val="808080"/>
        </w:rPr>
        <w:t>-- TAG-CGI-INFO-NR-START</w:t>
      </w:r>
    </w:p>
    <w:p w14:paraId="70600F2C" w14:textId="77777777" w:rsidR="004F39EB" w:rsidRDefault="004F39EB">
      <w:pPr>
        <w:pStyle w:val="PL"/>
      </w:pPr>
    </w:p>
    <w:p w14:paraId="3032FF33" w14:textId="77777777" w:rsidR="004F39EB" w:rsidRDefault="00307E05">
      <w:pPr>
        <w:pStyle w:val="PL"/>
      </w:pPr>
      <w:r>
        <w:t xml:space="preserve">CGI-InfoNR ::=                    </w:t>
      </w:r>
      <w:r>
        <w:rPr>
          <w:color w:val="993366"/>
        </w:rPr>
        <w:t>SEQUENCE</w:t>
      </w:r>
      <w:r>
        <w:t xml:space="preserve"> {</w:t>
      </w:r>
    </w:p>
    <w:p w14:paraId="2F7516E1" w14:textId="77777777" w:rsidR="004F39EB" w:rsidRDefault="00307E05">
      <w:pPr>
        <w:pStyle w:val="PL"/>
      </w:pPr>
      <w:r>
        <w:t xml:space="preserve">    plmn-IdentityInfoList               PLMN-IdentityInfoList               </w:t>
      </w:r>
      <w:r>
        <w:rPr>
          <w:color w:val="993366"/>
        </w:rPr>
        <w:t>OPTIONAL</w:t>
      </w:r>
      <w:r>
        <w:t>,</w:t>
      </w:r>
    </w:p>
    <w:p w14:paraId="39FB76ED" w14:textId="77777777" w:rsidR="004F39EB" w:rsidRDefault="00307E05">
      <w:pPr>
        <w:pStyle w:val="PL"/>
      </w:pPr>
      <w:r>
        <w:t xml:space="preserve">    frequencyBandList                   MultiFrequencyBandListNR            </w:t>
      </w:r>
      <w:r>
        <w:rPr>
          <w:color w:val="993366"/>
        </w:rPr>
        <w:t>OPTIONAL</w:t>
      </w:r>
      <w:r>
        <w:t>,</w:t>
      </w:r>
    </w:p>
    <w:p w14:paraId="7F0E3CFB" w14:textId="77777777" w:rsidR="004F39EB" w:rsidRDefault="00307E05">
      <w:pPr>
        <w:pStyle w:val="PL"/>
      </w:pPr>
      <w:r>
        <w:t xml:space="preserve">    noSIB1                              </w:t>
      </w:r>
      <w:r>
        <w:rPr>
          <w:color w:val="993366"/>
        </w:rPr>
        <w:t>SEQUENCE</w:t>
      </w:r>
      <w:r>
        <w:t xml:space="preserve"> {</w:t>
      </w:r>
    </w:p>
    <w:p w14:paraId="6046760C" w14:textId="77777777" w:rsidR="004F39EB" w:rsidRDefault="00307E05">
      <w:pPr>
        <w:pStyle w:val="PL"/>
      </w:pPr>
      <w:r>
        <w:lastRenderedPageBreak/>
        <w:t xml:space="preserve">        ssb-SubcarrierOffset                </w:t>
      </w:r>
      <w:r>
        <w:rPr>
          <w:color w:val="993366"/>
        </w:rPr>
        <w:t>INTEGER</w:t>
      </w:r>
      <w:r>
        <w:t xml:space="preserve"> (0..15),</w:t>
      </w:r>
    </w:p>
    <w:p w14:paraId="0A2B96C9" w14:textId="77777777" w:rsidR="004F39EB" w:rsidRDefault="00307E05">
      <w:pPr>
        <w:pStyle w:val="PL"/>
      </w:pPr>
      <w:r>
        <w:t xml:space="preserve">        pdcch-ConfigSIB1                    PDCCH-ConfigSIB1</w:t>
      </w:r>
    </w:p>
    <w:p w14:paraId="45444A20" w14:textId="77777777" w:rsidR="004F39EB" w:rsidRDefault="00307E05">
      <w:pPr>
        <w:pStyle w:val="PL"/>
      </w:pPr>
      <w:r>
        <w:t xml:space="preserve">    }                                                                       </w:t>
      </w:r>
      <w:r>
        <w:rPr>
          <w:color w:val="993366"/>
        </w:rPr>
        <w:t>OPTIONAL</w:t>
      </w:r>
      <w:r>
        <w:t>,</w:t>
      </w:r>
    </w:p>
    <w:p w14:paraId="67DC94CD" w14:textId="77777777" w:rsidR="004F39EB" w:rsidRDefault="00307E05">
      <w:pPr>
        <w:pStyle w:val="PL"/>
      </w:pPr>
      <w:r>
        <w:t xml:space="preserve">    ...,</w:t>
      </w:r>
    </w:p>
    <w:p w14:paraId="14455AE3" w14:textId="77777777" w:rsidR="004F39EB" w:rsidRDefault="00307E05">
      <w:pPr>
        <w:pStyle w:val="PL"/>
      </w:pPr>
      <w:r>
        <w:t xml:space="preserve">    [[</w:t>
      </w:r>
    </w:p>
    <w:p w14:paraId="43BC64D8" w14:textId="77777777" w:rsidR="004F39EB" w:rsidRDefault="00307E05">
      <w:pPr>
        <w:pStyle w:val="PL"/>
      </w:pPr>
      <w:r>
        <w:t xml:space="preserve">    npn-IdentityInfoList-r16            NPN-IdentityInfoList-r16            </w:t>
      </w:r>
      <w:r>
        <w:rPr>
          <w:color w:val="993366"/>
        </w:rPr>
        <w:t>OPTIONAL</w:t>
      </w:r>
    </w:p>
    <w:p w14:paraId="2D759D05" w14:textId="77777777" w:rsidR="004F39EB" w:rsidRDefault="00307E05">
      <w:pPr>
        <w:pStyle w:val="PL"/>
      </w:pPr>
      <w:r>
        <w:t xml:space="preserve">    ]],</w:t>
      </w:r>
    </w:p>
    <w:p w14:paraId="14158789" w14:textId="77777777" w:rsidR="004F39EB" w:rsidRDefault="00307E05">
      <w:pPr>
        <w:pStyle w:val="PL"/>
      </w:pPr>
      <w:r>
        <w:t xml:space="preserve">    [[</w:t>
      </w:r>
    </w:p>
    <w:p w14:paraId="18FD4786" w14:textId="77777777" w:rsidR="004F39EB" w:rsidRDefault="00307E05">
      <w:pPr>
        <w:pStyle w:val="PL"/>
      </w:pPr>
      <w:r>
        <w:t xml:space="preserve">    cellReservedForOtherUse-r16         </w:t>
      </w:r>
      <w:r>
        <w:rPr>
          <w:color w:val="993366"/>
        </w:rPr>
        <w:t>ENUMERATED</w:t>
      </w:r>
      <w:r>
        <w:t xml:space="preserve"> {true}                   </w:t>
      </w:r>
      <w:r>
        <w:rPr>
          <w:color w:val="993366"/>
        </w:rPr>
        <w:t>OPTIONAL</w:t>
      </w:r>
    </w:p>
    <w:p w14:paraId="47AD8E5C" w14:textId="77777777" w:rsidR="004F39EB" w:rsidRDefault="00307E05">
      <w:pPr>
        <w:pStyle w:val="PL"/>
      </w:pPr>
      <w:r>
        <w:t xml:space="preserve">    ]]</w:t>
      </w:r>
    </w:p>
    <w:p w14:paraId="683B3F7A" w14:textId="77777777" w:rsidR="004F39EB" w:rsidRDefault="00307E05">
      <w:pPr>
        <w:pStyle w:val="PL"/>
      </w:pPr>
      <w:r>
        <w:t>}</w:t>
      </w:r>
    </w:p>
    <w:p w14:paraId="43FF2647" w14:textId="77777777" w:rsidR="004F39EB" w:rsidRDefault="004F39EB">
      <w:pPr>
        <w:pStyle w:val="PL"/>
      </w:pPr>
    </w:p>
    <w:p w14:paraId="2E6C4E68" w14:textId="77777777" w:rsidR="004F39EB" w:rsidRDefault="00307E05">
      <w:pPr>
        <w:pStyle w:val="PL"/>
        <w:rPr>
          <w:color w:val="808080"/>
        </w:rPr>
      </w:pPr>
      <w:r>
        <w:rPr>
          <w:color w:val="808080"/>
        </w:rPr>
        <w:t>-- TAG-CGI-INFO-NR-STOP</w:t>
      </w:r>
    </w:p>
    <w:p w14:paraId="0C08B2BE" w14:textId="77777777" w:rsidR="004F39EB" w:rsidRDefault="00307E05">
      <w:pPr>
        <w:pStyle w:val="PL"/>
        <w:rPr>
          <w:color w:val="808080"/>
        </w:rPr>
      </w:pPr>
      <w:r>
        <w:rPr>
          <w:color w:val="808080"/>
        </w:rPr>
        <w:t>-- ASN1STOP</w:t>
      </w:r>
    </w:p>
    <w:p w14:paraId="44BDD706" w14:textId="77777777" w:rsidR="004F39EB" w:rsidRDefault="004F39E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F39EB" w14:paraId="03AB5C9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1EEDD44" w14:textId="77777777" w:rsidR="004F39EB" w:rsidRDefault="00307E05">
            <w:pPr>
              <w:pStyle w:val="TAH"/>
              <w:rPr>
                <w:lang w:eastAsia="en-GB"/>
              </w:rPr>
            </w:pPr>
            <w:r>
              <w:rPr>
                <w:i/>
                <w:noProof/>
                <w:lang w:eastAsia="en-GB"/>
              </w:rPr>
              <w:t xml:space="preserve">CGI-InfoNR </w:t>
            </w:r>
            <w:r>
              <w:rPr>
                <w:iCs/>
                <w:noProof/>
                <w:lang w:eastAsia="en-GB"/>
              </w:rPr>
              <w:t>field descriptions</w:t>
            </w:r>
          </w:p>
        </w:tc>
      </w:tr>
      <w:tr w:rsidR="004F39EB" w14:paraId="306D5DD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0C9D85" w14:textId="77777777" w:rsidR="004F39EB" w:rsidRDefault="00307E05">
            <w:pPr>
              <w:pStyle w:val="TAL"/>
              <w:rPr>
                <w:lang w:eastAsia="sv-SE"/>
              </w:rPr>
            </w:pPr>
            <w:r>
              <w:rPr>
                <w:b/>
                <w:bCs/>
                <w:i/>
                <w:noProof/>
                <w:lang w:eastAsia="en-GB"/>
              </w:rPr>
              <w:t>noSIB1</w:t>
            </w:r>
          </w:p>
          <w:p w14:paraId="5F03D0C7" w14:textId="77777777" w:rsidR="004F39EB" w:rsidRDefault="00307E05">
            <w:pPr>
              <w:pStyle w:val="TAL"/>
              <w:rPr>
                <w:b/>
                <w:bCs/>
                <w:i/>
                <w:noProof/>
                <w:lang w:eastAsia="zh-CN"/>
              </w:rPr>
            </w:pPr>
            <w:r>
              <w:rPr>
                <w:lang w:eastAsia="sv-SE"/>
              </w:rPr>
              <w:t xml:space="preserve">Contains </w:t>
            </w:r>
            <w:r>
              <w:rPr>
                <w:i/>
                <w:lang w:eastAsia="sv-SE"/>
              </w:rPr>
              <w:t>ssb-SubcarrierOffset</w:t>
            </w:r>
            <w:r>
              <w:rPr>
                <w:lang w:eastAsia="sv-SE"/>
              </w:rPr>
              <w:t xml:space="preserve"> and </w:t>
            </w:r>
            <w:r>
              <w:rPr>
                <w:i/>
                <w:lang w:eastAsia="sv-SE"/>
              </w:rPr>
              <w:t>pdcch-ConfigSIB1</w:t>
            </w:r>
            <w:r>
              <w:rPr>
                <w:lang w:eastAsia="sv-SE"/>
              </w:rPr>
              <w:t xml:space="preserve"> fields acquired by the UE from </w:t>
            </w:r>
            <w:r>
              <w:rPr>
                <w:i/>
                <w:lang w:eastAsia="sv-SE"/>
              </w:rPr>
              <w:t>MIB</w:t>
            </w:r>
            <w:r>
              <w:rPr>
                <w:lang w:eastAsia="sv-SE"/>
              </w:rPr>
              <w:t xml:space="preserve"> of the cell for which report CGI procedure was requested by the network in case </w:t>
            </w:r>
            <w:r>
              <w:rPr>
                <w:i/>
                <w:lang w:eastAsia="sv-SE"/>
              </w:rPr>
              <w:t>SIB1</w:t>
            </w:r>
            <w:r>
              <w:rPr>
                <w:lang w:eastAsia="sv-SE"/>
              </w:rPr>
              <w:t xml:space="preserve"> was not broadcast by the cell.</w:t>
            </w:r>
          </w:p>
        </w:tc>
      </w:tr>
      <w:tr w:rsidR="004F39EB" w14:paraId="1374F39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B63BD3" w14:textId="77777777" w:rsidR="004F39EB" w:rsidRDefault="00307E05">
            <w:pPr>
              <w:pStyle w:val="TAL"/>
              <w:rPr>
                <w:b/>
                <w:bCs/>
                <w:i/>
                <w:noProof/>
                <w:lang w:eastAsia="en-GB"/>
              </w:rPr>
            </w:pPr>
            <w:r>
              <w:rPr>
                <w:b/>
                <w:bCs/>
                <w:i/>
                <w:noProof/>
                <w:lang w:eastAsia="en-GB"/>
              </w:rPr>
              <w:t>cellReservedForOtherUse</w:t>
            </w:r>
          </w:p>
          <w:p w14:paraId="6022005E" w14:textId="77777777" w:rsidR="004F39EB" w:rsidRDefault="00307E05">
            <w:pPr>
              <w:pStyle w:val="TAL"/>
              <w:rPr>
                <w:iCs/>
                <w:noProof/>
                <w:lang w:eastAsia="en-GB"/>
              </w:rPr>
            </w:pPr>
            <w:r>
              <w:rPr>
                <w:iCs/>
                <w:noProof/>
                <w:lang w:eastAsia="en-GB"/>
              </w:rPr>
              <w:t xml:space="preserve">Contains </w:t>
            </w:r>
            <w:r>
              <w:rPr>
                <w:i/>
                <w:noProof/>
                <w:lang w:eastAsia="en-GB"/>
              </w:rPr>
              <w:t>cellReservedForOtherUse</w:t>
            </w:r>
            <w:r>
              <w:rPr>
                <w:iCs/>
                <w:noProof/>
                <w:lang w:eastAsia="en-GB"/>
              </w:rPr>
              <w:t xml:space="preserve"> field acquired by the UE that supports </w:t>
            </w:r>
            <w:r>
              <w:rPr>
                <w:i/>
                <w:noProof/>
                <w:lang w:eastAsia="en-GB"/>
              </w:rPr>
              <w:t>nr-CGI-Reporting-NPN</w:t>
            </w:r>
            <w:r>
              <w:rPr>
                <w:iCs/>
                <w:noProof/>
                <w:lang w:eastAsia="en-GB"/>
              </w:rPr>
              <w:t xml:space="preserve"> from </w:t>
            </w:r>
            <w:r>
              <w:rPr>
                <w:i/>
                <w:noProof/>
                <w:lang w:eastAsia="en-GB"/>
              </w:rPr>
              <w:t>SIB1</w:t>
            </w:r>
            <w:r>
              <w:rPr>
                <w:iCs/>
                <w:noProof/>
                <w:lang w:eastAsia="en-GB"/>
              </w:rPr>
              <w:t xml:space="preserve"> of the cell for which report CGI procedure was requested by the network.</w:t>
            </w:r>
          </w:p>
        </w:tc>
      </w:tr>
    </w:tbl>
    <w:p w14:paraId="08B18861" w14:textId="77777777" w:rsidR="004F39EB" w:rsidRDefault="004F39EB">
      <w:pPr>
        <w:rPr>
          <w:rFonts w:eastAsiaTheme="minorEastAsia"/>
        </w:rPr>
      </w:pPr>
    </w:p>
    <w:p w14:paraId="1DC99E46" w14:textId="77777777" w:rsidR="004F39EB" w:rsidRDefault="00307E05">
      <w:pPr>
        <w:pStyle w:val="Heading4"/>
        <w:rPr>
          <w:rFonts w:eastAsia="SimSun"/>
        </w:rPr>
      </w:pPr>
      <w:bookmarkStart w:id="625" w:name="_Toc60777195"/>
      <w:bookmarkStart w:id="626" w:name="_Toc100930083"/>
      <w:r>
        <w:rPr>
          <w:rFonts w:eastAsia="SimSun"/>
        </w:rPr>
        <w:t>–</w:t>
      </w:r>
      <w:r>
        <w:rPr>
          <w:rFonts w:eastAsia="SimSun"/>
        </w:rPr>
        <w:tab/>
      </w:r>
      <w:r>
        <w:rPr>
          <w:rFonts w:eastAsia="SimSun"/>
          <w:i/>
        </w:rPr>
        <w:t>CGI-Info-Logging</w:t>
      </w:r>
      <w:bookmarkEnd w:id="625"/>
      <w:bookmarkEnd w:id="626"/>
    </w:p>
    <w:p w14:paraId="5AC99D46" w14:textId="77777777" w:rsidR="004F39EB" w:rsidRDefault="00307E05">
      <w:pPr>
        <w:rPr>
          <w:rFonts w:eastAsia="SimSun"/>
        </w:rPr>
      </w:pPr>
      <w:r>
        <w:t xml:space="preserve">The IE </w:t>
      </w:r>
      <w:r>
        <w:rPr>
          <w:i/>
        </w:rPr>
        <w:t xml:space="preserve">CGI-Info-Logging </w:t>
      </w:r>
      <w:r>
        <w:t>indicates the NR Cell Global Identifier (NCGI) for logging purposes (e.g. RLF report), the globally unique identity, and the TAC information of a cell in NR.</w:t>
      </w:r>
    </w:p>
    <w:p w14:paraId="03A368F7" w14:textId="77777777" w:rsidR="004F39EB" w:rsidRDefault="00307E05">
      <w:pPr>
        <w:pStyle w:val="TH"/>
      </w:pPr>
      <w:r>
        <w:rPr>
          <w:bCs/>
          <w:i/>
          <w:iCs/>
        </w:rPr>
        <w:t>CGI-Info-Logging</w:t>
      </w:r>
      <w:r>
        <w:t xml:space="preserve"> information element</w:t>
      </w:r>
    </w:p>
    <w:p w14:paraId="2EFE79BD" w14:textId="77777777" w:rsidR="004F39EB" w:rsidRDefault="00307E05">
      <w:pPr>
        <w:pStyle w:val="PL"/>
        <w:rPr>
          <w:color w:val="808080"/>
        </w:rPr>
      </w:pPr>
      <w:r>
        <w:rPr>
          <w:color w:val="808080"/>
        </w:rPr>
        <w:t>-- ASN1START</w:t>
      </w:r>
    </w:p>
    <w:p w14:paraId="73910F5D" w14:textId="77777777" w:rsidR="004F39EB" w:rsidRDefault="00307E05">
      <w:pPr>
        <w:pStyle w:val="PL"/>
        <w:rPr>
          <w:color w:val="808080"/>
        </w:rPr>
      </w:pPr>
      <w:r>
        <w:rPr>
          <w:color w:val="808080"/>
        </w:rPr>
        <w:t>-- TAG-CGI-INFO-LOGGING-START</w:t>
      </w:r>
    </w:p>
    <w:p w14:paraId="1F075C79" w14:textId="77777777" w:rsidR="004F39EB" w:rsidRDefault="004F39EB">
      <w:pPr>
        <w:pStyle w:val="PL"/>
      </w:pPr>
    </w:p>
    <w:p w14:paraId="787340D5" w14:textId="77777777" w:rsidR="004F39EB" w:rsidRDefault="00307E05">
      <w:pPr>
        <w:pStyle w:val="PL"/>
      </w:pPr>
      <w:r>
        <w:t xml:space="preserve">CGI-Info-Logging-r16 ::=     </w:t>
      </w:r>
      <w:r>
        <w:rPr>
          <w:color w:val="993366"/>
        </w:rPr>
        <w:t>SEQUENCE</w:t>
      </w:r>
      <w:r>
        <w:t xml:space="preserve"> {</w:t>
      </w:r>
    </w:p>
    <w:p w14:paraId="788B1207" w14:textId="77777777" w:rsidR="004F39EB" w:rsidRDefault="00307E05">
      <w:pPr>
        <w:pStyle w:val="PL"/>
      </w:pPr>
      <w:r>
        <w:t xml:space="preserve">    plmn-Identity-r16                    PLMN-Identity,</w:t>
      </w:r>
    </w:p>
    <w:p w14:paraId="0A3F910E" w14:textId="77777777" w:rsidR="004F39EB" w:rsidRDefault="00307E05">
      <w:pPr>
        <w:pStyle w:val="PL"/>
      </w:pPr>
      <w:r>
        <w:t xml:space="preserve">    cellIdentity-r16                     CellIdentity,</w:t>
      </w:r>
    </w:p>
    <w:p w14:paraId="43AC78F6" w14:textId="77777777" w:rsidR="004F39EB" w:rsidRDefault="00307E05">
      <w:pPr>
        <w:pStyle w:val="PL"/>
      </w:pPr>
      <w:r>
        <w:t xml:space="preserve">    trackingAreaCode-r16                 TrackingAreaCode               </w:t>
      </w:r>
      <w:r>
        <w:rPr>
          <w:color w:val="993366"/>
        </w:rPr>
        <w:t>OPTIONAL</w:t>
      </w:r>
    </w:p>
    <w:p w14:paraId="4AA95C05" w14:textId="77777777" w:rsidR="004F39EB" w:rsidRDefault="00307E05">
      <w:pPr>
        <w:pStyle w:val="PL"/>
      </w:pPr>
      <w:r>
        <w:t>}</w:t>
      </w:r>
    </w:p>
    <w:p w14:paraId="5E3BFFCF" w14:textId="77777777" w:rsidR="004F39EB" w:rsidRDefault="004F39EB">
      <w:pPr>
        <w:pStyle w:val="PL"/>
      </w:pPr>
    </w:p>
    <w:p w14:paraId="3ED199CA" w14:textId="77777777" w:rsidR="004F39EB" w:rsidRDefault="00307E05">
      <w:pPr>
        <w:pStyle w:val="PL"/>
        <w:rPr>
          <w:color w:val="808080"/>
        </w:rPr>
      </w:pPr>
      <w:r>
        <w:rPr>
          <w:color w:val="808080"/>
        </w:rPr>
        <w:t>-- TAG-CGI-INFO-LOGGING-STOP</w:t>
      </w:r>
    </w:p>
    <w:p w14:paraId="0A05C250" w14:textId="77777777" w:rsidR="004F39EB" w:rsidRDefault="00307E05">
      <w:pPr>
        <w:pStyle w:val="PL"/>
        <w:rPr>
          <w:rFonts w:eastAsia="SimSun"/>
          <w:color w:val="808080"/>
        </w:rPr>
      </w:pPr>
      <w:r>
        <w:rPr>
          <w:color w:val="808080"/>
        </w:rPr>
        <w:t>-- ASN1STOP</w:t>
      </w:r>
    </w:p>
    <w:p w14:paraId="19FC2811"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201C2ED6" w14:textId="77777777">
        <w:tc>
          <w:tcPr>
            <w:tcW w:w="14173" w:type="dxa"/>
            <w:tcBorders>
              <w:top w:val="single" w:sz="4" w:space="0" w:color="auto"/>
              <w:left w:val="single" w:sz="4" w:space="0" w:color="auto"/>
              <w:bottom w:val="single" w:sz="4" w:space="0" w:color="auto"/>
              <w:right w:val="single" w:sz="4" w:space="0" w:color="auto"/>
            </w:tcBorders>
            <w:hideMark/>
          </w:tcPr>
          <w:p w14:paraId="7999E612" w14:textId="77777777" w:rsidR="004F39EB" w:rsidRDefault="00307E05">
            <w:pPr>
              <w:pStyle w:val="TAH"/>
              <w:rPr>
                <w:szCs w:val="22"/>
                <w:lang w:eastAsia="sv-SE"/>
              </w:rPr>
            </w:pPr>
            <w:r>
              <w:rPr>
                <w:i/>
                <w:szCs w:val="22"/>
                <w:lang w:eastAsia="sv-SE"/>
              </w:rPr>
              <w:lastRenderedPageBreak/>
              <w:t xml:space="preserve">CGI-Info-Logging </w:t>
            </w:r>
            <w:r>
              <w:rPr>
                <w:szCs w:val="22"/>
                <w:lang w:eastAsia="sv-SE"/>
              </w:rPr>
              <w:t>field descriptions</w:t>
            </w:r>
          </w:p>
        </w:tc>
      </w:tr>
      <w:tr w:rsidR="004F39EB" w14:paraId="39AA0F00" w14:textId="77777777">
        <w:tc>
          <w:tcPr>
            <w:tcW w:w="14173" w:type="dxa"/>
            <w:tcBorders>
              <w:top w:val="single" w:sz="4" w:space="0" w:color="auto"/>
              <w:left w:val="single" w:sz="4" w:space="0" w:color="auto"/>
              <w:bottom w:val="single" w:sz="4" w:space="0" w:color="auto"/>
              <w:right w:val="single" w:sz="4" w:space="0" w:color="auto"/>
            </w:tcBorders>
            <w:hideMark/>
          </w:tcPr>
          <w:p w14:paraId="743D899A" w14:textId="77777777" w:rsidR="004F39EB" w:rsidRDefault="00307E05">
            <w:pPr>
              <w:pStyle w:val="TAL"/>
              <w:rPr>
                <w:szCs w:val="22"/>
                <w:lang w:eastAsia="sv-SE"/>
              </w:rPr>
            </w:pPr>
            <w:r>
              <w:rPr>
                <w:b/>
                <w:i/>
                <w:szCs w:val="22"/>
                <w:lang w:eastAsia="sv-SE"/>
              </w:rPr>
              <w:t>cellIdentity</w:t>
            </w:r>
          </w:p>
          <w:p w14:paraId="77D4CC2F" w14:textId="77777777" w:rsidR="004F39EB" w:rsidRDefault="00307E05">
            <w:pPr>
              <w:pStyle w:val="TAL"/>
              <w:rPr>
                <w:szCs w:val="22"/>
                <w:lang w:eastAsia="sv-SE"/>
              </w:rPr>
            </w:pPr>
            <w:r>
              <w:rPr>
                <w:lang w:eastAsia="sv-SE"/>
              </w:rPr>
              <w:t xml:space="preserve">Unambiguously identify a cell within </w:t>
            </w:r>
            <w:r>
              <w:t xml:space="preserve">the context of the PLMN. </w:t>
            </w:r>
            <w:r>
              <w:rPr>
                <w:lang w:eastAsia="sv-SE"/>
              </w:rPr>
              <w:t xml:space="preserve">It belongs the first </w:t>
            </w:r>
            <w:r>
              <w:rPr>
                <w:i/>
                <w:lang w:eastAsia="sv-SE"/>
              </w:rPr>
              <w:t>PLMN-IdentityInfo</w:t>
            </w:r>
            <w:r>
              <w:rPr>
                <w:lang w:eastAsia="sv-SE"/>
              </w:rPr>
              <w:t xml:space="preserve"> IE of </w:t>
            </w:r>
            <w:r>
              <w:rPr>
                <w:i/>
                <w:lang w:eastAsia="sv-SE"/>
              </w:rPr>
              <w:t xml:space="preserve">PLMN-IdentityInfoList </w:t>
            </w:r>
            <w:r>
              <w:rPr>
                <w:lang w:eastAsia="sv-SE"/>
              </w:rPr>
              <w:t xml:space="preserve">in </w:t>
            </w:r>
            <w:r>
              <w:rPr>
                <w:rFonts w:cs="Arial"/>
                <w:i/>
                <w:iCs/>
                <w:szCs w:val="18"/>
              </w:rPr>
              <w:t>SIB1</w:t>
            </w:r>
            <w:r>
              <w:rPr>
                <w:lang w:eastAsia="sv-SE"/>
              </w:rPr>
              <w:t>.</w:t>
            </w:r>
          </w:p>
        </w:tc>
      </w:tr>
      <w:tr w:rsidR="004F39EB" w14:paraId="5A65602E" w14:textId="77777777">
        <w:tc>
          <w:tcPr>
            <w:tcW w:w="14173" w:type="dxa"/>
            <w:tcBorders>
              <w:top w:val="single" w:sz="4" w:space="0" w:color="auto"/>
              <w:left w:val="single" w:sz="4" w:space="0" w:color="auto"/>
              <w:bottom w:val="single" w:sz="4" w:space="0" w:color="auto"/>
              <w:right w:val="single" w:sz="4" w:space="0" w:color="auto"/>
            </w:tcBorders>
            <w:hideMark/>
          </w:tcPr>
          <w:p w14:paraId="4C0E4A71" w14:textId="77777777" w:rsidR="004F39EB" w:rsidRDefault="00307E05">
            <w:pPr>
              <w:pStyle w:val="TAL"/>
              <w:rPr>
                <w:b/>
                <w:bCs/>
                <w:i/>
                <w:iCs/>
                <w:lang w:eastAsia="sv-SE"/>
              </w:rPr>
            </w:pPr>
            <w:r>
              <w:rPr>
                <w:b/>
                <w:bCs/>
                <w:i/>
                <w:iCs/>
                <w:lang w:eastAsia="sv-SE"/>
              </w:rPr>
              <w:t>plmn-Identity</w:t>
            </w:r>
          </w:p>
          <w:p w14:paraId="5B4AA9EA" w14:textId="77777777" w:rsidR="004F39EB" w:rsidRDefault="00307E05">
            <w:pPr>
              <w:pStyle w:val="TAL"/>
              <w:rPr>
                <w:b/>
                <w:i/>
                <w:szCs w:val="22"/>
                <w:lang w:eastAsia="sv-SE"/>
              </w:rPr>
            </w:pPr>
            <w:r>
              <w:rPr>
                <w:lang w:eastAsia="en-GB"/>
              </w:rPr>
              <w:t xml:space="preserve">Identifies the PLMN of the cell for the reported </w:t>
            </w:r>
            <w:r>
              <w:rPr>
                <w:i/>
                <w:lang w:eastAsia="en-GB"/>
              </w:rPr>
              <w:t>cellIdentity</w:t>
            </w:r>
            <w:r>
              <w:rPr>
                <w:lang w:eastAsia="en-GB"/>
              </w:rPr>
              <w:t xml:space="preserve">: </w:t>
            </w:r>
            <w:r>
              <w:rPr>
                <w:lang w:eastAsia="zh-CN"/>
              </w:rPr>
              <w:t xml:space="preserve">the first PLMN entry of </w:t>
            </w:r>
            <w:r>
              <w:rPr>
                <w:i/>
                <w:iCs/>
                <w:lang w:eastAsia="zh-CN"/>
              </w:rPr>
              <w:t>plmn-IdentityList</w:t>
            </w:r>
            <w:r>
              <w:rPr>
                <w:lang w:eastAsia="zh-CN"/>
              </w:rPr>
              <w:t xml:space="preserve"> (in SIB1) in the instance of </w:t>
            </w:r>
            <w:r>
              <w:rPr>
                <w:i/>
                <w:iCs/>
                <w:lang w:eastAsia="zh-CN"/>
              </w:rPr>
              <w:t>PLMN-IdentityInfoList</w:t>
            </w:r>
            <w:r>
              <w:rPr>
                <w:lang w:eastAsia="zh-CN"/>
              </w:rPr>
              <w:t xml:space="preserve"> that contained the reported </w:t>
            </w:r>
            <w:r>
              <w:rPr>
                <w:i/>
                <w:iCs/>
                <w:lang w:eastAsia="zh-CN"/>
              </w:rPr>
              <w:t>cellIdentity</w:t>
            </w:r>
            <w:r>
              <w:rPr>
                <w:lang w:eastAsia="zh-CN"/>
              </w:rPr>
              <w:t>.</w:t>
            </w:r>
          </w:p>
        </w:tc>
      </w:tr>
      <w:tr w:rsidR="004F39EB" w14:paraId="0B609F1F" w14:textId="77777777">
        <w:tc>
          <w:tcPr>
            <w:tcW w:w="14173" w:type="dxa"/>
            <w:tcBorders>
              <w:top w:val="single" w:sz="4" w:space="0" w:color="auto"/>
              <w:left w:val="single" w:sz="4" w:space="0" w:color="auto"/>
              <w:bottom w:val="single" w:sz="4" w:space="0" w:color="auto"/>
              <w:right w:val="single" w:sz="4" w:space="0" w:color="auto"/>
            </w:tcBorders>
            <w:hideMark/>
          </w:tcPr>
          <w:p w14:paraId="7E27AD4F" w14:textId="77777777" w:rsidR="004F39EB" w:rsidRDefault="00307E05">
            <w:pPr>
              <w:pStyle w:val="TAL"/>
              <w:rPr>
                <w:b/>
                <w:bCs/>
                <w:i/>
                <w:iCs/>
                <w:lang w:eastAsia="sv-SE"/>
              </w:rPr>
            </w:pPr>
            <w:r>
              <w:rPr>
                <w:b/>
                <w:bCs/>
                <w:i/>
                <w:iCs/>
                <w:lang w:eastAsia="sv-SE"/>
              </w:rPr>
              <w:t>trackingAreaCode</w:t>
            </w:r>
          </w:p>
          <w:p w14:paraId="53309F6B" w14:textId="77777777" w:rsidR="004F39EB" w:rsidRDefault="00307E05">
            <w:pPr>
              <w:pStyle w:val="TAL"/>
              <w:rPr>
                <w:b/>
                <w:bCs/>
                <w:i/>
                <w:iCs/>
                <w:lang w:eastAsia="sv-SE"/>
              </w:rPr>
            </w:pPr>
            <w:r>
              <w:rPr>
                <w:szCs w:val="22"/>
                <w:lang w:eastAsia="sv-SE"/>
              </w:rPr>
              <w:t>Indicates Tracking Area Code to which the cell indicated by cellIdentity field belongs.</w:t>
            </w:r>
          </w:p>
        </w:tc>
      </w:tr>
    </w:tbl>
    <w:p w14:paraId="14C5142C" w14:textId="77777777" w:rsidR="004F39EB" w:rsidRDefault="004F39EB"/>
    <w:p w14:paraId="67A3A064" w14:textId="77777777" w:rsidR="004F39EB" w:rsidRDefault="00307E05">
      <w:pPr>
        <w:pStyle w:val="Heading4"/>
        <w:rPr>
          <w:rFonts w:eastAsia="MS Mincho"/>
        </w:rPr>
      </w:pPr>
      <w:bookmarkStart w:id="627" w:name="_Toc60777196"/>
      <w:bookmarkStart w:id="628" w:name="_Toc100930084"/>
      <w:r>
        <w:rPr>
          <w:rFonts w:eastAsia="MS Mincho"/>
        </w:rPr>
        <w:t>–</w:t>
      </w:r>
      <w:r>
        <w:rPr>
          <w:rFonts w:eastAsia="MS Mincho"/>
        </w:rPr>
        <w:tab/>
      </w:r>
      <w:r>
        <w:rPr>
          <w:rFonts w:eastAsia="MS Mincho"/>
          <w:i/>
        </w:rPr>
        <w:t>CLI-RSSI-Range</w:t>
      </w:r>
      <w:bookmarkEnd w:id="627"/>
      <w:bookmarkEnd w:id="628"/>
    </w:p>
    <w:p w14:paraId="0B4D1651" w14:textId="77777777" w:rsidR="004F39EB" w:rsidRDefault="00307E05">
      <w:pPr>
        <w:rPr>
          <w:rFonts w:eastAsia="MS Mincho"/>
        </w:rPr>
      </w:pPr>
      <w:r>
        <w:t xml:space="preserve">The IE </w:t>
      </w:r>
      <w:r>
        <w:rPr>
          <w:i/>
        </w:rPr>
        <w:t>CLI-RSSI-Range</w:t>
      </w:r>
      <w:r>
        <w:t xml:space="preserve"> specifies the value range used in CLI-RSSI measurements and thresholds. The integer value for CLI-RSSI measurements is according to Table 10.1.22.2.2-1 in TS 38.133 [14].</w:t>
      </w:r>
    </w:p>
    <w:p w14:paraId="275DC9D0" w14:textId="77777777" w:rsidR="004F39EB" w:rsidRDefault="00307E05">
      <w:pPr>
        <w:pStyle w:val="TH"/>
      </w:pPr>
      <w:r>
        <w:rPr>
          <w:i/>
        </w:rPr>
        <w:t>CLI-RSSI-Range</w:t>
      </w:r>
      <w:r>
        <w:t xml:space="preserve"> information element</w:t>
      </w:r>
    </w:p>
    <w:p w14:paraId="541406BB" w14:textId="77777777" w:rsidR="004F39EB" w:rsidRDefault="00307E05">
      <w:pPr>
        <w:pStyle w:val="PL"/>
        <w:rPr>
          <w:color w:val="808080"/>
        </w:rPr>
      </w:pPr>
      <w:r>
        <w:rPr>
          <w:color w:val="808080"/>
        </w:rPr>
        <w:t>-- ASN1START</w:t>
      </w:r>
    </w:p>
    <w:p w14:paraId="1F53096E" w14:textId="77777777" w:rsidR="004F39EB" w:rsidRDefault="00307E05">
      <w:pPr>
        <w:pStyle w:val="PL"/>
        <w:rPr>
          <w:color w:val="808080"/>
        </w:rPr>
      </w:pPr>
      <w:r>
        <w:rPr>
          <w:color w:val="808080"/>
        </w:rPr>
        <w:t>-- TAG-CLI-RSSI-RANGE-START</w:t>
      </w:r>
    </w:p>
    <w:p w14:paraId="4F9D7E1A" w14:textId="77777777" w:rsidR="004F39EB" w:rsidRDefault="004F39EB">
      <w:pPr>
        <w:pStyle w:val="PL"/>
      </w:pPr>
    </w:p>
    <w:p w14:paraId="67FB8DAD" w14:textId="77777777" w:rsidR="004F39EB" w:rsidRDefault="00307E05">
      <w:pPr>
        <w:pStyle w:val="PL"/>
      </w:pPr>
      <w:r>
        <w:t xml:space="preserve">CLI-RSSI-Range-r16 ::=                      </w:t>
      </w:r>
      <w:r>
        <w:rPr>
          <w:color w:val="993366"/>
        </w:rPr>
        <w:t>INTEGER</w:t>
      </w:r>
      <w:r>
        <w:t>(0..76)</w:t>
      </w:r>
    </w:p>
    <w:p w14:paraId="387704B5" w14:textId="77777777" w:rsidR="004F39EB" w:rsidRDefault="004F39EB">
      <w:pPr>
        <w:pStyle w:val="PL"/>
      </w:pPr>
    </w:p>
    <w:p w14:paraId="48FC6BF2" w14:textId="77777777" w:rsidR="004F39EB" w:rsidRDefault="00307E05">
      <w:pPr>
        <w:pStyle w:val="PL"/>
        <w:rPr>
          <w:color w:val="808080"/>
        </w:rPr>
      </w:pPr>
      <w:r>
        <w:rPr>
          <w:color w:val="808080"/>
        </w:rPr>
        <w:t>-- TAG-CLI-RSSI-RANGE-STOP</w:t>
      </w:r>
    </w:p>
    <w:p w14:paraId="16C5F4BD" w14:textId="77777777" w:rsidR="004F39EB" w:rsidRDefault="00307E05">
      <w:pPr>
        <w:pStyle w:val="PL"/>
        <w:rPr>
          <w:color w:val="808080"/>
        </w:rPr>
      </w:pPr>
      <w:r>
        <w:rPr>
          <w:color w:val="808080"/>
        </w:rPr>
        <w:t>-- ASN1STOP</w:t>
      </w:r>
    </w:p>
    <w:p w14:paraId="434AB7A0" w14:textId="77777777" w:rsidR="004F39EB" w:rsidRDefault="004F39EB"/>
    <w:p w14:paraId="24733B1C" w14:textId="77777777" w:rsidR="004F39EB" w:rsidRDefault="00307E05">
      <w:pPr>
        <w:pStyle w:val="Heading4"/>
      </w:pPr>
      <w:bookmarkStart w:id="629" w:name="_Toc60777197"/>
      <w:bookmarkStart w:id="630" w:name="_Toc100930085"/>
      <w:r>
        <w:t>–</w:t>
      </w:r>
      <w:r>
        <w:tab/>
      </w:r>
      <w:r>
        <w:rPr>
          <w:i/>
        </w:rPr>
        <w:t>CodebookConfig</w:t>
      </w:r>
      <w:bookmarkEnd w:id="629"/>
      <w:bookmarkEnd w:id="630"/>
    </w:p>
    <w:p w14:paraId="73AF6DAC" w14:textId="77777777" w:rsidR="004F39EB" w:rsidRDefault="00307E05">
      <w:r>
        <w:t xml:space="preserve">The IE </w:t>
      </w:r>
      <w:r>
        <w:rPr>
          <w:i/>
        </w:rPr>
        <w:t>CodebookConfig</w:t>
      </w:r>
      <w:r>
        <w:t xml:space="preserve"> is used to configure codebooks of Type-I and Type-II (see TS 38.214 [19], clause 5.2.2.2)</w:t>
      </w:r>
    </w:p>
    <w:p w14:paraId="2C0F4AC9" w14:textId="77777777" w:rsidR="004F39EB" w:rsidRDefault="00307E05">
      <w:pPr>
        <w:pStyle w:val="TH"/>
      </w:pPr>
      <w:r>
        <w:rPr>
          <w:i/>
        </w:rPr>
        <w:t>CodebookConfig</w:t>
      </w:r>
      <w:r>
        <w:t xml:space="preserve"> information element</w:t>
      </w:r>
    </w:p>
    <w:p w14:paraId="61B4B8B1" w14:textId="77777777" w:rsidR="004F39EB" w:rsidRDefault="00307E05">
      <w:pPr>
        <w:pStyle w:val="PL"/>
        <w:rPr>
          <w:color w:val="808080"/>
        </w:rPr>
      </w:pPr>
      <w:r>
        <w:rPr>
          <w:color w:val="808080"/>
        </w:rPr>
        <w:t>-- ASN1START</w:t>
      </w:r>
    </w:p>
    <w:p w14:paraId="6D1E3690" w14:textId="77777777" w:rsidR="004F39EB" w:rsidRDefault="00307E05">
      <w:pPr>
        <w:pStyle w:val="PL"/>
        <w:rPr>
          <w:color w:val="808080"/>
        </w:rPr>
      </w:pPr>
      <w:r>
        <w:rPr>
          <w:color w:val="808080"/>
        </w:rPr>
        <w:t>-- TAG-CODEBOOKCONFIG-START</w:t>
      </w:r>
    </w:p>
    <w:p w14:paraId="3B203177" w14:textId="77777777" w:rsidR="004F39EB" w:rsidRDefault="004F39EB">
      <w:pPr>
        <w:pStyle w:val="PL"/>
      </w:pPr>
    </w:p>
    <w:p w14:paraId="5D168582" w14:textId="77777777" w:rsidR="004F39EB" w:rsidRDefault="00307E05">
      <w:pPr>
        <w:pStyle w:val="PL"/>
      </w:pPr>
      <w:r>
        <w:t xml:space="preserve">CodebookConfig ::=                                  </w:t>
      </w:r>
      <w:r>
        <w:rPr>
          <w:color w:val="993366"/>
        </w:rPr>
        <w:t>SEQUENCE</w:t>
      </w:r>
      <w:r>
        <w:t xml:space="preserve"> {</w:t>
      </w:r>
    </w:p>
    <w:p w14:paraId="440CBFEA" w14:textId="77777777" w:rsidR="004F39EB" w:rsidRDefault="00307E05">
      <w:pPr>
        <w:pStyle w:val="PL"/>
      </w:pPr>
      <w:r>
        <w:t xml:space="preserve">    codebookType                                        </w:t>
      </w:r>
      <w:r>
        <w:rPr>
          <w:color w:val="993366"/>
        </w:rPr>
        <w:t>CHOICE</w:t>
      </w:r>
      <w:r>
        <w:t xml:space="preserve"> {</w:t>
      </w:r>
    </w:p>
    <w:p w14:paraId="382B5F3B" w14:textId="77777777" w:rsidR="004F39EB" w:rsidRDefault="00307E05">
      <w:pPr>
        <w:pStyle w:val="PL"/>
      </w:pPr>
      <w:r>
        <w:t xml:space="preserve">        type1                                               </w:t>
      </w:r>
      <w:r>
        <w:rPr>
          <w:color w:val="993366"/>
        </w:rPr>
        <w:t>SEQUENCE</w:t>
      </w:r>
      <w:r>
        <w:t xml:space="preserve"> {</w:t>
      </w:r>
    </w:p>
    <w:p w14:paraId="72F1317F" w14:textId="77777777" w:rsidR="004F39EB" w:rsidRDefault="00307E05">
      <w:pPr>
        <w:pStyle w:val="PL"/>
      </w:pPr>
      <w:r>
        <w:t xml:space="preserve">            subType                                             </w:t>
      </w:r>
      <w:r>
        <w:rPr>
          <w:color w:val="993366"/>
        </w:rPr>
        <w:t>CHOICE</w:t>
      </w:r>
      <w:r>
        <w:t xml:space="preserve"> {</w:t>
      </w:r>
    </w:p>
    <w:p w14:paraId="2A04D7E3" w14:textId="77777777" w:rsidR="004F39EB" w:rsidRDefault="00307E05">
      <w:pPr>
        <w:pStyle w:val="PL"/>
      </w:pPr>
      <w:r>
        <w:t xml:space="preserve">                typeI-SinglePanel                                   </w:t>
      </w:r>
      <w:r>
        <w:rPr>
          <w:color w:val="993366"/>
        </w:rPr>
        <w:t>SEQUENCE</w:t>
      </w:r>
      <w:r>
        <w:t xml:space="preserve"> {</w:t>
      </w:r>
    </w:p>
    <w:p w14:paraId="16DAF7F5" w14:textId="77777777" w:rsidR="004F39EB" w:rsidRDefault="00307E05">
      <w:pPr>
        <w:pStyle w:val="PL"/>
      </w:pPr>
      <w:r>
        <w:t xml:space="preserve">                    nrOfAntennaPorts                                    </w:t>
      </w:r>
      <w:r>
        <w:rPr>
          <w:color w:val="993366"/>
        </w:rPr>
        <w:t>CHOICE</w:t>
      </w:r>
      <w:r>
        <w:t xml:space="preserve"> {</w:t>
      </w:r>
    </w:p>
    <w:p w14:paraId="69673955" w14:textId="77777777" w:rsidR="004F39EB" w:rsidRDefault="00307E05">
      <w:pPr>
        <w:pStyle w:val="PL"/>
      </w:pPr>
      <w:r>
        <w:t xml:space="preserve">                        two                                                 </w:t>
      </w:r>
      <w:r>
        <w:rPr>
          <w:color w:val="993366"/>
        </w:rPr>
        <w:t>SEQUENCE</w:t>
      </w:r>
      <w:r>
        <w:t xml:space="preserve"> {</w:t>
      </w:r>
    </w:p>
    <w:p w14:paraId="380F6F16" w14:textId="77777777" w:rsidR="004F39EB" w:rsidRDefault="00307E05">
      <w:pPr>
        <w:pStyle w:val="PL"/>
      </w:pPr>
      <w:r>
        <w:t xml:space="preserve">                            twoTX-CodebookSubsetRestriction                     </w:t>
      </w:r>
      <w:r>
        <w:rPr>
          <w:color w:val="993366"/>
        </w:rPr>
        <w:t>BIT</w:t>
      </w:r>
      <w:r>
        <w:t xml:space="preserve"> </w:t>
      </w:r>
      <w:r>
        <w:rPr>
          <w:color w:val="993366"/>
        </w:rPr>
        <w:t>STRING</w:t>
      </w:r>
      <w:r>
        <w:t xml:space="preserve"> (</w:t>
      </w:r>
      <w:r>
        <w:rPr>
          <w:color w:val="993366"/>
        </w:rPr>
        <w:t>SIZE</w:t>
      </w:r>
      <w:r>
        <w:t xml:space="preserve"> (6))</w:t>
      </w:r>
    </w:p>
    <w:p w14:paraId="43256679" w14:textId="77777777" w:rsidR="004F39EB" w:rsidRDefault="00307E05">
      <w:pPr>
        <w:pStyle w:val="PL"/>
      </w:pPr>
      <w:r>
        <w:t xml:space="preserve">                        },</w:t>
      </w:r>
    </w:p>
    <w:p w14:paraId="0CD914BD" w14:textId="77777777" w:rsidR="004F39EB" w:rsidRDefault="00307E05">
      <w:pPr>
        <w:pStyle w:val="PL"/>
      </w:pPr>
      <w:r>
        <w:t xml:space="preserve">                        moreThanTwo                                         </w:t>
      </w:r>
      <w:r>
        <w:rPr>
          <w:color w:val="993366"/>
        </w:rPr>
        <w:t>SEQUENCE</w:t>
      </w:r>
      <w:r>
        <w:t xml:space="preserve"> {</w:t>
      </w:r>
    </w:p>
    <w:p w14:paraId="7EFD55E5" w14:textId="77777777" w:rsidR="004F39EB" w:rsidRDefault="00307E05">
      <w:pPr>
        <w:pStyle w:val="PL"/>
      </w:pPr>
      <w:r>
        <w:t xml:space="preserve">                            n1-n2                                               </w:t>
      </w:r>
      <w:r>
        <w:rPr>
          <w:color w:val="993366"/>
        </w:rPr>
        <w:t>CHOICE</w:t>
      </w:r>
      <w:r>
        <w:t xml:space="preserve"> {</w:t>
      </w:r>
    </w:p>
    <w:p w14:paraId="57D53E15" w14:textId="77777777" w:rsidR="004F39EB" w:rsidRDefault="00307E05">
      <w:pPr>
        <w:pStyle w:val="PL"/>
      </w:pPr>
      <w:r>
        <w:t xml:space="preserve">                                two-one-TypeI-SinglePanel-Restriction               </w:t>
      </w:r>
      <w:r>
        <w:rPr>
          <w:color w:val="993366"/>
        </w:rPr>
        <w:t>BIT</w:t>
      </w:r>
      <w:r>
        <w:t xml:space="preserve"> </w:t>
      </w:r>
      <w:r>
        <w:rPr>
          <w:color w:val="993366"/>
        </w:rPr>
        <w:t>STRING</w:t>
      </w:r>
      <w:r>
        <w:t xml:space="preserve"> (</w:t>
      </w:r>
      <w:r>
        <w:rPr>
          <w:color w:val="993366"/>
        </w:rPr>
        <w:t>SIZE</w:t>
      </w:r>
      <w:r>
        <w:t xml:space="preserve"> (8)),</w:t>
      </w:r>
    </w:p>
    <w:p w14:paraId="2ABB8A44" w14:textId="77777777" w:rsidR="004F39EB" w:rsidRDefault="00307E05">
      <w:pPr>
        <w:pStyle w:val="PL"/>
      </w:pPr>
      <w:r>
        <w:lastRenderedPageBreak/>
        <w:t xml:space="preserve">                                two-two-TypeI-SinglePanel-Restriction               </w:t>
      </w:r>
      <w:r>
        <w:rPr>
          <w:color w:val="993366"/>
        </w:rPr>
        <w:t>BIT</w:t>
      </w:r>
      <w:r>
        <w:t xml:space="preserve"> </w:t>
      </w:r>
      <w:r>
        <w:rPr>
          <w:color w:val="993366"/>
        </w:rPr>
        <w:t>STRING</w:t>
      </w:r>
      <w:r>
        <w:t xml:space="preserve"> (</w:t>
      </w:r>
      <w:r>
        <w:rPr>
          <w:color w:val="993366"/>
        </w:rPr>
        <w:t>SIZE</w:t>
      </w:r>
      <w:r>
        <w:t xml:space="preserve"> (64)),</w:t>
      </w:r>
    </w:p>
    <w:p w14:paraId="77B415FC" w14:textId="77777777" w:rsidR="004F39EB" w:rsidRDefault="00307E05">
      <w:pPr>
        <w:pStyle w:val="PL"/>
      </w:pPr>
      <w:r>
        <w:t xml:space="preserve">                                four-one-TypeI-SinglePanel-Restriction              </w:t>
      </w:r>
      <w:r>
        <w:rPr>
          <w:color w:val="993366"/>
        </w:rPr>
        <w:t>BIT</w:t>
      </w:r>
      <w:r>
        <w:t xml:space="preserve"> </w:t>
      </w:r>
      <w:r>
        <w:rPr>
          <w:color w:val="993366"/>
        </w:rPr>
        <w:t>STRING</w:t>
      </w:r>
      <w:r>
        <w:t xml:space="preserve"> (</w:t>
      </w:r>
      <w:r>
        <w:rPr>
          <w:color w:val="993366"/>
        </w:rPr>
        <w:t>SIZE</w:t>
      </w:r>
      <w:r>
        <w:t xml:space="preserve"> (16)),</w:t>
      </w:r>
    </w:p>
    <w:p w14:paraId="52BC6918" w14:textId="77777777" w:rsidR="004F39EB" w:rsidRDefault="00307E05">
      <w:pPr>
        <w:pStyle w:val="PL"/>
      </w:pPr>
      <w:r>
        <w:t xml:space="preserve">                                three-two-TypeI-SinglePanel-Restriction             </w:t>
      </w:r>
      <w:r>
        <w:rPr>
          <w:color w:val="993366"/>
        </w:rPr>
        <w:t>BIT</w:t>
      </w:r>
      <w:r>
        <w:t xml:space="preserve"> </w:t>
      </w:r>
      <w:r>
        <w:rPr>
          <w:color w:val="993366"/>
        </w:rPr>
        <w:t>STRING</w:t>
      </w:r>
      <w:r>
        <w:t xml:space="preserve"> (</w:t>
      </w:r>
      <w:r>
        <w:rPr>
          <w:color w:val="993366"/>
        </w:rPr>
        <w:t>SIZE</w:t>
      </w:r>
      <w:r>
        <w:t xml:space="preserve"> (96)),</w:t>
      </w:r>
    </w:p>
    <w:p w14:paraId="2118A400" w14:textId="77777777" w:rsidR="004F39EB" w:rsidRDefault="00307E05">
      <w:pPr>
        <w:pStyle w:val="PL"/>
      </w:pPr>
      <w:r>
        <w:t xml:space="preserve">                                six-one-TypeI-SinglePanel-Restriction               </w:t>
      </w:r>
      <w:r>
        <w:rPr>
          <w:color w:val="993366"/>
        </w:rPr>
        <w:t>BIT</w:t>
      </w:r>
      <w:r>
        <w:t xml:space="preserve"> </w:t>
      </w:r>
      <w:r>
        <w:rPr>
          <w:color w:val="993366"/>
        </w:rPr>
        <w:t>STRING</w:t>
      </w:r>
      <w:r>
        <w:t xml:space="preserve"> (</w:t>
      </w:r>
      <w:r>
        <w:rPr>
          <w:color w:val="993366"/>
        </w:rPr>
        <w:t>SIZE</w:t>
      </w:r>
      <w:r>
        <w:t xml:space="preserve"> (24)),</w:t>
      </w:r>
    </w:p>
    <w:p w14:paraId="49584527" w14:textId="77777777" w:rsidR="004F39EB" w:rsidRDefault="00307E05">
      <w:pPr>
        <w:pStyle w:val="PL"/>
      </w:pPr>
      <w:r>
        <w:t xml:space="preserve">                                four-two-TypeI-SinglePanel-Restriction              </w:t>
      </w:r>
      <w:r>
        <w:rPr>
          <w:color w:val="993366"/>
        </w:rPr>
        <w:t>BIT</w:t>
      </w:r>
      <w:r>
        <w:t xml:space="preserve"> </w:t>
      </w:r>
      <w:r>
        <w:rPr>
          <w:color w:val="993366"/>
        </w:rPr>
        <w:t>STRING</w:t>
      </w:r>
      <w:r>
        <w:t xml:space="preserve"> (</w:t>
      </w:r>
      <w:r>
        <w:rPr>
          <w:color w:val="993366"/>
        </w:rPr>
        <w:t>SIZE</w:t>
      </w:r>
      <w:r>
        <w:t xml:space="preserve"> (128)),</w:t>
      </w:r>
    </w:p>
    <w:p w14:paraId="5A61C900" w14:textId="77777777" w:rsidR="004F39EB" w:rsidRDefault="00307E05">
      <w:pPr>
        <w:pStyle w:val="PL"/>
      </w:pPr>
      <w:r>
        <w:t xml:space="preserve">                                eight-one-TypeI-SinglePanel-Restriction             </w:t>
      </w:r>
      <w:r>
        <w:rPr>
          <w:color w:val="993366"/>
        </w:rPr>
        <w:t>BIT</w:t>
      </w:r>
      <w:r>
        <w:t xml:space="preserve"> </w:t>
      </w:r>
      <w:r>
        <w:rPr>
          <w:color w:val="993366"/>
        </w:rPr>
        <w:t>STRING</w:t>
      </w:r>
      <w:r>
        <w:t xml:space="preserve"> (</w:t>
      </w:r>
      <w:r>
        <w:rPr>
          <w:color w:val="993366"/>
        </w:rPr>
        <w:t>SIZE</w:t>
      </w:r>
      <w:r>
        <w:t xml:space="preserve"> (32)),</w:t>
      </w:r>
    </w:p>
    <w:p w14:paraId="7468EB0D" w14:textId="77777777" w:rsidR="004F39EB" w:rsidRDefault="00307E05">
      <w:pPr>
        <w:pStyle w:val="PL"/>
      </w:pPr>
      <w:r>
        <w:t xml:space="preserve">                                four-three-TypeI-SinglePanel-Restriction            </w:t>
      </w:r>
      <w:r>
        <w:rPr>
          <w:color w:val="993366"/>
        </w:rPr>
        <w:t>BIT</w:t>
      </w:r>
      <w:r>
        <w:t xml:space="preserve"> </w:t>
      </w:r>
      <w:r>
        <w:rPr>
          <w:color w:val="993366"/>
        </w:rPr>
        <w:t>STRING</w:t>
      </w:r>
      <w:r>
        <w:t xml:space="preserve"> (</w:t>
      </w:r>
      <w:r>
        <w:rPr>
          <w:color w:val="993366"/>
        </w:rPr>
        <w:t>SIZE</w:t>
      </w:r>
      <w:r>
        <w:t xml:space="preserve"> (192)),</w:t>
      </w:r>
    </w:p>
    <w:p w14:paraId="780E3AB2" w14:textId="77777777" w:rsidR="004F39EB" w:rsidRDefault="00307E05">
      <w:pPr>
        <w:pStyle w:val="PL"/>
      </w:pPr>
      <w:r>
        <w:t xml:space="preserve">                                six-two-TypeI-SinglePanel-Restriction               </w:t>
      </w:r>
      <w:r>
        <w:rPr>
          <w:color w:val="993366"/>
        </w:rPr>
        <w:t>BIT</w:t>
      </w:r>
      <w:r>
        <w:t xml:space="preserve"> </w:t>
      </w:r>
      <w:r>
        <w:rPr>
          <w:color w:val="993366"/>
        </w:rPr>
        <w:t>STRING</w:t>
      </w:r>
      <w:r>
        <w:t xml:space="preserve"> (</w:t>
      </w:r>
      <w:r>
        <w:rPr>
          <w:color w:val="993366"/>
        </w:rPr>
        <w:t>SIZE</w:t>
      </w:r>
      <w:r>
        <w:t xml:space="preserve"> (192)),</w:t>
      </w:r>
    </w:p>
    <w:p w14:paraId="54EEAAEF" w14:textId="77777777" w:rsidR="004F39EB" w:rsidRDefault="00307E05">
      <w:pPr>
        <w:pStyle w:val="PL"/>
      </w:pPr>
      <w:r>
        <w:t xml:space="preserve">                                twelve-one-TypeI-SinglePanel-Restriction            </w:t>
      </w:r>
      <w:r>
        <w:rPr>
          <w:color w:val="993366"/>
        </w:rPr>
        <w:t>BIT</w:t>
      </w:r>
      <w:r>
        <w:t xml:space="preserve"> </w:t>
      </w:r>
      <w:r>
        <w:rPr>
          <w:color w:val="993366"/>
        </w:rPr>
        <w:t>STRING</w:t>
      </w:r>
      <w:r>
        <w:t xml:space="preserve"> (</w:t>
      </w:r>
      <w:r>
        <w:rPr>
          <w:color w:val="993366"/>
        </w:rPr>
        <w:t>SIZE</w:t>
      </w:r>
      <w:r>
        <w:t xml:space="preserve"> (48)),</w:t>
      </w:r>
    </w:p>
    <w:p w14:paraId="63207ECB" w14:textId="77777777" w:rsidR="004F39EB" w:rsidRDefault="00307E05">
      <w:pPr>
        <w:pStyle w:val="PL"/>
      </w:pPr>
      <w:r>
        <w:t xml:space="preserve">                                four-four-TypeI-SinglePanel-Restriction             </w:t>
      </w:r>
      <w:r>
        <w:rPr>
          <w:color w:val="993366"/>
        </w:rPr>
        <w:t>BIT</w:t>
      </w:r>
      <w:r>
        <w:t xml:space="preserve"> </w:t>
      </w:r>
      <w:r>
        <w:rPr>
          <w:color w:val="993366"/>
        </w:rPr>
        <w:t>STRING</w:t>
      </w:r>
      <w:r>
        <w:t xml:space="preserve"> (</w:t>
      </w:r>
      <w:r>
        <w:rPr>
          <w:color w:val="993366"/>
        </w:rPr>
        <w:t>SIZE</w:t>
      </w:r>
      <w:r>
        <w:t xml:space="preserve"> (256)),</w:t>
      </w:r>
    </w:p>
    <w:p w14:paraId="70AD2821" w14:textId="77777777" w:rsidR="004F39EB" w:rsidRDefault="00307E05">
      <w:pPr>
        <w:pStyle w:val="PL"/>
      </w:pPr>
      <w:r>
        <w:t xml:space="preserve">                                eight-two-TypeI-SinglePanel-Restriction             </w:t>
      </w:r>
      <w:r>
        <w:rPr>
          <w:color w:val="993366"/>
        </w:rPr>
        <w:t>BIT</w:t>
      </w:r>
      <w:r>
        <w:t xml:space="preserve"> </w:t>
      </w:r>
      <w:r>
        <w:rPr>
          <w:color w:val="993366"/>
        </w:rPr>
        <w:t>STRING</w:t>
      </w:r>
      <w:r>
        <w:t xml:space="preserve"> (</w:t>
      </w:r>
      <w:r>
        <w:rPr>
          <w:color w:val="993366"/>
        </w:rPr>
        <w:t>SIZE</w:t>
      </w:r>
      <w:r>
        <w:t xml:space="preserve"> (256)),</w:t>
      </w:r>
    </w:p>
    <w:p w14:paraId="3DE979E4" w14:textId="77777777" w:rsidR="004F39EB" w:rsidRDefault="00307E05">
      <w:pPr>
        <w:pStyle w:val="PL"/>
      </w:pPr>
      <w:r>
        <w:t xml:space="preserve">                                sixteen-one-TypeI-SinglePanel-Restriction           </w:t>
      </w:r>
      <w:r>
        <w:rPr>
          <w:color w:val="993366"/>
        </w:rPr>
        <w:t>BIT</w:t>
      </w:r>
      <w:r>
        <w:t xml:space="preserve"> </w:t>
      </w:r>
      <w:r>
        <w:rPr>
          <w:color w:val="993366"/>
        </w:rPr>
        <w:t>STRING</w:t>
      </w:r>
      <w:r>
        <w:t xml:space="preserve"> (</w:t>
      </w:r>
      <w:r>
        <w:rPr>
          <w:color w:val="993366"/>
        </w:rPr>
        <w:t>SIZE</w:t>
      </w:r>
      <w:r>
        <w:t xml:space="preserve"> (64))</w:t>
      </w:r>
    </w:p>
    <w:p w14:paraId="40F5FC11" w14:textId="77777777" w:rsidR="004F39EB" w:rsidRDefault="00307E05">
      <w:pPr>
        <w:pStyle w:val="PL"/>
      </w:pPr>
      <w:r>
        <w:t xml:space="preserve">                            },</w:t>
      </w:r>
    </w:p>
    <w:p w14:paraId="37D3E2A8" w14:textId="77777777" w:rsidR="004F39EB" w:rsidRDefault="00307E05">
      <w:pPr>
        <w:pStyle w:val="PL"/>
        <w:rPr>
          <w:color w:val="808080"/>
        </w:rPr>
      </w:pPr>
      <w:r>
        <w:t xml:space="preserve">                            typeI-SinglePanel-codebookSubsetRestriction-i2      </w:t>
      </w:r>
      <w:r>
        <w:rPr>
          <w:color w:val="993366"/>
        </w:rPr>
        <w:t>BIT</w:t>
      </w:r>
      <w:r>
        <w:t xml:space="preserve"> </w:t>
      </w:r>
      <w:r>
        <w:rPr>
          <w:color w:val="993366"/>
        </w:rPr>
        <w:t>STRING</w:t>
      </w:r>
      <w:r>
        <w:t xml:space="preserve"> (</w:t>
      </w:r>
      <w:r>
        <w:rPr>
          <w:color w:val="993366"/>
        </w:rPr>
        <w:t>SIZE</w:t>
      </w:r>
      <w:r>
        <w:t xml:space="preserve"> (16))        </w:t>
      </w:r>
      <w:r>
        <w:rPr>
          <w:color w:val="993366"/>
        </w:rPr>
        <w:t>OPTIONAL</w:t>
      </w:r>
      <w:r>
        <w:t xml:space="preserve">    </w:t>
      </w:r>
      <w:r>
        <w:rPr>
          <w:color w:val="808080"/>
        </w:rPr>
        <w:t>-- Need R</w:t>
      </w:r>
    </w:p>
    <w:p w14:paraId="56AB0FA3" w14:textId="77777777" w:rsidR="004F39EB" w:rsidRDefault="00307E05">
      <w:pPr>
        <w:pStyle w:val="PL"/>
      </w:pPr>
      <w:r>
        <w:t xml:space="preserve">                        }</w:t>
      </w:r>
    </w:p>
    <w:p w14:paraId="7B83BA6D" w14:textId="77777777" w:rsidR="004F39EB" w:rsidRDefault="00307E05">
      <w:pPr>
        <w:pStyle w:val="PL"/>
      </w:pPr>
      <w:r>
        <w:t xml:space="preserve">                    },</w:t>
      </w:r>
    </w:p>
    <w:p w14:paraId="0793DC1D" w14:textId="77777777" w:rsidR="004F39EB" w:rsidRDefault="00307E05">
      <w:pPr>
        <w:pStyle w:val="PL"/>
      </w:pPr>
      <w:r>
        <w:t xml:space="preserve">                    typeI-SinglePanel-ri-Restriction                    </w:t>
      </w:r>
      <w:r>
        <w:rPr>
          <w:color w:val="993366"/>
        </w:rPr>
        <w:t>BIT</w:t>
      </w:r>
      <w:r>
        <w:t xml:space="preserve"> </w:t>
      </w:r>
      <w:r>
        <w:rPr>
          <w:color w:val="993366"/>
        </w:rPr>
        <w:t>STRING</w:t>
      </w:r>
      <w:r>
        <w:t xml:space="preserve"> (</w:t>
      </w:r>
      <w:r>
        <w:rPr>
          <w:color w:val="993366"/>
        </w:rPr>
        <w:t>SIZE</w:t>
      </w:r>
      <w:r>
        <w:t xml:space="preserve"> (8))</w:t>
      </w:r>
    </w:p>
    <w:p w14:paraId="4E700965" w14:textId="77777777" w:rsidR="004F39EB" w:rsidRDefault="00307E05">
      <w:pPr>
        <w:pStyle w:val="PL"/>
      </w:pPr>
      <w:r>
        <w:t xml:space="preserve">                },</w:t>
      </w:r>
    </w:p>
    <w:p w14:paraId="3B253EC2" w14:textId="77777777" w:rsidR="004F39EB" w:rsidRDefault="00307E05">
      <w:pPr>
        <w:pStyle w:val="PL"/>
      </w:pPr>
      <w:r>
        <w:t xml:space="preserve">                typeI-MultiPanel                                    </w:t>
      </w:r>
      <w:r>
        <w:rPr>
          <w:color w:val="993366"/>
        </w:rPr>
        <w:t>SEQUENCE</w:t>
      </w:r>
      <w:r>
        <w:t xml:space="preserve"> {</w:t>
      </w:r>
    </w:p>
    <w:p w14:paraId="1EE574DE" w14:textId="77777777" w:rsidR="004F39EB" w:rsidRDefault="00307E05">
      <w:pPr>
        <w:pStyle w:val="PL"/>
      </w:pPr>
      <w:r>
        <w:t xml:space="preserve">                    ng-n1-n2                                                </w:t>
      </w:r>
      <w:r>
        <w:rPr>
          <w:color w:val="993366"/>
        </w:rPr>
        <w:t>CHOICE</w:t>
      </w:r>
      <w:r>
        <w:t xml:space="preserve"> {</w:t>
      </w:r>
    </w:p>
    <w:p w14:paraId="63C11AB3" w14:textId="77777777" w:rsidR="004F39EB" w:rsidRDefault="00307E05">
      <w:pPr>
        <w:pStyle w:val="PL"/>
      </w:pPr>
      <w:r>
        <w:t xml:space="preserve">                        two-two-one-TypeI-MultiPanel-Restriction                </w:t>
      </w:r>
      <w:r>
        <w:rPr>
          <w:color w:val="993366"/>
        </w:rPr>
        <w:t>BIT</w:t>
      </w:r>
      <w:r>
        <w:t xml:space="preserve"> </w:t>
      </w:r>
      <w:r>
        <w:rPr>
          <w:color w:val="993366"/>
        </w:rPr>
        <w:t>STRING</w:t>
      </w:r>
      <w:r>
        <w:t xml:space="preserve"> (</w:t>
      </w:r>
      <w:r>
        <w:rPr>
          <w:color w:val="993366"/>
        </w:rPr>
        <w:t>SIZE</w:t>
      </w:r>
      <w:r>
        <w:t xml:space="preserve"> (8)),</w:t>
      </w:r>
    </w:p>
    <w:p w14:paraId="022A2BC2" w14:textId="77777777" w:rsidR="004F39EB" w:rsidRDefault="00307E05">
      <w:pPr>
        <w:pStyle w:val="PL"/>
      </w:pPr>
      <w:r>
        <w:t xml:space="preserve">                        two-four-one-TypeI-MultiPanel-Restriction               </w:t>
      </w:r>
      <w:r>
        <w:rPr>
          <w:color w:val="993366"/>
        </w:rPr>
        <w:t>BIT</w:t>
      </w:r>
      <w:r>
        <w:t xml:space="preserve"> </w:t>
      </w:r>
      <w:r>
        <w:rPr>
          <w:color w:val="993366"/>
        </w:rPr>
        <w:t>STRING</w:t>
      </w:r>
      <w:r>
        <w:t xml:space="preserve"> (</w:t>
      </w:r>
      <w:r>
        <w:rPr>
          <w:color w:val="993366"/>
        </w:rPr>
        <w:t>SIZE</w:t>
      </w:r>
      <w:r>
        <w:t xml:space="preserve"> (16)),</w:t>
      </w:r>
    </w:p>
    <w:p w14:paraId="26DD6614" w14:textId="77777777" w:rsidR="004F39EB" w:rsidRDefault="00307E05">
      <w:pPr>
        <w:pStyle w:val="PL"/>
      </w:pPr>
      <w:r>
        <w:t xml:space="preserve">                        four-two-one-TypeI-MultiPanel-Restriction               </w:t>
      </w:r>
      <w:r>
        <w:rPr>
          <w:color w:val="993366"/>
        </w:rPr>
        <w:t>BIT</w:t>
      </w:r>
      <w:r>
        <w:t xml:space="preserve"> </w:t>
      </w:r>
      <w:r>
        <w:rPr>
          <w:color w:val="993366"/>
        </w:rPr>
        <w:t>STRING</w:t>
      </w:r>
      <w:r>
        <w:t xml:space="preserve"> (</w:t>
      </w:r>
      <w:r>
        <w:rPr>
          <w:color w:val="993366"/>
        </w:rPr>
        <w:t>SIZE</w:t>
      </w:r>
      <w:r>
        <w:t xml:space="preserve"> (8)),</w:t>
      </w:r>
    </w:p>
    <w:p w14:paraId="16A1D461" w14:textId="77777777" w:rsidR="004F39EB" w:rsidRDefault="00307E05">
      <w:pPr>
        <w:pStyle w:val="PL"/>
      </w:pPr>
      <w:r>
        <w:t xml:space="preserve">                        two-two-two-TypeI-MultiPanel-Restriction                </w:t>
      </w:r>
      <w:r>
        <w:rPr>
          <w:color w:val="993366"/>
        </w:rPr>
        <w:t>BIT</w:t>
      </w:r>
      <w:r>
        <w:t xml:space="preserve"> </w:t>
      </w:r>
      <w:r>
        <w:rPr>
          <w:color w:val="993366"/>
        </w:rPr>
        <w:t>STRING</w:t>
      </w:r>
      <w:r>
        <w:t xml:space="preserve"> (</w:t>
      </w:r>
      <w:r>
        <w:rPr>
          <w:color w:val="993366"/>
        </w:rPr>
        <w:t>SIZE</w:t>
      </w:r>
      <w:r>
        <w:t xml:space="preserve"> (64)),</w:t>
      </w:r>
    </w:p>
    <w:p w14:paraId="595D3FD0" w14:textId="77777777" w:rsidR="004F39EB" w:rsidRDefault="00307E05">
      <w:pPr>
        <w:pStyle w:val="PL"/>
      </w:pPr>
      <w:r>
        <w:t xml:space="preserve">                        two-eight-one-TypeI-MultiPanel-Restriction              </w:t>
      </w:r>
      <w:r>
        <w:rPr>
          <w:color w:val="993366"/>
        </w:rPr>
        <w:t>BIT</w:t>
      </w:r>
      <w:r>
        <w:t xml:space="preserve"> </w:t>
      </w:r>
      <w:r>
        <w:rPr>
          <w:color w:val="993366"/>
        </w:rPr>
        <w:t>STRING</w:t>
      </w:r>
      <w:r>
        <w:t xml:space="preserve"> (</w:t>
      </w:r>
      <w:r>
        <w:rPr>
          <w:color w:val="993366"/>
        </w:rPr>
        <w:t>SIZE</w:t>
      </w:r>
      <w:r>
        <w:t xml:space="preserve"> (32)),</w:t>
      </w:r>
    </w:p>
    <w:p w14:paraId="6965FFB4" w14:textId="77777777" w:rsidR="004F39EB" w:rsidRDefault="00307E05">
      <w:pPr>
        <w:pStyle w:val="PL"/>
      </w:pPr>
      <w:r>
        <w:t xml:space="preserve">                        four-four-one-TypeI-MultiPanel-Restriction              </w:t>
      </w:r>
      <w:r>
        <w:rPr>
          <w:color w:val="993366"/>
        </w:rPr>
        <w:t>BIT</w:t>
      </w:r>
      <w:r>
        <w:t xml:space="preserve"> </w:t>
      </w:r>
      <w:r>
        <w:rPr>
          <w:color w:val="993366"/>
        </w:rPr>
        <w:t>STRING</w:t>
      </w:r>
      <w:r>
        <w:t xml:space="preserve"> (</w:t>
      </w:r>
      <w:r>
        <w:rPr>
          <w:color w:val="993366"/>
        </w:rPr>
        <w:t>SIZE</w:t>
      </w:r>
      <w:r>
        <w:t xml:space="preserve"> (16)),</w:t>
      </w:r>
    </w:p>
    <w:p w14:paraId="090F80E0" w14:textId="77777777" w:rsidR="004F39EB" w:rsidRDefault="00307E05">
      <w:pPr>
        <w:pStyle w:val="PL"/>
      </w:pPr>
      <w:r>
        <w:t xml:space="preserve">                        two-four-two-TypeI-MultiPanel-Restriction               </w:t>
      </w:r>
      <w:r>
        <w:rPr>
          <w:color w:val="993366"/>
        </w:rPr>
        <w:t>BIT</w:t>
      </w:r>
      <w:r>
        <w:t xml:space="preserve"> </w:t>
      </w:r>
      <w:r>
        <w:rPr>
          <w:color w:val="993366"/>
        </w:rPr>
        <w:t>STRING</w:t>
      </w:r>
      <w:r>
        <w:t xml:space="preserve"> (</w:t>
      </w:r>
      <w:r>
        <w:rPr>
          <w:color w:val="993366"/>
        </w:rPr>
        <w:t>SIZE</w:t>
      </w:r>
      <w:r>
        <w:t xml:space="preserve"> (128)),</w:t>
      </w:r>
    </w:p>
    <w:p w14:paraId="32CFB4BE" w14:textId="77777777" w:rsidR="004F39EB" w:rsidRDefault="00307E05">
      <w:pPr>
        <w:pStyle w:val="PL"/>
      </w:pPr>
      <w:r>
        <w:t xml:space="preserve">                        four-two-two-TypeI-MultiPanel-Restriction               </w:t>
      </w:r>
      <w:r>
        <w:rPr>
          <w:color w:val="993366"/>
        </w:rPr>
        <w:t>BIT</w:t>
      </w:r>
      <w:r>
        <w:t xml:space="preserve"> </w:t>
      </w:r>
      <w:r>
        <w:rPr>
          <w:color w:val="993366"/>
        </w:rPr>
        <w:t>STRING</w:t>
      </w:r>
      <w:r>
        <w:t xml:space="preserve"> (</w:t>
      </w:r>
      <w:r>
        <w:rPr>
          <w:color w:val="993366"/>
        </w:rPr>
        <w:t>SIZE</w:t>
      </w:r>
      <w:r>
        <w:t xml:space="preserve"> (64))</w:t>
      </w:r>
    </w:p>
    <w:p w14:paraId="6555ACAC" w14:textId="77777777" w:rsidR="004F39EB" w:rsidRDefault="00307E05">
      <w:pPr>
        <w:pStyle w:val="PL"/>
      </w:pPr>
      <w:r>
        <w:t xml:space="preserve">                    },</w:t>
      </w:r>
    </w:p>
    <w:p w14:paraId="22CE1F8C" w14:textId="77777777" w:rsidR="004F39EB" w:rsidRDefault="00307E05">
      <w:pPr>
        <w:pStyle w:val="PL"/>
      </w:pPr>
      <w:r>
        <w:t xml:space="preserve">                    ri-Restriction                          </w:t>
      </w:r>
      <w:r>
        <w:rPr>
          <w:color w:val="993366"/>
        </w:rPr>
        <w:t>BIT</w:t>
      </w:r>
      <w:r>
        <w:t xml:space="preserve"> </w:t>
      </w:r>
      <w:r>
        <w:rPr>
          <w:color w:val="993366"/>
        </w:rPr>
        <w:t>STRING</w:t>
      </w:r>
      <w:r>
        <w:t xml:space="preserve"> (</w:t>
      </w:r>
      <w:r>
        <w:rPr>
          <w:color w:val="993366"/>
        </w:rPr>
        <w:t>SIZE</w:t>
      </w:r>
      <w:r>
        <w:t xml:space="preserve"> (4))</w:t>
      </w:r>
    </w:p>
    <w:p w14:paraId="589D0843" w14:textId="77777777" w:rsidR="004F39EB" w:rsidRDefault="00307E05">
      <w:pPr>
        <w:pStyle w:val="PL"/>
      </w:pPr>
      <w:r>
        <w:t xml:space="preserve">                }</w:t>
      </w:r>
    </w:p>
    <w:p w14:paraId="1B52DA58" w14:textId="77777777" w:rsidR="004F39EB" w:rsidRDefault="00307E05">
      <w:pPr>
        <w:pStyle w:val="PL"/>
      </w:pPr>
      <w:r>
        <w:t xml:space="preserve">            },</w:t>
      </w:r>
    </w:p>
    <w:p w14:paraId="548F19F0" w14:textId="77777777" w:rsidR="004F39EB" w:rsidRDefault="00307E05">
      <w:pPr>
        <w:pStyle w:val="PL"/>
      </w:pPr>
      <w:r>
        <w:t xml:space="preserve">            codebookMode                                        </w:t>
      </w:r>
      <w:r>
        <w:rPr>
          <w:color w:val="993366"/>
        </w:rPr>
        <w:t>INTEGER</w:t>
      </w:r>
      <w:r>
        <w:t xml:space="preserve"> (1..2)</w:t>
      </w:r>
    </w:p>
    <w:p w14:paraId="10E30054" w14:textId="77777777" w:rsidR="004F39EB" w:rsidRDefault="004F39EB">
      <w:pPr>
        <w:pStyle w:val="PL"/>
      </w:pPr>
    </w:p>
    <w:p w14:paraId="6F905ED2" w14:textId="77777777" w:rsidR="004F39EB" w:rsidRDefault="00307E05">
      <w:pPr>
        <w:pStyle w:val="PL"/>
      </w:pPr>
      <w:r>
        <w:t xml:space="preserve">        },</w:t>
      </w:r>
    </w:p>
    <w:p w14:paraId="109282FF" w14:textId="77777777" w:rsidR="004F39EB" w:rsidRDefault="00307E05">
      <w:pPr>
        <w:pStyle w:val="PL"/>
      </w:pPr>
      <w:r>
        <w:t xml:space="preserve">        type2                                   </w:t>
      </w:r>
      <w:r>
        <w:rPr>
          <w:color w:val="993366"/>
        </w:rPr>
        <w:t>SEQUENCE</w:t>
      </w:r>
      <w:r>
        <w:t xml:space="preserve"> {</w:t>
      </w:r>
    </w:p>
    <w:p w14:paraId="5FB828E8" w14:textId="77777777" w:rsidR="004F39EB" w:rsidRDefault="00307E05">
      <w:pPr>
        <w:pStyle w:val="PL"/>
      </w:pPr>
      <w:r>
        <w:t xml:space="preserve">            subType                                 </w:t>
      </w:r>
      <w:r>
        <w:rPr>
          <w:color w:val="993366"/>
        </w:rPr>
        <w:t>CHOICE</w:t>
      </w:r>
      <w:r>
        <w:t xml:space="preserve"> {</w:t>
      </w:r>
    </w:p>
    <w:p w14:paraId="370635EE" w14:textId="77777777" w:rsidR="004F39EB" w:rsidRDefault="00307E05">
      <w:pPr>
        <w:pStyle w:val="PL"/>
      </w:pPr>
      <w:r>
        <w:t xml:space="preserve">                typeII                                  </w:t>
      </w:r>
      <w:r>
        <w:rPr>
          <w:color w:val="993366"/>
        </w:rPr>
        <w:t>SEQUENCE</w:t>
      </w:r>
      <w:r>
        <w:t xml:space="preserve"> {</w:t>
      </w:r>
    </w:p>
    <w:p w14:paraId="044FC9A6" w14:textId="77777777" w:rsidR="004F39EB" w:rsidRDefault="00307E05">
      <w:pPr>
        <w:pStyle w:val="PL"/>
      </w:pPr>
      <w:r>
        <w:t xml:space="preserve">                    n1-n2-codebookSubsetRestriction         </w:t>
      </w:r>
      <w:r>
        <w:rPr>
          <w:color w:val="993366"/>
        </w:rPr>
        <w:t>CHOICE</w:t>
      </w:r>
      <w:r>
        <w:t xml:space="preserve"> {</w:t>
      </w:r>
    </w:p>
    <w:p w14:paraId="03F7A526" w14:textId="77777777" w:rsidR="004F39EB" w:rsidRDefault="00307E05">
      <w:pPr>
        <w:pStyle w:val="PL"/>
      </w:pPr>
      <w:r>
        <w:t xml:space="preserve">                        two-one                                 </w:t>
      </w:r>
      <w:r>
        <w:rPr>
          <w:color w:val="993366"/>
        </w:rPr>
        <w:t>BIT</w:t>
      </w:r>
      <w:r>
        <w:t xml:space="preserve"> </w:t>
      </w:r>
      <w:r>
        <w:rPr>
          <w:color w:val="993366"/>
        </w:rPr>
        <w:t>STRING</w:t>
      </w:r>
      <w:r>
        <w:t xml:space="preserve"> (</w:t>
      </w:r>
      <w:r>
        <w:rPr>
          <w:color w:val="993366"/>
        </w:rPr>
        <w:t>SIZE</w:t>
      </w:r>
      <w:r>
        <w:t xml:space="preserve"> (16)),</w:t>
      </w:r>
    </w:p>
    <w:p w14:paraId="4E874CFD" w14:textId="77777777" w:rsidR="004F39EB" w:rsidRDefault="00307E05">
      <w:pPr>
        <w:pStyle w:val="PL"/>
      </w:pPr>
      <w:r>
        <w:t xml:space="preserve">                        two-two                                 </w:t>
      </w:r>
      <w:r>
        <w:rPr>
          <w:color w:val="993366"/>
        </w:rPr>
        <w:t>BIT</w:t>
      </w:r>
      <w:r>
        <w:t xml:space="preserve"> </w:t>
      </w:r>
      <w:r>
        <w:rPr>
          <w:color w:val="993366"/>
        </w:rPr>
        <w:t>STRING</w:t>
      </w:r>
      <w:r>
        <w:t xml:space="preserve"> (</w:t>
      </w:r>
      <w:r>
        <w:rPr>
          <w:color w:val="993366"/>
        </w:rPr>
        <w:t>SIZE</w:t>
      </w:r>
      <w:r>
        <w:t xml:space="preserve"> (43)),</w:t>
      </w:r>
    </w:p>
    <w:p w14:paraId="37A169DE" w14:textId="77777777" w:rsidR="004F39EB" w:rsidRDefault="00307E05">
      <w:pPr>
        <w:pStyle w:val="PL"/>
      </w:pPr>
      <w:r>
        <w:t xml:space="preserve">                        four-one                                </w:t>
      </w:r>
      <w:r>
        <w:rPr>
          <w:color w:val="993366"/>
        </w:rPr>
        <w:t>BIT</w:t>
      </w:r>
      <w:r>
        <w:t xml:space="preserve"> </w:t>
      </w:r>
      <w:r>
        <w:rPr>
          <w:color w:val="993366"/>
        </w:rPr>
        <w:t>STRING</w:t>
      </w:r>
      <w:r>
        <w:t xml:space="preserve"> (</w:t>
      </w:r>
      <w:r>
        <w:rPr>
          <w:color w:val="993366"/>
        </w:rPr>
        <w:t>SIZE</w:t>
      </w:r>
      <w:r>
        <w:t xml:space="preserve"> (32)),</w:t>
      </w:r>
    </w:p>
    <w:p w14:paraId="466728F6" w14:textId="77777777" w:rsidR="004F39EB" w:rsidRDefault="00307E05">
      <w:pPr>
        <w:pStyle w:val="PL"/>
      </w:pPr>
      <w:r>
        <w:t xml:space="preserve">                        three-two                               </w:t>
      </w:r>
      <w:r>
        <w:rPr>
          <w:color w:val="993366"/>
        </w:rPr>
        <w:t>BIT</w:t>
      </w:r>
      <w:r>
        <w:t xml:space="preserve"> </w:t>
      </w:r>
      <w:r>
        <w:rPr>
          <w:color w:val="993366"/>
        </w:rPr>
        <w:t>STRING</w:t>
      </w:r>
      <w:r>
        <w:t xml:space="preserve"> (</w:t>
      </w:r>
      <w:r>
        <w:rPr>
          <w:color w:val="993366"/>
        </w:rPr>
        <w:t>SIZE</w:t>
      </w:r>
      <w:r>
        <w:t xml:space="preserve"> (59)),</w:t>
      </w:r>
    </w:p>
    <w:p w14:paraId="7E9B51DC" w14:textId="77777777" w:rsidR="004F39EB" w:rsidRDefault="00307E05">
      <w:pPr>
        <w:pStyle w:val="PL"/>
      </w:pPr>
      <w:r>
        <w:t xml:space="preserve">                        six-one                                 </w:t>
      </w:r>
      <w:r>
        <w:rPr>
          <w:color w:val="993366"/>
        </w:rPr>
        <w:t>BIT</w:t>
      </w:r>
      <w:r>
        <w:t xml:space="preserve"> </w:t>
      </w:r>
      <w:r>
        <w:rPr>
          <w:color w:val="993366"/>
        </w:rPr>
        <w:t>STRING</w:t>
      </w:r>
      <w:r>
        <w:t xml:space="preserve"> (</w:t>
      </w:r>
      <w:r>
        <w:rPr>
          <w:color w:val="993366"/>
        </w:rPr>
        <w:t>SIZE</w:t>
      </w:r>
      <w:r>
        <w:t xml:space="preserve"> (48)),</w:t>
      </w:r>
    </w:p>
    <w:p w14:paraId="27A065BA" w14:textId="77777777" w:rsidR="004F39EB" w:rsidRDefault="00307E05">
      <w:pPr>
        <w:pStyle w:val="PL"/>
      </w:pPr>
      <w:r>
        <w:t xml:space="preserve">                        four-two                                </w:t>
      </w:r>
      <w:r>
        <w:rPr>
          <w:color w:val="993366"/>
        </w:rPr>
        <w:t>BIT</w:t>
      </w:r>
      <w:r>
        <w:t xml:space="preserve"> </w:t>
      </w:r>
      <w:r>
        <w:rPr>
          <w:color w:val="993366"/>
        </w:rPr>
        <w:t>STRING</w:t>
      </w:r>
      <w:r>
        <w:t xml:space="preserve"> (</w:t>
      </w:r>
      <w:r>
        <w:rPr>
          <w:color w:val="993366"/>
        </w:rPr>
        <w:t>SIZE</w:t>
      </w:r>
      <w:r>
        <w:t xml:space="preserve"> (75)),</w:t>
      </w:r>
    </w:p>
    <w:p w14:paraId="4F6B4D56" w14:textId="77777777" w:rsidR="004F39EB" w:rsidRDefault="00307E05">
      <w:pPr>
        <w:pStyle w:val="PL"/>
      </w:pPr>
      <w:r>
        <w:t xml:space="preserve">                        eight-one                               </w:t>
      </w:r>
      <w:r>
        <w:rPr>
          <w:color w:val="993366"/>
        </w:rPr>
        <w:t>BIT</w:t>
      </w:r>
      <w:r>
        <w:t xml:space="preserve"> </w:t>
      </w:r>
      <w:r>
        <w:rPr>
          <w:color w:val="993366"/>
        </w:rPr>
        <w:t>STRING</w:t>
      </w:r>
      <w:r>
        <w:t xml:space="preserve"> (</w:t>
      </w:r>
      <w:r>
        <w:rPr>
          <w:color w:val="993366"/>
        </w:rPr>
        <w:t>SIZE</w:t>
      </w:r>
      <w:r>
        <w:t xml:space="preserve"> (64)),</w:t>
      </w:r>
    </w:p>
    <w:p w14:paraId="6282C1FE" w14:textId="77777777" w:rsidR="004F39EB" w:rsidRDefault="00307E05">
      <w:pPr>
        <w:pStyle w:val="PL"/>
      </w:pPr>
      <w:r>
        <w:t xml:space="preserve">                        four-three                              </w:t>
      </w:r>
      <w:r>
        <w:rPr>
          <w:color w:val="993366"/>
        </w:rPr>
        <w:t>BIT</w:t>
      </w:r>
      <w:r>
        <w:t xml:space="preserve"> </w:t>
      </w:r>
      <w:r>
        <w:rPr>
          <w:color w:val="993366"/>
        </w:rPr>
        <w:t>STRING</w:t>
      </w:r>
      <w:r>
        <w:t xml:space="preserve"> (</w:t>
      </w:r>
      <w:r>
        <w:rPr>
          <w:color w:val="993366"/>
        </w:rPr>
        <w:t>SIZE</w:t>
      </w:r>
      <w:r>
        <w:t xml:space="preserve"> (107)),</w:t>
      </w:r>
    </w:p>
    <w:p w14:paraId="4D5920BD" w14:textId="77777777" w:rsidR="004F39EB" w:rsidRDefault="00307E05">
      <w:pPr>
        <w:pStyle w:val="PL"/>
      </w:pPr>
      <w:r>
        <w:t xml:space="preserve">                        six-two                                 </w:t>
      </w:r>
      <w:r>
        <w:rPr>
          <w:color w:val="993366"/>
        </w:rPr>
        <w:t>BIT</w:t>
      </w:r>
      <w:r>
        <w:t xml:space="preserve"> </w:t>
      </w:r>
      <w:r>
        <w:rPr>
          <w:color w:val="993366"/>
        </w:rPr>
        <w:t>STRING</w:t>
      </w:r>
      <w:r>
        <w:t xml:space="preserve"> (</w:t>
      </w:r>
      <w:r>
        <w:rPr>
          <w:color w:val="993366"/>
        </w:rPr>
        <w:t>SIZE</w:t>
      </w:r>
      <w:r>
        <w:t xml:space="preserve"> (107)),</w:t>
      </w:r>
    </w:p>
    <w:p w14:paraId="6F49C8FA" w14:textId="77777777" w:rsidR="004F39EB" w:rsidRDefault="00307E05">
      <w:pPr>
        <w:pStyle w:val="PL"/>
      </w:pPr>
      <w:r>
        <w:t xml:space="preserve">                        twelve-one                              </w:t>
      </w:r>
      <w:r>
        <w:rPr>
          <w:color w:val="993366"/>
        </w:rPr>
        <w:t>BIT</w:t>
      </w:r>
      <w:r>
        <w:t xml:space="preserve"> </w:t>
      </w:r>
      <w:r>
        <w:rPr>
          <w:color w:val="993366"/>
        </w:rPr>
        <w:t>STRING</w:t>
      </w:r>
      <w:r>
        <w:t xml:space="preserve"> (</w:t>
      </w:r>
      <w:r>
        <w:rPr>
          <w:color w:val="993366"/>
        </w:rPr>
        <w:t>SIZE</w:t>
      </w:r>
      <w:r>
        <w:t xml:space="preserve"> (96)),</w:t>
      </w:r>
    </w:p>
    <w:p w14:paraId="7CB0023F" w14:textId="77777777" w:rsidR="004F39EB" w:rsidRDefault="00307E05">
      <w:pPr>
        <w:pStyle w:val="PL"/>
      </w:pPr>
      <w:r>
        <w:t xml:space="preserve">                        four-four                               </w:t>
      </w:r>
      <w:r>
        <w:rPr>
          <w:color w:val="993366"/>
        </w:rPr>
        <w:t>BIT</w:t>
      </w:r>
      <w:r>
        <w:t xml:space="preserve"> </w:t>
      </w:r>
      <w:r>
        <w:rPr>
          <w:color w:val="993366"/>
        </w:rPr>
        <w:t>STRING</w:t>
      </w:r>
      <w:r>
        <w:t xml:space="preserve"> (</w:t>
      </w:r>
      <w:r>
        <w:rPr>
          <w:color w:val="993366"/>
        </w:rPr>
        <w:t>SIZE</w:t>
      </w:r>
      <w:r>
        <w:t xml:space="preserve"> (139)),</w:t>
      </w:r>
    </w:p>
    <w:p w14:paraId="07532C97" w14:textId="77777777" w:rsidR="004F39EB" w:rsidRDefault="00307E05">
      <w:pPr>
        <w:pStyle w:val="PL"/>
      </w:pPr>
      <w:r>
        <w:t xml:space="preserve">                        eight-two                               </w:t>
      </w:r>
      <w:r>
        <w:rPr>
          <w:color w:val="993366"/>
        </w:rPr>
        <w:t>BIT</w:t>
      </w:r>
      <w:r>
        <w:t xml:space="preserve"> </w:t>
      </w:r>
      <w:r>
        <w:rPr>
          <w:color w:val="993366"/>
        </w:rPr>
        <w:t>STRING</w:t>
      </w:r>
      <w:r>
        <w:t xml:space="preserve"> (</w:t>
      </w:r>
      <w:r>
        <w:rPr>
          <w:color w:val="993366"/>
        </w:rPr>
        <w:t>SIZE</w:t>
      </w:r>
      <w:r>
        <w:t xml:space="preserve"> (139)),</w:t>
      </w:r>
    </w:p>
    <w:p w14:paraId="1CE26085" w14:textId="77777777" w:rsidR="004F39EB" w:rsidRDefault="00307E05">
      <w:pPr>
        <w:pStyle w:val="PL"/>
      </w:pPr>
      <w:r>
        <w:lastRenderedPageBreak/>
        <w:t xml:space="preserve">                        sixteen-one                             </w:t>
      </w:r>
      <w:r>
        <w:rPr>
          <w:color w:val="993366"/>
        </w:rPr>
        <w:t>BIT</w:t>
      </w:r>
      <w:r>
        <w:t xml:space="preserve"> </w:t>
      </w:r>
      <w:r>
        <w:rPr>
          <w:color w:val="993366"/>
        </w:rPr>
        <w:t>STRING</w:t>
      </w:r>
      <w:r>
        <w:t xml:space="preserve"> (</w:t>
      </w:r>
      <w:r>
        <w:rPr>
          <w:color w:val="993366"/>
        </w:rPr>
        <w:t>SIZE</w:t>
      </w:r>
      <w:r>
        <w:t xml:space="preserve"> (128))</w:t>
      </w:r>
    </w:p>
    <w:p w14:paraId="339D829E" w14:textId="77777777" w:rsidR="004F39EB" w:rsidRDefault="00307E05">
      <w:pPr>
        <w:pStyle w:val="PL"/>
      </w:pPr>
      <w:r>
        <w:t xml:space="preserve">                    },</w:t>
      </w:r>
    </w:p>
    <w:p w14:paraId="3CA8B8FF" w14:textId="77777777" w:rsidR="004F39EB" w:rsidRDefault="00307E05">
      <w:pPr>
        <w:pStyle w:val="PL"/>
      </w:pPr>
      <w:r>
        <w:t xml:space="preserve">                    typeII-RI-Restriction                   </w:t>
      </w:r>
      <w:r>
        <w:rPr>
          <w:color w:val="993366"/>
        </w:rPr>
        <w:t>BIT</w:t>
      </w:r>
      <w:r>
        <w:t xml:space="preserve"> </w:t>
      </w:r>
      <w:r>
        <w:rPr>
          <w:color w:val="993366"/>
        </w:rPr>
        <w:t>STRING</w:t>
      </w:r>
      <w:r>
        <w:t xml:space="preserve"> (</w:t>
      </w:r>
      <w:r>
        <w:rPr>
          <w:color w:val="993366"/>
        </w:rPr>
        <w:t>SIZE</w:t>
      </w:r>
      <w:r>
        <w:t xml:space="preserve"> (2))</w:t>
      </w:r>
    </w:p>
    <w:p w14:paraId="2FCDE10F" w14:textId="77777777" w:rsidR="004F39EB" w:rsidRDefault="00307E05">
      <w:pPr>
        <w:pStyle w:val="PL"/>
      </w:pPr>
      <w:r>
        <w:t xml:space="preserve">                },</w:t>
      </w:r>
    </w:p>
    <w:p w14:paraId="083FCECD" w14:textId="77777777" w:rsidR="004F39EB" w:rsidRDefault="00307E05">
      <w:pPr>
        <w:pStyle w:val="PL"/>
      </w:pPr>
      <w:r>
        <w:t xml:space="preserve">                typeII-PortSelection                    </w:t>
      </w:r>
      <w:r>
        <w:rPr>
          <w:color w:val="993366"/>
        </w:rPr>
        <w:t>SEQUENCE</w:t>
      </w:r>
      <w:r>
        <w:t xml:space="preserve"> {</w:t>
      </w:r>
    </w:p>
    <w:p w14:paraId="12ED337E" w14:textId="77777777" w:rsidR="004F39EB" w:rsidRDefault="00307E05">
      <w:pPr>
        <w:pStyle w:val="PL"/>
        <w:rPr>
          <w:color w:val="808080"/>
        </w:rPr>
      </w:pPr>
      <w:r>
        <w:t xml:space="preserve">                    portSelectionSamplingSize               </w:t>
      </w:r>
      <w:r>
        <w:rPr>
          <w:color w:val="993366"/>
        </w:rPr>
        <w:t>ENUMERATED</w:t>
      </w:r>
      <w:r>
        <w:t xml:space="preserve"> {n1, n2, n3, n4}                   </w:t>
      </w:r>
      <w:r>
        <w:rPr>
          <w:color w:val="993366"/>
        </w:rPr>
        <w:t>OPTIONAL</w:t>
      </w:r>
      <w:r>
        <w:t xml:space="preserve">,       </w:t>
      </w:r>
      <w:r>
        <w:rPr>
          <w:color w:val="808080"/>
        </w:rPr>
        <w:t>-- Need R</w:t>
      </w:r>
    </w:p>
    <w:p w14:paraId="30DD11E9" w14:textId="77777777" w:rsidR="004F39EB" w:rsidRDefault="00307E05">
      <w:pPr>
        <w:pStyle w:val="PL"/>
      </w:pPr>
      <w:r>
        <w:t xml:space="preserve">                    typeII-PortSelectionRI-Restriction      </w:t>
      </w:r>
      <w:r>
        <w:rPr>
          <w:color w:val="993366"/>
        </w:rPr>
        <w:t>BIT</w:t>
      </w:r>
      <w:r>
        <w:t xml:space="preserve"> </w:t>
      </w:r>
      <w:r>
        <w:rPr>
          <w:color w:val="993366"/>
        </w:rPr>
        <w:t>STRING</w:t>
      </w:r>
      <w:r>
        <w:t xml:space="preserve"> (</w:t>
      </w:r>
      <w:r>
        <w:rPr>
          <w:color w:val="993366"/>
        </w:rPr>
        <w:t>SIZE</w:t>
      </w:r>
      <w:r>
        <w:t xml:space="preserve"> (2))</w:t>
      </w:r>
    </w:p>
    <w:p w14:paraId="2C04E6C5" w14:textId="77777777" w:rsidR="004F39EB" w:rsidRDefault="00307E05">
      <w:pPr>
        <w:pStyle w:val="PL"/>
      </w:pPr>
      <w:r>
        <w:t xml:space="preserve">                }</w:t>
      </w:r>
    </w:p>
    <w:p w14:paraId="5315E636" w14:textId="77777777" w:rsidR="004F39EB" w:rsidRDefault="00307E05">
      <w:pPr>
        <w:pStyle w:val="PL"/>
      </w:pPr>
      <w:r>
        <w:t xml:space="preserve">            },</w:t>
      </w:r>
    </w:p>
    <w:p w14:paraId="0A2D8CDF" w14:textId="77777777" w:rsidR="004F39EB" w:rsidRDefault="00307E05">
      <w:pPr>
        <w:pStyle w:val="PL"/>
      </w:pPr>
      <w:r>
        <w:t xml:space="preserve">            phaseAlphabetSize                       </w:t>
      </w:r>
      <w:r>
        <w:rPr>
          <w:color w:val="993366"/>
        </w:rPr>
        <w:t>ENUMERATED</w:t>
      </w:r>
      <w:r>
        <w:t xml:space="preserve"> {n4, n8},</w:t>
      </w:r>
    </w:p>
    <w:p w14:paraId="10820608" w14:textId="77777777" w:rsidR="004F39EB" w:rsidRDefault="00307E05">
      <w:pPr>
        <w:pStyle w:val="PL"/>
      </w:pPr>
      <w:r>
        <w:t xml:space="preserve">            subbandAmplitude                        </w:t>
      </w:r>
      <w:r>
        <w:rPr>
          <w:color w:val="993366"/>
        </w:rPr>
        <w:t>BOOLEAN</w:t>
      </w:r>
      <w:r>
        <w:t>,</w:t>
      </w:r>
    </w:p>
    <w:p w14:paraId="672E0B2A" w14:textId="77777777" w:rsidR="004F39EB" w:rsidRDefault="00307E05">
      <w:pPr>
        <w:pStyle w:val="PL"/>
      </w:pPr>
      <w:r>
        <w:t xml:space="preserve">            numberOfBeams                           </w:t>
      </w:r>
      <w:r>
        <w:rPr>
          <w:color w:val="993366"/>
        </w:rPr>
        <w:t>ENUMERATED</w:t>
      </w:r>
      <w:r>
        <w:t xml:space="preserve"> {two, three, four}</w:t>
      </w:r>
    </w:p>
    <w:p w14:paraId="6C6F352E" w14:textId="77777777" w:rsidR="004F39EB" w:rsidRDefault="00307E05">
      <w:pPr>
        <w:pStyle w:val="PL"/>
      </w:pPr>
      <w:r>
        <w:t xml:space="preserve">        }</w:t>
      </w:r>
    </w:p>
    <w:p w14:paraId="01580746" w14:textId="77777777" w:rsidR="004F39EB" w:rsidRDefault="00307E05">
      <w:pPr>
        <w:pStyle w:val="PL"/>
      </w:pPr>
      <w:r>
        <w:t xml:space="preserve">    }</w:t>
      </w:r>
    </w:p>
    <w:p w14:paraId="291BA8BA" w14:textId="77777777" w:rsidR="004F39EB" w:rsidRDefault="00307E05">
      <w:pPr>
        <w:pStyle w:val="PL"/>
      </w:pPr>
      <w:r>
        <w:t>}</w:t>
      </w:r>
    </w:p>
    <w:p w14:paraId="2524A610" w14:textId="77777777" w:rsidR="004F39EB" w:rsidRDefault="004F39EB">
      <w:pPr>
        <w:pStyle w:val="PL"/>
      </w:pPr>
    </w:p>
    <w:p w14:paraId="0A038587" w14:textId="77777777" w:rsidR="004F39EB" w:rsidRDefault="00307E05">
      <w:pPr>
        <w:pStyle w:val="PL"/>
      </w:pPr>
      <w:r>
        <w:t xml:space="preserve">CodebookConfig-r16  ::=                </w:t>
      </w:r>
      <w:r>
        <w:rPr>
          <w:color w:val="993366"/>
        </w:rPr>
        <w:t>SEQUENCE</w:t>
      </w:r>
      <w:r>
        <w:t xml:space="preserve">  {</w:t>
      </w:r>
    </w:p>
    <w:p w14:paraId="44262F5F" w14:textId="77777777" w:rsidR="004F39EB" w:rsidRDefault="00307E05">
      <w:pPr>
        <w:pStyle w:val="PL"/>
      </w:pPr>
      <w:r>
        <w:t xml:space="preserve">    codebookType                           </w:t>
      </w:r>
      <w:r>
        <w:rPr>
          <w:color w:val="993366"/>
        </w:rPr>
        <w:t>CHOICE</w:t>
      </w:r>
      <w:r>
        <w:t xml:space="preserve"> {</w:t>
      </w:r>
    </w:p>
    <w:p w14:paraId="07F42EDD" w14:textId="77777777" w:rsidR="004F39EB" w:rsidRDefault="00307E05">
      <w:pPr>
        <w:pStyle w:val="PL"/>
      </w:pPr>
      <w:r>
        <w:t xml:space="preserve">        type2                                  </w:t>
      </w:r>
      <w:r>
        <w:rPr>
          <w:color w:val="993366"/>
        </w:rPr>
        <w:t>SEQUENCE</w:t>
      </w:r>
      <w:r>
        <w:t xml:space="preserve"> {</w:t>
      </w:r>
    </w:p>
    <w:p w14:paraId="3DB679E6" w14:textId="77777777" w:rsidR="004F39EB" w:rsidRDefault="00307E05">
      <w:pPr>
        <w:pStyle w:val="PL"/>
      </w:pPr>
      <w:r>
        <w:t xml:space="preserve">            subType                                </w:t>
      </w:r>
      <w:r>
        <w:rPr>
          <w:color w:val="993366"/>
        </w:rPr>
        <w:t>CHOICE</w:t>
      </w:r>
      <w:r>
        <w:t xml:space="preserve"> {</w:t>
      </w:r>
    </w:p>
    <w:p w14:paraId="1C6F4D71" w14:textId="77777777" w:rsidR="004F39EB" w:rsidRDefault="00307E05">
      <w:pPr>
        <w:pStyle w:val="PL"/>
      </w:pPr>
      <w:r>
        <w:t xml:space="preserve">                typeII-r16                             </w:t>
      </w:r>
      <w:r>
        <w:rPr>
          <w:color w:val="993366"/>
        </w:rPr>
        <w:t>SEQUENCE</w:t>
      </w:r>
      <w:r>
        <w:t xml:space="preserve">  {</w:t>
      </w:r>
    </w:p>
    <w:p w14:paraId="74FA9634" w14:textId="77777777" w:rsidR="004F39EB" w:rsidRDefault="00307E05">
      <w:pPr>
        <w:pStyle w:val="PL"/>
      </w:pPr>
      <w:r>
        <w:t xml:space="preserve">                    n1-n2-codebookSubsetRestriction-r16    </w:t>
      </w:r>
      <w:r>
        <w:rPr>
          <w:color w:val="993366"/>
        </w:rPr>
        <w:t>CHOICE</w:t>
      </w:r>
      <w:r>
        <w:t xml:space="preserve"> {</w:t>
      </w:r>
    </w:p>
    <w:p w14:paraId="4C6144E6" w14:textId="77777777" w:rsidR="004F39EB" w:rsidRDefault="00307E05">
      <w:pPr>
        <w:pStyle w:val="PL"/>
      </w:pPr>
      <w:r>
        <w:t xml:space="preserve">                        two-one                                </w:t>
      </w:r>
      <w:r>
        <w:rPr>
          <w:color w:val="993366"/>
        </w:rPr>
        <w:t>BIT</w:t>
      </w:r>
      <w:r>
        <w:t xml:space="preserve"> </w:t>
      </w:r>
      <w:r>
        <w:rPr>
          <w:color w:val="993366"/>
        </w:rPr>
        <w:t>STRING</w:t>
      </w:r>
      <w:r>
        <w:t xml:space="preserve"> (</w:t>
      </w:r>
      <w:r>
        <w:rPr>
          <w:color w:val="993366"/>
        </w:rPr>
        <w:t>SIZE</w:t>
      </w:r>
      <w:r>
        <w:t xml:space="preserve"> (16)),</w:t>
      </w:r>
    </w:p>
    <w:p w14:paraId="4A9CF6B5" w14:textId="77777777" w:rsidR="004F39EB" w:rsidRDefault="00307E05">
      <w:pPr>
        <w:pStyle w:val="PL"/>
      </w:pPr>
      <w:r>
        <w:t xml:space="preserve">                        two-two                                </w:t>
      </w:r>
      <w:r>
        <w:rPr>
          <w:color w:val="993366"/>
        </w:rPr>
        <w:t>BIT</w:t>
      </w:r>
      <w:r>
        <w:t xml:space="preserve"> </w:t>
      </w:r>
      <w:r>
        <w:rPr>
          <w:color w:val="993366"/>
        </w:rPr>
        <w:t>STRING</w:t>
      </w:r>
      <w:r>
        <w:t xml:space="preserve"> (</w:t>
      </w:r>
      <w:r>
        <w:rPr>
          <w:color w:val="993366"/>
        </w:rPr>
        <w:t>SIZE</w:t>
      </w:r>
      <w:r>
        <w:t xml:space="preserve"> (43)),</w:t>
      </w:r>
    </w:p>
    <w:p w14:paraId="02B15EB7" w14:textId="77777777" w:rsidR="004F39EB" w:rsidRDefault="00307E05">
      <w:pPr>
        <w:pStyle w:val="PL"/>
      </w:pPr>
      <w:r>
        <w:t xml:space="preserve">                        four-one                               </w:t>
      </w:r>
      <w:r>
        <w:rPr>
          <w:color w:val="993366"/>
        </w:rPr>
        <w:t>BIT</w:t>
      </w:r>
      <w:r>
        <w:t xml:space="preserve"> </w:t>
      </w:r>
      <w:r>
        <w:rPr>
          <w:color w:val="993366"/>
        </w:rPr>
        <w:t>STRING</w:t>
      </w:r>
      <w:r>
        <w:t xml:space="preserve"> (</w:t>
      </w:r>
      <w:r>
        <w:rPr>
          <w:color w:val="993366"/>
        </w:rPr>
        <w:t>SIZE</w:t>
      </w:r>
      <w:r>
        <w:t xml:space="preserve"> (32)),</w:t>
      </w:r>
    </w:p>
    <w:p w14:paraId="698B479A" w14:textId="77777777" w:rsidR="004F39EB" w:rsidRDefault="00307E05">
      <w:pPr>
        <w:pStyle w:val="PL"/>
      </w:pPr>
      <w:r>
        <w:t xml:space="preserve">                        three-two                              </w:t>
      </w:r>
      <w:r>
        <w:rPr>
          <w:color w:val="993366"/>
        </w:rPr>
        <w:t>BIT</w:t>
      </w:r>
      <w:r>
        <w:t xml:space="preserve"> </w:t>
      </w:r>
      <w:r>
        <w:rPr>
          <w:color w:val="993366"/>
        </w:rPr>
        <w:t>STRING</w:t>
      </w:r>
      <w:r>
        <w:t xml:space="preserve"> (</w:t>
      </w:r>
      <w:r>
        <w:rPr>
          <w:color w:val="993366"/>
        </w:rPr>
        <w:t>SIZE</w:t>
      </w:r>
      <w:r>
        <w:t xml:space="preserve"> (59)),</w:t>
      </w:r>
    </w:p>
    <w:p w14:paraId="1F46D6D6" w14:textId="77777777" w:rsidR="004F39EB" w:rsidRDefault="00307E05">
      <w:pPr>
        <w:pStyle w:val="PL"/>
      </w:pPr>
      <w:r>
        <w:t xml:space="preserve">                        six-one                                </w:t>
      </w:r>
      <w:r>
        <w:rPr>
          <w:color w:val="993366"/>
        </w:rPr>
        <w:t>BIT</w:t>
      </w:r>
      <w:r>
        <w:t xml:space="preserve"> </w:t>
      </w:r>
      <w:r>
        <w:rPr>
          <w:color w:val="993366"/>
        </w:rPr>
        <w:t>STRING</w:t>
      </w:r>
      <w:r>
        <w:t xml:space="preserve"> (</w:t>
      </w:r>
      <w:r>
        <w:rPr>
          <w:color w:val="993366"/>
        </w:rPr>
        <w:t>SIZE</w:t>
      </w:r>
      <w:r>
        <w:t xml:space="preserve"> (48)),</w:t>
      </w:r>
    </w:p>
    <w:p w14:paraId="7BAC8BD5" w14:textId="77777777" w:rsidR="004F39EB" w:rsidRDefault="00307E05">
      <w:pPr>
        <w:pStyle w:val="PL"/>
      </w:pPr>
      <w:r>
        <w:t xml:space="preserve">                        four-two                               </w:t>
      </w:r>
      <w:r>
        <w:rPr>
          <w:color w:val="993366"/>
        </w:rPr>
        <w:t>BIT</w:t>
      </w:r>
      <w:r>
        <w:t xml:space="preserve"> </w:t>
      </w:r>
      <w:r>
        <w:rPr>
          <w:color w:val="993366"/>
        </w:rPr>
        <w:t>STRING</w:t>
      </w:r>
      <w:r>
        <w:t xml:space="preserve"> (</w:t>
      </w:r>
      <w:r>
        <w:rPr>
          <w:color w:val="993366"/>
        </w:rPr>
        <w:t>SIZE</w:t>
      </w:r>
      <w:r>
        <w:t xml:space="preserve"> (75)),</w:t>
      </w:r>
    </w:p>
    <w:p w14:paraId="257D5E25" w14:textId="77777777" w:rsidR="004F39EB" w:rsidRDefault="00307E05">
      <w:pPr>
        <w:pStyle w:val="PL"/>
      </w:pPr>
      <w:r>
        <w:t xml:space="preserve">                        eight-one                              </w:t>
      </w:r>
      <w:r>
        <w:rPr>
          <w:color w:val="993366"/>
        </w:rPr>
        <w:t>BIT</w:t>
      </w:r>
      <w:r>
        <w:t xml:space="preserve"> </w:t>
      </w:r>
      <w:r>
        <w:rPr>
          <w:color w:val="993366"/>
        </w:rPr>
        <w:t>STRING</w:t>
      </w:r>
      <w:r>
        <w:t xml:space="preserve"> (</w:t>
      </w:r>
      <w:r>
        <w:rPr>
          <w:color w:val="993366"/>
        </w:rPr>
        <w:t>SIZE</w:t>
      </w:r>
      <w:r>
        <w:t xml:space="preserve"> (64)),</w:t>
      </w:r>
    </w:p>
    <w:p w14:paraId="55917D58" w14:textId="77777777" w:rsidR="004F39EB" w:rsidRDefault="00307E05">
      <w:pPr>
        <w:pStyle w:val="PL"/>
      </w:pPr>
      <w:r>
        <w:t xml:space="preserve">                        four-three                             </w:t>
      </w:r>
      <w:r>
        <w:rPr>
          <w:color w:val="993366"/>
        </w:rPr>
        <w:t>BIT</w:t>
      </w:r>
      <w:r>
        <w:t xml:space="preserve"> </w:t>
      </w:r>
      <w:r>
        <w:rPr>
          <w:color w:val="993366"/>
        </w:rPr>
        <w:t>STRING</w:t>
      </w:r>
      <w:r>
        <w:t xml:space="preserve"> (</w:t>
      </w:r>
      <w:r>
        <w:rPr>
          <w:color w:val="993366"/>
        </w:rPr>
        <w:t>SIZE</w:t>
      </w:r>
      <w:r>
        <w:t xml:space="preserve"> (107)),</w:t>
      </w:r>
    </w:p>
    <w:p w14:paraId="498272E2" w14:textId="77777777" w:rsidR="004F39EB" w:rsidRDefault="00307E05">
      <w:pPr>
        <w:pStyle w:val="PL"/>
      </w:pPr>
      <w:r>
        <w:t xml:space="preserve">                        six-two                                </w:t>
      </w:r>
      <w:r>
        <w:rPr>
          <w:color w:val="993366"/>
        </w:rPr>
        <w:t>BIT</w:t>
      </w:r>
      <w:r>
        <w:t xml:space="preserve"> </w:t>
      </w:r>
      <w:r>
        <w:rPr>
          <w:color w:val="993366"/>
        </w:rPr>
        <w:t>STRING</w:t>
      </w:r>
      <w:r>
        <w:t xml:space="preserve"> (</w:t>
      </w:r>
      <w:r>
        <w:rPr>
          <w:color w:val="993366"/>
        </w:rPr>
        <w:t>SIZE</w:t>
      </w:r>
      <w:r>
        <w:t xml:space="preserve"> (107)),</w:t>
      </w:r>
    </w:p>
    <w:p w14:paraId="2C7E20BE" w14:textId="77777777" w:rsidR="004F39EB" w:rsidRDefault="00307E05">
      <w:pPr>
        <w:pStyle w:val="PL"/>
      </w:pPr>
      <w:r>
        <w:t xml:space="preserve">                        twelve-one                             </w:t>
      </w:r>
      <w:r>
        <w:rPr>
          <w:color w:val="993366"/>
        </w:rPr>
        <w:t>BIT</w:t>
      </w:r>
      <w:r>
        <w:t xml:space="preserve"> </w:t>
      </w:r>
      <w:r>
        <w:rPr>
          <w:color w:val="993366"/>
        </w:rPr>
        <w:t>STRING</w:t>
      </w:r>
      <w:r>
        <w:t xml:space="preserve"> (</w:t>
      </w:r>
      <w:r>
        <w:rPr>
          <w:color w:val="993366"/>
        </w:rPr>
        <w:t>SIZE</w:t>
      </w:r>
      <w:r>
        <w:t xml:space="preserve"> (96)),</w:t>
      </w:r>
    </w:p>
    <w:p w14:paraId="7DBAEE4A" w14:textId="77777777" w:rsidR="004F39EB" w:rsidRDefault="00307E05">
      <w:pPr>
        <w:pStyle w:val="PL"/>
      </w:pPr>
      <w:r>
        <w:t xml:space="preserve">                        four-four                              </w:t>
      </w:r>
      <w:r>
        <w:rPr>
          <w:color w:val="993366"/>
        </w:rPr>
        <w:t>BIT</w:t>
      </w:r>
      <w:r>
        <w:t xml:space="preserve"> </w:t>
      </w:r>
      <w:r>
        <w:rPr>
          <w:color w:val="993366"/>
        </w:rPr>
        <w:t>STRING</w:t>
      </w:r>
      <w:r>
        <w:t xml:space="preserve"> (</w:t>
      </w:r>
      <w:r>
        <w:rPr>
          <w:color w:val="993366"/>
        </w:rPr>
        <w:t>SIZE</w:t>
      </w:r>
      <w:r>
        <w:t xml:space="preserve"> (139)),</w:t>
      </w:r>
    </w:p>
    <w:p w14:paraId="075481DA" w14:textId="77777777" w:rsidR="004F39EB" w:rsidRDefault="00307E05">
      <w:pPr>
        <w:pStyle w:val="PL"/>
      </w:pPr>
      <w:r>
        <w:t xml:space="preserve">                        eight-two                              </w:t>
      </w:r>
      <w:r>
        <w:rPr>
          <w:color w:val="993366"/>
        </w:rPr>
        <w:t>BIT</w:t>
      </w:r>
      <w:r>
        <w:t xml:space="preserve"> </w:t>
      </w:r>
      <w:r>
        <w:rPr>
          <w:color w:val="993366"/>
        </w:rPr>
        <w:t>STRING</w:t>
      </w:r>
      <w:r>
        <w:t xml:space="preserve"> (</w:t>
      </w:r>
      <w:r>
        <w:rPr>
          <w:color w:val="993366"/>
        </w:rPr>
        <w:t>SIZE</w:t>
      </w:r>
      <w:r>
        <w:t xml:space="preserve"> (139)),</w:t>
      </w:r>
    </w:p>
    <w:p w14:paraId="50062A23" w14:textId="77777777" w:rsidR="004F39EB" w:rsidRDefault="00307E05">
      <w:pPr>
        <w:pStyle w:val="PL"/>
      </w:pPr>
      <w:r>
        <w:t xml:space="preserve">                        sixteen-one                            </w:t>
      </w:r>
      <w:r>
        <w:rPr>
          <w:color w:val="993366"/>
        </w:rPr>
        <w:t>BIT</w:t>
      </w:r>
      <w:r>
        <w:t xml:space="preserve"> </w:t>
      </w:r>
      <w:r>
        <w:rPr>
          <w:color w:val="993366"/>
        </w:rPr>
        <w:t>STRING</w:t>
      </w:r>
      <w:r>
        <w:t xml:space="preserve"> (</w:t>
      </w:r>
      <w:r>
        <w:rPr>
          <w:color w:val="993366"/>
        </w:rPr>
        <w:t>SIZE</w:t>
      </w:r>
      <w:r>
        <w:t xml:space="preserve"> (128))</w:t>
      </w:r>
    </w:p>
    <w:p w14:paraId="178B656C" w14:textId="77777777" w:rsidR="004F39EB" w:rsidRDefault="00307E05">
      <w:pPr>
        <w:pStyle w:val="PL"/>
      </w:pPr>
      <w:r>
        <w:t xml:space="preserve">                    },</w:t>
      </w:r>
    </w:p>
    <w:p w14:paraId="59BE9881" w14:textId="77777777" w:rsidR="004F39EB" w:rsidRDefault="00307E05">
      <w:pPr>
        <w:pStyle w:val="PL"/>
      </w:pPr>
      <w:r>
        <w:t xml:space="preserve">                    typeII-RI-Restriction-r16              </w:t>
      </w:r>
      <w:r>
        <w:rPr>
          <w:color w:val="993366"/>
        </w:rPr>
        <w:t>BIT</w:t>
      </w:r>
      <w:r>
        <w:t xml:space="preserve"> </w:t>
      </w:r>
      <w:r>
        <w:rPr>
          <w:color w:val="993366"/>
        </w:rPr>
        <w:t>STRING</w:t>
      </w:r>
      <w:r>
        <w:t xml:space="preserve"> (</w:t>
      </w:r>
      <w:r>
        <w:rPr>
          <w:color w:val="993366"/>
        </w:rPr>
        <w:t>SIZE</w:t>
      </w:r>
      <w:r>
        <w:t>(4))</w:t>
      </w:r>
    </w:p>
    <w:p w14:paraId="7FED7682" w14:textId="77777777" w:rsidR="004F39EB" w:rsidRDefault="00307E05">
      <w:pPr>
        <w:pStyle w:val="PL"/>
      </w:pPr>
      <w:r>
        <w:t xml:space="preserve">                },</w:t>
      </w:r>
    </w:p>
    <w:p w14:paraId="53E85DC6" w14:textId="77777777" w:rsidR="004F39EB" w:rsidRDefault="00307E05">
      <w:pPr>
        <w:pStyle w:val="PL"/>
      </w:pPr>
      <w:r>
        <w:t xml:space="preserve">                typeII-PortSelection-r16  </w:t>
      </w:r>
      <w:r>
        <w:rPr>
          <w:color w:val="993366"/>
        </w:rPr>
        <w:t>SEQUENCE</w:t>
      </w:r>
      <w:r>
        <w:t xml:space="preserve"> {</w:t>
      </w:r>
    </w:p>
    <w:p w14:paraId="14625B36" w14:textId="77777777" w:rsidR="004F39EB" w:rsidRDefault="00307E05">
      <w:pPr>
        <w:pStyle w:val="PL"/>
      </w:pPr>
      <w:r>
        <w:t xml:space="preserve">                    portSelectionSamplingSize-r16          </w:t>
      </w:r>
      <w:r>
        <w:rPr>
          <w:color w:val="993366"/>
        </w:rPr>
        <w:t>ENUMERATED</w:t>
      </w:r>
      <w:r>
        <w:t xml:space="preserve"> {n1, n2, n3, n4},</w:t>
      </w:r>
    </w:p>
    <w:p w14:paraId="1C51D7C6" w14:textId="77777777" w:rsidR="004F39EB" w:rsidRDefault="00307E05">
      <w:pPr>
        <w:pStyle w:val="PL"/>
      </w:pPr>
      <w:r>
        <w:t xml:space="preserve">                    typeII-PortSelectionRI-Restriction-r16 </w:t>
      </w:r>
      <w:r>
        <w:rPr>
          <w:color w:val="993366"/>
        </w:rPr>
        <w:t>BIT</w:t>
      </w:r>
      <w:r>
        <w:t xml:space="preserve"> </w:t>
      </w:r>
      <w:r>
        <w:rPr>
          <w:color w:val="993366"/>
        </w:rPr>
        <w:t>STRING</w:t>
      </w:r>
      <w:r>
        <w:t xml:space="preserve"> (</w:t>
      </w:r>
      <w:r>
        <w:rPr>
          <w:color w:val="993366"/>
        </w:rPr>
        <w:t>SIZE</w:t>
      </w:r>
      <w:r>
        <w:t xml:space="preserve"> (4))</w:t>
      </w:r>
    </w:p>
    <w:p w14:paraId="0ACF8067" w14:textId="77777777" w:rsidR="004F39EB" w:rsidRDefault="00307E05">
      <w:pPr>
        <w:pStyle w:val="PL"/>
      </w:pPr>
      <w:r>
        <w:t xml:space="preserve">                }</w:t>
      </w:r>
    </w:p>
    <w:p w14:paraId="557DAF1B" w14:textId="77777777" w:rsidR="004F39EB" w:rsidRDefault="00307E05">
      <w:pPr>
        <w:pStyle w:val="PL"/>
      </w:pPr>
      <w:r>
        <w:t xml:space="preserve">            },</w:t>
      </w:r>
    </w:p>
    <w:p w14:paraId="51B387C8" w14:textId="77777777" w:rsidR="004F39EB" w:rsidRDefault="00307E05">
      <w:pPr>
        <w:pStyle w:val="PL"/>
      </w:pPr>
      <w:r>
        <w:t xml:space="preserve">        numberOfPMI-SubbandsPerCQI-Subband-r16 </w:t>
      </w:r>
      <w:r>
        <w:rPr>
          <w:color w:val="993366"/>
        </w:rPr>
        <w:t>INTEGER</w:t>
      </w:r>
      <w:r>
        <w:t xml:space="preserve"> (1..2),</w:t>
      </w:r>
    </w:p>
    <w:p w14:paraId="6F6CEFDA" w14:textId="77777777" w:rsidR="004F39EB" w:rsidRDefault="00307E05">
      <w:pPr>
        <w:pStyle w:val="PL"/>
      </w:pPr>
      <w:r>
        <w:t xml:space="preserve">        paramCombination-r16                   </w:t>
      </w:r>
      <w:r>
        <w:rPr>
          <w:color w:val="993366"/>
        </w:rPr>
        <w:t>INTEGER</w:t>
      </w:r>
      <w:r>
        <w:t xml:space="preserve"> (1..8)</w:t>
      </w:r>
    </w:p>
    <w:p w14:paraId="413A6320" w14:textId="77777777" w:rsidR="004F39EB" w:rsidRDefault="00307E05">
      <w:pPr>
        <w:pStyle w:val="PL"/>
      </w:pPr>
      <w:r>
        <w:t xml:space="preserve">        }</w:t>
      </w:r>
    </w:p>
    <w:p w14:paraId="77F98FDF" w14:textId="77777777" w:rsidR="004F39EB" w:rsidRDefault="00307E05">
      <w:pPr>
        <w:pStyle w:val="PL"/>
      </w:pPr>
      <w:r>
        <w:t xml:space="preserve">    }</w:t>
      </w:r>
    </w:p>
    <w:p w14:paraId="3C1168A1" w14:textId="77777777" w:rsidR="004F39EB" w:rsidRDefault="00307E05">
      <w:pPr>
        <w:pStyle w:val="PL"/>
      </w:pPr>
      <w:r>
        <w:t>}</w:t>
      </w:r>
    </w:p>
    <w:p w14:paraId="02E7C3D4" w14:textId="77777777" w:rsidR="004F39EB" w:rsidRDefault="004F39EB">
      <w:pPr>
        <w:pStyle w:val="PL"/>
      </w:pPr>
    </w:p>
    <w:p w14:paraId="10505F9B" w14:textId="77777777" w:rsidR="004F39EB" w:rsidRDefault="00307E05">
      <w:pPr>
        <w:pStyle w:val="PL"/>
      </w:pPr>
      <w:r>
        <w:t xml:space="preserve">CodebookConfig-r17  ::=               </w:t>
      </w:r>
      <w:r>
        <w:rPr>
          <w:color w:val="993366"/>
        </w:rPr>
        <w:t>SEQUENCE</w:t>
      </w:r>
      <w:r>
        <w:t xml:space="preserve">  {</w:t>
      </w:r>
    </w:p>
    <w:p w14:paraId="76706AA4" w14:textId="77777777" w:rsidR="004F39EB" w:rsidRDefault="00307E05">
      <w:pPr>
        <w:pStyle w:val="PL"/>
      </w:pPr>
      <w:r>
        <w:t xml:space="preserve">    codebookType                          </w:t>
      </w:r>
      <w:r>
        <w:rPr>
          <w:color w:val="993366"/>
        </w:rPr>
        <w:t>CHOICE</w:t>
      </w:r>
      <w:r>
        <w:t xml:space="preserve">   {</w:t>
      </w:r>
    </w:p>
    <w:p w14:paraId="51B8024C" w14:textId="77777777" w:rsidR="004F39EB" w:rsidRDefault="00307E05">
      <w:pPr>
        <w:pStyle w:val="PL"/>
      </w:pPr>
      <w:r>
        <w:lastRenderedPageBreak/>
        <w:t xml:space="preserve">        type1                                 </w:t>
      </w:r>
      <w:r>
        <w:rPr>
          <w:color w:val="993366"/>
        </w:rPr>
        <w:t>SEQUENCE</w:t>
      </w:r>
      <w:r>
        <w:t xml:space="preserve">  {</w:t>
      </w:r>
    </w:p>
    <w:p w14:paraId="1B3D0D08" w14:textId="77777777" w:rsidR="004F39EB" w:rsidRDefault="00307E05">
      <w:pPr>
        <w:pStyle w:val="PL"/>
      </w:pPr>
      <w:r>
        <w:t xml:space="preserve">            typeI-SinglePanel-Group1-r17          </w:t>
      </w:r>
      <w:r>
        <w:rPr>
          <w:color w:val="993366"/>
        </w:rPr>
        <w:t>SEQUENCE</w:t>
      </w:r>
      <w:r>
        <w:t xml:space="preserve"> {</w:t>
      </w:r>
    </w:p>
    <w:p w14:paraId="1029A335" w14:textId="77777777" w:rsidR="004F39EB" w:rsidRDefault="00307E05">
      <w:pPr>
        <w:pStyle w:val="PL"/>
      </w:pPr>
      <w:r>
        <w:t xml:space="preserve">                nrOfAntennaPorts                      </w:t>
      </w:r>
      <w:r>
        <w:rPr>
          <w:color w:val="993366"/>
        </w:rPr>
        <w:t>CHOICE</w:t>
      </w:r>
      <w:r>
        <w:t xml:space="preserve"> {</w:t>
      </w:r>
    </w:p>
    <w:p w14:paraId="2866DDAE" w14:textId="77777777" w:rsidR="004F39EB" w:rsidRDefault="00307E05">
      <w:pPr>
        <w:pStyle w:val="PL"/>
      </w:pPr>
      <w:r>
        <w:t xml:space="preserve">                    two                                   </w:t>
      </w:r>
      <w:r>
        <w:rPr>
          <w:color w:val="993366"/>
        </w:rPr>
        <w:t>SEQUENCE</w:t>
      </w:r>
      <w:r>
        <w:t xml:space="preserve"> {</w:t>
      </w:r>
    </w:p>
    <w:p w14:paraId="0D53233F" w14:textId="77777777" w:rsidR="004F39EB" w:rsidRDefault="00307E05">
      <w:pPr>
        <w:pStyle w:val="PL"/>
      </w:pPr>
      <w:r>
        <w:t xml:space="preserve">                        twoTX-CodebookSubsetRestriction1-r17  </w:t>
      </w:r>
      <w:r>
        <w:rPr>
          <w:color w:val="993366"/>
        </w:rPr>
        <w:t>BIT</w:t>
      </w:r>
      <w:r>
        <w:t xml:space="preserve"> </w:t>
      </w:r>
      <w:r>
        <w:rPr>
          <w:color w:val="993366"/>
        </w:rPr>
        <w:t>STRING</w:t>
      </w:r>
      <w:r>
        <w:t xml:space="preserve"> (</w:t>
      </w:r>
      <w:r>
        <w:rPr>
          <w:color w:val="993366"/>
        </w:rPr>
        <w:t>SIZE</w:t>
      </w:r>
      <w:r>
        <w:t xml:space="preserve"> (6))</w:t>
      </w:r>
    </w:p>
    <w:p w14:paraId="497BE2DB" w14:textId="77777777" w:rsidR="004F39EB" w:rsidRDefault="00307E05">
      <w:pPr>
        <w:pStyle w:val="PL"/>
      </w:pPr>
      <w:r>
        <w:t xml:space="preserve">                    },</w:t>
      </w:r>
    </w:p>
    <w:p w14:paraId="30BAC387" w14:textId="77777777" w:rsidR="004F39EB" w:rsidRDefault="00307E05">
      <w:pPr>
        <w:pStyle w:val="PL"/>
      </w:pPr>
      <w:r>
        <w:t xml:space="preserve">                    moreThanTwo                            </w:t>
      </w:r>
      <w:r>
        <w:rPr>
          <w:color w:val="993366"/>
        </w:rPr>
        <w:t>SEQUENCE</w:t>
      </w:r>
      <w:r>
        <w:t xml:space="preserve"> {</w:t>
      </w:r>
    </w:p>
    <w:p w14:paraId="07EBCEF7" w14:textId="77777777" w:rsidR="004F39EB" w:rsidRDefault="00307E05">
      <w:pPr>
        <w:pStyle w:val="PL"/>
      </w:pPr>
      <w:r>
        <w:t xml:space="preserve">                        n1-n2                                        </w:t>
      </w:r>
      <w:r>
        <w:rPr>
          <w:color w:val="993366"/>
        </w:rPr>
        <w:t>CHOICE</w:t>
      </w:r>
      <w:r>
        <w:t xml:space="preserve"> {</w:t>
      </w:r>
    </w:p>
    <w:p w14:paraId="7C6F80B1" w14:textId="77777777" w:rsidR="004F39EB" w:rsidRDefault="00307E05">
      <w:pPr>
        <w:pStyle w:val="PL"/>
      </w:pPr>
      <w:r>
        <w:t xml:space="preserve">                            two-one-TypeI-SinglePanel-Restriction1-r17       </w:t>
      </w:r>
      <w:r>
        <w:rPr>
          <w:color w:val="993366"/>
        </w:rPr>
        <w:t>BIT</w:t>
      </w:r>
      <w:r>
        <w:t xml:space="preserve"> </w:t>
      </w:r>
      <w:r>
        <w:rPr>
          <w:color w:val="993366"/>
        </w:rPr>
        <w:t>STRING</w:t>
      </w:r>
      <w:r>
        <w:t xml:space="preserve"> (</w:t>
      </w:r>
      <w:r>
        <w:rPr>
          <w:color w:val="993366"/>
        </w:rPr>
        <w:t>SIZE</w:t>
      </w:r>
      <w:r>
        <w:t xml:space="preserve"> (8)),</w:t>
      </w:r>
    </w:p>
    <w:p w14:paraId="5CA8F186" w14:textId="77777777" w:rsidR="004F39EB" w:rsidRDefault="00307E05">
      <w:pPr>
        <w:pStyle w:val="PL"/>
      </w:pPr>
      <w:r>
        <w:t xml:space="preserve">                            two-two-TypeI-SinglePanel-Restriction1-r17       </w:t>
      </w:r>
      <w:r>
        <w:rPr>
          <w:color w:val="993366"/>
        </w:rPr>
        <w:t>BIT</w:t>
      </w:r>
      <w:r>
        <w:t xml:space="preserve"> </w:t>
      </w:r>
      <w:r>
        <w:rPr>
          <w:color w:val="993366"/>
        </w:rPr>
        <w:t>STRING</w:t>
      </w:r>
      <w:r>
        <w:t xml:space="preserve"> (</w:t>
      </w:r>
      <w:r>
        <w:rPr>
          <w:color w:val="993366"/>
        </w:rPr>
        <w:t>SIZE</w:t>
      </w:r>
      <w:r>
        <w:t xml:space="preserve"> (64)),</w:t>
      </w:r>
    </w:p>
    <w:p w14:paraId="584678D2" w14:textId="77777777" w:rsidR="004F39EB" w:rsidRDefault="00307E05">
      <w:pPr>
        <w:pStyle w:val="PL"/>
      </w:pPr>
      <w:r>
        <w:t xml:space="preserve">                            four-one-TypeI-SinglePanel-Restriction1-r17      </w:t>
      </w:r>
      <w:r>
        <w:rPr>
          <w:color w:val="993366"/>
        </w:rPr>
        <w:t>BIT</w:t>
      </w:r>
      <w:r>
        <w:t xml:space="preserve"> </w:t>
      </w:r>
      <w:r>
        <w:rPr>
          <w:color w:val="993366"/>
        </w:rPr>
        <w:t>STRING</w:t>
      </w:r>
      <w:r>
        <w:t xml:space="preserve"> (</w:t>
      </w:r>
      <w:r>
        <w:rPr>
          <w:color w:val="993366"/>
        </w:rPr>
        <w:t>SIZE</w:t>
      </w:r>
      <w:r>
        <w:t xml:space="preserve"> (16)),</w:t>
      </w:r>
    </w:p>
    <w:p w14:paraId="2295F3A5" w14:textId="77777777" w:rsidR="004F39EB" w:rsidRDefault="00307E05">
      <w:pPr>
        <w:pStyle w:val="PL"/>
      </w:pPr>
      <w:r>
        <w:t xml:space="preserve">                            three-two-TypeI-SinglePanel-Restriction1-r17     </w:t>
      </w:r>
      <w:r>
        <w:rPr>
          <w:color w:val="993366"/>
        </w:rPr>
        <w:t>BIT</w:t>
      </w:r>
      <w:r>
        <w:t xml:space="preserve"> </w:t>
      </w:r>
      <w:r>
        <w:rPr>
          <w:color w:val="993366"/>
        </w:rPr>
        <w:t>STRING</w:t>
      </w:r>
      <w:r>
        <w:t xml:space="preserve"> (</w:t>
      </w:r>
      <w:r>
        <w:rPr>
          <w:color w:val="993366"/>
        </w:rPr>
        <w:t>SIZE</w:t>
      </w:r>
      <w:r>
        <w:t xml:space="preserve"> (96)),</w:t>
      </w:r>
    </w:p>
    <w:p w14:paraId="6DB0D53C" w14:textId="77777777" w:rsidR="004F39EB" w:rsidRDefault="00307E05">
      <w:pPr>
        <w:pStyle w:val="PL"/>
      </w:pPr>
      <w:r>
        <w:t xml:space="preserve">                            six-one-TypeI-SinglePanel-Restriction1-r17       </w:t>
      </w:r>
      <w:r>
        <w:rPr>
          <w:color w:val="993366"/>
        </w:rPr>
        <w:t>BIT</w:t>
      </w:r>
      <w:r>
        <w:t xml:space="preserve"> </w:t>
      </w:r>
      <w:r>
        <w:rPr>
          <w:color w:val="993366"/>
        </w:rPr>
        <w:t>STRING</w:t>
      </w:r>
      <w:r>
        <w:t xml:space="preserve"> (</w:t>
      </w:r>
      <w:r>
        <w:rPr>
          <w:color w:val="993366"/>
        </w:rPr>
        <w:t>SIZE</w:t>
      </w:r>
      <w:r>
        <w:t xml:space="preserve"> (24)),</w:t>
      </w:r>
    </w:p>
    <w:p w14:paraId="33F145E6" w14:textId="77777777" w:rsidR="004F39EB" w:rsidRDefault="00307E05">
      <w:pPr>
        <w:pStyle w:val="PL"/>
      </w:pPr>
      <w:r>
        <w:t xml:space="preserve">                            four-two-TypeI-SinglePanel-Restriction1-r17      </w:t>
      </w:r>
      <w:r>
        <w:rPr>
          <w:color w:val="993366"/>
        </w:rPr>
        <w:t>BIT</w:t>
      </w:r>
      <w:r>
        <w:t xml:space="preserve"> </w:t>
      </w:r>
      <w:r>
        <w:rPr>
          <w:color w:val="993366"/>
        </w:rPr>
        <w:t>STRING</w:t>
      </w:r>
      <w:r>
        <w:t xml:space="preserve"> (</w:t>
      </w:r>
      <w:r>
        <w:rPr>
          <w:color w:val="993366"/>
        </w:rPr>
        <w:t>SIZE</w:t>
      </w:r>
      <w:r>
        <w:t xml:space="preserve"> (128)),</w:t>
      </w:r>
    </w:p>
    <w:p w14:paraId="4A135FFF" w14:textId="77777777" w:rsidR="004F39EB" w:rsidRDefault="00307E05">
      <w:pPr>
        <w:pStyle w:val="PL"/>
      </w:pPr>
      <w:r>
        <w:t xml:space="preserve">                            eight-one-TypeI-SinglePanel-Restriction1-r17     </w:t>
      </w:r>
      <w:r>
        <w:rPr>
          <w:color w:val="993366"/>
        </w:rPr>
        <w:t>BIT</w:t>
      </w:r>
      <w:r>
        <w:t xml:space="preserve"> </w:t>
      </w:r>
      <w:r>
        <w:rPr>
          <w:color w:val="993366"/>
        </w:rPr>
        <w:t>STRING</w:t>
      </w:r>
      <w:r>
        <w:t xml:space="preserve"> (</w:t>
      </w:r>
      <w:r>
        <w:rPr>
          <w:color w:val="993366"/>
        </w:rPr>
        <w:t>SIZE</w:t>
      </w:r>
      <w:r>
        <w:t xml:space="preserve"> (32)),</w:t>
      </w:r>
    </w:p>
    <w:p w14:paraId="64569280" w14:textId="77777777" w:rsidR="004F39EB" w:rsidRDefault="00307E05">
      <w:pPr>
        <w:pStyle w:val="PL"/>
      </w:pPr>
      <w:r>
        <w:t xml:space="preserve">                            four-three-TypeI-SinglePanel-Restriction1-r17    </w:t>
      </w:r>
      <w:r>
        <w:rPr>
          <w:color w:val="993366"/>
        </w:rPr>
        <w:t>BIT</w:t>
      </w:r>
      <w:r>
        <w:t xml:space="preserve"> </w:t>
      </w:r>
      <w:r>
        <w:rPr>
          <w:color w:val="993366"/>
        </w:rPr>
        <w:t>STRING</w:t>
      </w:r>
      <w:r>
        <w:t xml:space="preserve"> (</w:t>
      </w:r>
      <w:r>
        <w:rPr>
          <w:color w:val="993366"/>
        </w:rPr>
        <w:t>SIZE</w:t>
      </w:r>
      <w:r>
        <w:t xml:space="preserve"> (192)),</w:t>
      </w:r>
    </w:p>
    <w:p w14:paraId="683F22AC" w14:textId="77777777" w:rsidR="004F39EB" w:rsidRDefault="00307E05">
      <w:pPr>
        <w:pStyle w:val="PL"/>
      </w:pPr>
      <w:r>
        <w:t xml:space="preserve">                            six-two-TypeI-SinglePanel-Restriction1-r17       </w:t>
      </w:r>
      <w:r>
        <w:rPr>
          <w:color w:val="993366"/>
        </w:rPr>
        <w:t>BIT</w:t>
      </w:r>
      <w:r>
        <w:t xml:space="preserve"> </w:t>
      </w:r>
      <w:r>
        <w:rPr>
          <w:color w:val="993366"/>
        </w:rPr>
        <w:t>STRING</w:t>
      </w:r>
      <w:r>
        <w:t xml:space="preserve"> (</w:t>
      </w:r>
      <w:r>
        <w:rPr>
          <w:color w:val="993366"/>
        </w:rPr>
        <w:t>SIZE</w:t>
      </w:r>
      <w:r>
        <w:t xml:space="preserve"> (192)),</w:t>
      </w:r>
    </w:p>
    <w:p w14:paraId="59220915" w14:textId="77777777" w:rsidR="004F39EB" w:rsidRDefault="00307E05">
      <w:pPr>
        <w:pStyle w:val="PL"/>
      </w:pPr>
      <w:r>
        <w:t xml:space="preserve">                            twelve-one-TypeI-SinglePanel-Restriction1-r17    </w:t>
      </w:r>
      <w:r>
        <w:rPr>
          <w:color w:val="993366"/>
        </w:rPr>
        <w:t>BIT</w:t>
      </w:r>
      <w:r>
        <w:t xml:space="preserve"> </w:t>
      </w:r>
      <w:r>
        <w:rPr>
          <w:color w:val="993366"/>
        </w:rPr>
        <w:t>STRING</w:t>
      </w:r>
      <w:r>
        <w:t xml:space="preserve"> (</w:t>
      </w:r>
      <w:r>
        <w:rPr>
          <w:color w:val="993366"/>
        </w:rPr>
        <w:t>SIZE</w:t>
      </w:r>
      <w:r>
        <w:t xml:space="preserve"> (48)),</w:t>
      </w:r>
    </w:p>
    <w:p w14:paraId="09C35A5A" w14:textId="77777777" w:rsidR="004F39EB" w:rsidRDefault="00307E05">
      <w:pPr>
        <w:pStyle w:val="PL"/>
      </w:pPr>
      <w:r>
        <w:t xml:space="preserve">                            four-four-TypeI-SinglePanel-Restriction1-r17     </w:t>
      </w:r>
      <w:r>
        <w:rPr>
          <w:color w:val="993366"/>
        </w:rPr>
        <w:t>BIT</w:t>
      </w:r>
      <w:r>
        <w:t xml:space="preserve"> </w:t>
      </w:r>
      <w:r>
        <w:rPr>
          <w:color w:val="993366"/>
        </w:rPr>
        <w:t>STRING</w:t>
      </w:r>
      <w:r>
        <w:t xml:space="preserve"> (</w:t>
      </w:r>
      <w:r>
        <w:rPr>
          <w:color w:val="993366"/>
        </w:rPr>
        <w:t>SIZE</w:t>
      </w:r>
      <w:r>
        <w:t xml:space="preserve"> (256)),</w:t>
      </w:r>
    </w:p>
    <w:p w14:paraId="266DDB81" w14:textId="77777777" w:rsidR="004F39EB" w:rsidRDefault="00307E05">
      <w:pPr>
        <w:pStyle w:val="PL"/>
      </w:pPr>
      <w:r>
        <w:t xml:space="preserve">                            eight-two-TypeI-SinglePanel-Restriction1-r17     </w:t>
      </w:r>
      <w:r>
        <w:rPr>
          <w:color w:val="993366"/>
        </w:rPr>
        <w:t>BIT</w:t>
      </w:r>
      <w:r>
        <w:t xml:space="preserve"> </w:t>
      </w:r>
      <w:r>
        <w:rPr>
          <w:color w:val="993366"/>
        </w:rPr>
        <w:t>STRING</w:t>
      </w:r>
      <w:r>
        <w:t xml:space="preserve"> (</w:t>
      </w:r>
      <w:r>
        <w:rPr>
          <w:color w:val="993366"/>
        </w:rPr>
        <w:t>SIZE</w:t>
      </w:r>
      <w:r>
        <w:t xml:space="preserve"> (256)),</w:t>
      </w:r>
    </w:p>
    <w:p w14:paraId="5F8AAF2A" w14:textId="77777777" w:rsidR="004F39EB" w:rsidRDefault="00307E05">
      <w:pPr>
        <w:pStyle w:val="PL"/>
      </w:pPr>
      <w:r>
        <w:t xml:space="preserve">                            sixteen-one-TypeI-SinglePanel-Restriction1-r17   </w:t>
      </w:r>
      <w:r>
        <w:rPr>
          <w:color w:val="993366"/>
        </w:rPr>
        <w:t>BIT</w:t>
      </w:r>
      <w:r>
        <w:t xml:space="preserve"> </w:t>
      </w:r>
      <w:r>
        <w:rPr>
          <w:color w:val="993366"/>
        </w:rPr>
        <w:t>STRING</w:t>
      </w:r>
      <w:r>
        <w:t xml:space="preserve"> (</w:t>
      </w:r>
      <w:r>
        <w:rPr>
          <w:color w:val="993366"/>
        </w:rPr>
        <w:t>SIZE</w:t>
      </w:r>
      <w:r>
        <w:t xml:space="preserve"> (64))</w:t>
      </w:r>
    </w:p>
    <w:p w14:paraId="666ECD26" w14:textId="77777777" w:rsidR="004F39EB" w:rsidRDefault="00307E05">
      <w:pPr>
        <w:pStyle w:val="PL"/>
      </w:pPr>
      <w:r>
        <w:t xml:space="preserve">                        }</w:t>
      </w:r>
    </w:p>
    <w:p w14:paraId="43C1246A" w14:textId="77777777" w:rsidR="004F39EB" w:rsidRDefault="00307E05">
      <w:pPr>
        <w:pStyle w:val="PL"/>
      </w:pPr>
      <w:r>
        <w:t xml:space="preserve">                    }</w:t>
      </w:r>
    </w:p>
    <w:p w14:paraId="639EC8C7" w14:textId="77777777" w:rsidR="004F39EB" w:rsidRDefault="00307E05">
      <w:pPr>
        <w:pStyle w:val="PL"/>
      </w:pPr>
      <w:r>
        <w:t xml:space="preserve">                }</w:t>
      </w:r>
    </w:p>
    <w:p w14:paraId="5D896510" w14:textId="77777777" w:rsidR="004F39EB" w:rsidRDefault="00307E05">
      <w:pPr>
        <w:pStyle w:val="PL"/>
        <w:rPr>
          <w:color w:val="808080"/>
        </w:rPr>
      </w:pPr>
      <w:r>
        <w:t xml:space="preserve">            }                                                                                       </w:t>
      </w:r>
      <w:r>
        <w:rPr>
          <w:color w:val="993366"/>
        </w:rPr>
        <w:t>OPTIONAL</w:t>
      </w:r>
      <w:r>
        <w:t xml:space="preserve">,  </w:t>
      </w:r>
      <w:r>
        <w:rPr>
          <w:color w:val="808080"/>
        </w:rPr>
        <w:t>-- Need R</w:t>
      </w:r>
    </w:p>
    <w:p w14:paraId="7AF710CB" w14:textId="77777777" w:rsidR="004F39EB" w:rsidRDefault="00307E05">
      <w:pPr>
        <w:pStyle w:val="PL"/>
      </w:pPr>
      <w:r>
        <w:t xml:space="preserve">            typeI-SinglePanel-Group2-r17           </w:t>
      </w:r>
      <w:r>
        <w:rPr>
          <w:color w:val="993366"/>
        </w:rPr>
        <w:t>SEQUENCE</w:t>
      </w:r>
      <w:r>
        <w:t xml:space="preserve"> {</w:t>
      </w:r>
    </w:p>
    <w:p w14:paraId="734C30DB" w14:textId="77777777" w:rsidR="004F39EB" w:rsidRDefault="00307E05">
      <w:pPr>
        <w:pStyle w:val="PL"/>
      </w:pPr>
      <w:r>
        <w:t xml:space="preserve">                nrOfAntennaPorts                       </w:t>
      </w:r>
      <w:r>
        <w:rPr>
          <w:color w:val="993366"/>
        </w:rPr>
        <w:t>CHOICE</w:t>
      </w:r>
      <w:r>
        <w:t xml:space="preserve"> {</w:t>
      </w:r>
    </w:p>
    <w:p w14:paraId="4CFB3E2A" w14:textId="77777777" w:rsidR="004F39EB" w:rsidRDefault="00307E05">
      <w:pPr>
        <w:pStyle w:val="PL"/>
      </w:pPr>
      <w:r>
        <w:t xml:space="preserve">                    two                                    </w:t>
      </w:r>
      <w:r>
        <w:rPr>
          <w:color w:val="993366"/>
        </w:rPr>
        <w:t>SEQUENCE</w:t>
      </w:r>
      <w:r>
        <w:t xml:space="preserve"> {</w:t>
      </w:r>
    </w:p>
    <w:p w14:paraId="5D8CADCB" w14:textId="77777777" w:rsidR="004F39EB" w:rsidRDefault="00307E05">
      <w:pPr>
        <w:pStyle w:val="PL"/>
      </w:pPr>
      <w:r>
        <w:t xml:space="preserve">                        twoTX-CodebookSubsetRestriction2-r17   </w:t>
      </w:r>
      <w:r>
        <w:rPr>
          <w:color w:val="993366"/>
        </w:rPr>
        <w:t>BIT</w:t>
      </w:r>
      <w:r>
        <w:t xml:space="preserve"> </w:t>
      </w:r>
      <w:r>
        <w:rPr>
          <w:color w:val="993366"/>
        </w:rPr>
        <w:t>STRING</w:t>
      </w:r>
      <w:r>
        <w:t xml:space="preserve"> (</w:t>
      </w:r>
      <w:r>
        <w:rPr>
          <w:color w:val="993366"/>
        </w:rPr>
        <w:t>SIZE</w:t>
      </w:r>
      <w:r>
        <w:t xml:space="preserve"> (6))</w:t>
      </w:r>
    </w:p>
    <w:p w14:paraId="78F42B18" w14:textId="77777777" w:rsidR="004F39EB" w:rsidRDefault="00307E05">
      <w:pPr>
        <w:pStyle w:val="PL"/>
      </w:pPr>
      <w:r>
        <w:t xml:space="preserve">                    },</w:t>
      </w:r>
    </w:p>
    <w:p w14:paraId="4A263C91" w14:textId="77777777" w:rsidR="004F39EB" w:rsidRDefault="00307E05">
      <w:pPr>
        <w:pStyle w:val="PL"/>
      </w:pPr>
      <w:r>
        <w:t xml:space="preserve">                    moreThanTwo                            </w:t>
      </w:r>
      <w:r>
        <w:rPr>
          <w:color w:val="993366"/>
        </w:rPr>
        <w:t>SEQUENCE</w:t>
      </w:r>
      <w:r>
        <w:t xml:space="preserve"> {</w:t>
      </w:r>
    </w:p>
    <w:p w14:paraId="37EE6277" w14:textId="77777777" w:rsidR="004F39EB" w:rsidRDefault="00307E05">
      <w:pPr>
        <w:pStyle w:val="PL"/>
      </w:pPr>
      <w:r>
        <w:t xml:space="preserve">                        n1-n2                                        </w:t>
      </w:r>
      <w:r>
        <w:rPr>
          <w:color w:val="993366"/>
        </w:rPr>
        <w:t>CHOICE</w:t>
      </w:r>
      <w:r>
        <w:t xml:space="preserve"> {</w:t>
      </w:r>
    </w:p>
    <w:p w14:paraId="4F443643" w14:textId="77777777" w:rsidR="004F39EB" w:rsidRDefault="00307E05">
      <w:pPr>
        <w:pStyle w:val="PL"/>
      </w:pPr>
      <w:r>
        <w:t xml:space="preserve">                            two-one-TypeI-SinglePanel-Restriction2-r17       </w:t>
      </w:r>
      <w:r>
        <w:rPr>
          <w:color w:val="993366"/>
        </w:rPr>
        <w:t>BIT</w:t>
      </w:r>
      <w:r>
        <w:t xml:space="preserve"> </w:t>
      </w:r>
      <w:r>
        <w:rPr>
          <w:color w:val="993366"/>
        </w:rPr>
        <w:t>STRING</w:t>
      </w:r>
      <w:r>
        <w:t xml:space="preserve"> (</w:t>
      </w:r>
      <w:r>
        <w:rPr>
          <w:color w:val="993366"/>
        </w:rPr>
        <w:t>SIZE</w:t>
      </w:r>
      <w:r>
        <w:t xml:space="preserve"> (8)),</w:t>
      </w:r>
    </w:p>
    <w:p w14:paraId="06E289AD" w14:textId="77777777" w:rsidR="004F39EB" w:rsidRDefault="00307E05">
      <w:pPr>
        <w:pStyle w:val="PL"/>
      </w:pPr>
      <w:r>
        <w:t xml:space="preserve">                            two-two-TypeI-SinglePanel-Restriction2-r17       </w:t>
      </w:r>
      <w:r>
        <w:rPr>
          <w:color w:val="993366"/>
        </w:rPr>
        <w:t>BIT</w:t>
      </w:r>
      <w:r>
        <w:t xml:space="preserve"> </w:t>
      </w:r>
      <w:r>
        <w:rPr>
          <w:color w:val="993366"/>
        </w:rPr>
        <w:t>STRING</w:t>
      </w:r>
      <w:r>
        <w:t xml:space="preserve"> (</w:t>
      </w:r>
      <w:r>
        <w:rPr>
          <w:color w:val="993366"/>
        </w:rPr>
        <w:t>SIZE</w:t>
      </w:r>
      <w:r>
        <w:t xml:space="preserve"> (64)),</w:t>
      </w:r>
    </w:p>
    <w:p w14:paraId="3BC86373" w14:textId="77777777" w:rsidR="004F39EB" w:rsidRDefault="00307E05">
      <w:pPr>
        <w:pStyle w:val="PL"/>
      </w:pPr>
      <w:r>
        <w:t xml:space="preserve">                            four-one-TypeI-SinglePanel-Restriction2-r17      </w:t>
      </w:r>
      <w:r>
        <w:rPr>
          <w:color w:val="993366"/>
        </w:rPr>
        <w:t>BIT</w:t>
      </w:r>
      <w:r>
        <w:t xml:space="preserve"> </w:t>
      </w:r>
      <w:r>
        <w:rPr>
          <w:color w:val="993366"/>
        </w:rPr>
        <w:t>STRING</w:t>
      </w:r>
      <w:r>
        <w:t xml:space="preserve"> (</w:t>
      </w:r>
      <w:r>
        <w:rPr>
          <w:color w:val="993366"/>
        </w:rPr>
        <w:t>SIZE</w:t>
      </w:r>
      <w:r>
        <w:t xml:space="preserve"> (16)),</w:t>
      </w:r>
    </w:p>
    <w:p w14:paraId="119C160F" w14:textId="77777777" w:rsidR="004F39EB" w:rsidRDefault="00307E05">
      <w:pPr>
        <w:pStyle w:val="PL"/>
      </w:pPr>
      <w:r>
        <w:t xml:space="preserve">                            three-two-TypeI-SinglePanel-Restriction2-r17     </w:t>
      </w:r>
      <w:r>
        <w:rPr>
          <w:color w:val="993366"/>
        </w:rPr>
        <w:t>BIT</w:t>
      </w:r>
      <w:r>
        <w:t xml:space="preserve"> </w:t>
      </w:r>
      <w:r>
        <w:rPr>
          <w:color w:val="993366"/>
        </w:rPr>
        <w:t>STRING</w:t>
      </w:r>
      <w:r>
        <w:t xml:space="preserve"> (</w:t>
      </w:r>
      <w:r>
        <w:rPr>
          <w:color w:val="993366"/>
        </w:rPr>
        <w:t>SIZE</w:t>
      </w:r>
      <w:r>
        <w:t xml:space="preserve"> (96)),</w:t>
      </w:r>
    </w:p>
    <w:p w14:paraId="2C070AC7" w14:textId="77777777" w:rsidR="004F39EB" w:rsidRDefault="00307E05">
      <w:pPr>
        <w:pStyle w:val="PL"/>
      </w:pPr>
      <w:r>
        <w:t xml:space="preserve">                            six-one-TypeI-SinglePanel-Restriction2-r17       </w:t>
      </w:r>
      <w:r>
        <w:rPr>
          <w:color w:val="993366"/>
        </w:rPr>
        <w:t>BIT</w:t>
      </w:r>
      <w:r>
        <w:t xml:space="preserve"> </w:t>
      </w:r>
      <w:r>
        <w:rPr>
          <w:color w:val="993366"/>
        </w:rPr>
        <w:t>STRING</w:t>
      </w:r>
      <w:r>
        <w:t xml:space="preserve"> (</w:t>
      </w:r>
      <w:r>
        <w:rPr>
          <w:color w:val="993366"/>
        </w:rPr>
        <w:t>SIZE</w:t>
      </w:r>
      <w:r>
        <w:t xml:space="preserve"> (24)),</w:t>
      </w:r>
    </w:p>
    <w:p w14:paraId="25353927" w14:textId="77777777" w:rsidR="004F39EB" w:rsidRDefault="00307E05">
      <w:pPr>
        <w:pStyle w:val="PL"/>
      </w:pPr>
      <w:r>
        <w:t xml:space="preserve">                            four-two-TypeI-SinglePanel-Restriction2-r17      </w:t>
      </w:r>
      <w:r>
        <w:rPr>
          <w:color w:val="993366"/>
        </w:rPr>
        <w:t>BIT</w:t>
      </w:r>
      <w:r>
        <w:t xml:space="preserve"> </w:t>
      </w:r>
      <w:r>
        <w:rPr>
          <w:color w:val="993366"/>
        </w:rPr>
        <w:t>STRING</w:t>
      </w:r>
      <w:r>
        <w:t xml:space="preserve"> (</w:t>
      </w:r>
      <w:r>
        <w:rPr>
          <w:color w:val="993366"/>
        </w:rPr>
        <w:t>SIZE</w:t>
      </w:r>
      <w:r>
        <w:t xml:space="preserve"> (128)),</w:t>
      </w:r>
    </w:p>
    <w:p w14:paraId="05DE643D" w14:textId="77777777" w:rsidR="004F39EB" w:rsidRDefault="00307E05">
      <w:pPr>
        <w:pStyle w:val="PL"/>
      </w:pPr>
      <w:r>
        <w:t xml:space="preserve">                            eight-one-TypeI-SinglePanel-Restriction2-r17     </w:t>
      </w:r>
      <w:r>
        <w:rPr>
          <w:color w:val="993366"/>
        </w:rPr>
        <w:t>BIT</w:t>
      </w:r>
      <w:r>
        <w:t xml:space="preserve"> </w:t>
      </w:r>
      <w:r>
        <w:rPr>
          <w:color w:val="993366"/>
        </w:rPr>
        <w:t>STRING</w:t>
      </w:r>
      <w:r>
        <w:t xml:space="preserve"> (</w:t>
      </w:r>
      <w:r>
        <w:rPr>
          <w:color w:val="993366"/>
        </w:rPr>
        <w:t>SIZE</w:t>
      </w:r>
      <w:r>
        <w:t xml:space="preserve"> (32)),</w:t>
      </w:r>
    </w:p>
    <w:p w14:paraId="3FB82E2F" w14:textId="77777777" w:rsidR="004F39EB" w:rsidRDefault="00307E05">
      <w:pPr>
        <w:pStyle w:val="PL"/>
      </w:pPr>
      <w:r>
        <w:t xml:space="preserve">                            four-three-TypeI-SinglePanel-Restriction2-r17    </w:t>
      </w:r>
      <w:r>
        <w:rPr>
          <w:color w:val="993366"/>
        </w:rPr>
        <w:t>BIT</w:t>
      </w:r>
      <w:r>
        <w:t xml:space="preserve"> </w:t>
      </w:r>
      <w:r>
        <w:rPr>
          <w:color w:val="993366"/>
        </w:rPr>
        <w:t>STRING</w:t>
      </w:r>
      <w:r>
        <w:t xml:space="preserve"> (</w:t>
      </w:r>
      <w:r>
        <w:rPr>
          <w:color w:val="993366"/>
        </w:rPr>
        <w:t>SIZE</w:t>
      </w:r>
      <w:r>
        <w:t xml:space="preserve"> (192)),</w:t>
      </w:r>
    </w:p>
    <w:p w14:paraId="17D0997E" w14:textId="77777777" w:rsidR="004F39EB" w:rsidRDefault="00307E05">
      <w:pPr>
        <w:pStyle w:val="PL"/>
      </w:pPr>
      <w:r>
        <w:t xml:space="preserve">                            six-two-TypeI-SinglePanel-Restriction2-r17       </w:t>
      </w:r>
      <w:r>
        <w:rPr>
          <w:color w:val="993366"/>
        </w:rPr>
        <w:t>BIT</w:t>
      </w:r>
      <w:r>
        <w:t xml:space="preserve"> </w:t>
      </w:r>
      <w:r>
        <w:rPr>
          <w:color w:val="993366"/>
        </w:rPr>
        <w:t>STRING</w:t>
      </w:r>
      <w:r>
        <w:t xml:space="preserve"> (</w:t>
      </w:r>
      <w:r>
        <w:rPr>
          <w:color w:val="993366"/>
        </w:rPr>
        <w:t>SIZE</w:t>
      </w:r>
      <w:r>
        <w:t xml:space="preserve"> (192)),</w:t>
      </w:r>
    </w:p>
    <w:p w14:paraId="389D3723" w14:textId="77777777" w:rsidR="004F39EB" w:rsidRDefault="00307E05">
      <w:pPr>
        <w:pStyle w:val="PL"/>
      </w:pPr>
      <w:r>
        <w:t xml:space="preserve">                            twelve-one-TypeI-SinglePanel-Restriction2-r17    </w:t>
      </w:r>
      <w:r>
        <w:rPr>
          <w:color w:val="993366"/>
        </w:rPr>
        <w:t>BIT</w:t>
      </w:r>
      <w:r>
        <w:t xml:space="preserve"> </w:t>
      </w:r>
      <w:r>
        <w:rPr>
          <w:color w:val="993366"/>
        </w:rPr>
        <w:t>STRING</w:t>
      </w:r>
      <w:r>
        <w:t xml:space="preserve"> (</w:t>
      </w:r>
      <w:r>
        <w:rPr>
          <w:color w:val="993366"/>
        </w:rPr>
        <w:t>SIZE</w:t>
      </w:r>
      <w:r>
        <w:t xml:space="preserve"> (48)),</w:t>
      </w:r>
    </w:p>
    <w:p w14:paraId="025914AF" w14:textId="77777777" w:rsidR="004F39EB" w:rsidRDefault="00307E05">
      <w:pPr>
        <w:pStyle w:val="PL"/>
      </w:pPr>
      <w:r>
        <w:t xml:space="preserve">                            four-four-TypeI-SinglePanel-Restriction2-r17     </w:t>
      </w:r>
      <w:r>
        <w:rPr>
          <w:color w:val="993366"/>
        </w:rPr>
        <w:t>BIT</w:t>
      </w:r>
      <w:r>
        <w:t xml:space="preserve"> </w:t>
      </w:r>
      <w:r>
        <w:rPr>
          <w:color w:val="993366"/>
        </w:rPr>
        <w:t>STRING</w:t>
      </w:r>
      <w:r>
        <w:t xml:space="preserve"> (</w:t>
      </w:r>
      <w:r>
        <w:rPr>
          <w:color w:val="993366"/>
        </w:rPr>
        <w:t>SIZE</w:t>
      </w:r>
      <w:r>
        <w:t xml:space="preserve"> (256)),</w:t>
      </w:r>
    </w:p>
    <w:p w14:paraId="2E7B1E52" w14:textId="77777777" w:rsidR="004F39EB" w:rsidRDefault="00307E05">
      <w:pPr>
        <w:pStyle w:val="PL"/>
      </w:pPr>
      <w:r>
        <w:t xml:space="preserve">                            eight-two-TypeI-SinglePanel-Restriction2-r17     </w:t>
      </w:r>
      <w:r>
        <w:rPr>
          <w:color w:val="993366"/>
        </w:rPr>
        <w:t>BIT</w:t>
      </w:r>
      <w:r>
        <w:t xml:space="preserve"> </w:t>
      </w:r>
      <w:r>
        <w:rPr>
          <w:color w:val="993366"/>
        </w:rPr>
        <w:t>STRING</w:t>
      </w:r>
      <w:r>
        <w:t xml:space="preserve"> (</w:t>
      </w:r>
      <w:r>
        <w:rPr>
          <w:color w:val="993366"/>
        </w:rPr>
        <w:t>SIZE</w:t>
      </w:r>
      <w:r>
        <w:t xml:space="preserve"> (256)),</w:t>
      </w:r>
    </w:p>
    <w:p w14:paraId="4446F1BA" w14:textId="77777777" w:rsidR="004F39EB" w:rsidRDefault="00307E05">
      <w:pPr>
        <w:pStyle w:val="PL"/>
      </w:pPr>
      <w:r>
        <w:t xml:space="preserve">                            sixteen-one-TypeI-SinglePanel-Restriction2-r17   </w:t>
      </w:r>
      <w:r>
        <w:rPr>
          <w:color w:val="993366"/>
        </w:rPr>
        <w:t>BIT</w:t>
      </w:r>
      <w:r>
        <w:t xml:space="preserve"> </w:t>
      </w:r>
      <w:r>
        <w:rPr>
          <w:color w:val="993366"/>
        </w:rPr>
        <w:t>STRING</w:t>
      </w:r>
      <w:r>
        <w:t xml:space="preserve"> (</w:t>
      </w:r>
      <w:r>
        <w:rPr>
          <w:color w:val="993366"/>
        </w:rPr>
        <w:t>SIZE</w:t>
      </w:r>
      <w:r>
        <w:t xml:space="preserve"> (64))</w:t>
      </w:r>
    </w:p>
    <w:p w14:paraId="70B4576A" w14:textId="77777777" w:rsidR="004F39EB" w:rsidRDefault="00307E05">
      <w:pPr>
        <w:pStyle w:val="PL"/>
      </w:pPr>
      <w:r>
        <w:t xml:space="preserve">                        }</w:t>
      </w:r>
    </w:p>
    <w:p w14:paraId="518A7E75" w14:textId="77777777" w:rsidR="004F39EB" w:rsidRDefault="00307E05">
      <w:pPr>
        <w:pStyle w:val="PL"/>
      </w:pPr>
      <w:r>
        <w:t xml:space="preserve">                    }</w:t>
      </w:r>
    </w:p>
    <w:p w14:paraId="49223F92" w14:textId="77777777" w:rsidR="004F39EB" w:rsidRDefault="00307E05">
      <w:pPr>
        <w:pStyle w:val="PL"/>
      </w:pPr>
      <w:r>
        <w:t xml:space="preserve">                }</w:t>
      </w:r>
    </w:p>
    <w:p w14:paraId="41EDA18D" w14:textId="77777777" w:rsidR="004F39EB" w:rsidRDefault="00307E05">
      <w:pPr>
        <w:pStyle w:val="PL"/>
        <w:rPr>
          <w:color w:val="808080"/>
        </w:rPr>
      </w:pPr>
      <w:r>
        <w:t xml:space="preserve">            }                                                                                       </w:t>
      </w:r>
      <w:r>
        <w:rPr>
          <w:color w:val="993366"/>
        </w:rPr>
        <w:t>OPTIONAL</w:t>
      </w:r>
      <w:r>
        <w:t xml:space="preserve">,  </w:t>
      </w:r>
      <w:r>
        <w:rPr>
          <w:color w:val="808080"/>
        </w:rPr>
        <w:t>-- Need R</w:t>
      </w:r>
    </w:p>
    <w:p w14:paraId="545B6C12" w14:textId="77777777" w:rsidR="004F39EB" w:rsidRDefault="00307E05">
      <w:pPr>
        <w:pStyle w:val="PL"/>
        <w:rPr>
          <w:color w:val="808080"/>
        </w:rPr>
      </w:pPr>
      <w:r>
        <w:t xml:space="preserve">            typeI-SinglePanel-ri-RestrictionSTRP-r17                    </w:t>
      </w:r>
      <w:r>
        <w:rPr>
          <w:color w:val="993366"/>
        </w:rPr>
        <w:t>BIT</w:t>
      </w:r>
      <w:r>
        <w:t xml:space="preserve"> </w:t>
      </w:r>
      <w:r>
        <w:rPr>
          <w:color w:val="993366"/>
        </w:rPr>
        <w:t>STRING</w:t>
      </w:r>
      <w:r>
        <w:t xml:space="preserve"> (</w:t>
      </w:r>
      <w:r>
        <w:rPr>
          <w:color w:val="993366"/>
        </w:rPr>
        <w:t>SIZE</w:t>
      </w:r>
      <w:r>
        <w:t xml:space="preserve"> (8))       </w:t>
      </w:r>
      <w:r>
        <w:rPr>
          <w:color w:val="993366"/>
        </w:rPr>
        <w:t>OPTIONAL</w:t>
      </w:r>
      <w:r>
        <w:t xml:space="preserve">,  </w:t>
      </w:r>
      <w:r>
        <w:rPr>
          <w:color w:val="808080"/>
        </w:rPr>
        <w:t>-- Need R</w:t>
      </w:r>
    </w:p>
    <w:p w14:paraId="524DE42D" w14:textId="77777777" w:rsidR="004F39EB" w:rsidRDefault="00307E05">
      <w:pPr>
        <w:pStyle w:val="PL"/>
        <w:rPr>
          <w:color w:val="808080"/>
        </w:rPr>
      </w:pPr>
      <w:r>
        <w:t xml:space="preserve">            typeI-SinglePanel-ri-RestrictionSDM-r17                     </w:t>
      </w:r>
      <w:r>
        <w:rPr>
          <w:color w:val="993366"/>
        </w:rPr>
        <w:t>BIT</w:t>
      </w:r>
      <w:r>
        <w:t xml:space="preserve"> </w:t>
      </w:r>
      <w:r>
        <w:rPr>
          <w:color w:val="993366"/>
        </w:rPr>
        <w:t>STRING</w:t>
      </w:r>
      <w:r>
        <w:t xml:space="preserve"> (</w:t>
      </w:r>
      <w:r>
        <w:rPr>
          <w:color w:val="993366"/>
        </w:rPr>
        <w:t>SIZE</w:t>
      </w:r>
      <w:r>
        <w:t xml:space="preserve"> (4))       </w:t>
      </w:r>
      <w:r>
        <w:rPr>
          <w:color w:val="993366"/>
        </w:rPr>
        <w:t>OPTIONAL</w:t>
      </w:r>
      <w:r>
        <w:t xml:space="preserve">   </w:t>
      </w:r>
      <w:r>
        <w:rPr>
          <w:color w:val="808080"/>
        </w:rPr>
        <w:t>-- Need R</w:t>
      </w:r>
    </w:p>
    <w:p w14:paraId="113772EF" w14:textId="77777777" w:rsidR="004F39EB" w:rsidRDefault="00307E05">
      <w:pPr>
        <w:pStyle w:val="PL"/>
      </w:pPr>
      <w:r>
        <w:lastRenderedPageBreak/>
        <w:t xml:space="preserve">        },</w:t>
      </w:r>
    </w:p>
    <w:p w14:paraId="1740F379" w14:textId="77777777" w:rsidR="004F39EB" w:rsidRDefault="00307E05">
      <w:pPr>
        <w:pStyle w:val="PL"/>
      </w:pPr>
      <w:r>
        <w:t xml:space="preserve">        type2                                 </w:t>
      </w:r>
      <w:r>
        <w:rPr>
          <w:color w:val="993366"/>
        </w:rPr>
        <w:t>SEQUENCE</w:t>
      </w:r>
      <w:r>
        <w:t xml:space="preserve"> {</w:t>
      </w:r>
    </w:p>
    <w:p w14:paraId="31C928B9" w14:textId="77777777" w:rsidR="004F39EB" w:rsidRDefault="00307E05">
      <w:pPr>
        <w:pStyle w:val="PL"/>
      </w:pPr>
      <w:r>
        <w:t xml:space="preserve">            typeII-PortSelection-r17              </w:t>
      </w:r>
      <w:r>
        <w:rPr>
          <w:color w:val="993366"/>
        </w:rPr>
        <w:t>SEQUENCE</w:t>
      </w:r>
      <w:r>
        <w:t xml:space="preserve"> {</w:t>
      </w:r>
    </w:p>
    <w:p w14:paraId="0D2C0ACA" w14:textId="77777777" w:rsidR="004F39EB" w:rsidRDefault="00307E05">
      <w:pPr>
        <w:pStyle w:val="PL"/>
      </w:pPr>
      <w:r>
        <w:t xml:space="preserve">                paramCombination-r17                   </w:t>
      </w:r>
      <w:r>
        <w:rPr>
          <w:color w:val="993366"/>
        </w:rPr>
        <w:t>INTEGER</w:t>
      </w:r>
      <w:r>
        <w:t xml:space="preserve"> (1..8),</w:t>
      </w:r>
    </w:p>
    <w:p w14:paraId="6DA6A918" w14:textId="77777777" w:rsidR="004F39EB" w:rsidRDefault="00307E05">
      <w:pPr>
        <w:pStyle w:val="PL"/>
        <w:rPr>
          <w:color w:val="808080"/>
        </w:rPr>
      </w:pPr>
      <w:r>
        <w:t xml:space="preserve">                valueOfN-r17                           </w:t>
      </w:r>
      <w:r>
        <w:rPr>
          <w:color w:val="993366"/>
        </w:rPr>
        <w:t>ENUMERATED</w:t>
      </w:r>
      <w:r>
        <w:t xml:space="preserve"> {n2, n4}                          </w:t>
      </w:r>
      <w:r>
        <w:rPr>
          <w:color w:val="993366"/>
        </w:rPr>
        <w:t>OPTIONAL</w:t>
      </w:r>
      <w:r>
        <w:t xml:space="preserve">,  </w:t>
      </w:r>
      <w:r>
        <w:rPr>
          <w:color w:val="808080"/>
        </w:rPr>
        <w:t>-- Need R</w:t>
      </w:r>
    </w:p>
    <w:p w14:paraId="2DB1E306" w14:textId="77777777" w:rsidR="004F39EB" w:rsidRDefault="00307E05">
      <w:pPr>
        <w:pStyle w:val="PL"/>
        <w:rPr>
          <w:color w:val="808080"/>
        </w:rPr>
      </w:pPr>
      <w:r>
        <w:t xml:space="preserve">                numberOfPMI-SubbandsPerCQI-Subband-r17 </w:t>
      </w:r>
      <w:r>
        <w:rPr>
          <w:color w:val="993366"/>
        </w:rPr>
        <w:t>INTEGER</w:t>
      </w:r>
      <w:r>
        <w:t xml:space="preserve">(1..2)                                </w:t>
      </w:r>
      <w:r>
        <w:rPr>
          <w:color w:val="993366"/>
        </w:rPr>
        <w:t>OPTIONAL</w:t>
      </w:r>
      <w:r>
        <w:t xml:space="preserve">,  </w:t>
      </w:r>
      <w:r>
        <w:rPr>
          <w:color w:val="808080"/>
        </w:rPr>
        <w:t>-- Need R</w:t>
      </w:r>
    </w:p>
    <w:p w14:paraId="1C5F26D6" w14:textId="77777777" w:rsidR="004F39EB" w:rsidRDefault="00307E05">
      <w:pPr>
        <w:pStyle w:val="PL"/>
      </w:pPr>
      <w:r>
        <w:t xml:space="preserve">                typeII-PortSelectionRI-Restriction-r17 </w:t>
      </w:r>
      <w:r>
        <w:rPr>
          <w:color w:val="993366"/>
        </w:rPr>
        <w:t>BIT</w:t>
      </w:r>
      <w:r>
        <w:t xml:space="preserve"> </w:t>
      </w:r>
      <w:r>
        <w:rPr>
          <w:color w:val="993366"/>
        </w:rPr>
        <w:t>STRING</w:t>
      </w:r>
      <w:r>
        <w:t xml:space="preserve"> (</w:t>
      </w:r>
      <w:r>
        <w:rPr>
          <w:color w:val="993366"/>
        </w:rPr>
        <w:t>SIZE</w:t>
      </w:r>
      <w:r>
        <w:t xml:space="preserve"> (4))</w:t>
      </w:r>
    </w:p>
    <w:p w14:paraId="0961A86D" w14:textId="77777777" w:rsidR="004F39EB" w:rsidRDefault="00307E05">
      <w:pPr>
        <w:pStyle w:val="PL"/>
      </w:pPr>
      <w:r>
        <w:t xml:space="preserve">            }</w:t>
      </w:r>
    </w:p>
    <w:p w14:paraId="0287186C" w14:textId="77777777" w:rsidR="004F39EB" w:rsidRDefault="00307E05">
      <w:pPr>
        <w:pStyle w:val="PL"/>
      </w:pPr>
      <w:r>
        <w:t xml:space="preserve">        }</w:t>
      </w:r>
    </w:p>
    <w:p w14:paraId="13C08AE7" w14:textId="77777777" w:rsidR="004F39EB" w:rsidRDefault="00307E05">
      <w:pPr>
        <w:pStyle w:val="PL"/>
      </w:pPr>
      <w:r>
        <w:t xml:space="preserve">    }</w:t>
      </w:r>
    </w:p>
    <w:p w14:paraId="5C9D8514" w14:textId="77777777" w:rsidR="004F39EB" w:rsidRDefault="00307E05">
      <w:pPr>
        <w:pStyle w:val="PL"/>
      </w:pPr>
      <w:r>
        <w:t>}</w:t>
      </w:r>
    </w:p>
    <w:p w14:paraId="220733D9" w14:textId="77777777" w:rsidR="004F39EB" w:rsidRDefault="004F39EB">
      <w:pPr>
        <w:pStyle w:val="PL"/>
      </w:pPr>
    </w:p>
    <w:p w14:paraId="095CCEAC" w14:textId="77777777" w:rsidR="004F39EB" w:rsidRDefault="00307E05">
      <w:pPr>
        <w:pStyle w:val="PL"/>
        <w:rPr>
          <w:color w:val="808080"/>
        </w:rPr>
      </w:pPr>
      <w:r>
        <w:rPr>
          <w:color w:val="808080"/>
        </w:rPr>
        <w:t>-- TAG-CODEBOOKCONFIG-STOP</w:t>
      </w:r>
    </w:p>
    <w:p w14:paraId="487150DC" w14:textId="77777777" w:rsidR="004F39EB" w:rsidRDefault="00307E05">
      <w:pPr>
        <w:pStyle w:val="PL"/>
        <w:rPr>
          <w:color w:val="808080"/>
        </w:rPr>
      </w:pPr>
      <w:r>
        <w:rPr>
          <w:color w:val="808080"/>
        </w:rPr>
        <w:t>-- ASN1STOP</w:t>
      </w:r>
    </w:p>
    <w:p w14:paraId="3E37E07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E31BDD6" w14:textId="77777777">
        <w:tc>
          <w:tcPr>
            <w:tcW w:w="14173" w:type="dxa"/>
            <w:tcBorders>
              <w:top w:val="single" w:sz="4" w:space="0" w:color="auto"/>
              <w:left w:val="single" w:sz="4" w:space="0" w:color="auto"/>
              <w:bottom w:val="single" w:sz="4" w:space="0" w:color="auto"/>
              <w:right w:val="single" w:sz="4" w:space="0" w:color="auto"/>
            </w:tcBorders>
            <w:hideMark/>
          </w:tcPr>
          <w:p w14:paraId="00ABE9B7" w14:textId="77777777" w:rsidR="004F39EB" w:rsidRDefault="00307E05">
            <w:pPr>
              <w:pStyle w:val="TAH"/>
              <w:rPr>
                <w:szCs w:val="22"/>
                <w:lang w:eastAsia="sv-SE"/>
              </w:rPr>
            </w:pPr>
            <w:r>
              <w:rPr>
                <w:i/>
                <w:szCs w:val="22"/>
                <w:lang w:eastAsia="sv-SE"/>
              </w:rPr>
              <w:lastRenderedPageBreak/>
              <w:t xml:space="preserve">CodebookConfig </w:t>
            </w:r>
            <w:r>
              <w:rPr>
                <w:szCs w:val="22"/>
                <w:lang w:eastAsia="sv-SE"/>
              </w:rPr>
              <w:t>field descriptions</w:t>
            </w:r>
          </w:p>
        </w:tc>
      </w:tr>
      <w:tr w:rsidR="004F39EB" w14:paraId="295A8556" w14:textId="77777777">
        <w:tc>
          <w:tcPr>
            <w:tcW w:w="14173" w:type="dxa"/>
            <w:tcBorders>
              <w:top w:val="single" w:sz="4" w:space="0" w:color="auto"/>
              <w:left w:val="single" w:sz="4" w:space="0" w:color="auto"/>
              <w:bottom w:val="single" w:sz="4" w:space="0" w:color="auto"/>
              <w:right w:val="single" w:sz="4" w:space="0" w:color="auto"/>
            </w:tcBorders>
            <w:hideMark/>
          </w:tcPr>
          <w:p w14:paraId="354CA8F7" w14:textId="77777777" w:rsidR="004F39EB" w:rsidRDefault="00307E05">
            <w:pPr>
              <w:pStyle w:val="TAL"/>
              <w:rPr>
                <w:szCs w:val="22"/>
                <w:lang w:eastAsia="sv-SE"/>
              </w:rPr>
            </w:pPr>
            <w:r>
              <w:rPr>
                <w:b/>
                <w:i/>
                <w:szCs w:val="22"/>
                <w:lang w:eastAsia="sv-SE"/>
              </w:rPr>
              <w:t>codebookMode</w:t>
            </w:r>
          </w:p>
          <w:p w14:paraId="58FAD216" w14:textId="77777777" w:rsidR="004F39EB" w:rsidRDefault="00307E05">
            <w:pPr>
              <w:pStyle w:val="TAL"/>
              <w:rPr>
                <w:szCs w:val="22"/>
                <w:lang w:eastAsia="sv-SE"/>
              </w:rPr>
            </w:pPr>
            <w:r>
              <w:rPr>
                <w:szCs w:val="22"/>
                <w:lang w:eastAsia="sv-SE"/>
              </w:rPr>
              <w:t>CodebookMode as specified in TS 38.214 [19], clause 5.2.2.2.2.</w:t>
            </w:r>
          </w:p>
        </w:tc>
      </w:tr>
      <w:tr w:rsidR="004F39EB" w14:paraId="276CBCF5" w14:textId="77777777">
        <w:tc>
          <w:tcPr>
            <w:tcW w:w="14173" w:type="dxa"/>
            <w:tcBorders>
              <w:top w:val="single" w:sz="4" w:space="0" w:color="auto"/>
              <w:left w:val="single" w:sz="4" w:space="0" w:color="auto"/>
              <w:bottom w:val="single" w:sz="4" w:space="0" w:color="auto"/>
              <w:right w:val="single" w:sz="4" w:space="0" w:color="auto"/>
            </w:tcBorders>
            <w:hideMark/>
          </w:tcPr>
          <w:p w14:paraId="10BA0AF0" w14:textId="77777777" w:rsidR="004F39EB" w:rsidRDefault="00307E05">
            <w:pPr>
              <w:pStyle w:val="TAL"/>
              <w:rPr>
                <w:szCs w:val="22"/>
                <w:lang w:eastAsia="sv-SE"/>
              </w:rPr>
            </w:pPr>
            <w:r>
              <w:rPr>
                <w:b/>
                <w:i/>
                <w:szCs w:val="22"/>
                <w:lang w:eastAsia="sv-SE"/>
              </w:rPr>
              <w:t>codebookType</w:t>
            </w:r>
          </w:p>
          <w:p w14:paraId="4C4252BB" w14:textId="77777777" w:rsidR="004F39EB" w:rsidRDefault="00307E05">
            <w:pPr>
              <w:pStyle w:val="TAL"/>
              <w:rPr>
                <w:szCs w:val="22"/>
                <w:lang w:eastAsia="sv-SE"/>
              </w:rPr>
            </w:pPr>
            <w:r>
              <w:rPr>
                <w:szCs w:val="22"/>
                <w:lang w:eastAsia="sv-SE"/>
              </w:rPr>
              <w:t>CodebookType including possibly sub-types and the corresponding parameters for each (see TS 38.214 [19], clause 5.2.2.2).</w:t>
            </w:r>
          </w:p>
        </w:tc>
      </w:tr>
      <w:tr w:rsidR="004F39EB" w14:paraId="54F0F1CF" w14:textId="77777777">
        <w:tc>
          <w:tcPr>
            <w:tcW w:w="14173" w:type="dxa"/>
            <w:tcBorders>
              <w:top w:val="single" w:sz="4" w:space="0" w:color="auto"/>
              <w:left w:val="single" w:sz="4" w:space="0" w:color="auto"/>
              <w:bottom w:val="single" w:sz="4" w:space="0" w:color="auto"/>
              <w:right w:val="single" w:sz="4" w:space="0" w:color="auto"/>
            </w:tcBorders>
            <w:hideMark/>
          </w:tcPr>
          <w:p w14:paraId="1199C17F" w14:textId="77777777" w:rsidR="004F39EB" w:rsidRDefault="00307E05">
            <w:pPr>
              <w:pStyle w:val="TAL"/>
              <w:rPr>
                <w:szCs w:val="22"/>
                <w:lang w:eastAsia="sv-SE"/>
              </w:rPr>
            </w:pPr>
            <w:r>
              <w:rPr>
                <w:b/>
                <w:i/>
                <w:szCs w:val="22"/>
                <w:lang w:eastAsia="sv-SE"/>
              </w:rPr>
              <w:t>n1-n2-codebookSubsetRestriction</w:t>
            </w:r>
          </w:p>
          <w:p w14:paraId="52A0EB58" w14:textId="77777777" w:rsidR="004F39EB" w:rsidRDefault="00307E05">
            <w:pPr>
              <w:pStyle w:val="TAL"/>
              <w:rPr>
                <w:szCs w:val="22"/>
                <w:lang w:eastAsia="sv-SE"/>
              </w:rPr>
            </w:pPr>
            <w:r>
              <w:rPr>
                <w:szCs w:val="22"/>
                <w:lang w:eastAsia="sv-SE"/>
              </w:rPr>
              <w:t>Number of antenna ports in first (</w:t>
            </w:r>
            <w:r>
              <w:rPr>
                <w:i/>
                <w:lang w:eastAsia="sv-SE"/>
              </w:rPr>
              <w:t>n1</w:t>
            </w:r>
            <w:r>
              <w:rPr>
                <w:szCs w:val="22"/>
                <w:lang w:eastAsia="sv-SE"/>
              </w:rPr>
              <w:t>) and second (</w:t>
            </w:r>
            <w:r>
              <w:rPr>
                <w:i/>
                <w:lang w:eastAsia="sv-SE"/>
              </w:rPr>
              <w:t>n2</w:t>
            </w:r>
            <w:r>
              <w:rPr>
                <w:szCs w:val="22"/>
                <w:lang w:eastAsia="sv-SE"/>
              </w:rPr>
              <w:t>) dimension and codebook subset restriction (see TS 38.214 [19] clause 5.2.2.2.3).</w:t>
            </w:r>
          </w:p>
          <w:p w14:paraId="02717061" w14:textId="77777777" w:rsidR="004F39EB" w:rsidRDefault="00307E05">
            <w:pPr>
              <w:pStyle w:val="TAL"/>
              <w:rPr>
                <w:szCs w:val="22"/>
                <w:lang w:eastAsia="sv-SE"/>
              </w:rPr>
            </w:pPr>
            <w:r>
              <w:rPr>
                <w:szCs w:val="22"/>
                <w:lang w:eastAsia="sv-SE"/>
              </w:rPr>
              <w:t>Number of bits for codebook subset restriction is CEIL(log2(nchoosek(O1*O2,4)))+8*n1*n2 where nchoosek(a,b) = a!/(b!(a-b)!).</w:t>
            </w:r>
          </w:p>
        </w:tc>
      </w:tr>
      <w:tr w:rsidR="004F39EB" w14:paraId="4A5D9942" w14:textId="77777777">
        <w:tc>
          <w:tcPr>
            <w:tcW w:w="14173" w:type="dxa"/>
            <w:tcBorders>
              <w:top w:val="single" w:sz="4" w:space="0" w:color="auto"/>
              <w:left w:val="single" w:sz="4" w:space="0" w:color="auto"/>
              <w:bottom w:val="single" w:sz="4" w:space="0" w:color="auto"/>
              <w:right w:val="single" w:sz="4" w:space="0" w:color="auto"/>
            </w:tcBorders>
            <w:hideMark/>
          </w:tcPr>
          <w:p w14:paraId="3A79715C" w14:textId="77777777" w:rsidR="004F39EB" w:rsidRDefault="00307E05">
            <w:pPr>
              <w:pStyle w:val="TAL"/>
              <w:rPr>
                <w:szCs w:val="22"/>
                <w:lang w:eastAsia="sv-SE"/>
              </w:rPr>
            </w:pPr>
            <w:r>
              <w:rPr>
                <w:b/>
                <w:i/>
                <w:szCs w:val="22"/>
                <w:lang w:eastAsia="sv-SE"/>
              </w:rPr>
              <w:t>n1-n2</w:t>
            </w:r>
          </w:p>
          <w:p w14:paraId="5FFEBB20" w14:textId="77777777" w:rsidR="004F39EB" w:rsidRDefault="00307E05">
            <w:pPr>
              <w:pStyle w:val="TAL"/>
              <w:rPr>
                <w:szCs w:val="22"/>
                <w:lang w:eastAsia="sv-SE"/>
              </w:rPr>
            </w:pPr>
            <w:r>
              <w:rPr>
                <w:szCs w:val="22"/>
                <w:lang w:eastAsia="sv-SE"/>
              </w:rPr>
              <w:t>Number of antenna ports in first (n1) and second (n2) dimension and codebook subset restriction (see TS 38.214 [19] clause 5.2.2.2.1).</w:t>
            </w:r>
          </w:p>
        </w:tc>
      </w:tr>
      <w:tr w:rsidR="004F39EB" w14:paraId="2B2726E7" w14:textId="77777777">
        <w:tc>
          <w:tcPr>
            <w:tcW w:w="14173" w:type="dxa"/>
            <w:tcBorders>
              <w:top w:val="single" w:sz="4" w:space="0" w:color="auto"/>
              <w:left w:val="single" w:sz="4" w:space="0" w:color="auto"/>
              <w:bottom w:val="single" w:sz="4" w:space="0" w:color="auto"/>
              <w:right w:val="single" w:sz="4" w:space="0" w:color="auto"/>
            </w:tcBorders>
            <w:hideMark/>
          </w:tcPr>
          <w:p w14:paraId="03CD62A1" w14:textId="77777777" w:rsidR="004F39EB" w:rsidRDefault="00307E05">
            <w:pPr>
              <w:pStyle w:val="TAL"/>
              <w:rPr>
                <w:szCs w:val="22"/>
                <w:lang w:eastAsia="sv-SE"/>
              </w:rPr>
            </w:pPr>
            <w:r>
              <w:rPr>
                <w:b/>
                <w:i/>
                <w:szCs w:val="22"/>
                <w:lang w:eastAsia="sv-SE"/>
              </w:rPr>
              <w:t>ng-n1-n2</w:t>
            </w:r>
          </w:p>
          <w:p w14:paraId="794D724F" w14:textId="77777777" w:rsidR="004F39EB" w:rsidRDefault="00307E05">
            <w:pPr>
              <w:pStyle w:val="TAL"/>
              <w:rPr>
                <w:szCs w:val="22"/>
                <w:lang w:eastAsia="sv-SE"/>
              </w:rPr>
            </w:pPr>
            <w:r>
              <w:rPr>
                <w:szCs w:val="22"/>
                <w:lang w:eastAsia="sv-SE"/>
              </w:rPr>
              <w:t>Codebook subset restriction for Type I Multi-panel codebook (see TS 38.214 [19], clause 5.2.2.2.2).</w:t>
            </w:r>
          </w:p>
        </w:tc>
      </w:tr>
      <w:tr w:rsidR="004F39EB" w14:paraId="329A41C1" w14:textId="77777777">
        <w:tc>
          <w:tcPr>
            <w:tcW w:w="14173" w:type="dxa"/>
            <w:tcBorders>
              <w:top w:val="single" w:sz="4" w:space="0" w:color="auto"/>
              <w:left w:val="single" w:sz="4" w:space="0" w:color="auto"/>
              <w:bottom w:val="single" w:sz="4" w:space="0" w:color="auto"/>
              <w:right w:val="single" w:sz="4" w:space="0" w:color="auto"/>
            </w:tcBorders>
            <w:hideMark/>
          </w:tcPr>
          <w:p w14:paraId="180C3C78" w14:textId="77777777" w:rsidR="004F39EB" w:rsidRDefault="00307E05">
            <w:pPr>
              <w:pStyle w:val="TAL"/>
              <w:rPr>
                <w:szCs w:val="22"/>
                <w:lang w:eastAsia="sv-SE"/>
              </w:rPr>
            </w:pPr>
            <w:r>
              <w:rPr>
                <w:b/>
                <w:i/>
                <w:szCs w:val="22"/>
                <w:lang w:eastAsia="sv-SE"/>
              </w:rPr>
              <w:t>numberOfBeams</w:t>
            </w:r>
          </w:p>
          <w:p w14:paraId="28788530" w14:textId="77777777" w:rsidR="004F39EB" w:rsidRDefault="00307E05">
            <w:pPr>
              <w:pStyle w:val="TAL"/>
              <w:rPr>
                <w:szCs w:val="22"/>
                <w:lang w:eastAsia="sv-SE"/>
              </w:rPr>
            </w:pPr>
            <w:r>
              <w:rPr>
                <w:szCs w:val="22"/>
                <w:lang w:eastAsia="sv-SE"/>
              </w:rPr>
              <w:t>Number of beams, L, used for linear combination.</w:t>
            </w:r>
          </w:p>
        </w:tc>
      </w:tr>
      <w:tr w:rsidR="004F39EB" w14:paraId="3E469935" w14:textId="77777777">
        <w:tc>
          <w:tcPr>
            <w:tcW w:w="14173" w:type="dxa"/>
            <w:tcBorders>
              <w:top w:val="single" w:sz="4" w:space="0" w:color="auto"/>
              <w:left w:val="single" w:sz="4" w:space="0" w:color="auto"/>
              <w:bottom w:val="single" w:sz="4" w:space="0" w:color="auto"/>
              <w:right w:val="single" w:sz="4" w:space="0" w:color="auto"/>
            </w:tcBorders>
            <w:hideMark/>
          </w:tcPr>
          <w:p w14:paraId="62D94F3F" w14:textId="77777777" w:rsidR="004F39EB" w:rsidRDefault="00307E05">
            <w:pPr>
              <w:pStyle w:val="TAL"/>
              <w:rPr>
                <w:b/>
                <w:i/>
                <w:szCs w:val="22"/>
                <w:lang w:eastAsia="sv-SE"/>
              </w:rPr>
            </w:pPr>
            <w:r>
              <w:rPr>
                <w:b/>
                <w:i/>
                <w:szCs w:val="22"/>
                <w:lang w:eastAsia="sv-SE"/>
              </w:rPr>
              <w:t>numberOfPMI-SubbandsPerCQI-Subband</w:t>
            </w:r>
          </w:p>
          <w:p w14:paraId="45C1FE53" w14:textId="77777777" w:rsidR="004F39EB" w:rsidRDefault="00307E05">
            <w:pPr>
              <w:pStyle w:val="TAL"/>
              <w:rPr>
                <w:b/>
                <w:i/>
                <w:szCs w:val="22"/>
                <w:lang w:eastAsia="sv-SE"/>
              </w:rPr>
            </w:pPr>
            <w:r>
              <w:rPr>
                <w:szCs w:val="22"/>
                <w:lang w:eastAsia="sv-SE"/>
              </w:rPr>
              <w:t>Field indicates how PMI subbands are defined per CQI subband according to TS 38.214 [19], clause 5.2.2.2.5, and 5.2.2.2.7.</w:t>
            </w:r>
          </w:p>
        </w:tc>
      </w:tr>
      <w:tr w:rsidR="004F39EB" w14:paraId="5A110480" w14:textId="77777777">
        <w:tc>
          <w:tcPr>
            <w:tcW w:w="14173" w:type="dxa"/>
            <w:tcBorders>
              <w:top w:val="single" w:sz="4" w:space="0" w:color="auto"/>
              <w:left w:val="single" w:sz="4" w:space="0" w:color="auto"/>
              <w:bottom w:val="single" w:sz="4" w:space="0" w:color="auto"/>
              <w:right w:val="single" w:sz="4" w:space="0" w:color="auto"/>
            </w:tcBorders>
            <w:hideMark/>
          </w:tcPr>
          <w:p w14:paraId="3570650A" w14:textId="77777777" w:rsidR="004F39EB" w:rsidRDefault="00307E05">
            <w:pPr>
              <w:pStyle w:val="TAL"/>
              <w:rPr>
                <w:b/>
                <w:i/>
                <w:szCs w:val="22"/>
                <w:lang w:eastAsia="sv-SE"/>
              </w:rPr>
            </w:pPr>
            <w:r>
              <w:rPr>
                <w:b/>
                <w:i/>
                <w:szCs w:val="22"/>
                <w:lang w:eastAsia="sv-SE"/>
              </w:rPr>
              <w:t>paramCombination</w:t>
            </w:r>
          </w:p>
          <w:p w14:paraId="33E101DB" w14:textId="77777777" w:rsidR="004F39EB" w:rsidRDefault="00307E05">
            <w:pPr>
              <w:pStyle w:val="TAL"/>
              <w:rPr>
                <w:b/>
                <w:i/>
                <w:szCs w:val="22"/>
                <w:lang w:eastAsia="sv-SE"/>
              </w:rPr>
            </w:pPr>
            <w:r>
              <w:rPr>
                <w:szCs w:val="22"/>
                <w:lang w:eastAsia="sv-SE"/>
              </w:rPr>
              <w:t xml:space="preserve">Field describes supported parameter combination </w:t>
            </w:r>
            <w:r>
              <w:t>(</w:t>
            </w:r>
            <w:r>
              <w:rPr>
                <w:i/>
                <w:iCs/>
              </w:rPr>
              <w:t xml:space="preserve">M, </w:t>
            </w:r>
            <m:oMath>
              <m:r>
                <w:rPr>
                  <w:rFonts w:ascii="Cambria Math" w:hAnsi="Cambria Math"/>
                  <w:lang w:eastAsia="en-GB"/>
                </w:rPr>
                <m:t>α</m:t>
              </m:r>
            </m:oMath>
            <w:r>
              <w:rPr>
                <w:i/>
                <w:iCs/>
              </w:rPr>
              <w:t xml:space="preserve">, </w:t>
            </w:r>
            <m:oMath>
              <m:r>
                <w:rPr>
                  <w:rFonts w:ascii="Cambria Math" w:eastAsia="Calibri" w:hAnsi="Cambria Math"/>
                  <w:lang w:eastAsia="en-GB"/>
                </w:rPr>
                <m:t>β</m:t>
              </m:r>
            </m:oMath>
            <w:r>
              <w:t>)</w:t>
            </w:r>
            <w:r>
              <w:rPr>
                <w:lang w:eastAsia="sv-SE"/>
              </w:rPr>
              <w:t xml:space="preserve"> </w:t>
            </w:r>
            <w:r>
              <w:rPr>
                <w:szCs w:val="22"/>
                <w:lang w:eastAsia="sv-SE"/>
              </w:rPr>
              <w:t>as specified in TS 38.214.</w:t>
            </w:r>
          </w:p>
        </w:tc>
      </w:tr>
      <w:tr w:rsidR="004F39EB" w14:paraId="6FA3CB0C" w14:textId="77777777">
        <w:tc>
          <w:tcPr>
            <w:tcW w:w="14173" w:type="dxa"/>
            <w:tcBorders>
              <w:top w:val="single" w:sz="4" w:space="0" w:color="auto"/>
              <w:left w:val="single" w:sz="4" w:space="0" w:color="auto"/>
              <w:bottom w:val="single" w:sz="4" w:space="0" w:color="auto"/>
              <w:right w:val="single" w:sz="4" w:space="0" w:color="auto"/>
            </w:tcBorders>
            <w:hideMark/>
          </w:tcPr>
          <w:p w14:paraId="59E68973" w14:textId="77777777" w:rsidR="004F39EB" w:rsidRDefault="00307E05">
            <w:pPr>
              <w:pStyle w:val="TAL"/>
              <w:rPr>
                <w:szCs w:val="22"/>
                <w:lang w:eastAsia="sv-SE"/>
              </w:rPr>
            </w:pPr>
            <w:r>
              <w:rPr>
                <w:b/>
                <w:i/>
                <w:szCs w:val="22"/>
                <w:lang w:eastAsia="sv-SE"/>
              </w:rPr>
              <w:t>phaseAlphabetSize</w:t>
            </w:r>
          </w:p>
          <w:p w14:paraId="7C33F0A4" w14:textId="77777777" w:rsidR="004F39EB" w:rsidRDefault="00307E05">
            <w:pPr>
              <w:pStyle w:val="TAL"/>
              <w:rPr>
                <w:szCs w:val="22"/>
                <w:lang w:eastAsia="sv-SE"/>
              </w:rPr>
            </w:pPr>
            <w:r>
              <w:rPr>
                <w:szCs w:val="22"/>
                <w:lang w:eastAsia="sv-SE"/>
              </w:rPr>
              <w:t>The size of the PSK alphabet, QPSK or 8-PSK.</w:t>
            </w:r>
          </w:p>
        </w:tc>
      </w:tr>
      <w:tr w:rsidR="004F39EB" w14:paraId="7319921E" w14:textId="77777777">
        <w:tc>
          <w:tcPr>
            <w:tcW w:w="14173" w:type="dxa"/>
            <w:tcBorders>
              <w:top w:val="single" w:sz="4" w:space="0" w:color="auto"/>
              <w:left w:val="single" w:sz="4" w:space="0" w:color="auto"/>
              <w:bottom w:val="single" w:sz="4" w:space="0" w:color="auto"/>
              <w:right w:val="single" w:sz="4" w:space="0" w:color="auto"/>
            </w:tcBorders>
            <w:hideMark/>
          </w:tcPr>
          <w:p w14:paraId="79B174C8" w14:textId="77777777" w:rsidR="004F39EB" w:rsidRDefault="00307E05">
            <w:pPr>
              <w:pStyle w:val="TAL"/>
              <w:rPr>
                <w:szCs w:val="22"/>
                <w:lang w:eastAsia="sv-SE"/>
              </w:rPr>
            </w:pPr>
            <w:r>
              <w:rPr>
                <w:b/>
                <w:i/>
                <w:szCs w:val="22"/>
                <w:lang w:eastAsia="sv-SE"/>
              </w:rPr>
              <w:t>portSelectionSamplingSize</w:t>
            </w:r>
          </w:p>
          <w:p w14:paraId="27DA0C60" w14:textId="77777777" w:rsidR="004F39EB" w:rsidRDefault="00307E05">
            <w:pPr>
              <w:pStyle w:val="TAL"/>
              <w:rPr>
                <w:szCs w:val="22"/>
                <w:lang w:eastAsia="sv-SE"/>
              </w:rPr>
            </w:pPr>
            <w:r>
              <w:rPr>
                <w:szCs w:val="22"/>
                <w:lang w:eastAsia="sv-SE"/>
              </w:rPr>
              <w:t>The size of the port selection codebook (parameter d), see TS 38.214 [19] clause 5.2.2.2.6.</w:t>
            </w:r>
          </w:p>
        </w:tc>
      </w:tr>
      <w:tr w:rsidR="004F39EB" w14:paraId="659B5D12" w14:textId="77777777">
        <w:tc>
          <w:tcPr>
            <w:tcW w:w="14173" w:type="dxa"/>
            <w:tcBorders>
              <w:top w:val="single" w:sz="4" w:space="0" w:color="auto"/>
              <w:left w:val="single" w:sz="4" w:space="0" w:color="auto"/>
              <w:bottom w:val="single" w:sz="4" w:space="0" w:color="auto"/>
              <w:right w:val="single" w:sz="4" w:space="0" w:color="auto"/>
            </w:tcBorders>
            <w:hideMark/>
          </w:tcPr>
          <w:p w14:paraId="37078189" w14:textId="77777777" w:rsidR="004F39EB" w:rsidRDefault="00307E05">
            <w:pPr>
              <w:pStyle w:val="TAL"/>
              <w:rPr>
                <w:szCs w:val="22"/>
                <w:lang w:eastAsia="sv-SE"/>
              </w:rPr>
            </w:pPr>
            <w:r>
              <w:rPr>
                <w:b/>
                <w:i/>
                <w:szCs w:val="22"/>
                <w:lang w:eastAsia="sv-SE"/>
              </w:rPr>
              <w:t>ri-Restriction</w:t>
            </w:r>
          </w:p>
          <w:p w14:paraId="36012954" w14:textId="77777777" w:rsidR="004F39EB" w:rsidRDefault="00307E05">
            <w:pPr>
              <w:pStyle w:val="TAL"/>
              <w:rPr>
                <w:szCs w:val="22"/>
                <w:lang w:eastAsia="sv-SE"/>
              </w:rPr>
            </w:pPr>
            <w:r>
              <w:rPr>
                <w:szCs w:val="22"/>
                <w:lang w:eastAsia="sv-SE"/>
              </w:rPr>
              <w:t xml:space="preserve">Restriction for RI for </w:t>
            </w:r>
            <w:r>
              <w:rPr>
                <w:i/>
                <w:lang w:eastAsia="sv-SE"/>
              </w:rPr>
              <w:t>TypeI-MultiPanel-RI-Restriction</w:t>
            </w:r>
            <w:r>
              <w:rPr>
                <w:szCs w:val="22"/>
                <w:lang w:eastAsia="sv-SE"/>
              </w:rPr>
              <w:t xml:space="preserve"> (see TS 38.214 [19], clause 5.2.2.2.2).</w:t>
            </w:r>
          </w:p>
        </w:tc>
      </w:tr>
      <w:tr w:rsidR="004F39EB" w14:paraId="1E9A4344" w14:textId="77777777">
        <w:tc>
          <w:tcPr>
            <w:tcW w:w="14173" w:type="dxa"/>
            <w:tcBorders>
              <w:top w:val="single" w:sz="4" w:space="0" w:color="auto"/>
              <w:left w:val="single" w:sz="4" w:space="0" w:color="auto"/>
              <w:bottom w:val="single" w:sz="4" w:space="0" w:color="auto"/>
              <w:right w:val="single" w:sz="4" w:space="0" w:color="auto"/>
            </w:tcBorders>
            <w:hideMark/>
          </w:tcPr>
          <w:p w14:paraId="144E686A" w14:textId="77777777" w:rsidR="004F39EB" w:rsidRDefault="00307E05">
            <w:pPr>
              <w:pStyle w:val="TAL"/>
              <w:rPr>
                <w:szCs w:val="22"/>
                <w:lang w:eastAsia="sv-SE"/>
              </w:rPr>
            </w:pPr>
            <w:r>
              <w:rPr>
                <w:b/>
                <w:i/>
                <w:szCs w:val="22"/>
                <w:lang w:eastAsia="sv-SE"/>
              </w:rPr>
              <w:t>subbandAmplitude</w:t>
            </w:r>
          </w:p>
          <w:p w14:paraId="1F085B10" w14:textId="77777777" w:rsidR="004F39EB" w:rsidRDefault="00307E05">
            <w:pPr>
              <w:pStyle w:val="TAL"/>
              <w:rPr>
                <w:szCs w:val="22"/>
                <w:lang w:eastAsia="sv-SE"/>
              </w:rPr>
            </w:pPr>
            <w:r>
              <w:rPr>
                <w:szCs w:val="22"/>
                <w:lang w:eastAsia="sv-SE"/>
              </w:rPr>
              <w:t>If subband amplitude reporting is activated (</w:t>
            </w:r>
            <w:r>
              <w:rPr>
                <w:i/>
                <w:szCs w:val="22"/>
                <w:lang w:eastAsia="sv-SE"/>
              </w:rPr>
              <w:t>true</w:t>
            </w:r>
            <w:r>
              <w:rPr>
                <w:szCs w:val="22"/>
                <w:lang w:eastAsia="sv-SE"/>
              </w:rPr>
              <w:t>).</w:t>
            </w:r>
          </w:p>
        </w:tc>
      </w:tr>
      <w:tr w:rsidR="004F39EB" w14:paraId="2EF89E0B" w14:textId="77777777">
        <w:tc>
          <w:tcPr>
            <w:tcW w:w="14173" w:type="dxa"/>
            <w:tcBorders>
              <w:top w:val="single" w:sz="4" w:space="0" w:color="auto"/>
              <w:left w:val="single" w:sz="4" w:space="0" w:color="auto"/>
              <w:bottom w:val="single" w:sz="4" w:space="0" w:color="auto"/>
              <w:right w:val="single" w:sz="4" w:space="0" w:color="auto"/>
            </w:tcBorders>
            <w:hideMark/>
          </w:tcPr>
          <w:p w14:paraId="1F134200" w14:textId="77777777" w:rsidR="004F39EB" w:rsidRDefault="00307E05">
            <w:pPr>
              <w:pStyle w:val="TAL"/>
              <w:rPr>
                <w:szCs w:val="22"/>
                <w:lang w:eastAsia="sv-SE"/>
              </w:rPr>
            </w:pPr>
            <w:r>
              <w:rPr>
                <w:b/>
                <w:i/>
                <w:szCs w:val="22"/>
                <w:lang w:eastAsia="sv-SE"/>
              </w:rPr>
              <w:t>twoTX-CodebookSubsetRestriction</w:t>
            </w:r>
          </w:p>
          <w:p w14:paraId="40D7B99D" w14:textId="77777777" w:rsidR="004F39EB" w:rsidRDefault="00307E05">
            <w:pPr>
              <w:pStyle w:val="TAL"/>
              <w:rPr>
                <w:szCs w:val="22"/>
                <w:lang w:eastAsia="sv-SE"/>
              </w:rPr>
            </w:pPr>
            <w:r>
              <w:rPr>
                <w:szCs w:val="22"/>
                <w:lang w:eastAsia="sv-SE"/>
              </w:rPr>
              <w:t>Codebook subset restriction for 2TX codebook (see TS 38.214 [19] clause 5.2.2.2.1).</w:t>
            </w:r>
          </w:p>
        </w:tc>
      </w:tr>
      <w:tr w:rsidR="004F39EB" w14:paraId="653D4F13" w14:textId="77777777">
        <w:tc>
          <w:tcPr>
            <w:tcW w:w="14173" w:type="dxa"/>
            <w:tcBorders>
              <w:top w:val="single" w:sz="4" w:space="0" w:color="auto"/>
              <w:left w:val="single" w:sz="4" w:space="0" w:color="auto"/>
              <w:bottom w:val="single" w:sz="4" w:space="0" w:color="auto"/>
              <w:right w:val="single" w:sz="4" w:space="0" w:color="auto"/>
            </w:tcBorders>
            <w:hideMark/>
          </w:tcPr>
          <w:p w14:paraId="12D3D5F4" w14:textId="77777777" w:rsidR="004F39EB" w:rsidRDefault="00307E05">
            <w:pPr>
              <w:pStyle w:val="TAL"/>
              <w:rPr>
                <w:szCs w:val="22"/>
                <w:lang w:eastAsia="sv-SE"/>
              </w:rPr>
            </w:pPr>
            <w:r>
              <w:rPr>
                <w:b/>
                <w:i/>
                <w:szCs w:val="22"/>
                <w:lang w:eastAsia="sv-SE"/>
              </w:rPr>
              <w:t>typeI-SinglePanel-codebookSubsetRestriction-i2</w:t>
            </w:r>
          </w:p>
          <w:p w14:paraId="63C3AFD4" w14:textId="77777777" w:rsidR="004F39EB" w:rsidRDefault="00307E05">
            <w:pPr>
              <w:pStyle w:val="TAL"/>
              <w:rPr>
                <w:szCs w:val="22"/>
                <w:lang w:eastAsia="sv-SE"/>
              </w:rPr>
            </w:pPr>
            <w:r>
              <w:rPr>
                <w:szCs w:val="22"/>
                <w:lang w:eastAsia="sv-SE"/>
              </w:rPr>
              <w:t xml:space="preserve">i2 codebook subset restriction for Type I Single-panel codebook used when </w:t>
            </w:r>
            <w:r>
              <w:rPr>
                <w:i/>
                <w:lang w:eastAsia="sv-SE"/>
              </w:rPr>
              <w:t>reportQuantity</w:t>
            </w:r>
            <w:r>
              <w:rPr>
                <w:szCs w:val="22"/>
                <w:lang w:eastAsia="sv-SE"/>
              </w:rPr>
              <w:t xml:space="preserve"> is CRI/Ri/i1/CQI (see TS 38.214 [19] clause 5.2.2.2.1).</w:t>
            </w:r>
          </w:p>
        </w:tc>
      </w:tr>
      <w:tr w:rsidR="004F39EB" w14:paraId="01157C09" w14:textId="77777777">
        <w:tc>
          <w:tcPr>
            <w:tcW w:w="14173" w:type="dxa"/>
            <w:tcBorders>
              <w:top w:val="single" w:sz="4" w:space="0" w:color="auto"/>
              <w:left w:val="single" w:sz="4" w:space="0" w:color="auto"/>
              <w:bottom w:val="single" w:sz="4" w:space="0" w:color="auto"/>
              <w:right w:val="single" w:sz="4" w:space="0" w:color="auto"/>
            </w:tcBorders>
            <w:hideMark/>
          </w:tcPr>
          <w:p w14:paraId="7C0F7DCA" w14:textId="77777777" w:rsidR="004F39EB" w:rsidRDefault="00307E05">
            <w:pPr>
              <w:pStyle w:val="TAL"/>
              <w:rPr>
                <w:szCs w:val="22"/>
                <w:lang w:eastAsia="sv-SE"/>
              </w:rPr>
            </w:pPr>
            <w:r>
              <w:rPr>
                <w:b/>
                <w:i/>
                <w:szCs w:val="22"/>
                <w:lang w:eastAsia="sv-SE"/>
              </w:rPr>
              <w:t>typeI-SinglePanel-ri-Restriction</w:t>
            </w:r>
          </w:p>
          <w:p w14:paraId="7959B22E" w14:textId="77777777" w:rsidR="004F39EB" w:rsidRDefault="00307E05">
            <w:pPr>
              <w:pStyle w:val="TAL"/>
              <w:rPr>
                <w:szCs w:val="22"/>
                <w:lang w:eastAsia="sv-SE"/>
              </w:rPr>
            </w:pPr>
            <w:r>
              <w:rPr>
                <w:szCs w:val="22"/>
                <w:lang w:eastAsia="sv-SE"/>
              </w:rPr>
              <w:t xml:space="preserve">Restriction for RI for </w:t>
            </w:r>
            <w:r>
              <w:rPr>
                <w:i/>
                <w:lang w:eastAsia="sv-SE"/>
              </w:rPr>
              <w:t>TypeI-SinglePanel-RI-Restriction</w:t>
            </w:r>
            <w:r>
              <w:rPr>
                <w:szCs w:val="22"/>
                <w:lang w:eastAsia="sv-SE"/>
              </w:rPr>
              <w:t xml:space="preserve"> (see TS 38.214 [19], clause 5.2.2.2.1).</w:t>
            </w:r>
          </w:p>
        </w:tc>
      </w:tr>
      <w:tr w:rsidR="004F39EB" w14:paraId="25455878" w14:textId="77777777">
        <w:tc>
          <w:tcPr>
            <w:tcW w:w="14173" w:type="dxa"/>
            <w:tcBorders>
              <w:top w:val="single" w:sz="4" w:space="0" w:color="auto"/>
              <w:left w:val="single" w:sz="4" w:space="0" w:color="auto"/>
              <w:bottom w:val="single" w:sz="4" w:space="0" w:color="auto"/>
              <w:right w:val="single" w:sz="4" w:space="0" w:color="auto"/>
            </w:tcBorders>
          </w:tcPr>
          <w:p w14:paraId="30441959" w14:textId="77777777" w:rsidR="004F39EB" w:rsidRDefault="00307E05">
            <w:pPr>
              <w:pStyle w:val="TAL"/>
              <w:rPr>
                <w:b/>
                <w:bCs/>
                <w:i/>
                <w:iCs/>
              </w:rPr>
            </w:pPr>
            <w:r>
              <w:rPr>
                <w:b/>
                <w:bCs/>
                <w:i/>
                <w:iCs/>
              </w:rPr>
              <w:t>typeI-SinglePanel-Group1, typeI-SinglePanel-Group2</w:t>
            </w:r>
          </w:p>
          <w:p w14:paraId="3F8D2807" w14:textId="77777777" w:rsidR="004F39EB" w:rsidRDefault="00307E05">
            <w:pPr>
              <w:pStyle w:val="TAL"/>
              <w:rPr>
                <w:szCs w:val="22"/>
                <w:lang w:eastAsia="sv-SE"/>
              </w:rPr>
            </w:pPr>
            <w:r>
              <w:rPr>
                <w:szCs w:val="22"/>
              </w:rPr>
              <w:t xml:space="preserve">Configures codebooks for CSI calculation when UE is configured with two CMR Groups with </w:t>
            </w:r>
            <w:r>
              <w:rPr>
                <w:i/>
                <w:iCs/>
              </w:rPr>
              <w:t>CMRGroupingAndPairing</w:t>
            </w:r>
            <w:r>
              <w:rPr>
                <w:lang w:eastAsia="sv-SE"/>
              </w:rPr>
              <w:t xml:space="preserve"> </w:t>
            </w:r>
            <w:r>
              <w:t xml:space="preserve">in the </w:t>
            </w:r>
            <w:r>
              <w:rPr>
                <w:i/>
                <w:iCs/>
              </w:rPr>
              <w:t>NZP-CSI-RS-ResourceSet</w:t>
            </w:r>
            <w:r>
              <w:t xml:space="preserve"> associated with the </w:t>
            </w:r>
            <w:r>
              <w:rPr>
                <w:i/>
                <w:iCs/>
              </w:rPr>
              <w:t>CSI-ReportConfig</w:t>
            </w:r>
            <w:r>
              <w:rPr>
                <w:szCs w:val="22"/>
              </w:rPr>
              <w:t>. Network configures the same number of ports for both codebooks.</w:t>
            </w:r>
          </w:p>
        </w:tc>
      </w:tr>
      <w:tr w:rsidR="004F39EB" w14:paraId="13FC853A" w14:textId="77777777">
        <w:tc>
          <w:tcPr>
            <w:tcW w:w="14173" w:type="dxa"/>
            <w:tcBorders>
              <w:top w:val="single" w:sz="4" w:space="0" w:color="auto"/>
              <w:left w:val="single" w:sz="4" w:space="0" w:color="auto"/>
              <w:bottom w:val="single" w:sz="4" w:space="0" w:color="auto"/>
              <w:right w:val="single" w:sz="4" w:space="0" w:color="auto"/>
            </w:tcBorders>
          </w:tcPr>
          <w:p w14:paraId="705FAD23" w14:textId="77777777" w:rsidR="004F39EB" w:rsidRDefault="00307E05">
            <w:pPr>
              <w:pStyle w:val="TAL"/>
              <w:rPr>
                <w:b/>
                <w:i/>
                <w:szCs w:val="22"/>
                <w:lang w:eastAsia="sv-SE"/>
              </w:rPr>
            </w:pPr>
            <w:r>
              <w:rPr>
                <w:b/>
                <w:i/>
                <w:szCs w:val="22"/>
                <w:lang w:eastAsia="sv-SE"/>
              </w:rPr>
              <w:t>typeI-SinglePanel-ri-RestrictionSDM, typeI-SinglePanel-ri-RestrictionSTRP</w:t>
            </w:r>
          </w:p>
          <w:p w14:paraId="218204BD" w14:textId="77777777" w:rsidR="004F39EB" w:rsidRDefault="00307E05">
            <w:pPr>
              <w:pStyle w:val="TAL"/>
              <w:rPr>
                <w:b/>
                <w:i/>
                <w:szCs w:val="22"/>
                <w:lang w:eastAsia="sv-SE"/>
              </w:rPr>
            </w:pPr>
            <w:r>
              <w:rPr>
                <w:bCs/>
                <w:iCs/>
                <w:szCs w:val="22"/>
                <w:lang w:eastAsia="sv-SE"/>
              </w:rPr>
              <w:t xml:space="preserve">Restriction for RI for </w:t>
            </w:r>
            <w:r>
              <w:rPr>
                <w:bCs/>
                <w:i/>
                <w:iCs/>
                <w:szCs w:val="22"/>
                <w:lang w:eastAsia="sv-SE"/>
              </w:rPr>
              <w:t>N</w:t>
            </w:r>
            <w:r>
              <w:rPr>
                <w:bCs/>
                <w:iCs/>
                <w:szCs w:val="22"/>
                <w:lang w:eastAsia="sv-SE"/>
              </w:rPr>
              <w:t xml:space="preserve"> Resource Pairs when two CMR Groups are configured with </w:t>
            </w:r>
            <w:r>
              <w:rPr>
                <w:i/>
                <w:iCs/>
              </w:rPr>
              <w:t>CMRGroupingAndPairing</w:t>
            </w:r>
            <w:r>
              <w:rPr>
                <w:bCs/>
                <w:iCs/>
                <w:szCs w:val="22"/>
                <w:lang w:eastAsia="sv-SE"/>
              </w:rPr>
              <w:t xml:space="preserve"> in the </w:t>
            </w:r>
            <w:r>
              <w:rPr>
                <w:bCs/>
                <w:i/>
                <w:szCs w:val="22"/>
                <w:lang w:eastAsia="sv-SE"/>
              </w:rPr>
              <w:t>NZP-CSI-RS-ResourceSet</w:t>
            </w:r>
            <w:r>
              <w:rPr>
                <w:bCs/>
                <w:iCs/>
                <w:szCs w:val="22"/>
                <w:lang w:eastAsia="sv-SE"/>
              </w:rPr>
              <w:t xml:space="preserve"> associated with the </w:t>
            </w:r>
            <w:r>
              <w:rPr>
                <w:bCs/>
                <w:i/>
                <w:szCs w:val="22"/>
                <w:lang w:eastAsia="sv-SE"/>
              </w:rPr>
              <w:t>CSI-ReportConfig</w:t>
            </w:r>
            <w:r>
              <w:rPr>
                <w:bCs/>
                <w:iCs/>
                <w:szCs w:val="22"/>
                <w:lang w:eastAsia="sv-SE"/>
              </w:rPr>
              <w:t xml:space="preserve"> (see TS 38.214 [19], clause 5.2.1.4.2).</w:t>
            </w:r>
          </w:p>
        </w:tc>
      </w:tr>
      <w:tr w:rsidR="004F39EB" w14:paraId="307E544B" w14:textId="77777777">
        <w:tc>
          <w:tcPr>
            <w:tcW w:w="14173" w:type="dxa"/>
            <w:tcBorders>
              <w:top w:val="single" w:sz="4" w:space="0" w:color="auto"/>
              <w:left w:val="single" w:sz="4" w:space="0" w:color="auto"/>
              <w:bottom w:val="single" w:sz="4" w:space="0" w:color="auto"/>
              <w:right w:val="single" w:sz="4" w:space="0" w:color="auto"/>
            </w:tcBorders>
            <w:hideMark/>
          </w:tcPr>
          <w:p w14:paraId="598FCF3F" w14:textId="77777777" w:rsidR="004F39EB" w:rsidRDefault="00307E05">
            <w:pPr>
              <w:pStyle w:val="TAL"/>
              <w:rPr>
                <w:szCs w:val="22"/>
                <w:lang w:eastAsia="sv-SE"/>
              </w:rPr>
            </w:pPr>
            <w:r>
              <w:rPr>
                <w:b/>
                <w:i/>
                <w:szCs w:val="22"/>
                <w:lang w:eastAsia="sv-SE"/>
              </w:rPr>
              <w:t>typeII-PortSelectionRI-Restriction</w:t>
            </w:r>
          </w:p>
          <w:p w14:paraId="7D0E812B" w14:textId="77777777" w:rsidR="004F39EB" w:rsidRDefault="00307E05">
            <w:pPr>
              <w:pStyle w:val="TAL"/>
              <w:rPr>
                <w:szCs w:val="22"/>
                <w:lang w:eastAsia="sv-SE"/>
              </w:rPr>
            </w:pPr>
            <w:r>
              <w:rPr>
                <w:szCs w:val="22"/>
                <w:lang w:eastAsia="sv-SE"/>
              </w:rPr>
              <w:t xml:space="preserve">Restriction for RI for </w:t>
            </w:r>
            <w:r>
              <w:rPr>
                <w:i/>
                <w:lang w:eastAsia="sv-SE"/>
              </w:rPr>
              <w:t>TypeII-PortSelection-RI-Restriction</w:t>
            </w:r>
            <w:r>
              <w:rPr>
                <w:szCs w:val="22"/>
                <w:lang w:eastAsia="sv-SE"/>
              </w:rPr>
              <w:t xml:space="preserve"> (see TS 38.214 [19], clauses 5.2.2.2.4 and 5.2.2.2.6).</w:t>
            </w:r>
          </w:p>
        </w:tc>
      </w:tr>
      <w:tr w:rsidR="004F39EB" w14:paraId="42E57CAC" w14:textId="77777777">
        <w:tc>
          <w:tcPr>
            <w:tcW w:w="14173" w:type="dxa"/>
            <w:tcBorders>
              <w:top w:val="single" w:sz="4" w:space="0" w:color="auto"/>
              <w:left w:val="single" w:sz="4" w:space="0" w:color="auto"/>
              <w:bottom w:val="single" w:sz="4" w:space="0" w:color="auto"/>
              <w:right w:val="single" w:sz="4" w:space="0" w:color="auto"/>
            </w:tcBorders>
            <w:hideMark/>
          </w:tcPr>
          <w:p w14:paraId="79749CE1" w14:textId="77777777" w:rsidR="004F39EB" w:rsidRDefault="00307E05">
            <w:pPr>
              <w:pStyle w:val="TAL"/>
              <w:rPr>
                <w:szCs w:val="22"/>
                <w:lang w:eastAsia="sv-SE"/>
              </w:rPr>
            </w:pPr>
            <w:r>
              <w:rPr>
                <w:b/>
                <w:i/>
                <w:szCs w:val="22"/>
                <w:lang w:eastAsia="sv-SE"/>
              </w:rPr>
              <w:t>typeII-RI-Restriction</w:t>
            </w:r>
          </w:p>
          <w:p w14:paraId="09B36990" w14:textId="77777777" w:rsidR="004F39EB" w:rsidRDefault="00307E05">
            <w:pPr>
              <w:pStyle w:val="TAL"/>
              <w:rPr>
                <w:szCs w:val="22"/>
                <w:lang w:eastAsia="sv-SE"/>
              </w:rPr>
            </w:pPr>
            <w:r>
              <w:rPr>
                <w:szCs w:val="22"/>
                <w:lang w:eastAsia="sv-SE"/>
              </w:rPr>
              <w:t xml:space="preserve">Restriction for RI for </w:t>
            </w:r>
            <w:r>
              <w:rPr>
                <w:i/>
                <w:lang w:eastAsia="sv-SE"/>
              </w:rPr>
              <w:t>TypeII-RI-Restriction</w:t>
            </w:r>
            <w:r>
              <w:rPr>
                <w:szCs w:val="22"/>
                <w:lang w:eastAsia="sv-SE"/>
              </w:rPr>
              <w:t xml:space="preserve"> (see TS 38.214 [19], clauses 5.2.2.2.3 and 5.2.2.2.5).</w:t>
            </w:r>
          </w:p>
        </w:tc>
      </w:tr>
      <w:tr w:rsidR="004F39EB" w14:paraId="3F56969B" w14:textId="77777777">
        <w:tc>
          <w:tcPr>
            <w:tcW w:w="14173" w:type="dxa"/>
            <w:tcBorders>
              <w:top w:val="single" w:sz="4" w:space="0" w:color="auto"/>
              <w:left w:val="single" w:sz="4" w:space="0" w:color="auto"/>
              <w:bottom w:val="single" w:sz="4" w:space="0" w:color="auto"/>
              <w:right w:val="single" w:sz="4" w:space="0" w:color="auto"/>
            </w:tcBorders>
            <w:hideMark/>
          </w:tcPr>
          <w:p w14:paraId="78ECB7A2" w14:textId="77777777" w:rsidR="004F39EB" w:rsidRDefault="00307E05">
            <w:pPr>
              <w:pStyle w:val="TAL"/>
              <w:rPr>
                <w:b/>
                <w:i/>
                <w:szCs w:val="22"/>
                <w:lang w:eastAsia="sv-SE"/>
              </w:rPr>
            </w:pPr>
            <w:r>
              <w:rPr>
                <w:b/>
                <w:i/>
                <w:szCs w:val="22"/>
                <w:lang w:eastAsia="sv-SE"/>
              </w:rPr>
              <w:lastRenderedPageBreak/>
              <w:t>valueOfN-r17</w:t>
            </w:r>
          </w:p>
          <w:p w14:paraId="2C4DCA4C" w14:textId="77777777" w:rsidR="004F39EB" w:rsidRDefault="00307E05">
            <w:pPr>
              <w:pStyle w:val="TAL"/>
              <w:rPr>
                <w:bCs/>
                <w:iCs/>
                <w:szCs w:val="22"/>
                <w:lang w:eastAsia="sv-SE"/>
              </w:rPr>
            </w:pPr>
            <w:r>
              <w:rPr>
                <w:bCs/>
                <w:iCs/>
                <w:szCs w:val="22"/>
                <w:lang w:eastAsia="sv-SE"/>
              </w:rPr>
              <w:t xml:space="preserve">Field provides the value of parameter N as specified in TS 38.214 [19], clause 5.2.2.2.7. The field is present only when M=2 set by </w:t>
            </w:r>
            <w:r>
              <w:rPr>
                <w:bCs/>
                <w:i/>
                <w:szCs w:val="22"/>
                <w:lang w:eastAsia="sv-SE"/>
              </w:rPr>
              <w:t>paramCombination</w:t>
            </w:r>
            <w:r>
              <w:rPr>
                <w:bCs/>
                <w:iCs/>
                <w:szCs w:val="22"/>
                <w:lang w:eastAsia="sv-SE"/>
              </w:rPr>
              <w:t>, see TS 38.314.</w:t>
            </w:r>
          </w:p>
        </w:tc>
      </w:tr>
    </w:tbl>
    <w:p w14:paraId="77DC9FB5" w14:textId="77777777" w:rsidR="004F39EB" w:rsidRDefault="004F39EB">
      <w:pPr>
        <w:rPr>
          <w:rFonts w:eastAsiaTheme="minorEastAsia"/>
        </w:rPr>
      </w:pPr>
    </w:p>
    <w:p w14:paraId="65E7D611" w14:textId="77777777" w:rsidR="004F39EB" w:rsidRDefault="00307E05">
      <w:pPr>
        <w:pStyle w:val="Heading4"/>
      </w:pPr>
      <w:bookmarkStart w:id="631" w:name="_Toc60777198"/>
      <w:bookmarkStart w:id="632" w:name="_Toc100930086"/>
      <w:r>
        <w:t>–</w:t>
      </w:r>
      <w:r>
        <w:tab/>
      </w:r>
      <w:r>
        <w:rPr>
          <w:i/>
          <w:iCs/>
        </w:rPr>
        <w:t>CommonLocationInfo</w:t>
      </w:r>
      <w:bookmarkEnd w:id="631"/>
      <w:bookmarkEnd w:id="632"/>
    </w:p>
    <w:p w14:paraId="0A0C3900" w14:textId="77777777" w:rsidR="004F39EB" w:rsidRDefault="00307E05">
      <w:r>
        <w:t xml:space="preserve">The IE </w:t>
      </w:r>
      <w:r>
        <w:rPr>
          <w:i/>
        </w:rPr>
        <w:t>CommonLocationInfo</w:t>
      </w:r>
      <w:r>
        <w:t xml:space="preserve"> is used to transfer detailed location information available at the UE to correlate measurements and UE position information.</w:t>
      </w:r>
    </w:p>
    <w:p w14:paraId="11F35AEB" w14:textId="77777777" w:rsidR="004F39EB" w:rsidRDefault="00307E05">
      <w:pPr>
        <w:pStyle w:val="TH"/>
      </w:pPr>
      <w:r>
        <w:rPr>
          <w:i/>
        </w:rPr>
        <w:t>CommonLocationInfo</w:t>
      </w:r>
      <w:r>
        <w:t xml:space="preserve"> information element</w:t>
      </w:r>
    </w:p>
    <w:p w14:paraId="3FF39967" w14:textId="77777777" w:rsidR="004F39EB" w:rsidRDefault="00307E05">
      <w:pPr>
        <w:pStyle w:val="PL"/>
        <w:rPr>
          <w:color w:val="808080"/>
        </w:rPr>
      </w:pPr>
      <w:r>
        <w:rPr>
          <w:color w:val="808080"/>
        </w:rPr>
        <w:t>-- ASN1START</w:t>
      </w:r>
    </w:p>
    <w:p w14:paraId="7F50C873" w14:textId="77777777" w:rsidR="004F39EB" w:rsidRDefault="00307E05">
      <w:pPr>
        <w:pStyle w:val="PL"/>
        <w:rPr>
          <w:color w:val="808080"/>
        </w:rPr>
      </w:pPr>
      <w:r>
        <w:rPr>
          <w:color w:val="808080"/>
        </w:rPr>
        <w:t>-- TAG-COMMONLOCATIONINFO-START</w:t>
      </w:r>
    </w:p>
    <w:p w14:paraId="5926E148" w14:textId="77777777" w:rsidR="004F39EB" w:rsidRDefault="004F39EB">
      <w:pPr>
        <w:pStyle w:val="PL"/>
      </w:pPr>
    </w:p>
    <w:p w14:paraId="439D6A96" w14:textId="77777777" w:rsidR="004F39EB" w:rsidRDefault="00307E05">
      <w:pPr>
        <w:pStyle w:val="PL"/>
      </w:pPr>
      <w:r>
        <w:t xml:space="preserve">CommonLocationInfo-r16 ::= </w:t>
      </w:r>
      <w:r>
        <w:rPr>
          <w:color w:val="993366"/>
        </w:rPr>
        <w:t>SEQUENCE</w:t>
      </w:r>
      <w:r>
        <w:t xml:space="preserve"> {</w:t>
      </w:r>
    </w:p>
    <w:p w14:paraId="090ED7C2" w14:textId="77777777" w:rsidR="004F39EB" w:rsidRDefault="00307E05">
      <w:pPr>
        <w:pStyle w:val="PL"/>
      </w:pPr>
      <w:r>
        <w:t xml:space="preserve">    gnss-TOD-msec-r16          </w:t>
      </w:r>
      <w:r>
        <w:rPr>
          <w:color w:val="993366"/>
        </w:rPr>
        <w:t>OCTET</w:t>
      </w:r>
      <w:r>
        <w:t xml:space="preserve"> </w:t>
      </w:r>
      <w:r>
        <w:rPr>
          <w:color w:val="993366"/>
        </w:rPr>
        <w:t>STRING</w:t>
      </w:r>
      <w:r>
        <w:t xml:space="preserve">     </w:t>
      </w:r>
      <w:r>
        <w:rPr>
          <w:color w:val="993366"/>
        </w:rPr>
        <w:t>OPTIONAL</w:t>
      </w:r>
      <w:r>
        <w:t>,</w:t>
      </w:r>
    </w:p>
    <w:p w14:paraId="1977EA19" w14:textId="77777777" w:rsidR="004F39EB" w:rsidRDefault="00307E05">
      <w:pPr>
        <w:pStyle w:val="PL"/>
      </w:pPr>
      <w:r>
        <w:t xml:space="preserve">    locationTimestamp-r16      </w:t>
      </w:r>
      <w:r>
        <w:rPr>
          <w:color w:val="993366"/>
        </w:rPr>
        <w:t>OCTET</w:t>
      </w:r>
      <w:r>
        <w:t xml:space="preserve"> </w:t>
      </w:r>
      <w:r>
        <w:rPr>
          <w:color w:val="993366"/>
        </w:rPr>
        <w:t>STRING</w:t>
      </w:r>
      <w:r>
        <w:t xml:space="preserve">     </w:t>
      </w:r>
      <w:r>
        <w:rPr>
          <w:color w:val="993366"/>
        </w:rPr>
        <w:t>OPTIONAL</w:t>
      </w:r>
      <w:r>
        <w:t>,</w:t>
      </w:r>
    </w:p>
    <w:p w14:paraId="285C7289" w14:textId="77777777" w:rsidR="004F39EB" w:rsidRDefault="00307E05">
      <w:pPr>
        <w:pStyle w:val="PL"/>
      </w:pPr>
      <w:r>
        <w:t xml:space="preserve">    locationCoordinate-r16     </w:t>
      </w:r>
      <w:r>
        <w:rPr>
          <w:color w:val="993366"/>
        </w:rPr>
        <w:t>OCTET</w:t>
      </w:r>
      <w:r>
        <w:t xml:space="preserve"> </w:t>
      </w:r>
      <w:r>
        <w:rPr>
          <w:color w:val="993366"/>
        </w:rPr>
        <w:t>STRING</w:t>
      </w:r>
      <w:r>
        <w:t xml:space="preserve">     </w:t>
      </w:r>
      <w:r>
        <w:rPr>
          <w:color w:val="993366"/>
        </w:rPr>
        <w:t>OPTIONAL</w:t>
      </w:r>
      <w:r>
        <w:t>,</w:t>
      </w:r>
    </w:p>
    <w:p w14:paraId="7DA2C71C" w14:textId="77777777" w:rsidR="004F39EB" w:rsidRDefault="00307E05">
      <w:pPr>
        <w:pStyle w:val="PL"/>
      </w:pPr>
      <w:r>
        <w:t xml:space="preserve">    locationError-r16          </w:t>
      </w:r>
      <w:r>
        <w:rPr>
          <w:color w:val="993366"/>
        </w:rPr>
        <w:t>OCTET</w:t>
      </w:r>
      <w:r>
        <w:t xml:space="preserve"> </w:t>
      </w:r>
      <w:r>
        <w:rPr>
          <w:color w:val="993366"/>
        </w:rPr>
        <w:t>STRING</w:t>
      </w:r>
      <w:r>
        <w:t xml:space="preserve">     </w:t>
      </w:r>
      <w:r>
        <w:rPr>
          <w:color w:val="993366"/>
        </w:rPr>
        <w:t>OPTIONAL</w:t>
      </w:r>
      <w:r>
        <w:t>,</w:t>
      </w:r>
    </w:p>
    <w:p w14:paraId="68BD791A" w14:textId="77777777" w:rsidR="004F39EB" w:rsidRDefault="00307E05">
      <w:pPr>
        <w:pStyle w:val="PL"/>
      </w:pPr>
      <w:r>
        <w:t xml:space="preserve">    locationSource-r16         </w:t>
      </w:r>
      <w:r>
        <w:rPr>
          <w:color w:val="993366"/>
        </w:rPr>
        <w:t>OCTET</w:t>
      </w:r>
      <w:r>
        <w:t xml:space="preserve"> </w:t>
      </w:r>
      <w:r>
        <w:rPr>
          <w:color w:val="993366"/>
        </w:rPr>
        <w:t>STRING</w:t>
      </w:r>
      <w:r>
        <w:t xml:space="preserve">     </w:t>
      </w:r>
      <w:r>
        <w:rPr>
          <w:color w:val="993366"/>
        </w:rPr>
        <w:t>OPTIONAL</w:t>
      </w:r>
      <w:r>
        <w:t>,</w:t>
      </w:r>
    </w:p>
    <w:p w14:paraId="47DBC511" w14:textId="77777777" w:rsidR="004F39EB" w:rsidRDefault="00307E05">
      <w:pPr>
        <w:pStyle w:val="PL"/>
      </w:pPr>
      <w:r>
        <w:t xml:space="preserve">    velocityEstimate-r16       </w:t>
      </w:r>
      <w:r>
        <w:rPr>
          <w:color w:val="993366"/>
        </w:rPr>
        <w:t>OCTET</w:t>
      </w:r>
      <w:r>
        <w:t xml:space="preserve"> </w:t>
      </w:r>
      <w:r>
        <w:rPr>
          <w:color w:val="993366"/>
        </w:rPr>
        <w:t>STRING</w:t>
      </w:r>
      <w:r>
        <w:t xml:space="preserve">     </w:t>
      </w:r>
      <w:r>
        <w:rPr>
          <w:color w:val="993366"/>
        </w:rPr>
        <w:t>OPTIONAL</w:t>
      </w:r>
    </w:p>
    <w:p w14:paraId="55240939" w14:textId="77777777" w:rsidR="004F39EB" w:rsidRDefault="00307E05">
      <w:pPr>
        <w:pStyle w:val="PL"/>
        <w:rPr>
          <w:rFonts w:eastAsia="Calibri"/>
        </w:rPr>
      </w:pPr>
      <w:r>
        <w:t>}</w:t>
      </w:r>
    </w:p>
    <w:p w14:paraId="6282A6B2" w14:textId="77777777" w:rsidR="004F39EB" w:rsidRDefault="004F39EB">
      <w:pPr>
        <w:pStyle w:val="PL"/>
      </w:pPr>
    </w:p>
    <w:p w14:paraId="4941F672" w14:textId="77777777" w:rsidR="004F39EB" w:rsidRDefault="00307E05">
      <w:pPr>
        <w:pStyle w:val="PL"/>
        <w:rPr>
          <w:color w:val="808080"/>
        </w:rPr>
      </w:pPr>
      <w:r>
        <w:rPr>
          <w:color w:val="808080"/>
        </w:rPr>
        <w:t>-- TAG-COMMONLOCATIONINFO-STOP</w:t>
      </w:r>
    </w:p>
    <w:p w14:paraId="02984FF4" w14:textId="77777777" w:rsidR="004F39EB" w:rsidRDefault="00307E05">
      <w:pPr>
        <w:pStyle w:val="PL"/>
        <w:rPr>
          <w:color w:val="808080"/>
        </w:rPr>
      </w:pPr>
      <w:r>
        <w:rPr>
          <w:color w:val="808080"/>
        </w:rPr>
        <w:t>-- ASN1STOP</w:t>
      </w:r>
    </w:p>
    <w:p w14:paraId="284003A2" w14:textId="77777777" w:rsidR="004F39EB" w:rsidRDefault="004F39EB"/>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F39EB" w14:paraId="0ECFE42D"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D815FA" w14:textId="77777777" w:rsidR="004F39EB" w:rsidRDefault="00307E05">
            <w:pPr>
              <w:pStyle w:val="TAH"/>
              <w:rPr>
                <w:snapToGrid w:val="0"/>
                <w:lang w:eastAsia="sv-SE"/>
              </w:rPr>
            </w:pPr>
            <w:r>
              <w:rPr>
                <w:i/>
                <w:iCs/>
                <w:snapToGrid w:val="0"/>
                <w:lang w:eastAsia="sv-SE"/>
              </w:rPr>
              <w:t>CommonLocationInfo</w:t>
            </w:r>
            <w:r>
              <w:rPr>
                <w:snapToGrid w:val="0"/>
                <w:lang w:eastAsia="sv-SE"/>
              </w:rPr>
              <w:t xml:space="preserve"> field descriptions</w:t>
            </w:r>
          </w:p>
        </w:tc>
      </w:tr>
      <w:tr w:rsidR="004F39EB" w14:paraId="5DAB976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714958" w14:textId="77777777" w:rsidR="004F39EB" w:rsidRDefault="00307E05">
            <w:pPr>
              <w:pStyle w:val="TAL"/>
              <w:rPr>
                <w:b/>
                <w:bCs/>
                <w:i/>
                <w:iCs/>
                <w:snapToGrid w:val="0"/>
                <w:lang w:eastAsia="en-GB"/>
              </w:rPr>
            </w:pPr>
            <w:r>
              <w:rPr>
                <w:b/>
                <w:bCs/>
                <w:i/>
                <w:iCs/>
                <w:snapToGrid w:val="0"/>
                <w:lang w:eastAsia="en-GB"/>
              </w:rPr>
              <w:t>gnss-TOD-msec</w:t>
            </w:r>
          </w:p>
          <w:p w14:paraId="0D179B40" w14:textId="77777777" w:rsidR="004F39EB" w:rsidRDefault="00307E05">
            <w:pPr>
              <w:pStyle w:val="TAL"/>
              <w:rPr>
                <w:b/>
                <w:bCs/>
                <w:i/>
                <w:iCs/>
                <w:snapToGrid w:val="0"/>
                <w:lang w:eastAsia="en-GB"/>
              </w:rPr>
            </w:pPr>
            <w:r>
              <w:rPr>
                <w:snapToGrid w:val="0"/>
                <w:lang w:eastAsia="en-GB"/>
              </w:rPr>
              <w:t xml:space="preserve">Parameter type </w:t>
            </w:r>
            <w:r>
              <w:rPr>
                <w:i/>
                <w:snapToGrid w:val="0"/>
                <w:lang w:eastAsia="en-GB"/>
              </w:rPr>
              <w:t>gnss-TOD-msec</w:t>
            </w:r>
            <w:r>
              <w:rPr>
                <w:snapToGrid w:val="0"/>
                <w:lang w:eastAsia="en-GB"/>
              </w:rPr>
              <w:t xml:space="preserve"> defined in TS 37.355 [49].</w:t>
            </w:r>
            <w:r>
              <w:rPr>
                <w:lang w:eastAsia="en-GB"/>
              </w:rPr>
              <w:t xml:space="preserve"> The first/leftmost bit of the first octet contains the most significant bit.</w:t>
            </w:r>
          </w:p>
        </w:tc>
      </w:tr>
      <w:tr w:rsidR="004F39EB" w14:paraId="40B0D5F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DC2A41" w14:textId="77777777" w:rsidR="004F39EB" w:rsidRDefault="00307E05">
            <w:pPr>
              <w:pStyle w:val="TAL"/>
              <w:rPr>
                <w:b/>
                <w:bCs/>
                <w:i/>
                <w:iCs/>
                <w:snapToGrid w:val="0"/>
                <w:lang w:eastAsia="en-GB"/>
              </w:rPr>
            </w:pPr>
            <w:r>
              <w:rPr>
                <w:b/>
                <w:bCs/>
                <w:i/>
                <w:iCs/>
                <w:snapToGrid w:val="0"/>
                <w:lang w:eastAsia="en-GB"/>
              </w:rPr>
              <w:t>locationTimeStamp</w:t>
            </w:r>
          </w:p>
          <w:p w14:paraId="0B4DBF4E" w14:textId="77777777" w:rsidR="004F39EB" w:rsidRDefault="00307E05">
            <w:pPr>
              <w:pStyle w:val="TAL"/>
              <w:rPr>
                <w:b/>
                <w:bCs/>
                <w:i/>
                <w:iCs/>
                <w:snapToGrid w:val="0"/>
                <w:lang w:eastAsia="en-GB"/>
              </w:rPr>
            </w:pPr>
            <w:r>
              <w:rPr>
                <w:snapToGrid w:val="0"/>
                <w:lang w:eastAsia="en-GB"/>
              </w:rPr>
              <w:t xml:space="preserve">Parameter type </w:t>
            </w:r>
            <w:r>
              <w:rPr>
                <w:i/>
                <w:snapToGrid w:val="0"/>
                <w:lang w:eastAsia="en-GB"/>
              </w:rPr>
              <w:t>DisplacementTimeStamp</w:t>
            </w:r>
            <w:r>
              <w:rPr>
                <w:snapToGrid w:val="0"/>
                <w:lang w:eastAsia="en-GB"/>
              </w:rPr>
              <w:t xml:space="preserve"> defined in TS 37.355 [49].</w:t>
            </w:r>
            <w:r>
              <w:rPr>
                <w:lang w:eastAsia="en-GB"/>
              </w:rPr>
              <w:t xml:space="preserve"> The first/leftmost bit of the first octet contains the most significant bit.</w:t>
            </w:r>
          </w:p>
        </w:tc>
      </w:tr>
      <w:tr w:rsidR="004F39EB" w14:paraId="6C9AE69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0C911C" w14:textId="77777777" w:rsidR="004F39EB" w:rsidRDefault="00307E05">
            <w:pPr>
              <w:pStyle w:val="TAL"/>
              <w:rPr>
                <w:b/>
                <w:bCs/>
                <w:i/>
                <w:iCs/>
                <w:lang w:eastAsia="en-GB"/>
              </w:rPr>
            </w:pPr>
            <w:r>
              <w:rPr>
                <w:b/>
                <w:bCs/>
                <w:i/>
                <w:iCs/>
                <w:snapToGrid w:val="0"/>
                <w:lang w:eastAsia="en-GB"/>
              </w:rPr>
              <w:t>locationCoordinate</w:t>
            </w:r>
          </w:p>
          <w:p w14:paraId="0C27C41B" w14:textId="77777777" w:rsidR="004F39EB" w:rsidRDefault="00307E05">
            <w:pPr>
              <w:pStyle w:val="TAL"/>
              <w:rPr>
                <w:lang w:eastAsia="en-GB"/>
              </w:rPr>
            </w:pPr>
            <w:r>
              <w:rPr>
                <w:snapToGrid w:val="0"/>
                <w:lang w:eastAsia="en-GB"/>
              </w:rPr>
              <w:t xml:space="preserve">Parameter type </w:t>
            </w:r>
            <w:r>
              <w:rPr>
                <w:i/>
                <w:snapToGrid w:val="0"/>
                <w:lang w:eastAsia="en-GB"/>
              </w:rPr>
              <w:t>LocationCoordinates</w:t>
            </w:r>
            <w:r>
              <w:rPr>
                <w:snapToGrid w:val="0"/>
                <w:lang w:eastAsia="en-GB"/>
              </w:rPr>
              <w:t xml:space="preserve"> defined in TS 37.355 [49].</w:t>
            </w:r>
            <w:r>
              <w:rPr>
                <w:lang w:eastAsia="en-GB"/>
              </w:rPr>
              <w:t xml:space="preserve"> The first/leftmost bit of the first octet contains the most significant bit.</w:t>
            </w:r>
          </w:p>
        </w:tc>
      </w:tr>
      <w:tr w:rsidR="004F39EB" w14:paraId="4711F1A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8E3F0D" w14:textId="77777777" w:rsidR="004F39EB" w:rsidRDefault="00307E05">
            <w:pPr>
              <w:pStyle w:val="TAL"/>
              <w:rPr>
                <w:b/>
                <w:bCs/>
                <w:i/>
                <w:iCs/>
                <w:snapToGrid w:val="0"/>
                <w:lang w:eastAsia="en-GB"/>
              </w:rPr>
            </w:pPr>
            <w:r>
              <w:rPr>
                <w:b/>
                <w:bCs/>
                <w:i/>
                <w:iCs/>
                <w:snapToGrid w:val="0"/>
                <w:lang w:eastAsia="en-GB"/>
              </w:rPr>
              <w:t>locationError</w:t>
            </w:r>
          </w:p>
          <w:p w14:paraId="25158EBF" w14:textId="77777777" w:rsidR="004F39EB" w:rsidRDefault="00307E05">
            <w:pPr>
              <w:pStyle w:val="TAL"/>
              <w:rPr>
                <w:b/>
                <w:bCs/>
                <w:i/>
                <w:iCs/>
                <w:snapToGrid w:val="0"/>
                <w:lang w:eastAsia="en-GB"/>
              </w:rPr>
            </w:pPr>
            <w:r>
              <w:rPr>
                <w:snapToGrid w:val="0"/>
                <w:lang w:eastAsia="en-GB"/>
              </w:rPr>
              <w:t xml:space="preserve">Parameter </w:t>
            </w:r>
            <w:r>
              <w:rPr>
                <w:i/>
                <w:iCs/>
                <w:lang w:eastAsia="ko-KR"/>
              </w:rPr>
              <w:t>LocationError</w:t>
            </w:r>
            <w:r>
              <w:rPr>
                <w:snapToGrid w:val="0"/>
                <w:lang w:eastAsia="en-GB"/>
              </w:rPr>
              <w:t xml:space="preserve"> defined in TS 37.355 [49].</w:t>
            </w:r>
            <w:r>
              <w:rPr>
                <w:lang w:eastAsia="en-GB"/>
              </w:rPr>
              <w:t xml:space="preserve"> The first/leftmost bit of the first octet contains the most significant bit.</w:t>
            </w:r>
          </w:p>
        </w:tc>
      </w:tr>
      <w:tr w:rsidR="004F39EB" w14:paraId="037B17A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6F88D4" w14:textId="77777777" w:rsidR="004F39EB" w:rsidRDefault="00307E05">
            <w:pPr>
              <w:pStyle w:val="TAL"/>
              <w:rPr>
                <w:snapToGrid w:val="0"/>
                <w:lang w:eastAsia="sv-SE"/>
              </w:rPr>
            </w:pPr>
            <w:r>
              <w:rPr>
                <w:b/>
                <w:bCs/>
                <w:i/>
                <w:iCs/>
                <w:snapToGrid w:val="0"/>
                <w:lang w:eastAsia="en-GB"/>
              </w:rPr>
              <w:t>locationSource</w:t>
            </w:r>
          </w:p>
          <w:p w14:paraId="4FE0F09A" w14:textId="77777777" w:rsidR="004F39EB" w:rsidRDefault="00307E05">
            <w:pPr>
              <w:pStyle w:val="TAL"/>
              <w:rPr>
                <w:bCs/>
                <w:iCs/>
                <w:snapToGrid w:val="0"/>
                <w:lang w:eastAsia="sv-SE"/>
              </w:rPr>
            </w:pPr>
            <w:r>
              <w:rPr>
                <w:bCs/>
                <w:iCs/>
                <w:snapToGrid w:val="0"/>
                <w:lang w:eastAsia="sv-SE"/>
              </w:rPr>
              <w:t xml:space="preserve">Parameter </w:t>
            </w:r>
            <w:r>
              <w:rPr>
                <w:i/>
                <w:lang w:eastAsia="ko-KR"/>
              </w:rPr>
              <w:t>LocationSource</w:t>
            </w:r>
            <w:r>
              <w:rPr>
                <w:lang w:eastAsia="sv-SE"/>
              </w:rPr>
              <w:t xml:space="preserve"> defined in TS 37.355 [49].</w:t>
            </w:r>
            <w:r>
              <w:rPr>
                <w:lang w:eastAsia="en-GB"/>
              </w:rPr>
              <w:t xml:space="preserve"> The first/leftmost bit of the first octet contains the most significant bit.</w:t>
            </w:r>
          </w:p>
        </w:tc>
      </w:tr>
      <w:tr w:rsidR="004F39EB" w14:paraId="011327E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46C44C" w14:textId="77777777" w:rsidR="004F39EB" w:rsidRDefault="00307E05">
            <w:pPr>
              <w:pStyle w:val="TAL"/>
              <w:rPr>
                <w:b/>
                <w:bCs/>
                <w:i/>
                <w:iCs/>
                <w:snapToGrid w:val="0"/>
                <w:lang w:eastAsia="en-GB"/>
              </w:rPr>
            </w:pPr>
            <w:r>
              <w:rPr>
                <w:b/>
                <w:bCs/>
                <w:i/>
                <w:iCs/>
                <w:snapToGrid w:val="0"/>
                <w:lang w:eastAsia="en-GB"/>
              </w:rPr>
              <w:t>velocityEstimate</w:t>
            </w:r>
          </w:p>
          <w:p w14:paraId="49E569A8" w14:textId="77777777" w:rsidR="004F39EB" w:rsidRDefault="00307E05">
            <w:pPr>
              <w:pStyle w:val="TAL"/>
              <w:rPr>
                <w:b/>
                <w:bCs/>
                <w:i/>
                <w:iCs/>
                <w:snapToGrid w:val="0"/>
                <w:lang w:eastAsia="en-GB"/>
              </w:rPr>
            </w:pPr>
            <w:r>
              <w:rPr>
                <w:snapToGrid w:val="0"/>
                <w:lang w:eastAsia="en-GB"/>
              </w:rPr>
              <w:t xml:space="preserve">Parameter type </w:t>
            </w:r>
            <w:r>
              <w:rPr>
                <w:i/>
                <w:snapToGrid w:val="0"/>
                <w:lang w:eastAsia="en-GB"/>
              </w:rPr>
              <w:t>Velocity</w:t>
            </w:r>
            <w:r>
              <w:rPr>
                <w:snapToGrid w:val="0"/>
                <w:lang w:eastAsia="en-GB"/>
              </w:rPr>
              <w:t xml:space="preserve"> defined in TS 37.355 [49].</w:t>
            </w:r>
            <w:r>
              <w:rPr>
                <w:lang w:eastAsia="en-GB"/>
              </w:rPr>
              <w:t xml:space="preserve"> The first/leftmost bit of the first octet contains the most significant bit.</w:t>
            </w:r>
          </w:p>
        </w:tc>
      </w:tr>
    </w:tbl>
    <w:p w14:paraId="56EE8289" w14:textId="77777777" w:rsidR="004F39EB" w:rsidRDefault="004F39EB"/>
    <w:p w14:paraId="1712B5C3" w14:textId="77777777" w:rsidR="004F39EB" w:rsidRDefault="00307E05">
      <w:pPr>
        <w:pStyle w:val="Heading4"/>
        <w:rPr>
          <w:i/>
          <w:iCs/>
        </w:rPr>
      </w:pPr>
      <w:bookmarkStart w:id="633" w:name="_Toc60777199"/>
      <w:bookmarkStart w:id="634" w:name="_Toc100930087"/>
      <w:r>
        <w:rPr>
          <w:i/>
          <w:iCs/>
        </w:rPr>
        <w:t>–</w:t>
      </w:r>
      <w:r>
        <w:rPr>
          <w:i/>
          <w:iCs/>
        </w:rPr>
        <w:tab/>
      </w:r>
      <w:r>
        <w:rPr>
          <w:i/>
          <w:iCs/>
          <w:noProof/>
        </w:rPr>
        <w:t>CondReconfigId</w:t>
      </w:r>
      <w:bookmarkEnd w:id="633"/>
      <w:bookmarkEnd w:id="634"/>
    </w:p>
    <w:p w14:paraId="43D3BFAC" w14:textId="77777777" w:rsidR="004F39EB" w:rsidRDefault="00307E05">
      <w:r>
        <w:t xml:space="preserve">The IE </w:t>
      </w:r>
      <w:r>
        <w:rPr>
          <w:i/>
        </w:rPr>
        <w:t>CondReconfigId</w:t>
      </w:r>
      <w:r>
        <w:t xml:space="preserve"> is used to identify a CHO, CPA or CPC configuration.</w:t>
      </w:r>
    </w:p>
    <w:p w14:paraId="2D6D0E6A" w14:textId="77777777" w:rsidR="004F39EB" w:rsidRDefault="00307E05">
      <w:pPr>
        <w:pStyle w:val="TH"/>
        <w:rPr>
          <w:bCs/>
          <w:i/>
          <w:iCs/>
        </w:rPr>
      </w:pPr>
      <w:r>
        <w:rPr>
          <w:bCs/>
          <w:i/>
          <w:iCs/>
        </w:rPr>
        <w:lastRenderedPageBreak/>
        <w:t xml:space="preserve">CondReconfigId </w:t>
      </w:r>
      <w:r>
        <w:t>information element</w:t>
      </w:r>
    </w:p>
    <w:p w14:paraId="4BCEC5AF" w14:textId="77777777" w:rsidR="004F39EB" w:rsidRDefault="00307E05">
      <w:pPr>
        <w:pStyle w:val="PL"/>
        <w:rPr>
          <w:color w:val="808080"/>
        </w:rPr>
      </w:pPr>
      <w:r>
        <w:rPr>
          <w:color w:val="808080"/>
        </w:rPr>
        <w:t>-- ASN1START</w:t>
      </w:r>
    </w:p>
    <w:p w14:paraId="5682A7DC" w14:textId="77777777" w:rsidR="004F39EB" w:rsidRDefault="00307E05">
      <w:pPr>
        <w:pStyle w:val="PL"/>
        <w:rPr>
          <w:color w:val="808080"/>
        </w:rPr>
      </w:pPr>
      <w:r>
        <w:rPr>
          <w:color w:val="808080"/>
        </w:rPr>
        <w:t>-- TAG-CONDRECONFIGID-START</w:t>
      </w:r>
    </w:p>
    <w:p w14:paraId="6D6E823A" w14:textId="77777777" w:rsidR="004F39EB" w:rsidRDefault="004F39EB">
      <w:pPr>
        <w:pStyle w:val="PL"/>
      </w:pPr>
    </w:p>
    <w:p w14:paraId="4386ED12" w14:textId="77777777" w:rsidR="004F39EB" w:rsidRDefault="00307E05">
      <w:pPr>
        <w:pStyle w:val="PL"/>
      </w:pPr>
      <w:r>
        <w:t xml:space="preserve">CondReconfigId-r16 ::=                    </w:t>
      </w:r>
      <w:r>
        <w:rPr>
          <w:color w:val="993366"/>
        </w:rPr>
        <w:t>INTEGER</w:t>
      </w:r>
      <w:r>
        <w:t xml:space="preserve"> (1.. maxNrofCondCells-r16)</w:t>
      </w:r>
    </w:p>
    <w:p w14:paraId="2A41AB13" w14:textId="77777777" w:rsidR="004F39EB" w:rsidRDefault="004F39EB">
      <w:pPr>
        <w:pStyle w:val="PL"/>
      </w:pPr>
    </w:p>
    <w:p w14:paraId="344CC215" w14:textId="77777777" w:rsidR="004F39EB" w:rsidRDefault="00307E05">
      <w:pPr>
        <w:pStyle w:val="PL"/>
        <w:rPr>
          <w:color w:val="808080"/>
        </w:rPr>
      </w:pPr>
      <w:r>
        <w:rPr>
          <w:color w:val="808080"/>
        </w:rPr>
        <w:t>-- TAG-CONDRECONFIGID-STOP</w:t>
      </w:r>
    </w:p>
    <w:p w14:paraId="7FBE72B9" w14:textId="77777777" w:rsidR="004F39EB" w:rsidRDefault="00307E05">
      <w:pPr>
        <w:pStyle w:val="PL"/>
        <w:rPr>
          <w:color w:val="808080"/>
        </w:rPr>
      </w:pPr>
      <w:r>
        <w:rPr>
          <w:color w:val="808080"/>
        </w:rPr>
        <w:t>-- ASN1STOP</w:t>
      </w:r>
    </w:p>
    <w:p w14:paraId="48440DE8" w14:textId="77777777" w:rsidR="004F39EB" w:rsidRDefault="004F39EB"/>
    <w:p w14:paraId="75D649EE" w14:textId="77777777" w:rsidR="004F39EB" w:rsidRDefault="00307E05">
      <w:pPr>
        <w:pStyle w:val="Heading4"/>
        <w:rPr>
          <w:i/>
          <w:iCs/>
        </w:rPr>
      </w:pPr>
      <w:bookmarkStart w:id="635" w:name="_Toc60777200"/>
      <w:bookmarkStart w:id="636" w:name="_Toc100930088"/>
      <w:r>
        <w:rPr>
          <w:i/>
          <w:iCs/>
        </w:rPr>
        <w:t>–</w:t>
      </w:r>
      <w:r>
        <w:rPr>
          <w:i/>
          <w:iCs/>
        </w:rPr>
        <w:tab/>
      </w:r>
      <w:r>
        <w:rPr>
          <w:i/>
          <w:iCs/>
          <w:noProof/>
        </w:rPr>
        <w:t>CondReconfigToAddModList</w:t>
      </w:r>
      <w:bookmarkEnd w:id="635"/>
      <w:bookmarkEnd w:id="636"/>
    </w:p>
    <w:p w14:paraId="38DF28B2" w14:textId="77777777" w:rsidR="004F39EB" w:rsidRDefault="00307E05">
      <w:r>
        <w:t xml:space="preserve">The IE </w:t>
      </w:r>
      <w:r>
        <w:rPr>
          <w:i/>
        </w:rPr>
        <w:t>CondReconfigToAddModList</w:t>
      </w:r>
      <w:r>
        <w:t xml:space="preserve"> concerns a list of conditional reconfigurations to add or modify, with for each entry the </w:t>
      </w:r>
      <w:r>
        <w:rPr>
          <w:i/>
        </w:rPr>
        <w:t>condReconfigId</w:t>
      </w:r>
      <w:r>
        <w:t xml:space="preserve"> and the associated </w:t>
      </w:r>
      <w:r>
        <w:rPr>
          <w:i/>
        </w:rPr>
        <w:t xml:space="preserve">condExecutionCond/condExecutionCondSCG </w:t>
      </w:r>
      <w:r>
        <w:rPr>
          <w:iCs/>
        </w:rPr>
        <w:t>and</w:t>
      </w:r>
      <w:r>
        <w:rPr>
          <w:i/>
        </w:rPr>
        <w:t xml:space="preserve"> condRRCReconfig</w:t>
      </w:r>
      <w:r>
        <w:t>.</w:t>
      </w:r>
    </w:p>
    <w:p w14:paraId="64290A9B" w14:textId="77777777" w:rsidR="004F39EB" w:rsidRDefault="00307E05">
      <w:pPr>
        <w:pStyle w:val="TH"/>
        <w:rPr>
          <w:bCs/>
          <w:i/>
          <w:iCs/>
        </w:rPr>
      </w:pPr>
      <w:r>
        <w:rPr>
          <w:bCs/>
          <w:i/>
          <w:iCs/>
        </w:rPr>
        <w:t xml:space="preserve">CondReconfigToAddModList </w:t>
      </w:r>
      <w:r>
        <w:t>information element</w:t>
      </w:r>
    </w:p>
    <w:p w14:paraId="1588C343" w14:textId="77777777" w:rsidR="004F39EB" w:rsidRDefault="00307E05">
      <w:pPr>
        <w:pStyle w:val="PL"/>
        <w:rPr>
          <w:color w:val="808080"/>
        </w:rPr>
      </w:pPr>
      <w:r>
        <w:rPr>
          <w:color w:val="808080"/>
        </w:rPr>
        <w:t>-- ASN1START</w:t>
      </w:r>
    </w:p>
    <w:p w14:paraId="3AB7AAD8" w14:textId="77777777" w:rsidR="004F39EB" w:rsidRDefault="00307E05">
      <w:pPr>
        <w:pStyle w:val="PL"/>
        <w:rPr>
          <w:color w:val="808080"/>
        </w:rPr>
      </w:pPr>
      <w:r>
        <w:rPr>
          <w:color w:val="808080"/>
        </w:rPr>
        <w:t>-- TAG-CONDRECONFIGTOADDMODLIST-START</w:t>
      </w:r>
    </w:p>
    <w:p w14:paraId="33220194" w14:textId="77777777" w:rsidR="004F39EB" w:rsidRDefault="004F39EB">
      <w:pPr>
        <w:pStyle w:val="PL"/>
      </w:pPr>
    </w:p>
    <w:p w14:paraId="3AA34DD4" w14:textId="77777777" w:rsidR="004F39EB" w:rsidRDefault="00307E05">
      <w:pPr>
        <w:pStyle w:val="PL"/>
      </w:pPr>
      <w:r>
        <w:t xml:space="preserve">CondReconfigToAddModList-r16 ::= </w:t>
      </w:r>
      <w:r>
        <w:rPr>
          <w:color w:val="993366"/>
        </w:rPr>
        <w:t>SEQUENCE</w:t>
      </w:r>
      <w:r>
        <w:t xml:space="preserve"> (</w:t>
      </w:r>
      <w:r>
        <w:rPr>
          <w:color w:val="993366"/>
        </w:rPr>
        <w:t>SIZE</w:t>
      </w:r>
      <w:r>
        <w:t xml:space="preserve"> (1.. maxNrofCondCells-r16))</w:t>
      </w:r>
      <w:r>
        <w:rPr>
          <w:color w:val="993366"/>
        </w:rPr>
        <w:t xml:space="preserve"> OF</w:t>
      </w:r>
      <w:r>
        <w:t xml:space="preserve"> CondReconfigToAddMod-r16</w:t>
      </w:r>
    </w:p>
    <w:p w14:paraId="25ED874C" w14:textId="77777777" w:rsidR="004F39EB" w:rsidRDefault="004F39EB">
      <w:pPr>
        <w:pStyle w:val="PL"/>
      </w:pPr>
    </w:p>
    <w:p w14:paraId="246C3AD0" w14:textId="77777777" w:rsidR="004F39EB" w:rsidRDefault="00307E05">
      <w:pPr>
        <w:pStyle w:val="PL"/>
      </w:pPr>
      <w:r>
        <w:t xml:space="preserve">CondReconfigToAddMod-r16 ::=     </w:t>
      </w:r>
      <w:r>
        <w:rPr>
          <w:color w:val="993366"/>
        </w:rPr>
        <w:t>SEQUENCE</w:t>
      </w:r>
      <w:r>
        <w:t xml:space="preserve"> {</w:t>
      </w:r>
    </w:p>
    <w:p w14:paraId="67190CFC" w14:textId="77777777" w:rsidR="004F39EB" w:rsidRDefault="00307E05">
      <w:pPr>
        <w:pStyle w:val="PL"/>
      </w:pPr>
      <w:r>
        <w:t xml:space="preserve">    condReconfigId-r16               CondReconfigId-r16,</w:t>
      </w:r>
    </w:p>
    <w:p w14:paraId="47140E11" w14:textId="77777777" w:rsidR="004F39EB" w:rsidRDefault="00307E05">
      <w:pPr>
        <w:pStyle w:val="PL"/>
        <w:rPr>
          <w:color w:val="808080"/>
        </w:rPr>
      </w:pPr>
      <w:r>
        <w:t xml:space="preserve">    condExecutionCond-r16            </w:t>
      </w:r>
      <w:r>
        <w:rPr>
          <w:color w:val="993366"/>
        </w:rPr>
        <w:t>SEQUENCE</w:t>
      </w:r>
      <w:r>
        <w:t xml:space="preserve"> (</w:t>
      </w:r>
      <w:r>
        <w:rPr>
          <w:color w:val="993366"/>
        </w:rPr>
        <w:t>SIZE</w:t>
      </w:r>
      <w:r>
        <w:t xml:space="preserve"> (1..2))</w:t>
      </w:r>
      <w:r>
        <w:rPr>
          <w:color w:val="993366"/>
        </w:rPr>
        <w:t xml:space="preserve"> OF</w:t>
      </w:r>
      <w:r>
        <w:t xml:space="preserve"> MeasId                      </w:t>
      </w:r>
      <w:r>
        <w:rPr>
          <w:color w:val="993366"/>
        </w:rPr>
        <w:t>OPTIONAL</w:t>
      </w:r>
      <w:r>
        <w:t xml:space="preserve">,    </w:t>
      </w:r>
      <w:r>
        <w:rPr>
          <w:color w:val="808080"/>
        </w:rPr>
        <w:t>-- Need M</w:t>
      </w:r>
    </w:p>
    <w:p w14:paraId="676C78F1" w14:textId="77777777" w:rsidR="004F39EB" w:rsidRDefault="00307E05">
      <w:pPr>
        <w:pStyle w:val="PL"/>
        <w:rPr>
          <w:color w:val="808080"/>
        </w:rPr>
      </w:pPr>
      <w:r>
        <w:t xml:space="preserve">    condRRCReconfig-r16              </w:t>
      </w:r>
      <w:r>
        <w:rPr>
          <w:color w:val="993366"/>
        </w:rPr>
        <w:t>OCTET</w:t>
      </w:r>
      <w:r>
        <w:t xml:space="preserve"> </w:t>
      </w:r>
      <w:r>
        <w:rPr>
          <w:color w:val="993366"/>
        </w:rPr>
        <w:t>STRING</w:t>
      </w:r>
      <w:r>
        <w:t xml:space="preserve"> (CONTAINING RRCReconfiguration)          </w:t>
      </w:r>
      <w:r>
        <w:rPr>
          <w:color w:val="993366"/>
        </w:rPr>
        <w:t>OPTIONAL</w:t>
      </w:r>
      <w:r>
        <w:t xml:space="preserve">,    </w:t>
      </w:r>
      <w:r>
        <w:rPr>
          <w:color w:val="808080"/>
        </w:rPr>
        <w:t>-- Cond condReconfigAdd</w:t>
      </w:r>
    </w:p>
    <w:p w14:paraId="47689C6D" w14:textId="77777777" w:rsidR="004F39EB" w:rsidRDefault="00307E05">
      <w:pPr>
        <w:pStyle w:val="PL"/>
      </w:pPr>
      <w:r>
        <w:t xml:space="preserve">    ...,</w:t>
      </w:r>
    </w:p>
    <w:p w14:paraId="1345EA80" w14:textId="77777777" w:rsidR="004F39EB" w:rsidRDefault="00307E05">
      <w:pPr>
        <w:pStyle w:val="PL"/>
      </w:pPr>
      <w:r>
        <w:t xml:space="preserve">    [[</w:t>
      </w:r>
    </w:p>
    <w:p w14:paraId="7C41EF5D" w14:textId="77777777" w:rsidR="004F39EB" w:rsidRDefault="00307E05">
      <w:pPr>
        <w:pStyle w:val="PL"/>
        <w:rPr>
          <w:color w:val="808080"/>
        </w:rPr>
      </w:pPr>
      <w:r>
        <w:t xml:space="preserve">    condExecutionCondSCG-r17         </w:t>
      </w:r>
      <w:r>
        <w:rPr>
          <w:color w:val="993366"/>
        </w:rPr>
        <w:t>OCTET</w:t>
      </w:r>
      <w:r>
        <w:t xml:space="preserve"> </w:t>
      </w:r>
      <w:r>
        <w:rPr>
          <w:color w:val="993366"/>
        </w:rPr>
        <w:t>STRING</w:t>
      </w:r>
      <w:r>
        <w:t xml:space="preserve"> (CONTAINING CondReconfigExecCondSCG-r17) </w:t>
      </w:r>
      <w:r>
        <w:rPr>
          <w:color w:val="993366"/>
        </w:rPr>
        <w:t>OPTIONAL</w:t>
      </w:r>
      <w:r>
        <w:t xml:space="preserve">     </w:t>
      </w:r>
      <w:r>
        <w:rPr>
          <w:color w:val="808080"/>
        </w:rPr>
        <w:t>-- Need M</w:t>
      </w:r>
    </w:p>
    <w:p w14:paraId="0888ABD7" w14:textId="77777777" w:rsidR="004F39EB" w:rsidRDefault="00307E05">
      <w:pPr>
        <w:pStyle w:val="PL"/>
      </w:pPr>
      <w:r>
        <w:t xml:space="preserve">    ]]</w:t>
      </w:r>
    </w:p>
    <w:p w14:paraId="7E34FDB1" w14:textId="77777777" w:rsidR="004F39EB" w:rsidRDefault="00307E05">
      <w:pPr>
        <w:pStyle w:val="PL"/>
      </w:pPr>
      <w:r>
        <w:t>}</w:t>
      </w:r>
    </w:p>
    <w:p w14:paraId="51F55E0B" w14:textId="77777777" w:rsidR="004F39EB" w:rsidRDefault="004F39EB">
      <w:pPr>
        <w:pStyle w:val="PL"/>
      </w:pPr>
    </w:p>
    <w:p w14:paraId="4D25B7D1" w14:textId="77777777" w:rsidR="004F39EB" w:rsidRDefault="00307E05">
      <w:pPr>
        <w:pStyle w:val="PL"/>
      </w:pPr>
      <w:r>
        <w:t xml:space="preserve">CondReconfigExecCondSCG-r17 ::=  </w:t>
      </w:r>
      <w:r>
        <w:rPr>
          <w:color w:val="993366"/>
        </w:rPr>
        <w:t>SEQUENCE</w:t>
      </w:r>
      <w:r>
        <w:t xml:space="preserve"> (</w:t>
      </w:r>
      <w:r>
        <w:rPr>
          <w:color w:val="993366"/>
        </w:rPr>
        <w:t>SIZE</w:t>
      </w:r>
      <w:r>
        <w:t xml:space="preserve"> (1..2))</w:t>
      </w:r>
      <w:r>
        <w:rPr>
          <w:color w:val="993366"/>
        </w:rPr>
        <w:t xml:space="preserve"> OF</w:t>
      </w:r>
      <w:r>
        <w:t xml:space="preserve"> MeasId</w:t>
      </w:r>
    </w:p>
    <w:p w14:paraId="3B09B560" w14:textId="77777777" w:rsidR="004F39EB" w:rsidRDefault="004F39EB">
      <w:pPr>
        <w:pStyle w:val="PL"/>
      </w:pPr>
    </w:p>
    <w:p w14:paraId="7E8005A7" w14:textId="77777777" w:rsidR="004F39EB" w:rsidRDefault="00307E05">
      <w:pPr>
        <w:pStyle w:val="PL"/>
        <w:rPr>
          <w:color w:val="808080"/>
        </w:rPr>
      </w:pPr>
      <w:r>
        <w:rPr>
          <w:color w:val="808080"/>
        </w:rPr>
        <w:t>-- TAG-CONDRECONFIGTOADDMODLIST-STOP</w:t>
      </w:r>
    </w:p>
    <w:p w14:paraId="1065D972" w14:textId="77777777" w:rsidR="004F39EB" w:rsidRDefault="00307E05">
      <w:pPr>
        <w:pStyle w:val="PL"/>
        <w:rPr>
          <w:color w:val="808080"/>
        </w:rPr>
      </w:pPr>
      <w:r>
        <w:rPr>
          <w:color w:val="808080"/>
        </w:rPr>
        <w:t>-- ASN1STOP</w:t>
      </w:r>
    </w:p>
    <w:p w14:paraId="2E53B4F8" w14:textId="77777777" w:rsidR="004F39EB" w:rsidRDefault="004F39E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F39EB" w14:paraId="5EE03F3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C525DAB" w14:textId="77777777" w:rsidR="004F39EB" w:rsidRDefault="00307E05">
            <w:pPr>
              <w:pStyle w:val="TAH"/>
              <w:rPr>
                <w:lang w:eastAsia="en-GB"/>
              </w:rPr>
            </w:pPr>
            <w:r>
              <w:rPr>
                <w:i/>
                <w:noProof/>
                <w:lang w:eastAsia="en-GB"/>
              </w:rPr>
              <w:lastRenderedPageBreak/>
              <w:t xml:space="preserve">CondReconfigToAddMod </w:t>
            </w:r>
            <w:r>
              <w:rPr>
                <w:iCs/>
                <w:noProof/>
                <w:lang w:eastAsia="en-GB"/>
              </w:rPr>
              <w:t>field descriptions</w:t>
            </w:r>
          </w:p>
        </w:tc>
      </w:tr>
      <w:tr w:rsidR="004F39EB" w14:paraId="78B9104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BE5EF81" w14:textId="77777777" w:rsidR="004F39EB" w:rsidRDefault="00307E05">
            <w:pPr>
              <w:pStyle w:val="TAL"/>
              <w:rPr>
                <w:b/>
                <w:bCs/>
                <w:i/>
                <w:noProof/>
                <w:lang w:eastAsia="en-GB"/>
              </w:rPr>
            </w:pPr>
            <w:r>
              <w:rPr>
                <w:b/>
                <w:bCs/>
                <w:i/>
                <w:noProof/>
                <w:lang w:eastAsia="en-GB"/>
              </w:rPr>
              <w:t>condExecutionCond</w:t>
            </w:r>
          </w:p>
          <w:p w14:paraId="1F220F7E" w14:textId="77777777" w:rsidR="004F39EB" w:rsidRDefault="00307E05">
            <w:pPr>
              <w:pStyle w:val="TAL"/>
              <w:rPr>
                <w:b/>
                <w:bCs/>
                <w:i/>
                <w:noProof/>
                <w:lang w:eastAsia="zh-CN"/>
              </w:rPr>
            </w:pPr>
            <w:r>
              <w:rPr>
                <w:lang w:eastAsia="sv-SE"/>
              </w:rPr>
              <w:t xml:space="preserve">The execution condition that needs to be fulfilled in order to trigger the execution of a conditional reconfiguration for CHO, CPA, intra-SN CPC without MN involvement or MN initiated inter-SN CPC. </w:t>
            </w:r>
            <w:r>
              <w:t xml:space="preserve">When configuring 2 triggering events (Meas Ids) for a candidate cell, network ensures that both refer to the same </w:t>
            </w:r>
            <w:r>
              <w:rPr>
                <w:i/>
                <w:iCs/>
              </w:rPr>
              <w:t>measObject.</w:t>
            </w:r>
            <w:r>
              <w:t xml:space="preserve"> For CHO, if network configures </w:t>
            </w:r>
            <w:r>
              <w:rPr>
                <w:i/>
                <w:iCs/>
              </w:rPr>
              <w:t>condEventD1</w:t>
            </w:r>
            <w:r>
              <w:t xml:space="preserve"> or </w:t>
            </w:r>
            <w:r>
              <w:rPr>
                <w:i/>
                <w:iCs/>
              </w:rPr>
              <w:t>condEventT1</w:t>
            </w:r>
            <w:r>
              <w:t xml:space="preserve"> for a candidate cell network configures a second triggering event </w:t>
            </w:r>
            <w:r>
              <w:rPr>
                <w:i/>
                <w:iCs/>
              </w:rPr>
              <w:t>condEventA3, condEventA4</w:t>
            </w:r>
            <w:r>
              <w:t xml:space="preserve"> or </w:t>
            </w:r>
            <w:r>
              <w:rPr>
                <w:i/>
                <w:iCs/>
              </w:rPr>
              <w:t>condEventA5</w:t>
            </w:r>
            <w:r>
              <w:t xml:space="preserve"> for the same candidate cell. Network does not configure both </w:t>
            </w:r>
            <w:r>
              <w:rPr>
                <w:i/>
                <w:iCs/>
              </w:rPr>
              <w:t>condEventD1</w:t>
            </w:r>
            <w:r>
              <w:t xml:space="preserve"> and </w:t>
            </w:r>
            <w:r>
              <w:rPr>
                <w:i/>
                <w:iCs/>
              </w:rPr>
              <w:t>condEventT1</w:t>
            </w:r>
            <w:r>
              <w:t xml:space="preserve"> for the same candidate cell.</w:t>
            </w:r>
          </w:p>
        </w:tc>
      </w:tr>
      <w:tr w:rsidR="004F39EB" w14:paraId="6DE4CA7D" w14:textId="77777777">
        <w:tblPrEx>
          <w:tblLook w:val="04A0" w:firstRow="1" w:lastRow="0" w:firstColumn="1" w:lastColumn="0" w:noHBand="0" w:noVBand="1"/>
        </w:tblPrEx>
        <w:trPr>
          <w:cantSplit/>
        </w:trPr>
        <w:tc>
          <w:tcPr>
            <w:tcW w:w="14175" w:type="dxa"/>
            <w:tcBorders>
              <w:top w:val="single" w:sz="4" w:space="0" w:color="808080"/>
              <w:left w:val="single" w:sz="4" w:space="0" w:color="808080"/>
              <w:bottom w:val="single" w:sz="4" w:space="0" w:color="808080"/>
              <w:right w:val="single" w:sz="4" w:space="0" w:color="808080"/>
            </w:tcBorders>
          </w:tcPr>
          <w:p w14:paraId="6EB1E315" w14:textId="77777777" w:rsidR="004F39EB" w:rsidRDefault="00307E05">
            <w:pPr>
              <w:pStyle w:val="TAL"/>
              <w:rPr>
                <w:b/>
                <w:bCs/>
                <w:i/>
                <w:lang w:eastAsia="en-GB"/>
              </w:rPr>
            </w:pPr>
            <w:r>
              <w:rPr>
                <w:b/>
                <w:bCs/>
                <w:i/>
                <w:lang w:eastAsia="en-GB"/>
              </w:rPr>
              <w:t>condExecutionCondSCG</w:t>
            </w:r>
          </w:p>
          <w:p w14:paraId="39618980" w14:textId="77777777" w:rsidR="004F39EB" w:rsidRDefault="00307E05">
            <w:pPr>
              <w:pStyle w:val="TAL"/>
              <w:rPr>
                <w:bCs/>
                <w:lang w:eastAsia="en-GB"/>
              </w:rPr>
            </w:pPr>
            <w:r>
              <w:rPr>
                <w:bCs/>
                <w:lang w:eastAsia="en-GB"/>
              </w:rPr>
              <w:t xml:space="preserve">Contains execution condition that needs to be fulfilled in order to trigger the execution of a conditional reconfiguration for SN initiated inter-SN CPC. The Meas Ids refer to the </w:t>
            </w:r>
            <w:r>
              <w:rPr>
                <w:bCs/>
                <w:i/>
                <w:lang w:eastAsia="en-GB"/>
              </w:rPr>
              <w:t>measConfig</w:t>
            </w:r>
            <w:r>
              <w:rPr>
                <w:bCs/>
                <w:lang w:eastAsia="en-GB"/>
              </w:rPr>
              <w:t xml:space="preserve"> associated with the SCG. When configuring 2 triggering events (Meas Ids) for a candidate cell, network ensures that both refer to the same </w:t>
            </w:r>
            <w:r>
              <w:rPr>
                <w:bCs/>
                <w:i/>
                <w:lang w:eastAsia="en-GB"/>
              </w:rPr>
              <w:t>measObject</w:t>
            </w:r>
            <w:r>
              <w:rPr>
                <w:bCs/>
                <w:lang w:eastAsia="en-GB"/>
              </w:rPr>
              <w:t xml:space="preserve">. For each </w:t>
            </w:r>
            <w:r>
              <w:rPr>
                <w:bCs/>
                <w:i/>
                <w:lang w:eastAsia="en-GB"/>
              </w:rPr>
              <w:t>condReconfigurationId</w:t>
            </w:r>
            <w:r>
              <w:rPr>
                <w:bCs/>
                <w:lang w:eastAsia="en-GB"/>
              </w:rPr>
              <w:t xml:space="preserve">, the network always configures either </w:t>
            </w:r>
            <w:r>
              <w:rPr>
                <w:bCs/>
                <w:i/>
                <w:lang w:eastAsia="en-GB"/>
              </w:rPr>
              <w:t>condExecutionCond</w:t>
            </w:r>
            <w:r>
              <w:rPr>
                <w:bCs/>
                <w:lang w:eastAsia="en-GB"/>
              </w:rPr>
              <w:t xml:space="preserve"> or </w:t>
            </w:r>
            <w:r>
              <w:rPr>
                <w:bCs/>
                <w:i/>
                <w:lang w:eastAsia="en-GB"/>
              </w:rPr>
              <w:t>condExecutionCondSCG</w:t>
            </w:r>
            <w:r>
              <w:rPr>
                <w:bCs/>
                <w:lang w:eastAsia="en-GB"/>
              </w:rPr>
              <w:t xml:space="preserve"> (not both).</w:t>
            </w:r>
          </w:p>
        </w:tc>
      </w:tr>
      <w:tr w:rsidR="004F39EB" w14:paraId="11724EA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391930" w14:textId="77777777" w:rsidR="004F39EB" w:rsidRDefault="00307E05">
            <w:pPr>
              <w:pStyle w:val="TAL"/>
              <w:rPr>
                <w:lang w:eastAsia="sv-SE"/>
              </w:rPr>
            </w:pPr>
            <w:r>
              <w:rPr>
                <w:b/>
                <w:bCs/>
                <w:i/>
                <w:noProof/>
                <w:lang w:eastAsia="en-GB"/>
              </w:rPr>
              <w:t>condRRCReconfig</w:t>
            </w:r>
          </w:p>
          <w:p w14:paraId="12884957" w14:textId="77777777" w:rsidR="004F39EB" w:rsidRDefault="00307E05">
            <w:pPr>
              <w:pStyle w:val="TAL"/>
              <w:rPr>
                <w:b/>
                <w:bCs/>
                <w:i/>
                <w:noProof/>
                <w:lang w:eastAsia="en-GB"/>
              </w:rPr>
            </w:pPr>
            <w:r>
              <w:rPr>
                <w:lang w:eastAsia="sv-SE"/>
              </w:rPr>
              <w:t xml:space="preserve">The </w:t>
            </w:r>
            <w:r>
              <w:rPr>
                <w:i/>
                <w:lang w:eastAsia="sv-SE"/>
              </w:rPr>
              <w:t>RRCReconfiguration</w:t>
            </w:r>
            <w:r>
              <w:rPr>
                <w:lang w:eastAsia="sv-SE"/>
              </w:rPr>
              <w:t xml:space="preserve"> message to be applied when the condition(s) are fulfilled. </w:t>
            </w:r>
            <w:r>
              <w:t xml:space="preserve">The </w:t>
            </w:r>
            <w:r>
              <w:rPr>
                <w:i/>
              </w:rPr>
              <w:t>RRCReconfiguration</w:t>
            </w:r>
            <w:r>
              <w:t xml:space="preserve"> message contained in </w:t>
            </w:r>
            <w:r>
              <w:rPr>
                <w:i/>
                <w:iCs/>
              </w:rPr>
              <w:t>condRRCReconfig</w:t>
            </w:r>
            <w:r>
              <w:t xml:space="preserve"> cannot contain the field </w:t>
            </w:r>
            <w:r>
              <w:rPr>
                <w:i/>
                <w:iCs/>
              </w:rPr>
              <w:t>conditionalReconfiguration</w:t>
            </w:r>
            <w:r>
              <w:rPr>
                <w:szCs w:val="18"/>
              </w:rPr>
              <w:t xml:space="preserve"> or the field</w:t>
            </w:r>
            <w:r>
              <w:rPr>
                <w:i/>
                <w:iCs/>
                <w:szCs w:val="18"/>
              </w:rPr>
              <w:t xml:space="preserve"> daps-Config</w:t>
            </w:r>
            <w:r>
              <w:t>.</w:t>
            </w:r>
            <w:r>
              <w:rPr>
                <w:iCs/>
              </w:rPr>
              <w:t xml:space="preserve"> For CPA and for CPC, the </w:t>
            </w:r>
            <w:r>
              <w:rPr>
                <w:i/>
                <w:iCs/>
              </w:rPr>
              <w:t>RRCReconfiguration</w:t>
            </w:r>
            <w:r>
              <w:rPr>
                <w:iCs/>
              </w:rPr>
              <w:t xml:space="preserve"> message contained in </w:t>
            </w:r>
            <w:r>
              <w:rPr>
                <w:i/>
                <w:iCs/>
              </w:rPr>
              <w:t>condRRCReconfig</w:t>
            </w:r>
            <w:r>
              <w:rPr>
                <w:iCs/>
              </w:rPr>
              <w:t xml:space="preserve"> cannot contain the field </w:t>
            </w:r>
            <w:r>
              <w:rPr>
                <w:i/>
                <w:iCs/>
              </w:rPr>
              <w:t>scg-State</w:t>
            </w:r>
            <w:r>
              <w:rPr>
                <w:iCs/>
              </w:rPr>
              <w:t>.</w:t>
            </w:r>
          </w:p>
        </w:tc>
      </w:tr>
    </w:tbl>
    <w:p w14:paraId="6940DB9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75E00AD5" w14:textId="77777777">
        <w:tc>
          <w:tcPr>
            <w:tcW w:w="4027" w:type="dxa"/>
            <w:tcBorders>
              <w:top w:val="single" w:sz="4" w:space="0" w:color="auto"/>
              <w:left w:val="single" w:sz="4" w:space="0" w:color="auto"/>
              <w:bottom w:val="single" w:sz="4" w:space="0" w:color="auto"/>
              <w:right w:val="single" w:sz="4" w:space="0" w:color="auto"/>
            </w:tcBorders>
            <w:hideMark/>
          </w:tcPr>
          <w:p w14:paraId="78346DFE" w14:textId="77777777" w:rsidR="004F39EB" w:rsidRDefault="00307E0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E6C9014" w14:textId="77777777" w:rsidR="004F39EB" w:rsidRDefault="00307E05">
            <w:pPr>
              <w:pStyle w:val="TAH"/>
              <w:rPr>
                <w:b w:val="0"/>
                <w:lang w:eastAsia="sv-SE"/>
              </w:rPr>
            </w:pPr>
            <w:r>
              <w:rPr>
                <w:lang w:eastAsia="sv-SE"/>
              </w:rPr>
              <w:t>Explanation</w:t>
            </w:r>
          </w:p>
        </w:tc>
      </w:tr>
      <w:tr w:rsidR="004F39EB" w14:paraId="34834EF4" w14:textId="77777777">
        <w:tc>
          <w:tcPr>
            <w:tcW w:w="4027" w:type="dxa"/>
            <w:tcBorders>
              <w:top w:val="single" w:sz="4" w:space="0" w:color="auto"/>
              <w:left w:val="single" w:sz="4" w:space="0" w:color="auto"/>
              <w:bottom w:val="single" w:sz="4" w:space="0" w:color="auto"/>
              <w:right w:val="single" w:sz="4" w:space="0" w:color="auto"/>
            </w:tcBorders>
            <w:hideMark/>
          </w:tcPr>
          <w:p w14:paraId="2F0C76BB" w14:textId="77777777" w:rsidR="004F39EB" w:rsidRDefault="00307E05">
            <w:pPr>
              <w:pStyle w:val="TAL"/>
              <w:rPr>
                <w:i/>
                <w:szCs w:val="22"/>
                <w:lang w:eastAsia="sv-SE"/>
              </w:rPr>
            </w:pPr>
            <w:r>
              <w:rPr>
                <w:i/>
                <w:szCs w:val="22"/>
                <w:lang w:eastAsia="sv-SE"/>
              </w:rPr>
              <w:t>condReconfigAdd</w:t>
            </w:r>
          </w:p>
        </w:tc>
        <w:tc>
          <w:tcPr>
            <w:tcW w:w="10146" w:type="dxa"/>
            <w:tcBorders>
              <w:top w:val="single" w:sz="4" w:space="0" w:color="auto"/>
              <w:left w:val="single" w:sz="4" w:space="0" w:color="auto"/>
              <w:bottom w:val="single" w:sz="4" w:space="0" w:color="auto"/>
              <w:right w:val="single" w:sz="4" w:space="0" w:color="auto"/>
            </w:tcBorders>
            <w:hideMark/>
          </w:tcPr>
          <w:p w14:paraId="0C33A666" w14:textId="77777777" w:rsidR="004F39EB" w:rsidRDefault="00307E05">
            <w:pPr>
              <w:pStyle w:val="TAL"/>
              <w:rPr>
                <w:szCs w:val="22"/>
                <w:lang w:eastAsia="sv-SE"/>
              </w:rPr>
            </w:pPr>
            <w:r>
              <w:rPr>
                <w:szCs w:val="22"/>
                <w:lang w:eastAsia="sv-SE"/>
              </w:rPr>
              <w:t xml:space="preserve">The field is mandatory present when a </w:t>
            </w:r>
            <w:r>
              <w:rPr>
                <w:i/>
                <w:iCs/>
                <w:szCs w:val="22"/>
                <w:lang w:eastAsia="sv-SE"/>
              </w:rPr>
              <w:t>condReconfigId</w:t>
            </w:r>
            <w:r>
              <w:rPr>
                <w:szCs w:val="22"/>
                <w:lang w:eastAsia="sv-SE"/>
              </w:rPr>
              <w:t xml:space="preserve"> is being added. Otherwise the field is optional, need M.</w:t>
            </w:r>
          </w:p>
        </w:tc>
      </w:tr>
    </w:tbl>
    <w:p w14:paraId="2C78AD73" w14:textId="77777777" w:rsidR="004F39EB" w:rsidRDefault="004F39EB"/>
    <w:p w14:paraId="2CA2E135" w14:textId="77777777" w:rsidR="004F39EB" w:rsidRDefault="00307E05">
      <w:pPr>
        <w:pStyle w:val="Heading4"/>
        <w:rPr>
          <w:i/>
          <w:iCs/>
        </w:rPr>
      </w:pPr>
      <w:bookmarkStart w:id="637" w:name="_Toc60777201"/>
      <w:bookmarkStart w:id="638" w:name="_Toc100930089"/>
      <w:r>
        <w:rPr>
          <w:i/>
          <w:iCs/>
        </w:rPr>
        <w:t>–</w:t>
      </w:r>
      <w:r>
        <w:rPr>
          <w:i/>
          <w:iCs/>
        </w:rPr>
        <w:tab/>
      </w:r>
      <w:r>
        <w:rPr>
          <w:i/>
          <w:iCs/>
          <w:noProof/>
        </w:rPr>
        <w:t>ConditionalReconfiguration</w:t>
      </w:r>
      <w:bookmarkEnd w:id="637"/>
      <w:bookmarkEnd w:id="638"/>
    </w:p>
    <w:p w14:paraId="7FA66C37" w14:textId="77777777" w:rsidR="004F39EB" w:rsidRDefault="00307E05">
      <w:r>
        <w:t xml:space="preserve">The IE </w:t>
      </w:r>
      <w:r>
        <w:rPr>
          <w:i/>
        </w:rPr>
        <w:t xml:space="preserve">ConditionalReconfiguration </w:t>
      </w:r>
      <w:r>
        <w:t>is used to add, modify and release the configuration of conditional reconfiguration.</w:t>
      </w:r>
    </w:p>
    <w:p w14:paraId="2E928280" w14:textId="77777777" w:rsidR="004F39EB" w:rsidRDefault="00307E05">
      <w:pPr>
        <w:pStyle w:val="TH"/>
        <w:rPr>
          <w:bCs/>
          <w:i/>
          <w:iCs/>
        </w:rPr>
      </w:pPr>
      <w:r>
        <w:rPr>
          <w:bCs/>
          <w:i/>
          <w:iCs/>
        </w:rPr>
        <w:t xml:space="preserve">ConditionalReconfiguration </w:t>
      </w:r>
      <w:r>
        <w:t>information element</w:t>
      </w:r>
    </w:p>
    <w:p w14:paraId="45A5408A" w14:textId="77777777" w:rsidR="004F39EB" w:rsidRDefault="00307E05">
      <w:pPr>
        <w:pStyle w:val="PL"/>
        <w:rPr>
          <w:color w:val="808080"/>
        </w:rPr>
      </w:pPr>
      <w:r>
        <w:rPr>
          <w:color w:val="808080"/>
        </w:rPr>
        <w:t>-- ASN1START</w:t>
      </w:r>
    </w:p>
    <w:p w14:paraId="6FA9D861" w14:textId="77777777" w:rsidR="004F39EB" w:rsidRDefault="00307E05">
      <w:pPr>
        <w:pStyle w:val="PL"/>
        <w:rPr>
          <w:color w:val="808080"/>
        </w:rPr>
      </w:pPr>
      <w:r>
        <w:rPr>
          <w:color w:val="808080"/>
        </w:rPr>
        <w:t>-- TAG-CONDITIONALRECONFIGURATION-START</w:t>
      </w:r>
    </w:p>
    <w:p w14:paraId="61DEF0CE" w14:textId="77777777" w:rsidR="004F39EB" w:rsidRDefault="004F39EB">
      <w:pPr>
        <w:pStyle w:val="PL"/>
      </w:pPr>
    </w:p>
    <w:p w14:paraId="40C8FA82" w14:textId="77777777" w:rsidR="004F39EB" w:rsidRDefault="00307E05">
      <w:pPr>
        <w:pStyle w:val="PL"/>
      </w:pPr>
      <w:r>
        <w:t xml:space="preserve">ConditionalReconfiguration-r16 ::=   </w:t>
      </w:r>
      <w:r>
        <w:rPr>
          <w:color w:val="993366"/>
        </w:rPr>
        <w:t>SEQUENCE</w:t>
      </w:r>
      <w:r>
        <w:t xml:space="preserve"> {</w:t>
      </w:r>
    </w:p>
    <w:p w14:paraId="793F27BD" w14:textId="77777777" w:rsidR="004F39EB" w:rsidRDefault="00307E05">
      <w:pPr>
        <w:pStyle w:val="PL"/>
        <w:rPr>
          <w:color w:val="808080"/>
        </w:rPr>
      </w:pPr>
      <w:r>
        <w:t xml:space="preserve">    attemptCondReconfig-r16              </w:t>
      </w:r>
      <w:r>
        <w:rPr>
          <w:color w:val="993366"/>
        </w:rPr>
        <w:t>ENUMERATED</w:t>
      </w:r>
      <w:r>
        <w:t xml:space="preserve"> {true}              </w:t>
      </w:r>
      <w:r>
        <w:rPr>
          <w:color w:val="993366"/>
        </w:rPr>
        <w:t>OPTIONAL</w:t>
      </w:r>
      <w:r>
        <w:t xml:space="preserve">,   </w:t>
      </w:r>
      <w:r>
        <w:rPr>
          <w:color w:val="808080"/>
        </w:rPr>
        <w:t>-- Cond CHO</w:t>
      </w:r>
    </w:p>
    <w:p w14:paraId="06E467B0" w14:textId="77777777" w:rsidR="004F39EB" w:rsidRDefault="00307E05">
      <w:pPr>
        <w:pStyle w:val="PL"/>
        <w:rPr>
          <w:color w:val="808080"/>
        </w:rPr>
      </w:pPr>
      <w:r>
        <w:t xml:space="preserve">    condReconfigToRemoveList-r16         CondReconfigToRemoveList-r16   </w:t>
      </w:r>
      <w:r>
        <w:rPr>
          <w:color w:val="993366"/>
        </w:rPr>
        <w:t>OPTIONAL</w:t>
      </w:r>
      <w:r>
        <w:t xml:space="preserve">,   </w:t>
      </w:r>
      <w:r>
        <w:rPr>
          <w:color w:val="808080"/>
        </w:rPr>
        <w:t>-- Need N</w:t>
      </w:r>
    </w:p>
    <w:p w14:paraId="036A7F51" w14:textId="77777777" w:rsidR="004F39EB" w:rsidRDefault="00307E05">
      <w:pPr>
        <w:pStyle w:val="PL"/>
        <w:rPr>
          <w:color w:val="808080"/>
        </w:rPr>
      </w:pPr>
      <w:r>
        <w:t xml:space="preserve">    condReconfigToAddModList-r16         CondReconfigToAddModList-r16   </w:t>
      </w:r>
      <w:r>
        <w:rPr>
          <w:color w:val="993366"/>
        </w:rPr>
        <w:t>OPTIONAL</w:t>
      </w:r>
      <w:r>
        <w:t xml:space="preserve">,   </w:t>
      </w:r>
      <w:r>
        <w:rPr>
          <w:color w:val="808080"/>
        </w:rPr>
        <w:t>-- Need N</w:t>
      </w:r>
    </w:p>
    <w:p w14:paraId="27A2F8A1" w14:textId="77777777" w:rsidR="004F39EB" w:rsidRDefault="00307E05">
      <w:pPr>
        <w:pStyle w:val="PL"/>
      </w:pPr>
      <w:r>
        <w:t xml:space="preserve">    ...</w:t>
      </w:r>
    </w:p>
    <w:p w14:paraId="322906CA" w14:textId="77777777" w:rsidR="004F39EB" w:rsidRDefault="00307E05">
      <w:pPr>
        <w:pStyle w:val="PL"/>
      </w:pPr>
      <w:r>
        <w:t>}</w:t>
      </w:r>
    </w:p>
    <w:p w14:paraId="6AF6461A" w14:textId="77777777" w:rsidR="004F39EB" w:rsidRDefault="004F39EB">
      <w:pPr>
        <w:pStyle w:val="PL"/>
      </w:pPr>
    </w:p>
    <w:p w14:paraId="04EC41AB" w14:textId="77777777" w:rsidR="004F39EB" w:rsidRDefault="00307E05">
      <w:pPr>
        <w:pStyle w:val="PL"/>
      </w:pPr>
      <w:r>
        <w:t xml:space="preserve">CondReconfigToRemoveList-r16 ::=     </w:t>
      </w:r>
      <w:r>
        <w:rPr>
          <w:color w:val="993366"/>
        </w:rPr>
        <w:t>SEQUENCE</w:t>
      </w:r>
      <w:r>
        <w:t xml:space="preserve"> (</w:t>
      </w:r>
      <w:r>
        <w:rPr>
          <w:color w:val="993366"/>
        </w:rPr>
        <w:t>SIZE</w:t>
      </w:r>
      <w:r>
        <w:t xml:space="preserve"> (1.. maxNrofCondCells-r16))</w:t>
      </w:r>
      <w:r>
        <w:rPr>
          <w:color w:val="993366"/>
        </w:rPr>
        <w:t xml:space="preserve"> OF</w:t>
      </w:r>
      <w:r>
        <w:t xml:space="preserve"> CondReconfigId-r16</w:t>
      </w:r>
    </w:p>
    <w:p w14:paraId="769FF816" w14:textId="77777777" w:rsidR="004F39EB" w:rsidRDefault="004F39EB">
      <w:pPr>
        <w:pStyle w:val="PL"/>
      </w:pPr>
    </w:p>
    <w:p w14:paraId="71FD6252" w14:textId="77777777" w:rsidR="004F39EB" w:rsidRDefault="00307E05">
      <w:pPr>
        <w:pStyle w:val="PL"/>
        <w:rPr>
          <w:color w:val="808080"/>
        </w:rPr>
      </w:pPr>
      <w:r>
        <w:rPr>
          <w:color w:val="808080"/>
        </w:rPr>
        <w:t>-- TAG-CONDITIONALRECONFIGURATION-STOP</w:t>
      </w:r>
    </w:p>
    <w:p w14:paraId="20B1C739" w14:textId="77777777" w:rsidR="004F39EB" w:rsidRDefault="00307E05">
      <w:pPr>
        <w:pStyle w:val="PL"/>
        <w:rPr>
          <w:color w:val="808080"/>
        </w:rPr>
      </w:pPr>
      <w:r>
        <w:rPr>
          <w:color w:val="808080"/>
        </w:rPr>
        <w:t>-- ASN1STOP</w:t>
      </w:r>
    </w:p>
    <w:p w14:paraId="5F348AAE" w14:textId="77777777" w:rsidR="004F39EB" w:rsidRDefault="004F39E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F39EB" w14:paraId="41ED3B9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DB91F28" w14:textId="77777777" w:rsidR="004F39EB" w:rsidRDefault="00307E05">
            <w:pPr>
              <w:pStyle w:val="TAH"/>
              <w:rPr>
                <w:lang w:eastAsia="en-GB"/>
              </w:rPr>
            </w:pPr>
            <w:r>
              <w:rPr>
                <w:i/>
                <w:noProof/>
                <w:lang w:eastAsia="en-GB"/>
              </w:rPr>
              <w:lastRenderedPageBreak/>
              <w:t xml:space="preserve">ConditionalReconfiguration </w:t>
            </w:r>
            <w:r>
              <w:rPr>
                <w:iCs/>
                <w:noProof/>
                <w:lang w:eastAsia="en-GB"/>
              </w:rPr>
              <w:t>field descriptions</w:t>
            </w:r>
          </w:p>
        </w:tc>
      </w:tr>
      <w:tr w:rsidR="004F39EB" w14:paraId="58F31D8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513E5A6" w14:textId="77777777" w:rsidR="004F39EB" w:rsidRDefault="00307E05">
            <w:pPr>
              <w:pStyle w:val="TAL"/>
            </w:pPr>
            <w:r>
              <w:rPr>
                <w:b/>
                <w:bCs/>
                <w:i/>
                <w:noProof/>
                <w:lang w:eastAsia="en-GB"/>
              </w:rPr>
              <w:t>attemptCondReconfig</w:t>
            </w:r>
          </w:p>
          <w:p w14:paraId="275DEA52" w14:textId="77777777" w:rsidR="004F39EB" w:rsidRDefault="00307E05">
            <w:pPr>
              <w:pStyle w:val="TAL"/>
              <w:rPr>
                <w:noProof/>
                <w:lang w:eastAsia="en-GB"/>
              </w:rPr>
            </w:pPr>
            <w:r>
              <w:t>If present, the UE shall perform conditional reconfiguration if selected cell is a target candidate cell and it is the first cell selection after failure as described in clause 5.3.7.3.</w:t>
            </w:r>
          </w:p>
        </w:tc>
      </w:tr>
      <w:tr w:rsidR="004F39EB" w14:paraId="33D3E9D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C0F122" w14:textId="77777777" w:rsidR="004F39EB" w:rsidRDefault="00307E05">
            <w:pPr>
              <w:pStyle w:val="TAL"/>
              <w:rPr>
                <w:lang w:eastAsia="sv-SE"/>
              </w:rPr>
            </w:pPr>
            <w:r>
              <w:rPr>
                <w:b/>
                <w:bCs/>
                <w:i/>
                <w:noProof/>
                <w:lang w:eastAsia="en-GB"/>
              </w:rPr>
              <w:t>condReconfigToAddModList</w:t>
            </w:r>
          </w:p>
          <w:p w14:paraId="61EF4917" w14:textId="77777777" w:rsidR="004F39EB" w:rsidRDefault="00307E05">
            <w:pPr>
              <w:pStyle w:val="TAL"/>
              <w:rPr>
                <w:b/>
                <w:bCs/>
                <w:i/>
                <w:noProof/>
                <w:lang w:eastAsia="zh-CN"/>
              </w:rPr>
            </w:pPr>
            <w:r>
              <w:rPr>
                <w:lang w:eastAsia="sv-SE"/>
              </w:rPr>
              <w:t>List of the configuration of candidate SpCells to be added or modified for CHO, CPA or CPC.</w:t>
            </w:r>
          </w:p>
        </w:tc>
      </w:tr>
      <w:tr w:rsidR="004F39EB" w14:paraId="147970B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BF094A" w14:textId="77777777" w:rsidR="004F39EB" w:rsidRDefault="00307E05">
            <w:pPr>
              <w:pStyle w:val="TAL"/>
              <w:rPr>
                <w:lang w:eastAsia="sv-SE"/>
              </w:rPr>
            </w:pPr>
            <w:r>
              <w:rPr>
                <w:b/>
                <w:bCs/>
                <w:i/>
                <w:noProof/>
                <w:lang w:eastAsia="en-GB"/>
              </w:rPr>
              <w:t>condReconfigToRemoveList</w:t>
            </w:r>
          </w:p>
          <w:p w14:paraId="32D44575" w14:textId="77777777" w:rsidR="004F39EB" w:rsidRDefault="00307E05">
            <w:pPr>
              <w:pStyle w:val="TAL"/>
              <w:rPr>
                <w:b/>
                <w:bCs/>
                <w:i/>
                <w:noProof/>
                <w:lang w:eastAsia="en-GB"/>
              </w:rPr>
            </w:pPr>
            <w:r>
              <w:rPr>
                <w:lang w:eastAsia="sv-SE"/>
              </w:rPr>
              <w:t>List of the configuration of candidate SpCells to be removed.</w:t>
            </w:r>
          </w:p>
        </w:tc>
      </w:tr>
    </w:tbl>
    <w:p w14:paraId="11E62D2C"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23E66FA1" w14:textId="77777777">
        <w:tc>
          <w:tcPr>
            <w:tcW w:w="4027" w:type="dxa"/>
            <w:tcBorders>
              <w:top w:val="single" w:sz="4" w:space="0" w:color="auto"/>
              <w:left w:val="single" w:sz="4" w:space="0" w:color="auto"/>
              <w:bottom w:val="single" w:sz="4" w:space="0" w:color="auto"/>
              <w:right w:val="single" w:sz="4" w:space="0" w:color="auto"/>
            </w:tcBorders>
            <w:hideMark/>
          </w:tcPr>
          <w:p w14:paraId="465F9ACB" w14:textId="77777777" w:rsidR="004F39EB" w:rsidRDefault="00307E0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CC24538" w14:textId="77777777" w:rsidR="004F39EB" w:rsidRDefault="00307E05">
            <w:pPr>
              <w:pStyle w:val="TAH"/>
              <w:rPr>
                <w:b w:val="0"/>
                <w:lang w:eastAsia="sv-SE"/>
              </w:rPr>
            </w:pPr>
            <w:r>
              <w:rPr>
                <w:lang w:eastAsia="sv-SE"/>
              </w:rPr>
              <w:t>Explanation</w:t>
            </w:r>
          </w:p>
        </w:tc>
      </w:tr>
      <w:tr w:rsidR="004F39EB" w14:paraId="035A2752" w14:textId="77777777">
        <w:tc>
          <w:tcPr>
            <w:tcW w:w="4027" w:type="dxa"/>
            <w:tcBorders>
              <w:top w:val="single" w:sz="4" w:space="0" w:color="auto"/>
              <w:left w:val="single" w:sz="4" w:space="0" w:color="auto"/>
              <w:bottom w:val="single" w:sz="4" w:space="0" w:color="auto"/>
              <w:right w:val="single" w:sz="4" w:space="0" w:color="auto"/>
            </w:tcBorders>
            <w:hideMark/>
          </w:tcPr>
          <w:p w14:paraId="5A5537BF" w14:textId="77777777" w:rsidR="004F39EB" w:rsidRDefault="00307E05">
            <w:pPr>
              <w:pStyle w:val="TAL"/>
              <w:rPr>
                <w:i/>
                <w:iCs/>
                <w:lang w:eastAsia="sv-SE"/>
              </w:rPr>
            </w:pPr>
            <w:r>
              <w:rPr>
                <w:i/>
                <w:iCs/>
                <w:lang w:eastAsia="sv-SE"/>
              </w:rPr>
              <w:t>CHO</w:t>
            </w:r>
          </w:p>
        </w:tc>
        <w:tc>
          <w:tcPr>
            <w:tcW w:w="10146" w:type="dxa"/>
            <w:tcBorders>
              <w:top w:val="single" w:sz="4" w:space="0" w:color="auto"/>
              <w:left w:val="single" w:sz="4" w:space="0" w:color="auto"/>
              <w:bottom w:val="single" w:sz="4" w:space="0" w:color="auto"/>
              <w:right w:val="single" w:sz="4" w:space="0" w:color="auto"/>
            </w:tcBorders>
            <w:hideMark/>
          </w:tcPr>
          <w:p w14:paraId="12488670" w14:textId="77777777" w:rsidR="004F39EB" w:rsidRDefault="00307E05">
            <w:pPr>
              <w:pStyle w:val="TAL"/>
              <w:rPr>
                <w:lang w:eastAsia="sv-SE"/>
              </w:rPr>
            </w:pPr>
            <w:r>
              <w:rPr>
                <w:lang w:eastAsia="sv-SE"/>
              </w:rPr>
              <w:t>The field is optional present, Need R, if the UE is configured with at least a candidate SpCell for CHO. Otherwise the field is not present.</w:t>
            </w:r>
          </w:p>
        </w:tc>
      </w:tr>
    </w:tbl>
    <w:p w14:paraId="34A323D8" w14:textId="77777777" w:rsidR="004F39EB" w:rsidRDefault="004F39EB"/>
    <w:p w14:paraId="71A2F201" w14:textId="77777777" w:rsidR="004F39EB" w:rsidRDefault="00307E05">
      <w:pPr>
        <w:pStyle w:val="Heading4"/>
      </w:pPr>
      <w:bookmarkStart w:id="639" w:name="_Toc60777202"/>
      <w:bookmarkStart w:id="640" w:name="_Toc100930090"/>
      <w:r>
        <w:t>–</w:t>
      </w:r>
      <w:r>
        <w:tab/>
      </w:r>
      <w:r>
        <w:rPr>
          <w:i/>
        </w:rPr>
        <w:t>ConfiguredGrantConfig</w:t>
      </w:r>
      <w:bookmarkEnd w:id="639"/>
      <w:bookmarkEnd w:id="640"/>
    </w:p>
    <w:p w14:paraId="132AF6B8" w14:textId="77777777" w:rsidR="004F39EB" w:rsidRDefault="00307E05">
      <w:r>
        <w:t xml:space="preserve">The IE </w:t>
      </w:r>
      <w:r>
        <w:rPr>
          <w:i/>
        </w:rPr>
        <w:t>ConfiguredGrantConfig</w:t>
      </w:r>
      <w:r>
        <w:t xml:space="preserve"> is used to configure uplink transmission without dynamic grant according to two possible schemes. The actual uplink grant may either be configured via RRC (</w:t>
      </w:r>
      <w:r>
        <w:rPr>
          <w:i/>
        </w:rPr>
        <w:t>type1</w:t>
      </w:r>
      <w:r>
        <w:t>) or provided via the PDCCH (addressed to CS-RNTI) (</w:t>
      </w:r>
      <w:r>
        <w:rPr>
          <w:i/>
        </w:rPr>
        <w:t>type2</w:t>
      </w:r>
      <w:r>
        <w:t>). Multiple Configured Grant configurations may be configured in one BWP of a serving cell.</w:t>
      </w:r>
    </w:p>
    <w:p w14:paraId="7247A91D" w14:textId="77777777" w:rsidR="004F39EB" w:rsidRDefault="00307E05">
      <w:pPr>
        <w:pStyle w:val="TH"/>
      </w:pPr>
      <w:r>
        <w:rPr>
          <w:i/>
        </w:rPr>
        <w:t>ConfiguredGrantConfig</w:t>
      </w:r>
      <w:r>
        <w:t xml:space="preserve"> information element</w:t>
      </w:r>
    </w:p>
    <w:p w14:paraId="422FA72F" w14:textId="77777777" w:rsidR="004F39EB" w:rsidRDefault="00307E05">
      <w:pPr>
        <w:pStyle w:val="PL"/>
        <w:rPr>
          <w:color w:val="808080"/>
        </w:rPr>
      </w:pPr>
      <w:r>
        <w:rPr>
          <w:color w:val="808080"/>
        </w:rPr>
        <w:t>-- ASN1START</w:t>
      </w:r>
    </w:p>
    <w:p w14:paraId="392D9469" w14:textId="77777777" w:rsidR="004F39EB" w:rsidRDefault="00307E05">
      <w:pPr>
        <w:pStyle w:val="PL"/>
        <w:rPr>
          <w:color w:val="808080"/>
        </w:rPr>
      </w:pPr>
      <w:r>
        <w:rPr>
          <w:color w:val="808080"/>
        </w:rPr>
        <w:t>-- TAG-CONFIGUREDGRANTCONFIG-START</w:t>
      </w:r>
    </w:p>
    <w:p w14:paraId="24A34DEC" w14:textId="77777777" w:rsidR="004F39EB" w:rsidRDefault="004F39EB">
      <w:pPr>
        <w:pStyle w:val="PL"/>
      </w:pPr>
    </w:p>
    <w:p w14:paraId="27F11F0B" w14:textId="77777777" w:rsidR="004F39EB" w:rsidRDefault="00307E05">
      <w:pPr>
        <w:pStyle w:val="PL"/>
      </w:pPr>
      <w:r>
        <w:t xml:space="preserve">ConfiguredGrantConfig ::=           </w:t>
      </w:r>
      <w:r>
        <w:rPr>
          <w:color w:val="993366"/>
        </w:rPr>
        <w:t>SEQUENCE</w:t>
      </w:r>
      <w:r>
        <w:t xml:space="preserve"> {</w:t>
      </w:r>
    </w:p>
    <w:p w14:paraId="6840A756" w14:textId="77777777" w:rsidR="004F39EB" w:rsidRDefault="00307E05">
      <w:pPr>
        <w:pStyle w:val="PL"/>
        <w:rPr>
          <w:color w:val="808080"/>
        </w:rPr>
      </w:pPr>
      <w:r>
        <w:t xml:space="preserve">    frequencyHopping                    </w:t>
      </w:r>
      <w:r>
        <w:rPr>
          <w:color w:val="993366"/>
        </w:rPr>
        <w:t>ENUMERATED</w:t>
      </w:r>
      <w:r>
        <w:t xml:space="preserve"> {intraSlot, interSlot}                                       </w:t>
      </w:r>
      <w:r>
        <w:rPr>
          <w:color w:val="993366"/>
        </w:rPr>
        <w:t>OPTIONAL</w:t>
      </w:r>
      <w:r>
        <w:t xml:space="preserve">,   </w:t>
      </w:r>
      <w:r>
        <w:rPr>
          <w:color w:val="808080"/>
        </w:rPr>
        <w:t>-- Need S</w:t>
      </w:r>
    </w:p>
    <w:p w14:paraId="13606CE1" w14:textId="77777777" w:rsidR="004F39EB" w:rsidRDefault="00307E05">
      <w:pPr>
        <w:pStyle w:val="PL"/>
      </w:pPr>
      <w:r>
        <w:t xml:space="preserve">    cg-DMRS-Configuration               DMRS-UplinkConfig,</w:t>
      </w:r>
    </w:p>
    <w:p w14:paraId="753DB705" w14:textId="77777777" w:rsidR="004F39EB" w:rsidRDefault="00307E05">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5BA33F5D" w14:textId="77777777" w:rsidR="004F39EB" w:rsidRDefault="00307E05">
      <w:pPr>
        <w:pStyle w:val="PL"/>
        <w:rPr>
          <w:color w:val="808080"/>
        </w:rPr>
      </w:pPr>
      <w:r>
        <w:t xml:space="preserve">    mcs-TableTransformPrecoder          </w:t>
      </w:r>
      <w:r>
        <w:rPr>
          <w:color w:val="993366"/>
        </w:rPr>
        <w:t>ENUMERATED</w:t>
      </w:r>
      <w:r>
        <w:t xml:space="preserve"> {qam256, qam64LowSE}                                         </w:t>
      </w:r>
      <w:r>
        <w:rPr>
          <w:color w:val="993366"/>
        </w:rPr>
        <w:t>OPTIONAL</w:t>
      </w:r>
      <w:r>
        <w:t xml:space="preserve">,   </w:t>
      </w:r>
      <w:r>
        <w:rPr>
          <w:color w:val="808080"/>
        </w:rPr>
        <w:t>-- Need S</w:t>
      </w:r>
    </w:p>
    <w:p w14:paraId="20C2B911" w14:textId="77777777" w:rsidR="004F39EB" w:rsidRDefault="00307E05">
      <w:pPr>
        <w:pStyle w:val="PL"/>
        <w:rPr>
          <w:color w:val="808080"/>
        </w:rPr>
      </w:pPr>
      <w:r>
        <w:t xml:space="preserve">    uci-OnPUSCH                         SetupRelease { CG-UCI-OnPUSCH }                                         </w:t>
      </w:r>
      <w:r>
        <w:rPr>
          <w:color w:val="993366"/>
        </w:rPr>
        <w:t>OPTIONAL</w:t>
      </w:r>
      <w:r>
        <w:t xml:space="preserve">,   </w:t>
      </w:r>
      <w:r>
        <w:rPr>
          <w:color w:val="808080"/>
        </w:rPr>
        <w:t>-- Need M</w:t>
      </w:r>
    </w:p>
    <w:p w14:paraId="69427254" w14:textId="77777777" w:rsidR="004F39EB" w:rsidRDefault="00307E05">
      <w:pPr>
        <w:pStyle w:val="PL"/>
      </w:pPr>
      <w:r>
        <w:t xml:space="preserve">    resourceAllocation                  </w:t>
      </w:r>
      <w:r>
        <w:rPr>
          <w:color w:val="993366"/>
        </w:rPr>
        <w:t>ENUMERATED</w:t>
      </w:r>
      <w:r>
        <w:t xml:space="preserve"> { resourceAllocationType0, resourceAllocationType1, dynamicSwitch },</w:t>
      </w:r>
    </w:p>
    <w:p w14:paraId="3528E05A" w14:textId="77777777" w:rsidR="004F39EB" w:rsidRDefault="00307E05">
      <w:pPr>
        <w:pStyle w:val="PL"/>
        <w:rPr>
          <w:color w:val="808080"/>
        </w:rPr>
      </w:pPr>
      <w:r>
        <w:t xml:space="preserve">    rbg-Size                            </w:t>
      </w:r>
      <w:r>
        <w:rPr>
          <w:color w:val="993366"/>
        </w:rPr>
        <w:t>ENUMERATED</w:t>
      </w:r>
      <w:r>
        <w:t xml:space="preserve"> {config2}                                                    </w:t>
      </w:r>
      <w:r>
        <w:rPr>
          <w:color w:val="993366"/>
        </w:rPr>
        <w:t>OPTIONAL</w:t>
      </w:r>
      <w:r>
        <w:t xml:space="preserve">,   </w:t>
      </w:r>
      <w:r>
        <w:rPr>
          <w:color w:val="808080"/>
        </w:rPr>
        <w:t>-- Need S</w:t>
      </w:r>
    </w:p>
    <w:p w14:paraId="7C339C62" w14:textId="77777777" w:rsidR="004F39EB" w:rsidRDefault="00307E05">
      <w:pPr>
        <w:pStyle w:val="PL"/>
      </w:pPr>
      <w:r>
        <w:t xml:space="preserve">    powerControlLoopToUse               </w:t>
      </w:r>
      <w:r>
        <w:rPr>
          <w:color w:val="993366"/>
        </w:rPr>
        <w:t>ENUMERATED</w:t>
      </w:r>
      <w:r>
        <w:t xml:space="preserve"> {n0, n1},</w:t>
      </w:r>
    </w:p>
    <w:p w14:paraId="63034493" w14:textId="77777777" w:rsidR="004F39EB" w:rsidRDefault="00307E05">
      <w:pPr>
        <w:pStyle w:val="PL"/>
      </w:pPr>
      <w:r>
        <w:t xml:space="preserve">    p0-PUSCH-Alpha                      P0-PUSCH-AlphaSetId,</w:t>
      </w:r>
    </w:p>
    <w:p w14:paraId="0F6AA7AD" w14:textId="77777777" w:rsidR="004F39EB" w:rsidRDefault="00307E05">
      <w:pPr>
        <w:pStyle w:val="PL"/>
        <w:rPr>
          <w:color w:val="808080"/>
        </w:rPr>
      </w:pPr>
      <w:r>
        <w:t xml:space="preserve">    transformPrecoder                   </w:t>
      </w:r>
      <w:r>
        <w:rPr>
          <w:color w:val="993366"/>
        </w:rPr>
        <w:t>ENUMERATED</w:t>
      </w:r>
      <w:r>
        <w:t xml:space="preserve"> {enabled, disabled}                                          </w:t>
      </w:r>
      <w:r>
        <w:rPr>
          <w:color w:val="993366"/>
        </w:rPr>
        <w:t>OPTIONAL</w:t>
      </w:r>
      <w:r>
        <w:t xml:space="preserve">,   </w:t>
      </w:r>
      <w:r>
        <w:rPr>
          <w:color w:val="808080"/>
        </w:rPr>
        <w:t>-- Need S</w:t>
      </w:r>
    </w:p>
    <w:p w14:paraId="09AF5D62" w14:textId="77777777" w:rsidR="004F39EB" w:rsidRDefault="00307E05">
      <w:pPr>
        <w:pStyle w:val="PL"/>
      </w:pPr>
      <w:r>
        <w:t xml:space="preserve">    nrofHARQ-Processes                  </w:t>
      </w:r>
      <w:r>
        <w:rPr>
          <w:color w:val="993366"/>
        </w:rPr>
        <w:t>INTEGER</w:t>
      </w:r>
      <w:r>
        <w:t>(1..16),</w:t>
      </w:r>
    </w:p>
    <w:p w14:paraId="279E41A9" w14:textId="77777777" w:rsidR="004F39EB" w:rsidRDefault="00307E05">
      <w:pPr>
        <w:pStyle w:val="PL"/>
      </w:pPr>
      <w:r>
        <w:t xml:space="preserve">    repK                                </w:t>
      </w:r>
      <w:r>
        <w:rPr>
          <w:color w:val="993366"/>
        </w:rPr>
        <w:t>ENUMERATED</w:t>
      </w:r>
      <w:r>
        <w:t xml:space="preserve"> {n1, n2, n4, n8},</w:t>
      </w:r>
    </w:p>
    <w:p w14:paraId="7D49A7B0" w14:textId="77777777" w:rsidR="004F39EB" w:rsidRDefault="00307E05">
      <w:pPr>
        <w:pStyle w:val="PL"/>
        <w:rPr>
          <w:color w:val="808080"/>
        </w:rPr>
      </w:pPr>
      <w:r>
        <w:t xml:space="preserve">    repK-RV                             </w:t>
      </w:r>
      <w:r>
        <w:rPr>
          <w:color w:val="993366"/>
        </w:rPr>
        <w:t>ENUMERATED</w:t>
      </w:r>
      <w:r>
        <w:t xml:space="preserve"> {s1-0231, s2-0303, s3-0000}                                  </w:t>
      </w:r>
      <w:r>
        <w:rPr>
          <w:color w:val="993366"/>
        </w:rPr>
        <w:t>OPTIONAL</w:t>
      </w:r>
      <w:r>
        <w:t xml:space="preserve">,   </w:t>
      </w:r>
      <w:r>
        <w:rPr>
          <w:color w:val="808080"/>
        </w:rPr>
        <w:t>-- Need R</w:t>
      </w:r>
    </w:p>
    <w:p w14:paraId="0DB30D17" w14:textId="77777777" w:rsidR="004F39EB" w:rsidRDefault="00307E05">
      <w:pPr>
        <w:pStyle w:val="PL"/>
        <w:rPr>
          <w:lang w:val="pl-PL"/>
        </w:rPr>
      </w:pPr>
      <w:r>
        <w:t xml:space="preserve">    </w:t>
      </w:r>
      <w:r>
        <w:rPr>
          <w:lang w:val="pl-PL"/>
        </w:rPr>
        <w:t xml:space="preserve">periodicity                         </w:t>
      </w:r>
      <w:r>
        <w:rPr>
          <w:color w:val="993366"/>
          <w:lang w:val="pl-PL"/>
        </w:rPr>
        <w:t>ENUMERATED</w:t>
      </w:r>
      <w:r>
        <w:rPr>
          <w:lang w:val="pl-PL"/>
        </w:rPr>
        <w:t xml:space="preserve"> {</w:t>
      </w:r>
    </w:p>
    <w:p w14:paraId="2909F277" w14:textId="77777777" w:rsidR="004F39EB" w:rsidRDefault="00307E05">
      <w:pPr>
        <w:pStyle w:val="PL"/>
        <w:rPr>
          <w:lang w:val="pl-PL"/>
        </w:rPr>
      </w:pPr>
      <w:r>
        <w:rPr>
          <w:lang w:val="pl-PL"/>
        </w:rPr>
        <w:t xml:space="preserve">                                                sym2, sym7, sym1x14, sym2x14, sym4x14, sym5x14, sym8x14, sym10x14, sym16x14, sym20x14,</w:t>
      </w:r>
    </w:p>
    <w:p w14:paraId="7DA7812A" w14:textId="77777777" w:rsidR="004F39EB" w:rsidRDefault="00307E05">
      <w:pPr>
        <w:pStyle w:val="PL"/>
        <w:rPr>
          <w:lang w:val="pl-PL"/>
        </w:rPr>
      </w:pPr>
      <w:r>
        <w:rPr>
          <w:lang w:val="pl-PL"/>
        </w:rPr>
        <w:t xml:space="preserve">                                                sym32x14, sym40x14, sym64x14, sym80x14, sym128x14, sym160x14, sym256x14, sym320x14, sym512x14,</w:t>
      </w:r>
    </w:p>
    <w:p w14:paraId="1E132278" w14:textId="77777777" w:rsidR="004F39EB" w:rsidRDefault="00307E05">
      <w:pPr>
        <w:pStyle w:val="PL"/>
        <w:rPr>
          <w:lang w:val="pl-PL"/>
        </w:rPr>
      </w:pPr>
      <w:r>
        <w:rPr>
          <w:lang w:val="pl-PL"/>
        </w:rPr>
        <w:t xml:space="preserve">                                                sym640x14, sym1024x14, sym1280x14, sym2560x14, sym5120x14,</w:t>
      </w:r>
    </w:p>
    <w:p w14:paraId="5F1E12F5" w14:textId="77777777" w:rsidR="004F39EB" w:rsidRDefault="00307E05">
      <w:pPr>
        <w:pStyle w:val="PL"/>
        <w:rPr>
          <w:lang w:val="pl-PL"/>
        </w:rPr>
      </w:pPr>
      <w:r>
        <w:rPr>
          <w:lang w:val="pl-PL"/>
        </w:rPr>
        <w:t xml:space="preserve">                                                sym6, sym1x12, sym2x12, sym4x12, sym5x12, sym8x12, sym10x12, sym16x12, sym20x12, sym32x12,</w:t>
      </w:r>
    </w:p>
    <w:p w14:paraId="1FCA3824" w14:textId="77777777" w:rsidR="004F39EB" w:rsidRDefault="00307E05">
      <w:pPr>
        <w:pStyle w:val="PL"/>
        <w:rPr>
          <w:lang w:val="pl-PL"/>
        </w:rPr>
      </w:pPr>
      <w:r>
        <w:rPr>
          <w:lang w:val="pl-PL"/>
        </w:rPr>
        <w:t xml:space="preserve">                                                sym40x12, sym64x12, sym80x12, sym128x12, sym160x12, sym256x12, sym320x12, sym512x12, sym640x12,</w:t>
      </w:r>
    </w:p>
    <w:p w14:paraId="2BD88F93" w14:textId="77777777" w:rsidR="004F39EB" w:rsidRDefault="00307E05">
      <w:pPr>
        <w:pStyle w:val="PL"/>
      </w:pPr>
      <w:r>
        <w:rPr>
          <w:lang w:val="pl-PL"/>
        </w:rPr>
        <w:t xml:space="preserve">                                                </w:t>
      </w:r>
      <w:r>
        <w:t>sym1280x12, sym2560x12</w:t>
      </w:r>
    </w:p>
    <w:p w14:paraId="2E08D3B8" w14:textId="77777777" w:rsidR="004F39EB" w:rsidRDefault="00307E05">
      <w:pPr>
        <w:pStyle w:val="PL"/>
      </w:pPr>
      <w:r>
        <w:t xml:space="preserve">    },</w:t>
      </w:r>
    </w:p>
    <w:p w14:paraId="23AF011A" w14:textId="77777777" w:rsidR="004F39EB" w:rsidRDefault="00307E05">
      <w:pPr>
        <w:pStyle w:val="PL"/>
        <w:rPr>
          <w:color w:val="808080"/>
        </w:rPr>
      </w:pPr>
      <w:r>
        <w:lastRenderedPageBreak/>
        <w:t xml:space="preserve">    configuredGrantTimer                </w:t>
      </w:r>
      <w:r>
        <w:rPr>
          <w:color w:val="993366"/>
        </w:rPr>
        <w:t>INTEGER</w:t>
      </w:r>
      <w:r>
        <w:t xml:space="preserve"> (1..64)                                                         </w:t>
      </w:r>
      <w:r>
        <w:rPr>
          <w:color w:val="993366"/>
        </w:rPr>
        <w:t>OPTIONAL</w:t>
      </w:r>
      <w:r>
        <w:t xml:space="preserve">,   </w:t>
      </w:r>
      <w:r>
        <w:rPr>
          <w:color w:val="808080"/>
        </w:rPr>
        <w:t>-- Need R</w:t>
      </w:r>
    </w:p>
    <w:p w14:paraId="0BCA1253" w14:textId="77777777" w:rsidR="004F39EB" w:rsidRDefault="00307E05">
      <w:pPr>
        <w:pStyle w:val="PL"/>
      </w:pPr>
      <w:r>
        <w:t xml:space="preserve">    rrc-ConfiguredUplinkGrant           </w:t>
      </w:r>
      <w:r>
        <w:rPr>
          <w:color w:val="993366"/>
        </w:rPr>
        <w:t>SEQUENCE</w:t>
      </w:r>
      <w:r>
        <w:t xml:space="preserve"> {</w:t>
      </w:r>
    </w:p>
    <w:p w14:paraId="622D9F64" w14:textId="77777777" w:rsidR="004F39EB" w:rsidRDefault="00307E05">
      <w:pPr>
        <w:pStyle w:val="PL"/>
      </w:pPr>
      <w:r>
        <w:t xml:space="preserve">        timeDomainOffset                    </w:t>
      </w:r>
      <w:r>
        <w:rPr>
          <w:color w:val="993366"/>
        </w:rPr>
        <w:t>INTEGER</w:t>
      </w:r>
      <w:r>
        <w:t xml:space="preserve"> (0..5119),</w:t>
      </w:r>
    </w:p>
    <w:p w14:paraId="0B48A3BC" w14:textId="77777777" w:rsidR="004F39EB" w:rsidRDefault="00307E05">
      <w:pPr>
        <w:pStyle w:val="PL"/>
      </w:pPr>
      <w:r>
        <w:t xml:space="preserve">        timeDomainAllocation                </w:t>
      </w:r>
      <w:r>
        <w:rPr>
          <w:color w:val="993366"/>
        </w:rPr>
        <w:t>INTEGER</w:t>
      </w:r>
      <w:r>
        <w:t xml:space="preserve"> (0..15),</w:t>
      </w:r>
    </w:p>
    <w:p w14:paraId="7CBE260E" w14:textId="77777777" w:rsidR="004F39EB" w:rsidRDefault="00307E05">
      <w:pPr>
        <w:pStyle w:val="PL"/>
      </w:pPr>
      <w:r>
        <w:t xml:space="preserve">        frequencyDomainAllocation           </w:t>
      </w:r>
      <w:r>
        <w:rPr>
          <w:color w:val="993366"/>
        </w:rPr>
        <w:t>BIT</w:t>
      </w:r>
      <w:r>
        <w:t xml:space="preserve"> </w:t>
      </w:r>
      <w:r>
        <w:rPr>
          <w:color w:val="993366"/>
        </w:rPr>
        <w:t>STRING</w:t>
      </w:r>
      <w:r>
        <w:t xml:space="preserve"> (</w:t>
      </w:r>
      <w:r>
        <w:rPr>
          <w:color w:val="993366"/>
        </w:rPr>
        <w:t>SIZE</w:t>
      </w:r>
      <w:r>
        <w:t>(18)),</w:t>
      </w:r>
    </w:p>
    <w:p w14:paraId="25C6E139" w14:textId="77777777" w:rsidR="004F39EB" w:rsidRDefault="00307E05">
      <w:pPr>
        <w:pStyle w:val="PL"/>
      </w:pPr>
      <w:r>
        <w:t xml:space="preserve">        antennaPort                         </w:t>
      </w:r>
      <w:r>
        <w:rPr>
          <w:color w:val="993366"/>
        </w:rPr>
        <w:t>INTEGER</w:t>
      </w:r>
      <w:r>
        <w:t xml:space="preserve"> (0..31),</w:t>
      </w:r>
    </w:p>
    <w:p w14:paraId="59BAFE2E" w14:textId="77777777" w:rsidR="004F39EB" w:rsidRDefault="00307E05">
      <w:pPr>
        <w:pStyle w:val="PL"/>
        <w:rPr>
          <w:color w:val="808080"/>
        </w:rPr>
      </w:pPr>
      <w:r>
        <w:t xml:space="preserve">        dmrs-SeqInitialization              </w:t>
      </w:r>
      <w:r>
        <w:rPr>
          <w:color w:val="993366"/>
        </w:rPr>
        <w:t>INTEGER</w:t>
      </w:r>
      <w:r>
        <w:t xml:space="preserve"> (0..1)                                                         </w:t>
      </w:r>
      <w:r>
        <w:rPr>
          <w:color w:val="993366"/>
        </w:rPr>
        <w:t>OPTIONAL</w:t>
      </w:r>
      <w:r>
        <w:t xml:space="preserve">,   </w:t>
      </w:r>
      <w:r>
        <w:rPr>
          <w:color w:val="808080"/>
        </w:rPr>
        <w:t>-- Need R</w:t>
      </w:r>
    </w:p>
    <w:p w14:paraId="75B60692" w14:textId="77777777" w:rsidR="004F39EB" w:rsidRDefault="00307E05">
      <w:pPr>
        <w:pStyle w:val="PL"/>
      </w:pPr>
      <w:r>
        <w:t xml:space="preserve">        precodingAndNumberOfLayers          </w:t>
      </w:r>
      <w:r>
        <w:rPr>
          <w:color w:val="993366"/>
        </w:rPr>
        <w:t>INTEGER</w:t>
      </w:r>
      <w:r>
        <w:t xml:space="preserve"> (0..63),</w:t>
      </w:r>
    </w:p>
    <w:p w14:paraId="63270367" w14:textId="77777777" w:rsidR="004F39EB" w:rsidRDefault="00307E05">
      <w:pPr>
        <w:pStyle w:val="PL"/>
        <w:rPr>
          <w:color w:val="808080"/>
        </w:rPr>
      </w:pPr>
      <w:r>
        <w:t xml:space="preserve">        srs-ResourceIndicator               </w:t>
      </w:r>
      <w:r>
        <w:rPr>
          <w:color w:val="993366"/>
        </w:rPr>
        <w:t>INTEGER</w:t>
      </w:r>
      <w:r>
        <w:t xml:space="preserve"> (0..15)                                                        </w:t>
      </w:r>
      <w:r>
        <w:rPr>
          <w:color w:val="993366"/>
        </w:rPr>
        <w:t>OPTIONAL</w:t>
      </w:r>
      <w:r>
        <w:t xml:space="preserve">,   </w:t>
      </w:r>
      <w:r>
        <w:rPr>
          <w:color w:val="808080"/>
        </w:rPr>
        <w:t>-- Need R</w:t>
      </w:r>
    </w:p>
    <w:p w14:paraId="6ABA63B4" w14:textId="77777777" w:rsidR="004F39EB" w:rsidRDefault="00307E05">
      <w:pPr>
        <w:pStyle w:val="PL"/>
      </w:pPr>
      <w:r>
        <w:t xml:space="preserve">        mcsAndTBS                           </w:t>
      </w:r>
      <w:r>
        <w:rPr>
          <w:color w:val="993366"/>
        </w:rPr>
        <w:t>INTEGER</w:t>
      </w:r>
      <w:r>
        <w:t xml:space="preserve"> (0..31),</w:t>
      </w:r>
    </w:p>
    <w:p w14:paraId="0B8FCFB4" w14:textId="77777777" w:rsidR="004F39EB" w:rsidRDefault="00307E05">
      <w:pPr>
        <w:pStyle w:val="PL"/>
        <w:rPr>
          <w:color w:val="808080"/>
        </w:rPr>
      </w:pPr>
      <w:r>
        <w:t xml:space="preserve">        frequencyHoppingOffset              </w:t>
      </w:r>
      <w:r>
        <w:rPr>
          <w:color w:val="993366"/>
        </w:rPr>
        <w:t>INTEGER</w:t>
      </w:r>
      <w:r>
        <w:t xml:space="preserve"> (1.. maxNrofPhysicalResourceBlocks-1)                          </w:t>
      </w:r>
      <w:r>
        <w:rPr>
          <w:color w:val="993366"/>
        </w:rPr>
        <w:t>OPTIONAL</w:t>
      </w:r>
      <w:r>
        <w:t xml:space="preserve">,   </w:t>
      </w:r>
      <w:r>
        <w:rPr>
          <w:color w:val="808080"/>
        </w:rPr>
        <w:t>-- Need R</w:t>
      </w:r>
    </w:p>
    <w:p w14:paraId="271FE1AB" w14:textId="77777777" w:rsidR="004F39EB" w:rsidRDefault="00307E05">
      <w:pPr>
        <w:pStyle w:val="PL"/>
      </w:pPr>
      <w:r>
        <w:t xml:space="preserve">        pathlossReferenceIndex              </w:t>
      </w:r>
      <w:r>
        <w:rPr>
          <w:color w:val="993366"/>
        </w:rPr>
        <w:t>INTEGER</w:t>
      </w:r>
      <w:r>
        <w:t xml:space="preserve"> (0..maxNrofPUSCH-PathlossReferenceRSs-1),</w:t>
      </w:r>
    </w:p>
    <w:p w14:paraId="0D211638" w14:textId="77777777" w:rsidR="004F39EB" w:rsidRDefault="00307E05">
      <w:pPr>
        <w:pStyle w:val="PL"/>
      </w:pPr>
      <w:r>
        <w:t xml:space="preserve">        ...,</w:t>
      </w:r>
    </w:p>
    <w:p w14:paraId="495E258E" w14:textId="77777777" w:rsidR="004F39EB" w:rsidRDefault="00307E05">
      <w:pPr>
        <w:pStyle w:val="PL"/>
      </w:pPr>
      <w:r>
        <w:t xml:space="preserve">        [[</w:t>
      </w:r>
    </w:p>
    <w:p w14:paraId="3BD38FCE" w14:textId="77777777" w:rsidR="004F39EB" w:rsidRDefault="00307E05">
      <w:pPr>
        <w:pStyle w:val="PL"/>
        <w:rPr>
          <w:color w:val="808080"/>
        </w:rPr>
      </w:pPr>
      <w:r>
        <w:t xml:space="preserve">        pusch-RepTypeIndicator-r16          </w:t>
      </w:r>
      <w:r>
        <w:rPr>
          <w:color w:val="993366"/>
        </w:rPr>
        <w:t>ENUMERATED</w:t>
      </w:r>
      <w:r>
        <w:t xml:space="preserve"> {pusch-RepTypeA,pusch-RepTypeB}                             </w:t>
      </w:r>
      <w:r>
        <w:rPr>
          <w:color w:val="993366"/>
        </w:rPr>
        <w:t>OPTIONAL</w:t>
      </w:r>
      <w:r>
        <w:t xml:space="preserve">,   </w:t>
      </w:r>
      <w:r>
        <w:rPr>
          <w:color w:val="808080"/>
        </w:rPr>
        <w:t>-- Need M</w:t>
      </w:r>
    </w:p>
    <w:p w14:paraId="3E4095CC" w14:textId="77777777" w:rsidR="004F39EB" w:rsidRDefault="00307E05">
      <w:pPr>
        <w:pStyle w:val="PL"/>
        <w:rPr>
          <w:color w:val="808080"/>
        </w:rPr>
      </w:pPr>
      <w:r>
        <w:t xml:space="preserve">        frequencyHoppingPUSCH-RepTypeB-r16  </w:t>
      </w:r>
      <w:r>
        <w:rPr>
          <w:color w:val="993366"/>
        </w:rPr>
        <w:t>ENUMERATED</w:t>
      </w:r>
      <w:r>
        <w:t xml:space="preserve"> {interRepetition, interSlot}                                </w:t>
      </w:r>
      <w:r>
        <w:rPr>
          <w:color w:val="993366"/>
        </w:rPr>
        <w:t>OPTIONAL</w:t>
      </w:r>
      <w:r>
        <w:t xml:space="preserve">,   </w:t>
      </w:r>
      <w:r>
        <w:rPr>
          <w:color w:val="808080"/>
        </w:rPr>
        <w:t>-- Cond RepTypeB</w:t>
      </w:r>
    </w:p>
    <w:p w14:paraId="4EBF8348" w14:textId="77777777" w:rsidR="004F39EB" w:rsidRDefault="00307E05">
      <w:pPr>
        <w:pStyle w:val="PL"/>
        <w:rPr>
          <w:color w:val="808080"/>
        </w:rPr>
      </w:pPr>
      <w:r>
        <w:t xml:space="preserve">        timeReferenceSFN-r16                </w:t>
      </w:r>
      <w:r>
        <w:rPr>
          <w:color w:val="993366"/>
        </w:rPr>
        <w:t>ENUMERATED</w:t>
      </w:r>
      <w:r>
        <w:t xml:space="preserve"> {sfn512}                                                    </w:t>
      </w:r>
      <w:r>
        <w:rPr>
          <w:color w:val="993366"/>
        </w:rPr>
        <w:t>OPTIONAL</w:t>
      </w:r>
      <w:r>
        <w:t xml:space="preserve">    </w:t>
      </w:r>
      <w:r>
        <w:rPr>
          <w:color w:val="808080"/>
        </w:rPr>
        <w:t>-- Need S</w:t>
      </w:r>
    </w:p>
    <w:p w14:paraId="241C48A2" w14:textId="77777777" w:rsidR="004F39EB" w:rsidRDefault="00307E05">
      <w:pPr>
        <w:pStyle w:val="PL"/>
      </w:pPr>
      <w:r>
        <w:t xml:space="preserve">        ]],</w:t>
      </w:r>
    </w:p>
    <w:p w14:paraId="6C1B42C5" w14:textId="77777777" w:rsidR="004F39EB" w:rsidRDefault="00307E05">
      <w:pPr>
        <w:pStyle w:val="PL"/>
      </w:pPr>
      <w:r>
        <w:t xml:space="preserve">        [[</w:t>
      </w:r>
    </w:p>
    <w:p w14:paraId="6CDD6A30" w14:textId="77777777" w:rsidR="004F39EB" w:rsidRDefault="00307E05">
      <w:pPr>
        <w:pStyle w:val="PL"/>
        <w:rPr>
          <w:color w:val="808080"/>
        </w:rPr>
      </w:pPr>
      <w:r>
        <w:t xml:space="preserve">        pathlossReferenceIndex2-r17        </w:t>
      </w:r>
      <w:r>
        <w:rPr>
          <w:color w:val="993366"/>
        </w:rPr>
        <w:t>INTEGER</w:t>
      </w:r>
      <w:r>
        <w:t xml:space="preserve"> (0..maxNrofPUSCH-PathlossReferenceRSs-1)                        </w:t>
      </w:r>
      <w:r>
        <w:rPr>
          <w:color w:val="993366"/>
        </w:rPr>
        <w:t>OPTIONAL</w:t>
      </w:r>
      <w:r>
        <w:t xml:space="preserve">,   </w:t>
      </w:r>
      <w:r>
        <w:rPr>
          <w:color w:val="808080"/>
        </w:rPr>
        <w:t>-- Need R</w:t>
      </w:r>
    </w:p>
    <w:p w14:paraId="053F9F90" w14:textId="77777777" w:rsidR="004F39EB" w:rsidRDefault="00307E05">
      <w:pPr>
        <w:pStyle w:val="PL"/>
        <w:rPr>
          <w:color w:val="808080"/>
        </w:rPr>
      </w:pPr>
      <w:r>
        <w:t xml:space="preserve">        srs-ResourceIndicator2-r17         </w:t>
      </w:r>
      <w:r>
        <w:rPr>
          <w:color w:val="993366"/>
        </w:rPr>
        <w:t>INTEGER</w:t>
      </w:r>
      <w:r>
        <w:t xml:space="preserve"> (0..15)                                                         </w:t>
      </w:r>
      <w:r>
        <w:rPr>
          <w:color w:val="993366"/>
        </w:rPr>
        <w:t>OPTIONAL</w:t>
      </w:r>
      <w:r>
        <w:t xml:space="preserve">,   </w:t>
      </w:r>
      <w:r>
        <w:rPr>
          <w:color w:val="808080"/>
        </w:rPr>
        <w:t>-- Need R</w:t>
      </w:r>
    </w:p>
    <w:p w14:paraId="74D90EFB" w14:textId="77777777" w:rsidR="004F39EB" w:rsidRDefault="00307E05">
      <w:pPr>
        <w:pStyle w:val="PL"/>
        <w:rPr>
          <w:color w:val="808080"/>
        </w:rPr>
      </w:pPr>
      <w:r>
        <w:t xml:space="preserve">        precodingAndNumberOfLayers2-r17    </w:t>
      </w:r>
      <w:r>
        <w:rPr>
          <w:color w:val="993366"/>
        </w:rPr>
        <w:t>INTEGER</w:t>
      </w:r>
      <w:r>
        <w:t xml:space="preserve"> (0..63)                                                         </w:t>
      </w:r>
      <w:r>
        <w:rPr>
          <w:color w:val="993366"/>
        </w:rPr>
        <w:t>OPTIONAL</w:t>
      </w:r>
      <w:r>
        <w:t xml:space="preserve">,   </w:t>
      </w:r>
      <w:r>
        <w:rPr>
          <w:color w:val="808080"/>
        </w:rPr>
        <w:t>-- Need R</w:t>
      </w:r>
    </w:p>
    <w:p w14:paraId="4620B1D0" w14:textId="77777777" w:rsidR="004F39EB" w:rsidRDefault="00307E05">
      <w:pPr>
        <w:pStyle w:val="PL"/>
        <w:rPr>
          <w:rFonts w:eastAsia="SimSun"/>
          <w:color w:val="808080"/>
        </w:rPr>
      </w:pPr>
      <w:r>
        <w:t xml:space="preserve">        timeDomainAllocation</w:t>
      </w:r>
      <w:r>
        <w:rPr>
          <w:rFonts w:eastAsia="SimSun"/>
        </w:rPr>
        <w:t>-v1710</w:t>
      </w:r>
      <w:r>
        <w:t xml:space="preserve">         </w:t>
      </w:r>
      <w:r>
        <w:rPr>
          <w:color w:val="993366"/>
        </w:rPr>
        <w:t>INTEGER</w:t>
      </w:r>
      <w:r>
        <w:t xml:space="preserve"> (16..</w:t>
      </w:r>
      <w:r>
        <w:rPr>
          <w:rFonts w:eastAsia="SimSun"/>
        </w:rPr>
        <w:t>63</w:t>
      </w:r>
      <w:r>
        <w:t xml:space="preserve">)                                                        </w:t>
      </w:r>
      <w:r>
        <w:rPr>
          <w:rFonts w:eastAsia="SimSun"/>
          <w:color w:val="993366"/>
        </w:rPr>
        <w:t>OPTIONAL</w:t>
      </w:r>
      <w:r>
        <w:rPr>
          <w:rFonts w:eastAsia="SimSun"/>
        </w:rPr>
        <w:t xml:space="preserve">,    </w:t>
      </w:r>
      <w:r>
        <w:rPr>
          <w:rFonts w:eastAsia="SimSun"/>
          <w:color w:val="808080"/>
        </w:rPr>
        <w:t>-- Need M</w:t>
      </w:r>
    </w:p>
    <w:p w14:paraId="6F525180" w14:textId="77777777" w:rsidR="004F39EB" w:rsidRDefault="00307E05">
      <w:pPr>
        <w:pStyle w:val="PL"/>
        <w:rPr>
          <w:color w:val="808080"/>
        </w:rPr>
      </w:pPr>
      <w:r>
        <w:t xml:space="preserve">        timeDomainOffset-r17               </w:t>
      </w:r>
      <w:r>
        <w:rPr>
          <w:color w:val="993366"/>
        </w:rPr>
        <w:t>INTEGER</w:t>
      </w:r>
      <w:r>
        <w:t xml:space="preserve"> (0..40959)                                                      </w:t>
      </w:r>
      <w:r>
        <w:rPr>
          <w:color w:val="993366"/>
        </w:rPr>
        <w:t>OPTIONAL</w:t>
      </w:r>
      <w:r>
        <w:t xml:space="preserve">,   </w:t>
      </w:r>
      <w:r>
        <w:rPr>
          <w:color w:val="808080"/>
        </w:rPr>
        <w:t>-- Need R</w:t>
      </w:r>
    </w:p>
    <w:p w14:paraId="440D8CA4" w14:textId="77777777" w:rsidR="004F39EB" w:rsidRDefault="00307E05">
      <w:pPr>
        <w:pStyle w:val="PL"/>
        <w:rPr>
          <w:color w:val="808080"/>
        </w:rPr>
      </w:pPr>
      <w:r>
        <w:t xml:space="preserve">        cg-SDT-Configuration-r17           CG-SDT-Configuration-r17                                                </w:t>
      </w:r>
      <w:r>
        <w:rPr>
          <w:color w:val="993366"/>
        </w:rPr>
        <w:t>OPTIONAL</w:t>
      </w:r>
      <w:r>
        <w:t xml:space="preserve">    </w:t>
      </w:r>
      <w:r>
        <w:rPr>
          <w:color w:val="808080"/>
        </w:rPr>
        <w:t>-- Need M</w:t>
      </w:r>
    </w:p>
    <w:p w14:paraId="56D95435" w14:textId="77777777" w:rsidR="004F39EB" w:rsidRDefault="00307E05">
      <w:pPr>
        <w:pStyle w:val="PL"/>
      </w:pPr>
      <w:r>
        <w:t xml:space="preserve">        ]]</w:t>
      </w:r>
    </w:p>
    <w:p w14:paraId="6A804CEB" w14:textId="77777777" w:rsidR="004F39EB" w:rsidRDefault="00307E05">
      <w:pPr>
        <w:pStyle w:val="PL"/>
        <w:rPr>
          <w:color w:val="808080"/>
        </w:rPr>
      </w:pPr>
      <w:r>
        <w:t xml:space="preserve">    }                                                                                                           </w:t>
      </w:r>
      <w:r>
        <w:rPr>
          <w:color w:val="993366"/>
        </w:rPr>
        <w:t>OPTIONAL</w:t>
      </w:r>
      <w:r>
        <w:t xml:space="preserve">,   </w:t>
      </w:r>
      <w:r>
        <w:rPr>
          <w:color w:val="808080"/>
        </w:rPr>
        <w:t>-- Need R</w:t>
      </w:r>
    </w:p>
    <w:p w14:paraId="5713C124" w14:textId="77777777" w:rsidR="004F39EB" w:rsidRDefault="00307E05">
      <w:pPr>
        <w:pStyle w:val="PL"/>
      </w:pPr>
      <w:r>
        <w:t xml:space="preserve">    ...,</w:t>
      </w:r>
    </w:p>
    <w:p w14:paraId="2BE55FE4" w14:textId="77777777" w:rsidR="004F39EB" w:rsidRDefault="00307E05">
      <w:pPr>
        <w:pStyle w:val="PL"/>
      </w:pPr>
      <w:r>
        <w:t xml:space="preserve">    [[</w:t>
      </w:r>
    </w:p>
    <w:p w14:paraId="199C7131" w14:textId="77777777" w:rsidR="004F39EB" w:rsidRDefault="00307E05">
      <w:pPr>
        <w:pStyle w:val="PL"/>
        <w:rPr>
          <w:color w:val="808080"/>
        </w:rPr>
      </w:pPr>
      <w:r>
        <w:t xml:space="preserve">    cg-RetransmissionTimer-r16              </w:t>
      </w:r>
      <w:r>
        <w:rPr>
          <w:color w:val="993366"/>
        </w:rPr>
        <w:t>INTEGER</w:t>
      </w:r>
      <w:r>
        <w:t xml:space="preserve"> (1..64)                                                     </w:t>
      </w:r>
      <w:r>
        <w:rPr>
          <w:color w:val="993366"/>
        </w:rPr>
        <w:t>OPTIONAL</w:t>
      </w:r>
      <w:r>
        <w:t xml:space="preserve">,   </w:t>
      </w:r>
      <w:r>
        <w:rPr>
          <w:color w:val="808080"/>
        </w:rPr>
        <w:t>-- Need R</w:t>
      </w:r>
    </w:p>
    <w:p w14:paraId="21AF2398" w14:textId="77777777" w:rsidR="004F39EB" w:rsidRDefault="00307E05">
      <w:pPr>
        <w:pStyle w:val="PL"/>
        <w:rPr>
          <w:lang w:val="pl-PL"/>
        </w:rPr>
      </w:pPr>
      <w:r>
        <w:t xml:space="preserve">    </w:t>
      </w:r>
      <w:r>
        <w:rPr>
          <w:lang w:val="pl-PL"/>
        </w:rPr>
        <w:t xml:space="preserve">cg-minDFI-Delay-r16                     </w:t>
      </w:r>
      <w:r>
        <w:rPr>
          <w:color w:val="993366"/>
          <w:lang w:val="pl-PL"/>
        </w:rPr>
        <w:t>ENUMERATED</w:t>
      </w:r>
    </w:p>
    <w:p w14:paraId="56F539EF" w14:textId="77777777" w:rsidR="004F39EB" w:rsidRDefault="00307E05">
      <w:pPr>
        <w:pStyle w:val="PL"/>
        <w:rPr>
          <w:lang w:val="pl-PL"/>
        </w:rPr>
      </w:pPr>
      <w:r>
        <w:rPr>
          <w:lang w:val="pl-PL"/>
        </w:rPr>
        <w:t xml:space="preserve">                                                    {sym7, sym1x14, sym2x14, sym3x14, sym4x14, sym5x14, sym6x14, sym7x14, sym8x14,</w:t>
      </w:r>
    </w:p>
    <w:p w14:paraId="18BC7D1D" w14:textId="77777777" w:rsidR="004F39EB" w:rsidRDefault="00307E05">
      <w:pPr>
        <w:pStyle w:val="PL"/>
        <w:rPr>
          <w:lang w:val="pl-PL"/>
        </w:rPr>
      </w:pPr>
      <w:r>
        <w:rPr>
          <w:lang w:val="pl-PL"/>
        </w:rPr>
        <w:t xml:space="preserve">                                                     sym9x14, sym10x14, sym11x14, sym12x14, sym13x14, sym14x14,sym15x14, sym16x14</w:t>
      </w:r>
    </w:p>
    <w:p w14:paraId="12187B9C" w14:textId="77777777" w:rsidR="004F39EB" w:rsidRDefault="00307E05">
      <w:pPr>
        <w:pStyle w:val="PL"/>
        <w:rPr>
          <w:color w:val="808080"/>
        </w:rPr>
      </w:pPr>
      <w:r>
        <w:rPr>
          <w:lang w:val="pl-PL"/>
        </w:rPr>
        <w:t xml:space="preserve">                                                    </w:t>
      </w:r>
      <w:r>
        <w:t xml:space="preserve">}                                                   </w:t>
      </w:r>
      <w:r>
        <w:rPr>
          <w:color w:val="993366"/>
        </w:rPr>
        <w:t>OPTIONAL</w:t>
      </w:r>
      <w:r>
        <w:t xml:space="preserve">,   </w:t>
      </w:r>
      <w:r>
        <w:rPr>
          <w:color w:val="808080"/>
        </w:rPr>
        <w:t>-- Need R</w:t>
      </w:r>
    </w:p>
    <w:p w14:paraId="504ABA61" w14:textId="77777777" w:rsidR="004F39EB" w:rsidRDefault="00307E05">
      <w:pPr>
        <w:pStyle w:val="PL"/>
        <w:rPr>
          <w:color w:val="808080"/>
        </w:rPr>
      </w:pPr>
      <w:r>
        <w:t xml:space="preserve">    cg-nrofPUSCH-InSlot-r16                 </w:t>
      </w:r>
      <w:r>
        <w:rPr>
          <w:color w:val="993366"/>
        </w:rPr>
        <w:t>INTEGER</w:t>
      </w:r>
      <w:r>
        <w:t xml:space="preserve"> (1..7)                                              </w:t>
      </w:r>
      <w:r>
        <w:rPr>
          <w:color w:val="993366"/>
        </w:rPr>
        <w:t>OPTIONAL</w:t>
      </w:r>
      <w:r>
        <w:t xml:space="preserve">,   </w:t>
      </w:r>
      <w:r>
        <w:rPr>
          <w:color w:val="808080"/>
        </w:rPr>
        <w:t>-- Need R</w:t>
      </w:r>
    </w:p>
    <w:p w14:paraId="5DDD099B" w14:textId="77777777" w:rsidR="004F39EB" w:rsidRDefault="00307E05">
      <w:pPr>
        <w:pStyle w:val="PL"/>
        <w:rPr>
          <w:color w:val="808080"/>
        </w:rPr>
      </w:pPr>
      <w:r>
        <w:t xml:space="preserve">    cg-nrofSlots-r16                        </w:t>
      </w:r>
      <w:r>
        <w:rPr>
          <w:color w:val="993366"/>
        </w:rPr>
        <w:t>INTEGER</w:t>
      </w:r>
      <w:r>
        <w:t xml:space="preserve"> (1..40)                                             </w:t>
      </w:r>
      <w:r>
        <w:rPr>
          <w:color w:val="993366"/>
        </w:rPr>
        <w:t>OPTIONAL</w:t>
      </w:r>
      <w:r>
        <w:t xml:space="preserve">,   </w:t>
      </w:r>
      <w:r>
        <w:rPr>
          <w:color w:val="808080"/>
        </w:rPr>
        <w:t>-- Need R</w:t>
      </w:r>
    </w:p>
    <w:p w14:paraId="03C66E82" w14:textId="77777777" w:rsidR="004F39EB" w:rsidRDefault="00307E05">
      <w:pPr>
        <w:pStyle w:val="PL"/>
        <w:rPr>
          <w:color w:val="808080"/>
        </w:rPr>
      </w:pPr>
      <w:r>
        <w:t xml:space="preserve">    cg-StartingOffsets-r16                  CG-StartingOffsets-r16                                      </w:t>
      </w:r>
      <w:r>
        <w:rPr>
          <w:color w:val="993366"/>
        </w:rPr>
        <w:t>OPTIONAL</w:t>
      </w:r>
      <w:r>
        <w:t xml:space="preserve">,   </w:t>
      </w:r>
      <w:r>
        <w:rPr>
          <w:color w:val="808080"/>
        </w:rPr>
        <w:t>-- Need R</w:t>
      </w:r>
    </w:p>
    <w:p w14:paraId="6E8A139E" w14:textId="77777777" w:rsidR="004F39EB" w:rsidRDefault="00307E05">
      <w:pPr>
        <w:pStyle w:val="PL"/>
        <w:rPr>
          <w:color w:val="808080"/>
        </w:rPr>
      </w:pPr>
      <w:r>
        <w:t xml:space="preserve">    cg-UCI-Multiplexing-r16                 </w:t>
      </w:r>
      <w:r>
        <w:rPr>
          <w:color w:val="993366"/>
        </w:rPr>
        <w:t>ENUMERATED</w:t>
      </w:r>
      <w:r>
        <w:t xml:space="preserve"> {enabled}                                        </w:t>
      </w:r>
      <w:r>
        <w:rPr>
          <w:color w:val="993366"/>
        </w:rPr>
        <w:t>OPTIONAL</w:t>
      </w:r>
      <w:r>
        <w:t xml:space="preserve">,   </w:t>
      </w:r>
      <w:r>
        <w:rPr>
          <w:color w:val="808080"/>
        </w:rPr>
        <w:t>-- Need R</w:t>
      </w:r>
    </w:p>
    <w:p w14:paraId="421F7C8D" w14:textId="77777777" w:rsidR="004F39EB" w:rsidRDefault="00307E05">
      <w:pPr>
        <w:pStyle w:val="PL"/>
        <w:rPr>
          <w:color w:val="808080"/>
        </w:rPr>
      </w:pPr>
      <w:r>
        <w:t xml:space="preserve">    cg-COT-SharingOffset-r16                </w:t>
      </w:r>
      <w:r>
        <w:rPr>
          <w:color w:val="993366"/>
        </w:rPr>
        <w:t>INTEGER</w:t>
      </w:r>
      <w:r>
        <w:t xml:space="preserve"> (1..39)                                             </w:t>
      </w:r>
      <w:r>
        <w:rPr>
          <w:color w:val="993366"/>
        </w:rPr>
        <w:t>OPTIONAL</w:t>
      </w:r>
      <w:r>
        <w:t xml:space="preserve">,   </w:t>
      </w:r>
      <w:r>
        <w:rPr>
          <w:color w:val="808080"/>
        </w:rPr>
        <w:t>-- Need R</w:t>
      </w:r>
    </w:p>
    <w:p w14:paraId="4CF9F348" w14:textId="77777777" w:rsidR="004F39EB" w:rsidRDefault="00307E05">
      <w:pPr>
        <w:pStyle w:val="PL"/>
        <w:rPr>
          <w:color w:val="808080"/>
        </w:rPr>
      </w:pPr>
      <w:r>
        <w:t xml:space="preserve">    betaOffsetCG-UCI-r16                    </w:t>
      </w:r>
      <w:r>
        <w:rPr>
          <w:color w:val="993366"/>
        </w:rPr>
        <w:t>INTEGER</w:t>
      </w:r>
      <w:r>
        <w:t xml:space="preserve"> (0..31)                                            </w:t>
      </w:r>
      <w:r>
        <w:rPr>
          <w:color w:val="993366"/>
        </w:rPr>
        <w:t>OPTIONAL</w:t>
      </w:r>
      <w:r>
        <w:t xml:space="preserve">,   </w:t>
      </w:r>
      <w:r>
        <w:rPr>
          <w:color w:val="808080"/>
        </w:rPr>
        <w:t>-- Need R</w:t>
      </w:r>
    </w:p>
    <w:p w14:paraId="2BF6E4A1" w14:textId="77777777" w:rsidR="004F39EB" w:rsidRDefault="00307E05">
      <w:pPr>
        <w:pStyle w:val="PL"/>
        <w:rPr>
          <w:color w:val="808080"/>
        </w:rPr>
      </w:pPr>
      <w:r>
        <w:t xml:space="preserve">    cg-COT-SharingList-r16                  </w:t>
      </w:r>
      <w:r>
        <w:rPr>
          <w:color w:val="993366"/>
        </w:rPr>
        <w:t>SEQUENCE</w:t>
      </w:r>
      <w:r>
        <w:t xml:space="preserve"> (</w:t>
      </w:r>
      <w:r>
        <w:rPr>
          <w:color w:val="993366"/>
        </w:rPr>
        <w:t>SIZE</w:t>
      </w:r>
      <w:r>
        <w:t xml:space="preserve"> (1..1709))</w:t>
      </w:r>
      <w:r>
        <w:rPr>
          <w:color w:val="993366"/>
        </w:rPr>
        <w:t xml:space="preserve"> OF</w:t>
      </w:r>
      <w:r>
        <w:t xml:space="preserve"> CG-COT-Sharing-r16             </w:t>
      </w:r>
      <w:r>
        <w:rPr>
          <w:color w:val="993366"/>
        </w:rPr>
        <w:t>OPTIONAL</w:t>
      </w:r>
      <w:r>
        <w:t xml:space="preserve">,   </w:t>
      </w:r>
      <w:r>
        <w:rPr>
          <w:color w:val="808080"/>
        </w:rPr>
        <w:t>-- Need R</w:t>
      </w:r>
    </w:p>
    <w:p w14:paraId="39ADB54D" w14:textId="77777777" w:rsidR="004F39EB" w:rsidRDefault="00307E05">
      <w:pPr>
        <w:pStyle w:val="PL"/>
        <w:rPr>
          <w:color w:val="808080"/>
        </w:rPr>
      </w:pPr>
      <w:r>
        <w:t xml:space="preserve">    harq-ProcID-Offset-r16                  </w:t>
      </w:r>
      <w:r>
        <w:rPr>
          <w:color w:val="993366"/>
        </w:rPr>
        <w:t>INTEGER</w:t>
      </w:r>
      <w:r>
        <w:t xml:space="preserve"> (0..15)                                             </w:t>
      </w:r>
      <w:r>
        <w:rPr>
          <w:color w:val="993366"/>
        </w:rPr>
        <w:t>OPTIONAL</w:t>
      </w:r>
      <w:r>
        <w:t xml:space="preserve">,   </w:t>
      </w:r>
      <w:r>
        <w:rPr>
          <w:color w:val="808080"/>
        </w:rPr>
        <w:t>-- Need M</w:t>
      </w:r>
    </w:p>
    <w:p w14:paraId="58112962" w14:textId="77777777" w:rsidR="004F39EB" w:rsidRDefault="00307E05">
      <w:pPr>
        <w:pStyle w:val="PL"/>
        <w:rPr>
          <w:color w:val="808080"/>
        </w:rPr>
      </w:pPr>
      <w:r>
        <w:t xml:space="preserve">    harq-ProcID-Offset2-r16                 </w:t>
      </w:r>
      <w:r>
        <w:rPr>
          <w:color w:val="993366"/>
        </w:rPr>
        <w:t>INTEGER</w:t>
      </w:r>
      <w:r>
        <w:t xml:space="preserve"> (0..15)                                             </w:t>
      </w:r>
      <w:r>
        <w:rPr>
          <w:color w:val="993366"/>
        </w:rPr>
        <w:t>OPTIONAL</w:t>
      </w:r>
      <w:r>
        <w:t xml:space="preserve">,   </w:t>
      </w:r>
      <w:r>
        <w:rPr>
          <w:color w:val="808080"/>
        </w:rPr>
        <w:t>-- Need M</w:t>
      </w:r>
    </w:p>
    <w:p w14:paraId="256D6959" w14:textId="77777777" w:rsidR="004F39EB" w:rsidRDefault="00307E05">
      <w:pPr>
        <w:pStyle w:val="PL"/>
        <w:rPr>
          <w:color w:val="808080"/>
        </w:rPr>
      </w:pPr>
      <w:r>
        <w:t xml:space="preserve">    configuredGrantConfigIndex-r16          ConfiguredGrantConfigIndex-r16                              </w:t>
      </w:r>
      <w:r>
        <w:rPr>
          <w:color w:val="993366"/>
        </w:rPr>
        <w:t>OPTIONAL</w:t>
      </w:r>
      <w:r>
        <w:t xml:space="preserve">,   </w:t>
      </w:r>
      <w:r>
        <w:rPr>
          <w:color w:val="808080"/>
        </w:rPr>
        <w:t>-- Cond CG-List</w:t>
      </w:r>
    </w:p>
    <w:p w14:paraId="716F3F84" w14:textId="77777777" w:rsidR="004F39EB" w:rsidRDefault="00307E05">
      <w:pPr>
        <w:pStyle w:val="PL"/>
        <w:rPr>
          <w:color w:val="808080"/>
        </w:rPr>
      </w:pPr>
      <w:r>
        <w:t xml:space="preserve">    configuredGrantConfigIndexMAC-r16       ConfiguredGrantConfigIndexMAC-r16                           </w:t>
      </w:r>
      <w:r>
        <w:rPr>
          <w:color w:val="993366"/>
        </w:rPr>
        <w:t>OPTIONAL</w:t>
      </w:r>
      <w:r>
        <w:t xml:space="preserve">,   </w:t>
      </w:r>
      <w:r>
        <w:rPr>
          <w:color w:val="808080"/>
        </w:rPr>
        <w:t>-- Cond CG-IndexMAC</w:t>
      </w:r>
    </w:p>
    <w:p w14:paraId="53E49008" w14:textId="77777777" w:rsidR="004F39EB" w:rsidRDefault="00307E05">
      <w:pPr>
        <w:pStyle w:val="PL"/>
        <w:rPr>
          <w:color w:val="808080"/>
        </w:rPr>
      </w:pPr>
      <w:r>
        <w:t xml:space="preserve">    periodicityExt-r16                      </w:t>
      </w:r>
      <w:r>
        <w:rPr>
          <w:color w:val="993366"/>
        </w:rPr>
        <w:t>INTEGER</w:t>
      </w:r>
      <w:r>
        <w:t xml:space="preserve"> (1..5120)                                           </w:t>
      </w:r>
      <w:r>
        <w:rPr>
          <w:color w:val="993366"/>
        </w:rPr>
        <w:t>OPTIONAL</w:t>
      </w:r>
      <w:r>
        <w:t xml:space="preserve">,   </w:t>
      </w:r>
      <w:r>
        <w:rPr>
          <w:color w:val="808080"/>
        </w:rPr>
        <w:t>-- Need R</w:t>
      </w:r>
    </w:p>
    <w:p w14:paraId="02765E19" w14:textId="77777777" w:rsidR="004F39EB" w:rsidRDefault="00307E05">
      <w:pPr>
        <w:pStyle w:val="PL"/>
        <w:rPr>
          <w:color w:val="808080"/>
        </w:rPr>
      </w:pPr>
      <w:r>
        <w:t xml:space="preserve">    startingFromRV0-r16                     </w:t>
      </w:r>
      <w:r>
        <w:rPr>
          <w:color w:val="993366"/>
        </w:rPr>
        <w:t>ENUMERATED</w:t>
      </w:r>
      <w:r>
        <w:t xml:space="preserve"> {on, off}                                        </w:t>
      </w:r>
      <w:r>
        <w:rPr>
          <w:color w:val="993366"/>
        </w:rPr>
        <w:t>OPTIONAL</w:t>
      </w:r>
      <w:r>
        <w:t xml:space="preserve">,   </w:t>
      </w:r>
      <w:r>
        <w:rPr>
          <w:color w:val="808080"/>
        </w:rPr>
        <w:t>-- Need R</w:t>
      </w:r>
    </w:p>
    <w:p w14:paraId="12049ABC" w14:textId="77777777" w:rsidR="004F39EB" w:rsidRDefault="00307E05">
      <w:pPr>
        <w:pStyle w:val="PL"/>
        <w:rPr>
          <w:color w:val="808080"/>
        </w:rPr>
      </w:pPr>
      <w:r>
        <w:t xml:space="preserve">    phy-PriorityIndex-r16                   </w:t>
      </w:r>
      <w:r>
        <w:rPr>
          <w:color w:val="993366"/>
        </w:rPr>
        <w:t>ENUMERATED</w:t>
      </w:r>
      <w:r>
        <w:t xml:space="preserve"> {p0, p1}                                         </w:t>
      </w:r>
      <w:r>
        <w:rPr>
          <w:color w:val="993366"/>
        </w:rPr>
        <w:t>OPTIONAL</w:t>
      </w:r>
      <w:r>
        <w:t xml:space="preserve">,   </w:t>
      </w:r>
      <w:r>
        <w:rPr>
          <w:color w:val="808080"/>
        </w:rPr>
        <w:t>-- Need R</w:t>
      </w:r>
    </w:p>
    <w:p w14:paraId="55B0D3DF" w14:textId="77777777" w:rsidR="004F39EB" w:rsidRDefault="00307E05">
      <w:pPr>
        <w:pStyle w:val="PL"/>
        <w:rPr>
          <w:color w:val="808080"/>
        </w:rPr>
      </w:pPr>
      <w:r>
        <w:t xml:space="preserve">    autonomousTx-r16                        </w:t>
      </w:r>
      <w:r>
        <w:rPr>
          <w:color w:val="993366"/>
        </w:rPr>
        <w:t>ENUMERATED</w:t>
      </w:r>
      <w:r>
        <w:t xml:space="preserve"> {enabled}                                        </w:t>
      </w:r>
      <w:r>
        <w:rPr>
          <w:color w:val="993366"/>
        </w:rPr>
        <w:t>OPTIONAL</w:t>
      </w:r>
      <w:r>
        <w:t xml:space="preserve">    </w:t>
      </w:r>
      <w:r>
        <w:rPr>
          <w:color w:val="808080"/>
        </w:rPr>
        <w:t>-- Cond LCH-BasedPrioritization</w:t>
      </w:r>
    </w:p>
    <w:p w14:paraId="7BBCFDFB" w14:textId="77777777" w:rsidR="004F39EB" w:rsidRDefault="00307E05">
      <w:pPr>
        <w:pStyle w:val="PL"/>
      </w:pPr>
      <w:r>
        <w:t xml:space="preserve">    ]],</w:t>
      </w:r>
    </w:p>
    <w:p w14:paraId="1C687C93" w14:textId="77777777" w:rsidR="004F39EB" w:rsidRDefault="00307E05">
      <w:pPr>
        <w:pStyle w:val="PL"/>
      </w:pPr>
      <w:r>
        <w:t xml:space="preserve">    [[</w:t>
      </w:r>
    </w:p>
    <w:p w14:paraId="6F7FC693" w14:textId="77777777" w:rsidR="004F39EB" w:rsidRDefault="00307E05">
      <w:pPr>
        <w:pStyle w:val="PL"/>
        <w:rPr>
          <w:color w:val="808080"/>
        </w:rPr>
      </w:pPr>
      <w:r>
        <w:lastRenderedPageBreak/>
        <w:t xml:space="preserve">    cg-betaOffsetsCrossPri0-r17             SetupRelease { BetaOffsetsCrossPriSelCG-r17 }               </w:t>
      </w:r>
      <w:r>
        <w:rPr>
          <w:color w:val="993366"/>
        </w:rPr>
        <w:t>OPTIONAL</w:t>
      </w:r>
      <w:r>
        <w:t xml:space="preserve">,   </w:t>
      </w:r>
      <w:r>
        <w:rPr>
          <w:color w:val="808080"/>
        </w:rPr>
        <w:t>-- Need M</w:t>
      </w:r>
    </w:p>
    <w:p w14:paraId="13F1F7EE" w14:textId="77777777" w:rsidR="004F39EB" w:rsidRDefault="00307E05">
      <w:pPr>
        <w:pStyle w:val="PL"/>
        <w:rPr>
          <w:color w:val="808080"/>
        </w:rPr>
      </w:pPr>
      <w:r>
        <w:t xml:space="preserve">    cg-betaOffsetsCrossPri1-r17             SetupRelease { BetaOffsetsCrossPriSelCG-r17 }               </w:t>
      </w:r>
      <w:r>
        <w:rPr>
          <w:color w:val="993366"/>
        </w:rPr>
        <w:t>OPTIONAL</w:t>
      </w:r>
      <w:r>
        <w:t xml:space="preserve">,   </w:t>
      </w:r>
      <w:r>
        <w:rPr>
          <w:color w:val="808080"/>
        </w:rPr>
        <w:t>-- Need M</w:t>
      </w:r>
    </w:p>
    <w:p w14:paraId="44C1291F" w14:textId="77777777" w:rsidR="004F39EB" w:rsidRDefault="00307E05">
      <w:pPr>
        <w:pStyle w:val="PL"/>
        <w:rPr>
          <w:color w:val="808080"/>
        </w:rPr>
      </w:pPr>
      <w:r>
        <w:t xml:space="preserve">    mappingPattern-r17                      </w:t>
      </w:r>
      <w:r>
        <w:rPr>
          <w:color w:val="993366"/>
        </w:rPr>
        <w:t>ENUMERATED</w:t>
      </w:r>
      <w:r>
        <w:t xml:space="preserve"> {cyclicMapping, sequentialMapping}               </w:t>
      </w:r>
      <w:r>
        <w:rPr>
          <w:color w:val="993366"/>
        </w:rPr>
        <w:t>OPTIONAL</w:t>
      </w:r>
      <w:r>
        <w:t xml:space="preserve">,   </w:t>
      </w:r>
      <w:r>
        <w:rPr>
          <w:color w:val="808080"/>
        </w:rPr>
        <w:t>-- Cond SRSsets</w:t>
      </w:r>
    </w:p>
    <w:p w14:paraId="415364ED" w14:textId="77777777" w:rsidR="004F39EB" w:rsidRDefault="00307E05">
      <w:pPr>
        <w:pStyle w:val="PL"/>
        <w:rPr>
          <w:color w:val="808080"/>
        </w:rPr>
      </w:pPr>
      <w:r>
        <w:t xml:space="preserve">    sequenceOffsetForRV-r17                 </w:t>
      </w:r>
      <w:r>
        <w:rPr>
          <w:color w:val="993366"/>
        </w:rPr>
        <w:t>INTEGER</w:t>
      </w:r>
      <w:r>
        <w:t xml:space="preserve"> (0..3)                                              </w:t>
      </w:r>
      <w:r>
        <w:rPr>
          <w:color w:val="993366"/>
        </w:rPr>
        <w:t>OPTIONAL</w:t>
      </w:r>
      <w:r>
        <w:t xml:space="preserve">,   </w:t>
      </w:r>
      <w:r>
        <w:rPr>
          <w:color w:val="808080"/>
        </w:rPr>
        <w:t>-- Need R</w:t>
      </w:r>
    </w:p>
    <w:p w14:paraId="3753A9B2" w14:textId="77777777" w:rsidR="004F39EB" w:rsidRDefault="00307E05">
      <w:pPr>
        <w:pStyle w:val="PL"/>
        <w:rPr>
          <w:color w:val="808080"/>
        </w:rPr>
      </w:pPr>
      <w:r>
        <w:t xml:space="preserve">    p0-PUSCH-Alpha2-r17                     P0-PUSCH-AlphaSetId                                         </w:t>
      </w:r>
      <w:r>
        <w:rPr>
          <w:color w:val="993366"/>
        </w:rPr>
        <w:t>OPTIONAL</w:t>
      </w:r>
      <w:r>
        <w:t xml:space="preserve">,   </w:t>
      </w:r>
      <w:r>
        <w:rPr>
          <w:color w:val="808080"/>
        </w:rPr>
        <w:t>-- Need R</w:t>
      </w:r>
    </w:p>
    <w:p w14:paraId="1FA1E416" w14:textId="77777777" w:rsidR="004F39EB" w:rsidRDefault="00307E05">
      <w:pPr>
        <w:pStyle w:val="PL"/>
        <w:rPr>
          <w:color w:val="808080"/>
        </w:rPr>
      </w:pPr>
      <w:r>
        <w:t xml:space="preserve">    powerControlLoopToUse2-r17              </w:t>
      </w:r>
      <w:r>
        <w:rPr>
          <w:color w:val="993366"/>
        </w:rPr>
        <w:t>ENUMERATED</w:t>
      </w:r>
      <w:r>
        <w:t xml:space="preserve"> {n0, n1}                                         </w:t>
      </w:r>
      <w:r>
        <w:rPr>
          <w:color w:val="993366"/>
        </w:rPr>
        <w:t>OPTIONAL</w:t>
      </w:r>
      <w:r>
        <w:t xml:space="preserve">,   </w:t>
      </w:r>
      <w:r>
        <w:rPr>
          <w:color w:val="808080"/>
        </w:rPr>
        <w:t>-- Need R</w:t>
      </w:r>
    </w:p>
    <w:p w14:paraId="20B7F257" w14:textId="77777777" w:rsidR="004F39EB" w:rsidRDefault="00307E05">
      <w:pPr>
        <w:pStyle w:val="PL"/>
        <w:rPr>
          <w:color w:val="808080"/>
        </w:rPr>
      </w:pPr>
      <w:r>
        <w:t xml:space="preserve">    cg-COT-SharingList-r17                  </w:t>
      </w:r>
      <w:r>
        <w:rPr>
          <w:color w:val="993366"/>
        </w:rPr>
        <w:t>SEQUENCE</w:t>
      </w:r>
      <w:r>
        <w:t xml:space="preserve"> (</w:t>
      </w:r>
      <w:r>
        <w:rPr>
          <w:color w:val="993366"/>
        </w:rPr>
        <w:t>SIZE</w:t>
      </w:r>
      <w:r>
        <w:t xml:space="preserve"> (1..50722))</w:t>
      </w:r>
      <w:r>
        <w:rPr>
          <w:color w:val="993366"/>
        </w:rPr>
        <w:t xml:space="preserve"> OF</w:t>
      </w:r>
      <w:r>
        <w:t xml:space="preserve"> CG-COT-Sharing-r17             </w:t>
      </w:r>
      <w:r>
        <w:rPr>
          <w:color w:val="993366"/>
        </w:rPr>
        <w:t>OPTIONAL</w:t>
      </w:r>
      <w:r>
        <w:t xml:space="preserve">,   </w:t>
      </w:r>
      <w:r>
        <w:rPr>
          <w:color w:val="808080"/>
        </w:rPr>
        <w:t>-- Need R</w:t>
      </w:r>
    </w:p>
    <w:p w14:paraId="4BD8BEFC" w14:textId="77777777" w:rsidR="004F39EB" w:rsidRDefault="00307E05">
      <w:pPr>
        <w:pStyle w:val="PL"/>
        <w:rPr>
          <w:color w:val="808080"/>
        </w:rPr>
      </w:pPr>
      <w:r>
        <w:t xml:space="preserve">    periodicityExt-r17                      </w:t>
      </w:r>
      <w:r>
        <w:rPr>
          <w:color w:val="993366"/>
        </w:rPr>
        <w:t>INTEGER</w:t>
      </w:r>
      <w:r>
        <w:t xml:space="preserve"> (1..40960)                                          </w:t>
      </w:r>
      <w:r>
        <w:rPr>
          <w:color w:val="993366"/>
        </w:rPr>
        <w:t>OPTIONAL</w:t>
      </w:r>
      <w:r>
        <w:t xml:space="preserve">,   </w:t>
      </w:r>
      <w:r>
        <w:rPr>
          <w:color w:val="808080"/>
        </w:rPr>
        <w:t>-- Need R</w:t>
      </w:r>
    </w:p>
    <w:p w14:paraId="5523990B" w14:textId="77777777" w:rsidR="004F39EB" w:rsidRDefault="00307E05">
      <w:pPr>
        <w:pStyle w:val="PL"/>
        <w:rPr>
          <w:color w:val="808080"/>
        </w:rPr>
      </w:pPr>
      <w:r>
        <w:t xml:space="preserve">    repK-v1710                              </w:t>
      </w:r>
      <w:r>
        <w:rPr>
          <w:color w:val="993366"/>
        </w:rPr>
        <w:t>ENUMERATED</w:t>
      </w:r>
      <w:r>
        <w:t xml:space="preserve"> {n12, n16, n24, n32}                             </w:t>
      </w:r>
      <w:r>
        <w:rPr>
          <w:color w:val="993366"/>
        </w:rPr>
        <w:t>OPTIONAL</w:t>
      </w:r>
      <w:r>
        <w:t xml:space="preserve">,   </w:t>
      </w:r>
      <w:r>
        <w:rPr>
          <w:color w:val="808080"/>
        </w:rPr>
        <w:t>-- Need R</w:t>
      </w:r>
    </w:p>
    <w:p w14:paraId="51B3307C" w14:textId="77777777" w:rsidR="004F39EB" w:rsidRDefault="00307E05">
      <w:pPr>
        <w:pStyle w:val="PL"/>
        <w:rPr>
          <w:color w:val="808080"/>
        </w:rPr>
      </w:pPr>
      <w:r>
        <w:t xml:space="preserve">    nrofHARQ-Processes-v1700                </w:t>
      </w:r>
      <w:r>
        <w:rPr>
          <w:color w:val="993366"/>
        </w:rPr>
        <w:t>INTEGER</w:t>
      </w:r>
      <w:r>
        <w:t xml:space="preserve">(17..32)                                             </w:t>
      </w:r>
      <w:r>
        <w:rPr>
          <w:color w:val="993366"/>
        </w:rPr>
        <w:t>OPTIONAL</w:t>
      </w:r>
      <w:r>
        <w:t xml:space="preserve">,   </w:t>
      </w:r>
      <w:r>
        <w:rPr>
          <w:color w:val="808080"/>
        </w:rPr>
        <w:t>-- Need M</w:t>
      </w:r>
    </w:p>
    <w:p w14:paraId="6257D7B1" w14:textId="77777777" w:rsidR="004F39EB" w:rsidRDefault="00307E05">
      <w:pPr>
        <w:pStyle w:val="PL"/>
        <w:rPr>
          <w:color w:val="808080"/>
        </w:rPr>
      </w:pPr>
      <w:r>
        <w:t xml:space="preserve">    harq-ProcID-Offset2-v1700               </w:t>
      </w:r>
      <w:r>
        <w:rPr>
          <w:color w:val="993366"/>
        </w:rPr>
        <w:t>INTEGER</w:t>
      </w:r>
      <w:r>
        <w:t xml:space="preserve"> (16..31)                                            </w:t>
      </w:r>
      <w:r>
        <w:rPr>
          <w:color w:val="993366"/>
        </w:rPr>
        <w:t>OPTIONAL</w:t>
      </w:r>
      <w:r>
        <w:t xml:space="preserve">,   </w:t>
      </w:r>
      <w:r>
        <w:rPr>
          <w:color w:val="808080"/>
        </w:rPr>
        <w:t>-- Need R</w:t>
      </w:r>
    </w:p>
    <w:p w14:paraId="5EFA888D" w14:textId="77777777" w:rsidR="004F39EB" w:rsidRDefault="00307E05">
      <w:pPr>
        <w:pStyle w:val="PL"/>
        <w:rPr>
          <w:color w:val="808080"/>
        </w:rPr>
      </w:pPr>
      <w:r>
        <w:t xml:space="preserve">    configuredGrantTimer-v1700              </w:t>
      </w:r>
      <w:r>
        <w:rPr>
          <w:color w:val="993366"/>
        </w:rPr>
        <w:t>INTEGER</w:t>
      </w:r>
      <w:r>
        <w:t xml:space="preserve">(33..288)                                            </w:t>
      </w:r>
      <w:r>
        <w:rPr>
          <w:color w:val="993366"/>
        </w:rPr>
        <w:t>OPTIONAL</w:t>
      </w:r>
      <w:r>
        <w:t xml:space="preserve">,   </w:t>
      </w:r>
      <w:r>
        <w:rPr>
          <w:color w:val="808080"/>
        </w:rPr>
        <w:t>-- Need R</w:t>
      </w:r>
    </w:p>
    <w:p w14:paraId="4C556E9A" w14:textId="77777777" w:rsidR="004F39EB" w:rsidRDefault="00307E05">
      <w:pPr>
        <w:pStyle w:val="PL"/>
        <w:rPr>
          <w:color w:val="808080"/>
        </w:rPr>
      </w:pPr>
      <w:r>
        <w:t xml:space="preserve">    cg-minDFI-Delay-v1710                   </w:t>
      </w:r>
      <w:r>
        <w:rPr>
          <w:color w:val="993366"/>
        </w:rPr>
        <w:t>INTEGER</w:t>
      </w:r>
      <w:r>
        <w:t xml:space="preserve"> (238..3584)                                         </w:t>
      </w:r>
      <w:r>
        <w:rPr>
          <w:color w:val="993366"/>
        </w:rPr>
        <w:t>OPTIONAL</w:t>
      </w:r>
      <w:r>
        <w:t xml:space="preserve">    </w:t>
      </w:r>
      <w:r>
        <w:rPr>
          <w:color w:val="808080"/>
        </w:rPr>
        <w:t>-- Need R</w:t>
      </w:r>
    </w:p>
    <w:p w14:paraId="0480DA92" w14:textId="77777777" w:rsidR="004F39EB" w:rsidRDefault="00307E05">
      <w:pPr>
        <w:pStyle w:val="PL"/>
      </w:pPr>
      <w:r>
        <w:t xml:space="preserve">        ]]</w:t>
      </w:r>
    </w:p>
    <w:p w14:paraId="5E4DD799" w14:textId="77777777" w:rsidR="004F39EB" w:rsidRDefault="00307E05">
      <w:pPr>
        <w:pStyle w:val="PL"/>
      </w:pPr>
      <w:r>
        <w:t>}</w:t>
      </w:r>
    </w:p>
    <w:p w14:paraId="6B54EA23" w14:textId="77777777" w:rsidR="004F39EB" w:rsidRDefault="004F39EB">
      <w:pPr>
        <w:pStyle w:val="PL"/>
      </w:pPr>
    </w:p>
    <w:p w14:paraId="33A72D96" w14:textId="77777777" w:rsidR="004F39EB" w:rsidRDefault="00307E05">
      <w:pPr>
        <w:pStyle w:val="PL"/>
      </w:pPr>
      <w:r>
        <w:t xml:space="preserve">CG-UCI-OnPUSCH ::= </w:t>
      </w:r>
      <w:r>
        <w:rPr>
          <w:color w:val="993366"/>
        </w:rPr>
        <w:t>CHOICE</w:t>
      </w:r>
      <w:r>
        <w:t xml:space="preserve"> {</w:t>
      </w:r>
    </w:p>
    <w:p w14:paraId="2F8CAA7C" w14:textId="77777777" w:rsidR="004F39EB" w:rsidRDefault="00307E05">
      <w:pPr>
        <w:pStyle w:val="PL"/>
      </w:pPr>
      <w:r>
        <w:t xml:space="preserve">    dynamic                                 </w:t>
      </w:r>
      <w:r>
        <w:rPr>
          <w:color w:val="993366"/>
        </w:rPr>
        <w:t>SEQUENCE</w:t>
      </w:r>
      <w:r>
        <w:t xml:space="preserve"> (</w:t>
      </w:r>
      <w:r>
        <w:rPr>
          <w:color w:val="993366"/>
        </w:rPr>
        <w:t>SIZE</w:t>
      </w:r>
      <w:r>
        <w:t xml:space="preserve"> (1..4))</w:t>
      </w:r>
      <w:r>
        <w:rPr>
          <w:color w:val="993366"/>
        </w:rPr>
        <w:t xml:space="preserve"> OF</w:t>
      </w:r>
      <w:r>
        <w:t xml:space="preserve"> BetaOffsets,</w:t>
      </w:r>
    </w:p>
    <w:p w14:paraId="42752C77" w14:textId="77777777" w:rsidR="004F39EB" w:rsidRDefault="00307E05">
      <w:pPr>
        <w:pStyle w:val="PL"/>
      </w:pPr>
      <w:r>
        <w:t xml:space="preserve">    semiStatic                              BetaOffsets</w:t>
      </w:r>
    </w:p>
    <w:p w14:paraId="2437ADC5" w14:textId="77777777" w:rsidR="004F39EB" w:rsidRDefault="00307E05">
      <w:pPr>
        <w:pStyle w:val="PL"/>
      </w:pPr>
      <w:r>
        <w:t>}</w:t>
      </w:r>
    </w:p>
    <w:p w14:paraId="07121E8F" w14:textId="77777777" w:rsidR="004F39EB" w:rsidRDefault="004F39EB">
      <w:pPr>
        <w:pStyle w:val="PL"/>
      </w:pPr>
    </w:p>
    <w:p w14:paraId="5D2B0C12" w14:textId="77777777" w:rsidR="004F39EB" w:rsidRDefault="00307E05">
      <w:pPr>
        <w:pStyle w:val="PL"/>
      </w:pPr>
      <w:r>
        <w:t xml:space="preserve">CG-COT-Sharing-r16 ::= </w:t>
      </w:r>
      <w:r>
        <w:rPr>
          <w:color w:val="993366"/>
        </w:rPr>
        <w:t>CHOICE</w:t>
      </w:r>
      <w:r>
        <w:t xml:space="preserve"> {</w:t>
      </w:r>
    </w:p>
    <w:p w14:paraId="577AEA40" w14:textId="77777777" w:rsidR="004F39EB" w:rsidRDefault="00307E05">
      <w:pPr>
        <w:pStyle w:val="PL"/>
      </w:pPr>
      <w:r>
        <w:t xml:space="preserve">    noCOT-Sharing-r16                   </w:t>
      </w:r>
      <w:r>
        <w:rPr>
          <w:color w:val="993366"/>
        </w:rPr>
        <w:t>NULL</w:t>
      </w:r>
      <w:r>
        <w:t>,</w:t>
      </w:r>
    </w:p>
    <w:p w14:paraId="21797FAE" w14:textId="77777777" w:rsidR="004F39EB" w:rsidRDefault="00307E05">
      <w:pPr>
        <w:pStyle w:val="PL"/>
      </w:pPr>
      <w:r>
        <w:t xml:space="preserve">    cot-Sharing-r16                     </w:t>
      </w:r>
      <w:r>
        <w:rPr>
          <w:color w:val="993366"/>
        </w:rPr>
        <w:t>SEQUENCE</w:t>
      </w:r>
      <w:r>
        <w:t xml:space="preserve"> {</w:t>
      </w:r>
    </w:p>
    <w:p w14:paraId="4D23F54D" w14:textId="77777777" w:rsidR="004F39EB" w:rsidRDefault="00307E05">
      <w:pPr>
        <w:pStyle w:val="PL"/>
      </w:pPr>
      <w:r>
        <w:t xml:space="preserve">         duration-r16                       </w:t>
      </w:r>
      <w:r>
        <w:rPr>
          <w:color w:val="993366"/>
        </w:rPr>
        <w:t>INTEGER</w:t>
      </w:r>
      <w:r>
        <w:t xml:space="preserve"> (1..39),</w:t>
      </w:r>
    </w:p>
    <w:p w14:paraId="77866290" w14:textId="77777777" w:rsidR="004F39EB" w:rsidRDefault="00307E05">
      <w:pPr>
        <w:pStyle w:val="PL"/>
      </w:pPr>
      <w:r>
        <w:t xml:space="preserve">         offset-r16                         </w:t>
      </w:r>
      <w:r>
        <w:rPr>
          <w:color w:val="993366"/>
        </w:rPr>
        <w:t>INTEGER</w:t>
      </w:r>
      <w:r>
        <w:t xml:space="preserve"> (1..39),</w:t>
      </w:r>
    </w:p>
    <w:p w14:paraId="7980151C" w14:textId="77777777" w:rsidR="004F39EB" w:rsidRDefault="00307E05">
      <w:pPr>
        <w:pStyle w:val="PL"/>
      </w:pPr>
      <w:r>
        <w:t xml:space="preserve">         channelAccessPriority-r16          </w:t>
      </w:r>
      <w:r>
        <w:rPr>
          <w:color w:val="993366"/>
        </w:rPr>
        <w:t>INTEGER</w:t>
      </w:r>
      <w:r>
        <w:t xml:space="preserve"> (1..4)</w:t>
      </w:r>
    </w:p>
    <w:p w14:paraId="41B6DB77" w14:textId="77777777" w:rsidR="004F39EB" w:rsidRDefault="00307E05">
      <w:pPr>
        <w:pStyle w:val="PL"/>
      </w:pPr>
      <w:r>
        <w:t xml:space="preserve">    }</w:t>
      </w:r>
    </w:p>
    <w:p w14:paraId="1F0E4DA8" w14:textId="77777777" w:rsidR="004F39EB" w:rsidRDefault="00307E05">
      <w:pPr>
        <w:pStyle w:val="PL"/>
      </w:pPr>
      <w:r>
        <w:t>}</w:t>
      </w:r>
    </w:p>
    <w:p w14:paraId="02C5EF51" w14:textId="77777777" w:rsidR="004F39EB" w:rsidRDefault="004F39EB">
      <w:pPr>
        <w:pStyle w:val="PL"/>
      </w:pPr>
    </w:p>
    <w:p w14:paraId="7E7A9C43" w14:textId="77777777" w:rsidR="004F39EB" w:rsidRDefault="00307E05">
      <w:pPr>
        <w:pStyle w:val="PL"/>
      </w:pPr>
      <w:r>
        <w:t xml:space="preserve">CG-COT-Sharing-r17 ::=  </w:t>
      </w:r>
      <w:r>
        <w:rPr>
          <w:color w:val="993366"/>
        </w:rPr>
        <w:t>CHOICE</w:t>
      </w:r>
      <w:r>
        <w:t xml:space="preserve"> {</w:t>
      </w:r>
    </w:p>
    <w:p w14:paraId="40C9AC21" w14:textId="77777777" w:rsidR="004F39EB" w:rsidRDefault="00307E05">
      <w:pPr>
        <w:pStyle w:val="PL"/>
      </w:pPr>
      <w:r>
        <w:t xml:space="preserve">    noCOT-Sharing-r17                   </w:t>
      </w:r>
      <w:r>
        <w:rPr>
          <w:color w:val="993366"/>
        </w:rPr>
        <w:t>NULL</w:t>
      </w:r>
      <w:r>
        <w:t>,</w:t>
      </w:r>
    </w:p>
    <w:p w14:paraId="13DD4D3A" w14:textId="77777777" w:rsidR="004F39EB" w:rsidRDefault="00307E05">
      <w:pPr>
        <w:pStyle w:val="PL"/>
      </w:pPr>
      <w:r>
        <w:t xml:space="preserve">    cot-Sharing-r17                     </w:t>
      </w:r>
      <w:r>
        <w:rPr>
          <w:color w:val="993366"/>
        </w:rPr>
        <w:t>SEQUENCE</w:t>
      </w:r>
      <w:r>
        <w:t xml:space="preserve"> {</w:t>
      </w:r>
    </w:p>
    <w:p w14:paraId="2BE85861" w14:textId="77777777" w:rsidR="004F39EB" w:rsidRDefault="00307E05">
      <w:pPr>
        <w:pStyle w:val="PL"/>
      </w:pPr>
      <w:r>
        <w:t xml:space="preserve">         duration-r17                       </w:t>
      </w:r>
      <w:r>
        <w:rPr>
          <w:color w:val="993366"/>
        </w:rPr>
        <w:t>INTEGER</w:t>
      </w:r>
      <w:r>
        <w:t xml:space="preserve"> (1..319),</w:t>
      </w:r>
    </w:p>
    <w:p w14:paraId="0B933E75" w14:textId="77777777" w:rsidR="004F39EB" w:rsidRDefault="00307E05">
      <w:pPr>
        <w:pStyle w:val="PL"/>
      </w:pPr>
      <w:r>
        <w:t xml:space="preserve">         offset-r17                         </w:t>
      </w:r>
      <w:r>
        <w:rPr>
          <w:color w:val="993366"/>
        </w:rPr>
        <w:t>INTEGER</w:t>
      </w:r>
      <w:r>
        <w:t xml:space="preserve"> (1..319)</w:t>
      </w:r>
    </w:p>
    <w:p w14:paraId="2ACFD157" w14:textId="77777777" w:rsidR="004F39EB" w:rsidRDefault="00307E05">
      <w:pPr>
        <w:pStyle w:val="PL"/>
      </w:pPr>
      <w:r>
        <w:t xml:space="preserve">    }</w:t>
      </w:r>
    </w:p>
    <w:p w14:paraId="019ED159" w14:textId="77777777" w:rsidR="004F39EB" w:rsidRDefault="00307E05">
      <w:pPr>
        <w:pStyle w:val="PL"/>
      </w:pPr>
      <w:r>
        <w:t>}</w:t>
      </w:r>
    </w:p>
    <w:p w14:paraId="44D1F589" w14:textId="77777777" w:rsidR="004F39EB" w:rsidRDefault="004F39EB">
      <w:pPr>
        <w:pStyle w:val="PL"/>
      </w:pPr>
    </w:p>
    <w:p w14:paraId="45C55712" w14:textId="77777777" w:rsidR="004F39EB" w:rsidRDefault="00307E05">
      <w:pPr>
        <w:pStyle w:val="PL"/>
      </w:pPr>
      <w:r>
        <w:t xml:space="preserve">CG-StartingOffsets-r16 ::= </w:t>
      </w:r>
      <w:r>
        <w:rPr>
          <w:color w:val="993366"/>
        </w:rPr>
        <w:t>SEQUENCE</w:t>
      </w:r>
      <w:r>
        <w:t xml:space="preserve"> {</w:t>
      </w:r>
    </w:p>
    <w:p w14:paraId="3EAA2BB9" w14:textId="77777777" w:rsidR="004F39EB" w:rsidRDefault="00307E05">
      <w:pPr>
        <w:pStyle w:val="PL"/>
        <w:rPr>
          <w:color w:val="808080"/>
        </w:rPr>
      </w:pPr>
      <w:r>
        <w:t xml:space="preserve">    cg-StartingFullBW-InsideCOT-r16         </w:t>
      </w:r>
      <w:r>
        <w:rPr>
          <w:color w:val="993366"/>
        </w:rPr>
        <w:t>SEQUENCE</w:t>
      </w:r>
      <w:r>
        <w:t xml:space="preserve"> (</w:t>
      </w:r>
      <w:r>
        <w:rPr>
          <w:color w:val="993366"/>
        </w:rPr>
        <w:t>SIZE</w:t>
      </w:r>
      <w:r>
        <w:t xml:space="preserve"> (1..7))</w:t>
      </w:r>
      <w:r>
        <w:rPr>
          <w:color w:val="993366"/>
        </w:rPr>
        <w:t xml:space="preserve"> OF</w:t>
      </w:r>
      <w:r>
        <w:t xml:space="preserve"> </w:t>
      </w:r>
      <w:r>
        <w:rPr>
          <w:color w:val="993366"/>
        </w:rPr>
        <w:t>INTEGER</w:t>
      </w:r>
      <w:r>
        <w:t xml:space="preserve"> (0..6)             </w:t>
      </w:r>
      <w:r>
        <w:rPr>
          <w:color w:val="993366"/>
        </w:rPr>
        <w:t>OPTIONAL</w:t>
      </w:r>
      <w:r>
        <w:t xml:space="preserve">,   </w:t>
      </w:r>
      <w:r>
        <w:rPr>
          <w:color w:val="808080"/>
        </w:rPr>
        <w:t>-- Need R</w:t>
      </w:r>
    </w:p>
    <w:p w14:paraId="215C3E69" w14:textId="77777777" w:rsidR="004F39EB" w:rsidRDefault="00307E05">
      <w:pPr>
        <w:pStyle w:val="PL"/>
        <w:rPr>
          <w:color w:val="808080"/>
        </w:rPr>
      </w:pPr>
      <w:r>
        <w:t xml:space="preserve">    cg-StartingFullBW-OutsideCOT-r16        </w:t>
      </w:r>
      <w:r>
        <w:rPr>
          <w:color w:val="993366"/>
        </w:rPr>
        <w:t>SEQUENCE</w:t>
      </w:r>
      <w:r>
        <w:t xml:space="preserve"> (</w:t>
      </w:r>
      <w:r>
        <w:rPr>
          <w:color w:val="993366"/>
        </w:rPr>
        <w:t>SIZE</w:t>
      </w:r>
      <w:r>
        <w:t xml:space="preserve"> (1..7))</w:t>
      </w:r>
      <w:r>
        <w:rPr>
          <w:color w:val="993366"/>
        </w:rPr>
        <w:t xml:space="preserve"> OF</w:t>
      </w:r>
      <w:r>
        <w:t xml:space="preserve"> </w:t>
      </w:r>
      <w:r>
        <w:rPr>
          <w:color w:val="993366"/>
        </w:rPr>
        <w:t>INTEGER</w:t>
      </w:r>
      <w:r>
        <w:t xml:space="preserve"> (0..6)             </w:t>
      </w:r>
      <w:r>
        <w:rPr>
          <w:color w:val="993366"/>
        </w:rPr>
        <w:t>OPTIONAL</w:t>
      </w:r>
      <w:r>
        <w:t xml:space="preserve">,   </w:t>
      </w:r>
      <w:r>
        <w:rPr>
          <w:color w:val="808080"/>
        </w:rPr>
        <w:t>-- Need R</w:t>
      </w:r>
    </w:p>
    <w:p w14:paraId="6AD312B1" w14:textId="77777777" w:rsidR="004F39EB" w:rsidRDefault="00307E05">
      <w:pPr>
        <w:pStyle w:val="PL"/>
        <w:rPr>
          <w:color w:val="808080"/>
        </w:rPr>
      </w:pPr>
      <w:r>
        <w:t xml:space="preserve">    cg-StartingPartialBW-InsideCOT-r16      </w:t>
      </w:r>
      <w:r>
        <w:rPr>
          <w:color w:val="993366"/>
        </w:rPr>
        <w:t>INTEGER</w:t>
      </w:r>
      <w:r>
        <w:t xml:space="preserve"> (0..6)                                       </w:t>
      </w:r>
      <w:r>
        <w:rPr>
          <w:color w:val="993366"/>
        </w:rPr>
        <w:t>OPTIONAL</w:t>
      </w:r>
      <w:r>
        <w:t xml:space="preserve">,   </w:t>
      </w:r>
      <w:r>
        <w:rPr>
          <w:color w:val="808080"/>
        </w:rPr>
        <w:t>-- Need R</w:t>
      </w:r>
    </w:p>
    <w:p w14:paraId="3E80F441" w14:textId="77777777" w:rsidR="004F39EB" w:rsidRDefault="00307E05">
      <w:pPr>
        <w:pStyle w:val="PL"/>
        <w:rPr>
          <w:color w:val="808080"/>
        </w:rPr>
      </w:pPr>
      <w:r>
        <w:t xml:space="preserve">    cg-StartingPartialBW-OutsideCOT-r16     </w:t>
      </w:r>
      <w:r>
        <w:rPr>
          <w:color w:val="993366"/>
        </w:rPr>
        <w:t>INTEGER</w:t>
      </w:r>
      <w:r>
        <w:t xml:space="preserve"> (0..6)                                       </w:t>
      </w:r>
      <w:r>
        <w:rPr>
          <w:color w:val="993366"/>
        </w:rPr>
        <w:t>OPTIONAL</w:t>
      </w:r>
      <w:r>
        <w:t xml:space="preserve">    </w:t>
      </w:r>
      <w:r>
        <w:rPr>
          <w:color w:val="808080"/>
        </w:rPr>
        <w:t>-- Need R</w:t>
      </w:r>
    </w:p>
    <w:p w14:paraId="74274770" w14:textId="77777777" w:rsidR="004F39EB" w:rsidRDefault="00307E05">
      <w:pPr>
        <w:pStyle w:val="PL"/>
      </w:pPr>
      <w:r>
        <w:t>}</w:t>
      </w:r>
    </w:p>
    <w:p w14:paraId="21EC8E1F" w14:textId="77777777" w:rsidR="004F39EB" w:rsidRDefault="004F39EB">
      <w:pPr>
        <w:pStyle w:val="PL"/>
      </w:pPr>
    </w:p>
    <w:p w14:paraId="0B150D9D" w14:textId="77777777" w:rsidR="004F39EB" w:rsidRDefault="00307E05">
      <w:pPr>
        <w:pStyle w:val="PL"/>
      </w:pPr>
      <w:r>
        <w:t xml:space="preserve">BetaOffsetsCrossPriSelCG-r17 ::= </w:t>
      </w:r>
      <w:r>
        <w:rPr>
          <w:color w:val="993366"/>
        </w:rPr>
        <w:t>CHOICE</w:t>
      </w:r>
      <w:r>
        <w:t xml:space="preserve"> {</w:t>
      </w:r>
    </w:p>
    <w:p w14:paraId="41B7E50D" w14:textId="77777777" w:rsidR="004F39EB" w:rsidRDefault="00307E05">
      <w:pPr>
        <w:pStyle w:val="PL"/>
      </w:pPr>
      <w:r>
        <w:t xml:space="preserve">    dynamic-r17         </w:t>
      </w:r>
      <w:r>
        <w:rPr>
          <w:color w:val="993366"/>
        </w:rPr>
        <w:t>SEQUENCE</w:t>
      </w:r>
      <w:r>
        <w:t xml:space="preserve"> (</w:t>
      </w:r>
      <w:r>
        <w:rPr>
          <w:color w:val="993366"/>
        </w:rPr>
        <w:t>SIZE</w:t>
      </w:r>
      <w:r>
        <w:t xml:space="preserve"> (1..4))</w:t>
      </w:r>
      <w:r>
        <w:rPr>
          <w:color w:val="993366"/>
        </w:rPr>
        <w:t xml:space="preserve"> OF</w:t>
      </w:r>
      <w:r>
        <w:t xml:space="preserve"> BetaOffsetsCrossPri-r17,</w:t>
      </w:r>
    </w:p>
    <w:p w14:paraId="46DAF339" w14:textId="77777777" w:rsidR="004F39EB" w:rsidRDefault="00307E05">
      <w:pPr>
        <w:pStyle w:val="PL"/>
      </w:pPr>
      <w:r>
        <w:t xml:space="preserve">    semiStatic-r17      BetaOffsetsCrossPri-r17</w:t>
      </w:r>
    </w:p>
    <w:p w14:paraId="58B1A0D5" w14:textId="77777777" w:rsidR="004F39EB" w:rsidRDefault="00307E05">
      <w:pPr>
        <w:pStyle w:val="PL"/>
      </w:pPr>
      <w:r>
        <w:t>}</w:t>
      </w:r>
    </w:p>
    <w:p w14:paraId="3173DE07" w14:textId="77777777" w:rsidR="004F39EB" w:rsidRDefault="004F39EB">
      <w:pPr>
        <w:pStyle w:val="PL"/>
      </w:pPr>
    </w:p>
    <w:p w14:paraId="4519736E" w14:textId="77777777" w:rsidR="004F39EB" w:rsidRDefault="00307E05">
      <w:pPr>
        <w:pStyle w:val="PL"/>
      </w:pPr>
      <w:r>
        <w:rPr>
          <w:rFonts w:eastAsia="SimSun"/>
        </w:rPr>
        <w:t>CG-SDT-Configuration-r17</w:t>
      </w:r>
      <w:r>
        <w:t xml:space="preserve"> ::= </w:t>
      </w:r>
      <w:r>
        <w:rPr>
          <w:color w:val="993366"/>
        </w:rPr>
        <w:t>SEQUENCE</w:t>
      </w:r>
      <w:r>
        <w:t xml:space="preserve"> {</w:t>
      </w:r>
    </w:p>
    <w:p w14:paraId="7C6E2856" w14:textId="77777777" w:rsidR="004F39EB" w:rsidRDefault="00307E05">
      <w:pPr>
        <w:pStyle w:val="PL"/>
        <w:rPr>
          <w:color w:val="808080"/>
        </w:rPr>
      </w:pPr>
      <w:r>
        <w:lastRenderedPageBreak/>
        <w:t xml:space="preserve">    cg-SDT-RetransmissionTimer   </w:t>
      </w:r>
      <w:r>
        <w:rPr>
          <w:color w:val="993366"/>
        </w:rPr>
        <w:t>INTEGER</w:t>
      </w:r>
      <w:r>
        <w:t xml:space="preserve"> (1..64)                                                 </w:t>
      </w:r>
      <w:r>
        <w:rPr>
          <w:color w:val="993366"/>
        </w:rPr>
        <w:t>OPTIONAL</w:t>
      </w:r>
      <w:r>
        <w:t xml:space="preserve">,   </w:t>
      </w:r>
      <w:r>
        <w:rPr>
          <w:color w:val="808080"/>
        </w:rPr>
        <w:t>-- Need R</w:t>
      </w:r>
    </w:p>
    <w:p w14:paraId="290E623B" w14:textId="77777777" w:rsidR="004F39EB" w:rsidRDefault="00307E05">
      <w:pPr>
        <w:pStyle w:val="PL"/>
        <w:rPr>
          <w:rFonts w:eastAsia="SimSun"/>
        </w:rPr>
      </w:pPr>
      <w:r>
        <w:t xml:space="preserve">    </w:t>
      </w:r>
      <w:r>
        <w:rPr>
          <w:rFonts w:eastAsia="SimSun"/>
        </w:rPr>
        <w:t>sdt-SSB-Subset-r17</w:t>
      </w:r>
      <w:r>
        <w:t xml:space="preserve">       </w:t>
      </w:r>
      <w:r>
        <w:rPr>
          <w:color w:val="993366"/>
        </w:rPr>
        <w:t>CHOICE</w:t>
      </w:r>
      <w:r>
        <w:rPr>
          <w:rFonts w:eastAsia="SimSun"/>
        </w:rPr>
        <w:t xml:space="preserve"> {</w:t>
      </w:r>
    </w:p>
    <w:p w14:paraId="27DB35FF" w14:textId="77777777" w:rsidR="004F39EB" w:rsidRDefault="00307E05">
      <w:pPr>
        <w:pStyle w:val="PL"/>
        <w:rPr>
          <w:rFonts w:eastAsia="SimSun"/>
        </w:rPr>
      </w:pPr>
      <w:r>
        <w:t xml:space="preserve">        </w:t>
      </w:r>
      <w:r>
        <w:rPr>
          <w:rFonts w:eastAsia="SimSun"/>
        </w:rPr>
        <w:t>shortBitmap-r17</w:t>
      </w:r>
      <w:r>
        <w:t xml:space="preserve">          </w:t>
      </w:r>
      <w:r>
        <w:rPr>
          <w:color w:val="993366"/>
        </w:rPr>
        <w:t>BIT</w:t>
      </w:r>
      <w:r>
        <w:rPr>
          <w:rFonts w:eastAsia="SimSun"/>
        </w:rPr>
        <w:t xml:space="preserve"> </w:t>
      </w:r>
      <w:r>
        <w:rPr>
          <w:color w:val="993366"/>
        </w:rPr>
        <w:t>STRING</w:t>
      </w:r>
      <w:r>
        <w:rPr>
          <w:rFonts w:eastAsia="SimSun"/>
        </w:rPr>
        <w:t xml:space="preserve"> (</w:t>
      </w:r>
      <w:r>
        <w:rPr>
          <w:color w:val="993366"/>
        </w:rPr>
        <w:t>SIZE</w:t>
      </w:r>
      <w:r>
        <w:rPr>
          <w:rFonts w:eastAsia="SimSun"/>
        </w:rPr>
        <w:t xml:space="preserve"> (4)),</w:t>
      </w:r>
    </w:p>
    <w:p w14:paraId="1FB332D5" w14:textId="77777777" w:rsidR="004F39EB" w:rsidRDefault="00307E05">
      <w:pPr>
        <w:pStyle w:val="PL"/>
        <w:rPr>
          <w:rFonts w:eastAsia="SimSun"/>
        </w:rPr>
      </w:pPr>
      <w:r>
        <w:t xml:space="preserve">        </w:t>
      </w:r>
      <w:r>
        <w:rPr>
          <w:rFonts w:eastAsia="SimSun"/>
        </w:rPr>
        <w:t>mediumBitmap-r17</w:t>
      </w:r>
      <w:r>
        <w:t xml:space="preserve">         </w:t>
      </w:r>
      <w:r>
        <w:rPr>
          <w:color w:val="993366"/>
        </w:rPr>
        <w:t>BIT</w:t>
      </w:r>
      <w:r>
        <w:rPr>
          <w:rFonts w:eastAsia="SimSun"/>
        </w:rPr>
        <w:t xml:space="preserve"> </w:t>
      </w:r>
      <w:r>
        <w:rPr>
          <w:color w:val="993366"/>
        </w:rPr>
        <w:t>STRING</w:t>
      </w:r>
      <w:r>
        <w:rPr>
          <w:rFonts w:eastAsia="SimSun"/>
        </w:rPr>
        <w:t xml:space="preserve"> (</w:t>
      </w:r>
      <w:r>
        <w:rPr>
          <w:color w:val="993366"/>
        </w:rPr>
        <w:t>SIZE</w:t>
      </w:r>
      <w:r>
        <w:rPr>
          <w:rFonts w:eastAsia="SimSun"/>
        </w:rPr>
        <w:t xml:space="preserve"> (8)),</w:t>
      </w:r>
    </w:p>
    <w:p w14:paraId="38B1DBE3" w14:textId="77777777" w:rsidR="004F39EB" w:rsidRDefault="00307E05">
      <w:pPr>
        <w:pStyle w:val="PL"/>
        <w:rPr>
          <w:rFonts w:eastAsia="SimSun"/>
        </w:rPr>
      </w:pPr>
      <w:r>
        <w:t xml:space="preserve">        </w:t>
      </w:r>
      <w:r>
        <w:rPr>
          <w:rFonts w:eastAsia="SimSun"/>
        </w:rPr>
        <w:t>longBitmap-r17</w:t>
      </w:r>
      <w:r>
        <w:t xml:space="preserve">           </w:t>
      </w:r>
      <w:r>
        <w:rPr>
          <w:color w:val="993366"/>
        </w:rPr>
        <w:t>BIT</w:t>
      </w:r>
      <w:r>
        <w:rPr>
          <w:rFonts w:eastAsia="SimSun"/>
        </w:rPr>
        <w:t xml:space="preserve"> </w:t>
      </w:r>
      <w:r>
        <w:rPr>
          <w:color w:val="993366"/>
        </w:rPr>
        <w:t>STRING</w:t>
      </w:r>
      <w:r>
        <w:rPr>
          <w:rFonts w:eastAsia="SimSun"/>
        </w:rPr>
        <w:t xml:space="preserve"> (</w:t>
      </w:r>
      <w:r>
        <w:rPr>
          <w:color w:val="993366"/>
        </w:rPr>
        <w:t>SIZE</w:t>
      </w:r>
      <w:r>
        <w:rPr>
          <w:rFonts w:eastAsia="SimSun"/>
        </w:rPr>
        <w:t xml:space="preserve"> (64))</w:t>
      </w:r>
    </w:p>
    <w:p w14:paraId="1A4D6A62" w14:textId="77777777" w:rsidR="004F39EB" w:rsidRDefault="00307E05">
      <w:pPr>
        <w:pStyle w:val="PL"/>
        <w:rPr>
          <w:color w:val="808080"/>
        </w:rPr>
      </w:pPr>
      <w:r>
        <w:t xml:space="preserve">    </w:t>
      </w:r>
      <w:r>
        <w:rPr>
          <w:rFonts w:eastAsia="SimSun"/>
        </w:rPr>
        <w:t>}</w:t>
      </w:r>
      <w:r>
        <w:t xml:space="preserve">                                                                                            </w:t>
      </w:r>
      <w:r>
        <w:rPr>
          <w:color w:val="993366"/>
        </w:rPr>
        <w:t>OPTIONAL</w:t>
      </w:r>
      <w:r>
        <w:rPr>
          <w:rFonts w:eastAsia="SimSun"/>
        </w:rPr>
        <w:t>,</w:t>
      </w:r>
      <w:r>
        <w:t xml:space="preserve">   </w:t>
      </w:r>
      <w:r>
        <w:rPr>
          <w:color w:val="808080"/>
        </w:rPr>
        <w:t>-- Need S</w:t>
      </w:r>
    </w:p>
    <w:p w14:paraId="26F7000E" w14:textId="77777777" w:rsidR="004F39EB" w:rsidRDefault="00307E05">
      <w:pPr>
        <w:pStyle w:val="PL"/>
        <w:rPr>
          <w:rFonts w:eastAsia="SimSun"/>
          <w:color w:val="808080"/>
        </w:rPr>
      </w:pPr>
      <w:r>
        <w:t xml:space="preserve">    </w:t>
      </w:r>
      <w:r>
        <w:rPr>
          <w:rFonts w:eastAsia="SimSun"/>
        </w:rPr>
        <w:t xml:space="preserve">sdt-SSB-PerCG-PUSCH-r17   </w:t>
      </w:r>
      <w:r>
        <w:rPr>
          <w:color w:val="993366"/>
        </w:rPr>
        <w:t>ENUMERATED</w:t>
      </w:r>
      <w:r>
        <w:rPr>
          <w:rFonts w:eastAsia="SimSun"/>
        </w:rPr>
        <w:t xml:space="preserve"> {oneEighth, oneFourth, half, one, two, four, eight, sixteen}</w:t>
      </w:r>
      <w:r>
        <w:t xml:space="preserve">  </w:t>
      </w:r>
      <w:r>
        <w:rPr>
          <w:color w:val="993366"/>
        </w:rPr>
        <w:t>OPTIONAL</w:t>
      </w:r>
      <w:r>
        <w:rPr>
          <w:rFonts w:eastAsia="SimSun"/>
        </w:rPr>
        <w:t xml:space="preserve">,   </w:t>
      </w:r>
      <w:r>
        <w:rPr>
          <w:color w:val="808080"/>
        </w:rPr>
        <w:t>-- Need M</w:t>
      </w:r>
    </w:p>
    <w:p w14:paraId="6CC9D361" w14:textId="77777777" w:rsidR="004F39EB" w:rsidRDefault="00307E05">
      <w:pPr>
        <w:pStyle w:val="PL"/>
        <w:rPr>
          <w:rFonts w:eastAsia="SimSun"/>
          <w:color w:val="808080"/>
        </w:rPr>
      </w:pPr>
      <w:r>
        <w:t xml:space="preserve">    sdt-P</w:t>
      </w:r>
      <w:r>
        <w:rPr>
          <w:rFonts w:eastAsia="SimSun"/>
        </w:rPr>
        <w:t>0-PUSCH-r17</w:t>
      </w:r>
      <w:r>
        <w:t xml:space="preserve">         </w:t>
      </w:r>
      <w:r>
        <w:rPr>
          <w:color w:val="993366"/>
        </w:rPr>
        <w:t>INTEGER</w:t>
      </w:r>
      <w:r>
        <w:rPr>
          <w:rFonts w:eastAsia="SimSun"/>
        </w:rPr>
        <w:t xml:space="preserve"> (-16..15)</w:t>
      </w:r>
      <w:r>
        <w:t xml:space="preserve">                                                   </w:t>
      </w:r>
      <w:r>
        <w:rPr>
          <w:color w:val="993366"/>
        </w:rPr>
        <w:t>OPTIONAL</w:t>
      </w:r>
      <w:r>
        <w:rPr>
          <w:rFonts w:eastAsia="SimSun"/>
        </w:rPr>
        <w:t xml:space="preserve">, </w:t>
      </w:r>
      <w:r>
        <w:rPr>
          <w:color w:val="808080"/>
        </w:rPr>
        <w:t>-- Need M</w:t>
      </w:r>
    </w:p>
    <w:p w14:paraId="15BF1638" w14:textId="77777777" w:rsidR="004F39EB" w:rsidRDefault="00307E05">
      <w:pPr>
        <w:pStyle w:val="PL"/>
        <w:rPr>
          <w:color w:val="808080"/>
        </w:rPr>
      </w:pPr>
      <w:r>
        <w:t xml:space="preserve">    sdt-A</w:t>
      </w:r>
      <w:r>
        <w:rPr>
          <w:rFonts w:eastAsia="SimSun"/>
        </w:rPr>
        <w:t>lpha-r17</w:t>
      </w:r>
      <w:r>
        <w:t xml:space="preserve">            </w:t>
      </w:r>
      <w:r>
        <w:rPr>
          <w:color w:val="993366"/>
        </w:rPr>
        <w:t>ENUMERATED</w:t>
      </w:r>
      <w:r>
        <w:rPr>
          <w:rFonts w:eastAsia="SimSun"/>
        </w:rPr>
        <w:t xml:space="preserve"> {alpha0, alpha04, alpha05, alpha06, alpha07, alpha08, alpha09, alpha1} </w:t>
      </w:r>
      <w:r>
        <w:rPr>
          <w:color w:val="993366"/>
        </w:rPr>
        <w:t>OPTIONAL</w:t>
      </w:r>
      <w:r>
        <w:rPr>
          <w:rFonts w:eastAsia="SimSun"/>
        </w:rPr>
        <w:t xml:space="preserve">, </w:t>
      </w:r>
      <w:r>
        <w:rPr>
          <w:color w:val="808080"/>
        </w:rPr>
        <w:t>-- Need M</w:t>
      </w:r>
    </w:p>
    <w:p w14:paraId="5EC41E0F" w14:textId="77777777" w:rsidR="004F39EB" w:rsidRDefault="00307E05">
      <w:pPr>
        <w:pStyle w:val="PL"/>
      </w:pPr>
      <w:r>
        <w:t xml:space="preserve">    sdt-DMRS-Ports-r17       </w:t>
      </w:r>
      <w:r>
        <w:rPr>
          <w:color w:val="993366"/>
        </w:rPr>
        <w:t>CHOICE</w:t>
      </w:r>
      <w:r>
        <w:t xml:space="preserve"> {</w:t>
      </w:r>
    </w:p>
    <w:p w14:paraId="24C21CBD" w14:textId="77777777" w:rsidR="004F39EB" w:rsidRDefault="00307E05">
      <w:pPr>
        <w:pStyle w:val="PL"/>
      </w:pPr>
      <w:r>
        <w:t xml:space="preserve">        dmrsType1-r17            </w:t>
      </w:r>
      <w:r>
        <w:rPr>
          <w:color w:val="993366"/>
        </w:rPr>
        <w:t>BIT</w:t>
      </w:r>
      <w:r>
        <w:t xml:space="preserve"> </w:t>
      </w:r>
      <w:r>
        <w:rPr>
          <w:color w:val="993366"/>
        </w:rPr>
        <w:t>STRING</w:t>
      </w:r>
      <w:r>
        <w:t xml:space="preserve"> (</w:t>
      </w:r>
      <w:r>
        <w:rPr>
          <w:color w:val="993366"/>
        </w:rPr>
        <w:t>SIZE</w:t>
      </w:r>
      <w:r>
        <w:t xml:space="preserve"> (8)),</w:t>
      </w:r>
    </w:p>
    <w:p w14:paraId="45D538BB" w14:textId="77777777" w:rsidR="004F39EB" w:rsidRDefault="00307E05">
      <w:pPr>
        <w:pStyle w:val="PL"/>
      </w:pPr>
      <w:r>
        <w:t xml:space="preserve">        dmrsType2-r17            </w:t>
      </w:r>
      <w:r>
        <w:rPr>
          <w:color w:val="993366"/>
        </w:rPr>
        <w:t>BIT</w:t>
      </w:r>
      <w:r>
        <w:t xml:space="preserve"> </w:t>
      </w:r>
      <w:r>
        <w:rPr>
          <w:color w:val="993366"/>
        </w:rPr>
        <w:t>STRING</w:t>
      </w:r>
      <w:r>
        <w:t xml:space="preserve"> (</w:t>
      </w:r>
      <w:r>
        <w:rPr>
          <w:color w:val="993366"/>
        </w:rPr>
        <w:t>SIZE</w:t>
      </w:r>
      <w:r>
        <w:t xml:space="preserve"> (12))</w:t>
      </w:r>
    </w:p>
    <w:p w14:paraId="1FEE2F02" w14:textId="77777777" w:rsidR="004F39EB" w:rsidRDefault="00307E05">
      <w:pPr>
        <w:pStyle w:val="PL"/>
        <w:rPr>
          <w:color w:val="808080"/>
        </w:rPr>
      </w:pPr>
      <w:r>
        <w:t xml:space="preserve">    }                                                                                            </w:t>
      </w:r>
      <w:r>
        <w:rPr>
          <w:color w:val="993366"/>
        </w:rPr>
        <w:t>OPTIONAL</w:t>
      </w:r>
      <w:r>
        <w:t xml:space="preserve">,  </w:t>
      </w:r>
      <w:r>
        <w:rPr>
          <w:color w:val="808080"/>
        </w:rPr>
        <w:t>-- Need M</w:t>
      </w:r>
    </w:p>
    <w:p w14:paraId="0F8E27BC" w14:textId="77777777" w:rsidR="004F39EB" w:rsidRDefault="00307E05">
      <w:pPr>
        <w:pStyle w:val="PL"/>
        <w:rPr>
          <w:rFonts w:eastAsia="SimSun"/>
          <w:color w:val="808080"/>
        </w:rPr>
      </w:pPr>
      <w:r>
        <w:t xml:space="preserve">    sdt-NrofDMRS-Sequences-r17  </w:t>
      </w:r>
      <w:r>
        <w:rPr>
          <w:color w:val="993366"/>
        </w:rPr>
        <w:t>INTEGER</w:t>
      </w:r>
      <w:r>
        <w:t xml:space="preserve"> (1..2)                                                   </w:t>
      </w:r>
      <w:r>
        <w:rPr>
          <w:color w:val="993366"/>
        </w:rPr>
        <w:t>OPTIONAL</w:t>
      </w:r>
      <w:r>
        <w:t xml:space="preserve">   </w:t>
      </w:r>
      <w:r>
        <w:rPr>
          <w:color w:val="808080"/>
        </w:rPr>
        <w:t>-- Need M</w:t>
      </w:r>
    </w:p>
    <w:p w14:paraId="5B972020" w14:textId="77777777" w:rsidR="004F39EB" w:rsidRDefault="00307E05">
      <w:pPr>
        <w:pStyle w:val="PL"/>
      </w:pPr>
      <w:r>
        <w:t>}</w:t>
      </w:r>
    </w:p>
    <w:p w14:paraId="4FB85ABE" w14:textId="77777777" w:rsidR="004F39EB" w:rsidRDefault="004F39EB">
      <w:pPr>
        <w:pStyle w:val="PL"/>
      </w:pPr>
    </w:p>
    <w:p w14:paraId="6E7E132C" w14:textId="77777777" w:rsidR="004F39EB" w:rsidRDefault="00307E05">
      <w:pPr>
        <w:pStyle w:val="PL"/>
        <w:rPr>
          <w:color w:val="808080"/>
        </w:rPr>
      </w:pPr>
      <w:r>
        <w:rPr>
          <w:color w:val="808080"/>
        </w:rPr>
        <w:t>-- TAG-CONFIGUREDGRANTCONFIG-STOP</w:t>
      </w:r>
    </w:p>
    <w:p w14:paraId="75B26B41" w14:textId="77777777" w:rsidR="004F39EB" w:rsidRDefault="00307E05">
      <w:pPr>
        <w:pStyle w:val="PL"/>
        <w:rPr>
          <w:color w:val="808080"/>
        </w:rPr>
      </w:pPr>
      <w:r>
        <w:rPr>
          <w:color w:val="808080"/>
        </w:rPr>
        <w:t>-- ASN1STOP</w:t>
      </w:r>
    </w:p>
    <w:p w14:paraId="58C9889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B952B5D" w14:textId="77777777">
        <w:tc>
          <w:tcPr>
            <w:tcW w:w="14173" w:type="dxa"/>
            <w:tcBorders>
              <w:top w:val="single" w:sz="4" w:space="0" w:color="auto"/>
              <w:left w:val="single" w:sz="4" w:space="0" w:color="auto"/>
              <w:bottom w:val="single" w:sz="4" w:space="0" w:color="auto"/>
              <w:right w:val="single" w:sz="4" w:space="0" w:color="auto"/>
            </w:tcBorders>
            <w:hideMark/>
          </w:tcPr>
          <w:p w14:paraId="4689B297" w14:textId="77777777" w:rsidR="004F39EB" w:rsidRDefault="00307E05">
            <w:pPr>
              <w:pStyle w:val="TAH"/>
              <w:rPr>
                <w:szCs w:val="22"/>
                <w:lang w:eastAsia="sv-SE"/>
              </w:rPr>
            </w:pPr>
            <w:r>
              <w:rPr>
                <w:i/>
                <w:szCs w:val="22"/>
                <w:lang w:eastAsia="sv-SE"/>
              </w:rPr>
              <w:lastRenderedPageBreak/>
              <w:t xml:space="preserve">ConfiguredGrantConfig </w:t>
            </w:r>
            <w:r>
              <w:rPr>
                <w:szCs w:val="22"/>
                <w:lang w:eastAsia="sv-SE"/>
              </w:rPr>
              <w:t>field descriptions</w:t>
            </w:r>
          </w:p>
        </w:tc>
      </w:tr>
      <w:tr w:rsidR="004F39EB" w14:paraId="70FFE51F" w14:textId="77777777">
        <w:tc>
          <w:tcPr>
            <w:tcW w:w="14173" w:type="dxa"/>
            <w:tcBorders>
              <w:top w:val="single" w:sz="4" w:space="0" w:color="auto"/>
              <w:left w:val="single" w:sz="4" w:space="0" w:color="auto"/>
              <w:bottom w:val="single" w:sz="4" w:space="0" w:color="auto"/>
              <w:right w:val="single" w:sz="4" w:space="0" w:color="auto"/>
            </w:tcBorders>
            <w:hideMark/>
          </w:tcPr>
          <w:p w14:paraId="14AD66D4" w14:textId="77777777" w:rsidR="004F39EB" w:rsidRDefault="00307E05">
            <w:pPr>
              <w:pStyle w:val="TAL"/>
              <w:rPr>
                <w:szCs w:val="22"/>
                <w:lang w:eastAsia="sv-SE"/>
              </w:rPr>
            </w:pPr>
            <w:r>
              <w:rPr>
                <w:b/>
                <w:i/>
                <w:szCs w:val="22"/>
                <w:lang w:eastAsia="sv-SE"/>
              </w:rPr>
              <w:t>antennaPort</w:t>
            </w:r>
          </w:p>
          <w:p w14:paraId="5B4E96E6" w14:textId="77777777" w:rsidR="004F39EB" w:rsidRDefault="00307E05">
            <w:pPr>
              <w:pStyle w:val="TAL"/>
              <w:rPr>
                <w:szCs w:val="22"/>
                <w:lang w:eastAsia="sv-SE"/>
              </w:rPr>
            </w:pPr>
            <w:r>
              <w:rPr>
                <w:szCs w:val="22"/>
                <w:lang w:eastAsia="sv-SE"/>
              </w:rPr>
              <w:t>Indicates the antenna port(s) to be used for this configuration, and the maximum bitwidth is 5. See TS 38.214 [19], clause 6.1.2, and TS 38.212 [17], clause 7.3.1. The UE ignores this field in case of CG-SDT.</w:t>
            </w:r>
          </w:p>
        </w:tc>
      </w:tr>
      <w:tr w:rsidR="004F39EB" w14:paraId="4DE50B60" w14:textId="77777777">
        <w:tc>
          <w:tcPr>
            <w:tcW w:w="14173" w:type="dxa"/>
            <w:tcBorders>
              <w:top w:val="single" w:sz="4" w:space="0" w:color="auto"/>
              <w:left w:val="single" w:sz="4" w:space="0" w:color="auto"/>
              <w:bottom w:val="single" w:sz="4" w:space="0" w:color="auto"/>
              <w:right w:val="single" w:sz="4" w:space="0" w:color="auto"/>
            </w:tcBorders>
            <w:hideMark/>
          </w:tcPr>
          <w:p w14:paraId="2405C1DC" w14:textId="77777777" w:rsidR="004F39EB" w:rsidRDefault="00307E05">
            <w:pPr>
              <w:pStyle w:val="TAL"/>
              <w:rPr>
                <w:b/>
                <w:bCs/>
                <w:i/>
                <w:iCs/>
                <w:lang w:eastAsia="sv-SE"/>
              </w:rPr>
            </w:pPr>
            <w:r>
              <w:rPr>
                <w:b/>
                <w:bCs/>
                <w:i/>
                <w:iCs/>
                <w:lang w:eastAsia="sv-SE"/>
              </w:rPr>
              <w:t>autonomousTx</w:t>
            </w:r>
          </w:p>
          <w:p w14:paraId="0BEAE878" w14:textId="77777777" w:rsidR="004F39EB" w:rsidRDefault="00307E05">
            <w:pPr>
              <w:pStyle w:val="TAL"/>
              <w:rPr>
                <w:lang w:eastAsia="sv-SE"/>
              </w:rPr>
            </w:pPr>
            <w:r>
              <w:rPr>
                <w:lang w:eastAsia="sv-SE"/>
              </w:rPr>
              <w:t>If this field is present, the Configured Grant configuration is configured with autonomous transmission, see TS 38.321 [3].</w:t>
            </w:r>
          </w:p>
        </w:tc>
      </w:tr>
      <w:tr w:rsidR="004F39EB" w14:paraId="364B05E7" w14:textId="77777777">
        <w:tc>
          <w:tcPr>
            <w:tcW w:w="14173" w:type="dxa"/>
            <w:tcBorders>
              <w:top w:val="single" w:sz="4" w:space="0" w:color="auto"/>
              <w:left w:val="single" w:sz="4" w:space="0" w:color="auto"/>
              <w:bottom w:val="single" w:sz="4" w:space="0" w:color="auto"/>
              <w:right w:val="single" w:sz="4" w:space="0" w:color="auto"/>
            </w:tcBorders>
            <w:hideMark/>
          </w:tcPr>
          <w:p w14:paraId="66F23C29" w14:textId="77777777" w:rsidR="004F39EB" w:rsidRDefault="00307E05">
            <w:pPr>
              <w:pStyle w:val="TAL"/>
              <w:rPr>
                <w:b/>
                <w:i/>
                <w:lang w:eastAsia="sv-SE"/>
              </w:rPr>
            </w:pPr>
            <w:r>
              <w:rPr>
                <w:b/>
                <w:i/>
                <w:lang w:eastAsia="sv-SE"/>
              </w:rPr>
              <w:t>betaOffsetCG-UCI</w:t>
            </w:r>
          </w:p>
          <w:p w14:paraId="75FAEC60" w14:textId="77777777" w:rsidR="004F39EB" w:rsidRDefault="00307E05">
            <w:pPr>
              <w:pStyle w:val="TAL"/>
              <w:rPr>
                <w:b/>
                <w:i/>
                <w:szCs w:val="22"/>
                <w:lang w:eastAsia="sv-SE"/>
              </w:rPr>
            </w:pPr>
            <w:r>
              <w:rPr>
                <w:lang w:eastAsia="sv-SE"/>
              </w:rPr>
              <w:t>Beta offset for CG-UCI in CG-PUSCH, see TS 38.213 [13], clause 9.3</w:t>
            </w:r>
          </w:p>
        </w:tc>
      </w:tr>
      <w:tr w:rsidR="004F39EB" w14:paraId="5C48451B" w14:textId="77777777">
        <w:tc>
          <w:tcPr>
            <w:tcW w:w="14173" w:type="dxa"/>
            <w:tcBorders>
              <w:top w:val="single" w:sz="4" w:space="0" w:color="auto"/>
              <w:left w:val="single" w:sz="4" w:space="0" w:color="auto"/>
              <w:bottom w:val="single" w:sz="4" w:space="0" w:color="auto"/>
              <w:right w:val="single" w:sz="4" w:space="0" w:color="auto"/>
            </w:tcBorders>
          </w:tcPr>
          <w:p w14:paraId="772E3F76" w14:textId="77777777" w:rsidR="004F39EB" w:rsidRDefault="00307E05">
            <w:pPr>
              <w:pStyle w:val="TAL"/>
              <w:rPr>
                <w:b/>
                <w:i/>
                <w:lang w:eastAsia="sv-SE"/>
              </w:rPr>
            </w:pPr>
            <w:r>
              <w:rPr>
                <w:b/>
                <w:i/>
                <w:lang w:eastAsia="sv-SE"/>
              </w:rPr>
              <w:t>cg-betaOffsetsCrossPri0, cg-betaOffsetsCrossPri1</w:t>
            </w:r>
          </w:p>
          <w:p w14:paraId="44459C2F" w14:textId="77777777" w:rsidR="004F39EB" w:rsidRDefault="00307E05">
            <w:pPr>
              <w:pStyle w:val="TAL"/>
              <w:jc w:val="both"/>
              <w:rPr>
                <w:bCs/>
                <w:iCs/>
                <w:lang w:eastAsia="sv-SE"/>
              </w:rPr>
            </w:pPr>
            <w:r>
              <w:rPr>
                <w:bCs/>
                <w:iCs/>
                <w:lang w:eastAsia="sv-SE"/>
              </w:rPr>
              <w:t>Selection between and configuration of dynamic and semi-static beta-offset for multiplexing HARQ-ACK in CG-PUSCH with different priorities.</w:t>
            </w:r>
          </w:p>
          <w:p w14:paraId="3D859CE7" w14:textId="77777777" w:rsidR="004F39EB" w:rsidRDefault="00307E05">
            <w:pPr>
              <w:pStyle w:val="TAL"/>
              <w:jc w:val="both"/>
              <w:rPr>
                <w:bCs/>
                <w:iCs/>
                <w:lang w:eastAsia="sv-SE"/>
              </w:rPr>
            </w:pPr>
            <w:r>
              <w:rPr>
                <w:bCs/>
                <w:iCs/>
                <w:lang w:eastAsia="sv-SE"/>
              </w:rPr>
              <w:t xml:space="preserve">The field </w:t>
            </w:r>
            <w:r>
              <w:rPr>
                <w:bCs/>
                <w:i/>
                <w:lang w:eastAsia="sv-SE"/>
              </w:rPr>
              <w:t xml:space="preserve">cg-betaOffsetsCrossPri0 </w:t>
            </w:r>
            <w:r>
              <w:rPr>
                <w:bCs/>
                <w:iCs/>
                <w:lang w:eastAsia="sv-SE"/>
              </w:rPr>
              <w:t xml:space="preserve">indicates multiplexing LP HARQ-ACK in HP CG-PUSCH. This field is configured only if </w:t>
            </w:r>
            <w:r>
              <w:rPr>
                <w:bCs/>
                <w:i/>
                <w:lang w:eastAsia="sv-SE"/>
              </w:rPr>
              <w:t>phy-PriorityIndex-r16</w:t>
            </w:r>
            <w:r>
              <w:rPr>
                <w:bCs/>
                <w:iCs/>
                <w:lang w:eastAsia="sv-SE"/>
              </w:rPr>
              <w:t xml:space="preserve"> is configured with value </w:t>
            </w:r>
            <w:r>
              <w:rPr>
                <w:bCs/>
                <w:i/>
                <w:lang w:eastAsia="sv-SE"/>
              </w:rPr>
              <w:t>p1</w:t>
            </w:r>
            <w:r>
              <w:rPr>
                <w:bCs/>
                <w:iCs/>
                <w:lang w:eastAsia="sv-SE"/>
              </w:rPr>
              <w:t>.</w:t>
            </w:r>
          </w:p>
          <w:p w14:paraId="49E11DFD" w14:textId="77777777" w:rsidR="004F39EB" w:rsidRDefault="00307E05">
            <w:pPr>
              <w:pStyle w:val="TAL"/>
              <w:jc w:val="both"/>
              <w:rPr>
                <w:bCs/>
                <w:iCs/>
                <w:lang w:eastAsia="sv-SE"/>
              </w:rPr>
            </w:pPr>
            <w:r>
              <w:rPr>
                <w:bCs/>
                <w:iCs/>
                <w:lang w:eastAsia="sv-SE"/>
              </w:rPr>
              <w:t xml:space="preserve">The field </w:t>
            </w:r>
            <w:r>
              <w:rPr>
                <w:bCs/>
                <w:i/>
                <w:lang w:eastAsia="sv-SE"/>
              </w:rPr>
              <w:t xml:space="preserve">cg-betaOffsetsCrossPri1 </w:t>
            </w:r>
            <w:r>
              <w:rPr>
                <w:bCs/>
                <w:iCs/>
                <w:lang w:eastAsia="sv-SE"/>
              </w:rPr>
              <w:t xml:space="preserve">indicates multiplexing HP HARQ-ACK in LP CG-PUSCH. This field is configured only if </w:t>
            </w:r>
            <w:r>
              <w:rPr>
                <w:bCs/>
                <w:i/>
                <w:lang w:eastAsia="sv-SE"/>
              </w:rPr>
              <w:t>phy-PriorityIndex-r16</w:t>
            </w:r>
            <w:r>
              <w:rPr>
                <w:bCs/>
                <w:iCs/>
                <w:lang w:eastAsia="sv-SE"/>
              </w:rPr>
              <w:t xml:space="preserve"> is configured with value </w:t>
            </w:r>
            <w:r>
              <w:rPr>
                <w:bCs/>
                <w:i/>
                <w:lang w:eastAsia="sv-SE"/>
              </w:rPr>
              <w:t>p0</w:t>
            </w:r>
            <w:r>
              <w:rPr>
                <w:bCs/>
                <w:iCs/>
                <w:lang w:eastAsia="sv-SE"/>
              </w:rPr>
              <w:t>.</w:t>
            </w:r>
          </w:p>
        </w:tc>
      </w:tr>
      <w:tr w:rsidR="004F39EB" w14:paraId="1164C6AC" w14:textId="77777777">
        <w:tc>
          <w:tcPr>
            <w:tcW w:w="14173" w:type="dxa"/>
            <w:tcBorders>
              <w:top w:val="single" w:sz="4" w:space="0" w:color="auto"/>
              <w:left w:val="single" w:sz="4" w:space="0" w:color="auto"/>
              <w:bottom w:val="single" w:sz="4" w:space="0" w:color="auto"/>
              <w:right w:val="single" w:sz="4" w:space="0" w:color="auto"/>
            </w:tcBorders>
          </w:tcPr>
          <w:p w14:paraId="5B90009D" w14:textId="77777777" w:rsidR="004F39EB" w:rsidRDefault="00307E05">
            <w:pPr>
              <w:pStyle w:val="TAL"/>
              <w:rPr>
                <w:b/>
                <w:i/>
              </w:rPr>
            </w:pPr>
            <w:r>
              <w:rPr>
                <w:b/>
                <w:i/>
              </w:rPr>
              <w:t>cg-COT-SharingList</w:t>
            </w:r>
          </w:p>
          <w:p w14:paraId="3E745EC7" w14:textId="77777777" w:rsidR="004F39EB" w:rsidRDefault="00307E05">
            <w:pPr>
              <w:pStyle w:val="TAL"/>
              <w:rPr>
                <w:b/>
                <w:i/>
                <w:lang w:eastAsia="sv-SE"/>
              </w:rPr>
            </w:pPr>
            <w:r>
              <w:rPr>
                <w:bCs/>
                <w:iCs/>
              </w:rPr>
              <w:t>Indicates a table for COT sharing combinations (</w:t>
            </w:r>
            <w:r>
              <w:t>see 37.213 [48], clause 4.1.3)</w:t>
            </w:r>
            <w:r>
              <w:rPr>
                <w:bCs/>
                <w:iCs/>
              </w:rPr>
              <w:t xml:space="preserve">. One row of the table can be set to </w:t>
            </w:r>
            <w:r>
              <w:t>noCOT-Sharing to indicate that there is no channel occupancy sharing.</w:t>
            </w:r>
            <w:r>
              <w:rPr>
                <w:lang w:eastAsia="sv-SE"/>
              </w:rPr>
              <w:t xml:space="preserve"> </w:t>
            </w:r>
            <w:r>
              <w:t xml:space="preserve">If the </w:t>
            </w:r>
            <w:r>
              <w:rPr>
                <w:rFonts w:cs="Times"/>
                <w:i/>
                <w:iCs/>
              </w:rPr>
              <w:t>cg-RetransmissionTimer-r16</w:t>
            </w:r>
            <w:r>
              <w:rPr>
                <w:rFonts w:cs="Times"/>
              </w:rPr>
              <w:t xml:space="preserve"> is configured and the UE operates as an initiating device in semi-static channel access mode (see TS 37.213 [48], clause 4.3), then </w:t>
            </w:r>
            <w:r>
              <w:t>c</w:t>
            </w:r>
            <w:r>
              <w:rPr>
                <w:i/>
                <w:iCs/>
              </w:rPr>
              <w:t xml:space="preserve">g-COT-SharingList-r16 </w:t>
            </w:r>
            <w:r>
              <w:t>is configured</w:t>
            </w:r>
            <w:r>
              <w:rPr>
                <w:i/>
                <w:iCs/>
              </w:rPr>
              <w:t>.</w:t>
            </w:r>
          </w:p>
        </w:tc>
      </w:tr>
      <w:tr w:rsidR="004F39EB" w14:paraId="42B9F73E" w14:textId="77777777">
        <w:tc>
          <w:tcPr>
            <w:tcW w:w="14173" w:type="dxa"/>
            <w:tcBorders>
              <w:top w:val="single" w:sz="4" w:space="0" w:color="auto"/>
              <w:left w:val="single" w:sz="4" w:space="0" w:color="auto"/>
              <w:bottom w:val="single" w:sz="4" w:space="0" w:color="auto"/>
              <w:right w:val="single" w:sz="4" w:space="0" w:color="auto"/>
            </w:tcBorders>
            <w:hideMark/>
          </w:tcPr>
          <w:p w14:paraId="622667CF" w14:textId="77777777" w:rsidR="004F39EB" w:rsidRDefault="00307E05">
            <w:pPr>
              <w:pStyle w:val="TAL"/>
              <w:rPr>
                <w:b/>
                <w:i/>
                <w:lang w:eastAsia="sv-SE"/>
              </w:rPr>
            </w:pPr>
            <w:r>
              <w:rPr>
                <w:b/>
                <w:i/>
                <w:lang w:eastAsia="sv-SE"/>
              </w:rPr>
              <w:t>cg-COT-SharingOffset</w:t>
            </w:r>
          </w:p>
          <w:p w14:paraId="76695A4B" w14:textId="77777777" w:rsidR="004F39EB" w:rsidRDefault="00307E05">
            <w:pPr>
              <w:pStyle w:val="TAL"/>
              <w:rPr>
                <w:b/>
                <w:i/>
                <w:szCs w:val="22"/>
                <w:lang w:eastAsia="sv-SE"/>
              </w:rPr>
            </w:pPr>
            <w:r>
              <w:rPr>
                <w:lang w:eastAsia="sv-SE"/>
              </w:rPr>
              <w:t xml:space="preserve">Indicates the </w:t>
            </w:r>
            <w:r>
              <w:t>offset</w:t>
            </w:r>
            <w:r>
              <w:rPr>
                <w:lang w:eastAsia="sv-SE"/>
              </w:rPr>
              <w:t xml:space="preserve"> from the end of the slot where the COT sharing indication in UCI is enabled</w:t>
            </w:r>
            <w:r>
              <w:t xml:space="preserve"> where the offset in symbols is equal to 14*n, where n is the signaled value for </w:t>
            </w:r>
            <w:r>
              <w:rPr>
                <w:bCs/>
                <w:i/>
              </w:rPr>
              <w:t>cg-COT-SharingOffset</w:t>
            </w:r>
            <w:r>
              <w:rPr>
                <w:lang w:eastAsia="sv-SE"/>
              </w:rPr>
              <w:t xml:space="preserve">. Applicable when </w:t>
            </w:r>
            <w:r>
              <w:rPr>
                <w:i/>
                <w:iCs/>
              </w:rPr>
              <w:t>ul-</w:t>
            </w:r>
            <w:r>
              <w:rPr>
                <w:i/>
                <w:iCs/>
                <w:lang w:eastAsia="sv-SE"/>
              </w:rPr>
              <w:t>toDL-COT-SharingED-Threshold-r16</w:t>
            </w:r>
            <w:r>
              <w:rPr>
                <w:lang w:eastAsia="sv-SE"/>
              </w:rPr>
              <w:t xml:space="preserve"> is not configured (see 37.213 [48], clause 4.1.3).</w:t>
            </w:r>
          </w:p>
        </w:tc>
      </w:tr>
      <w:tr w:rsidR="004F39EB" w14:paraId="6BF0BFF9" w14:textId="77777777">
        <w:tc>
          <w:tcPr>
            <w:tcW w:w="14173" w:type="dxa"/>
            <w:tcBorders>
              <w:top w:val="single" w:sz="4" w:space="0" w:color="auto"/>
              <w:left w:val="single" w:sz="4" w:space="0" w:color="auto"/>
              <w:bottom w:val="single" w:sz="4" w:space="0" w:color="auto"/>
              <w:right w:val="single" w:sz="4" w:space="0" w:color="auto"/>
            </w:tcBorders>
            <w:hideMark/>
          </w:tcPr>
          <w:p w14:paraId="734ED312" w14:textId="77777777" w:rsidR="004F39EB" w:rsidRDefault="00307E05">
            <w:pPr>
              <w:pStyle w:val="TAL"/>
              <w:rPr>
                <w:szCs w:val="22"/>
                <w:lang w:eastAsia="sv-SE"/>
              </w:rPr>
            </w:pPr>
            <w:r>
              <w:rPr>
                <w:b/>
                <w:i/>
                <w:szCs w:val="22"/>
                <w:lang w:eastAsia="sv-SE"/>
              </w:rPr>
              <w:t>cg-DMRS-Configuration</w:t>
            </w:r>
          </w:p>
          <w:p w14:paraId="320459AB" w14:textId="77777777" w:rsidR="004F39EB" w:rsidRDefault="00307E05">
            <w:pPr>
              <w:pStyle w:val="TAL"/>
              <w:rPr>
                <w:szCs w:val="22"/>
                <w:lang w:eastAsia="sv-SE"/>
              </w:rPr>
            </w:pPr>
            <w:r>
              <w:rPr>
                <w:szCs w:val="22"/>
                <w:lang w:eastAsia="sv-SE"/>
              </w:rPr>
              <w:t>DMRS configuration (see TS 38.214 [19], clause 6.1.2.3).</w:t>
            </w:r>
          </w:p>
        </w:tc>
      </w:tr>
      <w:tr w:rsidR="004F39EB" w14:paraId="63DB935E" w14:textId="77777777">
        <w:tc>
          <w:tcPr>
            <w:tcW w:w="14173" w:type="dxa"/>
            <w:tcBorders>
              <w:top w:val="single" w:sz="4" w:space="0" w:color="auto"/>
              <w:left w:val="single" w:sz="4" w:space="0" w:color="auto"/>
              <w:bottom w:val="single" w:sz="4" w:space="0" w:color="auto"/>
              <w:right w:val="single" w:sz="4" w:space="0" w:color="auto"/>
            </w:tcBorders>
            <w:hideMark/>
          </w:tcPr>
          <w:p w14:paraId="0E019EE8" w14:textId="77777777" w:rsidR="004F39EB" w:rsidRDefault="00307E05">
            <w:pPr>
              <w:pStyle w:val="TAL"/>
              <w:rPr>
                <w:szCs w:val="22"/>
                <w:lang w:eastAsia="sv-SE"/>
              </w:rPr>
            </w:pPr>
            <w:r>
              <w:rPr>
                <w:rFonts w:cs="Arial"/>
                <w:b/>
                <w:i/>
                <w:szCs w:val="22"/>
                <w:lang w:eastAsia="sv-SE"/>
              </w:rPr>
              <w:t>cg-minDFI-Delay</w:t>
            </w:r>
          </w:p>
          <w:p w14:paraId="6F39F009" w14:textId="77777777" w:rsidR="004F39EB" w:rsidRDefault="00307E05">
            <w:pPr>
              <w:pStyle w:val="TAL"/>
              <w:rPr>
                <w:bCs/>
                <w:iCs/>
              </w:rPr>
            </w:pPr>
            <w:r>
              <w:rPr>
                <w:rFonts w:cs="Arial"/>
                <w:szCs w:val="22"/>
                <w:lang w:eastAsia="sv-SE"/>
              </w:rPr>
              <w:t xml:space="preserve">Indicates the minimum duration (in unit of symbols) from the ending symbol of the PUSCH to the starting symbol of the </w:t>
            </w:r>
            <w:r>
              <w:rPr>
                <w:rFonts w:cs="Arial"/>
                <w:szCs w:val="22"/>
              </w:rPr>
              <w:t>PDCCH containing the downlink feedback indication (</w:t>
            </w:r>
            <w:r>
              <w:rPr>
                <w:rFonts w:cs="Arial"/>
                <w:szCs w:val="22"/>
                <w:lang w:eastAsia="sv-SE"/>
              </w:rPr>
              <w:t xml:space="preserve">DFI) carrying HARQ-ACK for this PUSCH. The HARQ-ACK </w:t>
            </w:r>
            <w:r>
              <w:rPr>
                <w:rFonts w:cs="Arial"/>
                <w:szCs w:val="22"/>
              </w:rPr>
              <w:t xml:space="preserve">received before this minimum duration is not considered as valid for this PUSCH </w:t>
            </w:r>
            <w:r>
              <w:rPr>
                <w:rFonts w:cs="Arial"/>
                <w:szCs w:val="22"/>
                <w:lang w:eastAsia="sv-SE"/>
              </w:rPr>
              <w:t>(see TS 38.213 [13], clause 10.5).</w:t>
            </w:r>
            <w:r>
              <w:rPr>
                <w:bCs/>
                <w:iCs/>
              </w:rPr>
              <w:t xml:space="preserve"> The following minimum duration values are supported, depending on the configured subcarrier spacing [symbols]:</w:t>
            </w:r>
          </w:p>
          <w:p w14:paraId="1CBA8D98" w14:textId="77777777" w:rsidR="004F39EB" w:rsidRDefault="00307E05">
            <w:pPr>
              <w:pStyle w:val="TAL"/>
              <w:rPr>
                <w:bCs/>
                <w:iCs/>
              </w:rPr>
            </w:pPr>
            <w:r>
              <w:rPr>
                <w:bCs/>
                <w:iCs/>
              </w:rPr>
              <w:t>15 kHz:</w:t>
            </w:r>
            <w:r>
              <w:rPr>
                <w:bCs/>
                <w:iCs/>
              </w:rPr>
              <w:tab/>
              <w:t>7, m*14, where m = {1, 2, 3, 4}</w:t>
            </w:r>
          </w:p>
          <w:p w14:paraId="3BD6D1AB" w14:textId="77777777" w:rsidR="004F39EB" w:rsidRDefault="00307E05">
            <w:pPr>
              <w:pStyle w:val="TAL"/>
              <w:rPr>
                <w:bCs/>
                <w:iCs/>
              </w:rPr>
            </w:pPr>
            <w:r>
              <w:rPr>
                <w:bCs/>
                <w:iCs/>
              </w:rPr>
              <w:t>30 kHz:</w:t>
            </w:r>
            <w:r>
              <w:rPr>
                <w:bCs/>
                <w:iCs/>
              </w:rPr>
              <w:tab/>
              <w:t>7, m*14, where m = {1, 2, 3, 4, 5, 6, 7, 8}</w:t>
            </w:r>
          </w:p>
          <w:p w14:paraId="3B36519B" w14:textId="77777777" w:rsidR="004F39EB" w:rsidRDefault="00307E05">
            <w:pPr>
              <w:pStyle w:val="TAL"/>
              <w:rPr>
                <w:bCs/>
                <w:iCs/>
              </w:rPr>
            </w:pPr>
            <w:r>
              <w:rPr>
                <w:bCs/>
                <w:iCs/>
              </w:rPr>
              <w:t>60 kHz:</w:t>
            </w:r>
            <w:r>
              <w:rPr>
                <w:bCs/>
                <w:iCs/>
              </w:rPr>
              <w:tab/>
              <w:t>7, m*14, where m = {1, 2, 3, 4, 5, 6, 7, 8, 9, 10, 11, 12, 13, 14, 15, 16}</w:t>
            </w:r>
          </w:p>
          <w:p w14:paraId="2DE581E6" w14:textId="77777777" w:rsidR="004F39EB" w:rsidRDefault="00307E05">
            <w:pPr>
              <w:pStyle w:val="TAL"/>
              <w:rPr>
                <w:bCs/>
                <w:iCs/>
                <w:szCs w:val="22"/>
                <w:lang w:eastAsia="sv-SE"/>
              </w:rPr>
            </w:pPr>
            <w:r>
              <w:rPr>
                <w:bCs/>
                <w:iCs/>
                <w:szCs w:val="22"/>
                <w:lang w:eastAsia="sv-SE"/>
              </w:rPr>
              <w:t>120 kHz:</w:t>
            </w:r>
            <w:r>
              <w:rPr>
                <w:bCs/>
                <w:iCs/>
              </w:rPr>
              <w:tab/>
            </w:r>
            <w:r>
              <w:rPr>
                <w:bCs/>
                <w:iCs/>
                <w:szCs w:val="22"/>
                <w:lang w:eastAsia="sv-SE"/>
              </w:rPr>
              <w:t>7, m*14, where m = {1, 2, 3, 4, 5, 6, 7, 8, 9, 10, 11, 12, 13, 14, 15, 16, 17, 18, 19, 20, 21, 22, 23, 24, 25, 26, 27, 28, 29, 30, 31, 32}</w:t>
            </w:r>
          </w:p>
          <w:p w14:paraId="58B51F2F" w14:textId="77777777" w:rsidR="004F39EB" w:rsidRDefault="00307E05">
            <w:pPr>
              <w:pStyle w:val="TAL"/>
              <w:rPr>
                <w:bCs/>
                <w:iCs/>
                <w:szCs w:val="22"/>
                <w:lang w:eastAsia="sv-SE"/>
              </w:rPr>
            </w:pPr>
            <w:r>
              <w:rPr>
                <w:bCs/>
                <w:iCs/>
                <w:szCs w:val="22"/>
                <w:lang w:eastAsia="sv-SE"/>
              </w:rPr>
              <w:t>480 kHz:</w:t>
            </w:r>
            <w:r>
              <w:rPr>
                <w:bCs/>
                <w:iCs/>
              </w:rPr>
              <w:tab/>
              <w:t xml:space="preserve"> </w:t>
            </w:r>
            <w:r>
              <w:rPr>
                <w:bCs/>
                <w:iCs/>
                <w:szCs w:val="22"/>
                <w:lang w:eastAsia="sv-SE"/>
              </w:rPr>
              <w:t>m*14, where m = {2, 4, 8, 12, 16, 20, 24, 28, 32, 36, 40, 44, 48, 52, 56, 60, 64, 68, 72, 76, 80, 84, 88, 92, 96, 100, 104, 108, 112, 116, 120, 124, 128}</w:t>
            </w:r>
          </w:p>
          <w:p w14:paraId="377A249E" w14:textId="77777777" w:rsidR="004F39EB" w:rsidRDefault="00307E05">
            <w:pPr>
              <w:pStyle w:val="TAL"/>
              <w:rPr>
                <w:bCs/>
                <w:iCs/>
                <w:szCs w:val="22"/>
                <w:lang w:eastAsia="sv-SE"/>
              </w:rPr>
            </w:pPr>
            <w:r>
              <w:rPr>
                <w:bCs/>
                <w:iCs/>
                <w:szCs w:val="22"/>
                <w:lang w:eastAsia="sv-SE"/>
              </w:rPr>
              <w:t>960 kHz:</w:t>
            </w:r>
            <w:r>
              <w:rPr>
                <w:bCs/>
                <w:iCs/>
              </w:rPr>
              <w:tab/>
              <w:t xml:space="preserve"> </w:t>
            </w:r>
            <w:r>
              <w:rPr>
                <w:bCs/>
                <w:iCs/>
                <w:szCs w:val="22"/>
                <w:lang w:eastAsia="sv-SE"/>
              </w:rPr>
              <w:t>m*14, where m = {4, 8, 16, 24, 32, 40, 48, 56, 64, 72, 80, 88, 96, 104, 112, 120, 128, 136, 144, 152, 160, 168, 176, 184, 192, 200, 208, 216, 224, 232, 240, 248, 256}</w:t>
            </w:r>
          </w:p>
        </w:tc>
      </w:tr>
      <w:tr w:rsidR="004F39EB" w14:paraId="4FB90680" w14:textId="77777777">
        <w:tc>
          <w:tcPr>
            <w:tcW w:w="14173" w:type="dxa"/>
            <w:tcBorders>
              <w:top w:val="single" w:sz="4" w:space="0" w:color="auto"/>
              <w:left w:val="single" w:sz="4" w:space="0" w:color="auto"/>
              <w:bottom w:val="single" w:sz="4" w:space="0" w:color="auto"/>
              <w:right w:val="single" w:sz="4" w:space="0" w:color="auto"/>
            </w:tcBorders>
            <w:hideMark/>
          </w:tcPr>
          <w:p w14:paraId="79B17268" w14:textId="77777777" w:rsidR="004F39EB" w:rsidRDefault="00307E05">
            <w:pPr>
              <w:pStyle w:val="TAL"/>
              <w:rPr>
                <w:szCs w:val="22"/>
                <w:lang w:eastAsia="sv-SE"/>
              </w:rPr>
            </w:pPr>
            <w:r>
              <w:rPr>
                <w:rFonts w:cs="Arial"/>
                <w:b/>
                <w:i/>
                <w:szCs w:val="22"/>
                <w:lang w:eastAsia="sv-SE"/>
              </w:rPr>
              <w:t>cg-nrofPUSCH-InSlot</w:t>
            </w:r>
          </w:p>
          <w:p w14:paraId="277F0A40" w14:textId="77777777" w:rsidR="004F39EB" w:rsidRDefault="00307E05">
            <w:pPr>
              <w:pStyle w:val="TAL"/>
              <w:rPr>
                <w:b/>
                <w:i/>
                <w:szCs w:val="22"/>
                <w:lang w:eastAsia="sv-SE"/>
              </w:rPr>
            </w:pPr>
            <w:r>
              <w:rPr>
                <w:rFonts w:cs="Arial"/>
                <w:szCs w:val="22"/>
                <w:lang w:eastAsia="sv-SE"/>
              </w:rPr>
              <w:t xml:space="preserve">Indicates the number of consecutive PUSCH configured to CG within a slot where the SLIV indicating the first PUSCH and additional PUSCH appended with the same length (see TS 38.214 [19], clause 6.1.2.3). The network can only configure this field if </w:t>
            </w:r>
            <w:r>
              <w:rPr>
                <w:rFonts w:cs="Arial"/>
                <w:i/>
                <w:iCs/>
                <w:szCs w:val="22"/>
                <w:lang w:eastAsia="sv-SE"/>
              </w:rPr>
              <w:t xml:space="preserve">cg-RetransmissionTimer </w:t>
            </w:r>
            <w:r>
              <w:rPr>
                <w:rFonts w:cs="Arial"/>
                <w:szCs w:val="22"/>
                <w:lang w:eastAsia="sv-SE"/>
              </w:rPr>
              <w:t>is configured.</w:t>
            </w:r>
          </w:p>
        </w:tc>
      </w:tr>
      <w:tr w:rsidR="004F39EB" w14:paraId="2194F0FD" w14:textId="77777777">
        <w:tc>
          <w:tcPr>
            <w:tcW w:w="14173" w:type="dxa"/>
            <w:tcBorders>
              <w:top w:val="single" w:sz="4" w:space="0" w:color="auto"/>
              <w:left w:val="single" w:sz="4" w:space="0" w:color="auto"/>
              <w:bottom w:val="single" w:sz="4" w:space="0" w:color="auto"/>
              <w:right w:val="single" w:sz="4" w:space="0" w:color="auto"/>
            </w:tcBorders>
            <w:hideMark/>
          </w:tcPr>
          <w:p w14:paraId="083B40C2" w14:textId="77777777" w:rsidR="004F39EB" w:rsidRDefault="00307E05">
            <w:pPr>
              <w:pStyle w:val="TAL"/>
              <w:rPr>
                <w:szCs w:val="22"/>
                <w:lang w:eastAsia="sv-SE"/>
              </w:rPr>
            </w:pPr>
            <w:r>
              <w:rPr>
                <w:rFonts w:cs="Arial"/>
                <w:b/>
                <w:i/>
                <w:szCs w:val="22"/>
                <w:lang w:eastAsia="sv-SE"/>
              </w:rPr>
              <w:t>cg-nrofSlots</w:t>
            </w:r>
          </w:p>
          <w:p w14:paraId="6430074D" w14:textId="77777777" w:rsidR="004F39EB" w:rsidRDefault="00307E05">
            <w:pPr>
              <w:pStyle w:val="TAL"/>
              <w:rPr>
                <w:b/>
                <w:i/>
                <w:szCs w:val="22"/>
                <w:lang w:eastAsia="sv-SE"/>
              </w:rPr>
            </w:pPr>
            <w:r>
              <w:rPr>
                <w:rFonts w:cs="Arial"/>
                <w:szCs w:val="22"/>
                <w:lang w:eastAsia="sv-SE"/>
              </w:rPr>
              <w:t xml:space="preserve">Indicates the number of allocated slots in a configured grant periodicity following the time instance of configured grant offset (see TS 38.214 [19], clause 6.1.2.3). The network can only configure this field if </w:t>
            </w:r>
            <w:r>
              <w:rPr>
                <w:rFonts w:cs="Arial"/>
                <w:i/>
                <w:iCs/>
                <w:szCs w:val="22"/>
                <w:lang w:eastAsia="sv-SE"/>
              </w:rPr>
              <w:t xml:space="preserve">cg-RetransmissionTimer </w:t>
            </w:r>
            <w:r>
              <w:rPr>
                <w:rFonts w:cs="Arial"/>
                <w:szCs w:val="22"/>
                <w:lang w:eastAsia="sv-SE"/>
              </w:rPr>
              <w:t>is configured.</w:t>
            </w:r>
          </w:p>
        </w:tc>
      </w:tr>
      <w:tr w:rsidR="004F39EB" w14:paraId="4DBD7B8B" w14:textId="77777777">
        <w:tc>
          <w:tcPr>
            <w:tcW w:w="14173" w:type="dxa"/>
            <w:tcBorders>
              <w:top w:val="single" w:sz="4" w:space="0" w:color="auto"/>
              <w:left w:val="single" w:sz="4" w:space="0" w:color="auto"/>
              <w:bottom w:val="single" w:sz="4" w:space="0" w:color="auto"/>
              <w:right w:val="single" w:sz="4" w:space="0" w:color="auto"/>
            </w:tcBorders>
            <w:hideMark/>
          </w:tcPr>
          <w:p w14:paraId="69EDCF7B" w14:textId="77777777" w:rsidR="004F39EB" w:rsidRDefault="00307E05">
            <w:pPr>
              <w:pStyle w:val="TAL"/>
              <w:rPr>
                <w:szCs w:val="22"/>
                <w:lang w:eastAsia="sv-SE"/>
              </w:rPr>
            </w:pPr>
            <w:r>
              <w:rPr>
                <w:rFonts w:cs="Arial"/>
                <w:b/>
                <w:i/>
                <w:szCs w:val="22"/>
                <w:lang w:eastAsia="sv-SE"/>
              </w:rPr>
              <w:t>cg-RetransmissionTimer</w:t>
            </w:r>
          </w:p>
          <w:p w14:paraId="633D9D04" w14:textId="03C3E700" w:rsidR="004F39EB" w:rsidRDefault="00307E05">
            <w:pPr>
              <w:pStyle w:val="TAL"/>
              <w:rPr>
                <w:b/>
                <w:i/>
                <w:szCs w:val="22"/>
                <w:lang w:eastAsia="sv-SE"/>
              </w:rPr>
            </w:pPr>
            <w:r>
              <w:rPr>
                <w:rFonts w:cs="Arial"/>
                <w:szCs w:val="22"/>
                <w:lang w:eastAsia="sv-SE"/>
              </w:rPr>
              <w:t xml:space="preserve">Indicates the initial value of the configured retransmission timer (see TS 38.321 [3]) in multiples of </w:t>
            </w:r>
            <w:r>
              <w:rPr>
                <w:rFonts w:cs="Arial"/>
                <w:i/>
                <w:szCs w:val="22"/>
                <w:lang w:eastAsia="sv-SE"/>
              </w:rPr>
              <w:t>periodicity</w:t>
            </w:r>
            <w:r>
              <w:rPr>
                <w:rFonts w:cs="Arial"/>
                <w:szCs w:val="22"/>
                <w:lang w:eastAsia="sv-SE"/>
              </w:rPr>
              <w:t xml:space="preserve">. The value of </w:t>
            </w:r>
            <w:r>
              <w:rPr>
                <w:rFonts w:cs="Arial"/>
                <w:i/>
                <w:szCs w:val="22"/>
                <w:lang w:eastAsia="sv-SE"/>
              </w:rPr>
              <w:t>cg-RetransmissionTimer</w:t>
            </w:r>
            <w:r>
              <w:rPr>
                <w:rFonts w:cs="Arial"/>
                <w:szCs w:val="22"/>
                <w:lang w:eastAsia="sv-SE"/>
              </w:rPr>
              <w:t xml:space="preserve"> is always less than or equal to the value of </w:t>
            </w:r>
            <w:r>
              <w:rPr>
                <w:rFonts w:cs="Arial"/>
                <w:i/>
                <w:szCs w:val="22"/>
                <w:lang w:eastAsia="sv-SE"/>
              </w:rPr>
              <w:t>configuredGrantTimer.</w:t>
            </w:r>
            <w:r>
              <w:rPr>
                <w:rFonts w:cs="Arial"/>
                <w:szCs w:val="22"/>
                <w:lang w:eastAsia="sv-SE"/>
              </w:rPr>
              <w:t xml:space="preserve"> This </w:t>
            </w:r>
            <w:r>
              <w:rPr>
                <w:rFonts w:cs="Arial"/>
                <w:szCs w:val="22"/>
              </w:rPr>
              <w:t>field</w:t>
            </w:r>
            <w:r>
              <w:rPr>
                <w:rFonts w:cs="Arial"/>
                <w:szCs w:val="22"/>
                <w:lang w:eastAsia="sv-SE"/>
              </w:rPr>
              <w:t xml:space="preserve"> is always configured </w:t>
            </w:r>
            <w:r>
              <w:rPr>
                <w:rFonts w:cs="Arial"/>
                <w:szCs w:val="22"/>
              </w:rPr>
              <w:t xml:space="preserve">together with </w:t>
            </w:r>
            <w:r>
              <w:rPr>
                <w:i/>
                <w:iCs/>
              </w:rPr>
              <w:t>harq-ProcID-Offset</w:t>
            </w:r>
            <w:r>
              <w:rPr>
                <w:rFonts w:cs="Arial"/>
                <w:szCs w:val="22"/>
                <w:lang w:eastAsia="sv-SE"/>
              </w:rPr>
              <w:t>.</w:t>
            </w:r>
            <w:r>
              <w:t xml:space="preserve"> This field is not configured for operation in licensed spectrum or simultaneously with </w:t>
            </w:r>
            <w:r>
              <w:rPr>
                <w:i/>
                <w:iCs/>
              </w:rPr>
              <w:t xml:space="preserve">harq-ProcID-Offset2. </w:t>
            </w:r>
          </w:p>
        </w:tc>
      </w:tr>
      <w:tr w:rsidR="004F39EB" w14:paraId="38D11F1D" w14:textId="77777777">
        <w:tc>
          <w:tcPr>
            <w:tcW w:w="14173" w:type="dxa"/>
            <w:tcBorders>
              <w:top w:val="single" w:sz="4" w:space="0" w:color="auto"/>
              <w:left w:val="single" w:sz="4" w:space="0" w:color="auto"/>
              <w:bottom w:val="single" w:sz="4" w:space="0" w:color="auto"/>
              <w:right w:val="single" w:sz="4" w:space="0" w:color="auto"/>
            </w:tcBorders>
          </w:tcPr>
          <w:p w14:paraId="79395C35" w14:textId="77777777" w:rsidR="004F39EB" w:rsidRDefault="00307E05">
            <w:pPr>
              <w:pStyle w:val="TAL"/>
              <w:rPr>
                <w:rFonts w:cs="Arial"/>
                <w:b/>
                <w:i/>
                <w:szCs w:val="22"/>
                <w:lang w:eastAsia="sv-SE"/>
              </w:rPr>
            </w:pPr>
            <w:r>
              <w:rPr>
                <w:rFonts w:cs="Arial"/>
                <w:b/>
                <w:i/>
                <w:szCs w:val="22"/>
                <w:lang w:eastAsia="sv-SE"/>
              </w:rPr>
              <w:lastRenderedPageBreak/>
              <w:t>cg-StartingOffsets</w:t>
            </w:r>
          </w:p>
          <w:p w14:paraId="28935FDB" w14:textId="77777777" w:rsidR="004F39EB" w:rsidRDefault="00307E05">
            <w:pPr>
              <w:pStyle w:val="TAL"/>
              <w:rPr>
                <w:rFonts w:cs="Arial"/>
                <w:b/>
                <w:i/>
                <w:szCs w:val="22"/>
                <w:lang w:eastAsia="sv-SE"/>
              </w:rPr>
            </w:pPr>
            <w:r>
              <w:rPr>
                <w:rFonts w:cs="Arial"/>
                <w:bCs/>
                <w:iCs/>
                <w:szCs w:val="22"/>
                <w:lang w:eastAsia="sv-SE"/>
              </w:rPr>
              <w:t xml:space="preserve">This field is not applicable for a UE which is allowed to operate as an initiating device in semi-static channel access mode, i.e., not applicable </w:t>
            </w:r>
            <w:r>
              <w:rPr>
                <w:rFonts w:cs="Times"/>
              </w:rPr>
              <w:t>for a UE configured with UE FFP parameters (e.g. period, offset) regardless whether the UE would initiate its own COT or would share gNB's COT</w:t>
            </w:r>
            <w:r>
              <w:rPr>
                <w:rFonts w:cs="Arial"/>
                <w:bCs/>
                <w:iCs/>
                <w:szCs w:val="22"/>
                <w:lang w:eastAsia="sv-SE"/>
              </w:rPr>
              <w:t>.</w:t>
            </w:r>
          </w:p>
        </w:tc>
      </w:tr>
      <w:tr w:rsidR="004F39EB" w14:paraId="43C4EA3A" w14:textId="77777777">
        <w:tc>
          <w:tcPr>
            <w:tcW w:w="14173" w:type="dxa"/>
            <w:tcBorders>
              <w:top w:val="single" w:sz="4" w:space="0" w:color="auto"/>
              <w:left w:val="single" w:sz="4" w:space="0" w:color="auto"/>
              <w:bottom w:val="single" w:sz="4" w:space="0" w:color="auto"/>
              <w:right w:val="single" w:sz="4" w:space="0" w:color="auto"/>
            </w:tcBorders>
            <w:hideMark/>
          </w:tcPr>
          <w:p w14:paraId="49A36B1C" w14:textId="77777777" w:rsidR="004F39EB" w:rsidRDefault="00307E05">
            <w:pPr>
              <w:pStyle w:val="TAL"/>
              <w:rPr>
                <w:szCs w:val="22"/>
                <w:lang w:eastAsia="sv-SE"/>
              </w:rPr>
            </w:pPr>
            <w:r>
              <w:rPr>
                <w:rFonts w:cs="Arial"/>
                <w:b/>
                <w:i/>
                <w:szCs w:val="22"/>
                <w:lang w:eastAsia="sv-SE"/>
              </w:rPr>
              <w:t>cg-UCI-Multiplexing</w:t>
            </w:r>
          </w:p>
          <w:p w14:paraId="1D50E744" w14:textId="77777777" w:rsidR="004F39EB" w:rsidRDefault="00307E05">
            <w:pPr>
              <w:pStyle w:val="TAL"/>
              <w:rPr>
                <w:b/>
                <w:i/>
                <w:szCs w:val="22"/>
                <w:lang w:eastAsia="sv-SE"/>
              </w:rPr>
            </w:pPr>
            <w:r>
              <w:rPr>
                <w:rFonts w:cs="Arial"/>
                <w:szCs w:val="22"/>
                <w:lang w:eastAsia="sv-SE"/>
              </w:rPr>
              <w:t xml:space="preserve">If present, this field indicates that in the case of PUCCH overlapping with CG-PUSCH(s) within a PUCCH group, the CG-UCI and HARQ-ACK are jointly encoded (see </w:t>
            </w:r>
            <w:r>
              <w:rPr>
                <w:lang w:eastAsia="sv-SE"/>
              </w:rPr>
              <w:t>TS 38.213 [13], clause 9</w:t>
            </w:r>
            <w:r>
              <w:rPr>
                <w:rFonts w:cs="Arial"/>
                <w:szCs w:val="22"/>
                <w:lang w:eastAsia="sv-SE"/>
              </w:rPr>
              <w:t>).</w:t>
            </w:r>
          </w:p>
        </w:tc>
      </w:tr>
      <w:tr w:rsidR="004F39EB" w14:paraId="7C6850D8" w14:textId="77777777">
        <w:tc>
          <w:tcPr>
            <w:tcW w:w="14173" w:type="dxa"/>
            <w:tcBorders>
              <w:top w:val="single" w:sz="4" w:space="0" w:color="auto"/>
              <w:left w:val="single" w:sz="4" w:space="0" w:color="auto"/>
              <w:bottom w:val="single" w:sz="4" w:space="0" w:color="auto"/>
              <w:right w:val="single" w:sz="4" w:space="0" w:color="auto"/>
            </w:tcBorders>
            <w:hideMark/>
          </w:tcPr>
          <w:p w14:paraId="745A9AB1" w14:textId="77777777" w:rsidR="004F39EB" w:rsidRDefault="00307E05">
            <w:pPr>
              <w:pStyle w:val="TAL"/>
              <w:rPr>
                <w:b/>
                <w:i/>
                <w:szCs w:val="22"/>
                <w:lang w:eastAsia="sv-SE"/>
              </w:rPr>
            </w:pPr>
            <w:r>
              <w:rPr>
                <w:b/>
                <w:i/>
                <w:szCs w:val="22"/>
                <w:lang w:eastAsia="sv-SE"/>
              </w:rPr>
              <w:t>configuredGrantConfigIndex</w:t>
            </w:r>
          </w:p>
          <w:p w14:paraId="52ED8085" w14:textId="77777777" w:rsidR="004F39EB" w:rsidRDefault="00307E05">
            <w:pPr>
              <w:pStyle w:val="TAL"/>
              <w:rPr>
                <w:b/>
                <w:i/>
                <w:szCs w:val="22"/>
                <w:lang w:eastAsia="sv-SE"/>
              </w:rPr>
            </w:pPr>
            <w:r>
              <w:rPr>
                <w:szCs w:val="22"/>
                <w:lang w:eastAsia="sv-SE"/>
              </w:rPr>
              <w:t>Indicates the index of the Configured Grant configurations within the BWP.</w:t>
            </w:r>
          </w:p>
        </w:tc>
      </w:tr>
      <w:tr w:rsidR="004F39EB" w14:paraId="1427FBA6" w14:textId="77777777">
        <w:tc>
          <w:tcPr>
            <w:tcW w:w="14173" w:type="dxa"/>
            <w:tcBorders>
              <w:top w:val="single" w:sz="4" w:space="0" w:color="auto"/>
              <w:left w:val="single" w:sz="4" w:space="0" w:color="auto"/>
              <w:bottom w:val="single" w:sz="4" w:space="0" w:color="auto"/>
              <w:right w:val="single" w:sz="4" w:space="0" w:color="auto"/>
            </w:tcBorders>
            <w:hideMark/>
          </w:tcPr>
          <w:p w14:paraId="48F26933" w14:textId="77777777" w:rsidR="004F39EB" w:rsidRDefault="00307E05">
            <w:pPr>
              <w:pStyle w:val="TAL"/>
              <w:rPr>
                <w:b/>
                <w:i/>
                <w:szCs w:val="22"/>
                <w:lang w:eastAsia="sv-SE"/>
              </w:rPr>
            </w:pPr>
            <w:r>
              <w:rPr>
                <w:b/>
                <w:i/>
                <w:szCs w:val="22"/>
                <w:lang w:eastAsia="sv-SE"/>
              </w:rPr>
              <w:t>configuredGrantConfigIndexMAC</w:t>
            </w:r>
          </w:p>
          <w:p w14:paraId="16BAB7C0" w14:textId="77777777" w:rsidR="004F39EB" w:rsidRDefault="00307E05">
            <w:pPr>
              <w:pStyle w:val="TAL"/>
              <w:rPr>
                <w:b/>
                <w:i/>
                <w:szCs w:val="22"/>
                <w:lang w:eastAsia="sv-SE"/>
              </w:rPr>
            </w:pPr>
            <w:r>
              <w:rPr>
                <w:szCs w:val="22"/>
                <w:lang w:eastAsia="sv-SE"/>
              </w:rPr>
              <w:t>Indicates the index of the Configured Grant configurations within the MAC entity.</w:t>
            </w:r>
          </w:p>
        </w:tc>
      </w:tr>
      <w:tr w:rsidR="004F39EB" w14:paraId="3C1354CF" w14:textId="77777777">
        <w:tc>
          <w:tcPr>
            <w:tcW w:w="14173" w:type="dxa"/>
            <w:tcBorders>
              <w:top w:val="single" w:sz="4" w:space="0" w:color="auto"/>
              <w:left w:val="single" w:sz="4" w:space="0" w:color="auto"/>
              <w:bottom w:val="single" w:sz="4" w:space="0" w:color="auto"/>
              <w:right w:val="single" w:sz="4" w:space="0" w:color="auto"/>
            </w:tcBorders>
            <w:hideMark/>
          </w:tcPr>
          <w:p w14:paraId="5CEDB9F0" w14:textId="77777777" w:rsidR="004F39EB" w:rsidRDefault="00307E05">
            <w:pPr>
              <w:pStyle w:val="TAL"/>
              <w:rPr>
                <w:szCs w:val="22"/>
                <w:lang w:eastAsia="sv-SE"/>
              </w:rPr>
            </w:pPr>
            <w:r>
              <w:rPr>
                <w:b/>
                <w:i/>
                <w:szCs w:val="22"/>
                <w:lang w:eastAsia="sv-SE"/>
              </w:rPr>
              <w:t>configuredGrantTimer</w:t>
            </w:r>
          </w:p>
          <w:p w14:paraId="27031397" w14:textId="77777777" w:rsidR="004F39EB" w:rsidRDefault="00307E05">
            <w:pPr>
              <w:pStyle w:val="TAL"/>
              <w:rPr>
                <w:szCs w:val="22"/>
                <w:lang w:eastAsia="sv-SE"/>
              </w:rPr>
            </w:pPr>
            <w:r>
              <w:rPr>
                <w:szCs w:val="22"/>
                <w:lang w:eastAsia="sv-SE"/>
              </w:rPr>
              <w:t xml:space="preserve">Indicates the initial value of the configured grant timer (see TS 38.321 [3]) in multiples of periodicity. </w:t>
            </w:r>
            <w:r>
              <w:rPr>
                <w:rFonts w:cs="Arial"/>
                <w:szCs w:val="22"/>
                <w:lang w:eastAsia="sv-SE"/>
              </w:rPr>
              <w:t xml:space="preserve">When </w:t>
            </w:r>
            <w:r>
              <w:rPr>
                <w:rFonts w:cs="Arial"/>
                <w:i/>
                <w:szCs w:val="22"/>
                <w:lang w:eastAsia="sv-SE"/>
              </w:rPr>
              <w:t>cg-RetransmissonTimer</w:t>
            </w:r>
            <w:r>
              <w:rPr>
                <w:rFonts w:cs="Arial"/>
                <w:szCs w:val="22"/>
                <w:lang w:eastAsia="sv-SE"/>
              </w:rPr>
              <w:t xml:space="preserve"> is configured, if HARQ processes are shared among different configured grants on the same BWP, </w:t>
            </w:r>
            <w:r>
              <w:rPr>
                <w:rFonts w:cs="Arial"/>
                <w:i/>
                <w:szCs w:val="22"/>
                <w:lang w:eastAsia="sv-SE"/>
              </w:rPr>
              <w:t xml:space="preserve">configuredGrantTimer * periodicity </w:t>
            </w:r>
            <w:r>
              <w:rPr>
                <w:rFonts w:cs="Arial"/>
                <w:szCs w:val="22"/>
                <w:lang w:eastAsia="sv-SE"/>
              </w:rPr>
              <w:t xml:space="preserve">is set to the same value for the configurations that share HARQ processes on this BWP. The value of the extension </w:t>
            </w:r>
            <w:r>
              <w:rPr>
                <w:rFonts w:cs="Arial"/>
                <w:i/>
                <w:iCs/>
                <w:szCs w:val="22"/>
                <w:lang w:eastAsia="sv-SE"/>
              </w:rPr>
              <w:t>configuredGrantTimer</w:t>
            </w:r>
            <w:r>
              <w:rPr>
                <w:rFonts w:cs="Arial"/>
                <w:szCs w:val="22"/>
                <w:lang w:eastAsia="sv-SE"/>
              </w:rPr>
              <w:t xml:space="preserve"> is 2 times the configured value.</w:t>
            </w:r>
          </w:p>
        </w:tc>
      </w:tr>
      <w:tr w:rsidR="004F39EB" w14:paraId="4D515133" w14:textId="77777777">
        <w:tc>
          <w:tcPr>
            <w:tcW w:w="14173" w:type="dxa"/>
            <w:tcBorders>
              <w:top w:val="single" w:sz="4" w:space="0" w:color="auto"/>
              <w:left w:val="single" w:sz="4" w:space="0" w:color="auto"/>
              <w:bottom w:val="single" w:sz="4" w:space="0" w:color="auto"/>
              <w:right w:val="single" w:sz="4" w:space="0" w:color="auto"/>
            </w:tcBorders>
            <w:hideMark/>
          </w:tcPr>
          <w:p w14:paraId="4CA95194" w14:textId="77777777" w:rsidR="004F39EB" w:rsidRDefault="00307E05">
            <w:pPr>
              <w:pStyle w:val="TAL"/>
              <w:rPr>
                <w:szCs w:val="22"/>
                <w:lang w:eastAsia="sv-SE"/>
              </w:rPr>
            </w:pPr>
            <w:r>
              <w:rPr>
                <w:b/>
                <w:i/>
                <w:szCs w:val="22"/>
                <w:lang w:eastAsia="sv-SE"/>
              </w:rPr>
              <w:t>dmrs-SeqInitialization</w:t>
            </w:r>
          </w:p>
          <w:p w14:paraId="16AB8671" w14:textId="77777777" w:rsidR="004F39EB" w:rsidRDefault="00307E05">
            <w:pPr>
              <w:pStyle w:val="TAL"/>
              <w:rPr>
                <w:szCs w:val="22"/>
                <w:lang w:eastAsia="sv-SE"/>
              </w:rPr>
            </w:pPr>
            <w:r>
              <w:rPr>
                <w:szCs w:val="22"/>
                <w:lang w:eastAsia="sv-SE"/>
              </w:rPr>
              <w:t xml:space="preserve">The network configures this field if </w:t>
            </w:r>
            <w:r>
              <w:rPr>
                <w:i/>
                <w:lang w:eastAsia="sv-SE"/>
              </w:rPr>
              <w:t>transformPrecoder</w:t>
            </w:r>
            <w:r>
              <w:rPr>
                <w:szCs w:val="22"/>
                <w:lang w:eastAsia="sv-SE"/>
              </w:rPr>
              <w:t xml:space="preserve"> is disabled or when the value of </w:t>
            </w:r>
            <w:r>
              <w:rPr>
                <w:i/>
                <w:iCs/>
                <w:szCs w:val="22"/>
                <w:lang w:eastAsia="sv-SE"/>
              </w:rPr>
              <w:t>sdt-NrofDMRS-Sequences</w:t>
            </w:r>
            <w:r>
              <w:rPr>
                <w:szCs w:val="22"/>
                <w:lang w:eastAsia="sv-SE"/>
              </w:rPr>
              <w:t xml:space="preserve"> is set to 1. Otherwise, the field is absent.</w:t>
            </w:r>
          </w:p>
        </w:tc>
      </w:tr>
      <w:tr w:rsidR="004F39EB" w14:paraId="30A11810" w14:textId="77777777">
        <w:tc>
          <w:tcPr>
            <w:tcW w:w="14173" w:type="dxa"/>
            <w:tcBorders>
              <w:top w:val="single" w:sz="4" w:space="0" w:color="auto"/>
              <w:left w:val="single" w:sz="4" w:space="0" w:color="auto"/>
              <w:bottom w:val="single" w:sz="4" w:space="0" w:color="auto"/>
              <w:right w:val="single" w:sz="4" w:space="0" w:color="auto"/>
            </w:tcBorders>
            <w:hideMark/>
          </w:tcPr>
          <w:p w14:paraId="43A4FB8D" w14:textId="77777777" w:rsidR="004F39EB" w:rsidRDefault="00307E05">
            <w:pPr>
              <w:pStyle w:val="TAL"/>
              <w:rPr>
                <w:szCs w:val="22"/>
                <w:lang w:eastAsia="sv-SE"/>
              </w:rPr>
            </w:pPr>
            <w:r>
              <w:rPr>
                <w:b/>
                <w:i/>
                <w:szCs w:val="22"/>
                <w:lang w:eastAsia="sv-SE"/>
              </w:rPr>
              <w:t>frequencyDomainAllocation</w:t>
            </w:r>
          </w:p>
          <w:p w14:paraId="2B532AE3" w14:textId="77777777" w:rsidR="004F39EB" w:rsidRDefault="00307E05">
            <w:pPr>
              <w:pStyle w:val="TAL"/>
              <w:rPr>
                <w:szCs w:val="22"/>
                <w:lang w:eastAsia="sv-SE"/>
              </w:rPr>
            </w:pPr>
            <w:r>
              <w:rPr>
                <w:szCs w:val="22"/>
                <w:lang w:eastAsia="sv-SE"/>
              </w:rPr>
              <w:t>Indicates the frequency domain resource allocation, see TS 38.214 [19], clause 6.1.2, and TS 38.212 [17], clause 7.3.1).</w:t>
            </w:r>
          </w:p>
        </w:tc>
      </w:tr>
      <w:tr w:rsidR="004F39EB" w14:paraId="080F56D3" w14:textId="77777777">
        <w:tc>
          <w:tcPr>
            <w:tcW w:w="14173" w:type="dxa"/>
            <w:tcBorders>
              <w:top w:val="single" w:sz="4" w:space="0" w:color="auto"/>
              <w:left w:val="single" w:sz="4" w:space="0" w:color="auto"/>
              <w:bottom w:val="single" w:sz="4" w:space="0" w:color="auto"/>
              <w:right w:val="single" w:sz="4" w:space="0" w:color="auto"/>
            </w:tcBorders>
            <w:hideMark/>
          </w:tcPr>
          <w:p w14:paraId="2F24F03C" w14:textId="77777777" w:rsidR="004F39EB" w:rsidRDefault="00307E05">
            <w:pPr>
              <w:pStyle w:val="TAL"/>
              <w:rPr>
                <w:szCs w:val="22"/>
                <w:lang w:eastAsia="sv-SE"/>
              </w:rPr>
            </w:pPr>
            <w:r>
              <w:rPr>
                <w:b/>
                <w:i/>
                <w:szCs w:val="22"/>
                <w:lang w:eastAsia="sv-SE"/>
              </w:rPr>
              <w:t>frequencyHopping</w:t>
            </w:r>
          </w:p>
          <w:p w14:paraId="37210025" w14:textId="77777777" w:rsidR="004F39EB" w:rsidRDefault="00307E05">
            <w:pPr>
              <w:pStyle w:val="TAL"/>
              <w:rPr>
                <w:szCs w:val="22"/>
                <w:lang w:eastAsia="sv-SE"/>
              </w:rPr>
            </w:pPr>
            <w:r>
              <w:rPr>
                <w:szCs w:val="22"/>
                <w:lang w:eastAsia="sv-SE"/>
              </w:rPr>
              <w:t xml:space="preserve">The value </w:t>
            </w:r>
            <w:r>
              <w:rPr>
                <w:i/>
                <w:szCs w:val="22"/>
                <w:lang w:eastAsia="sv-SE"/>
              </w:rPr>
              <w:t xml:space="preserve">intraSlot </w:t>
            </w:r>
            <w:r>
              <w:rPr>
                <w:szCs w:val="22"/>
                <w:lang w:eastAsia="sv-SE"/>
              </w:rPr>
              <w:t xml:space="preserve">enables 'Intra-slot frequency hopping' and the value </w:t>
            </w:r>
            <w:r>
              <w:rPr>
                <w:i/>
                <w:szCs w:val="22"/>
                <w:lang w:eastAsia="sv-SE"/>
              </w:rPr>
              <w:t xml:space="preserve">interSlot </w:t>
            </w:r>
            <w:r>
              <w:rPr>
                <w:szCs w:val="22"/>
                <w:lang w:eastAsia="sv-SE"/>
              </w:rPr>
              <w:t xml:space="preserve">enables 'Inter-slot frequency hopping'. If the field is absent, frequency hopping is not configured. The field </w:t>
            </w:r>
            <w:r>
              <w:rPr>
                <w:i/>
                <w:szCs w:val="22"/>
                <w:lang w:eastAsia="sv-SE"/>
              </w:rPr>
              <w:t>frequencyHopping</w:t>
            </w:r>
            <w:r>
              <w:rPr>
                <w:szCs w:val="22"/>
                <w:lang w:eastAsia="sv-SE"/>
              </w:rPr>
              <w:t xml:space="preserve"> </w:t>
            </w:r>
            <w:r>
              <w:rPr>
                <w:szCs w:val="22"/>
              </w:rPr>
              <w:t xml:space="preserve">applies </w:t>
            </w:r>
            <w:r>
              <w:rPr>
                <w:szCs w:val="22"/>
                <w:lang w:eastAsia="sv-SE"/>
              </w:rPr>
              <w:t>to configured grant for 'pusch-RepTypeA' (see TS 38.214 [19], clause 6.3.1).</w:t>
            </w:r>
          </w:p>
        </w:tc>
      </w:tr>
      <w:tr w:rsidR="004F39EB" w14:paraId="6369FEDF" w14:textId="77777777">
        <w:tc>
          <w:tcPr>
            <w:tcW w:w="14173" w:type="dxa"/>
            <w:tcBorders>
              <w:top w:val="single" w:sz="4" w:space="0" w:color="auto"/>
              <w:left w:val="single" w:sz="4" w:space="0" w:color="auto"/>
              <w:bottom w:val="single" w:sz="4" w:space="0" w:color="auto"/>
              <w:right w:val="single" w:sz="4" w:space="0" w:color="auto"/>
            </w:tcBorders>
            <w:hideMark/>
          </w:tcPr>
          <w:p w14:paraId="4F8285CA" w14:textId="77777777" w:rsidR="004F39EB" w:rsidRDefault="00307E05">
            <w:pPr>
              <w:pStyle w:val="TAL"/>
              <w:rPr>
                <w:szCs w:val="22"/>
                <w:lang w:eastAsia="sv-SE"/>
              </w:rPr>
            </w:pPr>
            <w:r>
              <w:rPr>
                <w:b/>
                <w:i/>
                <w:szCs w:val="22"/>
                <w:lang w:eastAsia="sv-SE"/>
              </w:rPr>
              <w:t>frequencyHoppingOffset</w:t>
            </w:r>
          </w:p>
          <w:p w14:paraId="5D536581" w14:textId="77777777" w:rsidR="004F39EB" w:rsidRDefault="00307E05">
            <w:pPr>
              <w:pStyle w:val="TAL"/>
              <w:rPr>
                <w:szCs w:val="22"/>
                <w:lang w:eastAsia="sv-SE"/>
              </w:rPr>
            </w:pPr>
            <w:r>
              <w:rPr>
                <w:szCs w:val="22"/>
                <w:lang w:eastAsia="sv-SE"/>
              </w:rPr>
              <w:t>Frequency hopping offset used when frequency hopping is enabled (see TS 38.214 [19], clause 6.1.2 and clause 6.3).</w:t>
            </w:r>
          </w:p>
        </w:tc>
      </w:tr>
      <w:tr w:rsidR="004F39EB" w14:paraId="2B618E8B" w14:textId="77777777">
        <w:tc>
          <w:tcPr>
            <w:tcW w:w="14173" w:type="dxa"/>
            <w:tcBorders>
              <w:top w:val="single" w:sz="4" w:space="0" w:color="auto"/>
              <w:left w:val="single" w:sz="4" w:space="0" w:color="auto"/>
              <w:bottom w:val="single" w:sz="4" w:space="0" w:color="auto"/>
              <w:right w:val="single" w:sz="4" w:space="0" w:color="auto"/>
            </w:tcBorders>
            <w:hideMark/>
          </w:tcPr>
          <w:p w14:paraId="74639843" w14:textId="77777777" w:rsidR="004F39EB" w:rsidRDefault="00307E05">
            <w:pPr>
              <w:pStyle w:val="TAL"/>
              <w:rPr>
                <w:b/>
                <w:bCs/>
                <w:i/>
                <w:iCs/>
                <w:lang w:eastAsia="x-none"/>
              </w:rPr>
            </w:pPr>
            <w:r>
              <w:rPr>
                <w:b/>
                <w:bCs/>
                <w:i/>
                <w:iCs/>
                <w:lang w:eastAsia="x-none"/>
              </w:rPr>
              <w:t>frequencyHoppingPUSCH-RepTypeB</w:t>
            </w:r>
          </w:p>
          <w:p w14:paraId="2BD527B8" w14:textId="77777777" w:rsidR="004F39EB" w:rsidRDefault="00307E05">
            <w:pPr>
              <w:pStyle w:val="TAL"/>
              <w:rPr>
                <w:lang w:eastAsia="sv-SE"/>
              </w:rPr>
            </w:pPr>
            <w:r>
              <w:rPr>
                <w:lang w:eastAsia="sv-SE"/>
              </w:rPr>
              <w:t xml:space="preserve">Indicates the frequency hopping scheme for Type 1 CG when </w:t>
            </w:r>
            <w:r>
              <w:rPr>
                <w:i/>
                <w:iCs/>
                <w:lang w:eastAsia="x-none"/>
              </w:rPr>
              <w:t>pusch-RepTypeIndicator</w:t>
            </w:r>
            <w:r>
              <w:rPr>
                <w:lang w:eastAsia="sv-SE"/>
              </w:rPr>
              <w:t xml:space="preserve"> is set to 'pusch-RepTypeB' (see TS 38.214 [19], clause 6.1). The value </w:t>
            </w:r>
            <w:r>
              <w:rPr>
                <w:i/>
                <w:iCs/>
                <w:lang w:eastAsia="x-none"/>
              </w:rPr>
              <w:t>interRepetition</w:t>
            </w:r>
            <w:r>
              <w:rPr>
                <w:lang w:eastAsia="sv-SE"/>
              </w:rPr>
              <w:t xml:space="preserve"> enables 'Inter-repetition frequency hopping', and the value </w:t>
            </w:r>
            <w:r>
              <w:rPr>
                <w:i/>
                <w:iCs/>
                <w:lang w:eastAsia="x-none"/>
              </w:rPr>
              <w:t>interSlot</w:t>
            </w:r>
            <w:r>
              <w:rPr>
                <w:lang w:eastAsia="sv-SE"/>
              </w:rPr>
              <w:t xml:space="preserve"> enables 'Inter-slot frequency hopping'. If the field is absent, the frequency hopping is not enabled for Type 1 CG.</w:t>
            </w:r>
          </w:p>
        </w:tc>
      </w:tr>
      <w:tr w:rsidR="004F39EB" w14:paraId="1474B149" w14:textId="77777777">
        <w:tc>
          <w:tcPr>
            <w:tcW w:w="14173" w:type="dxa"/>
            <w:tcBorders>
              <w:top w:val="single" w:sz="4" w:space="0" w:color="auto"/>
              <w:left w:val="single" w:sz="4" w:space="0" w:color="auto"/>
              <w:bottom w:val="single" w:sz="4" w:space="0" w:color="auto"/>
              <w:right w:val="single" w:sz="4" w:space="0" w:color="auto"/>
            </w:tcBorders>
            <w:hideMark/>
          </w:tcPr>
          <w:p w14:paraId="58A63606" w14:textId="77777777" w:rsidR="004F39EB" w:rsidRDefault="00307E05">
            <w:pPr>
              <w:pStyle w:val="TAL"/>
              <w:rPr>
                <w:b/>
                <w:i/>
                <w:szCs w:val="22"/>
                <w:lang w:eastAsia="sv-SE"/>
              </w:rPr>
            </w:pPr>
            <w:r>
              <w:rPr>
                <w:b/>
                <w:i/>
                <w:szCs w:val="22"/>
                <w:lang w:eastAsia="sv-SE"/>
              </w:rPr>
              <w:t>harq-ProcID-Offset</w:t>
            </w:r>
          </w:p>
          <w:p w14:paraId="7B73619D" w14:textId="09896DFC" w:rsidR="004F39EB" w:rsidRDefault="00307E05">
            <w:pPr>
              <w:pStyle w:val="TAL"/>
              <w:rPr>
                <w:b/>
                <w:i/>
                <w:szCs w:val="22"/>
                <w:lang w:eastAsia="sv-SE"/>
              </w:rPr>
            </w:pPr>
            <w:r>
              <w:rPr>
                <w:lang w:eastAsia="sv-SE"/>
              </w:rPr>
              <w:t xml:space="preserve">For operation with shared spectrum channel access configured with </w:t>
            </w:r>
            <w:r>
              <w:rPr>
                <w:i/>
                <w:iCs/>
                <w:lang w:eastAsia="sv-SE"/>
              </w:rPr>
              <w:t>cg-RetransmissionTimer-r16</w:t>
            </w:r>
            <w:r>
              <w:rPr>
                <w:lang w:eastAsia="sv-SE"/>
              </w:rPr>
              <w:t>, this configures the range of HARQ process IDs which can be used for this configured grant where the UE can select a HARQ process ID within [</w:t>
            </w:r>
            <w:r>
              <w:rPr>
                <w:i/>
                <w:iCs/>
                <w:lang w:eastAsia="sv-SE"/>
              </w:rPr>
              <w:t xml:space="preserve">harq-procID-offset, .., </w:t>
            </w:r>
            <w:r>
              <w:rPr>
                <w:lang w:eastAsia="sv-SE"/>
              </w:rPr>
              <w:t>(</w:t>
            </w:r>
            <w:r>
              <w:rPr>
                <w:i/>
                <w:iCs/>
                <w:lang w:eastAsia="sv-SE"/>
              </w:rPr>
              <w:t>harq-procID-offset + nrofHARQ-Processes</w:t>
            </w:r>
            <w:r>
              <w:rPr>
                <w:lang w:eastAsia="sv-SE"/>
              </w:rPr>
              <w:t xml:space="preserve"> – 1)]. </w:t>
            </w:r>
          </w:p>
        </w:tc>
      </w:tr>
      <w:tr w:rsidR="004F39EB" w14:paraId="2A2D4946" w14:textId="77777777">
        <w:tc>
          <w:tcPr>
            <w:tcW w:w="14173" w:type="dxa"/>
            <w:tcBorders>
              <w:top w:val="single" w:sz="4" w:space="0" w:color="auto"/>
              <w:left w:val="single" w:sz="4" w:space="0" w:color="auto"/>
              <w:bottom w:val="single" w:sz="4" w:space="0" w:color="auto"/>
              <w:right w:val="single" w:sz="4" w:space="0" w:color="auto"/>
            </w:tcBorders>
            <w:hideMark/>
          </w:tcPr>
          <w:p w14:paraId="5BC1EAB3" w14:textId="77777777" w:rsidR="004F39EB" w:rsidRDefault="00307E05">
            <w:pPr>
              <w:pStyle w:val="TAL"/>
              <w:rPr>
                <w:b/>
                <w:i/>
                <w:szCs w:val="22"/>
                <w:lang w:eastAsia="sv-SE"/>
              </w:rPr>
            </w:pPr>
            <w:r>
              <w:rPr>
                <w:b/>
                <w:i/>
                <w:szCs w:val="22"/>
                <w:lang w:eastAsia="sv-SE"/>
              </w:rPr>
              <w:t>harq-ProcID-Offset2</w:t>
            </w:r>
          </w:p>
          <w:p w14:paraId="3955C32C" w14:textId="77777777" w:rsidR="004F39EB" w:rsidRDefault="00307E05">
            <w:pPr>
              <w:pStyle w:val="TAL"/>
              <w:rPr>
                <w:b/>
                <w:i/>
                <w:szCs w:val="22"/>
                <w:lang w:eastAsia="sv-SE"/>
              </w:rPr>
            </w:pPr>
            <w:r>
              <w:rPr>
                <w:lang w:eastAsia="sv-SE"/>
              </w:rPr>
              <w:t>Indicates the offset used in deriving the HARQ process IDs, see TS 38.321 [3], clause 5.4.1.</w:t>
            </w:r>
            <w:r>
              <w:t xml:space="preserve"> This field is not configured together with </w:t>
            </w:r>
            <w:r>
              <w:rPr>
                <w:i/>
                <w:iCs/>
              </w:rPr>
              <w:t>cg-RetransmissionTimer-r16</w:t>
            </w:r>
            <w:r>
              <w:t>.</w:t>
            </w:r>
            <w:r>
              <w:rPr>
                <w:lang w:eastAsia="sv-SE"/>
              </w:rPr>
              <w:t xml:space="preserve"> If the field </w:t>
            </w:r>
            <w:r>
              <w:rPr>
                <w:i/>
                <w:iCs/>
              </w:rPr>
              <w:t>harq-ProcID-Offset2-v1700</w:t>
            </w:r>
            <w:r>
              <w:rPr>
                <w:lang w:eastAsia="sv-SE"/>
              </w:rPr>
              <w:t xml:space="preserve"> is present, the UE shall ignore the </w:t>
            </w:r>
            <w:r>
              <w:rPr>
                <w:i/>
                <w:iCs/>
              </w:rPr>
              <w:t>harq-ProcID-Offset2-r16</w:t>
            </w:r>
            <w:r>
              <w:t>.</w:t>
            </w:r>
          </w:p>
        </w:tc>
      </w:tr>
      <w:tr w:rsidR="004F39EB" w14:paraId="07A760F1" w14:textId="77777777">
        <w:tc>
          <w:tcPr>
            <w:tcW w:w="14173" w:type="dxa"/>
            <w:tcBorders>
              <w:top w:val="single" w:sz="4" w:space="0" w:color="auto"/>
              <w:left w:val="single" w:sz="4" w:space="0" w:color="auto"/>
              <w:bottom w:val="single" w:sz="4" w:space="0" w:color="auto"/>
              <w:right w:val="single" w:sz="4" w:space="0" w:color="auto"/>
            </w:tcBorders>
          </w:tcPr>
          <w:p w14:paraId="2660D78D" w14:textId="77777777" w:rsidR="004F39EB" w:rsidRDefault="00307E05">
            <w:pPr>
              <w:pStyle w:val="TAL"/>
              <w:rPr>
                <w:b/>
                <w:bCs/>
                <w:i/>
                <w:iCs/>
                <w:lang w:eastAsia="x-none"/>
              </w:rPr>
            </w:pPr>
            <w:r>
              <w:rPr>
                <w:b/>
                <w:bCs/>
                <w:i/>
                <w:iCs/>
                <w:lang w:eastAsia="x-none"/>
              </w:rPr>
              <w:t>mappingPattern</w:t>
            </w:r>
          </w:p>
          <w:p w14:paraId="6C39FCE2" w14:textId="77777777" w:rsidR="004F39EB" w:rsidRDefault="00307E05">
            <w:pPr>
              <w:pStyle w:val="TAL"/>
              <w:rPr>
                <w:b/>
                <w:i/>
                <w:szCs w:val="22"/>
                <w:lang w:eastAsia="sv-SE"/>
              </w:rPr>
            </w:pPr>
            <w:r>
              <w:rPr>
                <w:lang w:eastAsia="x-none"/>
              </w:rPr>
              <w:t xml:space="preserve">Indicates whether the UE should follow Cyclical mapping pattern or Sequential mapping pattern when two SRS resource sets are configured in </w:t>
            </w:r>
            <w:r>
              <w:rPr>
                <w:rFonts w:cs="Arial"/>
                <w:i/>
                <w:iCs/>
              </w:rPr>
              <w:t xml:space="preserve">srs-ResourceSetToAddModList </w:t>
            </w:r>
            <w:r>
              <w:rPr>
                <w:rFonts w:cs="Arial"/>
              </w:rPr>
              <w:t xml:space="preserve">or </w:t>
            </w:r>
            <w:r>
              <w:rPr>
                <w:rFonts w:cs="Arial"/>
                <w:i/>
                <w:iCs/>
              </w:rPr>
              <w:t>srs-ResourceSetToAddModListDCI-0-2</w:t>
            </w:r>
            <w:r>
              <w:rPr>
                <w:rFonts w:cs="Arial"/>
              </w:rPr>
              <w:t xml:space="preserve"> with usage 'codebook'</w:t>
            </w:r>
            <w:r>
              <w:rPr>
                <w:lang w:eastAsia="x-none"/>
              </w:rPr>
              <w:t xml:space="preserve"> or </w:t>
            </w:r>
            <w:r>
              <w:rPr>
                <w:rFonts w:cs="Arial"/>
              </w:rPr>
              <w:t>'noncodebook'</w:t>
            </w:r>
            <w:r>
              <w:rPr>
                <w:lang w:eastAsia="x-none"/>
              </w:rPr>
              <w:t xml:space="preserve"> for PUSCH transmission with a Type 1 configured grant and/or a Type 2 configured grant as described in clause 6.1.2.3 of TS 38.214 [19]</w:t>
            </w:r>
          </w:p>
        </w:tc>
      </w:tr>
      <w:tr w:rsidR="004F39EB" w14:paraId="4E12E98F" w14:textId="77777777">
        <w:tc>
          <w:tcPr>
            <w:tcW w:w="14173" w:type="dxa"/>
            <w:tcBorders>
              <w:top w:val="single" w:sz="4" w:space="0" w:color="auto"/>
              <w:left w:val="single" w:sz="4" w:space="0" w:color="auto"/>
              <w:bottom w:val="single" w:sz="4" w:space="0" w:color="auto"/>
              <w:right w:val="single" w:sz="4" w:space="0" w:color="auto"/>
            </w:tcBorders>
            <w:hideMark/>
          </w:tcPr>
          <w:p w14:paraId="3B3EB453" w14:textId="77777777" w:rsidR="004F39EB" w:rsidRDefault="00307E05">
            <w:pPr>
              <w:pStyle w:val="TAL"/>
              <w:rPr>
                <w:szCs w:val="22"/>
                <w:lang w:eastAsia="sv-SE"/>
              </w:rPr>
            </w:pPr>
            <w:r>
              <w:rPr>
                <w:b/>
                <w:i/>
                <w:szCs w:val="22"/>
                <w:lang w:eastAsia="sv-SE"/>
              </w:rPr>
              <w:t>mcs-Table</w:t>
            </w:r>
          </w:p>
          <w:p w14:paraId="6F98A586" w14:textId="77777777" w:rsidR="004F39EB" w:rsidRDefault="00307E05">
            <w:pPr>
              <w:pStyle w:val="TAL"/>
              <w:rPr>
                <w:szCs w:val="22"/>
                <w:lang w:eastAsia="sv-SE"/>
              </w:rPr>
            </w:pPr>
            <w:r>
              <w:rPr>
                <w:szCs w:val="22"/>
                <w:lang w:eastAsia="sv-SE"/>
              </w:rPr>
              <w:t xml:space="preserve">Indicates the MCS table the UE shall use for PUSCH without transform precoding. If the field is absent the UE applies the value </w:t>
            </w:r>
            <w:r>
              <w:rPr>
                <w:i/>
                <w:szCs w:val="22"/>
                <w:lang w:eastAsia="sv-SE"/>
              </w:rPr>
              <w:t>qam64</w:t>
            </w:r>
            <w:r>
              <w:rPr>
                <w:szCs w:val="22"/>
                <w:lang w:eastAsia="sv-SE"/>
              </w:rPr>
              <w:t>.</w:t>
            </w:r>
          </w:p>
        </w:tc>
      </w:tr>
      <w:tr w:rsidR="004F39EB" w14:paraId="3A02E643" w14:textId="77777777">
        <w:tc>
          <w:tcPr>
            <w:tcW w:w="14173" w:type="dxa"/>
            <w:tcBorders>
              <w:top w:val="single" w:sz="4" w:space="0" w:color="auto"/>
              <w:left w:val="single" w:sz="4" w:space="0" w:color="auto"/>
              <w:bottom w:val="single" w:sz="4" w:space="0" w:color="auto"/>
              <w:right w:val="single" w:sz="4" w:space="0" w:color="auto"/>
            </w:tcBorders>
            <w:hideMark/>
          </w:tcPr>
          <w:p w14:paraId="4696F1BC" w14:textId="77777777" w:rsidR="004F39EB" w:rsidRDefault="00307E05">
            <w:pPr>
              <w:pStyle w:val="TAL"/>
              <w:rPr>
                <w:szCs w:val="22"/>
                <w:lang w:eastAsia="sv-SE"/>
              </w:rPr>
            </w:pPr>
            <w:r>
              <w:rPr>
                <w:b/>
                <w:i/>
                <w:szCs w:val="22"/>
                <w:lang w:eastAsia="sv-SE"/>
              </w:rPr>
              <w:t>mcs-TableTransformPrecoder</w:t>
            </w:r>
          </w:p>
          <w:p w14:paraId="27C48A85" w14:textId="77777777" w:rsidR="004F39EB" w:rsidRDefault="00307E05">
            <w:pPr>
              <w:pStyle w:val="TAL"/>
              <w:rPr>
                <w:szCs w:val="22"/>
                <w:lang w:eastAsia="sv-SE"/>
              </w:rPr>
            </w:pPr>
            <w:r>
              <w:rPr>
                <w:szCs w:val="22"/>
                <w:lang w:eastAsia="sv-SE"/>
              </w:rPr>
              <w:t xml:space="preserve">Indicates the MCS table the UE shall use for PUSCH with transform precoding. If the field is absent the UE applies the value </w:t>
            </w:r>
            <w:r>
              <w:rPr>
                <w:i/>
                <w:szCs w:val="22"/>
                <w:lang w:eastAsia="sv-SE"/>
              </w:rPr>
              <w:t>qam64</w:t>
            </w:r>
            <w:r>
              <w:rPr>
                <w:szCs w:val="22"/>
                <w:lang w:eastAsia="sv-SE"/>
              </w:rPr>
              <w:t>.</w:t>
            </w:r>
          </w:p>
        </w:tc>
      </w:tr>
      <w:tr w:rsidR="004F39EB" w14:paraId="72A2C3D6" w14:textId="77777777">
        <w:tc>
          <w:tcPr>
            <w:tcW w:w="14173" w:type="dxa"/>
            <w:tcBorders>
              <w:top w:val="single" w:sz="4" w:space="0" w:color="auto"/>
              <w:left w:val="single" w:sz="4" w:space="0" w:color="auto"/>
              <w:bottom w:val="single" w:sz="4" w:space="0" w:color="auto"/>
              <w:right w:val="single" w:sz="4" w:space="0" w:color="auto"/>
            </w:tcBorders>
            <w:hideMark/>
          </w:tcPr>
          <w:p w14:paraId="1C4858EE" w14:textId="77777777" w:rsidR="004F39EB" w:rsidRDefault="00307E05">
            <w:pPr>
              <w:pStyle w:val="TAL"/>
              <w:rPr>
                <w:szCs w:val="22"/>
                <w:lang w:eastAsia="sv-SE"/>
              </w:rPr>
            </w:pPr>
            <w:r>
              <w:rPr>
                <w:b/>
                <w:i/>
                <w:szCs w:val="22"/>
                <w:lang w:eastAsia="sv-SE"/>
              </w:rPr>
              <w:t>mcsAndTBS</w:t>
            </w:r>
          </w:p>
          <w:p w14:paraId="1E886BF8" w14:textId="77777777" w:rsidR="004F39EB" w:rsidRDefault="00307E05">
            <w:pPr>
              <w:pStyle w:val="TAL"/>
              <w:rPr>
                <w:szCs w:val="22"/>
                <w:lang w:eastAsia="sv-SE"/>
              </w:rPr>
            </w:pPr>
            <w:r>
              <w:rPr>
                <w:szCs w:val="22"/>
                <w:lang w:eastAsia="sv-SE"/>
              </w:rPr>
              <w:t>The modulation order, target code rate and TB size (see TS 38.214 [19], clause 6.1.2). The NW does not configure the values 28~31 in this version of the specification.</w:t>
            </w:r>
          </w:p>
        </w:tc>
      </w:tr>
      <w:tr w:rsidR="004F39EB" w14:paraId="3AF03DFE" w14:textId="77777777">
        <w:tc>
          <w:tcPr>
            <w:tcW w:w="14173" w:type="dxa"/>
            <w:tcBorders>
              <w:top w:val="single" w:sz="4" w:space="0" w:color="auto"/>
              <w:left w:val="single" w:sz="4" w:space="0" w:color="auto"/>
              <w:bottom w:val="single" w:sz="4" w:space="0" w:color="auto"/>
              <w:right w:val="single" w:sz="4" w:space="0" w:color="auto"/>
            </w:tcBorders>
            <w:hideMark/>
          </w:tcPr>
          <w:p w14:paraId="693FD22A" w14:textId="77777777" w:rsidR="004F39EB" w:rsidRDefault="00307E05">
            <w:pPr>
              <w:pStyle w:val="TAL"/>
              <w:rPr>
                <w:szCs w:val="22"/>
                <w:lang w:eastAsia="sv-SE"/>
              </w:rPr>
            </w:pPr>
            <w:r>
              <w:rPr>
                <w:b/>
                <w:i/>
                <w:szCs w:val="22"/>
                <w:lang w:eastAsia="sv-SE"/>
              </w:rPr>
              <w:lastRenderedPageBreak/>
              <w:t>nrofHARQ-Processes</w:t>
            </w:r>
          </w:p>
          <w:p w14:paraId="506E84FA" w14:textId="77777777" w:rsidR="004F39EB" w:rsidRDefault="00307E05">
            <w:pPr>
              <w:pStyle w:val="TAL"/>
              <w:rPr>
                <w:szCs w:val="22"/>
                <w:lang w:eastAsia="sv-SE"/>
              </w:rPr>
            </w:pPr>
            <w:r>
              <w:rPr>
                <w:szCs w:val="22"/>
                <w:lang w:eastAsia="sv-SE"/>
              </w:rPr>
              <w:t xml:space="preserve">The number of HARQ processes configured. It applies for both Type 1 and Type 2. See TS 38.321 [3], clause 5.4.1. If the UE is configured with </w:t>
            </w:r>
            <w:r>
              <w:rPr>
                <w:i/>
                <w:iCs/>
              </w:rPr>
              <w:t>nrofHARQ-Processes-v1700, the</w:t>
            </w:r>
            <w:r>
              <w:t xml:space="preserve"> UE shall ignore </w:t>
            </w:r>
            <w:r>
              <w:rPr>
                <w:i/>
                <w:iCs/>
              </w:rPr>
              <w:t>nrofHARQ-Processes (without suffix)</w:t>
            </w:r>
            <w:r>
              <w:t>.</w:t>
            </w:r>
          </w:p>
        </w:tc>
      </w:tr>
      <w:tr w:rsidR="004F39EB" w14:paraId="1045B8DC" w14:textId="77777777">
        <w:tc>
          <w:tcPr>
            <w:tcW w:w="14173" w:type="dxa"/>
            <w:tcBorders>
              <w:top w:val="single" w:sz="4" w:space="0" w:color="auto"/>
              <w:left w:val="single" w:sz="4" w:space="0" w:color="auto"/>
              <w:bottom w:val="single" w:sz="4" w:space="0" w:color="auto"/>
              <w:right w:val="single" w:sz="4" w:space="0" w:color="auto"/>
            </w:tcBorders>
          </w:tcPr>
          <w:p w14:paraId="2D870494" w14:textId="77777777" w:rsidR="004F39EB" w:rsidRDefault="00307E05">
            <w:pPr>
              <w:pStyle w:val="TAL"/>
              <w:rPr>
                <w:b/>
                <w:bCs/>
                <w:i/>
                <w:iCs/>
              </w:rPr>
            </w:pPr>
            <w:r>
              <w:rPr>
                <w:b/>
                <w:bCs/>
                <w:i/>
                <w:iCs/>
              </w:rPr>
              <w:t>pathlossReferenceIndex</w:t>
            </w:r>
          </w:p>
          <w:p w14:paraId="2FC76A4C" w14:textId="77777777" w:rsidR="004F39EB" w:rsidRDefault="00307E05">
            <w:pPr>
              <w:pStyle w:val="TAL"/>
              <w:rPr>
                <w:b/>
                <w:i/>
                <w:szCs w:val="22"/>
                <w:lang w:eastAsia="sv-SE"/>
              </w:rPr>
            </w:pPr>
            <w:r>
              <w:t>Indicates the reference signal index used as PUSCH pathloss reference (see TS 38.213 [13], clause 7.1.1). In case of CG-SDT, the UE does not use this field.</w:t>
            </w:r>
          </w:p>
        </w:tc>
      </w:tr>
      <w:tr w:rsidR="004F39EB" w14:paraId="32A93F01" w14:textId="77777777">
        <w:tc>
          <w:tcPr>
            <w:tcW w:w="14173" w:type="dxa"/>
            <w:tcBorders>
              <w:top w:val="single" w:sz="4" w:space="0" w:color="auto"/>
              <w:left w:val="single" w:sz="4" w:space="0" w:color="auto"/>
              <w:bottom w:val="single" w:sz="4" w:space="0" w:color="auto"/>
              <w:right w:val="single" w:sz="4" w:space="0" w:color="auto"/>
            </w:tcBorders>
          </w:tcPr>
          <w:p w14:paraId="5DD17BD4" w14:textId="77777777" w:rsidR="004F39EB" w:rsidRDefault="00307E05">
            <w:pPr>
              <w:pStyle w:val="TAL"/>
              <w:rPr>
                <w:b/>
                <w:bCs/>
                <w:i/>
                <w:iCs/>
              </w:rPr>
            </w:pPr>
            <w:r>
              <w:rPr>
                <w:b/>
                <w:bCs/>
                <w:i/>
                <w:iCs/>
              </w:rPr>
              <w:t>pathlossReferenceIndex2</w:t>
            </w:r>
          </w:p>
          <w:p w14:paraId="48885ECA" w14:textId="77777777" w:rsidR="004F39EB" w:rsidRDefault="00307E05">
            <w:pPr>
              <w:pStyle w:val="TAL"/>
              <w:rPr>
                <w:b/>
                <w:i/>
                <w:szCs w:val="22"/>
                <w:lang w:eastAsia="sv-SE"/>
              </w:rPr>
            </w:pPr>
            <w:r>
              <w:t xml:space="preserve">Indicates the reference signal used as PUSCH pathloss reference for the second SRS resource set. When this field is present, pathlossReferenceIndex indicates the reference signal used as PUSCH pathloss reference for the first SRS resource set </w:t>
            </w:r>
          </w:p>
        </w:tc>
      </w:tr>
      <w:tr w:rsidR="004F39EB" w14:paraId="39CD1CE2" w14:textId="77777777">
        <w:tc>
          <w:tcPr>
            <w:tcW w:w="14173" w:type="dxa"/>
            <w:tcBorders>
              <w:top w:val="single" w:sz="4" w:space="0" w:color="auto"/>
              <w:left w:val="single" w:sz="4" w:space="0" w:color="auto"/>
              <w:bottom w:val="single" w:sz="4" w:space="0" w:color="auto"/>
              <w:right w:val="single" w:sz="4" w:space="0" w:color="auto"/>
            </w:tcBorders>
            <w:hideMark/>
          </w:tcPr>
          <w:p w14:paraId="21E2D81D" w14:textId="77777777" w:rsidR="004F39EB" w:rsidRDefault="00307E05">
            <w:pPr>
              <w:pStyle w:val="TAL"/>
              <w:rPr>
                <w:szCs w:val="22"/>
                <w:lang w:eastAsia="sv-SE"/>
              </w:rPr>
            </w:pPr>
            <w:r>
              <w:rPr>
                <w:b/>
                <w:i/>
                <w:szCs w:val="22"/>
                <w:lang w:eastAsia="sv-SE"/>
              </w:rPr>
              <w:t>p0-PUSCH-Alpha</w:t>
            </w:r>
          </w:p>
          <w:p w14:paraId="1689A6B5" w14:textId="77777777" w:rsidR="004F39EB" w:rsidRDefault="00307E05">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this configuration.</w:t>
            </w:r>
          </w:p>
        </w:tc>
      </w:tr>
      <w:tr w:rsidR="004F39EB" w14:paraId="217BCDFF" w14:textId="77777777">
        <w:tc>
          <w:tcPr>
            <w:tcW w:w="14173" w:type="dxa"/>
            <w:tcBorders>
              <w:top w:val="single" w:sz="4" w:space="0" w:color="auto"/>
              <w:left w:val="single" w:sz="4" w:space="0" w:color="auto"/>
              <w:bottom w:val="single" w:sz="4" w:space="0" w:color="auto"/>
              <w:right w:val="single" w:sz="4" w:space="0" w:color="auto"/>
            </w:tcBorders>
          </w:tcPr>
          <w:p w14:paraId="0CD9ED9C" w14:textId="77777777" w:rsidR="004F39EB" w:rsidRDefault="00307E05">
            <w:pPr>
              <w:pStyle w:val="TAL"/>
              <w:rPr>
                <w:szCs w:val="22"/>
                <w:lang w:eastAsia="sv-SE"/>
              </w:rPr>
            </w:pPr>
            <w:r>
              <w:rPr>
                <w:b/>
                <w:i/>
                <w:szCs w:val="22"/>
                <w:lang w:eastAsia="sv-SE"/>
              </w:rPr>
              <w:t>p0-PUSCH-Alpha2</w:t>
            </w:r>
          </w:p>
          <w:p w14:paraId="1F7D358B" w14:textId="77777777" w:rsidR="004F39EB" w:rsidRDefault="00307E05">
            <w:pPr>
              <w:pStyle w:val="TAL"/>
              <w:rPr>
                <w:szCs w:val="22"/>
                <w:lang w:eastAsia="sv-SE"/>
              </w:rPr>
            </w:pPr>
            <w:r>
              <w:rPr>
                <w:szCs w:val="22"/>
                <w:lang w:eastAsia="sv-SE"/>
              </w:rPr>
              <w:t xml:space="preserve">Index of the </w:t>
            </w:r>
            <w:r>
              <w:rPr>
                <w:i/>
                <w:lang w:eastAsia="sv-SE"/>
              </w:rPr>
              <w:t>P0-PUSCH-AlphaSet</w:t>
            </w:r>
            <w:r>
              <w:rPr>
                <w:szCs w:val="22"/>
                <w:lang w:eastAsia="sv-SE"/>
              </w:rPr>
              <w:t xml:space="preserve"> to be used for second SRS resource set. If </w:t>
            </w:r>
            <w:r>
              <w:t xml:space="preserve">this field is present, </w:t>
            </w:r>
            <w:r>
              <w:rPr>
                <w:szCs w:val="22"/>
                <w:lang w:eastAsia="sv-SE"/>
              </w:rPr>
              <w:t xml:space="preserve">the </w:t>
            </w:r>
            <w:r>
              <w:rPr>
                <w:i/>
                <w:iCs/>
                <w:szCs w:val="22"/>
                <w:lang w:eastAsia="sv-SE"/>
              </w:rPr>
              <w:t xml:space="preserve">p0-PUSCH-Alpha </w:t>
            </w:r>
            <w:r>
              <w:rPr>
                <w:szCs w:val="22"/>
                <w:lang w:eastAsia="sv-SE"/>
              </w:rPr>
              <w:t>provides index for the P0-PUSCH-AlphaSet to be used for first SRS resource set.</w:t>
            </w:r>
          </w:p>
        </w:tc>
      </w:tr>
      <w:tr w:rsidR="004F39EB" w14:paraId="533F1580" w14:textId="77777777">
        <w:tc>
          <w:tcPr>
            <w:tcW w:w="14173" w:type="dxa"/>
            <w:tcBorders>
              <w:top w:val="single" w:sz="4" w:space="0" w:color="auto"/>
              <w:left w:val="single" w:sz="4" w:space="0" w:color="auto"/>
              <w:bottom w:val="single" w:sz="4" w:space="0" w:color="auto"/>
              <w:right w:val="single" w:sz="4" w:space="0" w:color="auto"/>
            </w:tcBorders>
            <w:hideMark/>
          </w:tcPr>
          <w:p w14:paraId="259A6177" w14:textId="77777777" w:rsidR="004F39EB" w:rsidRDefault="00307E05">
            <w:pPr>
              <w:pStyle w:val="TAL"/>
              <w:rPr>
                <w:szCs w:val="22"/>
                <w:lang w:eastAsia="sv-SE"/>
              </w:rPr>
            </w:pPr>
            <w:r>
              <w:rPr>
                <w:b/>
                <w:i/>
                <w:szCs w:val="22"/>
                <w:lang w:eastAsia="sv-SE"/>
              </w:rPr>
              <w:t>periodicity</w:t>
            </w:r>
          </w:p>
          <w:p w14:paraId="2E99E40E" w14:textId="77777777" w:rsidR="004F39EB" w:rsidRDefault="00307E05">
            <w:pPr>
              <w:pStyle w:val="TAL"/>
              <w:rPr>
                <w:szCs w:val="22"/>
                <w:lang w:eastAsia="sv-SE"/>
              </w:rPr>
            </w:pPr>
            <w:r>
              <w:rPr>
                <w:szCs w:val="22"/>
                <w:lang w:eastAsia="sv-SE"/>
              </w:rPr>
              <w:t>Periodicity for UL transmission without UL grant for type 1 and type 2 (see TS 38.321 [3], clause 5.8.2).</w:t>
            </w:r>
          </w:p>
          <w:p w14:paraId="60CEAE0C" w14:textId="77777777" w:rsidR="004F39EB" w:rsidRDefault="00307E05">
            <w:pPr>
              <w:pStyle w:val="TAL"/>
              <w:rPr>
                <w:szCs w:val="22"/>
                <w:lang w:eastAsia="sv-SE"/>
              </w:rPr>
            </w:pPr>
            <w:r>
              <w:rPr>
                <w:szCs w:val="22"/>
                <w:lang w:eastAsia="sv-SE"/>
              </w:rPr>
              <w:t>The following periodicities are supported depending on the configured subcarrier spacing [symbols]:</w:t>
            </w:r>
          </w:p>
          <w:p w14:paraId="73F7EEB4" w14:textId="77777777" w:rsidR="004F39EB" w:rsidRDefault="00307E05">
            <w:pPr>
              <w:pStyle w:val="TAL"/>
              <w:tabs>
                <w:tab w:val="left" w:pos="2014"/>
              </w:tabs>
              <w:rPr>
                <w:szCs w:val="22"/>
                <w:lang w:eastAsia="sv-SE"/>
              </w:rPr>
            </w:pPr>
            <w:r>
              <w:rPr>
                <w:szCs w:val="22"/>
                <w:lang w:eastAsia="sv-SE"/>
              </w:rPr>
              <w:t>15 kHz:</w:t>
            </w:r>
            <w:r>
              <w:rPr>
                <w:szCs w:val="22"/>
                <w:lang w:eastAsia="sv-SE"/>
              </w:rPr>
              <w:tab/>
              <w:t>2, 7, n*14, where n={1, 2, 4, 5, 8, 10, 16, 20, 32, 40, 64, 80, 128, 160, 320, 640}</w:t>
            </w:r>
          </w:p>
          <w:p w14:paraId="098D6242" w14:textId="77777777" w:rsidR="004F39EB" w:rsidRDefault="00307E05">
            <w:pPr>
              <w:pStyle w:val="TAL"/>
              <w:tabs>
                <w:tab w:val="left" w:pos="2014"/>
              </w:tabs>
              <w:rPr>
                <w:szCs w:val="22"/>
                <w:lang w:eastAsia="sv-SE"/>
              </w:rPr>
            </w:pPr>
            <w:r>
              <w:rPr>
                <w:szCs w:val="22"/>
                <w:lang w:eastAsia="sv-SE"/>
              </w:rPr>
              <w:t>30 kHz:</w:t>
            </w:r>
            <w:r>
              <w:rPr>
                <w:szCs w:val="22"/>
                <w:lang w:eastAsia="sv-SE"/>
              </w:rPr>
              <w:tab/>
              <w:t>2, 7, n*14, where n={1, 2, 4, 5, 8, 10, 16, 20, 32, 40, 64, 80, 128, 160, 256, 320, 640, 1280}</w:t>
            </w:r>
          </w:p>
          <w:p w14:paraId="0FFF42FD" w14:textId="77777777" w:rsidR="004F39EB" w:rsidRDefault="00307E05">
            <w:pPr>
              <w:pStyle w:val="TAL"/>
              <w:tabs>
                <w:tab w:val="left" w:pos="2014"/>
              </w:tabs>
              <w:rPr>
                <w:szCs w:val="22"/>
                <w:lang w:eastAsia="sv-SE"/>
              </w:rPr>
            </w:pPr>
            <w:r>
              <w:rPr>
                <w:szCs w:val="22"/>
                <w:lang w:eastAsia="sv-SE"/>
              </w:rPr>
              <w:t>60 kHz with normal CP</w:t>
            </w:r>
            <w:r>
              <w:rPr>
                <w:szCs w:val="22"/>
                <w:lang w:eastAsia="sv-SE"/>
              </w:rPr>
              <w:tab/>
              <w:t>2, 7, n*14, where n={1, 2, 4, 5, 8, 10, 16, 20, 32, 40, 64, 80, 128, 160, 256, 320, 512, 640, 1280, 2560}</w:t>
            </w:r>
          </w:p>
          <w:p w14:paraId="4EB9A28D" w14:textId="77777777" w:rsidR="004F39EB" w:rsidRDefault="00307E05">
            <w:pPr>
              <w:pStyle w:val="TAL"/>
              <w:tabs>
                <w:tab w:val="left" w:pos="2014"/>
              </w:tabs>
              <w:rPr>
                <w:szCs w:val="22"/>
                <w:lang w:eastAsia="sv-SE"/>
              </w:rPr>
            </w:pPr>
            <w:r>
              <w:rPr>
                <w:szCs w:val="22"/>
                <w:lang w:eastAsia="sv-SE"/>
              </w:rPr>
              <w:t>60 kHz with ECP:</w:t>
            </w:r>
            <w:r>
              <w:rPr>
                <w:szCs w:val="22"/>
                <w:lang w:eastAsia="sv-SE"/>
              </w:rPr>
              <w:tab/>
              <w:t>2, 6, n*12, where n={1, 2, 4, 5, 8, 10, 16, 20, 32, 40, 64, 80, 128, 160, 256, 320, 512, 640, 1280, 2560}</w:t>
            </w:r>
          </w:p>
          <w:p w14:paraId="429DCF5E" w14:textId="77777777" w:rsidR="004F39EB" w:rsidRDefault="00307E05">
            <w:pPr>
              <w:pStyle w:val="TAL"/>
              <w:tabs>
                <w:tab w:val="left" w:pos="2014"/>
              </w:tabs>
              <w:rPr>
                <w:szCs w:val="22"/>
                <w:lang w:eastAsia="sv-SE"/>
              </w:rPr>
            </w:pPr>
            <w:r>
              <w:rPr>
                <w:szCs w:val="22"/>
                <w:lang w:eastAsia="sv-SE"/>
              </w:rPr>
              <w:t>120 kHz:</w:t>
            </w:r>
            <w:r>
              <w:rPr>
                <w:szCs w:val="22"/>
                <w:lang w:eastAsia="sv-SE"/>
              </w:rPr>
              <w:tab/>
              <w:t>2, 7, n*14, where n={1, 2, 4, 5, 8, 10, 16, 20, 32, 40, 64, 80, 128, 160, 256, 320, 512, 640, 1024, 1280, 2560, 5120}</w:t>
            </w:r>
          </w:p>
          <w:p w14:paraId="3B292250" w14:textId="77777777" w:rsidR="004F39EB" w:rsidRDefault="00307E05">
            <w:pPr>
              <w:pStyle w:val="TAL"/>
              <w:tabs>
                <w:tab w:val="left" w:pos="2014"/>
              </w:tabs>
              <w:rPr>
                <w:szCs w:val="22"/>
                <w:lang w:eastAsia="sv-SE"/>
              </w:rPr>
            </w:pPr>
            <w:r>
              <w:rPr>
                <w:szCs w:val="22"/>
                <w:lang w:eastAsia="sv-SE"/>
              </w:rPr>
              <w:t>480 and 960 kHz:</w:t>
            </w:r>
            <w:r>
              <w:rPr>
                <w:szCs w:val="22"/>
                <w:lang w:eastAsia="sv-SE"/>
              </w:rPr>
              <w:tab/>
              <w:t>n*14, where n={1, 2, 4, 5, 8, 10, 16, 20, 32, 40, 64, 80, 128, 160, 256, 320, 512, 640, 1024, 1280, 2560, 5120}</w:t>
            </w:r>
          </w:p>
          <w:p w14:paraId="341636BF" w14:textId="77777777" w:rsidR="004F39EB" w:rsidRDefault="00307E05">
            <w:pPr>
              <w:pStyle w:val="TAL"/>
              <w:tabs>
                <w:tab w:val="left" w:pos="2014"/>
              </w:tabs>
              <w:rPr>
                <w:szCs w:val="22"/>
                <w:lang w:eastAsia="sv-SE"/>
              </w:rPr>
            </w:pPr>
            <w:ins w:id="641" w:author="ZTE(EV)" w:date="2022-07-28T17:06:00Z">
              <w:r>
                <w:rPr>
                  <w:szCs w:val="22"/>
                  <w:lang w:eastAsia="sv-SE"/>
                </w:rPr>
                <w:t>In case of SDT, the network does not configure periodicity values less t</w:t>
              </w:r>
            </w:ins>
            <w:ins w:id="642" w:author="ZTE(EV)" w:date="2022-07-28T17:07:00Z">
              <w:r>
                <w:rPr>
                  <w:szCs w:val="22"/>
                  <w:lang w:eastAsia="sv-SE"/>
                </w:rPr>
                <w:t>han 5ms.</w:t>
              </w:r>
            </w:ins>
          </w:p>
        </w:tc>
      </w:tr>
      <w:tr w:rsidR="004F39EB" w14:paraId="5224D6CD" w14:textId="77777777">
        <w:tc>
          <w:tcPr>
            <w:tcW w:w="14173" w:type="dxa"/>
            <w:tcBorders>
              <w:top w:val="single" w:sz="4" w:space="0" w:color="auto"/>
              <w:left w:val="single" w:sz="4" w:space="0" w:color="auto"/>
              <w:bottom w:val="single" w:sz="4" w:space="0" w:color="auto"/>
              <w:right w:val="single" w:sz="4" w:space="0" w:color="auto"/>
            </w:tcBorders>
            <w:hideMark/>
          </w:tcPr>
          <w:p w14:paraId="3628C0B8" w14:textId="77777777" w:rsidR="004F39EB" w:rsidRDefault="00307E05">
            <w:pPr>
              <w:pStyle w:val="TAL"/>
              <w:rPr>
                <w:b/>
                <w:i/>
                <w:szCs w:val="22"/>
                <w:lang w:eastAsia="sv-SE"/>
              </w:rPr>
            </w:pPr>
            <w:r>
              <w:rPr>
                <w:b/>
                <w:i/>
                <w:szCs w:val="22"/>
                <w:lang w:eastAsia="sv-SE"/>
              </w:rPr>
              <w:t>periodicityExt</w:t>
            </w:r>
          </w:p>
          <w:p w14:paraId="547617ED" w14:textId="77777777" w:rsidR="004F39EB" w:rsidRDefault="00307E05">
            <w:pPr>
              <w:pStyle w:val="TAL"/>
              <w:rPr>
                <w:lang w:eastAsia="sv-SE"/>
              </w:rPr>
            </w:pPr>
            <w:r>
              <w:rPr>
                <w:lang w:eastAsia="sv-SE"/>
              </w:rPr>
              <w:t xml:space="preserve">This field is used to calculate the periodicity for UL transmission without UL grant for type 1 and type 2 (see TS 38.321 [3], clause 5,8.2). If this field is present, the field </w:t>
            </w:r>
            <w:r>
              <w:rPr>
                <w:i/>
                <w:lang w:eastAsia="sv-SE"/>
              </w:rPr>
              <w:t>periodicity</w:t>
            </w:r>
            <w:r>
              <w:rPr>
                <w:lang w:eastAsia="sv-SE"/>
              </w:rPr>
              <w:t xml:space="preserve"> is ignored.</w:t>
            </w:r>
          </w:p>
          <w:p w14:paraId="5180CB12" w14:textId="77777777" w:rsidR="004F39EB" w:rsidRDefault="00307E05">
            <w:pPr>
              <w:pStyle w:val="TAL"/>
              <w:rPr>
                <w:lang w:eastAsia="sv-SE"/>
              </w:rPr>
            </w:pPr>
            <w:r>
              <w:rPr>
                <w:lang w:eastAsia="sv-SE"/>
              </w:rPr>
              <w:t>The following periodicites are supported depending on the configured subcarrier spacing [symbols]:</w:t>
            </w:r>
          </w:p>
          <w:p w14:paraId="54FB4190" w14:textId="77777777" w:rsidR="004F39EB" w:rsidRDefault="00307E0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640.</w:t>
            </w:r>
          </w:p>
          <w:p w14:paraId="460F0ADA" w14:textId="77777777" w:rsidR="004F39EB" w:rsidRDefault="00307E05">
            <w:pPr>
              <w:pStyle w:val="TAL"/>
              <w:tabs>
                <w:tab w:val="left" w:pos="2014"/>
              </w:tabs>
              <w:rPr>
                <w:szCs w:val="22"/>
                <w:lang w:eastAsia="sv-SE"/>
              </w:rPr>
            </w:pPr>
            <w:r>
              <w:rPr>
                <w:szCs w:val="22"/>
                <w:lang w:eastAsia="sv-SE"/>
              </w:rPr>
              <w:t>30 kHz:</w:t>
            </w:r>
            <w:r>
              <w:rPr>
                <w:szCs w:val="22"/>
                <w:lang w:eastAsia="sv-SE"/>
              </w:rPr>
              <w:tab/>
            </w:r>
            <w:r>
              <w:rPr>
                <w:i/>
                <w:szCs w:val="22"/>
                <w:lang w:eastAsia="sv-SE"/>
              </w:rPr>
              <w:t>periodicityExt</w:t>
            </w:r>
            <w:r>
              <w:rPr>
                <w:szCs w:val="22"/>
                <w:lang w:eastAsia="sv-SE"/>
              </w:rPr>
              <w:t xml:space="preserve">*14, where </w:t>
            </w:r>
            <w:r>
              <w:rPr>
                <w:i/>
                <w:szCs w:val="22"/>
                <w:lang w:eastAsia="sv-SE"/>
              </w:rPr>
              <w:t>periodicityExt</w:t>
            </w:r>
            <w:r>
              <w:rPr>
                <w:szCs w:val="22"/>
                <w:lang w:eastAsia="sv-SE"/>
              </w:rPr>
              <w:t xml:space="preserve"> has a value between 1 and 1280.</w:t>
            </w:r>
          </w:p>
          <w:p w14:paraId="4A20295B" w14:textId="77777777" w:rsidR="004F39EB" w:rsidRDefault="00307E05">
            <w:pPr>
              <w:pStyle w:val="TAL"/>
              <w:tabs>
                <w:tab w:val="left" w:pos="2014"/>
              </w:tabs>
              <w:rPr>
                <w:szCs w:val="22"/>
                <w:lang w:eastAsia="sv-SE"/>
              </w:rPr>
            </w:pPr>
            <w:r>
              <w:rPr>
                <w:szCs w:val="22"/>
                <w:lang w:eastAsia="sv-SE"/>
              </w:rPr>
              <w:t>60 kHz with normal CP:</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2560.</w:t>
            </w:r>
          </w:p>
          <w:p w14:paraId="4EDF71EF" w14:textId="77777777" w:rsidR="004F39EB" w:rsidRDefault="00307E05">
            <w:pPr>
              <w:pStyle w:val="TAL"/>
              <w:tabs>
                <w:tab w:val="left" w:pos="2014"/>
              </w:tabs>
              <w:rPr>
                <w:szCs w:val="22"/>
                <w:lang w:eastAsia="sv-SE"/>
              </w:rPr>
            </w:pPr>
            <w:r>
              <w:rPr>
                <w:szCs w:val="22"/>
                <w:lang w:eastAsia="sv-SE"/>
              </w:rPr>
              <w:t>60 kHz with ECP:</w:t>
            </w:r>
            <w:r>
              <w:rPr>
                <w:szCs w:val="22"/>
                <w:lang w:eastAsia="sv-SE"/>
              </w:rPr>
              <w:tab/>
            </w:r>
            <w:r>
              <w:rPr>
                <w:i/>
                <w:szCs w:val="22"/>
                <w:lang w:eastAsia="sv-SE"/>
              </w:rPr>
              <w:t>periodicityExt</w:t>
            </w:r>
            <w:r>
              <w:rPr>
                <w:szCs w:val="22"/>
                <w:lang w:eastAsia="sv-SE"/>
              </w:rPr>
              <w:t>*12, where</w:t>
            </w:r>
            <w:r>
              <w:rPr>
                <w:i/>
                <w:szCs w:val="22"/>
                <w:lang w:eastAsia="sv-SE"/>
              </w:rPr>
              <w:t xml:space="preserve"> periodicityExt</w:t>
            </w:r>
            <w:r>
              <w:rPr>
                <w:szCs w:val="22"/>
                <w:lang w:eastAsia="sv-SE"/>
              </w:rPr>
              <w:t xml:space="preserve"> has a value between 1 and 2560.</w:t>
            </w:r>
          </w:p>
          <w:p w14:paraId="6D22AA8C" w14:textId="77777777" w:rsidR="004F39EB" w:rsidRDefault="00307E05">
            <w:pPr>
              <w:pStyle w:val="TAL"/>
              <w:tabs>
                <w:tab w:val="left" w:pos="2014"/>
              </w:tabs>
              <w:rPr>
                <w:szCs w:val="22"/>
                <w:lang w:eastAsia="sv-SE"/>
              </w:rPr>
            </w:pPr>
            <w:r>
              <w:rPr>
                <w:szCs w:val="22"/>
                <w:lang w:eastAsia="sv-SE"/>
              </w:rPr>
              <w:t>120 kHz:</w:t>
            </w:r>
            <w:r>
              <w:rPr>
                <w:szCs w:val="22"/>
                <w:lang w:eastAsia="sv-SE"/>
              </w:rPr>
              <w:tab/>
            </w:r>
            <w:r>
              <w:rPr>
                <w:i/>
                <w:szCs w:val="22"/>
                <w:lang w:eastAsia="sv-SE"/>
              </w:rPr>
              <w:t>periodicityExt</w:t>
            </w:r>
            <w:r>
              <w:rPr>
                <w:szCs w:val="22"/>
                <w:lang w:eastAsia="sv-SE"/>
              </w:rPr>
              <w:t>*14, where</w:t>
            </w:r>
            <w:r>
              <w:rPr>
                <w:i/>
                <w:szCs w:val="22"/>
                <w:lang w:eastAsia="sv-SE"/>
              </w:rPr>
              <w:t xml:space="preserve"> periodicityExt</w:t>
            </w:r>
            <w:r>
              <w:rPr>
                <w:szCs w:val="22"/>
                <w:lang w:eastAsia="sv-SE"/>
              </w:rPr>
              <w:t xml:space="preserve"> has a value between 1 and 5120.</w:t>
            </w:r>
          </w:p>
          <w:p w14:paraId="65F5BD0F" w14:textId="77777777" w:rsidR="004F39EB" w:rsidRDefault="00307E05">
            <w:pPr>
              <w:pStyle w:val="TAL"/>
              <w:tabs>
                <w:tab w:val="left" w:pos="2014"/>
              </w:tabs>
              <w:rPr>
                <w:szCs w:val="22"/>
                <w:lang w:eastAsia="sv-SE"/>
              </w:rPr>
            </w:pPr>
            <w:r>
              <w:rPr>
                <w:szCs w:val="22"/>
                <w:lang w:eastAsia="sv-SE"/>
              </w:rPr>
              <w:t>480 kHz:</w:t>
            </w:r>
            <w:r>
              <w:rPr>
                <w:szCs w:val="22"/>
                <w:lang w:eastAsia="sv-SE"/>
              </w:rPr>
              <w:tab/>
            </w:r>
            <w:r>
              <w:rPr>
                <w:i/>
                <w:iCs/>
                <w:szCs w:val="22"/>
                <w:lang w:eastAsia="sv-SE"/>
              </w:rPr>
              <w:t>periodicityExt</w:t>
            </w:r>
            <w:r>
              <w:rPr>
                <w:szCs w:val="22"/>
                <w:lang w:eastAsia="sv-SE"/>
              </w:rPr>
              <w:t xml:space="preserve">*14, where </w:t>
            </w:r>
            <w:r>
              <w:rPr>
                <w:i/>
                <w:iCs/>
                <w:szCs w:val="22"/>
                <w:lang w:eastAsia="sv-SE"/>
              </w:rPr>
              <w:t>periodicityExt</w:t>
            </w:r>
            <w:r>
              <w:rPr>
                <w:szCs w:val="22"/>
                <w:lang w:eastAsia="sv-SE"/>
              </w:rPr>
              <w:t xml:space="preserve"> has a value between 1 and 20480.</w:t>
            </w:r>
          </w:p>
          <w:p w14:paraId="1F62E090" w14:textId="77777777" w:rsidR="004F39EB" w:rsidRDefault="00307E05">
            <w:pPr>
              <w:pStyle w:val="TAL"/>
              <w:tabs>
                <w:tab w:val="left" w:pos="2014"/>
              </w:tabs>
              <w:rPr>
                <w:szCs w:val="22"/>
                <w:lang w:eastAsia="sv-SE"/>
              </w:rPr>
            </w:pPr>
            <w:r>
              <w:rPr>
                <w:szCs w:val="22"/>
                <w:lang w:eastAsia="sv-SE"/>
              </w:rPr>
              <w:t>960 kHz:</w:t>
            </w:r>
            <w:r>
              <w:rPr>
                <w:szCs w:val="22"/>
                <w:lang w:eastAsia="sv-SE"/>
              </w:rPr>
              <w:tab/>
            </w:r>
            <w:r>
              <w:rPr>
                <w:i/>
                <w:iCs/>
                <w:szCs w:val="22"/>
                <w:lang w:eastAsia="sv-SE"/>
              </w:rPr>
              <w:t>periodicityExt</w:t>
            </w:r>
            <w:r>
              <w:rPr>
                <w:szCs w:val="22"/>
                <w:lang w:eastAsia="sv-SE"/>
              </w:rPr>
              <w:t xml:space="preserve">*14, where </w:t>
            </w:r>
            <w:r>
              <w:rPr>
                <w:i/>
                <w:iCs/>
                <w:szCs w:val="22"/>
                <w:lang w:eastAsia="sv-SE"/>
              </w:rPr>
              <w:t>periodicityExt</w:t>
            </w:r>
            <w:r>
              <w:rPr>
                <w:szCs w:val="22"/>
                <w:lang w:eastAsia="sv-SE"/>
              </w:rPr>
              <w:t xml:space="preserve"> has a value between 1 and 40960.</w:t>
            </w:r>
          </w:p>
          <w:p w14:paraId="2F4DAE4F" w14:textId="77777777" w:rsidR="004F39EB" w:rsidRDefault="00307E05">
            <w:pPr>
              <w:pStyle w:val="TAL"/>
              <w:tabs>
                <w:tab w:val="left" w:pos="2014"/>
              </w:tabs>
              <w:rPr>
                <w:b/>
                <w:i/>
                <w:szCs w:val="22"/>
                <w:lang w:eastAsia="sv-SE"/>
              </w:rPr>
            </w:pPr>
            <w:ins w:id="643" w:author="ZTE(EV)" w:date="2022-07-28T17:06:00Z">
              <w:r>
                <w:rPr>
                  <w:szCs w:val="22"/>
                  <w:lang w:eastAsia="sv-SE"/>
                </w:rPr>
                <w:t>In case of SDT, the network does not configure periodicity values less t</w:t>
              </w:r>
            </w:ins>
            <w:ins w:id="644" w:author="ZTE(EV)" w:date="2022-07-28T17:07:00Z">
              <w:r>
                <w:rPr>
                  <w:szCs w:val="22"/>
                  <w:lang w:eastAsia="sv-SE"/>
                </w:rPr>
                <w:t>han 5ms.</w:t>
              </w:r>
            </w:ins>
          </w:p>
        </w:tc>
      </w:tr>
      <w:tr w:rsidR="004F39EB" w14:paraId="0C25C1B8" w14:textId="77777777">
        <w:tc>
          <w:tcPr>
            <w:tcW w:w="14173" w:type="dxa"/>
            <w:tcBorders>
              <w:top w:val="single" w:sz="4" w:space="0" w:color="auto"/>
              <w:left w:val="single" w:sz="4" w:space="0" w:color="auto"/>
              <w:bottom w:val="single" w:sz="4" w:space="0" w:color="auto"/>
              <w:right w:val="single" w:sz="4" w:space="0" w:color="auto"/>
            </w:tcBorders>
            <w:hideMark/>
          </w:tcPr>
          <w:p w14:paraId="6A5168F6" w14:textId="77777777" w:rsidR="004F39EB" w:rsidRDefault="00307E05">
            <w:pPr>
              <w:pStyle w:val="TAL"/>
              <w:rPr>
                <w:b/>
                <w:i/>
                <w:szCs w:val="22"/>
                <w:lang w:eastAsia="sv-SE"/>
              </w:rPr>
            </w:pPr>
            <w:r>
              <w:rPr>
                <w:b/>
                <w:i/>
                <w:szCs w:val="22"/>
                <w:lang w:eastAsia="sv-SE"/>
              </w:rPr>
              <w:t>phy-PriorityIndex</w:t>
            </w:r>
          </w:p>
          <w:p w14:paraId="5034942F" w14:textId="77777777" w:rsidR="004F39EB" w:rsidRDefault="00307E05">
            <w:pPr>
              <w:pStyle w:val="TAL"/>
              <w:rPr>
                <w:lang w:eastAsia="sv-SE"/>
              </w:rPr>
            </w:pPr>
            <w:r>
              <w:rPr>
                <w:lang w:eastAsia="sv-SE"/>
              </w:rPr>
              <w:t xml:space="preserve">Indicates the PHY priority of CG PUSCH at least for PHY-layer collision handling.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 The network does not configure this for CG-SDT.</w:t>
            </w:r>
          </w:p>
        </w:tc>
      </w:tr>
      <w:tr w:rsidR="004F39EB" w14:paraId="736A0B49" w14:textId="77777777">
        <w:tc>
          <w:tcPr>
            <w:tcW w:w="14173" w:type="dxa"/>
            <w:tcBorders>
              <w:top w:val="single" w:sz="4" w:space="0" w:color="auto"/>
              <w:left w:val="single" w:sz="4" w:space="0" w:color="auto"/>
              <w:bottom w:val="single" w:sz="4" w:space="0" w:color="auto"/>
              <w:right w:val="single" w:sz="4" w:space="0" w:color="auto"/>
            </w:tcBorders>
            <w:hideMark/>
          </w:tcPr>
          <w:p w14:paraId="1F855FE0" w14:textId="77777777" w:rsidR="004F39EB" w:rsidRDefault="00307E05">
            <w:pPr>
              <w:pStyle w:val="TAL"/>
              <w:rPr>
                <w:szCs w:val="22"/>
                <w:lang w:eastAsia="sv-SE"/>
              </w:rPr>
            </w:pPr>
            <w:r>
              <w:rPr>
                <w:b/>
                <w:i/>
                <w:szCs w:val="22"/>
                <w:lang w:eastAsia="sv-SE"/>
              </w:rPr>
              <w:t>powerControlLoopToUse</w:t>
            </w:r>
          </w:p>
          <w:p w14:paraId="5ABBD869" w14:textId="77777777" w:rsidR="004F39EB" w:rsidRDefault="00307E05">
            <w:pPr>
              <w:pStyle w:val="TAL"/>
              <w:rPr>
                <w:szCs w:val="22"/>
                <w:lang w:eastAsia="sv-SE"/>
              </w:rPr>
            </w:pPr>
            <w:r>
              <w:rPr>
                <w:szCs w:val="22"/>
                <w:lang w:eastAsia="sv-SE"/>
              </w:rPr>
              <w:t>Closed control loop to apply (see TS 38.213 [13], clause 7.1.1).</w:t>
            </w:r>
          </w:p>
        </w:tc>
      </w:tr>
      <w:tr w:rsidR="004F39EB" w14:paraId="522AD9F7" w14:textId="77777777">
        <w:tc>
          <w:tcPr>
            <w:tcW w:w="14173" w:type="dxa"/>
            <w:tcBorders>
              <w:top w:val="single" w:sz="4" w:space="0" w:color="auto"/>
              <w:left w:val="single" w:sz="4" w:space="0" w:color="auto"/>
              <w:bottom w:val="single" w:sz="4" w:space="0" w:color="auto"/>
              <w:right w:val="single" w:sz="4" w:space="0" w:color="auto"/>
            </w:tcBorders>
          </w:tcPr>
          <w:p w14:paraId="463FD2E0" w14:textId="77777777" w:rsidR="004F39EB" w:rsidRDefault="00307E05">
            <w:pPr>
              <w:pStyle w:val="TAL"/>
              <w:rPr>
                <w:szCs w:val="22"/>
                <w:lang w:eastAsia="sv-SE"/>
              </w:rPr>
            </w:pPr>
            <w:r>
              <w:rPr>
                <w:b/>
                <w:i/>
                <w:szCs w:val="22"/>
                <w:lang w:eastAsia="sv-SE"/>
              </w:rPr>
              <w:t>powerControlLoopToUse2</w:t>
            </w:r>
          </w:p>
          <w:p w14:paraId="1989AFD2" w14:textId="77777777" w:rsidR="004F39EB" w:rsidRDefault="00307E05">
            <w:pPr>
              <w:pStyle w:val="TAL"/>
              <w:rPr>
                <w:iCs/>
                <w:szCs w:val="22"/>
                <w:lang w:eastAsia="sv-SE"/>
              </w:rPr>
            </w:pPr>
            <w:r>
              <w:rPr>
                <w:szCs w:val="22"/>
                <w:lang w:eastAsia="sv-SE"/>
              </w:rPr>
              <w:t xml:space="preserve">Closed control loop to apply to second SRS resource set (see TS 38.213 [13], clause 7.1.1). If </w:t>
            </w:r>
            <w:r>
              <w:t xml:space="preserve">this field is present, </w:t>
            </w:r>
            <w:r>
              <w:rPr>
                <w:szCs w:val="22"/>
                <w:lang w:eastAsia="sv-SE"/>
              </w:rPr>
              <w:t xml:space="preserve">the </w:t>
            </w:r>
            <w:r>
              <w:rPr>
                <w:bCs/>
                <w:i/>
                <w:szCs w:val="22"/>
                <w:lang w:eastAsia="sv-SE"/>
              </w:rPr>
              <w:t xml:space="preserve">powerControlLoopToUse </w:t>
            </w:r>
            <w:r>
              <w:rPr>
                <w:bCs/>
                <w:iCs/>
                <w:szCs w:val="22"/>
                <w:lang w:eastAsia="sv-SE"/>
              </w:rPr>
              <w:t>applies to the first SRS resource set.</w:t>
            </w:r>
          </w:p>
        </w:tc>
      </w:tr>
      <w:tr w:rsidR="004F39EB" w14:paraId="6ECDCF08" w14:textId="77777777">
        <w:tc>
          <w:tcPr>
            <w:tcW w:w="14173" w:type="dxa"/>
            <w:tcBorders>
              <w:top w:val="single" w:sz="4" w:space="0" w:color="auto"/>
              <w:left w:val="single" w:sz="4" w:space="0" w:color="auto"/>
              <w:bottom w:val="single" w:sz="4" w:space="0" w:color="auto"/>
              <w:right w:val="single" w:sz="4" w:space="0" w:color="auto"/>
            </w:tcBorders>
          </w:tcPr>
          <w:p w14:paraId="50F8A7EE" w14:textId="77777777" w:rsidR="004F39EB" w:rsidRDefault="00307E05">
            <w:pPr>
              <w:pStyle w:val="TAL"/>
              <w:rPr>
                <w:szCs w:val="22"/>
                <w:lang w:eastAsia="sv-SE"/>
              </w:rPr>
            </w:pPr>
            <w:r>
              <w:rPr>
                <w:b/>
                <w:i/>
                <w:szCs w:val="22"/>
                <w:lang w:eastAsia="sv-SE"/>
              </w:rPr>
              <w:lastRenderedPageBreak/>
              <w:t>precodingAndNumberOfLayers</w:t>
            </w:r>
          </w:p>
          <w:p w14:paraId="6E4F2F13" w14:textId="77777777" w:rsidR="004F39EB" w:rsidRDefault="00307E05">
            <w:pPr>
              <w:pStyle w:val="TAL"/>
              <w:rPr>
                <w:b/>
                <w:i/>
                <w:szCs w:val="22"/>
                <w:lang w:eastAsia="sv-SE"/>
              </w:rPr>
            </w:pPr>
            <w:r>
              <w:t>Indicates the precoding and number of layers (see TS 38.212 [17], clause 7.3.1.1.2, and TS 38.214 [19], clause 6.1.2.3).</w:t>
            </w:r>
            <w:r>
              <w:rPr>
                <w:szCs w:val="22"/>
                <w:lang w:eastAsia="sv-SE"/>
              </w:rPr>
              <w:t xml:space="preserve"> In case of CG-SDT, network sets this field to 1.</w:t>
            </w:r>
          </w:p>
        </w:tc>
      </w:tr>
      <w:tr w:rsidR="004F39EB" w14:paraId="2D88AB38" w14:textId="77777777">
        <w:tc>
          <w:tcPr>
            <w:tcW w:w="14173" w:type="dxa"/>
            <w:tcBorders>
              <w:top w:val="single" w:sz="4" w:space="0" w:color="auto"/>
              <w:left w:val="single" w:sz="4" w:space="0" w:color="auto"/>
              <w:bottom w:val="single" w:sz="4" w:space="0" w:color="auto"/>
              <w:right w:val="single" w:sz="4" w:space="0" w:color="auto"/>
            </w:tcBorders>
          </w:tcPr>
          <w:p w14:paraId="688C4BBB" w14:textId="77777777" w:rsidR="004F39EB" w:rsidRDefault="00307E05">
            <w:pPr>
              <w:pStyle w:val="TAL"/>
              <w:rPr>
                <w:b/>
                <w:bCs/>
                <w:i/>
                <w:iCs/>
              </w:rPr>
            </w:pPr>
            <w:r>
              <w:rPr>
                <w:b/>
                <w:bCs/>
                <w:i/>
                <w:iCs/>
              </w:rPr>
              <w:t>precodingAndNumberOfLayers2</w:t>
            </w:r>
          </w:p>
          <w:p w14:paraId="69423F70" w14:textId="77777777" w:rsidR="004F39EB" w:rsidRDefault="00307E05">
            <w:pPr>
              <w:pStyle w:val="TAL"/>
              <w:rPr>
                <w:b/>
                <w:bCs/>
                <w:i/>
                <w:iCs/>
                <w:lang w:eastAsia="x-none"/>
              </w:rPr>
            </w:pPr>
            <w:r>
              <w:t xml:space="preserve">Indicates the precoding and number of layers for the second SRS resource set. When this field is present, </w:t>
            </w:r>
            <w:r>
              <w:rPr>
                <w:i/>
                <w:iCs/>
              </w:rPr>
              <w:t>precodingAndNumberOfLayers</w:t>
            </w:r>
            <w:r>
              <w:t xml:space="preserve"> indicated the precoding and number of layers for the first SRS resource set.</w:t>
            </w:r>
          </w:p>
        </w:tc>
      </w:tr>
      <w:tr w:rsidR="004F39EB" w14:paraId="3F5FE53B" w14:textId="77777777">
        <w:tc>
          <w:tcPr>
            <w:tcW w:w="14173" w:type="dxa"/>
            <w:tcBorders>
              <w:top w:val="single" w:sz="4" w:space="0" w:color="auto"/>
              <w:left w:val="single" w:sz="4" w:space="0" w:color="auto"/>
              <w:bottom w:val="single" w:sz="4" w:space="0" w:color="auto"/>
              <w:right w:val="single" w:sz="4" w:space="0" w:color="auto"/>
            </w:tcBorders>
            <w:hideMark/>
          </w:tcPr>
          <w:p w14:paraId="6F1D3CA9" w14:textId="77777777" w:rsidR="004F39EB" w:rsidRDefault="00307E05">
            <w:pPr>
              <w:pStyle w:val="TAL"/>
              <w:rPr>
                <w:b/>
                <w:bCs/>
                <w:i/>
                <w:iCs/>
                <w:lang w:eastAsia="x-none"/>
              </w:rPr>
            </w:pPr>
            <w:r>
              <w:rPr>
                <w:b/>
                <w:bCs/>
                <w:i/>
                <w:iCs/>
                <w:lang w:eastAsia="x-none"/>
              </w:rPr>
              <w:t>pusch-RepTypeIndicator</w:t>
            </w:r>
          </w:p>
          <w:p w14:paraId="4FAD1DDF" w14:textId="77777777" w:rsidR="004F39EB" w:rsidRDefault="00307E05">
            <w:pPr>
              <w:pStyle w:val="TAL"/>
              <w:rPr>
                <w:b/>
                <w:i/>
                <w:szCs w:val="22"/>
                <w:lang w:eastAsia="sv-SE"/>
              </w:rPr>
            </w:pPr>
            <w:r>
              <w:rPr>
                <w:szCs w:val="22"/>
                <w:lang w:eastAsia="sv-SE"/>
              </w:rPr>
              <w:t xml:space="preserve">Indicates whether UE follows the behavior for PUSCH repetition type A or the behavior for PUSCH repetition type B for each Type 1 configured grant configuration. 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(see TS 38.214 [19], clause 6.1.2.3). The value </w:t>
            </w:r>
            <w:r>
              <w:rPr>
                <w:i/>
                <w:szCs w:val="22"/>
                <w:lang w:eastAsia="sv-SE"/>
              </w:rPr>
              <w:t>pusch-RepTypeB</w:t>
            </w:r>
            <w:r>
              <w:rPr>
                <w:szCs w:val="22"/>
                <w:lang w:eastAsia="sv-SE"/>
              </w:rPr>
              <w:t xml:space="preserve"> is not configured simultaneously with </w:t>
            </w:r>
            <w:r>
              <w:rPr>
                <w:i/>
                <w:iCs/>
                <w:szCs w:val="22"/>
                <w:lang w:eastAsia="sv-SE"/>
              </w:rPr>
              <w:t>cg-nrofPUSCH-InSlot-r16</w:t>
            </w:r>
            <w:r>
              <w:rPr>
                <w:szCs w:val="22"/>
                <w:lang w:eastAsia="sv-SE"/>
              </w:rPr>
              <w:t xml:space="preserve"> and </w:t>
            </w:r>
            <w:r>
              <w:rPr>
                <w:i/>
                <w:iCs/>
                <w:szCs w:val="22"/>
                <w:lang w:eastAsia="sv-SE"/>
              </w:rPr>
              <w:t>cg-nrofSlots-r16</w:t>
            </w:r>
            <w:r>
              <w:rPr>
                <w:szCs w:val="22"/>
                <w:lang w:eastAsia="sv-SE"/>
              </w:rPr>
              <w:t xml:space="preserve">. The network does not configure this field if </w:t>
            </w:r>
            <w:r>
              <w:rPr>
                <w:i/>
                <w:iCs/>
                <w:szCs w:val="22"/>
                <w:lang w:eastAsia="sv-SE"/>
              </w:rPr>
              <w:t xml:space="preserve">cg-RetransmissionTimer-r16 </w:t>
            </w:r>
            <w:r>
              <w:rPr>
                <w:szCs w:val="22"/>
                <w:lang w:eastAsia="sv-SE"/>
              </w:rPr>
              <w:t>is configured for CG operation with shared spectrum channel access.</w:t>
            </w:r>
          </w:p>
        </w:tc>
      </w:tr>
      <w:tr w:rsidR="004F39EB" w14:paraId="538E501F" w14:textId="77777777">
        <w:tc>
          <w:tcPr>
            <w:tcW w:w="14173" w:type="dxa"/>
            <w:tcBorders>
              <w:top w:val="single" w:sz="4" w:space="0" w:color="auto"/>
              <w:left w:val="single" w:sz="4" w:space="0" w:color="auto"/>
              <w:bottom w:val="single" w:sz="4" w:space="0" w:color="auto"/>
              <w:right w:val="single" w:sz="4" w:space="0" w:color="auto"/>
            </w:tcBorders>
            <w:hideMark/>
          </w:tcPr>
          <w:p w14:paraId="5CE9CD84" w14:textId="77777777" w:rsidR="004F39EB" w:rsidRDefault="00307E05">
            <w:pPr>
              <w:pStyle w:val="TAL"/>
              <w:rPr>
                <w:szCs w:val="22"/>
                <w:lang w:eastAsia="sv-SE"/>
              </w:rPr>
            </w:pPr>
            <w:r>
              <w:rPr>
                <w:b/>
                <w:i/>
                <w:szCs w:val="22"/>
                <w:lang w:eastAsia="sv-SE"/>
              </w:rPr>
              <w:t>rbg-Size</w:t>
            </w:r>
          </w:p>
          <w:p w14:paraId="107E2CEE" w14:textId="77777777" w:rsidR="004F39EB" w:rsidRDefault="00307E0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Note: </w:t>
            </w:r>
            <w:r>
              <w:rPr>
                <w:i/>
                <w:lang w:eastAsia="sv-SE"/>
              </w:rPr>
              <w:t>rbg-Size</w:t>
            </w:r>
            <w:r>
              <w:rPr>
                <w:szCs w:val="22"/>
                <w:lang w:eastAsia="sv-SE"/>
              </w:rPr>
              <w:t xml:space="preserve"> is used when the </w:t>
            </w:r>
            <w:r>
              <w:rPr>
                <w:i/>
                <w:lang w:eastAsia="sv-SE"/>
              </w:rPr>
              <w:t>transformPrecoder</w:t>
            </w:r>
            <w:r>
              <w:rPr>
                <w:szCs w:val="22"/>
                <w:lang w:eastAsia="sv-SE"/>
              </w:rPr>
              <w:t xml:space="preserve"> parameter is disabled.</w:t>
            </w:r>
          </w:p>
        </w:tc>
      </w:tr>
      <w:tr w:rsidR="004F39EB" w14:paraId="5EFB72B9" w14:textId="77777777">
        <w:tc>
          <w:tcPr>
            <w:tcW w:w="14173" w:type="dxa"/>
            <w:tcBorders>
              <w:top w:val="single" w:sz="4" w:space="0" w:color="auto"/>
              <w:left w:val="single" w:sz="4" w:space="0" w:color="auto"/>
              <w:bottom w:val="single" w:sz="4" w:space="0" w:color="auto"/>
              <w:right w:val="single" w:sz="4" w:space="0" w:color="auto"/>
            </w:tcBorders>
            <w:hideMark/>
          </w:tcPr>
          <w:p w14:paraId="15A48ECE" w14:textId="77777777" w:rsidR="004F39EB" w:rsidRDefault="00307E05">
            <w:pPr>
              <w:pStyle w:val="TAL"/>
              <w:rPr>
                <w:szCs w:val="22"/>
                <w:lang w:eastAsia="sv-SE"/>
              </w:rPr>
            </w:pPr>
            <w:r>
              <w:rPr>
                <w:b/>
                <w:i/>
                <w:szCs w:val="22"/>
                <w:lang w:eastAsia="sv-SE"/>
              </w:rPr>
              <w:t>repK-RV</w:t>
            </w:r>
          </w:p>
          <w:p w14:paraId="65072AA2" w14:textId="77777777" w:rsidR="004F39EB" w:rsidRDefault="00307E05">
            <w:pPr>
              <w:pStyle w:val="TAL"/>
              <w:rPr>
                <w:szCs w:val="22"/>
                <w:lang w:eastAsia="sv-SE"/>
              </w:rPr>
            </w:pPr>
            <w:r>
              <w:rPr>
                <w:szCs w:val="22"/>
                <w:lang w:eastAsia="sv-SE"/>
              </w:rPr>
              <w:t xml:space="preserve">The redundancy version (RV) sequence to use. See TS 38.214 [19], clause 6.1.2. The network configures this field if repetitions are used, i.e., if </w:t>
            </w:r>
            <w:r>
              <w:rPr>
                <w:i/>
                <w:lang w:eastAsia="sv-SE"/>
              </w:rPr>
              <w:t>repK</w:t>
            </w:r>
            <w:r>
              <w:rPr>
                <w:szCs w:val="22"/>
                <w:lang w:eastAsia="sv-SE"/>
              </w:rPr>
              <w:t xml:space="preserve"> is set to </w:t>
            </w:r>
            <w:r>
              <w:rPr>
                <w:i/>
                <w:lang w:eastAsia="sv-SE"/>
              </w:rPr>
              <w:t>n2</w:t>
            </w:r>
            <w:r>
              <w:rPr>
                <w:szCs w:val="22"/>
                <w:lang w:eastAsia="sv-SE"/>
              </w:rPr>
              <w:t xml:space="preserve">, </w:t>
            </w:r>
            <w:r>
              <w:rPr>
                <w:i/>
                <w:lang w:eastAsia="sv-SE"/>
              </w:rPr>
              <w:t>n4</w:t>
            </w:r>
            <w:r>
              <w:rPr>
                <w:szCs w:val="22"/>
                <w:lang w:eastAsia="sv-SE"/>
              </w:rPr>
              <w:t xml:space="preserve"> or </w:t>
            </w:r>
            <w:r>
              <w:rPr>
                <w:i/>
                <w:lang w:eastAsia="sv-SE"/>
              </w:rPr>
              <w:t>n8</w:t>
            </w:r>
            <w:r>
              <w:rPr>
                <w:szCs w:val="22"/>
                <w:lang w:eastAsia="sv-SE"/>
              </w:rPr>
              <w:t xml:space="preserve">. </w:t>
            </w:r>
            <w:r>
              <w:rPr>
                <w:szCs w:val="22"/>
              </w:rPr>
              <w:t xml:space="preserve">This field is not configured when </w:t>
            </w:r>
            <w:r>
              <w:rPr>
                <w:i/>
                <w:iCs/>
                <w:szCs w:val="22"/>
              </w:rPr>
              <w:t>cg-RetransmissionTimer</w:t>
            </w:r>
            <w:r>
              <w:rPr>
                <w:szCs w:val="22"/>
              </w:rPr>
              <w:t xml:space="preserve"> is configured. </w:t>
            </w:r>
            <w:r>
              <w:rPr>
                <w:szCs w:val="22"/>
                <w:lang w:eastAsia="sv-SE"/>
              </w:rPr>
              <w:t>Otherwise, the field is absent.</w:t>
            </w:r>
          </w:p>
        </w:tc>
      </w:tr>
      <w:tr w:rsidR="004F39EB" w14:paraId="7BDE7C85" w14:textId="77777777">
        <w:tc>
          <w:tcPr>
            <w:tcW w:w="14173" w:type="dxa"/>
            <w:tcBorders>
              <w:top w:val="single" w:sz="4" w:space="0" w:color="auto"/>
              <w:left w:val="single" w:sz="4" w:space="0" w:color="auto"/>
              <w:bottom w:val="single" w:sz="4" w:space="0" w:color="auto"/>
              <w:right w:val="single" w:sz="4" w:space="0" w:color="auto"/>
            </w:tcBorders>
            <w:hideMark/>
          </w:tcPr>
          <w:p w14:paraId="6F6D164B" w14:textId="77777777" w:rsidR="004F39EB" w:rsidRDefault="00307E05">
            <w:pPr>
              <w:pStyle w:val="TAL"/>
              <w:rPr>
                <w:szCs w:val="22"/>
                <w:lang w:eastAsia="sv-SE"/>
              </w:rPr>
            </w:pPr>
            <w:r>
              <w:rPr>
                <w:b/>
                <w:i/>
                <w:szCs w:val="22"/>
                <w:lang w:eastAsia="sv-SE"/>
              </w:rPr>
              <w:t>repK</w:t>
            </w:r>
          </w:p>
          <w:p w14:paraId="46FD3B73" w14:textId="77777777" w:rsidR="004F39EB" w:rsidRDefault="00307E05">
            <w:pPr>
              <w:pStyle w:val="TAL"/>
              <w:rPr>
                <w:szCs w:val="22"/>
                <w:lang w:eastAsia="sv-SE"/>
              </w:rPr>
            </w:pPr>
            <w:r>
              <w:rPr>
                <w:szCs w:val="22"/>
                <w:lang w:eastAsia="sv-SE"/>
              </w:rPr>
              <w:t>Number of repetitions K</w:t>
            </w:r>
            <w:r>
              <w:rPr>
                <w:szCs w:val="22"/>
              </w:rPr>
              <w:t>, see TS 38.214 [19]</w:t>
            </w:r>
            <w:r>
              <w:rPr>
                <w:szCs w:val="22"/>
                <w:lang w:eastAsia="sv-SE"/>
              </w:rPr>
              <w:t xml:space="preserve">. If the field </w:t>
            </w:r>
            <w:r>
              <w:rPr>
                <w:i/>
                <w:szCs w:val="22"/>
                <w:lang w:eastAsia="sv-SE"/>
              </w:rPr>
              <w:t>repK-v1710</w:t>
            </w:r>
            <w:r>
              <w:rPr>
                <w:szCs w:val="22"/>
                <w:lang w:eastAsia="sv-SE"/>
              </w:rPr>
              <w:t xml:space="preserve"> is present, the UE shall ignore the </w:t>
            </w:r>
            <w:r>
              <w:rPr>
                <w:i/>
                <w:szCs w:val="22"/>
                <w:lang w:eastAsia="sv-SE"/>
              </w:rPr>
              <w:t xml:space="preserve">repK </w:t>
            </w:r>
            <w:r>
              <w:rPr>
                <w:szCs w:val="22"/>
                <w:lang w:eastAsia="sv-SE"/>
              </w:rPr>
              <w:t>(without suffix).</w:t>
            </w:r>
          </w:p>
        </w:tc>
      </w:tr>
      <w:tr w:rsidR="004F39EB" w14:paraId="6B2F2C87" w14:textId="77777777">
        <w:tc>
          <w:tcPr>
            <w:tcW w:w="14173" w:type="dxa"/>
            <w:tcBorders>
              <w:top w:val="single" w:sz="4" w:space="0" w:color="auto"/>
              <w:left w:val="single" w:sz="4" w:space="0" w:color="auto"/>
              <w:bottom w:val="single" w:sz="4" w:space="0" w:color="auto"/>
              <w:right w:val="single" w:sz="4" w:space="0" w:color="auto"/>
            </w:tcBorders>
            <w:hideMark/>
          </w:tcPr>
          <w:p w14:paraId="215C010A" w14:textId="77777777" w:rsidR="004F39EB" w:rsidRDefault="00307E05">
            <w:pPr>
              <w:pStyle w:val="TAL"/>
              <w:rPr>
                <w:szCs w:val="22"/>
                <w:lang w:eastAsia="sv-SE"/>
              </w:rPr>
            </w:pPr>
            <w:r>
              <w:rPr>
                <w:b/>
                <w:i/>
                <w:szCs w:val="22"/>
                <w:lang w:eastAsia="sv-SE"/>
              </w:rPr>
              <w:t>resourceAllocation</w:t>
            </w:r>
          </w:p>
          <w:p w14:paraId="61A0A6E3" w14:textId="77777777" w:rsidR="004F39EB" w:rsidRDefault="00307E05">
            <w:pPr>
              <w:pStyle w:val="TAL"/>
              <w:rPr>
                <w:szCs w:val="22"/>
                <w:lang w:eastAsia="sv-SE"/>
              </w:rPr>
            </w:pPr>
            <w:r>
              <w:rPr>
                <w:szCs w:val="22"/>
                <w:lang w:eastAsia="sv-SE"/>
              </w:rPr>
              <w:t xml:space="preserve">Configuration of resource allocation type 0 and resource allocation type 1. For Type 1 UL data transmission without grant, </w:t>
            </w:r>
            <w:r>
              <w:rPr>
                <w:i/>
                <w:szCs w:val="22"/>
                <w:lang w:eastAsia="sv-SE"/>
              </w:rPr>
              <w:t>resourceAllocation</w:t>
            </w:r>
            <w:r>
              <w:rPr>
                <w:szCs w:val="22"/>
                <w:lang w:eastAsia="sv-SE"/>
              </w:rPr>
              <w:t xml:space="preserve"> should be </w:t>
            </w:r>
            <w:r>
              <w:rPr>
                <w:i/>
                <w:lang w:eastAsia="sv-SE"/>
              </w:rPr>
              <w:t>resourceAllocationType0</w:t>
            </w:r>
            <w:r>
              <w:rPr>
                <w:szCs w:val="22"/>
                <w:lang w:eastAsia="sv-SE"/>
              </w:rPr>
              <w:t xml:space="preserve"> or </w:t>
            </w:r>
            <w:r>
              <w:rPr>
                <w:i/>
                <w:lang w:eastAsia="sv-SE"/>
              </w:rPr>
              <w:t>resourceAllocationType1</w:t>
            </w:r>
            <w:r>
              <w:rPr>
                <w:szCs w:val="22"/>
                <w:lang w:eastAsia="sv-SE"/>
              </w:rPr>
              <w:t>.</w:t>
            </w:r>
          </w:p>
        </w:tc>
      </w:tr>
      <w:tr w:rsidR="004F39EB" w14:paraId="7EE7D999" w14:textId="77777777">
        <w:tc>
          <w:tcPr>
            <w:tcW w:w="14173" w:type="dxa"/>
            <w:tcBorders>
              <w:top w:val="single" w:sz="4" w:space="0" w:color="auto"/>
              <w:left w:val="single" w:sz="4" w:space="0" w:color="auto"/>
              <w:bottom w:val="single" w:sz="4" w:space="0" w:color="auto"/>
              <w:right w:val="single" w:sz="4" w:space="0" w:color="auto"/>
            </w:tcBorders>
            <w:hideMark/>
          </w:tcPr>
          <w:p w14:paraId="0BCC1DA0" w14:textId="77777777" w:rsidR="004F39EB" w:rsidRDefault="00307E05">
            <w:pPr>
              <w:pStyle w:val="TAL"/>
              <w:rPr>
                <w:szCs w:val="22"/>
                <w:lang w:eastAsia="sv-SE"/>
              </w:rPr>
            </w:pPr>
            <w:r>
              <w:rPr>
                <w:b/>
                <w:i/>
                <w:szCs w:val="22"/>
                <w:lang w:eastAsia="sv-SE"/>
              </w:rPr>
              <w:t>rrc-ConfiguredUplinkGrant</w:t>
            </w:r>
          </w:p>
          <w:p w14:paraId="309929DD" w14:textId="77777777" w:rsidR="004F39EB" w:rsidRDefault="00307E05">
            <w:pPr>
              <w:pStyle w:val="TAL"/>
              <w:rPr>
                <w:szCs w:val="22"/>
                <w:lang w:eastAsia="sv-SE"/>
              </w:rPr>
            </w:pPr>
            <w:r>
              <w:rPr>
                <w:szCs w:val="22"/>
                <w:lang w:eastAsia="sv-SE"/>
              </w:rPr>
              <w:t>Configuration for "configured grant" transmission with fully RRC-configured UL grant (Type1). If this field is absent the UE uses UL grant configured by DCI addressed to CS-RNTI (Type2).</w:t>
            </w:r>
          </w:p>
        </w:tc>
      </w:tr>
      <w:tr w:rsidR="004F39EB" w14:paraId="1BD5B391" w14:textId="77777777">
        <w:tc>
          <w:tcPr>
            <w:tcW w:w="14173" w:type="dxa"/>
            <w:tcBorders>
              <w:top w:val="single" w:sz="4" w:space="0" w:color="auto"/>
              <w:left w:val="single" w:sz="4" w:space="0" w:color="auto"/>
              <w:bottom w:val="single" w:sz="4" w:space="0" w:color="auto"/>
              <w:right w:val="single" w:sz="4" w:space="0" w:color="auto"/>
            </w:tcBorders>
          </w:tcPr>
          <w:p w14:paraId="1F93CC61" w14:textId="77777777" w:rsidR="004F39EB" w:rsidRDefault="00307E05">
            <w:pPr>
              <w:pStyle w:val="TAL"/>
              <w:rPr>
                <w:b/>
                <w:i/>
                <w:szCs w:val="22"/>
                <w:lang w:eastAsia="sv-SE"/>
              </w:rPr>
            </w:pPr>
            <w:r>
              <w:rPr>
                <w:b/>
                <w:i/>
                <w:szCs w:val="22"/>
                <w:lang w:eastAsia="sv-SE"/>
              </w:rPr>
              <w:t>sequenceOffsetForRV</w:t>
            </w:r>
          </w:p>
          <w:p w14:paraId="04145A37" w14:textId="77777777" w:rsidR="004F39EB" w:rsidRDefault="00307E05">
            <w:pPr>
              <w:pStyle w:val="TAL"/>
              <w:rPr>
                <w:bCs/>
                <w:iCs/>
                <w:szCs w:val="22"/>
                <w:lang w:eastAsia="sv-SE"/>
              </w:rPr>
            </w:pPr>
            <w:r>
              <w:rPr>
                <w:bCs/>
                <w:iCs/>
                <w:szCs w:val="22"/>
                <w:lang w:eastAsia="sv-SE"/>
              </w:rPr>
              <w:t xml:space="preserve">Configures the RV offset for the starting RV for the first repetition (first actual repetition in PUSCH repetition Type B) towards the second 'SRS resource set' for PUSCH </w:t>
            </w:r>
            <w:r>
              <w:rPr>
                <w:lang w:eastAsia="x-none"/>
              </w:rPr>
              <w:t xml:space="preserve">configured in either </w:t>
            </w:r>
            <w:r>
              <w:rPr>
                <w:rFonts w:cs="Arial"/>
                <w:i/>
                <w:iCs/>
              </w:rPr>
              <w:t>srs-ResourceSetToAddModList</w:t>
            </w:r>
            <w:r>
              <w:rPr>
                <w:rFonts w:cs="Arial"/>
              </w:rPr>
              <w:t xml:space="preserve"> or </w:t>
            </w:r>
            <w:r>
              <w:rPr>
                <w:rFonts w:cs="Arial"/>
                <w:i/>
                <w:iCs/>
              </w:rPr>
              <w:t>srs-ResourceSetToAddModListDCI-0-2</w:t>
            </w:r>
            <w:r>
              <w:rPr>
                <w:rFonts w:cs="Arial"/>
              </w:rPr>
              <w:t xml:space="preserve"> with usage 'codebook'</w:t>
            </w:r>
            <w:r>
              <w:rPr>
                <w:lang w:eastAsia="x-none"/>
              </w:rPr>
              <w:t xml:space="preserve"> or </w:t>
            </w:r>
            <w:r>
              <w:rPr>
                <w:rFonts w:cs="Arial"/>
              </w:rPr>
              <w:t>'noncodebook'</w:t>
            </w:r>
            <w:r>
              <w:rPr>
                <w:bCs/>
                <w:iCs/>
                <w:szCs w:val="22"/>
                <w:lang w:eastAsia="sv-SE"/>
              </w:rPr>
              <w:t>.</w:t>
            </w:r>
          </w:p>
        </w:tc>
      </w:tr>
      <w:tr w:rsidR="004F39EB" w14:paraId="4393307B" w14:textId="77777777">
        <w:tc>
          <w:tcPr>
            <w:tcW w:w="14173" w:type="dxa"/>
            <w:tcBorders>
              <w:top w:val="single" w:sz="4" w:space="0" w:color="auto"/>
              <w:left w:val="single" w:sz="4" w:space="0" w:color="auto"/>
              <w:bottom w:val="single" w:sz="4" w:space="0" w:color="auto"/>
              <w:right w:val="single" w:sz="4" w:space="0" w:color="auto"/>
            </w:tcBorders>
            <w:hideMark/>
          </w:tcPr>
          <w:p w14:paraId="7056955E" w14:textId="77777777" w:rsidR="004F39EB" w:rsidRDefault="00307E05">
            <w:pPr>
              <w:pStyle w:val="TAL"/>
              <w:rPr>
                <w:szCs w:val="22"/>
                <w:lang w:eastAsia="sv-SE"/>
              </w:rPr>
            </w:pPr>
            <w:r>
              <w:rPr>
                <w:b/>
                <w:i/>
                <w:szCs w:val="22"/>
                <w:lang w:eastAsia="sv-SE"/>
              </w:rPr>
              <w:t>srs-ResourceIndicator</w:t>
            </w:r>
          </w:p>
          <w:p w14:paraId="44AD333B" w14:textId="77777777" w:rsidR="004F39EB" w:rsidRDefault="00307E05">
            <w:pPr>
              <w:pStyle w:val="TAL"/>
              <w:rPr>
                <w:szCs w:val="22"/>
                <w:lang w:eastAsia="sv-SE"/>
              </w:rPr>
            </w:pPr>
            <w:r>
              <w:rPr>
                <w:szCs w:val="22"/>
                <w:lang w:eastAsia="sv-SE"/>
              </w:rPr>
              <w:t>Indicates the SRS resource to be used. The network does not configure this for CG-SDT.</w:t>
            </w:r>
          </w:p>
        </w:tc>
      </w:tr>
      <w:tr w:rsidR="004F39EB" w14:paraId="7EB56FE1" w14:textId="77777777">
        <w:tc>
          <w:tcPr>
            <w:tcW w:w="14173" w:type="dxa"/>
            <w:tcBorders>
              <w:top w:val="single" w:sz="4" w:space="0" w:color="auto"/>
              <w:left w:val="single" w:sz="4" w:space="0" w:color="auto"/>
              <w:bottom w:val="single" w:sz="4" w:space="0" w:color="auto"/>
              <w:right w:val="single" w:sz="4" w:space="0" w:color="auto"/>
            </w:tcBorders>
          </w:tcPr>
          <w:p w14:paraId="00B7B48E" w14:textId="77777777" w:rsidR="004F39EB" w:rsidRDefault="00307E05">
            <w:pPr>
              <w:pStyle w:val="TAL"/>
              <w:rPr>
                <w:szCs w:val="22"/>
                <w:lang w:eastAsia="sv-SE"/>
              </w:rPr>
            </w:pPr>
            <w:r>
              <w:rPr>
                <w:b/>
                <w:i/>
                <w:szCs w:val="22"/>
                <w:lang w:eastAsia="sv-SE"/>
              </w:rPr>
              <w:t>srs-ResourceIndicator2</w:t>
            </w:r>
          </w:p>
          <w:p w14:paraId="22966535" w14:textId="77777777" w:rsidR="004F39EB" w:rsidRDefault="00307E05">
            <w:pPr>
              <w:pStyle w:val="TAL"/>
              <w:rPr>
                <w:b/>
                <w:i/>
                <w:szCs w:val="22"/>
                <w:lang w:eastAsia="sv-SE"/>
              </w:rPr>
            </w:pPr>
            <w:r>
              <w:rPr>
                <w:szCs w:val="22"/>
                <w:lang w:eastAsia="sv-SE"/>
              </w:rPr>
              <w:t xml:space="preserve">Indicates the SRS resource to be used for the second SRS resource set. When </w:t>
            </w:r>
            <w:r>
              <w:t>this field is present</w:t>
            </w:r>
            <w:r>
              <w:rPr>
                <w:szCs w:val="22"/>
                <w:lang w:eastAsia="sv-SE"/>
              </w:rPr>
              <w:t>, the srs-ResourceIndicator is used for the first SRS resource set.</w:t>
            </w:r>
          </w:p>
        </w:tc>
      </w:tr>
      <w:tr w:rsidR="004F39EB" w14:paraId="0619250B" w14:textId="77777777">
        <w:tc>
          <w:tcPr>
            <w:tcW w:w="14173" w:type="dxa"/>
            <w:tcBorders>
              <w:top w:val="single" w:sz="4" w:space="0" w:color="auto"/>
              <w:left w:val="single" w:sz="4" w:space="0" w:color="auto"/>
              <w:bottom w:val="single" w:sz="4" w:space="0" w:color="auto"/>
              <w:right w:val="single" w:sz="4" w:space="0" w:color="auto"/>
            </w:tcBorders>
            <w:hideMark/>
          </w:tcPr>
          <w:p w14:paraId="1191F6FA" w14:textId="77777777" w:rsidR="004F39EB" w:rsidRDefault="00307E05">
            <w:pPr>
              <w:pStyle w:val="TAL"/>
              <w:rPr>
                <w:b/>
                <w:i/>
                <w:szCs w:val="22"/>
                <w:lang w:eastAsia="sv-SE"/>
              </w:rPr>
            </w:pPr>
            <w:r>
              <w:rPr>
                <w:b/>
                <w:i/>
                <w:szCs w:val="22"/>
                <w:lang w:eastAsia="sv-SE"/>
              </w:rPr>
              <w:t>startingFromRV0</w:t>
            </w:r>
          </w:p>
          <w:p w14:paraId="27BC83CD" w14:textId="77777777" w:rsidR="004F39EB" w:rsidRDefault="00307E05">
            <w:pPr>
              <w:pStyle w:val="TAL"/>
              <w:rPr>
                <w:b/>
                <w:i/>
                <w:szCs w:val="22"/>
                <w:lang w:eastAsia="sv-SE"/>
              </w:rPr>
            </w:pPr>
            <w:r>
              <w:rPr>
                <w:lang w:eastAsia="sv-SE"/>
              </w:rPr>
              <w:t xml:space="preserve">This field is used to determine the initial transmission occasion of a transport block for a given RV sequence, see TS 38.214 [19], clause 6.1.2.3.1. </w:t>
            </w:r>
            <w:r>
              <w:rPr>
                <w:szCs w:val="22"/>
                <w:lang w:eastAsia="sv-SE"/>
              </w:rPr>
              <w:t xml:space="preserve">The network does not configure this field if </w:t>
            </w:r>
            <w:r>
              <w:rPr>
                <w:i/>
                <w:iCs/>
                <w:szCs w:val="22"/>
                <w:lang w:eastAsia="sv-SE"/>
              </w:rPr>
              <w:t xml:space="preserve">cg-RetransmissionTimer-r16 </w:t>
            </w:r>
            <w:r>
              <w:rPr>
                <w:szCs w:val="22"/>
                <w:lang w:eastAsia="sv-SE"/>
              </w:rPr>
              <w:t>is configured for CG operation.</w:t>
            </w:r>
          </w:p>
        </w:tc>
      </w:tr>
      <w:tr w:rsidR="004F39EB" w14:paraId="12AE44FB" w14:textId="77777777">
        <w:tc>
          <w:tcPr>
            <w:tcW w:w="14173" w:type="dxa"/>
            <w:tcBorders>
              <w:top w:val="single" w:sz="4" w:space="0" w:color="auto"/>
              <w:left w:val="single" w:sz="4" w:space="0" w:color="auto"/>
              <w:bottom w:val="single" w:sz="4" w:space="0" w:color="auto"/>
              <w:right w:val="single" w:sz="4" w:space="0" w:color="auto"/>
            </w:tcBorders>
            <w:hideMark/>
          </w:tcPr>
          <w:p w14:paraId="0DAEDB1C" w14:textId="77777777" w:rsidR="004F39EB" w:rsidRDefault="00307E05">
            <w:pPr>
              <w:pStyle w:val="TAL"/>
              <w:rPr>
                <w:szCs w:val="22"/>
                <w:lang w:eastAsia="sv-SE"/>
              </w:rPr>
            </w:pPr>
            <w:r>
              <w:rPr>
                <w:b/>
                <w:i/>
                <w:szCs w:val="22"/>
                <w:lang w:eastAsia="sv-SE"/>
              </w:rPr>
              <w:t xml:space="preserve">timeDomainAllocation, </w:t>
            </w:r>
            <w:r>
              <w:rPr>
                <w:b/>
                <w:i/>
              </w:rPr>
              <w:t>timeDomainAllocation</w:t>
            </w:r>
            <w:r>
              <w:rPr>
                <w:rFonts w:eastAsia="SimSun"/>
                <w:b/>
                <w:i/>
                <w:lang w:eastAsia="zh-CN"/>
              </w:rPr>
              <w:t>-v1710</w:t>
            </w:r>
          </w:p>
          <w:p w14:paraId="081878EC" w14:textId="77777777" w:rsidR="004F39EB" w:rsidRDefault="00307E05">
            <w:pPr>
              <w:pStyle w:val="TAL"/>
              <w:rPr>
                <w:szCs w:val="22"/>
                <w:lang w:eastAsia="sv-SE"/>
              </w:rPr>
            </w:pPr>
            <w:r>
              <w:rPr>
                <w:szCs w:val="22"/>
                <w:lang w:eastAsia="sv-SE"/>
              </w:rPr>
              <w:t>Indicates a combination of start symbol and length and PUSCH mapping type, see TS 38.214 [19], clause 6.1.2 and TS 38.212 [17], clause 7.3.1.</w:t>
            </w:r>
          </w:p>
          <w:p w14:paraId="2DE3AE9B" w14:textId="77777777" w:rsidR="004F39EB" w:rsidRDefault="00307E05">
            <w:pPr>
              <w:pStyle w:val="TAL"/>
              <w:rPr>
                <w:szCs w:val="22"/>
                <w:lang w:eastAsia="sv-SE"/>
              </w:rPr>
            </w:pPr>
            <w:r>
              <w:rPr>
                <w:rFonts w:eastAsia="SimSun"/>
                <w:szCs w:val="22"/>
                <w:lang w:eastAsia="zh-CN"/>
              </w:rPr>
              <w:t xml:space="preserve">If the field </w:t>
            </w:r>
            <w:r>
              <w:rPr>
                <w:rFonts w:eastAsia="SimSun"/>
                <w:i/>
                <w:iCs/>
                <w:szCs w:val="22"/>
                <w:lang w:eastAsia="zh-CN"/>
              </w:rPr>
              <w:t xml:space="preserve">timeDomainAllocation-v1710 </w:t>
            </w:r>
            <w:r>
              <w:rPr>
                <w:rFonts w:eastAsia="SimSun"/>
                <w:szCs w:val="22"/>
                <w:lang w:eastAsia="zh-CN"/>
              </w:rPr>
              <w:t xml:space="preserve">is present, the UE shall ignore </w:t>
            </w:r>
            <w:r>
              <w:rPr>
                <w:rFonts w:eastAsia="SimSun"/>
                <w:i/>
                <w:iCs/>
                <w:szCs w:val="22"/>
                <w:lang w:eastAsia="zh-CN"/>
              </w:rPr>
              <w:t>timeDomainAllocation</w:t>
            </w:r>
            <w:r>
              <w:rPr>
                <w:rFonts w:eastAsia="SimSun"/>
                <w:szCs w:val="22"/>
                <w:lang w:eastAsia="zh-CN"/>
              </w:rPr>
              <w:t xml:space="preserve"> field (without suffix).</w:t>
            </w:r>
          </w:p>
        </w:tc>
      </w:tr>
      <w:tr w:rsidR="004F39EB" w14:paraId="5F42C05A" w14:textId="77777777">
        <w:tc>
          <w:tcPr>
            <w:tcW w:w="14173" w:type="dxa"/>
            <w:tcBorders>
              <w:top w:val="single" w:sz="4" w:space="0" w:color="auto"/>
              <w:left w:val="single" w:sz="4" w:space="0" w:color="auto"/>
              <w:bottom w:val="single" w:sz="4" w:space="0" w:color="auto"/>
              <w:right w:val="single" w:sz="4" w:space="0" w:color="auto"/>
            </w:tcBorders>
            <w:hideMark/>
          </w:tcPr>
          <w:p w14:paraId="42990E66" w14:textId="77777777" w:rsidR="004F39EB" w:rsidRDefault="00307E05">
            <w:pPr>
              <w:pStyle w:val="TAL"/>
              <w:rPr>
                <w:szCs w:val="22"/>
                <w:lang w:eastAsia="sv-SE"/>
              </w:rPr>
            </w:pPr>
            <w:r>
              <w:rPr>
                <w:b/>
                <w:i/>
                <w:szCs w:val="22"/>
                <w:lang w:eastAsia="sv-SE"/>
              </w:rPr>
              <w:t>timeDomainOffset</w:t>
            </w:r>
          </w:p>
          <w:p w14:paraId="04CA4842" w14:textId="77777777" w:rsidR="004F39EB" w:rsidRDefault="00307E05">
            <w:pPr>
              <w:pStyle w:val="TAL"/>
              <w:rPr>
                <w:szCs w:val="22"/>
                <w:lang w:eastAsia="sv-SE"/>
              </w:rPr>
            </w:pPr>
            <w:r>
              <w:rPr>
                <w:szCs w:val="22"/>
                <w:lang w:eastAsia="sv-SE"/>
              </w:rPr>
              <w:t xml:space="preserve">Offset related to the reference SFN indicated by </w:t>
            </w:r>
            <w:r>
              <w:rPr>
                <w:i/>
                <w:iCs/>
                <w:szCs w:val="22"/>
                <w:lang w:eastAsia="sv-SE"/>
              </w:rPr>
              <w:t>timeReferenceSFN</w:t>
            </w:r>
            <w:r>
              <w:rPr>
                <w:szCs w:val="22"/>
                <w:lang w:eastAsia="sv-SE"/>
              </w:rPr>
              <w:t xml:space="preserve">, see TS 38.321 [3], clause 5.8.2. </w:t>
            </w:r>
            <w:r>
              <w:rPr>
                <w:bCs/>
                <w:i/>
                <w:szCs w:val="22"/>
                <w:lang w:eastAsia="sv-SE"/>
              </w:rPr>
              <w:t xml:space="preserve">timeDomainOffset-r17 </w:t>
            </w:r>
            <w:r>
              <w:rPr>
                <w:szCs w:val="22"/>
                <w:lang w:eastAsia="sv-SE"/>
              </w:rPr>
              <w:t xml:space="preserve">is only applicable to 480 kHz and 960 kHz. If </w:t>
            </w:r>
            <w:r>
              <w:rPr>
                <w:bCs/>
                <w:i/>
                <w:szCs w:val="22"/>
                <w:lang w:eastAsia="sv-SE"/>
              </w:rPr>
              <w:t xml:space="preserve">timeDomainOffset-r17 </w:t>
            </w:r>
            <w:r>
              <w:rPr>
                <w:szCs w:val="22"/>
                <w:lang w:eastAsia="sv-SE"/>
              </w:rPr>
              <w:t xml:space="preserve">is present, the UE shall ignore </w:t>
            </w:r>
            <w:r>
              <w:rPr>
                <w:bCs/>
                <w:i/>
                <w:szCs w:val="22"/>
                <w:lang w:eastAsia="sv-SE"/>
              </w:rPr>
              <w:t xml:space="preserve">timeDomainOffset </w:t>
            </w:r>
            <w:r>
              <w:rPr>
                <w:szCs w:val="22"/>
                <w:lang w:eastAsia="sv-SE"/>
              </w:rPr>
              <w:t>(without suffix).</w:t>
            </w:r>
          </w:p>
        </w:tc>
      </w:tr>
      <w:tr w:rsidR="004F39EB" w14:paraId="3C3D5B4D" w14:textId="77777777">
        <w:tc>
          <w:tcPr>
            <w:tcW w:w="14173" w:type="dxa"/>
            <w:tcBorders>
              <w:top w:val="single" w:sz="4" w:space="0" w:color="auto"/>
              <w:left w:val="single" w:sz="4" w:space="0" w:color="auto"/>
              <w:bottom w:val="single" w:sz="4" w:space="0" w:color="auto"/>
              <w:right w:val="single" w:sz="4" w:space="0" w:color="auto"/>
            </w:tcBorders>
            <w:hideMark/>
          </w:tcPr>
          <w:p w14:paraId="1EDA1543" w14:textId="77777777" w:rsidR="004F39EB" w:rsidRDefault="00307E05">
            <w:pPr>
              <w:keepNext/>
              <w:keepLines/>
              <w:spacing w:after="0"/>
              <w:rPr>
                <w:rFonts w:ascii="Arial" w:eastAsia="MS Mincho" w:hAnsi="Arial"/>
                <w:b/>
                <w:i/>
                <w:sz w:val="18"/>
                <w:szCs w:val="22"/>
                <w:lang w:eastAsia="sv-SE"/>
              </w:rPr>
            </w:pPr>
            <w:r>
              <w:rPr>
                <w:rFonts w:ascii="Arial" w:eastAsia="MS Mincho" w:hAnsi="Arial"/>
                <w:b/>
                <w:i/>
                <w:sz w:val="18"/>
                <w:szCs w:val="22"/>
                <w:lang w:eastAsia="sv-SE"/>
              </w:rPr>
              <w:t>timeReferenceSFN</w:t>
            </w:r>
          </w:p>
          <w:p w14:paraId="2F6E79A4" w14:textId="77777777" w:rsidR="004F39EB" w:rsidRDefault="00307E05">
            <w:pPr>
              <w:keepNext/>
              <w:keepLines/>
              <w:spacing w:after="0"/>
              <w:rPr>
                <w:rFonts w:ascii="Arial" w:eastAsia="MS Mincho" w:hAnsi="Arial"/>
                <w:lang w:eastAsia="sv-SE"/>
              </w:rPr>
            </w:pPr>
            <w:r>
              <w:rPr>
                <w:rFonts w:ascii="Arial" w:eastAsia="MS Mincho" w:hAnsi="Arial"/>
                <w:sz w:val="18"/>
                <w:szCs w:val="18"/>
                <w:lang w:eastAsia="sv-SE"/>
              </w:rPr>
              <w:t xml:space="preserve">Indicates SFN used for determination of the offset of a resource in time domain. The UE uses the closest SFN with the indicated number preceding the reception of the configured grant configuration, see TS 38.321 [3], clause 5.8.2. </w:t>
            </w:r>
            <w:r>
              <w:rPr>
                <w:rFonts w:ascii="Arial" w:hAnsi="Arial" w:cs="Arial"/>
                <w:sz w:val="18"/>
                <w:szCs w:val="18"/>
              </w:rPr>
              <w:t xml:space="preserve">If the field </w:t>
            </w:r>
            <w:r>
              <w:rPr>
                <w:rFonts w:ascii="Arial" w:hAnsi="Arial" w:cs="Arial"/>
                <w:i/>
                <w:iCs/>
                <w:sz w:val="18"/>
                <w:szCs w:val="18"/>
              </w:rPr>
              <w:t xml:space="preserve">timeReferenceSFN </w:t>
            </w:r>
            <w:r>
              <w:rPr>
                <w:rFonts w:ascii="Arial" w:hAnsi="Arial" w:cs="Arial"/>
                <w:sz w:val="18"/>
                <w:szCs w:val="18"/>
              </w:rPr>
              <w:t>is not present, the reference SFN is 0.</w:t>
            </w:r>
          </w:p>
        </w:tc>
      </w:tr>
      <w:tr w:rsidR="004F39EB" w14:paraId="6122FC6D" w14:textId="77777777">
        <w:tc>
          <w:tcPr>
            <w:tcW w:w="14173" w:type="dxa"/>
            <w:tcBorders>
              <w:top w:val="single" w:sz="4" w:space="0" w:color="auto"/>
              <w:left w:val="single" w:sz="4" w:space="0" w:color="auto"/>
              <w:bottom w:val="single" w:sz="4" w:space="0" w:color="auto"/>
              <w:right w:val="single" w:sz="4" w:space="0" w:color="auto"/>
            </w:tcBorders>
            <w:hideMark/>
          </w:tcPr>
          <w:p w14:paraId="18E460D5" w14:textId="77777777" w:rsidR="004F39EB" w:rsidRDefault="00307E05">
            <w:pPr>
              <w:pStyle w:val="TAL"/>
              <w:rPr>
                <w:szCs w:val="22"/>
                <w:lang w:eastAsia="sv-SE"/>
              </w:rPr>
            </w:pPr>
            <w:r>
              <w:rPr>
                <w:b/>
                <w:i/>
                <w:szCs w:val="22"/>
                <w:lang w:eastAsia="sv-SE"/>
              </w:rPr>
              <w:lastRenderedPageBreak/>
              <w:t>transformPrecoder</w:t>
            </w:r>
          </w:p>
          <w:p w14:paraId="0C638647" w14:textId="77777777" w:rsidR="004F39EB" w:rsidRDefault="00307E05">
            <w:pPr>
              <w:pStyle w:val="TAL"/>
              <w:rPr>
                <w:szCs w:val="22"/>
                <w:lang w:eastAsia="sv-SE"/>
              </w:rPr>
            </w:pPr>
            <w:r>
              <w:rPr>
                <w:szCs w:val="22"/>
                <w:lang w:eastAsia="sv-SE"/>
              </w:rPr>
              <w:t xml:space="preserve">Enables or disables transform precoding for </w:t>
            </w:r>
            <w:r>
              <w:rPr>
                <w:i/>
                <w:szCs w:val="22"/>
                <w:lang w:eastAsia="sv-SE"/>
              </w:rPr>
              <w:t>type1</w:t>
            </w:r>
            <w:r>
              <w:rPr>
                <w:szCs w:val="22"/>
                <w:lang w:eastAsia="sv-SE"/>
              </w:rPr>
              <w:t xml:space="preserve"> and </w:t>
            </w:r>
            <w:r>
              <w:rPr>
                <w:i/>
                <w:szCs w:val="22"/>
                <w:lang w:eastAsia="sv-SE"/>
              </w:rPr>
              <w:t>type2</w:t>
            </w:r>
            <w:r>
              <w:rPr>
                <w:szCs w:val="22"/>
                <w:lang w:eastAsia="sv-SE"/>
              </w:rPr>
              <w:t xml:space="preserve">. If the field is absent, the UE enables or disables transform precoding in accordance with the field </w:t>
            </w:r>
            <w:r>
              <w:rPr>
                <w:i/>
                <w:lang w:eastAsia="sv-SE"/>
              </w:rPr>
              <w:t>msg3-transformPrecoder</w:t>
            </w:r>
            <w:r>
              <w:rPr>
                <w:szCs w:val="22"/>
                <w:lang w:eastAsia="sv-SE"/>
              </w:rPr>
              <w:t xml:space="preserve"> in </w:t>
            </w:r>
            <w:r>
              <w:rPr>
                <w:i/>
                <w:lang w:eastAsia="sv-SE"/>
              </w:rPr>
              <w:t>RACH-ConfigCommon</w:t>
            </w:r>
            <w:r>
              <w:rPr>
                <w:szCs w:val="22"/>
                <w:lang w:eastAsia="sv-SE"/>
              </w:rPr>
              <w:t>, see TS 38.214 [19], clause 6.1.3.</w:t>
            </w:r>
          </w:p>
        </w:tc>
      </w:tr>
      <w:tr w:rsidR="004F39EB" w14:paraId="26AC4606" w14:textId="77777777">
        <w:tc>
          <w:tcPr>
            <w:tcW w:w="14173" w:type="dxa"/>
            <w:tcBorders>
              <w:top w:val="single" w:sz="4" w:space="0" w:color="auto"/>
              <w:left w:val="single" w:sz="4" w:space="0" w:color="auto"/>
              <w:bottom w:val="single" w:sz="4" w:space="0" w:color="auto"/>
              <w:right w:val="single" w:sz="4" w:space="0" w:color="auto"/>
            </w:tcBorders>
            <w:hideMark/>
          </w:tcPr>
          <w:p w14:paraId="163AC900" w14:textId="77777777" w:rsidR="004F39EB" w:rsidRDefault="00307E05">
            <w:pPr>
              <w:pStyle w:val="TAL"/>
              <w:rPr>
                <w:szCs w:val="22"/>
                <w:lang w:eastAsia="sv-SE"/>
              </w:rPr>
            </w:pPr>
            <w:r>
              <w:rPr>
                <w:b/>
                <w:i/>
                <w:szCs w:val="22"/>
                <w:lang w:eastAsia="sv-SE"/>
              </w:rPr>
              <w:t>uci-OnPUSCH</w:t>
            </w:r>
          </w:p>
          <w:p w14:paraId="683DD1F3" w14:textId="77777777" w:rsidR="004F39EB" w:rsidRDefault="00307E05">
            <w:pPr>
              <w:pStyle w:val="TAL"/>
              <w:rPr>
                <w:iCs/>
                <w:szCs w:val="22"/>
                <w:lang w:eastAsia="sv-SE"/>
              </w:rPr>
            </w:pPr>
            <w:r>
              <w:rPr>
                <w:szCs w:val="22"/>
                <w:lang w:eastAsia="sv-SE"/>
              </w:rPr>
              <w:t xml:space="preserve">Selection between and configuration of dynamic and semi-static beta-offset. For Type 1 UL data transmission without grant, </w:t>
            </w:r>
            <w:r>
              <w:rPr>
                <w:i/>
                <w:szCs w:val="22"/>
                <w:lang w:eastAsia="sv-SE"/>
              </w:rPr>
              <w:t>uci-OnPUSCH</w:t>
            </w:r>
            <w:r>
              <w:rPr>
                <w:szCs w:val="22"/>
                <w:lang w:eastAsia="sv-SE"/>
              </w:rPr>
              <w:t xml:space="preserve"> should be set to </w:t>
            </w:r>
            <w:r>
              <w:rPr>
                <w:i/>
                <w:szCs w:val="22"/>
                <w:lang w:eastAsia="sv-SE"/>
              </w:rPr>
              <w:t>semiStatic.</w:t>
            </w:r>
            <w:ins w:id="645" w:author="ZTE3(Eswar)" w:date="2022-08-24T19:04:00Z">
              <w:r>
                <w:rPr>
                  <w:iCs/>
                  <w:szCs w:val="22"/>
                  <w:lang w:eastAsia="sv-SE"/>
                </w:rPr>
                <w:t xml:space="preserve"> The network does not configure this for CG-SDT.</w:t>
              </w:r>
            </w:ins>
          </w:p>
        </w:tc>
      </w:tr>
    </w:tbl>
    <w:p w14:paraId="3A07197D" w14:textId="77777777" w:rsidR="004F39EB" w:rsidRDefault="004F39E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F39EB" w14:paraId="19CF09C3" w14:textId="77777777">
        <w:tc>
          <w:tcPr>
            <w:tcW w:w="14281" w:type="dxa"/>
            <w:tcBorders>
              <w:top w:val="single" w:sz="4" w:space="0" w:color="auto"/>
              <w:left w:val="single" w:sz="4" w:space="0" w:color="auto"/>
              <w:bottom w:val="single" w:sz="4" w:space="0" w:color="auto"/>
              <w:right w:val="single" w:sz="4" w:space="0" w:color="auto"/>
            </w:tcBorders>
            <w:hideMark/>
          </w:tcPr>
          <w:p w14:paraId="3D69AAED" w14:textId="77777777" w:rsidR="004F39EB" w:rsidRDefault="00307E05">
            <w:pPr>
              <w:pStyle w:val="TAH"/>
              <w:rPr>
                <w:szCs w:val="22"/>
                <w:lang w:eastAsia="sv-SE"/>
              </w:rPr>
            </w:pPr>
            <w:r>
              <w:rPr>
                <w:i/>
                <w:szCs w:val="22"/>
                <w:lang w:eastAsia="sv-SE"/>
              </w:rPr>
              <w:t xml:space="preserve">CG-COT-Sharing </w:t>
            </w:r>
            <w:r>
              <w:rPr>
                <w:szCs w:val="22"/>
                <w:lang w:eastAsia="sv-SE"/>
              </w:rPr>
              <w:t>field descriptions</w:t>
            </w:r>
          </w:p>
        </w:tc>
      </w:tr>
      <w:tr w:rsidR="004F39EB" w14:paraId="6ABF9F44" w14:textId="77777777">
        <w:tc>
          <w:tcPr>
            <w:tcW w:w="14281" w:type="dxa"/>
            <w:tcBorders>
              <w:top w:val="single" w:sz="4" w:space="0" w:color="auto"/>
              <w:left w:val="single" w:sz="4" w:space="0" w:color="auto"/>
              <w:bottom w:val="single" w:sz="4" w:space="0" w:color="auto"/>
              <w:right w:val="single" w:sz="4" w:space="0" w:color="auto"/>
            </w:tcBorders>
          </w:tcPr>
          <w:p w14:paraId="36B63224" w14:textId="77777777" w:rsidR="004F39EB" w:rsidRDefault="00307E05">
            <w:pPr>
              <w:pStyle w:val="TAL"/>
              <w:rPr>
                <w:b/>
                <w:i/>
              </w:rPr>
            </w:pPr>
            <w:r>
              <w:rPr>
                <w:b/>
                <w:i/>
              </w:rPr>
              <w:t>channelAccessPriority</w:t>
            </w:r>
          </w:p>
          <w:p w14:paraId="06AE60AE" w14:textId="77777777" w:rsidR="004F39EB" w:rsidRDefault="00307E05">
            <w:pPr>
              <w:pStyle w:val="TAL"/>
              <w:rPr>
                <w:lang w:eastAsia="sv-SE"/>
              </w:rPr>
            </w:pPr>
            <w:r>
              <w:t>Indicates the Channel Access Priority Class that the gNB can assume when sharing the UE initiated COT (see 37.213 [48], clause 4.1.3).</w:t>
            </w:r>
          </w:p>
        </w:tc>
      </w:tr>
      <w:tr w:rsidR="004F39EB" w14:paraId="02B1F8F8" w14:textId="77777777">
        <w:tc>
          <w:tcPr>
            <w:tcW w:w="14281" w:type="dxa"/>
            <w:tcBorders>
              <w:top w:val="single" w:sz="4" w:space="0" w:color="auto"/>
              <w:left w:val="single" w:sz="4" w:space="0" w:color="auto"/>
              <w:bottom w:val="single" w:sz="4" w:space="0" w:color="auto"/>
              <w:right w:val="single" w:sz="4" w:space="0" w:color="auto"/>
            </w:tcBorders>
            <w:hideMark/>
          </w:tcPr>
          <w:p w14:paraId="544DEC69" w14:textId="77777777" w:rsidR="004F39EB" w:rsidRDefault="00307E05">
            <w:pPr>
              <w:pStyle w:val="TAL"/>
              <w:rPr>
                <w:szCs w:val="22"/>
                <w:lang w:eastAsia="sv-SE"/>
              </w:rPr>
            </w:pPr>
            <w:r>
              <w:rPr>
                <w:b/>
                <w:i/>
                <w:szCs w:val="22"/>
                <w:lang w:eastAsia="sv-SE"/>
              </w:rPr>
              <w:t>duration</w:t>
            </w:r>
          </w:p>
          <w:p w14:paraId="4C7369E3" w14:textId="77777777" w:rsidR="004F39EB" w:rsidRDefault="00307E05">
            <w:pPr>
              <w:pStyle w:val="TAL"/>
              <w:rPr>
                <w:szCs w:val="22"/>
                <w:lang w:eastAsia="sv-SE"/>
              </w:rPr>
            </w:pPr>
            <w:r>
              <w:rPr>
                <w:rFonts w:cs="Arial"/>
                <w:szCs w:val="22"/>
                <w:lang w:eastAsia="sv-SE"/>
              </w:rPr>
              <w:t>Indicates the number of DL transmission slots within UE initiated COT (see 37.213 [48], clause 4.1.3)</w:t>
            </w:r>
            <w:r>
              <w:rPr>
                <w:szCs w:val="22"/>
                <w:lang w:eastAsia="sv-SE"/>
              </w:rPr>
              <w:t>.</w:t>
            </w:r>
          </w:p>
        </w:tc>
      </w:tr>
      <w:tr w:rsidR="004F39EB" w14:paraId="10631724" w14:textId="77777777">
        <w:tc>
          <w:tcPr>
            <w:tcW w:w="14281" w:type="dxa"/>
            <w:tcBorders>
              <w:top w:val="single" w:sz="4" w:space="0" w:color="auto"/>
              <w:left w:val="single" w:sz="4" w:space="0" w:color="auto"/>
              <w:bottom w:val="single" w:sz="4" w:space="0" w:color="auto"/>
              <w:right w:val="single" w:sz="4" w:space="0" w:color="auto"/>
            </w:tcBorders>
            <w:hideMark/>
          </w:tcPr>
          <w:p w14:paraId="00A8EADC" w14:textId="77777777" w:rsidR="004F39EB" w:rsidRDefault="00307E05">
            <w:pPr>
              <w:pStyle w:val="TAL"/>
              <w:rPr>
                <w:szCs w:val="22"/>
                <w:lang w:eastAsia="sv-SE"/>
              </w:rPr>
            </w:pPr>
            <w:r>
              <w:rPr>
                <w:b/>
                <w:i/>
                <w:szCs w:val="22"/>
                <w:lang w:eastAsia="sv-SE"/>
              </w:rPr>
              <w:t>offset</w:t>
            </w:r>
          </w:p>
          <w:p w14:paraId="6B46A634" w14:textId="77777777" w:rsidR="004F39EB" w:rsidRDefault="00307E05">
            <w:pPr>
              <w:pStyle w:val="TAL"/>
              <w:rPr>
                <w:lang w:eastAsia="sv-SE"/>
              </w:rPr>
            </w:pPr>
            <w:r>
              <w:rPr>
                <w:rFonts w:cs="Arial"/>
                <w:szCs w:val="18"/>
                <w:lang w:eastAsia="sv-SE"/>
              </w:rPr>
              <w:t>Indicates the number of DL transmission slots from the end of the slot where CG-UCI is detected after which COT sharing can be used (see 37.213 [48], clause 4.1.3</w:t>
            </w:r>
            <w:r>
              <w:rPr>
                <w:rFonts w:cs="Arial"/>
                <w:szCs w:val="22"/>
                <w:lang w:eastAsia="sv-SE"/>
              </w:rPr>
              <w:t>)</w:t>
            </w:r>
            <w:r>
              <w:rPr>
                <w:szCs w:val="22"/>
                <w:lang w:eastAsia="sv-SE"/>
              </w:rPr>
              <w:t>.</w:t>
            </w:r>
          </w:p>
        </w:tc>
      </w:tr>
    </w:tbl>
    <w:p w14:paraId="447B8948" w14:textId="77777777" w:rsidR="004F39EB" w:rsidRDefault="004F39E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F39EB" w14:paraId="27C811A9" w14:textId="77777777">
        <w:tc>
          <w:tcPr>
            <w:tcW w:w="14281" w:type="dxa"/>
            <w:tcBorders>
              <w:top w:val="single" w:sz="4" w:space="0" w:color="auto"/>
              <w:left w:val="single" w:sz="4" w:space="0" w:color="auto"/>
              <w:bottom w:val="single" w:sz="4" w:space="0" w:color="auto"/>
              <w:right w:val="single" w:sz="4" w:space="0" w:color="auto"/>
            </w:tcBorders>
            <w:hideMark/>
          </w:tcPr>
          <w:p w14:paraId="524E7AC1" w14:textId="77777777" w:rsidR="004F39EB" w:rsidRDefault="00307E05">
            <w:pPr>
              <w:pStyle w:val="TAH"/>
              <w:rPr>
                <w:szCs w:val="22"/>
              </w:rPr>
            </w:pPr>
            <w:r>
              <w:rPr>
                <w:i/>
                <w:szCs w:val="22"/>
              </w:rPr>
              <w:t xml:space="preserve">CG-StartingOffsets </w:t>
            </w:r>
            <w:r>
              <w:rPr>
                <w:szCs w:val="22"/>
              </w:rPr>
              <w:t>field descriptions</w:t>
            </w:r>
          </w:p>
        </w:tc>
      </w:tr>
      <w:tr w:rsidR="004F39EB" w14:paraId="08DE0256" w14:textId="77777777">
        <w:tc>
          <w:tcPr>
            <w:tcW w:w="14281" w:type="dxa"/>
            <w:tcBorders>
              <w:top w:val="single" w:sz="4" w:space="0" w:color="auto"/>
              <w:left w:val="single" w:sz="4" w:space="0" w:color="auto"/>
              <w:bottom w:val="single" w:sz="4" w:space="0" w:color="auto"/>
              <w:right w:val="single" w:sz="4" w:space="0" w:color="auto"/>
            </w:tcBorders>
            <w:hideMark/>
          </w:tcPr>
          <w:p w14:paraId="415A482D" w14:textId="77777777" w:rsidR="004F39EB" w:rsidRDefault="00307E05">
            <w:pPr>
              <w:pStyle w:val="TAL"/>
              <w:rPr>
                <w:szCs w:val="22"/>
              </w:rPr>
            </w:pPr>
            <w:r>
              <w:rPr>
                <w:rFonts w:cs="Arial"/>
                <w:b/>
                <w:i/>
                <w:szCs w:val="22"/>
              </w:rPr>
              <w:t>cg-StartingFullBW-InsideCOT</w:t>
            </w:r>
          </w:p>
          <w:p w14:paraId="3F8FC0A3" w14:textId="77777777" w:rsidR="004F39EB" w:rsidRDefault="00307E05">
            <w:pPr>
              <w:pStyle w:val="TAL"/>
              <w:rPr>
                <w:b/>
                <w:i/>
                <w:szCs w:val="22"/>
              </w:rPr>
            </w:pPr>
            <w:r>
              <w:rPr>
                <w:rFonts w:cs="Arial"/>
                <w:szCs w:val="22"/>
              </w:rPr>
              <w:t>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gNB COT (see TS 38.214 [19], clause 6.1.2.3).</w:t>
            </w:r>
          </w:p>
        </w:tc>
      </w:tr>
      <w:tr w:rsidR="004F39EB" w14:paraId="20C8921A" w14:textId="77777777">
        <w:tc>
          <w:tcPr>
            <w:tcW w:w="14281" w:type="dxa"/>
            <w:tcBorders>
              <w:top w:val="single" w:sz="4" w:space="0" w:color="auto"/>
              <w:left w:val="single" w:sz="4" w:space="0" w:color="auto"/>
              <w:bottom w:val="single" w:sz="4" w:space="0" w:color="auto"/>
              <w:right w:val="single" w:sz="4" w:space="0" w:color="auto"/>
            </w:tcBorders>
            <w:hideMark/>
          </w:tcPr>
          <w:p w14:paraId="480C5DE8" w14:textId="77777777" w:rsidR="004F39EB" w:rsidRDefault="00307E05">
            <w:pPr>
              <w:pStyle w:val="TAL"/>
              <w:rPr>
                <w:szCs w:val="22"/>
              </w:rPr>
            </w:pPr>
            <w:r>
              <w:rPr>
                <w:rFonts w:cs="Arial"/>
                <w:b/>
                <w:i/>
                <w:szCs w:val="22"/>
              </w:rPr>
              <w:t>cg-StartingFullBW-OutsideCOT</w:t>
            </w:r>
          </w:p>
          <w:p w14:paraId="1D7B5DC2" w14:textId="77777777" w:rsidR="004F39EB" w:rsidRDefault="00307E05">
            <w:pPr>
              <w:pStyle w:val="TAL"/>
              <w:rPr>
                <w:szCs w:val="22"/>
              </w:rPr>
            </w:pPr>
            <w:r>
              <w:rPr>
                <w:rFonts w:cs="Arial"/>
                <w:szCs w:val="22"/>
              </w:rPr>
              <w:t>A set of configured grant PUSCH transmission starting offset indices (see TS 38.211[16], Table 5.3.1-2) which indicates the length of a CP extension of the first symbol that is located before the configured resource when frequency domain resource allocation includes all interlaces in the allocated RB set(s) and the CG PUSCH resource is outside gNB COT (see TS 38.214 [19], clause 6.1.2.3).</w:t>
            </w:r>
          </w:p>
        </w:tc>
      </w:tr>
      <w:tr w:rsidR="004F39EB" w14:paraId="7767CEE1" w14:textId="77777777">
        <w:tc>
          <w:tcPr>
            <w:tcW w:w="14281" w:type="dxa"/>
            <w:tcBorders>
              <w:top w:val="single" w:sz="4" w:space="0" w:color="auto"/>
              <w:left w:val="single" w:sz="4" w:space="0" w:color="auto"/>
              <w:bottom w:val="single" w:sz="4" w:space="0" w:color="auto"/>
              <w:right w:val="single" w:sz="4" w:space="0" w:color="auto"/>
            </w:tcBorders>
            <w:hideMark/>
          </w:tcPr>
          <w:p w14:paraId="4999B2E1" w14:textId="77777777" w:rsidR="004F39EB" w:rsidRDefault="00307E05">
            <w:pPr>
              <w:pStyle w:val="TAL"/>
              <w:rPr>
                <w:szCs w:val="22"/>
              </w:rPr>
            </w:pPr>
            <w:r>
              <w:rPr>
                <w:rFonts w:cs="Arial"/>
                <w:b/>
                <w:i/>
                <w:szCs w:val="22"/>
              </w:rPr>
              <w:t>cg-StartingPartialBW-InsideCOT</w:t>
            </w:r>
          </w:p>
          <w:p w14:paraId="28704DDD" w14:textId="77777777" w:rsidR="004F39EB" w:rsidRDefault="00307E05">
            <w:pPr>
              <w:pStyle w:val="TAL"/>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inside gNB COT (see TS 38.214 [19], clause 6.1.2.3).</w:t>
            </w:r>
          </w:p>
        </w:tc>
      </w:tr>
      <w:tr w:rsidR="004F39EB" w14:paraId="39BDA46F" w14:textId="77777777">
        <w:tc>
          <w:tcPr>
            <w:tcW w:w="14281" w:type="dxa"/>
            <w:tcBorders>
              <w:top w:val="single" w:sz="4" w:space="0" w:color="auto"/>
              <w:left w:val="single" w:sz="4" w:space="0" w:color="auto"/>
              <w:bottom w:val="single" w:sz="4" w:space="0" w:color="auto"/>
              <w:right w:val="single" w:sz="4" w:space="0" w:color="auto"/>
            </w:tcBorders>
            <w:hideMark/>
          </w:tcPr>
          <w:p w14:paraId="64788566" w14:textId="77777777" w:rsidR="004F39EB" w:rsidRDefault="00307E05">
            <w:pPr>
              <w:pStyle w:val="TAL"/>
              <w:rPr>
                <w:szCs w:val="22"/>
              </w:rPr>
            </w:pPr>
            <w:r>
              <w:rPr>
                <w:rFonts w:cs="Arial"/>
                <w:b/>
                <w:i/>
                <w:szCs w:val="22"/>
              </w:rPr>
              <w:t>cg-StartingPartialBW-OutsideCOT</w:t>
            </w:r>
          </w:p>
          <w:p w14:paraId="7EA2770A" w14:textId="77777777" w:rsidR="004F39EB" w:rsidRDefault="00307E05">
            <w:pPr>
              <w:pStyle w:val="TAL"/>
              <w:rPr>
                <w:b/>
                <w:i/>
                <w:szCs w:val="22"/>
              </w:rPr>
            </w:pPr>
            <w:r>
              <w:rPr>
                <w:rFonts w:cs="Arial"/>
                <w:szCs w:val="22"/>
              </w:rPr>
              <w:t>A set of configured grant PUSCH transmission starting offset index (see TS 38.211[16], Table 5.3.1-2) which indicates the length of a CP extension of the first symbol that is located before the configured resource when frequency domain resource allocation does not include all interlaces in the allocated RB set(s) and the CG PUSCH resource is outside gNB COT (see TS 38.214 [19], clause 6.1.2.3).</w:t>
            </w:r>
          </w:p>
        </w:tc>
      </w:tr>
    </w:tbl>
    <w:p w14:paraId="3B59FC15" w14:textId="77777777" w:rsidR="004F39EB" w:rsidRDefault="004F39E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F39EB" w14:paraId="5D196527" w14:textId="77777777">
        <w:tc>
          <w:tcPr>
            <w:tcW w:w="14281" w:type="dxa"/>
            <w:tcBorders>
              <w:top w:val="single" w:sz="4" w:space="0" w:color="auto"/>
              <w:left w:val="single" w:sz="4" w:space="0" w:color="auto"/>
              <w:bottom w:val="single" w:sz="4" w:space="0" w:color="auto"/>
              <w:right w:val="single" w:sz="4" w:space="0" w:color="auto"/>
            </w:tcBorders>
            <w:hideMark/>
          </w:tcPr>
          <w:p w14:paraId="06288F98" w14:textId="77777777" w:rsidR="004F39EB" w:rsidRDefault="00307E05">
            <w:pPr>
              <w:pStyle w:val="TAH"/>
              <w:rPr>
                <w:szCs w:val="22"/>
                <w:lang w:eastAsia="sv-SE"/>
              </w:rPr>
            </w:pPr>
            <w:r>
              <w:rPr>
                <w:i/>
                <w:szCs w:val="22"/>
                <w:lang w:eastAsia="sv-SE"/>
              </w:rPr>
              <w:lastRenderedPageBreak/>
              <w:t xml:space="preserve">CG-SDT-Configuration </w:t>
            </w:r>
            <w:r>
              <w:rPr>
                <w:szCs w:val="22"/>
                <w:lang w:eastAsia="sv-SE"/>
              </w:rPr>
              <w:t>field descriptions</w:t>
            </w:r>
          </w:p>
        </w:tc>
      </w:tr>
      <w:tr w:rsidR="004F39EB" w14:paraId="4F19B8F6" w14:textId="77777777">
        <w:tc>
          <w:tcPr>
            <w:tcW w:w="14281" w:type="dxa"/>
            <w:tcBorders>
              <w:top w:val="single" w:sz="4" w:space="0" w:color="auto"/>
              <w:left w:val="single" w:sz="4" w:space="0" w:color="auto"/>
              <w:bottom w:val="single" w:sz="4" w:space="0" w:color="auto"/>
              <w:right w:val="single" w:sz="4" w:space="0" w:color="auto"/>
            </w:tcBorders>
          </w:tcPr>
          <w:p w14:paraId="324A6615" w14:textId="77777777" w:rsidR="004F39EB" w:rsidRDefault="00307E05">
            <w:pPr>
              <w:pStyle w:val="TAL"/>
              <w:rPr>
                <w:szCs w:val="22"/>
                <w:lang w:eastAsia="sv-SE"/>
              </w:rPr>
            </w:pPr>
            <w:r>
              <w:rPr>
                <w:b/>
                <w:i/>
                <w:szCs w:val="22"/>
                <w:lang w:eastAsia="sv-SE"/>
              </w:rPr>
              <w:t>cg-SDT-RetransmissionTimer</w:t>
            </w:r>
          </w:p>
          <w:p w14:paraId="6B3AF018" w14:textId="77777777" w:rsidR="004F39EB" w:rsidRDefault="00307E05">
            <w:pPr>
              <w:pStyle w:val="TAL"/>
              <w:rPr>
                <w:lang w:eastAsia="sv-SE"/>
              </w:rPr>
            </w:pPr>
            <w:r>
              <w:rPr>
                <w:rFonts w:cs="Arial"/>
                <w:szCs w:val="22"/>
                <w:lang w:eastAsia="sv-SE"/>
              </w:rPr>
              <w:t xml:space="preserve">Indicates the initial value of the configured grant retransmission timer used for the initial transmission of CG-SDT with CCCH message (see TS 38.321 [3]) in multiples of </w:t>
            </w:r>
            <w:r>
              <w:rPr>
                <w:rFonts w:cs="Arial"/>
                <w:i/>
                <w:szCs w:val="22"/>
                <w:lang w:eastAsia="sv-SE"/>
              </w:rPr>
              <w:t>periodicity</w:t>
            </w:r>
            <w:r>
              <w:rPr>
                <w:rFonts w:cs="Arial"/>
                <w:szCs w:val="22"/>
                <w:lang w:eastAsia="sv-SE"/>
              </w:rPr>
              <w:t>.</w:t>
            </w:r>
          </w:p>
        </w:tc>
      </w:tr>
      <w:tr w:rsidR="004F39EB" w14:paraId="4F38A0CD" w14:textId="77777777">
        <w:tc>
          <w:tcPr>
            <w:tcW w:w="14281" w:type="dxa"/>
            <w:tcBorders>
              <w:top w:val="single" w:sz="4" w:space="0" w:color="auto"/>
              <w:left w:val="single" w:sz="4" w:space="0" w:color="auto"/>
              <w:bottom w:val="single" w:sz="4" w:space="0" w:color="auto"/>
              <w:right w:val="single" w:sz="4" w:space="0" w:color="auto"/>
            </w:tcBorders>
          </w:tcPr>
          <w:p w14:paraId="28D9931B" w14:textId="77777777" w:rsidR="004F39EB" w:rsidRDefault="00307E05">
            <w:pPr>
              <w:pStyle w:val="TAL"/>
              <w:rPr>
                <w:szCs w:val="22"/>
                <w:lang w:eastAsia="sv-SE"/>
              </w:rPr>
            </w:pPr>
            <w:r>
              <w:rPr>
                <w:b/>
                <w:i/>
                <w:szCs w:val="22"/>
                <w:lang w:eastAsia="sv-SE"/>
              </w:rPr>
              <w:t>sdt-DMRS-Ports</w:t>
            </w:r>
          </w:p>
          <w:p w14:paraId="3DED2F34" w14:textId="77777777" w:rsidR="004F39EB" w:rsidRDefault="00307E05">
            <w:pPr>
              <w:pStyle w:val="TAL"/>
              <w:rPr>
                <w:b/>
                <w:i/>
              </w:rPr>
            </w:pPr>
            <w:r>
              <w:rPr>
                <w:szCs w:val="22"/>
                <w:lang w:eastAsia="sv-SE"/>
              </w:rPr>
              <w:t>Indicates the set of DMRS ports for SSB to PUSCH mapping (see TS 38.213 [13]).</w:t>
            </w:r>
          </w:p>
        </w:tc>
      </w:tr>
      <w:tr w:rsidR="004F39EB" w14:paraId="73BC0C34" w14:textId="77777777">
        <w:tc>
          <w:tcPr>
            <w:tcW w:w="14281" w:type="dxa"/>
            <w:tcBorders>
              <w:top w:val="single" w:sz="4" w:space="0" w:color="auto"/>
              <w:left w:val="single" w:sz="4" w:space="0" w:color="auto"/>
              <w:bottom w:val="single" w:sz="4" w:space="0" w:color="auto"/>
              <w:right w:val="single" w:sz="4" w:space="0" w:color="auto"/>
            </w:tcBorders>
          </w:tcPr>
          <w:p w14:paraId="4A7DBA2E" w14:textId="77777777" w:rsidR="004F39EB" w:rsidRDefault="00307E05">
            <w:pPr>
              <w:pStyle w:val="TAL"/>
              <w:rPr>
                <w:b/>
                <w:i/>
                <w:szCs w:val="22"/>
                <w:lang w:eastAsia="sv-SE"/>
              </w:rPr>
            </w:pPr>
            <w:r>
              <w:rPr>
                <w:b/>
                <w:i/>
                <w:szCs w:val="22"/>
                <w:lang w:eastAsia="sv-SE"/>
              </w:rPr>
              <w:t>sdt-NrofDMRS-Sequences</w:t>
            </w:r>
          </w:p>
          <w:p w14:paraId="545C4B27" w14:textId="77777777" w:rsidR="004F39EB" w:rsidRDefault="00307E05">
            <w:pPr>
              <w:pStyle w:val="TAL"/>
              <w:rPr>
                <w:b/>
                <w:i/>
              </w:rPr>
            </w:pPr>
            <w:r>
              <w:rPr>
                <w:szCs w:val="22"/>
                <w:lang w:eastAsia="sv-SE"/>
              </w:rPr>
              <w:t>Indicates the number of DMRS sequences for SSB to PUSCH mapping (see TS 38.213 [13]).</w:t>
            </w:r>
          </w:p>
        </w:tc>
      </w:tr>
      <w:tr w:rsidR="004F39EB" w14:paraId="57011A1D" w14:textId="77777777">
        <w:tc>
          <w:tcPr>
            <w:tcW w:w="14281" w:type="dxa"/>
            <w:tcBorders>
              <w:top w:val="single" w:sz="4" w:space="0" w:color="auto"/>
              <w:left w:val="single" w:sz="4" w:space="0" w:color="auto"/>
              <w:bottom w:val="single" w:sz="4" w:space="0" w:color="auto"/>
              <w:right w:val="single" w:sz="4" w:space="0" w:color="auto"/>
            </w:tcBorders>
          </w:tcPr>
          <w:p w14:paraId="102D1C75" w14:textId="77777777" w:rsidR="004F39EB" w:rsidRDefault="00307E05">
            <w:pPr>
              <w:pStyle w:val="TAL"/>
              <w:rPr>
                <w:b/>
                <w:i/>
              </w:rPr>
            </w:pPr>
            <w:r>
              <w:rPr>
                <w:b/>
                <w:i/>
              </w:rPr>
              <w:t>sdt-SSB-Subset</w:t>
            </w:r>
          </w:p>
          <w:p w14:paraId="2DA967D5" w14:textId="77777777" w:rsidR="004F39EB" w:rsidRDefault="00307E05">
            <w:pPr>
              <w:pStyle w:val="TAL"/>
              <w:rPr>
                <w:lang w:eastAsia="sv-SE"/>
              </w:rPr>
            </w:pPr>
            <w:r>
              <w:t>Indicates SSB subset for SSB to CG PUSCH mapping within one CG configuration. If this field is absent, UE assumes the SSB set includes all actually transmitted SSBs configured by SIB1.</w:t>
            </w:r>
          </w:p>
        </w:tc>
      </w:tr>
      <w:tr w:rsidR="004F39EB" w14:paraId="081680E2" w14:textId="77777777">
        <w:tc>
          <w:tcPr>
            <w:tcW w:w="14281" w:type="dxa"/>
            <w:tcBorders>
              <w:top w:val="single" w:sz="4" w:space="0" w:color="auto"/>
              <w:left w:val="single" w:sz="4" w:space="0" w:color="auto"/>
              <w:bottom w:val="single" w:sz="4" w:space="0" w:color="auto"/>
              <w:right w:val="single" w:sz="4" w:space="0" w:color="auto"/>
            </w:tcBorders>
            <w:hideMark/>
          </w:tcPr>
          <w:p w14:paraId="6053AC2A" w14:textId="77777777" w:rsidR="004F39EB" w:rsidRDefault="00307E05">
            <w:pPr>
              <w:pStyle w:val="TAL"/>
              <w:rPr>
                <w:szCs w:val="22"/>
                <w:lang w:eastAsia="sv-SE"/>
              </w:rPr>
            </w:pPr>
            <w:r>
              <w:rPr>
                <w:b/>
                <w:i/>
                <w:szCs w:val="22"/>
                <w:lang w:eastAsia="sv-SE"/>
              </w:rPr>
              <w:t>sdt-SSB-PerCG-PUSCH</w:t>
            </w:r>
          </w:p>
          <w:p w14:paraId="0500BB1A" w14:textId="77777777" w:rsidR="004F39EB" w:rsidRDefault="00307E05">
            <w:pPr>
              <w:pStyle w:val="TAL"/>
              <w:rPr>
                <w:szCs w:val="22"/>
                <w:lang w:eastAsia="sv-SE"/>
              </w:rPr>
            </w:pPr>
            <w:r>
              <w:rPr>
                <w:rFonts w:cs="Arial"/>
                <w:szCs w:val="22"/>
                <w:lang w:eastAsia="sv-SE"/>
              </w:rPr>
              <w:t xml:space="preserve">The number of SSBs per CG PUSCH </w:t>
            </w:r>
            <w:r>
              <w:rPr>
                <w:szCs w:val="22"/>
                <w:lang w:eastAsia="sv-SE"/>
              </w:rPr>
              <w:t>(see TS 38.213 [13])</w:t>
            </w:r>
            <w:r>
              <w:rPr>
                <w:rFonts w:cs="Arial"/>
                <w:szCs w:val="22"/>
                <w:lang w:eastAsia="sv-SE"/>
              </w:rPr>
              <w:t xml:space="preserve">. Value </w:t>
            </w:r>
            <w:r>
              <w:rPr>
                <w:rFonts w:cs="Arial"/>
                <w:i/>
                <w:iCs/>
                <w:szCs w:val="22"/>
                <w:lang w:eastAsia="sv-SE"/>
              </w:rPr>
              <w:t>one</w:t>
            </w:r>
            <w:r>
              <w:rPr>
                <w:rFonts w:cs="Arial"/>
                <w:szCs w:val="22"/>
                <w:lang w:eastAsia="sv-SE"/>
              </w:rPr>
              <w:t xml:space="preserve"> corresponds to 1 SSBs per CG PUSCH, value </w:t>
            </w:r>
            <w:r>
              <w:rPr>
                <w:rFonts w:cs="Arial"/>
                <w:i/>
                <w:iCs/>
                <w:szCs w:val="22"/>
                <w:lang w:eastAsia="sv-SE"/>
              </w:rPr>
              <w:t>two</w:t>
            </w:r>
            <w:r>
              <w:rPr>
                <w:rFonts w:cs="Arial"/>
                <w:szCs w:val="22"/>
                <w:lang w:eastAsia="sv-SE"/>
              </w:rPr>
              <w:t xml:space="preserve"> corresponds to 2 SSBs per CG PUSCH and so on</w:t>
            </w:r>
            <w:r>
              <w:rPr>
                <w:szCs w:val="22"/>
                <w:lang w:eastAsia="sv-SE"/>
              </w:rPr>
              <w:t>.</w:t>
            </w:r>
          </w:p>
        </w:tc>
      </w:tr>
      <w:tr w:rsidR="004F39EB" w14:paraId="7A4CD025" w14:textId="77777777">
        <w:tc>
          <w:tcPr>
            <w:tcW w:w="14281" w:type="dxa"/>
            <w:tcBorders>
              <w:top w:val="single" w:sz="4" w:space="0" w:color="auto"/>
              <w:left w:val="single" w:sz="4" w:space="0" w:color="auto"/>
              <w:bottom w:val="single" w:sz="4" w:space="0" w:color="auto"/>
              <w:right w:val="single" w:sz="4" w:space="0" w:color="auto"/>
            </w:tcBorders>
            <w:hideMark/>
          </w:tcPr>
          <w:p w14:paraId="625B0690" w14:textId="77777777" w:rsidR="004F39EB" w:rsidRDefault="00307E05">
            <w:pPr>
              <w:pStyle w:val="TAL"/>
              <w:rPr>
                <w:szCs w:val="22"/>
                <w:lang w:eastAsia="sv-SE"/>
              </w:rPr>
            </w:pPr>
            <w:r>
              <w:rPr>
                <w:b/>
                <w:i/>
                <w:szCs w:val="22"/>
                <w:lang w:eastAsia="sv-SE"/>
              </w:rPr>
              <w:t>sdt-P0-PUSCH</w:t>
            </w:r>
          </w:p>
          <w:p w14:paraId="59179F72" w14:textId="77777777" w:rsidR="004F39EB" w:rsidRDefault="00307E05">
            <w:pPr>
              <w:pStyle w:val="TAL"/>
              <w:rPr>
                <w:lang w:eastAsia="sv-SE"/>
              </w:rPr>
            </w:pPr>
            <w:r>
              <w:rPr>
                <w:rFonts w:cs="Arial"/>
                <w:szCs w:val="18"/>
                <w:lang w:eastAsia="sv-SE"/>
              </w:rPr>
              <w:t xml:space="preserve">Indicates P0 value for PUSCH for CG SDT in steps of 1dB </w:t>
            </w:r>
            <w:r>
              <w:rPr>
                <w:szCs w:val="22"/>
                <w:lang w:eastAsia="sv-SE"/>
              </w:rPr>
              <w:t xml:space="preserve">(see TS 38.213 [13]). When this field is configured, the UE ignores the </w:t>
            </w:r>
            <w:r>
              <w:rPr>
                <w:i/>
                <w:iCs/>
              </w:rPr>
              <w:t>p0-PUSCH-Alpha</w:t>
            </w:r>
            <w:r>
              <w:t>.</w:t>
            </w:r>
          </w:p>
        </w:tc>
      </w:tr>
      <w:tr w:rsidR="004F39EB" w14:paraId="40765FB8" w14:textId="77777777">
        <w:tc>
          <w:tcPr>
            <w:tcW w:w="14281" w:type="dxa"/>
            <w:tcBorders>
              <w:top w:val="single" w:sz="4" w:space="0" w:color="auto"/>
              <w:left w:val="single" w:sz="4" w:space="0" w:color="auto"/>
              <w:bottom w:val="single" w:sz="4" w:space="0" w:color="auto"/>
              <w:right w:val="single" w:sz="4" w:space="0" w:color="auto"/>
            </w:tcBorders>
          </w:tcPr>
          <w:p w14:paraId="6FDA25AE" w14:textId="77777777" w:rsidR="004F39EB" w:rsidRDefault="00307E05">
            <w:pPr>
              <w:pStyle w:val="TAL"/>
              <w:rPr>
                <w:szCs w:val="22"/>
                <w:lang w:eastAsia="sv-SE"/>
              </w:rPr>
            </w:pPr>
            <w:r>
              <w:rPr>
                <w:b/>
                <w:i/>
                <w:szCs w:val="22"/>
                <w:lang w:eastAsia="sv-SE"/>
              </w:rPr>
              <w:t>sdt-Alpha</w:t>
            </w:r>
          </w:p>
          <w:p w14:paraId="1EE4895C" w14:textId="77777777" w:rsidR="004F39EB" w:rsidRDefault="00307E05">
            <w:pPr>
              <w:pStyle w:val="TAL"/>
              <w:rPr>
                <w:b/>
                <w:i/>
                <w:szCs w:val="22"/>
                <w:lang w:eastAsia="sv-SE"/>
              </w:rPr>
            </w:pPr>
            <w:r>
              <w:rPr>
                <w:rFonts w:cs="Arial"/>
                <w:szCs w:val="18"/>
                <w:lang w:eastAsia="sv-SE"/>
              </w:rPr>
              <w:t xml:space="preserve">Indicates alpha value for PUSCH for CG SDT. </w:t>
            </w:r>
            <w:r>
              <w:rPr>
                <w:rFonts w:eastAsia="SimSun"/>
                <w:i/>
                <w:iCs/>
                <w:lang w:eastAsia="zh-CN"/>
              </w:rPr>
              <w:t>alpha0</w:t>
            </w:r>
            <w:r>
              <w:rPr>
                <w:rFonts w:eastAsia="SimSun"/>
                <w:lang w:eastAsia="zh-CN"/>
              </w:rPr>
              <w:t xml:space="preserve"> indicates value 0 is used </w:t>
            </w:r>
            <w:r>
              <w:rPr>
                <w:rFonts w:eastAsia="SimSun"/>
                <w:i/>
                <w:iCs/>
                <w:lang w:eastAsia="zh-CN"/>
              </w:rPr>
              <w:t>alpha04</w:t>
            </w:r>
            <w:r>
              <w:rPr>
                <w:rFonts w:eastAsia="SimSun"/>
                <w:lang w:eastAsia="zh-CN"/>
              </w:rPr>
              <w:t xml:space="preserve"> indicates value 4 is used and so on </w:t>
            </w:r>
            <w:r>
              <w:rPr>
                <w:szCs w:val="22"/>
                <w:lang w:eastAsia="sv-SE"/>
              </w:rPr>
              <w:t xml:space="preserve">(see TS 38.213 [13]). When this field is configured, the UE ignores the </w:t>
            </w:r>
            <w:r>
              <w:rPr>
                <w:i/>
                <w:iCs/>
              </w:rPr>
              <w:t>p0-PUSCH-Alpha</w:t>
            </w:r>
            <w:r>
              <w:t>.</w:t>
            </w:r>
          </w:p>
        </w:tc>
      </w:tr>
    </w:tbl>
    <w:p w14:paraId="1842F2C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63327A54" w14:textId="77777777">
        <w:tc>
          <w:tcPr>
            <w:tcW w:w="4027" w:type="dxa"/>
            <w:tcBorders>
              <w:top w:val="single" w:sz="4" w:space="0" w:color="auto"/>
              <w:left w:val="single" w:sz="4" w:space="0" w:color="auto"/>
              <w:bottom w:val="single" w:sz="4" w:space="0" w:color="auto"/>
              <w:right w:val="single" w:sz="4" w:space="0" w:color="auto"/>
            </w:tcBorders>
            <w:hideMark/>
          </w:tcPr>
          <w:p w14:paraId="5B67B8F1" w14:textId="77777777" w:rsidR="004F39EB" w:rsidRDefault="00307E0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2EE5CB" w14:textId="77777777" w:rsidR="004F39EB" w:rsidRDefault="00307E05">
            <w:pPr>
              <w:pStyle w:val="TAH"/>
              <w:rPr>
                <w:b w:val="0"/>
                <w:lang w:eastAsia="sv-SE"/>
              </w:rPr>
            </w:pPr>
            <w:r>
              <w:rPr>
                <w:lang w:eastAsia="sv-SE"/>
              </w:rPr>
              <w:t>Explanation</w:t>
            </w:r>
          </w:p>
        </w:tc>
      </w:tr>
      <w:tr w:rsidR="004F39EB" w14:paraId="1D5866AC" w14:textId="77777777">
        <w:tc>
          <w:tcPr>
            <w:tcW w:w="4027" w:type="dxa"/>
            <w:tcBorders>
              <w:top w:val="single" w:sz="4" w:space="0" w:color="auto"/>
              <w:left w:val="single" w:sz="4" w:space="0" w:color="auto"/>
              <w:bottom w:val="single" w:sz="4" w:space="0" w:color="auto"/>
              <w:right w:val="single" w:sz="4" w:space="0" w:color="auto"/>
            </w:tcBorders>
            <w:hideMark/>
          </w:tcPr>
          <w:p w14:paraId="228BE3B3" w14:textId="77777777" w:rsidR="004F39EB" w:rsidRDefault="00307E05">
            <w:pPr>
              <w:pStyle w:val="TAL"/>
              <w:rPr>
                <w:i/>
                <w:szCs w:val="22"/>
                <w:lang w:eastAsia="sv-SE"/>
              </w:rPr>
            </w:pPr>
            <w:r>
              <w:rPr>
                <w:i/>
                <w:szCs w:val="22"/>
                <w:lang w:eastAsia="sv-SE"/>
              </w:rPr>
              <w:t>LCH-BasedPrioritization</w:t>
            </w:r>
          </w:p>
        </w:tc>
        <w:tc>
          <w:tcPr>
            <w:tcW w:w="10146" w:type="dxa"/>
            <w:tcBorders>
              <w:top w:val="single" w:sz="4" w:space="0" w:color="auto"/>
              <w:left w:val="single" w:sz="4" w:space="0" w:color="auto"/>
              <w:bottom w:val="single" w:sz="4" w:space="0" w:color="auto"/>
              <w:right w:val="single" w:sz="4" w:space="0" w:color="auto"/>
            </w:tcBorders>
            <w:hideMark/>
          </w:tcPr>
          <w:p w14:paraId="6BAB152E" w14:textId="77777777" w:rsidR="004F39EB" w:rsidRDefault="00307E05">
            <w:pPr>
              <w:pStyle w:val="TAL"/>
              <w:rPr>
                <w:szCs w:val="22"/>
                <w:lang w:eastAsia="sv-SE"/>
              </w:rPr>
            </w:pPr>
            <w:r>
              <w:rPr>
                <w:szCs w:val="22"/>
                <w:lang w:eastAsia="sv-SE"/>
              </w:rPr>
              <w:t xml:space="preserve">This field is optionally present, Need R, if </w:t>
            </w:r>
            <w:r>
              <w:rPr>
                <w:i/>
                <w:szCs w:val="22"/>
                <w:lang w:eastAsia="sv-SE"/>
              </w:rPr>
              <w:t xml:space="preserve">lch-BasedPrioritization </w:t>
            </w:r>
            <w:r>
              <w:rPr>
                <w:szCs w:val="22"/>
                <w:lang w:eastAsia="sv-SE"/>
              </w:rPr>
              <w:t>is configured in the MAC entity. It is absent otherwise.</w:t>
            </w:r>
          </w:p>
        </w:tc>
      </w:tr>
      <w:tr w:rsidR="004F39EB" w14:paraId="66A2D865" w14:textId="77777777">
        <w:tc>
          <w:tcPr>
            <w:tcW w:w="4027" w:type="dxa"/>
            <w:tcBorders>
              <w:top w:val="single" w:sz="4" w:space="0" w:color="auto"/>
              <w:left w:val="single" w:sz="4" w:space="0" w:color="auto"/>
              <w:bottom w:val="single" w:sz="4" w:space="0" w:color="auto"/>
              <w:right w:val="single" w:sz="4" w:space="0" w:color="auto"/>
            </w:tcBorders>
            <w:hideMark/>
          </w:tcPr>
          <w:p w14:paraId="636789C2" w14:textId="77777777" w:rsidR="004F39EB" w:rsidRDefault="00307E05">
            <w:pPr>
              <w:pStyle w:val="TAL"/>
              <w:rPr>
                <w:i/>
                <w:iCs/>
                <w:lang w:eastAsia="x-none"/>
              </w:rPr>
            </w:pPr>
            <w:r>
              <w:rPr>
                <w:i/>
                <w:iCs/>
                <w:lang w:eastAsia="x-none"/>
              </w:rPr>
              <w:t>RepTypeB</w:t>
            </w:r>
          </w:p>
        </w:tc>
        <w:tc>
          <w:tcPr>
            <w:tcW w:w="10146" w:type="dxa"/>
            <w:tcBorders>
              <w:top w:val="single" w:sz="4" w:space="0" w:color="auto"/>
              <w:left w:val="single" w:sz="4" w:space="0" w:color="auto"/>
              <w:bottom w:val="single" w:sz="4" w:space="0" w:color="auto"/>
              <w:right w:val="single" w:sz="4" w:space="0" w:color="auto"/>
            </w:tcBorders>
            <w:hideMark/>
          </w:tcPr>
          <w:p w14:paraId="161CB6F0" w14:textId="77777777" w:rsidR="004F39EB" w:rsidRDefault="00307E05">
            <w:pPr>
              <w:pStyle w:val="TAL"/>
              <w:rPr>
                <w:lang w:eastAsia="sv-SE"/>
              </w:rPr>
            </w:pPr>
            <w:r>
              <w:rPr>
                <w:lang w:eastAsia="sv-SE"/>
              </w:rPr>
              <w:t>The field is optionally present if pusch-RepTypeIndicator is set to pusch-RepTypeB, Need S, and absent otherwise.</w:t>
            </w:r>
          </w:p>
        </w:tc>
      </w:tr>
      <w:tr w:rsidR="004F39EB" w14:paraId="14D7C181" w14:textId="77777777">
        <w:tc>
          <w:tcPr>
            <w:tcW w:w="4027" w:type="dxa"/>
            <w:tcBorders>
              <w:top w:val="single" w:sz="4" w:space="0" w:color="auto"/>
              <w:left w:val="single" w:sz="4" w:space="0" w:color="auto"/>
              <w:bottom w:val="single" w:sz="4" w:space="0" w:color="auto"/>
              <w:right w:val="single" w:sz="4" w:space="0" w:color="auto"/>
            </w:tcBorders>
            <w:hideMark/>
          </w:tcPr>
          <w:p w14:paraId="10549846" w14:textId="77777777" w:rsidR="004F39EB" w:rsidRDefault="00307E05">
            <w:pPr>
              <w:pStyle w:val="TAL"/>
              <w:rPr>
                <w:i/>
                <w:iCs/>
                <w:lang w:eastAsia="x-none"/>
              </w:rPr>
            </w:pPr>
            <w:r>
              <w:rPr>
                <w:i/>
                <w:iCs/>
                <w:lang w:eastAsia="x-none"/>
              </w:rPr>
              <w:t>CG-List</w:t>
            </w:r>
          </w:p>
        </w:tc>
        <w:tc>
          <w:tcPr>
            <w:tcW w:w="10146" w:type="dxa"/>
            <w:tcBorders>
              <w:top w:val="single" w:sz="4" w:space="0" w:color="auto"/>
              <w:left w:val="single" w:sz="4" w:space="0" w:color="auto"/>
              <w:bottom w:val="single" w:sz="4" w:space="0" w:color="auto"/>
              <w:right w:val="single" w:sz="4" w:space="0" w:color="auto"/>
            </w:tcBorders>
            <w:hideMark/>
          </w:tcPr>
          <w:p w14:paraId="18627964" w14:textId="77777777" w:rsidR="004F39EB" w:rsidRDefault="00307E05">
            <w:pPr>
              <w:pStyle w:val="TAL"/>
              <w:rPr>
                <w:lang w:eastAsia="sv-SE"/>
              </w:rPr>
            </w:pPr>
            <w:r>
              <w:rPr>
                <w:lang w:eastAsia="sv-SE"/>
              </w:rPr>
              <w:t xml:space="preserve">The field is mandatory present when included in </w:t>
            </w:r>
            <w:r>
              <w:rPr>
                <w:i/>
                <w:iCs/>
                <w:lang w:eastAsia="sv-SE"/>
              </w:rPr>
              <w:t>configuredGrantConfigToAddModList-r16</w:t>
            </w:r>
            <w:r>
              <w:rPr>
                <w:lang w:eastAsia="sv-SE"/>
              </w:rPr>
              <w:t>, otherwise the field is absent.</w:t>
            </w:r>
          </w:p>
        </w:tc>
      </w:tr>
      <w:tr w:rsidR="004F39EB" w14:paraId="241A6149" w14:textId="77777777">
        <w:tc>
          <w:tcPr>
            <w:tcW w:w="4027" w:type="dxa"/>
            <w:tcBorders>
              <w:top w:val="single" w:sz="4" w:space="0" w:color="auto"/>
              <w:left w:val="single" w:sz="4" w:space="0" w:color="auto"/>
              <w:bottom w:val="single" w:sz="4" w:space="0" w:color="auto"/>
              <w:right w:val="single" w:sz="4" w:space="0" w:color="auto"/>
            </w:tcBorders>
          </w:tcPr>
          <w:p w14:paraId="342732FA" w14:textId="77777777" w:rsidR="004F39EB" w:rsidRDefault="00307E05">
            <w:pPr>
              <w:pStyle w:val="TAL"/>
              <w:rPr>
                <w:i/>
                <w:iCs/>
                <w:lang w:eastAsia="x-none"/>
              </w:rPr>
            </w:pPr>
            <w:r>
              <w:rPr>
                <w:i/>
                <w:iCs/>
                <w:lang w:eastAsia="x-none"/>
              </w:rPr>
              <w:t>CG-IndexMAC</w:t>
            </w:r>
          </w:p>
        </w:tc>
        <w:tc>
          <w:tcPr>
            <w:tcW w:w="10146" w:type="dxa"/>
            <w:tcBorders>
              <w:top w:val="single" w:sz="4" w:space="0" w:color="auto"/>
              <w:left w:val="single" w:sz="4" w:space="0" w:color="auto"/>
              <w:bottom w:val="single" w:sz="4" w:space="0" w:color="auto"/>
              <w:right w:val="single" w:sz="4" w:space="0" w:color="auto"/>
            </w:tcBorders>
          </w:tcPr>
          <w:p w14:paraId="5EDB74BD" w14:textId="77777777" w:rsidR="004F39EB" w:rsidRDefault="00307E05">
            <w:pPr>
              <w:pStyle w:val="TAL"/>
              <w:rPr>
                <w:lang w:eastAsia="sv-SE"/>
              </w:rPr>
            </w:pPr>
            <w:r>
              <w:rPr>
                <w:lang w:eastAsia="sv-SE"/>
              </w:rPr>
              <w:t xml:space="preserve">The field is mandatory present if at least one configured grant is configured by </w:t>
            </w:r>
            <w:r>
              <w:rPr>
                <w:i/>
                <w:iCs/>
                <w:lang w:eastAsia="sv-SE"/>
              </w:rPr>
              <w:t>configuredGrantConfigToAddModList-r16</w:t>
            </w:r>
            <w:r>
              <w:rPr>
                <w:lang w:eastAsia="sv-SE"/>
              </w:rPr>
              <w:t xml:space="preserve"> in any BWP of this MAC entity, otherwise it is optionally present, need R.</w:t>
            </w:r>
          </w:p>
        </w:tc>
      </w:tr>
      <w:tr w:rsidR="004F39EB" w14:paraId="55DAFB85" w14:textId="77777777">
        <w:tc>
          <w:tcPr>
            <w:tcW w:w="4027" w:type="dxa"/>
            <w:tcBorders>
              <w:top w:val="single" w:sz="4" w:space="0" w:color="auto"/>
              <w:left w:val="single" w:sz="4" w:space="0" w:color="auto"/>
              <w:bottom w:val="single" w:sz="4" w:space="0" w:color="auto"/>
              <w:right w:val="single" w:sz="4" w:space="0" w:color="auto"/>
            </w:tcBorders>
          </w:tcPr>
          <w:p w14:paraId="2312F334" w14:textId="77777777" w:rsidR="004F39EB" w:rsidRDefault="00307E05">
            <w:pPr>
              <w:pStyle w:val="TAL"/>
              <w:rPr>
                <w:i/>
                <w:iCs/>
                <w:lang w:eastAsia="x-none"/>
              </w:rPr>
            </w:pPr>
            <w:r>
              <w:rPr>
                <w:i/>
                <w:iCs/>
                <w:lang w:eastAsia="x-none"/>
              </w:rPr>
              <w:t>SRSsets</w:t>
            </w:r>
          </w:p>
        </w:tc>
        <w:tc>
          <w:tcPr>
            <w:tcW w:w="10146" w:type="dxa"/>
            <w:tcBorders>
              <w:top w:val="single" w:sz="4" w:space="0" w:color="auto"/>
              <w:left w:val="single" w:sz="4" w:space="0" w:color="auto"/>
              <w:bottom w:val="single" w:sz="4" w:space="0" w:color="auto"/>
              <w:right w:val="single" w:sz="4" w:space="0" w:color="auto"/>
            </w:tcBorders>
          </w:tcPr>
          <w:p w14:paraId="2908E8E2" w14:textId="77777777" w:rsidR="004F39EB" w:rsidRDefault="00307E05">
            <w:pPr>
              <w:pStyle w:val="TAL"/>
              <w:rPr>
                <w:lang w:eastAsia="sv-SE"/>
              </w:rPr>
            </w:pPr>
            <w:r>
              <w:rPr>
                <w:lang w:eastAsia="sv-SE"/>
              </w:rPr>
              <w:t xml:space="preserve">This field is mandatory present when UE is configured with two SRS sets configured in either </w:t>
            </w:r>
            <w:r>
              <w:rPr>
                <w:i/>
                <w:iCs/>
                <w:lang w:eastAsia="sv-SE"/>
              </w:rPr>
              <w:t>srs-ResourceSetToAddModList</w:t>
            </w:r>
            <w:r>
              <w:rPr>
                <w:lang w:eastAsia="sv-SE"/>
              </w:rPr>
              <w:t xml:space="preserve"> or </w:t>
            </w:r>
            <w:r>
              <w:rPr>
                <w:i/>
                <w:iCs/>
                <w:lang w:eastAsia="sv-SE"/>
              </w:rPr>
              <w:t>srs-ResourceSetToAddModListDCI-0-2</w:t>
            </w:r>
            <w:r>
              <w:rPr>
                <w:lang w:eastAsia="sv-SE"/>
              </w:rPr>
              <w:t xml:space="preserve"> with usage codebook or non-codebook. Otherwise it is absent, Need R</w:t>
            </w:r>
          </w:p>
        </w:tc>
      </w:tr>
    </w:tbl>
    <w:p w14:paraId="4CEFF9DA" w14:textId="77777777" w:rsidR="004F39EB" w:rsidRDefault="004F39EB"/>
    <w:p w14:paraId="2D51068C" w14:textId="77777777" w:rsidR="004F39EB" w:rsidRDefault="00307E05">
      <w:pPr>
        <w:pStyle w:val="Heading4"/>
      </w:pPr>
      <w:bookmarkStart w:id="646" w:name="_Toc60777203"/>
      <w:bookmarkStart w:id="647" w:name="_Toc100930091"/>
      <w:r>
        <w:t>–</w:t>
      </w:r>
      <w:r>
        <w:tab/>
      </w:r>
      <w:r>
        <w:rPr>
          <w:i/>
        </w:rPr>
        <w:t>ConfiguredGrantConfigIndex</w:t>
      </w:r>
      <w:bookmarkEnd w:id="646"/>
      <w:bookmarkEnd w:id="647"/>
    </w:p>
    <w:p w14:paraId="18750759" w14:textId="77777777" w:rsidR="004F39EB" w:rsidRDefault="00307E05">
      <w:r>
        <w:t xml:space="preserve">The IE </w:t>
      </w:r>
      <w:r>
        <w:rPr>
          <w:i/>
        </w:rPr>
        <w:t>ConfiguredGrantConfigIndex</w:t>
      </w:r>
      <w:r>
        <w:t xml:space="preserve"> is used to indicate the index of one of multiple UL Configured Grant configurations in one BWP.</w:t>
      </w:r>
    </w:p>
    <w:p w14:paraId="5CA796AE" w14:textId="77777777" w:rsidR="004F39EB" w:rsidRDefault="00307E05">
      <w:pPr>
        <w:pStyle w:val="TH"/>
      </w:pPr>
      <w:r>
        <w:rPr>
          <w:i/>
        </w:rPr>
        <w:t>ConfiguredGrantConfigIndex</w:t>
      </w:r>
      <w:r>
        <w:t xml:space="preserve"> information element</w:t>
      </w:r>
    </w:p>
    <w:p w14:paraId="244C77A4" w14:textId="77777777" w:rsidR="004F39EB" w:rsidRDefault="00307E05">
      <w:pPr>
        <w:pStyle w:val="PL"/>
        <w:rPr>
          <w:color w:val="808080"/>
        </w:rPr>
      </w:pPr>
      <w:r>
        <w:rPr>
          <w:color w:val="808080"/>
        </w:rPr>
        <w:t>-- ASN1START</w:t>
      </w:r>
    </w:p>
    <w:p w14:paraId="24968DAB" w14:textId="77777777" w:rsidR="004F39EB" w:rsidRDefault="00307E05">
      <w:pPr>
        <w:pStyle w:val="PL"/>
        <w:rPr>
          <w:color w:val="808080"/>
        </w:rPr>
      </w:pPr>
      <w:r>
        <w:rPr>
          <w:color w:val="808080"/>
        </w:rPr>
        <w:t>-- TAG-CONFIGUREDGRANTCONFIGINDEX-START</w:t>
      </w:r>
    </w:p>
    <w:p w14:paraId="3EC5B0B6" w14:textId="77777777" w:rsidR="004F39EB" w:rsidRDefault="004F39EB">
      <w:pPr>
        <w:pStyle w:val="PL"/>
      </w:pPr>
    </w:p>
    <w:p w14:paraId="41191CEB" w14:textId="77777777" w:rsidR="004F39EB" w:rsidRDefault="00307E05">
      <w:pPr>
        <w:pStyle w:val="PL"/>
      </w:pPr>
      <w:r>
        <w:t xml:space="preserve">ConfiguredGrantConfigIndex-r16 ::= </w:t>
      </w:r>
      <w:r>
        <w:rPr>
          <w:color w:val="993366"/>
        </w:rPr>
        <w:t>INTEGER</w:t>
      </w:r>
      <w:r>
        <w:t xml:space="preserve"> (0.. maxNrofConfiguredGrantConfig-1-r16)</w:t>
      </w:r>
    </w:p>
    <w:p w14:paraId="7B77454D" w14:textId="77777777" w:rsidR="004F39EB" w:rsidRDefault="004F39EB">
      <w:pPr>
        <w:pStyle w:val="PL"/>
      </w:pPr>
    </w:p>
    <w:p w14:paraId="29AA8453" w14:textId="77777777" w:rsidR="004F39EB" w:rsidRDefault="00307E05">
      <w:pPr>
        <w:pStyle w:val="PL"/>
        <w:rPr>
          <w:color w:val="808080"/>
        </w:rPr>
      </w:pPr>
      <w:r>
        <w:rPr>
          <w:color w:val="808080"/>
        </w:rPr>
        <w:t>-- TAG-CONFIGUREDGRANTCONFIGINDEX-STOP</w:t>
      </w:r>
    </w:p>
    <w:p w14:paraId="0DA3269E" w14:textId="77777777" w:rsidR="004F39EB" w:rsidRDefault="00307E05">
      <w:pPr>
        <w:pStyle w:val="PL"/>
        <w:rPr>
          <w:color w:val="808080"/>
        </w:rPr>
      </w:pPr>
      <w:r>
        <w:rPr>
          <w:color w:val="808080"/>
        </w:rPr>
        <w:t>-- ASN1STOP</w:t>
      </w:r>
    </w:p>
    <w:p w14:paraId="470D334B" w14:textId="77777777" w:rsidR="004F39EB" w:rsidRDefault="004F39EB"/>
    <w:p w14:paraId="6075B16A" w14:textId="77777777" w:rsidR="004F39EB" w:rsidRDefault="00307E05">
      <w:pPr>
        <w:pStyle w:val="Heading4"/>
      </w:pPr>
      <w:bookmarkStart w:id="648" w:name="_Toc60777204"/>
      <w:bookmarkStart w:id="649" w:name="_Toc100930092"/>
      <w:r>
        <w:t>–</w:t>
      </w:r>
      <w:r>
        <w:tab/>
      </w:r>
      <w:r>
        <w:rPr>
          <w:i/>
        </w:rPr>
        <w:t>ConfiguredGrantConfigIndexMAC</w:t>
      </w:r>
      <w:bookmarkEnd w:id="648"/>
      <w:bookmarkEnd w:id="649"/>
    </w:p>
    <w:p w14:paraId="1E24224D" w14:textId="77777777" w:rsidR="004F39EB" w:rsidRDefault="00307E05">
      <w:r>
        <w:t xml:space="preserve">The IE </w:t>
      </w:r>
      <w:r>
        <w:rPr>
          <w:i/>
        </w:rPr>
        <w:t>ConfiguredGrantConfigIndexMAC</w:t>
      </w:r>
      <w:r>
        <w:t xml:space="preserve"> is used to indicate the unique Configured Grant configurations index per MAC entity.</w:t>
      </w:r>
    </w:p>
    <w:p w14:paraId="6B44A1F0" w14:textId="77777777" w:rsidR="004F39EB" w:rsidRDefault="00307E05">
      <w:pPr>
        <w:pStyle w:val="TH"/>
      </w:pPr>
      <w:r>
        <w:rPr>
          <w:i/>
        </w:rPr>
        <w:t>ConfiguredGrantConfigIndexMAC</w:t>
      </w:r>
      <w:r>
        <w:t xml:space="preserve"> information element</w:t>
      </w:r>
    </w:p>
    <w:p w14:paraId="43055658" w14:textId="77777777" w:rsidR="004F39EB" w:rsidRDefault="00307E05">
      <w:pPr>
        <w:pStyle w:val="PL"/>
        <w:rPr>
          <w:color w:val="808080"/>
        </w:rPr>
      </w:pPr>
      <w:r>
        <w:rPr>
          <w:color w:val="808080"/>
        </w:rPr>
        <w:t>-- ASN1START</w:t>
      </w:r>
    </w:p>
    <w:p w14:paraId="3ECE4603" w14:textId="77777777" w:rsidR="004F39EB" w:rsidRDefault="00307E05">
      <w:pPr>
        <w:pStyle w:val="PL"/>
        <w:rPr>
          <w:color w:val="808080"/>
        </w:rPr>
      </w:pPr>
      <w:r>
        <w:rPr>
          <w:color w:val="808080"/>
        </w:rPr>
        <w:t>-- TAG-CONFIGUREDGRANTCONFIGINDEXMAC-START</w:t>
      </w:r>
    </w:p>
    <w:p w14:paraId="0A60A4FA" w14:textId="77777777" w:rsidR="004F39EB" w:rsidRDefault="004F39EB">
      <w:pPr>
        <w:pStyle w:val="PL"/>
      </w:pPr>
    </w:p>
    <w:p w14:paraId="38A5D407" w14:textId="77777777" w:rsidR="004F39EB" w:rsidRDefault="00307E05">
      <w:pPr>
        <w:pStyle w:val="PL"/>
      </w:pPr>
      <w:r>
        <w:t xml:space="preserve">ConfiguredGrantConfigIndexMAC-r16 ::= </w:t>
      </w:r>
      <w:r>
        <w:rPr>
          <w:color w:val="993366"/>
        </w:rPr>
        <w:t>INTEGER</w:t>
      </w:r>
      <w:r>
        <w:t xml:space="preserve"> (0.. maxNrofConfiguredGrantConfigMAC-1-r16)</w:t>
      </w:r>
    </w:p>
    <w:p w14:paraId="4CC3D5C7" w14:textId="77777777" w:rsidR="004F39EB" w:rsidRDefault="004F39EB">
      <w:pPr>
        <w:pStyle w:val="PL"/>
      </w:pPr>
    </w:p>
    <w:p w14:paraId="0FED06D7" w14:textId="77777777" w:rsidR="004F39EB" w:rsidRDefault="00307E05">
      <w:pPr>
        <w:pStyle w:val="PL"/>
        <w:rPr>
          <w:color w:val="808080"/>
        </w:rPr>
      </w:pPr>
      <w:r>
        <w:rPr>
          <w:color w:val="808080"/>
        </w:rPr>
        <w:t>-- TAG-CONFIGUREDGRANTCONFIGINDEXMAC-STOP</w:t>
      </w:r>
    </w:p>
    <w:p w14:paraId="132C2DE4" w14:textId="77777777" w:rsidR="004F39EB" w:rsidRDefault="00307E05">
      <w:pPr>
        <w:pStyle w:val="PL"/>
        <w:rPr>
          <w:color w:val="808080"/>
        </w:rPr>
      </w:pPr>
      <w:r>
        <w:rPr>
          <w:color w:val="808080"/>
        </w:rPr>
        <w:t>-- ASN1STOP</w:t>
      </w:r>
    </w:p>
    <w:p w14:paraId="20E937C1" w14:textId="77777777" w:rsidR="004F39EB" w:rsidRDefault="004F39EB"/>
    <w:p w14:paraId="2E0CBC3C" w14:textId="77777777" w:rsidR="004F39EB" w:rsidRDefault="00307E05">
      <w:pPr>
        <w:pStyle w:val="Heading4"/>
      </w:pPr>
      <w:bookmarkStart w:id="650" w:name="_Toc60777205"/>
      <w:bookmarkStart w:id="651" w:name="_Toc100930093"/>
      <w:r>
        <w:t>–</w:t>
      </w:r>
      <w:r>
        <w:tab/>
      </w:r>
      <w:r>
        <w:rPr>
          <w:i/>
        </w:rPr>
        <w:t>ConnEstFailureControl</w:t>
      </w:r>
      <w:bookmarkEnd w:id="650"/>
      <w:bookmarkEnd w:id="651"/>
    </w:p>
    <w:p w14:paraId="399E0A76" w14:textId="77777777" w:rsidR="004F39EB" w:rsidRDefault="00307E05">
      <w:r>
        <w:t xml:space="preserve">The IE </w:t>
      </w:r>
      <w:r>
        <w:rPr>
          <w:i/>
        </w:rPr>
        <w:t>ConnEstFailureControl</w:t>
      </w:r>
      <w:r>
        <w:t xml:space="preserve"> is used to configure parameters for connection establishment failure control.</w:t>
      </w:r>
    </w:p>
    <w:p w14:paraId="7F042156" w14:textId="77777777" w:rsidR="004F39EB" w:rsidRDefault="00307E05">
      <w:pPr>
        <w:pStyle w:val="TH"/>
      </w:pPr>
      <w:r>
        <w:rPr>
          <w:i/>
        </w:rPr>
        <w:t>ConnEstFailureControl</w:t>
      </w:r>
      <w:r>
        <w:t xml:space="preserve"> information element</w:t>
      </w:r>
    </w:p>
    <w:p w14:paraId="5C7FE397" w14:textId="77777777" w:rsidR="004F39EB" w:rsidRDefault="00307E05">
      <w:pPr>
        <w:pStyle w:val="PL"/>
        <w:rPr>
          <w:color w:val="808080"/>
        </w:rPr>
      </w:pPr>
      <w:r>
        <w:rPr>
          <w:color w:val="808080"/>
        </w:rPr>
        <w:t>-- ASN1START</w:t>
      </w:r>
    </w:p>
    <w:p w14:paraId="314B01BB" w14:textId="77777777" w:rsidR="004F39EB" w:rsidRDefault="00307E05">
      <w:pPr>
        <w:pStyle w:val="PL"/>
        <w:rPr>
          <w:color w:val="808080"/>
        </w:rPr>
      </w:pPr>
      <w:r>
        <w:rPr>
          <w:color w:val="808080"/>
        </w:rPr>
        <w:t>-- TAG-CONNESTFAILURECONTROL-START</w:t>
      </w:r>
    </w:p>
    <w:p w14:paraId="258E2FA9" w14:textId="77777777" w:rsidR="004F39EB" w:rsidRDefault="004F39EB">
      <w:pPr>
        <w:pStyle w:val="PL"/>
      </w:pPr>
    </w:p>
    <w:p w14:paraId="5AC7403B" w14:textId="77777777" w:rsidR="004F39EB" w:rsidRDefault="00307E05">
      <w:pPr>
        <w:pStyle w:val="PL"/>
      </w:pPr>
      <w:r>
        <w:t xml:space="preserve">ConnEstFailureControl ::=   </w:t>
      </w:r>
      <w:r>
        <w:rPr>
          <w:color w:val="993366"/>
        </w:rPr>
        <w:t>SEQUENCE</w:t>
      </w:r>
      <w:r>
        <w:t xml:space="preserve"> {</w:t>
      </w:r>
    </w:p>
    <w:p w14:paraId="28F80F78" w14:textId="77777777" w:rsidR="004F39EB" w:rsidRDefault="00307E05">
      <w:pPr>
        <w:pStyle w:val="PL"/>
      </w:pPr>
      <w:r>
        <w:t xml:space="preserve">    connEstFailCount                    </w:t>
      </w:r>
      <w:r>
        <w:rPr>
          <w:color w:val="993366"/>
        </w:rPr>
        <w:t>ENUMERATED</w:t>
      </w:r>
      <w:r>
        <w:t xml:space="preserve"> {n1, n2, n3, n4},</w:t>
      </w:r>
    </w:p>
    <w:p w14:paraId="4F7647FC" w14:textId="77777777" w:rsidR="004F39EB" w:rsidRDefault="00307E05">
      <w:pPr>
        <w:pStyle w:val="PL"/>
      </w:pPr>
      <w:r>
        <w:t xml:space="preserve">    connEstFailOffsetValidity           </w:t>
      </w:r>
      <w:r>
        <w:rPr>
          <w:color w:val="993366"/>
        </w:rPr>
        <w:t>ENUMERATED</w:t>
      </w:r>
      <w:r>
        <w:t xml:space="preserve"> {s30, s60, s120, s240, s300, s420, s600, s900},</w:t>
      </w:r>
    </w:p>
    <w:p w14:paraId="07B45CC7" w14:textId="77777777" w:rsidR="004F39EB" w:rsidRDefault="00307E05">
      <w:pPr>
        <w:pStyle w:val="PL"/>
        <w:rPr>
          <w:color w:val="808080"/>
        </w:rPr>
      </w:pPr>
      <w:r>
        <w:t xml:space="preserve">    connEstFailOffset                   </w:t>
      </w:r>
      <w:r>
        <w:rPr>
          <w:color w:val="993366"/>
        </w:rPr>
        <w:t>INTEGER</w:t>
      </w:r>
      <w:r>
        <w:t xml:space="preserve"> (0..15)                                                         </w:t>
      </w:r>
      <w:r>
        <w:rPr>
          <w:color w:val="993366"/>
        </w:rPr>
        <w:t>OPTIONAL</w:t>
      </w:r>
      <w:r>
        <w:t xml:space="preserve">    </w:t>
      </w:r>
      <w:r>
        <w:rPr>
          <w:color w:val="808080"/>
        </w:rPr>
        <w:t>-- Need S</w:t>
      </w:r>
    </w:p>
    <w:p w14:paraId="2D57E3AF" w14:textId="77777777" w:rsidR="004F39EB" w:rsidRDefault="00307E05">
      <w:pPr>
        <w:pStyle w:val="PL"/>
      </w:pPr>
      <w:r>
        <w:t>}</w:t>
      </w:r>
    </w:p>
    <w:p w14:paraId="1FC67C8E" w14:textId="77777777" w:rsidR="004F39EB" w:rsidRDefault="004F39EB">
      <w:pPr>
        <w:pStyle w:val="PL"/>
      </w:pPr>
    </w:p>
    <w:p w14:paraId="1CA50E1B" w14:textId="77777777" w:rsidR="004F39EB" w:rsidRDefault="00307E05">
      <w:pPr>
        <w:pStyle w:val="PL"/>
        <w:rPr>
          <w:color w:val="808080"/>
        </w:rPr>
      </w:pPr>
      <w:r>
        <w:rPr>
          <w:color w:val="808080"/>
        </w:rPr>
        <w:t>-- TAG-CONNESTFAILURECONTROL-STOP</w:t>
      </w:r>
    </w:p>
    <w:p w14:paraId="031AF655" w14:textId="77777777" w:rsidR="004F39EB" w:rsidRDefault="00307E05">
      <w:pPr>
        <w:pStyle w:val="PL"/>
        <w:rPr>
          <w:color w:val="808080"/>
        </w:rPr>
      </w:pPr>
      <w:r>
        <w:rPr>
          <w:color w:val="808080"/>
        </w:rPr>
        <w:t>-- ASN1STOP</w:t>
      </w:r>
    </w:p>
    <w:p w14:paraId="3C68CA29" w14:textId="77777777" w:rsidR="004F39EB" w:rsidRDefault="004F39E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F39EB" w14:paraId="41F5AE73" w14:textId="77777777">
        <w:tc>
          <w:tcPr>
            <w:tcW w:w="14281" w:type="dxa"/>
            <w:tcBorders>
              <w:top w:val="single" w:sz="4" w:space="0" w:color="auto"/>
              <w:left w:val="single" w:sz="4" w:space="0" w:color="auto"/>
              <w:bottom w:val="single" w:sz="4" w:space="0" w:color="auto"/>
              <w:right w:val="single" w:sz="4" w:space="0" w:color="auto"/>
            </w:tcBorders>
            <w:hideMark/>
          </w:tcPr>
          <w:p w14:paraId="1B2051FA" w14:textId="77777777" w:rsidR="004F39EB" w:rsidRDefault="00307E05">
            <w:pPr>
              <w:pStyle w:val="TAH"/>
              <w:rPr>
                <w:szCs w:val="22"/>
                <w:lang w:eastAsia="sv-SE"/>
              </w:rPr>
            </w:pPr>
            <w:r>
              <w:rPr>
                <w:i/>
                <w:szCs w:val="22"/>
                <w:lang w:eastAsia="sv-SE"/>
              </w:rPr>
              <w:t xml:space="preserve">ConnEstFailureControl </w:t>
            </w:r>
            <w:r>
              <w:rPr>
                <w:szCs w:val="22"/>
                <w:lang w:eastAsia="sv-SE"/>
              </w:rPr>
              <w:t>field descriptions</w:t>
            </w:r>
          </w:p>
        </w:tc>
      </w:tr>
      <w:tr w:rsidR="004F39EB" w14:paraId="3CED5EBD" w14:textId="77777777">
        <w:tc>
          <w:tcPr>
            <w:tcW w:w="14281" w:type="dxa"/>
            <w:tcBorders>
              <w:top w:val="single" w:sz="4" w:space="0" w:color="auto"/>
              <w:left w:val="single" w:sz="4" w:space="0" w:color="auto"/>
              <w:bottom w:val="single" w:sz="4" w:space="0" w:color="auto"/>
              <w:right w:val="single" w:sz="4" w:space="0" w:color="auto"/>
            </w:tcBorders>
            <w:hideMark/>
          </w:tcPr>
          <w:p w14:paraId="09324853" w14:textId="77777777" w:rsidR="004F39EB" w:rsidRDefault="00307E05">
            <w:pPr>
              <w:pStyle w:val="TAL"/>
              <w:rPr>
                <w:b/>
                <w:i/>
                <w:noProof/>
                <w:szCs w:val="22"/>
                <w:lang w:eastAsia="en-GB"/>
              </w:rPr>
            </w:pPr>
            <w:r>
              <w:rPr>
                <w:b/>
                <w:i/>
                <w:noProof/>
                <w:szCs w:val="22"/>
                <w:lang w:eastAsia="en-GB"/>
              </w:rPr>
              <w:t>connEstFailCount</w:t>
            </w:r>
          </w:p>
          <w:p w14:paraId="690D43C2" w14:textId="77777777" w:rsidR="004F39EB" w:rsidRDefault="00307E05">
            <w:pPr>
              <w:pStyle w:val="TAL"/>
              <w:rPr>
                <w:b/>
                <w:i/>
                <w:szCs w:val="22"/>
                <w:lang w:eastAsia="sv-SE"/>
              </w:rPr>
            </w:pPr>
            <w:r>
              <w:rPr>
                <w:noProof/>
                <w:szCs w:val="22"/>
                <w:lang w:eastAsia="en-GB"/>
              </w:rPr>
              <w:t xml:space="preserve">Number of times that the UE detects T300 expiry on the same cell before applying </w:t>
            </w:r>
            <w:r>
              <w:rPr>
                <w:i/>
                <w:szCs w:val="22"/>
                <w:lang w:eastAsia="en-GB"/>
              </w:rPr>
              <w:t>connEstFailOffset</w:t>
            </w:r>
            <w:r>
              <w:rPr>
                <w:noProof/>
                <w:szCs w:val="22"/>
                <w:lang w:eastAsia="en-GB"/>
              </w:rPr>
              <w:t>.</w:t>
            </w:r>
          </w:p>
        </w:tc>
      </w:tr>
      <w:tr w:rsidR="004F39EB" w14:paraId="62447E78" w14:textId="77777777">
        <w:tc>
          <w:tcPr>
            <w:tcW w:w="14281" w:type="dxa"/>
            <w:tcBorders>
              <w:top w:val="single" w:sz="4" w:space="0" w:color="auto"/>
              <w:left w:val="single" w:sz="4" w:space="0" w:color="auto"/>
              <w:bottom w:val="single" w:sz="4" w:space="0" w:color="auto"/>
              <w:right w:val="single" w:sz="4" w:space="0" w:color="auto"/>
            </w:tcBorders>
            <w:hideMark/>
          </w:tcPr>
          <w:p w14:paraId="79585CC3" w14:textId="77777777" w:rsidR="004F39EB" w:rsidRDefault="00307E05">
            <w:pPr>
              <w:pStyle w:val="TAL"/>
              <w:rPr>
                <w:b/>
                <w:i/>
                <w:szCs w:val="22"/>
                <w:lang w:eastAsia="en-GB"/>
              </w:rPr>
            </w:pPr>
            <w:r>
              <w:rPr>
                <w:b/>
                <w:i/>
                <w:noProof/>
                <w:szCs w:val="22"/>
                <w:lang w:eastAsia="en-GB"/>
              </w:rPr>
              <w:t>connEst</w:t>
            </w:r>
            <w:r>
              <w:rPr>
                <w:b/>
                <w:i/>
                <w:szCs w:val="22"/>
                <w:lang w:eastAsia="en-GB"/>
              </w:rPr>
              <w:t>FailOffset</w:t>
            </w:r>
          </w:p>
          <w:p w14:paraId="4DEB9874" w14:textId="77777777" w:rsidR="004F39EB" w:rsidRDefault="00307E05">
            <w:pPr>
              <w:pStyle w:val="TAL"/>
              <w:rPr>
                <w:b/>
                <w:i/>
                <w:szCs w:val="22"/>
                <w:lang w:eastAsia="sv-SE"/>
              </w:rPr>
            </w:pPr>
            <w:r>
              <w:rPr>
                <w:szCs w:val="22"/>
                <w:lang w:eastAsia="en-GB"/>
              </w:rPr>
              <w:t>Parameter "</w:t>
            </w:r>
            <w:r>
              <w:rPr>
                <w:bCs/>
                <w:szCs w:val="22"/>
                <w:lang w:eastAsia="en-GB"/>
              </w:rPr>
              <w:t>Qoffset</w:t>
            </w:r>
            <w:r>
              <w:rPr>
                <w:bCs/>
                <w:szCs w:val="22"/>
                <w:vertAlign w:val="subscript"/>
                <w:lang w:eastAsia="en-GB"/>
              </w:rPr>
              <w:t>temp</w:t>
            </w:r>
            <w:r>
              <w:rPr>
                <w:szCs w:val="22"/>
                <w:lang w:eastAsia="en-GB"/>
              </w:rPr>
              <w:t>" in TS 38.304 [20]. If the field is absent, the value of infinity shall be used for "</w:t>
            </w:r>
            <w:r>
              <w:rPr>
                <w:bCs/>
                <w:szCs w:val="22"/>
                <w:lang w:eastAsia="en-GB"/>
              </w:rPr>
              <w:t>Qoffset</w:t>
            </w:r>
            <w:r>
              <w:rPr>
                <w:bCs/>
                <w:szCs w:val="22"/>
                <w:vertAlign w:val="subscript"/>
                <w:lang w:eastAsia="en-GB"/>
              </w:rPr>
              <w:t>temp</w:t>
            </w:r>
            <w:r>
              <w:rPr>
                <w:szCs w:val="22"/>
                <w:lang w:eastAsia="en-GB"/>
              </w:rPr>
              <w:t>".</w:t>
            </w:r>
          </w:p>
        </w:tc>
      </w:tr>
      <w:tr w:rsidR="004F39EB" w14:paraId="65BC73F6" w14:textId="77777777">
        <w:tc>
          <w:tcPr>
            <w:tcW w:w="14281" w:type="dxa"/>
            <w:tcBorders>
              <w:top w:val="single" w:sz="4" w:space="0" w:color="auto"/>
              <w:left w:val="single" w:sz="4" w:space="0" w:color="auto"/>
              <w:bottom w:val="single" w:sz="4" w:space="0" w:color="auto"/>
              <w:right w:val="single" w:sz="4" w:space="0" w:color="auto"/>
            </w:tcBorders>
            <w:hideMark/>
          </w:tcPr>
          <w:p w14:paraId="78B4A3BF" w14:textId="77777777" w:rsidR="004F39EB" w:rsidRDefault="00307E05">
            <w:pPr>
              <w:pStyle w:val="TAL"/>
              <w:rPr>
                <w:b/>
                <w:i/>
                <w:noProof/>
                <w:szCs w:val="22"/>
                <w:lang w:eastAsia="en-GB"/>
              </w:rPr>
            </w:pPr>
            <w:r>
              <w:rPr>
                <w:b/>
                <w:i/>
                <w:noProof/>
                <w:szCs w:val="22"/>
                <w:lang w:eastAsia="en-GB"/>
              </w:rPr>
              <w:t>connEstFailOffsetValidity</w:t>
            </w:r>
          </w:p>
          <w:p w14:paraId="44FAD4A4" w14:textId="77777777" w:rsidR="004F39EB" w:rsidRDefault="00307E05">
            <w:pPr>
              <w:pStyle w:val="TAL"/>
              <w:rPr>
                <w:b/>
                <w:i/>
                <w:szCs w:val="22"/>
                <w:lang w:eastAsia="sv-SE"/>
              </w:rPr>
            </w:pPr>
            <w:r>
              <w:rPr>
                <w:noProof/>
                <w:szCs w:val="22"/>
                <w:lang w:eastAsia="en-GB"/>
              </w:rPr>
              <w:t xml:space="preserve">Amount of time that the UE applies </w:t>
            </w:r>
            <w:r>
              <w:rPr>
                <w:i/>
                <w:szCs w:val="22"/>
                <w:lang w:eastAsia="en-GB"/>
              </w:rPr>
              <w:t xml:space="preserve">connEstFailOffset </w:t>
            </w:r>
            <w:r>
              <w:rPr>
                <w:szCs w:val="22"/>
                <w:lang w:eastAsia="en-GB"/>
              </w:rPr>
              <w:t xml:space="preserve">before removing the offset </w:t>
            </w:r>
            <w:r>
              <w:rPr>
                <w:noProof/>
                <w:szCs w:val="22"/>
                <w:lang w:eastAsia="en-GB"/>
              </w:rPr>
              <w:t xml:space="preserve">from evaluation of the cell. </w:t>
            </w:r>
            <w:r>
              <w:rPr>
                <w:szCs w:val="22"/>
                <w:lang w:eastAsia="en-GB"/>
              </w:rPr>
              <w:t xml:space="preserve">Value </w:t>
            </w:r>
            <w:r>
              <w:rPr>
                <w:i/>
                <w:lang w:eastAsia="sv-SE"/>
              </w:rPr>
              <w:t>s30</w:t>
            </w:r>
            <w:r>
              <w:rPr>
                <w:szCs w:val="22"/>
                <w:lang w:eastAsia="en-GB"/>
              </w:rPr>
              <w:t xml:space="preserve"> corresponds to 30 seconds, value </w:t>
            </w:r>
            <w:r>
              <w:rPr>
                <w:i/>
                <w:lang w:eastAsia="sv-SE"/>
              </w:rPr>
              <w:t>s60</w:t>
            </w:r>
            <w:r>
              <w:rPr>
                <w:szCs w:val="22"/>
                <w:lang w:eastAsia="en-GB"/>
              </w:rPr>
              <w:t xml:space="preserve"> corresponds to 60 seconds, and so on.</w:t>
            </w:r>
          </w:p>
        </w:tc>
      </w:tr>
    </w:tbl>
    <w:p w14:paraId="09B9A326" w14:textId="77777777" w:rsidR="004F39EB" w:rsidRDefault="004F39EB"/>
    <w:p w14:paraId="31B4A92B" w14:textId="77777777" w:rsidR="004F39EB" w:rsidRDefault="00307E05">
      <w:pPr>
        <w:pStyle w:val="Heading4"/>
      </w:pPr>
      <w:bookmarkStart w:id="652" w:name="_Toc60777206"/>
      <w:bookmarkStart w:id="653" w:name="_Toc100930094"/>
      <w:r>
        <w:lastRenderedPageBreak/>
        <w:t>–</w:t>
      </w:r>
      <w:r>
        <w:tab/>
      </w:r>
      <w:r>
        <w:rPr>
          <w:i/>
        </w:rPr>
        <w:t>ControlResourceSet</w:t>
      </w:r>
      <w:bookmarkEnd w:id="652"/>
      <w:bookmarkEnd w:id="653"/>
    </w:p>
    <w:p w14:paraId="7ACAB195" w14:textId="77777777" w:rsidR="004F39EB" w:rsidRDefault="00307E05">
      <w:r>
        <w:t xml:space="preserve">The IE </w:t>
      </w:r>
      <w:r>
        <w:rPr>
          <w:i/>
        </w:rPr>
        <w:t>ControlResourceSet</w:t>
      </w:r>
      <w:r>
        <w:t xml:space="preserve"> is used to configure a time/frequency control resource set (CORESET) in which to search for downlink control information (see TS 38.213 [13], clause 10.1).</w:t>
      </w:r>
    </w:p>
    <w:p w14:paraId="4D0B8E99" w14:textId="77777777" w:rsidR="004F39EB" w:rsidRDefault="00307E05">
      <w:pPr>
        <w:pStyle w:val="TH"/>
      </w:pPr>
      <w:r>
        <w:rPr>
          <w:i/>
        </w:rPr>
        <w:t>ControlResourceSet</w:t>
      </w:r>
      <w:r>
        <w:t xml:space="preserve"> information element</w:t>
      </w:r>
    </w:p>
    <w:p w14:paraId="4F6A6BF5" w14:textId="77777777" w:rsidR="004F39EB" w:rsidRDefault="00307E05">
      <w:pPr>
        <w:pStyle w:val="PL"/>
        <w:rPr>
          <w:color w:val="808080"/>
        </w:rPr>
      </w:pPr>
      <w:r>
        <w:rPr>
          <w:color w:val="808080"/>
        </w:rPr>
        <w:t>-- ASN1START</w:t>
      </w:r>
    </w:p>
    <w:p w14:paraId="40BC70D1" w14:textId="77777777" w:rsidR="004F39EB" w:rsidRDefault="00307E05">
      <w:pPr>
        <w:pStyle w:val="PL"/>
        <w:rPr>
          <w:color w:val="808080"/>
        </w:rPr>
      </w:pPr>
      <w:r>
        <w:rPr>
          <w:color w:val="808080"/>
        </w:rPr>
        <w:t>-- TAG-CONTROLRESOURCESET-START</w:t>
      </w:r>
    </w:p>
    <w:p w14:paraId="1840E176" w14:textId="77777777" w:rsidR="004F39EB" w:rsidRDefault="004F39EB">
      <w:pPr>
        <w:pStyle w:val="PL"/>
      </w:pPr>
    </w:p>
    <w:p w14:paraId="0C16360D" w14:textId="77777777" w:rsidR="004F39EB" w:rsidRDefault="00307E05">
      <w:pPr>
        <w:pStyle w:val="PL"/>
      </w:pPr>
      <w:r>
        <w:t xml:space="preserve">ControlResourceSet ::=              </w:t>
      </w:r>
      <w:r>
        <w:rPr>
          <w:color w:val="993366"/>
        </w:rPr>
        <w:t>SEQUENCE</w:t>
      </w:r>
      <w:r>
        <w:t xml:space="preserve"> {</w:t>
      </w:r>
    </w:p>
    <w:p w14:paraId="4B243D74" w14:textId="77777777" w:rsidR="004F39EB" w:rsidRDefault="00307E05">
      <w:pPr>
        <w:pStyle w:val="PL"/>
      </w:pPr>
      <w:r>
        <w:t xml:space="preserve">    controlResourceSetId                ControlResourceSetId,</w:t>
      </w:r>
    </w:p>
    <w:p w14:paraId="485675D7" w14:textId="77777777" w:rsidR="004F39EB" w:rsidRDefault="00307E05">
      <w:pPr>
        <w:pStyle w:val="PL"/>
      </w:pPr>
      <w:r>
        <w:t xml:space="preserve">    frequencyDomainResources            </w:t>
      </w:r>
      <w:r>
        <w:rPr>
          <w:color w:val="993366"/>
        </w:rPr>
        <w:t>BIT</w:t>
      </w:r>
      <w:r>
        <w:t xml:space="preserve"> </w:t>
      </w:r>
      <w:r>
        <w:rPr>
          <w:color w:val="993366"/>
        </w:rPr>
        <w:t>STRING</w:t>
      </w:r>
      <w:r>
        <w:t xml:space="preserve"> (</w:t>
      </w:r>
      <w:r>
        <w:rPr>
          <w:color w:val="993366"/>
        </w:rPr>
        <w:t>SIZE</w:t>
      </w:r>
      <w:r>
        <w:t xml:space="preserve"> (45)),</w:t>
      </w:r>
    </w:p>
    <w:p w14:paraId="37F385C2" w14:textId="77777777" w:rsidR="004F39EB" w:rsidRDefault="00307E05">
      <w:pPr>
        <w:pStyle w:val="PL"/>
      </w:pPr>
      <w:r>
        <w:t xml:space="preserve">    duration                            </w:t>
      </w:r>
      <w:r>
        <w:rPr>
          <w:color w:val="993366"/>
        </w:rPr>
        <w:t>INTEGER</w:t>
      </w:r>
      <w:r>
        <w:t xml:space="preserve"> (1..maxCoReSetDuration),</w:t>
      </w:r>
    </w:p>
    <w:p w14:paraId="145F365A" w14:textId="77777777" w:rsidR="004F39EB" w:rsidRDefault="00307E05">
      <w:pPr>
        <w:pStyle w:val="PL"/>
      </w:pPr>
      <w:r>
        <w:t xml:space="preserve">    cce-REG-MappingType                 </w:t>
      </w:r>
      <w:r>
        <w:rPr>
          <w:color w:val="993366"/>
        </w:rPr>
        <w:t>CHOICE</w:t>
      </w:r>
      <w:r>
        <w:t xml:space="preserve"> {</w:t>
      </w:r>
    </w:p>
    <w:p w14:paraId="23B4CA21" w14:textId="77777777" w:rsidR="004F39EB" w:rsidRDefault="00307E05">
      <w:pPr>
        <w:pStyle w:val="PL"/>
      </w:pPr>
      <w:r>
        <w:t xml:space="preserve">        interleaved                         </w:t>
      </w:r>
      <w:r>
        <w:rPr>
          <w:color w:val="993366"/>
        </w:rPr>
        <w:t>SEQUENCE</w:t>
      </w:r>
      <w:r>
        <w:t xml:space="preserve"> {</w:t>
      </w:r>
    </w:p>
    <w:p w14:paraId="69BB06A3" w14:textId="77777777" w:rsidR="004F39EB" w:rsidRDefault="00307E05">
      <w:pPr>
        <w:pStyle w:val="PL"/>
      </w:pPr>
      <w:r>
        <w:t xml:space="preserve">            reg-BundleSize                      </w:t>
      </w:r>
      <w:r>
        <w:rPr>
          <w:color w:val="993366"/>
        </w:rPr>
        <w:t>ENUMERATED</w:t>
      </w:r>
      <w:r>
        <w:t xml:space="preserve"> {n2, n3, n6},</w:t>
      </w:r>
    </w:p>
    <w:p w14:paraId="46FA9353" w14:textId="77777777" w:rsidR="004F39EB" w:rsidRDefault="00307E05">
      <w:pPr>
        <w:pStyle w:val="PL"/>
      </w:pPr>
      <w:r>
        <w:t xml:space="preserve">            interleaverSize                     </w:t>
      </w:r>
      <w:r>
        <w:rPr>
          <w:color w:val="993366"/>
        </w:rPr>
        <w:t>ENUMERATED</w:t>
      </w:r>
      <w:r>
        <w:t xml:space="preserve"> {n2, n3, n6},</w:t>
      </w:r>
    </w:p>
    <w:p w14:paraId="15F2B783" w14:textId="77777777" w:rsidR="004F39EB" w:rsidRDefault="00307E05">
      <w:pPr>
        <w:pStyle w:val="PL"/>
        <w:rPr>
          <w:color w:val="808080"/>
        </w:rPr>
      </w:pPr>
      <w:r>
        <w:t xml:space="preserve">            shiftIndex                          </w:t>
      </w:r>
      <w:r>
        <w:rPr>
          <w:color w:val="993366"/>
        </w:rPr>
        <w:t>INTEGER</w:t>
      </w:r>
      <w:r>
        <w:t xml:space="preserve">(0..maxNrofPhysicalResourceBlocks-1)       </w:t>
      </w:r>
      <w:r>
        <w:rPr>
          <w:color w:val="993366"/>
        </w:rPr>
        <w:t>OPTIONAL</w:t>
      </w:r>
      <w:r>
        <w:t xml:space="preserve"> </w:t>
      </w:r>
      <w:r>
        <w:rPr>
          <w:color w:val="808080"/>
        </w:rPr>
        <w:t>-- Need S</w:t>
      </w:r>
    </w:p>
    <w:p w14:paraId="1B76E6B2" w14:textId="77777777" w:rsidR="004F39EB" w:rsidRDefault="00307E05">
      <w:pPr>
        <w:pStyle w:val="PL"/>
      </w:pPr>
      <w:r>
        <w:t xml:space="preserve">        },</w:t>
      </w:r>
    </w:p>
    <w:p w14:paraId="3B7D06CB" w14:textId="77777777" w:rsidR="004F39EB" w:rsidRDefault="00307E05">
      <w:pPr>
        <w:pStyle w:val="PL"/>
      </w:pPr>
      <w:r>
        <w:t xml:space="preserve">        nonInterleaved                      </w:t>
      </w:r>
      <w:r>
        <w:rPr>
          <w:color w:val="993366"/>
        </w:rPr>
        <w:t>NULL</w:t>
      </w:r>
    </w:p>
    <w:p w14:paraId="467A6234" w14:textId="77777777" w:rsidR="004F39EB" w:rsidRDefault="00307E05">
      <w:pPr>
        <w:pStyle w:val="PL"/>
      </w:pPr>
      <w:r>
        <w:t xml:space="preserve">    },</w:t>
      </w:r>
    </w:p>
    <w:p w14:paraId="6016312A" w14:textId="77777777" w:rsidR="004F39EB" w:rsidRDefault="00307E05">
      <w:pPr>
        <w:pStyle w:val="PL"/>
      </w:pPr>
      <w:r>
        <w:t xml:space="preserve">    precoderGranularity                 </w:t>
      </w:r>
      <w:r>
        <w:rPr>
          <w:color w:val="993366"/>
        </w:rPr>
        <w:t>ENUMERATED</w:t>
      </w:r>
      <w:r>
        <w:t xml:space="preserve"> {sameAsREG-bundle, allContiguousRBs},</w:t>
      </w:r>
    </w:p>
    <w:p w14:paraId="4E691503" w14:textId="77777777" w:rsidR="004F39EB" w:rsidRDefault="00307E05">
      <w:pPr>
        <w:pStyle w:val="PL"/>
        <w:rPr>
          <w:color w:val="808080"/>
        </w:rPr>
      </w:pPr>
      <w:r>
        <w:t xml:space="preserve">    tci-StatesPDCCH-ToAddList           </w:t>
      </w:r>
      <w:r>
        <w:rPr>
          <w:color w:val="993366"/>
        </w:rPr>
        <w:t>SEQUENCE</w:t>
      </w:r>
      <w:r>
        <w:t>(</w:t>
      </w:r>
      <w:r>
        <w:rPr>
          <w:color w:val="993366"/>
        </w:rPr>
        <w:t>SIZE</w:t>
      </w:r>
      <w:r>
        <w:t xml:space="preserve"> (1..maxNrofTCI-StatesPDCCH))</w:t>
      </w:r>
      <w:r>
        <w:rPr>
          <w:color w:val="993366"/>
        </w:rPr>
        <w:t xml:space="preserve"> OF</w:t>
      </w:r>
      <w:r>
        <w:t xml:space="preserve"> TCI-StateId </w:t>
      </w:r>
      <w:r>
        <w:rPr>
          <w:color w:val="993366"/>
        </w:rPr>
        <w:t>OPTIONAL</w:t>
      </w:r>
      <w:r>
        <w:t xml:space="preserve">, </w:t>
      </w:r>
      <w:r>
        <w:rPr>
          <w:color w:val="808080"/>
        </w:rPr>
        <w:t>-- Cond NotSIB-initialBWP</w:t>
      </w:r>
    </w:p>
    <w:p w14:paraId="3057FE7D" w14:textId="77777777" w:rsidR="004F39EB" w:rsidRDefault="00307E05">
      <w:pPr>
        <w:pStyle w:val="PL"/>
        <w:rPr>
          <w:color w:val="808080"/>
        </w:rPr>
      </w:pPr>
      <w:r>
        <w:t xml:space="preserve">    tci-StatesPDCCH-ToReleaseList       </w:t>
      </w:r>
      <w:r>
        <w:rPr>
          <w:color w:val="993366"/>
        </w:rPr>
        <w:t>SEQUENCE</w:t>
      </w:r>
      <w:r>
        <w:t>(</w:t>
      </w:r>
      <w:r>
        <w:rPr>
          <w:color w:val="993366"/>
        </w:rPr>
        <w:t>SIZE</w:t>
      </w:r>
      <w:r>
        <w:t xml:space="preserve"> (1..maxNrofTCI-StatesPDCCH))</w:t>
      </w:r>
      <w:r>
        <w:rPr>
          <w:color w:val="993366"/>
        </w:rPr>
        <w:t xml:space="preserve"> OF</w:t>
      </w:r>
      <w:r>
        <w:t xml:space="preserve"> TCI-StateId </w:t>
      </w:r>
      <w:r>
        <w:rPr>
          <w:color w:val="993366"/>
        </w:rPr>
        <w:t>OPTIONAL</w:t>
      </w:r>
      <w:r>
        <w:t xml:space="preserve">, </w:t>
      </w:r>
      <w:r>
        <w:rPr>
          <w:color w:val="808080"/>
        </w:rPr>
        <w:t>-- Cond NotSIB-initialBWP</w:t>
      </w:r>
    </w:p>
    <w:p w14:paraId="3ACAD88D" w14:textId="77777777" w:rsidR="004F39EB" w:rsidRDefault="00307E05">
      <w:pPr>
        <w:pStyle w:val="PL"/>
        <w:rPr>
          <w:color w:val="808080"/>
        </w:rPr>
      </w:pPr>
      <w:r>
        <w:t xml:space="preserve">    tci-PresentInDCI                        </w:t>
      </w:r>
      <w:r>
        <w:rPr>
          <w:color w:val="993366"/>
        </w:rPr>
        <w:t>ENUMERATED</w:t>
      </w:r>
      <w:r>
        <w:t xml:space="preserve"> {enabled}                                  </w:t>
      </w:r>
      <w:r>
        <w:rPr>
          <w:color w:val="993366"/>
        </w:rPr>
        <w:t>OPTIONAL</w:t>
      </w:r>
      <w:r>
        <w:t xml:space="preserve">, </w:t>
      </w:r>
      <w:r>
        <w:rPr>
          <w:color w:val="808080"/>
        </w:rPr>
        <w:t>-- Need S</w:t>
      </w:r>
    </w:p>
    <w:p w14:paraId="12E27C95" w14:textId="77777777" w:rsidR="004F39EB" w:rsidRDefault="00307E05">
      <w:pPr>
        <w:pStyle w:val="PL"/>
        <w:rPr>
          <w:color w:val="808080"/>
        </w:rPr>
      </w:pPr>
      <w:r>
        <w:t xml:space="preserve">    pdcch-DMRS-ScramblingID                 </w:t>
      </w:r>
      <w:r>
        <w:rPr>
          <w:color w:val="993366"/>
        </w:rPr>
        <w:t>INTEGER</w:t>
      </w:r>
      <w:r>
        <w:t xml:space="preserve"> (0..65535)                                    </w:t>
      </w:r>
      <w:r>
        <w:rPr>
          <w:color w:val="993366"/>
        </w:rPr>
        <w:t>OPTIONAL</w:t>
      </w:r>
      <w:r>
        <w:t xml:space="preserve">, </w:t>
      </w:r>
      <w:r>
        <w:rPr>
          <w:color w:val="808080"/>
        </w:rPr>
        <w:t>-- Need S</w:t>
      </w:r>
    </w:p>
    <w:p w14:paraId="15D20E10" w14:textId="77777777" w:rsidR="004F39EB" w:rsidRDefault="00307E05">
      <w:pPr>
        <w:pStyle w:val="PL"/>
      </w:pPr>
      <w:r>
        <w:t xml:space="preserve">    ...,</w:t>
      </w:r>
    </w:p>
    <w:p w14:paraId="36723C8D" w14:textId="77777777" w:rsidR="004F39EB" w:rsidRDefault="00307E05">
      <w:pPr>
        <w:pStyle w:val="PL"/>
      </w:pPr>
      <w:r>
        <w:t xml:space="preserve">    [[</w:t>
      </w:r>
    </w:p>
    <w:p w14:paraId="5789C4AA" w14:textId="77777777" w:rsidR="004F39EB" w:rsidRDefault="00307E05">
      <w:pPr>
        <w:pStyle w:val="PL"/>
        <w:rPr>
          <w:color w:val="808080"/>
        </w:rPr>
      </w:pPr>
      <w:r>
        <w:t xml:space="preserve">    rb-Offset-r16                       </w:t>
      </w:r>
      <w:r>
        <w:rPr>
          <w:color w:val="993366"/>
        </w:rPr>
        <w:t>INTEGER</w:t>
      </w:r>
      <w:r>
        <w:t xml:space="preserve"> (0..5)                                            </w:t>
      </w:r>
      <w:r>
        <w:rPr>
          <w:color w:val="993366"/>
        </w:rPr>
        <w:t>OPTIONAL</w:t>
      </w:r>
      <w:r>
        <w:t xml:space="preserve">, </w:t>
      </w:r>
      <w:r>
        <w:rPr>
          <w:color w:val="808080"/>
        </w:rPr>
        <w:t>-- Need S</w:t>
      </w:r>
    </w:p>
    <w:p w14:paraId="5B4A869F" w14:textId="77777777" w:rsidR="004F39EB" w:rsidRDefault="00307E05">
      <w:pPr>
        <w:pStyle w:val="PL"/>
        <w:rPr>
          <w:color w:val="808080"/>
        </w:rPr>
      </w:pPr>
      <w:r>
        <w:t xml:space="preserve">    tci-PresentDCI-1-2-r16              </w:t>
      </w:r>
      <w:r>
        <w:rPr>
          <w:color w:val="993366"/>
        </w:rPr>
        <w:t>INTEGER</w:t>
      </w:r>
      <w:r>
        <w:t xml:space="preserve"> (1..3)                                            </w:t>
      </w:r>
      <w:r>
        <w:rPr>
          <w:color w:val="993366"/>
        </w:rPr>
        <w:t>OPTIONAL</w:t>
      </w:r>
      <w:r>
        <w:t xml:space="preserve">, </w:t>
      </w:r>
      <w:r>
        <w:rPr>
          <w:color w:val="808080"/>
        </w:rPr>
        <w:t>-- Need S</w:t>
      </w:r>
    </w:p>
    <w:p w14:paraId="551B6BEF" w14:textId="77777777" w:rsidR="004F39EB" w:rsidRDefault="00307E05">
      <w:pPr>
        <w:pStyle w:val="PL"/>
        <w:rPr>
          <w:color w:val="808080"/>
        </w:rPr>
      </w:pPr>
      <w:r>
        <w:t xml:space="preserve">    coresetPoolIndex-r16                </w:t>
      </w:r>
      <w:r>
        <w:rPr>
          <w:color w:val="993366"/>
        </w:rPr>
        <w:t>INTEGER</w:t>
      </w:r>
      <w:r>
        <w:t xml:space="preserve"> (0..1)                                            </w:t>
      </w:r>
      <w:r>
        <w:rPr>
          <w:color w:val="993366"/>
        </w:rPr>
        <w:t>OPTIONAL</w:t>
      </w:r>
      <w:r>
        <w:t xml:space="preserve">, </w:t>
      </w:r>
      <w:r>
        <w:rPr>
          <w:color w:val="808080"/>
        </w:rPr>
        <w:t>-- Need S</w:t>
      </w:r>
    </w:p>
    <w:p w14:paraId="1808986D" w14:textId="77777777" w:rsidR="004F39EB" w:rsidRDefault="00307E05">
      <w:pPr>
        <w:pStyle w:val="PL"/>
        <w:rPr>
          <w:color w:val="808080"/>
        </w:rPr>
      </w:pPr>
      <w:r>
        <w:t xml:space="preserve">    controlResourceSetId-v1610          ControlResourceSetId-v1610                                </w:t>
      </w:r>
      <w:r>
        <w:rPr>
          <w:color w:val="993366"/>
        </w:rPr>
        <w:t>OPTIONAL</w:t>
      </w:r>
      <w:r>
        <w:t xml:space="preserve">  </w:t>
      </w:r>
      <w:r>
        <w:rPr>
          <w:color w:val="808080"/>
        </w:rPr>
        <w:t>-- Need S</w:t>
      </w:r>
    </w:p>
    <w:p w14:paraId="1CCC56F4" w14:textId="77777777" w:rsidR="004F39EB" w:rsidRDefault="00307E05">
      <w:pPr>
        <w:pStyle w:val="PL"/>
      </w:pPr>
      <w:r>
        <w:t xml:space="preserve">    ]],</w:t>
      </w:r>
    </w:p>
    <w:p w14:paraId="6630A1CF" w14:textId="77777777" w:rsidR="004F39EB" w:rsidRDefault="00307E05">
      <w:pPr>
        <w:pStyle w:val="PL"/>
      </w:pPr>
      <w:r>
        <w:t xml:space="preserve">    [[</w:t>
      </w:r>
    </w:p>
    <w:p w14:paraId="72BC73DD" w14:textId="77777777" w:rsidR="004F39EB" w:rsidRDefault="00307E05">
      <w:pPr>
        <w:pStyle w:val="PL"/>
        <w:rPr>
          <w:color w:val="808080"/>
        </w:rPr>
      </w:pPr>
      <w:r>
        <w:t xml:space="preserve">    followUnifiedTCIstate-r17           </w:t>
      </w:r>
      <w:r>
        <w:rPr>
          <w:color w:val="993366"/>
        </w:rPr>
        <w:t>ENUMERATED</w:t>
      </w:r>
      <w:r>
        <w:t xml:space="preserve"> {enabled}                                      </w:t>
      </w:r>
      <w:r>
        <w:rPr>
          <w:color w:val="993366"/>
        </w:rPr>
        <w:t>OPTIONAL</w:t>
      </w:r>
      <w:r>
        <w:t xml:space="preserve">  </w:t>
      </w:r>
      <w:r>
        <w:rPr>
          <w:color w:val="808080"/>
        </w:rPr>
        <w:t>-- Need R</w:t>
      </w:r>
    </w:p>
    <w:p w14:paraId="42B5D42E" w14:textId="77777777" w:rsidR="004F39EB" w:rsidRDefault="00307E05">
      <w:pPr>
        <w:pStyle w:val="PL"/>
      </w:pPr>
      <w:r>
        <w:t xml:space="preserve">    ]]</w:t>
      </w:r>
    </w:p>
    <w:p w14:paraId="5499BBF5" w14:textId="77777777" w:rsidR="004F39EB" w:rsidRDefault="00307E05">
      <w:pPr>
        <w:pStyle w:val="PL"/>
      </w:pPr>
      <w:r>
        <w:t>}</w:t>
      </w:r>
    </w:p>
    <w:p w14:paraId="28CC7847" w14:textId="77777777" w:rsidR="004F39EB" w:rsidRDefault="004F39EB">
      <w:pPr>
        <w:pStyle w:val="PL"/>
      </w:pPr>
    </w:p>
    <w:p w14:paraId="472F0034" w14:textId="77777777" w:rsidR="004F39EB" w:rsidRDefault="00307E05">
      <w:pPr>
        <w:pStyle w:val="PL"/>
        <w:rPr>
          <w:color w:val="808080"/>
        </w:rPr>
      </w:pPr>
      <w:r>
        <w:rPr>
          <w:color w:val="808080"/>
        </w:rPr>
        <w:t>-- TAG-CONTROLRESOURCESET-STOP</w:t>
      </w:r>
    </w:p>
    <w:p w14:paraId="71279E82" w14:textId="77777777" w:rsidR="004F39EB" w:rsidRDefault="00307E05">
      <w:pPr>
        <w:pStyle w:val="PL"/>
        <w:rPr>
          <w:color w:val="808080"/>
        </w:rPr>
      </w:pPr>
      <w:r>
        <w:rPr>
          <w:color w:val="808080"/>
        </w:rPr>
        <w:t>-- ASN1STOP</w:t>
      </w:r>
    </w:p>
    <w:p w14:paraId="17F8D658"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D0B6A4A" w14:textId="77777777">
        <w:tc>
          <w:tcPr>
            <w:tcW w:w="14173" w:type="dxa"/>
            <w:tcBorders>
              <w:top w:val="single" w:sz="4" w:space="0" w:color="auto"/>
              <w:left w:val="single" w:sz="4" w:space="0" w:color="auto"/>
              <w:bottom w:val="single" w:sz="4" w:space="0" w:color="auto"/>
              <w:right w:val="single" w:sz="4" w:space="0" w:color="auto"/>
            </w:tcBorders>
            <w:hideMark/>
          </w:tcPr>
          <w:p w14:paraId="40439DD9" w14:textId="77777777" w:rsidR="004F39EB" w:rsidRDefault="00307E05">
            <w:pPr>
              <w:pStyle w:val="TAH"/>
              <w:rPr>
                <w:szCs w:val="22"/>
                <w:lang w:eastAsia="sv-SE"/>
              </w:rPr>
            </w:pPr>
            <w:r>
              <w:rPr>
                <w:i/>
                <w:szCs w:val="22"/>
                <w:lang w:eastAsia="sv-SE"/>
              </w:rPr>
              <w:lastRenderedPageBreak/>
              <w:t xml:space="preserve">ControlResourceSet </w:t>
            </w:r>
            <w:r>
              <w:rPr>
                <w:szCs w:val="22"/>
                <w:lang w:eastAsia="sv-SE"/>
              </w:rPr>
              <w:t>field descriptions</w:t>
            </w:r>
          </w:p>
        </w:tc>
      </w:tr>
      <w:tr w:rsidR="004F39EB" w14:paraId="269A78EE" w14:textId="77777777">
        <w:tc>
          <w:tcPr>
            <w:tcW w:w="14173" w:type="dxa"/>
            <w:tcBorders>
              <w:top w:val="single" w:sz="4" w:space="0" w:color="auto"/>
              <w:left w:val="single" w:sz="4" w:space="0" w:color="auto"/>
              <w:bottom w:val="single" w:sz="4" w:space="0" w:color="auto"/>
              <w:right w:val="single" w:sz="4" w:space="0" w:color="auto"/>
            </w:tcBorders>
            <w:hideMark/>
          </w:tcPr>
          <w:p w14:paraId="39F99EA1" w14:textId="77777777" w:rsidR="004F39EB" w:rsidRDefault="00307E05">
            <w:pPr>
              <w:pStyle w:val="TAL"/>
              <w:rPr>
                <w:szCs w:val="22"/>
                <w:lang w:eastAsia="sv-SE"/>
              </w:rPr>
            </w:pPr>
            <w:r>
              <w:rPr>
                <w:b/>
                <w:i/>
                <w:szCs w:val="22"/>
                <w:lang w:eastAsia="sv-SE"/>
              </w:rPr>
              <w:t>cce-REG-MappingType</w:t>
            </w:r>
          </w:p>
          <w:p w14:paraId="3847692B" w14:textId="77777777" w:rsidR="004F39EB" w:rsidRDefault="00307E05">
            <w:pPr>
              <w:pStyle w:val="TAL"/>
              <w:rPr>
                <w:szCs w:val="22"/>
                <w:lang w:eastAsia="sv-SE"/>
              </w:rPr>
            </w:pPr>
            <w:r>
              <w:rPr>
                <w:szCs w:val="22"/>
                <w:lang w:eastAsia="sv-SE"/>
              </w:rPr>
              <w:t>Mapping of Control Channel Elements (CCE) to Resource Element Groups (REG) (see TS 38.211 [16], clauses 7.3.2.2 and 7.4.1.3.2).</w:t>
            </w:r>
          </w:p>
        </w:tc>
      </w:tr>
      <w:tr w:rsidR="004F39EB" w14:paraId="0E68A9BC" w14:textId="77777777">
        <w:tc>
          <w:tcPr>
            <w:tcW w:w="14173" w:type="dxa"/>
            <w:tcBorders>
              <w:top w:val="single" w:sz="4" w:space="0" w:color="auto"/>
              <w:left w:val="single" w:sz="4" w:space="0" w:color="auto"/>
              <w:bottom w:val="single" w:sz="4" w:space="0" w:color="auto"/>
              <w:right w:val="single" w:sz="4" w:space="0" w:color="auto"/>
            </w:tcBorders>
            <w:hideMark/>
          </w:tcPr>
          <w:p w14:paraId="0F1E01EE" w14:textId="77777777" w:rsidR="004F39EB" w:rsidRDefault="00307E05">
            <w:pPr>
              <w:pStyle w:val="TAL"/>
              <w:rPr>
                <w:szCs w:val="22"/>
                <w:lang w:eastAsia="sv-SE"/>
              </w:rPr>
            </w:pPr>
            <w:r>
              <w:rPr>
                <w:b/>
                <w:i/>
                <w:szCs w:val="22"/>
                <w:lang w:eastAsia="sv-SE"/>
              </w:rPr>
              <w:t>controlResourceSetId</w:t>
            </w:r>
          </w:p>
          <w:p w14:paraId="0D3CB52C" w14:textId="77777777" w:rsidR="004F39EB" w:rsidRDefault="00307E05">
            <w:pPr>
              <w:pStyle w:val="TAL"/>
              <w:rPr>
                <w:szCs w:val="22"/>
                <w:lang w:eastAsia="sv-SE"/>
              </w:rPr>
            </w:pPr>
            <w:r>
              <w:rPr>
                <w:szCs w:val="22"/>
                <w:lang w:eastAsia="sv-SE"/>
              </w:rPr>
              <w:t xml:space="preserve">Identifies the instance of the </w:t>
            </w:r>
            <w:r>
              <w:rPr>
                <w:i/>
                <w:szCs w:val="22"/>
                <w:lang w:eastAsia="sv-SE"/>
              </w:rPr>
              <w:t>ControlResourceSet</w:t>
            </w:r>
            <w:r>
              <w:rPr>
                <w:szCs w:val="22"/>
                <w:lang w:eastAsia="sv-SE"/>
              </w:rPr>
              <w:t xml:space="preserve"> IE. Value 0 identifies the common CORESET configured in </w:t>
            </w:r>
            <w:r>
              <w:rPr>
                <w:i/>
                <w:lang w:eastAsia="sv-SE"/>
              </w:rPr>
              <w:t>MIB</w:t>
            </w:r>
            <w:r>
              <w:rPr>
                <w:szCs w:val="22"/>
                <w:lang w:eastAsia="sv-SE"/>
              </w:rPr>
              <w:t xml:space="preserve"> and in </w:t>
            </w:r>
            <w:r>
              <w:rPr>
                <w:i/>
                <w:lang w:eastAsia="sv-SE"/>
              </w:rPr>
              <w:t>ServingCellConfigCommon</w:t>
            </w:r>
            <w:r>
              <w:rPr>
                <w:szCs w:val="22"/>
                <w:lang w:eastAsia="sv-SE"/>
              </w:rPr>
              <w:t xml:space="preserve"> (</w:t>
            </w:r>
            <w:r>
              <w:rPr>
                <w:i/>
                <w:lang w:eastAsia="sv-SE"/>
              </w:rPr>
              <w:t>controlResourceSetZero</w:t>
            </w:r>
            <w:r>
              <w:rPr>
                <w:szCs w:val="22"/>
                <w:lang w:eastAsia="sv-SE"/>
              </w:rPr>
              <w:t xml:space="preserve">) and is hence not used here in the </w:t>
            </w:r>
            <w:r>
              <w:rPr>
                <w:i/>
                <w:lang w:eastAsia="sv-SE"/>
              </w:rPr>
              <w:t>ControlResourceSet</w:t>
            </w:r>
            <w:r>
              <w:rPr>
                <w:szCs w:val="22"/>
                <w:lang w:eastAsia="sv-SE"/>
              </w:rPr>
              <w:t xml:space="preserve"> IE. Other values identify CORESETs configured by dedicated signalling or in </w:t>
            </w:r>
            <w:r>
              <w:rPr>
                <w:i/>
                <w:lang w:eastAsia="sv-SE"/>
              </w:rPr>
              <w:t xml:space="preserve">SIB1 </w:t>
            </w:r>
            <w:r>
              <w:rPr>
                <w:lang w:eastAsia="sv-SE"/>
              </w:rPr>
              <w:t>or</w:t>
            </w:r>
            <w:r>
              <w:rPr>
                <w:i/>
                <w:lang w:eastAsia="sv-SE"/>
              </w:rPr>
              <w:t xml:space="preserve"> SIB20</w:t>
            </w:r>
            <w:r>
              <w:rPr>
                <w:szCs w:val="22"/>
                <w:lang w:eastAsia="sv-SE"/>
              </w:rPr>
              <w:t xml:space="preserve">. The </w:t>
            </w:r>
            <w:r>
              <w:rPr>
                <w:i/>
                <w:lang w:eastAsia="sv-SE"/>
              </w:rPr>
              <w:t>controlResourceSetId</w:t>
            </w:r>
            <w:r>
              <w:rPr>
                <w:szCs w:val="22"/>
                <w:lang w:eastAsia="sv-SE"/>
              </w:rPr>
              <w:t xml:space="preserve"> is unique among the BWPs of a serving cell.</w:t>
            </w:r>
          </w:p>
          <w:p w14:paraId="6CFF04D1" w14:textId="77777777" w:rsidR="004F39EB" w:rsidRDefault="00307E05">
            <w:pPr>
              <w:pStyle w:val="TAL"/>
              <w:rPr>
                <w:szCs w:val="22"/>
                <w:lang w:eastAsia="sv-SE"/>
              </w:rPr>
            </w:pPr>
            <w:r>
              <w:rPr>
                <w:szCs w:val="22"/>
                <w:lang w:eastAsia="sv-SE"/>
              </w:rPr>
              <w:t xml:space="preserve">If the field </w:t>
            </w:r>
            <w:r>
              <w:rPr>
                <w:i/>
                <w:szCs w:val="22"/>
                <w:lang w:eastAsia="sv-SE"/>
              </w:rPr>
              <w:t>controlResourceSetId-v1610</w:t>
            </w:r>
            <w:r>
              <w:rPr>
                <w:szCs w:val="22"/>
                <w:lang w:eastAsia="sv-SE"/>
              </w:rPr>
              <w:t xml:space="preserve"> is present, the UE shall ignore the </w:t>
            </w:r>
            <w:r>
              <w:rPr>
                <w:i/>
                <w:szCs w:val="22"/>
                <w:lang w:eastAsia="sv-SE"/>
              </w:rPr>
              <w:t>controlResourceSetId</w:t>
            </w:r>
            <w:r>
              <w:rPr>
                <w:szCs w:val="22"/>
                <w:lang w:eastAsia="sv-SE"/>
              </w:rPr>
              <w:t xml:space="preserve"> field (without suffix).</w:t>
            </w:r>
          </w:p>
        </w:tc>
      </w:tr>
      <w:tr w:rsidR="004F39EB" w14:paraId="703B2565" w14:textId="77777777">
        <w:tc>
          <w:tcPr>
            <w:tcW w:w="14173" w:type="dxa"/>
            <w:tcBorders>
              <w:top w:val="single" w:sz="4" w:space="0" w:color="auto"/>
              <w:left w:val="single" w:sz="4" w:space="0" w:color="auto"/>
              <w:bottom w:val="single" w:sz="4" w:space="0" w:color="auto"/>
              <w:right w:val="single" w:sz="4" w:space="0" w:color="auto"/>
            </w:tcBorders>
            <w:hideMark/>
          </w:tcPr>
          <w:p w14:paraId="604442AC" w14:textId="77777777" w:rsidR="004F39EB" w:rsidRDefault="00307E05">
            <w:pPr>
              <w:pStyle w:val="TAL"/>
              <w:rPr>
                <w:b/>
                <w:i/>
                <w:szCs w:val="22"/>
                <w:lang w:eastAsia="sv-SE"/>
              </w:rPr>
            </w:pPr>
            <w:r>
              <w:rPr>
                <w:b/>
                <w:i/>
                <w:szCs w:val="22"/>
                <w:lang w:eastAsia="sv-SE"/>
              </w:rPr>
              <w:t>coresetPoolIndex</w:t>
            </w:r>
          </w:p>
          <w:p w14:paraId="35BEB539" w14:textId="77777777" w:rsidR="004F39EB" w:rsidRDefault="00307E05">
            <w:pPr>
              <w:pStyle w:val="TAL"/>
              <w:rPr>
                <w:b/>
                <w:i/>
                <w:szCs w:val="22"/>
                <w:lang w:eastAsia="sv-SE"/>
              </w:rPr>
            </w:pPr>
            <w:r>
              <w:rPr>
                <w:szCs w:val="22"/>
                <w:lang w:eastAsia="sv-SE"/>
              </w:rPr>
              <w:t>The index of the CORESET pool for this CORESET as specified in TS 38.213 [13] (clauses 9 and 10) and TS 38.214 [19] (clauses 5.1 and 6.1). If the field is absent, the UE applies the value 0.</w:t>
            </w:r>
          </w:p>
        </w:tc>
      </w:tr>
      <w:tr w:rsidR="004F39EB" w14:paraId="3875B6EE" w14:textId="77777777">
        <w:tc>
          <w:tcPr>
            <w:tcW w:w="14173" w:type="dxa"/>
            <w:tcBorders>
              <w:top w:val="single" w:sz="4" w:space="0" w:color="auto"/>
              <w:left w:val="single" w:sz="4" w:space="0" w:color="auto"/>
              <w:bottom w:val="single" w:sz="4" w:space="0" w:color="auto"/>
              <w:right w:val="single" w:sz="4" w:space="0" w:color="auto"/>
            </w:tcBorders>
            <w:hideMark/>
          </w:tcPr>
          <w:p w14:paraId="28167DCB" w14:textId="77777777" w:rsidR="004F39EB" w:rsidRDefault="00307E05">
            <w:pPr>
              <w:pStyle w:val="TAL"/>
              <w:rPr>
                <w:szCs w:val="22"/>
                <w:lang w:eastAsia="sv-SE"/>
              </w:rPr>
            </w:pPr>
            <w:r>
              <w:rPr>
                <w:b/>
                <w:i/>
                <w:szCs w:val="22"/>
                <w:lang w:eastAsia="sv-SE"/>
              </w:rPr>
              <w:t>duration</w:t>
            </w:r>
          </w:p>
          <w:p w14:paraId="01E49005" w14:textId="77777777" w:rsidR="004F39EB" w:rsidRDefault="00307E05">
            <w:pPr>
              <w:pStyle w:val="TAL"/>
              <w:rPr>
                <w:szCs w:val="22"/>
                <w:lang w:eastAsia="sv-SE"/>
              </w:rPr>
            </w:pPr>
            <w:r>
              <w:rPr>
                <w:szCs w:val="22"/>
                <w:lang w:eastAsia="sv-SE"/>
              </w:rPr>
              <w:t>Contiguous time duration of the CORESET in number of symbols (see TS 38.211 [16], clause 7.3.2.2).</w:t>
            </w:r>
          </w:p>
        </w:tc>
      </w:tr>
      <w:tr w:rsidR="004F39EB" w14:paraId="4F206AE8" w14:textId="77777777">
        <w:tc>
          <w:tcPr>
            <w:tcW w:w="14173" w:type="dxa"/>
            <w:tcBorders>
              <w:top w:val="single" w:sz="4" w:space="0" w:color="auto"/>
              <w:left w:val="single" w:sz="4" w:space="0" w:color="auto"/>
              <w:bottom w:val="single" w:sz="4" w:space="0" w:color="auto"/>
              <w:right w:val="single" w:sz="4" w:space="0" w:color="auto"/>
            </w:tcBorders>
          </w:tcPr>
          <w:p w14:paraId="16F79B43" w14:textId="77777777" w:rsidR="004F39EB" w:rsidRDefault="00307E05">
            <w:pPr>
              <w:pStyle w:val="TAL"/>
              <w:rPr>
                <w:b/>
                <w:i/>
                <w:szCs w:val="22"/>
                <w:lang w:eastAsia="sv-SE"/>
              </w:rPr>
            </w:pPr>
            <w:r>
              <w:rPr>
                <w:b/>
                <w:i/>
                <w:szCs w:val="22"/>
                <w:lang w:eastAsia="sv-SE"/>
              </w:rPr>
              <w:t>followUnifiedTCIstate</w:t>
            </w:r>
          </w:p>
          <w:p w14:paraId="340C18CE" w14:textId="77777777" w:rsidR="004F39EB" w:rsidRDefault="00307E05">
            <w:pPr>
              <w:pStyle w:val="TAL"/>
              <w:rPr>
                <w:bCs/>
                <w:iCs/>
                <w:szCs w:val="22"/>
                <w:lang w:eastAsia="sv-SE"/>
              </w:rPr>
            </w:pPr>
            <w:r>
              <w:rPr>
                <w:lang w:eastAsia="zh-CN"/>
              </w:rPr>
              <w:t>When set to enabled, for PDCCH reception on this CORESET, the UE applies the "indicated" DL only TCI or joint TCI as specified in TS 38.214 clause 5.1.5.</w:t>
            </w:r>
          </w:p>
        </w:tc>
      </w:tr>
      <w:tr w:rsidR="004F39EB" w14:paraId="3679775E" w14:textId="77777777">
        <w:tc>
          <w:tcPr>
            <w:tcW w:w="14173" w:type="dxa"/>
            <w:tcBorders>
              <w:top w:val="single" w:sz="4" w:space="0" w:color="auto"/>
              <w:left w:val="single" w:sz="4" w:space="0" w:color="auto"/>
              <w:bottom w:val="single" w:sz="4" w:space="0" w:color="auto"/>
              <w:right w:val="single" w:sz="4" w:space="0" w:color="auto"/>
            </w:tcBorders>
            <w:hideMark/>
          </w:tcPr>
          <w:p w14:paraId="29B2187B" w14:textId="77777777" w:rsidR="004F39EB" w:rsidRDefault="00307E05">
            <w:pPr>
              <w:pStyle w:val="TAL"/>
              <w:rPr>
                <w:szCs w:val="22"/>
                <w:lang w:eastAsia="sv-SE"/>
              </w:rPr>
            </w:pPr>
            <w:r>
              <w:rPr>
                <w:b/>
                <w:i/>
                <w:szCs w:val="22"/>
                <w:lang w:eastAsia="sv-SE"/>
              </w:rPr>
              <w:t>frequencyDomainResources</w:t>
            </w:r>
          </w:p>
          <w:p w14:paraId="3061E420" w14:textId="77777777" w:rsidR="004F39EB" w:rsidRDefault="00307E05">
            <w:pPr>
              <w:pStyle w:val="TAL"/>
              <w:rPr>
                <w:szCs w:val="22"/>
                <w:lang w:eastAsia="sv-SE"/>
              </w:rPr>
            </w:pPr>
            <w:r>
              <w:rPr>
                <w:szCs w:val="22"/>
                <w:lang w:eastAsia="sv-SE"/>
              </w:rPr>
              <w:t xml:space="preserve">Frequency domain resources for the CORESET. Each bit corresponds a group of 6 RBs, with grouping starting from the first RB group in the BWP or MBS CFR where the CORESET is configured. When at least one search space is configured with </w:t>
            </w:r>
            <w:r>
              <w:rPr>
                <w:i/>
                <w:iCs/>
                <w:szCs w:val="22"/>
                <w:lang w:eastAsia="sv-SE"/>
              </w:rPr>
              <w:t>freqMonitorLocation-r16</w:t>
            </w:r>
            <w:r>
              <w:rPr>
                <w:szCs w:val="22"/>
                <w:lang w:eastAsia="sv-SE"/>
              </w:rPr>
              <w:t xml:space="preserve">, only the first </w:t>
            </w:r>
            <m:oMath>
              <m:sSubSup>
                <m:sSubSupPr>
                  <m:ctrlPr>
                    <w:rPr>
                      <w:rFonts w:ascii="Cambria Math" w:hAnsi="Cambria Math"/>
                      <w:i/>
                      <w:szCs w:val="22"/>
                      <w:lang w:eastAsia="sv-SE"/>
                    </w:rPr>
                  </m:ctrlPr>
                </m:sSubSupPr>
                <m:e>
                  <m:r>
                    <w:rPr>
                      <w:rFonts w:ascii="Cambria Math" w:hAnsi="Cambria Math"/>
                      <w:szCs w:val="22"/>
                      <w:lang w:eastAsia="sv-SE"/>
                    </w:rPr>
                    <m:t>N</m:t>
                  </m:r>
                </m:e>
                <m:sub>
                  <m:r>
                    <m:rPr>
                      <m:sty m:val="p"/>
                    </m:rPr>
                    <w:rPr>
                      <w:rFonts w:ascii="Cambria Math" w:hAnsi="Cambria Math"/>
                      <w:szCs w:val="22"/>
                      <w:lang w:eastAsia="sv-SE"/>
                    </w:rPr>
                    <m:t>RBG,set0</m:t>
                  </m:r>
                </m:sub>
                <m:sup>
                  <m:r>
                    <m:rPr>
                      <m:sty m:val="p"/>
                    </m:rPr>
                    <w:rPr>
                      <w:rFonts w:ascii="Cambria Math" w:hAnsi="Cambria Math"/>
                      <w:szCs w:val="22"/>
                      <w:lang w:eastAsia="sv-SE"/>
                    </w:rPr>
                    <m:t>size</m:t>
                  </m:r>
                </m:sup>
              </m:sSubSup>
            </m:oMath>
            <w:r>
              <w:rPr>
                <w:szCs w:val="22"/>
                <w:lang w:eastAsia="sv-SE"/>
              </w:rPr>
              <w:t xml:space="preserve"> bits are valid (see TS 38.213 [13], clause 10.1). The first (left-most / most significant) bit corresponds to the first RB group in the BWP or MBS CFR where the CORESET is configured,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4F39EB" w14:paraId="222DCD53" w14:textId="77777777">
        <w:tc>
          <w:tcPr>
            <w:tcW w:w="14173" w:type="dxa"/>
            <w:tcBorders>
              <w:top w:val="single" w:sz="4" w:space="0" w:color="auto"/>
              <w:left w:val="single" w:sz="4" w:space="0" w:color="auto"/>
              <w:bottom w:val="single" w:sz="4" w:space="0" w:color="auto"/>
              <w:right w:val="single" w:sz="4" w:space="0" w:color="auto"/>
            </w:tcBorders>
            <w:hideMark/>
          </w:tcPr>
          <w:p w14:paraId="6CE51F85" w14:textId="77777777" w:rsidR="004F39EB" w:rsidRDefault="00307E05">
            <w:pPr>
              <w:pStyle w:val="TAL"/>
              <w:rPr>
                <w:szCs w:val="22"/>
                <w:lang w:eastAsia="sv-SE"/>
              </w:rPr>
            </w:pPr>
            <w:r>
              <w:rPr>
                <w:b/>
                <w:i/>
                <w:szCs w:val="22"/>
                <w:lang w:eastAsia="sv-SE"/>
              </w:rPr>
              <w:t>interleaverSize</w:t>
            </w:r>
          </w:p>
          <w:p w14:paraId="2CF7315F" w14:textId="77777777" w:rsidR="004F39EB" w:rsidRDefault="00307E05">
            <w:pPr>
              <w:pStyle w:val="TAL"/>
              <w:rPr>
                <w:szCs w:val="22"/>
                <w:lang w:eastAsia="sv-SE"/>
              </w:rPr>
            </w:pPr>
            <w:r>
              <w:rPr>
                <w:szCs w:val="22"/>
                <w:lang w:eastAsia="sv-SE"/>
              </w:rPr>
              <w:t>Interleaver-size (see TS 38.211 [16], clause 7.3.2.2).</w:t>
            </w:r>
          </w:p>
        </w:tc>
      </w:tr>
      <w:tr w:rsidR="004F39EB" w14:paraId="2C3AE0BF" w14:textId="77777777">
        <w:tc>
          <w:tcPr>
            <w:tcW w:w="14173" w:type="dxa"/>
            <w:tcBorders>
              <w:top w:val="single" w:sz="4" w:space="0" w:color="auto"/>
              <w:left w:val="single" w:sz="4" w:space="0" w:color="auto"/>
              <w:bottom w:val="single" w:sz="4" w:space="0" w:color="auto"/>
              <w:right w:val="single" w:sz="4" w:space="0" w:color="auto"/>
            </w:tcBorders>
            <w:hideMark/>
          </w:tcPr>
          <w:p w14:paraId="522AAB63" w14:textId="77777777" w:rsidR="004F39EB" w:rsidRDefault="00307E05">
            <w:pPr>
              <w:pStyle w:val="TAL"/>
              <w:rPr>
                <w:szCs w:val="22"/>
                <w:lang w:eastAsia="sv-SE"/>
              </w:rPr>
            </w:pPr>
            <w:r>
              <w:rPr>
                <w:b/>
                <w:i/>
                <w:szCs w:val="22"/>
                <w:lang w:eastAsia="sv-SE"/>
              </w:rPr>
              <w:t>pdcch-DMRS-ScramblingID</w:t>
            </w:r>
          </w:p>
          <w:p w14:paraId="49FDE4AF" w14:textId="77777777" w:rsidR="004F39EB" w:rsidRDefault="00307E05">
            <w:pPr>
              <w:pStyle w:val="TAL"/>
              <w:rPr>
                <w:szCs w:val="22"/>
                <w:lang w:eastAsia="sv-SE"/>
              </w:rPr>
            </w:pPr>
            <w:r>
              <w:rPr>
                <w:szCs w:val="22"/>
                <w:lang w:eastAsia="sv-SE"/>
              </w:rPr>
              <w:t xml:space="preserve">PDCCH DMRS scrambling initialization (see TS 38.211 [16], clause 7.4.1.3.1). When the field is absent the UE applies the value of the </w:t>
            </w:r>
            <w:r>
              <w:rPr>
                <w:i/>
                <w:szCs w:val="22"/>
                <w:lang w:eastAsia="sv-SE"/>
              </w:rPr>
              <w:t>physCellId</w:t>
            </w:r>
            <w:r>
              <w:rPr>
                <w:szCs w:val="22"/>
                <w:lang w:eastAsia="sv-SE"/>
              </w:rPr>
              <w:t xml:space="preserve"> configured for this serving cell.</w:t>
            </w:r>
          </w:p>
        </w:tc>
      </w:tr>
      <w:tr w:rsidR="004F39EB" w14:paraId="46F4AEA0" w14:textId="77777777">
        <w:tc>
          <w:tcPr>
            <w:tcW w:w="14173" w:type="dxa"/>
            <w:tcBorders>
              <w:top w:val="single" w:sz="4" w:space="0" w:color="auto"/>
              <w:left w:val="single" w:sz="4" w:space="0" w:color="auto"/>
              <w:bottom w:val="single" w:sz="4" w:space="0" w:color="auto"/>
              <w:right w:val="single" w:sz="4" w:space="0" w:color="auto"/>
            </w:tcBorders>
            <w:hideMark/>
          </w:tcPr>
          <w:p w14:paraId="69CCCAB0" w14:textId="77777777" w:rsidR="004F39EB" w:rsidRDefault="00307E05">
            <w:pPr>
              <w:pStyle w:val="TAL"/>
              <w:rPr>
                <w:szCs w:val="22"/>
                <w:lang w:eastAsia="sv-SE"/>
              </w:rPr>
            </w:pPr>
            <w:r>
              <w:rPr>
                <w:b/>
                <w:i/>
                <w:szCs w:val="22"/>
                <w:lang w:eastAsia="sv-SE"/>
              </w:rPr>
              <w:t>precoderGranularity</w:t>
            </w:r>
          </w:p>
          <w:p w14:paraId="7088B0D4" w14:textId="77777777" w:rsidR="004F39EB" w:rsidRDefault="00307E05">
            <w:pPr>
              <w:pStyle w:val="TAL"/>
              <w:rPr>
                <w:szCs w:val="22"/>
                <w:lang w:eastAsia="sv-SE"/>
              </w:rPr>
            </w:pPr>
            <w:r>
              <w:rPr>
                <w:szCs w:val="22"/>
                <w:lang w:eastAsia="sv-SE"/>
              </w:rPr>
              <w:t>Precoder granularity in frequency domain (see TS 38.211 [16], clauses 7.3.2.2 and 7.4.1.3.2).</w:t>
            </w:r>
          </w:p>
        </w:tc>
      </w:tr>
      <w:tr w:rsidR="004F39EB" w14:paraId="2FBB5DBE" w14:textId="77777777">
        <w:tc>
          <w:tcPr>
            <w:tcW w:w="14173" w:type="dxa"/>
            <w:tcBorders>
              <w:top w:val="single" w:sz="4" w:space="0" w:color="auto"/>
              <w:left w:val="single" w:sz="4" w:space="0" w:color="auto"/>
              <w:bottom w:val="single" w:sz="4" w:space="0" w:color="auto"/>
              <w:right w:val="single" w:sz="4" w:space="0" w:color="auto"/>
            </w:tcBorders>
            <w:hideMark/>
          </w:tcPr>
          <w:p w14:paraId="33DC0279" w14:textId="77777777" w:rsidR="004F39EB" w:rsidRDefault="00307E05">
            <w:pPr>
              <w:pStyle w:val="TAL"/>
              <w:rPr>
                <w:szCs w:val="22"/>
                <w:lang w:eastAsia="sv-SE"/>
              </w:rPr>
            </w:pPr>
            <w:r>
              <w:rPr>
                <w:b/>
                <w:i/>
                <w:szCs w:val="22"/>
                <w:lang w:eastAsia="sv-SE"/>
              </w:rPr>
              <w:t>rb-Offset</w:t>
            </w:r>
          </w:p>
          <w:p w14:paraId="1A57A756" w14:textId="77777777" w:rsidR="004F39EB" w:rsidRDefault="00307E05">
            <w:pPr>
              <w:pStyle w:val="TAL"/>
              <w:rPr>
                <w:b/>
                <w:i/>
                <w:szCs w:val="22"/>
                <w:lang w:eastAsia="sv-SE"/>
              </w:rPr>
            </w:pPr>
            <w:r>
              <w:rPr>
                <w:szCs w:val="22"/>
                <w:lang w:eastAsia="sv-SE"/>
              </w:rPr>
              <w:t>Indicates the RB level offset in units of RB from the first RB of the first 6RB group to the first RB of BWP (see 38.213 [13], clause 10.1).</w:t>
            </w:r>
          </w:p>
        </w:tc>
      </w:tr>
      <w:tr w:rsidR="004F39EB" w14:paraId="2C527008" w14:textId="77777777">
        <w:tc>
          <w:tcPr>
            <w:tcW w:w="14173" w:type="dxa"/>
            <w:tcBorders>
              <w:top w:val="single" w:sz="4" w:space="0" w:color="auto"/>
              <w:left w:val="single" w:sz="4" w:space="0" w:color="auto"/>
              <w:bottom w:val="single" w:sz="4" w:space="0" w:color="auto"/>
              <w:right w:val="single" w:sz="4" w:space="0" w:color="auto"/>
            </w:tcBorders>
            <w:hideMark/>
          </w:tcPr>
          <w:p w14:paraId="42081126" w14:textId="77777777" w:rsidR="004F39EB" w:rsidRDefault="00307E05">
            <w:pPr>
              <w:pStyle w:val="TAL"/>
              <w:rPr>
                <w:szCs w:val="22"/>
                <w:lang w:eastAsia="sv-SE"/>
              </w:rPr>
            </w:pPr>
            <w:r>
              <w:rPr>
                <w:b/>
                <w:i/>
                <w:szCs w:val="22"/>
                <w:lang w:eastAsia="sv-SE"/>
              </w:rPr>
              <w:t>reg-BundleSize</w:t>
            </w:r>
          </w:p>
          <w:p w14:paraId="4A86B173" w14:textId="77777777" w:rsidR="004F39EB" w:rsidRDefault="00307E05">
            <w:pPr>
              <w:pStyle w:val="TAL"/>
              <w:rPr>
                <w:szCs w:val="22"/>
                <w:lang w:eastAsia="sv-SE"/>
              </w:rPr>
            </w:pPr>
            <w:r>
              <w:rPr>
                <w:szCs w:val="22"/>
                <w:lang w:eastAsia="sv-SE"/>
              </w:rPr>
              <w:t>Resource Element Groups (REGs) can be bundled to create REG bundles. This parameter defines the size of such bundles (see TS 38.211 [16], clause 7.3.2.2).</w:t>
            </w:r>
          </w:p>
        </w:tc>
      </w:tr>
      <w:tr w:rsidR="004F39EB" w14:paraId="0F6AACFC" w14:textId="77777777">
        <w:tc>
          <w:tcPr>
            <w:tcW w:w="14173" w:type="dxa"/>
            <w:tcBorders>
              <w:top w:val="single" w:sz="4" w:space="0" w:color="auto"/>
              <w:left w:val="single" w:sz="4" w:space="0" w:color="auto"/>
              <w:bottom w:val="single" w:sz="4" w:space="0" w:color="auto"/>
              <w:right w:val="single" w:sz="4" w:space="0" w:color="auto"/>
            </w:tcBorders>
            <w:hideMark/>
          </w:tcPr>
          <w:p w14:paraId="71A0A1EB" w14:textId="77777777" w:rsidR="004F39EB" w:rsidRDefault="00307E05">
            <w:pPr>
              <w:pStyle w:val="TAL"/>
              <w:rPr>
                <w:szCs w:val="22"/>
                <w:lang w:eastAsia="sv-SE"/>
              </w:rPr>
            </w:pPr>
            <w:r>
              <w:rPr>
                <w:b/>
                <w:i/>
                <w:szCs w:val="22"/>
                <w:lang w:eastAsia="sv-SE"/>
              </w:rPr>
              <w:t>shiftIndex</w:t>
            </w:r>
          </w:p>
          <w:p w14:paraId="3A70AB5C" w14:textId="77777777" w:rsidR="004F39EB" w:rsidRDefault="00307E05">
            <w:pPr>
              <w:pStyle w:val="TAL"/>
              <w:rPr>
                <w:szCs w:val="22"/>
                <w:lang w:eastAsia="sv-SE"/>
              </w:rPr>
            </w:pPr>
            <w:r>
              <w:rPr>
                <w:szCs w:val="22"/>
                <w:lang w:eastAsia="zh-CN"/>
              </w:rPr>
              <w:t xml:space="preserve">When the field is absent the UE applies the value of the </w:t>
            </w:r>
            <w:r>
              <w:rPr>
                <w:i/>
                <w:szCs w:val="22"/>
                <w:lang w:eastAsia="zh-CN"/>
              </w:rPr>
              <w:t>physCellId</w:t>
            </w:r>
            <w:r>
              <w:rPr>
                <w:szCs w:val="22"/>
                <w:lang w:eastAsia="zh-CN"/>
              </w:rPr>
              <w:t>configured for this serving cell</w:t>
            </w:r>
            <w:r>
              <w:rPr>
                <w:szCs w:val="22"/>
                <w:lang w:eastAsia="sv-SE"/>
              </w:rPr>
              <w:t xml:space="preserve"> (see TS 38.211 [16], clause 7.3.2.2).</w:t>
            </w:r>
          </w:p>
        </w:tc>
      </w:tr>
      <w:tr w:rsidR="004F39EB" w14:paraId="23976553" w14:textId="77777777">
        <w:tc>
          <w:tcPr>
            <w:tcW w:w="14173" w:type="dxa"/>
            <w:tcBorders>
              <w:top w:val="single" w:sz="4" w:space="0" w:color="auto"/>
              <w:left w:val="single" w:sz="4" w:space="0" w:color="auto"/>
              <w:bottom w:val="single" w:sz="4" w:space="0" w:color="auto"/>
              <w:right w:val="single" w:sz="4" w:space="0" w:color="auto"/>
            </w:tcBorders>
            <w:hideMark/>
          </w:tcPr>
          <w:p w14:paraId="0A7AFABE" w14:textId="77777777" w:rsidR="004F39EB" w:rsidRDefault="00307E05">
            <w:pPr>
              <w:pStyle w:val="TAL"/>
              <w:rPr>
                <w:szCs w:val="22"/>
                <w:lang w:eastAsia="sv-SE"/>
              </w:rPr>
            </w:pPr>
            <w:r>
              <w:rPr>
                <w:b/>
                <w:i/>
                <w:szCs w:val="22"/>
                <w:lang w:eastAsia="sv-SE"/>
              </w:rPr>
              <w:t>tci-PresentInDCI</w:t>
            </w:r>
          </w:p>
          <w:p w14:paraId="2AF21188" w14:textId="77777777" w:rsidR="004F39EB" w:rsidRDefault="00307E05">
            <w:pPr>
              <w:pStyle w:val="TAL"/>
              <w:rPr>
                <w:szCs w:val="22"/>
                <w:lang w:eastAsia="sv-SE"/>
              </w:rPr>
            </w:pPr>
            <w:r>
              <w:rPr>
                <w:szCs w:val="22"/>
                <w:lang w:eastAsia="sv-SE"/>
              </w:rPr>
              <w:t xml:space="preserve">This field indicates if TCI field is present or absent in DCI format 1_1 and DCI format 4_2. When the field is absent the UE considers the TCI to be absent/disabled. In case of cross carrier scheduling, the network sets this field to enabled for the </w:t>
            </w:r>
            <w:r>
              <w:rPr>
                <w:i/>
                <w:szCs w:val="22"/>
                <w:lang w:eastAsia="sv-SE"/>
              </w:rPr>
              <w:t>ControlResourceSet</w:t>
            </w:r>
            <w:r>
              <w:rPr>
                <w:szCs w:val="22"/>
                <w:lang w:eastAsia="sv-SE"/>
              </w:rPr>
              <w:t xml:space="preserve"> used for cross carrier scheduling in DCI format 1_1 in the scheduling cell if </w:t>
            </w:r>
            <w:r>
              <w:rPr>
                <w:i/>
                <w:szCs w:val="22"/>
                <w:lang w:eastAsia="sv-SE"/>
              </w:rPr>
              <w:t>enableDefaultBeamForCCS</w:t>
            </w:r>
            <w:r>
              <w:rPr>
                <w:szCs w:val="22"/>
                <w:lang w:eastAsia="sv-SE"/>
              </w:rPr>
              <w:t xml:space="preserve"> is not configured (see TS 38.214 [19], clause 5.1.5).</w:t>
            </w:r>
          </w:p>
        </w:tc>
      </w:tr>
      <w:tr w:rsidR="004F39EB" w14:paraId="30E044ED" w14:textId="77777777">
        <w:tc>
          <w:tcPr>
            <w:tcW w:w="14173" w:type="dxa"/>
            <w:tcBorders>
              <w:top w:val="single" w:sz="4" w:space="0" w:color="auto"/>
              <w:left w:val="single" w:sz="4" w:space="0" w:color="auto"/>
              <w:bottom w:val="single" w:sz="4" w:space="0" w:color="auto"/>
              <w:right w:val="single" w:sz="4" w:space="0" w:color="auto"/>
            </w:tcBorders>
            <w:hideMark/>
          </w:tcPr>
          <w:p w14:paraId="0216EF9B" w14:textId="77777777" w:rsidR="004F39EB" w:rsidRDefault="00307E05">
            <w:pPr>
              <w:keepNext/>
              <w:keepLines/>
              <w:spacing w:after="0"/>
              <w:rPr>
                <w:rFonts w:ascii="Arial" w:hAnsi="Arial"/>
                <w:b/>
                <w:i/>
                <w:sz w:val="18"/>
                <w:szCs w:val="22"/>
                <w:lang w:eastAsia="sv-SE"/>
              </w:rPr>
            </w:pPr>
            <w:r>
              <w:rPr>
                <w:rFonts w:ascii="Arial" w:hAnsi="Arial"/>
                <w:b/>
                <w:i/>
                <w:sz w:val="18"/>
                <w:szCs w:val="22"/>
                <w:lang w:eastAsia="sv-SE"/>
              </w:rPr>
              <w:t>tci-</w:t>
            </w:r>
            <w:r>
              <w:rPr>
                <w:rFonts w:ascii="Arial" w:hAnsi="Arial"/>
                <w:b/>
                <w:i/>
                <w:sz w:val="18"/>
                <w:szCs w:val="22"/>
              </w:rPr>
              <w:t>PresentDCI</w:t>
            </w:r>
            <w:r>
              <w:rPr>
                <w:rFonts w:ascii="Arial" w:hAnsi="Arial"/>
                <w:b/>
                <w:i/>
                <w:sz w:val="18"/>
                <w:szCs w:val="22"/>
                <w:lang w:eastAsia="sv-SE"/>
              </w:rPr>
              <w:t>-1-2</w:t>
            </w:r>
          </w:p>
          <w:p w14:paraId="44F2C79A" w14:textId="77777777" w:rsidR="004F39EB" w:rsidRDefault="00307E05">
            <w:pPr>
              <w:pStyle w:val="TAL"/>
              <w:rPr>
                <w:b/>
                <w:i/>
                <w:szCs w:val="22"/>
                <w:lang w:eastAsia="sv-SE"/>
              </w:rPr>
            </w:pPr>
            <w:r>
              <w:rPr>
                <w:szCs w:val="22"/>
                <w:lang w:eastAsia="sv-SE"/>
              </w:rPr>
              <w:t xml:space="preserve">Configures the number of bits for "Transmission configuration indicator" in DCI format 1_2. When the field is absent the UE applies the value of 0 bit for the "Transmission configuration indicator" in DCI format 1_2 (see TS 38.212, clause 7.3.1 and TS 38.214, clause 5.1.5). In case of cross carrier scheduling, the network configures this field for the </w:t>
            </w:r>
            <w:r>
              <w:rPr>
                <w:i/>
                <w:szCs w:val="22"/>
                <w:lang w:eastAsia="sv-SE"/>
              </w:rPr>
              <w:t>ControlResourceSet</w:t>
            </w:r>
            <w:r>
              <w:rPr>
                <w:szCs w:val="22"/>
                <w:lang w:eastAsia="sv-SE"/>
              </w:rPr>
              <w:t xml:space="preserve"> used for cross carrier scheduling in DCI format 1_2 in the scheduling cell if </w:t>
            </w:r>
            <w:r>
              <w:rPr>
                <w:i/>
                <w:szCs w:val="22"/>
                <w:lang w:eastAsia="sv-SE"/>
              </w:rPr>
              <w:t>enableDefaultBeamForCCS</w:t>
            </w:r>
            <w:r>
              <w:rPr>
                <w:szCs w:val="22"/>
                <w:lang w:eastAsia="sv-SE"/>
              </w:rPr>
              <w:t xml:space="preserve"> is not configured (see TS 38.214 [19], clause 5.1.5).</w:t>
            </w:r>
          </w:p>
        </w:tc>
      </w:tr>
      <w:tr w:rsidR="004F39EB" w14:paraId="05521CD0" w14:textId="77777777">
        <w:tc>
          <w:tcPr>
            <w:tcW w:w="14173" w:type="dxa"/>
            <w:tcBorders>
              <w:top w:val="single" w:sz="4" w:space="0" w:color="auto"/>
              <w:left w:val="single" w:sz="4" w:space="0" w:color="auto"/>
              <w:bottom w:val="single" w:sz="4" w:space="0" w:color="auto"/>
              <w:right w:val="single" w:sz="4" w:space="0" w:color="auto"/>
            </w:tcBorders>
            <w:hideMark/>
          </w:tcPr>
          <w:p w14:paraId="26C10ABF" w14:textId="77777777" w:rsidR="004F39EB" w:rsidRDefault="00307E05">
            <w:pPr>
              <w:pStyle w:val="TAL"/>
              <w:rPr>
                <w:szCs w:val="22"/>
                <w:lang w:eastAsia="sv-SE"/>
              </w:rPr>
            </w:pPr>
            <w:r>
              <w:rPr>
                <w:b/>
                <w:i/>
                <w:szCs w:val="22"/>
                <w:lang w:eastAsia="sv-SE"/>
              </w:rPr>
              <w:lastRenderedPageBreak/>
              <w:t>tci-StatesPDCCH-ToAddList</w:t>
            </w:r>
          </w:p>
          <w:p w14:paraId="56C60246" w14:textId="77777777" w:rsidR="004F39EB" w:rsidRDefault="00307E05">
            <w:pPr>
              <w:pStyle w:val="TAL"/>
              <w:rPr>
                <w:szCs w:val="22"/>
                <w:lang w:eastAsia="sv-SE"/>
              </w:rPr>
            </w:pPr>
            <w:r>
              <w:rPr>
                <w:szCs w:val="22"/>
                <w:lang w:eastAsia="sv-SE"/>
              </w:rPr>
              <w:t xml:space="preserve">A subset of the TCI states defined in pdsch-Config included in the </w:t>
            </w:r>
            <w:r>
              <w:rPr>
                <w:i/>
                <w:szCs w:val="22"/>
                <w:lang w:eastAsia="sv-SE"/>
              </w:rPr>
              <w:t>BWP-DownlinkDedicated</w:t>
            </w:r>
            <w:r>
              <w:rPr>
                <w:szCs w:val="22"/>
                <w:lang w:eastAsia="sv-SE"/>
              </w:rPr>
              <w:t xml:space="preserve"> corresponding to the serving cell and to the DL BWP to which the </w:t>
            </w:r>
            <w:r>
              <w:rPr>
                <w:i/>
                <w:szCs w:val="22"/>
                <w:lang w:eastAsia="sv-SE"/>
              </w:rPr>
              <w:t>ControlResourceSet</w:t>
            </w:r>
            <w:r>
              <w:rPr>
                <w:szCs w:val="22"/>
                <w:lang w:eastAsia="sv-SE"/>
              </w:rPr>
              <w:t xml:space="preserve"> belong to. They are used for providing QCL relationships between the DL RS(s) in one RS Set (TCI-State) and the PDCCH DMRS ports (see TS 38.213 [13], clause 6.). The network configures at most </w:t>
            </w:r>
            <w:r>
              <w:rPr>
                <w:i/>
                <w:szCs w:val="22"/>
                <w:lang w:eastAsia="sv-SE"/>
              </w:rPr>
              <w:t>maxNrofTCI-StatesPDCCH</w:t>
            </w:r>
            <w:r>
              <w:rPr>
                <w:szCs w:val="22"/>
                <w:lang w:eastAsia="sv-SE"/>
              </w:rPr>
              <w:t xml:space="preserve"> entries. </w:t>
            </w:r>
            <w:r>
              <w:t>The QCL relationships defined herein do not apply to MBS broadcast.</w:t>
            </w:r>
          </w:p>
        </w:tc>
      </w:tr>
    </w:tbl>
    <w:p w14:paraId="3A2801D3"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F39EB" w14:paraId="3D28B9DB" w14:textId="77777777">
        <w:tc>
          <w:tcPr>
            <w:tcW w:w="3402" w:type="dxa"/>
            <w:tcBorders>
              <w:top w:val="single" w:sz="4" w:space="0" w:color="auto"/>
              <w:left w:val="single" w:sz="4" w:space="0" w:color="auto"/>
              <w:bottom w:val="single" w:sz="4" w:space="0" w:color="auto"/>
              <w:right w:val="single" w:sz="4" w:space="0" w:color="auto"/>
            </w:tcBorders>
            <w:hideMark/>
          </w:tcPr>
          <w:p w14:paraId="2BDAC037" w14:textId="77777777" w:rsidR="004F39EB" w:rsidRDefault="00307E0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20CB92E" w14:textId="77777777" w:rsidR="004F39EB" w:rsidRDefault="00307E05">
            <w:pPr>
              <w:pStyle w:val="TAH"/>
              <w:rPr>
                <w:lang w:eastAsia="sv-SE"/>
              </w:rPr>
            </w:pPr>
            <w:r>
              <w:rPr>
                <w:lang w:eastAsia="sv-SE"/>
              </w:rPr>
              <w:t>Explanation</w:t>
            </w:r>
          </w:p>
        </w:tc>
      </w:tr>
      <w:tr w:rsidR="004F39EB" w14:paraId="77606185" w14:textId="77777777">
        <w:tc>
          <w:tcPr>
            <w:tcW w:w="3402" w:type="dxa"/>
            <w:tcBorders>
              <w:top w:val="single" w:sz="4" w:space="0" w:color="auto"/>
              <w:left w:val="single" w:sz="4" w:space="0" w:color="auto"/>
              <w:bottom w:val="single" w:sz="4" w:space="0" w:color="auto"/>
              <w:right w:val="single" w:sz="4" w:space="0" w:color="auto"/>
            </w:tcBorders>
            <w:hideMark/>
          </w:tcPr>
          <w:p w14:paraId="5E6EDD7A" w14:textId="77777777" w:rsidR="004F39EB" w:rsidRDefault="00307E05">
            <w:pPr>
              <w:pStyle w:val="TAL"/>
              <w:rPr>
                <w:b/>
                <w:i/>
                <w:lang w:eastAsia="sv-SE"/>
              </w:rPr>
            </w:pPr>
            <w:r>
              <w:rPr>
                <w:i/>
                <w:lang w:eastAsia="sv-SE"/>
              </w:rPr>
              <w:t>NotSIB-initialBWP</w:t>
            </w:r>
          </w:p>
        </w:tc>
        <w:tc>
          <w:tcPr>
            <w:tcW w:w="10773" w:type="dxa"/>
            <w:tcBorders>
              <w:top w:val="single" w:sz="4" w:space="0" w:color="auto"/>
              <w:left w:val="single" w:sz="4" w:space="0" w:color="auto"/>
              <w:bottom w:val="single" w:sz="4" w:space="0" w:color="auto"/>
              <w:right w:val="single" w:sz="4" w:space="0" w:color="auto"/>
            </w:tcBorders>
            <w:hideMark/>
          </w:tcPr>
          <w:p w14:paraId="5E3376C6" w14:textId="77777777" w:rsidR="004F39EB" w:rsidRDefault="00307E05">
            <w:pPr>
              <w:pStyle w:val="TAL"/>
              <w:rPr>
                <w:b/>
                <w:lang w:eastAsia="sv-SE"/>
              </w:rPr>
            </w:pPr>
            <w:r>
              <w:rPr>
                <w:lang w:eastAsia="sv-SE"/>
              </w:rPr>
              <w:t xml:space="preserve">The field is absent in </w:t>
            </w:r>
            <w:r>
              <w:rPr>
                <w:i/>
                <w:lang w:eastAsia="sv-SE"/>
              </w:rPr>
              <w:t>SIB1/SIB20</w:t>
            </w:r>
            <w:r>
              <w:rPr>
                <w:lang w:eastAsia="sv-SE"/>
              </w:rPr>
              <w:t xml:space="preserve"> and in the </w:t>
            </w:r>
            <w:r>
              <w:rPr>
                <w:i/>
                <w:lang w:eastAsia="sv-SE"/>
              </w:rPr>
              <w:t>PDCCH-ConfigCommon</w:t>
            </w:r>
            <w:r>
              <w:rPr>
                <w:lang w:eastAsia="sv-SE"/>
              </w:rPr>
              <w:t xml:space="preserve"> of the initial BWP in </w:t>
            </w:r>
            <w:r>
              <w:rPr>
                <w:i/>
                <w:lang w:eastAsia="sv-SE"/>
              </w:rPr>
              <w:t>ServingCellConfigCommon</w:t>
            </w:r>
            <w:r>
              <w:rPr>
                <w:lang w:eastAsia="sv-SE"/>
              </w:rPr>
              <w:t xml:space="preserve">, if </w:t>
            </w:r>
            <w:r>
              <w:rPr>
                <w:i/>
                <w:lang w:eastAsia="sv-SE"/>
              </w:rPr>
              <w:t>SIB1/SIB20</w:t>
            </w:r>
            <w:r>
              <w:rPr>
                <w:lang w:eastAsia="sv-SE"/>
              </w:rPr>
              <w:t xml:space="preserve"> is broadcasted. Otherwise, it is optionally present, Need N.</w:t>
            </w:r>
          </w:p>
        </w:tc>
      </w:tr>
    </w:tbl>
    <w:p w14:paraId="478A121E" w14:textId="77777777" w:rsidR="004F39EB" w:rsidRDefault="004F39EB"/>
    <w:p w14:paraId="16E5EAD5" w14:textId="77777777" w:rsidR="004F39EB" w:rsidRDefault="00307E05">
      <w:pPr>
        <w:pStyle w:val="Heading4"/>
        <w:rPr>
          <w:i/>
          <w:noProof/>
        </w:rPr>
      </w:pPr>
      <w:bookmarkStart w:id="654" w:name="_Toc60777207"/>
      <w:bookmarkStart w:id="655" w:name="_Toc100930095"/>
      <w:r>
        <w:t>–</w:t>
      </w:r>
      <w:r>
        <w:tab/>
      </w:r>
      <w:r>
        <w:rPr>
          <w:i/>
        </w:rPr>
        <w:t>ControlResourceSetId</w:t>
      </w:r>
      <w:bookmarkEnd w:id="654"/>
      <w:bookmarkEnd w:id="655"/>
    </w:p>
    <w:p w14:paraId="0D6EB05E" w14:textId="77777777" w:rsidR="004F39EB" w:rsidRDefault="00307E05">
      <w:r>
        <w:t xml:space="preserve">The </w:t>
      </w:r>
      <w:r>
        <w:rPr>
          <w:i/>
        </w:rPr>
        <w:t>ControlResourceSetId</w:t>
      </w:r>
      <w:r>
        <w:t xml:space="preserve"> IE concerns a short identity, used to identify a control resource set within a serving cell. The </w:t>
      </w:r>
      <w:r>
        <w:rPr>
          <w:i/>
        </w:rPr>
        <w:t xml:space="preserve">ControlResourceSetId </w:t>
      </w:r>
      <w:r>
        <w:t>= 0 identifies the ControlResourceSet#0 configured via PBCH (</w:t>
      </w:r>
      <w:r>
        <w:rPr>
          <w:i/>
        </w:rPr>
        <w:t>MIB</w:t>
      </w:r>
      <w:r>
        <w:t xml:space="preserve">) and in </w:t>
      </w:r>
      <w:r>
        <w:rPr>
          <w:i/>
        </w:rPr>
        <w:t>controlResourceSetZero</w:t>
      </w:r>
      <w:r>
        <w:t xml:space="preserve"> (</w:t>
      </w:r>
      <w:r>
        <w:rPr>
          <w:i/>
        </w:rPr>
        <w:t>ServingCellConfigCommon</w:t>
      </w:r>
      <w:r>
        <w:t>). The ID space is used across the BWPs and MBS CFRs of a Serving Cell.</w:t>
      </w:r>
    </w:p>
    <w:p w14:paraId="6A70C875" w14:textId="77777777" w:rsidR="004F39EB" w:rsidRDefault="00307E05">
      <w:pPr>
        <w:pStyle w:val="TH"/>
      </w:pPr>
      <w:r>
        <w:rPr>
          <w:i/>
        </w:rPr>
        <w:t>ControlResourceSetId</w:t>
      </w:r>
      <w:r>
        <w:t xml:space="preserve"> information element</w:t>
      </w:r>
    </w:p>
    <w:p w14:paraId="03C72732" w14:textId="77777777" w:rsidR="004F39EB" w:rsidRDefault="00307E05">
      <w:pPr>
        <w:pStyle w:val="PL"/>
        <w:rPr>
          <w:color w:val="808080"/>
        </w:rPr>
      </w:pPr>
      <w:r>
        <w:rPr>
          <w:color w:val="808080"/>
        </w:rPr>
        <w:t>-- ASN1START</w:t>
      </w:r>
    </w:p>
    <w:p w14:paraId="0A3751DB" w14:textId="77777777" w:rsidR="004F39EB" w:rsidRDefault="00307E05">
      <w:pPr>
        <w:pStyle w:val="PL"/>
        <w:rPr>
          <w:color w:val="808080"/>
        </w:rPr>
      </w:pPr>
      <w:r>
        <w:rPr>
          <w:color w:val="808080"/>
        </w:rPr>
        <w:t>-- TAG-CONTROLRESOURCESETID-START</w:t>
      </w:r>
    </w:p>
    <w:p w14:paraId="074BE3E0" w14:textId="77777777" w:rsidR="004F39EB" w:rsidRDefault="004F39EB">
      <w:pPr>
        <w:pStyle w:val="PL"/>
      </w:pPr>
    </w:p>
    <w:p w14:paraId="0571CD63" w14:textId="77777777" w:rsidR="004F39EB" w:rsidRDefault="00307E05">
      <w:pPr>
        <w:pStyle w:val="PL"/>
      </w:pPr>
      <w:r>
        <w:t xml:space="preserve">ControlResourceSetId ::=                </w:t>
      </w:r>
      <w:r>
        <w:rPr>
          <w:color w:val="993366"/>
        </w:rPr>
        <w:t>INTEGER</w:t>
      </w:r>
      <w:r>
        <w:t xml:space="preserve"> (0..maxNrofControlResourceSets-1)</w:t>
      </w:r>
    </w:p>
    <w:p w14:paraId="79E10D9A" w14:textId="77777777" w:rsidR="004F39EB" w:rsidRDefault="004F39EB">
      <w:pPr>
        <w:pStyle w:val="PL"/>
      </w:pPr>
    </w:p>
    <w:p w14:paraId="49D3C774" w14:textId="77777777" w:rsidR="004F39EB" w:rsidRDefault="00307E05">
      <w:pPr>
        <w:pStyle w:val="PL"/>
      </w:pPr>
      <w:r>
        <w:t xml:space="preserve">ControlResourceSetId-r16 ::=            </w:t>
      </w:r>
      <w:r>
        <w:rPr>
          <w:color w:val="993366"/>
        </w:rPr>
        <w:t>INTEGER</w:t>
      </w:r>
      <w:r>
        <w:t xml:space="preserve"> (0..maxNrofControlResourceSets-1-r16)</w:t>
      </w:r>
    </w:p>
    <w:p w14:paraId="5C978661" w14:textId="77777777" w:rsidR="004F39EB" w:rsidRDefault="004F39EB">
      <w:pPr>
        <w:pStyle w:val="PL"/>
      </w:pPr>
    </w:p>
    <w:p w14:paraId="3C0B1DE4" w14:textId="77777777" w:rsidR="004F39EB" w:rsidRDefault="00307E05">
      <w:pPr>
        <w:pStyle w:val="PL"/>
      </w:pPr>
      <w:r>
        <w:t xml:space="preserve">ControlResourceSetId-v1610 ::=          </w:t>
      </w:r>
      <w:r>
        <w:rPr>
          <w:color w:val="993366"/>
        </w:rPr>
        <w:t>INTEGER</w:t>
      </w:r>
      <w:r>
        <w:t xml:space="preserve"> (maxNrofControlResourceSets..maxNrofControlResourceSets-1-r16)</w:t>
      </w:r>
    </w:p>
    <w:p w14:paraId="118687D3" w14:textId="77777777" w:rsidR="004F39EB" w:rsidRDefault="004F39EB">
      <w:pPr>
        <w:pStyle w:val="PL"/>
      </w:pPr>
    </w:p>
    <w:p w14:paraId="711574E1" w14:textId="77777777" w:rsidR="004F39EB" w:rsidRDefault="00307E05">
      <w:pPr>
        <w:pStyle w:val="PL"/>
        <w:rPr>
          <w:color w:val="808080"/>
        </w:rPr>
      </w:pPr>
      <w:r>
        <w:rPr>
          <w:color w:val="808080"/>
        </w:rPr>
        <w:t>-- TAG-CONTROLRESOURCESETID-STOP</w:t>
      </w:r>
    </w:p>
    <w:p w14:paraId="5F31C3AA" w14:textId="77777777" w:rsidR="004F39EB" w:rsidRDefault="00307E05">
      <w:pPr>
        <w:pStyle w:val="PL"/>
        <w:rPr>
          <w:color w:val="808080"/>
        </w:rPr>
      </w:pPr>
      <w:r>
        <w:rPr>
          <w:color w:val="808080"/>
        </w:rPr>
        <w:t>-- ASN1STOP</w:t>
      </w:r>
    </w:p>
    <w:p w14:paraId="132C2834" w14:textId="77777777" w:rsidR="004F39EB" w:rsidRDefault="004F39EB"/>
    <w:p w14:paraId="200F0565" w14:textId="77777777" w:rsidR="004F39EB" w:rsidRDefault="00307E05">
      <w:pPr>
        <w:pStyle w:val="Heading4"/>
      </w:pPr>
      <w:bookmarkStart w:id="656" w:name="_Toc60777208"/>
      <w:bookmarkStart w:id="657" w:name="_Toc100930096"/>
      <w:r>
        <w:t>–</w:t>
      </w:r>
      <w:r>
        <w:tab/>
      </w:r>
      <w:r>
        <w:rPr>
          <w:i/>
        </w:rPr>
        <w:t>ControlResourceSetZero</w:t>
      </w:r>
      <w:bookmarkEnd w:id="656"/>
      <w:bookmarkEnd w:id="657"/>
    </w:p>
    <w:p w14:paraId="7B4EB780" w14:textId="77777777" w:rsidR="004F39EB" w:rsidRDefault="00307E05">
      <w:r>
        <w:t xml:space="preserve">The IE </w:t>
      </w:r>
      <w:r>
        <w:rPr>
          <w:i/>
        </w:rPr>
        <w:t>ControlResourceSetZero</w:t>
      </w:r>
      <w:r>
        <w:t xml:space="preserve"> is used to configure CORESET#0 of the initial BWP (see TS 38.213 [13], clause 13).</w:t>
      </w:r>
    </w:p>
    <w:p w14:paraId="15E2921A" w14:textId="77777777" w:rsidR="004F39EB" w:rsidRDefault="00307E05">
      <w:pPr>
        <w:pStyle w:val="TH"/>
      </w:pPr>
      <w:r>
        <w:rPr>
          <w:i/>
        </w:rPr>
        <w:t>ControlResourceSetZero</w:t>
      </w:r>
      <w:r>
        <w:t xml:space="preserve"> information element</w:t>
      </w:r>
    </w:p>
    <w:p w14:paraId="300BB8CD" w14:textId="77777777" w:rsidR="004F39EB" w:rsidRDefault="00307E05">
      <w:pPr>
        <w:pStyle w:val="PL"/>
        <w:rPr>
          <w:color w:val="808080"/>
        </w:rPr>
      </w:pPr>
      <w:r>
        <w:rPr>
          <w:color w:val="808080"/>
        </w:rPr>
        <w:t>-- ASN1START</w:t>
      </w:r>
    </w:p>
    <w:p w14:paraId="4CBD63A5" w14:textId="77777777" w:rsidR="004F39EB" w:rsidRDefault="00307E05">
      <w:pPr>
        <w:pStyle w:val="PL"/>
        <w:rPr>
          <w:color w:val="808080"/>
        </w:rPr>
      </w:pPr>
      <w:r>
        <w:rPr>
          <w:color w:val="808080"/>
        </w:rPr>
        <w:t>-- TAG-CONTROLRESOURCESETZERO-START</w:t>
      </w:r>
    </w:p>
    <w:p w14:paraId="18A47C3F" w14:textId="77777777" w:rsidR="004F39EB" w:rsidRDefault="004F39EB">
      <w:pPr>
        <w:pStyle w:val="PL"/>
      </w:pPr>
    </w:p>
    <w:p w14:paraId="793F456A" w14:textId="77777777" w:rsidR="004F39EB" w:rsidRDefault="00307E05">
      <w:pPr>
        <w:pStyle w:val="PL"/>
      </w:pPr>
      <w:r>
        <w:t xml:space="preserve">ControlResourceSetZero ::=                  </w:t>
      </w:r>
      <w:r>
        <w:rPr>
          <w:color w:val="993366"/>
        </w:rPr>
        <w:t>INTEGER</w:t>
      </w:r>
      <w:r>
        <w:t xml:space="preserve"> (0..15)</w:t>
      </w:r>
    </w:p>
    <w:p w14:paraId="0B56ED1F" w14:textId="77777777" w:rsidR="004F39EB" w:rsidRDefault="004F39EB">
      <w:pPr>
        <w:pStyle w:val="PL"/>
      </w:pPr>
    </w:p>
    <w:p w14:paraId="20D36A3F" w14:textId="77777777" w:rsidR="004F39EB" w:rsidRDefault="00307E05">
      <w:pPr>
        <w:pStyle w:val="PL"/>
        <w:rPr>
          <w:color w:val="808080"/>
        </w:rPr>
      </w:pPr>
      <w:r>
        <w:rPr>
          <w:color w:val="808080"/>
        </w:rPr>
        <w:t>-- TAG-CONTROLRESOURCESETZERO-STOP</w:t>
      </w:r>
    </w:p>
    <w:p w14:paraId="699FBE43" w14:textId="77777777" w:rsidR="004F39EB" w:rsidRDefault="00307E05">
      <w:pPr>
        <w:pStyle w:val="PL"/>
        <w:rPr>
          <w:color w:val="808080"/>
        </w:rPr>
      </w:pPr>
      <w:r>
        <w:rPr>
          <w:color w:val="808080"/>
        </w:rPr>
        <w:t>-- ASN1STOP</w:t>
      </w:r>
    </w:p>
    <w:p w14:paraId="30530634" w14:textId="77777777" w:rsidR="004F39EB" w:rsidRDefault="004F39EB"/>
    <w:p w14:paraId="7C21C803" w14:textId="77777777" w:rsidR="004F39EB" w:rsidRDefault="00307E05">
      <w:pPr>
        <w:pStyle w:val="Heading4"/>
      </w:pPr>
      <w:bookmarkStart w:id="658" w:name="_Toc60777209"/>
      <w:bookmarkStart w:id="659" w:name="_Toc100930097"/>
      <w:r>
        <w:lastRenderedPageBreak/>
        <w:t>–</w:t>
      </w:r>
      <w:r>
        <w:tab/>
      </w:r>
      <w:r>
        <w:rPr>
          <w:i/>
          <w:noProof/>
        </w:rPr>
        <w:t>CrossCarrierSchedulingConfig</w:t>
      </w:r>
      <w:bookmarkEnd w:id="658"/>
      <w:bookmarkEnd w:id="659"/>
    </w:p>
    <w:p w14:paraId="3703141A" w14:textId="77777777" w:rsidR="004F39EB" w:rsidRDefault="00307E05">
      <w:r>
        <w:t xml:space="preserve">The IE </w:t>
      </w:r>
      <w:r>
        <w:rPr>
          <w:i/>
        </w:rPr>
        <w:t>CrossCarrierSchedulingConfig</w:t>
      </w:r>
      <w:r>
        <w:t xml:space="preserve"> is used to specify the configuration when the cross-carrier scheduling is used in a cell.</w:t>
      </w:r>
    </w:p>
    <w:p w14:paraId="0C26EA69" w14:textId="77777777" w:rsidR="004F39EB" w:rsidRDefault="00307E05">
      <w:pPr>
        <w:pStyle w:val="TH"/>
        <w:rPr>
          <w:bCs/>
          <w:i/>
          <w:iCs/>
        </w:rPr>
      </w:pPr>
      <w:r>
        <w:rPr>
          <w:bCs/>
          <w:i/>
          <w:iCs/>
        </w:rPr>
        <w:t xml:space="preserve">CrossCarrierSchedulingConfig </w:t>
      </w:r>
      <w:r>
        <w:rPr>
          <w:bCs/>
          <w:iCs/>
        </w:rPr>
        <w:t>information element</w:t>
      </w:r>
    </w:p>
    <w:p w14:paraId="4BFB8421" w14:textId="77777777" w:rsidR="004F39EB" w:rsidRDefault="00307E05">
      <w:pPr>
        <w:pStyle w:val="PL"/>
        <w:rPr>
          <w:color w:val="808080"/>
        </w:rPr>
      </w:pPr>
      <w:r>
        <w:rPr>
          <w:color w:val="808080"/>
        </w:rPr>
        <w:t>-- ASN1START</w:t>
      </w:r>
    </w:p>
    <w:p w14:paraId="0B08B27E" w14:textId="77777777" w:rsidR="004F39EB" w:rsidRDefault="00307E05">
      <w:pPr>
        <w:pStyle w:val="PL"/>
        <w:rPr>
          <w:color w:val="808080"/>
        </w:rPr>
      </w:pPr>
      <w:r>
        <w:rPr>
          <w:color w:val="808080"/>
        </w:rPr>
        <w:t>-- TAG-CROSSCARRIERSCHEDULINGCONFIG-START</w:t>
      </w:r>
    </w:p>
    <w:p w14:paraId="67B450B5" w14:textId="77777777" w:rsidR="004F39EB" w:rsidRDefault="004F39EB">
      <w:pPr>
        <w:pStyle w:val="PL"/>
      </w:pPr>
    </w:p>
    <w:p w14:paraId="0B890DCB" w14:textId="77777777" w:rsidR="004F39EB" w:rsidRDefault="00307E05">
      <w:pPr>
        <w:pStyle w:val="PL"/>
      </w:pPr>
      <w:r>
        <w:t xml:space="preserve">CrossCarrierSchedulingConfig ::=        </w:t>
      </w:r>
      <w:r>
        <w:rPr>
          <w:color w:val="993366"/>
        </w:rPr>
        <w:t>SEQUENCE</w:t>
      </w:r>
      <w:r>
        <w:t xml:space="preserve"> {</w:t>
      </w:r>
    </w:p>
    <w:p w14:paraId="23E2D6A6" w14:textId="77777777" w:rsidR="004F39EB" w:rsidRDefault="00307E05">
      <w:pPr>
        <w:pStyle w:val="PL"/>
      </w:pPr>
      <w:r>
        <w:t xml:space="preserve">    schedulingCellInfo                      </w:t>
      </w:r>
      <w:r>
        <w:rPr>
          <w:color w:val="993366"/>
        </w:rPr>
        <w:t>CHOICE</w:t>
      </w:r>
      <w:r>
        <w:t xml:space="preserve"> {</w:t>
      </w:r>
    </w:p>
    <w:p w14:paraId="50517718" w14:textId="77777777" w:rsidR="004F39EB" w:rsidRDefault="00307E05">
      <w:pPr>
        <w:pStyle w:val="PL"/>
        <w:rPr>
          <w:color w:val="808080"/>
        </w:rPr>
      </w:pPr>
      <w:r>
        <w:t xml:space="preserve">        own                                     </w:t>
      </w:r>
      <w:r>
        <w:rPr>
          <w:color w:val="993366"/>
        </w:rPr>
        <w:t>SEQUENCE</w:t>
      </w:r>
      <w:r>
        <w:t xml:space="preserve"> {                  </w:t>
      </w:r>
      <w:r>
        <w:rPr>
          <w:color w:val="808080"/>
        </w:rPr>
        <w:t>-- Cross carrier scheduling: scheduling cell</w:t>
      </w:r>
    </w:p>
    <w:p w14:paraId="6052B6EC" w14:textId="77777777" w:rsidR="004F39EB" w:rsidRDefault="00307E05">
      <w:pPr>
        <w:pStyle w:val="PL"/>
      </w:pPr>
      <w:r>
        <w:t xml:space="preserve">            cif-Presence                            </w:t>
      </w:r>
      <w:r>
        <w:rPr>
          <w:color w:val="993366"/>
        </w:rPr>
        <w:t>BOOLEAN</w:t>
      </w:r>
    </w:p>
    <w:p w14:paraId="60406874" w14:textId="77777777" w:rsidR="004F39EB" w:rsidRDefault="00307E05">
      <w:pPr>
        <w:pStyle w:val="PL"/>
      </w:pPr>
      <w:r>
        <w:t xml:space="preserve">        },</w:t>
      </w:r>
    </w:p>
    <w:p w14:paraId="21F4197C" w14:textId="77777777" w:rsidR="004F39EB" w:rsidRDefault="00307E05">
      <w:pPr>
        <w:pStyle w:val="PL"/>
        <w:rPr>
          <w:color w:val="808080"/>
        </w:rPr>
      </w:pPr>
      <w:r>
        <w:t xml:space="preserve">        other                                   </w:t>
      </w:r>
      <w:r>
        <w:rPr>
          <w:color w:val="993366"/>
        </w:rPr>
        <w:t>SEQUENCE</w:t>
      </w:r>
      <w:r>
        <w:t xml:space="preserve"> {                  </w:t>
      </w:r>
      <w:r>
        <w:rPr>
          <w:color w:val="808080"/>
        </w:rPr>
        <w:t>-- Cross carrier scheduling: scheduled cell</w:t>
      </w:r>
    </w:p>
    <w:p w14:paraId="2C8280BE" w14:textId="77777777" w:rsidR="004F39EB" w:rsidRDefault="00307E05">
      <w:pPr>
        <w:pStyle w:val="PL"/>
      </w:pPr>
      <w:r>
        <w:t xml:space="preserve">            schedulingCellId                        ServCellIndex,</w:t>
      </w:r>
    </w:p>
    <w:p w14:paraId="2591B292" w14:textId="77777777" w:rsidR="004F39EB" w:rsidRDefault="00307E05">
      <w:pPr>
        <w:pStyle w:val="PL"/>
      </w:pPr>
      <w:r>
        <w:t xml:space="preserve">            cif-InSchedulingCell                    </w:t>
      </w:r>
      <w:r>
        <w:rPr>
          <w:color w:val="993366"/>
        </w:rPr>
        <w:t>INTEGER</w:t>
      </w:r>
      <w:r>
        <w:t xml:space="preserve"> (1..7)</w:t>
      </w:r>
    </w:p>
    <w:p w14:paraId="617C51B2" w14:textId="77777777" w:rsidR="004F39EB" w:rsidRDefault="00307E05">
      <w:pPr>
        <w:pStyle w:val="PL"/>
      </w:pPr>
      <w:r>
        <w:t xml:space="preserve">        }</w:t>
      </w:r>
    </w:p>
    <w:p w14:paraId="7956FE84" w14:textId="77777777" w:rsidR="004F39EB" w:rsidRDefault="00307E05">
      <w:pPr>
        <w:pStyle w:val="PL"/>
      </w:pPr>
      <w:r>
        <w:t xml:space="preserve">    },</w:t>
      </w:r>
    </w:p>
    <w:p w14:paraId="196EFA87" w14:textId="77777777" w:rsidR="004F39EB" w:rsidRDefault="00307E05">
      <w:pPr>
        <w:pStyle w:val="PL"/>
      </w:pPr>
      <w:r>
        <w:t xml:space="preserve">    ...,</w:t>
      </w:r>
    </w:p>
    <w:p w14:paraId="518DC829" w14:textId="77777777" w:rsidR="004F39EB" w:rsidRDefault="00307E05">
      <w:pPr>
        <w:pStyle w:val="PL"/>
      </w:pPr>
      <w:r>
        <w:t xml:space="preserve">    [[</w:t>
      </w:r>
    </w:p>
    <w:p w14:paraId="4744B2CC" w14:textId="77777777" w:rsidR="004F39EB" w:rsidRDefault="00307E05">
      <w:pPr>
        <w:pStyle w:val="PL"/>
      </w:pPr>
      <w:r>
        <w:t xml:space="preserve">    carrierIndicatorSize-r16            </w:t>
      </w:r>
      <w:r>
        <w:rPr>
          <w:color w:val="993366"/>
        </w:rPr>
        <w:t>SEQUENCE</w:t>
      </w:r>
      <w:r>
        <w:t xml:space="preserve"> {</w:t>
      </w:r>
    </w:p>
    <w:p w14:paraId="318C1726" w14:textId="77777777" w:rsidR="004F39EB" w:rsidRDefault="00307E05">
      <w:pPr>
        <w:pStyle w:val="PL"/>
      </w:pPr>
      <w:r>
        <w:t xml:space="preserve">        carrierIndicatorSizeDCI-1-2-r16        </w:t>
      </w:r>
      <w:r>
        <w:rPr>
          <w:color w:val="993366"/>
        </w:rPr>
        <w:t>INTEGER</w:t>
      </w:r>
      <w:r>
        <w:t xml:space="preserve"> (0..3),</w:t>
      </w:r>
    </w:p>
    <w:p w14:paraId="6660DAE1" w14:textId="77777777" w:rsidR="004F39EB" w:rsidRDefault="00307E05">
      <w:pPr>
        <w:pStyle w:val="PL"/>
      </w:pPr>
      <w:r>
        <w:t xml:space="preserve">        carrierIndicatorSizeDCI-0-2-r16        </w:t>
      </w:r>
      <w:r>
        <w:rPr>
          <w:color w:val="993366"/>
        </w:rPr>
        <w:t>INTEGER</w:t>
      </w:r>
      <w:r>
        <w:t xml:space="preserve"> (0..3)</w:t>
      </w:r>
    </w:p>
    <w:p w14:paraId="2CB9CDEB" w14:textId="77777777" w:rsidR="004F39EB" w:rsidRDefault="00307E05">
      <w:pPr>
        <w:pStyle w:val="PL"/>
        <w:rPr>
          <w:color w:val="808080"/>
        </w:rPr>
      </w:pPr>
      <w:r>
        <w:t xml:space="preserve">    }                                                                                       </w:t>
      </w:r>
      <w:r>
        <w:rPr>
          <w:color w:val="993366"/>
        </w:rPr>
        <w:t>OPTIONAL</w:t>
      </w:r>
      <w:r>
        <w:t xml:space="preserve">,  </w:t>
      </w:r>
      <w:r>
        <w:rPr>
          <w:color w:val="808080"/>
        </w:rPr>
        <w:t>-- Cond CIF-PRESENCE</w:t>
      </w:r>
    </w:p>
    <w:p w14:paraId="6F1D8497" w14:textId="77777777" w:rsidR="004F39EB" w:rsidRDefault="00307E05">
      <w:pPr>
        <w:pStyle w:val="PL"/>
        <w:rPr>
          <w:color w:val="808080"/>
        </w:rPr>
      </w:pPr>
      <w:r>
        <w:t xml:space="preserve">    enableDefaultBeamForCCS-r16         </w:t>
      </w:r>
      <w:r>
        <w:rPr>
          <w:color w:val="993366"/>
        </w:rPr>
        <w:t>ENUMERATED</w:t>
      </w:r>
      <w:r>
        <w:t xml:space="preserve"> {enabled}                                </w:t>
      </w:r>
      <w:r>
        <w:rPr>
          <w:color w:val="993366"/>
        </w:rPr>
        <w:t>OPTIONAL</w:t>
      </w:r>
      <w:r>
        <w:t xml:space="preserve">  </w:t>
      </w:r>
      <w:r>
        <w:rPr>
          <w:color w:val="808080"/>
        </w:rPr>
        <w:t>-- Need S</w:t>
      </w:r>
    </w:p>
    <w:p w14:paraId="5A7474FD" w14:textId="77777777" w:rsidR="004F39EB" w:rsidRDefault="00307E05">
      <w:pPr>
        <w:pStyle w:val="PL"/>
      </w:pPr>
      <w:r>
        <w:t xml:space="preserve">    ]],</w:t>
      </w:r>
    </w:p>
    <w:p w14:paraId="40B8E98C" w14:textId="77777777" w:rsidR="004F39EB" w:rsidRDefault="00307E05">
      <w:pPr>
        <w:pStyle w:val="PL"/>
      </w:pPr>
      <w:r>
        <w:t xml:space="preserve">    [[</w:t>
      </w:r>
    </w:p>
    <w:p w14:paraId="10E47F52" w14:textId="77777777" w:rsidR="004F39EB" w:rsidRDefault="00307E05">
      <w:pPr>
        <w:pStyle w:val="PL"/>
      </w:pPr>
      <w:r>
        <w:t xml:space="preserve">    ccs-BlindDetectionSplit-r17         </w:t>
      </w:r>
      <w:r>
        <w:rPr>
          <w:color w:val="993366"/>
        </w:rPr>
        <w:t>ENUMERATED</w:t>
      </w:r>
      <w:r>
        <w:t xml:space="preserve"> {oneSeventh, threeFourteenth, twoSeventh, threeSeventh,</w:t>
      </w:r>
    </w:p>
    <w:p w14:paraId="28F53000" w14:textId="77777777" w:rsidR="004F39EB" w:rsidRDefault="00307E05">
      <w:pPr>
        <w:pStyle w:val="PL"/>
        <w:rPr>
          <w:color w:val="808080"/>
        </w:rPr>
      </w:pPr>
      <w:r>
        <w:t xml:space="preserve">                                            oneHalf, fourSeventh, fiveSeventh, spare1}      </w:t>
      </w:r>
      <w:r>
        <w:rPr>
          <w:color w:val="993366"/>
        </w:rPr>
        <w:t>OPTIONAL</w:t>
      </w:r>
      <w:r>
        <w:t xml:space="preserve">  </w:t>
      </w:r>
      <w:r>
        <w:rPr>
          <w:color w:val="808080"/>
        </w:rPr>
        <w:t>-- Need R</w:t>
      </w:r>
    </w:p>
    <w:p w14:paraId="613F4737" w14:textId="77777777" w:rsidR="004F39EB" w:rsidRDefault="00307E05">
      <w:pPr>
        <w:pStyle w:val="PL"/>
      </w:pPr>
      <w:r>
        <w:t xml:space="preserve">    ]]</w:t>
      </w:r>
    </w:p>
    <w:p w14:paraId="539BF34E" w14:textId="77777777" w:rsidR="004F39EB" w:rsidRDefault="00307E05">
      <w:pPr>
        <w:pStyle w:val="PL"/>
      </w:pPr>
      <w:r>
        <w:t>}</w:t>
      </w:r>
    </w:p>
    <w:p w14:paraId="20D1C783" w14:textId="77777777" w:rsidR="004F39EB" w:rsidRDefault="004F39EB">
      <w:pPr>
        <w:pStyle w:val="PL"/>
      </w:pPr>
    </w:p>
    <w:p w14:paraId="2ADFADB4" w14:textId="77777777" w:rsidR="004F39EB" w:rsidRDefault="00307E05">
      <w:pPr>
        <w:pStyle w:val="PL"/>
        <w:rPr>
          <w:color w:val="808080"/>
        </w:rPr>
      </w:pPr>
      <w:r>
        <w:rPr>
          <w:color w:val="808080"/>
        </w:rPr>
        <w:t>-- TAG-CROSSCARRIERSCHEDULINGCONFIG-STOP</w:t>
      </w:r>
    </w:p>
    <w:p w14:paraId="6217A64F" w14:textId="77777777" w:rsidR="004F39EB" w:rsidRDefault="00307E05">
      <w:pPr>
        <w:pStyle w:val="PL"/>
        <w:rPr>
          <w:color w:val="808080"/>
        </w:rPr>
      </w:pPr>
      <w:r>
        <w:rPr>
          <w:color w:val="808080"/>
        </w:rPr>
        <w:t>-- ASN1STOP</w:t>
      </w:r>
    </w:p>
    <w:p w14:paraId="40540F53" w14:textId="77777777" w:rsidR="004F39EB" w:rsidRDefault="004F39E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F39EB" w14:paraId="7345F0BB"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3DCA8D5" w14:textId="77777777" w:rsidR="004F39EB" w:rsidRDefault="00307E05">
            <w:pPr>
              <w:pStyle w:val="TAH"/>
              <w:rPr>
                <w:lang w:eastAsia="en-GB"/>
              </w:rPr>
            </w:pPr>
            <w:r>
              <w:rPr>
                <w:i/>
                <w:lang w:eastAsia="en-GB"/>
              </w:rPr>
              <w:lastRenderedPageBreak/>
              <w:t>CrossCarrierSchedulingConfig</w:t>
            </w:r>
            <w:r>
              <w:rPr>
                <w:iCs/>
                <w:lang w:eastAsia="en-GB"/>
              </w:rPr>
              <w:t xml:space="preserve"> field descriptions</w:t>
            </w:r>
          </w:p>
        </w:tc>
      </w:tr>
      <w:tr w:rsidR="004F39EB" w14:paraId="6D9BC79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D3131CA" w14:textId="77777777" w:rsidR="004F39EB" w:rsidRDefault="00307E05">
            <w:pPr>
              <w:pStyle w:val="TAL"/>
              <w:rPr>
                <w:b/>
                <w:bCs/>
                <w:i/>
                <w:iCs/>
                <w:lang w:eastAsia="x-none"/>
              </w:rPr>
            </w:pPr>
            <w:r>
              <w:rPr>
                <w:b/>
                <w:bCs/>
                <w:i/>
                <w:iCs/>
                <w:lang w:eastAsia="x-none"/>
              </w:rPr>
              <w:t>carrierIndicatorSizeDCI-0-2, carrierIndicatorSizeDCI-1-2</w:t>
            </w:r>
          </w:p>
          <w:p w14:paraId="434FF5F6" w14:textId="77777777" w:rsidR="004F39EB" w:rsidRDefault="00307E05">
            <w:pPr>
              <w:pStyle w:val="TAL"/>
              <w:rPr>
                <w:b/>
                <w:lang w:eastAsia="sv-SE"/>
              </w:rPr>
            </w:pPr>
            <w:r>
              <w:rPr>
                <w:lang w:eastAsia="en-GB"/>
              </w:rPr>
              <w:t xml:space="preserve">Configures the number of bits for the field of carrier indicator in PDCCH DCI format 0_2/1_2. </w:t>
            </w:r>
            <w:r>
              <w:rPr>
                <w:szCs w:val="22"/>
                <w:lang w:eastAsia="sv-SE"/>
              </w:rPr>
              <w:t xml:space="preserve">The field </w:t>
            </w:r>
            <w:r>
              <w:rPr>
                <w:i/>
                <w:szCs w:val="22"/>
                <w:lang w:eastAsia="sv-SE"/>
              </w:rPr>
              <w:t xml:space="preserve">carrierIndicatorSizeDCI-0-2 </w:t>
            </w:r>
            <w:r>
              <w:rPr>
                <w:szCs w:val="22"/>
                <w:lang w:eastAsia="sv-SE"/>
              </w:rPr>
              <w:t xml:space="preserve">refers to DCI format 0_2 and the field </w:t>
            </w:r>
            <w:r>
              <w:rPr>
                <w:i/>
                <w:szCs w:val="22"/>
                <w:lang w:eastAsia="sv-SE"/>
              </w:rPr>
              <w:t>carrierIndicatorSizeDCI-1-2</w:t>
            </w:r>
            <w:r>
              <w:rPr>
                <w:szCs w:val="22"/>
                <w:lang w:eastAsia="sv-SE"/>
              </w:rPr>
              <w:t xml:space="preserve"> refers to DCI format 1_2, respectively</w:t>
            </w:r>
            <w:r>
              <w:rPr>
                <w:lang w:eastAsia="en-GB"/>
              </w:rPr>
              <w:t xml:space="preserve"> (see TS 38.212 [17], clause 7.3.1 and TS 38.213 [13], clause 10.1).</w:t>
            </w:r>
          </w:p>
        </w:tc>
      </w:tr>
      <w:tr w:rsidR="004F39EB" w14:paraId="15EF561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C43E06B" w14:textId="77777777" w:rsidR="004F39EB" w:rsidRDefault="00307E05">
            <w:pPr>
              <w:pStyle w:val="TAL"/>
              <w:rPr>
                <w:b/>
                <w:i/>
                <w:lang w:eastAsia="en-GB"/>
              </w:rPr>
            </w:pPr>
            <w:r>
              <w:rPr>
                <w:b/>
                <w:i/>
                <w:lang w:eastAsia="en-GB"/>
              </w:rPr>
              <w:t>ccs-BlindDetectionSplit</w:t>
            </w:r>
          </w:p>
          <w:p w14:paraId="23051B26" w14:textId="77777777" w:rsidR="004F39EB" w:rsidRDefault="00307E05">
            <w:pPr>
              <w:pStyle w:val="TAL"/>
            </w:pPr>
            <w:r>
              <w:rPr>
                <w:lang w:eastAsia="x-none"/>
              </w:rPr>
              <w:t xml:space="preserve">Indicates the share of blind detection candidates and non-overlapping CCEs for PDCCH monitoring on an SpCell and an SCell when cross-carrier scheduling is configured from the SCell for the SpCell (see TS 38.213 [13], clause 10.1.1). The network only configures this field when it sets the field </w:t>
            </w:r>
            <w:r>
              <w:rPr>
                <w:i/>
                <w:iCs/>
                <w:lang w:eastAsia="x-none"/>
              </w:rPr>
              <w:t>other</w:t>
            </w:r>
            <w:r>
              <w:rPr>
                <w:lang w:eastAsia="x-none"/>
              </w:rPr>
              <w:t xml:space="preserve"> for an SpCell, i.e., when it configures cross-carrier scheduling of the SpCell by a PDCCH on an Scell.</w:t>
            </w:r>
          </w:p>
        </w:tc>
      </w:tr>
      <w:tr w:rsidR="004F39EB" w14:paraId="6B7ACC7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9C5E581" w14:textId="77777777" w:rsidR="004F39EB" w:rsidRDefault="00307E05">
            <w:pPr>
              <w:pStyle w:val="TAL"/>
              <w:rPr>
                <w:b/>
                <w:i/>
                <w:lang w:eastAsia="zh-CN"/>
              </w:rPr>
            </w:pPr>
            <w:r>
              <w:rPr>
                <w:b/>
                <w:i/>
                <w:lang w:eastAsia="en-GB"/>
              </w:rPr>
              <w:t>cif-Presence</w:t>
            </w:r>
          </w:p>
          <w:p w14:paraId="58024E18" w14:textId="77777777" w:rsidR="004F39EB" w:rsidRDefault="00307E05">
            <w:pPr>
              <w:pStyle w:val="TAL"/>
              <w:rPr>
                <w:b/>
                <w:lang w:eastAsia="zh-CN"/>
              </w:rPr>
            </w:pPr>
            <w:r>
              <w:rPr>
                <w:lang w:eastAsia="zh-CN"/>
              </w:rPr>
              <w:t>The field is used to i</w:t>
            </w:r>
            <w:r>
              <w:rPr>
                <w:lang w:eastAsia="en-GB"/>
              </w:rPr>
              <w:t xml:space="preserve">ndicate whether carrier indicator </w:t>
            </w:r>
            <w:r>
              <w:rPr>
                <w:lang w:eastAsia="zh-CN"/>
              </w:rPr>
              <w:t xml:space="preserve">field </w:t>
            </w:r>
            <w:r>
              <w:rPr>
                <w:lang w:eastAsia="en-GB"/>
              </w:rPr>
              <w:t xml:space="preserve">is </w:t>
            </w:r>
            <w:r>
              <w:rPr>
                <w:lang w:eastAsia="zh-CN"/>
              </w:rPr>
              <w:t xml:space="preserve">present (value </w:t>
            </w:r>
            <w:r>
              <w:rPr>
                <w:i/>
                <w:lang w:eastAsia="zh-CN"/>
              </w:rPr>
              <w:t>true</w:t>
            </w:r>
            <w:r>
              <w:rPr>
                <w:lang w:eastAsia="zh-CN"/>
              </w:rPr>
              <w:t>)</w:t>
            </w:r>
            <w:r>
              <w:rPr>
                <w:lang w:eastAsia="en-GB"/>
              </w:rPr>
              <w:t xml:space="preserve"> or not</w:t>
            </w:r>
            <w:r>
              <w:rPr>
                <w:lang w:eastAsia="zh-CN"/>
              </w:rPr>
              <w:t xml:space="preserve"> (value </w:t>
            </w:r>
            <w:r>
              <w:rPr>
                <w:i/>
                <w:lang w:eastAsia="zh-CN"/>
              </w:rPr>
              <w:t>false</w:t>
            </w:r>
            <w:r>
              <w:rPr>
                <w:lang w:eastAsia="zh-CN"/>
              </w:rPr>
              <w:t>)</w:t>
            </w:r>
            <w:r>
              <w:rPr>
                <w:lang w:eastAsia="en-GB"/>
              </w:rPr>
              <w:t xml:space="preserve"> in PDCCH</w:t>
            </w:r>
            <w:r>
              <w:rPr>
                <w:lang w:eastAsia="zh-CN"/>
              </w:rPr>
              <w:t xml:space="preserve"> DCI</w:t>
            </w:r>
            <w:r>
              <w:rPr>
                <w:lang w:eastAsia="en-GB"/>
              </w:rPr>
              <w:t xml:space="preserve"> formats</w:t>
            </w:r>
            <w:r>
              <w:rPr>
                <w:lang w:eastAsia="zh-CN"/>
              </w:rPr>
              <w:t xml:space="preserve">, see TS 38.213 [13]. </w:t>
            </w:r>
            <w:r>
              <w:rPr>
                <w:lang w:eastAsia="en-GB"/>
              </w:rPr>
              <w:t xml:space="preserve">If </w:t>
            </w:r>
            <w:r>
              <w:rPr>
                <w:i/>
                <w:lang w:eastAsia="en-GB"/>
              </w:rPr>
              <w:t>cif-Presence</w:t>
            </w:r>
            <w:r>
              <w:rPr>
                <w:lang w:eastAsia="en-GB"/>
              </w:rPr>
              <w:t xml:space="preserve"> is set to </w:t>
            </w:r>
            <w:r>
              <w:rPr>
                <w:i/>
                <w:lang w:eastAsia="en-GB"/>
              </w:rPr>
              <w:t>true</w:t>
            </w:r>
            <w:r>
              <w:rPr>
                <w:lang w:eastAsia="en-GB"/>
              </w:rPr>
              <w:t>, the CIF value indicating a grant or assignment for this cell is 0.</w:t>
            </w:r>
          </w:p>
        </w:tc>
      </w:tr>
      <w:tr w:rsidR="004F39EB" w14:paraId="09A5E8A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10260E5" w14:textId="77777777" w:rsidR="004F39EB" w:rsidRDefault="00307E05">
            <w:pPr>
              <w:pStyle w:val="TAL"/>
              <w:rPr>
                <w:b/>
                <w:i/>
                <w:lang w:eastAsia="en-GB"/>
              </w:rPr>
            </w:pPr>
            <w:r>
              <w:rPr>
                <w:b/>
                <w:i/>
                <w:lang w:eastAsia="en-GB"/>
              </w:rPr>
              <w:t>cif-InSchedulingCell</w:t>
            </w:r>
          </w:p>
          <w:p w14:paraId="334C1A9E" w14:textId="77777777" w:rsidR="004F39EB" w:rsidRDefault="00307E05">
            <w:pPr>
              <w:pStyle w:val="TAL"/>
              <w:rPr>
                <w:b/>
                <w:lang w:eastAsia="en-GB"/>
              </w:rPr>
            </w:pPr>
            <w:r>
              <w:rPr>
                <w:lang w:eastAsia="en-GB"/>
              </w:rPr>
              <w:t xml:space="preserve">The field indicates the CIF value used in the scheduling cell to indicate a grant or assignment applicable for this cell, see TS 38.213 </w:t>
            </w:r>
            <w:r>
              <w:rPr>
                <w:lang w:eastAsia="zh-CN"/>
              </w:rPr>
              <w:t>[13]</w:t>
            </w:r>
            <w:r>
              <w:rPr>
                <w:lang w:eastAsia="en-GB"/>
              </w:rPr>
              <w:t>. If configured for an SpCell, the non-fallback DCI formats on the SpCell include same number of CIF bits as the corresponding non-fallback DCI formats on the scheduling cell, and the CIF bits are considered reserved.</w:t>
            </w:r>
          </w:p>
        </w:tc>
      </w:tr>
      <w:tr w:rsidR="004F39EB" w14:paraId="218884FB" w14:textId="77777777">
        <w:trPr>
          <w:cantSplit/>
          <w:trHeight w:val="497"/>
        </w:trPr>
        <w:tc>
          <w:tcPr>
            <w:tcW w:w="14175" w:type="dxa"/>
            <w:tcBorders>
              <w:top w:val="single" w:sz="4" w:space="0" w:color="808080"/>
              <w:left w:val="single" w:sz="4" w:space="0" w:color="808080"/>
              <w:bottom w:val="single" w:sz="4" w:space="0" w:color="808080"/>
              <w:right w:val="single" w:sz="4" w:space="0" w:color="808080"/>
            </w:tcBorders>
          </w:tcPr>
          <w:p w14:paraId="3CDC276A" w14:textId="77777777" w:rsidR="004F39EB" w:rsidRDefault="00307E05">
            <w:pPr>
              <w:pStyle w:val="TAL"/>
              <w:rPr>
                <w:b/>
                <w:bCs/>
                <w:i/>
                <w:iCs/>
              </w:rPr>
            </w:pPr>
            <w:r>
              <w:rPr>
                <w:b/>
                <w:bCs/>
                <w:i/>
                <w:iCs/>
              </w:rPr>
              <w:t>enableDefaultBeamForCCS</w:t>
            </w:r>
          </w:p>
          <w:p w14:paraId="64E0DCEE" w14:textId="77777777" w:rsidR="004F39EB" w:rsidRDefault="00307E05">
            <w:pPr>
              <w:pStyle w:val="TAL"/>
              <w:rPr>
                <w:lang w:eastAsia="en-GB"/>
              </w:rPr>
            </w:pPr>
            <w:r>
              <w:rPr>
                <w:lang w:eastAsia="en-GB"/>
              </w:rPr>
              <w:t>This field indicates whether default beam selection for cross-carrier scheduled PDSCH is enabled, see TS 38.214 [19]. If not present, the default beam selection behaviour is not applied, i.e. Rel-15 behaviour is applied. This field can only be configured in the cross-scheduled SCell or SpCell.</w:t>
            </w:r>
          </w:p>
        </w:tc>
      </w:tr>
      <w:tr w:rsidR="004F39EB" w14:paraId="4F510D11"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6267F4" w14:textId="77777777" w:rsidR="004F39EB" w:rsidRDefault="00307E05">
            <w:pPr>
              <w:pStyle w:val="TAL"/>
              <w:rPr>
                <w:lang w:eastAsia="en-GB"/>
              </w:rPr>
            </w:pPr>
            <w:r>
              <w:rPr>
                <w:b/>
                <w:i/>
                <w:lang w:eastAsia="en-GB"/>
              </w:rPr>
              <w:t>other</w:t>
            </w:r>
          </w:p>
          <w:p w14:paraId="133ABC28" w14:textId="77777777" w:rsidR="004F39EB" w:rsidRDefault="00307E05">
            <w:pPr>
              <w:pStyle w:val="TAL"/>
              <w:rPr>
                <w:lang w:eastAsia="en-GB"/>
              </w:rPr>
            </w:pPr>
            <w:r>
              <w:rPr>
                <w:lang w:eastAsia="en-GB"/>
              </w:rPr>
              <w:t>Parameters for cross-carrier scheduling. If configured for an SpCell, the SpCell can be scheduled by the PDCCH on another SCell as well as by the PDCCH on the SpCell. If configured for an SCell, the SCell is scheduled by a PDDCH on another cell.</w:t>
            </w:r>
          </w:p>
        </w:tc>
      </w:tr>
      <w:tr w:rsidR="004F39EB" w14:paraId="33C4BA8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6F2A67" w14:textId="77777777" w:rsidR="004F39EB" w:rsidRDefault="00307E05">
            <w:pPr>
              <w:pStyle w:val="TAL"/>
              <w:rPr>
                <w:lang w:eastAsia="en-GB"/>
              </w:rPr>
            </w:pPr>
            <w:r>
              <w:rPr>
                <w:b/>
                <w:i/>
                <w:lang w:eastAsia="en-GB"/>
              </w:rPr>
              <w:t>own</w:t>
            </w:r>
          </w:p>
          <w:p w14:paraId="0ABA9A79" w14:textId="77777777" w:rsidR="004F39EB" w:rsidRDefault="00307E05">
            <w:pPr>
              <w:pStyle w:val="TAL"/>
              <w:rPr>
                <w:lang w:eastAsia="en-GB"/>
              </w:rPr>
            </w:pPr>
            <w:r>
              <w:rPr>
                <w:lang w:eastAsia="en-GB"/>
              </w:rPr>
              <w:t>Parameters for self-scheduling, i.e., a serving cell is scheduled by its own PDCCH.</w:t>
            </w:r>
          </w:p>
        </w:tc>
      </w:tr>
      <w:tr w:rsidR="004F39EB" w14:paraId="720AF5E4"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35553E" w14:textId="77777777" w:rsidR="004F39EB" w:rsidRDefault="00307E05">
            <w:pPr>
              <w:pStyle w:val="TAL"/>
              <w:rPr>
                <w:b/>
                <w:i/>
                <w:lang w:eastAsia="en-GB"/>
              </w:rPr>
            </w:pPr>
            <w:r>
              <w:rPr>
                <w:b/>
                <w:i/>
                <w:lang w:eastAsia="en-GB"/>
              </w:rPr>
              <w:t>schedulingCellId</w:t>
            </w:r>
          </w:p>
          <w:p w14:paraId="2213F0D6" w14:textId="77777777" w:rsidR="004F39EB" w:rsidRDefault="00307E05">
            <w:pPr>
              <w:pStyle w:val="TAL"/>
              <w:rPr>
                <w:b/>
                <w:i/>
                <w:lang w:eastAsia="en-GB"/>
              </w:rPr>
            </w:pPr>
            <w:r>
              <w:rPr>
                <w:lang w:eastAsia="en-GB"/>
              </w:rPr>
              <w:t>If configured for an SpCell, this field indicates which SCell, in addition to the SpCell, signals the downlink allocations and uplink grants, if applicable, for the concerned SpCell. If configured for an Scell, this field indicates which cell signals the downlink allocations and uplink grants, if applicable, for the concerned SCell. In case the UE is configured with DC, the scheduling cell is part of the same cell group (i.e. MCG or SCG) as the scheduled cell.</w:t>
            </w:r>
            <w:r>
              <w:t xml:space="preserve"> </w:t>
            </w:r>
            <w:r>
              <w:rPr>
                <w:lang w:eastAsia="en-GB"/>
              </w:rPr>
              <w:t xml:space="preserve">In case the UE is configured with two PUCCH groups, the scheduling cell and the scheduled cell are within the same PUCCH group. If </w:t>
            </w:r>
            <w:r>
              <w:rPr>
                <w:i/>
                <w:iCs/>
                <w:lang w:eastAsia="en-GB"/>
              </w:rPr>
              <w:t>drx-ConfigSecondaryGroup</w:t>
            </w:r>
            <w:r>
              <w:rPr>
                <w:lang w:eastAsia="en-GB"/>
              </w:rPr>
              <w:t xml:space="preserve"> is configured in the </w:t>
            </w:r>
            <w:r>
              <w:rPr>
                <w:i/>
                <w:iCs/>
                <w:lang w:eastAsia="en-GB"/>
              </w:rPr>
              <w:t>MAC-CellGroupConfig</w:t>
            </w:r>
            <w:r>
              <w:rPr>
                <w:lang w:eastAsia="en-GB"/>
              </w:rPr>
              <w:t xml:space="preserve"> associated with this serving cell, the scheduling cell and the scheduled cell belong to the same Frequency Range. In addition, the serving cell with an aperiodic CSI trigger and the PUSCH resource scheduled for the report are on the same carrier and serving cell, but the cell for which CSI is reported may belong to the same or a different Frequency Range. The network should not trigger a CSI request for a serving cell in the other Frequency Range when that serving cell is outside Active Time.</w:t>
            </w:r>
          </w:p>
        </w:tc>
      </w:tr>
    </w:tbl>
    <w:p w14:paraId="298815DA" w14:textId="77777777" w:rsidR="004F39EB" w:rsidRDefault="004F39EB"/>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4F39EB" w14:paraId="50DE05A1" w14:textId="77777777">
        <w:tc>
          <w:tcPr>
            <w:tcW w:w="4145" w:type="dxa"/>
            <w:tcBorders>
              <w:top w:val="single" w:sz="4" w:space="0" w:color="auto"/>
              <w:left w:val="single" w:sz="4" w:space="0" w:color="auto"/>
              <w:bottom w:val="single" w:sz="4" w:space="0" w:color="auto"/>
              <w:right w:val="single" w:sz="4" w:space="0" w:color="auto"/>
            </w:tcBorders>
            <w:hideMark/>
          </w:tcPr>
          <w:p w14:paraId="64BB26EE" w14:textId="77777777" w:rsidR="004F39EB" w:rsidRDefault="00307E05">
            <w:pPr>
              <w:pStyle w:val="TAH"/>
              <w:rPr>
                <w:lang w:eastAsia="sv-SE"/>
              </w:rPr>
            </w:pPr>
            <w:r>
              <w:rPr>
                <w:lang w:eastAsia="sv-SE"/>
              </w:rPr>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7AD17763" w14:textId="77777777" w:rsidR="004F39EB" w:rsidRDefault="00307E05">
            <w:pPr>
              <w:pStyle w:val="TAH"/>
              <w:rPr>
                <w:lang w:eastAsia="sv-SE"/>
              </w:rPr>
            </w:pPr>
            <w:r>
              <w:rPr>
                <w:lang w:eastAsia="sv-SE"/>
              </w:rPr>
              <w:t>Explanation</w:t>
            </w:r>
          </w:p>
        </w:tc>
      </w:tr>
      <w:tr w:rsidR="004F39EB" w14:paraId="04BC541C" w14:textId="77777777">
        <w:tc>
          <w:tcPr>
            <w:tcW w:w="4145" w:type="dxa"/>
            <w:tcBorders>
              <w:top w:val="single" w:sz="4" w:space="0" w:color="auto"/>
              <w:left w:val="single" w:sz="4" w:space="0" w:color="auto"/>
              <w:bottom w:val="single" w:sz="4" w:space="0" w:color="auto"/>
              <w:right w:val="single" w:sz="4" w:space="0" w:color="auto"/>
            </w:tcBorders>
            <w:hideMark/>
          </w:tcPr>
          <w:p w14:paraId="708AC448" w14:textId="77777777" w:rsidR="004F39EB" w:rsidRDefault="00307E05">
            <w:pPr>
              <w:pStyle w:val="TAL"/>
              <w:rPr>
                <w:rFonts w:cs="Arial"/>
                <w:i/>
                <w:lang w:eastAsia="sv-SE"/>
              </w:rPr>
            </w:pPr>
            <w:r>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1698F359" w14:textId="77777777" w:rsidR="004F39EB" w:rsidRDefault="00307E05">
            <w:pPr>
              <w:pStyle w:val="TAL"/>
              <w:rPr>
                <w:lang w:eastAsia="sv-SE"/>
              </w:rPr>
            </w:pPr>
            <w:r>
              <w:rPr>
                <w:lang w:eastAsia="sv-SE"/>
              </w:rPr>
              <w:t xml:space="preserve">The field is mandatory present if the </w:t>
            </w:r>
            <w:r>
              <w:rPr>
                <w:i/>
                <w:lang w:eastAsia="sv-SE"/>
              </w:rPr>
              <w:t>cif-Presence</w:t>
            </w:r>
            <w:r>
              <w:rPr>
                <w:lang w:eastAsia="sv-SE"/>
              </w:rPr>
              <w:t xml:space="preserve"> is set to </w:t>
            </w:r>
            <w:r>
              <w:rPr>
                <w:i/>
                <w:lang w:eastAsia="en-GB"/>
              </w:rPr>
              <w:t>true</w:t>
            </w:r>
            <w:r>
              <w:rPr>
                <w:lang w:eastAsia="sv-SE"/>
              </w:rPr>
              <w:t>. The field is absent otherwise.</w:t>
            </w:r>
          </w:p>
        </w:tc>
      </w:tr>
    </w:tbl>
    <w:p w14:paraId="47F3612E" w14:textId="77777777" w:rsidR="004F39EB" w:rsidRDefault="004F39EB"/>
    <w:p w14:paraId="5EE40597" w14:textId="77777777" w:rsidR="004F39EB" w:rsidRDefault="00307E05">
      <w:pPr>
        <w:pStyle w:val="Heading4"/>
      </w:pPr>
      <w:bookmarkStart w:id="660" w:name="_Toc60777210"/>
      <w:bookmarkStart w:id="661" w:name="_Toc100930098"/>
      <w:r>
        <w:t>–</w:t>
      </w:r>
      <w:r>
        <w:tab/>
      </w:r>
      <w:r>
        <w:rPr>
          <w:i/>
        </w:rPr>
        <w:t>CSI-AperiodicTriggerStateList</w:t>
      </w:r>
      <w:bookmarkEnd w:id="660"/>
      <w:bookmarkEnd w:id="661"/>
    </w:p>
    <w:p w14:paraId="6CB75090" w14:textId="77777777" w:rsidR="004F39EB" w:rsidRDefault="00307E05">
      <w:r>
        <w:t xml:space="preserve">The </w:t>
      </w:r>
      <w:r>
        <w:rPr>
          <w:i/>
        </w:rPr>
        <w:t xml:space="preserve">CSI-AperiodicTriggerStateList </w:t>
      </w:r>
      <w:r>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Pr>
          <w:i/>
        </w:rPr>
        <w:t>associatedReportConfigInfoList</w:t>
      </w:r>
      <w:r>
        <w:t xml:space="preserve"> for that trigger state.</w:t>
      </w:r>
    </w:p>
    <w:p w14:paraId="4F9A94EE" w14:textId="77777777" w:rsidR="004F39EB" w:rsidRDefault="00307E05">
      <w:pPr>
        <w:pStyle w:val="TH"/>
      </w:pPr>
      <w:r>
        <w:rPr>
          <w:i/>
        </w:rPr>
        <w:lastRenderedPageBreak/>
        <w:t xml:space="preserve">CSI-AperiodicTriggerStateList </w:t>
      </w:r>
      <w:r>
        <w:t>information element</w:t>
      </w:r>
    </w:p>
    <w:p w14:paraId="78504899" w14:textId="77777777" w:rsidR="004F39EB" w:rsidRDefault="00307E05">
      <w:pPr>
        <w:pStyle w:val="PL"/>
        <w:rPr>
          <w:color w:val="808080"/>
        </w:rPr>
      </w:pPr>
      <w:r>
        <w:rPr>
          <w:color w:val="808080"/>
        </w:rPr>
        <w:t>-- ASN1START</w:t>
      </w:r>
    </w:p>
    <w:p w14:paraId="3AFE0321" w14:textId="77777777" w:rsidR="004F39EB" w:rsidRDefault="00307E05">
      <w:pPr>
        <w:pStyle w:val="PL"/>
        <w:rPr>
          <w:color w:val="808080"/>
        </w:rPr>
      </w:pPr>
      <w:r>
        <w:rPr>
          <w:color w:val="808080"/>
        </w:rPr>
        <w:t>-- TAG-CSI-APERIODICTRIGGERSTATELIST-START</w:t>
      </w:r>
    </w:p>
    <w:p w14:paraId="3DCAD20B" w14:textId="77777777" w:rsidR="004F39EB" w:rsidRDefault="004F39EB">
      <w:pPr>
        <w:pStyle w:val="PL"/>
      </w:pPr>
    </w:p>
    <w:p w14:paraId="28E8CDA8" w14:textId="77777777" w:rsidR="004F39EB" w:rsidRDefault="00307E05">
      <w:pPr>
        <w:pStyle w:val="PL"/>
      </w:pPr>
      <w:r>
        <w:t xml:space="preserve">CSI-AperiodicTriggerStateList ::=   </w:t>
      </w:r>
      <w:r>
        <w:rPr>
          <w:color w:val="993366"/>
        </w:rPr>
        <w:t>SEQUENCE</w:t>
      </w:r>
      <w:r>
        <w:t xml:space="preserve"> (</w:t>
      </w:r>
      <w:r>
        <w:rPr>
          <w:color w:val="993366"/>
        </w:rPr>
        <w:t>SIZE</w:t>
      </w:r>
      <w:r>
        <w:t xml:space="preserve"> (1..maxNrOfCSI-AperiodicTriggers))</w:t>
      </w:r>
      <w:r>
        <w:rPr>
          <w:color w:val="993366"/>
        </w:rPr>
        <w:t xml:space="preserve"> OF</w:t>
      </w:r>
      <w:r>
        <w:t xml:space="preserve"> CSI-AperiodicTriggerState</w:t>
      </w:r>
    </w:p>
    <w:p w14:paraId="062681D2" w14:textId="77777777" w:rsidR="004F39EB" w:rsidRDefault="004F39EB">
      <w:pPr>
        <w:pStyle w:val="PL"/>
      </w:pPr>
    </w:p>
    <w:p w14:paraId="0E4F1C53" w14:textId="77777777" w:rsidR="004F39EB" w:rsidRDefault="00307E05">
      <w:pPr>
        <w:pStyle w:val="PL"/>
      </w:pPr>
      <w:r>
        <w:t xml:space="preserve">CSI-AperiodicTriggerState ::=       </w:t>
      </w:r>
      <w:r>
        <w:rPr>
          <w:color w:val="993366"/>
        </w:rPr>
        <w:t>SEQUENCE</w:t>
      </w:r>
      <w:r>
        <w:t xml:space="preserve"> {</w:t>
      </w:r>
    </w:p>
    <w:p w14:paraId="0BFE5720" w14:textId="77777777" w:rsidR="004F39EB" w:rsidRDefault="00307E05">
      <w:pPr>
        <w:pStyle w:val="PL"/>
      </w:pPr>
      <w:r>
        <w:t xml:space="preserve">    associatedReportConfigInfoList      </w:t>
      </w:r>
      <w:r>
        <w:rPr>
          <w:color w:val="993366"/>
        </w:rPr>
        <w:t>SEQUENCE</w:t>
      </w:r>
      <w:r>
        <w:t xml:space="preserve"> (</w:t>
      </w:r>
      <w:r>
        <w:rPr>
          <w:color w:val="993366"/>
        </w:rPr>
        <w:t>SIZE</w:t>
      </w:r>
      <w:r>
        <w:t>(1..maxNrofReportConfigPerAperiodicTrigger))</w:t>
      </w:r>
      <w:r>
        <w:rPr>
          <w:color w:val="993366"/>
        </w:rPr>
        <w:t xml:space="preserve"> OF</w:t>
      </w:r>
      <w:r>
        <w:t xml:space="preserve"> CSI-AssociatedReportConfigInfo,</w:t>
      </w:r>
    </w:p>
    <w:p w14:paraId="3761183A" w14:textId="77777777" w:rsidR="004F39EB" w:rsidRDefault="00307E05">
      <w:pPr>
        <w:pStyle w:val="PL"/>
      </w:pPr>
      <w:r>
        <w:t xml:space="preserve">    ...</w:t>
      </w:r>
    </w:p>
    <w:p w14:paraId="22EB4C5A" w14:textId="77777777" w:rsidR="004F39EB" w:rsidRDefault="00307E05">
      <w:pPr>
        <w:pStyle w:val="PL"/>
      </w:pPr>
      <w:r>
        <w:t>}</w:t>
      </w:r>
    </w:p>
    <w:p w14:paraId="37DCE606" w14:textId="77777777" w:rsidR="004F39EB" w:rsidRDefault="004F39EB">
      <w:pPr>
        <w:pStyle w:val="PL"/>
      </w:pPr>
    </w:p>
    <w:p w14:paraId="3071390A" w14:textId="77777777" w:rsidR="004F39EB" w:rsidRDefault="00307E05">
      <w:pPr>
        <w:pStyle w:val="PL"/>
      </w:pPr>
      <w:r>
        <w:t xml:space="preserve">CSI-AssociatedReportConfigInfo ::=  </w:t>
      </w:r>
      <w:r>
        <w:rPr>
          <w:color w:val="993366"/>
        </w:rPr>
        <w:t>SEQUENCE</w:t>
      </w:r>
      <w:r>
        <w:t xml:space="preserve"> {</w:t>
      </w:r>
    </w:p>
    <w:p w14:paraId="02A60BB4" w14:textId="77777777" w:rsidR="004F39EB" w:rsidRDefault="00307E05">
      <w:pPr>
        <w:pStyle w:val="PL"/>
      </w:pPr>
      <w:r>
        <w:t xml:space="preserve">    reportConfigId                      CSI-ReportConfigId,</w:t>
      </w:r>
    </w:p>
    <w:p w14:paraId="371BAE6A" w14:textId="77777777" w:rsidR="004F39EB" w:rsidRDefault="00307E05">
      <w:pPr>
        <w:pStyle w:val="PL"/>
      </w:pPr>
      <w:r>
        <w:t xml:space="preserve">    resourcesForChannel                 </w:t>
      </w:r>
      <w:r>
        <w:rPr>
          <w:color w:val="993366"/>
        </w:rPr>
        <w:t>CHOICE</w:t>
      </w:r>
      <w:r>
        <w:t xml:space="preserve"> {</w:t>
      </w:r>
    </w:p>
    <w:p w14:paraId="3BFEF0ED" w14:textId="77777777" w:rsidR="004F39EB" w:rsidRDefault="00307E05">
      <w:pPr>
        <w:pStyle w:val="PL"/>
      </w:pPr>
      <w:r>
        <w:t xml:space="preserve">        nzp-CSI-RS                          </w:t>
      </w:r>
      <w:r>
        <w:rPr>
          <w:color w:val="993366"/>
        </w:rPr>
        <w:t>SEQUENCE</w:t>
      </w:r>
      <w:r>
        <w:t xml:space="preserve"> {</w:t>
      </w:r>
    </w:p>
    <w:p w14:paraId="3E6D8B77" w14:textId="77777777" w:rsidR="004F39EB" w:rsidRDefault="00307E05">
      <w:pPr>
        <w:pStyle w:val="PL"/>
      </w:pPr>
      <w:r>
        <w:t xml:space="preserve">            resourceSet                         </w:t>
      </w:r>
      <w:r>
        <w:rPr>
          <w:color w:val="993366"/>
        </w:rPr>
        <w:t>INTEGER</w:t>
      </w:r>
      <w:r>
        <w:t xml:space="preserve"> (1..maxNrofNZP-CSI-RS-ResourceSetsPerConfig),</w:t>
      </w:r>
    </w:p>
    <w:p w14:paraId="0B8C2621" w14:textId="77777777" w:rsidR="004F39EB" w:rsidRDefault="00307E05">
      <w:pPr>
        <w:pStyle w:val="PL"/>
      </w:pPr>
      <w:r>
        <w:t xml:space="preserve">            qcl-info                            </w:t>
      </w:r>
      <w:r>
        <w:rPr>
          <w:color w:val="993366"/>
        </w:rPr>
        <w:t>SEQUENCE</w:t>
      </w:r>
      <w:r>
        <w:t xml:space="preserve"> (</w:t>
      </w:r>
      <w:r>
        <w:rPr>
          <w:color w:val="993366"/>
        </w:rPr>
        <w:t>SIZE</w:t>
      </w:r>
      <w:r>
        <w:t>(1..maxNrofAP-CSI-RS-ResourcesPerSet))</w:t>
      </w:r>
      <w:r>
        <w:rPr>
          <w:color w:val="993366"/>
        </w:rPr>
        <w:t xml:space="preserve"> OF</w:t>
      </w:r>
      <w:r>
        <w:t xml:space="preserve"> TCI-StateId</w:t>
      </w:r>
    </w:p>
    <w:p w14:paraId="1A9F87EC" w14:textId="77777777" w:rsidR="004F39EB" w:rsidRDefault="00307E05">
      <w:pPr>
        <w:pStyle w:val="PL"/>
        <w:rPr>
          <w:color w:val="808080"/>
        </w:rPr>
      </w:pPr>
      <w:r>
        <w:t xml:space="preserve">                                                                                                      </w:t>
      </w:r>
      <w:r>
        <w:rPr>
          <w:color w:val="993366"/>
        </w:rPr>
        <w:t>OPTIONAL</w:t>
      </w:r>
      <w:r>
        <w:t xml:space="preserve">  </w:t>
      </w:r>
      <w:r>
        <w:rPr>
          <w:color w:val="808080"/>
        </w:rPr>
        <w:t>-- Cond Aperiodic</w:t>
      </w:r>
    </w:p>
    <w:p w14:paraId="752E2A98" w14:textId="77777777" w:rsidR="004F39EB" w:rsidRDefault="00307E05">
      <w:pPr>
        <w:pStyle w:val="PL"/>
      </w:pPr>
      <w:r>
        <w:t xml:space="preserve">        },</w:t>
      </w:r>
    </w:p>
    <w:p w14:paraId="0724FC76" w14:textId="77777777" w:rsidR="004F39EB" w:rsidRDefault="00307E05">
      <w:pPr>
        <w:pStyle w:val="PL"/>
      </w:pPr>
      <w:r>
        <w:t xml:space="preserve">        csi-SSB-ResourceSet                 </w:t>
      </w:r>
      <w:r>
        <w:rPr>
          <w:color w:val="993366"/>
        </w:rPr>
        <w:t>INTEGER</w:t>
      </w:r>
      <w:r>
        <w:t xml:space="preserve"> (1..maxNrofCSI-SSB-ResourceSetsPerConfig)</w:t>
      </w:r>
    </w:p>
    <w:p w14:paraId="30F5FC6E" w14:textId="77777777" w:rsidR="004F39EB" w:rsidRDefault="00307E05">
      <w:pPr>
        <w:pStyle w:val="PL"/>
      </w:pPr>
      <w:r>
        <w:t xml:space="preserve">    },</w:t>
      </w:r>
    </w:p>
    <w:p w14:paraId="67E1DF53" w14:textId="77777777" w:rsidR="004F39EB" w:rsidRDefault="00307E05">
      <w:pPr>
        <w:pStyle w:val="PL"/>
        <w:rPr>
          <w:color w:val="808080"/>
        </w:rPr>
      </w:pPr>
      <w:r>
        <w:t xml:space="preserve">    csi-IM-ResourcesForInterference     </w:t>
      </w:r>
      <w:r>
        <w:rPr>
          <w:color w:val="993366"/>
        </w:rPr>
        <w:t>INTEGER</w:t>
      </w:r>
      <w:r>
        <w:t xml:space="preserve">(1..maxNrofCSI-IM-ResourceSetsPerConfig)               </w:t>
      </w:r>
      <w:r>
        <w:rPr>
          <w:color w:val="993366"/>
        </w:rPr>
        <w:t>OPTIONAL</w:t>
      </w:r>
      <w:r>
        <w:t xml:space="preserve">, </w:t>
      </w:r>
      <w:r>
        <w:rPr>
          <w:color w:val="808080"/>
        </w:rPr>
        <w:t>-- Cond CSI-IM-ForInterference</w:t>
      </w:r>
    </w:p>
    <w:p w14:paraId="5F416B69" w14:textId="77777777" w:rsidR="004F39EB" w:rsidRDefault="00307E05">
      <w:pPr>
        <w:pStyle w:val="PL"/>
        <w:rPr>
          <w:color w:val="808080"/>
        </w:rPr>
      </w:pPr>
      <w:r>
        <w:t xml:space="preserve">    nzp-CSI-RS-ResourcesForInterference </w:t>
      </w:r>
      <w:r>
        <w:rPr>
          <w:color w:val="993366"/>
        </w:rPr>
        <w:t>INTEGER</w:t>
      </w:r>
      <w:r>
        <w:t xml:space="preserve"> (1..maxNrofNZP-CSI-RS-ResourceSetsPerConfig)          </w:t>
      </w:r>
      <w:r>
        <w:rPr>
          <w:color w:val="993366"/>
        </w:rPr>
        <w:t>OPTIONAL</w:t>
      </w:r>
      <w:r>
        <w:t xml:space="preserve">, </w:t>
      </w:r>
      <w:r>
        <w:rPr>
          <w:color w:val="808080"/>
        </w:rPr>
        <w:t>-- Cond NZP-CSI-RS-ForInterference</w:t>
      </w:r>
    </w:p>
    <w:p w14:paraId="6BC28970" w14:textId="77777777" w:rsidR="004F39EB" w:rsidRDefault="00307E05">
      <w:pPr>
        <w:pStyle w:val="PL"/>
      </w:pPr>
      <w:r>
        <w:t xml:space="preserve">    ...,</w:t>
      </w:r>
    </w:p>
    <w:p w14:paraId="211F75EA" w14:textId="77777777" w:rsidR="004F39EB" w:rsidRDefault="00307E05">
      <w:pPr>
        <w:pStyle w:val="PL"/>
      </w:pPr>
      <w:r>
        <w:t xml:space="preserve">    [[</w:t>
      </w:r>
    </w:p>
    <w:p w14:paraId="4EFB5EF5" w14:textId="77777777" w:rsidR="004F39EB" w:rsidRDefault="004F39EB">
      <w:pPr>
        <w:pStyle w:val="PL"/>
      </w:pPr>
    </w:p>
    <w:p w14:paraId="1C76CBC0" w14:textId="77777777" w:rsidR="004F39EB" w:rsidRDefault="00307E05">
      <w:pPr>
        <w:pStyle w:val="PL"/>
        <w:rPr>
          <w:color w:val="808080"/>
        </w:rPr>
      </w:pPr>
      <w:r>
        <w:t xml:space="preserve">    ap-CSI-MultiplexingMode-r17     </w:t>
      </w:r>
      <w:r>
        <w:rPr>
          <w:color w:val="993366"/>
        </w:rPr>
        <w:t>ENUMERATED</w:t>
      </w:r>
      <w:r>
        <w:t xml:space="preserve"> {enabled}                                          </w:t>
      </w:r>
      <w:r>
        <w:rPr>
          <w:color w:val="993366"/>
        </w:rPr>
        <w:t>OPTIONAL</w:t>
      </w:r>
      <w:r>
        <w:t xml:space="preserve">,  </w:t>
      </w:r>
      <w:r>
        <w:rPr>
          <w:color w:val="808080"/>
        </w:rPr>
        <w:t>-- Need R</w:t>
      </w:r>
    </w:p>
    <w:p w14:paraId="14734A10" w14:textId="77777777" w:rsidR="004F39EB" w:rsidRDefault="00307E05">
      <w:pPr>
        <w:pStyle w:val="PL"/>
      </w:pPr>
      <w:r>
        <w:t xml:space="preserve">    resourcesForChannel2-r17        </w:t>
      </w:r>
      <w:r>
        <w:rPr>
          <w:color w:val="993366"/>
        </w:rPr>
        <w:t>CHOICE</w:t>
      </w:r>
      <w:r>
        <w:t xml:space="preserve"> {</w:t>
      </w:r>
    </w:p>
    <w:p w14:paraId="25ECFBF7" w14:textId="77777777" w:rsidR="004F39EB" w:rsidRDefault="00307E05">
      <w:pPr>
        <w:pStyle w:val="PL"/>
      </w:pPr>
      <w:r>
        <w:t xml:space="preserve">        nzp-CSI-RS2-r17                 </w:t>
      </w:r>
      <w:r>
        <w:rPr>
          <w:color w:val="993366"/>
        </w:rPr>
        <w:t>SEQUENCE</w:t>
      </w:r>
      <w:r>
        <w:t xml:space="preserve"> {</w:t>
      </w:r>
    </w:p>
    <w:p w14:paraId="0F8AF665" w14:textId="77777777" w:rsidR="004F39EB" w:rsidRDefault="00307E05">
      <w:pPr>
        <w:pStyle w:val="PL"/>
      </w:pPr>
      <w:r>
        <w:t xml:space="preserve">            resourceSet2-r17                </w:t>
      </w:r>
      <w:r>
        <w:rPr>
          <w:color w:val="993366"/>
        </w:rPr>
        <w:t>INTEGER</w:t>
      </w:r>
      <w:r>
        <w:t xml:space="preserve"> (1..maxNrofNZP-CSI-RS-ResourceSetsPerConfig),</w:t>
      </w:r>
    </w:p>
    <w:p w14:paraId="611B34FD" w14:textId="77777777" w:rsidR="004F39EB" w:rsidRDefault="00307E05">
      <w:pPr>
        <w:pStyle w:val="PL"/>
      </w:pPr>
      <w:r>
        <w:t xml:space="preserve">            qcl-info2-r17                   </w:t>
      </w:r>
      <w:r>
        <w:rPr>
          <w:color w:val="993366"/>
        </w:rPr>
        <w:t>SEQUENCE</w:t>
      </w:r>
      <w:r>
        <w:t xml:space="preserve"> (</w:t>
      </w:r>
      <w:r>
        <w:rPr>
          <w:color w:val="993366"/>
        </w:rPr>
        <w:t>SIZE</w:t>
      </w:r>
      <w:r>
        <w:t>(1..maxNrofAP-CSI-RS-ResourcesPerSet))</w:t>
      </w:r>
      <w:r>
        <w:rPr>
          <w:color w:val="993366"/>
        </w:rPr>
        <w:t xml:space="preserve"> OF</w:t>
      </w:r>
      <w:r>
        <w:t xml:space="preserve"> TCI-StateId</w:t>
      </w:r>
    </w:p>
    <w:p w14:paraId="6BCCC5DE" w14:textId="77777777" w:rsidR="004F39EB" w:rsidRDefault="00307E05">
      <w:pPr>
        <w:pStyle w:val="PL"/>
        <w:rPr>
          <w:color w:val="808080"/>
        </w:rPr>
      </w:pPr>
      <w:r>
        <w:t xml:space="preserve">                                                                                                  </w:t>
      </w:r>
      <w:r>
        <w:rPr>
          <w:color w:val="993366"/>
        </w:rPr>
        <w:t>OPTIONAL</w:t>
      </w:r>
      <w:r>
        <w:t xml:space="preserve">   </w:t>
      </w:r>
      <w:r>
        <w:rPr>
          <w:color w:val="808080"/>
        </w:rPr>
        <w:t>-- Cond Aperiodic</w:t>
      </w:r>
    </w:p>
    <w:p w14:paraId="29CFCE6F" w14:textId="77777777" w:rsidR="004F39EB" w:rsidRDefault="00307E05">
      <w:pPr>
        <w:pStyle w:val="PL"/>
      </w:pPr>
      <w:r>
        <w:t xml:space="preserve">        },</w:t>
      </w:r>
    </w:p>
    <w:p w14:paraId="242F4AAC" w14:textId="77777777" w:rsidR="004F39EB" w:rsidRDefault="00307E05">
      <w:pPr>
        <w:pStyle w:val="PL"/>
      </w:pPr>
      <w:r>
        <w:t xml:space="preserve">        csi-SSB-ResourceSet2-r17        </w:t>
      </w:r>
      <w:r>
        <w:rPr>
          <w:color w:val="993366"/>
        </w:rPr>
        <w:t>INTEGER</w:t>
      </w:r>
      <w:r>
        <w:t xml:space="preserve"> (1..maxNrofCSI-SSB-ResourceSetsPerConfigExt)</w:t>
      </w:r>
    </w:p>
    <w:p w14:paraId="455073DD" w14:textId="77777777" w:rsidR="004F39EB" w:rsidRDefault="00307E05">
      <w:pPr>
        <w:pStyle w:val="PL"/>
        <w:rPr>
          <w:color w:val="808080"/>
        </w:rPr>
      </w:pPr>
      <w:r>
        <w:t xml:space="preserve">    }                                                                                             </w:t>
      </w:r>
      <w:r>
        <w:rPr>
          <w:color w:val="993366"/>
        </w:rPr>
        <w:t>OPTIONAL</w:t>
      </w:r>
      <w:r>
        <w:t xml:space="preserve">,  </w:t>
      </w:r>
      <w:r>
        <w:rPr>
          <w:color w:val="808080"/>
        </w:rPr>
        <w:t>-- Cond NoUnifiedTCI</w:t>
      </w:r>
    </w:p>
    <w:p w14:paraId="3A79B4C9" w14:textId="77777777" w:rsidR="004F39EB" w:rsidRDefault="00307E05">
      <w:pPr>
        <w:pStyle w:val="PL"/>
        <w:rPr>
          <w:color w:val="808080"/>
        </w:rPr>
      </w:pPr>
      <w:r>
        <w:t xml:space="preserve">    csi-SSB-ResourceSetExt          </w:t>
      </w:r>
      <w:r>
        <w:rPr>
          <w:color w:val="993366"/>
        </w:rPr>
        <w:t>INTEGER</w:t>
      </w:r>
      <w:r>
        <w:t xml:space="preserve"> (1..maxNrofCSI-SSB-ResourceSetsPerConfigExt)          </w:t>
      </w:r>
      <w:r>
        <w:rPr>
          <w:color w:val="993366"/>
        </w:rPr>
        <w:t>OPTIONAL</w:t>
      </w:r>
      <w:r>
        <w:t xml:space="preserve">   </w:t>
      </w:r>
      <w:r>
        <w:rPr>
          <w:color w:val="808080"/>
        </w:rPr>
        <w:t>-- Need R</w:t>
      </w:r>
    </w:p>
    <w:p w14:paraId="6A195224" w14:textId="77777777" w:rsidR="004F39EB" w:rsidRDefault="00307E05">
      <w:pPr>
        <w:pStyle w:val="PL"/>
      </w:pPr>
      <w:r>
        <w:t xml:space="preserve">    ]]</w:t>
      </w:r>
    </w:p>
    <w:p w14:paraId="68712816" w14:textId="77777777" w:rsidR="004F39EB" w:rsidRDefault="00307E05">
      <w:pPr>
        <w:pStyle w:val="PL"/>
      </w:pPr>
      <w:r>
        <w:t>}</w:t>
      </w:r>
    </w:p>
    <w:p w14:paraId="581BBB3E" w14:textId="77777777" w:rsidR="004F39EB" w:rsidRDefault="004F39EB">
      <w:pPr>
        <w:pStyle w:val="PL"/>
      </w:pPr>
    </w:p>
    <w:p w14:paraId="3AEB1EE7" w14:textId="77777777" w:rsidR="004F39EB" w:rsidRDefault="00307E05">
      <w:pPr>
        <w:pStyle w:val="PL"/>
        <w:rPr>
          <w:color w:val="808080"/>
        </w:rPr>
      </w:pPr>
      <w:r>
        <w:rPr>
          <w:color w:val="808080"/>
        </w:rPr>
        <w:t>-- TAG-CSI-APERIODICTRIGGERSTATELIST-STOP</w:t>
      </w:r>
    </w:p>
    <w:p w14:paraId="690D548A" w14:textId="77777777" w:rsidR="004F39EB" w:rsidRDefault="00307E05">
      <w:pPr>
        <w:pStyle w:val="PL"/>
        <w:rPr>
          <w:color w:val="808080"/>
        </w:rPr>
      </w:pPr>
      <w:r>
        <w:rPr>
          <w:color w:val="808080"/>
        </w:rPr>
        <w:t>-- ASN1STOP</w:t>
      </w:r>
    </w:p>
    <w:p w14:paraId="3F711D0E"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DEB1774" w14:textId="77777777">
        <w:tc>
          <w:tcPr>
            <w:tcW w:w="14173" w:type="dxa"/>
            <w:tcBorders>
              <w:top w:val="single" w:sz="4" w:space="0" w:color="auto"/>
              <w:left w:val="single" w:sz="4" w:space="0" w:color="auto"/>
              <w:bottom w:val="single" w:sz="4" w:space="0" w:color="auto"/>
              <w:right w:val="single" w:sz="4" w:space="0" w:color="auto"/>
            </w:tcBorders>
            <w:hideMark/>
          </w:tcPr>
          <w:p w14:paraId="717483A4" w14:textId="77777777" w:rsidR="004F39EB" w:rsidRDefault="00307E05">
            <w:pPr>
              <w:pStyle w:val="TAH"/>
              <w:rPr>
                <w:szCs w:val="22"/>
                <w:lang w:eastAsia="sv-SE"/>
              </w:rPr>
            </w:pPr>
            <w:r>
              <w:rPr>
                <w:i/>
                <w:szCs w:val="22"/>
                <w:lang w:eastAsia="sv-SE"/>
              </w:rPr>
              <w:lastRenderedPageBreak/>
              <w:t xml:space="preserve">CSI-AssociatedReportConfigInfo </w:t>
            </w:r>
            <w:r>
              <w:rPr>
                <w:szCs w:val="22"/>
                <w:lang w:eastAsia="sv-SE"/>
              </w:rPr>
              <w:t>field descriptions</w:t>
            </w:r>
          </w:p>
        </w:tc>
      </w:tr>
      <w:tr w:rsidR="004F39EB" w14:paraId="6366E715" w14:textId="77777777">
        <w:tc>
          <w:tcPr>
            <w:tcW w:w="14173" w:type="dxa"/>
            <w:tcBorders>
              <w:top w:val="single" w:sz="4" w:space="0" w:color="auto"/>
              <w:left w:val="single" w:sz="4" w:space="0" w:color="auto"/>
              <w:bottom w:val="single" w:sz="4" w:space="0" w:color="auto"/>
              <w:right w:val="single" w:sz="4" w:space="0" w:color="auto"/>
            </w:tcBorders>
          </w:tcPr>
          <w:p w14:paraId="5EEF6DC4" w14:textId="77777777" w:rsidR="004F39EB" w:rsidRDefault="00307E05">
            <w:pPr>
              <w:pStyle w:val="TAL"/>
              <w:rPr>
                <w:b/>
                <w:i/>
                <w:szCs w:val="22"/>
                <w:lang w:eastAsia="sv-SE"/>
              </w:rPr>
            </w:pPr>
            <w:r>
              <w:rPr>
                <w:b/>
                <w:i/>
                <w:szCs w:val="22"/>
                <w:lang w:eastAsia="sv-SE"/>
              </w:rPr>
              <w:t>ap-CSI-MultiplexingMode</w:t>
            </w:r>
          </w:p>
          <w:p w14:paraId="2252F3FD" w14:textId="77777777" w:rsidR="004F39EB" w:rsidRDefault="00307E05">
            <w:pPr>
              <w:pStyle w:val="TAL"/>
              <w:rPr>
                <w:bCs/>
                <w:iCs/>
                <w:szCs w:val="22"/>
                <w:lang w:eastAsia="sv-SE"/>
              </w:rPr>
            </w:pPr>
            <w:r>
              <w:rPr>
                <w:bCs/>
                <w:iCs/>
                <w:szCs w:val="22"/>
                <w:lang w:eastAsia="sv-SE"/>
              </w:rPr>
              <w:t xml:space="preserve">Indicates if the behavior of transmitting aperiodic CSI on the first PUSCH repetitions corresponding to two SRS resource sets </w:t>
            </w:r>
            <w:r>
              <w:rPr>
                <w:lang w:eastAsia="x-none"/>
              </w:rPr>
              <w:t xml:space="preserve">configured in </w:t>
            </w:r>
            <w:r>
              <w:rPr>
                <w:rFonts w:cs="Arial"/>
                <w:i/>
                <w:iCs/>
              </w:rPr>
              <w:t>srs-ResourceSetToAddModList</w:t>
            </w:r>
            <w:r>
              <w:rPr>
                <w:rFonts w:cs="Arial"/>
              </w:rPr>
              <w:t xml:space="preserve"> or </w:t>
            </w:r>
            <w:r>
              <w:rPr>
                <w:rFonts w:cs="Arial"/>
                <w:i/>
                <w:iCs/>
              </w:rPr>
              <w:t>srs-ResourceSetToAddModListDCI-0-2</w:t>
            </w:r>
            <w:r>
              <w:rPr>
                <w:rFonts w:cs="Arial"/>
              </w:rPr>
              <w:t xml:space="preserve"> with usage '</w:t>
            </w:r>
            <w:r>
              <w:rPr>
                <w:rFonts w:cs="Arial"/>
                <w:i/>
                <w:iCs/>
              </w:rPr>
              <w:t>codebook</w:t>
            </w:r>
            <w:r>
              <w:rPr>
                <w:rFonts w:cs="Arial"/>
              </w:rPr>
              <w:t>'</w:t>
            </w:r>
            <w:r>
              <w:rPr>
                <w:lang w:eastAsia="x-none"/>
              </w:rPr>
              <w:t xml:space="preserve"> or </w:t>
            </w:r>
            <w:r>
              <w:rPr>
                <w:rFonts w:cs="Arial"/>
              </w:rPr>
              <w:t>'</w:t>
            </w:r>
            <w:r>
              <w:rPr>
                <w:rFonts w:cs="Arial"/>
                <w:i/>
                <w:iCs/>
              </w:rPr>
              <w:t>noncodebook</w:t>
            </w:r>
            <w:r>
              <w:rPr>
                <w:rFonts w:cs="Arial"/>
              </w:rPr>
              <w:t>'</w:t>
            </w:r>
            <w:r>
              <w:rPr>
                <w:lang w:eastAsia="x-none"/>
              </w:rPr>
              <w:t xml:space="preserve"> </w:t>
            </w:r>
            <w:r>
              <w:rPr>
                <w:bCs/>
                <w:iCs/>
                <w:szCs w:val="22"/>
                <w:lang w:eastAsia="sv-SE"/>
              </w:rPr>
              <w:t>is enabled or not.</w:t>
            </w:r>
          </w:p>
        </w:tc>
      </w:tr>
      <w:tr w:rsidR="004F39EB" w14:paraId="01F150EA" w14:textId="77777777">
        <w:tc>
          <w:tcPr>
            <w:tcW w:w="14173" w:type="dxa"/>
            <w:tcBorders>
              <w:top w:val="single" w:sz="4" w:space="0" w:color="auto"/>
              <w:left w:val="single" w:sz="4" w:space="0" w:color="auto"/>
              <w:bottom w:val="single" w:sz="4" w:space="0" w:color="auto"/>
              <w:right w:val="single" w:sz="4" w:space="0" w:color="auto"/>
            </w:tcBorders>
            <w:hideMark/>
          </w:tcPr>
          <w:p w14:paraId="7DBBF6FA" w14:textId="77777777" w:rsidR="004F39EB" w:rsidRDefault="00307E05">
            <w:pPr>
              <w:pStyle w:val="TAL"/>
              <w:rPr>
                <w:szCs w:val="22"/>
                <w:lang w:eastAsia="sv-SE"/>
              </w:rPr>
            </w:pPr>
            <w:r>
              <w:rPr>
                <w:b/>
                <w:i/>
                <w:szCs w:val="22"/>
                <w:lang w:eastAsia="sv-SE"/>
              </w:rPr>
              <w:t>csi-IM-ResourcesForInterference</w:t>
            </w:r>
          </w:p>
          <w:p w14:paraId="2EFED9AB" w14:textId="77777777" w:rsidR="004F39EB" w:rsidRDefault="00307E05">
            <w:pPr>
              <w:pStyle w:val="TAL"/>
              <w:rPr>
                <w:szCs w:val="22"/>
                <w:lang w:eastAsia="sv-SE"/>
              </w:rPr>
            </w:pPr>
            <w:r>
              <w:rPr>
                <w:i/>
                <w:lang w:eastAsia="sv-SE"/>
              </w:rPr>
              <w:t>CSI-IM-ResourceSet</w:t>
            </w:r>
            <w:r>
              <w:rPr>
                <w:szCs w:val="22"/>
                <w:lang w:eastAsia="sv-SE"/>
              </w:rPr>
              <w:t xml:space="preserve"> for interference measurement. Entry number in csi-IM-ResourceSetList in the CSI-ResourceConfig indicated by </w:t>
            </w:r>
            <w:r>
              <w:rPr>
                <w:i/>
                <w:lang w:eastAsia="sv-SE"/>
              </w:rPr>
              <w:t>csi-IM-ResourcesForInterference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The indicated </w:t>
            </w:r>
            <w:r>
              <w:rPr>
                <w:i/>
                <w:lang w:eastAsia="sv-SE"/>
              </w:rPr>
              <w:t>CSI-IM-ResourceSet</w:t>
            </w:r>
            <w:r>
              <w:rPr>
                <w:szCs w:val="22"/>
                <w:lang w:eastAsia="sv-SE"/>
              </w:rPr>
              <w:t xml:space="preserve"> should have exactly the same number of resources like the </w:t>
            </w:r>
            <w:r>
              <w:rPr>
                <w:i/>
                <w:lang w:eastAsia="sv-SE"/>
              </w:rPr>
              <w:t>NZP-CSI-RS-ResourceSet</w:t>
            </w:r>
            <w:r>
              <w:rPr>
                <w:szCs w:val="22"/>
                <w:lang w:eastAsia="sv-SE"/>
              </w:rPr>
              <w:t xml:space="preserve"> indicated in </w:t>
            </w:r>
            <w:r>
              <w:rPr>
                <w:i/>
              </w:rPr>
              <w:t>resourceSet</w:t>
            </w:r>
            <w:r>
              <w:rPr>
                <w:i/>
                <w:lang w:eastAsia="sv-SE"/>
              </w:rPr>
              <w:t xml:space="preserve"> </w:t>
            </w:r>
            <w:r>
              <w:rPr>
                <w:lang w:eastAsia="sv-SE"/>
              </w:rPr>
              <w:t xml:space="preserve">within </w:t>
            </w:r>
            <w:r>
              <w:rPr>
                <w:i/>
                <w:iCs/>
                <w:lang w:eastAsia="sv-SE"/>
              </w:rPr>
              <w:t>nzp-CSI-RS</w:t>
            </w:r>
            <w:r>
              <w:rPr>
                <w:szCs w:val="22"/>
                <w:lang w:eastAsia="sv-SE"/>
              </w:rPr>
              <w:t>.</w:t>
            </w:r>
          </w:p>
        </w:tc>
      </w:tr>
      <w:tr w:rsidR="004F39EB" w14:paraId="581632AE" w14:textId="77777777">
        <w:tc>
          <w:tcPr>
            <w:tcW w:w="14173" w:type="dxa"/>
            <w:tcBorders>
              <w:top w:val="single" w:sz="4" w:space="0" w:color="auto"/>
              <w:left w:val="single" w:sz="4" w:space="0" w:color="auto"/>
              <w:bottom w:val="single" w:sz="4" w:space="0" w:color="auto"/>
              <w:right w:val="single" w:sz="4" w:space="0" w:color="auto"/>
            </w:tcBorders>
            <w:hideMark/>
          </w:tcPr>
          <w:p w14:paraId="21B9C1AE" w14:textId="77777777" w:rsidR="004F39EB" w:rsidRDefault="00307E05">
            <w:pPr>
              <w:pStyle w:val="TAL"/>
              <w:rPr>
                <w:szCs w:val="22"/>
                <w:lang w:eastAsia="sv-SE"/>
              </w:rPr>
            </w:pPr>
            <w:r>
              <w:rPr>
                <w:b/>
                <w:i/>
                <w:szCs w:val="22"/>
                <w:lang w:eastAsia="sv-SE"/>
              </w:rPr>
              <w:t>csi-SSB-ResourceSet,</w:t>
            </w:r>
            <w:r>
              <w:t xml:space="preserve"> </w:t>
            </w:r>
            <w:r>
              <w:rPr>
                <w:b/>
                <w:i/>
                <w:szCs w:val="22"/>
                <w:lang w:eastAsia="sv-SE"/>
              </w:rPr>
              <w:t>csi-SSB-ResourceSet2</w:t>
            </w:r>
          </w:p>
          <w:p w14:paraId="6E47EB2E" w14:textId="77777777" w:rsidR="004F39EB" w:rsidRDefault="00307E05">
            <w:pPr>
              <w:pStyle w:val="TAL"/>
              <w:rPr>
                <w:szCs w:val="22"/>
                <w:lang w:eastAsia="sv-SE"/>
              </w:rPr>
            </w:pPr>
            <w:r>
              <w:rPr>
                <w:szCs w:val="22"/>
                <w:lang w:eastAsia="sv-SE"/>
              </w:rPr>
              <w:t xml:space="preserve">CSI-SSB-ResourceSet for channel measurements. Entry number in </w:t>
            </w:r>
            <w:r>
              <w:rPr>
                <w:i/>
                <w:lang w:eastAsia="sv-SE"/>
              </w:rPr>
              <w:t>csi-SSB-ResourceSetList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w:t>
            </w:r>
          </w:p>
        </w:tc>
      </w:tr>
      <w:tr w:rsidR="004F39EB" w14:paraId="5D3FBA6C" w14:textId="77777777">
        <w:tc>
          <w:tcPr>
            <w:tcW w:w="14173" w:type="dxa"/>
            <w:tcBorders>
              <w:top w:val="single" w:sz="4" w:space="0" w:color="auto"/>
              <w:left w:val="single" w:sz="4" w:space="0" w:color="auto"/>
              <w:bottom w:val="single" w:sz="4" w:space="0" w:color="auto"/>
              <w:right w:val="single" w:sz="4" w:space="0" w:color="auto"/>
            </w:tcBorders>
            <w:hideMark/>
          </w:tcPr>
          <w:p w14:paraId="66A3177F" w14:textId="77777777" w:rsidR="004F39EB" w:rsidRDefault="00307E05">
            <w:pPr>
              <w:pStyle w:val="TAL"/>
              <w:rPr>
                <w:szCs w:val="22"/>
                <w:lang w:eastAsia="sv-SE"/>
              </w:rPr>
            </w:pPr>
            <w:r>
              <w:rPr>
                <w:b/>
                <w:i/>
                <w:szCs w:val="22"/>
                <w:lang w:eastAsia="sv-SE"/>
              </w:rPr>
              <w:t>nzp-CSI-RS-ResourcesForInterference</w:t>
            </w:r>
          </w:p>
          <w:p w14:paraId="19C95E9F" w14:textId="77777777" w:rsidR="004F39EB" w:rsidRDefault="00307E05">
            <w:pPr>
              <w:pStyle w:val="TAL"/>
              <w:rPr>
                <w:szCs w:val="22"/>
                <w:lang w:eastAsia="sv-SE"/>
              </w:rPr>
            </w:pPr>
            <w:r>
              <w:rPr>
                <w:i/>
                <w:lang w:eastAsia="sv-SE"/>
              </w:rPr>
              <w:t>NZP-CSI-RS-ResourceSet</w:t>
            </w:r>
            <w:r>
              <w:rPr>
                <w:szCs w:val="22"/>
                <w:lang w:eastAsia="sv-SE"/>
              </w:rPr>
              <w:t xml:space="preserve"> for interference measurement.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nzp-CSI-RS-ResourcesForInterference</w:t>
            </w:r>
            <w:r>
              <w:rPr>
                <w:szCs w:val="22"/>
                <w:lang w:eastAsia="sv-SE"/>
              </w:rPr>
              <w:t xml:space="preserve"> in the </w:t>
            </w:r>
            <w:r>
              <w:rPr>
                <w:i/>
                <w:lang w:eastAsia="sv-SE"/>
              </w:rPr>
              <w:t>CSI-ReportConfig</w:t>
            </w:r>
            <w:r>
              <w:rPr>
                <w:szCs w:val="22"/>
                <w:lang w:eastAsia="sv-SE"/>
              </w:rPr>
              <w:t xml:space="preserve"> indicated by </w:t>
            </w:r>
            <w:r>
              <w:rPr>
                <w:i/>
                <w:lang w:eastAsia="sv-SE"/>
              </w:rPr>
              <w:t>reportConfigId</w:t>
            </w:r>
            <w:r>
              <w:rPr>
                <w:szCs w:val="22"/>
                <w:lang w:eastAsia="sv-SE"/>
              </w:rPr>
              <w:t xml:space="preserve"> above (value 1 corresponds to the first entry, value 2 to the second entry, and so on). </w:t>
            </w:r>
          </w:p>
        </w:tc>
      </w:tr>
      <w:tr w:rsidR="004F39EB" w14:paraId="5181698D" w14:textId="77777777">
        <w:tc>
          <w:tcPr>
            <w:tcW w:w="14173" w:type="dxa"/>
            <w:tcBorders>
              <w:top w:val="single" w:sz="4" w:space="0" w:color="auto"/>
              <w:left w:val="single" w:sz="4" w:space="0" w:color="auto"/>
              <w:bottom w:val="single" w:sz="4" w:space="0" w:color="auto"/>
              <w:right w:val="single" w:sz="4" w:space="0" w:color="auto"/>
            </w:tcBorders>
            <w:hideMark/>
          </w:tcPr>
          <w:p w14:paraId="70DFB811" w14:textId="77777777" w:rsidR="004F39EB" w:rsidRDefault="00307E05">
            <w:pPr>
              <w:pStyle w:val="TAL"/>
              <w:rPr>
                <w:szCs w:val="22"/>
                <w:lang w:eastAsia="sv-SE"/>
              </w:rPr>
            </w:pPr>
            <w:r>
              <w:rPr>
                <w:b/>
                <w:i/>
                <w:szCs w:val="22"/>
                <w:lang w:eastAsia="sv-SE"/>
              </w:rPr>
              <w:t>qcl-info, qcl-info2</w:t>
            </w:r>
          </w:p>
          <w:p w14:paraId="51A56786" w14:textId="77777777" w:rsidR="004F39EB" w:rsidRDefault="00307E05">
            <w:pPr>
              <w:pStyle w:val="TAL"/>
              <w:rPr>
                <w:szCs w:val="22"/>
                <w:lang w:eastAsia="sv-SE"/>
              </w:rPr>
            </w:pPr>
            <w:r>
              <w:rPr>
                <w:szCs w:val="22"/>
                <w:lang w:eastAsia="sv-SE"/>
              </w:rPr>
              <w:t xml:space="preserve">List of references to TCI-States for providing the QCL source and QCL type for each </w:t>
            </w:r>
            <w:r>
              <w:rPr>
                <w:i/>
                <w:lang w:eastAsia="sv-SE"/>
              </w:rPr>
              <w:t>NZP-CSI-RS-Resource</w:t>
            </w:r>
            <w:r>
              <w:rPr>
                <w:szCs w:val="22"/>
                <w:lang w:eastAsia="sv-SE"/>
              </w:rPr>
              <w:t xml:space="preserve"> listed in </w:t>
            </w:r>
            <w:r>
              <w:rPr>
                <w:i/>
                <w:lang w:eastAsia="sv-SE"/>
              </w:rPr>
              <w:t>nzp-CSI-RS-Resources</w:t>
            </w:r>
            <w:r>
              <w:rPr>
                <w:szCs w:val="22"/>
                <w:lang w:eastAsia="sv-SE"/>
              </w:rPr>
              <w:t xml:space="preserve"> of the </w:t>
            </w:r>
            <w:r>
              <w:rPr>
                <w:i/>
                <w:lang w:eastAsia="sv-SE"/>
              </w:rPr>
              <w:t>NZP-CSI-RS-ResourceSet</w:t>
            </w:r>
            <w:r>
              <w:rPr>
                <w:szCs w:val="22"/>
                <w:lang w:eastAsia="sv-SE"/>
              </w:rPr>
              <w:t xml:space="preserve"> indicated by </w:t>
            </w:r>
            <w:r>
              <w:rPr>
                <w:i/>
              </w:rPr>
              <w:t>resourceSet</w:t>
            </w:r>
            <w:r>
              <w:rPr>
                <w:i/>
                <w:lang w:eastAsia="sv-SE"/>
              </w:rPr>
              <w:t xml:space="preserve"> </w:t>
            </w:r>
            <w:r>
              <w:rPr>
                <w:lang w:eastAsia="sv-SE"/>
              </w:rPr>
              <w:t xml:space="preserve">within </w:t>
            </w:r>
            <w:r>
              <w:rPr>
                <w:i/>
                <w:iCs/>
                <w:lang w:eastAsia="sv-SE"/>
              </w:rPr>
              <w:t>nzp-CSI-RS</w:t>
            </w:r>
            <w:r>
              <w:rPr>
                <w:szCs w:val="22"/>
                <w:lang w:eastAsia="sv-SE"/>
              </w:rPr>
              <w:t xml:space="preserve">. Each </w:t>
            </w:r>
            <w:r>
              <w:rPr>
                <w:i/>
                <w:szCs w:val="22"/>
                <w:lang w:eastAsia="sv-SE"/>
              </w:rPr>
              <w:t>TCI-StateId</w:t>
            </w:r>
            <w:r>
              <w:rPr>
                <w:szCs w:val="22"/>
                <w:lang w:eastAsia="sv-SE"/>
              </w:rPr>
              <w:t xml:space="preserve"> refers to the </w:t>
            </w:r>
            <w:r>
              <w:rPr>
                <w:i/>
                <w:szCs w:val="22"/>
                <w:lang w:eastAsia="sv-SE"/>
              </w:rPr>
              <w:t xml:space="preserve">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w:t>
            </w:r>
            <w:r>
              <w:rPr>
                <w:i/>
                <w:szCs w:val="22"/>
                <w:lang w:eastAsia="sv-SE"/>
              </w:rPr>
              <w:t>resourcesForChannelMeasuremen</w:t>
            </w:r>
            <w:r>
              <w:rPr>
                <w:szCs w:val="22"/>
                <w:lang w:eastAsia="sv-SE"/>
              </w:rPr>
              <w:t xml:space="preserve">t (in the </w:t>
            </w:r>
            <w:r>
              <w:rPr>
                <w:i/>
                <w:szCs w:val="22"/>
                <w:lang w:eastAsia="sv-SE"/>
              </w:rPr>
              <w:t>CSI-ReportConfig</w:t>
            </w:r>
            <w:r>
              <w:rPr>
                <w:szCs w:val="22"/>
                <w:lang w:eastAsia="sv-SE"/>
              </w:rPr>
              <w:t xml:space="preserve"> indicated by </w:t>
            </w:r>
            <w:r>
              <w:rPr>
                <w:i/>
                <w:szCs w:val="22"/>
                <w:lang w:eastAsia="sv-SE"/>
              </w:rPr>
              <w:t>reportConfigId</w:t>
            </w:r>
            <w:r>
              <w:rPr>
                <w:szCs w:val="22"/>
                <w:lang w:eastAsia="sv-SE"/>
              </w:rPr>
              <w:t xml:space="preserve"> above) belong to. First entry in </w:t>
            </w:r>
            <w:r>
              <w:rPr>
                <w:i/>
                <w:lang w:eastAsia="sv-SE"/>
              </w:rPr>
              <w:t>qcl-info</w:t>
            </w:r>
            <w:r>
              <w:rPr>
                <w:szCs w:val="22"/>
                <w:lang w:eastAsia="sv-SE"/>
              </w:rPr>
              <w:t xml:space="preserve"> corresponds to first entry in </w:t>
            </w:r>
            <w:r>
              <w:rPr>
                <w:i/>
                <w:lang w:eastAsia="sv-SE"/>
              </w:rPr>
              <w:t>nzp-CSI-RS-Resources</w:t>
            </w:r>
            <w:r>
              <w:rPr>
                <w:szCs w:val="22"/>
                <w:lang w:eastAsia="sv-SE"/>
              </w:rPr>
              <w:t xml:space="preserve"> of that </w:t>
            </w:r>
            <w:r>
              <w:rPr>
                <w:i/>
                <w:lang w:eastAsia="sv-SE"/>
              </w:rPr>
              <w:t>NZP-CSI-RS-ResourceSet</w:t>
            </w:r>
            <w:r>
              <w:rPr>
                <w:szCs w:val="22"/>
                <w:lang w:eastAsia="sv-SE"/>
              </w:rPr>
              <w:t xml:space="preserve">, second entry in </w:t>
            </w:r>
            <w:r>
              <w:rPr>
                <w:i/>
                <w:lang w:eastAsia="sv-SE"/>
              </w:rPr>
              <w:t>qcl-info</w:t>
            </w:r>
            <w:r>
              <w:rPr>
                <w:szCs w:val="22"/>
                <w:lang w:eastAsia="sv-SE"/>
              </w:rPr>
              <w:t xml:space="preserve"> corresponds to second entry in </w:t>
            </w:r>
            <w:r>
              <w:rPr>
                <w:i/>
                <w:lang w:eastAsia="sv-SE"/>
              </w:rPr>
              <w:t>nzp-CSI-RS-Resources</w:t>
            </w:r>
            <w:r>
              <w:rPr>
                <w:szCs w:val="22"/>
                <w:lang w:eastAsia="sv-SE"/>
              </w:rPr>
              <w:t>, and so on (see TS 38.214 [19], clause 5.2.1.5.1).</w:t>
            </w:r>
            <w:r>
              <w:t xml:space="preserve"> When this field is absent for aperiodic CSI RS, the UE shall use QCL information included in the  "indicated" </w:t>
            </w:r>
            <w:r>
              <w:rPr>
                <w:lang w:eastAsia="sv-SE"/>
              </w:rPr>
              <w:t>DL only/Joint TCI state as specified in TS 38.214</w:t>
            </w:r>
          </w:p>
        </w:tc>
      </w:tr>
      <w:tr w:rsidR="004F39EB" w14:paraId="420DEEAA" w14:textId="77777777">
        <w:tc>
          <w:tcPr>
            <w:tcW w:w="14173" w:type="dxa"/>
            <w:tcBorders>
              <w:top w:val="single" w:sz="4" w:space="0" w:color="auto"/>
              <w:left w:val="single" w:sz="4" w:space="0" w:color="auto"/>
              <w:bottom w:val="single" w:sz="4" w:space="0" w:color="auto"/>
              <w:right w:val="single" w:sz="4" w:space="0" w:color="auto"/>
            </w:tcBorders>
            <w:hideMark/>
          </w:tcPr>
          <w:p w14:paraId="6CBB394F" w14:textId="77777777" w:rsidR="004F39EB" w:rsidRDefault="00307E05">
            <w:pPr>
              <w:pStyle w:val="TAL"/>
              <w:rPr>
                <w:szCs w:val="22"/>
                <w:lang w:eastAsia="sv-SE"/>
              </w:rPr>
            </w:pPr>
            <w:r>
              <w:rPr>
                <w:b/>
                <w:i/>
                <w:szCs w:val="22"/>
                <w:lang w:eastAsia="sv-SE"/>
              </w:rPr>
              <w:t>reportConfigId</w:t>
            </w:r>
          </w:p>
          <w:p w14:paraId="65928BE6" w14:textId="77777777" w:rsidR="004F39EB" w:rsidRDefault="00307E05">
            <w:pPr>
              <w:pStyle w:val="TAL"/>
              <w:rPr>
                <w:szCs w:val="22"/>
                <w:lang w:eastAsia="sv-SE"/>
              </w:rPr>
            </w:pPr>
            <w:r>
              <w:rPr>
                <w:szCs w:val="22"/>
                <w:lang w:eastAsia="sv-SE"/>
              </w:rPr>
              <w:t xml:space="preserve">The </w:t>
            </w:r>
            <w:r>
              <w:rPr>
                <w:i/>
                <w:lang w:eastAsia="sv-SE"/>
              </w:rPr>
              <w:t>reportConfigId</w:t>
            </w:r>
            <w:r>
              <w:rPr>
                <w:szCs w:val="22"/>
                <w:lang w:eastAsia="sv-SE"/>
              </w:rPr>
              <w:t xml:space="preserve"> of one of the </w:t>
            </w:r>
            <w:r>
              <w:rPr>
                <w:i/>
                <w:lang w:eastAsia="sv-SE"/>
              </w:rPr>
              <w:t>CSI-ReportConfigToAddMod</w:t>
            </w:r>
            <w:r>
              <w:rPr>
                <w:szCs w:val="22"/>
                <w:lang w:eastAsia="sv-SE"/>
              </w:rPr>
              <w:t xml:space="preserve"> configured in </w:t>
            </w:r>
            <w:r>
              <w:rPr>
                <w:i/>
                <w:lang w:eastAsia="sv-SE"/>
              </w:rPr>
              <w:t>CSI-MeasConfig</w:t>
            </w:r>
          </w:p>
        </w:tc>
      </w:tr>
      <w:tr w:rsidR="004F39EB" w14:paraId="1EEEC77E" w14:textId="77777777">
        <w:tc>
          <w:tcPr>
            <w:tcW w:w="14173" w:type="dxa"/>
            <w:tcBorders>
              <w:top w:val="single" w:sz="4" w:space="0" w:color="auto"/>
              <w:left w:val="single" w:sz="4" w:space="0" w:color="auto"/>
              <w:bottom w:val="single" w:sz="4" w:space="0" w:color="auto"/>
              <w:right w:val="single" w:sz="4" w:space="0" w:color="auto"/>
            </w:tcBorders>
          </w:tcPr>
          <w:p w14:paraId="2B89D01E" w14:textId="77777777" w:rsidR="004F39EB" w:rsidRDefault="00307E05">
            <w:pPr>
              <w:pStyle w:val="TAL"/>
              <w:rPr>
                <w:b/>
                <w:i/>
                <w:szCs w:val="22"/>
                <w:lang w:eastAsia="sv-SE"/>
              </w:rPr>
            </w:pPr>
            <w:r>
              <w:rPr>
                <w:b/>
                <w:i/>
                <w:szCs w:val="22"/>
                <w:lang w:eastAsia="sv-SE"/>
              </w:rPr>
              <w:t>resourcesForChannel2</w:t>
            </w:r>
          </w:p>
          <w:p w14:paraId="6101D900" w14:textId="77777777" w:rsidR="004F39EB" w:rsidRDefault="00307E05">
            <w:pPr>
              <w:pStyle w:val="TAL"/>
              <w:rPr>
                <w:bCs/>
                <w:iCs/>
                <w:szCs w:val="22"/>
                <w:lang w:eastAsia="sv-SE"/>
              </w:rPr>
            </w:pPr>
            <w:r>
              <w:t xml:space="preserve">Configures reference signals for channel measurement corresponding to the second resource set for L1-RSRP measurement as configured in IE </w:t>
            </w:r>
            <w:r>
              <w:rPr>
                <w:i/>
                <w:iCs/>
              </w:rPr>
              <w:t>CSI-ResourceConfig</w:t>
            </w:r>
            <w:r>
              <w:t xml:space="preserve"> when </w:t>
            </w:r>
            <w:r>
              <w:rPr>
                <w:i/>
                <w:iCs/>
              </w:rPr>
              <w:t>nrofReportedGroups-r17</w:t>
            </w:r>
            <w:r>
              <w:t xml:space="preserve"> is configured in IE </w:t>
            </w:r>
            <w:r>
              <w:rPr>
                <w:i/>
                <w:iCs/>
              </w:rPr>
              <w:t>CSI-ReportConfig</w:t>
            </w:r>
            <w:r>
              <w:t xml:space="preserve">. If this is present, network configures csi-SSB-ResourceSetExt instead of csi-SSB-ResourceSet and the UE ignores csi-SSB-ResourceSet in resourcesForChannel, and the </w:t>
            </w:r>
            <w:r>
              <w:rPr>
                <w:i/>
                <w:iCs/>
              </w:rPr>
              <w:t>resourcesForChannel</w:t>
            </w:r>
            <w:r>
              <w:t xml:space="preserve"> configures the reference signals for channel measurement corresponding to the first resource set for L1-RSRP measurement (see TS 38.214 [19], clause 5.2.1.4).</w:t>
            </w:r>
          </w:p>
        </w:tc>
      </w:tr>
      <w:tr w:rsidR="004F39EB" w14:paraId="55B6B082" w14:textId="77777777">
        <w:tc>
          <w:tcPr>
            <w:tcW w:w="14173" w:type="dxa"/>
            <w:tcBorders>
              <w:top w:val="single" w:sz="4" w:space="0" w:color="auto"/>
              <w:left w:val="single" w:sz="4" w:space="0" w:color="auto"/>
              <w:bottom w:val="single" w:sz="4" w:space="0" w:color="auto"/>
              <w:right w:val="single" w:sz="4" w:space="0" w:color="auto"/>
            </w:tcBorders>
            <w:hideMark/>
          </w:tcPr>
          <w:p w14:paraId="4967F53B" w14:textId="77777777" w:rsidR="004F39EB" w:rsidRDefault="00307E05">
            <w:pPr>
              <w:pStyle w:val="TAL"/>
              <w:rPr>
                <w:szCs w:val="22"/>
                <w:lang w:eastAsia="sv-SE"/>
              </w:rPr>
            </w:pPr>
            <w:r>
              <w:rPr>
                <w:b/>
                <w:i/>
                <w:szCs w:val="22"/>
                <w:lang w:eastAsia="sv-SE"/>
              </w:rPr>
              <w:t>resourceSet</w:t>
            </w:r>
          </w:p>
          <w:p w14:paraId="3437A4B6" w14:textId="77777777" w:rsidR="004F39EB" w:rsidRDefault="00307E05">
            <w:pPr>
              <w:pStyle w:val="TAL"/>
              <w:rPr>
                <w:szCs w:val="22"/>
                <w:lang w:eastAsia="sv-SE"/>
              </w:rPr>
            </w:pPr>
            <w:r>
              <w:rPr>
                <w:i/>
                <w:lang w:eastAsia="sv-SE"/>
              </w:rPr>
              <w:t>NZP-CSI-RS-ResourceSet</w:t>
            </w:r>
            <w:r>
              <w:rPr>
                <w:szCs w:val="22"/>
                <w:lang w:eastAsia="sv-SE"/>
              </w:rPr>
              <w:t xml:space="preserve"> for channel measurements. Entry number in </w:t>
            </w:r>
            <w:r>
              <w:rPr>
                <w:i/>
                <w:lang w:eastAsia="sv-SE"/>
              </w:rPr>
              <w:t>nzp-CSI-RS-ResourceSetList</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 xml:space="preserve"> in the </w:t>
            </w:r>
            <w:r>
              <w:rPr>
                <w:i/>
                <w:lang w:eastAsia="sv-SE"/>
              </w:rPr>
              <w:t>CSI-ReportConfig</w:t>
            </w:r>
            <w:r>
              <w:rPr>
                <w:szCs w:val="22"/>
                <w:lang w:eastAsia="sv-SE"/>
              </w:rPr>
              <w:t xml:space="preserve"> indicated by r</w:t>
            </w:r>
            <w:r>
              <w:rPr>
                <w:i/>
                <w:lang w:eastAsia="sv-SE"/>
              </w:rPr>
              <w:t>eportConfigId</w:t>
            </w:r>
            <w:r>
              <w:rPr>
                <w:szCs w:val="22"/>
                <w:lang w:eastAsia="sv-SE"/>
              </w:rPr>
              <w:t xml:space="preserve"> above (value 1 corresponds to the first entry, value 2 to the second entry, and so on).</w:t>
            </w:r>
          </w:p>
        </w:tc>
      </w:tr>
    </w:tbl>
    <w:p w14:paraId="5C9E55A0" w14:textId="77777777" w:rsidR="004F39EB" w:rsidRDefault="004F39EB"/>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4F39EB" w14:paraId="5D1E19BE" w14:textId="77777777">
        <w:tc>
          <w:tcPr>
            <w:tcW w:w="4145" w:type="dxa"/>
            <w:tcBorders>
              <w:top w:val="single" w:sz="4" w:space="0" w:color="auto"/>
              <w:left w:val="single" w:sz="4" w:space="0" w:color="auto"/>
              <w:bottom w:val="single" w:sz="4" w:space="0" w:color="auto"/>
              <w:right w:val="single" w:sz="4" w:space="0" w:color="auto"/>
            </w:tcBorders>
            <w:hideMark/>
          </w:tcPr>
          <w:p w14:paraId="4147B244"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68EBE0E" w14:textId="77777777" w:rsidR="004F39EB" w:rsidRDefault="00307E05">
            <w:pPr>
              <w:pStyle w:val="TAH"/>
              <w:rPr>
                <w:lang w:eastAsia="sv-SE"/>
              </w:rPr>
            </w:pPr>
            <w:r>
              <w:rPr>
                <w:lang w:eastAsia="sv-SE"/>
              </w:rPr>
              <w:t>Explanation</w:t>
            </w:r>
          </w:p>
        </w:tc>
      </w:tr>
      <w:tr w:rsidR="004F39EB" w14:paraId="6C6AE2EE" w14:textId="77777777">
        <w:tc>
          <w:tcPr>
            <w:tcW w:w="4145" w:type="dxa"/>
            <w:tcBorders>
              <w:top w:val="single" w:sz="4" w:space="0" w:color="auto"/>
              <w:left w:val="single" w:sz="4" w:space="0" w:color="auto"/>
              <w:bottom w:val="single" w:sz="4" w:space="0" w:color="auto"/>
              <w:right w:val="single" w:sz="4" w:space="0" w:color="auto"/>
            </w:tcBorders>
            <w:hideMark/>
          </w:tcPr>
          <w:p w14:paraId="66CE7533" w14:textId="77777777" w:rsidR="004F39EB" w:rsidRDefault="00307E05">
            <w:pPr>
              <w:pStyle w:val="TAL"/>
              <w:rPr>
                <w:i/>
                <w:lang w:eastAsia="sv-SE"/>
              </w:rPr>
            </w:pPr>
            <w:r>
              <w:rPr>
                <w:i/>
                <w:lang w:eastAsia="sv-SE"/>
              </w:rPr>
              <w:t>Aperiodic</w:t>
            </w:r>
          </w:p>
        </w:tc>
        <w:tc>
          <w:tcPr>
            <w:tcW w:w="10146" w:type="dxa"/>
            <w:tcBorders>
              <w:top w:val="single" w:sz="4" w:space="0" w:color="auto"/>
              <w:left w:val="single" w:sz="4" w:space="0" w:color="auto"/>
              <w:bottom w:val="single" w:sz="4" w:space="0" w:color="auto"/>
              <w:right w:val="single" w:sz="4" w:space="0" w:color="auto"/>
            </w:tcBorders>
            <w:hideMark/>
          </w:tcPr>
          <w:p w14:paraId="197303F1" w14:textId="77777777" w:rsidR="004F39EB" w:rsidRDefault="00307E05">
            <w:pPr>
              <w:pStyle w:val="TAL"/>
              <w:rPr>
                <w:lang w:eastAsia="sv-SE"/>
              </w:rPr>
            </w:pPr>
            <w:r>
              <w:rPr>
                <w:lang w:eastAsia="sv-SE"/>
              </w:rPr>
              <w:t xml:space="preserve">The field is mandatory present if the </w:t>
            </w:r>
            <w:r>
              <w:rPr>
                <w:i/>
                <w:lang w:eastAsia="sv-SE"/>
              </w:rPr>
              <w:t>NZP-CSI-RS-Resources</w:t>
            </w:r>
            <w:r>
              <w:rPr>
                <w:lang w:eastAsia="sv-SE"/>
              </w:rPr>
              <w:t xml:space="preserve"> in the associated </w:t>
            </w:r>
            <w:r>
              <w:rPr>
                <w:i/>
                <w:lang w:eastAsia="sv-SE"/>
              </w:rPr>
              <w:t>resourceSet</w:t>
            </w:r>
            <w:r>
              <w:rPr>
                <w:lang w:eastAsia="sv-SE"/>
              </w:rPr>
              <w:t xml:space="preserve"> have the resourceType aperiodic. The field is absent otherwise.</w:t>
            </w:r>
          </w:p>
        </w:tc>
      </w:tr>
      <w:tr w:rsidR="004F39EB" w14:paraId="2B0EADB1" w14:textId="77777777">
        <w:tc>
          <w:tcPr>
            <w:tcW w:w="4145" w:type="dxa"/>
            <w:tcBorders>
              <w:top w:val="single" w:sz="4" w:space="0" w:color="auto"/>
              <w:left w:val="single" w:sz="4" w:space="0" w:color="auto"/>
              <w:bottom w:val="single" w:sz="4" w:space="0" w:color="auto"/>
              <w:right w:val="single" w:sz="4" w:space="0" w:color="auto"/>
            </w:tcBorders>
            <w:hideMark/>
          </w:tcPr>
          <w:p w14:paraId="5B90AF02" w14:textId="77777777" w:rsidR="004F39EB" w:rsidRDefault="00307E05">
            <w:pPr>
              <w:pStyle w:val="TAL"/>
              <w:rPr>
                <w:i/>
                <w:lang w:eastAsia="sv-SE"/>
              </w:rPr>
            </w:pPr>
            <w:r>
              <w:rPr>
                <w:i/>
                <w:lang w:eastAsia="sv-SE"/>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5896C4F4" w14:textId="77777777" w:rsidR="004F39EB" w:rsidRDefault="00307E0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csi-IM-ResourcesForInterference</w:t>
            </w:r>
            <w:r>
              <w:rPr>
                <w:lang w:eastAsia="sv-SE"/>
              </w:rPr>
              <w:t>; otherwise it is absent.</w:t>
            </w:r>
          </w:p>
        </w:tc>
      </w:tr>
      <w:tr w:rsidR="004F39EB" w14:paraId="1A2B052B" w14:textId="77777777">
        <w:tc>
          <w:tcPr>
            <w:tcW w:w="4145" w:type="dxa"/>
            <w:tcBorders>
              <w:top w:val="single" w:sz="4" w:space="0" w:color="auto"/>
              <w:left w:val="single" w:sz="4" w:space="0" w:color="auto"/>
              <w:bottom w:val="single" w:sz="4" w:space="0" w:color="auto"/>
              <w:right w:val="single" w:sz="4" w:space="0" w:color="auto"/>
            </w:tcBorders>
            <w:hideMark/>
          </w:tcPr>
          <w:p w14:paraId="6D2A2C1A" w14:textId="77777777" w:rsidR="004F39EB" w:rsidRDefault="00307E05">
            <w:pPr>
              <w:pStyle w:val="TAL"/>
              <w:rPr>
                <w:i/>
                <w:lang w:eastAsia="sv-SE"/>
              </w:rPr>
            </w:pPr>
            <w:r>
              <w:rPr>
                <w:i/>
                <w:lang w:eastAsia="sv-SE"/>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05EAC242" w14:textId="77777777" w:rsidR="004F39EB" w:rsidRDefault="00307E05">
            <w:pPr>
              <w:pStyle w:val="TAL"/>
              <w:rPr>
                <w:lang w:eastAsia="sv-SE"/>
              </w:rPr>
            </w:pPr>
            <w:r>
              <w:rPr>
                <w:lang w:eastAsia="sv-SE"/>
              </w:rPr>
              <w:t xml:space="preserve">This field is mandatory present if the </w:t>
            </w:r>
            <w:r>
              <w:rPr>
                <w:i/>
                <w:lang w:eastAsia="sv-SE"/>
              </w:rPr>
              <w:t>CSI-ReportConfig</w:t>
            </w:r>
            <w:r>
              <w:rPr>
                <w:lang w:eastAsia="sv-SE"/>
              </w:rPr>
              <w:t xml:space="preserve"> identified by </w:t>
            </w:r>
            <w:r>
              <w:rPr>
                <w:i/>
                <w:lang w:eastAsia="sv-SE"/>
              </w:rPr>
              <w:t>reportConfigId</w:t>
            </w:r>
            <w:r>
              <w:rPr>
                <w:lang w:eastAsia="sv-SE"/>
              </w:rPr>
              <w:t xml:space="preserve"> is configured with </w:t>
            </w:r>
            <w:r>
              <w:rPr>
                <w:i/>
                <w:lang w:eastAsia="sv-SE"/>
              </w:rPr>
              <w:t>nzp-CSI-RS-ResourcesForInterference</w:t>
            </w:r>
            <w:r>
              <w:rPr>
                <w:lang w:eastAsia="sv-SE"/>
              </w:rPr>
              <w:t>; otherwise it is absent.</w:t>
            </w:r>
          </w:p>
        </w:tc>
      </w:tr>
      <w:tr w:rsidR="004F39EB" w14:paraId="345FD1B0" w14:textId="77777777">
        <w:tc>
          <w:tcPr>
            <w:tcW w:w="4145" w:type="dxa"/>
            <w:tcBorders>
              <w:top w:val="single" w:sz="4" w:space="0" w:color="auto"/>
              <w:left w:val="single" w:sz="4" w:space="0" w:color="auto"/>
              <w:bottom w:val="single" w:sz="4" w:space="0" w:color="auto"/>
              <w:right w:val="single" w:sz="4" w:space="0" w:color="auto"/>
            </w:tcBorders>
            <w:hideMark/>
          </w:tcPr>
          <w:p w14:paraId="7F71F605" w14:textId="77777777" w:rsidR="004F39EB" w:rsidRDefault="00307E05">
            <w:pPr>
              <w:pStyle w:val="TAL"/>
              <w:rPr>
                <w:i/>
                <w:lang w:eastAsia="sv-SE"/>
              </w:rPr>
            </w:pPr>
            <w:r>
              <w:rPr>
                <w:i/>
                <w:lang w:eastAsia="sv-SE"/>
              </w:rPr>
              <w:t>NoUnifiedTCI</w:t>
            </w:r>
          </w:p>
        </w:tc>
        <w:tc>
          <w:tcPr>
            <w:tcW w:w="10146" w:type="dxa"/>
            <w:tcBorders>
              <w:top w:val="single" w:sz="4" w:space="0" w:color="auto"/>
              <w:left w:val="single" w:sz="4" w:space="0" w:color="auto"/>
              <w:bottom w:val="single" w:sz="4" w:space="0" w:color="auto"/>
              <w:right w:val="single" w:sz="4" w:space="0" w:color="auto"/>
            </w:tcBorders>
            <w:hideMark/>
          </w:tcPr>
          <w:p w14:paraId="51F80EE2" w14:textId="77777777" w:rsidR="004F39EB" w:rsidRDefault="00307E05">
            <w:pPr>
              <w:pStyle w:val="TAL"/>
              <w:rPr>
                <w:lang w:eastAsia="sv-SE"/>
              </w:rPr>
            </w:pPr>
            <w:r>
              <w:rPr>
                <w:lang w:eastAsia="sv-SE"/>
              </w:rPr>
              <w:t xml:space="preserve">This field is absent, Need R, if </w:t>
            </w:r>
            <w:r>
              <w:rPr>
                <w:i/>
                <w:iCs/>
                <w:lang w:eastAsia="sv-SE"/>
              </w:rPr>
              <w:t>unifiedTCI-StateType</w:t>
            </w:r>
            <w:r>
              <w:rPr>
                <w:lang w:eastAsia="sv-SE"/>
              </w:rPr>
              <w:t xml:space="preserve"> is configured for the serving cell in which the </w:t>
            </w:r>
            <w:r>
              <w:rPr>
                <w:i/>
                <w:iCs/>
                <w:lang w:eastAsia="sv-SE"/>
              </w:rPr>
              <w:t>CSI-AperiodicTriggerStateList</w:t>
            </w:r>
            <w:r>
              <w:rPr>
                <w:lang w:eastAsia="sv-SE"/>
              </w:rPr>
              <w:t xml:space="preserve"> is included. It is optionally present, Need R, otherwise.</w:t>
            </w:r>
          </w:p>
        </w:tc>
      </w:tr>
    </w:tbl>
    <w:p w14:paraId="5AFC21C1" w14:textId="77777777" w:rsidR="004F39EB" w:rsidRDefault="004F39EB"/>
    <w:p w14:paraId="15A7DAA2" w14:textId="77777777" w:rsidR="004F39EB" w:rsidRDefault="00307E05">
      <w:pPr>
        <w:pStyle w:val="Heading4"/>
      </w:pPr>
      <w:bookmarkStart w:id="662" w:name="_Toc60777211"/>
      <w:bookmarkStart w:id="663" w:name="_Toc100930099"/>
      <w:r>
        <w:lastRenderedPageBreak/>
        <w:t>–</w:t>
      </w:r>
      <w:r>
        <w:tab/>
      </w:r>
      <w:r>
        <w:rPr>
          <w:i/>
        </w:rPr>
        <w:t>CSI-FrequencyOccupation</w:t>
      </w:r>
      <w:bookmarkEnd w:id="662"/>
      <w:bookmarkEnd w:id="663"/>
    </w:p>
    <w:p w14:paraId="637B3372" w14:textId="77777777" w:rsidR="004F39EB" w:rsidRDefault="00307E05">
      <w:r>
        <w:t xml:space="preserve">The IE </w:t>
      </w:r>
      <w:r>
        <w:rPr>
          <w:i/>
        </w:rPr>
        <w:t>CSI-FrequencyOccupation</w:t>
      </w:r>
      <w:r>
        <w:t xml:space="preserve"> is used to configure the frequency domain occupation of a channel state information measurement resource (e.g. </w:t>
      </w:r>
      <w:r>
        <w:rPr>
          <w:i/>
        </w:rPr>
        <w:t>NZP-CSI-RS-Resource</w:t>
      </w:r>
      <w:r>
        <w:t xml:space="preserve">, </w:t>
      </w:r>
      <w:r>
        <w:rPr>
          <w:i/>
        </w:rPr>
        <w:t>CSI-IM-Resource</w:t>
      </w:r>
      <w:r>
        <w:t>).</w:t>
      </w:r>
    </w:p>
    <w:p w14:paraId="087177E8" w14:textId="77777777" w:rsidR="004F39EB" w:rsidRDefault="00307E05">
      <w:pPr>
        <w:pStyle w:val="TH"/>
      </w:pPr>
      <w:r>
        <w:rPr>
          <w:i/>
        </w:rPr>
        <w:t>CSI-FrequencyOccupation</w:t>
      </w:r>
      <w:r>
        <w:t xml:space="preserve"> information element</w:t>
      </w:r>
    </w:p>
    <w:p w14:paraId="0411AA72" w14:textId="77777777" w:rsidR="004F39EB" w:rsidRDefault="00307E05">
      <w:pPr>
        <w:pStyle w:val="PL"/>
        <w:rPr>
          <w:color w:val="808080"/>
        </w:rPr>
      </w:pPr>
      <w:r>
        <w:rPr>
          <w:color w:val="808080"/>
        </w:rPr>
        <w:t>-- ASN1START</w:t>
      </w:r>
    </w:p>
    <w:p w14:paraId="34C47C81" w14:textId="77777777" w:rsidR="004F39EB" w:rsidRDefault="00307E05">
      <w:pPr>
        <w:pStyle w:val="PL"/>
        <w:rPr>
          <w:color w:val="808080"/>
        </w:rPr>
      </w:pPr>
      <w:r>
        <w:rPr>
          <w:color w:val="808080"/>
        </w:rPr>
        <w:t>-- TAG-CSI-FREQUENCYOCCUPATION-START</w:t>
      </w:r>
    </w:p>
    <w:p w14:paraId="70E93754" w14:textId="77777777" w:rsidR="004F39EB" w:rsidRDefault="004F39EB">
      <w:pPr>
        <w:pStyle w:val="PL"/>
      </w:pPr>
    </w:p>
    <w:p w14:paraId="3DFC82E2" w14:textId="77777777" w:rsidR="004F39EB" w:rsidRDefault="00307E05">
      <w:pPr>
        <w:pStyle w:val="PL"/>
      </w:pPr>
      <w:r>
        <w:t xml:space="preserve">CSI-FrequencyOccupation ::=         </w:t>
      </w:r>
      <w:r>
        <w:rPr>
          <w:color w:val="993366"/>
        </w:rPr>
        <w:t>SEQUENCE</w:t>
      </w:r>
      <w:r>
        <w:t xml:space="preserve"> {</w:t>
      </w:r>
    </w:p>
    <w:p w14:paraId="1B35EB33" w14:textId="77777777" w:rsidR="004F39EB" w:rsidRDefault="00307E05">
      <w:pPr>
        <w:pStyle w:val="PL"/>
      </w:pPr>
      <w:r>
        <w:t xml:space="preserve">    startingRB                          </w:t>
      </w:r>
      <w:r>
        <w:rPr>
          <w:color w:val="993366"/>
        </w:rPr>
        <w:t>INTEGER</w:t>
      </w:r>
      <w:r>
        <w:t xml:space="preserve"> (0..maxNrofPhysicalResourceBlocks-1),</w:t>
      </w:r>
    </w:p>
    <w:p w14:paraId="7E8CC7DC" w14:textId="77777777" w:rsidR="004F39EB" w:rsidRDefault="00307E05">
      <w:pPr>
        <w:pStyle w:val="PL"/>
      </w:pPr>
      <w:r>
        <w:t xml:space="preserve">    nrofRBs                             </w:t>
      </w:r>
      <w:r>
        <w:rPr>
          <w:color w:val="993366"/>
        </w:rPr>
        <w:t>INTEGER</w:t>
      </w:r>
      <w:r>
        <w:t xml:space="preserve"> (24..maxNrofPhysicalResourceBlocksPlus1),</w:t>
      </w:r>
    </w:p>
    <w:p w14:paraId="79DC35EF" w14:textId="77777777" w:rsidR="004F39EB" w:rsidRDefault="00307E05">
      <w:pPr>
        <w:pStyle w:val="PL"/>
      </w:pPr>
      <w:r>
        <w:t xml:space="preserve">    ...</w:t>
      </w:r>
    </w:p>
    <w:p w14:paraId="100E0B23" w14:textId="77777777" w:rsidR="004F39EB" w:rsidRDefault="00307E05">
      <w:pPr>
        <w:pStyle w:val="PL"/>
      </w:pPr>
      <w:r>
        <w:t>}</w:t>
      </w:r>
    </w:p>
    <w:p w14:paraId="05CDF431" w14:textId="77777777" w:rsidR="004F39EB" w:rsidRDefault="004F39EB">
      <w:pPr>
        <w:pStyle w:val="PL"/>
      </w:pPr>
    </w:p>
    <w:p w14:paraId="491DB14D" w14:textId="77777777" w:rsidR="004F39EB" w:rsidRDefault="00307E05">
      <w:pPr>
        <w:pStyle w:val="PL"/>
        <w:rPr>
          <w:color w:val="808080"/>
        </w:rPr>
      </w:pPr>
      <w:r>
        <w:rPr>
          <w:color w:val="808080"/>
        </w:rPr>
        <w:t>-- TAG-CSI-FREQUENCYOCCUPATION-STOP</w:t>
      </w:r>
    </w:p>
    <w:p w14:paraId="1327A4FA" w14:textId="77777777" w:rsidR="004F39EB" w:rsidRDefault="00307E05">
      <w:pPr>
        <w:pStyle w:val="PL"/>
        <w:rPr>
          <w:color w:val="808080"/>
        </w:rPr>
      </w:pPr>
      <w:r>
        <w:rPr>
          <w:color w:val="808080"/>
        </w:rPr>
        <w:t>-- ASN1STOP</w:t>
      </w:r>
    </w:p>
    <w:p w14:paraId="72F0C1A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A6CAFB4" w14:textId="77777777">
        <w:tc>
          <w:tcPr>
            <w:tcW w:w="14173" w:type="dxa"/>
            <w:tcBorders>
              <w:top w:val="single" w:sz="4" w:space="0" w:color="auto"/>
              <w:left w:val="single" w:sz="4" w:space="0" w:color="auto"/>
              <w:bottom w:val="single" w:sz="4" w:space="0" w:color="auto"/>
              <w:right w:val="single" w:sz="4" w:space="0" w:color="auto"/>
            </w:tcBorders>
            <w:hideMark/>
          </w:tcPr>
          <w:p w14:paraId="19429577" w14:textId="77777777" w:rsidR="004F39EB" w:rsidRDefault="00307E05">
            <w:pPr>
              <w:pStyle w:val="TAH"/>
              <w:rPr>
                <w:szCs w:val="22"/>
                <w:lang w:eastAsia="sv-SE"/>
              </w:rPr>
            </w:pPr>
            <w:r>
              <w:rPr>
                <w:i/>
                <w:szCs w:val="22"/>
                <w:lang w:eastAsia="sv-SE"/>
              </w:rPr>
              <w:t xml:space="preserve">CSI-FrequencyOccupation </w:t>
            </w:r>
            <w:r>
              <w:rPr>
                <w:szCs w:val="22"/>
                <w:lang w:eastAsia="sv-SE"/>
              </w:rPr>
              <w:t>field descriptions</w:t>
            </w:r>
          </w:p>
        </w:tc>
      </w:tr>
      <w:tr w:rsidR="004F39EB" w14:paraId="72EA045B" w14:textId="77777777">
        <w:tc>
          <w:tcPr>
            <w:tcW w:w="14173" w:type="dxa"/>
            <w:tcBorders>
              <w:top w:val="single" w:sz="4" w:space="0" w:color="auto"/>
              <w:left w:val="single" w:sz="4" w:space="0" w:color="auto"/>
              <w:bottom w:val="single" w:sz="4" w:space="0" w:color="auto"/>
              <w:right w:val="single" w:sz="4" w:space="0" w:color="auto"/>
            </w:tcBorders>
            <w:hideMark/>
          </w:tcPr>
          <w:p w14:paraId="269D4C15" w14:textId="77777777" w:rsidR="004F39EB" w:rsidRDefault="00307E05">
            <w:pPr>
              <w:pStyle w:val="TAL"/>
              <w:rPr>
                <w:szCs w:val="22"/>
                <w:lang w:eastAsia="sv-SE"/>
              </w:rPr>
            </w:pPr>
            <w:r>
              <w:rPr>
                <w:b/>
                <w:i/>
                <w:szCs w:val="22"/>
                <w:lang w:eastAsia="sv-SE"/>
              </w:rPr>
              <w:t>nrofRBs</w:t>
            </w:r>
          </w:p>
          <w:p w14:paraId="7B7C843D" w14:textId="77777777" w:rsidR="004F39EB" w:rsidRDefault="00307E05">
            <w:pPr>
              <w:pStyle w:val="TAL"/>
              <w:rPr>
                <w:szCs w:val="22"/>
                <w:lang w:eastAsia="sv-SE"/>
              </w:rPr>
            </w:pPr>
            <w:r>
              <w:rPr>
                <w:szCs w:val="22"/>
                <w:lang w:eastAsia="sv-SE"/>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4F39EB" w14:paraId="77DA9725" w14:textId="77777777">
        <w:tc>
          <w:tcPr>
            <w:tcW w:w="14173" w:type="dxa"/>
            <w:tcBorders>
              <w:top w:val="single" w:sz="4" w:space="0" w:color="auto"/>
              <w:left w:val="single" w:sz="4" w:space="0" w:color="auto"/>
              <w:bottom w:val="single" w:sz="4" w:space="0" w:color="auto"/>
              <w:right w:val="single" w:sz="4" w:space="0" w:color="auto"/>
            </w:tcBorders>
            <w:hideMark/>
          </w:tcPr>
          <w:p w14:paraId="16B5FBFD" w14:textId="77777777" w:rsidR="004F39EB" w:rsidRDefault="00307E05">
            <w:pPr>
              <w:pStyle w:val="TAL"/>
              <w:rPr>
                <w:szCs w:val="22"/>
                <w:lang w:eastAsia="sv-SE"/>
              </w:rPr>
            </w:pPr>
            <w:r>
              <w:rPr>
                <w:b/>
                <w:i/>
                <w:szCs w:val="22"/>
                <w:lang w:eastAsia="sv-SE"/>
              </w:rPr>
              <w:t>startingRB</w:t>
            </w:r>
          </w:p>
          <w:p w14:paraId="5E90E629" w14:textId="77777777" w:rsidR="004F39EB" w:rsidRDefault="00307E05">
            <w:pPr>
              <w:pStyle w:val="TAL"/>
              <w:rPr>
                <w:szCs w:val="22"/>
                <w:lang w:eastAsia="sv-SE"/>
              </w:rPr>
            </w:pPr>
            <w:r>
              <w:rPr>
                <w:szCs w:val="22"/>
                <w:lang w:eastAsia="sv-SE"/>
              </w:rPr>
              <w:t>PRB where this CSI resource starts in relation to common resource block #0 (CRB#0) on the common resource block grid. Only multiples of 4 are allowed (0, 4, ...)</w:t>
            </w:r>
          </w:p>
        </w:tc>
      </w:tr>
    </w:tbl>
    <w:p w14:paraId="17E567FF" w14:textId="77777777" w:rsidR="004F39EB" w:rsidRDefault="004F39EB"/>
    <w:p w14:paraId="56D3575C" w14:textId="77777777" w:rsidR="004F39EB" w:rsidRDefault="00307E05">
      <w:pPr>
        <w:pStyle w:val="Heading4"/>
      </w:pPr>
      <w:bookmarkStart w:id="664" w:name="_Toc60777212"/>
      <w:bookmarkStart w:id="665" w:name="_Toc100930100"/>
      <w:r>
        <w:t>–</w:t>
      </w:r>
      <w:r>
        <w:tab/>
      </w:r>
      <w:r>
        <w:rPr>
          <w:i/>
        </w:rPr>
        <w:t>CSI-IM-Resource</w:t>
      </w:r>
      <w:bookmarkEnd w:id="664"/>
      <w:bookmarkEnd w:id="665"/>
    </w:p>
    <w:p w14:paraId="04CB4755" w14:textId="77777777" w:rsidR="004F39EB" w:rsidRDefault="00307E05">
      <w:r>
        <w:t xml:space="preserve">The IE </w:t>
      </w:r>
      <w:r>
        <w:rPr>
          <w:i/>
        </w:rPr>
        <w:t>CSI-IM-Resource</w:t>
      </w:r>
      <w:r>
        <w:t xml:space="preserve"> is used to configure one CSI Interference Management (IM) resource.</w:t>
      </w:r>
    </w:p>
    <w:p w14:paraId="057C325E" w14:textId="77777777" w:rsidR="004F39EB" w:rsidRDefault="00307E05">
      <w:pPr>
        <w:pStyle w:val="TH"/>
      </w:pPr>
      <w:r>
        <w:rPr>
          <w:i/>
        </w:rPr>
        <w:t>CSI-IM-Resource</w:t>
      </w:r>
      <w:r>
        <w:t xml:space="preserve"> information element</w:t>
      </w:r>
    </w:p>
    <w:p w14:paraId="08A4F341" w14:textId="77777777" w:rsidR="004F39EB" w:rsidRDefault="00307E05">
      <w:pPr>
        <w:pStyle w:val="PL"/>
        <w:rPr>
          <w:color w:val="808080"/>
        </w:rPr>
      </w:pPr>
      <w:r>
        <w:rPr>
          <w:color w:val="808080"/>
        </w:rPr>
        <w:t>-- ASN1START</w:t>
      </w:r>
    </w:p>
    <w:p w14:paraId="3B14B372" w14:textId="77777777" w:rsidR="004F39EB" w:rsidRDefault="00307E05">
      <w:pPr>
        <w:pStyle w:val="PL"/>
        <w:rPr>
          <w:color w:val="808080"/>
        </w:rPr>
      </w:pPr>
      <w:r>
        <w:rPr>
          <w:color w:val="808080"/>
        </w:rPr>
        <w:t>-- TAG-CSI-IM-RESOURCE-START</w:t>
      </w:r>
    </w:p>
    <w:p w14:paraId="2434E40C" w14:textId="77777777" w:rsidR="004F39EB" w:rsidRDefault="004F39EB">
      <w:pPr>
        <w:pStyle w:val="PL"/>
      </w:pPr>
    </w:p>
    <w:p w14:paraId="1C1D6CB7" w14:textId="77777777" w:rsidR="004F39EB" w:rsidRDefault="00307E05">
      <w:pPr>
        <w:pStyle w:val="PL"/>
      </w:pPr>
      <w:r>
        <w:t xml:space="preserve">CSI-IM-Resource ::=                 </w:t>
      </w:r>
      <w:r>
        <w:rPr>
          <w:color w:val="993366"/>
        </w:rPr>
        <w:t>SEQUENCE</w:t>
      </w:r>
      <w:r>
        <w:t xml:space="preserve"> {</w:t>
      </w:r>
    </w:p>
    <w:p w14:paraId="2FE05F7B" w14:textId="77777777" w:rsidR="004F39EB" w:rsidRDefault="00307E05">
      <w:pPr>
        <w:pStyle w:val="PL"/>
        <w:rPr>
          <w:lang w:val="pl-PL"/>
        </w:rPr>
      </w:pPr>
      <w:r>
        <w:t xml:space="preserve">    </w:t>
      </w:r>
      <w:r>
        <w:rPr>
          <w:lang w:val="pl-PL"/>
        </w:rPr>
        <w:t>csi-IM-ResourceId                   CSI-IM-ResourceId,</w:t>
      </w:r>
    </w:p>
    <w:p w14:paraId="4DBBB199" w14:textId="77777777" w:rsidR="004F39EB" w:rsidRDefault="00307E05">
      <w:pPr>
        <w:pStyle w:val="PL"/>
      </w:pPr>
      <w:r>
        <w:rPr>
          <w:lang w:val="pl-PL"/>
        </w:rPr>
        <w:t xml:space="preserve">    </w:t>
      </w:r>
      <w:r>
        <w:t xml:space="preserve">csi-IM-ResourceElementPattern           </w:t>
      </w:r>
      <w:r>
        <w:rPr>
          <w:color w:val="993366"/>
        </w:rPr>
        <w:t>CHOICE</w:t>
      </w:r>
      <w:r>
        <w:t xml:space="preserve"> {</w:t>
      </w:r>
    </w:p>
    <w:p w14:paraId="34991219" w14:textId="77777777" w:rsidR="004F39EB" w:rsidRDefault="00307E05">
      <w:pPr>
        <w:pStyle w:val="PL"/>
      </w:pPr>
      <w:r>
        <w:t xml:space="preserve">        pattern0                                </w:t>
      </w:r>
      <w:r>
        <w:rPr>
          <w:color w:val="993366"/>
        </w:rPr>
        <w:t>SEQUENCE</w:t>
      </w:r>
      <w:r>
        <w:t xml:space="preserve"> {</w:t>
      </w:r>
    </w:p>
    <w:p w14:paraId="6F5828EA" w14:textId="77777777" w:rsidR="004F39EB" w:rsidRDefault="00307E05">
      <w:pPr>
        <w:pStyle w:val="PL"/>
      </w:pPr>
      <w:r>
        <w:t xml:space="preserve">            subcarrierLocation-p0                   </w:t>
      </w:r>
      <w:r>
        <w:rPr>
          <w:color w:val="993366"/>
        </w:rPr>
        <w:t>ENUMERATED</w:t>
      </w:r>
      <w:r>
        <w:t xml:space="preserve"> { s0, s2, s4, s6, s8, s10 },</w:t>
      </w:r>
    </w:p>
    <w:p w14:paraId="24267F10" w14:textId="77777777" w:rsidR="004F39EB" w:rsidRDefault="00307E05">
      <w:pPr>
        <w:pStyle w:val="PL"/>
      </w:pPr>
      <w:r>
        <w:t xml:space="preserve">            symbolLocation-p0                       </w:t>
      </w:r>
      <w:r>
        <w:rPr>
          <w:color w:val="993366"/>
        </w:rPr>
        <w:t>INTEGER</w:t>
      </w:r>
      <w:r>
        <w:t xml:space="preserve"> (0..12)</w:t>
      </w:r>
    </w:p>
    <w:p w14:paraId="73E54B92" w14:textId="77777777" w:rsidR="004F39EB" w:rsidRDefault="00307E05">
      <w:pPr>
        <w:pStyle w:val="PL"/>
      </w:pPr>
      <w:r>
        <w:t xml:space="preserve">        },</w:t>
      </w:r>
    </w:p>
    <w:p w14:paraId="3E911A2C" w14:textId="77777777" w:rsidR="004F39EB" w:rsidRDefault="00307E05">
      <w:pPr>
        <w:pStyle w:val="PL"/>
      </w:pPr>
      <w:r>
        <w:t xml:space="preserve">        pattern1                                </w:t>
      </w:r>
      <w:r>
        <w:rPr>
          <w:color w:val="993366"/>
        </w:rPr>
        <w:t>SEQUENCE</w:t>
      </w:r>
      <w:r>
        <w:t xml:space="preserve"> {</w:t>
      </w:r>
    </w:p>
    <w:p w14:paraId="5FA5E6D2" w14:textId="77777777" w:rsidR="004F39EB" w:rsidRDefault="00307E05">
      <w:pPr>
        <w:pStyle w:val="PL"/>
      </w:pPr>
      <w:r>
        <w:t xml:space="preserve">            subcarrierLocation-p1                   </w:t>
      </w:r>
      <w:r>
        <w:rPr>
          <w:color w:val="993366"/>
        </w:rPr>
        <w:t>ENUMERATED</w:t>
      </w:r>
      <w:r>
        <w:t xml:space="preserve"> { s0, s4, s8 },</w:t>
      </w:r>
    </w:p>
    <w:p w14:paraId="7A94E226" w14:textId="77777777" w:rsidR="004F39EB" w:rsidRDefault="00307E05">
      <w:pPr>
        <w:pStyle w:val="PL"/>
      </w:pPr>
      <w:r>
        <w:lastRenderedPageBreak/>
        <w:t xml:space="preserve">            symbolLocation-p1                       </w:t>
      </w:r>
      <w:r>
        <w:rPr>
          <w:color w:val="993366"/>
        </w:rPr>
        <w:t>INTEGER</w:t>
      </w:r>
      <w:r>
        <w:t xml:space="preserve"> (0..13)</w:t>
      </w:r>
    </w:p>
    <w:p w14:paraId="3CB4C02B" w14:textId="77777777" w:rsidR="004F39EB" w:rsidRDefault="00307E05">
      <w:pPr>
        <w:pStyle w:val="PL"/>
      </w:pPr>
      <w:r>
        <w:t xml:space="preserve">        }</w:t>
      </w:r>
    </w:p>
    <w:p w14:paraId="7D3D0EE7" w14:textId="77777777" w:rsidR="004F39EB" w:rsidRDefault="00307E05">
      <w:pPr>
        <w:pStyle w:val="PL"/>
        <w:rPr>
          <w:color w:val="808080"/>
        </w:rPr>
      </w:pPr>
      <w:r>
        <w:t xml:space="preserve">    }                                                                                   </w:t>
      </w:r>
      <w:r>
        <w:rPr>
          <w:color w:val="993366"/>
        </w:rPr>
        <w:t>OPTIONAL</w:t>
      </w:r>
      <w:r>
        <w:t xml:space="preserve">,   </w:t>
      </w:r>
      <w:r>
        <w:rPr>
          <w:color w:val="808080"/>
        </w:rPr>
        <w:t>-- Need M</w:t>
      </w:r>
    </w:p>
    <w:p w14:paraId="2A71B997" w14:textId="77777777" w:rsidR="004F39EB" w:rsidRDefault="00307E05">
      <w:pPr>
        <w:pStyle w:val="PL"/>
        <w:rPr>
          <w:color w:val="808080"/>
        </w:rPr>
      </w:pPr>
      <w:r>
        <w:t xml:space="preserve">    freqBand                            CSI-FrequencyOccupation                         </w:t>
      </w:r>
      <w:r>
        <w:rPr>
          <w:color w:val="993366"/>
        </w:rPr>
        <w:t>OPTIONAL</w:t>
      </w:r>
      <w:r>
        <w:t xml:space="preserve">,   </w:t>
      </w:r>
      <w:r>
        <w:rPr>
          <w:color w:val="808080"/>
        </w:rPr>
        <w:t>-- Need M</w:t>
      </w:r>
    </w:p>
    <w:p w14:paraId="67E9B17E" w14:textId="77777777" w:rsidR="004F39EB" w:rsidRDefault="00307E05">
      <w:pPr>
        <w:pStyle w:val="PL"/>
        <w:rPr>
          <w:color w:val="808080"/>
        </w:rPr>
      </w:pPr>
      <w:r>
        <w:t xml:space="preserve">    periodicityAndOffset                CSI-ResourcePeriodicityAndOffset                </w:t>
      </w:r>
      <w:r>
        <w:rPr>
          <w:color w:val="993366"/>
        </w:rPr>
        <w:t>OPTIONAL</w:t>
      </w:r>
      <w:r>
        <w:t xml:space="preserve">,   </w:t>
      </w:r>
      <w:r>
        <w:rPr>
          <w:color w:val="808080"/>
        </w:rPr>
        <w:t>-- Cond PeriodicOrSemiPersistent</w:t>
      </w:r>
    </w:p>
    <w:p w14:paraId="0B4B0E3C" w14:textId="77777777" w:rsidR="004F39EB" w:rsidRDefault="00307E05">
      <w:pPr>
        <w:pStyle w:val="PL"/>
      </w:pPr>
      <w:r>
        <w:t xml:space="preserve">    ...</w:t>
      </w:r>
    </w:p>
    <w:p w14:paraId="596DD702" w14:textId="77777777" w:rsidR="004F39EB" w:rsidRDefault="00307E05">
      <w:pPr>
        <w:pStyle w:val="PL"/>
      </w:pPr>
      <w:r>
        <w:t>}</w:t>
      </w:r>
    </w:p>
    <w:p w14:paraId="65DE3EF1" w14:textId="77777777" w:rsidR="004F39EB" w:rsidRDefault="004F39EB">
      <w:pPr>
        <w:pStyle w:val="PL"/>
      </w:pPr>
    </w:p>
    <w:p w14:paraId="1A218DE0" w14:textId="77777777" w:rsidR="004F39EB" w:rsidRDefault="00307E05">
      <w:pPr>
        <w:pStyle w:val="PL"/>
        <w:rPr>
          <w:color w:val="808080"/>
        </w:rPr>
      </w:pPr>
      <w:r>
        <w:rPr>
          <w:color w:val="808080"/>
        </w:rPr>
        <w:t>-- TAG-CSI-IM-RESOURCE-STOP</w:t>
      </w:r>
    </w:p>
    <w:p w14:paraId="144C9A8D" w14:textId="77777777" w:rsidR="004F39EB" w:rsidRDefault="00307E05">
      <w:pPr>
        <w:pStyle w:val="PL"/>
        <w:rPr>
          <w:color w:val="808080"/>
        </w:rPr>
      </w:pPr>
      <w:r>
        <w:rPr>
          <w:color w:val="808080"/>
        </w:rPr>
        <w:t>-- ASN1STOP</w:t>
      </w:r>
    </w:p>
    <w:p w14:paraId="59D1D45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FD7FE84" w14:textId="77777777">
        <w:tc>
          <w:tcPr>
            <w:tcW w:w="14507" w:type="dxa"/>
            <w:tcBorders>
              <w:top w:val="single" w:sz="4" w:space="0" w:color="auto"/>
              <w:left w:val="single" w:sz="4" w:space="0" w:color="auto"/>
              <w:bottom w:val="single" w:sz="4" w:space="0" w:color="auto"/>
              <w:right w:val="single" w:sz="4" w:space="0" w:color="auto"/>
            </w:tcBorders>
            <w:hideMark/>
          </w:tcPr>
          <w:p w14:paraId="61CBBB29" w14:textId="77777777" w:rsidR="004F39EB" w:rsidRDefault="00307E05">
            <w:pPr>
              <w:pStyle w:val="TAH"/>
              <w:rPr>
                <w:szCs w:val="22"/>
                <w:lang w:eastAsia="sv-SE"/>
              </w:rPr>
            </w:pPr>
            <w:r>
              <w:rPr>
                <w:i/>
                <w:szCs w:val="22"/>
                <w:lang w:eastAsia="sv-SE"/>
              </w:rPr>
              <w:t xml:space="preserve">CSI-IM-Resource </w:t>
            </w:r>
            <w:r>
              <w:rPr>
                <w:szCs w:val="22"/>
                <w:lang w:eastAsia="sv-SE"/>
              </w:rPr>
              <w:t>field descriptions</w:t>
            </w:r>
          </w:p>
        </w:tc>
      </w:tr>
      <w:tr w:rsidR="004F39EB" w14:paraId="0BD9EDC5" w14:textId="77777777">
        <w:tc>
          <w:tcPr>
            <w:tcW w:w="14507" w:type="dxa"/>
            <w:tcBorders>
              <w:top w:val="single" w:sz="4" w:space="0" w:color="auto"/>
              <w:left w:val="single" w:sz="4" w:space="0" w:color="auto"/>
              <w:bottom w:val="single" w:sz="4" w:space="0" w:color="auto"/>
              <w:right w:val="single" w:sz="4" w:space="0" w:color="auto"/>
            </w:tcBorders>
            <w:hideMark/>
          </w:tcPr>
          <w:p w14:paraId="7C4BF9FF" w14:textId="77777777" w:rsidR="004F39EB" w:rsidRDefault="00307E05">
            <w:pPr>
              <w:pStyle w:val="TAL"/>
              <w:rPr>
                <w:szCs w:val="22"/>
                <w:lang w:eastAsia="sv-SE"/>
              </w:rPr>
            </w:pPr>
            <w:r>
              <w:rPr>
                <w:b/>
                <w:i/>
                <w:szCs w:val="22"/>
                <w:lang w:eastAsia="sv-SE"/>
              </w:rPr>
              <w:t>csi-IM-ResourceElementPattern</w:t>
            </w:r>
          </w:p>
          <w:p w14:paraId="09C2A8FF" w14:textId="77777777" w:rsidR="004F39EB" w:rsidRDefault="00307E05">
            <w:pPr>
              <w:pStyle w:val="TAL"/>
              <w:rPr>
                <w:szCs w:val="22"/>
                <w:lang w:eastAsia="sv-SE"/>
              </w:rPr>
            </w:pPr>
            <w:r>
              <w:rPr>
                <w:szCs w:val="22"/>
                <w:lang w:eastAsia="sv-SE"/>
              </w:rPr>
              <w:t>The resource element pattern (Pattern0 (2,2) or Pattern1 (4,1)) with corresponding parameters (see TS 38.214 [19], clause 5.2.2.4)</w:t>
            </w:r>
          </w:p>
        </w:tc>
      </w:tr>
      <w:tr w:rsidR="004F39EB" w14:paraId="01327269" w14:textId="77777777">
        <w:tc>
          <w:tcPr>
            <w:tcW w:w="14507" w:type="dxa"/>
            <w:tcBorders>
              <w:top w:val="single" w:sz="4" w:space="0" w:color="auto"/>
              <w:left w:val="single" w:sz="4" w:space="0" w:color="auto"/>
              <w:bottom w:val="single" w:sz="4" w:space="0" w:color="auto"/>
              <w:right w:val="single" w:sz="4" w:space="0" w:color="auto"/>
            </w:tcBorders>
            <w:hideMark/>
          </w:tcPr>
          <w:p w14:paraId="42835BB5" w14:textId="77777777" w:rsidR="004F39EB" w:rsidRDefault="00307E05">
            <w:pPr>
              <w:pStyle w:val="TAL"/>
              <w:rPr>
                <w:szCs w:val="22"/>
                <w:lang w:eastAsia="sv-SE"/>
              </w:rPr>
            </w:pPr>
            <w:r>
              <w:rPr>
                <w:b/>
                <w:i/>
                <w:szCs w:val="22"/>
                <w:lang w:eastAsia="sv-SE"/>
              </w:rPr>
              <w:t>freqBand</w:t>
            </w:r>
          </w:p>
          <w:p w14:paraId="446210FC" w14:textId="77777777" w:rsidR="004F39EB" w:rsidRDefault="00307E05">
            <w:pPr>
              <w:pStyle w:val="TAL"/>
              <w:rPr>
                <w:szCs w:val="22"/>
                <w:lang w:eastAsia="sv-SE"/>
              </w:rPr>
            </w:pPr>
            <w:r>
              <w:rPr>
                <w:szCs w:val="22"/>
                <w:lang w:eastAsia="sv-SE"/>
              </w:rPr>
              <w:t>Frequency-occupancy of CSI-IM (see TS 38.214 [19], clause 5.2.2.4)</w:t>
            </w:r>
          </w:p>
        </w:tc>
      </w:tr>
      <w:tr w:rsidR="004F39EB" w14:paraId="6B30BF9E" w14:textId="77777777">
        <w:tc>
          <w:tcPr>
            <w:tcW w:w="14507" w:type="dxa"/>
            <w:tcBorders>
              <w:top w:val="single" w:sz="4" w:space="0" w:color="auto"/>
              <w:left w:val="single" w:sz="4" w:space="0" w:color="auto"/>
              <w:bottom w:val="single" w:sz="4" w:space="0" w:color="auto"/>
              <w:right w:val="single" w:sz="4" w:space="0" w:color="auto"/>
            </w:tcBorders>
            <w:hideMark/>
          </w:tcPr>
          <w:p w14:paraId="075BD7FA" w14:textId="77777777" w:rsidR="004F39EB" w:rsidRDefault="00307E05">
            <w:pPr>
              <w:pStyle w:val="TAL"/>
              <w:rPr>
                <w:szCs w:val="22"/>
                <w:lang w:eastAsia="sv-SE"/>
              </w:rPr>
            </w:pPr>
            <w:r>
              <w:rPr>
                <w:b/>
                <w:i/>
                <w:szCs w:val="22"/>
                <w:lang w:eastAsia="sv-SE"/>
              </w:rPr>
              <w:t>periodicityAndOffset</w:t>
            </w:r>
          </w:p>
          <w:p w14:paraId="69793D47" w14:textId="77777777" w:rsidR="004F39EB" w:rsidRDefault="00307E05">
            <w:pPr>
              <w:pStyle w:val="TAL"/>
              <w:rPr>
                <w:szCs w:val="22"/>
                <w:lang w:eastAsia="sv-SE"/>
              </w:rPr>
            </w:pPr>
            <w:r>
              <w:rPr>
                <w:szCs w:val="22"/>
                <w:lang w:eastAsia="sv-SE"/>
              </w:rPr>
              <w:t>Periodicity and slot offset for periodic/semi-persistent CSI-IM. Network always configures</w:t>
            </w:r>
            <w:r>
              <w:rPr>
                <w:lang w:eastAsia="sv-SE"/>
              </w:rPr>
              <w:t xml:space="preserve"> the UE with a value for</w:t>
            </w:r>
            <w:r>
              <w:rPr>
                <w:szCs w:val="22"/>
                <w:lang w:eastAsia="sv-SE"/>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4F39EB" w14:paraId="22E87D13" w14:textId="77777777">
        <w:tc>
          <w:tcPr>
            <w:tcW w:w="14507" w:type="dxa"/>
            <w:tcBorders>
              <w:top w:val="single" w:sz="4" w:space="0" w:color="auto"/>
              <w:left w:val="single" w:sz="4" w:space="0" w:color="auto"/>
              <w:bottom w:val="single" w:sz="4" w:space="0" w:color="auto"/>
              <w:right w:val="single" w:sz="4" w:space="0" w:color="auto"/>
            </w:tcBorders>
            <w:hideMark/>
          </w:tcPr>
          <w:p w14:paraId="48340B6E" w14:textId="77777777" w:rsidR="004F39EB" w:rsidRDefault="00307E05">
            <w:pPr>
              <w:pStyle w:val="TAL"/>
              <w:rPr>
                <w:szCs w:val="22"/>
                <w:lang w:eastAsia="sv-SE"/>
              </w:rPr>
            </w:pPr>
            <w:r>
              <w:rPr>
                <w:b/>
                <w:i/>
                <w:szCs w:val="22"/>
                <w:lang w:eastAsia="sv-SE"/>
              </w:rPr>
              <w:t>subcarrierLocation-p0</w:t>
            </w:r>
          </w:p>
          <w:p w14:paraId="0FA75EB2" w14:textId="77777777" w:rsidR="004F39EB" w:rsidRDefault="00307E05">
            <w:pPr>
              <w:pStyle w:val="TAL"/>
              <w:rPr>
                <w:szCs w:val="22"/>
                <w:lang w:eastAsia="sv-SE"/>
              </w:rPr>
            </w:pPr>
            <w:r>
              <w:rPr>
                <w:szCs w:val="22"/>
                <w:lang w:eastAsia="sv-SE"/>
              </w:rPr>
              <w:t>OFDM subcarrier occupancy of the CSI-IM resource for Pattern0 (see TS 38.214 [19], clause 5.2.2.4)</w:t>
            </w:r>
          </w:p>
        </w:tc>
      </w:tr>
      <w:tr w:rsidR="004F39EB" w14:paraId="5E1E11C4" w14:textId="77777777">
        <w:tc>
          <w:tcPr>
            <w:tcW w:w="14507" w:type="dxa"/>
            <w:tcBorders>
              <w:top w:val="single" w:sz="4" w:space="0" w:color="auto"/>
              <w:left w:val="single" w:sz="4" w:space="0" w:color="auto"/>
              <w:bottom w:val="single" w:sz="4" w:space="0" w:color="auto"/>
              <w:right w:val="single" w:sz="4" w:space="0" w:color="auto"/>
            </w:tcBorders>
            <w:hideMark/>
          </w:tcPr>
          <w:p w14:paraId="4C131466" w14:textId="77777777" w:rsidR="004F39EB" w:rsidRDefault="00307E05">
            <w:pPr>
              <w:pStyle w:val="TAL"/>
              <w:rPr>
                <w:szCs w:val="22"/>
                <w:lang w:eastAsia="sv-SE"/>
              </w:rPr>
            </w:pPr>
            <w:r>
              <w:rPr>
                <w:b/>
                <w:i/>
                <w:szCs w:val="22"/>
                <w:lang w:eastAsia="sv-SE"/>
              </w:rPr>
              <w:t>subcarrierLocation-p1</w:t>
            </w:r>
          </w:p>
          <w:p w14:paraId="1302665F" w14:textId="77777777" w:rsidR="004F39EB" w:rsidRDefault="00307E05">
            <w:pPr>
              <w:pStyle w:val="TAL"/>
              <w:rPr>
                <w:szCs w:val="22"/>
                <w:lang w:eastAsia="sv-SE"/>
              </w:rPr>
            </w:pPr>
            <w:r>
              <w:rPr>
                <w:szCs w:val="22"/>
                <w:lang w:eastAsia="sv-SE"/>
              </w:rPr>
              <w:t>OFDM subcarrier occupancy of the CSI-IM resource for Pattern1 (see TS 38.214 [19], clause 5.2.2.4)</w:t>
            </w:r>
          </w:p>
        </w:tc>
      </w:tr>
      <w:tr w:rsidR="004F39EB" w14:paraId="356A8F13" w14:textId="77777777">
        <w:tc>
          <w:tcPr>
            <w:tcW w:w="14507" w:type="dxa"/>
            <w:tcBorders>
              <w:top w:val="single" w:sz="4" w:space="0" w:color="auto"/>
              <w:left w:val="single" w:sz="4" w:space="0" w:color="auto"/>
              <w:bottom w:val="single" w:sz="4" w:space="0" w:color="auto"/>
              <w:right w:val="single" w:sz="4" w:space="0" w:color="auto"/>
            </w:tcBorders>
            <w:hideMark/>
          </w:tcPr>
          <w:p w14:paraId="429C8271" w14:textId="77777777" w:rsidR="004F39EB" w:rsidRDefault="00307E05">
            <w:pPr>
              <w:pStyle w:val="TAL"/>
              <w:rPr>
                <w:szCs w:val="22"/>
                <w:lang w:eastAsia="sv-SE"/>
              </w:rPr>
            </w:pPr>
            <w:r>
              <w:rPr>
                <w:b/>
                <w:i/>
                <w:szCs w:val="22"/>
                <w:lang w:eastAsia="sv-SE"/>
              </w:rPr>
              <w:t>symbolLocation-p0</w:t>
            </w:r>
          </w:p>
          <w:p w14:paraId="0944F4A8" w14:textId="77777777" w:rsidR="004F39EB" w:rsidRDefault="00307E05">
            <w:pPr>
              <w:pStyle w:val="TAL"/>
              <w:rPr>
                <w:szCs w:val="22"/>
                <w:lang w:eastAsia="sv-SE"/>
              </w:rPr>
            </w:pPr>
            <w:r>
              <w:rPr>
                <w:szCs w:val="22"/>
                <w:lang w:eastAsia="sv-SE"/>
              </w:rPr>
              <w:t>OFDM symbol location of the CSI-IM resource for Pattern0 (see TS 38.214 [19], clause 5.2.2.4)</w:t>
            </w:r>
          </w:p>
        </w:tc>
      </w:tr>
      <w:tr w:rsidR="004F39EB" w14:paraId="38F58EBB" w14:textId="77777777">
        <w:tc>
          <w:tcPr>
            <w:tcW w:w="14507" w:type="dxa"/>
            <w:tcBorders>
              <w:top w:val="single" w:sz="4" w:space="0" w:color="auto"/>
              <w:left w:val="single" w:sz="4" w:space="0" w:color="auto"/>
              <w:bottom w:val="single" w:sz="4" w:space="0" w:color="auto"/>
              <w:right w:val="single" w:sz="4" w:space="0" w:color="auto"/>
            </w:tcBorders>
            <w:hideMark/>
          </w:tcPr>
          <w:p w14:paraId="53FF8EAA" w14:textId="77777777" w:rsidR="004F39EB" w:rsidRDefault="00307E05">
            <w:pPr>
              <w:pStyle w:val="TAL"/>
              <w:rPr>
                <w:szCs w:val="22"/>
                <w:lang w:eastAsia="sv-SE"/>
              </w:rPr>
            </w:pPr>
            <w:r>
              <w:rPr>
                <w:b/>
                <w:i/>
                <w:szCs w:val="22"/>
                <w:lang w:eastAsia="sv-SE"/>
              </w:rPr>
              <w:t>symbolLocation-p1</w:t>
            </w:r>
          </w:p>
          <w:p w14:paraId="0E10E388" w14:textId="77777777" w:rsidR="004F39EB" w:rsidRDefault="00307E05">
            <w:pPr>
              <w:pStyle w:val="TAL"/>
              <w:rPr>
                <w:szCs w:val="22"/>
                <w:lang w:eastAsia="sv-SE"/>
              </w:rPr>
            </w:pPr>
            <w:r>
              <w:rPr>
                <w:szCs w:val="22"/>
                <w:lang w:eastAsia="sv-SE"/>
              </w:rPr>
              <w:t>OFDM symbol location of the CSI-IM resource for Pattern1 (see TS 38.214 [19], clause 5.2.2.4)</w:t>
            </w:r>
          </w:p>
        </w:tc>
      </w:tr>
    </w:tbl>
    <w:p w14:paraId="3F7169DC"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05336862" w14:textId="77777777">
        <w:tc>
          <w:tcPr>
            <w:tcW w:w="4027" w:type="dxa"/>
            <w:tcBorders>
              <w:top w:val="single" w:sz="4" w:space="0" w:color="auto"/>
              <w:left w:val="single" w:sz="4" w:space="0" w:color="auto"/>
              <w:bottom w:val="single" w:sz="4" w:space="0" w:color="auto"/>
              <w:right w:val="single" w:sz="4" w:space="0" w:color="auto"/>
            </w:tcBorders>
            <w:hideMark/>
          </w:tcPr>
          <w:p w14:paraId="7CF6F329" w14:textId="77777777" w:rsidR="004F39EB" w:rsidRDefault="00307E0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DB6EB9" w14:textId="77777777" w:rsidR="004F39EB" w:rsidRDefault="00307E05">
            <w:pPr>
              <w:pStyle w:val="TAH"/>
              <w:rPr>
                <w:szCs w:val="22"/>
                <w:lang w:eastAsia="sv-SE"/>
              </w:rPr>
            </w:pPr>
            <w:r>
              <w:rPr>
                <w:szCs w:val="22"/>
                <w:lang w:eastAsia="sv-SE"/>
              </w:rPr>
              <w:t>Explanation</w:t>
            </w:r>
          </w:p>
        </w:tc>
      </w:tr>
      <w:tr w:rsidR="004F39EB" w14:paraId="1A2BB06E" w14:textId="77777777">
        <w:tc>
          <w:tcPr>
            <w:tcW w:w="4027" w:type="dxa"/>
            <w:tcBorders>
              <w:top w:val="single" w:sz="4" w:space="0" w:color="auto"/>
              <w:left w:val="single" w:sz="4" w:space="0" w:color="auto"/>
              <w:bottom w:val="single" w:sz="4" w:space="0" w:color="auto"/>
              <w:right w:val="single" w:sz="4" w:space="0" w:color="auto"/>
            </w:tcBorders>
            <w:hideMark/>
          </w:tcPr>
          <w:p w14:paraId="20381B6B" w14:textId="77777777" w:rsidR="004F39EB" w:rsidRDefault="00307E05">
            <w:pPr>
              <w:pStyle w:val="TAL"/>
              <w:rPr>
                <w:i/>
                <w:szCs w:val="22"/>
                <w:lang w:eastAsia="sv-SE"/>
              </w:rPr>
            </w:pPr>
            <w:r>
              <w:rPr>
                <w:i/>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2380AAF8" w14:textId="77777777" w:rsidR="004F39EB" w:rsidRDefault="00307E05">
            <w:pPr>
              <w:pStyle w:val="TAL"/>
              <w:rPr>
                <w:szCs w:val="22"/>
                <w:lang w:eastAsia="sv-SE"/>
              </w:rPr>
            </w:pPr>
            <w:r>
              <w:rPr>
                <w:szCs w:val="22"/>
                <w:lang w:eastAsia="sv-SE"/>
              </w:rPr>
              <w:t>The field is optionally present, Need M, for periodic and semi-persistent CSI-IM-Resources (as indicated in CSI-ResourceConfig). The field is absent otherwise.</w:t>
            </w:r>
          </w:p>
        </w:tc>
      </w:tr>
    </w:tbl>
    <w:p w14:paraId="191C389E" w14:textId="77777777" w:rsidR="004F39EB" w:rsidRDefault="004F39EB"/>
    <w:p w14:paraId="6AB4B1E7" w14:textId="77777777" w:rsidR="004F39EB" w:rsidRDefault="00307E05">
      <w:pPr>
        <w:pStyle w:val="Heading4"/>
      </w:pPr>
      <w:bookmarkStart w:id="666" w:name="_Toc60777213"/>
      <w:bookmarkStart w:id="667" w:name="_Toc100930101"/>
      <w:r>
        <w:t>–</w:t>
      </w:r>
      <w:r>
        <w:tab/>
      </w:r>
      <w:r>
        <w:rPr>
          <w:i/>
        </w:rPr>
        <w:t>CSI-IM-ResourceId</w:t>
      </w:r>
      <w:bookmarkEnd w:id="666"/>
      <w:bookmarkEnd w:id="667"/>
    </w:p>
    <w:p w14:paraId="3119E713" w14:textId="77777777" w:rsidR="004F39EB" w:rsidRDefault="00307E05">
      <w:r>
        <w:t xml:space="preserve">The IE </w:t>
      </w:r>
      <w:r>
        <w:rPr>
          <w:i/>
        </w:rPr>
        <w:t>CSI-IM-ResourceId</w:t>
      </w:r>
      <w:r>
        <w:t xml:space="preserve"> is used to identify one </w:t>
      </w:r>
      <w:r>
        <w:rPr>
          <w:i/>
        </w:rPr>
        <w:t>CSI-IM-Resource</w:t>
      </w:r>
      <w:r>
        <w:t>.</w:t>
      </w:r>
    </w:p>
    <w:p w14:paraId="49C29CEB" w14:textId="77777777" w:rsidR="004F39EB" w:rsidRDefault="00307E05">
      <w:pPr>
        <w:pStyle w:val="TH"/>
      </w:pPr>
      <w:r>
        <w:rPr>
          <w:i/>
        </w:rPr>
        <w:t>CSI-IM-ResourceId</w:t>
      </w:r>
      <w:r>
        <w:t xml:space="preserve"> information element</w:t>
      </w:r>
    </w:p>
    <w:p w14:paraId="4A0AB51E" w14:textId="77777777" w:rsidR="004F39EB" w:rsidRDefault="00307E05">
      <w:pPr>
        <w:pStyle w:val="PL"/>
        <w:rPr>
          <w:color w:val="808080"/>
        </w:rPr>
      </w:pPr>
      <w:r>
        <w:rPr>
          <w:color w:val="808080"/>
        </w:rPr>
        <w:t>-- ASN1START</w:t>
      </w:r>
    </w:p>
    <w:p w14:paraId="17D32042" w14:textId="77777777" w:rsidR="004F39EB" w:rsidRDefault="00307E05">
      <w:pPr>
        <w:pStyle w:val="PL"/>
        <w:rPr>
          <w:color w:val="808080"/>
        </w:rPr>
      </w:pPr>
      <w:r>
        <w:rPr>
          <w:color w:val="808080"/>
        </w:rPr>
        <w:t>-- TAG-CSI-IM-RESOURCEID-START</w:t>
      </w:r>
    </w:p>
    <w:p w14:paraId="19894E15" w14:textId="77777777" w:rsidR="004F39EB" w:rsidRDefault="004F39EB">
      <w:pPr>
        <w:pStyle w:val="PL"/>
      </w:pPr>
    </w:p>
    <w:p w14:paraId="438547C2" w14:textId="77777777" w:rsidR="004F39EB" w:rsidRDefault="00307E05">
      <w:pPr>
        <w:pStyle w:val="PL"/>
      </w:pPr>
      <w:r>
        <w:t xml:space="preserve">CSI-IM-ResourceId ::=               </w:t>
      </w:r>
      <w:r>
        <w:rPr>
          <w:color w:val="993366"/>
        </w:rPr>
        <w:t>INTEGER</w:t>
      </w:r>
      <w:r>
        <w:t xml:space="preserve"> (0..maxNrofCSI-IM-Resources-1)</w:t>
      </w:r>
    </w:p>
    <w:p w14:paraId="6B1EA5EE" w14:textId="77777777" w:rsidR="004F39EB" w:rsidRDefault="004F39EB">
      <w:pPr>
        <w:pStyle w:val="PL"/>
      </w:pPr>
    </w:p>
    <w:p w14:paraId="11D08E1B" w14:textId="77777777" w:rsidR="004F39EB" w:rsidRDefault="00307E05">
      <w:pPr>
        <w:pStyle w:val="PL"/>
        <w:rPr>
          <w:color w:val="808080"/>
        </w:rPr>
      </w:pPr>
      <w:r>
        <w:rPr>
          <w:color w:val="808080"/>
        </w:rPr>
        <w:t>-- TAG-CSI-IM-RESOURCEID-STOP</w:t>
      </w:r>
    </w:p>
    <w:p w14:paraId="08E851FE" w14:textId="77777777" w:rsidR="004F39EB" w:rsidRDefault="00307E05">
      <w:pPr>
        <w:pStyle w:val="PL"/>
        <w:rPr>
          <w:color w:val="808080"/>
        </w:rPr>
      </w:pPr>
      <w:r>
        <w:rPr>
          <w:color w:val="808080"/>
        </w:rPr>
        <w:t>-- ASN1STOP</w:t>
      </w:r>
    </w:p>
    <w:p w14:paraId="539E28E1" w14:textId="77777777" w:rsidR="004F39EB" w:rsidRDefault="004F39EB"/>
    <w:p w14:paraId="75933500" w14:textId="77777777" w:rsidR="004F39EB" w:rsidRDefault="00307E05">
      <w:pPr>
        <w:pStyle w:val="Heading4"/>
      </w:pPr>
      <w:bookmarkStart w:id="668" w:name="_Toc60777214"/>
      <w:bookmarkStart w:id="669" w:name="_Toc100930102"/>
      <w:r>
        <w:t>–</w:t>
      </w:r>
      <w:r>
        <w:tab/>
      </w:r>
      <w:r>
        <w:rPr>
          <w:i/>
        </w:rPr>
        <w:t>CSI-IM-ResourceSet</w:t>
      </w:r>
      <w:bookmarkEnd w:id="668"/>
      <w:bookmarkEnd w:id="669"/>
    </w:p>
    <w:p w14:paraId="2B65251B" w14:textId="77777777" w:rsidR="004F39EB" w:rsidRDefault="00307E05">
      <w:r>
        <w:t xml:space="preserve">The IE </w:t>
      </w:r>
      <w:r>
        <w:rPr>
          <w:i/>
        </w:rPr>
        <w:t>CSI-IM-ResourceSet</w:t>
      </w:r>
      <w:r>
        <w:t xml:space="preserve"> is used to configure a set of one or more CSI Interference Management (IM) resources (their IDs) and set-specific parameters.</w:t>
      </w:r>
    </w:p>
    <w:p w14:paraId="624D4A0F" w14:textId="77777777" w:rsidR="004F39EB" w:rsidRDefault="00307E05">
      <w:pPr>
        <w:pStyle w:val="TH"/>
      </w:pPr>
      <w:r>
        <w:rPr>
          <w:i/>
        </w:rPr>
        <w:t>CSI-IM-ResourceSet</w:t>
      </w:r>
      <w:r>
        <w:t xml:space="preserve"> information element</w:t>
      </w:r>
    </w:p>
    <w:p w14:paraId="4A1F05B4" w14:textId="77777777" w:rsidR="004F39EB" w:rsidRDefault="00307E05">
      <w:pPr>
        <w:pStyle w:val="PL"/>
        <w:rPr>
          <w:color w:val="808080"/>
        </w:rPr>
      </w:pPr>
      <w:r>
        <w:rPr>
          <w:color w:val="808080"/>
        </w:rPr>
        <w:t>-- ASN1START</w:t>
      </w:r>
    </w:p>
    <w:p w14:paraId="232AA595" w14:textId="77777777" w:rsidR="004F39EB" w:rsidRDefault="00307E05">
      <w:pPr>
        <w:pStyle w:val="PL"/>
        <w:rPr>
          <w:color w:val="808080"/>
        </w:rPr>
      </w:pPr>
      <w:r>
        <w:rPr>
          <w:color w:val="808080"/>
        </w:rPr>
        <w:t>-- TAG-CSI-IM-RESOURCESET-START</w:t>
      </w:r>
    </w:p>
    <w:p w14:paraId="361EFAC7" w14:textId="77777777" w:rsidR="004F39EB" w:rsidRDefault="004F39EB">
      <w:pPr>
        <w:pStyle w:val="PL"/>
      </w:pPr>
    </w:p>
    <w:p w14:paraId="5D87803A" w14:textId="77777777" w:rsidR="004F39EB" w:rsidRDefault="00307E05">
      <w:pPr>
        <w:pStyle w:val="PL"/>
      </w:pPr>
      <w:r>
        <w:t xml:space="preserve">CSI-IM-ResourceSet ::=              </w:t>
      </w:r>
      <w:r>
        <w:rPr>
          <w:color w:val="993366"/>
        </w:rPr>
        <w:t>SEQUENCE</w:t>
      </w:r>
      <w:r>
        <w:t xml:space="preserve"> {</w:t>
      </w:r>
    </w:p>
    <w:p w14:paraId="324F2C67" w14:textId="77777777" w:rsidR="004F39EB" w:rsidRDefault="00307E05">
      <w:pPr>
        <w:pStyle w:val="PL"/>
      </w:pPr>
      <w:r>
        <w:t xml:space="preserve">    csi-IM-ResourceSetId                CSI-IM-ResourceSetId,</w:t>
      </w:r>
    </w:p>
    <w:p w14:paraId="22674483" w14:textId="77777777" w:rsidR="004F39EB" w:rsidRDefault="00307E05">
      <w:pPr>
        <w:pStyle w:val="PL"/>
      </w:pPr>
      <w:r>
        <w:t xml:space="preserve">    csi-IM-Resources                    </w:t>
      </w:r>
      <w:r>
        <w:rPr>
          <w:color w:val="993366"/>
        </w:rPr>
        <w:t>SEQUENCE</w:t>
      </w:r>
      <w:r>
        <w:t xml:space="preserve"> (</w:t>
      </w:r>
      <w:r>
        <w:rPr>
          <w:color w:val="993366"/>
        </w:rPr>
        <w:t>SIZE</w:t>
      </w:r>
      <w:r>
        <w:t>(1..maxNrofCSI-IM-ResourcesPerSet))</w:t>
      </w:r>
      <w:r>
        <w:rPr>
          <w:color w:val="993366"/>
        </w:rPr>
        <w:t xml:space="preserve"> OF</w:t>
      </w:r>
      <w:r>
        <w:t xml:space="preserve"> CSI-IM-ResourceId,</w:t>
      </w:r>
    </w:p>
    <w:p w14:paraId="6EBC07F0" w14:textId="77777777" w:rsidR="004F39EB" w:rsidRDefault="00307E05">
      <w:pPr>
        <w:pStyle w:val="PL"/>
      </w:pPr>
      <w:r>
        <w:t xml:space="preserve">    ...</w:t>
      </w:r>
    </w:p>
    <w:p w14:paraId="3E8984CA" w14:textId="77777777" w:rsidR="004F39EB" w:rsidRDefault="00307E05">
      <w:pPr>
        <w:pStyle w:val="PL"/>
      </w:pPr>
      <w:r>
        <w:t>}</w:t>
      </w:r>
    </w:p>
    <w:p w14:paraId="3CB803F0" w14:textId="77777777" w:rsidR="004F39EB" w:rsidRDefault="00307E05">
      <w:pPr>
        <w:pStyle w:val="PL"/>
        <w:rPr>
          <w:color w:val="808080"/>
        </w:rPr>
      </w:pPr>
      <w:r>
        <w:rPr>
          <w:color w:val="808080"/>
        </w:rPr>
        <w:t>-- TAG-CSI-IM-RESOURCESET-STOP</w:t>
      </w:r>
    </w:p>
    <w:p w14:paraId="7A7BDDC2" w14:textId="77777777" w:rsidR="004F39EB" w:rsidRDefault="00307E05">
      <w:pPr>
        <w:pStyle w:val="PL"/>
        <w:rPr>
          <w:color w:val="808080"/>
        </w:rPr>
      </w:pPr>
      <w:r>
        <w:rPr>
          <w:color w:val="808080"/>
        </w:rPr>
        <w:t>-- ASN1STOP</w:t>
      </w:r>
    </w:p>
    <w:p w14:paraId="7CF757EE"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5CF2FE7" w14:textId="77777777">
        <w:tc>
          <w:tcPr>
            <w:tcW w:w="14173" w:type="dxa"/>
            <w:tcBorders>
              <w:top w:val="single" w:sz="4" w:space="0" w:color="auto"/>
              <w:left w:val="single" w:sz="4" w:space="0" w:color="auto"/>
              <w:bottom w:val="single" w:sz="4" w:space="0" w:color="auto"/>
              <w:right w:val="single" w:sz="4" w:space="0" w:color="auto"/>
            </w:tcBorders>
            <w:hideMark/>
          </w:tcPr>
          <w:p w14:paraId="37F53A6D" w14:textId="77777777" w:rsidR="004F39EB" w:rsidRDefault="00307E05">
            <w:pPr>
              <w:pStyle w:val="TAH"/>
              <w:rPr>
                <w:szCs w:val="22"/>
                <w:lang w:eastAsia="sv-SE"/>
              </w:rPr>
            </w:pPr>
            <w:r>
              <w:rPr>
                <w:i/>
                <w:szCs w:val="22"/>
                <w:lang w:eastAsia="sv-SE"/>
              </w:rPr>
              <w:t xml:space="preserve">CSI-IM-ResourceSet </w:t>
            </w:r>
            <w:r>
              <w:rPr>
                <w:szCs w:val="22"/>
                <w:lang w:eastAsia="sv-SE"/>
              </w:rPr>
              <w:t>field descriptions</w:t>
            </w:r>
          </w:p>
        </w:tc>
      </w:tr>
      <w:tr w:rsidR="004F39EB" w14:paraId="19E7B358" w14:textId="77777777">
        <w:tc>
          <w:tcPr>
            <w:tcW w:w="14173" w:type="dxa"/>
            <w:tcBorders>
              <w:top w:val="single" w:sz="4" w:space="0" w:color="auto"/>
              <w:left w:val="single" w:sz="4" w:space="0" w:color="auto"/>
              <w:bottom w:val="single" w:sz="4" w:space="0" w:color="auto"/>
              <w:right w:val="single" w:sz="4" w:space="0" w:color="auto"/>
            </w:tcBorders>
            <w:hideMark/>
          </w:tcPr>
          <w:p w14:paraId="086D95A0" w14:textId="77777777" w:rsidR="004F39EB" w:rsidRDefault="00307E05">
            <w:pPr>
              <w:pStyle w:val="TAL"/>
              <w:rPr>
                <w:szCs w:val="22"/>
                <w:lang w:eastAsia="sv-SE"/>
              </w:rPr>
            </w:pPr>
            <w:r>
              <w:rPr>
                <w:b/>
                <w:i/>
                <w:szCs w:val="22"/>
                <w:lang w:eastAsia="sv-SE"/>
              </w:rPr>
              <w:t>csi-IM-Resources</w:t>
            </w:r>
          </w:p>
          <w:p w14:paraId="6F11D365" w14:textId="77777777" w:rsidR="004F39EB" w:rsidRDefault="00307E05">
            <w:pPr>
              <w:pStyle w:val="TAL"/>
              <w:rPr>
                <w:szCs w:val="22"/>
                <w:lang w:eastAsia="sv-SE"/>
              </w:rPr>
            </w:pPr>
            <w:r>
              <w:rPr>
                <w:i/>
                <w:lang w:eastAsia="sv-SE"/>
              </w:rPr>
              <w:t>CSI-IM-Resources</w:t>
            </w:r>
            <w:r>
              <w:rPr>
                <w:szCs w:val="22"/>
                <w:lang w:eastAsia="sv-SE"/>
              </w:rPr>
              <w:t xml:space="preserve"> associated with this </w:t>
            </w:r>
            <w:r>
              <w:rPr>
                <w:i/>
                <w:lang w:eastAsia="sv-SE"/>
              </w:rPr>
              <w:t>CSI-IM-ResourceSet</w:t>
            </w:r>
            <w:r>
              <w:rPr>
                <w:szCs w:val="22"/>
                <w:lang w:eastAsia="sv-SE"/>
              </w:rPr>
              <w:t xml:space="preserve"> (see TS 38.214 [19], clause 5.2).</w:t>
            </w:r>
          </w:p>
        </w:tc>
      </w:tr>
    </w:tbl>
    <w:p w14:paraId="68D7EEF0" w14:textId="77777777" w:rsidR="004F39EB" w:rsidRDefault="004F39EB"/>
    <w:p w14:paraId="3EF66154" w14:textId="77777777" w:rsidR="004F39EB" w:rsidRDefault="00307E05">
      <w:pPr>
        <w:pStyle w:val="Heading4"/>
      </w:pPr>
      <w:bookmarkStart w:id="670" w:name="_Toc60777215"/>
      <w:bookmarkStart w:id="671" w:name="_Toc100930103"/>
      <w:r>
        <w:t>–</w:t>
      </w:r>
      <w:r>
        <w:tab/>
      </w:r>
      <w:r>
        <w:rPr>
          <w:i/>
        </w:rPr>
        <w:t>CSI-IM-ResourceSetId</w:t>
      </w:r>
      <w:bookmarkEnd w:id="670"/>
      <w:bookmarkEnd w:id="671"/>
    </w:p>
    <w:p w14:paraId="0D009BD3" w14:textId="77777777" w:rsidR="004F39EB" w:rsidRDefault="00307E05">
      <w:r>
        <w:t xml:space="preserve">The IE </w:t>
      </w:r>
      <w:r>
        <w:rPr>
          <w:i/>
        </w:rPr>
        <w:t>CSI-IM-ResourceSetId</w:t>
      </w:r>
      <w:r>
        <w:t xml:space="preserve"> is used to identify </w:t>
      </w:r>
      <w:r>
        <w:rPr>
          <w:i/>
        </w:rPr>
        <w:t>CSI-IM-ResourceSet</w:t>
      </w:r>
      <w:r>
        <w:t>s.</w:t>
      </w:r>
    </w:p>
    <w:p w14:paraId="6B66ABFE" w14:textId="77777777" w:rsidR="004F39EB" w:rsidRDefault="00307E05">
      <w:pPr>
        <w:pStyle w:val="TH"/>
      </w:pPr>
      <w:r>
        <w:rPr>
          <w:i/>
        </w:rPr>
        <w:t>CSI-IM-ResourceSetId</w:t>
      </w:r>
      <w:r>
        <w:t xml:space="preserve"> information element</w:t>
      </w:r>
    </w:p>
    <w:p w14:paraId="5CE10DE8" w14:textId="77777777" w:rsidR="004F39EB" w:rsidRDefault="00307E05">
      <w:pPr>
        <w:pStyle w:val="PL"/>
        <w:rPr>
          <w:color w:val="808080"/>
        </w:rPr>
      </w:pPr>
      <w:r>
        <w:rPr>
          <w:color w:val="808080"/>
        </w:rPr>
        <w:t>-- ASN1START</w:t>
      </w:r>
    </w:p>
    <w:p w14:paraId="40DF6701" w14:textId="77777777" w:rsidR="004F39EB" w:rsidRDefault="00307E05">
      <w:pPr>
        <w:pStyle w:val="PL"/>
        <w:rPr>
          <w:color w:val="808080"/>
        </w:rPr>
      </w:pPr>
      <w:r>
        <w:rPr>
          <w:color w:val="808080"/>
        </w:rPr>
        <w:t>-- TAG-CSI-IM-RESOURCESETID-START</w:t>
      </w:r>
    </w:p>
    <w:p w14:paraId="557F7684" w14:textId="77777777" w:rsidR="004F39EB" w:rsidRDefault="004F39EB">
      <w:pPr>
        <w:pStyle w:val="PL"/>
      </w:pPr>
    </w:p>
    <w:p w14:paraId="15F2880A" w14:textId="77777777" w:rsidR="004F39EB" w:rsidRDefault="00307E05">
      <w:pPr>
        <w:pStyle w:val="PL"/>
      </w:pPr>
      <w:r>
        <w:t xml:space="preserve">CSI-IM-ResourceSetId ::=            </w:t>
      </w:r>
      <w:r>
        <w:rPr>
          <w:color w:val="993366"/>
        </w:rPr>
        <w:t>INTEGER</w:t>
      </w:r>
      <w:r>
        <w:t xml:space="preserve"> (0..maxNrofCSI-IM-ResourceSets-1)</w:t>
      </w:r>
    </w:p>
    <w:p w14:paraId="14599232" w14:textId="77777777" w:rsidR="004F39EB" w:rsidRDefault="004F39EB">
      <w:pPr>
        <w:pStyle w:val="PL"/>
      </w:pPr>
    </w:p>
    <w:p w14:paraId="4B4A423C" w14:textId="77777777" w:rsidR="004F39EB" w:rsidRDefault="00307E05">
      <w:pPr>
        <w:pStyle w:val="PL"/>
        <w:rPr>
          <w:color w:val="808080"/>
        </w:rPr>
      </w:pPr>
      <w:r>
        <w:rPr>
          <w:color w:val="808080"/>
        </w:rPr>
        <w:t>-- TAG-CSI-IM-RESOURCESETID-STOP</w:t>
      </w:r>
    </w:p>
    <w:p w14:paraId="7ADBC8DE" w14:textId="77777777" w:rsidR="004F39EB" w:rsidRDefault="00307E05">
      <w:pPr>
        <w:pStyle w:val="PL"/>
        <w:rPr>
          <w:color w:val="808080"/>
        </w:rPr>
      </w:pPr>
      <w:r>
        <w:rPr>
          <w:color w:val="808080"/>
        </w:rPr>
        <w:t>-- ASN1STOP</w:t>
      </w:r>
    </w:p>
    <w:p w14:paraId="5CB5DB04" w14:textId="77777777" w:rsidR="004F39EB" w:rsidRDefault="004F39EB"/>
    <w:p w14:paraId="47A017B9" w14:textId="77777777" w:rsidR="004F39EB" w:rsidRDefault="00307E05">
      <w:pPr>
        <w:pStyle w:val="Heading4"/>
      </w:pPr>
      <w:bookmarkStart w:id="672" w:name="_Toc60777216"/>
      <w:bookmarkStart w:id="673" w:name="_Toc100930104"/>
      <w:r>
        <w:lastRenderedPageBreak/>
        <w:t>–</w:t>
      </w:r>
      <w:r>
        <w:tab/>
      </w:r>
      <w:r>
        <w:rPr>
          <w:i/>
        </w:rPr>
        <w:t>CSI-MeasConfig</w:t>
      </w:r>
      <w:bookmarkEnd w:id="672"/>
      <w:bookmarkEnd w:id="673"/>
    </w:p>
    <w:p w14:paraId="63BAE3EE" w14:textId="77777777" w:rsidR="004F39EB" w:rsidRDefault="00307E05">
      <w:r>
        <w:t xml:space="preserve">The IE </w:t>
      </w:r>
      <w:r>
        <w:rPr>
          <w:i/>
        </w:rPr>
        <w:t xml:space="preserve">CSI-MeasConfig </w:t>
      </w:r>
      <w:r>
        <w:t xml:space="preserve">is used to configure CSI-RS (reference signals) belonging to the serving cell in which </w:t>
      </w:r>
      <w:r>
        <w:rPr>
          <w:i/>
        </w:rPr>
        <w:t>CSI-MeasConfig</w:t>
      </w:r>
      <w:r>
        <w:t xml:space="preserve"> is included, channel state information reports to be transmitted on PUCCH on the serving cell in which </w:t>
      </w:r>
      <w:r>
        <w:rPr>
          <w:i/>
        </w:rPr>
        <w:t>CSI-MeasConfig</w:t>
      </w:r>
      <w:r>
        <w:t xml:space="preserve"> is included and channel state information reports on PUSCH triggered by DCI received on the serving cell in which </w:t>
      </w:r>
      <w:r>
        <w:rPr>
          <w:i/>
        </w:rPr>
        <w:t>CSI-MeasConfig</w:t>
      </w:r>
      <w:r>
        <w:t xml:space="preserve"> is included. See also TS 38.214 [19], clause 5.2.</w:t>
      </w:r>
    </w:p>
    <w:p w14:paraId="13C7057E" w14:textId="77777777" w:rsidR="004F39EB" w:rsidRDefault="00307E05">
      <w:pPr>
        <w:pStyle w:val="TH"/>
      </w:pPr>
      <w:r>
        <w:rPr>
          <w:bCs/>
          <w:i/>
          <w:iCs/>
        </w:rPr>
        <w:t xml:space="preserve">CSI-MeasConfig </w:t>
      </w:r>
      <w:r>
        <w:t>information element</w:t>
      </w:r>
    </w:p>
    <w:p w14:paraId="552A790E" w14:textId="77777777" w:rsidR="004F39EB" w:rsidRDefault="00307E05">
      <w:pPr>
        <w:pStyle w:val="PL"/>
        <w:rPr>
          <w:color w:val="808080"/>
        </w:rPr>
      </w:pPr>
      <w:r>
        <w:rPr>
          <w:color w:val="808080"/>
        </w:rPr>
        <w:t>-- ASN1START</w:t>
      </w:r>
    </w:p>
    <w:p w14:paraId="5972F676" w14:textId="77777777" w:rsidR="004F39EB" w:rsidRDefault="00307E05">
      <w:pPr>
        <w:pStyle w:val="PL"/>
        <w:rPr>
          <w:color w:val="808080"/>
        </w:rPr>
      </w:pPr>
      <w:r>
        <w:rPr>
          <w:color w:val="808080"/>
        </w:rPr>
        <w:t>-- TAG-CSI-MEASCONFIG-START</w:t>
      </w:r>
    </w:p>
    <w:p w14:paraId="2A65E7AF" w14:textId="77777777" w:rsidR="004F39EB" w:rsidRDefault="004F39EB">
      <w:pPr>
        <w:pStyle w:val="PL"/>
      </w:pPr>
    </w:p>
    <w:p w14:paraId="2275DDBF" w14:textId="77777777" w:rsidR="004F39EB" w:rsidRDefault="00307E05">
      <w:pPr>
        <w:pStyle w:val="PL"/>
      </w:pPr>
      <w:r>
        <w:t xml:space="preserve">CSI-MeasConfig ::=                  </w:t>
      </w:r>
      <w:r>
        <w:rPr>
          <w:color w:val="993366"/>
        </w:rPr>
        <w:t>SEQUENCE</w:t>
      </w:r>
      <w:r>
        <w:t xml:space="preserve"> {</w:t>
      </w:r>
    </w:p>
    <w:p w14:paraId="1EC8B291" w14:textId="77777777" w:rsidR="004F39EB" w:rsidRDefault="00307E05">
      <w:pPr>
        <w:pStyle w:val="PL"/>
        <w:rPr>
          <w:color w:val="808080"/>
        </w:rPr>
      </w:pPr>
      <w:r>
        <w:t xml:space="preserve">    nzp-CSI-RS-ResourceToAddModList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   </w:t>
      </w:r>
      <w:r>
        <w:rPr>
          <w:color w:val="993366"/>
        </w:rPr>
        <w:t>OPTIONAL</w:t>
      </w:r>
      <w:r>
        <w:t xml:space="preserve">, </w:t>
      </w:r>
      <w:r>
        <w:rPr>
          <w:color w:val="808080"/>
        </w:rPr>
        <w:t>-- Need N</w:t>
      </w:r>
    </w:p>
    <w:p w14:paraId="147737C6" w14:textId="77777777" w:rsidR="004F39EB" w:rsidRDefault="00307E05">
      <w:pPr>
        <w:pStyle w:val="PL"/>
        <w:rPr>
          <w:color w:val="808080"/>
        </w:rPr>
      </w:pPr>
      <w:r>
        <w:t xml:space="preserve">    nzp-CSI-RS-ResourceToReleaseList    </w:t>
      </w:r>
      <w:r>
        <w:rPr>
          <w:color w:val="993366"/>
        </w:rPr>
        <w:t>SEQUENCE</w:t>
      </w:r>
      <w:r>
        <w:t xml:space="preserve"> (</w:t>
      </w:r>
      <w:r>
        <w:rPr>
          <w:color w:val="993366"/>
        </w:rPr>
        <w:t>SIZE</w:t>
      </w:r>
      <w:r>
        <w:t xml:space="preserve"> (1..maxNrofNZP-CSI-RS-Resources))</w:t>
      </w:r>
      <w:r>
        <w:rPr>
          <w:color w:val="993366"/>
        </w:rPr>
        <w:t xml:space="preserve"> OF</w:t>
      </w:r>
      <w:r>
        <w:t xml:space="preserve"> NZP-CSI-RS-ResourceId </w:t>
      </w:r>
      <w:r>
        <w:rPr>
          <w:color w:val="993366"/>
        </w:rPr>
        <w:t>OPTIONAL</w:t>
      </w:r>
      <w:r>
        <w:t xml:space="preserve">, </w:t>
      </w:r>
      <w:r>
        <w:rPr>
          <w:color w:val="808080"/>
        </w:rPr>
        <w:t>-- Need N</w:t>
      </w:r>
    </w:p>
    <w:p w14:paraId="3CA36B44" w14:textId="77777777" w:rsidR="004F39EB" w:rsidRDefault="00307E05">
      <w:pPr>
        <w:pStyle w:val="PL"/>
      </w:pPr>
      <w:r>
        <w:t xml:space="preserve">    nzp-CSI-RS-ResourceSetToAddModList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w:t>
      </w:r>
    </w:p>
    <w:p w14:paraId="6456DC5A" w14:textId="77777777" w:rsidR="004F39EB" w:rsidRDefault="00307E05">
      <w:pPr>
        <w:pStyle w:val="PL"/>
        <w:rPr>
          <w:color w:val="808080"/>
        </w:rPr>
      </w:pPr>
      <w:r>
        <w:t xml:space="preserve">                                                                                                                  </w:t>
      </w:r>
      <w:r>
        <w:rPr>
          <w:color w:val="993366"/>
        </w:rPr>
        <w:t>OPTIONAL</w:t>
      </w:r>
      <w:r>
        <w:t xml:space="preserve">, </w:t>
      </w:r>
      <w:r>
        <w:rPr>
          <w:color w:val="808080"/>
        </w:rPr>
        <w:t>-- Need N</w:t>
      </w:r>
    </w:p>
    <w:p w14:paraId="735061ED" w14:textId="77777777" w:rsidR="004F39EB" w:rsidRDefault="00307E05">
      <w:pPr>
        <w:pStyle w:val="PL"/>
      </w:pPr>
      <w:r>
        <w:t xml:space="preserve">    nzp-CSI-RS-ResourceSetToReleaseList </w:t>
      </w:r>
      <w:r>
        <w:rPr>
          <w:color w:val="993366"/>
        </w:rPr>
        <w:t>SEQUENCE</w:t>
      </w:r>
      <w:r>
        <w:t xml:space="preserve"> (</w:t>
      </w:r>
      <w:r>
        <w:rPr>
          <w:color w:val="993366"/>
        </w:rPr>
        <w:t>SIZE</w:t>
      </w:r>
      <w:r>
        <w:t xml:space="preserve"> (1..maxNrofNZP-CSI-RS-ResourceSets))</w:t>
      </w:r>
      <w:r>
        <w:rPr>
          <w:color w:val="993366"/>
        </w:rPr>
        <w:t xml:space="preserve"> OF</w:t>
      </w:r>
      <w:r>
        <w:t xml:space="preserve"> NZP-CSI-RS-ResourceSetId</w:t>
      </w:r>
    </w:p>
    <w:p w14:paraId="6DC9BD40" w14:textId="77777777" w:rsidR="004F39EB" w:rsidRDefault="00307E05">
      <w:pPr>
        <w:pStyle w:val="PL"/>
        <w:rPr>
          <w:color w:val="808080"/>
        </w:rPr>
      </w:pPr>
      <w:r>
        <w:t xml:space="preserve">                                                                                                                  </w:t>
      </w:r>
      <w:r>
        <w:rPr>
          <w:color w:val="993366"/>
        </w:rPr>
        <w:t>OPTIONAL</w:t>
      </w:r>
      <w:r>
        <w:t xml:space="preserve">, </w:t>
      </w:r>
      <w:r>
        <w:rPr>
          <w:color w:val="808080"/>
        </w:rPr>
        <w:t>-- Need N</w:t>
      </w:r>
    </w:p>
    <w:p w14:paraId="6F6E3FB3" w14:textId="77777777" w:rsidR="004F39EB" w:rsidRDefault="00307E05">
      <w:pPr>
        <w:pStyle w:val="PL"/>
        <w:rPr>
          <w:color w:val="808080"/>
        </w:rPr>
      </w:pPr>
      <w:r>
        <w:t xml:space="preserve">    csi-IM-ResourceToAddModList         </w:t>
      </w:r>
      <w:r>
        <w:rPr>
          <w:color w:val="993366"/>
        </w:rPr>
        <w:t>SEQUENCE</w:t>
      </w:r>
      <w:r>
        <w:t xml:space="preserve"> (</w:t>
      </w:r>
      <w:r>
        <w:rPr>
          <w:color w:val="993366"/>
        </w:rPr>
        <w:t>SIZE</w:t>
      </w:r>
      <w:r>
        <w:t xml:space="preserve"> (1..maxNrofCSI-IM-Resources))</w:t>
      </w:r>
      <w:r>
        <w:rPr>
          <w:color w:val="993366"/>
        </w:rPr>
        <w:t xml:space="preserve"> OF</w:t>
      </w:r>
      <w:r>
        <w:t xml:space="preserve"> CSI-IM-Resource           </w:t>
      </w:r>
      <w:r>
        <w:rPr>
          <w:color w:val="993366"/>
        </w:rPr>
        <w:t>OPTIONAL</w:t>
      </w:r>
      <w:r>
        <w:t xml:space="preserve">, </w:t>
      </w:r>
      <w:r>
        <w:rPr>
          <w:color w:val="808080"/>
        </w:rPr>
        <w:t>-- Need N</w:t>
      </w:r>
    </w:p>
    <w:p w14:paraId="738EB52E" w14:textId="77777777" w:rsidR="004F39EB" w:rsidRDefault="00307E05">
      <w:pPr>
        <w:pStyle w:val="PL"/>
        <w:rPr>
          <w:color w:val="808080"/>
        </w:rPr>
      </w:pPr>
      <w:r>
        <w:t xml:space="preserve">    csi-IM-ResourceToReleaseList        </w:t>
      </w:r>
      <w:r>
        <w:rPr>
          <w:color w:val="993366"/>
        </w:rPr>
        <w:t>SEQUENCE</w:t>
      </w:r>
      <w:r>
        <w:t xml:space="preserve"> (</w:t>
      </w:r>
      <w:r>
        <w:rPr>
          <w:color w:val="993366"/>
        </w:rPr>
        <w:t>SIZE</w:t>
      </w:r>
      <w:r>
        <w:t xml:space="preserve"> (1..maxNrofCSI-IM-Resources))</w:t>
      </w:r>
      <w:r>
        <w:rPr>
          <w:color w:val="993366"/>
        </w:rPr>
        <w:t xml:space="preserve"> OF</w:t>
      </w:r>
      <w:r>
        <w:t xml:space="preserve"> CSI-IM-ResourceId         </w:t>
      </w:r>
      <w:r>
        <w:rPr>
          <w:color w:val="993366"/>
        </w:rPr>
        <w:t>OPTIONAL</w:t>
      </w:r>
      <w:r>
        <w:t xml:space="preserve">, </w:t>
      </w:r>
      <w:r>
        <w:rPr>
          <w:color w:val="808080"/>
        </w:rPr>
        <w:t>-- Need N</w:t>
      </w:r>
    </w:p>
    <w:p w14:paraId="44C988FE" w14:textId="77777777" w:rsidR="004F39EB" w:rsidRDefault="00307E05">
      <w:pPr>
        <w:pStyle w:val="PL"/>
        <w:rPr>
          <w:color w:val="808080"/>
        </w:rPr>
      </w:pPr>
      <w:r>
        <w:t xml:space="preserve">    csi-IM-ResourceSetToAddModList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     </w:t>
      </w:r>
      <w:r>
        <w:rPr>
          <w:color w:val="993366"/>
        </w:rPr>
        <w:t>OPTIONAL</w:t>
      </w:r>
      <w:r>
        <w:t xml:space="preserve">, </w:t>
      </w:r>
      <w:r>
        <w:rPr>
          <w:color w:val="808080"/>
        </w:rPr>
        <w:t>-- Need N</w:t>
      </w:r>
    </w:p>
    <w:p w14:paraId="029945AE" w14:textId="77777777" w:rsidR="004F39EB" w:rsidRDefault="00307E05">
      <w:pPr>
        <w:pStyle w:val="PL"/>
        <w:rPr>
          <w:color w:val="808080"/>
        </w:rPr>
      </w:pPr>
      <w:r>
        <w:t xml:space="preserve">    csi-IM-ResourceSetToReleaseList     </w:t>
      </w:r>
      <w:r>
        <w:rPr>
          <w:color w:val="993366"/>
        </w:rPr>
        <w:t>SEQUENCE</w:t>
      </w:r>
      <w:r>
        <w:t xml:space="preserve"> (</w:t>
      </w:r>
      <w:r>
        <w:rPr>
          <w:color w:val="993366"/>
        </w:rPr>
        <w:t>SIZE</w:t>
      </w:r>
      <w:r>
        <w:t xml:space="preserve"> (1..maxNrofCSI-IM-ResourceSets))</w:t>
      </w:r>
      <w:r>
        <w:rPr>
          <w:color w:val="993366"/>
        </w:rPr>
        <w:t xml:space="preserve"> OF</w:t>
      </w:r>
      <w:r>
        <w:t xml:space="preserve"> CSI-IM-ResourceSetId   </w:t>
      </w:r>
      <w:r>
        <w:rPr>
          <w:color w:val="993366"/>
        </w:rPr>
        <w:t>OPTIONAL</w:t>
      </w:r>
      <w:r>
        <w:t xml:space="preserve">, </w:t>
      </w:r>
      <w:r>
        <w:rPr>
          <w:color w:val="808080"/>
        </w:rPr>
        <w:t>-- Need N</w:t>
      </w:r>
    </w:p>
    <w:p w14:paraId="4D12C9AD" w14:textId="77777777" w:rsidR="004F39EB" w:rsidRDefault="00307E05">
      <w:pPr>
        <w:pStyle w:val="PL"/>
        <w:rPr>
          <w:color w:val="808080"/>
        </w:rPr>
      </w:pPr>
      <w:r>
        <w:t xml:space="preserve">    csi-SSB-ResourceSetToAddModList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   </w:t>
      </w:r>
      <w:r>
        <w:rPr>
          <w:color w:val="993366"/>
        </w:rPr>
        <w:t>OPTIONAL</w:t>
      </w:r>
      <w:r>
        <w:t xml:space="preserve">, </w:t>
      </w:r>
      <w:r>
        <w:rPr>
          <w:color w:val="808080"/>
        </w:rPr>
        <w:t>-- Need N</w:t>
      </w:r>
    </w:p>
    <w:p w14:paraId="64CFC4CB" w14:textId="77777777" w:rsidR="004F39EB" w:rsidRDefault="00307E05">
      <w:pPr>
        <w:pStyle w:val="PL"/>
        <w:rPr>
          <w:color w:val="808080"/>
        </w:rPr>
      </w:pPr>
      <w:r>
        <w:t xml:space="preserve">    csi-SSB-ResourceSetToReleaseList    </w:t>
      </w:r>
      <w:r>
        <w:rPr>
          <w:color w:val="993366"/>
        </w:rPr>
        <w:t>SEQUENCE</w:t>
      </w:r>
      <w:r>
        <w:t xml:space="preserve"> (</w:t>
      </w:r>
      <w:r>
        <w:rPr>
          <w:color w:val="993366"/>
        </w:rPr>
        <w:t>SIZE</w:t>
      </w:r>
      <w:r>
        <w:t xml:space="preserve"> (1..maxNrofCSI-SSB-ResourceSets))</w:t>
      </w:r>
      <w:r>
        <w:rPr>
          <w:color w:val="993366"/>
        </w:rPr>
        <w:t xml:space="preserve"> OF</w:t>
      </w:r>
      <w:r>
        <w:t xml:space="preserve"> CSI-SSB-ResourceSetId </w:t>
      </w:r>
      <w:r>
        <w:rPr>
          <w:color w:val="993366"/>
        </w:rPr>
        <w:t>OPTIONAL</w:t>
      </w:r>
      <w:r>
        <w:t xml:space="preserve">, </w:t>
      </w:r>
      <w:r>
        <w:rPr>
          <w:color w:val="808080"/>
        </w:rPr>
        <w:t>-- Need N</w:t>
      </w:r>
    </w:p>
    <w:p w14:paraId="11BD9383" w14:textId="77777777" w:rsidR="004F39EB" w:rsidRDefault="00307E05">
      <w:pPr>
        <w:pStyle w:val="PL"/>
      </w:pPr>
      <w:r>
        <w:t xml:space="preserve">    csi-ResourceConfigToAddModList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w:t>
      </w:r>
    </w:p>
    <w:p w14:paraId="30D0D46B" w14:textId="77777777" w:rsidR="004F39EB" w:rsidRDefault="00307E05">
      <w:pPr>
        <w:pStyle w:val="PL"/>
        <w:rPr>
          <w:color w:val="808080"/>
        </w:rPr>
      </w:pPr>
      <w:r>
        <w:t xml:space="preserve">                                                                                                                  </w:t>
      </w:r>
      <w:r>
        <w:rPr>
          <w:color w:val="993366"/>
        </w:rPr>
        <w:t>OPTIONAL</w:t>
      </w:r>
      <w:r>
        <w:t xml:space="preserve">, </w:t>
      </w:r>
      <w:r>
        <w:rPr>
          <w:color w:val="808080"/>
        </w:rPr>
        <w:t>-- Need N</w:t>
      </w:r>
    </w:p>
    <w:p w14:paraId="5671DFD1" w14:textId="77777777" w:rsidR="004F39EB" w:rsidRDefault="00307E05">
      <w:pPr>
        <w:pStyle w:val="PL"/>
      </w:pPr>
      <w:r>
        <w:t xml:space="preserve">    csi-ResourceConfigToReleaseList     </w:t>
      </w:r>
      <w:r>
        <w:rPr>
          <w:color w:val="993366"/>
        </w:rPr>
        <w:t>SEQUENCE</w:t>
      </w:r>
      <w:r>
        <w:t xml:space="preserve"> (</w:t>
      </w:r>
      <w:r>
        <w:rPr>
          <w:color w:val="993366"/>
        </w:rPr>
        <w:t>SIZE</w:t>
      </w:r>
      <w:r>
        <w:t xml:space="preserve"> (1..maxNrofCSI-ResourceConfigurations))</w:t>
      </w:r>
      <w:r>
        <w:rPr>
          <w:color w:val="993366"/>
        </w:rPr>
        <w:t xml:space="preserve"> OF</w:t>
      </w:r>
      <w:r>
        <w:t xml:space="preserve"> CSI-ResourceConfigId</w:t>
      </w:r>
    </w:p>
    <w:p w14:paraId="69A431AF" w14:textId="77777777" w:rsidR="004F39EB" w:rsidRDefault="00307E05">
      <w:pPr>
        <w:pStyle w:val="PL"/>
        <w:rPr>
          <w:color w:val="808080"/>
        </w:rPr>
      </w:pPr>
      <w:r>
        <w:t xml:space="preserve">                                                                                                                  </w:t>
      </w:r>
      <w:r>
        <w:rPr>
          <w:color w:val="993366"/>
        </w:rPr>
        <w:t>OPTIONAL</w:t>
      </w:r>
      <w:r>
        <w:t xml:space="preserve">, </w:t>
      </w:r>
      <w:r>
        <w:rPr>
          <w:color w:val="808080"/>
        </w:rPr>
        <w:t>-- Need N</w:t>
      </w:r>
    </w:p>
    <w:p w14:paraId="5B1301D4" w14:textId="77777777" w:rsidR="004F39EB" w:rsidRDefault="00307E05">
      <w:pPr>
        <w:pStyle w:val="PL"/>
        <w:rPr>
          <w:color w:val="808080"/>
        </w:rPr>
      </w:pPr>
      <w:r>
        <w:t xml:space="preserve">    csi-ReportConfigToAddModList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  </w:t>
      </w:r>
      <w:r>
        <w:rPr>
          <w:color w:val="993366"/>
        </w:rPr>
        <w:t>OPTIONAL</w:t>
      </w:r>
      <w:r>
        <w:t xml:space="preserve">, </w:t>
      </w:r>
      <w:r>
        <w:rPr>
          <w:color w:val="808080"/>
        </w:rPr>
        <w:t>-- Need N</w:t>
      </w:r>
    </w:p>
    <w:p w14:paraId="033A1A81" w14:textId="77777777" w:rsidR="004F39EB" w:rsidRDefault="00307E05">
      <w:pPr>
        <w:pStyle w:val="PL"/>
      </w:pPr>
      <w:r>
        <w:t xml:space="preserve">    csi-ReportConfigToReleaseList       </w:t>
      </w:r>
      <w:r>
        <w:rPr>
          <w:color w:val="993366"/>
        </w:rPr>
        <w:t>SEQUENCE</w:t>
      </w:r>
      <w:r>
        <w:t xml:space="preserve"> (</w:t>
      </w:r>
      <w:r>
        <w:rPr>
          <w:color w:val="993366"/>
        </w:rPr>
        <w:t>SIZE</w:t>
      </w:r>
      <w:r>
        <w:t xml:space="preserve"> (1..maxNrofCSI-ReportConfigurations))</w:t>
      </w:r>
      <w:r>
        <w:rPr>
          <w:color w:val="993366"/>
        </w:rPr>
        <w:t xml:space="preserve"> OF</w:t>
      </w:r>
      <w:r>
        <w:t xml:space="preserve"> CSI-ReportConfigId</w:t>
      </w:r>
    </w:p>
    <w:p w14:paraId="67177D56" w14:textId="77777777" w:rsidR="004F39EB" w:rsidRDefault="00307E05">
      <w:pPr>
        <w:pStyle w:val="PL"/>
        <w:rPr>
          <w:color w:val="808080"/>
        </w:rPr>
      </w:pPr>
      <w:r>
        <w:t xml:space="preserve">                                                                                                                  </w:t>
      </w:r>
      <w:r>
        <w:rPr>
          <w:color w:val="993366"/>
        </w:rPr>
        <w:t>OPTIONAL</w:t>
      </w:r>
      <w:r>
        <w:t xml:space="preserve">, </w:t>
      </w:r>
      <w:r>
        <w:rPr>
          <w:color w:val="808080"/>
        </w:rPr>
        <w:t>-- Need N</w:t>
      </w:r>
    </w:p>
    <w:p w14:paraId="0B30281C" w14:textId="77777777" w:rsidR="004F39EB" w:rsidRDefault="00307E05">
      <w:pPr>
        <w:pStyle w:val="PL"/>
        <w:rPr>
          <w:color w:val="808080"/>
        </w:rPr>
      </w:pPr>
      <w:r>
        <w:t xml:space="preserve">    reportTriggerSize                   </w:t>
      </w:r>
      <w:r>
        <w:rPr>
          <w:color w:val="993366"/>
        </w:rPr>
        <w:t>INTEGER</w:t>
      </w:r>
      <w:r>
        <w:t xml:space="preserve"> (0..6)                                                            </w:t>
      </w:r>
      <w:r>
        <w:rPr>
          <w:color w:val="993366"/>
        </w:rPr>
        <w:t>OPTIONAL</w:t>
      </w:r>
      <w:r>
        <w:t xml:space="preserve">, </w:t>
      </w:r>
      <w:r>
        <w:rPr>
          <w:color w:val="808080"/>
        </w:rPr>
        <w:t>-- Need M</w:t>
      </w:r>
    </w:p>
    <w:p w14:paraId="517F78D0" w14:textId="77777777" w:rsidR="004F39EB" w:rsidRDefault="00307E05">
      <w:pPr>
        <w:pStyle w:val="PL"/>
        <w:rPr>
          <w:color w:val="808080"/>
        </w:rPr>
      </w:pPr>
      <w:r>
        <w:t xml:space="preserve">    aperiodicTriggerStateList           SetupRelease { CSI-AperiodicTriggerStateList }                            </w:t>
      </w:r>
      <w:r>
        <w:rPr>
          <w:color w:val="993366"/>
        </w:rPr>
        <w:t>OPTIONAL</w:t>
      </w:r>
      <w:r>
        <w:t xml:space="preserve">, </w:t>
      </w:r>
      <w:r>
        <w:rPr>
          <w:color w:val="808080"/>
        </w:rPr>
        <w:t>-- Need M</w:t>
      </w:r>
    </w:p>
    <w:p w14:paraId="224A97B6" w14:textId="77777777" w:rsidR="004F39EB" w:rsidRDefault="00307E05">
      <w:pPr>
        <w:pStyle w:val="PL"/>
        <w:rPr>
          <w:color w:val="808080"/>
        </w:rPr>
      </w:pPr>
      <w:r>
        <w:t xml:space="preserve">    semiPersistentOnPUSCH-TriggerStateList    SetupRelease { CSI-SemiPersistentOnPUSCH-TriggerStateList }         </w:t>
      </w:r>
      <w:r>
        <w:rPr>
          <w:color w:val="993366"/>
        </w:rPr>
        <w:t>OPTIONAL</w:t>
      </w:r>
      <w:r>
        <w:t xml:space="preserve">, </w:t>
      </w:r>
      <w:r>
        <w:rPr>
          <w:color w:val="808080"/>
        </w:rPr>
        <w:t>-- Need M</w:t>
      </w:r>
    </w:p>
    <w:p w14:paraId="22AAD3EC" w14:textId="77777777" w:rsidR="004F39EB" w:rsidRDefault="00307E05">
      <w:pPr>
        <w:pStyle w:val="PL"/>
      </w:pPr>
      <w:r>
        <w:t xml:space="preserve">    ...,</w:t>
      </w:r>
    </w:p>
    <w:p w14:paraId="0E90BE0F" w14:textId="77777777" w:rsidR="004F39EB" w:rsidRDefault="00307E05">
      <w:pPr>
        <w:pStyle w:val="PL"/>
      </w:pPr>
      <w:r>
        <w:t xml:space="preserve">    [[</w:t>
      </w:r>
    </w:p>
    <w:p w14:paraId="61D7F733" w14:textId="77777777" w:rsidR="004F39EB" w:rsidRDefault="00307E05">
      <w:pPr>
        <w:pStyle w:val="PL"/>
        <w:rPr>
          <w:color w:val="808080"/>
        </w:rPr>
      </w:pPr>
      <w:r>
        <w:t xml:space="preserve">    reportTriggerSizeDCI-0-2-r16        </w:t>
      </w:r>
      <w:r>
        <w:rPr>
          <w:color w:val="993366"/>
        </w:rPr>
        <w:t>INTEGER</w:t>
      </w:r>
      <w:r>
        <w:t xml:space="preserve"> (0..6)                                                            </w:t>
      </w:r>
      <w:r>
        <w:rPr>
          <w:color w:val="993366"/>
        </w:rPr>
        <w:t>OPTIONAL</w:t>
      </w:r>
      <w:r>
        <w:t xml:space="preserve"> </w:t>
      </w:r>
      <w:r>
        <w:rPr>
          <w:color w:val="808080"/>
        </w:rPr>
        <w:t>-- Need R</w:t>
      </w:r>
    </w:p>
    <w:p w14:paraId="353350BF" w14:textId="77777777" w:rsidR="004F39EB" w:rsidRDefault="00307E05">
      <w:pPr>
        <w:pStyle w:val="PL"/>
      </w:pPr>
      <w:r>
        <w:t xml:space="preserve">    ]],</w:t>
      </w:r>
    </w:p>
    <w:p w14:paraId="0CAD7479" w14:textId="77777777" w:rsidR="004F39EB" w:rsidRDefault="00307E05">
      <w:pPr>
        <w:pStyle w:val="PL"/>
      </w:pPr>
      <w:r>
        <w:t xml:space="preserve">    [[</w:t>
      </w:r>
    </w:p>
    <w:p w14:paraId="755A0B90" w14:textId="77777777" w:rsidR="004F39EB" w:rsidRDefault="00307E05">
      <w:pPr>
        <w:pStyle w:val="PL"/>
        <w:rPr>
          <w:color w:val="808080"/>
        </w:rPr>
      </w:pPr>
      <w:r>
        <w:t xml:space="preserve">    sCellActivationRS-ConfigToAddModList-r17  </w:t>
      </w:r>
      <w:r>
        <w:rPr>
          <w:color w:val="993366"/>
        </w:rPr>
        <w:t>SEQUENCE</w:t>
      </w:r>
      <w:r>
        <w:t xml:space="preserve"> (</w:t>
      </w:r>
      <w:r>
        <w:rPr>
          <w:color w:val="993366"/>
        </w:rPr>
        <w:t>SIZE</w:t>
      </w:r>
      <w:r>
        <w:t xml:space="preserve"> (1..maxNrofSCellActRS-r17))</w:t>
      </w:r>
      <w:r>
        <w:rPr>
          <w:color w:val="993366"/>
        </w:rPr>
        <w:t xml:space="preserve"> OF</w:t>
      </w:r>
      <w:r>
        <w:t xml:space="preserve"> SCellActivationRS-Config-r17   </w:t>
      </w:r>
      <w:r>
        <w:rPr>
          <w:color w:val="993366"/>
        </w:rPr>
        <w:t>OPTIONAL</w:t>
      </w:r>
      <w:r>
        <w:t xml:space="preserve">, </w:t>
      </w:r>
      <w:r>
        <w:rPr>
          <w:color w:val="808080"/>
        </w:rPr>
        <w:t>-- Need N</w:t>
      </w:r>
    </w:p>
    <w:p w14:paraId="1A7A89B4" w14:textId="77777777" w:rsidR="004F39EB" w:rsidRDefault="00307E05">
      <w:pPr>
        <w:pStyle w:val="PL"/>
        <w:rPr>
          <w:color w:val="808080"/>
        </w:rPr>
      </w:pPr>
      <w:r>
        <w:t xml:space="preserve">    sCellActivationRS-ConfigToReleaseList-r17 </w:t>
      </w:r>
      <w:r>
        <w:rPr>
          <w:color w:val="993366"/>
        </w:rPr>
        <w:t>SEQUENCE</w:t>
      </w:r>
      <w:r>
        <w:t xml:space="preserve"> (</w:t>
      </w:r>
      <w:r>
        <w:rPr>
          <w:color w:val="993366"/>
        </w:rPr>
        <w:t>SIZE</w:t>
      </w:r>
      <w:r>
        <w:t xml:space="preserve"> (1..maxNrofSCellActRS-r17))</w:t>
      </w:r>
      <w:r>
        <w:rPr>
          <w:color w:val="993366"/>
        </w:rPr>
        <w:t xml:space="preserve"> OF</w:t>
      </w:r>
      <w:r>
        <w:t xml:space="preserve"> SCellActivationRS-ConfigId-r17 </w:t>
      </w:r>
      <w:r>
        <w:rPr>
          <w:color w:val="993366"/>
        </w:rPr>
        <w:t>OPTIONAL</w:t>
      </w:r>
      <w:r>
        <w:t xml:space="preserve">  </w:t>
      </w:r>
      <w:r>
        <w:rPr>
          <w:color w:val="808080"/>
        </w:rPr>
        <w:t>-- Need N</w:t>
      </w:r>
    </w:p>
    <w:p w14:paraId="6A017190" w14:textId="77777777" w:rsidR="004F39EB" w:rsidRDefault="00307E05">
      <w:pPr>
        <w:pStyle w:val="PL"/>
      </w:pPr>
      <w:r>
        <w:t xml:space="preserve">    ]]</w:t>
      </w:r>
    </w:p>
    <w:p w14:paraId="546EA3D6" w14:textId="77777777" w:rsidR="004F39EB" w:rsidRDefault="00307E05">
      <w:pPr>
        <w:pStyle w:val="PL"/>
      </w:pPr>
      <w:r>
        <w:t>}</w:t>
      </w:r>
    </w:p>
    <w:p w14:paraId="3390329E" w14:textId="77777777" w:rsidR="004F39EB" w:rsidRDefault="004F39EB">
      <w:pPr>
        <w:pStyle w:val="PL"/>
      </w:pPr>
    </w:p>
    <w:p w14:paraId="3DF2A420" w14:textId="77777777" w:rsidR="004F39EB" w:rsidRDefault="00307E05">
      <w:pPr>
        <w:pStyle w:val="PL"/>
        <w:rPr>
          <w:color w:val="808080"/>
        </w:rPr>
      </w:pPr>
      <w:r>
        <w:rPr>
          <w:color w:val="808080"/>
        </w:rPr>
        <w:t>-- TAG-CSI-MEASCONFIG-STOP</w:t>
      </w:r>
    </w:p>
    <w:p w14:paraId="208F3977" w14:textId="77777777" w:rsidR="004F39EB" w:rsidRDefault="00307E05">
      <w:pPr>
        <w:pStyle w:val="PL"/>
        <w:rPr>
          <w:color w:val="808080"/>
        </w:rPr>
      </w:pPr>
      <w:r>
        <w:rPr>
          <w:color w:val="808080"/>
        </w:rPr>
        <w:t>-- ASN1STOP</w:t>
      </w:r>
    </w:p>
    <w:p w14:paraId="319C5BE7"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EF352EC" w14:textId="77777777">
        <w:tc>
          <w:tcPr>
            <w:tcW w:w="14173" w:type="dxa"/>
            <w:tcBorders>
              <w:top w:val="single" w:sz="4" w:space="0" w:color="auto"/>
              <w:left w:val="single" w:sz="4" w:space="0" w:color="auto"/>
              <w:bottom w:val="single" w:sz="4" w:space="0" w:color="auto"/>
              <w:right w:val="single" w:sz="4" w:space="0" w:color="auto"/>
            </w:tcBorders>
            <w:hideMark/>
          </w:tcPr>
          <w:p w14:paraId="567E864E" w14:textId="77777777" w:rsidR="004F39EB" w:rsidRDefault="00307E05">
            <w:pPr>
              <w:pStyle w:val="TAH"/>
              <w:rPr>
                <w:szCs w:val="22"/>
                <w:lang w:eastAsia="sv-SE"/>
              </w:rPr>
            </w:pPr>
            <w:r>
              <w:rPr>
                <w:i/>
                <w:szCs w:val="22"/>
                <w:lang w:eastAsia="sv-SE"/>
              </w:rPr>
              <w:lastRenderedPageBreak/>
              <w:t xml:space="preserve">CSI-MeasConfig </w:t>
            </w:r>
            <w:r>
              <w:rPr>
                <w:szCs w:val="22"/>
                <w:lang w:eastAsia="sv-SE"/>
              </w:rPr>
              <w:t>field descriptions</w:t>
            </w:r>
          </w:p>
        </w:tc>
      </w:tr>
      <w:tr w:rsidR="004F39EB" w14:paraId="675354DD" w14:textId="77777777">
        <w:tc>
          <w:tcPr>
            <w:tcW w:w="14173" w:type="dxa"/>
            <w:tcBorders>
              <w:top w:val="single" w:sz="4" w:space="0" w:color="auto"/>
              <w:left w:val="single" w:sz="4" w:space="0" w:color="auto"/>
              <w:bottom w:val="single" w:sz="4" w:space="0" w:color="auto"/>
              <w:right w:val="single" w:sz="4" w:space="0" w:color="auto"/>
            </w:tcBorders>
            <w:hideMark/>
          </w:tcPr>
          <w:p w14:paraId="67C119D9" w14:textId="77777777" w:rsidR="004F39EB" w:rsidRDefault="00307E05">
            <w:pPr>
              <w:pStyle w:val="TAL"/>
              <w:rPr>
                <w:szCs w:val="22"/>
                <w:lang w:eastAsia="sv-SE"/>
              </w:rPr>
            </w:pPr>
            <w:r>
              <w:rPr>
                <w:b/>
                <w:i/>
                <w:szCs w:val="22"/>
                <w:lang w:eastAsia="sv-SE"/>
              </w:rPr>
              <w:t>aperiodicTriggerStateList</w:t>
            </w:r>
          </w:p>
          <w:p w14:paraId="76098C2B" w14:textId="77777777" w:rsidR="004F39EB" w:rsidRDefault="00307E05">
            <w:pPr>
              <w:pStyle w:val="TAL"/>
              <w:rPr>
                <w:szCs w:val="22"/>
                <w:lang w:eastAsia="sv-SE"/>
              </w:rPr>
            </w:pPr>
            <w:r>
              <w:rPr>
                <w:szCs w:val="22"/>
                <w:lang w:eastAsia="sv-SE"/>
              </w:rPr>
              <w:t>Contains trigger states for dynamically selecting one or more aperiodic and semi-persistent reporting configurations and/or triggering one or more aperiodic CSI-RS resource sets for channel and/or interference measurement (see TS 38.214 [19], clause 5.2.1).</w:t>
            </w:r>
          </w:p>
        </w:tc>
      </w:tr>
      <w:tr w:rsidR="004F39EB" w14:paraId="1CCF75AD" w14:textId="77777777">
        <w:tc>
          <w:tcPr>
            <w:tcW w:w="14173" w:type="dxa"/>
            <w:tcBorders>
              <w:top w:val="single" w:sz="4" w:space="0" w:color="auto"/>
              <w:left w:val="single" w:sz="4" w:space="0" w:color="auto"/>
              <w:bottom w:val="single" w:sz="4" w:space="0" w:color="auto"/>
              <w:right w:val="single" w:sz="4" w:space="0" w:color="auto"/>
            </w:tcBorders>
            <w:hideMark/>
          </w:tcPr>
          <w:p w14:paraId="02EB9D3F" w14:textId="77777777" w:rsidR="004F39EB" w:rsidRDefault="00307E05">
            <w:pPr>
              <w:pStyle w:val="TAL"/>
              <w:rPr>
                <w:szCs w:val="22"/>
                <w:lang w:eastAsia="sv-SE"/>
              </w:rPr>
            </w:pPr>
            <w:r>
              <w:rPr>
                <w:b/>
                <w:i/>
                <w:szCs w:val="22"/>
                <w:lang w:eastAsia="sv-SE"/>
              </w:rPr>
              <w:t>csi-IM-ResourceSetToAddModList</w:t>
            </w:r>
          </w:p>
          <w:p w14:paraId="23FC3023" w14:textId="77777777" w:rsidR="004F39EB" w:rsidRDefault="00307E05">
            <w:pPr>
              <w:pStyle w:val="TAL"/>
              <w:rPr>
                <w:szCs w:val="22"/>
                <w:lang w:eastAsia="sv-SE"/>
              </w:rPr>
            </w:pPr>
            <w:r>
              <w:rPr>
                <w:szCs w:val="22"/>
                <w:lang w:eastAsia="sv-SE"/>
              </w:rPr>
              <w:t xml:space="preserve">Pool of </w:t>
            </w:r>
            <w:r>
              <w:rPr>
                <w:i/>
                <w:lang w:eastAsia="sv-SE"/>
              </w:rPr>
              <w:t>CSI-IM-ResourceSet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4F39EB" w14:paraId="3D45DFB6" w14:textId="77777777">
        <w:tc>
          <w:tcPr>
            <w:tcW w:w="14173" w:type="dxa"/>
            <w:tcBorders>
              <w:top w:val="single" w:sz="4" w:space="0" w:color="auto"/>
              <w:left w:val="single" w:sz="4" w:space="0" w:color="auto"/>
              <w:bottom w:val="single" w:sz="4" w:space="0" w:color="auto"/>
              <w:right w:val="single" w:sz="4" w:space="0" w:color="auto"/>
            </w:tcBorders>
            <w:hideMark/>
          </w:tcPr>
          <w:p w14:paraId="5DE238D9" w14:textId="77777777" w:rsidR="004F39EB" w:rsidRDefault="00307E05">
            <w:pPr>
              <w:pStyle w:val="TAL"/>
              <w:rPr>
                <w:szCs w:val="22"/>
                <w:lang w:eastAsia="sv-SE"/>
              </w:rPr>
            </w:pPr>
            <w:r>
              <w:rPr>
                <w:b/>
                <w:i/>
                <w:szCs w:val="22"/>
                <w:lang w:eastAsia="sv-SE"/>
              </w:rPr>
              <w:t>csi-IM-ResourceToAddModList</w:t>
            </w:r>
          </w:p>
          <w:p w14:paraId="4AABD637" w14:textId="77777777" w:rsidR="004F39EB" w:rsidRDefault="00307E05">
            <w:pPr>
              <w:pStyle w:val="TAL"/>
              <w:rPr>
                <w:szCs w:val="22"/>
                <w:lang w:eastAsia="sv-SE"/>
              </w:rPr>
            </w:pPr>
            <w:r>
              <w:rPr>
                <w:szCs w:val="22"/>
                <w:lang w:eastAsia="sv-SE"/>
              </w:rPr>
              <w:t xml:space="preserve">Pool of </w:t>
            </w:r>
            <w:r>
              <w:rPr>
                <w:i/>
                <w:lang w:eastAsia="sv-SE"/>
              </w:rPr>
              <w:t>CSI-IM-Resource</w:t>
            </w:r>
            <w:r>
              <w:rPr>
                <w:szCs w:val="22"/>
                <w:lang w:eastAsia="sv-SE"/>
              </w:rPr>
              <w:t xml:space="preserve"> which can be referred to from </w:t>
            </w:r>
            <w:r>
              <w:rPr>
                <w:i/>
                <w:lang w:eastAsia="sv-SE"/>
              </w:rPr>
              <w:t>CSI-IM-ResourceSet</w:t>
            </w:r>
            <w:r>
              <w:rPr>
                <w:szCs w:val="22"/>
                <w:lang w:eastAsia="sv-SE"/>
              </w:rPr>
              <w:t>.</w:t>
            </w:r>
          </w:p>
        </w:tc>
      </w:tr>
      <w:tr w:rsidR="004F39EB" w14:paraId="5F05D377" w14:textId="77777777">
        <w:tc>
          <w:tcPr>
            <w:tcW w:w="14173" w:type="dxa"/>
            <w:tcBorders>
              <w:top w:val="single" w:sz="4" w:space="0" w:color="auto"/>
              <w:left w:val="single" w:sz="4" w:space="0" w:color="auto"/>
              <w:bottom w:val="single" w:sz="4" w:space="0" w:color="auto"/>
              <w:right w:val="single" w:sz="4" w:space="0" w:color="auto"/>
            </w:tcBorders>
            <w:hideMark/>
          </w:tcPr>
          <w:p w14:paraId="3CA419E4" w14:textId="77777777" w:rsidR="004F39EB" w:rsidRDefault="00307E05">
            <w:pPr>
              <w:pStyle w:val="TAL"/>
              <w:rPr>
                <w:szCs w:val="22"/>
                <w:lang w:eastAsia="sv-SE"/>
              </w:rPr>
            </w:pPr>
            <w:r>
              <w:rPr>
                <w:b/>
                <w:i/>
                <w:szCs w:val="22"/>
                <w:lang w:eastAsia="sv-SE"/>
              </w:rPr>
              <w:t>csi-ReportConfigToAddModList</w:t>
            </w:r>
          </w:p>
          <w:p w14:paraId="7E821252" w14:textId="77777777" w:rsidR="004F39EB" w:rsidRDefault="00307E05">
            <w:pPr>
              <w:pStyle w:val="TAL"/>
              <w:rPr>
                <w:szCs w:val="22"/>
                <w:lang w:eastAsia="sv-SE"/>
              </w:rPr>
            </w:pPr>
            <w:r>
              <w:rPr>
                <w:szCs w:val="22"/>
                <w:lang w:eastAsia="sv-SE"/>
              </w:rPr>
              <w:t>Configured CSI report settings as specified in TS 38.214 [19] clause 5.2.1.1.</w:t>
            </w:r>
          </w:p>
        </w:tc>
      </w:tr>
      <w:tr w:rsidR="004F39EB" w14:paraId="4A2C9E4B" w14:textId="77777777">
        <w:tc>
          <w:tcPr>
            <w:tcW w:w="14173" w:type="dxa"/>
            <w:tcBorders>
              <w:top w:val="single" w:sz="4" w:space="0" w:color="auto"/>
              <w:left w:val="single" w:sz="4" w:space="0" w:color="auto"/>
              <w:bottom w:val="single" w:sz="4" w:space="0" w:color="auto"/>
              <w:right w:val="single" w:sz="4" w:space="0" w:color="auto"/>
            </w:tcBorders>
            <w:hideMark/>
          </w:tcPr>
          <w:p w14:paraId="7D8E69D9" w14:textId="77777777" w:rsidR="004F39EB" w:rsidRDefault="00307E05">
            <w:pPr>
              <w:pStyle w:val="TAL"/>
              <w:rPr>
                <w:szCs w:val="22"/>
                <w:lang w:eastAsia="sv-SE"/>
              </w:rPr>
            </w:pPr>
            <w:r>
              <w:rPr>
                <w:b/>
                <w:i/>
                <w:szCs w:val="22"/>
                <w:lang w:eastAsia="sv-SE"/>
              </w:rPr>
              <w:t>csi-ResourceConfigToAddModList</w:t>
            </w:r>
          </w:p>
          <w:p w14:paraId="5B7FA011" w14:textId="77777777" w:rsidR="004F39EB" w:rsidRDefault="00307E05">
            <w:pPr>
              <w:pStyle w:val="TAL"/>
              <w:rPr>
                <w:szCs w:val="22"/>
                <w:lang w:eastAsia="sv-SE"/>
              </w:rPr>
            </w:pPr>
            <w:r>
              <w:rPr>
                <w:szCs w:val="22"/>
                <w:lang w:eastAsia="sv-SE"/>
              </w:rPr>
              <w:t>Configured CSI resource settings as specified in TS 38.214 [19] clause 5.2.1.2.</w:t>
            </w:r>
          </w:p>
        </w:tc>
      </w:tr>
      <w:tr w:rsidR="004F39EB" w14:paraId="63A07B5F" w14:textId="77777777">
        <w:tc>
          <w:tcPr>
            <w:tcW w:w="14173" w:type="dxa"/>
            <w:tcBorders>
              <w:top w:val="single" w:sz="4" w:space="0" w:color="auto"/>
              <w:left w:val="single" w:sz="4" w:space="0" w:color="auto"/>
              <w:bottom w:val="single" w:sz="4" w:space="0" w:color="auto"/>
              <w:right w:val="single" w:sz="4" w:space="0" w:color="auto"/>
            </w:tcBorders>
            <w:hideMark/>
          </w:tcPr>
          <w:p w14:paraId="2CC16F3A" w14:textId="77777777" w:rsidR="004F39EB" w:rsidRDefault="00307E05">
            <w:pPr>
              <w:pStyle w:val="TAL"/>
              <w:rPr>
                <w:szCs w:val="22"/>
                <w:lang w:eastAsia="sv-SE"/>
              </w:rPr>
            </w:pPr>
            <w:r>
              <w:rPr>
                <w:b/>
                <w:i/>
                <w:szCs w:val="22"/>
                <w:lang w:eastAsia="sv-SE"/>
              </w:rPr>
              <w:t>csi-SSB-ResourceSetToAddModList</w:t>
            </w:r>
          </w:p>
          <w:p w14:paraId="13D4BE98" w14:textId="77777777" w:rsidR="004F39EB" w:rsidRDefault="00307E05">
            <w:pPr>
              <w:pStyle w:val="TAL"/>
              <w:rPr>
                <w:szCs w:val="22"/>
                <w:lang w:eastAsia="sv-SE"/>
              </w:rPr>
            </w:pPr>
            <w:r>
              <w:rPr>
                <w:szCs w:val="22"/>
                <w:lang w:eastAsia="sv-SE"/>
              </w:rPr>
              <w:t xml:space="preserve">Pool of CSI-SSB-ResourceSet which can be referred to from </w:t>
            </w:r>
            <w:r>
              <w:rPr>
                <w:i/>
                <w:lang w:eastAsia="sv-SE"/>
              </w:rPr>
              <w:t>CSI-ResourceConfig</w:t>
            </w:r>
            <w:r>
              <w:rPr>
                <w:szCs w:val="22"/>
                <w:lang w:eastAsia="sv-SE"/>
              </w:rPr>
              <w:t>.</w:t>
            </w:r>
          </w:p>
        </w:tc>
      </w:tr>
      <w:tr w:rsidR="004F39EB" w14:paraId="2D6690AF" w14:textId="77777777">
        <w:tc>
          <w:tcPr>
            <w:tcW w:w="14173" w:type="dxa"/>
            <w:tcBorders>
              <w:top w:val="single" w:sz="4" w:space="0" w:color="auto"/>
              <w:left w:val="single" w:sz="4" w:space="0" w:color="auto"/>
              <w:bottom w:val="single" w:sz="4" w:space="0" w:color="auto"/>
              <w:right w:val="single" w:sz="4" w:space="0" w:color="auto"/>
            </w:tcBorders>
            <w:hideMark/>
          </w:tcPr>
          <w:p w14:paraId="1EA9E785" w14:textId="77777777" w:rsidR="004F39EB" w:rsidRDefault="00307E05">
            <w:pPr>
              <w:pStyle w:val="TAL"/>
              <w:rPr>
                <w:szCs w:val="22"/>
                <w:lang w:eastAsia="sv-SE"/>
              </w:rPr>
            </w:pPr>
            <w:r>
              <w:rPr>
                <w:b/>
                <w:i/>
                <w:szCs w:val="22"/>
                <w:lang w:eastAsia="sv-SE"/>
              </w:rPr>
              <w:t>nzp-CSI-RS-ResourceSetToAddModList</w:t>
            </w:r>
          </w:p>
          <w:p w14:paraId="7723A464" w14:textId="77777777" w:rsidR="004F39EB" w:rsidRDefault="00307E05">
            <w:pPr>
              <w:pStyle w:val="TAL"/>
              <w:rPr>
                <w:szCs w:val="22"/>
                <w:lang w:eastAsia="sv-SE"/>
              </w:rPr>
            </w:pPr>
            <w:r>
              <w:rPr>
                <w:szCs w:val="22"/>
                <w:lang w:eastAsia="sv-SE"/>
              </w:rPr>
              <w:t xml:space="preserve">Pool of </w:t>
            </w:r>
            <w:r>
              <w:rPr>
                <w:i/>
                <w:lang w:eastAsia="sv-SE"/>
              </w:rPr>
              <w:t>NZP-CSI-RS-ResourceSet</w:t>
            </w:r>
            <w:r>
              <w:rPr>
                <w:szCs w:val="22"/>
                <w:lang w:eastAsia="sv-SE"/>
              </w:rPr>
              <w:t xml:space="preserve"> which can be referred to from </w:t>
            </w:r>
            <w:r>
              <w:rPr>
                <w:i/>
                <w:lang w:eastAsia="sv-SE"/>
              </w:rPr>
              <w:t>CSI-ResourceConfig</w:t>
            </w:r>
            <w:r>
              <w:rPr>
                <w:szCs w:val="22"/>
                <w:lang w:eastAsia="sv-SE"/>
              </w:rPr>
              <w:t xml:space="preserve"> or from MAC CEs.</w:t>
            </w:r>
          </w:p>
        </w:tc>
      </w:tr>
      <w:tr w:rsidR="004F39EB" w14:paraId="4F0F588D" w14:textId="77777777">
        <w:tc>
          <w:tcPr>
            <w:tcW w:w="14173" w:type="dxa"/>
            <w:tcBorders>
              <w:top w:val="single" w:sz="4" w:space="0" w:color="auto"/>
              <w:left w:val="single" w:sz="4" w:space="0" w:color="auto"/>
              <w:bottom w:val="single" w:sz="4" w:space="0" w:color="auto"/>
              <w:right w:val="single" w:sz="4" w:space="0" w:color="auto"/>
            </w:tcBorders>
            <w:hideMark/>
          </w:tcPr>
          <w:p w14:paraId="52C942E5" w14:textId="77777777" w:rsidR="004F39EB" w:rsidRDefault="00307E05">
            <w:pPr>
              <w:pStyle w:val="TAL"/>
              <w:rPr>
                <w:szCs w:val="22"/>
                <w:lang w:eastAsia="sv-SE"/>
              </w:rPr>
            </w:pPr>
            <w:r>
              <w:rPr>
                <w:b/>
                <w:i/>
                <w:szCs w:val="22"/>
                <w:lang w:eastAsia="sv-SE"/>
              </w:rPr>
              <w:t>nzp-CSI-RS-ResourceToAddModList</w:t>
            </w:r>
          </w:p>
          <w:p w14:paraId="0E18234F" w14:textId="77777777" w:rsidR="004F39EB" w:rsidRDefault="00307E05">
            <w:pPr>
              <w:pStyle w:val="TAL"/>
              <w:rPr>
                <w:szCs w:val="22"/>
                <w:lang w:eastAsia="sv-SE"/>
              </w:rPr>
            </w:pPr>
            <w:r>
              <w:rPr>
                <w:szCs w:val="22"/>
                <w:lang w:eastAsia="sv-SE"/>
              </w:rPr>
              <w:t xml:space="preserve">Pool of </w:t>
            </w:r>
            <w:r>
              <w:rPr>
                <w:i/>
                <w:lang w:eastAsia="sv-SE"/>
              </w:rPr>
              <w:t>NZP-CSI-RS-Resource</w:t>
            </w:r>
            <w:r>
              <w:rPr>
                <w:szCs w:val="22"/>
                <w:lang w:eastAsia="sv-SE"/>
              </w:rPr>
              <w:t xml:space="preserve"> which can be referred to from </w:t>
            </w:r>
            <w:r>
              <w:rPr>
                <w:i/>
                <w:lang w:eastAsia="sv-SE"/>
              </w:rPr>
              <w:t>NZP-CSI-RS-ResourceSet</w:t>
            </w:r>
            <w:r>
              <w:rPr>
                <w:szCs w:val="22"/>
                <w:lang w:eastAsia="sv-SE"/>
              </w:rPr>
              <w:t>.</w:t>
            </w:r>
          </w:p>
        </w:tc>
      </w:tr>
      <w:tr w:rsidR="004F39EB" w14:paraId="257D68BE" w14:textId="77777777">
        <w:tc>
          <w:tcPr>
            <w:tcW w:w="14173" w:type="dxa"/>
            <w:tcBorders>
              <w:top w:val="single" w:sz="4" w:space="0" w:color="auto"/>
              <w:left w:val="single" w:sz="4" w:space="0" w:color="auto"/>
              <w:bottom w:val="single" w:sz="4" w:space="0" w:color="auto"/>
              <w:right w:val="single" w:sz="4" w:space="0" w:color="auto"/>
            </w:tcBorders>
            <w:hideMark/>
          </w:tcPr>
          <w:p w14:paraId="1AC504AC" w14:textId="77777777" w:rsidR="004F39EB" w:rsidRDefault="00307E05">
            <w:pPr>
              <w:pStyle w:val="TAL"/>
              <w:rPr>
                <w:szCs w:val="22"/>
                <w:lang w:eastAsia="sv-SE"/>
              </w:rPr>
            </w:pPr>
            <w:r>
              <w:rPr>
                <w:b/>
                <w:i/>
                <w:szCs w:val="22"/>
                <w:lang w:eastAsia="sv-SE"/>
              </w:rPr>
              <w:t>reportTriggerSize, reportTriggerSizeDCI-0-2</w:t>
            </w:r>
          </w:p>
          <w:p w14:paraId="13510019" w14:textId="77777777" w:rsidR="004F39EB" w:rsidRDefault="00307E05">
            <w:pPr>
              <w:pStyle w:val="TAL"/>
              <w:rPr>
                <w:szCs w:val="22"/>
                <w:lang w:eastAsia="sv-SE"/>
              </w:rPr>
            </w:pPr>
            <w:r>
              <w:rPr>
                <w:szCs w:val="22"/>
                <w:lang w:eastAsia="sv-SE"/>
              </w:rPr>
              <w:t xml:space="preserve">Size of CSI request field in DCI (bits) (see TS 38.214 [19], clause 5.2.1.5.1). The field </w:t>
            </w:r>
            <w:r>
              <w:rPr>
                <w:i/>
                <w:szCs w:val="22"/>
                <w:lang w:eastAsia="sv-SE"/>
              </w:rPr>
              <w:t>reportTriggerSize</w:t>
            </w:r>
            <w:r>
              <w:rPr>
                <w:szCs w:val="22"/>
                <w:lang w:eastAsia="sv-SE"/>
              </w:rPr>
              <w:t xml:space="preserve"> </w:t>
            </w:r>
            <w:r>
              <w:rPr>
                <w:szCs w:val="22"/>
              </w:rPr>
              <w:t xml:space="preserve">applies </w:t>
            </w:r>
            <w:r>
              <w:rPr>
                <w:szCs w:val="22"/>
                <w:lang w:eastAsia="sv-SE"/>
              </w:rPr>
              <w:t xml:space="preserve">to DCI format 0_1 and the field </w:t>
            </w:r>
            <w:r>
              <w:rPr>
                <w:i/>
                <w:szCs w:val="22"/>
                <w:lang w:eastAsia="sv-SE"/>
              </w:rPr>
              <w:t>reportTriggerSizeDCI-0-2</w:t>
            </w:r>
            <w:r>
              <w:rPr>
                <w:szCs w:val="22"/>
                <w:lang w:eastAsia="sv-SE"/>
              </w:rPr>
              <w:t xml:space="preserve"> </w:t>
            </w:r>
            <w:r>
              <w:rPr>
                <w:szCs w:val="22"/>
              </w:rPr>
              <w:t xml:space="preserve">applies </w:t>
            </w:r>
            <w:r>
              <w:rPr>
                <w:szCs w:val="22"/>
                <w:lang w:eastAsia="sv-SE"/>
              </w:rPr>
              <w:t>to DCI format 0_2 (see TS 38.214 [19], clause 5.2.1.5.1).</w:t>
            </w:r>
          </w:p>
        </w:tc>
      </w:tr>
      <w:tr w:rsidR="004F39EB" w14:paraId="02F025D6" w14:textId="77777777">
        <w:tc>
          <w:tcPr>
            <w:tcW w:w="14173" w:type="dxa"/>
            <w:tcBorders>
              <w:top w:val="single" w:sz="4" w:space="0" w:color="auto"/>
              <w:left w:val="single" w:sz="4" w:space="0" w:color="auto"/>
              <w:bottom w:val="single" w:sz="4" w:space="0" w:color="auto"/>
              <w:right w:val="single" w:sz="4" w:space="0" w:color="auto"/>
            </w:tcBorders>
            <w:hideMark/>
          </w:tcPr>
          <w:p w14:paraId="57281A90" w14:textId="77777777" w:rsidR="004F39EB" w:rsidRDefault="00307E05">
            <w:pPr>
              <w:pStyle w:val="TAL"/>
              <w:rPr>
                <w:b/>
                <w:i/>
                <w:szCs w:val="22"/>
                <w:lang w:eastAsia="sv-SE"/>
              </w:rPr>
            </w:pPr>
            <w:r>
              <w:rPr>
                <w:b/>
                <w:i/>
                <w:szCs w:val="22"/>
                <w:lang w:eastAsia="sv-SE"/>
              </w:rPr>
              <w:t>scellActivationRS-ConfigToAddModList</w:t>
            </w:r>
          </w:p>
          <w:p w14:paraId="388FE27A" w14:textId="77777777" w:rsidR="004F39EB" w:rsidRDefault="00307E05">
            <w:pPr>
              <w:pStyle w:val="TAL"/>
              <w:rPr>
                <w:bCs/>
                <w:iCs/>
                <w:szCs w:val="22"/>
                <w:lang w:eastAsia="sv-SE"/>
              </w:rPr>
            </w:pPr>
            <w:r>
              <w:rPr>
                <w:bCs/>
                <w:iCs/>
                <w:szCs w:val="22"/>
                <w:lang w:eastAsia="sv-SE"/>
              </w:rPr>
              <w:t>Configured RS for fast SCell activation as specified in TS 38.214 [19] clause x.y.z.</w:t>
            </w:r>
          </w:p>
        </w:tc>
      </w:tr>
    </w:tbl>
    <w:p w14:paraId="51E8291B" w14:textId="77777777" w:rsidR="004F39EB" w:rsidRDefault="004F39EB"/>
    <w:p w14:paraId="527DCAA6" w14:textId="77777777" w:rsidR="004F39EB" w:rsidRDefault="00307E05">
      <w:pPr>
        <w:pStyle w:val="Heading4"/>
      </w:pPr>
      <w:bookmarkStart w:id="674" w:name="_Toc60777217"/>
      <w:bookmarkStart w:id="675" w:name="_Toc100930105"/>
      <w:r>
        <w:t>–</w:t>
      </w:r>
      <w:r>
        <w:tab/>
      </w:r>
      <w:r>
        <w:rPr>
          <w:i/>
        </w:rPr>
        <w:t>CSI-ReportConfig</w:t>
      </w:r>
      <w:bookmarkEnd w:id="674"/>
      <w:bookmarkEnd w:id="675"/>
    </w:p>
    <w:p w14:paraId="3ED42AFB" w14:textId="77777777" w:rsidR="004F39EB" w:rsidRDefault="00307E05">
      <w:r>
        <w:t xml:space="preserve">The IE </w:t>
      </w:r>
      <w:r>
        <w:rPr>
          <w:i/>
        </w:rPr>
        <w:t>CSI-ReportConfig</w:t>
      </w:r>
      <w:r>
        <w:t xml:space="preserve"> is used to configure a periodic or semi-persistent report sent on PUCCH on the cell in which the </w:t>
      </w:r>
      <w:r>
        <w:rPr>
          <w:i/>
        </w:rPr>
        <w:t>CSI-ReportConfig</w:t>
      </w:r>
      <w:r>
        <w:t xml:space="preserve"> is included, or to configure a semi-persistent or aperiodic report sent on PUSCH triggered by DCI received on the cell in which the </w:t>
      </w:r>
      <w:r>
        <w:rPr>
          <w:i/>
        </w:rPr>
        <w:t>CSI-ReportConfig</w:t>
      </w:r>
      <w:r>
        <w:t xml:space="preserve"> is included (in this case, the cell on which the report is sent is determined by the received DCI). See TS 38.214 [19], clause 5.2.1.</w:t>
      </w:r>
    </w:p>
    <w:p w14:paraId="6C81AF81" w14:textId="77777777" w:rsidR="004F39EB" w:rsidRDefault="00307E05">
      <w:pPr>
        <w:pStyle w:val="TH"/>
      </w:pPr>
      <w:r>
        <w:rPr>
          <w:i/>
        </w:rPr>
        <w:t>CSI-ReportConfig</w:t>
      </w:r>
      <w:r>
        <w:t xml:space="preserve"> information element</w:t>
      </w:r>
    </w:p>
    <w:p w14:paraId="4636DD47" w14:textId="77777777" w:rsidR="004F39EB" w:rsidRDefault="00307E05">
      <w:pPr>
        <w:pStyle w:val="PL"/>
        <w:rPr>
          <w:color w:val="808080"/>
        </w:rPr>
      </w:pPr>
      <w:r>
        <w:rPr>
          <w:color w:val="808080"/>
        </w:rPr>
        <w:t>-- ASN1START</w:t>
      </w:r>
    </w:p>
    <w:p w14:paraId="41D3B88C" w14:textId="77777777" w:rsidR="004F39EB" w:rsidRDefault="00307E05">
      <w:pPr>
        <w:pStyle w:val="PL"/>
        <w:rPr>
          <w:color w:val="808080"/>
        </w:rPr>
      </w:pPr>
      <w:r>
        <w:rPr>
          <w:color w:val="808080"/>
        </w:rPr>
        <w:t>-- TAG-CSI-REPORTCONFIG-START</w:t>
      </w:r>
    </w:p>
    <w:p w14:paraId="725B9ED5" w14:textId="77777777" w:rsidR="004F39EB" w:rsidRDefault="004F39EB">
      <w:pPr>
        <w:pStyle w:val="PL"/>
      </w:pPr>
    </w:p>
    <w:p w14:paraId="3FE958A0" w14:textId="77777777" w:rsidR="004F39EB" w:rsidRDefault="00307E05">
      <w:pPr>
        <w:pStyle w:val="PL"/>
      </w:pPr>
      <w:r>
        <w:t xml:space="preserve">CSI-ReportConfig ::=                </w:t>
      </w:r>
      <w:r>
        <w:rPr>
          <w:color w:val="993366"/>
        </w:rPr>
        <w:t>SEQUENCE</w:t>
      </w:r>
      <w:r>
        <w:t xml:space="preserve"> {</w:t>
      </w:r>
    </w:p>
    <w:p w14:paraId="75F9C6B7" w14:textId="77777777" w:rsidR="004F39EB" w:rsidRDefault="00307E05">
      <w:pPr>
        <w:pStyle w:val="PL"/>
      </w:pPr>
      <w:r>
        <w:t xml:space="preserve">    reportConfigId                          CSI-ReportConfigId,</w:t>
      </w:r>
    </w:p>
    <w:p w14:paraId="0A495D75" w14:textId="77777777" w:rsidR="004F39EB" w:rsidRDefault="00307E05">
      <w:pPr>
        <w:pStyle w:val="PL"/>
        <w:rPr>
          <w:color w:val="808080"/>
        </w:rPr>
      </w:pPr>
      <w:r>
        <w:t xml:space="preserve">    carrier                                 ServCellIndex                   </w:t>
      </w:r>
      <w:r>
        <w:rPr>
          <w:color w:val="993366"/>
        </w:rPr>
        <w:t>OPTIONAL</w:t>
      </w:r>
      <w:r>
        <w:t xml:space="preserve">,   </w:t>
      </w:r>
      <w:r>
        <w:rPr>
          <w:color w:val="808080"/>
        </w:rPr>
        <w:t>-- Need S</w:t>
      </w:r>
    </w:p>
    <w:p w14:paraId="3B931876" w14:textId="77777777" w:rsidR="004F39EB" w:rsidRDefault="00307E05">
      <w:pPr>
        <w:pStyle w:val="PL"/>
      </w:pPr>
      <w:r>
        <w:t xml:space="preserve">    resourcesForChannelMeasurement          CSI-ResourceConfigId,</w:t>
      </w:r>
    </w:p>
    <w:p w14:paraId="151E413C" w14:textId="77777777" w:rsidR="004F39EB" w:rsidRDefault="00307E05">
      <w:pPr>
        <w:pStyle w:val="PL"/>
        <w:rPr>
          <w:color w:val="808080"/>
        </w:rPr>
      </w:pPr>
      <w:r>
        <w:t xml:space="preserve">    csi-IM-ResourcesForInterference         CSI-ResourceConfigId            </w:t>
      </w:r>
      <w:r>
        <w:rPr>
          <w:color w:val="993366"/>
        </w:rPr>
        <w:t>OPTIONAL</w:t>
      </w:r>
      <w:r>
        <w:t xml:space="preserve">,   </w:t>
      </w:r>
      <w:r>
        <w:rPr>
          <w:color w:val="808080"/>
        </w:rPr>
        <w:t>-- Need R</w:t>
      </w:r>
    </w:p>
    <w:p w14:paraId="44B95085" w14:textId="77777777" w:rsidR="004F39EB" w:rsidRDefault="00307E05">
      <w:pPr>
        <w:pStyle w:val="PL"/>
        <w:rPr>
          <w:color w:val="808080"/>
        </w:rPr>
      </w:pPr>
      <w:r>
        <w:t xml:space="preserve">    nzp-CSI-RS-ResourcesForInterference     CSI-ResourceConfigId            </w:t>
      </w:r>
      <w:r>
        <w:rPr>
          <w:color w:val="993366"/>
        </w:rPr>
        <w:t>OPTIONAL</w:t>
      </w:r>
      <w:r>
        <w:t xml:space="preserve">,   </w:t>
      </w:r>
      <w:r>
        <w:rPr>
          <w:color w:val="808080"/>
        </w:rPr>
        <w:t>-- Need R</w:t>
      </w:r>
    </w:p>
    <w:p w14:paraId="1452E13A" w14:textId="77777777" w:rsidR="004F39EB" w:rsidRDefault="00307E05">
      <w:pPr>
        <w:pStyle w:val="PL"/>
      </w:pPr>
      <w:r>
        <w:t xml:space="preserve">    reportConfigType                        </w:t>
      </w:r>
      <w:r>
        <w:rPr>
          <w:color w:val="993366"/>
        </w:rPr>
        <w:t>CHOICE</w:t>
      </w:r>
      <w:r>
        <w:t xml:space="preserve"> {</w:t>
      </w:r>
    </w:p>
    <w:p w14:paraId="4A97188E" w14:textId="77777777" w:rsidR="004F39EB" w:rsidRDefault="00307E05">
      <w:pPr>
        <w:pStyle w:val="PL"/>
      </w:pPr>
      <w:r>
        <w:t xml:space="preserve">        periodic                                </w:t>
      </w:r>
      <w:r>
        <w:rPr>
          <w:color w:val="993366"/>
        </w:rPr>
        <w:t>SEQUENCE</w:t>
      </w:r>
      <w:r>
        <w:t xml:space="preserve"> {</w:t>
      </w:r>
    </w:p>
    <w:p w14:paraId="2195D90D" w14:textId="77777777" w:rsidR="004F39EB" w:rsidRDefault="00307E05">
      <w:pPr>
        <w:pStyle w:val="PL"/>
      </w:pPr>
      <w:r>
        <w:t xml:space="preserve">            reportSlotConfig                        CSI-ReportPeriodicityAndOffset,</w:t>
      </w:r>
    </w:p>
    <w:p w14:paraId="0CB49CEB" w14:textId="77777777" w:rsidR="004F39EB" w:rsidRDefault="00307E05">
      <w:pPr>
        <w:pStyle w:val="PL"/>
      </w:pPr>
      <w:r>
        <w:lastRenderedPageBreak/>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07F4AB02" w14:textId="77777777" w:rsidR="004F39EB" w:rsidRDefault="00307E05">
      <w:pPr>
        <w:pStyle w:val="PL"/>
      </w:pPr>
      <w:r>
        <w:t xml:space="preserve">        },</w:t>
      </w:r>
    </w:p>
    <w:p w14:paraId="505111B7" w14:textId="77777777" w:rsidR="004F39EB" w:rsidRDefault="00307E05">
      <w:pPr>
        <w:pStyle w:val="PL"/>
      </w:pPr>
      <w:r>
        <w:t xml:space="preserve">        semiPersistentOnPUCCH                   </w:t>
      </w:r>
      <w:r>
        <w:rPr>
          <w:color w:val="993366"/>
        </w:rPr>
        <w:t>SEQUENCE</w:t>
      </w:r>
      <w:r>
        <w:t xml:space="preserve"> {</w:t>
      </w:r>
    </w:p>
    <w:p w14:paraId="512176D7" w14:textId="77777777" w:rsidR="004F39EB" w:rsidRDefault="00307E05">
      <w:pPr>
        <w:pStyle w:val="PL"/>
      </w:pPr>
      <w:r>
        <w:t xml:space="preserve">            reportSlotConfig                        CSI-ReportPeriodicityAndOffset,</w:t>
      </w:r>
    </w:p>
    <w:p w14:paraId="0BD8FC63" w14:textId="77777777" w:rsidR="004F39EB" w:rsidRDefault="00307E05">
      <w:pPr>
        <w:pStyle w:val="PL"/>
      </w:pPr>
      <w:r>
        <w:t xml:space="preserve">            pucch-CSI-ResourceList                  </w:t>
      </w:r>
      <w:r>
        <w:rPr>
          <w:color w:val="993366"/>
        </w:rPr>
        <w:t>SEQUENCE</w:t>
      </w:r>
      <w:r>
        <w:t xml:space="preserve"> (</w:t>
      </w:r>
      <w:r>
        <w:rPr>
          <w:color w:val="993366"/>
        </w:rPr>
        <w:t>SIZE</w:t>
      </w:r>
      <w:r>
        <w:t xml:space="preserve"> (1..maxNrofBWPs))</w:t>
      </w:r>
      <w:r>
        <w:rPr>
          <w:color w:val="993366"/>
        </w:rPr>
        <w:t xml:space="preserve"> OF</w:t>
      </w:r>
      <w:r>
        <w:t xml:space="preserve"> PUCCH-CSI-Resource</w:t>
      </w:r>
    </w:p>
    <w:p w14:paraId="1E57131F" w14:textId="77777777" w:rsidR="004F39EB" w:rsidRDefault="00307E05">
      <w:pPr>
        <w:pStyle w:val="PL"/>
      </w:pPr>
      <w:r>
        <w:t xml:space="preserve">        },</w:t>
      </w:r>
    </w:p>
    <w:p w14:paraId="0D8545BC" w14:textId="77777777" w:rsidR="004F39EB" w:rsidRDefault="00307E05">
      <w:pPr>
        <w:pStyle w:val="PL"/>
      </w:pPr>
      <w:r>
        <w:t xml:space="preserve">        semiPersistentOnPUSCH                   </w:t>
      </w:r>
      <w:r>
        <w:rPr>
          <w:color w:val="993366"/>
        </w:rPr>
        <w:t>SEQUENCE</w:t>
      </w:r>
      <w:r>
        <w:t xml:space="preserve"> {</w:t>
      </w:r>
    </w:p>
    <w:p w14:paraId="4CD0FCFC" w14:textId="77777777" w:rsidR="004F39EB" w:rsidRDefault="00307E05">
      <w:pPr>
        <w:pStyle w:val="PL"/>
      </w:pPr>
      <w:r>
        <w:t xml:space="preserve">            reportSlotConfig                        </w:t>
      </w:r>
      <w:r>
        <w:rPr>
          <w:color w:val="993366"/>
        </w:rPr>
        <w:t>ENUMERATED</w:t>
      </w:r>
      <w:r>
        <w:t xml:space="preserve"> {sl5, sl10, sl20, sl40, sl80, sl160, sl320},</w:t>
      </w:r>
    </w:p>
    <w:p w14:paraId="08863886" w14:textId="77777777" w:rsidR="004F39EB" w:rsidRDefault="00307E05">
      <w:pPr>
        <w:pStyle w:val="PL"/>
      </w:pPr>
      <w:r>
        <w:t xml:space="preserve">            reportSlotOffsetList                </w:t>
      </w:r>
      <w:r>
        <w:rPr>
          <w:color w:val="993366"/>
        </w:rPr>
        <w:t>SEQUENCE</w:t>
      </w:r>
      <w:r>
        <w:t xml:space="preserve"> (</w:t>
      </w:r>
      <w:r>
        <w:rPr>
          <w:color w:val="993366"/>
        </w:rPr>
        <w:t>SIZE</w:t>
      </w:r>
      <w:r>
        <w:t xml:space="preserve"> (1.. maxNrofUL-Allocations))</w:t>
      </w:r>
      <w:r>
        <w:rPr>
          <w:color w:val="993366"/>
        </w:rPr>
        <w:t xml:space="preserve"> OF</w:t>
      </w:r>
      <w:r>
        <w:t xml:space="preserve"> </w:t>
      </w:r>
      <w:r>
        <w:rPr>
          <w:color w:val="993366"/>
        </w:rPr>
        <w:t>INTEGER</w:t>
      </w:r>
      <w:r>
        <w:t>(0..32),</w:t>
      </w:r>
    </w:p>
    <w:p w14:paraId="20333284" w14:textId="77777777" w:rsidR="004F39EB" w:rsidRDefault="00307E05">
      <w:pPr>
        <w:pStyle w:val="PL"/>
      </w:pPr>
      <w:r>
        <w:t xml:space="preserve">            p0alpha                                 P0-PUSCH-AlphaSetId</w:t>
      </w:r>
    </w:p>
    <w:p w14:paraId="6725B084" w14:textId="77777777" w:rsidR="004F39EB" w:rsidRDefault="00307E05">
      <w:pPr>
        <w:pStyle w:val="PL"/>
      </w:pPr>
      <w:r>
        <w:t xml:space="preserve">        },</w:t>
      </w:r>
    </w:p>
    <w:p w14:paraId="2BF1AB7E" w14:textId="77777777" w:rsidR="004F39EB" w:rsidRDefault="00307E05">
      <w:pPr>
        <w:pStyle w:val="PL"/>
      </w:pPr>
      <w:r>
        <w:t xml:space="preserve">        aperiodic                               </w:t>
      </w:r>
      <w:r>
        <w:rPr>
          <w:color w:val="993366"/>
        </w:rPr>
        <w:t>SEQUENCE</w:t>
      </w:r>
      <w:r>
        <w:t xml:space="preserve"> {</w:t>
      </w:r>
    </w:p>
    <w:p w14:paraId="714CDE0E" w14:textId="77777777" w:rsidR="004F39EB" w:rsidRDefault="00307E05">
      <w:pPr>
        <w:pStyle w:val="PL"/>
      </w:pPr>
      <w:r>
        <w:t xml:space="preserve">            reportSlotOffsetList                </w:t>
      </w:r>
      <w:r>
        <w:rPr>
          <w:color w:val="993366"/>
        </w:rPr>
        <w:t>SEQUENCE</w:t>
      </w:r>
      <w:r>
        <w:t xml:space="preserve"> (</w:t>
      </w:r>
      <w:r>
        <w:rPr>
          <w:color w:val="993366"/>
        </w:rPr>
        <w:t>SIZE</w:t>
      </w:r>
      <w:r>
        <w:t xml:space="preserve"> (1..maxNrofUL-Allocations))</w:t>
      </w:r>
      <w:r>
        <w:rPr>
          <w:color w:val="993366"/>
        </w:rPr>
        <w:t xml:space="preserve"> OF</w:t>
      </w:r>
      <w:r>
        <w:t xml:space="preserve"> </w:t>
      </w:r>
      <w:r>
        <w:rPr>
          <w:color w:val="993366"/>
        </w:rPr>
        <w:t>INTEGER</w:t>
      </w:r>
      <w:r>
        <w:t>(0..32)</w:t>
      </w:r>
    </w:p>
    <w:p w14:paraId="2CEFC4C2" w14:textId="77777777" w:rsidR="004F39EB" w:rsidRDefault="00307E05">
      <w:pPr>
        <w:pStyle w:val="PL"/>
      </w:pPr>
      <w:r>
        <w:t xml:space="preserve">        }</w:t>
      </w:r>
    </w:p>
    <w:p w14:paraId="055C221E" w14:textId="77777777" w:rsidR="004F39EB" w:rsidRDefault="00307E05">
      <w:pPr>
        <w:pStyle w:val="PL"/>
      </w:pPr>
      <w:r>
        <w:t xml:space="preserve">    },</w:t>
      </w:r>
    </w:p>
    <w:p w14:paraId="3A9591FF" w14:textId="77777777" w:rsidR="004F39EB" w:rsidRDefault="00307E05">
      <w:pPr>
        <w:pStyle w:val="PL"/>
      </w:pPr>
      <w:r>
        <w:t xml:space="preserve">    reportQuantity                          </w:t>
      </w:r>
      <w:r>
        <w:rPr>
          <w:color w:val="993366"/>
        </w:rPr>
        <w:t>CHOICE</w:t>
      </w:r>
      <w:r>
        <w:t xml:space="preserve"> {</w:t>
      </w:r>
    </w:p>
    <w:p w14:paraId="170EA6DA" w14:textId="77777777" w:rsidR="004F39EB" w:rsidRDefault="00307E05">
      <w:pPr>
        <w:pStyle w:val="PL"/>
      </w:pPr>
      <w:r>
        <w:t xml:space="preserve">        none                                    </w:t>
      </w:r>
      <w:r>
        <w:rPr>
          <w:color w:val="993366"/>
        </w:rPr>
        <w:t>NULL</w:t>
      </w:r>
      <w:r>
        <w:t>,</w:t>
      </w:r>
    </w:p>
    <w:p w14:paraId="2823AA0D" w14:textId="77777777" w:rsidR="004F39EB" w:rsidRDefault="00307E05">
      <w:pPr>
        <w:pStyle w:val="PL"/>
      </w:pPr>
      <w:r>
        <w:t xml:space="preserve">        cri-RI-PMI-CQI                          </w:t>
      </w:r>
      <w:r>
        <w:rPr>
          <w:color w:val="993366"/>
        </w:rPr>
        <w:t>NULL</w:t>
      </w:r>
      <w:r>
        <w:t>,</w:t>
      </w:r>
    </w:p>
    <w:p w14:paraId="7B3F78AE" w14:textId="77777777" w:rsidR="004F39EB" w:rsidRDefault="00307E05">
      <w:pPr>
        <w:pStyle w:val="PL"/>
      </w:pPr>
      <w:r>
        <w:t xml:space="preserve">        cri-RI-i1                               </w:t>
      </w:r>
      <w:r>
        <w:rPr>
          <w:color w:val="993366"/>
        </w:rPr>
        <w:t>NULL</w:t>
      </w:r>
      <w:r>
        <w:t>,</w:t>
      </w:r>
    </w:p>
    <w:p w14:paraId="4D05A1BF" w14:textId="77777777" w:rsidR="004F39EB" w:rsidRDefault="00307E05">
      <w:pPr>
        <w:pStyle w:val="PL"/>
      </w:pPr>
      <w:r>
        <w:t xml:space="preserve">        cri-RI-i1-CQI                           </w:t>
      </w:r>
      <w:r>
        <w:rPr>
          <w:color w:val="993366"/>
        </w:rPr>
        <w:t>SEQUENCE</w:t>
      </w:r>
      <w:r>
        <w:t xml:space="preserve"> {</w:t>
      </w:r>
    </w:p>
    <w:p w14:paraId="6C1B0403" w14:textId="77777777" w:rsidR="004F39EB" w:rsidRDefault="00307E05">
      <w:pPr>
        <w:pStyle w:val="PL"/>
        <w:rPr>
          <w:color w:val="808080"/>
        </w:rPr>
      </w:pPr>
      <w:r>
        <w:t xml:space="preserve">            pdsch-BundleSizeForCSI                  </w:t>
      </w:r>
      <w:r>
        <w:rPr>
          <w:color w:val="993366"/>
        </w:rPr>
        <w:t>ENUMERATED</w:t>
      </w:r>
      <w:r>
        <w:t xml:space="preserve"> {n2, n4}                                         </w:t>
      </w:r>
      <w:r>
        <w:rPr>
          <w:color w:val="993366"/>
        </w:rPr>
        <w:t>OPTIONAL</w:t>
      </w:r>
      <w:r>
        <w:t xml:space="preserve">    </w:t>
      </w:r>
      <w:r>
        <w:rPr>
          <w:color w:val="808080"/>
        </w:rPr>
        <w:t>-- Need S</w:t>
      </w:r>
    </w:p>
    <w:p w14:paraId="6375C8F2" w14:textId="77777777" w:rsidR="004F39EB" w:rsidRDefault="00307E05">
      <w:pPr>
        <w:pStyle w:val="PL"/>
      </w:pPr>
      <w:r>
        <w:t xml:space="preserve">        },</w:t>
      </w:r>
    </w:p>
    <w:p w14:paraId="38AACE72" w14:textId="77777777" w:rsidR="004F39EB" w:rsidRDefault="00307E05">
      <w:pPr>
        <w:pStyle w:val="PL"/>
      </w:pPr>
      <w:r>
        <w:t xml:space="preserve">        cri-RI-CQI                              </w:t>
      </w:r>
      <w:r>
        <w:rPr>
          <w:color w:val="993366"/>
        </w:rPr>
        <w:t>NULL</w:t>
      </w:r>
      <w:r>
        <w:t>,</w:t>
      </w:r>
    </w:p>
    <w:p w14:paraId="0BBEBFC9" w14:textId="77777777" w:rsidR="004F39EB" w:rsidRDefault="00307E05">
      <w:pPr>
        <w:pStyle w:val="PL"/>
      </w:pPr>
      <w:r>
        <w:t xml:space="preserve">        cri-RSRP                                </w:t>
      </w:r>
      <w:r>
        <w:rPr>
          <w:color w:val="993366"/>
        </w:rPr>
        <w:t>NULL</w:t>
      </w:r>
      <w:r>
        <w:t>,</w:t>
      </w:r>
    </w:p>
    <w:p w14:paraId="2FD049BA" w14:textId="77777777" w:rsidR="004F39EB" w:rsidRDefault="00307E05">
      <w:pPr>
        <w:pStyle w:val="PL"/>
      </w:pPr>
      <w:r>
        <w:t xml:space="preserve">        ssb-Index-RSRP                          </w:t>
      </w:r>
      <w:r>
        <w:rPr>
          <w:color w:val="993366"/>
        </w:rPr>
        <w:t>NULL</w:t>
      </w:r>
      <w:r>
        <w:t>,</w:t>
      </w:r>
    </w:p>
    <w:p w14:paraId="64A937E3" w14:textId="77777777" w:rsidR="004F39EB" w:rsidRDefault="00307E05">
      <w:pPr>
        <w:pStyle w:val="PL"/>
      </w:pPr>
      <w:r>
        <w:t xml:space="preserve">        cri-RI-LI-PMI-CQI                       </w:t>
      </w:r>
      <w:r>
        <w:rPr>
          <w:color w:val="993366"/>
        </w:rPr>
        <w:t>NULL</w:t>
      </w:r>
    </w:p>
    <w:p w14:paraId="4AD1FF11" w14:textId="77777777" w:rsidR="004F39EB" w:rsidRDefault="00307E05">
      <w:pPr>
        <w:pStyle w:val="PL"/>
      </w:pPr>
      <w:r>
        <w:t xml:space="preserve">    },</w:t>
      </w:r>
    </w:p>
    <w:p w14:paraId="753315D3" w14:textId="77777777" w:rsidR="004F39EB" w:rsidRDefault="00307E05">
      <w:pPr>
        <w:pStyle w:val="PL"/>
      </w:pPr>
      <w:r>
        <w:t xml:space="preserve">    reportFreqConfiguration                 </w:t>
      </w:r>
      <w:r>
        <w:rPr>
          <w:color w:val="993366"/>
        </w:rPr>
        <w:t>SEQUENCE</w:t>
      </w:r>
      <w:r>
        <w:t xml:space="preserve"> {</w:t>
      </w:r>
    </w:p>
    <w:p w14:paraId="43D93A03" w14:textId="77777777" w:rsidR="004F39EB" w:rsidRDefault="00307E05">
      <w:pPr>
        <w:pStyle w:val="PL"/>
        <w:rPr>
          <w:color w:val="808080"/>
        </w:rPr>
      </w:pPr>
      <w:r>
        <w:t xml:space="preserve">        cqi-FormatIndicator                     </w:t>
      </w:r>
      <w:r>
        <w:rPr>
          <w:color w:val="993366"/>
        </w:rPr>
        <w:t>ENUMERATED</w:t>
      </w:r>
      <w:r>
        <w:t xml:space="preserve"> { widebandCQI, subbandCQI }                          </w:t>
      </w:r>
      <w:r>
        <w:rPr>
          <w:color w:val="993366"/>
        </w:rPr>
        <w:t>OPTIONAL</w:t>
      </w:r>
      <w:r>
        <w:t xml:space="preserve">,   </w:t>
      </w:r>
      <w:r>
        <w:rPr>
          <w:color w:val="808080"/>
        </w:rPr>
        <w:t>-- Need R</w:t>
      </w:r>
    </w:p>
    <w:p w14:paraId="7F935064" w14:textId="77777777" w:rsidR="004F39EB" w:rsidRDefault="00307E05">
      <w:pPr>
        <w:pStyle w:val="PL"/>
        <w:rPr>
          <w:color w:val="808080"/>
        </w:rPr>
      </w:pPr>
      <w:r>
        <w:t xml:space="preserve">        pmi-FormatIndicator                     </w:t>
      </w:r>
      <w:r>
        <w:rPr>
          <w:color w:val="993366"/>
        </w:rPr>
        <w:t>ENUMERATED</w:t>
      </w:r>
      <w:r>
        <w:t xml:space="preserve"> { widebandPMI, subbandPMI }                          </w:t>
      </w:r>
      <w:r>
        <w:rPr>
          <w:color w:val="993366"/>
        </w:rPr>
        <w:t>OPTIONAL</w:t>
      </w:r>
      <w:r>
        <w:t xml:space="preserve">,   </w:t>
      </w:r>
      <w:r>
        <w:rPr>
          <w:color w:val="808080"/>
        </w:rPr>
        <w:t>-- Need R</w:t>
      </w:r>
    </w:p>
    <w:p w14:paraId="517FFB39" w14:textId="77777777" w:rsidR="004F39EB" w:rsidRDefault="00307E05">
      <w:pPr>
        <w:pStyle w:val="PL"/>
      </w:pPr>
      <w:r>
        <w:t xml:space="preserve">        csi-ReportingBand                       </w:t>
      </w:r>
      <w:r>
        <w:rPr>
          <w:color w:val="993366"/>
        </w:rPr>
        <w:t>CHOICE</w:t>
      </w:r>
      <w:r>
        <w:t xml:space="preserve"> {</w:t>
      </w:r>
    </w:p>
    <w:p w14:paraId="35D58CF4" w14:textId="77777777" w:rsidR="004F39EB" w:rsidRDefault="00307E05">
      <w:pPr>
        <w:pStyle w:val="PL"/>
      </w:pPr>
      <w:r>
        <w:t xml:space="preserve">            subbands3                               </w:t>
      </w:r>
      <w:r>
        <w:rPr>
          <w:color w:val="993366"/>
        </w:rPr>
        <w:t>BIT</w:t>
      </w:r>
      <w:r>
        <w:t xml:space="preserve"> </w:t>
      </w:r>
      <w:r>
        <w:rPr>
          <w:color w:val="993366"/>
        </w:rPr>
        <w:t>STRING</w:t>
      </w:r>
      <w:r>
        <w:t>(</w:t>
      </w:r>
      <w:r>
        <w:rPr>
          <w:color w:val="993366"/>
        </w:rPr>
        <w:t>SIZE</w:t>
      </w:r>
      <w:r>
        <w:t>(3)),</w:t>
      </w:r>
    </w:p>
    <w:p w14:paraId="5C8D3EE9" w14:textId="77777777" w:rsidR="004F39EB" w:rsidRDefault="00307E05">
      <w:pPr>
        <w:pStyle w:val="PL"/>
      </w:pPr>
      <w:r>
        <w:t xml:space="preserve">            subbands4                               </w:t>
      </w:r>
      <w:r>
        <w:rPr>
          <w:color w:val="993366"/>
        </w:rPr>
        <w:t>BIT</w:t>
      </w:r>
      <w:r>
        <w:t xml:space="preserve"> </w:t>
      </w:r>
      <w:r>
        <w:rPr>
          <w:color w:val="993366"/>
        </w:rPr>
        <w:t>STRING</w:t>
      </w:r>
      <w:r>
        <w:t>(</w:t>
      </w:r>
      <w:r>
        <w:rPr>
          <w:color w:val="993366"/>
        </w:rPr>
        <w:t>SIZE</w:t>
      </w:r>
      <w:r>
        <w:t>(4)),</w:t>
      </w:r>
    </w:p>
    <w:p w14:paraId="31B35B6B" w14:textId="77777777" w:rsidR="004F39EB" w:rsidRDefault="00307E05">
      <w:pPr>
        <w:pStyle w:val="PL"/>
      </w:pPr>
      <w:r>
        <w:t xml:space="preserve">            subbands5                               </w:t>
      </w:r>
      <w:r>
        <w:rPr>
          <w:color w:val="993366"/>
        </w:rPr>
        <w:t>BIT</w:t>
      </w:r>
      <w:r>
        <w:t xml:space="preserve"> </w:t>
      </w:r>
      <w:r>
        <w:rPr>
          <w:color w:val="993366"/>
        </w:rPr>
        <w:t>STRING</w:t>
      </w:r>
      <w:r>
        <w:t>(</w:t>
      </w:r>
      <w:r>
        <w:rPr>
          <w:color w:val="993366"/>
        </w:rPr>
        <w:t>SIZE</w:t>
      </w:r>
      <w:r>
        <w:t>(5)),</w:t>
      </w:r>
    </w:p>
    <w:p w14:paraId="48C6EB7E" w14:textId="77777777" w:rsidR="004F39EB" w:rsidRDefault="00307E05">
      <w:pPr>
        <w:pStyle w:val="PL"/>
      </w:pPr>
      <w:r>
        <w:t xml:space="preserve">            subbands6                               </w:t>
      </w:r>
      <w:r>
        <w:rPr>
          <w:color w:val="993366"/>
        </w:rPr>
        <w:t>BIT</w:t>
      </w:r>
      <w:r>
        <w:t xml:space="preserve"> </w:t>
      </w:r>
      <w:r>
        <w:rPr>
          <w:color w:val="993366"/>
        </w:rPr>
        <w:t>STRING</w:t>
      </w:r>
      <w:r>
        <w:t>(</w:t>
      </w:r>
      <w:r>
        <w:rPr>
          <w:color w:val="993366"/>
        </w:rPr>
        <w:t>SIZE</w:t>
      </w:r>
      <w:r>
        <w:t>(6)),</w:t>
      </w:r>
    </w:p>
    <w:p w14:paraId="12450F87" w14:textId="77777777" w:rsidR="004F39EB" w:rsidRDefault="00307E05">
      <w:pPr>
        <w:pStyle w:val="PL"/>
      </w:pPr>
      <w:r>
        <w:t xml:space="preserve">            subbands7                               </w:t>
      </w:r>
      <w:r>
        <w:rPr>
          <w:color w:val="993366"/>
        </w:rPr>
        <w:t>BIT</w:t>
      </w:r>
      <w:r>
        <w:t xml:space="preserve"> </w:t>
      </w:r>
      <w:r>
        <w:rPr>
          <w:color w:val="993366"/>
        </w:rPr>
        <w:t>STRING</w:t>
      </w:r>
      <w:r>
        <w:t>(</w:t>
      </w:r>
      <w:r>
        <w:rPr>
          <w:color w:val="993366"/>
        </w:rPr>
        <w:t>SIZE</w:t>
      </w:r>
      <w:r>
        <w:t>(7)),</w:t>
      </w:r>
    </w:p>
    <w:p w14:paraId="7E715DD8" w14:textId="77777777" w:rsidR="004F39EB" w:rsidRDefault="00307E05">
      <w:pPr>
        <w:pStyle w:val="PL"/>
      </w:pPr>
      <w:r>
        <w:t xml:space="preserve">            subbands8                               </w:t>
      </w:r>
      <w:r>
        <w:rPr>
          <w:color w:val="993366"/>
        </w:rPr>
        <w:t>BIT</w:t>
      </w:r>
      <w:r>
        <w:t xml:space="preserve"> </w:t>
      </w:r>
      <w:r>
        <w:rPr>
          <w:color w:val="993366"/>
        </w:rPr>
        <w:t>STRING</w:t>
      </w:r>
      <w:r>
        <w:t>(</w:t>
      </w:r>
      <w:r>
        <w:rPr>
          <w:color w:val="993366"/>
        </w:rPr>
        <w:t>SIZE</w:t>
      </w:r>
      <w:r>
        <w:t>(8)),</w:t>
      </w:r>
    </w:p>
    <w:p w14:paraId="5E2A2353" w14:textId="77777777" w:rsidR="004F39EB" w:rsidRDefault="00307E05">
      <w:pPr>
        <w:pStyle w:val="PL"/>
      </w:pPr>
      <w:r>
        <w:t xml:space="preserve">            subbands9                               </w:t>
      </w:r>
      <w:r>
        <w:rPr>
          <w:color w:val="993366"/>
        </w:rPr>
        <w:t>BIT</w:t>
      </w:r>
      <w:r>
        <w:t xml:space="preserve"> </w:t>
      </w:r>
      <w:r>
        <w:rPr>
          <w:color w:val="993366"/>
        </w:rPr>
        <w:t>STRING</w:t>
      </w:r>
      <w:r>
        <w:t>(</w:t>
      </w:r>
      <w:r>
        <w:rPr>
          <w:color w:val="993366"/>
        </w:rPr>
        <w:t>SIZE</w:t>
      </w:r>
      <w:r>
        <w:t>(9)),</w:t>
      </w:r>
    </w:p>
    <w:p w14:paraId="119A0ABC" w14:textId="77777777" w:rsidR="004F39EB" w:rsidRDefault="00307E05">
      <w:pPr>
        <w:pStyle w:val="PL"/>
      </w:pPr>
      <w:r>
        <w:t xml:space="preserve">            subbands10                              </w:t>
      </w:r>
      <w:r>
        <w:rPr>
          <w:color w:val="993366"/>
        </w:rPr>
        <w:t>BIT</w:t>
      </w:r>
      <w:r>
        <w:t xml:space="preserve"> </w:t>
      </w:r>
      <w:r>
        <w:rPr>
          <w:color w:val="993366"/>
        </w:rPr>
        <w:t>STRING</w:t>
      </w:r>
      <w:r>
        <w:t>(</w:t>
      </w:r>
      <w:r>
        <w:rPr>
          <w:color w:val="993366"/>
        </w:rPr>
        <w:t>SIZE</w:t>
      </w:r>
      <w:r>
        <w:t>(10)),</w:t>
      </w:r>
    </w:p>
    <w:p w14:paraId="5D9A9122" w14:textId="77777777" w:rsidR="004F39EB" w:rsidRDefault="00307E05">
      <w:pPr>
        <w:pStyle w:val="PL"/>
      </w:pPr>
      <w:r>
        <w:t xml:space="preserve">            subbands11                              </w:t>
      </w:r>
      <w:r>
        <w:rPr>
          <w:color w:val="993366"/>
        </w:rPr>
        <w:t>BIT</w:t>
      </w:r>
      <w:r>
        <w:t xml:space="preserve"> </w:t>
      </w:r>
      <w:r>
        <w:rPr>
          <w:color w:val="993366"/>
        </w:rPr>
        <w:t>STRING</w:t>
      </w:r>
      <w:r>
        <w:t>(</w:t>
      </w:r>
      <w:r>
        <w:rPr>
          <w:color w:val="993366"/>
        </w:rPr>
        <w:t>SIZE</w:t>
      </w:r>
      <w:r>
        <w:t>(11)),</w:t>
      </w:r>
    </w:p>
    <w:p w14:paraId="0DBEA018" w14:textId="77777777" w:rsidR="004F39EB" w:rsidRDefault="00307E05">
      <w:pPr>
        <w:pStyle w:val="PL"/>
      </w:pPr>
      <w:r>
        <w:t xml:space="preserve">            subbands12                              </w:t>
      </w:r>
      <w:r>
        <w:rPr>
          <w:color w:val="993366"/>
        </w:rPr>
        <w:t>BIT</w:t>
      </w:r>
      <w:r>
        <w:t xml:space="preserve"> </w:t>
      </w:r>
      <w:r>
        <w:rPr>
          <w:color w:val="993366"/>
        </w:rPr>
        <w:t>STRING</w:t>
      </w:r>
      <w:r>
        <w:t>(</w:t>
      </w:r>
      <w:r>
        <w:rPr>
          <w:color w:val="993366"/>
        </w:rPr>
        <w:t>SIZE</w:t>
      </w:r>
      <w:r>
        <w:t>(12)),</w:t>
      </w:r>
    </w:p>
    <w:p w14:paraId="65106AEB" w14:textId="77777777" w:rsidR="004F39EB" w:rsidRDefault="00307E05">
      <w:pPr>
        <w:pStyle w:val="PL"/>
      </w:pPr>
      <w:r>
        <w:t xml:space="preserve">            subbands13                              </w:t>
      </w:r>
      <w:r>
        <w:rPr>
          <w:color w:val="993366"/>
        </w:rPr>
        <w:t>BIT</w:t>
      </w:r>
      <w:r>
        <w:t xml:space="preserve"> </w:t>
      </w:r>
      <w:r>
        <w:rPr>
          <w:color w:val="993366"/>
        </w:rPr>
        <w:t>STRING</w:t>
      </w:r>
      <w:r>
        <w:t>(</w:t>
      </w:r>
      <w:r>
        <w:rPr>
          <w:color w:val="993366"/>
        </w:rPr>
        <w:t>SIZE</w:t>
      </w:r>
      <w:r>
        <w:t>(13)),</w:t>
      </w:r>
    </w:p>
    <w:p w14:paraId="41E2AE09" w14:textId="77777777" w:rsidR="004F39EB" w:rsidRDefault="00307E05">
      <w:pPr>
        <w:pStyle w:val="PL"/>
      </w:pPr>
      <w:r>
        <w:t xml:space="preserve">            subbands14                              </w:t>
      </w:r>
      <w:r>
        <w:rPr>
          <w:color w:val="993366"/>
        </w:rPr>
        <w:t>BIT</w:t>
      </w:r>
      <w:r>
        <w:t xml:space="preserve"> </w:t>
      </w:r>
      <w:r>
        <w:rPr>
          <w:color w:val="993366"/>
        </w:rPr>
        <w:t>STRING</w:t>
      </w:r>
      <w:r>
        <w:t>(</w:t>
      </w:r>
      <w:r>
        <w:rPr>
          <w:color w:val="993366"/>
        </w:rPr>
        <w:t>SIZE</w:t>
      </w:r>
      <w:r>
        <w:t>(14)),</w:t>
      </w:r>
    </w:p>
    <w:p w14:paraId="303B61FE" w14:textId="77777777" w:rsidR="004F39EB" w:rsidRDefault="00307E05">
      <w:pPr>
        <w:pStyle w:val="PL"/>
      </w:pPr>
      <w:r>
        <w:t xml:space="preserve">            subbands15                              </w:t>
      </w:r>
      <w:r>
        <w:rPr>
          <w:color w:val="993366"/>
        </w:rPr>
        <w:t>BIT</w:t>
      </w:r>
      <w:r>
        <w:t xml:space="preserve"> </w:t>
      </w:r>
      <w:r>
        <w:rPr>
          <w:color w:val="993366"/>
        </w:rPr>
        <w:t>STRING</w:t>
      </w:r>
      <w:r>
        <w:t>(</w:t>
      </w:r>
      <w:r>
        <w:rPr>
          <w:color w:val="993366"/>
        </w:rPr>
        <w:t>SIZE</w:t>
      </w:r>
      <w:r>
        <w:t>(15)),</w:t>
      </w:r>
    </w:p>
    <w:p w14:paraId="712B1521" w14:textId="77777777" w:rsidR="004F39EB" w:rsidRDefault="00307E05">
      <w:pPr>
        <w:pStyle w:val="PL"/>
      </w:pPr>
      <w:r>
        <w:t xml:space="preserve">            subbands16                              </w:t>
      </w:r>
      <w:r>
        <w:rPr>
          <w:color w:val="993366"/>
        </w:rPr>
        <w:t>BIT</w:t>
      </w:r>
      <w:r>
        <w:t xml:space="preserve"> </w:t>
      </w:r>
      <w:r>
        <w:rPr>
          <w:color w:val="993366"/>
        </w:rPr>
        <w:t>STRING</w:t>
      </w:r>
      <w:r>
        <w:t>(</w:t>
      </w:r>
      <w:r>
        <w:rPr>
          <w:color w:val="993366"/>
        </w:rPr>
        <w:t>SIZE</w:t>
      </w:r>
      <w:r>
        <w:t>(16)),</w:t>
      </w:r>
    </w:p>
    <w:p w14:paraId="1CD6743F" w14:textId="77777777" w:rsidR="004F39EB" w:rsidRDefault="00307E05">
      <w:pPr>
        <w:pStyle w:val="PL"/>
      </w:pPr>
      <w:r>
        <w:t xml:space="preserve">            subbands17                              </w:t>
      </w:r>
      <w:r>
        <w:rPr>
          <w:color w:val="993366"/>
        </w:rPr>
        <w:t>BIT</w:t>
      </w:r>
      <w:r>
        <w:t xml:space="preserve"> </w:t>
      </w:r>
      <w:r>
        <w:rPr>
          <w:color w:val="993366"/>
        </w:rPr>
        <w:t>STRING</w:t>
      </w:r>
      <w:r>
        <w:t>(</w:t>
      </w:r>
      <w:r>
        <w:rPr>
          <w:color w:val="993366"/>
        </w:rPr>
        <w:t>SIZE</w:t>
      </w:r>
      <w:r>
        <w:t>(17)),</w:t>
      </w:r>
    </w:p>
    <w:p w14:paraId="6A366608" w14:textId="77777777" w:rsidR="004F39EB" w:rsidRDefault="00307E05">
      <w:pPr>
        <w:pStyle w:val="PL"/>
      </w:pPr>
      <w:r>
        <w:t xml:space="preserve">            subbands18                              </w:t>
      </w:r>
      <w:r>
        <w:rPr>
          <w:color w:val="993366"/>
        </w:rPr>
        <w:t>BIT</w:t>
      </w:r>
      <w:r>
        <w:t xml:space="preserve"> </w:t>
      </w:r>
      <w:r>
        <w:rPr>
          <w:color w:val="993366"/>
        </w:rPr>
        <w:t>STRING</w:t>
      </w:r>
      <w:r>
        <w:t>(</w:t>
      </w:r>
      <w:r>
        <w:rPr>
          <w:color w:val="993366"/>
        </w:rPr>
        <w:t>SIZE</w:t>
      </w:r>
      <w:r>
        <w:t>(18)),</w:t>
      </w:r>
    </w:p>
    <w:p w14:paraId="43F5363E" w14:textId="77777777" w:rsidR="004F39EB" w:rsidRDefault="00307E05">
      <w:pPr>
        <w:pStyle w:val="PL"/>
      </w:pPr>
      <w:r>
        <w:t xml:space="preserve">            ...,</w:t>
      </w:r>
    </w:p>
    <w:p w14:paraId="312ED399" w14:textId="77777777" w:rsidR="004F39EB" w:rsidRDefault="00307E05">
      <w:pPr>
        <w:pStyle w:val="PL"/>
      </w:pPr>
      <w:r>
        <w:t xml:space="preserve">            subbands19-v1530                        </w:t>
      </w:r>
      <w:r>
        <w:rPr>
          <w:color w:val="993366"/>
        </w:rPr>
        <w:t>BIT</w:t>
      </w:r>
      <w:r>
        <w:t xml:space="preserve"> </w:t>
      </w:r>
      <w:r>
        <w:rPr>
          <w:color w:val="993366"/>
        </w:rPr>
        <w:t>STRING</w:t>
      </w:r>
      <w:r>
        <w:t>(</w:t>
      </w:r>
      <w:r>
        <w:rPr>
          <w:color w:val="993366"/>
        </w:rPr>
        <w:t>SIZE</w:t>
      </w:r>
      <w:r>
        <w:t>(19))</w:t>
      </w:r>
    </w:p>
    <w:p w14:paraId="6C785DB6" w14:textId="77777777" w:rsidR="004F39EB" w:rsidRDefault="00307E05">
      <w:pPr>
        <w:pStyle w:val="PL"/>
        <w:rPr>
          <w:color w:val="808080"/>
        </w:rPr>
      </w:pPr>
      <w:r>
        <w:t xml:space="preserve">        }   </w:t>
      </w:r>
      <w:r>
        <w:rPr>
          <w:color w:val="993366"/>
        </w:rPr>
        <w:t>OPTIONAL</w:t>
      </w:r>
      <w:r>
        <w:t xml:space="preserve">    </w:t>
      </w:r>
      <w:r>
        <w:rPr>
          <w:color w:val="808080"/>
        </w:rPr>
        <w:t>-- Need S</w:t>
      </w:r>
    </w:p>
    <w:p w14:paraId="60AFF3BF" w14:textId="77777777" w:rsidR="004F39EB" w:rsidRDefault="004F39EB">
      <w:pPr>
        <w:pStyle w:val="PL"/>
      </w:pPr>
    </w:p>
    <w:p w14:paraId="5926BE20" w14:textId="77777777" w:rsidR="004F39EB" w:rsidRDefault="00307E05">
      <w:pPr>
        <w:pStyle w:val="PL"/>
        <w:rPr>
          <w:color w:val="808080"/>
        </w:rPr>
      </w:pPr>
      <w:r>
        <w:lastRenderedPageBreak/>
        <w:t xml:space="preserve">    }                                                                                                           </w:t>
      </w:r>
      <w:r>
        <w:rPr>
          <w:color w:val="993366"/>
        </w:rPr>
        <w:t>OPTIONAL</w:t>
      </w:r>
      <w:r>
        <w:t xml:space="preserve">,   </w:t>
      </w:r>
      <w:r>
        <w:rPr>
          <w:color w:val="808080"/>
        </w:rPr>
        <w:t>-- Need R</w:t>
      </w:r>
    </w:p>
    <w:p w14:paraId="3E58C65D" w14:textId="77777777" w:rsidR="004F39EB" w:rsidRDefault="00307E05">
      <w:pPr>
        <w:pStyle w:val="PL"/>
      </w:pPr>
      <w:r>
        <w:t xml:space="preserve">    timeRestrictionForChannelMeasurements           </w:t>
      </w:r>
      <w:r>
        <w:rPr>
          <w:color w:val="993366"/>
        </w:rPr>
        <w:t>ENUMERATED</w:t>
      </w:r>
      <w:r>
        <w:t xml:space="preserve"> {configured, notConfigured},</w:t>
      </w:r>
    </w:p>
    <w:p w14:paraId="6EBEB779" w14:textId="77777777" w:rsidR="004F39EB" w:rsidRDefault="00307E05">
      <w:pPr>
        <w:pStyle w:val="PL"/>
      </w:pPr>
      <w:r>
        <w:t xml:space="preserve">    timeRestrictionForInterferenceMeasurements      </w:t>
      </w:r>
      <w:r>
        <w:rPr>
          <w:color w:val="993366"/>
        </w:rPr>
        <w:t>ENUMERATED</w:t>
      </w:r>
      <w:r>
        <w:t xml:space="preserve"> {configured, notConfigured},</w:t>
      </w:r>
    </w:p>
    <w:p w14:paraId="2591870F" w14:textId="77777777" w:rsidR="004F39EB" w:rsidRDefault="00307E05">
      <w:pPr>
        <w:pStyle w:val="PL"/>
        <w:rPr>
          <w:color w:val="808080"/>
        </w:rPr>
      </w:pPr>
      <w:r>
        <w:t xml:space="preserve">    codebookConfig                                  CodebookConfig                                              </w:t>
      </w:r>
      <w:r>
        <w:rPr>
          <w:color w:val="993366"/>
        </w:rPr>
        <w:t>OPTIONAL</w:t>
      </w:r>
      <w:r>
        <w:t xml:space="preserve">,   </w:t>
      </w:r>
      <w:r>
        <w:rPr>
          <w:color w:val="808080"/>
        </w:rPr>
        <w:t>-- Need R</w:t>
      </w:r>
    </w:p>
    <w:p w14:paraId="5AF705B7" w14:textId="77777777" w:rsidR="004F39EB" w:rsidRDefault="00307E05">
      <w:pPr>
        <w:pStyle w:val="PL"/>
        <w:rPr>
          <w:color w:val="808080"/>
        </w:rPr>
      </w:pPr>
      <w:r>
        <w:t xml:space="preserve">    dummy                                           </w:t>
      </w:r>
      <w:r>
        <w:rPr>
          <w:color w:val="993366"/>
        </w:rPr>
        <w:t>ENUMERATED</w:t>
      </w:r>
      <w:r>
        <w:t xml:space="preserve"> {n1, n2}                                         </w:t>
      </w:r>
      <w:r>
        <w:rPr>
          <w:color w:val="993366"/>
        </w:rPr>
        <w:t>OPTIONAL</w:t>
      </w:r>
      <w:r>
        <w:t xml:space="preserve">,   </w:t>
      </w:r>
      <w:r>
        <w:rPr>
          <w:color w:val="808080"/>
        </w:rPr>
        <w:t>-- Need R</w:t>
      </w:r>
    </w:p>
    <w:p w14:paraId="51A33152" w14:textId="77777777" w:rsidR="004F39EB" w:rsidRDefault="00307E05">
      <w:pPr>
        <w:pStyle w:val="PL"/>
      </w:pPr>
      <w:r>
        <w:t xml:space="preserve">    groupBasedBeamReporting                     </w:t>
      </w:r>
      <w:r>
        <w:rPr>
          <w:color w:val="993366"/>
        </w:rPr>
        <w:t>CHOICE</w:t>
      </w:r>
      <w:r>
        <w:t xml:space="preserve"> {</w:t>
      </w:r>
    </w:p>
    <w:p w14:paraId="7CA7E995" w14:textId="77777777" w:rsidR="004F39EB" w:rsidRDefault="00307E05">
      <w:pPr>
        <w:pStyle w:val="PL"/>
      </w:pPr>
      <w:r>
        <w:t xml:space="preserve">        enabled                                     </w:t>
      </w:r>
      <w:r>
        <w:rPr>
          <w:color w:val="993366"/>
        </w:rPr>
        <w:t>NULL</w:t>
      </w:r>
      <w:r>
        <w:t>,</w:t>
      </w:r>
    </w:p>
    <w:p w14:paraId="50B8EE51" w14:textId="77777777" w:rsidR="004F39EB" w:rsidRDefault="00307E05">
      <w:pPr>
        <w:pStyle w:val="PL"/>
      </w:pPr>
      <w:r>
        <w:t xml:space="preserve">        disabled                                    </w:t>
      </w:r>
      <w:r>
        <w:rPr>
          <w:color w:val="993366"/>
        </w:rPr>
        <w:t>SEQUENCE</w:t>
      </w:r>
      <w:r>
        <w:t xml:space="preserve"> {</w:t>
      </w:r>
    </w:p>
    <w:p w14:paraId="619B768F" w14:textId="77777777" w:rsidR="004F39EB" w:rsidRDefault="00307E05">
      <w:pPr>
        <w:pStyle w:val="PL"/>
        <w:rPr>
          <w:color w:val="808080"/>
        </w:rPr>
      </w:pPr>
      <w:r>
        <w:t xml:space="preserve">            nrofReportedRS                          </w:t>
      </w:r>
      <w:r>
        <w:rPr>
          <w:color w:val="993366"/>
        </w:rPr>
        <w:t>ENUMERATED</w:t>
      </w:r>
      <w:r>
        <w:t xml:space="preserve"> {n1, n2, n3, n4}                                 </w:t>
      </w:r>
      <w:r>
        <w:rPr>
          <w:color w:val="993366"/>
        </w:rPr>
        <w:t>OPTIONAL</w:t>
      </w:r>
      <w:r>
        <w:t xml:space="preserve">    </w:t>
      </w:r>
      <w:r>
        <w:rPr>
          <w:color w:val="808080"/>
        </w:rPr>
        <w:t>-- Need S</w:t>
      </w:r>
    </w:p>
    <w:p w14:paraId="242043B0" w14:textId="77777777" w:rsidR="004F39EB" w:rsidRDefault="00307E05">
      <w:pPr>
        <w:pStyle w:val="PL"/>
      </w:pPr>
      <w:r>
        <w:t xml:space="preserve">        }</w:t>
      </w:r>
    </w:p>
    <w:p w14:paraId="04D17475" w14:textId="77777777" w:rsidR="004F39EB" w:rsidRDefault="00307E05">
      <w:pPr>
        <w:pStyle w:val="PL"/>
      </w:pPr>
      <w:r>
        <w:t xml:space="preserve">    },</w:t>
      </w:r>
    </w:p>
    <w:p w14:paraId="726D64D9" w14:textId="77777777" w:rsidR="004F39EB" w:rsidRDefault="00307E05">
      <w:pPr>
        <w:pStyle w:val="PL"/>
        <w:rPr>
          <w:color w:val="808080"/>
        </w:rPr>
      </w:pPr>
      <w:r>
        <w:t xml:space="preserve">    cqi-Table                   </w:t>
      </w:r>
      <w:r>
        <w:rPr>
          <w:color w:val="993366"/>
        </w:rPr>
        <w:t>ENUMERATED</w:t>
      </w:r>
      <w:r>
        <w:t xml:space="preserve"> {table1, table2, table3, table4-r17}                                     </w:t>
      </w:r>
      <w:r>
        <w:rPr>
          <w:color w:val="993366"/>
        </w:rPr>
        <w:t>OPTIONAL</w:t>
      </w:r>
      <w:r>
        <w:t xml:space="preserve">,   </w:t>
      </w:r>
      <w:r>
        <w:rPr>
          <w:color w:val="808080"/>
        </w:rPr>
        <w:t>-- Need R</w:t>
      </w:r>
    </w:p>
    <w:p w14:paraId="69C2C972" w14:textId="77777777" w:rsidR="004F39EB" w:rsidRDefault="00307E05">
      <w:pPr>
        <w:pStyle w:val="PL"/>
      </w:pPr>
      <w:r>
        <w:t xml:space="preserve">    subbandSize                 </w:t>
      </w:r>
      <w:r>
        <w:rPr>
          <w:color w:val="993366"/>
        </w:rPr>
        <w:t>ENUMERATED</w:t>
      </w:r>
      <w:r>
        <w:t xml:space="preserve"> {value1, value2},</w:t>
      </w:r>
    </w:p>
    <w:p w14:paraId="70B71AEA" w14:textId="77777777" w:rsidR="004F39EB" w:rsidRDefault="00307E05">
      <w:pPr>
        <w:pStyle w:val="PL"/>
        <w:rPr>
          <w:color w:val="808080"/>
        </w:rPr>
      </w:pPr>
      <w:r>
        <w:t xml:space="preserve">    non-PMI-PortIndication      </w:t>
      </w:r>
      <w:r>
        <w:rPr>
          <w:color w:val="993366"/>
        </w:rPr>
        <w:t>SEQUENCE</w:t>
      </w:r>
      <w:r>
        <w:t xml:space="preserve"> (</w:t>
      </w:r>
      <w:r>
        <w:rPr>
          <w:color w:val="993366"/>
        </w:rPr>
        <w:t>SIZE</w:t>
      </w:r>
      <w:r>
        <w:t xml:space="preserve"> (1..maxNrofNZP-CSI-RS-ResourcesPerConfig))</w:t>
      </w:r>
      <w:r>
        <w:rPr>
          <w:color w:val="993366"/>
        </w:rPr>
        <w:t xml:space="preserve"> OF</w:t>
      </w:r>
      <w:r>
        <w:t xml:space="preserve"> PortIndexFor8Ranks </w:t>
      </w:r>
      <w:r>
        <w:rPr>
          <w:color w:val="993366"/>
        </w:rPr>
        <w:t>OPTIONAL</w:t>
      </w:r>
      <w:r>
        <w:t xml:space="preserve">,   </w:t>
      </w:r>
      <w:r>
        <w:rPr>
          <w:color w:val="808080"/>
        </w:rPr>
        <w:t>-- Need R</w:t>
      </w:r>
    </w:p>
    <w:p w14:paraId="3B90708E" w14:textId="77777777" w:rsidR="004F39EB" w:rsidRDefault="00307E05">
      <w:pPr>
        <w:pStyle w:val="PL"/>
      </w:pPr>
      <w:r>
        <w:t xml:space="preserve">    ...,</w:t>
      </w:r>
    </w:p>
    <w:p w14:paraId="2F3AC0A4" w14:textId="77777777" w:rsidR="004F39EB" w:rsidRDefault="00307E05">
      <w:pPr>
        <w:pStyle w:val="PL"/>
      </w:pPr>
      <w:r>
        <w:t xml:space="preserve">    [[</w:t>
      </w:r>
    </w:p>
    <w:p w14:paraId="7BFD313C" w14:textId="77777777" w:rsidR="004F39EB" w:rsidRDefault="00307E05">
      <w:pPr>
        <w:pStyle w:val="PL"/>
      </w:pPr>
      <w:r>
        <w:t xml:space="preserve">    semiPersistentOnPUSCH-v1530         </w:t>
      </w:r>
      <w:r>
        <w:rPr>
          <w:color w:val="993366"/>
        </w:rPr>
        <w:t>SEQUENCE</w:t>
      </w:r>
      <w:r>
        <w:t xml:space="preserve"> {</w:t>
      </w:r>
    </w:p>
    <w:p w14:paraId="3B56CCF3" w14:textId="77777777" w:rsidR="004F39EB" w:rsidRDefault="00307E05">
      <w:pPr>
        <w:pStyle w:val="PL"/>
      </w:pPr>
      <w:r>
        <w:t xml:space="preserve">        reportSlotConfig-v1530              </w:t>
      </w:r>
      <w:r>
        <w:rPr>
          <w:color w:val="993366"/>
        </w:rPr>
        <w:t>ENUMERATED</w:t>
      </w:r>
      <w:r>
        <w:t xml:space="preserve"> {sl4, sl8, sl16}</w:t>
      </w:r>
    </w:p>
    <w:p w14:paraId="0C014D63" w14:textId="77777777" w:rsidR="004F39EB" w:rsidRDefault="00307E05">
      <w:pPr>
        <w:pStyle w:val="PL"/>
        <w:rPr>
          <w:color w:val="808080"/>
        </w:rPr>
      </w:pPr>
      <w:r>
        <w:t xml:space="preserve">    }                                                                                                           </w:t>
      </w:r>
      <w:r>
        <w:rPr>
          <w:color w:val="993366"/>
        </w:rPr>
        <w:t>OPTIONAL</w:t>
      </w:r>
      <w:r>
        <w:t xml:space="preserve">    </w:t>
      </w:r>
      <w:r>
        <w:rPr>
          <w:color w:val="808080"/>
        </w:rPr>
        <w:t>-- Need R</w:t>
      </w:r>
    </w:p>
    <w:p w14:paraId="290290E7" w14:textId="77777777" w:rsidR="004F39EB" w:rsidRDefault="00307E05">
      <w:pPr>
        <w:pStyle w:val="PL"/>
      </w:pPr>
      <w:r>
        <w:t xml:space="preserve">    ]],</w:t>
      </w:r>
    </w:p>
    <w:p w14:paraId="627DC1C3" w14:textId="77777777" w:rsidR="004F39EB" w:rsidRDefault="00307E05">
      <w:pPr>
        <w:pStyle w:val="PL"/>
      </w:pPr>
      <w:r>
        <w:t xml:space="preserve">    [[</w:t>
      </w:r>
    </w:p>
    <w:p w14:paraId="0D7F397F" w14:textId="77777777" w:rsidR="004F39EB" w:rsidRDefault="00307E05">
      <w:pPr>
        <w:pStyle w:val="PL"/>
      </w:pPr>
      <w:r>
        <w:t xml:space="preserve">    semiPersistentOnPUSCH-v1610         </w:t>
      </w:r>
      <w:r>
        <w:rPr>
          <w:color w:val="993366"/>
        </w:rPr>
        <w:t>SEQUENCE</w:t>
      </w:r>
      <w:r>
        <w:t xml:space="preserve"> {</w:t>
      </w:r>
    </w:p>
    <w:p w14:paraId="64CD86F0" w14:textId="77777777" w:rsidR="004F39EB" w:rsidRDefault="00307E05">
      <w:pPr>
        <w:pStyle w:val="PL"/>
        <w:rPr>
          <w:color w:val="808080"/>
        </w:rPr>
      </w:pPr>
      <w:r>
        <w:t xml:space="preserve">        reportSlotOffsetListDCI-0-2-r16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3BBEA22B" w14:textId="77777777" w:rsidR="004F39EB" w:rsidRDefault="00307E05">
      <w:pPr>
        <w:pStyle w:val="PL"/>
        <w:rPr>
          <w:color w:val="808080"/>
        </w:rPr>
      </w:pPr>
      <w:r>
        <w:t xml:space="preserve">        reportSlotOffsetListDCI-0-1-r16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1B602490" w14:textId="77777777" w:rsidR="004F39EB" w:rsidRDefault="00307E05">
      <w:pPr>
        <w:pStyle w:val="PL"/>
        <w:rPr>
          <w:color w:val="808080"/>
        </w:rPr>
      </w:pPr>
      <w:r>
        <w:t xml:space="preserve">    }                                                                                                           </w:t>
      </w:r>
      <w:r>
        <w:rPr>
          <w:color w:val="993366"/>
        </w:rPr>
        <w:t>OPTIONAL</w:t>
      </w:r>
      <w:r>
        <w:t xml:space="preserve">,    </w:t>
      </w:r>
      <w:r>
        <w:rPr>
          <w:color w:val="808080"/>
        </w:rPr>
        <w:t>-- Need R</w:t>
      </w:r>
    </w:p>
    <w:p w14:paraId="52677317" w14:textId="77777777" w:rsidR="004F39EB" w:rsidRDefault="00307E05">
      <w:pPr>
        <w:pStyle w:val="PL"/>
      </w:pPr>
      <w:r>
        <w:t xml:space="preserve">    aperiodic-v1610                     </w:t>
      </w:r>
      <w:r>
        <w:rPr>
          <w:color w:val="993366"/>
        </w:rPr>
        <w:t>SEQUENCE</w:t>
      </w:r>
      <w:r>
        <w:t xml:space="preserve"> {</w:t>
      </w:r>
    </w:p>
    <w:p w14:paraId="65B71DD5" w14:textId="77777777" w:rsidR="004F39EB" w:rsidRDefault="00307E05">
      <w:pPr>
        <w:pStyle w:val="PL"/>
        <w:rPr>
          <w:color w:val="808080"/>
        </w:rPr>
      </w:pPr>
      <w:r>
        <w:t xml:space="preserve">        reportSlotOffsetListDCI-0-2-r16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3D006479" w14:textId="77777777" w:rsidR="004F39EB" w:rsidRDefault="00307E05">
      <w:pPr>
        <w:pStyle w:val="PL"/>
        <w:rPr>
          <w:color w:val="808080"/>
        </w:rPr>
      </w:pPr>
      <w:r>
        <w:t xml:space="preserve">        reportSlotOffsetListDCI-0-1-r16     </w:t>
      </w:r>
      <w:r>
        <w:rPr>
          <w:color w:val="993366"/>
        </w:rPr>
        <w:t>SEQUENCE</w:t>
      </w:r>
      <w:r>
        <w:t xml:space="preserve"> (</w:t>
      </w:r>
      <w:r>
        <w:rPr>
          <w:color w:val="993366"/>
        </w:rPr>
        <w:t>SIZE</w:t>
      </w:r>
      <w:r>
        <w:t xml:space="preserve"> (1.. maxNrofUL-Allocations-r16))</w:t>
      </w:r>
      <w:r>
        <w:rPr>
          <w:color w:val="993366"/>
        </w:rPr>
        <w:t xml:space="preserve"> OF</w:t>
      </w:r>
      <w:r>
        <w:t xml:space="preserve"> </w:t>
      </w:r>
      <w:r>
        <w:rPr>
          <w:color w:val="993366"/>
        </w:rPr>
        <w:t>INTEGER</w:t>
      </w:r>
      <w:r>
        <w:t xml:space="preserve">(0..32)   </w:t>
      </w:r>
      <w:r>
        <w:rPr>
          <w:color w:val="993366"/>
        </w:rPr>
        <w:t>OPTIONAL</w:t>
      </w:r>
      <w:r>
        <w:t xml:space="preserve">     </w:t>
      </w:r>
      <w:r>
        <w:rPr>
          <w:color w:val="808080"/>
        </w:rPr>
        <w:t>-- Need R</w:t>
      </w:r>
    </w:p>
    <w:p w14:paraId="531B459B" w14:textId="77777777" w:rsidR="004F39EB" w:rsidRDefault="00307E05">
      <w:pPr>
        <w:pStyle w:val="PL"/>
        <w:rPr>
          <w:color w:val="808080"/>
        </w:rPr>
      </w:pPr>
      <w:r>
        <w:t xml:space="preserve">    }                                                                                                           </w:t>
      </w:r>
      <w:r>
        <w:rPr>
          <w:color w:val="993366"/>
        </w:rPr>
        <w:t>OPTIONAL</w:t>
      </w:r>
      <w:r>
        <w:t xml:space="preserve">,    </w:t>
      </w:r>
      <w:r>
        <w:rPr>
          <w:color w:val="808080"/>
        </w:rPr>
        <w:t>-- Need R</w:t>
      </w:r>
    </w:p>
    <w:p w14:paraId="584A285E" w14:textId="77777777" w:rsidR="004F39EB" w:rsidRDefault="00307E05">
      <w:pPr>
        <w:pStyle w:val="PL"/>
      </w:pPr>
      <w:r>
        <w:t xml:space="preserve">    reportQuantity-r16                  </w:t>
      </w:r>
      <w:r>
        <w:rPr>
          <w:color w:val="993366"/>
        </w:rPr>
        <w:t>CHOICE</w:t>
      </w:r>
      <w:r>
        <w:t xml:space="preserve"> {</w:t>
      </w:r>
    </w:p>
    <w:p w14:paraId="2FFB8EEB" w14:textId="77777777" w:rsidR="004F39EB" w:rsidRDefault="00307E05">
      <w:pPr>
        <w:pStyle w:val="PL"/>
      </w:pPr>
      <w:r>
        <w:t xml:space="preserve">       cri-SINR-r16                         </w:t>
      </w:r>
      <w:r>
        <w:rPr>
          <w:color w:val="993366"/>
        </w:rPr>
        <w:t>NULL</w:t>
      </w:r>
      <w:r>
        <w:t>,</w:t>
      </w:r>
    </w:p>
    <w:p w14:paraId="60A68F02" w14:textId="77777777" w:rsidR="004F39EB" w:rsidRDefault="00307E05">
      <w:pPr>
        <w:pStyle w:val="PL"/>
      </w:pPr>
      <w:r>
        <w:t xml:space="preserve">       ssb-Index-SINR-r16                   </w:t>
      </w:r>
      <w:r>
        <w:rPr>
          <w:color w:val="993366"/>
        </w:rPr>
        <w:t>NULL</w:t>
      </w:r>
    </w:p>
    <w:p w14:paraId="70C91E0F" w14:textId="77777777" w:rsidR="004F39EB" w:rsidRDefault="00307E05">
      <w:pPr>
        <w:pStyle w:val="PL"/>
        <w:rPr>
          <w:color w:val="808080"/>
        </w:rPr>
      </w:pPr>
      <w:r>
        <w:t xml:space="preserve">    }                                                                                                           </w:t>
      </w:r>
      <w:r>
        <w:rPr>
          <w:color w:val="993366"/>
        </w:rPr>
        <w:t>OPTIONAL</w:t>
      </w:r>
      <w:r>
        <w:t xml:space="preserve">,   </w:t>
      </w:r>
      <w:r>
        <w:rPr>
          <w:color w:val="808080"/>
        </w:rPr>
        <w:t>-- Need R</w:t>
      </w:r>
    </w:p>
    <w:p w14:paraId="6E931996" w14:textId="77777777" w:rsidR="004F39EB" w:rsidRDefault="00307E05">
      <w:pPr>
        <w:pStyle w:val="PL"/>
        <w:rPr>
          <w:color w:val="808080"/>
        </w:rPr>
      </w:pPr>
      <w:r>
        <w:t xml:space="preserve">    codebookConfig-r16                          CodebookConfig-r16                                              </w:t>
      </w:r>
      <w:r>
        <w:rPr>
          <w:color w:val="993366"/>
        </w:rPr>
        <w:t>OPTIONAL</w:t>
      </w:r>
      <w:r>
        <w:t xml:space="preserve">    </w:t>
      </w:r>
      <w:r>
        <w:rPr>
          <w:color w:val="808080"/>
        </w:rPr>
        <w:t>-- Need R</w:t>
      </w:r>
    </w:p>
    <w:p w14:paraId="1C497E50" w14:textId="77777777" w:rsidR="004F39EB" w:rsidRDefault="00307E05">
      <w:pPr>
        <w:pStyle w:val="PL"/>
      </w:pPr>
      <w:r>
        <w:t xml:space="preserve">    ]],</w:t>
      </w:r>
    </w:p>
    <w:p w14:paraId="4A7F8F6A" w14:textId="77777777" w:rsidR="004F39EB" w:rsidRDefault="00307E05">
      <w:pPr>
        <w:pStyle w:val="PL"/>
      </w:pPr>
      <w:r>
        <w:t xml:space="preserve">    [[</w:t>
      </w:r>
    </w:p>
    <w:p w14:paraId="1AADB2DF" w14:textId="77777777" w:rsidR="004F39EB" w:rsidRDefault="00307E05">
      <w:pPr>
        <w:pStyle w:val="PL"/>
        <w:rPr>
          <w:color w:val="808080"/>
        </w:rPr>
      </w:pPr>
      <w:r>
        <w:t xml:space="preserve">    cqi-BitsPerSubband-r17              </w:t>
      </w:r>
      <w:r>
        <w:rPr>
          <w:color w:val="993366"/>
        </w:rPr>
        <w:t>ENUMERATED</w:t>
      </w:r>
      <w:r>
        <w:t xml:space="preserve"> {bits4}                                                      </w:t>
      </w:r>
      <w:r>
        <w:rPr>
          <w:color w:val="993366"/>
        </w:rPr>
        <w:t>OPTIONAL</w:t>
      </w:r>
      <w:r>
        <w:t xml:space="preserve">,   </w:t>
      </w:r>
      <w:r>
        <w:rPr>
          <w:color w:val="808080"/>
        </w:rPr>
        <w:t>-- Need R</w:t>
      </w:r>
    </w:p>
    <w:p w14:paraId="14B3D4EE" w14:textId="77777777" w:rsidR="004F39EB" w:rsidRDefault="00307E05">
      <w:pPr>
        <w:pStyle w:val="PL"/>
      </w:pPr>
      <w:r>
        <w:t xml:space="preserve">    groupBasedBeamReporting-v1710       </w:t>
      </w:r>
      <w:r>
        <w:rPr>
          <w:color w:val="993366"/>
        </w:rPr>
        <w:t>SEQUENCE</w:t>
      </w:r>
      <w:r>
        <w:t xml:space="preserve"> {</w:t>
      </w:r>
    </w:p>
    <w:p w14:paraId="51FC5F9D" w14:textId="77777777" w:rsidR="004F39EB" w:rsidRDefault="00307E05">
      <w:pPr>
        <w:pStyle w:val="PL"/>
      </w:pPr>
      <w:r>
        <w:t xml:space="preserve">        nrofReportedGroups-r17              </w:t>
      </w:r>
      <w:r>
        <w:rPr>
          <w:color w:val="993366"/>
        </w:rPr>
        <w:t>ENUMERATED</w:t>
      </w:r>
      <w:r>
        <w:t xml:space="preserve"> {n1, n2, n3, n4}</w:t>
      </w:r>
    </w:p>
    <w:p w14:paraId="59ECE9DE" w14:textId="77777777" w:rsidR="004F39EB" w:rsidRDefault="00307E05">
      <w:pPr>
        <w:pStyle w:val="PL"/>
        <w:rPr>
          <w:color w:val="808080"/>
        </w:rPr>
      </w:pPr>
      <w:r>
        <w:t xml:space="preserve">    }                                                                                                           </w:t>
      </w:r>
      <w:r>
        <w:rPr>
          <w:color w:val="993366"/>
        </w:rPr>
        <w:t>OPTIONAL</w:t>
      </w:r>
      <w:r>
        <w:t xml:space="preserve">,   </w:t>
      </w:r>
      <w:r>
        <w:rPr>
          <w:color w:val="808080"/>
        </w:rPr>
        <w:t>-- Need R</w:t>
      </w:r>
    </w:p>
    <w:p w14:paraId="70D4CFB3" w14:textId="77777777" w:rsidR="004F39EB" w:rsidRDefault="00307E05">
      <w:pPr>
        <w:pStyle w:val="PL"/>
        <w:rPr>
          <w:color w:val="808080"/>
        </w:rPr>
      </w:pPr>
      <w:r>
        <w:t xml:space="preserve">    codebookConfig-r17                  CodebookConfig-r17                                                      </w:t>
      </w:r>
      <w:r>
        <w:rPr>
          <w:color w:val="993366"/>
        </w:rPr>
        <w:t>OPTIONAL</w:t>
      </w:r>
      <w:r>
        <w:t xml:space="preserve">,   </w:t>
      </w:r>
      <w:r>
        <w:rPr>
          <w:color w:val="808080"/>
        </w:rPr>
        <w:t>-- Need R</w:t>
      </w:r>
    </w:p>
    <w:p w14:paraId="2F30EF01" w14:textId="77777777" w:rsidR="004F39EB" w:rsidRDefault="00307E05">
      <w:pPr>
        <w:pStyle w:val="PL"/>
        <w:rPr>
          <w:color w:val="808080"/>
        </w:rPr>
      </w:pPr>
      <w:r>
        <w:t xml:space="preserve">    sharedCMR-r17                       </w:t>
      </w:r>
      <w:r>
        <w:rPr>
          <w:color w:val="993366"/>
        </w:rPr>
        <w:t>ENUMERATED</w:t>
      </w:r>
      <w:r>
        <w:t xml:space="preserve"> {enable}                                                     </w:t>
      </w:r>
      <w:r>
        <w:rPr>
          <w:color w:val="993366"/>
        </w:rPr>
        <w:t>OPTIONAL</w:t>
      </w:r>
      <w:r>
        <w:t xml:space="preserve">,   </w:t>
      </w:r>
      <w:r>
        <w:rPr>
          <w:color w:val="808080"/>
        </w:rPr>
        <w:t>-- Need R</w:t>
      </w:r>
    </w:p>
    <w:p w14:paraId="034DBF47" w14:textId="77777777" w:rsidR="004F39EB" w:rsidRDefault="00307E05">
      <w:pPr>
        <w:pStyle w:val="PL"/>
        <w:rPr>
          <w:color w:val="808080"/>
        </w:rPr>
      </w:pPr>
      <w:r>
        <w:t xml:space="preserve">    csi-ReportMode-r17                  </w:t>
      </w:r>
      <w:r>
        <w:rPr>
          <w:color w:val="993366"/>
        </w:rPr>
        <w:t>ENUMERATED</w:t>
      </w:r>
      <w:r>
        <w:t xml:space="preserve"> {mode1, mode2}                                               </w:t>
      </w:r>
      <w:r>
        <w:rPr>
          <w:color w:val="993366"/>
        </w:rPr>
        <w:t>OPTIONAL</w:t>
      </w:r>
      <w:r>
        <w:t xml:space="preserve">,   </w:t>
      </w:r>
      <w:r>
        <w:rPr>
          <w:color w:val="808080"/>
        </w:rPr>
        <w:t>-- Need R</w:t>
      </w:r>
    </w:p>
    <w:p w14:paraId="58AFA5F6" w14:textId="77777777" w:rsidR="004F39EB" w:rsidRDefault="00307E05">
      <w:pPr>
        <w:pStyle w:val="PL"/>
        <w:rPr>
          <w:color w:val="808080"/>
        </w:rPr>
      </w:pPr>
      <w:r>
        <w:t xml:space="preserve">    numberOfSingleTRP-CSI-Mode1-r17    </w:t>
      </w:r>
      <w:r>
        <w:rPr>
          <w:color w:val="993366"/>
        </w:rPr>
        <w:t>ENUMERATED</w:t>
      </w:r>
      <w:r>
        <w:t xml:space="preserve"> {n0, n1, n2}                                                 </w:t>
      </w:r>
      <w:r>
        <w:rPr>
          <w:color w:val="993366"/>
        </w:rPr>
        <w:t>OPTIONAL</w:t>
      </w:r>
      <w:r>
        <w:t xml:space="preserve">,   </w:t>
      </w:r>
      <w:r>
        <w:rPr>
          <w:color w:val="808080"/>
        </w:rPr>
        <w:t>-- Need R</w:t>
      </w:r>
    </w:p>
    <w:p w14:paraId="657EBDC9" w14:textId="77777777" w:rsidR="004F39EB" w:rsidRDefault="00307E05">
      <w:pPr>
        <w:pStyle w:val="PL"/>
      </w:pPr>
      <w:r>
        <w:t xml:space="preserve">    reportQuantity-r17                  </w:t>
      </w:r>
      <w:r>
        <w:rPr>
          <w:color w:val="993366"/>
        </w:rPr>
        <w:t>CHOICE</w:t>
      </w:r>
      <w:r>
        <w:t xml:space="preserve"> {</w:t>
      </w:r>
    </w:p>
    <w:p w14:paraId="4A43BCAF" w14:textId="77777777" w:rsidR="004F39EB" w:rsidRDefault="00307E05">
      <w:pPr>
        <w:pStyle w:val="PL"/>
      </w:pPr>
      <w:r>
        <w:t xml:space="preserve">        cri-RSRP-Index-r17                  </w:t>
      </w:r>
      <w:r>
        <w:rPr>
          <w:color w:val="993366"/>
        </w:rPr>
        <w:t>NULL</w:t>
      </w:r>
      <w:r>
        <w:t>,</w:t>
      </w:r>
    </w:p>
    <w:p w14:paraId="23AA584C" w14:textId="77777777" w:rsidR="004F39EB" w:rsidRDefault="00307E05">
      <w:pPr>
        <w:pStyle w:val="PL"/>
      </w:pPr>
      <w:r>
        <w:t xml:space="preserve">        ssb-Index-RSRP-Index-r17            </w:t>
      </w:r>
      <w:r>
        <w:rPr>
          <w:color w:val="993366"/>
        </w:rPr>
        <w:t>NULL</w:t>
      </w:r>
      <w:r>
        <w:t>,</w:t>
      </w:r>
    </w:p>
    <w:p w14:paraId="590A2377" w14:textId="77777777" w:rsidR="004F39EB" w:rsidRDefault="00307E05">
      <w:pPr>
        <w:pStyle w:val="PL"/>
      </w:pPr>
      <w:r>
        <w:t xml:space="preserve">        cri-SINR-Index-r17                  </w:t>
      </w:r>
      <w:r>
        <w:rPr>
          <w:color w:val="993366"/>
        </w:rPr>
        <w:t>NULL</w:t>
      </w:r>
      <w:r>
        <w:t>,</w:t>
      </w:r>
    </w:p>
    <w:p w14:paraId="74FF6D7C" w14:textId="77777777" w:rsidR="004F39EB" w:rsidRDefault="00307E05">
      <w:pPr>
        <w:pStyle w:val="PL"/>
      </w:pPr>
      <w:r>
        <w:t xml:space="preserve">        ssb-Index-SINR-Index-r17            </w:t>
      </w:r>
      <w:r>
        <w:rPr>
          <w:color w:val="993366"/>
        </w:rPr>
        <w:t>NULL</w:t>
      </w:r>
    </w:p>
    <w:p w14:paraId="06182569" w14:textId="77777777" w:rsidR="004F39EB" w:rsidRDefault="00307E05">
      <w:pPr>
        <w:pStyle w:val="PL"/>
        <w:rPr>
          <w:color w:val="808080"/>
        </w:rPr>
      </w:pPr>
      <w:r>
        <w:t xml:space="preserve">    }                                                                                                           </w:t>
      </w:r>
      <w:r>
        <w:rPr>
          <w:color w:val="993366"/>
        </w:rPr>
        <w:t>OPTIONAL</w:t>
      </w:r>
      <w:r>
        <w:t xml:space="preserve">   </w:t>
      </w:r>
      <w:r>
        <w:rPr>
          <w:color w:val="808080"/>
        </w:rPr>
        <w:t>-- Need R</w:t>
      </w:r>
    </w:p>
    <w:p w14:paraId="675FEE41" w14:textId="77777777" w:rsidR="004F39EB" w:rsidRDefault="00307E05">
      <w:pPr>
        <w:pStyle w:val="PL"/>
      </w:pPr>
      <w:r>
        <w:t xml:space="preserve">    ]]</w:t>
      </w:r>
    </w:p>
    <w:p w14:paraId="66442DE5" w14:textId="77777777" w:rsidR="004F39EB" w:rsidRDefault="00307E05">
      <w:pPr>
        <w:pStyle w:val="PL"/>
      </w:pPr>
      <w:r>
        <w:lastRenderedPageBreak/>
        <w:t>}</w:t>
      </w:r>
    </w:p>
    <w:p w14:paraId="60A194D0" w14:textId="77777777" w:rsidR="004F39EB" w:rsidRDefault="004F39EB">
      <w:pPr>
        <w:pStyle w:val="PL"/>
      </w:pPr>
    </w:p>
    <w:p w14:paraId="31D6DB9C" w14:textId="77777777" w:rsidR="004F39EB" w:rsidRDefault="00307E05">
      <w:pPr>
        <w:pStyle w:val="PL"/>
      </w:pPr>
      <w:r>
        <w:t xml:space="preserve">CSI-ReportPeriodicityAndOffset ::=  </w:t>
      </w:r>
      <w:r>
        <w:rPr>
          <w:color w:val="993366"/>
        </w:rPr>
        <w:t>CHOICE</w:t>
      </w:r>
      <w:r>
        <w:t xml:space="preserve"> {</w:t>
      </w:r>
    </w:p>
    <w:p w14:paraId="1AB3C6AB" w14:textId="77777777" w:rsidR="004F39EB" w:rsidRDefault="00307E05">
      <w:pPr>
        <w:pStyle w:val="PL"/>
      </w:pPr>
      <w:r>
        <w:t xml:space="preserve">    slots4                              </w:t>
      </w:r>
      <w:r>
        <w:rPr>
          <w:color w:val="993366"/>
        </w:rPr>
        <w:t>INTEGER</w:t>
      </w:r>
      <w:r>
        <w:t>(0..3),</w:t>
      </w:r>
    </w:p>
    <w:p w14:paraId="7DD93D2C" w14:textId="77777777" w:rsidR="004F39EB" w:rsidRDefault="00307E05">
      <w:pPr>
        <w:pStyle w:val="PL"/>
      </w:pPr>
      <w:r>
        <w:t xml:space="preserve">    slots5                              </w:t>
      </w:r>
      <w:r>
        <w:rPr>
          <w:color w:val="993366"/>
        </w:rPr>
        <w:t>INTEGER</w:t>
      </w:r>
      <w:r>
        <w:t>(0..4),</w:t>
      </w:r>
    </w:p>
    <w:p w14:paraId="120CC3E3" w14:textId="77777777" w:rsidR="004F39EB" w:rsidRDefault="00307E05">
      <w:pPr>
        <w:pStyle w:val="PL"/>
      </w:pPr>
      <w:r>
        <w:t xml:space="preserve">    slots8                              </w:t>
      </w:r>
      <w:r>
        <w:rPr>
          <w:color w:val="993366"/>
        </w:rPr>
        <w:t>INTEGER</w:t>
      </w:r>
      <w:r>
        <w:t>(0..7),</w:t>
      </w:r>
    </w:p>
    <w:p w14:paraId="0EC39B88" w14:textId="77777777" w:rsidR="004F39EB" w:rsidRDefault="00307E05">
      <w:pPr>
        <w:pStyle w:val="PL"/>
      </w:pPr>
      <w:r>
        <w:t xml:space="preserve">    slots10                             </w:t>
      </w:r>
      <w:r>
        <w:rPr>
          <w:color w:val="993366"/>
        </w:rPr>
        <w:t>INTEGER</w:t>
      </w:r>
      <w:r>
        <w:t>(0..9),</w:t>
      </w:r>
    </w:p>
    <w:p w14:paraId="01326F80" w14:textId="77777777" w:rsidR="004F39EB" w:rsidRDefault="00307E05">
      <w:pPr>
        <w:pStyle w:val="PL"/>
      </w:pPr>
      <w:r>
        <w:t xml:space="preserve">    slots16                             </w:t>
      </w:r>
      <w:r>
        <w:rPr>
          <w:color w:val="993366"/>
        </w:rPr>
        <w:t>INTEGER</w:t>
      </w:r>
      <w:r>
        <w:t>(0..15),</w:t>
      </w:r>
    </w:p>
    <w:p w14:paraId="06EC32BB" w14:textId="77777777" w:rsidR="004F39EB" w:rsidRDefault="00307E05">
      <w:pPr>
        <w:pStyle w:val="PL"/>
      </w:pPr>
      <w:r>
        <w:t xml:space="preserve">    slots20                             </w:t>
      </w:r>
      <w:r>
        <w:rPr>
          <w:color w:val="993366"/>
        </w:rPr>
        <w:t>INTEGER</w:t>
      </w:r>
      <w:r>
        <w:t>(0..19),</w:t>
      </w:r>
    </w:p>
    <w:p w14:paraId="2E62F060" w14:textId="77777777" w:rsidR="004F39EB" w:rsidRDefault="00307E05">
      <w:pPr>
        <w:pStyle w:val="PL"/>
      </w:pPr>
      <w:r>
        <w:t xml:space="preserve">    slots40                             </w:t>
      </w:r>
      <w:r>
        <w:rPr>
          <w:color w:val="993366"/>
        </w:rPr>
        <w:t>INTEGER</w:t>
      </w:r>
      <w:r>
        <w:t>(0..39),</w:t>
      </w:r>
    </w:p>
    <w:p w14:paraId="24AC59F2" w14:textId="77777777" w:rsidR="004F39EB" w:rsidRDefault="00307E05">
      <w:pPr>
        <w:pStyle w:val="PL"/>
      </w:pPr>
      <w:r>
        <w:t xml:space="preserve">    slots80                             </w:t>
      </w:r>
      <w:r>
        <w:rPr>
          <w:color w:val="993366"/>
        </w:rPr>
        <w:t>INTEGER</w:t>
      </w:r>
      <w:r>
        <w:t>(0..79),</w:t>
      </w:r>
    </w:p>
    <w:p w14:paraId="03036A8D" w14:textId="77777777" w:rsidR="004F39EB" w:rsidRDefault="00307E05">
      <w:pPr>
        <w:pStyle w:val="PL"/>
      </w:pPr>
      <w:r>
        <w:t xml:space="preserve">    slots160                            </w:t>
      </w:r>
      <w:r>
        <w:rPr>
          <w:color w:val="993366"/>
        </w:rPr>
        <w:t>INTEGER</w:t>
      </w:r>
      <w:r>
        <w:t>(0..159),</w:t>
      </w:r>
    </w:p>
    <w:p w14:paraId="351B65F3" w14:textId="77777777" w:rsidR="004F39EB" w:rsidRDefault="00307E05">
      <w:pPr>
        <w:pStyle w:val="PL"/>
      </w:pPr>
      <w:r>
        <w:t xml:space="preserve">    slots320                            </w:t>
      </w:r>
      <w:r>
        <w:rPr>
          <w:color w:val="993366"/>
        </w:rPr>
        <w:t>INTEGER</w:t>
      </w:r>
      <w:r>
        <w:t>(0..319)</w:t>
      </w:r>
    </w:p>
    <w:p w14:paraId="7722D861" w14:textId="77777777" w:rsidR="004F39EB" w:rsidRDefault="00307E05">
      <w:pPr>
        <w:pStyle w:val="PL"/>
      </w:pPr>
      <w:r>
        <w:t>}</w:t>
      </w:r>
    </w:p>
    <w:p w14:paraId="0ED40A2C" w14:textId="77777777" w:rsidR="004F39EB" w:rsidRDefault="004F39EB">
      <w:pPr>
        <w:pStyle w:val="PL"/>
      </w:pPr>
    </w:p>
    <w:p w14:paraId="7796FEB1" w14:textId="77777777" w:rsidR="004F39EB" w:rsidRDefault="00307E05">
      <w:pPr>
        <w:pStyle w:val="PL"/>
      </w:pPr>
      <w:r>
        <w:t xml:space="preserve">PUCCH-CSI-Resource ::=              </w:t>
      </w:r>
      <w:r>
        <w:rPr>
          <w:color w:val="993366"/>
        </w:rPr>
        <w:t>SEQUENCE</w:t>
      </w:r>
      <w:r>
        <w:t xml:space="preserve"> {</w:t>
      </w:r>
    </w:p>
    <w:p w14:paraId="76B5BBCB" w14:textId="77777777" w:rsidR="004F39EB" w:rsidRDefault="00307E05">
      <w:pPr>
        <w:pStyle w:val="PL"/>
      </w:pPr>
      <w:r>
        <w:t xml:space="preserve">    uplinkBandwidthPartId               BWP-Id,</w:t>
      </w:r>
    </w:p>
    <w:p w14:paraId="34F23F60" w14:textId="77777777" w:rsidR="004F39EB" w:rsidRDefault="00307E05">
      <w:pPr>
        <w:pStyle w:val="PL"/>
      </w:pPr>
      <w:r>
        <w:t xml:space="preserve">    pucch-Resource                      PUCCH-ResourceId</w:t>
      </w:r>
    </w:p>
    <w:p w14:paraId="4C761D9E" w14:textId="77777777" w:rsidR="004F39EB" w:rsidRDefault="00307E05">
      <w:pPr>
        <w:pStyle w:val="PL"/>
      </w:pPr>
      <w:r>
        <w:t>}</w:t>
      </w:r>
    </w:p>
    <w:p w14:paraId="6A5B04C5" w14:textId="77777777" w:rsidR="004F39EB" w:rsidRDefault="004F39EB">
      <w:pPr>
        <w:pStyle w:val="PL"/>
      </w:pPr>
    </w:p>
    <w:p w14:paraId="40D2F99E" w14:textId="77777777" w:rsidR="004F39EB" w:rsidRDefault="00307E05">
      <w:pPr>
        <w:pStyle w:val="PL"/>
      </w:pPr>
      <w:r>
        <w:t xml:space="preserve">PortIndexFor8Ranks ::=              </w:t>
      </w:r>
      <w:r>
        <w:rPr>
          <w:color w:val="993366"/>
        </w:rPr>
        <w:t>CHOICE</w:t>
      </w:r>
      <w:r>
        <w:t xml:space="preserve"> {</w:t>
      </w:r>
    </w:p>
    <w:p w14:paraId="78BF0C7E" w14:textId="77777777" w:rsidR="004F39EB" w:rsidRDefault="00307E05">
      <w:pPr>
        <w:pStyle w:val="PL"/>
      </w:pPr>
      <w:r>
        <w:t xml:space="preserve">    portIndex8                          </w:t>
      </w:r>
      <w:r>
        <w:rPr>
          <w:color w:val="993366"/>
        </w:rPr>
        <w:t>SEQUENCE</w:t>
      </w:r>
      <w:r>
        <w:t>{</w:t>
      </w:r>
    </w:p>
    <w:p w14:paraId="544F45C4" w14:textId="77777777" w:rsidR="004F39EB" w:rsidRDefault="00307E05">
      <w:pPr>
        <w:pStyle w:val="PL"/>
        <w:rPr>
          <w:color w:val="808080"/>
        </w:rPr>
      </w:pPr>
      <w:r>
        <w:t xml:space="preserve">        rank1-8                             PortIndex8                                                      </w:t>
      </w:r>
      <w:r>
        <w:rPr>
          <w:color w:val="993366"/>
        </w:rPr>
        <w:t>OPTIONAL</w:t>
      </w:r>
      <w:r>
        <w:t xml:space="preserve">,   </w:t>
      </w:r>
      <w:r>
        <w:rPr>
          <w:color w:val="808080"/>
        </w:rPr>
        <w:t>-- Need R</w:t>
      </w:r>
    </w:p>
    <w:p w14:paraId="0034641F" w14:textId="77777777" w:rsidR="004F39EB" w:rsidRDefault="00307E05">
      <w:pPr>
        <w:pStyle w:val="PL"/>
        <w:rPr>
          <w:color w:val="808080"/>
        </w:rPr>
      </w:pPr>
      <w:r>
        <w:t xml:space="preserve">        rank2-8                             </w:t>
      </w:r>
      <w:r>
        <w:rPr>
          <w:color w:val="993366"/>
        </w:rPr>
        <w:t>SEQUENCE</w:t>
      </w:r>
      <w:r>
        <w:t>(</w:t>
      </w:r>
      <w:r>
        <w:rPr>
          <w:color w:val="993366"/>
        </w:rPr>
        <w:t>SIZE</w:t>
      </w:r>
      <w:r>
        <w:t>(2))</w:t>
      </w:r>
      <w:r>
        <w:rPr>
          <w:color w:val="993366"/>
        </w:rPr>
        <w:t xml:space="preserve"> OF</w:t>
      </w:r>
      <w:r>
        <w:t xml:space="preserve"> PortIndex8                                 </w:t>
      </w:r>
      <w:r>
        <w:rPr>
          <w:color w:val="993366"/>
        </w:rPr>
        <w:t>OPTIONAL</w:t>
      </w:r>
      <w:r>
        <w:t xml:space="preserve">,   </w:t>
      </w:r>
      <w:r>
        <w:rPr>
          <w:color w:val="808080"/>
        </w:rPr>
        <w:t>-- Need R</w:t>
      </w:r>
    </w:p>
    <w:p w14:paraId="74F1ACA9" w14:textId="77777777" w:rsidR="004F39EB" w:rsidRDefault="00307E05">
      <w:pPr>
        <w:pStyle w:val="PL"/>
        <w:rPr>
          <w:color w:val="808080"/>
        </w:rPr>
      </w:pPr>
      <w:r>
        <w:t xml:space="preserve">        rank3-8                             </w:t>
      </w:r>
      <w:r>
        <w:rPr>
          <w:color w:val="993366"/>
        </w:rPr>
        <w:t>SEQUENCE</w:t>
      </w:r>
      <w:r>
        <w:t>(</w:t>
      </w:r>
      <w:r>
        <w:rPr>
          <w:color w:val="993366"/>
        </w:rPr>
        <w:t>SIZE</w:t>
      </w:r>
      <w:r>
        <w:t>(3))</w:t>
      </w:r>
      <w:r>
        <w:rPr>
          <w:color w:val="993366"/>
        </w:rPr>
        <w:t xml:space="preserve"> OF</w:t>
      </w:r>
      <w:r>
        <w:t xml:space="preserve"> PortIndex8                                 </w:t>
      </w:r>
      <w:r>
        <w:rPr>
          <w:color w:val="993366"/>
        </w:rPr>
        <w:t>OPTIONAL</w:t>
      </w:r>
      <w:r>
        <w:t xml:space="preserve">,   </w:t>
      </w:r>
      <w:r>
        <w:rPr>
          <w:color w:val="808080"/>
        </w:rPr>
        <w:t>-- Need R</w:t>
      </w:r>
    </w:p>
    <w:p w14:paraId="7679C076" w14:textId="77777777" w:rsidR="004F39EB" w:rsidRDefault="00307E05">
      <w:pPr>
        <w:pStyle w:val="PL"/>
        <w:rPr>
          <w:color w:val="808080"/>
        </w:rPr>
      </w:pPr>
      <w:r>
        <w:t xml:space="preserve">        rank4-8                             </w:t>
      </w:r>
      <w:r>
        <w:rPr>
          <w:color w:val="993366"/>
        </w:rPr>
        <w:t>SEQUENCE</w:t>
      </w:r>
      <w:r>
        <w:t>(</w:t>
      </w:r>
      <w:r>
        <w:rPr>
          <w:color w:val="993366"/>
        </w:rPr>
        <w:t>SIZE</w:t>
      </w:r>
      <w:r>
        <w:t>(4))</w:t>
      </w:r>
      <w:r>
        <w:rPr>
          <w:color w:val="993366"/>
        </w:rPr>
        <w:t xml:space="preserve"> OF</w:t>
      </w:r>
      <w:r>
        <w:t xml:space="preserve"> PortIndex8                                 </w:t>
      </w:r>
      <w:r>
        <w:rPr>
          <w:color w:val="993366"/>
        </w:rPr>
        <w:t>OPTIONAL</w:t>
      </w:r>
      <w:r>
        <w:t xml:space="preserve">,   </w:t>
      </w:r>
      <w:r>
        <w:rPr>
          <w:color w:val="808080"/>
        </w:rPr>
        <w:t>-- Need R</w:t>
      </w:r>
    </w:p>
    <w:p w14:paraId="37D95AD7" w14:textId="77777777" w:rsidR="004F39EB" w:rsidRDefault="00307E05">
      <w:pPr>
        <w:pStyle w:val="PL"/>
        <w:rPr>
          <w:color w:val="808080"/>
        </w:rPr>
      </w:pPr>
      <w:r>
        <w:t xml:space="preserve">        rank5-8                             </w:t>
      </w:r>
      <w:r>
        <w:rPr>
          <w:color w:val="993366"/>
        </w:rPr>
        <w:t>SEQUENCE</w:t>
      </w:r>
      <w:r>
        <w:t>(</w:t>
      </w:r>
      <w:r>
        <w:rPr>
          <w:color w:val="993366"/>
        </w:rPr>
        <w:t>SIZE</w:t>
      </w:r>
      <w:r>
        <w:t>(5))</w:t>
      </w:r>
      <w:r>
        <w:rPr>
          <w:color w:val="993366"/>
        </w:rPr>
        <w:t xml:space="preserve"> OF</w:t>
      </w:r>
      <w:r>
        <w:t xml:space="preserve"> PortIndex8                                 </w:t>
      </w:r>
      <w:r>
        <w:rPr>
          <w:color w:val="993366"/>
        </w:rPr>
        <w:t>OPTIONAL</w:t>
      </w:r>
      <w:r>
        <w:t xml:space="preserve">,   </w:t>
      </w:r>
      <w:r>
        <w:rPr>
          <w:color w:val="808080"/>
        </w:rPr>
        <w:t>-- Need R</w:t>
      </w:r>
    </w:p>
    <w:p w14:paraId="287EBA35" w14:textId="77777777" w:rsidR="004F39EB" w:rsidRDefault="00307E05">
      <w:pPr>
        <w:pStyle w:val="PL"/>
        <w:rPr>
          <w:color w:val="808080"/>
        </w:rPr>
      </w:pPr>
      <w:r>
        <w:t xml:space="preserve">        rank6-8                             </w:t>
      </w:r>
      <w:r>
        <w:rPr>
          <w:color w:val="993366"/>
        </w:rPr>
        <w:t>SEQUENCE</w:t>
      </w:r>
      <w:r>
        <w:t>(</w:t>
      </w:r>
      <w:r>
        <w:rPr>
          <w:color w:val="993366"/>
        </w:rPr>
        <w:t>SIZE</w:t>
      </w:r>
      <w:r>
        <w:t>(6))</w:t>
      </w:r>
      <w:r>
        <w:rPr>
          <w:color w:val="993366"/>
        </w:rPr>
        <w:t xml:space="preserve"> OF</w:t>
      </w:r>
      <w:r>
        <w:t xml:space="preserve"> PortIndex8                                 </w:t>
      </w:r>
      <w:r>
        <w:rPr>
          <w:color w:val="993366"/>
        </w:rPr>
        <w:t>OPTIONAL</w:t>
      </w:r>
      <w:r>
        <w:t xml:space="preserve">,   </w:t>
      </w:r>
      <w:r>
        <w:rPr>
          <w:color w:val="808080"/>
        </w:rPr>
        <w:t>-- Need R</w:t>
      </w:r>
    </w:p>
    <w:p w14:paraId="20BA3D67" w14:textId="77777777" w:rsidR="004F39EB" w:rsidRDefault="00307E05">
      <w:pPr>
        <w:pStyle w:val="PL"/>
        <w:rPr>
          <w:color w:val="808080"/>
        </w:rPr>
      </w:pPr>
      <w:r>
        <w:t xml:space="preserve">        rank7-8                             </w:t>
      </w:r>
      <w:r>
        <w:rPr>
          <w:color w:val="993366"/>
        </w:rPr>
        <w:t>SEQUENCE</w:t>
      </w:r>
      <w:r>
        <w:t>(</w:t>
      </w:r>
      <w:r>
        <w:rPr>
          <w:color w:val="993366"/>
        </w:rPr>
        <w:t>SIZE</w:t>
      </w:r>
      <w:r>
        <w:t>(7))</w:t>
      </w:r>
      <w:r>
        <w:rPr>
          <w:color w:val="993366"/>
        </w:rPr>
        <w:t xml:space="preserve"> OF</w:t>
      </w:r>
      <w:r>
        <w:t xml:space="preserve"> PortIndex8                                 </w:t>
      </w:r>
      <w:r>
        <w:rPr>
          <w:color w:val="993366"/>
        </w:rPr>
        <w:t>OPTIONAL</w:t>
      </w:r>
      <w:r>
        <w:t xml:space="preserve">,   </w:t>
      </w:r>
      <w:r>
        <w:rPr>
          <w:color w:val="808080"/>
        </w:rPr>
        <w:t>-- Need R</w:t>
      </w:r>
    </w:p>
    <w:p w14:paraId="23D24A19" w14:textId="77777777" w:rsidR="004F39EB" w:rsidRDefault="00307E05">
      <w:pPr>
        <w:pStyle w:val="PL"/>
        <w:rPr>
          <w:color w:val="808080"/>
        </w:rPr>
      </w:pPr>
      <w:r>
        <w:t xml:space="preserve">        rank8-8                             </w:t>
      </w:r>
      <w:r>
        <w:rPr>
          <w:color w:val="993366"/>
        </w:rPr>
        <w:t>SEQUENCE</w:t>
      </w:r>
      <w:r>
        <w:t>(</w:t>
      </w:r>
      <w:r>
        <w:rPr>
          <w:color w:val="993366"/>
        </w:rPr>
        <w:t>SIZE</w:t>
      </w:r>
      <w:r>
        <w:t>(8))</w:t>
      </w:r>
      <w:r>
        <w:rPr>
          <w:color w:val="993366"/>
        </w:rPr>
        <w:t xml:space="preserve"> OF</w:t>
      </w:r>
      <w:r>
        <w:t xml:space="preserve"> PortIndex8                                 </w:t>
      </w:r>
      <w:r>
        <w:rPr>
          <w:color w:val="993366"/>
        </w:rPr>
        <w:t>OPTIONAL</w:t>
      </w:r>
      <w:r>
        <w:t xml:space="preserve">    </w:t>
      </w:r>
      <w:r>
        <w:rPr>
          <w:color w:val="808080"/>
        </w:rPr>
        <w:t>-- Need R</w:t>
      </w:r>
    </w:p>
    <w:p w14:paraId="557164F7" w14:textId="77777777" w:rsidR="004F39EB" w:rsidRDefault="00307E05">
      <w:pPr>
        <w:pStyle w:val="PL"/>
      </w:pPr>
      <w:r>
        <w:t xml:space="preserve">    },</w:t>
      </w:r>
    </w:p>
    <w:p w14:paraId="7A3B474C" w14:textId="77777777" w:rsidR="004F39EB" w:rsidRDefault="00307E05">
      <w:pPr>
        <w:pStyle w:val="PL"/>
      </w:pPr>
      <w:r>
        <w:t xml:space="preserve">    portIndex4                          </w:t>
      </w:r>
      <w:r>
        <w:rPr>
          <w:color w:val="993366"/>
        </w:rPr>
        <w:t>SEQUENCE</w:t>
      </w:r>
      <w:r>
        <w:t>{</w:t>
      </w:r>
    </w:p>
    <w:p w14:paraId="4F2B1A35" w14:textId="77777777" w:rsidR="004F39EB" w:rsidRDefault="00307E05">
      <w:pPr>
        <w:pStyle w:val="PL"/>
        <w:rPr>
          <w:color w:val="808080"/>
        </w:rPr>
      </w:pPr>
      <w:r>
        <w:t xml:space="preserve">        rank1-4                             PortIndex4                                                      </w:t>
      </w:r>
      <w:r>
        <w:rPr>
          <w:color w:val="993366"/>
        </w:rPr>
        <w:t>OPTIONAL</w:t>
      </w:r>
      <w:r>
        <w:t xml:space="preserve">,   </w:t>
      </w:r>
      <w:r>
        <w:rPr>
          <w:color w:val="808080"/>
        </w:rPr>
        <w:t>-- Need R</w:t>
      </w:r>
    </w:p>
    <w:p w14:paraId="439936CD" w14:textId="77777777" w:rsidR="004F39EB" w:rsidRDefault="00307E05">
      <w:pPr>
        <w:pStyle w:val="PL"/>
        <w:rPr>
          <w:color w:val="808080"/>
        </w:rPr>
      </w:pPr>
      <w:r>
        <w:t xml:space="preserve">        rank2-4                             </w:t>
      </w:r>
      <w:r>
        <w:rPr>
          <w:color w:val="993366"/>
        </w:rPr>
        <w:t>SEQUENCE</w:t>
      </w:r>
      <w:r>
        <w:t>(</w:t>
      </w:r>
      <w:r>
        <w:rPr>
          <w:color w:val="993366"/>
        </w:rPr>
        <w:t>SIZE</w:t>
      </w:r>
      <w:r>
        <w:t>(2))</w:t>
      </w:r>
      <w:r>
        <w:rPr>
          <w:color w:val="993366"/>
        </w:rPr>
        <w:t xml:space="preserve"> OF</w:t>
      </w:r>
      <w:r>
        <w:t xml:space="preserve"> PortIndex4                                 </w:t>
      </w:r>
      <w:r>
        <w:rPr>
          <w:color w:val="993366"/>
        </w:rPr>
        <w:t>OPTIONAL</w:t>
      </w:r>
      <w:r>
        <w:t xml:space="preserve">,   </w:t>
      </w:r>
      <w:r>
        <w:rPr>
          <w:color w:val="808080"/>
        </w:rPr>
        <w:t>-- Need R</w:t>
      </w:r>
    </w:p>
    <w:p w14:paraId="67D81E40" w14:textId="77777777" w:rsidR="004F39EB" w:rsidRDefault="00307E05">
      <w:pPr>
        <w:pStyle w:val="PL"/>
        <w:rPr>
          <w:color w:val="808080"/>
        </w:rPr>
      </w:pPr>
      <w:r>
        <w:t xml:space="preserve">        rank3-4                             </w:t>
      </w:r>
      <w:r>
        <w:rPr>
          <w:color w:val="993366"/>
        </w:rPr>
        <w:t>SEQUENCE</w:t>
      </w:r>
      <w:r>
        <w:t>(</w:t>
      </w:r>
      <w:r>
        <w:rPr>
          <w:color w:val="993366"/>
        </w:rPr>
        <w:t>SIZE</w:t>
      </w:r>
      <w:r>
        <w:t>(3))</w:t>
      </w:r>
      <w:r>
        <w:rPr>
          <w:color w:val="993366"/>
        </w:rPr>
        <w:t xml:space="preserve"> OF</w:t>
      </w:r>
      <w:r>
        <w:t xml:space="preserve"> PortIndex4                                 </w:t>
      </w:r>
      <w:r>
        <w:rPr>
          <w:color w:val="993366"/>
        </w:rPr>
        <w:t>OPTIONAL</w:t>
      </w:r>
      <w:r>
        <w:t xml:space="preserve">,   </w:t>
      </w:r>
      <w:r>
        <w:rPr>
          <w:color w:val="808080"/>
        </w:rPr>
        <w:t>-- Need R</w:t>
      </w:r>
    </w:p>
    <w:p w14:paraId="690D7DE6" w14:textId="77777777" w:rsidR="004F39EB" w:rsidRDefault="00307E05">
      <w:pPr>
        <w:pStyle w:val="PL"/>
        <w:rPr>
          <w:color w:val="808080"/>
        </w:rPr>
      </w:pPr>
      <w:r>
        <w:t xml:space="preserve">        rank4-4                             </w:t>
      </w:r>
      <w:r>
        <w:rPr>
          <w:color w:val="993366"/>
        </w:rPr>
        <w:t>SEQUENCE</w:t>
      </w:r>
      <w:r>
        <w:t>(</w:t>
      </w:r>
      <w:r>
        <w:rPr>
          <w:color w:val="993366"/>
        </w:rPr>
        <w:t>SIZE</w:t>
      </w:r>
      <w:r>
        <w:t>(4))</w:t>
      </w:r>
      <w:r>
        <w:rPr>
          <w:color w:val="993366"/>
        </w:rPr>
        <w:t xml:space="preserve"> OF</w:t>
      </w:r>
      <w:r>
        <w:t xml:space="preserve"> PortIndex4                                 </w:t>
      </w:r>
      <w:r>
        <w:rPr>
          <w:color w:val="993366"/>
        </w:rPr>
        <w:t>OPTIONAL</w:t>
      </w:r>
      <w:r>
        <w:t xml:space="preserve">    </w:t>
      </w:r>
      <w:r>
        <w:rPr>
          <w:color w:val="808080"/>
        </w:rPr>
        <w:t>-- Need R</w:t>
      </w:r>
    </w:p>
    <w:p w14:paraId="45A3DC09" w14:textId="77777777" w:rsidR="004F39EB" w:rsidRDefault="00307E05">
      <w:pPr>
        <w:pStyle w:val="PL"/>
      </w:pPr>
      <w:r>
        <w:t xml:space="preserve">    },</w:t>
      </w:r>
    </w:p>
    <w:p w14:paraId="3A3D2C4C" w14:textId="77777777" w:rsidR="004F39EB" w:rsidRDefault="00307E05">
      <w:pPr>
        <w:pStyle w:val="PL"/>
      </w:pPr>
      <w:r>
        <w:t xml:space="preserve">    portIndex2                          </w:t>
      </w:r>
      <w:r>
        <w:rPr>
          <w:color w:val="993366"/>
        </w:rPr>
        <w:t>SEQUENCE</w:t>
      </w:r>
      <w:r>
        <w:t>{</w:t>
      </w:r>
    </w:p>
    <w:p w14:paraId="57D93015" w14:textId="77777777" w:rsidR="004F39EB" w:rsidRDefault="00307E05">
      <w:pPr>
        <w:pStyle w:val="PL"/>
        <w:rPr>
          <w:color w:val="808080"/>
        </w:rPr>
      </w:pPr>
      <w:r>
        <w:t xml:space="preserve">        rank1-2                             PortIndex2                                                      </w:t>
      </w:r>
      <w:r>
        <w:rPr>
          <w:color w:val="993366"/>
        </w:rPr>
        <w:t>OPTIONAL</w:t>
      </w:r>
      <w:r>
        <w:t xml:space="preserve">,   </w:t>
      </w:r>
      <w:r>
        <w:rPr>
          <w:color w:val="808080"/>
        </w:rPr>
        <w:t>-- Need R</w:t>
      </w:r>
    </w:p>
    <w:p w14:paraId="4216729D" w14:textId="77777777" w:rsidR="004F39EB" w:rsidRDefault="00307E05">
      <w:pPr>
        <w:pStyle w:val="PL"/>
        <w:rPr>
          <w:color w:val="808080"/>
        </w:rPr>
      </w:pPr>
      <w:r>
        <w:t xml:space="preserve">        rank2-2                             </w:t>
      </w:r>
      <w:r>
        <w:rPr>
          <w:color w:val="993366"/>
        </w:rPr>
        <w:t>SEQUENCE</w:t>
      </w:r>
      <w:r>
        <w:t>(</w:t>
      </w:r>
      <w:r>
        <w:rPr>
          <w:color w:val="993366"/>
        </w:rPr>
        <w:t>SIZE</w:t>
      </w:r>
      <w:r>
        <w:t>(2))</w:t>
      </w:r>
      <w:r>
        <w:rPr>
          <w:color w:val="993366"/>
        </w:rPr>
        <w:t xml:space="preserve"> OF</w:t>
      </w:r>
      <w:r>
        <w:t xml:space="preserve"> PortIndex2                                 </w:t>
      </w:r>
      <w:r>
        <w:rPr>
          <w:color w:val="993366"/>
        </w:rPr>
        <w:t>OPTIONAL</w:t>
      </w:r>
      <w:r>
        <w:t xml:space="preserve">    </w:t>
      </w:r>
      <w:r>
        <w:rPr>
          <w:color w:val="808080"/>
        </w:rPr>
        <w:t>-- Need R</w:t>
      </w:r>
    </w:p>
    <w:p w14:paraId="7237DAD5" w14:textId="77777777" w:rsidR="004F39EB" w:rsidRDefault="00307E05">
      <w:pPr>
        <w:pStyle w:val="PL"/>
      </w:pPr>
      <w:r>
        <w:t xml:space="preserve">    },</w:t>
      </w:r>
    </w:p>
    <w:p w14:paraId="63D30980" w14:textId="77777777" w:rsidR="004F39EB" w:rsidRDefault="00307E05">
      <w:pPr>
        <w:pStyle w:val="PL"/>
      </w:pPr>
      <w:r>
        <w:t xml:space="preserve">    portIndex1                          </w:t>
      </w:r>
      <w:r>
        <w:rPr>
          <w:color w:val="993366"/>
        </w:rPr>
        <w:t>NULL</w:t>
      </w:r>
    </w:p>
    <w:p w14:paraId="32205189" w14:textId="77777777" w:rsidR="004F39EB" w:rsidRDefault="00307E05">
      <w:pPr>
        <w:pStyle w:val="PL"/>
      </w:pPr>
      <w:r>
        <w:t>}</w:t>
      </w:r>
    </w:p>
    <w:p w14:paraId="1CE4CD0A" w14:textId="77777777" w:rsidR="004F39EB" w:rsidRDefault="004F39EB">
      <w:pPr>
        <w:pStyle w:val="PL"/>
      </w:pPr>
    </w:p>
    <w:p w14:paraId="109AAB10" w14:textId="77777777" w:rsidR="004F39EB" w:rsidRDefault="00307E05">
      <w:pPr>
        <w:pStyle w:val="PL"/>
      </w:pPr>
      <w:r>
        <w:t xml:space="preserve">PortIndex8::=                       </w:t>
      </w:r>
      <w:r>
        <w:rPr>
          <w:color w:val="993366"/>
        </w:rPr>
        <w:t>INTEGER</w:t>
      </w:r>
      <w:r>
        <w:t xml:space="preserve"> (0..7)</w:t>
      </w:r>
    </w:p>
    <w:p w14:paraId="18A141A8" w14:textId="77777777" w:rsidR="004F39EB" w:rsidRDefault="00307E05">
      <w:pPr>
        <w:pStyle w:val="PL"/>
      </w:pPr>
      <w:r>
        <w:t xml:space="preserve">PortIndex4::=                       </w:t>
      </w:r>
      <w:r>
        <w:rPr>
          <w:color w:val="993366"/>
        </w:rPr>
        <w:t>INTEGER</w:t>
      </w:r>
      <w:r>
        <w:t xml:space="preserve"> (0..3)</w:t>
      </w:r>
    </w:p>
    <w:p w14:paraId="7D609063" w14:textId="77777777" w:rsidR="004F39EB" w:rsidRDefault="00307E05">
      <w:pPr>
        <w:pStyle w:val="PL"/>
      </w:pPr>
      <w:r>
        <w:t xml:space="preserve">PortIndex2::=                       </w:t>
      </w:r>
      <w:r>
        <w:rPr>
          <w:color w:val="993366"/>
        </w:rPr>
        <w:t>INTEGER</w:t>
      </w:r>
      <w:r>
        <w:t xml:space="preserve"> (0..1)</w:t>
      </w:r>
    </w:p>
    <w:p w14:paraId="7C90154E" w14:textId="77777777" w:rsidR="004F39EB" w:rsidRDefault="004F39EB">
      <w:pPr>
        <w:pStyle w:val="PL"/>
      </w:pPr>
    </w:p>
    <w:p w14:paraId="3E8E4E8B" w14:textId="77777777" w:rsidR="004F39EB" w:rsidRDefault="00307E05">
      <w:pPr>
        <w:pStyle w:val="PL"/>
        <w:rPr>
          <w:color w:val="808080"/>
        </w:rPr>
      </w:pPr>
      <w:r>
        <w:rPr>
          <w:color w:val="808080"/>
        </w:rPr>
        <w:t>-- TAG-CSI-REPORTCONFIG-STOP</w:t>
      </w:r>
    </w:p>
    <w:p w14:paraId="7467F20D" w14:textId="77777777" w:rsidR="004F39EB" w:rsidRDefault="00307E05">
      <w:pPr>
        <w:pStyle w:val="PL"/>
        <w:rPr>
          <w:color w:val="808080"/>
        </w:rPr>
      </w:pPr>
      <w:r>
        <w:rPr>
          <w:color w:val="808080"/>
        </w:rPr>
        <w:t>-- ASN1STOP</w:t>
      </w:r>
    </w:p>
    <w:p w14:paraId="52BDC878"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F39EB" w14:paraId="55C3CF8C" w14:textId="77777777">
        <w:tc>
          <w:tcPr>
            <w:tcW w:w="14175" w:type="dxa"/>
            <w:tcBorders>
              <w:top w:val="single" w:sz="4" w:space="0" w:color="auto"/>
              <w:left w:val="single" w:sz="4" w:space="0" w:color="auto"/>
              <w:bottom w:val="single" w:sz="4" w:space="0" w:color="auto"/>
              <w:right w:val="single" w:sz="4" w:space="0" w:color="auto"/>
            </w:tcBorders>
            <w:hideMark/>
          </w:tcPr>
          <w:p w14:paraId="55C08539" w14:textId="77777777" w:rsidR="004F39EB" w:rsidRDefault="00307E05">
            <w:pPr>
              <w:pStyle w:val="TAH"/>
              <w:rPr>
                <w:szCs w:val="22"/>
                <w:lang w:eastAsia="sv-SE"/>
              </w:rPr>
            </w:pPr>
            <w:r>
              <w:rPr>
                <w:i/>
                <w:szCs w:val="22"/>
                <w:lang w:eastAsia="sv-SE"/>
              </w:rPr>
              <w:lastRenderedPageBreak/>
              <w:t xml:space="preserve">CSI-ReportConfig </w:t>
            </w:r>
            <w:r>
              <w:rPr>
                <w:szCs w:val="22"/>
                <w:lang w:eastAsia="sv-SE"/>
              </w:rPr>
              <w:t>field descriptions</w:t>
            </w:r>
          </w:p>
        </w:tc>
      </w:tr>
      <w:tr w:rsidR="004F39EB" w14:paraId="13A9DDB3" w14:textId="77777777">
        <w:tc>
          <w:tcPr>
            <w:tcW w:w="14175" w:type="dxa"/>
            <w:tcBorders>
              <w:top w:val="single" w:sz="4" w:space="0" w:color="auto"/>
              <w:left w:val="single" w:sz="4" w:space="0" w:color="auto"/>
              <w:bottom w:val="single" w:sz="4" w:space="0" w:color="auto"/>
              <w:right w:val="single" w:sz="4" w:space="0" w:color="auto"/>
            </w:tcBorders>
            <w:hideMark/>
          </w:tcPr>
          <w:p w14:paraId="53FE00A7" w14:textId="77777777" w:rsidR="004F39EB" w:rsidRDefault="00307E05">
            <w:pPr>
              <w:pStyle w:val="TAL"/>
              <w:rPr>
                <w:szCs w:val="22"/>
                <w:lang w:eastAsia="sv-SE"/>
              </w:rPr>
            </w:pPr>
            <w:r>
              <w:rPr>
                <w:b/>
                <w:i/>
                <w:szCs w:val="22"/>
                <w:lang w:eastAsia="sv-SE"/>
              </w:rPr>
              <w:t>carrier</w:t>
            </w:r>
          </w:p>
          <w:p w14:paraId="526BFBDB" w14:textId="77777777" w:rsidR="004F39EB" w:rsidRDefault="00307E05">
            <w:pPr>
              <w:pStyle w:val="TAL"/>
              <w:rPr>
                <w:szCs w:val="22"/>
                <w:lang w:eastAsia="sv-SE"/>
              </w:rPr>
            </w:pPr>
            <w:r>
              <w:rPr>
                <w:szCs w:val="22"/>
                <w:lang w:eastAsia="sv-SE"/>
              </w:rPr>
              <w:t xml:space="preserve">Indicates in which serving cell the </w:t>
            </w:r>
            <w:r>
              <w:rPr>
                <w:i/>
                <w:lang w:eastAsia="sv-SE"/>
              </w:rPr>
              <w:t>CSI-ResourceConfig</w:t>
            </w:r>
            <w:r>
              <w:rPr>
                <w:szCs w:val="22"/>
                <w:lang w:eastAsia="sv-SE"/>
              </w:rPr>
              <w:t xml:space="preserve"> indicated below are to be found. If the field is absent, the resources are on the same serving cell as this report configuration.</w:t>
            </w:r>
          </w:p>
        </w:tc>
      </w:tr>
      <w:tr w:rsidR="004F39EB" w14:paraId="464DF897" w14:textId="77777777">
        <w:tc>
          <w:tcPr>
            <w:tcW w:w="14175" w:type="dxa"/>
            <w:tcBorders>
              <w:top w:val="single" w:sz="4" w:space="0" w:color="auto"/>
              <w:left w:val="single" w:sz="4" w:space="0" w:color="auto"/>
              <w:bottom w:val="single" w:sz="4" w:space="0" w:color="auto"/>
              <w:right w:val="single" w:sz="4" w:space="0" w:color="auto"/>
            </w:tcBorders>
            <w:hideMark/>
          </w:tcPr>
          <w:p w14:paraId="76AAC708" w14:textId="77777777" w:rsidR="004F39EB" w:rsidRDefault="00307E05">
            <w:pPr>
              <w:pStyle w:val="TAL"/>
              <w:rPr>
                <w:szCs w:val="22"/>
                <w:lang w:eastAsia="sv-SE"/>
              </w:rPr>
            </w:pPr>
            <w:r>
              <w:rPr>
                <w:b/>
                <w:i/>
                <w:szCs w:val="22"/>
                <w:lang w:eastAsia="sv-SE"/>
              </w:rPr>
              <w:t>codebookConfig</w:t>
            </w:r>
          </w:p>
          <w:p w14:paraId="10A28827" w14:textId="77777777" w:rsidR="004F39EB" w:rsidRDefault="00307E05">
            <w:pPr>
              <w:pStyle w:val="TAL"/>
              <w:rPr>
                <w:szCs w:val="22"/>
                <w:lang w:eastAsia="sv-SE"/>
              </w:rPr>
            </w:pPr>
            <w:r>
              <w:rPr>
                <w:szCs w:val="22"/>
                <w:lang w:eastAsia="sv-SE"/>
              </w:rPr>
              <w:t xml:space="preserve">Codebook configuration for Type-1 or Type-2 including codebook subset restriction. </w:t>
            </w:r>
            <w:r>
              <w:rPr>
                <w:szCs w:val="22"/>
              </w:rPr>
              <w:t xml:space="preserve">Network can only configure one of </w:t>
            </w:r>
            <w:r>
              <w:rPr>
                <w:i/>
                <w:iCs/>
                <w:szCs w:val="22"/>
              </w:rPr>
              <w:t>codebookConfig</w:t>
            </w:r>
            <w:r>
              <w:rPr>
                <w:szCs w:val="22"/>
              </w:rPr>
              <w:t xml:space="preserve">, </w:t>
            </w:r>
            <w:r>
              <w:rPr>
                <w:i/>
                <w:iCs/>
                <w:szCs w:val="22"/>
              </w:rPr>
              <w:t>codebookConfig-r16</w:t>
            </w:r>
            <w:r>
              <w:rPr>
                <w:szCs w:val="22"/>
              </w:rPr>
              <w:t xml:space="preserve"> or </w:t>
            </w:r>
            <w:r>
              <w:rPr>
                <w:i/>
                <w:iCs/>
                <w:szCs w:val="22"/>
              </w:rPr>
              <w:t>codebookConfig-r17</w:t>
            </w:r>
            <w:r>
              <w:rPr>
                <w:szCs w:val="22"/>
              </w:rPr>
              <w:t xml:space="preserve"> to a UE.</w:t>
            </w:r>
          </w:p>
        </w:tc>
      </w:tr>
      <w:tr w:rsidR="004F39EB" w14:paraId="02B79336" w14:textId="77777777">
        <w:tc>
          <w:tcPr>
            <w:tcW w:w="14175" w:type="dxa"/>
            <w:tcBorders>
              <w:top w:val="single" w:sz="4" w:space="0" w:color="auto"/>
              <w:left w:val="single" w:sz="4" w:space="0" w:color="auto"/>
              <w:bottom w:val="single" w:sz="4" w:space="0" w:color="auto"/>
              <w:right w:val="single" w:sz="4" w:space="0" w:color="auto"/>
            </w:tcBorders>
          </w:tcPr>
          <w:p w14:paraId="38468A14" w14:textId="77777777" w:rsidR="004F39EB" w:rsidRDefault="00307E05">
            <w:pPr>
              <w:pStyle w:val="TAL"/>
              <w:rPr>
                <w:b/>
                <w:i/>
                <w:szCs w:val="22"/>
                <w:lang w:eastAsia="sv-SE"/>
              </w:rPr>
            </w:pPr>
            <w:r>
              <w:rPr>
                <w:b/>
                <w:i/>
                <w:szCs w:val="22"/>
                <w:lang w:eastAsia="sv-SE"/>
              </w:rPr>
              <w:t>cqi-BitsPerSubband</w:t>
            </w:r>
          </w:p>
          <w:p w14:paraId="052BF736" w14:textId="77777777" w:rsidR="004F39EB" w:rsidRDefault="00307E05">
            <w:pPr>
              <w:pStyle w:val="TAL"/>
              <w:rPr>
                <w:b/>
                <w:i/>
                <w:szCs w:val="22"/>
                <w:lang w:eastAsia="sv-SE"/>
              </w:rPr>
            </w:pPr>
            <w:r>
              <w:rPr>
                <w:bCs/>
                <w:iCs/>
                <w:szCs w:val="22"/>
                <w:lang w:eastAsia="sv-SE"/>
              </w:rPr>
              <w:t xml:space="preserve">This field can only be present if </w:t>
            </w:r>
            <w:r>
              <w:rPr>
                <w:bCs/>
                <w:i/>
                <w:szCs w:val="22"/>
                <w:lang w:eastAsia="sv-SE"/>
              </w:rPr>
              <w:t>cqi-FormatIndicator</w:t>
            </w:r>
            <w:r>
              <w:rPr>
                <w:bCs/>
                <w:iCs/>
                <w:szCs w:val="22"/>
                <w:lang w:eastAsia="sv-SE"/>
              </w:rPr>
              <w:t xml:space="preserve"> is set to </w:t>
            </w:r>
            <w:r>
              <w:rPr>
                <w:bCs/>
                <w:i/>
                <w:szCs w:val="22"/>
                <w:lang w:eastAsia="sv-SE"/>
              </w:rPr>
              <w:t>subbandCQI</w:t>
            </w:r>
            <w:r>
              <w:rPr>
                <w:bCs/>
                <w:iCs/>
                <w:szCs w:val="22"/>
                <w:lang w:eastAsia="sv-SE"/>
              </w:rPr>
              <w:t xml:space="preserve">. If the field is configured with </w:t>
            </w:r>
            <w:r>
              <w:rPr>
                <w:bCs/>
                <w:i/>
                <w:szCs w:val="22"/>
                <w:lang w:eastAsia="sv-SE"/>
              </w:rPr>
              <w:t>bits4</w:t>
            </w:r>
            <w:r>
              <w:rPr>
                <w:bCs/>
                <w:iCs/>
                <w:szCs w:val="22"/>
                <w:lang w:eastAsia="sv-SE"/>
              </w:rPr>
              <w:t xml:space="preserve">, the UE uses 4-bit sub-band CQI. If the field is not present and </w:t>
            </w:r>
            <w:r>
              <w:rPr>
                <w:bCs/>
                <w:i/>
                <w:szCs w:val="22"/>
                <w:lang w:eastAsia="sv-SE"/>
              </w:rPr>
              <w:t xml:space="preserve">cqi-FormatIndicator </w:t>
            </w:r>
            <w:r>
              <w:rPr>
                <w:bCs/>
                <w:iCs/>
                <w:szCs w:val="22"/>
                <w:lang w:eastAsia="sv-SE"/>
              </w:rPr>
              <w:t xml:space="preserve">is set to </w:t>
            </w:r>
            <w:r>
              <w:rPr>
                <w:bCs/>
                <w:i/>
                <w:szCs w:val="22"/>
                <w:lang w:eastAsia="sv-SE"/>
              </w:rPr>
              <w:t>subbandCQI</w:t>
            </w:r>
            <w:r>
              <w:rPr>
                <w:bCs/>
                <w:iCs/>
                <w:szCs w:val="22"/>
                <w:lang w:eastAsia="sv-SE"/>
              </w:rPr>
              <w:t>, the UE uses 2-bit sub-band differential CQI.</w:t>
            </w:r>
          </w:p>
        </w:tc>
      </w:tr>
      <w:tr w:rsidR="004F39EB" w14:paraId="2B78848F" w14:textId="77777777">
        <w:tc>
          <w:tcPr>
            <w:tcW w:w="14175" w:type="dxa"/>
            <w:tcBorders>
              <w:top w:val="single" w:sz="4" w:space="0" w:color="auto"/>
              <w:left w:val="single" w:sz="4" w:space="0" w:color="auto"/>
              <w:bottom w:val="single" w:sz="4" w:space="0" w:color="auto"/>
              <w:right w:val="single" w:sz="4" w:space="0" w:color="auto"/>
            </w:tcBorders>
            <w:hideMark/>
          </w:tcPr>
          <w:p w14:paraId="579721C2" w14:textId="77777777" w:rsidR="004F39EB" w:rsidRDefault="00307E05">
            <w:pPr>
              <w:pStyle w:val="TAL"/>
              <w:rPr>
                <w:szCs w:val="22"/>
                <w:lang w:eastAsia="sv-SE"/>
              </w:rPr>
            </w:pPr>
            <w:r>
              <w:rPr>
                <w:b/>
                <w:i/>
                <w:szCs w:val="22"/>
                <w:lang w:eastAsia="sv-SE"/>
              </w:rPr>
              <w:t>cqi-FormatIndicator</w:t>
            </w:r>
          </w:p>
          <w:p w14:paraId="5BF6F096" w14:textId="77777777" w:rsidR="004F39EB" w:rsidRDefault="00307E05">
            <w:pPr>
              <w:pStyle w:val="TAL"/>
              <w:rPr>
                <w:szCs w:val="22"/>
                <w:lang w:eastAsia="sv-SE"/>
              </w:rPr>
            </w:pPr>
            <w:r>
              <w:rPr>
                <w:szCs w:val="22"/>
                <w:lang w:eastAsia="sv-SE"/>
              </w:rPr>
              <w:t>Indicates whether the UE shall report a single (wideband) or multiple (subband) CQI (see TS 38.214 [19], clause 5.2.1.4).</w:t>
            </w:r>
          </w:p>
        </w:tc>
      </w:tr>
      <w:tr w:rsidR="004F39EB" w14:paraId="6EDE29DE" w14:textId="77777777">
        <w:tc>
          <w:tcPr>
            <w:tcW w:w="14175" w:type="dxa"/>
            <w:tcBorders>
              <w:top w:val="single" w:sz="4" w:space="0" w:color="auto"/>
              <w:left w:val="single" w:sz="4" w:space="0" w:color="auto"/>
              <w:bottom w:val="single" w:sz="4" w:space="0" w:color="auto"/>
              <w:right w:val="single" w:sz="4" w:space="0" w:color="auto"/>
            </w:tcBorders>
            <w:hideMark/>
          </w:tcPr>
          <w:p w14:paraId="4982222A" w14:textId="77777777" w:rsidR="004F39EB" w:rsidRDefault="00307E05">
            <w:pPr>
              <w:pStyle w:val="TAL"/>
              <w:rPr>
                <w:szCs w:val="22"/>
                <w:lang w:eastAsia="sv-SE"/>
              </w:rPr>
            </w:pPr>
            <w:r>
              <w:rPr>
                <w:b/>
                <w:i/>
                <w:szCs w:val="22"/>
                <w:lang w:eastAsia="sv-SE"/>
              </w:rPr>
              <w:t>cqi-Table</w:t>
            </w:r>
          </w:p>
          <w:p w14:paraId="20657249" w14:textId="77777777" w:rsidR="004F39EB" w:rsidRDefault="00307E05">
            <w:pPr>
              <w:pStyle w:val="TAL"/>
              <w:rPr>
                <w:szCs w:val="22"/>
                <w:lang w:eastAsia="sv-SE"/>
              </w:rPr>
            </w:pPr>
            <w:r>
              <w:rPr>
                <w:szCs w:val="22"/>
                <w:lang w:eastAsia="sv-SE"/>
              </w:rPr>
              <w:t>Which CQI table to use for CQI calculation (see TS 38.214 [19], clause 5.2.2.1). For a RedCap UE, CQI table 2 is only supported if the UE indicates support of 256QAM for PUSCH.</w:t>
            </w:r>
          </w:p>
        </w:tc>
      </w:tr>
      <w:tr w:rsidR="004F39EB" w14:paraId="438A04C0" w14:textId="77777777">
        <w:tc>
          <w:tcPr>
            <w:tcW w:w="14175" w:type="dxa"/>
            <w:tcBorders>
              <w:top w:val="single" w:sz="4" w:space="0" w:color="auto"/>
              <w:left w:val="single" w:sz="4" w:space="0" w:color="auto"/>
              <w:bottom w:val="single" w:sz="4" w:space="0" w:color="auto"/>
              <w:right w:val="single" w:sz="4" w:space="0" w:color="auto"/>
            </w:tcBorders>
            <w:hideMark/>
          </w:tcPr>
          <w:p w14:paraId="5BF91133" w14:textId="77777777" w:rsidR="004F39EB" w:rsidRDefault="00307E05">
            <w:pPr>
              <w:pStyle w:val="TAL"/>
              <w:rPr>
                <w:szCs w:val="22"/>
                <w:lang w:eastAsia="sv-SE"/>
              </w:rPr>
            </w:pPr>
            <w:r>
              <w:rPr>
                <w:b/>
                <w:i/>
                <w:szCs w:val="22"/>
                <w:lang w:eastAsia="sv-SE"/>
              </w:rPr>
              <w:t>csi-IM-ResourcesForInterference</w:t>
            </w:r>
          </w:p>
          <w:p w14:paraId="7D15AC90" w14:textId="77777777" w:rsidR="004F39EB" w:rsidRDefault="00307E05">
            <w:pPr>
              <w:pStyle w:val="TAL"/>
              <w:rPr>
                <w:szCs w:val="22"/>
                <w:lang w:eastAsia="sv-SE"/>
              </w:rPr>
            </w:pPr>
            <w:r>
              <w:rPr>
                <w:szCs w:val="22"/>
                <w:lang w:eastAsia="sv-SE"/>
              </w:rPr>
              <w:t xml:space="preserve">CSI IM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szCs w:val="22"/>
                <w:lang w:eastAsia="sv-SE"/>
              </w:rPr>
              <w:t>CSI-ResourceConfig</w:t>
            </w:r>
            <w:r>
              <w:rPr>
                <w:szCs w:val="22"/>
                <w:lang w:eastAsia="sv-SE"/>
              </w:rPr>
              <w:t xml:space="preserve"> indicated here contains only CSI-IM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4F39EB" w14:paraId="28525221" w14:textId="77777777">
        <w:tc>
          <w:tcPr>
            <w:tcW w:w="14175" w:type="dxa"/>
            <w:tcBorders>
              <w:top w:val="single" w:sz="4" w:space="0" w:color="auto"/>
              <w:left w:val="single" w:sz="4" w:space="0" w:color="auto"/>
              <w:bottom w:val="single" w:sz="4" w:space="0" w:color="auto"/>
              <w:right w:val="single" w:sz="4" w:space="0" w:color="auto"/>
            </w:tcBorders>
            <w:hideMark/>
          </w:tcPr>
          <w:p w14:paraId="20E51E15" w14:textId="77777777" w:rsidR="004F39EB" w:rsidRDefault="00307E05">
            <w:pPr>
              <w:pStyle w:val="TAL"/>
              <w:rPr>
                <w:szCs w:val="22"/>
                <w:lang w:eastAsia="sv-SE"/>
              </w:rPr>
            </w:pPr>
            <w:r>
              <w:rPr>
                <w:b/>
                <w:i/>
                <w:szCs w:val="22"/>
                <w:lang w:eastAsia="sv-SE"/>
              </w:rPr>
              <w:t>csi-ReportingBand</w:t>
            </w:r>
          </w:p>
          <w:p w14:paraId="10BFC76D" w14:textId="77777777" w:rsidR="004F39EB" w:rsidRDefault="00307E05">
            <w:pPr>
              <w:pStyle w:val="TAL"/>
              <w:rPr>
                <w:szCs w:val="22"/>
                <w:lang w:eastAsia="sv-SE"/>
              </w:rPr>
            </w:pPr>
            <w:r>
              <w:rPr>
                <w:szCs w:val="22"/>
                <w:lang w:eastAsia="sv-SE"/>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w:t>
            </w:r>
            <w:r>
              <w:rPr>
                <w:rFonts w:cs="Arial"/>
                <w:szCs w:val="22"/>
              </w:rPr>
              <w:t>(see TS 38.214 [19], clause 5.2.1.4)</w:t>
            </w:r>
            <w:r>
              <w:rPr>
                <w:szCs w:val="22"/>
                <w:lang w:eastAsia="sv-SE"/>
              </w:rPr>
              <w:t>.</w:t>
            </w:r>
          </w:p>
        </w:tc>
      </w:tr>
      <w:tr w:rsidR="004F39EB" w14:paraId="4B6092C6" w14:textId="77777777">
        <w:tc>
          <w:tcPr>
            <w:tcW w:w="14175" w:type="dxa"/>
            <w:tcBorders>
              <w:top w:val="single" w:sz="4" w:space="0" w:color="auto"/>
              <w:left w:val="single" w:sz="4" w:space="0" w:color="auto"/>
              <w:bottom w:val="single" w:sz="4" w:space="0" w:color="auto"/>
              <w:right w:val="single" w:sz="4" w:space="0" w:color="auto"/>
            </w:tcBorders>
          </w:tcPr>
          <w:p w14:paraId="792571EF" w14:textId="77777777" w:rsidR="004F39EB" w:rsidRDefault="00307E05">
            <w:pPr>
              <w:pStyle w:val="TAL"/>
              <w:rPr>
                <w:b/>
                <w:i/>
                <w:szCs w:val="22"/>
                <w:lang w:eastAsia="sv-SE"/>
              </w:rPr>
            </w:pPr>
            <w:r>
              <w:rPr>
                <w:b/>
                <w:i/>
                <w:szCs w:val="22"/>
                <w:lang w:eastAsia="sv-SE"/>
              </w:rPr>
              <w:t>csi-ReportMode</w:t>
            </w:r>
          </w:p>
          <w:p w14:paraId="2C90D5A3" w14:textId="77777777" w:rsidR="004F39EB" w:rsidRDefault="00307E05">
            <w:pPr>
              <w:pStyle w:val="TAL"/>
              <w:rPr>
                <w:bCs/>
                <w:iCs/>
                <w:szCs w:val="22"/>
                <w:lang w:eastAsia="sv-SE"/>
              </w:rPr>
            </w:pPr>
            <w:r>
              <w:rPr>
                <w:bCs/>
                <w:iCs/>
                <w:szCs w:val="22"/>
                <w:lang w:eastAsia="sv-SE"/>
              </w:rPr>
              <w:t xml:space="preserve">Configures the CSI report modes Mode1 or Mode 2 (see </w:t>
            </w:r>
            <w:r>
              <w:t>TS 38.214 [19], clause 5.2.1.4.2</w:t>
            </w:r>
            <w:r>
              <w:rPr>
                <w:bCs/>
                <w:iCs/>
                <w:szCs w:val="22"/>
                <w:lang w:eastAsia="sv-SE"/>
              </w:rPr>
              <w:t>)</w:t>
            </w:r>
          </w:p>
        </w:tc>
      </w:tr>
      <w:tr w:rsidR="004F39EB" w14:paraId="553C7A49" w14:textId="77777777">
        <w:tc>
          <w:tcPr>
            <w:tcW w:w="14175" w:type="dxa"/>
            <w:tcBorders>
              <w:top w:val="single" w:sz="4" w:space="0" w:color="auto"/>
              <w:left w:val="single" w:sz="4" w:space="0" w:color="auto"/>
              <w:bottom w:val="single" w:sz="4" w:space="0" w:color="auto"/>
              <w:right w:val="single" w:sz="4" w:space="0" w:color="auto"/>
            </w:tcBorders>
            <w:hideMark/>
          </w:tcPr>
          <w:p w14:paraId="52EB977C" w14:textId="77777777" w:rsidR="004F39EB" w:rsidRDefault="00307E05">
            <w:pPr>
              <w:pStyle w:val="TAL"/>
              <w:rPr>
                <w:b/>
                <w:i/>
                <w:szCs w:val="22"/>
                <w:lang w:eastAsia="sv-SE"/>
              </w:rPr>
            </w:pPr>
            <w:r>
              <w:rPr>
                <w:b/>
                <w:i/>
                <w:szCs w:val="22"/>
                <w:lang w:eastAsia="sv-SE"/>
              </w:rPr>
              <w:t>dummy</w:t>
            </w:r>
          </w:p>
          <w:p w14:paraId="331F5CEB" w14:textId="77777777" w:rsidR="004F39EB" w:rsidRDefault="00307E05">
            <w:pPr>
              <w:pStyle w:val="TAL"/>
              <w:rPr>
                <w:szCs w:val="22"/>
                <w:lang w:eastAsia="sv-SE"/>
              </w:rPr>
            </w:pPr>
            <w:r>
              <w:rPr>
                <w:szCs w:val="22"/>
                <w:lang w:eastAsia="sv-SE"/>
              </w:rPr>
              <w:t>This field is not used in the specification. If received it shall be ignored by the UE.</w:t>
            </w:r>
          </w:p>
        </w:tc>
      </w:tr>
      <w:tr w:rsidR="004F39EB" w14:paraId="7D0FA5BE" w14:textId="77777777">
        <w:tc>
          <w:tcPr>
            <w:tcW w:w="14175" w:type="dxa"/>
            <w:tcBorders>
              <w:top w:val="single" w:sz="4" w:space="0" w:color="auto"/>
              <w:left w:val="single" w:sz="4" w:space="0" w:color="auto"/>
              <w:bottom w:val="single" w:sz="4" w:space="0" w:color="auto"/>
              <w:right w:val="single" w:sz="4" w:space="0" w:color="auto"/>
            </w:tcBorders>
            <w:hideMark/>
          </w:tcPr>
          <w:p w14:paraId="0C2C3756" w14:textId="77777777" w:rsidR="004F39EB" w:rsidRDefault="00307E05">
            <w:pPr>
              <w:pStyle w:val="TAL"/>
              <w:rPr>
                <w:szCs w:val="22"/>
                <w:lang w:eastAsia="sv-SE"/>
              </w:rPr>
            </w:pPr>
            <w:r>
              <w:rPr>
                <w:b/>
                <w:i/>
                <w:szCs w:val="22"/>
                <w:lang w:eastAsia="sv-SE"/>
              </w:rPr>
              <w:t>groupBasedBeamReporting</w:t>
            </w:r>
          </w:p>
          <w:p w14:paraId="1753988A" w14:textId="77777777" w:rsidR="004F39EB" w:rsidRDefault="00307E05">
            <w:pPr>
              <w:pStyle w:val="TAL"/>
              <w:rPr>
                <w:szCs w:val="22"/>
                <w:lang w:eastAsia="sv-SE"/>
              </w:rPr>
            </w:pPr>
            <w:r>
              <w:rPr>
                <w:szCs w:val="22"/>
                <w:lang w:eastAsia="sv-SE"/>
              </w:rPr>
              <w:t xml:space="preserve">Turning on/off group beam based reporting (see TS 38.214 [19], clause 5.2.1.4). If </w:t>
            </w:r>
            <w:r>
              <w:rPr>
                <w:i/>
                <w:szCs w:val="22"/>
                <w:lang w:eastAsia="sv-SE"/>
              </w:rPr>
              <w:t>groupBasedBeamReporting</w:t>
            </w:r>
            <w:r>
              <w:rPr>
                <w:szCs w:val="22"/>
                <w:lang w:eastAsia="sv-SE"/>
              </w:rPr>
              <w:t xml:space="preserve"> (without suffix) is set to disabled, </w:t>
            </w:r>
            <w:r>
              <w:rPr>
                <w:i/>
                <w:szCs w:val="22"/>
                <w:lang w:eastAsia="sv-SE"/>
              </w:rPr>
              <w:t>groupBasedBeamReporting-v1710</w:t>
            </w:r>
            <w:r>
              <w:rPr>
                <w:szCs w:val="22"/>
                <w:lang w:eastAsia="sv-SE"/>
              </w:rPr>
              <w:t xml:space="preserve"> is absent.</w:t>
            </w:r>
          </w:p>
        </w:tc>
      </w:tr>
      <w:tr w:rsidR="004F39EB" w14:paraId="5426C4FC" w14:textId="77777777">
        <w:tc>
          <w:tcPr>
            <w:tcW w:w="14175" w:type="dxa"/>
            <w:tcBorders>
              <w:top w:val="single" w:sz="4" w:space="0" w:color="auto"/>
              <w:left w:val="single" w:sz="4" w:space="0" w:color="auto"/>
              <w:bottom w:val="single" w:sz="4" w:space="0" w:color="auto"/>
              <w:right w:val="single" w:sz="4" w:space="0" w:color="auto"/>
            </w:tcBorders>
            <w:hideMark/>
          </w:tcPr>
          <w:p w14:paraId="5C567264" w14:textId="77777777" w:rsidR="004F39EB" w:rsidRDefault="00307E05">
            <w:pPr>
              <w:pStyle w:val="TAL"/>
              <w:rPr>
                <w:szCs w:val="22"/>
                <w:lang w:eastAsia="sv-SE"/>
              </w:rPr>
            </w:pPr>
            <w:r>
              <w:rPr>
                <w:b/>
                <w:i/>
                <w:szCs w:val="22"/>
                <w:lang w:eastAsia="sv-SE"/>
              </w:rPr>
              <w:t>non-PMI-PortIndication</w:t>
            </w:r>
          </w:p>
          <w:p w14:paraId="7B6F56A4" w14:textId="77777777" w:rsidR="004F39EB" w:rsidRDefault="00307E05">
            <w:pPr>
              <w:pStyle w:val="TAL"/>
              <w:rPr>
                <w:szCs w:val="22"/>
                <w:lang w:eastAsia="sv-SE"/>
              </w:rPr>
            </w:pPr>
            <w:r>
              <w:rPr>
                <w:szCs w:val="22"/>
                <w:lang w:eastAsia="sv-SE"/>
              </w:rPr>
              <w:t>Port indication for RI/CQI calculation. For each CSI-RS resource in the linked ResourceConfig for channel measurement, a port indication for each rank R, indicating which R ports to use. Applicable only for non-PMI feedback (see TS 38.214 [19], clause 5.2.1.4.2).</w:t>
            </w:r>
          </w:p>
          <w:p w14:paraId="795BDC7E" w14:textId="77777777" w:rsidR="004F39EB" w:rsidRDefault="00307E05">
            <w:pPr>
              <w:pStyle w:val="TAL"/>
              <w:rPr>
                <w:szCs w:val="22"/>
                <w:lang w:eastAsia="sv-SE"/>
              </w:rPr>
            </w:pPr>
            <w:r>
              <w:rPr>
                <w:szCs w:val="22"/>
                <w:lang w:eastAsia="sv-SE"/>
              </w:rPr>
              <w:t xml:space="preserve">The first entry in </w:t>
            </w:r>
            <w:r>
              <w:rPr>
                <w:i/>
                <w:lang w:eastAsia="sv-SE"/>
              </w:rPr>
              <w:t>non-PMI-PortIndication</w:t>
            </w:r>
            <w:r>
              <w:rPr>
                <w:szCs w:val="22"/>
                <w:lang w:eastAsia="sv-SE"/>
              </w:rPr>
              <w:t xml:space="preserve">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w:t>
            </w:r>
            <w:r>
              <w:rPr>
                <w:i/>
                <w:lang w:eastAsia="sv-SE"/>
              </w:rPr>
              <w:t>CSI-ResourceConfig</w:t>
            </w:r>
            <w:r>
              <w:rPr>
                <w:szCs w:val="22"/>
                <w:lang w:eastAsia="sv-SE"/>
              </w:rPr>
              <w:t xml:space="preserve"> whose </w:t>
            </w:r>
            <w:r>
              <w:rPr>
                <w:i/>
                <w:lang w:eastAsia="sv-SE"/>
              </w:rPr>
              <w:t>CSI-ResourceConfigId</w:t>
            </w:r>
            <w:r>
              <w:rPr>
                <w:szCs w:val="22"/>
                <w:lang w:eastAsia="sv-SE"/>
              </w:rPr>
              <w:t xml:space="preserve"> is indicated in a CSI-MeasId together with the above </w:t>
            </w:r>
            <w:r>
              <w:rPr>
                <w:i/>
                <w:lang w:eastAsia="sv-SE"/>
              </w:rPr>
              <w:t>CSI-ReportConfigId</w:t>
            </w:r>
            <w:r>
              <w:rPr>
                <w:szCs w:val="22"/>
                <w:lang w:eastAsia="sv-SE"/>
              </w:rPr>
              <w:t xml:space="preserve">; the second entry in </w:t>
            </w:r>
            <w:r>
              <w:rPr>
                <w:i/>
                <w:lang w:eastAsia="sv-SE"/>
              </w:rPr>
              <w:t>non-PMI-PortIndication</w:t>
            </w:r>
            <w:r>
              <w:rPr>
                <w:szCs w:val="22"/>
                <w:lang w:eastAsia="sv-SE"/>
              </w:rPr>
              <w:t xml:space="preserve"> corresponds to the NZP-CSI-RS-Resource indicated by the second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 until the NZP-CSI-RS-Resource indicated by the last entry in </w:t>
            </w:r>
            <w:r>
              <w:rPr>
                <w:i/>
                <w:lang w:eastAsia="sv-SE"/>
              </w:rPr>
              <w:t>nzp-CSI-RS-Resources</w:t>
            </w:r>
            <w:r>
              <w:rPr>
                <w:szCs w:val="22"/>
                <w:lang w:eastAsia="sv-SE"/>
              </w:rPr>
              <w:t xml:space="preserve"> in the in the </w:t>
            </w:r>
            <w:r>
              <w:rPr>
                <w:i/>
                <w:lang w:eastAsia="sv-SE"/>
              </w:rPr>
              <w:t>NZP-CSI-RS-ResourceSet</w:t>
            </w:r>
            <w:r>
              <w:rPr>
                <w:szCs w:val="22"/>
                <w:lang w:eastAsia="sv-SE"/>
              </w:rPr>
              <w:t xml:space="preserve"> indicated in the first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Then the next entry corresponds to the NZP-CSI-RS-Resource indicated by the first entry in </w:t>
            </w:r>
            <w:r>
              <w:rPr>
                <w:i/>
                <w:lang w:eastAsia="sv-SE"/>
              </w:rPr>
              <w:t>nzp-CSI-RS-Resources</w:t>
            </w:r>
            <w:r>
              <w:rPr>
                <w:szCs w:val="22"/>
                <w:lang w:eastAsia="sv-SE"/>
              </w:rPr>
              <w:t xml:space="preserve"> in the </w:t>
            </w:r>
            <w:r>
              <w:rPr>
                <w:i/>
                <w:lang w:eastAsia="sv-SE"/>
              </w:rPr>
              <w:t>NZP-CSI-RS-ResourceSet</w:t>
            </w:r>
            <w:r>
              <w:rPr>
                <w:szCs w:val="22"/>
                <w:lang w:eastAsia="sv-SE"/>
              </w:rPr>
              <w:t xml:space="preserve"> indicated in the second entry of </w:t>
            </w:r>
            <w:r>
              <w:rPr>
                <w:i/>
                <w:lang w:eastAsia="sv-SE"/>
              </w:rPr>
              <w:t>nzp-CSI-RS-ResourceSetList</w:t>
            </w:r>
            <w:r>
              <w:rPr>
                <w:szCs w:val="22"/>
                <w:lang w:eastAsia="sv-SE"/>
              </w:rPr>
              <w:t xml:space="preserve"> of the same </w:t>
            </w:r>
            <w:r>
              <w:rPr>
                <w:i/>
                <w:lang w:eastAsia="sv-SE"/>
              </w:rPr>
              <w:t>CSI-ResourceConfig</w:t>
            </w:r>
            <w:r>
              <w:rPr>
                <w:szCs w:val="22"/>
                <w:lang w:eastAsia="sv-SE"/>
              </w:rPr>
              <w:t xml:space="preserve"> and so on.</w:t>
            </w:r>
          </w:p>
        </w:tc>
      </w:tr>
      <w:tr w:rsidR="004F39EB" w14:paraId="2B696331" w14:textId="77777777">
        <w:tc>
          <w:tcPr>
            <w:tcW w:w="14175" w:type="dxa"/>
            <w:tcBorders>
              <w:top w:val="single" w:sz="4" w:space="0" w:color="auto"/>
              <w:left w:val="single" w:sz="4" w:space="0" w:color="auto"/>
              <w:bottom w:val="single" w:sz="4" w:space="0" w:color="auto"/>
              <w:right w:val="single" w:sz="4" w:space="0" w:color="auto"/>
            </w:tcBorders>
          </w:tcPr>
          <w:p w14:paraId="6E5FD115" w14:textId="77777777" w:rsidR="004F39EB" w:rsidRDefault="00307E05">
            <w:pPr>
              <w:pStyle w:val="TAL"/>
              <w:rPr>
                <w:b/>
                <w:bCs/>
                <w:i/>
                <w:iCs/>
              </w:rPr>
            </w:pPr>
            <w:r>
              <w:rPr>
                <w:b/>
                <w:bCs/>
                <w:i/>
                <w:iCs/>
              </w:rPr>
              <w:t>nrofReportedGroups</w:t>
            </w:r>
          </w:p>
          <w:p w14:paraId="6CE51527" w14:textId="77777777" w:rsidR="004F39EB" w:rsidRDefault="00307E05">
            <w:pPr>
              <w:pStyle w:val="TAL"/>
              <w:rPr>
                <w:b/>
                <w:i/>
                <w:szCs w:val="22"/>
                <w:lang w:eastAsia="sv-SE"/>
              </w:rPr>
            </w:pPr>
            <w:r>
              <w:t xml:space="preserve">Number of reported resource groups per CSI-report </w:t>
            </w:r>
            <w:r>
              <w:rPr>
                <w:i/>
                <w:iCs/>
              </w:rPr>
              <w:t>n1</w:t>
            </w:r>
            <w:r>
              <w:t xml:space="preserve"> means one resource group, </w:t>
            </w:r>
            <w:r>
              <w:rPr>
                <w:i/>
                <w:iCs/>
              </w:rPr>
              <w:t>n2</w:t>
            </w:r>
            <w:r>
              <w:t xml:space="preserve"> means 2 resource groups, and so on. If </w:t>
            </w:r>
            <w:r>
              <w:rPr>
                <w:i/>
                <w:iCs/>
              </w:rPr>
              <w:t>nrofReportedGroups</w:t>
            </w:r>
            <w:r>
              <w:t xml:space="preserve"> is configured, the UE ignores groupBasedBeamReporting (without suffix).</w:t>
            </w:r>
          </w:p>
        </w:tc>
      </w:tr>
      <w:tr w:rsidR="004F39EB" w14:paraId="1DF8E93D" w14:textId="77777777">
        <w:tc>
          <w:tcPr>
            <w:tcW w:w="14175" w:type="dxa"/>
            <w:tcBorders>
              <w:top w:val="single" w:sz="4" w:space="0" w:color="auto"/>
              <w:left w:val="single" w:sz="4" w:space="0" w:color="auto"/>
              <w:bottom w:val="single" w:sz="4" w:space="0" w:color="auto"/>
              <w:right w:val="single" w:sz="4" w:space="0" w:color="auto"/>
            </w:tcBorders>
            <w:hideMark/>
          </w:tcPr>
          <w:p w14:paraId="050F298B" w14:textId="77777777" w:rsidR="004F39EB" w:rsidRDefault="00307E05">
            <w:pPr>
              <w:pStyle w:val="TAL"/>
              <w:rPr>
                <w:szCs w:val="22"/>
                <w:lang w:eastAsia="sv-SE"/>
              </w:rPr>
            </w:pPr>
            <w:r>
              <w:rPr>
                <w:b/>
                <w:i/>
                <w:szCs w:val="22"/>
                <w:lang w:eastAsia="sv-SE"/>
              </w:rPr>
              <w:lastRenderedPageBreak/>
              <w:t>nrofReportedRS</w:t>
            </w:r>
          </w:p>
          <w:p w14:paraId="31B96BB3" w14:textId="77777777" w:rsidR="004F39EB" w:rsidRDefault="00307E05">
            <w:pPr>
              <w:pStyle w:val="TAL"/>
              <w:rPr>
                <w:szCs w:val="22"/>
                <w:lang w:eastAsia="sv-SE"/>
              </w:rPr>
            </w:pPr>
            <w:r>
              <w:rPr>
                <w:szCs w:val="22"/>
                <w:lang w:eastAsia="sv-SE"/>
              </w:rPr>
              <w:t>The number (N) of measured RS resources to be reported per report setting in a non-group-based report. N &lt;= N_max, where N_max is either 2 or 4 depending on UE capability.</w:t>
            </w:r>
          </w:p>
          <w:p w14:paraId="31658054" w14:textId="77777777" w:rsidR="004F39EB" w:rsidRDefault="00307E05">
            <w:pPr>
              <w:pStyle w:val="TAL"/>
              <w:rPr>
                <w:szCs w:val="22"/>
                <w:lang w:eastAsia="sv-SE"/>
              </w:rPr>
            </w:pPr>
            <w:r>
              <w:rPr>
                <w:szCs w:val="22"/>
                <w:lang w:eastAsia="sv-SE"/>
              </w:rPr>
              <w:t>(see TS 38.214 [19], clause 5.2.1.4) When the field is absent the UE applies the value 1.</w:t>
            </w:r>
          </w:p>
        </w:tc>
      </w:tr>
      <w:tr w:rsidR="004F39EB" w14:paraId="0D804245" w14:textId="77777777">
        <w:tc>
          <w:tcPr>
            <w:tcW w:w="14175" w:type="dxa"/>
            <w:tcBorders>
              <w:top w:val="single" w:sz="4" w:space="0" w:color="auto"/>
              <w:left w:val="single" w:sz="4" w:space="0" w:color="auto"/>
              <w:bottom w:val="single" w:sz="4" w:space="0" w:color="auto"/>
              <w:right w:val="single" w:sz="4" w:space="0" w:color="auto"/>
            </w:tcBorders>
          </w:tcPr>
          <w:p w14:paraId="71189104" w14:textId="77777777" w:rsidR="004F39EB" w:rsidRDefault="00307E05">
            <w:pPr>
              <w:pStyle w:val="TAL"/>
              <w:rPr>
                <w:b/>
                <w:i/>
                <w:szCs w:val="22"/>
                <w:lang w:eastAsia="sv-SE"/>
              </w:rPr>
            </w:pPr>
            <w:r>
              <w:rPr>
                <w:b/>
                <w:i/>
                <w:szCs w:val="22"/>
                <w:lang w:eastAsia="sv-SE"/>
              </w:rPr>
              <w:t>numberOfSingleTRP-CSI-Mode1</w:t>
            </w:r>
          </w:p>
          <w:p w14:paraId="568027B6" w14:textId="77777777" w:rsidR="004F39EB" w:rsidRDefault="00307E05">
            <w:pPr>
              <w:pStyle w:val="TAL"/>
              <w:rPr>
                <w:bCs/>
                <w:iCs/>
                <w:szCs w:val="22"/>
                <w:lang w:eastAsia="sv-SE"/>
              </w:rPr>
            </w:pPr>
            <w:r>
              <w:rPr>
                <w:bCs/>
                <w:iCs/>
                <w:szCs w:val="22"/>
                <w:lang w:eastAsia="sv-SE"/>
              </w:rPr>
              <w:t xml:space="preserve">Configures the number of reported X CSIs </w:t>
            </w:r>
            <w:r>
              <w:t xml:space="preserve">when </w:t>
            </w:r>
            <w:r>
              <w:rPr>
                <w:i/>
                <w:iCs/>
              </w:rPr>
              <w:t>csi-ReportMode</w:t>
            </w:r>
            <w:r>
              <w:t xml:space="preserve"> is set to 'Mode 1' as described in TS 38.214 [19], clause 5.2.1.4.2</w:t>
            </w:r>
            <w:r>
              <w:rPr>
                <w:bCs/>
                <w:iCs/>
                <w:szCs w:val="22"/>
                <w:lang w:eastAsia="sv-SE"/>
              </w:rPr>
              <w:t>. The field is present only if csi-ReportMode configures Mode 1.</w:t>
            </w:r>
          </w:p>
        </w:tc>
      </w:tr>
      <w:tr w:rsidR="004F39EB" w14:paraId="1998C2DE" w14:textId="77777777">
        <w:tc>
          <w:tcPr>
            <w:tcW w:w="14175" w:type="dxa"/>
            <w:tcBorders>
              <w:top w:val="single" w:sz="4" w:space="0" w:color="auto"/>
              <w:left w:val="single" w:sz="4" w:space="0" w:color="auto"/>
              <w:bottom w:val="single" w:sz="4" w:space="0" w:color="auto"/>
              <w:right w:val="single" w:sz="4" w:space="0" w:color="auto"/>
            </w:tcBorders>
            <w:hideMark/>
          </w:tcPr>
          <w:p w14:paraId="0C7AF9AE" w14:textId="77777777" w:rsidR="004F39EB" w:rsidRDefault="00307E05">
            <w:pPr>
              <w:pStyle w:val="TAL"/>
              <w:rPr>
                <w:szCs w:val="22"/>
                <w:lang w:eastAsia="sv-SE"/>
              </w:rPr>
            </w:pPr>
            <w:r>
              <w:rPr>
                <w:b/>
                <w:i/>
                <w:szCs w:val="22"/>
                <w:lang w:eastAsia="sv-SE"/>
              </w:rPr>
              <w:t>nzp-CSI-RS-ResourcesForInterference</w:t>
            </w:r>
          </w:p>
          <w:p w14:paraId="64C94CEB" w14:textId="77777777" w:rsidR="004F39EB" w:rsidRDefault="00307E05">
            <w:pPr>
              <w:pStyle w:val="TAL"/>
              <w:rPr>
                <w:szCs w:val="22"/>
                <w:lang w:eastAsia="sv-SE"/>
              </w:rPr>
            </w:pPr>
            <w:r>
              <w:rPr>
                <w:szCs w:val="22"/>
                <w:lang w:eastAsia="sv-SE"/>
              </w:rPr>
              <w:t xml:space="preserve">NZP CSI RS resources for interference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The </w:t>
            </w:r>
            <w:r>
              <w:rPr>
                <w:i/>
                <w:lang w:eastAsia="sv-SE"/>
              </w:rPr>
              <w:t>bwp-Id</w:t>
            </w:r>
            <w:r>
              <w:rPr>
                <w:szCs w:val="22"/>
                <w:lang w:eastAsia="sv-SE"/>
              </w:rPr>
              <w:t xml:space="preserve"> in that </w:t>
            </w:r>
            <w:r>
              <w:rPr>
                <w:i/>
                <w:lang w:eastAsia="sv-SE"/>
              </w:rPr>
              <w:t>CSI-ResourceConfig</w:t>
            </w:r>
            <w:r>
              <w:rPr>
                <w:szCs w:val="22"/>
                <w:lang w:eastAsia="sv-SE"/>
              </w:rPr>
              <w:t xml:space="preserve"> is the same value as the </w:t>
            </w:r>
            <w:r>
              <w:rPr>
                <w:i/>
                <w:lang w:eastAsia="sv-SE"/>
              </w:rPr>
              <w:t>bwp-Id</w:t>
            </w:r>
            <w:r>
              <w:rPr>
                <w:szCs w:val="22"/>
                <w:lang w:eastAsia="sv-SE"/>
              </w:rPr>
              <w:t xml:space="preserve"> in the </w:t>
            </w:r>
            <w:r>
              <w:rPr>
                <w:i/>
                <w:lang w:eastAsia="sv-SE"/>
              </w:rPr>
              <w:t>CSI-ResourceConfig</w:t>
            </w:r>
            <w:r>
              <w:rPr>
                <w:szCs w:val="22"/>
                <w:lang w:eastAsia="sv-SE"/>
              </w:rPr>
              <w:t xml:space="preserve"> indicated by </w:t>
            </w:r>
            <w:r>
              <w:rPr>
                <w:i/>
                <w:lang w:eastAsia="sv-SE"/>
              </w:rPr>
              <w:t>resourcesForChannelMeasurement</w:t>
            </w:r>
            <w:r>
              <w:rPr>
                <w:szCs w:val="22"/>
                <w:lang w:eastAsia="sv-SE"/>
              </w:rPr>
              <w:t>.</w:t>
            </w:r>
          </w:p>
        </w:tc>
      </w:tr>
      <w:tr w:rsidR="004F39EB" w14:paraId="22235842" w14:textId="77777777">
        <w:tc>
          <w:tcPr>
            <w:tcW w:w="14175" w:type="dxa"/>
            <w:tcBorders>
              <w:top w:val="single" w:sz="4" w:space="0" w:color="auto"/>
              <w:left w:val="single" w:sz="4" w:space="0" w:color="auto"/>
              <w:bottom w:val="single" w:sz="4" w:space="0" w:color="auto"/>
              <w:right w:val="single" w:sz="4" w:space="0" w:color="auto"/>
            </w:tcBorders>
            <w:hideMark/>
          </w:tcPr>
          <w:p w14:paraId="14787CEB" w14:textId="77777777" w:rsidR="004F39EB" w:rsidRDefault="00307E05">
            <w:pPr>
              <w:pStyle w:val="TAL"/>
              <w:rPr>
                <w:szCs w:val="22"/>
                <w:lang w:eastAsia="sv-SE"/>
              </w:rPr>
            </w:pPr>
            <w:r>
              <w:rPr>
                <w:b/>
                <w:i/>
                <w:szCs w:val="22"/>
                <w:lang w:eastAsia="sv-SE"/>
              </w:rPr>
              <w:t>p0alpha</w:t>
            </w:r>
          </w:p>
          <w:p w14:paraId="6D5CF4AC" w14:textId="77777777" w:rsidR="004F39EB" w:rsidRDefault="00307E05">
            <w:pPr>
              <w:pStyle w:val="TAL"/>
              <w:rPr>
                <w:szCs w:val="22"/>
                <w:lang w:eastAsia="sv-SE"/>
              </w:rPr>
            </w:pPr>
            <w:r>
              <w:rPr>
                <w:szCs w:val="22"/>
                <w:lang w:eastAsia="sv-SE"/>
              </w:rPr>
              <w:t>Index of the p0-alpha set determining the power control for this CSI report transmission (see TS 38.214 [19], clause 6.2.1.2).</w:t>
            </w:r>
          </w:p>
        </w:tc>
      </w:tr>
      <w:tr w:rsidR="004F39EB" w14:paraId="1E39290D" w14:textId="77777777">
        <w:tc>
          <w:tcPr>
            <w:tcW w:w="14175" w:type="dxa"/>
            <w:tcBorders>
              <w:top w:val="single" w:sz="4" w:space="0" w:color="auto"/>
              <w:left w:val="single" w:sz="4" w:space="0" w:color="auto"/>
              <w:bottom w:val="single" w:sz="4" w:space="0" w:color="auto"/>
              <w:right w:val="single" w:sz="4" w:space="0" w:color="auto"/>
            </w:tcBorders>
            <w:hideMark/>
          </w:tcPr>
          <w:p w14:paraId="40FD9380" w14:textId="77777777" w:rsidR="004F39EB" w:rsidRDefault="00307E05">
            <w:pPr>
              <w:pStyle w:val="TAL"/>
              <w:rPr>
                <w:szCs w:val="22"/>
                <w:lang w:eastAsia="sv-SE"/>
              </w:rPr>
            </w:pPr>
            <w:r>
              <w:rPr>
                <w:b/>
                <w:i/>
                <w:szCs w:val="22"/>
                <w:lang w:eastAsia="sv-SE"/>
              </w:rPr>
              <w:t>pdsch-BundleSizeForCSI</w:t>
            </w:r>
          </w:p>
          <w:p w14:paraId="5B105FD4" w14:textId="77777777" w:rsidR="004F39EB" w:rsidRDefault="00307E05">
            <w:pPr>
              <w:pStyle w:val="TAL"/>
              <w:rPr>
                <w:szCs w:val="22"/>
                <w:lang w:eastAsia="sv-SE"/>
              </w:rPr>
            </w:pPr>
            <w:r>
              <w:rPr>
                <w:szCs w:val="22"/>
                <w:lang w:eastAsia="sv-SE"/>
              </w:rPr>
              <w:t xml:space="preserve">PRB bundling size to assume for CQI calculation when </w:t>
            </w:r>
            <w:r>
              <w:rPr>
                <w:i/>
                <w:lang w:eastAsia="sv-SE"/>
              </w:rPr>
              <w:t>reportQuantity</w:t>
            </w:r>
            <w:r>
              <w:rPr>
                <w:szCs w:val="22"/>
                <w:lang w:eastAsia="sv-SE"/>
              </w:rPr>
              <w:t xml:space="preserve"> is CRI/RI/i1/CQI. If the field is absent, the UE assumes that no PRB bundling is applied (see TS 38.214 [19], clause 5.2.1.4.2).</w:t>
            </w:r>
          </w:p>
        </w:tc>
      </w:tr>
      <w:tr w:rsidR="004F39EB" w14:paraId="77DD1057" w14:textId="77777777">
        <w:tc>
          <w:tcPr>
            <w:tcW w:w="14175" w:type="dxa"/>
            <w:tcBorders>
              <w:top w:val="single" w:sz="4" w:space="0" w:color="auto"/>
              <w:left w:val="single" w:sz="4" w:space="0" w:color="auto"/>
              <w:bottom w:val="single" w:sz="4" w:space="0" w:color="auto"/>
              <w:right w:val="single" w:sz="4" w:space="0" w:color="auto"/>
            </w:tcBorders>
            <w:hideMark/>
          </w:tcPr>
          <w:p w14:paraId="11E893D1" w14:textId="77777777" w:rsidR="004F39EB" w:rsidRDefault="00307E05">
            <w:pPr>
              <w:pStyle w:val="TAL"/>
              <w:rPr>
                <w:szCs w:val="22"/>
                <w:lang w:eastAsia="sv-SE"/>
              </w:rPr>
            </w:pPr>
            <w:r>
              <w:rPr>
                <w:b/>
                <w:i/>
                <w:szCs w:val="22"/>
                <w:lang w:eastAsia="sv-SE"/>
              </w:rPr>
              <w:t>pmi-FormatIndicator</w:t>
            </w:r>
          </w:p>
          <w:p w14:paraId="227B8654" w14:textId="77777777" w:rsidR="004F39EB" w:rsidRDefault="00307E05">
            <w:pPr>
              <w:pStyle w:val="TAL"/>
              <w:rPr>
                <w:szCs w:val="22"/>
                <w:lang w:eastAsia="sv-SE"/>
              </w:rPr>
            </w:pPr>
            <w:r>
              <w:rPr>
                <w:szCs w:val="22"/>
                <w:lang w:eastAsia="sv-SE"/>
              </w:rPr>
              <w:t>Indicates whether the UE shall report a single (wideband) or multiple (subband) PMI. (see TS 38.214 [19], clause 5.2.1.4).</w:t>
            </w:r>
          </w:p>
        </w:tc>
      </w:tr>
      <w:tr w:rsidR="004F39EB" w14:paraId="4D7B3568" w14:textId="77777777">
        <w:tc>
          <w:tcPr>
            <w:tcW w:w="14175" w:type="dxa"/>
            <w:tcBorders>
              <w:top w:val="single" w:sz="4" w:space="0" w:color="auto"/>
              <w:left w:val="single" w:sz="4" w:space="0" w:color="auto"/>
              <w:bottom w:val="single" w:sz="4" w:space="0" w:color="auto"/>
              <w:right w:val="single" w:sz="4" w:space="0" w:color="auto"/>
            </w:tcBorders>
            <w:hideMark/>
          </w:tcPr>
          <w:p w14:paraId="76C8D2E9" w14:textId="77777777" w:rsidR="004F39EB" w:rsidRDefault="00307E05">
            <w:pPr>
              <w:pStyle w:val="TAL"/>
              <w:rPr>
                <w:szCs w:val="22"/>
                <w:lang w:eastAsia="sv-SE"/>
              </w:rPr>
            </w:pPr>
            <w:r>
              <w:rPr>
                <w:b/>
                <w:i/>
                <w:szCs w:val="22"/>
                <w:lang w:eastAsia="sv-SE"/>
              </w:rPr>
              <w:t>pucch-CSI-ResourceList</w:t>
            </w:r>
          </w:p>
          <w:p w14:paraId="115037D9" w14:textId="77777777" w:rsidR="004F39EB" w:rsidRDefault="00307E05">
            <w:pPr>
              <w:pStyle w:val="TAL"/>
              <w:rPr>
                <w:szCs w:val="22"/>
                <w:lang w:eastAsia="sv-SE"/>
              </w:rPr>
            </w:pPr>
            <w:r>
              <w:rPr>
                <w:szCs w:val="22"/>
                <w:lang w:eastAsia="sv-SE"/>
              </w:rPr>
              <w:t>Indicates which PUCCH resource to use for reporting on PUCCH.</w:t>
            </w:r>
          </w:p>
        </w:tc>
      </w:tr>
      <w:tr w:rsidR="004F39EB" w14:paraId="7420B9D1" w14:textId="77777777">
        <w:tc>
          <w:tcPr>
            <w:tcW w:w="14175" w:type="dxa"/>
            <w:tcBorders>
              <w:top w:val="single" w:sz="4" w:space="0" w:color="auto"/>
              <w:left w:val="single" w:sz="4" w:space="0" w:color="auto"/>
              <w:bottom w:val="single" w:sz="4" w:space="0" w:color="auto"/>
              <w:right w:val="single" w:sz="4" w:space="0" w:color="auto"/>
            </w:tcBorders>
            <w:hideMark/>
          </w:tcPr>
          <w:p w14:paraId="0ABCABC1" w14:textId="77777777" w:rsidR="004F39EB" w:rsidRDefault="00307E05">
            <w:pPr>
              <w:pStyle w:val="TAL"/>
              <w:rPr>
                <w:szCs w:val="22"/>
                <w:lang w:eastAsia="sv-SE"/>
              </w:rPr>
            </w:pPr>
            <w:r>
              <w:rPr>
                <w:b/>
                <w:i/>
                <w:szCs w:val="22"/>
                <w:lang w:eastAsia="sv-SE"/>
              </w:rPr>
              <w:t>reportConfigType</w:t>
            </w:r>
          </w:p>
          <w:p w14:paraId="0315BDD8" w14:textId="77777777" w:rsidR="004F39EB" w:rsidRDefault="00307E05">
            <w:pPr>
              <w:pStyle w:val="TAL"/>
              <w:rPr>
                <w:szCs w:val="22"/>
                <w:lang w:eastAsia="sv-SE"/>
              </w:rPr>
            </w:pPr>
            <w:r>
              <w:rPr>
                <w:szCs w:val="22"/>
                <w:lang w:eastAsia="sv-SE"/>
              </w:rPr>
              <w:t>Time domain behavior of reporting configuration.</w:t>
            </w:r>
          </w:p>
        </w:tc>
      </w:tr>
      <w:tr w:rsidR="004F39EB" w14:paraId="6C4DB794" w14:textId="77777777">
        <w:tc>
          <w:tcPr>
            <w:tcW w:w="14175" w:type="dxa"/>
            <w:tcBorders>
              <w:top w:val="single" w:sz="4" w:space="0" w:color="auto"/>
              <w:left w:val="single" w:sz="4" w:space="0" w:color="auto"/>
              <w:bottom w:val="single" w:sz="4" w:space="0" w:color="auto"/>
              <w:right w:val="single" w:sz="4" w:space="0" w:color="auto"/>
            </w:tcBorders>
            <w:hideMark/>
          </w:tcPr>
          <w:p w14:paraId="26858988" w14:textId="77777777" w:rsidR="004F39EB" w:rsidRDefault="00307E05">
            <w:pPr>
              <w:pStyle w:val="TAL"/>
              <w:rPr>
                <w:szCs w:val="22"/>
                <w:lang w:eastAsia="sv-SE"/>
              </w:rPr>
            </w:pPr>
            <w:r>
              <w:rPr>
                <w:b/>
                <w:i/>
                <w:szCs w:val="22"/>
                <w:lang w:eastAsia="sv-SE"/>
              </w:rPr>
              <w:t>reportFreqConfiguration</w:t>
            </w:r>
          </w:p>
          <w:p w14:paraId="6BF9E186" w14:textId="77777777" w:rsidR="004F39EB" w:rsidRDefault="00307E05">
            <w:pPr>
              <w:pStyle w:val="TAL"/>
              <w:rPr>
                <w:szCs w:val="22"/>
                <w:lang w:eastAsia="sv-SE"/>
              </w:rPr>
            </w:pPr>
            <w:r>
              <w:rPr>
                <w:szCs w:val="22"/>
                <w:lang w:eastAsia="sv-SE"/>
              </w:rPr>
              <w:t>Reporting configuration in the frequency domain. (see TS 38.214 [19], clause 5.2.1.4).</w:t>
            </w:r>
          </w:p>
        </w:tc>
      </w:tr>
      <w:tr w:rsidR="004F39EB" w14:paraId="4F51CDCA" w14:textId="77777777">
        <w:tc>
          <w:tcPr>
            <w:tcW w:w="14175" w:type="dxa"/>
            <w:tcBorders>
              <w:top w:val="single" w:sz="4" w:space="0" w:color="auto"/>
              <w:left w:val="single" w:sz="4" w:space="0" w:color="auto"/>
              <w:bottom w:val="single" w:sz="4" w:space="0" w:color="auto"/>
              <w:right w:val="single" w:sz="4" w:space="0" w:color="auto"/>
            </w:tcBorders>
            <w:hideMark/>
          </w:tcPr>
          <w:p w14:paraId="7C88AA2A" w14:textId="77777777" w:rsidR="004F39EB" w:rsidRDefault="00307E05">
            <w:pPr>
              <w:pStyle w:val="TAL"/>
              <w:rPr>
                <w:szCs w:val="22"/>
                <w:lang w:eastAsia="sv-SE"/>
              </w:rPr>
            </w:pPr>
            <w:r>
              <w:rPr>
                <w:b/>
                <w:i/>
                <w:szCs w:val="22"/>
                <w:lang w:eastAsia="sv-SE"/>
              </w:rPr>
              <w:t>reportQuantity</w:t>
            </w:r>
          </w:p>
          <w:p w14:paraId="21F501C6" w14:textId="77777777" w:rsidR="004F39EB" w:rsidRDefault="00307E05">
            <w:pPr>
              <w:pStyle w:val="TAL"/>
              <w:rPr>
                <w:szCs w:val="22"/>
                <w:lang w:eastAsia="sv-SE"/>
              </w:rPr>
            </w:pPr>
            <w:r>
              <w:rPr>
                <w:szCs w:val="22"/>
                <w:lang w:eastAsia="sv-SE"/>
              </w:rPr>
              <w:t xml:space="preserve">The CSI related quantities to report. see TS 38.214 [19], clause 5.2.1. If the field </w:t>
            </w:r>
            <w:r>
              <w:rPr>
                <w:i/>
                <w:szCs w:val="22"/>
                <w:lang w:eastAsia="sv-SE"/>
              </w:rPr>
              <w:t>reportQuantity-r16</w:t>
            </w:r>
            <w:r>
              <w:rPr>
                <w:szCs w:val="22"/>
                <w:lang w:eastAsia="sv-SE"/>
              </w:rPr>
              <w:t xml:space="preserve"> is present, UE shall ignore </w:t>
            </w:r>
            <w:r>
              <w:rPr>
                <w:i/>
                <w:szCs w:val="22"/>
                <w:lang w:eastAsia="sv-SE"/>
              </w:rPr>
              <w:t xml:space="preserve">reportQuantity </w:t>
            </w:r>
            <w:r>
              <w:rPr>
                <w:szCs w:val="22"/>
                <w:lang w:eastAsia="sv-SE"/>
              </w:rPr>
              <w:t>(without suffix).</w:t>
            </w:r>
          </w:p>
        </w:tc>
      </w:tr>
      <w:tr w:rsidR="004F39EB" w14:paraId="64D7D8AC" w14:textId="77777777">
        <w:tc>
          <w:tcPr>
            <w:tcW w:w="14175" w:type="dxa"/>
            <w:tcBorders>
              <w:top w:val="single" w:sz="4" w:space="0" w:color="auto"/>
              <w:left w:val="single" w:sz="4" w:space="0" w:color="auto"/>
              <w:bottom w:val="single" w:sz="4" w:space="0" w:color="auto"/>
              <w:right w:val="single" w:sz="4" w:space="0" w:color="auto"/>
            </w:tcBorders>
            <w:hideMark/>
          </w:tcPr>
          <w:p w14:paraId="10509574" w14:textId="77777777" w:rsidR="004F39EB" w:rsidRDefault="00307E05">
            <w:pPr>
              <w:pStyle w:val="TAL"/>
              <w:rPr>
                <w:szCs w:val="22"/>
                <w:lang w:eastAsia="sv-SE"/>
              </w:rPr>
            </w:pPr>
            <w:r>
              <w:rPr>
                <w:b/>
                <w:i/>
                <w:szCs w:val="22"/>
                <w:lang w:eastAsia="sv-SE"/>
              </w:rPr>
              <w:t>reportSlotConfig</w:t>
            </w:r>
          </w:p>
          <w:p w14:paraId="7E823929" w14:textId="77777777" w:rsidR="004F39EB" w:rsidRDefault="00307E05">
            <w:pPr>
              <w:pStyle w:val="TAL"/>
              <w:rPr>
                <w:szCs w:val="22"/>
                <w:lang w:eastAsia="sv-SE"/>
              </w:rPr>
            </w:pPr>
            <w:r>
              <w:rPr>
                <w:szCs w:val="22"/>
                <w:lang w:eastAsia="sv-SE"/>
              </w:rPr>
              <w:t xml:space="preserve">Periodicity and slot offset (see TS 38.214 [19], clause 5.2.1.4). If the field </w:t>
            </w:r>
            <w:r>
              <w:rPr>
                <w:i/>
                <w:szCs w:val="22"/>
                <w:lang w:eastAsia="sv-SE"/>
              </w:rPr>
              <w:t>reportSlotConfig-v1530</w:t>
            </w:r>
            <w:r>
              <w:rPr>
                <w:szCs w:val="22"/>
                <w:lang w:eastAsia="sv-SE"/>
              </w:rPr>
              <w:t xml:space="preserve"> is present, the UE shall ignore the value provided in </w:t>
            </w:r>
            <w:r>
              <w:rPr>
                <w:i/>
                <w:lang w:eastAsia="sv-SE"/>
              </w:rPr>
              <w:t xml:space="preserve">reportSlotConfig </w:t>
            </w:r>
            <w:r>
              <w:rPr>
                <w:lang w:eastAsia="sv-SE"/>
              </w:rPr>
              <w:t>(without suffix</w:t>
            </w:r>
            <w:r>
              <w:rPr>
                <w:szCs w:val="22"/>
                <w:lang w:eastAsia="sv-SE"/>
              </w:rPr>
              <w:t>).</w:t>
            </w:r>
          </w:p>
        </w:tc>
      </w:tr>
      <w:tr w:rsidR="004F39EB" w14:paraId="73C242ED" w14:textId="77777777">
        <w:tc>
          <w:tcPr>
            <w:tcW w:w="14175" w:type="dxa"/>
            <w:tcBorders>
              <w:top w:val="single" w:sz="4" w:space="0" w:color="auto"/>
              <w:left w:val="single" w:sz="4" w:space="0" w:color="auto"/>
              <w:bottom w:val="single" w:sz="4" w:space="0" w:color="auto"/>
              <w:right w:val="single" w:sz="4" w:space="0" w:color="auto"/>
            </w:tcBorders>
            <w:hideMark/>
          </w:tcPr>
          <w:p w14:paraId="47A02536" w14:textId="77777777" w:rsidR="004F39EB" w:rsidRDefault="00307E05">
            <w:pPr>
              <w:pStyle w:val="TAL"/>
              <w:rPr>
                <w:szCs w:val="22"/>
                <w:lang w:eastAsia="sv-SE"/>
              </w:rPr>
            </w:pPr>
            <w:r>
              <w:rPr>
                <w:b/>
                <w:i/>
                <w:szCs w:val="22"/>
                <w:lang w:eastAsia="sv-SE"/>
              </w:rPr>
              <w:t>reportSlotOffsetList, reportSlotOffsetListDCI-0-1</w:t>
            </w:r>
            <w:r>
              <w:rPr>
                <w:szCs w:val="22"/>
                <w:lang w:eastAsia="zh-CN"/>
              </w:rPr>
              <w:t xml:space="preserve">, </w:t>
            </w:r>
            <w:r>
              <w:rPr>
                <w:b/>
                <w:i/>
                <w:szCs w:val="22"/>
                <w:lang w:eastAsia="sv-SE"/>
              </w:rPr>
              <w:t>reportSlotOffsetListDCI-0-2</w:t>
            </w:r>
          </w:p>
          <w:p w14:paraId="65C06394" w14:textId="77777777" w:rsidR="004F39EB" w:rsidRDefault="00307E05">
            <w:pPr>
              <w:pStyle w:val="TAL"/>
              <w:rPr>
                <w:szCs w:val="22"/>
                <w:lang w:eastAsia="sv-SE"/>
              </w:rPr>
            </w:pPr>
            <w:r>
              <w:rPr>
                <w:szCs w:val="22"/>
                <w:lang w:eastAsia="sv-SE"/>
              </w:rPr>
              <w:t xml:space="preserve">Timing offset Y for semi persistent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20B9123D" w14:textId="77777777" w:rsidR="004F39EB" w:rsidRDefault="00307E05">
            <w:pPr>
              <w:pStyle w:val="TAL"/>
              <w:rPr>
                <w:szCs w:val="22"/>
                <w:lang w:eastAsia="sv-SE"/>
              </w:rPr>
            </w:pPr>
            <w:r>
              <w:rPr>
                <w:szCs w:val="22"/>
                <w:lang w:eastAsia="sv-SE"/>
              </w:rPr>
              <w:t xml:space="preserve">Timing offset Y for aperiodic reporting using PUSCH. This field lists the allowed offset values. This list must have the same number of entries as the </w:t>
            </w:r>
            <w:r>
              <w:rPr>
                <w:i/>
                <w:szCs w:val="22"/>
                <w:lang w:eastAsia="sv-SE"/>
              </w:rPr>
              <w:t>pusch-TimeDomainAllocationList</w:t>
            </w:r>
            <w:r>
              <w:rPr>
                <w:szCs w:val="22"/>
                <w:lang w:eastAsia="sv-SE"/>
              </w:rPr>
              <w:t xml:space="preserve"> in </w:t>
            </w:r>
            <w:r>
              <w:rPr>
                <w:i/>
                <w:szCs w:val="22"/>
                <w:lang w:eastAsia="sv-SE"/>
              </w:rPr>
              <w:t>PUSCH-Config</w:t>
            </w:r>
            <w:r>
              <w:rPr>
                <w:szCs w:val="22"/>
                <w:lang w:eastAsia="sv-SE"/>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w:t>
            </w:r>
          </w:p>
          <w:p w14:paraId="76FD7018" w14:textId="77777777" w:rsidR="004F39EB" w:rsidRDefault="00307E05">
            <w:pPr>
              <w:pStyle w:val="TAL"/>
              <w:rPr>
                <w:szCs w:val="22"/>
                <w:lang w:eastAsia="sv-SE"/>
              </w:rPr>
            </w:pPr>
            <w:r>
              <w:rPr>
                <w:szCs w:val="22"/>
                <w:lang w:eastAsia="sv-SE"/>
              </w:rPr>
              <w:t xml:space="preserve">The field </w:t>
            </w:r>
            <w:r>
              <w:rPr>
                <w:i/>
                <w:szCs w:val="22"/>
                <w:lang w:eastAsia="sv-SE"/>
              </w:rPr>
              <w:t>reportSlotOffsetListDCI-0-1</w:t>
            </w:r>
            <w:r>
              <w:rPr>
                <w:szCs w:val="22"/>
                <w:lang w:eastAsia="sv-SE"/>
              </w:rPr>
              <w:t xml:space="preserve"> </w:t>
            </w:r>
            <w:r>
              <w:rPr>
                <w:szCs w:val="22"/>
              </w:rPr>
              <w:t>applies</w:t>
            </w:r>
            <w:r>
              <w:rPr>
                <w:szCs w:val="22"/>
                <w:lang w:eastAsia="sv-SE"/>
              </w:rPr>
              <w:t xml:space="preserve"> to DCI format 0_1 and the field </w:t>
            </w:r>
            <w:r>
              <w:rPr>
                <w:i/>
                <w:szCs w:val="22"/>
                <w:lang w:eastAsia="sv-SE"/>
              </w:rPr>
              <w:t>reportSlotOffsetListDCI-0-2</w:t>
            </w:r>
            <w:r>
              <w:rPr>
                <w:szCs w:val="22"/>
                <w:lang w:eastAsia="sv-SE"/>
              </w:rPr>
              <w:t xml:space="preserve"> </w:t>
            </w:r>
            <w:r>
              <w:rPr>
                <w:szCs w:val="22"/>
              </w:rPr>
              <w:t>applies</w:t>
            </w:r>
            <w:r>
              <w:rPr>
                <w:szCs w:val="22"/>
                <w:lang w:eastAsia="sv-SE"/>
              </w:rPr>
              <w:t xml:space="preserve"> to DCI format 0_2 (see TS 38.214 [19], clause 6.1.2.1).</w:t>
            </w:r>
          </w:p>
        </w:tc>
      </w:tr>
      <w:tr w:rsidR="004F39EB" w14:paraId="72E541D2" w14:textId="77777777">
        <w:tc>
          <w:tcPr>
            <w:tcW w:w="14175" w:type="dxa"/>
            <w:tcBorders>
              <w:top w:val="single" w:sz="4" w:space="0" w:color="auto"/>
              <w:left w:val="single" w:sz="4" w:space="0" w:color="auto"/>
              <w:bottom w:val="single" w:sz="4" w:space="0" w:color="auto"/>
              <w:right w:val="single" w:sz="4" w:space="0" w:color="auto"/>
            </w:tcBorders>
            <w:hideMark/>
          </w:tcPr>
          <w:p w14:paraId="7E8E61D3" w14:textId="77777777" w:rsidR="004F39EB" w:rsidRDefault="00307E05">
            <w:pPr>
              <w:pStyle w:val="TAL"/>
              <w:rPr>
                <w:szCs w:val="22"/>
                <w:lang w:eastAsia="sv-SE"/>
              </w:rPr>
            </w:pPr>
            <w:r>
              <w:rPr>
                <w:b/>
                <w:i/>
                <w:szCs w:val="22"/>
                <w:lang w:eastAsia="sv-SE"/>
              </w:rPr>
              <w:t>resourcesForChannelMeasurement</w:t>
            </w:r>
          </w:p>
          <w:p w14:paraId="374BD2DD" w14:textId="77777777" w:rsidR="004F39EB" w:rsidRDefault="00307E05">
            <w:pPr>
              <w:pStyle w:val="TAL"/>
              <w:rPr>
                <w:szCs w:val="22"/>
                <w:lang w:eastAsia="sv-SE"/>
              </w:rPr>
            </w:pPr>
            <w:r>
              <w:rPr>
                <w:szCs w:val="22"/>
                <w:lang w:eastAsia="sv-SE"/>
              </w:rPr>
              <w:t xml:space="preserve">Resources for channel measurement. </w:t>
            </w:r>
            <w:r>
              <w:rPr>
                <w:i/>
                <w:lang w:eastAsia="sv-SE"/>
              </w:rPr>
              <w:t>csi-ResourceConfigId</w:t>
            </w:r>
            <w:r>
              <w:rPr>
                <w:szCs w:val="22"/>
                <w:lang w:eastAsia="sv-SE"/>
              </w:rPr>
              <w:t xml:space="preserve"> of a </w:t>
            </w:r>
            <w:r>
              <w:rPr>
                <w:i/>
                <w:lang w:eastAsia="sv-SE"/>
              </w:rPr>
              <w:t>CSI-ResourceConfig</w:t>
            </w:r>
            <w:r>
              <w:rPr>
                <w:szCs w:val="22"/>
                <w:lang w:eastAsia="sv-SE"/>
              </w:rPr>
              <w:t xml:space="preserve"> included in the configuration of the serving cell indicated with the field "carrier" above. The </w:t>
            </w:r>
            <w:r>
              <w:rPr>
                <w:i/>
                <w:lang w:eastAsia="sv-SE"/>
              </w:rPr>
              <w:t>CSI-ResourceConfig</w:t>
            </w:r>
            <w:r>
              <w:rPr>
                <w:szCs w:val="22"/>
                <w:lang w:eastAsia="sv-SE"/>
              </w:rPr>
              <w:t xml:space="preserve"> indicated here contains only NZP-CSI-RS resources and/or SSB resources. This </w:t>
            </w:r>
            <w:r>
              <w:rPr>
                <w:i/>
                <w:lang w:eastAsia="sv-SE"/>
              </w:rPr>
              <w:t>CSI-ReportConfig</w:t>
            </w:r>
            <w:r>
              <w:rPr>
                <w:szCs w:val="22"/>
                <w:lang w:eastAsia="sv-SE"/>
              </w:rPr>
              <w:t xml:space="preserve"> is associated with the DL BWP indicated by </w:t>
            </w:r>
            <w:r>
              <w:rPr>
                <w:i/>
                <w:lang w:eastAsia="sv-SE"/>
              </w:rPr>
              <w:t>bwp-Id</w:t>
            </w:r>
            <w:r>
              <w:rPr>
                <w:szCs w:val="22"/>
                <w:lang w:eastAsia="sv-SE"/>
              </w:rPr>
              <w:t xml:space="preserve"> in that </w:t>
            </w:r>
            <w:r>
              <w:rPr>
                <w:i/>
                <w:lang w:eastAsia="sv-SE"/>
              </w:rPr>
              <w:t>CSI-ResourceConfig</w:t>
            </w:r>
            <w:r>
              <w:rPr>
                <w:szCs w:val="22"/>
                <w:lang w:eastAsia="sv-SE"/>
              </w:rPr>
              <w:t>.</w:t>
            </w:r>
          </w:p>
        </w:tc>
      </w:tr>
      <w:tr w:rsidR="004F39EB" w14:paraId="23850528" w14:textId="77777777">
        <w:tc>
          <w:tcPr>
            <w:tcW w:w="14175" w:type="dxa"/>
            <w:tcBorders>
              <w:top w:val="single" w:sz="4" w:space="0" w:color="auto"/>
              <w:left w:val="single" w:sz="4" w:space="0" w:color="auto"/>
              <w:bottom w:val="single" w:sz="4" w:space="0" w:color="auto"/>
              <w:right w:val="single" w:sz="4" w:space="0" w:color="auto"/>
            </w:tcBorders>
          </w:tcPr>
          <w:p w14:paraId="601B17D0" w14:textId="77777777" w:rsidR="004F39EB" w:rsidRDefault="00307E05">
            <w:pPr>
              <w:pStyle w:val="TAL"/>
              <w:rPr>
                <w:b/>
                <w:i/>
                <w:szCs w:val="22"/>
                <w:lang w:eastAsia="sv-SE"/>
              </w:rPr>
            </w:pPr>
            <w:r>
              <w:rPr>
                <w:b/>
                <w:i/>
                <w:szCs w:val="22"/>
                <w:lang w:eastAsia="sv-SE"/>
              </w:rPr>
              <w:lastRenderedPageBreak/>
              <w:t>sharedCMR</w:t>
            </w:r>
          </w:p>
          <w:p w14:paraId="0A6D7097" w14:textId="77777777" w:rsidR="004F39EB" w:rsidRDefault="00307E05">
            <w:pPr>
              <w:pStyle w:val="TAL"/>
              <w:rPr>
                <w:bCs/>
                <w:iCs/>
                <w:szCs w:val="22"/>
                <w:lang w:eastAsia="sv-SE"/>
              </w:rPr>
            </w:pPr>
            <w:r>
              <w:rPr>
                <w:bCs/>
                <w:iCs/>
                <w:szCs w:val="22"/>
                <w:lang w:eastAsia="sv-SE"/>
              </w:rPr>
              <w:t xml:space="preserve">Enables sharing of channel measurement resources between different CSI measurement hypotheses when (1) </w:t>
            </w:r>
            <w:r>
              <w:rPr>
                <w:bCs/>
                <w:i/>
                <w:szCs w:val="22"/>
                <w:lang w:eastAsia="sv-SE"/>
              </w:rPr>
              <w:t>csi-ReportMode</w:t>
            </w:r>
            <w:r>
              <w:rPr>
                <w:bCs/>
                <w:iCs/>
                <w:szCs w:val="22"/>
                <w:lang w:eastAsia="sv-SE"/>
              </w:rPr>
              <w:t xml:space="preserve"> is set to 'Mode1' and </w:t>
            </w:r>
            <w:r>
              <w:rPr>
                <w:bCs/>
                <w:i/>
                <w:szCs w:val="22"/>
                <w:lang w:eastAsia="sv-SE"/>
              </w:rPr>
              <w:t>numberOfSingleTRP-CSI-Mode1</w:t>
            </w:r>
            <w:r>
              <w:rPr>
                <w:bCs/>
                <w:iCs/>
                <w:szCs w:val="22"/>
                <w:lang w:eastAsia="sv-SE"/>
              </w:rPr>
              <w:t xml:space="preserve"> is set to 1 or 2; or (2) </w:t>
            </w:r>
            <w:r>
              <w:rPr>
                <w:bCs/>
                <w:i/>
                <w:szCs w:val="22"/>
                <w:lang w:eastAsia="sv-SE"/>
              </w:rPr>
              <w:t>csi-ReportMode</w:t>
            </w:r>
            <w:r>
              <w:rPr>
                <w:bCs/>
                <w:iCs/>
                <w:szCs w:val="22"/>
                <w:lang w:eastAsia="sv-SE"/>
              </w:rPr>
              <w:t xml:space="preserve"> is set to 'Mode2' (see TS 38.214 [19], clause 5.2.1.4.2).</w:t>
            </w:r>
          </w:p>
        </w:tc>
      </w:tr>
      <w:tr w:rsidR="004F39EB" w14:paraId="257F2B7E" w14:textId="77777777">
        <w:tc>
          <w:tcPr>
            <w:tcW w:w="14175" w:type="dxa"/>
            <w:tcBorders>
              <w:top w:val="single" w:sz="4" w:space="0" w:color="auto"/>
              <w:left w:val="single" w:sz="4" w:space="0" w:color="auto"/>
              <w:bottom w:val="single" w:sz="4" w:space="0" w:color="auto"/>
              <w:right w:val="single" w:sz="4" w:space="0" w:color="auto"/>
            </w:tcBorders>
            <w:hideMark/>
          </w:tcPr>
          <w:p w14:paraId="4123A121" w14:textId="77777777" w:rsidR="004F39EB" w:rsidRDefault="00307E05">
            <w:pPr>
              <w:pStyle w:val="TAL"/>
              <w:rPr>
                <w:szCs w:val="22"/>
                <w:lang w:eastAsia="sv-SE"/>
              </w:rPr>
            </w:pPr>
            <w:r>
              <w:rPr>
                <w:b/>
                <w:i/>
                <w:szCs w:val="22"/>
                <w:lang w:eastAsia="sv-SE"/>
              </w:rPr>
              <w:t>subbandSize</w:t>
            </w:r>
          </w:p>
          <w:p w14:paraId="0EE9416A" w14:textId="77777777" w:rsidR="004F39EB" w:rsidRDefault="00307E05">
            <w:pPr>
              <w:pStyle w:val="TAL"/>
              <w:rPr>
                <w:szCs w:val="22"/>
                <w:lang w:eastAsia="sv-SE"/>
              </w:rPr>
            </w:pPr>
            <w:r>
              <w:rPr>
                <w:szCs w:val="22"/>
                <w:lang w:eastAsia="sv-SE"/>
              </w:rPr>
              <w:t xml:space="preserve">Indicates one out of two possible BWP-dependent values for the subband size as indicated in TS 38.214 [19], table 5.2.1.4-2 . If </w:t>
            </w:r>
            <w:r>
              <w:rPr>
                <w:i/>
                <w:szCs w:val="22"/>
                <w:lang w:eastAsia="sv-SE"/>
              </w:rPr>
              <w:t>csi-ReportingBand</w:t>
            </w:r>
            <w:r>
              <w:rPr>
                <w:szCs w:val="22"/>
                <w:lang w:eastAsia="sv-SE"/>
              </w:rPr>
              <w:t xml:space="preserve"> is absent, the UE shall ignore this field.</w:t>
            </w:r>
          </w:p>
        </w:tc>
      </w:tr>
      <w:tr w:rsidR="004F39EB" w14:paraId="7D62C63E" w14:textId="77777777">
        <w:tc>
          <w:tcPr>
            <w:tcW w:w="0" w:type="auto"/>
            <w:tcBorders>
              <w:top w:val="single" w:sz="4" w:space="0" w:color="auto"/>
              <w:left w:val="single" w:sz="4" w:space="0" w:color="auto"/>
              <w:bottom w:val="single" w:sz="4" w:space="0" w:color="auto"/>
              <w:right w:val="single" w:sz="4" w:space="0" w:color="auto"/>
            </w:tcBorders>
            <w:hideMark/>
          </w:tcPr>
          <w:p w14:paraId="1AB44C27" w14:textId="77777777" w:rsidR="004F39EB" w:rsidRDefault="00307E05">
            <w:pPr>
              <w:pStyle w:val="TAL"/>
              <w:rPr>
                <w:szCs w:val="22"/>
                <w:lang w:eastAsia="sv-SE"/>
              </w:rPr>
            </w:pPr>
            <w:r>
              <w:rPr>
                <w:b/>
                <w:i/>
                <w:szCs w:val="22"/>
                <w:lang w:eastAsia="sv-SE"/>
              </w:rPr>
              <w:t>timeRestrictionForChannelMeasurements</w:t>
            </w:r>
          </w:p>
          <w:p w14:paraId="11DA43AC" w14:textId="77777777" w:rsidR="004F39EB" w:rsidRDefault="00307E05">
            <w:pPr>
              <w:pStyle w:val="TAL"/>
              <w:rPr>
                <w:szCs w:val="22"/>
                <w:lang w:eastAsia="sv-SE"/>
              </w:rPr>
            </w:pPr>
            <w:r>
              <w:rPr>
                <w:szCs w:val="22"/>
                <w:lang w:eastAsia="sv-SE"/>
              </w:rPr>
              <w:t>Time domain measurement restriction for the channel (signal) measurements (see TS 38.214 [19], clause 5.2.1.1).</w:t>
            </w:r>
          </w:p>
        </w:tc>
      </w:tr>
      <w:tr w:rsidR="004F39EB" w14:paraId="677F9347" w14:textId="77777777">
        <w:tc>
          <w:tcPr>
            <w:tcW w:w="14175" w:type="dxa"/>
            <w:tcBorders>
              <w:top w:val="single" w:sz="4" w:space="0" w:color="auto"/>
              <w:left w:val="single" w:sz="4" w:space="0" w:color="auto"/>
              <w:bottom w:val="single" w:sz="4" w:space="0" w:color="auto"/>
              <w:right w:val="single" w:sz="4" w:space="0" w:color="auto"/>
            </w:tcBorders>
            <w:hideMark/>
          </w:tcPr>
          <w:p w14:paraId="515C3188" w14:textId="77777777" w:rsidR="004F39EB" w:rsidRDefault="00307E05">
            <w:pPr>
              <w:pStyle w:val="TAL"/>
              <w:rPr>
                <w:szCs w:val="22"/>
                <w:lang w:eastAsia="sv-SE"/>
              </w:rPr>
            </w:pPr>
            <w:r>
              <w:rPr>
                <w:b/>
                <w:i/>
                <w:szCs w:val="22"/>
                <w:lang w:eastAsia="sv-SE"/>
              </w:rPr>
              <w:t>timeRestrictionForInterferenceMeasurements</w:t>
            </w:r>
          </w:p>
          <w:p w14:paraId="58E515BB" w14:textId="77777777" w:rsidR="004F39EB" w:rsidRDefault="00307E05">
            <w:pPr>
              <w:pStyle w:val="TAL"/>
              <w:rPr>
                <w:szCs w:val="22"/>
                <w:lang w:eastAsia="sv-SE"/>
              </w:rPr>
            </w:pPr>
            <w:r>
              <w:rPr>
                <w:szCs w:val="22"/>
                <w:lang w:eastAsia="sv-SE"/>
              </w:rPr>
              <w:t>Time domain measurement restriction for interference measurements (see TS 38.214 [19], clause 5.2.1.1).</w:t>
            </w:r>
          </w:p>
        </w:tc>
      </w:tr>
    </w:tbl>
    <w:p w14:paraId="2441FDA9"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218D18E" w14:textId="77777777">
        <w:tc>
          <w:tcPr>
            <w:tcW w:w="14173" w:type="dxa"/>
            <w:tcBorders>
              <w:top w:val="single" w:sz="4" w:space="0" w:color="auto"/>
              <w:left w:val="single" w:sz="4" w:space="0" w:color="auto"/>
              <w:bottom w:val="single" w:sz="4" w:space="0" w:color="auto"/>
              <w:right w:val="single" w:sz="4" w:space="0" w:color="auto"/>
            </w:tcBorders>
            <w:hideMark/>
          </w:tcPr>
          <w:p w14:paraId="12AD0155" w14:textId="77777777" w:rsidR="004F39EB" w:rsidRDefault="00307E05">
            <w:pPr>
              <w:pStyle w:val="TAH"/>
              <w:rPr>
                <w:szCs w:val="22"/>
                <w:lang w:eastAsia="sv-SE"/>
              </w:rPr>
            </w:pPr>
            <w:r>
              <w:rPr>
                <w:i/>
                <w:szCs w:val="22"/>
                <w:lang w:eastAsia="sv-SE"/>
              </w:rPr>
              <w:t xml:space="preserve">PortIndexFor8Ranks </w:t>
            </w:r>
            <w:r>
              <w:rPr>
                <w:szCs w:val="22"/>
                <w:lang w:eastAsia="sv-SE"/>
              </w:rPr>
              <w:t>field descriptions</w:t>
            </w:r>
          </w:p>
        </w:tc>
      </w:tr>
      <w:tr w:rsidR="004F39EB" w14:paraId="4FCAE1BB" w14:textId="77777777">
        <w:tc>
          <w:tcPr>
            <w:tcW w:w="14173" w:type="dxa"/>
            <w:tcBorders>
              <w:top w:val="single" w:sz="4" w:space="0" w:color="auto"/>
              <w:left w:val="single" w:sz="4" w:space="0" w:color="auto"/>
              <w:bottom w:val="single" w:sz="4" w:space="0" w:color="auto"/>
              <w:right w:val="single" w:sz="4" w:space="0" w:color="auto"/>
            </w:tcBorders>
            <w:hideMark/>
          </w:tcPr>
          <w:p w14:paraId="5D2BE67D" w14:textId="77777777" w:rsidR="004F39EB" w:rsidRDefault="00307E05">
            <w:pPr>
              <w:pStyle w:val="TAL"/>
              <w:rPr>
                <w:b/>
                <w:i/>
                <w:szCs w:val="22"/>
                <w:lang w:eastAsia="sv-SE"/>
              </w:rPr>
            </w:pPr>
            <w:r>
              <w:rPr>
                <w:b/>
                <w:i/>
                <w:szCs w:val="22"/>
                <w:lang w:eastAsia="sv-SE"/>
              </w:rPr>
              <w:t>portIndex8</w:t>
            </w:r>
          </w:p>
          <w:p w14:paraId="78362232" w14:textId="77777777" w:rsidR="004F39EB" w:rsidRDefault="00307E05">
            <w:pPr>
              <w:pStyle w:val="TAL"/>
              <w:rPr>
                <w:szCs w:val="22"/>
                <w:lang w:eastAsia="sv-SE"/>
              </w:rPr>
            </w:pPr>
            <w:r>
              <w:rPr>
                <w:szCs w:val="22"/>
                <w:lang w:eastAsia="sv-SE"/>
              </w:rPr>
              <w:t>Port-Index configuration for up to rank 8. If present, the network configures port indexes for at least one of the ranks.</w:t>
            </w:r>
          </w:p>
        </w:tc>
      </w:tr>
      <w:tr w:rsidR="004F39EB" w14:paraId="37EA0EC8" w14:textId="77777777">
        <w:tc>
          <w:tcPr>
            <w:tcW w:w="14173" w:type="dxa"/>
            <w:tcBorders>
              <w:top w:val="single" w:sz="4" w:space="0" w:color="auto"/>
              <w:left w:val="single" w:sz="4" w:space="0" w:color="auto"/>
              <w:bottom w:val="single" w:sz="4" w:space="0" w:color="auto"/>
              <w:right w:val="single" w:sz="4" w:space="0" w:color="auto"/>
            </w:tcBorders>
            <w:hideMark/>
          </w:tcPr>
          <w:p w14:paraId="3542AFA8" w14:textId="77777777" w:rsidR="004F39EB" w:rsidRDefault="00307E05">
            <w:pPr>
              <w:pStyle w:val="TAL"/>
              <w:rPr>
                <w:b/>
                <w:i/>
                <w:szCs w:val="22"/>
                <w:lang w:eastAsia="sv-SE"/>
              </w:rPr>
            </w:pPr>
            <w:r>
              <w:rPr>
                <w:b/>
                <w:i/>
                <w:szCs w:val="22"/>
                <w:lang w:eastAsia="sv-SE"/>
              </w:rPr>
              <w:t>portIndex4</w:t>
            </w:r>
          </w:p>
          <w:p w14:paraId="5A598903" w14:textId="77777777" w:rsidR="004F39EB" w:rsidRDefault="00307E05">
            <w:pPr>
              <w:pStyle w:val="TAL"/>
              <w:rPr>
                <w:szCs w:val="22"/>
                <w:lang w:eastAsia="sv-SE"/>
              </w:rPr>
            </w:pPr>
            <w:r>
              <w:rPr>
                <w:szCs w:val="22"/>
                <w:lang w:eastAsia="sv-SE"/>
              </w:rPr>
              <w:t>Port-Index configuration for up to rank 4. If present, the network configures port indexes for at least one of the ranks.</w:t>
            </w:r>
          </w:p>
        </w:tc>
      </w:tr>
      <w:tr w:rsidR="004F39EB" w14:paraId="30665CBC" w14:textId="77777777">
        <w:tc>
          <w:tcPr>
            <w:tcW w:w="14173" w:type="dxa"/>
            <w:tcBorders>
              <w:top w:val="single" w:sz="4" w:space="0" w:color="auto"/>
              <w:left w:val="single" w:sz="4" w:space="0" w:color="auto"/>
              <w:bottom w:val="single" w:sz="4" w:space="0" w:color="auto"/>
              <w:right w:val="single" w:sz="4" w:space="0" w:color="auto"/>
            </w:tcBorders>
            <w:hideMark/>
          </w:tcPr>
          <w:p w14:paraId="2945EE91" w14:textId="77777777" w:rsidR="004F39EB" w:rsidRDefault="00307E05">
            <w:pPr>
              <w:pStyle w:val="TAL"/>
              <w:rPr>
                <w:b/>
                <w:i/>
                <w:szCs w:val="22"/>
                <w:lang w:eastAsia="sv-SE"/>
              </w:rPr>
            </w:pPr>
            <w:r>
              <w:rPr>
                <w:b/>
                <w:i/>
                <w:szCs w:val="22"/>
                <w:lang w:eastAsia="sv-SE"/>
              </w:rPr>
              <w:t>portIndex2</w:t>
            </w:r>
          </w:p>
          <w:p w14:paraId="7ADDF754" w14:textId="77777777" w:rsidR="004F39EB" w:rsidRDefault="00307E05">
            <w:pPr>
              <w:pStyle w:val="TAL"/>
              <w:rPr>
                <w:szCs w:val="22"/>
                <w:lang w:eastAsia="sv-SE"/>
              </w:rPr>
            </w:pPr>
            <w:r>
              <w:rPr>
                <w:szCs w:val="22"/>
                <w:lang w:eastAsia="sv-SE"/>
              </w:rPr>
              <w:t>Port-Index configuration for up to rank 2. If present, the network configures port indexes for at least one of the ranks.</w:t>
            </w:r>
          </w:p>
        </w:tc>
      </w:tr>
      <w:tr w:rsidR="004F39EB" w14:paraId="740B75C7" w14:textId="77777777">
        <w:tc>
          <w:tcPr>
            <w:tcW w:w="14173" w:type="dxa"/>
            <w:tcBorders>
              <w:top w:val="single" w:sz="4" w:space="0" w:color="auto"/>
              <w:left w:val="single" w:sz="4" w:space="0" w:color="auto"/>
              <w:bottom w:val="single" w:sz="4" w:space="0" w:color="auto"/>
              <w:right w:val="single" w:sz="4" w:space="0" w:color="auto"/>
            </w:tcBorders>
            <w:hideMark/>
          </w:tcPr>
          <w:p w14:paraId="62005EA7" w14:textId="77777777" w:rsidR="004F39EB" w:rsidRDefault="00307E05">
            <w:pPr>
              <w:pStyle w:val="TAL"/>
              <w:rPr>
                <w:b/>
                <w:i/>
                <w:szCs w:val="22"/>
                <w:lang w:eastAsia="sv-SE"/>
              </w:rPr>
            </w:pPr>
            <w:r>
              <w:rPr>
                <w:b/>
                <w:i/>
                <w:szCs w:val="22"/>
                <w:lang w:eastAsia="sv-SE"/>
              </w:rPr>
              <w:t>portIndex1</w:t>
            </w:r>
          </w:p>
          <w:p w14:paraId="433C1C03" w14:textId="77777777" w:rsidR="004F39EB" w:rsidRDefault="00307E05">
            <w:pPr>
              <w:pStyle w:val="TAL"/>
              <w:rPr>
                <w:szCs w:val="22"/>
                <w:lang w:eastAsia="sv-SE"/>
              </w:rPr>
            </w:pPr>
            <w:r>
              <w:rPr>
                <w:szCs w:val="22"/>
                <w:lang w:eastAsia="sv-SE"/>
              </w:rPr>
              <w:t>Port-Index configuration for rank 1.</w:t>
            </w:r>
          </w:p>
        </w:tc>
      </w:tr>
    </w:tbl>
    <w:p w14:paraId="76B25990"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A855FCE" w14:textId="77777777">
        <w:tc>
          <w:tcPr>
            <w:tcW w:w="14173" w:type="dxa"/>
            <w:tcBorders>
              <w:top w:val="single" w:sz="4" w:space="0" w:color="auto"/>
              <w:left w:val="single" w:sz="4" w:space="0" w:color="auto"/>
              <w:bottom w:val="single" w:sz="4" w:space="0" w:color="auto"/>
              <w:right w:val="single" w:sz="4" w:space="0" w:color="auto"/>
            </w:tcBorders>
            <w:hideMark/>
          </w:tcPr>
          <w:p w14:paraId="3322D656" w14:textId="77777777" w:rsidR="004F39EB" w:rsidRDefault="00307E05">
            <w:pPr>
              <w:pStyle w:val="TAH"/>
              <w:rPr>
                <w:szCs w:val="22"/>
                <w:lang w:eastAsia="sv-SE"/>
              </w:rPr>
            </w:pPr>
            <w:r>
              <w:rPr>
                <w:i/>
                <w:szCs w:val="22"/>
                <w:lang w:eastAsia="sv-SE"/>
              </w:rPr>
              <w:t xml:space="preserve">PUCCH-CSI-Resource </w:t>
            </w:r>
            <w:r>
              <w:rPr>
                <w:szCs w:val="22"/>
                <w:lang w:eastAsia="sv-SE"/>
              </w:rPr>
              <w:t>field descriptions</w:t>
            </w:r>
          </w:p>
        </w:tc>
      </w:tr>
      <w:tr w:rsidR="004F39EB" w14:paraId="20BE0135" w14:textId="77777777">
        <w:tc>
          <w:tcPr>
            <w:tcW w:w="14173" w:type="dxa"/>
            <w:tcBorders>
              <w:top w:val="single" w:sz="4" w:space="0" w:color="auto"/>
              <w:left w:val="single" w:sz="4" w:space="0" w:color="auto"/>
              <w:bottom w:val="single" w:sz="4" w:space="0" w:color="auto"/>
              <w:right w:val="single" w:sz="4" w:space="0" w:color="auto"/>
            </w:tcBorders>
            <w:hideMark/>
          </w:tcPr>
          <w:p w14:paraId="49B95560" w14:textId="77777777" w:rsidR="004F39EB" w:rsidRDefault="00307E05">
            <w:pPr>
              <w:pStyle w:val="TAL"/>
              <w:rPr>
                <w:szCs w:val="22"/>
                <w:lang w:eastAsia="sv-SE"/>
              </w:rPr>
            </w:pPr>
            <w:r>
              <w:rPr>
                <w:b/>
                <w:i/>
                <w:szCs w:val="22"/>
                <w:lang w:eastAsia="sv-SE"/>
              </w:rPr>
              <w:t>pucch-Resource</w:t>
            </w:r>
          </w:p>
          <w:p w14:paraId="660D2129" w14:textId="77777777" w:rsidR="004F39EB" w:rsidRDefault="00307E05">
            <w:pPr>
              <w:pStyle w:val="TAL"/>
              <w:rPr>
                <w:szCs w:val="22"/>
                <w:lang w:eastAsia="sv-SE"/>
              </w:rPr>
            </w:pPr>
            <w:r>
              <w:rPr>
                <w:szCs w:val="22"/>
                <w:lang w:eastAsia="sv-SE"/>
              </w:rPr>
              <w:t xml:space="preserve">PUCCH resource for the associated uplink BWP. Only PUCCH-Resource of format 2, 3 and 4 is supported. The actual PUCCH-Resource is configured in </w:t>
            </w:r>
            <w:r>
              <w:rPr>
                <w:i/>
                <w:szCs w:val="22"/>
                <w:lang w:eastAsia="sv-SE"/>
              </w:rPr>
              <w:t>PUCCH-Config</w:t>
            </w:r>
            <w:r>
              <w:rPr>
                <w:szCs w:val="22"/>
                <w:lang w:eastAsia="sv-SE"/>
              </w:rPr>
              <w:t xml:space="preserve"> and referred to by its ID.</w:t>
            </w:r>
            <w:r>
              <w:rPr>
                <w:szCs w:val="22"/>
              </w:rPr>
              <w:t xml:space="preserve"> When two </w:t>
            </w:r>
            <w:r>
              <w:rPr>
                <w:i/>
                <w:szCs w:val="22"/>
              </w:rPr>
              <w:t>PUCCH-Config</w:t>
            </w:r>
            <w:r>
              <w:rPr>
                <w:szCs w:val="22"/>
              </w:rPr>
              <w:t xml:space="preserve"> are configured within </w:t>
            </w:r>
            <w:r>
              <w:rPr>
                <w:i/>
                <w:szCs w:val="22"/>
              </w:rPr>
              <w:t>PUCCH-ConfigurationList</w:t>
            </w:r>
            <w:r>
              <w:rPr>
                <w:szCs w:val="22"/>
              </w:rPr>
              <w:t xml:space="preserve">, </w:t>
            </w:r>
            <w:r>
              <w:rPr>
                <w:i/>
                <w:szCs w:val="22"/>
              </w:rPr>
              <w:t>PUCCH-ResourceId</w:t>
            </w:r>
            <w:r>
              <w:rPr>
                <w:szCs w:val="22"/>
              </w:rPr>
              <w:t xml:space="preserve"> in a </w:t>
            </w:r>
            <w:r>
              <w:rPr>
                <w:i/>
                <w:szCs w:val="22"/>
              </w:rPr>
              <w:t>PUCCH-CSI-Resource</w:t>
            </w:r>
            <w:r>
              <w:rPr>
                <w:szCs w:val="22"/>
              </w:rPr>
              <w:t xml:space="preserve"> refers to a PUCCH-Resource in the</w:t>
            </w:r>
            <w:r>
              <w:rPr>
                <w:i/>
                <w:szCs w:val="22"/>
              </w:rPr>
              <w:t xml:space="preserve"> PUCCH-Config </w:t>
            </w:r>
            <w:r>
              <w:rPr>
                <w:szCs w:val="22"/>
              </w:rPr>
              <w:t>used for HARQ-ACK with low priority.</w:t>
            </w:r>
          </w:p>
        </w:tc>
      </w:tr>
    </w:tbl>
    <w:p w14:paraId="34410387" w14:textId="77777777" w:rsidR="004F39EB" w:rsidRDefault="004F39EB"/>
    <w:p w14:paraId="3D313181" w14:textId="77777777" w:rsidR="004F39EB" w:rsidRDefault="00307E05">
      <w:pPr>
        <w:pStyle w:val="Heading4"/>
      </w:pPr>
      <w:bookmarkStart w:id="676" w:name="_Toc60777218"/>
      <w:bookmarkStart w:id="677" w:name="_Toc100930106"/>
      <w:r>
        <w:t>–</w:t>
      </w:r>
      <w:r>
        <w:tab/>
      </w:r>
      <w:r>
        <w:rPr>
          <w:i/>
        </w:rPr>
        <w:t>CSI-ReportConfigId</w:t>
      </w:r>
      <w:bookmarkEnd w:id="676"/>
      <w:bookmarkEnd w:id="677"/>
    </w:p>
    <w:p w14:paraId="2344E513" w14:textId="77777777" w:rsidR="004F39EB" w:rsidRDefault="00307E05">
      <w:r>
        <w:t xml:space="preserve">The IE </w:t>
      </w:r>
      <w:r>
        <w:rPr>
          <w:i/>
        </w:rPr>
        <w:t>CSI-ReportConfigId</w:t>
      </w:r>
      <w:r>
        <w:t xml:space="preserve"> is used to identify one </w:t>
      </w:r>
      <w:r>
        <w:rPr>
          <w:i/>
        </w:rPr>
        <w:t>CSI-ReportConfig</w:t>
      </w:r>
      <w:r>
        <w:t>.</w:t>
      </w:r>
    </w:p>
    <w:p w14:paraId="2514E11F" w14:textId="77777777" w:rsidR="004F39EB" w:rsidRDefault="00307E05">
      <w:pPr>
        <w:pStyle w:val="TH"/>
      </w:pPr>
      <w:r>
        <w:rPr>
          <w:i/>
        </w:rPr>
        <w:t>CSI-ReportConfigId</w:t>
      </w:r>
      <w:r>
        <w:t xml:space="preserve"> information element</w:t>
      </w:r>
    </w:p>
    <w:p w14:paraId="2D0D2639" w14:textId="77777777" w:rsidR="004F39EB" w:rsidRDefault="00307E05">
      <w:pPr>
        <w:pStyle w:val="PL"/>
        <w:rPr>
          <w:color w:val="808080"/>
        </w:rPr>
      </w:pPr>
      <w:r>
        <w:rPr>
          <w:color w:val="808080"/>
        </w:rPr>
        <w:t>-- ASN1START</w:t>
      </w:r>
    </w:p>
    <w:p w14:paraId="6C8028E1" w14:textId="77777777" w:rsidR="004F39EB" w:rsidRDefault="00307E05">
      <w:pPr>
        <w:pStyle w:val="PL"/>
        <w:rPr>
          <w:color w:val="808080"/>
        </w:rPr>
      </w:pPr>
      <w:r>
        <w:rPr>
          <w:color w:val="808080"/>
        </w:rPr>
        <w:t>-- TAG-CSI-REPORTCONFIGID-START</w:t>
      </w:r>
    </w:p>
    <w:p w14:paraId="0BAD2738" w14:textId="77777777" w:rsidR="004F39EB" w:rsidRDefault="004F39EB">
      <w:pPr>
        <w:pStyle w:val="PL"/>
      </w:pPr>
    </w:p>
    <w:p w14:paraId="0CC63CFB" w14:textId="77777777" w:rsidR="004F39EB" w:rsidRDefault="00307E05">
      <w:pPr>
        <w:pStyle w:val="PL"/>
      </w:pPr>
      <w:r>
        <w:t xml:space="preserve">CSI-ReportConfigId ::=              </w:t>
      </w:r>
      <w:r>
        <w:rPr>
          <w:color w:val="993366"/>
        </w:rPr>
        <w:t>INTEGER</w:t>
      </w:r>
      <w:r>
        <w:t xml:space="preserve"> (0..maxNrofCSI-ReportConfigurations-1)</w:t>
      </w:r>
    </w:p>
    <w:p w14:paraId="2C1E0E0D" w14:textId="77777777" w:rsidR="004F39EB" w:rsidRDefault="004F39EB">
      <w:pPr>
        <w:pStyle w:val="PL"/>
      </w:pPr>
    </w:p>
    <w:p w14:paraId="180DCA4A" w14:textId="77777777" w:rsidR="004F39EB" w:rsidRDefault="00307E05">
      <w:pPr>
        <w:pStyle w:val="PL"/>
        <w:rPr>
          <w:color w:val="808080"/>
        </w:rPr>
      </w:pPr>
      <w:r>
        <w:rPr>
          <w:color w:val="808080"/>
        </w:rPr>
        <w:t>-- TAG-CSI-REPORTCONFIGID-STOP</w:t>
      </w:r>
    </w:p>
    <w:p w14:paraId="641629E2" w14:textId="77777777" w:rsidR="004F39EB" w:rsidRDefault="00307E05">
      <w:pPr>
        <w:pStyle w:val="PL"/>
        <w:rPr>
          <w:color w:val="808080"/>
        </w:rPr>
      </w:pPr>
      <w:r>
        <w:rPr>
          <w:color w:val="808080"/>
        </w:rPr>
        <w:t>-- ASN1STOP</w:t>
      </w:r>
    </w:p>
    <w:p w14:paraId="4151BB5D" w14:textId="77777777" w:rsidR="004F39EB" w:rsidRDefault="004F39EB"/>
    <w:p w14:paraId="778DA6B7" w14:textId="77777777" w:rsidR="004F39EB" w:rsidRDefault="00307E05">
      <w:pPr>
        <w:pStyle w:val="Heading4"/>
      </w:pPr>
      <w:bookmarkStart w:id="678" w:name="_Toc60777219"/>
      <w:bookmarkStart w:id="679" w:name="_Toc100930107"/>
      <w:r>
        <w:lastRenderedPageBreak/>
        <w:t>–</w:t>
      </w:r>
      <w:r>
        <w:tab/>
      </w:r>
      <w:r>
        <w:rPr>
          <w:i/>
        </w:rPr>
        <w:t>CSI-ResourceConfig</w:t>
      </w:r>
      <w:bookmarkEnd w:id="678"/>
      <w:bookmarkEnd w:id="679"/>
    </w:p>
    <w:p w14:paraId="1041A2B5" w14:textId="77777777" w:rsidR="004F39EB" w:rsidRDefault="00307E05">
      <w:r>
        <w:t xml:space="preserve">The IE </w:t>
      </w:r>
      <w:r>
        <w:rPr>
          <w:i/>
        </w:rPr>
        <w:t>CSI-ResourceConfig</w:t>
      </w:r>
      <w:r>
        <w:t xml:space="preserve"> defines a group of one or more </w:t>
      </w:r>
      <w:r>
        <w:rPr>
          <w:i/>
        </w:rPr>
        <w:t>NZP-CSI-RS-ResourceSet</w:t>
      </w:r>
      <w:r>
        <w:t xml:space="preserve">, </w:t>
      </w:r>
      <w:r>
        <w:rPr>
          <w:i/>
        </w:rPr>
        <w:t>CSI-IM-ResourceSet</w:t>
      </w:r>
      <w:r>
        <w:t xml:space="preserve"> and/or </w:t>
      </w:r>
      <w:r>
        <w:rPr>
          <w:i/>
        </w:rPr>
        <w:t>CSI-SSB-ResourceSet</w:t>
      </w:r>
      <w:r>
        <w:t>.</w:t>
      </w:r>
    </w:p>
    <w:p w14:paraId="410BC6B5" w14:textId="77777777" w:rsidR="004F39EB" w:rsidRDefault="00307E05">
      <w:pPr>
        <w:pStyle w:val="TH"/>
      </w:pPr>
      <w:r>
        <w:rPr>
          <w:i/>
        </w:rPr>
        <w:t>CSI-ResourceConfig</w:t>
      </w:r>
      <w:r>
        <w:t xml:space="preserve"> information element</w:t>
      </w:r>
    </w:p>
    <w:p w14:paraId="7BD2D622" w14:textId="77777777" w:rsidR="004F39EB" w:rsidRDefault="00307E05">
      <w:pPr>
        <w:pStyle w:val="PL"/>
        <w:rPr>
          <w:color w:val="808080"/>
        </w:rPr>
      </w:pPr>
      <w:r>
        <w:rPr>
          <w:color w:val="808080"/>
        </w:rPr>
        <w:t>-- ASN1START</w:t>
      </w:r>
    </w:p>
    <w:p w14:paraId="626DC206" w14:textId="77777777" w:rsidR="004F39EB" w:rsidRDefault="00307E05">
      <w:pPr>
        <w:pStyle w:val="PL"/>
        <w:rPr>
          <w:color w:val="808080"/>
        </w:rPr>
      </w:pPr>
      <w:r>
        <w:rPr>
          <w:color w:val="808080"/>
        </w:rPr>
        <w:t>-- TAG-CSI-RESOURCECONFIG-START</w:t>
      </w:r>
    </w:p>
    <w:p w14:paraId="27B93AC5" w14:textId="77777777" w:rsidR="004F39EB" w:rsidRDefault="004F39EB">
      <w:pPr>
        <w:pStyle w:val="PL"/>
      </w:pPr>
    </w:p>
    <w:p w14:paraId="08106233" w14:textId="77777777" w:rsidR="004F39EB" w:rsidRDefault="00307E05">
      <w:pPr>
        <w:pStyle w:val="PL"/>
      </w:pPr>
      <w:r>
        <w:t xml:space="preserve">CSI-ResourceConfig ::=      </w:t>
      </w:r>
      <w:r>
        <w:rPr>
          <w:color w:val="993366"/>
        </w:rPr>
        <w:t>SEQUENCE</w:t>
      </w:r>
      <w:r>
        <w:t xml:space="preserve"> {</w:t>
      </w:r>
    </w:p>
    <w:p w14:paraId="7793EEB4" w14:textId="77777777" w:rsidR="004F39EB" w:rsidRDefault="00307E05">
      <w:pPr>
        <w:pStyle w:val="PL"/>
      </w:pPr>
      <w:r>
        <w:t xml:space="preserve">    csi-ResourceConfigId        CSI-ResourceConfigId,</w:t>
      </w:r>
    </w:p>
    <w:p w14:paraId="013967BB" w14:textId="77777777" w:rsidR="004F39EB" w:rsidRDefault="00307E05">
      <w:pPr>
        <w:pStyle w:val="PL"/>
      </w:pPr>
      <w:r>
        <w:t xml:space="preserve">    csi-RS-ResourceSetList      </w:t>
      </w:r>
      <w:r>
        <w:rPr>
          <w:color w:val="993366"/>
        </w:rPr>
        <w:t>CHOICE</w:t>
      </w:r>
      <w:r>
        <w:t xml:space="preserve"> {</w:t>
      </w:r>
    </w:p>
    <w:p w14:paraId="124D199F" w14:textId="77777777" w:rsidR="004F39EB" w:rsidRDefault="00307E05">
      <w:pPr>
        <w:pStyle w:val="PL"/>
      </w:pPr>
      <w:r>
        <w:t xml:space="preserve">        nzp-CSI-RS-SSB              </w:t>
      </w:r>
      <w:r>
        <w:rPr>
          <w:color w:val="993366"/>
        </w:rPr>
        <w:t>SEQUENCE</w:t>
      </w:r>
      <w:r>
        <w:t xml:space="preserve"> {</w:t>
      </w:r>
    </w:p>
    <w:p w14:paraId="32DCB471" w14:textId="77777777" w:rsidR="004F39EB" w:rsidRDefault="00307E05">
      <w:pPr>
        <w:pStyle w:val="PL"/>
      </w:pPr>
      <w:r>
        <w:t xml:space="preserve">            nzp-CSI-RS-ResourceSetList  </w:t>
      </w:r>
      <w:r>
        <w:rPr>
          <w:color w:val="993366"/>
        </w:rPr>
        <w:t>SEQUENCE</w:t>
      </w:r>
      <w:r>
        <w:t xml:space="preserve"> (</w:t>
      </w:r>
      <w:r>
        <w:rPr>
          <w:color w:val="993366"/>
        </w:rPr>
        <w:t>SIZE</w:t>
      </w:r>
      <w:r>
        <w:t xml:space="preserve"> (1..maxNrofNZP-CSI-RS-ResourceSetsPerConfig))</w:t>
      </w:r>
      <w:r>
        <w:rPr>
          <w:color w:val="993366"/>
        </w:rPr>
        <w:t xml:space="preserve"> OF</w:t>
      </w:r>
      <w:r>
        <w:t xml:space="preserve"> NZP-CSI-RS-ResourceSetId</w:t>
      </w:r>
    </w:p>
    <w:p w14:paraId="5803238F" w14:textId="77777777" w:rsidR="004F39EB" w:rsidRDefault="00307E05">
      <w:pPr>
        <w:pStyle w:val="PL"/>
        <w:rPr>
          <w:color w:val="808080"/>
        </w:rPr>
      </w:pPr>
      <w:r>
        <w:t xml:space="preserve">                                                                                                                            </w:t>
      </w:r>
      <w:r>
        <w:rPr>
          <w:color w:val="993366"/>
        </w:rPr>
        <w:t>OPTIONAL</w:t>
      </w:r>
      <w:r>
        <w:t xml:space="preserve">, </w:t>
      </w:r>
      <w:r>
        <w:rPr>
          <w:color w:val="808080"/>
        </w:rPr>
        <w:t>-- Need R</w:t>
      </w:r>
    </w:p>
    <w:p w14:paraId="0B78189B" w14:textId="77777777" w:rsidR="004F39EB" w:rsidRDefault="00307E05">
      <w:pPr>
        <w:pStyle w:val="PL"/>
        <w:rPr>
          <w:color w:val="808080"/>
        </w:rPr>
      </w:pPr>
      <w:r>
        <w:t xml:space="preserve">            csi-SSB-ResourceSetList     </w:t>
      </w:r>
      <w:r>
        <w:rPr>
          <w:color w:val="993366"/>
        </w:rPr>
        <w:t>SEQUENCE</w:t>
      </w:r>
      <w:r>
        <w:t xml:space="preserve"> (</w:t>
      </w:r>
      <w:r>
        <w:rPr>
          <w:color w:val="993366"/>
        </w:rPr>
        <w:t>SIZE</w:t>
      </w:r>
      <w:r>
        <w:t xml:space="preserve"> (1..maxNrofCSI-SSB-ResourceSetsPerConfig))</w:t>
      </w:r>
      <w:r>
        <w:rPr>
          <w:color w:val="993366"/>
        </w:rPr>
        <w:t xml:space="preserve"> OF</w:t>
      </w:r>
      <w:r>
        <w:t xml:space="preserve"> CSI-SSB-ResourceSetId  </w:t>
      </w:r>
      <w:r>
        <w:rPr>
          <w:color w:val="993366"/>
        </w:rPr>
        <w:t>OPTIONAL</w:t>
      </w:r>
      <w:r>
        <w:t xml:space="preserve">  </w:t>
      </w:r>
      <w:r>
        <w:rPr>
          <w:color w:val="808080"/>
        </w:rPr>
        <w:t>-- Need R</w:t>
      </w:r>
    </w:p>
    <w:p w14:paraId="1954A078" w14:textId="77777777" w:rsidR="004F39EB" w:rsidRDefault="00307E05">
      <w:pPr>
        <w:pStyle w:val="PL"/>
      </w:pPr>
      <w:r>
        <w:t xml:space="preserve">        },</w:t>
      </w:r>
    </w:p>
    <w:p w14:paraId="5E9CCADF" w14:textId="77777777" w:rsidR="004F39EB" w:rsidRDefault="00307E05">
      <w:pPr>
        <w:pStyle w:val="PL"/>
      </w:pPr>
      <w:r>
        <w:t xml:space="preserve">        csi-IM-ResourceSetList      </w:t>
      </w:r>
      <w:r>
        <w:rPr>
          <w:color w:val="993366"/>
        </w:rPr>
        <w:t>SEQUENCE</w:t>
      </w:r>
      <w:r>
        <w:t xml:space="preserve"> (</w:t>
      </w:r>
      <w:r>
        <w:rPr>
          <w:color w:val="993366"/>
        </w:rPr>
        <w:t>SIZE</w:t>
      </w:r>
      <w:r>
        <w:t xml:space="preserve"> (1..maxNrofCSI-IM-ResourceSetsPerConfig))</w:t>
      </w:r>
      <w:r>
        <w:rPr>
          <w:color w:val="993366"/>
        </w:rPr>
        <w:t xml:space="preserve"> OF</w:t>
      </w:r>
      <w:r>
        <w:t xml:space="preserve"> CSI-IM-ResourceSetId</w:t>
      </w:r>
    </w:p>
    <w:p w14:paraId="401FBE74" w14:textId="77777777" w:rsidR="004F39EB" w:rsidRDefault="00307E05">
      <w:pPr>
        <w:pStyle w:val="PL"/>
      </w:pPr>
      <w:r>
        <w:t xml:space="preserve">    },</w:t>
      </w:r>
    </w:p>
    <w:p w14:paraId="1CDA4222" w14:textId="77777777" w:rsidR="004F39EB" w:rsidRDefault="004F39EB">
      <w:pPr>
        <w:pStyle w:val="PL"/>
      </w:pPr>
    </w:p>
    <w:p w14:paraId="7C27CB98" w14:textId="77777777" w:rsidR="004F39EB" w:rsidRDefault="00307E05">
      <w:pPr>
        <w:pStyle w:val="PL"/>
      </w:pPr>
      <w:r>
        <w:t xml:space="preserve">    bwp-Id                      BWP-Id,</w:t>
      </w:r>
    </w:p>
    <w:p w14:paraId="1DBA7DBB" w14:textId="77777777" w:rsidR="004F39EB" w:rsidRDefault="00307E05">
      <w:pPr>
        <w:pStyle w:val="PL"/>
      </w:pPr>
      <w:r>
        <w:t xml:space="preserve">    resourceType                </w:t>
      </w:r>
      <w:r>
        <w:rPr>
          <w:color w:val="993366"/>
        </w:rPr>
        <w:t>ENUMERATED</w:t>
      </w:r>
      <w:r>
        <w:t xml:space="preserve"> { aperiodic, semiPersistent, periodic },</w:t>
      </w:r>
    </w:p>
    <w:p w14:paraId="16763DFC" w14:textId="77777777" w:rsidR="004F39EB" w:rsidRDefault="00307E05">
      <w:pPr>
        <w:pStyle w:val="PL"/>
      </w:pPr>
      <w:r>
        <w:t xml:space="preserve">    ...,</w:t>
      </w:r>
    </w:p>
    <w:p w14:paraId="5134B839" w14:textId="77777777" w:rsidR="004F39EB" w:rsidRDefault="00307E05">
      <w:pPr>
        <w:pStyle w:val="PL"/>
      </w:pPr>
      <w:r>
        <w:t xml:space="preserve">    [[</w:t>
      </w:r>
    </w:p>
    <w:p w14:paraId="6E8C4E14" w14:textId="77777777" w:rsidR="004F39EB" w:rsidRDefault="00307E05">
      <w:pPr>
        <w:pStyle w:val="PL"/>
        <w:rPr>
          <w:color w:val="808080"/>
        </w:rPr>
      </w:pPr>
      <w:r>
        <w:t xml:space="preserve">    csi-SSB-ResourceSetListExt-r17      CSI-SSB-ResourceSetId                                                  </w:t>
      </w:r>
      <w:r>
        <w:rPr>
          <w:color w:val="993366"/>
        </w:rPr>
        <w:t>OPTIONAL</w:t>
      </w:r>
      <w:r>
        <w:t xml:space="preserve">  </w:t>
      </w:r>
      <w:r>
        <w:rPr>
          <w:color w:val="808080"/>
        </w:rPr>
        <w:t>-- Need R</w:t>
      </w:r>
    </w:p>
    <w:p w14:paraId="179C3A46" w14:textId="77777777" w:rsidR="004F39EB" w:rsidRDefault="00307E05">
      <w:pPr>
        <w:pStyle w:val="PL"/>
      </w:pPr>
      <w:r>
        <w:t xml:space="preserve">    ]]</w:t>
      </w:r>
    </w:p>
    <w:p w14:paraId="5F743D36" w14:textId="77777777" w:rsidR="004F39EB" w:rsidRDefault="00307E05">
      <w:pPr>
        <w:pStyle w:val="PL"/>
      </w:pPr>
      <w:r>
        <w:t>}</w:t>
      </w:r>
    </w:p>
    <w:p w14:paraId="095D19C9" w14:textId="77777777" w:rsidR="004F39EB" w:rsidRDefault="004F39EB">
      <w:pPr>
        <w:pStyle w:val="PL"/>
      </w:pPr>
    </w:p>
    <w:p w14:paraId="53B2ED57" w14:textId="77777777" w:rsidR="004F39EB" w:rsidRDefault="00307E05">
      <w:pPr>
        <w:pStyle w:val="PL"/>
        <w:rPr>
          <w:color w:val="808080"/>
        </w:rPr>
      </w:pPr>
      <w:r>
        <w:rPr>
          <w:color w:val="808080"/>
        </w:rPr>
        <w:t>-- TAG-CSI-RESOURCECONFIG-STOP</w:t>
      </w:r>
    </w:p>
    <w:p w14:paraId="1247FAB9" w14:textId="77777777" w:rsidR="004F39EB" w:rsidRDefault="00307E05">
      <w:pPr>
        <w:pStyle w:val="PL"/>
        <w:rPr>
          <w:color w:val="808080"/>
        </w:rPr>
      </w:pPr>
      <w:r>
        <w:rPr>
          <w:color w:val="808080"/>
        </w:rPr>
        <w:t>-- ASN1STOP</w:t>
      </w:r>
    </w:p>
    <w:p w14:paraId="6E6A560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CE90551" w14:textId="77777777">
        <w:tc>
          <w:tcPr>
            <w:tcW w:w="14173" w:type="dxa"/>
            <w:tcBorders>
              <w:top w:val="single" w:sz="4" w:space="0" w:color="auto"/>
              <w:left w:val="single" w:sz="4" w:space="0" w:color="auto"/>
              <w:bottom w:val="single" w:sz="4" w:space="0" w:color="auto"/>
              <w:right w:val="single" w:sz="4" w:space="0" w:color="auto"/>
            </w:tcBorders>
            <w:hideMark/>
          </w:tcPr>
          <w:p w14:paraId="007468E7" w14:textId="77777777" w:rsidR="004F39EB" w:rsidRDefault="00307E05">
            <w:pPr>
              <w:pStyle w:val="TAH"/>
              <w:rPr>
                <w:szCs w:val="22"/>
                <w:lang w:eastAsia="sv-SE"/>
              </w:rPr>
            </w:pPr>
            <w:r>
              <w:rPr>
                <w:i/>
                <w:szCs w:val="22"/>
                <w:lang w:eastAsia="sv-SE"/>
              </w:rPr>
              <w:lastRenderedPageBreak/>
              <w:t xml:space="preserve">CSI-ResourceConfig </w:t>
            </w:r>
            <w:r>
              <w:rPr>
                <w:szCs w:val="22"/>
                <w:lang w:eastAsia="sv-SE"/>
              </w:rPr>
              <w:t>field descriptions</w:t>
            </w:r>
          </w:p>
        </w:tc>
      </w:tr>
      <w:tr w:rsidR="004F39EB" w14:paraId="6AA5E86A" w14:textId="77777777">
        <w:tc>
          <w:tcPr>
            <w:tcW w:w="14173" w:type="dxa"/>
            <w:tcBorders>
              <w:top w:val="single" w:sz="4" w:space="0" w:color="auto"/>
              <w:left w:val="single" w:sz="4" w:space="0" w:color="auto"/>
              <w:bottom w:val="single" w:sz="4" w:space="0" w:color="auto"/>
              <w:right w:val="single" w:sz="4" w:space="0" w:color="auto"/>
            </w:tcBorders>
            <w:hideMark/>
          </w:tcPr>
          <w:p w14:paraId="627DAC06" w14:textId="77777777" w:rsidR="004F39EB" w:rsidRDefault="00307E05">
            <w:pPr>
              <w:pStyle w:val="TAL"/>
              <w:rPr>
                <w:szCs w:val="22"/>
                <w:lang w:eastAsia="sv-SE"/>
              </w:rPr>
            </w:pPr>
            <w:r>
              <w:rPr>
                <w:b/>
                <w:i/>
                <w:szCs w:val="22"/>
                <w:lang w:eastAsia="sv-SE"/>
              </w:rPr>
              <w:t>bwp-Id</w:t>
            </w:r>
          </w:p>
          <w:p w14:paraId="0A3D3EFB" w14:textId="77777777" w:rsidR="004F39EB" w:rsidRDefault="00307E05">
            <w:pPr>
              <w:pStyle w:val="TAL"/>
              <w:rPr>
                <w:szCs w:val="22"/>
                <w:lang w:eastAsia="sv-SE"/>
              </w:rPr>
            </w:pPr>
            <w:r>
              <w:rPr>
                <w:szCs w:val="22"/>
                <w:lang w:eastAsia="sv-SE"/>
              </w:rPr>
              <w:t xml:space="preserve">The DL BWP which the CSI-RS associated with this </w:t>
            </w:r>
            <w:r>
              <w:rPr>
                <w:i/>
                <w:lang w:eastAsia="sv-SE"/>
              </w:rPr>
              <w:t>CSI-ResourceConfig</w:t>
            </w:r>
            <w:r>
              <w:rPr>
                <w:szCs w:val="22"/>
                <w:lang w:eastAsia="sv-SE"/>
              </w:rPr>
              <w:t xml:space="preserve"> are located in (see TS 38.214 [19], clause 5.2.1.2.</w:t>
            </w:r>
          </w:p>
        </w:tc>
      </w:tr>
      <w:tr w:rsidR="004F39EB" w14:paraId="620FB51B" w14:textId="77777777">
        <w:tc>
          <w:tcPr>
            <w:tcW w:w="14173" w:type="dxa"/>
            <w:tcBorders>
              <w:top w:val="single" w:sz="4" w:space="0" w:color="auto"/>
              <w:left w:val="single" w:sz="4" w:space="0" w:color="auto"/>
              <w:bottom w:val="single" w:sz="4" w:space="0" w:color="auto"/>
              <w:right w:val="single" w:sz="4" w:space="0" w:color="auto"/>
            </w:tcBorders>
            <w:hideMark/>
          </w:tcPr>
          <w:p w14:paraId="79D2246A" w14:textId="77777777" w:rsidR="004F39EB" w:rsidRDefault="00307E05">
            <w:pPr>
              <w:pStyle w:val="TAL"/>
              <w:rPr>
                <w:b/>
                <w:i/>
                <w:szCs w:val="22"/>
                <w:lang w:eastAsia="sv-SE"/>
              </w:rPr>
            </w:pPr>
            <w:r>
              <w:rPr>
                <w:b/>
                <w:i/>
                <w:szCs w:val="22"/>
                <w:lang w:eastAsia="sv-SE"/>
              </w:rPr>
              <w:t>csi-IM-ResourceSetList</w:t>
            </w:r>
          </w:p>
          <w:p w14:paraId="0DCBE4A8" w14:textId="77777777" w:rsidR="004F39EB" w:rsidRDefault="00307E05">
            <w:pPr>
              <w:pStyle w:val="TAL"/>
              <w:rPr>
                <w:lang w:eastAsia="sv-SE"/>
              </w:rPr>
            </w:pPr>
            <w:r>
              <w:rPr>
                <w:lang w:eastAsia="sv-SE"/>
              </w:rPr>
              <w:t xml:space="preserve">List of references to CSI-IM resources used for CSI measurement and reporting in a CSI-RS resource set. Contains up to </w:t>
            </w:r>
            <w:r>
              <w:rPr>
                <w:i/>
                <w:lang w:eastAsia="sv-SE"/>
              </w:rPr>
              <w:t>maxNrofCSI-IM-ResourceSetsPerConfig</w:t>
            </w:r>
            <w:r>
              <w:rPr>
                <w:lang w:eastAsia="sv-SE"/>
              </w:rPr>
              <w:t xml:space="preserve"> resource sets if </w:t>
            </w:r>
            <w:r>
              <w:rPr>
                <w:i/>
                <w:lang w:eastAsia="sv-SE"/>
              </w:rPr>
              <w:t>resourceType</w:t>
            </w:r>
            <w:r>
              <w:rPr>
                <w:lang w:eastAsia="sv-SE"/>
              </w:rPr>
              <w:t xml:space="preserve"> is 'aperiodic' and 1 otherwise (see TS 38.214 [19], clause 5.2.1.2).</w:t>
            </w:r>
          </w:p>
        </w:tc>
      </w:tr>
      <w:tr w:rsidR="004F39EB" w14:paraId="7F09D3C2" w14:textId="77777777">
        <w:tc>
          <w:tcPr>
            <w:tcW w:w="14173" w:type="dxa"/>
            <w:tcBorders>
              <w:top w:val="single" w:sz="4" w:space="0" w:color="auto"/>
              <w:left w:val="single" w:sz="4" w:space="0" w:color="auto"/>
              <w:bottom w:val="single" w:sz="4" w:space="0" w:color="auto"/>
              <w:right w:val="single" w:sz="4" w:space="0" w:color="auto"/>
            </w:tcBorders>
            <w:hideMark/>
          </w:tcPr>
          <w:p w14:paraId="0FA3AFDE" w14:textId="77777777" w:rsidR="004F39EB" w:rsidRDefault="00307E05">
            <w:pPr>
              <w:pStyle w:val="TAL"/>
              <w:rPr>
                <w:szCs w:val="22"/>
                <w:lang w:eastAsia="sv-SE"/>
              </w:rPr>
            </w:pPr>
            <w:r>
              <w:rPr>
                <w:b/>
                <w:i/>
                <w:szCs w:val="22"/>
                <w:lang w:eastAsia="sv-SE"/>
              </w:rPr>
              <w:t>csi-ResourceConfigId</w:t>
            </w:r>
          </w:p>
          <w:p w14:paraId="159E9013" w14:textId="77777777" w:rsidR="004F39EB" w:rsidRDefault="00307E05">
            <w:pPr>
              <w:pStyle w:val="TAL"/>
              <w:rPr>
                <w:szCs w:val="22"/>
                <w:lang w:eastAsia="sv-SE"/>
              </w:rPr>
            </w:pPr>
            <w:r>
              <w:rPr>
                <w:szCs w:val="22"/>
                <w:lang w:eastAsia="sv-SE"/>
              </w:rPr>
              <w:t xml:space="preserve">Used in </w:t>
            </w:r>
            <w:r>
              <w:rPr>
                <w:i/>
                <w:lang w:eastAsia="sv-SE"/>
              </w:rPr>
              <w:t>CSI-ReportConfig</w:t>
            </w:r>
            <w:r>
              <w:rPr>
                <w:szCs w:val="22"/>
                <w:lang w:eastAsia="sv-SE"/>
              </w:rPr>
              <w:t xml:space="preserve"> to refer to an instance of </w:t>
            </w:r>
            <w:r>
              <w:rPr>
                <w:i/>
                <w:lang w:eastAsia="sv-SE"/>
              </w:rPr>
              <w:t>CSI-ResourceConfig.</w:t>
            </w:r>
          </w:p>
        </w:tc>
      </w:tr>
      <w:tr w:rsidR="004F39EB" w14:paraId="1F9E78C5" w14:textId="77777777">
        <w:tc>
          <w:tcPr>
            <w:tcW w:w="14173" w:type="dxa"/>
            <w:tcBorders>
              <w:top w:val="single" w:sz="4" w:space="0" w:color="auto"/>
              <w:left w:val="single" w:sz="4" w:space="0" w:color="auto"/>
              <w:bottom w:val="single" w:sz="4" w:space="0" w:color="auto"/>
              <w:right w:val="single" w:sz="4" w:space="0" w:color="auto"/>
            </w:tcBorders>
            <w:hideMark/>
          </w:tcPr>
          <w:p w14:paraId="370DB5C9" w14:textId="77777777" w:rsidR="004F39EB" w:rsidRDefault="00307E05">
            <w:pPr>
              <w:pStyle w:val="TAL"/>
              <w:rPr>
                <w:szCs w:val="22"/>
                <w:lang w:eastAsia="sv-SE"/>
              </w:rPr>
            </w:pPr>
            <w:r>
              <w:rPr>
                <w:b/>
                <w:i/>
                <w:szCs w:val="22"/>
                <w:lang w:eastAsia="sv-SE"/>
              </w:rPr>
              <w:t>csi-SSB-ResourceSetList,</w:t>
            </w:r>
            <w:r>
              <w:rPr>
                <w:b/>
                <w:bCs/>
                <w:i/>
                <w:iCs/>
              </w:rPr>
              <w:t xml:space="preserve"> csi-SSB-ResourceSetListExt</w:t>
            </w:r>
          </w:p>
          <w:p w14:paraId="2403A0AF" w14:textId="77777777" w:rsidR="004F39EB" w:rsidRDefault="00307E05">
            <w:pPr>
              <w:pStyle w:val="TAL"/>
              <w:rPr>
                <w:szCs w:val="22"/>
                <w:lang w:eastAsia="sv-SE"/>
              </w:rPr>
            </w:pPr>
            <w:r>
              <w:rPr>
                <w:szCs w:val="22"/>
                <w:lang w:eastAsia="sv-SE"/>
              </w:rPr>
              <w:t>List of references to SSB resources used for CSI measurement and reporting in a</w:t>
            </w:r>
            <w:r>
              <w:rPr>
                <w:lang w:eastAsia="sv-SE"/>
              </w:rPr>
              <w:t xml:space="preserve"> CSI-RS</w:t>
            </w:r>
            <w:r>
              <w:rPr>
                <w:szCs w:val="22"/>
                <w:lang w:eastAsia="sv-SE"/>
              </w:rPr>
              <w:t xml:space="preserve"> resource set (see TS 38.214 [19], clause 5.2.1.2).</w:t>
            </w:r>
            <w:r>
              <w:t xml:space="preserve"> If </w:t>
            </w:r>
            <w:r>
              <w:rPr>
                <w:i/>
              </w:rPr>
              <w:t>groupBasedBeamReporting-v1710</w:t>
            </w:r>
            <w:r>
              <w:t xml:space="preserve"> is configured in the IE </w:t>
            </w:r>
            <w:r>
              <w:rPr>
                <w:i/>
                <w:iCs/>
              </w:rPr>
              <w:t>CSI-ReportConfig</w:t>
            </w:r>
            <w:r>
              <w:rPr>
                <w:iCs/>
              </w:rPr>
              <w:t xml:space="preserve"> that indicates this </w:t>
            </w:r>
            <w:r>
              <w:rPr>
                <w:i/>
                <w:iCs/>
              </w:rPr>
              <w:t>CSI-ResourceConfig</w:t>
            </w:r>
            <w:r>
              <w:rPr>
                <w:iCs/>
              </w:rPr>
              <w:t xml:space="preserve"> as </w:t>
            </w:r>
            <w:r>
              <w:rPr>
                <w:i/>
                <w:szCs w:val="22"/>
                <w:lang w:eastAsia="sv-SE"/>
              </w:rPr>
              <w:t>resourceForChannelMeasurement</w:t>
            </w:r>
            <w:r>
              <w:rPr>
                <w:szCs w:val="22"/>
                <w:lang w:eastAsia="sv-SE"/>
              </w:rPr>
              <w:t>,</w:t>
            </w:r>
            <w:r>
              <w:t xml:space="preserve"> the network configures 2 resource sets, which may be two NZP CSI-RS resource sets, two CSI SSB resource sets or one NZP CSI-RS resource set and one CSI-SSB resource set</w:t>
            </w:r>
            <w:r>
              <w:rPr>
                <w:szCs w:val="22"/>
                <w:lang w:eastAsia="sv-SE"/>
              </w:rPr>
              <w:t xml:space="preserve"> (see TS 38.214 [19], clause 5.2.1.2</w:t>
            </w:r>
            <w:r>
              <w:t xml:space="preserve"> and 5.2.1.4.2</w:t>
            </w:r>
            <w:r>
              <w:rPr>
                <w:szCs w:val="22"/>
                <w:lang w:eastAsia="sv-SE"/>
              </w:rPr>
              <w:t xml:space="preserve">). In this case, in TS 38.212 [17] </w:t>
            </w:r>
            <w:r>
              <w:t xml:space="preserve">Table </w:t>
            </w:r>
            <w:r>
              <w:rPr>
                <w:lang w:eastAsia="zh-CN"/>
              </w:rPr>
              <w:t>6.3.1.1.2-8B:</w:t>
            </w:r>
          </w:p>
          <w:p w14:paraId="3A382A0C" w14:textId="77777777" w:rsidR="004F39EB" w:rsidRDefault="00307E05">
            <w:pPr>
              <w:pStyle w:val="TAL"/>
              <w:rPr>
                <w:lang w:eastAsia="zh-CN"/>
              </w:rPr>
            </w:pPr>
            <w:r>
              <w:rPr>
                <w:szCs w:val="22"/>
                <w:lang w:eastAsia="sv-SE"/>
              </w:rPr>
              <w:t>- if the list has one CSI-SSB resource set, this resource set is indicated by a resource set indicator set to 1,</w:t>
            </w:r>
            <w:r>
              <w:t xml:space="preserve"> </w:t>
            </w:r>
            <w:r>
              <w:rPr>
                <w:szCs w:val="22"/>
                <w:lang w:eastAsia="sv-SE"/>
              </w:rPr>
              <w:t xml:space="preserve">while the resource set indicator of the </w:t>
            </w:r>
            <w:r>
              <w:rPr>
                <w:i/>
                <w:iCs/>
                <w:szCs w:val="22"/>
                <w:lang w:eastAsia="sv-SE"/>
              </w:rPr>
              <w:t>NZP CSI-RS resource</w:t>
            </w:r>
            <w:r>
              <w:rPr>
                <w:szCs w:val="22"/>
                <w:lang w:eastAsia="sv-SE"/>
              </w:rPr>
              <w:t xml:space="preserve"> set is 0;</w:t>
            </w:r>
          </w:p>
          <w:p w14:paraId="17B1EB59" w14:textId="77777777" w:rsidR="004F39EB" w:rsidRDefault="00307E05">
            <w:pPr>
              <w:pStyle w:val="TAL"/>
              <w:rPr>
                <w:szCs w:val="22"/>
                <w:lang w:eastAsia="sv-SE"/>
              </w:rPr>
            </w:pPr>
            <w:r>
              <w:rPr>
                <w:szCs w:val="22"/>
                <w:lang w:eastAsia="sv-SE"/>
              </w:rPr>
              <w:t>- if the list has two CSI-SSB resource sets, the first resource set is indicated by a resource set indicator set to 0 and the second resource set by a resource set indicator set to 1.</w:t>
            </w:r>
          </w:p>
        </w:tc>
      </w:tr>
      <w:tr w:rsidR="004F39EB" w14:paraId="00C2ABB8" w14:textId="77777777">
        <w:tc>
          <w:tcPr>
            <w:tcW w:w="14173" w:type="dxa"/>
            <w:tcBorders>
              <w:top w:val="single" w:sz="4" w:space="0" w:color="auto"/>
              <w:left w:val="single" w:sz="4" w:space="0" w:color="auto"/>
              <w:bottom w:val="single" w:sz="4" w:space="0" w:color="auto"/>
              <w:right w:val="single" w:sz="4" w:space="0" w:color="auto"/>
            </w:tcBorders>
            <w:hideMark/>
          </w:tcPr>
          <w:p w14:paraId="1D8BE354" w14:textId="77777777" w:rsidR="004F39EB" w:rsidRDefault="00307E05">
            <w:pPr>
              <w:pStyle w:val="TAL"/>
              <w:rPr>
                <w:szCs w:val="22"/>
                <w:lang w:eastAsia="sv-SE"/>
              </w:rPr>
            </w:pPr>
            <w:r>
              <w:rPr>
                <w:b/>
                <w:i/>
                <w:szCs w:val="22"/>
                <w:lang w:eastAsia="sv-SE"/>
              </w:rPr>
              <w:t>nzp-CSI-RS-ResourceSetList</w:t>
            </w:r>
          </w:p>
          <w:p w14:paraId="1A9CC51D" w14:textId="77777777" w:rsidR="004F39EB" w:rsidRDefault="00307E05">
            <w:pPr>
              <w:pStyle w:val="TAL"/>
              <w:rPr>
                <w:szCs w:val="22"/>
                <w:lang w:eastAsia="sv-SE"/>
              </w:rPr>
            </w:pPr>
            <w:r>
              <w:rPr>
                <w:szCs w:val="22"/>
                <w:lang w:eastAsia="sv-SE"/>
              </w:rPr>
              <w:t xml:space="preserve">List of references to NZP CSI-RS resources used for beam measurement and reporting in a CSI-RS resource set. Contains up to </w:t>
            </w:r>
            <w:r>
              <w:rPr>
                <w:i/>
                <w:lang w:eastAsia="sv-SE"/>
              </w:rPr>
              <w:t>maxNrofNZP-CSI-RS-ResourceSetsPerConfig</w:t>
            </w:r>
            <w:r>
              <w:rPr>
                <w:szCs w:val="22"/>
                <w:lang w:eastAsia="sv-SE"/>
              </w:rPr>
              <w:t xml:space="preserve"> resource sets if </w:t>
            </w:r>
            <w:r>
              <w:rPr>
                <w:i/>
                <w:szCs w:val="22"/>
                <w:lang w:eastAsia="sv-SE"/>
              </w:rPr>
              <w:t>r</w:t>
            </w:r>
            <w:r>
              <w:rPr>
                <w:i/>
                <w:lang w:eastAsia="sv-SE"/>
              </w:rPr>
              <w:t>esourceType</w:t>
            </w:r>
            <w:r>
              <w:rPr>
                <w:szCs w:val="22"/>
                <w:lang w:eastAsia="sv-SE"/>
              </w:rPr>
              <w:t xml:space="preserve"> is 'aperiodic'. Otherwise, contains 1 resource set </w:t>
            </w:r>
            <w:r>
              <w:t xml:space="preserve">when </w:t>
            </w:r>
            <w:r>
              <w:rPr>
                <w:i/>
              </w:rPr>
              <w:t>groupBasedBeamReporting-v1710</w:t>
            </w:r>
            <w:r>
              <w:t xml:space="preserve"> is not configured in IE </w:t>
            </w:r>
            <w:r>
              <w:rPr>
                <w:i/>
                <w:iCs/>
              </w:rPr>
              <w:t>CSI-ReportConfig</w:t>
            </w:r>
            <w:r>
              <w:t xml:space="preserve">. If </w:t>
            </w:r>
            <w:r>
              <w:rPr>
                <w:i/>
              </w:rPr>
              <w:t>groupBasedBeamReporting-v1710</w:t>
            </w:r>
            <w:r>
              <w:t xml:space="preserve"> is configured and </w:t>
            </w:r>
            <w:r>
              <w:rPr>
                <w:i/>
                <w:iCs/>
              </w:rPr>
              <w:t>resourceType</w:t>
            </w:r>
            <w:r>
              <w:t xml:space="preserve"> is set to 'periodic' or 'semipersistent', then the network configures 2 resource sets, which may be two NZP CSI-RS resource sets, two CSI SSB resource sets or one NZP CSI-RS resource set and one CSI-SSB resource set</w:t>
            </w:r>
            <w:r>
              <w:rPr>
                <w:szCs w:val="22"/>
                <w:lang w:eastAsia="sv-SE"/>
              </w:rPr>
              <w:t xml:space="preserve"> (see TS 38.214 [19], clause 5.2.1.2</w:t>
            </w:r>
            <w:r>
              <w:t xml:space="preserve"> and 5.2.1.4.2</w:t>
            </w:r>
            <w:r>
              <w:rPr>
                <w:szCs w:val="22"/>
                <w:lang w:eastAsia="sv-SE"/>
              </w:rPr>
              <w:t xml:space="preserve">). In this case, in :TS 38.212 [17] </w:t>
            </w:r>
            <w:r>
              <w:t xml:space="preserve">Table </w:t>
            </w:r>
            <w:r>
              <w:rPr>
                <w:lang w:eastAsia="zh-CN"/>
              </w:rPr>
              <w:t>6.3.1.1.2-8B:</w:t>
            </w:r>
          </w:p>
          <w:p w14:paraId="0B42BAD6" w14:textId="77777777" w:rsidR="004F39EB" w:rsidRDefault="00307E05">
            <w:pPr>
              <w:pStyle w:val="TAL"/>
              <w:rPr>
                <w:lang w:eastAsia="zh-CN"/>
              </w:rPr>
            </w:pPr>
            <w:r>
              <w:rPr>
                <w:szCs w:val="22"/>
                <w:lang w:eastAsia="sv-SE"/>
              </w:rPr>
              <w:t>- if the list has one NZP CSI-RS resource set, this resource set is indicated by a resource set indicator set to 0;</w:t>
            </w:r>
          </w:p>
          <w:p w14:paraId="1A065A4B" w14:textId="77777777" w:rsidR="004F39EB" w:rsidRDefault="00307E05">
            <w:pPr>
              <w:pStyle w:val="TAL"/>
              <w:rPr>
                <w:b/>
                <w:i/>
                <w:szCs w:val="22"/>
                <w:lang w:eastAsia="sv-SE"/>
              </w:rPr>
            </w:pPr>
            <w:r>
              <w:rPr>
                <w:szCs w:val="22"/>
                <w:lang w:eastAsia="sv-SE"/>
              </w:rPr>
              <w:t>- if the list has two NZP CSI-RS resource sets, the first resource set is indicated by a resource set indicator set to 0 and the second resource set by a resource set indicator set to 1.</w:t>
            </w:r>
          </w:p>
        </w:tc>
      </w:tr>
      <w:tr w:rsidR="004F39EB" w14:paraId="3F5B9503" w14:textId="77777777">
        <w:tc>
          <w:tcPr>
            <w:tcW w:w="14173" w:type="dxa"/>
            <w:tcBorders>
              <w:top w:val="single" w:sz="4" w:space="0" w:color="auto"/>
              <w:left w:val="single" w:sz="4" w:space="0" w:color="auto"/>
              <w:bottom w:val="single" w:sz="4" w:space="0" w:color="auto"/>
              <w:right w:val="single" w:sz="4" w:space="0" w:color="auto"/>
            </w:tcBorders>
            <w:hideMark/>
          </w:tcPr>
          <w:p w14:paraId="4742555C" w14:textId="77777777" w:rsidR="004F39EB" w:rsidRDefault="00307E05">
            <w:pPr>
              <w:pStyle w:val="TAL"/>
              <w:rPr>
                <w:szCs w:val="22"/>
                <w:lang w:eastAsia="sv-SE"/>
              </w:rPr>
            </w:pPr>
            <w:r>
              <w:rPr>
                <w:b/>
                <w:i/>
                <w:szCs w:val="22"/>
                <w:lang w:eastAsia="sv-SE"/>
              </w:rPr>
              <w:t>resourceType</w:t>
            </w:r>
          </w:p>
          <w:p w14:paraId="56D18802" w14:textId="77777777" w:rsidR="004F39EB" w:rsidRDefault="00307E05">
            <w:pPr>
              <w:pStyle w:val="TAL"/>
              <w:rPr>
                <w:szCs w:val="22"/>
                <w:lang w:eastAsia="sv-SE"/>
              </w:rPr>
            </w:pPr>
            <w:r>
              <w:rPr>
                <w:szCs w:val="22"/>
                <w:lang w:eastAsia="sv-SE"/>
              </w:rPr>
              <w:t xml:space="preserve">Time domain behavior of resource configuration (see TS 38.214 [19], clause 5.2.1.2). It does not apply to resources provided in the </w:t>
            </w:r>
            <w:r>
              <w:rPr>
                <w:i/>
                <w:lang w:eastAsia="sv-SE"/>
              </w:rPr>
              <w:t>csi-SSB-ResourceSetList</w:t>
            </w:r>
            <w:r>
              <w:rPr>
                <w:szCs w:val="22"/>
                <w:lang w:eastAsia="sv-SE"/>
              </w:rPr>
              <w:t>.</w:t>
            </w:r>
          </w:p>
        </w:tc>
      </w:tr>
    </w:tbl>
    <w:p w14:paraId="3770573A" w14:textId="77777777" w:rsidR="004F39EB" w:rsidRDefault="004F39EB"/>
    <w:p w14:paraId="6BCF1C51" w14:textId="77777777" w:rsidR="004F39EB" w:rsidRDefault="00307E05">
      <w:pPr>
        <w:pStyle w:val="Heading4"/>
      </w:pPr>
      <w:bookmarkStart w:id="680" w:name="_Toc60777220"/>
      <w:bookmarkStart w:id="681" w:name="_Toc100930108"/>
      <w:r>
        <w:t>–</w:t>
      </w:r>
      <w:r>
        <w:tab/>
      </w:r>
      <w:r>
        <w:rPr>
          <w:i/>
        </w:rPr>
        <w:t>CSI-ResourceConfigId</w:t>
      </w:r>
      <w:bookmarkEnd w:id="680"/>
      <w:bookmarkEnd w:id="681"/>
    </w:p>
    <w:p w14:paraId="037E3DE0" w14:textId="77777777" w:rsidR="004F39EB" w:rsidRDefault="00307E05">
      <w:r>
        <w:t xml:space="preserve">The IE </w:t>
      </w:r>
      <w:r>
        <w:rPr>
          <w:i/>
        </w:rPr>
        <w:t>CSI-ResourceConfigId</w:t>
      </w:r>
      <w:r>
        <w:t xml:space="preserve"> is used to identify a </w:t>
      </w:r>
      <w:r>
        <w:rPr>
          <w:i/>
        </w:rPr>
        <w:t>CSI-ResourceConfig</w:t>
      </w:r>
      <w:r>
        <w:t>.</w:t>
      </w:r>
    </w:p>
    <w:p w14:paraId="1D1863F6" w14:textId="77777777" w:rsidR="004F39EB" w:rsidRDefault="00307E05">
      <w:pPr>
        <w:pStyle w:val="TH"/>
      </w:pPr>
      <w:r>
        <w:rPr>
          <w:i/>
        </w:rPr>
        <w:t>CSI-ResourceConfigId</w:t>
      </w:r>
      <w:r>
        <w:t xml:space="preserve"> information element</w:t>
      </w:r>
    </w:p>
    <w:p w14:paraId="4BBFA6F0" w14:textId="77777777" w:rsidR="004F39EB" w:rsidRDefault="00307E05">
      <w:pPr>
        <w:pStyle w:val="PL"/>
        <w:rPr>
          <w:color w:val="808080"/>
        </w:rPr>
      </w:pPr>
      <w:r>
        <w:rPr>
          <w:color w:val="808080"/>
        </w:rPr>
        <w:t>-- ASN1START</w:t>
      </w:r>
    </w:p>
    <w:p w14:paraId="12742579" w14:textId="77777777" w:rsidR="004F39EB" w:rsidRDefault="00307E05">
      <w:pPr>
        <w:pStyle w:val="PL"/>
        <w:rPr>
          <w:color w:val="808080"/>
        </w:rPr>
      </w:pPr>
      <w:r>
        <w:rPr>
          <w:color w:val="808080"/>
        </w:rPr>
        <w:t>-- TAG-CSI-RESOURCECONFIGID-START</w:t>
      </w:r>
    </w:p>
    <w:p w14:paraId="0CCE5619" w14:textId="77777777" w:rsidR="004F39EB" w:rsidRDefault="004F39EB">
      <w:pPr>
        <w:pStyle w:val="PL"/>
      </w:pPr>
    </w:p>
    <w:p w14:paraId="62C9A6F7" w14:textId="77777777" w:rsidR="004F39EB" w:rsidRDefault="00307E05">
      <w:pPr>
        <w:pStyle w:val="PL"/>
      </w:pPr>
      <w:r>
        <w:t xml:space="preserve">CSI-ResourceConfigId ::=            </w:t>
      </w:r>
      <w:r>
        <w:rPr>
          <w:color w:val="993366"/>
        </w:rPr>
        <w:t>INTEGER</w:t>
      </w:r>
      <w:r>
        <w:t xml:space="preserve"> (0..maxNrofCSI-ResourceConfigurations-1)</w:t>
      </w:r>
    </w:p>
    <w:p w14:paraId="6D17402C" w14:textId="77777777" w:rsidR="004F39EB" w:rsidRDefault="004F39EB">
      <w:pPr>
        <w:pStyle w:val="PL"/>
      </w:pPr>
    </w:p>
    <w:p w14:paraId="3005CE26" w14:textId="77777777" w:rsidR="004F39EB" w:rsidRDefault="00307E05">
      <w:pPr>
        <w:pStyle w:val="PL"/>
        <w:rPr>
          <w:color w:val="808080"/>
        </w:rPr>
      </w:pPr>
      <w:r>
        <w:rPr>
          <w:color w:val="808080"/>
        </w:rPr>
        <w:t>-- TAG-CSI-RESOURCECONFIGID-STOP</w:t>
      </w:r>
    </w:p>
    <w:p w14:paraId="69C24C83" w14:textId="77777777" w:rsidR="004F39EB" w:rsidRDefault="00307E05">
      <w:pPr>
        <w:pStyle w:val="PL"/>
        <w:rPr>
          <w:color w:val="808080"/>
        </w:rPr>
      </w:pPr>
      <w:r>
        <w:rPr>
          <w:color w:val="808080"/>
        </w:rPr>
        <w:t>-- ASN1STOP</w:t>
      </w:r>
    </w:p>
    <w:p w14:paraId="5DFE2D15" w14:textId="77777777" w:rsidR="004F39EB" w:rsidRDefault="004F39EB"/>
    <w:p w14:paraId="7B146341" w14:textId="77777777" w:rsidR="004F39EB" w:rsidRDefault="00307E05">
      <w:pPr>
        <w:pStyle w:val="Heading4"/>
      </w:pPr>
      <w:bookmarkStart w:id="682" w:name="_Toc60777221"/>
      <w:bookmarkStart w:id="683" w:name="_Toc100930109"/>
      <w:r>
        <w:lastRenderedPageBreak/>
        <w:t>–</w:t>
      </w:r>
      <w:r>
        <w:tab/>
      </w:r>
      <w:r>
        <w:rPr>
          <w:i/>
        </w:rPr>
        <w:t>CSI-ResourcePeriodicityAndOffset</w:t>
      </w:r>
      <w:bookmarkEnd w:id="682"/>
      <w:bookmarkEnd w:id="683"/>
    </w:p>
    <w:p w14:paraId="5830B2A4" w14:textId="77777777" w:rsidR="004F39EB" w:rsidRDefault="00307E05">
      <w:r>
        <w:t xml:space="preserve">The IE </w:t>
      </w:r>
      <w:r>
        <w:rPr>
          <w:i/>
        </w:rPr>
        <w:t>CSI-ResourcePeriodicityAndOffset</w:t>
      </w:r>
      <w:r>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Pr>
          <w:i/>
        </w:rPr>
        <w:t>slots4</w:t>
      </w:r>
      <w:r>
        <w:t xml:space="preserve"> corresponds to 4 slots, value </w:t>
      </w:r>
      <w:r>
        <w:rPr>
          <w:i/>
        </w:rPr>
        <w:t>slots5</w:t>
      </w:r>
      <w:r>
        <w:t xml:space="preserve"> corresponds to 5 slots, and so on.</w:t>
      </w:r>
    </w:p>
    <w:p w14:paraId="5F422B7F" w14:textId="77777777" w:rsidR="004F39EB" w:rsidRDefault="00307E05">
      <w:pPr>
        <w:pStyle w:val="TH"/>
      </w:pPr>
      <w:r>
        <w:rPr>
          <w:i/>
        </w:rPr>
        <w:t xml:space="preserve">CSI-ResourcePeriodicityAndOffset </w:t>
      </w:r>
      <w:r>
        <w:t>information element</w:t>
      </w:r>
    </w:p>
    <w:p w14:paraId="088B92E3" w14:textId="77777777" w:rsidR="004F39EB" w:rsidRDefault="00307E05">
      <w:pPr>
        <w:pStyle w:val="PL"/>
        <w:rPr>
          <w:color w:val="808080"/>
        </w:rPr>
      </w:pPr>
      <w:r>
        <w:rPr>
          <w:color w:val="808080"/>
        </w:rPr>
        <w:t>-- ASN1START</w:t>
      </w:r>
    </w:p>
    <w:p w14:paraId="6D8EC995" w14:textId="77777777" w:rsidR="004F39EB" w:rsidRDefault="00307E05">
      <w:pPr>
        <w:pStyle w:val="PL"/>
        <w:rPr>
          <w:color w:val="808080"/>
        </w:rPr>
      </w:pPr>
      <w:r>
        <w:rPr>
          <w:color w:val="808080"/>
        </w:rPr>
        <w:t>-- TAG-CSI-RESOURCEPERIODICITYANDOFFSET-START</w:t>
      </w:r>
    </w:p>
    <w:p w14:paraId="19D83F09" w14:textId="77777777" w:rsidR="004F39EB" w:rsidRDefault="004F39EB">
      <w:pPr>
        <w:pStyle w:val="PL"/>
      </w:pPr>
    </w:p>
    <w:p w14:paraId="17F6F0F2" w14:textId="77777777" w:rsidR="004F39EB" w:rsidRDefault="00307E05">
      <w:pPr>
        <w:pStyle w:val="PL"/>
      </w:pPr>
      <w:r>
        <w:t xml:space="preserve">CSI-ResourcePeriodicityAndOffset ::=    </w:t>
      </w:r>
      <w:r>
        <w:rPr>
          <w:color w:val="993366"/>
        </w:rPr>
        <w:t>CHOICE</w:t>
      </w:r>
      <w:r>
        <w:t xml:space="preserve"> {</w:t>
      </w:r>
    </w:p>
    <w:p w14:paraId="778641FC" w14:textId="77777777" w:rsidR="004F39EB" w:rsidRDefault="00307E05">
      <w:pPr>
        <w:pStyle w:val="PL"/>
      </w:pPr>
      <w:r>
        <w:t xml:space="preserve">    slots4                                  </w:t>
      </w:r>
      <w:r>
        <w:rPr>
          <w:color w:val="993366"/>
        </w:rPr>
        <w:t>INTEGER</w:t>
      </w:r>
      <w:r>
        <w:t xml:space="preserve"> (0..3),</w:t>
      </w:r>
    </w:p>
    <w:p w14:paraId="749E6B16" w14:textId="77777777" w:rsidR="004F39EB" w:rsidRDefault="00307E05">
      <w:pPr>
        <w:pStyle w:val="PL"/>
      </w:pPr>
      <w:r>
        <w:t xml:space="preserve">    slots5                                  </w:t>
      </w:r>
      <w:r>
        <w:rPr>
          <w:color w:val="993366"/>
        </w:rPr>
        <w:t>INTEGER</w:t>
      </w:r>
      <w:r>
        <w:t xml:space="preserve"> (0..4),</w:t>
      </w:r>
    </w:p>
    <w:p w14:paraId="7C7F25A5" w14:textId="77777777" w:rsidR="004F39EB" w:rsidRDefault="00307E05">
      <w:pPr>
        <w:pStyle w:val="PL"/>
      </w:pPr>
      <w:r>
        <w:t xml:space="preserve">    slots8                                  </w:t>
      </w:r>
      <w:r>
        <w:rPr>
          <w:color w:val="993366"/>
        </w:rPr>
        <w:t>INTEGER</w:t>
      </w:r>
      <w:r>
        <w:t xml:space="preserve"> (0..7),</w:t>
      </w:r>
    </w:p>
    <w:p w14:paraId="34D4387B" w14:textId="77777777" w:rsidR="004F39EB" w:rsidRDefault="00307E05">
      <w:pPr>
        <w:pStyle w:val="PL"/>
      </w:pPr>
      <w:r>
        <w:t xml:space="preserve">    slots10                                 </w:t>
      </w:r>
      <w:r>
        <w:rPr>
          <w:color w:val="993366"/>
        </w:rPr>
        <w:t>INTEGER</w:t>
      </w:r>
      <w:r>
        <w:t xml:space="preserve"> (0..9),</w:t>
      </w:r>
    </w:p>
    <w:p w14:paraId="4C87A52B" w14:textId="77777777" w:rsidR="004F39EB" w:rsidRDefault="00307E05">
      <w:pPr>
        <w:pStyle w:val="PL"/>
      </w:pPr>
      <w:r>
        <w:t xml:space="preserve">    slots16                                 </w:t>
      </w:r>
      <w:r>
        <w:rPr>
          <w:color w:val="993366"/>
        </w:rPr>
        <w:t>INTEGER</w:t>
      </w:r>
      <w:r>
        <w:t xml:space="preserve"> (0..15),</w:t>
      </w:r>
    </w:p>
    <w:p w14:paraId="0AD83E56" w14:textId="77777777" w:rsidR="004F39EB" w:rsidRDefault="00307E05">
      <w:pPr>
        <w:pStyle w:val="PL"/>
      </w:pPr>
      <w:r>
        <w:t xml:space="preserve">    slots20                                 </w:t>
      </w:r>
      <w:r>
        <w:rPr>
          <w:color w:val="993366"/>
        </w:rPr>
        <w:t>INTEGER</w:t>
      </w:r>
      <w:r>
        <w:t xml:space="preserve"> (0..19),</w:t>
      </w:r>
    </w:p>
    <w:p w14:paraId="24DC294F" w14:textId="77777777" w:rsidR="004F39EB" w:rsidRDefault="00307E05">
      <w:pPr>
        <w:pStyle w:val="PL"/>
      </w:pPr>
      <w:r>
        <w:t xml:space="preserve">    slots32                                 </w:t>
      </w:r>
      <w:r>
        <w:rPr>
          <w:color w:val="993366"/>
        </w:rPr>
        <w:t>INTEGER</w:t>
      </w:r>
      <w:r>
        <w:t xml:space="preserve"> (0..31),</w:t>
      </w:r>
    </w:p>
    <w:p w14:paraId="2D297ACA" w14:textId="77777777" w:rsidR="004F39EB" w:rsidRDefault="00307E05">
      <w:pPr>
        <w:pStyle w:val="PL"/>
      </w:pPr>
      <w:r>
        <w:t xml:space="preserve">    slots40                                 </w:t>
      </w:r>
      <w:r>
        <w:rPr>
          <w:color w:val="993366"/>
        </w:rPr>
        <w:t>INTEGER</w:t>
      </w:r>
      <w:r>
        <w:t xml:space="preserve"> (0..39),</w:t>
      </w:r>
    </w:p>
    <w:p w14:paraId="2B586EFA" w14:textId="77777777" w:rsidR="004F39EB" w:rsidRDefault="00307E05">
      <w:pPr>
        <w:pStyle w:val="PL"/>
      </w:pPr>
      <w:r>
        <w:t xml:space="preserve">    slots64                                 </w:t>
      </w:r>
      <w:r>
        <w:rPr>
          <w:color w:val="993366"/>
        </w:rPr>
        <w:t>INTEGER</w:t>
      </w:r>
      <w:r>
        <w:t xml:space="preserve"> (0..63),</w:t>
      </w:r>
    </w:p>
    <w:p w14:paraId="7AA62D41" w14:textId="77777777" w:rsidR="004F39EB" w:rsidRDefault="00307E05">
      <w:pPr>
        <w:pStyle w:val="PL"/>
      </w:pPr>
      <w:r>
        <w:t xml:space="preserve">    slots80                                 </w:t>
      </w:r>
      <w:r>
        <w:rPr>
          <w:color w:val="993366"/>
        </w:rPr>
        <w:t>INTEGER</w:t>
      </w:r>
      <w:r>
        <w:t xml:space="preserve"> (0..79),</w:t>
      </w:r>
    </w:p>
    <w:p w14:paraId="54231EE8" w14:textId="77777777" w:rsidR="004F39EB" w:rsidRDefault="00307E05">
      <w:pPr>
        <w:pStyle w:val="PL"/>
      </w:pPr>
      <w:r>
        <w:t xml:space="preserve">    slots160                                </w:t>
      </w:r>
      <w:r>
        <w:rPr>
          <w:color w:val="993366"/>
        </w:rPr>
        <w:t>INTEGER</w:t>
      </w:r>
      <w:r>
        <w:t xml:space="preserve"> (0..159),</w:t>
      </w:r>
    </w:p>
    <w:p w14:paraId="626593B4" w14:textId="77777777" w:rsidR="004F39EB" w:rsidRDefault="00307E05">
      <w:pPr>
        <w:pStyle w:val="PL"/>
      </w:pPr>
      <w:r>
        <w:t xml:space="preserve">    slots320                                </w:t>
      </w:r>
      <w:r>
        <w:rPr>
          <w:color w:val="993366"/>
        </w:rPr>
        <w:t>INTEGER</w:t>
      </w:r>
      <w:r>
        <w:t xml:space="preserve"> (0..319),</w:t>
      </w:r>
    </w:p>
    <w:p w14:paraId="6DE05008" w14:textId="77777777" w:rsidR="004F39EB" w:rsidRDefault="00307E05">
      <w:pPr>
        <w:pStyle w:val="PL"/>
      </w:pPr>
      <w:r>
        <w:t xml:space="preserve">    slots640                                </w:t>
      </w:r>
      <w:r>
        <w:rPr>
          <w:color w:val="993366"/>
        </w:rPr>
        <w:t>INTEGER</w:t>
      </w:r>
      <w:r>
        <w:t xml:space="preserve"> (0..639)</w:t>
      </w:r>
    </w:p>
    <w:p w14:paraId="516B3579" w14:textId="77777777" w:rsidR="004F39EB" w:rsidRDefault="00307E05">
      <w:pPr>
        <w:pStyle w:val="PL"/>
      </w:pPr>
      <w:r>
        <w:t>}</w:t>
      </w:r>
    </w:p>
    <w:p w14:paraId="18EF3275" w14:textId="77777777" w:rsidR="004F39EB" w:rsidRDefault="004F39EB">
      <w:pPr>
        <w:pStyle w:val="PL"/>
      </w:pPr>
    </w:p>
    <w:p w14:paraId="2B6F81A1" w14:textId="77777777" w:rsidR="004F39EB" w:rsidRDefault="00307E05">
      <w:pPr>
        <w:pStyle w:val="PL"/>
        <w:rPr>
          <w:color w:val="808080"/>
        </w:rPr>
      </w:pPr>
      <w:r>
        <w:rPr>
          <w:color w:val="808080"/>
        </w:rPr>
        <w:t>-- TAG-CSI-RESOURCEPERIODICITYANDOFFSET-STOP</w:t>
      </w:r>
    </w:p>
    <w:p w14:paraId="6FCCD022" w14:textId="77777777" w:rsidR="004F39EB" w:rsidRDefault="00307E05">
      <w:pPr>
        <w:pStyle w:val="PL"/>
        <w:rPr>
          <w:color w:val="808080"/>
        </w:rPr>
      </w:pPr>
      <w:r>
        <w:rPr>
          <w:color w:val="808080"/>
        </w:rPr>
        <w:t>-- ASN1STOP</w:t>
      </w:r>
    </w:p>
    <w:p w14:paraId="1F598F9B" w14:textId="77777777" w:rsidR="004F39EB" w:rsidRDefault="004F39EB"/>
    <w:p w14:paraId="49E6EC79" w14:textId="77777777" w:rsidR="004F39EB" w:rsidRDefault="00307E05">
      <w:pPr>
        <w:pStyle w:val="Heading4"/>
      </w:pPr>
      <w:bookmarkStart w:id="684" w:name="_Toc60777222"/>
      <w:bookmarkStart w:id="685" w:name="_Toc100930110"/>
      <w:r>
        <w:t>–</w:t>
      </w:r>
      <w:r>
        <w:tab/>
      </w:r>
      <w:r>
        <w:rPr>
          <w:i/>
        </w:rPr>
        <w:t>CSI-RS-ResourceConfigMobility</w:t>
      </w:r>
      <w:bookmarkEnd w:id="684"/>
      <w:bookmarkEnd w:id="685"/>
    </w:p>
    <w:p w14:paraId="3B0ABC84" w14:textId="77777777" w:rsidR="004F39EB" w:rsidRDefault="00307E05">
      <w:r>
        <w:t xml:space="preserve">The IE </w:t>
      </w:r>
      <w:r>
        <w:rPr>
          <w:i/>
        </w:rPr>
        <w:t>CSI-RS-ResourceConfigMobility</w:t>
      </w:r>
      <w:r>
        <w:t xml:space="preserve"> is used to configure CSI-RS based RRM measurements.</w:t>
      </w:r>
    </w:p>
    <w:p w14:paraId="25EEF6A3" w14:textId="77777777" w:rsidR="004F39EB" w:rsidRDefault="00307E05">
      <w:pPr>
        <w:pStyle w:val="TH"/>
      </w:pPr>
      <w:r>
        <w:rPr>
          <w:i/>
        </w:rPr>
        <w:t>CSI-RS-ResourceConfigMobility</w:t>
      </w:r>
      <w:r>
        <w:t xml:space="preserve"> information element</w:t>
      </w:r>
    </w:p>
    <w:p w14:paraId="5B788728" w14:textId="77777777" w:rsidR="004F39EB" w:rsidRDefault="00307E05">
      <w:pPr>
        <w:pStyle w:val="PL"/>
        <w:rPr>
          <w:color w:val="808080"/>
        </w:rPr>
      </w:pPr>
      <w:r>
        <w:rPr>
          <w:color w:val="808080"/>
        </w:rPr>
        <w:t>-- ASN1START</w:t>
      </w:r>
    </w:p>
    <w:p w14:paraId="39E5EF5C" w14:textId="77777777" w:rsidR="004F39EB" w:rsidRDefault="00307E05">
      <w:pPr>
        <w:pStyle w:val="PL"/>
        <w:rPr>
          <w:color w:val="808080"/>
        </w:rPr>
      </w:pPr>
      <w:r>
        <w:rPr>
          <w:color w:val="808080"/>
        </w:rPr>
        <w:t>-- TAG-CSI-RS-RESOURCECONFIGMOBILITY-START</w:t>
      </w:r>
    </w:p>
    <w:p w14:paraId="451C707E" w14:textId="77777777" w:rsidR="004F39EB" w:rsidRDefault="004F39EB">
      <w:pPr>
        <w:pStyle w:val="PL"/>
      </w:pPr>
    </w:p>
    <w:p w14:paraId="6F1463F8" w14:textId="77777777" w:rsidR="004F39EB" w:rsidRDefault="00307E05">
      <w:pPr>
        <w:pStyle w:val="PL"/>
      </w:pPr>
      <w:r>
        <w:t xml:space="preserve">CSI-RS-ResourceConfigMobility ::=   </w:t>
      </w:r>
      <w:r>
        <w:rPr>
          <w:color w:val="993366"/>
        </w:rPr>
        <w:t>SEQUENCE</w:t>
      </w:r>
      <w:r>
        <w:t xml:space="preserve"> {</w:t>
      </w:r>
    </w:p>
    <w:p w14:paraId="7C4C04E5" w14:textId="77777777" w:rsidR="004F39EB" w:rsidRDefault="00307E05">
      <w:pPr>
        <w:pStyle w:val="PL"/>
      </w:pPr>
      <w:r>
        <w:t xml:space="preserve">    subcarrierSpacing                   SubcarrierSpacing,</w:t>
      </w:r>
    </w:p>
    <w:p w14:paraId="0B64C34D" w14:textId="77777777" w:rsidR="004F39EB" w:rsidRDefault="00307E05">
      <w:pPr>
        <w:pStyle w:val="PL"/>
      </w:pPr>
      <w:r>
        <w:t xml:space="preserve">    csi-RS-CellList-Mobility            </w:t>
      </w:r>
      <w:r>
        <w:rPr>
          <w:color w:val="993366"/>
        </w:rPr>
        <w:t>SEQUENCE</w:t>
      </w:r>
      <w:r>
        <w:t xml:space="preserve"> (</w:t>
      </w:r>
      <w:r>
        <w:rPr>
          <w:color w:val="993366"/>
        </w:rPr>
        <w:t>SIZE</w:t>
      </w:r>
      <w:r>
        <w:t xml:space="preserve"> (1..maxNrofCSI-RS-CellsRRM))</w:t>
      </w:r>
      <w:r>
        <w:rPr>
          <w:color w:val="993366"/>
        </w:rPr>
        <w:t xml:space="preserve"> OF</w:t>
      </w:r>
      <w:r>
        <w:t xml:space="preserve"> CSI-RS-CellMobility,</w:t>
      </w:r>
    </w:p>
    <w:p w14:paraId="33A5090F" w14:textId="77777777" w:rsidR="004F39EB" w:rsidRDefault="00307E05">
      <w:pPr>
        <w:pStyle w:val="PL"/>
      </w:pPr>
      <w:r>
        <w:t xml:space="preserve">    ...,</w:t>
      </w:r>
    </w:p>
    <w:p w14:paraId="5D59651B" w14:textId="77777777" w:rsidR="004F39EB" w:rsidRDefault="00307E05">
      <w:pPr>
        <w:pStyle w:val="PL"/>
      </w:pPr>
      <w:r>
        <w:t xml:space="preserve">    [[</w:t>
      </w:r>
    </w:p>
    <w:p w14:paraId="4988A2C9" w14:textId="77777777" w:rsidR="004F39EB" w:rsidRDefault="00307E05">
      <w:pPr>
        <w:pStyle w:val="PL"/>
        <w:rPr>
          <w:color w:val="808080"/>
        </w:rPr>
      </w:pPr>
      <w:r>
        <w:t xml:space="preserve">    refServCellIndex                    ServCellIndex                                                           </w:t>
      </w:r>
      <w:r>
        <w:rPr>
          <w:color w:val="993366"/>
        </w:rPr>
        <w:t>OPTIONAL</w:t>
      </w:r>
      <w:r>
        <w:t xml:space="preserve">    </w:t>
      </w:r>
      <w:r>
        <w:rPr>
          <w:color w:val="808080"/>
        </w:rPr>
        <w:t>-- Need S</w:t>
      </w:r>
    </w:p>
    <w:p w14:paraId="19D9DB07" w14:textId="77777777" w:rsidR="004F39EB" w:rsidRDefault="00307E05">
      <w:pPr>
        <w:pStyle w:val="PL"/>
      </w:pPr>
      <w:r>
        <w:t xml:space="preserve">    ]]</w:t>
      </w:r>
    </w:p>
    <w:p w14:paraId="55B4657F" w14:textId="77777777" w:rsidR="004F39EB" w:rsidRDefault="004F39EB">
      <w:pPr>
        <w:pStyle w:val="PL"/>
      </w:pPr>
    </w:p>
    <w:p w14:paraId="04A69DB2" w14:textId="77777777" w:rsidR="004F39EB" w:rsidRDefault="004F39EB">
      <w:pPr>
        <w:pStyle w:val="PL"/>
      </w:pPr>
    </w:p>
    <w:p w14:paraId="06FC6001" w14:textId="77777777" w:rsidR="004F39EB" w:rsidRDefault="00307E05">
      <w:pPr>
        <w:pStyle w:val="PL"/>
      </w:pPr>
      <w:r>
        <w:t>}</w:t>
      </w:r>
    </w:p>
    <w:p w14:paraId="1AFBAB88" w14:textId="77777777" w:rsidR="004F39EB" w:rsidRDefault="004F39EB">
      <w:pPr>
        <w:pStyle w:val="PL"/>
      </w:pPr>
    </w:p>
    <w:p w14:paraId="43F0377B" w14:textId="77777777" w:rsidR="004F39EB" w:rsidRDefault="00307E05">
      <w:pPr>
        <w:pStyle w:val="PL"/>
      </w:pPr>
      <w:r>
        <w:t xml:space="preserve">CSI-RS-CellMobility ::=             </w:t>
      </w:r>
      <w:r>
        <w:rPr>
          <w:color w:val="993366"/>
        </w:rPr>
        <w:t>SEQUENCE</w:t>
      </w:r>
      <w:r>
        <w:t xml:space="preserve"> {</w:t>
      </w:r>
    </w:p>
    <w:p w14:paraId="718D3090" w14:textId="77777777" w:rsidR="004F39EB" w:rsidRDefault="00307E05">
      <w:pPr>
        <w:pStyle w:val="PL"/>
      </w:pPr>
      <w:r>
        <w:t xml:space="preserve">    cellId                              PhysCellId,</w:t>
      </w:r>
    </w:p>
    <w:p w14:paraId="508CFE12" w14:textId="77777777" w:rsidR="004F39EB" w:rsidRDefault="00307E05">
      <w:pPr>
        <w:pStyle w:val="PL"/>
      </w:pPr>
      <w:r>
        <w:t xml:space="preserve">    csi-rs-MeasurementBW                </w:t>
      </w:r>
      <w:r>
        <w:rPr>
          <w:color w:val="993366"/>
        </w:rPr>
        <w:t>SEQUENCE</w:t>
      </w:r>
      <w:r>
        <w:t xml:space="preserve"> {</w:t>
      </w:r>
    </w:p>
    <w:p w14:paraId="4BFBD8D2" w14:textId="77777777" w:rsidR="004F39EB" w:rsidRDefault="00307E05">
      <w:pPr>
        <w:pStyle w:val="PL"/>
      </w:pPr>
      <w:r>
        <w:t xml:space="preserve">        nrofPRBs                            </w:t>
      </w:r>
      <w:r>
        <w:rPr>
          <w:color w:val="993366"/>
        </w:rPr>
        <w:t>ENUMERATED</w:t>
      </w:r>
      <w:r>
        <w:t xml:space="preserve"> { size24, size48, size96, size192, size264},</w:t>
      </w:r>
    </w:p>
    <w:p w14:paraId="17B9D9CA" w14:textId="77777777" w:rsidR="004F39EB" w:rsidRDefault="00307E05">
      <w:pPr>
        <w:pStyle w:val="PL"/>
      </w:pPr>
      <w:r>
        <w:t xml:space="preserve">        startPRB                            </w:t>
      </w:r>
      <w:r>
        <w:rPr>
          <w:color w:val="993366"/>
        </w:rPr>
        <w:t>INTEGER</w:t>
      </w:r>
      <w:r>
        <w:t>(0..2169)</w:t>
      </w:r>
    </w:p>
    <w:p w14:paraId="4FE4EAA1" w14:textId="77777777" w:rsidR="004F39EB" w:rsidRDefault="00307E05">
      <w:pPr>
        <w:pStyle w:val="PL"/>
      </w:pPr>
      <w:r>
        <w:t xml:space="preserve">    },</w:t>
      </w:r>
    </w:p>
    <w:p w14:paraId="1C0A10EF" w14:textId="77777777" w:rsidR="004F39EB" w:rsidRDefault="00307E05">
      <w:pPr>
        <w:pStyle w:val="PL"/>
        <w:rPr>
          <w:color w:val="808080"/>
        </w:rPr>
      </w:pPr>
      <w:r>
        <w:t xml:space="preserve">    density                             </w:t>
      </w:r>
      <w:r>
        <w:rPr>
          <w:color w:val="993366"/>
        </w:rPr>
        <w:t>ENUMERATED</w:t>
      </w:r>
      <w:r>
        <w:t xml:space="preserve"> {d1,d3}                                                      </w:t>
      </w:r>
      <w:r>
        <w:rPr>
          <w:color w:val="993366"/>
        </w:rPr>
        <w:t>OPTIONAL</w:t>
      </w:r>
      <w:r>
        <w:t xml:space="preserve">,   </w:t>
      </w:r>
      <w:r>
        <w:rPr>
          <w:color w:val="808080"/>
        </w:rPr>
        <w:t>-- Need R</w:t>
      </w:r>
    </w:p>
    <w:p w14:paraId="4938709F" w14:textId="77777777" w:rsidR="004F39EB" w:rsidRDefault="00307E05">
      <w:pPr>
        <w:pStyle w:val="PL"/>
      </w:pPr>
      <w:r>
        <w:t xml:space="preserve">    csi-rs-ResourceList-Mobility        </w:t>
      </w:r>
      <w:r>
        <w:rPr>
          <w:color w:val="993366"/>
        </w:rPr>
        <w:t>SEQUENCE</w:t>
      </w:r>
      <w:r>
        <w:t xml:space="preserve"> (</w:t>
      </w:r>
      <w:r>
        <w:rPr>
          <w:color w:val="993366"/>
        </w:rPr>
        <w:t>SIZE</w:t>
      </w:r>
      <w:r>
        <w:t xml:space="preserve"> (1..maxNrofCSI-RS-ResourcesRRM))</w:t>
      </w:r>
      <w:r>
        <w:rPr>
          <w:color w:val="993366"/>
        </w:rPr>
        <w:t xml:space="preserve"> OF</w:t>
      </w:r>
      <w:r>
        <w:t xml:space="preserve"> CSI-RS-Resource-Mobility</w:t>
      </w:r>
    </w:p>
    <w:p w14:paraId="15456EC3" w14:textId="77777777" w:rsidR="004F39EB" w:rsidRDefault="00307E05">
      <w:pPr>
        <w:pStyle w:val="PL"/>
      </w:pPr>
      <w:r>
        <w:t>}</w:t>
      </w:r>
    </w:p>
    <w:p w14:paraId="23B6F101" w14:textId="77777777" w:rsidR="004F39EB" w:rsidRDefault="004F39EB">
      <w:pPr>
        <w:pStyle w:val="PL"/>
      </w:pPr>
    </w:p>
    <w:p w14:paraId="3C4875C0" w14:textId="77777777" w:rsidR="004F39EB" w:rsidRDefault="00307E05">
      <w:pPr>
        <w:pStyle w:val="PL"/>
      </w:pPr>
      <w:r>
        <w:t xml:space="preserve">CSI-RS-Resource-Mobility ::=        </w:t>
      </w:r>
      <w:r>
        <w:rPr>
          <w:color w:val="993366"/>
        </w:rPr>
        <w:t>SEQUENCE</w:t>
      </w:r>
      <w:r>
        <w:t xml:space="preserve"> {</w:t>
      </w:r>
    </w:p>
    <w:p w14:paraId="42DA1E0B" w14:textId="77777777" w:rsidR="004F39EB" w:rsidRDefault="00307E05">
      <w:pPr>
        <w:pStyle w:val="PL"/>
      </w:pPr>
      <w:r>
        <w:t xml:space="preserve">    csi-RS-Index                        CSI-RS-Index,</w:t>
      </w:r>
    </w:p>
    <w:p w14:paraId="44BF56ED" w14:textId="77777777" w:rsidR="004F39EB" w:rsidRDefault="00307E05">
      <w:pPr>
        <w:pStyle w:val="PL"/>
      </w:pPr>
      <w:r>
        <w:t xml:space="preserve">    slotConfig                          </w:t>
      </w:r>
      <w:r>
        <w:rPr>
          <w:color w:val="993366"/>
        </w:rPr>
        <w:t>CHOICE</w:t>
      </w:r>
      <w:r>
        <w:t xml:space="preserve"> {</w:t>
      </w:r>
    </w:p>
    <w:p w14:paraId="7B768E26" w14:textId="77777777" w:rsidR="004F39EB" w:rsidRDefault="00307E05">
      <w:pPr>
        <w:pStyle w:val="PL"/>
      </w:pPr>
      <w:r>
        <w:t xml:space="preserve">        ms4                                 </w:t>
      </w:r>
      <w:r>
        <w:rPr>
          <w:color w:val="993366"/>
        </w:rPr>
        <w:t>INTEGER</w:t>
      </w:r>
      <w:r>
        <w:t xml:space="preserve"> (0..31),</w:t>
      </w:r>
    </w:p>
    <w:p w14:paraId="0E382FA9" w14:textId="77777777" w:rsidR="004F39EB" w:rsidRDefault="00307E05">
      <w:pPr>
        <w:pStyle w:val="PL"/>
      </w:pPr>
      <w:r>
        <w:t xml:space="preserve">        ms5                                 </w:t>
      </w:r>
      <w:r>
        <w:rPr>
          <w:color w:val="993366"/>
        </w:rPr>
        <w:t>INTEGER</w:t>
      </w:r>
      <w:r>
        <w:t xml:space="preserve"> (0..39),</w:t>
      </w:r>
    </w:p>
    <w:p w14:paraId="1C891095" w14:textId="77777777" w:rsidR="004F39EB" w:rsidRDefault="00307E05">
      <w:pPr>
        <w:pStyle w:val="PL"/>
      </w:pPr>
      <w:r>
        <w:t xml:space="preserve">        ms10                                </w:t>
      </w:r>
      <w:r>
        <w:rPr>
          <w:color w:val="993366"/>
        </w:rPr>
        <w:t>INTEGER</w:t>
      </w:r>
      <w:r>
        <w:t xml:space="preserve"> (0..79),</w:t>
      </w:r>
    </w:p>
    <w:p w14:paraId="514DE1B8" w14:textId="77777777" w:rsidR="004F39EB" w:rsidRDefault="00307E05">
      <w:pPr>
        <w:pStyle w:val="PL"/>
      </w:pPr>
      <w:r>
        <w:t xml:space="preserve">        ms20                                </w:t>
      </w:r>
      <w:r>
        <w:rPr>
          <w:color w:val="993366"/>
        </w:rPr>
        <w:t>INTEGER</w:t>
      </w:r>
      <w:r>
        <w:t xml:space="preserve"> (0..159),</w:t>
      </w:r>
    </w:p>
    <w:p w14:paraId="33D93586" w14:textId="77777777" w:rsidR="004F39EB" w:rsidRDefault="00307E05">
      <w:pPr>
        <w:pStyle w:val="PL"/>
      </w:pPr>
      <w:r>
        <w:t xml:space="preserve">        ms40                                </w:t>
      </w:r>
      <w:r>
        <w:rPr>
          <w:color w:val="993366"/>
        </w:rPr>
        <w:t>INTEGER</w:t>
      </w:r>
      <w:r>
        <w:t xml:space="preserve"> (0..319)</w:t>
      </w:r>
    </w:p>
    <w:p w14:paraId="2EE71BD0" w14:textId="77777777" w:rsidR="004F39EB" w:rsidRDefault="00307E05">
      <w:pPr>
        <w:pStyle w:val="PL"/>
      </w:pPr>
      <w:r>
        <w:t xml:space="preserve">    },</w:t>
      </w:r>
    </w:p>
    <w:p w14:paraId="7322D500" w14:textId="77777777" w:rsidR="004F39EB" w:rsidRDefault="00307E05">
      <w:pPr>
        <w:pStyle w:val="PL"/>
      </w:pPr>
      <w:r>
        <w:t xml:space="preserve">    associatedSSB                       </w:t>
      </w:r>
      <w:r>
        <w:rPr>
          <w:color w:val="993366"/>
        </w:rPr>
        <w:t>SEQUENCE</w:t>
      </w:r>
      <w:r>
        <w:t xml:space="preserve"> {</w:t>
      </w:r>
    </w:p>
    <w:p w14:paraId="1A52440F" w14:textId="77777777" w:rsidR="004F39EB" w:rsidRDefault="00307E05">
      <w:pPr>
        <w:pStyle w:val="PL"/>
      </w:pPr>
      <w:r>
        <w:t xml:space="preserve">        ssb-Index                           SSB-Index,</w:t>
      </w:r>
    </w:p>
    <w:p w14:paraId="6109AC05" w14:textId="77777777" w:rsidR="004F39EB" w:rsidRDefault="00307E05">
      <w:pPr>
        <w:pStyle w:val="PL"/>
      </w:pPr>
      <w:r>
        <w:t xml:space="preserve">        isQuasiColocated                    </w:t>
      </w:r>
      <w:r>
        <w:rPr>
          <w:color w:val="993366"/>
        </w:rPr>
        <w:t>BOOLEAN</w:t>
      </w:r>
    </w:p>
    <w:p w14:paraId="4B191AFA" w14:textId="77777777" w:rsidR="004F39EB" w:rsidRDefault="00307E05">
      <w:pPr>
        <w:pStyle w:val="PL"/>
        <w:rPr>
          <w:color w:val="808080"/>
        </w:rPr>
      </w:pPr>
      <w:r>
        <w:t xml:space="preserve">    }                                                                                                           </w:t>
      </w:r>
      <w:r>
        <w:rPr>
          <w:color w:val="993366"/>
        </w:rPr>
        <w:t>OPTIONAL</w:t>
      </w:r>
      <w:r>
        <w:t xml:space="preserve">, </w:t>
      </w:r>
      <w:r>
        <w:rPr>
          <w:color w:val="808080"/>
        </w:rPr>
        <w:t>-- Need R</w:t>
      </w:r>
    </w:p>
    <w:p w14:paraId="1D2CB686" w14:textId="77777777" w:rsidR="004F39EB" w:rsidRDefault="00307E05">
      <w:pPr>
        <w:pStyle w:val="PL"/>
      </w:pPr>
      <w:r>
        <w:t xml:space="preserve">    frequencyDomainAllocation           </w:t>
      </w:r>
      <w:r>
        <w:rPr>
          <w:color w:val="993366"/>
        </w:rPr>
        <w:t>CHOICE</w:t>
      </w:r>
      <w:r>
        <w:t xml:space="preserve"> {</w:t>
      </w:r>
    </w:p>
    <w:p w14:paraId="5762F404" w14:textId="77777777" w:rsidR="004F39EB" w:rsidRDefault="00307E05">
      <w:pPr>
        <w:pStyle w:val="PL"/>
      </w:pPr>
      <w:r>
        <w:t xml:space="preserve">        row1                                </w:t>
      </w:r>
      <w:r>
        <w:rPr>
          <w:color w:val="993366"/>
        </w:rPr>
        <w:t>BIT</w:t>
      </w:r>
      <w:r>
        <w:t xml:space="preserve"> </w:t>
      </w:r>
      <w:r>
        <w:rPr>
          <w:color w:val="993366"/>
        </w:rPr>
        <w:t>STRING</w:t>
      </w:r>
      <w:r>
        <w:t xml:space="preserve"> (</w:t>
      </w:r>
      <w:r>
        <w:rPr>
          <w:color w:val="993366"/>
        </w:rPr>
        <w:t>SIZE</w:t>
      </w:r>
      <w:r>
        <w:t xml:space="preserve"> (4)),</w:t>
      </w:r>
    </w:p>
    <w:p w14:paraId="0A382648" w14:textId="77777777" w:rsidR="004F39EB" w:rsidRDefault="00307E05">
      <w:pPr>
        <w:pStyle w:val="PL"/>
      </w:pPr>
      <w:r>
        <w:t xml:space="preserve">        row2                                </w:t>
      </w:r>
      <w:r>
        <w:rPr>
          <w:color w:val="993366"/>
        </w:rPr>
        <w:t>BIT</w:t>
      </w:r>
      <w:r>
        <w:t xml:space="preserve"> </w:t>
      </w:r>
      <w:r>
        <w:rPr>
          <w:color w:val="993366"/>
        </w:rPr>
        <w:t>STRING</w:t>
      </w:r>
      <w:r>
        <w:t xml:space="preserve"> (</w:t>
      </w:r>
      <w:r>
        <w:rPr>
          <w:color w:val="993366"/>
        </w:rPr>
        <w:t>SIZE</w:t>
      </w:r>
      <w:r>
        <w:t xml:space="preserve"> (12))</w:t>
      </w:r>
    </w:p>
    <w:p w14:paraId="2721500E" w14:textId="77777777" w:rsidR="004F39EB" w:rsidRDefault="00307E05">
      <w:pPr>
        <w:pStyle w:val="PL"/>
      </w:pPr>
      <w:r>
        <w:t xml:space="preserve">    },</w:t>
      </w:r>
    </w:p>
    <w:p w14:paraId="4408EFE5" w14:textId="77777777" w:rsidR="004F39EB" w:rsidRDefault="00307E05">
      <w:pPr>
        <w:pStyle w:val="PL"/>
      </w:pPr>
      <w:r>
        <w:t xml:space="preserve">    firstOFDMSymbolInTimeDomain         </w:t>
      </w:r>
      <w:r>
        <w:rPr>
          <w:color w:val="993366"/>
        </w:rPr>
        <w:t>INTEGER</w:t>
      </w:r>
      <w:r>
        <w:t xml:space="preserve"> (0..13),</w:t>
      </w:r>
    </w:p>
    <w:p w14:paraId="25E7F09F" w14:textId="77777777" w:rsidR="004F39EB" w:rsidRDefault="00307E05">
      <w:pPr>
        <w:pStyle w:val="PL"/>
      </w:pPr>
      <w:r>
        <w:t xml:space="preserve">    sequenceGenerationConfig            </w:t>
      </w:r>
      <w:r>
        <w:rPr>
          <w:color w:val="993366"/>
        </w:rPr>
        <w:t>INTEGER</w:t>
      </w:r>
      <w:r>
        <w:t xml:space="preserve"> (0..1023),</w:t>
      </w:r>
    </w:p>
    <w:p w14:paraId="4E06C1BA" w14:textId="77777777" w:rsidR="004F39EB" w:rsidRDefault="00307E05">
      <w:pPr>
        <w:pStyle w:val="PL"/>
      </w:pPr>
      <w:r>
        <w:t xml:space="preserve">    ...</w:t>
      </w:r>
    </w:p>
    <w:p w14:paraId="7442DEB9" w14:textId="77777777" w:rsidR="004F39EB" w:rsidRDefault="00307E05">
      <w:pPr>
        <w:pStyle w:val="PL"/>
      </w:pPr>
      <w:r>
        <w:t>}</w:t>
      </w:r>
    </w:p>
    <w:p w14:paraId="44675D76" w14:textId="77777777" w:rsidR="004F39EB" w:rsidRDefault="004F39EB">
      <w:pPr>
        <w:pStyle w:val="PL"/>
      </w:pPr>
    </w:p>
    <w:p w14:paraId="4C795441" w14:textId="77777777" w:rsidR="004F39EB" w:rsidRDefault="00307E05">
      <w:pPr>
        <w:pStyle w:val="PL"/>
      </w:pPr>
      <w:r>
        <w:t xml:space="preserve">CSI-RS-Index ::=                    </w:t>
      </w:r>
      <w:r>
        <w:rPr>
          <w:color w:val="993366"/>
        </w:rPr>
        <w:t>INTEGER</w:t>
      </w:r>
      <w:r>
        <w:t xml:space="preserve"> (0..maxNrofCSI-RS-ResourcesRRM-1)</w:t>
      </w:r>
    </w:p>
    <w:p w14:paraId="65A21A07" w14:textId="77777777" w:rsidR="004F39EB" w:rsidRDefault="004F39EB">
      <w:pPr>
        <w:pStyle w:val="PL"/>
      </w:pPr>
    </w:p>
    <w:p w14:paraId="16CD6546" w14:textId="77777777" w:rsidR="004F39EB" w:rsidRDefault="00307E05">
      <w:pPr>
        <w:pStyle w:val="PL"/>
        <w:rPr>
          <w:color w:val="808080"/>
        </w:rPr>
      </w:pPr>
      <w:r>
        <w:rPr>
          <w:color w:val="808080"/>
        </w:rPr>
        <w:t>-- TAG-CSI-RS-RESOURCECONFIGMOBILITY-STOP</w:t>
      </w:r>
    </w:p>
    <w:p w14:paraId="60B2E307" w14:textId="77777777" w:rsidR="004F39EB" w:rsidRDefault="00307E05">
      <w:pPr>
        <w:pStyle w:val="PL"/>
        <w:rPr>
          <w:color w:val="808080"/>
        </w:rPr>
      </w:pPr>
      <w:r>
        <w:rPr>
          <w:color w:val="808080"/>
        </w:rPr>
        <w:t>-- ASN1STOP</w:t>
      </w:r>
    </w:p>
    <w:p w14:paraId="49BC710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DD9982C" w14:textId="77777777">
        <w:tc>
          <w:tcPr>
            <w:tcW w:w="14507" w:type="dxa"/>
            <w:tcBorders>
              <w:top w:val="single" w:sz="4" w:space="0" w:color="auto"/>
              <w:left w:val="single" w:sz="4" w:space="0" w:color="auto"/>
              <w:bottom w:val="single" w:sz="4" w:space="0" w:color="auto"/>
              <w:right w:val="single" w:sz="4" w:space="0" w:color="auto"/>
            </w:tcBorders>
            <w:hideMark/>
          </w:tcPr>
          <w:p w14:paraId="5D486863" w14:textId="77777777" w:rsidR="004F39EB" w:rsidRDefault="00307E05">
            <w:pPr>
              <w:pStyle w:val="TAH"/>
              <w:rPr>
                <w:szCs w:val="22"/>
                <w:lang w:eastAsia="sv-SE"/>
              </w:rPr>
            </w:pPr>
            <w:r>
              <w:rPr>
                <w:i/>
                <w:szCs w:val="22"/>
                <w:lang w:eastAsia="sv-SE"/>
              </w:rPr>
              <w:lastRenderedPageBreak/>
              <w:t xml:space="preserve">CSI-RS-CellMobility </w:t>
            </w:r>
            <w:r>
              <w:rPr>
                <w:szCs w:val="22"/>
                <w:lang w:eastAsia="sv-SE"/>
              </w:rPr>
              <w:t>field descriptions</w:t>
            </w:r>
          </w:p>
        </w:tc>
      </w:tr>
      <w:tr w:rsidR="004F39EB" w14:paraId="6896DA37" w14:textId="77777777">
        <w:tc>
          <w:tcPr>
            <w:tcW w:w="14507" w:type="dxa"/>
            <w:tcBorders>
              <w:top w:val="single" w:sz="4" w:space="0" w:color="auto"/>
              <w:left w:val="single" w:sz="4" w:space="0" w:color="auto"/>
              <w:bottom w:val="single" w:sz="4" w:space="0" w:color="auto"/>
              <w:right w:val="single" w:sz="4" w:space="0" w:color="auto"/>
            </w:tcBorders>
            <w:hideMark/>
          </w:tcPr>
          <w:p w14:paraId="5FAFB3A3" w14:textId="77777777" w:rsidR="004F39EB" w:rsidRDefault="00307E05">
            <w:pPr>
              <w:pStyle w:val="TAL"/>
              <w:rPr>
                <w:szCs w:val="22"/>
                <w:lang w:eastAsia="sv-SE"/>
              </w:rPr>
            </w:pPr>
            <w:r>
              <w:rPr>
                <w:b/>
                <w:i/>
                <w:szCs w:val="22"/>
                <w:lang w:eastAsia="sv-SE"/>
              </w:rPr>
              <w:t>csi-rs-ResourceList-Mobility</w:t>
            </w:r>
          </w:p>
          <w:p w14:paraId="728B6461" w14:textId="77777777" w:rsidR="004F39EB" w:rsidRDefault="00307E05">
            <w:pPr>
              <w:pStyle w:val="TAL"/>
              <w:rPr>
                <w:szCs w:val="22"/>
                <w:lang w:eastAsia="sv-SE"/>
              </w:rPr>
            </w:pPr>
            <w:r>
              <w:rPr>
                <w:szCs w:val="22"/>
                <w:lang w:eastAsia="sv-SE"/>
              </w:rPr>
              <w:t>List of CSI-RS resources</w:t>
            </w:r>
            <w:r>
              <w:rPr>
                <w:rFonts w:eastAsia="SimSun"/>
                <w:szCs w:val="22"/>
                <w:lang w:eastAsia="zh-CN"/>
              </w:rPr>
              <w:t xml:space="preserve"> for mobility. The maximum number of CSI-RS resources that can be configured per </w:t>
            </w:r>
            <w:r>
              <w:rPr>
                <w:rFonts w:eastAsia="SimSun"/>
                <w:i/>
                <w:szCs w:val="22"/>
                <w:lang w:eastAsia="zh-CN"/>
              </w:rPr>
              <w:t>measObjectNR</w:t>
            </w:r>
            <w:r>
              <w:rPr>
                <w:rFonts w:eastAsia="SimSun"/>
                <w:szCs w:val="22"/>
                <w:lang w:eastAsia="zh-CN"/>
              </w:rPr>
              <w:t xml:space="preserve"> depends on the configuration of </w:t>
            </w:r>
            <w:r>
              <w:rPr>
                <w:rFonts w:eastAsia="SimSun"/>
                <w:i/>
                <w:iCs/>
                <w:szCs w:val="22"/>
                <w:lang w:eastAsia="zh-CN"/>
              </w:rPr>
              <w:t xml:space="preserve">associatedSSB </w:t>
            </w:r>
            <w:r>
              <w:rPr>
                <w:iCs/>
                <w:szCs w:val="22"/>
                <w:lang w:eastAsia="zh-CN"/>
              </w:rPr>
              <w:t>and</w:t>
            </w:r>
            <w:r>
              <w:rPr>
                <w:szCs w:val="22"/>
                <w:lang w:eastAsia="zh-CN"/>
              </w:rPr>
              <w:t xml:space="preserve"> the support of </w:t>
            </w:r>
            <w:r>
              <w:rPr>
                <w:i/>
                <w:szCs w:val="22"/>
                <w:lang w:eastAsia="zh-CN"/>
              </w:rPr>
              <w:t xml:space="preserve">increasedNumberofCSIRSPerMO </w:t>
            </w:r>
            <w:r>
              <w:rPr>
                <w:szCs w:val="22"/>
                <w:lang w:eastAsia="zh-CN"/>
              </w:rPr>
              <w:t xml:space="preserve">capability </w:t>
            </w:r>
            <w:r>
              <w:rPr>
                <w:rFonts w:eastAsia="SimSun"/>
                <w:szCs w:val="22"/>
                <w:lang w:eastAsia="zh-CN"/>
              </w:rPr>
              <w:t>(see TS 38.214 [19], clause 5.1.6.1.3).</w:t>
            </w:r>
          </w:p>
        </w:tc>
      </w:tr>
      <w:tr w:rsidR="004F39EB" w14:paraId="00715E3E" w14:textId="77777777">
        <w:tc>
          <w:tcPr>
            <w:tcW w:w="14507" w:type="dxa"/>
            <w:tcBorders>
              <w:top w:val="single" w:sz="4" w:space="0" w:color="auto"/>
              <w:left w:val="single" w:sz="4" w:space="0" w:color="auto"/>
              <w:bottom w:val="single" w:sz="4" w:space="0" w:color="auto"/>
              <w:right w:val="single" w:sz="4" w:space="0" w:color="auto"/>
            </w:tcBorders>
            <w:hideMark/>
          </w:tcPr>
          <w:p w14:paraId="7E3E6F48" w14:textId="77777777" w:rsidR="004F39EB" w:rsidRDefault="00307E05">
            <w:pPr>
              <w:pStyle w:val="TAL"/>
              <w:rPr>
                <w:szCs w:val="22"/>
                <w:lang w:eastAsia="sv-SE"/>
              </w:rPr>
            </w:pPr>
            <w:r>
              <w:rPr>
                <w:b/>
                <w:i/>
                <w:szCs w:val="22"/>
                <w:lang w:eastAsia="sv-SE"/>
              </w:rPr>
              <w:t>density</w:t>
            </w:r>
          </w:p>
          <w:p w14:paraId="3C400E4C" w14:textId="77777777" w:rsidR="004F39EB" w:rsidRDefault="00307E05">
            <w:pPr>
              <w:pStyle w:val="TAL"/>
              <w:rPr>
                <w:szCs w:val="22"/>
                <w:lang w:eastAsia="sv-SE"/>
              </w:rPr>
            </w:pPr>
            <w:r>
              <w:rPr>
                <w:szCs w:val="22"/>
                <w:lang w:eastAsia="sv-SE"/>
              </w:rPr>
              <w:t xml:space="preserve">Frequency domain density for the 1-port CSI-RS for L3 mobility. See TS 38.211 </w:t>
            </w:r>
            <w:r>
              <w:rPr>
                <w:lang w:eastAsia="zh-CN"/>
              </w:rPr>
              <w:t>[16], clause 7.4.1</w:t>
            </w:r>
            <w:r>
              <w:rPr>
                <w:szCs w:val="22"/>
                <w:lang w:eastAsia="sv-SE"/>
              </w:rPr>
              <w:t>.</w:t>
            </w:r>
          </w:p>
        </w:tc>
      </w:tr>
      <w:tr w:rsidR="004F39EB" w14:paraId="684BDD8B" w14:textId="77777777">
        <w:tc>
          <w:tcPr>
            <w:tcW w:w="14507" w:type="dxa"/>
            <w:tcBorders>
              <w:top w:val="single" w:sz="4" w:space="0" w:color="auto"/>
              <w:left w:val="single" w:sz="4" w:space="0" w:color="auto"/>
              <w:bottom w:val="single" w:sz="4" w:space="0" w:color="auto"/>
              <w:right w:val="single" w:sz="4" w:space="0" w:color="auto"/>
            </w:tcBorders>
            <w:hideMark/>
          </w:tcPr>
          <w:p w14:paraId="183921D4" w14:textId="77777777" w:rsidR="004F39EB" w:rsidRDefault="00307E05">
            <w:pPr>
              <w:pStyle w:val="TAL"/>
              <w:rPr>
                <w:szCs w:val="22"/>
                <w:lang w:eastAsia="sv-SE"/>
              </w:rPr>
            </w:pPr>
            <w:r>
              <w:rPr>
                <w:b/>
                <w:i/>
                <w:szCs w:val="22"/>
                <w:lang w:eastAsia="sv-SE"/>
              </w:rPr>
              <w:t>nrofPRBs</w:t>
            </w:r>
          </w:p>
          <w:p w14:paraId="62D3896C" w14:textId="77777777" w:rsidR="004F39EB" w:rsidRDefault="00307E05">
            <w:pPr>
              <w:pStyle w:val="TAL"/>
              <w:rPr>
                <w:szCs w:val="22"/>
                <w:lang w:eastAsia="sv-SE"/>
              </w:rPr>
            </w:pPr>
            <w:r>
              <w:rPr>
                <w:szCs w:val="22"/>
                <w:lang w:eastAsia="sv-SE"/>
              </w:rPr>
              <w:t xml:space="preserve">Allowed size of the measurement BW in PRBs. See TS 38.211 </w:t>
            </w:r>
            <w:r>
              <w:rPr>
                <w:lang w:eastAsia="zh-CN"/>
              </w:rPr>
              <w:t>[16], clause 7.4.1</w:t>
            </w:r>
            <w:r>
              <w:rPr>
                <w:szCs w:val="22"/>
                <w:lang w:eastAsia="sv-SE"/>
              </w:rPr>
              <w:t>.</w:t>
            </w:r>
          </w:p>
        </w:tc>
      </w:tr>
      <w:tr w:rsidR="004F39EB" w14:paraId="083B96E7" w14:textId="77777777">
        <w:tc>
          <w:tcPr>
            <w:tcW w:w="14507" w:type="dxa"/>
            <w:tcBorders>
              <w:top w:val="single" w:sz="4" w:space="0" w:color="auto"/>
              <w:left w:val="single" w:sz="4" w:space="0" w:color="auto"/>
              <w:bottom w:val="single" w:sz="4" w:space="0" w:color="auto"/>
              <w:right w:val="single" w:sz="4" w:space="0" w:color="auto"/>
            </w:tcBorders>
            <w:hideMark/>
          </w:tcPr>
          <w:p w14:paraId="417F15D5" w14:textId="77777777" w:rsidR="004F39EB" w:rsidRDefault="00307E05">
            <w:pPr>
              <w:pStyle w:val="TAL"/>
              <w:rPr>
                <w:szCs w:val="22"/>
                <w:lang w:eastAsia="sv-SE"/>
              </w:rPr>
            </w:pPr>
            <w:r>
              <w:rPr>
                <w:b/>
                <w:i/>
                <w:szCs w:val="22"/>
                <w:lang w:eastAsia="sv-SE"/>
              </w:rPr>
              <w:t>startPRB</w:t>
            </w:r>
          </w:p>
          <w:p w14:paraId="43755B47" w14:textId="77777777" w:rsidR="004F39EB" w:rsidRDefault="00307E05">
            <w:pPr>
              <w:pStyle w:val="TAL"/>
              <w:rPr>
                <w:szCs w:val="22"/>
                <w:lang w:eastAsia="sv-SE"/>
              </w:rPr>
            </w:pPr>
            <w:r>
              <w:rPr>
                <w:szCs w:val="22"/>
                <w:lang w:eastAsia="sv-SE"/>
              </w:rPr>
              <w:t xml:space="preserve">Starting PRB index of the measurement bandwidth. See TS 38.211 </w:t>
            </w:r>
            <w:r>
              <w:rPr>
                <w:lang w:eastAsia="zh-CN"/>
              </w:rPr>
              <w:t>[16], clause 7.4.1</w:t>
            </w:r>
            <w:r>
              <w:rPr>
                <w:szCs w:val="22"/>
                <w:lang w:eastAsia="sv-SE"/>
              </w:rPr>
              <w:t>.</w:t>
            </w:r>
          </w:p>
        </w:tc>
      </w:tr>
    </w:tbl>
    <w:p w14:paraId="7118C2CE"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A9276B1" w14:textId="77777777">
        <w:tc>
          <w:tcPr>
            <w:tcW w:w="14507" w:type="dxa"/>
            <w:tcBorders>
              <w:top w:val="single" w:sz="4" w:space="0" w:color="auto"/>
              <w:left w:val="single" w:sz="4" w:space="0" w:color="auto"/>
              <w:bottom w:val="single" w:sz="4" w:space="0" w:color="auto"/>
              <w:right w:val="single" w:sz="4" w:space="0" w:color="auto"/>
            </w:tcBorders>
            <w:hideMark/>
          </w:tcPr>
          <w:p w14:paraId="5DF63D17" w14:textId="77777777" w:rsidR="004F39EB" w:rsidRDefault="00307E05">
            <w:pPr>
              <w:pStyle w:val="TAH"/>
              <w:rPr>
                <w:szCs w:val="22"/>
                <w:lang w:eastAsia="sv-SE"/>
              </w:rPr>
            </w:pPr>
            <w:r>
              <w:rPr>
                <w:i/>
                <w:szCs w:val="22"/>
                <w:lang w:eastAsia="sv-SE"/>
              </w:rPr>
              <w:t xml:space="preserve">CSI-RS-ResourceConfigMobility </w:t>
            </w:r>
            <w:r>
              <w:rPr>
                <w:szCs w:val="22"/>
                <w:lang w:eastAsia="sv-SE"/>
              </w:rPr>
              <w:t>field descriptions</w:t>
            </w:r>
          </w:p>
        </w:tc>
      </w:tr>
      <w:tr w:rsidR="004F39EB" w14:paraId="68C4D9B4" w14:textId="77777777">
        <w:tc>
          <w:tcPr>
            <w:tcW w:w="14507" w:type="dxa"/>
            <w:tcBorders>
              <w:top w:val="single" w:sz="4" w:space="0" w:color="auto"/>
              <w:left w:val="single" w:sz="4" w:space="0" w:color="auto"/>
              <w:bottom w:val="single" w:sz="4" w:space="0" w:color="auto"/>
              <w:right w:val="single" w:sz="4" w:space="0" w:color="auto"/>
            </w:tcBorders>
            <w:hideMark/>
          </w:tcPr>
          <w:p w14:paraId="6FE04E3F" w14:textId="77777777" w:rsidR="004F39EB" w:rsidRDefault="00307E05">
            <w:pPr>
              <w:pStyle w:val="TAL"/>
              <w:rPr>
                <w:szCs w:val="22"/>
                <w:lang w:eastAsia="sv-SE"/>
              </w:rPr>
            </w:pPr>
            <w:r>
              <w:rPr>
                <w:b/>
                <w:i/>
                <w:szCs w:val="22"/>
                <w:lang w:eastAsia="sv-SE"/>
              </w:rPr>
              <w:t>csi-RS-CellList-Mobility</w:t>
            </w:r>
          </w:p>
          <w:p w14:paraId="0B26C0F3" w14:textId="77777777" w:rsidR="004F39EB" w:rsidRDefault="00307E05">
            <w:pPr>
              <w:pStyle w:val="TAL"/>
              <w:rPr>
                <w:szCs w:val="22"/>
                <w:lang w:eastAsia="sv-SE"/>
              </w:rPr>
            </w:pPr>
            <w:r>
              <w:rPr>
                <w:szCs w:val="22"/>
                <w:lang w:eastAsia="sv-SE"/>
              </w:rPr>
              <w:t>List of cells for</w:t>
            </w:r>
            <w:r>
              <w:rPr>
                <w:lang w:eastAsia="sv-SE"/>
              </w:rPr>
              <w:t xml:space="preserve"> CSI-RS based RRM measurements</w:t>
            </w:r>
            <w:r>
              <w:rPr>
                <w:szCs w:val="22"/>
                <w:lang w:eastAsia="sv-SE"/>
              </w:rPr>
              <w:t>.</w:t>
            </w:r>
          </w:p>
        </w:tc>
      </w:tr>
      <w:tr w:rsidR="004F39EB" w14:paraId="4F3E6D6B" w14:textId="77777777">
        <w:tc>
          <w:tcPr>
            <w:tcW w:w="14507" w:type="dxa"/>
            <w:tcBorders>
              <w:top w:val="single" w:sz="4" w:space="0" w:color="auto"/>
              <w:left w:val="single" w:sz="4" w:space="0" w:color="auto"/>
              <w:bottom w:val="single" w:sz="4" w:space="0" w:color="auto"/>
              <w:right w:val="single" w:sz="4" w:space="0" w:color="auto"/>
            </w:tcBorders>
            <w:hideMark/>
          </w:tcPr>
          <w:p w14:paraId="62E0CDC4" w14:textId="77777777" w:rsidR="004F39EB" w:rsidRDefault="00307E05">
            <w:pPr>
              <w:pStyle w:val="TAL"/>
              <w:rPr>
                <w:b/>
                <w:bCs/>
                <w:i/>
                <w:iCs/>
                <w:noProof/>
                <w:lang w:eastAsia="sv-SE"/>
              </w:rPr>
            </w:pPr>
            <w:r>
              <w:rPr>
                <w:b/>
                <w:bCs/>
                <w:i/>
                <w:iCs/>
                <w:lang w:eastAsia="sv-SE"/>
              </w:rPr>
              <w:t>refServCellIndex</w:t>
            </w:r>
          </w:p>
          <w:p w14:paraId="6542D050" w14:textId="77777777" w:rsidR="004F39EB" w:rsidRDefault="00307E05">
            <w:pPr>
              <w:pStyle w:val="TAL"/>
              <w:rPr>
                <w:b/>
                <w:i/>
                <w:szCs w:val="22"/>
                <w:lang w:eastAsia="sv-SE"/>
              </w:rPr>
            </w:pPr>
            <w:r>
              <w:rPr>
                <w:szCs w:val="22"/>
                <w:lang w:eastAsia="en-GB"/>
              </w:rPr>
              <w:t xml:space="preserve">Indicates the serving cell providing the timing reference for CSI-RS resources without </w:t>
            </w:r>
            <w:r>
              <w:rPr>
                <w:i/>
                <w:szCs w:val="22"/>
                <w:lang w:eastAsia="en-GB"/>
              </w:rPr>
              <w:t>associatedSSB</w:t>
            </w:r>
            <w:r>
              <w:rPr>
                <w:szCs w:val="22"/>
                <w:lang w:eastAsia="en-GB"/>
              </w:rPr>
              <w:t xml:space="preserve">. The field may be present only if there is at least one CSI-RS resource configured without </w:t>
            </w:r>
            <w:r>
              <w:rPr>
                <w:i/>
                <w:szCs w:val="22"/>
                <w:lang w:eastAsia="en-GB"/>
              </w:rPr>
              <w:t>associatedSSB</w:t>
            </w:r>
            <w:r>
              <w:rPr>
                <w:szCs w:val="22"/>
                <w:lang w:eastAsia="en-GB"/>
              </w:rPr>
              <w:t xml:space="preserve">. If this field is absent, the UE shall use the timing of the PCell for measurements on the CSI-RS resources without </w:t>
            </w:r>
            <w:r>
              <w:rPr>
                <w:i/>
                <w:szCs w:val="22"/>
                <w:lang w:eastAsia="en-GB"/>
              </w:rPr>
              <w:t>associatedSSB</w:t>
            </w:r>
            <w:r>
              <w:rPr>
                <w:szCs w:val="22"/>
                <w:lang w:eastAsia="en-GB"/>
              </w:rPr>
              <w:t xml:space="preserve">. The CSI-RS resources and the serving cell indicated by </w:t>
            </w:r>
            <w:r>
              <w:rPr>
                <w:i/>
                <w:szCs w:val="22"/>
                <w:lang w:eastAsia="en-GB"/>
              </w:rPr>
              <w:t>refServCellIndex</w:t>
            </w:r>
            <w:r>
              <w:rPr>
                <w:szCs w:val="22"/>
                <w:lang w:eastAsia="en-GB"/>
              </w:rPr>
              <w:t xml:space="preserve"> for timing reference should be located in the same band.</w:t>
            </w:r>
          </w:p>
        </w:tc>
      </w:tr>
      <w:tr w:rsidR="004F39EB" w14:paraId="10A3ABAB" w14:textId="77777777">
        <w:tc>
          <w:tcPr>
            <w:tcW w:w="14507" w:type="dxa"/>
            <w:tcBorders>
              <w:top w:val="single" w:sz="4" w:space="0" w:color="auto"/>
              <w:left w:val="single" w:sz="4" w:space="0" w:color="auto"/>
              <w:bottom w:val="single" w:sz="4" w:space="0" w:color="auto"/>
              <w:right w:val="single" w:sz="4" w:space="0" w:color="auto"/>
            </w:tcBorders>
            <w:hideMark/>
          </w:tcPr>
          <w:p w14:paraId="28F89257" w14:textId="77777777" w:rsidR="004F39EB" w:rsidRDefault="00307E05">
            <w:pPr>
              <w:pStyle w:val="TAL"/>
              <w:rPr>
                <w:szCs w:val="22"/>
                <w:lang w:eastAsia="sv-SE"/>
              </w:rPr>
            </w:pPr>
            <w:r>
              <w:rPr>
                <w:b/>
                <w:i/>
                <w:szCs w:val="22"/>
                <w:lang w:eastAsia="sv-SE"/>
              </w:rPr>
              <w:t>subcarrierSpacing</w:t>
            </w:r>
          </w:p>
          <w:p w14:paraId="6312DFBB" w14:textId="77777777" w:rsidR="004F39EB" w:rsidRDefault="00307E05">
            <w:pPr>
              <w:pStyle w:val="TAL"/>
              <w:rPr>
                <w:szCs w:val="22"/>
                <w:lang w:eastAsia="sv-SE"/>
              </w:rPr>
            </w:pPr>
            <w:r>
              <w:rPr>
                <w:szCs w:val="22"/>
                <w:lang w:eastAsia="sv-SE"/>
              </w:rPr>
              <w:t>Subcarrier spacing of CSI-RS.</w:t>
            </w:r>
          </w:p>
          <w:p w14:paraId="661DF7C0" w14:textId="77777777" w:rsidR="004F39EB" w:rsidRDefault="00307E05">
            <w:pPr>
              <w:pStyle w:val="TAL"/>
              <w:rPr>
                <w:szCs w:val="22"/>
                <w:lang w:eastAsia="sv-SE"/>
              </w:rPr>
            </w:pPr>
            <w:r>
              <w:rPr>
                <w:szCs w:val="22"/>
                <w:lang w:eastAsia="sv-SE"/>
              </w:rPr>
              <w:t>Only the following values are applicable depending on the used frequency:</w:t>
            </w:r>
          </w:p>
          <w:p w14:paraId="26B67364" w14:textId="77777777" w:rsidR="004F39EB" w:rsidRDefault="00307E05">
            <w:pPr>
              <w:pStyle w:val="TAL"/>
              <w:rPr>
                <w:szCs w:val="22"/>
                <w:lang w:eastAsia="sv-SE"/>
              </w:rPr>
            </w:pPr>
            <w:r>
              <w:rPr>
                <w:szCs w:val="22"/>
                <w:lang w:eastAsia="sv-SE"/>
              </w:rPr>
              <w:t>FR1:    15, 30, or 60 kHz</w:t>
            </w:r>
          </w:p>
          <w:p w14:paraId="407599B9" w14:textId="77777777" w:rsidR="004F39EB" w:rsidRDefault="00307E05">
            <w:pPr>
              <w:pStyle w:val="TAL"/>
              <w:rPr>
                <w:szCs w:val="22"/>
                <w:lang w:eastAsia="sv-SE"/>
              </w:rPr>
            </w:pPr>
            <w:r>
              <w:rPr>
                <w:szCs w:val="22"/>
                <w:lang w:eastAsia="sv-SE"/>
              </w:rPr>
              <w:t>FR2-1:  120 or 240 kHz</w:t>
            </w:r>
          </w:p>
          <w:p w14:paraId="7A97123D" w14:textId="77777777" w:rsidR="004F39EB" w:rsidRDefault="00307E05">
            <w:pPr>
              <w:pStyle w:val="TAL"/>
              <w:rPr>
                <w:szCs w:val="22"/>
                <w:lang w:eastAsia="sv-SE"/>
              </w:rPr>
            </w:pPr>
            <w:r>
              <w:rPr>
                <w:szCs w:val="22"/>
                <w:lang w:eastAsia="sv-SE"/>
              </w:rPr>
              <w:t>FR2-2:  120, 480, or 960 kHz</w:t>
            </w:r>
          </w:p>
        </w:tc>
      </w:tr>
    </w:tbl>
    <w:p w14:paraId="71FD7C2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3CA6E29" w14:textId="77777777">
        <w:tc>
          <w:tcPr>
            <w:tcW w:w="14173" w:type="dxa"/>
            <w:tcBorders>
              <w:top w:val="single" w:sz="4" w:space="0" w:color="auto"/>
              <w:left w:val="single" w:sz="4" w:space="0" w:color="auto"/>
              <w:bottom w:val="single" w:sz="4" w:space="0" w:color="auto"/>
              <w:right w:val="single" w:sz="4" w:space="0" w:color="auto"/>
            </w:tcBorders>
            <w:hideMark/>
          </w:tcPr>
          <w:p w14:paraId="249218B4" w14:textId="77777777" w:rsidR="004F39EB" w:rsidRDefault="00307E05">
            <w:pPr>
              <w:pStyle w:val="TAH"/>
              <w:rPr>
                <w:szCs w:val="22"/>
                <w:lang w:eastAsia="sv-SE"/>
              </w:rPr>
            </w:pPr>
            <w:r>
              <w:rPr>
                <w:i/>
                <w:szCs w:val="22"/>
                <w:lang w:eastAsia="sv-SE"/>
              </w:rPr>
              <w:lastRenderedPageBreak/>
              <w:t xml:space="preserve">CSI-RS-Resource-Mobility </w:t>
            </w:r>
            <w:r>
              <w:rPr>
                <w:szCs w:val="22"/>
                <w:lang w:eastAsia="sv-SE"/>
              </w:rPr>
              <w:t>field descriptions</w:t>
            </w:r>
          </w:p>
        </w:tc>
      </w:tr>
      <w:tr w:rsidR="004F39EB" w14:paraId="47CE4BB2"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57F0DA48" w14:textId="77777777" w:rsidR="004F39EB" w:rsidRDefault="00307E05">
            <w:pPr>
              <w:pStyle w:val="TAL"/>
              <w:rPr>
                <w:rFonts w:cs="Arial"/>
                <w:b/>
                <w:i/>
                <w:iCs/>
                <w:szCs w:val="18"/>
                <w:lang w:eastAsia="sv-SE"/>
              </w:rPr>
            </w:pPr>
            <w:r>
              <w:rPr>
                <w:rFonts w:cs="Arial"/>
                <w:b/>
                <w:i/>
                <w:iCs/>
                <w:szCs w:val="18"/>
                <w:lang w:eastAsia="sv-SE"/>
              </w:rPr>
              <w:t>associatedSSB</w:t>
            </w:r>
          </w:p>
          <w:p w14:paraId="4DF2EF9F" w14:textId="77777777" w:rsidR="004F39EB" w:rsidRDefault="00307E05">
            <w:pPr>
              <w:pStyle w:val="TAL"/>
              <w:rPr>
                <w:rFonts w:eastAsia="SimSun" w:cs="Arial"/>
                <w:iCs/>
                <w:szCs w:val="18"/>
                <w:lang w:eastAsia="zh-CN"/>
              </w:rPr>
            </w:pPr>
            <w:r>
              <w:rPr>
                <w:rFonts w:cs="Arial"/>
                <w:iCs/>
                <w:szCs w:val="18"/>
                <w:lang w:eastAsia="sv-SE"/>
              </w:rPr>
              <w:t xml:space="preserve">If this field is present, the UE may base the timing of the CSI-RS resource indicated in </w:t>
            </w:r>
            <w:r>
              <w:rPr>
                <w:i/>
                <w:szCs w:val="22"/>
                <w:lang w:eastAsia="sv-SE"/>
              </w:rPr>
              <w:t xml:space="preserve">CSI-RS-Resource-Mobility </w:t>
            </w:r>
            <w:r>
              <w:rPr>
                <w:rFonts w:cs="Arial"/>
                <w:iCs/>
                <w:szCs w:val="18"/>
                <w:lang w:eastAsia="sv-SE"/>
              </w:rPr>
              <w:t xml:space="preserve">on the timing of the cell indicated by the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CSI-RS-CellMobility</w:t>
            </w:r>
            <w:r>
              <w:rPr>
                <w:rFonts w:cs="Arial"/>
                <w:iCs/>
                <w:szCs w:val="18"/>
                <w:lang w:eastAsia="sv-SE"/>
              </w:rPr>
              <w:t xml:space="preserve">. In this case, the UE is not required to monitor that CSI-RS resource if the UE cannot detect the SS/PBCH block indicated by this </w:t>
            </w:r>
            <w:r>
              <w:rPr>
                <w:rFonts w:cs="Arial"/>
                <w:i/>
                <w:iCs/>
                <w:szCs w:val="18"/>
                <w:lang w:eastAsia="sv-SE"/>
              </w:rPr>
              <w:t xml:space="preserve">associatedSSB </w:t>
            </w:r>
            <w:r>
              <w:rPr>
                <w:rFonts w:cs="Arial"/>
                <w:iCs/>
                <w:szCs w:val="18"/>
                <w:lang w:eastAsia="sv-SE"/>
              </w:rPr>
              <w:t xml:space="preserve">and </w:t>
            </w:r>
            <w:r>
              <w:rPr>
                <w:rFonts w:cs="Arial"/>
                <w:i/>
                <w:iCs/>
                <w:szCs w:val="18"/>
                <w:lang w:eastAsia="sv-SE"/>
              </w:rPr>
              <w:t>cellId</w:t>
            </w:r>
            <w:r>
              <w:rPr>
                <w:rFonts w:cs="Arial"/>
                <w:iCs/>
                <w:szCs w:val="18"/>
                <w:lang w:eastAsia="sv-SE"/>
              </w:rPr>
              <w:t xml:space="preserve">. If this field is absent, the UE shall base the timing of the CSI-RS resource indicated in </w:t>
            </w:r>
            <w:r>
              <w:rPr>
                <w:i/>
                <w:szCs w:val="22"/>
                <w:lang w:eastAsia="sv-SE"/>
              </w:rPr>
              <w:t xml:space="preserve">CSI-RS-Resource-Mobility </w:t>
            </w:r>
            <w:r>
              <w:rPr>
                <w:rFonts w:cs="Arial"/>
                <w:iCs/>
                <w:szCs w:val="18"/>
                <w:lang w:eastAsia="sv-SE"/>
              </w:rPr>
              <w:t xml:space="preserve">on the timing of the serving cell indicated by </w:t>
            </w:r>
            <w:r>
              <w:rPr>
                <w:rFonts w:cs="Arial"/>
                <w:i/>
                <w:iCs/>
                <w:szCs w:val="18"/>
                <w:lang w:eastAsia="sv-SE"/>
              </w:rPr>
              <w:t>refServCellIndex</w:t>
            </w:r>
            <w:r>
              <w:rPr>
                <w:rFonts w:cs="Arial"/>
                <w:iCs/>
                <w:szCs w:val="18"/>
                <w:lang w:eastAsia="sv-SE"/>
              </w:rPr>
              <w:t xml:space="preserve">. In this case, the UE is required to measure the CSI-RS resource even if SS/PBCH block(s) with </w:t>
            </w:r>
            <w:r>
              <w:rPr>
                <w:rFonts w:cs="Arial"/>
                <w:i/>
                <w:iCs/>
                <w:szCs w:val="18"/>
                <w:lang w:eastAsia="sv-SE"/>
              </w:rPr>
              <w:t xml:space="preserve">cellId </w:t>
            </w:r>
            <w:r>
              <w:rPr>
                <w:rFonts w:cs="Arial"/>
                <w:iCs/>
                <w:szCs w:val="18"/>
                <w:lang w:eastAsia="sv-SE"/>
              </w:rPr>
              <w:t xml:space="preserve">in the </w:t>
            </w:r>
            <w:r>
              <w:rPr>
                <w:rFonts w:cs="Arial"/>
                <w:i/>
                <w:iCs/>
                <w:szCs w:val="18"/>
                <w:lang w:eastAsia="sv-SE"/>
              </w:rPr>
              <w:t xml:space="preserve">CSI-RS-CellMobility </w:t>
            </w:r>
            <w:r>
              <w:rPr>
                <w:rFonts w:cs="Arial"/>
                <w:iCs/>
                <w:szCs w:val="18"/>
                <w:lang w:eastAsia="sv-SE"/>
              </w:rPr>
              <w:t>are not detected.</w:t>
            </w:r>
          </w:p>
          <w:p w14:paraId="7BDF7D13" w14:textId="77777777" w:rsidR="004F39EB" w:rsidRDefault="00307E05">
            <w:pPr>
              <w:pStyle w:val="TAL"/>
              <w:rPr>
                <w:rFonts w:cs="Arial"/>
                <w:iCs/>
                <w:szCs w:val="18"/>
                <w:lang w:eastAsia="sv-SE"/>
              </w:rPr>
            </w:pPr>
            <w:r>
              <w:rPr>
                <w:lang w:eastAsia="sv-SE"/>
              </w:rPr>
              <w:t xml:space="preserve">CSI-RS resources with and without </w:t>
            </w:r>
            <w:r>
              <w:rPr>
                <w:i/>
                <w:lang w:eastAsia="sv-SE"/>
              </w:rPr>
              <w:t>associatedSSB</w:t>
            </w:r>
            <w:r>
              <w:rPr>
                <w:lang w:eastAsia="sv-SE"/>
              </w:rPr>
              <w:t xml:space="preserve"> may be configured in accordance with the rules in TS 38.214 [19], clause 5.1.6.1.3.</w:t>
            </w:r>
          </w:p>
        </w:tc>
      </w:tr>
      <w:tr w:rsidR="004F39EB" w14:paraId="358921F9" w14:textId="77777777">
        <w:tc>
          <w:tcPr>
            <w:tcW w:w="14173" w:type="dxa"/>
            <w:tcBorders>
              <w:top w:val="single" w:sz="4" w:space="0" w:color="auto"/>
              <w:left w:val="single" w:sz="4" w:space="0" w:color="auto"/>
              <w:bottom w:val="single" w:sz="4" w:space="0" w:color="auto"/>
              <w:right w:val="single" w:sz="4" w:space="0" w:color="auto"/>
            </w:tcBorders>
            <w:hideMark/>
          </w:tcPr>
          <w:p w14:paraId="503AC700" w14:textId="77777777" w:rsidR="004F39EB" w:rsidRDefault="00307E05">
            <w:pPr>
              <w:pStyle w:val="TAL"/>
              <w:rPr>
                <w:b/>
                <w:i/>
                <w:szCs w:val="22"/>
                <w:lang w:eastAsia="sv-SE"/>
              </w:rPr>
            </w:pPr>
            <w:r>
              <w:rPr>
                <w:b/>
                <w:i/>
                <w:szCs w:val="22"/>
                <w:lang w:eastAsia="sv-SE"/>
              </w:rPr>
              <w:t>csi-RS-Index</w:t>
            </w:r>
          </w:p>
          <w:p w14:paraId="79F134F2" w14:textId="77777777" w:rsidR="004F39EB" w:rsidRDefault="00307E05">
            <w:pPr>
              <w:pStyle w:val="TAL"/>
              <w:rPr>
                <w:szCs w:val="22"/>
                <w:lang w:eastAsia="sv-SE"/>
              </w:rPr>
            </w:pPr>
            <w:r>
              <w:rPr>
                <w:szCs w:val="22"/>
                <w:lang w:eastAsia="sv-SE"/>
              </w:rPr>
              <w:t>CSI-RS resource index associated to the CSI-RS resource to be measured (and used for reporting).</w:t>
            </w:r>
          </w:p>
        </w:tc>
      </w:tr>
      <w:tr w:rsidR="004F39EB" w14:paraId="61C12D73" w14:textId="77777777">
        <w:tc>
          <w:tcPr>
            <w:tcW w:w="14173" w:type="dxa"/>
            <w:tcBorders>
              <w:top w:val="single" w:sz="4" w:space="0" w:color="auto"/>
              <w:left w:val="single" w:sz="4" w:space="0" w:color="auto"/>
              <w:bottom w:val="single" w:sz="4" w:space="0" w:color="auto"/>
              <w:right w:val="single" w:sz="4" w:space="0" w:color="auto"/>
            </w:tcBorders>
            <w:hideMark/>
          </w:tcPr>
          <w:p w14:paraId="68E9233F" w14:textId="77777777" w:rsidR="004F39EB" w:rsidRDefault="00307E05">
            <w:pPr>
              <w:pStyle w:val="TAL"/>
              <w:rPr>
                <w:szCs w:val="22"/>
                <w:lang w:eastAsia="sv-SE"/>
              </w:rPr>
            </w:pPr>
            <w:r>
              <w:rPr>
                <w:b/>
                <w:i/>
                <w:szCs w:val="22"/>
                <w:lang w:eastAsia="sv-SE"/>
              </w:rPr>
              <w:t>firstOFDMSymbolInTimeDomain</w:t>
            </w:r>
          </w:p>
          <w:p w14:paraId="52FA2744" w14:textId="77777777" w:rsidR="004F39EB" w:rsidRDefault="00307E0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bCs/>
                <w:i/>
                <w:iCs/>
                <w:szCs w:val="18"/>
                <w:lang w:eastAsia="sv-SE"/>
              </w:rPr>
              <w:t>dmrs-TypeA-Position</w:t>
            </w:r>
            <w:r>
              <w:rPr>
                <w:szCs w:val="22"/>
                <w:lang w:eastAsia="sv-SE"/>
              </w:rPr>
              <w:t xml:space="preserve"> equals </w:t>
            </w:r>
            <w:r>
              <w:rPr>
                <w:i/>
                <w:szCs w:val="22"/>
                <w:lang w:eastAsia="sv-SE"/>
              </w:rPr>
              <w:t>pos3</w:t>
            </w:r>
            <w:r>
              <w:rPr>
                <w:szCs w:val="22"/>
                <w:lang w:eastAsia="sv-SE"/>
              </w:rPr>
              <w:t>.</w:t>
            </w:r>
          </w:p>
        </w:tc>
      </w:tr>
      <w:tr w:rsidR="004F39EB" w14:paraId="7227096A" w14:textId="77777777">
        <w:tc>
          <w:tcPr>
            <w:tcW w:w="14173" w:type="dxa"/>
            <w:tcBorders>
              <w:top w:val="single" w:sz="4" w:space="0" w:color="auto"/>
              <w:left w:val="single" w:sz="4" w:space="0" w:color="auto"/>
              <w:bottom w:val="single" w:sz="4" w:space="0" w:color="auto"/>
              <w:right w:val="single" w:sz="4" w:space="0" w:color="auto"/>
            </w:tcBorders>
            <w:hideMark/>
          </w:tcPr>
          <w:p w14:paraId="4AF97523" w14:textId="77777777" w:rsidR="004F39EB" w:rsidRDefault="00307E05">
            <w:pPr>
              <w:pStyle w:val="TAL"/>
              <w:rPr>
                <w:szCs w:val="22"/>
                <w:lang w:eastAsia="sv-SE"/>
              </w:rPr>
            </w:pPr>
            <w:r>
              <w:rPr>
                <w:b/>
                <w:i/>
                <w:szCs w:val="22"/>
                <w:lang w:eastAsia="sv-SE"/>
              </w:rPr>
              <w:t>frequencyDomainAllocation</w:t>
            </w:r>
          </w:p>
          <w:p w14:paraId="5F0F89D1" w14:textId="77777777" w:rsidR="004F39EB" w:rsidRDefault="00307E05">
            <w:pPr>
              <w:pStyle w:val="TAL"/>
              <w:rPr>
                <w:szCs w:val="22"/>
                <w:lang w:eastAsia="sv-SE"/>
              </w:rPr>
            </w:pPr>
            <w:r>
              <w:rPr>
                <w:szCs w:val="22"/>
                <w:lang w:eastAsia="sv-SE"/>
              </w:rPr>
              <w:t>Frequency domain allocation within a physical resource block in accordance with TS 38.211 [16], clause 7.4.1.5.3 including table 7.4.1.5.2-1. The number of bits that may be set to one depend on the chosen row in that table.</w:t>
            </w:r>
          </w:p>
        </w:tc>
      </w:tr>
      <w:tr w:rsidR="004F39EB" w14:paraId="5BAB0202" w14:textId="77777777">
        <w:tc>
          <w:tcPr>
            <w:tcW w:w="14173" w:type="dxa"/>
            <w:tcBorders>
              <w:top w:val="single" w:sz="4" w:space="0" w:color="auto"/>
              <w:left w:val="single" w:sz="4" w:space="0" w:color="auto"/>
              <w:bottom w:val="single" w:sz="4" w:space="0" w:color="auto"/>
              <w:right w:val="single" w:sz="4" w:space="0" w:color="auto"/>
            </w:tcBorders>
            <w:hideMark/>
          </w:tcPr>
          <w:p w14:paraId="5EA11653" w14:textId="77777777" w:rsidR="004F39EB" w:rsidRDefault="00307E05">
            <w:pPr>
              <w:pStyle w:val="TAL"/>
              <w:rPr>
                <w:szCs w:val="22"/>
                <w:lang w:eastAsia="sv-SE"/>
              </w:rPr>
            </w:pPr>
            <w:r>
              <w:rPr>
                <w:b/>
                <w:i/>
                <w:szCs w:val="22"/>
                <w:lang w:eastAsia="sv-SE"/>
              </w:rPr>
              <w:t>isQuasiColocated</w:t>
            </w:r>
          </w:p>
          <w:p w14:paraId="64E260DE" w14:textId="77777777" w:rsidR="004F39EB" w:rsidRDefault="00307E05">
            <w:pPr>
              <w:pStyle w:val="TAL"/>
              <w:rPr>
                <w:szCs w:val="22"/>
                <w:lang w:eastAsia="sv-SE"/>
              </w:rPr>
            </w:pPr>
            <w:r>
              <w:rPr>
                <w:szCs w:val="22"/>
                <w:lang w:eastAsia="sv-SE"/>
              </w:rPr>
              <w:t>Indicates that the CSI-RS resource is quasi co-located with the associated SS</w:t>
            </w:r>
            <w:r>
              <w:rPr>
                <w:lang w:eastAsia="sv-SE"/>
              </w:rPr>
              <w:t>/PBCH block</w:t>
            </w:r>
            <w:r>
              <w:rPr>
                <w:szCs w:val="22"/>
                <w:lang w:eastAsia="sv-SE"/>
              </w:rPr>
              <w:t>, see TS 38.214 [19], clause 5.1.6.1.3.</w:t>
            </w:r>
          </w:p>
        </w:tc>
      </w:tr>
      <w:tr w:rsidR="004F39EB" w14:paraId="6F5F9592" w14:textId="77777777">
        <w:tc>
          <w:tcPr>
            <w:tcW w:w="14173" w:type="dxa"/>
            <w:tcBorders>
              <w:top w:val="single" w:sz="4" w:space="0" w:color="auto"/>
              <w:left w:val="single" w:sz="4" w:space="0" w:color="auto"/>
              <w:bottom w:val="single" w:sz="4" w:space="0" w:color="auto"/>
              <w:right w:val="single" w:sz="4" w:space="0" w:color="auto"/>
            </w:tcBorders>
            <w:hideMark/>
          </w:tcPr>
          <w:p w14:paraId="4A78ED01" w14:textId="77777777" w:rsidR="004F39EB" w:rsidRDefault="00307E05">
            <w:pPr>
              <w:pStyle w:val="TAL"/>
              <w:rPr>
                <w:szCs w:val="22"/>
                <w:lang w:eastAsia="sv-SE"/>
              </w:rPr>
            </w:pPr>
            <w:r>
              <w:rPr>
                <w:b/>
                <w:i/>
                <w:szCs w:val="22"/>
                <w:lang w:eastAsia="sv-SE"/>
              </w:rPr>
              <w:t>sequenceGenerationConfig</w:t>
            </w:r>
          </w:p>
          <w:p w14:paraId="1C2916E2" w14:textId="77777777" w:rsidR="004F39EB" w:rsidRDefault="00307E05">
            <w:pPr>
              <w:pStyle w:val="TAL"/>
              <w:rPr>
                <w:szCs w:val="22"/>
                <w:lang w:eastAsia="sv-SE"/>
              </w:rPr>
            </w:pPr>
            <w:r>
              <w:rPr>
                <w:szCs w:val="22"/>
                <w:lang w:eastAsia="sv-SE"/>
              </w:rPr>
              <w:t>Scrambling ID for CSI-RS (see TS 38.211 [16], clause 7.4.1.5.2).</w:t>
            </w:r>
          </w:p>
        </w:tc>
      </w:tr>
      <w:tr w:rsidR="004F39EB" w14:paraId="7A117973" w14:textId="77777777">
        <w:tc>
          <w:tcPr>
            <w:tcW w:w="14173" w:type="dxa"/>
            <w:tcBorders>
              <w:top w:val="single" w:sz="4" w:space="0" w:color="auto"/>
              <w:left w:val="single" w:sz="4" w:space="0" w:color="auto"/>
              <w:bottom w:val="single" w:sz="4" w:space="0" w:color="auto"/>
              <w:right w:val="single" w:sz="4" w:space="0" w:color="auto"/>
            </w:tcBorders>
            <w:hideMark/>
          </w:tcPr>
          <w:p w14:paraId="40F9E817" w14:textId="77777777" w:rsidR="004F39EB" w:rsidRDefault="00307E05">
            <w:pPr>
              <w:pStyle w:val="TAL"/>
              <w:rPr>
                <w:szCs w:val="22"/>
                <w:lang w:eastAsia="sv-SE"/>
              </w:rPr>
            </w:pPr>
            <w:r>
              <w:rPr>
                <w:b/>
                <w:i/>
                <w:szCs w:val="22"/>
                <w:lang w:eastAsia="sv-SE"/>
              </w:rPr>
              <w:t>slotConfig</w:t>
            </w:r>
          </w:p>
          <w:p w14:paraId="4E49A37B" w14:textId="77777777" w:rsidR="004F39EB" w:rsidRDefault="00307E05">
            <w:pPr>
              <w:pStyle w:val="TAL"/>
              <w:rPr>
                <w:szCs w:val="22"/>
                <w:lang w:eastAsia="sv-SE"/>
              </w:rPr>
            </w:pPr>
            <w:r>
              <w:rPr>
                <w:szCs w:val="22"/>
                <w:lang w:eastAsia="sv-SE"/>
              </w:rPr>
              <w:t xml:space="preserve">Indicates the CSI-RS periodicity (in milliseconds) and for each periodicity the offset (in number of slots). When </w:t>
            </w:r>
            <w:r>
              <w:rPr>
                <w:i/>
                <w:lang w:eastAsia="sv-SE"/>
              </w:rPr>
              <w:t>subcarrierSpacing</w:t>
            </w:r>
            <w:r>
              <w:rPr>
                <w:szCs w:val="22"/>
                <w:lang w:eastAsia="sv-SE"/>
              </w:rPr>
              <w:t xml:space="preserve"> is set to </w:t>
            </w:r>
            <w:r>
              <w:rPr>
                <w:i/>
                <w:szCs w:val="22"/>
                <w:lang w:eastAsia="sv-SE"/>
              </w:rPr>
              <w:t>kHz15</w:t>
            </w:r>
            <w:r>
              <w:rPr>
                <w:szCs w:val="22"/>
                <w:lang w:eastAsia="sv-SE"/>
              </w:rPr>
              <w:t xml:space="preserve">, the maximum offset values for periodicities </w:t>
            </w:r>
            <w:r>
              <w:rPr>
                <w:i/>
                <w:lang w:eastAsia="sv-SE"/>
              </w:rPr>
              <w:t>ms4/ms5/ms10/ms20/ms40</w:t>
            </w:r>
            <w:r>
              <w:rPr>
                <w:szCs w:val="22"/>
                <w:lang w:eastAsia="sv-SE"/>
              </w:rPr>
              <w:t xml:space="preserve"> are 3/4/9/19/39 slots. When </w:t>
            </w:r>
            <w:r>
              <w:rPr>
                <w:i/>
                <w:lang w:eastAsia="sv-SE"/>
              </w:rPr>
              <w:t>subcarrierSpacing</w:t>
            </w:r>
            <w:r>
              <w:rPr>
                <w:szCs w:val="22"/>
                <w:lang w:eastAsia="sv-SE"/>
              </w:rPr>
              <w:t xml:space="preserve"> is set to </w:t>
            </w:r>
            <w:r>
              <w:rPr>
                <w:i/>
                <w:szCs w:val="22"/>
                <w:lang w:eastAsia="sv-SE"/>
              </w:rPr>
              <w:t>kHz30</w:t>
            </w:r>
            <w:r>
              <w:rPr>
                <w:szCs w:val="22"/>
                <w:lang w:eastAsia="sv-SE"/>
              </w:rPr>
              <w:t xml:space="preserve">, the maximum offset values for periodicities </w:t>
            </w:r>
            <w:r>
              <w:rPr>
                <w:i/>
                <w:lang w:eastAsia="sv-SE"/>
              </w:rPr>
              <w:t>ms4/ms5/ms10/ms20/ms40</w:t>
            </w:r>
            <w:r>
              <w:rPr>
                <w:szCs w:val="22"/>
                <w:lang w:eastAsia="sv-SE"/>
              </w:rPr>
              <w:t xml:space="preserve"> are 7/9/19/39/79 slots. When </w:t>
            </w:r>
            <w:r>
              <w:rPr>
                <w:i/>
                <w:szCs w:val="22"/>
                <w:lang w:eastAsia="sv-SE"/>
              </w:rPr>
              <w:t>subcarrierSpacing</w:t>
            </w:r>
            <w:r>
              <w:rPr>
                <w:szCs w:val="22"/>
                <w:lang w:eastAsia="sv-SE"/>
              </w:rPr>
              <w:t xml:space="preserve"> is set to </w:t>
            </w:r>
            <w:r>
              <w:rPr>
                <w:i/>
                <w:szCs w:val="22"/>
                <w:lang w:eastAsia="sv-SE"/>
              </w:rPr>
              <w:t>kHz60</w:t>
            </w:r>
            <w:r>
              <w:rPr>
                <w:szCs w:val="22"/>
                <w:lang w:eastAsia="sv-SE"/>
              </w:rPr>
              <w:t xml:space="preserve">, the maximum offset values for periodicities </w:t>
            </w:r>
            <w:r>
              <w:rPr>
                <w:i/>
                <w:lang w:eastAsia="sv-SE"/>
              </w:rPr>
              <w:t>ms4/ms5/ms10/ms20/ms40</w:t>
            </w:r>
            <w:r>
              <w:rPr>
                <w:szCs w:val="22"/>
                <w:lang w:eastAsia="sv-SE"/>
              </w:rPr>
              <w:t xml:space="preserve"> are 15/19/39/79/159 slots. When </w:t>
            </w:r>
            <w:r>
              <w:rPr>
                <w:i/>
                <w:lang w:eastAsia="sv-SE"/>
              </w:rPr>
              <w:t xml:space="preserve">subcarrierSpacing </w:t>
            </w:r>
            <w:r>
              <w:rPr>
                <w:szCs w:val="22"/>
                <w:lang w:eastAsia="sv-SE"/>
              </w:rPr>
              <w:t xml:space="preserve">is set </w:t>
            </w:r>
            <w:r>
              <w:rPr>
                <w:i/>
                <w:szCs w:val="22"/>
                <w:lang w:eastAsia="sv-SE"/>
              </w:rPr>
              <w:t>kHz120</w:t>
            </w:r>
            <w:r>
              <w:rPr>
                <w:szCs w:val="22"/>
                <w:lang w:eastAsia="sv-SE"/>
              </w:rPr>
              <w:t xml:space="preserve">, the maximum offset values for periodicities </w:t>
            </w:r>
            <w:r>
              <w:rPr>
                <w:i/>
                <w:lang w:eastAsia="sv-SE"/>
              </w:rPr>
              <w:t>ms4/ms5/ms10/ms20/ms40</w:t>
            </w:r>
            <w:r>
              <w:rPr>
                <w:szCs w:val="22"/>
                <w:lang w:eastAsia="sv-SE"/>
              </w:rPr>
              <w:t xml:space="preserve"> are 31/39/79/159/319 slots.</w:t>
            </w:r>
          </w:p>
        </w:tc>
      </w:tr>
    </w:tbl>
    <w:p w14:paraId="0B6D33D5" w14:textId="77777777" w:rsidR="004F39EB" w:rsidRDefault="004F39EB"/>
    <w:p w14:paraId="776A1A03" w14:textId="77777777" w:rsidR="004F39EB" w:rsidRDefault="00307E05">
      <w:pPr>
        <w:pStyle w:val="Heading4"/>
      </w:pPr>
      <w:bookmarkStart w:id="686" w:name="_Toc60777223"/>
      <w:bookmarkStart w:id="687" w:name="_Toc100930111"/>
      <w:r>
        <w:t>–</w:t>
      </w:r>
      <w:r>
        <w:tab/>
      </w:r>
      <w:r>
        <w:rPr>
          <w:i/>
        </w:rPr>
        <w:t>CSI-RS-ResourceMapping</w:t>
      </w:r>
      <w:bookmarkEnd w:id="686"/>
      <w:bookmarkEnd w:id="687"/>
    </w:p>
    <w:p w14:paraId="3C74E8AA" w14:textId="77777777" w:rsidR="004F39EB" w:rsidRDefault="00307E05">
      <w:r>
        <w:t xml:space="preserve">The IE </w:t>
      </w:r>
      <w:r>
        <w:rPr>
          <w:i/>
        </w:rPr>
        <w:t>CSI-RS-ResourceMapping</w:t>
      </w:r>
      <w:r>
        <w:t xml:space="preserve"> is used to configure the resource element mapping of a CSI-RS resource in time- and frequency domain.</w:t>
      </w:r>
    </w:p>
    <w:p w14:paraId="6C0E9A19" w14:textId="77777777" w:rsidR="004F39EB" w:rsidRDefault="00307E05">
      <w:pPr>
        <w:pStyle w:val="TH"/>
      </w:pPr>
      <w:r>
        <w:rPr>
          <w:i/>
        </w:rPr>
        <w:t>CSI-RS-ResourceMapping</w:t>
      </w:r>
      <w:r>
        <w:t xml:space="preserve"> information element</w:t>
      </w:r>
    </w:p>
    <w:p w14:paraId="073A90D8" w14:textId="77777777" w:rsidR="004F39EB" w:rsidRDefault="00307E05">
      <w:pPr>
        <w:pStyle w:val="PL"/>
        <w:rPr>
          <w:color w:val="808080"/>
        </w:rPr>
      </w:pPr>
      <w:r>
        <w:rPr>
          <w:color w:val="808080"/>
        </w:rPr>
        <w:t>-- ASN1START</w:t>
      </w:r>
    </w:p>
    <w:p w14:paraId="6CD36756" w14:textId="77777777" w:rsidR="004F39EB" w:rsidRDefault="00307E05">
      <w:pPr>
        <w:pStyle w:val="PL"/>
        <w:rPr>
          <w:color w:val="808080"/>
        </w:rPr>
      </w:pPr>
      <w:r>
        <w:rPr>
          <w:color w:val="808080"/>
        </w:rPr>
        <w:t>-- TAG-CSI-RS-RESOURCEMAPPING-START</w:t>
      </w:r>
    </w:p>
    <w:p w14:paraId="05304947" w14:textId="77777777" w:rsidR="004F39EB" w:rsidRDefault="004F39EB">
      <w:pPr>
        <w:pStyle w:val="PL"/>
      </w:pPr>
    </w:p>
    <w:p w14:paraId="2877E629" w14:textId="77777777" w:rsidR="004F39EB" w:rsidRDefault="00307E05">
      <w:pPr>
        <w:pStyle w:val="PL"/>
      </w:pPr>
      <w:r>
        <w:t xml:space="preserve">CSI-RS-ResourceMapping ::=          </w:t>
      </w:r>
      <w:r>
        <w:rPr>
          <w:color w:val="993366"/>
        </w:rPr>
        <w:t>SEQUENCE</w:t>
      </w:r>
      <w:r>
        <w:t xml:space="preserve"> {</w:t>
      </w:r>
    </w:p>
    <w:p w14:paraId="1AC583AB" w14:textId="77777777" w:rsidR="004F39EB" w:rsidRDefault="00307E05">
      <w:pPr>
        <w:pStyle w:val="PL"/>
      </w:pPr>
      <w:r>
        <w:t xml:space="preserve">    frequencyDomainAllocation           </w:t>
      </w:r>
      <w:r>
        <w:rPr>
          <w:color w:val="993366"/>
        </w:rPr>
        <w:t>CHOICE</w:t>
      </w:r>
      <w:r>
        <w:t xml:space="preserve"> {</w:t>
      </w:r>
    </w:p>
    <w:p w14:paraId="2659099E" w14:textId="77777777" w:rsidR="004F39EB" w:rsidRDefault="00307E05">
      <w:pPr>
        <w:pStyle w:val="PL"/>
      </w:pPr>
      <w:r>
        <w:t xml:space="preserve">        row1                                </w:t>
      </w:r>
      <w:r>
        <w:rPr>
          <w:color w:val="993366"/>
        </w:rPr>
        <w:t>BIT</w:t>
      </w:r>
      <w:r>
        <w:t xml:space="preserve"> </w:t>
      </w:r>
      <w:r>
        <w:rPr>
          <w:color w:val="993366"/>
        </w:rPr>
        <w:t>STRING</w:t>
      </w:r>
      <w:r>
        <w:t xml:space="preserve"> (</w:t>
      </w:r>
      <w:r>
        <w:rPr>
          <w:color w:val="993366"/>
        </w:rPr>
        <w:t>SIZE</w:t>
      </w:r>
      <w:r>
        <w:t xml:space="preserve"> (4)),</w:t>
      </w:r>
    </w:p>
    <w:p w14:paraId="40D2CBB7" w14:textId="77777777" w:rsidR="004F39EB" w:rsidRDefault="00307E05">
      <w:pPr>
        <w:pStyle w:val="PL"/>
      </w:pPr>
      <w:r>
        <w:t xml:space="preserve">        row2                                </w:t>
      </w:r>
      <w:r>
        <w:rPr>
          <w:color w:val="993366"/>
        </w:rPr>
        <w:t>BIT</w:t>
      </w:r>
      <w:r>
        <w:t xml:space="preserve"> </w:t>
      </w:r>
      <w:r>
        <w:rPr>
          <w:color w:val="993366"/>
        </w:rPr>
        <w:t>STRING</w:t>
      </w:r>
      <w:r>
        <w:t xml:space="preserve"> (</w:t>
      </w:r>
      <w:r>
        <w:rPr>
          <w:color w:val="993366"/>
        </w:rPr>
        <w:t>SIZE</w:t>
      </w:r>
      <w:r>
        <w:t xml:space="preserve"> (12)),</w:t>
      </w:r>
    </w:p>
    <w:p w14:paraId="71DDF2BC" w14:textId="77777777" w:rsidR="004F39EB" w:rsidRDefault="00307E05">
      <w:pPr>
        <w:pStyle w:val="PL"/>
      </w:pPr>
      <w:r>
        <w:t xml:space="preserve">        row4                                </w:t>
      </w:r>
      <w:r>
        <w:rPr>
          <w:color w:val="993366"/>
        </w:rPr>
        <w:t>BIT</w:t>
      </w:r>
      <w:r>
        <w:t xml:space="preserve"> </w:t>
      </w:r>
      <w:r>
        <w:rPr>
          <w:color w:val="993366"/>
        </w:rPr>
        <w:t>STRING</w:t>
      </w:r>
      <w:r>
        <w:t xml:space="preserve"> (</w:t>
      </w:r>
      <w:r>
        <w:rPr>
          <w:color w:val="993366"/>
        </w:rPr>
        <w:t>SIZE</w:t>
      </w:r>
      <w:r>
        <w:t xml:space="preserve"> (3)),</w:t>
      </w:r>
    </w:p>
    <w:p w14:paraId="6AB60C88" w14:textId="77777777" w:rsidR="004F39EB" w:rsidRDefault="00307E05">
      <w:pPr>
        <w:pStyle w:val="PL"/>
      </w:pPr>
      <w:r>
        <w:t xml:space="preserve">        other                               </w:t>
      </w:r>
      <w:r>
        <w:rPr>
          <w:color w:val="993366"/>
        </w:rPr>
        <w:t>BIT</w:t>
      </w:r>
      <w:r>
        <w:t xml:space="preserve"> </w:t>
      </w:r>
      <w:r>
        <w:rPr>
          <w:color w:val="993366"/>
        </w:rPr>
        <w:t>STRING</w:t>
      </w:r>
      <w:r>
        <w:t xml:space="preserve"> (</w:t>
      </w:r>
      <w:r>
        <w:rPr>
          <w:color w:val="993366"/>
        </w:rPr>
        <w:t>SIZE</w:t>
      </w:r>
      <w:r>
        <w:t xml:space="preserve"> (6))</w:t>
      </w:r>
    </w:p>
    <w:p w14:paraId="650BAF85" w14:textId="77777777" w:rsidR="004F39EB" w:rsidRDefault="00307E05">
      <w:pPr>
        <w:pStyle w:val="PL"/>
      </w:pPr>
      <w:r>
        <w:t xml:space="preserve">    },</w:t>
      </w:r>
    </w:p>
    <w:p w14:paraId="0C5973A9" w14:textId="77777777" w:rsidR="004F39EB" w:rsidRDefault="00307E05">
      <w:pPr>
        <w:pStyle w:val="PL"/>
      </w:pPr>
      <w:r>
        <w:t xml:space="preserve">    nrofPorts                           </w:t>
      </w:r>
      <w:r>
        <w:rPr>
          <w:color w:val="993366"/>
        </w:rPr>
        <w:t>ENUMERATED</w:t>
      </w:r>
      <w:r>
        <w:t xml:space="preserve"> {p1,p2,p4,p8,p12,p16,p24,p32},</w:t>
      </w:r>
    </w:p>
    <w:p w14:paraId="5EB6D4E9" w14:textId="77777777" w:rsidR="004F39EB" w:rsidRDefault="00307E05">
      <w:pPr>
        <w:pStyle w:val="PL"/>
      </w:pPr>
      <w:r>
        <w:t xml:space="preserve">    firstOFDMSymbolInTimeDomain         </w:t>
      </w:r>
      <w:r>
        <w:rPr>
          <w:color w:val="993366"/>
        </w:rPr>
        <w:t>INTEGER</w:t>
      </w:r>
      <w:r>
        <w:t xml:space="preserve"> (0..13),</w:t>
      </w:r>
    </w:p>
    <w:p w14:paraId="2712E987" w14:textId="77777777" w:rsidR="004F39EB" w:rsidRDefault="00307E05">
      <w:pPr>
        <w:pStyle w:val="PL"/>
        <w:rPr>
          <w:color w:val="808080"/>
        </w:rPr>
      </w:pPr>
      <w:r>
        <w:t xml:space="preserve">    firstOFDMSymbolInTimeDomain2        </w:t>
      </w:r>
      <w:r>
        <w:rPr>
          <w:color w:val="993366"/>
        </w:rPr>
        <w:t>INTEGER</w:t>
      </w:r>
      <w:r>
        <w:t xml:space="preserve"> (2..12)                                                         </w:t>
      </w:r>
      <w:r>
        <w:rPr>
          <w:color w:val="993366"/>
        </w:rPr>
        <w:t>OPTIONAL</w:t>
      </w:r>
      <w:r>
        <w:t xml:space="preserve">,   </w:t>
      </w:r>
      <w:r>
        <w:rPr>
          <w:color w:val="808080"/>
        </w:rPr>
        <w:t>-- Need R</w:t>
      </w:r>
    </w:p>
    <w:p w14:paraId="1B95B5B0" w14:textId="77777777" w:rsidR="004F39EB" w:rsidRDefault="00307E05">
      <w:pPr>
        <w:pStyle w:val="PL"/>
      </w:pPr>
      <w:r>
        <w:t xml:space="preserve">    cdm-Type                            </w:t>
      </w:r>
      <w:r>
        <w:rPr>
          <w:color w:val="993366"/>
        </w:rPr>
        <w:t>ENUMERATED</w:t>
      </w:r>
      <w:r>
        <w:t xml:space="preserve"> {noCDM, fd-CDM2, cdm4-FD2-TD2, cdm8-FD2-TD4},</w:t>
      </w:r>
    </w:p>
    <w:p w14:paraId="5967EC04" w14:textId="77777777" w:rsidR="004F39EB" w:rsidRDefault="00307E05">
      <w:pPr>
        <w:pStyle w:val="PL"/>
      </w:pPr>
      <w:r>
        <w:lastRenderedPageBreak/>
        <w:t xml:space="preserve">    density                             </w:t>
      </w:r>
      <w:r>
        <w:rPr>
          <w:color w:val="993366"/>
        </w:rPr>
        <w:t>CHOICE</w:t>
      </w:r>
      <w:r>
        <w:t xml:space="preserve"> {</w:t>
      </w:r>
    </w:p>
    <w:p w14:paraId="02D62F72" w14:textId="77777777" w:rsidR="004F39EB" w:rsidRDefault="00307E05">
      <w:pPr>
        <w:pStyle w:val="PL"/>
      </w:pPr>
      <w:r>
        <w:t xml:space="preserve">        dot5                                </w:t>
      </w:r>
      <w:r>
        <w:rPr>
          <w:color w:val="993366"/>
        </w:rPr>
        <w:t>ENUMERATED</w:t>
      </w:r>
      <w:r>
        <w:t xml:space="preserve"> {evenPRBs, oddPRBs},</w:t>
      </w:r>
    </w:p>
    <w:p w14:paraId="6DE6E1A8" w14:textId="77777777" w:rsidR="004F39EB" w:rsidRDefault="00307E05">
      <w:pPr>
        <w:pStyle w:val="PL"/>
      </w:pPr>
      <w:r>
        <w:t xml:space="preserve">        one                                 </w:t>
      </w:r>
      <w:r>
        <w:rPr>
          <w:color w:val="993366"/>
        </w:rPr>
        <w:t>NULL</w:t>
      </w:r>
      <w:r>
        <w:t>,</w:t>
      </w:r>
    </w:p>
    <w:p w14:paraId="4D6BE18B" w14:textId="77777777" w:rsidR="004F39EB" w:rsidRDefault="00307E05">
      <w:pPr>
        <w:pStyle w:val="PL"/>
      </w:pPr>
      <w:r>
        <w:t xml:space="preserve">        three                               </w:t>
      </w:r>
      <w:r>
        <w:rPr>
          <w:color w:val="993366"/>
        </w:rPr>
        <w:t>NULL</w:t>
      </w:r>
      <w:r>
        <w:t>,</w:t>
      </w:r>
    </w:p>
    <w:p w14:paraId="3EB87779" w14:textId="77777777" w:rsidR="004F39EB" w:rsidRDefault="00307E05">
      <w:pPr>
        <w:pStyle w:val="PL"/>
      </w:pPr>
      <w:r>
        <w:t xml:space="preserve">        spare                               </w:t>
      </w:r>
      <w:r>
        <w:rPr>
          <w:color w:val="993366"/>
        </w:rPr>
        <w:t>NULL</w:t>
      </w:r>
    </w:p>
    <w:p w14:paraId="45CC3EF7" w14:textId="77777777" w:rsidR="004F39EB" w:rsidRDefault="00307E05">
      <w:pPr>
        <w:pStyle w:val="PL"/>
      </w:pPr>
      <w:r>
        <w:t xml:space="preserve">    },</w:t>
      </w:r>
    </w:p>
    <w:p w14:paraId="479853AF" w14:textId="77777777" w:rsidR="004F39EB" w:rsidRDefault="00307E05">
      <w:pPr>
        <w:pStyle w:val="PL"/>
      </w:pPr>
      <w:r>
        <w:t xml:space="preserve">    freqBand                            CSI-FrequencyOccupation,</w:t>
      </w:r>
    </w:p>
    <w:p w14:paraId="39CF4521" w14:textId="77777777" w:rsidR="004F39EB" w:rsidRDefault="00307E05">
      <w:pPr>
        <w:pStyle w:val="PL"/>
      </w:pPr>
      <w:r>
        <w:t xml:space="preserve">    ...</w:t>
      </w:r>
    </w:p>
    <w:p w14:paraId="5F9BD3AF" w14:textId="77777777" w:rsidR="004F39EB" w:rsidRDefault="00307E05">
      <w:pPr>
        <w:pStyle w:val="PL"/>
      </w:pPr>
      <w:r>
        <w:t>}</w:t>
      </w:r>
    </w:p>
    <w:p w14:paraId="7814D276" w14:textId="77777777" w:rsidR="004F39EB" w:rsidRDefault="004F39EB">
      <w:pPr>
        <w:pStyle w:val="PL"/>
      </w:pPr>
    </w:p>
    <w:p w14:paraId="51DAFCAA" w14:textId="77777777" w:rsidR="004F39EB" w:rsidRDefault="00307E05">
      <w:pPr>
        <w:pStyle w:val="PL"/>
        <w:rPr>
          <w:color w:val="808080"/>
        </w:rPr>
      </w:pPr>
      <w:r>
        <w:rPr>
          <w:color w:val="808080"/>
        </w:rPr>
        <w:t>-- TAG-CSI-RS-RESOURCEMAPPING-STOP</w:t>
      </w:r>
    </w:p>
    <w:p w14:paraId="591BF314" w14:textId="77777777" w:rsidR="004F39EB" w:rsidRDefault="00307E05">
      <w:pPr>
        <w:pStyle w:val="PL"/>
        <w:rPr>
          <w:color w:val="808080"/>
        </w:rPr>
      </w:pPr>
      <w:r>
        <w:rPr>
          <w:color w:val="808080"/>
        </w:rPr>
        <w:t>-- ASN1STOP</w:t>
      </w:r>
    </w:p>
    <w:p w14:paraId="204920A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B04964F" w14:textId="77777777">
        <w:tc>
          <w:tcPr>
            <w:tcW w:w="14173" w:type="dxa"/>
            <w:tcBorders>
              <w:top w:val="single" w:sz="4" w:space="0" w:color="auto"/>
              <w:left w:val="single" w:sz="4" w:space="0" w:color="auto"/>
              <w:bottom w:val="single" w:sz="4" w:space="0" w:color="auto"/>
              <w:right w:val="single" w:sz="4" w:space="0" w:color="auto"/>
            </w:tcBorders>
            <w:hideMark/>
          </w:tcPr>
          <w:p w14:paraId="30759C94" w14:textId="77777777" w:rsidR="004F39EB" w:rsidRDefault="00307E05">
            <w:pPr>
              <w:pStyle w:val="TAH"/>
              <w:rPr>
                <w:szCs w:val="22"/>
                <w:lang w:eastAsia="sv-SE"/>
              </w:rPr>
            </w:pPr>
            <w:r>
              <w:rPr>
                <w:i/>
                <w:szCs w:val="22"/>
                <w:lang w:eastAsia="sv-SE"/>
              </w:rPr>
              <w:t xml:space="preserve">CSI-RS-ResourceMapping </w:t>
            </w:r>
            <w:r>
              <w:rPr>
                <w:szCs w:val="22"/>
                <w:lang w:eastAsia="sv-SE"/>
              </w:rPr>
              <w:t>field descriptions</w:t>
            </w:r>
          </w:p>
        </w:tc>
      </w:tr>
      <w:tr w:rsidR="004F39EB" w14:paraId="1CC85659" w14:textId="77777777">
        <w:tc>
          <w:tcPr>
            <w:tcW w:w="14173" w:type="dxa"/>
            <w:tcBorders>
              <w:top w:val="single" w:sz="4" w:space="0" w:color="auto"/>
              <w:left w:val="single" w:sz="4" w:space="0" w:color="auto"/>
              <w:bottom w:val="single" w:sz="4" w:space="0" w:color="auto"/>
              <w:right w:val="single" w:sz="4" w:space="0" w:color="auto"/>
            </w:tcBorders>
            <w:hideMark/>
          </w:tcPr>
          <w:p w14:paraId="6A07258B" w14:textId="77777777" w:rsidR="004F39EB" w:rsidRDefault="00307E05">
            <w:pPr>
              <w:pStyle w:val="TAL"/>
              <w:rPr>
                <w:szCs w:val="22"/>
                <w:lang w:eastAsia="sv-SE"/>
              </w:rPr>
            </w:pPr>
            <w:r>
              <w:rPr>
                <w:b/>
                <w:i/>
                <w:szCs w:val="22"/>
                <w:lang w:eastAsia="sv-SE"/>
              </w:rPr>
              <w:t>cdm-Type</w:t>
            </w:r>
          </w:p>
          <w:p w14:paraId="2F384553" w14:textId="77777777" w:rsidR="004F39EB" w:rsidRDefault="00307E05">
            <w:pPr>
              <w:pStyle w:val="TAL"/>
              <w:rPr>
                <w:szCs w:val="22"/>
                <w:lang w:eastAsia="sv-SE"/>
              </w:rPr>
            </w:pPr>
            <w:r>
              <w:rPr>
                <w:szCs w:val="22"/>
                <w:lang w:eastAsia="sv-SE"/>
              </w:rPr>
              <w:t>CDM type (see TS 38.214 [19], clause 5.2.2.3.1).</w:t>
            </w:r>
          </w:p>
        </w:tc>
      </w:tr>
      <w:tr w:rsidR="004F39EB" w14:paraId="739045B1" w14:textId="77777777">
        <w:tc>
          <w:tcPr>
            <w:tcW w:w="14173" w:type="dxa"/>
            <w:tcBorders>
              <w:top w:val="single" w:sz="4" w:space="0" w:color="auto"/>
              <w:left w:val="single" w:sz="4" w:space="0" w:color="auto"/>
              <w:bottom w:val="single" w:sz="4" w:space="0" w:color="auto"/>
              <w:right w:val="single" w:sz="4" w:space="0" w:color="auto"/>
            </w:tcBorders>
            <w:hideMark/>
          </w:tcPr>
          <w:p w14:paraId="4CA55BF7" w14:textId="77777777" w:rsidR="004F39EB" w:rsidRDefault="00307E05">
            <w:pPr>
              <w:pStyle w:val="TAL"/>
              <w:rPr>
                <w:szCs w:val="22"/>
                <w:lang w:eastAsia="sv-SE"/>
              </w:rPr>
            </w:pPr>
            <w:r>
              <w:rPr>
                <w:b/>
                <w:i/>
                <w:szCs w:val="22"/>
                <w:lang w:eastAsia="sv-SE"/>
              </w:rPr>
              <w:t>density</w:t>
            </w:r>
          </w:p>
          <w:p w14:paraId="7EC5DF14" w14:textId="77777777" w:rsidR="004F39EB" w:rsidRDefault="00307E05">
            <w:pPr>
              <w:pStyle w:val="TAL"/>
              <w:rPr>
                <w:szCs w:val="22"/>
                <w:lang w:eastAsia="sv-SE"/>
              </w:rPr>
            </w:pPr>
            <w:r>
              <w:rPr>
                <w:szCs w:val="22"/>
                <w:lang w:eastAsia="sv-SE"/>
              </w:rPr>
              <w:t>Density of CSI-RS resource measured in RE/port/PRB (see TS 38.211 [16], clause 7.4.1.5.3).</w:t>
            </w:r>
          </w:p>
          <w:p w14:paraId="080C05FE" w14:textId="77777777" w:rsidR="004F39EB" w:rsidRDefault="00307E05">
            <w:pPr>
              <w:pStyle w:val="TAL"/>
              <w:rPr>
                <w:szCs w:val="22"/>
                <w:lang w:eastAsia="sv-SE"/>
              </w:rPr>
            </w:pPr>
            <w:r>
              <w:rPr>
                <w:szCs w:val="22"/>
                <w:lang w:eastAsia="sv-SE"/>
              </w:rPr>
              <w:t>Values 0.5 (</w:t>
            </w:r>
            <w:r>
              <w:rPr>
                <w:i/>
                <w:szCs w:val="22"/>
                <w:lang w:eastAsia="sv-SE"/>
              </w:rPr>
              <w:t>dot5</w:t>
            </w:r>
            <w:r>
              <w:rPr>
                <w:szCs w:val="22"/>
                <w:lang w:eastAsia="sv-SE"/>
              </w:rPr>
              <w:t>), 1 (</w:t>
            </w:r>
            <w:r>
              <w:rPr>
                <w:i/>
                <w:lang w:eastAsia="sv-SE"/>
              </w:rPr>
              <w:t>one</w:t>
            </w:r>
            <w:r>
              <w:rPr>
                <w:szCs w:val="22"/>
                <w:lang w:eastAsia="sv-SE"/>
              </w:rPr>
              <w:t>) and 3 (</w:t>
            </w:r>
            <w:r>
              <w:rPr>
                <w:i/>
                <w:lang w:eastAsia="sv-SE"/>
              </w:rPr>
              <w:t>three</w:t>
            </w:r>
            <w:r>
              <w:rPr>
                <w:szCs w:val="22"/>
                <w:lang w:eastAsia="sv-SE"/>
              </w:rPr>
              <w:t>) are allowed for X=1, values 0.5 (</w:t>
            </w:r>
            <w:r>
              <w:rPr>
                <w:i/>
                <w:szCs w:val="22"/>
                <w:lang w:eastAsia="sv-SE"/>
              </w:rPr>
              <w:t>dot5</w:t>
            </w:r>
            <w:r>
              <w:rPr>
                <w:szCs w:val="22"/>
                <w:lang w:eastAsia="sv-SE"/>
              </w:rPr>
              <w:t>) and 1 (</w:t>
            </w:r>
            <w:r>
              <w:rPr>
                <w:i/>
                <w:lang w:eastAsia="sv-SE"/>
              </w:rPr>
              <w:t>one</w:t>
            </w:r>
            <w:r>
              <w:rPr>
                <w:szCs w:val="22"/>
                <w:lang w:eastAsia="sv-SE"/>
              </w:rPr>
              <w:t>) are allowed for X=2, 16, 24 and 32, value 1 (</w:t>
            </w:r>
            <w:r>
              <w:rPr>
                <w:i/>
                <w:lang w:eastAsia="sv-SE"/>
              </w:rPr>
              <w:t>one</w:t>
            </w:r>
            <w:r>
              <w:rPr>
                <w:szCs w:val="22"/>
                <w:lang w:eastAsia="sv-SE"/>
              </w:rPr>
              <w:t>) is allowed for X=4, 8, 12.</w:t>
            </w:r>
          </w:p>
          <w:p w14:paraId="504EA156" w14:textId="77777777" w:rsidR="004F39EB" w:rsidRDefault="00307E05">
            <w:pPr>
              <w:pStyle w:val="TAL"/>
              <w:rPr>
                <w:szCs w:val="22"/>
                <w:lang w:eastAsia="sv-SE"/>
              </w:rPr>
            </w:pPr>
            <w:r>
              <w:rPr>
                <w:szCs w:val="22"/>
                <w:lang w:eastAsia="sv-SE"/>
              </w:rPr>
              <w:t>For density = 1/2, includes 1-bit indication for RB level comb offset indicating whether odd or even RBs are occupied by CSI-RS.</w:t>
            </w:r>
          </w:p>
        </w:tc>
      </w:tr>
      <w:tr w:rsidR="004F39EB" w14:paraId="1FE53550" w14:textId="77777777">
        <w:tc>
          <w:tcPr>
            <w:tcW w:w="14173" w:type="dxa"/>
            <w:tcBorders>
              <w:top w:val="single" w:sz="4" w:space="0" w:color="auto"/>
              <w:left w:val="single" w:sz="4" w:space="0" w:color="auto"/>
              <w:bottom w:val="single" w:sz="4" w:space="0" w:color="auto"/>
              <w:right w:val="single" w:sz="4" w:space="0" w:color="auto"/>
            </w:tcBorders>
            <w:hideMark/>
          </w:tcPr>
          <w:p w14:paraId="00CE9542" w14:textId="77777777" w:rsidR="004F39EB" w:rsidRDefault="00307E05">
            <w:pPr>
              <w:pStyle w:val="TAL"/>
              <w:rPr>
                <w:szCs w:val="22"/>
                <w:lang w:eastAsia="sv-SE"/>
              </w:rPr>
            </w:pPr>
            <w:r>
              <w:rPr>
                <w:b/>
                <w:i/>
                <w:szCs w:val="22"/>
                <w:lang w:eastAsia="sv-SE"/>
              </w:rPr>
              <w:t>firstOFDMSymbolInTimeDomain2</w:t>
            </w:r>
          </w:p>
          <w:p w14:paraId="1040C57E" w14:textId="77777777" w:rsidR="004F39EB" w:rsidRDefault="00307E05">
            <w:pPr>
              <w:pStyle w:val="TAL"/>
              <w:rPr>
                <w:szCs w:val="22"/>
                <w:lang w:eastAsia="sv-SE"/>
              </w:rPr>
            </w:pPr>
            <w:r>
              <w:rPr>
                <w:szCs w:val="22"/>
                <w:lang w:eastAsia="sv-SE"/>
              </w:rPr>
              <w:t>Time domain allocation within a physical resource block. See TS 38.211 [16], clause 7.4.1.5.3.</w:t>
            </w:r>
          </w:p>
        </w:tc>
      </w:tr>
      <w:tr w:rsidR="004F39EB" w14:paraId="386C71C9" w14:textId="77777777">
        <w:tc>
          <w:tcPr>
            <w:tcW w:w="14173" w:type="dxa"/>
            <w:tcBorders>
              <w:top w:val="single" w:sz="4" w:space="0" w:color="auto"/>
              <w:left w:val="single" w:sz="4" w:space="0" w:color="auto"/>
              <w:bottom w:val="single" w:sz="4" w:space="0" w:color="auto"/>
              <w:right w:val="single" w:sz="4" w:space="0" w:color="auto"/>
            </w:tcBorders>
            <w:hideMark/>
          </w:tcPr>
          <w:p w14:paraId="373B086E" w14:textId="77777777" w:rsidR="004F39EB" w:rsidRDefault="00307E05">
            <w:pPr>
              <w:pStyle w:val="TAL"/>
              <w:rPr>
                <w:szCs w:val="22"/>
                <w:lang w:eastAsia="sv-SE"/>
              </w:rPr>
            </w:pPr>
            <w:r>
              <w:rPr>
                <w:b/>
                <w:i/>
                <w:szCs w:val="22"/>
                <w:lang w:eastAsia="sv-SE"/>
              </w:rPr>
              <w:t>firstOFDMSymbolInTimeDomain</w:t>
            </w:r>
          </w:p>
          <w:p w14:paraId="6EBF354B" w14:textId="77777777" w:rsidR="004F39EB" w:rsidRDefault="00307E05">
            <w:pPr>
              <w:pStyle w:val="TAL"/>
              <w:rPr>
                <w:szCs w:val="22"/>
                <w:lang w:eastAsia="sv-SE"/>
              </w:rPr>
            </w:pPr>
            <w:r>
              <w:rPr>
                <w:szCs w:val="22"/>
                <w:lang w:eastAsia="sv-SE"/>
              </w:rPr>
              <w:t xml:space="preserve">Time domain allocation within a physical resource block. The field indicates the first OFDM symbol in the PRB used for CSI-RS. See TS 38.211 [16], clause 7.4.1.5.3. Value 2 is supported only when </w:t>
            </w:r>
            <w:r>
              <w:rPr>
                <w:i/>
                <w:lang w:eastAsia="sv-SE"/>
              </w:rPr>
              <w:t>dmrs-TypeA-Position</w:t>
            </w:r>
            <w:r>
              <w:rPr>
                <w:szCs w:val="22"/>
                <w:lang w:eastAsia="sv-SE"/>
              </w:rPr>
              <w:t xml:space="preserve"> equals </w:t>
            </w:r>
            <w:r>
              <w:rPr>
                <w:i/>
                <w:szCs w:val="22"/>
                <w:lang w:eastAsia="sv-SE"/>
              </w:rPr>
              <w:t>pos3</w:t>
            </w:r>
            <w:r>
              <w:rPr>
                <w:szCs w:val="22"/>
                <w:lang w:eastAsia="sv-SE"/>
              </w:rPr>
              <w:t>.</w:t>
            </w:r>
          </w:p>
        </w:tc>
      </w:tr>
      <w:tr w:rsidR="004F39EB" w14:paraId="7F0A6D5B" w14:textId="77777777">
        <w:tc>
          <w:tcPr>
            <w:tcW w:w="14173" w:type="dxa"/>
            <w:tcBorders>
              <w:top w:val="single" w:sz="4" w:space="0" w:color="auto"/>
              <w:left w:val="single" w:sz="4" w:space="0" w:color="auto"/>
              <w:bottom w:val="single" w:sz="4" w:space="0" w:color="auto"/>
              <w:right w:val="single" w:sz="4" w:space="0" w:color="auto"/>
            </w:tcBorders>
            <w:hideMark/>
          </w:tcPr>
          <w:p w14:paraId="33560975" w14:textId="77777777" w:rsidR="004F39EB" w:rsidRDefault="00307E05">
            <w:pPr>
              <w:pStyle w:val="TAL"/>
              <w:rPr>
                <w:szCs w:val="22"/>
                <w:lang w:eastAsia="sv-SE"/>
              </w:rPr>
            </w:pPr>
            <w:r>
              <w:rPr>
                <w:b/>
                <w:i/>
                <w:szCs w:val="22"/>
                <w:lang w:eastAsia="sv-SE"/>
              </w:rPr>
              <w:t>freqBand</w:t>
            </w:r>
          </w:p>
          <w:p w14:paraId="06B59464" w14:textId="77777777" w:rsidR="004F39EB" w:rsidRDefault="00307E05">
            <w:pPr>
              <w:pStyle w:val="TAL"/>
              <w:rPr>
                <w:szCs w:val="22"/>
                <w:lang w:eastAsia="sv-SE"/>
              </w:rPr>
            </w:pPr>
            <w:r>
              <w:rPr>
                <w:szCs w:val="22"/>
                <w:lang w:eastAsia="sv-SE"/>
              </w:rPr>
              <w:t>Wideband or partial band CSI-RS, (see TS 38.214 [19], clause 5.2.2.3.1).</w:t>
            </w:r>
          </w:p>
        </w:tc>
      </w:tr>
      <w:tr w:rsidR="004F39EB" w14:paraId="7B017D2F" w14:textId="77777777">
        <w:tc>
          <w:tcPr>
            <w:tcW w:w="14173" w:type="dxa"/>
            <w:tcBorders>
              <w:top w:val="single" w:sz="4" w:space="0" w:color="auto"/>
              <w:left w:val="single" w:sz="4" w:space="0" w:color="auto"/>
              <w:bottom w:val="single" w:sz="4" w:space="0" w:color="auto"/>
              <w:right w:val="single" w:sz="4" w:space="0" w:color="auto"/>
            </w:tcBorders>
            <w:hideMark/>
          </w:tcPr>
          <w:p w14:paraId="4E1242A1" w14:textId="77777777" w:rsidR="004F39EB" w:rsidRDefault="00307E05">
            <w:pPr>
              <w:pStyle w:val="TAL"/>
              <w:rPr>
                <w:szCs w:val="22"/>
                <w:lang w:eastAsia="sv-SE"/>
              </w:rPr>
            </w:pPr>
            <w:r>
              <w:rPr>
                <w:b/>
                <w:i/>
                <w:szCs w:val="22"/>
                <w:lang w:eastAsia="sv-SE"/>
              </w:rPr>
              <w:t>frequencyDomainAllocation</w:t>
            </w:r>
          </w:p>
          <w:p w14:paraId="2D92FD05" w14:textId="77777777" w:rsidR="004F39EB" w:rsidRDefault="00307E05">
            <w:pPr>
              <w:pStyle w:val="TAL"/>
              <w:rPr>
                <w:szCs w:val="22"/>
                <w:lang w:eastAsia="sv-SE"/>
              </w:rPr>
            </w:pPr>
            <w:r>
              <w:rPr>
                <w:szCs w:val="22"/>
                <w:lang w:eastAsia="sv-SE"/>
              </w:rPr>
              <w:t xml:space="preserve">Frequency domain allocation within a physical resource block in accordance with TS 38.211 [16], clause 7.4.1.5.3. The applicable row number in table 7.4.1.5.3-1 is determined by the </w:t>
            </w:r>
            <w:r>
              <w:rPr>
                <w:i/>
                <w:lang w:eastAsia="sv-SE"/>
              </w:rPr>
              <w:t>frequencyDomainAllocation</w:t>
            </w:r>
            <w:r>
              <w:rPr>
                <w:szCs w:val="22"/>
                <w:lang w:eastAsia="sv-SE"/>
              </w:rPr>
              <w:t xml:space="preserve"> for rows 1, 2 and 4, and for other rows by matching the values in the column Ports, Density and CDMtype in table 7.4.1.5.3-1 with the values of </w:t>
            </w:r>
            <w:r>
              <w:rPr>
                <w:i/>
                <w:lang w:eastAsia="sv-SE"/>
              </w:rPr>
              <w:t>nrofPorts</w:t>
            </w:r>
            <w:r>
              <w:rPr>
                <w:szCs w:val="22"/>
                <w:lang w:eastAsia="sv-SE"/>
              </w:rPr>
              <w:t xml:space="preserve">, </w:t>
            </w:r>
            <w:r>
              <w:rPr>
                <w:i/>
                <w:lang w:eastAsia="sv-SE"/>
              </w:rPr>
              <w:t>cdm-Type</w:t>
            </w:r>
            <w:r>
              <w:rPr>
                <w:szCs w:val="22"/>
                <w:lang w:eastAsia="sv-SE"/>
              </w:rPr>
              <w:t xml:space="preserve"> and density below and, when more than one row has the 3 values matching, by selecting the row where the column (k bar, l bar) in table 7.4.1.5.3-1 has indexes for k ranging from 0 to 2*n-1 where n is the number of bits set to 1 in </w:t>
            </w:r>
            <w:r>
              <w:rPr>
                <w:i/>
                <w:lang w:eastAsia="sv-SE"/>
              </w:rPr>
              <w:t>frequencyDomainAllocation</w:t>
            </w:r>
            <w:r>
              <w:rPr>
                <w:szCs w:val="22"/>
                <w:lang w:eastAsia="sv-SE"/>
              </w:rPr>
              <w:t>.</w:t>
            </w:r>
          </w:p>
        </w:tc>
      </w:tr>
      <w:tr w:rsidR="004F39EB" w14:paraId="0B0009F5" w14:textId="77777777">
        <w:tc>
          <w:tcPr>
            <w:tcW w:w="14173" w:type="dxa"/>
            <w:tcBorders>
              <w:top w:val="single" w:sz="4" w:space="0" w:color="auto"/>
              <w:left w:val="single" w:sz="4" w:space="0" w:color="auto"/>
              <w:bottom w:val="single" w:sz="4" w:space="0" w:color="auto"/>
              <w:right w:val="single" w:sz="4" w:space="0" w:color="auto"/>
            </w:tcBorders>
            <w:hideMark/>
          </w:tcPr>
          <w:p w14:paraId="032C6226" w14:textId="77777777" w:rsidR="004F39EB" w:rsidRDefault="00307E05">
            <w:pPr>
              <w:pStyle w:val="TAL"/>
              <w:rPr>
                <w:szCs w:val="22"/>
                <w:lang w:eastAsia="sv-SE"/>
              </w:rPr>
            </w:pPr>
            <w:r>
              <w:rPr>
                <w:b/>
                <w:i/>
                <w:szCs w:val="22"/>
                <w:lang w:eastAsia="sv-SE"/>
              </w:rPr>
              <w:t>nrofPorts</w:t>
            </w:r>
          </w:p>
          <w:p w14:paraId="58BDF8D6" w14:textId="77777777" w:rsidR="004F39EB" w:rsidRDefault="00307E05">
            <w:pPr>
              <w:pStyle w:val="TAL"/>
              <w:rPr>
                <w:szCs w:val="22"/>
                <w:lang w:eastAsia="sv-SE"/>
              </w:rPr>
            </w:pPr>
            <w:r>
              <w:rPr>
                <w:szCs w:val="22"/>
                <w:lang w:eastAsia="sv-SE"/>
              </w:rPr>
              <w:t>Number of ports (see TS 38.214 [19], clause 5.2.2.3.1).</w:t>
            </w:r>
          </w:p>
        </w:tc>
      </w:tr>
    </w:tbl>
    <w:p w14:paraId="1B8AA8D0" w14:textId="77777777" w:rsidR="004F39EB" w:rsidRDefault="004F39EB"/>
    <w:p w14:paraId="317AFEDE" w14:textId="77777777" w:rsidR="004F39EB" w:rsidRDefault="00307E05">
      <w:pPr>
        <w:pStyle w:val="Heading4"/>
      </w:pPr>
      <w:bookmarkStart w:id="688" w:name="_Toc60777224"/>
      <w:bookmarkStart w:id="689" w:name="_Toc100930112"/>
      <w:r>
        <w:t>–</w:t>
      </w:r>
      <w:r>
        <w:tab/>
      </w:r>
      <w:r>
        <w:rPr>
          <w:i/>
        </w:rPr>
        <w:t>CSI-SemiPersistentOnPUSCH-TriggerStateList</w:t>
      </w:r>
      <w:bookmarkEnd w:id="688"/>
      <w:bookmarkEnd w:id="689"/>
    </w:p>
    <w:p w14:paraId="5690532E" w14:textId="77777777" w:rsidR="004F39EB" w:rsidRDefault="00307E05">
      <w:r>
        <w:t xml:space="preserve">The </w:t>
      </w:r>
      <w:r>
        <w:rPr>
          <w:i/>
        </w:rPr>
        <w:t xml:space="preserve">CSI-SemiPersistentOnPUSCH-TriggerStateList </w:t>
      </w:r>
      <w:r>
        <w:t>IE is used to configure the UE with list of trigger states for semi-persistent reporting of channel state information on L1. See also TS 38.214 [19], clause 5.2.</w:t>
      </w:r>
    </w:p>
    <w:p w14:paraId="79D3DEF4" w14:textId="77777777" w:rsidR="004F39EB" w:rsidRDefault="00307E05">
      <w:pPr>
        <w:pStyle w:val="TH"/>
      </w:pPr>
      <w:r>
        <w:rPr>
          <w:i/>
        </w:rPr>
        <w:t>CSI-SemiPersistentOnPUSCH-TriggerStateList</w:t>
      </w:r>
      <w:r>
        <w:t xml:space="preserve"> information element</w:t>
      </w:r>
    </w:p>
    <w:p w14:paraId="501D2F46" w14:textId="77777777" w:rsidR="004F39EB" w:rsidRDefault="00307E05">
      <w:pPr>
        <w:pStyle w:val="PL"/>
        <w:rPr>
          <w:color w:val="808080"/>
        </w:rPr>
      </w:pPr>
      <w:r>
        <w:rPr>
          <w:color w:val="808080"/>
        </w:rPr>
        <w:t>-- ASN1START</w:t>
      </w:r>
    </w:p>
    <w:p w14:paraId="0AAB7B5B" w14:textId="77777777" w:rsidR="004F39EB" w:rsidRDefault="00307E05">
      <w:pPr>
        <w:pStyle w:val="PL"/>
        <w:rPr>
          <w:color w:val="808080"/>
        </w:rPr>
      </w:pPr>
      <w:r>
        <w:rPr>
          <w:color w:val="808080"/>
        </w:rPr>
        <w:t>-- TAG-CSI-SEMIPERSISTENTONPUSCHTRIGGERSTATELIST-START</w:t>
      </w:r>
    </w:p>
    <w:p w14:paraId="6FA80D40" w14:textId="77777777" w:rsidR="004F39EB" w:rsidRDefault="004F39EB">
      <w:pPr>
        <w:pStyle w:val="PL"/>
      </w:pPr>
    </w:p>
    <w:p w14:paraId="1D113D20" w14:textId="77777777" w:rsidR="004F39EB" w:rsidRDefault="00307E05">
      <w:pPr>
        <w:pStyle w:val="PL"/>
      </w:pPr>
      <w:r>
        <w:t xml:space="preserve">CSI-SemiPersistentOnPUSCH-TriggerStateList ::= </w:t>
      </w:r>
      <w:r>
        <w:rPr>
          <w:color w:val="993366"/>
        </w:rPr>
        <w:t>SEQUENCE</w:t>
      </w:r>
      <w:r>
        <w:t>(</w:t>
      </w:r>
      <w:r>
        <w:rPr>
          <w:color w:val="993366"/>
        </w:rPr>
        <w:t>SIZE</w:t>
      </w:r>
      <w:r>
        <w:t xml:space="preserve"> (1..maxNrOfSemiPersistentPUSCH-Triggers))</w:t>
      </w:r>
      <w:r>
        <w:rPr>
          <w:color w:val="993366"/>
        </w:rPr>
        <w:t xml:space="preserve"> OF</w:t>
      </w:r>
      <w:r>
        <w:t xml:space="preserve"> CSI-SemiPersistentOnPUSCH-TriggerState</w:t>
      </w:r>
    </w:p>
    <w:p w14:paraId="3962A541" w14:textId="77777777" w:rsidR="004F39EB" w:rsidRDefault="004F39EB">
      <w:pPr>
        <w:pStyle w:val="PL"/>
      </w:pPr>
    </w:p>
    <w:p w14:paraId="186A8409" w14:textId="77777777" w:rsidR="004F39EB" w:rsidRDefault="00307E05">
      <w:pPr>
        <w:pStyle w:val="PL"/>
      </w:pPr>
      <w:r>
        <w:t xml:space="preserve">CSI-SemiPersistentOnPUSCH-TriggerState ::=     </w:t>
      </w:r>
      <w:r>
        <w:rPr>
          <w:color w:val="993366"/>
        </w:rPr>
        <w:t>SEQUENCE</w:t>
      </w:r>
      <w:r>
        <w:t xml:space="preserve"> {</w:t>
      </w:r>
    </w:p>
    <w:p w14:paraId="49580371" w14:textId="77777777" w:rsidR="004F39EB" w:rsidRDefault="00307E05">
      <w:pPr>
        <w:pStyle w:val="PL"/>
      </w:pPr>
      <w:r>
        <w:t xml:space="preserve">    associatedReportConfigInfo                     CSI-ReportConfigId,</w:t>
      </w:r>
    </w:p>
    <w:p w14:paraId="5088EC67" w14:textId="77777777" w:rsidR="004F39EB" w:rsidRDefault="00307E05">
      <w:pPr>
        <w:pStyle w:val="PL"/>
      </w:pPr>
      <w:r>
        <w:t xml:space="preserve">    ...,</w:t>
      </w:r>
    </w:p>
    <w:p w14:paraId="2FE209E7" w14:textId="77777777" w:rsidR="004F39EB" w:rsidRDefault="00307E05">
      <w:pPr>
        <w:pStyle w:val="PL"/>
      </w:pPr>
      <w:r>
        <w:t xml:space="preserve">    [[</w:t>
      </w:r>
    </w:p>
    <w:p w14:paraId="0DA2BEA2" w14:textId="77777777" w:rsidR="004F39EB" w:rsidRDefault="00307E05">
      <w:pPr>
        <w:pStyle w:val="PL"/>
        <w:rPr>
          <w:color w:val="808080"/>
        </w:rPr>
      </w:pPr>
      <w:r>
        <w:t xml:space="preserve">    sp-CSI-MultiplexingMode-r17                </w:t>
      </w:r>
      <w:r>
        <w:rPr>
          <w:color w:val="993366"/>
        </w:rPr>
        <w:t>ENUMERATED</w:t>
      </w:r>
      <w:r>
        <w:t xml:space="preserve"> {enabled}                                           </w:t>
      </w:r>
      <w:r>
        <w:rPr>
          <w:color w:val="993366"/>
        </w:rPr>
        <w:t>OPTIONAL</w:t>
      </w:r>
      <w:r>
        <w:t xml:space="preserve">   </w:t>
      </w:r>
      <w:r>
        <w:rPr>
          <w:color w:val="808080"/>
        </w:rPr>
        <w:t>-- Need R</w:t>
      </w:r>
    </w:p>
    <w:p w14:paraId="37780CEB" w14:textId="77777777" w:rsidR="004F39EB" w:rsidRDefault="00307E05">
      <w:pPr>
        <w:pStyle w:val="PL"/>
      </w:pPr>
      <w:r>
        <w:t xml:space="preserve">    ]]</w:t>
      </w:r>
    </w:p>
    <w:p w14:paraId="13945277" w14:textId="77777777" w:rsidR="004F39EB" w:rsidRDefault="00307E05">
      <w:pPr>
        <w:pStyle w:val="PL"/>
      </w:pPr>
      <w:r>
        <w:t>}</w:t>
      </w:r>
    </w:p>
    <w:p w14:paraId="3C2C5075" w14:textId="77777777" w:rsidR="004F39EB" w:rsidRDefault="004F39EB">
      <w:pPr>
        <w:pStyle w:val="PL"/>
      </w:pPr>
    </w:p>
    <w:p w14:paraId="0B177F4F" w14:textId="77777777" w:rsidR="004F39EB" w:rsidRDefault="00307E05">
      <w:pPr>
        <w:pStyle w:val="PL"/>
        <w:rPr>
          <w:color w:val="808080"/>
        </w:rPr>
      </w:pPr>
      <w:r>
        <w:rPr>
          <w:color w:val="808080"/>
        </w:rPr>
        <w:t>-- TAG-CSI-SEMIPERSISTENTONPUSCHTRIGGERSTATELIST-STOP</w:t>
      </w:r>
    </w:p>
    <w:p w14:paraId="1F7BB545" w14:textId="77777777" w:rsidR="004F39EB" w:rsidRDefault="00307E05">
      <w:pPr>
        <w:pStyle w:val="PL"/>
        <w:rPr>
          <w:color w:val="808080"/>
        </w:rPr>
      </w:pPr>
      <w:r>
        <w:rPr>
          <w:color w:val="808080"/>
        </w:rPr>
        <w:t>-- ASN1STOP</w:t>
      </w:r>
    </w:p>
    <w:p w14:paraId="67E5DB0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F2B9B61" w14:textId="77777777">
        <w:tc>
          <w:tcPr>
            <w:tcW w:w="14173" w:type="dxa"/>
            <w:tcBorders>
              <w:top w:val="single" w:sz="4" w:space="0" w:color="auto"/>
              <w:left w:val="single" w:sz="4" w:space="0" w:color="auto"/>
              <w:bottom w:val="single" w:sz="4" w:space="0" w:color="auto"/>
              <w:right w:val="single" w:sz="4" w:space="0" w:color="auto"/>
            </w:tcBorders>
            <w:hideMark/>
          </w:tcPr>
          <w:p w14:paraId="78116A65" w14:textId="77777777" w:rsidR="004F39EB" w:rsidRDefault="00307E05">
            <w:pPr>
              <w:pStyle w:val="TAH"/>
              <w:rPr>
                <w:szCs w:val="22"/>
                <w:lang w:eastAsia="sv-SE"/>
              </w:rPr>
            </w:pPr>
            <w:r>
              <w:rPr>
                <w:i/>
              </w:rPr>
              <w:t>CSI-SemiPersistentOnPUSCH-TriggerStateList</w:t>
            </w:r>
            <w:r>
              <w:rPr>
                <w:szCs w:val="22"/>
                <w:lang w:eastAsia="sv-SE"/>
              </w:rPr>
              <w:t xml:space="preserve"> field descriptions</w:t>
            </w:r>
          </w:p>
        </w:tc>
      </w:tr>
      <w:tr w:rsidR="004F39EB" w14:paraId="7CBD9251" w14:textId="77777777">
        <w:tc>
          <w:tcPr>
            <w:tcW w:w="14173" w:type="dxa"/>
            <w:tcBorders>
              <w:top w:val="single" w:sz="4" w:space="0" w:color="auto"/>
              <w:left w:val="single" w:sz="4" w:space="0" w:color="auto"/>
              <w:bottom w:val="single" w:sz="4" w:space="0" w:color="auto"/>
              <w:right w:val="single" w:sz="4" w:space="0" w:color="auto"/>
            </w:tcBorders>
            <w:hideMark/>
          </w:tcPr>
          <w:p w14:paraId="56F4A749" w14:textId="77777777" w:rsidR="004F39EB" w:rsidRDefault="00307E05">
            <w:pPr>
              <w:pStyle w:val="TAL"/>
              <w:rPr>
                <w:b/>
                <w:i/>
                <w:szCs w:val="22"/>
                <w:lang w:eastAsia="sv-SE"/>
              </w:rPr>
            </w:pPr>
            <w:r>
              <w:rPr>
                <w:b/>
                <w:i/>
                <w:szCs w:val="22"/>
                <w:lang w:eastAsia="sv-SE"/>
              </w:rPr>
              <w:t>sp-CSI-MultiplexingMode</w:t>
            </w:r>
          </w:p>
          <w:p w14:paraId="02C28D90" w14:textId="77777777" w:rsidR="004F39EB" w:rsidRDefault="00307E05">
            <w:pPr>
              <w:pStyle w:val="TAL"/>
              <w:rPr>
                <w:szCs w:val="22"/>
                <w:lang w:eastAsia="sv-SE"/>
              </w:rPr>
            </w:pPr>
            <w:r>
              <w:rPr>
                <w:szCs w:val="22"/>
                <w:lang w:eastAsia="sv-SE"/>
              </w:rPr>
              <w:t xml:space="preserve">Indicates if the behavior of transmitting SP-CSI on the first PUSCH repetitions coresponding to two SRS resource sets </w:t>
            </w:r>
            <w:r>
              <w:rPr>
                <w:lang w:eastAsia="x-none"/>
              </w:rPr>
              <w:t xml:space="preserve">configured in </w:t>
            </w:r>
            <w:r>
              <w:rPr>
                <w:rFonts w:cs="Arial"/>
                <w:i/>
                <w:iCs/>
              </w:rPr>
              <w:t>srs-ResourceSetToAddModList</w:t>
            </w:r>
            <w:r>
              <w:rPr>
                <w:rFonts w:cs="Arial"/>
              </w:rPr>
              <w:t xml:space="preserve"> or </w:t>
            </w:r>
            <w:r>
              <w:rPr>
                <w:rFonts w:cs="Arial"/>
                <w:i/>
                <w:iCs/>
              </w:rPr>
              <w:t>srs-ResourceSetToAddModListDCI-0-2</w:t>
            </w:r>
            <w:r>
              <w:rPr>
                <w:rFonts w:cs="Arial"/>
              </w:rPr>
              <w:t xml:space="preserve"> with usage 'codebook'</w:t>
            </w:r>
            <w:r>
              <w:rPr>
                <w:lang w:eastAsia="x-none"/>
              </w:rPr>
              <w:t xml:space="preserve"> or </w:t>
            </w:r>
            <w:r>
              <w:rPr>
                <w:rFonts w:cs="Arial"/>
              </w:rPr>
              <w:t xml:space="preserve">'noncodebook' </w:t>
            </w:r>
            <w:r>
              <w:rPr>
                <w:szCs w:val="22"/>
                <w:lang w:eastAsia="sv-SE"/>
              </w:rPr>
              <w:t>is enabled or not.</w:t>
            </w:r>
          </w:p>
        </w:tc>
      </w:tr>
    </w:tbl>
    <w:p w14:paraId="0FA338CC" w14:textId="77777777" w:rsidR="004F39EB" w:rsidRDefault="004F39EB"/>
    <w:p w14:paraId="03C6AEF9" w14:textId="77777777" w:rsidR="004F39EB" w:rsidRDefault="00307E05">
      <w:pPr>
        <w:pStyle w:val="Heading4"/>
      </w:pPr>
      <w:bookmarkStart w:id="690" w:name="_Toc60777225"/>
      <w:bookmarkStart w:id="691" w:name="_Toc100930113"/>
      <w:r>
        <w:t>–</w:t>
      </w:r>
      <w:r>
        <w:tab/>
      </w:r>
      <w:r>
        <w:rPr>
          <w:i/>
        </w:rPr>
        <w:t>CSI-SSB-ResourceSet</w:t>
      </w:r>
      <w:bookmarkEnd w:id="690"/>
      <w:bookmarkEnd w:id="691"/>
    </w:p>
    <w:p w14:paraId="78333728" w14:textId="77777777" w:rsidR="004F39EB" w:rsidRDefault="00307E05">
      <w:r>
        <w:t xml:space="preserve">The IE </w:t>
      </w:r>
      <w:r>
        <w:rPr>
          <w:i/>
        </w:rPr>
        <w:t>CSI-SSB-ResourceSet</w:t>
      </w:r>
      <w:r>
        <w:t xml:space="preserve"> is used to configure one SS/PBCH block resource set which refers to SS/PBCH as indicated in </w:t>
      </w:r>
      <w:r>
        <w:rPr>
          <w:i/>
        </w:rPr>
        <w:t>ServingCellConfigCommon</w:t>
      </w:r>
      <w:r>
        <w:t xml:space="preserve"> and </w:t>
      </w:r>
      <w:r>
        <w:rPr>
          <w:i/>
        </w:rPr>
        <w:t>ServingCellConfig</w:t>
      </w:r>
      <w:r>
        <w:t>.</w:t>
      </w:r>
    </w:p>
    <w:p w14:paraId="5FD7FC48" w14:textId="77777777" w:rsidR="004F39EB" w:rsidRDefault="00307E05">
      <w:pPr>
        <w:pStyle w:val="TH"/>
      </w:pPr>
      <w:r>
        <w:rPr>
          <w:i/>
        </w:rPr>
        <w:t>CSI-SSB-ResourceSet</w:t>
      </w:r>
      <w:r>
        <w:t xml:space="preserve"> information element</w:t>
      </w:r>
    </w:p>
    <w:p w14:paraId="7BF62EA5" w14:textId="77777777" w:rsidR="004F39EB" w:rsidRDefault="00307E05">
      <w:pPr>
        <w:pStyle w:val="PL"/>
        <w:rPr>
          <w:color w:val="808080"/>
        </w:rPr>
      </w:pPr>
      <w:r>
        <w:rPr>
          <w:color w:val="808080"/>
        </w:rPr>
        <w:t>-- ASN1START</w:t>
      </w:r>
    </w:p>
    <w:p w14:paraId="2E685DA3" w14:textId="77777777" w:rsidR="004F39EB" w:rsidRDefault="00307E05">
      <w:pPr>
        <w:pStyle w:val="PL"/>
        <w:rPr>
          <w:color w:val="808080"/>
        </w:rPr>
      </w:pPr>
      <w:r>
        <w:rPr>
          <w:color w:val="808080"/>
        </w:rPr>
        <w:t>-- TAG-CSI-SSB-RESOURCESET-START</w:t>
      </w:r>
    </w:p>
    <w:p w14:paraId="74DD0D0E" w14:textId="77777777" w:rsidR="004F39EB" w:rsidRDefault="004F39EB">
      <w:pPr>
        <w:pStyle w:val="PL"/>
      </w:pPr>
    </w:p>
    <w:p w14:paraId="5F4ABFEE" w14:textId="77777777" w:rsidR="004F39EB" w:rsidRDefault="00307E05">
      <w:pPr>
        <w:pStyle w:val="PL"/>
      </w:pPr>
      <w:r>
        <w:t xml:space="preserve">CSI-SSB-ResourceSet ::=             </w:t>
      </w:r>
      <w:r>
        <w:rPr>
          <w:color w:val="993366"/>
        </w:rPr>
        <w:t>SEQUENCE</w:t>
      </w:r>
      <w:r>
        <w:t xml:space="preserve"> {</w:t>
      </w:r>
    </w:p>
    <w:p w14:paraId="51B1F263" w14:textId="77777777" w:rsidR="004F39EB" w:rsidRDefault="00307E05">
      <w:pPr>
        <w:pStyle w:val="PL"/>
      </w:pPr>
      <w:r>
        <w:t xml:space="preserve">    csi-SSB-ResourceSetId               CSI-SSB-ResourceSetId,</w:t>
      </w:r>
    </w:p>
    <w:p w14:paraId="32ACB381" w14:textId="77777777" w:rsidR="004F39EB" w:rsidRDefault="00307E05">
      <w:pPr>
        <w:pStyle w:val="PL"/>
      </w:pPr>
      <w:r>
        <w:t xml:space="preserve">    csi-SSB-ResourceList                </w:t>
      </w:r>
      <w:r>
        <w:rPr>
          <w:color w:val="993366"/>
        </w:rPr>
        <w:t>SEQUENCE</w:t>
      </w:r>
      <w:r>
        <w:t xml:space="preserve"> (</w:t>
      </w:r>
      <w:r>
        <w:rPr>
          <w:color w:val="993366"/>
        </w:rPr>
        <w:t>SIZE</w:t>
      </w:r>
      <w:r>
        <w:t>(1..maxNrofCSI-SSB-ResourcePerSet))</w:t>
      </w:r>
      <w:r>
        <w:rPr>
          <w:color w:val="993366"/>
        </w:rPr>
        <w:t xml:space="preserve"> OF</w:t>
      </w:r>
      <w:r>
        <w:t xml:space="preserve"> SSB-Index,</w:t>
      </w:r>
    </w:p>
    <w:p w14:paraId="266F3927" w14:textId="77777777" w:rsidR="004F39EB" w:rsidRDefault="00307E05">
      <w:pPr>
        <w:pStyle w:val="PL"/>
      </w:pPr>
      <w:r>
        <w:t xml:space="preserve">    ...,</w:t>
      </w:r>
    </w:p>
    <w:p w14:paraId="13F0461E" w14:textId="77777777" w:rsidR="004F39EB" w:rsidRDefault="00307E05">
      <w:pPr>
        <w:pStyle w:val="PL"/>
      </w:pPr>
      <w:r>
        <w:t xml:space="preserve">    [[</w:t>
      </w:r>
    </w:p>
    <w:p w14:paraId="03BEA22D" w14:textId="77777777" w:rsidR="004F39EB" w:rsidRDefault="00307E05">
      <w:pPr>
        <w:pStyle w:val="PL"/>
        <w:rPr>
          <w:color w:val="808080"/>
        </w:rPr>
      </w:pPr>
      <w:r>
        <w:t xml:space="preserve">    servingAdditionalPCIList-r17        </w:t>
      </w:r>
      <w:r>
        <w:rPr>
          <w:color w:val="993366"/>
        </w:rPr>
        <w:t>SEQUENCE</w:t>
      </w:r>
      <w:r>
        <w:t xml:space="preserve"> (</w:t>
      </w:r>
      <w:r>
        <w:rPr>
          <w:color w:val="993366"/>
        </w:rPr>
        <w:t>SIZE</w:t>
      </w:r>
      <w:r>
        <w:t>(1..maxNrofCSI-SSB-ResourcePerSet))</w:t>
      </w:r>
      <w:r>
        <w:rPr>
          <w:color w:val="993366"/>
        </w:rPr>
        <w:t xml:space="preserve"> OF</w:t>
      </w:r>
      <w:r>
        <w:t xml:space="preserve"> ServingAdditionalPCIIndex-r17  </w:t>
      </w:r>
      <w:r>
        <w:rPr>
          <w:color w:val="993366"/>
        </w:rPr>
        <w:t>OPTIONAL</w:t>
      </w:r>
      <w:r>
        <w:t xml:space="preserve">  </w:t>
      </w:r>
      <w:r>
        <w:rPr>
          <w:color w:val="808080"/>
        </w:rPr>
        <w:t>-- Need R</w:t>
      </w:r>
    </w:p>
    <w:p w14:paraId="43605171" w14:textId="77777777" w:rsidR="004F39EB" w:rsidRDefault="00307E05">
      <w:pPr>
        <w:pStyle w:val="PL"/>
      </w:pPr>
      <w:r>
        <w:t xml:space="preserve">    ]]</w:t>
      </w:r>
    </w:p>
    <w:p w14:paraId="6121459F" w14:textId="77777777" w:rsidR="004F39EB" w:rsidRDefault="00307E05">
      <w:pPr>
        <w:pStyle w:val="PL"/>
      </w:pPr>
      <w:r>
        <w:t>}</w:t>
      </w:r>
    </w:p>
    <w:p w14:paraId="5478E257" w14:textId="77777777" w:rsidR="004F39EB" w:rsidRDefault="004F39EB">
      <w:pPr>
        <w:pStyle w:val="PL"/>
      </w:pPr>
    </w:p>
    <w:p w14:paraId="3C900DEE" w14:textId="77777777" w:rsidR="004F39EB" w:rsidRDefault="00307E05">
      <w:pPr>
        <w:pStyle w:val="PL"/>
      </w:pPr>
      <w:r>
        <w:t xml:space="preserve">ServingAdditionalPCIIndex-r17  ::=  </w:t>
      </w:r>
      <w:r>
        <w:rPr>
          <w:color w:val="993366"/>
        </w:rPr>
        <w:t>INTEGER</w:t>
      </w:r>
      <w:r>
        <w:t>(0..maxNrofAdditionalPCI-r17)</w:t>
      </w:r>
    </w:p>
    <w:p w14:paraId="7D7333A1" w14:textId="77777777" w:rsidR="004F39EB" w:rsidRDefault="004F39EB">
      <w:pPr>
        <w:pStyle w:val="PL"/>
      </w:pPr>
    </w:p>
    <w:p w14:paraId="4790B554" w14:textId="77777777" w:rsidR="004F39EB" w:rsidRDefault="00307E05">
      <w:pPr>
        <w:pStyle w:val="PL"/>
        <w:rPr>
          <w:color w:val="808080"/>
        </w:rPr>
      </w:pPr>
      <w:r>
        <w:rPr>
          <w:color w:val="808080"/>
        </w:rPr>
        <w:t>-- TAG-CSI-SSB-RESOURCESET-STOP</w:t>
      </w:r>
    </w:p>
    <w:p w14:paraId="15892B83" w14:textId="77777777" w:rsidR="004F39EB" w:rsidRDefault="00307E05">
      <w:pPr>
        <w:pStyle w:val="PL"/>
        <w:rPr>
          <w:color w:val="808080"/>
        </w:rPr>
      </w:pPr>
      <w:r>
        <w:rPr>
          <w:color w:val="808080"/>
        </w:rPr>
        <w:t>-- ASN1STOP</w:t>
      </w:r>
    </w:p>
    <w:p w14:paraId="4A570BD1"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12ADA8F" w14:textId="77777777">
        <w:tc>
          <w:tcPr>
            <w:tcW w:w="14173" w:type="dxa"/>
            <w:tcBorders>
              <w:top w:val="single" w:sz="4" w:space="0" w:color="auto"/>
              <w:left w:val="single" w:sz="4" w:space="0" w:color="auto"/>
              <w:bottom w:val="single" w:sz="4" w:space="0" w:color="auto"/>
              <w:right w:val="single" w:sz="4" w:space="0" w:color="auto"/>
            </w:tcBorders>
            <w:hideMark/>
          </w:tcPr>
          <w:p w14:paraId="086D38DB" w14:textId="77777777" w:rsidR="004F39EB" w:rsidRDefault="00307E05">
            <w:pPr>
              <w:pStyle w:val="TAH"/>
              <w:rPr>
                <w:szCs w:val="22"/>
                <w:lang w:eastAsia="sv-SE"/>
              </w:rPr>
            </w:pPr>
            <w:r>
              <w:rPr>
                <w:i/>
              </w:rPr>
              <w:lastRenderedPageBreak/>
              <w:t>CSI-SSB-ResourceSet</w:t>
            </w:r>
            <w:r>
              <w:t xml:space="preserve"> </w:t>
            </w:r>
            <w:r>
              <w:rPr>
                <w:szCs w:val="22"/>
                <w:lang w:eastAsia="sv-SE"/>
              </w:rPr>
              <w:t>field descriptions</w:t>
            </w:r>
          </w:p>
        </w:tc>
      </w:tr>
      <w:tr w:rsidR="004F39EB" w14:paraId="7C4C926C" w14:textId="77777777">
        <w:tc>
          <w:tcPr>
            <w:tcW w:w="14173" w:type="dxa"/>
            <w:tcBorders>
              <w:top w:val="single" w:sz="4" w:space="0" w:color="auto"/>
              <w:left w:val="single" w:sz="4" w:space="0" w:color="auto"/>
              <w:bottom w:val="single" w:sz="4" w:space="0" w:color="auto"/>
              <w:right w:val="single" w:sz="4" w:space="0" w:color="auto"/>
            </w:tcBorders>
            <w:hideMark/>
          </w:tcPr>
          <w:p w14:paraId="440F9836" w14:textId="77777777" w:rsidR="004F39EB" w:rsidRDefault="00307E05">
            <w:pPr>
              <w:pStyle w:val="TAL"/>
              <w:rPr>
                <w:b/>
                <w:bCs/>
                <w:i/>
                <w:iCs/>
                <w:szCs w:val="22"/>
                <w:lang w:eastAsia="sv-SE"/>
              </w:rPr>
            </w:pPr>
            <w:r>
              <w:rPr>
                <w:b/>
                <w:bCs/>
                <w:i/>
                <w:iCs/>
              </w:rPr>
              <w:t>servingAdditionalPCIList</w:t>
            </w:r>
          </w:p>
          <w:p w14:paraId="254F178D" w14:textId="77777777" w:rsidR="004F39EB" w:rsidRDefault="00307E05">
            <w:pPr>
              <w:pStyle w:val="TAL"/>
            </w:pPr>
            <w:r>
              <w:t xml:space="preserve">Indicates the physical cell IDs (PCI) of the SSBs in the </w:t>
            </w:r>
            <w:r>
              <w:rPr>
                <w:i/>
                <w:iCs/>
              </w:rPr>
              <w:t>csi-SSB-ResourceList</w:t>
            </w:r>
            <w:r>
              <w:t xml:space="preserve">. If present, the list has the same number of entries as </w:t>
            </w:r>
            <w:r>
              <w:rPr>
                <w:i/>
                <w:iCs/>
              </w:rPr>
              <w:t>csi-SSB-ResourceList</w:t>
            </w:r>
            <w:r>
              <w:t xml:space="preserve">. The first entry of the list indicates the value of the PCI for the first entry of </w:t>
            </w:r>
            <w:r>
              <w:rPr>
                <w:i/>
              </w:rPr>
              <w:t>csi-SSB-ResourceList</w:t>
            </w:r>
            <w:r>
              <w:t xml:space="preserve">, the second entry of this list indicates the value of the PCI for the second entry of </w:t>
            </w:r>
            <w:r>
              <w:rPr>
                <w:i/>
              </w:rPr>
              <w:t>csi-SSB-ResourceList</w:t>
            </w:r>
            <w:r>
              <w:t>, and so on. For each entry, the following applies:</w:t>
            </w:r>
          </w:p>
          <w:p w14:paraId="66473E15" w14:textId="77777777" w:rsidR="004F39EB" w:rsidRDefault="00307E05">
            <w:pPr>
              <w:pStyle w:val="TAL"/>
            </w:pPr>
            <w:r>
              <w:t xml:space="preserve">- If the value is zero, the PCI is the PCI of the serving cell in which this </w:t>
            </w:r>
            <w:r>
              <w:rPr>
                <w:i/>
              </w:rPr>
              <w:t>CSI-SSB-ResourceSet</w:t>
            </w:r>
            <w:r>
              <w:t xml:space="preserve"> is defined;</w:t>
            </w:r>
          </w:p>
          <w:p w14:paraId="56259EDE" w14:textId="77777777" w:rsidR="004F39EB" w:rsidRDefault="00307E05">
            <w:pPr>
              <w:pStyle w:val="TAL"/>
            </w:pPr>
            <w:r>
              <w:t xml:space="preserve">- otherwise, the value is </w:t>
            </w:r>
            <w:r>
              <w:rPr>
                <w:i/>
              </w:rPr>
              <w:t>additionalPCIIndex-r17</w:t>
            </w:r>
            <w:r>
              <w:t xml:space="preserve"> of an </w:t>
            </w:r>
            <w:r>
              <w:rPr>
                <w:i/>
              </w:rPr>
              <w:t>SSB-MTC-AdditionalPCI-r17</w:t>
            </w:r>
            <w:r>
              <w:t xml:space="preserve"> in the </w:t>
            </w:r>
            <w:r>
              <w:rPr>
                <w:i/>
              </w:rPr>
              <w:t>additionalPCIList-r17</w:t>
            </w:r>
            <w:r>
              <w:t xml:space="preserve"> in </w:t>
            </w:r>
            <w:r>
              <w:rPr>
                <w:i/>
              </w:rPr>
              <w:t>ServingCellConfig</w:t>
            </w:r>
            <w:r>
              <w:t xml:space="preserve">, and the PCI is the </w:t>
            </w:r>
            <w:r>
              <w:rPr>
                <w:i/>
              </w:rPr>
              <w:t>additionalPCI-r17</w:t>
            </w:r>
            <w:r>
              <w:t xml:space="preserve"> in this </w:t>
            </w:r>
            <w:r>
              <w:rPr>
                <w:i/>
              </w:rPr>
              <w:t>SSB-MTC-AdditionalPCI-r17</w:t>
            </w:r>
            <w:r>
              <w:t>.</w:t>
            </w:r>
          </w:p>
        </w:tc>
      </w:tr>
    </w:tbl>
    <w:p w14:paraId="209A2908" w14:textId="77777777" w:rsidR="004F39EB" w:rsidRDefault="004F39EB"/>
    <w:p w14:paraId="5524CBAE" w14:textId="77777777" w:rsidR="004F39EB" w:rsidRDefault="00307E05">
      <w:pPr>
        <w:pStyle w:val="Heading4"/>
      </w:pPr>
      <w:bookmarkStart w:id="692" w:name="_Toc60777226"/>
      <w:bookmarkStart w:id="693" w:name="_Toc100930114"/>
      <w:r>
        <w:t>–</w:t>
      </w:r>
      <w:r>
        <w:tab/>
      </w:r>
      <w:r>
        <w:rPr>
          <w:i/>
        </w:rPr>
        <w:t>CSI-SSB-ResourceSetId</w:t>
      </w:r>
      <w:bookmarkEnd w:id="692"/>
      <w:bookmarkEnd w:id="693"/>
    </w:p>
    <w:p w14:paraId="7FA6BFC1" w14:textId="77777777" w:rsidR="004F39EB" w:rsidRDefault="00307E05">
      <w:r>
        <w:t xml:space="preserve">The IE </w:t>
      </w:r>
      <w:r>
        <w:rPr>
          <w:i/>
        </w:rPr>
        <w:t>CSI-SSB-ResourceSetId</w:t>
      </w:r>
      <w:r>
        <w:t xml:space="preserve"> is used to identify one SS/PBCH block resource set.</w:t>
      </w:r>
    </w:p>
    <w:p w14:paraId="3B173E62" w14:textId="77777777" w:rsidR="004F39EB" w:rsidRDefault="00307E05">
      <w:pPr>
        <w:pStyle w:val="TH"/>
      </w:pPr>
      <w:r>
        <w:rPr>
          <w:i/>
        </w:rPr>
        <w:t>CSI-SSB-ResourceId</w:t>
      </w:r>
      <w:r>
        <w:t xml:space="preserve"> information element</w:t>
      </w:r>
    </w:p>
    <w:p w14:paraId="05C10567" w14:textId="77777777" w:rsidR="004F39EB" w:rsidRDefault="00307E05">
      <w:pPr>
        <w:pStyle w:val="PL"/>
        <w:rPr>
          <w:color w:val="808080"/>
        </w:rPr>
      </w:pPr>
      <w:r>
        <w:rPr>
          <w:color w:val="808080"/>
        </w:rPr>
        <w:t>-- ASN1START</w:t>
      </w:r>
    </w:p>
    <w:p w14:paraId="58F9050D" w14:textId="77777777" w:rsidR="004F39EB" w:rsidRDefault="00307E05">
      <w:pPr>
        <w:pStyle w:val="PL"/>
        <w:rPr>
          <w:color w:val="808080"/>
        </w:rPr>
      </w:pPr>
      <w:r>
        <w:rPr>
          <w:color w:val="808080"/>
        </w:rPr>
        <w:t>-- TAG-CSI-SSB-RESOURCESETID-START</w:t>
      </w:r>
    </w:p>
    <w:p w14:paraId="6443AC3F" w14:textId="77777777" w:rsidR="004F39EB" w:rsidRDefault="004F39EB">
      <w:pPr>
        <w:pStyle w:val="PL"/>
      </w:pPr>
    </w:p>
    <w:p w14:paraId="1333D5A4" w14:textId="77777777" w:rsidR="004F39EB" w:rsidRDefault="00307E05">
      <w:pPr>
        <w:pStyle w:val="PL"/>
      </w:pPr>
      <w:r>
        <w:t xml:space="preserve">CSI-SSB-ResourceSetId ::=           </w:t>
      </w:r>
      <w:r>
        <w:rPr>
          <w:color w:val="993366"/>
        </w:rPr>
        <w:t>INTEGER</w:t>
      </w:r>
      <w:r>
        <w:t xml:space="preserve"> (0..maxNrofCSI-SSB-ResourceSets-1)</w:t>
      </w:r>
    </w:p>
    <w:p w14:paraId="4697A582" w14:textId="77777777" w:rsidR="004F39EB" w:rsidRDefault="004F39EB">
      <w:pPr>
        <w:pStyle w:val="PL"/>
      </w:pPr>
    </w:p>
    <w:p w14:paraId="42B53728" w14:textId="77777777" w:rsidR="004F39EB" w:rsidRDefault="00307E05">
      <w:pPr>
        <w:pStyle w:val="PL"/>
        <w:rPr>
          <w:color w:val="808080"/>
        </w:rPr>
      </w:pPr>
      <w:r>
        <w:rPr>
          <w:color w:val="808080"/>
        </w:rPr>
        <w:t>-- TAG-CSI-SSB-RESOURCESETID-STOP</w:t>
      </w:r>
    </w:p>
    <w:p w14:paraId="3D11C595" w14:textId="77777777" w:rsidR="004F39EB" w:rsidRDefault="00307E05">
      <w:pPr>
        <w:pStyle w:val="PL"/>
        <w:rPr>
          <w:color w:val="808080"/>
        </w:rPr>
      </w:pPr>
      <w:r>
        <w:rPr>
          <w:color w:val="808080"/>
        </w:rPr>
        <w:t>-- ASN1STOP</w:t>
      </w:r>
    </w:p>
    <w:p w14:paraId="6DD5CCFA" w14:textId="77777777" w:rsidR="004F39EB" w:rsidRDefault="004F39EB"/>
    <w:p w14:paraId="3E258995" w14:textId="77777777" w:rsidR="004F39EB" w:rsidRDefault="00307E05">
      <w:pPr>
        <w:pStyle w:val="Heading4"/>
      </w:pPr>
      <w:bookmarkStart w:id="694" w:name="_Toc60777227"/>
      <w:bookmarkStart w:id="695" w:name="_Toc100930115"/>
      <w:r>
        <w:t>–</w:t>
      </w:r>
      <w:r>
        <w:tab/>
      </w:r>
      <w:r>
        <w:rPr>
          <w:i/>
          <w:noProof/>
        </w:rPr>
        <w:t>DedicatedNAS-Message</w:t>
      </w:r>
      <w:bookmarkEnd w:id="694"/>
      <w:bookmarkEnd w:id="695"/>
    </w:p>
    <w:p w14:paraId="411BEF39" w14:textId="77777777" w:rsidR="004F39EB" w:rsidRDefault="00307E05">
      <w:pPr>
        <w:tabs>
          <w:tab w:val="left" w:pos="2448"/>
        </w:tabs>
      </w:pPr>
      <w:r>
        <w:t xml:space="preserve">The IE </w:t>
      </w:r>
      <w:r>
        <w:rPr>
          <w:i/>
          <w:noProof/>
        </w:rPr>
        <w:t xml:space="preserve">DedicatedNAS-Message </w:t>
      </w:r>
      <w:r>
        <w:t>is used to transfer UE specific NAS layer information between the 5GC CN and the UE. The RRC layer is transparent for this information.</w:t>
      </w:r>
    </w:p>
    <w:p w14:paraId="67B52C3B" w14:textId="77777777" w:rsidR="004F39EB" w:rsidRDefault="00307E05">
      <w:pPr>
        <w:pStyle w:val="TH"/>
      </w:pPr>
      <w:r>
        <w:rPr>
          <w:bCs/>
          <w:i/>
          <w:iCs/>
        </w:rPr>
        <w:t xml:space="preserve">DedicatedNAS-Message </w:t>
      </w:r>
      <w:r>
        <w:t>information element</w:t>
      </w:r>
    </w:p>
    <w:p w14:paraId="2C6EBB10" w14:textId="77777777" w:rsidR="004F39EB" w:rsidRDefault="00307E05">
      <w:pPr>
        <w:pStyle w:val="PL"/>
        <w:rPr>
          <w:color w:val="808080"/>
        </w:rPr>
      </w:pPr>
      <w:r>
        <w:rPr>
          <w:color w:val="808080"/>
        </w:rPr>
        <w:t>-- ASN1START</w:t>
      </w:r>
    </w:p>
    <w:p w14:paraId="2F0B104F" w14:textId="77777777" w:rsidR="004F39EB" w:rsidRDefault="00307E05">
      <w:pPr>
        <w:pStyle w:val="PL"/>
        <w:rPr>
          <w:color w:val="808080"/>
        </w:rPr>
      </w:pPr>
      <w:r>
        <w:rPr>
          <w:color w:val="808080"/>
        </w:rPr>
        <w:t>-- TAG-DEDICATED-NAS-MESSAGE-START</w:t>
      </w:r>
    </w:p>
    <w:p w14:paraId="567D62B7" w14:textId="77777777" w:rsidR="004F39EB" w:rsidRDefault="004F39EB">
      <w:pPr>
        <w:pStyle w:val="PL"/>
      </w:pPr>
    </w:p>
    <w:p w14:paraId="2340F347" w14:textId="77777777" w:rsidR="004F39EB" w:rsidRDefault="00307E05">
      <w:pPr>
        <w:pStyle w:val="PL"/>
      </w:pPr>
      <w:r>
        <w:t xml:space="preserve">DedicatedNAS-Message ::=        </w:t>
      </w:r>
      <w:r>
        <w:rPr>
          <w:color w:val="993366"/>
        </w:rPr>
        <w:t>OCTET</w:t>
      </w:r>
      <w:r>
        <w:t xml:space="preserve"> </w:t>
      </w:r>
      <w:r>
        <w:rPr>
          <w:color w:val="993366"/>
        </w:rPr>
        <w:t>STRING</w:t>
      </w:r>
    </w:p>
    <w:p w14:paraId="0DC1BABF" w14:textId="77777777" w:rsidR="004F39EB" w:rsidRDefault="004F39EB">
      <w:pPr>
        <w:pStyle w:val="PL"/>
      </w:pPr>
    </w:p>
    <w:p w14:paraId="5C25DD98" w14:textId="77777777" w:rsidR="004F39EB" w:rsidRDefault="00307E05">
      <w:pPr>
        <w:pStyle w:val="PL"/>
        <w:rPr>
          <w:color w:val="808080"/>
        </w:rPr>
      </w:pPr>
      <w:r>
        <w:rPr>
          <w:color w:val="808080"/>
        </w:rPr>
        <w:t>-- TAG-DEDICATED-NAS-MESSAGE-STOP</w:t>
      </w:r>
    </w:p>
    <w:p w14:paraId="33B2F081" w14:textId="77777777" w:rsidR="004F39EB" w:rsidRDefault="00307E05">
      <w:pPr>
        <w:pStyle w:val="PL"/>
        <w:rPr>
          <w:color w:val="808080"/>
        </w:rPr>
      </w:pPr>
      <w:r>
        <w:rPr>
          <w:color w:val="808080"/>
        </w:rPr>
        <w:t>-- ASN1STOP</w:t>
      </w:r>
    </w:p>
    <w:p w14:paraId="72C147FF" w14:textId="77777777" w:rsidR="004F39EB" w:rsidRDefault="004F39EB"/>
    <w:p w14:paraId="7BF3F83F" w14:textId="77777777" w:rsidR="004F39EB" w:rsidRDefault="00307E05">
      <w:pPr>
        <w:pStyle w:val="Heading4"/>
        <w:rPr>
          <w:i/>
        </w:rPr>
      </w:pPr>
      <w:bookmarkStart w:id="696" w:name="_Toc100930116"/>
      <w:r>
        <w:t>–</w:t>
      </w:r>
      <w:r>
        <w:tab/>
      </w:r>
      <w:r>
        <w:rPr>
          <w:i/>
        </w:rPr>
        <w:t>DL-PPW-PreConfig</w:t>
      </w:r>
      <w:bookmarkEnd w:id="696"/>
    </w:p>
    <w:p w14:paraId="59877768" w14:textId="77777777" w:rsidR="004F39EB" w:rsidRDefault="00307E05">
      <w:r>
        <w:t xml:space="preserve">The IE </w:t>
      </w:r>
      <w:r>
        <w:rPr>
          <w:i/>
        </w:rPr>
        <w:t xml:space="preserve">DL-PPW-PreConfig </w:t>
      </w:r>
      <w:r>
        <w:t xml:space="preserve">provides configuration for a measurement window where a UE </w:t>
      </w:r>
      <w:r>
        <w:rPr>
          <w:shd w:val="clear" w:color="auto" w:fill="FFFFFF"/>
        </w:rPr>
        <w:t>is expected to measure the DL PRS</w:t>
      </w:r>
      <w:r>
        <w:t>, if it is inside the active DL BWP and with the same numerology as the active DL BWP. Based upon the indication received in the configuration, the UE identifies whether the DL PRS priority is higher than that of the other DL signals or channels and accordingly determines, for example, the UE is expected to measure the DL PRS and is not expected to receive other DL signals and channels.</w:t>
      </w:r>
    </w:p>
    <w:p w14:paraId="3CFCA7A0" w14:textId="77777777" w:rsidR="004F39EB" w:rsidRDefault="00307E05">
      <w:pPr>
        <w:pStyle w:val="TH"/>
      </w:pPr>
      <w:r>
        <w:rPr>
          <w:i/>
          <w:iCs/>
        </w:rPr>
        <w:lastRenderedPageBreak/>
        <w:t>DL-PPW-PreConfig</w:t>
      </w:r>
      <w:r>
        <w:t xml:space="preserve"> information element</w:t>
      </w:r>
    </w:p>
    <w:p w14:paraId="43B76C9B" w14:textId="77777777" w:rsidR="004F39EB" w:rsidRDefault="00307E05">
      <w:pPr>
        <w:pStyle w:val="PL"/>
        <w:rPr>
          <w:color w:val="808080"/>
        </w:rPr>
      </w:pPr>
      <w:r>
        <w:rPr>
          <w:color w:val="808080"/>
        </w:rPr>
        <w:t>-- ASN1START</w:t>
      </w:r>
    </w:p>
    <w:p w14:paraId="6ECE5B16" w14:textId="77777777" w:rsidR="004F39EB" w:rsidRDefault="00307E05">
      <w:pPr>
        <w:pStyle w:val="PL"/>
        <w:rPr>
          <w:color w:val="808080"/>
        </w:rPr>
      </w:pPr>
      <w:r>
        <w:rPr>
          <w:color w:val="808080"/>
        </w:rPr>
        <w:t>-- TAG-DL-PPW-PRECONFIG-START</w:t>
      </w:r>
    </w:p>
    <w:p w14:paraId="7D894097" w14:textId="77777777" w:rsidR="004F39EB" w:rsidRDefault="004F39EB">
      <w:pPr>
        <w:pStyle w:val="PL"/>
      </w:pPr>
    </w:p>
    <w:p w14:paraId="157FECC0" w14:textId="77777777" w:rsidR="004F39EB" w:rsidRDefault="00307E05">
      <w:pPr>
        <w:pStyle w:val="PL"/>
      </w:pPr>
      <w:r>
        <w:t xml:space="preserve">DL-PPW-PreConfig-r17 ::= </w:t>
      </w:r>
      <w:r>
        <w:rPr>
          <w:color w:val="993366"/>
        </w:rPr>
        <w:t>SEQUENCE</w:t>
      </w:r>
      <w:r>
        <w:t xml:space="preserve"> {</w:t>
      </w:r>
    </w:p>
    <w:p w14:paraId="67AA3A05" w14:textId="77777777" w:rsidR="004F39EB" w:rsidRDefault="00307E05">
      <w:pPr>
        <w:pStyle w:val="PL"/>
      </w:pPr>
      <w:r>
        <w:t xml:space="preserve">    dl-PPW-ID-r17            DL-PPW-ID-r17,</w:t>
      </w:r>
    </w:p>
    <w:p w14:paraId="0880BB78" w14:textId="77777777" w:rsidR="004F39EB" w:rsidRDefault="00307E05">
      <w:pPr>
        <w:pStyle w:val="PL"/>
      </w:pPr>
      <w:r>
        <w:t xml:space="preserve">    dl-PPW-Periodicity-and-StartSlot-r17     DL-PPW-Periodicity-and-StartSlot-r17,</w:t>
      </w:r>
    </w:p>
    <w:p w14:paraId="4DA4A26A" w14:textId="77777777" w:rsidR="004F39EB" w:rsidRDefault="00307E05">
      <w:pPr>
        <w:pStyle w:val="PL"/>
      </w:pPr>
      <w:r>
        <w:t xml:space="preserve">    length-r17                               </w:t>
      </w:r>
      <w:r>
        <w:rPr>
          <w:color w:val="993366"/>
        </w:rPr>
        <w:t>INTEGER</w:t>
      </w:r>
      <w:r>
        <w:t xml:space="preserve"> (1..160),</w:t>
      </w:r>
    </w:p>
    <w:p w14:paraId="3FF7A2B6" w14:textId="77777777" w:rsidR="004F39EB" w:rsidRDefault="00307E05">
      <w:pPr>
        <w:pStyle w:val="PL"/>
        <w:rPr>
          <w:color w:val="808080"/>
        </w:rPr>
      </w:pPr>
      <w:r>
        <w:t xml:space="preserve">    type-r17                                 </w:t>
      </w:r>
      <w:r>
        <w:rPr>
          <w:color w:val="993366"/>
        </w:rPr>
        <w:t>ENUMERATED</w:t>
      </w:r>
      <w:r>
        <w:t xml:space="preserve"> {type1A, type1B, type2}                            </w:t>
      </w:r>
      <w:r>
        <w:rPr>
          <w:color w:val="993366"/>
        </w:rPr>
        <w:t>OPTIONAL</w:t>
      </w:r>
      <w:r>
        <w:t xml:space="preserve">, </w:t>
      </w:r>
      <w:r>
        <w:rPr>
          <w:color w:val="808080"/>
        </w:rPr>
        <w:t>-- Cond MultiType</w:t>
      </w:r>
    </w:p>
    <w:p w14:paraId="1A29F0AB" w14:textId="77777777" w:rsidR="004F39EB" w:rsidRDefault="00307E05">
      <w:pPr>
        <w:pStyle w:val="PL"/>
        <w:rPr>
          <w:color w:val="808080"/>
        </w:rPr>
      </w:pPr>
      <w:r>
        <w:t xml:space="preserve">    priority-r17                             </w:t>
      </w:r>
      <w:r>
        <w:rPr>
          <w:color w:val="993366"/>
        </w:rPr>
        <w:t>ENUMERATED</w:t>
      </w:r>
      <w:r>
        <w:t xml:space="preserve"> {st1, st2, st3}                                    </w:t>
      </w:r>
      <w:r>
        <w:rPr>
          <w:color w:val="993366"/>
        </w:rPr>
        <w:t>OPTIONAL</w:t>
      </w:r>
      <w:r>
        <w:t xml:space="preserve">  </w:t>
      </w:r>
      <w:r>
        <w:rPr>
          <w:color w:val="808080"/>
        </w:rPr>
        <w:t>-- Cond MultiState</w:t>
      </w:r>
    </w:p>
    <w:p w14:paraId="56028DB6" w14:textId="77777777" w:rsidR="004F39EB" w:rsidRDefault="00307E05">
      <w:pPr>
        <w:pStyle w:val="PL"/>
      </w:pPr>
      <w:r>
        <w:t>}</w:t>
      </w:r>
    </w:p>
    <w:p w14:paraId="3B0364CC" w14:textId="77777777" w:rsidR="004F39EB" w:rsidRDefault="004F39EB">
      <w:pPr>
        <w:pStyle w:val="PL"/>
      </w:pPr>
    </w:p>
    <w:p w14:paraId="0C3EAC3F" w14:textId="77777777" w:rsidR="004F39EB" w:rsidRDefault="00307E05">
      <w:pPr>
        <w:pStyle w:val="PL"/>
      </w:pPr>
      <w:r>
        <w:t xml:space="preserve">DL-PPW-ID-r17 ::= </w:t>
      </w:r>
      <w:r>
        <w:rPr>
          <w:color w:val="993366"/>
        </w:rPr>
        <w:t>INTEGER</w:t>
      </w:r>
      <w:r>
        <w:t xml:space="preserve">  (0..maxNrofPPW-ID-1-r17)</w:t>
      </w:r>
    </w:p>
    <w:p w14:paraId="5B62A0F6" w14:textId="77777777" w:rsidR="004F39EB" w:rsidRDefault="004F39EB">
      <w:pPr>
        <w:pStyle w:val="PL"/>
      </w:pPr>
    </w:p>
    <w:p w14:paraId="71C5E06B" w14:textId="77777777" w:rsidR="004F39EB" w:rsidRDefault="00307E05">
      <w:pPr>
        <w:pStyle w:val="PL"/>
      </w:pPr>
      <w:r>
        <w:t xml:space="preserve">DL-PPW-Periodicity-and-StartSlot-r17 ::= </w:t>
      </w:r>
      <w:r>
        <w:rPr>
          <w:color w:val="993366"/>
        </w:rPr>
        <w:t>CHOICE</w:t>
      </w:r>
      <w:r>
        <w:t xml:space="preserve"> {</w:t>
      </w:r>
    </w:p>
    <w:p w14:paraId="4F3F6E05" w14:textId="77777777" w:rsidR="004F39EB" w:rsidRDefault="00307E05">
      <w:pPr>
        <w:pStyle w:val="PL"/>
      </w:pPr>
      <w:r>
        <w:t xml:space="preserve">    scs15-r17                                </w:t>
      </w:r>
      <w:r>
        <w:rPr>
          <w:color w:val="993366"/>
        </w:rPr>
        <w:t>CHOICE</w:t>
      </w:r>
      <w:r>
        <w:t xml:space="preserve"> {</w:t>
      </w:r>
    </w:p>
    <w:p w14:paraId="4F6C871D" w14:textId="77777777" w:rsidR="004F39EB" w:rsidRDefault="00307E05">
      <w:pPr>
        <w:pStyle w:val="PL"/>
      </w:pPr>
      <w:r>
        <w:t xml:space="preserve">                      n4-r17                     </w:t>
      </w:r>
      <w:r>
        <w:rPr>
          <w:color w:val="993366"/>
        </w:rPr>
        <w:t>INTEGER</w:t>
      </w:r>
      <w:r>
        <w:t xml:space="preserve"> (0..3),</w:t>
      </w:r>
    </w:p>
    <w:p w14:paraId="11884073" w14:textId="77777777" w:rsidR="004F39EB" w:rsidRDefault="00307E05">
      <w:pPr>
        <w:pStyle w:val="PL"/>
      </w:pPr>
      <w:r>
        <w:t xml:space="preserve">                      n5-r17                     </w:t>
      </w:r>
      <w:r>
        <w:rPr>
          <w:color w:val="993366"/>
        </w:rPr>
        <w:t>INTEGER</w:t>
      </w:r>
      <w:r>
        <w:t xml:space="preserve"> (0..4),</w:t>
      </w:r>
    </w:p>
    <w:p w14:paraId="331D383F" w14:textId="77777777" w:rsidR="004F39EB" w:rsidRDefault="00307E05">
      <w:pPr>
        <w:pStyle w:val="PL"/>
      </w:pPr>
      <w:r>
        <w:t xml:space="preserve">                      n8-r17                     </w:t>
      </w:r>
      <w:r>
        <w:rPr>
          <w:color w:val="993366"/>
        </w:rPr>
        <w:t>INTEGER</w:t>
      </w:r>
      <w:r>
        <w:t xml:space="preserve"> (0..7),</w:t>
      </w:r>
    </w:p>
    <w:p w14:paraId="030392C5" w14:textId="77777777" w:rsidR="004F39EB" w:rsidRDefault="00307E05">
      <w:pPr>
        <w:pStyle w:val="PL"/>
      </w:pPr>
      <w:r>
        <w:t xml:space="preserve">                      n10-r17                    </w:t>
      </w:r>
      <w:r>
        <w:rPr>
          <w:color w:val="993366"/>
        </w:rPr>
        <w:t>INTEGER</w:t>
      </w:r>
      <w:r>
        <w:t xml:space="preserve"> (0..9),</w:t>
      </w:r>
    </w:p>
    <w:p w14:paraId="3B2246CA" w14:textId="77777777" w:rsidR="004F39EB" w:rsidRDefault="00307E05">
      <w:pPr>
        <w:pStyle w:val="PL"/>
      </w:pPr>
      <w:r>
        <w:t xml:space="preserve">                      n16-r17                    </w:t>
      </w:r>
      <w:r>
        <w:rPr>
          <w:color w:val="993366"/>
        </w:rPr>
        <w:t>INTEGER</w:t>
      </w:r>
      <w:r>
        <w:t xml:space="preserve"> (0..15),</w:t>
      </w:r>
    </w:p>
    <w:p w14:paraId="2D028835" w14:textId="77777777" w:rsidR="004F39EB" w:rsidRDefault="00307E05">
      <w:pPr>
        <w:pStyle w:val="PL"/>
      </w:pPr>
      <w:r>
        <w:t xml:space="preserve">                      n20-r17                    </w:t>
      </w:r>
      <w:r>
        <w:rPr>
          <w:color w:val="993366"/>
        </w:rPr>
        <w:t>INTEGER</w:t>
      </w:r>
      <w:r>
        <w:t xml:space="preserve"> (0..19),</w:t>
      </w:r>
    </w:p>
    <w:p w14:paraId="5530150C" w14:textId="77777777" w:rsidR="004F39EB" w:rsidRDefault="00307E05">
      <w:pPr>
        <w:pStyle w:val="PL"/>
      </w:pPr>
      <w:r>
        <w:t xml:space="preserve">                      n32-r17                    </w:t>
      </w:r>
      <w:r>
        <w:rPr>
          <w:color w:val="993366"/>
        </w:rPr>
        <w:t>INTEGER</w:t>
      </w:r>
      <w:r>
        <w:t xml:space="preserve"> (0..31),</w:t>
      </w:r>
    </w:p>
    <w:p w14:paraId="30A44540" w14:textId="77777777" w:rsidR="004F39EB" w:rsidRDefault="00307E05">
      <w:pPr>
        <w:pStyle w:val="PL"/>
      </w:pPr>
      <w:r>
        <w:t xml:space="preserve">                      n40-r17                    </w:t>
      </w:r>
      <w:r>
        <w:rPr>
          <w:color w:val="993366"/>
        </w:rPr>
        <w:t>INTEGER</w:t>
      </w:r>
      <w:r>
        <w:t xml:space="preserve"> (0..39),</w:t>
      </w:r>
    </w:p>
    <w:p w14:paraId="29018490" w14:textId="77777777" w:rsidR="004F39EB" w:rsidRDefault="00307E05">
      <w:pPr>
        <w:pStyle w:val="PL"/>
      </w:pPr>
      <w:r>
        <w:t xml:space="preserve">                      n64-r17                    </w:t>
      </w:r>
      <w:r>
        <w:rPr>
          <w:color w:val="993366"/>
        </w:rPr>
        <w:t>INTEGER</w:t>
      </w:r>
      <w:r>
        <w:t xml:space="preserve"> (0..63),</w:t>
      </w:r>
    </w:p>
    <w:p w14:paraId="3A4759C3" w14:textId="77777777" w:rsidR="004F39EB" w:rsidRDefault="00307E05">
      <w:pPr>
        <w:pStyle w:val="PL"/>
      </w:pPr>
      <w:r>
        <w:t xml:space="preserve">                      n80-r17                    </w:t>
      </w:r>
      <w:r>
        <w:rPr>
          <w:color w:val="993366"/>
        </w:rPr>
        <w:t>INTEGER</w:t>
      </w:r>
      <w:r>
        <w:t xml:space="preserve"> (0..79),</w:t>
      </w:r>
    </w:p>
    <w:p w14:paraId="5E4B5253" w14:textId="77777777" w:rsidR="004F39EB" w:rsidRDefault="00307E05">
      <w:pPr>
        <w:pStyle w:val="PL"/>
      </w:pPr>
      <w:r>
        <w:t xml:space="preserve">                      n160-r17                   </w:t>
      </w:r>
      <w:r>
        <w:rPr>
          <w:color w:val="993366"/>
        </w:rPr>
        <w:t>INTEGER</w:t>
      </w:r>
      <w:r>
        <w:t xml:space="preserve"> (0..159),</w:t>
      </w:r>
    </w:p>
    <w:p w14:paraId="0AA214BF" w14:textId="77777777" w:rsidR="004F39EB" w:rsidRDefault="00307E05">
      <w:pPr>
        <w:pStyle w:val="PL"/>
      </w:pPr>
      <w:r>
        <w:t xml:space="preserve">                      n320-r17                   </w:t>
      </w:r>
      <w:r>
        <w:rPr>
          <w:color w:val="993366"/>
        </w:rPr>
        <w:t>INTEGER</w:t>
      </w:r>
      <w:r>
        <w:t xml:space="preserve"> (0..319),</w:t>
      </w:r>
    </w:p>
    <w:p w14:paraId="070287A8" w14:textId="77777777" w:rsidR="004F39EB" w:rsidRDefault="00307E05">
      <w:pPr>
        <w:pStyle w:val="PL"/>
      </w:pPr>
      <w:r>
        <w:t xml:space="preserve">                      n640-r17                   </w:t>
      </w:r>
      <w:r>
        <w:rPr>
          <w:color w:val="993366"/>
        </w:rPr>
        <w:t>INTEGER</w:t>
      </w:r>
      <w:r>
        <w:t xml:space="preserve"> (0..639),</w:t>
      </w:r>
    </w:p>
    <w:p w14:paraId="071AE837" w14:textId="77777777" w:rsidR="004F39EB" w:rsidRDefault="00307E05">
      <w:pPr>
        <w:pStyle w:val="PL"/>
      </w:pPr>
      <w:r>
        <w:t xml:space="preserve">                      n1280-r17                  </w:t>
      </w:r>
      <w:r>
        <w:rPr>
          <w:color w:val="993366"/>
        </w:rPr>
        <w:t>INTEGER</w:t>
      </w:r>
      <w:r>
        <w:t xml:space="preserve"> (0..1279),</w:t>
      </w:r>
    </w:p>
    <w:p w14:paraId="2E4B3197" w14:textId="77777777" w:rsidR="004F39EB" w:rsidRDefault="00307E05">
      <w:pPr>
        <w:pStyle w:val="PL"/>
      </w:pPr>
      <w:r>
        <w:t xml:space="preserve">                      n2560-r17                  </w:t>
      </w:r>
      <w:r>
        <w:rPr>
          <w:color w:val="993366"/>
        </w:rPr>
        <w:t>INTEGER</w:t>
      </w:r>
      <w:r>
        <w:t xml:space="preserve"> (0..2559),</w:t>
      </w:r>
    </w:p>
    <w:p w14:paraId="15BA3CC2" w14:textId="77777777" w:rsidR="004F39EB" w:rsidRDefault="00307E05">
      <w:pPr>
        <w:pStyle w:val="PL"/>
      </w:pPr>
      <w:r>
        <w:t xml:space="preserve">                      n5120-r17                  </w:t>
      </w:r>
      <w:r>
        <w:rPr>
          <w:color w:val="993366"/>
        </w:rPr>
        <w:t>INTEGER</w:t>
      </w:r>
      <w:r>
        <w:t xml:space="preserve"> (0..5119),</w:t>
      </w:r>
    </w:p>
    <w:p w14:paraId="24B99C38" w14:textId="77777777" w:rsidR="004F39EB" w:rsidRDefault="00307E05">
      <w:pPr>
        <w:pStyle w:val="PL"/>
      </w:pPr>
      <w:r>
        <w:t xml:space="preserve">                      n10240-r17                 </w:t>
      </w:r>
      <w:r>
        <w:rPr>
          <w:color w:val="993366"/>
        </w:rPr>
        <w:t>INTEGER</w:t>
      </w:r>
      <w:r>
        <w:t xml:space="preserve"> (0..10239),</w:t>
      </w:r>
    </w:p>
    <w:p w14:paraId="7FAADD97" w14:textId="77777777" w:rsidR="004F39EB" w:rsidRDefault="00307E05">
      <w:pPr>
        <w:pStyle w:val="PL"/>
      </w:pPr>
      <w:r>
        <w:t xml:space="preserve">                     ...</w:t>
      </w:r>
    </w:p>
    <w:p w14:paraId="5903F479" w14:textId="77777777" w:rsidR="004F39EB" w:rsidRDefault="00307E05">
      <w:pPr>
        <w:pStyle w:val="PL"/>
      </w:pPr>
      <w:r>
        <w:t xml:space="preserve">    },</w:t>
      </w:r>
    </w:p>
    <w:p w14:paraId="07C6A14C" w14:textId="77777777" w:rsidR="004F39EB" w:rsidRDefault="00307E05">
      <w:pPr>
        <w:pStyle w:val="PL"/>
      </w:pPr>
      <w:r>
        <w:t xml:space="preserve">    scs30-r17                                </w:t>
      </w:r>
      <w:r>
        <w:rPr>
          <w:color w:val="993366"/>
        </w:rPr>
        <w:t>CHOICE</w:t>
      </w:r>
      <w:r>
        <w:t xml:space="preserve"> {</w:t>
      </w:r>
    </w:p>
    <w:p w14:paraId="6A26A431" w14:textId="77777777" w:rsidR="004F39EB" w:rsidRDefault="00307E05">
      <w:pPr>
        <w:pStyle w:val="PL"/>
      </w:pPr>
      <w:r>
        <w:t xml:space="preserve">                      n8-r17                     </w:t>
      </w:r>
      <w:r>
        <w:rPr>
          <w:color w:val="993366"/>
        </w:rPr>
        <w:t>INTEGER</w:t>
      </w:r>
      <w:r>
        <w:t xml:space="preserve"> (0..7),</w:t>
      </w:r>
    </w:p>
    <w:p w14:paraId="6775E5DB" w14:textId="77777777" w:rsidR="004F39EB" w:rsidRDefault="00307E05">
      <w:pPr>
        <w:pStyle w:val="PL"/>
      </w:pPr>
      <w:r>
        <w:t xml:space="preserve">                      n10-r17                    </w:t>
      </w:r>
      <w:r>
        <w:rPr>
          <w:color w:val="993366"/>
        </w:rPr>
        <w:t>INTEGER</w:t>
      </w:r>
      <w:r>
        <w:t xml:space="preserve"> (0..9),</w:t>
      </w:r>
    </w:p>
    <w:p w14:paraId="30FFFEA4" w14:textId="77777777" w:rsidR="004F39EB" w:rsidRDefault="00307E05">
      <w:pPr>
        <w:pStyle w:val="PL"/>
      </w:pPr>
      <w:r>
        <w:t xml:space="preserve">                      n16-r17                    </w:t>
      </w:r>
      <w:r>
        <w:rPr>
          <w:color w:val="993366"/>
        </w:rPr>
        <w:t>INTEGER</w:t>
      </w:r>
      <w:r>
        <w:t xml:space="preserve"> (0..15),</w:t>
      </w:r>
    </w:p>
    <w:p w14:paraId="67D8AB9F" w14:textId="77777777" w:rsidR="004F39EB" w:rsidRDefault="00307E05">
      <w:pPr>
        <w:pStyle w:val="PL"/>
      </w:pPr>
      <w:r>
        <w:t xml:space="preserve">                      n20-r17                    </w:t>
      </w:r>
      <w:r>
        <w:rPr>
          <w:color w:val="993366"/>
        </w:rPr>
        <w:t>INTEGER</w:t>
      </w:r>
      <w:r>
        <w:t xml:space="preserve"> (0..19),</w:t>
      </w:r>
    </w:p>
    <w:p w14:paraId="7E3CEEFD" w14:textId="77777777" w:rsidR="004F39EB" w:rsidRDefault="00307E05">
      <w:pPr>
        <w:pStyle w:val="PL"/>
      </w:pPr>
      <w:r>
        <w:t xml:space="preserve">                      n32-r17                    </w:t>
      </w:r>
      <w:r>
        <w:rPr>
          <w:color w:val="993366"/>
        </w:rPr>
        <w:t>INTEGER</w:t>
      </w:r>
      <w:r>
        <w:t xml:space="preserve"> (0..31),</w:t>
      </w:r>
    </w:p>
    <w:p w14:paraId="02A96643" w14:textId="77777777" w:rsidR="004F39EB" w:rsidRDefault="00307E05">
      <w:pPr>
        <w:pStyle w:val="PL"/>
      </w:pPr>
      <w:r>
        <w:t xml:space="preserve">                      n40-r17                    </w:t>
      </w:r>
      <w:r>
        <w:rPr>
          <w:color w:val="993366"/>
        </w:rPr>
        <w:t>INTEGER</w:t>
      </w:r>
      <w:r>
        <w:t xml:space="preserve"> (0..39),</w:t>
      </w:r>
    </w:p>
    <w:p w14:paraId="37C4BFAE" w14:textId="77777777" w:rsidR="004F39EB" w:rsidRDefault="00307E05">
      <w:pPr>
        <w:pStyle w:val="PL"/>
      </w:pPr>
      <w:r>
        <w:t xml:space="preserve">                      n64-r17                    </w:t>
      </w:r>
      <w:r>
        <w:rPr>
          <w:color w:val="993366"/>
        </w:rPr>
        <w:t>INTEGER</w:t>
      </w:r>
      <w:r>
        <w:t xml:space="preserve"> (0..63),</w:t>
      </w:r>
    </w:p>
    <w:p w14:paraId="11FA378E" w14:textId="77777777" w:rsidR="004F39EB" w:rsidRDefault="00307E05">
      <w:pPr>
        <w:pStyle w:val="PL"/>
      </w:pPr>
      <w:r>
        <w:t xml:space="preserve">                      n80-r17                    </w:t>
      </w:r>
      <w:r>
        <w:rPr>
          <w:color w:val="993366"/>
        </w:rPr>
        <w:t>INTEGER</w:t>
      </w:r>
      <w:r>
        <w:t xml:space="preserve"> (0..79),</w:t>
      </w:r>
    </w:p>
    <w:p w14:paraId="4731F5B0" w14:textId="77777777" w:rsidR="004F39EB" w:rsidRDefault="00307E05">
      <w:pPr>
        <w:pStyle w:val="PL"/>
      </w:pPr>
      <w:r>
        <w:t xml:space="preserve">                      n128-r17                   </w:t>
      </w:r>
      <w:r>
        <w:rPr>
          <w:color w:val="993366"/>
        </w:rPr>
        <w:t>INTEGER</w:t>
      </w:r>
      <w:r>
        <w:t xml:space="preserve"> (0..127),</w:t>
      </w:r>
    </w:p>
    <w:p w14:paraId="62AB3621" w14:textId="77777777" w:rsidR="004F39EB" w:rsidRDefault="00307E05">
      <w:pPr>
        <w:pStyle w:val="PL"/>
      </w:pPr>
      <w:r>
        <w:t xml:space="preserve">                      n160-r17                   </w:t>
      </w:r>
      <w:r>
        <w:rPr>
          <w:color w:val="993366"/>
        </w:rPr>
        <w:t>INTEGER</w:t>
      </w:r>
      <w:r>
        <w:t xml:space="preserve"> (0..159),</w:t>
      </w:r>
    </w:p>
    <w:p w14:paraId="5D487DFB" w14:textId="77777777" w:rsidR="004F39EB" w:rsidRDefault="00307E05">
      <w:pPr>
        <w:pStyle w:val="PL"/>
      </w:pPr>
      <w:r>
        <w:t xml:space="preserve">                      n320-r17                   </w:t>
      </w:r>
      <w:r>
        <w:rPr>
          <w:color w:val="993366"/>
        </w:rPr>
        <w:t>INTEGER</w:t>
      </w:r>
      <w:r>
        <w:t xml:space="preserve"> (0..319),</w:t>
      </w:r>
    </w:p>
    <w:p w14:paraId="4115F8E6" w14:textId="77777777" w:rsidR="004F39EB" w:rsidRDefault="00307E05">
      <w:pPr>
        <w:pStyle w:val="PL"/>
      </w:pPr>
      <w:r>
        <w:t xml:space="preserve">                      n640-r17                   </w:t>
      </w:r>
      <w:r>
        <w:rPr>
          <w:color w:val="993366"/>
        </w:rPr>
        <w:t>INTEGER</w:t>
      </w:r>
      <w:r>
        <w:t xml:space="preserve"> (0..639),</w:t>
      </w:r>
    </w:p>
    <w:p w14:paraId="02FA6CEB" w14:textId="77777777" w:rsidR="004F39EB" w:rsidRDefault="00307E05">
      <w:pPr>
        <w:pStyle w:val="PL"/>
      </w:pPr>
      <w:r>
        <w:t xml:space="preserve">                      n1280-r17                  </w:t>
      </w:r>
      <w:r>
        <w:rPr>
          <w:color w:val="993366"/>
        </w:rPr>
        <w:t>INTEGER</w:t>
      </w:r>
      <w:r>
        <w:t xml:space="preserve"> (0..1279),</w:t>
      </w:r>
    </w:p>
    <w:p w14:paraId="5C313349" w14:textId="77777777" w:rsidR="004F39EB" w:rsidRDefault="00307E05">
      <w:pPr>
        <w:pStyle w:val="PL"/>
      </w:pPr>
      <w:r>
        <w:t xml:space="preserve">                      n2560-r17                  </w:t>
      </w:r>
      <w:r>
        <w:rPr>
          <w:color w:val="993366"/>
        </w:rPr>
        <w:t>INTEGER</w:t>
      </w:r>
      <w:r>
        <w:t xml:space="preserve"> (0..2559),</w:t>
      </w:r>
    </w:p>
    <w:p w14:paraId="66894F09" w14:textId="77777777" w:rsidR="004F39EB" w:rsidRDefault="00307E05">
      <w:pPr>
        <w:pStyle w:val="PL"/>
      </w:pPr>
      <w:r>
        <w:lastRenderedPageBreak/>
        <w:t xml:space="preserve">                      n5120-r17                  </w:t>
      </w:r>
      <w:r>
        <w:rPr>
          <w:color w:val="993366"/>
        </w:rPr>
        <w:t>INTEGER</w:t>
      </w:r>
      <w:r>
        <w:t xml:space="preserve"> (0..5119),</w:t>
      </w:r>
    </w:p>
    <w:p w14:paraId="3CAA031B" w14:textId="77777777" w:rsidR="004F39EB" w:rsidRDefault="00307E05">
      <w:pPr>
        <w:pStyle w:val="PL"/>
      </w:pPr>
      <w:r>
        <w:t xml:space="preserve">                      n10240-r17                 </w:t>
      </w:r>
      <w:r>
        <w:rPr>
          <w:color w:val="993366"/>
        </w:rPr>
        <w:t>INTEGER</w:t>
      </w:r>
      <w:r>
        <w:t xml:space="preserve"> (0..10239),</w:t>
      </w:r>
    </w:p>
    <w:p w14:paraId="6145FFCB" w14:textId="77777777" w:rsidR="004F39EB" w:rsidRDefault="00307E05">
      <w:pPr>
        <w:pStyle w:val="PL"/>
      </w:pPr>
      <w:r>
        <w:t xml:space="preserve">                      n20480-r17                 </w:t>
      </w:r>
      <w:r>
        <w:rPr>
          <w:color w:val="993366"/>
        </w:rPr>
        <w:t>INTEGER</w:t>
      </w:r>
      <w:r>
        <w:t xml:space="preserve"> (0..20479),</w:t>
      </w:r>
    </w:p>
    <w:p w14:paraId="5572F88B" w14:textId="77777777" w:rsidR="004F39EB" w:rsidRDefault="00307E05">
      <w:pPr>
        <w:pStyle w:val="PL"/>
      </w:pPr>
      <w:r>
        <w:t xml:space="preserve">                      ...</w:t>
      </w:r>
    </w:p>
    <w:p w14:paraId="36B5D89E" w14:textId="77777777" w:rsidR="004F39EB" w:rsidRDefault="00307E05">
      <w:pPr>
        <w:pStyle w:val="PL"/>
      </w:pPr>
      <w:r>
        <w:t xml:space="preserve">    },</w:t>
      </w:r>
    </w:p>
    <w:p w14:paraId="7944035B" w14:textId="77777777" w:rsidR="004F39EB" w:rsidRDefault="00307E05">
      <w:pPr>
        <w:pStyle w:val="PL"/>
      </w:pPr>
      <w:r>
        <w:t xml:space="preserve">    scs60-r17                                </w:t>
      </w:r>
      <w:r>
        <w:rPr>
          <w:color w:val="993366"/>
        </w:rPr>
        <w:t>CHOICE</w:t>
      </w:r>
      <w:r>
        <w:t xml:space="preserve"> {</w:t>
      </w:r>
    </w:p>
    <w:p w14:paraId="4141B1B8" w14:textId="77777777" w:rsidR="004F39EB" w:rsidRDefault="00307E05">
      <w:pPr>
        <w:pStyle w:val="PL"/>
      </w:pPr>
      <w:r>
        <w:t xml:space="preserve">                      n16-r17                    </w:t>
      </w:r>
      <w:r>
        <w:rPr>
          <w:color w:val="993366"/>
        </w:rPr>
        <w:t>INTEGER</w:t>
      </w:r>
      <w:r>
        <w:t xml:space="preserve"> (0..15),</w:t>
      </w:r>
    </w:p>
    <w:p w14:paraId="104BBCD5" w14:textId="77777777" w:rsidR="004F39EB" w:rsidRDefault="00307E05">
      <w:pPr>
        <w:pStyle w:val="PL"/>
      </w:pPr>
      <w:r>
        <w:t xml:space="preserve">                      n20-r17                    </w:t>
      </w:r>
      <w:r>
        <w:rPr>
          <w:color w:val="993366"/>
        </w:rPr>
        <w:t>INTEGER</w:t>
      </w:r>
      <w:r>
        <w:t xml:space="preserve"> (0..19),</w:t>
      </w:r>
    </w:p>
    <w:p w14:paraId="4497FAD0" w14:textId="77777777" w:rsidR="004F39EB" w:rsidRDefault="00307E05">
      <w:pPr>
        <w:pStyle w:val="PL"/>
      </w:pPr>
      <w:r>
        <w:t xml:space="preserve">                      n32-r17                    </w:t>
      </w:r>
      <w:r>
        <w:rPr>
          <w:color w:val="993366"/>
        </w:rPr>
        <w:t>INTEGER</w:t>
      </w:r>
      <w:r>
        <w:t xml:space="preserve"> (0..31),</w:t>
      </w:r>
    </w:p>
    <w:p w14:paraId="157DE9B0" w14:textId="77777777" w:rsidR="004F39EB" w:rsidRDefault="00307E05">
      <w:pPr>
        <w:pStyle w:val="PL"/>
      </w:pPr>
      <w:r>
        <w:t xml:space="preserve">                      n40-r17                    </w:t>
      </w:r>
      <w:r>
        <w:rPr>
          <w:color w:val="993366"/>
        </w:rPr>
        <w:t>INTEGER</w:t>
      </w:r>
      <w:r>
        <w:t xml:space="preserve"> (0..39),</w:t>
      </w:r>
    </w:p>
    <w:p w14:paraId="1A7ABC89" w14:textId="77777777" w:rsidR="004F39EB" w:rsidRDefault="00307E05">
      <w:pPr>
        <w:pStyle w:val="PL"/>
      </w:pPr>
      <w:r>
        <w:t xml:space="preserve">                      n64-r17                    </w:t>
      </w:r>
      <w:r>
        <w:rPr>
          <w:color w:val="993366"/>
        </w:rPr>
        <w:t>INTEGER</w:t>
      </w:r>
      <w:r>
        <w:t xml:space="preserve"> (0..63),</w:t>
      </w:r>
    </w:p>
    <w:p w14:paraId="719FA510" w14:textId="77777777" w:rsidR="004F39EB" w:rsidRDefault="00307E05">
      <w:pPr>
        <w:pStyle w:val="PL"/>
      </w:pPr>
      <w:r>
        <w:t xml:space="preserve">                      n80-r17                    </w:t>
      </w:r>
      <w:r>
        <w:rPr>
          <w:color w:val="993366"/>
        </w:rPr>
        <w:t>INTEGER</w:t>
      </w:r>
      <w:r>
        <w:t xml:space="preserve"> (0..79),</w:t>
      </w:r>
    </w:p>
    <w:p w14:paraId="148C5A17" w14:textId="77777777" w:rsidR="004F39EB" w:rsidRDefault="00307E05">
      <w:pPr>
        <w:pStyle w:val="PL"/>
      </w:pPr>
      <w:r>
        <w:t xml:space="preserve">                      n128-r17                   </w:t>
      </w:r>
      <w:r>
        <w:rPr>
          <w:color w:val="993366"/>
        </w:rPr>
        <w:t>INTEGER</w:t>
      </w:r>
      <w:r>
        <w:t xml:space="preserve"> (0..127),</w:t>
      </w:r>
    </w:p>
    <w:p w14:paraId="6768E0D2" w14:textId="77777777" w:rsidR="004F39EB" w:rsidRDefault="00307E05">
      <w:pPr>
        <w:pStyle w:val="PL"/>
      </w:pPr>
      <w:r>
        <w:t xml:space="preserve">                      n160-r17                   </w:t>
      </w:r>
      <w:r>
        <w:rPr>
          <w:color w:val="993366"/>
        </w:rPr>
        <w:t>INTEGER</w:t>
      </w:r>
      <w:r>
        <w:t xml:space="preserve"> (0..159),</w:t>
      </w:r>
    </w:p>
    <w:p w14:paraId="3D85C888" w14:textId="77777777" w:rsidR="004F39EB" w:rsidRDefault="00307E05">
      <w:pPr>
        <w:pStyle w:val="PL"/>
      </w:pPr>
      <w:r>
        <w:t xml:space="preserve">                      n256-r17                   </w:t>
      </w:r>
      <w:r>
        <w:rPr>
          <w:color w:val="993366"/>
        </w:rPr>
        <w:t>INTEGER</w:t>
      </w:r>
      <w:r>
        <w:t xml:space="preserve"> (0..255),</w:t>
      </w:r>
    </w:p>
    <w:p w14:paraId="506AE6FE" w14:textId="77777777" w:rsidR="004F39EB" w:rsidRDefault="00307E05">
      <w:pPr>
        <w:pStyle w:val="PL"/>
      </w:pPr>
      <w:r>
        <w:t xml:space="preserve">                      n320-r17                   </w:t>
      </w:r>
      <w:r>
        <w:rPr>
          <w:color w:val="993366"/>
        </w:rPr>
        <w:t>INTEGER</w:t>
      </w:r>
      <w:r>
        <w:t xml:space="preserve"> (0..319),</w:t>
      </w:r>
    </w:p>
    <w:p w14:paraId="302C7318" w14:textId="77777777" w:rsidR="004F39EB" w:rsidRDefault="00307E05">
      <w:pPr>
        <w:pStyle w:val="PL"/>
      </w:pPr>
      <w:r>
        <w:t xml:space="preserve">                      n640-r17                   </w:t>
      </w:r>
      <w:r>
        <w:rPr>
          <w:color w:val="993366"/>
        </w:rPr>
        <w:t>INTEGER</w:t>
      </w:r>
      <w:r>
        <w:t xml:space="preserve"> (0..639),</w:t>
      </w:r>
    </w:p>
    <w:p w14:paraId="34482ADF" w14:textId="77777777" w:rsidR="004F39EB" w:rsidRDefault="00307E05">
      <w:pPr>
        <w:pStyle w:val="PL"/>
      </w:pPr>
      <w:r>
        <w:t xml:space="preserve">                      n1280-r17                  </w:t>
      </w:r>
      <w:r>
        <w:rPr>
          <w:color w:val="993366"/>
        </w:rPr>
        <w:t>INTEGER</w:t>
      </w:r>
      <w:r>
        <w:t xml:space="preserve"> (0..1279),</w:t>
      </w:r>
    </w:p>
    <w:p w14:paraId="4FA18DF8" w14:textId="77777777" w:rsidR="004F39EB" w:rsidRDefault="00307E05">
      <w:pPr>
        <w:pStyle w:val="PL"/>
      </w:pPr>
      <w:r>
        <w:t xml:space="preserve">                      n2560-r17                  </w:t>
      </w:r>
      <w:r>
        <w:rPr>
          <w:color w:val="993366"/>
        </w:rPr>
        <w:t>INTEGER</w:t>
      </w:r>
      <w:r>
        <w:t xml:space="preserve"> (0..2559),</w:t>
      </w:r>
    </w:p>
    <w:p w14:paraId="03D03E96" w14:textId="77777777" w:rsidR="004F39EB" w:rsidRDefault="00307E05">
      <w:pPr>
        <w:pStyle w:val="PL"/>
      </w:pPr>
      <w:r>
        <w:t xml:space="preserve">                      n5120-r17                  </w:t>
      </w:r>
      <w:r>
        <w:rPr>
          <w:color w:val="993366"/>
        </w:rPr>
        <w:t>INTEGER</w:t>
      </w:r>
      <w:r>
        <w:t xml:space="preserve"> (0..5119),</w:t>
      </w:r>
    </w:p>
    <w:p w14:paraId="66FDABA6" w14:textId="77777777" w:rsidR="004F39EB" w:rsidRDefault="00307E05">
      <w:pPr>
        <w:pStyle w:val="PL"/>
      </w:pPr>
      <w:r>
        <w:t xml:space="preserve">                      n10240-r17                 </w:t>
      </w:r>
      <w:r>
        <w:rPr>
          <w:color w:val="993366"/>
        </w:rPr>
        <w:t>INTEGER</w:t>
      </w:r>
      <w:r>
        <w:t xml:space="preserve"> (0..10239),</w:t>
      </w:r>
    </w:p>
    <w:p w14:paraId="2CAEF11F" w14:textId="77777777" w:rsidR="004F39EB" w:rsidRDefault="00307E05">
      <w:pPr>
        <w:pStyle w:val="PL"/>
      </w:pPr>
      <w:r>
        <w:t xml:space="preserve">                      n20480-r17                 </w:t>
      </w:r>
      <w:r>
        <w:rPr>
          <w:color w:val="993366"/>
        </w:rPr>
        <w:t>INTEGER</w:t>
      </w:r>
      <w:r>
        <w:t xml:space="preserve"> (0..20479),</w:t>
      </w:r>
    </w:p>
    <w:p w14:paraId="4E6508BA" w14:textId="77777777" w:rsidR="004F39EB" w:rsidRDefault="00307E05">
      <w:pPr>
        <w:pStyle w:val="PL"/>
      </w:pPr>
      <w:r>
        <w:t xml:space="preserve">                      n40960-r17                 </w:t>
      </w:r>
      <w:r>
        <w:rPr>
          <w:color w:val="993366"/>
        </w:rPr>
        <w:t>INTEGER</w:t>
      </w:r>
      <w:r>
        <w:t xml:space="preserve"> (0..40959),</w:t>
      </w:r>
    </w:p>
    <w:p w14:paraId="150CB8F1" w14:textId="77777777" w:rsidR="004F39EB" w:rsidRDefault="00307E05">
      <w:pPr>
        <w:pStyle w:val="PL"/>
      </w:pPr>
      <w:r>
        <w:t xml:space="preserve">                      ...</w:t>
      </w:r>
    </w:p>
    <w:p w14:paraId="241FA236" w14:textId="77777777" w:rsidR="004F39EB" w:rsidRDefault="00307E05">
      <w:pPr>
        <w:pStyle w:val="PL"/>
      </w:pPr>
      <w:r>
        <w:t xml:space="preserve">    },</w:t>
      </w:r>
    </w:p>
    <w:p w14:paraId="6C9EAEFB" w14:textId="77777777" w:rsidR="004F39EB" w:rsidRDefault="00307E05">
      <w:pPr>
        <w:pStyle w:val="PL"/>
      </w:pPr>
      <w:r>
        <w:t xml:space="preserve">    scs120-r17                               </w:t>
      </w:r>
      <w:r>
        <w:rPr>
          <w:color w:val="993366"/>
        </w:rPr>
        <w:t>CHOICE</w:t>
      </w:r>
      <w:r>
        <w:t xml:space="preserve"> {</w:t>
      </w:r>
    </w:p>
    <w:p w14:paraId="1EABCA52" w14:textId="77777777" w:rsidR="004F39EB" w:rsidRDefault="00307E05">
      <w:pPr>
        <w:pStyle w:val="PL"/>
      </w:pPr>
      <w:r>
        <w:t xml:space="preserve">                      n32-r17                    </w:t>
      </w:r>
      <w:r>
        <w:rPr>
          <w:color w:val="993366"/>
        </w:rPr>
        <w:t>INTEGER</w:t>
      </w:r>
      <w:r>
        <w:t xml:space="preserve"> (0..31),</w:t>
      </w:r>
    </w:p>
    <w:p w14:paraId="3F7D7E6F" w14:textId="77777777" w:rsidR="004F39EB" w:rsidRDefault="00307E05">
      <w:pPr>
        <w:pStyle w:val="PL"/>
      </w:pPr>
      <w:r>
        <w:t xml:space="preserve">                      n40-r17                    </w:t>
      </w:r>
      <w:r>
        <w:rPr>
          <w:color w:val="993366"/>
        </w:rPr>
        <w:t>INTEGER</w:t>
      </w:r>
      <w:r>
        <w:t xml:space="preserve"> (0..39),</w:t>
      </w:r>
    </w:p>
    <w:p w14:paraId="4C684F93" w14:textId="77777777" w:rsidR="004F39EB" w:rsidRDefault="00307E05">
      <w:pPr>
        <w:pStyle w:val="PL"/>
      </w:pPr>
      <w:r>
        <w:t xml:space="preserve">                      n64-r17                    </w:t>
      </w:r>
      <w:r>
        <w:rPr>
          <w:color w:val="993366"/>
        </w:rPr>
        <w:t>INTEGER</w:t>
      </w:r>
      <w:r>
        <w:t xml:space="preserve"> (0..63),</w:t>
      </w:r>
    </w:p>
    <w:p w14:paraId="58C19FC7" w14:textId="77777777" w:rsidR="004F39EB" w:rsidRDefault="00307E05">
      <w:pPr>
        <w:pStyle w:val="PL"/>
      </w:pPr>
      <w:r>
        <w:t xml:space="preserve">                      n80-r17                    </w:t>
      </w:r>
      <w:r>
        <w:rPr>
          <w:color w:val="993366"/>
        </w:rPr>
        <w:t>INTEGER</w:t>
      </w:r>
      <w:r>
        <w:t xml:space="preserve"> (0..79),</w:t>
      </w:r>
    </w:p>
    <w:p w14:paraId="171B8C48" w14:textId="77777777" w:rsidR="004F39EB" w:rsidRDefault="00307E05">
      <w:pPr>
        <w:pStyle w:val="PL"/>
      </w:pPr>
      <w:r>
        <w:t xml:space="preserve">                      n128-r17                   </w:t>
      </w:r>
      <w:r>
        <w:rPr>
          <w:color w:val="993366"/>
        </w:rPr>
        <w:t>INTEGER</w:t>
      </w:r>
      <w:r>
        <w:t xml:space="preserve"> (0..127),</w:t>
      </w:r>
    </w:p>
    <w:p w14:paraId="16E16AB8" w14:textId="77777777" w:rsidR="004F39EB" w:rsidRDefault="00307E05">
      <w:pPr>
        <w:pStyle w:val="PL"/>
      </w:pPr>
      <w:r>
        <w:t xml:space="preserve">                      n160-r17                   </w:t>
      </w:r>
      <w:r>
        <w:rPr>
          <w:color w:val="993366"/>
        </w:rPr>
        <w:t>INTEGER</w:t>
      </w:r>
      <w:r>
        <w:t xml:space="preserve"> (0..159),</w:t>
      </w:r>
    </w:p>
    <w:p w14:paraId="60C7D009" w14:textId="77777777" w:rsidR="004F39EB" w:rsidRDefault="00307E05">
      <w:pPr>
        <w:pStyle w:val="PL"/>
      </w:pPr>
      <w:r>
        <w:t xml:space="preserve">                      n256-r17                   </w:t>
      </w:r>
      <w:r>
        <w:rPr>
          <w:color w:val="993366"/>
        </w:rPr>
        <w:t>INTEGER</w:t>
      </w:r>
      <w:r>
        <w:t xml:space="preserve"> (0..255),</w:t>
      </w:r>
    </w:p>
    <w:p w14:paraId="6C84D623" w14:textId="77777777" w:rsidR="004F39EB" w:rsidRDefault="00307E05">
      <w:pPr>
        <w:pStyle w:val="PL"/>
      </w:pPr>
      <w:r>
        <w:t xml:space="preserve">                      n320-r17                   </w:t>
      </w:r>
      <w:r>
        <w:rPr>
          <w:color w:val="993366"/>
        </w:rPr>
        <w:t>INTEGER</w:t>
      </w:r>
      <w:r>
        <w:t xml:space="preserve"> (0..319),</w:t>
      </w:r>
    </w:p>
    <w:p w14:paraId="3F17F9FF" w14:textId="77777777" w:rsidR="004F39EB" w:rsidRDefault="00307E05">
      <w:pPr>
        <w:pStyle w:val="PL"/>
      </w:pPr>
      <w:r>
        <w:t xml:space="preserve">                      n512-r17                   </w:t>
      </w:r>
      <w:r>
        <w:rPr>
          <w:color w:val="993366"/>
        </w:rPr>
        <w:t>INTEGER</w:t>
      </w:r>
      <w:r>
        <w:t xml:space="preserve"> (0..511),</w:t>
      </w:r>
    </w:p>
    <w:p w14:paraId="15DE7A17" w14:textId="77777777" w:rsidR="004F39EB" w:rsidRDefault="00307E05">
      <w:pPr>
        <w:pStyle w:val="PL"/>
      </w:pPr>
      <w:r>
        <w:t xml:space="preserve">                      n640-r17                   </w:t>
      </w:r>
      <w:r>
        <w:rPr>
          <w:color w:val="993366"/>
        </w:rPr>
        <w:t>INTEGER</w:t>
      </w:r>
      <w:r>
        <w:t xml:space="preserve"> (0..639),</w:t>
      </w:r>
    </w:p>
    <w:p w14:paraId="12FE7EA7" w14:textId="77777777" w:rsidR="004F39EB" w:rsidRDefault="00307E05">
      <w:pPr>
        <w:pStyle w:val="PL"/>
      </w:pPr>
      <w:r>
        <w:t xml:space="preserve">                      n1280-r17                  </w:t>
      </w:r>
      <w:r>
        <w:rPr>
          <w:color w:val="993366"/>
        </w:rPr>
        <w:t>INTEGER</w:t>
      </w:r>
      <w:r>
        <w:t xml:space="preserve"> (0..1279),</w:t>
      </w:r>
    </w:p>
    <w:p w14:paraId="484D8C48" w14:textId="77777777" w:rsidR="004F39EB" w:rsidRDefault="00307E05">
      <w:pPr>
        <w:pStyle w:val="PL"/>
      </w:pPr>
      <w:r>
        <w:t xml:space="preserve">                      n2560-r17                  </w:t>
      </w:r>
      <w:r>
        <w:rPr>
          <w:color w:val="993366"/>
        </w:rPr>
        <w:t>INTEGER</w:t>
      </w:r>
      <w:r>
        <w:t xml:space="preserve"> (0..2559),</w:t>
      </w:r>
    </w:p>
    <w:p w14:paraId="620B8829" w14:textId="77777777" w:rsidR="004F39EB" w:rsidRDefault="00307E05">
      <w:pPr>
        <w:pStyle w:val="PL"/>
      </w:pPr>
      <w:r>
        <w:t xml:space="preserve">                      n5120-r17                  </w:t>
      </w:r>
      <w:r>
        <w:rPr>
          <w:color w:val="993366"/>
        </w:rPr>
        <w:t>INTEGER</w:t>
      </w:r>
      <w:r>
        <w:t xml:space="preserve"> (0..5119),</w:t>
      </w:r>
    </w:p>
    <w:p w14:paraId="6F737D36" w14:textId="77777777" w:rsidR="004F39EB" w:rsidRDefault="00307E05">
      <w:pPr>
        <w:pStyle w:val="PL"/>
      </w:pPr>
      <w:r>
        <w:t xml:space="preserve">                      n10240-r17                 </w:t>
      </w:r>
      <w:r>
        <w:rPr>
          <w:color w:val="993366"/>
        </w:rPr>
        <w:t>INTEGER</w:t>
      </w:r>
      <w:r>
        <w:t xml:space="preserve"> (0..10239),</w:t>
      </w:r>
    </w:p>
    <w:p w14:paraId="3C97652C" w14:textId="77777777" w:rsidR="004F39EB" w:rsidRDefault="00307E05">
      <w:pPr>
        <w:pStyle w:val="PL"/>
      </w:pPr>
      <w:r>
        <w:t xml:space="preserve">                      n20480-r17                 </w:t>
      </w:r>
      <w:r>
        <w:rPr>
          <w:color w:val="993366"/>
        </w:rPr>
        <w:t>INTEGER</w:t>
      </w:r>
      <w:r>
        <w:t xml:space="preserve"> (0..20479),</w:t>
      </w:r>
    </w:p>
    <w:p w14:paraId="171119D6" w14:textId="77777777" w:rsidR="004F39EB" w:rsidRDefault="00307E05">
      <w:pPr>
        <w:pStyle w:val="PL"/>
      </w:pPr>
      <w:r>
        <w:t xml:space="preserve">                      n40960-r17                 </w:t>
      </w:r>
      <w:r>
        <w:rPr>
          <w:color w:val="993366"/>
        </w:rPr>
        <w:t>INTEGER</w:t>
      </w:r>
      <w:r>
        <w:t xml:space="preserve"> (0..40959),</w:t>
      </w:r>
    </w:p>
    <w:p w14:paraId="0618D9D9" w14:textId="77777777" w:rsidR="004F39EB" w:rsidRDefault="00307E05">
      <w:pPr>
        <w:pStyle w:val="PL"/>
      </w:pPr>
      <w:r>
        <w:t xml:space="preserve">                      n81920-r17                 </w:t>
      </w:r>
      <w:r>
        <w:rPr>
          <w:color w:val="993366"/>
        </w:rPr>
        <w:t>INTEGER</w:t>
      </w:r>
      <w:r>
        <w:t xml:space="preserve"> (0..81919),</w:t>
      </w:r>
    </w:p>
    <w:p w14:paraId="026A08AB" w14:textId="77777777" w:rsidR="004F39EB" w:rsidRDefault="00307E05">
      <w:pPr>
        <w:pStyle w:val="PL"/>
      </w:pPr>
      <w:r>
        <w:t xml:space="preserve">                     ...</w:t>
      </w:r>
    </w:p>
    <w:p w14:paraId="38DB2964" w14:textId="77777777" w:rsidR="004F39EB" w:rsidRDefault="00307E05">
      <w:pPr>
        <w:pStyle w:val="PL"/>
      </w:pPr>
      <w:r>
        <w:t xml:space="preserve">    },</w:t>
      </w:r>
    </w:p>
    <w:p w14:paraId="4ACFADAF" w14:textId="77777777" w:rsidR="004F39EB" w:rsidRDefault="00307E05">
      <w:pPr>
        <w:pStyle w:val="PL"/>
      </w:pPr>
      <w:r>
        <w:t xml:space="preserve">    ...</w:t>
      </w:r>
    </w:p>
    <w:p w14:paraId="1C46E094" w14:textId="77777777" w:rsidR="004F39EB" w:rsidRDefault="00307E05">
      <w:pPr>
        <w:pStyle w:val="PL"/>
      </w:pPr>
      <w:r>
        <w:t>}</w:t>
      </w:r>
    </w:p>
    <w:p w14:paraId="6622449C" w14:textId="77777777" w:rsidR="004F39EB" w:rsidRDefault="004F39EB">
      <w:pPr>
        <w:pStyle w:val="PL"/>
      </w:pPr>
    </w:p>
    <w:p w14:paraId="4BAF1360" w14:textId="77777777" w:rsidR="004F39EB" w:rsidRDefault="00307E05">
      <w:pPr>
        <w:pStyle w:val="PL"/>
        <w:rPr>
          <w:color w:val="808080"/>
        </w:rPr>
      </w:pPr>
      <w:r>
        <w:rPr>
          <w:color w:val="808080"/>
        </w:rPr>
        <w:t>-- TAG-DL-PPW-PRECONFIG-STOP</w:t>
      </w:r>
    </w:p>
    <w:p w14:paraId="168729A3" w14:textId="77777777" w:rsidR="004F39EB" w:rsidRDefault="00307E05">
      <w:pPr>
        <w:pStyle w:val="PL"/>
        <w:rPr>
          <w:color w:val="808080"/>
        </w:rPr>
      </w:pPr>
      <w:r>
        <w:rPr>
          <w:color w:val="808080"/>
        </w:rPr>
        <w:t>-- ASN1STOP</w:t>
      </w:r>
    </w:p>
    <w:p w14:paraId="5A550AEF" w14:textId="77777777" w:rsidR="004F39EB" w:rsidRDefault="004F39EB">
      <w:pPr>
        <w:rPr>
          <w:b/>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F39EB" w14:paraId="6319A631"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B915FEC" w14:textId="77777777" w:rsidR="004F39EB" w:rsidRDefault="00307E05">
            <w:pPr>
              <w:pStyle w:val="TAH"/>
              <w:rPr>
                <w:lang w:eastAsia="en-GB"/>
              </w:rPr>
            </w:pPr>
            <w:r>
              <w:rPr>
                <w:rFonts w:eastAsia="SimSun"/>
                <w:i/>
                <w:lang w:eastAsia="zh-CN"/>
              </w:rPr>
              <w:lastRenderedPageBreak/>
              <w:t xml:space="preserve">DL-PPW-PreConfig </w:t>
            </w:r>
            <w:r>
              <w:rPr>
                <w:iCs/>
                <w:lang w:eastAsia="en-GB"/>
              </w:rPr>
              <w:t>field descriptions</w:t>
            </w:r>
          </w:p>
        </w:tc>
      </w:tr>
      <w:tr w:rsidR="004F39EB" w14:paraId="0984815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098E40" w14:textId="77777777" w:rsidR="004F39EB" w:rsidRDefault="00307E05">
            <w:pPr>
              <w:pStyle w:val="TAL"/>
              <w:rPr>
                <w:lang w:eastAsia="zh-CN"/>
              </w:rPr>
            </w:pPr>
            <w:r>
              <w:rPr>
                <w:rFonts w:cs="Arial"/>
                <w:b/>
                <w:i/>
                <w:lang w:eastAsia="en-GB"/>
              </w:rPr>
              <w:t>dl-PPW-ID</w:t>
            </w:r>
          </w:p>
          <w:p w14:paraId="0BA30F09" w14:textId="77777777" w:rsidR="004F39EB" w:rsidRDefault="00307E05">
            <w:pPr>
              <w:pStyle w:val="TAL"/>
              <w:rPr>
                <w:rFonts w:eastAsia="SimSun"/>
                <w:lang w:eastAsia="zh-CN"/>
              </w:rPr>
            </w:pPr>
            <w:r>
              <w:rPr>
                <w:lang w:eastAsia="zh-CN"/>
              </w:rPr>
              <w:t>Indicates the pre-configured ID for DL-PRS processing window configuration</w:t>
            </w:r>
            <w:r>
              <w:rPr>
                <w:rFonts w:cs="Arial"/>
                <w:szCs w:val="18"/>
                <w:lang w:eastAsia="zh-CN"/>
              </w:rPr>
              <w:t>.</w:t>
            </w:r>
          </w:p>
        </w:tc>
      </w:tr>
      <w:tr w:rsidR="004F39EB" w14:paraId="0D40869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61F158" w14:textId="77777777" w:rsidR="004F39EB" w:rsidRDefault="00307E05">
            <w:pPr>
              <w:pStyle w:val="TAL"/>
              <w:rPr>
                <w:rFonts w:eastAsia="SimSun"/>
                <w:b/>
                <w:i/>
                <w:lang w:eastAsia="zh-CN"/>
              </w:rPr>
            </w:pPr>
            <w:r>
              <w:rPr>
                <w:rFonts w:eastAsia="SimSun"/>
                <w:b/>
                <w:i/>
                <w:lang w:eastAsia="zh-CN"/>
              </w:rPr>
              <w:t>length</w:t>
            </w:r>
          </w:p>
          <w:p w14:paraId="37748C8B" w14:textId="77777777" w:rsidR="004F39EB" w:rsidRDefault="00307E05">
            <w:pPr>
              <w:pStyle w:val="TAL"/>
              <w:rPr>
                <w:rFonts w:eastAsia="SimSun"/>
                <w:lang w:eastAsia="zh-CN"/>
              </w:rPr>
            </w:pPr>
            <w:r>
              <w:rPr>
                <w:rFonts w:eastAsia="SimSun"/>
                <w:lang w:eastAsia="zh-CN"/>
              </w:rPr>
              <w:t xml:space="preserve">Indicates the length of DL-PRS-processing window in slots. Value 1 indicates </w:t>
            </w:r>
            <w:r>
              <w:rPr>
                <w:rFonts w:eastAsia="SimSun"/>
                <w:i/>
                <w:lang w:eastAsia="zh-CN"/>
              </w:rPr>
              <w:t>length</w:t>
            </w:r>
            <w:r>
              <w:rPr>
                <w:rFonts w:eastAsia="SimSun"/>
                <w:lang w:eastAsia="zh-CN"/>
              </w:rPr>
              <w:t xml:space="preserve"> of one slot, value 2 indicates </w:t>
            </w:r>
            <w:r>
              <w:rPr>
                <w:rFonts w:eastAsia="SimSun"/>
                <w:i/>
                <w:lang w:eastAsia="zh-CN"/>
              </w:rPr>
              <w:t>length</w:t>
            </w:r>
            <w:r>
              <w:rPr>
                <w:rFonts w:eastAsia="SimSun"/>
                <w:lang w:eastAsia="zh-CN"/>
              </w:rPr>
              <w:t xml:space="preserve"> of two slots and so on.</w:t>
            </w:r>
          </w:p>
        </w:tc>
      </w:tr>
      <w:tr w:rsidR="004F39EB" w14:paraId="6C7D753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781D60" w14:textId="77777777" w:rsidR="004F39EB" w:rsidRDefault="00307E05">
            <w:pPr>
              <w:pStyle w:val="TAL"/>
              <w:rPr>
                <w:rFonts w:eastAsia="SimSun"/>
                <w:b/>
                <w:i/>
                <w:lang w:eastAsia="zh-CN"/>
              </w:rPr>
            </w:pPr>
            <w:r>
              <w:rPr>
                <w:rFonts w:eastAsia="SimSun"/>
                <w:b/>
                <w:i/>
                <w:lang w:eastAsia="zh-CN"/>
              </w:rPr>
              <w:t>periodicity</w:t>
            </w:r>
          </w:p>
          <w:p w14:paraId="3E0BF9DD" w14:textId="77777777" w:rsidR="004F39EB" w:rsidRDefault="00307E05">
            <w:pPr>
              <w:pStyle w:val="TAL"/>
              <w:rPr>
                <w:rFonts w:eastAsia="SimSun"/>
                <w:lang w:eastAsia="zh-CN"/>
              </w:rPr>
            </w:pPr>
            <w:r>
              <w:rPr>
                <w:rFonts w:eastAsia="SimSun"/>
                <w:lang w:eastAsia="zh-CN"/>
              </w:rPr>
              <w:t>Indicates the periodicty of the DL-PRS_processing window.</w:t>
            </w:r>
          </w:p>
        </w:tc>
      </w:tr>
      <w:tr w:rsidR="004F39EB" w14:paraId="4778F2DD"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2406A855" w14:textId="77777777" w:rsidR="004F39EB" w:rsidRDefault="00307E05">
            <w:pPr>
              <w:pStyle w:val="TAL"/>
              <w:rPr>
                <w:rFonts w:eastAsia="SimSun"/>
                <w:b/>
                <w:i/>
                <w:lang w:eastAsia="zh-CN"/>
              </w:rPr>
            </w:pPr>
            <w:r>
              <w:rPr>
                <w:rFonts w:eastAsia="SimSun"/>
                <w:b/>
                <w:i/>
                <w:lang w:eastAsia="zh-CN"/>
              </w:rPr>
              <w:t>priority</w:t>
            </w:r>
          </w:p>
          <w:p w14:paraId="2E748757" w14:textId="77777777" w:rsidR="004F39EB" w:rsidRDefault="00307E05">
            <w:pPr>
              <w:pStyle w:val="TAL"/>
              <w:rPr>
                <w:rFonts w:eastAsia="SimSun"/>
                <w:b/>
                <w:i/>
                <w:lang w:eastAsia="zh-CN"/>
              </w:rPr>
            </w:pPr>
            <w:r>
              <w:rPr>
                <w:rFonts w:eastAsia="SimSun"/>
                <w:lang w:eastAsia="zh-CN"/>
              </w:rPr>
              <w:t>Indicates the priority between PDCCH/PDSCH/CSI-RS and PRS as specified in TS 38.214 [19</w:t>
            </w:r>
            <w:r>
              <w:rPr>
                <w:rFonts w:eastAsiaTheme="minorEastAsia"/>
              </w:rPr>
              <w:t>]</w:t>
            </w:r>
            <w:r>
              <w:rPr>
                <w:rFonts w:eastAsia="SimSun"/>
                <w:lang w:eastAsia="zh-CN"/>
              </w:rPr>
              <w:t>.</w:t>
            </w:r>
          </w:p>
        </w:tc>
      </w:tr>
      <w:tr w:rsidR="004F39EB" w14:paraId="585F6FCA"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0609F576" w14:textId="77777777" w:rsidR="004F39EB" w:rsidRDefault="00307E05">
            <w:pPr>
              <w:pStyle w:val="TAL"/>
              <w:rPr>
                <w:rFonts w:eastAsia="SimSun"/>
                <w:b/>
                <w:i/>
                <w:lang w:eastAsia="zh-CN"/>
              </w:rPr>
            </w:pPr>
            <w:r>
              <w:rPr>
                <w:rFonts w:eastAsia="SimSun"/>
                <w:b/>
                <w:i/>
                <w:lang w:eastAsia="zh-CN"/>
              </w:rPr>
              <w:t>type</w:t>
            </w:r>
          </w:p>
          <w:p w14:paraId="471A55EE" w14:textId="77777777" w:rsidR="004F39EB" w:rsidRDefault="00307E05">
            <w:pPr>
              <w:pStyle w:val="TAL"/>
              <w:rPr>
                <w:rFonts w:eastAsia="SimSun"/>
                <w:b/>
                <w:i/>
                <w:lang w:eastAsia="zh-CN"/>
              </w:rPr>
            </w:pPr>
            <w:r>
              <w:rPr>
                <w:rFonts w:eastAsia="SimSun"/>
                <w:lang w:eastAsia="zh-CN"/>
              </w:rPr>
              <w:t>Indicates the DL-PRS processing window type as specified in TS 38.214 [19].</w:t>
            </w:r>
          </w:p>
        </w:tc>
      </w:tr>
    </w:tbl>
    <w:p w14:paraId="60507A8A"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F39EB" w14:paraId="500DC538" w14:textId="77777777">
        <w:tc>
          <w:tcPr>
            <w:tcW w:w="3402" w:type="dxa"/>
            <w:tcBorders>
              <w:top w:val="single" w:sz="4" w:space="0" w:color="auto"/>
              <w:left w:val="single" w:sz="4" w:space="0" w:color="auto"/>
              <w:bottom w:val="single" w:sz="4" w:space="0" w:color="auto"/>
              <w:right w:val="single" w:sz="4" w:space="0" w:color="auto"/>
            </w:tcBorders>
            <w:hideMark/>
          </w:tcPr>
          <w:p w14:paraId="0A79D807" w14:textId="77777777" w:rsidR="004F39EB" w:rsidRDefault="00307E05">
            <w:pPr>
              <w:pStyle w:val="TAH"/>
              <w:rPr>
                <w:rFonts w:eastAsia="SimSun"/>
                <w:lang w:eastAsia="sv-SE"/>
              </w:rPr>
            </w:pPr>
            <w:r>
              <w:rPr>
                <w:rFonts w:eastAsia="SimSun"/>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F613A7D" w14:textId="77777777" w:rsidR="004F39EB" w:rsidRDefault="00307E05">
            <w:pPr>
              <w:pStyle w:val="TAH"/>
              <w:rPr>
                <w:rFonts w:eastAsia="SimSun"/>
                <w:lang w:eastAsia="sv-SE"/>
              </w:rPr>
            </w:pPr>
            <w:r>
              <w:rPr>
                <w:rFonts w:eastAsia="SimSun"/>
                <w:lang w:eastAsia="sv-SE"/>
              </w:rPr>
              <w:t>Explanation</w:t>
            </w:r>
          </w:p>
        </w:tc>
      </w:tr>
      <w:tr w:rsidR="004F39EB" w14:paraId="005F3ADA" w14:textId="77777777">
        <w:tc>
          <w:tcPr>
            <w:tcW w:w="3402" w:type="dxa"/>
            <w:tcBorders>
              <w:top w:val="single" w:sz="4" w:space="0" w:color="auto"/>
              <w:left w:val="single" w:sz="4" w:space="0" w:color="auto"/>
              <w:bottom w:val="single" w:sz="4" w:space="0" w:color="auto"/>
              <w:right w:val="single" w:sz="4" w:space="0" w:color="auto"/>
            </w:tcBorders>
          </w:tcPr>
          <w:p w14:paraId="3B53E044" w14:textId="77777777" w:rsidR="004F39EB" w:rsidRDefault="00307E05">
            <w:pPr>
              <w:pStyle w:val="TAL"/>
              <w:rPr>
                <w:rFonts w:eastAsia="SimSun"/>
                <w:i/>
              </w:rPr>
            </w:pPr>
            <w:r>
              <w:rPr>
                <w:rFonts w:eastAsia="SimSun"/>
                <w:i/>
              </w:rPr>
              <w:t>MultiType</w:t>
            </w:r>
          </w:p>
        </w:tc>
        <w:tc>
          <w:tcPr>
            <w:tcW w:w="10773" w:type="dxa"/>
            <w:tcBorders>
              <w:top w:val="single" w:sz="4" w:space="0" w:color="auto"/>
              <w:left w:val="single" w:sz="4" w:space="0" w:color="auto"/>
              <w:bottom w:val="single" w:sz="4" w:space="0" w:color="auto"/>
              <w:right w:val="single" w:sz="4" w:space="0" w:color="auto"/>
            </w:tcBorders>
          </w:tcPr>
          <w:p w14:paraId="1BCF7243" w14:textId="77777777" w:rsidR="004F39EB" w:rsidRDefault="00307E05">
            <w:pPr>
              <w:pStyle w:val="TAL"/>
              <w:rPr>
                <w:rFonts w:eastAsia="SimSun"/>
                <w:lang w:eastAsia="sv-SE"/>
              </w:rPr>
            </w:pPr>
            <w:r>
              <w:rPr>
                <w:lang w:eastAsia="sv-SE"/>
              </w:rPr>
              <w:t xml:space="preserve">The field is mandatory present when the UE reports its capability on supporting multiple processing types, otherwise it is </w:t>
            </w:r>
            <w:r>
              <w:rPr>
                <w:lang w:eastAsia="en-GB"/>
              </w:rPr>
              <w:t>absent</w:t>
            </w:r>
            <w:r>
              <w:rPr>
                <w:lang w:eastAsia="sv-SE"/>
              </w:rPr>
              <w:t>.</w:t>
            </w:r>
          </w:p>
        </w:tc>
      </w:tr>
      <w:tr w:rsidR="004F39EB" w14:paraId="121EEC93" w14:textId="77777777">
        <w:tc>
          <w:tcPr>
            <w:tcW w:w="3402" w:type="dxa"/>
            <w:tcBorders>
              <w:top w:val="single" w:sz="4" w:space="0" w:color="auto"/>
              <w:left w:val="single" w:sz="4" w:space="0" w:color="auto"/>
              <w:bottom w:val="single" w:sz="4" w:space="0" w:color="auto"/>
              <w:right w:val="single" w:sz="4" w:space="0" w:color="auto"/>
            </w:tcBorders>
          </w:tcPr>
          <w:p w14:paraId="60616DBF" w14:textId="77777777" w:rsidR="004F39EB" w:rsidRDefault="00307E05">
            <w:pPr>
              <w:pStyle w:val="TAL"/>
              <w:rPr>
                <w:rFonts w:eastAsia="SimSun"/>
                <w:i/>
              </w:rPr>
            </w:pPr>
            <w:r>
              <w:rPr>
                <w:rFonts w:eastAsia="SimSun"/>
                <w:i/>
              </w:rPr>
              <w:t>MultiState</w:t>
            </w:r>
          </w:p>
        </w:tc>
        <w:tc>
          <w:tcPr>
            <w:tcW w:w="10773" w:type="dxa"/>
            <w:tcBorders>
              <w:top w:val="single" w:sz="4" w:space="0" w:color="auto"/>
              <w:left w:val="single" w:sz="4" w:space="0" w:color="auto"/>
              <w:bottom w:val="single" w:sz="4" w:space="0" w:color="auto"/>
              <w:right w:val="single" w:sz="4" w:space="0" w:color="auto"/>
            </w:tcBorders>
          </w:tcPr>
          <w:p w14:paraId="14BC2D34" w14:textId="77777777" w:rsidR="004F39EB" w:rsidRDefault="00307E05">
            <w:pPr>
              <w:pStyle w:val="TAL"/>
              <w:rPr>
                <w:lang w:eastAsia="sv-SE"/>
              </w:rPr>
            </w:pPr>
            <w:r>
              <w:rPr>
                <w:lang w:eastAsia="sv-SE"/>
              </w:rPr>
              <w:t>The field is mandatory present when the UE reports its capability on supporting option 1 or option 2 for the configured type, otherwise it is absent</w:t>
            </w:r>
          </w:p>
        </w:tc>
      </w:tr>
    </w:tbl>
    <w:p w14:paraId="47667E39" w14:textId="77777777" w:rsidR="004F39EB" w:rsidRDefault="004F39EB"/>
    <w:p w14:paraId="42051ABD" w14:textId="77777777" w:rsidR="004F39EB" w:rsidRDefault="00307E05">
      <w:pPr>
        <w:pStyle w:val="Heading4"/>
      </w:pPr>
      <w:bookmarkStart w:id="697" w:name="_Toc100930117"/>
      <w:r>
        <w:t>–</w:t>
      </w:r>
      <w:r>
        <w:tab/>
      </w:r>
      <w:r>
        <w:rPr>
          <w:i/>
        </w:rPr>
        <w:t>DMRS-BundlingPUCCH-Config</w:t>
      </w:r>
      <w:bookmarkEnd w:id="697"/>
    </w:p>
    <w:p w14:paraId="58DF89D1" w14:textId="77777777" w:rsidR="004F39EB" w:rsidRDefault="00307E05">
      <w:r>
        <w:t xml:space="preserve">The IE </w:t>
      </w:r>
      <w:r>
        <w:rPr>
          <w:i/>
        </w:rPr>
        <w:t>DMRS-BundlingPUCCH-Config-r17</w:t>
      </w:r>
      <w:r>
        <w:t xml:space="preserve"> is used to configure DMRS bundling for PUCCH.</w:t>
      </w:r>
    </w:p>
    <w:p w14:paraId="12B709DE" w14:textId="77777777" w:rsidR="004F39EB" w:rsidRDefault="00307E05">
      <w:pPr>
        <w:pStyle w:val="TH"/>
      </w:pPr>
      <w:r>
        <w:rPr>
          <w:i/>
        </w:rPr>
        <w:t xml:space="preserve">DMRS-BundlingPUCCH-Config </w:t>
      </w:r>
      <w:r>
        <w:t>information element</w:t>
      </w:r>
    </w:p>
    <w:p w14:paraId="1302558E" w14:textId="77777777" w:rsidR="004F39EB" w:rsidRDefault="00307E05">
      <w:pPr>
        <w:pStyle w:val="PL"/>
        <w:rPr>
          <w:color w:val="808080"/>
        </w:rPr>
      </w:pPr>
      <w:r>
        <w:rPr>
          <w:color w:val="808080"/>
        </w:rPr>
        <w:t>-- ASN1START</w:t>
      </w:r>
    </w:p>
    <w:p w14:paraId="5B98DC23" w14:textId="77777777" w:rsidR="004F39EB" w:rsidRDefault="00307E05">
      <w:pPr>
        <w:pStyle w:val="PL"/>
        <w:rPr>
          <w:color w:val="808080"/>
        </w:rPr>
      </w:pPr>
      <w:r>
        <w:rPr>
          <w:color w:val="808080"/>
        </w:rPr>
        <w:t>-- TAG-DMRS-BUNDLINGPUCCH-CONFIG-START</w:t>
      </w:r>
    </w:p>
    <w:p w14:paraId="1242035C" w14:textId="77777777" w:rsidR="004F39EB" w:rsidRDefault="004F39EB">
      <w:pPr>
        <w:pStyle w:val="PL"/>
      </w:pPr>
    </w:p>
    <w:p w14:paraId="09878F55" w14:textId="77777777" w:rsidR="004F39EB" w:rsidRDefault="00307E05">
      <w:pPr>
        <w:pStyle w:val="PL"/>
      </w:pPr>
      <w:r>
        <w:t xml:space="preserve">DMRS-BundlingPUCCH-Config-r17 ::=         </w:t>
      </w:r>
      <w:r>
        <w:rPr>
          <w:color w:val="993366"/>
        </w:rPr>
        <w:t>SEQUENCE</w:t>
      </w:r>
      <w:r>
        <w:t xml:space="preserve"> {</w:t>
      </w:r>
    </w:p>
    <w:p w14:paraId="3092581E" w14:textId="77777777" w:rsidR="004F39EB" w:rsidRDefault="00307E05">
      <w:pPr>
        <w:pStyle w:val="PL"/>
        <w:rPr>
          <w:color w:val="808080"/>
        </w:rPr>
      </w:pPr>
      <w:r>
        <w:t xml:space="preserve">    pucch-DMRS-Bundling-r17                   </w:t>
      </w:r>
      <w:r>
        <w:rPr>
          <w:color w:val="993366"/>
        </w:rPr>
        <w:t>ENUMERATED</w:t>
      </w:r>
      <w:r>
        <w:t xml:space="preserve"> {enabled}                                            </w:t>
      </w:r>
      <w:r>
        <w:rPr>
          <w:color w:val="993366"/>
        </w:rPr>
        <w:t>OPTIONAL</w:t>
      </w:r>
      <w:r>
        <w:t xml:space="preserve">,   </w:t>
      </w:r>
      <w:r>
        <w:rPr>
          <w:color w:val="808080"/>
        </w:rPr>
        <w:t>-- Need S</w:t>
      </w:r>
    </w:p>
    <w:p w14:paraId="794B3F20" w14:textId="77777777" w:rsidR="004F39EB" w:rsidRDefault="00307E05">
      <w:pPr>
        <w:pStyle w:val="PL"/>
        <w:rPr>
          <w:color w:val="808080"/>
        </w:rPr>
      </w:pPr>
      <w:r>
        <w:t xml:space="preserve">    pucch-TimeDomainWindowLength-r17          </w:t>
      </w:r>
      <w:r>
        <w:rPr>
          <w:color w:val="993366"/>
        </w:rPr>
        <w:t>INTEGER</w:t>
      </w:r>
      <w:r>
        <w:t xml:space="preserve"> (2..8)                                                  </w:t>
      </w:r>
      <w:r>
        <w:rPr>
          <w:color w:val="993366"/>
        </w:rPr>
        <w:t>OPTIONAL</w:t>
      </w:r>
      <w:r>
        <w:t xml:space="preserve">,   </w:t>
      </w:r>
      <w:r>
        <w:rPr>
          <w:color w:val="808080"/>
        </w:rPr>
        <w:t>-- Need S</w:t>
      </w:r>
    </w:p>
    <w:p w14:paraId="56C1B2B9" w14:textId="77777777" w:rsidR="004F39EB" w:rsidRDefault="00307E05">
      <w:pPr>
        <w:pStyle w:val="PL"/>
        <w:rPr>
          <w:color w:val="808080"/>
        </w:rPr>
      </w:pPr>
      <w:r>
        <w:t xml:space="preserve">    pucch-WindowRestart-r17                   </w:t>
      </w:r>
      <w:r>
        <w:rPr>
          <w:color w:val="993366"/>
        </w:rPr>
        <w:t>ENUMERATED</w:t>
      </w:r>
      <w:r>
        <w:t xml:space="preserve"> {enabled}                                            </w:t>
      </w:r>
      <w:r>
        <w:rPr>
          <w:color w:val="993366"/>
        </w:rPr>
        <w:t>OPTIONAL</w:t>
      </w:r>
      <w:r>
        <w:t xml:space="preserve">,   </w:t>
      </w:r>
      <w:r>
        <w:rPr>
          <w:color w:val="808080"/>
        </w:rPr>
        <w:t>-- Need S</w:t>
      </w:r>
    </w:p>
    <w:p w14:paraId="5FF24609" w14:textId="77777777" w:rsidR="004F39EB" w:rsidRDefault="00307E05">
      <w:pPr>
        <w:pStyle w:val="PL"/>
        <w:rPr>
          <w:color w:val="808080"/>
        </w:rPr>
      </w:pPr>
      <w:r>
        <w:t xml:space="preserve">    pucch-FrequencyHoppingInterval-r17        </w:t>
      </w:r>
      <w:r>
        <w:rPr>
          <w:color w:val="993366"/>
        </w:rPr>
        <w:t>ENUMERATED</w:t>
      </w:r>
      <w:r>
        <w:t xml:space="preserve"> {s2, s4, s5, s10}                                    </w:t>
      </w:r>
      <w:r>
        <w:rPr>
          <w:color w:val="993366"/>
        </w:rPr>
        <w:t>OPTIONAL</w:t>
      </w:r>
      <w:r>
        <w:t xml:space="preserve">,   </w:t>
      </w:r>
      <w:r>
        <w:rPr>
          <w:color w:val="808080"/>
        </w:rPr>
        <w:t>-- Need S</w:t>
      </w:r>
    </w:p>
    <w:p w14:paraId="6C75B782" w14:textId="77777777" w:rsidR="004F39EB" w:rsidRDefault="00307E05">
      <w:pPr>
        <w:pStyle w:val="PL"/>
      </w:pPr>
      <w:r>
        <w:t xml:space="preserve">    ...</w:t>
      </w:r>
    </w:p>
    <w:p w14:paraId="7B0DFA2C" w14:textId="77777777" w:rsidR="004F39EB" w:rsidRDefault="00307E05">
      <w:pPr>
        <w:pStyle w:val="PL"/>
      </w:pPr>
      <w:r>
        <w:t>}</w:t>
      </w:r>
    </w:p>
    <w:p w14:paraId="6243653D" w14:textId="77777777" w:rsidR="004F39EB" w:rsidRDefault="004F39EB">
      <w:pPr>
        <w:pStyle w:val="PL"/>
      </w:pPr>
    </w:p>
    <w:p w14:paraId="4E8FCDB8" w14:textId="77777777" w:rsidR="004F39EB" w:rsidRDefault="00307E05">
      <w:pPr>
        <w:pStyle w:val="PL"/>
        <w:rPr>
          <w:color w:val="808080"/>
        </w:rPr>
      </w:pPr>
      <w:r>
        <w:rPr>
          <w:color w:val="808080"/>
        </w:rPr>
        <w:t>-- TAG-DMRS-BUNDLINGPUCCH-CONFIG-STOP</w:t>
      </w:r>
    </w:p>
    <w:p w14:paraId="7DD3EFA5" w14:textId="77777777" w:rsidR="004F39EB" w:rsidRDefault="00307E05">
      <w:pPr>
        <w:pStyle w:val="PL"/>
        <w:rPr>
          <w:color w:val="808080"/>
        </w:rPr>
      </w:pPr>
      <w:r>
        <w:rPr>
          <w:color w:val="808080"/>
        </w:rPr>
        <w:t>-- ASN1STOP</w:t>
      </w:r>
    </w:p>
    <w:p w14:paraId="469D8B0C"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0A6FADC" w14:textId="77777777">
        <w:tc>
          <w:tcPr>
            <w:tcW w:w="14173" w:type="dxa"/>
            <w:tcBorders>
              <w:top w:val="single" w:sz="4" w:space="0" w:color="auto"/>
              <w:left w:val="single" w:sz="4" w:space="0" w:color="auto"/>
              <w:bottom w:val="single" w:sz="4" w:space="0" w:color="auto"/>
              <w:right w:val="single" w:sz="4" w:space="0" w:color="auto"/>
            </w:tcBorders>
            <w:hideMark/>
          </w:tcPr>
          <w:p w14:paraId="24EC19D0" w14:textId="77777777" w:rsidR="004F39EB" w:rsidRDefault="00307E05">
            <w:pPr>
              <w:pStyle w:val="TAH"/>
              <w:rPr>
                <w:szCs w:val="22"/>
                <w:lang w:eastAsia="sv-SE"/>
              </w:rPr>
            </w:pPr>
            <w:r>
              <w:rPr>
                <w:i/>
                <w:szCs w:val="22"/>
                <w:lang w:eastAsia="sv-SE"/>
              </w:rPr>
              <w:lastRenderedPageBreak/>
              <w:t xml:space="preserve">DMRS-BundlingPUCCH-Config </w:t>
            </w:r>
            <w:r>
              <w:rPr>
                <w:szCs w:val="22"/>
                <w:lang w:eastAsia="sv-SE"/>
              </w:rPr>
              <w:t>field descriptions</w:t>
            </w:r>
          </w:p>
        </w:tc>
      </w:tr>
      <w:tr w:rsidR="004F39EB" w14:paraId="6076523F" w14:textId="77777777">
        <w:tc>
          <w:tcPr>
            <w:tcW w:w="14173" w:type="dxa"/>
            <w:tcBorders>
              <w:top w:val="single" w:sz="4" w:space="0" w:color="auto"/>
              <w:left w:val="single" w:sz="4" w:space="0" w:color="auto"/>
              <w:bottom w:val="single" w:sz="4" w:space="0" w:color="auto"/>
              <w:right w:val="single" w:sz="4" w:space="0" w:color="auto"/>
            </w:tcBorders>
            <w:hideMark/>
          </w:tcPr>
          <w:p w14:paraId="70F28989" w14:textId="77777777" w:rsidR="004F39EB" w:rsidRDefault="00307E05">
            <w:pPr>
              <w:pStyle w:val="TAL"/>
              <w:rPr>
                <w:szCs w:val="22"/>
                <w:lang w:eastAsia="sv-SE"/>
              </w:rPr>
            </w:pPr>
            <w:r>
              <w:rPr>
                <w:b/>
                <w:i/>
                <w:szCs w:val="22"/>
                <w:lang w:eastAsia="sv-SE"/>
              </w:rPr>
              <w:t>pucch-DMRS-Bundling</w:t>
            </w:r>
          </w:p>
          <w:p w14:paraId="23932EC7" w14:textId="77777777" w:rsidR="004F39EB" w:rsidRDefault="00307E05">
            <w:pPr>
              <w:pStyle w:val="TAL"/>
              <w:rPr>
                <w:szCs w:val="22"/>
                <w:lang w:eastAsia="sv-SE"/>
              </w:rPr>
            </w:pPr>
            <w:r>
              <w:rPr>
                <w:szCs w:val="22"/>
              </w:rPr>
              <w:t>Indicates whether DMRS bundling and time domain window for PUCCH are jointly enabled. If the field is absent, DMRS bundling and time domain window for PUCCH are jointly disabled.</w:t>
            </w:r>
          </w:p>
        </w:tc>
      </w:tr>
      <w:tr w:rsidR="004F39EB" w14:paraId="73FB4B46" w14:textId="77777777">
        <w:tc>
          <w:tcPr>
            <w:tcW w:w="14173" w:type="dxa"/>
            <w:tcBorders>
              <w:top w:val="single" w:sz="4" w:space="0" w:color="auto"/>
              <w:left w:val="single" w:sz="4" w:space="0" w:color="auto"/>
              <w:bottom w:val="single" w:sz="4" w:space="0" w:color="auto"/>
              <w:right w:val="single" w:sz="4" w:space="0" w:color="auto"/>
            </w:tcBorders>
          </w:tcPr>
          <w:p w14:paraId="363E1F71" w14:textId="77777777" w:rsidR="004F39EB" w:rsidRDefault="00307E05">
            <w:pPr>
              <w:pStyle w:val="TAL"/>
              <w:rPr>
                <w:szCs w:val="22"/>
                <w:lang w:eastAsia="sv-SE"/>
              </w:rPr>
            </w:pPr>
            <w:r>
              <w:rPr>
                <w:b/>
                <w:i/>
                <w:szCs w:val="22"/>
                <w:lang w:eastAsia="sv-SE"/>
              </w:rPr>
              <w:t>pucch-FrequencyHoppingInterval</w:t>
            </w:r>
          </w:p>
          <w:p w14:paraId="084902C1" w14:textId="77777777" w:rsidR="004F39EB" w:rsidRDefault="00307E05">
            <w:pPr>
              <w:pStyle w:val="TAL"/>
              <w:rPr>
                <w:b/>
                <w:i/>
              </w:rPr>
            </w:pPr>
            <w:r>
              <w:rPr>
                <w:szCs w:val="22"/>
              </w:rPr>
              <w:t xml:space="preserve">Configures the number of consecutive slots for the UE to perform inter-slot frequency hopping with inter-slot bundling for PUCCH. When both inter-frequency hopping and DMRS bundling are enabled for PUCCH repetitions, the UE is expected to be configured with at least one </w:t>
            </w:r>
            <w:r>
              <w:rPr>
                <w:i/>
                <w:szCs w:val="22"/>
              </w:rPr>
              <w:t>pucch-FrequencyHoppingInterval-r17</w:t>
            </w:r>
            <w:r>
              <w:rPr>
                <w:szCs w:val="22"/>
              </w:rPr>
              <w:t xml:space="preserve"> and </w:t>
            </w:r>
            <w:r>
              <w:rPr>
                <w:i/>
                <w:szCs w:val="22"/>
              </w:rPr>
              <w:t>pucch-TimeDomainWindowLength-r17</w:t>
            </w:r>
            <w:r>
              <w:rPr>
                <w:szCs w:val="22"/>
              </w:rPr>
              <w:t xml:space="preserve">. When DMRS bundling for PUCCH is enabled by </w:t>
            </w:r>
            <w:r>
              <w:rPr>
                <w:i/>
                <w:szCs w:val="22"/>
              </w:rPr>
              <w:t>pucch-DMRS-Bundling-r17,</w:t>
            </w:r>
            <w:r>
              <w:rPr>
                <w:szCs w:val="22"/>
              </w:rPr>
              <w:t xml:space="preserve"> PUCCH frequency hopping interval is only determined by the configuration of PUCCH hopping interval if PUCCH hopping interval is configured. If the field is absent, the number of consecutive slots for the UE to perform inter-slot PUCCH frequency hopping is indicated by </w:t>
            </w:r>
            <w:r>
              <w:rPr>
                <w:i/>
                <w:szCs w:val="22"/>
              </w:rPr>
              <w:t>pucch-TimeDomainWindowLength-r17.</w:t>
            </w:r>
          </w:p>
        </w:tc>
      </w:tr>
      <w:tr w:rsidR="004F39EB" w14:paraId="6D9BFCB0" w14:textId="77777777">
        <w:tc>
          <w:tcPr>
            <w:tcW w:w="14173" w:type="dxa"/>
            <w:tcBorders>
              <w:top w:val="single" w:sz="4" w:space="0" w:color="auto"/>
              <w:left w:val="single" w:sz="4" w:space="0" w:color="auto"/>
              <w:bottom w:val="single" w:sz="4" w:space="0" w:color="auto"/>
              <w:right w:val="single" w:sz="4" w:space="0" w:color="auto"/>
            </w:tcBorders>
            <w:hideMark/>
          </w:tcPr>
          <w:p w14:paraId="0A83C03B" w14:textId="77777777" w:rsidR="004F39EB" w:rsidRDefault="00307E05">
            <w:pPr>
              <w:pStyle w:val="TAL"/>
              <w:rPr>
                <w:szCs w:val="22"/>
                <w:lang w:eastAsia="sv-SE"/>
              </w:rPr>
            </w:pPr>
            <w:r>
              <w:rPr>
                <w:b/>
                <w:i/>
                <w:szCs w:val="22"/>
                <w:lang w:eastAsia="sv-SE"/>
              </w:rPr>
              <w:t>pucch-TimeDomainWindowLength</w:t>
            </w:r>
          </w:p>
          <w:p w14:paraId="7B725E63" w14:textId="77777777" w:rsidR="004F39EB" w:rsidRDefault="00307E05">
            <w:pPr>
              <w:pStyle w:val="TAL"/>
              <w:rPr>
                <w:rFonts w:eastAsiaTheme="minorEastAsia"/>
                <w:szCs w:val="22"/>
              </w:rPr>
            </w:pPr>
            <w:r>
              <w:rPr>
                <w:szCs w:val="22"/>
              </w:rPr>
              <w:t>Configures the length of a nominal time domain window in slots for DMRS bundling for PUCCH. The value shall not exceed the maximum duration</w:t>
            </w:r>
            <w:r>
              <w:t xml:space="preserve"> </w:t>
            </w:r>
            <w:r>
              <w:rPr>
                <w:szCs w:val="22"/>
              </w:rPr>
              <w:t>for DMRS bundling for PUCCH as specified in TS 38.306 [26]. If this field is absent, the UE shall apply the default value that is the minimum value in the unit of consecutive slots of the time duration for the transmission of all PUCCH repetitions and the maximum duration for DMRS bundling for PUCCH as specified in TS 38.306 [26].</w:t>
            </w:r>
          </w:p>
        </w:tc>
      </w:tr>
      <w:tr w:rsidR="004F39EB" w14:paraId="254768AF" w14:textId="77777777">
        <w:tc>
          <w:tcPr>
            <w:tcW w:w="14173" w:type="dxa"/>
            <w:tcBorders>
              <w:top w:val="single" w:sz="4" w:space="0" w:color="auto"/>
              <w:left w:val="single" w:sz="4" w:space="0" w:color="auto"/>
              <w:bottom w:val="single" w:sz="4" w:space="0" w:color="auto"/>
              <w:right w:val="single" w:sz="4" w:space="0" w:color="auto"/>
            </w:tcBorders>
            <w:hideMark/>
          </w:tcPr>
          <w:p w14:paraId="1439EE8A" w14:textId="77777777" w:rsidR="004F39EB" w:rsidRDefault="00307E05">
            <w:pPr>
              <w:pStyle w:val="TAL"/>
              <w:rPr>
                <w:szCs w:val="22"/>
                <w:lang w:eastAsia="sv-SE"/>
              </w:rPr>
            </w:pPr>
            <w:r>
              <w:rPr>
                <w:b/>
                <w:i/>
                <w:szCs w:val="22"/>
                <w:lang w:eastAsia="sv-SE"/>
              </w:rPr>
              <w:t>pucch-WindowRestart</w:t>
            </w:r>
          </w:p>
          <w:p w14:paraId="0D80EEB1" w14:textId="77777777" w:rsidR="004F39EB" w:rsidRDefault="00307E05">
            <w:pPr>
              <w:pStyle w:val="TAL"/>
              <w:rPr>
                <w:szCs w:val="22"/>
              </w:rPr>
            </w:pPr>
            <w:r>
              <w:rPr>
                <w:szCs w:val="22"/>
              </w:rPr>
              <w:t xml:space="preserve">Indicates whether UE bundles PUCCH DMRS remaining in a nominal time domain window after event(s) triggered by DCI or MAC CE that violate power consistency and phase continuity requirements is enabled. If the field is absent, PUCCH DMRS bundling remaining in a bundling window after event(s) triggered by DCI or MAC CE that violate power consistency and phase continuity requirements is disabled </w:t>
            </w:r>
            <w:r>
              <w:rPr>
                <w:lang w:eastAsia="zh-CN"/>
              </w:rPr>
              <w:t>(see 38.214 [19], clause 6.1.7)</w:t>
            </w:r>
            <w:r>
              <w:rPr>
                <w:szCs w:val="22"/>
              </w:rPr>
              <w:t>.</w:t>
            </w:r>
          </w:p>
          <w:p w14:paraId="2651A583" w14:textId="77777777" w:rsidR="004F39EB" w:rsidRDefault="00307E05">
            <w:pPr>
              <w:pStyle w:val="TAN"/>
              <w:rPr>
                <w:lang w:eastAsia="sv-SE"/>
              </w:rPr>
            </w:pPr>
            <w:r>
              <w:t>NOTE:</w:t>
            </w:r>
            <w:r>
              <w:tab/>
              <w:t>Events, which are triggered by DCI or MAC CE, but regarded as semi-static events, e.g. frequency hopping, UL beam switching for multi-TRP operation, or other if defined, are excluded.</w:t>
            </w:r>
          </w:p>
        </w:tc>
      </w:tr>
    </w:tbl>
    <w:p w14:paraId="3F87D019" w14:textId="77777777" w:rsidR="004F39EB" w:rsidRDefault="004F39EB">
      <w:pPr>
        <w:rPr>
          <w:rFonts w:eastAsiaTheme="minorEastAsia"/>
        </w:rPr>
      </w:pPr>
    </w:p>
    <w:p w14:paraId="584736B5" w14:textId="77777777" w:rsidR="004F39EB" w:rsidRDefault="00307E05">
      <w:pPr>
        <w:pStyle w:val="Heading4"/>
      </w:pPr>
      <w:bookmarkStart w:id="698" w:name="_Toc100930118"/>
      <w:r>
        <w:t>–</w:t>
      </w:r>
      <w:r>
        <w:tab/>
      </w:r>
      <w:r>
        <w:rPr>
          <w:i/>
        </w:rPr>
        <w:t>DMRS-BundlingPUSCH-Config</w:t>
      </w:r>
      <w:bookmarkEnd w:id="698"/>
    </w:p>
    <w:p w14:paraId="3F0A9F9C" w14:textId="77777777" w:rsidR="004F39EB" w:rsidRDefault="00307E05">
      <w:r>
        <w:t xml:space="preserve">The IE </w:t>
      </w:r>
      <w:r>
        <w:rPr>
          <w:i/>
        </w:rPr>
        <w:t>DMRS-BundlingPUSCH-Config-r17</w:t>
      </w:r>
      <w:r>
        <w:t xml:space="preserve"> is used to configure DMRS bundling for PUSCH.</w:t>
      </w:r>
    </w:p>
    <w:p w14:paraId="159A060E" w14:textId="77777777" w:rsidR="004F39EB" w:rsidRDefault="00307E05">
      <w:pPr>
        <w:pStyle w:val="TH"/>
      </w:pPr>
      <w:r>
        <w:rPr>
          <w:i/>
        </w:rPr>
        <w:t xml:space="preserve">DMRS-BundlingPUSCH-Config </w:t>
      </w:r>
      <w:r>
        <w:t>information element</w:t>
      </w:r>
    </w:p>
    <w:p w14:paraId="50E70D85" w14:textId="77777777" w:rsidR="004F39EB" w:rsidRDefault="00307E05">
      <w:pPr>
        <w:pStyle w:val="PL"/>
        <w:rPr>
          <w:color w:val="808080"/>
        </w:rPr>
      </w:pPr>
      <w:r>
        <w:rPr>
          <w:color w:val="808080"/>
        </w:rPr>
        <w:t>-- ASN1START</w:t>
      </w:r>
    </w:p>
    <w:p w14:paraId="4AFE7744" w14:textId="77777777" w:rsidR="004F39EB" w:rsidRDefault="00307E05">
      <w:pPr>
        <w:pStyle w:val="PL"/>
        <w:rPr>
          <w:color w:val="808080"/>
        </w:rPr>
      </w:pPr>
      <w:r>
        <w:rPr>
          <w:color w:val="808080"/>
        </w:rPr>
        <w:t>-- TAG-DMRS-BUNDLINGPUSCH-CONFIG-START</w:t>
      </w:r>
    </w:p>
    <w:p w14:paraId="1F323E47" w14:textId="77777777" w:rsidR="004F39EB" w:rsidRDefault="004F39EB">
      <w:pPr>
        <w:pStyle w:val="PL"/>
      </w:pPr>
    </w:p>
    <w:p w14:paraId="658BE3B6" w14:textId="77777777" w:rsidR="004F39EB" w:rsidRDefault="00307E05">
      <w:pPr>
        <w:pStyle w:val="PL"/>
      </w:pPr>
      <w:r>
        <w:t xml:space="preserve">DMRS-BundlingPUSCH-Config-r17 ::=          </w:t>
      </w:r>
      <w:r>
        <w:rPr>
          <w:color w:val="993366"/>
        </w:rPr>
        <w:t>SEQUENCE</w:t>
      </w:r>
      <w:r>
        <w:t xml:space="preserve"> {</w:t>
      </w:r>
    </w:p>
    <w:p w14:paraId="42ABA69E" w14:textId="77777777" w:rsidR="004F39EB" w:rsidRDefault="00307E05">
      <w:pPr>
        <w:pStyle w:val="PL"/>
        <w:rPr>
          <w:color w:val="808080"/>
        </w:rPr>
      </w:pPr>
      <w:r>
        <w:t xml:space="preserve">    pusch-DMRS-Bundling-r17                    </w:t>
      </w:r>
      <w:r>
        <w:rPr>
          <w:color w:val="993366"/>
        </w:rPr>
        <w:t>ENUMERATED</w:t>
      </w:r>
      <w:r>
        <w:t xml:space="preserve"> {enabled}                                            </w:t>
      </w:r>
      <w:r>
        <w:rPr>
          <w:color w:val="993366"/>
        </w:rPr>
        <w:t>OPTIONAL</w:t>
      </w:r>
      <w:r>
        <w:t xml:space="preserve">,   </w:t>
      </w:r>
      <w:r>
        <w:rPr>
          <w:color w:val="808080"/>
        </w:rPr>
        <w:t>-- Need S</w:t>
      </w:r>
    </w:p>
    <w:p w14:paraId="4E23CBA5" w14:textId="77777777" w:rsidR="004F39EB" w:rsidRDefault="00307E05">
      <w:pPr>
        <w:pStyle w:val="PL"/>
        <w:rPr>
          <w:color w:val="808080"/>
        </w:rPr>
      </w:pPr>
      <w:r>
        <w:t xml:space="preserve">    pusch-TimeDomainWindowLength-r17           </w:t>
      </w:r>
      <w:r>
        <w:rPr>
          <w:color w:val="993366"/>
        </w:rPr>
        <w:t>INTEGER</w:t>
      </w:r>
      <w:r>
        <w:t xml:space="preserve"> (2..32)                                                 </w:t>
      </w:r>
      <w:r>
        <w:rPr>
          <w:color w:val="993366"/>
        </w:rPr>
        <w:t>OPTIONAL</w:t>
      </w:r>
      <w:r>
        <w:t xml:space="preserve">,   </w:t>
      </w:r>
      <w:r>
        <w:rPr>
          <w:color w:val="808080"/>
        </w:rPr>
        <w:t>-- Need S</w:t>
      </w:r>
    </w:p>
    <w:p w14:paraId="4E486763" w14:textId="77777777" w:rsidR="004F39EB" w:rsidRDefault="00307E05">
      <w:pPr>
        <w:pStyle w:val="PL"/>
        <w:rPr>
          <w:color w:val="808080"/>
        </w:rPr>
      </w:pPr>
      <w:r>
        <w:t xml:space="preserve">    pusch-WindowRestart-r17                    </w:t>
      </w:r>
      <w:r>
        <w:rPr>
          <w:color w:val="993366"/>
        </w:rPr>
        <w:t>ENUMERATED</w:t>
      </w:r>
      <w:r>
        <w:t xml:space="preserve"> {enabled}                                            </w:t>
      </w:r>
      <w:r>
        <w:rPr>
          <w:color w:val="993366"/>
        </w:rPr>
        <w:t>OPTIONAL</w:t>
      </w:r>
      <w:r>
        <w:t xml:space="preserve">,   </w:t>
      </w:r>
      <w:r>
        <w:rPr>
          <w:color w:val="808080"/>
        </w:rPr>
        <w:t>-- Need S</w:t>
      </w:r>
    </w:p>
    <w:p w14:paraId="4AB310C3" w14:textId="77777777" w:rsidR="004F39EB" w:rsidRDefault="00307E05">
      <w:pPr>
        <w:pStyle w:val="PL"/>
        <w:rPr>
          <w:color w:val="808080"/>
        </w:rPr>
      </w:pPr>
      <w:r>
        <w:t xml:space="preserve">    pusch-FrequencyHoppingInterval-r17         </w:t>
      </w:r>
      <w:r>
        <w:rPr>
          <w:color w:val="993366"/>
        </w:rPr>
        <w:t>ENUMERATED</w:t>
      </w:r>
      <w:r>
        <w:t xml:space="preserve"> {s2, s4, s5, s6, s8, s10, s12, s14, s16, s20}        </w:t>
      </w:r>
      <w:r>
        <w:rPr>
          <w:color w:val="993366"/>
        </w:rPr>
        <w:t>OPTIONAL</w:t>
      </w:r>
      <w:r>
        <w:t xml:space="preserve">,   </w:t>
      </w:r>
      <w:r>
        <w:rPr>
          <w:color w:val="808080"/>
        </w:rPr>
        <w:t>-- Need S</w:t>
      </w:r>
    </w:p>
    <w:p w14:paraId="5296F3D6" w14:textId="77777777" w:rsidR="004F39EB" w:rsidRDefault="00307E05">
      <w:pPr>
        <w:pStyle w:val="PL"/>
      </w:pPr>
      <w:r>
        <w:t xml:space="preserve">    ...</w:t>
      </w:r>
    </w:p>
    <w:p w14:paraId="04154145" w14:textId="77777777" w:rsidR="004F39EB" w:rsidRDefault="00307E05">
      <w:pPr>
        <w:pStyle w:val="PL"/>
      </w:pPr>
      <w:r>
        <w:t>}</w:t>
      </w:r>
    </w:p>
    <w:p w14:paraId="3E75B674" w14:textId="77777777" w:rsidR="004F39EB" w:rsidRDefault="004F39EB">
      <w:pPr>
        <w:pStyle w:val="PL"/>
      </w:pPr>
    </w:p>
    <w:p w14:paraId="44E5576F" w14:textId="77777777" w:rsidR="004F39EB" w:rsidRDefault="00307E05">
      <w:pPr>
        <w:pStyle w:val="PL"/>
        <w:rPr>
          <w:color w:val="808080"/>
        </w:rPr>
      </w:pPr>
      <w:r>
        <w:rPr>
          <w:color w:val="808080"/>
        </w:rPr>
        <w:t>-- TAG-DMRS-BUNDLINGPUSCH-CONFIG-STOP</w:t>
      </w:r>
    </w:p>
    <w:p w14:paraId="2D580841" w14:textId="77777777" w:rsidR="004F39EB" w:rsidRDefault="00307E05">
      <w:pPr>
        <w:pStyle w:val="PL"/>
        <w:rPr>
          <w:color w:val="808080"/>
        </w:rPr>
      </w:pPr>
      <w:r>
        <w:rPr>
          <w:color w:val="808080"/>
        </w:rPr>
        <w:t>-- ASN1STOP</w:t>
      </w:r>
    </w:p>
    <w:p w14:paraId="254171AB"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A4A2713" w14:textId="77777777">
        <w:tc>
          <w:tcPr>
            <w:tcW w:w="14173" w:type="dxa"/>
            <w:tcBorders>
              <w:top w:val="single" w:sz="4" w:space="0" w:color="auto"/>
              <w:left w:val="single" w:sz="4" w:space="0" w:color="auto"/>
              <w:bottom w:val="single" w:sz="4" w:space="0" w:color="auto"/>
              <w:right w:val="single" w:sz="4" w:space="0" w:color="auto"/>
            </w:tcBorders>
            <w:hideMark/>
          </w:tcPr>
          <w:p w14:paraId="5AB26E9B" w14:textId="77777777" w:rsidR="004F39EB" w:rsidRDefault="00307E05">
            <w:pPr>
              <w:pStyle w:val="TAH"/>
              <w:rPr>
                <w:szCs w:val="22"/>
                <w:lang w:eastAsia="sv-SE"/>
              </w:rPr>
            </w:pPr>
            <w:r>
              <w:rPr>
                <w:i/>
                <w:szCs w:val="22"/>
                <w:lang w:eastAsia="sv-SE"/>
              </w:rPr>
              <w:lastRenderedPageBreak/>
              <w:t xml:space="preserve">DMRS-BundlingPUSCH-Config </w:t>
            </w:r>
            <w:r>
              <w:rPr>
                <w:szCs w:val="22"/>
                <w:lang w:eastAsia="sv-SE"/>
              </w:rPr>
              <w:t>field descriptions</w:t>
            </w:r>
          </w:p>
        </w:tc>
      </w:tr>
      <w:tr w:rsidR="004F39EB" w14:paraId="7FF00C9B" w14:textId="77777777">
        <w:tc>
          <w:tcPr>
            <w:tcW w:w="14173" w:type="dxa"/>
            <w:tcBorders>
              <w:top w:val="single" w:sz="4" w:space="0" w:color="auto"/>
              <w:left w:val="single" w:sz="4" w:space="0" w:color="auto"/>
              <w:bottom w:val="single" w:sz="4" w:space="0" w:color="auto"/>
              <w:right w:val="single" w:sz="4" w:space="0" w:color="auto"/>
            </w:tcBorders>
            <w:hideMark/>
          </w:tcPr>
          <w:p w14:paraId="59C9B38E" w14:textId="77777777" w:rsidR="004F39EB" w:rsidRDefault="00307E05">
            <w:pPr>
              <w:pStyle w:val="TAL"/>
              <w:rPr>
                <w:szCs w:val="22"/>
                <w:lang w:eastAsia="sv-SE"/>
              </w:rPr>
            </w:pPr>
            <w:r>
              <w:rPr>
                <w:b/>
                <w:i/>
                <w:szCs w:val="22"/>
                <w:lang w:eastAsia="sv-SE"/>
              </w:rPr>
              <w:t>pusch-DMRS-Bundling</w:t>
            </w:r>
          </w:p>
          <w:p w14:paraId="29FA3C82" w14:textId="77777777" w:rsidR="004F39EB" w:rsidRDefault="00307E05">
            <w:pPr>
              <w:pStyle w:val="TAL"/>
              <w:rPr>
                <w:szCs w:val="22"/>
                <w:lang w:eastAsia="sv-SE"/>
              </w:rPr>
            </w:pPr>
            <w:r>
              <w:rPr>
                <w:szCs w:val="22"/>
              </w:rPr>
              <w:t>Indicates whether DMRS bundling and time domain window for PUSCH are jointly enabled. If the field is absent, DMRS bundling and time domain window for PUSCH are jointly disabled.</w:t>
            </w:r>
          </w:p>
        </w:tc>
      </w:tr>
      <w:tr w:rsidR="004F39EB" w14:paraId="500DE2BB" w14:textId="77777777">
        <w:tc>
          <w:tcPr>
            <w:tcW w:w="14173" w:type="dxa"/>
            <w:tcBorders>
              <w:top w:val="single" w:sz="4" w:space="0" w:color="auto"/>
              <w:left w:val="single" w:sz="4" w:space="0" w:color="auto"/>
              <w:bottom w:val="single" w:sz="4" w:space="0" w:color="auto"/>
              <w:right w:val="single" w:sz="4" w:space="0" w:color="auto"/>
            </w:tcBorders>
          </w:tcPr>
          <w:p w14:paraId="37209E28" w14:textId="77777777" w:rsidR="004F39EB" w:rsidRDefault="00307E05">
            <w:pPr>
              <w:pStyle w:val="TAL"/>
              <w:rPr>
                <w:szCs w:val="22"/>
                <w:lang w:eastAsia="sv-SE"/>
              </w:rPr>
            </w:pPr>
            <w:r>
              <w:rPr>
                <w:b/>
                <w:i/>
                <w:szCs w:val="22"/>
                <w:lang w:eastAsia="sv-SE"/>
              </w:rPr>
              <w:t>pusch-FrequencyHoppingInterval</w:t>
            </w:r>
          </w:p>
          <w:p w14:paraId="79602424" w14:textId="77777777" w:rsidR="004F39EB" w:rsidRDefault="00307E05">
            <w:pPr>
              <w:pStyle w:val="TAL"/>
              <w:rPr>
                <w:i/>
                <w:szCs w:val="22"/>
              </w:rPr>
            </w:pPr>
            <w:r>
              <w:rPr>
                <w:szCs w:val="22"/>
              </w:rPr>
              <w:t xml:space="preserve">Configures the number of consecutive slots for the UE to perform inter-slot frequency hopping with inter-slot bundling for PUSCH. When both inter-frequency hopping and DMRS bundling are enabled for PUSCH repetitions, the UE is expected to be configured with at least one </w:t>
            </w:r>
            <w:r>
              <w:rPr>
                <w:i/>
                <w:szCs w:val="22"/>
              </w:rPr>
              <w:t>pusch-FrequencyHoppingInterval-r17</w:t>
            </w:r>
            <w:r>
              <w:rPr>
                <w:szCs w:val="22"/>
              </w:rPr>
              <w:t xml:space="preserve"> and </w:t>
            </w:r>
            <w:r>
              <w:rPr>
                <w:i/>
                <w:szCs w:val="22"/>
              </w:rPr>
              <w:t>pusch-TimeDomainWindowLength-r17</w:t>
            </w:r>
            <w:r>
              <w:rPr>
                <w:szCs w:val="22"/>
              </w:rPr>
              <w:t>. This</w:t>
            </w:r>
            <w:r>
              <w:t xml:space="preserve"> </w:t>
            </w:r>
            <w:r>
              <w:rPr>
                <w:szCs w:val="22"/>
              </w:rPr>
              <w:t>parameter is shared for both DG-PUSCH and CG-PUSCH</w:t>
            </w:r>
            <w:r>
              <w:rPr>
                <w:rFonts w:eastAsia="DengXian"/>
                <w:szCs w:val="22"/>
                <w:lang w:eastAsia="zh-CN"/>
              </w:rPr>
              <w:t xml:space="preserve">. </w:t>
            </w:r>
            <w:r>
              <w:rPr>
                <w:szCs w:val="22"/>
              </w:rPr>
              <w:t xml:space="preserve">When DMRS bundling for PUSCH is enabled by </w:t>
            </w:r>
            <w:r>
              <w:rPr>
                <w:i/>
                <w:szCs w:val="22"/>
              </w:rPr>
              <w:t>pusch-DMRS-Bundling-r17,</w:t>
            </w:r>
            <w:r>
              <w:rPr>
                <w:szCs w:val="22"/>
              </w:rPr>
              <w:t xml:space="preserve"> PUSCH frequency hopping interval is only determined by the configuration of PUSCH hopping interval if PUSCH hopping interval is configured. If the field is absent, the number of consecutive slots for the UE to perform inter-slot PUSCH frequency hopping is indicated by </w:t>
            </w:r>
            <w:r>
              <w:rPr>
                <w:i/>
                <w:szCs w:val="22"/>
              </w:rPr>
              <w:t>pusch-TimeDomainWindowLength-r17.</w:t>
            </w:r>
          </w:p>
          <w:p w14:paraId="78578172" w14:textId="77777777" w:rsidR="004F39EB" w:rsidRDefault="00307E05">
            <w:pPr>
              <w:pStyle w:val="TAL"/>
              <w:rPr>
                <w:b/>
                <w:i/>
                <w:szCs w:val="22"/>
                <w:lang w:eastAsia="sv-SE"/>
              </w:rPr>
            </w:pPr>
            <w:r>
              <w:rPr>
                <w:szCs w:val="22"/>
              </w:rPr>
              <w:t>Note: For unpaired spectrum, the UE is not expected to be configured the value of s6, s8, s12, s14 and s16.</w:t>
            </w:r>
          </w:p>
        </w:tc>
      </w:tr>
      <w:tr w:rsidR="004F39EB" w14:paraId="5F4C6797" w14:textId="77777777">
        <w:tc>
          <w:tcPr>
            <w:tcW w:w="14173" w:type="dxa"/>
            <w:tcBorders>
              <w:top w:val="single" w:sz="4" w:space="0" w:color="auto"/>
              <w:left w:val="single" w:sz="4" w:space="0" w:color="auto"/>
              <w:bottom w:val="single" w:sz="4" w:space="0" w:color="auto"/>
              <w:right w:val="single" w:sz="4" w:space="0" w:color="auto"/>
            </w:tcBorders>
            <w:hideMark/>
          </w:tcPr>
          <w:p w14:paraId="3FC00490" w14:textId="77777777" w:rsidR="004F39EB" w:rsidRDefault="00307E05">
            <w:pPr>
              <w:pStyle w:val="TAL"/>
              <w:rPr>
                <w:szCs w:val="22"/>
                <w:lang w:eastAsia="sv-SE"/>
              </w:rPr>
            </w:pPr>
            <w:r>
              <w:rPr>
                <w:b/>
                <w:i/>
                <w:szCs w:val="22"/>
                <w:lang w:eastAsia="sv-SE"/>
              </w:rPr>
              <w:t>pusch-TimeDomainWindowLength</w:t>
            </w:r>
          </w:p>
          <w:p w14:paraId="447BDFFB" w14:textId="77777777" w:rsidR="004F39EB" w:rsidRDefault="00307E05">
            <w:pPr>
              <w:pStyle w:val="TAL"/>
              <w:rPr>
                <w:b/>
                <w:i/>
                <w:szCs w:val="22"/>
                <w:lang w:eastAsia="sv-SE"/>
              </w:rPr>
            </w:pPr>
            <w:r>
              <w:rPr>
                <w:szCs w:val="22"/>
              </w:rPr>
              <w:t xml:space="preserve">Configures the length of a nominal time domain window in number of consecutive slots for DMRS bundling for PUSCH. The value shall not exceed the maximum duration </w:t>
            </w:r>
            <w:r>
              <w:rPr>
                <w:lang w:eastAsia="zh-CN"/>
              </w:rPr>
              <w:t>for DMRS bundling for PUSCH as specified in TS 38.306 [26]</w:t>
            </w:r>
            <w:r>
              <w:rPr>
                <w:szCs w:val="22"/>
              </w:rPr>
              <w:t xml:space="preserve">. For PUSCH repetition type A/B, if this field is absent, the UE shall apply the default value that is the minimum value in the unit of consecutive slots of the time duration for the transmission of all PUSCH repetitions and the maximum duration </w:t>
            </w:r>
            <w:r>
              <w:rPr>
                <w:lang w:eastAsia="zh-CN"/>
              </w:rPr>
              <w:t>for DMRS bundling for PUSCH as specified in TS 38.306 [26]</w:t>
            </w:r>
            <w:r>
              <w:rPr>
                <w:szCs w:val="22"/>
              </w:rPr>
              <w:t xml:space="preserve">. For TBoMS, if this field is absent, the UE shall apply the default value that is the minimum value in the unit of consecutive slots of the duration of TBoMS transmission (including repetition of TBoMS) and the maximum duration </w:t>
            </w:r>
            <w:r>
              <w:rPr>
                <w:lang w:eastAsia="zh-CN"/>
              </w:rPr>
              <w:t>for DMRS bundling for PUSCH as specified in TS 38.306 [26]</w:t>
            </w:r>
            <w:r>
              <w:rPr>
                <w:szCs w:val="22"/>
              </w:rPr>
              <w:t>.</w:t>
            </w:r>
          </w:p>
        </w:tc>
      </w:tr>
      <w:tr w:rsidR="004F39EB" w14:paraId="280D62D3" w14:textId="77777777">
        <w:tc>
          <w:tcPr>
            <w:tcW w:w="14173" w:type="dxa"/>
            <w:tcBorders>
              <w:top w:val="single" w:sz="4" w:space="0" w:color="auto"/>
              <w:left w:val="single" w:sz="4" w:space="0" w:color="auto"/>
              <w:bottom w:val="single" w:sz="4" w:space="0" w:color="auto"/>
              <w:right w:val="single" w:sz="4" w:space="0" w:color="auto"/>
            </w:tcBorders>
            <w:hideMark/>
          </w:tcPr>
          <w:p w14:paraId="112EE9AB" w14:textId="77777777" w:rsidR="004F39EB" w:rsidRDefault="00307E05">
            <w:pPr>
              <w:pStyle w:val="TAL"/>
              <w:rPr>
                <w:szCs w:val="22"/>
                <w:lang w:eastAsia="sv-SE"/>
              </w:rPr>
            </w:pPr>
            <w:r>
              <w:rPr>
                <w:b/>
                <w:i/>
                <w:szCs w:val="22"/>
                <w:lang w:eastAsia="sv-SE"/>
              </w:rPr>
              <w:t>pusch-WindowRestart</w:t>
            </w:r>
          </w:p>
          <w:p w14:paraId="4FC7087B" w14:textId="77777777" w:rsidR="004F39EB" w:rsidRDefault="00307E05">
            <w:pPr>
              <w:pStyle w:val="TAL"/>
              <w:rPr>
                <w:szCs w:val="22"/>
              </w:rPr>
            </w:pPr>
            <w:r>
              <w:rPr>
                <w:szCs w:val="22"/>
              </w:rPr>
              <w:t xml:space="preserve">Indicates whether UE bundles PUSCH DMRS remaining in a nominal time domain window after event(s) triggered by DCI or MAC CE that violate power consistency and phase continuity requirements is enabled. If the field is absent, PUSCH DMRS bundling remaining in a bundling window after event(s) triggered by DCI or MAC CE that violate power consistency and phase continuity requirements is disabled </w:t>
            </w:r>
            <w:r>
              <w:rPr>
                <w:lang w:eastAsia="zh-CN"/>
              </w:rPr>
              <w:t>(see 38.214 [19], clause 6.1.7)</w:t>
            </w:r>
            <w:r>
              <w:rPr>
                <w:szCs w:val="22"/>
              </w:rPr>
              <w:t>.</w:t>
            </w:r>
          </w:p>
          <w:p w14:paraId="219D3BD7" w14:textId="77777777" w:rsidR="004F39EB" w:rsidRDefault="00307E05">
            <w:pPr>
              <w:pStyle w:val="TAN"/>
              <w:rPr>
                <w:lang w:eastAsia="sv-SE"/>
              </w:rPr>
            </w:pPr>
            <w:r>
              <w:t>Note:</w:t>
            </w:r>
            <w:r>
              <w:tab/>
              <w:t>Events, which are triggered by DCI or MAC CE, but regarded as semi-static events, e.g. frequency hopping, UL beam switching for multi-TRP operation, or other if defined, are excluded.</w:t>
            </w:r>
          </w:p>
        </w:tc>
      </w:tr>
    </w:tbl>
    <w:p w14:paraId="24950994" w14:textId="77777777" w:rsidR="004F39EB" w:rsidRDefault="004F39EB"/>
    <w:p w14:paraId="049D2CD7" w14:textId="77777777" w:rsidR="004F39EB" w:rsidRDefault="00307E05">
      <w:pPr>
        <w:pStyle w:val="Heading4"/>
      </w:pPr>
      <w:bookmarkStart w:id="699" w:name="_Toc60777228"/>
      <w:bookmarkStart w:id="700" w:name="_Toc100930119"/>
      <w:r>
        <w:t>–</w:t>
      </w:r>
      <w:r>
        <w:tab/>
      </w:r>
      <w:r>
        <w:rPr>
          <w:i/>
        </w:rPr>
        <w:t>DMRS-DownlinkConfig</w:t>
      </w:r>
      <w:bookmarkEnd w:id="699"/>
      <w:bookmarkEnd w:id="700"/>
    </w:p>
    <w:p w14:paraId="1CCDDED1" w14:textId="77777777" w:rsidR="004F39EB" w:rsidRDefault="00307E05">
      <w:r>
        <w:t xml:space="preserve">The IE </w:t>
      </w:r>
      <w:r>
        <w:rPr>
          <w:i/>
        </w:rPr>
        <w:t>DMRS-DownlinkConfig</w:t>
      </w:r>
      <w:r>
        <w:t xml:space="preserve"> is used to configure downlink demodulation reference signals for PDSCH.</w:t>
      </w:r>
    </w:p>
    <w:p w14:paraId="20E9BFEF" w14:textId="77777777" w:rsidR="004F39EB" w:rsidRDefault="00307E05">
      <w:pPr>
        <w:pStyle w:val="TH"/>
      </w:pPr>
      <w:r>
        <w:rPr>
          <w:i/>
        </w:rPr>
        <w:t xml:space="preserve">DMRS-DownlinkConfig </w:t>
      </w:r>
      <w:r>
        <w:t>information element</w:t>
      </w:r>
    </w:p>
    <w:p w14:paraId="4274FCA8" w14:textId="77777777" w:rsidR="004F39EB" w:rsidRDefault="00307E05">
      <w:pPr>
        <w:pStyle w:val="PL"/>
        <w:rPr>
          <w:color w:val="808080"/>
        </w:rPr>
      </w:pPr>
      <w:r>
        <w:rPr>
          <w:color w:val="808080"/>
        </w:rPr>
        <w:t>-- ASN1START</w:t>
      </w:r>
    </w:p>
    <w:p w14:paraId="1D0D81CA" w14:textId="77777777" w:rsidR="004F39EB" w:rsidRDefault="00307E05">
      <w:pPr>
        <w:pStyle w:val="PL"/>
        <w:rPr>
          <w:color w:val="808080"/>
        </w:rPr>
      </w:pPr>
      <w:r>
        <w:rPr>
          <w:color w:val="808080"/>
        </w:rPr>
        <w:t>-- TAG-DMRS-DOWNLINKCONFIG-START</w:t>
      </w:r>
    </w:p>
    <w:p w14:paraId="2A38E42C" w14:textId="77777777" w:rsidR="004F39EB" w:rsidRDefault="004F39EB">
      <w:pPr>
        <w:pStyle w:val="PL"/>
      </w:pPr>
    </w:p>
    <w:p w14:paraId="639631E4" w14:textId="77777777" w:rsidR="004F39EB" w:rsidRDefault="00307E05">
      <w:pPr>
        <w:pStyle w:val="PL"/>
      </w:pPr>
      <w:r>
        <w:t xml:space="preserve">DMRS-DownlinkConfig ::=             </w:t>
      </w:r>
      <w:r>
        <w:rPr>
          <w:color w:val="993366"/>
        </w:rPr>
        <w:t>SEQUENCE</w:t>
      </w:r>
      <w:r>
        <w:t xml:space="preserve"> {</w:t>
      </w:r>
    </w:p>
    <w:p w14:paraId="1404E3BA" w14:textId="77777777" w:rsidR="004F39EB" w:rsidRDefault="00307E05">
      <w:pPr>
        <w:pStyle w:val="PL"/>
        <w:rPr>
          <w:color w:val="808080"/>
        </w:rPr>
      </w:pPr>
      <w:r>
        <w:t xml:space="preserve">    dmrs-Type                           </w:t>
      </w:r>
      <w:r>
        <w:rPr>
          <w:color w:val="993366"/>
        </w:rPr>
        <w:t>ENUMERATED</w:t>
      </w:r>
      <w:r>
        <w:t xml:space="preserve"> {type2}                                                      </w:t>
      </w:r>
      <w:r>
        <w:rPr>
          <w:color w:val="993366"/>
        </w:rPr>
        <w:t>OPTIONAL</w:t>
      </w:r>
      <w:r>
        <w:t xml:space="preserve">,   </w:t>
      </w:r>
      <w:r>
        <w:rPr>
          <w:color w:val="808080"/>
        </w:rPr>
        <w:t>-- Need S</w:t>
      </w:r>
    </w:p>
    <w:p w14:paraId="1AA11FA1" w14:textId="77777777" w:rsidR="004F39EB" w:rsidRDefault="00307E05">
      <w:pPr>
        <w:pStyle w:val="PL"/>
        <w:rPr>
          <w:color w:val="808080"/>
        </w:rPr>
      </w:pPr>
      <w:r>
        <w:t xml:space="preserve">    dmrs-AdditionalPosition             </w:t>
      </w:r>
      <w:r>
        <w:rPr>
          <w:color w:val="993366"/>
        </w:rPr>
        <w:t>ENUMERATED</w:t>
      </w:r>
      <w:r>
        <w:t xml:space="preserve"> {pos0, pos1, pos3}                                           </w:t>
      </w:r>
      <w:r>
        <w:rPr>
          <w:color w:val="993366"/>
        </w:rPr>
        <w:t>OPTIONAL</w:t>
      </w:r>
      <w:r>
        <w:t xml:space="preserve">,   </w:t>
      </w:r>
      <w:r>
        <w:rPr>
          <w:color w:val="808080"/>
        </w:rPr>
        <w:t>-- Need S</w:t>
      </w:r>
    </w:p>
    <w:p w14:paraId="32471AC9" w14:textId="77777777" w:rsidR="004F39EB" w:rsidRDefault="00307E05">
      <w:pPr>
        <w:pStyle w:val="PL"/>
        <w:rPr>
          <w:color w:val="808080"/>
        </w:rPr>
      </w:pPr>
      <w:r>
        <w:t xml:space="preserve">    maxLength                           </w:t>
      </w:r>
      <w:r>
        <w:rPr>
          <w:color w:val="993366"/>
        </w:rPr>
        <w:t>ENUMERATED</w:t>
      </w:r>
      <w:r>
        <w:t xml:space="preserve"> {len2}                                                       </w:t>
      </w:r>
      <w:r>
        <w:rPr>
          <w:color w:val="993366"/>
        </w:rPr>
        <w:t>OPTIONAL</w:t>
      </w:r>
      <w:r>
        <w:t xml:space="preserve">,   </w:t>
      </w:r>
      <w:r>
        <w:rPr>
          <w:color w:val="808080"/>
        </w:rPr>
        <w:t>-- Need S</w:t>
      </w:r>
    </w:p>
    <w:p w14:paraId="6CDB6CCE" w14:textId="77777777" w:rsidR="004F39EB" w:rsidRDefault="00307E05">
      <w:pPr>
        <w:pStyle w:val="PL"/>
        <w:rPr>
          <w:color w:val="808080"/>
        </w:rPr>
      </w:pPr>
      <w:r>
        <w:t xml:space="preserve">    scramblingID0                       </w:t>
      </w:r>
      <w:r>
        <w:rPr>
          <w:color w:val="993366"/>
        </w:rPr>
        <w:t>INTEGER</w:t>
      </w:r>
      <w:r>
        <w:t xml:space="preserve"> (0..65535)                                                      </w:t>
      </w:r>
      <w:r>
        <w:rPr>
          <w:color w:val="993366"/>
        </w:rPr>
        <w:t>OPTIONAL</w:t>
      </w:r>
      <w:r>
        <w:t xml:space="preserve">,   </w:t>
      </w:r>
      <w:r>
        <w:rPr>
          <w:color w:val="808080"/>
        </w:rPr>
        <w:t>-- Need S</w:t>
      </w:r>
    </w:p>
    <w:p w14:paraId="38EA083B" w14:textId="77777777" w:rsidR="004F39EB" w:rsidRDefault="00307E05">
      <w:pPr>
        <w:pStyle w:val="PL"/>
        <w:rPr>
          <w:color w:val="808080"/>
        </w:rPr>
      </w:pPr>
      <w:r>
        <w:t xml:space="preserve">    scramblingID1                       </w:t>
      </w:r>
      <w:r>
        <w:rPr>
          <w:color w:val="993366"/>
        </w:rPr>
        <w:t>INTEGER</w:t>
      </w:r>
      <w:r>
        <w:t xml:space="preserve"> (0..65535)                                                      </w:t>
      </w:r>
      <w:r>
        <w:rPr>
          <w:color w:val="993366"/>
        </w:rPr>
        <w:t>OPTIONAL</w:t>
      </w:r>
      <w:r>
        <w:t xml:space="preserve">,   </w:t>
      </w:r>
      <w:r>
        <w:rPr>
          <w:color w:val="808080"/>
        </w:rPr>
        <w:t>-- Need S</w:t>
      </w:r>
    </w:p>
    <w:p w14:paraId="054AA0C5" w14:textId="77777777" w:rsidR="004F39EB" w:rsidRDefault="00307E05">
      <w:pPr>
        <w:pStyle w:val="PL"/>
        <w:rPr>
          <w:color w:val="808080"/>
        </w:rPr>
      </w:pPr>
      <w:r>
        <w:t xml:space="preserve">    phaseTrackingRS                     SetupRelease { PTRS-DownlinkConfig  }                                   </w:t>
      </w:r>
      <w:r>
        <w:rPr>
          <w:color w:val="993366"/>
        </w:rPr>
        <w:t>OPTIONAL</w:t>
      </w:r>
      <w:r>
        <w:t xml:space="preserve">,   </w:t>
      </w:r>
      <w:r>
        <w:rPr>
          <w:color w:val="808080"/>
        </w:rPr>
        <w:t>-- Need M</w:t>
      </w:r>
    </w:p>
    <w:p w14:paraId="1B06572C" w14:textId="77777777" w:rsidR="004F39EB" w:rsidRDefault="00307E05">
      <w:pPr>
        <w:pStyle w:val="PL"/>
      </w:pPr>
      <w:r>
        <w:t xml:space="preserve">    ...,</w:t>
      </w:r>
    </w:p>
    <w:p w14:paraId="5D4AEFE6" w14:textId="77777777" w:rsidR="004F39EB" w:rsidRDefault="00307E05">
      <w:pPr>
        <w:pStyle w:val="PL"/>
      </w:pPr>
      <w:r>
        <w:t xml:space="preserve">    [[</w:t>
      </w:r>
    </w:p>
    <w:p w14:paraId="1EE23E3F" w14:textId="77777777" w:rsidR="004F39EB" w:rsidRDefault="00307E05">
      <w:pPr>
        <w:pStyle w:val="PL"/>
        <w:rPr>
          <w:color w:val="808080"/>
        </w:rPr>
      </w:pPr>
      <w:r>
        <w:t xml:space="preserve">    dmrs-Downlink-r16               </w:t>
      </w:r>
      <w:r>
        <w:rPr>
          <w:color w:val="993366"/>
        </w:rPr>
        <w:t>ENUMERATED</w:t>
      </w:r>
      <w:r>
        <w:t xml:space="preserve"> {enabled}                                                        </w:t>
      </w:r>
      <w:r>
        <w:rPr>
          <w:color w:val="993366"/>
        </w:rPr>
        <w:t>OPTIONAL</w:t>
      </w:r>
      <w:r>
        <w:t xml:space="preserve">    </w:t>
      </w:r>
      <w:r>
        <w:rPr>
          <w:color w:val="808080"/>
        </w:rPr>
        <w:t>-- Need R</w:t>
      </w:r>
    </w:p>
    <w:p w14:paraId="687ABBBE" w14:textId="77777777" w:rsidR="004F39EB" w:rsidRDefault="00307E05">
      <w:pPr>
        <w:pStyle w:val="PL"/>
      </w:pPr>
      <w:r>
        <w:t xml:space="preserve">    ]]</w:t>
      </w:r>
    </w:p>
    <w:p w14:paraId="47816574" w14:textId="77777777" w:rsidR="004F39EB" w:rsidRDefault="004F39EB">
      <w:pPr>
        <w:pStyle w:val="PL"/>
      </w:pPr>
    </w:p>
    <w:p w14:paraId="4A1DEF87" w14:textId="77777777" w:rsidR="004F39EB" w:rsidRDefault="00307E05">
      <w:pPr>
        <w:pStyle w:val="PL"/>
      </w:pPr>
      <w:r>
        <w:lastRenderedPageBreak/>
        <w:t>}</w:t>
      </w:r>
    </w:p>
    <w:p w14:paraId="797AE675" w14:textId="77777777" w:rsidR="004F39EB" w:rsidRDefault="004F39EB">
      <w:pPr>
        <w:pStyle w:val="PL"/>
      </w:pPr>
    </w:p>
    <w:p w14:paraId="7AE7FD3A" w14:textId="77777777" w:rsidR="004F39EB" w:rsidRDefault="00307E05">
      <w:pPr>
        <w:pStyle w:val="PL"/>
        <w:rPr>
          <w:color w:val="808080"/>
        </w:rPr>
      </w:pPr>
      <w:r>
        <w:rPr>
          <w:color w:val="808080"/>
        </w:rPr>
        <w:t>-- TAG-DMRS-DOWNLINKCONFIG-STOP</w:t>
      </w:r>
    </w:p>
    <w:p w14:paraId="30EA9B79" w14:textId="77777777" w:rsidR="004F39EB" w:rsidRDefault="00307E05">
      <w:pPr>
        <w:pStyle w:val="PL"/>
        <w:rPr>
          <w:color w:val="808080"/>
        </w:rPr>
      </w:pPr>
      <w:r>
        <w:rPr>
          <w:color w:val="808080"/>
        </w:rPr>
        <w:t>-- ASN1STOP</w:t>
      </w:r>
    </w:p>
    <w:p w14:paraId="335B3F1C"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6065C1B" w14:textId="77777777">
        <w:tc>
          <w:tcPr>
            <w:tcW w:w="14173" w:type="dxa"/>
            <w:tcBorders>
              <w:top w:val="single" w:sz="4" w:space="0" w:color="auto"/>
              <w:left w:val="single" w:sz="4" w:space="0" w:color="auto"/>
              <w:bottom w:val="single" w:sz="4" w:space="0" w:color="auto"/>
              <w:right w:val="single" w:sz="4" w:space="0" w:color="auto"/>
            </w:tcBorders>
            <w:hideMark/>
          </w:tcPr>
          <w:p w14:paraId="4E90D9F5" w14:textId="77777777" w:rsidR="004F39EB" w:rsidRDefault="00307E05">
            <w:pPr>
              <w:pStyle w:val="TAH"/>
              <w:rPr>
                <w:szCs w:val="22"/>
                <w:lang w:eastAsia="sv-SE"/>
              </w:rPr>
            </w:pPr>
            <w:r>
              <w:rPr>
                <w:i/>
                <w:szCs w:val="22"/>
                <w:lang w:eastAsia="sv-SE"/>
              </w:rPr>
              <w:t xml:space="preserve">DMRS-DownlinkConfig </w:t>
            </w:r>
            <w:r>
              <w:rPr>
                <w:szCs w:val="22"/>
                <w:lang w:eastAsia="sv-SE"/>
              </w:rPr>
              <w:t>field descriptions</w:t>
            </w:r>
          </w:p>
        </w:tc>
      </w:tr>
      <w:tr w:rsidR="004F39EB" w14:paraId="78253E75" w14:textId="77777777">
        <w:tc>
          <w:tcPr>
            <w:tcW w:w="14173" w:type="dxa"/>
            <w:tcBorders>
              <w:top w:val="single" w:sz="4" w:space="0" w:color="auto"/>
              <w:left w:val="single" w:sz="4" w:space="0" w:color="auto"/>
              <w:bottom w:val="single" w:sz="4" w:space="0" w:color="auto"/>
              <w:right w:val="single" w:sz="4" w:space="0" w:color="auto"/>
            </w:tcBorders>
            <w:hideMark/>
          </w:tcPr>
          <w:p w14:paraId="5D0831F4" w14:textId="77777777" w:rsidR="004F39EB" w:rsidRDefault="00307E05">
            <w:pPr>
              <w:pStyle w:val="TAL"/>
              <w:rPr>
                <w:szCs w:val="22"/>
                <w:lang w:eastAsia="sv-SE"/>
              </w:rPr>
            </w:pPr>
            <w:r>
              <w:rPr>
                <w:b/>
                <w:i/>
                <w:szCs w:val="22"/>
                <w:lang w:eastAsia="sv-SE"/>
              </w:rPr>
              <w:t>dmrs-AdditionalPosition</w:t>
            </w:r>
          </w:p>
          <w:p w14:paraId="1E7135AF" w14:textId="77777777" w:rsidR="004F39EB" w:rsidRDefault="00307E05">
            <w:pPr>
              <w:pStyle w:val="TAL"/>
              <w:rPr>
                <w:szCs w:val="22"/>
                <w:lang w:eastAsia="sv-SE"/>
              </w:rPr>
            </w:pPr>
            <w:r>
              <w:rPr>
                <w:szCs w:val="22"/>
                <w:lang w:eastAsia="sv-SE"/>
              </w:rPr>
              <w:t>Position for additional DM-RS in DL, see Tables 7.4.1.1.2-3 and 7.4.1.1.2-4 in TS 38.211 [16]. If the field is absent, the UE applies the value pos2.</w:t>
            </w:r>
            <w:r>
              <w:rPr>
                <w:lang w:eastAsia="sv-SE"/>
              </w:rPr>
              <w:t xml:space="preserve"> </w:t>
            </w:r>
            <w:r>
              <w:rPr>
                <w:szCs w:val="22"/>
                <w:lang w:eastAsia="sv-SE"/>
              </w:rPr>
              <w:t>See also clause 7.4.1.1.2 for additional constraints on how the network may set this field depending on the setting of other fields.</w:t>
            </w:r>
          </w:p>
        </w:tc>
      </w:tr>
      <w:tr w:rsidR="004F39EB" w14:paraId="1DE3C622" w14:textId="77777777">
        <w:tc>
          <w:tcPr>
            <w:tcW w:w="14173" w:type="dxa"/>
            <w:tcBorders>
              <w:top w:val="single" w:sz="4" w:space="0" w:color="auto"/>
              <w:left w:val="single" w:sz="4" w:space="0" w:color="auto"/>
              <w:bottom w:val="single" w:sz="4" w:space="0" w:color="auto"/>
              <w:right w:val="single" w:sz="4" w:space="0" w:color="auto"/>
            </w:tcBorders>
            <w:hideMark/>
          </w:tcPr>
          <w:p w14:paraId="47D9FE12" w14:textId="77777777" w:rsidR="004F39EB" w:rsidRDefault="00307E05">
            <w:pPr>
              <w:pStyle w:val="TAL"/>
              <w:rPr>
                <w:b/>
                <w:i/>
                <w:szCs w:val="22"/>
                <w:lang w:eastAsia="sv-SE"/>
              </w:rPr>
            </w:pPr>
            <w:r>
              <w:rPr>
                <w:b/>
                <w:i/>
                <w:szCs w:val="22"/>
                <w:lang w:eastAsia="sv-SE"/>
              </w:rPr>
              <w:t>dmrs-Downlink</w:t>
            </w:r>
          </w:p>
          <w:p w14:paraId="10F4E437" w14:textId="77777777" w:rsidR="004F39EB" w:rsidRDefault="00307E05">
            <w:pPr>
              <w:pStyle w:val="TAL"/>
              <w:rPr>
                <w:b/>
                <w:i/>
                <w:szCs w:val="22"/>
                <w:lang w:eastAsia="sv-SE"/>
              </w:rPr>
            </w:pPr>
            <w:r>
              <w:rPr>
                <w:szCs w:val="22"/>
              </w:rPr>
              <w:t>This field indicates whether low PAPR DMRS is used, as specified in TS38.211 [16], clause 7.4.1.1.1.</w:t>
            </w:r>
          </w:p>
        </w:tc>
      </w:tr>
      <w:tr w:rsidR="004F39EB" w14:paraId="370150B6" w14:textId="77777777">
        <w:tc>
          <w:tcPr>
            <w:tcW w:w="14173" w:type="dxa"/>
            <w:tcBorders>
              <w:top w:val="single" w:sz="4" w:space="0" w:color="auto"/>
              <w:left w:val="single" w:sz="4" w:space="0" w:color="auto"/>
              <w:bottom w:val="single" w:sz="4" w:space="0" w:color="auto"/>
              <w:right w:val="single" w:sz="4" w:space="0" w:color="auto"/>
            </w:tcBorders>
            <w:hideMark/>
          </w:tcPr>
          <w:p w14:paraId="4634CA03" w14:textId="77777777" w:rsidR="004F39EB" w:rsidRDefault="00307E05">
            <w:pPr>
              <w:pStyle w:val="TAL"/>
              <w:rPr>
                <w:szCs w:val="22"/>
                <w:lang w:eastAsia="sv-SE"/>
              </w:rPr>
            </w:pPr>
            <w:r>
              <w:rPr>
                <w:b/>
                <w:i/>
                <w:szCs w:val="22"/>
                <w:lang w:eastAsia="sv-SE"/>
              </w:rPr>
              <w:t>dmrs-Type</w:t>
            </w:r>
          </w:p>
          <w:p w14:paraId="7236AFC0" w14:textId="77777777" w:rsidR="004F39EB" w:rsidRDefault="00307E05">
            <w:pPr>
              <w:pStyle w:val="TAL"/>
              <w:rPr>
                <w:szCs w:val="22"/>
                <w:lang w:eastAsia="sv-SE"/>
              </w:rPr>
            </w:pPr>
            <w:r>
              <w:rPr>
                <w:szCs w:val="22"/>
                <w:lang w:eastAsia="sv-SE"/>
              </w:rPr>
              <w:t>Selection of the DMRS type to be used for DL (see TS 38.211 [16], clause 7.4.1.1.1). If the field is absent, the UE uses DMRS type 1.</w:t>
            </w:r>
          </w:p>
        </w:tc>
      </w:tr>
      <w:tr w:rsidR="004F39EB" w14:paraId="3B4A8BF4" w14:textId="77777777">
        <w:tc>
          <w:tcPr>
            <w:tcW w:w="14173" w:type="dxa"/>
            <w:tcBorders>
              <w:top w:val="single" w:sz="4" w:space="0" w:color="auto"/>
              <w:left w:val="single" w:sz="4" w:space="0" w:color="auto"/>
              <w:bottom w:val="single" w:sz="4" w:space="0" w:color="auto"/>
              <w:right w:val="single" w:sz="4" w:space="0" w:color="auto"/>
            </w:tcBorders>
            <w:hideMark/>
          </w:tcPr>
          <w:p w14:paraId="4882289D" w14:textId="77777777" w:rsidR="004F39EB" w:rsidRDefault="00307E05">
            <w:pPr>
              <w:pStyle w:val="TAL"/>
              <w:rPr>
                <w:szCs w:val="22"/>
                <w:lang w:eastAsia="sv-SE"/>
              </w:rPr>
            </w:pPr>
            <w:r>
              <w:rPr>
                <w:b/>
                <w:i/>
                <w:szCs w:val="22"/>
                <w:lang w:eastAsia="sv-SE"/>
              </w:rPr>
              <w:t>maxLength</w:t>
            </w:r>
          </w:p>
          <w:p w14:paraId="445CE85A" w14:textId="77777777" w:rsidR="004F39EB" w:rsidRDefault="00307E05">
            <w:pPr>
              <w:pStyle w:val="TAL"/>
              <w:rPr>
                <w:szCs w:val="22"/>
                <w:lang w:eastAsia="sv-SE"/>
              </w:rPr>
            </w:pPr>
            <w:r>
              <w:rPr>
                <w:szCs w:val="22"/>
                <w:lang w:eastAsia="sv-SE"/>
              </w:rPr>
              <w:t xml:space="preserve">The maximum number of OFDM symbols for DL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7.4.1.1.2).</w:t>
            </w:r>
          </w:p>
        </w:tc>
      </w:tr>
      <w:tr w:rsidR="004F39EB" w14:paraId="2F7AA9FE" w14:textId="77777777">
        <w:tc>
          <w:tcPr>
            <w:tcW w:w="14173" w:type="dxa"/>
            <w:tcBorders>
              <w:top w:val="single" w:sz="4" w:space="0" w:color="auto"/>
              <w:left w:val="single" w:sz="4" w:space="0" w:color="auto"/>
              <w:bottom w:val="single" w:sz="4" w:space="0" w:color="auto"/>
              <w:right w:val="single" w:sz="4" w:space="0" w:color="auto"/>
            </w:tcBorders>
            <w:hideMark/>
          </w:tcPr>
          <w:p w14:paraId="35E7DF84" w14:textId="77777777" w:rsidR="004F39EB" w:rsidRDefault="00307E05">
            <w:pPr>
              <w:pStyle w:val="TAL"/>
              <w:rPr>
                <w:szCs w:val="22"/>
                <w:lang w:eastAsia="sv-SE"/>
              </w:rPr>
            </w:pPr>
            <w:r>
              <w:rPr>
                <w:b/>
                <w:i/>
                <w:szCs w:val="22"/>
                <w:lang w:eastAsia="sv-SE"/>
              </w:rPr>
              <w:t>phaseTrackingRS</w:t>
            </w:r>
          </w:p>
          <w:p w14:paraId="1B76968F" w14:textId="77777777" w:rsidR="004F39EB" w:rsidRDefault="00307E05">
            <w:pPr>
              <w:pStyle w:val="TAL"/>
              <w:rPr>
                <w:szCs w:val="22"/>
                <w:lang w:eastAsia="sv-SE"/>
              </w:rPr>
            </w:pPr>
            <w:r>
              <w:rPr>
                <w:szCs w:val="22"/>
                <w:lang w:eastAsia="sv-SE"/>
              </w:rPr>
              <w:t>Configures downlink PTRS. If the field is not configured, the UE assumes that downlink PTRS are absent. See TS 38.214 [19] clause 5.1.6.3.</w:t>
            </w:r>
          </w:p>
        </w:tc>
      </w:tr>
      <w:tr w:rsidR="004F39EB" w14:paraId="63FEAD51" w14:textId="77777777">
        <w:tc>
          <w:tcPr>
            <w:tcW w:w="14173" w:type="dxa"/>
            <w:tcBorders>
              <w:top w:val="single" w:sz="4" w:space="0" w:color="auto"/>
              <w:left w:val="single" w:sz="4" w:space="0" w:color="auto"/>
              <w:bottom w:val="single" w:sz="4" w:space="0" w:color="auto"/>
              <w:right w:val="single" w:sz="4" w:space="0" w:color="auto"/>
            </w:tcBorders>
            <w:hideMark/>
          </w:tcPr>
          <w:p w14:paraId="0FD8380A" w14:textId="77777777" w:rsidR="004F39EB" w:rsidRDefault="00307E05">
            <w:pPr>
              <w:pStyle w:val="TAL"/>
              <w:rPr>
                <w:szCs w:val="22"/>
                <w:lang w:eastAsia="sv-SE"/>
              </w:rPr>
            </w:pPr>
            <w:r>
              <w:rPr>
                <w:b/>
                <w:i/>
                <w:szCs w:val="22"/>
                <w:lang w:eastAsia="sv-SE"/>
              </w:rPr>
              <w:t>scramblingID0</w:t>
            </w:r>
          </w:p>
          <w:p w14:paraId="74EA8509" w14:textId="77777777" w:rsidR="004F39EB" w:rsidRDefault="00307E0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r w:rsidR="004F39EB" w14:paraId="58AA698F" w14:textId="77777777">
        <w:tc>
          <w:tcPr>
            <w:tcW w:w="14173" w:type="dxa"/>
            <w:tcBorders>
              <w:top w:val="single" w:sz="4" w:space="0" w:color="auto"/>
              <w:left w:val="single" w:sz="4" w:space="0" w:color="auto"/>
              <w:bottom w:val="single" w:sz="4" w:space="0" w:color="auto"/>
              <w:right w:val="single" w:sz="4" w:space="0" w:color="auto"/>
            </w:tcBorders>
            <w:hideMark/>
          </w:tcPr>
          <w:p w14:paraId="3C4BF0CA" w14:textId="77777777" w:rsidR="004F39EB" w:rsidRDefault="00307E05">
            <w:pPr>
              <w:pStyle w:val="TAL"/>
              <w:rPr>
                <w:szCs w:val="22"/>
                <w:lang w:eastAsia="sv-SE"/>
              </w:rPr>
            </w:pPr>
            <w:r>
              <w:rPr>
                <w:b/>
                <w:i/>
                <w:szCs w:val="22"/>
                <w:lang w:eastAsia="sv-SE"/>
              </w:rPr>
              <w:t>scramblingID1</w:t>
            </w:r>
          </w:p>
          <w:p w14:paraId="48615298" w14:textId="77777777" w:rsidR="004F39EB" w:rsidRDefault="00307E05">
            <w:pPr>
              <w:pStyle w:val="TAL"/>
              <w:rPr>
                <w:szCs w:val="22"/>
                <w:lang w:eastAsia="sv-SE"/>
              </w:rPr>
            </w:pPr>
            <w:r>
              <w:rPr>
                <w:szCs w:val="22"/>
                <w:lang w:eastAsia="sv-SE"/>
              </w:rPr>
              <w:t xml:space="preserve">DL DMRS scrambling initialization (see TS 38.211 [16], clause 7.4.1.1.1). When the field is absent the UE applies the value </w:t>
            </w:r>
            <w:r>
              <w:rPr>
                <w:i/>
                <w:lang w:eastAsia="sv-SE"/>
              </w:rPr>
              <w:t>physCellId</w:t>
            </w:r>
            <w:r>
              <w:rPr>
                <w:szCs w:val="22"/>
                <w:lang w:eastAsia="sv-SE"/>
              </w:rPr>
              <w:t xml:space="preserve"> configured for this serving cell.</w:t>
            </w:r>
          </w:p>
        </w:tc>
      </w:tr>
    </w:tbl>
    <w:p w14:paraId="1CA072B6" w14:textId="77777777" w:rsidR="004F39EB" w:rsidRDefault="004F39EB"/>
    <w:p w14:paraId="525D68D6" w14:textId="77777777" w:rsidR="004F39EB" w:rsidRDefault="00307E05">
      <w:pPr>
        <w:pStyle w:val="Heading4"/>
      </w:pPr>
      <w:bookmarkStart w:id="701" w:name="_Toc60777229"/>
      <w:bookmarkStart w:id="702" w:name="_Toc100930120"/>
      <w:r>
        <w:t>–</w:t>
      </w:r>
      <w:r>
        <w:tab/>
      </w:r>
      <w:r>
        <w:rPr>
          <w:i/>
        </w:rPr>
        <w:t>DMRS-UplinkConfig</w:t>
      </w:r>
      <w:bookmarkEnd w:id="701"/>
      <w:bookmarkEnd w:id="702"/>
    </w:p>
    <w:p w14:paraId="648BC6D6" w14:textId="77777777" w:rsidR="004F39EB" w:rsidRDefault="00307E05">
      <w:r>
        <w:t xml:space="preserve">The IE </w:t>
      </w:r>
      <w:r>
        <w:rPr>
          <w:i/>
        </w:rPr>
        <w:t>DMRS-UplinkConfig</w:t>
      </w:r>
      <w:r>
        <w:t xml:space="preserve"> is used to configure uplink demodulation reference signals for PUSCH.</w:t>
      </w:r>
    </w:p>
    <w:p w14:paraId="6157EB90" w14:textId="77777777" w:rsidR="004F39EB" w:rsidRDefault="00307E05">
      <w:pPr>
        <w:pStyle w:val="TH"/>
      </w:pPr>
      <w:r>
        <w:rPr>
          <w:i/>
        </w:rPr>
        <w:t>DMRS-UplinkConfig</w:t>
      </w:r>
      <w:r>
        <w:t xml:space="preserve"> information element</w:t>
      </w:r>
    </w:p>
    <w:p w14:paraId="04F4DBC4" w14:textId="77777777" w:rsidR="004F39EB" w:rsidRDefault="00307E05">
      <w:pPr>
        <w:pStyle w:val="PL"/>
        <w:rPr>
          <w:color w:val="808080"/>
        </w:rPr>
      </w:pPr>
      <w:r>
        <w:rPr>
          <w:color w:val="808080"/>
        </w:rPr>
        <w:t>-- ASN1START</w:t>
      </w:r>
    </w:p>
    <w:p w14:paraId="409FA99F" w14:textId="77777777" w:rsidR="004F39EB" w:rsidRDefault="00307E05">
      <w:pPr>
        <w:pStyle w:val="PL"/>
        <w:rPr>
          <w:color w:val="808080"/>
        </w:rPr>
      </w:pPr>
      <w:r>
        <w:rPr>
          <w:color w:val="808080"/>
        </w:rPr>
        <w:t>-- TAG-DMRS-UPLINKCONFIG-START</w:t>
      </w:r>
    </w:p>
    <w:p w14:paraId="483B142D" w14:textId="77777777" w:rsidR="004F39EB" w:rsidRDefault="004F39EB">
      <w:pPr>
        <w:pStyle w:val="PL"/>
      </w:pPr>
    </w:p>
    <w:p w14:paraId="1D81CCE7" w14:textId="77777777" w:rsidR="004F39EB" w:rsidRDefault="00307E05">
      <w:pPr>
        <w:pStyle w:val="PL"/>
      </w:pPr>
      <w:r>
        <w:t xml:space="preserve">DMRS-UplinkConfig ::=               </w:t>
      </w:r>
      <w:r>
        <w:rPr>
          <w:color w:val="993366"/>
        </w:rPr>
        <w:t>SEQUENCE</w:t>
      </w:r>
      <w:r>
        <w:t xml:space="preserve"> {</w:t>
      </w:r>
    </w:p>
    <w:p w14:paraId="179E897F" w14:textId="77777777" w:rsidR="004F39EB" w:rsidRDefault="00307E05">
      <w:pPr>
        <w:pStyle w:val="PL"/>
        <w:rPr>
          <w:color w:val="808080"/>
        </w:rPr>
      </w:pPr>
      <w:r>
        <w:t xml:space="preserve">    dmrs-Type                           </w:t>
      </w:r>
      <w:r>
        <w:rPr>
          <w:color w:val="993366"/>
        </w:rPr>
        <w:t>ENUMERATED</w:t>
      </w:r>
      <w:r>
        <w:t xml:space="preserve"> {type2}                                                  </w:t>
      </w:r>
      <w:r>
        <w:rPr>
          <w:color w:val="993366"/>
        </w:rPr>
        <w:t>OPTIONAL</w:t>
      </w:r>
      <w:r>
        <w:t xml:space="preserve">,   </w:t>
      </w:r>
      <w:r>
        <w:rPr>
          <w:color w:val="808080"/>
        </w:rPr>
        <w:t>-- Need S</w:t>
      </w:r>
    </w:p>
    <w:p w14:paraId="380D7CDE" w14:textId="77777777" w:rsidR="004F39EB" w:rsidRDefault="00307E05">
      <w:pPr>
        <w:pStyle w:val="PL"/>
        <w:rPr>
          <w:color w:val="808080"/>
        </w:rPr>
      </w:pPr>
      <w:r>
        <w:t xml:space="preserve">    dmrs-AdditionalPosition             </w:t>
      </w:r>
      <w:r>
        <w:rPr>
          <w:color w:val="993366"/>
        </w:rPr>
        <w:t>ENUMERATED</w:t>
      </w:r>
      <w:r>
        <w:t xml:space="preserve"> {pos0, pos1, pos3}                                       </w:t>
      </w:r>
      <w:r>
        <w:rPr>
          <w:color w:val="993366"/>
        </w:rPr>
        <w:t>OPTIONAL</w:t>
      </w:r>
      <w:r>
        <w:t xml:space="preserve">,   </w:t>
      </w:r>
      <w:r>
        <w:rPr>
          <w:color w:val="808080"/>
        </w:rPr>
        <w:t>-- Need S</w:t>
      </w:r>
    </w:p>
    <w:p w14:paraId="787C1F2C" w14:textId="77777777" w:rsidR="004F39EB" w:rsidRDefault="00307E05">
      <w:pPr>
        <w:pStyle w:val="PL"/>
        <w:rPr>
          <w:color w:val="808080"/>
        </w:rPr>
      </w:pPr>
      <w:r>
        <w:t xml:space="preserve">    phaseTrackingRS                     SetupRelease { PTRS-UplinkConfig }                                  </w:t>
      </w:r>
      <w:r>
        <w:rPr>
          <w:color w:val="993366"/>
        </w:rPr>
        <w:t>OPTIONAL</w:t>
      </w:r>
      <w:r>
        <w:t xml:space="preserve">,   </w:t>
      </w:r>
      <w:r>
        <w:rPr>
          <w:color w:val="808080"/>
        </w:rPr>
        <w:t>-- Need M</w:t>
      </w:r>
    </w:p>
    <w:p w14:paraId="4CC4C29C" w14:textId="77777777" w:rsidR="004F39EB" w:rsidRDefault="00307E05">
      <w:pPr>
        <w:pStyle w:val="PL"/>
        <w:rPr>
          <w:color w:val="808080"/>
        </w:rPr>
      </w:pPr>
      <w:r>
        <w:t xml:space="preserve">    maxLength                           </w:t>
      </w:r>
      <w:r>
        <w:rPr>
          <w:color w:val="993366"/>
        </w:rPr>
        <w:t>ENUMERATED</w:t>
      </w:r>
      <w:r>
        <w:t xml:space="preserve"> {len2}                                                   </w:t>
      </w:r>
      <w:r>
        <w:rPr>
          <w:color w:val="993366"/>
        </w:rPr>
        <w:t>OPTIONAL</w:t>
      </w:r>
      <w:r>
        <w:t xml:space="preserve">,   </w:t>
      </w:r>
      <w:r>
        <w:rPr>
          <w:color w:val="808080"/>
        </w:rPr>
        <w:t>-- Need S</w:t>
      </w:r>
    </w:p>
    <w:p w14:paraId="336ABC9B" w14:textId="77777777" w:rsidR="004F39EB" w:rsidRDefault="00307E05">
      <w:pPr>
        <w:pStyle w:val="PL"/>
      </w:pPr>
      <w:r>
        <w:t xml:space="preserve">    transformPrecodingDisabled          </w:t>
      </w:r>
      <w:r>
        <w:rPr>
          <w:color w:val="993366"/>
        </w:rPr>
        <w:t>SEQUENCE</w:t>
      </w:r>
      <w:r>
        <w:t xml:space="preserve"> {</w:t>
      </w:r>
    </w:p>
    <w:p w14:paraId="20D2494C" w14:textId="77777777" w:rsidR="004F39EB" w:rsidRDefault="00307E05">
      <w:pPr>
        <w:pStyle w:val="PL"/>
        <w:rPr>
          <w:color w:val="808080"/>
        </w:rPr>
      </w:pPr>
      <w:r>
        <w:t xml:space="preserve">        scramblingID0                       </w:t>
      </w:r>
      <w:r>
        <w:rPr>
          <w:color w:val="993366"/>
        </w:rPr>
        <w:t>INTEGER</w:t>
      </w:r>
      <w:r>
        <w:t xml:space="preserve"> (0..65535)                                              </w:t>
      </w:r>
      <w:r>
        <w:rPr>
          <w:color w:val="993366"/>
        </w:rPr>
        <w:t>OPTIONAL</w:t>
      </w:r>
      <w:r>
        <w:t xml:space="preserve">,   </w:t>
      </w:r>
      <w:r>
        <w:rPr>
          <w:color w:val="808080"/>
        </w:rPr>
        <w:t>-- Need S</w:t>
      </w:r>
    </w:p>
    <w:p w14:paraId="3E52AAEC" w14:textId="77777777" w:rsidR="004F39EB" w:rsidRDefault="00307E05">
      <w:pPr>
        <w:pStyle w:val="PL"/>
        <w:rPr>
          <w:color w:val="808080"/>
        </w:rPr>
      </w:pPr>
      <w:r>
        <w:t xml:space="preserve">        scramblingID1                       </w:t>
      </w:r>
      <w:r>
        <w:rPr>
          <w:color w:val="993366"/>
        </w:rPr>
        <w:t>INTEGER</w:t>
      </w:r>
      <w:r>
        <w:t xml:space="preserve"> (0..65535)                                              </w:t>
      </w:r>
      <w:r>
        <w:rPr>
          <w:color w:val="993366"/>
        </w:rPr>
        <w:t>OPTIONAL</w:t>
      </w:r>
      <w:r>
        <w:t xml:space="preserve">,   </w:t>
      </w:r>
      <w:r>
        <w:rPr>
          <w:color w:val="808080"/>
        </w:rPr>
        <w:t>-- Need S</w:t>
      </w:r>
    </w:p>
    <w:p w14:paraId="0473F010" w14:textId="77777777" w:rsidR="004F39EB" w:rsidRDefault="00307E05">
      <w:pPr>
        <w:pStyle w:val="PL"/>
      </w:pPr>
      <w:r>
        <w:t xml:space="preserve">        ...,</w:t>
      </w:r>
    </w:p>
    <w:p w14:paraId="6ECD3E7F" w14:textId="77777777" w:rsidR="004F39EB" w:rsidRDefault="00307E05">
      <w:pPr>
        <w:pStyle w:val="PL"/>
      </w:pPr>
      <w:r>
        <w:t xml:space="preserve">        [[</w:t>
      </w:r>
    </w:p>
    <w:p w14:paraId="52E3802D" w14:textId="77777777" w:rsidR="004F39EB" w:rsidRDefault="00307E05">
      <w:pPr>
        <w:pStyle w:val="PL"/>
        <w:rPr>
          <w:color w:val="808080"/>
        </w:rPr>
      </w:pPr>
      <w:r>
        <w:t xml:space="preserve">        dmrs-Uplink-r16                     </w:t>
      </w:r>
      <w:r>
        <w:rPr>
          <w:color w:val="993366"/>
        </w:rPr>
        <w:t>ENUMERATED</w:t>
      </w:r>
      <w:r>
        <w:t xml:space="preserve"> {enabled}                                            </w:t>
      </w:r>
      <w:r>
        <w:rPr>
          <w:color w:val="993366"/>
        </w:rPr>
        <w:t>OPTIONAL</w:t>
      </w:r>
      <w:r>
        <w:t xml:space="preserve">    </w:t>
      </w:r>
      <w:r>
        <w:rPr>
          <w:color w:val="808080"/>
        </w:rPr>
        <w:t>-- Need R</w:t>
      </w:r>
    </w:p>
    <w:p w14:paraId="7CB929DE" w14:textId="77777777" w:rsidR="004F39EB" w:rsidRDefault="00307E05">
      <w:pPr>
        <w:pStyle w:val="PL"/>
      </w:pPr>
      <w:r>
        <w:t xml:space="preserve">        ]]</w:t>
      </w:r>
    </w:p>
    <w:p w14:paraId="66881C96" w14:textId="77777777" w:rsidR="004F39EB" w:rsidRDefault="00307E05">
      <w:pPr>
        <w:pStyle w:val="PL"/>
        <w:rPr>
          <w:color w:val="808080"/>
        </w:rPr>
      </w:pPr>
      <w:r>
        <w:lastRenderedPageBreak/>
        <w:t xml:space="preserve">    }                                                                                                       </w:t>
      </w:r>
      <w:r>
        <w:rPr>
          <w:color w:val="993366"/>
        </w:rPr>
        <w:t>OPTIONAL</w:t>
      </w:r>
      <w:r>
        <w:t xml:space="preserve">,   </w:t>
      </w:r>
      <w:r>
        <w:rPr>
          <w:color w:val="808080"/>
        </w:rPr>
        <w:t>-- Need R</w:t>
      </w:r>
    </w:p>
    <w:p w14:paraId="0EBD98E9" w14:textId="77777777" w:rsidR="004F39EB" w:rsidRDefault="00307E05">
      <w:pPr>
        <w:pStyle w:val="PL"/>
      </w:pPr>
      <w:r>
        <w:t xml:space="preserve">    transformPrecodingEnabled           </w:t>
      </w:r>
      <w:r>
        <w:rPr>
          <w:color w:val="993366"/>
        </w:rPr>
        <w:t>SEQUENCE</w:t>
      </w:r>
      <w:r>
        <w:t xml:space="preserve"> {</w:t>
      </w:r>
    </w:p>
    <w:p w14:paraId="1A9FE422" w14:textId="77777777" w:rsidR="004F39EB" w:rsidRDefault="00307E05">
      <w:pPr>
        <w:pStyle w:val="PL"/>
        <w:rPr>
          <w:color w:val="808080"/>
        </w:rPr>
      </w:pPr>
      <w:r>
        <w:t xml:space="preserve">        nPUSCH-Identity                     </w:t>
      </w:r>
      <w:r>
        <w:rPr>
          <w:color w:val="993366"/>
        </w:rPr>
        <w:t>INTEGER</w:t>
      </w:r>
      <w:r>
        <w:t xml:space="preserve">(0..1007)                                                </w:t>
      </w:r>
      <w:r>
        <w:rPr>
          <w:color w:val="993366"/>
        </w:rPr>
        <w:t>OPTIONAL</w:t>
      </w:r>
      <w:r>
        <w:t xml:space="preserve">,   </w:t>
      </w:r>
      <w:r>
        <w:rPr>
          <w:color w:val="808080"/>
        </w:rPr>
        <w:t>-- Need S</w:t>
      </w:r>
    </w:p>
    <w:p w14:paraId="02FFBCC1" w14:textId="77777777" w:rsidR="004F39EB" w:rsidRDefault="00307E05">
      <w:pPr>
        <w:pStyle w:val="PL"/>
        <w:rPr>
          <w:color w:val="808080"/>
        </w:rPr>
      </w:pPr>
      <w:r>
        <w:t xml:space="preserve">        sequenceGroupHopping                </w:t>
      </w:r>
      <w:r>
        <w:rPr>
          <w:color w:val="993366"/>
        </w:rPr>
        <w:t>ENUMERATED</w:t>
      </w:r>
      <w:r>
        <w:t xml:space="preserve"> {disabled}                                           </w:t>
      </w:r>
      <w:r>
        <w:rPr>
          <w:color w:val="993366"/>
        </w:rPr>
        <w:t>OPTIONAL</w:t>
      </w:r>
      <w:r>
        <w:t xml:space="preserve">,   </w:t>
      </w:r>
      <w:r>
        <w:rPr>
          <w:color w:val="808080"/>
        </w:rPr>
        <w:t>-- Need S</w:t>
      </w:r>
    </w:p>
    <w:p w14:paraId="27F8E7C5" w14:textId="77777777" w:rsidR="004F39EB" w:rsidRDefault="00307E05">
      <w:pPr>
        <w:pStyle w:val="PL"/>
        <w:rPr>
          <w:color w:val="808080"/>
        </w:rPr>
      </w:pPr>
      <w:r>
        <w:t xml:space="preserve">        sequenceHopping                     </w:t>
      </w:r>
      <w:r>
        <w:rPr>
          <w:color w:val="993366"/>
        </w:rPr>
        <w:t>ENUMERATED</w:t>
      </w:r>
      <w:r>
        <w:t xml:space="preserve"> {enabled}                                            </w:t>
      </w:r>
      <w:r>
        <w:rPr>
          <w:color w:val="993366"/>
        </w:rPr>
        <w:t>OPTIONAL</w:t>
      </w:r>
      <w:r>
        <w:t xml:space="preserve">,   </w:t>
      </w:r>
      <w:r>
        <w:rPr>
          <w:color w:val="808080"/>
        </w:rPr>
        <w:t>-- Need S</w:t>
      </w:r>
    </w:p>
    <w:p w14:paraId="12E03821" w14:textId="77777777" w:rsidR="004F39EB" w:rsidRDefault="00307E05">
      <w:pPr>
        <w:pStyle w:val="PL"/>
      </w:pPr>
      <w:r>
        <w:t xml:space="preserve">        ...,</w:t>
      </w:r>
    </w:p>
    <w:p w14:paraId="3ED60003" w14:textId="77777777" w:rsidR="004F39EB" w:rsidRDefault="00307E05">
      <w:pPr>
        <w:pStyle w:val="PL"/>
      </w:pPr>
      <w:r>
        <w:t xml:space="preserve">        [[</w:t>
      </w:r>
    </w:p>
    <w:p w14:paraId="32CB4B82" w14:textId="77777777" w:rsidR="004F39EB" w:rsidRDefault="00307E05">
      <w:pPr>
        <w:pStyle w:val="PL"/>
        <w:rPr>
          <w:color w:val="808080"/>
        </w:rPr>
      </w:pPr>
      <w:r>
        <w:t xml:space="preserve">        dmrs-UplinkTransformPrecoding-r16   SetupRelease {DMRS-UplinkTransformPrecoding-r16}                </w:t>
      </w:r>
      <w:r>
        <w:rPr>
          <w:color w:val="993366"/>
        </w:rPr>
        <w:t>OPTIONAL</w:t>
      </w:r>
      <w:r>
        <w:t xml:space="preserve">    </w:t>
      </w:r>
      <w:r>
        <w:rPr>
          <w:color w:val="808080"/>
        </w:rPr>
        <w:t>-- Need M</w:t>
      </w:r>
    </w:p>
    <w:p w14:paraId="3C1C7A97" w14:textId="77777777" w:rsidR="004F39EB" w:rsidRDefault="00307E05">
      <w:pPr>
        <w:pStyle w:val="PL"/>
      </w:pPr>
      <w:r>
        <w:t xml:space="preserve">        ]]</w:t>
      </w:r>
    </w:p>
    <w:p w14:paraId="2B97CDD2" w14:textId="77777777" w:rsidR="004F39EB" w:rsidRDefault="00307E05">
      <w:pPr>
        <w:pStyle w:val="PL"/>
        <w:rPr>
          <w:color w:val="808080"/>
        </w:rPr>
      </w:pPr>
      <w:r>
        <w:t xml:space="preserve">    }                                                                                                       </w:t>
      </w:r>
      <w:r>
        <w:rPr>
          <w:color w:val="993366"/>
        </w:rPr>
        <w:t>OPTIONAL</w:t>
      </w:r>
      <w:r>
        <w:t xml:space="preserve">,   </w:t>
      </w:r>
      <w:r>
        <w:rPr>
          <w:color w:val="808080"/>
        </w:rPr>
        <w:t>-- Need R</w:t>
      </w:r>
    </w:p>
    <w:p w14:paraId="79BFB865" w14:textId="77777777" w:rsidR="004F39EB" w:rsidRDefault="00307E05">
      <w:pPr>
        <w:pStyle w:val="PL"/>
      </w:pPr>
      <w:r>
        <w:t xml:space="preserve">    ...</w:t>
      </w:r>
    </w:p>
    <w:p w14:paraId="4B11E2FE" w14:textId="77777777" w:rsidR="004F39EB" w:rsidRDefault="00307E05">
      <w:pPr>
        <w:pStyle w:val="PL"/>
      </w:pPr>
      <w:r>
        <w:t>}</w:t>
      </w:r>
    </w:p>
    <w:p w14:paraId="083DFE1F" w14:textId="77777777" w:rsidR="004F39EB" w:rsidRDefault="004F39EB">
      <w:pPr>
        <w:pStyle w:val="PL"/>
      </w:pPr>
    </w:p>
    <w:p w14:paraId="4D4AA88D" w14:textId="77777777" w:rsidR="004F39EB" w:rsidRDefault="00307E05">
      <w:pPr>
        <w:pStyle w:val="PL"/>
      </w:pPr>
      <w:r>
        <w:t xml:space="preserve">DMRS-UplinkTransformPrecoding-r16  ::=  </w:t>
      </w:r>
      <w:r>
        <w:rPr>
          <w:color w:val="993366"/>
        </w:rPr>
        <w:t>SEQUENCE</w:t>
      </w:r>
      <w:r>
        <w:t xml:space="preserve"> {</w:t>
      </w:r>
    </w:p>
    <w:p w14:paraId="44311964" w14:textId="77777777" w:rsidR="004F39EB" w:rsidRDefault="00307E05">
      <w:pPr>
        <w:pStyle w:val="PL"/>
        <w:rPr>
          <w:color w:val="808080"/>
        </w:rPr>
      </w:pPr>
      <w:r>
        <w:t xml:space="preserve">    pi2BPSK-ScramblingID0                   </w:t>
      </w:r>
      <w:r>
        <w:rPr>
          <w:color w:val="993366"/>
        </w:rPr>
        <w:t>INTEGER</w:t>
      </w:r>
      <w:r>
        <w:t xml:space="preserve">(0..65535)                                               </w:t>
      </w:r>
      <w:r>
        <w:rPr>
          <w:color w:val="993366"/>
        </w:rPr>
        <w:t>OPTIONAL</w:t>
      </w:r>
      <w:r>
        <w:t xml:space="preserve">,   </w:t>
      </w:r>
      <w:r>
        <w:rPr>
          <w:color w:val="808080"/>
        </w:rPr>
        <w:t>-- Need S</w:t>
      </w:r>
    </w:p>
    <w:p w14:paraId="2AA7E7F2" w14:textId="77777777" w:rsidR="004F39EB" w:rsidRDefault="00307E05">
      <w:pPr>
        <w:pStyle w:val="PL"/>
        <w:rPr>
          <w:color w:val="808080"/>
        </w:rPr>
      </w:pPr>
      <w:r>
        <w:t xml:space="preserve">    pi2BPSK-ScramblingID1                   </w:t>
      </w:r>
      <w:r>
        <w:rPr>
          <w:color w:val="993366"/>
        </w:rPr>
        <w:t>INTEGER</w:t>
      </w:r>
      <w:r>
        <w:t xml:space="preserve">(0..65535)                                               </w:t>
      </w:r>
      <w:r>
        <w:rPr>
          <w:color w:val="993366"/>
        </w:rPr>
        <w:t>OPTIONAL</w:t>
      </w:r>
      <w:r>
        <w:t xml:space="preserve">    </w:t>
      </w:r>
      <w:r>
        <w:rPr>
          <w:color w:val="808080"/>
        </w:rPr>
        <w:t>-- Need S</w:t>
      </w:r>
    </w:p>
    <w:p w14:paraId="067A07DC" w14:textId="77777777" w:rsidR="004F39EB" w:rsidRDefault="00307E05">
      <w:pPr>
        <w:pStyle w:val="PL"/>
      </w:pPr>
      <w:r>
        <w:t>}</w:t>
      </w:r>
    </w:p>
    <w:p w14:paraId="128C2757" w14:textId="77777777" w:rsidR="004F39EB" w:rsidRDefault="004F39EB">
      <w:pPr>
        <w:pStyle w:val="PL"/>
      </w:pPr>
    </w:p>
    <w:p w14:paraId="25CDF2B9" w14:textId="77777777" w:rsidR="004F39EB" w:rsidRDefault="00307E05">
      <w:pPr>
        <w:pStyle w:val="PL"/>
        <w:rPr>
          <w:color w:val="808080"/>
        </w:rPr>
      </w:pPr>
      <w:r>
        <w:rPr>
          <w:color w:val="808080"/>
        </w:rPr>
        <w:t>-- TAG-DMRS-UPLINKCONFIG-STOP</w:t>
      </w:r>
    </w:p>
    <w:p w14:paraId="68E56CEF" w14:textId="77777777" w:rsidR="004F39EB" w:rsidRDefault="00307E05">
      <w:pPr>
        <w:pStyle w:val="PL"/>
        <w:rPr>
          <w:color w:val="808080"/>
        </w:rPr>
      </w:pPr>
      <w:r>
        <w:rPr>
          <w:color w:val="808080"/>
        </w:rPr>
        <w:t>-- ASN1STOP</w:t>
      </w:r>
    </w:p>
    <w:p w14:paraId="449102D6" w14:textId="77777777" w:rsidR="004F39EB" w:rsidRDefault="004F39EB"/>
    <w:tbl>
      <w:tblPr>
        <w:tblW w:w="14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9"/>
      </w:tblGrid>
      <w:tr w:rsidR="004F39EB" w14:paraId="0826B13E" w14:textId="77777777">
        <w:tc>
          <w:tcPr>
            <w:tcW w:w="14409" w:type="dxa"/>
            <w:tcBorders>
              <w:top w:val="single" w:sz="4" w:space="0" w:color="auto"/>
              <w:left w:val="single" w:sz="4" w:space="0" w:color="auto"/>
              <w:bottom w:val="single" w:sz="4" w:space="0" w:color="auto"/>
              <w:right w:val="single" w:sz="4" w:space="0" w:color="auto"/>
            </w:tcBorders>
            <w:hideMark/>
          </w:tcPr>
          <w:p w14:paraId="0A26A8CF" w14:textId="77777777" w:rsidR="004F39EB" w:rsidRDefault="00307E05">
            <w:pPr>
              <w:pStyle w:val="TAH"/>
              <w:rPr>
                <w:szCs w:val="22"/>
                <w:lang w:eastAsia="sv-SE"/>
              </w:rPr>
            </w:pPr>
            <w:r>
              <w:rPr>
                <w:i/>
                <w:szCs w:val="22"/>
                <w:lang w:eastAsia="sv-SE"/>
              </w:rPr>
              <w:lastRenderedPageBreak/>
              <w:t xml:space="preserve">DMRS-UplinkConfig </w:t>
            </w:r>
            <w:r>
              <w:rPr>
                <w:szCs w:val="22"/>
                <w:lang w:eastAsia="sv-SE"/>
              </w:rPr>
              <w:t>field descriptions</w:t>
            </w:r>
          </w:p>
        </w:tc>
      </w:tr>
      <w:tr w:rsidR="004F39EB" w14:paraId="08A49D36" w14:textId="77777777">
        <w:tc>
          <w:tcPr>
            <w:tcW w:w="14409" w:type="dxa"/>
            <w:tcBorders>
              <w:top w:val="single" w:sz="4" w:space="0" w:color="auto"/>
              <w:left w:val="single" w:sz="4" w:space="0" w:color="auto"/>
              <w:bottom w:val="single" w:sz="4" w:space="0" w:color="auto"/>
              <w:right w:val="single" w:sz="4" w:space="0" w:color="auto"/>
            </w:tcBorders>
            <w:hideMark/>
          </w:tcPr>
          <w:p w14:paraId="4F6A5929" w14:textId="77777777" w:rsidR="004F39EB" w:rsidRDefault="00307E05">
            <w:pPr>
              <w:pStyle w:val="TAL"/>
              <w:rPr>
                <w:szCs w:val="22"/>
                <w:lang w:eastAsia="sv-SE"/>
              </w:rPr>
            </w:pPr>
            <w:r>
              <w:rPr>
                <w:b/>
                <w:i/>
                <w:szCs w:val="22"/>
                <w:lang w:eastAsia="sv-SE"/>
              </w:rPr>
              <w:t>dmrs-AdditionalPosition</w:t>
            </w:r>
          </w:p>
          <w:p w14:paraId="3DEB583B" w14:textId="77777777" w:rsidR="004F39EB" w:rsidRDefault="00307E05">
            <w:pPr>
              <w:pStyle w:val="TAL"/>
              <w:rPr>
                <w:szCs w:val="22"/>
                <w:lang w:eastAsia="sv-SE"/>
              </w:rPr>
            </w:pPr>
            <w:r>
              <w:rPr>
                <w:szCs w:val="22"/>
                <w:lang w:eastAsia="sv-SE"/>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4F39EB" w14:paraId="5F56C952" w14:textId="77777777">
        <w:tc>
          <w:tcPr>
            <w:tcW w:w="14409" w:type="dxa"/>
            <w:tcBorders>
              <w:top w:val="single" w:sz="4" w:space="0" w:color="auto"/>
              <w:left w:val="single" w:sz="4" w:space="0" w:color="auto"/>
              <w:bottom w:val="single" w:sz="4" w:space="0" w:color="auto"/>
              <w:right w:val="single" w:sz="4" w:space="0" w:color="auto"/>
            </w:tcBorders>
            <w:hideMark/>
          </w:tcPr>
          <w:p w14:paraId="2E2FE8ED" w14:textId="77777777" w:rsidR="004F39EB" w:rsidRDefault="00307E05">
            <w:pPr>
              <w:pStyle w:val="TAL"/>
              <w:rPr>
                <w:szCs w:val="22"/>
                <w:lang w:eastAsia="sv-SE"/>
              </w:rPr>
            </w:pPr>
            <w:r>
              <w:rPr>
                <w:b/>
                <w:i/>
                <w:szCs w:val="22"/>
                <w:lang w:eastAsia="sv-SE"/>
              </w:rPr>
              <w:t>dmrs-Type</w:t>
            </w:r>
          </w:p>
          <w:p w14:paraId="7F078A6F" w14:textId="77777777" w:rsidR="004F39EB" w:rsidRDefault="00307E05">
            <w:pPr>
              <w:pStyle w:val="TAL"/>
              <w:rPr>
                <w:szCs w:val="22"/>
                <w:lang w:eastAsia="sv-SE"/>
              </w:rPr>
            </w:pPr>
            <w:r>
              <w:rPr>
                <w:szCs w:val="22"/>
                <w:lang w:eastAsia="sv-SE"/>
              </w:rPr>
              <w:t>Selection of the DMRS type to be used for UL (see TS 38.211 [16], clause 6.4.1.1.3) If the field is absent, the UE uses DMRS type 1.</w:t>
            </w:r>
          </w:p>
        </w:tc>
      </w:tr>
      <w:tr w:rsidR="004F39EB" w14:paraId="0D08011C" w14:textId="77777777">
        <w:tc>
          <w:tcPr>
            <w:tcW w:w="14409" w:type="dxa"/>
            <w:tcBorders>
              <w:top w:val="single" w:sz="4" w:space="0" w:color="auto"/>
              <w:left w:val="single" w:sz="4" w:space="0" w:color="auto"/>
              <w:bottom w:val="single" w:sz="4" w:space="0" w:color="auto"/>
              <w:right w:val="single" w:sz="4" w:space="0" w:color="auto"/>
            </w:tcBorders>
            <w:hideMark/>
          </w:tcPr>
          <w:p w14:paraId="1F763884" w14:textId="77777777" w:rsidR="004F39EB" w:rsidRDefault="00307E05">
            <w:pPr>
              <w:pStyle w:val="TAL"/>
              <w:rPr>
                <w:b/>
                <w:i/>
                <w:szCs w:val="22"/>
                <w:lang w:eastAsia="sv-SE"/>
              </w:rPr>
            </w:pPr>
            <w:r>
              <w:rPr>
                <w:b/>
                <w:i/>
                <w:szCs w:val="22"/>
                <w:lang w:eastAsia="sv-SE"/>
              </w:rPr>
              <w:t>dmrs-Uplink</w:t>
            </w:r>
          </w:p>
          <w:p w14:paraId="1562DEBF" w14:textId="77777777" w:rsidR="004F39EB" w:rsidRDefault="00307E05">
            <w:pPr>
              <w:pStyle w:val="TAL"/>
              <w:rPr>
                <w:b/>
                <w:i/>
                <w:szCs w:val="22"/>
                <w:lang w:eastAsia="sv-SE"/>
              </w:rPr>
            </w:pPr>
            <w:r>
              <w:rPr>
                <w:szCs w:val="22"/>
              </w:rPr>
              <w:t>This field indicates whether low PAPR DMRS is used, as specified in TS38.211 [16], clause 6.4.1.1.1.1.</w:t>
            </w:r>
          </w:p>
        </w:tc>
      </w:tr>
      <w:tr w:rsidR="004F39EB" w14:paraId="36B33639" w14:textId="77777777">
        <w:tc>
          <w:tcPr>
            <w:tcW w:w="14409" w:type="dxa"/>
            <w:tcBorders>
              <w:top w:val="single" w:sz="4" w:space="0" w:color="auto"/>
              <w:left w:val="single" w:sz="4" w:space="0" w:color="auto"/>
              <w:bottom w:val="single" w:sz="4" w:space="0" w:color="auto"/>
              <w:right w:val="single" w:sz="4" w:space="0" w:color="auto"/>
            </w:tcBorders>
            <w:hideMark/>
          </w:tcPr>
          <w:p w14:paraId="071F39BC" w14:textId="77777777" w:rsidR="004F39EB" w:rsidRDefault="00307E05">
            <w:pPr>
              <w:pStyle w:val="TAL"/>
              <w:rPr>
                <w:b/>
                <w:i/>
                <w:szCs w:val="22"/>
                <w:lang w:eastAsia="sv-SE"/>
              </w:rPr>
            </w:pPr>
            <w:r>
              <w:rPr>
                <w:b/>
                <w:i/>
                <w:szCs w:val="22"/>
                <w:lang w:eastAsia="sv-SE"/>
              </w:rPr>
              <w:t>dmrs-UplinkTransformPrecoding</w:t>
            </w:r>
          </w:p>
          <w:p w14:paraId="53F69B5E" w14:textId="77777777" w:rsidR="004F39EB" w:rsidRDefault="00307E05">
            <w:pPr>
              <w:pStyle w:val="TAL"/>
              <w:rPr>
                <w:b/>
                <w:i/>
                <w:szCs w:val="22"/>
                <w:lang w:eastAsia="sv-SE"/>
              </w:rPr>
            </w:pPr>
            <w:r>
              <w:rPr>
                <w:szCs w:val="22"/>
              </w:rPr>
              <w:t xml:space="preserve">This field indicates whether low PAPR DMRS is used for PUSCH with pi/2 BPSK modulation, as specified in TS38.211 [16], clause 6.4.1.1.1.2. The network configures this field only if </w:t>
            </w:r>
            <w:r>
              <w:rPr>
                <w:i/>
                <w:iCs/>
                <w:szCs w:val="22"/>
              </w:rPr>
              <w:t>tp-pi2BPSK</w:t>
            </w:r>
            <w:r>
              <w:rPr>
                <w:szCs w:val="22"/>
              </w:rPr>
              <w:t xml:space="preserve"> is configured in </w:t>
            </w:r>
            <w:r>
              <w:rPr>
                <w:i/>
                <w:iCs/>
                <w:szCs w:val="22"/>
              </w:rPr>
              <w:t>PUSCH-Config</w:t>
            </w:r>
            <w:r>
              <w:rPr>
                <w:szCs w:val="22"/>
              </w:rPr>
              <w:t>.</w:t>
            </w:r>
          </w:p>
        </w:tc>
      </w:tr>
      <w:tr w:rsidR="004F39EB" w14:paraId="358976D2" w14:textId="77777777">
        <w:tc>
          <w:tcPr>
            <w:tcW w:w="14409" w:type="dxa"/>
            <w:tcBorders>
              <w:top w:val="single" w:sz="4" w:space="0" w:color="auto"/>
              <w:left w:val="single" w:sz="4" w:space="0" w:color="auto"/>
              <w:bottom w:val="single" w:sz="4" w:space="0" w:color="auto"/>
              <w:right w:val="single" w:sz="4" w:space="0" w:color="auto"/>
            </w:tcBorders>
            <w:hideMark/>
          </w:tcPr>
          <w:p w14:paraId="1433F0B7" w14:textId="77777777" w:rsidR="004F39EB" w:rsidRDefault="00307E05">
            <w:pPr>
              <w:pStyle w:val="TAL"/>
              <w:rPr>
                <w:szCs w:val="22"/>
                <w:lang w:eastAsia="sv-SE"/>
              </w:rPr>
            </w:pPr>
            <w:r>
              <w:rPr>
                <w:b/>
                <w:i/>
                <w:szCs w:val="22"/>
                <w:lang w:eastAsia="sv-SE"/>
              </w:rPr>
              <w:t>maxLength</w:t>
            </w:r>
          </w:p>
          <w:p w14:paraId="27A66550" w14:textId="77777777" w:rsidR="004F39EB" w:rsidRDefault="00307E05">
            <w:pPr>
              <w:pStyle w:val="TAL"/>
              <w:rPr>
                <w:szCs w:val="22"/>
                <w:lang w:eastAsia="sv-SE"/>
              </w:rPr>
            </w:pPr>
            <w:r>
              <w:rPr>
                <w:szCs w:val="22"/>
                <w:lang w:eastAsia="sv-SE"/>
              </w:rPr>
              <w:t xml:space="preserve">The maximum number of OFDM symbols for UL front loaded DMRS. </w:t>
            </w:r>
            <w:r>
              <w:rPr>
                <w:i/>
                <w:lang w:eastAsia="sv-SE"/>
              </w:rPr>
              <w:t>len1</w:t>
            </w:r>
            <w:r>
              <w:rPr>
                <w:szCs w:val="22"/>
                <w:lang w:eastAsia="sv-SE"/>
              </w:rPr>
              <w:t xml:space="preserve"> corresponds to value 1. </w:t>
            </w:r>
            <w:r>
              <w:rPr>
                <w:i/>
                <w:lang w:eastAsia="sv-SE"/>
              </w:rPr>
              <w:t>len2</w:t>
            </w:r>
            <w:r>
              <w:rPr>
                <w:szCs w:val="22"/>
                <w:lang w:eastAsia="sv-SE"/>
              </w:rPr>
              <w:t xml:space="preserve"> corresponds to value 2. If the field is absent, the UE applies value </w:t>
            </w:r>
            <w:r>
              <w:rPr>
                <w:i/>
                <w:lang w:eastAsia="sv-SE"/>
              </w:rPr>
              <w:t>len1</w:t>
            </w:r>
            <w:r>
              <w:rPr>
                <w:szCs w:val="22"/>
                <w:lang w:eastAsia="sv-SE"/>
              </w:rPr>
              <w:t xml:space="preserve">. If set to </w:t>
            </w:r>
            <w:r>
              <w:rPr>
                <w:i/>
                <w:lang w:eastAsia="sv-SE"/>
              </w:rPr>
              <w:t>len2</w:t>
            </w:r>
            <w:r>
              <w:rPr>
                <w:szCs w:val="22"/>
                <w:lang w:eastAsia="sv-SE"/>
              </w:rPr>
              <w:t>, the UE determines the actual number of DM-RS symbols by the associated DCI. (see TS 38.211 [16], clause 6.4.1.1.3).</w:t>
            </w:r>
          </w:p>
        </w:tc>
      </w:tr>
      <w:tr w:rsidR="004F39EB" w14:paraId="3B76ECF5" w14:textId="77777777">
        <w:tc>
          <w:tcPr>
            <w:tcW w:w="14409" w:type="dxa"/>
            <w:tcBorders>
              <w:top w:val="single" w:sz="4" w:space="0" w:color="auto"/>
              <w:left w:val="single" w:sz="4" w:space="0" w:color="auto"/>
              <w:bottom w:val="single" w:sz="4" w:space="0" w:color="auto"/>
              <w:right w:val="single" w:sz="4" w:space="0" w:color="auto"/>
            </w:tcBorders>
            <w:hideMark/>
          </w:tcPr>
          <w:p w14:paraId="75A01813" w14:textId="77777777" w:rsidR="004F39EB" w:rsidRDefault="00307E05">
            <w:pPr>
              <w:pStyle w:val="TAL"/>
              <w:rPr>
                <w:szCs w:val="22"/>
                <w:lang w:eastAsia="sv-SE"/>
              </w:rPr>
            </w:pPr>
            <w:r>
              <w:rPr>
                <w:b/>
                <w:i/>
                <w:szCs w:val="22"/>
                <w:lang w:eastAsia="sv-SE"/>
              </w:rPr>
              <w:t>nPUSCH-Identity</w:t>
            </w:r>
          </w:p>
          <w:p w14:paraId="19C87D2D" w14:textId="77777777" w:rsidR="004F39EB" w:rsidRDefault="00307E05">
            <w:pPr>
              <w:pStyle w:val="TAL"/>
              <w:rPr>
                <w:szCs w:val="22"/>
                <w:lang w:eastAsia="sv-SE"/>
              </w:rPr>
            </w:pPr>
            <w:r>
              <w:rPr>
                <w:szCs w:val="22"/>
                <w:lang w:eastAsia="sv-SE"/>
              </w:rPr>
              <w:t>Parameter: N_ID^(PUSCH) for DFT-s-OFDM DMRS. If the value is absent or released, the UE uses the value Physical cell ID (</w:t>
            </w:r>
            <w:r>
              <w:rPr>
                <w:i/>
                <w:szCs w:val="22"/>
                <w:lang w:eastAsia="sv-SE"/>
              </w:rPr>
              <w:t>physCellId</w:t>
            </w:r>
            <w:r>
              <w:rPr>
                <w:szCs w:val="22"/>
                <w:lang w:eastAsia="sv-SE"/>
              </w:rPr>
              <w:t>). See TS 38.211 [16].</w:t>
            </w:r>
          </w:p>
        </w:tc>
      </w:tr>
      <w:tr w:rsidR="004F39EB" w14:paraId="38812ACB" w14:textId="77777777">
        <w:tc>
          <w:tcPr>
            <w:tcW w:w="14409" w:type="dxa"/>
            <w:tcBorders>
              <w:top w:val="single" w:sz="4" w:space="0" w:color="auto"/>
              <w:left w:val="single" w:sz="4" w:space="0" w:color="auto"/>
              <w:bottom w:val="single" w:sz="4" w:space="0" w:color="auto"/>
              <w:right w:val="single" w:sz="4" w:space="0" w:color="auto"/>
            </w:tcBorders>
            <w:hideMark/>
          </w:tcPr>
          <w:p w14:paraId="5C6D4307" w14:textId="77777777" w:rsidR="004F39EB" w:rsidRDefault="00307E05">
            <w:pPr>
              <w:pStyle w:val="TAL"/>
              <w:rPr>
                <w:szCs w:val="22"/>
                <w:lang w:eastAsia="sv-SE"/>
              </w:rPr>
            </w:pPr>
            <w:r>
              <w:rPr>
                <w:b/>
                <w:i/>
                <w:szCs w:val="22"/>
                <w:lang w:eastAsia="sv-SE"/>
              </w:rPr>
              <w:t>phaseTrackingRS</w:t>
            </w:r>
          </w:p>
          <w:p w14:paraId="66B13D15" w14:textId="77777777" w:rsidR="004F39EB" w:rsidRDefault="00307E05">
            <w:pPr>
              <w:pStyle w:val="TAL"/>
              <w:rPr>
                <w:szCs w:val="22"/>
                <w:lang w:eastAsia="sv-SE"/>
              </w:rPr>
            </w:pPr>
            <w:r>
              <w:rPr>
                <w:szCs w:val="22"/>
                <w:lang w:eastAsia="sv-SE"/>
              </w:rPr>
              <w:t>Configures uplink PTRS (see TS 38.211 [16]).</w:t>
            </w:r>
          </w:p>
        </w:tc>
      </w:tr>
      <w:tr w:rsidR="004F39EB" w14:paraId="39767C3B" w14:textId="77777777">
        <w:tc>
          <w:tcPr>
            <w:tcW w:w="14409" w:type="dxa"/>
            <w:tcBorders>
              <w:top w:val="single" w:sz="4" w:space="0" w:color="auto"/>
              <w:left w:val="single" w:sz="4" w:space="0" w:color="auto"/>
              <w:bottom w:val="single" w:sz="4" w:space="0" w:color="auto"/>
              <w:right w:val="single" w:sz="4" w:space="0" w:color="auto"/>
            </w:tcBorders>
            <w:hideMark/>
          </w:tcPr>
          <w:p w14:paraId="4E537142" w14:textId="77777777" w:rsidR="004F39EB" w:rsidRDefault="00307E05">
            <w:pPr>
              <w:pStyle w:val="TAL"/>
              <w:rPr>
                <w:b/>
                <w:i/>
                <w:lang w:eastAsia="sv-SE"/>
              </w:rPr>
            </w:pPr>
            <w:r>
              <w:rPr>
                <w:b/>
                <w:i/>
                <w:lang w:eastAsia="sv-SE"/>
              </w:rPr>
              <w:t>pi2BPSK-ScramblingID0, pi2BPSK-ScramblingID1</w:t>
            </w:r>
          </w:p>
          <w:p w14:paraId="722CBDB3" w14:textId="77777777" w:rsidR="004F39EB" w:rsidRDefault="00307E05">
            <w:pPr>
              <w:pStyle w:val="TAL"/>
              <w:rPr>
                <w:b/>
                <w:i/>
                <w:szCs w:val="22"/>
                <w:lang w:eastAsia="sv-SE"/>
              </w:rPr>
            </w:pPr>
            <w:r>
              <w:rPr>
                <w:szCs w:val="22"/>
                <w:lang w:eastAsia="sv-SE"/>
              </w:rPr>
              <w:t>UL DMRS scrambling initialization for pi/2 BPSK DMRS for PUSCH (see TS 38.211 [16], Clause 6.4.1.1.2). When the field is absent the UE applies the value Physical cell ID (physCellId) of the serving cell.</w:t>
            </w:r>
          </w:p>
        </w:tc>
      </w:tr>
      <w:tr w:rsidR="004F39EB" w14:paraId="1D732AA5" w14:textId="77777777">
        <w:tc>
          <w:tcPr>
            <w:tcW w:w="14409" w:type="dxa"/>
            <w:tcBorders>
              <w:top w:val="single" w:sz="4" w:space="0" w:color="auto"/>
              <w:left w:val="single" w:sz="4" w:space="0" w:color="auto"/>
              <w:bottom w:val="single" w:sz="4" w:space="0" w:color="auto"/>
              <w:right w:val="single" w:sz="4" w:space="0" w:color="auto"/>
            </w:tcBorders>
            <w:hideMark/>
          </w:tcPr>
          <w:p w14:paraId="1188B52F" w14:textId="77777777" w:rsidR="004F39EB" w:rsidRDefault="00307E05">
            <w:pPr>
              <w:pStyle w:val="TAL"/>
              <w:rPr>
                <w:szCs w:val="22"/>
                <w:lang w:eastAsia="sv-SE"/>
              </w:rPr>
            </w:pPr>
            <w:r>
              <w:rPr>
                <w:b/>
                <w:i/>
                <w:szCs w:val="22"/>
                <w:lang w:eastAsia="sv-SE"/>
              </w:rPr>
              <w:t>scramblingID0</w:t>
            </w:r>
          </w:p>
          <w:p w14:paraId="449B8612" w14:textId="77777777" w:rsidR="004F39EB" w:rsidRDefault="00307E0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4F39EB" w14:paraId="64625CE9" w14:textId="77777777">
        <w:tc>
          <w:tcPr>
            <w:tcW w:w="14409" w:type="dxa"/>
            <w:tcBorders>
              <w:top w:val="single" w:sz="4" w:space="0" w:color="auto"/>
              <w:left w:val="single" w:sz="4" w:space="0" w:color="auto"/>
              <w:bottom w:val="single" w:sz="4" w:space="0" w:color="auto"/>
              <w:right w:val="single" w:sz="4" w:space="0" w:color="auto"/>
            </w:tcBorders>
            <w:hideMark/>
          </w:tcPr>
          <w:p w14:paraId="6637C811" w14:textId="77777777" w:rsidR="004F39EB" w:rsidRDefault="00307E05">
            <w:pPr>
              <w:pStyle w:val="TAL"/>
              <w:rPr>
                <w:szCs w:val="22"/>
                <w:lang w:eastAsia="sv-SE"/>
              </w:rPr>
            </w:pPr>
            <w:r>
              <w:rPr>
                <w:b/>
                <w:i/>
                <w:szCs w:val="22"/>
                <w:lang w:eastAsia="sv-SE"/>
              </w:rPr>
              <w:t>scramblingID1</w:t>
            </w:r>
          </w:p>
          <w:p w14:paraId="05032300" w14:textId="77777777" w:rsidR="004F39EB" w:rsidRDefault="00307E05">
            <w:pPr>
              <w:pStyle w:val="TAL"/>
              <w:rPr>
                <w:szCs w:val="22"/>
                <w:lang w:eastAsia="sv-SE"/>
              </w:rPr>
            </w:pPr>
            <w:r>
              <w:rPr>
                <w:szCs w:val="22"/>
                <w:lang w:eastAsia="sv-SE"/>
              </w:rPr>
              <w:t>UL DMRS scrambling initialization for CP-OFDM. (see TS 38.211 [16], clause 6.4.1.1.1.1). When the field is absent the UE applies the value Physical cell ID (</w:t>
            </w:r>
            <w:r>
              <w:rPr>
                <w:i/>
                <w:lang w:eastAsia="sv-SE"/>
              </w:rPr>
              <w:t>physCellId</w:t>
            </w:r>
            <w:r>
              <w:rPr>
                <w:szCs w:val="22"/>
                <w:lang w:eastAsia="sv-SE"/>
              </w:rPr>
              <w:t>).</w:t>
            </w:r>
          </w:p>
        </w:tc>
      </w:tr>
      <w:tr w:rsidR="004F39EB" w14:paraId="54E1EB48" w14:textId="77777777">
        <w:tc>
          <w:tcPr>
            <w:tcW w:w="14409" w:type="dxa"/>
            <w:tcBorders>
              <w:top w:val="single" w:sz="4" w:space="0" w:color="auto"/>
              <w:left w:val="single" w:sz="4" w:space="0" w:color="auto"/>
              <w:bottom w:val="single" w:sz="4" w:space="0" w:color="auto"/>
              <w:right w:val="single" w:sz="4" w:space="0" w:color="auto"/>
            </w:tcBorders>
            <w:hideMark/>
          </w:tcPr>
          <w:p w14:paraId="2C935367" w14:textId="77777777" w:rsidR="004F39EB" w:rsidRDefault="00307E05">
            <w:pPr>
              <w:pStyle w:val="TAL"/>
              <w:rPr>
                <w:szCs w:val="22"/>
                <w:lang w:eastAsia="sv-SE"/>
              </w:rPr>
            </w:pPr>
            <w:r>
              <w:rPr>
                <w:b/>
                <w:i/>
                <w:szCs w:val="22"/>
                <w:lang w:eastAsia="sv-SE"/>
              </w:rPr>
              <w:t>sequenceGroupHopping</w:t>
            </w:r>
          </w:p>
          <w:p w14:paraId="2AF35A74" w14:textId="77777777" w:rsidR="004F39EB" w:rsidRDefault="00307E05">
            <w:pPr>
              <w:pStyle w:val="TAL"/>
              <w:rPr>
                <w:szCs w:val="22"/>
                <w:lang w:eastAsia="sv-SE"/>
              </w:rPr>
            </w:pPr>
            <w:r>
              <w:rPr>
                <w:szCs w:val="22"/>
                <w:lang w:eastAsia="sv-SE"/>
              </w:rPr>
              <w:t xml:space="preserve">For DMRS transmission with transform precoder the NW may configure group hopping by the cell-specific parameter </w:t>
            </w:r>
            <w:r>
              <w:rPr>
                <w:i/>
                <w:lang w:eastAsia="sv-SE"/>
              </w:rPr>
              <w:t>groupHoppingEnabledTransformPrecoding</w:t>
            </w:r>
            <w:r>
              <w:rPr>
                <w:szCs w:val="22"/>
                <w:lang w:eastAsia="sv-SE"/>
              </w:rPr>
              <w:t xml:space="preserve"> in </w:t>
            </w:r>
            <w:r>
              <w:rPr>
                <w:i/>
                <w:lang w:eastAsia="sv-SE"/>
              </w:rPr>
              <w:t>PUSCH-ConfigCommon</w:t>
            </w:r>
            <w:r>
              <w:rPr>
                <w:szCs w:val="22"/>
                <w:lang w:eastAsia="sv-SE"/>
              </w:rPr>
              <w:t xml:space="preserve">. In this case, the NW may include this UE specific field to disable group hopping for PUSCH transmission except for Msg3, i.e., to override the configuration in </w:t>
            </w:r>
            <w:r>
              <w:rPr>
                <w:i/>
                <w:lang w:eastAsia="sv-SE"/>
              </w:rPr>
              <w:t>PUSCH-ConfigCommon</w:t>
            </w:r>
            <w:r>
              <w:rPr>
                <w:szCs w:val="22"/>
                <w:lang w:eastAsia="sv-SE"/>
              </w:rPr>
              <w:t xml:space="preserve"> (see TS 38.211 [16]).</w:t>
            </w:r>
            <w:r>
              <w:rPr>
                <w:rFonts w:cs="Arial"/>
                <w:lang w:eastAsia="sv-SE"/>
              </w:rPr>
              <w:t xml:space="preserve"> If the field is absent, the UE uses the same hopping mode as for Msg3.</w:t>
            </w:r>
          </w:p>
        </w:tc>
      </w:tr>
      <w:tr w:rsidR="004F39EB" w14:paraId="73A8B246" w14:textId="77777777">
        <w:tc>
          <w:tcPr>
            <w:tcW w:w="14409" w:type="dxa"/>
            <w:tcBorders>
              <w:top w:val="single" w:sz="4" w:space="0" w:color="auto"/>
              <w:left w:val="single" w:sz="4" w:space="0" w:color="auto"/>
              <w:bottom w:val="single" w:sz="4" w:space="0" w:color="auto"/>
              <w:right w:val="single" w:sz="4" w:space="0" w:color="auto"/>
            </w:tcBorders>
            <w:hideMark/>
          </w:tcPr>
          <w:p w14:paraId="7A0C0C82" w14:textId="77777777" w:rsidR="004F39EB" w:rsidRDefault="00307E05">
            <w:pPr>
              <w:pStyle w:val="TAL"/>
              <w:rPr>
                <w:szCs w:val="22"/>
                <w:lang w:eastAsia="sv-SE"/>
              </w:rPr>
            </w:pPr>
            <w:r>
              <w:rPr>
                <w:b/>
                <w:i/>
                <w:szCs w:val="22"/>
                <w:lang w:eastAsia="sv-SE"/>
              </w:rPr>
              <w:t>sequenceHopping</w:t>
            </w:r>
          </w:p>
          <w:p w14:paraId="3B48D1E3" w14:textId="77777777" w:rsidR="004F39EB" w:rsidRDefault="00307E05">
            <w:pPr>
              <w:pStyle w:val="TAL"/>
              <w:rPr>
                <w:szCs w:val="22"/>
                <w:lang w:eastAsia="sv-SE"/>
              </w:rPr>
            </w:pPr>
            <w:r>
              <w:rPr>
                <w:szCs w:val="22"/>
                <w:lang w:eastAsia="sv-SE"/>
              </w:rPr>
              <w:t>Determines if sequence hopping is enabled for DMRS transmission with transform precoder</w:t>
            </w:r>
            <w:r>
              <w:rPr>
                <w:lang w:eastAsia="sv-SE"/>
              </w:rPr>
              <w:t xml:space="preserve"> </w:t>
            </w:r>
            <w:r>
              <w:rPr>
                <w:szCs w:val="22"/>
                <w:lang w:eastAsia="sv-SE"/>
              </w:rPr>
              <w:t>for PUSCH transmission other than Msg3 (sequence hopping is always disabled for Msg3). If the field is absent, the UE uses the same hopping mode as for msg3. The network does not configure simultaneous group hopping and sequence hopping. See TS 38.211 [16], clause 6.4.1.1.1.2.</w:t>
            </w:r>
          </w:p>
        </w:tc>
      </w:tr>
      <w:tr w:rsidR="004F39EB" w14:paraId="63078066" w14:textId="77777777">
        <w:tc>
          <w:tcPr>
            <w:tcW w:w="14409" w:type="dxa"/>
            <w:tcBorders>
              <w:top w:val="single" w:sz="4" w:space="0" w:color="auto"/>
              <w:left w:val="single" w:sz="4" w:space="0" w:color="auto"/>
              <w:bottom w:val="single" w:sz="4" w:space="0" w:color="auto"/>
              <w:right w:val="single" w:sz="4" w:space="0" w:color="auto"/>
            </w:tcBorders>
            <w:hideMark/>
          </w:tcPr>
          <w:p w14:paraId="29CC2C34" w14:textId="77777777" w:rsidR="004F39EB" w:rsidRDefault="00307E05">
            <w:pPr>
              <w:pStyle w:val="TAL"/>
              <w:rPr>
                <w:b/>
                <w:i/>
                <w:szCs w:val="22"/>
                <w:lang w:eastAsia="sv-SE"/>
              </w:rPr>
            </w:pPr>
            <w:r>
              <w:rPr>
                <w:b/>
                <w:i/>
                <w:szCs w:val="22"/>
                <w:lang w:eastAsia="sv-SE"/>
              </w:rPr>
              <w:t>transformPrecodingDisabled</w:t>
            </w:r>
          </w:p>
          <w:p w14:paraId="18C89BA3" w14:textId="77777777" w:rsidR="004F39EB" w:rsidRDefault="00307E05">
            <w:pPr>
              <w:pStyle w:val="TAL"/>
              <w:rPr>
                <w:lang w:eastAsia="sv-SE"/>
              </w:rPr>
            </w:pPr>
            <w:r>
              <w:rPr>
                <w:lang w:eastAsia="sv-SE"/>
              </w:rPr>
              <w:t>DMRS related parameters for Cyclic Prefix OFDM.</w:t>
            </w:r>
          </w:p>
        </w:tc>
      </w:tr>
      <w:tr w:rsidR="004F39EB" w14:paraId="4EF18F46" w14:textId="77777777">
        <w:tc>
          <w:tcPr>
            <w:tcW w:w="14409" w:type="dxa"/>
            <w:tcBorders>
              <w:top w:val="single" w:sz="4" w:space="0" w:color="auto"/>
              <w:left w:val="single" w:sz="4" w:space="0" w:color="auto"/>
              <w:bottom w:val="single" w:sz="4" w:space="0" w:color="auto"/>
              <w:right w:val="single" w:sz="4" w:space="0" w:color="auto"/>
            </w:tcBorders>
            <w:hideMark/>
          </w:tcPr>
          <w:p w14:paraId="31D5AE22" w14:textId="77777777" w:rsidR="004F39EB" w:rsidRDefault="00307E05">
            <w:pPr>
              <w:pStyle w:val="TAL"/>
              <w:rPr>
                <w:b/>
                <w:i/>
                <w:szCs w:val="22"/>
                <w:lang w:eastAsia="sv-SE"/>
              </w:rPr>
            </w:pPr>
            <w:r>
              <w:rPr>
                <w:b/>
                <w:i/>
                <w:szCs w:val="22"/>
                <w:lang w:eastAsia="sv-SE"/>
              </w:rPr>
              <w:t>transformPrecodingEnabled</w:t>
            </w:r>
          </w:p>
          <w:p w14:paraId="6D862976" w14:textId="77777777" w:rsidR="004F39EB" w:rsidRDefault="00307E05">
            <w:pPr>
              <w:pStyle w:val="TAL"/>
              <w:rPr>
                <w:lang w:eastAsia="sv-SE"/>
              </w:rPr>
            </w:pPr>
            <w:r>
              <w:rPr>
                <w:lang w:eastAsia="sv-SE"/>
              </w:rPr>
              <w:t>DMRS related parameters for DFT-s-OFDM (Transform Precoding).</w:t>
            </w:r>
          </w:p>
        </w:tc>
      </w:tr>
    </w:tbl>
    <w:p w14:paraId="24125091" w14:textId="77777777" w:rsidR="004F39EB" w:rsidRDefault="004F39EB"/>
    <w:p w14:paraId="6DA97FDF" w14:textId="77777777" w:rsidR="004F39EB" w:rsidRDefault="00307E05">
      <w:pPr>
        <w:pStyle w:val="Heading4"/>
        <w:rPr>
          <w:i/>
          <w:iCs/>
        </w:rPr>
      </w:pPr>
      <w:bookmarkStart w:id="703" w:name="_Toc60777230"/>
      <w:bookmarkStart w:id="704" w:name="_Toc100930121"/>
      <w:r>
        <w:rPr>
          <w:i/>
          <w:iCs/>
        </w:rPr>
        <w:t>–</w:t>
      </w:r>
      <w:r>
        <w:rPr>
          <w:i/>
          <w:iCs/>
        </w:rPr>
        <w:tab/>
        <w:t>DownlinkConfigCommon</w:t>
      </w:r>
      <w:bookmarkEnd w:id="703"/>
      <w:bookmarkEnd w:id="704"/>
    </w:p>
    <w:p w14:paraId="1A9B8CDE" w14:textId="77777777" w:rsidR="004F39EB" w:rsidRDefault="00307E05">
      <w:r>
        <w:t xml:space="preserve">The IE </w:t>
      </w:r>
      <w:r>
        <w:rPr>
          <w:i/>
        </w:rPr>
        <w:t xml:space="preserve">DownlinkConfigCommon </w:t>
      </w:r>
      <w:r>
        <w:t>provides common downlink parameters of a cell.</w:t>
      </w:r>
    </w:p>
    <w:p w14:paraId="5C77E80E" w14:textId="77777777" w:rsidR="004F39EB" w:rsidRDefault="00307E05">
      <w:pPr>
        <w:pStyle w:val="TH"/>
      </w:pPr>
      <w:r>
        <w:rPr>
          <w:i/>
        </w:rPr>
        <w:lastRenderedPageBreak/>
        <w:t>DownlinkConfigCommon</w:t>
      </w:r>
      <w:r>
        <w:t xml:space="preserve"> information element</w:t>
      </w:r>
    </w:p>
    <w:p w14:paraId="7F0E3EE5" w14:textId="77777777" w:rsidR="004F39EB" w:rsidRDefault="00307E05">
      <w:pPr>
        <w:pStyle w:val="PL"/>
        <w:rPr>
          <w:color w:val="808080"/>
        </w:rPr>
      </w:pPr>
      <w:r>
        <w:rPr>
          <w:color w:val="808080"/>
        </w:rPr>
        <w:t>-- ASN1START</w:t>
      </w:r>
    </w:p>
    <w:p w14:paraId="608FC0EA" w14:textId="77777777" w:rsidR="004F39EB" w:rsidRDefault="00307E05">
      <w:pPr>
        <w:pStyle w:val="PL"/>
        <w:rPr>
          <w:color w:val="808080"/>
        </w:rPr>
      </w:pPr>
      <w:r>
        <w:rPr>
          <w:color w:val="808080"/>
        </w:rPr>
        <w:t>-- TAG-DOWNLINKCONFIGCOMMON-START</w:t>
      </w:r>
    </w:p>
    <w:p w14:paraId="05E8B63D" w14:textId="77777777" w:rsidR="004F39EB" w:rsidRDefault="004F39EB">
      <w:pPr>
        <w:pStyle w:val="PL"/>
      </w:pPr>
    </w:p>
    <w:p w14:paraId="4BA404D9" w14:textId="77777777" w:rsidR="004F39EB" w:rsidRDefault="00307E05">
      <w:pPr>
        <w:pStyle w:val="PL"/>
      </w:pPr>
      <w:r>
        <w:t xml:space="preserve">DownlinkConfigCommon ::=        </w:t>
      </w:r>
      <w:r>
        <w:rPr>
          <w:color w:val="993366"/>
        </w:rPr>
        <w:t>SEQUENCE</w:t>
      </w:r>
      <w:r>
        <w:t xml:space="preserve"> {</w:t>
      </w:r>
    </w:p>
    <w:p w14:paraId="6E5AC5A2" w14:textId="77777777" w:rsidR="004F39EB" w:rsidRDefault="00307E05">
      <w:pPr>
        <w:pStyle w:val="PL"/>
        <w:rPr>
          <w:color w:val="808080"/>
        </w:rPr>
      </w:pPr>
      <w:r>
        <w:t xml:space="preserve">    frequencyInfoDL                 FrequencyInfoDL                                 </w:t>
      </w:r>
      <w:r>
        <w:rPr>
          <w:color w:val="993366"/>
        </w:rPr>
        <w:t>OPTIONAL</w:t>
      </w:r>
      <w:r>
        <w:t xml:space="preserve">,   </w:t>
      </w:r>
      <w:r>
        <w:rPr>
          <w:color w:val="808080"/>
        </w:rPr>
        <w:t>-- Cond InterFreqHOAndServCellAdd</w:t>
      </w:r>
    </w:p>
    <w:p w14:paraId="2B5CB8A9" w14:textId="77777777" w:rsidR="004F39EB" w:rsidRDefault="00307E05">
      <w:pPr>
        <w:pStyle w:val="PL"/>
        <w:rPr>
          <w:color w:val="808080"/>
        </w:rPr>
      </w:pPr>
      <w:r>
        <w:t xml:space="preserve">    initialDownlinkBWP              BWP-DownlinkCommon                              </w:t>
      </w:r>
      <w:r>
        <w:rPr>
          <w:color w:val="993366"/>
        </w:rPr>
        <w:t>OPTIONAL</w:t>
      </w:r>
      <w:r>
        <w:t xml:space="preserve">,   </w:t>
      </w:r>
      <w:r>
        <w:rPr>
          <w:color w:val="808080"/>
        </w:rPr>
        <w:t>-- Cond ServCellAdd</w:t>
      </w:r>
    </w:p>
    <w:p w14:paraId="1F24F8F3" w14:textId="77777777" w:rsidR="004F39EB" w:rsidRDefault="00307E05">
      <w:pPr>
        <w:pStyle w:val="PL"/>
      </w:pPr>
      <w:r>
        <w:t xml:space="preserve">    ...,</w:t>
      </w:r>
    </w:p>
    <w:p w14:paraId="686F35AD" w14:textId="77777777" w:rsidR="004F39EB" w:rsidRDefault="00307E05">
      <w:pPr>
        <w:pStyle w:val="PL"/>
      </w:pPr>
      <w:r>
        <w:t xml:space="preserve">    [[</w:t>
      </w:r>
    </w:p>
    <w:p w14:paraId="0D6B1EEB" w14:textId="77777777" w:rsidR="004F39EB" w:rsidRDefault="00307E05">
      <w:pPr>
        <w:pStyle w:val="PL"/>
        <w:rPr>
          <w:color w:val="808080"/>
        </w:rPr>
      </w:pPr>
      <w:r>
        <w:t xml:space="preserve">    initialDownlinkBWP-RedCap-r17   BWP-DownlinkCommon                              </w:t>
      </w:r>
      <w:r>
        <w:rPr>
          <w:color w:val="993366"/>
        </w:rPr>
        <w:t>OPTIONAL</w:t>
      </w:r>
      <w:r>
        <w:t xml:space="preserve">    </w:t>
      </w:r>
      <w:r>
        <w:rPr>
          <w:color w:val="808080"/>
        </w:rPr>
        <w:t>-- Need R</w:t>
      </w:r>
    </w:p>
    <w:p w14:paraId="618DD484" w14:textId="77777777" w:rsidR="004F39EB" w:rsidRDefault="004F39EB">
      <w:pPr>
        <w:pStyle w:val="PL"/>
      </w:pPr>
    </w:p>
    <w:p w14:paraId="191EC02B" w14:textId="77777777" w:rsidR="004F39EB" w:rsidRDefault="00307E05">
      <w:pPr>
        <w:pStyle w:val="PL"/>
      </w:pPr>
      <w:r>
        <w:t xml:space="preserve">    ]]</w:t>
      </w:r>
    </w:p>
    <w:p w14:paraId="4BBF00E5" w14:textId="77777777" w:rsidR="004F39EB" w:rsidRDefault="00307E05">
      <w:pPr>
        <w:pStyle w:val="PL"/>
      </w:pPr>
      <w:r>
        <w:t>}</w:t>
      </w:r>
    </w:p>
    <w:p w14:paraId="799231C5" w14:textId="77777777" w:rsidR="004F39EB" w:rsidRDefault="004F39EB">
      <w:pPr>
        <w:pStyle w:val="PL"/>
      </w:pPr>
    </w:p>
    <w:p w14:paraId="788C57F0" w14:textId="77777777" w:rsidR="004F39EB" w:rsidRDefault="00307E05">
      <w:pPr>
        <w:pStyle w:val="PL"/>
        <w:rPr>
          <w:color w:val="808080"/>
        </w:rPr>
      </w:pPr>
      <w:r>
        <w:rPr>
          <w:color w:val="808080"/>
        </w:rPr>
        <w:t>-- TAG-DOWNLINKCONFIGCOMMON-STOP</w:t>
      </w:r>
    </w:p>
    <w:p w14:paraId="3B167851" w14:textId="77777777" w:rsidR="004F39EB" w:rsidRDefault="00307E05">
      <w:pPr>
        <w:pStyle w:val="PL"/>
        <w:rPr>
          <w:color w:val="808080"/>
        </w:rPr>
      </w:pPr>
      <w:r>
        <w:rPr>
          <w:color w:val="808080"/>
        </w:rPr>
        <w:t>-- ASN1STOP</w:t>
      </w:r>
    </w:p>
    <w:p w14:paraId="6812851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AF19AE1" w14:textId="77777777">
        <w:tc>
          <w:tcPr>
            <w:tcW w:w="14173" w:type="dxa"/>
            <w:tcBorders>
              <w:top w:val="single" w:sz="4" w:space="0" w:color="auto"/>
              <w:left w:val="single" w:sz="4" w:space="0" w:color="auto"/>
              <w:bottom w:val="single" w:sz="4" w:space="0" w:color="auto"/>
              <w:right w:val="single" w:sz="4" w:space="0" w:color="auto"/>
            </w:tcBorders>
            <w:hideMark/>
          </w:tcPr>
          <w:p w14:paraId="29883F50" w14:textId="77777777" w:rsidR="004F39EB" w:rsidRDefault="00307E05">
            <w:pPr>
              <w:pStyle w:val="TAH"/>
              <w:rPr>
                <w:lang w:eastAsia="sv-SE"/>
              </w:rPr>
            </w:pPr>
            <w:r>
              <w:rPr>
                <w:i/>
                <w:lang w:eastAsia="sv-SE"/>
              </w:rPr>
              <w:t>DownlinkConfigCommon</w:t>
            </w:r>
            <w:r>
              <w:rPr>
                <w:lang w:eastAsia="sv-SE"/>
              </w:rPr>
              <w:t xml:space="preserve"> field descriptions</w:t>
            </w:r>
          </w:p>
        </w:tc>
      </w:tr>
      <w:tr w:rsidR="004F39EB" w14:paraId="7E1DA12A" w14:textId="77777777">
        <w:tc>
          <w:tcPr>
            <w:tcW w:w="14173" w:type="dxa"/>
            <w:tcBorders>
              <w:top w:val="single" w:sz="4" w:space="0" w:color="auto"/>
              <w:left w:val="single" w:sz="4" w:space="0" w:color="auto"/>
              <w:bottom w:val="single" w:sz="4" w:space="0" w:color="auto"/>
              <w:right w:val="single" w:sz="4" w:space="0" w:color="auto"/>
            </w:tcBorders>
            <w:hideMark/>
          </w:tcPr>
          <w:p w14:paraId="51CF9A21" w14:textId="77777777" w:rsidR="004F39EB" w:rsidRDefault="00307E05">
            <w:pPr>
              <w:pStyle w:val="TAL"/>
              <w:rPr>
                <w:b/>
                <w:i/>
                <w:lang w:eastAsia="sv-SE"/>
              </w:rPr>
            </w:pPr>
            <w:r>
              <w:rPr>
                <w:b/>
                <w:i/>
                <w:lang w:eastAsia="sv-SE"/>
              </w:rPr>
              <w:t>frequencyInfoDL</w:t>
            </w:r>
          </w:p>
          <w:p w14:paraId="2458CF83" w14:textId="77777777" w:rsidR="004F39EB" w:rsidRDefault="00307E05">
            <w:pPr>
              <w:pStyle w:val="TAL"/>
              <w:rPr>
                <w:lang w:eastAsia="sv-SE"/>
              </w:rPr>
            </w:pPr>
            <w:r>
              <w:rPr>
                <w:lang w:eastAsia="sv-SE"/>
              </w:rPr>
              <w:t>Basic parameters of a downlink carrier and transmission thereon.</w:t>
            </w:r>
          </w:p>
        </w:tc>
      </w:tr>
      <w:tr w:rsidR="004F39EB" w14:paraId="21F0FFBB" w14:textId="77777777">
        <w:tc>
          <w:tcPr>
            <w:tcW w:w="14173" w:type="dxa"/>
            <w:tcBorders>
              <w:top w:val="single" w:sz="4" w:space="0" w:color="auto"/>
              <w:left w:val="single" w:sz="4" w:space="0" w:color="auto"/>
              <w:bottom w:val="single" w:sz="4" w:space="0" w:color="auto"/>
              <w:right w:val="single" w:sz="4" w:space="0" w:color="auto"/>
            </w:tcBorders>
            <w:hideMark/>
          </w:tcPr>
          <w:p w14:paraId="51BCBA86" w14:textId="77777777" w:rsidR="004F39EB" w:rsidRDefault="00307E05">
            <w:pPr>
              <w:pStyle w:val="TAL"/>
              <w:rPr>
                <w:b/>
                <w:i/>
                <w:lang w:eastAsia="sv-SE"/>
              </w:rPr>
            </w:pPr>
            <w:r>
              <w:rPr>
                <w:b/>
                <w:i/>
                <w:lang w:eastAsia="sv-SE"/>
              </w:rPr>
              <w:t>initialDownlinkBWP</w:t>
            </w:r>
          </w:p>
          <w:p w14:paraId="504C80AB" w14:textId="77777777" w:rsidR="004F39EB" w:rsidRDefault="00307E05">
            <w:pPr>
              <w:pStyle w:val="TAL"/>
              <w:rPr>
                <w:lang w:eastAsia="sv-SE"/>
              </w:rPr>
            </w:pPr>
            <w:r>
              <w:rPr>
                <w:lang w:eastAsia="sv-SE"/>
              </w:rPr>
              <w:t xml:space="preserve">The initial downlink BWP configuration for a serving cell. The network configures the </w:t>
            </w:r>
            <w:r>
              <w:rPr>
                <w:i/>
                <w:lang w:eastAsia="sv-SE"/>
              </w:rPr>
              <w:t>locationAndBandwidth</w:t>
            </w:r>
            <w:r>
              <w:rPr>
                <w:lang w:eastAsia="sv-SE"/>
              </w:rPr>
              <w:t xml:space="preserve"> so that the initial downlink BWP contains the entire CORESET#0 of this serving cell in the frequency domain.</w:t>
            </w:r>
          </w:p>
        </w:tc>
      </w:tr>
      <w:tr w:rsidR="004F39EB" w14:paraId="12C321F3" w14:textId="77777777">
        <w:tc>
          <w:tcPr>
            <w:tcW w:w="14173" w:type="dxa"/>
            <w:tcBorders>
              <w:top w:val="single" w:sz="4" w:space="0" w:color="auto"/>
              <w:left w:val="single" w:sz="4" w:space="0" w:color="auto"/>
              <w:bottom w:val="single" w:sz="4" w:space="0" w:color="auto"/>
              <w:right w:val="single" w:sz="4" w:space="0" w:color="auto"/>
            </w:tcBorders>
          </w:tcPr>
          <w:p w14:paraId="358F7A15" w14:textId="77777777" w:rsidR="004F39EB" w:rsidRDefault="00307E05">
            <w:pPr>
              <w:pStyle w:val="TAL"/>
              <w:rPr>
                <w:b/>
                <w:i/>
                <w:lang w:eastAsia="sv-SE"/>
              </w:rPr>
            </w:pPr>
            <w:r>
              <w:rPr>
                <w:b/>
                <w:i/>
                <w:lang w:eastAsia="sv-SE"/>
              </w:rPr>
              <w:t>initialDownlinkBWP-RedCap</w:t>
            </w:r>
          </w:p>
          <w:p w14:paraId="5C4B469A" w14:textId="77777777" w:rsidR="004F39EB" w:rsidRDefault="00307E05">
            <w:pPr>
              <w:pStyle w:val="TAL"/>
              <w:rPr>
                <w:lang w:eastAsia="sv-SE"/>
              </w:rPr>
            </w:pPr>
            <w:r>
              <w:rPr>
                <w:lang w:eastAsia="sv-SE"/>
              </w:rPr>
              <w:t xml:space="preserve">If present, RedCap UEs use this DL BWP instead of </w:t>
            </w:r>
            <w:r>
              <w:rPr>
                <w:i/>
                <w:iCs/>
                <w:lang w:eastAsia="sv-SE"/>
              </w:rPr>
              <w:t>initialDownlinkBWP</w:t>
            </w:r>
            <w:r>
              <w:rPr>
                <w:lang w:eastAsia="sv-SE"/>
              </w:rPr>
              <w:t>.</w:t>
            </w:r>
          </w:p>
          <w:p w14:paraId="4EE06D04" w14:textId="77777777" w:rsidR="004F39EB" w:rsidRDefault="00307E05">
            <w:pPr>
              <w:pStyle w:val="TAL"/>
              <w:rPr>
                <w:b/>
                <w:i/>
                <w:lang w:eastAsia="sv-SE"/>
              </w:rPr>
            </w:pPr>
            <w:r>
              <w:rPr>
                <w:lang w:eastAsia="sv-SE"/>
              </w:rPr>
              <w:t xml:space="preserve">If absent, RedCap UEs use </w:t>
            </w:r>
            <w:r>
              <w:rPr>
                <w:i/>
                <w:iCs/>
                <w:lang w:eastAsia="sv-SE"/>
              </w:rPr>
              <w:t>initialDownlinkBWP</w:t>
            </w:r>
            <w:r>
              <w:rPr>
                <w:lang w:eastAsia="sv-SE"/>
              </w:rPr>
              <w:t xml:space="preserve"> provided that it does not exceed the RedCap UE maximum bandwidth (see also clause 5.2.2.4.2).</w:t>
            </w:r>
          </w:p>
        </w:tc>
      </w:tr>
    </w:tbl>
    <w:p w14:paraId="62FA258A" w14:textId="77777777" w:rsidR="004F39EB" w:rsidRDefault="004F39EB">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F39EB" w14:paraId="1DF6A692" w14:textId="77777777">
        <w:tc>
          <w:tcPr>
            <w:tcW w:w="3402" w:type="dxa"/>
            <w:tcBorders>
              <w:top w:val="single" w:sz="4" w:space="0" w:color="auto"/>
              <w:left w:val="single" w:sz="4" w:space="0" w:color="auto"/>
              <w:bottom w:val="single" w:sz="4" w:space="0" w:color="auto"/>
              <w:right w:val="single" w:sz="4" w:space="0" w:color="auto"/>
            </w:tcBorders>
            <w:hideMark/>
          </w:tcPr>
          <w:p w14:paraId="317F1D2A" w14:textId="77777777" w:rsidR="004F39EB" w:rsidRDefault="00307E0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48E9BA9" w14:textId="77777777" w:rsidR="004F39EB" w:rsidRDefault="00307E05">
            <w:pPr>
              <w:pStyle w:val="TAH"/>
              <w:rPr>
                <w:lang w:eastAsia="sv-SE"/>
              </w:rPr>
            </w:pPr>
            <w:r>
              <w:rPr>
                <w:lang w:eastAsia="sv-SE"/>
              </w:rPr>
              <w:t>Explanation</w:t>
            </w:r>
          </w:p>
        </w:tc>
      </w:tr>
      <w:tr w:rsidR="004F39EB" w14:paraId="79ED8B55" w14:textId="77777777">
        <w:tc>
          <w:tcPr>
            <w:tcW w:w="3402" w:type="dxa"/>
            <w:tcBorders>
              <w:top w:val="single" w:sz="4" w:space="0" w:color="auto"/>
              <w:left w:val="single" w:sz="4" w:space="0" w:color="auto"/>
              <w:bottom w:val="single" w:sz="4" w:space="0" w:color="auto"/>
              <w:right w:val="single" w:sz="4" w:space="0" w:color="auto"/>
            </w:tcBorders>
            <w:hideMark/>
          </w:tcPr>
          <w:p w14:paraId="1A60F267" w14:textId="77777777" w:rsidR="004F39EB" w:rsidRDefault="00307E05">
            <w:pPr>
              <w:pStyle w:val="TAL"/>
              <w:rPr>
                <w:i/>
                <w:iCs/>
                <w:lang w:eastAsia="sv-SE"/>
              </w:rPr>
            </w:pPr>
            <w:r>
              <w:rPr>
                <w:i/>
                <w:lang w:eastAsia="sv-SE"/>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14401836" w14:textId="77777777" w:rsidR="004F39EB" w:rsidRDefault="00307E05">
            <w:pPr>
              <w:pStyle w:val="TAL"/>
              <w:rPr>
                <w:lang w:eastAsia="sv-SE"/>
              </w:rPr>
            </w:pPr>
            <w:r>
              <w:rPr>
                <w:lang w:eastAsia="sv-SE"/>
              </w:rPr>
              <w:t>This field is mandatory present for inter-frequency handover, and upon serving cell (PSCell/SCell) addition. Otherwise, the field is optionally present, Need M.</w:t>
            </w:r>
          </w:p>
        </w:tc>
      </w:tr>
      <w:tr w:rsidR="004F39EB" w14:paraId="5DCE015F" w14:textId="77777777">
        <w:tc>
          <w:tcPr>
            <w:tcW w:w="3402" w:type="dxa"/>
            <w:tcBorders>
              <w:top w:val="single" w:sz="4" w:space="0" w:color="auto"/>
              <w:left w:val="single" w:sz="4" w:space="0" w:color="auto"/>
              <w:bottom w:val="single" w:sz="4" w:space="0" w:color="auto"/>
              <w:right w:val="single" w:sz="4" w:space="0" w:color="auto"/>
            </w:tcBorders>
            <w:hideMark/>
          </w:tcPr>
          <w:p w14:paraId="2907332B" w14:textId="77777777" w:rsidR="004F39EB" w:rsidRDefault="00307E05">
            <w:pPr>
              <w:pStyle w:val="TAL"/>
              <w:rPr>
                <w:i/>
                <w:iCs/>
                <w:lang w:eastAsia="sv-SE"/>
              </w:rPr>
            </w:pPr>
            <w:r>
              <w:rPr>
                <w:i/>
                <w:lang w:eastAsia="sv-SE"/>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1442B2B2" w14:textId="77777777" w:rsidR="004F39EB" w:rsidRDefault="00307E0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431787E2" w14:textId="77777777" w:rsidR="004F39EB" w:rsidRDefault="004F39EB"/>
    <w:p w14:paraId="78C4B1EE" w14:textId="77777777" w:rsidR="004F39EB" w:rsidRDefault="00307E05">
      <w:pPr>
        <w:pStyle w:val="Heading4"/>
      </w:pPr>
      <w:bookmarkStart w:id="705" w:name="_Toc60777231"/>
      <w:bookmarkStart w:id="706" w:name="_Toc100930122"/>
      <w:r>
        <w:t>–</w:t>
      </w:r>
      <w:r>
        <w:tab/>
      </w:r>
      <w:r>
        <w:rPr>
          <w:i/>
        </w:rPr>
        <w:t>DownlinkConfigCommonSIB</w:t>
      </w:r>
      <w:bookmarkEnd w:id="705"/>
      <w:bookmarkEnd w:id="706"/>
    </w:p>
    <w:p w14:paraId="2CEAE695" w14:textId="77777777" w:rsidR="004F39EB" w:rsidRDefault="00307E05">
      <w:r>
        <w:t xml:space="preserve">The IE </w:t>
      </w:r>
      <w:r>
        <w:rPr>
          <w:i/>
        </w:rPr>
        <w:t xml:space="preserve">DownlinkConfigCommonSIB </w:t>
      </w:r>
      <w:r>
        <w:t>provides common downlink parameters of a cell.</w:t>
      </w:r>
    </w:p>
    <w:p w14:paraId="4A9CA3FE" w14:textId="77777777" w:rsidR="004F39EB" w:rsidRDefault="00307E05">
      <w:pPr>
        <w:pStyle w:val="TH"/>
      </w:pPr>
      <w:r>
        <w:rPr>
          <w:i/>
        </w:rPr>
        <w:t>DownlinkConfigCommonSIB</w:t>
      </w:r>
      <w:r>
        <w:t xml:space="preserve"> information element</w:t>
      </w:r>
    </w:p>
    <w:p w14:paraId="764C1426" w14:textId="77777777" w:rsidR="004F39EB" w:rsidRDefault="00307E05">
      <w:pPr>
        <w:pStyle w:val="PL"/>
        <w:rPr>
          <w:color w:val="808080"/>
        </w:rPr>
      </w:pPr>
      <w:r>
        <w:rPr>
          <w:color w:val="808080"/>
        </w:rPr>
        <w:t>-- ASN1START</w:t>
      </w:r>
    </w:p>
    <w:p w14:paraId="5FADDD94" w14:textId="77777777" w:rsidR="004F39EB" w:rsidRDefault="00307E05">
      <w:pPr>
        <w:pStyle w:val="PL"/>
        <w:rPr>
          <w:color w:val="808080"/>
        </w:rPr>
      </w:pPr>
      <w:r>
        <w:rPr>
          <w:color w:val="808080"/>
        </w:rPr>
        <w:t>-- TAG-DOWNLINKCONFIGCOMMONSIB-START</w:t>
      </w:r>
    </w:p>
    <w:p w14:paraId="2C1A66A3" w14:textId="77777777" w:rsidR="004F39EB" w:rsidRDefault="004F39EB">
      <w:pPr>
        <w:pStyle w:val="PL"/>
      </w:pPr>
    </w:p>
    <w:p w14:paraId="0BE035F6" w14:textId="77777777" w:rsidR="004F39EB" w:rsidRDefault="00307E05">
      <w:pPr>
        <w:pStyle w:val="PL"/>
      </w:pPr>
      <w:r>
        <w:lastRenderedPageBreak/>
        <w:t xml:space="preserve">DownlinkConfigCommonSIB ::=     </w:t>
      </w:r>
      <w:r>
        <w:rPr>
          <w:color w:val="993366"/>
        </w:rPr>
        <w:t>SEQUENCE</w:t>
      </w:r>
      <w:r>
        <w:t xml:space="preserve"> {</w:t>
      </w:r>
    </w:p>
    <w:p w14:paraId="3382E16E" w14:textId="77777777" w:rsidR="004F39EB" w:rsidRDefault="00307E05">
      <w:pPr>
        <w:pStyle w:val="PL"/>
      </w:pPr>
      <w:r>
        <w:t xml:space="preserve">    frequencyInfoDL                 FrequencyInfoDL-SIB,</w:t>
      </w:r>
    </w:p>
    <w:p w14:paraId="3F0F023E" w14:textId="77777777" w:rsidR="004F39EB" w:rsidRDefault="00307E05">
      <w:pPr>
        <w:pStyle w:val="PL"/>
      </w:pPr>
      <w:r>
        <w:t xml:space="preserve">    initialDownlinkBWP              BWP-DownlinkCommon,</w:t>
      </w:r>
    </w:p>
    <w:p w14:paraId="3DD5D0BA" w14:textId="77777777" w:rsidR="004F39EB" w:rsidRDefault="00307E05">
      <w:pPr>
        <w:pStyle w:val="PL"/>
      </w:pPr>
      <w:r>
        <w:t xml:space="preserve">    bcch-Config                     BCCH-Config,</w:t>
      </w:r>
    </w:p>
    <w:p w14:paraId="4EB53EFE" w14:textId="77777777" w:rsidR="004F39EB" w:rsidRDefault="00307E05">
      <w:pPr>
        <w:pStyle w:val="PL"/>
      </w:pPr>
      <w:r>
        <w:t xml:space="preserve">    pcch-Config                     PCCH-Config,</w:t>
      </w:r>
    </w:p>
    <w:p w14:paraId="1A3E84CC" w14:textId="77777777" w:rsidR="004F39EB" w:rsidRDefault="00307E05">
      <w:pPr>
        <w:pStyle w:val="PL"/>
      </w:pPr>
      <w:r>
        <w:t xml:space="preserve">    ...,</w:t>
      </w:r>
    </w:p>
    <w:p w14:paraId="6B793683" w14:textId="77777777" w:rsidR="004F39EB" w:rsidRDefault="00307E05">
      <w:pPr>
        <w:pStyle w:val="PL"/>
      </w:pPr>
      <w:r>
        <w:t xml:space="preserve">    [[</w:t>
      </w:r>
    </w:p>
    <w:p w14:paraId="242D2678" w14:textId="77777777" w:rsidR="004F39EB" w:rsidRDefault="00307E05">
      <w:pPr>
        <w:pStyle w:val="PL"/>
        <w:rPr>
          <w:color w:val="808080"/>
        </w:rPr>
      </w:pPr>
      <w:r>
        <w:t xml:space="preserve">    pei-Config-r17                  PEI-Config-r17                         </w:t>
      </w:r>
      <w:r>
        <w:rPr>
          <w:color w:val="993366"/>
        </w:rPr>
        <w:t>OPTIONAL</w:t>
      </w:r>
      <w:r>
        <w:t xml:space="preserve">,     </w:t>
      </w:r>
      <w:r>
        <w:rPr>
          <w:color w:val="808080"/>
        </w:rPr>
        <w:t>-- Need R</w:t>
      </w:r>
    </w:p>
    <w:p w14:paraId="73298C34" w14:textId="77777777" w:rsidR="004F39EB" w:rsidRDefault="00307E05">
      <w:pPr>
        <w:pStyle w:val="PL"/>
        <w:rPr>
          <w:color w:val="808080"/>
        </w:rPr>
      </w:pPr>
      <w:r>
        <w:t xml:space="preserve">    initialDownlinkBWP-RedCap-r17   BWP-DownlinkCommon                     </w:t>
      </w:r>
      <w:r>
        <w:rPr>
          <w:color w:val="993366"/>
        </w:rPr>
        <w:t>OPTIONAL</w:t>
      </w:r>
      <w:r>
        <w:t xml:space="preserve">      </w:t>
      </w:r>
      <w:r>
        <w:rPr>
          <w:color w:val="808080"/>
        </w:rPr>
        <w:t>-- Need R</w:t>
      </w:r>
    </w:p>
    <w:p w14:paraId="1BF49317" w14:textId="77777777" w:rsidR="004F39EB" w:rsidRDefault="00307E05">
      <w:pPr>
        <w:pStyle w:val="PL"/>
      </w:pPr>
      <w:r>
        <w:t xml:space="preserve">    ]]</w:t>
      </w:r>
    </w:p>
    <w:p w14:paraId="10BB97EC" w14:textId="77777777" w:rsidR="004F39EB" w:rsidRDefault="00307E05">
      <w:pPr>
        <w:pStyle w:val="PL"/>
      </w:pPr>
      <w:r>
        <w:t>}</w:t>
      </w:r>
    </w:p>
    <w:p w14:paraId="07C005EA" w14:textId="77777777" w:rsidR="004F39EB" w:rsidRDefault="004F39EB">
      <w:pPr>
        <w:pStyle w:val="PL"/>
      </w:pPr>
    </w:p>
    <w:p w14:paraId="6CAF98EE" w14:textId="77777777" w:rsidR="004F39EB" w:rsidRDefault="004F39EB">
      <w:pPr>
        <w:pStyle w:val="PL"/>
      </w:pPr>
    </w:p>
    <w:p w14:paraId="278AC1C6" w14:textId="77777777" w:rsidR="004F39EB" w:rsidRDefault="00307E05">
      <w:pPr>
        <w:pStyle w:val="PL"/>
      </w:pPr>
      <w:r>
        <w:t xml:space="preserve">BCCH-Config ::=                 </w:t>
      </w:r>
      <w:r>
        <w:rPr>
          <w:color w:val="993366"/>
        </w:rPr>
        <w:t>SEQUENCE</w:t>
      </w:r>
      <w:r>
        <w:t xml:space="preserve"> {</w:t>
      </w:r>
    </w:p>
    <w:p w14:paraId="11387E35" w14:textId="77777777" w:rsidR="004F39EB" w:rsidRDefault="00307E05">
      <w:pPr>
        <w:pStyle w:val="PL"/>
      </w:pPr>
      <w:r>
        <w:t xml:space="preserve">    modificationPeriodCoeff         </w:t>
      </w:r>
      <w:r>
        <w:rPr>
          <w:color w:val="993366"/>
        </w:rPr>
        <w:t>ENUMERATED</w:t>
      </w:r>
      <w:r>
        <w:t xml:space="preserve"> {n2, n4, n8, n16},</w:t>
      </w:r>
    </w:p>
    <w:p w14:paraId="3F4E705A" w14:textId="77777777" w:rsidR="004F39EB" w:rsidRDefault="00307E05">
      <w:pPr>
        <w:pStyle w:val="PL"/>
      </w:pPr>
      <w:r>
        <w:t xml:space="preserve">    ...</w:t>
      </w:r>
    </w:p>
    <w:p w14:paraId="3F38EFE8" w14:textId="77777777" w:rsidR="004F39EB" w:rsidRDefault="00307E05">
      <w:pPr>
        <w:pStyle w:val="PL"/>
      </w:pPr>
      <w:r>
        <w:t>}</w:t>
      </w:r>
    </w:p>
    <w:p w14:paraId="06586E80" w14:textId="77777777" w:rsidR="004F39EB" w:rsidRDefault="004F39EB">
      <w:pPr>
        <w:pStyle w:val="PL"/>
      </w:pPr>
    </w:p>
    <w:p w14:paraId="0993E877" w14:textId="77777777" w:rsidR="004F39EB" w:rsidRDefault="004F39EB">
      <w:pPr>
        <w:pStyle w:val="PL"/>
      </w:pPr>
    </w:p>
    <w:p w14:paraId="0A49C70B" w14:textId="77777777" w:rsidR="004F39EB" w:rsidRDefault="00307E05">
      <w:pPr>
        <w:pStyle w:val="PL"/>
      </w:pPr>
      <w:r>
        <w:t xml:space="preserve">PCCH-Config ::=             </w:t>
      </w:r>
      <w:r>
        <w:rPr>
          <w:color w:val="993366"/>
        </w:rPr>
        <w:t>SEQUENCE</w:t>
      </w:r>
      <w:r>
        <w:t xml:space="preserve"> {</w:t>
      </w:r>
    </w:p>
    <w:p w14:paraId="4B65B21C" w14:textId="77777777" w:rsidR="004F39EB" w:rsidRDefault="00307E05">
      <w:pPr>
        <w:pStyle w:val="PL"/>
      </w:pPr>
      <w:r>
        <w:t xml:space="preserve">    defaultPagingCycle                  PagingCycle,</w:t>
      </w:r>
    </w:p>
    <w:p w14:paraId="176EB018" w14:textId="77777777" w:rsidR="004F39EB" w:rsidRDefault="00307E05">
      <w:pPr>
        <w:pStyle w:val="PL"/>
      </w:pPr>
      <w:r>
        <w:t xml:space="preserve">    nAndPagingFrameOffset               </w:t>
      </w:r>
      <w:r>
        <w:rPr>
          <w:color w:val="993366"/>
        </w:rPr>
        <w:t>CHOICE</w:t>
      </w:r>
      <w:r>
        <w:t xml:space="preserve"> {</w:t>
      </w:r>
    </w:p>
    <w:p w14:paraId="0C664CFB" w14:textId="77777777" w:rsidR="004F39EB" w:rsidRDefault="00307E05">
      <w:pPr>
        <w:pStyle w:val="PL"/>
      </w:pPr>
      <w:r>
        <w:t xml:space="preserve">        oneT                                </w:t>
      </w:r>
      <w:r>
        <w:rPr>
          <w:color w:val="993366"/>
        </w:rPr>
        <w:t>NULL</w:t>
      </w:r>
      <w:r>
        <w:t>,</w:t>
      </w:r>
    </w:p>
    <w:p w14:paraId="4BA3FEDE" w14:textId="77777777" w:rsidR="004F39EB" w:rsidRDefault="00307E05">
      <w:pPr>
        <w:pStyle w:val="PL"/>
      </w:pPr>
      <w:r>
        <w:t xml:space="preserve">        halfT                               </w:t>
      </w:r>
      <w:r>
        <w:rPr>
          <w:color w:val="993366"/>
        </w:rPr>
        <w:t>INTEGER</w:t>
      </w:r>
      <w:r>
        <w:t xml:space="preserve"> (0..1),</w:t>
      </w:r>
    </w:p>
    <w:p w14:paraId="6D7561A3" w14:textId="77777777" w:rsidR="004F39EB" w:rsidRDefault="00307E05">
      <w:pPr>
        <w:pStyle w:val="PL"/>
      </w:pPr>
      <w:r>
        <w:t xml:space="preserve">        quarterT                            </w:t>
      </w:r>
      <w:r>
        <w:rPr>
          <w:color w:val="993366"/>
        </w:rPr>
        <w:t>INTEGER</w:t>
      </w:r>
      <w:r>
        <w:t xml:space="preserve"> (0..3),</w:t>
      </w:r>
    </w:p>
    <w:p w14:paraId="4B2FA5FF" w14:textId="77777777" w:rsidR="004F39EB" w:rsidRDefault="00307E05">
      <w:pPr>
        <w:pStyle w:val="PL"/>
      </w:pPr>
      <w:r>
        <w:t xml:space="preserve">        oneEighthT                          </w:t>
      </w:r>
      <w:r>
        <w:rPr>
          <w:color w:val="993366"/>
        </w:rPr>
        <w:t>INTEGER</w:t>
      </w:r>
      <w:r>
        <w:t xml:space="preserve"> (0..7),</w:t>
      </w:r>
    </w:p>
    <w:p w14:paraId="7E00042B" w14:textId="77777777" w:rsidR="004F39EB" w:rsidRDefault="00307E05">
      <w:pPr>
        <w:pStyle w:val="PL"/>
      </w:pPr>
      <w:r>
        <w:t xml:space="preserve">        oneSixteenthT                       </w:t>
      </w:r>
      <w:r>
        <w:rPr>
          <w:color w:val="993366"/>
        </w:rPr>
        <w:t>INTEGER</w:t>
      </w:r>
      <w:r>
        <w:t xml:space="preserve"> (0..15)</w:t>
      </w:r>
    </w:p>
    <w:p w14:paraId="61ACF256" w14:textId="77777777" w:rsidR="004F39EB" w:rsidRDefault="00307E05">
      <w:pPr>
        <w:pStyle w:val="PL"/>
      </w:pPr>
      <w:r>
        <w:t xml:space="preserve">    },</w:t>
      </w:r>
    </w:p>
    <w:p w14:paraId="42D9ABE0" w14:textId="77777777" w:rsidR="004F39EB" w:rsidRDefault="00307E05">
      <w:pPr>
        <w:pStyle w:val="PL"/>
      </w:pPr>
      <w:r>
        <w:t xml:space="preserve">    ns                                  </w:t>
      </w:r>
      <w:r>
        <w:rPr>
          <w:color w:val="993366"/>
        </w:rPr>
        <w:t>ENUMERATED</w:t>
      </w:r>
      <w:r>
        <w:t xml:space="preserve"> {four, two, one},</w:t>
      </w:r>
    </w:p>
    <w:p w14:paraId="33A39A06" w14:textId="77777777" w:rsidR="004F39EB" w:rsidRDefault="00307E05">
      <w:pPr>
        <w:pStyle w:val="PL"/>
      </w:pPr>
      <w:r>
        <w:t xml:space="preserve">    firstPDCCH-MonitoringOccasionOfPO   </w:t>
      </w:r>
      <w:r>
        <w:rPr>
          <w:color w:val="993366"/>
        </w:rPr>
        <w:t>CHOICE</w:t>
      </w:r>
      <w:r>
        <w:t xml:space="preserve"> {</w:t>
      </w:r>
    </w:p>
    <w:p w14:paraId="2658B65E" w14:textId="77777777" w:rsidR="004F39EB" w:rsidRDefault="00307E05">
      <w:pPr>
        <w:pStyle w:val="PL"/>
      </w:pPr>
      <w:r>
        <w:t xml:space="preserve">        sCS15KHZoneT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(0..139),</w:t>
      </w:r>
    </w:p>
    <w:p w14:paraId="3458F3FD" w14:textId="77777777" w:rsidR="004F39EB" w:rsidRDefault="00307E05">
      <w:pPr>
        <w:pStyle w:val="PL"/>
      </w:pPr>
      <w:r>
        <w:t xml:space="preserve">        sCS30KHZoneT-SCS15KHZhalfT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(0..279),</w:t>
      </w:r>
    </w:p>
    <w:p w14:paraId="53950175" w14:textId="77777777" w:rsidR="004F39EB" w:rsidRDefault="00307E05">
      <w:pPr>
        <w:pStyle w:val="PL"/>
      </w:pPr>
      <w:r>
        <w:t xml:space="preserve">        sCS60KHZoneT-SCS30KHZhalfT-SCS15KHZquarterT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(0..559),</w:t>
      </w:r>
    </w:p>
    <w:p w14:paraId="1665C976" w14:textId="77777777" w:rsidR="004F39EB" w:rsidRDefault="00307E05">
      <w:pPr>
        <w:pStyle w:val="PL"/>
      </w:pPr>
      <w:r>
        <w:t xml:space="preserve">        sCS120KHZoneT-SCS60KHZhalfT-SCS30KHZquarterT-SCS15KHZoneEighthT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(0..1119),</w:t>
      </w:r>
    </w:p>
    <w:p w14:paraId="59EE732E" w14:textId="77777777" w:rsidR="004F39EB" w:rsidRDefault="00307E05">
      <w:pPr>
        <w:pStyle w:val="PL"/>
      </w:pPr>
      <w:r>
        <w:t xml:space="preserve">        sCS120KHZhalfT-SCS60KHZquarterT-SCS30KHZoneEighthT-SCS15KHZoneSixteenthT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(0..2239),</w:t>
      </w:r>
    </w:p>
    <w:p w14:paraId="2BC59835" w14:textId="77777777" w:rsidR="004F39EB" w:rsidRDefault="00307E05">
      <w:pPr>
        <w:pStyle w:val="PL"/>
      </w:pPr>
      <w:r>
        <w:t xml:space="preserve">        sCS480KHZoneT-SCS120KHZquarterT-SCS60KHZoneEighthT-SCS30KHZoneSixteenthT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(0..4479),</w:t>
      </w:r>
    </w:p>
    <w:p w14:paraId="566D03B1" w14:textId="77777777" w:rsidR="004F39EB" w:rsidRDefault="00307E05">
      <w:pPr>
        <w:pStyle w:val="PL"/>
      </w:pPr>
      <w:r>
        <w:t xml:space="preserve">        sCS480KHZhalfT-SCS120KHZoneEighthT-SCS60KHZoneSixteenthT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(0..8959),</w:t>
      </w:r>
    </w:p>
    <w:p w14:paraId="2F33805B" w14:textId="77777777" w:rsidR="004F39EB" w:rsidRDefault="00307E05">
      <w:pPr>
        <w:pStyle w:val="PL"/>
      </w:pPr>
      <w:r>
        <w:t xml:space="preserve">        sCS480KHZquarterT-SCS120KHZoneSixteenthT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(0..17919)</w:t>
      </w:r>
    </w:p>
    <w:p w14:paraId="65D001D7" w14:textId="77777777" w:rsidR="004F39EB" w:rsidRDefault="00307E05">
      <w:pPr>
        <w:pStyle w:val="PL"/>
        <w:rPr>
          <w:color w:val="808080"/>
        </w:rPr>
      </w:pPr>
      <w:r>
        <w:t xml:space="preserve">    }      </w:t>
      </w:r>
      <w:r>
        <w:rPr>
          <w:color w:val="993366"/>
        </w:rPr>
        <w:t>OPTIONAL</w:t>
      </w:r>
      <w:r>
        <w:t xml:space="preserve">,           </w:t>
      </w:r>
      <w:r>
        <w:rPr>
          <w:color w:val="808080"/>
        </w:rPr>
        <w:t>-- Need R</w:t>
      </w:r>
    </w:p>
    <w:p w14:paraId="77E38CB0" w14:textId="77777777" w:rsidR="004F39EB" w:rsidRDefault="00307E05">
      <w:pPr>
        <w:pStyle w:val="PL"/>
      </w:pPr>
      <w:r>
        <w:t xml:space="preserve">    ...,</w:t>
      </w:r>
    </w:p>
    <w:p w14:paraId="6F99383E" w14:textId="77777777" w:rsidR="004F39EB" w:rsidRDefault="00307E05">
      <w:pPr>
        <w:pStyle w:val="PL"/>
      </w:pPr>
      <w:r>
        <w:t xml:space="preserve">    [[</w:t>
      </w:r>
    </w:p>
    <w:p w14:paraId="640F898C" w14:textId="77777777" w:rsidR="004F39EB" w:rsidRDefault="00307E05">
      <w:pPr>
        <w:pStyle w:val="PL"/>
        <w:rPr>
          <w:color w:val="808080"/>
        </w:rPr>
      </w:pPr>
      <w:r>
        <w:t xml:space="preserve">    nrofPDCCH-MonitoringOccasionPerSSB-InPO-r16        </w:t>
      </w:r>
      <w:r>
        <w:rPr>
          <w:color w:val="993366"/>
        </w:rPr>
        <w:t>INTEGER</w:t>
      </w:r>
      <w:r>
        <w:t xml:space="preserve"> (2..4)               </w:t>
      </w:r>
      <w:r>
        <w:rPr>
          <w:color w:val="993366"/>
        </w:rPr>
        <w:t>OPTIONAL</w:t>
      </w:r>
      <w:r>
        <w:t xml:space="preserve">  </w:t>
      </w:r>
      <w:r>
        <w:rPr>
          <w:color w:val="808080"/>
        </w:rPr>
        <w:t>-- Cond SharedSpectrum2</w:t>
      </w:r>
    </w:p>
    <w:p w14:paraId="431CB6C5" w14:textId="77777777" w:rsidR="004F39EB" w:rsidRDefault="00307E05">
      <w:pPr>
        <w:pStyle w:val="PL"/>
      </w:pPr>
      <w:r>
        <w:t xml:space="preserve">    ]],</w:t>
      </w:r>
    </w:p>
    <w:p w14:paraId="3F9C8785" w14:textId="77777777" w:rsidR="004F39EB" w:rsidRDefault="00307E05">
      <w:pPr>
        <w:pStyle w:val="PL"/>
      </w:pPr>
      <w:r>
        <w:t xml:space="preserve">    [[</w:t>
      </w:r>
    </w:p>
    <w:p w14:paraId="7307DEFE" w14:textId="77777777" w:rsidR="004F39EB" w:rsidRDefault="00307E05">
      <w:pPr>
        <w:pStyle w:val="PL"/>
        <w:rPr>
          <w:color w:val="808080"/>
        </w:rPr>
      </w:pPr>
      <w:r>
        <w:t xml:space="preserve">    ranPagingInIdlePO-r17                              </w:t>
      </w:r>
      <w:r>
        <w:rPr>
          <w:color w:val="993366"/>
        </w:rPr>
        <w:t>ENUMERATED</w:t>
      </w:r>
      <w:r>
        <w:t xml:space="preserve"> {true}            </w:t>
      </w:r>
      <w:r>
        <w:rPr>
          <w:color w:val="993366"/>
        </w:rPr>
        <w:t>OPTIONAL</w:t>
      </w:r>
      <w:r>
        <w:t xml:space="preserve">,  </w:t>
      </w:r>
      <w:r>
        <w:rPr>
          <w:color w:val="808080"/>
        </w:rPr>
        <w:t>-- Need R</w:t>
      </w:r>
    </w:p>
    <w:p w14:paraId="1002A2C6" w14:textId="77777777" w:rsidR="004F39EB" w:rsidRDefault="004F39EB">
      <w:pPr>
        <w:pStyle w:val="PL"/>
      </w:pPr>
    </w:p>
    <w:p w14:paraId="502B3A01" w14:textId="77777777" w:rsidR="004F39EB" w:rsidRDefault="00307E05">
      <w:pPr>
        <w:pStyle w:val="PL"/>
      </w:pPr>
      <w:r>
        <w:t xml:space="preserve">    firstPDCCH-MonitoringOccasionOfPO-v1710  </w:t>
      </w:r>
      <w:r>
        <w:rPr>
          <w:color w:val="993366"/>
        </w:rPr>
        <w:t>CHOICE</w:t>
      </w:r>
      <w:r>
        <w:t xml:space="preserve"> {</w:t>
      </w:r>
    </w:p>
    <w:p w14:paraId="255D1B6C" w14:textId="77777777" w:rsidR="004F39EB" w:rsidRDefault="00307E05">
      <w:pPr>
        <w:pStyle w:val="PL"/>
      </w:pPr>
      <w:r>
        <w:t xml:space="preserve">       sCS480KHZoneEighthT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(0..35839),</w:t>
      </w:r>
    </w:p>
    <w:p w14:paraId="7FF1B6A7" w14:textId="77777777" w:rsidR="004F39EB" w:rsidRDefault="00307E05">
      <w:pPr>
        <w:pStyle w:val="PL"/>
      </w:pPr>
      <w:r>
        <w:t xml:space="preserve">       sCS480KHZoneSixteenthT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(0..71679)</w:t>
      </w:r>
    </w:p>
    <w:p w14:paraId="76F91C40" w14:textId="77777777" w:rsidR="004F39EB" w:rsidRDefault="00307E05">
      <w:pPr>
        <w:pStyle w:val="PL"/>
        <w:rPr>
          <w:color w:val="808080"/>
        </w:rPr>
      </w:pPr>
      <w:r>
        <w:t xml:space="preserve">}                                                                                  </w:t>
      </w:r>
      <w:r>
        <w:rPr>
          <w:color w:val="993366"/>
        </w:rPr>
        <w:t>OPTIONAL</w:t>
      </w:r>
      <w:r>
        <w:t xml:space="preserve">  </w:t>
      </w:r>
      <w:r>
        <w:rPr>
          <w:color w:val="808080"/>
        </w:rPr>
        <w:t>-- Need R</w:t>
      </w:r>
    </w:p>
    <w:p w14:paraId="4DBDBF8E" w14:textId="77777777" w:rsidR="004F39EB" w:rsidRDefault="00307E05">
      <w:pPr>
        <w:pStyle w:val="PL"/>
      </w:pPr>
      <w:r>
        <w:t xml:space="preserve">    ]]</w:t>
      </w:r>
    </w:p>
    <w:p w14:paraId="036A919E" w14:textId="77777777" w:rsidR="004F39EB" w:rsidRDefault="00307E05">
      <w:pPr>
        <w:pStyle w:val="PL"/>
      </w:pPr>
      <w:r>
        <w:lastRenderedPageBreak/>
        <w:t>}</w:t>
      </w:r>
    </w:p>
    <w:p w14:paraId="2A610483" w14:textId="77777777" w:rsidR="004F39EB" w:rsidRDefault="004F39EB">
      <w:pPr>
        <w:pStyle w:val="PL"/>
      </w:pPr>
    </w:p>
    <w:p w14:paraId="66F6CC36" w14:textId="77777777" w:rsidR="004F39EB" w:rsidRDefault="00307E05">
      <w:pPr>
        <w:pStyle w:val="PL"/>
      </w:pPr>
      <w:r>
        <w:t xml:space="preserve">PEI-Config-r17 ::=                        </w:t>
      </w:r>
      <w:r>
        <w:rPr>
          <w:color w:val="993366"/>
        </w:rPr>
        <w:t>SEQUENCE</w:t>
      </w:r>
      <w:r>
        <w:t xml:space="preserve"> {</w:t>
      </w:r>
    </w:p>
    <w:p w14:paraId="25051D6B" w14:textId="77777777" w:rsidR="004F39EB" w:rsidRDefault="00307E05">
      <w:pPr>
        <w:pStyle w:val="PL"/>
        <w:rPr>
          <w:lang w:val="pl-PL"/>
        </w:rPr>
      </w:pPr>
      <w:r>
        <w:t xml:space="preserve">    </w:t>
      </w:r>
      <w:r>
        <w:rPr>
          <w:lang w:val="pl-PL"/>
        </w:rPr>
        <w:t xml:space="preserve">po-NumPerPEI-r17                          </w:t>
      </w:r>
      <w:r>
        <w:rPr>
          <w:color w:val="993366"/>
          <w:lang w:val="pl-PL"/>
        </w:rPr>
        <w:t>ENUMERATED</w:t>
      </w:r>
      <w:r>
        <w:rPr>
          <w:lang w:val="pl-PL"/>
        </w:rPr>
        <w:t xml:space="preserve"> {po1, po2, po4, po8},</w:t>
      </w:r>
    </w:p>
    <w:p w14:paraId="504657A1" w14:textId="77777777" w:rsidR="004F39EB" w:rsidRDefault="00307E05">
      <w:pPr>
        <w:pStyle w:val="PL"/>
      </w:pPr>
      <w:r>
        <w:rPr>
          <w:lang w:val="pl-PL"/>
        </w:rPr>
        <w:t xml:space="preserve">    </w:t>
      </w:r>
      <w:r>
        <w:t xml:space="preserve">payloadSizeDCI-2-7-r17                    </w:t>
      </w:r>
      <w:r>
        <w:rPr>
          <w:color w:val="993366"/>
        </w:rPr>
        <w:t>INTEGER</w:t>
      </w:r>
      <w:r>
        <w:t xml:space="preserve"> (1..maxDCI-2-7-Size-r17),</w:t>
      </w:r>
    </w:p>
    <w:p w14:paraId="359C9973" w14:textId="77777777" w:rsidR="004F39EB" w:rsidRDefault="00307E05">
      <w:pPr>
        <w:pStyle w:val="PL"/>
      </w:pPr>
      <w:r>
        <w:t xml:space="preserve">    pei-FrameOffset-r17                       </w:t>
      </w:r>
      <w:r>
        <w:rPr>
          <w:color w:val="993366"/>
        </w:rPr>
        <w:t>INTEGER</w:t>
      </w:r>
      <w:r>
        <w:t xml:space="preserve"> (0..16),</w:t>
      </w:r>
    </w:p>
    <w:p w14:paraId="53B7A213" w14:textId="77777777" w:rsidR="004F39EB" w:rsidRDefault="00307E05">
      <w:pPr>
        <w:pStyle w:val="PL"/>
      </w:pPr>
      <w:r>
        <w:t xml:space="preserve">    subgroupConfig-r17                        SubgroupConfig-r17,</w:t>
      </w:r>
    </w:p>
    <w:p w14:paraId="46D18FD0" w14:textId="77777777" w:rsidR="004F39EB" w:rsidRDefault="00307E05">
      <w:pPr>
        <w:pStyle w:val="PL"/>
        <w:rPr>
          <w:color w:val="808080"/>
        </w:rPr>
      </w:pPr>
      <w:r>
        <w:t xml:space="preserve">    lastUsedCellOnly-r17                      </w:t>
      </w:r>
      <w:r>
        <w:rPr>
          <w:color w:val="993366"/>
        </w:rPr>
        <w:t>ENUMERATED</w:t>
      </w:r>
      <w:r>
        <w:t xml:space="preserve"> {true}                                                </w:t>
      </w:r>
      <w:r>
        <w:rPr>
          <w:color w:val="993366"/>
        </w:rPr>
        <w:t>OPTIONAL</w:t>
      </w:r>
      <w:r>
        <w:t xml:space="preserve">,  </w:t>
      </w:r>
      <w:r>
        <w:rPr>
          <w:color w:val="808080"/>
        </w:rPr>
        <w:t>-- Need R</w:t>
      </w:r>
    </w:p>
    <w:p w14:paraId="70870164" w14:textId="77777777" w:rsidR="004F39EB" w:rsidRDefault="00307E05">
      <w:pPr>
        <w:pStyle w:val="PL"/>
      </w:pPr>
      <w:r>
        <w:t xml:space="preserve">    ...</w:t>
      </w:r>
    </w:p>
    <w:p w14:paraId="064D4993" w14:textId="77777777" w:rsidR="004F39EB" w:rsidRDefault="00307E05">
      <w:pPr>
        <w:pStyle w:val="PL"/>
      </w:pPr>
      <w:r>
        <w:t>}</w:t>
      </w:r>
    </w:p>
    <w:p w14:paraId="5E0C43C6" w14:textId="77777777" w:rsidR="004F39EB" w:rsidRDefault="004F39EB">
      <w:pPr>
        <w:pStyle w:val="PL"/>
      </w:pPr>
    </w:p>
    <w:p w14:paraId="1790E5B0" w14:textId="77777777" w:rsidR="004F39EB" w:rsidRDefault="00307E05">
      <w:pPr>
        <w:pStyle w:val="PL"/>
      </w:pPr>
      <w:r>
        <w:t xml:space="preserve">SubgroupConfig-r17 ::=     </w:t>
      </w:r>
      <w:r>
        <w:rPr>
          <w:color w:val="993366"/>
        </w:rPr>
        <w:t>SEQUENCE</w:t>
      </w:r>
      <w:r>
        <w:t xml:space="preserve"> {</w:t>
      </w:r>
    </w:p>
    <w:p w14:paraId="2CC853DA" w14:textId="77777777" w:rsidR="004F39EB" w:rsidRDefault="00307E05">
      <w:pPr>
        <w:pStyle w:val="PL"/>
      </w:pPr>
      <w:r>
        <w:t xml:space="preserve">    subgroupsNumPerPO-r17      </w:t>
      </w:r>
      <w:r>
        <w:rPr>
          <w:color w:val="993366"/>
        </w:rPr>
        <w:t>INTEGER</w:t>
      </w:r>
      <w:r>
        <w:t xml:space="preserve"> (1.. maxNrofPagingSubgroups-r17),</w:t>
      </w:r>
    </w:p>
    <w:p w14:paraId="1C458D8B" w14:textId="77777777" w:rsidR="004F39EB" w:rsidRDefault="00307E05">
      <w:pPr>
        <w:pStyle w:val="PL"/>
        <w:rPr>
          <w:color w:val="808080"/>
        </w:rPr>
      </w:pPr>
      <w:r>
        <w:t xml:space="preserve">    subgroupsNumForUEID-r17    </w:t>
      </w:r>
      <w:r>
        <w:rPr>
          <w:color w:val="993366"/>
        </w:rPr>
        <w:t>INTEGER</w:t>
      </w:r>
      <w:r>
        <w:t xml:space="preserve"> (1.. maxNrofPagingSubgroups-r17)                                        </w:t>
      </w:r>
      <w:r>
        <w:rPr>
          <w:color w:val="993366"/>
        </w:rPr>
        <w:t>OPTIONAL</w:t>
      </w:r>
      <w:r>
        <w:t xml:space="preserve">,  </w:t>
      </w:r>
      <w:r>
        <w:rPr>
          <w:color w:val="808080"/>
        </w:rPr>
        <w:t>-- Need S</w:t>
      </w:r>
    </w:p>
    <w:p w14:paraId="3353BB94" w14:textId="77777777" w:rsidR="004F39EB" w:rsidRDefault="00307E05">
      <w:pPr>
        <w:pStyle w:val="PL"/>
      </w:pPr>
      <w:r>
        <w:t xml:space="preserve">    ...</w:t>
      </w:r>
    </w:p>
    <w:p w14:paraId="2E4FEB71" w14:textId="77777777" w:rsidR="004F39EB" w:rsidRDefault="00307E05">
      <w:pPr>
        <w:pStyle w:val="PL"/>
      </w:pPr>
      <w:r>
        <w:t>}</w:t>
      </w:r>
    </w:p>
    <w:p w14:paraId="4B081D40" w14:textId="77777777" w:rsidR="004F39EB" w:rsidRDefault="004F39EB">
      <w:pPr>
        <w:pStyle w:val="PL"/>
      </w:pPr>
    </w:p>
    <w:p w14:paraId="1156F9DE" w14:textId="77777777" w:rsidR="004F39EB" w:rsidRDefault="00307E05">
      <w:pPr>
        <w:pStyle w:val="PL"/>
        <w:rPr>
          <w:color w:val="808080"/>
        </w:rPr>
      </w:pPr>
      <w:r>
        <w:rPr>
          <w:color w:val="808080"/>
        </w:rPr>
        <w:t>-- TAG-DOWNLINKCONFIGCOMMONSIB-STOP</w:t>
      </w:r>
    </w:p>
    <w:p w14:paraId="50BC766A" w14:textId="77777777" w:rsidR="004F39EB" w:rsidRDefault="00307E05">
      <w:pPr>
        <w:pStyle w:val="PL"/>
        <w:rPr>
          <w:color w:val="808080"/>
        </w:rPr>
      </w:pPr>
      <w:r>
        <w:rPr>
          <w:color w:val="808080"/>
        </w:rPr>
        <w:t>-- ASN1STOP</w:t>
      </w:r>
    </w:p>
    <w:p w14:paraId="6917A64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973365F" w14:textId="77777777">
        <w:tc>
          <w:tcPr>
            <w:tcW w:w="14173" w:type="dxa"/>
            <w:tcBorders>
              <w:top w:val="single" w:sz="4" w:space="0" w:color="auto"/>
              <w:left w:val="single" w:sz="4" w:space="0" w:color="auto"/>
              <w:bottom w:val="single" w:sz="4" w:space="0" w:color="auto"/>
              <w:right w:val="single" w:sz="4" w:space="0" w:color="auto"/>
            </w:tcBorders>
            <w:hideMark/>
          </w:tcPr>
          <w:p w14:paraId="4B522571" w14:textId="77777777" w:rsidR="004F39EB" w:rsidRDefault="00307E05">
            <w:pPr>
              <w:pStyle w:val="TAH"/>
              <w:rPr>
                <w:lang w:eastAsia="sv-SE"/>
              </w:rPr>
            </w:pPr>
            <w:r>
              <w:rPr>
                <w:i/>
                <w:lang w:eastAsia="sv-SE"/>
              </w:rPr>
              <w:lastRenderedPageBreak/>
              <w:t>DownlinkConfigCommonSIB</w:t>
            </w:r>
            <w:r>
              <w:rPr>
                <w:lang w:eastAsia="sv-SE"/>
              </w:rPr>
              <w:t xml:space="preserve"> field descriptions</w:t>
            </w:r>
          </w:p>
        </w:tc>
      </w:tr>
      <w:tr w:rsidR="004F39EB" w14:paraId="7690C385" w14:textId="77777777">
        <w:tc>
          <w:tcPr>
            <w:tcW w:w="14173" w:type="dxa"/>
            <w:tcBorders>
              <w:top w:val="single" w:sz="4" w:space="0" w:color="auto"/>
              <w:left w:val="single" w:sz="4" w:space="0" w:color="auto"/>
              <w:bottom w:val="single" w:sz="4" w:space="0" w:color="auto"/>
              <w:right w:val="single" w:sz="4" w:space="0" w:color="auto"/>
            </w:tcBorders>
            <w:hideMark/>
          </w:tcPr>
          <w:p w14:paraId="43F99794" w14:textId="77777777" w:rsidR="004F39EB" w:rsidRDefault="00307E05">
            <w:pPr>
              <w:pStyle w:val="TAL"/>
              <w:rPr>
                <w:b/>
                <w:i/>
                <w:lang w:eastAsia="sv-SE"/>
              </w:rPr>
            </w:pPr>
            <w:r>
              <w:rPr>
                <w:b/>
                <w:i/>
                <w:lang w:eastAsia="sv-SE"/>
              </w:rPr>
              <w:t>bcch-Config</w:t>
            </w:r>
          </w:p>
          <w:p w14:paraId="5938E407" w14:textId="77777777" w:rsidR="004F39EB" w:rsidRDefault="00307E05">
            <w:pPr>
              <w:pStyle w:val="TAL"/>
              <w:rPr>
                <w:lang w:eastAsia="sv-SE"/>
              </w:rPr>
            </w:pPr>
            <w:r>
              <w:rPr>
                <w:lang w:eastAsia="sv-SE"/>
              </w:rPr>
              <w:t>The modification period related configuration.</w:t>
            </w:r>
          </w:p>
        </w:tc>
      </w:tr>
      <w:tr w:rsidR="004F39EB" w14:paraId="01C1A841" w14:textId="77777777">
        <w:tc>
          <w:tcPr>
            <w:tcW w:w="14173" w:type="dxa"/>
            <w:tcBorders>
              <w:top w:val="single" w:sz="4" w:space="0" w:color="auto"/>
              <w:left w:val="single" w:sz="4" w:space="0" w:color="auto"/>
              <w:bottom w:val="single" w:sz="4" w:space="0" w:color="auto"/>
              <w:right w:val="single" w:sz="4" w:space="0" w:color="auto"/>
            </w:tcBorders>
            <w:hideMark/>
          </w:tcPr>
          <w:p w14:paraId="2AA9C37F" w14:textId="77777777" w:rsidR="004F39EB" w:rsidRDefault="00307E05">
            <w:pPr>
              <w:pStyle w:val="TAL"/>
              <w:rPr>
                <w:b/>
                <w:i/>
                <w:lang w:eastAsia="sv-SE"/>
              </w:rPr>
            </w:pPr>
            <w:r>
              <w:rPr>
                <w:b/>
                <w:i/>
                <w:lang w:eastAsia="sv-SE"/>
              </w:rPr>
              <w:t>frequencyInfoDL-SIB</w:t>
            </w:r>
          </w:p>
          <w:p w14:paraId="4DBDB47B" w14:textId="77777777" w:rsidR="004F39EB" w:rsidRDefault="00307E05">
            <w:pPr>
              <w:pStyle w:val="TAL"/>
              <w:rPr>
                <w:lang w:eastAsia="sv-SE"/>
              </w:rPr>
            </w:pPr>
            <w:r>
              <w:rPr>
                <w:lang w:eastAsia="sv-SE"/>
              </w:rPr>
              <w:t>Basic parameters of a downlink carrier and transmission thereon.</w:t>
            </w:r>
          </w:p>
        </w:tc>
      </w:tr>
      <w:tr w:rsidR="004F39EB" w14:paraId="6C3285BC" w14:textId="77777777">
        <w:tc>
          <w:tcPr>
            <w:tcW w:w="14173" w:type="dxa"/>
            <w:tcBorders>
              <w:top w:val="single" w:sz="4" w:space="0" w:color="auto"/>
              <w:left w:val="single" w:sz="4" w:space="0" w:color="auto"/>
              <w:bottom w:val="single" w:sz="4" w:space="0" w:color="auto"/>
              <w:right w:val="single" w:sz="4" w:space="0" w:color="auto"/>
            </w:tcBorders>
            <w:hideMark/>
          </w:tcPr>
          <w:p w14:paraId="7D6089B8" w14:textId="77777777" w:rsidR="004F39EB" w:rsidRDefault="00307E05">
            <w:pPr>
              <w:pStyle w:val="TAL"/>
              <w:rPr>
                <w:b/>
                <w:i/>
                <w:lang w:eastAsia="sv-SE"/>
              </w:rPr>
            </w:pPr>
            <w:r>
              <w:rPr>
                <w:b/>
                <w:i/>
                <w:lang w:eastAsia="sv-SE"/>
              </w:rPr>
              <w:t>initialDownlinkBWP</w:t>
            </w:r>
          </w:p>
          <w:p w14:paraId="7B905C51" w14:textId="77777777" w:rsidR="004F39EB" w:rsidRDefault="00307E05">
            <w:pPr>
              <w:pStyle w:val="TAL"/>
              <w:rPr>
                <w:lang w:eastAsia="sv-SE"/>
              </w:rPr>
            </w:pPr>
            <w:r>
              <w:rPr>
                <w:lang w:eastAsia="sv-SE"/>
              </w:rPr>
              <w:t xml:space="preserve">The initial downlink BWP configuration for a PCell. The network configures the </w:t>
            </w:r>
            <w:r>
              <w:rPr>
                <w:i/>
                <w:lang w:eastAsia="sv-SE"/>
              </w:rPr>
              <w:t>locationAndBandwidth</w:t>
            </w:r>
            <w:r>
              <w:rPr>
                <w:lang w:eastAsia="sv-SE"/>
              </w:rPr>
              <w:t xml:space="preserve"> so that the initial downlink BWP contains the entire CORESET#0 of this serving cell in the frequency domain. 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w:t>
            </w:r>
          </w:p>
        </w:tc>
      </w:tr>
      <w:tr w:rsidR="004F39EB" w14:paraId="30A90587" w14:textId="77777777">
        <w:tc>
          <w:tcPr>
            <w:tcW w:w="14173" w:type="dxa"/>
            <w:tcBorders>
              <w:top w:val="single" w:sz="4" w:space="0" w:color="auto"/>
              <w:left w:val="single" w:sz="4" w:space="0" w:color="auto"/>
              <w:bottom w:val="single" w:sz="4" w:space="0" w:color="auto"/>
              <w:right w:val="single" w:sz="4" w:space="0" w:color="auto"/>
            </w:tcBorders>
          </w:tcPr>
          <w:p w14:paraId="6941764E" w14:textId="77777777" w:rsidR="004F39EB" w:rsidRDefault="00307E05">
            <w:pPr>
              <w:pStyle w:val="TAL"/>
              <w:rPr>
                <w:b/>
                <w:i/>
                <w:lang w:eastAsia="sv-SE"/>
              </w:rPr>
            </w:pPr>
            <w:r>
              <w:rPr>
                <w:b/>
                <w:i/>
                <w:lang w:eastAsia="sv-SE"/>
              </w:rPr>
              <w:t>initialDownlinkBWP-RedCap</w:t>
            </w:r>
          </w:p>
          <w:p w14:paraId="0F6475AA" w14:textId="77777777" w:rsidR="004F39EB" w:rsidRDefault="00307E05">
            <w:pPr>
              <w:pStyle w:val="TAL"/>
              <w:rPr>
                <w:lang w:eastAsia="sv-SE"/>
              </w:rPr>
            </w:pPr>
            <w:r>
              <w:rPr>
                <w:lang w:eastAsia="sv-SE"/>
              </w:rPr>
              <w:t xml:space="preserve">If present, RedCap UEs use this DL BWP instead of </w:t>
            </w:r>
            <w:r>
              <w:rPr>
                <w:i/>
                <w:iCs/>
                <w:lang w:eastAsia="sv-SE"/>
              </w:rPr>
              <w:t>initialDownlinkBWP</w:t>
            </w:r>
            <w:r>
              <w:rPr>
                <w:lang w:eastAsia="sv-SE"/>
              </w:rPr>
              <w:t xml:space="preserve">. </w:t>
            </w:r>
            <w:r>
              <w:t xml:space="preserve">If the </w:t>
            </w:r>
            <w:r>
              <w:rPr>
                <w:i/>
                <w:iCs/>
              </w:rPr>
              <w:t>locationAndBandwidth</w:t>
            </w:r>
            <w:r>
              <w:t xml:space="preserve"> of this BWP contains the entire CORESET#0, </w:t>
            </w:r>
            <w:r>
              <w:rPr>
                <w:lang w:eastAsia="sv-SE"/>
              </w:rPr>
              <w:t xml:space="preserve">the UE applies the </w:t>
            </w:r>
            <w:r>
              <w:rPr>
                <w:i/>
                <w:lang w:eastAsia="sv-SE"/>
              </w:rPr>
              <w:t>locationAndBandwidth</w:t>
            </w:r>
            <w:r>
              <w:rPr>
                <w:lang w:eastAsia="sv-SE"/>
              </w:rPr>
              <w:t xml:space="preserve"> </w:t>
            </w:r>
            <w:r>
              <w:rPr>
                <w:rFonts w:cs="Arial"/>
                <w:szCs w:val="18"/>
                <w:lang w:eastAsia="sv-SE"/>
              </w:rPr>
              <w:t xml:space="preserve">upon reception of this field (e.g. to determine the frequency position of signals described in relation to this </w:t>
            </w:r>
            <w:r>
              <w:rPr>
                <w:rFonts w:cs="Arial"/>
                <w:i/>
                <w:iCs/>
                <w:szCs w:val="18"/>
                <w:lang w:eastAsia="sv-SE"/>
              </w:rPr>
              <w:t>locationAndBandwidth</w:t>
            </w:r>
            <w:r>
              <w:rPr>
                <w:rFonts w:cs="Arial"/>
                <w:szCs w:val="18"/>
                <w:lang w:eastAsia="sv-SE"/>
              </w:rPr>
              <w:t>) but it keeps CORESET#0 until</w:t>
            </w:r>
            <w:r>
              <w:rPr>
                <w:lang w:eastAsia="sv-SE"/>
              </w:rPr>
              <w:t xml:space="preserve"> after reception of </w:t>
            </w:r>
            <w:r>
              <w:rPr>
                <w:i/>
                <w:lang w:eastAsia="sv-SE"/>
              </w:rPr>
              <w:t>RRCSetup</w:t>
            </w:r>
            <w:r>
              <w:rPr>
                <w:lang w:eastAsia="sv-SE"/>
              </w:rPr>
              <w:t>/</w:t>
            </w:r>
            <w:r>
              <w:rPr>
                <w:i/>
                <w:lang w:eastAsia="sv-SE"/>
              </w:rPr>
              <w:t>RRCResume/RRCReestablishment</w:t>
            </w:r>
            <w:r>
              <w:rPr>
                <w:lang w:eastAsia="sv-SE"/>
              </w:rPr>
              <w:t xml:space="preserve">. Otherwise, i.e., if the </w:t>
            </w:r>
            <w:r>
              <w:rPr>
                <w:i/>
                <w:iCs/>
                <w:lang w:eastAsia="sv-SE"/>
              </w:rPr>
              <w:t>locationAndBandwidth</w:t>
            </w:r>
            <w:r>
              <w:rPr>
                <w:lang w:eastAsia="sv-SE"/>
              </w:rPr>
              <w:t xml:space="preserve"> of this BWP does not contain the entire CORESET#0, the UE uses this BWP for receiving DL messages during initial access (Msg2, MsgB, Msg4) and after initial access.</w:t>
            </w:r>
          </w:p>
          <w:p w14:paraId="1C02C0BE" w14:textId="77777777" w:rsidR="004F39EB" w:rsidRDefault="00307E05">
            <w:pPr>
              <w:pStyle w:val="TAL"/>
              <w:rPr>
                <w:b/>
                <w:i/>
                <w:lang w:eastAsia="sv-SE"/>
              </w:rPr>
            </w:pPr>
            <w:r>
              <w:rPr>
                <w:lang w:eastAsia="sv-SE"/>
              </w:rPr>
              <w:t xml:space="preserve">If absent, RedCap UEs use </w:t>
            </w:r>
            <w:r>
              <w:rPr>
                <w:i/>
                <w:iCs/>
                <w:lang w:eastAsia="sv-SE"/>
              </w:rPr>
              <w:t>initialDownlinkBWP</w:t>
            </w:r>
            <w:r>
              <w:rPr>
                <w:lang w:eastAsia="sv-SE"/>
              </w:rPr>
              <w:t xml:space="preserve"> provided that it does not exceed the RedCap UE maximum bandwidth (see also clause 5.2.2.4.2).</w:t>
            </w:r>
          </w:p>
        </w:tc>
      </w:tr>
      <w:tr w:rsidR="004F39EB" w14:paraId="7D4E7DD2" w14:textId="77777777">
        <w:tc>
          <w:tcPr>
            <w:tcW w:w="14173" w:type="dxa"/>
            <w:tcBorders>
              <w:top w:val="single" w:sz="4" w:space="0" w:color="auto"/>
              <w:left w:val="single" w:sz="4" w:space="0" w:color="auto"/>
              <w:bottom w:val="single" w:sz="4" w:space="0" w:color="auto"/>
              <w:right w:val="single" w:sz="4" w:space="0" w:color="auto"/>
            </w:tcBorders>
          </w:tcPr>
          <w:p w14:paraId="5F45D0FA" w14:textId="77777777" w:rsidR="004F39EB" w:rsidRDefault="00307E05">
            <w:pPr>
              <w:pStyle w:val="TAL"/>
              <w:rPr>
                <w:b/>
                <w:i/>
                <w:lang w:eastAsia="sv-SE"/>
              </w:rPr>
            </w:pPr>
            <w:r>
              <w:rPr>
                <w:b/>
                <w:i/>
                <w:lang w:eastAsia="sv-SE"/>
              </w:rPr>
              <w:t>lastUsedCellOnly</w:t>
            </w:r>
          </w:p>
          <w:p w14:paraId="146EE4DC" w14:textId="77777777" w:rsidR="004F39EB" w:rsidRDefault="00307E05">
            <w:pPr>
              <w:pStyle w:val="TAL"/>
              <w:rPr>
                <w:b/>
                <w:i/>
                <w:lang w:eastAsia="sv-SE"/>
              </w:rPr>
            </w:pPr>
            <w:r>
              <w:rPr>
                <w:bCs/>
                <w:lang w:eastAsia="sv-SE"/>
              </w:rPr>
              <w:t>When present, the fiel</w:t>
            </w:r>
            <w:r>
              <w:rPr>
                <w:rFonts w:eastAsia="DengXian"/>
                <w:bCs/>
                <w:lang w:eastAsia="zh-CN"/>
              </w:rPr>
              <w:t>d</w:t>
            </w:r>
            <w:r>
              <w:rPr>
                <w:bCs/>
                <w:lang w:eastAsia="sv-SE"/>
              </w:rPr>
              <w:t xml:space="preserve"> indicates that the UE monitors PEI only if </w:t>
            </w:r>
            <w:r>
              <w:rPr>
                <w:rFonts w:eastAsia="MS Mincho"/>
                <w:lang w:eastAsia="ko-KR"/>
              </w:rPr>
              <w:t xml:space="preserve">the latest received </w:t>
            </w:r>
            <w:r>
              <w:rPr>
                <w:rFonts w:eastAsia="MS Mincho"/>
                <w:i/>
                <w:lang w:eastAsia="ko-KR"/>
              </w:rPr>
              <w:t>RRCRelease</w:t>
            </w:r>
            <w:r>
              <w:rPr>
                <w:rFonts w:eastAsia="MS Mincho"/>
                <w:lang w:eastAsia="ko-KR"/>
              </w:rPr>
              <w:t xml:space="preserve"> without </w:t>
            </w:r>
            <w:r>
              <w:rPr>
                <w:rFonts w:eastAsia="MS Mincho"/>
                <w:i/>
                <w:lang w:eastAsia="ko-KR"/>
              </w:rPr>
              <w:t>noLastCellUpdate</w:t>
            </w:r>
            <w:r>
              <w:rPr>
                <w:rFonts w:eastAsia="MS Mincho"/>
                <w:lang w:eastAsia="ko-KR"/>
              </w:rPr>
              <w:t xml:space="preserve"> is from this cell</w:t>
            </w:r>
            <w:r>
              <w:rPr>
                <w:bCs/>
                <w:lang w:eastAsia="sv-SE"/>
              </w:rPr>
              <w:t>. A PEI-capable UE stores its last used cell information.</w:t>
            </w:r>
          </w:p>
        </w:tc>
      </w:tr>
      <w:tr w:rsidR="004F39EB" w14:paraId="200FB435" w14:textId="77777777">
        <w:tc>
          <w:tcPr>
            <w:tcW w:w="14173" w:type="dxa"/>
            <w:tcBorders>
              <w:top w:val="single" w:sz="4" w:space="0" w:color="auto"/>
              <w:left w:val="single" w:sz="4" w:space="0" w:color="auto"/>
              <w:bottom w:val="single" w:sz="4" w:space="0" w:color="auto"/>
              <w:right w:val="single" w:sz="4" w:space="0" w:color="auto"/>
            </w:tcBorders>
            <w:hideMark/>
          </w:tcPr>
          <w:p w14:paraId="473DE071" w14:textId="77777777" w:rsidR="004F39EB" w:rsidRDefault="00307E05">
            <w:pPr>
              <w:pStyle w:val="TAL"/>
              <w:rPr>
                <w:b/>
                <w:i/>
                <w:iCs/>
                <w:lang w:eastAsia="sv-SE"/>
              </w:rPr>
            </w:pPr>
            <w:r>
              <w:rPr>
                <w:b/>
                <w:i/>
                <w:iCs/>
                <w:lang w:eastAsia="sv-SE"/>
              </w:rPr>
              <w:t>nrofPDCCH-MonitoringOccasionPerSSB-InPO</w:t>
            </w:r>
          </w:p>
          <w:p w14:paraId="2BD83255" w14:textId="77777777" w:rsidR="004F39EB" w:rsidRDefault="00307E05">
            <w:pPr>
              <w:pStyle w:val="TAL"/>
              <w:rPr>
                <w:b/>
                <w:i/>
                <w:lang w:eastAsia="sv-SE"/>
              </w:rPr>
            </w:pPr>
            <w:r>
              <w:rPr>
                <w:rFonts w:cs="Arial"/>
                <w:szCs w:val="22"/>
                <w:lang w:eastAsia="sv-SE"/>
              </w:rPr>
              <w:t xml:space="preserve">The number of PDCCH monitoring occasions corresponding to an SSB </w:t>
            </w:r>
            <w:r>
              <w:rPr>
                <w:rFonts w:cs="Arial"/>
                <w:szCs w:val="22"/>
              </w:rPr>
              <w:t>within a Paging Occasion</w:t>
            </w:r>
            <w:r>
              <w:rPr>
                <w:rFonts w:cs="Arial"/>
                <w:szCs w:val="22"/>
                <w:lang w:eastAsia="sv-SE"/>
              </w:rPr>
              <w:t>, see TS 38.304 [20], clause 7.1.</w:t>
            </w:r>
          </w:p>
        </w:tc>
      </w:tr>
      <w:tr w:rsidR="004F39EB" w14:paraId="15EB6D56" w14:textId="77777777">
        <w:tc>
          <w:tcPr>
            <w:tcW w:w="14173" w:type="dxa"/>
            <w:tcBorders>
              <w:top w:val="single" w:sz="4" w:space="0" w:color="auto"/>
              <w:left w:val="single" w:sz="4" w:space="0" w:color="auto"/>
              <w:bottom w:val="single" w:sz="4" w:space="0" w:color="auto"/>
              <w:right w:val="single" w:sz="4" w:space="0" w:color="auto"/>
            </w:tcBorders>
            <w:hideMark/>
          </w:tcPr>
          <w:p w14:paraId="15811A1E" w14:textId="77777777" w:rsidR="004F39EB" w:rsidRDefault="00307E05">
            <w:pPr>
              <w:pStyle w:val="TAL"/>
              <w:rPr>
                <w:b/>
                <w:i/>
                <w:lang w:eastAsia="sv-SE"/>
              </w:rPr>
            </w:pPr>
            <w:r>
              <w:rPr>
                <w:b/>
                <w:i/>
                <w:lang w:eastAsia="sv-SE"/>
              </w:rPr>
              <w:t>pcch-Config</w:t>
            </w:r>
          </w:p>
          <w:p w14:paraId="14D3A19B" w14:textId="77777777" w:rsidR="004F39EB" w:rsidRDefault="00307E05">
            <w:pPr>
              <w:pStyle w:val="TAL"/>
              <w:rPr>
                <w:lang w:eastAsia="sv-SE"/>
              </w:rPr>
            </w:pPr>
            <w:r>
              <w:rPr>
                <w:lang w:eastAsia="sv-SE"/>
              </w:rPr>
              <w:t>The paging related configuration.</w:t>
            </w:r>
          </w:p>
        </w:tc>
      </w:tr>
      <w:tr w:rsidR="004F39EB" w14:paraId="0F01006C" w14:textId="77777777">
        <w:tc>
          <w:tcPr>
            <w:tcW w:w="14173" w:type="dxa"/>
            <w:tcBorders>
              <w:top w:val="single" w:sz="4" w:space="0" w:color="auto"/>
              <w:left w:val="single" w:sz="4" w:space="0" w:color="auto"/>
              <w:bottom w:val="single" w:sz="4" w:space="0" w:color="auto"/>
              <w:right w:val="single" w:sz="4" w:space="0" w:color="auto"/>
            </w:tcBorders>
          </w:tcPr>
          <w:p w14:paraId="03CE2E4C" w14:textId="77777777" w:rsidR="004F39EB" w:rsidRDefault="00307E05">
            <w:pPr>
              <w:pStyle w:val="TAL"/>
              <w:rPr>
                <w:b/>
                <w:i/>
                <w:lang w:eastAsia="sv-SE"/>
              </w:rPr>
            </w:pPr>
            <w:r>
              <w:rPr>
                <w:b/>
                <w:i/>
                <w:lang w:eastAsia="sv-SE"/>
              </w:rPr>
              <w:t>pei-Config</w:t>
            </w:r>
          </w:p>
          <w:p w14:paraId="17D2D9FA" w14:textId="77777777" w:rsidR="004F39EB" w:rsidRDefault="00307E05">
            <w:pPr>
              <w:pStyle w:val="TAL"/>
              <w:rPr>
                <w:b/>
                <w:i/>
                <w:lang w:eastAsia="sv-SE"/>
              </w:rPr>
            </w:pPr>
            <w:r>
              <w:rPr>
                <w:lang w:eastAsia="sv-SE"/>
              </w:rPr>
              <w:t>The PEI related configuration.</w:t>
            </w:r>
          </w:p>
        </w:tc>
      </w:tr>
      <w:tr w:rsidR="004F39EB" w14:paraId="15C24B21" w14:textId="77777777">
        <w:tc>
          <w:tcPr>
            <w:tcW w:w="14173" w:type="dxa"/>
            <w:tcBorders>
              <w:top w:val="single" w:sz="4" w:space="0" w:color="auto"/>
              <w:left w:val="single" w:sz="4" w:space="0" w:color="auto"/>
              <w:bottom w:val="single" w:sz="4" w:space="0" w:color="auto"/>
              <w:right w:val="single" w:sz="4" w:space="0" w:color="auto"/>
            </w:tcBorders>
          </w:tcPr>
          <w:p w14:paraId="3479F658" w14:textId="77777777" w:rsidR="004F39EB" w:rsidRDefault="00307E05">
            <w:pPr>
              <w:pStyle w:val="TAL"/>
              <w:rPr>
                <w:b/>
                <w:i/>
                <w:lang w:eastAsia="sv-SE"/>
              </w:rPr>
            </w:pPr>
            <w:r>
              <w:rPr>
                <w:b/>
                <w:i/>
                <w:lang w:eastAsia="sv-SE"/>
              </w:rPr>
              <w:t>subgroupConfig</w:t>
            </w:r>
          </w:p>
          <w:p w14:paraId="45EC4FE8" w14:textId="77777777" w:rsidR="004F39EB" w:rsidRDefault="00307E05">
            <w:pPr>
              <w:pStyle w:val="TAL"/>
              <w:rPr>
                <w:b/>
                <w:i/>
                <w:lang w:eastAsia="sv-SE"/>
              </w:rPr>
            </w:pPr>
            <w:r>
              <w:rPr>
                <w:lang w:eastAsia="sv-SE"/>
              </w:rPr>
              <w:t>The paging subgroup related configuration.</w:t>
            </w:r>
          </w:p>
        </w:tc>
      </w:tr>
    </w:tbl>
    <w:p w14:paraId="59C8EE47"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B0CF8FC" w14:textId="77777777">
        <w:tc>
          <w:tcPr>
            <w:tcW w:w="14281" w:type="dxa"/>
            <w:tcBorders>
              <w:top w:val="single" w:sz="4" w:space="0" w:color="auto"/>
              <w:left w:val="single" w:sz="4" w:space="0" w:color="auto"/>
              <w:bottom w:val="single" w:sz="4" w:space="0" w:color="auto"/>
              <w:right w:val="single" w:sz="4" w:space="0" w:color="auto"/>
            </w:tcBorders>
            <w:hideMark/>
          </w:tcPr>
          <w:p w14:paraId="0C6A09F7" w14:textId="77777777" w:rsidR="004F39EB" w:rsidRDefault="00307E05">
            <w:pPr>
              <w:pStyle w:val="TAH"/>
              <w:rPr>
                <w:szCs w:val="22"/>
                <w:lang w:eastAsia="sv-SE"/>
              </w:rPr>
            </w:pPr>
            <w:r>
              <w:rPr>
                <w:i/>
                <w:szCs w:val="22"/>
                <w:lang w:eastAsia="sv-SE"/>
              </w:rPr>
              <w:t xml:space="preserve">BCCH-Config </w:t>
            </w:r>
            <w:r>
              <w:rPr>
                <w:szCs w:val="22"/>
                <w:lang w:eastAsia="sv-SE"/>
              </w:rPr>
              <w:t>field descriptions</w:t>
            </w:r>
          </w:p>
        </w:tc>
      </w:tr>
      <w:tr w:rsidR="004F39EB" w14:paraId="105517EB" w14:textId="77777777">
        <w:tc>
          <w:tcPr>
            <w:tcW w:w="14281" w:type="dxa"/>
            <w:tcBorders>
              <w:top w:val="single" w:sz="4" w:space="0" w:color="auto"/>
              <w:left w:val="single" w:sz="4" w:space="0" w:color="auto"/>
              <w:bottom w:val="single" w:sz="4" w:space="0" w:color="auto"/>
              <w:right w:val="single" w:sz="4" w:space="0" w:color="auto"/>
            </w:tcBorders>
            <w:hideMark/>
          </w:tcPr>
          <w:p w14:paraId="1BB8B47D" w14:textId="77777777" w:rsidR="004F39EB" w:rsidRDefault="00307E05">
            <w:pPr>
              <w:pStyle w:val="TAL"/>
              <w:rPr>
                <w:szCs w:val="22"/>
                <w:lang w:eastAsia="sv-SE"/>
              </w:rPr>
            </w:pPr>
            <w:r>
              <w:rPr>
                <w:b/>
                <w:i/>
                <w:szCs w:val="22"/>
                <w:lang w:eastAsia="sv-SE"/>
              </w:rPr>
              <w:t>modificationPeriodCoeff</w:t>
            </w:r>
          </w:p>
          <w:p w14:paraId="17F0EA31" w14:textId="77777777" w:rsidR="004F39EB" w:rsidRDefault="00307E05">
            <w:pPr>
              <w:pStyle w:val="TAL"/>
              <w:rPr>
                <w:szCs w:val="22"/>
                <w:lang w:eastAsia="sv-SE"/>
              </w:rPr>
            </w:pPr>
            <w:r>
              <w:rPr>
                <w:szCs w:val="22"/>
                <w:lang w:eastAsia="sv-SE"/>
              </w:rPr>
              <w:t xml:space="preserve">Actual modification period, expressed in number of radio frames m = </w:t>
            </w:r>
            <w:r>
              <w:rPr>
                <w:i/>
                <w:szCs w:val="22"/>
                <w:lang w:eastAsia="sv-SE"/>
              </w:rPr>
              <w:t>modificationPeriodCoeff</w:t>
            </w:r>
            <w:r>
              <w:rPr>
                <w:szCs w:val="22"/>
                <w:lang w:eastAsia="sv-SE"/>
              </w:rPr>
              <w:t xml:space="preserve"> * </w:t>
            </w:r>
            <w:r>
              <w:rPr>
                <w:i/>
                <w:szCs w:val="22"/>
                <w:lang w:eastAsia="sv-SE"/>
              </w:rPr>
              <w:t>defaultPagingCycle</w:t>
            </w:r>
            <w:r>
              <w:rPr>
                <w:szCs w:val="22"/>
                <w:lang w:eastAsia="sv-SE"/>
              </w:rPr>
              <w:t>, see clause</w:t>
            </w:r>
            <w:r>
              <w:rPr>
                <w:lang w:eastAsia="sv-SE"/>
              </w:rPr>
              <w:t xml:space="preserve"> 5.2.2.2.2</w:t>
            </w:r>
            <w:r>
              <w:rPr>
                <w:szCs w:val="22"/>
                <w:lang w:eastAsia="sv-SE"/>
              </w:rPr>
              <w:t xml:space="preserve">. </w:t>
            </w:r>
            <w:r>
              <w:rPr>
                <w:i/>
                <w:lang w:eastAsia="sv-SE"/>
              </w:rPr>
              <w:t>n2</w:t>
            </w:r>
            <w:r>
              <w:rPr>
                <w:szCs w:val="22"/>
                <w:lang w:eastAsia="sv-SE"/>
              </w:rPr>
              <w:t xml:space="preserve"> corresponds to value 2, </w:t>
            </w:r>
            <w:r>
              <w:rPr>
                <w:i/>
                <w:lang w:eastAsia="sv-SE"/>
              </w:rPr>
              <w:t>n4</w:t>
            </w:r>
            <w:r>
              <w:rPr>
                <w:szCs w:val="22"/>
                <w:lang w:eastAsia="sv-SE"/>
              </w:rPr>
              <w:t xml:space="preserve"> corresponds to value 4, and so on.</w:t>
            </w:r>
          </w:p>
        </w:tc>
      </w:tr>
    </w:tbl>
    <w:p w14:paraId="2B835C1A" w14:textId="77777777" w:rsidR="004F39EB" w:rsidRDefault="004F39EB">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40F72C8" w14:textId="77777777">
        <w:tc>
          <w:tcPr>
            <w:tcW w:w="14173" w:type="dxa"/>
            <w:tcBorders>
              <w:top w:val="single" w:sz="4" w:space="0" w:color="auto"/>
              <w:left w:val="single" w:sz="4" w:space="0" w:color="auto"/>
              <w:bottom w:val="single" w:sz="4" w:space="0" w:color="auto"/>
              <w:right w:val="single" w:sz="4" w:space="0" w:color="auto"/>
            </w:tcBorders>
            <w:hideMark/>
          </w:tcPr>
          <w:p w14:paraId="69712118" w14:textId="77777777" w:rsidR="004F39EB" w:rsidRDefault="00307E05">
            <w:pPr>
              <w:pStyle w:val="TAH"/>
              <w:rPr>
                <w:lang w:eastAsia="sv-SE"/>
              </w:rPr>
            </w:pPr>
            <w:r>
              <w:rPr>
                <w:i/>
                <w:lang w:eastAsia="sv-SE"/>
              </w:rPr>
              <w:lastRenderedPageBreak/>
              <w:t>PCCH-Config</w:t>
            </w:r>
            <w:r>
              <w:rPr>
                <w:lang w:eastAsia="sv-SE"/>
              </w:rPr>
              <w:t xml:space="preserve"> field descriptions</w:t>
            </w:r>
          </w:p>
        </w:tc>
      </w:tr>
      <w:tr w:rsidR="004F39EB" w14:paraId="1E509A1D" w14:textId="77777777">
        <w:tc>
          <w:tcPr>
            <w:tcW w:w="14173" w:type="dxa"/>
            <w:tcBorders>
              <w:top w:val="single" w:sz="4" w:space="0" w:color="auto"/>
              <w:left w:val="single" w:sz="4" w:space="0" w:color="auto"/>
              <w:bottom w:val="single" w:sz="4" w:space="0" w:color="auto"/>
              <w:right w:val="single" w:sz="4" w:space="0" w:color="auto"/>
            </w:tcBorders>
            <w:hideMark/>
          </w:tcPr>
          <w:p w14:paraId="4FB32D0F" w14:textId="77777777" w:rsidR="004F39EB" w:rsidRDefault="00307E05">
            <w:pPr>
              <w:pStyle w:val="TAL"/>
              <w:rPr>
                <w:b/>
                <w:i/>
                <w:lang w:eastAsia="sv-SE"/>
              </w:rPr>
            </w:pPr>
            <w:r>
              <w:rPr>
                <w:b/>
                <w:i/>
                <w:lang w:eastAsia="sv-SE"/>
              </w:rPr>
              <w:t>defaultPagingCycle</w:t>
            </w:r>
          </w:p>
          <w:p w14:paraId="27D48074" w14:textId="77777777" w:rsidR="004F39EB" w:rsidRDefault="00307E05">
            <w:pPr>
              <w:pStyle w:val="TAL"/>
              <w:rPr>
                <w:lang w:eastAsia="sv-SE"/>
              </w:rPr>
            </w:pPr>
            <w:r>
              <w:rPr>
                <w:lang w:eastAsia="sv-SE"/>
              </w:rPr>
              <w:t xml:space="preserve">Default paging cycle, used to derive 'T' in TS 38.304 [20]. Value </w:t>
            </w:r>
            <w:r>
              <w:rPr>
                <w:i/>
                <w:lang w:eastAsia="sv-SE"/>
              </w:rPr>
              <w:t>rf32</w:t>
            </w:r>
            <w:r>
              <w:rPr>
                <w:lang w:eastAsia="sv-SE"/>
              </w:rPr>
              <w:t xml:space="preserve"> corresponds to 32 radio frames, value </w:t>
            </w:r>
            <w:r>
              <w:rPr>
                <w:i/>
                <w:lang w:eastAsia="sv-SE"/>
              </w:rPr>
              <w:t>rf64</w:t>
            </w:r>
            <w:r>
              <w:rPr>
                <w:lang w:eastAsia="sv-SE"/>
              </w:rPr>
              <w:t xml:space="preserve"> corresponds to 64 radio frames and so on.</w:t>
            </w:r>
          </w:p>
        </w:tc>
      </w:tr>
      <w:tr w:rsidR="004F39EB" w14:paraId="61C063DA" w14:textId="77777777">
        <w:tc>
          <w:tcPr>
            <w:tcW w:w="14173" w:type="dxa"/>
            <w:tcBorders>
              <w:top w:val="single" w:sz="4" w:space="0" w:color="auto"/>
              <w:left w:val="single" w:sz="4" w:space="0" w:color="auto"/>
              <w:bottom w:val="single" w:sz="4" w:space="0" w:color="auto"/>
              <w:right w:val="single" w:sz="4" w:space="0" w:color="auto"/>
            </w:tcBorders>
            <w:hideMark/>
          </w:tcPr>
          <w:p w14:paraId="15351850" w14:textId="77777777" w:rsidR="004F39EB" w:rsidRDefault="00307E05">
            <w:pPr>
              <w:pStyle w:val="TAL"/>
              <w:rPr>
                <w:b/>
                <w:i/>
                <w:lang w:eastAsia="sv-SE"/>
              </w:rPr>
            </w:pPr>
            <w:r>
              <w:rPr>
                <w:b/>
                <w:i/>
                <w:lang w:eastAsia="sv-SE"/>
              </w:rPr>
              <w:t>firstPDCCH-MonitoringOccasionOfPO</w:t>
            </w:r>
          </w:p>
          <w:p w14:paraId="30F27D5F" w14:textId="77777777" w:rsidR="004F39EB" w:rsidRDefault="00307E05">
            <w:pPr>
              <w:pStyle w:val="TAL"/>
              <w:rPr>
                <w:b/>
                <w:i/>
                <w:lang w:eastAsia="sv-SE"/>
              </w:rPr>
            </w:pPr>
            <w:r>
              <w:rPr>
                <w:lang w:eastAsia="sv-SE"/>
              </w:rPr>
              <w:t>Points out the first PDCCH monitoring occasion for paging of each PO of the PF, see TS 38.304 [20].</w:t>
            </w:r>
          </w:p>
        </w:tc>
      </w:tr>
      <w:tr w:rsidR="004F39EB" w14:paraId="28BBF5EC" w14:textId="77777777">
        <w:tc>
          <w:tcPr>
            <w:tcW w:w="14173" w:type="dxa"/>
            <w:tcBorders>
              <w:top w:val="single" w:sz="4" w:space="0" w:color="auto"/>
              <w:left w:val="single" w:sz="4" w:space="0" w:color="auto"/>
              <w:bottom w:val="single" w:sz="4" w:space="0" w:color="auto"/>
              <w:right w:val="single" w:sz="4" w:space="0" w:color="auto"/>
            </w:tcBorders>
            <w:hideMark/>
          </w:tcPr>
          <w:p w14:paraId="2CC380D5" w14:textId="77777777" w:rsidR="004F39EB" w:rsidRDefault="00307E05">
            <w:pPr>
              <w:pStyle w:val="TAL"/>
              <w:rPr>
                <w:b/>
                <w:i/>
                <w:lang w:eastAsia="sv-SE"/>
              </w:rPr>
            </w:pPr>
            <w:r>
              <w:rPr>
                <w:b/>
                <w:i/>
                <w:lang w:eastAsia="sv-SE"/>
              </w:rPr>
              <w:t>nAndPagingFrameOffset</w:t>
            </w:r>
          </w:p>
          <w:p w14:paraId="63322EAA" w14:textId="77777777" w:rsidR="004F39EB" w:rsidRDefault="00307E05">
            <w:pPr>
              <w:pStyle w:val="TAL"/>
              <w:rPr>
                <w:bCs/>
                <w:lang w:eastAsia="sv-SE"/>
              </w:rPr>
            </w:pPr>
            <w:r>
              <w:rPr>
                <w:bCs/>
                <w:lang w:eastAsia="sv-SE"/>
              </w:rPr>
              <w:t xml:space="preserve">Used to derive the number of total paging </w:t>
            </w:r>
            <w:r>
              <w:rPr>
                <w:bCs/>
                <w:lang w:eastAsia="ko-KR"/>
              </w:rPr>
              <w:t>frames</w:t>
            </w:r>
            <w:r>
              <w:rPr>
                <w:bCs/>
                <w:lang w:eastAsia="sv-SE"/>
              </w:rPr>
              <w:t xml:space="preserve"> in T (corresponding to parameter N in TS 38.304 [20]) and paging frame offset (corresponding to parameter PF_offset in TS 38.304 [20]). A value of </w:t>
            </w:r>
            <w:r>
              <w:rPr>
                <w:i/>
                <w:lang w:eastAsia="sv-SE"/>
              </w:rPr>
              <w:t>oneSixteenthT</w:t>
            </w:r>
            <w:r>
              <w:rPr>
                <w:bCs/>
                <w:lang w:eastAsia="sv-SE"/>
              </w:rPr>
              <w:t xml:space="preserve"> corresponds to T / 16, a value of oneEighthT corresponds to T / 8, and so on.</w:t>
            </w:r>
          </w:p>
          <w:p w14:paraId="17350DF2" w14:textId="77777777" w:rsidR="004F39EB" w:rsidRDefault="00307E0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2 or 3 (as specified in TS 38.213 [13]):</w:t>
            </w:r>
          </w:p>
          <w:p w14:paraId="6964BCC0" w14:textId="77777777" w:rsidR="004F39EB" w:rsidRDefault="00307E0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5 or 10 ms, N can be set to one of {</w:t>
            </w:r>
            <w:r>
              <w:rPr>
                <w:i/>
                <w:lang w:eastAsia="sv-SE"/>
              </w:rPr>
              <w:t>oneT, halfT, quarterT, oneEighthT, oneSixteenthT</w:t>
            </w:r>
            <w:r>
              <w:rPr>
                <w:bCs/>
                <w:lang w:eastAsia="sv-SE"/>
              </w:rPr>
              <w:t>}</w:t>
            </w:r>
          </w:p>
          <w:p w14:paraId="58AA08A9" w14:textId="77777777" w:rsidR="004F39EB" w:rsidRDefault="00307E0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20 ms, N can be set to one of {</w:t>
            </w:r>
            <w:r>
              <w:rPr>
                <w:i/>
                <w:lang w:eastAsia="sv-SE"/>
              </w:rPr>
              <w:t>halfT, quarterT, oneEighthT, oneSixteenthT</w:t>
            </w:r>
            <w:r>
              <w:rPr>
                <w:bCs/>
                <w:lang w:eastAsia="sv-SE"/>
              </w:rPr>
              <w:t>}</w:t>
            </w:r>
          </w:p>
          <w:p w14:paraId="0E1B1F5A" w14:textId="77777777" w:rsidR="004F39EB" w:rsidRDefault="00307E0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40 ms, N can be set to one of {</w:t>
            </w:r>
            <w:r>
              <w:rPr>
                <w:i/>
                <w:lang w:eastAsia="sv-SE"/>
              </w:rPr>
              <w:t>quarterT, oneEighthT, oneSixteenthT</w:t>
            </w:r>
            <w:r>
              <w:rPr>
                <w:bCs/>
                <w:lang w:eastAsia="sv-SE"/>
              </w:rPr>
              <w:t>}</w:t>
            </w:r>
          </w:p>
          <w:p w14:paraId="418E7F03" w14:textId="77777777" w:rsidR="004F39EB" w:rsidRDefault="00307E0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80 ms, N can be set to one of {</w:t>
            </w:r>
            <w:r>
              <w:rPr>
                <w:i/>
                <w:lang w:eastAsia="sv-SE"/>
              </w:rPr>
              <w:t>oneEighthT, oneSixteenthT</w:t>
            </w:r>
            <w:r>
              <w:rPr>
                <w:bCs/>
                <w:lang w:eastAsia="sv-SE"/>
              </w:rPr>
              <w:t>}</w:t>
            </w:r>
          </w:p>
          <w:p w14:paraId="12AB5C3A" w14:textId="77777777" w:rsidR="004F39EB" w:rsidRDefault="00307E05">
            <w:pPr>
              <w:pStyle w:val="TAL"/>
              <w:rPr>
                <w:bCs/>
                <w:lang w:eastAsia="sv-SE"/>
              </w:rPr>
            </w:pPr>
            <w:r>
              <w:rPr>
                <w:bCs/>
                <w:lang w:eastAsia="sv-SE"/>
              </w:rPr>
              <w:t>-</w:t>
            </w:r>
            <w:r>
              <w:rPr>
                <w:bCs/>
                <w:lang w:eastAsia="sv-SE"/>
              </w:rPr>
              <w:tab/>
              <w:t xml:space="preserve">for </w:t>
            </w:r>
            <w:r>
              <w:rPr>
                <w:bCs/>
                <w:i/>
                <w:lang w:eastAsia="sv-SE"/>
              </w:rPr>
              <w:t>ssb-periodicityServingCell</w:t>
            </w:r>
            <w:r>
              <w:rPr>
                <w:bCs/>
                <w:lang w:eastAsia="sv-SE"/>
              </w:rPr>
              <w:t xml:space="preserve"> of 160 ms, N can be set to </w:t>
            </w:r>
            <w:r>
              <w:rPr>
                <w:i/>
                <w:lang w:eastAsia="sv-SE"/>
              </w:rPr>
              <w:t>oneSixteenthT</w:t>
            </w:r>
          </w:p>
          <w:p w14:paraId="52FDD125" w14:textId="77777777" w:rsidR="004F39EB" w:rsidRDefault="00307E05">
            <w:pPr>
              <w:pStyle w:val="TAL"/>
              <w:rPr>
                <w:bCs/>
                <w:lang w:eastAsia="sv-SE"/>
              </w:rPr>
            </w:pPr>
            <w:r>
              <w:rPr>
                <w:bCs/>
                <w:lang w:eastAsia="sv-SE"/>
              </w:rPr>
              <w:t xml:space="preserve">If </w:t>
            </w:r>
            <w:r>
              <w:rPr>
                <w:bCs/>
                <w:i/>
                <w:lang w:eastAsia="sv-SE"/>
              </w:rPr>
              <w:t>pagingSearchSpace</w:t>
            </w:r>
            <w:r>
              <w:rPr>
                <w:bCs/>
                <w:lang w:eastAsia="sv-SE"/>
              </w:rPr>
              <w:t xml:space="preserve"> is set to zero and if SS/PBCH block and CORESET multiplexing pattern is 1 (as specified in TS 38.213 [13]), N can be set to one of {</w:t>
            </w:r>
            <w:r>
              <w:rPr>
                <w:i/>
                <w:lang w:eastAsia="sv-SE"/>
              </w:rPr>
              <w:t>halfT, quarterT, oneEighthT, oneSixteenthT</w:t>
            </w:r>
            <w:r>
              <w:rPr>
                <w:bCs/>
                <w:lang w:eastAsia="sv-SE"/>
              </w:rPr>
              <w:t>}</w:t>
            </w:r>
          </w:p>
          <w:p w14:paraId="6E4D5B7E" w14:textId="77777777" w:rsidR="004F39EB" w:rsidRDefault="00307E05">
            <w:pPr>
              <w:pStyle w:val="TAL"/>
              <w:rPr>
                <w:lang w:eastAsia="sv-SE"/>
              </w:rPr>
            </w:pPr>
            <w:r>
              <w:rPr>
                <w:bCs/>
                <w:lang w:eastAsia="sv-SE"/>
              </w:rPr>
              <w:t xml:space="preserve">If </w:t>
            </w:r>
            <w:r>
              <w:rPr>
                <w:bCs/>
                <w:i/>
                <w:lang w:eastAsia="sv-SE"/>
              </w:rPr>
              <w:t>pagingSearchSpace</w:t>
            </w:r>
            <w:r>
              <w:rPr>
                <w:bCs/>
                <w:lang w:eastAsia="sv-SE"/>
              </w:rPr>
              <w:t xml:space="preserve"> is not set to zero, N can be configured to one of {</w:t>
            </w:r>
            <w:r>
              <w:rPr>
                <w:i/>
                <w:lang w:eastAsia="sv-SE"/>
              </w:rPr>
              <w:t>oneT, halfT, quarterT, oneEighthT, oneSixteenthT</w:t>
            </w:r>
            <w:r>
              <w:rPr>
                <w:bCs/>
                <w:lang w:eastAsia="sv-SE"/>
              </w:rPr>
              <w:t>}</w:t>
            </w:r>
          </w:p>
        </w:tc>
      </w:tr>
      <w:tr w:rsidR="004F39EB" w14:paraId="141D57C2" w14:textId="77777777">
        <w:tc>
          <w:tcPr>
            <w:tcW w:w="14173" w:type="dxa"/>
            <w:tcBorders>
              <w:top w:val="single" w:sz="4" w:space="0" w:color="auto"/>
              <w:left w:val="single" w:sz="4" w:space="0" w:color="auto"/>
              <w:bottom w:val="single" w:sz="4" w:space="0" w:color="auto"/>
              <w:right w:val="single" w:sz="4" w:space="0" w:color="auto"/>
            </w:tcBorders>
            <w:hideMark/>
          </w:tcPr>
          <w:p w14:paraId="4DD63008" w14:textId="77777777" w:rsidR="004F39EB" w:rsidRDefault="00307E05">
            <w:pPr>
              <w:pStyle w:val="TAL"/>
              <w:rPr>
                <w:b/>
                <w:i/>
                <w:lang w:eastAsia="sv-SE"/>
              </w:rPr>
            </w:pPr>
            <w:r>
              <w:rPr>
                <w:b/>
                <w:i/>
                <w:lang w:eastAsia="sv-SE"/>
              </w:rPr>
              <w:t>ns</w:t>
            </w:r>
          </w:p>
          <w:p w14:paraId="2CFD7FD2" w14:textId="77777777" w:rsidR="004F39EB" w:rsidRDefault="00307E05">
            <w:pPr>
              <w:pStyle w:val="TAL"/>
              <w:rPr>
                <w:lang w:eastAsia="sv-SE"/>
              </w:rPr>
            </w:pPr>
            <w:r>
              <w:rPr>
                <w:lang w:eastAsia="sv-SE"/>
              </w:rPr>
              <w:t>Number of paging occasions per paging frame.</w:t>
            </w:r>
          </w:p>
        </w:tc>
      </w:tr>
      <w:tr w:rsidR="004F39EB" w14:paraId="479A7DC3" w14:textId="77777777">
        <w:tc>
          <w:tcPr>
            <w:tcW w:w="14173" w:type="dxa"/>
            <w:tcBorders>
              <w:top w:val="single" w:sz="4" w:space="0" w:color="auto"/>
              <w:left w:val="single" w:sz="4" w:space="0" w:color="auto"/>
              <w:bottom w:val="single" w:sz="4" w:space="0" w:color="auto"/>
              <w:right w:val="single" w:sz="4" w:space="0" w:color="auto"/>
            </w:tcBorders>
          </w:tcPr>
          <w:p w14:paraId="44BC775B" w14:textId="77777777" w:rsidR="004F39EB" w:rsidRDefault="00307E05">
            <w:pPr>
              <w:pStyle w:val="TAL"/>
              <w:rPr>
                <w:b/>
                <w:i/>
                <w:lang w:eastAsia="sv-SE"/>
              </w:rPr>
            </w:pPr>
            <w:r>
              <w:rPr>
                <w:b/>
                <w:i/>
                <w:lang w:eastAsia="sv-SE"/>
              </w:rPr>
              <w:t>ranPagingInIdlePO</w:t>
            </w:r>
          </w:p>
          <w:p w14:paraId="0D3BBBA6" w14:textId="77777777" w:rsidR="004F39EB" w:rsidRDefault="00307E05">
            <w:pPr>
              <w:pStyle w:val="TAL"/>
              <w:rPr>
                <w:bCs/>
                <w:iCs/>
                <w:lang w:eastAsia="sv-SE"/>
              </w:rPr>
            </w:pPr>
            <w:r>
              <w:rPr>
                <w:bCs/>
                <w:iCs/>
                <w:lang w:eastAsia="sv-SE"/>
              </w:rPr>
              <w:t>Indicates that the network supports to send RAN paging in PO that corresponds to the i_s as determined by UE in RRC_IDLE state, see TS38.304 [20].</w:t>
            </w:r>
          </w:p>
        </w:tc>
      </w:tr>
    </w:tbl>
    <w:p w14:paraId="0CD76CF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03D0BEC" w14:textId="77777777">
        <w:tc>
          <w:tcPr>
            <w:tcW w:w="14173" w:type="dxa"/>
            <w:tcBorders>
              <w:top w:val="single" w:sz="4" w:space="0" w:color="auto"/>
              <w:left w:val="single" w:sz="4" w:space="0" w:color="auto"/>
              <w:bottom w:val="single" w:sz="4" w:space="0" w:color="auto"/>
              <w:right w:val="single" w:sz="4" w:space="0" w:color="auto"/>
            </w:tcBorders>
            <w:hideMark/>
          </w:tcPr>
          <w:p w14:paraId="3F7D2D3B" w14:textId="77777777" w:rsidR="004F39EB" w:rsidRDefault="00307E05">
            <w:pPr>
              <w:pStyle w:val="TAH"/>
              <w:rPr>
                <w:szCs w:val="22"/>
                <w:lang w:eastAsia="sv-SE"/>
              </w:rPr>
            </w:pPr>
            <w:r>
              <w:rPr>
                <w:i/>
                <w:szCs w:val="22"/>
                <w:lang w:eastAsia="sv-SE"/>
              </w:rPr>
              <w:t xml:space="preserve">PEI-Config </w:t>
            </w:r>
            <w:r>
              <w:rPr>
                <w:szCs w:val="22"/>
                <w:lang w:eastAsia="sv-SE"/>
              </w:rPr>
              <w:t>field descriptions</w:t>
            </w:r>
          </w:p>
        </w:tc>
      </w:tr>
      <w:tr w:rsidR="004F39EB" w14:paraId="4FA6036E" w14:textId="77777777">
        <w:tc>
          <w:tcPr>
            <w:tcW w:w="14173" w:type="dxa"/>
            <w:tcBorders>
              <w:top w:val="single" w:sz="4" w:space="0" w:color="auto"/>
              <w:left w:val="single" w:sz="4" w:space="0" w:color="auto"/>
              <w:bottom w:val="single" w:sz="4" w:space="0" w:color="auto"/>
              <w:right w:val="single" w:sz="4" w:space="0" w:color="auto"/>
            </w:tcBorders>
          </w:tcPr>
          <w:p w14:paraId="00FF2E43" w14:textId="77777777" w:rsidR="004F39EB" w:rsidRDefault="00307E05">
            <w:pPr>
              <w:pStyle w:val="TAL"/>
              <w:rPr>
                <w:bCs/>
                <w:i/>
                <w:iCs/>
                <w:lang w:eastAsia="sv-SE"/>
              </w:rPr>
            </w:pPr>
            <w:r>
              <w:rPr>
                <w:b/>
                <w:bCs/>
                <w:i/>
                <w:iCs/>
                <w:lang w:eastAsia="sv-SE"/>
              </w:rPr>
              <w:t>payloadSizeDCI-2-7</w:t>
            </w:r>
          </w:p>
          <w:p w14:paraId="589E656E" w14:textId="77777777" w:rsidR="004F39EB" w:rsidRDefault="00307E05">
            <w:pPr>
              <w:pStyle w:val="TAL"/>
              <w:rPr>
                <w:bCs/>
                <w:iCs/>
                <w:szCs w:val="18"/>
                <w:lang w:eastAsia="sv-SE"/>
              </w:rPr>
            </w:pPr>
            <w:r>
              <w:rPr>
                <w:bCs/>
                <w:iCs/>
                <w:szCs w:val="18"/>
                <w:lang w:eastAsia="sv-SE"/>
              </w:rPr>
              <w:t>Payload size of PEI DCI, i.e., DCI format 2_7. The size is no larger than the payload size of paging DCI which has maximum of 41 bits and 43 bits for licensed and unlicensed spectrums, respectively.</w:t>
            </w:r>
          </w:p>
        </w:tc>
      </w:tr>
      <w:tr w:rsidR="004F39EB" w14:paraId="245DB5C1" w14:textId="77777777">
        <w:tc>
          <w:tcPr>
            <w:tcW w:w="14173" w:type="dxa"/>
            <w:tcBorders>
              <w:top w:val="single" w:sz="4" w:space="0" w:color="auto"/>
              <w:left w:val="single" w:sz="4" w:space="0" w:color="auto"/>
              <w:bottom w:val="single" w:sz="4" w:space="0" w:color="auto"/>
              <w:right w:val="single" w:sz="4" w:space="0" w:color="auto"/>
            </w:tcBorders>
          </w:tcPr>
          <w:p w14:paraId="2EDE696E" w14:textId="77777777" w:rsidR="004F39EB" w:rsidRDefault="00307E05">
            <w:pPr>
              <w:pStyle w:val="TAL"/>
              <w:rPr>
                <w:bCs/>
                <w:i/>
                <w:iCs/>
                <w:lang w:eastAsia="sv-SE"/>
              </w:rPr>
            </w:pPr>
            <w:r>
              <w:rPr>
                <w:b/>
                <w:bCs/>
                <w:i/>
                <w:iCs/>
                <w:lang w:eastAsia="sv-SE"/>
              </w:rPr>
              <w:t>pei-FrameOffset</w:t>
            </w:r>
          </w:p>
          <w:p w14:paraId="257F6BF7" w14:textId="77777777" w:rsidR="004F39EB" w:rsidRDefault="00307E05">
            <w:pPr>
              <w:pStyle w:val="TAL"/>
              <w:rPr>
                <w:rFonts w:eastAsia="DengXian"/>
                <w:bCs/>
                <w:iCs/>
                <w:szCs w:val="18"/>
                <w:lang w:eastAsia="zh-CN"/>
              </w:rPr>
            </w:pPr>
            <w:r>
              <w:rPr>
                <w:rFonts w:eastAsia="DengXian"/>
                <w:bCs/>
                <w:iCs/>
                <w:szCs w:val="18"/>
                <w:lang w:eastAsia="zh-CN"/>
              </w:rPr>
              <w:t>Offset, in</w:t>
            </w:r>
            <w:r>
              <w:rPr>
                <w:bCs/>
                <w:iCs/>
                <w:szCs w:val="18"/>
                <w:lang w:eastAsia="sv-SE"/>
              </w:rPr>
              <w:t xml:space="preserve"> number of frames</w:t>
            </w:r>
            <w:r>
              <w:rPr>
                <w:rFonts w:eastAsia="DengXian"/>
                <w:bCs/>
                <w:iCs/>
                <w:szCs w:val="18"/>
                <w:lang w:eastAsia="zh-CN"/>
              </w:rPr>
              <w:t xml:space="preserve"> from the start of a </w:t>
            </w:r>
            <w:r>
              <w:rPr>
                <w:bCs/>
                <w:iCs/>
                <w:szCs w:val="18"/>
                <w:lang w:eastAsia="sv-SE"/>
              </w:rPr>
              <w:t>reference frame for PEI-O</w:t>
            </w:r>
            <w:r>
              <w:rPr>
                <w:rFonts w:eastAsia="DengXian"/>
                <w:bCs/>
                <w:iCs/>
                <w:szCs w:val="18"/>
                <w:lang w:eastAsia="zh-CN"/>
              </w:rPr>
              <w:t xml:space="preserve"> </w:t>
            </w:r>
            <w:r>
              <w:rPr>
                <w:bCs/>
                <w:iCs/>
                <w:szCs w:val="18"/>
                <w:lang w:eastAsia="sv-SE"/>
              </w:rPr>
              <w:t xml:space="preserve">to the start of a </w:t>
            </w:r>
            <w:r>
              <w:rPr>
                <w:rFonts w:eastAsia="DengXian"/>
                <w:bCs/>
                <w:iCs/>
                <w:szCs w:val="18"/>
                <w:lang w:eastAsia="zh-CN"/>
              </w:rPr>
              <w:t>first paging frame of the paging frames associated with the PEI-O</w:t>
            </w:r>
            <w:r>
              <w:rPr>
                <w:bCs/>
                <w:iCs/>
                <w:szCs w:val="18"/>
                <w:lang w:eastAsia="sv-SE"/>
              </w:rPr>
              <w:t>, see TS 38.213 [13], clause 10.4A</w:t>
            </w:r>
            <w:r>
              <w:rPr>
                <w:rFonts w:eastAsia="DengXian"/>
                <w:bCs/>
                <w:iCs/>
                <w:szCs w:val="18"/>
                <w:lang w:eastAsia="zh-CN"/>
              </w:rPr>
              <w:t>.</w:t>
            </w:r>
          </w:p>
        </w:tc>
      </w:tr>
      <w:tr w:rsidR="004F39EB" w14:paraId="5F897800" w14:textId="77777777">
        <w:tc>
          <w:tcPr>
            <w:tcW w:w="14173" w:type="dxa"/>
            <w:tcBorders>
              <w:top w:val="single" w:sz="4" w:space="0" w:color="auto"/>
              <w:left w:val="single" w:sz="4" w:space="0" w:color="auto"/>
              <w:bottom w:val="single" w:sz="4" w:space="0" w:color="auto"/>
              <w:right w:val="single" w:sz="4" w:space="0" w:color="auto"/>
            </w:tcBorders>
          </w:tcPr>
          <w:p w14:paraId="3A126A7B" w14:textId="77777777" w:rsidR="004F39EB" w:rsidRDefault="00307E05">
            <w:pPr>
              <w:pStyle w:val="TAL"/>
              <w:rPr>
                <w:b/>
                <w:i/>
                <w:iCs/>
                <w:lang w:eastAsia="sv-SE"/>
              </w:rPr>
            </w:pPr>
            <w:r>
              <w:rPr>
                <w:b/>
                <w:i/>
                <w:iCs/>
                <w:lang w:eastAsia="sv-SE"/>
              </w:rPr>
              <w:t>po-NumPerPEI</w:t>
            </w:r>
          </w:p>
          <w:p w14:paraId="6F8BC174" w14:textId="77777777" w:rsidR="004F39EB" w:rsidRDefault="00307E05">
            <w:pPr>
              <w:pStyle w:val="TAL"/>
              <w:rPr>
                <w:bCs/>
                <w:iCs/>
                <w:sz w:val="20"/>
                <w:lang w:eastAsia="zh-CN"/>
              </w:rPr>
            </w:pPr>
            <w:r>
              <w:rPr>
                <w:bCs/>
                <w:iCs/>
                <w:szCs w:val="18"/>
                <w:lang w:eastAsia="sv-SE"/>
              </w:rPr>
              <w:t>The number of PO(s) associated with one PEI</w:t>
            </w:r>
            <w:r>
              <w:rPr>
                <w:rFonts w:eastAsia="DengXian"/>
                <w:bCs/>
                <w:iCs/>
                <w:szCs w:val="18"/>
                <w:lang w:eastAsia="zh-CN"/>
              </w:rPr>
              <w:t xml:space="preserve"> monitoring occasion</w:t>
            </w:r>
            <w:r>
              <w:rPr>
                <w:bCs/>
                <w:iCs/>
                <w:szCs w:val="18"/>
                <w:lang w:eastAsia="sv-SE"/>
              </w:rPr>
              <w:t>. It is a factor of the total PO number in a paging cycle</w:t>
            </w:r>
            <w:r>
              <w:rPr>
                <w:szCs w:val="18"/>
              </w:rPr>
              <w:t>, i.e N x Ns, as specified in TS 38.304 [20]</w:t>
            </w:r>
            <w:r>
              <w:rPr>
                <w:bCs/>
                <w:iCs/>
                <w:szCs w:val="18"/>
                <w:lang w:eastAsia="sv-SE"/>
              </w:rPr>
              <w:t xml:space="preserve">. The maximum number of PF associated with one </w:t>
            </w:r>
            <w:r>
              <w:rPr>
                <w:rFonts w:eastAsia="DengXian"/>
                <w:bCs/>
                <w:iCs/>
                <w:szCs w:val="18"/>
                <w:lang w:eastAsia="zh-CN"/>
              </w:rPr>
              <w:t>PEI monitoring occasion</w:t>
            </w:r>
            <w:r>
              <w:rPr>
                <w:bCs/>
                <w:iCs/>
                <w:szCs w:val="18"/>
                <w:lang w:eastAsia="sv-SE"/>
              </w:rPr>
              <w:t xml:space="preserve"> is 2.</w:t>
            </w:r>
            <w:r>
              <w:rPr>
                <w:bCs/>
                <w:iCs/>
                <w:szCs w:val="18"/>
                <w:lang w:eastAsia="zh-CN"/>
              </w:rPr>
              <w:t xml:space="preserve"> </w:t>
            </w:r>
            <w:r>
              <w:t xml:space="preserve">The number of PO mapping to one PEI should be multiple of Ns when </w:t>
            </w:r>
            <w:r>
              <w:rPr>
                <w:i/>
                <w:iCs/>
              </w:rPr>
              <w:t>po-NumPerPEI</w:t>
            </w:r>
            <w:r>
              <w:t xml:space="preserve"> is larger than Ns</w:t>
            </w:r>
            <w:r>
              <w:rPr>
                <w:lang w:eastAsia="zh-CN"/>
              </w:rPr>
              <w:t>.</w:t>
            </w:r>
          </w:p>
        </w:tc>
      </w:tr>
    </w:tbl>
    <w:p w14:paraId="37CD7164" w14:textId="77777777" w:rsidR="004F39EB" w:rsidRDefault="004F39EB">
      <w:pPr>
        <w:rPr>
          <w:rFonts w:eastAsia="DengXian"/>
          <w:i/>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FF12E56" w14:textId="77777777">
        <w:tc>
          <w:tcPr>
            <w:tcW w:w="14173" w:type="dxa"/>
            <w:tcBorders>
              <w:top w:val="single" w:sz="4" w:space="0" w:color="auto"/>
              <w:left w:val="single" w:sz="4" w:space="0" w:color="auto"/>
              <w:bottom w:val="single" w:sz="4" w:space="0" w:color="auto"/>
              <w:right w:val="single" w:sz="4" w:space="0" w:color="auto"/>
            </w:tcBorders>
            <w:hideMark/>
          </w:tcPr>
          <w:p w14:paraId="5F83D78D" w14:textId="77777777" w:rsidR="004F39EB" w:rsidRDefault="00307E05">
            <w:pPr>
              <w:pStyle w:val="TAH"/>
              <w:rPr>
                <w:szCs w:val="22"/>
                <w:lang w:eastAsia="sv-SE"/>
              </w:rPr>
            </w:pPr>
            <w:r>
              <w:rPr>
                <w:i/>
                <w:szCs w:val="22"/>
                <w:lang w:eastAsia="sv-SE"/>
              </w:rPr>
              <w:lastRenderedPageBreak/>
              <w:t xml:space="preserve">SubgroupConfig </w:t>
            </w:r>
            <w:r>
              <w:rPr>
                <w:szCs w:val="22"/>
                <w:lang w:eastAsia="sv-SE"/>
              </w:rPr>
              <w:t>field descriptions</w:t>
            </w:r>
          </w:p>
        </w:tc>
      </w:tr>
      <w:tr w:rsidR="004F39EB" w14:paraId="2AE4AB9C" w14:textId="77777777">
        <w:tc>
          <w:tcPr>
            <w:tcW w:w="14173" w:type="dxa"/>
            <w:tcBorders>
              <w:top w:val="single" w:sz="4" w:space="0" w:color="auto"/>
              <w:left w:val="single" w:sz="4" w:space="0" w:color="auto"/>
              <w:bottom w:val="single" w:sz="4" w:space="0" w:color="auto"/>
              <w:right w:val="single" w:sz="4" w:space="0" w:color="auto"/>
            </w:tcBorders>
            <w:hideMark/>
          </w:tcPr>
          <w:p w14:paraId="428B8B95" w14:textId="77777777" w:rsidR="004F39EB" w:rsidRDefault="00307E05">
            <w:pPr>
              <w:pStyle w:val="TAL"/>
              <w:rPr>
                <w:szCs w:val="22"/>
                <w:lang w:eastAsia="sv-SE"/>
              </w:rPr>
            </w:pPr>
            <w:r>
              <w:rPr>
                <w:b/>
                <w:i/>
                <w:szCs w:val="22"/>
                <w:lang w:eastAsia="sv-SE"/>
              </w:rPr>
              <w:t>subgroupsNumPerPO</w:t>
            </w:r>
          </w:p>
          <w:p w14:paraId="7E76B402" w14:textId="77777777" w:rsidR="004F39EB" w:rsidRDefault="00307E05">
            <w:pPr>
              <w:pStyle w:val="TAL"/>
              <w:rPr>
                <w:szCs w:val="22"/>
                <w:lang w:eastAsia="sv-SE"/>
              </w:rPr>
            </w:pPr>
            <w:r>
              <w:rPr>
                <w:szCs w:val="22"/>
                <w:lang w:eastAsia="sv-SE"/>
              </w:rPr>
              <w:t>Total number of subgroups per Paging Occasion (PO) for UE to read subgroups indication from physical-layer signaling.</w:t>
            </w:r>
            <w:r>
              <w:rPr>
                <w:rFonts w:eastAsia="DengXian"/>
                <w:szCs w:val="22"/>
                <w:lang w:eastAsia="zh-CN"/>
              </w:rPr>
              <w:t xml:space="preserve"> The field</w:t>
            </w:r>
            <w:r>
              <w:rPr>
                <w:szCs w:val="22"/>
                <w:lang w:eastAsia="sv-SE"/>
              </w:rPr>
              <w:t xml:space="preserve"> represents the sum of CN-assigned and </w:t>
            </w:r>
            <w:r>
              <w:t xml:space="preserve">UEID-based subgroups </w:t>
            </w:r>
            <w:r>
              <w:rPr>
                <w:rFonts w:eastAsia="DengXian"/>
                <w:lang w:eastAsia="zh-CN"/>
              </w:rPr>
              <w:t>supported</w:t>
            </w:r>
            <w:r>
              <w:t xml:space="preserve"> by the network</w:t>
            </w:r>
            <w:r>
              <w:rPr>
                <w:szCs w:val="22"/>
                <w:lang w:eastAsia="sv-SE"/>
              </w:rPr>
              <w:t xml:space="preserve">. When </w:t>
            </w:r>
            <w:r>
              <w:rPr>
                <w:i/>
              </w:rPr>
              <w:t>PEI-Config</w:t>
            </w:r>
            <w:r>
              <w:rPr>
                <w:szCs w:val="22"/>
                <w:lang w:eastAsia="sv-SE"/>
              </w:rPr>
              <w:t xml:space="preserve"> is configured, there is always at least one subgroup (UEID-based subgroup or CN-assigned subgroup) configured.</w:t>
            </w:r>
          </w:p>
        </w:tc>
      </w:tr>
      <w:tr w:rsidR="004F39EB" w14:paraId="68DE61DA" w14:textId="77777777">
        <w:tc>
          <w:tcPr>
            <w:tcW w:w="14173" w:type="dxa"/>
            <w:tcBorders>
              <w:top w:val="single" w:sz="4" w:space="0" w:color="auto"/>
              <w:left w:val="single" w:sz="4" w:space="0" w:color="auto"/>
              <w:bottom w:val="single" w:sz="4" w:space="0" w:color="auto"/>
              <w:right w:val="single" w:sz="4" w:space="0" w:color="auto"/>
            </w:tcBorders>
          </w:tcPr>
          <w:p w14:paraId="21985551" w14:textId="77777777" w:rsidR="004F39EB" w:rsidRDefault="00307E05">
            <w:pPr>
              <w:pStyle w:val="TAL"/>
              <w:rPr>
                <w:szCs w:val="22"/>
                <w:lang w:eastAsia="sv-SE"/>
              </w:rPr>
            </w:pPr>
            <w:r>
              <w:rPr>
                <w:b/>
                <w:i/>
                <w:szCs w:val="22"/>
                <w:lang w:eastAsia="sv-SE"/>
              </w:rPr>
              <w:t>subgroupsNumForUEID</w:t>
            </w:r>
          </w:p>
          <w:p w14:paraId="6C0DCF80" w14:textId="77777777" w:rsidR="004F39EB" w:rsidRDefault="00307E05">
            <w:pPr>
              <w:pStyle w:val="TAL"/>
              <w:rPr>
                <w:b/>
                <w:i/>
                <w:szCs w:val="22"/>
                <w:lang w:eastAsia="sv-SE"/>
              </w:rPr>
            </w:pPr>
            <w:r>
              <w:rPr>
                <w:szCs w:val="22"/>
                <w:lang w:eastAsia="sv-SE"/>
              </w:rPr>
              <w:t xml:space="preserve">Number of subgroups per Paging Occasion (PO) for UE to read subgroups indication from physical-layer signaling, </w:t>
            </w:r>
            <w:r>
              <w:t>for UEID-based subgrouping method. When present, the field</w:t>
            </w:r>
            <w:r>
              <w:rPr>
                <w:i/>
              </w:rPr>
              <w:t xml:space="preserve"> </w:t>
            </w:r>
            <w:r>
              <w:t xml:space="preserve">is set to an integer smaller than or equal to </w:t>
            </w:r>
            <w:r>
              <w:rPr>
                <w:i/>
              </w:rPr>
              <w:t>subgroupsNumPerPO. subgroupsNumPerPO</w:t>
            </w:r>
            <w:r>
              <w:t xml:space="preserve"> equals to </w:t>
            </w:r>
            <w:r>
              <w:rPr>
                <w:i/>
              </w:rPr>
              <w:t>subgroupsNumForUEID</w:t>
            </w:r>
            <w:r>
              <w:t xml:space="preserve"> when the network does not support CN-assigned subgrouping. The field is absent when the network only supports CN-assigned subgrouping. </w:t>
            </w:r>
            <w:r>
              <w:rPr>
                <w:szCs w:val="22"/>
                <w:lang w:eastAsia="sv-SE"/>
              </w:rPr>
              <w:t xml:space="preserve">Both this field and </w:t>
            </w:r>
            <w:r>
              <w:rPr>
                <w:i/>
                <w:szCs w:val="22"/>
                <w:lang w:eastAsia="sv-SE"/>
              </w:rPr>
              <w:t xml:space="preserve">subgroupsNumPerPO </w:t>
            </w:r>
            <w:r>
              <w:rPr>
                <w:szCs w:val="22"/>
                <w:lang w:eastAsia="sv-SE"/>
              </w:rPr>
              <w:t>are equal to 1 when the network does not support subgrouping.</w:t>
            </w:r>
          </w:p>
        </w:tc>
      </w:tr>
    </w:tbl>
    <w:p w14:paraId="365CC7E1"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383F7D98" w14:textId="77777777">
        <w:tc>
          <w:tcPr>
            <w:tcW w:w="4027" w:type="dxa"/>
            <w:tcBorders>
              <w:top w:val="single" w:sz="4" w:space="0" w:color="auto"/>
              <w:left w:val="single" w:sz="4" w:space="0" w:color="auto"/>
              <w:bottom w:val="single" w:sz="4" w:space="0" w:color="auto"/>
              <w:right w:val="single" w:sz="4" w:space="0" w:color="auto"/>
            </w:tcBorders>
            <w:hideMark/>
          </w:tcPr>
          <w:p w14:paraId="206CDADB" w14:textId="77777777" w:rsidR="004F39EB" w:rsidRDefault="00307E05">
            <w:pPr>
              <w:pStyle w:val="TAH"/>
              <w:rPr>
                <w:szCs w:val="22"/>
                <w:lang w:eastAsia="en-US"/>
              </w:rPr>
            </w:pPr>
            <w:r>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B14CE6A" w14:textId="77777777" w:rsidR="004F39EB" w:rsidRDefault="00307E05">
            <w:pPr>
              <w:pStyle w:val="TAH"/>
              <w:rPr>
                <w:szCs w:val="22"/>
                <w:lang w:eastAsia="en-US"/>
              </w:rPr>
            </w:pPr>
            <w:r>
              <w:rPr>
                <w:szCs w:val="22"/>
                <w:lang w:eastAsia="en-US"/>
              </w:rPr>
              <w:t>Explanation</w:t>
            </w:r>
          </w:p>
        </w:tc>
      </w:tr>
      <w:tr w:rsidR="004F39EB" w14:paraId="5388D72C" w14:textId="77777777">
        <w:tc>
          <w:tcPr>
            <w:tcW w:w="4027" w:type="dxa"/>
            <w:tcBorders>
              <w:top w:val="single" w:sz="4" w:space="0" w:color="auto"/>
              <w:left w:val="single" w:sz="4" w:space="0" w:color="auto"/>
              <w:bottom w:val="single" w:sz="4" w:space="0" w:color="auto"/>
              <w:right w:val="single" w:sz="4" w:space="0" w:color="auto"/>
            </w:tcBorders>
            <w:hideMark/>
          </w:tcPr>
          <w:p w14:paraId="76C1F5D3" w14:textId="77777777" w:rsidR="004F39EB" w:rsidRDefault="00307E05">
            <w:pPr>
              <w:pStyle w:val="TAL"/>
              <w:rPr>
                <w:i/>
                <w:iCs/>
                <w:lang w:eastAsia="x-non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0A00960B" w14:textId="77777777" w:rsidR="004F39EB" w:rsidRDefault="00307E05">
            <w:pPr>
              <w:pStyle w:val="TAL"/>
              <w:rPr>
                <w:szCs w:val="22"/>
              </w:rPr>
            </w:pPr>
            <w:r>
              <w:rPr>
                <w:szCs w:val="22"/>
              </w:rPr>
              <w:t>The field is optional present, Need R, if this cell operates with shared spectrum channel access. Otherwise, it is absent, Need R.</w:t>
            </w:r>
          </w:p>
        </w:tc>
      </w:tr>
    </w:tbl>
    <w:p w14:paraId="43B38F25" w14:textId="77777777" w:rsidR="004F39EB" w:rsidRDefault="004F39EB"/>
    <w:p w14:paraId="5A876850" w14:textId="77777777" w:rsidR="004F39EB" w:rsidRDefault="00307E05">
      <w:pPr>
        <w:pStyle w:val="Heading4"/>
      </w:pPr>
      <w:bookmarkStart w:id="707" w:name="_Toc60777232"/>
      <w:bookmarkStart w:id="708" w:name="_Toc100930123"/>
      <w:r>
        <w:t>–</w:t>
      </w:r>
      <w:r>
        <w:tab/>
      </w:r>
      <w:r>
        <w:rPr>
          <w:i/>
        </w:rPr>
        <w:t>DownlinkPreemption</w:t>
      </w:r>
      <w:bookmarkEnd w:id="707"/>
      <w:bookmarkEnd w:id="708"/>
    </w:p>
    <w:p w14:paraId="17B9B828" w14:textId="77777777" w:rsidR="004F39EB" w:rsidRDefault="00307E05">
      <w:r>
        <w:t xml:space="preserve">The IE </w:t>
      </w:r>
      <w:r>
        <w:rPr>
          <w:i/>
        </w:rPr>
        <w:t>DownlinkPreemption</w:t>
      </w:r>
      <w:r>
        <w:t xml:space="preserve"> is used to configure the UE to monitor PDCCH for the INT-RNTI (interruption).</w:t>
      </w:r>
    </w:p>
    <w:p w14:paraId="4ADA8A02" w14:textId="77777777" w:rsidR="004F39EB" w:rsidRDefault="00307E05">
      <w:pPr>
        <w:pStyle w:val="TH"/>
      </w:pPr>
      <w:r>
        <w:rPr>
          <w:i/>
        </w:rPr>
        <w:t>DownlinkPreemption</w:t>
      </w:r>
      <w:r>
        <w:t xml:space="preserve"> information element</w:t>
      </w:r>
    </w:p>
    <w:p w14:paraId="3CED4066" w14:textId="77777777" w:rsidR="004F39EB" w:rsidRDefault="00307E05">
      <w:pPr>
        <w:pStyle w:val="PL"/>
        <w:rPr>
          <w:color w:val="808080"/>
        </w:rPr>
      </w:pPr>
      <w:r>
        <w:rPr>
          <w:color w:val="808080"/>
        </w:rPr>
        <w:t>-- ASN1START</w:t>
      </w:r>
    </w:p>
    <w:p w14:paraId="74CC6271" w14:textId="77777777" w:rsidR="004F39EB" w:rsidRDefault="00307E05">
      <w:pPr>
        <w:pStyle w:val="PL"/>
        <w:rPr>
          <w:color w:val="808080"/>
        </w:rPr>
      </w:pPr>
      <w:r>
        <w:rPr>
          <w:color w:val="808080"/>
        </w:rPr>
        <w:t>-- TAG-DOWNLINKPREEMPTION-START</w:t>
      </w:r>
    </w:p>
    <w:p w14:paraId="5FE97DA3" w14:textId="77777777" w:rsidR="004F39EB" w:rsidRDefault="004F39EB">
      <w:pPr>
        <w:pStyle w:val="PL"/>
      </w:pPr>
    </w:p>
    <w:p w14:paraId="1B85C855" w14:textId="77777777" w:rsidR="004F39EB" w:rsidRDefault="00307E05">
      <w:pPr>
        <w:pStyle w:val="PL"/>
      </w:pPr>
      <w:r>
        <w:t xml:space="preserve">DownlinkPreemption ::=              </w:t>
      </w:r>
      <w:r>
        <w:rPr>
          <w:color w:val="993366"/>
        </w:rPr>
        <w:t>SEQUENCE</w:t>
      </w:r>
      <w:r>
        <w:t xml:space="preserve"> {</w:t>
      </w:r>
    </w:p>
    <w:p w14:paraId="766330DA" w14:textId="77777777" w:rsidR="004F39EB" w:rsidRDefault="00307E05">
      <w:pPr>
        <w:pStyle w:val="PL"/>
      </w:pPr>
      <w:r>
        <w:t xml:space="preserve">    int-RNTI                            RNTI-Value,</w:t>
      </w:r>
    </w:p>
    <w:p w14:paraId="56562271" w14:textId="77777777" w:rsidR="004F39EB" w:rsidRDefault="00307E05">
      <w:pPr>
        <w:pStyle w:val="PL"/>
      </w:pPr>
      <w:r>
        <w:t xml:space="preserve">    timeFrequencySet                    </w:t>
      </w:r>
      <w:r>
        <w:rPr>
          <w:color w:val="993366"/>
        </w:rPr>
        <w:t>ENUMERATED</w:t>
      </w:r>
      <w:r>
        <w:t xml:space="preserve"> {set0, set1},</w:t>
      </w:r>
    </w:p>
    <w:p w14:paraId="41741DA5" w14:textId="77777777" w:rsidR="004F39EB" w:rsidRDefault="00307E05">
      <w:pPr>
        <w:pStyle w:val="PL"/>
      </w:pPr>
      <w:r>
        <w:t xml:space="preserve">    dci-PayloadSize                     </w:t>
      </w:r>
      <w:r>
        <w:rPr>
          <w:color w:val="993366"/>
        </w:rPr>
        <w:t>INTEGER</w:t>
      </w:r>
      <w:r>
        <w:t xml:space="preserve"> (0..maxINT-DCI-PayloadSize),</w:t>
      </w:r>
    </w:p>
    <w:p w14:paraId="1EA21F8E" w14:textId="77777777" w:rsidR="004F39EB" w:rsidRDefault="00307E05">
      <w:pPr>
        <w:pStyle w:val="PL"/>
      </w:pPr>
      <w:r>
        <w:t xml:space="preserve">    int-ConfigurationPerServingCell     </w:t>
      </w:r>
      <w:r>
        <w:rPr>
          <w:color w:val="993366"/>
        </w:rPr>
        <w:t>SEQUENCE</w:t>
      </w:r>
      <w:r>
        <w:t xml:space="preserve"> (</w:t>
      </w:r>
      <w:r>
        <w:rPr>
          <w:color w:val="993366"/>
        </w:rPr>
        <w:t>SIZE</w:t>
      </w:r>
      <w:r>
        <w:t xml:space="preserve"> (1..maxNrofServingCells))</w:t>
      </w:r>
      <w:r>
        <w:rPr>
          <w:color w:val="993366"/>
        </w:rPr>
        <w:t xml:space="preserve"> OF</w:t>
      </w:r>
      <w:r>
        <w:t xml:space="preserve"> INT-ConfigurationPerServingCell,</w:t>
      </w:r>
    </w:p>
    <w:p w14:paraId="4CA1518B" w14:textId="77777777" w:rsidR="004F39EB" w:rsidRDefault="00307E05">
      <w:pPr>
        <w:pStyle w:val="PL"/>
      </w:pPr>
      <w:r>
        <w:t xml:space="preserve">    ...</w:t>
      </w:r>
    </w:p>
    <w:p w14:paraId="63C21BDC" w14:textId="77777777" w:rsidR="004F39EB" w:rsidRDefault="00307E05">
      <w:pPr>
        <w:pStyle w:val="PL"/>
      </w:pPr>
      <w:r>
        <w:t>}</w:t>
      </w:r>
    </w:p>
    <w:p w14:paraId="28B3A303" w14:textId="77777777" w:rsidR="004F39EB" w:rsidRDefault="004F39EB">
      <w:pPr>
        <w:pStyle w:val="PL"/>
      </w:pPr>
    </w:p>
    <w:p w14:paraId="0E8166A3" w14:textId="77777777" w:rsidR="004F39EB" w:rsidRDefault="00307E05">
      <w:pPr>
        <w:pStyle w:val="PL"/>
      </w:pPr>
      <w:r>
        <w:t xml:space="preserve">INT-ConfigurationPerServingCell ::= </w:t>
      </w:r>
      <w:r>
        <w:rPr>
          <w:color w:val="993366"/>
        </w:rPr>
        <w:t>SEQUENCE</w:t>
      </w:r>
      <w:r>
        <w:t xml:space="preserve"> {</w:t>
      </w:r>
    </w:p>
    <w:p w14:paraId="154B25B4" w14:textId="77777777" w:rsidR="004F39EB" w:rsidRDefault="00307E05">
      <w:pPr>
        <w:pStyle w:val="PL"/>
      </w:pPr>
      <w:r>
        <w:t xml:space="preserve">    servingCellId                       ServCellIndex,</w:t>
      </w:r>
    </w:p>
    <w:p w14:paraId="7EF21D7D" w14:textId="77777777" w:rsidR="004F39EB" w:rsidRDefault="00307E05">
      <w:pPr>
        <w:pStyle w:val="PL"/>
      </w:pPr>
      <w:r>
        <w:t xml:space="preserve">    positionInDCI                       </w:t>
      </w:r>
      <w:r>
        <w:rPr>
          <w:color w:val="993366"/>
        </w:rPr>
        <w:t>INTEGER</w:t>
      </w:r>
      <w:r>
        <w:t xml:space="preserve"> (0..maxINT-DCI-PayloadSize-1)</w:t>
      </w:r>
    </w:p>
    <w:p w14:paraId="29623FF8" w14:textId="77777777" w:rsidR="004F39EB" w:rsidRDefault="00307E05">
      <w:pPr>
        <w:pStyle w:val="PL"/>
      </w:pPr>
      <w:r>
        <w:t>}</w:t>
      </w:r>
    </w:p>
    <w:p w14:paraId="393CD4CD" w14:textId="77777777" w:rsidR="004F39EB" w:rsidRDefault="004F39EB">
      <w:pPr>
        <w:pStyle w:val="PL"/>
      </w:pPr>
    </w:p>
    <w:p w14:paraId="6DBC8FCA" w14:textId="77777777" w:rsidR="004F39EB" w:rsidRDefault="00307E05">
      <w:pPr>
        <w:pStyle w:val="PL"/>
        <w:rPr>
          <w:color w:val="808080"/>
        </w:rPr>
      </w:pPr>
      <w:r>
        <w:rPr>
          <w:color w:val="808080"/>
        </w:rPr>
        <w:t>-- TAG-DOWNLINKPREEMPTION-STOP</w:t>
      </w:r>
    </w:p>
    <w:p w14:paraId="75E537FC" w14:textId="77777777" w:rsidR="004F39EB" w:rsidRDefault="00307E05">
      <w:pPr>
        <w:pStyle w:val="PL"/>
        <w:rPr>
          <w:color w:val="808080"/>
        </w:rPr>
      </w:pPr>
      <w:r>
        <w:rPr>
          <w:color w:val="808080"/>
        </w:rPr>
        <w:t>-- ASN1STOP</w:t>
      </w:r>
    </w:p>
    <w:p w14:paraId="75A1A54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7654EBF" w14:textId="77777777">
        <w:tc>
          <w:tcPr>
            <w:tcW w:w="14173" w:type="dxa"/>
            <w:tcBorders>
              <w:top w:val="single" w:sz="4" w:space="0" w:color="auto"/>
              <w:left w:val="single" w:sz="4" w:space="0" w:color="auto"/>
              <w:bottom w:val="single" w:sz="4" w:space="0" w:color="auto"/>
              <w:right w:val="single" w:sz="4" w:space="0" w:color="auto"/>
            </w:tcBorders>
            <w:hideMark/>
          </w:tcPr>
          <w:p w14:paraId="554E4977" w14:textId="77777777" w:rsidR="004F39EB" w:rsidRDefault="00307E05">
            <w:pPr>
              <w:pStyle w:val="TAH"/>
              <w:rPr>
                <w:szCs w:val="22"/>
                <w:lang w:eastAsia="sv-SE"/>
              </w:rPr>
            </w:pPr>
            <w:r>
              <w:rPr>
                <w:i/>
                <w:szCs w:val="22"/>
                <w:lang w:eastAsia="sv-SE"/>
              </w:rPr>
              <w:lastRenderedPageBreak/>
              <w:t xml:space="preserve">DownlinkPreemption </w:t>
            </w:r>
            <w:r>
              <w:rPr>
                <w:szCs w:val="22"/>
                <w:lang w:eastAsia="sv-SE"/>
              </w:rPr>
              <w:t>field descriptions</w:t>
            </w:r>
          </w:p>
        </w:tc>
      </w:tr>
      <w:tr w:rsidR="004F39EB" w14:paraId="54CAD823" w14:textId="77777777">
        <w:tc>
          <w:tcPr>
            <w:tcW w:w="14173" w:type="dxa"/>
            <w:tcBorders>
              <w:top w:val="single" w:sz="4" w:space="0" w:color="auto"/>
              <w:left w:val="single" w:sz="4" w:space="0" w:color="auto"/>
              <w:bottom w:val="single" w:sz="4" w:space="0" w:color="auto"/>
              <w:right w:val="single" w:sz="4" w:space="0" w:color="auto"/>
            </w:tcBorders>
            <w:hideMark/>
          </w:tcPr>
          <w:p w14:paraId="448ABA2C" w14:textId="77777777" w:rsidR="004F39EB" w:rsidRDefault="00307E05">
            <w:pPr>
              <w:pStyle w:val="TAL"/>
              <w:rPr>
                <w:szCs w:val="22"/>
                <w:lang w:eastAsia="sv-SE"/>
              </w:rPr>
            </w:pPr>
            <w:r>
              <w:rPr>
                <w:b/>
                <w:i/>
                <w:szCs w:val="22"/>
                <w:lang w:eastAsia="sv-SE"/>
              </w:rPr>
              <w:t>dci-PayloadSize</w:t>
            </w:r>
          </w:p>
          <w:p w14:paraId="1914FA16" w14:textId="77777777" w:rsidR="004F39EB" w:rsidRDefault="00307E05">
            <w:pPr>
              <w:pStyle w:val="TAL"/>
              <w:rPr>
                <w:szCs w:val="22"/>
                <w:lang w:eastAsia="sv-SE"/>
              </w:rPr>
            </w:pPr>
            <w:r>
              <w:rPr>
                <w:szCs w:val="22"/>
                <w:lang w:eastAsia="sv-SE"/>
              </w:rPr>
              <w:t>Total length of the DCI payload scrambled with INT-RNTI (see TS 38.213 [13], clause 11.2).</w:t>
            </w:r>
          </w:p>
        </w:tc>
      </w:tr>
      <w:tr w:rsidR="004F39EB" w14:paraId="5D38F4FD" w14:textId="77777777">
        <w:tc>
          <w:tcPr>
            <w:tcW w:w="14173" w:type="dxa"/>
            <w:tcBorders>
              <w:top w:val="single" w:sz="4" w:space="0" w:color="auto"/>
              <w:left w:val="single" w:sz="4" w:space="0" w:color="auto"/>
              <w:bottom w:val="single" w:sz="4" w:space="0" w:color="auto"/>
              <w:right w:val="single" w:sz="4" w:space="0" w:color="auto"/>
            </w:tcBorders>
            <w:hideMark/>
          </w:tcPr>
          <w:p w14:paraId="04D28EC2" w14:textId="77777777" w:rsidR="004F39EB" w:rsidRDefault="00307E05">
            <w:pPr>
              <w:pStyle w:val="TAL"/>
              <w:rPr>
                <w:szCs w:val="22"/>
                <w:lang w:eastAsia="sv-SE"/>
              </w:rPr>
            </w:pPr>
            <w:r>
              <w:rPr>
                <w:b/>
                <w:i/>
                <w:szCs w:val="22"/>
                <w:lang w:eastAsia="sv-SE"/>
              </w:rPr>
              <w:t>int-ConfigurationPerServingCell</w:t>
            </w:r>
          </w:p>
          <w:p w14:paraId="1CBB6C5D" w14:textId="77777777" w:rsidR="004F39EB" w:rsidRDefault="00307E05">
            <w:pPr>
              <w:pStyle w:val="TAL"/>
              <w:rPr>
                <w:szCs w:val="22"/>
                <w:lang w:eastAsia="sv-SE"/>
              </w:rPr>
            </w:pPr>
            <w:r>
              <w:rPr>
                <w:szCs w:val="22"/>
                <w:lang w:eastAsia="sv-SE"/>
              </w:rPr>
              <w:t>Indicates (per serving cell) the position of the 14 bit INT values inside the DCI payload (see TS 38.213 [13], clause 11.2).</w:t>
            </w:r>
          </w:p>
        </w:tc>
      </w:tr>
      <w:tr w:rsidR="004F39EB" w14:paraId="7B61CAC8" w14:textId="77777777">
        <w:tc>
          <w:tcPr>
            <w:tcW w:w="14173" w:type="dxa"/>
            <w:tcBorders>
              <w:top w:val="single" w:sz="4" w:space="0" w:color="auto"/>
              <w:left w:val="single" w:sz="4" w:space="0" w:color="auto"/>
              <w:bottom w:val="single" w:sz="4" w:space="0" w:color="auto"/>
              <w:right w:val="single" w:sz="4" w:space="0" w:color="auto"/>
            </w:tcBorders>
            <w:hideMark/>
          </w:tcPr>
          <w:p w14:paraId="6D1B7981" w14:textId="77777777" w:rsidR="004F39EB" w:rsidRDefault="00307E05">
            <w:pPr>
              <w:pStyle w:val="TAL"/>
              <w:rPr>
                <w:szCs w:val="22"/>
                <w:lang w:eastAsia="sv-SE"/>
              </w:rPr>
            </w:pPr>
            <w:r>
              <w:rPr>
                <w:b/>
                <w:i/>
                <w:szCs w:val="22"/>
                <w:lang w:eastAsia="sv-SE"/>
              </w:rPr>
              <w:t>int-RNTI</w:t>
            </w:r>
          </w:p>
          <w:p w14:paraId="521143C5" w14:textId="77777777" w:rsidR="004F39EB" w:rsidRDefault="00307E05">
            <w:pPr>
              <w:pStyle w:val="TAL"/>
              <w:rPr>
                <w:szCs w:val="22"/>
                <w:lang w:eastAsia="sv-SE"/>
              </w:rPr>
            </w:pPr>
            <w:r>
              <w:rPr>
                <w:szCs w:val="22"/>
                <w:lang w:eastAsia="sv-SE"/>
              </w:rPr>
              <w:t>RNTI used for indication pre-emption in DL (see TS 38.213 [13], clause 10).</w:t>
            </w:r>
          </w:p>
        </w:tc>
      </w:tr>
      <w:tr w:rsidR="004F39EB" w14:paraId="4E6A0299" w14:textId="77777777">
        <w:tc>
          <w:tcPr>
            <w:tcW w:w="14173" w:type="dxa"/>
            <w:tcBorders>
              <w:top w:val="single" w:sz="4" w:space="0" w:color="auto"/>
              <w:left w:val="single" w:sz="4" w:space="0" w:color="auto"/>
              <w:bottom w:val="single" w:sz="4" w:space="0" w:color="auto"/>
              <w:right w:val="single" w:sz="4" w:space="0" w:color="auto"/>
            </w:tcBorders>
            <w:hideMark/>
          </w:tcPr>
          <w:p w14:paraId="71AD6246" w14:textId="77777777" w:rsidR="004F39EB" w:rsidRDefault="00307E05">
            <w:pPr>
              <w:pStyle w:val="TAL"/>
              <w:rPr>
                <w:szCs w:val="22"/>
                <w:lang w:eastAsia="sv-SE"/>
              </w:rPr>
            </w:pPr>
            <w:r>
              <w:rPr>
                <w:b/>
                <w:i/>
                <w:szCs w:val="22"/>
                <w:lang w:eastAsia="sv-SE"/>
              </w:rPr>
              <w:t>timeFrequencySet</w:t>
            </w:r>
          </w:p>
          <w:p w14:paraId="23A00EF1" w14:textId="77777777" w:rsidR="004F39EB" w:rsidRDefault="00307E05">
            <w:pPr>
              <w:pStyle w:val="TAL"/>
              <w:rPr>
                <w:szCs w:val="22"/>
                <w:lang w:eastAsia="sv-SE"/>
              </w:rPr>
            </w:pPr>
            <w:r>
              <w:rPr>
                <w:szCs w:val="22"/>
                <w:lang w:eastAsia="sv-SE"/>
              </w:rPr>
              <w:t>Set selection for DL-preemption indication (see TS 38.213 [13], clause 11.2) The set determines how the UE interprets the DL preemption DCI payload.</w:t>
            </w:r>
          </w:p>
        </w:tc>
      </w:tr>
    </w:tbl>
    <w:p w14:paraId="53F2999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734815C" w14:textId="77777777">
        <w:tc>
          <w:tcPr>
            <w:tcW w:w="14173" w:type="dxa"/>
            <w:tcBorders>
              <w:top w:val="single" w:sz="4" w:space="0" w:color="auto"/>
              <w:left w:val="single" w:sz="4" w:space="0" w:color="auto"/>
              <w:bottom w:val="single" w:sz="4" w:space="0" w:color="auto"/>
              <w:right w:val="single" w:sz="4" w:space="0" w:color="auto"/>
            </w:tcBorders>
            <w:hideMark/>
          </w:tcPr>
          <w:p w14:paraId="1CFC5423" w14:textId="77777777" w:rsidR="004F39EB" w:rsidRDefault="00307E05">
            <w:pPr>
              <w:pStyle w:val="TAH"/>
              <w:rPr>
                <w:szCs w:val="22"/>
                <w:lang w:eastAsia="sv-SE"/>
              </w:rPr>
            </w:pPr>
            <w:r>
              <w:rPr>
                <w:i/>
                <w:szCs w:val="22"/>
                <w:lang w:eastAsia="sv-SE"/>
              </w:rPr>
              <w:t xml:space="preserve">INT-ConfigurationPerServingCell </w:t>
            </w:r>
            <w:r>
              <w:rPr>
                <w:szCs w:val="22"/>
                <w:lang w:eastAsia="sv-SE"/>
              </w:rPr>
              <w:t>field descriptions</w:t>
            </w:r>
          </w:p>
        </w:tc>
      </w:tr>
      <w:tr w:rsidR="004F39EB" w14:paraId="685780C4" w14:textId="77777777">
        <w:tc>
          <w:tcPr>
            <w:tcW w:w="14173" w:type="dxa"/>
            <w:tcBorders>
              <w:top w:val="single" w:sz="4" w:space="0" w:color="auto"/>
              <w:left w:val="single" w:sz="4" w:space="0" w:color="auto"/>
              <w:bottom w:val="single" w:sz="4" w:space="0" w:color="auto"/>
              <w:right w:val="single" w:sz="4" w:space="0" w:color="auto"/>
            </w:tcBorders>
            <w:hideMark/>
          </w:tcPr>
          <w:p w14:paraId="54535434" w14:textId="77777777" w:rsidR="004F39EB" w:rsidRDefault="00307E05">
            <w:pPr>
              <w:pStyle w:val="TAL"/>
              <w:rPr>
                <w:szCs w:val="22"/>
                <w:lang w:eastAsia="sv-SE"/>
              </w:rPr>
            </w:pPr>
            <w:r>
              <w:rPr>
                <w:b/>
                <w:i/>
                <w:szCs w:val="22"/>
                <w:lang w:eastAsia="sv-SE"/>
              </w:rPr>
              <w:t>positionInDCI</w:t>
            </w:r>
          </w:p>
          <w:p w14:paraId="1BD2280F" w14:textId="77777777" w:rsidR="004F39EB" w:rsidRDefault="00307E05">
            <w:pPr>
              <w:pStyle w:val="TAL"/>
              <w:rPr>
                <w:szCs w:val="22"/>
                <w:lang w:eastAsia="sv-SE"/>
              </w:rPr>
            </w:pPr>
            <w:r>
              <w:rPr>
                <w:szCs w:val="22"/>
                <w:lang w:eastAsia="sv-SE"/>
              </w:rPr>
              <w:t>Starting position (in number of bit) of the 14 bit INT value applicable for this serving cell (</w:t>
            </w:r>
            <w:r>
              <w:rPr>
                <w:i/>
                <w:lang w:eastAsia="sv-SE"/>
              </w:rPr>
              <w:t>servingCellId</w:t>
            </w:r>
            <w:r>
              <w:rPr>
                <w:szCs w:val="22"/>
                <w:lang w:eastAsia="sv-SE"/>
              </w:rPr>
              <w:t>) within the DCI payload (see TS 38.213 [13], clause 11.2). Must be multiples of 14 (bit).</w:t>
            </w:r>
          </w:p>
        </w:tc>
      </w:tr>
    </w:tbl>
    <w:p w14:paraId="7FF3DDAE" w14:textId="77777777" w:rsidR="004F39EB" w:rsidRDefault="004F39EB"/>
    <w:p w14:paraId="498C4D6D" w14:textId="77777777" w:rsidR="004F39EB" w:rsidRDefault="00307E05">
      <w:pPr>
        <w:pStyle w:val="Heading4"/>
      </w:pPr>
      <w:bookmarkStart w:id="709" w:name="_Toc60777233"/>
      <w:bookmarkStart w:id="710" w:name="_Toc100930124"/>
      <w:r>
        <w:t>–</w:t>
      </w:r>
      <w:r>
        <w:tab/>
      </w:r>
      <w:r>
        <w:rPr>
          <w:i/>
          <w:noProof/>
        </w:rPr>
        <w:t>DRB-Identity</w:t>
      </w:r>
      <w:bookmarkEnd w:id="709"/>
      <w:bookmarkEnd w:id="710"/>
    </w:p>
    <w:p w14:paraId="26833A1F" w14:textId="77777777" w:rsidR="004F39EB" w:rsidRDefault="00307E05">
      <w:r>
        <w:t xml:space="preserve">The IE </w:t>
      </w:r>
      <w:r>
        <w:rPr>
          <w:i/>
        </w:rPr>
        <w:t>DRB-Identity</w:t>
      </w:r>
      <w:r>
        <w:t xml:space="preserve"> is used to identify a DRB used by a UE.</w:t>
      </w:r>
    </w:p>
    <w:p w14:paraId="135983D7" w14:textId="77777777" w:rsidR="004F39EB" w:rsidRDefault="00307E05">
      <w:pPr>
        <w:pStyle w:val="TH"/>
      </w:pPr>
      <w:r>
        <w:rPr>
          <w:bCs/>
          <w:i/>
          <w:iCs/>
        </w:rPr>
        <w:t>DRB-Identity</w:t>
      </w:r>
      <w:r>
        <w:t xml:space="preserve"> information element</w:t>
      </w:r>
    </w:p>
    <w:p w14:paraId="6C239B01" w14:textId="77777777" w:rsidR="004F39EB" w:rsidRDefault="00307E05">
      <w:pPr>
        <w:pStyle w:val="PL"/>
        <w:rPr>
          <w:color w:val="808080"/>
        </w:rPr>
      </w:pPr>
      <w:r>
        <w:rPr>
          <w:color w:val="808080"/>
        </w:rPr>
        <w:t>-- ASN1START</w:t>
      </w:r>
    </w:p>
    <w:p w14:paraId="2CFE75A4" w14:textId="77777777" w:rsidR="004F39EB" w:rsidRDefault="00307E05">
      <w:pPr>
        <w:pStyle w:val="PL"/>
        <w:rPr>
          <w:color w:val="808080"/>
        </w:rPr>
      </w:pPr>
      <w:r>
        <w:rPr>
          <w:color w:val="808080"/>
        </w:rPr>
        <w:t>-- TAG-DRB-IDENTITY-START</w:t>
      </w:r>
    </w:p>
    <w:p w14:paraId="38F3ED38" w14:textId="77777777" w:rsidR="004F39EB" w:rsidRDefault="004F39EB">
      <w:pPr>
        <w:pStyle w:val="PL"/>
      </w:pPr>
    </w:p>
    <w:p w14:paraId="00E0529E" w14:textId="77777777" w:rsidR="004F39EB" w:rsidRDefault="00307E05">
      <w:pPr>
        <w:pStyle w:val="PL"/>
      </w:pPr>
      <w:r>
        <w:t xml:space="preserve">DRB-Identity ::=                    </w:t>
      </w:r>
      <w:r>
        <w:rPr>
          <w:color w:val="993366"/>
        </w:rPr>
        <w:t>INTEGER</w:t>
      </w:r>
      <w:r>
        <w:t xml:space="preserve"> (1..32)</w:t>
      </w:r>
    </w:p>
    <w:p w14:paraId="38CE1FA3" w14:textId="77777777" w:rsidR="004F39EB" w:rsidRDefault="004F39EB">
      <w:pPr>
        <w:pStyle w:val="PL"/>
      </w:pPr>
    </w:p>
    <w:p w14:paraId="56A07872" w14:textId="77777777" w:rsidR="004F39EB" w:rsidRDefault="00307E05">
      <w:pPr>
        <w:pStyle w:val="PL"/>
        <w:rPr>
          <w:color w:val="808080"/>
        </w:rPr>
      </w:pPr>
      <w:r>
        <w:rPr>
          <w:color w:val="808080"/>
        </w:rPr>
        <w:t>-- TAG-DRB-IDENTITY-STOP</w:t>
      </w:r>
    </w:p>
    <w:p w14:paraId="6539969D" w14:textId="77777777" w:rsidR="004F39EB" w:rsidRDefault="00307E05">
      <w:pPr>
        <w:pStyle w:val="PL"/>
        <w:rPr>
          <w:color w:val="808080"/>
        </w:rPr>
      </w:pPr>
      <w:r>
        <w:rPr>
          <w:color w:val="808080"/>
        </w:rPr>
        <w:t>-- ASN1STOP</w:t>
      </w:r>
    </w:p>
    <w:p w14:paraId="6D53DFC5" w14:textId="77777777" w:rsidR="004F39EB" w:rsidRDefault="004F39EB"/>
    <w:p w14:paraId="45BC877F" w14:textId="77777777" w:rsidR="004F39EB" w:rsidRDefault="00307E05">
      <w:pPr>
        <w:pStyle w:val="Heading4"/>
      </w:pPr>
      <w:bookmarkStart w:id="711" w:name="_Toc60777234"/>
      <w:bookmarkStart w:id="712" w:name="_Toc100930125"/>
      <w:r>
        <w:t>–</w:t>
      </w:r>
      <w:r>
        <w:tab/>
      </w:r>
      <w:r>
        <w:rPr>
          <w:i/>
        </w:rPr>
        <w:t>DRX-Config</w:t>
      </w:r>
      <w:bookmarkEnd w:id="711"/>
      <w:bookmarkEnd w:id="712"/>
    </w:p>
    <w:p w14:paraId="6CA6E196" w14:textId="77777777" w:rsidR="004F39EB" w:rsidRDefault="00307E05">
      <w:r>
        <w:t xml:space="preserve">The IE </w:t>
      </w:r>
      <w:r>
        <w:rPr>
          <w:i/>
        </w:rPr>
        <w:t>DRX-Config</w:t>
      </w:r>
      <w:r>
        <w:t xml:space="preserve"> is used to configure DRX related parameters.</w:t>
      </w:r>
    </w:p>
    <w:p w14:paraId="59291826" w14:textId="77777777" w:rsidR="004F39EB" w:rsidRDefault="00307E05">
      <w:pPr>
        <w:pStyle w:val="TH"/>
      </w:pPr>
      <w:r>
        <w:rPr>
          <w:i/>
        </w:rPr>
        <w:t>DRX-Config</w:t>
      </w:r>
      <w:r>
        <w:t xml:space="preserve"> information element</w:t>
      </w:r>
    </w:p>
    <w:p w14:paraId="18904FEF" w14:textId="77777777" w:rsidR="004F39EB" w:rsidRDefault="00307E05">
      <w:pPr>
        <w:pStyle w:val="PL"/>
        <w:rPr>
          <w:color w:val="808080"/>
        </w:rPr>
      </w:pPr>
      <w:r>
        <w:rPr>
          <w:color w:val="808080"/>
        </w:rPr>
        <w:t>-- ASN1START</w:t>
      </w:r>
    </w:p>
    <w:p w14:paraId="73574D67" w14:textId="77777777" w:rsidR="004F39EB" w:rsidRDefault="00307E05">
      <w:pPr>
        <w:pStyle w:val="PL"/>
        <w:rPr>
          <w:color w:val="808080"/>
        </w:rPr>
      </w:pPr>
      <w:r>
        <w:rPr>
          <w:color w:val="808080"/>
        </w:rPr>
        <w:t>-- TAG-DRX-CONFIG-START</w:t>
      </w:r>
    </w:p>
    <w:p w14:paraId="7741507E" w14:textId="77777777" w:rsidR="004F39EB" w:rsidRDefault="004F39EB">
      <w:pPr>
        <w:pStyle w:val="PL"/>
      </w:pPr>
    </w:p>
    <w:p w14:paraId="1FB9D727" w14:textId="77777777" w:rsidR="004F39EB" w:rsidRDefault="00307E05">
      <w:pPr>
        <w:pStyle w:val="PL"/>
      </w:pPr>
      <w:r>
        <w:t xml:space="preserve">DRX-Config ::=                      </w:t>
      </w:r>
      <w:r>
        <w:rPr>
          <w:color w:val="993366"/>
        </w:rPr>
        <w:t>SEQUENCE</w:t>
      </w:r>
      <w:r>
        <w:t xml:space="preserve"> {</w:t>
      </w:r>
    </w:p>
    <w:p w14:paraId="377FC3DE" w14:textId="77777777" w:rsidR="004F39EB" w:rsidRDefault="00307E05">
      <w:pPr>
        <w:pStyle w:val="PL"/>
      </w:pPr>
      <w:r>
        <w:t xml:space="preserve">    drx-onDurationTimer                 </w:t>
      </w:r>
      <w:r>
        <w:rPr>
          <w:color w:val="993366"/>
        </w:rPr>
        <w:t>CHOICE</w:t>
      </w:r>
      <w:r>
        <w:t xml:space="preserve"> {</w:t>
      </w:r>
    </w:p>
    <w:p w14:paraId="3B89E72D" w14:textId="77777777" w:rsidR="004F39EB" w:rsidRDefault="00307E05">
      <w:pPr>
        <w:pStyle w:val="PL"/>
      </w:pPr>
      <w:r>
        <w:t xml:space="preserve">                                            subMilliSeconds </w:t>
      </w:r>
      <w:r>
        <w:rPr>
          <w:color w:val="993366"/>
        </w:rPr>
        <w:t>INTEGER</w:t>
      </w:r>
      <w:r>
        <w:t xml:space="preserve"> (1..31),</w:t>
      </w:r>
    </w:p>
    <w:p w14:paraId="347686C9" w14:textId="77777777" w:rsidR="004F39EB" w:rsidRDefault="00307E05">
      <w:pPr>
        <w:pStyle w:val="PL"/>
      </w:pPr>
      <w:r>
        <w:t xml:space="preserve">                                            milliSeconds    </w:t>
      </w:r>
      <w:r>
        <w:rPr>
          <w:color w:val="993366"/>
        </w:rPr>
        <w:t>ENUMERATED</w:t>
      </w:r>
      <w:r>
        <w:t xml:space="preserve"> {</w:t>
      </w:r>
    </w:p>
    <w:p w14:paraId="421D93E7" w14:textId="77777777" w:rsidR="004F39EB" w:rsidRDefault="00307E05">
      <w:pPr>
        <w:pStyle w:val="PL"/>
      </w:pPr>
      <w:r>
        <w:t xml:space="preserve">                                                ms1, ms2, ms3, ms4, ms5, ms6, ms8, ms10, ms20, ms30, ms40, ms50, ms60,</w:t>
      </w:r>
    </w:p>
    <w:p w14:paraId="03BFD851" w14:textId="77777777" w:rsidR="004F39EB" w:rsidRDefault="00307E05">
      <w:pPr>
        <w:pStyle w:val="PL"/>
      </w:pPr>
      <w:r>
        <w:lastRenderedPageBreak/>
        <w:t xml:space="preserve">                                                ms80, ms100, ms200, ms300, ms400, ms500, ms600, ms800, ms1000, ms1200,</w:t>
      </w:r>
    </w:p>
    <w:p w14:paraId="71DA5545" w14:textId="77777777" w:rsidR="004F39EB" w:rsidRDefault="00307E05">
      <w:pPr>
        <w:pStyle w:val="PL"/>
      </w:pPr>
      <w:r>
        <w:t xml:space="preserve">                                                ms1600, spare8, spare7, spare6, spare5, spare4, spare3, spare2, spare1 }</w:t>
      </w:r>
    </w:p>
    <w:p w14:paraId="60061A98" w14:textId="77777777" w:rsidR="004F39EB" w:rsidRDefault="00307E05">
      <w:pPr>
        <w:pStyle w:val="PL"/>
      </w:pPr>
      <w:r>
        <w:t xml:space="preserve">                                            },</w:t>
      </w:r>
    </w:p>
    <w:p w14:paraId="65373406" w14:textId="77777777" w:rsidR="004F39EB" w:rsidRDefault="00307E05">
      <w:pPr>
        <w:pStyle w:val="PL"/>
      </w:pPr>
      <w:r>
        <w:t xml:space="preserve">    drx-InactivityTimer                 </w:t>
      </w:r>
      <w:r>
        <w:rPr>
          <w:color w:val="993366"/>
        </w:rPr>
        <w:t>ENUMERATED</w:t>
      </w:r>
      <w:r>
        <w:t xml:space="preserve"> {</w:t>
      </w:r>
    </w:p>
    <w:p w14:paraId="11D3BF39" w14:textId="77777777" w:rsidR="004F39EB" w:rsidRDefault="00307E05">
      <w:pPr>
        <w:pStyle w:val="PL"/>
      </w:pPr>
      <w:r>
        <w:t xml:space="preserve">                                            ms0, ms1, ms2, ms3, ms4, ms5, ms6, ms8, ms10, ms20, ms30, ms40, ms50, ms60, ms80,</w:t>
      </w:r>
    </w:p>
    <w:p w14:paraId="035B968C" w14:textId="77777777" w:rsidR="004F39EB" w:rsidRDefault="00307E05">
      <w:pPr>
        <w:pStyle w:val="PL"/>
      </w:pPr>
      <w:r>
        <w:t xml:space="preserve">                                            ms100, ms200, ms300, ms500, ms750, ms1280, ms1920, ms2560, spare9, spare8,</w:t>
      </w:r>
    </w:p>
    <w:p w14:paraId="6BAB2C1C" w14:textId="77777777" w:rsidR="004F39EB" w:rsidRDefault="00307E05">
      <w:pPr>
        <w:pStyle w:val="PL"/>
      </w:pPr>
      <w:r>
        <w:t xml:space="preserve">                                            spare7, spare6, spare5, spare4, spare3, spare2, spare1},</w:t>
      </w:r>
    </w:p>
    <w:p w14:paraId="20C8114E" w14:textId="77777777" w:rsidR="004F39EB" w:rsidRDefault="00307E05">
      <w:pPr>
        <w:pStyle w:val="PL"/>
      </w:pPr>
      <w:r>
        <w:t xml:space="preserve">    drx-HARQ-RTT-TimerDL                </w:t>
      </w:r>
      <w:r>
        <w:rPr>
          <w:color w:val="993366"/>
        </w:rPr>
        <w:t>INTEGER</w:t>
      </w:r>
      <w:r>
        <w:t xml:space="preserve"> (0..56),</w:t>
      </w:r>
    </w:p>
    <w:p w14:paraId="364C9CCD" w14:textId="77777777" w:rsidR="004F39EB" w:rsidRDefault="00307E05">
      <w:pPr>
        <w:pStyle w:val="PL"/>
      </w:pPr>
      <w:r>
        <w:t xml:space="preserve">    drx-HARQ-RTT-TimerUL                </w:t>
      </w:r>
      <w:r>
        <w:rPr>
          <w:color w:val="993366"/>
        </w:rPr>
        <w:t>INTEGER</w:t>
      </w:r>
      <w:r>
        <w:t xml:space="preserve"> (0..56),</w:t>
      </w:r>
    </w:p>
    <w:p w14:paraId="3428388B" w14:textId="77777777" w:rsidR="004F39EB" w:rsidRDefault="00307E05">
      <w:pPr>
        <w:pStyle w:val="PL"/>
      </w:pPr>
      <w:r>
        <w:t xml:space="preserve">    drx-RetransmissionTimerDL           </w:t>
      </w:r>
      <w:r>
        <w:rPr>
          <w:color w:val="993366"/>
        </w:rPr>
        <w:t>ENUMERATED</w:t>
      </w:r>
      <w:r>
        <w:t xml:space="preserve"> {</w:t>
      </w:r>
    </w:p>
    <w:p w14:paraId="060DFEB2" w14:textId="77777777" w:rsidR="004F39EB" w:rsidRDefault="00307E05">
      <w:pPr>
        <w:pStyle w:val="PL"/>
      </w:pPr>
      <w:r>
        <w:t xml:space="preserve">                                            sl0, sl1, sl2, sl4, sl6, sl8, sl16, sl24, sl33, sl40, sl64, sl80, sl96, sl112, sl128,</w:t>
      </w:r>
    </w:p>
    <w:p w14:paraId="61F0B01B" w14:textId="77777777" w:rsidR="004F39EB" w:rsidRDefault="00307E05">
      <w:pPr>
        <w:pStyle w:val="PL"/>
      </w:pPr>
      <w:r>
        <w:t xml:space="preserve">                                            sl160, sl320, spare15, spare14, spare13, spare12, spare11, spare10, spare9,</w:t>
      </w:r>
    </w:p>
    <w:p w14:paraId="69A0D38C" w14:textId="77777777" w:rsidR="004F39EB" w:rsidRDefault="00307E05">
      <w:pPr>
        <w:pStyle w:val="PL"/>
      </w:pPr>
      <w:r>
        <w:t xml:space="preserve">                                            spare8, spare7, spare6, spare5, spare4, spare3, spare2, spare1},</w:t>
      </w:r>
    </w:p>
    <w:p w14:paraId="59E09699" w14:textId="77777777" w:rsidR="004F39EB" w:rsidRDefault="00307E05">
      <w:pPr>
        <w:pStyle w:val="PL"/>
      </w:pPr>
      <w:r>
        <w:t xml:space="preserve">    drx-RetransmissionTimerUL           </w:t>
      </w:r>
      <w:r>
        <w:rPr>
          <w:color w:val="993366"/>
        </w:rPr>
        <w:t>ENUMERATED</w:t>
      </w:r>
      <w:r>
        <w:t xml:space="preserve"> {</w:t>
      </w:r>
    </w:p>
    <w:p w14:paraId="17FE4546" w14:textId="77777777" w:rsidR="004F39EB" w:rsidRDefault="00307E05">
      <w:pPr>
        <w:pStyle w:val="PL"/>
      </w:pPr>
      <w:r>
        <w:t xml:space="preserve">                                            sl0, sl1, sl2, sl4, sl6, sl8, sl16, sl24, sl33, sl40, sl64, sl80, sl96, sl112, sl128,</w:t>
      </w:r>
    </w:p>
    <w:p w14:paraId="10B4522B" w14:textId="77777777" w:rsidR="004F39EB" w:rsidRDefault="00307E05">
      <w:pPr>
        <w:pStyle w:val="PL"/>
      </w:pPr>
      <w:r>
        <w:t xml:space="preserve">                                            sl160, sl320, spare15, spare14, spare13, spare12, spare11, spare10, spare9,</w:t>
      </w:r>
    </w:p>
    <w:p w14:paraId="70C0F6E3" w14:textId="77777777" w:rsidR="004F39EB" w:rsidRDefault="00307E05">
      <w:pPr>
        <w:pStyle w:val="PL"/>
      </w:pPr>
      <w:r>
        <w:t xml:space="preserve">                                            spare8, spare7, spare6, spare5, spare4, spare3, spare2, spare1 },</w:t>
      </w:r>
    </w:p>
    <w:p w14:paraId="35CC564E" w14:textId="77777777" w:rsidR="004F39EB" w:rsidRDefault="00307E05">
      <w:pPr>
        <w:pStyle w:val="PL"/>
      </w:pPr>
      <w:r>
        <w:t xml:space="preserve">    drx-LongCycleStartOffset            </w:t>
      </w:r>
      <w:r>
        <w:rPr>
          <w:color w:val="993366"/>
        </w:rPr>
        <w:t>CHOICE</w:t>
      </w:r>
      <w:r>
        <w:t xml:space="preserve"> {</w:t>
      </w:r>
    </w:p>
    <w:p w14:paraId="7B17C147" w14:textId="77777777" w:rsidR="004F39EB" w:rsidRDefault="00307E05">
      <w:pPr>
        <w:pStyle w:val="PL"/>
      </w:pPr>
      <w:r>
        <w:t xml:space="preserve">        ms10                                </w:t>
      </w:r>
      <w:r>
        <w:rPr>
          <w:color w:val="993366"/>
        </w:rPr>
        <w:t>INTEGER</w:t>
      </w:r>
      <w:r>
        <w:t>(0..9),</w:t>
      </w:r>
    </w:p>
    <w:p w14:paraId="595EC3EB" w14:textId="77777777" w:rsidR="004F39EB" w:rsidRDefault="00307E05">
      <w:pPr>
        <w:pStyle w:val="PL"/>
      </w:pPr>
      <w:r>
        <w:t xml:space="preserve">        ms20                                </w:t>
      </w:r>
      <w:r>
        <w:rPr>
          <w:color w:val="993366"/>
        </w:rPr>
        <w:t>INTEGER</w:t>
      </w:r>
      <w:r>
        <w:t>(0..19),</w:t>
      </w:r>
    </w:p>
    <w:p w14:paraId="238EE36B" w14:textId="77777777" w:rsidR="004F39EB" w:rsidRDefault="00307E05">
      <w:pPr>
        <w:pStyle w:val="PL"/>
      </w:pPr>
      <w:r>
        <w:t xml:space="preserve">        ms32                                </w:t>
      </w:r>
      <w:r>
        <w:rPr>
          <w:color w:val="993366"/>
        </w:rPr>
        <w:t>INTEGER</w:t>
      </w:r>
      <w:r>
        <w:t>(0..31),</w:t>
      </w:r>
    </w:p>
    <w:p w14:paraId="3BB73991" w14:textId="77777777" w:rsidR="004F39EB" w:rsidRDefault="00307E05">
      <w:pPr>
        <w:pStyle w:val="PL"/>
      </w:pPr>
      <w:r>
        <w:t xml:space="preserve">        ms40                                </w:t>
      </w:r>
      <w:r>
        <w:rPr>
          <w:color w:val="993366"/>
        </w:rPr>
        <w:t>INTEGER</w:t>
      </w:r>
      <w:r>
        <w:t>(0..39),</w:t>
      </w:r>
    </w:p>
    <w:p w14:paraId="7F284444" w14:textId="77777777" w:rsidR="004F39EB" w:rsidRDefault="00307E05">
      <w:pPr>
        <w:pStyle w:val="PL"/>
      </w:pPr>
      <w:r>
        <w:t xml:space="preserve">        ms60                                </w:t>
      </w:r>
      <w:r>
        <w:rPr>
          <w:color w:val="993366"/>
        </w:rPr>
        <w:t>INTEGER</w:t>
      </w:r>
      <w:r>
        <w:t>(0..59),</w:t>
      </w:r>
    </w:p>
    <w:p w14:paraId="46CFE7AD" w14:textId="77777777" w:rsidR="004F39EB" w:rsidRDefault="00307E05">
      <w:pPr>
        <w:pStyle w:val="PL"/>
      </w:pPr>
      <w:r>
        <w:t xml:space="preserve">        ms64                                </w:t>
      </w:r>
      <w:r>
        <w:rPr>
          <w:color w:val="993366"/>
        </w:rPr>
        <w:t>INTEGER</w:t>
      </w:r>
      <w:r>
        <w:t>(0..63),</w:t>
      </w:r>
    </w:p>
    <w:p w14:paraId="30F7C52B" w14:textId="77777777" w:rsidR="004F39EB" w:rsidRDefault="00307E05">
      <w:pPr>
        <w:pStyle w:val="PL"/>
      </w:pPr>
      <w:r>
        <w:t xml:space="preserve">        ms70                                </w:t>
      </w:r>
      <w:r>
        <w:rPr>
          <w:color w:val="993366"/>
        </w:rPr>
        <w:t>INTEGER</w:t>
      </w:r>
      <w:r>
        <w:t>(0..69),</w:t>
      </w:r>
    </w:p>
    <w:p w14:paraId="2C53DCFC" w14:textId="77777777" w:rsidR="004F39EB" w:rsidRDefault="00307E05">
      <w:pPr>
        <w:pStyle w:val="PL"/>
      </w:pPr>
      <w:r>
        <w:t xml:space="preserve">        ms80                                </w:t>
      </w:r>
      <w:r>
        <w:rPr>
          <w:color w:val="993366"/>
        </w:rPr>
        <w:t>INTEGER</w:t>
      </w:r>
      <w:r>
        <w:t>(0..79),</w:t>
      </w:r>
    </w:p>
    <w:p w14:paraId="28518BA3" w14:textId="77777777" w:rsidR="004F39EB" w:rsidRDefault="00307E05">
      <w:pPr>
        <w:pStyle w:val="PL"/>
      </w:pPr>
      <w:r>
        <w:t xml:space="preserve">        ms128                               </w:t>
      </w:r>
      <w:r>
        <w:rPr>
          <w:color w:val="993366"/>
        </w:rPr>
        <w:t>INTEGER</w:t>
      </w:r>
      <w:r>
        <w:t>(0..127),</w:t>
      </w:r>
    </w:p>
    <w:p w14:paraId="5B66A8C1" w14:textId="77777777" w:rsidR="004F39EB" w:rsidRDefault="00307E05">
      <w:pPr>
        <w:pStyle w:val="PL"/>
      </w:pPr>
      <w:r>
        <w:t xml:space="preserve">        ms160                               </w:t>
      </w:r>
      <w:r>
        <w:rPr>
          <w:color w:val="993366"/>
        </w:rPr>
        <w:t>INTEGER</w:t>
      </w:r>
      <w:r>
        <w:t>(0..159),</w:t>
      </w:r>
    </w:p>
    <w:p w14:paraId="0C64EB54" w14:textId="77777777" w:rsidR="004F39EB" w:rsidRDefault="00307E05">
      <w:pPr>
        <w:pStyle w:val="PL"/>
      </w:pPr>
      <w:r>
        <w:t xml:space="preserve">        ms256                               </w:t>
      </w:r>
      <w:r>
        <w:rPr>
          <w:color w:val="993366"/>
        </w:rPr>
        <w:t>INTEGER</w:t>
      </w:r>
      <w:r>
        <w:t>(0..255),</w:t>
      </w:r>
    </w:p>
    <w:p w14:paraId="16A4A89F" w14:textId="77777777" w:rsidR="004F39EB" w:rsidRDefault="00307E05">
      <w:pPr>
        <w:pStyle w:val="PL"/>
      </w:pPr>
      <w:r>
        <w:t xml:space="preserve">        ms320                               </w:t>
      </w:r>
      <w:r>
        <w:rPr>
          <w:color w:val="993366"/>
        </w:rPr>
        <w:t>INTEGER</w:t>
      </w:r>
      <w:r>
        <w:t>(0..319),</w:t>
      </w:r>
    </w:p>
    <w:p w14:paraId="45E58A98" w14:textId="77777777" w:rsidR="004F39EB" w:rsidRDefault="00307E05">
      <w:pPr>
        <w:pStyle w:val="PL"/>
      </w:pPr>
      <w:r>
        <w:t xml:space="preserve">        ms512                               </w:t>
      </w:r>
      <w:r>
        <w:rPr>
          <w:color w:val="993366"/>
        </w:rPr>
        <w:t>INTEGER</w:t>
      </w:r>
      <w:r>
        <w:t>(0..511),</w:t>
      </w:r>
    </w:p>
    <w:p w14:paraId="1202B0DA" w14:textId="77777777" w:rsidR="004F39EB" w:rsidRDefault="00307E05">
      <w:pPr>
        <w:pStyle w:val="PL"/>
      </w:pPr>
      <w:r>
        <w:t xml:space="preserve">        ms640                               </w:t>
      </w:r>
      <w:r>
        <w:rPr>
          <w:color w:val="993366"/>
        </w:rPr>
        <w:t>INTEGER</w:t>
      </w:r>
      <w:r>
        <w:t>(0..639),</w:t>
      </w:r>
    </w:p>
    <w:p w14:paraId="0C47678D" w14:textId="77777777" w:rsidR="004F39EB" w:rsidRDefault="00307E05">
      <w:pPr>
        <w:pStyle w:val="PL"/>
      </w:pPr>
      <w:r>
        <w:t xml:space="preserve">        ms1024                              </w:t>
      </w:r>
      <w:r>
        <w:rPr>
          <w:color w:val="993366"/>
        </w:rPr>
        <w:t>INTEGER</w:t>
      </w:r>
      <w:r>
        <w:t>(0..1023),</w:t>
      </w:r>
    </w:p>
    <w:p w14:paraId="2A5C4339" w14:textId="77777777" w:rsidR="004F39EB" w:rsidRDefault="00307E05">
      <w:pPr>
        <w:pStyle w:val="PL"/>
      </w:pPr>
      <w:r>
        <w:t xml:space="preserve">        ms1280                              </w:t>
      </w:r>
      <w:r>
        <w:rPr>
          <w:color w:val="993366"/>
        </w:rPr>
        <w:t>INTEGER</w:t>
      </w:r>
      <w:r>
        <w:t>(0..1279),</w:t>
      </w:r>
    </w:p>
    <w:p w14:paraId="308BA19F" w14:textId="77777777" w:rsidR="004F39EB" w:rsidRDefault="00307E05">
      <w:pPr>
        <w:pStyle w:val="PL"/>
      </w:pPr>
      <w:r>
        <w:t xml:space="preserve">        ms2048                              </w:t>
      </w:r>
      <w:r>
        <w:rPr>
          <w:color w:val="993366"/>
        </w:rPr>
        <w:t>INTEGER</w:t>
      </w:r>
      <w:r>
        <w:t>(0..2047),</w:t>
      </w:r>
    </w:p>
    <w:p w14:paraId="77C42846" w14:textId="77777777" w:rsidR="004F39EB" w:rsidRDefault="00307E05">
      <w:pPr>
        <w:pStyle w:val="PL"/>
      </w:pPr>
      <w:r>
        <w:t xml:space="preserve">        ms2560                              </w:t>
      </w:r>
      <w:r>
        <w:rPr>
          <w:color w:val="993366"/>
        </w:rPr>
        <w:t>INTEGER</w:t>
      </w:r>
      <w:r>
        <w:t>(0..2559),</w:t>
      </w:r>
    </w:p>
    <w:p w14:paraId="3B4A0BA0" w14:textId="77777777" w:rsidR="004F39EB" w:rsidRDefault="00307E05">
      <w:pPr>
        <w:pStyle w:val="PL"/>
      </w:pPr>
      <w:r>
        <w:t xml:space="preserve">        ms5120                              </w:t>
      </w:r>
      <w:r>
        <w:rPr>
          <w:color w:val="993366"/>
        </w:rPr>
        <w:t>INTEGER</w:t>
      </w:r>
      <w:r>
        <w:t>(0..5119),</w:t>
      </w:r>
    </w:p>
    <w:p w14:paraId="22ACDF41" w14:textId="77777777" w:rsidR="004F39EB" w:rsidRDefault="00307E05">
      <w:pPr>
        <w:pStyle w:val="PL"/>
      </w:pPr>
      <w:r>
        <w:t xml:space="preserve">        ms10240                             </w:t>
      </w:r>
      <w:r>
        <w:rPr>
          <w:color w:val="993366"/>
        </w:rPr>
        <w:t>INTEGER</w:t>
      </w:r>
      <w:r>
        <w:t>(0..10239)</w:t>
      </w:r>
    </w:p>
    <w:p w14:paraId="5CFD8A31" w14:textId="77777777" w:rsidR="004F39EB" w:rsidRDefault="00307E05">
      <w:pPr>
        <w:pStyle w:val="PL"/>
      </w:pPr>
      <w:r>
        <w:t xml:space="preserve">    },</w:t>
      </w:r>
    </w:p>
    <w:p w14:paraId="05AB61E1" w14:textId="77777777" w:rsidR="004F39EB" w:rsidRDefault="00307E05">
      <w:pPr>
        <w:pStyle w:val="PL"/>
      </w:pPr>
      <w:r>
        <w:t xml:space="preserve">    shortDRX                            </w:t>
      </w:r>
      <w:r>
        <w:rPr>
          <w:color w:val="993366"/>
        </w:rPr>
        <w:t>SEQUENCE</w:t>
      </w:r>
      <w:r>
        <w:t xml:space="preserve"> {</w:t>
      </w:r>
    </w:p>
    <w:p w14:paraId="1AD6B3AE" w14:textId="77777777" w:rsidR="004F39EB" w:rsidRDefault="00307E05">
      <w:pPr>
        <w:pStyle w:val="PL"/>
      </w:pPr>
      <w:r>
        <w:t xml:space="preserve">        drx-ShortCycle                      </w:t>
      </w:r>
      <w:r>
        <w:rPr>
          <w:color w:val="993366"/>
        </w:rPr>
        <w:t>ENUMERATED</w:t>
      </w:r>
      <w:r>
        <w:t xml:space="preserve">  {</w:t>
      </w:r>
    </w:p>
    <w:p w14:paraId="39B7E3DE" w14:textId="77777777" w:rsidR="004F39EB" w:rsidRDefault="00307E05">
      <w:pPr>
        <w:pStyle w:val="PL"/>
      </w:pPr>
      <w:r>
        <w:t xml:space="preserve">                                                ms2, ms3, ms4, ms5, ms6, ms7, ms8, ms10, ms14, ms16, ms20, ms30, ms32,</w:t>
      </w:r>
    </w:p>
    <w:p w14:paraId="5EAD8454" w14:textId="77777777" w:rsidR="004F39EB" w:rsidRDefault="00307E05">
      <w:pPr>
        <w:pStyle w:val="PL"/>
      </w:pPr>
      <w:r>
        <w:t xml:space="preserve">                                                ms35, ms40, ms64, ms80, ms128, ms160, ms256, ms320, ms512, ms640, spare9,</w:t>
      </w:r>
    </w:p>
    <w:p w14:paraId="41BA6BB3" w14:textId="77777777" w:rsidR="004F39EB" w:rsidRDefault="00307E05">
      <w:pPr>
        <w:pStyle w:val="PL"/>
      </w:pPr>
      <w:r>
        <w:t xml:space="preserve">                                                spare8, spare7, spare6, spare5, spare4, spare3, spare2, spare1 },</w:t>
      </w:r>
    </w:p>
    <w:p w14:paraId="27C27C0F" w14:textId="77777777" w:rsidR="004F39EB" w:rsidRDefault="00307E05">
      <w:pPr>
        <w:pStyle w:val="PL"/>
      </w:pPr>
      <w:r>
        <w:t xml:space="preserve">        drx-ShortCycleTimer                 </w:t>
      </w:r>
      <w:r>
        <w:rPr>
          <w:color w:val="993366"/>
        </w:rPr>
        <w:t>INTEGER</w:t>
      </w:r>
      <w:r>
        <w:t xml:space="preserve"> (1..16)</w:t>
      </w:r>
    </w:p>
    <w:p w14:paraId="6B1E109B" w14:textId="77777777" w:rsidR="004F39EB" w:rsidRDefault="00307E05">
      <w:pPr>
        <w:pStyle w:val="PL"/>
        <w:rPr>
          <w:color w:val="808080"/>
        </w:rPr>
      </w:pPr>
      <w:r>
        <w:t xml:space="preserve">    }                                                                                                           </w:t>
      </w:r>
      <w:r>
        <w:rPr>
          <w:color w:val="993366"/>
        </w:rPr>
        <w:t>OPTIONAL</w:t>
      </w:r>
      <w:r>
        <w:t xml:space="preserve">,   </w:t>
      </w:r>
      <w:r>
        <w:rPr>
          <w:color w:val="808080"/>
        </w:rPr>
        <w:t>-- Need R</w:t>
      </w:r>
    </w:p>
    <w:p w14:paraId="7B6FFD3F" w14:textId="77777777" w:rsidR="004F39EB" w:rsidRDefault="00307E05">
      <w:pPr>
        <w:pStyle w:val="PL"/>
      </w:pPr>
      <w:r>
        <w:t xml:space="preserve">    drx-SlotOffset                      </w:t>
      </w:r>
      <w:r>
        <w:rPr>
          <w:color w:val="993366"/>
        </w:rPr>
        <w:t>INTEGER</w:t>
      </w:r>
      <w:r>
        <w:t xml:space="preserve"> (0..31)</w:t>
      </w:r>
    </w:p>
    <w:p w14:paraId="12534C4E" w14:textId="77777777" w:rsidR="004F39EB" w:rsidRDefault="00307E05">
      <w:pPr>
        <w:pStyle w:val="PL"/>
      </w:pPr>
      <w:r>
        <w:t>}</w:t>
      </w:r>
    </w:p>
    <w:p w14:paraId="20A30DE7" w14:textId="77777777" w:rsidR="004F39EB" w:rsidRDefault="004F39EB">
      <w:pPr>
        <w:pStyle w:val="PL"/>
      </w:pPr>
    </w:p>
    <w:p w14:paraId="2A5907EC" w14:textId="77777777" w:rsidR="004F39EB" w:rsidRDefault="00307E05">
      <w:pPr>
        <w:pStyle w:val="PL"/>
      </w:pPr>
      <w:r>
        <w:t xml:space="preserve">DRX-ConfigExt-v1700 ::=                 </w:t>
      </w:r>
      <w:r>
        <w:rPr>
          <w:color w:val="993366"/>
        </w:rPr>
        <w:t>SEQUENCE</w:t>
      </w:r>
      <w:r>
        <w:t xml:space="preserve"> {</w:t>
      </w:r>
    </w:p>
    <w:p w14:paraId="3491BAA2" w14:textId="77777777" w:rsidR="004F39EB" w:rsidRDefault="00307E05">
      <w:pPr>
        <w:pStyle w:val="PL"/>
      </w:pPr>
      <w:r>
        <w:t xml:space="preserve">    drx-HARQ-RTT-TimerDL-r17                </w:t>
      </w:r>
      <w:r>
        <w:rPr>
          <w:color w:val="993366"/>
        </w:rPr>
        <w:t>INTEGER</w:t>
      </w:r>
      <w:r>
        <w:t xml:space="preserve"> (0..448),</w:t>
      </w:r>
    </w:p>
    <w:p w14:paraId="55B1A0C8" w14:textId="77777777" w:rsidR="004F39EB" w:rsidRDefault="00307E05">
      <w:pPr>
        <w:pStyle w:val="PL"/>
      </w:pPr>
      <w:r>
        <w:lastRenderedPageBreak/>
        <w:t xml:space="preserve">    drx-HARQ-RTT-TimerUL-r17                </w:t>
      </w:r>
      <w:r>
        <w:rPr>
          <w:color w:val="993366"/>
        </w:rPr>
        <w:t>INTEGER</w:t>
      </w:r>
      <w:r>
        <w:t xml:space="preserve"> (0..448)</w:t>
      </w:r>
    </w:p>
    <w:p w14:paraId="1A7200E2" w14:textId="77777777" w:rsidR="004F39EB" w:rsidRDefault="00307E05">
      <w:pPr>
        <w:pStyle w:val="PL"/>
      </w:pPr>
      <w:r>
        <w:t>}</w:t>
      </w:r>
    </w:p>
    <w:p w14:paraId="2298AAFB" w14:textId="77777777" w:rsidR="004F39EB" w:rsidRDefault="004F39EB">
      <w:pPr>
        <w:pStyle w:val="PL"/>
      </w:pPr>
    </w:p>
    <w:p w14:paraId="55E42098" w14:textId="77777777" w:rsidR="004F39EB" w:rsidRDefault="00307E05">
      <w:pPr>
        <w:pStyle w:val="PL"/>
        <w:rPr>
          <w:color w:val="808080"/>
        </w:rPr>
      </w:pPr>
      <w:r>
        <w:rPr>
          <w:color w:val="808080"/>
        </w:rPr>
        <w:t>-- TAG-DRX-CONFIG-STOP</w:t>
      </w:r>
    </w:p>
    <w:p w14:paraId="2BC35703" w14:textId="77777777" w:rsidR="004F39EB" w:rsidRDefault="00307E05">
      <w:pPr>
        <w:pStyle w:val="PL"/>
        <w:rPr>
          <w:color w:val="808080"/>
        </w:rPr>
      </w:pPr>
      <w:r>
        <w:rPr>
          <w:color w:val="808080"/>
        </w:rPr>
        <w:t>-- ASN1STOP</w:t>
      </w:r>
    </w:p>
    <w:p w14:paraId="7FEDE83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5860474" w14:textId="77777777">
        <w:tc>
          <w:tcPr>
            <w:tcW w:w="14173" w:type="dxa"/>
            <w:tcBorders>
              <w:top w:val="single" w:sz="4" w:space="0" w:color="auto"/>
              <w:left w:val="single" w:sz="4" w:space="0" w:color="auto"/>
              <w:bottom w:val="single" w:sz="4" w:space="0" w:color="auto"/>
              <w:right w:val="single" w:sz="4" w:space="0" w:color="auto"/>
            </w:tcBorders>
            <w:hideMark/>
          </w:tcPr>
          <w:p w14:paraId="64F2E69D" w14:textId="77777777" w:rsidR="004F39EB" w:rsidRDefault="00307E05">
            <w:pPr>
              <w:pStyle w:val="TAH"/>
              <w:rPr>
                <w:szCs w:val="22"/>
                <w:lang w:eastAsia="sv-SE"/>
              </w:rPr>
            </w:pPr>
            <w:r>
              <w:rPr>
                <w:i/>
                <w:szCs w:val="22"/>
                <w:lang w:eastAsia="sv-SE"/>
              </w:rPr>
              <w:t xml:space="preserve">DRX-Config </w:t>
            </w:r>
            <w:r>
              <w:rPr>
                <w:szCs w:val="22"/>
                <w:lang w:eastAsia="sv-SE"/>
              </w:rPr>
              <w:t>field descriptions</w:t>
            </w:r>
          </w:p>
        </w:tc>
      </w:tr>
      <w:tr w:rsidR="004F39EB" w14:paraId="3CE4205F" w14:textId="77777777">
        <w:tc>
          <w:tcPr>
            <w:tcW w:w="14173" w:type="dxa"/>
            <w:tcBorders>
              <w:top w:val="single" w:sz="4" w:space="0" w:color="auto"/>
              <w:left w:val="single" w:sz="4" w:space="0" w:color="auto"/>
              <w:bottom w:val="single" w:sz="4" w:space="0" w:color="auto"/>
              <w:right w:val="single" w:sz="4" w:space="0" w:color="auto"/>
            </w:tcBorders>
            <w:hideMark/>
          </w:tcPr>
          <w:p w14:paraId="1165B3CE" w14:textId="77777777" w:rsidR="004F39EB" w:rsidRDefault="00307E05">
            <w:pPr>
              <w:pStyle w:val="TAL"/>
              <w:rPr>
                <w:szCs w:val="22"/>
                <w:lang w:eastAsia="sv-SE"/>
              </w:rPr>
            </w:pPr>
            <w:r>
              <w:rPr>
                <w:b/>
                <w:i/>
                <w:szCs w:val="22"/>
                <w:lang w:eastAsia="sv-SE"/>
              </w:rPr>
              <w:t>drx-HARQ-RTT-TimerDL</w:t>
            </w:r>
          </w:p>
          <w:p w14:paraId="05AF9B44" w14:textId="77777777" w:rsidR="004F39EB" w:rsidRDefault="00307E05">
            <w:pPr>
              <w:pStyle w:val="TAL"/>
              <w:rPr>
                <w:szCs w:val="22"/>
                <w:lang w:eastAsia="sv-SE"/>
              </w:rPr>
            </w:pPr>
            <w:r>
              <w:rPr>
                <w:szCs w:val="22"/>
                <w:lang w:eastAsia="sv-SE"/>
              </w:rPr>
              <w:t xml:space="preserve">Value in number of symbols of the BWP where the transport block was received. </w:t>
            </w:r>
            <w:r>
              <w:rPr>
                <w:i/>
                <w:iCs/>
                <w:szCs w:val="22"/>
                <w:lang w:eastAsia="sv-SE"/>
              </w:rPr>
              <w:t>drx-HARQ-RTT-TimerDL-r17</w:t>
            </w:r>
            <w:r>
              <w:rPr>
                <w:szCs w:val="22"/>
                <w:lang w:eastAsia="sv-SE"/>
              </w:rPr>
              <w:t xml:space="preserve"> is only applicable for SCS 480 kHz and 960 kHz. If configured, the UE shall ignore </w:t>
            </w:r>
            <w:r>
              <w:rPr>
                <w:i/>
                <w:iCs/>
                <w:szCs w:val="22"/>
                <w:lang w:eastAsia="sv-SE"/>
              </w:rPr>
              <w:t>drx-HARQ-RTT-TimerDL</w:t>
            </w:r>
            <w:r>
              <w:rPr>
                <w:szCs w:val="22"/>
                <w:lang w:eastAsia="sv-SE"/>
              </w:rPr>
              <w:t xml:space="preserve"> (without suffix)</w:t>
            </w:r>
            <w:r>
              <w:rPr>
                <w:rFonts w:cs="Arial"/>
                <w:szCs w:val="18"/>
                <w:lang w:eastAsia="sv-SE"/>
              </w:rPr>
              <w:t xml:space="preserve"> for SCS 480 kHz and 960 kHz</w:t>
            </w:r>
            <w:r>
              <w:rPr>
                <w:szCs w:val="22"/>
                <w:lang w:eastAsia="sv-SE"/>
              </w:rPr>
              <w:t>.</w:t>
            </w:r>
          </w:p>
        </w:tc>
      </w:tr>
      <w:tr w:rsidR="004F39EB" w14:paraId="69B5889A" w14:textId="77777777">
        <w:tc>
          <w:tcPr>
            <w:tcW w:w="14173" w:type="dxa"/>
            <w:tcBorders>
              <w:top w:val="single" w:sz="4" w:space="0" w:color="auto"/>
              <w:left w:val="single" w:sz="4" w:space="0" w:color="auto"/>
              <w:bottom w:val="single" w:sz="4" w:space="0" w:color="auto"/>
              <w:right w:val="single" w:sz="4" w:space="0" w:color="auto"/>
            </w:tcBorders>
            <w:hideMark/>
          </w:tcPr>
          <w:p w14:paraId="16BABDD9" w14:textId="77777777" w:rsidR="004F39EB" w:rsidRDefault="00307E05">
            <w:pPr>
              <w:pStyle w:val="TAL"/>
              <w:rPr>
                <w:szCs w:val="22"/>
                <w:lang w:eastAsia="sv-SE"/>
              </w:rPr>
            </w:pPr>
            <w:r>
              <w:rPr>
                <w:b/>
                <w:i/>
                <w:szCs w:val="22"/>
                <w:lang w:eastAsia="sv-SE"/>
              </w:rPr>
              <w:t>drx-HARQ-RTT-TimerUL</w:t>
            </w:r>
          </w:p>
          <w:p w14:paraId="1511DF70" w14:textId="77777777" w:rsidR="004F39EB" w:rsidRDefault="00307E05">
            <w:pPr>
              <w:pStyle w:val="TAL"/>
              <w:rPr>
                <w:szCs w:val="22"/>
                <w:lang w:eastAsia="sv-SE"/>
              </w:rPr>
            </w:pPr>
            <w:r>
              <w:rPr>
                <w:szCs w:val="22"/>
                <w:lang w:eastAsia="sv-SE"/>
              </w:rPr>
              <w:t xml:space="preserve">Value in number of symbols of the BWP where the transport block was transmitted. </w:t>
            </w:r>
            <w:r>
              <w:rPr>
                <w:i/>
                <w:iCs/>
                <w:szCs w:val="22"/>
                <w:lang w:eastAsia="sv-SE"/>
              </w:rPr>
              <w:t>drx-HARQ-RTT-TimerUL-r17</w:t>
            </w:r>
            <w:r>
              <w:rPr>
                <w:szCs w:val="22"/>
                <w:lang w:eastAsia="sv-SE"/>
              </w:rPr>
              <w:t xml:space="preserve"> is only applicable for SCS 480 kHz and 960 kHz. If configured, the UE shall ignore </w:t>
            </w:r>
            <w:r>
              <w:rPr>
                <w:i/>
                <w:iCs/>
                <w:szCs w:val="22"/>
                <w:lang w:eastAsia="sv-SE"/>
              </w:rPr>
              <w:t>drx-HARQ-RTT-TimerUL</w:t>
            </w:r>
            <w:r>
              <w:rPr>
                <w:szCs w:val="22"/>
                <w:lang w:eastAsia="sv-SE"/>
              </w:rPr>
              <w:t xml:space="preserve"> (without suffix)</w:t>
            </w:r>
            <w:r>
              <w:rPr>
                <w:rFonts w:cs="Arial"/>
                <w:szCs w:val="18"/>
                <w:lang w:eastAsia="sv-SE"/>
              </w:rPr>
              <w:t xml:space="preserve"> for SCS 480 kHz and 960 kHz</w:t>
            </w:r>
            <w:r>
              <w:rPr>
                <w:szCs w:val="22"/>
                <w:lang w:eastAsia="sv-SE"/>
              </w:rPr>
              <w:t>.</w:t>
            </w:r>
          </w:p>
        </w:tc>
      </w:tr>
      <w:tr w:rsidR="004F39EB" w14:paraId="193F010C" w14:textId="77777777">
        <w:tc>
          <w:tcPr>
            <w:tcW w:w="14173" w:type="dxa"/>
            <w:tcBorders>
              <w:top w:val="single" w:sz="4" w:space="0" w:color="auto"/>
              <w:left w:val="single" w:sz="4" w:space="0" w:color="auto"/>
              <w:bottom w:val="single" w:sz="4" w:space="0" w:color="auto"/>
              <w:right w:val="single" w:sz="4" w:space="0" w:color="auto"/>
            </w:tcBorders>
            <w:hideMark/>
          </w:tcPr>
          <w:p w14:paraId="74466FA2" w14:textId="77777777" w:rsidR="004F39EB" w:rsidRDefault="00307E05">
            <w:pPr>
              <w:pStyle w:val="TAL"/>
              <w:rPr>
                <w:szCs w:val="22"/>
                <w:lang w:eastAsia="sv-SE"/>
              </w:rPr>
            </w:pPr>
            <w:r>
              <w:rPr>
                <w:b/>
                <w:i/>
                <w:szCs w:val="22"/>
                <w:lang w:eastAsia="sv-SE"/>
              </w:rPr>
              <w:t>drx-InactivityTimer</w:t>
            </w:r>
          </w:p>
          <w:p w14:paraId="4D358513" w14:textId="77777777" w:rsidR="004F39EB" w:rsidRDefault="00307E05">
            <w:pPr>
              <w:pStyle w:val="TAL"/>
              <w:rPr>
                <w:szCs w:val="22"/>
                <w:lang w:eastAsia="sv-SE"/>
              </w:rPr>
            </w:pPr>
            <w:r>
              <w:rPr>
                <w:szCs w:val="22"/>
                <w:lang w:eastAsia="sv-SE"/>
              </w:rPr>
              <w:t xml:space="preserve">Value in multiple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4F39EB" w14:paraId="16337704" w14:textId="77777777">
        <w:tc>
          <w:tcPr>
            <w:tcW w:w="14173" w:type="dxa"/>
            <w:tcBorders>
              <w:top w:val="single" w:sz="4" w:space="0" w:color="auto"/>
              <w:left w:val="single" w:sz="4" w:space="0" w:color="auto"/>
              <w:bottom w:val="single" w:sz="4" w:space="0" w:color="auto"/>
              <w:right w:val="single" w:sz="4" w:space="0" w:color="auto"/>
            </w:tcBorders>
            <w:hideMark/>
          </w:tcPr>
          <w:p w14:paraId="2117E65A" w14:textId="77777777" w:rsidR="004F39EB" w:rsidRDefault="00307E05">
            <w:pPr>
              <w:pStyle w:val="TAL"/>
              <w:rPr>
                <w:szCs w:val="22"/>
                <w:lang w:eastAsia="sv-SE"/>
              </w:rPr>
            </w:pPr>
            <w:r>
              <w:rPr>
                <w:b/>
                <w:i/>
                <w:szCs w:val="22"/>
                <w:lang w:eastAsia="sv-SE"/>
              </w:rPr>
              <w:t>drx-LongCycleStartOffset</w:t>
            </w:r>
          </w:p>
          <w:p w14:paraId="2CECDEFE" w14:textId="77777777" w:rsidR="004F39EB" w:rsidRDefault="00307E05">
            <w:pPr>
              <w:pStyle w:val="TAL"/>
              <w:rPr>
                <w:szCs w:val="22"/>
                <w:lang w:eastAsia="sv-SE"/>
              </w:rPr>
            </w:pPr>
            <w:r>
              <w:rPr>
                <w:i/>
                <w:lang w:eastAsia="sv-SE"/>
              </w:rPr>
              <w:t>drx-LongCycle</w:t>
            </w:r>
            <w:r>
              <w:rPr>
                <w:szCs w:val="22"/>
                <w:lang w:eastAsia="sv-SE"/>
              </w:rPr>
              <w:t xml:space="preserve"> in ms and </w:t>
            </w:r>
            <w:r>
              <w:rPr>
                <w:i/>
                <w:lang w:eastAsia="sv-SE"/>
              </w:rPr>
              <w:t>drx-StartOffset</w:t>
            </w:r>
            <w:r>
              <w:rPr>
                <w:szCs w:val="22"/>
                <w:lang w:eastAsia="sv-SE"/>
              </w:rPr>
              <w:t xml:space="preserve"> in multiples of 1 ms. If </w:t>
            </w:r>
            <w:r>
              <w:rPr>
                <w:i/>
                <w:lang w:eastAsia="sv-SE"/>
              </w:rPr>
              <w:t>drx-ShortCycle</w:t>
            </w:r>
            <w:r>
              <w:rPr>
                <w:szCs w:val="22"/>
                <w:lang w:eastAsia="sv-SE"/>
              </w:rPr>
              <w:t xml:space="preserve"> is configured, the value of </w:t>
            </w:r>
            <w:r>
              <w:rPr>
                <w:i/>
                <w:lang w:eastAsia="sv-SE"/>
              </w:rPr>
              <w:t>drx-LongCycle</w:t>
            </w:r>
            <w:r>
              <w:rPr>
                <w:szCs w:val="22"/>
                <w:lang w:eastAsia="sv-SE"/>
              </w:rPr>
              <w:t xml:space="preserve"> shall be a multiple of the </w:t>
            </w:r>
            <w:r>
              <w:rPr>
                <w:i/>
                <w:lang w:eastAsia="sv-SE"/>
              </w:rPr>
              <w:t>drx-ShortCycle</w:t>
            </w:r>
            <w:r>
              <w:rPr>
                <w:szCs w:val="22"/>
                <w:lang w:eastAsia="sv-SE"/>
              </w:rPr>
              <w:t xml:space="preserve"> value.</w:t>
            </w:r>
          </w:p>
        </w:tc>
      </w:tr>
      <w:tr w:rsidR="004F39EB" w14:paraId="60CFC03D" w14:textId="77777777">
        <w:tc>
          <w:tcPr>
            <w:tcW w:w="14173" w:type="dxa"/>
            <w:tcBorders>
              <w:top w:val="single" w:sz="4" w:space="0" w:color="auto"/>
              <w:left w:val="single" w:sz="4" w:space="0" w:color="auto"/>
              <w:bottom w:val="single" w:sz="4" w:space="0" w:color="auto"/>
              <w:right w:val="single" w:sz="4" w:space="0" w:color="auto"/>
            </w:tcBorders>
            <w:hideMark/>
          </w:tcPr>
          <w:p w14:paraId="4F698588" w14:textId="77777777" w:rsidR="004F39EB" w:rsidRDefault="00307E05">
            <w:pPr>
              <w:pStyle w:val="TAL"/>
              <w:rPr>
                <w:szCs w:val="22"/>
                <w:lang w:eastAsia="sv-SE"/>
              </w:rPr>
            </w:pPr>
            <w:r>
              <w:rPr>
                <w:b/>
                <w:i/>
                <w:szCs w:val="22"/>
                <w:lang w:eastAsia="sv-SE"/>
              </w:rPr>
              <w:t>drx-onDurationTimer</w:t>
            </w:r>
          </w:p>
          <w:p w14:paraId="1E348B46" w14:textId="77777777" w:rsidR="004F39EB" w:rsidRDefault="00307E05">
            <w:pPr>
              <w:pStyle w:val="TAL"/>
              <w:rPr>
                <w:szCs w:val="22"/>
                <w:lang w:eastAsia="sv-SE"/>
              </w:rPr>
            </w:pPr>
            <w:r>
              <w:rPr>
                <w:szCs w:val="22"/>
                <w:lang w:eastAsia="sv-SE"/>
              </w:rPr>
              <w:t xml:space="preserve">Value in multiples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4F39EB" w14:paraId="26DD3756" w14:textId="77777777">
        <w:tc>
          <w:tcPr>
            <w:tcW w:w="14173" w:type="dxa"/>
            <w:tcBorders>
              <w:top w:val="single" w:sz="4" w:space="0" w:color="auto"/>
              <w:left w:val="single" w:sz="4" w:space="0" w:color="auto"/>
              <w:bottom w:val="single" w:sz="4" w:space="0" w:color="auto"/>
              <w:right w:val="single" w:sz="4" w:space="0" w:color="auto"/>
            </w:tcBorders>
            <w:hideMark/>
          </w:tcPr>
          <w:p w14:paraId="1D0ECCC3" w14:textId="77777777" w:rsidR="004F39EB" w:rsidRDefault="00307E05">
            <w:pPr>
              <w:pStyle w:val="TAL"/>
              <w:rPr>
                <w:szCs w:val="22"/>
                <w:lang w:eastAsia="sv-SE"/>
              </w:rPr>
            </w:pPr>
            <w:r>
              <w:rPr>
                <w:b/>
                <w:i/>
                <w:szCs w:val="22"/>
                <w:lang w:eastAsia="sv-SE"/>
              </w:rPr>
              <w:t>drx-RetransmissionTimerDL</w:t>
            </w:r>
          </w:p>
          <w:p w14:paraId="5BD21E31" w14:textId="77777777" w:rsidR="004F39EB" w:rsidRDefault="00307E05">
            <w:pPr>
              <w:pStyle w:val="TAL"/>
              <w:rPr>
                <w:szCs w:val="22"/>
                <w:lang w:eastAsia="sv-SE"/>
              </w:rPr>
            </w:pPr>
            <w:r>
              <w:rPr>
                <w:szCs w:val="22"/>
                <w:lang w:eastAsia="sv-SE"/>
              </w:rPr>
              <w:t xml:space="preserve">Value in number of slot lengths of the BWP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4F39EB" w14:paraId="723B5792" w14:textId="77777777">
        <w:tc>
          <w:tcPr>
            <w:tcW w:w="14173" w:type="dxa"/>
            <w:tcBorders>
              <w:top w:val="single" w:sz="4" w:space="0" w:color="auto"/>
              <w:left w:val="single" w:sz="4" w:space="0" w:color="auto"/>
              <w:bottom w:val="single" w:sz="4" w:space="0" w:color="auto"/>
              <w:right w:val="single" w:sz="4" w:space="0" w:color="auto"/>
            </w:tcBorders>
            <w:hideMark/>
          </w:tcPr>
          <w:p w14:paraId="0FA0A98C" w14:textId="77777777" w:rsidR="004F39EB" w:rsidRDefault="00307E05">
            <w:pPr>
              <w:pStyle w:val="TAL"/>
              <w:rPr>
                <w:szCs w:val="22"/>
                <w:lang w:eastAsia="sv-SE"/>
              </w:rPr>
            </w:pPr>
            <w:r>
              <w:rPr>
                <w:b/>
                <w:i/>
                <w:szCs w:val="22"/>
                <w:lang w:eastAsia="sv-SE"/>
              </w:rPr>
              <w:t>drx-RetransmissionTimerUL</w:t>
            </w:r>
          </w:p>
          <w:p w14:paraId="21952864" w14:textId="77777777" w:rsidR="004F39EB" w:rsidRDefault="00307E05">
            <w:pPr>
              <w:pStyle w:val="TAL"/>
              <w:rPr>
                <w:szCs w:val="22"/>
                <w:lang w:eastAsia="sv-SE"/>
              </w:rPr>
            </w:pPr>
            <w:r>
              <w:rPr>
                <w:szCs w:val="22"/>
                <w:lang w:eastAsia="sv-SE"/>
              </w:rPr>
              <w:t xml:space="preserve">Value in number of slot lengths of the BWP where the transport block was transmitted.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4F39EB" w14:paraId="7222D856" w14:textId="77777777">
        <w:tc>
          <w:tcPr>
            <w:tcW w:w="14173" w:type="dxa"/>
            <w:tcBorders>
              <w:top w:val="single" w:sz="4" w:space="0" w:color="auto"/>
              <w:left w:val="single" w:sz="4" w:space="0" w:color="auto"/>
              <w:bottom w:val="single" w:sz="4" w:space="0" w:color="auto"/>
              <w:right w:val="single" w:sz="4" w:space="0" w:color="auto"/>
            </w:tcBorders>
            <w:hideMark/>
          </w:tcPr>
          <w:p w14:paraId="699B74AC" w14:textId="77777777" w:rsidR="004F39EB" w:rsidRDefault="00307E05">
            <w:pPr>
              <w:pStyle w:val="TAL"/>
              <w:rPr>
                <w:szCs w:val="22"/>
                <w:lang w:eastAsia="sv-SE"/>
              </w:rPr>
            </w:pPr>
            <w:r>
              <w:rPr>
                <w:b/>
                <w:i/>
                <w:szCs w:val="22"/>
                <w:lang w:eastAsia="sv-SE"/>
              </w:rPr>
              <w:t>drx-ShortCycleTimer</w:t>
            </w:r>
          </w:p>
          <w:p w14:paraId="0BD7D569" w14:textId="77777777" w:rsidR="004F39EB" w:rsidRDefault="00307E05">
            <w:pPr>
              <w:pStyle w:val="TAL"/>
              <w:rPr>
                <w:szCs w:val="22"/>
                <w:lang w:eastAsia="sv-SE"/>
              </w:rPr>
            </w:pPr>
            <w:r>
              <w:rPr>
                <w:szCs w:val="22"/>
                <w:lang w:eastAsia="sv-SE"/>
              </w:rPr>
              <w:t xml:space="preserve">Value in multiples of </w:t>
            </w:r>
            <w:r>
              <w:rPr>
                <w:i/>
                <w:lang w:eastAsia="sv-SE"/>
              </w:rPr>
              <w:t>drx-ShortCycle</w:t>
            </w:r>
            <w:r>
              <w:rPr>
                <w:szCs w:val="22"/>
                <w:lang w:eastAsia="sv-SE"/>
              </w:rPr>
              <w:t xml:space="preserve">. A value of 1 corresponds to </w:t>
            </w:r>
            <w:r>
              <w:rPr>
                <w:i/>
                <w:lang w:eastAsia="sv-SE"/>
              </w:rPr>
              <w:t>drx-ShortCycle</w:t>
            </w:r>
            <w:r>
              <w:rPr>
                <w:szCs w:val="22"/>
                <w:lang w:eastAsia="sv-SE"/>
              </w:rPr>
              <w:t xml:space="preserve">, a value of 2 corresponds to 2 * </w:t>
            </w:r>
            <w:r>
              <w:rPr>
                <w:i/>
                <w:lang w:eastAsia="sv-SE"/>
              </w:rPr>
              <w:t>drx-ShortCycle</w:t>
            </w:r>
            <w:r>
              <w:rPr>
                <w:szCs w:val="22"/>
                <w:lang w:eastAsia="sv-SE"/>
              </w:rPr>
              <w:t xml:space="preserve"> and so on.</w:t>
            </w:r>
          </w:p>
        </w:tc>
      </w:tr>
      <w:tr w:rsidR="004F39EB" w14:paraId="7E9BAB75" w14:textId="77777777">
        <w:tc>
          <w:tcPr>
            <w:tcW w:w="14173" w:type="dxa"/>
            <w:tcBorders>
              <w:top w:val="single" w:sz="4" w:space="0" w:color="auto"/>
              <w:left w:val="single" w:sz="4" w:space="0" w:color="auto"/>
              <w:bottom w:val="single" w:sz="4" w:space="0" w:color="auto"/>
              <w:right w:val="single" w:sz="4" w:space="0" w:color="auto"/>
            </w:tcBorders>
            <w:hideMark/>
          </w:tcPr>
          <w:p w14:paraId="3DD2481D" w14:textId="77777777" w:rsidR="004F39EB" w:rsidRDefault="00307E05">
            <w:pPr>
              <w:pStyle w:val="TAL"/>
              <w:rPr>
                <w:szCs w:val="22"/>
                <w:lang w:eastAsia="sv-SE"/>
              </w:rPr>
            </w:pPr>
            <w:r>
              <w:rPr>
                <w:b/>
                <w:i/>
                <w:szCs w:val="22"/>
                <w:lang w:eastAsia="sv-SE"/>
              </w:rPr>
              <w:t>drx-ShortCycle</w:t>
            </w:r>
          </w:p>
          <w:p w14:paraId="47255787" w14:textId="77777777" w:rsidR="004F39EB" w:rsidRDefault="00307E05">
            <w:pPr>
              <w:pStyle w:val="TAL"/>
              <w:rPr>
                <w:szCs w:val="22"/>
                <w:lang w:eastAsia="sv-SE"/>
              </w:rPr>
            </w:pPr>
            <w:r>
              <w:rPr>
                <w:szCs w:val="22"/>
                <w:lang w:eastAsia="sv-SE"/>
              </w:rPr>
              <w:t xml:space="preserve">Value in ms.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4F39EB" w14:paraId="3D529EEC" w14:textId="77777777">
        <w:tc>
          <w:tcPr>
            <w:tcW w:w="14173" w:type="dxa"/>
            <w:tcBorders>
              <w:top w:val="single" w:sz="4" w:space="0" w:color="auto"/>
              <w:left w:val="single" w:sz="4" w:space="0" w:color="auto"/>
              <w:bottom w:val="single" w:sz="4" w:space="0" w:color="auto"/>
              <w:right w:val="single" w:sz="4" w:space="0" w:color="auto"/>
            </w:tcBorders>
            <w:hideMark/>
          </w:tcPr>
          <w:p w14:paraId="350DAA68" w14:textId="77777777" w:rsidR="004F39EB" w:rsidRDefault="00307E05">
            <w:pPr>
              <w:pStyle w:val="TAL"/>
              <w:rPr>
                <w:szCs w:val="22"/>
                <w:lang w:eastAsia="sv-SE"/>
              </w:rPr>
            </w:pPr>
            <w:r>
              <w:rPr>
                <w:b/>
                <w:i/>
                <w:szCs w:val="22"/>
                <w:lang w:eastAsia="sv-SE"/>
              </w:rPr>
              <w:t>drx-SlotOffset</w:t>
            </w:r>
          </w:p>
          <w:p w14:paraId="684F17D8" w14:textId="77777777" w:rsidR="004F39EB" w:rsidRDefault="00307E05">
            <w:pPr>
              <w:pStyle w:val="TAL"/>
              <w:rPr>
                <w:szCs w:val="22"/>
                <w:lang w:eastAsia="sv-SE"/>
              </w:rPr>
            </w:pPr>
            <w:r>
              <w:rPr>
                <w:szCs w:val="22"/>
                <w:lang w:eastAsia="sv-SE"/>
              </w:rPr>
              <w:t>Value in 1/32 ms. Value 0 corresponds to 0 ms, value 1 corresponds to 1/32 ms, value 2 corresponds to 2/32 ms, and so on.</w:t>
            </w:r>
          </w:p>
        </w:tc>
      </w:tr>
    </w:tbl>
    <w:p w14:paraId="25A79B54" w14:textId="77777777" w:rsidR="004F39EB" w:rsidRDefault="004F39EB">
      <w:pPr>
        <w:rPr>
          <w:rFonts w:eastAsia="MS Mincho"/>
        </w:rPr>
      </w:pPr>
    </w:p>
    <w:p w14:paraId="29FEA5F5" w14:textId="77777777" w:rsidR="004F39EB" w:rsidRDefault="00307E05">
      <w:pPr>
        <w:pStyle w:val="Heading4"/>
      </w:pPr>
      <w:bookmarkStart w:id="713" w:name="_Toc60777235"/>
      <w:bookmarkStart w:id="714" w:name="_Toc100930126"/>
      <w:r>
        <w:t>–</w:t>
      </w:r>
      <w:r>
        <w:tab/>
      </w:r>
      <w:r>
        <w:rPr>
          <w:i/>
          <w:iCs/>
        </w:rPr>
        <w:t>DRX-ConfigSecondaryGroup</w:t>
      </w:r>
      <w:bookmarkEnd w:id="713"/>
      <w:bookmarkEnd w:id="714"/>
    </w:p>
    <w:p w14:paraId="29316393" w14:textId="77777777" w:rsidR="004F39EB" w:rsidRDefault="00307E05">
      <w:r>
        <w:t xml:space="preserve">The IE </w:t>
      </w:r>
      <w:r>
        <w:rPr>
          <w:i/>
        </w:rPr>
        <w:t>DRX-ConfigSecondaryGroup</w:t>
      </w:r>
      <w:r>
        <w:t xml:space="preserve"> is used to configure DRX related parameters for the second DRX group as specified in TS 38.321 [3].</w:t>
      </w:r>
    </w:p>
    <w:p w14:paraId="66C5C163" w14:textId="77777777" w:rsidR="004F39EB" w:rsidRDefault="00307E05">
      <w:pPr>
        <w:pStyle w:val="TH"/>
      </w:pPr>
      <w:r>
        <w:t>DRX-ConfigSecondaryGroup information element</w:t>
      </w:r>
    </w:p>
    <w:p w14:paraId="4B98DBA4" w14:textId="77777777" w:rsidR="004F39EB" w:rsidRDefault="00307E05">
      <w:pPr>
        <w:pStyle w:val="PL"/>
        <w:rPr>
          <w:color w:val="808080"/>
        </w:rPr>
      </w:pPr>
      <w:r>
        <w:rPr>
          <w:color w:val="808080"/>
        </w:rPr>
        <w:t>-- ASN1START</w:t>
      </w:r>
    </w:p>
    <w:p w14:paraId="422EF2E7" w14:textId="77777777" w:rsidR="004F39EB" w:rsidRDefault="00307E05">
      <w:pPr>
        <w:pStyle w:val="PL"/>
        <w:rPr>
          <w:color w:val="808080"/>
        </w:rPr>
      </w:pPr>
      <w:r>
        <w:rPr>
          <w:color w:val="808080"/>
        </w:rPr>
        <w:t>-- TAG-DRX-CONFIGSECONDARYGROUP-START</w:t>
      </w:r>
    </w:p>
    <w:p w14:paraId="1E2956F8" w14:textId="77777777" w:rsidR="004F39EB" w:rsidRDefault="004F39EB">
      <w:pPr>
        <w:pStyle w:val="PL"/>
      </w:pPr>
    </w:p>
    <w:p w14:paraId="32FA33C6" w14:textId="77777777" w:rsidR="004F39EB" w:rsidRDefault="00307E05">
      <w:pPr>
        <w:pStyle w:val="PL"/>
      </w:pPr>
      <w:r>
        <w:t xml:space="preserve">DRX-ConfigSecondaryGroup ::=       </w:t>
      </w:r>
      <w:r>
        <w:rPr>
          <w:color w:val="993366"/>
        </w:rPr>
        <w:t>SEQUENCE</w:t>
      </w:r>
      <w:r>
        <w:t xml:space="preserve"> {</w:t>
      </w:r>
    </w:p>
    <w:p w14:paraId="43A0F7F0" w14:textId="77777777" w:rsidR="004F39EB" w:rsidRDefault="00307E05">
      <w:pPr>
        <w:pStyle w:val="PL"/>
      </w:pPr>
      <w:r>
        <w:t xml:space="preserve">    drx-onDurationTimer                </w:t>
      </w:r>
      <w:r>
        <w:rPr>
          <w:color w:val="993366"/>
        </w:rPr>
        <w:t>CHOICE</w:t>
      </w:r>
      <w:r>
        <w:t xml:space="preserve"> {</w:t>
      </w:r>
    </w:p>
    <w:p w14:paraId="11549732" w14:textId="77777777" w:rsidR="004F39EB" w:rsidRDefault="00307E05">
      <w:pPr>
        <w:pStyle w:val="PL"/>
      </w:pPr>
      <w:r>
        <w:lastRenderedPageBreak/>
        <w:t xml:space="preserve">                                           subMilliSeconds </w:t>
      </w:r>
      <w:r>
        <w:rPr>
          <w:color w:val="993366"/>
        </w:rPr>
        <w:t>INTEGER</w:t>
      </w:r>
      <w:r>
        <w:t xml:space="preserve"> (1..31),</w:t>
      </w:r>
    </w:p>
    <w:p w14:paraId="753906F1" w14:textId="77777777" w:rsidR="004F39EB" w:rsidRDefault="00307E05">
      <w:pPr>
        <w:pStyle w:val="PL"/>
      </w:pPr>
      <w:r>
        <w:t xml:space="preserve">                                           milliSeconds    </w:t>
      </w:r>
      <w:r>
        <w:rPr>
          <w:color w:val="993366"/>
        </w:rPr>
        <w:t>ENUMERATED</w:t>
      </w:r>
      <w:r>
        <w:t xml:space="preserve"> {</w:t>
      </w:r>
    </w:p>
    <w:p w14:paraId="27CC4B15" w14:textId="77777777" w:rsidR="004F39EB" w:rsidRDefault="00307E05">
      <w:pPr>
        <w:pStyle w:val="PL"/>
      </w:pPr>
      <w:r>
        <w:t xml:space="preserve">                                               ms1, ms2, ms3, ms4, ms5, ms6, ms8, ms10, ms20, ms30, ms40, ms50, ms60,</w:t>
      </w:r>
    </w:p>
    <w:p w14:paraId="63691E19" w14:textId="77777777" w:rsidR="004F39EB" w:rsidRDefault="00307E05">
      <w:pPr>
        <w:pStyle w:val="PL"/>
      </w:pPr>
      <w:r>
        <w:t xml:space="preserve">                                               ms80, ms100, ms200, ms300, ms400, ms500, ms600, ms800, ms1000, ms1200,</w:t>
      </w:r>
    </w:p>
    <w:p w14:paraId="52B48B22" w14:textId="77777777" w:rsidR="004F39EB" w:rsidRDefault="00307E05">
      <w:pPr>
        <w:pStyle w:val="PL"/>
      </w:pPr>
      <w:r>
        <w:t xml:space="preserve">                                               ms1600, spare8, spare7, spare6, spare5, spare4, spare3, spare2, spare1 }</w:t>
      </w:r>
    </w:p>
    <w:p w14:paraId="734A8053" w14:textId="77777777" w:rsidR="004F39EB" w:rsidRDefault="00307E05">
      <w:pPr>
        <w:pStyle w:val="PL"/>
      </w:pPr>
      <w:r>
        <w:t xml:space="preserve">                                            },</w:t>
      </w:r>
    </w:p>
    <w:p w14:paraId="0C29DC5A" w14:textId="77777777" w:rsidR="004F39EB" w:rsidRDefault="00307E05">
      <w:pPr>
        <w:pStyle w:val="PL"/>
      </w:pPr>
      <w:r>
        <w:t xml:space="preserve">    drx-InactivityTimer                </w:t>
      </w:r>
      <w:r>
        <w:rPr>
          <w:color w:val="993366"/>
        </w:rPr>
        <w:t>ENUMERATED</w:t>
      </w:r>
      <w:r>
        <w:t xml:space="preserve"> {</w:t>
      </w:r>
    </w:p>
    <w:p w14:paraId="3CF72743" w14:textId="77777777" w:rsidR="004F39EB" w:rsidRDefault="00307E05">
      <w:pPr>
        <w:pStyle w:val="PL"/>
      </w:pPr>
      <w:r>
        <w:t xml:space="preserve">                                           ms0, ms1, ms2, ms3, ms4, ms5, ms6, ms8, ms10, ms20, ms30, ms40, ms50, ms60, ms80,</w:t>
      </w:r>
    </w:p>
    <w:p w14:paraId="70AA0283" w14:textId="77777777" w:rsidR="004F39EB" w:rsidRDefault="00307E05">
      <w:pPr>
        <w:pStyle w:val="PL"/>
      </w:pPr>
      <w:r>
        <w:t xml:space="preserve">                                           ms100, ms200, ms300, ms500, ms750, ms1280, ms1920, ms2560, spare9, spare8,</w:t>
      </w:r>
    </w:p>
    <w:p w14:paraId="452F5F3D" w14:textId="77777777" w:rsidR="004F39EB" w:rsidRDefault="00307E05">
      <w:pPr>
        <w:pStyle w:val="PL"/>
      </w:pPr>
      <w:r>
        <w:t xml:space="preserve">                                           spare7, spare6, spare5, spare4, spare3, spare2, spare1}</w:t>
      </w:r>
    </w:p>
    <w:p w14:paraId="4565868B" w14:textId="77777777" w:rsidR="004F39EB" w:rsidRDefault="00307E05">
      <w:pPr>
        <w:pStyle w:val="PL"/>
      </w:pPr>
      <w:r>
        <w:t>}</w:t>
      </w:r>
    </w:p>
    <w:p w14:paraId="62E7651A" w14:textId="77777777" w:rsidR="004F39EB" w:rsidRDefault="004F39EB">
      <w:pPr>
        <w:pStyle w:val="PL"/>
      </w:pPr>
    </w:p>
    <w:p w14:paraId="621E71C8" w14:textId="77777777" w:rsidR="004F39EB" w:rsidRDefault="00307E05">
      <w:pPr>
        <w:pStyle w:val="PL"/>
        <w:rPr>
          <w:color w:val="808080"/>
        </w:rPr>
      </w:pPr>
      <w:r>
        <w:rPr>
          <w:color w:val="808080"/>
        </w:rPr>
        <w:t>-- TAG-DRX-CONFIGSECONDARYGROUP-STOP</w:t>
      </w:r>
    </w:p>
    <w:p w14:paraId="44FFEF9B" w14:textId="77777777" w:rsidR="004F39EB" w:rsidRDefault="00307E05">
      <w:pPr>
        <w:pStyle w:val="PL"/>
        <w:rPr>
          <w:color w:val="808080"/>
        </w:rPr>
      </w:pPr>
      <w:r>
        <w:rPr>
          <w:color w:val="808080"/>
        </w:rPr>
        <w:t>-- ASN1STOP</w:t>
      </w:r>
    </w:p>
    <w:p w14:paraId="2997E101" w14:textId="77777777" w:rsidR="004F39EB" w:rsidRDefault="004F39EB">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048C2CAE" w14:textId="77777777">
        <w:tc>
          <w:tcPr>
            <w:tcW w:w="14173" w:type="dxa"/>
            <w:tcBorders>
              <w:top w:val="single" w:sz="4" w:space="0" w:color="auto"/>
              <w:left w:val="single" w:sz="4" w:space="0" w:color="auto"/>
              <w:bottom w:val="single" w:sz="4" w:space="0" w:color="auto"/>
              <w:right w:val="single" w:sz="4" w:space="0" w:color="auto"/>
            </w:tcBorders>
            <w:hideMark/>
          </w:tcPr>
          <w:p w14:paraId="429FB915" w14:textId="77777777" w:rsidR="004F39EB" w:rsidRDefault="00307E05">
            <w:pPr>
              <w:pStyle w:val="TAH"/>
            </w:pPr>
            <w:r>
              <w:rPr>
                <w:i/>
                <w:iCs/>
              </w:rPr>
              <w:t>DRX-ConfigSecondaryGroup</w:t>
            </w:r>
            <w:r>
              <w:t xml:space="preserve"> field descriptions</w:t>
            </w:r>
          </w:p>
        </w:tc>
      </w:tr>
      <w:tr w:rsidR="004F39EB" w14:paraId="7DCF6CDA" w14:textId="77777777">
        <w:tc>
          <w:tcPr>
            <w:tcW w:w="14173" w:type="dxa"/>
            <w:tcBorders>
              <w:top w:val="single" w:sz="4" w:space="0" w:color="auto"/>
              <w:left w:val="single" w:sz="4" w:space="0" w:color="auto"/>
              <w:bottom w:val="single" w:sz="4" w:space="0" w:color="auto"/>
              <w:right w:val="single" w:sz="4" w:space="0" w:color="auto"/>
            </w:tcBorders>
            <w:hideMark/>
          </w:tcPr>
          <w:p w14:paraId="109ABEB8" w14:textId="77777777" w:rsidR="004F39EB" w:rsidRDefault="00307E05">
            <w:pPr>
              <w:pStyle w:val="TAL"/>
              <w:rPr>
                <w:b/>
                <w:bCs/>
                <w:i/>
                <w:iCs/>
              </w:rPr>
            </w:pPr>
            <w:r>
              <w:rPr>
                <w:b/>
                <w:bCs/>
                <w:i/>
                <w:iCs/>
              </w:rPr>
              <w:t>drx-InactivityTimer</w:t>
            </w:r>
          </w:p>
          <w:p w14:paraId="1B935277" w14:textId="77777777" w:rsidR="004F39EB" w:rsidRDefault="00307E05">
            <w:pPr>
              <w:pStyle w:val="TAL"/>
            </w:pPr>
            <w:r>
              <w:t xml:space="preserve">Value in multiple integers of 1 ms. </w:t>
            </w:r>
            <w:r>
              <w:rPr>
                <w:i/>
                <w:iCs/>
                <w:lang w:eastAsia="zh-CN"/>
              </w:rPr>
              <w:t>ms0</w:t>
            </w:r>
            <w:r>
              <w:t xml:space="preserve"> corresponds to 0, </w:t>
            </w:r>
            <w:r>
              <w:rPr>
                <w:i/>
                <w:iCs/>
                <w:lang w:eastAsia="zh-CN"/>
              </w:rPr>
              <w:t>ms1</w:t>
            </w:r>
            <w:r>
              <w:t xml:space="preserve"> corresponds to 1 ms, </w:t>
            </w:r>
            <w:r>
              <w:rPr>
                <w:i/>
                <w:iCs/>
                <w:lang w:eastAsia="zh-CN"/>
              </w:rPr>
              <w:t>ms2</w:t>
            </w:r>
            <w:r>
              <w:t xml:space="preserve"> corresponds to 2 ms, and so on, as specified in TS 38.321 [3]. The network configures a </w:t>
            </w:r>
            <w:r>
              <w:rPr>
                <w:i/>
              </w:rPr>
              <w:t>drx-InactivityTimer</w:t>
            </w:r>
            <w:r>
              <w:t xml:space="preserve"> value for the second DRX group that is smaller than the </w:t>
            </w:r>
            <w:r>
              <w:rPr>
                <w:i/>
              </w:rPr>
              <w:t>drx-InactivityTimer</w:t>
            </w:r>
            <w:r>
              <w:t xml:space="preserve"> configured for the default DRX group in IE </w:t>
            </w:r>
            <w:r>
              <w:rPr>
                <w:i/>
              </w:rPr>
              <w:t>DRX-Config</w:t>
            </w:r>
            <w:r>
              <w:t>.</w:t>
            </w:r>
          </w:p>
        </w:tc>
      </w:tr>
      <w:tr w:rsidR="004F39EB" w14:paraId="6A1277C5" w14:textId="77777777">
        <w:tc>
          <w:tcPr>
            <w:tcW w:w="14173" w:type="dxa"/>
            <w:tcBorders>
              <w:top w:val="single" w:sz="4" w:space="0" w:color="auto"/>
              <w:left w:val="single" w:sz="4" w:space="0" w:color="auto"/>
              <w:bottom w:val="single" w:sz="4" w:space="0" w:color="auto"/>
              <w:right w:val="single" w:sz="4" w:space="0" w:color="auto"/>
            </w:tcBorders>
            <w:hideMark/>
          </w:tcPr>
          <w:p w14:paraId="198FEE4B" w14:textId="77777777" w:rsidR="004F39EB" w:rsidRDefault="00307E05">
            <w:pPr>
              <w:pStyle w:val="TAL"/>
              <w:rPr>
                <w:b/>
                <w:bCs/>
              </w:rPr>
            </w:pPr>
            <w:r>
              <w:rPr>
                <w:b/>
                <w:bCs/>
              </w:rPr>
              <w:t>drx-onDurationTimer</w:t>
            </w:r>
          </w:p>
          <w:p w14:paraId="41B579E7" w14:textId="77777777" w:rsidR="004F39EB" w:rsidRDefault="00307E05">
            <w:pPr>
              <w:pStyle w:val="TAL"/>
            </w:pPr>
            <w:r>
              <w:t xml:space="preserve">Value in multiples of 1/32 ms (subMilliSeconds) or in ms (milliSecond). For the latter, value </w:t>
            </w:r>
            <w:r>
              <w:rPr>
                <w:i/>
                <w:iCs/>
                <w:lang w:eastAsia="zh-CN"/>
              </w:rPr>
              <w:t>ms1</w:t>
            </w:r>
            <w:r>
              <w:t xml:space="preserve"> corresponds to 1 ms, value </w:t>
            </w:r>
            <w:r>
              <w:rPr>
                <w:i/>
                <w:iCs/>
                <w:lang w:eastAsia="zh-CN"/>
              </w:rPr>
              <w:t>ms2</w:t>
            </w:r>
            <w:r>
              <w:t xml:space="preserve"> corresponds to 2 ms, and so on, as specified in TS 38.321 [3]. The network configures a </w:t>
            </w:r>
            <w:r>
              <w:rPr>
                <w:i/>
              </w:rPr>
              <w:t>drx-onDurationTimer</w:t>
            </w:r>
            <w:r>
              <w:t xml:space="preserve"> value for the second DRX group that is smaller than the </w:t>
            </w:r>
            <w:r>
              <w:rPr>
                <w:i/>
              </w:rPr>
              <w:t xml:space="preserve">drx-onDurationTimer </w:t>
            </w:r>
            <w:r>
              <w:t xml:space="preserve">configured for the default DRX group in IE </w:t>
            </w:r>
            <w:r>
              <w:rPr>
                <w:i/>
              </w:rPr>
              <w:t>DRX-Config</w:t>
            </w:r>
            <w:r>
              <w:t>.</w:t>
            </w:r>
          </w:p>
        </w:tc>
      </w:tr>
    </w:tbl>
    <w:p w14:paraId="6189AD23" w14:textId="77777777" w:rsidR="004F39EB" w:rsidRDefault="004F39EB">
      <w:pPr>
        <w:rPr>
          <w:rFonts w:eastAsia="MS Mincho"/>
        </w:rPr>
      </w:pPr>
    </w:p>
    <w:p w14:paraId="79C3F91E" w14:textId="77777777" w:rsidR="004F39EB" w:rsidRDefault="00307E05">
      <w:pPr>
        <w:pStyle w:val="Heading4"/>
        <w:rPr>
          <w:i/>
        </w:rPr>
      </w:pPr>
      <w:bookmarkStart w:id="715" w:name="_Toc76423521"/>
      <w:bookmarkStart w:id="716" w:name="_Toc100930127"/>
      <w:r>
        <w:rPr>
          <w:i/>
        </w:rPr>
        <w:t>–</w:t>
      </w:r>
      <w:r>
        <w:rPr>
          <w:i/>
        </w:rPr>
        <w:tab/>
        <w:t>DRX-ConfigS</w:t>
      </w:r>
      <w:bookmarkEnd w:id="715"/>
      <w:r>
        <w:rPr>
          <w:i/>
        </w:rPr>
        <w:t>L</w:t>
      </w:r>
      <w:bookmarkEnd w:id="716"/>
    </w:p>
    <w:p w14:paraId="6E38F932" w14:textId="77777777" w:rsidR="004F39EB" w:rsidRDefault="00307E05">
      <w:r>
        <w:t xml:space="preserve">The IE </w:t>
      </w:r>
      <w:r>
        <w:rPr>
          <w:i/>
        </w:rPr>
        <w:t>DRX-ConfigSL</w:t>
      </w:r>
      <w:r>
        <w:t xml:space="preserve"> is used to configure additional DRX parameters for the UE performing sidelink operation with resource allocation mode 1, as specified in TS 38.321 [3].</w:t>
      </w:r>
    </w:p>
    <w:p w14:paraId="1ABCD267" w14:textId="77777777" w:rsidR="004F39EB" w:rsidRDefault="00307E05">
      <w:pPr>
        <w:pStyle w:val="TH"/>
        <w:rPr>
          <w:bCs/>
          <w:i/>
          <w:iCs/>
        </w:rPr>
      </w:pPr>
      <w:r>
        <w:rPr>
          <w:bCs/>
          <w:i/>
          <w:iCs/>
        </w:rPr>
        <w:t>DRX-ConfigSL information element</w:t>
      </w:r>
    </w:p>
    <w:p w14:paraId="58E067CC" w14:textId="77777777" w:rsidR="004F39EB" w:rsidRDefault="00307E05">
      <w:pPr>
        <w:pStyle w:val="PL"/>
        <w:rPr>
          <w:color w:val="808080"/>
        </w:rPr>
      </w:pPr>
      <w:r>
        <w:rPr>
          <w:color w:val="808080"/>
        </w:rPr>
        <w:t>-- ASN1START</w:t>
      </w:r>
    </w:p>
    <w:p w14:paraId="33FAE7A9" w14:textId="77777777" w:rsidR="004F39EB" w:rsidRDefault="00307E05">
      <w:pPr>
        <w:pStyle w:val="PL"/>
        <w:rPr>
          <w:color w:val="808080"/>
        </w:rPr>
      </w:pPr>
      <w:r>
        <w:rPr>
          <w:color w:val="808080"/>
        </w:rPr>
        <w:t>-- TAG-DRX-CONFIGSL-START</w:t>
      </w:r>
    </w:p>
    <w:p w14:paraId="3B95FD1C" w14:textId="77777777" w:rsidR="004F39EB" w:rsidRDefault="004F39EB">
      <w:pPr>
        <w:pStyle w:val="PL"/>
      </w:pPr>
    </w:p>
    <w:p w14:paraId="041BF64A" w14:textId="77777777" w:rsidR="004F39EB" w:rsidRDefault="00307E05">
      <w:pPr>
        <w:pStyle w:val="PL"/>
      </w:pPr>
      <w:r>
        <w:t xml:space="preserve">DRX-ConfigSL-r17 ::=            </w:t>
      </w:r>
      <w:r>
        <w:rPr>
          <w:color w:val="993366"/>
        </w:rPr>
        <w:t>SEQUENCE</w:t>
      </w:r>
      <w:r>
        <w:t xml:space="preserve"> {</w:t>
      </w:r>
    </w:p>
    <w:p w14:paraId="3FC42390" w14:textId="77777777" w:rsidR="004F39EB" w:rsidRDefault="00307E05">
      <w:pPr>
        <w:pStyle w:val="PL"/>
      </w:pPr>
      <w:r>
        <w:t xml:space="preserve">    drx-HARQ-RTT-TimerSL-r17        </w:t>
      </w:r>
      <w:r>
        <w:rPr>
          <w:color w:val="993366"/>
        </w:rPr>
        <w:t>INTEGER</w:t>
      </w:r>
      <w:r>
        <w:t xml:space="preserve"> (0..56),</w:t>
      </w:r>
    </w:p>
    <w:p w14:paraId="62952B5E" w14:textId="77777777" w:rsidR="004F39EB" w:rsidRDefault="00307E05">
      <w:pPr>
        <w:pStyle w:val="PL"/>
      </w:pPr>
      <w:r>
        <w:t xml:space="preserve">    drx-RetransmissionTimerSL-r17   </w:t>
      </w:r>
      <w:r>
        <w:rPr>
          <w:color w:val="993366"/>
        </w:rPr>
        <w:t>ENUMERATED</w:t>
      </w:r>
      <w:r>
        <w:t xml:space="preserve"> {sl0, sl1, sl2, sl4, sl6, sl8, sl16, sl24, sl33, sl40, sl64, sl80, sl96, sl112, sl128,</w:t>
      </w:r>
    </w:p>
    <w:p w14:paraId="0FADB01C" w14:textId="77777777" w:rsidR="004F39EB" w:rsidRDefault="00307E05">
      <w:pPr>
        <w:pStyle w:val="PL"/>
      </w:pPr>
      <w:r>
        <w:t xml:space="preserve">                                                sl160, sl320, spare15, spare14, spare13, spare12, spare11, spare10, spare9, spare8,</w:t>
      </w:r>
    </w:p>
    <w:p w14:paraId="1549D86C" w14:textId="77777777" w:rsidR="004F39EB" w:rsidRDefault="00307E05">
      <w:pPr>
        <w:pStyle w:val="PL"/>
      </w:pPr>
      <w:r>
        <w:t xml:space="preserve">                                                spare7, spare6, spare5, spare4, spare3, spare2, spare1}</w:t>
      </w:r>
    </w:p>
    <w:p w14:paraId="4D006E31" w14:textId="77777777" w:rsidR="004F39EB" w:rsidRDefault="00307E05">
      <w:pPr>
        <w:pStyle w:val="PL"/>
      </w:pPr>
      <w:r>
        <w:t>}</w:t>
      </w:r>
    </w:p>
    <w:p w14:paraId="2490282B" w14:textId="77777777" w:rsidR="004F39EB" w:rsidRDefault="004F39EB">
      <w:pPr>
        <w:pStyle w:val="PL"/>
      </w:pPr>
    </w:p>
    <w:p w14:paraId="4961AF58" w14:textId="77777777" w:rsidR="004F39EB" w:rsidRDefault="00307E05">
      <w:pPr>
        <w:pStyle w:val="PL"/>
        <w:rPr>
          <w:color w:val="808080"/>
        </w:rPr>
      </w:pPr>
      <w:r>
        <w:rPr>
          <w:color w:val="808080"/>
        </w:rPr>
        <w:t>-- TAG-DRX-CONFIGSL-STOP</w:t>
      </w:r>
    </w:p>
    <w:p w14:paraId="4390A5E0" w14:textId="77777777" w:rsidR="004F39EB" w:rsidRDefault="00307E05">
      <w:pPr>
        <w:pStyle w:val="PL"/>
        <w:rPr>
          <w:color w:val="808080"/>
        </w:rPr>
      </w:pPr>
      <w:r>
        <w:rPr>
          <w:color w:val="808080"/>
        </w:rPr>
        <w:t>-- ASN1STOP</w:t>
      </w:r>
    </w:p>
    <w:p w14:paraId="1F38533A" w14:textId="77777777" w:rsidR="004F39EB" w:rsidRDefault="004F39EB">
      <w:pPr>
        <w:rPr>
          <w:rFonts w:eastAsia="MS Mincho"/>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2430EC2E" w14:textId="77777777">
        <w:tc>
          <w:tcPr>
            <w:tcW w:w="14173" w:type="dxa"/>
            <w:tcBorders>
              <w:top w:val="single" w:sz="4" w:space="0" w:color="auto"/>
              <w:left w:val="single" w:sz="4" w:space="0" w:color="auto"/>
              <w:bottom w:val="single" w:sz="4" w:space="0" w:color="auto"/>
              <w:right w:val="single" w:sz="4" w:space="0" w:color="auto"/>
            </w:tcBorders>
            <w:hideMark/>
          </w:tcPr>
          <w:p w14:paraId="4EDD8B2C" w14:textId="77777777" w:rsidR="004F39EB" w:rsidRDefault="00307E05">
            <w:pPr>
              <w:pStyle w:val="TAH"/>
              <w:rPr>
                <w:i/>
              </w:rPr>
            </w:pPr>
            <w:r>
              <w:rPr>
                <w:i/>
              </w:rPr>
              <w:lastRenderedPageBreak/>
              <w:t>DRX-ConfigSL field descriptions</w:t>
            </w:r>
          </w:p>
        </w:tc>
      </w:tr>
      <w:tr w:rsidR="004F39EB" w14:paraId="5CB45B26" w14:textId="77777777">
        <w:tc>
          <w:tcPr>
            <w:tcW w:w="14173" w:type="dxa"/>
            <w:tcBorders>
              <w:top w:val="single" w:sz="4" w:space="0" w:color="auto"/>
              <w:left w:val="single" w:sz="4" w:space="0" w:color="auto"/>
              <w:bottom w:val="single" w:sz="4" w:space="0" w:color="auto"/>
              <w:right w:val="single" w:sz="4" w:space="0" w:color="auto"/>
            </w:tcBorders>
            <w:hideMark/>
          </w:tcPr>
          <w:p w14:paraId="03E16859" w14:textId="77777777" w:rsidR="004F39EB" w:rsidRDefault="00307E05">
            <w:pPr>
              <w:pStyle w:val="TAL"/>
              <w:rPr>
                <w:b/>
                <w:i/>
                <w:lang w:eastAsia="sv-SE"/>
              </w:rPr>
            </w:pPr>
            <w:r>
              <w:rPr>
                <w:b/>
                <w:i/>
                <w:lang w:eastAsia="sv-SE"/>
              </w:rPr>
              <w:t>drx-HARQ-RTT-TimerSL</w:t>
            </w:r>
          </w:p>
          <w:p w14:paraId="796CC451" w14:textId="77777777" w:rsidR="004F39EB" w:rsidRDefault="00307E05">
            <w:pPr>
              <w:pStyle w:val="TAL"/>
            </w:pPr>
            <w:r>
              <w:rPr>
                <w:lang w:eastAsia="sv-SE"/>
              </w:rPr>
              <w:t>Value in number of symbols of the BWP where the PDCCH was transmitted.</w:t>
            </w:r>
          </w:p>
        </w:tc>
      </w:tr>
      <w:tr w:rsidR="004F39EB" w14:paraId="476B470E" w14:textId="77777777">
        <w:tc>
          <w:tcPr>
            <w:tcW w:w="14173" w:type="dxa"/>
            <w:tcBorders>
              <w:top w:val="single" w:sz="4" w:space="0" w:color="auto"/>
              <w:left w:val="single" w:sz="4" w:space="0" w:color="auto"/>
              <w:bottom w:val="single" w:sz="4" w:space="0" w:color="auto"/>
              <w:right w:val="single" w:sz="4" w:space="0" w:color="auto"/>
            </w:tcBorders>
            <w:hideMark/>
          </w:tcPr>
          <w:p w14:paraId="0E19A73C" w14:textId="77777777" w:rsidR="004F39EB" w:rsidRDefault="00307E05">
            <w:pPr>
              <w:pStyle w:val="TAH"/>
              <w:jc w:val="left"/>
              <w:rPr>
                <w:i/>
                <w:lang w:eastAsia="sv-SE"/>
              </w:rPr>
            </w:pPr>
            <w:r>
              <w:rPr>
                <w:i/>
                <w:lang w:eastAsia="sv-SE"/>
              </w:rPr>
              <w:t>drx-RetransmissionTimerSL</w:t>
            </w:r>
          </w:p>
          <w:p w14:paraId="093167E4" w14:textId="77777777" w:rsidR="004F39EB" w:rsidRDefault="00307E05">
            <w:pPr>
              <w:pStyle w:val="TAL"/>
            </w:pPr>
            <w:r>
              <w:rPr>
                <w:lang w:eastAsia="sv-SE"/>
              </w:rPr>
              <w:t xml:space="preserve">Value in number of slot lengths of the BWP where the PDCCH was transmitted. </w:t>
            </w:r>
            <w:r>
              <w:rPr>
                <w:i/>
                <w:lang w:eastAsia="sv-SE"/>
              </w:rPr>
              <w:t>sl0</w:t>
            </w:r>
            <w:r>
              <w:rPr>
                <w:lang w:eastAsia="sv-SE"/>
              </w:rPr>
              <w:t xml:space="preserve"> corresponds to 0 slots, </w:t>
            </w:r>
            <w:r>
              <w:rPr>
                <w:i/>
                <w:lang w:eastAsia="sv-SE"/>
              </w:rPr>
              <w:t>sl1</w:t>
            </w:r>
            <w:r>
              <w:rPr>
                <w:lang w:eastAsia="sv-SE"/>
              </w:rPr>
              <w:t xml:space="preserve"> corresponds to 1 slot, </w:t>
            </w:r>
            <w:r>
              <w:rPr>
                <w:i/>
                <w:lang w:eastAsia="sv-SE"/>
              </w:rPr>
              <w:t>sl2</w:t>
            </w:r>
            <w:r>
              <w:rPr>
                <w:lang w:eastAsia="sv-SE"/>
              </w:rPr>
              <w:t xml:space="preserve"> corresponds to 2 slots, and so on.</w:t>
            </w:r>
          </w:p>
        </w:tc>
      </w:tr>
    </w:tbl>
    <w:p w14:paraId="7991CAE2" w14:textId="77777777" w:rsidR="004F39EB" w:rsidRDefault="004F39EB">
      <w:pPr>
        <w:rPr>
          <w:rFonts w:eastAsia="MS Mincho"/>
        </w:rPr>
      </w:pPr>
    </w:p>
    <w:p w14:paraId="69214865" w14:textId="77777777" w:rsidR="004F39EB" w:rsidRDefault="00307E05">
      <w:pPr>
        <w:pStyle w:val="Heading4"/>
      </w:pPr>
      <w:bookmarkStart w:id="717" w:name="_Toc100930128"/>
      <w:r>
        <w:t>–</w:t>
      </w:r>
      <w:r>
        <w:tab/>
      </w:r>
      <w:r>
        <w:rPr>
          <w:i/>
        </w:rPr>
        <w:t>EphemerisInfo</w:t>
      </w:r>
      <w:bookmarkEnd w:id="717"/>
    </w:p>
    <w:p w14:paraId="3CE3341E" w14:textId="77777777" w:rsidR="004F39EB" w:rsidRDefault="00307E05">
      <w:r>
        <w:t xml:space="preserve">The IE </w:t>
      </w:r>
      <w:r>
        <w:rPr>
          <w:i/>
        </w:rPr>
        <w:t>EphemerisInfo</w:t>
      </w:r>
      <w:r>
        <w:t xml:space="preserve"> provides satellite ephemeris. Ephemeris may be expressed either in format of position and velocity state vector or in format of orbital parameters. FFS more detailed description</w:t>
      </w:r>
      <w:r>
        <w:rPr>
          <w:szCs w:val="22"/>
        </w:rPr>
        <w:t>.</w:t>
      </w:r>
    </w:p>
    <w:p w14:paraId="73532C2D" w14:textId="77777777" w:rsidR="004F39EB" w:rsidRDefault="00307E05">
      <w:pPr>
        <w:pStyle w:val="TH"/>
      </w:pPr>
      <w:r>
        <w:rPr>
          <w:i/>
        </w:rPr>
        <w:t>EphemerisInfo</w:t>
      </w:r>
      <w:r>
        <w:t xml:space="preserve"> information element</w:t>
      </w:r>
    </w:p>
    <w:p w14:paraId="58D2ACE9" w14:textId="77777777" w:rsidR="004F39EB" w:rsidRDefault="00307E05">
      <w:pPr>
        <w:pStyle w:val="PL"/>
        <w:rPr>
          <w:color w:val="808080"/>
        </w:rPr>
      </w:pPr>
      <w:r>
        <w:rPr>
          <w:color w:val="808080"/>
        </w:rPr>
        <w:t>-- ASN1START</w:t>
      </w:r>
    </w:p>
    <w:p w14:paraId="25405C82" w14:textId="77777777" w:rsidR="004F39EB" w:rsidRDefault="00307E05">
      <w:pPr>
        <w:pStyle w:val="PL"/>
        <w:rPr>
          <w:color w:val="808080"/>
        </w:rPr>
      </w:pPr>
      <w:r>
        <w:rPr>
          <w:color w:val="808080"/>
        </w:rPr>
        <w:t>-- TAG-EPHEMERISINFO-START</w:t>
      </w:r>
    </w:p>
    <w:p w14:paraId="3129B65A" w14:textId="77777777" w:rsidR="004F39EB" w:rsidRDefault="004F39EB">
      <w:pPr>
        <w:pStyle w:val="PL"/>
      </w:pPr>
    </w:p>
    <w:p w14:paraId="28456D58" w14:textId="77777777" w:rsidR="004F39EB" w:rsidRDefault="00307E05">
      <w:pPr>
        <w:pStyle w:val="PL"/>
      </w:pPr>
      <w:r>
        <w:t xml:space="preserve">EphemerisInfo-r17 ::=          </w:t>
      </w:r>
      <w:r>
        <w:rPr>
          <w:color w:val="993366"/>
        </w:rPr>
        <w:t>CHOICE</w:t>
      </w:r>
      <w:r>
        <w:t xml:space="preserve"> {</w:t>
      </w:r>
    </w:p>
    <w:p w14:paraId="0A8089DC" w14:textId="77777777" w:rsidR="004F39EB" w:rsidRDefault="00307E05">
      <w:pPr>
        <w:pStyle w:val="PL"/>
      </w:pPr>
      <w:r>
        <w:t xml:space="preserve">    positionVelocity-r17           PositionVelocity-r17,</w:t>
      </w:r>
    </w:p>
    <w:p w14:paraId="00357BF1" w14:textId="77777777" w:rsidR="004F39EB" w:rsidRDefault="00307E05">
      <w:pPr>
        <w:pStyle w:val="PL"/>
      </w:pPr>
      <w:r>
        <w:t xml:space="preserve">    orbital-r17                    Orbital-r17</w:t>
      </w:r>
    </w:p>
    <w:p w14:paraId="1EE076D0" w14:textId="77777777" w:rsidR="004F39EB" w:rsidRDefault="00307E05">
      <w:pPr>
        <w:pStyle w:val="PL"/>
      </w:pPr>
      <w:r>
        <w:t>}</w:t>
      </w:r>
    </w:p>
    <w:p w14:paraId="243ACE20" w14:textId="77777777" w:rsidR="004F39EB" w:rsidRDefault="004F39EB">
      <w:pPr>
        <w:pStyle w:val="PL"/>
      </w:pPr>
    </w:p>
    <w:p w14:paraId="7F026B33" w14:textId="77777777" w:rsidR="004F39EB" w:rsidRDefault="00307E05">
      <w:pPr>
        <w:pStyle w:val="PL"/>
      </w:pPr>
      <w:r>
        <w:t xml:space="preserve">PositionVelocity-r17 ::=       </w:t>
      </w:r>
      <w:r>
        <w:rPr>
          <w:color w:val="993366"/>
        </w:rPr>
        <w:t>SEQUENCE</w:t>
      </w:r>
      <w:r>
        <w:t xml:space="preserve"> {</w:t>
      </w:r>
    </w:p>
    <w:p w14:paraId="1AD791F8" w14:textId="77777777" w:rsidR="004F39EB" w:rsidRDefault="00307E05">
      <w:pPr>
        <w:pStyle w:val="PL"/>
      </w:pPr>
      <w:r>
        <w:t xml:space="preserve">    positionX-r17                  PositionStateVector-r17,</w:t>
      </w:r>
    </w:p>
    <w:p w14:paraId="5B07961B" w14:textId="77777777" w:rsidR="004F39EB" w:rsidRDefault="00307E05">
      <w:pPr>
        <w:pStyle w:val="PL"/>
      </w:pPr>
      <w:r>
        <w:t xml:space="preserve">    positionY-r17                  PositionStateVector-r17,</w:t>
      </w:r>
    </w:p>
    <w:p w14:paraId="4D1680CB" w14:textId="77777777" w:rsidR="004F39EB" w:rsidRDefault="00307E05">
      <w:pPr>
        <w:pStyle w:val="PL"/>
      </w:pPr>
      <w:r>
        <w:t xml:space="preserve">    positionZ-r17                  PositionStateVector-r17,</w:t>
      </w:r>
    </w:p>
    <w:p w14:paraId="7357D6AA" w14:textId="77777777" w:rsidR="004F39EB" w:rsidRDefault="00307E05">
      <w:pPr>
        <w:pStyle w:val="PL"/>
      </w:pPr>
      <w:r>
        <w:t xml:space="preserve">    velocityVX-r17                 VelocityStateVector-r17,</w:t>
      </w:r>
    </w:p>
    <w:p w14:paraId="0BD33FAE" w14:textId="77777777" w:rsidR="004F39EB" w:rsidRDefault="00307E05">
      <w:pPr>
        <w:pStyle w:val="PL"/>
      </w:pPr>
      <w:r>
        <w:t xml:space="preserve">    velocityVY-r17                 VelocityStateVector-r17,</w:t>
      </w:r>
    </w:p>
    <w:p w14:paraId="423EBCDE" w14:textId="77777777" w:rsidR="004F39EB" w:rsidRDefault="00307E05">
      <w:pPr>
        <w:pStyle w:val="PL"/>
      </w:pPr>
      <w:r>
        <w:t xml:space="preserve">    velocityVZ-r17                 VelocityStateVector-r17</w:t>
      </w:r>
    </w:p>
    <w:p w14:paraId="7BE07580" w14:textId="77777777" w:rsidR="004F39EB" w:rsidRDefault="00307E05">
      <w:pPr>
        <w:pStyle w:val="PL"/>
      </w:pPr>
      <w:r>
        <w:t>}</w:t>
      </w:r>
    </w:p>
    <w:p w14:paraId="6D089C12" w14:textId="77777777" w:rsidR="004F39EB" w:rsidRDefault="004F39EB">
      <w:pPr>
        <w:pStyle w:val="PL"/>
      </w:pPr>
    </w:p>
    <w:p w14:paraId="7E584004" w14:textId="77777777" w:rsidR="004F39EB" w:rsidRDefault="00307E05">
      <w:pPr>
        <w:pStyle w:val="PL"/>
      </w:pPr>
      <w:r>
        <w:t xml:space="preserve">Orbital-r17 ::=                </w:t>
      </w:r>
      <w:r>
        <w:rPr>
          <w:color w:val="993366"/>
        </w:rPr>
        <w:t>SEQUENCE</w:t>
      </w:r>
      <w:r>
        <w:t xml:space="preserve"> {</w:t>
      </w:r>
    </w:p>
    <w:p w14:paraId="1A9CE5CC" w14:textId="77777777" w:rsidR="004F39EB" w:rsidRDefault="00307E05">
      <w:pPr>
        <w:pStyle w:val="PL"/>
      </w:pPr>
      <w:r>
        <w:t xml:space="preserve">    semiMajorAxis-r17              </w:t>
      </w:r>
      <w:r>
        <w:rPr>
          <w:color w:val="993366"/>
        </w:rPr>
        <w:t>INTEGER</w:t>
      </w:r>
      <w:r>
        <w:t xml:space="preserve"> (0..8589934591),</w:t>
      </w:r>
    </w:p>
    <w:p w14:paraId="10287ED5" w14:textId="77777777" w:rsidR="004F39EB" w:rsidRDefault="00307E05">
      <w:pPr>
        <w:pStyle w:val="PL"/>
      </w:pPr>
      <w:r>
        <w:t xml:space="preserve">    eccentricity-r17               </w:t>
      </w:r>
      <w:r>
        <w:rPr>
          <w:color w:val="993366"/>
        </w:rPr>
        <w:t>INTEGER</w:t>
      </w:r>
      <w:r>
        <w:t xml:space="preserve"> (0..1048575),</w:t>
      </w:r>
    </w:p>
    <w:p w14:paraId="7C965BEF" w14:textId="77777777" w:rsidR="004F39EB" w:rsidRDefault="00307E05">
      <w:pPr>
        <w:pStyle w:val="PL"/>
      </w:pPr>
      <w:r>
        <w:t xml:space="preserve">    periapsis-r17                  </w:t>
      </w:r>
      <w:r>
        <w:rPr>
          <w:color w:val="993366"/>
        </w:rPr>
        <w:t>INTEGER</w:t>
      </w:r>
      <w:r>
        <w:t xml:space="preserve"> (0..268435455),</w:t>
      </w:r>
    </w:p>
    <w:p w14:paraId="2F51E69F" w14:textId="77777777" w:rsidR="004F39EB" w:rsidRDefault="00307E05">
      <w:pPr>
        <w:pStyle w:val="PL"/>
      </w:pPr>
      <w:r>
        <w:t xml:space="preserve">    longitude-r17                  </w:t>
      </w:r>
      <w:r>
        <w:rPr>
          <w:color w:val="993366"/>
        </w:rPr>
        <w:t>INTEGER</w:t>
      </w:r>
      <w:r>
        <w:t xml:space="preserve"> (0..268435455),</w:t>
      </w:r>
    </w:p>
    <w:p w14:paraId="740932E8" w14:textId="77777777" w:rsidR="004F39EB" w:rsidRDefault="00307E05">
      <w:pPr>
        <w:pStyle w:val="PL"/>
      </w:pPr>
      <w:r>
        <w:t xml:space="preserve">    inclination-r17                </w:t>
      </w:r>
      <w:r>
        <w:rPr>
          <w:color w:val="993366"/>
        </w:rPr>
        <w:t>INTEGER</w:t>
      </w:r>
      <w:r>
        <w:t xml:space="preserve"> (-67108864..67108863),</w:t>
      </w:r>
    </w:p>
    <w:p w14:paraId="1FF2E39F" w14:textId="77777777" w:rsidR="004F39EB" w:rsidRDefault="00307E05">
      <w:pPr>
        <w:pStyle w:val="PL"/>
      </w:pPr>
      <w:r>
        <w:t xml:space="preserve">    meanAnomaly-r17                </w:t>
      </w:r>
      <w:r>
        <w:rPr>
          <w:color w:val="993366"/>
        </w:rPr>
        <w:t>INTEGER</w:t>
      </w:r>
      <w:r>
        <w:t xml:space="preserve"> (0..268435455)</w:t>
      </w:r>
    </w:p>
    <w:p w14:paraId="44130F9F" w14:textId="77777777" w:rsidR="004F39EB" w:rsidRDefault="00307E05">
      <w:pPr>
        <w:pStyle w:val="PL"/>
      </w:pPr>
      <w:r>
        <w:t>}</w:t>
      </w:r>
    </w:p>
    <w:p w14:paraId="2A4B1DD4" w14:textId="77777777" w:rsidR="004F39EB" w:rsidRDefault="004F39EB">
      <w:pPr>
        <w:pStyle w:val="PL"/>
      </w:pPr>
    </w:p>
    <w:p w14:paraId="1EC42A68" w14:textId="77777777" w:rsidR="004F39EB" w:rsidRDefault="00307E05">
      <w:pPr>
        <w:pStyle w:val="PL"/>
      </w:pPr>
      <w:r>
        <w:t xml:space="preserve">PositionStateVector-r17 ::= </w:t>
      </w:r>
      <w:r>
        <w:rPr>
          <w:color w:val="993366"/>
        </w:rPr>
        <w:t>INTEGER</w:t>
      </w:r>
      <w:r>
        <w:t xml:space="preserve"> (-33554432..33554431)</w:t>
      </w:r>
    </w:p>
    <w:p w14:paraId="669B89D5" w14:textId="77777777" w:rsidR="004F39EB" w:rsidRDefault="004F39EB">
      <w:pPr>
        <w:pStyle w:val="PL"/>
      </w:pPr>
    </w:p>
    <w:p w14:paraId="7803971A" w14:textId="77777777" w:rsidR="004F39EB" w:rsidRDefault="00307E05">
      <w:pPr>
        <w:pStyle w:val="PL"/>
      </w:pPr>
      <w:r>
        <w:t xml:space="preserve">VelocityStateVector-r17 ::= </w:t>
      </w:r>
      <w:r>
        <w:rPr>
          <w:color w:val="993366"/>
        </w:rPr>
        <w:t>INTEGER</w:t>
      </w:r>
      <w:r>
        <w:t xml:space="preserve"> (-131072..131071)</w:t>
      </w:r>
    </w:p>
    <w:p w14:paraId="3CC8C1C6" w14:textId="77777777" w:rsidR="004F39EB" w:rsidRDefault="004F39EB">
      <w:pPr>
        <w:pStyle w:val="PL"/>
      </w:pPr>
    </w:p>
    <w:p w14:paraId="7CBE902F" w14:textId="77777777" w:rsidR="004F39EB" w:rsidRDefault="00307E05">
      <w:pPr>
        <w:pStyle w:val="PL"/>
        <w:rPr>
          <w:color w:val="808080"/>
        </w:rPr>
      </w:pPr>
      <w:r>
        <w:rPr>
          <w:color w:val="808080"/>
        </w:rPr>
        <w:t>-- TAG-EPHEMERISINFO-STOP</w:t>
      </w:r>
    </w:p>
    <w:p w14:paraId="35AE5150" w14:textId="77777777" w:rsidR="004F39EB" w:rsidRDefault="00307E05">
      <w:pPr>
        <w:pStyle w:val="PL"/>
        <w:rPr>
          <w:color w:val="808080"/>
        </w:rPr>
      </w:pPr>
      <w:r>
        <w:rPr>
          <w:color w:val="808080"/>
        </w:rPr>
        <w:t>-- ASN1STOP</w:t>
      </w:r>
    </w:p>
    <w:p w14:paraId="7B7235D0"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F50A4F3" w14:textId="77777777">
        <w:tc>
          <w:tcPr>
            <w:tcW w:w="14173" w:type="dxa"/>
            <w:tcBorders>
              <w:top w:val="single" w:sz="4" w:space="0" w:color="auto"/>
              <w:left w:val="single" w:sz="4" w:space="0" w:color="auto"/>
              <w:bottom w:val="single" w:sz="4" w:space="0" w:color="auto"/>
              <w:right w:val="single" w:sz="4" w:space="0" w:color="auto"/>
            </w:tcBorders>
          </w:tcPr>
          <w:p w14:paraId="67875EE7" w14:textId="77777777" w:rsidR="004F39EB" w:rsidRDefault="00307E05">
            <w:pPr>
              <w:pStyle w:val="TAH"/>
              <w:rPr>
                <w:szCs w:val="22"/>
                <w:lang w:eastAsia="sv-SE"/>
              </w:rPr>
            </w:pPr>
            <w:r>
              <w:rPr>
                <w:i/>
              </w:rPr>
              <w:lastRenderedPageBreak/>
              <w:t>EphemerisInfo</w:t>
            </w:r>
            <w:r>
              <w:rPr>
                <w:szCs w:val="22"/>
                <w:lang w:eastAsia="sv-SE"/>
              </w:rPr>
              <w:t xml:space="preserve"> field descriptions</w:t>
            </w:r>
          </w:p>
        </w:tc>
      </w:tr>
      <w:tr w:rsidR="004F39EB" w14:paraId="162EEB82" w14:textId="77777777">
        <w:tc>
          <w:tcPr>
            <w:tcW w:w="14173" w:type="dxa"/>
            <w:tcBorders>
              <w:top w:val="single" w:sz="4" w:space="0" w:color="auto"/>
              <w:left w:val="single" w:sz="4" w:space="0" w:color="auto"/>
              <w:bottom w:val="single" w:sz="4" w:space="0" w:color="auto"/>
              <w:right w:val="single" w:sz="4" w:space="0" w:color="auto"/>
            </w:tcBorders>
          </w:tcPr>
          <w:p w14:paraId="63D4E0BB" w14:textId="77777777" w:rsidR="004F39EB" w:rsidRDefault="00307E05">
            <w:pPr>
              <w:pStyle w:val="TAL"/>
              <w:rPr>
                <w:b/>
                <w:bCs/>
                <w:i/>
                <w:iCs/>
                <w:kern w:val="2"/>
                <w:lang w:eastAsia="zh-CN"/>
              </w:rPr>
            </w:pPr>
            <w:r>
              <w:rPr>
                <w:b/>
                <w:bCs/>
                <w:i/>
                <w:iCs/>
                <w:kern w:val="2"/>
              </w:rPr>
              <w:t>anomaly</w:t>
            </w:r>
          </w:p>
          <w:p w14:paraId="78BE59B2" w14:textId="77777777" w:rsidR="004F39EB" w:rsidRDefault="00307E05">
            <w:pPr>
              <w:pStyle w:val="TAL"/>
            </w:pPr>
            <w:r>
              <w:t>Satellite orbital parameter: Mean anomaly M at epoch time, see NIMA TR 8350.2 [71]. Unit is radian.</w:t>
            </w:r>
          </w:p>
          <w:p w14:paraId="3983F3DB" w14:textId="77777777" w:rsidR="004F39EB" w:rsidRDefault="00307E05">
            <w:pPr>
              <w:pStyle w:val="TAL"/>
              <w:rPr>
                <w:szCs w:val="22"/>
                <w:lang w:eastAsia="sv-SE"/>
              </w:rPr>
            </w:pPr>
            <w:r>
              <w:t>Step of 2.341* 10</w:t>
            </w:r>
            <w:r>
              <w:rPr>
                <w:vertAlign w:val="superscript"/>
              </w:rPr>
              <w:t>-8</w:t>
            </w:r>
            <w:r>
              <w:t xml:space="preserve"> rad. </w:t>
            </w:r>
            <w:r>
              <w:rPr>
                <w:lang w:eastAsia="zh-CN"/>
              </w:rPr>
              <w:t>Actual value = field value * (</w:t>
            </w:r>
            <w:r>
              <w:t>2.341* 10</w:t>
            </w:r>
            <w:r>
              <w:rPr>
                <w:vertAlign w:val="superscript"/>
              </w:rPr>
              <w:t>-8</w:t>
            </w:r>
            <w:r>
              <w:rPr>
                <w:lang w:eastAsia="zh-CN"/>
              </w:rPr>
              <w:t>).</w:t>
            </w:r>
          </w:p>
        </w:tc>
      </w:tr>
      <w:tr w:rsidR="004F39EB" w14:paraId="4E21D806" w14:textId="77777777">
        <w:tc>
          <w:tcPr>
            <w:tcW w:w="14173" w:type="dxa"/>
            <w:tcBorders>
              <w:top w:val="single" w:sz="4" w:space="0" w:color="auto"/>
              <w:left w:val="single" w:sz="4" w:space="0" w:color="auto"/>
              <w:bottom w:val="single" w:sz="4" w:space="0" w:color="auto"/>
              <w:right w:val="single" w:sz="4" w:space="0" w:color="auto"/>
            </w:tcBorders>
          </w:tcPr>
          <w:p w14:paraId="210D90A0" w14:textId="77777777" w:rsidR="004F39EB" w:rsidRDefault="00307E05">
            <w:pPr>
              <w:pStyle w:val="TAL"/>
              <w:rPr>
                <w:b/>
                <w:bCs/>
                <w:i/>
                <w:iCs/>
                <w:kern w:val="2"/>
                <w:lang w:eastAsia="zh-CN"/>
              </w:rPr>
            </w:pPr>
            <w:r>
              <w:rPr>
                <w:b/>
                <w:bCs/>
                <w:i/>
                <w:iCs/>
                <w:kern w:val="2"/>
              </w:rPr>
              <w:t>eccentricity</w:t>
            </w:r>
          </w:p>
          <w:p w14:paraId="20721F05" w14:textId="77777777" w:rsidR="004F39EB" w:rsidRDefault="00307E05">
            <w:pPr>
              <w:pStyle w:val="TAL"/>
            </w:pPr>
            <w:r>
              <w:t>Satellite orbital parameter: eccentricity e, see NIMA TR 8350.2 [71].</w:t>
            </w:r>
          </w:p>
          <w:p w14:paraId="551CD4F0" w14:textId="77777777" w:rsidR="004F39EB" w:rsidRDefault="00307E05">
            <w:pPr>
              <w:pStyle w:val="TAL"/>
              <w:rPr>
                <w:szCs w:val="22"/>
                <w:lang w:eastAsia="sv-SE"/>
              </w:rPr>
            </w:pPr>
            <w:r>
              <w:t>Step 1.431 * 10</w:t>
            </w:r>
            <w:r>
              <w:rPr>
                <w:vertAlign w:val="superscript"/>
              </w:rPr>
              <w:t>-8</w:t>
            </w:r>
            <w:r>
              <w:t xml:space="preserve">. </w:t>
            </w:r>
            <w:r>
              <w:rPr>
                <w:lang w:eastAsia="zh-CN"/>
              </w:rPr>
              <w:t>Actual value = field value * (</w:t>
            </w:r>
            <w:r>
              <w:t>1.431 * 10</w:t>
            </w:r>
            <w:r>
              <w:rPr>
                <w:vertAlign w:val="superscript"/>
              </w:rPr>
              <w:t>-8</w:t>
            </w:r>
            <w:r>
              <w:rPr>
                <w:lang w:eastAsia="zh-CN"/>
              </w:rPr>
              <w:t>).</w:t>
            </w:r>
          </w:p>
        </w:tc>
      </w:tr>
      <w:tr w:rsidR="004F39EB" w14:paraId="5C2AB12C" w14:textId="77777777">
        <w:tc>
          <w:tcPr>
            <w:tcW w:w="14173" w:type="dxa"/>
            <w:tcBorders>
              <w:top w:val="single" w:sz="4" w:space="0" w:color="auto"/>
              <w:left w:val="single" w:sz="4" w:space="0" w:color="auto"/>
              <w:bottom w:val="single" w:sz="4" w:space="0" w:color="auto"/>
              <w:right w:val="single" w:sz="4" w:space="0" w:color="auto"/>
            </w:tcBorders>
          </w:tcPr>
          <w:p w14:paraId="03693A0C" w14:textId="77777777" w:rsidR="004F39EB" w:rsidRDefault="00307E05">
            <w:pPr>
              <w:pStyle w:val="TAL"/>
              <w:rPr>
                <w:b/>
                <w:bCs/>
                <w:i/>
                <w:iCs/>
                <w:kern w:val="2"/>
                <w:lang w:eastAsia="zh-CN"/>
              </w:rPr>
            </w:pPr>
            <w:r>
              <w:rPr>
                <w:b/>
                <w:bCs/>
                <w:i/>
                <w:iCs/>
                <w:kern w:val="2"/>
              </w:rPr>
              <w:t>inclination</w:t>
            </w:r>
          </w:p>
          <w:p w14:paraId="76E485FE" w14:textId="77777777" w:rsidR="004F39EB" w:rsidRDefault="00307E05">
            <w:pPr>
              <w:pStyle w:val="TAL"/>
            </w:pPr>
            <w:r>
              <w:t>Satellite orbital parameter: inclination i, see NIMA TR 8350.2 [71]. Unit is radian.</w:t>
            </w:r>
          </w:p>
          <w:p w14:paraId="37F564D9" w14:textId="77777777" w:rsidR="004F39EB" w:rsidRDefault="00307E05">
            <w:pPr>
              <w:pStyle w:val="TAL"/>
              <w:rPr>
                <w:b/>
                <w:bCs/>
                <w:i/>
                <w:iCs/>
                <w:szCs w:val="22"/>
                <w:lang w:eastAsia="sv-SE"/>
              </w:rPr>
            </w:pPr>
            <w:r>
              <w:t>Step of 2.341* 10</w:t>
            </w:r>
            <w:r>
              <w:rPr>
                <w:vertAlign w:val="superscript"/>
              </w:rPr>
              <w:t>-8</w:t>
            </w:r>
            <w:r>
              <w:t xml:space="preserve"> rad. </w:t>
            </w:r>
            <w:r>
              <w:rPr>
                <w:lang w:eastAsia="zh-CN"/>
              </w:rPr>
              <w:t>Actual value = field value * (</w:t>
            </w:r>
            <w:r>
              <w:t>2.341* 10</w:t>
            </w:r>
            <w:r>
              <w:rPr>
                <w:vertAlign w:val="superscript"/>
              </w:rPr>
              <w:t>-8</w:t>
            </w:r>
            <w:r>
              <w:rPr>
                <w:lang w:eastAsia="zh-CN"/>
              </w:rPr>
              <w:t>).</w:t>
            </w:r>
          </w:p>
        </w:tc>
      </w:tr>
      <w:tr w:rsidR="004F39EB" w14:paraId="54056D9C" w14:textId="77777777">
        <w:tc>
          <w:tcPr>
            <w:tcW w:w="14173" w:type="dxa"/>
            <w:tcBorders>
              <w:top w:val="single" w:sz="4" w:space="0" w:color="auto"/>
              <w:left w:val="single" w:sz="4" w:space="0" w:color="auto"/>
              <w:bottom w:val="single" w:sz="4" w:space="0" w:color="auto"/>
              <w:right w:val="single" w:sz="4" w:space="0" w:color="auto"/>
            </w:tcBorders>
          </w:tcPr>
          <w:p w14:paraId="6CDBC4BE" w14:textId="77777777" w:rsidR="004F39EB" w:rsidRDefault="00307E05">
            <w:pPr>
              <w:pStyle w:val="TAL"/>
              <w:rPr>
                <w:b/>
                <w:bCs/>
                <w:i/>
                <w:iCs/>
                <w:kern w:val="2"/>
                <w:lang w:eastAsia="zh-CN"/>
              </w:rPr>
            </w:pPr>
            <w:r>
              <w:rPr>
                <w:b/>
                <w:bCs/>
                <w:i/>
                <w:iCs/>
                <w:kern w:val="2"/>
              </w:rPr>
              <w:t>longitude</w:t>
            </w:r>
          </w:p>
          <w:p w14:paraId="46178C1B" w14:textId="77777777" w:rsidR="004F39EB" w:rsidRDefault="00307E05">
            <w:pPr>
              <w:pStyle w:val="TAL"/>
            </w:pPr>
            <w:r>
              <w:t xml:space="preserve">Satellite orbital parameter: longitude of ascending node </w:t>
            </w:r>
            <w:r>
              <w:sym w:font="Symbol" w:char="F057"/>
            </w:r>
            <w:r>
              <w:t>, see NIMA TR 8350.2 [71]. Unit is radian.</w:t>
            </w:r>
          </w:p>
          <w:p w14:paraId="1066D4FB" w14:textId="77777777" w:rsidR="004F39EB" w:rsidRDefault="00307E05">
            <w:pPr>
              <w:pStyle w:val="TAL"/>
              <w:rPr>
                <w:szCs w:val="22"/>
                <w:lang w:eastAsia="sv-SE"/>
              </w:rPr>
            </w:pPr>
            <w:r>
              <w:t>Step of 2.341* 10</w:t>
            </w:r>
            <w:r>
              <w:rPr>
                <w:vertAlign w:val="superscript"/>
              </w:rPr>
              <w:t>-8</w:t>
            </w:r>
            <w:r>
              <w:t xml:space="preserve"> rad. </w:t>
            </w:r>
            <w:r>
              <w:rPr>
                <w:lang w:eastAsia="zh-CN"/>
              </w:rPr>
              <w:t>Actual value = field value * (</w:t>
            </w:r>
            <w:r>
              <w:t>2.341* 10</w:t>
            </w:r>
            <w:r>
              <w:rPr>
                <w:vertAlign w:val="superscript"/>
              </w:rPr>
              <w:t>-8</w:t>
            </w:r>
            <w:r>
              <w:rPr>
                <w:lang w:eastAsia="zh-CN"/>
              </w:rPr>
              <w:t>).</w:t>
            </w:r>
          </w:p>
        </w:tc>
      </w:tr>
      <w:tr w:rsidR="004F39EB" w14:paraId="3E9C514A" w14:textId="77777777">
        <w:tc>
          <w:tcPr>
            <w:tcW w:w="14173" w:type="dxa"/>
            <w:tcBorders>
              <w:top w:val="single" w:sz="4" w:space="0" w:color="auto"/>
              <w:left w:val="single" w:sz="4" w:space="0" w:color="auto"/>
              <w:bottom w:val="single" w:sz="4" w:space="0" w:color="auto"/>
              <w:right w:val="single" w:sz="4" w:space="0" w:color="auto"/>
            </w:tcBorders>
          </w:tcPr>
          <w:p w14:paraId="6F4ADE00" w14:textId="77777777" w:rsidR="004F39EB" w:rsidRDefault="00307E05">
            <w:pPr>
              <w:pStyle w:val="TAL"/>
              <w:rPr>
                <w:b/>
                <w:bCs/>
                <w:i/>
                <w:iCs/>
                <w:kern w:val="2"/>
              </w:rPr>
            </w:pPr>
            <w:r>
              <w:rPr>
                <w:b/>
                <w:bCs/>
                <w:i/>
                <w:iCs/>
                <w:kern w:val="2"/>
              </w:rPr>
              <w:t>periapsis</w:t>
            </w:r>
          </w:p>
          <w:p w14:paraId="26338828" w14:textId="77777777" w:rsidR="004F39EB" w:rsidRDefault="00307E05">
            <w:pPr>
              <w:pStyle w:val="TAL"/>
            </w:pPr>
            <w:r>
              <w:t xml:space="preserve">Satellite orbital parameter: argument of periapsis </w:t>
            </w:r>
            <w:r>
              <w:sym w:font="Symbol" w:char="F077"/>
            </w:r>
            <w:r>
              <w:t>, see NIMA TR 8350.2 [71]. Unit is radian.</w:t>
            </w:r>
          </w:p>
          <w:p w14:paraId="21FB3E93" w14:textId="77777777" w:rsidR="004F39EB" w:rsidRDefault="00307E05">
            <w:pPr>
              <w:pStyle w:val="TAL"/>
              <w:rPr>
                <w:szCs w:val="22"/>
                <w:lang w:eastAsia="sv-SE"/>
              </w:rPr>
            </w:pPr>
            <w:r>
              <w:t>Step of 2.341* 10</w:t>
            </w:r>
            <w:r>
              <w:rPr>
                <w:vertAlign w:val="superscript"/>
              </w:rPr>
              <w:t>-8</w:t>
            </w:r>
            <w:r>
              <w:t xml:space="preserve"> rad. </w:t>
            </w:r>
            <w:r>
              <w:rPr>
                <w:lang w:eastAsia="zh-CN"/>
              </w:rPr>
              <w:t>Actual value = field value * (</w:t>
            </w:r>
            <w:r>
              <w:t>2.341* 10</w:t>
            </w:r>
            <w:r>
              <w:rPr>
                <w:vertAlign w:val="superscript"/>
              </w:rPr>
              <w:t>-8</w:t>
            </w:r>
            <w:r>
              <w:rPr>
                <w:lang w:eastAsia="zh-CN"/>
              </w:rPr>
              <w:t>).</w:t>
            </w:r>
          </w:p>
        </w:tc>
      </w:tr>
      <w:tr w:rsidR="004F39EB" w14:paraId="6C380B46" w14:textId="77777777">
        <w:tc>
          <w:tcPr>
            <w:tcW w:w="14173" w:type="dxa"/>
            <w:tcBorders>
              <w:top w:val="single" w:sz="4" w:space="0" w:color="auto"/>
              <w:left w:val="single" w:sz="4" w:space="0" w:color="auto"/>
              <w:bottom w:val="single" w:sz="4" w:space="0" w:color="auto"/>
              <w:right w:val="single" w:sz="4" w:space="0" w:color="auto"/>
            </w:tcBorders>
          </w:tcPr>
          <w:p w14:paraId="0DE74D17" w14:textId="77777777" w:rsidR="004F39EB" w:rsidRDefault="00307E05">
            <w:pPr>
              <w:pStyle w:val="TAL"/>
              <w:rPr>
                <w:b/>
                <w:bCs/>
                <w:i/>
                <w:iCs/>
              </w:rPr>
            </w:pPr>
            <w:r>
              <w:rPr>
                <w:b/>
                <w:bCs/>
                <w:i/>
                <w:iCs/>
                <w:kern w:val="2"/>
              </w:rPr>
              <w:t>positionX</w:t>
            </w:r>
            <w:r>
              <w:rPr>
                <w:b/>
                <w:bCs/>
                <w:i/>
                <w:iCs/>
              </w:rPr>
              <w:t>, positionY, positionZ</w:t>
            </w:r>
          </w:p>
          <w:p w14:paraId="7D853096" w14:textId="77777777" w:rsidR="004F39EB" w:rsidRDefault="00307E05">
            <w:pPr>
              <w:pStyle w:val="TAL"/>
            </w:pPr>
            <w:r>
              <w:t>X, Y, Z coordinate of satellite position state vector in ECEF. Unit is meter.</w:t>
            </w:r>
          </w:p>
          <w:p w14:paraId="79A5E466" w14:textId="77777777" w:rsidR="004F39EB" w:rsidRDefault="00307E05">
            <w:pPr>
              <w:pStyle w:val="TAL"/>
              <w:rPr>
                <w:szCs w:val="21"/>
              </w:rPr>
            </w:pPr>
            <w:r>
              <w:t xml:space="preserve">Step of 1.3 m. Actual value = </w:t>
            </w:r>
            <w:r>
              <w:rPr>
                <w:lang w:eastAsia="zh-CN"/>
              </w:rPr>
              <w:t>field</w:t>
            </w:r>
            <w:r>
              <w:t xml:space="preserve"> value * 1.3.</w:t>
            </w:r>
          </w:p>
        </w:tc>
      </w:tr>
      <w:tr w:rsidR="004F39EB" w14:paraId="41F29144" w14:textId="77777777">
        <w:tc>
          <w:tcPr>
            <w:tcW w:w="14173" w:type="dxa"/>
            <w:tcBorders>
              <w:top w:val="single" w:sz="4" w:space="0" w:color="auto"/>
              <w:left w:val="single" w:sz="4" w:space="0" w:color="auto"/>
              <w:bottom w:val="single" w:sz="4" w:space="0" w:color="auto"/>
              <w:right w:val="single" w:sz="4" w:space="0" w:color="auto"/>
            </w:tcBorders>
          </w:tcPr>
          <w:p w14:paraId="3D155DC3" w14:textId="77777777" w:rsidR="004F39EB" w:rsidRDefault="00307E05">
            <w:pPr>
              <w:pStyle w:val="TAL"/>
              <w:rPr>
                <w:b/>
                <w:bCs/>
                <w:i/>
                <w:iCs/>
                <w:kern w:val="2"/>
                <w:lang w:eastAsia="zh-CN"/>
              </w:rPr>
            </w:pPr>
            <w:r>
              <w:rPr>
                <w:b/>
                <w:bCs/>
                <w:i/>
                <w:iCs/>
                <w:kern w:val="2"/>
              </w:rPr>
              <w:t>semiMajorAxis</w:t>
            </w:r>
          </w:p>
          <w:p w14:paraId="77BAD9E1" w14:textId="77777777" w:rsidR="004F39EB" w:rsidRDefault="00307E05">
            <w:pPr>
              <w:pStyle w:val="TAL"/>
            </w:pPr>
            <w:r>
              <w:t xml:space="preserve">Satellite orbital parameter: semi major axis </w:t>
            </w:r>
            <w:r>
              <w:sym w:font="Symbol" w:char="F061"/>
            </w:r>
            <w:r>
              <w:t>, see NIMA TR 8350.2 [71]. Unit is meter.</w:t>
            </w:r>
          </w:p>
          <w:p w14:paraId="564576FC" w14:textId="77777777" w:rsidR="004F39EB" w:rsidRDefault="00307E05">
            <w:pPr>
              <w:pStyle w:val="TAL"/>
              <w:rPr>
                <w:szCs w:val="21"/>
              </w:rPr>
            </w:pPr>
            <w:r>
              <w:rPr>
                <w:lang w:eastAsia="zh-CN"/>
              </w:rPr>
              <w:t>Step</w:t>
            </w:r>
            <w:r>
              <w:rPr>
                <w:vertAlign w:val="superscript"/>
                <w:lang w:eastAsia="zh-CN"/>
              </w:rPr>
              <w:t xml:space="preserve"> </w:t>
            </w:r>
            <w:r>
              <w:rPr>
                <w:lang w:eastAsia="zh-CN"/>
              </w:rPr>
              <w:t>of 4.249 * 10</w:t>
            </w:r>
            <w:r>
              <w:rPr>
                <w:vertAlign w:val="superscript"/>
                <w:lang w:eastAsia="zh-CN"/>
              </w:rPr>
              <w:t xml:space="preserve">-3 </w:t>
            </w:r>
            <w:r>
              <w:rPr>
                <w:lang w:eastAsia="zh-CN"/>
              </w:rPr>
              <w:t>m. Actual value =</w:t>
            </w:r>
            <w:r>
              <w:t xml:space="preserve"> 6500000</w:t>
            </w:r>
            <w:r>
              <w:rPr>
                <w:lang w:eastAsia="zh-CN"/>
              </w:rPr>
              <w:t xml:space="preserve"> + field value * (4.249 * 10</w:t>
            </w:r>
            <w:r>
              <w:rPr>
                <w:vertAlign w:val="superscript"/>
                <w:lang w:eastAsia="zh-CN"/>
              </w:rPr>
              <w:t>-3</w:t>
            </w:r>
            <w:r>
              <w:rPr>
                <w:lang w:eastAsia="zh-CN"/>
              </w:rPr>
              <w:t>)</w:t>
            </w:r>
            <w:r>
              <w:t>.</w:t>
            </w:r>
          </w:p>
        </w:tc>
      </w:tr>
      <w:tr w:rsidR="004F39EB" w14:paraId="7C458744" w14:textId="77777777">
        <w:tc>
          <w:tcPr>
            <w:tcW w:w="14173" w:type="dxa"/>
            <w:tcBorders>
              <w:top w:val="single" w:sz="4" w:space="0" w:color="auto"/>
              <w:left w:val="single" w:sz="4" w:space="0" w:color="auto"/>
              <w:bottom w:val="single" w:sz="4" w:space="0" w:color="auto"/>
              <w:right w:val="single" w:sz="4" w:space="0" w:color="auto"/>
            </w:tcBorders>
          </w:tcPr>
          <w:p w14:paraId="11BBB0E0" w14:textId="77777777" w:rsidR="004F39EB" w:rsidRDefault="00307E05">
            <w:pPr>
              <w:pStyle w:val="TAL"/>
              <w:rPr>
                <w:b/>
                <w:bCs/>
                <w:i/>
                <w:iCs/>
              </w:rPr>
            </w:pPr>
            <w:r>
              <w:rPr>
                <w:b/>
                <w:bCs/>
                <w:i/>
                <w:iCs/>
              </w:rPr>
              <w:t>velocityVX, velocityVY, velocityVZ</w:t>
            </w:r>
          </w:p>
          <w:p w14:paraId="687D4CAD" w14:textId="77777777" w:rsidR="004F39EB" w:rsidRDefault="00307E05">
            <w:pPr>
              <w:pStyle w:val="TAL"/>
            </w:pPr>
            <w:r>
              <w:t>X, Y, Z coordinate of satellite velocity state vector in ECEF. Unit is meter/second.</w:t>
            </w:r>
          </w:p>
          <w:p w14:paraId="29F377BE" w14:textId="77777777" w:rsidR="004F39EB" w:rsidRDefault="00307E05">
            <w:pPr>
              <w:pStyle w:val="TAL"/>
              <w:rPr>
                <w:szCs w:val="21"/>
              </w:rPr>
            </w:pPr>
            <w:r>
              <w:t xml:space="preserve">Step of 0.06 m/s. Actual value = </w:t>
            </w:r>
            <w:r>
              <w:rPr>
                <w:lang w:eastAsia="zh-CN"/>
              </w:rPr>
              <w:t>field</w:t>
            </w:r>
            <w:r>
              <w:t xml:space="preserve"> value * 0.06.</w:t>
            </w:r>
          </w:p>
        </w:tc>
      </w:tr>
    </w:tbl>
    <w:p w14:paraId="12633457" w14:textId="77777777" w:rsidR="004F39EB" w:rsidRDefault="004F39EB">
      <w:pPr>
        <w:rPr>
          <w:rFonts w:eastAsia="MS Mincho"/>
        </w:rPr>
      </w:pPr>
    </w:p>
    <w:p w14:paraId="02DBB22B" w14:textId="77777777" w:rsidR="004F39EB" w:rsidRDefault="00307E05">
      <w:pPr>
        <w:pStyle w:val="Heading4"/>
      </w:pPr>
      <w:bookmarkStart w:id="718" w:name="_Toc100930129"/>
      <w:r>
        <w:t>–</w:t>
      </w:r>
      <w:r>
        <w:tab/>
      </w:r>
      <w:r>
        <w:rPr>
          <w:i/>
        </w:rPr>
        <w:t>FeatureCombination</w:t>
      </w:r>
      <w:bookmarkEnd w:id="718"/>
    </w:p>
    <w:p w14:paraId="414ED6D1" w14:textId="77777777" w:rsidR="004F39EB" w:rsidRDefault="00307E05">
      <w:r>
        <w:t xml:space="preserve">The IE </w:t>
      </w:r>
      <w:r>
        <w:rPr>
          <w:i/>
          <w:iCs/>
        </w:rPr>
        <w:t>FeatureCombination</w:t>
      </w:r>
      <w:r>
        <w:t xml:space="preserve"> indicates a feature or a combination of features to be associated with a set of Random Access resources (i.e. an instance of </w:t>
      </w:r>
      <w:r>
        <w:rPr>
          <w:i/>
          <w:iCs/>
        </w:rPr>
        <w:t>FeatureCombinationPreambles</w:t>
      </w:r>
      <w:r>
        <w:t>).</w:t>
      </w:r>
    </w:p>
    <w:p w14:paraId="0893D670" w14:textId="77777777" w:rsidR="004F39EB" w:rsidRDefault="00307E05">
      <w:pPr>
        <w:pStyle w:val="TH"/>
      </w:pPr>
      <w:r>
        <w:rPr>
          <w:i/>
        </w:rPr>
        <w:t>FeatureCombination</w:t>
      </w:r>
      <w:r>
        <w:t xml:space="preserve"> information element</w:t>
      </w:r>
    </w:p>
    <w:p w14:paraId="2A964E3F" w14:textId="77777777" w:rsidR="004F39EB" w:rsidRDefault="00307E05">
      <w:pPr>
        <w:pStyle w:val="PL"/>
        <w:rPr>
          <w:color w:val="808080"/>
        </w:rPr>
      </w:pPr>
      <w:r>
        <w:rPr>
          <w:color w:val="808080"/>
        </w:rPr>
        <w:t>-- ASN1START</w:t>
      </w:r>
    </w:p>
    <w:p w14:paraId="63448C45" w14:textId="77777777" w:rsidR="004F39EB" w:rsidRDefault="00307E05">
      <w:pPr>
        <w:pStyle w:val="PL"/>
        <w:rPr>
          <w:color w:val="808080"/>
        </w:rPr>
      </w:pPr>
      <w:r>
        <w:rPr>
          <w:color w:val="808080"/>
        </w:rPr>
        <w:t>-- TAG-FEATURECOMBINATION-START</w:t>
      </w:r>
    </w:p>
    <w:p w14:paraId="57C6148C" w14:textId="77777777" w:rsidR="004F39EB" w:rsidRDefault="004F39EB">
      <w:pPr>
        <w:pStyle w:val="PL"/>
      </w:pPr>
    </w:p>
    <w:p w14:paraId="650F24C3" w14:textId="77777777" w:rsidR="004F39EB" w:rsidRDefault="00307E05">
      <w:pPr>
        <w:pStyle w:val="PL"/>
      </w:pPr>
      <w:r>
        <w:t xml:space="preserve">FeatureCombination-r17 ::= </w:t>
      </w:r>
      <w:r>
        <w:rPr>
          <w:color w:val="993366"/>
        </w:rPr>
        <w:t>SEQUENCE</w:t>
      </w:r>
      <w:r>
        <w:t xml:space="preserve"> {</w:t>
      </w:r>
    </w:p>
    <w:p w14:paraId="110227E2" w14:textId="77777777" w:rsidR="004F39EB" w:rsidRDefault="00307E05">
      <w:pPr>
        <w:pStyle w:val="PL"/>
        <w:rPr>
          <w:color w:val="808080"/>
        </w:rPr>
      </w:pPr>
      <w:r>
        <w:t xml:space="preserve">    redCap-r17                 </w:t>
      </w:r>
      <w:r>
        <w:rPr>
          <w:color w:val="993366"/>
        </w:rPr>
        <w:t>ENUMERATED</w:t>
      </w:r>
      <w:r>
        <w:t xml:space="preserve"> {true}                                    </w:t>
      </w:r>
      <w:r>
        <w:rPr>
          <w:color w:val="993366"/>
        </w:rPr>
        <w:t>OPTIONAL</w:t>
      </w:r>
      <w:r>
        <w:t xml:space="preserve">,  </w:t>
      </w:r>
      <w:r>
        <w:rPr>
          <w:color w:val="808080"/>
        </w:rPr>
        <w:t>-- Need R</w:t>
      </w:r>
    </w:p>
    <w:p w14:paraId="1AC0B0D1" w14:textId="77777777" w:rsidR="004F39EB" w:rsidRDefault="00307E05">
      <w:pPr>
        <w:pStyle w:val="PL"/>
        <w:rPr>
          <w:color w:val="808080"/>
        </w:rPr>
      </w:pPr>
      <w:r>
        <w:t xml:space="preserve">    smallData-r17              </w:t>
      </w:r>
      <w:r>
        <w:rPr>
          <w:color w:val="993366"/>
        </w:rPr>
        <w:t>ENUMERATED</w:t>
      </w:r>
      <w:r>
        <w:t xml:space="preserve"> {true}                                    </w:t>
      </w:r>
      <w:r>
        <w:rPr>
          <w:color w:val="993366"/>
        </w:rPr>
        <w:t>OPTIONAL</w:t>
      </w:r>
      <w:r>
        <w:t xml:space="preserve">,  </w:t>
      </w:r>
      <w:r>
        <w:rPr>
          <w:color w:val="808080"/>
        </w:rPr>
        <w:t>-- Need R</w:t>
      </w:r>
    </w:p>
    <w:p w14:paraId="6D4BFFBD" w14:textId="77777777" w:rsidR="004F39EB" w:rsidRDefault="00307E05">
      <w:pPr>
        <w:pStyle w:val="PL"/>
        <w:rPr>
          <w:color w:val="808080"/>
        </w:rPr>
      </w:pPr>
      <w:r>
        <w:t xml:space="preserve">    nsag-r17                   NSAG-List-r17                                        </w:t>
      </w:r>
      <w:r>
        <w:rPr>
          <w:color w:val="993366"/>
        </w:rPr>
        <w:t>OPTIONAL</w:t>
      </w:r>
      <w:r>
        <w:t xml:space="preserve">,  </w:t>
      </w:r>
      <w:r>
        <w:rPr>
          <w:color w:val="808080"/>
        </w:rPr>
        <w:t>-- Need R</w:t>
      </w:r>
    </w:p>
    <w:p w14:paraId="179EF03F" w14:textId="77777777" w:rsidR="004F39EB" w:rsidRDefault="00307E05">
      <w:pPr>
        <w:pStyle w:val="PL"/>
        <w:rPr>
          <w:color w:val="808080"/>
        </w:rPr>
      </w:pPr>
      <w:r>
        <w:t xml:space="preserve">    msg3-Repetitions-r17       </w:t>
      </w:r>
      <w:r>
        <w:rPr>
          <w:color w:val="993366"/>
        </w:rPr>
        <w:t>ENUMERATED</w:t>
      </w:r>
      <w:r>
        <w:t xml:space="preserve"> {true}                                    </w:t>
      </w:r>
      <w:r>
        <w:rPr>
          <w:color w:val="993366"/>
        </w:rPr>
        <w:t>OPTIONAL</w:t>
      </w:r>
      <w:r>
        <w:t xml:space="preserve">,  </w:t>
      </w:r>
      <w:r>
        <w:rPr>
          <w:color w:val="808080"/>
        </w:rPr>
        <w:t>-- Need R</w:t>
      </w:r>
    </w:p>
    <w:p w14:paraId="47735AA8" w14:textId="77777777" w:rsidR="004F39EB" w:rsidRDefault="00307E05">
      <w:pPr>
        <w:pStyle w:val="PL"/>
        <w:rPr>
          <w:color w:val="808080"/>
        </w:rPr>
      </w:pPr>
      <w:r>
        <w:t xml:space="preserve">    spare4                     </w:t>
      </w:r>
      <w:r>
        <w:rPr>
          <w:color w:val="993366"/>
        </w:rPr>
        <w:t>ENUMERATED</w:t>
      </w:r>
      <w:r>
        <w:t xml:space="preserve"> {true}                                    </w:t>
      </w:r>
      <w:r>
        <w:rPr>
          <w:color w:val="993366"/>
        </w:rPr>
        <w:t>OPTIONAL</w:t>
      </w:r>
      <w:r>
        <w:t xml:space="preserve">,  </w:t>
      </w:r>
      <w:r>
        <w:rPr>
          <w:color w:val="808080"/>
        </w:rPr>
        <w:t>-- Need R</w:t>
      </w:r>
    </w:p>
    <w:p w14:paraId="2F69BA98" w14:textId="77777777" w:rsidR="004F39EB" w:rsidRDefault="00307E05">
      <w:pPr>
        <w:pStyle w:val="PL"/>
        <w:rPr>
          <w:color w:val="808080"/>
        </w:rPr>
      </w:pPr>
      <w:r>
        <w:t xml:space="preserve">    spare3                     </w:t>
      </w:r>
      <w:r>
        <w:rPr>
          <w:color w:val="993366"/>
        </w:rPr>
        <w:t>ENUMERATED</w:t>
      </w:r>
      <w:r>
        <w:t xml:space="preserve"> {true}                                    </w:t>
      </w:r>
      <w:r>
        <w:rPr>
          <w:color w:val="993366"/>
        </w:rPr>
        <w:t>OPTIONAL</w:t>
      </w:r>
      <w:r>
        <w:t xml:space="preserve">,  </w:t>
      </w:r>
      <w:r>
        <w:rPr>
          <w:color w:val="808080"/>
        </w:rPr>
        <w:t>-- Need R</w:t>
      </w:r>
    </w:p>
    <w:p w14:paraId="062831B7" w14:textId="77777777" w:rsidR="004F39EB" w:rsidRDefault="00307E05">
      <w:pPr>
        <w:pStyle w:val="PL"/>
        <w:rPr>
          <w:color w:val="808080"/>
        </w:rPr>
      </w:pPr>
      <w:r>
        <w:t xml:space="preserve">    spare2                     </w:t>
      </w:r>
      <w:r>
        <w:rPr>
          <w:color w:val="993366"/>
        </w:rPr>
        <w:t>ENUMERATED</w:t>
      </w:r>
      <w:r>
        <w:t xml:space="preserve"> {true}                                    </w:t>
      </w:r>
      <w:r>
        <w:rPr>
          <w:color w:val="993366"/>
        </w:rPr>
        <w:t>OPTIONAL</w:t>
      </w:r>
      <w:r>
        <w:t xml:space="preserve">,  </w:t>
      </w:r>
      <w:r>
        <w:rPr>
          <w:color w:val="808080"/>
        </w:rPr>
        <w:t>-- Need R</w:t>
      </w:r>
    </w:p>
    <w:p w14:paraId="4F07DA73" w14:textId="77777777" w:rsidR="004F39EB" w:rsidRDefault="00307E05">
      <w:pPr>
        <w:pStyle w:val="PL"/>
        <w:rPr>
          <w:color w:val="808080"/>
        </w:rPr>
      </w:pPr>
      <w:r>
        <w:lastRenderedPageBreak/>
        <w:t xml:space="preserve">    spare1                     </w:t>
      </w:r>
      <w:r>
        <w:rPr>
          <w:color w:val="993366"/>
        </w:rPr>
        <w:t>ENUMERATED</w:t>
      </w:r>
      <w:r>
        <w:t xml:space="preserve"> {true}                                    </w:t>
      </w:r>
      <w:r>
        <w:rPr>
          <w:color w:val="993366"/>
        </w:rPr>
        <w:t>OPTIONAL</w:t>
      </w:r>
      <w:r>
        <w:t xml:space="preserve">   </w:t>
      </w:r>
      <w:r>
        <w:rPr>
          <w:color w:val="808080"/>
        </w:rPr>
        <w:t>-- Need R</w:t>
      </w:r>
    </w:p>
    <w:p w14:paraId="7B54449E" w14:textId="77777777" w:rsidR="004F39EB" w:rsidRDefault="00307E05">
      <w:pPr>
        <w:pStyle w:val="PL"/>
      </w:pPr>
      <w:r>
        <w:t>}</w:t>
      </w:r>
    </w:p>
    <w:p w14:paraId="6AD94F3E" w14:textId="77777777" w:rsidR="004F39EB" w:rsidRDefault="004F39EB">
      <w:pPr>
        <w:pStyle w:val="PL"/>
      </w:pPr>
    </w:p>
    <w:p w14:paraId="2DC1E274" w14:textId="77777777" w:rsidR="004F39EB" w:rsidRDefault="00307E05">
      <w:pPr>
        <w:pStyle w:val="PL"/>
      </w:pPr>
      <w:r>
        <w:t xml:space="preserve">NSAG-List-r17 ::= </w:t>
      </w:r>
      <w:r>
        <w:rPr>
          <w:color w:val="993366"/>
        </w:rPr>
        <w:t>SEQUENCE</w:t>
      </w:r>
      <w:r>
        <w:t xml:space="preserve"> (</w:t>
      </w:r>
      <w:r>
        <w:rPr>
          <w:color w:val="993366"/>
        </w:rPr>
        <w:t>SIZE</w:t>
      </w:r>
      <w:r>
        <w:t xml:space="preserve"> (1..</w:t>
      </w:r>
      <w:r>
        <w:rPr>
          <w:rFonts w:eastAsia="DengXian"/>
        </w:rPr>
        <w:t xml:space="preserve"> maxSliceInfo-r17</w:t>
      </w:r>
      <w:r>
        <w:t>))</w:t>
      </w:r>
      <w:r>
        <w:rPr>
          <w:color w:val="993366"/>
        </w:rPr>
        <w:t xml:space="preserve"> OF</w:t>
      </w:r>
      <w:r>
        <w:t xml:space="preserve"> NSAG-ID-r17</w:t>
      </w:r>
    </w:p>
    <w:p w14:paraId="02194965" w14:textId="77777777" w:rsidR="004F39EB" w:rsidRDefault="004F39EB">
      <w:pPr>
        <w:pStyle w:val="PL"/>
      </w:pPr>
    </w:p>
    <w:p w14:paraId="1F216596" w14:textId="77777777" w:rsidR="004F39EB" w:rsidRDefault="00307E05">
      <w:pPr>
        <w:pStyle w:val="PL"/>
        <w:rPr>
          <w:color w:val="808080"/>
        </w:rPr>
      </w:pPr>
      <w:r>
        <w:rPr>
          <w:color w:val="808080"/>
        </w:rPr>
        <w:t>-- TAG-FEATURECOMBINATION-STOP</w:t>
      </w:r>
    </w:p>
    <w:p w14:paraId="5F42E051" w14:textId="77777777" w:rsidR="004F39EB" w:rsidRDefault="00307E05">
      <w:pPr>
        <w:pStyle w:val="PL"/>
        <w:rPr>
          <w:color w:val="808080"/>
        </w:rPr>
      </w:pPr>
      <w:r>
        <w:rPr>
          <w:color w:val="808080"/>
        </w:rPr>
        <w:t>-- ASN1STOP</w:t>
      </w:r>
    </w:p>
    <w:p w14:paraId="23A47671"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0E3F687" w14:textId="77777777">
        <w:tc>
          <w:tcPr>
            <w:tcW w:w="14173" w:type="dxa"/>
            <w:tcBorders>
              <w:top w:val="single" w:sz="4" w:space="0" w:color="auto"/>
              <w:left w:val="single" w:sz="4" w:space="0" w:color="auto"/>
              <w:bottom w:val="single" w:sz="4" w:space="0" w:color="auto"/>
              <w:right w:val="single" w:sz="4" w:space="0" w:color="auto"/>
            </w:tcBorders>
          </w:tcPr>
          <w:p w14:paraId="77609FEB" w14:textId="77777777" w:rsidR="004F39EB" w:rsidRDefault="00307E05">
            <w:pPr>
              <w:pStyle w:val="TAH"/>
              <w:rPr>
                <w:szCs w:val="22"/>
                <w:lang w:eastAsia="sv-SE"/>
              </w:rPr>
            </w:pPr>
            <w:r>
              <w:rPr>
                <w:i/>
              </w:rPr>
              <w:t>FeatureCombinationIndication</w:t>
            </w:r>
            <w:r>
              <w:rPr>
                <w:szCs w:val="22"/>
                <w:lang w:eastAsia="sv-SE"/>
              </w:rPr>
              <w:t xml:space="preserve"> field descriptions</w:t>
            </w:r>
          </w:p>
        </w:tc>
      </w:tr>
      <w:tr w:rsidR="004F39EB" w14:paraId="2DBA776A" w14:textId="77777777">
        <w:tc>
          <w:tcPr>
            <w:tcW w:w="14173" w:type="dxa"/>
            <w:tcBorders>
              <w:top w:val="single" w:sz="4" w:space="0" w:color="auto"/>
              <w:left w:val="single" w:sz="4" w:space="0" w:color="auto"/>
              <w:bottom w:val="single" w:sz="4" w:space="0" w:color="auto"/>
              <w:right w:val="single" w:sz="4" w:space="0" w:color="auto"/>
            </w:tcBorders>
          </w:tcPr>
          <w:p w14:paraId="54757222" w14:textId="77777777" w:rsidR="004F39EB" w:rsidRDefault="00307E05">
            <w:pPr>
              <w:pStyle w:val="TAL"/>
              <w:rPr>
                <w:szCs w:val="22"/>
              </w:rPr>
            </w:pPr>
            <w:r>
              <w:rPr>
                <w:b/>
                <w:i/>
                <w:szCs w:val="22"/>
              </w:rPr>
              <w:t>redCap</w:t>
            </w:r>
          </w:p>
          <w:p w14:paraId="38A85B11" w14:textId="77777777" w:rsidR="004F39EB" w:rsidRDefault="00307E05">
            <w:pPr>
              <w:pStyle w:val="TAL"/>
              <w:rPr>
                <w:b/>
                <w:i/>
                <w:szCs w:val="22"/>
                <w:lang w:eastAsia="sv-SE"/>
              </w:rPr>
            </w:pPr>
            <w:r>
              <w:rPr>
                <w:szCs w:val="22"/>
              </w:rPr>
              <w:t>If present, this field indicates that RedCap is part of this feature combination.</w:t>
            </w:r>
          </w:p>
        </w:tc>
      </w:tr>
      <w:tr w:rsidR="004F39EB" w14:paraId="7212AB2A" w14:textId="77777777">
        <w:tc>
          <w:tcPr>
            <w:tcW w:w="14173" w:type="dxa"/>
            <w:tcBorders>
              <w:top w:val="single" w:sz="4" w:space="0" w:color="auto"/>
              <w:left w:val="single" w:sz="4" w:space="0" w:color="auto"/>
              <w:bottom w:val="single" w:sz="4" w:space="0" w:color="auto"/>
              <w:right w:val="single" w:sz="4" w:space="0" w:color="auto"/>
            </w:tcBorders>
          </w:tcPr>
          <w:p w14:paraId="6583E7FC" w14:textId="77777777" w:rsidR="004F39EB" w:rsidRDefault="00307E05">
            <w:pPr>
              <w:pStyle w:val="TAL"/>
              <w:rPr>
                <w:szCs w:val="22"/>
                <w:lang w:eastAsia="sv-SE"/>
              </w:rPr>
            </w:pPr>
            <w:r>
              <w:rPr>
                <w:b/>
                <w:i/>
                <w:szCs w:val="22"/>
                <w:lang w:eastAsia="sv-SE"/>
              </w:rPr>
              <w:t>smallData</w:t>
            </w:r>
          </w:p>
          <w:p w14:paraId="10679D85" w14:textId="77777777" w:rsidR="004F39EB" w:rsidRDefault="00307E05">
            <w:pPr>
              <w:pStyle w:val="TAL"/>
              <w:rPr>
                <w:szCs w:val="22"/>
                <w:lang w:eastAsia="sv-SE"/>
              </w:rPr>
            </w:pPr>
            <w:r>
              <w:rPr>
                <w:szCs w:val="22"/>
              </w:rPr>
              <w:t>If present, this field indicates that Small Data is part of this feature combination.</w:t>
            </w:r>
          </w:p>
        </w:tc>
      </w:tr>
      <w:tr w:rsidR="004F39EB" w14:paraId="7FCA9A72" w14:textId="77777777">
        <w:tc>
          <w:tcPr>
            <w:tcW w:w="14173" w:type="dxa"/>
            <w:tcBorders>
              <w:top w:val="single" w:sz="4" w:space="0" w:color="auto"/>
              <w:left w:val="single" w:sz="4" w:space="0" w:color="auto"/>
              <w:bottom w:val="single" w:sz="4" w:space="0" w:color="auto"/>
              <w:right w:val="single" w:sz="4" w:space="0" w:color="auto"/>
            </w:tcBorders>
          </w:tcPr>
          <w:p w14:paraId="513D5EC5" w14:textId="77777777" w:rsidR="004F39EB" w:rsidRDefault="00307E05">
            <w:pPr>
              <w:pStyle w:val="TAL"/>
              <w:rPr>
                <w:b/>
                <w:i/>
                <w:szCs w:val="22"/>
                <w:lang w:eastAsia="sv-SE"/>
              </w:rPr>
            </w:pPr>
            <w:r>
              <w:rPr>
                <w:b/>
                <w:i/>
              </w:rPr>
              <w:t>nsag</w:t>
            </w:r>
          </w:p>
          <w:p w14:paraId="3A6996CA" w14:textId="77777777" w:rsidR="004F39EB" w:rsidRDefault="00307E05">
            <w:pPr>
              <w:pStyle w:val="TAL"/>
              <w:rPr>
                <w:szCs w:val="22"/>
                <w:lang w:eastAsia="sv-SE"/>
              </w:rPr>
            </w:pPr>
            <w:r>
              <w:rPr>
                <w:szCs w:val="22"/>
              </w:rPr>
              <w:t>If present, this field indicates NSAG(s) that are part of this feature combination.</w:t>
            </w:r>
          </w:p>
        </w:tc>
      </w:tr>
      <w:tr w:rsidR="004F39EB" w14:paraId="67ED1E14" w14:textId="77777777">
        <w:tc>
          <w:tcPr>
            <w:tcW w:w="14173" w:type="dxa"/>
            <w:tcBorders>
              <w:top w:val="single" w:sz="4" w:space="0" w:color="auto"/>
              <w:left w:val="single" w:sz="4" w:space="0" w:color="auto"/>
              <w:bottom w:val="single" w:sz="4" w:space="0" w:color="auto"/>
              <w:right w:val="single" w:sz="4" w:space="0" w:color="auto"/>
            </w:tcBorders>
          </w:tcPr>
          <w:p w14:paraId="1A940A2B" w14:textId="77777777" w:rsidR="004F39EB" w:rsidRDefault="00307E05">
            <w:pPr>
              <w:pStyle w:val="TAL"/>
              <w:rPr>
                <w:b/>
                <w:i/>
              </w:rPr>
            </w:pPr>
            <w:r>
              <w:rPr>
                <w:b/>
                <w:i/>
              </w:rPr>
              <w:t>msg3-Repetitions</w:t>
            </w:r>
          </w:p>
          <w:p w14:paraId="3C56C5C0" w14:textId="77777777" w:rsidR="004F39EB" w:rsidRDefault="00307E05">
            <w:pPr>
              <w:pStyle w:val="TAL"/>
              <w:rPr>
                <w:szCs w:val="22"/>
                <w:lang w:eastAsia="sv-SE"/>
              </w:rPr>
            </w:pPr>
            <w:r>
              <w:rPr>
                <w:szCs w:val="22"/>
              </w:rPr>
              <w:t xml:space="preserve">If present, this field indicates that </w:t>
            </w:r>
            <w:r>
              <w:t>signalling of msg3 repetition</w:t>
            </w:r>
            <w:r>
              <w:rPr>
                <w:szCs w:val="22"/>
              </w:rPr>
              <w:t xml:space="preserve"> is part of this feature combination. This field is not configured in a set of preambles that is configured with 2-step random-access type.</w:t>
            </w:r>
          </w:p>
        </w:tc>
      </w:tr>
    </w:tbl>
    <w:p w14:paraId="0EA7E279" w14:textId="77777777" w:rsidR="004F39EB" w:rsidRDefault="004F39EB">
      <w:pPr>
        <w:rPr>
          <w:rFonts w:eastAsia="SimSun"/>
        </w:rPr>
      </w:pPr>
    </w:p>
    <w:p w14:paraId="59A80370" w14:textId="77777777" w:rsidR="004F39EB" w:rsidRDefault="00307E05">
      <w:pPr>
        <w:pStyle w:val="Heading4"/>
      </w:pPr>
      <w:bookmarkStart w:id="719" w:name="_Toc100930130"/>
      <w:r>
        <w:t>–</w:t>
      </w:r>
      <w:r>
        <w:tab/>
      </w:r>
      <w:r>
        <w:rPr>
          <w:i/>
        </w:rPr>
        <w:t>FeatureCombinationPreambles</w:t>
      </w:r>
      <w:bookmarkEnd w:id="719"/>
    </w:p>
    <w:p w14:paraId="1D98C478" w14:textId="77777777" w:rsidR="004F39EB" w:rsidRDefault="00307E05">
      <w:r>
        <w:t>The IE</w:t>
      </w:r>
      <w:r>
        <w:rPr>
          <w:i/>
          <w:iCs/>
        </w:rPr>
        <w:t xml:space="preserve"> FeatureCombinationPreambles </w:t>
      </w:r>
      <w:r>
        <w:t>associates</w:t>
      </w:r>
      <w:r>
        <w:rPr>
          <w:i/>
          <w:iCs/>
        </w:rPr>
        <w:t xml:space="preserve"> </w:t>
      </w:r>
      <w:r>
        <w:t>a set of preambles with a feature combination. For parameters which can be provided in this IE, the UE applies this field value when performing Random Access using a preamble in this featureCombinationPreambles, otherwise the UE applies the corresponding value as determined by applicable Need Code, e.g. Need S. On a specific BWP, there can be at most one set of preambles associated with a given feature combination per RA Type (i.e. 4-step RACH or 2-step RACH).</w:t>
      </w:r>
    </w:p>
    <w:p w14:paraId="08B5EED6" w14:textId="77777777" w:rsidR="004F39EB" w:rsidRDefault="00307E05">
      <w:pPr>
        <w:pStyle w:val="TH"/>
      </w:pPr>
      <w:r>
        <w:rPr>
          <w:i/>
        </w:rPr>
        <w:t>FeatureCombinationPreambles</w:t>
      </w:r>
      <w:r>
        <w:rPr>
          <w:bCs/>
          <w:i/>
          <w:iCs/>
        </w:rPr>
        <w:t xml:space="preserve"> </w:t>
      </w:r>
      <w:r>
        <w:t>information element</w:t>
      </w:r>
    </w:p>
    <w:p w14:paraId="469846E8" w14:textId="77777777" w:rsidR="004F39EB" w:rsidRDefault="00307E05">
      <w:pPr>
        <w:pStyle w:val="PL"/>
        <w:rPr>
          <w:color w:val="808080"/>
        </w:rPr>
      </w:pPr>
      <w:r>
        <w:rPr>
          <w:color w:val="808080"/>
        </w:rPr>
        <w:t>-- ASN1START</w:t>
      </w:r>
    </w:p>
    <w:p w14:paraId="5AE510D7" w14:textId="77777777" w:rsidR="004F39EB" w:rsidRDefault="00307E05">
      <w:pPr>
        <w:pStyle w:val="PL"/>
        <w:rPr>
          <w:color w:val="808080"/>
        </w:rPr>
      </w:pPr>
      <w:r>
        <w:rPr>
          <w:color w:val="808080"/>
        </w:rPr>
        <w:t>-- TAG-FEATURECOMBINATIONPREAMBLES-START</w:t>
      </w:r>
    </w:p>
    <w:p w14:paraId="20C3EACA" w14:textId="77777777" w:rsidR="004F39EB" w:rsidRDefault="004F39EB">
      <w:pPr>
        <w:pStyle w:val="PL"/>
      </w:pPr>
    </w:p>
    <w:p w14:paraId="17130354" w14:textId="77777777" w:rsidR="004F39EB" w:rsidRDefault="00307E05">
      <w:pPr>
        <w:pStyle w:val="PL"/>
      </w:pPr>
      <w:r>
        <w:t xml:space="preserve">FeatureCombinationPreambles-r17 ::=   </w:t>
      </w:r>
      <w:r>
        <w:rPr>
          <w:color w:val="993366"/>
        </w:rPr>
        <w:t>SEQUENCE</w:t>
      </w:r>
      <w:r>
        <w:t xml:space="preserve"> {</w:t>
      </w:r>
    </w:p>
    <w:p w14:paraId="4F736CFB" w14:textId="77777777" w:rsidR="004F39EB" w:rsidRDefault="00307E05">
      <w:pPr>
        <w:pStyle w:val="PL"/>
      </w:pPr>
      <w:r>
        <w:t xml:space="preserve">    featureCombination-r17                FeatureCombination-r17,</w:t>
      </w:r>
    </w:p>
    <w:p w14:paraId="1A28AD41" w14:textId="77777777" w:rsidR="004F39EB" w:rsidRDefault="00307E05">
      <w:pPr>
        <w:pStyle w:val="PL"/>
      </w:pPr>
      <w:r>
        <w:t xml:space="preserve">    startPreambleForThisPartition-r17     </w:t>
      </w:r>
      <w:r>
        <w:rPr>
          <w:color w:val="993366"/>
        </w:rPr>
        <w:t>INTEGER</w:t>
      </w:r>
      <w:r>
        <w:t xml:space="preserve"> (1..64),</w:t>
      </w:r>
    </w:p>
    <w:p w14:paraId="258B68D0" w14:textId="77777777" w:rsidR="004F39EB" w:rsidRDefault="00307E05">
      <w:pPr>
        <w:pStyle w:val="PL"/>
      </w:pPr>
      <w:r>
        <w:t xml:space="preserve">    numberOfPreamblesPerSSB-ForThisPartition-r17 </w:t>
      </w:r>
      <w:r>
        <w:rPr>
          <w:color w:val="993366"/>
        </w:rPr>
        <w:t>INTEGER</w:t>
      </w:r>
      <w:r>
        <w:t xml:space="preserve"> (1..64),</w:t>
      </w:r>
    </w:p>
    <w:p w14:paraId="7040B100" w14:textId="77777777" w:rsidR="004F39EB" w:rsidRDefault="00307E05">
      <w:pPr>
        <w:pStyle w:val="PL"/>
        <w:rPr>
          <w:color w:val="808080"/>
        </w:rPr>
      </w:pPr>
      <w:r>
        <w:t xml:space="preserve">    ssb-SharedRO-MaskIndex-r17            </w:t>
      </w:r>
      <w:r>
        <w:rPr>
          <w:color w:val="993366"/>
        </w:rPr>
        <w:t>INTEGER</w:t>
      </w:r>
      <w:r>
        <w:t xml:space="preserve"> (1..15)                                           </w:t>
      </w:r>
      <w:r>
        <w:rPr>
          <w:color w:val="993366"/>
        </w:rPr>
        <w:t>OPTIONAL</w:t>
      </w:r>
      <w:r>
        <w:t xml:space="preserve">, </w:t>
      </w:r>
      <w:r>
        <w:rPr>
          <w:color w:val="808080"/>
        </w:rPr>
        <w:t>-- Need S</w:t>
      </w:r>
    </w:p>
    <w:p w14:paraId="7CD34B1A" w14:textId="77777777" w:rsidR="004F39EB" w:rsidRDefault="00307E05">
      <w:pPr>
        <w:pStyle w:val="PL"/>
      </w:pPr>
      <w:r>
        <w:t xml:space="preserve">    groupBconfigured-r17                  </w:t>
      </w:r>
      <w:r>
        <w:rPr>
          <w:color w:val="993366"/>
        </w:rPr>
        <w:t>SEQUENCE</w:t>
      </w:r>
      <w:r>
        <w:t xml:space="preserve"> {</w:t>
      </w:r>
    </w:p>
    <w:p w14:paraId="50F51942" w14:textId="77777777" w:rsidR="004F39EB" w:rsidRDefault="00307E05">
      <w:pPr>
        <w:pStyle w:val="PL"/>
      </w:pPr>
      <w:r>
        <w:t xml:space="preserve">        ra-SizeGroupA-r17                     </w:t>
      </w:r>
      <w:r>
        <w:rPr>
          <w:color w:val="993366"/>
        </w:rPr>
        <w:t>ENUMERATED</w:t>
      </w:r>
      <w:r>
        <w:t xml:space="preserve"> {b56, b144, b208, b256, b282, b480, b640,</w:t>
      </w:r>
    </w:p>
    <w:p w14:paraId="65D6D9B5" w14:textId="77777777" w:rsidR="004F39EB" w:rsidRDefault="00307E05">
      <w:pPr>
        <w:pStyle w:val="PL"/>
      </w:pPr>
      <w:r>
        <w:t xml:space="preserve">                                                        b800, b1000, b72, spare6, spare5,spare4, spare3, spare2, spare1},</w:t>
      </w:r>
    </w:p>
    <w:p w14:paraId="7E6AE1B2" w14:textId="77777777" w:rsidR="004F39EB" w:rsidRDefault="00307E05">
      <w:pPr>
        <w:pStyle w:val="PL"/>
      </w:pPr>
      <w:r>
        <w:t xml:space="preserve">        messagePowerOffsetGroupB              </w:t>
      </w:r>
      <w:r>
        <w:rPr>
          <w:color w:val="993366"/>
        </w:rPr>
        <w:t>ENUMERATED</w:t>
      </w:r>
      <w:r>
        <w:t xml:space="preserve"> { minusinfinity, dB0, dB5, dB8, dB10, dB12, dB15, dB18},</w:t>
      </w:r>
    </w:p>
    <w:p w14:paraId="65616DE9" w14:textId="77777777" w:rsidR="004F39EB" w:rsidRDefault="00307E05">
      <w:pPr>
        <w:pStyle w:val="PL"/>
      </w:pPr>
      <w:r>
        <w:t xml:space="preserve">        numberOfRA-PreamblesGroupA            </w:t>
      </w:r>
      <w:r>
        <w:rPr>
          <w:color w:val="993366"/>
        </w:rPr>
        <w:t>INTEGER</w:t>
      </w:r>
      <w:r>
        <w:t xml:space="preserve"> (1..64)</w:t>
      </w:r>
    </w:p>
    <w:p w14:paraId="65C27469" w14:textId="77777777" w:rsidR="004F39EB" w:rsidRDefault="00307E05">
      <w:pPr>
        <w:pStyle w:val="PL"/>
        <w:rPr>
          <w:color w:val="808080"/>
        </w:rPr>
      </w:pPr>
      <w:r>
        <w:t xml:space="preserve">    }                                                                                               </w:t>
      </w:r>
      <w:r>
        <w:rPr>
          <w:color w:val="993366"/>
        </w:rPr>
        <w:t>OPTIONAL</w:t>
      </w:r>
      <w:r>
        <w:t xml:space="preserve">, </w:t>
      </w:r>
      <w:r>
        <w:rPr>
          <w:color w:val="808080"/>
        </w:rPr>
        <w:t>-- Need S</w:t>
      </w:r>
    </w:p>
    <w:p w14:paraId="6FF8C824" w14:textId="77777777" w:rsidR="004F39EB" w:rsidRDefault="00307E05">
      <w:pPr>
        <w:pStyle w:val="PL"/>
        <w:rPr>
          <w:color w:val="808080"/>
        </w:rPr>
      </w:pPr>
      <w:r>
        <w:t xml:space="preserve">    separateMsgA-PUSCH-Config-r17         MsgA-PUSCH-Config-r16                                     </w:t>
      </w:r>
      <w:r>
        <w:rPr>
          <w:color w:val="993366"/>
        </w:rPr>
        <w:t>OPTIONAL</w:t>
      </w:r>
      <w:r>
        <w:t xml:space="preserve">, </w:t>
      </w:r>
      <w:r>
        <w:rPr>
          <w:color w:val="808080"/>
        </w:rPr>
        <w:t>-- Cond MsgAConfigCommon</w:t>
      </w:r>
    </w:p>
    <w:p w14:paraId="362311C7" w14:textId="77777777" w:rsidR="004F39EB" w:rsidRDefault="00307E05">
      <w:pPr>
        <w:pStyle w:val="PL"/>
        <w:rPr>
          <w:color w:val="808080"/>
        </w:rPr>
      </w:pPr>
      <w:r>
        <w:t xml:space="preserve">    msgA-RSRP-Threshold-r17               RSRP-Range                                                </w:t>
      </w:r>
      <w:r>
        <w:rPr>
          <w:color w:val="993366"/>
        </w:rPr>
        <w:t>OPTIONAL</w:t>
      </w:r>
      <w:r>
        <w:t xml:space="preserve">, </w:t>
      </w:r>
      <w:r>
        <w:rPr>
          <w:color w:val="808080"/>
        </w:rPr>
        <w:t>-- Need R</w:t>
      </w:r>
    </w:p>
    <w:p w14:paraId="7A6DCD24" w14:textId="77777777" w:rsidR="004F39EB" w:rsidRDefault="00307E05">
      <w:pPr>
        <w:pStyle w:val="PL"/>
        <w:rPr>
          <w:color w:val="808080"/>
        </w:rPr>
      </w:pPr>
      <w:r>
        <w:t xml:space="preserve">    rsrp-ThresholdSSB-r17                 RSRP-Range                                                </w:t>
      </w:r>
      <w:r>
        <w:rPr>
          <w:color w:val="993366"/>
        </w:rPr>
        <w:t>OPTIONAL</w:t>
      </w:r>
      <w:r>
        <w:t xml:space="preserve">, </w:t>
      </w:r>
      <w:r>
        <w:rPr>
          <w:color w:val="808080"/>
        </w:rPr>
        <w:t>-- Need R</w:t>
      </w:r>
    </w:p>
    <w:p w14:paraId="6163D3B7" w14:textId="77777777" w:rsidR="004F39EB" w:rsidRDefault="00307E05">
      <w:pPr>
        <w:pStyle w:val="PL"/>
        <w:rPr>
          <w:color w:val="808080"/>
        </w:rPr>
      </w:pPr>
      <w:r>
        <w:t xml:space="preserve">    deltaPreamble-r17                     </w:t>
      </w:r>
      <w:r>
        <w:rPr>
          <w:color w:val="993366"/>
        </w:rPr>
        <w:t>INTEGER</w:t>
      </w:r>
      <w:r>
        <w:t xml:space="preserve"> (-1..6)                                           </w:t>
      </w:r>
      <w:r>
        <w:rPr>
          <w:color w:val="993366"/>
        </w:rPr>
        <w:t>OPTIONAL</w:t>
      </w:r>
      <w:r>
        <w:t xml:space="preserve">, </w:t>
      </w:r>
      <w:r>
        <w:rPr>
          <w:color w:val="808080"/>
        </w:rPr>
        <w:t>-- Need R</w:t>
      </w:r>
    </w:p>
    <w:p w14:paraId="4DBDF436" w14:textId="77777777" w:rsidR="004F39EB" w:rsidRDefault="00307E05">
      <w:pPr>
        <w:pStyle w:val="PL"/>
      </w:pPr>
      <w:r>
        <w:lastRenderedPageBreak/>
        <w:t xml:space="preserve">    ...</w:t>
      </w:r>
    </w:p>
    <w:p w14:paraId="0B4EA891" w14:textId="77777777" w:rsidR="004F39EB" w:rsidRDefault="00307E05">
      <w:pPr>
        <w:pStyle w:val="PL"/>
      </w:pPr>
      <w:r>
        <w:t>}</w:t>
      </w:r>
    </w:p>
    <w:p w14:paraId="63A57A32" w14:textId="77777777" w:rsidR="004F39EB" w:rsidRDefault="004F39EB">
      <w:pPr>
        <w:pStyle w:val="PL"/>
      </w:pPr>
    </w:p>
    <w:p w14:paraId="5E4DC0DB" w14:textId="77777777" w:rsidR="004F39EB" w:rsidRDefault="00307E05">
      <w:pPr>
        <w:pStyle w:val="PL"/>
        <w:rPr>
          <w:color w:val="808080"/>
        </w:rPr>
      </w:pPr>
      <w:r>
        <w:rPr>
          <w:color w:val="808080"/>
        </w:rPr>
        <w:t>-- TAG-FEATURECOMBINATIONPREAMBLES-STOP</w:t>
      </w:r>
    </w:p>
    <w:p w14:paraId="67EC7297" w14:textId="77777777" w:rsidR="004F39EB" w:rsidRDefault="00307E05">
      <w:pPr>
        <w:pStyle w:val="PL"/>
        <w:rPr>
          <w:color w:val="808080"/>
        </w:rPr>
      </w:pPr>
      <w:r>
        <w:rPr>
          <w:color w:val="808080"/>
        </w:rPr>
        <w:t>-- ASN1STOP</w:t>
      </w:r>
    </w:p>
    <w:p w14:paraId="74F4ED4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B631823" w14:textId="77777777">
        <w:tc>
          <w:tcPr>
            <w:tcW w:w="14173" w:type="dxa"/>
            <w:tcBorders>
              <w:top w:val="single" w:sz="4" w:space="0" w:color="auto"/>
              <w:left w:val="single" w:sz="4" w:space="0" w:color="auto"/>
              <w:bottom w:val="single" w:sz="4" w:space="0" w:color="auto"/>
              <w:right w:val="single" w:sz="4" w:space="0" w:color="auto"/>
            </w:tcBorders>
          </w:tcPr>
          <w:p w14:paraId="7340E376" w14:textId="77777777" w:rsidR="004F39EB" w:rsidRDefault="00307E05">
            <w:pPr>
              <w:pStyle w:val="TAH"/>
              <w:rPr>
                <w:szCs w:val="22"/>
                <w:lang w:eastAsia="sv-SE"/>
              </w:rPr>
            </w:pPr>
            <w:r>
              <w:rPr>
                <w:i/>
              </w:rPr>
              <w:lastRenderedPageBreak/>
              <w:t>FeatureCombinationPreambles</w:t>
            </w:r>
            <w:r>
              <w:rPr>
                <w:i/>
                <w:szCs w:val="22"/>
                <w:lang w:eastAsia="sv-SE"/>
              </w:rPr>
              <w:t xml:space="preserve"> </w:t>
            </w:r>
            <w:r>
              <w:rPr>
                <w:szCs w:val="22"/>
                <w:lang w:eastAsia="sv-SE"/>
              </w:rPr>
              <w:t>field descriptions</w:t>
            </w:r>
          </w:p>
        </w:tc>
      </w:tr>
      <w:tr w:rsidR="004F39EB" w14:paraId="16852E21" w14:textId="77777777">
        <w:tc>
          <w:tcPr>
            <w:tcW w:w="14173" w:type="dxa"/>
            <w:tcBorders>
              <w:top w:val="single" w:sz="4" w:space="0" w:color="auto"/>
              <w:left w:val="single" w:sz="4" w:space="0" w:color="auto"/>
              <w:bottom w:val="single" w:sz="4" w:space="0" w:color="auto"/>
              <w:right w:val="single" w:sz="4" w:space="0" w:color="auto"/>
            </w:tcBorders>
            <w:hideMark/>
          </w:tcPr>
          <w:p w14:paraId="43A1AA57" w14:textId="77777777" w:rsidR="004F39EB" w:rsidRDefault="00307E05">
            <w:pPr>
              <w:pStyle w:val="TAL"/>
              <w:rPr>
                <w:szCs w:val="22"/>
                <w:lang w:eastAsia="sv-SE"/>
              </w:rPr>
            </w:pPr>
            <w:r>
              <w:rPr>
                <w:b/>
                <w:i/>
                <w:szCs w:val="22"/>
                <w:lang w:eastAsia="sv-SE"/>
              </w:rPr>
              <w:t>deltaPreamble</w:t>
            </w:r>
          </w:p>
          <w:p w14:paraId="2C10AB37" w14:textId="77777777" w:rsidR="004F39EB" w:rsidRDefault="00307E05">
            <w:pPr>
              <w:pStyle w:val="TAL"/>
              <w:rPr>
                <w:szCs w:val="22"/>
                <w:lang w:eastAsia="sv-SE"/>
              </w:rPr>
            </w:pPr>
            <w:r>
              <w:rPr>
                <w:szCs w:val="22"/>
                <w:lang w:eastAsia="sv-SE"/>
              </w:rPr>
              <w:t xml:space="preserve">Power offset between msg3 or msgA-PUSCH and RACH preamble transmission. If configured, this parameter overrides </w:t>
            </w:r>
            <w:r>
              <w:rPr>
                <w:i/>
                <w:iCs/>
                <w:szCs w:val="22"/>
                <w:lang w:eastAsia="sv-SE"/>
              </w:rPr>
              <w:t>msg3-DeltaPreamble</w:t>
            </w:r>
            <w:r>
              <w:rPr>
                <w:szCs w:val="22"/>
                <w:lang w:eastAsia="sv-SE"/>
              </w:rPr>
              <w:t xml:space="preserve"> or </w:t>
            </w:r>
            <w:r>
              <w:rPr>
                <w:i/>
                <w:iCs/>
                <w:szCs w:val="22"/>
                <w:lang w:eastAsia="sv-SE"/>
              </w:rPr>
              <w:t>msgA-DeltaPreamble</w:t>
            </w:r>
            <w:r>
              <w:rPr>
                <w:szCs w:val="22"/>
                <w:lang w:eastAsia="sv-SE"/>
              </w:rPr>
              <w:t xml:space="preserve">, Actual value = field value * 2 [dB] (see TS 38.213 [13], clause 7.1). If </w:t>
            </w:r>
            <w:r>
              <w:rPr>
                <w:i/>
                <w:iCs/>
                <w:szCs w:val="22"/>
                <w:lang w:eastAsia="sv-SE"/>
              </w:rPr>
              <w:t>msgA-DeltaPreamble</w:t>
            </w:r>
            <w:r>
              <w:rPr>
                <w:szCs w:val="22"/>
                <w:lang w:eastAsia="sv-SE"/>
              </w:rPr>
              <w:t xml:space="preserve"> is configured in </w:t>
            </w:r>
            <w:r>
              <w:rPr>
                <w:i/>
                <w:iCs/>
                <w:szCs w:val="22"/>
                <w:lang w:eastAsia="sv-SE"/>
              </w:rPr>
              <w:t>separateMsgA-PUSCH-Config-r17</w:t>
            </w:r>
            <w:r>
              <w:rPr>
                <w:szCs w:val="22"/>
                <w:lang w:eastAsia="sv-SE"/>
              </w:rPr>
              <w:t>, this field is absent.</w:t>
            </w:r>
          </w:p>
        </w:tc>
      </w:tr>
      <w:tr w:rsidR="004F39EB" w14:paraId="621D062E" w14:textId="77777777">
        <w:tc>
          <w:tcPr>
            <w:tcW w:w="14173" w:type="dxa"/>
            <w:tcBorders>
              <w:top w:val="single" w:sz="4" w:space="0" w:color="auto"/>
              <w:left w:val="single" w:sz="4" w:space="0" w:color="auto"/>
              <w:bottom w:val="single" w:sz="4" w:space="0" w:color="auto"/>
              <w:right w:val="single" w:sz="4" w:space="0" w:color="auto"/>
            </w:tcBorders>
          </w:tcPr>
          <w:p w14:paraId="0E4776F7" w14:textId="77777777" w:rsidR="004F39EB" w:rsidRDefault="00307E05">
            <w:pPr>
              <w:pStyle w:val="TAL"/>
              <w:rPr>
                <w:szCs w:val="22"/>
                <w:lang w:eastAsia="sv-SE"/>
              </w:rPr>
            </w:pPr>
            <w:r>
              <w:rPr>
                <w:b/>
                <w:i/>
                <w:szCs w:val="22"/>
                <w:lang w:eastAsia="sv-SE"/>
              </w:rPr>
              <w:t>featureCombination</w:t>
            </w:r>
          </w:p>
          <w:p w14:paraId="66ABA670" w14:textId="77777777" w:rsidR="004F39EB" w:rsidRDefault="00307E05">
            <w:pPr>
              <w:pStyle w:val="TAL"/>
              <w:rPr>
                <w:b/>
                <w:i/>
                <w:szCs w:val="22"/>
                <w:lang w:eastAsia="sv-SE"/>
              </w:rPr>
            </w:pPr>
            <w:r>
              <w:rPr>
                <w:szCs w:val="22"/>
                <w:lang w:eastAsia="sv-SE"/>
              </w:rPr>
              <w:t>Indicates which combination of features that the preambles indicated by this IE are associated with.</w:t>
            </w:r>
            <w:r>
              <w:rPr>
                <w:rFonts w:eastAsia="SimSun"/>
                <w:lang w:eastAsia="zh-CN"/>
              </w:rPr>
              <w:t xml:space="preserve"> </w:t>
            </w:r>
            <w:bookmarkStart w:id="720" w:name="_Hlk103939536"/>
            <w:r>
              <w:rPr>
                <w:rFonts w:eastAsia="SimSun"/>
                <w:lang w:eastAsia="zh-CN"/>
              </w:rPr>
              <w:t xml:space="preserve">The UE ignores a RACH resource defined by this </w:t>
            </w:r>
            <w:r>
              <w:rPr>
                <w:i/>
                <w:iCs/>
              </w:rPr>
              <w:t>FeatureCombinationPreambles</w:t>
            </w:r>
            <w:r>
              <w:rPr>
                <w:rFonts w:eastAsia="SimSun"/>
                <w:lang w:eastAsia="zh-CN"/>
              </w:rPr>
              <w:t xml:space="preserve"> if any feature within the </w:t>
            </w:r>
            <w:r>
              <w:rPr>
                <w:rFonts w:eastAsia="SimSun"/>
                <w:i/>
                <w:iCs/>
                <w:lang w:eastAsia="zh-CN"/>
              </w:rPr>
              <w:t>featureCombination</w:t>
            </w:r>
            <w:r>
              <w:rPr>
                <w:rFonts w:eastAsia="SimSun"/>
                <w:lang w:eastAsia="zh-CN"/>
              </w:rPr>
              <w:t xml:space="preserve"> is not supported by the UE or has an unknown</w:t>
            </w:r>
            <w:bookmarkEnd w:id="720"/>
            <w:r>
              <w:rPr>
                <w:rFonts w:eastAsia="SimSun"/>
                <w:lang w:eastAsia="zh-CN"/>
              </w:rPr>
              <w:t xml:space="preserve"> value.</w:t>
            </w:r>
          </w:p>
        </w:tc>
      </w:tr>
      <w:tr w:rsidR="004F39EB" w14:paraId="2912F0D7" w14:textId="77777777">
        <w:tc>
          <w:tcPr>
            <w:tcW w:w="14173" w:type="dxa"/>
            <w:tcBorders>
              <w:top w:val="single" w:sz="4" w:space="0" w:color="auto"/>
              <w:left w:val="single" w:sz="4" w:space="0" w:color="auto"/>
              <w:bottom w:val="single" w:sz="4" w:space="0" w:color="auto"/>
              <w:right w:val="single" w:sz="4" w:space="0" w:color="auto"/>
            </w:tcBorders>
          </w:tcPr>
          <w:p w14:paraId="0E82F758" w14:textId="77777777" w:rsidR="004F39EB" w:rsidRDefault="00307E05">
            <w:pPr>
              <w:pStyle w:val="TAL"/>
              <w:rPr>
                <w:szCs w:val="22"/>
                <w:lang w:eastAsia="sv-SE"/>
              </w:rPr>
            </w:pPr>
            <w:r>
              <w:rPr>
                <w:b/>
                <w:i/>
                <w:szCs w:val="22"/>
                <w:lang w:eastAsia="sv-SE"/>
              </w:rPr>
              <w:t>messagePowerOffsetGroupB</w:t>
            </w:r>
          </w:p>
          <w:p w14:paraId="51579C45" w14:textId="77777777" w:rsidR="004F39EB" w:rsidRDefault="00307E05">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4F39EB" w14:paraId="40A42211" w14:textId="77777777">
        <w:tc>
          <w:tcPr>
            <w:tcW w:w="14173" w:type="dxa"/>
            <w:tcBorders>
              <w:top w:val="single" w:sz="4" w:space="0" w:color="auto"/>
              <w:left w:val="single" w:sz="4" w:space="0" w:color="auto"/>
              <w:bottom w:val="single" w:sz="4" w:space="0" w:color="auto"/>
              <w:right w:val="single" w:sz="4" w:space="0" w:color="auto"/>
            </w:tcBorders>
          </w:tcPr>
          <w:p w14:paraId="56AE1F8D" w14:textId="77777777" w:rsidR="004F39EB" w:rsidRDefault="00307E05">
            <w:pPr>
              <w:pStyle w:val="TAL"/>
              <w:rPr>
                <w:b/>
                <w:i/>
                <w:szCs w:val="22"/>
                <w:lang w:eastAsia="sv-SE"/>
              </w:rPr>
            </w:pPr>
            <w:r>
              <w:rPr>
                <w:b/>
                <w:i/>
                <w:szCs w:val="22"/>
                <w:lang w:eastAsia="sv-SE"/>
              </w:rPr>
              <w:t>msgA-RSRP-Threshold</w:t>
            </w:r>
          </w:p>
          <w:p w14:paraId="70FD4DF2" w14:textId="77777777" w:rsidR="004F39EB" w:rsidRDefault="00307E05">
            <w:pPr>
              <w:pStyle w:val="TAL"/>
              <w:rPr>
                <w:b/>
                <w:i/>
                <w:szCs w:val="22"/>
                <w:lang w:eastAsia="sv-SE"/>
              </w:rPr>
            </w:pPr>
            <w:r>
              <w:rPr>
                <w:szCs w:val="22"/>
                <w:lang w:eastAsia="sv-SE"/>
              </w:rPr>
              <w:t xml:space="preserve">The UE selects 2-step random access type to perform random access based on this threshold (see TS 38.321 [3], clause 5.1.1). This field is only present if partition specific RSRP threshold for 2-step and 4-step RA type is configured for the BWP. If configured, this parameter overrides </w:t>
            </w:r>
            <w:r>
              <w:rPr>
                <w:i/>
                <w:iCs/>
                <w:szCs w:val="22"/>
                <w:lang w:eastAsia="sv-SE"/>
              </w:rPr>
              <w:t>msgA-RSRP-Threshold-r16</w:t>
            </w:r>
            <w:r>
              <w:rPr>
                <w:szCs w:val="22"/>
                <w:lang w:eastAsia="sv-SE"/>
              </w:rPr>
              <w:t xml:space="preserve">. If absent, the UE applies </w:t>
            </w:r>
            <w:r>
              <w:rPr>
                <w:i/>
                <w:iCs/>
                <w:szCs w:val="22"/>
                <w:lang w:eastAsia="sv-SE"/>
              </w:rPr>
              <w:t>msgA-RSRP-Threshold-r16</w:t>
            </w:r>
            <w:r>
              <w:rPr>
                <w:szCs w:val="22"/>
                <w:lang w:eastAsia="sv-SE"/>
              </w:rPr>
              <w:t>, if configured</w:t>
            </w:r>
          </w:p>
        </w:tc>
      </w:tr>
      <w:tr w:rsidR="004F39EB" w14:paraId="66CB97EB" w14:textId="77777777">
        <w:tc>
          <w:tcPr>
            <w:tcW w:w="14173" w:type="dxa"/>
            <w:tcBorders>
              <w:top w:val="single" w:sz="4" w:space="0" w:color="auto"/>
              <w:left w:val="single" w:sz="4" w:space="0" w:color="auto"/>
              <w:bottom w:val="single" w:sz="4" w:space="0" w:color="auto"/>
              <w:right w:val="single" w:sz="4" w:space="0" w:color="auto"/>
            </w:tcBorders>
          </w:tcPr>
          <w:p w14:paraId="73BBC867" w14:textId="77777777" w:rsidR="004F39EB" w:rsidRDefault="00307E05">
            <w:pPr>
              <w:pStyle w:val="TAL"/>
              <w:rPr>
                <w:b/>
                <w:i/>
                <w:szCs w:val="22"/>
                <w:lang w:eastAsia="sv-SE"/>
              </w:rPr>
            </w:pPr>
            <w:r>
              <w:rPr>
                <w:b/>
                <w:i/>
                <w:szCs w:val="22"/>
                <w:lang w:eastAsia="sv-SE"/>
              </w:rPr>
              <w:t>numberOfPreamblesForThisPartition</w:t>
            </w:r>
          </w:p>
          <w:p w14:paraId="06041CA5" w14:textId="77777777" w:rsidR="004F39EB" w:rsidRDefault="00307E05">
            <w:pPr>
              <w:pStyle w:val="TAL"/>
              <w:rPr>
                <w:b/>
                <w:i/>
                <w:szCs w:val="22"/>
                <w:lang w:eastAsia="sv-SE"/>
              </w:rPr>
            </w:pPr>
            <w:r>
              <w:rPr>
                <w:bCs/>
                <w:iCs/>
                <w:szCs w:val="22"/>
                <w:lang w:eastAsia="sv-SE"/>
              </w:rPr>
              <w:t>It determines how many consecutive preambles are associated to the Feature Combination starting from the starting preamble(s) per SSB.</w:t>
            </w:r>
          </w:p>
        </w:tc>
      </w:tr>
      <w:tr w:rsidR="004F39EB" w14:paraId="1D3D8EA3" w14:textId="77777777">
        <w:tc>
          <w:tcPr>
            <w:tcW w:w="14173" w:type="dxa"/>
            <w:tcBorders>
              <w:top w:val="single" w:sz="4" w:space="0" w:color="auto"/>
              <w:left w:val="single" w:sz="4" w:space="0" w:color="auto"/>
              <w:bottom w:val="single" w:sz="4" w:space="0" w:color="auto"/>
              <w:right w:val="single" w:sz="4" w:space="0" w:color="auto"/>
            </w:tcBorders>
          </w:tcPr>
          <w:p w14:paraId="2B8FF222" w14:textId="77777777" w:rsidR="004F39EB" w:rsidRDefault="00307E05">
            <w:pPr>
              <w:pStyle w:val="TAL"/>
              <w:rPr>
                <w:b/>
                <w:i/>
                <w:szCs w:val="22"/>
                <w:lang w:eastAsia="sv-SE"/>
              </w:rPr>
            </w:pPr>
            <w:r>
              <w:rPr>
                <w:b/>
                <w:i/>
                <w:szCs w:val="22"/>
                <w:lang w:eastAsia="sv-SE"/>
              </w:rPr>
              <w:t>numberOfRA-PreamblesGroupA</w:t>
            </w:r>
          </w:p>
          <w:p w14:paraId="4C48BB12" w14:textId="77777777" w:rsidR="004F39EB" w:rsidRDefault="00307E05">
            <w:pPr>
              <w:pStyle w:val="TAL"/>
              <w:rPr>
                <w:b/>
                <w:i/>
                <w:szCs w:val="22"/>
                <w:lang w:eastAsia="sv-SE"/>
              </w:rPr>
            </w:pPr>
            <w:r>
              <w:rPr>
                <w:bCs/>
                <w:iCs/>
                <w:szCs w:val="22"/>
                <w:lang w:eastAsia="sv-SE"/>
              </w:rPr>
              <w:t>It determines how many consecutive preambles per SSB are associated to Group A starting from the starting preamble(s). The remaining preambles associated to the Feature Combination are associated to Group B</w:t>
            </w:r>
          </w:p>
        </w:tc>
      </w:tr>
      <w:tr w:rsidR="004F39EB" w14:paraId="7D53F09A" w14:textId="77777777">
        <w:tc>
          <w:tcPr>
            <w:tcW w:w="14173" w:type="dxa"/>
            <w:tcBorders>
              <w:top w:val="single" w:sz="4" w:space="0" w:color="auto"/>
              <w:left w:val="single" w:sz="4" w:space="0" w:color="auto"/>
              <w:bottom w:val="single" w:sz="4" w:space="0" w:color="auto"/>
              <w:right w:val="single" w:sz="4" w:space="0" w:color="auto"/>
            </w:tcBorders>
          </w:tcPr>
          <w:p w14:paraId="5D95C8AC" w14:textId="77777777" w:rsidR="004F39EB" w:rsidRDefault="00307E05">
            <w:pPr>
              <w:pStyle w:val="TAL"/>
              <w:rPr>
                <w:szCs w:val="22"/>
                <w:lang w:eastAsia="sv-SE"/>
              </w:rPr>
            </w:pPr>
            <w:r>
              <w:rPr>
                <w:b/>
                <w:i/>
                <w:szCs w:val="22"/>
                <w:lang w:eastAsia="sv-SE"/>
              </w:rPr>
              <w:t>ra-SizeGroupA</w:t>
            </w:r>
          </w:p>
          <w:p w14:paraId="564056EF" w14:textId="77777777" w:rsidR="004F39EB" w:rsidRDefault="00307E05">
            <w:pPr>
              <w:pStyle w:val="TAL"/>
              <w:rPr>
                <w:b/>
                <w:i/>
                <w:szCs w:val="22"/>
                <w:lang w:eastAsia="sv-SE"/>
              </w:rPr>
            </w:pPr>
            <w:r>
              <w:rPr>
                <w:szCs w:val="22"/>
                <w:lang w:eastAsia="sv-SE"/>
              </w:rPr>
              <w:t xml:space="preserve">Transport Blocks size threshold in bits below which the UE shall use a contention-based RA preamble of group A. (see TS 38.321 [3], clause 5.1.2). If this feature combination preambles are associated to a </w:t>
            </w:r>
            <w:r>
              <w:rPr>
                <w:i/>
                <w:iCs/>
                <w:szCs w:val="22"/>
                <w:lang w:eastAsia="sv-SE"/>
              </w:rPr>
              <w:t>RACH-ConfigCommon-twostepRA</w:t>
            </w:r>
            <w:r>
              <w:rPr>
                <w:szCs w:val="22"/>
                <w:lang w:eastAsia="sv-SE"/>
              </w:rPr>
              <w:t xml:space="preserve">, this field correspond to </w:t>
            </w:r>
            <w:r>
              <w:rPr>
                <w:i/>
                <w:iCs/>
                <w:szCs w:val="22"/>
                <w:lang w:eastAsia="sv-SE"/>
              </w:rPr>
              <w:t>ra-MsgA-SizeGroupA</w:t>
            </w:r>
            <w:r>
              <w:rPr>
                <w:szCs w:val="22"/>
                <w:lang w:eastAsia="sv-SE"/>
              </w:rPr>
              <w:t xml:space="preserve">, otherwise it corresponds to </w:t>
            </w:r>
            <w:r>
              <w:rPr>
                <w:i/>
                <w:iCs/>
                <w:szCs w:val="22"/>
                <w:lang w:eastAsia="sv-SE"/>
              </w:rPr>
              <w:t>ra-Msg3SizeGroupA</w:t>
            </w:r>
            <w:r>
              <w:rPr>
                <w:szCs w:val="22"/>
                <w:lang w:eastAsia="sv-SE"/>
              </w:rPr>
              <w:t>.</w:t>
            </w:r>
          </w:p>
        </w:tc>
      </w:tr>
      <w:tr w:rsidR="004F39EB" w14:paraId="704CCC69" w14:textId="77777777">
        <w:tc>
          <w:tcPr>
            <w:tcW w:w="14173" w:type="dxa"/>
            <w:tcBorders>
              <w:top w:val="single" w:sz="4" w:space="0" w:color="auto"/>
              <w:left w:val="single" w:sz="4" w:space="0" w:color="auto"/>
              <w:bottom w:val="single" w:sz="4" w:space="0" w:color="auto"/>
              <w:right w:val="single" w:sz="4" w:space="0" w:color="auto"/>
            </w:tcBorders>
          </w:tcPr>
          <w:p w14:paraId="184245B9" w14:textId="77777777" w:rsidR="004F39EB" w:rsidRDefault="00307E05">
            <w:pPr>
              <w:pStyle w:val="TAL"/>
              <w:rPr>
                <w:b/>
                <w:i/>
                <w:szCs w:val="22"/>
                <w:lang w:eastAsia="sv-SE"/>
              </w:rPr>
            </w:pPr>
            <w:r>
              <w:rPr>
                <w:b/>
                <w:i/>
                <w:szCs w:val="22"/>
                <w:lang w:eastAsia="sv-SE"/>
              </w:rPr>
              <w:t>rsrp-ThresholdSSB</w:t>
            </w:r>
          </w:p>
          <w:p w14:paraId="417994C3" w14:textId="77777777" w:rsidR="004F39EB" w:rsidRDefault="00307E05">
            <w:pPr>
              <w:pStyle w:val="TAL"/>
              <w:rPr>
                <w:b/>
                <w:i/>
                <w:szCs w:val="22"/>
                <w:lang w:eastAsia="sv-SE"/>
              </w:rPr>
            </w:pPr>
            <w:r>
              <w:rPr>
                <w:szCs w:val="22"/>
                <w:lang w:eastAsia="sv-SE"/>
              </w:rPr>
              <w:t xml:space="preserve">L1-RSRP threshold used for determining whether a candidate beam may be used by the UE. If this parameter is included in </w:t>
            </w:r>
            <w:r>
              <w:rPr>
                <w:i/>
                <w:iCs/>
                <w:szCs w:val="22"/>
                <w:lang w:eastAsia="sv-SE"/>
              </w:rPr>
              <w:t>FeatureCombinationPreambles</w:t>
            </w:r>
            <w:r>
              <w:rPr>
                <w:szCs w:val="22"/>
                <w:lang w:eastAsia="sv-SE"/>
              </w:rPr>
              <w:t xml:space="preserve"> which is included in </w:t>
            </w:r>
            <w:r>
              <w:rPr>
                <w:i/>
                <w:iCs/>
                <w:szCs w:val="22"/>
                <w:lang w:eastAsia="sv-SE"/>
              </w:rPr>
              <w:t>RACH-ConfigCommonTwoStepRA</w:t>
            </w:r>
            <w:r>
              <w:rPr>
                <w:szCs w:val="22"/>
                <w:lang w:eastAsia="sv-SE"/>
              </w:rPr>
              <w:t xml:space="preserve">, it corresponds to </w:t>
            </w:r>
            <w:r>
              <w:rPr>
                <w:i/>
                <w:iCs/>
                <w:szCs w:val="22"/>
                <w:lang w:eastAsia="sv-SE"/>
              </w:rPr>
              <w:t>msgA-RSRP-ThresholdSSB</w:t>
            </w:r>
            <w:r>
              <w:rPr>
                <w:szCs w:val="22"/>
                <w:lang w:eastAsia="sv-SE"/>
              </w:rPr>
              <w:t xml:space="preserve">, as defined in TS 38.321 [3]. If this parameter is included in </w:t>
            </w:r>
            <w:r>
              <w:rPr>
                <w:i/>
                <w:iCs/>
                <w:szCs w:val="22"/>
                <w:lang w:eastAsia="sv-SE"/>
              </w:rPr>
              <w:t>FeatureCombinationPreambles</w:t>
            </w:r>
            <w:r>
              <w:rPr>
                <w:szCs w:val="22"/>
                <w:lang w:eastAsia="sv-SE"/>
              </w:rPr>
              <w:t xml:space="preserve"> which is included in </w:t>
            </w:r>
            <w:r>
              <w:rPr>
                <w:i/>
                <w:iCs/>
                <w:szCs w:val="22"/>
                <w:lang w:eastAsia="sv-SE"/>
              </w:rPr>
              <w:t>RACH-ConfigCommon</w:t>
            </w:r>
            <w:r>
              <w:rPr>
                <w:szCs w:val="22"/>
                <w:lang w:eastAsia="sv-SE"/>
              </w:rPr>
              <w:t xml:space="preserve">, it it corresponds to </w:t>
            </w:r>
            <w:r>
              <w:rPr>
                <w:i/>
                <w:iCs/>
                <w:szCs w:val="22"/>
                <w:lang w:eastAsia="sv-SE"/>
              </w:rPr>
              <w:t>rsrp-ThresholdSSB</w:t>
            </w:r>
            <w:r>
              <w:rPr>
                <w:szCs w:val="22"/>
                <w:lang w:eastAsia="sv-SE"/>
              </w:rPr>
              <w:t>, as defined in TS 38.321 [3].</w:t>
            </w:r>
          </w:p>
        </w:tc>
      </w:tr>
      <w:tr w:rsidR="004F39EB" w14:paraId="64FB5117" w14:textId="77777777">
        <w:tc>
          <w:tcPr>
            <w:tcW w:w="14173" w:type="dxa"/>
            <w:tcBorders>
              <w:top w:val="single" w:sz="4" w:space="0" w:color="auto"/>
              <w:left w:val="single" w:sz="4" w:space="0" w:color="auto"/>
              <w:bottom w:val="single" w:sz="4" w:space="0" w:color="auto"/>
              <w:right w:val="single" w:sz="4" w:space="0" w:color="auto"/>
            </w:tcBorders>
          </w:tcPr>
          <w:p w14:paraId="4D4AD49A" w14:textId="77777777" w:rsidR="004F39EB" w:rsidRDefault="00307E05">
            <w:pPr>
              <w:pStyle w:val="TAL"/>
              <w:rPr>
                <w:b/>
                <w:i/>
                <w:szCs w:val="22"/>
                <w:lang w:eastAsia="sv-SE"/>
              </w:rPr>
            </w:pPr>
            <w:r>
              <w:rPr>
                <w:b/>
                <w:i/>
                <w:szCs w:val="22"/>
                <w:lang w:eastAsia="sv-SE"/>
              </w:rPr>
              <w:t>separateMsgA-PUSCH-Config</w:t>
            </w:r>
          </w:p>
          <w:p w14:paraId="4ACAE68B" w14:textId="77777777" w:rsidR="004F39EB" w:rsidRDefault="00307E05">
            <w:pPr>
              <w:pStyle w:val="TAL"/>
              <w:rPr>
                <w:szCs w:val="22"/>
                <w:lang w:eastAsia="sv-SE"/>
              </w:rPr>
            </w:pPr>
            <w:r>
              <w:rPr>
                <w:bCs/>
                <w:iCs/>
                <w:szCs w:val="22"/>
                <w:lang w:eastAsia="sv-SE"/>
              </w:rPr>
              <w:t xml:space="preserve">If present it specifies how the 2-step RACH preambles identified by this </w:t>
            </w:r>
            <w:r>
              <w:rPr>
                <w:i/>
                <w:szCs w:val="22"/>
                <w:lang w:eastAsia="sv-SE"/>
              </w:rPr>
              <w:t>FeatureCombinationPreambles</w:t>
            </w:r>
            <w:r>
              <w:rPr>
                <w:bCs/>
                <w:iCs/>
                <w:szCs w:val="22"/>
                <w:lang w:eastAsia="sv-SE"/>
              </w:rPr>
              <w:t xml:space="preserve"> are mapped to a PUSCH slot separate from the one defined in </w:t>
            </w:r>
            <w:r>
              <w:rPr>
                <w:rFonts w:eastAsia="DengXian"/>
                <w:lang w:eastAsia="zh-CN"/>
              </w:rPr>
              <w:t>MsgA-ConfigCommon-r16</w:t>
            </w:r>
            <w:r>
              <w:rPr>
                <w:bCs/>
                <w:iCs/>
                <w:szCs w:val="22"/>
                <w:lang w:eastAsia="sv-SE"/>
              </w:rPr>
              <w:t xml:space="preserve">. If the field is absent, the UE should apply the corresponding parameter in the </w:t>
            </w:r>
            <w:r>
              <w:rPr>
                <w:bCs/>
                <w:i/>
                <w:iCs/>
                <w:szCs w:val="22"/>
                <w:lang w:eastAsia="sv-SE"/>
              </w:rPr>
              <w:t xml:space="preserve">RACH-ConfigCommonTwoStepRA </w:t>
            </w:r>
            <w:r>
              <w:rPr>
                <w:bCs/>
                <w:iCs/>
                <w:szCs w:val="22"/>
                <w:lang w:eastAsia="sv-SE"/>
              </w:rPr>
              <w:t>of the BWP which includes the</w:t>
            </w:r>
            <w:r>
              <w:rPr>
                <w:bCs/>
                <w:i/>
                <w:iCs/>
                <w:szCs w:val="22"/>
                <w:lang w:eastAsia="sv-SE"/>
              </w:rPr>
              <w:t xml:space="preserve"> FeatureCombinationPreambles IE</w:t>
            </w:r>
            <w:r>
              <w:rPr>
                <w:bCs/>
                <w:iCs/>
                <w:szCs w:val="22"/>
                <w:lang w:eastAsia="sv-SE"/>
              </w:rPr>
              <w:t>.</w:t>
            </w:r>
          </w:p>
        </w:tc>
      </w:tr>
      <w:tr w:rsidR="004F39EB" w14:paraId="18803420" w14:textId="77777777">
        <w:tc>
          <w:tcPr>
            <w:tcW w:w="14173" w:type="dxa"/>
            <w:tcBorders>
              <w:top w:val="single" w:sz="4" w:space="0" w:color="auto"/>
              <w:left w:val="single" w:sz="4" w:space="0" w:color="auto"/>
              <w:bottom w:val="single" w:sz="4" w:space="0" w:color="auto"/>
              <w:right w:val="single" w:sz="4" w:space="0" w:color="auto"/>
            </w:tcBorders>
          </w:tcPr>
          <w:p w14:paraId="1862BD18" w14:textId="77777777" w:rsidR="004F39EB" w:rsidRDefault="00307E05">
            <w:pPr>
              <w:pStyle w:val="TAL"/>
              <w:rPr>
                <w:b/>
                <w:i/>
                <w:szCs w:val="22"/>
                <w:lang w:eastAsia="sv-SE"/>
              </w:rPr>
            </w:pPr>
            <w:r>
              <w:rPr>
                <w:b/>
                <w:i/>
                <w:szCs w:val="22"/>
                <w:lang w:eastAsia="sv-SE"/>
              </w:rPr>
              <w:t>ssb-SharedRO-MaskIndex</w:t>
            </w:r>
          </w:p>
          <w:p w14:paraId="1EFCFE1D" w14:textId="77777777" w:rsidR="004F39EB" w:rsidRDefault="00307E05">
            <w:pPr>
              <w:pStyle w:val="TAL"/>
              <w:rPr>
                <w:bCs/>
                <w:iCs/>
                <w:szCs w:val="22"/>
                <w:lang w:eastAsia="sv-SE"/>
              </w:rPr>
            </w:pPr>
            <w:r>
              <w:rPr>
                <w:bCs/>
                <w:iCs/>
                <w:szCs w:val="22"/>
                <w:lang w:eastAsia="sv-SE"/>
              </w:rPr>
              <w:t>Mask index (see TS 38.321 [3]).</w:t>
            </w:r>
          </w:p>
          <w:p w14:paraId="6AAD6172" w14:textId="77777777" w:rsidR="004F39EB" w:rsidRDefault="00307E05">
            <w:pPr>
              <w:pStyle w:val="TAL"/>
              <w:rPr>
                <w:bCs/>
                <w:iCs/>
                <w:szCs w:val="22"/>
                <w:lang w:eastAsia="sv-SE"/>
              </w:rPr>
            </w:pPr>
            <w:r>
              <w:rPr>
                <w:szCs w:val="22"/>
                <w:lang w:eastAsia="sv-SE"/>
              </w:rPr>
              <w:t xml:space="preserve">Indicates a subset of ROs where preambles are allocated for this feature combination. If this field is configured within </w:t>
            </w:r>
            <w:r>
              <w:rPr>
                <w:i/>
                <w:iCs/>
                <w:szCs w:val="22"/>
                <w:lang w:eastAsia="sv-SE"/>
              </w:rPr>
              <w:t>FeatureCombinationPreambles</w:t>
            </w:r>
            <w:r>
              <w:rPr>
                <w:szCs w:val="22"/>
                <w:lang w:eastAsia="sv-SE"/>
              </w:rPr>
              <w:t xml:space="preserve"> which is included in </w:t>
            </w:r>
            <w:r>
              <w:rPr>
                <w:i/>
                <w:iCs/>
                <w:szCs w:val="22"/>
                <w:lang w:eastAsia="sv-SE"/>
              </w:rPr>
              <w:t>RACH-ConfigCommonTwoStepRA</w:t>
            </w:r>
            <w:r>
              <w:rPr>
                <w:szCs w:val="22"/>
                <w:lang w:eastAsia="sv-SE"/>
              </w:rPr>
              <w:t xml:space="preserve">, it indicates a subset of ROs configured within this </w:t>
            </w:r>
            <w:r>
              <w:rPr>
                <w:i/>
                <w:iCs/>
                <w:szCs w:val="22"/>
                <w:lang w:eastAsia="sv-SE"/>
              </w:rPr>
              <w:t>RACH-ConfigCommonTwoStepRA</w:t>
            </w:r>
            <w:r>
              <w:rPr>
                <w:szCs w:val="22"/>
                <w:lang w:eastAsia="sv-SE"/>
              </w:rPr>
              <w:t xml:space="preserve">. This field is configured when there is more than one RO per SSB. If the field is absent, all ROs configured in </w:t>
            </w:r>
            <w:r>
              <w:rPr>
                <w:i/>
                <w:iCs/>
                <w:szCs w:val="22"/>
                <w:lang w:eastAsia="sv-SE"/>
              </w:rPr>
              <w:t>RACH-ConfigCommon</w:t>
            </w:r>
            <w:r>
              <w:rPr>
                <w:szCs w:val="22"/>
                <w:lang w:eastAsia="sv-SE"/>
              </w:rPr>
              <w:t xml:space="preserve"> or </w:t>
            </w:r>
            <w:r>
              <w:rPr>
                <w:i/>
                <w:iCs/>
                <w:szCs w:val="22"/>
                <w:lang w:eastAsia="sv-SE"/>
              </w:rPr>
              <w:t>RACH-ConfigCommonTwoStepRA</w:t>
            </w:r>
            <w:r>
              <w:rPr>
                <w:szCs w:val="22"/>
                <w:lang w:eastAsia="sv-SE"/>
              </w:rPr>
              <w:t xml:space="preserve"> containing this </w:t>
            </w:r>
            <w:r>
              <w:rPr>
                <w:i/>
                <w:iCs/>
                <w:szCs w:val="22"/>
                <w:lang w:eastAsia="sv-SE"/>
              </w:rPr>
              <w:t>FeatureCombinationPreambles</w:t>
            </w:r>
            <w:r>
              <w:rPr>
                <w:szCs w:val="22"/>
                <w:lang w:eastAsia="sv-SE"/>
              </w:rPr>
              <w:t xml:space="preserve"> are shared.</w:t>
            </w:r>
          </w:p>
        </w:tc>
      </w:tr>
      <w:tr w:rsidR="004F39EB" w14:paraId="5320C629" w14:textId="77777777">
        <w:tc>
          <w:tcPr>
            <w:tcW w:w="14173" w:type="dxa"/>
            <w:tcBorders>
              <w:top w:val="single" w:sz="4" w:space="0" w:color="auto"/>
              <w:left w:val="single" w:sz="4" w:space="0" w:color="auto"/>
              <w:bottom w:val="single" w:sz="4" w:space="0" w:color="auto"/>
              <w:right w:val="single" w:sz="4" w:space="0" w:color="auto"/>
            </w:tcBorders>
          </w:tcPr>
          <w:p w14:paraId="095C5DB6" w14:textId="77777777" w:rsidR="004F39EB" w:rsidRDefault="00307E05">
            <w:pPr>
              <w:pStyle w:val="TAL"/>
              <w:rPr>
                <w:szCs w:val="22"/>
                <w:lang w:eastAsia="sv-SE"/>
              </w:rPr>
            </w:pPr>
            <w:r>
              <w:rPr>
                <w:b/>
                <w:i/>
                <w:szCs w:val="22"/>
                <w:lang w:eastAsia="sv-SE"/>
              </w:rPr>
              <w:t>startPreambleForThisPartition</w:t>
            </w:r>
          </w:p>
          <w:p w14:paraId="3783B76E" w14:textId="77777777" w:rsidR="004F39EB" w:rsidRDefault="00307E05">
            <w:pPr>
              <w:pStyle w:val="TAL"/>
              <w:rPr>
                <w:bCs/>
                <w:iCs/>
                <w:szCs w:val="22"/>
                <w:lang w:eastAsia="sv-SE"/>
              </w:rPr>
            </w:pPr>
            <w:r>
              <w:rPr>
                <w:bCs/>
                <w:iCs/>
                <w:szCs w:val="22"/>
                <w:lang w:eastAsia="sv-SE"/>
              </w:rPr>
              <w:t xml:space="preserve">It defines the first preamble associated with the Feature Combination. If N&lt;1 the first preamble in each PRACH occasion is the one having the same index indicated by this field. If N&gt;=1 in each PRACH occasion N blocks of preambles associated with the Feature Combination are define, each having start index </w:t>
            </w:r>
            <w:r>
              <w:rPr>
                <w:noProof/>
                <w:position w:val="-12"/>
                <w:lang w:val="en-US" w:eastAsia="zh-CN"/>
              </w:rPr>
              <w:drawing>
                <wp:inline distT="0" distB="0" distL="0" distR="0" wp14:anchorId="289A9993" wp14:editId="4E0254D3">
                  <wp:extent cx="793750" cy="215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93750" cy="215900"/>
                          </a:xfrm>
                          <a:prstGeom prst="rect">
                            <a:avLst/>
                          </a:prstGeom>
                          <a:noFill/>
                          <a:ln>
                            <a:noFill/>
                          </a:ln>
                        </pic:spPr>
                      </pic:pic>
                    </a:graphicData>
                  </a:graphic>
                </wp:inline>
              </w:drawing>
            </w:r>
            <w:r>
              <w:rPr>
                <w:bCs/>
                <w:iCs/>
                <w:szCs w:val="22"/>
                <w:lang w:eastAsia="sv-SE"/>
              </w:rPr>
              <w:t>+ startPreambleForThisPartition (see 38.213).</w:t>
            </w:r>
          </w:p>
        </w:tc>
      </w:tr>
    </w:tbl>
    <w:p w14:paraId="2B5EEC83"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3D09CAD0" w14:textId="77777777">
        <w:tc>
          <w:tcPr>
            <w:tcW w:w="4027" w:type="dxa"/>
            <w:tcBorders>
              <w:top w:val="single" w:sz="4" w:space="0" w:color="auto"/>
              <w:left w:val="single" w:sz="4" w:space="0" w:color="auto"/>
              <w:bottom w:val="single" w:sz="4" w:space="0" w:color="auto"/>
              <w:right w:val="single" w:sz="4" w:space="0" w:color="auto"/>
            </w:tcBorders>
          </w:tcPr>
          <w:p w14:paraId="73A41A5B" w14:textId="77777777" w:rsidR="004F39EB" w:rsidRDefault="00307E05">
            <w:pPr>
              <w:pStyle w:val="TAH"/>
              <w:rPr>
                <w:szCs w:val="22"/>
                <w:lang w:eastAsia="en-US"/>
              </w:rPr>
            </w:pPr>
            <w:r>
              <w:rPr>
                <w:szCs w:val="22"/>
                <w:lang w:eastAsia="en-US"/>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tcPr>
          <w:p w14:paraId="7993FACF" w14:textId="77777777" w:rsidR="004F39EB" w:rsidRDefault="00307E05">
            <w:pPr>
              <w:pStyle w:val="TAH"/>
              <w:rPr>
                <w:szCs w:val="22"/>
                <w:lang w:eastAsia="en-US"/>
              </w:rPr>
            </w:pPr>
            <w:r>
              <w:rPr>
                <w:szCs w:val="22"/>
                <w:lang w:eastAsia="en-US"/>
              </w:rPr>
              <w:t>Explanation</w:t>
            </w:r>
          </w:p>
        </w:tc>
      </w:tr>
      <w:tr w:rsidR="004F39EB" w14:paraId="59BDB070" w14:textId="77777777">
        <w:tc>
          <w:tcPr>
            <w:tcW w:w="4027" w:type="dxa"/>
            <w:tcBorders>
              <w:top w:val="single" w:sz="4" w:space="0" w:color="auto"/>
              <w:left w:val="single" w:sz="4" w:space="0" w:color="auto"/>
              <w:bottom w:val="single" w:sz="4" w:space="0" w:color="auto"/>
              <w:right w:val="single" w:sz="4" w:space="0" w:color="auto"/>
            </w:tcBorders>
          </w:tcPr>
          <w:p w14:paraId="3BB671E4" w14:textId="77777777" w:rsidR="004F39EB" w:rsidRDefault="00307E05">
            <w:pPr>
              <w:pStyle w:val="TAL"/>
              <w:rPr>
                <w:i/>
                <w:iCs/>
                <w:lang w:eastAsia="x-none"/>
              </w:rPr>
            </w:pPr>
            <w:r>
              <w:rPr>
                <w:i/>
                <w:iCs/>
              </w:rPr>
              <w:t>MsgAConfigCommon</w:t>
            </w:r>
          </w:p>
        </w:tc>
        <w:tc>
          <w:tcPr>
            <w:tcW w:w="10146" w:type="dxa"/>
            <w:tcBorders>
              <w:top w:val="single" w:sz="4" w:space="0" w:color="auto"/>
              <w:left w:val="single" w:sz="4" w:space="0" w:color="auto"/>
              <w:bottom w:val="single" w:sz="4" w:space="0" w:color="auto"/>
              <w:right w:val="single" w:sz="4" w:space="0" w:color="auto"/>
            </w:tcBorders>
            <w:hideMark/>
          </w:tcPr>
          <w:p w14:paraId="613C19FC" w14:textId="77777777" w:rsidR="004F39EB" w:rsidRDefault="00307E05">
            <w:pPr>
              <w:pStyle w:val="TAL"/>
              <w:rPr>
                <w:szCs w:val="22"/>
              </w:rPr>
            </w:pPr>
            <w:r>
              <w:rPr>
                <w:szCs w:val="22"/>
              </w:rPr>
              <w:t xml:space="preserve">The field is optionally present, Need S, if </w:t>
            </w:r>
            <w:r>
              <w:rPr>
                <w:i/>
                <w:iCs/>
                <w:szCs w:val="22"/>
              </w:rPr>
              <w:t>FeatureCombinationPreambles</w:t>
            </w:r>
            <w:r>
              <w:rPr>
                <w:szCs w:val="22"/>
              </w:rPr>
              <w:t xml:space="preserve"> is included in </w:t>
            </w:r>
            <w:r>
              <w:rPr>
                <w:i/>
                <w:iCs/>
                <w:szCs w:val="22"/>
              </w:rPr>
              <w:t>RACH-ConfigCommonTwoStepRA</w:t>
            </w:r>
            <w:r>
              <w:rPr>
                <w:szCs w:val="22"/>
              </w:rPr>
              <w:t xml:space="preserve">. Otherwise, it is absent. If the field is absent in </w:t>
            </w:r>
            <w:r>
              <w:rPr>
                <w:i/>
                <w:iCs/>
                <w:szCs w:val="22"/>
              </w:rPr>
              <w:t>FeatureCombinationPreambles</w:t>
            </w:r>
            <w:r>
              <w:rPr>
                <w:szCs w:val="22"/>
              </w:rPr>
              <w:t xml:space="preserve"> included in </w:t>
            </w:r>
            <w:r>
              <w:rPr>
                <w:i/>
                <w:iCs/>
                <w:szCs w:val="22"/>
              </w:rPr>
              <w:t>RACH-ConfigCommonTwoStepRA</w:t>
            </w:r>
            <w:r>
              <w:rPr>
                <w:szCs w:val="22"/>
              </w:rPr>
              <w:t xml:space="preserve">, the UE applies </w:t>
            </w:r>
            <w:r>
              <w:rPr>
                <w:i/>
                <w:iCs/>
                <w:szCs w:val="22"/>
              </w:rPr>
              <w:t>MsgA-PUSCH-Config</w:t>
            </w:r>
            <w:r>
              <w:rPr>
                <w:szCs w:val="22"/>
              </w:rPr>
              <w:t xml:space="preserve"> included in the corresponding </w:t>
            </w:r>
            <w:r>
              <w:rPr>
                <w:i/>
                <w:iCs/>
                <w:szCs w:val="22"/>
              </w:rPr>
              <w:t>MsgA-ConfigCommon</w:t>
            </w:r>
            <w:r>
              <w:rPr>
                <w:szCs w:val="22"/>
              </w:rPr>
              <w:t>.</w:t>
            </w:r>
          </w:p>
        </w:tc>
      </w:tr>
    </w:tbl>
    <w:p w14:paraId="5D2694FF" w14:textId="77777777" w:rsidR="004F39EB" w:rsidRDefault="004F39EB">
      <w:pPr>
        <w:rPr>
          <w:rFonts w:eastAsia="MS Mincho"/>
        </w:rPr>
      </w:pPr>
    </w:p>
    <w:p w14:paraId="2C2EF273" w14:textId="77777777" w:rsidR="004F39EB" w:rsidRDefault="00307E05">
      <w:pPr>
        <w:pStyle w:val="Heading4"/>
        <w:rPr>
          <w:rFonts w:eastAsia="MS Mincho"/>
          <w:i/>
        </w:rPr>
      </w:pPr>
      <w:bookmarkStart w:id="721" w:name="_Toc60777236"/>
      <w:bookmarkStart w:id="722" w:name="_Toc100930131"/>
      <w:r>
        <w:rPr>
          <w:rFonts w:eastAsia="MS Mincho"/>
        </w:rPr>
        <w:t>–</w:t>
      </w:r>
      <w:r>
        <w:rPr>
          <w:rFonts w:eastAsia="MS Mincho"/>
        </w:rPr>
        <w:tab/>
      </w:r>
      <w:r>
        <w:rPr>
          <w:rFonts w:eastAsia="MS Mincho"/>
          <w:i/>
        </w:rPr>
        <w:t>FilterCoefficient</w:t>
      </w:r>
      <w:bookmarkEnd w:id="721"/>
      <w:bookmarkEnd w:id="722"/>
    </w:p>
    <w:p w14:paraId="2017EA44" w14:textId="77777777" w:rsidR="004F39EB" w:rsidRDefault="00307E05">
      <w:pPr>
        <w:rPr>
          <w:rFonts w:eastAsia="MS Mincho"/>
        </w:rPr>
      </w:pPr>
      <w:r>
        <w:t xml:space="preserve">The IE </w:t>
      </w:r>
      <w:r>
        <w:rPr>
          <w:i/>
        </w:rPr>
        <w:t>FilterCoefficient</w:t>
      </w:r>
      <w:r>
        <w:t xml:space="preserve"> specifies the measurement filtering coefficient. Value </w:t>
      </w:r>
      <w:r>
        <w:rPr>
          <w:i/>
        </w:rPr>
        <w:t>fc0</w:t>
      </w:r>
      <w:r>
        <w:t xml:space="preserve"> corresponds to k = 0, </w:t>
      </w:r>
      <w:r>
        <w:rPr>
          <w:i/>
        </w:rPr>
        <w:t>fc1</w:t>
      </w:r>
      <w:r>
        <w:t xml:space="preserve"> corresponds to k = 1, and so on.</w:t>
      </w:r>
    </w:p>
    <w:p w14:paraId="5082E6ED" w14:textId="77777777" w:rsidR="004F39EB" w:rsidRDefault="00307E05">
      <w:pPr>
        <w:pStyle w:val="TH"/>
      </w:pPr>
      <w:r>
        <w:rPr>
          <w:bCs/>
          <w:i/>
          <w:iCs/>
        </w:rPr>
        <w:t xml:space="preserve">FilterCoefficient </w:t>
      </w:r>
      <w:r>
        <w:t>information element</w:t>
      </w:r>
    </w:p>
    <w:p w14:paraId="48E20317" w14:textId="77777777" w:rsidR="004F39EB" w:rsidRDefault="00307E05">
      <w:pPr>
        <w:pStyle w:val="PL"/>
        <w:rPr>
          <w:color w:val="808080"/>
        </w:rPr>
      </w:pPr>
      <w:r>
        <w:rPr>
          <w:color w:val="808080"/>
        </w:rPr>
        <w:t>-- ASN1START</w:t>
      </w:r>
    </w:p>
    <w:p w14:paraId="219D5FE6" w14:textId="77777777" w:rsidR="004F39EB" w:rsidRDefault="00307E05">
      <w:pPr>
        <w:pStyle w:val="PL"/>
        <w:rPr>
          <w:color w:val="808080"/>
        </w:rPr>
      </w:pPr>
      <w:r>
        <w:rPr>
          <w:color w:val="808080"/>
        </w:rPr>
        <w:t>-- TAG-FILTERCOEFFICIENT-START</w:t>
      </w:r>
    </w:p>
    <w:p w14:paraId="2D74CC87" w14:textId="77777777" w:rsidR="004F39EB" w:rsidRDefault="004F39EB">
      <w:pPr>
        <w:pStyle w:val="PL"/>
      </w:pPr>
    </w:p>
    <w:p w14:paraId="74D725F1" w14:textId="77777777" w:rsidR="004F39EB" w:rsidRDefault="00307E05">
      <w:pPr>
        <w:pStyle w:val="PL"/>
      </w:pPr>
      <w:r>
        <w:t xml:space="preserve">FilterCoefficient ::=       </w:t>
      </w:r>
      <w:r>
        <w:rPr>
          <w:color w:val="993366"/>
        </w:rPr>
        <w:t>ENUMERATED</w:t>
      </w:r>
      <w:r>
        <w:t xml:space="preserve"> { fc0, fc1, fc2, fc3, fc4, fc5, fc6, fc7, fc8, fc9, fc11, fc13, fc15, fc17, fc19, spare1, ...}</w:t>
      </w:r>
    </w:p>
    <w:p w14:paraId="7CD772A7" w14:textId="77777777" w:rsidR="004F39EB" w:rsidRDefault="004F39EB">
      <w:pPr>
        <w:pStyle w:val="PL"/>
      </w:pPr>
    </w:p>
    <w:p w14:paraId="70566448" w14:textId="77777777" w:rsidR="004F39EB" w:rsidRDefault="00307E05">
      <w:pPr>
        <w:pStyle w:val="PL"/>
        <w:rPr>
          <w:color w:val="808080"/>
        </w:rPr>
      </w:pPr>
      <w:r>
        <w:rPr>
          <w:color w:val="808080"/>
        </w:rPr>
        <w:t>-- TAG-FILTERCOEFFICIENT-STOP</w:t>
      </w:r>
    </w:p>
    <w:p w14:paraId="3D52027C" w14:textId="77777777" w:rsidR="004F39EB" w:rsidRDefault="00307E05">
      <w:pPr>
        <w:pStyle w:val="PL"/>
        <w:rPr>
          <w:color w:val="808080"/>
        </w:rPr>
      </w:pPr>
      <w:r>
        <w:rPr>
          <w:color w:val="808080"/>
        </w:rPr>
        <w:t>-- ASN1STOP</w:t>
      </w:r>
    </w:p>
    <w:p w14:paraId="0E363148" w14:textId="77777777" w:rsidR="004F39EB" w:rsidRDefault="004F39EB">
      <w:pPr>
        <w:rPr>
          <w:iCs/>
        </w:rPr>
      </w:pPr>
    </w:p>
    <w:p w14:paraId="500D4FA7" w14:textId="77777777" w:rsidR="004F39EB" w:rsidRDefault="004F39EB"/>
    <w:p w14:paraId="29B591DC" w14:textId="77777777" w:rsidR="004F39EB" w:rsidRDefault="00307E05">
      <w:pPr>
        <w:pStyle w:val="Heading4"/>
      </w:pPr>
      <w:bookmarkStart w:id="723" w:name="_Toc60777237"/>
      <w:bookmarkStart w:id="724" w:name="_Toc100930132"/>
      <w:r>
        <w:t>–</w:t>
      </w:r>
      <w:r>
        <w:tab/>
      </w:r>
      <w:r>
        <w:rPr>
          <w:i/>
        </w:rPr>
        <w:t>FreqBandIndicatorNR</w:t>
      </w:r>
      <w:bookmarkEnd w:id="723"/>
      <w:bookmarkEnd w:id="724"/>
    </w:p>
    <w:p w14:paraId="35A976BF" w14:textId="77777777" w:rsidR="004F39EB" w:rsidRDefault="00307E05">
      <w:r>
        <w:t xml:space="preserve">The IE </w:t>
      </w:r>
      <w:r>
        <w:rPr>
          <w:i/>
        </w:rPr>
        <w:t>FreqBandIndicatorNR</w:t>
      </w:r>
      <w:r>
        <w:t xml:space="preserve"> is used to convey an NR frequency band number as defined in TS 38.101-1 [15] and TS 38.101-2 [39].</w:t>
      </w:r>
    </w:p>
    <w:p w14:paraId="413D3E5A" w14:textId="77777777" w:rsidR="004F39EB" w:rsidRDefault="00307E05">
      <w:pPr>
        <w:pStyle w:val="TH"/>
      </w:pPr>
      <w:r>
        <w:rPr>
          <w:i/>
        </w:rPr>
        <w:t>FreqBandIndicatorNR</w:t>
      </w:r>
      <w:r>
        <w:t xml:space="preserve"> information element</w:t>
      </w:r>
    </w:p>
    <w:p w14:paraId="658DC8AD" w14:textId="77777777" w:rsidR="004F39EB" w:rsidRDefault="00307E05">
      <w:pPr>
        <w:pStyle w:val="PL"/>
        <w:rPr>
          <w:color w:val="808080"/>
        </w:rPr>
      </w:pPr>
      <w:r>
        <w:rPr>
          <w:color w:val="808080"/>
        </w:rPr>
        <w:t>-- ASN1START</w:t>
      </w:r>
    </w:p>
    <w:p w14:paraId="0B5887B7" w14:textId="77777777" w:rsidR="004F39EB" w:rsidRDefault="00307E05">
      <w:pPr>
        <w:pStyle w:val="PL"/>
        <w:rPr>
          <w:color w:val="808080"/>
        </w:rPr>
      </w:pPr>
      <w:r>
        <w:rPr>
          <w:color w:val="808080"/>
        </w:rPr>
        <w:t>-- TAG-FREQBANDINDICATORNR-START</w:t>
      </w:r>
    </w:p>
    <w:p w14:paraId="5E5B3C6A" w14:textId="77777777" w:rsidR="004F39EB" w:rsidRDefault="004F39EB">
      <w:pPr>
        <w:pStyle w:val="PL"/>
      </w:pPr>
    </w:p>
    <w:p w14:paraId="6D298C8A" w14:textId="77777777" w:rsidR="004F39EB" w:rsidRDefault="00307E05">
      <w:pPr>
        <w:pStyle w:val="PL"/>
      </w:pPr>
      <w:r>
        <w:t xml:space="preserve">FreqBandIndicatorNR ::=             </w:t>
      </w:r>
      <w:r>
        <w:rPr>
          <w:color w:val="993366"/>
        </w:rPr>
        <w:t>INTEGER</w:t>
      </w:r>
      <w:r>
        <w:t xml:space="preserve"> (1..1024)</w:t>
      </w:r>
    </w:p>
    <w:p w14:paraId="6E0188C2" w14:textId="77777777" w:rsidR="004F39EB" w:rsidRDefault="004F39EB">
      <w:pPr>
        <w:pStyle w:val="PL"/>
      </w:pPr>
    </w:p>
    <w:p w14:paraId="4BE879C8" w14:textId="77777777" w:rsidR="004F39EB" w:rsidRDefault="00307E05">
      <w:pPr>
        <w:pStyle w:val="PL"/>
        <w:rPr>
          <w:color w:val="808080"/>
        </w:rPr>
      </w:pPr>
      <w:r>
        <w:rPr>
          <w:color w:val="808080"/>
        </w:rPr>
        <w:t>-- TAG-FREQBANDINDICATORNR-STOP</w:t>
      </w:r>
    </w:p>
    <w:p w14:paraId="3094B883" w14:textId="77777777" w:rsidR="004F39EB" w:rsidRDefault="00307E05">
      <w:pPr>
        <w:pStyle w:val="PL"/>
        <w:rPr>
          <w:color w:val="808080"/>
        </w:rPr>
      </w:pPr>
      <w:r>
        <w:rPr>
          <w:color w:val="808080"/>
        </w:rPr>
        <w:t>-- ASN1STOP</w:t>
      </w:r>
    </w:p>
    <w:p w14:paraId="54773EAC" w14:textId="77777777" w:rsidR="004F39EB" w:rsidRDefault="004F39EB">
      <w:pPr>
        <w:rPr>
          <w:rFonts w:eastAsiaTheme="minorEastAsia"/>
        </w:rPr>
      </w:pPr>
    </w:p>
    <w:p w14:paraId="7DAC3874" w14:textId="77777777" w:rsidR="004F39EB" w:rsidRDefault="00307E05">
      <w:pPr>
        <w:pStyle w:val="Heading4"/>
      </w:pPr>
      <w:r>
        <w:t>–</w:t>
      </w:r>
      <w:r>
        <w:tab/>
      </w:r>
      <w:r>
        <w:rPr>
          <w:rFonts w:eastAsia="DengXian"/>
          <w:i/>
          <w:lang w:eastAsia="zh-CN"/>
        </w:rPr>
        <w:t>FreqPriorityListDedicatedSlicing</w:t>
      </w:r>
    </w:p>
    <w:p w14:paraId="52FEB087" w14:textId="77777777" w:rsidR="004F39EB" w:rsidRDefault="00307E05">
      <w:pPr>
        <w:keepNext/>
        <w:keepLines/>
        <w:rPr>
          <w:iCs/>
        </w:rPr>
      </w:pPr>
      <w:r>
        <w:t xml:space="preserve">The IE </w:t>
      </w:r>
      <w:r>
        <w:rPr>
          <w:rFonts w:eastAsia="DengXian"/>
          <w:i/>
          <w:lang w:eastAsia="zh-CN"/>
        </w:rPr>
        <w:t>FreqPriorityListDedicatedSlicing</w:t>
      </w:r>
      <w:r>
        <w:rPr>
          <w:i/>
        </w:rPr>
        <w:t xml:space="preserve"> </w:t>
      </w:r>
      <w:r>
        <w:t>indicates dedicated cell reselection priorities for slicing</w:t>
      </w:r>
      <w:r>
        <w:rPr>
          <w:iCs/>
        </w:rPr>
        <w:t>.</w:t>
      </w:r>
    </w:p>
    <w:p w14:paraId="0FC70496" w14:textId="77777777" w:rsidR="004F39EB" w:rsidRDefault="00307E05">
      <w:pPr>
        <w:pStyle w:val="TH"/>
      </w:pPr>
      <w:r>
        <w:rPr>
          <w:bCs/>
          <w:i/>
          <w:iCs/>
        </w:rPr>
        <w:t xml:space="preserve">FreqPriorityListDedicatedSlicing </w:t>
      </w:r>
      <w:r>
        <w:t>information element</w:t>
      </w:r>
    </w:p>
    <w:p w14:paraId="6107A44A" w14:textId="77777777" w:rsidR="004F39EB" w:rsidRDefault="00307E05">
      <w:pPr>
        <w:pStyle w:val="PL"/>
        <w:rPr>
          <w:color w:val="808080"/>
        </w:rPr>
      </w:pPr>
      <w:r>
        <w:rPr>
          <w:color w:val="808080"/>
        </w:rPr>
        <w:t>-- ASN1START</w:t>
      </w:r>
    </w:p>
    <w:p w14:paraId="7D3694C1" w14:textId="77777777" w:rsidR="004F39EB" w:rsidRDefault="00307E05">
      <w:pPr>
        <w:pStyle w:val="PL"/>
        <w:rPr>
          <w:color w:val="808080"/>
        </w:rPr>
      </w:pPr>
      <w:r>
        <w:rPr>
          <w:color w:val="808080"/>
        </w:rPr>
        <w:t>-- TAG-FREQPRIORITYLISTDEDICATEDSLICING-START</w:t>
      </w:r>
    </w:p>
    <w:p w14:paraId="31F5A334" w14:textId="77777777" w:rsidR="004F39EB" w:rsidRDefault="004F39EB">
      <w:pPr>
        <w:pStyle w:val="PL"/>
      </w:pPr>
    </w:p>
    <w:p w14:paraId="3782DBBB" w14:textId="77777777" w:rsidR="004F39EB" w:rsidRDefault="00307E05">
      <w:pPr>
        <w:pStyle w:val="PL"/>
        <w:rPr>
          <w:rFonts w:eastAsia="DengXian"/>
        </w:rPr>
      </w:pPr>
      <w:r>
        <w:rPr>
          <w:rFonts w:eastAsia="DengXian"/>
        </w:rPr>
        <w:t xml:space="preserve">FreqPriorityListDedicatedSlicing-r17 ::= </w:t>
      </w:r>
      <w:r>
        <w:rPr>
          <w:color w:val="993366"/>
        </w:rPr>
        <w:t>SEQUENCE</w:t>
      </w:r>
      <w:r>
        <w:t xml:space="preserve"> </w:t>
      </w:r>
      <w:r>
        <w:rPr>
          <w:rFonts w:eastAsia="DengXian"/>
        </w:rPr>
        <w:t>(</w:t>
      </w:r>
      <w:r>
        <w:rPr>
          <w:color w:val="993366"/>
        </w:rPr>
        <w:t>SIZE</w:t>
      </w:r>
      <w:r>
        <w:t xml:space="preserve"> </w:t>
      </w:r>
      <w:r>
        <w:rPr>
          <w:rFonts w:eastAsia="DengXian"/>
        </w:rPr>
        <w:t>(1..</w:t>
      </w:r>
      <w:r>
        <w:t xml:space="preserve"> </w:t>
      </w:r>
      <w:r>
        <w:rPr>
          <w:rFonts w:eastAsia="DengXian"/>
        </w:rPr>
        <w:t>maxFreq))</w:t>
      </w:r>
      <w:r>
        <w:rPr>
          <w:rFonts w:eastAsia="DengXian"/>
          <w:color w:val="993366"/>
        </w:rPr>
        <w:t xml:space="preserve"> OF</w:t>
      </w:r>
      <w:r>
        <w:rPr>
          <w:rFonts w:eastAsia="DengXian"/>
        </w:rPr>
        <w:t xml:space="preserve"> FreqPriorityDedicatedSlicing-r17</w:t>
      </w:r>
    </w:p>
    <w:p w14:paraId="3234669B" w14:textId="77777777" w:rsidR="004F39EB" w:rsidRDefault="004F39EB">
      <w:pPr>
        <w:pStyle w:val="PL"/>
        <w:rPr>
          <w:rFonts w:eastAsia="DengXian"/>
        </w:rPr>
      </w:pPr>
    </w:p>
    <w:p w14:paraId="1F5121B3" w14:textId="77777777" w:rsidR="004F39EB" w:rsidRDefault="00307E05">
      <w:pPr>
        <w:pStyle w:val="PL"/>
        <w:rPr>
          <w:rFonts w:eastAsia="DengXian"/>
        </w:rPr>
      </w:pPr>
      <w:r>
        <w:rPr>
          <w:rFonts w:eastAsia="DengXian"/>
        </w:rPr>
        <w:t>FreqPriorityDedicatedSlicing-r17 ::=</w:t>
      </w:r>
      <w:r>
        <w:t xml:space="preserve">     </w:t>
      </w:r>
      <w:r>
        <w:rPr>
          <w:rFonts w:eastAsia="DengXian"/>
          <w:color w:val="993366"/>
        </w:rPr>
        <w:t>SEQUENCE</w:t>
      </w:r>
      <w:r>
        <w:rPr>
          <w:rFonts w:eastAsia="DengXian"/>
        </w:rPr>
        <w:t xml:space="preserve"> {</w:t>
      </w:r>
    </w:p>
    <w:p w14:paraId="06869E42" w14:textId="77777777" w:rsidR="004F39EB" w:rsidRDefault="00307E05">
      <w:pPr>
        <w:pStyle w:val="PL"/>
        <w:rPr>
          <w:rFonts w:eastAsia="DengXian"/>
        </w:rPr>
      </w:pPr>
      <w:r>
        <w:rPr>
          <w:rFonts w:eastAsia="DengXian"/>
        </w:rPr>
        <w:t xml:space="preserve">    </w:t>
      </w:r>
      <w:r>
        <w:t xml:space="preserve"> dl-ExplicitCarrierFreq-r17               ARFCN-ValueNR,</w:t>
      </w:r>
    </w:p>
    <w:p w14:paraId="7571EF5D" w14:textId="77777777" w:rsidR="004F39EB" w:rsidRDefault="00307E05">
      <w:pPr>
        <w:pStyle w:val="PL"/>
        <w:rPr>
          <w:rFonts w:eastAsia="DengXian"/>
          <w:color w:val="808080"/>
        </w:rPr>
      </w:pPr>
      <w:r>
        <w:t xml:space="preserve">    </w:t>
      </w:r>
      <w:r>
        <w:rPr>
          <w:rFonts w:eastAsia="DengXian"/>
        </w:rPr>
        <w:t>sliceInfoListDedicated-r17</w:t>
      </w:r>
      <w:r>
        <w:t xml:space="preserve">               SliceInfoListDedicated-r17                                    </w:t>
      </w:r>
      <w:r>
        <w:rPr>
          <w:color w:val="993366"/>
        </w:rPr>
        <w:t>OPTIONAL</w:t>
      </w:r>
      <w:r>
        <w:t xml:space="preserve">  </w:t>
      </w:r>
      <w:r>
        <w:rPr>
          <w:color w:val="808080"/>
        </w:rPr>
        <w:t>-- Need R</w:t>
      </w:r>
    </w:p>
    <w:p w14:paraId="2EF8B521" w14:textId="77777777" w:rsidR="004F39EB" w:rsidRDefault="00307E05">
      <w:pPr>
        <w:pStyle w:val="PL"/>
      </w:pPr>
      <w:r>
        <w:rPr>
          <w:rFonts w:eastAsia="DengXian"/>
        </w:rPr>
        <w:t>}</w:t>
      </w:r>
    </w:p>
    <w:p w14:paraId="16496DA9" w14:textId="77777777" w:rsidR="004F39EB" w:rsidRDefault="004F39EB">
      <w:pPr>
        <w:pStyle w:val="PL"/>
      </w:pPr>
    </w:p>
    <w:p w14:paraId="1A00A87D" w14:textId="77777777" w:rsidR="004F39EB" w:rsidRDefault="00307E05">
      <w:pPr>
        <w:pStyle w:val="PL"/>
        <w:rPr>
          <w:rFonts w:eastAsia="DengXian"/>
        </w:rPr>
      </w:pPr>
      <w:r>
        <w:rPr>
          <w:rFonts w:eastAsia="DengXian"/>
        </w:rPr>
        <w:t>SliceInfoListDedicated-r17 ::=</w:t>
      </w:r>
      <w:r>
        <w:t xml:space="preserve">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SliceInfoDedicated-r17</w:t>
      </w:r>
    </w:p>
    <w:p w14:paraId="264C90D0" w14:textId="77777777" w:rsidR="004F39EB" w:rsidRDefault="004F39EB">
      <w:pPr>
        <w:pStyle w:val="PL"/>
      </w:pPr>
    </w:p>
    <w:p w14:paraId="625C4763" w14:textId="77777777" w:rsidR="004F39EB" w:rsidRDefault="00307E05">
      <w:pPr>
        <w:pStyle w:val="PL"/>
      </w:pPr>
      <w:r>
        <w:t>SliceInfoDedicated-r17</w:t>
      </w:r>
      <w:r>
        <w:rPr>
          <w:rFonts w:eastAsia="DengXian"/>
        </w:rPr>
        <w:t xml:space="preserve"> </w:t>
      </w:r>
      <w:r>
        <w:t xml:space="preserve">::=               </w:t>
      </w:r>
      <w:r>
        <w:rPr>
          <w:color w:val="993366"/>
        </w:rPr>
        <w:t>SEQUENCE</w:t>
      </w:r>
      <w:r>
        <w:t xml:space="preserve"> {</w:t>
      </w:r>
    </w:p>
    <w:p w14:paraId="092B9A47" w14:textId="77777777" w:rsidR="004F39EB" w:rsidRDefault="00307E05">
      <w:pPr>
        <w:pStyle w:val="PL"/>
        <w:rPr>
          <w:rFonts w:eastAsia="SimSun"/>
        </w:rPr>
      </w:pPr>
      <w:r>
        <w:t xml:space="preserve">    nsag-IdentityInfo-r17                    NSAG-IdentityInfo-r17</w:t>
      </w:r>
      <w:r>
        <w:rPr>
          <w:rFonts w:eastAsia="DengXian"/>
        </w:rPr>
        <w:t>,</w:t>
      </w:r>
    </w:p>
    <w:p w14:paraId="68CA4C30" w14:textId="77777777" w:rsidR="004F39EB" w:rsidRDefault="00307E05">
      <w:pPr>
        <w:pStyle w:val="PL"/>
        <w:rPr>
          <w:color w:val="808080"/>
        </w:rPr>
      </w:pPr>
      <w:r>
        <w:t xml:space="preserve">    nsag-CellReselectionPriority-r17         CellReselectionPriority                                       </w:t>
      </w:r>
      <w:r>
        <w:rPr>
          <w:color w:val="993366"/>
        </w:rPr>
        <w:t>OPTIONAL</w:t>
      </w:r>
      <w:r>
        <w:t xml:space="preserve">,  </w:t>
      </w:r>
      <w:r>
        <w:rPr>
          <w:color w:val="808080"/>
        </w:rPr>
        <w:t>-- Need R</w:t>
      </w:r>
    </w:p>
    <w:p w14:paraId="33D9C8B2" w14:textId="77777777" w:rsidR="004F39EB" w:rsidRDefault="00307E05">
      <w:pPr>
        <w:pStyle w:val="PL"/>
        <w:rPr>
          <w:rFonts w:eastAsia="DengXian"/>
          <w:color w:val="808080"/>
        </w:rPr>
      </w:pPr>
      <w:r>
        <w:t xml:space="preserve">    nsag-CellReselectionSubPriority-r17      CellReselectionSubPriority                                    </w:t>
      </w:r>
      <w:r>
        <w:rPr>
          <w:color w:val="993366"/>
        </w:rPr>
        <w:t>OPTIONAL</w:t>
      </w:r>
      <w:r>
        <w:t xml:space="preserve">   </w:t>
      </w:r>
      <w:r>
        <w:rPr>
          <w:color w:val="808080"/>
        </w:rPr>
        <w:t>-- Need R</w:t>
      </w:r>
    </w:p>
    <w:p w14:paraId="44F526C9" w14:textId="77777777" w:rsidR="004F39EB" w:rsidRDefault="00307E05">
      <w:pPr>
        <w:pStyle w:val="PL"/>
      </w:pPr>
      <w:r>
        <w:t>}</w:t>
      </w:r>
    </w:p>
    <w:p w14:paraId="0BDDC9DC" w14:textId="77777777" w:rsidR="004F39EB" w:rsidRDefault="004F39EB">
      <w:pPr>
        <w:pStyle w:val="PL"/>
      </w:pPr>
    </w:p>
    <w:p w14:paraId="5695B26B" w14:textId="77777777" w:rsidR="004F39EB" w:rsidRDefault="00307E05">
      <w:pPr>
        <w:pStyle w:val="PL"/>
        <w:rPr>
          <w:color w:val="808080"/>
        </w:rPr>
      </w:pPr>
      <w:r>
        <w:rPr>
          <w:color w:val="808080"/>
        </w:rPr>
        <w:t>-- TAG-FREQPRIORITYLISTDEDICATEDSLICING-STOP</w:t>
      </w:r>
    </w:p>
    <w:p w14:paraId="47EAA73C" w14:textId="77777777" w:rsidR="004F39EB" w:rsidRDefault="00307E05">
      <w:pPr>
        <w:pStyle w:val="PL"/>
        <w:rPr>
          <w:rFonts w:eastAsiaTheme="minorEastAsia"/>
          <w:color w:val="808080"/>
        </w:rPr>
      </w:pPr>
      <w:r>
        <w:rPr>
          <w:color w:val="808080"/>
        </w:rPr>
        <w:t>-- ASN1STOP</w:t>
      </w:r>
    </w:p>
    <w:p w14:paraId="101E8603" w14:textId="77777777" w:rsidR="004F39EB" w:rsidRDefault="004F39EB">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F39EB" w14:paraId="0D3912F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E07D310" w14:textId="77777777" w:rsidR="004F39EB" w:rsidRDefault="00307E05">
            <w:pPr>
              <w:pStyle w:val="TAH"/>
              <w:rPr>
                <w:lang w:eastAsia="en-GB"/>
              </w:rPr>
            </w:pPr>
            <w:r>
              <w:rPr>
                <w:i/>
              </w:rPr>
              <w:t xml:space="preserve">FreqPriorityDedicatedSlicing </w:t>
            </w:r>
            <w:r>
              <w:rPr>
                <w:iCs/>
                <w:lang w:eastAsia="en-GB"/>
              </w:rPr>
              <w:t>field descriptions</w:t>
            </w:r>
          </w:p>
        </w:tc>
      </w:tr>
      <w:tr w:rsidR="004F39EB" w14:paraId="75DB307A" w14:textId="77777777">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1983A0E" w14:textId="77777777" w:rsidR="004F39EB" w:rsidRDefault="00307E05">
            <w:pPr>
              <w:pStyle w:val="TAL"/>
              <w:rPr>
                <w:b/>
                <w:i/>
                <w:kern w:val="2"/>
              </w:rPr>
            </w:pPr>
            <w:r>
              <w:rPr>
                <w:b/>
                <w:i/>
                <w:kern w:val="2"/>
              </w:rPr>
              <w:t>dl-ExplicitCarrierFreq</w:t>
            </w:r>
          </w:p>
          <w:p w14:paraId="27F8261F" w14:textId="77777777" w:rsidR="004F39EB" w:rsidRDefault="00307E05">
            <w:pPr>
              <w:pStyle w:val="TAL"/>
              <w:rPr>
                <w:rFonts w:eastAsiaTheme="minorEastAsia"/>
                <w:bCs/>
                <w:iCs/>
              </w:rPr>
            </w:pPr>
            <w:r>
              <w:t xml:space="preserve">Indicates the downlink carrier frequency to which </w:t>
            </w:r>
            <w:r>
              <w:rPr>
                <w:i/>
              </w:rPr>
              <w:t>SliceInfoListDedicated</w:t>
            </w:r>
            <w:r>
              <w:t xml:space="preserve"> is associated.</w:t>
            </w:r>
          </w:p>
        </w:tc>
      </w:tr>
    </w:tbl>
    <w:p w14:paraId="74DFA184" w14:textId="77777777" w:rsidR="004F39EB" w:rsidRDefault="004F39EB">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F39EB" w14:paraId="50405FB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244460E" w14:textId="77777777" w:rsidR="004F39EB" w:rsidRDefault="00307E05">
            <w:pPr>
              <w:pStyle w:val="TAH"/>
              <w:rPr>
                <w:lang w:eastAsia="en-GB"/>
              </w:rPr>
            </w:pPr>
            <w:r>
              <w:rPr>
                <w:i/>
              </w:rPr>
              <w:t>SliceInfoDedicated</w:t>
            </w:r>
            <w:r>
              <w:rPr>
                <w:bCs/>
                <w:i/>
                <w:iCs/>
                <w:lang w:eastAsia="sv-SE"/>
              </w:rPr>
              <w:t xml:space="preserve"> </w:t>
            </w:r>
            <w:r>
              <w:rPr>
                <w:iCs/>
                <w:lang w:eastAsia="en-GB"/>
              </w:rPr>
              <w:t>field descriptions</w:t>
            </w:r>
          </w:p>
        </w:tc>
      </w:tr>
      <w:tr w:rsidR="004F39EB" w14:paraId="7DBA44FB" w14:textId="77777777">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0A537D7" w14:textId="77777777" w:rsidR="004F39EB" w:rsidRDefault="00307E05">
            <w:pPr>
              <w:pStyle w:val="TAL"/>
              <w:rPr>
                <w:b/>
                <w:i/>
                <w:kern w:val="2"/>
              </w:rPr>
            </w:pPr>
            <w:r>
              <w:rPr>
                <w:b/>
                <w:i/>
                <w:kern w:val="2"/>
              </w:rPr>
              <w:t>nsag-IdentityInfo</w:t>
            </w:r>
          </w:p>
          <w:p w14:paraId="6D5C01B4" w14:textId="77777777" w:rsidR="004F39EB" w:rsidRDefault="00307E05">
            <w:pPr>
              <w:pStyle w:val="TAL"/>
              <w:rPr>
                <w:rFonts w:eastAsiaTheme="minorEastAsia"/>
              </w:rPr>
            </w:pPr>
            <w:r>
              <w:rPr>
                <w:rFonts w:eastAsiaTheme="minorEastAsia"/>
              </w:rPr>
              <w:t>This is the NSAG identifier of the NSAG.</w:t>
            </w:r>
          </w:p>
        </w:tc>
      </w:tr>
    </w:tbl>
    <w:p w14:paraId="6DF55548" w14:textId="77777777" w:rsidR="004F39EB" w:rsidRDefault="004F39EB"/>
    <w:p w14:paraId="77D58DFC" w14:textId="77777777" w:rsidR="004F39EB" w:rsidRDefault="00307E05">
      <w:pPr>
        <w:pStyle w:val="Heading4"/>
      </w:pPr>
      <w:bookmarkStart w:id="725" w:name="_Toc76423783"/>
      <w:bookmarkStart w:id="726" w:name="_Toc100930133"/>
      <w:r>
        <w:t>–</w:t>
      </w:r>
      <w:r>
        <w:tab/>
      </w:r>
      <w:r>
        <w:rPr>
          <w:rFonts w:eastAsia="DengXian"/>
          <w:i/>
          <w:lang w:eastAsia="zh-CN"/>
        </w:rPr>
        <w:t>FreqPriorityListSlicing</w:t>
      </w:r>
      <w:bookmarkEnd w:id="725"/>
      <w:bookmarkEnd w:id="726"/>
    </w:p>
    <w:p w14:paraId="56B4ECDD" w14:textId="77777777" w:rsidR="004F39EB" w:rsidRDefault="00307E05">
      <w:pPr>
        <w:keepNext/>
        <w:keepLines/>
        <w:rPr>
          <w:iCs/>
        </w:rPr>
      </w:pPr>
      <w:r>
        <w:t xml:space="preserve">The IE </w:t>
      </w:r>
      <w:r>
        <w:rPr>
          <w:rFonts w:eastAsia="DengXian"/>
          <w:i/>
          <w:lang w:eastAsia="zh-CN"/>
        </w:rPr>
        <w:t>FreqPriorityListSlicing</w:t>
      </w:r>
      <w:r>
        <w:rPr>
          <w:i/>
        </w:rPr>
        <w:t xml:space="preserve"> </w:t>
      </w:r>
      <w:r>
        <w:t>indicates cell reselection priorities for slicing in SIB16</w:t>
      </w:r>
      <w:r>
        <w:rPr>
          <w:iCs/>
        </w:rPr>
        <w:t>.</w:t>
      </w:r>
    </w:p>
    <w:p w14:paraId="75EFBEE9" w14:textId="77777777" w:rsidR="004F39EB" w:rsidRDefault="00307E05">
      <w:pPr>
        <w:pStyle w:val="TH"/>
      </w:pPr>
      <w:r>
        <w:rPr>
          <w:bCs/>
          <w:i/>
          <w:iCs/>
        </w:rPr>
        <w:t xml:space="preserve">FreqPriorityListSlicing </w:t>
      </w:r>
      <w:r>
        <w:t>information element</w:t>
      </w:r>
    </w:p>
    <w:p w14:paraId="097BEEAD" w14:textId="77777777" w:rsidR="004F39EB" w:rsidRDefault="00307E05">
      <w:pPr>
        <w:pStyle w:val="PL"/>
        <w:rPr>
          <w:color w:val="808080"/>
        </w:rPr>
      </w:pPr>
      <w:r>
        <w:rPr>
          <w:color w:val="808080"/>
        </w:rPr>
        <w:t>-- ASN1START</w:t>
      </w:r>
    </w:p>
    <w:p w14:paraId="72802A67" w14:textId="77777777" w:rsidR="004F39EB" w:rsidRDefault="00307E05">
      <w:pPr>
        <w:pStyle w:val="PL"/>
        <w:rPr>
          <w:color w:val="808080"/>
        </w:rPr>
      </w:pPr>
      <w:r>
        <w:rPr>
          <w:color w:val="808080"/>
        </w:rPr>
        <w:t>-- TAG-FREQPRIORITYLISTSLICING-START</w:t>
      </w:r>
    </w:p>
    <w:p w14:paraId="39E79D2A" w14:textId="77777777" w:rsidR="004F39EB" w:rsidRDefault="004F39EB">
      <w:pPr>
        <w:pStyle w:val="PL"/>
      </w:pPr>
    </w:p>
    <w:p w14:paraId="058535E5" w14:textId="77777777" w:rsidR="004F39EB" w:rsidRDefault="00307E05">
      <w:pPr>
        <w:pStyle w:val="PL"/>
        <w:rPr>
          <w:rFonts w:eastAsia="DengXian"/>
        </w:rPr>
      </w:pPr>
      <w:r>
        <w:rPr>
          <w:rFonts w:eastAsia="DengXian"/>
        </w:rPr>
        <w:t xml:space="preserve">FreqPriorityListSlicing-r17 ::= </w:t>
      </w:r>
      <w:r>
        <w:rPr>
          <w:color w:val="993366"/>
        </w:rPr>
        <w:t>SEQUENCE</w:t>
      </w:r>
      <w:r>
        <w:t xml:space="preserve"> </w:t>
      </w:r>
      <w:r>
        <w:rPr>
          <w:rFonts w:eastAsia="DengXian"/>
        </w:rPr>
        <w:t>(</w:t>
      </w:r>
      <w:r>
        <w:rPr>
          <w:color w:val="993366"/>
        </w:rPr>
        <w:t>SIZE</w:t>
      </w:r>
      <w:r>
        <w:t xml:space="preserve"> </w:t>
      </w:r>
      <w:r>
        <w:rPr>
          <w:rFonts w:eastAsia="DengXian"/>
        </w:rPr>
        <w:t>(1..maxFreqPlus1))</w:t>
      </w:r>
      <w:r>
        <w:rPr>
          <w:rFonts w:eastAsia="DengXian"/>
          <w:color w:val="993366"/>
        </w:rPr>
        <w:t xml:space="preserve"> OF</w:t>
      </w:r>
      <w:r>
        <w:rPr>
          <w:rFonts w:eastAsia="DengXian"/>
        </w:rPr>
        <w:t xml:space="preserve"> FreqPrioritySlicing-r17</w:t>
      </w:r>
    </w:p>
    <w:p w14:paraId="6271394D" w14:textId="77777777" w:rsidR="004F39EB" w:rsidRDefault="004F39EB">
      <w:pPr>
        <w:pStyle w:val="PL"/>
        <w:rPr>
          <w:rFonts w:eastAsia="DengXian"/>
        </w:rPr>
      </w:pPr>
    </w:p>
    <w:p w14:paraId="2CB03822" w14:textId="77777777" w:rsidR="004F39EB" w:rsidRDefault="00307E05">
      <w:pPr>
        <w:pStyle w:val="PL"/>
        <w:rPr>
          <w:rFonts w:eastAsia="DengXian"/>
        </w:rPr>
      </w:pPr>
      <w:r>
        <w:rPr>
          <w:rFonts w:eastAsia="DengXian"/>
        </w:rPr>
        <w:t>FreqPrioritySlicing-r17 ::=</w:t>
      </w:r>
      <w:r>
        <w:t xml:space="preserve">     </w:t>
      </w:r>
      <w:r>
        <w:rPr>
          <w:rFonts w:eastAsia="DengXian"/>
          <w:color w:val="993366"/>
        </w:rPr>
        <w:t>SEQUENCE</w:t>
      </w:r>
      <w:r>
        <w:rPr>
          <w:rFonts w:eastAsia="DengXian"/>
        </w:rPr>
        <w:t xml:space="preserve"> {</w:t>
      </w:r>
    </w:p>
    <w:p w14:paraId="7F663F2C" w14:textId="77777777" w:rsidR="004F39EB" w:rsidRDefault="00307E05">
      <w:pPr>
        <w:pStyle w:val="PL"/>
        <w:rPr>
          <w:rFonts w:eastAsia="DengXian"/>
        </w:rPr>
      </w:pPr>
      <w:r>
        <w:rPr>
          <w:rFonts w:eastAsia="DengXian"/>
        </w:rPr>
        <w:t xml:space="preserve">    </w:t>
      </w:r>
      <w:r>
        <w:t xml:space="preserve"> dl-ImplicitCarrierFreq-r17            </w:t>
      </w:r>
      <w:r>
        <w:rPr>
          <w:color w:val="993366"/>
        </w:rPr>
        <w:t>INTEGER</w:t>
      </w:r>
      <w:r>
        <w:t xml:space="preserve"> (0..maxFreq),</w:t>
      </w:r>
    </w:p>
    <w:p w14:paraId="10927E7D" w14:textId="77777777" w:rsidR="004F39EB" w:rsidRDefault="00307E05">
      <w:pPr>
        <w:pStyle w:val="PL"/>
        <w:rPr>
          <w:rFonts w:eastAsia="DengXian"/>
          <w:color w:val="808080"/>
        </w:rPr>
      </w:pPr>
      <w:r>
        <w:t xml:space="preserve">    </w:t>
      </w:r>
      <w:r>
        <w:rPr>
          <w:rFonts w:eastAsia="DengXian"/>
        </w:rPr>
        <w:t>sliceInfoList-r17</w:t>
      </w:r>
      <w:r>
        <w:t xml:space="preserve">                     SliceInfoList-r17                                               </w:t>
      </w:r>
      <w:r>
        <w:rPr>
          <w:color w:val="993366"/>
        </w:rPr>
        <w:t>OPTIONAL</w:t>
      </w:r>
      <w:r>
        <w:t xml:space="preserve">  </w:t>
      </w:r>
      <w:r>
        <w:rPr>
          <w:color w:val="808080"/>
        </w:rPr>
        <w:t>-- Need R</w:t>
      </w:r>
    </w:p>
    <w:p w14:paraId="5F0B2C7E" w14:textId="77777777" w:rsidR="004F39EB" w:rsidRDefault="00307E05">
      <w:pPr>
        <w:pStyle w:val="PL"/>
        <w:rPr>
          <w:rFonts w:eastAsia="DengXian"/>
        </w:rPr>
      </w:pPr>
      <w:r>
        <w:rPr>
          <w:rFonts w:eastAsia="DengXian"/>
        </w:rPr>
        <w:t>}</w:t>
      </w:r>
    </w:p>
    <w:p w14:paraId="4AB6C89F" w14:textId="77777777" w:rsidR="004F39EB" w:rsidRDefault="004F39EB">
      <w:pPr>
        <w:pStyle w:val="PL"/>
      </w:pPr>
    </w:p>
    <w:p w14:paraId="613B5659" w14:textId="77777777" w:rsidR="004F39EB" w:rsidRDefault="00307E05">
      <w:pPr>
        <w:pStyle w:val="PL"/>
        <w:rPr>
          <w:rFonts w:eastAsia="DengXian"/>
        </w:rPr>
      </w:pPr>
      <w:r>
        <w:rPr>
          <w:rFonts w:eastAsia="DengXian"/>
        </w:rPr>
        <w:t>SliceInfoList-r17 ::=</w:t>
      </w:r>
      <w:r>
        <w:t xml:space="preserve">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SliceInfo-r17</w:t>
      </w:r>
    </w:p>
    <w:p w14:paraId="3C6C8553" w14:textId="77777777" w:rsidR="004F39EB" w:rsidRDefault="004F39EB">
      <w:pPr>
        <w:pStyle w:val="PL"/>
      </w:pPr>
    </w:p>
    <w:p w14:paraId="2A4397B2" w14:textId="77777777" w:rsidR="004F39EB" w:rsidRDefault="00307E05">
      <w:pPr>
        <w:pStyle w:val="PL"/>
      </w:pPr>
      <w:r>
        <w:lastRenderedPageBreak/>
        <w:t>SliceInfo-r17</w:t>
      </w:r>
      <w:r>
        <w:rPr>
          <w:rFonts w:eastAsia="DengXian"/>
        </w:rPr>
        <w:t xml:space="preserve"> </w:t>
      </w:r>
      <w:r>
        <w:t xml:space="preserve">::=                 </w:t>
      </w:r>
      <w:r>
        <w:rPr>
          <w:color w:val="993366"/>
        </w:rPr>
        <w:t>SEQUENCE</w:t>
      </w:r>
      <w:r>
        <w:t xml:space="preserve"> {</w:t>
      </w:r>
    </w:p>
    <w:p w14:paraId="7E1F59A2" w14:textId="77777777" w:rsidR="004F39EB" w:rsidRDefault="00307E05">
      <w:pPr>
        <w:pStyle w:val="PL"/>
        <w:rPr>
          <w:rFonts w:eastAsia="SimSun"/>
        </w:rPr>
      </w:pPr>
      <w:r>
        <w:t xml:space="preserve">    nsag-IdentityInfo-r17             NSAG-IdentityInfo-r17</w:t>
      </w:r>
      <w:r>
        <w:rPr>
          <w:rFonts w:eastAsia="DengXian"/>
        </w:rPr>
        <w:t>,</w:t>
      </w:r>
    </w:p>
    <w:p w14:paraId="13BE911E" w14:textId="77777777" w:rsidR="004F39EB" w:rsidRDefault="00307E05">
      <w:pPr>
        <w:pStyle w:val="PL"/>
        <w:rPr>
          <w:color w:val="808080"/>
        </w:rPr>
      </w:pPr>
      <w:r>
        <w:t xml:space="preserve">    nsag-CellReselectionPriority-r17  CellReselectionPriority                                             </w:t>
      </w:r>
      <w:r>
        <w:rPr>
          <w:color w:val="993366"/>
        </w:rPr>
        <w:t>OPTIONAL</w:t>
      </w:r>
      <w:r>
        <w:t xml:space="preserve">,  </w:t>
      </w:r>
      <w:r>
        <w:rPr>
          <w:color w:val="808080"/>
        </w:rPr>
        <w:t>-- Need R</w:t>
      </w:r>
    </w:p>
    <w:p w14:paraId="10D1E9B8" w14:textId="77777777" w:rsidR="004F39EB" w:rsidRDefault="00307E05">
      <w:pPr>
        <w:pStyle w:val="PL"/>
        <w:rPr>
          <w:color w:val="808080"/>
        </w:rPr>
      </w:pPr>
      <w:r>
        <w:t xml:space="preserve">    nsag-CellReselectionSubPriority-r17 CellReselectionSubPriority                                        </w:t>
      </w:r>
      <w:r>
        <w:rPr>
          <w:color w:val="993366"/>
        </w:rPr>
        <w:t>OPTIONAL</w:t>
      </w:r>
      <w:r>
        <w:t xml:space="preserve">,  </w:t>
      </w:r>
      <w:r>
        <w:rPr>
          <w:color w:val="808080"/>
        </w:rPr>
        <w:t>-- Need R</w:t>
      </w:r>
    </w:p>
    <w:p w14:paraId="5FFFE5B3" w14:textId="77777777" w:rsidR="004F39EB" w:rsidRDefault="00307E05">
      <w:pPr>
        <w:pStyle w:val="PL"/>
      </w:pPr>
      <w:r>
        <w:t xml:space="preserve">    sliceCellListNR-r17               </w:t>
      </w:r>
      <w:r>
        <w:rPr>
          <w:color w:val="993366"/>
        </w:rPr>
        <w:t>CHOICE</w:t>
      </w:r>
      <w:r>
        <w:t xml:space="preserve"> {</w:t>
      </w:r>
    </w:p>
    <w:p w14:paraId="771BE428" w14:textId="77777777" w:rsidR="004F39EB" w:rsidRDefault="00307E05">
      <w:pPr>
        <w:pStyle w:val="PL"/>
      </w:pPr>
      <w:r>
        <w:t xml:space="preserve">        sliceAllowedCellListNR-r17        SliceCellListNR-r17,</w:t>
      </w:r>
    </w:p>
    <w:p w14:paraId="040CD476" w14:textId="77777777" w:rsidR="004F39EB" w:rsidRDefault="00307E05">
      <w:pPr>
        <w:pStyle w:val="PL"/>
      </w:pPr>
      <w:r>
        <w:t xml:space="preserve">        sliceExcludedCellListNR-r17       SliceCellListNR-r17</w:t>
      </w:r>
    </w:p>
    <w:p w14:paraId="7B3F6524" w14:textId="77777777" w:rsidR="004F39EB" w:rsidRDefault="00307E05">
      <w:pPr>
        <w:pStyle w:val="PL"/>
        <w:rPr>
          <w:color w:val="808080"/>
        </w:rPr>
      </w:pPr>
      <w:r>
        <w:t xml:space="preserve">    }                                                                                                     </w:t>
      </w:r>
      <w:r>
        <w:rPr>
          <w:color w:val="993366"/>
        </w:rPr>
        <w:t>OPTIONAL</w:t>
      </w:r>
      <w:r>
        <w:t xml:space="preserve">  </w:t>
      </w:r>
      <w:r>
        <w:rPr>
          <w:color w:val="808080"/>
        </w:rPr>
        <w:t>-- Need R</w:t>
      </w:r>
    </w:p>
    <w:p w14:paraId="4A1811B6" w14:textId="77777777" w:rsidR="004F39EB" w:rsidRDefault="00307E05">
      <w:pPr>
        <w:pStyle w:val="PL"/>
      </w:pPr>
      <w:r>
        <w:t>}</w:t>
      </w:r>
    </w:p>
    <w:p w14:paraId="186C41DF" w14:textId="77777777" w:rsidR="004F39EB" w:rsidRDefault="004F39EB">
      <w:pPr>
        <w:pStyle w:val="PL"/>
      </w:pPr>
    </w:p>
    <w:p w14:paraId="0C27B7D2" w14:textId="77777777" w:rsidR="004F39EB" w:rsidRDefault="00307E05">
      <w:pPr>
        <w:pStyle w:val="PL"/>
      </w:pPr>
      <w:r>
        <w:t xml:space="preserve">SliceCellListNR-r17 ::=           </w:t>
      </w:r>
      <w:r>
        <w:rPr>
          <w:color w:val="993366"/>
        </w:rPr>
        <w:t>SEQUENCE</w:t>
      </w:r>
      <w:r>
        <w:t xml:space="preserve"> (</w:t>
      </w:r>
      <w:r>
        <w:rPr>
          <w:color w:val="993366"/>
        </w:rPr>
        <w:t>SIZE</w:t>
      </w:r>
      <w:r>
        <w:t xml:space="preserve"> (1..maxCellSlice-r17))</w:t>
      </w:r>
      <w:r>
        <w:rPr>
          <w:color w:val="993366"/>
        </w:rPr>
        <w:t xml:space="preserve"> OF</w:t>
      </w:r>
      <w:r>
        <w:t xml:space="preserve"> PCI-Range</w:t>
      </w:r>
    </w:p>
    <w:p w14:paraId="6AC3A26B" w14:textId="77777777" w:rsidR="004F39EB" w:rsidRDefault="004F39EB">
      <w:pPr>
        <w:pStyle w:val="PL"/>
      </w:pPr>
    </w:p>
    <w:p w14:paraId="6E3AC660" w14:textId="77777777" w:rsidR="004F39EB" w:rsidRDefault="00307E05">
      <w:pPr>
        <w:pStyle w:val="PL"/>
        <w:rPr>
          <w:color w:val="808080"/>
        </w:rPr>
      </w:pPr>
      <w:r>
        <w:rPr>
          <w:color w:val="808080"/>
        </w:rPr>
        <w:t>-- TAG-FREQPRIORITYLISTSLICING-STOP</w:t>
      </w:r>
    </w:p>
    <w:p w14:paraId="5FD9331B" w14:textId="77777777" w:rsidR="004F39EB" w:rsidRDefault="00307E05">
      <w:pPr>
        <w:pStyle w:val="PL"/>
        <w:rPr>
          <w:rFonts w:eastAsiaTheme="minorEastAsia"/>
          <w:color w:val="808080"/>
        </w:rPr>
      </w:pPr>
      <w:r>
        <w:rPr>
          <w:color w:val="808080"/>
        </w:rPr>
        <w:t>-- ASN1STOP</w:t>
      </w:r>
    </w:p>
    <w:p w14:paraId="2A8A71BF" w14:textId="77777777" w:rsidR="004F39EB" w:rsidRDefault="004F39EB">
      <w:pPr>
        <w:rPr>
          <w:rFonts w:eastAsia="DengXian"/>
          <w:lang w:eastAsia="zh-CN"/>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F39EB" w14:paraId="074889C7"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C3A652F" w14:textId="77777777" w:rsidR="004F39EB" w:rsidRDefault="00307E05">
            <w:pPr>
              <w:pStyle w:val="TAH"/>
              <w:rPr>
                <w:lang w:eastAsia="en-GB"/>
              </w:rPr>
            </w:pPr>
            <w:r>
              <w:rPr>
                <w:i/>
              </w:rPr>
              <w:t>FreqPriorityListSlicing</w:t>
            </w:r>
            <w:r>
              <w:rPr>
                <w:bCs/>
                <w:i/>
                <w:iCs/>
                <w:lang w:eastAsia="sv-SE"/>
              </w:rPr>
              <w:t xml:space="preserve"> </w:t>
            </w:r>
            <w:r>
              <w:rPr>
                <w:iCs/>
                <w:lang w:eastAsia="en-GB"/>
              </w:rPr>
              <w:t>field descriptions</w:t>
            </w:r>
          </w:p>
        </w:tc>
      </w:tr>
      <w:tr w:rsidR="004F39EB" w14:paraId="214A3853"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04DA58A2" w14:textId="77777777" w:rsidR="004F39EB" w:rsidRDefault="00307E05">
            <w:pPr>
              <w:pStyle w:val="TAL"/>
              <w:rPr>
                <w:b/>
                <w:i/>
                <w:kern w:val="2"/>
              </w:rPr>
            </w:pPr>
            <w:r>
              <w:rPr>
                <w:b/>
                <w:i/>
                <w:kern w:val="2"/>
              </w:rPr>
              <w:t>dl-ImplicitCarrierFreq</w:t>
            </w:r>
          </w:p>
          <w:p w14:paraId="47870150" w14:textId="77777777" w:rsidR="004F39EB" w:rsidRDefault="00307E05">
            <w:pPr>
              <w:pStyle w:val="TAL"/>
              <w:rPr>
                <w:bCs/>
                <w:iCs/>
                <w:kern w:val="2"/>
              </w:rPr>
            </w:pPr>
            <w:r>
              <w:rPr>
                <w:bCs/>
                <w:iCs/>
                <w:kern w:val="2"/>
              </w:rPr>
              <w:t xml:space="preserve">Indicates the downlink carrier frequency to which </w:t>
            </w:r>
            <w:r>
              <w:rPr>
                <w:bCs/>
                <w:i/>
                <w:kern w:val="2"/>
              </w:rPr>
              <w:t xml:space="preserve">sliceInfoList </w:t>
            </w:r>
            <w:r>
              <w:rPr>
                <w:bCs/>
                <w:iCs/>
                <w:kern w:val="2"/>
              </w:rPr>
              <w:t xml:space="preserve">is associated with. The frequency is signalled implicitly, value 0 corresponds to the serving frequency, value 1 corresponds to the first frequency indicated by the </w:t>
            </w:r>
            <w:r>
              <w:rPr>
                <w:bCs/>
                <w:i/>
                <w:kern w:val="2"/>
              </w:rPr>
              <w:t>InterFreqCarrierFreqList</w:t>
            </w:r>
            <w:r>
              <w:rPr>
                <w:bCs/>
                <w:iCs/>
                <w:kern w:val="2"/>
              </w:rPr>
              <w:t xml:space="preserve"> in SIB4, and value 2 coresponds to the second frequency indicated by the </w:t>
            </w:r>
            <w:r>
              <w:rPr>
                <w:bCs/>
                <w:i/>
                <w:kern w:val="2"/>
              </w:rPr>
              <w:t>InterFreqCarrierFreqList</w:t>
            </w:r>
            <w:r>
              <w:rPr>
                <w:bCs/>
                <w:iCs/>
                <w:kern w:val="2"/>
              </w:rPr>
              <w:t xml:space="preserve"> in SIB4, and so on.</w:t>
            </w:r>
          </w:p>
        </w:tc>
      </w:tr>
    </w:tbl>
    <w:p w14:paraId="375F8EF6" w14:textId="77777777" w:rsidR="004F39EB" w:rsidRDefault="004F39EB">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F39EB" w14:paraId="5328331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7FC3FCB" w14:textId="77777777" w:rsidR="004F39EB" w:rsidRDefault="00307E05">
            <w:pPr>
              <w:pStyle w:val="TAH"/>
              <w:rPr>
                <w:lang w:eastAsia="en-GB"/>
              </w:rPr>
            </w:pPr>
            <w:r>
              <w:rPr>
                <w:i/>
              </w:rPr>
              <w:t>SliceInfo</w:t>
            </w:r>
            <w:r>
              <w:rPr>
                <w:bCs/>
                <w:i/>
                <w:iCs/>
                <w:lang w:eastAsia="sv-SE"/>
              </w:rPr>
              <w:t xml:space="preserve"> </w:t>
            </w:r>
            <w:r>
              <w:rPr>
                <w:iCs/>
                <w:lang w:eastAsia="en-GB"/>
              </w:rPr>
              <w:t>field descriptions</w:t>
            </w:r>
          </w:p>
        </w:tc>
      </w:tr>
      <w:tr w:rsidR="004F39EB" w14:paraId="1F0912EB" w14:textId="77777777">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83C420F" w14:textId="77777777" w:rsidR="004F39EB" w:rsidRDefault="00307E05">
            <w:pPr>
              <w:pStyle w:val="TAL"/>
              <w:rPr>
                <w:b/>
                <w:i/>
                <w:kern w:val="2"/>
              </w:rPr>
            </w:pPr>
            <w:r>
              <w:rPr>
                <w:b/>
                <w:i/>
                <w:kern w:val="2"/>
              </w:rPr>
              <w:t>nsag-IdentityInfo</w:t>
            </w:r>
          </w:p>
          <w:p w14:paraId="4ABF1157" w14:textId="77777777" w:rsidR="004F39EB" w:rsidRDefault="00307E05">
            <w:pPr>
              <w:pStyle w:val="TAL"/>
              <w:rPr>
                <w:rFonts w:eastAsiaTheme="minorEastAsia"/>
              </w:rPr>
            </w:pPr>
            <w:r>
              <w:rPr>
                <w:rFonts w:eastAsiaTheme="minorEastAsia"/>
              </w:rPr>
              <w:t>This is the NSAG identifier of the NSAG.</w:t>
            </w:r>
          </w:p>
        </w:tc>
      </w:tr>
      <w:tr w:rsidR="004F39EB" w14:paraId="58FFF484"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3A2792D2" w14:textId="77777777" w:rsidR="004F39EB" w:rsidRDefault="00307E05">
            <w:pPr>
              <w:pStyle w:val="TAL"/>
              <w:rPr>
                <w:b/>
                <w:i/>
                <w:kern w:val="2"/>
                <w:lang w:eastAsia="sv-SE"/>
              </w:rPr>
            </w:pPr>
            <w:r>
              <w:rPr>
                <w:b/>
                <w:i/>
                <w:kern w:val="2"/>
              </w:rPr>
              <w:t>sliceAllowedCellListNR</w:t>
            </w:r>
          </w:p>
          <w:p w14:paraId="1B3846C7" w14:textId="77777777" w:rsidR="004F39EB" w:rsidRDefault="00307E05">
            <w:pPr>
              <w:pStyle w:val="TAL"/>
              <w:rPr>
                <w:b/>
                <w:i/>
                <w:kern w:val="2"/>
              </w:rPr>
            </w:pPr>
            <w:r>
              <w:rPr>
                <w:bCs/>
                <w:szCs w:val="22"/>
                <w:lang w:eastAsia="en-GB"/>
              </w:rPr>
              <w:t xml:space="preserve">List of allow-listed neighbouring cells for slicing. </w:t>
            </w:r>
            <w:r>
              <w:t>If present, cells not listed in this list do not support the corresponding nsag-frequency pair, according to 38.304 [20], clause 5.2.4.11.</w:t>
            </w:r>
          </w:p>
        </w:tc>
      </w:tr>
      <w:tr w:rsidR="004F39EB" w14:paraId="51F9088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E545CF1" w14:textId="77777777" w:rsidR="004F39EB" w:rsidRDefault="00307E05">
            <w:pPr>
              <w:pStyle w:val="TAL"/>
              <w:rPr>
                <w:b/>
                <w:i/>
                <w:kern w:val="2"/>
                <w:lang w:eastAsia="sv-SE"/>
              </w:rPr>
            </w:pPr>
            <w:r>
              <w:rPr>
                <w:b/>
                <w:i/>
                <w:kern w:val="2"/>
              </w:rPr>
              <w:t>sliceCellListNR</w:t>
            </w:r>
          </w:p>
          <w:p w14:paraId="357E8675" w14:textId="77777777" w:rsidR="004F39EB" w:rsidRDefault="00307E05">
            <w:pPr>
              <w:pStyle w:val="TAL"/>
              <w:rPr>
                <w:b/>
                <w:i/>
                <w:kern w:val="2"/>
              </w:rPr>
            </w:pPr>
            <w:r>
              <w:rPr>
                <w:bCs/>
                <w:szCs w:val="22"/>
                <w:lang w:eastAsia="en-GB"/>
              </w:rPr>
              <w:t>Contains either the list of allow-listed or exclude-listed neighbour cells for slicing.</w:t>
            </w:r>
          </w:p>
        </w:tc>
      </w:tr>
      <w:tr w:rsidR="004F39EB" w14:paraId="4656B83B"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tcPr>
          <w:p w14:paraId="59C9DF17" w14:textId="77777777" w:rsidR="004F39EB" w:rsidRDefault="00307E05">
            <w:pPr>
              <w:pStyle w:val="TAL"/>
              <w:rPr>
                <w:b/>
                <w:i/>
                <w:kern w:val="2"/>
                <w:lang w:eastAsia="sv-SE"/>
              </w:rPr>
            </w:pPr>
            <w:r>
              <w:rPr>
                <w:b/>
                <w:i/>
                <w:kern w:val="2"/>
              </w:rPr>
              <w:t>sliceExcludedCellListNR</w:t>
            </w:r>
          </w:p>
          <w:p w14:paraId="30805557" w14:textId="77777777" w:rsidR="004F39EB" w:rsidRDefault="00307E05">
            <w:pPr>
              <w:pStyle w:val="TAL"/>
              <w:rPr>
                <w:b/>
                <w:i/>
                <w:kern w:val="2"/>
              </w:rPr>
            </w:pPr>
            <w:r>
              <w:rPr>
                <w:bCs/>
                <w:szCs w:val="22"/>
                <w:lang w:eastAsia="en-GB"/>
              </w:rPr>
              <w:t xml:space="preserve">List of exclude-listed neighbouring cells for slicing. </w:t>
            </w:r>
            <w:r>
              <w:t>If present, cells not listed in this list support the corresponding slice nsag-frequency pair, according to 38.304 [20], clause 5.2.4.11.</w:t>
            </w:r>
          </w:p>
        </w:tc>
      </w:tr>
    </w:tbl>
    <w:p w14:paraId="07E6902B" w14:textId="77777777" w:rsidR="004F39EB" w:rsidRDefault="004F39EB"/>
    <w:p w14:paraId="33358834" w14:textId="77777777" w:rsidR="004F39EB" w:rsidRDefault="00307E05">
      <w:pPr>
        <w:pStyle w:val="Heading4"/>
        <w:rPr>
          <w:i/>
          <w:noProof/>
        </w:rPr>
      </w:pPr>
      <w:bookmarkStart w:id="727" w:name="_Toc60777238"/>
      <w:bookmarkStart w:id="728" w:name="_Toc100930134"/>
      <w:r>
        <w:t>–</w:t>
      </w:r>
      <w:r>
        <w:tab/>
      </w:r>
      <w:r>
        <w:rPr>
          <w:i/>
        </w:rPr>
        <w:t>FrequencyInfoDL</w:t>
      </w:r>
      <w:bookmarkEnd w:id="727"/>
      <w:bookmarkEnd w:id="728"/>
    </w:p>
    <w:p w14:paraId="27B710C7" w14:textId="77777777" w:rsidR="004F39EB" w:rsidRDefault="00307E05">
      <w:r>
        <w:t xml:space="preserve">The IE </w:t>
      </w:r>
      <w:r>
        <w:rPr>
          <w:i/>
        </w:rPr>
        <w:t xml:space="preserve">FrequencyInfoDL </w:t>
      </w:r>
      <w:r>
        <w:t>provides basic parameters of a downlink carrier and transmission thereon.</w:t>
      </w:r>
    </w:p>
    <w:p w14:paraId="350B6C9F" w14:textId="77777777" w:rsidR="004F39EB" w:rsidRDefault="00307E05">
      <w:pPr>
        <w:pStyle w:val="TH"/>
      </w:pPr>
      <w:r>
        <w:rPr>
          <w:bCs/>
          <w:i/>
          <w:iCs/>
        </w:rPr>
        <w:t xml:space="preserve">FrequencyInfoDL </w:t>
      </w:r>
      <w:r>
        <w:t>information element</w:t>
      </w:r>
    </w:p>
    <w:p w14:paraId="1252F0CC" w14:textId="77777777" w:rsidR="004F39EB" w:rsidRDefault="00307E05">
      <w:pPr>
        <w:pStyle w:val="PL"/>
        <w:rPr>
          <w:color w:val="808080"/>
        </w:rPr>
      </w:pPr>
      <w:r>
        <w:rPr>
          <w:color w:val="808080"/>
        </w:rPr>
        <w:t>-- ASN1START</w:t>
      </w:r>
    </w:p>
    <w:p w14:paraId="12EC7E34" w14:textId="77777777" w:rsidR="004F39EB" w:rsidRDefault="00307E05">
      <w:pPr>
        <w:pStyle w:val="PL"/>
        <w:rPr>
          <w:color w:val="808080"/>
        </w:rPr>
      </w:pPr>
      <w:r>
        <w:rPr>
          <w:color w:val="808080"/>
        </w:rPr>
        <w:t>-- TAG-FREQUENCYINFODL-START</w:t>
      </w:r>
    </w:p>
    <w:p w14:paraId="15B25E4B" w14:textId="77777777" w:rsidR="004F39EB" w:rsidRDefault="004F39EB">
      <w:pPr>
        <w:pStyle w:val="PL"/>
      </w:pPr>
    </w:p>
    <w:p w14:paraId="76D82F12" w14:textId="77777777" w:rsidR="004F39EB" w:rsidRDefault="00307E05">
      <w:pPr>
        <w:pStyle w:val="PL"/>
      </w:pPr>
      <w:r>
        <w:t xml:space="preserve">FrequencyInfoDL ::=                 </w:t>
      </w:r>
      <w:r>
        <w:rPr>
          <w:color w:val="993366"/>
        </w:rPr>
        <w:t>SEQUENCE</w:t>
      </w:r>
      <w:r>
        <w:t xml:space="preserve"> {</w:t>
      </w:r>
    </w:p>
    <w:p w14:paraId="5E92BED9" w14:textId="77777777" w:rsidR="004F39EB" w:rsidRDefault="00307E05">
      <w:pPr>
        <w:pStyle w:val="PL"/>
        <w:rPr>
          <w:color w:val="808080"/>
        </w:rPr>
      </w:pPr>
      <w:r>
        <w:lastRenderedPageBreak/>
        <w:t xml:space="preserve">    absoluteFrequencySSB                ARFCN-ValueNR                                                   </w:t>
      </w:r>
      <w:r>
        <w:rPr>
          <w:color w:val="993366"/>
        </w:rPr>
        <w:t>OPTIONAL</w:t>
      </w:r>
      <w:r>
        <w:t xml:space="preserve">,   </w:t>
      </w:r>
      <w:r>
        <w:rPr>
          <w:color w:val="808080"/>
        </w:rPr>
        <w:t>-- Cond SpCellAdd</w:t>
      </w:r>
    </w:p>
    <w:p w14:paraId="3EB067AB" w14:textId="77777777" w:rsidR="004F39EB" w:rsidRDefault="00307E05">
      <w:pPr>
        <w:pStyle w:val="PL"/>
      </w:pPr>
      <w:r>
        <w:t xml:space="preserve">    frequencyBandList                   MultiFrequencyBandListNR,</w:t>
      </w:r>
    </w:p>
    <w:p w14:paraId="1085E6FD" w14:textId="77777777" w:rsidR="004F39EB" w:rsidRDefault="00307E05">
      <w:pPr>
        <w:pStyle w:val="PL"/>
      </w:pPr>
      <w:r>
        <w:t xml:space="preserve">    absoluteFrequencyPointA             ARFCN-ValueNR,</w:t>
      </w:r>
    </w:p>
    <w:p w14:paraId="7BFB1F8B" w14:textId="77777777" w:rsidR="004F39EB" w:rsidRDefault="00307E05">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6BF61B11" w14:textId="77777777" w:rsidR="004F39EB" w:rsidRDefault="00307E05">
      <w:pPr>
        <w:pStyle w:val="PL"/>
      </w:pPr>
      <w:r>
        <w:t xml:space="preserve">    ...</w:t>
      </w:r>
    </w:p>
    <w:p w14:paraId="5B7959E1" w14:textId="77777777" w:rsidR="004F39EB" w:rsidRDefault="00307E05">
      <w:pPr>
        <w:pStyle w:val="PL"/>
      </w:pPr>
      <w:r>
        <w:t>}</w:t>
      </w:r>
    </w:p>
    <w:p w14:paraId="5979EC92" w14:textId="77777777" w:rsidR="004F39EB" w:rsidRDefault="004F39EB">
      <w:pPr>
        <w:pStyle w:val="PL"/>
      </w:pPr>
    </w:p>
    <w:p w14:paraId="35758318" w14:textId="77777777" w:rsidR="004F39EB" w:rsidRDefault="00307E05">
      <w:pPr>
        <w:pStyle w:val="PL"/>
        <w:rPr>
          <w:color w:val="808080"/>
        </w:rPr>
      </w:pPr>
      <w:r>
        <w:rPr>
          <w:color w:val="808080"/>
        </w:rPr>
        <w:t>-- TAG-FREQUENCYINFODL-STOP</w:t>
      </w:r>
    </w:p>
    <w:p w14:paraId="7832F254" w14:textId="77777777" w:rsidR="004F39EB" w:rsidRDefault="00307E05">
      <w:pPr>
        <w:pStyle w:val="PL"/>
        <w:rPr>
          <w:color w:val="808080"/>
        </w:rPr>
      </w:pPr>
      <w:r>
        <w:rPr>
          <w:color w:val="808080"/>
        </w:rPr>
        <w:t>-- ASN1STOP</w:t>
      </w:r>
    </w:p>
    <w:p w14:paraId="55876CB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518048A" w14:textId="77777777">
        <w:tc>
          <w:tcPr>
            <w:tcW w:w="14173" w:type="dxa"/>
            <w:tcBorders>
              <w:top w:val="single" w:sz="4" w:space="0" w:color="auto"/>
              <w:left w:val="single" w:sz="4" w:space="0" w:color="auto"/>
              <w:bottom w:val="single" w:sz="4" w:space="0" w:color="auto"/>
              <w:right w:val="single" w:sz="4" w:space="0" w:color="auto"/>
            </w:tcBorders>
            <w:hideMark/>
          </w:tcPr>
          <w:p w14:paraId="4762670C" w14:textId="77777777" w:rsidR="004F39EB" w:rsidRDefault="00307E05">
            <w:pPr>
              <w:pStyle w:val="TAH"/>
              <w:rPr>
                <w:szCs w:val="22"/>
                <w:lang w:eastAsia="sv-SE"/>
              </w:rPr>
            </w:pPr>
            <w:r>
              <w:rPr>
                <w:i/>
                <w:szCs w:val="22"/>
                <w:lang w:eastAsia="sv-SE"/>
              </w:rPr>
              <w:t xml:space="preserve">FrequencyInfoDL </w:t>
            </w:r>
            <w:r>
              <w:rPr>
                <w:szCs w:val="22"/>
                <w:lang w:eastAsia="sv-SE"/>
              </w:rPr>
              <w:t>field descriptions</w:t>
            </w:r>
          </w:p>
        </w:tc>
      </w:tr>
      <w:tr w:rsidR="004F39EB" w14:paraId="40BD7754" w14:textId="77777777">
        <w:tc>
          <w:tcPr>
            <w:tcW w:w="14173" w:type="dxa"/>
            <w:tcBorders>
              <w:top w:val="single" w:sz="4" w:space="0" w:color="auto"/>
              <w:left w:val="single" w:sz="4" w:space="0" w:color="auto"/>
              <w:bottom w:val="single" w:sz="4" w:space="0" w:color="auto"/>
              <w:right w:val="single" w:sz="4" w:space="0" w:color="auto"/>
            </w:tcBorders>
            <w:hideMark/>
          </w:tcPr>
          <w:p w14:paraId="2572D90F" w14:textId="77777777" w:rsidR="004F39EB" w:rsidRDefault="00307E05">
            <w:pPr>
              <w:pStyle w:val="TAL"/>
              <w:rPr>
                <w:szCs w:val="22"/>
                <w:lang w:eastAsia="sv-SE"/>
              </w:rPr>
            </w:pPr>
            <w:r>
              <w:rPr>
                <w:b/>
                <w:i/>
                <w:szCs w:val="22"/>
                <w:lang w:eastAsia="sv-SE"/>
              </w:rPr>
              <w:t>absoluteFrequencyPointA</w:t>
            </w:r>
          </w:p>
          <w:p w14:paraId="41FDCD65" w14:textId="77777777" w:rsidR="004F39EB" w:rsidRDefault="00307E05">
            <w:pPr>
              <w:pStyle w:val="TAL"/>
              <w:rPr>
                <w:szCs w:val="22"/>
                <w:lang w:eastAsia="sv-SE"/>
              </w:rPr>
            </w:pPr>
            <w:r>
              <w:rPr>
                <w:szCs w:val="22"/>
                <w:lang w:eastAsia="sv-SE"/>
              </w:rPr>
              <w:t xml:space="preserve">Absolute frequency position of the reference resource block (Common RB 0). Its lowest subcarrier is also known as Point A (see TS 38.211 [16], clause 4.4.4.2). Note that the lower edge of the actual carrier is not defined by this field but rather in the </w:t>
            </w:r>
            <w:r>
              <w:rPr>
                <w:i/>
                <w:lang w:eastAsia="sv-SE"/>
              </w:rPr>
              <w:t>scs-SpecificCarrierList</w:t>
            </w:r>
            <w:r>
              <w:rPr>
                <w:szCs w:val="22"/>
                <w:lang w:eastAsia="sv-SE"/>
              </w:rPr>
              <w:t>.</w:t>
            </w:r>
          </w:p>
        </w:tc>
      </w:tr>
      <w:tr w:rsidR="004F39EB" w14:paraId="095F2B97" w14:textId="77777777">
        <w:tc>
          <w:tcPr>
            <w:tcW w:w="14173" w:type="dxa"/>
            <w:tcBorders>
              <w:top w:val="single" w:sz="4" w:space="0" w:color="auto"/>
              <w:left w:val="single" w:sz="4" w:space="0" w:color="auto"/>
              <w:bottom w:val="single" w:sz="4" w:space="0" w:color="auto"/>
              <w:right w:val="single" w:sz="4" w:space="0" w:color="auto"/>
            </w:tcBorders>
            <w:hideMark/>
          </w:tcPr>
          <w:p w14:paraId="3F97B0FA" w14:textId="77777777" w:rsidR="004F39EB" w:rsidRDefault="00307E05">
            <w:pPr>
              <w:pStyle w:val="TAL"/>
              <w:rPr>
                <w:szCs w:val="22"/>
                <w:lang w:eastAsia="sv-SE"/>
              </w:rPr>
            </w:pPr>
            <w:r>
              <w:rPr>
                <w:b/>
                <w:i/>
                <w:szCs w:val="22"/>
                <w:lang w:eastAsia="sv-SE"/>
              </w:rPr>
              <w:t>absoluteFrequencySSB</w:t>
            </w:r>
          </w:p>
          <w:p w14:paraId="396D2A08" w14:textId="77777777" w:rsidR="004F39EB" w:rsidRDefault="00307E05">
            <w:pPr>
              <w:pStyle w:val="TAL"/>
              <w:rPr>
                <w:szCs w:val="22"/>
                <w:lang w:eastAsia="sv-SE"/>
              </w:rPr>
            </w:pPr>
            <w:r>
              <w:rPr>
                <w:szCs w:val="22"/>
                <w:lang w:eastAsia="sv-SE"/>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Pr>
                <w:i/>
                <w:lang w:eastAsia="sv-SE"/>
              </w:rPr>
              <w:t>ssb-PositionsInBurst</w:t>
            </w:r>
            <w:r>
              <w:rPr>
                <w:szCs w:val="22"/>
                <w:lang w:eastAsia="sv-SE"/>
              </w:rPr>
              <w:t xml:space="preserve">, </w:t>
            </w:r>
            <w:r>
              <w:rPr>
                <w:i/>
                <w:lang w:eastAsia="sv-SE"/>
              </w:rPr>
              <w:t>ssb-periodicityServingCell</w:t>
            </w:r>
            <w:r>
              <w:rPr>
                <w:szCs w:val="22"/>
                <w:lang w:eastAsia="sv-SE"/>
              </w:rPr>
              <w:t xml:space="preserve"> and </w:t>
            </w:r>
            <w:r>
              <w:rPr>
                <w:i/>
                <w:lang w:eastAsia="sv-SE"/>
              </w:rPr>
              <w:t>subcarrierSpacing</w:t>
            </w:r>
            <w:r>
              <w:rPr>
                <w:szCs w:val="22"/>
                <w:lang w:eastAsia="sv-SE"/>
              </w:rPr>
              <w:t xml:space="preserve"> in </w:t>
            </w:r>
            <w:r>
              <w:rPr>
                <w:i/>
                <w:lang w:eastAsia="sv-SE"/>
              </w:rPr>
              <w:t>ServingCellConfigCommon</w:t>
            </w:r>
            <w:r>
              <w:rPr>
                <w:szCs w:val="22"/>
                <w:lang w:eastAsia="sv-SE"/>
              </w:rPr>
              <w:t xml:space="preserve"> IE. If the field is absent, the UE obtains timing reference from the SpCell</w:t>
            </w:r>
            <w:r>
              <w:rPr>
                <w:lang w:eastAsia="zh-CN"/>
              </w:rPr>
              <w:t xml:space="preserve"> </w:t>
            </w:r>
            <w:r>
              <w:rPr>
                <w:szCs w:val="22"/>
                <w:lang w:eastAsia="sv-SE"/>
              </w:rPr>
              <w:t>or an SCell if applicable as described in TS 38.213 [13], clause 4.1. This is only supported in case the SCell for which the UE obtains the timing reference is in the same frequency band as the cell (i.e. the SpCell or the SCell, respectively) from which the UE obtains the timing reference.</w:t>
            </w:r>
          </w:p>
          <w:p w14:paraId="2BF24C20" w14:textId="77777777" w:rsidR="004F39EB" w:rsidRDefault="00307E05">
            <w:pPr>
              <w:pStyle w:val="TAL"/>
              <w:rPr>
                <w:szCs w:val="22"/>
                <w:lang w:eastAsia="sv-SE"/>
              </w:rPr>
            </w:pPr>
            <w:r>
              <w:rPr>
                <w:szCs w:val="22"/>
                <w:lang w:eastAsia="sv-SE"/>
              </w:rPr>
              <w:t xml:space="preserve">For cells supporting RedCap, </w:t>
            </w:r>
            <w:r>
              <w:t xml:space="preserve">if </w:t>
            </w:r>
            <w:r>
              <w:rPr>
                <w:i/>
                <w:iCs/>
              </w:rPr>
              <w:t>FrequencyInfoDL</w:t>
            </w:r>
            <w:r>
              <w:t xml:space="preserve"> is included in the </w:t>
            </w:r>
            <w:r>
              <w:rPr>
                <w:i/>
                <w:iCs/>
              </w:rPr>
              <w:t>ReconfigurationWithSync</w:t>
            </w:r>
            <w:r>
              <w:t>, this field</w:t>
            </w:r>
            <w:r>
              <w:rPr>
                <w:szCs w:val="22"/>
                <w:lang w:eastAsia="sv-SE"/>
              </w:rPr>
              <w:t xml:space="preserve"> corresponds to the cell-defining SSB.</w:t>
            </w:r>
          </w:p>
        </w:tc>
      </w:tr>
      <w:tr w:rsidR="004F39EB" w14:paraId="3637FFB8" w14:textId="77777777">
        <w:tc>
          <w:tcPr>
            <w:tcW w:w="14173" w:type="dxa"/>
            <w:tcBorders>
              <w:top w:val="single" w:sz="4" w:space="0" w:color="auto"/>
              <w:left w:val="single" w:sz="4" w:space="0" w:color="auto"/>
              <w:bottom w:val="single" w:sz="4" w:space="0" w:color="auto"/>
              <w:right w:val="single" w:sz="4" w:space="0" w:color="auto"/>
            </w:tcBorders>
            <w:hideMark/>
          </w:tcPr>
          <w:p w14:paraId="2317E9AB" w14:textId="77777777" w:rsidR="004F39EB" w:rsidRDefault="00307E05">
            <w:pPr>
              <w:pStyle w:val="TAL"/>
              <w:rPr>
                <w:szCs w:val="22"/>
                <w:lang w:eastAsia="sv-SE"/>
              </w:rPr>
            </w:pPr>
            <w:r>
              <w:rPr>
                <w:b/>
                <w:i/>
                <w:szCs w:val="22"/>
                <w:lang w:eastAsia="sv-SE"/>
              </w:rPr>
              <w:t>frequencyBandList</w:t>
            </w:r>
          </w:p>
          <w:p w14:paraId="676C063B" w14:textId="77777777" w:rsidR="004F39EB" w:rsidRDefault="00307E05">
            <w:pPr>
              <w:pStyle w:val="TAL"/>
              <w:rPr>
                <w:szCs w:val="22"/>
                <w:lang w:eastAsia="sv-SE"/>
              </w:rPr>
            </w:pPr>
            <w:r>
              <w:rPr>
                <w:szCs w:val="22"/>
                <w:lang w:eastAsia="sv-SE"/>
              </w:rPr>
              <w:t>List containing only one frequency band to which this carrier(s) belongs. Multiple values are not supported.</w:t>
            </w:r>
          </w:p>
        </w:tc>
      </w:tr>
      <w:tr w:rsidR="004F39EB" w14:paraId="6E78EFC3" w14:textId="77777777">
        <w:tc>
          <w:tcPr>
            <w:tcW w:w="14173" w:type="dxa"/>
            <w:tcBorders>
              <w:top w:val="single" w:sz="4" w:space="0" w:color="auto"/>
              <w:left w:val="single" w:sz="4" w:space="0" w:color="auto"/>
              <w:bottom w:val="single" w:sz="4" w:space="0" w:color="auto"/>
              <w:right w:val="single" w:sz="4" w:space="0" w:color="auto"/>
            </w:tcBorders>
            <w:hideMark/>
          </w:tcPr>
          <w:p w14:paraId="1D59FA1B" w14:textId="77777777" w:rsidR="004F39EB" w:rsidRDefault="00307E05">
            <w:pPr>
              <w:pStyle w:val="TAL"/>
              <w:rPr>
                <w:szCs w:val="22"/>
                <w:lang w:eastAsia="sv-SE"/>
              </w:rPr>
            </w:pPr>
            <w:r>
              <w:rPr>
                <w:b/>
                <w:i/>
                <w:szCs w:val="22"/>
                <w:lang w:eastAsia="sv-SE"/>
              </w:rPr>
              <w:t>scs-SpecificCarrierList</w:t>
            </w:r>
          </w:p>
          <w:p w14:paraId="1FDCA37F" w14:textId="77777777" w:rsidR="004F39EB" w:rsidRDefault="00307E0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3093079F" w14:textId="77777777" w:rsidR="004F39EB" w:rsidRDefault="004F39EB">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4F39EB" w14:paraId="58EF93DA" w14:textId="77777777">
        <w:tc>
          <w:tcPr>
            <w:tcW w:w="2835" w:type="dxa"/>
            <w:tcBorders>
              <w:top w:val="single" w:sz="4" w:space="0" w:color="auto"/>
              <w:left w:val="single" w:sz="4" w:space="0" w:color="auto"/>
              <w:bottom w:val="single" w:sz="4" w:space="0" w:color="auto"/>
              <w:right w:val="single" w:sz="4" w:space="0" w:color="auto"/>
            </w:tcBorders>
            <w:hideMark/>
          </w:tcPr>
          <w:p w14:paraId="13983B4D" w14:textId="77777777" w:rsidR="004F39EB" w:rsidRDefault="00307E0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27B8F6" w14:textId="77777777" w:rsidR="004F39EB" w:rsidRDefault="00307E05">
            <w:pPr>
              <w:pStyle w:val="TAH"/>
              <w:rPr>
                <w:lang w:eastAsia="sv-SE"/>
              </w:rPr>
            </w:pPr>
            <w:r>
              <w:rPr>
                <w:lang w:eastAsia="sv-SE"/>
              </w:rPr>
              <w:t>Explanation</w:t>
            </w:r>
          </w:p>
        </w:tc>
      </w:tr>
      <w:tr w:rsidR="004F39EB" w14:paraId="0BE6DC49" w14:textId="77777777">
        <w:tc>
          <w:tcPr>
            <w:tcW w:w="2835" w:type="dxa"/>
            <w:tcBorders>
              <w:top w:val="single" w:sz="4" w:space="0" w:color="auto"/>
              <w:left w:val="single" w:sz="4" w:space="0" w:color="auto"/>
              <w:bottom w:val="single" w:sz="4" w:space="0" w:color="auto"/>
              <w:right w:val="single" w:sz="4" w:space="0" w:color="auto"/>
            </w:tcBorders>
            <w:hideMark/>
          </w:tcPr>
          <w:p w14:paraId="7A07EDE8" w14:textId="77777777" w:rsidR="004F39EB" w:rsidRDefault="00307E05">
            <w:pPr>
              <w:pStyle w:val="TAL"/>
              <w:rPr>
                <w:i/>
                <w:iCs/>
                <w:lang w:eastAsia="sv-SE"/>
              </w:rPr>
            </w:pPr>
            <w:r>
              <w:rPr>
                <w:i/>
                <w:iCs/>
                <w:lang w:eastAsia="sv-SE"/>
              </w:rPr>
              <w:t>SpCellAdd</w:t>
            </w:r>
          </w:p>
        </w:tc>
        <w:tc>
          <w:tcPr>
            <w:tcW w:w="10773" w:type="dxa"/>
            <w:tcBorders>
              <w:top w:val="single" w:sz="4" w:space="0" w:color="auto"/>
              <w:left w:val="single" w:sz="4" w:space="0" w:color="auto"/>
              <w:bottom w:val="single" w:sz="4" w:space="0" w:color="auto"/>
              <w:right w:val="single" w:sz="4" w:space="0" w:color="auto"/>
            </w:tcBorders>
            <w:hideMark/>
          </w:tcPr>
          <w:p w14:paraId="1D3EC3B6" w14:textId="77777777" w:rsidR="004F39EB" w:rsidRDefault="00307E05">
            <w:pPr>
              <w:pStyle w:val="TAL"/>
              <w:rPr>
                <w:lang w:eastAsia="sv-SE"/>
              </w:rPr>
            </w:pPr>
            <w:r>
              <w:rPr>
                <w:lang w:eastAsia="sv-SE"/>
              </w:rPr>
              <w:t xml:space="preserve">The field is mandatory present if this </w:t>
            </w:r>
            <w:r>
              <w:rPr>
                <w:i/>
                <w:lang w:eastAsia="sv-SE"/>
              </w:rPr>
              <w:t>FrequencyInfoDL</w:t>
            </w:r>
            <w:r>
              <w:rPr>
                <w:lang w:eastAsia="sv-SE"/>
              </w:rPr>
              <w:t xml:space="preserve"> is for SpCell. Otherwise the field is optionally present, Need S.</w:t>
            </w:r>
          </w:p>
        </w:tc>
      </w:tr>
    </w:tbl>
    <w:p w14:paraId="329D94B8" w14:textId="77777777" w:rsidR="004F39EB" w:rsidRDefault="004F39EB"/>
    <w:p w14:paraId="625F1329" w14:textId="77777777" w:rsidR="004F39EB" w:rsidRDefault="00307E05">
      <w:pPr>
        <w:pStyle w:val="Heading4"/>
        <w:rPr>
          <w:i/>
          <w:iCs/>
          <w:noProof/>
        </w:rPr>
      </w:pPr>
      <w:bookmarkStart w:id="729" w:name="_Toc60777239"/>
      <w:bookmarkStart w:id="730" w:name="_Toc100930135"/>
      <w:r>
        <w:rPr>
          <w:i/>
          <w:iCs/>
        </w:rPr>
        <w:t>–</w:t>
      </w:r>
      <w:r>
        <w:rPr>
          <w:i/>
          <w:iCs/>
        </w:rPr>
        <w:tab/>
        <w:t>FrequencyInfoDL-SIB</w:t>
      </w:r>
      <w:bookmarkEnd w:id="729"/>
      <w:bookmarkEnd w:id="730"/>
    </w:p>
    <w:p w14:paraId="746EEE33" w14:textId="77777777" w:rsidR="004F39EB" w:rsidRDefault="00307E05">
      <w:r>
        <w:t xml:space="preserve">The IE </w:t>
      </w:r>
      <w:r>
        <w:rPr>
          <w:i/>
        </w:rPr>
        <w:t xml:space="preserve">FrequencyInfoDL-SIB </w:t>
      </w:r>
      <w:r>
        <w:t>provides basic parameters of a downlink carrier and transmission thereon.</w:t>
      </w:r>
    </w:p>
    <w:p w14:paraId="5EB5005A" w14:textId="77777777" w:rsidR="004F39EB" w:rsidRDefault="00307E05">
      <w:pPr>
        <w:pStyle w:val="TH"/>
      </w:pPr>
      <w:r>
        <w:rPr>
          <w:bCs/>
          <w:i/>
          <w:iCs/>
        </w:rPr>
        <w:t xml:space="preserve">FrequencyInfoDL-SIB </w:t>
      </w:r>
      <w:r>
        <w:t>information element</w:t>
      </w:r>
    </w:p>
    <w:p w14:paraId="60DB7734" w14:textId="77777777" w:rsidR="004F39EB" w:rsidRDefault="00307E05">
      <w:pPr>
        <w:pStyle w:val="PL"/>
        <w:rPr>
          <w:color w:val="808080"/>
        </w:rPr>
      </w:pPr>
      <w:r>
        <w:rPr>
          <w:color w:val="808080"/>
        </w:rPr>
        <w:t>-- ASN1START</w:t>
      </w:r>
    </w:p>
    <w:p w14:paraId="5E78DF0E" w14:textId="77777777" w:rsidR="004F39EB" w:rsidRDefault="00307E05">
      <w:pPr>
        <w:pStyle w:val="PL"/>
        <w:rPr>
          <w:color w:val="808080"/>
        </w:rPr>
      </w:pPr>
      <w:r>
        <w:rPr>
          <w:color w:val="808080"/>
        </w:rPr>
        <w:t>-- TAG-FREQUENCYINFODL-SIB-START</w:t>
      </w:r>
    </w:p>
    <w:p w14:paraId="5E11FBC5" w14:textId="77777777" w:rsidR="004F39EB" w:rsidRDefault="004F39EB">
      <w:pPr>
        <w:pStyle w:val="PL"/>
      </w:pPr>
    </w:p>
    <w:p w14:paraId="72F48CAE" w14:textId="77777777" w:rsidR="004F39EB" w:rsidRDefault="00307E05">
      <w:pPr>
        <w:pStyle w:val="PL"/>
      </w:pPr>
      <w:r>
        <w:t xml:space="preserve">FrequencyInfoDL-SIB ::=             </w:t>
      </w:r>
      <w:r>
        <w:rPr>
          <w:color w:val="993366"/>
        </w:rPr>
        <w:t>SEQUENCE</w:t>
      </w:r>
      <w:r>
        <w:t xml:space="preserve"> {</w:t>
      </w:r>
    </w:p>
    <w:p w14:paraId="2AC5E06E" w14:textId="77777777" w:rsidR="004F39EB" w:rsidRDefault="00307E05">
      <w:pPr>
        <w:pStyle w:val="PL"/>
      </w:pPr>
      <w:r>
        <w:t xml:space="preserve">    frequencyBandList                   MultiFrequencyBandListNR-SIB,</w:t>
      </w:r>
    </w:p>
    <w:p w14:paraId="043FA120" w14:textId="77777777" w:rsidR="004F39EB" w:rsidRDefault="00307E05">
      <w:pPr>
        <w:pStyle w:val="PL"/>
      </w:pPr>
      <w:r>
        <w:t xml:space="preserve">    offsetToPointA                      </w:t>
      </w:r>
      <w:r>
        <w:rPr>
          <w:color w:val="993366"/>
        </w:rPr>
        <w:t>INTEGER</w:t>
      </w:r>
      <w:r>
        <w:t xml:space="preserve"> (0..2199),</w:t>
      </w:r>
    </w:p>
    <w:p w14:paraId="1814EED7" w14:textId="77777777" w:rsidR="004F39EB" w:rsidRDefault="00307E05">
      <w:pPr>
        <w:pStyle w:val="PL"/>
      </w:pPr>
      <w:r>
        <w:lastRenderedPageBreak/>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761B7A01" w14:textId="77777777" w:rsidR="004F39EB" w:rsidRDefault="00307E05">
      <w:pPr>
        <w:pStyle w:val="PL"/>
      </w:pPr>
      <w:r>
        <w:t>}</w:t>
      </w:r>
    </w:p>
    <w:p w14:paraId="172478A5" w14:textId="77777777" w:rsidR="004F39EB" w:rsidRDefault="004F39EB">
      <w:pPr>
        <w:pStyle w:val="PL"/>
      </w:pPr>
    </w:p>
    <w:p w14:paraId="6D350437" w14:textId="77777777" w:rsidR="004F39EB" w:rsidRDefault="00307E05">
      <w:pPr>
        <w:pStyle w:val="PL"/>
        <w:rPr>
          <w:color w:val="808080"/>
        </w:rPr>
      </w:pPr>
      <w:r>
        <w:rPr>
          <w:color w:val="808080"/>
        </w:rPr>
        <w:t>-- TAG-FREQUENCYINFODL-SIB-STOP</w:t>
      </w:r>
    </w:p>
    <w:p w14:paraId="25EFAD9D" w14:textId="77777777" w:rsidR="004F39EB" w:rsidRDefault="00307E05">
      <w:pPr>
        <w:pStyle w:val="PL"/>
        <w:rPr>
          <w:color w:val="808080"/>
        </w:rPr>
      </w:pPr>
      <w:r>
        <w:rPr>
          <w:color w:val="808080"/>
        </w:rPr>
        <w:t>-- ASN1STOP</w:t>
      </w:r>
    </w:p>
    <w:p w14:paraId="76E42EC8"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B2B2614" w14:textId="77777777">
        <w:tc>
          <w:tcPr>
            <w:tcW w:w="14173" w:type="dxa"/>
            <w:tcBorders>
              <w:top w:val="single" w:sz="4" w:space="0" w:color="auto"/>
              <w:left w:val="single" w:sz="4" w:space="0" w:color="auto"/>
              <w:bottom w:val="single" w:sz="4" w:space="0" w:color="auto"/>
              <w:right w:val="single" w:sz="4" w:space="0" w:color="auto"/>
            </w:tcBorders>
            <w:hideMark/>
          </w:tcPr>
          <w:p w14:paraId="2AE3AB30" w14:textId="77777777" w:rsidR="004F39EB" w:rsidRDefault="00307E05">
            <w:pPr>
              <w:pStyle w:val="TAH"/>
              <w:rPr>
                <w:szCs w:val="22"/>
                <w:lang w:eastAsia="sv-SE"/>
              </w:rPr>
            </w:pPr>
            <w:r>
              <w:rPr>
                <w:i/>
                <w:szCs w:val="22"/>
                <w:lang w:eastAsia="sv-SE"/>
              </w:rPr>
              <w:t xml:space="preserve">FrequencyInfoDL-SIB </w:t>
            </w:r>
            <w:r>
              <w:rPr>
                <w:szCs w:val="22"/>
                <w:lang w:eastAsia="sv-SE"/>
              </w:rPr>
              <w:t>field descriptions</w:t>
            </w:r>
          </w:p>
        </w:tc>
      </w:tr>
      <w:tr w:rsidR="004F39EB" w14:paraId="6AE5BB5F" w14:textId="77777777">
        <w:tc>
          <w:tcPr>
            <w:tcW w:w="14173" w:type="dxa"/>
            <w:tcBorders>
              <w:top w:val="single" w:sz="4" w:space="0" w:color="auto"/>
              <w:left w:val="single" w:sz="4" w:space="0" w:color="auto"/>
              <w:bottom w:val="single" w:sz="4" w:space="0" w:color="auto"/>
              <w:right w:val="single" w:sz="4" w:space="0" w:color="auto"/>
            </w:tcBorders>
            <w:hideMark/>
          </w:tcPr>
          <w:p w14:paraId="4160BEB5" w14:textId="77777777" w:rsidR="004F39EB" w:rsidRDefault="00307E05">
            <w:pPr>
              <w:pStyle w:val="TAL"/>
              <w:rPr>
                <w:b/>
                <w:i/>
                <w:szCs w:val="22"/>
                <w:lang w:eastAsia="sv-SE"/>
              </w:rPr>
            </w:pPr>
            <w:r>
              <w:rPr>
                <w:b/>
                <w:i/>
                <w:szCs w:val="22"/>
                <w:lang w:eastAsia="sv-SE"/>
              </w:rPr>
              <w:t>offsetToPointA</w:t>
            </w:r>
          </w:p>
          <w:p w14:paraId="3780FFE5" w14:textId="77777777" w:rsidR="004F39EB" w:rsidRDefault="00307E05">
            <w:pPr>
              <w:pStyle w:val="TAL"/>
              <w:rPr>
                <w:szCs w:val="22"/>
                <w:lang w:eastAsia="sv-SE"/>
              </w:rPr>
            </w:pPr>
            <w:r>
              <w:rPr>
                <w:szCs w:val="22"/>
                <w:lang w:eastAsia="sv-SE"/>
              </w:rPr>
              <w:t>Represents the offset to Point A as defined in TS 38.211 [16], clause 4.4.4.2.</w:t>
            </w:r>
          </w:p>
        </w:tc>
      </w:tr>
      <w:tr w:rsidR="004F39EB" w14:paraId="71015F23" w14:textId="77777777">
        <w:tc>
          <w:tcPr>
            <w:tcW w:w="14173" w:type="dxa"/>
            <w:tcBorders>
              <w:top w:val="single" w:sz="4" w:space="0" w:color="auto"/>
              <w:left w:val="single" w:sz="4" w:space="0" w:color="auto"/>
              <w:bottom w:val="single" w:sz="4" w:space="0" w:color="auto"/>
              <w:right w:val="single" w:sz="4" w:space="0" w:color="auto"/>
            </w:tcBorders>
            <w:hideMark/>
          </w:tcPr>
          <w:p w14:paraId="0A521AC9" w14:textId="77777777" w:rsidR="004F39EB" w:rsidRDefault="00307E05">
            <w:pPr>
              <w:pStyle w:val="TAL"/>
              <w:rPr>
                <w:szCs w:val="22"/>
                <w:lang w:eastAsia="sv-SE"/>
              </w:rPr>
            </w:pPr>
            <w:r>
              <w:rPr>
                <w:b/>
                <w:i/>
                <w:szCs w:val="22"/>
                <w:lang w:eastAsia="sv-SE"/>
              </w:rPr>
              <w:t>frequencyBandList</w:t>
            </w:r>
          </w:p>
          <w:p w14:paraId="0ADA3A75" w14:textId="77777777" w:rsidR="004F39EB" w:rsidRDefault="00307E05">
            <w:pPr>
              <w:pStyle w:val="TAL"/>
              <w:rPr>
                <w:szCs w:val="22"/>
                <w:lang w:eastAsia="sv-SE"/>
              </w:rPr>
            </w:pPr>
            <w:r>
              <w:rPr>
                <w:szCs w:val="22"/>
                <w:lang w:eastAsia="sv-SE"/>
              </w:rPr>
              <w:t xml:space="preserve">List of one or multiple frequency bands to which this carrier(s) belongs. </w:t>
            </w:r>
          </w:p>
        </w:tc>
      </w:tr>
      <w:tr w:rsidR="004F39EB" w14:paraId="0D4777CF" w14:textId="77777777">
        <w:tc>
          <w:tcPr>
            <w:tcW w:w="14173" w:type="dxa"/>
            <w:tcBorders>
              <w:top w:val="single" w:sz="4" w:space="0" w:color="auto"/>
              <w:left w:val="single" w:sz="4" w:space="0" w:color="auto"/>
              <w:bottom w:val="single" w:sz="4" w:space="0" w:color="auto"/>
              <w:right w:val="single" w:sz="4" w:space="0" w:color="auto"/>
            </w:tcBorders>
            <w:hideMark/>
          </w:tcPr>
          <w:p w14:paraId="5CABAA3D" w14:textId="77777777" w:rsidR="004F39EB" w:rsidRDefault="00307E05">
            <w:pPr>
              <w:pStyle w:val="TAL"/>
              <w:rPr>
                <w:b/>
                <w:i/>
                <w:szCs w:val="22"/>
                <w:lang w:eastAsia="sv-SE"/>
              </w:rPr>
            </w:pPr>
            <w:r>
              <w:rPr>
                <w:b/>
                <w:i/>
                <w:szCs w:val="22"/>
                <w:lang w:eastAsia="sv-SE"/>
              </w:rPr>
              <w:t>scs-SpecificCarrierList</w:t>
            </w:r>
          </w:p>
          <w:p w14:paraId="40AECEFC" w14:textId="77777777" w:rsidR="004F39EB" w:rsidRDefault="00307E05">
            <w:pPr>
              <w:pStyle w:val="TAL"/>
              <w:rPr>
                <w:szCs w:val="22"/>
                <w:lang w:eastAsia="sv-SE"/>
              </w:rPr>
            </w:pPr>
            <w:r>
              <w:rPr>
                <w:szCs w:val="22"/>
                <w:lang w:eastAsia="sv-SE"/>
              </w:rPr>
              <w:t xml:space="preserve">A set of carriers for different subcarrier spacings (numerologies). Defined in relation to Point A (see TS 38.211 [16], clause 5.3). The network configures this for all SCSs that are used in DL BWPs </w:t>
            </w:r>
            <w:r>
              <w:rPr>
                <w:rFonts w:eastAsia="MS Mincho"/>
                <w:szCs w:val="22"/>
                <w:lang w:eastAsia="sv-SE"/>
              </w:rPr>
              <w:t>in this serving cell.</w:t>
            </w:r>
          </w:p>
        </w:tc>
      </w:tr>
    </w:tbl>
    <w:p w14:paraId="09CC0703" w14:textId="77777777" w:rsidR="004F39EB" w:rsidRDefault="004F39EB"/>
    <w:p w14:paraId="7335A427" w14:textId="77777777" w:rsidR="004F39EB" w:rsidRDefault="00307E05">
      <w:pPr>
        <w:pStyle w:val="Heading4"/>
        <w:rPr>
          <w:i/>
          <w:noProof/>
        </w:rPr>
      </w:pPr>
      <w:bookmarkStart w:id="731" w:name="_Toc60777240"/>
      <w:bookmarkStart w:id="732" w:name="_Toc100930136"/>
      <w:r>
        <w:t>–</w:t>
      </w:r>
      <w:r>
        <w:tab/>
      </w:r>
      <w:r>
        <w:rPr>
          <w:i/>
        </w:rPr>
        <w:t>FrequencyInfoUL</w:t>
      </w:r>
      <w:bookmarkEnd w:id="731"/>
      <w:bookmarkEnd w:id="732"/>
    </w:p>
    <w:p w14:paraId="6BE7507F" w14:textId="77777777" w:rsidR="004F39EB" w:rsidRDefault="00307E05">
      <w:r>
        <w:t xml:space="preserve">The IE </w:t>
      </w:r>
      <w:r>
        <w:rPr>
          <w:i/>
        </w:rPr>
        <w:t xml:space="preserve">FrequencyInfoUL </w:t>
      </w:r>
      <w:r>
        <w:t>provides basic parameters of an uplink carrier and transmission thereon.</w:t>
      </w:r>
    </w:p>
    <w:p w14:paraId="2407FA5F" w14:textId="77777777" w:rsidR="004F39EB" w:rsidRDefault="00307E05">
      <w:pPr>
        <w:pStyle w:val="TH"/>
      </w:pPr>
      <w:r>
        <w:rPr>
          <w:bCs/>
          <w:i/>
          <w:iCs/>
        </w:rPr>
        <w:t xml:space="preserve">FrequencyInfoUL </w:t>
      </w:r>
      <w:r>
        <w:t>information element</w:t>
      </w:r>
    </w:p>
    <w:p w14:paraId="611CC715" w14:textId="77777777" w:rsidR="004F39EB" w:rsidRDefault="00307E05">
      <w:pPr>
        <w:pStyle w:val="PL"/>
        <w:rPr>
          <w:color w:val="808080"/>
        </w:rPr>
      </w:pPr>
      <w:r>
        <w:rPr>
          <w:color w:val="808080"/>
        </w:rPr>
        <w:t>-- ASN1START</w:t>
      </w:r>
    </w:p>
    <w:p w14:paraId="280E4FCA" w14:textId="77777777" w:rsidR="004F39EB" w:rsidRDefault="00307E05">
      <w:pPr>
        <w:pStyle w:val="PL"/>
        <w:rPr>
          <w:color w:val="808080"/>
        </w:rPr>
      </w:pPr>
      <w:r>
        <w:rPr>
          <w:color w:val="808080"/>
        </w:rPr>
        <w:t>-- TAG-FREQUENCYINFOUL-START</w:t>
      </w:r>
    </w:p>
    <w:p w14:paraId="4817C615" w14:textId="77777777" w:rsidR="004F39EB" w:rsidRDefault="004F39EB">
      <w:pPr>
        <w:pStyle w:val="PL"/>
      </w:pPr>
    </w:p>
    <w:p w14:paraId="5316FB54" w14:textId="77777777" w:rsidR="004F39EB" w:rsidRDefault="00307E05">
      <w:pPr>
        <w:pStyle w:val="PL"/>
      </w:pPr>
      <w:r>
        <w:t xml:space="preserve">FrequencyInfoUL ::=                 </w:t>
      </w:r>
      <w:r>
        <w:rPr>
          <w:color w:val="993366"/>
        </w:rPr>
        <w:t>SEQUENCE</w:t>
      </w:r>
      <w:r>
        <w:t xml:space="preserve"> {</w:t>
      </w:r>
    </w:p>
    <w:p w14:paraId="33B4AE57" w14:textId="77777777" w:rsidR="004F39EB" w:rsidRDefault="00307E05">
      <w:pPr>
        <w:pStyle w:val="PL"/>
        <w:rPr>
          <w:color w:val="808080"/>
        </w:rPr>
      </w:pPr>
      <w:r>
        <w:t xml:space="preserve">    frequencyBandList                   MultiFrequencyBandListNR                                </w:t>
      </w:r>
      <w:r>
        <w:rPr>
          <w:color w:val="993366"/>
        </w:rPr>
        <w:t>OPTIONAL</w:t>
      </w:r>
      <w:r>
        <w:t xml:space="preserve">,   </w:t>
      </w:r>
      <w:r>
        <w:rPr>
          <w:color w:val="808080"/>
        </w:rPr>
        <w:t>-- Cond FDD-OrSUL</w:t>
      </w:r>
    </w:p>
    <w:p w14:paraId="35911DDE" w14:textId="77777777" w:rsidR="004F39EB" w:rsidRDefault="00307E05">
      <w:pPr>
        <w:pStyle w:val="PL"/>
        <w:rPr>
          <w:color w:val="808080"/>
        </w:rPr>
      </w:pPr>
      <w:r>
        <w:t xml:space="preserve">    absoluteFrequencyPointA             ARFCN-ValueNR                                           </w:t>
      </w:r>
      <w:r>
        <w:rPr>
          <w:color w:val="993366"/>
        </w:rPr>
        <w:t>OPTIONAL</w:t>
      </w:r>
      <w:r>
        <w:t xml:space="preserve">,   </w:t>
      </w:r>
      <w:r>
        <w:rPr>
          <w:color w:val="808080"/>
        </w:rPr>
        <w:t>-- Cond FDD-OrSUL</w:t>
      </w:r>
    </w:p>
    <w:p w14:paraId="1B339475" w14:textId="77777777" w:rsidR="004F39EB" w:rsidRDefault="00307E05">
      <w:pPr>
        <w:pStyle w:val="PL"/>
      </w:pPr>
      <w:r>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24D318EF" w14:textId="77777777" w:rsidR="004F39EB" w:rsidRDefault="00307E05">
      <w:pPr>
        <w:pStyle w:val="PL"/>
        <w:rPr>
          <w:color w:val="808080"/>
        </w:rPr>
      </w:pPr>
      <w:r>
        <w:t xml:space="preserve">    additionalSpectrumEmission          AdditionalSpectrumEmission                              </w:t>
      </w:r>
      <w:r>
        <w:rPr>
          <w:color w:val="993366"/>
        </w:rPr>
        <w:t>OPTIONAL</w:t>
      </w:r>
      <w:r>
        <w:t xml:space="preserve">,   </w:t>
      </w:r>
      <w:r>
        <w:rPr>
          <w:color w:val="808080"/>
        </w:rPr>
        <w:t>-- Need S</w:t>
      </w:r>
    </w:p>
    <w:p w14:paraId="517046CA" w14:textId="77777777" w:rsidR="004F39EB" w:rsidRDefault="00307E05">
      <w:pPr>
        <w:pStyle w:val="PL"/>
        <w:rPr>
          <w:color w:val="808080"/>
        </w:rPr>
      </w:pPr>
      <w:r>
        <w:t xml:space="preserve">    p-Max                               P-Max                                                   </w:t>
      </w:r>
      <w:r>
        <w:rPr>
          <w:color w:val="993366"/>
        </w:rPr>
        <w:t>OPTIONAL</w:t>
      </w:r>
      <w:r>
        <w:t xml:space="preserve">,   </w:t>
      </w:r>
      <w:r>
        <w:rPr>
          <w:color w:val="808080"/>
        </w:rPr>
        <w:t>-- Need S</w:t>
      </w:r>
    </w:p>
    <w:p w14:paraId="5B58958A" w14:textId="77777777" w:rsidR="004F39EB" w:rsidRDefault="00307E05">
      <w:pPr>
        <w:pStyle w:val="PL"/>
        <w:rPr>
          <w:color w:val="808080"/>
        </w:rPr>
      </w:pPr>
      <w:r>
        <w:t xml:space="preserve">    frequencyShift7p5khz                </w:t>
      </w:r>
      <w:r>
        <w:rPr>
          <w:color w:val="993366"/>
        </w:rPr>
        <w:t>ENUMERATED</w:t>
      </w:r>
      <w:r>
        <w:t xml:space="preserve"> {true}                                       </w:t>
      </w:r>
      <w:r>
        <w:rPr>
          <w:color w:val="993366"/>
        </w:rPr>
        <w:t>OPTIONAL</w:t>
      </w:r>
      <w:r>
        <w:t xml:space="preserve">,   </w:t>
      </w:r>
      <w:r>
        <w:rPr>
          <w:color w:val="808080"/>
        </w:rPr>
        <w:t>-- Cond FDD-TDD-OrSUL-Optional</w:t>
      </w:r>
    </w:p>
    <w:p w14:paraId="706DA705" w14:textId="77777777" w:rsidR="004F39EB" w:rsidRDefault="00307E05">
      <w:pPr>
        <w:pStyle w:val="PL"/>
      </w:pPr>
      <w:r>
        <w:t xml:space="preserve">    ...</w:t>
      </w:r>
    </w:p>
    <w:p w14:paraId="39AD6D7E" w14:textId="77777777" w:rsidR="004F39EB" w:rsidRDefault="00307E05">
      <w:pPr>
        <w:pStyle w:val="PL"/>
      </w:pPr>
      <w:r>
        <w:t>}</w:t>
      </w:r>
    </w:p>
    <w:p w14:paraId="4D4E4C38" w14:textId="77777777" w:rsidR="004F39EB" w:rsidRDefault="004F39EB">
      <w:pPr>
        <w:pStyle w:val="PL"/>
      </w:pPr>
    </w:p>
    <w:p w14:paraId="4FCEEB31" w14:textId="77777777" w:rsidR="004F39EB" w:rsidRDefault="00307E05">
      <w:pPr>
        <w:pStyle w:val="PL"/>
        <w:rPr>
          <w:color w:val="808080"/>
        </w:rPr>
      </w:pPr>
      <w:r>
        <w:rPr>
          <w:color w:val="808080"/>
        </w:rPr>
        <w:t>-- TAG-FREQUENCYINFOUL-STOP</w:t>
      </w:r>
    </w:p>
    <w:p w14:paraId="50219163" w14:textId="77777777" w:rsidR="004F39EB" w:rsidRDefault="00307E05">
      <w:pPr>
        <w:pStyle w:val="PL"/>
        <w:rPr>
          <w:color w:val="808080"/>
        </w:rPr>
      </w:pPr>
      <w:r>
        <w:rPr>
          <w:color w:val="808080"/>
        </w:rPr>
        <w:t>-- ASN1STOP</w:t>
      </w:r>
    </w:p>
    <w:p w14:paraId="32D373F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7FC50D5" w14:textId="77777777">
        <w:tc>
          <w:tcPr>
            <w:tcW w:w="14507" w:type="dxa"/>
            <w:tcBorders>
              <w:top w:val="single" w:sz="4" w:space="0" w:color="auto"/>
              <w:left w:val="single" w:sz="4" w:space="0" w:color="auto"/>
              <w:bottom w:val="single" w:sz="4" w:space="0" w:color="auto"/>
              <w:right w:val="single" w:sz="4" w:space="0" w:color="auto"/>
            </w:tcBorders>
            <w:hideMark/>
          </w:tcPr>
          <w:p w14:paraId="7514548B" w14:textId="77777777" w:rsidR="004F39EB" w:rsidRDefault="00307E05">
            <w:pPr>
              <w:pStyle w:val="TAH"/>
              <w:rPr>
                <w:szCs w:val="22"/>
                <w:lang w:eastAsia="sv-SE"/>
              </w:rPr>
            </w:pPr>
            <w:r>
              <w:rPr>
                <w:i/>
                <w:szCs w:val="22"/>
                <w:lang w:eastAsia="sv-SE"/>
              </w:rPr>
              <w:lastRenderedPageBreak/>
              <w:t xml:space="preserve">FrequencyInfoUL </w:t>
            </w:r>
            <w:r>
              <w:rPr>
                <w:szCs w:val="22"/>
                <w:lang w:eastAsia="sv-SE"/>
              </w:rPr>
              <w:t>field descriptions</w:t>
            </w:r>
          </w:p>
        </w:tc>
      </w:tr>
      <w:tr w:rsidR="004F39EB" w14:paraId="452FBD96" w14:textId="77777777">
        <w:tc>
          <w:tcPr>
            <w:tcW w:w="14507" w:type="dxa"/>
            <w:tcBorders>
              <w:top w:val="single" w:sz="4" w:space="0" w:color="auto"/>
              <w:left w:val="single" w:sz="4" w:space="0" w:color="auto"/>
              <w:bottom w:val="single" w:sz="4" w:space="0" w:color="auto"/>
              <w:right w:val="single" w:sz="4" w:space="0" w:color="auto"/>
            </w:tcBorders>
            <w:hideMark/>
          </w:tcPr>
          <w:p w14:paraId="15B5CA6E" w14:textId="77777777" w:rsidR="004F39EB" w:rsidRDefault="00307E05">
            <w:pPr>
              <w:pStyle w:val="TAL"/>
              <w:rPr>
                <w:szCs w:val="22"/>
                <w:lang w:eastAsia="sv-SE"/>
              </w:rPr>
            </w:pPr>
            <w:r>
              <w:rPr>
                <w:b/>
                <w:i/>
                <w:szCs w:val="22"/>
                <w:lang w:eastAsia="sv-SE"/>
              </w:rPr>
              <w:t>absoluteFrequencyPointA</w:t>
            </w:r>
          </w:p>
          <w:p w14:paraId="7A23A9A3" w14:textId="77777777" w:rsidR="004F39EB" w:rsidRDefault="00307E05">
            <w:pPr>
              <w:pStyle w:val="TAL"/>
              <w:rPr>
                <w:szCs w:val="22"/>
                <w:lang w:eastAsia="sv-SE"/>
              </w:rPr>
            </w:pPr>
            <w:r>
              <w:rPr>
                <w:szCs w:val="22"/>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szCs w:val="22"/>
                <w:lang w:eastAsia="sv-SE"/>
              </w:rPr>
              <w:t xml:space="preserve"> (see TS 38.211 [16], clause 4.4.4.2).</w:t>
            </w:r>
          </w:p>
        </w:tc>
      </w:tr>
      <w:tr w:rsidR="004F39EB" w14:paraId="58184136" w14:textId="77777777">
        <w:tc>
          <w:tcPr>
            <w:tcW w:w="14507" w:type="dxa"/>
            <w:tcBorders>
              <w:top w:val="single" w:sz="4" w:space="0" w:color="auto"/>
              <w:left w:val="single" w:sz="4" w:space="0" w:color="auto"/>
              <w:bottom w:val="single" w:sz="4" w:space="0" w:color="auto"/>
              <w:right w:val="single" w:sz="4" w:space="0" w:color="auto"/>
            </w:tcBorders>
            <w:hideMark/>
          </w:tcPr>
          <w:p w14:paraId="53890892" w14:textId="77777777" w:rsidR="004F39EB" w:rsidRDefault="00307E05">
            <w:pPr>
              <w:pStyle w:val="TAL"/>
              <w:rPr>
                <w:szCs w:val="22"/>
                <w:lang w:eastAsia="sv-SE"/>
              </w:rPr>
            </w:pPr>
            <w:r>
              <w:rPr>
                <w:b/>
                <w:i/>
                <w:szCs w:val="22"/>
                <w:lang w:eastAsia="sv-SE"/>
              </w:rPr>
              <w:t>additionalSpectrumEmission</w:t>
            </w:r>
          </w:p>
          <w:p w14:paraId="4B1AA427" w14:textId="77777777" w:rsidR="004F39EB" w:rsidRDefault="00307E05">
            <w:pPr>
              <w:pStyle w:val="TAL"/>
              <w:rPr>
                <w:szCs w:val="22"/>
                <w:lang w:eastAsia="sv-SE"/>
              </w:rPr>
            </w:pPr>
            <w:r>
              <w:rPr>
                <w:szCs w:val="22"/>
                <w:lang w:eastAsia="sv-SE"/>
              </w:rPr>
              <w:t xml:space="preserve">The additional spectrum emission requirements to be applied by the UE on this uplink. If the field is absent, the UE uses value 0 for the </w:t>
            </w:r>
            <w:r>
              <w:rPr>
                <w:i/>
                <w:szCs w:val="22"/>
                <w:lang w:eastAsia="sv-SE"/>
              </w:rPr>
              <w:t>additionalSpectrumEmission</w:t>
            </w:r>
            <w:r>
              <w:rPr>
                <w:szCs w:val="22"/>
                <w:lang w:eastAsia="sv-SE"/>
              </w:rPr>
              <w:t xml:space="preserve"> (see </w:t>
            </w:r>
            <w:r>
              <w:rPr>
                <w:lang w:eastAsia="sv-SE"/>
              </w:rPr>
              <w:t xml:space="preserve">TS 38.101-1 [15], </w:t>
            </w:r>
            <w:r>
              <w:rPr>
                <w:szCs w:val="22"/>
                <w:lang w:eastAsia="sv-SE"/>
              </w:rPr>
              <w:t xml:space="preserve">table 6.2.3.1-1A, and TS 38.101-2 [39], table 6.2.3.1-2). </w:t>
            </w:r>
            <w:r>
              <w:rPr>
                <w:szCs w:val="18"/>
              </w:rPr>
              <w:t xml:space="preserve">Network configures the same value in </w:t>
            </w:r>
            <w:r>
              <w:rPr>
                <w:i/>
                <w:iCs/>
                <w:szCs w:val="18"/>
              </w:rPr>
              <w:t xml:space="preserve">additionalSpectrumEmission </w:t>
            </w:r>
            <w:r>
              <w:rPr>
                <w:szCs w:val="18"/>
              </w:rPr>
              <w:t xml:space="preserve">for all uplink carrier(s) of the same band with UL configured. The </w:t>
            </w:r>
            <w:r>
              <w:rPr>
                <w:i/>
                <w:iCs/>
                <w:szCs w:val="18"/>
              </w:rPr>
              <w:t xml:space="preserve">additionalSpectrumEmission </w:t>
            </w:r>
            <w:r>
              <w:rPr>
                <w:szCs w:val="18"/>
              </w:rPr>
              <w:t>is applicable for all uplink carriers of the same band with UL configured.</w:t>
            </w:r>
          </w:p>
        </w:tc>
      </w:tr>
      <w:tr w:rsidR="004F39EB" w14:paraId="7DEA1CA9" w14:textId="77777777">
        <w:tc>
          <w:tcPr>
            <w:tcW w:w="14507" w:type="dxa"/>
            <w:tcBorders>
              <w:top w:val="single" w:sz="4" w:space="0" w:color="auto"/>
              <w:left w:val="single" w:sz="4" w:space="0" w:color="auto"/>
              <w:bottom w:val="single" w:sz="4" w:space="0" w:color="auto"/>
              <w:right w:val="single" w:sz="4" w:space="0" w:color="auto"/>
            </w:tcBorders>
            <w:hideMark/>
          </w:tcPr>
          <w:p w14:paraId="358A94AD" w14:textId="77777777" w:rsidR="004F39EB" w:rsidRDefault="00307E05">
            <w:pPr>
              <w:pStyle w:val="TAL"/>
              <w:rPr>
                <w:szCs w:val="22"/>
                <w:lang w:eastAsia="sv-SE"/>
              </w:rPr>
            </w:pPr>
            <w:r>
              <w:rPr>
                <w:b/>
                <w:i/>
                <w:szCs w:val="22"/>
                <w:lang w:eastAsia="sv-SE"/>
              </w:rPr>
              <w:t>frequencyBandList</w:t>
            </w:r>
          </w:p>
          <w:p w14:paraId="20768572" w14:textId="77777777" w:rsidR="004F39EB" w:rsidRDefault="00307E05">
            <w:pPr>
              <w:pStyle w:val="TAL"/>
              <w:rPr>
                <w:szCs w:val="22"/>
                <w:lang w:eastAsia="sv-SE"/>
              </w:rPr>
            </w:pPr>
            <w:r>
              <w:rPr>
                <w:szCs w:val="22"/>
                <w:lang w:eastAsia="sv-SE"/>
              </w:rPr>
              <w:t>List containing only one frequency band to which this carrier(s) belongs. Multiple values are not supported.</w:t>
            </w:r>
          </w:p>
        </w:tc>
      </w:tr>
      <w:tr w:rsidR="004F39EB" w14:paraId="30F0546D" w14:textId="77777777">
        <w:tc>
          <w:tcPr>
            <w:tcW w:w="14507" w:type="dxa"/>
            <w:tcBorders>
              <w:top w:val="single" w:sz="4" w:space="0" w:color="auto"/>
              <w:left w:val="single" w:sz="4" w:space="0" w:color="auto"/>
              <w:bottom w:val="single" w:sz="4" w:space="0" w:color="auto"/>
              <w:right w:val="single" w:sz="4" w:space="0" w:color="auto"/>
            </w:tcBorders>
            <w:hideMark/>
          </w:tcPr>
          <w:p w14:paraId="195A6CB8" w14:textId="77777777" w:rsidR="004F39EB" w:rsidRDefault="00307E05">
            <w:pPr>
              <w:pStyle w:val="TAL"/>
              <w:rPr>
                <w:szCs w:val="22"/>
                <w:lang w:eastAsia="sv-SE"/>
              </w:rPr>
            </w:pPr>
            <w:r>
              <w:rPr>
                <w:b/>
                <w:i/>
                <w:szCs w:val="22"/>
                <w:lang w:eastAsia="sv-SE"/>
              </w:rPr>
              <w:t>frequencyShift7p5khz</w:t>
            </w:r>
          </w:p>
          <w:p w14:paraId="3D0982EB" w14:textId="77777777" w:rsidR="004F39EB" w:rsidRDefault="00307E05">
            <w:pPr>
              <w:pStyle w:val="TAL"/>
              <w:rPr>
                <w:szCs w:val="22"/>
                <w:lang w:eastAsia="sv-SE"/>
              </w:rPr>
            </w:pPr>
            <w:r>
              <w:rPr>
                <w:szCs w:val="22"/>
                <w:lang w:eastAsia="sv-SE"/>
              </w:rPr>
              <w:t>Enable the NR UL transmission with a 7.5 kHz shift to the LTE raster. If the field is absent, the frequency shift is disabled.</w:t>
            </w:r>
          </w:p>
        </w:tc>
      </w:tr>
      <w:tr w:rsidR="004F39EB" w14:paraId="20CD6C99" w14:textId="77777777">
        <w:tc>
          <w:tcPr>
            <w:tcW w:w="14507" w:type="dxa"/>
            <w:tcBorders>
              <w:top w:val="single" w:sz="4" w:space="0" w:color="auto"/>
              <w:left w:val="single" w:sz="4" w:space="0" w:color="auto"/>
              <w:bottom w:val="single" w:sz="4" w:space="0" w:color="auto"/>
              <w:right w:val="single" w:sz="4" w:space="0" w:color="auto"/>
            </w:tcBorders>
            <w:hideMark/>
          </w:tcPr>
          <w:p w14:paraId="0EE3B863" w14:textId="77777777" w:rsidR="004F39EB" w:rsidRDefault="00307E05">
            <w:pPr>
              <w:pStyle w:val="TAL"/>
              <w:rPr>
                <w:szCs w:val="22"/>
                <w:lang w:eastAsia="sv-SE"/>
              </w:rPr>
            </w:pPr>
            <w:r>
              <w:rPr>
                <w:b/>
                <w:i/>
                <w:szCs w:val="22"/>
                <w:lang w:eastAsia="sv-SE"/>
              </w:rPr>
              <w:t>p-Max</w:t>
            </w:r>
          </w:p>
          <w:p w14:paraId="512558D3" w14:textId="77777777" w:rsidR="004F39EB" w:rsidRDefault="00307E05">
            <w:pPr>
              <w:pStyle w:val="TAL"/>
              <w:rPr>
                <w:szCs w:val="22"/>
                <w:lang w:eastAsia="sv-SE"/>
              </w:rPr>
            </w:pPr>
            <w:r>
              <w:rPr>
                <w:szCs w:val="22"/>
                <w:lang w:eastAsia="sv-SE"/>
              </w:rPr>
              <w:t xml:space="preserve">Maximum transmit power allowed in this serving cell. The maximum transmit power that the UE may use on this serving cell may be additionally limited by </w:t>
            </w:r>
            <w:r>
              <w:rPr>
                <w:i/>
                <w:szCs w:val="22"/>
                <w:lang w:eastAsia="sv-SE"/>
              </w:rPr>
              <w:t>p-NR-FR1</w:t>
            </w:r>
            <w:r>
              <w:rPr>
                <w:szCs w:val="22"/>
                <w:lang w:eastAsia="sv-SE"/>
              </w:rPr>
              <w:t xml:space="preserve"> (configured for the cell group) and by </w:t>
            </w:r>
            <w:r>
              <w:rPr>
                <w:i/>
                <w:szCs w:val="22"/>
                <w:lang w:eastAsia="sv-SE"/>
              </w:rPr>
              <w:t>p-UE-FR1</w:t>
            </w:r>
            <w:r>
              <w:rPr>
                <w:szCs w:val="22"/>
                <w:lang w:eastAsia="sv-SE"/>
              </w:rPr>
              <w:t xml:space="preserve"> (configured total for all serving cells operating on FR1). If absent, the UE applies the maximum power according to TS 38.101-1 [15] </w:t>
            </w:r>
            <w:r>
              <w:rPr>
                <w:lang w:eastAsia="sv-SE"/>
              </w:rPr>
              <w:t>in case of an FR1 cell or TS 38.101-2 [39] in case of an FR2 cell</w:t>
            </w:r>
            <w:r>
              <w:rPr>
                <w:szCs w:val="22"/>
                <w:lang w:eastAsia="sv-SE"/>
              </w:rPr>
              <w:t xml:space="preserve">. In this release of the specification, if p-Max is present on a carrier frequency in FR2, the UE shall ignore the field and applies the maximum power according to TS 38.101-2 [39]. Value in dBm. </w:t>
            </w:r>
            <w:r>
              <w:rPr>
                <w:szCs w:val="22"/>
                <w:lang w:eastAsia="en-GB"/>
              </w:rPr>
              <w:t>This field is ignored by IAB-MT, the IAB-MT applies output power and emissions requirements, as specified in TS 38.174 [63]</w:t>
            </w:r>
            <w:r>
              <w:rPr>
                <w:szCs w:val="22"/>
                <w:lang w:eastAsia="sv-SE"/>
              </w:rPr>
              <w:t>.</w:t>
            </w:r>
          </w:p>
        </w:tc>
      </w:tr>
      <w:tr w:rsidR="004F39EB" w14:paraId="6E6C9384" w14:textId="77777777">
        <w:tc>
          <w:tcPr>
            <w:tcW w:w="14507" w:type="dxa"/>
            <w:tcBorders>
              <w:top w:val="single" w:sz="4" w:space="0" w:color="auto"/>
              <w:left w:val="single" w:sz="4" w:space="0" w:color="auto"/>
              <w:bottom w:val="single" w:sz="4" w:space="0" w:color="auto"/>
              <w:right w:val="single" w:sz="4" w:space="0" w:color="auto"/>
            </w:tcBorders>
            <w:hideMark/>
          </w:tcPr>
          <w:p w14:paraId="03CBEA2D" w14:textId="77777777" w:rsidR="004F39EB" w:rsidRDefault="00307E05">
            <w:pPr>
              <w:pStyle w:val="TAL"/>
              <w:rPr>
                <w:szCs w:val="22"/>
                <w:lang w:eastAsia="sv-SE"/>
              </w:rPr>
            </w:pPr>
            <w:r>
              <w:rPr>
                <w:b/>
                <w:i/>
                <w:szCs w:val="22"/>
                <w:lang w:eastAsia="sv-SE"/>
              </w:rPr>
              <w:t>scs-SpecificCarrierList</w:t>
            </w:r>
          </w:p>
          <w:p w14:paraId="40E3637D" w14:textId="77777777" w:rsidR="004F39EB" w:rsidRDefault="00307E05">
            <w:pPr>
              <w:pStyle w:val="TAL"/>
              <w:rPr>
                <w:szCs w:val="22"/>
                <w:lang w:eastAsia="sv-SE"/>
              </w:rPr>
            </w:pPr>
            <w:r>
              <w:rPr>
                <w:szCs w:val="22"/>
                <w:lang w:eastAsia="sv-SE"/>
              </w:rPr>
              <w:t xml:space="preserve">A set of carriers for different subcarrier spacings (numerologies). Defined in relation to Point A. The network configures a </w:t>
            </w:r>
            <w:r>
              <w:rPr>
                <w:i/>
                <w:lang w:eastAsia="sv-SE"/>
              </w:rPr>
              <w:t>scs-SpecificCarrier</w:t>
            </w:r>
            <w:r>
              <w:rPr>
                <w:szCs w:val="22"/>
                <w:lang w:eastAsia="sv-SE"/>
              </w:rPr>
              <w:t xml:space="preserve"> at least for each numerology (SCS) that is used e.g. in a BWP (see TS 38.211 [16], clause 5.3).</w:t>
            </w:r>
          </w:p>
        </w:tc>
      </w:tr>
    </w:tbl>
    <w:p w14:paraId="56641860"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0C9893A2" w14:textId="77777777">
        <w:tc>
          <w:tcPr>
            <w:tcW w:w="4027" w:type="dxa"/>
            <w:tcBorders>
              <w:top w:val="single" w:sz="4" w:space="0" w:color="auto"/>
              <w:left w:val="single" w:sz="4" w:space="0" w:color="auto"/>
              <w:bottom w:val="single" w:sz="4" w:space="0" w:color="auto"/>
              <w:right w:val="single" w:sz="4" w:space="0" w:color="auto"/>
            </w:tcBorders>
            <w:hideMark/>
          </w:tcPr>
          <w:p w14:paraId="59080A98"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48B3C64" w14:textId="77777777" w:rsidR="004F39EB" w:rsidRDefault="00307E05">
            <w:pPr>
              <w:pStyle w:val="TAH"/>
              <w:rPr>
                <w:lang w:eastAsia="sv-SE"/>
              </w:rPr>
            </w:pPr>
            <w:r>
              <w:rPr>
                <w:lang w:eastAsia="sv-SE"/>
              </w:rPr>
              <w:t>Explanation</w:t>
            </w:r>
          </w:p>
        </w:tc>
      </w:tr>
      <w:tr w:rsidR="004F39EB" w14:paraId="0176371C" w14:textId="77777777">
        <w:tc>
          <w:tcPr>
            <w:tcW w:w="4027" w:type="dxa"/>
            <w:tcBorders>
              <w:top w:val="single" w:sz="4" w:space="0" w:color="auto"/>
              <w:left w:val="single" w:sz="4" w:space="0" w:color="auto"/>
              <w:bottom w:val="single" w:sz="4" w:space="0" w:color="auto"/>
              <w:right w:val="single" w:sz="4" w:space="0" w:color="auto"/>
            </w:tcBorders>
            <w:hideMark/>
          </w:tcPr>
          <w:p w14:paraId="54647662" w14:textId="77777777" w:rsidR="004F39EB" w:rsidRDefault="00307E05">
            <w:pPr>
              <w:pStyle w:val="TAL"/>
              <w:rPr>
                <w:i/>
                <w:lang w:eastAsia="sv-SE"/>
              </w:rPr>
            </w:pPr>
            <w:r>
              <w:rPr>
                <w:i/>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2D1E60D9" w14:textId="77777777" w:rsidR="004F39EB" w:rsidRDefault="00307E05">
            <w:pPr>
              <w:pStyle w:val="TAL"/>
              <w:rPr>
                <w:lang w:eastAsia="sv-SE"/>
              </w:rPr>
            </w:pPr>
            <w:r>
              <w:rPr>
                <w:lang w:eastAsia="sv-SE"/>
              </w:rPr>
              <w:t xml:space="preserve">The field is mandatory present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 supplementary uplink (SUL). It is absent, Need R, otherwise (if this </w:t>
            </w:r>
            <w:r>
              <w:rPr>
                <w:i/>
                <w:lang w:eastAsia="sv-SE"/>
              </w:rPr>
              <w:t>FrequencyInfoUL</w:t>
            </w:r>
            <w:r>
              <w:rPr>
                <w:lang w:eastAsia="sv-SE"/>
              </w:rPr>
              <w:t xml:space="preserve"> is for an unpaired UL (TDD).</w:t>
            </w:r>
          </w:p>
        </w:tc>
      </w:tr>
      <w:tr w:rsidR="004F39EB" w14:paraId="291B3BFC" w14:textId="77777777">
        <w:tc>
          <w:tcPr>
            <w:tcW w:w="4027" w:type="dxa"/>
            <w:tcBorders>
              <w:top w:val="single" w:sz="4" w:space="0" w:color="auto"/>
              <w:left w:val="single" w:sz="4" w:space="0" w:color="auto"/>
              <w:bottom w:val="single" w:sz="4" w:space="0" w:color="auto"/>
              <w:right w:val="single" w:sz="4" w:space="0" w:color="auto"/>
            </w:tcBorders>
            <w:hideMark/>
          </w:tcPr>
          <w:p w14:paraId="2F2CCB38" w14:textId="77777777" w:rsidR="004F39EB" w:rsidRDefault="00307E05">
            <w:pPr>
              <w:pStyle w:val="TAL"/>
              <w:rPr>
                <w:i/>
                <w:lang w:eastAsia="sv-SE"/>
              </w:rPr>
            </w:pPr>
            <w:r>
              <w:rPr>
                <w:i/>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647CF6F7" w14:textId="77777777" w:rsidR="004F39EB" w:rsidRDefault="00307E05">
            <w:pPr>
              <w:pStyle w:val="TAL"/>
              <w:rPr>
                <w:lang w:eastAsia="sv-SE"/>
              </w:rPr>
            </w:pPr>
            <w:r>
              <w:rPr>
                <w:lang w:eastAsia="sv-SE"/>
              </w:rPr>
              <w:t xml:space="preserve">The field is optionally present, Need R, if this </w:t>
            </w:r>
            <w:r>
              <w:rPr>
                <w:i/>
                <w:lang w:eastAsia="sv-SE"/>
              </w:rPr>
              <w:t>FrequencyInfoUL</w:t>
            </w:r>
            <w:r>
              <w:rPr>
                <w:lang w:eastAsia="sv-SE"/>
              </w:rPr>
              <w:t xml:space="preserve"> is for the paired UL for a DL (defined in a </w:t>
            </w:r>
            <w:r>
              <w:rPr>
                <w:i/>
                <w:lang w:eastAsia="sv-SE"/>
              </w:rPr>
              <w:t>FrequencyInfoDL</w:t>
            </w:r>
            <w:r>
              <w:rPr>
                <w:lang w:eastAsia="sv-SE"/>
              </w:rPr>
              <w:t xml:space="preserve">), or if this </w:t>
            </w:r>
            <w:r>
              <w:rPr>
                <w:i/>
                <w:lang w:eastAsia="sv-SE"/>
              </w:rPr>
              <w:t>FrequencyInfoUL</w:t>
            </w:r>
            <w:r>
              <w:rPr>
                <w:lang w:eastAsia="sv-SE"/>
              </w:rPr>
              <w:t xml:space="preserve"> is for an unpaired UL (TDD) in certain bands (as defined in clause 5.4.2.1 of TS 38.101-1 and in clause 5.4.2.1 of TS 38.104 [12]), or if this </w:t>
            </w:r>
            <w:r>
              <w:rPr>
                <w:i/>
                <w:lang w:eastAsia="sv-SE"/>
              </w:rPr>
              <w:t>FrequencyInfoUL</w:t>
            </w:r>
            <w:r>
              <w:rPr>
                <w:lang w:eastAsia="sv-SE"/>
              </w:rPr>
              <w:t xml:space="preserve"> is for a supplementary uplink (SUL). It is absent, Need R, otherwise.</w:t>
            </w:r>
          </w:p>
        </w:tc>
      </w:tr>
    </w:tbl>
    <w:p w14:paraId="14D8F10A" w14:textId="77777777" w:rsidR="004F39EB" w:rsidRDefault="004F39EB"/>
    <w:p w14:paraId="61A3D2D7" w14:textId="77777777" w:rsidR="004F39EB" w:rsidRDefault="00307E05">
      <w:pPr>
        <w:pStyle w:val="Heading4"/>
        <w:rPr>
          <w:i/>
          <w:iCs/>
          <w:noProof/>
        </w:rPr>
      </w:pPr>
      <w:bookmarkStart w:id="733" w:name="_Toc60777241"/>
      <w:bookmarkStart w:id="734" w:name="_Toc100930137"/>
      <w:r>
        <w:rPr>
          <w:i/>
          <w:iCs/>
        </w:rPr>
        <w:t>–</w:t>
      </w:r>
      <w:r>
        <w:rPr>
          <w:i/>
          <w:iCs/>
        </w:rPr>
        <w:tab/>
        <w:t>FrequencyInfoUL-SIB</w:t>
      </w:r>
      <w:bookmarkEnd w:id="733"/>
      <w:bookmarkEnd w:id="734"/>
    </w:p>
    <w:p w14:paraId="64DC6383" w14:textId="77777777" w:rsidR="004F39EB" w:rsidRDefault="00307E05">
      <w:r>
        <w:t xml:space="preserve">The IE </w:t>
      </w:r>
      <w:r>
        <w:rPr>
          <w:i/>
        </w:rPr>
        <w:t xml:space="preserve">FrequencyInfoUL-SIB </w:t>
      </w:r>
      <w:r>
        <w:t>provides basic parameters of an uplink carrier and transmission thereon.</w:t>
      </w:r>
    </w:p>
    <w:p w14:paraId="75E27785" w14:textId="77777777" w:rsidR="004F39EB" w:rsidRDefault="00307E05">
      <w:pPr>
        <w:pStyle w:val="TH"/>
        <w:rPr>
          <w:bCs/>
          <w:i/>
          <w:iCs/>
        </w:rPr>
      </w:pPr>
      <w:r>
        <w:rPr>
          <w:bCs/>
          <w:i/>
          <w:iCs/>
        </w:rPr>
        <w:t xml:space="preserve">FrequencyInfoUL-SIB </w:t>
      </w:r>
      <w:r>
        <w:rPr>
          <w:bCs/>
          <w:iCs/>
        </w:rPr>
        <w:t>information element</w:t>
      </w:r>
    </w:p>
    <w:p w14:paraId="0C102ED8" w14:textId="77777777" w:rsidR="004F39EB" w:rsidRDefault="00307E05">
      <w:pPr>
        <w:pStyle w:val="PL"/>
        <w:rPr>
          <w:color w:val="808080"/>
        </w:rPr>
      </w:pPr>
      <w:r>
        <w:rPr>
          <w:color w:val="808080"/>
        </w:rPr>
        <w:t>-- ASN1START</w:t>
      </w:r>
    </w:p>
    <w:p w14:paraId="63E1BBF4" w14:textId="77777777" w:rsidR="004F39EB" w:rsidRDefault="00307E05">
      <w:pPr>
        <w:pStyle w:val="PL"/>
        <w:rPr>
          <w:color w:val="808080"/>
        </w:rPr>
      </w:pPr>
      <w:r>
        <w:rPr>
          <w:color w:val="808080"/>
        </w:rPr>
        <w:t>-- TAG-FREQUENCYINFOUL-SIB-START</w:t>
      </w:r>
    </w:p>
    <w:p w14:paraId="65F47547" w14:textId="77777777" w:rsidR="004F39EB" w:rsidRDefault="004F39EB">
      <w:pPr>
        <w:pStyle w:val="PL"/>
      </w:pPr>
    </w:p>
    <w:p w14:paraId="6E44055F" w14:textId="77777777" w:rsidR="004F39EB" w:rsidRDefault="00307E05">
      <w:pPr>
        <w:pStyle w:val="PL"/>
      </w:pPr>
      <w:r>
        <w:t xml:space="preserve">FrequencyInfoUL-SIB ::=                 </w:t>
      </w:r>
      <w:r>
        <w:rPr>
          <w:color w:val="993366"/>
        </w:rPr>
        <w:t>SEQUENCE</w:t>
      </w:r>
      <w:r>
        <w:t xml:space="preserve"> {</w:t>
      </w:r>
    </w:p>
    <w:p w14:paraId="428F12E2" w14:textId="77777777" w:rsidR="004F39EB" w:rsidRDefault="00307E05">
      <w:pPr>
        <w:pStyle w:val="PL"/>
        <w:rPr>
          <w:color w:val="808080"/>
        </w:rPr>
      </w:pPr>
      <w:r>
        <w:t xml:space="preserve">    frequencyBandList                   MultiFrequencyBandListNR-SIB                            </w:t>
      </w:r>
      <w:r>
        <w:rPr>
          <w:color w:val="993366"/>
        </w:rPr>
        <w:t>OPTIONAL</w:t>
      </w:r>
      <w:r>
        <w:t xml:space="preserve">,   </w:t>
      </w:r>
      <w:r>
        <w:rPr>
          <w:color w:val="808080"/>
        </w:rPr>
        <w:t>-- Cond FDD-OrSUL</w:t>
      </w:r>
    </w:p>
    <w:p w14:paraId="05D44E3C" w14:textId="77777777" w:rsidR="004F39EB" w:rsidRDefault="00307E05">
      <w:pPr>
        <w:pStyle w:val="PL"/>
        <w:rPr>
          <w:color w:val="808080"/>
        </w:rPr>
      </w:pPr>
      <w:r>
        <w:t xml:space="preserve">    absoluteFrequencyPointA             ARFCN-ValueNR                                           </w:t>
      </w:r>
      <w:r>
        <w:rPr>
          <w:color w:val="993366"/>
        </w:rPr>
        <w:t>OPTIONAL</w:t>
      </w:r>
      <w:r>
        <w:t xml:space="preserve">,   </w:t>
      </w:r>
      <w:r>
        <w:rPr>
          <w:color w:val="808080"/>
        </w:rPr>
        <w:t>-- Cond FDD-OrSUL</w:t>
      </w:r>
    </w:p>
    <w:p w14:paraId="3CC9F704" w14:textId="77777777" w:rsidR="004F39EB" w:rsidRDefault="00307E05">
      <w:pPr>
        <w:pStyle w:val="PL"/>
      </w:pPr>
      <w:r>
        <w:lastRenderedPageBreak/>
        <w:t xml:space="preserve">    scs-SpecificCarrierList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2B16162B" w14:textId="77777777" w:rsidR="004F39EB" w:rsidRDefault="00307E05">
      <w:pPr>
        <w:pStyle w:val="PL"/>
        <w:rPr>
          <w:color w:val="808080"/>
        </w:rPr>
      </w:pPr>
      <w:r>
        <w:t xml:space="preserve">    p-Max                               P-Max                                                   </w:t>
      </w:r>
      <w:r>
        <w:rPr>
          <w:color w:val="993366"/>
        </w:rPr>
        <w:t>OPTIONAL</w:t>
      </w:r>
      <w:r>
        <w:t xml:space="preserve">,   </w:t>
      </w:r>
      <w:r>
        <w:rPr>
          <w:color w:val="808080"/>
        </w:rPr>
        <w:t>-- Need S</w:t>
      </w:r>
    </w:p>
    <w:p w14:paraId="095D2E91" w14:textId="77777777" w:rsidR="004F39EB" w:rsidRDefault="00307E05">
      <w:pPr>
        <w:pStyle w:val="PL"/>
        <w:rPr>
          <w:color w:val="808080"/>
        </w:rPr>
      </w:pPr>
      <w:r>
        <w:t xml:space="preserve">    frequencyShift7p5khz                </w:t>
      </w:r>
      <w:r>
        <w:rPr>
          <w:color w:val="993366"/>
        </w:rPr>
        <w:t>ENUMERATED</w:t>
      </w:r>
      <w:r>
        <w:t xml:space="preserve"> {true}                                       </w:t>
      </w:r>
      <w:r>
        <w:rPr>
          <w:color w:val="993366"/>
        </w:rPr>
        <w:t>OPTIONAL</w:t>
      </w:r>
      <w:r>
        <w:t xml:space="preserve">,   </w:t>
      </w:r>
      <w:r>
        <w:rPr>
          <w:color w:val="808080"/>
        </w:rPr>
        <w:t>-- Cond FDD-TDD-OrSUL-Optional</w:t>
      </w:r>
    </w:p>
    <w:p w14:paraId="56D013F7" w14:textId="77777777" w:rsidR="004F39EB" w:rsidRDefault="00307E05">
      <w:pPr>
        <w:pStyle w:val="PL"/>
      </w:pPr>
      <w:r>
        <w:t xml:space="preserve">    ...</w:t>
      </w:r>
    </w:p>
    <w:p w14:paraId="079AD9C7" w14:textId="77777777" w:rsidR="004F39EB" w:rsidRDefault="00307E05">
      <w:pPr>
        <w:pStyle w:val="PL"/>
      </w:pPr>
      <w:r>
        <w:t>}</w:t>
      </w:r>
    </w:p>
    <w:p w14:paraId="5AA1621C" w14:textId="77777777" w:rsidR="004F39EB" w:rsidRDefault="004F39EB">
      <w:pPr>
        <w:pStyle w:val="PL"/>
      </w:pPr>
    </w:p>
    <w:p w14:paraId="7C3DBC90" w14:textId="77777777" w:rsidR="004F39EB" w:rsidRDefault="00307E05">
      <w:pPr>
        <w:pStyle w:val="PL"/>
        <w:rPr>
          <w:color w:val="808080"/>
        </w:rPr>
      </w:pPr>
      <w:r>
        <w:rPr>
          <w:color w:val="808080"/>
        </w:rPr>
        <w:t>-- TAG-FREQUENCYINFOUL-SIB-STOP</w:t>
      </w:r>
    </w:p>
    <w:p w14:paraId="6777CBD5" w14:textId="77777777" w:rsidR="004F39EB" w:rsidRDefault="00307E05">
      <w:pPr>
        <w:pStyle w:val="PL"/>
        <w:rPr>
          <w:color w:val="808080"/>
        </w:rPr>
      </w:pPr>
      <w:r>
        <w:rPr>
          <w:color w:val="808080"/>
        </w:rPr>
        <w:t>-- ASN1STOP</w:t>
      </w:r>
    </w:p>
    <w:p w14:paraId="79D39D6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FB7B042" w14:textId="77777777">
        <w:tc>
          <w:tcPr>
            <w:tcW w:w="14173" w:type="dxa"/>
            <w:tcBorders>
              <w:top w:val="single" w:sz="4" w:space="0" w:color="auto"/>
              <w:left w:val="single" w:sz="4" w:space="0" w:color="auto"/>
              <w:bottom w:val="single" w:sz="4" w:space="0" w:color="auto"/>
              <w:right w:val="single" w:sz="4" w:space="0" w:color="auto"/>
            </w:tcBorders>
            <w:hideMark/>
          </w:tcPr>
          <w:p w14:paraId="4649FE90" w14:textId="77777777" w:rsidR="004F39EB" w:rsidRDefault="00307E05">
            <w:pPr>
              <w:pStyle w:val="TAH"/>
              <w:rPr>
                <w:i/>
                <w:lang w:eastAsia="sv-SE"/>
              </w:rPr>
            </w:pPr>
            <w:r>
              <w:rPr>
                <w:i/>
                <w:lang w:eastAsia="sv-SE"/>
              </w:rPr>
              <w:t xml:space="preserve">FrequencyInfoUL-SIB </w:t>
            </w:r>
            <w:r>
              <w:rPr>
                <w:lang w:eastAsia="sv-SE"/>
              </w:rPr>
              <w:t>field descriptions</w:t>
            </w:r>
          </w:p>
        </w:tc>
      </w:tr>
      <w:tr w:rsidR="004F39EB" w14:paraId="1E26EDD2" w14:textId="77777777">
        <w:tc>
          <w:tcPr>
            <w:tcW w:w="14173" w:type="dxa"/>
            <w:tcBorders>
              <w:top w:val="single" w:sz="4" w:space="0" w:color="auto"/>
              <w:left w:val="single" w:sz="4" w:space="0" w:color="auto"/>
              <w:bottom w:val="single" w:sz="4" w:space="0" w:color="auto"/>
              <w:right w:val="single" w:sz="4" w:space="0" w:color="auto"/>
            </w:tcBorders>
            <w:hideMark/>
          </w:tcPr>
          <w:p w14:paraId="64F19490" w14:textId="77777777" w:rsidR="004F39EB" w:rsidRDefault="00307E05">
            <w:pPr>
              <w:pStyle w:val="TAL"/>
              <w:rPr>
                <w:b/>
                <w:i/>
                <w:lang w:eastAsia="sv-SE"/>
              </w:rPr>
            </w:pPr>
            <w:r>
              <w:rPr>
                <w:b/>
                <w:i/>
                <w:lang w:eastAsia="sv-SE"/>
              </w:rPr>
              <w:t>absoluteFrequencyPointA</w:t>
            </w:r>
          </w:p>
          <w:p w14:paraId="22DD482F" w14:textId="77777777" w:rsidR="004F39EB" w:rsidRDefault="00307E05">
            <w:pPr>
              <w:pStyle w:val="TAL"/>
              <w:rPr>
                <w:lang w:eastAsia="sv-SE"/>
              </w:rPr>
            </w:pPr>
            <w:r>
              <w:rPr>
                <w:lang w:eastAsia="sv-SE"/>
              </w:rPr>
              <w:t xml:space="preserve">Absolute frequency of the reference resource block (Common RB 0). Its lowest subcarrier is also known as Point A. Note that the lower edge of the actual carrier is not defined by this field but rather in the </w:t>
            </w:r>
            <w:r>
              <w:rPr>
                <w:i/>
                <w:lang w:eastAsia="sv-SE"/>
              </w:rPr>
              <w:t>scs-SpecificCarrierList</w:t>
            </w:r>
            <w:r>
              <w:rPr>
                <w:lang w:eastAsia="sv-SE"/>
              </w:rPr>
              <w:t xml:space="preserve"> (see TS 38.211 [16], clause 4.4.4.2).</w:t>
            </w:r>
          </w:p>
        </w:tc>
      </w:tr>
      <w:tr w:rsidR="004F39EB" w14:paraId="332F4806" w14:textId="77777777">
        <w:tc>
          <w:tcPr>
            <w:tcW w:w="14173" w:type="dxa"/>
            <w:tcBorders>
              <w:top w:val="single" w:sz="4" w:space="0" w:color="auto"/>
              <w:left w:val="single" w:sz="4" w:space="0" w:color="auto"/>
              <w:bottom w:val="single" w:sz="4" w:space="0" w:color="auto"/>
              <w:right w:val="single" w:sz="4" w:space="0" w:color="auto"/>
            </w:tcBorders>
            <w:hideMark/>
          </w:tcPr>
          <w:p w14:paraId="567E5459" w14:textId="77777777" w:rsidR="004F39EB" w:rsidRDefault="00307E05">
            <w:pPr>
              <w:pStyle w:val="TAL"/>
              <w:rPr>
                <w:b/>
                <w:i/>
                <w:lang w:eastAsia="sv-SE"/>
              </w:rPr>
            </w:pPr>
            <w:r>
              <w:rPr>
                <w:b/>
                <w:i/>
                <w:lang w:eastAsia="sv-SE"/>
              </w:rPr>
              <w:t>frequencyBandList</w:t>
            </w:r>
          </w:p>
          <w:p w14:paraId="4776C9FA" w14:textId="77777777" w:rsidR="004F39EB" w:rsidRDefault="00307E05">
            <w:pPr>
              <w:pStyle w:val="TAL"/>
              <w:rPr>
                <w:lang w:eastAsia="sv-SE"/>
              </w:rPr>
            </w:pPr>
            <w:r>
              <w:rPr>
                <w:lang w:eastAsia="sv-SE"/>
              </w:rPr>
              <w:t xml:space="preserve">Provides the frequency band indicator and a list of </w:t>
            </w:r>
            <w:r>
              <w:rPr>
                <w:i/>
                <w:lang w:eastAsia="sv-SE"/>
              </w:rPr>
              <w:t>additionalPmax</w:t>
            </w:r>
            <w:r>
              <w:rPr>
                <w:lang w:eastAsia="sv-SE"/>
              </w:rPr>
              <w:t xml:space="preserve"> and </w:t>
            </w:r>
            <w:r>
              <w:rPr>
                <w:i/>
                <w:lang w:eastAsia="sv-SE"/>
              </w:rPr>
              <w:t>additionalSpectrumEmission</w:t>
            </w:r>
            <w:r>
              <w:rPr>
                <w:lang w:eastAsia="sv-SE"/>
              </w:rPr>
              <w:t xml:space="preserve"> values as defined in TS 38.101-1 [15], table 6.2.3.1-1, and TS 38.101-2 [39], table 6.2.3.1-2. The UE shall apply the first listed band which it supports in the </w:t>
            </w:r>
            <w:r>
              <w:rPr>
                <w:i/>
                <w:lang w:eastAsia="sv-SE"/>
              </w:rPr>
              <w:t>frequencyBandList</w:t>
            </w:r>
            <w:r>
              <w:rPr>
                <w:lang w:eastAsia="sv-SE"/>
              </w:rPr>
              <w:t xml:space="preserve"> field. </w:t>
            </w:r>
          </w:p>
        </w:tc>
      </w:tr>
      <w:tr w:rsidR="004F39EB" w14:paraId="7F0FEAFE" w14:textId="77777777">
        <w:tc>
          <w:tcPr>
            <w:tcW w:w="14173" w:type="dxa"/>
            <w:tcBorders>
              <w:top w:val="single" w:sz="4" w:space="0" w:color="auto"/>
              <w:left w:val="single" w:sz="4" w:space="0" w:color="auto"/>
              <w:bottom w:val="single" w:sz="4" w:space="0" w:color="auto"/>
              <w:right w:val="single" w:sz="4" w:space="0" w:color="auto"/>
            </w:tcBorders>
            <w:hideMark/>
          </w:tcPr>
          <w:p w14:paraId="37EADD9B" w14:textId="77777777" w:rsidR="004F39EB" w:rsidRDefault="00307E05">
            <w:pPr>
              <w:pStyle w:val="TAL"/>
              <w:rPr>
                <w:b/>
                <w:i/>
                <w:lang w:eastAsia="sv-SE"/>
              </w:rPr>
            </w:pPr>
            <w:r>
              <w:rPr>
                <w:b/>
                <w:i/>
                <w:lang w:eastAsia="sv-SE"/>
              </w:rPr>
              <w:t>frequencyShift7p5khz</w:t>
            </w:r>
          </w:p>
          <w:p w14:paraId="48444B77" w14:textId="77777777" w:rsidR="004F39EB" w:rsidRDefault="00307E05">
            <w:pPr>
              <w:pStyle w:val="TAL"/>
              <w:rPr>
                <w:lang w:eastAsia="sv-SE"/>
              </w:rPr>
            </w:pPr>
            <w:r>
              <w:rPr>
                <w:lang w:eastAsia="sv-SE"/>
              </w:rPr>
              <w:t>Enable the NR UL transmission with a 7.5 kHz shift to the LTE raster. If the field is absent, the frequency shift is disabled.</w:t>
            </w:r>
          </w:p>
        </w:tc>
      </w:tr>
      <w:tr w:rsidR="004F39EB" w14:paraId="4D1AF982" w14:textId="77777777">
        <w:tc>
          <w:tcPr>
            <w:tcW w:w="14173" w:type="dxa"/>
            <w:tcBorders>
              <w:top w:val="single" w:sz="4" w:space="0" w:color="auto"/>
              <w:left w:val="single" w:sz="4" w:space="0" w:color="auto"/>
              <w:bottom w:val="single" w:sz="4" w:space="0" w:color="auto"/>
              <w:right w:val="single" w:sz="4" w:space="0" w:color="auto"/>
            </w:tcBorders>
            <w:hideMark/>
          </w:tcPr>
          <w:p w14:paraId="20B71F84" w14:textId="77777777" w:rsidR="004F39EB" w:rsidRDefault="00307E05">
            <w:pPr>
              <w:pStyle w:val="TAL"/>
              <w:rPr>
                <w:lang w:eastAsia="sv-SE"/>
              </w:rPr>
            </w:pPr>
            <w:r>
              <w:rPr>
                <w:b/>
                <w:i/>
                <w:lang w:eastAsia="sv-SE"/>
              </w:rPr>
              <w:t>p-Ma</w:t>
            </w:r>
            <w:r>
              <w:rPr>
                <w:lang w:eastAsia="sv-SE"/>
              </w:rPr>
              <w:t>x</w:t>
            </w:r>
          </w:p>
          <w:p w14:paraId="2C40CD91" w14:textId="77777777" w:rsidR="004F39EB" w:rsidRDefault="00307E05">
            <w:pPr>
              <w:pStyle w:val="TAL"/>
              <w:rPr>
                <w:lang w:eastAsia="sv-SE"/>
              </w:rPr>
            </w:pPr>
            <w:r>
              <w:rPr>
                <w:lang w:eastAsia="sv-SE"/>
              </w:rPr>
              <w:t>Value in dBm applicable for the cell. If absent the UE applies the maximum power according to TS 38.101-1 [15] in case of an FR1 cell or TS 38.101-2 [39] in case of an FR2 cell. In this release of the specification, if p-Max is present on a carrier frequency in FR2, the UE shall ignore the field and applies the maximum power according to TS 38.101-2 [39].</w:t>
            </w:r>
            <w:r>
              <w:rPr>
                <w:szCs w:val="22"/>
                <w:lang w:eastAsia="en-GB"/>
              </w:rPr>
              <w:t xml:space="preserve"> This field is ignored by IAB-MT, the IAB-MT applies output power and emissions requirements, as specified in TS 38.174 [63]</w:t>
            </w:r>
            <w:r>
              <w:rPr>
                <w:szCs w:val="22"/>
                <w:lang w:eastAsia="sv-SE"/>
              </w:rPr>
              <w:t>.</w:t>
            </w:r>
          </w:p>
        </w:tc>
      </w:tr>
      <w:tr w:rsidR="004F39EB" w14:paraId="5D77F90A" w14:textId="77777777">
        <w:tc>
          <w:tcPr>
            <w:tcW w:w="14173" w:type="dxa"/>
            <w:tcBorders>
              <w:top w:val="single" w:sz="4" w:space="0" w:color="auto"/>
              <w:left w:val="single" w:sz="4" w:space="0" w:color="auto"/>
              <w:bottom w:val="single" w:sz="4" w:space="0" w:color="auto"/>
              <w:right w:val="single" w:sz="4" w:space="0" w:color="auto"/>
            </w:tcBorders>
            <w:hideMark/>
          </w:tcPr>
          <w:p w14:paraId="1EE2D528" w14:textId="77777777" w:rsidR="004F39EB" w:rsidRDefault="00307E05">
            <w:pPr>
              <w:pStyle w:val="TAL"/>
              <w:rPr>
                <w:b/>
                <w:i/>
                <w:lang w:eastAsia="sv-SE"/>
              </w:rPr>
            </w:pPr>
            <w:r>
              <w:rPr>
                <w:b/>
                <w:i/>
                <w:lang w:eastAsia="sv-SE"/>
              </w:rPr>
              <w:t>scs-SpecificCarrierList</w:t>
            </w:r>
          </w:p>
          <w:p w14:paraId="7F182CB4" w14:textId="77777777" w:rsidR="004F39EB" w:rsidRDefault="00307E05">
            <w:pPr>
              <w:pStyle w:val="TAL"/>
              <w:rPr>
                <w:lang w:eastAsia="sv-SE"/>
              </w:rPr>
            </w:pPr>
            <w:r>
              <w:rPr>
                <w:lang w:eastAsia="sv-SE"/>
              </w:rPr>
              <w:t xml:space="preserve">A set of carriers for different subcarrier spacings (numerologies). Defined in relation to Point A (see TS 38.211 [16], clause 5.3). </w:t>
            </w:r>
            <w:r>
              <w:rPr>
                <w:rFonts w:eastAsia="MS Mincho"/>
                <w:szCs w:val="22"/>
                <w:lang w:eastAsia="sv-SE"/>
              </w:rPr>
              <w:t>The network configures this for all SCSs that are used in UL BWPs configured in this serving cell.</w:t>
            </w:r>
          </w:p>
        </w:tc>
      </w:tr>
    </w:tbl>
    <w:p w14:paraId="5E99D40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2646FAF8" w14:textId="77777777">
        <w:tc>
          <w:tcPr>
            <w:tcW w:w="4027" w:type="dxa"/>
            <w:tcBorders>
              <w:top w:val="single" w:sz="4" w:space="0" w:color="auto"/>
              <w:left w:val="single" w:sz="4" w:space="0" w:color="auto"/>
              <w:bottom w:val="single" w:sz="4" w:space="0" w:color="auto"/>
              <w:right w:val="single" w:sz="4" w:space="0" w:color="auto"/>
            </w:tcBorders>
            <w:hideMark/>
          </w:tcPr>
          <w:p w14:paraId="4E67800F"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3A89AC9" w14:textId="77777777" w:rsidR="004F39EB" w:rsidRDefault="00307E05">
            <w:pPr>
              <w:pStyle w:val="TAH"/>
              <w:rPr>
                <w:lang w:eastAsia="sv-SE"/>
              </w:rPr>
            </w:pPr>
            <w:r>
              <w:rPr>
                <w:lang w:eastAsia="sv-SE"/>
              </w:rPr>
              <w:t>Explanation</w:t>
            </w:r>
          </w:p>
        </w:tc>
      </w:tr>
      <w:tr w:rsidR="004F39EB" w14:paraId="0203E147" w14:textId="77777777">
        <w:tc>
          <w:tcPr>
            <w:tcW w:w="4027" w:type="dxa"/>
            <w:tcBorders>
              <w:top w:val="single" w:sz="4" w:space="0" w:color="auto"/>
              <w:left w:val="single" w:sz="4" w:space="0" w:color="auto"/>
              <w:bottom w:val="single" w:sz="4" w:space="0" w:color="auto"/>
              <w:right w:val="single" w:sz="4" w:space="0" w:color="auto"/>
            </w:tcBorders>
            <w:hideMark/>
          </w:tcPr>
          <w:p w14:paraId="0C16CFF1" w14:textId="77777777" w:rsidR="004F39EB" w:rsidRDefault="00307E05">
            <w:pPr>
              <w:pStyle w:val="TAL"/>
              <w:rPr>
                <w:i/>
                <w:iCs/>
                <w:lang w:eastAsia="sv-SE"/>
              </w:rPr>
            </w:pPr>
            <w:r>
              <w:rPr>
                <w:i/>
                <w:iCs/>
                <w:lang w:eastAsia="sv-SE"/>
              </w:rPr>
              <w:t>FDD-OrSUL</w:t>
            </w:r>
          </w:p>
        </w:tc>
        <w:tc>
          <w:tcPr>
            <w:tcW w:w="10146" w:type="dxa"/>
            <w:tcBorders>
              <w:top w:val="single" w:sz="4" w:space="0" w:color="auto"/>
              <w:left w:val="single" w:sz="4" w:space="0" w:color="auto"/>
              <w:bottom w:val="single" w:sz="4" w:space="0" w:color="auto"/>
              <w:right w:val="single" w:sz="4" w:space="0" w:color="auto"/>
            </w:tcBorders>
            <w:hideMark/>
          </w:tcPr>
          <w:p w14:paraId="62340DD7" w14:textId="77777777" w:rsidR="004F39EB" w:rsidRDefault="00307E05">
            <w:pPr>
              <w:pStyle w:val="TAL"/>
              <w:rPr>
                <w:lang w:eastAsia="sv-SE"/>
              </w:rPr>
            </w:pPr>
            <w:r>
              <w:rPr>
                <w:lang w:eastAsia="sv-SE"/>
              </w:rPr>
              <w:t xml:space="preserve">The field is mandatory present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 supplementary uplink (SUL). It is absent otherwise (if this </w:t>
            </w:r>
            <w:r>
              <w:rPr>
                <w:i/>
                <w:lang w:eastAsia="sv-SE"/>
              </w:rPr>
              <w:t>FrequencyInfoUL-SIB</w:t>
            </w:r>
            <w:r>
              <w:rPr>
                <w:lang w:eastAsia="sv-SE"/>
              </w:rPr>
              <w:t xml:space="preserve"> is for an unpaired UL (TDD).</w:t>
            </w:r>
          </w:p>
        </w:tc>
      </w:tr>
      <w:tr w:rsidR="004F39EB" w14:paraId="4B18B5C1" w14:textId="77777777">
        <w:tc>
          <w:tcPr>
            <w:tcW w:w="4027" w:type="dxa"/>
            <w:tcBorders>
              <w:top w:val="single" w:sz="4" w:space="0" w:color="auto"/>
              <w:left w:val="single" w:sz="4" w:space="0" w:color="auto"/>
              <w:bottom w:val="single" w:sz="4" w:space="0" w:color="auto"/>
              <w:right w:val="single" w:sz="4" w:space="0" w:color="auto"/>
            </w:tcBorders>
            <w:hideMark/>
          </w:tcPr>
          <w:p w14:paraId="69E6110B" w14:textId="77777777" w:rsidR="004F39EB" w:rsidRDefault="00307E05">
            <w:pPr>
              <w:pStyle w:val="TAL"/>
              <w:rPr>
                <w:i/>
                <w:iCs/>
                <w:lang w:eastAsia="sv-SE"/>
              </w:rPr>
            </w:pPr>
            <w:r>
              <w:rPr>
                <w:i/>
                <w:iCs/>
                <w:lang w:eastAsia="sv-SE"/>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3A28D24D" w14:textId="77777777" w:rsidR="004F39EB" w:rsidRDefault="00307E05">
            <w:pPr>
              <w:pStyle w:val="TAL"/>
              <w:rPr>
                <w:lang w:eastAsia="sv-SE"/>
              </w:rPr>
            </w:pPr>
            <w:r>
              <w:rPr>
                <w:lang w:eastAsia="sv-SE"/>
              </w:rPr>
              <w:t xml:space="preserve">The field is optionally present, Need R, if this </w:t>
            </w:r>
            <w:r>
              <w:rPr>
                <w:i/>
                <w:lang w:eastAsia="sv-SE"/>
              </w:rPr>
              <w:t>FrequencyInfoUL-SIB</w:t>
            </w:r>
            <w:r>
              <w:rPr>
                <w:lang w:eastAsia="sv-SE"/>
              </w:rPr>
              <w:t xml:space="preserve"> is for the paired UL for a DL (defined in a </w:t>
            </w:r>
            <w:r>
              <w:rPr>
                <w:i/>
                <w:lang w:eastAsia="sv-SE"/>
              </w:rPr>
              <w:t>FrequencyInfoDL-SIB</w:t>
            </w:r>
            <w:r>
              <w:rPr>
                <w:lang w:eastAsia="sv-SE"/>
              </w:rPr>
              <w:t xml:space="preserve">), or if this </w:t>
            </w:r>
            <w:r>
              <w:rPr>
                <w:i/>
                <w:lang w:eastAsia="sv-SE"/>
              </w:rPr>
              <w:t>FrequencyInfoUL-SIB</w:t>
            </w:r>
            <w:r>
              <w:rPr>
                <w:lang w:eastAsia="sv-SE"/>
              </w:rPr>
              <w:t xml:space="preserve"> is for an unpaired UL (TDD) in certain bands (as defined in clause 5.4.2.1 of TS 38.101-1 and in clause 5.4.2.1 of TS 38.104 [12]), or if this </w:t>
            </w:r>
            <w:r>
              <w:rPr>
                <w:i/>
                <w:lang w:eastAsia="sv-SE"/>
              </w:rPr>
              <w:t>FrequencyInfoUL-SIB</w:t>
            </w:r>
            <w:r>
              <w:rPr>
                <w:lang w:eastAsia="sv-SE"/>
              </w:rPr>
              <w:t xml:space="preserve"> is for a supplementary uplink (SUL). It is absent otherwise.</w:t>
            </w:r>
          </w:p>
        </w:tc>
      </w:tr>
    </w:tbl>
    <w:p w14:paraId="0E018887" w14:textId="77777777" w:rsidR="004F39EB" w:rsidRDefault="004F39EB"/>
    <w:p w14:paraId="6BDF6D98" w14:textId="77777777" w:rsidR="004F39EB" w:rsidRDefault="00307E05">
      <w:pPr>
        <w:pStyle w:val="Heading4"/>
      </w:pPr>
      <w:bookmarkStart w:id="735" w:name="_Toc100930138"/>
      <w:r>
        <w:t>–</w:t>
      </w:r>
      <w:r>
        <w:tab/>
      </w:r>
      <w:r>
        <w:rPr>
          <w:i/>
          <w:iCs/>
        </w:rPr>
        <w:t>GapPriority</w:t>
      </w:r>
      <w:bookmarkEnd w:id="735"/>
    </w:p>
    <w:p w14:paraId="757C5627" w14:textId="77777777" w:rsidR="004F39EB" w:rsidRDefault="00307E05">
      <w:r>
        <w:t xml:space="preserve">The IE </w:t>
      </w:r>
      <w:r>
        <w:rPr>
          <w:i/>
        </w:rPr>
        <w:t>GapPriority</w:t>
      </w:r>
      <w:r>
        <w:t xml:space="preserve"> is used to identify the priority of a gap configuration.</w:t>
      </w:r>
    </w:p>
    <w:p w14:paraId="3E0212C6" w14:textId="77777777" w:rsidR="004F39EB" w:rsidRDefault="00307E05">
      <w:pPr>
        <w:pStyle w:val="TH"/>
      </w:pPr>
      <w:r>
        <w:rPr>
          <w:i/>
        </w:rPr>
        <w:t>GapPriority</w:t>
      </w:r>
      <w:r>
        <w:t xml:space="preserve"> information element</w:t>
      </w:r>
    </w:p>
    <w:p w14:paraId="70971277" w14:textId="77777777" w:rsidR="004F39EB" w:rsidRDefault="00307E05">
      <w:pPr>
        <w:pStyle w:val="PL"/>
        <w:rPr>
          <w:color w:val="808080"/>
        </w:rPr>
      </w:pPr>
      <w:r>
        <w:rPr>
          <w:color w:val="808080"/>
        </w:rPr>
        <w:t>-- ASN1START</w:t>
      </w:r>
    </w:p>
    <w:p w14:paraId="6EAC4594" w14:textId="77777777" w:rsidR="004F39EB" w:rsidRDefault="00307E05">
      <w:pPr>
        <w:pStyle w:val="PL"/>
        <w:rPr>
          <w:color w:val="808080"/>
        </w:rPr>
      </w:pPr>
      <w:r>
        <w:rPr>
          <w:color w:val="808080"/>
        </w:rPr>
        <w:lastRenderedPageBreak/>
        <w:t>-- TAG-GAPPRIORITY-START</w:t>
      </w:r>
    </w:p>
    <w:p w14:paraId="61F643C3" w14:textId="77777777" w:rsidR="004F39EB" w:rsidRDefault="004F39EB">
      <w:pPr>
        <w:pStyle w:val="PL"/>
      </w:pPr>
    </w:p>
    <w:p w14:paraId="3F927990" w14:textId="77777777" w:rsidR="004F39EB" w:rsidRDefault="00307E05">
      <w:pPr>
        <w:pStyle w:val="PL"/>
      </w:pPr>
      <w:r>
        <w:t xml:space="preserve">GapPriority-r17 ::=                       </w:t>
      </w:r>
      <w:r>
        <w:rPr>
          <w:color w:val="993366"/>
        </w:rPr>
        <w:t>INTEGER</w:t>
      </w:r>
      <w:r>
        <w:t xml:space="preserve"> (1..maxNrOfGapPri-r17)</w:t>
      </w:r>
    </w:p>
    <w:p w14:paraId="714E6E77" w14:textId="77777777" w:rsidR="004F39EB" w:rsidRDefault="004F39EB">
      <w:pPr>
        <w:pStyle w:val="PL"/>
      </w:pPr>
    </w:p>
    <w:p w14:paraId="68F0AD4F" w14:textId="77777777" w:rsidR="004F39EB" w:rsidRDefault="00307E05">
      <w:pPr>
        <w:pStyle w:val="PL"/>
        <w:rPr>
          <w:color w:val="808080"/>
        </w:rPr>
      </w:pPr>
      <w:r>
        <w:rPr>
          <w:color w:val="808080"/>
        </w:rPr>
        <w:t>-- TAG-GAPPRIORITY-STOP</w:t>
      </w:r>
    </w:p>
    <w:p w14:paraId="7435A70F" w14:textId="77777777" w:rsidR="004F39EB" w:rsidRDefault="00307E05">
      <w:pPr>
        <w:pStyle w:val="PL"/>
        <w:rPr>
          <w:color w:val="808080"/>
        </w:rPr>
      </w:pPr>
      <w:r>
        <w:rPr>
          <w:color w:val="808080"/>
        </w:rPr>
        <w:t>-- ASN1STOP</w:t>
      </w:r>
    </w:p>
    <w:p w14:paraId="4956D1DA" w14:textId="77777777" w:rsidR="004F39EB" w:rsidRDefault="004F39EB"/>
    <w:p w14:paraId="22BD6526" w14:textId="77777777" w:rsidR="004F39EB" w:rsidRDefault="00307E05">
      <w:pPr>
        <w:pStyle w:val="Heading4"/>
      </w:pPr>
      <w:bookmarkStart w:id="736" w:name="_Toc60777242"/>
      <w:bookmarkStart w:id="737" w:name="_Toc100930139"/>
      <w:r>
        <w:t>–</w:t>
      </w:r>
      <w:r>
        <w:tab/>
      </w:r>
      <w:r>
        <w:rPr>
          <w:i/>
          <w:iCs/>
        </w:rPr>
        <w:t>HighSpeedConfig</w:t>
      </w:r>
      <w:bookmarkEnd w:id="736"/>
      <w:bookmarkEnd w:id="737"/>
    </w:p>
    <w:p w14:paraId="56DE2B2F" w14:textId="77777777" w:rsidR="004F39EB" w:rsidRDefault="00307E05">
      <w:r>
        <w:t xml:space="preserve">The IE </w:t>
      </w:r>
      <w:r>
        <w:rPr>
          <w:i/>
        </w:rPr>
        <w:t>HighSpeedConfig</w:t>
      </w:r>
      <w:r>
        <w:t xml:space="preserve"> is used to configure parameters for high speed scenarios.</w:t>
      </w:r>
    </w:p>
    <w:p w14:paraId="242B95C0" w14:textId="77777777" w:rsidR="004F39EB" w:rsidRDefault="00307E05">
      <w:pPr>
        <w:pStyle w:val="TH"/>
      </w:pPr>
      <w:r>
        <w:rPr>
          <w:i/>
        </w:rPr>
        <w:t>HighSpeedConfig</w:t>
      </w:r>
      <w:r>
        <w:t xml:space="preserve"> information element</w:t>
      </w:r>
    </w:p>
    <w:p w14:paraId="371C9AE7" w14:textId="77777777" w:rsidR="004F39EB" w:rsidRDefault="00307E05">
      <w:pPr>
        <w:pStyle w:val="PL"/>
        <w:rPr>
          <w:color w:val="808080"/>
        </w:rPr>
      </w:pPr>
      <w:r>
        <w:rPr>
          <w:color w:val="808080"/>
        </w:rPr>
        <w:t>-- ASN1START</w:t>
      </w:r>
    </w:p>
    <w:p w14:paraId="5F6F5394" w14:textId="77777777" w:rsidR="004F39EB" w:rsidRDefault="00307E05">
      <w:pPr>
        <w:pStyle w:val="PL"/>
        <w:rPr>
          <w:color w:val="808080"/>
        </w:rPr>
      </w:pPr>
      <w:r>
        <w:rPr>
          <w:color w:val="808080"/>
        </w:rPr>
        <w:t>-- TAG-HIGHSPEEDCONFIG-START</w:t>
      </w:r>
    </w:p>
    <w:p w14:paraId="4CE62F6E" w14:textId="77777777" w:rsidR="004F39EB" w:rsidRDefault="004F39EB">
      <w:pPr>
        <w:pStyle w:val="PL"/>
      </w:pPr>
    </w:p>
    <w:p w14:paraId="35B6608F" w14:textId="77777777" w:rsidR="004F39EB" w:rsidRDefault="00307E05">
      <w:pPr>
        <w:pStyle w:val="PL"/>
        <w:rPr>
          <w:rFonts w:eastAsia="Malgun Gothic"/>
        </w:rPr>
      </w:pPr>
      <w:r>
        <w:t>HighSpeedConfig-</w:t>
      </w:r>
      <w:r>
        <w:rPr>
          <w:rFonts w:eastAsia="DengXian"/>
        </w:rPr>
        <w:t>r</w:t>
      </w:r>
      <w:r>
        <w:t xml:space="preserve">16 ::=  </w:t>
      </w:r>
      <w:r>
        <w:rPr>
          <w:color w:val="993366"/>
        </w:rPr>
        <w:t>SEQUENCE</w:t>
      </w:r>
      <w:r>
        <w:t xml:space="preserve"> {</w:t>
      </w:r>
    </w:p>
    <w:p w14:paraId="30A3205F" w14:textId="77777777" w:rsidR="004F39EB" w:rsidRDefault="00307E05">
      <w:pPr>
        <w:pStyle w:val="PL"/>
        <w:rPr>
          <w:color w:val="808080"/>
        </w:rPr>
      </w:pPr>
      <w:r>
        <w:t xml:space="preserve">    highSpeedMeasFlag-r16    </w:t>
      </w:r>
      <w:r>
        <w:rPr>
          <w:color w:val="993366"/>
        </w:rPr>
        <w:t>ENUMERATED</w:t>
      </w:r>
      <w:r>
        <w:t xml:space="preserve"> {true}        </w:t>
      </w:r>
      <w:r>
        <w:rPr>
          <w:color w:val="993366"/>
        </w:rPr>
        <w:t>OPTIONAL</w:t>
      </w:r>
      <w:r>
        <w:t xml:space="preserve">,   </w:t>
      </w:r>
      <w:r>
        <w:rPr>
          <w:color w:val="808080"/>
        </w:rPr>
        <w:t>-- Need R</w:t>
      </w:r>
    </w:p>
    <w:p w14:paraId="7D1DAEDB" w14:textId="77777777" w:rsidR="004F39EB" w:rsidRDefault="00307E05">
      <w:pPr>
        <w:pStyle w:val="PL"/>
        <w:rPr>
          <w:color w:val="808080"/>
        </w:rPr>
      </w:pPr>
      <w:r>
        <w:t xml:space="preserve">    highSpeedDemodFlag-r16   </w:t>
      </w:r>
      <w:r>
        <w:rPr>
          <w:color w:val="993366"/>
        </w:rPr>
        <w:t>ENUMERATED</w:t>
      </w:r>
      <w:r>
        <w:t xml:space="preserve"> {true}        </w:t>
      </w:r>
      <w:r>
        <w:rPr>
          <w:color w:val="993366"/>
        </w:rPr>
        <w:t>OPTIONAL</w:t>
      </w:r>
      <w:r>
        <w:t xml:space="preserve">,   </w:t>
      </w:r>
      <w:r>
        <w:rPr>
          <w:color w:val="808080"/>
        </w:rPr>
        <w:t>-- Need R</w:t>
      </w:r>
    </w:p>
    <w:p w14:paraId="76C9F94C" w14:textId="77777777" w:rsidR="004F39EB" w:rsidRDefault="00307E05">
      <w:pPr>
        <w:pStyle w:val="PL"/>
        <w:rPr>
          <w:rFonts w:eastAsia="Malgun Gothic"/>
        </w:rPr>
      </w:pPr>
      <w:r>
        <w:rPr>
          <w:rFonts w:eastAsia="SimSun"/>
        </w:rPr>
        <w:t xml:space="preserve">    </w:t>
      </w:r>
      <w:r>
        <w:t>...</w:t>
      </w:r>
    </w:p>
    <w:p w14:paraId="3D6DCE9F" w14:textId="77777777" w:rsidR="004F39EB" w:rsidRDefault="00307E05">
      <w:pPr>
        <w:pStyle w:val="PL"/>
      </w:pPr>
      <w:r>
        <w:t>}</w:t>
      </w:r>
    </w:p>
    <w:p w14:paraId="389C86E6" w14:textId="77777777" w:rsidR="004F39EB" w:rsidRDefault="004F39EB">
      <w:pPr>
        <w:pStyle w:val="PL"/>
      </w:pPr>
    </w:p>
    <w:p w14:paraId="67EFF6ED" w14:textId="77777777" w:rsidR="004F39EB" w:rsidRDefault="00307E05">
      <w:pPr>
        <w:pStyle w:val="PL"/>
      </w:pPr>
      <w:r>
        <w:t xml:space="preserve">HighSpeedConfig-v1700 ::=  </w:t>
      </w:r>
      <w:r>
        <w:rPr>
          <w:color w:val="993366"/>
        </w:rPr>
        <w:t>SEQUENCE</w:t>
      </w:r>
      <w:r>
        <w:t xml:space="preserve"> {</w:t>
      </w:r>
    </w:p>
    <w:p w14:paraId="7BE0C5F9" w14:textId="77777777" w:rsidR="004F39EB" w:rsidRDefault="00307E05">
      <w:pPr>
        <w:pStyle w:val="PL"/>
        <w:rPr>
          <w:color w:val="808080"/>
        </w:rPr>
      </w:pPr>
      <w:r>
        <w:t xml:space="preserve">    highSpeedMeasCA-Scell-r17    </w:t>
      </w:r>
      <w:r>
        <w:rPr>
          <w:color w:val="993366"/>
        </w:rPr>
        <w:t>ENUMERATED</w:t>
      </w:r>
      <w:r>
        <w:t xml:space="preserve"> {true}        </w:t>
      </w:r>
      <w:r>
        <w:rPr>
          <w:color w:val="993366"/>
        </w:rPr>
        <w:t>OPTIONAL</w:t>
      </w:r>
      <w:r>
        <w:t xml:space="preserve">,   </w:t>
      </w:r>
      <w:r>
        <w:rPr>
          <w:color w:val="808080"/>
        </w:rPr>
        <w:t>-- Need R</w:t>
      </w:r>
    </w:p>
    <w:p w14:paraId="7917E687" w14:textId="77777777" w:rsidR="004F39EB" w:rsidRDefault="00307E05">
      <w:pPr>
        <w:pStyle w:val="PL"/>
        <w:rPr>
          <w:color w:val="808080"/>
        </w:rPr>
      </w:pPr>
      <w:r>
        <w:t xml:space="preserve">    highSpeedMeasInterFreq-r17   </w:t>
      </w:r>
      <w:r>
        <w:rPr>
          <w:color w:val="993366"/>
        </w:rPr>
        <w:t>ENUMERATED</w:t>
      </w:r>
      <w:r>
        <w:t xml:space="preserve"> {true}        </w:t>
      </w:r>
      <w:r>
        <w:rPr>
          <w:color w:val="993366"/>
        </w:rPr>
        <w:t>OPTIONAL</w:t>
      </w:r>
      <w:r>
        <w:t xml:space="preserve">,   </w:t>
      </w:r>
      <w:r>
        <w:rPr>
          <w:color w:val="808080"/>
        </w:rPr>
        <w:t>-- Need R</w:t>
      </w:r>
    </w:p>
    <w:p w14:paraId="24F3B9AA" w14:textId="77777777" w:rsidR="004F39EB" w:rsidRDefault="00307E05">
      <w:pPr>
        <w:pStyle w:val="PL"/>
        <w:rPr>
          <w:color w:val="808080"/>
        </w:rPr>
      </w:pPr>
      <w:r>
        <w:t xml:space="preserve">    highSpeedDemodCA-Scell-r17   </w:t>
      </w:r>
      <w:r>
        <w:rPr>
          <w:color w:val="993366"/>
        </w:rPr>
        <w:t>ENUMERATED</w:t>
      </w:r>
      <w:r>
        <w:t xml:space="preserve"> {true}        </w:t>
      </w:r>
      <w:r>
        <w:rPr>
          <w:color w:val="993366"/>
        </w:rPr>
        <w:t>OPTIONAL</w:t>
      </w:r>
      <w:r>
        <w:t xml:space="preserve">,   </w:t>
      </w:r>
      <w:r>
        <w:rPr>
          <w:color w:val="808080"/>
        </w:rPr>
        <w:t>-- Need R</w:t>
      </w:r>
    </w:p>
    <w:p w14:paraId="35266289" w14:textId="77777777" w:rsidR="004F39EB" w:rsidRDefault="00307E05">
      <w:pPr>
        <w:pStyle w:val="PL"/>
      </w:pPr>
      <w:r>
        <w:t xml:space="preserve">    ...</w:t>
      </w:r>
    </w:p>
    <w:p w14:paraId="1C9EE8F4" w14:textId="77777777" w:rsidR="004F39EB" w:rsidRDefault="00307E05">
      <w:pPr>
        <w:pStyle w:val="PL"/>
      </w:pPr>
      <w:r>
        <w:t>}</w:t>
      </w:r>
    </w:p>
    <w:p w14:paraId="175BA18C" w14:textId="77777777" w:rsidR="004F39EB" w:rsidRDefault="004F39EB">
      <w:pPr>
        <w:pStyle w:val="PL"/>
      </w:pPr>
    </w:p>
    <w:p w14:paraId="31514796" w14:textId="77777777" w:rsidR="004F39EB" w:rsidRDefault="00307E05">
      <w:pPr>
        <w:pStyle w:val="PL"/>
      </w:pPr>
      <w:r>
        <w:t xml:space="preserve">HighSpeedConfigFR2-r17 ::=  </w:t>
      </w:r>
      <w:r>
        <w:rPr>
          <w:color w:val="993366"/>
        </w:rPr>
        <w:t>SEQUENCE</w:t>
      </w:r>
      <w:r>
        <w:t xml:space="preserve"> {</w:t>
      </w:r>
    </w:p>
    <w:p w14:paraId="16340329" w14:textId="77777777" w:rsidR="004F39EB" w:rsidRDefault="00307E05">
      <w:pPr>
        <w:pStyle w:val="PL"/>
        <w:rPr>
          <w:color w:val="808080"/>
        </w:rPr>
      </w:pPr>
      <w:r>
        <w:t xml:space="preserve">    highSpeedMeasFlagFR2-r17                    </w:t>
      </w:r>
      <w:r>
        <w:rPr>
          <w:color w:val="993366"/>
        </w:rPr>
        <w:t>ENUMERATED</w:t>
      </w:r>
      <w:r>
        <w:t xml:space="preserve"> {set1, set2}                       </w:t>
      </w:r>
      <w:r>
        <w:rPr>
          <w:color w:val="993366"/>
        </w:rPr>
        <w:t>OPTIONAL</w:t>
      </w:r>
      <w:r>
        <w:t xml:space="preserve">,   </w:t>
      </w:r>
      <w:r>
        <w:rPr>
          <w:color w:val="808080"/>
        </w:rPr>
        <w:t>-- Need R</w:t>
      </w:r>
    </w:p>
    <w:p w14:paraId="646A022D" w14:textId="77777777" w:rsidR="004F39EB" w:rsidRDefault="00307E05">
      <w:pPr>
        <w:pStyle w:val="PL"/>
        <w:rPr>
          <w:color w:val="808080"/>
        </w:rPr>
      </w:pPr>
      <w:r>
        <w:t xml:space="preserve">    highSpeedDeploymentTypeFR2-r17              </w:t>
      </w:r>
      <w:r>
        <w:rPr>
          <w:color w:val="993366"/>
        </w:rPr>
        <w:t>ENUMERATED</w:t>
      </w:r>
      <w:r>
        <w:t xml:space="preserve"> {unidirectional, bidirectional}    </w:t>
      </w:r>
      <w:r>
        <w:rPr>
          <w:color w:val="993366"/>
        </w:rPr>
        <w:t>OPTIONAL</w:t>
      </w:r>
      <w:r>
        <w:t xml:space="preserve">,   </w:t>
      </w:r>
      <w:r>
        <w:rPr>
          <w:color w:val="808080"/>
        </w:rPr>
        <w:t>-- Need R</w:t>
      </w:r>
    </w:p>
    <w:p w14:paraId="51E260B9" w14:textId="77777777" w:rsidR="004F39EB" w:rsidRDefault="00307E05">
      <w:pPr>
        <w:pStyle w:val="PL"/>
        <w:rPr>
          <w:color w:val="808080"/>
        </w:rPr>
      </w:pPr>
      <w:r>
        <w:t xml:space="preserve">    highSpeedLargeOneStepUL-TimingFR2-r17       </w:t>
      </w:r>
      <w:r>
        <w:rPr>
          <w:color w:val="993366"/>
        </w:rPr>
        <w:t>ENUMERATED</w:t>
      </w:r>
      <w:r>
        <w:t xml:space="preserve"> {true}                             </w:t>
      </w:r>
      <w:r>
        <w:rPr>
          <w:color w:val="993366"/>
        </w:rPr>
        <w:t>OPTIONAL</w:t>
      </w:r>
      <w:r>
        <w:t xml:space="preserve">,   </w:t>
      </w:r>
      <w:r>
        <w:rPr>
          <w:color w:val="808080"/>
        </w:rPr>
        <w:t>-- Need R</w:t>
      </w:r>
    </w:p>
    <w:p w14:paraId="74A57404" w14:textId="77777777" w:rsidR="004F39EB" w:rsidRDefault="00307E05">
      <w:pPr>
        <w:pStyle w:val="PL"/>
      </w:pPr>
      <w:r>
        <w:t xml:space="preserve">    ...</w:t>
      </w:r>
    </w:p>
    <w:p w14:paraId="0A60C35B" w14:textId="77777777" w:rsidR="004F39EB" w:rsidRDefault="00307E05">
      <w:pPr>
        <w:pStyle w:val="PL"/>
      </w:pPr>
      <w:r>
        <w:t>}</w:t>
      </w:r>
    </w:p>
    <w:p w14:paraId="3D331DF3" w14:textId="77777777" w:rsidR="004F39EB" w:rsidRDefault="004F39EB">
      <w:pPr>
        <w:pStyle w:val="PL"/>
      </w:pPr>
    </w:p>
    <w:p w14:paraId="6D10CD57" w14:textId="77777777" w:rsidR="004F39EB" w:rsidRDefault="00307E05">
      <w:pPr>
        <w:pStyle w:val="PL"/>
        <w:rPr>
          <w:color w:val="808080"/>
        </w:rPr>
      </w:pPr>
      <w:r>
        <w:rPr>
          <w:color w:val="808080"/>
        </w:rPr>
        <w:t>-- TAG-HIGHSPEEDCONFIG-STOP</w:t>
      </w:r>
    </w:p>
    <w:p w14:paraId="38A2692F" w14:textId="77777777" w:rsidR="004F39EB" w:rsidRDefault="00307E05">
      <w:pPr>
        <w:pStyle w:val="PL"/>
        <w:rPr>
          <w:color w:val="808080"/>
        </w:rPr>
      </w:pPr>
      <w:r>
        <w:rPr>
          <w:color w:val="808080"/>
        </w:rPr>
        <w:t>-- ASN1STOP</w:t>
      </w:r>
    </w:p>
    <w:p w14:paraId="49A9FD2D" w14:textId="77777777" w:rsidR="004F39EB" w:rsidRDefault="004F39EB"/>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F39EB" w14:paraId="727BC62F"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9627DAB" w14:textId="77777777" w:rsidR="004F39EB" w:rsidRDefault="00307E05">
            <w:pPr>
              <w:pStyle w:val="TAH"/>
              <w:rPr>
                <w:lang w:eastAsia="en-GB"/>
              </w:rPr>
            </w:pPr>
            <w:r>
              <w:rPr>
                <w:i/>
                <w:noProof/>
                <w:lang w:eastAsia="en-GB"/>
              </w:rPr>
              <w:lastRenderedPageBreak/>
              <w:t>HighSpeedConfig</w:t>
            </w:r>
            <w:r>
              <w:rPr>
                <w:noProof/>
                <w:lang w:eastAsia="en-GB"/>
              </w:rPr>
              <w:t xml:space="preserve"> field descriptions</w:t>
            </w:r>
          </w:p>
        </w:tc>
      </w:tr>
      <w:tr w:rsidR="004F39EB" w14:paraId="02384C4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6EFAB4" w14:textId="77777777" w:rsidR="004F39EB" w:rsidRDefault="00307E05">
            <w:pPr>
              <w:pStyle w:val="TAL"/>
              <w:rPr>
                <w:b/>
                <w:bCs/>
                <w:i/>
                <w:iCs/>
              </w:rPr>
            </w:pPr>
            <w:r>
              <w:rPr>
                <w:b/>
                <w:bCs/>
                <w:i/>
                <w:iCs/>
              </w:rPr>
              <w:t>HighSpeedDemodCA-Scell</w:t>
            </w:r>
          </w:p>
          <w:p w14:paraId="69948828" w14:textId="77777777" w:rsidR="004F39EB" w:rsidRDefault="00307E05">
            <w:pPr>
              <w:pStyle w:val="TAL"/>
            </w:pPr>
            <w:r>
              <w:t xml:space="preserve">If the field is present and UE supports </w:t>
            </w:r>
            <w:r>
              <w:rPr>
                <w:i/>
                <w:iCs/>
              </w:rPr>
              <w:t>demodulationEnhancementCA-r17</w:t>
            </w:r>
            <w:r>
              <w:t>, the UE shall apply the enhanced demodulation processing for HST-SFN joint transmission scheme with velocity up to 500km/h as specified in TS 38.101-4 [59]. This parameter only applies to SCell.</w:t>
            </w:r>
          </w:p>
        </w:tc>
      </w:tr>
      <w:tr w:rsidR="004F39EB" w14:paraId="62439CB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4D3599F" w14:textId="77777777" w:rsidR="004F39EB" w:rsidRDefault="00307E05">
            <w:pPr>
              <w:pStyle w:val="TAL"/>
              <w:rPr>
                <w:b/>
                <w:bCs/>
                <w:i/>
                <w:iCs/>
              </w:rPr>
            </w:pPr>
            <w:r>
              <w:rPr>
                <w:b/>
                <w:bCs/>
                <w:i/>
                <w:iCs/>
              </w:rPr>
              <w:t>highSpeedDemodFlag</w:t>
            </w:r>
          </w:p>
          <w:p w14:paraId="7B21FF14" w14:textId="77777777" w:rsidR="004F39EB" w:rsidRDefault="00307E05">
            <w:pPr>
              <w:pStyle w:val="TAL"/>
              <w:rPr>
                <w:lang w:eastAsia="zh-CN"/>
              </w:rPr>
            </w:pPr>
            <w:r>
              <w:t xml:space="preserve">If the field is present and UE supports </w:t>
            </w:r>
            <w:r>
              <w:rPr>
                <w:i/>
                <w:iCs/>
              </w:rPr>
              <w:t>demodulationEnhancement-r16</w:t>
            </w:r>
            <w:r>
              <w:t>, the UE shall apply the enhanced demodulation processing for HST-SFN joint transmission scheme with velocity up to 500km/h as specified in TS 38.101-4 [59]. This parameter only applies to SpCell.</w:t>
            </w:r>
          </w:p>
        </w:tc>
      </w:tr>
      <w:tr w:rsidR="004F39EB" w14:paraId="7FEDDC1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56DF515F" w14:textId="77777777" w:rsidR="004F39EB" w:rsidRDefault="00307E05">
            <w:pPr>
              <w:pStyle w:val="TAL"/>
              <w:rPr>
                <w:b/>
                <w:bCs/>
                <w:i/>
                <w:iCs/>
              </w:rPr>
            </w:pPr>
            <w:r>
              <w:rPr>
                <w:b/>
                <w:bCs/>
                <w:i/>
                <w:iCs/>
              </w:rPr>
              <w:t>highSpeedDeploymentTypeFR2</w:t>
            </w:r>
          </w:p>
          <w:p w14:paraId="50419B41" w14:textId="77777777" w:rsidR="004F39EB" w:rsidRDefault="00307E05">
            <w:pPr>
              <w:pStyle w:val="TAL"/>
            </w:pPr>
            <w:r>
              <w:t xml:space="preserve">If the field is present, and field value is </w:t>
            </w:r>
            <w:r>
              <w:rPr>
                <w:i/>
                <w:iCs/>
              </w:rPr>
              <w:t>unidirectional</w:t>
            </w:r>
            <w:r>
              <w:t xml:space="preserve">, the UE shall assume uni-directional deployment or if field value is </w:t>
            </w:r>
            <w:r>
              <w:rPr>
                <w:i/>
                <w:iCs/>
              </w:rPr>
              <w:t>birectional</w:t>
            </w:r>
            <w:r>
              <w:t xml:space="preserve"> the UE shall assume bidirectional deployment for FR2 up to 350km/h as specified in TS 38.133 [14].</w:t>
            </w:r>
          </w:p>
        </w:tc>
      </w:tr>
      <w:tr w:rsidR="004F39EB" w14:paraId="4C561FE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2213A8" w14:textId="77777777" w:rsidR="004F39EB" w:rsidRDefault="00307E05">
            <w:pPr>
              <w:pStyle w:val="TAL"/>
              <w:rPr>
                <w:b/>
                <w:bCs/>
                <w:i/>
                <w:iCs/>
              </w:rPr>
            </w:pPr>
            <w:r>
              <w:rPr>
                <w:b/>
                <w:bCs/>
                <w:i/>
                <w:iCs/>
              </w:rPr>
              <w:t>highSpeedLargeOneSteptUL-TimingFR2</w:t>
            </w:r>
          </w:p>
          <w:p w14:paraId="2D590D0B" w14:textId="77777777" w:rsidR="004F39EB" w:rsidRDefault="00307E05">
            <w:pPr>
              <w:pStyle w:val="TAL"/>
            </w:pPr>
            <w:r>
              <w:t>If the field is present, large one step UE autonomous uplink transmit timing adjustment for FR2 up to 350km/h as specified in TS 38.133 [14] is enabled.</w:t>
            </w:r>
          </w:p>
        </w:tc>
      </w:tr>
      <w:tr w:rsidR="004F39EB" w14:paraId="4661344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12067B" w14:textId="77777777" w:rsidR="004F39EB" w:rsidRDefault="00307E05">
            <w:pPr>
              <w:pStyle w:val="TAL"/>
              <w:rPr>
                <w:b/>
                <w:bCs/>
                <w:i/>
                <w:iCs/>
              </w:rPr>
            </w:pPr>
            <w:r>
              <w:rPr>
                <w:b/>
                <w:bCs/>
                <w:i/>
                <w:iCs/>
              </w:rPr>
              <w:t>highSpeedMeasCA-Scell</w:t>
            </w:r>
          </w:p>
          <w:p w14:paraId="118F6D4F" w14:textId="77777777" w:rsidR="004F39EB" w:rsidRDefault="00307E05">
            <w:pPr>
              <w:pStyle w:val="TAL"/>
              <w:rPr>
                <w:lang w:eastAsia="zh-CN"/>
              </w:rPr>
            </w:pPr>
            <w:r>
              <w:rPr>
                <w:bCs/>
              </w:rPr>
              <w:t xml:space="preserve">If the field is present </w:t>
            </w:r>
            <w:r>
              <w:rPr>
                <w:rFonts w:cs="Arial"/>
                <w:bCs/>
                <w:szCs w:val="18"/>
              </w:rPr>
              <w:t>and</w:t>
            </w:r>
            <w:r>
              <w:rPr>
                <w:rFonts w:eastAsia="TimesNewRomanPSMT" w:cs="Arial"/>
                <w:bCs/>
                <w:szCs w:val="18"/>
              </w:rPr>
              <w:t xml:space="preserve"> </w:t>
            </w:r>
            <w:r>
              <w:rPr>
                <w:rFonts w:cs="Arial"/>
                <w:bCs/>
                <w:szCs w:val="18"/>
              </w:rPr>
              <w:t>UE supports</w:t>
            </w:r>
            <w:r>
              <w:rPr>
                <w:rFonts w:eastAsia="TimesNewRomanPSMT" w:cs="Arial"/>
                <w:bCs/>
                <w:szCs w:val="18"/>
              </w:rPr>
              <w:t xml:space="preserve"> </w:t>
            </w:r>
            <w:r>
              <w:rPr>
                <w:rFonts w:cs="Arial"/>
                <w:bCs/>
                <w:i/>
                <w:iCs/>
                <w:szCs w:val="18"/>
              </w:rPr>
              <w:t>measurementEnhancementCA-r17</w:t>
            </w:r>
            <w:r>
              <w:rPr>
                <w:bCs/>
              </w:rPr>
              <w:t>, the UE shall apply the enhanced RRM requirements to SCell for carrier aggregation to support high speed up to 500 km/h as specified in TS 38.133 [14]. This parameter only applies to SCell.</w:t>
            </w:r>
          </w:p>
        </w:tc>
      </w:tr>
      <w:tr w:rsidR="004F39EB" w14:paraId="38C02AD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1EA989" w14:textId="77777777" w:rsidR="004F39EB" w:rsidRDefault="00307E05">
            <w:pPr>
              <w:pStyle w:val="TAL"/>
              <w:rPr>
                <w:b/>
                <w:bCs/>
                <w:i/>
                <w:iCs/>
              </w:rPr>
            </w:pPr>
            <w:r>
              <w:rPr>
                <w:b/>
                <w:bCs/>
                <w:i/>
                <w:iCs/>
              </w:rPr>
              <w:t>highSpeedMeasFlag</w:t>
            </w:r>
          </w:p>
          <w:p w14:paraId="255AB347" w14:textId="77777777" w:rsidR="004F39EB" w:rsidRDefault="00307E05">
            <w:pPr>
              <w:pStyle w:val="TAL"/>
            </w:pPr>
            <w:r>
              <w:t xml:space="preserve">If the field is present </w:t>
            </w:r>
            <w:r>
              <w:rPr>
                <w:rFonts w:cs="Arial"/>
                <w:szCs w:val="18"/>
              </w:rPr>
              <w:t>and</w:t>
            </w:r>
            <w:r>
              <w:rPr>
                <w:rFonts w:eastAsia="TimesNewRomanPSMT" w:cs="Arial"/>
                <w:szCs w:val="18"/>
              </w:rPr>
              <w:t xml:space="preserve"> </w:t>
            </w:r>
            <w:r>
              <w:rPr>
                <w:rFonts w:cs="Arial"/>
                <w:szCs w:val="18"/>
              </w:rPr>
              <w:t>UE supports</w:t>
            </w:r>
            <w:r>
              <w:rPr>
                <w:rFonts w:eastAsia="TimesNewRomanPSMT" w:cs="Arial"/>
                <w:szCs w:val="18"/>
              </w:rPr>
              <w:t xml:space="preserve"> </w:t>
            </w:r>
            <w:r>
              <w:rPr>
                <w:rFonts w:cs="Arial"/>
                <w:i/>
                <w:iCs/>
                <w:szCs w:val="18"/>
              </w:rPr>
              <w:t>measurementEnhancement-r16</w:t>
            </w:r>
            <w:r>
              <w:t xml:space="preserve">, the UE shall apply the enhanced </w:t>
            </w:r>
            <w:r>
              <w:rPr>
                <w:rFonts w:cs="Arial"/>
                <w:szCs w:val="18"/>
              </w:rPr>
              <w:t>intra-NR and inter-RAT EUTRAN</w:t>
            </w:r>
            <w:r>
              <w:t xml:space="preserve"> RRM requirements to support high speed up to 500 km/h as specified in TS 38.133 [14].</w:t>
            </w:r>
          </w:p>
          <w:p w14:paraId="239C81B6" w14:textId="77777777" w:rsidR="004F39EB" w:rsidRDefault="00307E05">
            <w:pPr>
              <w:pStyle w:val="TAL"/>
            </w:pPr>
            <w:r>
              <w:t xml:space="preserve">If the field is present and UE supports </w:t>
            </w:r>
            <w:r>
              <w:rPr>
                <w:i/>
                <w:iCs/>
              </w:rPr>
              <w:t>intraNR-MeasurementEnhancement-r16</w:t>
            </w:r>
            <w:r>
              <w:t>, the UE shall apply enhanced intra-NR RRM requirement to support high speed up to 500 km/h as specified in TS 38.133 [14].</w:t>
            </w:r>
          </w:p>
          <w:p w14:paraId="4628F191" w14:textId="77777777" w:rsidR="004F39EB" w:rsidRDefault="00307E05">
            <w:pPr>
              <w:pStyle w:val="TAL"/>
            </w:pPr>
            <w:r>
              <w:t>If the field is present and UE supports</w:t>
            </w:r>
            <w:r>
              <w:rPr>
                <w:i/>
                <w:iCs/>
              </w:rPr>
              <w:t xml:space="preserve"> interRAT-MeasurementEnhancement-r16</w:t>
            </w:r>
            <w:r>
              <w:t>, the UE shall apply enhanced inter-RAT EUTRAN RRM requirement to support high speed up to 500 km/h as specified in TS 38.133 [14].</w:t>
            </w:r>
          </w:p>
          <w:p w14:paraId="2BC82856" w14:textId="77777777" w:rsidR="004F39EB" w:rsidRDefault="00307E05">
            <w:pPr>
              <w:pStyle w:val="TAL"/>
              <w:rPr>
                <w:lang w:eastAsia="zh-CN"/>
              </w:rPr>
            </w:pPr>
            <w:r>
              <w:t>This parameter only applies to SpCell.</w:t>
            </w:r>
          </w:p>
        </w:tc>
      </w:tr>
      <w:tr w:rsidR="004F39EB" w14:paraId="11E0560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F38F591" w14:textId="77777777" w:rsidR="004F39EB" w:rsidRDefault="00307E05">
            <w:pPr>
              <w:pStyle w:val="TAL"/>
              <w:rPr>
                <w:b/>
                <w:bCs/>
                <w:i/>
                <w:iCs/>
              </w:rPr>
            </w:pPr>
            <w:r>
              <w:rPr>
                <w:b/>
                <w:bCs/>
                <w:i/>
                <w:iCs/>
              </w:rPr>
              <w:t>highSpeedMeasFlagFR2</w:t>
            </w:r>
          </w:p>
          <w:p w14:paraId="073185A2" w14:textId="77777777" w:rsidR="004F39EB" w:rsidRDefault="00307E05">
            <w:pPr>
              <w:pStyle w:val="TAL"/>
              <w:rPr>
                <w:lang w:eastAsia="zh-CN"/>
              </w:rPr>
            </w:pPr>
            <w:r>
              <w:t>If the field is present, the UE shall apply enhanced intra-NR RRM requirement set one to support high speed up to 350 km/h for FR2 as specified in TS 38.133 [14], if the field value is set1 or RRM requirement set two if the field value is set2.</w:t>
            </w:r>
          </w:p>
        </w:tc>
      </w:tr>
      <w:tr w:rsidR="004F39EB" w14:paraId="4845213C"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6651B4B1" w14:textId="77777777" w:rsidR="004F39EB" w:rsidRDefault="00307E05">
            <w:pPr>
              <w:pStyle w:val="TAL"/>
              <w:rPr>
                <w:b/>
                <w:bCs/>
                <w:i/>
                <w:iCs/>
              </w:rPr>
            </w:pPr>
            <w:r>
              <w:rPr>
                <w:b/>
                <w:bCs/>
                <w:i/>
                <w:iCs/>
              </w:rPr>
              <w:t>highSpeedMeasInterFreq</w:t>
            </w:r>
          </w:p>
          <w:p w14:paraId="678DDC31" w14:textId="77777777" w:rsidR="004F39EB" w:rsidRDefault="00307E05">
            <w:pPr>
              <w:pStyle w:val="TAL"/>
              <w:rPr>
                <w:b/>
                <w:bCs/>
                <w:i/>
                <w:iCs/>
              </w:rPr>
            </w:pPr>
            <w:r>
              <w:rPr>
                <w:bCs/>
              </w:rPr>
              <w:t xml:space="preserve">If the field is present </w:t>
            </w:r>
            <w:r>
              <w:rPr>
                <w:rFonts w:cs="Arial"/>
                <w:bCs/>
                <w:szCs w:val="18"/>
              </w:rPr>
              <w:t>and</w:t>
            </w:r>
            <w:r>
              <w:rPr>
                <w:rFonts w:eastAsia="TimesNewRomanPSMT" w:cs="Arial"/>
                <w:bCs/>
                <w:szCs w:val="18"/>
              </w:rPr>
              <w:t xml:space="preserve"> </w:t>
            </w:r>
            <w:r>
              <w:rPr>
                <w:rFonts w:cs="Arial"/>
                <w:bCs/>
                <w:szCs w:val="18"/>
              </w:rPr>
              <w:t>UE supports</w:t>
            </w:r>
            <w:r>
              <w:rPr>
                <w:rFonts w:eastAsia="TimesNewRomanPSMT" w:cs="Arial"/>
                <w:bCs/>
                <w:szCs w:val="18"/>
              </w:rPr>
              <w:t xml:space="preserve"> </w:t>
            </w:r>
            <w:r>
              <w:rPr>
                <w:rFonts w:eastAsia="TimesNewRomanPSMT" w:cs="Arial"/>
                <w:bCs/>
                <w:i/>
                <w:iCs/>
                <w:szCs w:val="18"/>
              </w:rPr>
              <w:t>measurementEnhancementInterFreq-r17</w:t>
            </w:r>
            <w:r>
              <w:rPr>
                <w:bCs/>
              </w:rPr>
              <w:t>, the UE shall apply the enhanced RRM requirements for inter-frequency measurement in RRC_CONNECTED to support high speed up to 500 km/h as specified in TS 38.133 [14].</w:t>
            </w:r>
          </w:p>
        </w:tc>
      </w:tr>
    </w:tbl>
    <w:p w14:paraId="1F18E80B" w14:textId="77777777" w:rsidR="004F39EB" w:rsidRDefault="004F39EB"/>
    <w:p w14:paraId="198AC165" w14:textId="77777777" w:rsidR="004F39EB" w:rsidRDefault="00307E05">
      <w:pPr>
        <w:pStyle w:val="Heading4"/>
        <w:rPr>
          <w:rFonts w:eastAsia="MS Mincho"/>
        </w:rPr>
      </w:pPr>
      <w:bookmarkStart w:id="738" w:name="_Toc60777243"/>
      <w:bookmarkStart w:id="739" w:name="_Toc100930140"/>
      <w:r>
        <w:rPr>
          <w:rFonts w:eastAsia="MS Mincho"/>
        </w:rPr>
        <w:t>–</w:t>
      </w:r>
      <w:r>
        <w:rPr>
          <w:rFonts w:eastAsia="MS Mincho"/>
        </w:rPr>
        <w:tab/>
      </w:r>
      <w:r>
        <w:rPr>
          <w:rFonts w:eastAsia="MS Mincho"/>
          <w:i/>
        </w:rPr>
        <w:t>Hysteresis</w:t>
      </w:r>
      <w:bookmarkEnd w:id="738"/>
      <w:bookmarkEnd w:id="739"/>
    </w:p>
    <w:p w14:paraId="7B29F988" w14:textId="77777777" w:rsidR="004F39EB" w:rsidRDefault="00307E05">
      <w:pPr>
        <w:rPr>
          <w:rFonts w:eastAsia="MS Mincho"/>
        </w:rPr>
      </w:pPr>
      <w:r>
        <w:t xml:space="preserve">The IE </w:t>
      </w:r>
      <w:r>
        <w:rPr>
          <w:i/>
        </w:rPr>
        <w:t>Hysteresis</w:t>
      </w:r>
      <w:r>
        <w:t xml:space="preserve"> is a parameter used within the entry and leave condition of an event triggered reporting condition.</w:t>
      </w:r>
      <w:r>
        <w:rPr>
          <w:lang w:eastAsia="ko-KR"/>
        </w:rPr>
        <w:t xml:space="preserve"> The actual value is field value * 0.5 dB.</w:t>
      </w:r>
    </w:p>
    <w:p w14:paraId="1456DF4E" w14:textId="77777777" w:rsidR="004F39EB" w:rsidRDefault="00307E05">
      <w:pPr>
        <w:pStyle w:val="TH"/>
      </w:pPr>
      <w:r>
        <w:rPr>
          <w:bCs/>
          <w:i/>
          <w:iCs/>
        </w:rPr>
        <w:t xml:space="preserve">Hysteresis </w:t>
      </w:r>
      <w:r>
        <w:t>information element</w:t>
      </w:r>
    </w:p>
    <w:p w14:paraId="63C1616A" w14:textId="77777777" w:rsidR="004F39EB" w:rsidRDefault="00307E05">
      <w:pPr>
        <w:pStyle w:val="PL"/>
        <w:rPr>
          <w:color w:val="808080"/>
        </w:rPr>
      </w:pPr>
      <w:r>
        <w:rPr>
          <w:color w:val="808080"/>
        </w:rPr>
        <w:t>-- ASN1START</w:t>
      </w:r>
    </w:p>
    <w:p w14:paraId="0CC3148D" w14:textId="77777777" w:rsidR="004F39EB" w:rsidRDefault="00307E05">
      <w:pPr>
        <w:pStyle w:val="PL"/>
        <w:rPr>
          <w:color w:val="808080"/>
        </w:rPr>
      </w:pPr>
      <w:r>
        <w:rPr>
          <w:color w:val="808080"/>
        </w:rPr>
        <w:t>-- TAG-HYSTERESIS-START</w:t>
      </w:r>
    </w:p>
    <w:p w14:paraId="32F80E0F" w14:textId="77777777" w:rsidR="004F39EB" w:rsidRDefault="004F39EB">
      <w:pPr>
        <w:pStyle w:val="PL"/>
      </w:pPr>
    </w:p>
    <w:p w14:paraId="71402F10" w14:textId="77777777" w:rsidR="004F39EB" w:rsidRDefault="00307E05">
      <w:pPr>
        <w:pStyle w:val="PL"/>
      </w:pPr>
      <w:r>
        <w:t xml:space="preserve">Hysteresis ::=                      </w:t>
      </w:r>
      <w:r>
        <w:rPr>
          <w:color w:val="993366"/>
        </w:rPr>
        <w:t>INTEGER</w:t>
      </w:r>
      <w:r>
        <w:t xml:space="preserve"> (0..30)</w:t>
      </w:r>
    </w:p>
    <w:p w14:paraId="465A5BF1" w14:textId="77777777" w:rsidR="004F39EB" w:rsidRDefault="004F39EB">
      <w:pPr>
        <w:pStyle w:val="PL"/>
      </w:pPr>
    </w:p>
    <w:p w14:paraId="13861262" w14:textId="77777777" w:rsidR="004F39EB" w:rsidRDefault="00307E05">
      <w:pPr>
        <w:pStyle w:val="PL"/>
        <w:rPr>
          <w:color w:val="808080"/>
        </w:rPr>
      </w:pPr>
      <w:r>
        <w:rPr>
          <w:color w:val="808080"/>
        </w:rPr>
        <w:t>-- TAG-HYSTERESIS-STOP</w:t>
      </w:r>
    </w:p>
    <w:p w14:paraId="197BE74F" w14:textId="77777777" w:rsidR="004F39EB" w:rsidRDefault="00307E05">
      <w:pPr>
        <w:pStyle w:val="PL"/>
        <w:rPr>
          <w:color w:val="808080"/>
        </w:rPr>
      </w:pPr>
      <w:r>
        <w:rPr>
          <w:color w:val="808080"/>
        </w:rPr>
        <w:t>-- ASN1STOP</w:t>
      </w:r>
    </w:p>
    <w:p w14:paraId="416593E5" w14:textId="77777777" w:rsidR="004F39EB" w:rsidRDefault="004F39EB">
      <w:bookmarkStart w:id="740" w:name="_Toc60777244"/>
      <w:bookmarkStart w:id="741" w:name="_Toc100930141"/>
    </w:p>
    <w:p w14:paraId="70E79BFE" w14:textId="77777777" w:rsidR="004F39EB" w:rsidRDefault="00307E05">
      <w:pPr>
        <w:pStyle w:val="Heading4"/>
        <w:rPr>
          <w:rFonts w:eastAsia="MS Mincho"/>
        </w:rPr>
      </w:pPr>
      <w:r>
        <w:rPr>
          <w:rFonts w:eastAsia="MS Mincho"/>
        </w:rPr>
        <w:lastRenderedPageBreak/>
        <w:t>–</w:t>
      </w:r>
      <w:r>
        <w:rPr>
          <w:rFonts w:eastAsia="MS Mincho"/>
        </w:rPr>
        <w:tab/>
      </w:r>
      <w:r>
        <w:rPr>
          <w:rFonts w:eastAsia="MS Mincho"/>
          <w:i/>
        </w:rPr>
        <w:t>HysteresisLocation</w:t>
      </w:r>
    </w:p>
    <w:p w14:paraId="00585D62" w14:textId="77777777" w:rsidR="004F39EB" w:rsidRDefault="00307E05">
      <w:pPr>
        <w:rPr>
          <w:rFonts w:eastAsia="MS Mincho"/>
        </w:rPr>
      </w:pPr>
      <w:r>
        <w:rPr>
          <w:lang w:eastAsia="ko-KR"/>
        </w:rPr>
        <w:t>The</w:t>
      </w:r>
      <w:r>
        <w:rPr>
          <w:i/>
          <w:iCs/>
          <w:lang w:eastAsia="ko-KR"/>
        </w:rPr>
        <w:t xml:space="preserve"> HysteresisLocation</w:t>
      </w:r>
      <w:r>
        <w:rPr>
          <w:lang w:eastAsia="ko-KR"/>
        </w:rPr>
        <w:t xml:space="preserve"> is a parameter used within entry and leave condition of a location based event triggered reporting condition. The actual value of field </w:t>
      </w:r>
      <w:r>
        <w:rPr>
          <w:i/>
          <w:iCs/>
          <w:lang w:eastAsia="ko-KR"/>
        </w:rPr>
        <w:t>HysteresisLocation</w:t>
      </w:r>
      <w:r>
        <w:rPr>
          <w:lang w:eastAsia="ko-KR"/>
        </w:rPr>
        <w:t xml:space="preserve"> is field value * 10 meters</w:t>
      </w:r>
      <w:r>
        <w:rPr>
          <w:rFonts w:eastAsia="MS Mincho"/>
        </w:rPr>
        <w:t>.</w:t>
      </w:r>
    </w:p>
    <w:p w14:paraId="590320B0" w14:textId="77777777" w:rsidR="004F39EB" w:rsidRDefault="00307E05">
      <w:pPr>
        <w:pStyle w:val="TH"/>
      </w:pPr>
      <w:r>
        <w:rPr>
          <w:bCs/>
          <w:i/>
          <w:iCs/>
        </w:rPr>
        <w:t xml:space="preserve">HysteresisLocation </w:t>
      </w:r>
      <w:r>
        <w:t>information element</w:t>
      </w:r>
    </w:p>
    <w:p w14:paraId="6809E098" w14:textId="77777777" w:rsidR="004F39EB" w:rsidRDefault="00307E05">
      <w:pPr>
        <w:pStyle w:val="PL"/>
        <w:rPr>
          <w:color w:val="808080"/>
        </w:rPr>
      </w:pPr>
      <w:r>
        <w:rPr>
          <w:color w:val="808080"/>
        </w:rPr>
        <w:t>-- ASN1START</w:t>
      </w:r>
    </w:p>
    <w:p w14:paraId="5DFA1B95" w14:textId="77777777" w:rsidR="004F39EB" w:rsidRDefault="00307E05">
      <w:pPr>
        <w:pStyle w:val="PL"/>
        <w:rPr>
          <w:color w:val="808080"/>
        </w:rPr>
      </w:pPr>
      <w:r>
        <w:rPr>
          <w:color w:val="808080"/>
        </w:rPr>
        <w:t>-- TAG-HYSTERESISLOCATION-START</w:t>
      </w:r>
    </w:p>
    <w:p w14:paraId="5F010057" w14:textId="77777777" w:rsidR="004F39EB" w:rsidRDefault="004F39EB">
      <w:pPr>
        <w:pStyle w:val="PL"/>
      </w:pPr>
    </w:p>
    <w:p w14:paraId="4476E1F2" w14:textId="77777777" w:rsidR="004F39EB" w:rsidRDefault="00307E05">
      <w:pPr>
        <w:pStyle w:val="PL"/>
      </w:pPr>
      <w:r>
        <w:t xml:space="preserve">HysteresisLocation-r17 ::=          </w:t>
      </w:r>
      <w:r>
        <w:rPr>
          <w:color w:val="993366"/>
        </w:rPr>
        <w:t>INTEGER</w:t>
      </w:r>
      <w:r>
        <w:t xml:space="preserve"> (0..32768)</w:t>
      </w:r>
    </w:p>
    <w:p w14:paraId="1FC6E0AD" w14:textId="77777777" w:rsidR="004F39EB" w:rsidRDefault="004F39EB">
      <w:pPr>
        <w:pStyle w:val="PL"/>
      </w:pPr>
    </w:p>
    <w:p w14:paraId="2BA60592" w14:textId="77777777" w:rsidR="004F39EB" w:rsidRDefault="00307E05">
      <w:pPr>
        <w:pStyle w:val="PL"/>
        <w:rPr>
          <w:color w:val="808080"/>
        </w:rPr>
      </w:pPr>
      <w:r>
        <w:rPr>
          <w:color w:val="808080"/>
        </w:rPr>
        <w:t>-- TAG-HYSTERESISLOCATION-STOP</w:t>
      </w:r>
    </w:p>
    <w:p w14:paraId="1B3078C6" w14:textId="77777777" w:rsidR="004F39EB" w:rsidRDefault="00307E05">
      <w:pPr>
        <w:pStyle w:val="PL"/>
        <w:rPr>
          <w:color w:val="808080"/>
        </w:rPr>
      </w:pPr>
      <w:r>
        <w:rPr>
          <w:color w:val="808080"/>
        </w:rPr>
        <w:t>-- ASN1STOP</w:t>
      </w:r>
    </w:p>
    <w:p w14:paraId="2D960964" w14:textId="77777777" w:rsidR="004F39EB" w:rsidRDefault="004F39EB"/>
    <w:p w14:paraId="6FF3036A" w14:textId="77777777" w:rsidR="004F39EB" w:rsidRDefault="00307E05">
      <w:pPr>
        <w:pStyle w:val="Heading4"/>
        <w:rPr>
          <w:i/>
          <w:iCs/>
          <w:lang w:eastAsia="x-none"/>
        </w:rPr>
      </w:pPr>
      <w:r>
        <w:t>–</w:t>
      </w:r>
      <w:r>
        <w:tab/>
      </w:r>
      <w:r>
        <w:rPr>
          <w:i/>
          <w:iCs/>
          <w:lang w:eastAsia="x-none"/>
        </w:rPr>
        <w:t>InvalidSymbolPattern</w:t>
      </w:r>
      <w:bookmarkEnd w:id="740"/>
      <w:bookmarkEnd w:id="741"/>
    </w:p>
    <w:p w14:paraId="58D6DB4A" w14:textId="77777777" w:rsidR="004F39EB" w:rsidRDefault="00307E05">
      <w:r>
        <w:t xml:space="preserve">The IE </w:t>
      </w:r>
      <w:r>
        <w:rPr>
          <w:i/>
        </w:rPr>
        <w:t>InvalidSymbolPattern</w:t>
      </w:r>
      <w:r>
        <w:t xml:space="preserve"> is used to configure one invalid symbol pattern for PUSCH transmission repetition type B applicable for both DCI format 0_1 and 0_2, see TS 38.214 [19], clause 6.1.</w:t>
      </w:r>
    </w:p>
    <w:p w14:paraId="45A7815F" w14:textId="77777777" w:rsidR="004F39EB" w:rsidRDefault="00307E05">
      <w:pPr>
        <w:pStyle w:val="TH"/>
        <w:rPr>
          <w:b w:val="0"/>
        </w:rPr>
      </w:pPr>
      <w:r>
        <w:rPr>
          <w:i/>
        </w:rPr>
        <w:t>InvalidSymbolPattern</w:t>
      </w:r>
      <w:r>
        <w:t xml:space="preserve"> information element</w:t>
      </w:r>
    </w:p>
    <w:p w14:paraId="461AEB09" w14:textId="77777777" w:rsidR="004F39EB" w:rsidRDefault="00307E05">
      <w:pPr>
        <w:pStyle w:val="PL"/>
        <w:rPr>
          <w:color w:val="808080"/>
        </w:rPr>
      </w:pPr>
      <w:r>
        <w:rPr>
          <w:color w:val="808080"/>
        </w:rPr>
        <w:t>-- ASN1START</w:t>
      </w:r>
    </w:p>
    <w:p w14:paraId="11B783BA" w14:textId="77777777" w:rsidR="004F39EB" w:rsidRDefault="00307E05">
      <w:pPr>
        <w:pStyle w:val="PL"/>
        <w:rPr>
          <w:color w:val="808080"/>
        </w:rPr>
      </w:pPr>
      <w:r>
        <w:rPr>
          <w:color w:val="808080"/>
        </w:rPr>
        <w:t>-- TAG-INVALIDSYMBOLPATTERN-START</w:t>
      </w:r>
    </w:p>
    <w:p w14:paraId="484526AD" w14:textId="77777777" w:rsidR="004F39EB" w:rsidRDefault="004F39EB">
      <w:pPr>
        <w:pStyle w:val="PL"/>
      </w:pPr>
    </w:p>
    <w:p w14:paraId="1FE985DA" w14:textId="77777777" w:rsidR="004F39EB" w:rsidRDefault="00307E05">
      <w:pPr>
        <w:pStyle w:val="PL"/>
      </w:pPr>
      <w:r>
        <w:t xml:space="preserve">InvalidSymbolPattern-r16 ::=     </w:t>
      </w:r>
      <w:r>
        <w:rPr>
          <w:color w:val="993366"/>
        </w:rPr>
        <w:t>SEQUENCE</w:t>
      </w:r>
      <w:r>
        <w:t xml:space="preserve"> {</w:t>
      </w:r>
    </w:p>
    <w:p w14:paraId="5CC0CF37" w14:textId="77777777" w:rsidR="004F39EB" w:rsidRDefault="00307E05">
      <w:pPr>
        <w:pStyle w:val="PL"/>
      </w:pPr>
      <w:r>
        <w:t xml:space="preserve">    symbols-r16                      </w:t>
      </w:r>
      <w:r>
        <w:rPr>
          <w:color w:val="993366"/>
        </w:rPr>
        <w:t>CHOICE</w:t>
      </w:r>
      <w:r>
        <w:t xml:space="preserve"> {</w:t>
      </w:r>
    </w:p>
    <w:p w14:paraId="6BDA54B5" w14:textId="77777777" w:rsidR="004F39EB" w:rsidRDefault="00307E05">
      <w:pPr>
        <w:pStyle w:val="PL"/>
      </w:pPr>
      <w:r>
        <w:t xml:space="preserve">        oneSlot                          </w:t>
      </w:r>
      <w:r>
        <w:rPr>
          <w:color w:val="993366"/>
        </w:rPr>
        <w:t>BIT</w:t>
      </w:r>
      <w:r>
        <w:t xml:space="preserve"> </w:t>
      </w:r>
      <w:r>
        <w:rPr>
          <w:color w:val="993366"/>
        </w:rPr>
        <w:t>STRING</w:t>
      </w:r>
      <w:r>
        <w:t xml:space="preserve"> (</w:t>
      </w:r>
      <w:r>
        <w:rPr>
          <w:color w:val="993366"/>
        </w:rPr>
        <w:t>SIZE</w:t>
      </w:r>
      <w:r>
        <w:t xml:space="preserve"> (14)),</w:t>
      </w:r>
    </w:p>
    <w:p w14:paraId="31F09AE4" w14:textId="77777777" w:rsidR="004F39EB" w:rsidRDefault="00307E05">
      <w:pPr>
        <w:pStyle w:val="PL"/>
      </w:pPr>
      <w:r>
        <w:t xml:space="preserve">        twoSlots                         </w:t>
      </w:r>
      <w:r>
        <w:rPr>
          <w:color w:val="993366"/>
        </w:rPr>
        <w:t>BIT</w:t>
      </w:r>
      <w:r>
        <w:t xml:space="preserve"> </w:t>
      </w:r>
      <w:r>
        <w:rPr>
          <w:color w:val="993366"/>
        </w:rPr>
        <w:t>STRING</w:t>
      </w:r>
      <w:r>
        <w:t xml:space="preserve"> (</w:t>
      </w:r>
      <w:r>
        <w:rPr>
          <w:color w:val="993366"/>
        </w:rPr>
        <w:t>SIZE</w:t>
      </w:r>
      <w:r>
        <w:t xml:space="preserve"> (28))</w:t>
      </w:r>
    </w:p>
    <w:p w14:paraId="7672EF79" w14:textId="77777777" w:rsidR="004F39EB" w:rsidRDefault="00307E05">
      <w:pPr>
        <w:pStyle w:val="PL"/>
      </w:pPr>
      <w:r>
        <w:t xml:space="preserve">    },</w:t>
      </w:r>
    </w:p>
    <w:p w14:paraId="3259DC36" w14:textId="77777777" w:rsidR="004F39EB" w:rsidRDefault="00307E05">
      <w:pPr>
        <w:pStyle w:val="PL"/>
      </w:pPr>
      <w:r>
        <w:t xml:space="preserve">    periodicityAndPattern-r16        </w:t>
      </w:r>
      <w:r>
        <w:rPr>
          <w:color w:val="993366"/>
        </w:rPr>
        <w:t>CHOICE</w:t>
      </w:r>
      <w:r>
        <w:t xml:space="preserve"> {</w:t>
      </w:r>
    </w:p>
    <w:p w14:paraId="3C61C2C8" w14:textId="77777777" w:rsidR="004F39EB" w:rsidRDefault="00307E05">
      <w:pPr>
        <w:pStyle w:val="PL"/>
      </w:pPr>
      <w:r>
        <w:t xml:space="preserve">        n2                               </w:t>
      </w:r>
      <w:r>
        <w:rPr>
          <w:color w:val="993366"/>
        </w:rPr>
        <w:t>BIT</w:t>
      </w:r>
      <w:r>
        <w:t xml:space="preserve"> </w:t>
      </w:r>
      <w:r>
        <w:rPr>
          <w:color w:val="993366"/>
        </w:rPr>
        <w:t>STRING</w:t>
      </w:r>
      <w:r>
        <w:t xml:space="preserve"> (</w:t>
      </w:r>
      <w:r>
        <w:rPr>
          <w:color w:val="993366"/>
        </w:rPr>
        <w:t>SIZE</w:t>
      </w:r>
      <w:r>
        <w:t xml:space="preserve"> (2)),</w:t>
      </w:r>
    </w:p>
    <w:p w14:paraId="0D7A5138" w14:textId="77777777" w:rsidR="004F39EB" w:rsidRDefault="00307E05">
      <w:pPr>
        <w:pStyle w:val="PL"/>
      </w:pPr>
      <w:r>
        <w:t xml:space="preserve">        n4                               </w:t>
      </w:r>
      <w:r>
        <w:rPr>
          <w:color w:val="993366"/>
        </w:rPr>
        <w:t>BIT</w:t>
      </w:r>
      <w:r>
        <w:t xml:space="preserve"> </w:t>
      </w:r>
      <w:r>
        <w:rPr>
          <w:color w:val="993366"/>
        </w:rPr>
        <w:t>STRING</w:t>
      </w:r>
      <w:r>
        <w:t xml:space="preserve"> (</w:t>
      </w:r>
      <w:r>
        <w:rPr>
          <w:color w:val="993366"/>
        </w:rPr>
        <w:t>SIZE</w:t>
      </w:r>
      <w:r>
        <w:t xml:space="preserve"> (4)),</w:t>
      </w:r>
    </w:p>
    <w:p w14:paraId="288A8DAA" w14:textId="77777777" w:rsidR="004F39EB" w:rsidRDefault="00307E05">
      <w:pPr>
        <w:pStyle w:val="PL"/>
      </w:pPr>
      <w:r>
        <w:t xml:space="preserve">        n5                               </w:t>
      </w:r>
      <w:r>
        <w:rPr>
          <w:color w:val="993366"/>
        </w:rPr>
        <w:t>BIT</w:t>
      </w:r>
      <w:r>
        <w:t xml:space="preserve"> </w:t>
      </w:r>
      <w:r>
        <w:rPr>
          <w:color w:val="993366"/>
        </w:rPr>
        <w:t>STRING</w:t>
      </w:r>
      <w:r>
        <w:t xml:space="preserve"> (</w:t>
      </w:r>
      <w:r>
        <w:rPr>
          <w:color w:val="993366"/>
        </w:rPr>
        <w:t>SIZE</w:t>
      </w:r>
      <w:r>
        <w:t xml:space="preserve"> (5)),</w:t>
      </w:r>
    </w:p>
    <w:p w14:paraId="66696EB3" w14:textId="77777777" w:rsidR="004F39EB" w:rsidRDefault="00307E05">
      <w:pPr>
        <w:pStyle w:val="PL"/>
      </w:pPr>
      <w:r>
        <w:t xml:space="preserve">        n8                               </w:t>
      </w:r>
      <w:r>
        <w:rPr>
          <w:color w:val="993366"/>
        </w:rPr>
        <w:t>BIT</w:t>
      </w:r>
      <w:r>
        <w:t xml:space="preserve"> </w:t>
      </w:r>
      <w:r>
        <w:rPr>
          <w:color w:val="993366"/>
        </w:rPr>
        <w:t>STRING</w:t>
      </w:r>
      <w:r>
        <w:t xml:space="preserve"> (</w:t>
      </w:r>
      <w:r>
        <w:rPr>
          <w:color w:val="993366"/>
        </w:rPr>
        <w:t>SIZE</w:t>
      </w:r>
      <w:r>
        <w:t xml:space="preserve"> (8)),</w:t>
      </w:r>
    </w:p>
    <w:p w14:paraId="75C8AEDA" w14:textId="77777777" w:rsidR="004F39EB" w:rsidRDefault="00307E05">
      <w:pPr>
        <w:pStyle w:val="PL"/>
      </w:pPr>
      <w:r>
        <w:t xml:space="preserve">        n10                              </w:t>
      </w:r>
      <w:r>
        <w:rPr>
          <w:color w:val="993366"/>
        </w:rPr>
        <w:t>BIT</w:t>
      </w:r>
      <w:r>
        <w:t xml:space="preserve"> </w:t>
      </w:r>
      <w:r>
        <w:rPr>
          <w:color w:val="993366"/>
        </w:rPr>
        <w:t>STRING</w:t>
      </w:r>
      <w:r>
        <w:t xml:space="preserve"> (</w:t>
      </w:r>
      <w:r>
        <w:rPr>
          <w:color w:val="993366"/>
        </w:rPr>
        <w:t>SIZE</w:t>
      </w:r>
      <w:r>
        <w:t xml:space="preserve"> (10)),</w:t>
      </w:r>
    </w:p>
    <w:p w14:paraId="2EE8DBA1" w14:textId="77777777" w:rsidR="004F39EB" w:rsidRDefault="00307E05">
      <w:pPr>
        <w:pStyle w:val="PL"/>
      </w:pPr>
      <w:r>
        <w:t xml:space="preserve">        n20                              </w:t>
      </w:r>
      <w:r>
        <w:rPr>
          <w:color w:val="993366"/>
        </w:rPr>
        <w:t>BIT</w:t>
      </w:r>
      <w:r>
        <w:t xml:space="preserve"> </w:t>
      </w:r>
      <w:r>
        <w:rPr>
          <w:color w:val="993366"/>
        </w:rPr>
        <w:t>STRING</w:t>
      </w:r>
      <w:r>
        <w:t xml:space="preserve"> (</w:t>
      </w:r>
      <w:r>
        <w:rPr>
          <w:color w:val="993366"/>
        </w:rPr>
        <w:t>SIZE</w:t>
      </w:r>
      <w:r>
        <w:t xml:space="preserve"> (20)),</w:t>
      </w:r>
    </w:p>
    <w:p w14:paraId="363E81D6" w14:textId="77777777" w:rsidR="004F39EB" w:rsidRDefault="00307E05">
      <w:pPr>
        <w:pStyle w:val="PL"/>
      </w:pPr>
      <w:r>
        <w:t xml:space="preserve">        n40                              </w:t>
      </w:r>
      <w:r>
        <w:rPr>
          <w:color w:val="993366"/>
        </w:rPr>
        <w:t>BIT</w:t>
      </w:r>
      <w:r>
        <w:t xml:space="preserve"> </w:t>
      </w:r>
      <w:r>
        <w:rPr>
          <w:color w:val="993366"/>
        </w:rPr>
        <w:t>STRING</w:t>
      </w:r>
      <w:r>
        <w:t xml:space="preserve"> (</w:t>
      </w:r>
      <w:r>
        <w:rPr>
          <w:color w:val="993366"/>
        </w:rPr>
        <w:t>SIZE</w:t>
      </w:r>
      <w:r>
        <w:t xml:space="preserve"> (40))</w:t>
      </w:r>
    </w:p>
    <w:p w14:paraId="1707BA1F" w14:textId="77777777" w:rsidR="004F39EB" w:rsidRDefault="00307E05">
      <w:pPr>
        <w:pStyle w:val="PL"/>
        <w:rPr>
          <w:color w:val="808080"/>
        </w:rPr>
      </w:pPr>
      <w:r>
        <w:t xml:space="preserve">    }                                                                </w:t>
      </w:r>
      <w:r>
        <w:rPr>
          <w:color w:val="993366"/>
        </w:rPr>
        <w:t>OPTIONAL</w:t>
      </w:r>
      <w:r>
        <w:t xml:space="preserve">,   </w:t>
      </w:r>
      <w:r>
        <w:rPr>
          <w:color w:val="808080"/>
        </w:rPr>
        <w:t>-- Need M</w:t>
      </w:r>
    </w:p>
    <w:p w14:paraId="1E7C06C3" w14:textId="77777777" w:rsidR="004F39EB" w:rsidRDefault="00307E05">
      <w:pPr>
        <w:pStyle w:val="PL"/>
      </w:pPr>
      <w:r>
        <w:t xml:space="preserve">    ...</w:t>
      </w:r>
    </w:p>
    <w:p w14:paraId="171C35F8" w14:textId="77777777" w:rsidR="004F39EB" w:rsidRDefault="00307E05">
      <w:pPr>
        <w:pStyle w:val="PL"/>
      </w:pPr>
      <w:r>
        <w:t>}</w:t>
      </w:r>
    </w:p>
    <w:p w14:paraId="304F1761" w14:textId="77777777" w:rsidR="004F39EB" w:rsidRDefault="004F39EB">
      <w:pPr>
        <w:pStyle w:val="PL"/>
      </w:pPr>
    </w:p>
    <w:p w14:paraId="6540A520" w14:textId="77777777" w:rsidR="004F39EB" w:rsidRDefault="00307E05">
      <w:pPr>
        <w:pStyle w:val="PL"/>
        <w:rPr>
          <w:color w:val="808080"/>
        </w:rPr>
      </w:pPr>
      <w:r>
        <w:rPr>
          <w:color w:val="808080"/>
        </w:rPr>
        <w:t>-- TAG-INVALIDSYMBOLPATTERN-STOP</w:t>
      </w:r>
    </w:p>
    <w:p w14:paraId="7C0BA200" w14:textId="77777777" w:rsidR="004F39EB" w:rsidRDefault="00307E05">
      <w:pPr>
        <w:pStyle w:val="PL"/>
        <w:rPr>
          <w:color w:val="808080"/>
        </w:rPr>
      </w:pPr>
      <w:r>
        <w:rPr>
          <w:color w:val="808080"/>
        </w:rPr>
        <w:t>-- ASN1STOP</w:t>
      </w:r>
    </w:p>
    <w:p w14:paraId="6552D0FC"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3F16326" w14:textId="77777777">
        <w:tc>
          <w:tcPr>
            <w:tcW w:w="14173" w:type="dxa"/>
            <w:tcBorders>
              <w:top w:val="single" w:sz="4" w:space="0" w:color="auto"/>
              <w:left w:val="single" w:sz="4" w:space="0" w:color="auto"/>
              <w:bottom w:val="single" w:sz="4" w:space="0" w:color="auto"/>
              <w:right w:val="single" w:sz="4" w:space="0" w:color="auto"/>
            </w:tcBorders>
            <w:hideMark/>
          </w:tcPr>
          <w:p w14:paraId="35283E78" w14:textId="77777777" w:rsidR="004F39EB" w:rsidRDefault="00307E05">
            <w:pPr>
              <w:pStyle w:val="TAH"/>
              <w:rPr>
                <w:lang w:eastAsia="sv-SE"/>
              </w:rPr>
            </w:pPr>
            <w:r>
              <w:rPr>
                <w:i/>
                <w:iCs/>
                <w:lang w:eastAsia="x-none"/>
              </w:rPr>
              <w:lastRenderedPageBreak/>
              <w:t>InvalidSymbolPattern</w:t>
            </w:r>
            <w:r>
              <w:rPr>
                <w:lang w:eastAsia="sv-SE"/>
              </w:rPr>
              <w:t xml:space="preserve"> field descriptions</w:t>
            </w:r>
          </w:p>
        </w:tc>
      </w:tr>
      <w:tr w:rsidR="004F39EB" w14:paraId="3D8401A7" w14:textId="77777777">
        <w:tc>
          <w:tcPr>
            <w:tcW w:w="14173" w:type="dxa"/>
            <w:tcBorders>
              <w:top w:val="single" w:sz="4" w:space="0" w:color="auto"/>
              <w:left w:val="single" w:sz="4" w:space="0" w:color="auto"/>
              <w:bottom w:val="single" w:sz="4" w:space="0" w:color="auto"/>
              <w:right w:val="single" w:sz="4" w:space="0" w:color="auto"/>
            </w:tcBorders>
            <w:hideMark/>
          </w:tcPr>
          <w:p w14:paraId="3E7595AD" w14:textId="77777777" w:rsidR="004F39EB" w:rsidRDefault="00307E05">
            <w:pPr>
              <w:pStyle w:val="TAL"/>
              <w:rPr>
                <w:b/>
                <w:bCs/>
                <w:i/>
                <w:iCs/>
                <w:lang w:eastAsia="x-none"/>
              </w:rPr>
            </w:pPr>
            <w:r>
              <w:rPr>
                <w:b/>
                <w:bCs/>
                <w:i/>
                <w:iCs/>
                <w:lang w:eastAsia="x-none"/>
              </w:rPr>
              <w:t>periodicityAndPattern</w:t>
            </w:r>
          </w:p>
          <w:p w14:paraId="3FFBE4C4" w14:textId="77777777" w:rsidR="004F39EB" w:rsidRDefault="00307E05">
            <w:pPr>
              <w:pStyle w:val="TAL"/>
              <w:rPr>
                <w:lang w:eastAsia="sv-SE"/>
              </w:rPr>
            </w:pPr>
            <w:r>
              <w:rPr>
                <w:lang w:eastAsia="sv-SE"/>
              </w:rPr>
              <w:t>A time domain repetition pattern at which the pattern</w:t>
            </w:r>
            <w:r>
              <w:rPr>
                <w:rFonts w:cs="Arial"/>
                <w:lang w:eastAsia="sv-SE"/>
              </w:rPr>
              <w:t xml:space="preserve"> defined by </w:t>
            </w:r>
            <w:r>
              <w:rPr>
                <w:rFonts w:cs="Arial"/>
                <w:i/>
                <w:lang w:eastAsia="sv-SE"/>
              </w:rPr>
              <w:t>symbols</w:t>
            </w:r>
            <w:r>
              <w:rPr>
                <w:rFonts w:cs="Arial"/>
                <w:lang w:eastAsia="sv-SE"/>
              </w:rPr>
              <w:t xml:space="preserve"> recurs</w:t>
            </w:r>
            <w:r>
              <w:rPr>
                <w:lang w:eastAsia="sv-SE"/>
              </w:rPr>
              <w:t xml:space="preserve">. This slot pattern repeats itself continuously. </w:t>
            </w:r>
            <w:r>
              <w:t xml:space="preserve">When the </w:t>
            </w:r>
            <w:r>
              <w:rPr>
                <w:lang w:eastAsia="sv-SE"/>
              </w:rPr>
              <w:t xml:space="preserve">field </w:t>
            </w:r>
            <w:r>
              <w:t xml:space="preserve">is not configured, the UE uses </w:t>
            </w:r>
            <w:r>
              <w:rPr>
                <w:lang w:eastAsia="sv-SE"/>
              </w:rPr>
              <w:t>the value n1 (see TS 38.214 [19], clause 6.1).</w:t>
            </w:r>
          </w:p>
        </w:tc>
      </w:tr>
      <w:tr w:rsidR="004F39EB" w14:paraId="606F704B" w14:textId="77777777">
        <w:tc>
          <w:tcPr>
            <w:tcW w:w="14173" w:type="dxa"/>
            <w:tcBorders>
              <w:top w:val="single" w:sz="4" w:space="0" w:color="auto"/>
              <w:left w:val="single" w:sz="4" w:space="0" w:color="auto"/>
              <w:bottom w:val="single" w:sz="4" w:space="0" w:color="auto"/>
              <w:right w:val="single" w:sz="4" w:space="0" w:color="auto"/>
            </w:tcBorders>
            <w:hideMark/>
          </w:tcPr>
          <w:p w14:paraId="0C404454" w14:textId="77777777" w:rsidR="004F39EB" w:rsidRDefault="00307E05">
            <w:pPr>
              <w:pStyle w:val="TAL"/>
              <w:rPr>
                <w:b/>
                <w:bCs/>
                <w:i/>
                <w:iCs/>
              </w:rPr>
            </w:pPr>
            <w:r>
              <w:rPr>
                <w:b/>
                <w:bCs/>
                <w:i/>
                <w:iCs/>
              </w:rPr>
              <w:t>symbols</w:t>
            </w:r>
          </w:p>
          <w:p w14:paraId="188A0A22" w14:textId="77777777" w:rsidR="004F39EB" w:rsidRDefault="00307E05">
            <w:pPr>
              <w:pStyle w:val="TAL"/>
              <w:rPr>
                <w:rFonts w:cs="Arial"/>
                <w:lang w:eastAsia="sv-SE"/>
              </w:rPr>
            </w:pPr>
            <w:r>
              <w:rPr>
                <w:lang w:eastAsia="sv-SE"/>
              </w:rPr>
              <w:t>A symbol level bitmap in time domain (see TS 38.214[19], clause 6.1).</w:t>
            </w:r>
          </w:p>
          <w:p w14:paraId="02B37600" w14:textId="77777777" w:rsidR="004F39EB" w:rsidRDefault="00307E05">
            <w:pPr>
              <w:pStyle w:val="TAL"/>
              <w:rPr>
                <w:rFonts w:cs="Arial"/>
                <w:lang w:eastAsia="sv-SE"/>
              </w:rPr>
            </w:pPr>
            <w:r>
              <w:rPr>
                <w:rFonts w:cs="Arial"/>
                <w:lang w:eastAsia="sv-SE"/>
              </w:rPr>
              <w:t>For</w:t>
            </w:r>
            <w:r>
              <w:rPr>
                <w:rFonts w:cs="Arial"/>
                <w:i/>
                <w:iCs/>
                <w:lang w:eastAsia="sv-SE"/>
              </w:rPr>
              <w:t xml:space="preserve"> oneSlot</w:t>
            </w:r>
            <w:r>
              <w:rPr>
                <w:rFonts w:cs="Arial"/>
                <w:lang w:eastAsia="sv-SE"/>
              </w:rPr>
              <w:t>, if ECP is configured, the first 12 bits represent the symbols within the slot and the last two bits within the bitstring are ignored by the UE; Otherwise, the 14 bits represent the symbols within the slot.</w:t>
            </w:r>
          </w:p>
          <w:p w14:paraId="39C28197" w14:textId="77777777" w:rsidR="004F39EB" w:rsidRDefault="00307E05">
            <w:pPr>
              <w:pStyle w:val="TAL"/>
              <w:rPr>
                <w:rFonts w:cs="Arial"/>
                <w:lang w:eastAsia="sv-SE"/>
              </w:rPr>
            </w:pPr>
            <w:r>
              <w:rPr>
                <w:rFonts w:cs="Arial"/>
                <w:lang w:eastAsia="sv-SE"/>
              </w:rPr>
              <w:t xml:space="preserve">For </w:t>
            </w:r>
            <w:r>
              <w:rPr>
                <w:rFonts w:cs="Arial"/>
                <w:i/>
                <w:iCs/>
                <w:lang w:eastAsia="sv-SE"/>
              </w:rPr>
              <w:t>twoSlots</w:t>
            </w:r>
            <w:r>
              <w:rPr>
                <w:rFonts w:cs="Arial"/>
                <w:lang w:eastAsia="sv-SE"/>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75F26269" w14:textId="77777777" w:rsidR="004F39EB" w:rsidRDefault="00307E05">
            <w:pPr>
              <w:pStyle w:val="TAL"/>
              <w:rPr>
                <w:rFonts w:cs="Arial"/>
                <w:lang w:eastAsia="sv-SE"/>
              </w:rPr>
            </w:pPr>
            <w:r>
              <w:rPr>
                <w:rFonts w:cs="Arial"/>
                <w:lang w:eastAsia="sv-SE"/>
              </w:rPr>
              <w:t>For the bits representing symbols in a slot, the most significant bit of the bit string represents the first symbol in the slot and the second most significant bit represents the second symbol in the slot and so on.</w:t>
            </w:r>
          </w:p>
          <w:p w14:paraId="6EB63DD8" w14:textId="77777777" w:rsidR="004F39EB" w:rsidRDefault="00307E05">
            <w:pPr>
              <w:pStyle w:val="TAL"/>
              <w:rPr>
                <w:lang w:eastAsia="sv-SE"/>
              </w:rPr>
            </w:pPr>
            <w:r>
              <w:rPr>
                <w:rFonts w:cs="Arial"/>
                <w:lang w:eastAsia="sv-SE"/>
              </w:rPr>
              <w:t xml:space="preserve">This pattern recurs (in time domain) with the configured </w:t>
            </w:r>
            <w:r>
              <w:rPr>
                <w:rFonts w:cs="Arial"/>
                <w:i/>
                <w:iCs/>
                <w:lang w:eastAsia="sv-SE"/>
              </w:rPr>
              <w:t>periodicityAndPattern</w:t>
            </w:r>
            <w:r>
              <w:rPr>
                <w:rFonts w:cs="Arial"/>
                <w:lang w:eastAsia="sv-SE"/>
              </w:rPr>
              <w:t>.</w:t>
            </w:r>
          </w:p>
        </w:tc>
      </w:tr>
    </w:tbl>
    <w:p w14:paraId="2E33CB95" w14:textId="77777777" w:rsidR="004F39EB" w:rsidRDefault="004F39EB"/>
    <w:p w14:paraId="1415E0E8" w14:textId="77777777" w:rsidR="004F39EB" w:rsidRDefault="00307E05">
      <w:pPr>
        <w:pStyle w:val="Heading4"/>
        <w:rPr>
          <w:rFonts w:eastAsia="MS Mincho"/>
        </w:rPr>
      </w:pPr>
      <w:bookmarkStart w:id="742" w:name="_Toc60777245"/>
      <w:bookmarkStart w:id="743" w:name="_Toc100930142"/>
      <w:r>
        <w:rPr>
          <w:rFonts w:eastAsia="MS Mincho"/>
        </w:rPr>
        <w:t>–</w:t>
      </w:r>
      <w:r>
        <w:rPr>
          <w:rFonts w:eastAsia="MS Mincho"/>
        </w:rPr>
        <w:tab/>
      </w:r>
      <w:r>
        <w:rPr>
          <w:rFonts w:eastAsia="MS Mincho"/>
          <w:i/>
        </w:rPr>
        <w:t>I-RNTI-Value</w:t>
      </w:r>
      <w:bookmarkEnd w:id="742"/>
      <w:bookmarkEnd w:id="743"/>
    </w:p>
    <w:p w14:paraId="2661EC97" w14:textId="77777777" w:rsidR="004F39EB" w:rsidRDefault="00307E05">
      <w:pPr>
        <w:rPr>
          <w:rFonts w:eastAsia="MS Mincho"/>
        </w:rPr>
      </w:pPr>
      <w:r>
        <w:rPr>
          <w:lang w:eastAsia="ko-KR"/>
        </w:rPr>
        <w:t xml:space="preserve">The IE </w:t>
      </w:r>
      <w:r>
        <w:rPr>
          <w:i/>
          <w:lang w:eastAsia="ko-KR"/>
        </w:rPr>
        <w:t>I-RNTI-Value</w:t>
      </w:r>
      <w:r>
        <w:rPr>
          <w:lang w:eastAsia="ko-KR"/>
        </w:rPr>
        <w:t xml:space="preserve"> is used to identify the suspended UE context of a UE in RRC_INACTIVE.</w:t>
      </w:r>
    </w:p>
    <w:p w14:paraId="15BE1B33" w14:textId="77777777" w:rsidR="004F39EB" w:rsidRDefault="00307E05">
      <w:pPr>
        <w:pStyle w:val="TH"/>
      </w:pPr>
      <w:r>
        <w:rPr>
          <w:bCs/>
          <w:i/>
          <w:iCs/>
        </w:rPr>
        <w:t xml:space="preserve">I-RNTI-Value </w:t>
      </w:r>
      <w:r>
        <w:t>information element</w:t>
      </w:r>
    </w:p>
    <w:p w14:paraId="39262BCD" w14:textId="77777777" w:rsidR="004F39EB" w:rsidRDefault="00307E05">
      <w:pPr>
        <w:pStyle w:val="PL"/>
        <w:rPr>
          <w:color w:val="808080"/>
        </w:rPr>
      </w:pPr>
      <w:r>
        <w:rPr>
          <w:color w:val="808080"/>
        </w:rPr>
        <w:t>-- ASN1START</w:t>
      </w:r>
    </w:p>
    <w:p w14:paraId="086B1AC3" w14:textId="77777777" w:rsidR="004F39EB" w:rsidRDefault="00307E05">
      <w:pPr>
        <w:pStyle w:val="PL"/>
        <w:rPr>
          <w:color w:val="808080"/>
        </w:rPr>
      </w:pPr>
      <w:r>
        <w:rPr>
          <w:color w:val="808080"/>
        </w:rPr>
        <w:t>-- TAG-I-RNTI-VALUE-START</w:t>
      </w:r>
    </w:p>
    <w:p w14:paraId="0FEE62AA" w14:textId="77777777" w:rsidR="004F39EB" w:rsidRDefault="004F39EB">
      <w:pPr>
        <w:pStyle w:val="PL"/>
      </w:pPr>
    </w:p>
    <w:p w14:paraId="474BD399" w14:textId="77777777" w:rsidR="004F39EB" w:rsidRDefault="00307E05">
      <w:pPr>
        <w:pStyle w:val="PL"/>
      </w:pPr>
      <w:r>
        <w:t xml:space="preserve">I-RNTI-Value ::=                        </w:t>
      </w:r>
      <w:r>
        <w:rPr>
          <w:color w:val="993366"/>
        </w:rPr>
        <w:t>BIT</w:t>
      </w:r>
      <w:r>
        <w:t xml:space="preserve"> </w:t>
      </w:r>
      <w:r>
        <w:rPr>
          <w:color w:val="993366"/>
        </w:rPr>
        <w:t>STRING</w:t>
      </w:r>
      <w:r>
        <w:t xml:space="preserve"> (</w:t>
      </w:r>
      <w:r>
        <w:rPr>
          <w:color w:val="993366"/>
        </w:rPr>
        <w:t>SIZE</w:t>
      </w:r>
      <w:r>
        <w:t>(40))</w:t>
      </w:r>
    </w:p>
    <w:p w14:paraId="43016521" w14:textId="77777777" w:rsidR="004F39EB" w:rsidRDefault="004F39EB">
      <w:pPr>
        <w:pStyle w:val="PL"/>
      </w:pPr>
    </w:p>
    <w:p w14:paraId="279186F2" w14:textId="77777777" w:rsidR="004F39EB" w:rsidRDefault="00307E05">
      <w:pPr>
        <w:pStyle w:val="PL"/>
        <w:rPr>
          <w:color w:val="808080"/>
        </w:rPr>
      </w:pPr>
      <w:r>
        <w:rPr>
          <w:color w:val="808080"/>
        </w:rPr>
        <w:t>-- TAG-I-RNTI-VALUE-STOP</w:t>
      </w:r>
    </w:p>
    <w:p w14:paraId="14F2B13B" w14:textId="77777777" w:rsidR="004F39EB" w:rsidRDefault="00307E05">
      <w:pPr>
        <w:pStyle w:val="PL"/>
        <w:rPr>
          <w:rFonts w:eastAsia="MS Mincho"/>
          <w:color w:val="808080"/>
        </w:rPr>
      </w:pPr>
      <w:r>
        <w:rPr>
          <w:color w:val="808080"/>
        </w:rPr>
        <w:t>-- ASN1STOP</w:t>
      </w:r>
    </w:p>
    <w:p w14:paraId="3D85EA91" w14:textId="77777777" w:rsidR="004F39EB" w:rsidRDefault="004F39EB"/>
    <w:p w14:paraId="5584971D" w14:textId="77777777" w:rsidR="004F39EB" w:rsidRDefault="00307E05">
      <w:pPr>
        <w:pStyle w:val="Heading4"/>
        <w:rPr>
          <w:rFonts w:eastAsia="SimSun"/>
        </w:rPr>
      </w:pPr>
      <w:bookmarkStart w:id="744" w:name="_Toc60777246"/>
      <w:bookmarkStart w:id="745" w:name="_Toc100930143"/>
      <w:r>
        <w:rPr>
          <w:rFonts w:eastAsia="MS Mincho"/>
        </w:rPr>
        <w:t>–</w:t>
      </w:r>
      <w:r>
        <w:rPr>
          <w:rFonts w:eastAsia="SimSun"/>
        </w:rPr>
        <w:tab/>
      </w:r>
      <w:r>
        <w:rPr>
          <w:i/>
        </w:rPr>
        <w:t>LBT-FailureRecoveryConfig</w:t>
      </w:r>
      <w:bookmarkEnd w:id="744"/>
      <w:bookmarkEnd w:id="745"/>
    </w:p>
    <w:p w14:paraId="5AA61697" w14:textId="77777777" w:rsidR="004F39EB" w:rsidRDefault="00307E05">
      <w:pPr>
        <w:rPr>
          <w:rFonts w:eastAsia="SimSun"/>
          <w:lang w:eastAsia="zh-CN"/>
        </w:rPr>
      </w:pPr>
      <w:r>
        <w:rPr>
          <w:rFonts w:eastAsia="SimSun"/>
          <w:lang w:eastAsia="zh-CN"/>
        </w:rPr>
        <w:t xml:space="preserve">The IE </w:t>
      </w:r>
      <w:r>
        <w:rPr>
          <w:rFonts w:eastAsia="SimSun"/>
          <w:i/>
          <w:lang w:eastAsia="zh-CN"/>
        </w:rPr>
        <w:t xml:space="preserve">LBT-FailureRecoveryConfig-r16 </w:t>
      </w:r>
      <w:r>
        <w:rPr>
          <w:rFonts w:eastAsia="SimSun"/>
          <w:lang w:eastAsia="zh-CN"/>
        </w:rPr>
        <w:t>is used to configure the parameters used for detection of consistent uplink LBT failures for operation with shared spectrum channel access, as specified in TS 38.321 [3].</w:t>
      </w:r>
    </w:p>
    <w:p w14:paraId="30BD7DA4" w14:textId="77777777" w:rsidR="004F39EB" w:rsidRDefault="00307E05">
      <w:pPr>
        <w:pStyle w:val="TH"/>
        <w:rPr>
          <w:rFonts w:eastAsia="SimSun"/>
          <w:lang w:eastAsia="zh-CN"/>
        </w:rPr>
      </w:pPr>
      <w:r>
        <w:rPr>
          <w:i/>
        </w:rPr>
        <w:t>LBT-FailureRecoveryConfig</w:t>
      </w:r>
      <w:r>
        <w:t xml:space="preserve"> information element</w:t>
      </w:r>
    </w:p>
    <w:p w14:paraId="7089CDCC" w14:textId="77777777" w:rsidR="004F39EB" w:rsidRDefault="00307E05">
      <w:pPr>
        <w:pStyle w:val="PL"/>
        <w:rPr>
          <w:color w:val="808080"/>
        </w:rPr>
      </w:pPr>
      <w:r>
        <w:rPr>
          <w:color w:val="808080"/>
        </w:rPr>
        <w:t>-- ASN1START</w:t>
      </w:r>
    </w:p>
    <w:p w14:paraId="71A9076A" w14:textId="77777777" w:rsidR="004F39EB" w:rsidRDefault="00307E05">
      <w:pPr>
        <w:pStyle w:val="PL"/>
        <w:rPr>
          <w:color w:val="808080"/>
        </w:rPr>
      </w:pPr>
      <w:r>
        <w:rPr>
          <w:color w:val="808080"/>
        </w:rPr>
        <w:t>-- TAG-LBT-FAILURERECOVERYCONFIG-START</w:t>
      </w:r>
    </w:p>
    <w:p w14:paraId="7C8E5488" w14:textId="77777777" w:rsidR="004F39EB" w:rsidRDefault="004F39EB">
      <w:pPr>
        <w:pStyle w:val="PL"/>
      </w:pPr>
    </w:p>
    <w:p w14:paraId="7B4DDC50" w14:textId="77777777" w:rsidR="004F39EB" w:rsidRDefault="00307E05">
      <w:pPr>
        <w:pStyle w:val="PL"/>
      </w:pPr>
      <w:r>
        <w:t xml:space="preserve">LBT-FailureRecoveryConfig-r16 ::=    </w:t>
      </w:r>
      <w:r>
        <w:rPr>
          <w:color w:val="993366"/>
        </w:rPr>
        <w:t>SEQUENCE</w:t>
      </w:r>
      <w:r>
        <w:t xml:space="preserve"> {</w:t>
      </w:r>
    </w:p>
    <w:p w14:paraId="7509F374" w14:textId="77777777" w:rsidR="004F39EB" w:rsidRDefault="00307E05">
      <w:pPr>
        <w:pStyle w:val="PL"/>
      </w:pPr>
      <w:r>
        <w:t xml:space="preserve">    lbt-FailureInstanceMaxCount-r16      </w:t>
      </w:r>
      <w:r>
        <w:rPr>
          <w:color w:val="993366"/>
        </w:rPr>
        <w:t>ENUMERATED</w:t>
      </w:r>
      <w:r>
        <w:t xml:space="preserve"> {n4, n8, n16, n32, n64, n128},</w:t>
      </w:r>
    </w:p>
    <w:p w14:paraId="19CD95DD" w14:textId="77777777" w:rsidR="004F39EB" w:rsidRDefault="00307E05">
      <w:pPr>
        <w:pStyle w:val="PL"/>
      </w:pPr>
      <w:r>
        <w:t xml:space="preserve">    lbt-FailureDetectionTimer-r16        </w:t>
      </w:r>
      <w:r>
        <w:rPr>
          <w:color w:val="993366"/>
        </w:rPr>
        <w:t>ENUMERATED</w:t>
      </w:r>
      <w:r>
        <w:t xml:space="preserve"> {ms10, ms20, ms40, ms80, ms160, ms320},</w:t>
      </w:r>
    </w:p>
    <w:p w14:paraId="7EFB0856" w14:textId="77777777" w:rsidR="004F39EB" w:rsidRDefault="00307E05">
      <w:pPr>
        <w:pStyle w:val="PL"/>
      </w:pPr>
      <w:r>
        <w:t xml:space="preserve">    ...</w:t>
      </w:r>
    </w:p>
    <w:p w14:paraId="7F7BCF43" w14:textId="77777777" w:rsidR="004F39EB" w:rsidRDefault="00307E05">
      <w:pPr>
        <w:pStyle w:val="PL"/>
      </w:pPr>
      <w:r>
        <w:t>}</w:t>
      </w:r>
    </w:p>
    <w:p w14:paraId="4BCB3FA4" w14:textId="77777777" w:rsidR="004F39EB" w:rsidRDefault="004F39EB">
      <w:pPr>
        <w:pStyle w:val="PL"/>
      </w:pPr>
    </w:p>
    <w:p w14:paraId="4F554B9F" w14:textId="77777777" w:rsidR="004F39EB" w:rsidRDefault="00307E05">
      <w:pPr>
        <w:pStyle w:val="PL"/>
        <w:rPr>
          <w:color w:val="808080"/>
        </w:rPr>
      </w:pPr>
      <w:r>
        <w:rPr>
          <w:color w:val="808080"/>
        </w:rPr>
        <w:lastRenderedPageBreak/>
        <w:t>-- TAG-LBT-FAILURERECOVERYCONFIG-STOP</w:t>
      </w:r>
    </w:p>
    <w:p w14:paraId="1642F2D3" w14:textId="77777777" w:rsidR="004F39EB" w:rsidRDefault="00307E05">
      <w:pPr>
        <w:pStyle w:val="PL"/>
        <w:rPr>
          <w:color w:val="808080"/>
        </w:rPr>
      </w:pPr>
      <w:r>
        <w:rPr>
          <w:color w:val="808080"/>
        </w:rPr>
        <w:t>-- ASN1STOP</w:t>
      </w:r>
    </w:p>
    <w:p w14:paraId="216A36E3" w14:textId="77777777" w:rsidR="004F39EB" w:rsidRDefault="004F39E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B002B70" w14:textId="77777777">
        <w:tc>
          <w:tcPr>
            <w:tcW w:w="14173" w:type="dxa"/>
            <w:tcBorders>
              <w:top w:val="single" w:sz="4" w:space="0" w:color="auto"/>
              <w:left w:val="single" w:sz="4" w:space="0" w:color="auto"/>
              <w:bottom w:val="single" w:sz="4" w:space="0" w:color="auto"/>
              <w:right w:val="single" w:sz="4" w:space="0" w:color="auto"/>
            </w:tcBorders>
            <w:hideMark/>
          </w:tcPr>
          <w:p w14:paraId="02C858B8" w14:textId="77777777" w:rsidR="004F39EB" w:rsidRDefault="00307E05">
            <w:pPr>
              <w:pStyle w:val="TAH"/>
              <w:rPr>
                <w:lang w:eastAsia="sv-SE"/>
              </w:rPr>
            </w:pPr>
            <w:r>
              <w:rPr>
                <w:i/>
                <w:lang w:eastAsia="sv-SE"/>
              </w:rPr>
              <w:t xml:space="preserve">LBT-FailureRecoveryConfig </w:t>
            </w:r>
            <w:r>
              <w:rPr>
                <w:lang w:eastAsia="sv-SE"/>
              </w:rPr>
              <w:t>field descriptions</w:t>
            </w:r>
          </w:p>
        </w:tc>
      </w:tr>
      <w:tr w:rsidR="004F39EB" w14:paraId="47C80867" w14:textId="77777777">
        <w:tc>
          <w:tcPr>
            <w:tcW w:w="14173" w:type="dxa"/>
            <w:tcBorders>
              <w:top w:val="single" w:sz="4" w:space="0" w:color="auto"/>
              <w:left w:val="single" w:sz="4" w:space="0" w:color="auto"/>
              <w:bottom w:val="single" w:sz="4" w:space="0" w:color="auto"/>
              <w:right w:val="single" w:sz="4" w:space="0" w:color="auto"/>
            </w:tcBorders>
            <w:hideMark/>
          </w:tcPr>
          <w:p w14:paraId="308F420E" w14:textId="77777777" w:rsidR="004F39EB" w:rsidRDefault="00307E05">
            <w:pPr>
              <w:pStyle w:val="TAL"/>
              <w:rPr>
                <w:b/>
                <w:i/>
                <w:lang w:eastAsia="en-GB"/>
              </w:rPr>
            </w:pPr>
            <w:r>
              <w:rPr>
                <w:rFonts w:cs="Arial"/>
                <w:b/>
                <w:i/>
                <w:lang w:eastAsia="sv-SE"/>
              </w:rPr>
              <w:t>lbt-FailureDetectionTimer</w:t>
            </w:r>
          </w:p>
          <w:p w14:paraId="02E5DFD1" w14:textId="77777777" w:rsidR="004F39EB" w:rsidRDefault="00307E05">
            <w:pPr>
              <w:pStyle w:val="TAL"/>
              <w:rPr>
                <w:rFonts w:cs="Arial"/>
                <w:b/>
                <w:i/>
                <w:lang w:eastAsia="sv-SE"/>
              </w:rPr>
            </w:pPr>
            <w:r>
              <w:rPr>
                <w:rFonts w:cs="Arial"/>
                <w:lang w:eastAsia="sv-SE"/>
              </w:rPr>
              <w:t xml:space="preserve">Timer for consistent uplink LBT failure detection (see TS 38.321 [3]). </w:t>
            </w:r>
            <w:r>
              <w:rPr>
                <w:szCs w:val="22"/>
                <w:lang w:eastAsia="sv-SE"/>
              </w:rPr>
              <w:t xml:space="preserve">Value </w:t>
            </w:r>
            <w:r>
              <w:rPr>
                <w:i/>
                <w:lang w:eastAsia="sv-SE"/>
              </w:rPr>
              <w:t>ms10</w:t>
            </w:r>
            <w:r>
              <w:rPr>
                <w:szCs w:val="22"/>
                <w:lang w:eastAsia="sv-SE"/>
              </w:rPr>
              <w:t xml:space="preserve"> corresponds to 10 ms, value </w:t>
            </w:r>
            <w:r>
              <w:rPr>
                <w:i/>
                <w:lang w:eastAsia="sv-SE"/>
              </w:rPr>
              <w:t>ms20</w:t>
            </w:r>
            <w:r>
              <w:rPr>
                <w:szCs w:val="22"/>
                <w:lang w:eastAsia="sv-SE"/>
              </w:rPr>
              <w:t xml:space="preserve"> corresponds to 20 ms, and so on.</w:t>
            </w:r>
          </w:p>
        </w:tc>
      </w:tr>
      <w:tr w:rsidR="004F39EB" w14:paraId="47FD55E9" w14:textId="77777777">
        <w:tc>
          <w:tcPr>
            <w:tcW w:w="14173" w:type="dxa"/>
            <w:tcBorders>
              <w:top w:val="single" w:sz="4" w:space="0" w:color="auto"/>
              <w:left w:val="single" w:sz="4" w:space="0" w:color="auto"/>
              <w:bottom w:val="single" w:sz="4" w:space="0" w:color="auto"/>
              <w:right w:val="single" w:sz="4" w:space="0" w:color="auto"/>
            </w:tcBorders>
            <w:hideMark/>
          </w:tcPr>
          <w:p w14:paraId="5FF72917" w14:textId="77777777" w:rsidR="004F39EB" w:rsidRDefault="00307E05">
            <w:pPr>
              <w:pStyle w:val="TAL"/>
              <w:rPr>
                <w:b/>
                <w:i/>
                <w:lang w:eastAsia="en-GB"/>
              </w:rPr>
            </w:pPr>
            <w:r>
              <w:rPr>
                <w:rFonts w:cs="Arial"/>
                <w:b/>
                <w:i/>
                <w:lang w:eastAsia="sv-SE"/>
              </w:rPr>
              <w:t>lbt-FailureInstanceMaxCount</w:t>
            </w:r>
          </w:p>
          <w:p w14:paraId="27F047C0" w14:textId="77777777" w:rsidR="004F39EB" w:rsidRDefault="00307E05">
            <w:pPr>
              <w:pStyle w:val="TAL"/>
              <w:rPr>
                <w:b/>
                <w:i/>
                <w:lang w:eastAsia="sv-SE"/>
              </w:rPr>
            </w:pPr>
            <w:r>
              <w:rPr>
                <w:rFonts w:cs="Arial"/>
                <w:lang w:eastAsia="sv-SE"/>
              </w:rPr>
              <w:t xml:space="preserve">This field determines after how many LBT failure indications received from the physical layer the UE triggers uplink LBT failure recovery (see TS 38.321 </w:t>
            </w:r>
            <w:r>
              <w:rPr>
                <w:lang w:eastAsia="en-GB"/>
              </w:rPr>
              <w:t xml:space="preserve">[3]). </w:t>
            </w:r>
            <w:r>
              <w:rPr>
                <w:iCs/>
                <w:lang w:eastAsia="en-GB"/>
              </w:rPr>
              <w:t xml:space="preserve">Value </w:t>
            </w:r>
            <w:r>
              <w:rPr>
                <w:i/>
                <w:iCs/>
                <w:lang w:eastAsia="en-GB"/>
              </w:rPr>
              <w:t>n4</w:t>
            </w:r>
            <w:r>
              <w:rPr>
                <w:iCs/>
                <w:lang w:eastAsia="en-GB"/>
              </w:rPr>
              <w:t xml:space="preserve"> corresponds to 4, value </w:t>
            </w:r>
            <w:r>
              <w:rPr>
                <w:i/>
                <w:iCs/>
                <w:lang w:eastAsia="en-GB"/>
              </w:rPr>
              <w:t>n8</w:t>
            </w:r>
            <w:r>
              <w:rPr>
                <w:iCs/>
                <w:lang w:eastAsia="en-GB"/>
              </w:rPr>
              <w:t xml:space="preserve"> corresponds to 8, and so on.</w:t>
            </w:r>
          </w:p>
        </w:tc>
      </w:tr>
    </w:tbl>
    <w:p w14:paraId="5CD59838" w14:textId="77777777" w:rsidR="004F39EB" w:rsidRDefault="004F39EB">
      <w:pPr>
        <w:rPr>
          <w:rFonts w:eastAsiaTheme="minorEastAsia"/>
        </w:rPr>
      </w:pPr>
    </w:p>
    <w:p w14:paraId="093D8E9D" w14:textId="77777777" w:rsidR="004F39EB" w:rsidRDefault="00307E05">
      <w:pPr>
        <w:pStyle w:val="Heading4"/>
      </w:pPr>
      <w:bookmarkStart w:id="746" w:name="_Toc60777247"/>
      <w:bookmarkStart w:id="747" w:name="_Toc100930144"/>
      <w:r>
        <w:t>–</w:t>
      </w:r>
      <w:r>
        <w:tab/>
      </w:r>
      <w:r>
        <w:rPr>
          <w:i/>
        </w:rPr>
        <w:t>LocationInfo</w:t>
      </w:r>
      <w:bookmarkEnd w:id="746"/>
      <w:bookmarkEnd w:id="747"/>
    </w:p>
    <w:p w14:paraId="1994D097" w14:textId="77777777" w:rsidR="004F39EB" w:rsidRDefault="00307E05">
      <w:r>
        <w:t xml:space="preserve">The IE </w:t>
      </w:r>
      <w:r>
        <w:rPr>
          <w:i/>
        </w:rPr>
        <w:t>LocationInfo</w:t>
      </w:r>
      <w:r>
        <w:rPr>
          <w:iCs/>
        </w:rPr>
        <w:t xml:space="preserve"> is used</w:t>
      </w:r>
      <w:r>
        <w:t xml:space="preserve"> to transfer available detailed </w:t>
      </w:r>
      <w:r>
        <w:rPr>
          <w:iCs/>
        </w:rPr>
        <w:t>location information, Bluetooth, WLAN and sensor available measurement results at the UE.</w:t>
      </w:r>
    </w:p>
    <w:p w14:paraId="7D12E321" w14:textId="77777777" w:rsidR="004F39EB" w:rsidRDefault="00307E05">
      <w:pPr>
        <w:pStyle w:val="TH"/>
      </w:pPr>
      <w:r>
        <w:rPr>
          <w:bCs/>
          <w:i/>
          <w:iCs/>
        </w:rPr>
        <w:t>LocationInfo</w:t>
      </w:r>
      <w:r>
        <w:t xml:space="preserve"> information element</w:t>
      </w:r>
    </w:p>
    <w:p w14:paraId="58A0649E" w14:textId="77777777" w:rsidR="004F39EB" w:rsidRDefault="00307E05">
      <w:pPr>
        <w:pStyle w:val="PL"/>
        <w:rPr>
          <w:color w:val="808080"/>
        </w:rPr>
      </w:pPr>
      <w:r>
        <w:rPr>
          <w:color w:val="808080"/>
        </w:rPr>
        <w:t>-- ASN1START</w:t>
      </w:r>
    </w:p>
    <w:p w14:paraId="1C40F684" w14:textId="77777777" w:rsidR="004F39EB" w:rsidRDefault="00307E05">
      <w:pPr>
        <w:pStyle w:val="PL"/>
        <w:rPr>
          <w:color w:val="808080"/>
        </w:rPr>
      </w:pPr>
      <w:r>
        <w:rPr>
          <w:color w:val="808080"/>
        </w:rPr>
        <w:t>-- TAG-LOCATIONINFO-START</w:t>
      </w:r>
    </w:p>
    <w:p w14:paraId="033DD5C3" w14:textId="77777777" w:rsidR="004F39EB" w:rsidRDefault="004F39EB">
      <w:pPr>
        <w:pStyle w:val="PL"/>
      </w:pPr>
    </w:p>
    <w:p w14:paraId="763E48F7" w14:textId="77777777" w:rsidR="004F39EB" w:rsidRDefault="00307E05">
      <w:pPr>
        <w:pStyle w:val="PL"/>
      </w:pPr>
      <w:r>
        <w:t xml:space="preserve">LocationInfo-r16 ::=      </w:t>
      </w:r>
      <w:r>
        <w:rPr>
          <w:color w:val="993366"/>
        </w:rPr>
        <w:t>SEQUENCE</w:t>
      </w:r>
      <w:r>
        <w:t xml:space="preserve"> {</w:t>
      </w:r>
    </w:p>
    <w:p w14:paraId="4E82359A" w14:textId="77777777" w:rsidR="004F39EB" w:rsidRDefault="00307E05">
      <w:pPr>
        <w:pStyle w:val="PL"/>
      </w:pPr>
      <w:r>
        <w:t xml:space="preserve">    commonLocationInfo-r16    CommonLocationInfo-r16          </w:t>
      </w:r>
      <w:r>
        <w:rPr>
          <w:color w:val="993366"/>
        </w:rPr>
        <w:t>OPTIONAL</w:t>
      </w:r>
      <w:r>
        <w:t>,</w:t>
      </w:r>
    </w:p>
    <w:p w14:paraId="744F27E3" w14:textId="77777777" w:rsidR="004F39EB" w:rsidRDefault="00307E05">
      <w:pPr>
        <w:pStyle w:val="PL"/>
      </w:pPr>
      <w:r>
        <w:t xml:space="preserve">    bt-LocationInfo-r16       LogMeasResultListBT-r16         </w:t>
      </w:r>
      <w:r>
        <w:rPr>
          <w:color w:val="993366"/>
        </w:rPr>
        <w:t>OPTIONAL</w:t>
      </w:r>
      <w:r>
        <w:t>,</w:t>
      </w:r>
    </w:p>
    <w:p w14:paraId="1BBA3298" w14:textId="77777777" w:rsidR="004F39EB" w:rsidRDefault="00307E05">
      <w:pPr>
        <w:pStyle w:val="PL"/>
      </w:pPr>
      <w:r>
        <w:t xml:space="preserve">    wlan-LocationInfo-r16     LogMeasResultListWLAN-r16       </w:t>
      </w:r>
      <w:r>
        <w:rPr>
          <w:color w:val="993366"/>
        </w:rPr>
        <w:t>OPTIONAL</w:t>
      </w:r>
      <w:r>
        <w:t>,</w:t>
      </w:r>
    </w:p>
    <w:p w14:paraId="51339FE6" w14:textId="77777777" w:rsidR="004F39EB" w:rsidRDefault="00307E05">
      <w:pPr>
        <w:pStyle w:val="PL"/>
      </w:pPr>
      <w:r>
        <w:t xml:space="preserve">    sensor-LocationInfo-r16   Sensor-LocationInfo-r16         </w:t>
      </w:r>
      <w:r>
        <w:rPr>
          <w:color w:val="993366"/>
        </w:rPr>
        <w:t>OPTIONAL</w:t>
      </w:r>
      <w:r>
        <w:t>,</w:t>
      </w:r>
    </w:p>
    <w:p w14:paraId="448A1A9D" w14:textId="77777777" w:rsidR="004F39EB" w:rsidRDefault="00307E05">
      <w:pPr>
        <w:pStyle w:val="PL"/>
      </w:pPr>
      <w:r>
        <w:t xml:space="preserve">    ...</w:t>
      </w:r>
    </w:p>
    <w:p w14:paraId="012BCDA2" w14:textId="77777777" w:rsidR="004F39EB" w:rsidRDefault="00307E05">
      <w:pPr>
        <w:pStyle w:val="PL"/>
      </w:pPr>
      <w:r>
        <w:t>}</w:t>
      </w:r>
    </w:p>
    <w:p w14:paraId="087C761A" w14:textId="77777777" w:rsidR="004F39EB" w:rsidRDefault="004F39EB">
      <w:pPr>
        <w:pStyle w:val="PL"/>
      </w:pPr>
    </w:p>
    <w:p w14:paraId="29CB8A68" w14:textId="77777777" w:rsidR="004F39EB" w:rsidRDefault="00307E05">
      <w:pPr>
        <w:pStyle w:val="PL"/>
        <w:rPr>
          <w:color w:val="808080"/>
        </w:rPr>
      </w:pPr>
      <w:r>
        <w:rPr>
          <w:color w:val="808080"/>
        </w:rPr>
        <w:t>-- TAG-LOCATIONINFO-STOP</w:t>
      </w:r>
    </w:p>
    <w:p w14:paraId="0089774A" w14:textId="77777777" w:rsidR="004F39EB" w:rsidRDefault="00307E05">
      <w:pPr>
        <w:pStyle w:val="PL"/>
        <w:rPr>
          <w:color w:val="808080"/>
        </w:rPr>
      </w:pPr>
      <w:r>
        <w:rPr>
          <w:color w:val="808080"/>
        </w:rPr>
        <w:t>-- ASN1STOP</w:t>
      </w:r>
    </w:p>
    <w:p w14:paraId="34B1EFE5" w14:textId="77777777" w:rsidR="004F39EB" w:rsidRDefault="004F39EB"/>
    <w:p w14:paraId="294CE126" w14:textId="77777777" w:rsidR="004F39EB" w:rsidRDefault="00307E05">
      <w:pPr>
        <w:pStyle w:val="Heading4"/>
      </w:pPr>
      <w:bookmarkStart w:id="748" w:name="_Toc60777248"/>
      <w:bookmarkStart w:id="749" w:name="_Toc100930145"/>
      <w:r>
        <w:t>–</w:t>
      </w:r>
      <w:r>
        <w:tab/>
      </w:r>
      <w:r>
        <w:rPr>
          <w:i/>
        </w:rPr>
        <w:t>LocationMeasurementInfo</w:t>
      </w:r>
      <w:bookmarkEnd w:id="748"/>
      <w:bookmarkEnd w:id="749"/>
    </w:p>
    <w:p w14:paraId="056637F0" w14:textId="77777777" w:rsidR="004F39EB" w:rsidRDefault="00307E05">
      <w:r>
        <w:t xml:space="preserve">The IE </w:t>
      </w:r>
      <w:r>
        <w:rPr>
          <w:i/>
        </w:rPr>
        <w:t>LocationMeasurementInfo</w:t>
      </w:r>
      <w:r>
        <w:t xml:space="preserve"> defines the information sent by the UE to the network to assist with the configuration of measurement gaps for location related measurements.</w:t>
      </w:r>
    </w:p>
    <w:p w14:paraId="3D7CB074" w14:textId="77777777" w:rsidR="004F39EB" w:rsidRDefault="00307E05">
      <w:pPr>
        <w:pStyle w:val="TH"/>
      </w:pPr>
      <w:r>
        <w:rPr>
          <w:i/>
        </w:rPr>
        <w:t>LocationMeasurementInfo</w:t>
      </w:r>
      <w:r>
        <w:t xml:space="preserve"> information element</w:t>
      </w:r>
    </w:p>
    <w:p w14:paraId="738A29CE" w14:textId="77777777" w:rsidR="004F39EB" w:rsidRDefault="00307E05">
      <w:pPr>
        <w:pStyle w:val="PL"/>
        <w:rPr>
          <w:color w:val="808080"/>
        </w:rPr>
      </w:pPr>
      <w:r>
        <w:rPr>
          <w:color w:val="808080"/>
        </w:rPr>
        <w:t>-- ASN1START</w:t>
      </w:r>
    </w:p>
    <w:p w14:paraId="1672B19C" w14:textId="77777777" w:rsidR="004F39EB" w:rsidRDefault="00307E05">
      <w:pPr>
        <w:pStyle w:val="PL"/>
        <w:rPr>
          <w:color w:val="808080"/>
        </w:rPr>
      </w:pPr>
      <w:r>
        <w:rPr>
          <w:color w:val="808080"/>
        </w:rPr>
        <w:t>-- TAG-LOCATIONMEASUREMENTINFO-START</w:t>
      </w:r>
    </w:p>
    <w:p w14:paraId="49146532" w14:textId="77777777" w:rsidR="004F39EB" w:rsidRDefault="004F39EB">
      <w:pPr>
        <w:pStyle w:val="PL"/>
      </w:pPr>
    </w:p>
    <w:p w14:paraId="2E7AF97F" w14:textId="77777777" w:rsidR="004F39EB" w:rsidRDefault="00307E05">
      <w:pPr>
        <w:pStyle w:val="PL"/>
      </w:pPr>
      <w:r>
        <w:t xml:space="preserve">LocationMeasurementInfo ::=     </w:t>
      </w:r>
      <w:r>
        <w:rPr>
          <w:color w:val="993366"/>
        </w:rPr>
        <w:t>CHOICE</w:t>
      </w:r>
      <w:r>
        <w:t xml:space="preserve"> {</w:t>
      </w:r>
    </w:p>
    <w:p w14:paraId="3EC237CE" w14:textId="77777777" w:rsidR="004F39EB" w:rsidRDefault="00307E05">
      <w:pPr>
        <w:pStyle w:val="PL"/>
      </w:pPr>
      <w:r>
        <w:t xml:space="preserve">    eutra-RSTD                  EUTRA-RSTD-InfoList,</w:t>
      </w:r>
    </w:p>
    <w:p w14:paraId="3BE3BC4B" w14:textId="77777777" w:rsidR="004F39EB" w:rsidRDefault="00307E05">
      <w:pPr>
        <w:pStyle w:val="PL"/>
      </w:pPr>
      <w:r>
        <w:t xml:space="preserve">    ...,</w:t>
      </w:r>
    </w:p>
    <w:p w14:paraId="2ABB56A6" w14:textId="77777777" w:rsidR="004F39EB" w:rsidRDefault="00307E05">
      <w:pPr>
        <w:pStyle w:val="PL"/>
      </w:pPr>
      <w:r>
        <w:t xml:space="preserve">    eutra-FineTimingDetection   </w:t>
      </w:r>
      <w:r>
        <w:rPr>
          <w:color w:val="993366"/>
        </w:rPr>
        <w:t>NULL</w:t>
      </w:r>
      <w:r>
        <w:t>,</w:t>
      </w:r>
    </w:p>
    <w:p w14:paraId="6FF7EA21" w14:textId="77777777" w:rsidR="004F39EB" w:rsidRDefault="00307E05">
      <w:pPr>
        <w:pStyle w:val="PL"/>
      </w:pPr>
      <w:r>
        <w:t xml:space="preserve">    nr-PRS-Measurement-r16      NR-PRS-MeasurementInfoList-r16</w:t>
      </w:r>
    </w:p>
    <w:p w14:paraId="14DDED4D" w14:textId="77777777" w:rsidR="004F39EB" w:rsidRDefault="00307E05">
      <w:pPr>
        <w:pStyle w:val="PL"/>
      </w:pPr>
      <w:r>
        <w:lastRenderedPageBreak/>
        <w:t>}</w:t>
      </w:r>
    </w:p>
    <w:p w14:paraId="20E55973" w14:textId="77777777" w:rsidR="004F39EB" w:rsidRDefault="004F39EB">
      <w:pPr>
        <w:pStyle w:val="PL"/>
      </w:pPr>
    </w:p>
    <w:p w14:paraId="19A54647" w14:textId="77777777" w:rsidR="004F39EB" w:rsidRDefault="00307E05">
      <w:pPr>
        <w:pStyle w:val="PL"/>
      </w:pPr>
      <w:r>
        <w:t xml:space="preserve">EUTRA-RSTD-InfoList ::= </w:t>
      </w:r>
      <w:r>
        <w:rPr>
          <w:color w:val="993366"/>
        </w:rPr>
        <w:t>SEQUENCE</w:t>
      </w:r>
      <w:r>
        <w:t xml:space="preserve"> (</w:t>
      </w:r>
      <w:r>
        <w:rPr>
          <w:color w:val="993366"/>
        </w:rPr>
        <w:t>SIZE</w:t>
      </w:r>
      <w:r>
        <w:t xml:space="preserve"> (1..maxInterRAT-RSTD-Freq))</w:t>
      </w:r>
      <w:r>
        <w:rPr>
          <w:color w:val="993366"/>
        </w:rPr>
        <w:t xml:space="preserve"> OF</w:t>
      </w:r>
      <w:r>
        <w:t xml:space="preserve"> EUTRA-RSTD-Info</w:t>
      </w:r>
    </w:p>
    <w:p w14:paraId="7485DFCA" w14:textId="77777777" w:rsidR="004F39EB" w:rsidRDefault="004F39EB">
      <w:pPr>
        <w:pStyle w:val="PL"/>
      </w:pPr>
    </w:p>
    <w:p w14:paraId="4EE74BF5" w14:textId="77777777" w:rsidR="004F39EB" w:rsidRDefault="00307E05">
      <w:pPr>
        <w:pStyle w:val="PL"/>
      </w:pPr>
      <w:r>
        <w:t xml:space="preserve">EUTRA-RSTD-Info ::= </w:t>
      </w:r>
      <w:r>
        <w:rPr>
          <w:color w:val="993366"/>
        </w:rPr>
        <w:t>SEQUENCE</w:t>
      </w:r>
      <w:r>
        <w:t xml:space="preserve"> {</w:t>
      </w:r>
    </w:p>
    <w:p w14:paraId="1A59CE59" w14:textId="77777777" w:rsidR="004F39EB" w:rsidRDefault="00307E05">
      <w:pPr>
        <w:pStyle w:val="PL"/>
      </w:pPr>
      <w:r>
        <w:t xml:space="preserve">    carrierFreq                 ARFCN-ValueEUTRA,</w:t>
      </w:r>
    </w:p>
    <w:p w14:paraId="024DE5BB" w14:textId="77777777" w:rsidR="004F39EB" w:rsidRDefault="00307E05">
      <w:pPr>
        <w:pStyle w:val="PL"/>
      </w:pPr>
      <w:r>
        <w:t xml:space="preserve">    measPRS-Offset              </w:t>
      </w:r>
      <w:r>
        <w:rPr>
          <w:color w:val="993366"/>
        </w:rPr>
        <w:t>INTEGER</w:t>
      </w:r>
      <w:r>
        <w:t xml:space="preserve"> (0..39),</w:t>
      </w:r>
    </w:p>
    <w:p w14:paraId="0172EFA9" w14:textId="77777777" w:rsidR="004F39EB" w:rsidRDefault="00307E05">
      <w:pPr>
        <w:pStyle w:val="PL"/>
      </w:pPr>
      <w:r>
        <w:t xml:space="preserve">    ...</w:t>
      </w:r>
    </w:p>
    <w:p w14:paraId="3160C6C4" w14:textId="77777777" w:rsidR="004F39EB" w:rsidRDefault="00307E05">
      <w:pPr>
        <w:pStyle w:val="PL"/>
      </w:pPr>
      <w:r>
        <w:t>}</w:t>
      </w:r>
    </w:p>
    <w:p w14:paraId="68B629A8" w14:textId="77777777" w:rsidR="004F39EB" w:rsidRDefault="004F39EB">
      <w:pPr>
        <w:pStyle w:val="PL"/>
      </w:pPr>
    </w:p>
    <w:p w14:paraId="2F6904A3" w14:textId="77777777" w:rsidR="004F39EB" w:rsidRDefault="00307E05">
      <w:pPr>
        <w:pStyle w:val="PL"/>
        <w:rPr>
          <w:rFonts w:eastAsia="Batang"/>
        </w:rPr>
      </w:pPr>
      <w:r>
        <w:t xml:space="preserve">NR-PRS-MeasurementInfoList-r16 ::= </w:t>
      </w:r>
      <w:r>
        <w:rPr>
          <w:color w:val="993366"/>
        </w:rPr>
        <w:t>SEQUENCE</w:t>
      </w:r>
      <w:r>
        <w:t xml:space="preserve"> (</w:t>
      </w:r>
      <w:r>
        <w:rPr>
          <w:color w:val="993366"/>
        </w:rPr>
        <w:t>SIZE</w:t>
      </w:r>
      <w:r>
        <w:t xml:space="preserve"> (1..maxFreqLayers))</w:t>
      </w:r>
      <w:r>
        <w:rPr>
          <w:color w:val="993366"/>
        </w:rPr>
        <w:t xml:space="preserve"> OF</w:t>
      </w:r>
      <w:r>
        <w:t xml:space="preserve"> NR-PRS-MeasurementInfo-r16</w:t>
      </w:r>
    </w:p>
    <w:p w14:paraId="6AE3A0E7" w14:textId="77777777" w:rsidR="004F39EB" w:rsidRDefault="004F39EB">
      <w:pPr>
        <w:pStyle w:val="PL"/>
      </w:pPr>
    </w:p>
    <w:p w14:paraId="39A0A6E5" w14:textId="77777777" w:rsidR="004F39EB" w:rsidRDefault="00307E05">
      <w:pPr>
        <w:pStyle w:val="PL"/>
      </w:pPr>
      <w:r>
        <w:t xml:space="preserve">NR-PRS-MeasurementInfo-r16 ::=      </w:t>
      </w:r>
      <w:r>
        <w:rPr>
          <w:color w:val="993366"/>
        </w:rPr>
        <w:t>SEQUENCE</w:t>
      </w:r>
      <w:r>
        <w:t xml:space="preserve"> {</w:t>
      </w:r>
    </w:p>
    <w:p w14:paraId="632F6519" w14:textId="77777777" w:rsidR="004F39EB" w:rsidRDefault="00307E05">
      <w:pPr>
        <w:pStyle w:val="PL"/>
      </w:pPr>
      <w:r>
        <w:t xml:space="preserve">    dl-PRS-PointA-r16                   ARFCN-ValueNR,</w:t>
      </w:r>
    </w:p>
    <w:p w14:paraId="2C465BFB" w14:textId="77777777" w:rsidR="004F39EB" w:rsidRDefault="00307E05">
      <w:pPr>
        <w:pStyle w:val="PL"/>
      </w:pPr>
      <w:r>
        <w:t xml:space="preserve">    nr-MeasPRS-RepetitionAndOffset-r16  </w:t>
      </w:r>
      <w:r>
        <w:rPr>
          <w:color w:val="993366"/>
        </w:rPr>
        <w:t>CHOICE</w:t>
      </w:r>
      <w:r>
        <w:t xml:space="preserve"> {</w:t>
      </w:r>
    </w:p>
    <w:p w14:paraId="2243753E" w14:textId="77777777" w:rsidR="004F39EB" w:rsidRDefault="00307E05">
      <w:pPr>
        <w:pStyle w:val="PL"/>
      </w:pPr>
      <w:r>
        <w:t xml:space="preserve">        ms20-r16                            </w:t>
      </w:r>
      <w:r>
        <w:rPr>
          <w:color w:val="993366"/>
        </w:rPr>
        <w:t>INTEGER</w:t>
      </w:r>
      <w:r>
        <w:t xml:space="preserve"> (0..19),</w:t>
      </w:r>
    </w:p>
    <w:p w14:paraId="10F582D3" w14:textId="77777777" w:rsidR="004F39EB" w:rsidRDefault="00307E05">
      <w:pPr>
        <w:pStyle w:val="PL"/>
      </w:pPr>
      <w:r>
        <w:t xml:space="preserve">        ms40-r16                            </w:t>
      </w:r>
      <w:r>
        <w:rPr>
          <w:color w:val="993366"/>
        </w:rPr>
        <w:t>INTEGER</w:t>
      </w:r>
      <w:r>
        <w:t xml:space="preserve"> (0..39),</w:t>
      </w:r>
    </w:p>
    <w:p w14:paraId="35A88E14" w14:textId="77777777" w:rsidR="004F39EB" w:rsidRDefault="00307E05">
      <w:pPr>
        <w:pStyle w:val="PL"/>
      </w:pPr>
      <w:r>
        <w:t xml:space="preserve">        ms80-r16                            </w:t>
      </w:r>
      <w:r>
        <w:rPr>
          <w:color w:val="993366"/>
        </w:rPr>
        <w:t>INTEGER</w:t>
      </w:r>
      <w:r>
        <w:t xml:space="preserve"> (0..79),</w:t>
      </w:r>
    </w:p>
    <w:p w14:paraId="1E5F5C4D" w14:textId="77777777" w:rsidR="004F39EB" w:rsidRDefault="00307E05">
      <w:pPr>
        <w:pStyle w:val="PL"/>
      </w:pPr>
      <w:r>
        <w:t xml:space="preserve">        ms160-r16                           </w:t>
      </w:r>
      <w:r>
        <w:rPr>
          <w:color w:val="993366"/>
        </w:rPr>
        <w:t>INTEGER</w:t>
      </w:r>
      <w:r>
        <w:t xml:space="preserve"> (0..159),</w:t>
      </w:r>
    </w:p>
    <w:p w14:paraId="4B64B0F1" w14:textId="77777777" w:rsidR="004F39EB" w:rsidRDefault="00307E05">
      <w:pPr>
        <w:pStyle w:val="PL"/>
      </w:pPr>
      <w:r>
        <w:t xml:space="preserve">        ...</w:t>
      </w:r>
    </w:p>
    <w:p w14:paraId="70E4E584" w14:textId="77777777" w:rsidR="004F39EB" w:rsidRDefault="00307E05">
      <w:pPr>
        <w:pStyle w:val="PL"/>
      </w:pPr>
      <w:r>
        <w:t xml:space="preserve">    </w:t>
      </w:r>
      <w:r>
        <w:rPr>
          <w:rFonts w:eastAsiaTheme="minorEastAsia"/>
        </w:rPr>
        <w:t>},</w:t>
      </w:r>
    </w:p>
    <w:p w14:paraId="1845DC3C" w14:textId="77777777" w:rsidR="004F39EB" w:rsidRDefault="00307E05">
      <w:pPr>
        <w:pStyle w:val="PL"/>
      </w:pPr>
      <w:r>
        <w:t xml:space="preserve">    nr-MeasPRS-length-r16               </w:t>
      </w:r>
      <w:r>
        <w:rPr>
          <w:color w:val="993366"/>
        </w:rPr>
        <w:t>ENUMERATED</w:t>
      </w:r>
      <w:r>
        <w:t xml:space="preserve"> {ms1dot5, ms3, ms3dot5, ms4, ms5dot5, ms6, ms10, ms20},</w:t>
      </w:r>
    </w:p>
    <w:p w14:paraId="4B1EB733" w14:textId="77777777" w:rsidR="004F39EB" w:rsidRDefault="00307E05">
      <w:pPr>
        <w:pStyle w:val="PL"/>
      </w:pPr>
      <w:r>
        <w:t xml:space="preserve">    ...</w:t>
      </w:r>
    </w:p>
    <w:p w14:paraId="7466EB5A" w14:textId="77777777" w:rsidR="004F39EB" w:rsidRDefault="00307E05">
      <w:pPr>
        <w:pStyle w:val="PL"/>
      </w:pPr>
      <w:r>
        <w:t>}</w:t>
      </w:r>
    </w:p>
    <w:p w14:paraId="2B5FD501" w14:textId="77777777" w:rsidR="004F39EB" w:rsidRDefault="004F39EB">
      <w:pPr>
        <w:pStyle w:val="PL"/>
      </w:pPr>
    </w:p>
    <w:p w14:paraId="167B6434" w14:textId="77777777" w:rsidR="004F39EB" w:rsidRDefault="00307E05">
      <w:pPr>
        <w:pStyle w:val="PL"/>
        <w:rPr>
          <w:color w:val="808080"/>
        </w:rPr>
      </w:pPr>
      <w:r>
        <w:rPr>
          <w:color w:val="808080"/>
        </w:rPr>
        <w:t>-- TAG-LOCATIONMEASUREMENTINFO-STOP</w:t>
      </w:r>
    </w:p>
    <w:p w14:paraId="16BFD464" w14:textId="77777777" w:rsidR="004F39EB" w:rsidRDefault="00307E05">
      <w:pPr>
        <w:pStyle w:val="PL"/>
        <w:rPr>
          <w:color w:val="808080"/>
        </w:rPr>
      </w:pPr>
      <w:r>
        <w:rPr>
          <w:color w:val="808080"/>
        </w:rPr>
        <w:t>-- ASN1STOP</w:t>
      </w:r>
    </w:p>
    <w:p w14:paraId="5843CE54" w14:textId="77777777" w:rsidR="004F39EB" w:rsidRDefault="004F39EB"/>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4F39EB" w14:paraId="48CC3CE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4F49BA" w14:textId="77777777" w:rsidR="004F39EB" w:rsidRDefault="00307E05">
            <w:pPr>
              <w:pStyle w:val="TAH"/>
              <w:rPr>
                <w:lang w:eastAsia="en-GB"/>
              </w:rPr>
            </w:pPr>
            <w:r>
              <w:rPr>
                <w:i/>
                <w:noProof/>
                <w:lang w:eastAsia="zh-CN"/>
              </w:rPr>
              <w:lastRenderedPageBreak/>
              <w:t>LocationMeasurementInfo</w:t>
            </w:r>
            <w:r>
              <w:rPr>
                <w:iCs/>
                <w:noProof/>
                <w:lang w:eastAsia="en-GB"/>
              </w:rPr>
              <w:t xml:space="preserve"> field descriptions</w:t>
            </w:r>
          </w:p>
        </w:tc>
      </w:tr>
      <w:tr w:rsidR="004F39EB" w14:paraId="6D813798"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499667" w14:textId="77777777" w:rsidR="004F39EB" w:rsidRDefault="00307E05">
            <w:pPr>
              <w:pStyle w:val="TAL"/>
              <w:rPr>
                <w:b/>
                <w:i/>
                <w:lang w:eastAsia="zh-CN"/>
              </w:rPr>
            </w:pPr>
            <w:r>
              <w:rPr>
                <w:b/>
                <w:i/>
                <w:lang w:eastAsia="zh-CN"/>
              </w:rPr>
              <w:t>carrierFreq</w:t>
            </w:r>
          </w:p>
          <w:p w14:paraId="481BCC80" w14:textId="77777777" w:rsidR="004F39EB" w:rsidRDefault="00307E05">
            <w:pPr>
              <w:pStyle w:val="TAL"/>
              <w:rPr>
                <w:lang w:eastAsia="zh-CN"/>
              </w:rPr>
            </w:pPr>
            <w:r>
              <w:rPr>
                <w:lang w:eastAsia="zh-CN"/>
              </w:rPr>
              <w:t>The EARFCN value of the carrier received from upper layers for which the UE needs to perform the inter-RAT RSTD measurements.</w:t>
            </w:r>
          </w:p>
        </w:tc>
      </w:tr>
      <w:tr w:rsidR="004F39EB" w14:paraId="10B1F8B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13EAE0B" w14:textId="77777777" w:rsidR="004F39EB" w:rsidRDefault="00307E05">
            <w:pPr>
              <w:pStyle w:val="TAL"/>
              <w:rPr>
                <w:b/>
                <w:i/>
                <w:lang w:eastAsia="zh-CN"/>
              </w:rPr>
            </w:pPr>
            <w:r>
              <w:rPr>
                <w:b/>
                <w:i/>
                <w:lang w:eastAsia="zh-CN"/>
              </w:rPr>
              <w:t>measPRS-Offset</w:t>
            </w:r>
          </w:p>
          <w:p w14:paraId="2CA79E29" w14:textId="77777777" w:rsidR="004F39EB" w:rsidRDefault="00307E05">
            <w:pPr>
              <w:pStyle w:val="TAL"/>
              <w:rPr>
                <w:lang w:eastAsia="zh-CN"/>
              </w:rPr>
            </w:pPr>
            <w:r>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Pr>
                <w:i/>
                <w:lang w:eastAsia="zh-CN"/>
              </w:rPr>
              <w:t>carrierFreq</w:t>
            </w:r>
            <w:r>
              <w:rPr>
                <w:lang w:eastAsia="zh-CN"/>
              </w:rPr>
              <w:t xml:space="preserve"> for which the UE needs to perform the inter-RAT RSTD measurements. The PRS positioning occasion information is received from upper layers. The value of </w:t>
            </w:r>
            <w:r>
              <w:rPr>
                <w:i/>
                <w:lang w:eastAsia="zh-CN"/>
              </w:rPr>
              <w:t>measPRS-Offset</w:t>
            </w:r>
            <w:r>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356B4D48" w14:textId="77777777" w:rsidR="004F39EB" w:rsidRDefault="00307E05">
            <w:pPr>
              <w:pStyle w:val="TAL"/>
              <w:rPr>
                <w:lang w:eastAsia="zh-CN"/>
              </w:rPr>
            </w:pPr>
            <w:r>
              <w:rPr>
                <w:lang w:eastAsia="zh-CN"/>
              </w:rPr>
              <w:t xml:space="preserve">The UE shall take into account any additional time required by the UE to start PRS measurements on the other carrier when it does this mapping for determining the </w:t>
            </w:r>
            <w:r>
              <w:rPr>
                <w:i/>
                <w:lang w:eastAsia="zh-CN"/>
              </w:rPr>
              <w:t>measPRS-Offset</w:t>
            </w:r>
            <w:r>
              <w:rPr>
                <w:lang w:eastAsia="zh-CN"/>
              </w:rPr>
              <w:t>.</w:t>
            </w:r>
          </w:p>
          <w:p w14:paraId="70809A72" w14:textId="77777777" w:rsidR="004F39EB" w:rsidRDefault="00307E05">
            <w:pPr>
              <w:pStyle w:val="TAN"/>
              <w:rPr>
                <w:lang w:eastAsia="zh-CN"/>
              </w:rPr>
            </w:pPr>
            <w:r>
              <w:rPr>
                <w:lang w:eastAsia="en-GB"/>
              </w:rPr>
              <w:t>NOTE:</w:t>
            </w:r>
            <w:r>
              <w:rPr>
                <w:rFonts w:eastAsia="SimSun"/>
              </w:rPr>
              <w:tab/>
            </w:r>
            <w:r>
              <w:rPr>
                <w:lang w:eastAsia="en-GB"/>
              </w:rPr>
              <w:t xml:space="preserve">Figure 6.2.2-1 in TS 36.331[10] illustrates the </w:t>
            </w:r>
            <w:r>
              <w:rPr>
                <w:i/>
                <w:lang w:eastAsia="en-GB"/>
              </w:rPr>
              <w:t>measPRS-Offset</w:t>
            </w:r>
            <w:r>
              <w:rPr>
                <w:lang w:eastAsia="en-GB"/>
              </w:rPr>
              <w:t xml:space="preserve"> field.</w:t>
            </w:r>
          </w:p>
        </w:tc>
      </w:tr>
      <w:tr w:rsidR="004F39EB" w14:paraId="5E82795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9F03CF" w14:textId="77777777" w:rsidR="004F39EB" w:rsidRDefault="00307E05">
            <w:pPr>
              <w:pStyle w:val="TAL"/>
              <w:spacing w:line="254" w:lineRule="auto"/>
              <w:rPr>
                <w:b/>
                <w:i/>
                <w:lang w:eastAsia="zh-CN"/>
              </w:rPr>
            </w:pPr>
            <w:r>
              <w:rPr>
                <w:b/>
                <w:i/>
                <w:lang w:eastAsia="zh-CN"/>
              </w:rPr>
              <w:t>dl-PRS-PointA</w:t>
            </w:r>
          </w:p>
          <w:p w14:paraId="6D61DDAF" w14:textId="77777777" w:rsidR="004F39EB" w:rsidRDefault="00307E05">
            <w:pPr>
              <w:pStyle w:val="TAL"/>
              <w:rPr>
                <w:b/>
                <w:i/>
                <w:lang w:eastAsia="zh-CN"/>
              </w:rPr>
            </w:pPr>
            <w:r>
              <w:rPr>
                <w:lang w:eastAsia="zh-CN"/>
              </w:rPr>
              <w:t>The ARFCN value of the carrier received from upper layers for which the UE needs to perform the NR DL-PRS measurements.</w:t>
            </w:r>
          </w:p>
        </w:tc>
      </w:tr>
      <w:tr w:rsidR="004F39EB" w14:paraId="11A131D5"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75AE56" w14:textId="77777777" w:rsidR="004F39EB" w:rsidRDefault="00307E05">
            <w:pPr>
              <w:pStyle w:val="TAL"/>
              <w:spacing w:line="254" w:lineRule="auto"/>
              <w:rPr>
                <w:b/>
                <w:i/>
                <w:lang w:eastAsia="zh-CN"/>
              </w:rPr>
            </w:pPr>
            <w:r>
              <w:rPr>
                <w:b/>
                <w:i/>
                <w:lang w:eastAsia="zh-CN"/>
              </w:rPr>
              <w:t>nr-MeasPRS-RepetitionAndOffset</w:t>
            </w:r>
          </w:p>
          <w:p w14:paraId="13ADE7C5" w14:textId="77777777" w:rsidR="004F39EB" w:rsidRDefault="00307E05">
            <w:pPr>
              <w:pStyle w:val="TAL"/>
              <w:rPr>
                <w:b/>
                <w:i/>
                <w:lang w:eastAsia="zh-CN"/>
              </w:rPr>
            </w:pPr>
            <w:r>
              <w:rPr>
                <w:lang w:eastAsia="zh-CN"/>
              </w:rPr>
              <w:t>Indicates the gap periodicity in ms and offset in number of subframes of the requested measurement gap for performing NR DL-PRS measurements.</w:t>
            </w:r>
          </w:p>
        </w:tc>
      </w:tr>
      <w:tr w:rsidR="004F39EB" w14:paraId="2A662D3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73DF" w14:textId="77777777" w:rsidR="004F39EB" w:rsidRDefault="00307E05">
            <w:pPr>
              <w:pStyle w:val="TAL"/>
              <w:spacing w:line="254" w:lineRule="auto"/>
              <w:rPr>
                <w:b/>
                <w:i/>
                <w:lang w:eastAsia="zh-CN"/>
              </w:rPr>
            </w:pPr>
            <w:r>
              <w:rPr>
                <w:b/>
                <w:i/>
                <w:lang w:eastAsia="zh-CN"/>
              </w:rPr>
              <w:t>nr-MeasPRS-length</w:t>
            </w:r>
          </w:p>
          <w:p w14:paraId="02C71466" w14:textId="77777777" w:rsidR="004F39EB" w:rsidRDefault="00307E05">
            <w:pPr>
              <w:pStyle w:val="TAL"/>
              <w:rPr>
                <w:b/>
                <w:i/>
                <w:lang w:eastAsia="zh-CN"/>
              </w:rPr>
            </w:pPr>
            <w:r>
              <w:rPr>
                <w:lang w:eastAsia="zh-CN"/>
              </w:rPr>
              <w:t>Indicates measurement gap length in ms of the requested measurement gap for performing NR DL-PRS measurements. The measurement gap length is according to in Table 9.1.2-1 in TS 38.133 [14].</w:t>
            </w:r>
          </w:p>
        </w:tc>
      </w:tr>
    </w:tbl>
    <w:p w14:paraId="2CE0D473" w14:textId="77777777" w:rsidR="004F39EB" w:rsidRDefault="004F39EB"/>
    <w:p w14:paraId="4842FEDE" w14:textId="77777777" w:rsidR="004F39EB" w:rsidRDefault="00307E05">
      <w:pPr>
        <w:pStyle w:val="Heading4"/>
        <w:rPr>
          <w:rFonts w:eastAsia="SimSun"/>
        </w:rPr>
      </w:pPr>
      <w:bookmarkStart w:id="750" w:name="_Toc60777249"/>
      <w:bookmarkStart w:id="751" w:name="_Toc100930146"/>
      <w:r>
        <w:rPr>
          <w:rFonts w:eastAsia="MS Mincho"/>
        </w:rPr>
        <w:t>–</w:t>
      </w:r>
      <w:r>
        <w:rPr>
          <w:rFonts w:eastAsia="SimSun"/>
        </w:rPr>
        <w:tab/>
      </w:r>
      <w:r>
        <w:rPr>
          <w:rFonts w:eastAsia="SimSun"/>
          <w:i/>
        </w:rPr>
        <w:t>LogicalChannelConfig</w:t>
      </w:r>
      <w:bookmarkEnd w:id="750"/>
      <w:bookmarkEnd w:id="751"/>
    </w:p>
    <w:p w14:paraId="4D38623D" w14:textId="77777777" w:rsidR="004F39EB" w:rsidRDefault="00307E05">
      <w:pPr>
        <w:rPr>
          <w:rFonts w:eastAsia="SimSun"/>
          <w:lang w:eastAsia="zh-CN"/>
        </w:rPr>
      </w:pPr>
      <w:r>
        <w:rPr>
          <w:rFonts w:eastAsia="SimSun"/>
          <w:lang w:eastAsia="zh-CN"/>
        </w:rPr>
        <w:t xml:space="preserve">The IE </w:t>
      </w:r>
      <w:r>
        <w:rPr>
          <w:rFonts w:eastAsia="SimSun"/>
          <w:i/>
          <w:lang w:eastAsia="zh-CN"/>
        </w:rPr>
        <w:t>LogicalChannelConfig</w:t>
      </w:r>
      <w:r>
        <w:rPr>
          <w:rFonts w:eastAsia="SimSun"/>
          <w:lang w:eastAsia="zh-CN"/>
        </w:rPr>
        <w:t xml:space="preserve"> is used to configure the logical channel parameters.</w:t>
      </w:r>
    </w:p>
    <w:p w14:paraId="071DA4F7" w14:textId="77777777" w:rsidR="004F39EB" w:rsidRDefault="00307E05">
      <w:pPr>
        <w:pStyle w:val="TH"/>
        <w:rPr>
          <w:rFonts w:eastAsia="SimSun"/>
          <w:lang w:eastAsia="zh-CN"/>
        </w:rPr>
      </w:pPr>
      <w:r>
        <w:rPr>
          <w:i/>
        </w:rPr>
        <w:t>LogicalChannelConfig</w:t>
      </w:r>
      <w:r>
        <w:t xml:space="preserve"> information element</w:t>
      </w:r>
    </w:p>
    <w:p w14:paraId="174E534D" w14:textId="77777777" w:rsidR="004F39EB" w:rsidRDefault="00307E05">
      <w:pPr>
        <w:pStyle w:val="PL"/>
        <w:rPr>
          <w:color w:val="808080"/>
        </w:rPr>
      </w:pPr>
      <w:r>
        <w:rPr>
          <w:color w:val="808080"/>
        </w:rPr>
        <w:t>-- ASN1START</w:t>
      </w:r>
    </w:p>
    <w:p w14:paraId="32DE73F6" w14:textId="77777777" w:rsidR="004F39EB" w:rsidRDefault="00307E05">
      <w:pPr>
        <w:pStyle w:val="PL"/>
        <w:rPr>
          <w:color w:val="808080"/>
        </w:rPr>
      </w:pPr>
      <w:r>
        <w:rPr>
          <w:color w:val="808080"/>
        </w:rPr>
        <w:t>-- TAG-LOGICALCHANNELCONFIG-START</w:t>
      </w:r>
    </w:p>
    <w:p w14:paraId="1B1366AE" w14:textId="77777777" w:rsidR="004F39EB" w:rsidRDefault="004F39EB">
      <w:pPr>
        <w:pStyle w:val="PL"/>
      </w:pPr>
    </w:p>
    <w:p w14:paraId="5256F189" w14:textId="77777777" w:rsidR="004F39EB" w:rsidRDefault="00307E05">
      <w:pPr>
        <w:pStyle w:val="PL"/>
      </w:pPr>
      <w:r>
        <w:t xml:space="preserve">LogicalChannelConfig ::=            </w:t>
      </w:r>
      <w:r>
        <w:rPr>
          <w:color w:val="993366"/>
        </w:rPr>
        <w:t>SEQUENCE</w:t>
      </w:r>
      <w:r>
        <w:t xml:space="preserve"> {</w:t>
      </w:r>
    </w:p>
    <w:p w14:paraId="6C7CE3D1" w14:textId="77777777" w:rsidR="004F39EB" w:rsidRDefault="00307E05">
      <w:pPr>
        <w:pStyle w:val="PL"/>
      </w:pPr>
      <w:r>
        <w:t xml:space="preserve">    ul-SpecificParameters               </w:t>
      </w:r>
      <w:r>
        <w:rPr>
          <w:color w:val="993366"/>
        </w:rPr>
        <w:t>SEQUENCE</w:t>
      </w:r>
      <w:r>
        <w:t xml:space="preserve"> {</w:t>
      </w:r>
    </w:p>
    <w:p w14:paraId="0E3CBAF8" w14:textId="77777777" w:rsidR="004F39EB" w:rsidRDefault="00307E05">
      <w:pPr>
        <w:pStyle w:val="PL"/>
      </w:pPr>
      <w:r>
        <w:t xml:space="preserve">        priority                            </w:t>
      </w:r>
      <w:r>
        <w:rPr>
          <w:color w:val="993366"/>
        </w:rPr>
        <w:t>INTEGER</w:t>
      </w:r>
      <w:r>
        <w:t xml:space="preserve"> (1..16),</w:t>
      </w:r>
    </w:p>
    <w:p w14:paraId="4ADD8141" w14:textId="77777777" w:rsidR="004F39EB" w:rsidRDefault="00307E05">
      <w:pPr>
        <w:pStyle w:val="PL"/>
      </w:pPr>
      <w:r>
        <w:t xml:space="preserve">        prioritisedBitRate                  </w:t>
      </w:r>
      <w:r>
        <w:rPr>
          <w:color w:val="993366"/>
        </w:rPr>
        <w:t>ENUMERATED</w:t>
      </w:r>
      <w:r>
        <w:t xml:space="preserve"> {kBps0, kBps8, kBps16, kBps32, kBps64, kBps128, kBps256, kBps512,</w:t>
      </w:r>
    </w:p>
    <w:p w14:paraId="2EB46731" w14:textId="77777777" w:rsidR="004F39EB" w:rsidRDefault="00307E05">
      <w:pPr>
        <w:pStyle w:val="PL"/>
      </w:pPr>
      <w:r>
        <w:t xml:space="preserve">                                            kBps1024, kBps2048, kBps4096, kBps8192, kBps16384, kBps32768, kBps65536, infinity},</w:t>
      </w:r>
    </w:p>
    <w:p w14:paraId="59E78EB4" w14:textId="77777777" w:rsidR="004F39EB" w:rsidRDefault="00307E05">
      <w:pPr>
        <w:pStyle w:val="PL"/>
      </w:pPr>
      <w:r>
        <w:t xml:space="preserve">        bucketSizeDuration                  </w:t>
      </w:r>
      <w:r>
        <w:rPr>
          <w:color w:val="993366"/>
        </w:rPr>
        <w:t>ENUMERATED</w:t>
      </w:r>
      <w:r>
        <w:t xml:space="preserve"> {ms5, ms10, ms20, ms50, ms100, ms150, ms300, ms500, ms1000,</w:t>
      </w:r>
    </w:p>
    <w:p w14:paraId="235A694F" w14:textId="77777777" w:rsidR="004F39EB" w:rsidRDefault="00307E05">
      <w:pPr>
        <w:pStyle w:val="PL"/>
      </w:pPr>
      <w:r>
        <w:t xml:space="preserve">                                                            spare7, spare6, spare5, spare4, spare3,spare2, spare1},</w:t>
      </w:r>
    </w:p>
    <w:p w14:paraId="5E86ADF9" w14:textId="77777777" w:rsidR="004F39EB" w:rsidRDefault="00307E05">
      <w:pPr>
        <w:pStyle w:val="PL"/>
      </w:pPr>
      <w:r>
        <w:t xml:space="preserve">        allowedServingCells                 </w:t>
      </w:r>
      <w:r>
        <w:rPr>
          <w:color w:val="993366"/>
        </w:rPr>
        <w:t>SEQUENCE</w:t>
      </w:r>
      <w:r>
        <w:t xml:space="preserve"> (</w:t>
      </w:r>
      <w:r>
        <w:rPr>
          <w:color w:val="993366"/>
        </w:rPr>
        <w:t>SIZE</w:t>
      </w:r>
      <w:r>
        <w:t xml:space="preserve"> (1..maxNrofServingCells-1))</w:t>
      </w:r>
      <w:r>
        <w:rPr>
          <w:color w:val="993366"/>
        </w:rPr>
        <w:t xml:space="preserve"> OF</w:t>
      </w:r>
      <w:r>
        <w:t xml:space="preserve"> ServCellIndex</w:t>
      </w:r>
    </w:p>
    <w:p w14:paraId="6FCD2516" w14:textId="77777777" w:rsidR="004F39EB" w:rsidRDefault="00307E05">
      <w:pPr>
        <w:pStyle w:val="PL"/>
        <w:rPr>
          <w:color w:val="808080"/>
        </w:rPr>
      </w:pPr>
      <w:r>
        <w:t xml:space="preserve">                                                                                                            </w:t>
      </w:r>
      <w:r>
        <w:rPr>
          <w:color w:val="993366"/>
        </w:rPr>
        <w:t>OPTIONAL</w:t>
      </w:r>
      <w:r>
        <w:t xml:space="preserve">,   </w:t>
      </w:r>
      <w:r>
        <w:rPr>
          <w:color w:val="808080"/>
        </w:rPr>
        <w:t>-- Cond PDCP-CADuplication</w:t>
      </w:r>
    </w:p>
    <w:p w14:paraId="2C14B1F5" w14:textId="77777777" w:rsidR="004F39EB" w:rsidRDefault="00307E05">
      <w:pPr>
        <w:pStyle w:val="PL"/>
        <w:rPr>
          <w:color w:val="808080"/>
        </w:rPr>
      </w:pPr>
      <w:r>
        <w:t xml:space="preserve">        allowedSCS-List                     </w:t>
      </w:r>
      <w:r>
        <w:rPr>
          <w:color w:val="993366"/>
        </w:rPr>
        <w:t>SEQUENCE</w:t>
      </w:r>
      <w:r>
        <w:t xml:space="preserve"> (</w:t>
      </w:r>
      <w:r>
        <w:rPr>
          <w:color w:val="993366"/>
        </w:rPr>
        <w:t>SIZE</w:t>
      </w:r>
      <w:r>
        <w:t xml:space="preserve"> (1..maxSCSs))</w:t>
      </w:r>
      <w:r>
        <w:rPr>
          <w:color w:val="993366"/>
        </w:rPr>
        <w:t xml:space="preserve"> OF</w:t>
      </w:r>
      <w:r>
        <w:t xml:space="preserve"> SubcarrierSpacing                   </w:t>
      </w:r>
      <w:r>
        <w:rPr>
          <w:color w:val="993366"/>
        </w:rPr>
        <w:t>OPTIONAL</w:t>
      </w:r>
      <w:r>
        <w:t xml:space="preserve">,   </w:t>
      </w:r>
      <w:r>
        <w:rPr>
          <w:color w:val="808080"/>
        </w:rPr>
        <w:t>-- Need R</w:t>
      </w:r>
    </w:p>
    <w:p w14:paraId="30FBCC50" w14:textId="77777777" w:rsidR="004F39EB" w:rsidRDefault="00307E05">
      <w:pPr>
        <w:pStyle w:val="PL"/>
      </w:pPr>
      <w:r>
        <w:t xml:space="preserve">        maxPUSCH-Duration                   </w:t>
      </w:r>
      <w:r>
        <w:rPr>
          <w:color w:val="993366"/>
        </w:rPr>
        <w:t>ENUMERATED</w:t>
      </w:r>
      <w:r>
        <w:t xml:space="preserve"> {ms0p02, ms0p04, ms0p0625, ms0p125, ms0p25, ms0p5, ms0p01-v1700, spare1}</w:t>
      </w:r>
    </w:p>
    <w:p w14:paraId="46D9D767" w14:textId="77777777" w:rsidR="004F39EB" w:rsidRDefault="00307E05">
      <w:pPr>
        <w:pStyle w:val="PL"/>
        <w:rPr>
          <w:color w:val="808080"/>
        </w:rPr>
      </w:pPr>
      <w:r>
        <w:t xml:space="preserve">                                                                                                                </w:t>
      </w:r>
      <w:r>
        <w:rPr>
          <w:color w:val="993366"/>
        </w:rPr>
        <w:t>OPTIONAL</w:t>
      </w:r>
      <w:r>
        <w:t xml:space="preserve">,   </w:t>
      </w:r>
      <w:r>
        <w:rPr>
          <w:color w:val="808080"/>
        </w:rPr>
        <w:t>-- Need R</w:t>
      </w:r>
    </w:p>
    <w:p w14:paraId="2E29690E" w14:textId="77777777" w:rsidR="004F39EB" w:rsidRDefault="00307E05">
      <w:pPr>
        <w:pStyle w:val="PL"/>
        <w:rPr>
          <w:color w:val="808080"/>
        </w:rPr>
      </w:pPr>
      <w:r>
        <w:t xml:space="preserve">        configuredGrantType1Allowed         </w:t>
      </w:r>
      <w:r>
        <w:rPr>
          <w:color w:val="993366"/>
        </w:rPr>
        <w:t>ENUMERATED</w:t>
      </w:r>
      <w:r>
        <w:t xml:space="preserve"> {true}                                                   </w:t>
      </w:r>
      <w:r>
        <w:rPr>
          <w:color w:val="993366"/>
        </w:rPr>
        <w:t>OPTIONAL</w:t>
      </w:r>
      <w:r>
        <w:t xml:space="preserve">,   </w:t>
      </w:r>
      <w:r>
        <w:rPr>
          <w:color w:val="808080"/>
        </w:rPr>
        <w:t>-- Need R</w:t>
      </w:r>
    </w:p>
    <w:p w14:paraId="05B00160" w14:textId="77777777" w:rsidR="004F39EB" w:rsidRDefault="00307E05">
      <w:pPr>
        <w:pStyle w:val="PL"/>
        <w:rPr>
          <w:color w:val="808080"/>
        </w:rPr>
      </w:pPr>
      <w:r>
        <w:t xml:space="preserve">        logicalChannelGroup                 </w:t>
      </w:r>
      <w:r>
        <w:rPr>
          <w:color w:val="993366"/>
        </w:rPr>
        <w:t>INTEGER</w:t>
      </w:r>
      <w:r>
        <w:t xml:space="preserve"> (0..maxLCG-ID)                                              </w:t>
      </w:r>
      <w:r>
        <w:rPr>
          <w:color w:val="993366"/>
        </w:rPr>
        <w:t>OPTIONAL</w:t>
      </w:r>
      <w:r>
        <w:t xml:space="preserve">,   </w:t>
      </w:r>
      <w:r>
        <w:rPr>
          <w:color w:val="808080"/>
        </w:rPr>
        <w:t>-- Need R</w:t>
      </w:r>
    </w:p>
    <w:p w14:paraId="4C3177B2" w14:textId="77777777" w:rsidR="004F39EB" w:rsidRDefault="00307E05">
      <w:pPr>
        <w:pStyle w:val="PL"/>
        <w:rPr>
          <w:color w:val="808080"/>
        </w:rPr>
      </w:pPr>
      <w:r>
        <w:t xml:space="preserve">        schedulingRequestID                 SchedulingRequestId                                                 </w:t>
      </w:r>
      <w:r>
        <w:rPr>
          <w:color w:val="993366"/>
        </w:rPr>
        <w:t>OPTIONAL</w:t>
      </w:r>
      <w:r>
        <w:t xml:space="preserve">,   </w:t>
      </w:r>
      <w:r>
        <w:rPr>
          <w:color w:val="808080"/>
        </w:rPr>
        <w:t>-- Need R</w:t>
      </w:r>
    </w:p>
    <w:p w14:paraId="20C9CDDE" w14:textId="77777777" w:rsidR="004F39EB" w:rsidRDefault="00307E05">
      <w:pPr>
        <w:pStyle w:val="PL"/>
      </w:pPr>
      <w:r>
        <w:t xml:space="preserve">        logicalChannelSR-Mask               </w:t>
      </w:r>
      <w:r>
        <w:rPr>
          <w:color w:val="993366"/>
        </w:rPr>
        <w:t>BOOLEAN</w:t>
      </w:r>
      <w:r>
        <w:t>,</w:t>
      </w:r>
    </w:p>
    <w:p w14:paraId="78EB8E31" w14:textId="77777777" w:rsidR="004F39EB" w:rsidRDefault="00307E05">
      <w:pPr>
        <w:pStyle w:val="PL"/>
      </w:pPr>
      <w:r>
        <w:lastRenderedPageBreak/>
        <w:t xml:space="preserve">        logicalChannelSR-DelayTimerApplied  </w:t>
      </w:r>
      <w:r>
        <w:rPr>
          <w:color w:val="993366"/>
        </w:rPr>
        <w:t>BOOLEAN</w:t>
      </w:r>
      <w:r>
        <w:t>,</w:t>
      </w:r>
    </w:p>
    <w:p w14:paraId="7FBAF81D" w14:textId="77777777" w:rsidR="004F39EB" w:rsidRDefault="00307E05">
      <w:pPr>
        <w:pStyle w:val="PL"/>
      </w:pPr>
      <w:r>
        <w:t xml:space="preserve">        ...,</w:t>
      </w:r>
    </w:p>
    <w:p w14:paraId="42CD7CBA" w14:textId="77777777" w:rsidR="004F39EB" w:rsidRDefault="00307E05">
      <w:pPr>
        <w:pStyle w:val="PL"/>
        <w:rPr>
          <w:color w:val="808080"/>
        </w:rPr>
      </w:pPr>
      <w:r>
        <w:t xml:space="preserve">        bitRateQueryProhibitTimer       </w:t>
      </w:r>
      <w:r>
        <w:rPr>
          <w:color w:val="993366"/>
        </w:rPr>
        <w:t>ENUMERATED</w:t>
      </w:r>
      <w:r>
        <w:t xml:space="preserve"> {s0, s0dot4, s0dot8, s1dot6, s3, s6, s12, s30}               </w:t>
      </w:r>
      <w:r>
        <w:rPr>
          <w:color w:val="993366"/>
        </w:rPr>
        <w:t>OPTIONAL</w:t>
      </w:r>
      <w:r>
        <w:t xml:space="preserve">,    </w:t>
      </w:r>
      <w:r>
        <w:rPr>
          <w:color w:val="808080"/>
        </w:rPr>
        <w:t>-- Need R</w:t>
      </w:r>
    </w:p>
    <w:p w14:paraId="6036BFB7" w14:textId="77777777" w:rsidR="004F39EB" w:rsidRDefault="00307E05">
      <w:pPr>
        <w:pStyle w:val="PL"/>
      </w:pPr>
      <w:r>
        <w:t xml:space="preserve">        [[</w:t>
      </w:r>
    </w:p>
    <w:p w14:paraId="2F65A8A5" w14:textId="77777777" w:rsidR="004F39EB" w:rsidRDefault="00307E05">
      <w:pPr>
        <w:pStyle w:val="PL"/>
      </w:pPr>
      <w:r>
        <w:t xml:space="preserve">        allowedCG-List-r16                  </w:t>
      </w:r>
      <w:r>
        <w:rPr>
          <w:color w:val="993366"/>
        </w:rPr>
        <w:t>SEQUENCE</w:t>
      </w:r>
      <w:r>
        <w:t xml:space="preserve"> (</w:t>
      </w:r>
      <w:r>
        <w:rPr>
          <w:color w:val="993366"/>
        </w:rPr>
        <w:t>SIZE</w:t>
      </w:r>
      <w:r>
        <w:t xml:space="preserve"> (0.. maxNrofConfiguredGrantConfigMAC-1-r16))</w:t>
      </w:r>
      <w:r>
        <w:rPr>
          <w:color w:val="993366"/>
        </w:rPr>
        <w:t xml:space="preserve"> OF</w:t>
      </w:r>
      <w:r>
        <w:t xml:space="preserve"> ConfiguredGrantConfigIndexMAC-r16</w:t>
      </w:r>
    </w:p>
    <w:p w14:paraId="6A03A19F" w14:textId="77777777" w:rsidR="004F39EB" w:rsidRDefault="00307E05">
      <w:pPr>
        <w:pStyle w:val="PL"/>
        <w:rPr>
          <w:color w:val="808080"/>
        </w:rPr>
      </w:pPr>
      <w:r>
        <w:t xml:space="preserve">                                                                                                                </w:t>
      </w:r>
      <w:r>
        <w:rPr>
          <w:color w:val="993366"/>
        </w:rPr>
        <w:t>OPTIONAL</w:t>
      </w:r>
      <w:r>
        <w:t xml:space="preserve">,   </w:t>
      </w:r>
      <w:r>
        <w:rPr>
          <w:color w:val="808080"/>
        </w:rPr>
        <w:t>-- Need S</w:t>
      </w:r>
    </w:p>
    <w:p w14:paraId="285C4F3E" w14:textId="77777777" w:rsidR="004F39EB" w:rsidRDefault="00307E05">
      <w:pPr>
        <w:pStyle w:val="PL"/>
        <w:rPr>
          <w:color w:val="808080"/>
        </w:rPr>
      </w:pPr>
      <w:r>
        <w:t xml:space="preserve">        allowedPHY-PriorityIndex-r16        </w:t>
      </w:r>
      <w:r>
        <w:rPr>
          <w:color w:val="993366"/>
        </w:rPr>
        <w:t>ENUMERATED</w:t>
      </w:r>
      <w:r>
        <w:t xml:space="preserve"> {p0, p1}                                                 </w:t>
      </w:r>
      <w:r>
        <w:rPr>
          <w:color w:val="993366"/>
        </w:rPr>
        <w:t>OPTIONAL</w:t>
      </w:r>
      <w:r>
        <w:t xml:space="preserve">    </w:t>
      </w:r>
      <w:r>
        <w:rPr>
          <w:color w:val="808080"/>
        </w:rPr>
        <w:t>-- Need S</w:t>
      </w:r>
    </w:p>
    <w:p w14:paraId="7858C860" w14:textId="77777777" w:rsidR="004F39EB" w:rsidRDefault="00307E05">
      <w:pPr>
        <w:pStyle w:val="PL"/>
      </w:pPr>
      <w:r>
        <w:t xml:space="preserve">        ]],</w:t>
      </w:r>
    </w:p>
    <w:p w14:paraId="010BF654" w14:textId="77777777" w:rsidR="004F39EB" w:rsidRDefault="00307E05">
      <w:pPr>
        <w:pStyle w:val="PL"/>
      </w:pPr>
      <w:r>
        <w:t xml:space="preserve">        [[</w:t>
      </w:r>
    </w:p>
    <w:p w14:paraId="42F593E9" w14:textId="77777777" w:rsidR="004F39EB" w:rsidRDefault="00307E05">
      <w:pPr>
        <w:pStyle w:val="PL"/>
        <w:rPr>
          <w:color w:val="808080"/>
        </w:rPr>
      </w:pPr>
      <w:r>
        <w:t xml:space="preserve">        logicalChannelGroupIAB-Ext-r17      </w:t>
      </w:r>
      <w:r>
        <w:rPr>
          <w:color w:val="993366"/>
        </w:rPr>
        <w:t>INTEGER</w:t>
      </w:r>
      <w:r>
        <w:t xml:space="preserve"> (0..maxLCG-ID-IAB-r17)                                      </w:t>
      </w:r>
      <w:r>
        <w:rPr>
          <w:color w:val="993366"/>
        </w:rPr>
        <w:t>OPTIONAL</w:t>
      </w:r>
      <w:r>
        <w:t xml:space="preserve">,   </w:t>
      </w:r>
      <w:r>
        <w:rPr>
          <w:color w:val="808080"/>
        </w:rPr>
        <w:t>-- Need R</w:t>
      </w:r>
    </w:p>
    <w:p w14:paraId="62382F9B" w14:textId="77777777" w:rsidR="004F39EB" w:rsidRDefault="00307E05">
      <w:pPr>
        <w:pStyle w:val="PL"/>
        <w:rPr>
          <w:color w:val="808080"/>
        </w:rPr>
      </w:pPr>
      <w:r>
        <w:t xml:space="preserve">        allowedHARQ-mode-r17                </w:t>
      </w:r>
      <w:r>
        <w:rPr>
          <w:color w:val="993366"/>
        </w:rPr>
        <w:t>ENUMERATED</w:t>
      </w:r>
      <w:r>
        <w:t xml:space="preserve"> {harqModeA, harqModeB}                                   </w:t>
      </w:r>
      <w:r>
        <w:rPr>
          <w:color w:val="993366"/>
        </w:rPr>
        <w:t>OPTIONAL</w:t>
      </w:r>
      <w:r>
        <w:t xml:space="preserve">    </w:t>
      </w:r>
      <w:r>
        <w:rPr>
          <w:color w:val="808080"/>
        </w:rPr>
        <w:t>-- Need R</w:t>
      </w:r>
    </w:p>
    <w:p w14:paraId="20872A12" w14:textId="77777777" w:rsidR="004F39EB" w:rsidRDefault="00307E05">
      <w:pPr>
        <w:pStyle w:val="PL"/>
      </w:pPr>
      <w:r>
        <w:t xml:space="preserve">        ]]</w:t>
      </w:r>
    </w:p>
    <w:p w14:paraId="7C65C96E" w14:textId="77777777" w:rsidR="004F39EB" w:rsidRDefault="00307E05">
      <w:pPr>
        <w:pStyle w:val="PL"/>
        <w:rPr>
          <w:color w:val="808080"/>
        </w:rPr>
      </w:pPr>
      <w:r>
        <w:t xml:space="preserve">    }                                                                                                       </w:t>
      </w:r>
      <w:r>
        <w:rPr>
          <w:color w:val="993366"/>
        </w:rPr>
        <w:t>OPTIONAL</w:t>
      </w:r>
      <w:r>
        <w:t xml:space="preserve">,   </w:t>
      </w:r>
      <w:r>
        <w:rPr>
          <w:color w:val="808080"/>
        </w:rPr>
        <w:t>-- Cond UL</w:t>
      </w:r>
    </w:p>
    <w:p w14:paraId="67ED7972" w14:textId="77777777" w:rsidR="004F39EB" w:rsidRDefault="00307E05">
      <w:pPr>
        <w:pStyle w:val="PL"/>
      </w:pPr>
      <w:r>
        <w:t xml:space="preserve">    ...,</w:t>
      </w:r>
    </w:p>
    <w:p w14:paraId="1C58E741" w14:textId="77777777" w:rsidR="004F39EB" w:rsidRDefault="00307E05">
      <w:pPr>
        <w:pStyle w:val="PL"/>
      </w:pPr>
      <w:r>
        <w:t xml:space="preserve">    [[</w:t>
      </w:r>
    </w:p>
    <w:p w14:paraId="19AC5E1D" w14:textId="77777777" w:rsidR="004F39EB" w:rsidRDefault="00307E05">
      <w:pPr>
        <w:pStyle w:val="PL"/>
        <w:rPr>
          <w:color w:val="808080"/>
        </w:rPr>
      </w:pPr>
      <w:r>
        <w:t xml:space="preserve">    channelAccessPriority-r16           </w:t>
      </w:r>
      <w:r>
        <w:rPr>
          <w:color w:val="993366"/>
        </w:rPr>
        <w:t>INTEGER</w:t>
      </w:r>
      <w:r>
        <w:t xml:space="preserve"> (1..4)                                                      </w:t>
      </w:r>
      <w:r>
        <w:rPr>
          <w:color w:val="993366"/>
        </w:rPr>
        <w:t>OPTIONAL</w:t>
      </w:r>
      <w:r>
        <w:t xml:space="preserve">,   </w:t>
      </w:r>
      <w:r>
        <w:rPr>
          <w:color w:val="808080"/>
        </w:rPr>
        <w:t>-- Need R</w:t>
      </w:r>
    </w:p>
    <w:p w14:paraId="04A34C8A" w14:textId="77777777" w:rsidR="004F39EB" w:rsidRDefault="00307E05">
      <w:pPr>
        <w:pStyle w:val="PL"/>
        <w:rPr>
          <w:color w:val="808080"/>
        </w:rPr>
      </w:pPr>
      <w:r>
        <w:t xml:space="preserve">    bitRateMultiplier-r16               </w:t>
      </w:r>
      <w:r>
        <w:rPr>
          <w:color w:val="993366"/>
        </w:rPr>
        <w:t>ENUMERATED</w:t>
      </w:r>
      <w:r>
        <w:t xml:space="preserve"> {x40, x70, x100, x200}                                   </w:t>
      </w:r>
      <w:r>
        <w:rPr>
          <w:color w:val="993366"/>
        </w:rPr>
        <w:t>OPTIONAL</w:t>
      </w:r>
      <w:r>
        <w:t xml:space="preserve">    </w:t>
      </w:r>
      <w:r>
        <w:rPr>
          <w:color w:val="808080"/>
        </w:rPr>
        <w:t>-- Need R</w:t>
      </w:r>
    </w:p>
    <w:p w14:paraId="07BC00FC" w14:textId="77777777" w:rsidR="004F39EB" w:rsidRDefault="00307E05">
      <w:pPr>
        <w:pStyle w:val="PL"/>
      </w:pPr>
      <w:r>
        <w:t xml:space="preserve">    ]]</w:t>
      </w:r>
    </w:p>
    <w:p w14:paraId="527E7586" w14:textId="77777777" w:rsidR="004F39EB" w:rsidRDefault="00307E05">
      <w:pPr>
        <w:pStyle w:val="PL"/>
      </w:pPr>
      <w:r>
        <w:t>}</w:t>
      </w:r>
    </w:p>
    <w:p w14:paraId="586F7570" w14:textId="77777777" w:rsidR="004F39EB" w:rsidRDefault="004F39EB">
      <w:pPr>
        <w:pStyle w:val="PL"/>
      </w:pPr>
    </w:p>
    <w:p w14:paraId="46F928C5" w14:textId="77777777" w:rsidR="004F39EB" w:rsidRDefault="00307E05">
      <w:pPr>
        <w:pStyle w:val="PL"/>
        <w:rPr>
          <w:color w:val="808080"/>
        </w:rPr>
      </w:pPr>
      <w:r>
        <w:rPr>
          <w:color w:val="808080"/>
        </w:rPr>
        <w:t>-- TAG-LOGICALCHANNELCONFIG-STOP</w:t>
      </w:r>
    </w:p>
    <w:p w14:paraId="5F9DFAA9" w14:textId="77777777" w:rsidR="004F39EB" w:rsidRDefault="00307E05">
      <w:pPr>
        <w:pStyle w:val="PL"/>
        <w:rPr>
          <w:color w:val="808080"/>
        </w:rPr>
      </w:pPr>
      <w:r>
        <w:rPr>
          <w:color w:val="808080"/>
        </w:rPr>
        <w:t>-- ASN1STOP</w:t>
      </w:r>
    </w:p>
    <w:p w14:paraId="4AA61137" w14:textId="77777777" w:rsidR="004F39EB" w:rsidRDefault="004F39E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B6084BD" w14:textId="77777777">
        <w:tc>
          <w:tcPr>
            <w:tcW w:w="14173" w:type="dxa"/>
            <w:tcBorders>
              <w:top w:val="single" w:sz="4" w:space="0" w:color="auto"/>
              <w:left w:val="single" w:sz="4" w:space="0" w:color="auto"/>
              <w:bottom w:val="single" w:sz="4" w:space="0" w:color="auto"/>
              <w:right w:val="single" w:sz="4" w:space="0" w:color="auto"/>
            </w:tcBorders>
            <w:hideMark/>
          </w:tcPr>
          <w:p w14:paraId="5FEF536E" w14:textId="77777777" w:rsidR="004F39EB" w:rsidRDefault="00307E05">
            <w:pPr>
              <w:pStyle w:val="TAH"/>
              <w:rPr>
                <w:lang w:eastAsia="sv-SE"/>
              </w:rPr>
            </w:pPr>
            <w:r>
              <w:rPr>
                <w:i/>
                <w:lang w:eastAsia="sv-SE"/>
              </w:rPr>
              <w:lastRenderedPageBreak/>
              <w:t xml:space="preserve">LogicalChannelConfig </w:t>
            </w:r>
            <w:r>
              <w:rPr>
                <w:lang w:eastAsia="sv-SE"/>
              </w:rPr>
              <w:t>field descriptions</w:t>
            </w:r>
          </w:p>
        </w:tc>
      </w:tr>
      <w:tr w:rsidR="004F39EB" w14:paraId="77200918" w14:textId="77777777">
        <w:tc>
          <w:tcPr>
            <w:tcW w:w="14173" w:type="dxa"/>
            <w:tcBorders>
              <w:top w:val="single" w:sz="4" w:space="0" w:color="auto"/>
              <w:left w:val="single" w:sz="4" w:space="0" w:color="auto"/>
              <w:bottom w:val="single" w:sz="4" w:space="0" w:color="auto"/>
              <w:right w:val="single" w:sz="4" w:space="0" w:color="auto"/>
            </w:tcBorders>
            <w:hideMark/>
          </w:tcPr>
          <w:p w14:paraId="40D14870" w14:textId="77777777" w:rsidR="004F39EB" w:rsidRDefault="00307E05">
            <w:pPr>
              <w:pStyle w:val="TAL"/>
              <w:rPr>
                <w:b/>
                <w:i/>
                <w:lang w:eastAsia="en-GB"/>
              </w:rPr>
            </w:pPr>
            <w:r>
              <w:rPr>
                <w:b/>
                <w:i/>
                <w:lang w:eastAsia="en-GB"/>
              </w:rPr>
              <w:t>allowedCG-List</w:t>
            </w:r>
          </w:p>
          <w:p w14:paraId="37D4BB3E" w14:textId="77777777" w:rsidR="004F39EB" w:rsidRDefault="00307E05">
            <w:pPr>
              <w:pStyle w:val="TAL"/>
              <w:rPr>
                <w:b/>
                <w:i/>
                <w:lang w:eastAsia="en-GB"/>
              </w:rPr>
            </w:pPr>
            <w:r>
              <w:rPr>
                <w:lang w:eastAsia="sv-SE"/>
              </w:rPr>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If the field configuredGrantType1Allowed is present, only those configured grant type 1 configuration </w:t>
            </w:r>
            <w:r>
              <w:rPr>
                <w:rFonts w:cs="Arial"/>
                <w:szCs w:val="18"/>
              </w:rPr>
              <w:t xml:space="preserve">indicated in this sequence are allowed for use by this logical channel; </w:t>
            </w:r>
            <w:r>
              <w:rPr>
                <w:lang w:eastAsia="sv-SE"/>
              </w:rPr>
              <w:t xml:space="preserve">otherwise, </w:t>
            </w:r>
            <w:r>
              <w:rPr>
                <w:rFonts w:cs="Arial"/>
                <w:szCs w:val="18"/>
              </w:rPr>
              <w:t xml:space="preserve">this sequence shall not include any </w:t>
            </w:r>
            <w:r>
              <w:rPr>
                <w:lang w:eastAsia="sv-SE"/>
              </w:rPr>
              <w:t>configured grant type 1 configuration. Corresponds to "allowedCG-List" as specified in TS 38.321 [3].</w:t>
            </w:r>
          </w:p>
        </w:tc>
      </w:tr>
      <w:tr w:rsidR="004F39EB" w14:paraId="46C13882" w14:textId="77777777">
        <w:tc>
          <w:tcPr>
            <w:tcW w:w="14173" w:type="dxa"/>
            <w:tcBorders>
              <w:top w:val="single" w:sz="4" w:space="0" w:color="auto"/>
              <w:left w:val="single" w:sz="4" w:space="0" w:color="auto"/>
              <w:bottom w:val="single" w:sz="4" w:space="0" w:color="auto"/>
              <w:right w:val="single" w:sz="4" w:space="0" w:color="auto"/>
            </w:tcBorders>
          </w:tcPr>
          <w:p w14:paraId="2309DA2D" w14:textId="77777777" w:rsidR="004F39EB" w:rsidRDefault="00307E05">
            <w:pPr>
              <w:pStyle w:val="TAL"/>
              <w:rPr>
                <w:bCs/>
                <w:i/>
                <w:lang w:eastAsia="en-GB"/>
              </w:rPr>
            </w:pPr>
            <w:r>
              <w:rPr>
                <w:b/>
                <w:i/>
                <w:lang w:eastAsia="en-GB"/>
              </w:rPr>
              <w:t>allowedHARQ-mode</w:t>
            </w:r>
          </w:p>
          <w:p w14:paraId="4C03BEF2" w14:textId="77777777" w:rsidR="004F39EB" w:rsidRDefault="00307E05">
            <w:pPr>
              <w:pStyle w:val="TAL"/>
              <w:rPr>
                <w:b/>
                <w:i/>
                <w:lang w:eastAsia="en-GB"/>
              </w:rPr>
            </w:pPr>
            <w:r>
              <w:rPr>
                <w:bCs/>
                <w:iCs/>
                <w:lang w:eastAsia="en-GB"/>
              </w:rPr>
              <w:t xml:space="preserve">Indicates the allowed HARQ mode of a HARQ process mapped to this logical channel. If the parameter is absent, there is no restriction for HARQ mode for the mapping. </w:t>
            </w:r>
            <w:r>
              <w:t>This field applies to SRB1, SRB2 and DRBs.</w:t>
            </w:r>
          </w:p>
        </w:tc>
      </w:tr>
      <w:tr w:rsidR="004F39EB" w14:paraId="31877EB0" w14:textId="77777777">
        <w:tc>
          <w:tcPr>
            <w:tcW w:w="14173" w:type="dxa"/>
            <w:tcBorders>
              <w:top w:val="single" w:sz="4" w:space="0" w:color="auto"/>
              <w:left w:val="single" w:sz="4" w:space="0" w:color="auto"/>
              <w:bottom w:val="single" w:sz="4" w:space="0" w:color="auto"/>
              <w:right w:val="single" w:sz="4" w:space="0" w:color="auto"/>
            </w:tcBorders>
            <w:hideMark/>
          </w:tcPr>
          <w:p w14:paraId="7DA1B0F5" w14:textId="77777777" w:rsidR="004F39EB" w:rsidRDefault="00307E05">
            <w:pPr>
              <w:pStyle w:val="TAL"/>
              <w:rPr>
                <w:b/>
                <w:i/>
                <w:lang w:eastAsia="en-GB"/>
              </w:rPr>
            </w:pPr>
            <w:r>
              <w:rPr>
                <w:b/>
                <w:i/>
                <w:lang w:eastAsia="en-GB"/>
              </w:rPr>
              <w:t>allowedPHY-PriorityIndex</w:t>
            </w:r>
          </w:p>
          <w:p w14:paraId="3F0EB020" w14:textId="77777777" w:rsidR="004F39EB" w:rsidRDefault="00307E05">
            <w:pPr>
              <w:pStyle w:val="TAL"/>
              <w:rPr>
                <w:b/>
                <w:i/>
                <w:lang w:eastAsia="en-GB"/>
              </w:rPr>
            </w:pPr>
            <w:r>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Pr>
                <w:i/>
                <w:iCs/>
                <w:lang w:eastAsia="en-GB"/>
              </w:rPr>
              <w:t>p0</w:t>
            </w:r>
            <w:r>
              <w:rPr>
                <w:lang w:eastAsia="en-GB"/>
              </w:rPr>
              <w:t>, see TS 38.213 [13], clause 9.</w:t>
            </w:r>
            <w:r>
              <w:rPr>
                <w:lang w:eastAsia="sv-SE"/>
              </w:rPr>
              <w:t xml:space="preserve"> If the field is not present, UL MAC SDUs from this logical channel can be mapped to any dynamic grants. Corresponds to "allowedPHY-PriorityIndex" as specified in TS 38.321 [3].</w:t>
            </w:r>
          </w:p>
        </w:tc>
      </w:tr>
      <w:tr w:rsidR="004F39EB" w14:paraId="6911D08B" w14:textId="77777777">
        <w:tc>
          <w:tcPr>
            <w:tcW w:w="14173" w:type="dxa"/>
            <w:tcBorders>
              <w:top w:val="single" w:sz="4" w:space="0" w:color="auto"/>
              <w:left w:val="single" w:sz="4" w:space="0" w:color="auto"/>
              <w:bottom w:val="single" w:sz="4" w:space="0" w:color="auto"/>
              <w:right w:val="single" w:sz="4" w:space="0" w:color="auto"/>
            </w:tcBorders>
            <w:hideMark/>
          </w:tcPr>
          <w:p w14:paraId="3613EF38" w14:textId="77777777" w:rsidR="004F39EB" w:rsidRDefault="00307E05">
            <w:pPr>
              <w:pStyle w:val="TAL"/>
              <w:rPr>
                <w:b/>
                <w:i/>
                <w:lang w:eastAsia="en-GB"/>
              </w:rPr>
            </w:pPr>
            <w:r>
              <w:rPr>
                <w:b/>
                <w:i/>
                <w:lang w:eastAsia="en-GB"/>
              </w:rPr>
              <w:t>allowedSCS-List</w:t>
            </w:r>
          </w:p>
          <w:p w14:paraId="35CD038C" w14:textId="77777777" w:rsidR="004F39EB" w:rsidRDefault="00307E05">
            <w:pPr>
              <w:pStyle w:val="TAL"/>
              <w:rPr>
                <w:lang w:eastAsia="en-GB"/>
              </w:rPr>
            </w:pPr>
            <w:r>
              <w:rPr>
                <w:lang w:eastAsia="en-GB"/>
              </w:rPr>
              <w:t xml:space="preserve">If present, UL MAC </w:t>
            </w:r>
            <w:r>
              <w:rPr>
                <w:rFonts w:eastAsia="Yu Mincho"/>
                <w:lang w:eastAsia="sv-SE"/>
              </w:rPr>
              <w:t>S</w:t>
            </w:r>
            <w:r>
              <w:rPr>
                <w:lang w:eastAsia="en-GB"/>
              </w:rPr>
              <w:t xml:space="preserve">DUs from this logical channel can only be mapped to the indicated numerology. Otherwise, UL MAC </w:t>
            </w:r>
            <w:r>
              <w:rPr>
                <w:rFonts w:eastAsia="Yu Mincho"/>
                <w:lang w:eastAsia="sv-SE"/>
              </w:rPr>
              <w:t>S</w:t>
            </w:r>
            <w:r>
              <w:rPr>
                <w:lang w:eastAsia="en-GB"/>
              </w:rPr>
              <w:t xml:space="preserve">DUs from this logical channel can be mapped to any configured numerology. </w:t>
            </w:r>
            <w:r>
              <w:rPr>
                <w:rFonts w:eastAsia="SimSun"/>
                <w:lang w:eastAsia="en-GB"/>
              </w:rPr>
              <w:t xml:space="preserve">Corresponds to </w:t>
            </w:r>
            <w:r>
              <w:rPr>
                <w:rFonts w:eastAsia="SimSun"/>
                <w:i/>
                <w:iCs/>
                <w:lang w:eastAsia="en-GB"/>
              </w:rPr>
              <w:t>'allowedSCS-List'</w:t>
            </w:r>
            <w:r>
              <w:rPr>
                <w:rFonts w:eastAsia="SimSun"/>
                <w:lang w:eastAsia="en-GB"/>
              </w:rPr>
              <w:t xml:space="preserve"> as specified in TS 38.321 [3].</w:t>
            </w:r>
          </w:p>
          <w:p w14:paraId="150DE149" w14:textId="77777777" w:rsidR="004F39EB" w:rsidRDefault="00307E05">
            <w:pPr>
              <w:pStyle w:val="TAL"/>
              <w:rPr>
                <w:bCs/>
                <w:iCs/>
                <w:lang w:eastAsia="sv-SE"/>
              </w:rPr>
            </w:pPr>
            <w:r>
              <w:rPr>
                <w:bCs/>
                <w:iCs/>
                <w:lang w:eastAsia="sv-SE"/>
              </w:rPr>
              <w:t>Only the following values are applicable depending on the used frequency:</w:t>
            </w:r>
          </w:p>
          <w:p w14:paraId="508875AD" w14:textId="77777777" w:rsidR="004F39EB" w:rsidRDefault="00307E05">
            <w:pPr>
              <w:pStyle w:val="TAL"/>
              <w:rPr>
                <w:bCs/>
                <w:iCs/>
                <w:lang w:eastAsia="sv-SE"/>
              </w:rPr>
            </w:pPr>
            <w:r>
              <w:rPr>
                <w:bCs/>
                <w:iCs/>
                <w:lang w:eastAsia="sv-SE"/>
              </w:rPr>
              <w:t>FR1:    15, 30, or 60 kHz</w:t>
            </w:r>
          </w:p>
          <w:p w14:paraId="1E17449E" w14:textId="77777777" w:rsidR="004F39EB" w:rsidRDefault="00307E05">
            <w:pPr>
              <w:pStyle w:val="TAL"/>
              <w:rPr>
                <w:bCs/>
                <w:iCs/>
                <w:lang w:eastAsia="sv-SE"/>
              </w:rPr>
            </w:pPr>
            <w:r>
              <w:rPr>
                <w:bCs/>
                <w:iCs/>
                <w:lang w:eastAsia="sv-SE"/>
              </w:rPr>
              <w:t>FR2-1:  60 or 120 kHz</w:t>
            </w:r>
          </w:p>
          <w:p w14:paraId="7DB021E9" w14:textId="77777777" w:rsidR="004F39EB" w:rsidRDefault="00307E05">
            <w:pPr>
              <w:pStyle w:val="TAL"/>
              <w:rPr>
                <w:b/>
                <w:i/>
                <w:lang w:eastAsia="sv-SE"/>
              </w:rPr>
            </w:pPr>
            <w:r>
              <w:rPr>
                <w:bCs/>
                <w:iCs/>
                <w:lang w:eastAsia="sv-SE"/>
              </w:rPr>
              <w:t>FR2-2:  120, 480, or 960 kHz</w:t>
            </w:r>
          </w:p>
        </w:tc>
      </w:tr>
      <w:tr w:rsidR="004F39EB" w14:paraId="22CDDBEE" w14:textId="77777777">
        <w:tc>
          <w:tcPr>
            <w:tcW w:w="14173" w:type="dxa"/>
            <w:tcBorders>
              <w:top w:val="single" w:sz="4" w:space="0" w:color="auto"/>
              <w:left w:val="single" w:sz="4" w:space="0" w:color="auto"/>
              <w:bottom w:val="single" w:sz="4" w:space="0" w:color="auto"/>
              <w:right w:val="single" w:sz="4" w:space="0" w:color="auto"/>
            </w:tcBorders>
            <w:hideMark/>
          </w:tcPr>
          <w:p w14:paraId="6B7A49B9" w14:textId="77777777" w:rsidR="004F39EB" w:rsidRDefault="00307E05">
            <w:pPr>
              <w:pStyle w:val="TAL"/>
              <w:rPr>
                <w:b/>
                <w:i/>
                <w:lang w:eastAsia="sv-SE"/>
              </w:rPr>
            </w:pPr>
            <w:r>
              <w:rPr>
                <w:b/>
                <w:i/>
                <w:lang w:eastAsia="sv-SE"/>
              </w:rPr>
              <w:t>allowedServingCells</w:t>
            </w:r>
          </w:p>
          <w:p w14:paraId="4D6B2742" w14:textId="77777777" w:rsidR="004F39EB" w:rsidRDefault="00307E05">
            <w:pPr>
              <w:pStyle w:val="TAL"/>
              <w:rPr>
                <w:lang w:eastAsia="sv-SE"/>
              </w:rPr>
            </w:pPr>
            <w:r>
              <w:rPr>
                <w:lang w:eastAsia="sv-SE"/>
              </w:rPr>
              <w:t xml:space="preserve">If present,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w:t>
            </w:r>
            <w:r>
              <w:rPr>
                <w:lang w:eastAsia="sv-SE"/>
              </w:rPr>
              <w:t xml:space="preserve">only </w:t>
            </w:r>
            <w:r>
              <w:rPr>
                <w:rFonts w:eastAsia="Yu Mincho"/>
                <w:lang w:eastAsia="sv-SE"/>
              </w:rPr>
              <w:t xml:space="preserve">be mapped </w:t>
            </w:r>
            <w:r>
              <w:rPr>
                <w:lang w:eastAsia="sv-SE"/>
              </w:rPr>
              <w:t xml:space="preserve">to the serving cells indicated in this list. Otherwise, </w:t>
            </w:r>
            <w:r>
              <w:rPr>
                <w:rFonts w:eastAsia="Yu Mincho"/>
                <w:lang w:eastAsia="sv-SE"/>
              </w:rPr>
              <w:t>UL MAC S</w:t>
            </w:r>
            <w:r>
              <w:rPr>
                <w:lang w:eastAsia="sv-SE"/>
              </w:rPr>
              <w:t xml:space="preserve">DUs </w:t>
            </w:r>
            <w:r>
              <w:rPr>
                <w:rFonts w:eastAsia="Yu Mincho"/>
                <w:lang w:eastAsia="sv-SE"/>
              </w:rPr>
              <w:t>from</w:t>
            </w:r>
            <w:r>
              <w:rPr>
                <w:lang w:eastAsia="sv-SE"/>
              </w:rPr>
              <w:t xml:space="preserve"> this logical channel </w:t>
            </w:r>
            <w:r>
              <w:rPr>
                <w:rFonts w:eastAsia="Yu Mincho"/>
                <w:lang w:eastAsia="sv-SE"/>
              </w:rPr>
              <w:t xml:space="preserve">can be mapped </w:t>
            </w:r>
            <w:r>
              <w:rPr>
                <w:lang w:eastAsia="sv-SE"/>
              </w:rPr>
              <w:t>to any configured serving cell of this cell group. Corresponds to 'allowedServingCells' in TS 38.321 [3].</w:t>
            </w:r>
          </w:p>
        </w:tc>
      </w:tr>
      <w:tr w:rsidR="004F39EB" w14:paraId="5B132CCE" w14:textId="77777777">
        <w:tc>
          <w:tcPr>
            <w:tcW w:w="14173" w:type="dxa"/>
            <w:tcBorders>
              <w:top w:val="single" w:sz="4" w:space="0" w:color="auto"/>
              <w:left w:val="single" w:sz="4" w:space="0" w:color="auto"/>
              <w:bottom w:val="single" w:sz="4" w:space="0" w:color="auto"/>
              <w:right w:val="single" w:sz="4" w:space="0" w:color="auto"/>
            </w:tcBorders>
            <w:hideMark/>
          </w:tcPr>
          <w:p w14:paraId="4E7B01D7" w14:textId="77777777" w:rsidR="004F39EB" w:rsidRDefault="00307E05">
            <w:pPr>
              <w:pStyle w:val="TAL"/>
              <w:rPr>
                <w:b/>
                <w:i/>
                <w:noProof/>
                <w:lang w:eastAsia="en-GB"/>
              </w:rPr>
            </w:pPr>
            <w:r>
              <w:rPr>
                <w:b/>
                <w:i/>
                <w:noProof/>
                <w:lang w:eastAsia="en-GB"/>
              </w:rPr>
              <w:t>bitRateMultiplier</w:t>
            </w:r>
          </w:p>
          <w:p w14:paraId="600280C7" w14:textId="77777777" w:rsidR="004F39EB" w:rsidRDefault="00307E05">
            <w:pPr>
              <w:pStyle w:val="TAL"/>
              <w:rPr>
                <w:b/>
                <w:i/>
                <w:noProof/>
                <w:lang w:eastAsia="en-GB"/>
              </w:rPr>
            </w:pPr>
            <w:r>
              <w:rPr>
                <w:bCs/>
                <w:iCs/>
                <w:noProof/>
                <w:lang w:eastAsia="en-GB"/>
              </w:rPr>
              <w:t xml:space="preserve">Bit rate multiplier for recommended bit rate MAC CE as specified in TS 38.321 [3]. Value </w:t>
            </w:r>
            <w:r>
              <w:rPr>
                <w:bCs/>
                <w:i/>
                <w:noProof/>
                <w:lang w:eastAsia="en-GB"/>
              </w:rPr>
              <w:t>x40</w:t>
            </w:r>
            <w:r>
              <w:rPr>
                <w:bCs/>
                <w:iCs/>
                <w:noProof/>
                <w:lang w:eastAsia="en-GB"/>
              </w:rPr>
              <w:t xml:space="preserve"> indicates bit rate multiplier 40, value </w:t>
            </w:r>
            <w:r>
              <w:rPr>
                <w:bCs/>
                <w:i/>
                <w:noProof/>
                <w:lang w:eastAsia="en-GB"/>
              </w:rPr>
              <w:t>x70</w:t>
            </w:r>
            <w:r>
              <w:rPr>
                <w:bCs/>
                <w:iCs/>
                <w:noProof/>
                <w:lang w:eastAsia="en-GB"/>
              </w:rPr>
              <w:t xml:space="preserve"> indicates bit rate multiplier 70 and so on.</w:t>
            </w:r>
          </w:p>
        </w:tc>
      </w:tr>
      <w:tr w:rsidR="004F39EB" w14:paraId="2DBC7A17" w14:textId="77777777">
        <w:tc>
          <w:tcPr>
            <w:tcW w:w="14173" w:type="dxa"/>
            <w:tcBorders>
              <w:top w:val="single" w:sz="4" w:space="0" w:color="auto"/>
              <w:left w:val="single" w:sz="4" w:space="0" w:color="auto"/>
              <w:bottom w:val="single" w:sz="4" w:space="0" w:color="auto"/>
              <w:right w:val="single" w:sz="4" w:space="0" w:color="auto"/>
            </w:tcBorders>
            <w:hideMark/>
          </w:tcPr>
          <w:p w14:paraId="09AAC4DD" w14:textId="77777777" w:rsidR="004F39EB" w:rsidRDefault="00307E05">
            <w:pPr>
              <w:pStyle w:val="TAL"/>
              <w:rPr>
                <w:b/>
                <w:i/>
                <w:noProof/>
                <w:lang w:eastAsia="en-GB"/>
              </w:rPr>
            </w:pPr>
            <w:r>
              <w:rPr>
                <w:b/>
                <w:i/>
                <w:noProof/>
                <w:lang w:eastAsia="en-GB"/>
              </w:rPr>
              <w:t>bitRateQueryProhibitTimer</w:t>
            </w:r>
          </w:p>
          <w:p w14:paraId="774F0695" w14:textId="77777777" w:rsidR="004F39EB" w:rsidRDefault="00307E05">
            <w:pPr>
              <w:pStyle w:val="TAL"/>
              <w:rPr>
                <w:b/>
                <w:i/>
                <w:lang w:eastAsia="sv-SE"/>
              </w:rPr>
            </w:pPr>
            <w:r>
              <w:rPr>
                <w:iCs/>
                <w:lang w:eastAsia="en-GB"/>
              </w:rPr>
              <w:t>The timer is used for bit rate recommendation query in TS 3</w:t>
            </w:r>
            <w:r>
              <w:rPr>
                <w:iCs/>
                <w:lang w:eastAsia="zh-CN"/>
              </w:rPr>
              <w:t>8</w:t>
            </w:r>
            <w:r>
              <w:rPr>
                <w:iCs/>
                <w:lang w:eastAsia="en-GB"/>
              </w:rPr>
              <w:t>.321 [</w:t>
            </w:r>
            <w:r>
              <w:rPr>
                <w:iCs/>
                <w:lang w:eastAsia="zh-CN"/>
              </w:rPr>
              <w:t>3</w:t>
            </w:r>
            <w:r>
              <w:rPr>
                <w:iCs/>
                <w:lang w:eastAsia="en-GB"/>
              </w:rPr>
              <w:t xml:space="preserve">], in seconds. Value </w:t>
            </w:r>
            <w:r>
              <w:rPr>
                <w:i/>
                <w:lang w:eastAsia="sv-SE"/>
              </w:rPr>
              <w:t>s0</w:t>
            </w:r>
            <w:r>
              <w:rPr>
                <w:iCs/>
                <w:lang w:eastAsia="en-GB"/>
              </w:rPr>
              <w:t xml:space="preserve"> means 0 s, </w:t>
            </w:r>
            <w:r>
              <w:rPr>
                <w:i/>
                <w:lang w:eastAsia="sv-SE"/>
              </w:rPr>
              <w:t>s0dot4</w:t>
            </w:r>
            <w:r>
              <w:rPr>
                <w:iCs/>
                <w:lang w:eastAsia="en-GB"/>
              </w:rPr>
              <w:t xml:space="preserve"> means 0.4 s and so on.</w:t>
            </w:r>
          </w:p>
        </w:tc>
      </w:tr>
      <w:tr w:rsidR="004F39EB" w14:paraId="6C3922D8" w14:textId="77777777">
        <w:tc>
          <w:tcPr>
            <w:tcW w:w="14173" w:type="dxa"/>
            <w:tcBorders>
              <w:top w:val="single" w:sz="4" w:space="0" w:color="auto"/>
              <w:left w:val="single" w:sz="4" w:space="0" w:color="auto"/>
              <w:bottom w:val="single" w:sz="4" w:space="0" w:color="auto"/>
              <w:right w:val="single" w:sz="4" w:space="0" w:color="auto"/>
            </w:tcBorders>
            <w:hideMark/>
          </w:tcPr>
          <w:p w14:paraId="32A496DA" w14:textId="77777777" w:rsidR="004F39EB" w:rsidRDefault="00307E05">
            <w:pPr>
              <w:pStyle w:val="TAL"/>
              <w:rPr>
                <w:b/>
                <w:i/>
                <w:lang w:eastAsia="sv-SE"/>
              </w:rPr>
            </w:pPr>
            <w:r>
              <w:rPr>
                <w:b/>
                <w:i/>
                <w:lang w:eastAsia="sv-SE"/>
              </w:rPr>
              <w:t>bucketSizeDuration</w:t>
            </w:r>
          </w:p>
          <w:p w14:paraId="6F3C0282" w14:textId="77777777" w:rsidR="004F39EB" w:rsidRDefault="00307E05">
            <w:pPr>
              <w:pStyle w:val="TAL"/>
              <w:rPr>
                <w:b/>
                <w:i/>
                <w:lang w:eastAsia="en-GB"/>
              </w:rPr>
            </w:pPr>
            <w:r>
              <w:rPr>
                <w:iCs/>
                <w:lang w:eastAsia="en-GB"/>
              </w:rPr>
              <w:t xml:space="preserve">Value in ms. </w:t>
            </w:r>
            <w:r>
              <w:rPr>
                <w:i/>
                <w:lang w:eastAsia="sv-SE"/>
              </w:rPr>
              <w:t>ms5</w:t>
            </w:r>
            <w:r>
              <w:rPr>
                <w:iCs/>
                <w:lang w:eastAsia="en-GB"/>
              </w:rPr>
              <w:t xml:space="preserve"> corresponds to 5 ms, value </w:t>
            </w:r>
            <w:r>
              <w:rPr>
                <w:i/>
                <w:lang w:eastAsia="sv-SE"/>
              </w:rPr>
              <w:t>ms10</w:t>
            </w:r>
            <w:r>
              <w:rPr>
                <w:iCs/>
                <w:lang w:eastAsia="en-GB"/>
              </w:rPr>
              <w:t xml:space="preserve"> corresponds to 10 ms, and so on.</w:t>
            </w:r>
          </w:p>
        </w:tc>
      </w:tr>
      <w:tr w:rsidR="004F39EB" w14:paraId="130ECE3A" w14:textId="77777777">
        <w:tc>
          <w:tcPr>
            <w:tcW w:w="14173" w:type="dxa"/>
            <w:tcBorders>
              <w:top w:val="single" w:sz="4" w:space="0" w:color="auto"/>
              <w:left w:val="single" w:sz="4" w:space="0" w:color="auto"/>
              <w:bottom w:val="single" w:sz="4" w:space="0" w:color="auto"/>
              <w:right w:val="single" w:sz="4" w:space="0" w:color="auto"/>
            </w:tcBorders>
            <w:hideMark/>
          </w:tcPr>
          <w:p w14:paraId="66FAAEC7" w14:textId="77777777" w:rsidR="004F39EB" w:rsidRDefault="00307E05">
            <w:pPr>
              <w:pStyle w:val="TAL"/>
              <w:rPr>
                <w:b/>
                <w:i/>
                <w:lang w:eastAsia="sv-SE"/>
              </w:rPr>
            </w:pPr>
            <w:r>
              <w:rPr>
                <w:b/>
                <w:i/>
                <w:lang w:eastAsia="sv-SE"/>
              </w:rPr>
              <w:t>channelAccessPriority</w:t>
            </w:r>
          </w:p>
          <w:p w14:paraId="3A10014E" w14:textId="77777777" w:rsidR="004F39EB" w:rsidRDefault="00307E05">
            <w:pPr>
              <w:pStyle w:val="TAL"/>
              <w:rPr>
                <w:b/>
                <w:i/>
                <w:lang w:eastAsia="sv-SE"/>
              </w:rPr>
            </w:pPr>
            <w:r>
              <w:rPr>
                <w:lang w:eastAsia="sv-SE"/>
              </w:rPr>
              <w:t xml:space="preserve">Indicates the Channel Access Priority Class (CAPC), as specified in TS 38.300 [2], to be used on </w:t>
            </w:r>
            <w:r>
              <w:t xml:space="preserve">uplink </w:t>
            </w:r>
            <w:r>
              <w:rPr>
                <w:lang w:eastAsia="sv-SE"/>
              </w:rPr>
              <w:t xml:space="preserve">transmissions </w:t>
            </w:r>
            <w:r>
              <w:t xml:space="preserve">for operation with </w:t>
            </w:r>
            <w:r>
              <w:rPr>
                <w:lang w:eastAsia="sv-SE"/>
              </w:rPr>
              <w:t>shared spectrum</w:t>
            </w:r>
            <w:r>
              <w:t xml:space="preserve"> channel access</w:t>
            </w:r>
            <w:r>
              <w:rPr>
                <w:lang w:eastAsia="sv-SE"/>
              </w:rPr>
              <w:t>. The network configures this field only for SRB2 and DRBs.</w:t>
            </w:r>
          </w:p>
        </w:tc>
      </w:tr>
      <w:tr w:rsidR="004F39EB" w14:paraId="35E593F5" w14:textId="77777777">
        <w:tc>
          <w:tcPr>
            <w:tcW w:w="14173" w:type="dxa"/>
            <w:tcBorders>
              <w:top w:val="single" w:sz="4" w:space="0" w:color="auto"/>
              <w:left w:val="single" w:sz="4" w:space="0" w:color="auto"/>
              <w:bottom w:val="single" w:sz="4" w:space="0" w:color="auto"/>
              <w:right w:val="single" w:sz="4" w:space="0" w:color="auto"/>
            </w:tcBorders>
            <w:hideMark/>
          </w:tcPr>
          <w:p w14:paraId="3A0A4616" w14:textId="77777777" w:rsidR="004F39EB" w:rsidRDefault="00307E05">
            <w:pPr>
              <w:pStyle w:val="TAL"/>
              <w:rPr>
                <w:b/>
                <w:i/>
                <w:lang w:eastAsia="sv-SE"/>
              </w:rPr>
            </w:pPr>
            <w:r>
              <w:rPr>
                <w:b/>
                <w:i/>
                <w:lang w:eastAsia="sv-SE"/>
              </w:rPr>
              <w:t>configuredGrantType1Allowed</w:t>
            </w:r>
          </w:p>
          <w:p w14:paraId="372F8A9E" w14:textId="77777777" w:rsidR="004F39EB" w:rsidRDefault="00307E05">
            <w:pPr>
              <w:pStyle w:val="TAL"/>
              <w:rPr>
                <w:lang w:eastAsia="sv-SE"/>
              </w:rPr>
            </w:pPr>
            <w:r>
              <w:rPr>
                <w:lang w:eastAsia="sv-SE"/>
              </w:rPr>
              <w:t xml:space="preserve">If present, or if the capability </w:t>
            </w:r>
            <w:r>
              <w:rPr>
                <w:i/>
                <w:lang w:eastAsia="sv-SE"/>
              </w:rPr>
              <w:t>lcp-Restriction</w:t>
            </w:r>
            <w:r>
              <w:rPr>
                <w:lang w:eastAsia="sv-SE"/>
              </w:rPr>
              <w:t xml:space="preserve"> as specified in TS 38.306 [26] is not supported, UL MAC </w:t>
            </w:r>
            <w:r>
              <w:rPr>
                <w:rFonts w:eastAsia="Yu Mincho"/>
                <w:lang w:eastAsia="sv-SE"/>
              </w:rPr>
              <w:t>S</w:t>
            </w:r>
            <w:r>
              <w:rPr>
                <w:lang w:eastAsia="sv-SE"/>
              </w:rPr>
              <w:t xml:space="preserve">DUs from this logical channel </w:t>
            </w:r>
            <w:r>
              <w:rPr>
                <w:rFonts w:eastAsia="Yu Mincho"/>
                <w:lang w:eastAsia="sv-SE"/>
              </w:rPr>
              <w:t xml:space="preserve">can </w:t>
            </w:r>
            <w:r>
              <w:rPr>
                <w:lang w:eastAsia="sv-SE"/>
              </w:rPr>
              <w:t>be transmitted on a configured grant type 1. Otherwise, UL MAC SDUs from this logical channel cannot be transmitted on a configured grant type 1. Corresponds to 'configuredGrantType1Allowed' in TS 38.321 [3].</w:t>
            </w:r>
          </w:p>
        </w:tc>
      </w:tr>
      <w:tr w:rsidR="004F39EB" w14:paraId="007F3836" w14:textId="77777777">
        <w:tc>
          <w:tcPr>
            <w:tcW w:w="14173" w:type="dxa"/>
            <w:tcBorders>
              <w:top w:val="single" w:sz="4" w:space="0" w:color="auto"/>
              <w:left w:val="single" w:sz="4" w:space="0" w:color="auto"/>
              <w:bottom w:val="single" w:sz="4" w:space="0" w:color="auto"/>
              <w:right w:val="single" w:sz="4" w:space="0" w:color="auto"/>
            </w:tcBorders>
            <w:hideMark/>
          </w:tcPr>
          <w:p w14:paraId="4369FF90" w14:textId="77777777" w:rsidR="004F39EB" w:rsidRDefault="00307E05">
            <w:pPr>
              <w:pStyle w:val="TAL"/>
              <w:rPr>
                <w:b/>
                <w:i/>
                <w:lang w:eastAsia="sv-SE"/>
              </w:rPr>
            </w:pPr>
            <w:r>
              <w:rPr>
                <w:b/>
                <w:i/>
                <w:lang w:eastAsia="sv-SE"/>
              </w:rPr>
              <w:t>logicalChannelGroup, logicalChannelGroupIAB-Ext</w:t>
            </w:r>
          </w:p>
          <w:p w14:paraId="547DFDD2" w14:textId="77777777" w:rsidR="004F39EB" w:rsidRDefault="00307E05">
            <w:pPr>
              <w:pStyle w:val="TAL"/>
              <w:rPr>
                <w:b/>
                <w:i/>
                <w:lang w:eastAsia="sv-SE"/>
              </w:rPr>
            </w:pPr>
            <w:r>
              <w:rPr>
                <w:iCs/>
                <w:lang w:eastAsia="en-GB"/>
              </w:rPr>
              <w:t xml:space="preserve">ID of the logical channel group, as specified in TS 38.321 [3], which the logical channel belongs to. The </w:t>
            </w:r>
            <w:r>
              <w:rPr>
                <w:bCs/>
                <w:i/>
                <w:lang w:eastAsia="sv-SE"/>
              </w:rPr>
              <w:t>logicalChannelGroupIAB-Ext</w:t>
            </w:r>
            <w:r>
              <w:rPr>
                <w:bCs/>
                <w:iCs/>
                <w:lang w:eastAsia="sv-SE"/>
              </w:rPr>
              <w:t xml:space="preserve"> is only applicable to the IAB-MT. When </w:t>
            </w:r>
            <w:r>
              <w:rPr>
                <w:bCs/>
                <w:i/>
                <w:lang w:eastAsia="sv-SE"/>
              </w:rPr>
              <w:t xml:space="preserve">logicalChannelGroupIAB-Ext </w:t>
            </w:r>
            <w:r>
              <w:rPr>
                <w:bCs/>
                <w:iCs/>
                <w:lang w:eastAsia="sv-SE"/>
              </w:rPr>
              <w:t xml:space="preserve">is configured, </w:t>
            </w:r>
            <w:r>
              <w:rPr>
                <w:bCs/>
                <w:i/>
                <w:lang w:eastAsia="sv-SE"/>
              </w:rPr>
              <w:t>logicalChannelGroup</w:t>
            </w:r>
            <w:r>
              <w:rPr>
                <w:bCs/>
                <w:iCs/>
                <w:lang w:eastAsia="sv-SE"/>
              </w:rPr>
              <w:t xml:space="preserve"> shall be ignored.</w:t>
            </w:r>
          </w:p>
        </w:tc>
      </w:tr>
      <w:tr w:rsidR="004F39EB" w14:paraId="066DFED8" w14:textId="77777777">
        <w:tc>
          <w:tcPr>
            <w:tcW w:w="14173" w:type="dxa"/>
            <w:tcBorders>
              <w:top w:val="single" w:sz="4" w:space="0" w:color="auto"/>
              <w:left w:val="single" w:sz="4" w:space="0" w:color="auto"/>
              <w:bottom w:val="single" w:sz="4" w:space="0" w:color="auto"/>
              <w:right w:val="single" w:sz="4" w:space="0" w:color="auto"/>
            </w:tcBorders>
            <w:hideMark/>
          </w:tcPr>
          <w:p w14:paraId="2B9C17B5" w14:textId="77777777" w:rsidR="004F39EB" w:rsidRDefault="00307E05">
            <w:pPr>
              <w:pStyle w:val="TAL"/>
              <w:rPr>
                <w:b/>
                <w:i/>
                <w:lang w:eastAsia="sv-SE"/>
              </w:rPr>
            </w:pPr>
            <w:r>
              <w:rPr>
                <w:b/>
                <w:i/>
                <w:lang w:eastAsia="sv-SE"/>
              </w:rPr>
              <w:lastRenderedPageBreak/>
              <w:t>logicalChannelSR-Mask</w:t>
            </w:r>
          </w:p>
          <w:p w14:paraId="1E46350D" w14:textId="77777777" w:rsidR="004F39EB" w:rsidRDefault="00307E05">
            <w:pPr>
              <w:pStyle w:val="TAL"/>
              <w:rPr>
                <w:b/>
                <w:i/>
                <w:lang w:eastAsia="sv-SE"/>
              </w:rPr>
            </w:pPr>
            <w:r>
              <w:rPr>
                <w:iCs/>
                <w:lang w:eastAsia="en-GB"/>
              </w:rPr>
              <w:t xml:space="preserve">Controls SR triggering when a configured uplink grant of </w:t>
            </w:r>
            <w:r>
              <w:rPr>
                <w:i/>
                <w:lang w:eastAsia="sv-SE"/>
              </w:rPr>
              <w:t>type1</w:t>
            </w:r>
            <w:r>
              <w:rPr>
                <w:iCs/>
                <w:lang w:eastAsia="en-GB"/>
              </w:rPr>
              <w:t xml:space="preserve"> or </w:t>
            </w:r>
            <w:r>
              <w:rPr>
                <w:i/>
                <w:lang w:eastAsia="sv-SE"/>
              </w:rPr>
              <w:t>type2</w:t>
            </w:r>
            <w:r>
              <w:rPr>
                <w:iCs/>
                <w:lang w:eastAsia="en-GB"/>
              </w:rPr>
              <w:t xml:space="preserve"> is configured. </w:t>
            </w:r>
            <w:r>
              <w:rPr>
                <w:i/>
                <w:iCs/>
                <w:lang w:eastAsia="en-GB"/>
              </w:rPr>
              <w:t>true</w:t>
            </w:r>
            <w:r>
              <w:rPr>
                <w:iCs/>
                <w:lang w:eastAsia="en-GB"/>
              </w:rPr>
              <w:t xml:space="preserve"> indicates that SR masking is configured for this logical channel</w:t>
            </w:r>
            <w:r>
              <w:rPr>
                <w:lang w:eastAsia="sv-SE"/>
              </w:rPr>
              <w:t xml:space="preserve"> </w:t>
            </w:r>
            <w:r>
              <w:rPr>
                <w:iCs/>
                <w:lang w:eastAsia="en-GB"/>
              </w:rPr>
              <w:t>as specified in TS 38.321 [3].</w:t>
            </w:r>
          </w:p>
        </w:tc>
      </w:tr>
      <w:tr w:rsidR="004F39EB" w14:paraId="16886F9C" w14:textId="77777777">
        <w:tc>
          <w:tcPr>
            <w:tcW w:w="14173" w:type="dxa"/>
            <w:tcBorders>
              <w:top w:val="single" w:sz="4" w:space="0" w:color="auto"/>
              <w:left w:val="single" w:sz="4" w:space="0" w:color="auto"/>
              <w:bottom w:val="single" w:sz="4" w:space="0" w:color="auto"/>
              <w:right w:val="single" w:sz="4" w:space="0" w:color="auto"/>
            </w:tcBorders>
            <w:hideMark/>
          </w:tcPr>
          <w:p w14:paraId="44D64866" w14:textId="77777777" w:rsidR="004F39EB" w:rsidRDefault="00307E05">
            <w:pPr>
              <w:pStyle w:val="TAL"/>
              <w:rPr>
                <w:b/>
                <w:i/>
                <w:lang w:eastAsia="en-GB"/>
              </w:rPr>
            </w:pPr>
            <w:r>
              <w:rPr>
                <w:b/>
                <w:i/>
                <w:lang w:eastAsia="en-GB"/>
              </w:rPr>
              <w:t>logicalChannelSR-DelayTimerApplied</w:t>
            </w:r>
          </w:p>
          <w:p w14:paraId="6BA43B6B" w14:textId="77777777" w:rsidR="004F39EB" w:rsidRDefault="00307E05">
            <w:pPr>
              <w:pStyle w:val="TAL"/>
              <w:rPr>
                <w:b/>
                <w:i/>
                <w:lang w:eastAsia="sv-SE"/>
              </w:rPr>
            </w:pPr>
            <w:r>
              <w:rPr>
                <w:iCs/>
                <w:lang w:eastAsia="en-GB"/>
              </w:rPr>
              <w:t xml:space="preserve">Indicates whether to apply the delay timer for SR transmission for this logical channel. Set to </w:t>
            </w:r>
            <w:r>
              <w:rPr>
                <w:i/>
                <w:iCs/>
                <w:lang w:eastAsia="en-GB"/>
              </w:rPr>
              <w:t>false</w:t>
            </w:r>
            <w:r>
              <w:rPr>
                <w:iCs/>
                <w:lang w:eastAsia="en-GB"/>
              </w:rPr>
              <w:t xml:space="preserve"> if </w:t>
            </w:r>
            <w:r>
              <w:rPr>
                <w:i/>
                <w:iCs/>
                <w:lang w:eastAsia="en-GB"/>
              </w:rPr>
              <w:t>logicalChannelSR-DelayTimer</w:t>
            </w:r>
            <w:r>
              <w:rPr>
                <w:iCs/>
                <w:lang w:eastAsia="en-GB"/>
              </w:rPr>
              <w:t xml:space="preserve"> is not included in </w:t>
            </w:r>
            <w:r>
              <w:rPr>
                <w:i/>
                <w:iCs/>
                <w:lang w:eastAsia="en-GB"/>
              </w:rPr>
              <w:t>BSR-Config</w:t>
            </w:r>
            <w:r>
              <w:rPr>
                <w:iCs/>
                <w:lang w:eastAsia="en-GB"/>
              </w:rPr>
              <w:t>.</w:t>
            </w:r>
          </w:p>
        </w:tc>
      </w:tr>
      <w:tr w:rsidR="004F39EB" w14:paraId="282CD8D7" w14:textId="77777777">
        <w:tc>
          <w:tcPr>
            <w:tcW w:w="14173" w:type="dxa"/>
            <w:tcBorders>
              <w:top w:val="single" w:sz="4" w:space="0" w:color="auto"/>
              <w:left w:val="single" w:sz="4" w:space="0" w:color="auto"/>
              <w:bottom w:val="single" w:sz="4" w:space="0" w:color="auto"/>
              <w:right w:val="single" w:sz="4" w:space="0" w:color="auto"/>
            </w:tcBorders>
            <w:hideMark/>
          </w:tcPr>
          <w:p w14:paraId="0B2E7157" w14:textId="77777777" w:rsidR="004F39EB" w:rsidRDefault="00307E05">
            <w:pPr>
              <w:pStyle w:val="TAL"/>
              <w:rPr>
                <w:b/>
                <w:i/>
                <w:lang w:eastAsia="sv-SE"/>
              </w:rPr>
            </w:pPr>
            <w:r>
              <w:rPr>
                <w:b/>
                <w:i/>
                <w:lang w:eastAsia="sv-SE"/>
              </w:rPr>
              <w:t>maxPUSCH-Duration</w:t>
            </w:r>
          </w:p>
          <w:p w14:paraId="0FBEDCE4" w14:textId="77777777" w:rsidR="004F39EB" w:rsidRDefault="00307E05">
            <w:pPr>
              <w:pStyle w:val="TAL"/>
              <w:rPr>
                <w:lang w:eastAsia="sv-SE"/>
              </w:rPr>
            </w:pPr>
            <w:r>
              <w:rPr>
                <w:iCs/>
                <w:lang w:eastAsia="en-GB"/>
              </w:rPr>
              <w:t xml:space="preserve">If present, </w:t>
            </w:r>
            <w:r>
              <w:rPr>
                <w:lang w:eastAsia="en-GB"/>
              </w:rPr>
              <w:t xml:space="preserve">UL MAC </w:t>
            </w:r>
            <w:r>
              <w:rPr>
                <w:rFonts w:eastAsia="Yu Mincho"/>
                <w:lang w:eastAsia="sv-SE"/>
              </w:rPr>
              <w:t>S</w:t>
            </w:r>
            <w:r>
              <w:rPr>
                <w:lang w:eastAsia="en-GB"/>
              </w:rPr>
              <w:t xml:space="preserve">DUs from this logical channel can only be transmitted using uplink grants that result in a PUSCH duration shorter than or equal to the duration indicated by this field. Otherwise, UL MAC </w:t>
            </w:r>
            <w:r>
              <w:rPr>
                <w:rFonts w:eastAsia="Yu Mincho"/>
                <w:lang w:eastAsia="sv-SE"/>
              </w:rPr>
              <w:t>S</w:t>
            </w:r>
            <w:r>
              <w:rPr>
                <w:lang w:eastAsia="en-GB"/>
              </w:rPr>
              <w:t xml:space="preserve">DUs from this logical channel </w:t>
            </w:r>
            <w:r>
              <w:rPr>
                <w:rFonts w:eastAsia="Yu Mincho"/>
                <w:lang w:eastAsia="sv-SE"/>
              </w:rPr>
              <w:t>can</w:t>
            </w:r>
            <w:r>
              <w:rPr>
                <w:lang w:eastAsia="en-GB"/>
              </w:rPr>
              <w:t xml:space="preserve"> be transmitted using an uplink grant resulting in any PUSCH duration. Corresponds to "maxPUSCH-Duration" in TS 38.321 [3]. The PUSCH duration is calculated based on the same length of all symbols, and the shortest length applies if the symbol lengths are different.</w:t>
            </w:r>
          </w:p>
        </w:tc>
      </w:tr>
      <w:tr w:rsidR="004F39EB" w14:paraId="0338E677" w14:textId="77777777">
        <w:tc>
          <w:tcPr>
            <w:tcW w:w="14173" w:type="dxa"/>
            <w:tcBorders>
              <w:top w:val="single" w:sz="4" w:space="0" w:color="auto"/>
              <w:left w:val="single" w:sz="4" w:space="0" w:color="auto"/>
              <w:bottom w:val="single" w:sz="4" w:space="0" w:color="auto"/>
              <w:right w:val="single" w:sz="4" w:space="0" w:color="auto"/>
            </w:tcBorders>
            <w:hideMark/>
          </w:tcPr>
          <w:p w14:paraId="5B878AEB" w14:textId="77777777" w:rsidR="004F39EB" w:rsidRDefault="00307E05">
            <w:pPr>
              <w:pStyle w:val="TAL"/>
              <w:rPr>
                <w:b/>
                <w:i/>
                <w:lang w:eastAsia="en-GB"/>
              </w:rPr>
            </w:pPr>
            <w:r>
              <w:rPr>
                <w:b/>
                <w:i/>
                <w:lang w:eastAsia="en-GB"/>
              </w:rPr>
              <w:t>priority</w:t>
            </w:r>
          </w:p>
          <w:p w14:paraId="79E938E7" w14:textId="77777777" w:rsidR="004F39EB" w:rsidRDefault="00307E05">
            <w:pPr>
              <w:pStyle w:val="TAL"/>
              <w:rPr>
                <w:b/>
                <w:i/>
                <w:lang w:eastAsia="en-GB"/>
              </w:rPr>
            </w:pPr>
            <w:r>
              <w:rPr>
                <w:iCs/>
                <w:lang w:eastAsia="en-GB"/>
              </w:rPr>
              <w:t>Logical channel priority, as specified in TS 38.321 [3].</w:t>
            </w:r>
          </w:p>
        </w:tc>
      </w:tr>
      <w:tr w:rsidR="004F39EB" w14:paraId="615EB29C" w14:textId="77777777">
        <w:tc>
          <w:tcPr>
            <w:tcW w:w="14173" w:type="dxa"/>
            <w:tcBorders>
              <w:top w:val="single" w:sz="4" w:space="0" w:color="auto"/>
              <w:left w:val="single" w:sz="4" w:space="0" w:color="auto"/>
              <w:bottom w:val="single" w:sz="4" w:space="0" w:color="auto"/>
              <w:right w:val="single" w:sz="4" w:space="0" w:color="auto"/>
            </w:tcBorders>
            <w:hideMark/>
          </w:tcPr>
          <w:p w14:paraId="38EE101D" w14:textId="77777777" w:rsidR="004F39EB" w:rsidRDefault="00307E05">
            <w:pPr>
              <w:pStyle w:val="TAL"/>
              <w:rPr>
                <w:b/>
                <w:i/>
                <w:lang w:eastAsia="en-GB"/>
              </w:rPr>
            </w:pPr>
            <w:r>
              <w:rPr>
                <w:b/>
                <w:i/>
                <w:lang w:eastAsia="en-GB"/>
              </w:rPr>
              <w:t>prioritisedBitRate</w:t>
            </w:r>
          </w:p>
          <w:p w14:paraId="1FECFAD0" w14:textId="77777777" w:rsidR="004F39EB" w:rsidRDefault="00307E05">
            <w:pPr>
              <w:pStyle w:val="TAL"/>
              <w:rPr>
                <w:b/>
                <w:i/>
                <w:lang w:eastAsia="en-GB"/>
              </w:rPr>
            </w:pPr>
            <w:r>
              <w:rPr>
                <w:iCs/>
                <w:lang w:eastAsia="en-GB"/>
              </w:rPr>
              <w:t xml:space="preserve">Value in kiloBytes/s. Value </w:t>
            </w:r>
            <w:r>
              <w:rPr>
                <w:i/>
                <w:lang w:eastAsia="sv-SE"/>
              </w:rPr>
              <w:t>kBps</w:t>
            </w:r>
            <w:r>
              <w:rPr>
                <w:i/>
                <w:iCs/>
                <w:lang w:eastAsia="en-GB"/>
              </w:rPr>
              <w:t>0</w:t>
            </w:r>
            <w:r>
              <w:rPr>
                <w:iCs/>
                <w:lang w:eastAsia="en-GB"/>
              </w:rPr>
              <w:t xml:space="preserve"> corresponds to 0 kiloBytes/s, value </w:t>
            </w:r>
            <w:r>
              <w:rPr>
                <w:i/>
                <w:lang w:eastAsia="sv-SE"/>
              </w:rPr>
              <w:t>kBps</w:t>
            </w:r>
            <w:r>
              <w:rPr>
                <w:i/>
                <w:iCs/>
                <w:lang w:eastAsia="en-GB"/>
              </w:rPr>
              <w:t>8</w:t>
            </w:r>
            <w:r>
              <w:rPr>
                <w:iCs/>
                <w:lang w:eastAsia="en-GB"/>
              </w:rPr>
              <w:t xml:space="preserve"> corresponds to 8 kiloBytes/s, value </w:t>
            </w:r>
            <w:r>
              <w:rPr>
                <w:i/>
                <w:iCs/>
                <w:lang w:eastAsia="en-GB"/>
              </w:rPr>
              <w:t>kBps16</w:t>
            </w:r>
            <w:r>
              <w:rPr>
                <w:iCs/>
                <w:lang w:eastAsia="en-GB"/>
              </w:rPr>
              <w:t xml:space="preserve"> corresponds to 16 kiloBytes/s, and so on. </w:t>
            </w:r>
            <w:r>
              <w:rPr>
                <w:lang w:eastAsia="en-GB"/>
              </w:rPr>
              <w:t xml:space="preserve">For SRBs, the value can only be set to </w:t>
            </w:r>
            <w:r>
              <w:rPr>
                <w:i/>
                <w:lang w:eastAsia="sv-SE"/>
              </w:rPr>
              <w:t>infinity</w:t>
            </w:r>
            <w:r>
              <w:rPr>
                <w:lang w:eastAsia="en-GB"/>
              </w:rPr>
              <w:t>.</w:t>
            </w:r>
          </w:p>
        </w:tc>
      </w:tr>
      <w:tr w:rsidR="004F39EB" w14:paraId="5FD7150D" w14:textId="77777777">
        <w:tc>
          <w:tcPr>
            <w:tcW w:w="14173" w:type="dxa"/>
            <w:tcBorders>
              <w:top w:val="single" w:sz="4" w:space="0" w:color="auto"/>
              <w:left w:val="single" w:sz="4" w:space="0" w:color="auto"/>
              <w:bottom w:val="single" w:sz="4" w:space="0" w:color="auto"/>
              <w:right w:val="single" w:sz="4" w:space="0" w:color="auto"/>
            </w:tcBorders>
            <w:hideMark/>
          </w:tcPr>
          <w:p w14:paraId="08F6FB98" w14:textId="77777777" w:rsidR="004F39EB" w:rsidRDefault="00307E05">
            <w:pPr>
              <w:pStyle w:val="TAL"/>
              <w:rPr>
                <w:b/>
                <w:i/>
                <w:lang w:eastAsia="en-GB"/>
              </w:rPr>
            </w:pPr>
            <w:r>
              <w:rPr>
                <w:b/>
                <w:i/>
                <w:lang w:eastAsia="en-GB"/>
              </w:rPr>
              <w:t>schedulingRequestId</w:t>
            </w:r>
          </w:p>
          <w:p w14:paraId="061E9F6F" w14:textId="77777777" w:rsidR="004F39EB" w:rsidRDefault="00307E05">
            <w:pPr>
              <w:pStyle w:val="TAL"/>
              <w:rPr>
                <w:b/>
                <w:lang w:eastAsia="en-GB"/>
              </w:rPr>
            </w:pPr>
            <w:r>
              <w:rPr>
                <w:lang w:eastAsia="en-GB"/>
              </w:rPr>
              <w:t>If present, it indicates the scheduling request configuration applicable for this logical channel, as specified in TS 38.321 [3].</w:t>
            </w:r>
          </w:p>
        </w:tc>
      </w:tr>
    </w:tbl>
    <w:p w14:paraId="594F889C" w14:textId="77777777" w:rsidR="004F39EB" w:rsidRDefault="004F39E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569FF89C" w14:textId="77777777">
        <w:tc>
          <w:tcPr>
            <w:tcW w:w="4027" w:type="dxa"/>
            <w:tcBorders>
              <w:top w:val="single" w:sz="4" w:space="0" w:color="auto"/>
              <w:left w:val="single" w:sz="4" w:space="0" w:color="auto"/>
              <w:bottom w:val="single" w:sz="4" w:space="0" w:color="auto"/>
              <w:right w:val="single" w:sz="4" w:space="0" w:color="auto"/>
            </w:tcBorders>
            <w:hideMark/>
          </w:tcPr>
          <w:p w14:paraId="5B38B04C"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D03578" w14:textId="77777777" w:rsidR="004F39EB" w:rsidRDefault="00307E05">
            <w:pPr>
              <w:pStyle w:val="TAH"/>
              <w:rPr>
                <w:lang w:eastAsia="sv-SE"/>
              </w:rPr>
            </w:pPr>
            <w:r>
              <w:rPr>
                <w:lang w:eastAsia="sv-SE"/>
              </w:rPr>
              <w:t>Explanation</w:t>
            </w:r>
          </w:p>
        </w:tc>
      </w:tr>
      <w:tr w:rsidR="004F39EB" w14:paraId="29ACB312" w14:textId="77777777">
        <w:tc>
          <w:tcPr>
            <w:tcW w:w="4027" w:type="dxa"/>
            <w:tcBorders>
              <w:top w:val="single" w:sz="4" w:space="0" w:color="auto"/>
              <w:left w:val="single" w:sz="4" w:space="0" w:color="auto"/>
              <w:bottom w:val="single" w:sz="4" w:space="0" w:color="auto"/>
              <w:right w:val="single" w:sz="4" w:space="0" w:color="auto"/>
            </w:tcBorders>
            <w:hideMark/>
          </w:tcPr>
          <w:p w14:paraId="52116578" w14:textId="77777777" w:rsidR="004F39EB" w:rsidRDefault="00307E05">
            <w:pPr>
              <w:pStyle w:val="TAL"/>
              <w:rPr>
                <w:i/>
                <w:lang w:eastAsia="sv-SE"/>
              </w:rPr>
            </w:pPr>
            <w:r>
              <w:rPr>
                <w:i/>
                <w:lang w:eastAsia="sv-SE"/>
              </w:rPr>
              <w:t>PDCP-CADuplication</w:t>
            </w:r>
          </w:p>
        </w:tc>
        <w:tc>
          <w:tcPr>
            <w:tcW w:w="10146" w:type="dxa"/>
            <w:tcBorders>
              <w:top w:val="single" w:sz="4" w:space="0" w:color="auto"/>
              <w:left w:val="single" w:sz="4" w:space="0" w:color="auto"/>
              <w:bottom w:val="single" w:sz="4" w:space="0" w:color="auto"/>
              <w:right w:val="single" w:sz="4" w:space="0" w:color="auto"/>
            </w:tcBorders>
            <w:hideMark/>
          </w:tcPr>
          <w:p w14:paraId="006E7C8C" w14:textId="77777777" w:rsidR="004F39EB" w:rsidRDefault="00307E05">
            <w:pPr>
              <w:pStyle w:val="TAL"/>
              <w:rPr>
                <w:lang w:eastAsia="sv-SE"/>
              </w:rPr>
            </w:pPr>
            <w:r>
              <w:rPr>
                <w:lang w:eastAsia="sv-SE"/>
              </w:rPr>
              <w:t xml:space="preserve">The field is mandatory present if the DRB/SRB associated with this </w:t>
            </w:r>
            <w:r>
              <w:rPr>
                <w:lang w:eastAsia="zh-CN"/>
              </w:rPr>
              <w:t>logical channel</w:t>
            </w:r>
            <w:r>
              <w:rPr>
                <w:lang w:eastAsia="sv-SE"/>
              </w:rPr>
              <w:t xml:space="preserve"> is configured with PDCP CA duplication in UL in the cell group in which this IE is included (i.e. the PDCP entity is associated with multiple RLC entities belonging to this cell group). Otherwise the field is optionally present, need R.</w:t>
            </w:r>
          </w:p>
        </w:tc>
      </w:tr>
      <w:tr w:rsidR="004F39EB" w14:paraId="76D0E7B8" w14:textId="77777777">
        <w:tc>
          <w:tcPr>
            <w:tcW w:w="4027" w:type="dxa"/>
            <w:tcBorders>
              <w:top w:val="single" w:sz="4" w:space="0" w:color="auto"/>
              <w:left w:val="single" w:sz="4" w:space="0" w:color="auto"/>
              <w:bottom w:val="single" w:sz="4" w:space="0" w:color="auto"/>
              <w:right w:val="single" w:sz="4" w:space="0" w:color="auto"/>
            </w:tcBorders>
            <w:hideMark/>
          </w:tcPr>
          <w:p w14:paraId="615E7375" w14:textId="77777777" w:rsidR="004F39EB" w:rsidRDefault="00307E05">
            <w:pPr>
              <w:pStyle w:val="TAL"/>
              <w:rPr>
                <w:i/>
                <w:lang w:eastAsia="sv-SE"/>
              </w:rPr>
            </w:pPr>
            <w:r>
              <w:rPr>
                <w:i/>
                <w:lang w:eastAsia="sv-SE"/>
              </w:rPr>
              <w:t>UL</w:t>
            </w:r>
          </w:p>
        </w:tc>
        <w:tc>
          <w:tcPr>
            <w:tcW w:w="10146" w:type="dxa"/>
            <w:tcBorders>
              <w:top w:val="single" w:sz="4" w:space="0" w:color="auto"/>
              <w:left w:val="single" w:sz="4" w:space="0" w:color="auto"/>
              <w:bottom w:val="single" w:sz="4" w:space="0" w:color="auto"/>
              <w:right w:val="single" w:sz="4" w:space="0" w:color="auto"/>
            </w:tcBorders>
            <w:hideMark/>
          </w:tcPr>
          <w:p w14:paraId="7F804480" w14:textId="77777777" w:rsidR="004F39EB" w:rsidRDefault="00307E05">
            <w:pPr>
              <w:pStyle w:val="TAL"/>
              <w:rPr>
                <w:lang w:eastAsia="sv-SE"/>
              </w:rPr>
            </w:pPr>
            <w:r>
              <w:rPr>
                <w:lang w:eastAsia="sv-SE"/>
              </w:rPr>
              <w:t>The field is mandatory present for a logical channel with uplink if it serves DRB. It is optionally present, Need R, for a logical channel with uplink if it serves an SRB. Otherwise it is absent.</w:t>
            </w:r>
          </w:p>
        </w:tc>
      </w:tr>
    </w:tbl>
    <w:p w14:paraId="47567C8C" w14:textId="77777777" w:rsidR="004F39EB" w:rsidRDefault="004F39EB"/>
    <w:p w14:paraId="5BF4E6B1" w14:textId="77777777" w:rsidR="004F39EB" w:rsidRDefault="00307E05">
      <w:pPr>
        <w:pStyle w:val="Heading4"/>
        <w:rPr>
          <w:rFonts w:eastAsia="SimSun"/>
        </w:rPr>
      </w:pPr>
      <w:bookmarkStart w:id="752" w:name="_Toc60777250"/>
      <w:bookmarkStart w:id="753" w:name="_Toc100930147"/>
      <w:r>
        <w:rPr>
          <w:rFonts w:eastAsia="SimSun"/>
        </w:rPr>
        <w:t>–</w:t>
      </w:r>
      <w:r>
        <w:rPr>
          <w:rFonts w:eastAsia="SimSun"/>
        </w:rPr>
        <w:tab/>
      </w:r>
      <w:r>
        <w:rPr>
          <w:rFonts w:eastAsia="SimSun"/>
          <w:i/>
        </w:rPr>
        <w:t>LogicalChannelIdentity</w:t>
      </w:r>
      <w:bookmarkEnd w:id="752"/>
      <w:bookmarkEnd w:id="753"/>
    </w:p>
    <w:p w14:paraId="5D42FA5A" w14:textId="77777777" w:rsidR="004F39EB" w:rsidRDefault="00307E05">
      <w:pPr>
        <w:rPr>
          <w:rFonts w:eastAsia="SimSun"/>
        </w:rPr>
      </w:pPr>
      <w:r>
        <w:rPr>
          <w:rFonts w:eastAsia="SimSun"/>
        </w:rPr>
        <w:t xml:space="preserve">The IE </w:t>
      </w:r>
      <w:r>
        <w:rPr>
          <w:rFonts w:eastAsia="SimSun"/>
          <w:i/>
        </w:rPr>
        <w:t>LogicalChannelIdentity</w:t>
      </w:r>
      <w:r>
        <w:rPr>
          <w:rFonts w:eastAsia="SimSun"/>
        </w:rPr>
        <w:t xml:space="preserve"> is used to identify one logical channel (</w:t>
      </w:r>
      <w:r>
        <w:rPr>
          <w:rFonts w:eastAsia="SimSun"/>
          <w:i/>
        </w:rPr>
        <w:t>LogicalChannelConfig</w:t>
      </w:r>
      <w:r>
        <w:rPr>
          <w:rFonts w:eastAsia="SimSun"/>
        </w:rPr>
        <w:t>) and the corresponding RLC bearer (</w:t>
      </w:r>
      <w:r>
        <w:rPr>
          <w:rFonts w:eastAsia="SimSun"/>
          <w:i/>
        </w:rPr>
        <w:t>RLC-BearerConfig</w:t>
      </w:r>
      <w:r>
        <w:rPr>
          <w:rFonts w:eastAsia="SimSun"/>
        </w:rPr>
        <w:t>)</w:t>
      </w:r>
      <w:r>
        <w:t xml:space="preserve"> or BH RLC channel (</w:t>
      </w:r>
      <w:r>
        <w:rPr>
          <w:i/>
        </w:rPr>
        <w:t>BH-RLC-ChannelConfig</w:t>
      </w:r>
      <w:r>
        <w:t>) or Uu Relay RLC channel (</w:t>
      </w:r>
      <w:r>
        <w:rPr>
          <w:i/>
        </w:rPr>
        <w:t>Uu-RelayRLC-ChannelConfig</w:t>
      </w:r>
      <w:r>
        <w:t>) or PC5 Relay RLC channel (</w:t>
      </w:r>
      <w:r>
        <w:rPr>
          <w:i/>
        </w:rPr>
        <w:t>SL-RLC-ChannelConfig</w:t>
      </w:r>
      <w:r>
        <w:t>)</w:t>
      </w:r>
      <w:r>
        <w:rPr>
          <w:rFonts w:eastAsia="SimSun"/>
        </w:rPr>
        <w:t>.</w:t>
      </w:r>
    </w:p>
    <w:p w14:paraId="6D8B37AB" w14:textId="77777777" w:rsidR="004F39EB" w:rsidRDefault="00307E05">
      <w:pPr>
        <w:pStyle w:val="TH"/>
        <w:rPr>
          <w:rFonts w:eastAsia="SimSun"/>
        </w:rPr>
      </w:pPr>
      <w:r>
        <w:rPr>
          <w:rFonts w:eastAsia="SimSun"/>
          <w:i/>
        </w:rPr>
        <w:t>LogicalChannelIdentity</w:t>
      </w:r>
      <w:r>
        <w:rPr>
          <w:rFonts w:eastAsia="SimSun"/>
        </w:rPr>
        <w:t xml:space="preserve"> information element</w:t>
      </w:r>
    </w:p>
    <w:p w14:paraId="10E38752" w14:textId="77777777" w:rsidR="004F39EB" w:rsidRDefault="00307E05">
      <w:pPr>
        <w:pStyle w:val="PL"/>
        <w:rPr>
          <w:color w:val="808080"/>
        </w:rPr>
      </w:pPr>
      <w:r>
        <w:rPr>
          <w:color w:val="808080"/>
        </w:rPr>
        <w:t>-- ASN1START</w:t>
      </w:r>
    </w:p>
    <w:p w14:paraId="03CB135C" w14:textId="77777777" w:rsidR="004F39EB" w:rsidRDefault="00307E05">
      <w:pPr>
        <w:pStyle w:val="PL"/>
        <w:rPr>
          <w:color w:val="808080"/>
        </w:rPr>
      </w:pPr>
      <w:r>
        <w:rPr>
          <w:color w:val="808080"/>
        </w:rPr>
        <w:t>-- TAG-LOGICALCHANNELIDENTITY-START</w:t>
      </w:r>
    </w:p>
    <w:p w14:paraId="20B2573D" w14:textId="77777777" w:rsidR="004F39EB" w:rsidRDefault="004F39EB">
      <w:pPr>
        <w:pStyle w:val="PL"/>
      </w:pPr>
    </w:p>
    <w:p w14:paraId="74C97614" w14:textId="77777777" w:rsidR="004F39EB" w:rsidRDefault="00307E05">
      <w:pPr>
        <w:pStyle w:val="PL"/>
      </w:pPr>
      <w:r>
        <w:t xml:space="preserve">LogicalChannelIdentity ::=          </w:t>
      </w:r>
      <w:r>
        <w:rPr>
          <w:color w:val="993366"/>
        </w:rPr>
        <w:t>INTEGER</w:t>
      </w:r>
      <w:r>
        <w:t xml:space="preserve"> (1..maxLC-ID)</w:t>
      </w:r>
    </w:p>
    <w:p w14:paraId="6FC3E2EF" w14:textId="77777777" w:rsidR="004F39EB" w:rsidRDefault="004F39EB">
      <w:pPr>
        <w:pStyle w:val="PL"/>
      </w:pPr>
    </w:p>
    <w:p w14:paraId="48E5ECD3" w14:textId="77777777" w:rsidR="004F39EB" w:rsidRDefault="00307E05">
      <w:pPr>
        <w:pStyle w:val="PL"/>
        <w:rPr>
          <w:color w:val="808080"/>
        </w:rPr>
      </w:pPr>
      <w:r>
        <w:rPr>
          <w:color w:val="808080"/>
        </w:rPr>
        <w:t>-- TAG-LOGICALCHANNELIDENTITY-STOP</w:t>
      </w:r>
    </w:p>
    <w:p w14:paraId="37BB3A30" w14:textId="77777777" w:rsidR="004F39EB" w:rsidRDefault="00307E05">
      <w:pPr>
        <w:pStyle w:val="PL"/>
        <w:rPr>
          <w:color w:val="808080"/>
        </w:rPr>
      </w:pPr>
      <w:r>
        <w:rPr>
          <w:color w:val="808080"/>
        </w:rPr>
        <w:t>-- ASN1STOP</w:t>
      </w:r>
    </w:p>
    <w:p w14:paraId="24B40D9E" w14:textId="77777777" w:rsidR="004F39EB" w:rsidRDefault="004F39EB"/>
    <w:p w14:paraId="2A7B397F" w14:textId="77777777" w:rsidR="004F39EB" w:rsidRDefault="00307E05">
      <w:pPr>
        <w:pStyle w:val="Heading4"/>
      </w:pPr>
      <w:r>
        <w:lastRenderedPageBreak/>
        <w:t>–</w:t>
      </w:r>
      <w:r>
        <w:tab/>
        <w:t>LTE-NeighCellsCRS-AssistInfoList</w:t>
      </w:r>
    </w:p>
    <w:p w14:paraId="54598178" w14:textId="77777777" w:rsidR="004F39EB" w:rsidRDefault="00307E05">
      <w:r>
        <w:t xml:space="preserve">The IE </w:t>
      </w:r>
      <w:r>
        <w:rPr>
          <w:i/>
        </w:rPr>
        <w:t>LTE-NeighCellsCRS-AssistInfoList-r17</w:t>
      </w:r>
      <w:r>
        <w:t xml:space="preserve"> is used to provide configuration information of neighbour LTE cells to assist the UE to perform CRS interference mitigation (CRS-IM) in scenarios with overlapping spectrum for LTE and NR.</w:t>
      </w:r>
    </w:p>
    <w:p w14:paraId="08C8CB9D" w14:textId="77777777" w:rsidR="004F39EB" w:rsidRDefault="00307E05">
      <w:pPr>
        <w:pStyle w:val="TH"/>
      </w:pPr>
      <w:r>
        <w:rPr>
          <w:i/>
          <w:iCs/>
        </w:rPr>
        <w:t>LTE-NeighCellsCRS-AssistInfoList</w:t>
      </w:r>
      <w:r>
        <w:t xml:space="preserve"> information element</w:t>
      </w:r>
    </w:p>
    <w:p w14:paraId="1A37F28C" w14:textId="77777777" w:rsidR="004F39EB" w:rsidRDefault="00307E05">
      <w:pPr>
        <w:pStyle w:val="PL"/>
        <w:rPr>
          <w:color w:val="808080"/>
        </w:rPr>
      </w:pPr>
      <w:r>
        <w:rPr>
          <w:color w:val="808080"/>
        </w:rPr>
        <w:t>-- ASN1START</w:t>
      </w:r>
    </w:p>
    <w:p w14:paraId="6F609449" w14:textId="77777777" w:rsidR="004F39EB" w:rsidRDefault="00307E05">
      <w:pPr>
        <w:pStyle w:val="PL"/>
        <w:rPr>
          <w:color w:val="808080"/>
        </w:rPr>
      </w:pPr>
      <w:r>
        <w:rPr>
          <w:color w:val="808080"/>
        </w:rPr>
        <w:t>-- TAG-LTE-NEIGHCELLSCRS-ASSISTINFOLIST-START</w:t>
      </w:r>
    </w:p>
    <w:p w14:paraId="6725B3E5" w14:textId="77777777" w:rsidR="004F39EB" w:rsidRDefault="004F39EB">
      <w:pPr>
        <w:pStyle w:val="PL"/>
      </w:pPr>
    </w:p>
    <w:p w14:paraId="2C73504E" w14:textId="77777777" w:rsidR="004F39EB" w:rsidRDefault="00307E05">
      <w:pPr>
        <w:pStyle w:val="PL"/>
      </w:pPr>
      <w:r>
        <w:t xml:space="preserve">LTE-NeighCellsCRS-AssistInfoList-r17 ::= </w:t>
      </w:r>
      <w:r>
        <w:rPr>
          <w:color w:val="993366"/>
        </w:rPr>
        <w:t>SEQUENCE</w:t>
      </w:r>
      <w:r>
        <w:t xml:space="preserve"> (</w:t>
      </w:r>
      <w:r>
        <w:rPr>
          <w:color w:val="993366"/>
        </w:rPr>
        <w:t>SIZE</w:t>
      </w:r>
      <w:r>
        <w:t xml:space="preserve"> (1..maxNrofCRS-IM-InterfCell-r17))</w:t>
      </w:r>
      <w:r>
        <w:rPr>
          <w:color w:val="993366"/>
        </w:rPr>
        <w:t xml:space="preserve"> OF</w:t>
      </w:r>
      <w:r>
        <w:t xml:space="preserve"> LTE-NeighCellsCRS-AssistInfo-r17</w:t>
      </w:r>
    </w:p>
    <w:p w14:paraId="5EDC7A54" w14:textId="77777777" w:rsidR="004F39EB" w:rsidRDefault="004F39EB">
      <w:pPr>
        <w:pStyle w:val="PL"/>
      </w:pPr>
    </w:p>
    <w:p w14:paraId="4B4DD8FC" w14:textId="77777777" w:rsidR="004F39EB" w:rsidRDefault="00307E05">
      <w:pPr>
        <w:pStyle w:val="PL"/>
      </w:pPr>
      <w:r>
        <w:t xml:space="preserve">LTE-NeighCellsCRS-AssistInfo-r17 ::=     </w:t>
      </w:r>
      <w:r>
        <w:rPr>
          <w:color w:val="993366"/>
        </w:rPr>
        <w:t>SEQUENCE</w:t>
      </w:r>
      <w:r>
        <w:t xml:space="preserve"> {</w:t>
      </w:r>
    </w:p>
    <w:p w14:paraId="048A07AE" w14:textId="77777777" w:rsidR="004F39EB" w:rsidRDefault="00307E05">
      <w:pPr>
        <w:pStyle w:val="PL"/>
        <w:rPr>
          <w:color w:val="808080"/>
        </w:rPr>
      </w:pPr>
      <w:r>
        <w:t xml:space="preserve">    neighCarrierBandwidthDL-r17              </w:t>
      </w:r>
      <w:r>
        <w:rPr>
          <w:color w:val="993366"/>
        </w:rPr>
        <w:t>ENUMERATED</w:t>
      </w:r>
      <w:r>
        <w:t xml:space="preserve"> {n6, n15, n25, n50, n75, n100, spare2, spare1}   </w:t>
      </w:r>
      <w:r>
        <w:rPr>
          <w:color w:val="993366"/>
        </w:rPr>
        <w:t>OPTIONAL</w:t>
      </w:r>
      <w:r>
        <w:t xml:space="preserve">,   </w:t>
      </w:r>
      <w:r>
        <w:rPr>
          <w:color w:val="808080"/>
        </w:rPr>
        <w:t>-- Cond CRS-IM</w:t>
      </w:r>
    </w:p>
    <w:p w14:paraId="3E55404E" w14:textId="77777777" w:rsidR="004F39EB" w:rsidRDefault="00307E05">
      <w:pPr>
        <w:pStyle w:val="PL"/>
        <w:rPr>
          <w:color w:val="808080"/>
        </w:rPr>
      </w:pPr>
      <w:r>
        <w:t xml:space="preserve">    neighCarrierFreqDL-r17                   </w:t>
      </w:r>
      <w:r>
        <w:rPr>
          <w:color w:val="993366"/>
        </w:rPr>
        <w:t>INTEGER</w:t>
      </w:r>
      <w:r>
        <w:t xml:space="preserve"> (0..16383)                                          </w:t>
      </w:r>
      <w:r>
        <w:rPr>
          <w:color w:val="993366"/>
        </w:rPr>
        <w:t>OPTIONAL</w:t>
      </w:r>
      <w:r>
        <w:t xml:space="preserve">,   </w:t>
      </w:r>
      <w:r>
        <w:rPr>
          <w:color w:val="808080"/>
        </w:rPr>
        <w:t>-- Need S</w:t>
      </w:r>
    </w:p>
    <w:p w14:paraId="6790BC9C" w14:textId="77777777" w:rsidR="004F39EB" w:rsidRDefault="00307E05">
      <w:pPr>
        <w:pStyle w:val="PL"/>
        <w:rPr>
          <w:color w:val="808080"/>
        </w:rPr>
      </w:pPr>
      <w:r>
        <w:t xml:space="preserve">    neighCellId-r17                          EUTRA-PhysCellId                                            </w:t>
      </w:r>
      <w:r>
        <w:rPr>
          <w:color w:val="993366"/>
        </w:rPr>
        <w:t>OPTIONAL</w:t>
      </w:r>
      <w:r>
        <w:t xml:space="preserve">,   </w:t>
      </w:r>
      <w:r>
        <w:rPr>
          <w:color w:val="808080"/>
        </w:rPr>
        <w:t>-- Need M</w:t>
      </w:r>
    </w:p>
    <w:p w14:paraId="36A0A96E" w14:textId="77777777" w:rsidR="004F39EB" w:rsidRDefault="00307E05">
      <w:pPr>
        <w:pStyle w:val="PL"/>
        <w:rPr>
          <w:color w:val="808080"/>
        </w:rPr>
      </w:pPr>
      <w:r>
        <w:t xml:space="preserve">    neighCRS-muting-r17                      </w:t>
      </w:r>
      <w:r>
        <w:rPr>
          <w:color w:val="993366"/>
        </w:rPr>
        <w:t>ENUMERATED</w:t>
      </w:r>
      <w:r>
        <w:t xml:space="preserve"> {enabled}                                        </w:t>
      </w:r>
      <w:r>
        <w:rPr>
          <w:color w:val="993366"/>
        </w:rPr>
        <w:t>OPTIONAL</w:t>
      </w:r>
      <w:r>
        <w:t xml:space="preserve">,   </w:t>
      </w:r>
      <w:r>
        <w:rPr>
          <w:color w:val="808080"/>
        </w:rPr>
        <w:t>-- Need R</w:t>
      </w:r>
    </w:p>
    <w:p w14:paraId="4C90A4FF" w14:textId="77777777" w:rsidR="004F39EB" w:rsidRDefault="00307E05">
      <w:pPr>
        <w:pStyle w:val="PL"/>
        <w:rPr>
          <w:color w:val="808080"/>
        </w:rPr>
      </w:pPr>
      <w:r>
        <w:t xml:space="preserve">    neighMBSFN-SubframeConfigList-r17        EUTRA-MBSFN-SubframeConfigList                              </w:t>
      </w:r>
      <w:r>
        <w:rPr>
          <w:color w:val="993366"/>
        </w:rPr>
        <w:t>OPTIONAL</w:t>
      </w:r>
      <w:r>
        <w:t xml:space="preserve">,   </w:t>
      </w:r>
      <w:r>
        <w:rPr>
          <w:color w:val="808080"/>
        </w:rPr>
        <w:t>-- Need S</w:t>
      </w:r>
    </w:p>
    <w:p w14:paraId="6416A1C7" w14:textId="77777777" w:rsidR="004F39EB" w:rsidRDefault="00307E05">
      <w:pPr>
        <w:pStyle w:val="PL"/>
        <w:rPr>
          <w:color w:val="808080"/>
        </w:rPr>
      </w:pPr>
      <w:r>
        <w:t xml:space="preserve">    neighNrofCRS-Ports–r17                   </w:t>
      </w:r>
      <w:r>
        <w:rPr>
          <w:color w:val="993366"/>
        </w:rPr>
        <w:t>ENUMERATED</w:t>
      </w:r>
      <w:r>
        <w:t xml:space="preserve"> {n1, n2, n4}                                     </w:t>
      </w:r>
      <w:r>
        <w:rPr>
          <w:color w:val="993366"/>
        </w:rPr>
        <w:t>OPTIONAL</w:t>
      </w:r>
      <w:r>
        <w:t xml:space="preserve">,   </w:t>
      </w:r>
      <w:r>
        <w:rPr>
          <w:color w:val="808080"/>
        </w:rPr>
        <w:t>-- Need S</w:t>
      </w:r>
    </w:p>
    <w:p w14:paraId="534932A6" w14:textId="77777777" w:rsidR="004F39EB" w:rsidRDefault="00307E05">
      <w:pPr>
        <w:pStyle w:val="PL"/>
        <w:rPr>
          <w:color w:val="808080"/>
        </w:rPr>
      </w:pPr>
      <w:r>
        <w:t xml:space="preserve">    neighV-Shift-r17                         </w:t>
      </w:r>
      <w:r>
        <w:rPr>
          <w:color w:val="993366"/>
        </w:rPr>
        <w:t>ENUMERATED</w:t>
      </w:r>
      <w:r>
        <w:t xml:space="preserve"> {n0, n1, n2, n3, n4, n5}                         </w:t>
      </w:r>
      <w:r>
        <w:rPr>
          <w:color w:val="993366"/>
        </w:rPr>
        <w:t>OPTIONAL</w:t>
      </w:r>
      <w:r>
        <w:t xml:space="preserve">    </w:t>
      </w:r>
      <w:r>
        <w:rPr>
          <w:color w:val="808080"/>
        </w:rPr>
        <w:t>-- Cond NotCellID</w:t>
      </w:r>
    </w:p>
    <w:p w14:paraId="3A28DE9A" w14:textId="77777777" w:rsidR="004F39EB" w:rsidRDefault="00307E05">
      <w:pPr>
        <w:pStyle w:val="PL"/>
      </w:pPr>
      <w:r>
        <w:t>}</w:t>
      </w:r>
    </w:p>
    <w:p w14:paraId="4CF07AAF" w14:textId="77777777" w:rsidR="004F39EB" w:rsidRDefault="004F39EB">
      <w:pPr>
        <w:pStyle w:val="PL"/>
      </w:pPr>
    </w:p>
    <w:p w14:paraId="409F6304" w14:textId="77777777" w:rsidR="004F39EB" w:rsidRDefault="00307E05">
      <w:pPr>
        <w:pStyle w:val="PL"/>
        <w:rPr>
          <w:color w:val="808080"/>
        </w:rPr>
      </w:pPr>
      <w:r>
        <w:rPr>
          <w:color w:val="808080"/>
        </w:rPr>
        <w:t>-- TAG-LTE-NEIGHCELLSCRS-ASSISTINFOLIST-STOP</w:t>
      </w:r>
    </w:p>
    <w:p w14:paraId="3DA66952" w14:textId="77777777" w:rsidR="004F39EB" w:rsidRDefault="00307E05">
      <w:pPr>
        <w:pStyle w:val="PL"/>
        <w:rPr>
          <w:color w:val="808080"/>
        </w:rPr>
      </w:pPr>
      <w:r>
        <w:rPr>
          <w:color w:val="808080"/>
        </w:rPr>
        <w:t>-- ASN1STOP</w:t>
      </w:r>
    </w:p>
    <w:p w14:paraId="3423329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268D46F" w14:textId="77777777">
        <w:tc>
          <w:tcPr>
            <w:tcW w:w="14173" w:type="dxa"/>
            <w:tcBorders>
              <w:top w:val="single" w:sz="4" w:space="0" w:color="auto"/>
              <w:left w:val="single" w:sz="4" w:space="0" w:color="auto"/>
              <w:bottom w:val="single" w:sz="4" w:space="0" w:color="auto"/>
              <w:right w:val="single" w:sz="4" w:space="0" w:color="auto"/>
            </w:tcBorders>
            <w:hideMark/>
          </w:tcPr>
          <w:p w14:paraId="4559002F" w14:textId="77777777" w:rsidR="004F39EB" w:rsidRDefault="00307E05">
            <w:pPr>
              <w:pStyle w:val="TAH"/>
              <w:rPr>
                <w:rFonts w:eastAsia="MS Mincho"/>
                <w:lang w:eastAsia="sv-SE"/>
              </w:rPr>
            </w:pPr>
            <w:r>
              <w:rPr>
                <w:rFonts w:eastAsia="MS Mincho"/>
                <w:lang w:eastAsia="sv-SE"/>
              </w:rPr>
              <w:lastRenderedPageBreak/>
              <w:t>LTE-NeighCellsCRS-AssistInfoList field descriptions</w:t>
            </w:r>
          </w:p>
        </w:tc>
      </w:tr>
      <w:tr w:rsidR="004F39EB" w14:paraId="2459AE8F" w14:textId="77777777">
        <w:tc>
          <w:tcPr>
            <w:tcW w:w="14173" w:type="dxa"/>
            <w:tcBorders>
              <w:top w:val="single" w:sz="4" w:space="0" w:color="auto"/>
              <w:left w:val="single" w:sz="4" w:space="0" w:color="auto"/>
              <w:bottom w:val="single" w:sz="4" w:space="0" w:color="auto"/>
              <w:right w:val="single" w:sz="4" w:space="0" w:color="auto"/>
            </w:tcBorders>
            <w:hideMark/>
          </w:tcPr>
          <w:p w14:paraId="0AAA5323" w14:textId="77777777" w:rsidR="004F39EB" w:rsidRDefault="00307E05">
            <w:pPr>
              <w:pStyle w:val="TAL"/>
              <w:rPr>
                <w:rFonts w:eastAsia="MS Mincho"/>
                <w:b/>
                <w:bCs/>
                <w:i/>
                <w:iCs/>
                <w:lang w:eastAsia="sv-SE"/>
              </w:rPr>
            </w:pPr>
            <w:r>
              <w:rPr>
                <w:rFonts w:eastAsia="MS Mincho"/>
                <w:b/>
                <w:bCs/>
                <w:i/>
                <w:iCs/>
                <w:lang w:eastAsia="sv-SE"/>
              </w:rPr>
              <w:t>neighCarrierBandwidthDL</w:t>
            </w:r>
          </w:p>
          <w:p w14:paraId="43440AA8" w14:textId="77777777" w:rsidR="004F39EB" w:rsidRDefault="00307E05">
            <w:pPr>
              <w:pStyle w:val="TAL"/>
              <w:rPr>
                <w:rFonts w:eastAsia="MS Mincho"/>
                <w:lang w:eastAsia="sv-SE"/>
              </w:rPr>
            </w:pPr>
            <w:r>
              <w:rPr>
                <w:rFonts w:eastAsia="MS Mincho"/>
                <w:lang w:eastAsia="sv-SE"/>
              </w:rPr>
              <w:t>Indicates the channel bandwidth of the neighbour LTE cell in number of PRBs.</w:t>
            </w:r>
            <w:r>
              <w:rPr>
                <w:lang w:eastAsia="sv-SE"/>
              </w:rPr>
              <w:t xml:space="preserve"> </w:t>
            </w:r>
            <w:r>
              <w:rPr>
                <w:rFonts w:eastAsia="MS Mincho"/>
                <w:lang w:eastAsia="sv-SE"/>
              </w:rPr>
              <w:t xml:space="preserve">If the field is absent, the UE applies the value of </w:t>
            </w:r>
            <w:r>
              <w:rPr>
                <w:rFonts w:eastAsia="MS Mincho"/>
                <w:i/>
                <w:iCs/>
                <w:lang w:eastAsia="sv-SE"/>
              </w:rPr>
              <w:t>carrierBandwidthDL</w:t>
            </w:r>
            <w:r>
              <w:rPr>
                <w:rFonts w:eastAsia="MS Mincho"/>
                <w:lang w:eastAsia="sv-SE"/>
              </w:rPr>
              <w:t xml:space="preserve"> indicated in </w:t>
            </w:r>
            <w:r>
              <w:rPr>
                <w:rFonts w:eastAsia="MS Mincho"/>
                <w:i/>
                <w:iCs/>
                <w:lang w:eastAsia="sv-SE"/>
              </w:rPr>
              <w:t>RateMatchPatternLTE-CRS</w:t>
            </w:r>
            <w:r>
              <w:rPr>
                <w:rFonts w:eastAsia="MS Mincho"/>
                <w:lang w:eastAsia="sv-SE"/>
              </w:rPr>
              <w:t xml:space="preserve"> for this serving cell, if configured.</w:t>
            </w:r>
          </w:p>
        </w:tc>
      </w:tr>
      <w:tr w:rsidR="004F39EB" w14:paraId="3C8C9DA2" w14:textId="77777777">
        <w:tc>
          <w:tcPr>
            <w:tcW w:w="14173" w:type="dxa"/>
            <w:tcBorders>
              <w:top w:val="single" w:sz="4" w:space="0" w:color="auto"/>
              <w:left w:val="single" w:sz="4" w:space="0" w:color="auto"/>
              <w:bottom w:val="single" w:sz="4" w:space="0" w:color="auto"/>
              <w:right w:val="single" w:sz="4" w:space="0" w:color="auto"/>
            </w:tcBorders>
            <w:hideMark/>
          </w:tcPr>
          <w:p w14:paraId="1F8A5ED8" w14:textId="77777777" w:rsidR="004F39EB" w:rsidRDefault="00307E05">
            <w:pPr>
              <w:pStyle w:val="TAL"/>
              <w:rPr>
                <w:rFonts w:eastAsia="MS Mincho"/>
                <w:b/>
                <w:bCs/>
                <w:i/>
                <w:iCs/>
                <w:lang w:eastAsia="sv-SE"/>
              </w:rPr>
            </w:pPr>
            <w:r>
              <w:rPr>
                <w:rFonts w:eastAsia="MS Mincho"/>
                <w:b/>
                <w:bCs/>
                <w:i/>
                <w:iCs/>
                <w:lang w:eastAsia="sv-SE"/>
              </w:rPr>
              <w:t>neighCarrierFreqDL</w:t>
            </w:r>
          </w:p>
          <w:p w14:paraId="1A655578" w14:textId="77777777" w:rsidR="004F39EB" w:rsidRDefault="00307E05">
            <w:pPr>
              <w:pStyle w:val="TAL"/>
              <w:rPr>
                <w:rFonts w:eastAsia="MS Mincho"/>
                <w:lang w:eastAsia="sv-SE"/>
              </w:rPr>
            </w:pPr>
            <w:r>
              <w:rPr>
                <w:rFonts w:cs="Arial"/>
                <w:lang w:eastAsia="zh-CN"/>
              </w:rPr>
              <w:t xml:space="preserve">Indicates the downlink centre frequency of </w:t>
            </w:r>
            <w:r>
              <w:rPr>
                <w:rFonts w:eastAsia="MS Mincho"/>
                <w:lang w:eastAsia="sv-SE"/>
              </w:rPr>
              <w:t xml:space="preserve">the neighbour LTE cell. If the field is absent, the UE applies the value of </w:t>
            </w:r>
            <w:r>
              <w:rPr>
                <w:rFonts w:eastAsia="MS Mincho"/>
                <w:i/>
                <w:iCs/>
                <w:lang w:eastAsia="sv-SE"/>
              </w:rPr>
              <w:t>carrierFreqDL</w:t>
            </w:r>
            <w:r>
              <w:rPr>
                <w:rFonts w:eastAsia="MS Mincho"/>
                <w:lang w:eastAsia="sv-SE"/>
              </w:rPr>
              <w:t xml:space="preserve"> indicated in </w:t>
            </w:r>
            <w:r>
              <w:rPr>
                <w:rFonts w:eastAsia="MS Mincho"/>
                <w:i/>
                <w:iCs/>
                <w:lang w:eastAsia="sv-SE"/>
              </w:rPr>
              <w:t>RateMatchPatternLTE-CRS</w:t>
            </w:r>
            <w:r>
              <w:rPr>
                <w:rFonts w:eastAsia="MS Mincho"/>
                <w:lang w:eastAsia="sv-SE"/>
              </w:rPr>
              <w:t xml:space="preserve"> for this serving cell, if configured.</w:t>
            </w:r>
          </w:p>
        </w:tc>
      </w:tr>
      <w:tr w:rsidR="004F39EB" w14:paraId="4144D0CD" w14:textId="77777777">
        <w:tc>
          <w:tcPr>
            <w:tcW w:w="14173" w:type="dxa"/>
            <w:tcBorders>
              <w:top w:val="single" w:sz="4" w:space="0" w:color="auto"/>
              <w:left w:val="single" w:sz="4" w:space="0" w:color="auto"/>
              <w:bottom w:val="single" w:sz="4" w:space="0" w:color="auto"/>
              <w:right w:val="single" w:sz="4" w:space="0" w:color="auto"/>
            </w:tcBorders>
          </w:tcPr>
          <w:p w14:paraId="79881CCD" w14:textId="77777777" w:rsidR="004F39EB" w:rsidRDefault="00307E05">
            <w:pPr>
              <w:pStyle w:val="TAL"/>
              <w:rPr>
                <w:rFonts w:eastAsia="MS Mincho"/>
                <w:b/>
                <w:bCs/>
                <w:i/>
                <w:iCs/>
                <w:lang w:eastAsia="sv-SE"/>
              </w:rPr>
            </w:pPr>
            <w:r>
              <w:rPr>
                <w:rFonts w:eastAsia="MS Mincho"/>
                <w:b/>
                <w:bCs/>
                <w:i/>
                <w:iCs/>
                <w:lang w:eastAsia="sv-SE"/>
              </w:rPr>
              <w:t>neighCellId</w:t>
            </w:r>
          </w:p>
          <w:p w14:paraId="75C5D337" w14:textId="77777777" w:rsidR="004F39EB" w:rsidRDefault="00307E05">
            <w:pPr>
              <w:pStyle w:val="TAL"/>
              <w:rPr>
                <w:rFonts w:eastAsia="MS Mincho"/>
                <w:lang w:eastAsia="sv-SE"/>
              </w:rPr>
            </w:pPr>
            <w:r>
              <w:rPr>
                <w:rFonts w:cs="Arial"/>
                <w:lang w:eastAsia="zh-CN"/>
              </w:rPr>
              <w:t xml:space="preserve">Indicates the physciall cell ID </w:t>
            </w:r>
            <w:r>
              <w:rPr>
                <w:rFonts w:eastAsia="MS Mincho"/>
                <w:lang w:eastAsia="sv-SE"/>
              </w:rPr>
              <w:t>the neighbour LTE cell.</w:t>
            </w:r>
          </w:p>
        </w:tc>
      </w:tr>
      <w:tr w:rsidR="004F39EB" w14:paraId="7680A041" w14:textId="77777777">
        <w:tc>
          <w:tcPr>
            <w:tcW w:w="14173" w:type="dxa"/>
            <w:tcBorders>
              <w:top w:val="single" w:sz="4" w:space="0" w:color="auto"/>
              <w:left w:val="single" w:sz="4" w:space="0" w:color="auto"/>
              <w:bottom w:val="single" w:sz="4" w:space="0" w:color="auto"/>
              <w:right w:val="single" w:sz="4" w:space="0" w:color="auto"/>
            </w:tcBorders>
          </w:tcPr>
          <w:p w14:paraId="080B3100" w14:textId="77777777" w:rsidR="004F39EB" w:rsidRDefault="00307E05">
            <w:pPr>
              <w:pStyle w:val="TAL"/>
              <w:rPr>
                <w:rFonts w:eastAsia="MS Mincho"/>
                <w:b/>
                <w:bCs/>
                <w:i/>
                <w:iCs/>
                <w:lang w:eastAsia="sv-SE"/>
              </w:rPr>
            </w:pPr>
            <w:r>
              <w:rPr>
                <w:rFonts w:eastAsia="MS Mincho"/>
                <w:b/>
                <w:bCs/>
                <w:i/>
                <w:iCs/>
                <w:lang w:eastAsia="sv-SE"/>
              </w:rPr>
              <w:t>neighCRS-muting</w:t>
            </w:r>
          </w:p>
          <w:p w14:paraId="30638F63" w14:textId="77777777" w:rsidR="004F39EB" w:rsidRDefault="00307E05">
            <w:pPr>
              <w:pStyle w:val="TAL"/>
              <w:rPr>
                <w:rFonts w:eastAsia="MS Mincho"/>
                <w:lang w:eastAsia="sv-SE"/>
              </w:rPr>
            </w:pPr>
            <w:r>
              <w:rPr>
                <w:rFonts w:cs="Arial"/>
                <w:lang w:eastAsia="zh-CN"/>
              </w:rPr>
              <w:t xml:space="preserve">Indicates whether the CRS interference mitigation is enabled in </w:t>
            </w:r>
            <w:r>
              <w:rPr>
                <w:rFonts w:eastAsia="MS Mincho"/>
                <w:lang w:eastAsia="sv-SE"/>
              </w:rPr>
              <w:t>the neighbour LTE cell, as specified in TS 36.133 [40], clause 3.6.1.1.</w:t>
            </w:r>
          </w:p>
        </w:tc>
      </w:tr>
      <w:tr w:rsidR="004F39EB" w14:paraId="0D88B2BC" w14:textId="77777777">
        <w:tc>
          <w:tcPr>
            <w:tcW w:w="14173" w:type="dxa"/>
            <w:tcBorders>
              <w:top w:val="single" w:sz="4" w:space="0" w:color="auto"/>
              <w:left w:val="single" w:sz="4" w:space="0" w:color="auto"/>
              <w:bottom w:val="single" w:sz="4" w:space="0" w:color="auto"/>
              <w:right w:val="single" w:sz="4" w:space="0" w:color="auto"/>
            </w:tcBorders>
            <w:hideMark/>
          </w:tcPr>
          <w:p w14:paraId="3F90CEE8" w14:textId="77777777" w:rsidR="004F39EB" w:rsidRDefault="00307E05">
            <w:pPr>
              <w:pStyle w:val="TAL"/>
              <w:rPr>
                <w:rFonts w:eastAsia="MS Mincho"/>
                <w:b/>
                <w:bCs/>
                <w:i/>
                <w:iCs/>
                <w:lang w:eastAsia="sv-SE"/>
              </w:rPr>
            </w:pPr>
            <w:r>
              <w:rPr>
                <w:rFonts w:eastAsia="MS Mincho"/>
                <w:b/>
                <w:bCs/>
                <w:i/>
                <w:iCs/>
                <w:lang w:eastAsia="sv-SE"/>
              </w:rPr>
              <w:t>neighMBSFN-SubframeConfigList</w:t>
            </w:r>
          </w:p>
          <w:p w14:paraId="315E6656" w14:textId="77777777" w:rsidR="004F39EB" w:rsidRDefault="00307E05">
            <w:pPr>
              <w:pStyle w:val="TAL"/>
              <w:rPr>
                <w:rFonts w:eastAsia="MS Mincho"/>
                <w:lang w:eastAsia="sv-SE"/>
              </w:rPr>
            </w:pPr>
            <w:r>
              <w:rPr>
                <w:rFonts w:eastAsia="MS Mincho"/>
                <w:lang w:eastAsia="sv-SE"/>
              </w:rPr>
              <w:t xml:space="preserve">Indicates the MBSFN subframe configuration of the neighbour LTE cell. </w:t>
            </w:r>
            <w:r>
              <w:rPr>
                <w:lang w:eastAsia="sv-SE"/>
              </w:rPr>
              <w:t xml:space="preserve">If </w:t>
            </w:r>
            <w:r>
              <w:rPr>
                <w:rFonts w:eastAsia="MS Mincho"/>
                <w:i/>
                <w:iCs/>
                <w:lang w:eastAsia="sv-SE"/>
              </w:rPr>
              <w:t>RateMatchPatternLTE-CRS</w:t>
            </w:r>
            <w:r>
              <w:rPr>
                <w:rFonts w:eastAsia="MS Mincho"/>
                <w:lang w:eastAsia="sv-SE"/>
              </w:rPr>
              <w:t xml:space="preserve"> is configured for this serving cell and the field is absent, the UE applies the value of </w:t>
            </w:r>
            <w:r>
              <w:rPr>
                <w:rFonts w:eastAsia="MS Mincho"/>
                <w:i/>
                <w:iCs/>
                <w:lang w:eastAsia="sv-SE"/>
              </w:rPr>
              <w:t>mbsfn-SubframeConfigList</w:t>
            </w:r>
            <w:r>
              <w:rPr>
                <w:rFonts w:eastAsia="MS Mincho"/>
                <w:lang w:eastAsia="sv-SE"/>
              </w:rPr>
              <w:t xml:space="preserve"> indicated in </w:t>
            </w:r>
            <w:r>
              <w:rPr>
                <w:rFonts w:eastAsia="MS Mincho"/>
                <w:i/>
                <w:iCs/>
                <w:lang w:eastAsia="sv-SE"/>
              </w:rPr>
              <w:t>RateMatchPatternLTE-CRS</w:t>
            </w:r>
            <w:r>
              <w:rPr>
                <w:rFonts w:eastAsia="MS Mincho"/>
                <w:lang w:eastAsia="sv-SE"/>
              </w:rPr>
              <w:t xml:space="preserve"> for this serving cell if configured; otherwise,</w:t>
            </w:r>
            <w:r>
              <w:rPr>
                <w:lang w:eastAsia="sv-SE"/>
              </w:rPr>
              <w:t xml:space="preserve"> </w:t>
            </w:r>
            <w:r>
              <w:rPr>
                <w:rFonts w:eastAsia="MS Mincho"/>
                <w:lang w:eastAsia="sv-SE"/>
              </w:rPr>
              <w:t>if the field is absent, the UE assumes MBSFN is not configured in the neighbour LTE cell.</w:t>
            </w:r>
          </w:p>
        </w:tc>
      </w:tr>
      <w:tr w:rsidR="004F39EB" w14:paraId="26EEC91D" w14:textId="77777777">
        <w:tc>
          <w:tcPr>
            <w:tcW w:w="14173" w:type="dxa"/>
            <w:tcBorders>
              <w:top w:val="single" w:sz="4" w:space="0" w:color="auto"/>
              <w:left w:val="single" w:sz="4" w:space="0" w:color="auto"/>
              <w:bottom w:val="single" w:sz="4" w:space="0" w:color="auto"/>
              <w:right w:val="single" w:sz="4" w:space="0" w:color="auto"/>
            </w:tcBorders>
            <w:hideMark/>
          </w:tcPr>
          <w:p w14:paraId="503D8055" w14:textId="77777777" w:rsidR="004F39EB" w:rsidRDefault="00307E05">
            <w:pPr>
              <w:pStyle w:val="TAL"/>
              <w:rPr>
                <w:rFonts w:eastAsia="MS Mincho"/>
                <w:b/>
                <w:bCs/>
                <w:i/>
                <w:iCs/>
                <w:lang w:eastAsia="sv-SE"/>
              </w:rPr>
            </w:pPr>
            <w:r>
              <w:rPr>
                <w:rFonts w:eastAsia="MS Mincho"/>
                <w:b/>
                <w:bCs/>
                <w:i/>
                <w:iCs/>
                <w:lang w:eastAsia="sv-SE"/>
              </w:rPr>
              <w:t>neighNrofCRS-Ports</w:t>
            </w:r>
          </w:p>
          <w:p w14:paraId="627112E5" w14:textId="77777777" w:rsidR="004F39EB" w:rsidRDefault="00307E05">
            <w:pPr>
              <w:pStyle w:val="TAL"/>
              <w:rPr>
                <w:rFonts w:eastAsia="MS Mincho"/>
                <w:lang w:eastAsia="sv-SE"/>
              </w:rPr>
            </w:pPr>
            <w:r>
              <w:rPr>
                <w:rFonts w:eastAsia="MS Mincho"/>
                <w:lang w:eastAsia="sv-SE"/>
              </w:rPr>
              <w:t xml:space="preserve">Indicates the CRS antenna ports number of the neighbour LTE cell. If the field is absent, the UE applies the value of </w:t>
            </w:r>
            <w:r>
              <w:rPr>
                <w:i/>
                <w:iCs/>
              </w:rPr>
              <w:t>nrofCRS-Ports</w:t>
            </w:r>
            <w:r>
              <w:rPr>
                <w:rFonts w:eastAsia="MS Mincho"/>
                <w:lang w:eastAsia="sv-SE"/>
              </w:rPr>
              <w:t xml:space="preserve"> indicated in </w:t>
            </w:r>
            <w:r>
              <w:rPr>
                <w:rFonts w:eastAsia="MS Mincho"/>
                <w:i/>
                <w:iCs/>
                <w:lang w:eastAsia="sv-SE"/>
              </w:rPr>
              <w:t>RateMatchPatternLTE-CRS</w:t>
            </w:r>
            <w:r>
              <w:rPr>
                <w:rFonts w:eastAsia="MS Mincho"/>
                <w:lang w:eastAsia="sv-SE"/>
              </w:rPr>
              <w:t xml:space="preserve"> for this serving cell, if configured. </w:t>
            </w:r>
            <w:r>
              <w:rPr>
                <w:lang w:eastAsia="sv-SE"/>
              </w:rPr>
              <w:t xml:space="preserve">If </w:t>
            </w:r>
            <w:r>
              <w:rPr>
                <w:rFonts w:eastAsia="MS Mincho"/>
                <w:i/>
                <w:iCs/>
                <w:lang w:eastAsia="sv-SE"/>
              </w:rPr>
              <w:t>RateMatchPatternLTE-CRS</w:t>
            </w:r>
            <w:r>
              <w:rPr>
                <w:rFonts w:eastAsia="MS Mincho"/>
                <w:lang w:eastAsia="sv-SE"/>
              </w:rPr>
              <w:t xml:space="preserve"> is not configured for this serving cell and the field is absent, the UE applies the default value n4.</w:t>
            </w:r>
          </w:p>
        </w:tc>
      </w:tr>
      <w:tr w:rsidR="004F39EB" w14:paraId="1FC0FB1A" w14:textId="77777777">
        <w:tc>
          <w:tcPr>
            <w:tcW w:w="14173" w:type="dxa"/>
            <w:tcBorders>
              <w:top w:val="single" w:sz="4" w:space="0" w:color="auto"/>
              <w:left w:val="single" w:sz="4" w:space="0" w:color="auto"/>
              <w:bottom w:val="single" w:sz="4" w:space="0" w:color="auto"/>
              <w:right w:val="single" w:sz="4" w:space="0" w:color="auto"/>
            </w:tcBorders>
            <w:hideMark/>
          </w:tcPr>
          <w:p w14:paraId="31A622EC" w14:textId="77777777" w:rsidR="004F39EB" w:rsidRDefault="00307E05">
            <w:pPr>
              <w:pStyle w:val="TAL"/>
              <w:rPr>
                <w:rFonts w:eastAsia="MS Mincho"/>
                <w:b/>
                <w:bCs/>
                <w:i/>
                <w:iCs/>
                <w:lang w:eastAsia="sv-SE"/>
              </w:rPr>
            </w:pPr>
            <w:r>
              <w:rPr>
                <w:rFonts w:eastAsia="MS Mincho"/>
                <w:b/>
                <w:bCs/>
                <w:i/>
                <w:iCs/>
                <w:lang w:eastAsia="sv-SE"/>
              </w:rPr>
              <w:t>neighV-Shift</w:t>
            </w:r>
          </w:p>
          <w:p w14:paraId="4D9672DA" w14:textId="77777777" w:rsidR="004F39EB" w:rsidRDefault="00307E05">
            <w:pPr>
              <w:pStyle w:val="TAL"/>
              <w:rPr>
                <w:rFonts w:eastAsia="MS Mincho"/>
                <w:lang w:eastAsia="sv-SE"/>
              </w:rPr>
            </w:pPr>
            <w:r>
              <w:rPr>
                <w:rFonts w:eastAsia="MS Mincho"/>
                <w:lang w:eastAsia="sv-SE"/>
              </w:rPr>
              <w:t>Indicates the shifting value v-shift of the neighbour LTE cell.</w:t>
            </w:r>
          </w:p>
        </w:tc>
      </w:tr>
    </w:tbl>
    <w:p w14:paraId="496DC91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15CB8675" w14:textId="77777777">
        <w:tc>
          <w:tcPr>
            <w:tcW w:w="4027" w:type="dxa"/>
            <w:tcBorders>
              <w:top w:val="single" w:sz="4" w:space="0" w:color="auto"/>
              <w:left w:val="single" w:sz="4" w:space="0" w:color="auto"/>
              <w:bottom w:val="single" w:sz="4" w:space="0" w:color="auto"/>
              <w:right w:val="single" w:sz="4" w:space="0" w:color="auto"/>
            </w:tcBorders>
          </w:tcPr>
          <w:p w14:paraId="13C97857" w14:textId="77777777" w:rsidR="004F39EB" w:rsidRDefault="00307E05">
            <w:pPr>
              <w:pStyle w:val="TAH"/>
              <w:rPr>
                <w:szCs w:val="22"/>
              </w:rPr>
            </w:pPr>
            <w:r>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31A5F6C" w14:textId="77777777" w:rsidR="004F39EB" w:rsidRDefault="00307E05">
            <w:pPr>
              <w:pStyle w:val="TAH"/>
              <w:rPr>
                <w:szCs w:val="22"/>
              </w:rPr>
            </w:pPr>
            <w:r>
              <w:rPr>
                <w:szCs w:val="22"/>
              </w:rPr>
              <w:t>Explanation</w:t>
            </w:r>
          </w:p>
        </w:tc>
      </w:tr>
      <w:tr w:rsidR="004F39EB" w14:paraId="339E3689" w14:textId="77777777">
        <w:tc>
          <w:tcPr>
            <w:tcW w:w="4027" w:type="dxa"/>
            <w:tcBorders>
              <w:top w:val="single" w:sz="4" w:space="0" w:color="auto"/>
              <w:left w:val="single" w:sz="4" w:space="0" w:color="auto"/>
              <w:bottom w:val="single" w:sz="4" w:space="0" w:color="auto"/>
              <w:right w:val="single" w:sz="4" w:space="0" w:color="auto"/>
            </w:tcBorders>
          </w:tcPr>
          <w:p w14:paraId="3BF1F046" w14:textId="77777777" w:rsidR="004F39EB" w:rsidRDefault="00307E05">
            <w:pPr>
              <w:pStyle w:val="TAL"/>
              <w:rPr>
                <w:i/>
                <w:iCs/>
                <w:lang w:eastAsia="sv-SE"/>
              </w:rPr>
            </w:pPr>
            <w:r>
              <w:rPr>
                <w:i/>
                <w:iCs/>
                <w:lang w:eastAsia="sv-SE"/>
              </w:rPr>
              <w:t>CRS-IM</w:t>
            </w:r>
          </w:p>
        </w:tc>
        <w:tc>
          <w:tcPr>
            <w:tcW w:w="10146" w:type="dxa"/>
            <w:tcBorders>
              <w:top w:val="single" w:sz="4" w:space="0" w:color="auto"/>
              <w:left w:val="single" w:sz="4" w:space="0" w:color="auto"/>
              <w:bottom w:val="single" w:sz="4" w:space="0" w:color="auto"/>
              <w:right w:val="single" w:sz="4" w:space="0" w:color="auto"/>
            </w:tcBorders>
          </w:tcPr>
          <w:p w14:paraId="4B9B88FE" w14:textId="77777777" w:rsidR="004F39EB" w:rsidRDefault="00307E05">
            <w:pPr>
              <w:pStyle w:val="TAL"/>
              <w:rPr>
                <w:rFonts w:eastAsia="MS Mincho"/>
                <w:lang w:eastAsia="sv-SE"/>
              </w:rPr>
            </w:pPr>
            <w:r>
              <w:rPr>
                <w:lang w:eastAsia="sv-SE"/>
              </w:rPr>
              <w:t xml:space="preserve">For the serving cell with 15kHz SCS, this field is mandatory present for the UE supporting the capability of </w:t>
            </w:r>
            <w:r>
              <w:rPr>
                <w:i/>
                <w:iCs/>
                <w:lang w:eastAsia="sv-SE"/>
              </w:rPr>
              <w:t>CRS-IM-nonDSS-NWA-15kHzSCS-r17</w:t>
            </w:r>
            <w:r>
              <w:rPr>
                <w:lang w:eastAsia="sv-SE"/>
              </w:rPr>
              <w:t xml:space="preserve">, but not supporting </w:t>
            </w:r>
            <w:r>
              <w:rPr>
                <w:i/>
                <w:iCs/>
                <w:lang w:eastAsia="sv-SE"/>
              </w:rPr>
              <w:t>CRS-IM-nonDSS-15kHzSCS-r17</w:t>
            </w:r>
            <w:r>
              <w:rPr>
                <w:lang w:eastAsia="sv-SE"/>
              </w:rPr>
              <w:t xml:space="preserve">, if </w:t>
            </w:r>
            <w:r>
              <w:rPr>
                <w:rFonts w:eastAsia="MS Mincho"/>
                <w:i/>
                <w:iCs/>
                <w:lang w:eastAsia="sv-SE"/>
              </w:rPr>
              <w:t>RateMatchPatternLTE-CRS</w:t>
            </w:r>
            <w:r>
              <w:rPr>
                <w:rFonts w:eastAsia="MS Mincho"/>
                <w:lang w:eastAsia="sv-SE"/>
              </w:rPr>
              <w:t xml:space="preserve"> is not configured for this serving cell</w:t>
            </w:r>
            <w:r>
              <w:rPr>
                <w:lang w:eastAsia="sv-SE"/>
              </w:rPr>
              <w:t xml:space="preserve">. Otherwise it is optionally present, Need S if </w:t>
            </w:r>
            <w:r>
              <w:rPr>
                <w:rFonts w:eastAsia="MS Mincho"/>
                <w:i/>
                <w:iCs/>
                <w:lang w:eastAsia="sv-SE"/>
              </w:rPr>
              <w:t>RateMatchPatternLTE-CRS</w:t>
            </w:r>
            <w:r>
              <w:rPr>
                <w:rFonts w:eastAsia="MS Mincho"/>
                <w:lang w:eastAsia="sv-SE"/>
              </w:rPr>
              <w:t xml:space="preserve"> is configured for this serving cell; Need M otherwise.</w:t>
            </w:r>
          </w:p>
          <w:p w14:paraId="28E350C4" w14:textId="77777777" w:rsidR="004F39EB" w:rsidRDefault="00307E05">
            <w:pPr>
              <w:pStyle w:val="TAL"/>
              <w:rPr>
                <w:rFonts w:eastAsia="MS Mincho"/>
                <w:lang w:eastAsia="sv-SE"/>
              </w:rPr>
            </w:pPr>
            <w:r>
              <w:rPr>
                <w:rFonts w:eastAsia="MS Mincho"/>
                <w:lang w:eastAsia="sv-SE"/>
              </w:rPr>
              <w:t xml:space="preserve">For the serving cell with 30kHz SCS, </w:t>
            </w:r>
            <w:r>
              <w:rPr>
                <w:lang w:eastAsia="sv-SE"/>
              </w:rPr>
              <w:t xml:space="preserve">this field is mandatory present for the UE supporting the capability of </w:t>
            </w:r>
            <w:r>
              <w:rPr>
                <w:i/>
                <w:iCs/>
                <w:lang w:eastAsia="sv-SE"/>
              </w:rPr>
              <w:t>CRS-IM-nonDSS-NWA-30kHzSCS-r17</w:t>
            </w:r>
            <w:r>
              <w:rPr>
                <w:lang w:eastAsia="sv-SE"/>
              </w:rPr>
              <w:t xml:space="preserve">, but not supporting </w:t>
            </w:r>
            <w:r>
              <w:rPr>
                <w:i/>
                <w:iCs/>
                <w:lang w:eastAsia="sv-SE"/>
              </w:rPr>
              <w:t>CRS-IM-nonDSS-30kHzSCS-r17</w:t>
            </w:r>
            <w:r>
              <w:rPr>
                <w:lang w:eastAsia="sv-SE"/>
              </w:rPr>
              <w:t xml:space="preserve">, if </w:t>
            </w:r>
            <w:r>
              <w:rPr>
                <w:rFonts w:eastAsia="MS Mincho"/>
                <w:i/>
                <w:iCs/>
                <w:lang w:eastAsia="sv-SE"/>
              </w:rPr>
              <w:t>RateMatchPatternLTE-CRS</w:t>
            </w:r>
            <w:r>
              <w:rPr>
                <w:rFonts w:eastAsia="MS Mincho"/>
                <w:lang w:eastAsia="sv-SE"/>
              </w:rPr>
              <w:t xml:space="preserve"> is not configured for this serving cell</w:t>
            </w:r>
            <w:r>
              <w:rPr>
                <w:lang w:eastAsia="sv-SE"/>
              </w:rPr>
              <w:t xml:space="preserve">. Otherwise it is optionally present, Need S if </w:t>
            </w:r>
            <w:r>
              <w:rPr>
                <w:rFonts w:eastAsia="MS Mincho"/>
                <w:i/>
                <w:iCs/>
                <w:lang w:eastAsia="sv-SE"/>
              </w:rPr>
              <w:t>RateMatchPatternLTE-CRS</w:t>
            </w:r>
            <w:r>
              <w:rPr>
                <w:rFonts w:eastAsia="MS Mincho"/>
                <w:lang w:eastAsia="sv-SE"/>
              </w:rPr>
              <w:t xml:space="preserve"> is configured for this serving cell; Need M otherwise.</w:t>
            </w:r>
          </w:p>
        </w:tc>
      </w:tr>
      <w:tr w:rsidR="004F39EB" w14:paraId="0AC4DEBC" w14:textId="77777777">
        <w:tc>
          <w:tcPr>
            <w:tcW w:w="4027" w:type="dxa"/>
            <w:tcBorders>
              <w:top w:val="single" w:sz="4" w:space="0" w:color="auto"/>
              <w:left w:val="single" w:sz="4" w:space="0" w:color="auto"/>
              <w:bottom w:val="single" w:sz="4" w:space="0" w:color="auto"/>
              <w:right w:val="single" w:sz="4" w:space="0" w:color="auto"/>
            </w:tcBorders>
          </w:tcPr>
          <w:p w14:paraId="579EFC9C" w14:textId="77777777" w:rsidR="004F39EB" w:rsidRDefault="00307E05">
            <w:pPr>
              <w:pStyle w:val="TAL"/>
              <w:rPr>
                <w:i/>
                <w:iCs/>
                <w:lang w:eastAsia="zh-CN"/>
              </w:rPr>
            </w:pPr>
            <w:r>
              <w:rPr>
                <w:i/>
                <w:iCs/>
                <w:lang w:eastAsia="zh-CN"/>
              </w:rPr>
              <w:t>NotCellID</w:t>
            </w:r>
          </w:p>
        </w:tc>
        <w:tc>
          <w:tcPr>
            <w:tcW w:w="10146" w:type="dxa"/>
            <w:tcBorders>
              <w:top w:val="single" w:sz="4" w:space="0" w:color="auto"/>
              <w:left w:val="single" w:sz="4" w:space="0" w:color="auto"/>
              <w:bottom w:val="single" w:sz="4" w:space="0" w:color="auto"/>
              <w:right w:val="single" w:sz="4" w:space="0" w:color="auto"/>
            </w:tcBorders>
          </w:tcPr>
          <w:p w14:paraId="094DDA85" w14:textId="77777777" w:rsidR="004F39EB" w:rsidRDefault="00307E05">
            <w:pPr>
              <w:pStyle w:val="TAL"/>
              <w:rPr>
                <w:lang w:eastAsia="sv-SE"/>
              </w:rPr>
            </w:pPr>
            <w:r>
              <w:rPr>
                <w:rFonts w:eastAsia="MS Mincho"/>
                <w:lang w:eastAsia="sv-SE"/>
              </w:rPr>
              <w:t xml:space="preserve">If the field </w:t>
            </w:r>
            <w:r>
              <w:rPr>
                <w:rFonts w:eastAsia="MS Mincho"/>
                <w:i/>
                <w:iCs/>
                <w:lang w:eastAsia="sv-SE"/>
              </w:rPr>
              <w:t>neighCellId</w:t>
            </w:r>
            <w:r>
              <w:rPr>
                <w:rFonts w:eastAsia="MS Mincho"/>
                <w:lang w:eastAsia="sv-SE"/>
              </w:rPr>
              <w:t xml:space="preserve"> is present, this field shall be absent; otherwise,</w:t>
            </w:r>
            <w:r>
              <w:rPr>
                <w:lang w:eastAsia="sv-SE"/>
              </w:rPr>
              <w:t xml:space="preserve"> it is optionally present,</w:t>
            </w:r>
            <w:r>
              <w:rPr>
                <w:rFonts w:eastAsia="MS Mincho"/>
                <w:lang w:eastAsia="sv-SE"/>
              </w:rPr>
              <w:t xml:space="preserve"> Need M.</w:t>
            </w:r>
          </w:p>
        </w:tc>
      </w:tr>
    </w:tbl>
    <w:p w14:paraId="3DA19189" w14:textId="77777777" w:rsidR="004F39EB" w:rsidRDefault="004F39EB"/>
    <w:p w14:paraId="7A591A4B" w14:textId="77777777" w:rsidR="004F39EB" w:rsidRDefault="00307E05">
      <w:pPr>
        <w:pStyle w:val="Heading4"/>
        <w:rPr>
          <w:rFonts w:eastAsia="SimSun"/>
        </w:rPr>
      </w:pPr>
      <w:bookmarkStart w:id="754" w:name="_Toc60777251"/>
      <w:bookmarkStart w:id="755" w:name="_Toc100930148"/>
      <w:r>
        <w:rPr>
          <w:rFonts w:eastAsia="SimSun"/>
        </w:rPr>
        <w:t>–</w:t>
      </w:r>
      <w:r>
        <w:rPr>
          <w:rFonts w:eastAsia="SimSun"/>
        </w:rPr>
        <w:tab/>
      </w:r>
      <w:r>
        <w:rPr>
          <w:i/>
        </w:rPr>
        <w:t>MAC-CellGroupConfig</w:t>
      </w:r>
      <w:bookmarkEnd w:id="754"/>
      <w:bookmarkEnd w:id="755"/>
    </w:p>
    <w:p w14:paraId="4752B42B" w14:textId="77777777" w:rsidR="004F39EB" w:rsidRDefault="00307E05">
      <w:pPr>
        <w:rPr>
          <w:rFonts w:eastAsia="SimSun"/>
          <w:lang w:eastAsia="zh-CN"/>
        </w:rPr>
      </w:pPr>
      <w:r>
        <w:rPr>
          <w:rFonts w:eastAsia="SimSun"/>
          <w:lang w:eastAsia="zh-CN"/>
        </w:rPr>
        <w:t xml:space="preserve">The IE </w:t>
      </w:r>
      <w:r>
        <w:rPr>
          <w:i/>
        </w:rPr>
        <w:t>MAC-CellGroupConfig</w:t>
      </w:r>
      <w:r>
        <w:rPr>
          <w:rFonts w:eastAsia="SimSun"/>
          <w:lang w:eastAsia="zh-CN"/>
        </w:rPr>
        <w:t xml:space="preserve"> is used to configure MAC parameters for a cell group, including DRX.</w:t>
      </w:r>
    </w:p>
    <w:p w14:paraId="4AD6B874" w14:textId="77777777" w:rsidR="004F39EB" w:rsidRDefault="00307E05">
      <w:pPr>
        <w:pStyle w:val="TH"/>
        <w:rPr>
          <w:rFonts w:eastAsia="SimSun"/>
          <w:lang w:eastAsia="zh-CN"/>
        </w:rPr>
      </w:pPr>
      <w:r>
        <w:rPr>
          <w:i/>
        </w:rPr>
        <w:t>MAC-CellGroupConfig</w:t>
      </w:r>
      <w:r>
        <w:t xml:space="preserve"> information element</w:t>
      </w:r>
    </w:p>
    <w:p w14:paraId="2A6F0406" w14:textId="77777777" w:rsidR="004F39EB" w:rsidRDefault="00307E05">
      <w:pPr>
        <w:pStyle w:val="PL"/>
        <w:rPr>
          <w:color w:val="808080"/>
        </w:rPr>
      </w:pPr>
      <w:r>
        <w:rPr>
          <w:color w:val="808080"/>
        </w:rPr>
        <w:t>-- ASN1START</w:t>
      </w:r>
    </w:p>
    <w:p w14:paraId="7FFA1166" w14:textId="77777777" w:rsidR="004F39EB" w:rsidRDefault="00307E05">
      <w:pPr>
        <w:pStyle w:val="PL"/>
        <w:rPr>
          <w:color w:val="808080"/>
        </w:rPr>
      </w:pPr>
      <w:r>
        <w:rPr>
          <w:color w:val="808080"/>
        </w:rPr>
        <w:t>-- TAG-MAC-CELLGROUPCONFIG-START</w:t>
      </w:r>
    </w:p>
    <w:p w14:paraId="377A713D" w14:textId="77777777" w:rsidR="004F39EB" w:rsidRDefault="004F39EB">
      <w:pPr>
        <w:pStyle w:val="PL"/>
      </w:pPr>
    </w:p>
    <w:p w14:paraId="6F56FC50" w14:textId="77777777" w:rsidR="004F39EB" w:rsidRDefault="00307E05">
      <w:pPr>
        <w:pStyle w:val="PL"/>
      </w:pPr>
      <w:r>
        <w:t xml:space="preserve">MAC-CellGroupConfig ::=             </w:t>
      </w:r>
      <w:r>
        <w:rPr>
          <w:color w:val="993366"/>
        </w:rPr>
        <w:t>SEQUENCE</w:t>
      </w:r>
      <w:r>
        <w:t xml:space="preserve"> {</w:t>
      </w:r>
    </w:p>
    <w:p w14:paraId="771A6A04" w14:textId="77777777" w:rsidR="004F39EB" w:rsidRDefault="00307E05">
      <w:pPr>
        <w:pStyle w:val="PL"/>
        <w:rPr>
          <w:color w:val="808080"/>
        </w:rPr>
      </w:pPr>
      <w:r>
        <w:lastRenderedPageBreak/>
        <w:t xml:space="preserve">    drx-Config                          SetupRelease { DRX-Config }                                     </w:t>
      </w:r>
      <w:r>
        <w:rPr>
          <w:color w:val="993366"/>
        </w:rPr>
        <w:t>OPTIONAL</w:t>
      </w:r>
      <w:r>
        <w:t xml:space="preserve">,   </w:t>
      </w:r>
      <w:r>
        <w:rPr>
          <w:color w:val="808080"/>
        </w:rPr>
        <w:t>-- Need M</w:t>
      </w:r>
    </w:p>
    <w:p w14:paraId="4B621D74" w14:textId="77777777" w:rsidR="004F39EB" w:rsidRDefault="00307E05">
      <w:pPr>
        <w:pStyle w:val="PL"/>
        <w:rPr>
          <w:color w:val="808080"/>
        </w:rPr>
      </w:pPr>
      <w:r>
        <w:t xml:space="preserve">    schedulingRequestConfig             SchedulingRequestConfig                                         </w:t>
      </w:r>
      <w:r>
        <w:rPr>
          <w:color w:val="993366"/>
        </w:rPr>
        <w:t>OPTIONAL</w:t>
      </w:r>
      <w:r>
        <w:t xml:space="preserve">,   </w:t>
      </w:r>
      <w:r>
        <w:rPr>
          <w:color w:val="808080"/>
        </w:rPr>
        <w:t>-- Need M</w:t>
      </w:r>
    </w:p>
    <w:p w14:paraId="0E10CAAD" w14:textId="77777777" w:rsidR="004F39EB" w:rsidRDefault="00307E05">
      <w:pPr>
        <w:pStyle w:val="PL"/>
        <w:rPr>
          <w:color w:val="808080"/>
        </w:rPr>
      </w:pPr>
      <w:r>
        <w:t xml:space="preserve">    bsr-Config                          BSR-Config                                                      </w:t>
      </w:r>
      <w:r>
        <w:rPr>
          <w:color w:val="993366"/>
        </w:rPr>
        <w:t>OPTIONAL</w:t>
      </w:r>
      <w:r>
        <w:t xml:space="preserve">,   </w:t>
      </w:r>
      <w:r>
        <w:rPr>
          <w:color w:val="808080"/>
        </w:rPr>
        <w:t>-- Need M</w:t>
      </w:r>
    </w:p>
    <w:p w14:paraId="353C1907" w14:textId="77777777" w:rsidR="004F39EB" w:rsidRDefault="00307E05">
      <w:pPr>
        <w:pStyle w:val="PL"/>
        <w:rPr>
          <w:color w:val="808080"/>
        </w:rPr>
      </w:pPr>
      <w:r>
        <w:t xml:space="preserve">    tag-Config                          TAG-Config                                                      </w:t>
      </w:r>
      <w:r>
        <w:rPr>
          <w:color w:val="993366"/>
        </w:rPr>
        <w:t>OPTIONAL</w:t>
      </w:r>
      <w:r>
        <w:t xml:space="preserve">,   </w:t>
      </w:r>
      <w:r>
        <w:rPr>
          <w:color w:val="808080"/>
        </w:rPr>
        <w:t>-- Need M</w:t>
      </w:r>
    </w:p>
    <w:p w14:paraId="5D98F4A3" w14:textId="77777777" w:rsidR="004F39EB" w:rsidRDefault="00307E05">
      <w:pPr>
        <w:pStyle w:val="PL"/>
        <w:rPr>
          <w:color w:val="808080"/>
        </w:rPr>
      </w:pPr>
      <w:r>
        <w:t xml:space="preserve">    phr-Config                          SetupRelease { PHR-Config }                                     </w:t>
      </w:r>
      <w:r>
        <w:rPr>
          <w:color w:val="993366"/>
        </w:rPr>
        <w:t>OPTIONAL</w:t>
      </w:r>
      <w:r>
        <w:t xml:space="preserve">,   </w:t>
      </w:r>
      <w:r>
        <w:rPr>
          <w:color w:val="808080"/>
        </w:rPr>
        <w:t>-- Need M</w:t>
      </w:r>
    </w:p>
    <w:p w14:paraId="4FEDFBE9" w14:textId="77777777" w:rsidR="004F39EB" w:rsidRDefault="00307E05">
      <w:pPr>
        <w:pStyle w:val="PL"/>
      </w:pPr>
      <w:r>
        <w:t xml:space="preserve">    skipUplinkTxDynamic                 </w:t>
      </w:r>
      <w:r>
        <w:rPr>
          <w:color w:val="993366"/>
        </w:rPr>
        <w:t>BOOLEAN</w:t>
      </w:r>
      <w:r>
        <w:t>,</w:t>
      </w:r>
    </w:p>
    <w:p w14:paraId="77E60CA8" w14:textId="77777777" w:rsidR="004F39EB" w:rsidRDefault="00307E05">
      <w:pPr>
        <w:pStyle w:val="PL"/>
      </w:pPr>
      <w:r>
        <w:t xml:space="preserve">    ...,</w:t>
      </w:r>
    </w:p>
    <w:p w14:paraId="4F808244" w14:textId="77777777" w:rsidR="004F39EB" w:rsidRDefault="00307E05">
      <w:pPr>
        <w:pStyle w:val="PL"/>
      </w:pPr>
      <w:r>
        <w:t xml:space="preserve">    [[</w:t>
      </w:r>
    </w:p>
    <w:p w14:paraId="101240A6" w14:textId="77777777" w:rsidR="004F39EB" w:rsidRDefault="00307E05">
      <w:pPr>
        <w:pStyle w:val="PL"/>
        <w:rPr>
          <w:color w:val="808080"/>
        </w:rPr>
      </w:pPr>
      <w:r>
        <w:t xml:space="preserve">    csi-Mask                            </w:t>
      </w:r>
      <w:r>
        <w:rPr>
          <w:color w:val="993366"/>
        </w:rPr>
        <w:t>BOOLEAN</w:t>
      </w:r>
      <w:r>
        <w:t xml:space="preserve">                                                         </w:t>
      </w:r>
      <w:r>
        <w:rPr>
          <w:color w:val="993366"/>
        </w:rPr>
        <w:t>OPTIONAL</w:t>
      </w:r>
      <w:r>
        <w:t xml:space="preserve">,   </w:t>
      </w:r>
      <w:r>
        <w:rPr>
          <w:color w:val="808080"/>
        </w:rPr>
        <w:t>-- Need M</w:t>
      </w:r>
    </w:p>
    <w:p w14:paraId="2746E0E5" w14:textId="77777777" w:rsidR="004F39EB" w:rsidRDefault="00307E05">
      <w:pPr>
        <w:pStyle w:val="PL"/>
        <w:rPr>
          <w:color w:val="808080"/>
        </w:rPr>
      </w:pPr>
      <w:r>
        <w:t xml:space="preserve">    dataInactivityTimer                 SetupRelease { DataInactivityTimer }                            </w:t>
      </w:r>
      <w:r>
        <w:rPr>
          <w:color w:val="993366"/>
        </w:rPr>
        <w:t>OPTIONAL</w:t>
      </w:r>
      <w:r>
        <w:t xml:space="preserve">    </w:t>
      </w:r>
      <w:r>
        <w:rPr>
          <w:color w:val="808080"/>
        </w:rPr>
        <w:t>-- Cond MCG-Only</w:t>
      </w:r>
    </w:p>
    <w:p w14:paraId="652E7AB2" w14:textId="77777777" w:rsidR="004F39EB" w:rsidRDefault="00307E05">
      <w:pPr>
        <w:pStyle w:val="PL"/>
      </w:pPr>
      <w:r>
        <w:t xml:space="preserve">    ]],</w:t>
      </w:r>
    </w:p>
    <w:p w14:paraId="4325DFC5" w14:textId="77777777" w:rsidR="004F39EB" w:rsidRDefault="00307E05">
      <w:pPr>
        <w:pStyle w:val="PL"/>
      </w:pPr>
      <w:r>
        <w:t xml:space="preserve">    [[</w:t>
      </w:r>
    </w:p>
    <w:p w14:paraId="1F0671FE" w14:textId="77777777" w:rsidR="004F39EB" w:rsidRDefault="00307E05">
      <w:pPr>
        <w:pStyle w:val="PL"/>
        <w:rPr>
          <w:color w:val="808080"/>
        </w:rPr>
      </w:pPr>
      <w:r>
        <w:t xml:space="preserve">    usePreBSR-r16                       </w:t>
      </w:r>
      <w:r>
        <w:rPr>
          <w:color w:val="993366"/>
        </w:rPr>
        <w:t>ENUMERATED</w:t>
      </w:r>
      <w:r>
        <w:t xml:space="preserve"> {true}                                               </w:t>
      </w:r>
      <w:r>
        <w:rPr>
          <w:color w:val="993366"/>
        </w:rPr>
        <w:t>OPTIONAL</w:t>
      </w:r>
      <w:r>
        <w:t xml:space="preserve">,   </w:t>
      </w:r>
      <w:r>
        <w:rPr>
          <w:color w:val="808080"/>
        </w:rPr>
        <w:t>-- Need R</w:t>
      </w:r>
    </w:p>
    <w:p w14:paraId="554FE68D" w14:textId="77777777" w:rsidR="004F39EB" w:rsidRDefault="00307E05">
      <w:pPr>
        <w:pStyle w:val="PL"/>
        <w:rPr>
          <w:color w:val="808080"/>
        </w:rPr>
      </w:pPr>
      <w:r>
        <w:t xml:space="preserve">    schedulingRequestID-LBT-SCell-r16   SchedulingRequestId                                             </w:t>
      </w:r>
      <w:r>
        <w:rPr>
          <w:color w:val="993366"/>
        </w:rPr>
        <w:t>OPTIONAL</w:t>
      </w:r>
      <w:r>
        <w:t xml:space="preserve">,   </w:t>
      </w:r>
      <w:r>
        <w:rPr>
          <w:color w:val="808080"/>
        </w:rPr>
        <w:t>-- Need R</w:t>
      </w:r>
    </w:p>
    <w:p w14:paraId="754CA1C9" w14:textId="77777777" w:rsidR="004F39EB" w:rsidRDefault="00307E05">
      <w:pPr>
        <w:pStyle w:val="PL"/>
        <w:rPr>
          <w:color w:val="808080"/>
        </w:rPr>
      </w:pPr>
      <w:r>
        <w:t xml:space="preserve">    lch-BasedPrioritization-r16         </w:t>
      </w:r>
      <w:r>
        <w:rPr>
          <w:color w:val="993366"/>
        </w:rPr>
        <w:t>ENUMERATED</w:t>
      </w:r>
      <w:r>
        <w:t xml:space="preserve"> {enabled}                                            </w:t>
      </w:r>
      <w:r>
        <w:rPr>
          <w:color w:val="993366"/>
        </w:rPr>
        <w:t>OPTIONAL</w:t>
      </w:r>
      <w:r>
        <w:t xml:space="preserve">,   </w:t>
      </w:r>
      <w:r>
        <w:rPr>
          <w:color w:val="808080"/>
        </w:rPr>
        <w:t>-- Need R</w:t>
      </w:r>
    </w:p>
    <w:p w14:paraId="17E791CF" w14:textId="77777777" w:rsidR="004F39EB" w:rsidRDefault="00307E05">
      <w:pPr>
        <w:pStyle w:val="PL"/>
        <w:rPr>
          <w:color w:val="808080"/>
        </w:rPr>
      </w:pPr>
      <w:r>
        <w:t xml:space="preserve">    schedulingRequestID-BFR-SCell-r16   SchedulingRequestId                                             </w:t>
      </w:r>
      <w:r>
        <w:rPr>
          <w:color w:val="993366"/>
        </w:rPr>
        <w:t>OPTIONAL</w:t>
      </w:r>
      <w:r>
        <w:t xml:space="preserve">,   </w:t>
      </w:r>
      <w:r>
        <w:rPr>
          <w:color w:val="808080"/>
        </w:rPr>
        <w:t>-- Need R</w:t>
      </w:r>
    </w:p>
    <w:p w14:paraId="29D17A5B" w14:textId="77777777" w:rsidR="004F39EB" w:rsidRDefault="00307E05">
      <w:pPr>
        <w:pStyle w:val="PL"/>
        <w:rPr>
          <w:color w:val="808080"/>
        </w:rPr>
      </w:pPr>
      <w:r>
        <w:t xml:space="preserve">    drx-ConfigSecondaryGroup-r16        SetupRelease { DRX-ConfigSecondaryGroup }                       </w:t>
      </w:r>
      <w:r>
        <w:rPr>
          <w:color w:val="993366"/>
        </w:rPr>
        <w:t>OPTIONAL</w:t>
      </w:r>
      <w:r>
        <w:t xml:space="preserve">    </w:t>
      </w:r>
      <w:r>
        <w:rPr>
          <w:color w:val="808080"/>
        </w:rPr>
        <w:t>-- Need M</w:t>
      </w:r>
    </w:p>
    <w:p w14:paraId="644FCBD3" w14:textId="77777777" w:rsidR="004F39EB" w:rsidRDefault="00307E05">
      <w:pPr>
        <w:pStyle w:val="PL"/>
      </w:pPr>
      <w:r>
        <w:t xml:space="preserve">    ]],</w:t>
      </w:r>
    </w:p>
    <w:p w14:paraId="644B4487" w14:textId="77777777" w:rsidR="004F39EB" w:rsidRDefault="00307E05">
      <w:pPr>
        <w:pStyle w:val="PL"/>
      </w:pPr>
      <w:r>
        <w:t xml:space="preserve">    [[</w:t>
      </w:r>
    </w:p>
    <w:p w14:paraId="3690D7F2" w14:textId="77777777" w:rsidR="004F39EB" w:rsidRDefault="00307E05">
      <w:pPr>
        <w:pStyle w:val="PL"/>
        <w:rPr>
          <w:color w:val="808080"/>
        </w:rPr>
      </w:pPr>
      <w:r>
        <w:t xml:space="preserve">    enhancedSkipUplinkTxDynamic-r16     </w:t>
      </w:r>
      <w:r>
        <w:rPr>
          <w:color w:val="993366"/>
        </w:rPr>
        <w:t>ENUMERATED</w:t>
      </w:r>
      <w:r>
        <w:t xml:space="preserve"> {true}                                               </w:t>
      </w:r>
      <w:r>
        <w:rPr>
          <w:color w:val="993366"/>
        </w:rPr>
        <w:t>OPTIONAL</w:t>
      </w:r>
      <w:r>
        <w:t xml:space="preserve">,   </w:t>
      </w:r>
      <w:r>
        <w:rPr>
          <w:color w:val="808080"/>
        </w:rPr>
        <w:t>-- Need R</w:t>
      </w:r>
    </w:p>
    <w:p w14:paraId="6DB91DC7" w14:textId="77777777" w:rsidR="004F39EB" w:rsidRDefault="00307E05">
      <w:pPr>
        <w:pStyle w:val="PL"/>
        <w:rPr>
          <w:color w:val="808080"/>
        </w:rPr>
      </w:pPr>
      <w:r>
        <w:t xml:space="preserve">    enhancedSkipUplinkTxConfigured-r16  </w:t>
      </w:r>
      <w:r>
        <w:rPr>
          <w:color w:val="993366"/>
        </w:rPr>
        <w:t>ENUMERATED</w:t>
      </w:r>
      <w:r>
        <w:t xml:space="preserve"> {true}                                               </w:t>
      </w:r>
      <w:r>
        <w:rPr>
          <w:color w:val="993366"/>
        </w:rPr>
        <w:t>OPTIONAL</w:t>
      </w:r>
      <w:r>
        <w:t xml:space="preserve">    </w:t>
      </w:r>
      <w:r>
        <w:rPr>
          <w:color w:val="808080"/>
        </w:rPr>
        <w:t>-- Need R</w:t>
      </w:r>
    </w:p>
    <w:p w14:paraId="71B84457" w14:textId="77777777" w:rsidR="004F39EB" w:rsidRDefault="00307E05">
      <w:pPr>
        <w:pStyle w:val="PL"/>
      </w:pPr>
      <w:r>
        <w:t xml:space="preserve">    ]],</w:t>
      </w:r>
    </w:p>
    <w:p w14:paraId="4522B0EC" w14:textId="77777777" w:rsidR="004F39EB" w:rsidRDefault="00307E05">
      <w:pPr>
        <w:pStyle w:val="PL"/>
      </w:pPr>
      <w:r>
        <w:t xml:space="preserve">    [[</w:t>
      </w:r>
    </w:p>
    <w:p w14:paraId="5EEA1630" w14:textId="77777777" w:rsidR="004F39EB" w:rsidRDefault="00307E05">
      <w:pPr>
        <w:pStyle w:val="PL"/>
        <w:rPr>
          <w:color w:val="808080"/>
        </w:rPr>
      </w:pPr>
      <w:r>
        <w:t xml:space="preserve">    intraCG-Prioritization-r17          </w:t>
      </w:r>
      <w:r>
        <w:rPr>
          <w:color w:val="993366"/>
        </w:rPr>
        <w:t>ENUMERATED</w:t>
      </w:r>
      <w:r>
        <w:t xml:space="preserve"> {enabled}                        </w:t>
      </w:r>
      <w:r>
        <w:rPr>
          <w:color w:val="993366"/>
        </w:rPr>
        <w:t>OPTIONAL</w:t>
      </w:r>
      <w:r>
        <w:t xml:space="preserve">,    </w:t>
      </w:r>
      <w:r>
        <w:rPr>
          <w:color w:val="808080"/>
        </w:rPr>
        <w:t>-- Cond LCH-PrioWithReTxTimer</w:t>
      </w:r>
    </w:p>
    <w:p w14:paraId="55622214" w14:textId="77777777" w:rsidR="004F39EB" w:rsidRDefault="00307E05">
      <w:pPr>
        <w:pStyle w:val="PL"/>
        <w:rPr>
          <w:color w:val="808080"/>
        </w:rPr>
      </w:pPr>
      <w:r>
        <w:t xml:space="preserve">    drx-ConfigSL-r17                    SetupRelease { DRX-ConfigSL-r17 }           </w:t>
      </w:r>
      <w:r>
        <w:rPr>
          <w:color w:val="993366"/>
        </w:rPr>
        <w:t>OPTIONAL</w:t>
      </w:r>
      <w:r>
        <w:t xml:space="preserve">,    </w:t>
      </w:r>
      <w:r>
        <w:rPr>
          <w:color w:val="808080"/>
        </w:rPr>
        <w:t>-- Need M</w:t>
      </w:r>
    </w:p>
    <w:p w14:paraId="30C22FA9" w14:textId="77777777" w:rsidR="004F39EB" w:rsidRDefault="00307E05">
      <w:pPr>
        <w:pStyle w:val="PL"/>
        <w:rPr>
          <w:color w:val="808080"/>
        </w:rPr>
      </w:pPr>
      <w:r>
        <w:t xml:space="preserve">    drx-ConfigExt-v1700                 SetupRelease { DRX-ConfigExt-v1700 }        </w:t>
      </w:r>
      <w:r>
        <w:rPr>
          <w:color w:val="993366"/>
        </w:rPr>
        <w:t>OPTIONAL</w:t>
      </w:r>
      <w:r>
        <w:t xml:space="preserve">,    </w:t>
      </w:r>
      <w:r>
        <w:rPr>
          <w:color w:val="808080"/>
        </w:rPr>
        <w:t>-- Need M</w:t>
      </w:r>
    </w:p>
    <w:p w14:paraId="24AB2A6E" w14:textId="77777777" w:rsidR="004F39EB" w:rsidRDefault="00307E05">
      <w:pPr>
        <w:pStyle w:val="PL"/>
        <w:rPr>
          <w:color w:val="808080"/>
        </w:rPr>
      </w:pPr>
      <w:r>
        <w:t xml:space="preserve">    schedulingRequestID-BFR-r17         SchedulingRequestId                         </w:t>
      </w:r>
      <w:r>
        <w:rPr>
          <w:color w:val="993366"/>
        </w:rPr>
        <w:t>OPTIONAL</w:t>
      </w:r>
      <w:r>
        <w:t xml:space="preserve">,    </w:t>
      </w:r>
      <w:r>
        <w:rPr>
          <w:color w:val="808080"/>
        </w:rPr>
        <w:t>-- Need R</w:t>
      </w:r>
    </w:p>
    <w:p w14:paraId="5587951A" w14:textId="77777777" w:rsidR="004F39EB" w:rsidRDefault="00307E05">
      <w:pPr>
        <w:pStyle w:val="PL"/>
        <w:rPr>
          <w:color w:val="808080"/>
        </w:rPr>
      </w:pPr>
      <w:r>
        <w:t xml:space="preserve">    schedulingRequestID-BFR2-r17        SchedulingRequestId                         </w:t>
      </w:r>
      <w:r>
        <w:rPr>
          <w:color w:val="993366"/>
        </w:rPr>
        <w:t>OPTIONAL</w:t>
      </w:r>
      <w:r>
        <w:t xml:space="preserve">,    </w:t>
      </w:r>
      <w:r>
        <w:rPr>
          <w:color w:val="808080"/>
        </w:rPr>
        <w:t>-- Need R</w:t>
      </w:r>
    </w:p>
    <w:p w14:paraId="4D6FE9CD" w14:textId="77777777" w:rsidR="004F39EB" w:rsidRDefault="00307E05">
      <w:pPr>
        <w:pStyle w:val="PL"/>
        <w:rPr>
          <w:color w:val="808080"/>
        </w:rPr>
      </w:pPr>
      <w:r>
        <w:t xml:space="preserve">    schedulingRequestConfig-v1700       SchedulingRequestConfig-v1700               </w:t>
      </w:r>
      <w:r>
        <w:rPr>
          <w:color w:val="993366"/>
        </w:rPr>
        <w:t>OPTIONAL</w:t>
      </w:r>
      <w:r>
        <w:t xml:space="preserve">,    </w:t>
      </w:r>
      <w:r>
        <w:rPr>
          <w:color w:val="808080"/>
        </w:rPr>
        <w:t>-- Need M</w:t>
      </w:r>
    </w:p>
    <w:p w14:paraId="596931C4" w14:textId="77777777" w:rsidR="004F39EB" w:rsidRDefault="00307E05">
      <w:pPr>
        <w:pStyle w:val="PL"/>
        <w:rPr>
          <w:color w:val="808080"/>
        </w:rPr>
      </w:pPr>
      <w:r>
        <w:t xml:space="preserve">    tar-Config-r17                      SetupRelease { TAR-Config-r17  }                                </w:t>
      </w:r>
      <w:r>
        <w:rPr>
          <w:color w:val="993366"/>
        </w:rPr>
        <w:t>OPTIONAL</w:t>
      </w:r>
      <w:r>
        <w:t xml:space="preserve">,    </w:t>
      </w:r>
      <w:r>
        <w:rPr>
          <w:color w:val="808080"/>
        </w:rPr>
        <w:t>-- Need M</w:t>
      </w:r>
    </w:p>
    <w:p w14:paraId="33A7134E" w14:textId="77777777" w:rsidR="004F39EB" w:rsidRDefault="00307E05">
      <w:pPr>
        <w:pStyle w:val="PL"/>
        <w:rPr>
          <w:color w:val="808080"/>
        </w:rPr>
      </w:pPr>
      <w:r>
        <w:t xml:space="preserve">    g-RNTI-ConfigToAddModList-r17       </w:t>
      </w:r>
      <w:r>
        <w:rPr>
          <w:color w:val="993366"/>
        </w:rPr>
        <w:t>SEQUENCE</w:t>
      </w:r>
      <w:r>
        <w:t xml:space="preserve"> (</w:t>
      </w:r>
      <w:r>
        <w:rPr>
          <w:color w:val="993366"/>
        </w:rPr>
        <w:t>SIZE</w:t>
      </w:r>
      <w:r>
        <w:t xml:space="preserve"> (1..maxG-RNTI-r17))</w:t>
      </w:r>
      <w:r>
        <w:rPr>
          <w:color w:val="993366"/>
        </w:rPr>
        <w:t xml:space="preserve"> OF</w:t>
      </w:r>
      <w:r>
        <w:t xml:space="preserve"> MBS-RNTI-SpecificConfig-r17       </w:t>
      </w:r>
      <w:r>
        <w:rPr>
          <w:color w:val="993366"/>
        </w:rPr>
        <w:t>OPTIONAL</w:t>
      </w:r>
      <w:r>
        <w:t xml:space="preserve">,    </w:t>
      </w:r>
      <w:r>
        <w:rPr>
          <w:color w:val="808080"/>
        </w:rPr>
        <w:t>-- Need N</w:t>
      </w:r>
    </w:p>
    <w:p w14:paraId="2B9C6EC7" w14:textId="77777777" w:rsidR="004F39EB" w:rsidRDefault="00307E05">
      <w:pPr>
        <w:pStyle w:val="PL"/>
        <w:rPr>
          <w:color w:val="808080"/>
        </w:rPr>
      </w:pPr>
      <w:r>
        <w:t xml:space="preserve">    g-RNTI-ConfigToReleaseList-r17      </w:t>
      </w:r>
      <w:r>
        <w:rPr>
          <w:color w:val="993366"/>
        </w:rPr>
        <w:t>SEQUENCE</w:t>
      </w:r>
      <w:r>
        <w:t xml:space="preserve"> (</w:t>
      </w:r>
      <w:r>
        <w:rPr>
          <w:color w:val="993366"/>
        </w:rPr>
        <w:t>SIZE</w:t>
      </w:r>
      <w:r>
        <w:t xml:space="preserve"> (1..maxG-RNTI-r17))</w:t>
      </w:r>
      <w:r>
        <w:rPr>
          <w:color w:val="993366"/>
        </w:rPr>
        <w:t xml:space="preserve"> OF</w:t>
      </w:r>
      <w:r>
        <w:t xml:space="preserve"> MBS-RNTI-SpecificConfigId-r17     </w:t>
      </w:r>
      <w:r>
        <w:rPr>
          <w:color w:val="993366"/>
        </w:rPr>
        <w:t>OPTIONAL</w:t>
      </w:r>
      <w:r>
        <w:t xml:space="preserve">,    </w:t>
      </w:r>
      <w:r>
        <w:rPr>
          <w:color w:val="808080"/>
        </w:rPr>
        <w:t>-- Need N</w:t>
      </w:r>
    </w:p>
    <w:p w14:paraId="2B52A129" w14:textId="77777777" w:rsidR="004F39EB" w:rsidRDefault="00307E05">
      <w:pPr>
        <w:pStyle w:val="PL"/>
        <w:rPr>
          <w:color w:val="808080"/>
        </w:rPr>
      </w:pPr>
      <w:r>
        <w:t xml:space="preserve">    g-CS-RNTI-ConfigToAddModList-r17    </w:t>
      </w:r>
      <w:r>
        <w:rPr>
          <w:color w:val="993366"/>
        </w:rPr>
        <w:t>SEQUENCE</w:t>
      </w:r>
      <w:r>
        <w:t xml:space="preserve"> (</w:t>
      </w:r>
      <w:r>
        <w:rPr>
          <w:color w:val="993366"/>
        </w:rPr>
        <w:t>SIZE</w:t>
      </w:r>
      <w:r>
        <w:t xml:space="preserve"> (1..maxG-CS-RNTI-r17))</w:t>
      </w:r>
      <w:r>
        <w:rPr>
          <w:color w:val="993366"/>
        </w:rPr>
        <w:t xml:space="preserve"> OF</w:t>
      </w:r>
      <w:r>
        <w:t xml:space="preserve"> MBS-RNTI-SpecificConfig-r17    </w:t>
      </w:r>
      <w:r>
        <w:rPr>
          <w:color w:val="993366"/>
        </w:rPr>
        <w:t>OPTIONAL</w:t>
      </w:r>
      <w:r>
        <w:t xml:space="preserve">,    </w:t>
      </w:r>
      <w:r>
        <w:rPr>
          <w:color w:val="808080"/>
        </w:rPr>
        <w:t>-- Need N</w:t>
      </w:r>
    </w:p>
    <w:p w14:paraId="1BFD65B5" w14:textId="77777777" w:rsidR="004F39EB" w:rsidRDefault="00307E05">
      <w:pPr>
        <w:pStyle w:val="PL"/>
        <w:rPr>
          <w:color w:val="808080"/>
        </w:rPr>
      </w:pPr>
      <w:r>
        <w:t xml:space="preserve">    g-CS-RNTI-ConfigToReleaseList-r17   </w:t>
      </w:r>
      <w:r>
        <w:rPr>
          <w:color w:val="993366"/>
        </w:rPr>
        <w:t>SEQUENCE</w:t>
      </w:r>
      <w:r>
        <w:t xml:space="preserve"> (</w:t>
      </w:r>
      <w:r>
        <w:rPr>
          <w:color w:val="993366"/>
        </w:rPr>
        <w:t>SIZE</w:t>
      </w:r>
      <w:r>
        <w:t xml:space="preserve"> (1..maxG-CS-RNTI-r17))</w:t>
      </w:r>
      <w:r>
        <w:rPr>
          <w:color w:val="993366"/>
        </w:rPr>
        <w:t xml:space="preserve"> OF</w:t>
      </w:r>
      <w:r>
        <w:t xml:space="preserve"> MBS-RNTI-SpecificConfigId-r17  </w:t>
      </w:r>
      <w:r>
        <w:rPr>
          <w:color w:val="993366"/>
        </w:rPr>
        <w:t>OPTIONAL</w:t>
      </w:r>
      <w:r>
        <w:t xml:space="preserve">,    </w:t>
      </w:r>
      <w:r>
        <w:rPr>
          <w:color w:val="808080"/>
        </w:rPr>
        <w:t>-- Need N</w:t>
      </w:r>
    </w:p>
    <w:p w14:paraId="633392FD" w14:textId="77777777" w:rsidR="004F39EB" w:rsidRDefault="00307E05">
      <w:pPr>
        <w:pStyle w:val="PL"/>
        <w:rPr>
          <w:color w:val="808080"/>
        </w:rPr>
      </w:pPr>
      <w:r>
        <w:t xml:space="preserve">    allowCSI-SRS-Tx-MulticastDRX-Active-r17   </w:t>
      </w:r>
      <w:r>
        <w:rPr>
          <w:color w:val="993366"/>
        </w:rPr>
        <w:t>BOOLEAN</w:t>
      </w:r>
      <w:r>
        <w:t xml:space="preserve">                                                           </w:t>
      </w:r>
      <w:r>
        <w:rPr>
          <w:color w:val="993366"/>
        </w:rPr>
        <w:t>OPTIONAL</w:t>
      </w:r>
      <w:r>
        <w:t xml:space="preserve">     </w:t>
      </w:r>
      <w:r>
        <w:rPr>
          <w:color w:val="808080"/>
        </w:rPr>
        <w:t>-- Need M</w:t>
      </w:r>
    </w:p>
    <w:p w14:paraId="4C9AE3A1" w14:textId="77777777" w:rsidR="004F39EB" w:rsidRDefault="00307E05">
      <w:pPr>
        <w:pStyle w:val="PL"/>
      </w:pPr>
      <w:r>
        <w:t xml:space="preserve">    ]]</w:t>
      </w:r>
    </w:p>
    <w:p w14:paraId="6D1B6AA8" w14:textId="77777777" w:rsidR="004F39EB" w:rsidRDefault="00307E05">
      <w:pPr>
        <w:pStyle w:val="PL"/>
      </w:pPr>
      <w:r>
        <w:t>}</w:t>
      </w:r>
    </w:p>
    <w:p w14:paraId="4FD7A0B2" w14:textId="77777777" w:rsidR="004F39EB" w:rsidRDefault="004F39EB">
      <w:pPr>
        <w:pStyle w:val="PL"/>
      </w:pPr>
    </w:p>
    <w:p w14:paraId="1E3CBBA3" w14:textId="77777777" w:rsidR="004F39EB" w:rsidRDefault="00307E05">
      <w:pPr>
        <w:pStyle w:val="PL"/>
      </w:pPr>
      <w:r>
        <w:t xml:space="preserve">DataInactivityTimer ::=         </w:t>
      </w:r>
      <w:r>
        <w:rPr>
          <w:color w:val="993366"/>
        </w:rPr>
        <w:t>ENUMERATED</w:t>
      </w:r>
      <w:r>
        <w:t xml:space="preserve"> {s1, s2, s3, s5, s7, s10, s15, s20, s40, s50, s60, s80, s100, s120, s150, s180}</w:t>
      </w:r>
    </w:p>
    <w:p w14:paraId="1AF71011" w14:textId="77777777" w:rsidR="004F39EB" w:rsidRDefault="004F39EB">
      <w:pPr>
        <w:pStyle w:val="PL"/>
      </w:pPr>
    </w:p>
    <w:p w14:paraId="13302A54" w14:textId="77777777" w:rsidR="004F39EB" w:rsidRDefault="00307E05">
      <w:pPr>
        <w:pStyle w:val="PL"/>
      </w:pPr>
      <w:r>
        <w:t xml:space="preserve">MBS-RNTI-SpecificConfig-r17 ::=        </w:t>
      </w:r>
      <w:r>
        <w:rPr>
          <w:color w:val="993366"/>
        </w:rPr>
        <w:t>SEQUENCE</w:t>
      </w:r>
      <w:r>
        <w:t xml:space="preserve"> {</w:t>
      </w:r>
    </w:p>
    <w:p w14:paraId="39D49D4D" w14:textId="77777777" w:rsidR="004F39EB" w:rsidRDefault="00307E05">
      <w:pPr>
        <w:pStyle w:val="PL"/>
      </w:pPr>
      <w:r>
        <w:t xml:space="preserve">    mbs-RNTI-SpecificConfigId-r17          MBS-RNTI-SpecificConfigId-r17,</w:t>
      </w:r>
    </w:p>
    <w:p w14:paraId="2CA36313" w14:textId="77777777" w:rsidR="004F39EB" w:rsidRDefault="00307E05">
      <w:pPr>
        <w:pStyle w:val="PL"/>
      </w:pPr>
      <w:r>
        <w:t xml:space="preserve">    groupCommon-RNTI-r17                   </w:t>
      </w:r>
      <w:r>
        <w:rPr>
          <w:color w:val="993366"/>
        </w:rPr>
        <w:t>CHOICE</w:t>
      </w:r>
      <w:r>
        <w:t xml:space="preserve"> {</w:t>
      </w:r>
    </w:p>
    <w:p w14:paraId="131C8A0D" w14:textId="77777777" w:rsidR="004F39EB" w:rsidRDefault="00307E05">
      <w:pPr>
        <w:pStyle w:val="PL"/>
      </w:pPr>
      <w:r>
        <w:t xml:space="preserve">        g-RNTI                                 RNTI-Value,</w:t>
      </w:r>
    </w:p>
    <w:p w14:paraId="48E8C666" w14:textId="77777777" w:rsidR="004F39EB" w:rsidRDefault="00307E05">
      <w:pPr>
        <w:pStyle w:val="PL"/>
      </w:pPr>
      <w:r>
        <w:t xml:space="preserve">        g-CS-RNTI                              RNTI-Value</w:t>
      </w:r>
    </w:p>
    <w:p w14:paraId="2510214E" w14:textId="77777777" w:rsidR="004F39EB" w:rsidRDefault="00307E05">
      <w:pPr>
        <w:pStyle w:val="PL"/>
      </w:pPr>
      <w:r>
        <w:t xml:space="preserve">    },</w:t>
      </w:r>
    </w:p>
    <w:p w14:paraId="76DA768A" w14:textId="77777777" w:rsidR="004F39EB" w:rsidRDefault="00307E05">
      <w:pPr>
        <w:pStyle w:val="PL"/>
        <w:rPr>
          <w:color w:val="808080"/>
        </w:rPr>
      </w:pPr>
      <w:r>
        <w:t xml:space="preserve">    drx-ConfigPTM-r17                      SetupRelease { DRX-ConfigPTM-r17 }                          </w:t>
      </w:r>
      <w:r>
        <w:rPr>
          <w:color w:val="993366"/>
        </w:rPr>
        <w:t>OPTIONAL</w:t>
      </w:r>
      <w:r>
        <w:t xml:space="preserve">,   </w:t>
      </w:r>
      <w:r>
        <w:rPr>
          <w:color w:val="808080"/>
        </w:rPr>
        <w:t>-- Need M</w:t>
      </w:r>
    </w:p>
    <w:p w14:paraId="360277BB" w14:textId="77777777" w:rsidR="004F39EB" w:rsidRDefault="00307E05">
      <w:pPr>
        <w:pStyle w:val="PL"/>
        <w:rPr>
          <w:color w:val="808080"/>
        </w:rPr>
      </w:pPr>
      <w:r>
        <w:t xml:space="preserve">    harq-FeedbackEnablerMulticast-r17      </w:t>
      </w:r>
      <w:r>
        <w:rPr>
          <w:color w:val="993366"/>
        </w:rPr>
        <w:t>ENUMERATED</w:t>
      </w:r>
      <w:r>
        <w:t xml:space="preserve"> {dci-enabler, enabled}                           </w:t>
      </w:r>
      <w:r>
        <w:rPr>
          <w:color w:val="993366"/>
        </w:rPr>
        <w:t>OPTIONAL</w:t>
      </w:r>
      <w:r>
        <w:t xml:space="preserve">,   </w:t>
      </w:r>
      <w:r>
        <w:rPr>
          <w:color w:val="808080"/>
        </w:rPr>
        <w:t>-- Need S</w:t>
      </w:r>
    </w:p>
    <w:p w14:paraId="17B8147B" w14:textId="77777777" w:rsidR="004F39EB" w:rsidRDefault="00307E05">
      <w:pPr>
        <w:pStyle w:val="PL"/>
        <w:rPr>
          <w:color w:val="808080"/>
        </w:rPr>
      </w:pPr>
      <w:r>
        <w:t xml:space="preserve">    harq-FeedbackOptionMulticast-r17       </w:t>
      </w:r>
      <w:r>
        <w:rPr>
          <w:color w:val="993366"/>
        </w:rPr>
        <w:t>ENUMERATED</w:t>
      </w:r>
      <w:r>
        <w:t xml:space="preserve"> {ack-nack, nack-only}                            </w:t>
      </w:r>
      <w:r>
        <w:rPr>
          <w:color w:val="993366"/>
        </w:rPr>
        <w:t>OPTIONAL</w:t>
      </w:r>
      <w:r>
        <w:t xml:space="preserve">,   </w:t>
      </w:r>
      <w:r>
        <w:rPr>
          <w:color w:val="808080"/>
        </w:rPr>
        <w:t>-- Cond HARQFeedback</w:t>
      </w:r>
    </w:p>
    <w:p w14:paraId="0BF67A78" w14:textId="77777777" w:rsidR="004F39EB" w:rsidRDefault="00307E05">
      <w:pPr>
        <w:pStyle w:val="PL"/>
        <w:rPr>
          <w:color w:val="808080"/>
        </w:rPr>
      </w:pPr>
      <w:r>
        <w:t xml:space="preserve">    pdsch-AggregationFactorMulticast-r17   </w:t>
      </w:r>
      <w:r>
        <w:rPr>
          <w:color w:val="993366"/>
        </w:rPr>
        <w:t>ENUMERATED</w:t>
      </w:r>
      <w:r>
        <w:t xml:space="preserve"> {n2, n4, n8}                                     </w:t>
      </w:r>
      <w:r>
        <w:rPr>
          <w:color w:val="993366"/>
        </w:rPr>
        <w:t>OPTIONAL</w:t>
      </w:r>
      <w:r>
        <w:t xml:space="preserve">    </w:t>
      </w:r>
      <w:r>
        <w:rPr>
          <w:color w:val="808080"/>
        </w:rPr>
        <w:t>-- Cond G-RNTI</w:t>
      </w:r>
    </w:p>
    <w:p w14:paraId="09C50186" w14:textId="77777777" w:rsidR="004F39EB" w:rsidRDefault="00307E05">
      <w:pPr>
        <w:pStyle w:val="PL"/>
      </w:pPr>
      <w:r>
        <w:t>}</w:t>
      </w:r>
    </w:p>
    <w:p w14:paraId="65D8206F" w14:textId="77777777" w:rsidR="004F39EB" w:rsidRDefault="004F39EB">
      <w:pPr>
        <w:pStyle w:val="PL"/>
      </w:pPr>
    </w:p>
    <w:p w14:paraId="2F61295A" w14:textId="77777777" w:rsidR="004F39EB" w:rsidRDefault="00307E05">
      <w:pPr>
        <w:pStyle w:val="PL"/>
      </w:pPr>
      <w:r>
        <w:t xml:space="preserve">MBS-RNTI-SpecificConfigId-r17 ::= </w:t>
      </w:r>
      <w:r>
        <w:rPr>
          <w:color w:val="993366"/>
        </w:rPr>
        <w:t>INTEGER</w:t>
      </w:r>
      <w:r>
        <w:t xml:space="preserve"> (0..maxG-RNTI-1-r17)</w:t>
      </w:r>
    </w:p>
    <w:p w14:paraId="3D7C322B" w14:textId="77777777" w:rsidR="004F39EB" w:rsidRDefault="004F39EB">
      <w:pPr>
        <w:pStyle w:val="PL"/>
      </w:pPr>
    </w:p>
    <w:p w14:paraId="609D789B" w14:textId="77777777" w:rsidR="004F39EB" w:rsidRDefault="00307E05">
      <w:pPr>
        <w:pStyle w:val="PL"/>
        <w:rPr>
          <w:color w:val="808080"/>
        </w:rPr>
      </w:pPr>
      <w:r>
        <w:rPr>
          <w:color w:val="808080"/>
        </w:rPr>
        <w:t>-- TAG-MAC-CELLGROUPCONFIG-STOP</w:t>
      </w:r>
    </w:p>
    <w:p w14:paraId="1428BC1C" w14:textId="77777777" w:rsidR="004F39EB" w:rsidRDefault="00307E05">
      <w:pPr>
        <w:pStyle w:val="PL"/>
        <w:rPr>
          <w:color w:val="808080"/>
        </w:rPr>
      </w:pPr>
      <w:r>
        <w:rPr>
          <w:color w:val="808080"/>
        </w:rPr>
        <w:t>-- ASN1STOP</w:t>
      </w:r>
    </w:p>
    <w:p w14:paraId="79C543E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6B4703AE" w14:textId="77777777">
        <w:tc>
          <w:tcPr>
            <w:tcW w:w="14173" w:type="dxa"/>
            <w:tcBorders>
              <w:top w:val="single" w:sz="4" w:space="0" w:color="auto"/>
              <w:left w:val="single" w:sz="4" w:space="0" w:color="auto"/>
              <w:bottom w:val="single" w:sz="4" w:space="0" w:color="auto"/>
              <w:right w:val="single" w:sz="4" w:space="0" w:color="auto"/>
            </w:tcBorders>
            <w:hideMark/>
          </w:tcPr>
          <w:p w14:paraId="1FCBDF6C" w14:textId="77777777" w:rsidR="004F39EB" w:rsidRDefault="00307E05">
            <w:pPr>
              <w:pStyle w:val="TAH"/>
              <w:rPr>
                <w:szCs w:val="22"/>
                <w:lang w:eastAsia="sv-SE"/>
              </w:rPr>
            </w:pPr>
            <w:r>
              <w:rPr>
                <w:i/>
                <w:szCs w:val="22"/>
                <w:lang w:eastAsia="sv-SE"/>
              </w:rPr>
              <w:lastRenderedPageBreak/>
              <w:t xml:space="preserve">MAC-CellGroupConfig </w:t>
            </w:r>
            <w:r>
              <w:rPr>
                <w:szCs w:val="22"/>
                <w:lang w:eastAsia="sv-SE"/>
              </w:rPr>
              <w:t>field descriptions</w:t>
            </w:r>
          </w:p>
        </w:tc>
      </w:tr>
      <w:tr w:rsidR="004F39EB" w14:paraId="564AF900" w14:textId="77777777">
        <w:tc>
          <w:tcPr>
            <w:tcW w:w="14173" w:type="dxa"/>
            <w:tcBorders>
              <w:top w:val="single" w:sz="4" w:space="0" w:color="auto"/>
              <w:left w:val="single" w:sz="4" w:space="0" w:color="auto"/>
              <w:bottom w:val="single" w:sz="4" w:space="0" w:color="auto"/>
              <w:right w:val="single" w:sz="4" w:space="0" w:color="auto"/>
            </w:tcBorders>
          </w:tcPr>
          <w:p w14:paraId="1E651510" w14:textId="77777777" w:rsidR="004F39EB" w:rsidRDefault="00307E05">
            <w:pPr>
              <w:pStyle w:val="TAL"/>
              <w:rPr>
                <w:rFonts w:eastAsiaTheme="minorEastAsia"/>
                <w:bCs/>
                <w:i/>
                <w:iCs/>
                <w:lang w:eastAsia="sv-SE"/>
              </w:rPr>
            </w:pPr>
            <w:r>
              <w:rPr>
                <w:rFonts w:eastAsiaTheme="minorEastAsia"/>
                <w:b/>
                <w:bCs/>
                <w:i/>
                <w:iCs/>
                <w:lang w:eastAsia="sv-SE"/>
              </w:rPr>
              <w:t>allowCSI-SRS-Tx-MulticastDRX-Active</w:t>
            </w:r>
          </w:p>
          <w:p w14:paraId="26E5BB30" w14:textId="77777777" w:rsidR="004F39EB" w:rsidRDefault="00307E05">
            <w:pPr>
              <w:pStyle w:val="TAL"/>
              <w:rPr>
                <w:rFonts w:eastAsiaTheme="minorEastAsia"/>
                <w:b/>
                <w:bCs/>
                <w:i/>
                <w:iCs/>
                <w:lang w:eastAsia="sv-SE"/>
              </w:rPr>
            </w:pPr>
            <w:r>
              <w:rPr>
                <w:szCs w:val="22"/>
                <w:lang w:eastAsia="sv-SE"/>
              </w:rPr>
              <w:t>Used to control the CSI/SRS transmission during MBS multicast DRX ActiveTime, see TS 38.321 [3].</w:t>
            </w:r>
          </w:p>
        </w:tc>
      </w:tr>
      <w:tr w:rsidR="004F39EB" w14:paraId="7D9F4389" w14:textId="77777777">
        <w:tc>
          <w:tcPr>
            <w:tcW w:w="14173" w:type="dxa"/>
            <w:tcBorders>
              <w:top w:val="single" w:sz="4" w:space="0" w:color="auto"/>
              <w:left w:val="single" w:sz="4" w:space="0" w:color="auto"/>
              <w:bottom w:val="single" w:sz="4" w:space="0" w:color="auto"/>
              <w:right w:val="single" w:sz="4" w:space="0" w:color="auto"/>
            </w:tcBorders>
            <w:hideMark/>
          </w:tcPr>
          <w:p w14:paraId="153F69AB" w14:textId="77777777" w:rsidR="004F39EB" w:rsidRDefault="00307E05">
            <w:pPr>
              <w:pStyle w:val="TAL"/>
              <w:rPr>
                <w:szCs w:val="22"/>
                <w:lang w:eastAsia="sv-SE"/>
              </w:rPr>
            </w:pPr>
            <w:r>
              <w:rPr>
                <w:b/>
                <w:i/>
                <w:szCs w:val="22"/>
                <w:lang w:eastAsia="sv-SE"/>
              </w:rPr>
              <w:t>csi-Mask</w:t>
            </w:r>
          </w:p>
          <w:p w14:paraId="3CC5717B" w14:textId="77777777" w:rsidR="004F39EB" w:rsidRDefault="00307E05">
            <w:pPr>
              <w:pStyle w:val="TAL"/>
              <w:rPr>
                <w:szCs w:val="22"/>
                <w:lang w:eastAsia="sv-SE"/>
              </w:rPr>
            </w:pPr>
            <w:r>
              <w:rPr>
                <w:szCs w:val="22"/>
                <w:lang w:eastAsia="sv-SE"/>
              </w:rPr>
              <w:t>If set to true, the UE limits CSI reports to the on-duration period of the DRX cycle, see TS 38.321 [3].</w:t>
            </w:r>
          </w:p>
        </w:tc>
      </w:tr>
      <w:tr w:rsidR="004F39EB" w14:paraId="7307264B" w14:textId="77777777">
        <w:tc>
          <w:tcPr>
            <w:tcW w:w="14173" w:type="dxa"/>
            <w:tcBorders>
              <w:top w:val="single" w:sz="4" w:space="0" w:color="auto"/>
              <w:left w:val="single" w:sz="4" w:space="0" w:color="auto"/>
              <w:bottom w:val="single" w:sz="4" w:space="0" w:color="auto"/>
              <w:right w:val="single" w:sz="4" w:space="0" w:color="auto"/>
            </w:tcBorders>
            <w:hideMark/>
          </w:tcPr>
          <w:p w14:paraId="61EEE663" w14:textId="77777777" w:rsidR="004F39EB" w:rsidRDefault="00307E05">
            <w:pPr>
              <w:pStyle w:val="TAL"/>
              <w:rPr>
                <w:szCs w:val="22"/>
                <w:lang w:eastAsia="sv-SE"/>
              </w:rPr>
            </w:pPr>
            <w:r>
              <w:rPr>
                <w:b/>
                <w:i/>
                <w:szCs w:val="22"/>
                <w:lang w:eastAsia="sv-SE"/>
              </w:rPr>
              <w:t>dataInactivityTimer</w:t>
            </w:r>
          </w:p>
          <w:p w14:paraId="25095B7A" w14:textId="77777777" w:rsidR="004F39EB" w:rsidRDefault="00307E05">
            <w:pPr>
              <w:pStyle w:val="TAL"/>
              <w:rPr>
                <w:szCs w:val="22"/>
                <w:lang w:eastAsia="sv-SE"/>
              </w:rPr>
            </w:pPr>
            <w:r>
              <w:rPr>
                <w:szCs w:val="22"/>
                <w:lang w:eastAsia="sv-SE"/>
              </w:rPr>
              <w:t xml:space="preserve">Releases the RRC connection upon data inactivity as specified in clause 5.3.8.5 and in TS 38.321 [3]. Value </w:t>
            </w:r>
            <w:r>
              <w:rPr>
                <w:i/>
                <w:lang w:eastAsia="sv-SE"/>
              </w:rPr>
              <w:t>s1</w:t>
            </w:r>
            <w:r>
              <w:rPr>
                <w:szCs w:val="22"/>
                <w:lang w:eastAsia="sv-SE"/>
              </w:rPr>
              <w:t xml:space="preserve"> corresponds to 1 second, value </w:t>
            </w:r>
            <w:r>
              <w:rPr>
                <w:lang w:eastAsia="sv-SE"/>
              </w:rPr>
              <w:t>s2</w:t>
            </w:r>
            <w:r>
              <w:rPr>
                <w:szCs w:val="22"/>
                <w:lang w:eastAsia="sv-SE"/>
              </w:rPr>
              <w:t xml:space="preserve"> corresponds to 2 seconds, and so on.</w:t>
            </w:r>
          </w:p>
        </w:tc>
      </w:tr>
      <w:tr w:rsidR="004F39EB" w14:paraId="464DABF2" w14:textId="77777777">
        <w:tc>
          <w:tcPr>
            <w:tcW w:w="14173" w:type="dxa"/>
            <w:tcBorders>
              <w:top w:val="single" w:sz="4" w:space="0" w:color="auto"/>
              <w:left w:val="single" w:sz="4" w:space="0" w:color="auto"/>
              <w:bottom w:val="single" w:sz="4" w:space="0" w:color="auto"/>
              <w:right w:val="single" w:sz="4" w:space="0" w:color="auto"/>
            </w:tcBorders>
            <w:hideMark/>
          </w:tcPr>
          <w:p w14:paraId="7454F651" w14:textId="77777777" w:rsidR="004F39EB" w:rsidRDefault="00307E05">
            <w:pPr>
              <w:pStyle w:val="TAL"/>
              <w:rPr>
                <w:szCs w:val="22"/>
                <w:lang w:eastAsia="sv-SE"/>
              </w:rPr>
            </w:pPr>
            <w:r>
              <w:rPr>
                <w:b/>
                <w:i/>
                <w:szCs w:val="22"/>
                <w:lang w:eastAsia="sv-SE"/>
              </w:rPr>
              <w:t>drx-Config, drx-ConfigExt</w:t>
            </w:r>
          </w:p>
          <w:p w14:paraId="7A7A70FE" w14:textId="77777777" w:rsidR="004F39EB" w:rsidRDefault="00307E05">
            <w:pPr>
              <w:pStyle w:val="TAL"/>
              <w:rPr>
                <w:szCs w:val="22"/>
                <w:lang w:eastAsia="sv-SE"/>
              </w:rPr>
            </w:pPr>
            <w:r>
              <w:rPr>
                <w:szCs w:val="22"/>
                <w:lang w:eastAsia="sv-SE"/>
              </w:rPr>
              <w:t>Used to configure DRX as specified in TS 38.321 [3].</w:t>
            </w:r>
            <w:r>
              <w:t xml:space="preserve"> </w:t>
            </w:r>
            <w:r>
              <w:rPr>
                <w:szCs w:val="22"/>
                <w:lang w:eastAsia="sv-SE"/>
              </w:rPr>
              <w:t xml:space="preserve">Network only configures </w:t>
            </w:r>
            <w:r>
              <w:rPr>
                <w:i/>
                <w:iCs/>
                <w:szCs w:val="22"/>
                <w:lang w:eastAsia="sv-SE"/>
              </w:rPr>
              <w:t>drx-ConfigExt</w:t>
            </w:r>
            <w:r>
              <w:rPr>
                <w:szCs w:val="22"/>
                <w:lang w:eastAsia="sv-SE"/>
              </w:rPr>
              <w:t xml:space="preserve"> when </w:t>
            </w:r>
            <w:r>
              <w:rPr>
                <w:i/>
                <w:iCs/>
                <w:szCs w:val="22"/>
                <w:lang w:eastAsia="sv-SE"/>
              </w:rPr>
              <w:t>drx-Config</w:t>
            </w:r>
            <w:r>
              <w:rPr>
                <w:szCs w:val="22"/>
                <w:lang w:eastAsia="sv-SE"/>
              </w:rPr>
              <w:t xml:space="preserve"> is configured.</w:t>
            </w:r>
          </w:p>
        </w:tc>
      </w:tr>
      <w:tr w:rsidR="004F39EB" w14:paraId="3737E051" w14:textId="77777777">
        <w:tc>
          <w:tcPr>
            <w:tcW w:w="14173" w:type="dxa"/>
            <w:tcBorders>
              <w:top w:val="single" w:sz="4" w:space="0" w:color="auto"/>
              <w:left w:val="single" w:sz="4" w:space="0" w:color="auto"/>
              <w:bottom w:val="single" w:sz="4" w:space="0" w:color="auto"/>
              <w:right w:val="single" w:sz="4" w:space="0" w:color="auto"/>
            </w:tcBorders>
          </w:tcPr>
          <w:p w14:paraId="2CCA3D81" w14:textId="77777777" w:rsidR="004F39EB" w:rsidRDefault="00307E05">
            <w:pPr>
              <w:pStyle w:val="TAL"/>
              <w:rPr>
                <w:b/>
                <w:bCs/>
                <w:i/>
                <w:iCs/>
              </w:rPr>
            </w:pPr>
            <w:r>
              <w:rPr>
                <w:b/>
                <w:bCs/>
                <w:i/>
                <w:iCs/>
              </w:rPr>
              <w:t>drx-ConfigSecondaryGroup</w:t>
            </w:r>
          </w:p>
          <w:p w14:paraId="65A6487D" w14:textId="77777777" w:rsidR="004F39EB" w:rsidRDefault="00307E05">
            <w:pPr>
              <w:pStyle w:val="TAL"/>
              <w:rPr>
                <w:b/>
                <w:i/>
                <w:szCs w:val="22"/>
                <w:lang w:eastAsia="sv-SE"/>
              </w:rPr>
            </w:pPr>
            <w:r>
              <w:rPr>
                <w:szCs w:val="22"/>
              </w:rPr>
              <w:t>Used to configure DRX related parameters for the second DRX group as specified in TS 38.321 [3].</w:t>
            </w:r>
            <w:r>
              <w:t xml:space="preserve"> </w:t>
            </w:r>
            <w:r>
              <w:rPr>
                <w:szCs w:val="22"/>
              </w:rPr>
              <w:t>The network does not configure secondary DRX group with DCP simultaneously nor secondary DRX group with a dormant BWP simultaneously.</w:t>
            </w:r>
          </w:p>
        </w:tc>
      </w:tr>
      <w:tr w:rsidR="004F39EB" w14:paraId="79608CD1" w14:textId="77777777">
        <w:tc>
          <w:tcPr>
            <w:tcW w:w="14173" w:type="dxa"/>
            <w:tcBorders>
              <w:top w:val="single" w:sz="4" w:space="0" w:color="auto"/>
              <w:left w:val="single" w:sz="4" w:space="0" w:color="auto"/>
              <w:bottom w:val="single" w:sz="4" w:space="0" w:color="auto"/>
              <w:right w:val="single" w:sz="4" w:space="0" w:color="auto"/>
            </w:tcBorders>
          </w:tcPr>
          <w:p w14:paraId="75A55565" w14:textId="77777777" w:rsidR="004F39EB" w:rsidRDefault="00307E05">
            <w:pPr>
              <w:pStyle w:val="TAL"/>
              <w:rPr>
                <w:b/>
                <w:i/>
                <w:szCs w:val="22"/>
              </w:rPr>
            </w:pPr>
            <w:r>
              <w:rPr>
                <w:b/>
                <w:i/>
                <w:szCs w:val="22"/>
              </w:rPr>
              <w:t>drx-ConfigSL</w:t>
            </w:r>
          </w:p>
          <w:p w14:paraId="62C9F8F4" w14:textId="77777777" w:rsidR="004F39EB" w:rsidRDefault="00307E05">
            <w:pPr>
              <w:pStyle w:val="TAL"/>
              <w:rPr>
                <w:b/>
                <w:bCs/>
                <w:i/>
                <w:iCs/>
              </w:rPr>
            </w:pPr>
            <w:r>
              <w:rPr>
                <w:szCs w:val="22"/>
              </w:rPr>
              <w:t>Used to configure additional DRX parameters for the UE performing sidelink operation with resource allocation mode 1, as specified in TS 38.321 [3].</w:t>
            </w:r>
            <w:r>
              <w:t xml:space="preserve"> </w:t>
            </w:r>
            <w:r>
              <w:rPr>
                <w:szCs w:val="22"/>
              </w:rPr>
              <w:t xml:space="preserve">Network only configures this field if </w:t>
            </w:r>
            <w:r>
              <w:rPr>
                <w:i/>
                <w:szCs w:val="22"/>
              </w:rPr>
              <w:t>sl-ScheduledConfig</w:t>
            </w:r>
            <w:r>
              <w:rPr>
                <w:szCs w:val="22"/>
              </w:rPr>
              <w:t xml:space="preserve"> is configured and </w:t>
            </w:r>
            <w:r>
              <w:rPr>
                <w:i/>
                <w:szCs w:val="22"/>
              </w:rPr>
              <w:t>drx-Config</w:t>
            </w:r>
            <w:r>
              <w:rPr>
                <w:szCs w:val="22"/>
              </w:rPr>
              <w:t xml:space="preserve"> is configured</w:t>
            </w:r>
          </w:p>
        </w:tc>
      </w:tr>
      <w:tr w:rsidR="004F39EB" w14:paraId="31841BFC" w14:textId="77777777">
        <w:tc>
          <w:tcPr>
            <w:tcW w:w="14173" w:type="dxa"/>
            <w:tcBorders>
              <w:top w:val="single" w:sz="4" w:space="0" w:color="auto"/>
              <w:left w:val="single" w:sz="4" w:space="0" w:color="auto"/>
              <w:bottom w:val="single" w:sz="4" w:space="0" w:color="auto"/>
              <w:right w:val="single" w:sz="4" w:space="0" w:color="auto"/>
            </w:tcBorders>
          </w:tcPr>
          <w:p w14:paraId="08072883" w14:textId="77777777" w:rsidR="004F39EB" w:rsidRDefault="00307E05">
            <w:pPr>
              <w:pStyle w:val="TAL"/>
              <w:rPr>
                <w:b/>
                <w:i/>
                <w:szCs w:val="22"/>
              </w:rPr>
            </w:pPr>
            <w:r>
              <w:rPr>
                <w:b/>
                <w:i/>
                <w:szCs w:val="22"/>
              </w:rPr>
              <w:t>g-RNTI-ConfigToAddModList</w:t>
            </w:r>
          </w:p>
          <w:p w14:paraId="15A9E35D" w14:textId="77777777" w:rsidR="004F39EB" w:rsidRDefault="00307E05">
            <w:pPr>
              <w:pStyle w:val="TAL"/>
              <w:rPr>
                <w:bCs/>
                <w:iCs/>
                <w:szCs w:val="22"/>
              </w:rPr>
            </w:pPr>
            <w:r>
              <w:rPr>
                <w:bCs/>
                <w:iCs/>
                <w:szCs w:val="22"/>
              </w:rPr>
              <w:t>List of G-RNTI configurations to add or modify.</w:t>
            </w:r>
          </w:p>
        </w:tc>
      </w:tr>
      <w:tr w:rsidR="004F39EB" w14:paraId="175A4B93" w14:textId="77777777">
        <w:tc>
          <w:tcPr>
            <w:tcW w:w="14173" w:type="dxa"/>
            <w:tcBorders>
              <w:top w:val="single" w:sz="4" w:space="0" w:color="auto"/>
              <w:left w:val="single" w:sz="4" w:space="0" w:color="auto"/>
              <w:bottom w:val="single" w:sz="4" w:space="0" w:color="auto"/>
              <w:right w:val="single" w:sz="4" w:space="0" w:color="auto"/>
            </w:tcBorders>
          </w:tcPr>
          <w:p w14:paraId="34326B0A" w14:textId="77777777" w:rsidR="004F39EB" w:rsidRDefault="00307E05">
            <w:pPr>
              <w:pStyle w:val="TAL"/>
              <w:rPr>
                <w:b/>
                <w:i/>
                <w:szCs w:val="22"/>
              </w:rPr>
            </w:pPr>
            <w:r>
              <w:rPr>
                <w:b/>
                <w:i/>
                <w:szCs w:val="22"/>
              </w:rPr>
              <w:t>g-RNTI-ConfigToReleaseList</w:t>
            </w:r>
          </w:p>
          <w:p w14:paraId="0D4125F8" w14:textId="77777777" w:rsidR="004F39EB" w:rsidRDefault="00307E05">
            <w:pPr>
              <w:pStyle w:val="TAL"/>
              <w:rPr>
                <w:bCs/>
                <w:iCs/>
                <w:szCs w:val="22"/>
              </w:rPr>
            </w:pPr>
            <w:r>
              <w:rPr>
                <w:bCs/>
                <w:iCs/>
                <w:szCs w:val="22"/>
              </w:rPr>
              <w:t>List of G-RNTI configurations to release.</w:t>
            </w:r>
          </w:p>
        </w:tc>
      </w:tr>
      <w:tr w:rsidR="004F39EB" w14:paraId="6EBC4C6A" w14:textId="77777777">
        <w:tc>
          <w:tcPr>
            <w:tcW w:w="14173" w:type="dxa"/>
            <w:tcBorders>
              <w:top w:val="single" w:sz="4" w:space="0" w:color="auto"/>
              <w:left w:val="single" w:sz="4" w:space="0" w:color="auto"/>
              <w:bottom w:val="single" w:sz="4" w:space="0" w:color="auto"/>
              <w:right w:val="single" w:sz="4" w:space="0" w:color="auto"/>
            </w:tcBorders>
          </w:tcPr>
          <w:p w14:paraId="7E120DE1" w14:textId="77777777" w:rsidR="004F39EB" w:rsidRDefault="00307E05">
            <w:pPr>
              <w:pStyle w:val="TAL"/>
              <w:rPr>
                <w:b/>
                <w:i/>
                <w:szCs w:val="22"/>
              </w:rPr>
            </w:pPr>
            <w:r>
              <w:rPr>
                <w:b/>
                <w:i/>
                <w:szCs w:val="22"/>
              </w:rPr>
              <w:t>g-CS-RNTI-ConfigToAddModList</w:t>
            </w:r>
          </w:p>
          <w:p w14:paraId="15AB7BE2" w14:textId="77777777" w:rsidR="004F39EB" w:rsidRDefault="00307E05">
            <w:pPr>
              <w:pStyle w:val="TAL"/>
              <w:rPr>
                <w:bCs/>
                <w:iCs/>
                <w:szCs w:val="22"/>
              </w:rPr>
            </w:pPr>
            <w:r>
              <w:rPr>
                <w:bCs/>
                <w:iCs/>
                <w:szCs w:val="22"/>
              </w:rPr>
              <w:t>List of G-CS-RNTI configurations to add or modify.</w:t>
            </w:r>
          </w:p>
        </w:tc>
      </w:tr>
      <w:tr w:rsidR="004F39EB" w14:paraId="45639E87" w14:textId="77777777">
        <w:tc>
          <w:tcPr>
            <w:tcW w:w="14173" w:type="dxa"/>
            <w:tcBorders>
              <w:top w:val="single" w:sz="4" w:space="0" w:color="auto"/>
              <w:left w:val="single" w:sz="4" w:space="0" w:color="auto"/>
              <w:bottom w:val="single" w:sz="4" w:space="0" w:color="auto"/>
              <w:right w:val="single" w:sz="4" w:space="0" w:color="auto"/>
            </w:tcBorders>
          </w:tcPr>
          <w:p w14:paraId="48CC6B01" w14:textId="77777777" w:rsidR="004F39EB" w:rsidRDefault="00307E05">
            <w:pPr>
              <w:pStyle w:val="TAL"/>
              <w:rPr>
                <w:b/>
                <w:i/>
                <w:szCs w:val="22"/>
              </w:rPr>
            </w:pPr>
            <w:r>
              <w:rPr>
                <w:b/>
                <w:i/>
                <w:szCs w:val="22"/>
              </w:rPr>
              <w:t>g-CS-RNTI-ConfigToReleaseList</w:t>
            </w:r>
          </w:p>
          <w:p w14:paraId="6531DFCD" w14:textId="77777777" w:rsidR="004F39EB" w:rsidRDefault="00307E05">
            <w:pPr>
              <w:pStyle w:val="TAL"/>
              <w:rPr>
                <w:bCs/>
                <w:iCs/>
                <w:szCs w:val="22"/>
              </w:rPr>
            </w:pPr>
            <w:r>
              <w:rPr>
                <w:bCs/>
                <w:iCs/>
                <w:szCs w:val="22"/>
              </w:rPr>
              <w:t>List of G-CS-RNTI configurations to release.</w:t>
            </w:r>
          </w:p>
        </w:tc>
      </w:tr>
      <w:tr w:rsidR="004F39EB" w14:paraId="64602F1A" w14:textId="77777777">
        <w:tc>
          <w:tcPr>
            <w:tcW w:w="14173" w:type="dxa"/>
            <w:tcBorders>
              <w:top w:val="single" w:sz="4" w:space="0" w:color="auto"/>
              <w:left w:val="single" w:sz="4" w:space="0" w:color="auto"/>
              <w:bottom w:val="single" w:sz="4" w:space="0" w:color="auto"/>
              <w:right w:val="single" w:sz="4" w:space="0" w:color="auto"/>
            </w:tcBorders>
          </w:tcPr>
          <w:p w14:paraId="19C57FD4" w14:textId="77777777" w:rsidR="004F39EB" w:rsidRDefault="00307E05">
            <w:pPr>
              <w:pStyle w:val="TAL"/>
              <w:rPr>
                <w:b/>
                <w:bCs/>
                <w:i/>
                <w:iCs/>
              </w:rPr>
            </w:pPr>
            <w:r>
              <w:rPr>
                <w:b/>
                <w:bCs/>
                <w:i/>
                <w:iCs/>
              </w:rPr>
              <w:t>intraCG-Prioritization</w:t>
            </w:r>
          </w:p>
          <w:p w14:paraId="48C5B93D" w14:textId="77777777" w:rsidR="004F39EB" w:rsidRDefault="00307E05">
            <w:pPr>
              <w:pStyle w:val="TAL"/>
              <w:rPr>
                <w:b/>
                <w:bCs/>
              </w:rPr>
            </w:pPr>
            <w:r>
              <w:rPr>
                <w:szCs w:val="22"/>
                <w:lang w:eastAsia="sv-SE"/>
              </w:rPr>
              <w:t>Used to enable HARQ process ID selection based on LCH-priority for one CG as specified in TS 38.321 [3].</w:t>
            </w:r>
          </w:p>
        </w:tc>
      </w:tr>
      <w:tr w:rsidR="004F39EB" w14:paraId="5165F00E" w14:textId="77777777">
        <w:tc>
          <w:tcPr>
            <w:tcW w:w="14173" w:type="dxa"/>
            <w:tcBorders>
              <w:top w:val="single" w:sz="4" w:space="0" w:color="auto"/>
              <w:left w:val="single" w:sz="4" w:space="0" w:color="auto"/>
              <w:bottom w:val="single" w:sz="4" w:space="0" w:color="auto"/>
              <w:right w:val="single" w:sz="4" w:space="0" w:color="auto"/>
            </w:tcBorders>
            <w:hideMark/>
          </w:tcPr>
          <w:p w14:paraId="58FBDF65" w14:textId="77777777" w:rsidR="004F39EB" w:rsidRDefault="00307E05">
            <w:pPr>
              <w:pStyle w:val="TAL"/>
              <w:rPr>
                <w:b/>
                <w:i/>
                <w:szCs w:val="22"/>
                <w:lang w:eastAsia="sv-SE"/>
              </w:rPr>
            </w:pPr>
            <w:r>
              <w:rPr>
                <w:b/>
                <w:i/>
                <w:szCs w:val="22"/>
                <w:lang w:eastAsia="sv-SE"/>
              </w:rPr>
              <w:t>lch-BasedPrioritization</w:t>
            </w:r>
          </w:p>
          <w:p w14:paraId="51B6158F" w14:textId="77777777" w:rsidR="004F39EB" w:rsidRDefault="00307E05">
            <w:pPr>
              <w:pStyle w:val="TAL"/>
              <w:rPr>
                <w:b/>
                <w:i/>
                <w:szCs w:val="22"/>
                <w:lang w:eastAsia="sv-SE"/>
              </w:rPr>
            </w:pPr>
            <w:r>
              <w:rPr>
                <w:szCs w:val="22"/>
                <w:lang w:eastAsia="sv-SE"/>
              </w:rPr>
              <w:t xml:space="preserve">If this field is present, </w:t>
            </w:r>
            <w:r>
              <w:rPr>
                <w:szCs w:val="22"/>
              </w:rPr>
              <w:t xml:space="preserve">the corresponding MAC entity of </w:t>
            </w:r>
            <w:r>
              <w:rPr>
                <w:szCs w:val="22"/>
                <w:lang w:eastAsia="sv-SE"/>
              </w:rPr>
              <w:t xml:space="preserve">the UE is configured with </w:t>
            </w:r>
            <w:r>
              <w:rPr>
                <w:lang w:eastAsia="sv-SE"/>
              </w:rPr>
              <w:t xml:space="preserve">prioritization between overlapping grants and between scheduling request and overlapping grants based on LCH priority, see </w:t>
            </w:r>
            <w:r>
              <w:rPr>
                <w:szCs w:val="22"/>
                <w:lang w:eastAsia="sv-SE"/>
              </w:rPr>
              <w:t xml:space="preserve">TS 38.321 [3]. </w:t>
            </w:r>
            <w:r>
              <w:rPr>
                <w:szCs w:val="22"/>
              </w:rPr>
              <w:t xml:space="preserve">The network does not configure </w:t>
            </w:r>
            <w:r>
              <w:rPr>
                <w:i/>
                <w:szCs w:val="22"/>
                <w:lang w:eastAsia="sv-SE"/>
              </w:rPr>
              <w:t xml:space="preserve">lch-BasedPrioritization </w:t>
            </w:r>
            <w:r>
              <w:rPr>
                <w:szCs w:val="22"/>
              </w:rPr>
              <w:t xml:space="preserve">with </w:t>
            </w:r>
            <w:r>
              <w:rPr>
                <w:rFonts w:cs="Arial"/>
                <w:i/>
              </w:rPr>
              <w:t>enhancedSkipUplinkTxDynamic</w:t>
            </w:r>
            <w:r>
              <w:rPr>
                <w:rFonts w:cs="Arial"/>
              </w:rPr>
              <w:t xml:space="preserve"> </w:t>
            </w:r>
            <w:r>
              <w:rPr>
                <w:szCs w:val="22"/>
              </w:rPr>
              <w:t>simultaneously</w:t>
            </w:r>
            <w:r>
              <w:rPr>
                <w:rFonts w:cs="Arial"/>
              </w:rPr>
              <w:t xml:space="preserve"> nor </w:t>
            </w:r>
            <w:r>
              <w:rPr>
                <w:i/>
                <w:szCs w:val="22"/>
                <w:lang w:eastAsia="sv-SE"/>
              </w:rPr>
              <w:t xml:space="preserve">lch-BasedPrioritization </w:t>
            </w:r>
            <w:r>
              <w:rPr>
                <w:szCs w:val="22"/>
                <w:lang w:eastAsia="sv-SE"/>
              </w:rPr>
              <w:t>with</w:t>
            </w:r>
            <w:r>
              <w:rPr>
                <w:rFonts w:cs="Arial"/>
              </w:rPr>
              <w:t xml:space="preserve"> </w:t>
            </w:r>
            <w:r>
              <w:rPr>
                <w:rFonts w:cs="Arial"/>
                <w:i/>
                <w:szCs w:val="22"/>
                <w:lang w:eastAsia="sv-SE"/>
              </w:rPr>
              <w:t>enhancedSkipUplinkTxConfigured</w:t>
            </w:r>
            <w:r>
              <w:rPr>
                <w:rFonts w:cs="Arial"/>
                <w:noProof/>
              </w:rPr>
              <w:t xml:space="preserve"> </w:t>
            </w:r>
            <w:r>
              <w:rPr>
                <w:szCs w:val="22"/>
              </w:rPr>
              <w:t>simultaneously.</w:t>
            </w:r>
          </w:p>
        </w:tc>
      </w:tr>
      <w:tr w:rsidR="004F39EB" w14:paraId="2170FB37" w14:textId="77777777">
        <w:tc>
          <w:tcPr>
            <w:tcW w:w="14173" w:type="dxa"/>
            <w:tcBorders>
              <w:top w:val="single" w:sz="4" w:space="0" w:color="auto"/>
              <w:left w:val="single" w:sz="4" w:space="0" w:color="auto"/>
              <w:bottom w:val="single" w:sz="4" w:space="0" w:color="auto"/>
              <w:right w:val="single" w:sz="4" w:space="0" w:color="auto"/>
            </w:tcBorders>
            <w:hideMark/>
          </w:tcPr>
          <w:p w14:paraId="4EB73282" w14:textId="77777777" w:rsidR="004F39EB" w:rsidRDefault="00307E05">
            <w:pPr>
              <w:pStyle w:val="TAL"/>
              <w:rPr>
                <w:rFonts w:eastAsia="SimSun"/>
                <w:b/>
                <w:i/>
                <w:szCs w:val="22"/>
                <w:lang w:eastAsia="sv-SE"/>
              </w:rPr>
            </w:pPr>
            <w:r>
              <w:rPr>
                <w:b/>
                <w:i/>
                <w:szCs w:val="22"/>
                <w:lang w:eastAsia="sv-SE"/>
              </w:rPr>
              <w:t>schedulingRequestID-BFR-SCell</w:t>
            </w:r>
          </w:p>
          <w:p w14:paraId="651994DE" w14:textId="77777777" w:rsidR="004F39EB" w:rsidRDefault="00307E05">
            <w:pPr>
              <w:pStyle w:val="TAL"/>
              <w:rPr>
                <w:b/>
                <w:i/>
                <w:szCs w:val="22"/>
                <w:lang w:eastAsia="sv-SE"/>
              </w:rPr>
            </w:pPr>
            <w:r>
              <w:rPr>
                <w:rFonts w:eastAsia="SimSun"/>
                <w:lang w:eastAsia="sv-SE"/>
              </w:rPr>
              <w:t>Indicates the scheduling request configuration applicable for BFR on SCell, as specified in TS 38.321 [3]</w:t>
            </w:r>
            <w:r>
              <w:rPr>
                <w:szCs w:val="22"/>
                <w:lang w:eastAsia="sv-SE"/>
              </w:rPr>
              <w:t>.</w:t>
            </w:r>
          </w:p>
        </w:tc>
      </w:tr>
      <w:tr w:rsidR="004F39EB" w14:paraId="2A132185" w14:textId="77777777">
        <w:tc>
          <w:tcPr>
            <w:tcW w:w="14173" w:type="dxa"/>
            <w:tcBorders>
              <w:top w:val="single" w:sz="4" w:space="0" w:color="auto"/>
              <w:left w:val="single" w:sz="4" w:space="0" w:color="auto"/>
              <w:bottom w:val="single" w:sz="4" w:space="0" w:color="auto"/>
              <w:right w:val="single" w:sz="4" w:space="0" w:color="auto"/>
            </w:tcBorders>
          </w:tcPr>
          <w:p w14:paraId="06623C69" w14:textId="77777777" w:rsidR="004F39EB" w:rsidRDefault="00307E05">
            <w:pPr>
              <w:pStyle w:val="TAL"/>
              <w:rPr>
                <w:b/>
                <w:i/>
                <w:szCs w:val="22"/>
                <w:lang w:eastAsia="sv-SE"/>
              </w:rPr>
            </w:pPr>
            <w:r>
              <w:rPr>
                <w:b/>
                <w:i/>
                <w:szCs w:val="22"/>
                <w:lang w:eastAsia="sv-SE"/>
              </w:rPr>
              <w:t>schedulingRequestID-BFR-r17</w:t>
            </w:r>
          </w:p>
          <w:p w14:paraId="01B429F1" w14:textId="77777777" w:rsidR="004F39EB" w:rsidRDefault="00307E05">
            <w:pPr>
              <w:pStyle w:val="TAL"/>
              <w:rPr>
                <w:bCs/>
                <w:iCs/>
                <w:szCs w:val="22"/>
                <w:lang w:eastAsia="sv-SE"/>
              </w:rPr>
            </w:pPr>
            <w:r>
              <w:rPr>
                <w:bCs/>
                <w:iCs/>
                <w:szCs w:val="22"/>
                <w:lang w:eastAsia="sv-SE"/>
              </w:rPr>
              <w:t>Indicates the scheduling request configuration (SchedulingRequestConfig) that the UE shall use upon detecting a beam failure on the detection resources configured in BFDset of a serving cell but not on resources configured in BFDset2 of the same serving cell.</w:t>
            </w:r>
          </w:p>
          <w:p w14:paraId="77B9B2F4" w14:textId="77777777" w:rsidR="004F39EB" w:rsidRDefault="00307E05">
            <w:pPr>
              <w:pStyle w:val="TAL"/>
              <w:rPr>
                <w:b/>
                <w:i/>
                <w:szCs w:val="22"/>
                <w:lang w:eastAsia="sv-SE"/>
              </w:rPr>
            </w:pPr>
            <w:r>
              <w:rPr>
                <w:bCs/>
                <w:i/>
                <w:szCs w:val="22"/>
                <w:lang w:eastAsia="sv-SE"/>
              </w:rPr>
              <w:t>Editor's note: BFDset and BFDset2 configuration is pending on LS response from RAN1.</w:t>
            </w:r>
          </w:p>
        </w:tc>
      </w:tr>
      <w:tr w:rsidR="004F39EB" w14:paraId="71DC1491" w14:textId="77777777">
        <w:tc>
          <w:tcPr>
            <w:tcW w:w="14173" w:type="dxa"/>
            <w:tcBorders>
              <w:top w:val="single" w:sz="4" w:space="0" w:color="auto"/>
              <w:left w:val="single" w:sz="4" w:space="0" w:color="auto"/>
              <w:bottom w:val="single" w:sz="4" w:space="0" w:color="auto"/>
              <w:right w:val="single" w:sz="4" w:space="0" w:color="auto"/>
            </w:tcBorders>
          </w:tcPr>
          <w:p w14:paraId="3AF9C4DB" w14:textId="77777777" w:rsidR="004F39EB" w:rsidRDefault="00307E05">
            <w:pPr>
              <w:pStyle w:val="TAL"/>
              <w:rPr>
                <w:b/>
                <w:i/>
                <w:szCs w:val="22"/>
                <w:lang w:eastAsia="sv-SE"/>
              </w:rPr>
            </w:pPr>
            <w:r>
              <w:rPr>
                <w:b/>
                <w:i/>
                <w:szCs w:val="22"/>
                <w:lang w:eastAsia="sv-SE"/>
              </w:rPr>
              <w:t>schedulingRequestID-BFR2-r17</w:t>
            </w:r>
          </w:p>
          <w:p w14:paraId="1B01E1B9" w14:textId="77777777" w:rsidR="004F39EB" w:rsidRDefault="00307E05">
            <w:pPr>
              <w:pStyle w:val="TAL"/>
              <w:rPr>
                <w:bCs/>
                <w:iCs/>
                <w:szCs w:val="22"/>
                <w:lang w:eastAsia="sv-SE"/>
              </w:rPr>
            </w:pPr>
            <w:r>
              <w:rPr>
                <w:bCs/>
                <w:iCs/>
                <w:szCs w:val="22"/>
                <w:lang w:eastAsia="sv-SE"/>
              </w:rPr>
              <w:t>Indicates the scheduling request configuration (SchedulingRequestConfig) that the UE shall use upon detecting a beam failure on the detection resources configured in BFDset2 of a serving cell but not on resources configured in BFDset of the same serving cell.</w:t>
            </w:r>
          </w:p>
          <w:p w14:paraId="323D39B8" w14:textId="77777777" w:rsidR="004F39EB" w:rsidRDefault="00307E05">
            <w:pPr>
              <w:pStyle w:val="TAL"/>
              <w:rPr>
                <w:b/>
                <w:i/>
                <w:szCs w:val="22"/>
                <w:lang w:eastAsia="sv-SE"/>
              </w:rPr>
            </w:pPr>
            <w:r>
              <w:rPr>
                <w:bCs/>
                <w:i/>
                <w:szCs w:val="22"/>
                <w:lang w:eastAsia="sv-SE"/>
              </w:rPr>
              <w:t>Editor's note: BFDset and BFDset2 configuration is pending on LS response from RAN1.</w:t>
            </w:r>
          </w:p>
        </w:tc>
      </w:tr>
      <w:tr w:rsidR="004F39EB" w14:paraId="3FDFA868" w14:textId="77777777">
        <w:tc>
          <w:tcPr>
            <w:tcW w:w="14173" w:type="dxa"/>
            <w:tcBorders>
              <w:top w:val="single" w:sz="4" w:space="0" w:color="auto"/>
              <w:left w:val="single" w:sz="4" w:space="0" w:color="auto"/>
              <w:bottom w:val="single" w:sz="4" w:space="0" w:color="auto"/>
              <w:right w:val="single" w:sz="4" w:space="0" w:color="auto"/>
            </w:tcBorders>
            <w:hideMark/>
          </w:tcPr>
          <w:p w14:paraId="230DFEE1" w14:textId="77777777" w:rsidR="004F39EB" w:rsidRDefault="00307E05">
            <w:pPr>
              <w:pStyle w:val="TAL"/>
              <w:rPr>
                <w:b/>
                <w:i/>
                <w:szCs w:val="22"/>
                <w:lang w:eastAsia="sv-SE"/>
              </w:rPr>
            </w:pPr>
            <w:r>
              <w:rPr>
                <w:b/>
                <w:i/>
                <w:szCs w:val="22"/>
                <w:lang w:eastAsia="sv-SE"/>
              </w:rPr>
              <w:t>schedulingRequestID-LBT-SCell</w:t>
            </w:r>
          </w:p>
          <w:p w14:paraId="6AF7CF7C" w14:textId="77777777" w:rsidR="004F39EB" w:rsidRDefault="00307E05">
            <w:pPr>
              <w:pStyle w:val="TAL"/>
              <w:rPr>
                <w:b/>
                <w:i/>
                <w:szCs w:val="22"/>
                <w:lang w:eastAsia="sv-SE"/>
              </w:rPr>
            </w:pPr>
            <w:r>
              <w:rPr>
                <w:rFonts w:eastAsia="SimSun"/>
                <w:lang w:eastAsia="sv-SE"/>
              </w:rPr>
              <w:t>Indicates the scheduling request configuration applicable for consistent uplink LBT recovery on SCell, as specified in TS 38.321 [3]</w:t>
            </w:r>
            <w:r>
              <w:rPr>
                <w:szCs w:val="22"/>
                <w:lang w:eastAsia="sv-SE"/>
              </w:rPr>
              <w:t>.</w:t>
            </w:r>
          </w:p>
        </w:tc>
      </w:tr>
      <w:tr w:rsidR="004F39EB" w14:paraId="5999D275" w14:textId="77777777">
        <w:tc>
          <w:tcPr>
            <w:tcW w:w="14173" w:type="dxa"/>
            <w:tcBorders>
              <w:top w:val="single" w:sz="4" w:space="0" w:color="auto"/>
              <w:left w:val="single" w:sz="4" w:space="0" w:color="auto"/>
              <w:bottom w:val="single" w:sz="4" w:space="0" w:color="auto"/>
              <w:right w:val="single" w:sz="4" w:space="0" w:color="auto"/>
            </w:tcBorders>
            <w:hideMark/>
          </w:tcPr>
          <w:p w14:paraId="024C680A" w14:textId="77777777" w:rsidR="004F39EB" w:rsidRDefault="00307E05">
            <w:pPr>
              <w:pStyle w:val="TAL"/>
              <w:rPr>
                <w:szCs w:val="22"/>
                <w:lang w:eastAsia="sv-SE"/>
              </w:rPr>
            </w:pPr>
            <w:r>
              <w:rPr>
                <w:b/>
                <w:i/>
                <w:szCs w:val="22"/>
                <w:lang w:eastAsia="sv-SE"/>
              </w:rPr>
              <w:lastRenderedPageBreak/>
              <w:t>skipUplinkTxDynamic, enhancedSkipUplinkTxDynamic, enhancedSkipUplinkTxConfigured</w:t>
            </w:r>
          </w:p>
          <w:p w14:paraId="483FFB55" w14:textId="77777777" w:rsidR="004F39EB" w:rsidRDefault="00307E05">
            <w:pPr>
              <w:pStyle w:val="TAL"/>
              <w:rPr>
                <w:szCs w:val="22"/>
                <w:lang w:eastAsia="sv-SE"/>
              </w:rPr>
            </w:pPr>
            <w:r>
              <w:rPr>
                <w:szCs w:val="22"/>
                <w:lang w:eastAsia="sv-SE"/>
              </w:rPr>
              <w:t xml:space="preserve">If set to </w:t>
            </w:r>
            <w:r>
              <w:rPr>
                <w:i/>
                <w:lang w:eastAsia="sv-SE"/>
              </w:rPr>
              <w:t>true</w:t>
            </w:r>
            <w:r>
              <w:rPr>
                <w:szCs w:val="22"/>
                <w:lang w:eastAsia="sv-SE"/>
              </w:rPr>
              <w:t>, the UE skips UL transmissions as described in TS 38.321 [3].</w:t>
            </w:r>
            <w:r>
              <w:rPr>
                <w:rFonts w:cs="Arial"/>
                <w:szCs w:val="22"/>
                <w:lang w:eastAsia="sv-SE"/>
              </w:rPr>
              <w:t xml:space="preserve"> </w:t>
            </w:r>
            <w:r>
              <w:rPr>
                <w:rFonts w:eastAsiaTheme="minorEastAsia" w:cs="Arial"/>
                <w:szCs w:val="22"/>
                <w:lang w:eastAsia="zh-CN"/>
              </w:rPr>
              <w:t xml:space="preserve">If the UE is configured with </w:t>
            </w:r>
            <w:r>
              <w:rPr>
                <w:rFonts w:cs="Arial"/>
                <w:i/>
              </w:rPr>
              <w:t>enhancedSkipUplinkTxDynamic</w:t>
            </w:r>
            <w:r>
              <w:rPr>
                <w:rFonts w:cs="Arial"/>
              </w:rPr>
              <w:t xml:space="preserve"> or </w:t>
            </w:r>
            <w:r>
              <w:rPr>
                <w:rFonts w:cs="Arial"/>
                <w:i/>
                <w:szCs w:val="22"/>
                <w:lang w:eastAsia="sv-SE"/>
              </w:rPr>
              <w:t>enhancedSkipUplinkTxConfigured</w:t>
            </w:r>
            <w:r>
              <w:rPr>
                <w:rFonts w:cs="Arial"/>
                <w:noProof/>
              </w:rPr>
              <w:t xml:space="preserve"> with value </w:t>
            </w:r>
            <w:r>
              <w:rPr>
                <w:rFonts w:cs="Arial"/>
                <w:i/>
                <w:noProof/>
              </w:rPr>
              <w:t>true</w:t>
            </w:r>
            <w:r>
              <w:rPr>
                <w:rFonts w:cs="Arial"/>
                <w:noProof/>
              </w:rPr>
              <w:t xml:space="preserve">, </w:t>
            </w:r>
            <w:r>
              <w:rPr>
                <w:rFonts w:cs="Arial"/>
                <w:noProof/>
                <w:lang w:eastAsia="ko-KR"/>
              </w:rPr>
              <w:t xml:space="preserve">REPETITION_NUMBER </w:t>
            </w:r>
            <w:r>
              <w:rPr>
                <w:rFonts w:cs="Arial"/>
              </w:rPr>
              <w:t>(as specified in</w:t>
            </w:r>
            <w:r>
              <w:rPr>
                <w:rFonts w:cs="Arial"/>
                <w:noProof/>
                <w:lang w:eastAsia="ko-KR"/>
              </w:rPr>
              <w:t xml:space="preserve"> TS 38.321</w:t>
            </w:r>
            <w:r>
              <w:rPr>
                <w:rFonts w:cs="Arial"/>
                <w:szCs w:val="22"/>
              </w:rPr>
              <w:t xml:space="preserve"> [3], clause </w:t>
            </w:r>
            <w:r>
              <w:rPr>
                <w:rFonts w:cs="Arial"/>
                <w:noProof/>
                <w:lang w:eastAsia="ko-KR"/>
              </w:rPr>
              <w:t>5.4.2.1</w:t>
            </w:r>
            <w:r>
              <w:rPr>
                <w:rFonts w:cs="Arial"/>
              </w:rPr>
              <w:t xml:space="preserve">) </w:t>
            </w:r>
            <w:r>
              <w:rPr>
                <w:rFonts w:eastAsiaTheme="minorEastAsia" w:cs="Arial"/>
                <w:lang w:eastAsia="zh-CN"/>
              </w:rPr>
              <w:t>of</w:t>
            </w:r>
            <w:r>
              <w:rPr>
                <w:rFonts w:cs="Arial"/>
              </w:rPr>
              <w:t xml:space="preserve"> the corresponding PUSCH transmission of the uplink grant shall be equal to 1</w:t>
            </w:r>
            <w:r>
              <w:rPr>
                <w:rFonts w:cs="Arial"/>
                <w:szCs w:val="22"/>
              </w:rPr>
              <w:t>.</w:t>
            </w:r>
          </w:p>
        </w:tc>
      </w:tr>
      <w:tr w:rsidR="004F39EB" w14:paraId="3E6C173F" w14:textId="77777777">
        <w:tc>
          <w:tcPr>
            <w:tcW w:w="14173" w:type="dxa"/>
            <w:tcBorders>
              <w:top w:val="single" w:sz="4" w:space="0" w:color="auto"/>
              <w:left w:val="single" w:sz="4" w:space="0" w:color="auto"/>
              <w:bottom w:val="single" w:sz="4" w:space="0" w:color="auto"/>
              <w:right w:val="single" w:sz="4" w:space="0" w:color="auto"/>
            </w:tcBorders>
          </w:tcPr>
          <w:p w14:paraId="7D2BB688" w14:textId="77777777" w:rsidR="004F39EB" w:rsidRDefault="00307E05">
            <w:pPr>
              <w:pStyle w:val="TAL"/>
              <w:rPr>
                <w:b/>
                <w:i/>
                <w:szCs w:val="22"/>
              </w:rPr>
            </w:pPr>
            <w:r>
              <w:rPr>
                <w:b/>
                <w:i/>
                <w:szCs w:val="22"/>
              </w:rPr>
              <w:t>tag-Config</w:t>
            </w:r>
          </w:p>
          <w:p w14:paraId="11066C0E" w14:textId="77777777" w:rsidR="004F39EB" w:rsidRDefault="00307E05">
            <w:pPr>
              <w:pStyle w:val="TAL"/>
              <w:rPr>
                <w:bCs/>
                <w:iCs/>
                <w:szCs w:val="22"/>
                <w:lang w:eastAsia="sv-SE"/>
              </w:rPr>
            </w:pPr>
            <w:r>
              <w:rPr>
                <w:bCs/>
                <w:iCs/>
                <w:szCs w:val="22"/>
              </w:rPr>
              <w:t>The field is used to configure parameters for a time-alignment group. The field is not present if any DAPS bearer is configured.</w:t>
            </w:r>
          </w:p>
        </w:tc>
      </w:tr>
      <w:tr w:rsidR="004F39EB" w14:paraId="4A174E28" w14:textId="77777777">
        <w:tc>
          <w:tcPr>
            <w:tcW w:w="14173" w:type="dxa"/>
            <w:tcBorders>
              <w:top w:val="single" w:sz="4" w:space="0" w:color="auto"/>
              <w:left w:val="single" w:sz="4" w:space="0" w:color="auto"/>
              <w:bottom w:val="single" w:sz="4" w:space="0" w:color="auto"/>
              <w:right w:val="single" w:sz="4" w:space="0" w:color="auto"/>
            </w:tcBorders>
          </w:tcPr>
          <w:p w14:paraId="53C4B4A3" w14:textId="77777777" w:rsidR="004F39EB" w:rsidRDefault="00307E05">
            <w:pPr>
              <w:pStyle w:val="TAL"/>
              <w:rPr>
                <w:b/>
                <w:i/>
                <w:szCs w:val="22"/>
              </w:rPr>
            </w:pPr>
            <w:r>
              <w:rPr>
                <w:b/>
                <w:i/>
                <w:szCs w:val="22"/>
              </w:rPr>
              <w:t>usePreBSR</w:t>
            </w:r>
          </w:p>
          <w:p w14:paraId="3C52A882" w14:textId="77777777" w:rsidR="004F39EB" w:rsidRDefault="00307E05">
            <w:pPr>
              <w:pStyle w:val="TAL"/>
              <w:rPr>
                <w:bCs/>
                <w:iCs/>
                <w:szCs w:val="22"/>
              </w:rPr>
            </w:pPr>
            <w:r>
              <w:rPr>
                <w:bCs/>
                <w:iCs/>
                <w:szCs w:val="22"/>
              </w:rPr>
              <w:t>If set to true, the MAC entity of the IAB-MT may use the Pre-emptive BSR, see TS 38.321 [3].</w:t>
            </w:r>
          </w:p>
        </w:tc>
      </w:tr>
    </w:tbl>
    <w:p w14:paraId="7B1E209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7A07FCBA" w14:textId="77777777">
        <w:trPr>
          <w:trHeight w:val="243"/>
        </w:trPr>
        <w:tc>
          <w:tcPr>
            <w:tcW w:w="14173" w:type="dxa"/>
            <w:tcBorders>
              <w:top w:val="single" w:sz="4" w:space="0" w:color="auto"/>
              <w:left w:val="single" w:sz="4" w:space="0" w:color="auto"/>
              <w:bottom w:val="single" w:sz="4" w:space="0" w:color="auto"/>
              <w:right w:val="single" w:sz="4" w:space="0" w:color="auto"/>
            </w:tcBorders>
          </w:tcPr>
          <w:p w14:paraId="4DD4DBFB" w14:textId="77777777" w:rsidR="004F39EB" w:rsidRDefault="00307E05">
            <w:pPr>
              <w:pStyle w:val="TAH"/>
              <w:rPr>
                <w:szCs w:val="22"/>
                <w:lang w:eastAsia="sv-SE"/>
              </w:rPr>
            </w:pPr>
            <w:r>
              <w:rPr>
                <w:i/>
                <w:szCs w:val="22"/>
                <w:lang w:eastAsia="sv-SE"/>
              </w:rPr>
              <w:t xml:space="preserve">MBS-RNTI-SpecificConfig </w:t>
            </w:r>
            <w:r>
              <w:rPr>
                <w:szCs w:val="22"/>
                <w:lang w:eastAsia="sv-SE"/>
              </w:rPr>
              <w:t>field descriptions</w:t>
            </w:r>
          </w:p>
        </w:tc>
      </w:tr>
      <w:tr w:rsidR="004F39EB" w14:paraId="230AF051"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F7775E4" w14:textId="77777777" w:rsidR="004F39EB" w:rsidRDefault="00307E05">
            <w:pPr>
              <w:pStyle w:val="TAL"/>
              <w:rPr>
                <w:b/>
                <w:bCs/>
                <w:i/>
                <w:szCs w:val="22"/>
                <w:lang w:eastAsia="en-GB"/>
              </w:rPr>
            </w:pPr>
            <w:r>
              <w:rPr>
                <w:b/>
                <w:bCs/>
                <w:i/>
                <w:szCs w:val="22"/>
                <w:lang w:eastAsia="en-GB"/>
              </w:rPr>
              <w:t>drx-</w:t>
            </w:r>
            <w:r>
              <w:rPr>
                <w:b/>
                <w:i/>
                <w:szCs w:val="22"/>
              </w:rPr>
              <w:t>ConfigPTM</w:t>
            </w:r>
          </w:p>
          <w:p w14:paraId="44F26B4B" w14:textId="77777777" w:rsidR="004F39EB" w:rsidRDefault="00307E05">
            <w:pPr>
              <w:pStyle w:val="TAL"/>
              <w:rPr>
                <w:bCs/>
                <w:szCs w:val="22"/>
                <w:lang w:eastAsia="en-GB"/>
              </w:rPr>
            </w:pPr>
            <w:r>
              <w:rPr>
                <w:szCs w:val="22"/>
                <w:lang w:eastAsia="sv-SE"/>
              </w:rPr>
              <w:t>Used to configure DRX for PTM transmission as specified in TS 38.321 [3]</w:t>
            </w:r>
            <w:r>
              <w:rPr>
                <w:szCs w:val="22"/>
                <w:lang w:eastAsia="en-GB"/>
              </w:rPr>
              <w:t>.</w:t>
            </w:r>
          </w:p>
        </w:tc>
      </w:tr>
      <w:tr w:rsidR="004F39EB" w14:paraId="73D31A6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5B2259F" w14:textId="77777777" w:rsidR="004F39EB" w:rsidRDefault="00307E05">
            <w:pPr>
              <w:pStyle w:val="TAL"/>
              <w:rPr>
                <w:b/>
                <w:i/>
                <w:szCs w:val="22"/>
              </w:rPr>
            </w:pPr>
            <w:r>
              <w:rPr>
                <w:b/>
                <w:i/>
                <w:szCs w:val="22"/>
              </w:rPr>
              <w:t>g-CS-RNTI</w:t>
            </w:r>
          </w:p>
          <w:p w14:paraId="4E5A2891" w14:textId="77777777" w:rsidR="004F39EB" w:rsidRDefault="00307E05">
            <w:pPr>
              <w:pStyle w:val="TAL"/>
              <w:rPr>
                <w:b/>
                <w:bCs/>
                <w:i/>
                <w:szCs w:val="22"/>
                <w:lang w:eastAsia="en-GB"/>
              </w:rPr>
            </w:pPr>
            <w:r>
              <w:rPr>
                <w:lang w:eastAsia="en-GB"/>
              </w:rPr>
              <w:t xml:space="preserve">Used to </w:t>
            </w:r>
            <w:r>
              <w:rPr>
                <w:szCs w:val="22"/>
                <w:lang w:eastAsia="sv-SE"/>
              </w:rPr>
              <w:t>scramble</w:t>
            </w:r>
            <w:r>
              <w:rPr>
                <w:lang w:eastAsia="en-GB"/>
              </w:rPr>
              <w:t xml:space="preserve"> the SPS group-common PDSCH and activation/deactivation of SPS group-common PDSCH for one or more MBS multicast services.</w:t>
            </w:r>
          </w:p>
        </w:tc>
      </w:tr>
      <w:tr w:rsidR="004F39EB" w14:paraId="5C0CE43E"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4A94940" w14:textId="77777777" w:rsidR="004F39EB" w:rsidRDefault="00307E05">
            <w:pPr>
              <w:pStyle w:val="TAL"/>
              <w:rPr>
                <w:b/>
                <w:i/>
                <w:szCs w:val="22"/>
              </w:rPr>
            </w:pPr>
            <w:r>
              <w:rPr>
                <w:b/>
                <w:i/>
                <w:szCs w:val="22"/>
              </w:rPr>
              <w:t>g-RNTI</w:t>
            </w:r>
          </w:p>
          <w:p w14:paraId="6D6BCFB9" w14:textId="77777777" w:rsidR="004F39EB" w:rsidRDefault="00307E05">
            <w:pPr>
              <w:pStyle w:val="TAL"/>
              <w:rPr>
                <w:b/>
                <w:bCs/>
                <w:i/>
                <w:szCs w:val="22"/>
                <w:lang w:eastAsia="en-GB"/>
              </w:rPr>
            </w:pPr>
            <w:r>
              <w:rPr>
                <w:lang w:eastAsia="en-GB"/>
              </w:rPr>
              <w:t>Used to scramble the scheduling and transmission of PTM for one or more MBS multicast services</w:t>
            </w:r>
            <w:r>
              <w:rPr>
                <w:bCs/>
                <w:szCs w:val="22"/>
                <w:lang w:eastAsia="en-GB"/>
              </w:rPr>
              <w:t>.</w:t>
            </w:r>
          </w:p>
        </w:tc>
      </w:tr>
      <w:tr w:rsidR="004F39EB" w14:paraId="76B98F7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59CF80F" w14:textId="77777777" w:rsidR="004F39EB" w:rsidRDefault="00307E05">
            <w:pPr>
              <w:pStyle w:val="TAL"/>
              <w:rPr>
                <w:b/>
                <w:bCs/>
                <w:i/>
                <w:szCs w:val="22"/>
                <w:lang w:eastAsia="en-GB"/>
              </w:rPr>
            </w:pPr>
            <w:r>
              <w:rPr>
                <w:b/>
                <w:i/>
                <w:szCs w:val="22"/>
              </w:rPr>
              <w:t>groupCommon-RNTI</w:t>
            </w:r>
          </w:p>
          <w:p w14:paraId="21E559FA" w14:textId="77777777" w:rsidR="004F39EB" w:rsidRDefault="00307E05">
            <w:pPr>
              <w:pStyle w:val="TAL"/>
              <w:rPr>
                <w:szCs w:val="22"/>
                <w:lang w:eastAsia="en-GB"/>
              </w:rPr>
            </w:pPr>
            <w:r>
              <w:rPr>
                <w:lang w:eastAsia="en-GB"/>
              </w:rPr>
              <w:t>Used to configure g-RNTI or g-CS-RNTI</w:t>
            </w:r>
            <w:r>
              <w:rPr>
                <w:bCs/>
                <w:szCs w:val="22"/>
                <w:lang w:eastAsia="en-GB"/>
              </w:rPr>
              <w:t>.</w:t>
            </w:r>
          </w:p>
        </w:tc>
      </w:tr>
      <w:tr w:rsidR="004F39EB" w14:paraId="574D839F"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47C23C59" w14:textId="77777777" w:rsidR="004F39EB" w:rsidRDefault="00307E05">
            <w:pPr>
              <w:pStyle w:val="TAL"/>
              <w:rPr>
                <w:b/>
                <w:bCs/>
                <w:i/>
                <w:iCs/>
              </w:rPr>
            </w:pPr>
            <w:r>
              <w:rPr>
                <w:b/>
                <w:bCs/>
                <w:i/>
                <w:iCs/>
              </w:rPr>
              <w:t>harq-FeedbackEnablerMulticast</w:t>
            </w:r>
          </w:p>
          <w:p w14:paraId="0191F415" w14:textId="77777777" w:rsidR="004F39EB" w:rsidRDefault="00307E05">
            <w:pPr>
              <w:pStyle w:val="TAL"/>
              <w:rPr>
                <w:b/>
                <w:bCs/>
                <w:i/>
                <w:szCs w:val="22"/>
                <w:lang w:eastAsia="en-GB"/>
              </w:rPr>
            </w:pPr>
            <w:r>
              <w:rPr>
                <w:szCs w:val="22"/>
              </w:rPr>
              <w:t xml:space="preserve">Indicates whether the UE shall provide HARQ feedback for MBS multicast. Value </w:t>
            </w:r>
            <w:r>
              <w:rPr>
                <w:i/>
                <w:szCs w:val="22"/>
              </w:rPr>
              <w:t>dci-enabler</w:t>
            </w:r>
            <w:r>
              <w:rPr>
                <w:szCs w:val="22"/>
              </w:rPr>
              <w:t xml:space="preserve"> means that whether the UE shall provide HARQ feedback for MBS multicast is indicated by DCI. Value </w:t>
            </w:r>
            <w:r>
              <w:rPr>
                <w:i/>
                <w:szCs w:val="22"/>
              </w:rPr>
              <w:t>enabled</w:t>
            </w:r>
            <w:r>
              <w:rPr>
                <w:szCs w:val="22"/>
              </w:rPr>
              <w:t xml:space="preserve"> means the UE shall always provide HARQ feedback for MBS multicast. When the field is absent, the value "</w:t>
            </w:r>
            <w:r>
              <w:rPr>
                <w:i/>
                <w:szCs w:val="22"/>
              </w:rPr>
              <w:t>disabled</w:t>
            </w:r>
            <w:r>
              <w:rPr>
                <w:szCs w:val="22"/>
              </w:rPr>
              <w:t>" is used as defined in TS 38.213 [3].</w:t>
            </w:r>
          </w:p>
        </w:tc>
      </w:tr>
      <w:tr w:rsidR="004F39EB" w14:paraId="1655D2F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53BF5B3B" w14:textId="77777777" w:rsidR="004F39EB" w:rsidRDefault="00307E05">
            <w:pPr>
              <w:pStyle w:val="TAL"/>
              <w:rPr>
                <w:b/>
                <w:bCs/>
                <w:i/>
                <w:iCs/>
              </w:rPr>
            </w:pPr>
            <w:r>
              <w:rPr>
                <w:b/>
                <w:bCs/>
                <w:i/>
                <w:iCs/>
              </w:rPr>
              <w:t>harq-FeedbackOptionMulticast</w:t>
            </w:r>
          </w:p>
          <w:p w14:paraId="6F1BBE06" w14:textId="77777777" w:rsidR="004F39EB" w:rsidRDefault="00307E05">
            <w:pPr>
              <w:pStyle w:val="TAL"/>
              <w:rPr>
                <w:b/>
                <w:bCs/>
                <w:i/>
                <w:szCs w:val="22"/>
                <w:lang w:eastAsia="en-GB"/>
              </w:rPr>
            </w:pPr>
            <w:r>
              <w:rPr>
                <w:szCs w:val="22"/>
              </w:rPr>
              <w:t>Indicates the feedback mode for MBS multicast dynamically scheduled PDSCH or SPS PDSCH.</w:t>
            </w:r>
          </w:p>
        </w:tc>
      </w:tr>
      <w:tr w:rsidR="004F39EB" w14:paraId="753F34EC"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58BC91D" w14:textId="77777777" w:rsidR="004F39EB" w:rsidRDefault="00307E05">
            <w:pPr>
              <w:pStyle w:val="TAL"/>
              <w:rPr>
                <w:b/>
                <w:bCs/>
                <w:i/>
                <w:iCs/>
              </w:rPr>
            </w:pPr>
            <w:r>
              <w:rPr>
                <w:b/>
                <w:bCs/>
                <w:i/>
                <w:iCs/>
              </w:rPr>
              <w:t>mbs-RNTI-SpecificConfigId</w:t>
            </w:r>
          </w:p>
          <w:p w14:paraId="0EAF46E3" w14:textId="77777777" w:rsidR="004F39EB" w:rsidRDefault="00307E05">
            <w:pPr>
              <w:pStyle w:val="TAL"/>
              <w:rPr>
                <w:b/>
                <w:bCs/>
                <w:i/>
                <w:iCs/>
              </w:rPr>
            </w:pPr>
            <w:r>
              <w:rPr>
                <w:bCs/>
                <w:iCs/>
              </w:rPr>
              <w:t>An identifier of the RNTI specific configuration for MBS multicast.</w:t>
            </w:r>
          </w:p>
        </w:tc>
      </w:tr>
      <w:tr w:rsidR="004F39EB" w14:paraId="1B54A99B"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4DE465C" w14:textId="77777777" w:rsidR="004F39EB" w:rsidRDefault="00307E05">
            <w:pPr>
              <w:pStyle w:val="TAL"/>
              <w:rPr>
                <w:b/>
                <w:bCs/>
                <w:i/>
                <w:iCs/>
              </w:rPr>
            </w:pPr>
            <w:r>
              <w:rPr>
                <w:b/>
                <w:bCs/>
                <w:i/>
                <w:iCs/>
              </w:rPr>
              <w:t>pdsch-</w:t>
            </w:r>
            <w:r>
              <w:rPr>
                <w:b/>
                <w:i/>
                <w:szCs w:val="22"/>
                <w:lang w:eastAsia="sv-SE"/>
              </w:rPr>
              <w:t>AggregationFactorMulticast</w:t>
            </w:r>
          </w:p>
          <w:p w14:paraId="2E3DFE61" w14:textId="77777777" w:rsidR="004F39EB" w:rsidRDefault="00307E05">
            <w:pPr>
              <w:pStyle w:val="TAL"/>
              <w:rPr>
                <w:b/>
                <w:bCs/>
                <w:i/>
                <w:iCs/>
              </w:rPr>
            </w:pPr>
            <w:r>
              <w:rPr>
                <w:szCs w:val="22"/>
                <w:lang w:eastAsia="sv-SE"/>
              </w:rPr>
              <w:t>Number</w:t>
            </w:r>
            <w:r>
              <w:rPr>
                <w:szCs w:val="22"/>
              </w:rPr>
              <w:t xml:space="preserve"> of repetitions for dynamically scheduled MBS multicast data (see TS 38.214 [19], clause 5.1.2.1). When the field is absent and </w:t>
            </w:r>
            <w:r>
              <w:rPr>
                <w:i/>
                <w:szCs w:val="22"/>
              </w:rPr>
              <w:t>groupCommon-RNTI</w:t>
            </w:r>
            <w:r>
              <w:rPr>
                <w:szCs w:val="22"/>
              </w:rPr>
              <w:t xml:space="preserve"> is set to </w:t>
            </w:r>
            <w:r>
              <w:rPr>
                <w:i/>
                <w:szCs w:val="22"/>
              </w:rPr>
              <w:t>g-RNTI</w:t>
            </w:r>
            <w:r>
              <w:rPr>
                <w:szCs w:val="22"/>
              </w:rPr>
              <w:t>, the UE applies the value 1.</w:t>
            </w:r>
          </w:p>
        </w:tc>
      </w:tr>
    </w:tbl>
    <w:p w14:paraId="19FB5509"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3B5F479C" w14:textId="77777777">
        <w:tc>
          <w:tcPr>
            <w:tcW w:w="4027" w:type="dxa"/>
            <w:tcBorders>
              <w:top w:val="single" w:sz="4" w:space="0" w:color="auto"/>
              <w:left w:val="single" w:sz="4" w:space="0" w:color="auto"/>
              <w:bottom w:val="single" w:sz="4" w:space="0" w:color="auto"/>
              <w:right w:val="single" w:sz="4" w:space="0" w:color="auto"/>
            </w:tcBorders>
            <w:hideMark/>
          </w:tcPr>
          <w:p w14:paraId="59F9F6CF" w14:textId="77777777" w:rsidR="004F39EB" w:rsidRDefault="00307E0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57E5A68" w14:textId="77777777" w:rsidR="004F39EB" w:rsidRDefault="00307E05">
            <w:pPr>
              <w:pStyle w:val="TAH"/>
              <w:rPr>
                <w:szCs w:val="22"/>
                <w:lang w:eastAsia="sv-SE"/>
              </w:rPr>
            </w:pPr>
            <w:r>
              <w:rPr>
                <w:szCs w:val="22"/>
                <w:lang w:eastAsia="sv-SE"/>
              </w:rPr>
              <w:t>Explanation</w:t>
            </w:r>
          </w:p>
        </w:tc>
      </w:tr>
      <w:tr w:rsidR="004F39EB" w14:paraId="037CF283" w14:textId="77777777">
        <w:tc>
          <w:tcPr>
            <w:tcW w:w="4027" w:type="dxa"/>
            <w:tcBorders>
              <w:top w:val="single" w:sz="4" w:space="0" w:color="auto"/>
              <w:left w:val="single" w:sz="4" w:space="0" w:color="auto"/>
              <w:bottom w:val="single" w:sz="4" w:space="0" w:color="auto"/>
              <w:right w:val="single" w:sz="4" w:space="0" w:color="auto"/>
            </w:tcBorders>
            <w:hideMark/>
          </w:tcPr>
          <w:p w14:paraId="514B00DD" w14:textId="77777777" w:rsidR="004F39EB" w:rsidRDefault="00307E05">
            <w:pPr>
              <w:pStyle w:val="TAL"/>
              <w:rPr>
                <w:i/>
                <w:szCs w:val="22"/>
                <w:lang w:eastAsia="sv-SE"/>
              </w:rPr>
            </w:pPr>
            <w:r>
              <w:rPr>
                <w:i/>
                <w:szCs w:val="22"/>
                <w:lang w:eastAsia="sv-SE"/>
              </w:rPr>
              <w:t>G-RNTI</w:t>
            </w:r>
          </w:p>
        </w:tc>
        <w:tc>
          <w:tcPr>
            <w:tcW w:w="10146" w:type="dxa"/>
            <w:tcBorders>
              <w:top w:val="single" w:sz="4" w:space="0" w:color="auto"/>
              <w:left w:val="single" w:sz="4" w:space="0" w:color="auto"/>
              <w:bottom w:val="single" w:sz="4" w:space="0" w:color="auto"/>
              <w:right w:val="single" w:sz="4" w:space="0" w:color="auto"/>
            </w:tcBorders>
            <w:hideMark/>
          </w:tcPr>
          <w:p w14:paraId="456D0C48" w14:textId="77777777" w:rsidR="004F39EB" w:rsidRDefault="00307E05">
            <w:pPr>
              <w:pStyle w:val="TAL"/>
              <w:rPr>
                <w:szCs w:val="22"/>
                <w:lang w:eastAsia="sv-SE"/>
              </w:rPr>
            </w:pPr>
            <w:r>
              <w:rPr>
                <w:szCs w:val="22"/>
                <w:lang w:eastAsia="sv-SE"/>
              </w:rPr>
              <w:t>This field is optionally present, Need S,</w:t>
            </w:r>
            <w:r>
              <w:rPr>
                <w:szCs w:val="22"/>
              </w:rPr>
              <w:t xml:space="preserve"> if </w:t>
            </w:r>
            <w:r>
              <w:rPr>
                <w:i/>
                <w:szCs w:val="22"/>
              </w:rPr>
              <w:t xml:space="preserve">groupCommon-RNTI </w:t>
            </w:r>
            <w:r>
              <w:rPr>
                <w:szCs w:val="22"/>
              </w:rPr>
              <w:t xml:space="preserve">is set to </w:t>
            </w:r>
            <w:r>
              <w:rPr>
                <w:i/>
                <w:szCs w:val="22"/>
              </w:rPr>
              <w:t>g-RNTI</w:t>
            </w:r>
            <w:r>
              <w:rPr>
                <w:szCs w:val="22"/>
                <w:lang w:eastAsia="sv-SE"/>
              </w:rPr>
              <w:t xml:space="preserve">. The field is absent when </w:t>
            </w:r>
            <w:r>
              <w:rPr>
                <w:i/>
                <w:szCs w:val="22"/>
              </w:rPr>
              <w:t xml:space="preserve">groupCommon-RNTI </w:t>
            </w:r>
            <w:r>
              <w:rPr>
                <w:szCs w:val="22"/>
              </w:rPr>
              <w:t xml:space="preserve">is set to </w:t>
            </w:r>
            <w:r>
              <w:rPr>
                <w:i/>
                <w:szCs w:val="22"/>
              </w:rPr>
              <w:t>g-CS-RNTI</w:t>
            </w:r>
            <w:r>
              <w:rPr>
                <w:szCs w:val="22"/>
                <w:lang w:eastAsia="sv-SE"/>
              </w:rPr>
              <w:t>.</w:t>
            </w:r>
          </w:p>
        </w:tc>
      </w:tr>
      <w:tr w:rsidR="004F39EB" w14:paraId="31220F29" w14:textId="77777777">
        <w:tc>
          <w:tcPr>
            <w:tcW w:w="4027" w:type="dxa"/>
            <w:tcBorders>
              <w:top w:val="single" w:sz="4" w:space="0" w:color="auto"/>
              <w:left w:val="single" w:sz="4" w:space="0" w:color="auto"/>
              <w:bottom w:val="single" w:sz="4" w:space="0" w:color="auto"/>
              <w:right w:val="single" w:sz="4" w:space="0" w:color="auto"/>
            </w:tcBorders>
            <w:hideMark/>
          </w:tcPr>
          <w:p w14:paraId="6B704296" w14:textId="77777777" w:rsidR="004F39EB" w:rsidRDefault="00307E05">
            <w:pPr>
              <w:pStyle w:val="TAL"/>
              <w:rPr>
                <w:i/>
                <w:szCs w:val="22"/>
                <w:lang w:eastAsia="sv-SE"/>
              </w:rPr>
            </w:pPr>
            <w:r>
              <w:rPr>
                <w:i/>
                <w:szCs w:val="22"/>
                <w:lang w:eastAsia="sv-SE"/>
              </w:rPr>
              <w:t>HARQFeedback</w:t>
            </w:r>
          </w:p>
        </w:tc>
        <w:tc>
          <w:tcPr>
            <w:tcW w:w="10146" w:type="dxa"/>
            <w:tcBorders>
              <w:top w:val="single" w:sz="4" w:space="0" w:color="auto"/>
              <w:left w:val="single" w:sz="4" w:space="0" w:color="auto"/>
              <w:bottom w:val="single" w:sz="4" w:space="0" w:color="auto"/>
              <w:right w:val="single" w:sz="4" w:space="0" w:color="auto"/>
            </w:tcBorders>
            <w:hideMark/>
          </w:tcPr>
          <w:p w14:paraId="4CB75AC5" w14:textId="77777777" w:rsidR="004F39EB" w:rsidRDefault="00307E05">
            <w:pPr>
              <w:pStyle w:val="TAL"/>
              <w:rPr>
                <w:szCs w:val="22"/>
                <w:lang w:eastAsia="sv-SE"/>
              </w:rPr>
            </w:pPr>
            <w:r>
              <w:rPr>
                <w:szCs w:val="22"/>
                <w:lang w:eastAsia="sv-SE"/>
              </w:rPr>
              <w:t xml:space="preserve">The field is mandatory present when </w:t>
            </w:r>
            <w:r>
              <w:rPr>
                <w:i/>
                <w:iCs/>
                <w:szCs w:val="22"/>
                <w:lang w:eastAsia="sv-SE"/>
              </w:rPr>
              <w:t>harq-FeedbackEnablerMulticast</w:t>
            </w:r>
            <w:r>
              <w:rPr>
                <w:szCs w:val="22"/>
                <w:lang w:eastAsia="sv-SE"/>
              </w:rPr>
              <w:t xml:space="preserve"> is present. It is absent otherwise. </w:t>
            </w:r>
          </w:p>
        </w:tc>
      </w:tr>
      <w:tr w:rsidR="004F39EB" w14:paraId="3F376C8D" w14:textId="77777777">
        <w:tc>
          <w:tcPr>
            <w:tcW w:w="4027" w:type="dxa"/>
            <w:tcBorders>
              <w:top w:val="single" w:sz="4" w:space="0" w:color="auto"/>
              <w:left w:val="single" w:sz="4" w:space="0" w:color="auto"/>
              <w:bottom w:val="single" w:sz="4" w:space="0" w:color="auto"/>
              <w:right w:val="single" w:sz="4" w:space="0" w:color="auto"/>
            </w:tcBorders>
            <w:hideMark/>
          </w:tcPr>
          <w:p w14:paraId="02AC5856" w14:textId="77777777" w:rsidR="004F39EB" w:rsidRDefault="00307E05">
            <w:pPr>
              <w:pStyle w:val="TAL"/>
              <w:rPr>
                <w:i/>
                <w:szCs w:val="22"/>
                <w:lang w:eastAsia="sv-SE"/>
              </w:rPr>
            </w:pPr>
            <w:r>
              <w:rPr>
                <w:i/>
                <w:szCs w:val="22"/>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28C596D0" w14:textId="77777777" w:rsidR="004F39EB" w:rsidRDefault="00307E05">
            <w:pPr>
              <w:pStyle w:val="TAL"/>
              <w:rPr>
                <w:szCs w:val="22"/>
                <w:lang w:eastAsia="sv-SE"/>
              </w:rPr>
            </w:pPr>
            <w:r>
              <w:rPr>
                <w:szCs w:val="22"/>
                <w:lang w:eastAsia="sv-SE"/>
              </w:rPr>
              <w:t xml:space="preserve">This field is optionally present, Need M, for the </w:t>
            </w:r>
            <w:r>
              <w:rPr>
                <w:i/>
                <w:szCs w:val="22"/>
                <w:lang w:eastAsia="sv-SE"/>
              </w:rPr>
              <w:t>MAC-CellGroupConfig</w:t>
            </w:r>
            <w:r>
              <w:rPr>
                <w:szCs w:val="22"/>
                <w:lang w:eastAsia="sv-SE"/>
              </w:rPr>
              <w:t xml:space="preserve"> of the MCG. It is absent otherwise.</w:t>
            </w:r>
          </w:p>
        </w:tc>
      </w:tr>
      <w:tr w:rsidR="004F39EB" w14:paraId="6355B333" w14:textId="77777777">
        <w:tc>
          <w:tcPr>
            <w:tcW w:w="4027" w:type="dxa"/>
            <w:tcBorders>
              <w:top w:val="single" w:sz="4" w:space="0" w:color="auto"/>
              <w:left w:val="single" w:sz="4" w:space="0" w:color="auto"/>
              <w:bottom w:val="single" w:sz="4" w:space="0" w:color="auto"/>
              <w:right w:val="single" w:sz="4" w:space="0" w:color="auto"/>
            </w:tcBorders>
            <w:hideMark/>
          </w:tcPr>
          <w:p w14:paraId="4C4C3689" w14:textId="77777777" w:rsidR="004F39EB" w:rsidRDefault="00307E05">
            <w:pPr>
              <w:pStyle w:val="TAL"/>
              <w:rPr>
                <w:i/>
                <w:szCs w:val="22"/>
                <w:lang w:eastAsia="sv-SE"/>
              </w:rPr>
            </w:pPr>
            <w:r>
              <w:rPr>
                <w:i/>
                <w:szCs w:val="22"/>
                <w:lang w:eastAsia="sv-SE"/>
              </w:rPr>
              <w:t>LCH-PrioWithReTxTimer</w:t>
            </w:r>
          </w:p>
        </w:tc>
        <w:tc>
          <w:tcPr>
            <w:tcW w:w="10146" w:type="dxa"/>
            <w:tcBorders>
              <w:top w:val="single" w:sz="4" w:space="0" w:color="auto"/>
              <w:left w:val="single" w:sz="4" w:space="0" w:color="auto"/>
              <w:bottom w:val="single" w:sz="4" w:space="0" w:color="auto"/>
              <w:right w:val="single" w:sz="4" w:space="0" w:color="auto"/>
            </w:tcBorders>
            <w:hideMark/>
          </w:tcPr>
          <w:p w14:paraId="22D51364" w14:textId="77777777" w:rsidR="004F39EB" w:rsidRDefault="00307E05">
            <w:pPr>
              <w:pStyle w:val="TAL"/>
              <w:rPr>
                <w:szCs w:val="22"/>
                <w:lang w:eastAsia="sv-SE"/>
              </w:rPr>
            </w:pPr>
            <w:r>
              <w:rPr>
                <w:szCs w:val="22"/>
                <w:lang w:eastAsia="sv-SE"/>
              </w:rPr>
              <w:t>This field is optionally present, Need R, if lch-BasedPrioritization-r16 is configured in this MAC entity and cg-RetransmissionTimer-r16 is configured for any configured grant configuration associated with this MAC entity. It is absent otherwise, Need R.</w:t>
            </w:r>
          </w:p>
        </w:tc>
      </w:tr>
    </w:tbl>
    <w:p w14:paraId="69C89D7E" w14:textId="77777777" w:rsidR="004F39EB" w:rsidRDefault="004F39EB"/>
    <w:p w14:paraId="504ECF2D" w14:textId="77777777" w:rsidR="004F39EB" w:rsidRDefault="00307E05">
      <w:pPr>
        <w:pStyle w:val="Heading4"/>
        <w:rPr>
          <w:i/>
        </w:rPr>
      </w:pPr>
      <w:bookmarkStart w:id="756" w:name="_Toc60777252"/>
      <w:bookmarkStart w:id="757" w:name="_Toc100930149"/>
      <w:r>
        <w:lastRenderedPageBreak/>
        <w:t>–</w:t>
      </w:r>
      <w:r>
        <w:tab/>
      </w:r>
      <w:r>
        <w:rPr>
          <w:i/>
        </w:rPr>
        <w:t>MeasConfig</w:t>
      </w:r>
      <w:bookmarkEnd w:id="756"/>
      <w:bookmarkEnd w:id="757"/>
    </w:p>
    <w:p w14:paraId="7A6EDA78" w14:textId="77777777" w:rsidR="004F39EB" w:rsidRDefault="00307E05">
      <w:r>
        <w:t xml:space="preserve">The IE </w:t>
      </w:r>
      <w:r>
        <w:rPr>
          <w:i/>
        </w:rPr>
        <w:t>MeasConfig</w:t>
      </w:r>
      <w:r>
        <w:t xml:space="preserve"> specifies measurements to be performed by the UE, and covers intra-frequency, inter-frequency and inter-RAT mobility as well as configuration of measurement gaps.</w:t>
      </w:r>
    </w:p>
    <w:p w14:paraId="09C027BB" w14:textId="77777777" w:rsidR="004F39EB" w:rsidRDefault="00307E05">
      <w:pPr>
        <w:pStyle w:val="TH"/>
      </w:pPr>
      <w:r>
        <w:rPr>
          <w:i/>
        </w:rPr>
        <w:t>MeasConfig</w:t>
      </w:r>
      <w:r>
        <w:t xml:space="preserve"> information element</w:t>
      </w:r>
    </w:p>
    <w:p w14:paraId="2BC0E768" w14:textId="77777777" w:rsidR="004F39EB" w:rsidRDefault="00307E05">
      <w:pPr>
        <w:pStyle w:val="PL"/>
        <w:rPr>
          <w:color w:val="808080"/>
        </w:rPr>
      </w:pPr>
      <w:r>
        <w:rPr>
          <w:color w:val="808080"/>
        </w:rPr>
        <w:t>-- ASN1START</w:t>
      </w:r>
    </w:p>
    <w:p w14:paraId="227A5CA5" w14:textId="77777777" w:rsidR="004F39EB" w:rsidRDefault="00307E05">
      <w:pPr>
        <w:pStyle w:val="PL"/>
        <w:rPr>
          <w:color w:val="808080"/>
        </w:rPr>
      </w:pPr>
      <w:r>
        <w:rPr>
          <w:color w:val="808080"/>
        </w:rPr>
        <w:t>-- TAG-MEASCONFIG-START</w:t>
      </w:r>
    </w:p>
    <w:p w14:paraId="4B40F3F1" w14:textId="77777777" w:rsidR="004F39EB" w:rsidRDefault="004F39EB">
      <w:pPr>
        <w:pStyle w:val="PL"/>
      </w:pPr>
    </w:p>
    <w:p w14:paraId="15DB41C4" w14:textId="77777777" w:rsidR="004F39EB" w:rsidRDefault="00307E05">
      <w:pPr>
        <w:pStyle w:val="PL"/>
      </w:pPr>
      <w:r>
        <w:t xml:space="preserve">MeasConfig ::=                      </w:t>
      </w:r>
      <w:r>
        <w:rPr>
          <w:color w:val="993366"/>
        </w:rPr>
        <w:t>SEQUENCE</w:t>
      </w:r>
      <w:r>
        <w:t xml:space="preserve"> {</w:t>
      </w:r>
    </w:p>
    <w:p w14:paraId="1776AE2F" w14:textId="77777777" w:rsidR="004F39EB" w:rsidRDefault="00307E05">
      <w:pPr>
        <w:pStyle w:val="PL"/>
        <w:rPr>
          <w:color w:val="808080"/>
        </w:rPr>
      </w:pPr>
      <w:r>
        <w:t xml:space="preserve">    measObjectToRemoveList              MeasObjectToRemoveList                                              </w:t>
      </w:r>
      <w:r>
        <w:rPr>
          <w:color w:val="993366"/>
        </w:rPr>
        <w:t>OPTIONAL</w:t>
      </w:r>
      <w:r>
        <w:t xml:space="preserve">,   </w:t>
      </w:r>
      <w:r>
        <w:rPr>
          <w:color w:val="808080"/>
        </w:rPr>
        <w:t>-- Need N</w:t>
      </w:r>
    </w:p>
    <w:p w14:paraId="3F04FA78" w14:textId="77777777" w:rsidR="004F39EB" w:rsidRDefault="00307E05">
      <w:pPr>
        <w:pStyle w:val="PL"/>
        <w:rPr>
          <w:color w:val="808080"/>
        </w:rPr>
      </w:pPr>
      <w:r>
        <w:t xml:space="preserve">    measObjectToAddModList              MeasObjectToAddModList                                              </w:t>
      </w:r>
      <w:r>
        <w:rPr>
          <w:color w:val="993366"/>
        </w:rPr>
        <w:t>OPTIONAL</w:t>
      </w:r>
      <w:r>
        <w:t xml:space="preserve">,   </w:t>
      </w:r>
      <w:r>
        <w:rPr>
          <w:color w:val="808080"/>
        </w:rPr>
        <w:t>-- Need N</w:t>
      </w:r>
    </w:p>
    <w:p w14:paraId="3D09ACAE" w14:textId="77777777" w:rsidR="004F39EB" w:rsidRDefault="00307E05">
      <w:pPr>
        <w:pStyle w:val="PL"/>
        <w:rPr>
          <w:color w:val="808080"/>
        </w:rPr>
      </w:pPr>
      <w:r>
        <w:t xml:space="preserve">    reportConfigToRemoveList            ReportConfigToRemoveList                                            </w:t>
      </w:r>
      <w:r>
        <w:rPr>
          <w:color w:val="993366"/>
        </w:rPr>
        <w:t>OPTIONAL</w:t>
      </w:r>
      <w:r>
        <w:t xml:space="preserve">,   </w:t>
      </w:r>
      <w:r>
        <w:rPr>
          <w:color w:val="808080"/>
        </w:rPr>
        <w:t>-- Need N</w:t>
      </w:r>
    </w:p>
    <w:p w14:paraId="373255F2" w14:textId="77777777" w:rsidR="004F39EB" w:rsidRDefault="00307E05">
      <w:pPr>
        <w:pStyle w:val="PL"/>
        <w:rPr>
          <w:color w:val="808080"/>
        </w:rPr>
      </w:pPr>
      <w:r>
        <w:t xml:space="preserve">    reportConfigToAddModList            ReportConfigToAddModList                                            </w:t>
      </w:r>
      <w:r>
        <w:rPr>
          <w:color w:val="993366"/>
        </w:rPr>
        <w:t>OPTIONAL</w:t>
      </w:r>
      <w:r>
        <w:t xml:space="preserve">,   </w:t>
      </w:r>
      <w:r>
        <w:rPr>
          <w:color w:val="808080"/>
        </w:rPr>
        <w:t>-- Need N</w:t>
      </w:r>
    </w:p>
    <w:p w14:paraId="2117EA60" w14:textId="77777777" w:rsidR="004F39EB" w:rsidRDefault="00307E05">
      <w:pPr>
        <w:pStyle w:val="PL"/>
        <w:rPr>
          <w:color w:val="808080"/>
        </w:rPr>
      </w:pPr>
      <w:r>
        <w:t xml:space="preserve">    measIdToRemoveList                  MeasIdToRemoveList                                                  </w:t>
      </w:r>
      <w:r>
        <w:rPr>
          <w:color w:val="993366"/>
        </w:rPr>
        <w:t>OPTIONAL</w:t>
      </w:r>
      <w:r>
        <w:t xml:space="preserve">,   </w:t>
      </w:r>
      <w:r>
        <w:rPr>
          <w:color w:val="808080"/>
        </w:rPr>
        <w:t>-- Need N</w:t>
      </w:r>
    </w:p>
    <w:p w14:paraId="2D8726F7" w14:textId="77777777" w:rsidR="004F39EB" w:rsidRDefault="00307E05">
      <w:pPr>
        <w:pStyle w:val="PL"/>
        <w:rPr>
          <w:color w:val="808080"/>
        </w:rPr>
      </w:pPr>
      <w:r>
        <w:t xml:space="preserve">    measIdToAddModList                  MeasIdToAddModList                                                  </w:t>
      </w:r>
      <w:r>
        <w:rPr>
          <w:color w:val="993366"/>
        </w:rPr>
        <w:t>OPTIONAL</w:t>
      </w:r>
      <w:r>
        <w:t xml:space="preserve">,   </w:t>
      </w:r>
      <w:r>
        <w:rPr>
          <w:color w:val="808080"/>
        </w:rPr>
        <w:t>-- Need N</w:t>
      </w:r>
    </w:p>
    <w:p w14:paraId="34EE8D26" w14:textId="77777777" w:rsidR="004F39EB" w:rsidRDefault="00307E05">
      <w:pPr>
        <w:pStyle w:val="PL"/>
      </w:pPr>
      <w:r>
        <w:t xml:space="preserve">    s-MeasureConfig                     </w:t>
      </w:r>
      <w:r>
        <w:rPr>
          <w:color w:val="993366"/>
        </w:rPr>
        <w:t>CHOICE</w:t>
      </w:r>
      <w:r>
        <w:t xml:space="preserve"> {</w:t>
      </w:r>
    </w:p>
    <w:p w14:paraId="3EA9C638" w14:textId="77777777" w:rsidR="004F39EB" w:rsidRDefault="00307E05">
      <w:pPr>
        <w:pStyle w:val="PL"/>
      </w:pPr>
      <w:r>
        <w:t xml:space="preserve">        ssb-RSRP                            RSRP-Range,</w:t>
      </w:r>
    </w:p>
    <w:p w14:paraId="12261CE7" w14:textId="77777777" w:rsidR="004F39EB" w:rsidRDefault="00307E05">
      <w:pPr>
        <w:pStyle w:val="PL"/>
      </w:pPr>
      <w:r>
        <w:t xml:space="preserve">        csi-RSRP                            RSRP-Range</w:t>
      </w:r>
    </w:p>
    <w:p w14:paraId="5B2F7321" w14:textId="77777777" w:rsidR="004F39EB" w:rsidRDefault="00307E05">
      <w:pPr>
        <w:pStyle w:val="PL"/>
        <w:rPr>
          <w:color w:val="808080"/>
        </w:rPr>
      </w:pPr>
      <w:r>
        <w:t xml:space="preserve">    }                                                                                                       </w:t>
      </w:r>
      <w:r>
        <w:rPr>
          <w:color w:val="993366"/>
        </w:rPr>
        <w:t>OPTIONAL</w:t>
      </w:r>
      <w:r>
        <w:t xml:space="preserve">,   </w:t>
      </w:r>
      <w:r>
        <w:rPr>
          <w:color w:val="808080"/>
        </w:rPr>
        <w:t>-- Need M</w:t>
      </w:r>
    </w:p>
    <w:p w14:paraId="46608F15" w14:textId="77777777" w:rsidR="004F39EB" w:rsidRDefault="00307E05">
      <w:pPr>
        <w:pStyle w:val="PL"/>
        <w:rPr>
          <w:color w:val="808080"/>
        </w:rPr>
      </w:pPr>
      <w:r>
        <w:t xml:space="preserve">    quantityConfig                      QuantityConfig                                                      </w:t>
      </w:r>
      <w:r>
        <w:rPr>
          <w:color w:val="993366"/>
        </w:rPr>
        <w:t>OPTIONAL</w:t>
      </w:r>
      <w:r>
        <w:t xml:space="preserve">,   </w:t>
      </w:r>
      <w:r>
        <w:rPr>
          <w:color w:val="808080"/>
        </w:rPr>
        <w:t>-- Need M</w:t>
      </w:r>
    </w:p>
    <w:p w14:paraId="015DE728" w14:textId="77777777" w:rsidR="004F39EB" w:rsidRDefault="00307E05">
      <w:pPr>
        <w:pStyle w:val="PL"/>
        <w:rPr>
          <w:color w:val="808080"/>
        </w:rPr>
      </w:pPr>
      <w:r>
        <w:t xml:space="preserve">    measGapConfig                       MeasGapConfig                                                       </w:t>
      </w:r>
      <w:r>
        <w:rPr>
          <w:color w:val="993366"/>
        </w:rPr>
        <w:t>OPTIONAL</w:t>
      </w:r>
      <w:r>
        <w:t xml:space="preserve">,   </w:t>
      </w:r>
      <w:r>
        <w:rPr>
          <w:color w:val="808080"/>
        </w:rPr>
        <w:t>-- Need M</w:t>
      </w:r>
    </w:p>
    <w:p w14:paraId="0A79AACC" w14:textId="77777777" w:rsidR="004F39EB" w:rsidRDefault="00307E05">
      <w:pPr>
        <w:pStyle w:val="PL"/>
        <w:rPr>
          <w:color w:val="808080"/>
        </w:rPr>
      </w:pPr>
      <w:r>
        <w:t xml:space="preserve">    measGapSharingConfig                MeasGapSharingConfig                                                </w:t>
      </w:r>
      <w:r>
        <w:rPr>
          <w:color w:val="993366"/>
        </w:rPr>
        <w:t>OPTIONAL</w:t>
      </w:r>
      <w:r>
        <w:t xml:space="preserve">,   </w:t>
      </w:r>
      <w:r>
        <w:rPr>
          <w:color w:val="808080"/>
        </w:rPr>
        <w:t>-- Need M</w:t>
      </w:r>
    </w:p>
    <w:p w14:paraId="789A0F9A" w14:textId="77777777" w:rsidR="004F39EB" w:rsidRDefault="00307E05">
      <w:pPr>
        <w:pStyle w:val="PL"/>
      </w:pPr>
      <w:r>
        <w:t xml:space="preserve">    ...,</w:t>
      </w:r>
    </w:p>
    <w:p w14:paraId="495574D4" w14:textId="77777777" w:rsidR="004F39EB" w:rsidRDefault="00307E05">
      <w:pPr>
        <w:pStyle w:val="PL"/>
      </w:pPr>
      <w:r>
        <w:t xml:space="preserve">    [[</w:t>
      </w:r>
    </w:p>
    <w:p w14:paraId="6E6FBE35" w14:textId="77777777" w:rsidR="004F39EB" w:rsidRDefault="00307E05">
      <w:pPr>
        <w:pStyle w:val="PL"/>
        <w:rPr>
          <w:color w:val="808080"/>
        </w:rPr>
      </w:pPr>
      <w:r>
        <w:t xml:space="preserve">    interFrequencyConfig-NoGap-r16      </w:t>
      </w:r>
      <w:r>
        <w:rPr>
          <w:color w:val="993366"/>
        </w:rPr>
        <w:t>ENUMERATED</w:t>
      </w:r>
      <w:r>
        <w:t xml:space="preserve"> {true}                                                   </w:t>
      </w:r>
      <w:r>
        <w:rPr>
          <w:color w:val="993366"/>
        </w:rPr>
        <w:t>OPTIONAL</w:t>
      </w:r>
      <w:r>
        <w:t xml:space="preserve">    </w:t>
      </w:r>
      <w:r>
        <w:rPr>
          <w:color w:val="808080"/>
        </w:rPr>
        <w:t>-- Need R</w:t>
      </w:r>
    </w:p>
    <w:p w14:paraId="4FE0E53F" w14:textId="77777777" w:rsidR="004F39EB" w:rsidRDefault="00307E05">
      <w:pPr>
        <w:pStyle w:val="PL"/>
      </w:pPr>
      <w:r>
        <w:t xml:space="preserve">    ]]</w:t>
      </w:r>
    </w:p>
    <w:p w14:paraId="01C7949B" w14:textId="77777777" w:rsidR="004F39EB" w:rsidRDefault="00307E05">
      <w:pPr>
        <w:pStyle w:val="PL"/>
      </w:pPr>
      <w:r>
        <w:t>}</w:t>
      </w:r>
    </w:p>
    <w:p w14:paraId="609CB54E" w14:textId="77777777" w:rsidR="004F39EB" w:rsidRDefault="004F39EB">
      <w:pPr>
        <w:pStyle w:val="PL"/>
      </w:pPr>
    </w:p>
    <w:p w14:paraId="76E4579D" w14:textId="77777777" w:rsidR="004F39EB" w:rsidRDefault="00307E05">
      <w:pPr>
        <w:pStyle w:val="PL"/>
      </w:pPr>
      <w:r>
        <w:t xml:space="preserve">MeasObjectToRemoveList ::=              </w:t>
      </w:r>
      <w:r>
        <w:rPr>
          <w:color w:val="993366"/>
        </w:rPr>
        <w:t>SEQUENCE</w:t>
      </w:r>
      <w:r>
        <w:t xml:space="preserve"> (</w:t>
      </w:r>
      <w:r>
        <w:rPr>
          <w:color w:val="993366"/>
        </w:rPr>
        <w:t>SIZE</w:t>
      </w:r>
      <w:r>
        <w:t xml:space="preserve"> (1..maxNrofObjectId))</w:t>
      </w:r>
      <w:r>
        <w:rPr>
          <w:color w:val="993366"/>
        </w:rPr>
        <w:t xml:space="preserve"> OF</w:t>
      </w:r>
      <w:r>
        <w:t xml:space="preserve"> MeasObjectId</w:t>
      </w:r>
    </w:p>
    <w:p w14:paraId="3102108E" w14:textId="77777777" w:rsidR="004F39EB" w:rsidRDefault="004F39EB">
      <w:pPr>
        <w:pStyle w:val="PL"/>
      </w:pPr>
    </w:p>
    <w:p w14:paraId="3741EE6E" w14:textId="77777777" w:rsidR="004F39EB" w:rsidRDefault="00307E05">
      <w:pPr>
        <w:pStyle w:val="PL"/>
      </w:pPr>
      <w:r>
        <w:t xml:space="preserve">MeasIdToRemoveList ::=                  </w:t>
      </w:r>
      <w:r>
        <w:rPr>
          <w:color w:val="993366"/>
        </w:rPr>
        <w:t>SEQUENCE</w:t>
      </w:r>
      <w:r>
        <w:t xml:space="preserve"> (</w:t>
      </w:r>
      <w:r>
        <w:rPr>
          <w:color w:val="993366"/>
        </w:rPr>
        <w:t>SIZE</w:t>
      </w:r>
      <w:r>
        <w:t xml:space="preserve"> (1..maxNrofMeasId))</w:t>
      </w:r>
      <w:r>
        <w:rPr>
          <w:color w:val="993366"/>
        </w:rPr>
        <w:t xml:space="preserve"> OF</w:t>
      </w:r>
      <w:r>
        <w:t xml:space="preserve"> MeasId</w:t>
      </w:r>
    </w:p>
    <w:p w14:paraId="7764B971" w14:textId="77777777" w:rsidR="004F39EB" w:rsidRDefault="004F39EB">
      <w:pPr>
        <w:pStyle w:val="PL"/>
      </w:pPr>
    </w:p>
    <w:p w14:paraId="6E2B08D4" w14:textId="77777777" w:rsidR="004F39EB" w:rsidRDefault="00307E05">
      <w:pPr>
        <w:pStyle w:val="PL"/>
      </w:pPr>
      <w:r>
        <w:t xml:space="preserve">ReportConfigToRemoveList ::=            </w:t>
      </w:r>
      <w:r>
        <w:rPr>
          <w:color w:val="993366"/>
        </w:rPr>
        <w:t>SEQUENCE</w:t>
      </w:r>
      <w:r>
        <w:t xml:space="preserve"> (</w:t>
      </w:r>
      <w:r>
        <w:rPr>
          <w:color w:val="993366"/>
        </w:rPr>
        <w:t>SIZE</w:t>
      </w:r>
      <w:r>
        <w:t xml:space="preserve"> (1..maxReportConfigId))</w:t>
      </w:r>
      <w:r>
        <w:rPr>
          <w:color w:val="993366"/>
        </w:rPr>
        <w:t xml:space="preserve"> OF</w:t>
      </w:r>
      <w:r>
        <w:t xml:space="preserve"> ReportConfigId</w:t>
      </w:r>
    </w:p>
    <w:p w14:paraId="03FE92B3" w14:textId="77777777" w:rsidR="004F39EB" w:rsidRDefault="004F39EB">
      <w:pPr>
        <w:pStyle w:val="PL"/>
      </w:pPr>
    </w:p>
    <w:p w14:paraId="584E7CDF" w14:textId="77777777" w:rsidR="004F39EB" w:rsidRDefault="00307E05">
      <w:pPr>
        <w:pStyle w:val="PL"/>
        <w:rPr>
          <w:color w:val="808080"/>
        </w:rPr>
      </w:pPr>
      <w:r>
        <w:rPr>
          <w:color w:val="808080"/>
        </w:rPr>
        <w:t>-- TAG-MEASCONFIG-STOP</w:t>
      </w:r>
    </w:p>
    <w:p w14:paraId="5619586B" w14:textId="77777777" w:rsidR="004F39EB" w:rsidRDefault="00307E05">
      <w:pPr>
        <w:pStyle w:val="PL"/>
        <w:rPr>
          <w:color w:val="808080"/>
        </w:rPr>
      </w:pPr>
      <w:r>
        <w:rPr>
          <w:color w:val="808080"/>
        </w:rPr>
        <w:t>-- ASN1STOP</w:t>
      </w:r>
    </w:p>
    <w:p w14:paraId="2561DFCF" w14:textId="77777777" w:rsidR="004F39EB" w:rsidRDefault="004F39E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F39EB" w14:paraId="749FC456"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6D3C0FF" w14:textId="77777777" w:rsidR="004F39EB" w:rsidRDefault="00307E05">
            <w:pPr>
              <w:pStyle w:val="TAH"/>
              <w:rPr>
                <w:lang w:eastAsia="en-GB"/>
              </w:rPr>
            </w:pPr>
            <w:r>
              <w:rPr>
                <w:rFonts w:eastAsia="SimSun"/>
                <w:i/>
                <w:lang w:eastAsia="zh-CN"/>
              </w:rPr>
              <w:lastRenderedPageBreak/>
              <w:t xml:space="preserve">MeasConfig </w:t>
            </w:r>
            <w:r>
              <w:rPr>
                <w:iCs/>
                <w:lang w:eastAsia="en-GB"/>
              </w:rPr>
              <w:t>field descriptions</w:t>
            </w:r>
          </w:p>
        </w:tc>
      </w:tr>
      <w:tr w:rsidR="004F39EB" w14:paraId="6E6EDD2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3BFEF2" w14:textId="77777777" w:rsidR="004F39EB" w:rsidRDefault="00307E05">
            <w:pPr>
              <w:pStyle w:val="TAL"/>
              <w:rPr>
                <w:rFonts w:eastAsiaTheme="minorEastAsia"/>
                <w:b/>
                <w:bCs/>
                <w:i/>
                <w:iCs/>
                <w:lang w:eastAsia="zh-CN"/>
              </w:rPr>
            </w:pPr>
            <w:r>
              <w:rPr>
                <w:rFonts w:eastAsiaTheme="minorEastAsia"/>
                <w:b/>
                <w:bCs/>
                <w:i/>
                <w:iCs/>
                <w:lang w:eastAsia="zh-CN"/>
              </w:rPr>
              <w:t>i</w:t>
            </w:r>
            <w:r>
              <w:rPr>
                <w:b/>
                <w:bCs/>
                <w:i/>
                <w:iCs/>
                <w:lang w:eastAsia="zh-CN"/>
              </w:rPr>
              <w:t>nterFrequencyConfig-NoGap-r16</w:t>
            </w:r>
          </w:p>
          <w:p w14:paraId="08B04C61" w14:textId="77777777" w:rsidR="004F39EB" w:rsidRDefault="00307E05">
            <w:pPr>
              <w:pStyle w:val="TAL"/>
              <w:rPr>
                <w:rFonts w:eastAsia="SimSun"/>
                <w:lang w:eastAsia="zh-CN"/>
              </w:rPr>
            </w:pPr>
            <w:r>
              <w:rPr>
                <w:lang w:eastAsia="zh-CN"/>
              </w:rPr>
              <w:t xml:space="preserve">If the field is set to true, UE is configured to perform SSB based inter-frequency measurement without measurement gaps </w:t>
            </w:r>
            <w:r>
              <w:rPr>
                <w:rFonts w:cs="Arial"/>
                <w:szCs w:val="18"/>
              </w:rPr>
              <w:t>when the inter-frequency SSB is completely contained in the active DL BWP of the UE</w:t>
            </w:r>
            <w:r>
              <w:rPr>
                <w:rFonts w:cs="Arial"/>
                <w:szCs w:val="18"/>
                <w:lang w:eastAsia="zh-CN"/>
              </w:rPr>
              <w:t>, as specified in TS 38.133 [14], clause 9.3</w:t>
            </w:r>
            <w:r>
              <w:rPr>
                <w:lang w:eastAsia="zh-CN"/>
              </w:rPr>
              <w:t>. Otherwise, the SSB based inter-frequency measurement is performed within measurement gaps.</w:t>
            </w:r>
            <w:r>
              <w:rPr>
                <w:rFonts w:cs="Arial"/>
                <w:lang w:eastAsia="zh-CN"/>
              </w:rPr>
              <w:t xml:space="preserve"> </w:t>
            </w:r>
            <w:r>
              <w:rPr>
                <w:lang w:eastAsia="zh-CN"/>
              </w:rPr>
              <w:t>In NR-DC, the field can only be configure</w:t>
            </w:r>
            <w:r>
              <w:rPr>
                <w:rFonts w:cs="Arial"/>
                <w:szCs w:val="18"/>
                <w:lang w:eastAsia="zh-CN"/>
              </w:rPr>
              <w:t xml:space="preserve">d in the </w:t>
            </w:r>
            <w:r>
              <w:rPr>
                <w:rFonts w:cs="Arial"/>
                <w:i/>
                <w:szCs w:val="18"/>
                <w:lang w:eastAsia="sv-SE"/>
              </w:rPr>
              <w:t>measConfig</w:t>
            </w:r>
            <w:r>
              <w:rPr>
                <w:rFonts w:cs="Arial"/>
                <w:szCs w:val="18"/>
                <w:lang w:eastAsia="sv-SE"/>
              </w:rPr>
              <w:t xml:space="preserve"> associated with MCG</w:t>
            </w:r>
            <w:r>
              <w:rPr>
                <w:rFonts w:cs="Arial"/>
                <w:szCs w:val="18"/>
                <w:lang w:eastAsia="zh-CN"/>
              </w:rPr>
              <w:t>, and when configured, it applies to all the inter-frequency measurements configured by MN and SN.</w:t>
            </w:r>
          </w:p>
        </w:tc>
      </w:tr>
      <w:tr w:rsidR="004F39EB" w14:paraId="0D14CB0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E264E86" w14:textId="77777777" w:rsidR="004F39EB" w:rsidRDefault="00307E05">
            <w:pPr>
              <w:pStyle w:val="TAL"/>
              <w:rPr>
                <w:rFonts w:eastAsia="SimSun"/>
                <w:b/>
                <w:i/>
                <w:lang w:eastAsia="zh-CN"/>
              </w:rPr>
            </w:pPr>
            <w:r>
              <w:rPr>
                <w:rFonts w:eastAsia="SimSun"/>
                <w:b/>
                <w:i/>
                <w:lang w:eastAsia="zh-CN"/>
              </w:rPr>
              <w:t>measGapConfig</w:t>
            </w:r>
          </w:p>
          <w:p w14:paraId="0E9F372F" w14:textId="77777777" w:rsidR="004F39EB" w:rsidRDefault="00307E05">
            <w:pPr>
              <w:pStyle w:val="TAL"/>
              <w:rPr>
                <w:rFonts w:eastAsia="MS Mincho"/>
                <w:lang w:eastAsia="en-GB"/>
              </w:rPr>
            </w:pPr>
            <w:r>
              <w:rPr>
                <w:rFonts w:eastAsia="SimSun"/>
                <w:lang w:eastAsia="zh-CN"/>
              </w:rPr>
              <w:t>Used to setup and release measurement gaps in NR.</w:t>
            </w:r>
          </w:p>
        </w:tc>
      </w:tr>
      <w:tr w:rsidR="004F39EB" w14:paraId="543702B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1BCE9C2" w14:textId="77777777" w:rsidR="004F39EB" w:rsidRDefault="00307E05">
            <w:pPr>
              <w:pStyle w:val="TAL"/>
              <w:rPr>
                <w:rFonts w:eastAsia="SimSun"/>
                <w:b/>
                <w:i/>
                <w:lang w:eastAsia="zh-CN"/>
              </w:rPr>
            </w:pPr>
            <w:r>
              <w:rPr>
                <w:rFonts w:eastAsia="SimSun"/>
                <w:b/>
                <w:i/>
                <w:lang w:eastAsia="zh-CN"/>
              </w:rPr>
              <w:t>measIdToAddModList</w:t>
            </w:r>
          </w:p>
          <w:p w14:paraId="7760B61A" w14:textId="77777777" w:rsidR="004F39EB" w:rsidRDefault="00307E05">
            <w:pPr>
              <w:pStyle w:val="TAL"/>
              <w:rPr>
                <w:rFonts w:eastAsia="SimSun"/>
                <w:lang w:eastAsia="zh-CN"/>
              </w:rPr>
            </w:pPr>
            <w:r>
              <w:rPr>
                <w:rFonts w:eastAsia="SimSun"/>
                <w:lang w:eastAsia="zh-CN"/>
              </w:rPr>
              <w:t>List of measurement identities</w:t>
            </w:r>
            <w:r>
              <w:rPr>
                <w:lang w:eastAsia="sv-SE"/>
              </w:rPr>
              <w:t xml:space="preserve"> to add and/or modify</w:t>
            </w:r>
            <w:r>
              <w:rPr>
                <w:rFonts w:eastAsia="SimSun"/>
                <w:lang w:eastAsia="zh-CN"/>
              </w:rPr>
              <w:t>.</w:t>
            </w:r>
          </w:p>
        </w:tc>
      </w:tr>
      <w:tr w:rsidR="004F39EB" w14:paraId="069EA54E"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D714A9A" w14:textId="77777777" w:rsidR="004F39EB" w:rsidRDefault="00307E05">
            <w:pPr>
              <w:pStyle w:val="TAL"/>
              <w:rPr>
                <w:rFonts w:eastAsia="SimSun"/>
                <w:b/>
                <w:i/>
                <w:lang w:eastAsia="zh-CN"/>
              </w:rPr>
            </w:pPr>
            <w:r>
              <w:rPr>
                <w:rFonts w:eastAsia="SimSun"/>
                <w:b/>
                <w:i/>
                <w:lang w:eastAsia="zh-CN"/>
              </w:rPr>
              <w:t>measIdToRemoveList</w:t>
            </w:r>
          </w:p>
          <w:p w14:paraId="5E47E164" w14:textId="77777777" w:rsidR="004F39EB" w:rsidRDefault="00307E05">
            <w:pPr>
              <w:pStyle w:val="TAL"/>
              <w:rPr>
                <w:rFonts w:eastAsia="SimSun"/>
                <w:lang w:eastAsia="zh-CN"/>
              </w:rPr>
            </w:pPr>
            <w:r>
              <w:rPr>
                <w:rFonts w:eastAsia="SimSun"/>
                <w:lang w:eastAsia="zh-CN"/>
              </w:rPr>
              <w:t>List of measurement identities to remove.</w:t>
            </w:r>
          </w:p>
        </w:tc>
      </w:tr>
      <w:tr w:rsidR="004F39EB" w14:paraId="48D4848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384B00" w14:textId="77777777" w:rsidR="004F39EB" w:rsidRDefault="00307E05">
            <w:pPr>
              <w:pStyle w:val="TAL"/>
              <w:rPr>
                <w:rFonts w:eastAsia="SimSun"/>
                <w:b/>
                <w:i/>
                <w:lang w:eastAsia="zh-CN"/>
              </w:rPr>
            </w:pPr>
            <w:r>
              <w:rPr>
                <w:rFonts w:eastAsia="SimSun"/>
                <w:b/>
                <w:i/>
                <w:lang w:eastAsia="zh-CN"/>
              </w:rPr>
              <w:t>measObjectToAddModList</w:t>
            </w:r>
          </w:p>
          <w:p w14:paraId="7DA1F22C" w14:textId="77777777" w:rsidR="004F39EB" w:rsidRDefault="00307E05">
            <w:pPr>
              <w:pStyle w:val="TAL"/>
              <w:rPr>
                <w:rFonts w:eastAsia="SimSun"/>
                <w:lang w:eastAsia="zh-CN"/>
              </w:rPr>
            </w:pPr>
            <w:r>
              <w:rPr>
                <w:rFonts w:eastAsia="SimSun"/>
                <w:lang w:eastAsia="zh-CN"/>
              </w:rPr>
              <w:t>List of measurement objects to add and/or modify.</w:t>
            </w:r>
          </w:p>
        </w:tc>
      </w:tr>
      <w:tr w:rsidR="004F39EB" w14:paraId="1863D09C"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EC5941" w14:textId="77777777" w:rsidR="004F39EB" w:rsidRDefault="00307E05">
            <w:pPr>
              <w:pStyle w:val="TAL"/>
              <w:rPr>
                <w:rFonts w:eastAsia="SimSun"/>
                <w:b/>
                <w:i/>
                <w:lang w:eastAsia="zh-CN"/>
              </w:rPr>
            </w:pPr>
            <w:r>
              <w:rPr>
                <w:rFonts w:eastAsia="SimSun"/>
                <w:b/>
                <w:i/>
                <w:lang w:eastAsia="zh-CN"/>
              </w:rPr>
              <w:t>measObjectToRemoveList</w:t>
            </w:r>
          </w:p>
          <w:p w14:paraId="5528C6EA" w14:textId="77777777" w:rsidR="004F39EB" w:rsidRDefault="00307E05">
            <w:pPr>
              <w:pStyle w:val="TAL"/>
              <w:rPr>
                <w:rFonts w:eastAsia="SimSun"/>
                <w:lang w:eastAsia="zh-CN"/>
              </w:rPr>
            </w:pPr>
            <w:r>
              <w:rPr>
                <w:rFonts w:eastAsia="SimSun"/>
                <w:lang w:eastAsia="zh-CN"/>
              </w:rPr>
              <w:t>List of measurement objects to remove.</w:t>
            </w:r>
          </w:p>
        </w:tc>
      </w:tr>
      <w:tr w:rsidR="004F39EB" w14:paraId="4D9A8989"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8469CBB" w14:textId="77777777" w:rsidR="004F39EB" w:rsidRDefault="00307E05">
            <w:pPr>
              <w:pStyle w:val="TAL"/>
              <w:rPr>
                <w:rFonts w:eastAsia="MS Mincho"/>
                <w:b/>
                <w:i/>
                <w:lang w:eastAsia="sv-SE"/>
              </w:rPr>
            </w:pPr>
            <w:r>
              <w:rPr>
                <w:b/>
                <w:i/>
                <w:lang w:eastAsia="sv-SE"/>
              </w:rPr>
              <w:t>reportConfigToAddModList</w:t>
            </w:r>
          </w:p>
          <w:p w14:paraId="57F78447" w14:textId="77777777" w:rsidR="004F39EB" w:rsidRDefault="00307E05">
            <w:pPr>
              <w:pStyle w:val="TAL"/>
              <w:rPr>
                <w:lang w:eastAsia="sv-SE"/>
              </w:rPr>
            </w:pPr>
            <w:r>
              <w:rPr>
                <w:lang w:eastAsia="sv-SE"/>
              </w:rPr>
              <w:t>List of measurement reporting configurations to add and/or modify.</w:t>
            </w:r>
          </w:p>
        </w:tc>
      </w:tr>
      <w:tr w:rsidR="004F39EB" w14:paraId="5F95F472"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9B1C45" w14:textId="77777777" w:rsidR="004F39EB" w:rsidRDefault="00307E05">
            <w:pPr>
              <w:pStyle w:val="TAL"/>
              <w:rPr>
                <w:rFonts w:eastAsia="SimSun"/>
                <w:b/>
                <w:i/>
                <w:lang w:eastAsia="zh-CN"/>
              </w:rPr>
            </w:pPr>
            <w:r>
              <w:rPr>
                <w:rFonts w:eastAsia="SimSun"/>
                <w:b/>
                <w:i/>
                <w:lang w:eastAsia="zh-CN"/>
              </w:rPr>
              <w:t>reportConfigToRemoveList</w:t>
            </w:r>
          </w:p>
          <w:p w14:paraId="25985231" w14:textId="77777777" w:rsidR="004F39EB" w:rsidRDefault="00307E05">
            <w:pPr>
              <w:pStyle w:val="TAL"/>
              <w:rPr>
                <w:rFonts w:eastAsia="SimSun"/>
                <w:lang w:eastAsia="zh-CN"/>
              </w:rPr>
            </w:pPr>
            <w:r>
              <w:rPr>
                <w:rFonts w:eastAsia="SimSun"/>
                <w:lang w:eastAsia="zh-CN"/>
              </w:rPr>
              <w:t>List of measurement reporting configurations to remove.</w:t>
            </w:r>
          </w:p>
        </w:tc>
      </w:tr>
      <w:tr w:rsidR="004F39EB" w14:paraId="3C413257"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CFA0AB" w14:textId="77777777" w:rsidR="004F39EB" w:rsidRDefault="00307E05">
            <w:pPr>
              <w:pStyle w:val="TAL"/>
              <w:rPr>
                <w:rFonts w:eastAsia="MS Mincho"/>
                <w:b/>
                <w:i/>
                <w:lang w:eastAsia="zh-CN"/>
              </w:rPr>
            </w:pPr>
            <w:r>
              <w:rPr>
                <w:b/>
                <w:i/>
                <w:lang w:eastAsia="zh-CN"/>
              </w:rPr>
              <w:t>s-MeasureConfig</w:t>
            </w:r>
          </w:p>
          <w:p w14:paraId="36537F23" w14:textId="77777777" w:rsidR="004F39EB" w:rsidRDefault="00307E05">
            <w:pPr>
              <w:pStyle w:val="TAL"/>
              <w:rPr>
                <w:rFonts w:eastAsia="SimSun"/>
                <w:lang w:eastAsia="zh-CN"/>
              </w:rPr>
            </w:pPr>
            <w:r>
              <w:rPr>
                <w:lang w:eastAsia="zh-CN"/>
              </w:rPr>
              <w:t xml:space="preserve">Threshold for NR SpCell RSRP measurement controlling when the UE is required to perform measurements on non-serving cells. Choice of </w:t>
            </w:r>
            <w:r>
              <w:rPr>
                <w:i/>
                <w:lang w:eastAsia="zh-CN"/>
              </w:rPr>
              <w:t xml:space="preserve">ssb-RSRP </w:t>
            </w:r>
            <w:r>
              <w:rPr>
                <w:lang w:eastAsia="zh-CN"/>
              </w:rPr>
              <w:t xml:space="preserve">corresponds to cell RSRP based on SS/PBCH block and choice of </w:t>
            </w:r>
            <w:r>
              <w:rPr>
                <w:i/>
                <w:lang w:eastAsia="zh-CN"/>
              </w:rPr>
              <w:t xml:space="preserve">csi-RSRP </w:t>
            </w:r>
            <w:r>
              <w:rPr>
                <w:lang w:eastAsia="zh-CN"/>
              </w:rPr>
              <w:t xml:space="preserve">corresponds to cell RSRP of CSI-RS. </w:t>
            </w:r>
          </w:p>
        </w:tc>
      </w:tr>
      <w:tr w:rsidR="004F39EB" w14:paraId="2259CC6F"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34F82B" w14:textId="77777777" w:rsidR="004F39EB" w:rsidRDefault="00307E05">
            <w:pPr>
              <w:pStyle w:val="TAL"/>
              <w:rPr>
                <w:rFonts w:eastAsia="MS Mincho"/>
                <w:b/>
                <w:i/>
                <w:lang w:eastAsia="zh-CN"/>
              </w:rPr>
            </w:pPr>
            <w:r>
              <w:rPr>
                <w:b/>
                <w:i/>
                <w:lang w:eastAsia="zh-CN"/>
              </w:rPr>
              <w:t>measGapSharingConfig</w:t>
            </w:r>
          </w:p>
          <w:p w14:paraId="072144D1" w14:textId="77777777" w:rsidR="004F39EB" w:rsidRDefault="00307E05">
            <w:pPr>
              <w:pStyle w:val="TAL"/>
              <w:rPr>
                <w:b/>
                <w:i/>
                <w:lang w:eastAsia="zh-CN"/>
              </w:rPr>
            </w:pPr>
            <w:r>
              <w:rPr>
                <w:lang w:eastAsia="zh-CN"/>
              </w:rPr>
              <w:t xml:space="preserve">Specifies the measurement gap sharing scheme </w:t>
            </w:r>
            <w:r>
              <w:rPr>
                <w:lang w:eastAsia="en-US"/>
              </w:rPr>
              <w:t>and controls setup/ release of measurement gap sharing.</w:t>
            </w:r>
          </w:p>
        </w:tc>
      </w:tr>
    </w:tbl>
    <w:p w14:paraId="6A04953D" w14:textId="77777777" w:rsidR="004F39EB" w:rsidRDefault="004F39EB"/>
    <w:p w14:paraId="4CDE39F9" w14:textId="77777777" w:rsidR="004F39EB" w:rsidRDefault="00307E05">
      <w:pPr>
        <w:pStyle w:val="Heading4"/>
        <w:rPr>
          <w:rFonts w:eastAsia="MS Mincho"/>
        </w:rPr>
      </w:pPr>
      <w:bookmarkStart w:id="758" w:name="_Toc60777253"/>
      <w:bookmarkStart w:id="759" w:name="_Toc100930151"/>
      <w:r>
        <w:t>–</w:t>
      </w:r>
      <w:r>
        <w:tab/>
      </w:r>
      <w:r>
        <w:rPr>
          <w:i/>
        </w:rPr>
        <w:t>MeasGapConfig</w:t>
      </w:r>
      <w:bookmarkEnd w:id="758"/>
      <w:bookmarkEnd w:id="759"/>
    </w:p>
    <w:p w14:paraId="0462E61E" w14:textId="77777777" w:rsidR="004F39EB" w:rsidRDefault="00307E05">
      <w:r>
        <w:t xml:space="preserve">The IE </w:t>
      </w:r>
      <w:r>
        <w:rPr>
          <w:i/>
        </w:rPr>
        <w:t>MeasGapConfig</w:t>
      </w:r>
      <w:r>
        <w:t xml:space="preserve"> specifies the measurement gap configuration and controls setup/release of measurement gaps.</w:t>
      </w:r>
    </w:p>
    <w:p w14:paraId="6122CC83" w14:textId="77777777" w:rsidR="004F39EB" w:rsidRDefault="00307E05">
      <w:pPr>
        <w:pStyle w:val="TH"/>
      </w:pPr>
      <w:r>
        <w:rPr>
          <w:bCs/>
          <w:i/>
          <w:iCs/>
        </w:rPr>
        <w:t xml:space="preserve">MeasGapConfig </w:t>
      </w:r>
      <w:r>
        <w:t>information element</w:t>
      </w:r>
    </w:p>
    <w:p w14:paraId="0F0C9F99" w14:textId="77777777" w:rsidR="004F39EB" w:rsidRDefault="00307E05">
      <w:pPr>
        <w:pStyle w:val="PL"/>
        <w:rPr>
          <w:color w:val="808080"/>
        </w:rPr>
      </w:pPr>
      <w:r>
        <w:rPr>
          <w:color w:val="808080"/>
        </w:rPr>
        <w:t>-- ASN1START</w:t>
      </w:r>
    </w:p>
    <w:p w14:paraId="72537A89" w14:textId="77777777" w:rsidR="004F39EB" w:rsidRDefault="00307E05">
      <w:pPr>
        <w:pStyle w:val="PL"/>
        <w:rPr>
          <w:color w:val="808080"/>
        </w:rPr>
      </w:pPr>
      <w:r>
        <w:rPr>
          <w:color w:val="808080"/>
        </w:rPr>
        <w:t>-- TAG-MEASGAPCONFIG-START</w:t>
      </w:r>
    </w:p>
    <w:p w14:paraId="0790BE54" w14:textId="77777777" w:rsidR="004F39EB" w:rsidRDefault="004F39EB">
      <w:pPr>
        <w:pStyle w:val="PL"/>
      </w:pPr>
    </w:p>
    <w:p w14:paraId="56E24700" w14:textId="77777777" w:rsidR="004F39EB" w:rsidRDefault="00307E05">
      <w:pPr>
        <w:pStyle w:val="PL"/>
      </w:pPr>
      <w:r>
        <w:t xml:space="preserve">MeasGapConfig ::=                   </w:t>
      </w:r>
      <w:r>
        <w:rPr>
          <w:color w:val="993366"/>
        </w:rPr>
        <w:t>SEQUENCE</w:t>
      </w:r>
      <w:r>
        <w:t xml:space="preserve"> {</w:t>
      </w:r>
    </w:p>
    <w:p w14:paraId="41CAA477" w14:textId="77777777" w:rsidR="004F39EB" w:rsidRDefault="00307E05">
      <w:pPr>
        <w:pStyle w:val="PL"/>
        <w:rPr>
          <w:color w:val="808080"/>
        </w:rPr>
      </w:pPr>
      <w:r>
        <w:t xml:space="preserve">    gapFR2                              SetupRelease { GapConfig }                                              </w:t>
      </w:r>
      <w:r>
        <w:rPr>
          <w:color w:val="993366"/>
        </w:rPr>
        <w:t>OPTIONAL</w:t>
      </w:r>
      <w:r>
        <w:t xml:space="preserve">,   </w:t>
      </w:r>
      <w:r>
        <w:rPr>
          <w:color w:val="808080"/>
        </w:rPr>
        <w:t>-- Need M</w:t>
      </w:r>
    </w:p>
    <w:p w14:paraId="16143E6D" w14:textId="77777777" w:rsidR="004F39EB" w:rsidRDefault="00307E05">
      <w:pPr>
        <w:pStyle w:val="PL"/>
      </w:pPr>
      <w:r>
        <w:t xml:space="preserve">    ...,</w:t>
      </w:r>
    </w:p>
    <w:p w14:paraId="21ABA33B" w14:textId="77777777" w:rsidR="004F39EB" w:rsidRDefault="00307E05">
      <w:pPr>
        <w:pStyle w:val="PL"/>
      </w:pPr>
      <w:r>
        <w:t xml:space="preserve">    [[</w:t>
      </w:r>
    </w:p>
    <w:p w14:paraId="50A1DAC9" w14:textId="77777777" w:rsidR="004F39EB" w:rsidRDefault="00307E05">
      <w:pPr>
        <w:pStyle w:val="PL"/>
        <w:rPr>
          <w:color w:val="808080"/>
        </w:rPr>
      </w:pPr>
      <w:r>
        <w:t xml:space="preserve">    gapFR1                              SetupRelease { GapConfig }                                              </w:t>
      </w:r>
      <w:r>
        <w:rPr>
          <w:color w:val="993366"/>
        </w:rPr>
        <w:t>OPTIONAL</w:t>
      </w:r>
      <w:r>
        <w:t xml:space="preserve">,   </w:t>
      </w:r>
      <w:r>
        <w:rPr>
          <w:color w:val="808080"/>
        </w:rPr>
        <w:t>-- Need M</w:t>
      </w:r>
    </w:p>
    <w:p w14:paraId="6C532E61" w14:textId="77777777" w:rsidR="004F39EB" w:rsidRDefault="00307E05">
      <w:pPr>
        <w:pStyle w:val="PL"/>
        <w:rPr>
          <w:color w:val="808080"/>
        </w:rPr>
      </w:pPr>
      <w:r>
        <w:t xml:space="preserve">    gapUE                               SetupRelease { GapConfig }                                              </w:t>
      </w:r>
      <w:r>
        <w:rPr>
          <w:color w:val="993366"/>
        </w:rPr>
        <w:t>OPTIONAL</w:t>
      </w:r>
      <w:r>
        <w:t xml:space="preserve">    </w:t>
      </w:r>
      <w:r>
        <w:rPr>
          <w:color w:val="808080"/>
        </w:rPr>
        <w:t>-- Need M</w:t>
      </w:r>
    </w:p>
    <w:p w14:paraId="4E272584" w14:textId="77777777" w:rsidR="004F39EB" w:rsidRDefault="00307E05">
      <w:pPr>
        <w:pStyle w:val="PL"/>
      </w:pPr>
      <w:r>
        <w:t xml:space="preserve">    ]],</w:t>
      </w:r>
    </w:p>
    <w:p w14:paraId="4ED7108B" w14:textId="77777777" w:rsidR="004F39EB" w:rsidRDefault="00307E05">
      <w:pPr>
        <w:pStyle w:val="PL"/>
      </w:pPr>
      <w:r>
        <w:t xml:space="preserve">    [[</w:t>
      </w:r>
    </w:p>
    <w:p w14:paraId="2BA28B4D" w14:textId="77777777" w:rsidR="004F39EB" w:rsidRDefault="00307E05">
      <w:pPr>
        <w:pStyle w:val="PL"/>
        <w:rPr>
          <w:color w:val="808080"/>
        </w:rPr>
      </w:pPr>
      <w:r>
        <w:t xml:space="preserve">    gapToAddModList-r17           </w:t>
      </w:r>
      <w:r>
        <w:rPr>
          <w:color w:val="993366"/>
        </w:rPr>
        <w:t>SEQUENCE</w:t>
      </w:r>
      <w:r>
        <w:t xml:space="preserve"> (</w:t>
      </w:r>
      <w:r>
        <w:rPr>
          <w:color w:val="993366"/>
        </w:rPr>
        <w:t>SIZE</w:t>
      </w:r>
      <w:r>
        <w:t xml:space="preserve"> (1..maxNrofGapId-r17))</w:t>
      </w:r>
      <w:r>
        <w:rPr>
          <w:color w:val="993366"/>
        </w:rPr>
        <w:t xml:space="preserve"> OF</w:t>
      </w:r>
      <w:r>
        <w:t xml:space="preserve"> GapConfig-r17                    </w:t>
      </w:r>
      <w:r>
        <w:rPr>
          <w:color w:val="993366"/>
        </w:rPr>
        <w:t>OPTIONAL</w:t>
      </w:r>
      <w:r>
        <w:t xml:space="preserve">,   </w:t>
      </w:r>
      <w:r>
        <w:rPr>
          <w:color w:val="808080"/>
        </w:rPr>
        <w:t>-- Need N</w:t>
      </w:r>
    </w:p>
    <w:p w14:paraId="15C6C48B" w14:textId="77777777" w:rsidR="004F39EB" w:rsidRDefault="00307E05">
      <w:pPr>
        <w:pStyle w:val="PL"/>
        <w:rPr>
          <w:color w:val="808080"/>
        </w:rPr>
      </w:pPr>
      <w:r>
        <w:lastRenderedPageBreak/>
        <w:t xml:space="preserve">    gapToReleaseList-r17          </w:t>
      </w:r>
      <w:r>
        <w:rPr>
          <w:color w:val="993366"/>
        </w:rPr>
        <w:t>SEQUENCE</w:t>
      </w:r>
      <w:r>
        <w:t xml:space="preserve"> (</w:t>
      </w:r>
      <w:r>
        <w:rPr>
          <w:color w:val="993366"/>
        </w:rPr>
        <w:t>SIZE</w:t>
      </w:r>
      <w:r>
        <w:t xml:space="preserve"> (1..maxNrofGapId-r17))</w:t>
      </w:r>
      <w:r>
        <w:rPr>
          <w:color w:val="993366"/>
        </w:rPr>
        <w:t xml:space="preserve"> OF</w:t>
      </w:r>
      <w:r>
        <w:t xml:space="preserve"> MeasGapId-r17                    </w:t>
      </w:r>
      <w:r>
        <w:rPr>
          <w:color w:val="993366"/>
        </w:rPr>
        <w:t>OPTIONAL</w:t>
      </w:r>
      <w:r>
        <w:t xml:space="preserve">,   </w:t>
      </w:r>
      <w:r>
        <w:rPr>
          <w:color w:val="808080"/>
        </w:rPr>
        <w:t>-- Need N</w:t>
      </w:r>
    </w:p>
    <w:p w14:paraId="056ECB7C" w14:textId="77777777" w:rsidR="004F39EB" w:rsidRDefault="00307E05">
      <w:pPr>
        <w:pStyle w:val="PL"/>
        <w:rPr>
          <w:color w:val="808080"/>
        </w:rPr>
      </w:pPr>
      <w:r>
        <w:t xml:space="preserve">    posMeasGapPreConfigToAddModList-r17      PosMeasGapPreConfigToAddModList-r17                                </w:t>
      </w:r>
      <w:r>
        <w:rPr>
          <w:color w:val="993366"/>
        </w:rPr>
        <w:t>OPTIONAL</w:t>
      </w:r>
      <w:r>
        <w:t xml:space="preserve">,   </w:t>
      </w:r>
      <w:r>
        <w:rPr>
          <w:color w:val="808080"/>
        </w:rPr>
        <w:t>-- Need N</w:t>
      </w:r>
    </w:p>
    <w:p w14:paraId="0681165D" w14:textId="77777777" w:rsidR="004F39EB" w:rsidRDefault="00307E05">
      <w:pPr>
        <w:pStyle w:val="PL"/>
        <w:rPr>
          <w:color w:val="808080"/>
        </w:rPr>
      </w:pPr>
      <w:r>
        <w:t xml:space="preserve">    posMeasGapPreConfigToReleaseList-r17     PosMeasGapPreConfigToReleaseList-r17                               </w:t>
      </w:r>
      <w:r>
        <w:rPr>
          <w:color w:val="993366"/>
        </w:rPr>
        <w:t>OPTIONAL</w:t>
      </w:r>
      <w:r>
        <w:t xml:space="preserve">    </w:t>
      </w:r>
      <w:r>
        <w:rPr>
          <w:color w:val="808080"/>
        </w:rPr>
        <w:t>-- Need N</w:t>
      </w:r>
    </w:p>
    <w:p w14:paraId="214397BF" w14:textId="77777777" w:rsidR="004F39EB" w:rsidRDefault="00307E05">
      <w:pPr>
        <w:pStyle w:val="PL"/>
      </w:pPr>
      <w:r>
        <w:t xml:space="preserve">    ]]</w:t>
      </w:r>
    </w:p>
    <w:p w14:paraId="39214970" w14:textId="77777777" w:rsidR="004F39EB" w:rsidRDefault="004F39EB">
      <w:pPr>
        <w:pStyle w:val="PL"/>
      </w:pPr>
    </w:p>
    <w:p w14:paraId="4D0B195D" w14:textId="77777777" w:rsidR="004F39EB" w:rsidRDefault="00307E05">
      <w:pPr>
        <w:pStyle w:val="PL"/>
      </w:pPr>
      <w:r>
        <w:t>}</w:t>
      </w:r>
    </w:p>
    <w:p w14:paraId="3DD8F028" w14:textId="77777777" w:rsidR="004F39EB" w:rsidRDefault="004F39EB">
      <w:pPr>
        <w:pStyle w:val="PL"/>
      </w:pPr>
    </w:p>
    <w:p w14:paraId="46821389" w14:textId="77777777" w:rsidR="004F39EB" w:rsidRDefault="00307E05">
      <w:pPr>
        <w:pStyle w:val="PL"/>
      </w:pPr>
      <w:r>
        <w:t xml:space="preserve">GapConfig ::=                       </w:t>
      </w:r>
      <w:r>
        <w:rPr>
          <w:color w:val="993366"/>
        </w:rPr>
        <w:t>SEQUENCE</w:t>
      </w:r>
      <w:r>
        <w:t xml:space="preserve"> {</w:t>
      </w:r>
    </w:p>
    <w:p w14:paraId="073442EB" w14:textId="77777777" w:rsidR="004F39EB" w:rsidRDefault="00307E05">
      <w:pPr>
        <w:pStyle w:val="PL"/>
      </w:pPr>
      <w:r>
        <w:t xml:space="preserve">    gapOffset                           </w:t>
      </w:r>
      <w:r>
        <w:rPr>
          <w:color w:val="993366"/>
        </w:rPr>
        <w:t>INTEGER</w:t>
      </w:r>
      <w:r>
        <w:t xml:space="preserve"> (0..159),</w:t>
      </w:r>
    </w:p>
    <w:p w14:paraId="7AF7E42B" w14:textId="77777777" w:rsidR="004F39EB" w:rsidRDefault="00307E05">
      <w:pPr>
        <w:pStyle w:val="PL"/>
      </w:pPr>
      <w:r>
        <w:t xml:space="preserve">    mgl                                 </w:t>
      </w:r>
      <w:r>
        <w:rPr>
          <w:color w:val="993366"/>
        </w:rPr>
        <w:t>ENUMERATED</w:t>
      </w:r>
      <w:r>
        <w:t xml:space="preserve"> {ms1dot5, ms3, ms3dot5, ms4, ms5dot5, ms6},</w:t>
      </w:r>
    </w:p>
    <w:p w14:paraId="12F94BAC" w14:textId="77777777" w:rsidR="004F39EB" w:rsidRDefault="00307E05">
      <w:pPr>
        <w:pStyle w:val="PL"/>
      </w:pPr>
      <w:r>
        <w:t xml:space="preserve">    mgrp                                </w:t>
      </w:r>
      <w:r>
        <w:rPr>
          <w:color w:val="993366"/>
        </w:rPr>
        <w:t>ENUMERATED</w:t>
      </w:r>
      <w:r>
        <w:t xml:space="preserve"> {ms20, ms40, ms80, ms160},</w:t>
      </w:r>
    </w:p>
    <w:p w14:paraId="00D8B751" w14:textId="77777777" w:rsidR="004F39EB" w:rsidRDefault="00307E05">
      <w:pPr>
        <w:pStyle w:val="PL"/>
      </w:pPr>
      <w:r>
        <w:t xml:space="preserve">    mgta                                </w:t>
      </w:r>
      <w:r>
        <w:rPr>
          <w:color w:val="993366"/>
        </w:rPr>
        <w:t>ENUMERATED</w:t>
      </w:r>
      <w:r>
        <w:t xml:space="preserve"> {ms0, ms0dot25, ms0dot5},</w:t>
      </w:r>
    </w:p>
    <w:p w14:paraId="14FD49E3" w14:textId="77777777" w:rsidR="004F39EB" w:rsidRDefault="00307E05">
      <w:pPr>
        <w:pStyle w:val="PL"/>
      </w:pPr>
      <w:r>
        <w:t xml:space="preserve">    ...,</w:t>
      </w:r>
    </w:p>
    <w:p w14:paraId="54084A6E" w14:textId="77777777" w:rsidR="004F39EB" w:rsidRDefault="00307E05">
      <w:pPr>
        <w:pStyle w:val="PL"/>
      </w:pPr>
      <w:r>
        <w:t xml:space="preserve">    [[</w:t>
      </w:r>
    </w:p>
    <w:p w14:paraId="5D1C2F72" w14:textId="77777777" w:rsidR="004F39EB" w:rsidRDefault="00307E05">
      <w:pPr>
        <w:pStyle w:val="PL"/>
        <w:rPr>
          <w:color w:val="808080"/>
        </w:rPr>
      </w:pPr>
      <w:r>
        <w:t xml:space="preserve">    refServCellIndicator                </w:t>
      </w:r>
      <w:r>
        <w:rPr>
          <w:color w:val="993366"/>
        </w:rPr>
        <w:t>ENUMERATED</w:t>
      </w:r>
      <w:r>
        <w:t xml:space="preserve"> {pCell, pSCell, mcg-FR2}                                 </w:t>
      </w:r>
      <w:r>
        <w:rPr>
          <w:color w:val="993366"/>
        </w:rPr>
        <w:t>OPTIONAL</w:t>
      </w:r>
      <w:r>
        <w:t xml:space="preserve">   </w:t>
      </w:r>
      <w:r>
        <w:rPr>
          <w:color w:val="808080"/>
        </w:rPr>
        <w:t>-- Cond NEDCorNRDC</w:t>
      </w:r>
    </w:p>
    <w:p w14:paraId="1D550388" w14:textId="77777777" w:rsidR="004F39EB" w:rsidRDefault="00307E05">
      <w:pPr>
        <w:pStyle w:val="PL"/>
      </w:pPr>
      <w:r>
        <w:t xml:space="preserve">    ]],</w:t>
      </w:r>
    </w:p>
    <w:p w14:paraId="61752716" w14:textId="77777777" w:rsidR="004F39EB" w:rsidRDefault="00307E05">
      <w:pPr>
        <w:pStyle w:val="PL"/>
      </w:pPr>
      <w:r>
        <w:t xml:space="preserve">    [[</w:t>
      </w:r>
    </w:p>
    <w:p w14:paraId="6669570C" w14:textId="77777777" w:rsidR="004F39EB" w:rsidRDefault="00307E05">
      <w:pPr>
        <w:pStyle w:val="PL"/>
        <w:rPr>
          <w:color w:val="808080"/>
        </w:rPr>
      </w:pPr>
      <w:r>
        <w:t xml:space="preserve">    refFR2ServCellAsyncCA-r16           ServCellIndex                                                       </w:t>
      </w:r>
      <w:r>
        <w:rPr>
          <w:color w:val="993366"/>
        </w:rPr>
        <w:t>OPTIONAL</w:t>
      </w:r>
      <w:r>
        <w:t xml:space="preserve">,   </w:t>
      </w:r>
      <w:r>
        <w:rPr>
          <w:color w:val="808080"/>
        </w:rPr>
        <w:t>-- Cond AsyncCA</w:t>
      </w:r>
    </w:p>
    <w:p w14:paraId="723D6250" w14:textId="77777777" w:rsidR="004F39EB" w:rsidRDefault="00307E05">
      <w:pPr>
        <w:pStyle w:val="PL"/>
        <w:rPr>
          <w:color w:val="808080"/>
        </w:rPr>
      </w:pPr>
      <w:r>
        <w:t xml:space="preserve">    mgl-r16                             </w:t>
      </w:r>
      <w:r>
        <w:rPr>
          <w:color w:val="993366"/>
        </w:rPr>
        <w:t>ENUMERATED</w:t>
      </w:r>
      <w:r>
        <w:t xml:space="preserve"> {ms10, ms20}                                             </w:t>
      </w:r>
      <w:r>
        <w:rPr>
          <w:color w:val="993366"/>
        </w:rPr>
        <w:t>OPTIONAL</w:t>
      </w:r>
      <w:r>
        <w:t xml:space="preserve">    </w:t>
      </w:r>
      <w:r>
        <w:rPr>
          <w:color w:val="808080"/>
        </w:rPr>
        <w:t>-- Cond PRS</w:t>
      </w:r>
    </w:p>
    <w:p w14:paraId="37F19A0A" w14:textId="77777777" w:rsidR="004F39EB" w:rsidRDefault="00307E05">
      <w:pPr>
        <w:pStyle w:val="PL"/>
      </w:pPr>
      <w:r>
        <w:t xml:space="preserve">    ]]</w:t>
      </w:r>
    </w:p>
    <w:p w14:paraId="4AAF3897" w14:textId="77777777" w:rsidR="004F39EB" w:rsidRDefault="00307E05">
      <w:pPr>
        <w:pStyle w:val="PL"/>
      </w:pPr>
      <w:r>
        <w:t>}</w:t>
      </w:r>
    </w:p>
    <w:p w14:paraId="3F1AD338" w14:textId="77777777" w:rsidR="004F39EB" w:rsidRDefault="004F39EB">
      <w:pPr>
        <w:pStyle w:val="PL"/>
      </w:pPr>
    </w:p>
    <w:p w14:paraId="0325E76F" w14:textId="77777777" w:rsidR="004F39EB" w:rsidRDefault="00307E05">
      <w:pPr>
        <w:pStyle w:val="PL"/>
      </w:pPr>
      <w:r>
        <w:t xml:space="preserve">GapConfig-r17 ::=                   </w:t>
      </w:r>
      <w:r>
        <w:rPr>
          <w:color w:val="993366"/>
        </w:rPr>
        <w:t>SEQUENCE</w:t>
      </w:r>
      <w:r>
        <w:t xml:space="preserve"> {</w:t>
      </w:r>
    </w:p>
    <w:p w14:paraId="602C49DD" w14:textId="77777777" w:rsidR="004F39EB" w:rsidRDefault="00307E05">
      <w:pPr>
        <w:pStyle w:val="PL"/>
      </w:pPr>
      <w:r>
        <w:t xml:space="preserve">    measGapId-r17                       MeasGapId-r17,</w:t>
      </w:r>
    </w:p>
    <w:p w14:paraId="1E1A9A80" w14:textId="77777777" w:rsidR="004F39EB" w:rsidRDefault="00307E05">
      <w:pPr>
        <w:pStyle w:val="PL"/>
      </w:pPr>
      <w:r>
        <w:t xml:space="preserve">    gapType-r17                         </w:t>
      </w:r>
      <w:r>
        <w:rPr>
          <w:color w:val="993366"/>
        </w:rPr>
        <w:t>ENUMERATED</w:t>
      </w:r>
      <w:r>
        <w:t xml:space="preserve"> {perUE, perFR1, perFR2},</w:t>
      </w:r>
    </w:p>
    <w:p w14:paraId="7DA5EA9A" w14:textId="77777777" w:rsidR="004F39EB" w:rsidRDefault="00307E05">
      <w:pPr>
        <w:pStyle w:val="PL"/>
      </w:pPr>
      <w:r>
        <w:t xml:space="preserve">    gapOffset-r17                       </w:t>
      </w:r>
      <w:r>
        <w:rPr>
          <w:color w:val="993366"/>
        </w:rPr>
        <w:t>INTEGER</w:t>
      </w:r>
      <w:r>
        <w:t xml:space="preserve"> (0..159),</w:t>
      </w:r>
    </w:p>
    <w:p w14:paraId="6126086F" w14:textId="77777777" w:rsidR="004F39EB" w:rsidRDefault="00307E05">
      <w:pPr>
        <w:pStyle w:val="PL"/>
      </w:pPr>
      <w:r>
        <w:t xml:space="preserve">    mgl-r17                             </w:t>
      </w:r>
      <w:r>
        <w:rPr>
          <w:color w:val="993366"/>
        </w:rPr>
        <w:t>ENUMERATED</w:t>
      </w:r>
      <w:r>
        <w:t xml:space="preserve"> {ms1, ms1dot5, ms2, ms3, ms3dot5, ms4, ms5, ms5dot5, ms6, ms10, ms20},</w:t>
      </w:r>
    </w:p>
    <w:p w14:paraId="0B1E7926" w14:textId="77777777" w:rsidR="004F39EB" w:rsidRDefault="00307E05">
      <w:pPr>
        <w:pStyle w:val="PL"/>
      </w:pPr>
      <w:r>
        <w:t xml:space="preserve">    mgrp-r17                            </w:t>
      </w:r>
      <w:r>
        <w:rPr>
          <w:color w:val="993366"/>
        </w:rPr>
        <w:t>ENUMERATED</w:t>
      </w:r>
      <w:r>
        <w:t xml:space="preserve"> {ms20, ms40, ms80, ms160},</w:t>
      </w:r>
    </w:p>
    <w:p w14:paraId="2B1A4CB8" w14:textId="77777777" w:rsidR="004F39EB" w:rsidRDefault="00307E05">
      <w:pPr>
        <w:pStyle w:val="PL"/>
      </w:pPr>
      <w:r>
        <w:t xml:space="preserve">    mgta-r17                            </w:t>
      </w:r>
      <w:r>
        <w:rPr>
          <w:color w:val="993366"/>
        </w:rPr>
        <w:t>ENUMERATED</w:t>
      </w:r>
      <w:r>
        <w:t xml:space="preserve"> {ms0, ms0dot25, ms0dot5, ms0dot75},</w:t>
      </w:r>
    </w:p>
    <w:p w14:paraId="2AFE053D" w14:textId="77777777" w:rsidR="004F39EB" w:rsidRDefault="00307E05">
      <w:pPr>
        <w:pStyle w:val="PL"/>
        <w:rPr>
          <w:color w:val="808080"/>
        </w:rPr>
      </w:pPr>
      <w:r>
        <w:t xml:space="preserve">    refServCellIndicator-r17            </w:t>
      </w:r>
      <w:r>
        <w:rPr>
          <w:color w:val="993366"/>
        </w:rPr>
        <w:t>ENUMERATED</w:t>
      </w:r>
      <w:r>
        <w:t xml:space="preserve"> {pCell, pSCell, mcg-FR2}                                 </w:t>
      </w:r>
      <w:r>
        <w:rPr>
          <w:color w:val="993366"/>
        </w:rPr>
        <w:t>OPTIONAL</w:t>
      </w:r>
      <w:r>
        <w:t xml:space="preserve">,   </w:t>
      </w:r>
      <w:r>
        <w:rPr>
          <w:color w:val="808080"/>
        </w:rPr>
        <w:t>-- Cond NEDCorNRDC</w:t>
      </w:r>
    </w:p>
    <w:p w14:paraId="6E1BB931" w14:textId="77777777" w:rsidR="004F39EB" w:rsidRDefault="00307E05">
      <w:pPr>
        <w:pStyle w:val="PL"/>
        <w:rPr>
          <w:color w:val="808080"/>
        </w:rPr>
      </w:pPr>
      <w:r>
        <w:t xml:space="preserve">    refFR2-ServCellAsyncCA-r17          ServCellIndex                                                       </w:t>
      </w:r>
      <w:r>
        <w:rPr>
          <w:color w:val="993366"/>
        </w:rPr>
        <w:t>OPTIONAL</w:t>
      </w:r>
      <w:r>
        <w:t xml:space="preserve">,   </w:t>
      </w:r>
      <w:r>
        <w:rPr>
          <w:color w:val="808080"/>
        </w:rPr>
        <w:t>-- Cond AsyncCA</w:t>
      </w:r>
    </w:p>
    <w:p w14:paraId="389C8A4E" w14:textId="77777777" w:rsidR="004F39EB" w:rsidRDefault="00307E05">
      <w:pPr>
        <w:pStyle w:val="PL"/>
        <w:rPr>
          <w:color w:val="808080"/>
        </w:rPr>
      </w:pPr>
      <w:r>
        <w:t xml:space="preserve">    preConfigInd-r17                    </w:t>
      </w:r>
      <w:r>
        <w:rPr>
          <w:color w:val="993366"/>
        </w:rPr>
        <w:t>ENUMERATED</w:t>
      </w:r>
      <w:r>
        <w:t xml:space="preserve"> {true}                                                   </w:t>
      </w:r>
      <w:r>
        <w:rPr>
          <w:color w:val="993366"/>
        </w:rPr>
        <w:t>OPTIONAL</w:t>
      </w:r>
      <w:r>
        <w:t xml:space="preserve">,   </w:t>
      </w:r>
      <w:r>
        <w:rPr>
          <w:color w:val="808080"/>
        </w:rPr>
        <w:t>-- Need R</w:t>
      </w:r>
    </w:p>
    <w:p w14:paraId="6872B5C3" w14:textId="77777777" w:rsidR="004F39EB" w:rsidRDefault="00307E05">
      <w:pPr>
        <w:pStyle w:val="PL"/>
        <w:rPr>
          <w:color w:val="808080"/>
        </w:rPr>
      </w:pPr>
      <w:r>
        <w:t xml:space="preserve">    ncsgInd-r17                         </w:t>
      </w:r>
      <w:r>
        <w:rPr>
          <w:color w:val="993366"/>
        </w:rPr>
        <w:t>ENUMERATED</w:t>
      </w:r>
      <w:r>
        <w:t xml:space="preserve"> {true}                                                   </w:t>
      </w:r>
      <w:r>
        <w:rPr>
          <w:color w:val="993366"/>
        </w:rPr>
        <w:t>OPTIONAL</w:t>
      </w:r>
      <w:r>
        <w:t xml:space="preserve">,   </w:t>
      </w:r>
      <w:r>
        <w:rPr>
          <w:color w:val="808080"/>
        </w:rPr>
        <w:t>-- Need R</w:t>
      </w:r>
    </w:p>
    <w:p w14:paraId="13B3FB78" w14:textId="77777777" w:rsidR="004F39EB" w:rsidRDefault="00307E05">
      <w:pPr>
        <w:pStyle w:val="PL"/>
        <w:rPr>
          <w:color w:val="808080"/>
        </w:rPr>
      </w:pPr>
      <w:r>
        <w:t xml:space="preserve">    gapAssociationPRS-r17               </w:t>
      </w:r>
      <w:r>
        <w:rPr>
          <w:color w:val="993366"/>
        </w:rPr>
        <w:t>ENUMERATED</w:t>
      </w:r>
      <w:r>
        <w:t xml:space="preserve"> {true}                                                   </w:t>
      </w:r>
      <w:r>
        <w:rPr>
          <w:color w:val="993366"/>
        </w:rPr>
        <w:t>OPTIONAL</w:t>
      </w:r>
      <w:r>
        <w:t xml:space="preserve">,   </w:t>
      </w:r>
      <w:r>
        <w:rPr>
          <w:color w:val="808080"/>
        </w:rPr>
        <w:t>-- Need R</w:t>
      </w:r>
    </w:p>
    <w:p w14:paraId="7AC2E735" w14:textId="77777777" w:rsidR="004F39EB" w:rsidRDefault="00307E05">
      <w:pPr>
        <w:pStyle w:val="PL"/>
        <w:rPr>
          <w:color w:val="808080"/>
        </w:rPr>
      </w:pPr>
      <w:r>
        <w:t xml:space="preserve">    gapSharing-r17                      MeasGapSharingScheme                                                </w:t>
      </w:r>
      <w:r>
        <w:rPr>
          <w:color w:val="993366"/>
        </w:rPr>
        <w:t>OPTIONAL</w:t>
      </w:r>
      <w:r>
        <w:t xml:space="preserve">,   </w:t>
      </w:r>
      <w:r>
        <w:rPr>
          <w:color w:val="808080"/>
        </w:rPr>
        <w:t>-- Need R</w:t>
      </w:r>
    </w:p>
    <w:p w14:paraId="222CDA6F" w14:textId="77777777" w:rsidR="004F39EB" w:rsidRDefault="00307E05">
      <w:pPr>
        <w:pStyle w:val="PL"/>
        <w:rPr>
          <w:color w:val="808080"/>
        </w:rPr>
      </w:pPr>
      <w:r>
        <w:t xml:space="preserve">    gapPriority-r17                     GapPriority-r17                                                     </w:t>
      </w:r>
      <w:r>
        <w:rPr>
          <w:color w:val="993366"/>
        </w:rPr>
        <w:t>OPTIONAL</w:t>
      </w:r>
      <w:r>
        <w:t xml:space="preserve">,   </w:t>
      </w:r>
      <w:r>
        <w:rPr>
          <w:color w:val="808080"/>
        </w:rPr>
        <w:t>-- Need R</w:t>
      </w:r>
    </w:p>
    <w:p w14:paraId="2DC4A9AB" w14:textId="77777777" w:rsidR="004F39EB" w:rsidRDefault="00307E05">
      <w:pPr>
        <w:pStyle w:val="PL"/>
      </w:pPr>
      <w:r>
        <w:t xml:space="preserve">    ...</w:t>
      </w:r>
    </w:p>
    <w:p w14:paraId="6CADDAB0" w14:textId="77777777" w:rsidR="004F39EB" w:rsidRDefault="00307E05">
      <w:pPr>
        <w:pStyle w:val="PL"/>
      </w:pPr>
      <w:r>
        <w:t>}</w:t>
      </w:r>
    </w:p>
    <w:p w14:paraId="64AB7C69" w14:textId="77777777" w:rsidR="004F39EB" w:rsidRDefault="004F39EB">
      <w:pPr>
        <w:pStyle w:val="PL"/>
      </w:pPr>
    </w:p>
    <w:p w14:paraId="21D0A655" w14:textId="77777777" w:rsidR="004F39EB" w:rsidRDefault="00307E05">
      <w:pPr>
        <w:pStyle w:val="PL"/>
      </w:pPr>
      <w:r>
        <w:t xml:space="preserve">PosMeasGapPreConfigToAddModList-r17 ::= </w:t>
      </w:r>
      <w:r>
        <w:rPr>
          <w:color w:val="993366"/>
        </w:rPr>
        <w:t>SEQUENCE</w:t>
      </w:r>
      <w:r>
        <w:t xml:space="preserve"> (</w:t>
      </w:r>
      <w:r>
        <w:rPr>
          <w:color w:val="993366"/>
        </w:rPr>
        <w:t>SIZE</w:t>
      </w:r>
      <w:r>
        <w:t xml:space="preserve"> (1..maxNrofPreConfigPosGapId-r17))</w:t>
      </w:r>
      <w:r>
        <w:rPr>
          <w:color w:val="993366"/>
        </w:rPr>
        <w:t xml:space="preserve"> OF</w:t>
      </w:r>
      <w:r>
        <w:t xml:space="preserve"> PosGapConfig-r17</w:t>
      </w:r>
    </w:p>
    <w:p w14:paraId="5C89CAB7" w14:textId="77777777" w:rsidR="004F39EB" w:rsidRDefault="004F39EB">
      <w:pPr>
        <w:pStyle w:val="PL"/>
      </w:pPr>
    </w:p>
    <w:p w14:paraId="2D32C565" w14:textId="77777777" w:rsidR="004F39EB" w:rsidRDefault="00307E05">
      <w:pPr>
        <w:pStyle w:val="PL"/>
      </w:pPr>
      <w:r>
        <w:t xml:space="preserve">PosMeasGapPreConfigToReleaseList-r17 ::= </w:t>
      </w:r>
      <w:r>
        <w:rPr>
          <w:color w:val="993366"/>
        </w:rPr>
        <w:t>SEQUENCE</w:t>
      </w:r>
      <w:r>
        <w:t xml:space="preserve"> (</w:t>
      </w:r>
      <w:r>
        <w:rPr>
          <w:color w:val="993366"/>
        </w:rPr>
        <w:t>SIZE</w:t>
      </w:r>
      <w:r>
        <w:t xml:space="preserve"> (1..maxNrofPreConfigPosGapId-r17))</w:t>
      </w:r>
      <w:r>
        <w:rPr>
          <w:color w:val="993366"/>
        </w:rPr>
        <w:t xml:space="preserve"> OF</w:t>
      </w:r>
      <w:r>
        <w:t xml:space="preserve"> MeasPosPreConfigGapId-r17</w:t>
      </w:r>
    </w:p>
    <w:p w14:paraId="0FCB7149" w14:textId="77777777" w:rsidR="004F39EB" w:rsidRDefault="004F39EB">
      <w:pPr>
        <w:pStyle w:val="PL"/>
      </w:pPr>
    </w:p>
    <w:p w14:paraId="0AC5BCD6" w14:textId="77777777" w:rsidR="004F39EB" w:rsidRDefault="00307E05">
      <w:pPr>
        <w:pStyle w:val="PL"/>
      </w:pPr>
      <w:r>
        <w:t xml:space="preserve">PosGapConfig-r17 ::=                </w:t>
      </w:r>
      <w:r>
        <w:rPr>
          <w:color w:val="993366"/>
        </w:rPr>
        <w:t>SEQUENCE</w:t>
      </w:r>
      <w:r>
        <w:t xml:space="preserve"> {</w:t>
      </w:r>
    </w:p>
    <w:p w14:paraId="5EEA23E0" w14:textId="77777777" w:rsidR="004F39EB" w:rsidRDefault="00307E05">
      <w:pPr>
        <w:pStyle w:val="PL"/>
      </w:pPr>
      <w:r>
        <w:t xml:space="preserve">    </w:t>
      </w:r>
      <w:r>
        <w:rPr>
          <w:rFonts w:eastAsia="DengXian"/>
        </w:rPr>
        <w:t>measPosPreConfigGapId-r17</w:t>
      </w:r>
      <w:r>
        <w:t xml:space="preserve">           </w:t>
      </w:r>
      <w:r>
        <w:rPr>
          <w:rFonts w:eastAsia="DengXian"/>
        </w:rPr>
        <w:t>MeasPosPreConfigGapId-r17,</w:t>
      </w:r>
    </w:p>
    <w:p w14:paraId="576F22D0" w14:textId="77777777" w:rsidR="004F39EB" w:rsidRDefault="00307E05">
      <w:pPr>
        <w:pStyle w:val="PL"/>
      </w:pPr>
      <w:r>
        <w:t xml:space="preserve">    gapOffset-r17                       </w:t>
      </w:r>
      <w:r>
        <w:rPr>
          <w:color w:val="993366"/>
        </w:rPr>
        <w:t>INTEGER</w:t>
      </w:r>
      <w:r>
        <w:t xml:space="preserve"> (0..159),</w:t>
      </w:r>
    </w:p>
    <w:p w14:paraId="5D97689E" w14:textId="77777777" w:rsidR="004F39EB" w:rsidRDefault="00307E05">
      <w:pPr>
        <w:pStyle w:val="PL"/>
      </w:pPr>
      <w:r>
        <w:t xml:space="preserve">    mgl-r17                             </w:t>
      </w:r>
      <w:r>
        <w:rPr>
          <w:color w:val="993366"/>
        </w:rPr>
        <w:t>ENUMERATED</w:t>
      </w:r>
      <w:r>
        <w:t xml:space="preserve"> {ms1dot5, ms3, ms3dot5, ms4, ms5dot5, ms6, ms10, ms20},</w:t>
      </w:r>
    </w:p>
    <w:p w14:paraId="14955430" w14:textId="77777777" w:rsidR="004F39EB" w:rsidRDefault="00307E05">
      <w:pPr>
        <w:pStyle w:val="PL"/>
      </w:pPr>
      <w:r>
        <w:t xml:space="preserve">    mgrp-r17                            </w:t>
      </w:r>
      <w:r>
        <w:rPr>
          <w:color w:val="993366"/>
        </w:rPr>
        <w:t>ENUMERATED</w:t>
      </w:r>
      <w:r>
        <w:t xml:space="preserve"> {ms20, ms40, ms80, ms160},</w:t>
      </w:r>
    </w:p>
    <w:p w14:paraId="3FCB604C" w14:textId="77777777" w:rsidR="004F39EB" w:rsidRDefault="00307E05">
      <w:pPr>
        <w:pStyle w:val="PL"/>
      </w:pPr>
      <w:r>
        <w:t xml:space="preserve">    mgta-r17                            </w:t>
      </w:r>
      <w:r>
        <w:rPr>
          <w:color w:val="993366"/>
        </w:rPr>
        <w:t>ENUMERATED</w:t>
      </w:r>
      <w:r>
        <w:t xml:space="preserve"> {ms0, ms0dot25, ms0dot5},</w:t>
      </w:r>
    </w:p>
    <w:p w14:paraId="783A198D" w14:textId="77777777" w:rsidR="004F39EB" w:rsidRDefault="00307E05">
      <w:pPr>
        <w:pStyle w:val="PL"/>
      </w:pPr>
      <w:r>
        <w:t xml:space="preserve">    </w:t>
      </w:r>
      <w:r>
        <w:rPr>
          <w:rFonts w:eastAsia="DengXian"/>
        </w:rPr>
        <w:t>gapType-r17</w:t>
      </w:r>
      <w:r>
        <w:t xml:space="preserve">                         </w:t>
      </w:r>
      <w:r>
        <w:rPr>
          <w:color w:val="993366"/>
        </w:rPr>
        <w:t>ENUMERATED</w:t>
      </w:r>
      <w:r>
        <w:t xml:space="preserve"> {perUE, perFR1, perFR2},</w:t>
      </w:r>
    </w:p>
    <w:p w14:paraId="67F31D2C" w14:textId="77777777" w:rsidR="004F39EB" w:rsidRDefault="00307E05">
      <w:pPr>
        <w:pStyle w:val="PL"/>
      </w:pPr>
      <w:r>
        <w:t xml:space="preserve">    ...</w:t>
      </w:r>
    </w:p>
    <w:p w14:paraId="74B31100" w14:textId="77777777" w:rsidR="004F39EB" w:rsidRDefault="00307E05">
      <w:pPr>
        <w:pStyle w:val="PL"/>
      </w:pPr>
      <w:r>
        <w:lastRenderedPageBreak/>
        <w:t>}</w:t>
      </w:r>
    </w:p>
    <w:p w14:paraId="14A01C0C" w14:textId="77777777" w:rsidR="004F39EB" w:rsidRDefault="004F39EB">
      <w:pPr>
        <w:pStyle w:val="PL"/>
      </w:pPr>
    </w:p>
    <w:p w14:paraId="5D60B354" w14:textId="77777777" w:rsidR="004F39EB" w:rsidRDefault="00307E05">
      <w:pPr>
        <w:pStyle w:val="PL"/>
      </w:pPr>
      <w:r>
        <w:rPr>
          <w:rFonts w:eastAsia="DengXian"/>
        </w:rPr>
        <w:t xml:space="preserve">MeasPosPreConfigGapId-r17 ::= </w:t>
      </w:r>
      <w:r>
        <w:rPr>
          <w:color w:val="993366"/>
        </w:rPr>
        <w:t>INTEGER</w:t>
      </w:r>
      <w:r>
        <w:t xml:space="preserve"> (1..maxNrofPreConfigPosGapId-r17)</w:t>
      </w:r>
    </w:p>
    <w:p w14:paraId="61CC757B" w14:textId="77777777" w:rsidR="004F39EB" w:rsidRDefault="004F39EB">
      <w:pPr>
        <w:pStyle w:val="PL"/>
      </w:pPr>
    </w:p>
    <w:p w14:paraId="7BC3D2F6" w14:textId="77777777" w:rsidR="004F39EB" w:rsidRDefault="00307E05">
      <w:pPr>
        <w:pStyle w:val="PL"/>
        <w:rPr>
          <w:color w:val="808080"/>
        </w:rPr>
      </w:pPr>
      <w:r>
        <w:rPr>
          <w:color w:val="808080"/>
        </w:rPr>
        <w:t>-- TAG-MEASGAPCONFIG-STOP</w:t>
      </w:r>
    </w:p>
    <w:p w14:paraId="22811B0F" w14:textId="77777777" w:rsidR="004F39EB" w:rsidRDefault="00307E05">
      <w:pPr>
        <w:pStyle w:val="PL"/>
        <w:rPr>
          <w:color w:val="808080"/>
        </w:rPr>
      </w:pPr>
      <w:r>
        <w:rPr>
          <w:color w:val="808080"/>
        </w:rPr>
        <w:t>-- ASN1STOP</w:t>
      </w:r>
    </w:p>
    <w:p w14:paraId="4DF7D34F" w14:textId="77777777" w:rsidR="004F39EB" w:rsidRDefault="004F39EB">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4F39EB" w14:paraId="382ABF97"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377254C4" w14:textId="77777777" w:rsidR="004F39EB" w:rsidRDefault="00307E05">
            <w:pPr>
              <w:pStyle w:val="TAH"/>
              <w:rPr>
                <w:lang w:eastAsia="en-GB"/>
              </w:rPr>
            </w:pPr>
            <w:r>
              <w:rPr>
                <w:i/>
                <w:lang w:eastAsia="en-GB"/>
              </w:rPr>
              <w:lastRenderedPageBreak/>
              <w:t>MeasGapConfig</w:t>
            </w:r>
            <w:r>
              <w:rPr>
                <w:iCs/>
                <w:lang w:eastAsia="en-GB"/>
              </w:rPr>
              <w:t xml:space="preserve"> field descriptions</w:t>
            </w:r>
          </w:p>
        </w:tc>
      </w:tr>
      <w:tr w:rsidR="004F39EB" w14:paraId="16E72BB6"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5B04DC45" w14:textId="77777777" w:rsidR="004F39EB" w:rsidRDefault="00307E05">
            <w:pPr>
              <w:pStyle w:val="TAL"/>
              <w:rPr>
                <w:b/>
                <w:bCs/>
                <w:i/>
                <w:iCs/>
                <w:lang w:eastAsia="en-GB"/>
              </w:rPr>
            </w:pPr>
            <w:r>
              <w:rPr>
                <w:b/>
                <w:bCs/>
                <w:i/>
                <w:iCs/>
                <w:lang w:eastAsia="en-GB"/>
              </w:rPr>
              <w:t>gapAssociationPRS</w:t>
            </w:r>
          </w:p>
          <w:p w14:paraId="648329CB" w14:textId="77777777" w:rsidR="004F39EB" w:rsidRDefault="00307E05">
            <w:pPr>
              <w:pStyle w:val="TAL"/>
              <w:rPr>
                <w:lang w:eastAsia="en-GB"/>
              </w:rPr>
            </w:pPr>
            <w:r>
              <w:rPr>
                <w:lang w:eastAsia="en-GB"/>
              </w:rPr>
              <w:t xml:space="preserve">Indicates that PRS measurement is associated with this measurement gap. The network only includes this field for one per UE gap. </w:t>
            </w:r>
            <w:r>
              <w:rPr>
                <w:iCs/>
                <w:noProof/>
                <w:lang w:eastAsia="ko-KR"/>
              </w:rPr>
              <w:t xml:space="preserve">If concurrent gap (i.e. one of the gap combination as defined in Table 9.1.8-1 in TS 38.133 [14]) is configured and no gap is configured with this field, the </w:t>
            </w:r>
            <w:r>
              <w:rPr>
                <w:lang w:eastAsia="en-GB"/>
              </w:rPr>
              <w:t>PRS measurement is associated with</w:t>
            </w:r>
            <w:r>
              <w:rPr>
                <w:iCs/>
                <w:noProof/>
                <w:lang w:eastAsia="ko-KR"/>
              </w:rPr>
              <w:t xml:space="preserve"> the gap configured via </w:t>
            </w:r>
            <w:r>
              <w:rPr>
                <w:i/>
                <w:noProof/>
                <w:lang w:eastAsia="ko-KR"/>
              </w:rPr>
              <w:t>gapUE</w:t>
            </w:r>
            <w:r>
              <w:rPr>
                <w:iCs/>
                <w:noProof/>
                <w:lang w:eastAsia="ko-KR"/>
              </w:rPr>
              <w:t>, if available.</w:t>
            </w:r>
          </w:p>
        </w:tc>
      </w:tr>
      <w:tr w:rsidR="004F39EB" w14:paraId="3510F39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D84AC3A" w14:textId="77777777" w:rsidR="004F39EB" w:rsidRDefault="00307E05">
            <w:pPr>
              <w:pStyle w:val="TAL"/>
              <w:rPr>
                <w:b/>
                <w:bCs/>
                <w:i/>
                <w:lang w:eastAsia="en-GB"/>
              </w:rPr>
            </w:pPr>
            <w:r>
              <w:rPr>
                <w:b/>
                <w:bCs/>
                <w:i/>
                <w:lang w:eastAsia="en-GB"/>
              </w:rPr>
              <w:t>gapFR1</w:t>
            </w:r>
          </w:p>
          <w:p w14:paraId="25CFEF02" w14:textId="77777777" w:rsidR="004F39EB" w:rsidRDefault="00307E0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FR1 only. In (NG)EN-DC, </w:t>
            </w:r>
            <w:r>
              <w:rPr>
                <w:i/>
                <w:lang w:eastAsia="sv-SE"/>
              </w:rPr>
              <w:t>gapFR1</w:t>
            </w:r>
            <w:r>
              <w:rPr>
                <w:lang w:eastAsia="sv-SE"/>
              </w:rPr>
              <w:t xml:space="preserve"> cannot be set up by NR RRC (i.e. only LTE RRC can configure FR1 measurement gap). In NE-DC, </w:t>
            </w:r>
            <w:r>
              <w:rPr>
                <w:i/>
                <w:lang w:eastAsia="sv-SE"/>
              </w:rPr>
              <w:t>gapFR1</w:t>
            </w:r>
            <w:r>
              <w:rPr>
                <w:lang w:eastAsia="sv-SE"/>
              </w:rPr>
              <w:t xml:space="preserve"> can only be set up by NR RRC (i.e. LTE RRC cannot configure FR1 gap). In NR-DC, </w:t>
            </w:r>
            <w:r>
              <w:rPr>
                <w:i/>
                <w:lang w:eastAsia="sv-SE"/>
              </w:rPr>
              <w:t>gapFR1</w:t>
            </w:r>
            <w:r>
              <w:rPr>
                <w:lang w:eastAsia="sv-SE"/>
              </w:rPr>
              <w:t xml:space="preserve"> can only be set up in the </w:t>
            </w:r>
            <w:r>
              <w:rPr>
                <w:i/>
                <w:lang w:eastAsia="sv-SE"/>
              </w:rPr>
              <w:t>measConfig</w:t>
            </w:r>
            <w:r>
              <w:rPr>
                <w:lang w:eastAsia="sv-SE"/>
              </w:rPr>
              <w:t xml:space="preserve"> associated with MCG. </w:t>
            </w:r>
            <w:r>
              <w:rPr>
                <w:i/>
                <w:lang w:eastAsia="sv-SE"/>
              </w:rPr>
              <w:t>gapFR1</w:t>
            </w:r>
            <w:r>
              <w:rPr>
                <w:lang w:eastAsia="sv-SE"/>
              </w:rPr>
              <w:t xml:space="preserve"> can not be configured together with </w:t>
            </w:r>
            <w:r>
              <w:rPr>
                <w:i/>
                <w:lang w:eastAsia="sv-SE"/>
              </w:rPr>
              <w:t>gapUE</w:t>
            </w:r>
            <w:r>
              <w:rPr>
                <w:lang w:eastAsia="sv-SE"/>
              </w:rPr>
              <w:t xml:space="preserve">. The applicability of the FR1 measurement gap is according to </w:t>
            </w:r>
            <w:r>
              <w:rPr>
                <w:snapToGrid w:val="0"/>
                <w:lang w:eastAsia="sv-SE"/>
              </w:rPr>
              <w:t>Table 9.1.2-2 and Table 9.1.2-3 in TS 38.133 [14]</w:t>
            </w:r>
            <w:r>
              <w:rPr>
                <w:lang w:eastAsia="sv-SE"/>
              </w:rPr>
              <w:t>.</w:t>
            </w:r>
          </w:p>
        </w:tc>
      </w:tr>
      <w:tr w:rsidR="004F39EB" w14:paraId="19255337"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65D0BB1" w14:textId="77777777" w:rsidR="004F39EB" w:rsidRDefault="00307E05">
            <w:pPr>
              <w:pStyle w:val="TAL"/>
              <w:rPr>
                <w:b/>
                <w:bCs/>
                <w:i/>
                <w:lang w:eastAsia="en-GB"/>
              </w:rPr>
            </w:pPr>
            <w:r>
              <w:rPr>
                <w:b/>
                <w:bCs/>
                <w:i/>
                <w:lang w:eastAsia="en-GB"/>
              </w:rPr>
              <w:t>gapFR2</w:t>
            </w:r>
          </w:p>
          <w:p w14:paraId="1A967579" w14:textId="77777777" w:rsidR="004F39EB" w:rsidRDefault="00307E05">
            <w:pPr>
              <w:pStyle w:val="TAL"/>
              <w:rPr>
                <w:lang w:eastAsia="sv-SE"/>
              </w:rPr>
            </w:pPr>
            <w:r>
              <w:rPr>
                <w:rFonts w:cs="Arial"/>
                <w:szCs w:val="18"/>
                <w:lang w:eastAsia="sv-SE"/>
              </w:rPr>
              <w:t>Indicates</w:t>
            </w:r>
            <w:r>
              <w:rPr>
                <w:rFonts w:cs="Arial"/>
                <w:szCs w:val="18"/>
                <w:lang w:eastAsia="zh-CN"/>
              </w:rPr>
              <w:t xml:space="preserve"> measurement gap configuration </w:t>
            </w:r>
            <w:r>
              <w:rPr>
                <w:lang w:eastAsia="sv-SE"/>
              </w:rPr>
              <w:t xml:space="preserve">applies to FR2 only. In (NG)EN-DC or NE-DC, </w:t>
            </w:r>
            <w:r>
              <w:rPr>
                <w:i/>
                <w:lang w:eastAsia="sv-SE"/>
              </w:rPr>
              <w:t>gapFR2</w:t>
            </w:r>
            <w:r>
              <w:rPr>
                <w:lang w:eastAsia="sv-SE"/>
              </w:rPr>
              <w:t xml:space="preserve"> can only be set up by NR RRC (i.e. LTE RRC cannot configure FR2 gap). In NR-DC, </w:t>
            </w:r>
            <w:r>
              <w:rPr>
                <w:i/>
                <w:lang w:eastAsia="sv-SE"/>
              </w:rPr>
              <w:t>gapFR2</w:t>
            </w:r>
            <w:r>
              <w:rPr>
                <w:lang w:eastAsia="sv-SE"/>
              </w:rPr>
              <w:t xml:space="preserve"> can only be set up in the </w:t>
            </w:r>
            <w:r>
              <w:rPr>
                <w:i/>
                <w:lang w:eastAsia="sv-SE"/>
              </w:rPr>
              <w:t>measConfig</w:t>
            </w:r>
            <w:r>
              <w:rPr>
                <w:lang w:eastAsia="sv-SE"/>
              </w:rPr>
              <w:t xml:space="preserve"> associated with MCG. </w:t>
            </w:r>
            <w:r>
              <w:rPr>
                <w:i/>
                <w:lang w:eastAsia="sv-SE"/>
              </w:rPr>
              <w:t>gapFR2</w:t>
            </w:r>
            <w:r>
              <w:rPr>
                <w:lang w:eastAsia="sv-SE"/>
              </w:rPr>
              <w:t xml:space="preserve"> cannot be configured together with </w:t>
            </w:r>
            <w:r>
              <w:rPr>
                <w:i/>
                <w:lang w:eastAsia="sv-SE"/>
              </w:rPr>
              <w:t>gapUE</w:t>
            </w:r>
            <w:r>
              <w:rPr>
                <w:lang w:eastAsia="sv-SE"/>
              </w:rPr>
              <w:t xml:space="preserve">. The applicability of the FR2 measurement gap is according to </w:t>
            </w:r>
            <w:r>
              <w:rPr>
                <w:snapToGrid w:val="0"/>
                <w:lang w:eastAsia="sv-SE"/>
              </w:rPr>
              <w:t>Table 9.1.2-2 and Table 9.1.2-3 in TS 38.133 [14]</w:t>
            </w:r>
            <w:r>
              <w:rPr>
                <w:lang w:eastAsia="sv-SE"/>
              </w:rPr>
              <w:t>.</w:t>
            </w:r>
          </w:p>
        </w:tc>
      </w:tr>
      <w:tr w:rsidR="004F39EB" w14:paraId="631A2B0C"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7F6178F" w14:textId="77777777" w:rsidR="004F39EB" w:rsidRDefault="00307E05">
            <w:pPr>
              <w:pStyle w:val="TAL"/>
              <w:rPr>
                <w:b/>
                <w:bCs/>
                <w:i/>
                <w:lang w:eastAsia="en-GB"/>
              </w:rPr>
            </w:pPr>
            <w:r>
              <w:rPr>
                <w:b/>
                <w:bCs/>
                <w:i/>
                <w:lang w:eastAsia="en-GB"/>
              </w:rPr>
              <w:t>gapOffset</w:t>
            </w:r>
          </w:p>
          <w:p w14:paraId="46F293BA" w14:textId="77777777" w:rsidR="004F39EB" w:rsidRDefault="00307E05">
            <w:pPr>
              <w:pStyle w:val="TAL"/>
              <w:rPr>
                <w:b/>
                <w:bCs/>
                <w:i/>
                <w:lang w:eastAsia="en-GB"/>
              </w:rPr>
            </w:pPr>
            <w:r>
              <w:rPr>
                <w:lang w:eastAsia="en-GB"/>
              </w:rPr>
              <w:t xml:space="preserve">Value </w:t>
            </w:r>
            <w:r>
              <w:rPr>
                <w:i/>
                <w:lang w:eastAsia="en-GB"/>
              </w:rPr>
              <w:t>gapOffset</w:t>
            </w:r>
            <w:r>
              <w:rPr>
                <w:lang w:eastAsia="en-GB"/>
              </w:rPr>
              <w:t xml:space="preserve"> is the gap offset of the gap pattern with MGRP indicate</w:t>
            </w:r>
            <w:r>
              <w:rPr>
                <w:lang w:eastAsia="sv-SE"/>
              </w:rPr>
              <w:t>d</w:t>
            </w:r>
            <w:r>
              <w:rPr>
                <w:lang w:eastAsia="en-GB"/>
              </w:rPr>
              <w:t xml:space="preserve"> in the field </w:t>
            </w:r>
            <w:r>
              <w:rPr>
                <w:i/>
                <w:lang w:eastAsia="en-GB"/>
              </w:rPr>
              <w:t>mgrp</w:t>
            </w:r>
            <w:r>
              <w:rPr>
                <w:lang w:eastAsia="en-GB"/>
              </w:rPr>
              <w:t xml:space="preserve">. The value range is from 0 to </w:t>
            </w:r>
            <w:r>
              <w:rPr>
                <w:i/>
                <w:lang w:eastAsia="en-GB"/>
              </w:rPr>
              <w:t>mgrp</w:t>
            </w:r>
            <w:r>
              <w:rPr>
                <w:lang w:eastAsia="en-GB"/>
              </w:rPr>
              <w:t>-1</w:t>
            </w:r>
            <w:r>
              <w:rPr>
                <w:lang w:eastAsia="sv-SE"/>
              </w:rPr>
              <w:t xml:space="preserve">. </w:t>
            </w:r>
            <w:r>
              <w:rPr>
                <w:lang w:eastAsia="en-GB"/>
              </w:rPr>
              <w:t xml:space="preserve">If </w:t>
            </w:r>
            <w:r>
              <w:rPr>
                <w:i/>
                <w:iCs/>
                <w:lang w:eastAsia="en-GB"/>
              </w:rPr>
              <w:t>ncsgInd-r17</w:t>
            </w:r>
            <w:r>
              <w:rPr>
                <w:lang w:eastAsia="en-GB"/>
              </w:rPr>
              <w:t xml:space="preserve"> is present, this offset value refers to the starting point of VIL1 (the visible interruption length before the ML).</w:t>
            </w:r>
          </w:p>
        </w:tc>
      </w:tr>
      <w:tr w:rsidR="004F39EB" w14:paraId="25E1628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DF25B73" w14:textId="77777777" w:rsidR="004F39EB" w:rsidRDefault="00307E05">
            <w:pPr>
              <w:pStyle w:val="TAL"/>
              <w:rPr>
                <w:b/>
                <w:bCs/>
                <w:i/>
                <w:lang w:eastAsia="en-GB"/>
              </w:rPr>
            </w:pPr>
            <w:r>
              <w:rPr>
                <w:b/>
                <w:bCs/>
                <w:i/>
                <w:lang w:eastAsia="en-GB"/>
              </w:rPr>
              <w:t>gapPriority</w:t>
            </w:r>
          </w:p>
          <w:p w14:paraId="55AB40CA" w14:textId="77777777" w:rsidR="004F39EB" w:rsidRDefault="00307E05">
            <w:pPr>
              <w:pStyle w:val="TAL"/>
              <w:rPr>
                <w:iCs/>
                <w:lang w:eastAsia="en-GB"/>
              </w:rPr>
            </w:pPr>
            <w:r>
              <w:rPr>
                <w:iCs/>
                <w:lang w:eastAsia="en-GB"/>
              </w:rPr>
              <w:t xml:space="preserve">Indicates the priority of this measurement gap (see TS 38.133 [14], clause FFS). </w:t>
            </w:r>
            <w:r>
              <w:rPr>
                <w:i/>
                <w:lang w:eastAsia="en-GB"/>
              </w:rPr>
              <w:t>Value 1</w:t>
            </w:r>
            <w:r>
              <w:rPr>
                <w:iCs/>
                <w:lang w:eastAsia="en-GB"/>
              </w:rPr>
              <w:t xml:space="preserve"> indicates highest priority, </w:t>
            </w:r>
            <w:r>
              <w:rPr>
                <w:i/>
                <w:lang w:eastAsia="en-GB"/>
              </w:rPr>
              <w:t xml:space="preserve">value </w:t>
            </w:r>
            <w:r>
              <w:rPr>
                <w:iCs/>
                <w:lang w:eastAsia="en-GB"/>
              </w:rPr>
              <w:t>2 indicates second level priority, and so on.</w:t>
            </w:r>
          </w:p>
        </w:tc>
      </w:tr>
      <w:tr w:rsidR="004F39EB" w14:paraId="5F1168A2"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28D59B0" w14:textId="77777777" w:rsidR="004F39EB" w:rsidRDefault="00307E05">
            <w:pPr>
              <w:keepNext/>
              <w:keepLines/>
              <w:spacing w:after="0"/>
              <w:rPr>
                <w:rFonts w:ascii="Arial" w:hAnsi="Arial"/>
                <w:b/>
                <w:bCs/>
                <w:i/>
                <w:sz w:val="18"/>
                <w:lang w:eastAsia="en-GB"/>
              </w:rPr>
            </w:pPr>
            <w:r>
              <w:rPr>
                <w:rFonts w:ascii="Arial" w:hAnsi="Arial"/>
                <w:b/>
                <w:bCs/>
                <w:i/>
                <w:sz w:val="18"/>
                <w:lang w:eastAsia="en-GB"/>
              </w:rPr>
              <w:t>gapSharing</w:t>
            </w:r>
          </w:p>
          <w:p w14:paraId="13B698D2" w14:textId="77777777" w:rsidR="004F39EB" w:rsidRDefault="00307E05">
            <w:pPr>
              <w:pStyle w:val="TAL"/>
              <w:rPr>
                <w:b/>
                <w:bCs/>
                <w:i/>
                <w:lang w:eastAsia="en-GB"/>
              </w:rPr>
            </w:pPr>
            <w:r>
              <w:rPr>
                <w:rFonts w:cs="Arial"/>
                <w:szCs w:val="18"/>
                <w:lang w:eastAsia="zh-CN"/>
              </w:rPr>
              <w:t xml:space="preserve">Indicates the measurement gap sharing scheme that applies to this </w:t>
            </w:r>
            <w:r>
              <w:rPr>
                <w:rFonts w:cs="Arial"/>
                <w:i/>
                <w:iCs/>
                <w:szCs w:val="18"/>
                <w:lang w:eastAsia="zh-CN"/>
              </w:rPr>
              <w:t>GapConfig</w:t>
            </w:r>
            <w:r>
              <w:rPr>
                <w:rFonts w:cs="Arial"/>
                <w:szCs w:val="18"/>
                <w:lang w:eastAsia="zh-CN"/>
              </w:rPr>
              <w:t xml:space="preserve">. For applicability of the different gap sharing schemes, see TS 38.133 [14]. Value </w:t>
            </w:r>
            <w:r>
              <w:rPr>
                <w:rFonts w:cs="Arial"/>
                <w:i/>
                <w:iCs/>
                <w:szCs w:val="18"/>
                <w:lang w:eastAsia="zh-CN"/>
              </w:rPr>
              <w:t>scheme00</w:t>
            </w:r>
            <w:r>
              <w:rPr>
                <w:rFonts w:cs="Arial"/>
                <w:szCs w:val="18"/>
                <w:lang w:eastAsia="zh-CN"/>
              </w:rPr>
              <w:t xml:space="preserve"> corresponds to scheme "00", value </w:t>
            </w:r>
            <w:r>
              <w:rPr>
                <w:rFonts w:cs="Arial"/>
                <w:i/>
                <w:iCs/>
                <w:szCs w:val="18"/>
                <w:lang w:eastAsia="zh-CN"/>
              </w:rPr>
              <w:t>scheme01</w:t>
            </w:r>
            <w:r>
              <w:rPr>
                <w:rFonts w:cs="Arial"/>
                <w:szCs w:val="18"/>
                <w:lang w:eastAsia="zh-CN"/>
              </w:rPr>
              <w:t xml:space="preserve"> corresponds to scheme "01", and so on.</w:t>
            </w:r>
          </w:p>
        </w:tc>
      </w:tr>
      <w:tr w:rsidR="004F39EB" w14:paraId="0861AB9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39E7FF78" w14:textId="77777777" w:rsidR="004F39EB" w:rsidRDefault="00307E05">
            <w:pPr>
              <w:pStyle w:val="TAL"/>
              <w:rPr>
                <w:b/>
                <w:bCs/>
                <w:i/>
                <w:lang w:eastAsia="en-GB"/>
              </w:rPr>
            </w:pPr>
            <w:r>
              <w:rPr>
                <w:b/>
                <w:bCs/>
                <w:i/>
                <w:lang w:eastAsia="en-GB"/>
              </w:rPr>
              <w:t>gapToAddModList</w:t>
            </w:r>
          </w:p>
          <w:p w14:paraId="144078A9" w14:textId="77777777" w:rsidR="004F39EB" w:rsidRDefault="00307E05">
            <w:pPr>
              <w:pStyle w:val="TAL"/>
              <w:rPr>
                <w:b/>
                <w:bCs/>
                <w:i/>
                <w:lang w:eastAsia="en-GB"/>
              </w:rPr>
            </w:pPr>
            <w:r>
              <w:rPr>
                <w:iCs/>
                <w:lang w:eastAsia="en-GB"/>
              </w:rPr>
              <w:t xml:space="preserve">A list of of measurement gap configuartion to be added or modified. If more than one measurement gap is configured (i.e. concurrent measurement gap as specified in TS 38.133[14], clause 9.1.8), the maximum number of configured measurement gap is limited by the gap combinations defined in </w:t>
            </w:r>
            <w:r>
              <w:rPr>
                <w:iCs/>
                <w:noProof/>
                <w:lang w:eastAsia="ko-KR"/>
              </w:rPr>
              <w:t>Table 9.1.8-1 in TS 38.133 [14]</w:t>
            </w:r>
            <w:r>
              <w:rPr>
                <w:iCs/>
                <w:lang w:eastAsia="en-GB"/>
              </w:rPr>
              <w:t>. The network configures at most one NCSG or pre-configured measurement gap for a given gap type. In this version of the specification, the network configures this field only in NR standalone.</w:t>
            </w:r>
          </w:p>
        </w:tc>
      </w:tr>
      <w:tr w:rsidR="004F39EB" w14:paraId="5AADD06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26014CB3" w14:textId="77777777" w:rsidR="004F39EB" w:rsidRDefault="00307E05">
            <w:pPr>
              <w:pStyle w:val="TAL"/>
              <w:rPr>
                <w:b/>
                <w:bCs/>
                <w:i/>
                <w:lang w:eastAsia="en-GB"/>
              </w:rPr>
            </w:pPr>
            <w:r>
              <w:rPr>
                <w:b/>
                <w:bCs/>
                <w:i/>
                <w:lang w:eastAsia="en-GB"/>
              </w:rPr>
              <w:t>gapToReleaseList</w:t>
            </w:r>
          </w:p>
          <w:p w14:paraId="1AE83E61" w14:textId="77777777" w:rsidR="004F39EB" w:rsidRDefault="00307E05">
            <w:pPr>
              <w:pStyle w:val="TAL"/>
              <w:rPr>
                <w:b/>
                <w:bCs/>
                <w:i/>
                <w:lang w:eastAsia="en-GB"/>
              </w:rPr>
            </w:pPr>
            <w:r>
              <w:rPr>
                <w:iCs/>
                <w:lang w:eastAsia="en-GB"/>
              </w:rPr>
              <w:t>A list of measurement gap configuration to be released.</w:t>
            </w:r>
          </w:p>
        </w:tc>
      </w:tr>
      <w:tr w:rsidR="004F39EB" w14:paraId="48135648"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921C07C" w14:textId="77777777" w:rsidR="004F39EB" w:rsidRDefault="00307E05">
            <w:pPr>
              <w:pStyle w:val="TAL"/>
              <w:rPr>
                <w:b/>
                <w:bCs/>
                <w:i/>
                <w:lang w:eastAsia="en-GB"/>
              </w:rPr>
            </w:pPr>
            <w:r>
              <w:rPr>
                <w:b/>
                <w:bCs/>
                <w:i/>
                <w:lang w:eastAsia="en-GB"/>
              </w:rPr>
              <w:t>gapType</w:t>
            </w:r>
          </w:p>
          <w:p w14:paraId="7EE23B8C" w14:textId="77777777" w:rsidR="004F39EB" w:rsidRDefault="00307E05">
            <w:pPr>
              <w:pStyle w:val="TAL"/>
              <w:rPr>
                <w:b/>
                <w:bCs/>
                <w:i/>
                <w:lang w:eastAsia="en-GB"/>
              </w:rPr>
            </w:pPr>
            <w:r>
              <w:rPr>
                <w:iCs/>
                <w:lang w:eastAsia="en-GB"/>
              </w:rPr>
              <w:t xml:space="preserve">Indicates the type of this measurement gap. Value </w:t>
            </w:r>
            <w:r>
              <w:rPr>
                <w:i/>
                <w:lang w:eastAsia="en-GB"/>
              </w:rPr>
              <w:t>perUE</w:t>
            </w:r>
            <w:r>
              <w:rPr>
                <w:iCs/>
                <w:lang w:eastAsia="en-GB"/>
              </w:rPr>
              <w:t xml:space="preserve"> indicates that it is a per UE measurement gap, value </w:t>
            </w:r>
            <w:r>
              <w:rPr>
                <w:i/>
                <w:lang w:eastAsia="en-GB"/>
              </w:rPr>
              <w:t>perFR1</w:t>
            </w:r>
            <w:r>
              <w:rPr>
                <w:iCs/>
                <w:lang w:eastAsia="en-GB"/>
              </w:rPr>
              <w:t xml:space="preserve"> indicates that it is an FR1 measurement gap, and value </w:t>
            </w:r>
            <w:r>
              <w:rPr>
                <w:i/>
                <w:lang w:eastAsia="en-GB"/>
              </w:rPr>
              <w:t>perFR2</w:t>
            </w:r>
            <w:r>
              <w:rPr>
                <w:iCs/>
                <w:lang w:eastAsia="en-GB"/>
              </w:rPr>
              <w:t xml:space="preserve"> indicates that it is an FR2 measurement gap.</w:t>
            </w:r>
          </w:p>
        </w:tc>
      </w:tr>
      <w:tr w:rsidR="004F39EB" w14:paraId="1C2E8247"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8E1DBB4" w14:textId="77777777" w:rsidR="004F39EB" w:rsidRDefault="00307E05">
            <w:pPr>
              <w:pStyle w:val="TAL"/>
              <w:rPr>
                <w:b/>
                <w:bCs/>
                <w:i/>
                <w:lang w:eastAsia="en-GB"/>
              </w:rPr>
            </w:pPr>
            <w:r>
              <w:rPr>
                <w:b/>
                <w:bCs/>
                <w:i/>
                <w:lang w:eastAsia="en-GB"/>
              </w:rPr>
              <w:t>gapUE</w:t>
            </w:r>
          </w:p>
          <w:p w14:paraId="7BB6502B" w14:textId="77777777" w:rsidR="004F39EB" w:rsidRDefault="00307E05">
            <w:pPr>
              <w:pStyle w:val="TAL"/>
              <w:rPr>
                <w:b/>
                <w:bCs/>
                <w:i/>
                <w:lang w:eastAsia="en-GB"/>
              </w:rPr>
            </w:pPr>
            <w:r>
              <w:rPr>
                <w:rFonts w:cs="Arial"/>
                <w:szCs w:val="18"/>
                <w:lang w:eastAsia="sv-SE"/>
              </w:rPr>
              <w:t>Indicates</w:t>
            </w:r>
            <w:r>
              <w:rPr>
                <w:rFonts w:cs="Arial"/>
                <w:szCs w:val="18"/>
                <w:lang w:eastAsia="zh-CN"/>
              </w:rPr>
              <w:t xml:space="preserve"> measurement gap configuration that </w:t>
            </w:r>
            <w:r>
              <w:rPr>
                <w:lang w:eastAsia="sv-SE"/>
              </w:rPr>
              <w:t xml:space="preserve">applies to all frequencies (FR1 and FR2). In (NG)EN-DC, </w:t>
            </w:r>
            <w:r>
              <w:rPr>
                <w:i/>
                <w:lang w:eastAsia="sv-SE"/>
              </w:rPr>
              <w:t>gapUE</w:t>
            </w:r>
            <w:r>
              <w:rPr>
                <w:lang w:eastAsia="sv-SE"/>
              </w:rPr>
              <w:t xml:space="preserve"> cannot be set up by NR RRC (i.e. only LTE RRC can configure per UE measurement gap). In NE-DC, </w:t>
            </w:r>
            <w:r>
              <w:rPr>
                <w:i/>
                <w:lang w:eastAsia="sv-SE"/>
              </w:rPr>
              <w:t>gapUE</w:t>
            </w:r>
            <w:r>
              <w:rPr>
                <w:lang w:eastAsia="sv-SE"/>
              </w:rPr>
              <w:t xml:space="preserve"> can only be set up by NR RRC (i.e. LTE RRC cannot configure per UE gap). In NR-DC, </w:t>
            </w:r>
            <w:r>
              <w:rPr>
                <w:i/>
                <w:lang w:eastAsia="sv-SE"/>
              </w:rPr>
              <w:t>gapUE</w:t>
            </w:r>
            <w:r>
              <w:rPr>
                <w:lang w:eastAsia="sv-SE"/>
              </w:rPr>
              <w:t xml:space="preserve"> can only be set up in the </w:t>
            </w:r>
            <w:r>
              <w:rPr>
                <w:i/>
                <w:lang w:eastAsia="sv-SE"/>
              </w:rPr>
              <w:t>measConfig</w:t>
            </w:r>
            <w:r>
              <w:rPr>
                <w:lang w:eastAsia="sv-SE"/>
              </w:rPr>
              <w:t xml:space="preserve"> associated with MCG. If </w:t>
            </w:r>
            <w:r>
              <w:rPr>
                <w:i/>
                <w:iCs/>
                <w:lang w:eastAsia="sv-SE"/>
              </w:rPr>
              <w:t>gapUE</w:t>
            </w:r>
            <w:r>
              <w:rPr>
                <w:lang w:eastAsia="sv-SE"/>
              </w:rPr>
              <w:t xml:space="preserve"> is configured, then neither </w:t>
            </w:r>
            <w:r>
              <w:rPr>
                <w:i/>
                <w:iCs/>
                <w:lang w:eastAsia="sv-SE"/>
              </w:rPr>
              <w:t>gapFR1</w:t>
            </w:r>
            <w:r>
              <w:rPr>
                <w:lang w:eastAsia="sv-SE"/>
              </w:rPr>
              <w:t xml:space="preserve"> nor </w:t>
            </w:r>
            <w:r>
              <w:rPr>
                <w:i/>
                <w:iCs/>
                <w:lang w:eastAsia="sv-SE"/>
              </w:rPr>
              <w:t>gapFR2</w:t>
            </w:r>
            <w:r>
              <w:rPr>
                <w:lang w:eastAsia="sv-SE"/>
              </w:rPr>
              <w:t xml:space="preserve"> can be configured. The applicability of the per UE measurement gap is according to </w:t>
            </w:r>
            <w:r>
              <w:rPr>
                <w:snapToGrid w:val="0"/>
                <w:lang w:eastAsia="sv-SE"/>
              </w:rPr>
              <w:t>Table 9.1.2-2 and Table 9.1.2-3 in TS 38.133 [14]</w:t>
            </w:r>
            <w:r>
              <w:rPr>
                <w:lang w:eastAsia="sv-SE"/>
              </w:rPr>
              <w:t>.</w:t>
            </w:r>
          </w:p>
        </w:tc>
      </w:tr>
      <w:tr w:rsidR="004F39EB" w14:paraId="1F7BE7D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3F488CA0" w14:textId="77777777" w:rsidR="004F39EB" w:rsidRDefault="00307E05">
            <w:pPr>
              <w:pStyle w:val="TAL"/>
              <w:rPr>
                <w:b/>
                <w:bCs/>
                <w:i/>
                <w:lang w:eastAsia="en-GB"/>
              </w:rPr>
            </w:pPr>
            <w:r>
              <w:rPr>
                <w:b/>
                <w:bCs/>
                <w:i/>
                <w:lang w:eastAsia="en-GB"/>
              </w:rPr>
              <w:t>measGapId</w:t>
            </w:r>
          </w:p>
          <w:p w14:paraId="5D479DC1" w14:textId="77777777" w:rsidR="004F39EB" w:rsidRDefault="00307E05">
            <w:pPr>
              <w:pStyle w:val="TAL"/>
              <w:rPr>
                <w:iCs/>
                <w:lang w:eastAsia="en-GB"/>
              </w:rPr>
            </w:pPr>
            <w:r>
              <w:rPr>
                <w:iCs/>
                <w:lang w:eastAsia="en-GB"/>
              </w:rPr>
              <w:t>The ID of this measurement gap configuration.</w:t>
            </w:r>
          </w:p>
        </w:tc>
      </w:tr>
      <w:tr w:rsidR="004F39EB" w14:paraId="775AE9C2"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F798D60" w14:textId="77777777" w:rsidR="004F39EB" w:rsidRDefault="00307E05">
            <w:pPr>
              <w:pStyle w:val="TAL"/>
              <w:rPr>
                <w:b/>
                <w:bCs/>
                <w:i/>
                <w:lang w:eastAsia="en-GB"/>
              </w:rPr>
            </w:pPr>
            <w:r>
              <w:rPr>
                <w:b/>
                <w:bCs/>
                <w:i/>
                <w:lang w:eastAsia="en-GB"/>
              </w:rPr>
              <w:t>mgl</w:t>
            </w:r>
          </w:p>
          <w:p w14:paraId="25318227" w14:textId="77777777" w:rsidR="004F39EB" w:rsidRDefault="00307E05">
            <w:pPr>
              <w:pStyle w:val="TAL"/>
              <w:rPr>
                <w:b/>
                <w:bCs/>
                <w:i/>
                <w:lang w:eastAsia="en-GB"/>
              </w:rPr>
            </w:pPr>
            <w:r>
              <w:rPr>
                <w:lang w:eastAsia="en-GB"/>
              </w:rPr>
              <w:t xml:space="preserve">Value </w:t>
            </w:r>
            <w:r>
              <w:rPr>
                <w:i/>
                <w:lang w:eastAsia="en-GB"/>
              </w:rPr>
              <w:t>mgl</w:t>
            </w:r>
            <w:r>
              <w:rPr>
                <w:lang w:eastAsia="en-GB"/>
              </w:rPr>
              <w:t xml:space="preserve"> is the measurement gap length in ms of the measurement gap. If </w:t>
            </w:r>
            <w:r>
              <w:rPr>
                <w:i/>
                <w:iCs/>
                <w:lang w:eastAsia="en-GB"/>
              </w:rPr>
              <w:t>ncsgInd-r17</w:t>
            </w:r>
            <w:r>
              <w:rPr>
                <w:lang w:eastAsia="en-GB"/>
              </w:rPr>
              <w:t xml:space="preserve"> is not present, the measurement gap length is according to in Table 9.1.2-1 in TS 38.133 [14]. If </w:t>
            </w:r>
            <w:r>
              <w:rPr>
                <w:i/>
                <w:iCs/>
                <w:lang w:eastAsia="en-GB"/>
              </w:rPr>
              <w:t>ncsgInd-r17</w:t>
            </w:r>
            <w:r>
              <w:rPr>
                <w:lang w:eastAsia="en-GB"/>
              </w:rPr>
              <w:t xml:space="preserve"> is present, this field indicates the measurement length (ML) in NCSG pattern and is configured according to Table 9.1.2C-1 in TS 38.133 [14]. Value </w:t>
            </w:r>
            <w:r>
              <w:rPr>
                <w:i/>
                <w:lang w:eastAsia="en-GB"/>
              </w:rPr>
              <w:t>ms1dot5</w:t>
            </w:r>
            <w:r>
              <w:rPr>
                <w:lang w:eastAsia="en-GB"/>
              </w:rPr>
              <w:t xml:space="preserve"> corresponds to 1.5 ms, </w:t>
            </w:r>
            <w:r>
              <w:rPr>
                <w:i/>
                <w:lang w:eastAsia="en-GB"/>
              </w:rPr>
              <w:t>ms3</w:t>
            </w:r>
            <w:r>
              <w:rPr>
                <w:lang w:eastAsia="en-GB"/>
              </w:rPr>
              <w:t xml:space="preserve"> corresponds to 3 ms and so on.</w:t>
            </w:r>
            <w:r>
              <w:rPr>
                <w:rFonts w:cs="Arial"/>
                <w:lang w:eastAsia="en-GB"/>
              </w:rPr>
              <w:t xml:space="preserve"> If </w:t>
            </w:r>
            <w:r>
              <w:rPr>
                <w:rFonts w:cs="Arial"/>
                <w:i/>
                <w:lang w:eastAsia="en-GB"/>
              </w:rPr>
              <w:t>mgl-r16</w:t>
            </w:r>
            <w:r>
              <w:rPr>
                <w:rFonts w:cs="Arial"/>
                <w:lang w:eastAsia="en-GB"/>
              </w:rPr>
              <w:t xml:space="preserve"> is present, UE shall ignore the </w:t>
            </w:r>
            <w:r>
              <w:rPr>
                <w:rFonts w:cs="Arial"/>
                <w:i/>
                <w:lang w:eastAsia="en-GB"/>
              </w:rPr>
              <w:t xml:space="preserve">mgl </w:t>
            </w:r>
            <w:r>
              <w:rPr>
                <w:rFonts w:cs="Arial"/>
                <w:lang w:eastAsia="en-GB"/>
              </w:rPr>
              <w:t xml:space="preserve">(without suffix). Value </w:t>
            </w:r>
            <w:r>
              <w:rPr>
                <w:rFonts w:cs="Arial"/>
                <w:i/>
                <w:iCs/>
                <w:lang w:eastAsia="en-GB"/>
              </w:rPr>
              <w:t>ms1</w:t>
            </w:r>
            <w:r>
              <w:rPr>
                <w:rFonts w:cs="Arial"/>
                <w:lang w:eastAsia="en-GB"/>
              </w:rPr>
              <w:t xml:space="preserve">, </w:t>
            </w:r>
            <w:r>
              <w:rPr>
                <w:rFonts w:cs="Arial"/>
                <w:i/>
                <w:iCs/>
                <w:lang w:eastAsia="en-GB"/>
              </w:rPr>
              <w:t>ms2</w:t>
            </w:r>
            <w:r>
              <w:rPr>
                <w:rFonts w:cs="Arial"/>
                <w:lang w:eastAsia="en-GB"/>
              </w:rPr>
              <w:t xml:space="preserve">, and </w:t>
            </w:r>
            <w:r>
              <w:rPr>
                <w:rFonts w:cs="Arial"/>
                <w:i/>
                <w:iCs/>
                <w:lang w:eastAsia="en-GB"/>
              </w:rPr>
              <w:t>ms5</w:t>
            </w:r>
            <w:r>
              <w:rPr>
                <w:rFonts w:cs="Arial"/>
                <w:lang w:eastAsia="en-GB"/>
              </w:rPr>
              <w:t xml:space="preserve"> can only be configured if </w:t>
            </w:r>
            <w:r>
              <w:rPr>
                <w:rFonts w:cs="Arial"/>
                <w:i/>
                <w:iCs/>
                <w:lang w:eastAsia="en-GB"/>
              </w:rPr>
              <w:t>ncsgInd</w:t>
            </w:r>
            <w:r>
              <w:rPr>
                <w:rFonts w:cs="Arial"/>
                <w:lang w:eastAsia="en-GB"/>
              </w:rPr>
              <w:t xml:space="preserve"> is present.</w:t>
            </w:r>
          </w:p>
        </w:tc>
      </w:tr>
      <w:tr w:rsidR="004F39EB" w14:paraId="6E0A01A1"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5C69E46" w14:textId="77777777" w:rsidR="004F39EB" w:rsidRDefault="00307E05">
            <w:pPr>
              <w:pStyle w:val="TAL"/>
              <w:rPr>
                <w:b/>
                <w:bCs/>
                <w:i/>
                <w:lang w:eastAsia="en-GB"/>
              </w:rPr>
            </w:pPr>
            <w:r>
              <w:rPr>
                <w:b/>
                <w:bCs/>
                <w:i/>
                <w:lang w:eastAsia="en-GB"/>
              </w:rPr>
              <w:lastRenderedPageBreak/>
              <w:t>mgrp</w:t>
            </w:r>
          </w:p>
          <w:p w14:paraId="5FB2EBB9" w14:textId="77777777" w:rsidR="004F39EB" w:rsidRDefault="00307E05">
            <w:pPr>
              <w:pStyle w:val="TAL"/>
              <w:rPr>
                <w:b/>
                <w:bCs/>
                <w:i/>
                <w:lang w:eastAsia="en-GB"/>
              </w:rPr>
            </w:pPr>
            <w:r>
              <w:rPr>
                <w:lang w:eastAsia="sv-SE"/>
              </w:rPr>
              <w:t xml:space="preserve">Value </w:t>
            </w:r>
            <w:r>
              <w:rPr>
                <w:i/>
                <w:lang w:eastAsia="sv-SE"/>
              </w:rPr>
              <w:t>mgrp</w:t>
            </w:r>
            <w:r>
              <w:rPr>
                <w:lang w:eastAsia="sv-SE"/>
              </w:rPr>
              <w:t xml:space="preserve"> is measurement gap repetition period in (ms) of the measurement gap. </w:t>
            </w:r>
            <w:r>
              <w:rPr>
                <w:lang w:eastAsia="en-GB"/>
              </w:rPr>
              <w:t>The measurement gap repetition period is according to Table 9.1.2-1 in TS 38.133 [14].</w:t>
            </w:r>
          </w:p>
        </w:tc>
      </w:tr>
      <w:tr w:rsidR="004F39EB" w14:paraId="7F633FBF"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10ED6D22" w14:textId="77777777" w:rsidR="004F39EB" w:rsidRDefault="00307E05">
            <w:pPr>
              <w:pStyle w:val="TAL"/>
              <w:rPr>
                <w:b/>
                <w:bCs/>
                <w:i/>
                <w:lang w:eastAsia="en-GB"/>
              </w:rPr>
            </w:pPr>
            <w:r>
              <w:rPr>
                <w:b/>
                <w:bCs/>
                <w:i/>
                <w:lang w:eastAsia="en-GB"/>
              </w:rPr>
              <w:t>mgta</w:t>
            </w:r>
          </w:p>
          <w:p w14:paraId="7F807DB3" w14:textId="77777777" w:rsidR="004F39EB" w:rsidRDefault="00307E05">
            <w:pPr>
              <w:pStyle w:val="TAL"/>
              <w:rPr>
                <w:bCs/>
                <w:lang w:eastAsia="en-GB"/>
              </w:rPr>
            </w:pPr>
            <w:r>
              <w:rPr>
                <w:bCs/>
                <w:lang w:eastAsia="en-GB"/>
              </w:rPr>
              <w:t xml:space="preserve">Value </w:t>
            </w:r>
            <w:r>
              <w:rPr>
                <w:bCs/>
                <w:i/>
                <w:lang w:eastAsia="en-GB"/>
              </w:rPr>
              <w:t>mgta</w:t>
            </w:r>
            <w:r>
              <w:rPr>
                <w:bCs/>
                <w:lang w:eastAsia="en-GB"/>
              </w:rPr>
              <w:t xml:space="preserve"> is the measurement gap timing advance in ms. The applicability of the measurement gap timing advance is according to clause </w:t>
            </w:r>
            <w:r>
              <w:rPr>
                <w:bCs/>
                <w:lang w:eastAsia="sv-SE"/>
              </w:rPr>
              <w:t>9.1.2</w:t>
            </w:r>
            <w:r>
              <w:rPr>
                <w:bCs/>
                <w:lang w:eastAsia="en-GB"/>
              </w:rPr>
              <w:t xml:space="preserve"> of TS 38.133 [14]. Value </w:t>
            </w:r>
            <w:r>
              <w:rPr>
                <w:bCs/>
                <w:i/>
                <w:lang w:eastAsia="en-GB"/>
              </w:rPr>
              <w:t>ms0</w:t>
            </w:r>
            <w:r>
              <w:rPr>
                <w:bCs/>
                <w:lang w:eastAsia="en-GB"/>
              </w:rPr>
              <w:t xml:space="preserve"> corresponds to 0 ms, </w:t>
            </w:r>
            <w:r>
              <w:rPr>
                <w:bCs/>
                <w:i/>
                <w:lang w:eastAsia="en-GB"/>
              </w:rPr>
              <w:t>ms0dot25</w:t>
            </w:r>
            <w:r>
              <w:rPr>
                <w:bCs/>
                <w:lang w:eastAsia="en-GB"/>
              </w:rPr>
              <w:t xml:space="preserve"> corresponds to 0.25 ms and </w:t>
            </w:r>
            <w:r>
              <w:rPr>
                <w:bCs/>
                <w:i/>
                <w:lang w:eastAsia="en-GB"/>
              </w:rPr>
              <w:t>ms0dot5</w:t>
            </w:r>
            <w:r>
              <w:rPr>
                <w:bCs/>
                <w:lang w:eastAsia="en-GB"/>
              </w:rPr>
              <w:t xml:space="preserve"> corresponds to 0.5 ms. For FR2, the network only configures 0 ms and 0.25 ms.</w:t>
            </w:r>
            <w:r>
              <w:rPr>
                <w:rFonts w:cs="Arial"/>
                <w:lang w:eastAsia="en-GB"/>
              </w:rPr>
              <w:t xml:space="preserve"> If </w:t>
            </w:r>
            <w:r>
              <w:rPr>
                <w:rFonts w:cs="Arial"/>
                <w:i/>
                <w:iCs/>
                <w:lang w:eastAsia="en-GB"/>
              </w:rPr>
              <w:t>ncsgInd</w:t>
            </w:r>
            <w:r>
              <w:rPr>
                <w:rFonts w:cs="Arial"/>
                <w:lang w:eastAsia="en-GB"/>
              </w:rPr>
              <w:t xml:space="preserve"> is present, value </w:t>
            </w:r>
            <w:r>
              <w:rPr>
                <w:rFonts w:cs="Arial"/>
                <w:i/>
                <w:iCs/>
                <w:lang w:eastAsia="en-GB"/>
              </w:rPr>
              <w:t>ms0dot25</w:t>
            </w:r>
            <w:r>
              <w:rPr>
                <w:rFonts w:cs="Arial"/>
                <w:lang w:eastAsia="en-GB"/>
              </w:rPr>
              <w:t xml:space="preserve"> can not be configured. Value </w:t>
            </w:r>
            <w:r>
              <w:rPr>
                <w:i/>
                <w:iCs/>
              </w:rPr>
              <w:t>ms0dot75</w:t>
            </w:r>
            <w:r>
              <w:t xml:space="preserve"> </w:t>
            </w:r>
            <w:r>
              <w:rPr>
                <w:rFonts w:cs="Arial"/>
                <w:lang w:eastAsia="en-GB"/>
              </w:rPr>
              <w:t xml:space="preserve">can only be configured if </w:t>
            </w:r>
            <w:r>
              <w:rPr>
                <w:rFonts w:cs="Arial"/>
                <w:i/>
                <w:iCs/>
                <w:lang w:eastAsia="en-GB"/>
              </w:rPr>
              <w:t>ncsgInd</w:t>
            </w:r>
            <w:r>
              <w:rPr>
                <w:rFonts w:cs="Arial"/>
                <w:lang w:eastAsia="en-GB"/>
              </w:rPr>
              <w:t xml:space="preserve"> is present.</w:t>
            </w:r>
          </w:p>
        </w:tc>
      </w:tr>
      <w:tr w:rsidR="004F39EB" w14:paraId="3A5EEDE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D918F2E" w14:textId="77777777" w:rsidR="004F39EB" w:rsidRDefault="00307E05">
            <w:pPr>
              <w:pStyle w:val="TAL"/>
              <w:rPr>
                <w:b/>
                <w:bCs/>
                <w:i/>
                <w:lang w:eastAsia="en-GB"/>
              </w:rPr>
            </w:pPr>
            <w:r>
              <w:rPr>
                <w:b/>
                <w:bCs/>
                <w:i/>
                <w:lang w:eastAsia="en-GB"/>
              </w:rPr>
              <w:t>ncsgInd</w:t>
            </w:r>
          </w:p>
          <w:p w14:paraId="742E96DF" w14:textId="77777777" w:rsidR="004F39EB" w:rsidRDefault="00307E05">
            <w:pPr>
              <w:pStyle w:val="TAL"/>
              <w:rPr>
                <w:iCs/>
                <w:lang w:eastAsia="en-GB"/>
              </w:rPr>
            </w:pPr>
            <w:r>
              <w:rPr>
                <w:iCs/>
                <w:lang w:eastAsia="en-GB"/>
              </w:rPr>
              <w:t>Indicates that the measurement gap is a NCSG as specified in 38.133 [14].</w:t>
            </w:r>
          </w:p>
        </w:tc>
      </w:tr>
      <w:tr w:rsidR="004F39EB" w14:paraId="18E4523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6DACCA7" w14:textId="77777777" w:rsidR="004F39EB" w:rsidRDefault="00307E05">
            <w:pPr>
              <w:pStyle w:val="TAL"/>
              <w:rPr>
                <w:rFonts w:eastAsia="SimSun"/>
                <w:b/>
                <w:i/>
                <w:lang w:eastAsia="zh-CN"/>
              </w:rPr>
            </w:pPr>
            <w:r>
              <w:rPr>
                <w:rFonts w:eastAsia="SimSun"/>
                <w:b/>
                <w:i/>
                <w:lang w:eastAsia="zh-CN"/>
              </w:rPr>
              <w:t>posMeasGapPreConfigToAddModList</w:t>
            </w:r>
          </w:p>
          <w:p w14:paraId="72EA12E8" w14:textId="77777777" w:rsidR="004F39EB" w:rsidRDefault="00307E05">
            <w:pPr>
              <w:pStyle w:val="TAL"/>
              <w:rPr>
                <w:b/>
                <w:bCs/>
                <w:i/>
                <w:lang w:eastAsia="en-GB"/>
              </w:rPr>
            </w:pPr>
            <w:r>
              <w:rPr>
                <w:rFonts w:eastAsia="SimSun"/>
                <w:lang w:eastAsia="zh-CN"/>
              </w:rPr>
              <w:t>List of preconfigured measurement gap for positioning to add and/or modify. All the gaps configured are associated with the measurement of PRS for RSTD, UE-RxTx Time Difference, PRS-RSRP and PRS-RSRPP as defined in TS 38.215 [9].</w:t>
            </w:r>
          </w:p>
        </w:tc>
      </w:tr>
      <w:tr w:rsidR="004F39EB" w14:paraId="4355B80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A337655" w14:textId="77777777" w:rsidR="004F39EB" w:rsidRDefault="00307E05">
            <w:pPr>
              <w:pStyle w:val="TAL"/>
              <w:rPr>
                <w:rFonts w:eastAsia="SimSun"/>
                <w:b/>
                <w:i/>
                <w:lang w:eastAsia="zh-CN"/>
              </w:rPr>
            </w:pPr>
            <w:r>
              <w:rPr>
                <w:rFonts w:eastAsia="SimSun"/>
                <w:b/>
                <w:i/>
                <w:lang w:eastAsia="zh-CN"/>
              </w:rPr>
              <w:t>posMeasGapPreConfigToReleasList</w:t>
            </w:r>
          </w:p>
          <w:p w14:paraId="734F46A2" w14:textId="77777777" w:rsidR="004F39EB" w:rsidRDefault="00307E05">
            <w:pPr>
              <w:pStyle w:val="TAL"/>
              <w:rPr>
                <w:b/>
                <w:bCs/>
                <w:i/>
                <w:lang w:eastAsia="en-GB"/>
              </w:rPr>
            </w:pPr>
            <w:r>
              <w:rPr>
                <w:rFonts w:eastAsia="SimSun"/>
                <w:lang w:eastAsia="zh-CN"/>
              </w:rPr>
              <w:t>List of preconfigured measurement gap for positioning to release.</w:t>
            </w:r>
          </w:p>
        </w:tc>
      </w:tr>
      <w:tr w:rsidR="004F39EB" w14:paraId="7109A6DF"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4A82A6A9" w14:textId="77777777" w:rsidR="004F39EB" w:rsidRDefault="00307E05">
            <w:pPr>
              <w:pStyle w:val="TAL"/>
              <w:rPr>
                <w:b/>
                <w:bCs/>
                <w:i/>
                <w:lang w:eastAsia="en-GB"/>
              </w:rPr>
            </w:pPr>
            <w:r>
              <w:rPr>
                <w:b/>
                <w:bCs/>
                <w:i/>
                <w:lang w:eastAsia="en-GB"/>
              </w:rPr>
              <w:t>preConfigInd</w:t>
            </w:r>
          </w:p>
          <w:p w14:paraId="1140765E" w14:textId="77777777" w:rsidR="004F39EB" w:rsidRDefault="00307E05">
            <w:pPr>
              <w:pStyle w:val="TAL"/>
              <w:rPr>
                <w:iCs/>
                <w:lang w:eastAsia="en-GB"/>
              </w:rPr>
            </w:pPr>
            <w:r>
              <w:rPr>
                <w:iCs/>
                <w:lang w:eastAsia="en-GB"/>
              </w:rPr>
              <w:t>Indicates whether the measurement gap is a pre-configured measurement gap.</w:t>
            </w:r>
          </w:p>
        </w:tc>
      </w:tr>
      <w:tr w:rsidR="004F39EB" w14:paraId="1E375FB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1A53B818" w14:textId="77777777" w:rsidR="004F39EB" w:rsidRDefault="00307E05">
            <w:pPr>
              <w:pStyle w:val="TAL"/>
              <w:rPr>
                <w:b/>
                <w:bCs/>
                <w:i/>
                <w:iCs/>
                <w:lang w:eastAsia="x-none"/>
              </w:rPr>
            </w:pPr>
            <w:r>
              <w:rPr>
                <w:b/>
                <w:bCs/>
                <w:i/>
                <w:iCs/>
                <w:lang w:eastAsia="x-none"/>
              </w:rPr>
              <w:t>refFR2ServCellAsyncCA</w:t>
            </w:r>
          </w:p>
          <w:p w14:paraId="18CA2698" w14:textId="77777777" w:rsidR="004F39EB" w:rsidRDefault="00307E05">
            <w:pPr>
              <w:pStyle w:val="TAL"/>
              <w:rPr>
                <w:lang w:eastAsia="sv-SE"/>
              </w:rPr>
            </w:pPr>
            <w:r>
              <w:rPr>
                <w:lang w:eastAsia="sv-SE"/>
              </w:rPr>
              <w:t xml:space="preserve">Indicates the FR2 serving cell identifier whose SFN and subframe is used for FR2 gap calculation for this gap pattern </w:t>
            </w:r>
            <w:r>
              <w:rPr>
                <w:szCs w:val="22"/>
                <w:lang w:eastAsia="sv-SE"/>
              </w:rPr>
              <w:t>with asynchronous CA involving FR2 carrier(s).</w:t>
            </w:r>
          </w:p>
        </w:tc>
      </w:tr>
      <w:tr w:rsidR="004F39EB" w14:paraId="5546E553"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D5F1EA2" w14:textId="77777777" w:rsidR="004F39EB" w:rsidRDefault="00307E05">
            <w:pPr>
              <w:pStyle w:val="TAL"/>
              <w:rPr>
                <w:b/>
                <w:bCs/>
                <w:i/>
                <w:lang w:eastAsia="en-GB"/>
              </w:rPr>
            </w:pPr>
            <w:r>
              <w:rPr>
                <w:b/>
                <w:bCs/>
                <w:i/>
                <w:lang w:eastAsia="en-GB"/>
              </w:rPr>
              <w:t>refServCellIndicator</w:t>
            </w:r>
          </w:p>
          <w:p w14:paraId="55270710" w14:textId="77777777" w:rsidR="004F39EB" w:rsidRDefault="00307E05">
            <w:pPr>
              <w:pStyle w:val="TAL"/>
              <w:rPr>
                <w:bCs/>
                <w:lang w:eastAsia="en-GB"/>
              </w:rPr>
            </w:pPr>
            <w:r>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1BD88C4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42B47166" w14:textId="77777777">
        <w:tc>
          <w:tcPr>
            <w:tcW w:w="4027" w:type="dxa"/>
            <w:tcBorders>
              <w:top w:val="single" w:sz="4" w:space="0" w:color="auto"/>
              <w:left w:val="single" w:sz="4" w:space="0" w:color="auto"/>
              <w:bottom w:val="single" w:sz="4" w:space="0" w:color="auto"/>
              <w:right w:val="single" w:sz="4" w:space="0" w:color="auto"/>
            </w:tcBorders>
            <w:hideMark/>
          </w:tcPr>
          <w:p w14:paraId="5D8B3612" w14:textId="77777777" w:rsidR="004F39EB" w:rsidRDefault="00307E0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A6310C" w14:textId="77777777" w:rsidR="004F39EB" w:rsidRDefault="00307E05">
            <w:pPr>
              <w:pStyle w:val="TAH"/>
              <w:rPr>
                <w:szCs w:val="22"/>
                <w:lang w:eastAsia="sv-SE"/>
              </w:rPr>
            </w:pPr>
            <w:r>
              <w:rPr>
                <w:szCs w:val="22"/>
                <w:lang w:eastAsia="sv-SE"/>
              </w:rPr>
              <w:t>Explanation</w:t>
            </w:r>
          </w:p>
        </w:tc>
      </w:tr>
      <w:tr w:rsidR="004F39EB" w14:paraId="4098B485" w14:textId="77777777">
        <w:tc>
          <w:tcPr>
            <w:tcW w:w="4027" w:type="dxa"/>
            <w:tcBorders>
              <w:top w:val="single" w:sz="4" w:space="0" w:color="auto"/>
              <w:left w:val="single" w:sz="4" w:space="0" w:color="auto"/>
              <w:bottom w:val="single" w:sz="4" w:space="0" w:color="auto"/>
              <w:right w:val="single" w:sz="4" w:space="0" w:color="auto"/>
            </w:tcBorders>
            <w:hideMark/>
          </w:tcPr>
          <w:p w14:paraId="1F6F404E" w14:textId="77777777" w:rsidR="004F39EB" w:rsidRDefault="00307E05">
            <w:pPr>
              <w:pStyle w:val="TAL"/>
              <w:rPr>
                <w:i/>
                <w:szCs w:val="22"/>
                <w:lang w:eastAsia="sv-SE"/>
              </w:rPr>
            </w:pPr>
            <w:r>
              <w:rPr>
                <w:i/>
                <w:szCs w:val="22"/>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0A02B98B" w14:textId="77777777" w:rsidR="004F39EB" w:rsidRDefault="00307E05">
            <w:pPr>
              <w:pStyle w:val="TAL"/>
              <w:rPr>
                <w:szCs w:val="22"/>
                <w:lang w:eastAsia="sv-SE"/>
              </w:rPr>
            </w:pPr>
            <w:r>
              <w:rPr>
                <w:szCs w:val="22"/>
                <w:lang w:eastAsia="sv-SE"/>
              </w:rPr>
              <w:t>This field is mandatory present when configuring FR2 gap pattern to UE in:</w:t>
            </w:r>
          </w:p>
          <w:p w14:paraId="2594CEBB" w14:textId="77777777" w:rsidR="004F39EB" w:rsidRDefault="00307E05">
            <w:pPr>
              <w:pStyle w:val="B1"/>
              <w:spacing w:after="0"/>
              <w:rPr>
                <w:rFonts w:cs="Arial"/>
                <w:szCs w:val="18"/>
                <w:lang w:eastAsia="sv-SE"/>
              </w:rPr>
            </w:pPr>
            <w:r>
              <w:rPr>
                <w:rFonts w:ascii="Arial" w:hAnsi="Arial" w:cs="Arial"/>
                <w:sz w:val="18"/>
                <w:szCs w:val="18"/>
                <w:lang w:eastAsia="sv-SE"/>
              </w:rPr>
              <w:t>- (NG)EN-DC or NR SA with asynchronous CA involving FR2 carrier(s);</w:t>
            </w:r>
          </w:p>
          <w:p w14:paraId="58CBAF7A" w14:textId="77777777" w:rsidR="004F39EB" w:rsidRDefault="00307E05">
            <w:pPr>
              <w:pStyle w:val="B1"/>
              <w:spacing w:after="0"/>
              <w:rPr>
                <w:lang w:eastAsia="sv-SE"/>
              </w:rPr>
            </w:pPr>
            <w:r>
              <w:rPr>
                <w:rFonts w:ascii="Arial" w:hAnsi="Arial" w:cs="Arial"/>
                <w:sz w:val="18"/>
                <w:szCs w:val="18"/>
                <w:lang w:eastAsia="sv-SE"/>
              </w:rPr>
              <w:t xml:space="preserve">- NE-DC or NR-DC with asynchronous CA involving FR2 carrier(s), if </w:t>
            </w:r>
            <w:r>
              <w:rPr>
                <w:rFonts w:ascii="Arial" w:hAnsi="Arial" w:cs="Arial"/>
                <w:sz w:val="18"/>
                <w:szCs w:val="18"/>
              </w:rPr>
              <w:t>the field</w:t>
            </w:r>
            <w:r>
              <w:rPr>
                <w:rFonts w:ascii="Arial" w:hAnsi="Arial" w:cs="Arial"/>
                <w:sz w:val="18"/>
                <w:szCs w:val="18"/>
                <w:lang w:eastAsia="sv-SE"/>
              </w:rPr>
              <w:t xml:space="preserve"> </w:t>
            </w:r>
            <w:r>
              <w:rPr>
                <w:rFonts w:ascii="Arial" w:hAnsi="Arial" w:cs="Arial"/>
                <w:i/>
                <w:iCs/>
                <w:sz w:val="18"/>
                <w:szCs w:val="18"/>
                <w:lang w:eastAsia="sv-SE"/>
              </w:rPr>
              <w:t>refServCellIndicator</w:t>
            </w:r>
            <w:r>
              <w:rPr>
                <w:rFonts w:ascii="Arial" w:hAnsi="Arial" w:cs="Arial"/>
                <w:sz w:val="18"/>
                <w:szCs w:val="18"/>
                <w:lang w:eastAsia="sv-SE"/>
              </w:rPr>
              <w:t xml:space="preserve"> is set to </w:t>
            </w:r>
            <w:r>
              <w:rPr>
                <w:rFonts w:ascii="Arial" w:hAnsi="Arial" w:cs="Arial"/>
                <w:i/>
                <w:iCs/>
                <w:sz w:val="18"/>
                <w:szCs w:val="18"/>
                <w:lang w:eastAsia="sv-SE"/>
              </w:rPr>
              <w:t>mcg-FR2</w:t>
            </w:r>
            <w:r>
              <w:rPr>
                <w:rFonts w:ascii="Arial" w:hAnsi="Arial" w:cs="Arial"/>
                <w:sz w:val="18"/>
                <w:szCs w:val="18"/>
                <w:lang w:eastAsia="sv-SE"/>
              </w:rPr>
              <w:t>.</w:t>
            </w:r>
          </w:p>
          <w:p w14:paraId="1917C978" w14:textId="77777777" w:rsidR="004F39EB" w:rsidRDefault="00307E05">
            <w:pPr>
              <w:pStyle w:val="TAL"/>
              <w:rPr>
                <w:szCs w:val="22"/>
                <w:lang w:eastAsia="sv-SE"/>
              </w:rPr>
            </w:pPr>
            <w:r>
              <w:t xml:space="preserve">In case the gap pattern to UE in NE-DC and NR-DC is already configured and the serving cell used for the gap calculation corresponds to a serving cell on FR2 frequency in MCG, then the field is optionally present, need M. </w:t>
            </w:r>
            <w:r>
              <w:rPr>
                <w:szCs w:val="22"/>
                <w:lang w:eastAsia="sv-SE"/>
              </w:rPr>
              <w:t>Otherwise, it is absent</w:t>
            </w:r>
            <w:r>
              <w:rPr>
                <w:szCs w:val="22"/>
              </w:rPr>
              <w:t>, Need R</w:t>
            </w:r>
            <w:r>
              <w:rPr>
                <w:szCs w:val="22"/>
                <w:lang w:eastAsia="sv-SE"/>
              </w:rPr>
              <w:t>.</w:t>
            </w:r>
          </w:p>
        </w:tc>
      </w:tr>
      <w:tr w:rsidR="004F39EB" w14:paraId="3C76B12B" w14:textId="77777777">
        <w:tc>
          <w:tcPr>
            <w:tcW w:w="4027" w:type="dxa"/>
            <w:tcBorders>
              <w:top w:val="single" w:sz="4" w:space="0" w:color="auto"/>
              <w:left w:val="single" w:sz="4" w:space="0" w:color="auto"/>
              <w:bottom w:val="single" w:sz="4" w:space="0" w:color="auto"/>
              <w:right w:val="single" w:sz="4" w:space="0" w:color="auto"/>
            </w:tcBorders>
            <w:hideMark/>
          </w:tcPr>
          <w:p w14:paraId="3D52276F" w14:textId="77777777" w:rsidR="004F39EB" w:rsidRDefault="00307E05">
            <w:pPr>
              <w:pStyle w:val="TAL"/>
              <w:rPr>
                <w:i/>
                <w:szCs w:val="22"/>
                <w:lang w:eastAsia="sv-SE"/>
              </w:rPr>
            </w:pPr>
            <w:r>
              <w:rPr>
                <w:i/>
                <w:szCs w:val="22"/>
                <w:lang w:eastAsia="sv-SE"/>
              </w:rPr>
              <w:t>NEDCorNRDC</w:t>
            </w:r>
          </w:p>
        </w:tc>
        <w:tc>
          <w:tcPr>
            <w:tcW w:w="10146" w:type="dxa"/>
            <w:tcBorders>
              <w:top w:val="single" w:sz="4" w:space="0" w:color="auto"/>
              <w:left w:val="single" w:sz="4" w:space="0" w:color="auto"/>
              <w:bottom w:val="single" w:sz="4" w:space="0" w:color="auto"/>
              <w:right w:val="single" w:sz="4" w:space="0" w:color="auto"/>
            </w:tcBorders>
            <w:hideMark/>
          </w:tcPr>
          <w:p w14:paraId="13BFB45B" w14:textId="77777777" w:rsidR="004F39EB" w:rsidRDefault="00307E05">
            <w:pPr>
              <w:pStyle w:val="TAL"/>
              <w:rPr>
                <w:szCs w:val="22"/>
                <w:lang w:eastAsia="sv-SE"/>
              </w:rPr>
            </w:pPr>
            <w:r>
              <w:rPr>
                <w:szCs w:val="22"/>
                <w:lang w:eastAsia="sv-SE"/>
              </w:rPr>
              <w:t>This field is mandatory present when configuring gap pattern to UE in NE-DC or NR-DC. In case the gap pattern to UE in NE-DC and NR-DC is already configured, then the field is absent, need M. Otherwise, it is absent.</w:t>
            </w:r>
          </w:p>
        </w:tc>
      </w:tr>
      <w:tr w:rsidR="004F39EB" w14:paraId="54E1BEEE" w14:textId="77777777">
        <w:tc>
          <w:tcPr>
            <w:tcW w:w="4027" w:type="dxa"/>
            <w:tcBorders>
              <w:top w:val="single" w:sz="4" w:space="0" w:color="auto"/>
              <w:left w:val="single" w:sz="4" w:space="0" w:color="auto"/>
              <w:bottom w:val="single" w:sz="4" w:space="0" w:color="auto"/>
              <w:right w:val="single" w:sz="4" w:space="0" w:color="auto"/>
            </w:tcBorders>
          </w:tcPr>
          <w:p w14:paraId="30779B9C" w14:textId="77777777" w:rsidR="004F39EB" w:rsidRDefault="00307E05">
            <w:pPr>
              <w:pStyle w:val="TAL"/>
              <w:rPr>
                <w:i/>
                <w:szCs w:val="22"/>
                <w:lang w:eastAsia="sv-SE"/>
              </w:rPr>
            </w:pPr>
            <w:r>
              <w:rPr>
                <w:rFonts w:cs="Arial"/>
                <w:i/>
                <w:szCs w:val="22"/>
                <w:lang w:eastAsia="zh-CN"/>
              </w:rPr>
              <w:t>PRS</w:t>
            </w:r>
          </w:p>
        </w:tc>
        <w:tc>
          <w:tcPr>
            <w:tcW w:w="10146" w:type="dxa"/>
            <w:tcBorders>
              <w:top w:val="single" w:sz="4" w:space="0" w:color="auto"/>
              <w:left w:val="single" w:sz="4" w:space="0" w:color="auto"/>
              <w:bottom w:val="single" w:sz="4" w:space="0" w:color="auto"/>
              <w:right w:val="single" w:sz="4" w:space="0" w:color="auto"/>
            </w:tcBorders>
          </w:tcPr>
          <w:p w14:paraId="7799731B" w14:textId="77777777" w:rsidR="004F39EB" w:rsidRDefault="00307E05">
            <w:pPr>
              <w:pStyle w:val="TAL"/>
              <w:rPr>
                <w:szCs w:val="22"/>
                <w:lang w:eastAsia="sv-SE"/>
              </w:rPr>
            </w:pPr>
            <w:r>
              <w:rPr>
                <w:rFonts w:cs="Arial"/>
                <w:szCs w:val="18"/>
              </w:rPr>
              <w:t>This field is optionally present, Need R, when configuring gap pattern to UE for measurements of DL-PRS configured via LPP (TS 37.355 [49]).</w:t>
            </w:r>
            <w:r>
              <w:t xml:space="preserve"> </w:t>
            </w:r>
            <w:r>
              <w:rPr>
                <w:rFonts w:cs="Arial"/>
                <w:szCs w:val="18"/>
              </w:rPr>
              <w:t>Otherwise, it is absent.</w:t>
            </w:r>
          </w:p>
        </w:tc>
      </w:tr>
    </w:tbl>
    <w:p w14:paraId="73668E7E" w14:textId="77777777" w:rsidR="004F39EB" w:rsidRDefault="004F39EB"/>
    <w:p w14:paraId="40757667" w14:textId="77777777" w:rsidR="004F39EB" w:rsidRDefault="00307E05">
      <w:pPr>
        <w:pStyle w:val="Heading4"/>
      </w:pPr>
      <w:bookmarkStart w:id="760" w:name="_Toc100930152"/>
      <w:r>
        <w:t>–</w:t>
      </w:r>
      <w:r>
        <w:tab/>
      </w:r>
      <w:r>
        <w:rPr>
          <w:i/>
          <w:iCs/>
        </w:rPr>
        <w:t>MeasGapId</w:t>
      </w:r>
      <w:bookmarkEnd w:id="760"/>
    </w:p>
    <w:p w14:paraId="754C265B" w14:textId="77777777" w:rsidR="004F39EB" w:rsidRDefault="00307E05">
      <w:r>
        <w:t xml:space="preserve">The IE </w:t>
      </w:r>
      <w:r>
        <w:rPr>
          <w:i/>
        </w:rPr>
        <w:t>MeasGapId</w:t>
      </w:r>
      <w:r>
        <w:t xml:space="preserve"> used to identify a per UE or per FR measurement gap configuration.</w:t>
      </w:r>
    </w:p>
    <w:p w14:paraId="05686234" w14:textId="77777777" w:rsidR="004F39EB" w:rsidRDefault="00307E05">
      <w:pPr>
        <w:pStyle w:val="TH"/>
      </w:pPr>
      <w:r>
        <w:rPr>
          <w:i/>
        </w:rPr>
        <w:lastRenderedPageBreak/>
        <w:t>MeasGapId</w:t>
      </w:r>
      <w:r>
        <w:t xml:space="preserve"> information element</w:t>
      </w:r>
    </w:p>
    <w:p w14:paraId="108C2329" w14:textId="77777777" w:rsidR="004F39EB" w:rsidRDefault="00307E05">
      <w:pPr>
        <w:pStyle w:val="PL"/>
        <w:rPr>
          <w:color w:val="808080"/>
        </w:rPr>
      </w:pPr>
      <w:r>
        <w:rPr>
          <w:color w:val="808080"/>
        </w:rPr>
        <w:t>-- ASN1START</w:t>
      </w:r>
    </w:p>
    <w:p w14:paraId="6B2D8D32" w14:textId="77777777" w:rsidR="004F39EB" w:rsidRDefault="00307E05">
      <w:pPr>
        <w:pStyle w:val="PL"/>
        <w:rPr>
          <w:color w:val="808080"/>
        </w:rPr>
      </w:pPr>
      <w:r>
        <w:rPr>
          <w:color w:val="808080"/>
        </w:rPr>
        <w:t>-- TAG-MEASGAPID-START</w:t>
      </w:r>
    </w:p>
    <w:p w14:paraId="4D8EA4EF" w14:textId="77777777" w:rsidR="004F39EB" w:rsidRDefault="004F39EB">
      <w:pPr>
        <w:pStyle w:val="PL"/>
      </w:pPr>
    </w:p>
    <w:p w14:paraId="745A42B5" w14:textId="77777777" w:rsidR="004F39EB" w:rsidRDefault="00307E05">
      <w:pPr>
        <w:pStyle w:val="PL"/>
      </w:pPr>
      <w:r>
        <w:t xml:space="preserve">MeasGapId-r17 ::=                       </w:t>
      </w:r>
      <w:r>
        <w:rPr>
          <w:color w:val="993366"/>
        </w:rPr>
        <w:t>INTEGER</w:t>
      </w:r>
      <w:r>
        <w:t xml:space="preserve"> (1..maxNrofGapId-r17)</w:t>
      </w:r>
    </w:p>
    <w:p w14:paraId="45BE0A72" w14:textId="77777777" w:rsidR="004F39EB" w:rsidRDefault="004F39EB">
      <w:pPr>
        <w:pStyle w:val="PL"/>
      </w:pPr>
    </w:p>
    <w:p w14:paraId="26A39873" w14:textId="77777777" w:rsidR="004F39EB" w:rsidRDefault="00307E05">
      <w:pPr>
        <w:pStyle w:val="PL"/>
        <w:rPr>
          <w:color w:val="808080"/>
        </w:rPr>
      </w:pPr>
      <w:r>
        <w:rPr>
          <w:color w:val="808080"/>
        </w:rPr>
        <w:t>-- TAG-MEASGAPID-STOP</w:t>
      </w:r>
    </w:p>
    <w:p w14:paraId="6D1C2FDE" w14:textId="77777777" w:rsidR="004F39EB" w:rsidRDefault="00307E05">
      <w:pPr>
        <w:pStyle w:val="PL"/>
        <w:rPr>
          <w:color w:val="808080"/>
        </w:rPr>
      </w:pPr>
      <w:r>
        <w:rPr>
          <w:color w:val="808080"/>
        </w:rPr>
        <w:t>-- ASN1STOP</w:t>
      </w:r>
    </w:p>
    <w:p w14:paraId="6D654B69" w14:textId="77777777" w:rsidR="004F39EB" w:rsidRDefault="004F39EB"/>
    <w:p w14:paraId="620AED69" w14:textId="77777777" w:rsidR="004F39EB" w:rsidRDefault="00307E05">
      <w:pPr>
        <w:pStyle w:val="Heading4"/>
        <w:rPr>
          <w:lang w:eastAsia="en-US"/>
        </w:rPr>
      </w:pPr>
      <w:bookmarkStart w:id="761" w:name="_Toc60777254"/>
      <w:bookmarkStart w:id="762" w:name="_Toc100930153"/>
      <w:r>
        <w:rPr>
          <w:lang w:eastAsia="en-US"/>
        </w:rPr>
        <w:t>–</w:t>
      </w:r>
      <w:r>
        <w:rPr>
          <w:lang w:eastAsia="en-US"/>
        </w:rPr>
        <w:tab/>
      </w:r>
      <w:r>
        <w:rPr>
          <w:i/>
          <w:noProof/>
          <w:lang w:eastAsia="en-US"/>
        </w:rPr>
        <w:t>MeasGapSharingConfig</w:t>
      </w:r>
      <w:bookmarkEnd w:id="761"/>
      <w:bookmarkEnd w:id="762"/>
    </w:p>
    <w:p w14:paraId="5842AF22" w14:textId="77777777" w:rsidR="004F39EB" w:rsidRDefault="00307E05">
      <w:pPr>
        <w:overflowPunct/>
        <w:autoSpaceDE/>
        <w:adjustRightInd/>
        <w:rPr>
          <w:lang w:eastAsia="en-US"/>
        </w:rPr>
      </w:pPr>
      <w:r>
        <w:rPr>
          <w:lang w:eastAsia="en-US"/>
        </w:rPr>
        <w:t xml:space="preserve">The IE </w:t>
      </w:r>
      <w:r>
        <w:rPr>
          <w:i/>
          <w:noProof/>
          <w:lang w:eastAsia="en-US"/>
        </w:rPr>
        <w:t>MeasGapSharingConfig</w:t>
      </w:r>
      <w:r>
        <w:rPr>
          <w:lang w:eastAsia="en-US"/>
        </w:rPr>
        <w:t xml:space="preserve"> specifies the measurement gap sharing scheme and controls setup/ release of measurement gap sharing.</w:t>
      </w:r>
    </w:p>
    <w:p w14:paraId="11458AF7" w14:textId="77777777" w:rsidR="004F39EB" w:rsidRDefault="00307E05">
      <w:pPr>
        <w:pStyle w:val="TH"/>
      </w:pPr>
      <w:r>
        <w:rPr>
          <w:i/>
        </w:rPr>
        <w:t>MeasGapSharingConfig</w:t>
      </w:r>
      <w:r>
        <w:t xml:space="preserve"> information element</w:t>
      </w:r>
    </w:p>
    <w:p w14:paraId="33F0D084" w14:textId="77777777" w:rsidR="004F39EB" w:rsidRDefault="00307E05">
      <w:pPr>
        <w:pStyle w:val="PL"/>
        <w:rPr>
          <w:color w:val="808080"/>
        </w:rPr>
      </w:pPr>
      <w:r>
        <w:rPr>
          <w:color w:val="808080"/>
        </w:rPr>
        <w:t>-- ASN1START</w:t>
      </w:r>
    </w:p>
    <w:p w14:paraId="387C26EE" w14:textId="77777777" w:rsidR="004F39EB" w:rsidRDefault="00307E05">
      <w:pPr>
        <w:pStyle w:val="PL"/>
        <w:rPr>
          <w:color w:val="808080"/>
        </w:rPr>
      </w:pPr>
      <w:r>
        <w:rPr>
          <w:color w:val="808080"/>
        </w:rPr>
        <w:t>-- TAG-MEASGAPSHARINGCONFIG-START</w:t>
      </w:r>
    </w:p>
    <w:p w14:paraId="0DEE3D2C" w14:textId="77777777" w:rsidR="004F39EB" w:rsidRDefault="004F39EB">
      <w:pPr>
        <w:pStyle w:val="PL"/>
      </w:pPr>
    </w:p>
    <w:p w14:paraId="07AD8A1E" w14:textId="77777777" w:rsidR="004F39EB" w:rsidRDefault="00307E05">
      <w:pPr>
        <w:pStyle w:val="PL"/>
      </w:pPr>
      <w:r>
        <w:t xml:space="preserve">MeasGapSharingConfig ::=        </w:t>
      </w:r>
      <w:r>
        <w:rPr>
          <w:color w:val="993366"/>
        </w:rPr>
        <w:t>SEQUENCE</w:t>
      </w:r>
      <w:r>
        <w:t xml:space="preserve"> {</w:t>
      </w:r>
    </w:p>
    <w:p w14:paraId="27985F2A" w14:textId="77777777" w:rsidR="004F39EB" w:rsidRDefault="00307E05">
      <w:pPr>
        <w:pStyle w:val="PL"/>
        <w:rPr>
          <w:color w:val="808080"/>
        </w:rPr>
      </w:pPr>
      <w:r>
        <w:t xml:space="preserve">    gapSharingFR2                   SetupRelease { MeasGapSharingScheme }       </w:t>
      </w:r>
      <w:r>
        <w:rPr>
          <w:color w:val="993366"/>
        </w:rPr>
        <w:t>OPTIONAL</w:t>
      </w:r>
      <w:r>
        <w:t xml:space="preserve">,   </w:t>
      </w:r>
      <w:r>
        <w:rPr>
          <w:color w:val="808080"/>
        </w:rPr>
        <w:t>-- Need M</w:t>
      </w:r>
    </w:p>
    <w:p w14:paraId="1B87A5ED" w14:textId="77777777" w:rsidR="004F39EB" w:rsidRDefault="00307E05">
      <w:pPr>
        <w:pStyle w:val="PL"/>
      </w:pPr>
      <w:r>
        <w:t xml:space="preserve">    ...,</w:t>
      </w:r>
    </w:p>
    <w:p w14:paraId="3DF53C81" w14:textId="77777777" w:rsidR="004F39EB" w:rsidRDefault="00307E05">
      <w:pPr>
        <w:pStyle w:val="PL"/>
      </w:pPr>
      <w:r>
        <w:t xml:space="preserve">    [[</w:t>
      </w:r>
    </w:p>
    <w:p w14:paraId="041EFEAD" w14:textId="77777777" w:rsidR="004F39EB" w:rsidRDefault="00307E05">
      <w:pPr>
        <w:pStyle w:val="PL"/>
        <w:rPr>
          <w:color w:val="808080"/>
        </w:rPr>
      </w:pPr>
      <w:r>
        <w:t xml:space="preserve">    gapSharingFR1                   SetupRelease { MeasGapSharingScheme }       </w:t>
      </w:r>
      <w:r>
        <w:rPr>
          <w:color w:val="993366"/>
        </w:rPr>
        <w:t>OPTIONAL</w:t>
      </w:r>
      <w:r>
        <w:t xml:space="preserve">,   </w:t>
      </w:r>
      <w:r>
        <w:rPr>
          <w:color w:val="808080"/>
        </w:rPr>
        <w:t>--Need M</w:t>
      </w:r>
    </w:p>
    <w:p w14:paraId="341CF636" w14:textId="77777777" w:rsidR="004F39EB" w:rsidRDefault="00307E05">
      <w:pPr>
        <w:pStyle w:val="PL"/>
        <w:rPr>
          <w:color w:val="808080"/>
        </w:rPr>
      </w:pPr>
      <w:r>
        <w:t xml:space="preserve">    gapSharingUE                    SetupRelease { MeasGapSharingScheme }       </w:t>
      </w:r>
      <w:r>
        <w:rPr>
          <w:color w:val="993366"/>
        </w:rPr>
        <w:t>OPTIONAL</w:t>
      </w:r>
      <w:r>
        <w:t xml:space="preserve">    </w:t>
      </w:r>
      <w:r>
        <w:rPr>
          <w:color w:val="808080"/>
        </w:rPr>
        <w:t>--Need M</w:t>
      </w:r>
    </w:p>
    <w:p w14:paraId="561E3468" w14:textId="77777777" w:rsidR="004F39EB" w:rsidRDefault="00307E05">
      <w:pPr>
        <w:pStyle w:val="PL"/>
      </w:pPr>
      <w:r>
        <w:t xml:space="preserve">    ]]</w:t>
      </w:r>
    </w:p>
    <w:p w14:paraId="5FCD5BDC" w14:textId="77777777" w:rsidR="004F39EB" w:rsidRDefault="00307E05">
      <w:pPr>
        <w:pStyle w:val="PL"/>
      </w:pPr>
      <w:r>
        <w:t>}</w:t>
      </w:r>
    </w:p>
    <w:p w14:paraId="6449FE35" w14:textId="77777777" w:rsidR="004F39EB" w:rsidRDefault="004F39EB">
      <w:pPr>
        <w:pStyle w:val="PL"/>
      </w:pPr>
    </w:p>
    <w:p w14:paraId="05AA17B1" w14:textId="77777777" w:rsidR="004F39EB" w:rsidRDefault="00307E05">
      <w:pPr>
        <w:pStyle w:val="PL"/>
      </w:pPr>
      <w:r>
        <w:t xml:space="preserve">MeasGapSharingScheme::=         </w:t>
      </w:r>
      <w:r>
        <w:rPr>
          <w:color w:val="993366"/>
        </w:rPr>
        <w:t>ENUMERATED</w:t>
      </w:r>
      <w:r>
        <w:t xml:space="preserve"> {scheme00, scheme01, scheme10, scheme11}</w:t>
      </w:r>
    </w:p>
    <w:p w14:paraId="695B8C02" w14:textId="77777777" w:rsidR="004F39EB" w:rsidRDefault="004F39EB">
      <w:pPr>
        <w:pStyle w:val="PL"/>
      </w:pPr>
    </w:p>
    <w:p w14:paraId="78171718" w14:textId="77777777" w:rsidR="004F39EB" w:rsidRDefault="00307E05">
      <w:pPr>
        <w:pStyle w:val="PL"/>
        <w:rPr>
          <w:color w:val="808080"/>
        </w:rPr>
      </w:pPr>
      <w:r>
        <w:rPr>
          <w:color w:val="808080"/>
        </w:rPr>
        <w:t>-- TAG-MEASGAPSHARINGCONFIG-STOP</w:t>
      </w:r>
    </w:p>
    <w:p w14:paraId="28DDE2EA" w14:textId="77777777" w:rsidR="004F39EB" w:rsidRDefault="00307E05">
      <w:pPr>
        <w:pStyle w:val="PL"/>
        <w:rPr>
          <w:color w:val="808080"/>
        </w:rPr>
      </w:pPr>
      <w:r>
        <w:rPr>
          <w:color w:val="808080"/>
        </w:rPr>
        <w:t>-- ASN1STOP</w:t>
      </w:r>
    </w:p>
    <w:p w14:paraId="6356F3C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7EC412F" w14:textId="77777777">
        <w:tc>
          <w:tcPr>
            <w:tcW w:w="0" w:type="auto"/>
            <w:tcBorders>
              <w:top w:val="single" w:sz="4" w:space="0" w:color="auto"/>
              <w:left w:val="single" w:sz="4" w:space="0" w:color="auto"/>
              <w:bottom w:val="single" w:sz="4" w:space="0" w:color="auto"/>
              <w:right w:val="single" w:sz="4" w:space="0" w:color="auto"/>
            </w:tcBorders>
            <w:hideMark/>
          </w:tcPr>
          <w:p w14:paraId="19D267FE" w14:textId="77777777" w:rsidR="004F39EB" w:rsidRDefault="00307E05">
            <w:pPr>
              <w:pStyle w:val="TAH"/>
              <w:rPr>
                <w:szCs w:val="22"/>
                <w:lang w:eastAsia="sv-SE"/>
              </w:rPr>
            </w:pPr>
            <w:r>
              <w:rPr>
                <w:i/>
                <w:szCs w:val="22"/>
                <w:lang w:eastAsia="sv-SE"/>
              </w:rPr>
              <w:lastRenderedPageBreak/>
              <w:t xml:space="preserve">MeasGapSharingConfig </w:t>
            </w:r>
            <w:r>
              <w:rPr>
                <w:szCs w:val="22"/>
                <w:lang w:eastAsia="sv-SE"/>
              </w:rPr>
              <w:t>field descriptions</w:t>
            </w:r>
          </w:p>
        </w:tc>
      </w:tr>
      <w:tr w:rsidR="004F39EB" w14:paraId="25E5374F" w14:textId="77777777">
        <w:tc>
          <w:tcPr>
            <w:tcW w:w="0" w:type="auto"/>
            <w:tcBorders>
              <w:top w:val="single" w:sz="4" w:space="0" w:color="auto"/>
              <w:left w:val="single" w:sz="4" w:space="0" w:color="auto"/>
              <w:bottom w:val="single" w:sz="4" w:space="0" w:color="auto"/>
              <w:right w:val="single" w:sz="4" w:space="0" w:color="auto"/>
            </w:tcBorders>
            <w:hideMark/>
          </w:tcPr>
          <w:p w14:paraId="7D8D6D9B" w14:textId="77777777" w:rsidR="004F39EB" w:rsidRDefault="00307E05">
            <w:pPr>
              <w:pStyle w:val="TAL"/>
              <w:rPr>
                <w:szCs w:val="22"/>
                <w:lang w:eastAsia="sv-SE"/>
              </w:rPr>
            </w:pPr>
            <w:r>
              <w:rPr>
                <w:b/>
                <w:i/>
                <w:szCs w:val="22"/>
                <w:lang w:eastAsia="sv-SE"/>
              </w:rPr>
              <w:t>gapSharingFR1</w:t>
            </w:r>
          </w:p>
          <w:p w14:paraId="35B2C2BA" w14:textId="77777777" w:rsidR="004F39EB" w:rsidRDefault="00307E05">
            <w:pPr>
              <w:pStyle w:val="TAL"/>
              <w:rPr>
                <w:b/>
                <w:i/>
                <w:szCs w:val="22"/>
                <w:lang w:eastAsia="sv-SE"/>
              </w:rPr>
            </w:pPr>
            <w:r>
              <w:rPr>
                <w:szCs w:val="22"/>
                <w:lang w:eastAsia="sv-SE"/>
              </w:rPr>
              <w:t xml:space="preserve">Indicates the measurement gap sharing scheme that applies to the gap set via </w:t>
            </w:r>
            <w:r>
              <w:rPr>
                <w:i/>
                <w:iCs/>
                <w:szCs w:val="22"/>
                <w:lang w:eastAsia="sv-SE"/>
              </w:rPr>
              <w:t>gapFR1</w:t>
            </w:r>
            <w:r>
              <w:rPr>
                <w:szCs w:val="22"/>
                <w:lang w:eastAsia="sv-SE"/>
              </w:rPr>
              <w:t xml:space="preserve">. In (NG)EN-DC, </w:t>
            </w:r>
            <w:r>
              <w:rPr>
                <w:i/>
                <w:szCs w:val="22"/>
                <w:lang w:eastAsia="sv-SE"/>
              </w:rPr>
              <w:t>gapSharingFR1</w:t>
            </w:r>
            <w:r>
              <w:rPr>
                <w:szCs w:val="22"/>
                <w:lang w:eastAsia="sv-SE"/>
              </w:rPr>
              <w:t xml:space="preserve"> cannot be set up by NR RRC (i.e. only LTE RRC can configure FR1 gap sharing). In NE-DC, </w:t>
            </w:r>
            <w:r>
              <w:rPr>
                <w:i/>
                <w:szCs w:val="22"/>
                <w:lang w:eastAsia="sv-SE"/>
              </w:rPr>
              <w:t>gapSharingFR1</w:t>
            </w:r>
            <w:r>
              <w:rPr>
                <w:szCs w:val="22"/>
                <w:lang w:eastAsia="sv-SE"/>
              </w:rPr>
              <w:t xml:space="preserve"> can only be set up by NR RRC (i.e. LTE RRC cannot configure FR1 gap sharing). In NR-DC, </w:t>
            </w:r>
            <w:r>
              <w:rPr>
                <w:i/>
                <w:szCs w:val="22"/>
                <w:lang w:eastAsia="sv-SE"/>
              </w:rPr>
              <w:t>gapSharingFR1</w:t>
            </w:r>
            <w:r>
              <w:rPr>
                <w:szCs w:val="22"/>
                <w:lang w:eastAsia="sv-SE"/>
              </w:rPr>
              <w:t xml:space="preserve"> can only be set up</w:t>
            </w:r>
            <w:r>
              <w:rPr>
                <w:lang w:eastAsia="sv-SE"/>
              </w:rPr>
              <w:t xml:space="preserve"> in the </w:t>
            </w:r>
            <w:r>
              <w:rPr>
                <w:i/>
                <w:lang w:eastAsia="sv-SE"/>
              </w:rPr>
              <w:t>measConfig</w:t>
            </w:r>
            <w:r>
              <w:rPr>
                <w:lang w:eastAsia="sv-SE"/>
              </w:rPr>
              <w:t xml:space="preserve"> associated with MCG</w:t>
            </w:r>
            <w:r>
              <w:rPr>
                <w:szCs w:val="22"/>
                <w:lang w:eastAsia="sv-SE"/>
              </w:rPr>
              <w:t xml:space="preserve">. </w:t>
            </w:r>
            <w:r>
              <w:rPr>
                <w:i/>
                <w:szCs w:val="22"/>
                <w:lang w:eastAsia="sv-SE"/>
              </w:rPr>
              <w:t xml:space="preserve">gapSharingFR1 </w:t>
            </w:r>
            <w:r>
              <w:rPr>
                <w:szCs w:val="22"/>
                <w:lang w:eastAsia="sv-SE"/>
              </w:rPr>
              <w:t xml:space="preserve">can not be configured together with </w:t>
            </w:r>
            <w:r>
              <w:rPr>
                <w:i/>
                <w:szCs w:val="22"/>
                <w:lang w:eastAsia="sv-SE"/>
              </w:rPr>
              <w:t>gapSharingUE</w:t>
            </w:r>
            <w:r>
              <w:rPr>
                <w:szCs w:val="22"/>
                <w:lang w:eastAsia="sv-SE"/>
              </w:rPr>
              <w:t xml:space="preserve">.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4F39EB" w14:paraId="1ADC8F33" w14:textId="77777777">
        <w:tc>
          <w:tcPr>
            <w:tcW w:w="0" w:type="auto"/>
            <w:tcBorders>
              <w:top w:val="single" w:sz="4" w:space="0" w:color="auto"/>
              <w:left w:val="single" w:sz="4" w:space="0" w:color="auto"/>
              <w:bottom w:val="single" w:sz="4" w:space="0" w:color="auto"/>
              <w:right w:val="single" w:sz="4" w:space="0" w:color="auto"/>
            </w:tcBorders>
            <w:hideMark/>
          </w:tcPr>
          <w:p w14:paraId="65878E17" w14:textId="77777777" w:rsidR="004F39EB" w:rsidRDefault="00307E05">
            <w:pPr>
              <w:pStyle w:val="TAL"/>
              <w:rPr>
                <w:szCs w:val="22"/>
                <w:lang w:eastAsia="sv-SE"/>
              </w:rPr>
            </w:pPr>
            <w:r>
              <w:rPr>
                <w:b/>
                <w:i/>
                <w:szCs w:val="22"/>
                <w:lang w:eastAsia="sv-SE"/>
              </w:rPr>
              <w:t>gapSharingFR2</w:t>
            </w:r>
          </w:p>
          <w:p w14:paraId="1C62F1A2" w14:textId="77777777" w:rsidR="004F39EB" w:rsidRDefault="00307E05">
            <w:pPr>
              <w:pStyle w:val="TAL"/>
              <w:rPr>
                <w:szCs w:val="22"/>
                <w:lang w:eastAsia="sv-SE"/>
              </w:rPr>
            </w:pPr>
            <w:r>
              <w:rPr>
                <w:szCs w:val="22"/>
                <w:lang w:eastAsia="sv-SE"/>
              </w:rPr>
              <w:t xml:space="preserve">Indicates the measurement gap sharing scheme that applies to the gap set via </w:t>
            </w:r>
            <w:r>
              <w:rPr>
                <w:i/>
                <w:iCs/>
                <w:szCs w:val="22"/>
                <w:lang w:eastAsia="sv-SE"/>
              </w:rPr>
              <w:t>gapFR2</w:t>
            </w:r>
            <w:r>
              <w:rPr>
                <w:szCs w:val="22"/>
                <w:lang w:eastAsia="sv-SE"/>
              </w:rPr>
              <w:t xml:space="preserve">. In (NG)EN-DC or NE-DC, </w:t>
            </w:r>
            <w:r>
              <w:rPr>
                <w:i/>
                <w:szCs w:val="22"/>
                <w:lang w:eastAsia="sv-SE"/>
              </w:rPr>
              <w:t>gapSharingFR2</w:t>
            </w:r>
            <w:r>
              <w:rPr>
                <w:szCs w:val="22"/>
                <w:lang w:eastAsia="sv-SE"/>
              </w:rPr>
              <w:t xml:space="preserve"> can only be set up by NR RRC (i.e. LTE RRC cannot configure FR2 gap sharing). In NR-DC, </w:t>
            </w:r>
            <w:r>
              <w:rPr>
                <w:i/>
                <w:szCs w:val="22"/>
                <w:lang w:eastAsia="sv-SE"/>
              </w:rPr>
              <w:t>gapSharingFR2</w:t>
            </w:r>
            <w:r>
              <w:rPr>
                <w:szCs w:val="22"/>
                <w:lang w:eastAsia="sv-SE"/>
              </w:rPr>
              <w:t xml:space="preserve"> can only be set up by MCG </w:t>
            </w:r>
            <w:r>
              <w:rPr>
                <w:lang w:eastAsia="sv-SE"/>
              </w:rPr>
              <w:t xml:space="preserve">in the </w:t>
            </w:r>
            <w:r>
              <w:rPr>
                <w:i/>
                <w:lang w:eastAsia="sv-SE"/>
              </w:rPr>
              <w:t>measConfig</w:t>
            </w:r>
            <w:r>
              <w:rPr>
                <w:lang w:eastAsia="sv-SE"/>
              </w:rPr>
              <w:t xml:space="preserve"> associated with MCG</w:t>
            </w:r>
            <w:r>
              <w:rPr>
                <w:szCs w:val="22"/>
                <w:lang w:eastAsia="sv-SE"/>
              </w:rPr>
              <w:t xml:space="preserve">. </w:t>
            </w:r>
            <w:r>
              <w:rPr>
                <w:i/>
                <w:szCs w:val="22"/>
                <w:lang w:eastAsia="sv-SE"/>
              </w:rPr>
              <w:t>gapSharingFR2</w:t>
            </w:r>
            <w:r>
              <w:rPr>
                <w:szCs w:val="22"/>
                <w:lang w:eastAsia="sv-SE"/>
              </w:rPr>
              <w:t xml:space="preserve"> cannot be configured together with </w:t>
            </w:r>
            <w:r>
              <w:rPr>
                <w:i/>
                <w:szCs w:val="22"/>
                <w:lang w:eastAsia="sv-SE"/>
              </w:rPr>
              <w:t>gapSharingUE</w:t>
            </w:r>
            <w:r>
              <w:rPr>
                <w:szCs w:val="22"/>
                <w:lang w:eastAsia="sv-SE"/>
              </w:rPr>
              <w:t xml:space="preserve">. For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r w:rsidR="004F39EB" w14:paraId="7ABE6587" w14:textId="77777777">
        <w:tc>
          <w:tcPr>
            <w:tcW w:w="0" w:type="auto"/>
            <w:tcBorders>
              <w:top w:val="single" w:sz="4" w:space="0" w:color="auto"/>
              <w:left w:val="single" w:sz="4" w:space="0" w:color="auto"/>
              <w:bottom w:val="single" w:sz="4" w:space="0" w:color="auto"/>
              <w:right w:val="single" w:sz="4" w:space="0" w:color="auto"/>
            </w:tcBorders>
            <w:hideMark/>
          </w:tcPr>
          <w:p w14:paraId="1A6E459C" w14:textId="77777777" w:rsidR="004F39EB" w:rsidRDefault="00307E05">
            <w:pPr>
              <w:pStyle w:val="TAL"/>
              <w:rPr>
                <w:szCs w:val="22"/>
                <w:lang w:eastAsia="sv-SE"/>
              </w:rPr>
            </w:pPr>
            <w:r>
              <w:rPr>
                <w:b/>
                <w:i/>
                <w:szCs w:val="22"/>
                <w:lang w:eastAsia="sv-SE"/>
              </w:rPr>
              <w:t>gapSharingUE</w:t>
            </w:r>
          </w:p>
          <w:p w14:paraId="1371405A" w14:textId="77777777" w:rsidR="004F39EB" w:rsidRDefault="00307E05">
            <w:pPr>
              <w:pStyle w:val="TAL"/>
              <w:rPr>
                <w:b/>
                <w:i/>
                <w:szCs w:val="22"/>
                <w:lang w:eastAsia="sv-SE"/>
              </w:rPr>
            </w:pPr>
            <w:r>
              <w:rPr>
                <w:szCs w:val="22"/>
                <w:lang w:eastAsia="sv-SE"/>
              </w:rPr>
              <w:t xml:space="preserve">Indicates the measurement gap sharing scheme that applies to the gap set via </w:t>
            </w:r>
            <w:r>
              <w:rPr>
                <w:i/>
                <w:iCs/>
                <w:szCs w:val="22"/>
                <w:lang w:eastAsia="sv-SE"/>
              </w:rPr>
              <w:t>gapUE</w:t>
            </w:r>
            <w:r>
              <w:rPr>
                <w:szCs w:val="22"/>
                <w:lang w:eastAsia="sv-SE"/>
              </w:rPr>
              <w:t xml:space="preserve">. In (NG)EN-DC, </w:t>
            </w:r>
            <w:r>
              <w:rPr>
                <w:i/>
                <w:szCs w:val="22"/>
                <w:lang w:eastAsia="sv-SE"/>
              </w:rPr>
              <w:t>gapSharingUE</w:t>
            </w:r>
            <w:r>
              <w:rPr>
                <w:szCs w:val="22"/>
                <w:lang w:eastAsia="sv-SE"/>
              </w:rPr>
              <w:t xml:space="preserve"> cannot be set up by NR RRC (i.e. only LTE RRC can configure per UE gap sharing). In NE-DC, </w:t>
            </w:r>
            <w:r>
              <w:rPr>
                <w:i/>
                <w:szCs w:val="22"/>
                <w:lang w:eastAsia="sv-SE"/>
              </w:rPr>
              <w:t>gapSharingUE</w:t>
            </w:r>
            <w:r>
              <w:rPr>
                <w:szCs w:val="22"/>
                <w:lang w:eastAsia="sv-SE"/>
              </w:rPr>
              <w:t xml:space="preserve"> can only be set up by NR RRC (i.e. LTE RRC cannot configure per UE gap sharing). In NR-DC, </w:t>
            </w:r>
            <w:r>
              <w:rPr>
                <w:i/>
                <w:szCs w:val="22"/>
                <w:lang w:eastAsia="sv-SE"/>
              </w:rPr>
              <w:t>gapSharingUE</w:t>
            </w:r>
            <w:r>
              <w:rPr>
                <w:szCs w:val="22"/>
                <w:lang w:eastAsia="sv-SE"/>
              </w:rPr>
              <w:t xml:space="preserve"> can only be set up </w:t>
            </w:r>
            <w:r>
              <w:rPr>
                <w:lang w:eastAsia="sv-SE"/>
              </w:rPr>
              <w:t xml:space="preserve">in the </w:t>
            </w:r>
            <w:r>
              <w:rPr>
                <w:i/>
                <w:lang w:eastAsia="sv-SE"/>
              </w:rPr>
              <w:t>measConfig</w:t>
            </w:r>
            <w:r>
              <w:rPr>
                <w:lang w:eastAsia="sv-SE"/>
              </w:rPr>
              <w:t xml:space="preserve"> associated with MCG</w:t>
            </w:r>
            <w:r>
              <w:rPr>
                <w:szCs w:val="22"/>
                <w:lang w:eastAsia="sv-SE"/>
              </w:rPr>
              <w:t xml:space="preserve">. If </w:t>
            </w:r>
            <w:r>
              <w:rPr>
                <w:i/>
                <w:szCs w:val="22"/>
                <w:lang w:eastAsia="sv-SE"/>
              </w:rPr>
              <w:t>gapSharingUE</w:t>
            </w:r>
            <w:r>
              <w:rPr>
                <w:szCs w:val="22"/>
                <w:lang w:eastAsia="sv-SE"/>
              </w:rPr>
              <w:t xml:space="preserve"> is configured, then neither </w:t>
            </w:r>
            <w:r>
              <w:rPr>
                <w:i/>
                <w:szCs w:val="22"/>
                <w:lang w:eastAsia="sv-SE"/>
              </w:rPr>
              <w:t>gapSharingFR1</w:t>
            </w:r>
            <w:r>
              <w:rPr>
                <w:szCs w:val="22"/>
                <w:lang w:eastAsia="sv-SE"/>
              </w:rPr>
              <w:t xml:space="preserve"> nor </w:t>
            </w:r>
            <w:r>
              <w:rPr>
                <w:i/>
                <w:szCs w:val="22"/>
                <w:lang w:eastAsia="sv-SE"/>
              </w:rPr>
              <w:t>gapSharingFR2</w:t>
            </w:r>
            <w:r>
              <w:rPr>
                <w:szCs w:val="22"/>
                <w:lang w:eastAsia="sv-SE"/>
              </w:rPr>
              <w:t xml:space="preserve"> can be configured. For the applicability of the different gap sharing schemes, see TS 38.133 [14]. Value </w:t>
            </w:r>
            <w:r>
              <w:rPr>
                <w:i/>
                <w:lang w:eastAsia="sv-SE"/>
              </w:rPr>
              <w:t>scheme00</w:t>
            </w:r>
            <w:r>
              <w:rPr>
                <w:szCs w:val="22"/>
                <w:lang w:eastAsia="sv-SE"/>
              </w:rPr>
              <w:t xml:space="preserve"> corresponds to scheme "00", value </w:t>
            </w:r>
            <w:r>
              <w:rPr>
                <w:i/>
                <w:lang w:eastAsia="sv-SE"/>
              </w:rPr>
              <w:t>scheme01</w:t>
            </w:r>
            <w:r>
              <w:rPr>
                <w:szCs w:val="22"/>
                <w:lang w:eastAsia="sv-SE"/>
              </w:rPr>
              <w:t xml:space="preserve"> corresponds to scheme "01", and so on.</w:t>
            </w:r>
          </w:p>
        </w:tc>
      </w:tr>
    </w:tbl>
    <w:p w14:paraId="7549EC04" w14:textId="77777777" w:rsidR="004F39EB" w:rsidRDefault="004F39EB"/>
    <w:p w14:paraId="2FF05EF3" w14:textId="77777777" w:rsidR="004F39EB" w:rsidRDefault="00307E05">
      <w:pPr>
        <w:pStyle w:val="Heading4"/>
        <w:rPr>
          <w:i/>
        </w:rPr>
      </w:pPr>
      <w:bookmarkStart w:id="763" w:name="_Toc60777255"/>
      <w:bookmarkStart w:id="764" w:name="_Toc100930154"/>
      <w:r>
        <w:t>–</w:t>
      </w:r>
      <w:r>
        <w:tab/>
      </w:r>
      <w:r>
        <w:rPr>
          <w:i/>
        </w:rPr>
        <w:t>MeasId</w:t>
      </w:r>
      <w:bookmarkEnd w:id="763"/>
      <w:bookmarkEnd w:id="764"/>
    </w:p>
    <w:p w14:paraId="33774FBE" w14:textId="77777777" w:rsidR="004F39EB" w:rsidRDefault="00307E05">
      <w:r>
        <w:t xml:space="preserve">The IE </w:t>
      </w:r>
      <w:r>
        <w:rPr>
          <w:i/>
        </w:rPr>
        <w:t>MeasId</w:t>
      </w:r>
      <w:r>
        <w:t xml:space="preserve"> is used to identify a measurement configuration, i.e., linking of a measurement object and a reporting configuration.</w:t>
      </w:r>
    </w:p>
    <w:p w14:paraId="033B0019" w14:textId="77777777" w:rsidR="004F39EB" w:rsidRDefault="00307E05">
      <w:pPr>
        <w:pStyle w:val="TH"/>
      </w:pPr>
      <w:r>
        <w:rPr>
          <w:i/>
        </w:rPr>
        <w:t>MeasId</w:t>
      </w:r>
      <w:r>
        <w:t xml:space="preserve"> information element</w:t>
      </w:r>
    </w:p>
    <w:p w14:paraId="097F6AEB" w14:textId="77777777" w:rsidR="004F39EB" w:rsidRDefault="00307E05">
      <w:pPr>
        <w:pStyle w:val="PL"/>
        <w:rPr>
          <w:color w:val="808080"/>
        </w:rPr>
      </w:pPr>
      <w:r>
        <w:rPr>
          <w:color w:val="808080"/>
        </w:rPr>
        <w:t>-- ASN1START</w:t>
      </w:r>
    </w:p>
    <w:p w14:paraId="783576D0" w14:textId="77777777" w:rsidR="004F39EB" w:rsidRDefault="00307E05">
      <w:pPr>
        <w:pStyle w:val="PL"/>
        <w:rPr>
          <w:color w:val="808080"/>
        </w:rPr>
      </w:pPr>
      <w:r>
        <w:rPr>
          <w:color w:val="808080"/>
        </w:rPr>
        <w:t>-- TAG-MEASID-START</w:t>
      </w:r>
    </w:p>
    <w:p w14:paraId="361BF84C" w14:textId="77777777" w:rsidR="004F39EB" w:rsidRDefault="004F39EB">
      <w:pPr>
        <w:pStyle w:val="PL"/>
      </w:pPr>
    </w:p>
    <w:p w14:paraId="6A115825" w14:textId="77777777" w:rsidR="004F39EB" w:rsidRDefault="00307E05">
      <w:pPr>
        <w:pStyle w:val="PL"/>
      </w:pPr>
      <w:r>
        <w:t xml:space="preserve">MeasId ::=                          </w:t>
      </w:r>
      <w:r>
        <w:rPr>
          <w:color w:val="993366"/>
        </w:rPr>
        <w:t>INTEGER</w:t>
      </w:r>
      <w:r>
        <w:t xml:space="preserve"> (1..maxNrofMeasId)</w:t>
      </w:r>
    </w:p>
    <w:p w14:paraId="366F69CB" w14:textId="77777777" w:rsidR="004F39EB" w:rsidRDefault="004F39EB">
      <w:pPr>
        <w:pStyle w:val="PL"/>
      </w:pPr>
    </w:p>
    <w:p w14:paraId="6B3A6F3A" w14:textId="77777777" w:rsidR="004F39EB" w:rsidRDefault="00307E05">
      <w:pPr>
        <w:pStyle w:val="PL"/>
        <w:rPr>
          <w:color w:val="808080"/>
        </w:rPr>
      </w:pPr>
      <w:r>
        <w:rPr>
          <w:color w:val="808080"/>
        </w:rPr>
        <w:t>-- TAG-MEASID-STOP</w:t>
      </w:r>
    </w:p>
    <w:p w14:paraId="3BCA0625" w14:textId="77777777" w:rsidR="004F39EB" w:rsidRDefault="00307E05">
      <w:pPr>
        <w:pStyle w:val="PL"/>
        <w:rPr>
          <w:color w:val="808080"/>
        </w:rPr>
      </w:pPr>
      <w:r>
        <w:rPr>
          <w:color w:val="808080"/>
        </w:rPr>
        <w:t>-- ASN1STOP</w:t>
      </w:r>
    </w:p>
    <w:p w14:paraId="505A9FDE" w14:textId="77777777" w:rsidR="004F39EB" w:rsidRDefault="004F39EB"/>
    <w:p w14:paraId="3FB3ED1A" w14:textId="77777777" w:rsidR="004F39EB" w:rsidRDefault="00307E05">
      <w:pPr>
        <w:pStyle w:val="Heading4"/>
      </w:pPr>
      <w:bookmarkStart w:id="765" w:name="_Toc60777256"/>
      <w:bookmarkStart w:id="766" w:name="_Toc100930155"/>
      <w:r>
        <w:t>–</w:t>
      </w:r>
      <w:r>
        <w:tab/>
      </w:r>
      <w:r>
        <w:rPr>
          <w:i/>
          <w:iCs/>
        </w:rPr>
        <w:t>MeasIdleConfig</w:t>
      </w:r>
      <w:bookmarkEnd w:id="765"/>
      <w:bookmarkEnd w:id="766"/>
    </w:p>
    <w:p w14:paraId="749BD609" w14:textId="77777777" w:rsidR="004F39EB" w:rsidRDefault="00307E05">
      <w:r>
        <w:t xml:space="preserve">The IE </w:t>
      </w:r>
      <w:r>
        <w:rPr>
          <w:i/>
          <w:noProof/>
        </w:rPr>
        <w:t>MeasIdleConfig</w:t>
      </w:r>
      <w:r>
        <w:t xml:space="preserve"> is used to convey information to UE about measurements requested to be done while in RRC_IDLE or RRC_INACTIVE.</w:t>
      </w:r>
    </w:p>
    <w:p w14:paraId="196EFE13" w14:textId="77777777" w:rsidR="004F39EB" w:rsidRDefault="00307E05">
      <w:pPr>
        <w:pStyle w:val="TH"/>
        <w:rPr>
          <w:b w:val="0"/>
        </w:rPr>
      </w:pPr>
      <w:r>
        <w:rPr>
          <w:bCs/>
          <w:i/>
          <w:iCs/>
        </w:rPr>
        <w:t xml:space="preserve">MeasIdleConfig </w:t>
      </w:r>
      <w:r>
        <w:t>information element</w:t>
      </w:r>
    </w:p>
    <w:p w14:paraId="5215DA78" w14:textId="77777777" w:rsidR="004F39EB" w:rsidRDefault="00307E05">
      <w:pPr>
        <w:pStyle w:val="PL"/>
        <w:rPr>
          <w:color w:val="808080"/>
        </w:rPr>
      </w:pPr>
      <w:r>
        <w:rPr>
          <w:color w:val="808080"/>
        </w:rPr>
        <w:t>-- ASN1START</w:t>
      </w:r>
    </w:p>
    <w:p w14:paraId="2B6B16F2" w14:textId="77777777" w:rsidR="004F39EB" w:rsidRDefault="00307E05">
      <w:pPr>
        <w:pStyle w:val="PL"/>
        <w:rPr>
          <w:color w:val="808080"/>
        </w:rPr>
      </w:pPr>
      <w:r>
        <w:rPr>
          <w:color w:val="808080"/>
        </w:rPr>
        <w:t>-- TAG-MEASIDLECONFIG-START</w:t>
      </w:r>
    </w:p>
    <w:p w14:paraId="465C043A" w14:textId="77777777" w:rsidR="004F39EB" w:rsidRDefault="004F39EB">
      <w:pPr>
        <w:pStyle w:val="PL"/>
      </w:pPr>
    </w:p>
    <w:p w14:paraId="531AF565" w14:textId="77777777" w:rsidR="004F39EB" w:rsidRDefault="00307E05">
      <w:pPr>
        <w:pStyle w:val="PL"/>
      </w:pPr>
      <w:r>
        <w:t xml:space="preserve">MeasIdleConfigSIB-r16 ::= </w:t>
      </w:r>
      <w:r>
        <w:rPr>
          <w:color w:val="993366"/>
        </w:rPr>
        <w:t>SEQUENCE</w:t>
      </w:r>
      <w:r>
        <w:t xml:space="preserve"> {</w:t>
      </w:r>
    </w:p>
    <w:p w14:paraId="4C44F2BE" w14:textId="77777777" w:rsidR="004F39EB" w:rsidRDefault="00307E05">
      <w:pPr>
        <w:pStyle w:val="PL"/>
        <w:rPr>
          <w:color w:val="808080"/>
        </w:rPr>
      </w:pPr>
      <w:r>
        <w:t xml:space="preserve">    measIdleCarrierListNR-r16       </w:t>
      </w:r>
      <w:r>
        <w:rPr>
          <w:color w:val="993366"/>
        </w:rPr>
        <w:t>SEQUENCE</w:t>
      </w:r>
      <w:r>
        <w:t xml:space="preserve"> (</w:t>
      </w:r>
      <w:r>
        <w:rPr>
          <w:color w:val="993366"/>
        </w:rPr>
        <w:t>SIZE</w:t>
      </w:r>
      <w:r>
        <w:t xml:space="preserve"> (1..maxFreqIdle-r16))</w:t>
      </w:r>
      <w:r>
        <w:rPr>
          <w:color w:val="993366"/>
        </w:rPr>
        <w:t xml:space="preserve"> OF</w:t>
      </w:r>
      <w:r>
        <w:t xml:space="preserve"> MeasIdleCarrierNR-r16          </w:t>
      </w:r>
      <w:r>
        <w:rPr>
          <w:color w:val="993366"/>
        </w:rPr>
        <w:t>OPTIONAL</w:t>
      </w:r>
      <w:r>
        <w:t xml:space="preserve">,     </w:t>
      </w:r>
      <w:r>
        <w:rPr>
          <w:color w:val="808080"/>
        </w:rPr>
        <w:t>-- Need S</w:t>
      </w:r>
    </w:p>
    <w:p w14:paraId="0C212EB4" w14:textId="77777777" w:rsidR="004F39EB" w:rsidRDefault="00307E05">
      <w:pPr>
        <w:pStyle w:val="PL"/>
        <w:rPr>
          <w:color w:val="808080"/>
        </w:rPr>
      </w:pPr>
      <w:r>
        <w:t xml:space="preserve">    measIdleCarrierListEUTRA-r16    </w:t>
      </w:r>
      <w:r>
        <w:rPr>
          <w:color w:val="993366"/>
        </w:rPr>
        <w:t>SEQUENCE</w:t>
      </w:r>
      <w:r>
        <w:t xml:space="preserve"> (</w:t>
      </w:r>
      <w:r>
        <w:rPr>
          <w:color w:val="993366"/>
        </w:rPr>
        <w:t>SIZE</w:t>
      </w:r>
      <w:r>
        <w:t xml:space="preserve"> (1..maxFreqIdle-r16))</w:t>
      </w:r>
      <w:r>
        <w:rPr>
          <w:color w:val="993366"/>
        </w:rPr>
        <w:t xml:space="preserve"> OF</w:t>
      </w:r>
      <w:r>
        <w:t xml:space="preserve"> MeasIdleCarrierEUTRA-r16       </w:t>
      </w:r>
      <w:r>
        <w:rPr>
          <w:color w:val="993366"/>
        </w:rPr>
        <w:t>OPTIONAL</w:t>
      </w:r>
      <w:r>
        <w:t xml:space="preserve">,     </w:t>
      </w:r>
      <w:r>
        <w:rPr>
          <w:color w:val="808080"/>
        </w:rPr>
        <w:t>-- Need S</w:t>
      </w:r>
    </w:p>
    <w:p w14:paraId="70097466" w14:textId="77777777" w:rsidR="004F39EB" w:rsidRDefault="00307E05">
      <w:pPr>
        <w:pStyle w:val="PL"/>
      </w:pPr>
      <w:r>
        <w:t xml:space="preserve">    ...</w:t>
      </w:r>
    </w:p>
    <w:p w14:paraId="35C3520F" w14:textId="77777777" w:rsidR="004F39EB" w:rsidRDefault="00307E05">
      <w:pPr>
        <w:pStyle w:val="PL"/>
      </w:pPr>
      <w:r>
        <w:lastRenderedPageBreak/>
        <w:t>}</w:t>
      </w:r>
    </w:p>
    <w:p w14:paraId="212FDD99" w14:textId="77777777" w:rsidR="004F39EB" w:rsidRDefault="004F39EB">
      <w:pPr>
        <w:pStyle w:val="PL"/>
      </w:pPr>
    </w:p>
    <w:p w14:paraId="4454E962" w14:textId="77777777" w:rsidR="004F39EB" w:rsidRDefault="00307E05">
      <w:pPr>
        <w:pStyle w:val="PL"/>
      </w:pPr>
      <w:r>
        <w:t xml:space="preserve">MeasIdleConfigDedicated-r16 ::= </w:t>
      </w:r>
      <w:r>
        <w:rPr>
          <w:color w:val="993366"/>
        </w:rPr>
        <w:t>SEQUENCE</w:t>
      </w:r>
      <w:r>
        <w:t xml:space="preserve"> {</w:t>
      </w:r>
    </w:p>
    <w:p w14:paraId="088A344A" w14:textId="77777777" w:rsidR="004F39EB" w:rsidRDefault="00307E05">
      <w:pPr>
        <w:pStyle w:val="PL"/>
        <w:rPr>
          <w:color w:val="808080"/>
        </w:rPr>
      </w:pPr>
      <w:r>
        <w:t xml:space="preserve">    measIdleCarrierListNR-r16       </w:t>
      </w:r>
      <w:r>
        <w:rPr>
          <w:color w:val="993366"/>
        </w:rPr>
        <w:t>SEQUENCE</w:t>
      </w:r>
      <w:r>
        <w:t xml:space="preserve"> (</w:t>
      </w:r>
      <w:r>
        <w:rPr>
          <w:color w:val="993366"/>
        </w:rPr>
        <w:t>SIZE</w:t>
      </w:r>
      <w:r>
        <w:t xml:space="preserve"> (1..maxFreqIdle-r16))</w:t>
      </w:r>
      <w:r>
        <w:rPr>
          <w:color w:val="993366"/>
        </w:rPr>
        <w:t xml:space="preserve"> OF</w:t>
      </w:r>
      <w:r>
        <w:t xml:space="preserve"> MeasIdleCarrierNR-r16          </w:t>
      </w:r>
      <w:r>
        <w:rPr>
          <w:color w:val="993366"/>
        </w:rPr>
        <w:t>OPTIONAL</w:t>
      </w:r>
      <w:r>
        <w:t xml:space="preserve">,     </w:t>
      </w:r>
      <w:r>
        <w:rPr>
          <w:color w:val="808080"/>
        </w:rPr>
        <w:t>-- Need N</w:t>
      </w:r>
    </w:p>
    <w:p w14:paraId="3904ACA3" w14:textId="77777777" w:rsidR="004F39EB" w:rsidRDefault="00307E05">
      <w:pPr>
        <w:pStyle w:val="PL"/>
        <w:rPr>
          <w:color w:val="808080"/>
        </w:rPr>
      </w:pPr>
      <w:r>
        <w:t xml:space="preserve">    measIdleCarrierListEUTRA-r16    </w:t>
      </w:r>
      <w:r>
        <w:rPr>
          <w:color w:val="993366"/>
        </w:rPr>
        <w:t>SEQUENCE</w:t>
      </w:r>
      <w:r>
        <w:t xml:space="preserve"> (</w:t>
      </w:r>
      <w:r>
        <w:rPr>
          <w:color w:val="993366"/>
        </w:rPr>
        <w:t>SIZE</w:t>
      </w:r>
      <w:r>
        <w:t xml:space="preserve"> (1..maxFreqIdle-r16))</w:t>
      </w:r>
      <w:r>
        <w:rPr>
          <w:color w:val="993366"/>
        </w:rPr>
        <w:t xml:space="preserve"> OF</w:t>
      </w:r>
      <w:r>
        <w:t xml:space="preserve"> MeasIdleCarrierEUTRA-r16       </w:t>
      </w:r>
      <w:r>
        <w:rPr>
          <w:color w:val="993366"/>
        </w:rPr>
        <w:t>OPTIONAL</w:t>
      </w:r>
      <w:r>
        <w:t xml:space="preserve">,     </w:t>
      </w:r>
      <w:r>
        <w:rPr>
          <w:color w:val="808080"/>
        </w:rPr>
        <w:t>-- Need N</w:t>
      </w:r>
    </w:p>
    <w:p w14:paraId="035FB412" w14:textId="77777777" w:rsidR="004F39EB" w:rsidRDefault="00307E05">
      <w:pPr>
        <w:pStyle w:val="PL"/>
      </w:pPr>
      <w:r>
        <w:t xml:space="preserve">    measIdleDuration-r16            </w:t>
      </w:r>
      <w:r>
        <w:rPr>
          <w:color w:val="993366"/>
        </w:rPr>
        <w:t>ENUMERATED</w:t>
      </w:r>
      <w:r>
        <w:t>{sec10, sec30, sec60, sec120, sec180, sec240, sec300, spare},</w:t>
      </w:r>
    </w:p>
    <w:p w14:paraId="098BDBA0" w14:textId="77777777" w:rsidR="004F39EB" w:rsidRDefault="00307E05">
      <w:pPr>
        <w:pStyle w:val="PL"/>
        <w:rPr>
          <w:color w:val="808080"/>
        </w:rPr>
      </w:pPr>
      <w:r>
        <w:t xml:space="preserve">    validityAreaList-r16            ValidityAreaList-r16                                                   </w:t>
      </w:r>
      <w:r>
        <w:rPr>
          <w:color w:val="993366"/>
        </w:rPr>
        <w:t>OPTIONAL</w:t>
      </w:r>
      <w:r>
        <w:t xml:space="preserve">,     </w:t>
      </w:r>
      <w:r>
        <w:rPr>
          <w:color w:val="808080"/>
        </w:rPr>
        <w:t>-- Need N</w:t>
      </w:r>
    </w:p>
    <w:p w14:paraId="55754EBB" w14:textId="77777777" w:rsidR="004F39EB" w:rsidRDefault="00307E05">
      <w:pPr>
        <w:pStyle w:val="PL"/>
      </w:pPr>
      <w:r>
        <w:t xml:space="preserve">    ...</w:t>
      </w:r>
    </w:p>
    <w:p w14:paraId="105A5253" w14:textId="77777777" w:rsidR="004F39EB" w:rsidRDefault="00307E05">
      <w:pPr>
        <w:pStyle w:val="PL"/>
      </w:pPr>
      <w:r>
        <w:t>}</w:t>
      </w:r>
    </w:p>
    <w:p w14:paraId="7414ED53" w14:textId="77777777" w:rsidR="004F39EB" w:rsidRDefault="004F39EB">
      <w:pPr>
        <w:pStyle w:val="PL"/>
      </w:pPr>
    </w:p>
    <w:p w14:paraId="61E18BAD" w14:textId="77777777" w:rsidR="004F39EB" w:rsidRDefault="00307E05">
      <w:pPr>
        <w:pStyle w:val="PL"/>
      </w:pPr>
      <w:r>
        <w:t xml:space="preserve">ValidityAreaList-r16 ::= </w:t>
      </w:r>
      <w:r>
        <w:rPr>
          <w:color w:val="993366"/>
        </w:rPr>
        <w:t>SEQUENCE</w:t>
      </w:r>
      <w:r>
        <w:t xml:space="preserve"> (</w:t>
      </w:r>
      <w:r>
        <w:rPr>
          <w:color w:val="993366"/>
        </w:rPr>
        <w:t>SIZE</w:t>
      </w:r>
      <w:r>
        <w:t xml:space="preserve"> (1..maxFreqIdle-r16))</w:t>
      </w:r>
      <w:r>
        <w:rPr>
          <w:color w:val="993366"/>
        </w:rPr>
        <w:t xml:space="preserve"> OF</w:t>
      </w:r>
      <w:r>
        <w:t xml:space="preserve"> ValidityArea-r16</w:t>
      </w:r>
    </w:p>
    <w:p w14:paraId="24B855E0" w14:textId="77777777" w:rsidR="004F39EB" w:rsidRDefault="004F39EB">
      <w:pPr>
        <w:pStyle w:val="PL"/>
      </w:pPr>
    </w:p>
    <w:p w14:paraId="4EC326AD" w14:textId="77777777" w:rsidR="004F39EB" w:rsidRDefault="00307E05">
      <w:pPr>
        <w:pStyle w:val="PL"/>
      </w:pPr>
      <w:r>
        <w:t xml:space="preserve">ValidityArea-r16 ::=             </w:t>
      </w:r>
      <w:r>
        <w:rPr>
          <w:color w:val="993366"/>
        </w:rPr>
        <w:t>SEQUENCE</w:t>
      </w:r>
      <w:r>
        <w:t xml:space="preserve"> {</w:t>
      </w:r>
    </w:p>
    <w:p w14:paraId="2FAF8C72" w14:textId="77777777" w:rsidR="004F39EB" w:rsidRDefault="00307E05">
      <w:pPr>
        <w:pStyle w:val="PL"/>
      </w:pPr>
      <w:r>
        <w:t xml:space="preserve">    carrierFreq-r16                  ARFCN-ValueNR,</w:t>
      </w:r>
    </w:p>
    <w:p w14:paraId="7CABC3D5" w14:textId="77777777" w:rsidR="004F39EB" w:rsidRDefault="00307E05">
      <w:pPr>
        <w:pStyle w:val="PL"/>
        <w:rPr>
          <w:color w:val="808080"/>
        </w:rPr>
      </w:pPr>
      <w:r>
        <w:t xml:space="preserve">    validityCellList-r16             ValidityCellList                                                     </w:t>
      </w:r>
      <w:r>
        <w:rPr>
          <w:color w:val="993366"/>
        </w:rPr>
        <w:t>OPTIONAL</w:t>
      </w:r>
      <w:r>
        <w:t xml:space="preserve">   </w:t>
      </w:r>
      <w:r>
        <w:rPr>
          <w:color w:val="808080"/>
        </w:rPr>
        <w:t>-- Need N</w:t>
      </w:r>
    </w:p>
    <w:p w14:paraId="6484BB16" w14:textId="77777777" w:rsidR="004F39EB" w:rsidRDefault="00307E05">
      <w:pPr>
        <w:pStyle w:val="PL"/>
      </w:pPr>
      <w:r>
        <w:t>}</w:t>
      </w:r>
    </w:p>
    <w:p w14:paraId="530A2CCF" w14:textId="77777777" w:rsidR="004F39EB" w:rsidRDefault="004F39EB">
      <w:pPr>
        <w:pStyle w:val="PL"/>
      </w:pPr>
    </w:p>
    <w:p w14:paraId="4865D7AB" w14:textId="77777777" w:rsidR="004F39EB" w:rsidRDefault="00307E05">
      <w:pPr>
        <w:pStyle w:val="PL"/>
      </w:pPr>
      <w:r>
        <w:t xml:space="preserve">ValidityCellList ::= </w:t>
      </w:r>
      <w:r>
        <w:rPr>
          <w:color w:val="993366"/>
        </w:rPr>
        <w:t>SEQUENCE</w:t>
      </w:r>
      <w:r>
        <w:t xml:space="preserve"> (</w:t>
      </w:r>
      <w:r>
        <w:rPr>
          <w:color w:val="993366"/>
        </w:rPr>
        <w:t>SIZE</w:t>
      </w:r>
      <w:r>
        <w:t xml:space="preserve"> (1.. maxCellMeasIdle-r16))</w:t>
      </w:r>
      <w:r>
        <w:rPr>
          <w:color w:val="993366"/>
        </w:rPr>
        <w:t xml:space="preserve"> OF</w:t>
      </w:r>
      <w:r>
        <w:t xml:space="preserve"> PCI-Range</w:t>
      </w:r>
    </w:p>
    <w:p w14:paraId="060F8621" w14:textId="77777777" w:rsidR="004F39EB" w:rsidRDefault="004F39EB">
      <w:pPr>
        <w:pStyle w:val="PL"/>
      </w:pPr>
    </w:p>
    <w:p w14:paraId="1C994CA6" w14:textId="77777777" w:rsidR="004F39EB" w:rsidRDefault="00307E05">
      <w:pPr>
        <w:pStyle w:val="PL"/>
      </w:pPr>
      <w:r>
        <w:t xml:space="preserve">MeasIdleCarrierNR-r16 ::=        </w:t>
      </w:r>
      <w:r>
        <w:rPr>
          <w:color w:val="993366"/>
        </w:rPr>
        <w:t>SEQUENCE</w:t>
      </w:r>
      <w:r>
        <w:t xml:space="preserve"> {</w:t>
      </w:r>
    </w:p>
    <w:p w14:paraId="401E39AC" w14:textId="77777777" w:rsidR="004F39EB" w:rsidRDefault="00307E05">
      <w:pPr>
        <w:pStyle w:val="PL"/>
      </w:pPr>
      <w:r>
        <w:t xml:space="preserve">    carrierFreq-r16                  ARFCN-ValueNR,</w:t>
      </w:r>
    </w:p>
    <w:p w14:paraId="62974C41" w14:textId="77777777" w:rsidR="004F39EB" w:rsidRDefault="00307E05">
      <w:pPr>
        <w:pStyle w:val="PL"/>
      </w:pPr>
      <w:r>
        <w:t xml:space="preserve">    ssbSubcarrierSpacing-r16         SubcarrierSpacing,</w:t>
      </w:r>
    </w:p>
    <w:p w14:paraId="61555279" w14:textId="77777777" w:rsidR="004F39EB" w:rsidRDefault="00307E05">
      <w:pPr>
        <w:pStyle w:val="PL"/>
        <w:rPr>
          <w:color w:val="808080"/>
        </w:rPr>
      </w:pPr>
      <w:r>
        <w:t xml:space="preserve">    frequencyBandList                MultiFrequencyBandListNR                                             </w:t>
      </w:r>
      <w:r>
        <w:rPr>
          <w:color w:val="993366"/>
        </w:rPr>
        <w:t>OPTIONAL</w:t>
      </w:r>
      <w:r>
        <w:t xml:space="preserve">,  </w:t>
      </w:r>
      <w:r>
        <w:rPr>
          <w:color w:val="808080"/>
        </w:rPr>
        <w:t>-- Need R</w:t>
      </w:r>
    </w:p>
    <w:p w14:paraId="2149C546" w14:textId="77777777" w:rsidR="004F39EB" w:rsidRDefault="00307E05">
      <w:pPr>
        <w:pStyle w:val="PL"/>
        <w:rPr>
          <w:color w:val="808080"/>
        </w:rPr>
      </w:pPr>
      <w:r>
        <w:t xml:space="preserve">    measCellListNR-r16               CellListNR-r16                                                       </w:t>
      </w:r>
      <w:r>
        <w:rPr>
          <w:color w:val="993366"/>
        </w:rPr>
        <w:t>OPTIONAL</w:t>
      </w:r>
      <w:r>
        <w:t xml:space="preserve">,  </w:t>
      </w:r>
      <w:r>
        <w:rPr>
          <w:color w:val="808080"/>
        </w:rPr>
        <w:t>-- Need R</w:t>
      </w:r>
    </w:p>
    <w:p w14:paraId="2621D5B0" w14:textId="77777777" w:rsidR="004F39EB" w:rsidRDefault="00307E05">
      <w:pPr>
        <w:pStyle w:val="PL"/>
      </w:pPr>
      <w:r>
        <w:t xml:space="preserve">    reportQuantities-r16             </w:t>
      </w:r>
      <w:r>
        <w:rPr>
          <w:color w:val="993366"/>
        </w:rPr>
        <w:t>ENUMERATED</w:t>
      </w:r>
      <w:r>
        <w:t xml:space="preserve"> {rsrp, rsrq, both},</w:t>
      </w:r>
    </w:p>
    <w:p w14:paraId="7B0F90CF" w14:textId="77777777" w:rsidR="004F39EB" w:rsidRDefault="00307E05">
      <w:pPr>
        <w:pStyle w:val="PL"/>
      </w:pPr>
      <w:r>
        <w:t xml:space="preserve">    qualityThreshold-r16             </w:t>
      </w:r>
      <w:r>
        <w:rPr>
          <w:color w:val="993366"/>
        </w:rPr>
        <w:t>SEQUENCE</w:t>
      </w:r>
      <w:r>
        <w:t xml:space="preserve"> {</w:t>
      </w:r>
    </w:p>
    <w:p w14:paraId="1F33472B" w14:textId="77777777" w:rsidR="004F39EB" w:rsidRDefault="00307E05">
      <w:pPr>
        <w:pStyle w:val="PL"/>
        <w:rPr>
          <w:color w:val="808080"/>
        </w:rPr>
      </w:pPr>
      <w:r>
        <w:t xml:space="preserve">        idleRSRP-Threshold-NR-r16        RSRP-Range                                                           </w:t>
      </w:r>
      <w:r>
        <w:rPr>
          <w:color w:val="993366"/>
        </w:rPr>
        <w:t>OPTIONAL</w:t>
      </w:r>
      <w:r>
        <w:t xml:space="preserve">,  </w:t>
      </w:r>
      <w:r>
        <w:rPr>
          <w:color w:val="808080"/>
        </w:rPr>
        <w:t>-- Need R</w:t>
      </w:r>
    </w:p>
    <w:p w14:paraId="0D3DFABD" w14:textId="77777777" w:rsidR="004F39EB" w:rsidRDefault="00307E05">
      <w:pPr>
        <w:pStyle w:val="PL"/>
        <w:rPr>
          <w:color w:val="808080"/>
        </w:rPr>
      </w:pPr>
      <w:r>
        <w:t xml:space="preserve">        idleRSRQ-Threshold-NR-r16        RSRQ-Range                                                           </w:t>
      </w:r>
      <w:r>
        <w:rPr>
          <w:color w:val="993366"/>
        </w:rPr>
        <w:t>OPTIONAL</w:t>
      </w:r>
      <w:r>
        <w:t xml:space="preserve">   </w:t>
      </w:r>
      <w:r>
        <w:rPr>
          <w:color w:val="808080"/>
        </w:rPr>
        <w:t>-- Need R</w:t>
      </w:r>
    </w:p>
    <w:p w14:paraId="1DC8EE64" w14:textId="77777777" w:rsidR="004F39EB" w:rsidRDefault="00307E05">
      <w:pPr>
        <w:pStyle w:val="PL"/>
        <w:rPr>
          <w:color w:val="808080"/>
        </w:rPr>
      </w:pPr>
      <w:r>
        <w:t xml:space="preserve">    }                                                                                                     </w:t>
      </w:r>
      <w:r>
        <w:rPr>
          <w:color w:val="993366"/>
        </w:rPr>
        <w:t>OPTIONAL</w:t>
      </w:r>
      <w:r>
        <w:t xml:space="preserve">,  </w:t>
      </w:r>
      <w:r>
        <w:rPr>
          <w:color w:val="808080"/>
        </w:rPr>
        <w:t>-- Need R</w:t>
      </w:r>
    </w:p>
    <w:p w14:paraId="406E41FA" w14:textId="77777777" w:rsidR="004F39EB" w:rsidRDefault="00307E05">
      <w:pPr>
        <w:pStyle w:val="PL"/>
      </w:pPr>
      <w:r>
        <w:t xml:space="preserve">    ssb-MeasConfig-r16               </w:t>
      </w:r>
      <w:r>
        <w:rPr>
          <w:color w:val="993366"/>
        </w:rPr>
        <w:t>SEQUENCE</w:t>
      </w:r>
      <w:r>
        <w:t xml:space="preserve"> {</w:t>
      </w:r>
    </w:p>
    <w:p w14:paraId="60E5F0E1" w14:textId="77777777" w:rsidR="004F39EB" w:rsidRDefault="00307E05">
      <w:pPr>
        <w:pStyle w:val="PL"/>
        <w:rPr>
          <w:color w:val="808080"/>
        </w:rPr>
      </w:pPr>
      <w:r>
        <w:t xml:space="preserve">        nrofSS-BlocksToAverage-r16          </w:t>
      </w:r>
      <w:r>
        <w:rPr>
          <w:color w:val="993366"/>
        </w:rPr>
        <w:t>INTEGER</w:t>
      </w:r>
      <w:r>
        <w:t xml:space="preserve"> (2..maxNrofSS-BlocksToAverage)                            </w:t>
      </w:r>
      <w:r>
        <w:rPr>
          <w:color w:val="993366"/>
        </w:rPr>
        <w:t>OPTIONAL</w:t>
      </w:r>
      <w:r>
        <w:t xml:space="preserve">,   </w:t>
      </w:r>
      <w:r>
        <w:rPr>
          <w:color w:val="808080"/>
        </w:rPr>
        <w:t>-- Need S</w:t>
      </w:r>
    </w:p>
    <w:p w14:paraId="7056D881" w14:textId="77777777" w:rsidR="004F39EB" w:rsidRDefault="00307E05">
      <w:pPr>
        <w:pStyle w:val="PL"/>
        <w:rPr>
          <w:color w:val="808080"/>
        </w:rPr>
      </w:pPr>
      <w:r>
        <w:t xml:space="preserve">        absThreshSS-BlocksConsolidation-r16 ThresholdNR                                                       </w:t>
      </w:r>
      <w:r>
        <w:rPr>
          <w:color w:val="993366"/>
        </w:rPr>
        <w:t>OPTIONAL</w:t>
      </w:r>
      <w:r>
        <w:t xml:space="preserve">,   </w:t>
      </w:r>
      <w:r>
        <w:rPr>
          <w:color w:val="808080"/>
        </w:rPr>
        <w:t>-- Need S</w:t>
      </w:r>
    </w:p>
    <w:p w14:paraId="4EBCB4DD" w14:textId="77777777" w:rsidR="004F39EB" w:rsidRDefault="00307E05">
      <w:pPr>
        <w:pStyle w:val="PL"/>
        <w:rPr>
          <w:color w:val="808080"/>
        </w:rPr>
      </w:pPr>
      <w:r>
        <w:t xml:space="preserve">        smtc-r16                            SSB-MTC                                                           </w:t>
      </w:r>
      <w:r>
        <w:rPr>
          <w:color w:val="993366"/>
        </w:rPr>
        <w:t>OPTIONAL</w:t>
      </w:r>
      <w:r>
        <w:t xml:space="preserve">,   </w:t>
      </w:r>
      <w:r>
        <w:rPr>
          <w:color w:val="808080"/>
        </w:rPr>
        <w:t>-- Need S</w:t>
      </w:r>
    </w:p>
    <w:p w14:paraId="3873609F" w14:textId="77777777" w:rsidR="004F39EB" w:rsidRDefault="00307E05">
      <w:pPr>
        <w:pStyle w:val="PL"/>
        <w:rPr>
          <w:color w:val="808080"/>
        </w:rPr>
      </w:pPr>
      <w:r>
        <w:t xml:space="preserve">        ssb-ToMeasure-r16                   SSB-ToMeasure                                                     </w:t>
      </w:r>
      <w:r>
        <w:rPr>
          <w:color w:val="993366"/>
        </w:rPr>
        <w:t>OPTIONAL</w:t>
      </w:r>
      <w:r>
        <w:t xml:space="preserve">,   </w:t>
      </w:r>
      <w:r>
        <w:rPr>
          <w:color w:val="808080"/>
        </w:rPr>
        <w:t>-- Need S</w:t>
      </w:r>
    </w:p>
    <w:p w14:paraId="3D4E818A" w14:textId="77777777" w:rsidR="004F39EB" w:rsidRDefault="00307E05">
      <w:pPr>
        <w:pStyle w:val="PL"/>
      </w:pPr>
      <w:r>
        <w:t xml:space="preserve">        deriveSSB-IndexFromCell-r16         </w:t>
      </w:r>
      <w:r>
        <w:rPr>
          <w:color w:val="993366"/>
        </w:rPr>
        <w:t>BOOLEAN</w:t>
      </w:r>
      <w:r>
        <w:t>,</w:t>
      </w:r>
    </w:p>
    <w:p w14:paraId="07CC5371" w14:textId="77777777" w:rsidR="004F39EB" w:rsidRDefault="00307E05">
      <w:pPr>
        <w:pStyle w:val="PL"/>
        <w:rPr>
          <w:color w:val="808080"/>
        </w:rPr>
      </w:pPr>
      <w:r>
        <w:t xml:space="preserve">        ss-RSSI-Measurement-r16             SS-RSSI-Measurement                                               </w:t>
      </w:r>
      <w:r>
        <w:rPr>
          <w:color w:val="993366"/>
        </w:rPr>
        <w:t>OPTIONAL</w:t>
      </w:r>
      <w:r>
        <w:t xml:space="preserve">    </w:t>
      </w:r>
      <w:r>
        <w:rPr>
          <w:color w:val="808080"/>
        </w:rPr>
        <w:t>-- Need S</w:t>
      </w:r>
    </w:p>
    <w:p w14:paraId="44A9D464" w14:textId="77777777" w:rsidR="004F39EB" w:rsidRDefault="00307E05">
      <w:pPr>
        <w:pStyle w:val="PL"/>
        <w:rPr>
          <w:color w:val="808080"/>
        </w:rPr>
      </w:pPr>
      <w:r>
        <w:t xml:space="preserve">    }                                                                                                     </w:t>
      </w:r>
      <w:r>
        <w:rPr>
          <w:color w:val="993366"/>
        </w:rPr>
        <w:t>OPTIONAL</w:t>
      </w:r>
      <w:r>
        <w:t xml:space="preserve">,  </w:t>
      </w:r>
      <w:r>
        <w:rPr>
          <w:color w:val="808080"/>
        </w:rPr>
        <w:t>-- Need S</w:t>
      </w:r>
    </w:p>
    <w:p w14:paraId="4245DEF6" w14:textId="77777777" w:rsidR="004F39EB" w:rsidRDefault="00307E05">
      <w:pPr>
        <w:pStyle w:val="PL"/>
        <w:rPr>
          <w:color w:val="808080"/>
        </w:rPr>
      </w:pPr>
      <w:r>
        <w:t xml:space="preserve">    beamMeasConfigIdle-r16           BeamMeasConfigIdle-NR-r16                                            </w:t>
      </w:r>
      <w:r>
        <w:rPr>
          <w:color w:val="993366"/>
        </w:rPr>
        <w:t>OPTIONAL</w:t>
      </w:r>
      <w:r>
        <w:t xml:space="preserve">,  </w:t>
      </w:r>
      <w:r>
        <w:rPr>
          <w:color w:val="808080"/>
        </w:rPr>
        <w:t>-- Need R</w:t>
      </w:r>
    </w:p>
    <w:p w14:paraId="0D876D05" w14:textId="77777777" w:rsidR="004F39EB" w:rsidRDefault="00307E05">
      <w:pPr>
        <w:pStyle w:val="PL"/>
      </w:pPr>
      <w:r>
        <w:t xml:space="preserve">    ...</w:t>
      </w:r>
    </w:p>
    <w:p w14:paraId="1F6E10A4" w14:textId="77777777" w:rsidR="004F39EB" w:rsidRDefault="00307E05">
      <w:pPr>
        <w:pStyle w:val="PL"/>
      </w:pPr>
      <w:r>
        <w:t>}</w:t>
      </w:r>
    </w:p>
    <w:p w14:paraId="5C81236A" w14:textId="77777777" w:rsidR="004F39EB" w:rsidRDefault="004F39EB">
      <w:pPr>
        <w:pStyle w:val="PL"/>
      </w:pPr>
    </w:p>
    <w:p w14:paraId="6138906B" w14:textId="77777777" w:rsidR="004F39EB" w:rsidRDefault="00307E05">
      <w:pPr>
        <w:pStyle w:val="PL"/>
      </w:pPr>
      <w:r>
        <w:t xml:space="preserve">MeasIdleCarrierEUTRA-r16 ::=     </w:t>
      </w:r>
      <w:r>
        <w:rPr>
          <w:color w:val="993366"/>
        </w:rPr>
        <w:t>SEQUENCE</w:t>
      </w:r>
      <w:r>
        <w:t xml:space="preserve"> {</w:t>
      </w:r>
    </w:p>
    <w:p w14:paraId="52093CD3" w14:textId="77777777" w:rsidR="004F39EB" w:rsidRDefault="00307E05">
      <w:pPr>
        <w:pStyle w:val="PL"/>
      </w:pPr>
      <w:r>
        <w:t xml:space="preserve">    carrierFreqEUTRA-r16             ARFCN-ValueEUTRA,</w:t>
      </w:r>
    </w:p>
    <w:p w14:paraId="476F5054" w14:textId="77777777" w:rsidR="004F39EB" w:rsidRDefault="00307E05">
      <w:pPr>
        <w:pStyle w:val="PL"/>
      </w:pPr>
      <w:r>
        <w:t xml:space="preserve">    allowedMeasBandwidth-r16         EUTRA-AllowedMeasBandwidth,</w:t>
      </w:r>
    </w:p>
    <w:p w14:paraId="14699304" w14:textId="77777777" w:rsidR="004F39EB" w:rsidRDefault="00307E05">
      <w:pPr>
        <w:pStyle w:val="PL"/>
        <w:rPr>
          <w:color w:val="808080"/>
        </w:rPr>
      </w:pPr>
      <w:r>
        <w:t xml:space="preserve">    measCellListEUTRA-r16            CellListEUTRA-r16                                                    </w:t>
      </w:r>
      <w:r>
        <w:rPr>
          <w:color w:val="993366"/>
        </w:rPr>
        <w:t>OPTIONAL</w:t>
      </w:r>
      <w:r>
        <w:t xml:space="preserve">,  </w:t>
      </w:r>
      <w:r>
        <w:rPr>
          <w:color w:val="808080"/>
        </w:rPr>
        <w:t>-- Need R</w:t>
      </w:r>
    </w:p>
    <w:p w14:paraId="3139B488" w14:textId="77777777" w:rsidR="004F39EB" w:rsidRDefault="00307E05">
      <w:pPr>
        <w:pStyle w:val="PL"/>
      </w:pPr>
      <w:r>
        <w:t xml:space="preserve">    reportQuantitiesEUTRA-r16        </w:t>
      </w:r>
      <w:r>
        <w:rPr>
          <w:color w:val="993366"/>
        </w:rPr>
        <w:t>ENUMERATED</w:t>
      </w:r>
      <w:r>
        <w:t xml:space="preserve"> {rsrp, rsrq, both},</w:t>
      </w:r>
    </w:p>
    <w:p w14:paraId="0DCF821A" w14:textId="77777777" w:rsidR="004F39EB" w:rsidRDefault="00307E05">
      <w:pPr>
        <w:pStyle w:val="PL"/>
      </w:pPr>
      <w:r>
        <w:t xml:space="preserve">    qualityThresholdEUTRA-r16        </w:t>
      </w:r>
      <w:r>
        <w:rPr>
          <w:color w:val="993366"/>
        </w:rPr>
        <w:t>SEQUENCE</w:t>
      </w:r>
      <w:r>
        <w:t xml:space="preserve"> {</w:t>
      </w:r>
    </w:p>
    <w:p w14:paraId="6CBED7DD" w14:textId="77777777" w:rsidR="004F39EB" w:rsidRDefault="00307E05">
      <w:pPr>
        <w:pStyle w:val="PL"/>
        <w:rPr>
          <w:color w:val="808080"/>
        </w:rPr>
      </w:pPr>
      <w:r>
        <w:t xml:space="preserve">        idleRSRP-Threshold-EUTRA-r16     RSRP-RangeEUTRA                                                      </w:t>
      </w:r>
      <w:r>
        <w:rPr>
          <w:color w:val="993366"/>
        </w:rPr>
        <w:t>OPTIONAL</w:t>
      </w:r>
      <w:r>
        <w:t xml:space="preserve">,  </w:t>
      </w:r>
      <w:r>
        <w:rPr>
          <w:color w:val="808080"/>
        </w:rPr>
        <w:t>-- Need R</w:t>
      </w:r>
    </w:p>
    <w:p w14:paraId="706C30DE" w14:textId="77777777" w:rsidR="004F39EB" w:rsidRDefault="00307E05">
      <w:pPr>
        <w:pStyle w:val="PL"/>
        <w:rPr>
          <w:color w:val="808080"/>
        </w:rPr>
      </w:pPr>
      <w:r>
        <w:t xml:space="preserve">        idleRSRQ-Threshold-EUTRA-r16     RSRQ-RangeEUTRA-r16                                                  </w:t>
      </w:r>
      <w:r>
        <w:rPr>
          <w:color w:val="993366"/>
        </w:rPr>
        <w:t>OPTIONAL</w:t>
      </w:r>
      <w:r>
        <w:t xml:space="preserve">   </w:t>
      </w:r>
      <w:r>
        <w:rPr>
          <w:color w:val="808080"/>
        </w:rPr>
        <w:t>-- Need R</w:t>
      </w:r>
    </w:p>
    <w:p w14:paraId="019BB0F5" w14:textId="77777777" w:rsidR="004F39EB" w:rsidRDefault="00307E05">
      <w:pPr>
        <w:pStyle w:val="PL"/>
        <w:rPr>
          <w:color w:val="808080"/>
        </w:rPr>
      </w:pPr>
      <w:r>
        <w:t xml:space="preserve">    }                                                                                                     </w:t>
      </w:r>
      <w:r>
        <w:rPr>
          <w:color w:val="993366"/>
        </w:rPr>
        <w:t>OPTIONAL</w:t>
      </w:r>
      <w:r>
        <w:t xml:space="preserve">,  </w:t>
      </w:r>
      <w:r>
        <w:rPr>
          <w:color w:val="808080"/>
        </w:rPr>
        <w:t>-- Need S</w:t>
      </w:r>
    </w:p>
    <w:p w14:paraId="4CE067AB" w14:textId="77777777" w:rsidR="004F39EB" w:rsidRDefault="00307E05">
      <w:pPr>
        <w:pStyle w:val="PL"/>
      </w:pPr>
      <w:r>
        <w:t xml:space="preserve">    ...</w:t>
      </w:r>
    </w:p>
    <w:p w14:paraId="57F5DB98" w14:textId="77777777" w:rsidR="004F39EB" w:rsidRDefault="00307E05">
      <w:pPr>
        <w:pStyle w:val="PL"/>
      </w:pPr>
      <w:r>
        <w:lastRenderedPageBreak/>
        <w:t>}</w:t>
      </w:r>
    </w:p>
    <w:p w14:paraId="0DF63EAC" w14:textId="77777777" w:rsidR="004F39EB" w:rsidRDefault="004F39EB">
      <w:pPr>
        <w:pStyle w:val="PL"/>
      </w:pPr>
    </w:p>
    <w:p w14:paraId="3ACF07E7" w14:textId="77777777" w:rsidR="004F39EB" w:rsidRDefault="00307E05">
      <w:pPr>
        <w:pStyle w:val="PL"/>
      </w:pPr>
      <w:r>
        <w:t xml:space="preserve">CellListNR-r16  ::=       </w:t>
      </w:r>
      <w:r>
        <w:rPr>
          <w:color w:val="993366"/>
        </w:rPr>
        <w:t>SEQUENCE</w:t>
      </w:r>
      <w:r>
        <w:t xml:space="preserve"> (</w:t>
      </w:r>
      <w:r>
        <w:rPr>
          <w:color w:val="993366"/>
        </w:rPr>
        <w:t>SIZE</w:t>
      </w:r>
      <w:r>
        <w:t xml:space="preserve"> (1..maxCellMeasIdle-r16))</w:t>
      </w:r>
      <w:r>
        <w:rPr>
          <w:color w:val="993366"/>
        </w:rPr>
        <w:t xml:space="preserve"> OF</w:t>
      </w:r>
      <w:r>
        <w:t xml:space="preserve"> PCI-Range</w:t>
      </w:r>
    </w:p>
    <w:p w14:paraId="336F0455" w14:textId="77777777" w:rsidR="004F39EB" w:rsidRDefault="004F39EB">
      <w:pPr>
        <w:pStyle w:val="PL"/>
      </w:pPr>
    </w:p>
    <w:p w14:paraId="4505FB6F" w14:textId="77777777" w:rsidR="004F39EB" w:rsidRDefault="00307E05">
      <w:pPr>
        <w:pStyle w:val="PL"/>
      </w:pPr>
      <w:r>
        <w:t xml:space="preserve">CellListEUTRA-r16  ::=    </w:t>
      </w:r>
      <w:r>
        <w:rPr>
          <w:color w:val="993366"/>
        </w:rPr>
        <w:t>SEQUENCE</w:t>
      </w:r>
      <w:r>
        <w:t xml:space="preserve"> (</w:t>
      </w:r>
      <w:r>
        <w:rPr>
          <w:color w:val="993366"/>
        </w:rPr>
        <w:t>SIZE</w:t>
      </w:r>
      <w:r>
        <w:t xml:space="preserve"> (1..maxCellMeasIdle-r16))</w:t>
      </w:r>
      <w:r>
        <w:rPr>
          <w:color w:val="993366"/>
        </w:rPr>
        <w:t xml:space="preserve"> OF</w:t>
      </w:r>
      <w:r>
        <w:t xml:space="preserve"> EUTRA-PhysCellIdRange</w:t>
      </w:r>
    </w:p>
    <w:p w14:paraId="118BA0E7" w14:textId="77777777" w:rsidR="004F39EB" w:rsidRDefault="004F39EB">
      <w:pPr>
        <w:pStyle w:val="PL"/>
      </w:pPr>
    </w:p>
    <w:p w14:paraId="34A86DA6" w14:textId="77777777" w:rsidR="004F39EB" w:rsidRDefault="00307E05">
      <w:pPr>
        <w:pStyle w:val="PL"/>
      </w:pPr>
      <w:r>
        <w:t xml:space="preserve">BeamMeasConfigIdle-NR-r16  ::=   </w:t>
      </w:r>
      <w:r>
        <w:rPr>
          <w:color w:val="993366"/>
        </w:rPr>
        <w:t>SEQUENCE</w:t>
      </w:r>
      <w:r>
        <w:t xml:space="preserve"> {</w:t>
      </w:r>
    </w:p>
    <w:p w14:paraId="3C8347D4" w14:textId="77777777" w:rsidR="004F39EB" w:rsidRDefault="00307E05">
      <w:pPr>
        <w:pStyle w:val="PL"/>
      </w:pPr>
      <w:r>
        <w:t xml:space="preserve">    reportQuantityRS-Indexes-r16     </w:t>
      </w:r>
      <w:r>
        <w:rPr>
          <w:color w:val="993366"/>
        </w:rPr>
        <w:t>ENUMERATED</w:t>
      </w:r>
      <w:r>
        <w:t xml:space="preserve"> {rsrp, rsrq, both},</w:t>
      </w:r>
    </w:p>
    <w:p w14:paraId="136777A5" w14:textId="77777777" w:rsidR="004F39EB" w:rsidRDefault="00307E05">
      <w:pPr>
        <w:pStyle w:val="PL"/>
      </w:pPr>
      <w:r>
        <w:t xml:space="preserve">    maxNrofRS-IndexesToReport-r16    </w:t>
      </w:r>
      <w:r>
        <w:rPr>
          <w:color w:val="993366"/>
        </w:rPr>
        <w:t>INTEGER</w:t>
      </w:r>
      <w:r>
        <w:t xml:space="preserve"> (1.. maxNrofIndexesToReport),</w:t>
      </w:r>
    </w:p>
    <w:p w14:paraId="0365B070" w14:textId="77777777" w:rsidR="004F39EB" w:rsidRDefault="00307E05">
      <w:pPr>
        <w:pStyle w:val="PL"/>
      </w:pPr>
      <w:r>
        <w:t xml:space="preserve">    includeBeamMeasurements-r16      </w:t>
      </w:r>
      <w:r>
        <w:rPr>
          <w:color w:val="993366"/>
        </w:rPr>
        <w:t>BOOLEAN</w:t>
      </w:r>
    </w:p>
    <w:p w14:paraId="6F2E74B4" w14:textId="77777777" w:rsidR="004F39EB" w:rsidRDefault="00307E05">
      <w:pPr>
        <w:pStyle w:val="PL"/>
      </w:pPr>
      <w:r>
        <w:t>}</w:t>
      </w:r>
    </w:p>
    <w:p w14:paraId="64400A2F" w14:textId="77777777" w:rsidR="004F39EB" w:rsidRDefault="004F39EB">
      <w:pPr>
        <w:pStyle w:val="PL"/>
      </w:pPr>
    </w:p>
    <w:p w14:paraId="07D3A364" w14:textId="77777777" w:rsidR="004F39EB" w:rsidRDefault="00307E05">
      <w:pPr>
        <w:pStyle w:val="PL"/>
      </w:pPr>
      <w:r>
        <w:t xml:space="preserve">RSRQ-RangeEUTRA-r16 ::=   </w:t>
      </w:r>
      <w:r>
        <w:rPr>
          <w:color w:val="993366"/>
        </w:rPr>
        <w:t>INTEGER</w:t>
      </w:r>
      <w:r>
        <w:t xml:space="preserve"> (-30..46)</w:t>
      </w:r>
    </w:p>
    <w:p w14:paraId="5D2FDF89" w14:textId="77777777" w:rsidR="004F39EB" w:rsidRDefault="004F39EB">
      <w:pPr>
        <w:pStyle w:val="PL"/>
      </w:pPr>
    </w:p>
    <w:p w14:paraId="109F6B0E" w14:textId="77777777" w:rsidR="004F39EB" w:rsidRDefault="00307E05">
      <w:pPr>
        <w:pStyle w:val="PL"/>
        <w:rPr>
          <w:color w:val="808080"/>
        </w:rPr>
      </w:pPr>
      <w:r>
        <w:rPr>
          <w:color w:val="808080"/>
        </w:rPr>
        <w:t>-- TAG-MEASIDLECONFIG-STOP</w:t>
      </w:r>
    </w:p>
    <w:p w14:paraId="4EDABB39" w14:textId="77777777" w:rsidR="004F39EB" w:rsidRDefault="00307E05">
      <w:pPr>
        <w:pStyle w:val="PL"/>
        <w:rPr>
          <w:color w:val="808080"/>
        </w:rPr>
      </w:pPr>
      <w:r>
        <w:rPr>
          <w:color w:val="808080"/>
        </w:rPr>
        <w:t>-- ASN1STOP</w:t>
      </w:r>
    </w:p>
    <w:p w14:paraId="384D49F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F788FCB" w14:textId="77777777">
        <w:tc>
          <w:tcPr>
            <w:tcW w:w="14173" w:type="dxa"/>
            <w:tcBorders>
              <w:top w:val="single" w:sz="4" w:space="0" w:color="auto"/>
              <w:left w:val="single" w:sz="4" w:space="0" w:color="auto"/>
              <w:bottom w:val="single" w:sz="4" w:space="0" w:color="auto"/>
              <w:right w:val="single" w:sz="4" w:space="0" w:color="auto"/>
            </w:tcBorders>
            <w:hideMark/>
          </w:tcPr>
          <w:p w14:paraId="081B0417" w14:textId="77777777" w:rsidR="004F39EB" w:rsidRDefault="00307E05">
            <w:pPr>
              <w:pStyle w:val="TAH"/>
              <w:rPr>
                <w:szCs w:val="22"/>
                <w:lang w:eastAsia="sv-SE"/>
              </w:rPr>
            </w:pPr>
            <w:r>
              <w:rPr>
                <w:i/>
                <w:szCs w:val="22"/>
                <w:lang w:eastAsia="sv-SE"/>
              </w:rPr>
              <w:lastRenderedPageBreak/>
              <w:t xml:space="preserve">MeasIdleConfig </w:t>
            </w:r>
            <w:r>
              <w:rPr>
                <w:szCs w:val="22"/>
                <w:lang w:eastAsia="sv-SE"/>
              </w:rPr>
              <w:t>field descriptions</w:t>
            </w:r>
          </w:p>
        </w:tc>
      </w:tr>
      <w:tr w:rsidR="004F39EB" w14:paraId="6853A996" w14:textId="77777777">
        <w:tc>
          <w:tcPr>
            <w:tcW w:w="14173" w:type="dxa"/>
            <w:tcBorders>
              <w:top w:val="single" w:sz="4" w:space="0" w:color="auto"/>
              <w:left w:val="single" w:sz="4" w:space="0" w:color="auto"/>
              <w:bottom w:val="single" w:sz="4" w:space="0" w:color="auto"/>
              <w:right w:val="single" w:sz="4" w:space="0" w:color="auto"/>
            </w:tcBorders>
            <w:hideMark/>
          </w:tcPr>
          <w:p w14:paraId="1F312362" w14:textId="77777777" w:rsidR="004F39EB" w:rsidRDefault="00307E05">
            <w:pPr>
              <w:pStyle w:val="TAL"/>
              <w:rPr>
                <w:b/>
                <w:i/>
                <w:noProof/>
                <w:lang w:eastAsia="en-GB"/>
              </w:rPr>
            </w:pPr>
            <w:r>
              <w:rPr>
                <w:b/>
                <w:i/>
                <w:noProof/>
                <w:lang w:eastAsia="en-GB"/>
              </w:rPr>
              <w:t>absThreshSS-BlocksConsolidation</w:t>
            </w:r>
          </w:p>
          <w:p w14:paraId="3B2728C4" w14:textId="77777777" w:rsidR="004F39EB" w:rsidRDefault="00307E05">
            <w:pPr>
              <w:pStyle w:val="TAL"/>
              <w:rPr>
                <w:szCs w:val="22"/>
                <w:lang w:eastAsia="en-GB"/>
              </w:rPr>
            </w:pPr>
            <w:r>
              <w:rPr>
                <w:bCs/>
                <w:iCs/>
                <w:noProof/>
                <w:lang w:eastAsia="en-GB"/>
              </w:rPr>
              <w:t>Threshold for consolidation of L1 measurements per RS index.</w:t>
            </w:r>
          </w:p>
        </w:tc>
      </w:tr>
      <w:tr w:rsidR="004F39EB" w14:paraId="66638959" w14:textId="77777777">
        <w:tc>
          <w:tcPr>
            <w:tcW w:w="14173" w:type="dxa"/>
            <w:tcBorders>
              <w:top w:val="single" w:sz="4" w:space="0" w:color="auto"/>
              <w:left w:val="single" w:sz="4" w:space="0" w:color="auto"/>
              <w:bottom w:val="single" w:sz="4" w:space="0" w:color="auto"/>
              <w:right w:val="single" w:sz="4" w:space="0" w:color="auto"/>
            </w:tcBorders>
            <w:hideMark/>
          </w:tcPr>
          <w:p w14:paraId="6C9DDD25" w14:textId="77777777" w:rsidR="004F39EB" w:rsidRDefault="00307E05">
            <w:pPr>
              <w:pStyle w:val="TAL"/>
              <w:rPr>
                <w:b/>
                <w:i/>
                <w:noProof/>
                <w:lang w:eastAsia="en-GB"/>
              </w:rPr>
            </w:pPr>
            <w:r>
              <w:rPr>
                <w:b/>
                <w:i/>
                <w:noProof/>
                <w:lang w:eastAsia="en-GB"/>
              </w:rPr>
              <w:t>beamMeasConfigIdle</w:t>
            </w:r>
          </w:p>
          <w:p w14:paraId="7F39C5BB" w14:textId="77777777" w:rsidR="004F39EB" w:rsidRDefault="00307E05">
            <w:pPr>
              <w:pStyle w:val="TAL"/>
              <w:rPr>
                <w:bCs/>
                <w:iCs/>
                <w:noProof/>
                <w:lang w:eastAsia="en-GB"/>
              </w:rPr>
            </w:pPr>
            <w:r>
              <w:rPr>
                <w:bCs/>
                <w:iCs/>
                <w:noProof/>
                <w:lang w:eastAsia="en-GB"/>
              </w:rPr>
              <w:t>Indicates the beam level measurement configuration.</w:t>
            </w:r>
          </w:p>
        </w:tc>
      </w:tr>
      <w:tr w:rsidR="004F39EB" w14:paraId="69784BDD" w14:textId="77777777">
        <w:tc>
          <w:tcPr>
            <w:tcW w:w="14173" w:type="dxa"/>
            <w:tcBorders>
              <w:top w:val="single" w:sz="4" w:space="0" w:color="auto"/>
              <w:left w:val="single" w:sz="4" w:space="0" w:color="auto"/>
              <w:bottom w:val="single" w:sz="4" w:space="0" w:color="auto"/>
              <w:right w:val="single" w:sz="4" w:space="0" w:color="auto"/>
            </w:tcBorders>
            <w:hideMark/>
          </w:tcPr>
          <w:p w14:paraId="13990343" w14:textId="77777777" w:rsidR="004F39EB" w:rsidRDefault="00307E05">
            <w:pPr>
              <w:pStyle w:val="TAL"/>
              <w:rPr>
                <w:b/>
                <w:i/>
                <w:noProof/>
                <w:lang w:eastAsia="en-GB"/>
              </w:rPr>
            </w:pPr>
            <w:r>
              <w:rPr>
                <w:b/>
                <w:i/>
                <w:noProof/>
                <w:lang w:eastAsia="en-GB"/>
              </w:rPr>
              <w:t>carrierFreq</w:t>
            </w:r>
          </w:p>
          <w:p w14:paraId="701ED257" w14:textId="77777777" w:rsidR="004F39EB" w:rsidRDefault="00307E05">
            <w:pPr>
              <w:pStyle w:val="TAL"/>
              <w:rPr>
                <w:bCs/>
                <w:iCs/>
                <w:noProof/>
                <w:lang w:eastAsia="en-GB"/>
              </w:rPr>
            </w:pPr>
            <w:r>
              <w:rPr>
                <w:bCs/>
                <w:iCs/>
                <w:noProof/>
                <w:lang w:eastAsia="en-GB"/>
              </w:rPr>
              <w:t>Indicates the NR carrier frequency to be used for measurements during RRC_IDLE or RRC_INACTIVE.</w:t>
            </w:r>
          </w:p>
        </w:tc>
      </w:tr>
      <w:tr w:rsidR="004F39EB" w14:paraId="3F4ACB0A" w14:textId="77777777">
        <w:tc>
          <w:tcPr>
            <w:tcW w:w="14173" w:type="dxa"/>
            <w:tcBorders>
              <w:top w:val="single" w:sz="4" w:space="0" w:color="auto"/>
              <w:left w:val="single" w:sz="4" w:space="0" w:color="auto"/>
              <w:bottom w:val="single" w:sz="4" w:space="0" w:color="auto"/>
              <w:right w:val="single" w:sz="4" w:space="0" w:color="auto"/>
            </w:tcBorders>
            <w:hideMark/>
          </w:tcPr>
          <w:p w14:paraId="47034BA8" w14:textId="77777777" w:rsidR="004F39EB" w:rsidRDefault="00307E05">
            <w:pPr>
              <w:pStyle w:val="TAL"/>
              <w:rPr>
                <w:b/>
                <w:i/>
                <w:noProof/>
                <w:lang w:eastAsia="en-GB"/>
              </w:rPr>
            </w:pPr>
            <w:r>
              <w:rPr>
                <w:b/>
                <w:i/>
                <w:noProof/>
                <w:lang w:eastAsia="en-GB"/>
              </w:rPr>
              <w:t>carrierFreqEUTRA</w:t>
            </w:r>
          </w:p>
          <w:p w14:paraId="647A34DC" w14:textId="77777777" w:rsidR="004F39EB" w:rsidRDefault="00307E05">
            <w:pPr>
              <w:pStyle w:val="TAL"/>
              <w:rPr>
                <w:bCs/>
                <w:iCs/>
                <w:noProof/>
                <w:lang w:eastAsia="en-GB"/>
              </w:rPr>
            </w:pPr>
            <w:r>
              <w:rPr>
                <w:bCs/>
                <w:iCs/>
                <w:noProof/>
                <w:lang w:eastAsia="en-GB"/>
              </w:rPr>
              <w:t>Indicates the E-UTRA carrier frequency to be used for measurements during RRC_IDLE or RRC_INACTIVE.</w:t>
            </w:r>
          </w:p>
        </w:tc>
      </w:tr>
      <w:tr w:rsidR="004F39EB" w14:paraId="0D0519FF" w14:textId="77777777">
        <w:tc>
          <w:tcPr>
            <w:tcW w:w="14173" w:type="dxa"/>
            <w:tcBorders>
              <w:top w:val="single" w:sz="4" w:space="0" w:color="auto"/>
              <w:left w:val="single" w:sz="4" w:space="0" w:color="auto"/>
              <w:bottom w:val="single" w:sz="4" w:space="0" w:color="auto"/>
              <w:right w:val="single" w:sz="4" w:space="0" w:color="auto"/>
            </w:tcBorders>
            <w:hideMark/>
          </w:tcPr>
          <w:p w14:paraId="335C26C9" w14:textId="77777777" w:rsidR="004F39EB" w:rsidRDefault="00307E05">
            <w:pPr>
              <w:pStyle w:val="TAL"/>
              <w:rPr>
                <w:b/>
                <w:i/>
                <w:noProof/>
                <w:lang w:eastAsia="en-GB"/>
              </w:rPr>
            </w:pPr>
            <w:r>
              <w:rPr>
                <w:b/>
                <w:i/>
                <w:noProof/>
                <w:lang w:eastAsia="en-GB"/>
              </w:rPr>
              <w:t>deriveSSB-IndexFromCell</w:t>
            </w:r>
          </w:p>
          <w:p w14:paraId="7148B2ED" w14:textId="77777777" w:rsidR="004F39EB" w:rsidRDefault="00307E05">
            <w:pPr>
              <w:pStyle w:val="TAL"/>
              <w:rPr>
                <w:bCs/>
                <w:iCs/>
                <w:noProof/>
                <w:lang w:eastAsia="en-GB"/>
              </w:rPr>
            </w:pPr>
            <w:r>
              <w:rPr>
                <w:bCs/>
                <w:iCs/>
                <w:noProof/>
                <w:lang w:eastAsia="en-GB"/>
              </w:rPr>
              <w:t>This field indicates whether the UE may use the timing of any detected cell on that frequency to derive the SSB index of all neighbour cells on that frequency. If this field is set to true, the UE assumes SFN and frame boundary alignment across cells on the neighbor frequency as specified in TS 38.133 [14].</w:t>
            </w:r>
          </w:p>
        </w:tc>
      </w:tr>
      <w:tr w:rsidR="004F39EB" w14:paraId="6B216427" w14:textId="77777777">
        <w:tc>
          <w:tcPr>
            <w:tcW w:w="14173" w:type="dxa"/>
            <w:tcBorders>
              <w:top w:val="single" w:sz="4" w:space="0" w:color="auto"/>
              <w:left w:val="single" w:sz="4" w:space="0" w:color="auto"/>
              <w:bottom w:val="single" w:sz="4" w:space="0" w:color="auto"/>
              <w:right w:val="single" w:sz="4" w:space="0" w:color="auto"/>
            </w:tcBorders>
            <w:hideMark/>
          </w:tcPr>
          <w:p w14:paraId="17C314B2" w14:textId="77777777" w:rsidR="004F39EB" w:rsidRDefault="00307E05">
            <w:pPr>
              <w:pStyle w:val="TAL"/>
              <w:rPr>
                <w:b/>
                <w:i/>
                <w:noProof/>
                <w:lang w:eastAsia="en-GB"/>
              </w:rPr>
            </w:pPr>
            <w:r>
              <w:rPr>
                <w:b/>
                <w:i/>
                <w:noProof/>
                <w:lang w:eastAsia="en-GB"/>
              </w:rPr>
              <w:t>frequencyBandList</w:t>
            </w:r>
          </w:p>
          <w:p w14:paraId="31FDA7F6" w14:textId="77777777" w:rsidR="004F39EB" w:rsidRDefault="00307E05">
            <w:pPr>
              <w:pStyle w:val="TAL"/>
              <w:rPr>
                <w:bCs/>
                <w:iCs/>
                <w:noProof/>
                <w:lang w:eastAsia="en-GB"/>
              </w:rPr>
            </w:pPr>
            <w:r>
              <w:rPr>
                <w:bCs/>
                <w:iCs/>
                <w:noProof/>
                <w:lang w:eastAsia="en-GB"/>
              </w:rPr>
              <w:t>Indicates the list of frequency bands for which the NR idle/inactive measurement parameters apply. The UE shall select the first listed band which it supports in the frequencyBandList field to represent the NR neighbour carrier frequency.</w:t>
            </w:r>
          </w:p>
        </w:tc>
      </w:tr>
      <w:tr w:rsidR="004F39EB" w14:paraId="45FCB3FB" w14:textId="77777777">
        <w:tc>
          <w:tcPr>
            <w:tcW w:w="14173" w:type="dxa"/>
            <w:tcBorders>
              <w:top w:val="single" w:sz="4" w:space="0" w:color="auto"/>
              <w:left w:val="single" w:sz="4" w:space="0" w:color="auto"/>
              <w:bottom w:val="single" w:sz="4" w:space="0" w:color="auto"/>
              <w:right w:val="single" w:sz="4" w:space="0" w:color="auto"/>
            </w:tcBorders>
            <w:hideMark/>
          </w:tcPr>
          <w:p w14:paraId="7B0C198F" w14:textId="77777777" w:rsidR="004F39EB" w:rsidRDefault="00307E05">
            <w:pPr>
              <w:pStyle w:val="TAL"/>
              <w:rPr>
                <w:b/>
                <w:i/>
                <w:noProof/>
                <w:lang w:eastAsia="en-GB"/>
              </w:rPr>
            </w:pPr>
            <w:r>
              <w:rPr>
                <w:b/>
                <w:i/>
                <w:noProof/>
                <w:lang w:eastAsia="en-GB"/>
              </w:rPr>
              <w:t>includeBeamMeasurements</w:t>
            </w:r>
          </w:p>
          <w:p w14:paraId="1A3D8AA6" w14:textId="77777777" w:rsidR="004F39EB" w:rsidRDefault="00307E05">
            <w:pPr>
              <w:pStyle w:val="TAL"/>
              <w:rPr>
                <w:bCs/>
                <w:iCs/>
                <w:noProof/>
                <w:lang w:eastAsia="en-GB"/>
              </w:rPr>
            </w:pPr>
            <w:r>
              <w:rPr>
                <w:bCs/>
                <w:iCs/>
                <w:noProof/>
                <w:lang w:eastAsia="en-GB"/>
              </w:rPr>
              <w:t>Indicates whether or not the UE shall include beam measurements in the NR idle/inactive measurement results.</w:t>
            </w:r>
          </w:p>
        </w:tc>
      </w:tr>
      <w:tr w:rsidR="004F39EB" w14:paraId="06D183A5" w14:textId="77777777">
        <w:tc>
          <w:tcPr>
            <w:tcW w:w="14173" w:type="dxa"/>
            <w:tcBorders>
              <w:top w:val="single" w:sz="4" w:space="0" w:color="auto"/>
              <w:left w:val="single" w:sz="4" w:space="0" w:color="auto"/>
              <w:bottom w:val="single" w:sz="4" w:space="0" w:color="auto"/>
              <w:right w:val="single" w:sz="4" w:space="0" w:color="auto"/>
            </w:tcBorders>
            <w:hideMark/>
          </w:tcPr>
          <w:p w14:paraId="0A918E6F" w14:textId="77777777" w:rsidR="004F39EB" w:rsidRDefault="00307E05">
            <w:pPr>
              <w:pStyle w:val="TAL"/>
              <w:rPr>
                <w:b/>
                <w:i/>
                <w:noProof/>
                <w:lang w:eastAsia="en-GB"/>
              </w:rPr>
            </w:pPr>
            <w:r>
              <w:rPr>
                <w:b/>
                <w:i/>
                <w:noProof/>
                <w:lang w:eastAsia="en-GB"/>
              </w:rPr>
              <w:t>maxNrofRS-IndexesToReport</w:t>
            </w:r>
          </w:p>
          <w:p w14:paraId="0D120188" w14:textId="77777777" w:rsidR="004F39EB" w:rsidRDefault="00307E05">
            <w:pPr>
              <w:pStyle w:val="TAL"/>
              <w:rPr>
                <w:bCs/>
                <w:iCs/>
                <w:noProof/>
                <w:lang w:eastAsia="en-GB"/>
              </w:rPr>
            </w:pPr>
            <w:r>
              <w:rPr>
                <w:bCs/>
                <w:iCs/>
                <w:noProof/>
                <w:lang w:eastAsia="en-GB"/>
              </w:rPr>
              <w:t>Max number of beam indices to include in the idle/inactive measurement result.</w:t>
            </w:r>
          </w:p>
        </w:tc>
      </w:tr>
      <w:tr w:rsidR="004F39EB" w14:paraId="1C294513" w14:textId="77777777">
        <w:tc>
          <w:tcPr>
            <w:tcW w:w="14173" w:type="dxa"/>
            <w:tcBorders>
              <w:top w:val="single" w:sz="4" w:space="0" w:color="auto"/>
              <w:left w:val="single" w:sz="4" w:space="0" w:color="auto"/>
              <w:bottom w:val="single" w:sz="4" w:space="0" w:color="auto"/>
              <w:right w:val="single" w:sz="4" w:space="0" w:color="auto"/>
            </w:tcBorders>
            <w:hideMark/>
          </w:tcPr>
          <w:p w14:paraId="2EB3FE20" w14:textId="77777777" w:rsidR="004F39EB" w:rsidRDefault="00307E05">
            <w:pPr>
              <w:pStyle w:val="TAL"/>
              <w:rPr>
                <w:b/>
                <w:i/>
                <w:noProof/>
                <w:lang w:eastAsia="en-GB"/>
              </w:rPr>
            </w:pPr>
            <w:r>
              <w:rPr>
                <w:b/>
                <w:i/>
                <w:noProof/>
                <w:lang w:eastAsia="en-GB"/>
              </w:rPr>
              <w:t>measCellListEUTRA</w:t>
            </w:r>
          </w:p>
          <w:p w14:paraId="4A28D968" w14:textId="77777777" w:rsidR="004F39EB" w:rsidRDefault="00307E05">
            <w:pPr>
              <w:pStyle w:val="TAL"/>
              <w:rPr>
                <w:b/>
                <w:i/>
                <w:noProof/>
                <w:lang w:eastAsia="en-GB"/>
              </w:rPr>
            </w:pPr>
            <w:r>
              <w:rPr>
                <w:lang w:eastAsia="en-GB"/>
              </w:rPr>
              <w:t>Indicates the list of E-UTRA cells which the UE is requested to measure and report for idle/inactive measurements.</w:t>
            </w:r>
          </w:p>
        </w:tc>
      </w:tr>
      <w:tr w:rsidR="004F39EB" w14:paraId="376EABFF" w14:textId="77777777">
        <w:tc>
          <w:tcPr>
            <w:tcW w:w="14173" w:type="dxa"/>
            <w:tcBorders>
              <w:top w:val="single" w:sz="4" w:space="0" w:color="auto"/>
              <w:left w:val="single" w:sz="4" w:space="0" w:color="auto"/>
              <w:bottom w:val="single" w:sz="4" w:space="0" w:color="auto"/>
              <w:right w:val="single" w:sz="4" w:space="0" w:color="auto"/>
            </w:tcBorders>
            <w:hideMark/>
          </w:tcPr>
          <w:p w14:paraId="764B98A8" w14:textId="77777777" w:rsidR="004F39EB" w:rsidRDefault="00307E05">
            <w:pPr>
              <w:pStyle w:val="TAL"/>
              <w:rPr>
                <w:b/>
                <w:i/>
                <w:noProof/>
                <w:lang w:eastAsia="en-GB"/>
              </w:rPr>
            </w:pPr>
            <w:r>
              <w:rPr>
                <w:b/>
                <w:i/>
                <w:noProof/>
                <w:lang w:eastAsia="en-GB"/>
              </w:rPr>
              <w:t>measCellListNR</w:t>
            </w:r>
          </w:p>
          <w:p w14:paraId="4D2C4C0F" w14:textId="77777777" w:rsidR="004F39EB" w:rsidRDefault="00307E05">
            <w:pPr>
              <w:pStyle w:val="TAL"/>
              <w:rPr>
                <w:b/>
                <w:i/>
                <w:noProof/>
                <w:lang w:eastAsia="en-GB"/>
              </w:rPr>
            </w:pPr>
            <w:r>
              <w:rPr>
                <w:lang w:eastAsia="en-GB"/>
              </w:rPr>
              <w:t>Indicates the list of NR cells which the UE is requested to measure and report for idle/inactive measurements.</w:t>
            </w:r>
          </w:p>
        </w:tc>
      </w:tr>
      <w:tr w:rsidR="004F39EB" w14:paraId="33FFBCE7" w14:textId="77777777">
        <w:tc>
          <w:tcPr>
            <w:tcW w:w="14173" w:type="dxa"/>
            <w:tcBorders>
              <w:top w:val="single" w:sz="4" w:space="0" w:color="auto"/>
              <w:left w:val="single" w:sz="4" w:space="0" w:color="auto"/>
              <w:bottom w:val="single" w:sz="4" w:space="0" w:color="auto"/>
              <w:right w:val="single" w:sz="4" w:space="0" w:color="auto"/>
            </w:tcBorders>
            <w:hideMark/>
          </w:tcPr>
          <w:p w14:paraId="2BC93998" w14:textId="77777777" w:rsidR="004F39EB" w:rsidRDefault="00307E05">
            <w:pPr>
              <w:pStyle w:val="TAL"/>
              <w:rPr>
                <w:b/>
                <w:i/>
                <w:noProof/>
                <w:lang w:eastAsia="en-GB"/>
              </w:rPr>
            </w:pPr>
            <w:r>
              <w:rPr>
                <w:b/>
                <w:i/>
                <w:noProof/>
                <w:lang w:eastAsia="en-GB"/>
              </w:rPr>
              <w:t>measIdleCarrierListEUTRA</w:t>
            </w:r>
          </w:p>
          <w:p w14:paraId="61B33B88" w14:textId="77777777" w:rsidR="004F39EB" w:rsidRDefault="00307E05">
            <w:pPr>
              <w:pStyle w:val="TAL"/>
              <w:rPr>
                <w:bCs/>
                <w:iCs/>
                <w:noProof/>
                <w:lang w:eastAsia="en-GB"/>
              </w:rPr>
            </w:pPr>
            <w:r>
              <w:rPr>
                <w:bCs/>
                <w:iCs/>
                <w:noProof/>
                <w:lang w:eastAsia="en-GB"/>
              </w:rPr>
              <w:t>Indicates the E-UTRA carriers to be measured during RRC_IDLE or RRC_INACTIVE.</w:t>
            </w:r>
          </w:p>
        </w:tc>
      </w:tr>
      <w:tr w:rsidR="004F39EB" w14:paraId="1253C979" w14:textId="77777777">
        <w:tc>
          <w:tcPr>
            <w:tcW w:w="14173" w:type="dxa"/>
            <w:tcBorders>
              <w:top w:val="single" w:sz="4" w:space="0" w:color="auto"/>
              <w:left w:val="single" w:sz="4" w:space="0" w:color="auto"/>
              <w:bottom w:val="single" w:sz="4" w:space="0" w:color="auto"/>
              <w:right w:val="single" w:sz="4" w:space="0" w:color="auto"/>
            </w:tcBorders>
            <w:hideMark/>
          </w:tcPr>
          <w:p w14:paraId="74FEC45A" w14:textId="77777777" w:rsidR="004F39EB" w:rsidRDefault="00307E05">
            <w:pPr>
              <w:pStyle w:val="TAL"/>
              <w:rPr>
                <w:b/>
                <w:i/>
                <w:noProof/>
                <w:lang w:eastAsia="en-GB"/>
              </w:rPr>
            </w:pPr>
            <w:r>
              <w:rPr>
                <w:b/>
                <w:i/>
                <w:noProof/>
                <w:lang w:eastAsia="en-GB"/>
              </w:rPr>
              <w:t>measIdleCarrierListNR</w:t>
            </w:r>
          </w:p>
          <w:p w14:paraId="6CBFBA1D" w14:textId="77777777" w:rsidR="004F39EB" w:rsidRDefault="00307E05">
            <w:pPr>
              <w:pStyle w:val="TAL"/>
              <w:rPr>
                <w:bCs/>
                <w:iCs/>
                <w:noProof/>
                <w:lang w:eastAsia="en-GB"/>
              </w:rPr>
            </w:pPr>
            <w:r>
              <w:rPr>
                <w:bCs/>
                <w:iCs/>
                <w:noProof/>
                <w:lang w:eastAsia="en-GB"/>
              </w:rPr>
              <w:t>Indicates the NR carriers to be measured during RRC_IDLE or RRC_INACTIVE.</w:t>
            </w:r>
          </w:p>
        </w:tc>
      </w:tr>
      <w:tr w:rsidR="004F39EB" w14:paraId="4CE6C927" w14:textId="77777777">
        <w:tc>
          <w:tcPr>
            <w:tcW w:w="14173" w:type="dxa"/>
            <w:tcBorders>
              <w:top w:val="single" w:sz="4" w:space="0" w:color="auto"/>
              <w:left w:val="single" w:sz="4" w:space="0" w:color="auto"/>
              <w:bottom w:val="single" w:sz="4" w:space="0" w:color="auto"/>
              <w:right w:val="single" w:sz="4" w:space="0" w:color="auto"/>
            </w:tcBorders>
            <w:hideMark/>
          </w:tcPr>
          <w:p w14:paraId="3364DFD4" w14:textId="77777777" w:rsidR="004F39EB" w:rsidRDefault="00307E05">
            <w:pPr>
              <w:pStyle w:val="TAL"/>
              <w:rPr>
                <w:b/>
                <w:i/>
                <w:szCs w:val="22"/>
                <w:lang w:eastAsia="sv-SE"/>
              </w:rPr>
            </w:pPr>
            <w:r>
              <w:rPr>
                <w:b/>
                <w:i/>
                <w:noProof/>
                <w:lang w:eastAsia="en-GB"/>
              </w:rPr>
              <w:t>measIdleDuration</w:t>
            </w:r>
          </w:p>
          <w:p w14:paraId="3FEB9CAF" w14:textId="77777777" w:rsidR="004F39EB" w:rsidRDefault="00307E05">
            <w:pPr>
              <w:pStyle w:val="TAL"/>
              <w:rPr>
                <w:szCs w:val="22"/>
                <w:lang w:eastAsia="sv-SE"/>
              </w:rPr>
            </w:pPr>
            <w:r>
              <w:rPr>
                <w:lang w:eastAsia="en-GB"/>
              </w:rPr>
              <w:t>Indicates the duration for performing idle/inactive measurements while in RRC_IDLE or RRC_INACTIVE. Value sec10 correspond to 10 seconds, value sec30 to 30 seconds and so on</w:t>
            </w:r>
            <w:r>
              <w:rPr>
                <w:szCs w:val="22"/>
                <w:lang w:eastAsia="sv-SE"/>
              </w:rPr>
              <w:t>.</w:t>
            </w:r>
          </w:p>
        </w:tc>
      </w:tr>
      <w:tr w:rsidR="004F39EB" w14:paraId="05588309" w14:textId="77777777">
        <w:tc>
          <w:tcPr>
            <w:tcW w:w="14173" w:type="dxa"/>
            <w:tcBorders>
              <w:top w:val="single" w:sz="4" w:space="0" w:color="auto"/>
              <w:left w:val="single" w:sz="4" w:space="0" w:color="auto"/>
              <w:bottom w:val="single" w:sz="4" w:space="0" w:color="auto"/>
              <w:right w:val="single" w:sz="4" w:space="0" w:color="auto"/>
            </w:tcBorders>
            <w:hideMark/>
          </w:tcPr>
          <w:p w14:paraId="4CBFC65E" w14:textId="77777777" w:rsidR="004F39EB" w:rsidRDefault="00307E05">
            <w:pPr>
              <w:pStyle w:val="TAL"/>
              <w:rPr>
                <w:b/>
                <w:i/>
                <w:noProof/>
                <w:lang w:eastAsia="en-GB"/>
              </w:rPr>
            </w:pPr>
            <w:r>
              <w:rPr>
                <w:b/>
                <w:i/>
                <w:noProof/>
                <w:lang w:eastAsia="en-GB"/>
              </w:rPr>
              <w:t>nrofSS-BlocksToAverage</w:t>
            </w:r>
          </w:p>
          <w:p w14:paraId="7429DEE2" w14:textId="77777777" w:rsidR="004F39EB" w:rsidRDefault="00307E05">
            <w:pPr>
              <w:pStyle w:val="TAL"/>
              <w:rPr>
                <w:bCs/>
                <w:iCs/>
                <w:noProof/>
                <w:lang w:eastAsia="en-GB"/>
              </w:rPr>
            </w:pPr>
            <w:r>
              <w:rPr>
                <w:bCs/>
                <w:iCs/>
                <w:noProof/>
                <w:lang w:eastAsia="en-GB"/>
              </w:rPr>
              <w:t>Number of SS blocks to average for cell measurement derivation.</w:t>
            </w:r>
          </w:p>
        </w:tc>
      </w:tr>
      <w:tr w:rsidR="004F39EB" w14:paraId="710A4175" w14:textId="77777777">
        <w:tc>
          <w:tcPr>
            <w:tcW w:w="14173" w:type="dxa"/>
            <w:tcBorders>
              <w:top w:val="single" w:sz="4" w:space="0" w:color="auto"/>
              <w:left w:val="single" w:sz="4" w:space="0" w:color="auto"/>
              <w:bottom w:val="single" w:sz="4" w:space="0" w:color="auto"/>
              <w:right w:val="single" w:sz="4" w:space="0" w:color="auto"/>
            </w:tcBorders>
            <w:hideMark/>
          </w:tcPr>
          <w:p w14:paraId="2FA7985C" w14:textId="77777777" w:rsidR="004F39EB" w:rsidRDefault="00307E05">
            <w:pPr>
              <w:pStyle w:val="TAL"/>
              <w:rPr>
                <w:b/>
                <w:i/>
                <w:noProof/>
                <w:lang w:eastAsia="en-GB"/>
              </w:rPr>
            </w:pPr>
            <w:r>
              <w:rPr>
                <w:b/>
                <w:i/>
                <w:noProof/>
                <w:lang w:eastAsia="en-GB"/>
              </w:rPr>
              <w:t>qualityThreshold</w:t>
            </w:r>
          </w:p>
          <w:p w14:paraId="4B8CBBB7" w14:textId="77777777" w:rsidR="004F39EB" w:rsidRDefault="00307E05">
            <w:pPr>
              <w:pStyle w:val="TAL"/>
              <w:rPr>
                <w:bCs/>
                <w:iCs/>
                <w:noProof/>
                <w:lang w:eastAsia="en-GB"/>
              </w:rPr>
            </w:pPr>
            <w:r>
              <w:rPr>
                <w:bCs/>
                <w:iCs/>
                <w:noProof/>
                <w:lang w:eastAsia="en-GB"/>
              </w:rPr>
              <w:t>Indicates the quality thresholds for reporting the measured cells for idle/inactive NR measurements.</w:t>
            </w:r>
          </w:p>
        </w:tc>
      </w:tr>
      <w:tr w:rsidR="004F39EB" w14:paraId="65E9170C" w14:textId="77777777">
        <w:tc>
          <w:tcPr>
            <w:tcW w:w="14173" w:type="dxa"/>
            <w:tcBorders>
              <w:top w:val="single" w:sz="4" w:space="0" w:color="auto"/>
              <w:left w:val="single" w:sz="4" w:space="0" w:color="auto"/>
              <w:bottom w:val="single" w:sz="4" w:space="0" w:color="auto"/>
              <w:right w:val="single" w:sz="4" w:space="0" w:color="auto"/>
            </w:tcBorders>
            <w:hideMark/>
          </w:tcPr>
          <w:p w14:paraId="317E0783" w14:textId="77777777" w:rsidR="004F39EB" w:rsidRDefault="00307E05">
            <w:pPr>
              <w:pStyle w:val="TAL"/>
              <w:rPr>
                <w:b/>
                <w:i/>
                <w:noProof/>
                <w:lang w:eastAsia="en-GB"/>
              </w:rPr>
            </w:pPr>
            <w:r>
              <w:rPr>
                <w:b/>
                <w:i/>
                <w:noProof/>
                <w:lang w:eastAsia="en-GB"/>
              </w:rPr>
              <w:t>qualityThresholdEUTRA</w:t>
            </w:r>
          </w:p>
          <w:p w14:paraId="4AF2F68B" w14:textId="77777777" w:rsidR="004F39EB" w:rsidRDefault="00307E05">
            <w:pPr>
              <w:pStyle w:val="TAL"/>
              <w:rPr>
                <w:bCs/>
                <w:iCs/>
                <w:noProof/>
                <w:lang w:eastAsia="en-GB"/>
              </w:rPr>
            </w:pPr>
            <w:r>
              <w:rPr>
                <w:bCs/>
                <w:iCs/>
                <w:noProof/>
                <w:lang w:eastAsia="en-GB"/>
              </w:rPr>
              <w:t>Indicates the quality thresholds for reporting the measured cells for idle/inactive E-UTRA measurements.</w:t>
            </w:r>
          </w:p>
        </w:tc>
      </w:tr>
      <w:tr w:rsidR="004F39EB" w14:paraId="6FE07646" w14:textId="77777777">
        <w:tc>
          <w:tcPr>
            <w:tcW w:w="14173" w:type="dxa"/>
            <w:tcBorders>
              <w:top w:val="single" w:sz="4" w:space="0" w:color="auto"/>
              <w:left w:val="single" w:sz="4" w:space="0" w:color="auto"/>
              <w:bottom w:val="single" w:sz="4" w:space="0" w:color="auto"/>
              <w:right w:val="single" w:sz="4" w:space="0" w:color="auto"/>
            </w:tcBorders>
            <w:hideMark/>
          </w:tcPr>
          <w:p w14:paraId="3A261E6C" w14:textId="77777777" w:rsidR="004F39EB" w:rsidRDefault="00307E05">
            <w:pPr>
              <w:pStyle w:val="TAL"/>
              <w:rPr>
                <w:b/>
                <w:i/>
                <w:noProof/>
                <w:lang w:eastAsia="en-GB"/>
              </w:rPr>
            </w:pPr>
            <w:r>
              <w:rPr>
                <w:b/>
                <w:i/>
                <w:noProof/>
                <w:lang w:eastAsia="en-GB"/>
              </w:rPr>
              <w:t>reportQuantities</w:t>
            </w:r>
          </w:p>
          <w:p w14:paraId="6369E0C3" w14:textId="77777777" w:rsidR="004F39EB" w:rsidRDefault="00307E05">
            <w:pPr>
              <w:pStyle w:val="TAL"/>
              <w:rPr>
                <w:b/>
                <w:i/>
                <w:noProof/>
                <w:lang w:eastAsia="en-GB"/>
              </w:rPr>
            </w:pPr>
            <w:r>
              <w:rPr>
                <w:lang w:eastAsia="en-GB"/>
              </w:rPr>
              <w:t xml:space="preserve">Indicates which measurement quantities UE is requested to report in the idle/inactive measurement report. </w:t>
            </w:r>
          </w:p>
        </w:tc>
      </w:tr>
      <w:tr w:rsidR="004F39EB" w14:paraId="2AE63279" w14:textId="77777777">
        <w:tc>
          <w:tcPr>
            <w:tcW w:w="14173" w:type="dxa"/>
            <w:tcBorders>
              <w:top w:val="single" w:sz="4" w:space="0" w:color="auto"/>
              <w:left w:val="single" w:sz="4" w:space="0" w:color="auto"/>
              <w:bottom w:val="single" w:sz="4" w:space="0" w:color="auto"/>
              <w:right w:val="single" w:sz="4" w:space="0" w:color="auto"/>
            </w:tcBorders>
            <w:hideMark/>
          </w:tcPr>
          <w:p w14:paraId="112648AE" w14:textId="77777777" w:rsidR="004F39EB" w:rsidRDefault="00307E05">
            <w:pPr>
              <w:pStyle w:val="TAL"/>
              <w:rPr>
                <w:b/>
                <w:i/>
                <w:noProof/>
                <w:lang w:eastAsia="en-GB"/>
              </w:rPr>
            </w:pPr>
            <w:r>
              <w:rPr>
                <w:b/>
                <w:i/>
                <w:noProof/>
                <w:lang w:eastAsia="en-GB"/>
              </w:rPr>
              <w:t>reportQuantitiesEUTRA</w:t>
            </w:r>
          </w:p>
          <w:p w14:paraId="04BEE866" w14:textId="77777777" w:rsidR="004F39EB" w:rsidRDefault="00307E05">
            <w:pPr>
              <w:pStyle w:val="TAL"/>
              <w:rPr>
                <w:bCs/>
                <w:iCs/>
                <w:noProof/>
                <w:lang w:eastAsia="en-GB"/>
              </w:rPr>
            </w:pPr>
            <w:r>
              <w:rPr>
                <w:bCs/>
                <w:iCs/>
                <w:noProof/>
                <w:lang w:eastAsia="en-GB"/>
              </w:rPr>
              <w:t>Indicates which E-UTRA measurement quantities the UE is requested to report in the idle/inactive measurement report.</w:t>
            </w:r>
          </w:p>
        </w:tc>
      </w:tr>
      <w:tr w:rsidR="004F39EB" w14:paraId="53775164" w14:textId="77777777">
        <w:tc>
          <w:tcPr>
            <w:tcW w:w="14173" w:type="dxa"/>
            <w:tcBorders>
              <w:top w:val="single" w:sz="4" w:space="0" w:color="auto"/>
              <w:left w:val="single" w:sz="4" w:space="0" w:color="auto"/>
              <w:bottom w:val="single" w:sz="4" w:space="0" w:color="auto"/>
              <w:right w:val="single" w:sz="4" w:space="0" w:color="auto"/>
            </w:tcBorders>
            <w:hideMark/>
          </w:tcPr>
          <w:p w14:paraId="5C2B263F" w14:textId="77777777" w:rsidR="004F39EB" w:rsidRDefault="00307E05">
            <w:pPr>
              <w:pStyle w:val="TAL"/>
              <w:rPr>
                <w:b/>
                <w:i/>
                <w:noProof/>
                <w:lang w:eastAsia="en-GB"/>
              </w:rPr>
            </w:pPr>
            <w:r>
              <w:rPr>
                <w:b/>
                <w:i/>
                <w:noProof/>
                <w:lang w:eastAsia="en-GB"/>
              </w:rPr>
              <w:t>reportQuantityRS-Indexes</w:t>
            </w:r>
          </w:p>
          <w:p w14:paraId="7E671400" w14:textId="77777777" w:rsidR="004F39EB" w:rsidRDefault="00307E05">
            <w:pPr>
              <w:pStyle w:val="TAL"/>
              <w:rPr>
                <w:bCs/>
                <w:iCs/>
                <w:noProof/>
                <w:lang w:eastAsia="en-GB"/>
              </w:rPr>
            </w:pPr>
            <w:r>
              <w:rPr>
                <w:bCs/>
                <w:iCs/>
                <w:noProof/>
                <w:lang w:eastAsia="en-GB"/>
              </w:rPr>
              <w:t>Indicates which measurement information per beam index the UE shall include in the NR idle/inactive measurement results.</w:t>
            </w:r>
          </w:p>
        </w:tc>
      </w:tr>
      <w:tr w:rsidR="004F39EB" w14:paraId="7E63BE31" w14:textId="77777777">
        <w:tc>
          <w:tcPr>
            <w:tcW w:w="14173" w:type="dxa"/>
            <w:tcBorders>
              <w:top w:val="single" w:sz="4" w:space="0" w:color="auto"/>
              <w:left w:val="single" w:sz="4" w:space="0" w:color="auto"/>
              <w:bottom w:val="single" w:sz="4" w:space="0" w:color="auto"/>
              <w:right w:val="single" w:sz="4" w:space="0" w:color="auto"/>
            </w:tcBorders>
            <w:hideMark/>
          </w:tcPr>
          <w:p w14:paraId="237A39E1" w14:textId="77777777" w:rsidR="004F39EB" w:rsidRDefault="00307E05">
            <w:pPr>
              <w:pStyle w:val="TAL"/>
              <w:rPr>
                <w:b/>
                <w:i/>
                <w:noProof/>
                <w:lang w:eastAsia="en-GB"/>
              </w:rPr>
            </w:pPr>
            <w:r>
              <w:rPr>
                <w:b/>
                <w:i/>
                <w:noProof/>
                <w:lang w:eastAsia="en-GB"/>
              </w:rPr>
              <w:lastRenderedPageBreak/>
              <w:t>smtc</w:t>
            </w:r>
          </w:p>
          <w:p w14:paraId="230B2A55" w14:textId="77777777" w:rsidR="004F39EB" w:rsidRDefault="00307E05">
            <w:pPr>
              <w:pStyle w:val="TAL"/>
              <w:rPr>
                <w:bCs/>
                <w:iCs/>
                <w:noProof/>
                <w:lang w:eastAsia="en-GB"/>
              </w:rPr>
            </w:pPr>
            <w:r>
              <w:rPr>
                <w:bCs/>
                <w:iCs/>
                <w:noProof/>
                <w:lang w:eastAsia="en-GB"/>
              </w:rPr>
              <w:t xml:space="preserve">Indicates the measurement timing configuration for inter-frequency measurement. If this field is absent in </w:t>
            </w:r>
            <w:r>
              <w:rPr>
                <w:bCs/>
                <w:i/>
                <w:noProof/>
                <w:lang w:eastAsia="en-GB"/>
              </w:rPr>
              <w:t>VarMeasIdleConfig</w:t>
            </w:r>
            <w:r>
              <w:rPr>
                <w:bCs/>
                <w:iCs/>
                <w:noProof/>
                <w:lang w:eastAsia="en-GB"/>
              </w:rPr>
              <w:t>, the UE assumes that SSB periodicity is 5 ms in this frequency.</w:t>
            </w:r>
          </w:p>
        </w:tc>
      </w:tr>
      <w:tr w:rsidR="004F39EB" w14:paraId="7E9B079C" w14:textId="77777777">
        <w:tc>
          <w:tcPr>
            <w:tcW w:w="14173" w:type="dxa"/>
            <w:tcBorders>
              <w:top w:val="single" w:sz="4" w:space="0" w:color="auto"/>
              <w:left w:val="single" w:sz="4" w:space="0" w:color="auto"/>
              <w:bottom w:val="single" w:sz="4" w:space="0" w:color="auto"/>
              <w:right w:val="single" w:sz="4" w:space="0" w:color="auto"/>
            </w:tcBorders>
            <w:hideMark/>
          </w:tcPr>
          <w:p w14:paraId="53844A4C" w14:textId="77777777" w:rsidR="004F39EB" w:rsidRDefault="00307E05">
            <w:pPr>
              <w:pStyle w:val="TAL"/>
              <w:rPr>
                <w:b/>
                <w:i/>
                <w:noProof/>
                <w:lang w:eastAsia="en-GB"/>
              </w:rPr>
            </w:pPr>
            <w:r>
              <w:rPr>
                <w:b/>
                <w:i/>
                <w:noProof/>
                <w:lang w:eastAsia="en-GB"/>
              </w:rPr>
              <w:t>ssbSubcarrierSpacing</w:t>
            </w:r>
          </w:p>
          <w:p w14:paraId="1523200D" w14:textId="77777777" w:rsidR="004F39EB" w:rsidRDefault="00307E05">
            <w:pPr>
              <w:pStyle w:val="TAL"/>
              <w:rPr>
                <w:bCs/>
                <w:iCs/>
                <w:noProof/>
                <w:lang w:eastAsia="en-GB"/>
              </w:rPr>
            </w:pPr>
            <w:r>
              <w:rPr>
                <w:bCs/>
                <w:iCs/>
                <w:noProof/>
                <w:lang w:eastAsia="en-GB"/>
              </w:rPr>
              <w:t>Indicates subcarrier spacing of SSB.</w:t>
            </w:r>
          </w:p>
          <w:p w14:paraId="7F914F69" w14:textId="77777777" w:rsidR="004F39EB" w:rsidRDefault="00307E05">
            <w:pPr>
              <w:pStyle w:val="TAL"/>
              <w:rPr>
                <w:bCs/>
                <w:iCs/>
                <w:noProof/>
                <w:lang w:eastAsia="en-GB"/>
              </w:rPr>
            </w:pPr>
            <w:r>
              <w:rPr>
                <w:bCs/>
                <w:iCs/>
                <w:noProof/>
                <w:lang w:eastAsia="en-GB"/>
              </w:rPr>
              <w:t>Only the following values are applicable depending on the used frequency:</w:t>
            </w:r>
          </w:p>
          <w:p w14:paraId="04A0744C" w14:textId="77777777" w:rsidR="004F39EB" w:rsidRDefault="00307E05">
            <w:pPr>
              <w:pStyle w:val="TAL"/>
              <w:rPr>
                <w:bCs/>
                <w:iCs/>
                <w:noProof/>
                <w:lang w:eastAsia="en-GB"/>
              </w:rPr>
            </w:pPr>
            <w:r>
              <w:rPr>
                <w:bCs/>
                <w:iCs/>
                <w:noProof/>
                <w:lang w:eastAsia="en-GB"/>
              </w:rPr>
              <w:t>FR1:    15 or 30 kHz</w:t>
            </w:r>
          </w:p>
          <w:p w14:paraId="1A9A328C" w14:textId="77777777" w:rsidR="004F39EB" w:rsidRDefault="00307E05">
            <w:pPr>
              <w:pStyle w:val="TAL"/>
              <w:rPr>
                <w:bCs/>
                <w:iCs/>
                <w:noProof/>
                <w:lang w:eastAsia="en-GB"/>
              </w:rPr>
            </w:pPr>
            <w:r>
              <w:rPr>
                <w:bCs/>
                <w:iCs/>
                <w:noProof/>
                <w:lang w:eastAsia="en-GB"/>
              </w:rPr>
              <w:t>FR2-1:  120 or 240 kHz</w:t>
            </w:r>
          </w:p>
          <w:p w14:paraId="2891DB69" w14:textId="77777777" w:rsidR="004F39EB" w:rsidRDefault="00307E05">
            <w:pPr>
              <w:pStyle w:val="TAL"/>
              <w:rPr>
                <w:bCs/>
                <w:iCs/>
                <w:noProof/>
                <w:lang w:eastAsia="en-GB"/>
              </w:rPr>
            </w:pPr>
            <w:r>
              <w:rPr>
                <w:bCs/>
                <w:iCs/>
                <w:noProof/>
                <w:lang w:eastAsia="en-GB"/>
              </w:rPr>
              <w:t>FR2-2:  120, 480, or 960 kHz</w:t>
            </w:r>
          </w:p>
        </w:tc>
      </w:tr>
      <w:tr w:rsidR="004F39EB" w14:paraId="42F8C4C7" w14:textId="77777777">
        <w:tc>
          <w:tcPr>
            <w:tcW w:w="14173" w:type="dxa"/>
            <w:tcBorders>
              <w:top w:val="single" w:sz="4" w:space="0" w:color="auto"/>
              <w:left w:val="single" w:sz="4" w:space="0" w:color="auto"/>
              <w:bottom w:val="single" w:sz="4" w:space="0" w:color="auto"/>
              <w:right w:val="single" w:sz="4" w:space="0" w:color="auto"/>
            </w:tcBorders>
            <w:hideMark/>
          </w:tcPr>
          <w:p w14:paraId="1C7FDBEB" w14:textId="77777777" w:rsidR="004F39EB" w:rsidRDefault="00307E05">
            <w:pPr>
              <w:pStyle w:val="TAL"/>
              <w:rPr>
                <w:b/>
                <w:i/>
                <w:noProof/>
                <w:lang w:eastAsia="en-GB"/>
              </w:rPr>
            </w:pPr>
            <w:r>
              <w:rPr>
                <w:b/>
                <w:i/>
                <w:noProof/>
                <w:lang w:eastAsia="en-GB"/>
              </w:rPr>
              <w:t>ssb-ToMeasure</w:t>
            </w:r>
          </w:p>
          <w:p w14:paraId="70247DBE" w14:textId="77777777" w:rsidR="004F39EB" w:rsidRDefault="00307E05">
            <w:pPr>
              <w:pStyle w:val="TAL"/>
              <w:rPr>
                <w:bCs/>
                <w:iCs/>
                <w:noProof/>
                <w:lang w:eastAsia="en-GB"/>
              </w:rPr>
            </w:pPr>
            <w:r>
              <w:rPr>
                <w:bCs/>
                <w:iCs/>
                <w:noProof/>
                <w:lang w:eastAsia="en-GB"/>
              </w:rPr>
              <w:t xml:space="preserve">The set of SS blocks to be measured within the SMTC measurement duration (see TS 38.215 [9]). When the field is absent in </w:t>
            </w:r>
            <w:r>
              <w:rPr>
                <w:bCs/>
                <w:i/>
                <w:noProof/>
                <w:lang w:eastAsia="en-GB"/>
              </w:rPr>
              <w:t>VarMeasIdleConfig</w:t>
            </w:r>
            <w:r>
              <w:rPr>
                <w:bCs/>
                <w:iCs/>
                <w:noProof/>
                <w:lang w:eastAsia="en-GB"/>
              </w:rPr>
              <w:t>, the UE measures on all SS-blocks.</w:t>
            </w:r>
          </w:p>
        </w:tc>
      </w:tr>
      <w:tr w:rsidR="004F39EB" w14:paraId="0FFAAAD5" w14:textId="77777777">
        <w:tc>
          <w:tcPr>
            <w:tcW w:w="14173" w:type="dxa"/>
            <w:tcBorders>
              <w:top w:val="single" w:sz="4" w:space="0" w:color="auto"/>
              <w:left w:val="single" w:sz="4" w:space="0" w:color="auto"/>
              <w:bottom w:val="single" w:sz="4" w:space="0" w:color="auto"/>
              <w:right w:val="single" w:sz="4" w:space="0" w:color="auto"/>
            </w:tcBorders>
            <w:hideMark/>
          </w:tcPr>
          <w:p w14:paraId="5CA1EFB7" w14:textId="77777777" w:rsidR="004F39EB" w:rsidRDefault="00307E05">
            <w:pPr>
              <w:pStyle w:val="TAL"/>
              <w:rPr>
                <w:b/>
                <w:i/>
                <w:noProof/>
                <w:lang w:eastAsia="en-GB"/>
              </w:rPr>
            </w:pPr>
            <w:r>
              <w:rPr>
                <w:b/>
                <w:i/>
                <w:noProof/>
                <w:lang w:eastAsia="en-GB"/>
              </w:rPr>
              <w:t>ss-RSSI-Measurement</w:t>
            </w:r>
          </w:p>
          <w:p w14:paraId="4B762F20" w14:textId="77777777" w:rsidR="004F39EB" w:rsidRDefault="00307E05">
            <w:pPr>
              <w:pStyle w:val="TAL"/>
              <w:rPr>
                <w:bCs/>
                <w:iCs/>
                <w:noProof/>
                <w:lang w:eastAsia="en-GB"/>
              </w:rPr>
            </w:pPr>
            <w:r>
              <w:rPr>
                <w:bCs/>
                <w:iCs/>
                <w:noProof/>
                <w:lang w:eastAsia="en-GB"/>
              </w:rPr>
              <w:t xml:space="preserve">Indicates the SSB-based RSSI measurement configuration. If the field is absent in </w:t>
            </w:r>
            <w:r>
              <w:rPr>
                <w:bCs/>
                <w:i/>
                <w:noProof/>
                <w:lang w:eastAsia="en-GB"/>
              </w:rPr>
              <w:t>VarMeasIdleConfig</w:t>
            </w:r>
            <w:r>
              <w:rPr>
                <w:bCs/>
                <w:iCs/>
                <w:noProof/>
                <w:lang w:eastAsia="en-GB"/>
              </w:rPr>
              <w:t>, the UE behaviour is defined in TS 38.215 [89], clause 5.1.3.</w:t>
            </w:r>
          </w:p>
        </w:tc>
      </w:tr>
      <w:tr w:rsidR="004F39EB" w14:paraId="4C03C905" w14:textId="77777777">
        <w:tc>
          <w:tcPr>
            <w:tcW w:w="14173" w:type="dxa"/>
            <w:tcBorders>
              <w:top w:val="single" w:sz="4" w:space="0" w:color="auto"/>
              <w:left w:val="single" w:sz="4" w:space="0" w:color="auto"/>
              <w:bottom w:val="single" w:sz="4" w:space="0" w:color="auto"/>
              <w:right w:val="single" w:sz="4" w:space="0" w:color="auto"/>
            </w:tcBorders>
            <w:hideMark/>
          </w:tcPr>
          <w:p w14:paraId="1E785671" w14:textId="77777777" w:rsidR="004F39EB" w:rsidRDefault="00307E05">
            <w:pPr>
              <w:pStyle w:val="TAL"/>
              <w:rPr>
                <w:b/>
                <w:i/>
                <w:iCs/>
                <w:szCs w:val="22"/>
                <w:lang w:eastAsia="en-GB"/>
              </w:rPr>
            </w:pPr>
            <w:r>
              <w:rPr>
                <w:b/>
                <w:i/>
                <w:iCs/>
                <w:szCs w:val="22"/>
                <w:lang w:eastAsia="en-GB"/>
              </w:rPr>
              <w:t>validityAreaList</w:t>
            </w:r>
          </w:p>
          <w:p w14:paraId="0998F536" w14:textId="77777777" w:rsidR="004F39EB" w:rsidRDefault="00307E05">
            <w:pPr>
              <w:pStyle w:val="TAL"/>
              <w:rPr>
                <w:b/>
                <w:i/>
                <w:iCs/>
                <w:szCs w:val="22"/>
                <w:lang w:eastAsia="en-GB"/>
              </w:rPr>
            </w:pPr>
            <w:r>
              <w:rPr>
                <w:noProof/>
                <w:lang w:eastAsia="en-GB"/>
              </w:rPr>
              <w:t xml:space="preserve">Indicates the list of frequencies and optionally, for each frequency, a list of cells within which the UE is required to perform measurements while in RRC_IDLE and RRC_INACTIVE. </w:t>
            </w:r>
          </w:p>
        </w:tc>
      </w:tr>
    </w:tbl>
    <w:p w14:paraId="4843ABB1" w14:textId="77777777" w:rsidR="004F39EB" w:rsidRDefault="004F39EB"/>
    <w:p w14:paraId="671E8E33" w14:textId="77777777" w:rsidR="004F39EB" w:rsidRDefault="00307E05">
      <w:pPr>
        <w:pStyle w:val="Heading4"/>
        <w:rPr>
          <w:i/>
        </w:rPr>
      </w:pPr>
      <w:bookmarkStart w:id="767" w:name="_Toc60777257"/>
      <w:bookmarkStart w:id="768" w:name="_Toc100930156"/>
      <w:r>
        <w:t>–</w:t>
      </w:r>
      <w:r>
        <w:tab/>
      </w:r>
      <w:r>
        <w:rPr>
          <w:i/>
        </w:rPr>
        <w:t>MeasIdToAddModList</w:t>
      </w:r>
      <w:bookmarkEnd w:id="767"/>
      <w:bookmarkEnd w:id="768"/>
    </w:p>
    <w:p w14:paraId="1A421FC2" w14:textId="77777777" w:rsidR="004F39EB" w:rsidRDefault="00307E05">
      <w:r>
        <w:t xml:space="preserve">The IE </w:t>
      </w:r>
      <w:r>
        <w:rPr>
          <w:i/>
        </w:rPr>
        <w:t xml:space="preserve">MeasIdToAddModList </w:t>
      </w:r>
      <w:r>
        <w:t xml:space="preserve">concerns a list of measurement identities to add or modify, with for each entry the measId, the associated </w:t>
      </w:r>
      <w:r>
        <w:rPr>
          <w:i/>
        </w:rPr>
        <w:t>measObjectId</w:t>
      </w:r>
      <w:r>
        <w:t xml:space="preserve"> and the associated </w:t>
      </w:r>
      <w:r>
        <w:rPr>
          <w:i/>
        </w:rPr>
        <w:t>reportConfigId</w:t>
      </w:r>
      <w:r>
        <w:t>.</w:t>
      </w:r>
    </w:p>
    <w:p w14:paraId="75C91829" w14:textId="77777777" w:rsidR="004F39EB" w:rsidRDefault="00307E05">
      <w:pPr>
        <w:pStyle w:val="TH"/>
      </w:pPr>
      <w:r>
        <w:rPr>
          <w:i/>
        </w:rPr>
        <w:t xml:space="preserve">MeasIdToAddModList </w:t>
      </w:r>
      <w:r>
        <w:t>information element</w:t>
      </w:r>
    </w:p>
    <w:p w14:paraId="3EB0D00F" w14:textId="77777777" w:rsidR="004F39EB" w:rsidRDefault="00307E05">
      <w:pPr>
        <w:pStyle w:val="PL"/>
        <w:rPr>
          <w:color w:val="808080"/>
        </w:rPr>
      </w:pPr>
      <w:r>
        <w:rPr>
          <w:color w:val="808080"/>
        </w:rPr>
        <w:t>-- ASN1START</w:t>
      </w:r>
    </w:p>
    <w:p w14:paraId="202AB055" w14:textId="77777777" w:rsidR="004F39EB" w:rsidRDefault="00307E05">
      <w:pPr>
        <w:pStyle w:val="PL"/>
        <w:rPr>
          <w:color w:val="808080"/>
        </w:rPr>
      </w:pPr>
      <w:r>
        <w:rPr>
          <w:color w:val="808080"/>
        </w:rPr>
        <w:t>-- TAG-MEASIDTOADDMODLIST-START</w:t>
      </w:r>
    </w:p>
    <w:p w14:paraId="20BB8166" w14:textId="77777777" w:rsidR="004F39EB" w:rsidRDefault="004F39EB">
      <w:pPr>
        <w:pStyle w:val="PL"/>
      </w:pPr>
    </w:p>
    <w:p w14:paraId="545FFBB2" w14:textId="77777777" w:rsidR="004F39EB" w:rsidRDefault="00307E05">
      <w:pPr>
        <w:pStyle w:val="PL"/>
      </w:pPr>
      <w:r>
        <w:t xml:space="preserve">MeasIdToAddModList ::=              </w:t>
      </w:r>
      <w:r>
        <w:rPr>
          <w:color w:val="993366"/>
        </w:rPr>
        <w:t>SEQUENCE</w:t>
      </w:r>
      <w:r>
        <w:t xml:space="preserve"> (</w:t>
      </w:r>
      <w:r>
        <w:rPr>
          <w:color w:val="993366"/>
        </w:rPr>
        <w:t>SIZE</w:t>
      </w:r>
      <w:r>
        <w:t xml:space="preserve"> (1..maxNrofMeasId))</w:t>
      </w:r>
      <w:r>
        <w:rPr>
          <w:color w:val="993366"/>
        </w:rPr>
        <w:t xml:space="preserve"> OF</w:t>
      </w:r>
      <w:r>
        <w:t xml:space="preserve"> MeasIdToAddMod</w:t>
      </w:r>
    </w:p>
    <w:p w14:paraId="0147CD1C" w14:textId="77777777" w:rsidR="004F39EB" w:rsidRDefault="004F39EB">
      <w:pPr>
        <w:pStyle w:val="PL"/>
      </w:pPr>
    </w:p>
    <w:p w14:paraId="3A945ECC" w14:textId="77777777" w:rsidR="004F39EB" w:rsidRDefault="00307E05">
      <w:pPr>
        <w:pStyle w:val="PL"/>
      </w:pPr>
      <w:r>
        <w:t xml:space="preserve">MeasIdToAddMod ::=                  </w:t>
      </w:r>
      <w:r>
        <w:rPr>
          <w:color w:val="993366"/>
        </w:rPr>
        <w:t>SEQUENCE</w:t>
      </w:r>
      <w:r>
        <w:t xml:space="preserve"> {</w:t>
      </w:r>
    </w:p>
    <w:p w14:paraId="690597B8" w14:textId="77777777" w:rsidR="004F39EB" w:rsidRDefault="00307E05">
      <w:pPr>
        <w:pStyle w:val="PL"/>
      </w:pPr>
      <w:r>
        <w:t xml:space="preserve">    measId                              MeasId,</w:t>
      </w:r>
    </w:p>
    <w:p w14:paraId="169A4A75" w14:textId="77777777" w:rsidR="004F39EB" w:rsidRDefault="00307E05">
      <w:pPr>
        <w:pStyle w:val="PL"/>
      </w:pPr>
      <w:r>
        <w:t xml:space="preserve">    measObjectId                        MeasObjectId,</w:t>
      </w:r>
    </w:p>
    <w:p w14:paraId="38273176" w14:textId="77777777" w:rsidR="004F39EB" w:rsidRDefault="00307E05">
      <w:pPr>
        <w:pStyle w:val="PL"/>
      </w:pPr>
      <w:r>
        <w:t xml:space="preserve">    reportConfigId                      ReportConfigId</w:t>
      </w:r>
    </w:p>
    <w:p w14:paraId="52A1563B" w14:textId="77777777" w:rsidR="004F39EB" w:rsidRDefault="00307E05">
      <w:pPr>
        <w:pStyle w:val="PL"/>
      </w:pPr>
      <w:r>
        <w:t>}</w:t>
      </w:r>
    </w:p>
    <w:p w14:paraId="1275F186" w14:textId="77777777" w:rsidR="004F39EB" w:rsidRDefault="004F39EB">
      <w:pPr>
        <w:pStyle w:val="PL"/>
      </w:pPr>
    </w:p>
    <w:p w14:paraId="51BF5E39" w14:textId="77777777" w:rsidR="004F39EB" w:rsidRDefault="00307E05">
      <w:pPr>
        <w:pStyle w:val="PL"/>
        <w:rPr>
          <w:color w:val="808080"/>
        </w:rPr>
      </w:pPr>
      <w:r>
        <w:rPr>
          <w:color w:val="808080"/>
        </w:rPr>
        <w:t>-- TAG-MEASIDTOADDMODLIST-STOP</w:t>
      </w:r>
    </w:p>
    <w:p w14:paraId="358E818E" w14:textId="77777777" w:rsidR="004F39EB" w:rsidRDefault="00307E05">
      <w:pPr>
        <w:pStyle w:val="PL"/>
        <w:rPr>
          <w:color w:val="808080"/>
        </w:rPr>
      </w:pPr>
      <w:r>
        <w:rPr>
          <w:color w:val="808080"/>
        </w:rPr>
        <w:t>-- ASN1STOP</w:t>
      </w:r>
    </w:p>
    <w:p w14:paraId="370CFE0D" w14:textId="77777777" w:rsidR="004F39EB" w:rsidRDefault="004F39EB"/>
    <w:p w14:paraId="087B0DEB" w14:textId="77777777" w:rsidR="004F39EB" w:rsidRDefault="00307E05">
      <w:pPr>
        <w:pStyle w:val="Heading4"/>
        <w:rPr>
          <w:i/>
          <w:iCs/>
        </w:rPr>
      </w:pPr>
      <w:bookmarkStart w:id="769" w:name="_Toc60777258"/>
      <w:bookmarkStart w:id="770" w:name="_Toc100930157"/>
      <w:r>
        <w:rPr>
          <w:i/>
          <w:iCs/>
        </w:rPr>
        <w:t>–</w:t>
      </w:r>
      <w:r>
        <w:rPr>
          <w:i/>
          <w:iCs/>
        </w:rPr>
        <w:tab/>
        <w:t>MeasObjectCLI</w:t>
      </w:r>
      <w:bookmarkEnd w:id="769"/>
      <w:bookmarkEnd w:id="770"/>
    </w:p>
    <w:p w14:paraId="73D1B800" w14:textId="77777777" w:rsidR="004F39EB" w:rsidRDefault="00307E05">
      <w:r>
        <w:t xml:space="preserve">The IE </w:t>
      </w:r>
      <w:r>
        <w:rPr>
          <w:i/>
        </w:rPr>
        <w:t>MeasObjectCLI</w:t>
      </w:r>
      <w:r>
        <w:t xml:space="preserve"> specifies information applicable for SRS-RSRP measurements and/or CLI-RSSI measurements.</w:t>
      </w:r>
    </w:p>
    <w:p w14:paraId="4F8CCAB7" w14:textId="77777777" w:rsidR="004F39EB" w:rsidRDefault="00307E05">
      <w:pPr>
        <w:pStyle w:val="TH"/>
      </w:pPr>
      <w:r>
        <w:rPr>
          <w:i/>
        </w:rPr>
        <w:lastRenderedPageBreak/>
        <w:t>MeasObjectCLI</w:t>
      </w:r>
      <w:r>
        <w:t xml:space="preserve"> information element</w:t>
      </w:r>
    </w:p>
    <w:p w14:paraId="6749ABEA" w14:textId="77777777" w:rsidR="004F39EB" w:rsidRDefault="00307E05">
      <w:pPr>
        <w:pStyle w:val="PL"/>
        <w:rPr>
          <w:color w:val="808080"/>
        </w:rPr>
      </w:pPr>
      <w:r>
        <w:rPr>
          <w:color w:val="808080"/>
        </w:rPr>
        <w:t>-- ASN1START</w:t>
      </w:r>
    </w:p>
    <w:p w14:paraId="10551D42" w14:textId="77777777" w:rsidR="004F39EB" w:rsidRDefault="00307E05">
      <w:pPr>
        <w:pStyle w:val="PL"/>
        <w:rPr>
          <w:color w:val="808080"/>
        </w:rPr>
      </w:pPr>
      <w:r>
        <w:rPr>
          <w:color w:val="808080"/>
        </w:rPr>
        <w:t>-- TAG-MEASOBJECTCLI-START</w:t>
      </w:r>
    </w:p>
    <w:p w14:paraId="2C501A03" w14:textId="77777777" w:rsidR="004F39EB" w:rsidRDefault="004F39EB">
      <w:pPr>
        <w:pStyle w:val="PL"/>
      </w:pPr>
    </w:p>
    <w:p w14:paraId="18029EF0" w14:textId="77777777" w:rsidR="004F39EB" w:rsidRDefault="00307E05">
      <w:pPr>
        <w:pStyle w:val="PL"/>
        <w:rPr>
          <w:rFonts w:eastAsia="Malgun Gothic"/>
        </w:rPr>
      </w:pPr>
      <w:r>
        <w:t xml:space="preserve">MeasObjectCLI-r16 ::=                  </w:t>
      </w:r>
      <w:r>
        <w:rPr>
          <w:color w:val="993366"/>
        </w:rPr>
        <w:t>SEQUENCE</w:t>
      </w:r>
      <w:r>
        <w:t xml:space="preserve"> {</w:t>
      </w:r>
    </w:p>
    <w:p w14:paraId="3798195B" w14:textId="77777777" w:rsidR="004F39EB" w:rsidRDefault="00307E05">
      <w:pPr>
        <w:pStyle w:val="PL"/>
      </w:pPr>
      <w:r>
        <w:rPr>
          <w:rFonts w:eastAsia="Malgun Gothic"/>
        </w:rPr>
        <w:t xml:space="preserve">     </w:t>
      </w:r>
      <w:r>
        <w:t>cli-ResourceConfig-r16               CLI-ResourceConfig-r16,</w:t>
      </w:r>
    </w:p>
    <w:p w14:paraId="61118C6D" w14:textId="77777777" w:rsidR="004F39EB" w:rsidRDefault="00307E05">
      <w:pPr>
        <w:pStyle w:val="PL"/>
        <w:rPr>
          <w:rFonts w:eastAsia="Malgun Gothic"/>
        </w:rPr>
      </w:pPr>
      <w:r>
        <w:t xml:space="preserve">    ...</w:t>
      </w:r>
    </w:p>
    <w:p w14:paraId="79451FAA" w14:textId="77777777" w:rsidR="004F39EB" w:rsidRDefault="00307E05">
      <w:pPr>
        <w:pStyle w:val="PL"/>
      </w:pPr>
      <w:r>
        <w:t>}</w:t>
      </w:r>
    </w:p>
    <w:p w14:paraId="6BDCB670" w14:textId="77777777" w:rsidR="004F39EB" w:rsidRDefault="004F39EB">
      <w:pPr>
        <w:pStyle w:val="PL"/>
      </w:pPr>
    </w:p>
    <w:p w14:paraId="0D4FE64B" w14:textId="77777777" w:rsidR="004F39EB" w:rsidRDefault="00307E05">
      <w:pPr>
        <w:pStyle w:val="PL"/>
      </w:pPr>
      <w:r>
        <w:t xml:space="preserve">CLI-ResourceConfig-r16 ::=          </w:t>
      </w:r>
      <w:r>
        <w:rPr>
          <w:color w:val="993366"/>
        </w:rPr>
        <w:t>SEQUENCE</w:t>
      </w:r>
      <w:r>
        <w:t xml:space="preserve"> {</w:t>
      </w:r>
    </w:p>
    <w:p w14:paraId="4D428B9C" w14:textId="77777777" w:rsidR="004F39EB" w:rsidRDefault="00307E05">
      <w:pPr>
        <w:pStyle w:val="PL"/>
        <w:rPr>
          <w:color w:val="808080"/>
        </w:rPr>
      </w:pPr>
      <w:r>
        <w:t xml:space="preserve">    srs-ResourceConfig-r16              SetupRelease { SRS-ResourceListConfigCLI-r16 }                 </w:t>
      </w:r>
      <w:r>
        <w:rPr>
          <w:color w:val="993366"/>
        </w:rPr>
        <w:t>OPTIONAL</w:t>
      </w:r>
      <w:r>
        <w:t xml:space="preserve">,   </w:t>
      </w:r>
      <w:r>
        <w:rPr>
          <w:color w:val="808080"/>
        </w:rPr>
        <w:t>-- Need M</w:t>
      </w:r>
    </w:p>
    <w:p w14:paraId="0CF2BAA3" w14:textId="77777777" w:rsidR="004F39EB" w:rsidRDefault="00307E05">
      <w:pPr>
        <w:pStyle w:val="PL"/>
        <w:rPr>
          <w:color w:val="808080"/>
        </w:rPr>
      </w:pPr>
      <w:r>
        <w:t xml:space="preserve">    rssi-ResourceConfig-r16             SetupRelease { RSSI-ResourceListConfigCLI-r16 }                </w:t>
      </w:r>
      <w:r>
        <w:rPr>
          <w:color w:val="993366"/>
        </w:rPr>
        <w:t>OPTIONAL</w:t>
      </w:r>
      <w:r>
        <w:t xml:space="preserve">    </w:t>
      </w:r>
      <w:r>
        <w:rPr>
          <w:color w:val="808080"/>
        </w:rPr>
        <w:t>-- Need M</w:t>
      </w:r>
    </w:p>
    <w:p w14:paraId="56EEC652" w14:textId="77777777" w:rsidR="004F39EB" w:rsidRDefault="00307E05">
      <w:pPr>
        <w:pStyle w:val="PL"/>
      </w:pPr>
      <w:r>
        <w:t>}</w:t>
      </w:r>
    </w:p>
    <w:p w14:paraId="213B2017" w14:textId="77777777" w:rsidR="004F39EB" w:rsidRDefault="004F39EB">
      <w:pPr>
        <w:pStyle w:val="PL"/>
      </w:pPr>
    </w:p>
    <w:p w14:paraId="744AE633" w14:textId="77777777" w:rsidR="004F39EB" w:rsidRDefault="00307E05">
      <w:pPr>
        <w:pStyle w:val="PL"/>
      </w:pPr>
      <w:r>
        <w:t xml:space="preserve">SRS-ResourceListConfigCLI-r16 ::=   </w:t>
      </w:r>
      <w:r>
        <w:rPr>
          <w:color w:val="993366"/>
        </w:rPr>
        <w:t>SEQUENCE</w:t>
      </w:r>
      <w:r>
        <w:t xml:space="preserve"> (</w:t>
      </w:r>
      <w:r>
        <w:rPr>
          <w:color w:val="993366"/>
        </w:rPr>
        <w:t>SIZE</w:t>
      </w:r>
      <w:r>
        <w:t xml:space="preserve"> (1.. maxNrofCLI-SRS-Resources-r16))</w:t>
      </w:r>
      <w:r>
        <w:rPr>
          <w:color w:val="993366"/>
        </w:rPr>
        <w:t xml:space="preserve"> OF</w:t>
      </w:r>
      <w:r>
        <w:t xml:space="preserve"> SRS-ResourceConfigCLI-r16</w:t>
      </w:r>
    </w:p>
    <w:p w14:paraId="786E162E" w14:textId="77777777" w:rsidR="004F39EB" w:rsidRDefault="004F39EB">
      <w:pPr>
        <w:pStyle w:val="PL"/>
      </w:pPr>
    </w:p>
    <w:p w14:paraId="3255D308" w14:textId="77777777" w:rsidR="004F39EB" w:rsidRDefault="00307E05">
      <w:pPr>
        <w:pStyle w:val="PL"/>
      </w:pPr>
      <w:r>
        <w:t xml:space="preserve">RSSI-ResourceListConfigCLI-r16 ::=  </w:t>
      </w:r>
      <w:r>
        <w:rPr>
          <w:color w:val="993366"/>
        </w:rPr>
        <w:t>SEQUENCE</w:t>
      </w:r>
      <w:r>
        <w:t xml:space="preserve"> (</w:t>
      </w:r>
      <w:r>
        <w:rPr>
          <w:color w:val="993366"/>
        </w:rPr>
        <w:t>SIZE</w:t>
      </w:r>
      <w:r>
        <w:t xml:space="preserve"> (1.. maxNrofCLI-RSSI-Resources-r16))</w:t>
      </w:r>
      <w:r>
        <w:rPr>
          <w:color w:val="993366"/>
        </w:rPr>
        <w:t xml:space="preserve"> OF</w:t>
      </w:r>
      <w:r>
        <w:t xml:space="preserve"> RSSI-ResourceConfigCLI-r16</w:t>
      </w:r>
    </w:p>
    <w:p w14:paraId="218D982D" w14:textId="77777777" w:rsidR="004F39EB" w:rsidRDefault="004F39EB">
      <w:pPr>
        <w:pStyle w:val="PL"/>
      </w:pPr>
    </w:p>
    <w:p w14:paraId="5013A7A6" w14:textId="77777777" w:rsidR="004F39EB" w:rsidRDefault="00307E05">
      <w:pPr>
        <w:pStyle w:val="PL"/>
      </w:pPr>
      <w:r>
        <w:t xml:space="preserve">SRS-ResourceConfigCLI-r16 ::=       </w:t>
      </w:r>
      <w:r>
        <w:rPr>
          <w:color w:val="993366"/>
        </w:rPr>
        <w:t>SEQUENCE</w:t>
      </w:r>
      <w:r>
        <w:t xml:space="preserve"> {</w:t>
      </w:r>
    </w:p>
    <w:p w14:paraId="1D137914" w14:textId="77777777" w:rsidR="004F39EB" w:rsidRDefault="00307E05">
      <w:pPr>
        <w:pStyle w:val="PL"/>
      </w:pPr>
      <w:r>
        <w:t xml:space="preserve">    srs-Resource-r16                    SRS-Resource,</w:t>
      </w:r>
    </w:p>
    <w:p w14:paraId="0F18ABB7" w14:textId="77777777" w:rsidR="004F39EB" w:rsidRDefault="00307E05">
      <w:pPr>
        <w:pStyle w:val="PL"/>
      </w:pPr>
      <w:r>
        <w:t xml:space="preserve">    srs-SCS-r16                         SubcarrierSpacing,</w:t>
      </w:r>
    </w:p>
    <w:p w14:paraId="40804ED7" w14:textId="77777777" w:rsidR="004F39EB" w:rsidRDefault="00307E05">
      <w:pPr>
        <w:pStyle w:val="PL"/>
        <w:rPr>
          <w:color w:val="808080"/>
        </w:rPr>
      </w:pPr>
      <w:r>
        <w:t xml:space="preserve">    refServCellIndex-r16                ServCellIndex                                                  </w:t>
      </w:r>
      <w:r>
        <w:rPr>
          <w:color w:val="993366"/>
        </w:rPr>
        <w:t>OPTIONAL</w:t>
      </w:r>
      <w:r>
        <w:t xml:space="preserve">,   </w:t>
      </w:r>
      <w:r>
        <w:rPr>
          <w:color w:val="808080"/>
        </w:rPr>
        <w:t>-- Need S</w:t>
      </w:r>
    </w:p>
    <w:p w14:paraId="155D7343" w14:textId="77777777" w:rsidR="004F39EB" w:rsidRDefault="00307E05">
      <w:pPr>
        <w:pStyle w:val="PL"/>
      </w:pPr>
      <w:r>
        <w:t xml:space="preserve">    refBWP-r16                          BWP-Id,</w:t>
      </w:r>
    </w:p>
    <w:p w14:paraId="3D1B8D0F" w14:textId="77777777" w:rsidR="004F39EB" w:rsidRDefault="00307E05">
      <w:pPr>
        <w:pStyle w:val="PL"/>
      </w:pPr>
      <w:r>
        <w:t xml:space="preserve">    ...</w:t>
      </w:r>
    </w:p>
    <w:p w14:paraId="64FF495F" w14:textId="77777777" w:rsidR="004F39EB" w:rsidRDefault="00307E05">
      <w:pPr>
        <w:pStyle w:val="PL"/>
      </w:pPr>
      <w:r>
        <w:t>}</w:t>
      </w:r>
    </w:p>
    <w:p w14:paraId="30AEA1F2" w14:textId="77777777" w:rsidR="004F39EB" w:rsidRDefault="004F39EB">
      <w:pPr>
        <w:pStyle w:val="PL"/>
      </w:pPr>
    </w:p>
    <w:p w14:paraId="368791FD" w14:textId="77777777" w:rsidR="004F39EB" w:rsidRDefault="00307E05">
      <w:pPr>
        <w:pStyle w:val="PL"/>
      </w:pPr>
      <w:r>
        <w:t xml:space="preserve">RSSI-ResourceConfigCLI-r16 ::=      </w:t>
      </w:r>
      <w:r>
        <w:rPr>
          <w:color w:val="993366"/>
        </w:rPr>
        <w:t>SEQUENCE</w:t>
      </w:r>
      <w:r>
        <w:t xml:space="preserve"> {</w:t>
      </w:r>
    </w:p>
    <w:p w14:paraId="09F85EEB" w14:textId="77777777" w:rsidR="004F39EB" w:rsidRDefault="00307E05">
      <w:pPr>
        <w:pStyle w:val="PL"/>
      </w:pPr>
      <w:r>
        <w:t xml:space="preserve">    rssi-ResourceId-r16                 RSSI-ResourceId-r16,</w:t>
      </w:r>
    </w:p>
    <w:p w14:paraId="185E2634" w14:textId="77777777" w:rsidR="004F39EB" w:rsidRDefault="00307E05">
      <w:pPr>
        <w:pStyle w:val="PL"/>
      </w:pPr>
      <w:r>
        <w:t xml:space="preserve">    rssi-SCS-r16                        SubcarrierSpacing,</w:t>
      </w:r>
    </w:p>
    <w:p w14:paraId="6EEC61A5" w14:textId="77777777" w:rsidR="004F39EB" w:rsidRDefault="00307E05">
      <w:pPr>
        <w:pStyle w:val="PL"/>
      </w:pPr>
      <w:r>
        <w:t xml:space="preserve">    startPRB-r16                        </w:t>
      </w:r>
      <w:r>
        <w:rPr>
          <w:color w:val="993366"/>
        </w:rPr>
        <w:t>INTEGER</w:t>
      </w:r>
      <w:r>
        <w:t xml:space="preserve"> (0..2169),</w:t>
      </w:r>
    </w:p>
    <w:p w14:paraId="7D6ADF17" w14:textId="77777777" w:rsidR="004F39EB" w:rsidRDefault="00307E05">
      <w:pPr>
        <w:pStyle w:val="PL"/>
      </w:pPr>
      <w:r>
        <w:t xml:space="preserve">    nrofPRBs-r16                        </w:t>
      </w:r>
      <w:r>
        <w:rPr>
          <w:color w:val="993366"/>
        </w:rPr>
        <w:t>INTEGER</w:t>
      </w:r>
      <w:r>
        <w:t xml:space="preserve"> (4..maxNrofPhysicalResourceBlocksPlus1),</w:t>
      </w:r>
    </w:p>
    <w:p w14:paraId="07FD61C8" w14:textId="77777777" w:rsidR="004F39EB" w:rsidRDefault="00307E05">
      <w:pPr>
        <w:pStyle w:val="PL"/>
      </w:pPr>
      <w:r>
        <w:t xml:space="preserve">    startPosition-r16                   </w:t>
      </w:r>
      <w:r>
        <w:rPr>
          <w:color w:val="993366"/>
        </w:rPr>
        <w:t>INTEGER</w:t>
      </w:r>
      <w:r>
        <w:t xml:space="preserve"> (0..13),</w:t>
      </w:r>
    </w:p>
    <w:p w14:paraId="1E9CE2D7" w14:textId="77777777" w:rsidR="004F39EB" w:rsidRDefault="00307E05">
      <w:pPr>
        <w:pStyle w:val="PL"/>
      </w:pPr>
      <w:r>
        <w:t xml:space="preserve">    nrofSymbols-r16                     </w:t>
      </w:r>
      <w:r>
        <w:rPr>
          <w:color w:val="993366"/>
        </w:rPr>
        <w:t>INTEGER</w:t>
      </w:r>
      <w:r>
        <w:t xml:space="preserve"> (1..14),</w:t>
      </w:r>
    </w:p>
    <w:p w14:paraId="03B719E4" w14:textId="77777777" w:rsidR="004F39EB" w:rsidRDefault="00307E05">
      <w:pPr>
        <w:pStyle w:val="PL"/>
      </w:pPr>
      <w:r>
        <w:t xml:space="preserve">    rssi-PeriodicityAndOffset-r16       RSSI-PeriodicityAndOffset-r16,</w:t>
      </w:r>
    </w:p>
    <w:p w14:paraId="2268F3C1" w14:textId="77777777" w:rsidR="004F39EB" w:rsidRDefault="00307E05">
      <w:pPr>
        <w:pStyle w:val="PL"/>
        <w:rPr>
          <w:color w:val="808080"/>
        </w:rPr>
      </w:pPr>
      <w:r>
        <w:t xml:space="preserve">    refServCellIndex-r16                ServCellIndex                                                  </w:t>
      </w:r>
      <w:r>
        <w:rPr>
          <w:color w:val="993366"/>
        </w:rPr>
        <w:t>OPTIONAL</w:t>
      </w:r>
      <w:r>
        <w:t xml:space="preserve">,   </w:t>
      </w:r>
      <w:r>
        <w:rPr>
          <w:color w:val="808080"/>
        </w:rPr>
        <w:t>-- Need S</w:t>
      </w:r>
    </w:p>
    <w:p w14:paraId="2F5C083C" w14:textId="77777777" w:rsidR="004F39EB" w:rsidRDefault="00307E05">
      <w:pPr>
        <w:pStyle w:val="PL"/>
      </w:pPr>
      <w:r>
        <w:t xml:space="preserve">    ...</w:t>
      </w:r>
    </w:p>
    <w:p w14:paraId="78B4A675" w14:textId="77777777" w:rsidR="004F39EB" w:rsidRDefault="00307E05">
      <w:pPr>
        <w:pStyle w:val="PL"/>
      </w:pPr>
      <w:r>
        <w:t>}</w:t>
      </w:r>
    </w:p>
    <w:p w14:paraId="4562CD57" w14:textId="77777777" w:rsidR="004F39EB" w:rsidRDefault="004F39EB">
      <w:pPr>
        <w:pStyle w:val="PL"/>
      </w:pPr>
    </w:p>
    <w:p w14:paraId="7A6C5FBD" w14:textId="77777777" w:rsidR="004F39EB" w:rsidRDefault="00307E05">
      <w:pPr>
        <w:pStyle w:val="PL"/>
      </w:pPr>
      <w:r>
        <w:t xml:space="preserve">RSSI-ResourceId-r16 ::=             </w:t>
      </w:r>
      <w:r>
        <w:rPr>
          <w:color w:val="993366"/>
        </w:rPr>
        <w:t>INTEGER</w:t>
      </w:r>
      <w:r>
        <w:t xml:space="preserve"> (0.. maxNrofCLI-RSSI-Resources-1-r16)</w:t>
      </w:r>
    </w:p>
    <w:p w14:paraId="2AA1CD66" w14:textId="77777777" w:rsidR="004F39EB" w:rsidRDefault="004F39EB">
      <w:pPr>
        <w:pStyle w:val="PL"/>
      </w:pPr>
    </w:p>
    <w:p w14:paraId="1C517FB9" w14:textId="77777777" w:rsidR="004F39EB" w:rsidRDefault="00307E05">
      <w:pPr>
        <w:pStyle w:val="PL"/>
      </w:pPr>
      <w:r>
        <w:t xml:space="preserve">RSSI-PeriodicityAndOffset-r16 ::=   </w:t>
      </w:r>
      <w:r>
        <w:rPr>
          <w:color w:val="993366"/>
        </w:rPr>
        <w:t>CHOICE</w:t>
      </w:r>
      <w:r>
        <w:t xml:space="preserve"> {</w:t>
      </w:r>
    </w:p>
    <w:p w14:paraId="7D9DA27D" w14:textId="77777777" w:rsidR="004F39EB" w:rsidRDefault="00307E05">
      <w:pPr>
        <w:pStyle w:val="PL"/>
      </w:pPr>
      <w:r>
        <w:t xml:space="preserve">    sl10                                </w:t>
      </w:r>
      <w:r>
        <w:rPr>
          <w:color w:val="993366"/>
        </w:rPr>
        <w:t>INTEGER</w:t>
      </w:r>
      <w:r>
        <w:t>(0..9),</w:t>
      </w:r>
    </w:p>
    <w:p w14:paraId="236F7DCA" w14:textId="77777777" w:rsidR="004F39EB" w:rsidRDefault="00307E05">
      <w:pPr>
        <w:pStyle w:val="PL"/>
      </w:pPr>
      <w:r>
        <w:t xml:space="preserve">    sl20                                </w:t>
      </w:r>
      <w:r>
        <w:rPr>
          <w:color w:val="993366"/>
        </w:rPr>
        <w:t>INTEGER</w:t>
      </w:r>
      <w:r>
        <w:t>(0..19),</w:t>
      </w:r>
    </w:p>
    <w:p w14:paraId="073962E9" w14:textId="77777777" w:rsidR="004F39EB" w:rsidRDefault="00307E05">
      <w:pPr>
        <w:pStyle w:val="PL"/>
      </w:pPr>
      <w:r>
        <w:t xml:space="preserve">    sl40                                </w:t>
      </w:r>
      <w:r>
        <w:rPr>
          <w:color w:val="993366"/>
        </w:rPr>
        <w:t>INTEGER</w:t>
      </w:r>
      <w:r>
        <w:t>(0..39),</w:t>
      </w:r>
    </w:p>
    <w:p w14:paraId="3F9444C9" w14:textId="77777777" w:rsidR="004F39EB" w:rsidRDefault="00307E05">
      <w:pPr>
        <w:pStyle w:val="PL"/>
      </w:pPr>
      <w:r>
        <w:t xml:space="preserve">    sl80                                </w:t>
      </w:r>
      <w:r>
        <w:rPr>
          <w:color w:val="993366"/>
        </w:rPr>
        <w:t>INTEGER</w:t>
      </w:r>
      <w:r>
        <w:t>(0..79),</w:t>
      </w:r>
    </w:p>
    <w:p w14:paraId="361F9914" w14:textId="77777777" w:rsidR="004F39EB" w:rsidRDefault="00307E05">
      <w:pPr>
        <w:pStyle w:val="PL"/>
      </w:pPr>
      <w:r>
        <w:t xml:space="preserve">    sl160                               </w:t>
      </w:r>
      <w:r>
        <w:rPr>
          <w:color w:val="993366"/>
        </w:rPr>
        <w:t>INTEGER</w:t>
      </w:r>
      <w:r>
        <w:t>(0..159),</w:t>
      </w:r>
    </w:p>
    <w:p w14:paraId="754067BC" w14:textId="77777777" w:rsidR="004F39EB" w:rsidRDefault="00307E05">
      <w:pPr>
        <w:pStyle w:val="PL"/>
      </w:pPr>
      <w:r>
        <w:t xml:space="preserve">    sl320                               </w:t>
      </w:r>
      <w:r>
        <w:rPr>
          <w:color w:val="993366"/>
        </w:rPr>
        <w:t>INTEGER</w:t>
      </w:r>
      <w:r>
        <w:t>(0..319),</w:t>
      </w:r>
    </w:p>
    <w:p w14:paraId="42D87E79" w14:textId="77777777" w:rsidR="004F39EB" w:rsidRDefault="00307E05">
      <w:pPr>
        <w:pStyle w:val="PL"/>
      </w:pPr>
      <w:r>
        <w:t xml:space="preserve">    s1640                               </w:t>
      </w:r>
      <w:r>
        <w:rPr>
          <w:color w:val="993366"/>
        </w:rPr>
        <w:t>INTEGER</w:t>
      </w:r>
      <w:r>
        <w:t>(0..639),</w:t>
      </w:r>
    </w:p>
    <w:p w14:paraId="0678C672" w14:textId="77777777" w:rsidR="004F39EB" w:rsidRDefault="00307E05">
      <w:pPr>
        <w:pStyle w:val="PL"/>
      </w:pPr>
      <w:r>
        <w:t xml:space="preserve">    ...</w:t>
      </w:r>
    </w:p>
    <w:p w14:paraId="6261B8C3" w14:textId="77777777" w:rsidR="004F39EB" w:rsidRDefault="00307E05">
      <w:pPr>
        <w:pStyle w:val="PL"/>
      </w:pPr>
      <w:r>
        <w:t>}</w:t>
      </w:r>
    </w:p>
    <w:p w14:paraId="59F9F744" w14:textId="77777777" w:rsidR="004F39EB" w:rsidRDefault="004F39EB">
      <w:pPr>
        <w:pStyle w:val="PL"/>
      </w:pPr>
    </w:p>
    <w:p w14:paraId="658FD127" w14:textId="77777777" w:rsidR="004F39EB" w:rsidRDefault="00307E05">
      <w:pPr>
        <w:pStyle w:val="PL"/>
        <w:rPr>
          <w:color w:val="808080"/>
        </w:rPr>
      </w:pPr>
      <w:r>
        <w:rPr>
          <w:color w:val="808080"/>
        </w:rPr>
        <w:t>-- TAG-MEASOBJECTCLI-STOP</w:t>
      </w:r>
    </w:p>
    <w:p w14:paraId="5957C31F" w14:textId="77777777" w:rsidR="004F39EB" w:rsidRDefault="00307E05">
      <w:pPr>
        <w:pStyle w:val="PL"/>
        <w:rPr>
          <w:color w:val="808080"/>
        </w:rPr>
      </w:pPr>
      <w:r>
        <w:rPr>
          <w:color w:val="808080"/>
        </w:rPr>
        <w:t>-- ASN1STOP</w:t>
      </w:r>
    </w:p>
    <w:p w14:paraId="16E56311"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571E85F" w14:textId="77777777">
        <w:tc>
          <w:tcPr>
            <w:tcW w:w="14507" w:type="dxa"/>
            <w:tcBorders>
              <w:top w:val="single" w:sz="4" w:space="0" w:color="auto"/>
              <w:left w:val="single" w:sz="4" w:space="0" w:color="auto"/>
              <w:bottom w:val="single" w:sz="4" w:space="0" w:color="auto"/>
              <w:right w:val="single" w:sz="4" w:space="0" w:color="auto"/>
            </w:tcBorders>
            <w:hideMark/>
          </w:tcPr>
          <w:p w14:paraId="79163EBE" w14:textId="77777777" w:rsidR="004F39EB" w:rsidRDefault="00307E05">
            <w:pPr>
              <w:pStyle w:val="TAH"/>
              <w:rPr>
                <w:szCs w:val="22"/>
                <w:lang w:eastAsia="sv-SE"/>
              </w:rPr>
            </w:pPr>
            <w:r>
              <w:rPr>
                <w:i/>
                <w:szCs w:val="22"/>
                <w:lang w:eastAsia="sv-SE"/>
              </w:rPr>
              <w:t xml:space="preserve">CLI-ResourceConfig </w:t>
            </w:r>
            <w:r>
              <w:rPr>
                <w:szCs w:val="22"/>
                <w:lang w:eastAsia="sv-SE"/>
              </w:rPr>
              <w:t>field descriptions</w:t>
            </w:r>
          </w:p>
        </w:tc>
      </w:tr>
      <w:tr w:rsidR="004F39EB" w14:paraId="643BCDAB" w14:textId="77777777">
        <w:tc>
          <w:tcPr>
            <w:tcW w:w="14507" w:type="dxa"/>
            <w:tcBorders>
              <w:top w:val="single" w:sz="4" w:space="0" w:color="auto"/>
              <w:left w:val="single" w:sz="4" w:space="0" w:color="auto"/>
              <w:bottom w:val="single" w:sz="4" w:space="0" w:color="auto"/>
              <w:right w:val="single" w:sz="4" w:space="0" w:color="auto"/>
            </w:tcBorders>
            <w:hideMark/>
          </w:tcPr>
          <w:p w14:paraId="5DEC6D56" w14:textId="77777777" w:rsidR="004F39EB" w:rsidRDefault="00307E05">
            <w:pPr>
              <w:pStyle w:val="TAL"/>
              <w:rPr>
                <w:b/>
                <w:i/>
                <w:szCs w:val="22"/>
                <w:lang w:eastAsia="sv-SE"/>
              </w:rPr>
            </w:pPr>
            <w:r>
              <w:rPr>
                <w:b/>
                <w:i/>
                <w:szCs w:val="22"/>
                <w:lang w:eastAsia="sv-SE"/>
              </w:rPr>
              <w:t>srs-ResourceConfig</w:t>
            </w:r>
          </w:p>
          <w:p w14:paraId="522B5A80" w14:textId="77777777" w:rsidR="004F39EB" w:rsidRDefault="00307E05">
            <w:pPr>
              <w:pStyle w:val="TAL"/>
              <w:rPr>
                <w:szCs w:val="22"/>
                <w:lang w:eastAsia="sv-SE"/>
              </w:rPr>
            </w:pPr>
            <w:r>
              <w:rPr>
                <w:szCs w:val="22"/>
                <w:lang w:eastAsia="sv-SE"/>
              </w:rPr>
              <w:t>SRS resources to be used for CLI measurements.</w:t>
            </w:r>
          </w:p>
        </w:tc>
      </w:tr>
      <w:tr w:rsidR="004F39EB" w14:paraId="7189AB9C" w14:textId="77777777">
        <w:tc>
          <w:tcPr>
            <w:tcW w:w="14507" w:type="dxa"/>
            <w:tcBorders>
              <w:top w:val="single" w:sz="4" w:space="0" w:color="auto"/>
              <w:left w:val="single" w:sz="4" w:space="0" w:color="auto"/>
              <w:bottom w:val="single" w:sz="4" w:space="0" w:color="auto"/>
              <w:right w:val="single" w:sz="4" w:space="0" w:color="auto"/>
            </w:tcBorders>
            <w:hideMark/>
          </w:tcPr>
          <w:p w14:paraId="654E0BE9" w14:textId="77777777" w:rsidR="004F39EB" w:rsidRDefault="00307E05">
            <w:pPr>
              <w:pStyle w:val="TAL"/>
              <w:rPr>
                <w:b/>
                <w:i/>
                <w:iCs/>
                <w:szCs w:val="22"/>
                <w:lang w:eastAsia="en-GB"/>
              </w:rPr>
            </w:pPr>
            <w:r>
              <w:rPr>
                <w:b/>
                <w:i/>
                <w:iCs/>
                <w:szCs w:val="22"/>
                <w:lang w:eastAsia="en-GB"/>
              </w:rPr>
              <w:t>rssi-ResourceConfig</w:t>
            </w:r>
          </w:p>
          <w:p w14:paraId="7E2BCDF8" w14:textId="77777777" w:rsidR="004F39EB" w:rsidRDefault="00307E05">
            <w:pPr>
              <w:pStyle w:val="TAL"/>
              <w:rPr>
                <w:b/>
                <w:i/>
                <w:szCs w:val="22"/>
                <w:lang w:eastAsia="sv-SE"/>
              </w:rPr>
            </w:pPr>
            <w:r>
              <w:rPr>
                <w:szCs w:val="22"/>
                <w:lang w:eastAsia="sv-SE"/>
              </w:rPr>
              <w:t>CLI-RSSI resources to be used for CLI measurements</w:t>
            </w:r>
            <w:r>
              <w:rPr>
                <w:szCs w:val="22"/>
                <w:lang w:eastAsia="en-GB"/>
              </w:rPr>
              <w:t>.</w:t>
            </w:r>
          </w:p>
        </w:tc>
      </w:tr>
    </w:tbl>
    <w:p w14:paraId="49897E1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7BB463F" w14:textId="77777777">
        <w:tc>
          <w:tcPr>
            <w:tcW w:w="14173" w:type="dxa"/>
            <w:tcBorders>
              <w:top w:val="single" w:sz="4" w:space="0" w:color="auto"/>
              <w:left w:val="single" w:sz="4" w:space="0" w:color="auto"/>
              <w:bottom w:val="single" w:sz="4" w:space="0" w:color="auto"/>
              <w:right w:val="single" w:sz="4" w:space="0" w:color="auto"/>
            </w:tcBorders>
            <w:hideMark/>
          </w:tcPr>
          <w:p w14:paraId="3AB6893A" w14:textId="77777777" w:rsidR="004F39EB" w:rsidRDefault="00307E05">
            <w:pPr>
              <w:pStyle w:val="TAH"/>
              <w:rPr>
                <w:szCs w:val="22"/>
                <w:lang w:eastAsia="sv-SE"/>
              </w:rPr>
            </w:pPr>
            <w:r>
              <w:rPr>
                <w:i/>
                <w:szCs w:val="22"/>
                <w:lang w:eastAsia="sv-SE"/>
              </w:rPr>
              <w:t xml:space="preserve">MeasObjectCLI </w:t>
            </w:r>
            <w:r>
              <w:rPr>
                <w:szCs w:val="22"/>
                <w:lang w:eastAsia="sv-SE"/>
              </w:rPr>
              <w:t>field descriptions</w:t>
            </w:r>
          </w:p>
        </w:tc>
      </w:tr>
      <w:tr w:rsidR="004F39EB" w14:paraId="72DA68FE" w14:textId="77777777">
        <w:tc>
          <w:tcPr>
            <w:tcW w:w="14173" w:type="dxa"/>
            <w:tcBorders>
              <w:top w:val="single" w:sz="4" w:space="0" w:color="auto"/>
              <w:left w:val="single" w:sz="4" w:space="0" w:color="auto"/>
              <w:bottom w:val="single" w:sz="4" w:space="0" w:color="auto"/>
              <w:right w:val="single" w:sz="4" w:space="0" w:color="auto"/>
            </w:tcBorders>
            <w:hideMark/>
          </w:tcPr>
          <w:p w14:paraId="3682A000" w14:textId="77777777" w:rsidR="004F39EB" w:rsidRDefault="00307E05">
            <w:pPr>
              <w:pStyle w:val="TAL"/>
              <w:rPr>
                <w:b/>
                <w:i/>
                <w:szCs w:val="22"/>
                <w:lang w:eastAsia="en-GB"/>
              </w:rPr>
            </w:pPr>
            <w:r>
              <w:rPr>
                <w:b/>
                <w:i/>
                <w:szCs w:val="22"/>
                <w:lang w:eastAsia="en-GB"/>
              </w:rPr>
              <w:t>cli-ResourceConfig</w:t>
            </w:r>
          </w:p>
          <w:p w14:paraId="4C40F3EB" w14:textId="77777777" w:rsidR="004F39EB" w:rsidRDefault="00307E05">
            <w:pPr>
              <w:pStyle w:val="TAL"/>
              <w:rPr>
                <w:b/>
                <w:i/>
                <w:szCs w:val="22"/>
                <w:lang w:eastAsia="en-GB"/>
              </w:rPr>
            </w:pPr>
            <w:r>
              <w:rPr>
                <w:szCs w:val="22"/>
                <w:lang w:eastAsia="en-GB"/>
              </w:rPr>
              <w:t xml:space="preserve">SRS and/or </w:t>
            </w:r>
            <w:r>
              <w:rPr>
                <w:szCs w:val="22"/>
                <w:lang w:eastAsia="sv-SE"/>
              </w:rPr>
              <w:t>CLI-</w:t>
            </w:r>
            <w:r>
              <w:rPr>
                <w:szCs w:val="22"/>
                <w:lang w:eastAsia="en-GB"/>
              </w:rPr>
              <w:t>RSSI resource configuration for CLI measurement.</w:t>
            </w:r>
          </w:p>
        </w:tc>
      </w:tr>
    </w:tbl>
    <w:p w14:paraId="3FFAC45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8A911D1" w14:textId="77777777">
        <w:tc>
          <w:tcPr>
            <w:tcW w:w="14173" w:type="dxa"/>
            <w:tcBorders>
              <w:top w:val="single" w:sz="4" w:space="0" w:color="auto"/>
              <w:left w:val="single" w:sz="4" w:space="0" w:color="auto"/>
              <w:bottom w:val="single" w:sz="4" w:space="0" w:color="auto"/>
              <w:right w:val="single" w:sz="4" w:space="0" w:color="auto"/>
            </w:tcBorders>
            <w:hideMark/>
          </w:tcPr>
          <w:p w14:paraId="124A54EF" w14:textId="77777777" w:rsidR="004F39EB" w:rsidRDefault="00307E05">
            <w:pPr>
              <w:pStyle w:val="TAH"/>
              <w:rPr>
                <w:szCs w:val="22"/>
                <w:lang w:eastAsia="sv-SE"/>
              </w:rPr>
            </w:pPr>
            <w:r>
              <w:rPr>
                <w:i/>
                <w:szCs w:val="22"/>
                <w:lang w:eastAsia="sv-SE"/>
              </w:rPr>
              <w:t xml:space="preserve">SRS-ResourceConfigCLI </w:t>
            </w:r>
            <w:r>
              <w:rPr>
                <w:szCs w:val="22"/>
                <w:lang w:eastAsia="sv-SE"/>
              </w:rPr>
              <w:t>field descriptions</w:t>
            </w:r>
          </w:p>
        </w:tc>
      </w:tr>
      <w:tr w:rsidR="004F39EB" w14:paraId="664956DA" w14:textId="77777777">
        <w:tc>
          <w:tcPr>
            <w:tcW w:w="14173" w:type="dxa"/>
            <w:tcBorders>
              <w:top w:val="single" w:sz="4" w:space="0" w:color="auto"/>
              <w:left w:val="single" w:sz="4" w:space="0" w:color="auto"/>
              <w:bottom w:val="single" w:sz="4" w:space="0" w:color="auto"/>
              <w:right w:val="single" w:sz="4" w:space="0" w:color="auto"/>
            </w:tcBorders>
          </w:tcPr>
          <w:p w14:paraId="191D5339" w14:textId="77777777" w:rsidR="004F39EB" w:rsidRDefault="00307E05">
            <w:pPr>
              <w:pStyle w:val="TAL"/>
              <w:rPr>
                <w:b/>
                <w:i/>
                <w:szCs w:val="22"/>
              </w:rPr>
            </w:pPr>
            <w:r>
              <w:rPr>
                <w:b/>
                <w:i/>
                <w:szCs w:val="22"/>
              </w:rPr>
              <w:t>refBWP</w:t>
            </w:r>
          </w:p>
          <w:p w14:paraId="150E7273" w14:textId="77777777" w:rsidR="004F39EB" w:rsidRDefault="00307E05">
            <w:pPr>
              <w:pStyle w:val="TAL"/>
              <w:rPr>
                <w:i/>
                <w:szCs w:val="22"/>
                <w:lang w:eastAsia="sv-SE"/>
              </w:rPr>
            </w:pPr>
            <w:r>
              <w:rPr>
                <w:szCs w:val="22"/>
                <w:lang w:eastAsia="sv-SE"/>
              </w:rPr>
              <w:t>DL BWP id that is used to derive the reference point of the SRS resource (see TS 38.211[16], clause 6.4.1.4.3)</w:t>
            </w:r>
          </w:p>
        </w:tc>
      </w:tr>
      <w:tr w:rsidR="004F39EB" w14:paraId="565FBB61" w14:textId="77777777">
        <w:tc>
          <w:tcPr>
            <w:tcW w:w="14173" w:type="dxa"/>
            <w:tcBorders>
              <w:top w:val="single" w:sz="4" w:space="0" w:color="auto"/>
              <w:left w:val="single" w:sz="4" w:space="0" w:color="auto"/>
              <w:bottom w:val="single" w:sz="4" w:space="0" w:color="auto"/>
              <w:right w:val="single" w:sz="4" w:space="0" w:color="auto"/>
            </w:tcBorders>
          </w:tcPr>
          <w:p w14:paraId="2695E86D" w14:textId="77777777" w:rsidR="004F39EB" w:rsidRDefault="00307E05">
            <w:pPr>
              <w:pStyle w:val="TAL"/>
              <w:rPr>
                <w:b/>
                <w:i/>
                <w:szCs w:val="22"/>
              </w:rPr>
            </w:pPr>
            <w:r>
              <w:rPr>
                <w:b/>
                <w:i/>
                <w:szCs w:val="22"/>
              </w:rPr>
              <w:t>refServCellIndex</w:t>
            </w:r>
          </w:p>
          <w:p w14:paraId="60026168" w14:textId="77777777" w:rsidR="004F39EB" w:rsidRDefault="00307E05">
            <w:pPr>
              <w:pStyle w:val="TAL"/>
              <w:rPr>
                <w:i/>
                <w:szCs w:val="22"/>
                <w:lang w:eastAsia="sv-SE"/>
              </w:rPr>
            </w:pPr>
            <w:r>
              <w:rPr>
                <w:szCs w:val="22"/>
                <w:lang w:eastAsia="sv-SE"/>
              </w:rPr>
              <w:t xml:space="preserve">The index of the reference serving cell that the </w:t>
            </w:r>
            <w:r>
              <w:rPr>
                <w:i/>
                <w:szCs w:val="22"/>
                <w:lang w:eastAsia="sv-SE"/>
              </w:rPr>
              <w:t>refBWP</w:t>
            </w:r>
            <w:r>
              <w:rPr>
                <w:szCs w:val="22"/>
                <w:lang w:eastAsia="sv-SE"/>
              </w:rPr>
              <w:t xml:space="preserve"> belongs to. If this field is absent, the reference serving cell is PCell.</w:t>
            </w:r>
          </w:p>
        </w:tc>
      </w:tr>
      <w:tr w:rsidR="004F39EB" w14:paraId="7F9E794C" w14:textId="77777777">
        <w:tc>
          <w:tcPr>
            <w:tcW w:w="14173" w:type="dxa"/>
            <w:tcBorders>
              <w:top w:val="single" w:sz="4" w:space="0" w:color="auto"/>
              <w:left w:val="single" w:sz="4" w:space="0" w:color="auto"/>
              <w:bottom w:val="single" w:sz="4" w:space="0" w:color="auto"/>
              <w:right w:val="single" w:sz="4" w:space="0" w:color="auto"/>
            </w:tcBorders>
            <w:hideMark/>
          </w:tcPr>
          <w:p w14:paraId="31A467F5" w14:textId="77777777" w:rsidR="004F39EB" w:rsidRDefault="00307E05">
            <w:pPr>
              <w:pStyle w:val="TAL"/>
              <w:rPr>
                <w:b/>
                <w:i/>
                <w:szCs w:val="22"/>
                <w:lang w:eastAsia="sv-SE"/>
              </w:rPr>
            </w:pPr>
            <w:r>
              <w:rPr>
                <w:b/>
                <w:i/>
                <w:szCs w:val="22"/>
                <w:lang w:eastAsia="sv-SE"/>
              </w:rPr>
              <w:t>srs-SCS</w:t>
            </w:r>
          </w:p>
          <w:p w14:paraId="0B34F52E" w14:textId="77777777" w:rsidR="004F39EB" w:rsidRDefault="00307E05">
            <w:pPr>
              <w:pStyle w:val="TAL"/>
              <w:rPr>
                <w:szCs w:val="22"/>
                <w:lang w:eastAsia="sv-SE"/>
              </w:rPr>
            </w:pPr>
            <w:r>
              <w:rPr>
                <w:szCs w:val="22"/>
                <w:lang w:eastAsia="sv-SE"/>
              </w:rPr>
              <w:t>Subcarrier spacing for SRS.</w:t>
            </w:r>
          </w:p>
          <w:p w14:paraId="09AE8AA7" w14:textId="77777777" w:rsidR="004F39EB" w:rsidRDefault="00307E05">
            <w:pPr>
              <w:pStyle w:val="TAL"/>
              <w:rPr>
                <w:bCs/>
                <w:iCs/>
                <w:szCs w:val="22"/>
                <w:lang w:eastAsia="en-GB"/>
              </w:rPr>
            </w:pPr>
            <w:r>
              <w:rPr>
                <w:bCs/>
                <w:iCs/>
                <w:szCs w:val="22"/>
                <w:lang w:eastAsia="en-GB"/>
              </w:rPr>
              <w:t>Only the following values are applicable depending on the used frequency:</w:t>
            </w:r>
          </w:p>
          <w:p w14:paraId="0809F134" w14:textId="77777777" w:rsidR="004F39EB" w:rsidRDefault="00307E05">
            <w:pPr>
              <w:pStyle w:val="TAL"/>
              <w:rPr>
                <w:bCs/>
                <w:iCs/>
                <w:szCs w:val="22"/>
                <w:lang w:eastAsia="en-GB"/>
              </w:rPr>
            </w:pPr>
            <w:r>
              <w:rPr>
                <w:bCs/>
                <w:iCs/>
                <w:szCs w:val="22"/>
                <w:lang w:eastAsia="en-GB"/>
              </w:rPr>
              <w:t>FR1:    15, 30, or 60 kHz</w:t>
            </w:r>
          </w:p>
          <w:p w14:paraId="007704C7" w14:textId="77777777" w:rsidR="004F39EB" w:rsidRDefault="00307E05">
            <w:pPr>
              <w:pStyle w:val="TAL"/>
              <w:rPr>
                <w:bCs/>
                <w:iCs/>
                <w:szCs w:val="22"/>
                <w:lang w:eastAsia="en-GB"/>
              </w:rPr>
            </w:pPr>
            <w:r>
              <w:rPr>
                <w:bCs/>
                <w:iCs/>
                <w:szCs w:val="22"/>
                <w:lang w:eastAsia="en-GB"/>
              </w:rPr>
              <w:t>FR2-1:  60 or 120 kHz</w:t>
            </w:r>
          </w:p>
          <w:p w14:paraId="70FEF233" w14:textId="77777777" w:rsidR="004F39EB" w:rsidRDefault="00307E05">
            <w:pPr>
              <w:pStyle w:val="TAL"/>
              <w:rPr>
                <w:bCs/>
                <w:iCs/>
                <w:szCs w:val="22"/>
                <w:lang w:eastAsia="en-GB"/>
              </w:rPr>
            </w:pPr>
            <w:r>
              <w:rPr>
                <w:bCs/>
                <w:iCs/>
                <w:szCs w:val="22"/>
                <w:lang w:eastAsia="en-GB"/>
              </w:rPr>
              <w:t>FR2-2:  120, 480, or 960 kHz</w:t>
            </w:r>
          </w:p>
        </w:tc>
      </w:tr>
    </w:tbl>
    <w:p w14:paraId="7DA05E3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14C8043" w14:textId="77777777">
        <w:tc>
          <w:tcPr>
            <w:tcW w:w="14173" w:type="dxa"/>
            <w:tcBorders>
              <w:top w:val="single" w:sz="4" w:space="0" w:color="auto"/>
              <w:left w:val="single" w:sz="4" w:space="0" w:color="auto"/>
              <w:bottom w:val="single" w:sz="4" w:space="0" w:color="auto"/>
              <w:right w:val="single" w:sz="4" w:space="0" w:color="auto"/>
            </w:tcBorders>
            <w:hideMark/>
          </w:tcPr>
          <w:p w14:paraId="0C4AEC00" w14:textId="77777777" w:rsidR="004F39EB" w:rsidRDefault="00307E05">
            <w:pPr>
              <w:pStyle w:val="TAH"/>
              <w:rPr>
                <w:szCs w:val="22"/>
                <w:lang w:eastAsia="sv-SE"/>
              </w:rPr>
            </w:pPr>
            <w:r>
              <w:rPr>
                <w:i/>
                <w:szCs w:val="22"/>
                <w:lang w:eastAsia="sv-SE"/>
              </w:rPr>
              <w:lastRenderedPageBreak/>
              <w:t xml:space="preserve">RSSI-ResourceConfigCLI </w:t>
            </w:r>
            <w:r>
              <w:rPr>
                <w:szCs w:val="22"/>
                <w:lang w:eastAsia="sv-SE"/>
              </w:rPr>
              <w:t>field descriptions</w:t>
            </w:r>
          </w:p>
        </w:tc>
      </w:tr>
      <w:tr w:rsidR="004F39EB" w14:paraId="0016E668" w14:textId="77777777">
        <w:tc>
          <w:tcPr>
            <w:tcW w:w="14173" w:type="dxa"/>
            <w:tcBorders>
              <w:top w:val="single" w:sz="4" w:space="0" w:color="auto"/>
              <w:left w:val="single" w:sz="4" w:space="0" w:color="auto"/>
              <w:bottom w:val="single" w:sz="4" w:space="0" w:color="auto"/>
              <w:right w:val="single" w:sz="4" w:space="0" w:color="auto"/>
            </w:tcBorders>
            <w:hideMark/>
          </w:tcPr>
          <w:p w14:paraId="5EE15006" w14:textId="77777777" w:rsidR="004F39EB" w:rsidRDefault="00307E05">
            <w:pPr>
              <w:pStyle w:val="TAL"/>
              <w:rPr>
                <w:szCs w:val="22"/>
                <w:lang w:eastAsia="sv-SE"/>
              </w:rPr>
            </w:pPr>
            <w:r>
              <w:rPr>
                <w:b/>
                <w:i/>
                <w:szCs w:val="22"/>
                <w:lang w:eastAsia="sv-SE"/>
              </w:rPr>
              <w:t>nrofPRBs</w:t>
            </w:r>
          </w:p>
          <w:p w14:paraId="04C7CD2D" w14:textId="77777777" w:rsidR="004F39EB" w:rsidRDefault="00307E05">
            <w:pPr>
              <w:pStyle w:val="TAL"/>
              <w:rPr>
                <w:szCs w:val="22"/>
                <w:lang w:eastAsia="sv-SE"/>
              </w:rPr>
            </w:pPr>
            <w:r>
              <w:rPr>
                <w:szCs w:val="22"/>
                <w:lang w:eastAsia="sv-SE"/>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4F39EB" w14:paraId="6B673B69" w14:textId="77777777">
        <w:tc>
          <w:tcPr>
            <w:tcW w:w="14173" w:type="dxa"/>
            <w:tcBorders>
              <w:top w:val="single" w:sz="4" w:space="0" w:color="auto"/>
              <w:left w:val="single" w:sz="4" w:space="0" w:color="auto"/>
              <w:bottom w:val="single" w:sz="4" w:space="0" w:color="auto"/>
              <w:right w:val="single" w:sz="4" w:space="0" w:color="auto"/>
            </w:tcBorders>
            <w:hideMark/>
          </w:tcPr>
          <w:p w14:paraId="0991D9F5" w14:textId="77777777" w:rsidR="004F39EB" w:rsidRDefault="00307E05">
            <w:pPr>
              <w:pStyle w:val="TAL"/>
              <w:rPr>
                <w:b/>
                <w:i/>
                <w:szCs w:val="22"/>
                <w:lang w:eastAsia="sv-SE"/>
              </w:rPr>
            </w:pPr>
            <w:r>
              <w:rPr>
                <w:b/>
                <w:i/>
                <w:szCs w:val="22"/>
                <w:lang w:eastAsia="sv-SE"/>
              </w:rPr>
              <w:t>nrofSymbols</w:t>
            </w:r>
          </w:p>
          <w:p w14:paraId="3B634BFF" w14:textId="77777777" w:rsidR="004F39EB" w:rsidRDefault="00307E05">
            <w:pPr>
              <w:pStyle w:val="TAL"/>
              <w:rPr>
                <w:szCs w:val="22"/>
                <w:lang w:eastAsia="sv-SE"/>
              </w:rPr>
            </w:pPr>
            <w:r>
              <w:rPr>
                <w:szCs w:val="22"/>
                <w:lang w:eastAsia="sv-SE"/>
              </w:rPr>
              <w:t xml:space="preserve">Within a slot that is configured for CLI-RSSI measurement (see slotConfiguration), the UE measures the RSSI from </w:t>
            </w:r>
            <w:r>
              <w:rPr>
                <w:i/>
                <w:szCs w:val="22"/>
                <w:lang w:eastAsia="sv-SE"/>
              </w:rPr>
              <w:t>startPosition</w:t>
            </w:r>
            <w:r>
              <w:rPr>
                <w:szCs w:val="22"/>
                <w:lang w:eastAsia="sv-SE"/>
              </w:rPr>
              <w:t xml:space="preserve"> to </w:t>
            </w:r>
            <w:r>
              <w:rPr>
                <w:i/>
                <w:szCs w:val="22"/>
                <w:lang w:eastAsia="sv-SE"/>
              </w:rPr>
              <w:t>startPosition</w:t>
            </w:r>
            <w:r>
              <w:rPr>
                <w:szCs w:val="22"/>
                <w:lang w:eastAsia="sv-SE"/>
              </w:rPr>
              <w:t xml:space="preserve"> + </w:t>
            </w:r>
            <w:r>
              <w:rPr>
                <w:i/>
                <w:szCs w:val="22"/>
                <w:lang w:eastAsia="sv-SE"/>
              </w:rPr>
              <w:t xml:space="preserve">nrofSymbols </w:t>
            </w:r>
            <w:r>
              <w:rPr>
                <w:szCs w:val="22"/>
                <w:lang w:eastAsia="sv-SE"/>
              </w:rPr>
              <w:t xml:space="preserve">- 1. The configured CLI-RSSI resource does not exceed the slot boundary of the reference SCS. If the SCS of configured DL BWP(s) is larger than the reference SCS, network configures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such that the configured CLI-RSSI resource not to exceed the slot boundary corresponding to the </w:t>
            </w:r>
            <w:r>
              <w:rPr>
                <w:szCs w:val="22"/>
              </w:rPr>
              <w:t xml:space="preserve">configured </w:t>
            </w:r>
            <w:r>
              <w:rPr>
                <w:szCs w:val="22"/>
                <w:lang w:eastAsia="sv-SE"/>
              </w:rPr>
              <w:t xml:space="preserve">BWP SCS. If the reference SCS is larger than SCS of </w:t>
            </w:r>
            <w:r>
              <w:rPr>
                <w:szCs w:val="22"/>
              </w:rPr>
              <w:t xml:space="preserve">configured </w:t>
            </w:r>
            <w:r>
              <w:rPr>
                <w:szCs w:val="22"/>
                <w:lang w:eastAsia="sv-SE"/>
              </w:rPr>
              <w:t xml:space="preserve">DL BWP(s), network ensures </w:t>
            </w:r>
            <w:r>
              <w:rPr>
                <w:i/>
                <w:szCs w:val="22"/>
                <w:lang w:eastAsia="sv-SE"/>
              </w:rPr>
              <w:t>startPosition</w:t>
            </w:r>
            <w:r>
              <w:rPr>
                <w:szCs w:val="22"/>
                <w:lang w:eastAsia="sv-SE"/>
              </w:rPr>
              <w:t xml:space="preserve"> and </w:t>
            </w:r>
            <w:r>
              <w:rPr>
                <w:i/>
                <w:szCs w:val="22"/>
                <w:lang w:eastAsia="sv-SE"/>
              </w:rPr>
              <w:t>nrofSymbols</w:t>
            </w:r>
            <w:r>
              <w:rPr>
                <w:szCs w:val="22"/>
                <w:lang w:eastAsia="sv-SE"/>
              </w:rPr>
              <w:t xml:space="preserve"> are integer multiple of reference SCS divided by </w:t>
            </w:r>
            <w:r>
              <w:rPr>
                <w:szCs w:val="22"/>
              </w:rPr>
              <w:t xml:space="preserve">configured </w:t>
            </w:r>
            <w:r>
              <w:rPr>
                <w:szCs w:val="22"/>
                <w:lang w:eastAsia="sv-SE"/>
              </w:rPr>
              <w:t>BWP SCS.</w:t>
            </w:r>
          </w:p>
        </w:tc>
      </w:tr>
      <w:tr w:rsidR="004F39EB" w14:paraId="70377C2A" w14:textId="77777777">
        <w:tc>
          <w:tcPr>
            <w:tcW w:w="14173" w:type="dxa"/>
            <w:tcBorders>
              <w:top w:val="single" w:sz="4" w:space="0" w:color="auto"/>
              <w:left w:val="single" w:sz="4" w:space="0" w:color="auto"/>
              <w:bottom w:val="single" w:sz="4" w:space="0" w:color="auto"/>
              <w:right w:val="single" w:sz="4" w:space="0" w:color="auto"/>
            </w:tcBorders>
          </w:tcPr>
          <w:p w14:paraId="725F2799" w14:textId="77777777" w:rsidR="004F39EB" w:rsidRDefault="00307E05">
            <w:pPr>
              <w:pStyle w:val="TAL"/>
              <w:rPr>
                <w:b/>
                <w:i/>
                <w:szCs w:val="22"/>
              </w:rPr>
            </w:pPr>
            <w:r>
              <w:rPr>
                <w:b/>
                <w:i/>
                <w:szCs w:val="22"/>
              </w:rPr>
              <w:t>refServCellIndex</w:t>
            </w:r>
          </w:p>
          <w:p w14:paraId="477F0D8C" w14:textId="77777777" w:rsidR="004F39EB" w:rsidRDefault="00307E05">
            <w:pPr>
              <w:pStyle w:val="TAL"/>
              <w:rPr>
                <w:b/>
                <w:i/>
                <w:szCs w:val="22"/>
                <w:lang w:eastAsia="sv-SE"/>
              </w:rPr>
            </w:pPr>
            <w:r>
              <w:rPr>
                <w:szCs w:val="22"/>
                <w:lang w:eastAsia="en-GB"/>
              </w:rPr>
              <w:t xml:space="preserve">The index of the reference serving cell. </w:t>
            </w:r>
            <w:r>
              <w:rPr>
                <w:szCs w:val="22"/>
              </w:rPr>
              <w:t xml:space="preserve">Frequency reference point of the RSSI resource is subcarrier 0 of CRB0 of the reference serving cell. </w:t>
            </w:r>
            <w:r>
              <w:rPr>
                <w:szCs w:val="22"/>
                <w:lang w:eastAsia="en-GB"/>
              </w:rPr>
              <w:t>If this field is absent, the reference serving cell is PCell.</w:t>
            </w:r>
          </w:p>
        </w:tc>
      </w:tr>
      <w:tr w:rsidR="004F39EB" w14:paraId="18BE88A7" w14:textId="77777777">
        <w:tc>
          <w:tcPr>
            <w:tcW w:w="14173" w:type="dxa"/>
            <w:tcBorders>
              <w:top w:val="single" w:sz="4" w:space="0" w:color="auto"/>
              <w:left w:val="single" w:sz="4" w:space="0" w:color="auto"/>
              <w:bottom w:val="single" w:sz="4" w:space="0" w:color="auto"/>
              <w:right w:val="single" w:sz="4" w:space="0" w:color="auto"/>
            </w:tcBorders>
            <w:hideMark/>
          </w:tcPr>
          <w:p w14:paraId="1BA33BF7" w14:textId="77777777" w:rsidR="004F39EB" w:rsidRDefault="00307E05">
            <w:pPr>
              <w:pStyle w:val="TAL"/>
              <w:rPr>
                <w:b/>
                <w:i/>
                <w:szCs w:val="22"/>
                <w:lang w:eastAsia="sv-SE"/>
              </w:rPr>
            </w:pPr>
            <w:r>
              <w:rPr>
                <w:b/>
                <w:i/>
                <w:szCs w:val="22"/>
                <w:lang w:eastAsia="sv-SE"/>
              </w:rPr>
              <w:t>rssi-PeriodicityAndOffset</w:t>
            </w:r>
          </w:p>
          <w:p w14:paraId="60402B00" w14:textId="77777777" w:rsidR="004F39EB" w:rsidRDefault="00307E05">
            <w:pPr>
              <w:pStyle w:val="TAL"/>
              <w:rPr>
                <w:szCs w:val="22"/>
                <w:lang w:eastAsia="sv-SE"/>
              </w:rPr>
            </w:pPr>
            <w:r>
              <w:rPr>
                <w:szCs w:val="22"/>
                <w:lang w:eastAsia="sv-SE"/>
              </w:rPr>
              <w:t>Periodicity and slot offset for this CLI-RSSI resource.</w:t>
            </w:r>
            <w:r>
              <w:rPr>
                <w:rFonts w:eastAsia="Malgun Gothic"/>
                <w:szCs w:val="22"/>
                <w:lang w:eastAsia="ko-KR"/>
              </w:rPr>
              <w:t xml:space="preserve"> </w:t>
            </w:r>
            <w:r>
              <w:rPr>
                <w:szCs w:val="22"/>
                <w:lang w:eastAsia="sv-SE"/>
              </w:rPr>
              <w:t xml:space="preserve">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w:t>
            </w:r>
          </w:p>
        </w:tc>
      </w:tr>
      <w:tr w:rsidR="004F39EB" w14:paraId="541A92FB" w14:textId="77777777">
        <w:tc>
          <w:tcPr>
            <w:tcW w:w="14173" w:type="dxa"/>
            <w:tcBorders>
              <w:top w:val="single" w:sz="4" w:space="0" w:color="auto"/>
              <w:left w:val="single" w:sz="4" w:space="0" w:color="auto"/>
              <w:bottom w:val="single" w:sz="4" w:space="0" w:color="auto"/>
              <w:right w:val="single" w:sz="4" w:space="0" w:color="auto"/>
            </w:tcBorders>
            <w:hideMark/>
          </w:tcPr>
          <w:p w14:paraId="608D267D" w14:textId="77777777" w:rsidR="004F39EB" w:rsidRDefault="00307E05">
            <w:pPr>
              <w:pStyle w:val="TAL"/>
              <w:rPr>
                <w:b/>
                <w:i/>
                <w:szCs w:val="22"/>
                <w:lang w:eastAsia="sv-SE"/>
              </w:rPr>
            </w:pPr>
            <w:r>
              <w:rPr>
                <w:b/>
                <w:i/>
                <w:szCs w:val="22"/>
                <w:lang w:eastAsia="sv-SE"/>
              </w:rPr>
              <w:t>rssi-SCS</w:t>
            </w:r>
          </w:p>
          <w:p w14:paraId="220A6F9D" w14:textId="77777777" w:rsidR="004F39EB" w:rsidRDefault="00307E05">
            <w:pPr>
              <w:pStyle w:val="TAL"/>
              <w:rPr>
                <w:szCs w:val="22"/>
              </w:rPr>
            </w:pPr>
            <w:r>
              <w:rPr>
                <w:szCs w:val="22"/>
                <w:lang w:eastAsia="sv-SE"/>
              </w:rPr>
              <w:t>Reference subcarrier spacing for CLI-RSSI measurement.</w:t>
            </w:r>
          </w:p>
          <w:p w14:paraId="0568AA96" w14:textId="77777777" w:rsidR="004F39EB" w:rsidRDefault="00307E05">
            <w:pPr>
              <w:pStyle w:val="TAL"/>
              <w:rPr>
                <w:szCs w:val="22"/>
              </w:rPr>
            </w:pPr>
            <w:r>
              <w:rPr>
                <w:szCs w:val="22"/>
              </w:rPr>
              <w:t>Only the following values are applicable depending on the used frequency:</w:t>
            </w:r>
          </w:p>
          <w:p w14:paraId="1B64FA16" w14:textId="77777777" w:rsidR="004F39EB" w:rsidRDefault="00307E05">
            <w:pPr>
              <w:pStyle w:val="TAL"/>
              <w:rPr>
                <w:szCs w:val="22"/>
              </w:rPr>
            </w:pPr>
            <w:r>
              <w:rPr>
                <w:szCs w:val="22"/>
              </w:rPr>
              <w:t>FR1:    15, 30, or 60 kHz</w:t>
            </w:r>
          </w:p>
          <w:p w14:paraId="0BDADD4F" w14:textId="77777777" w:rsidR="004F39EB" w:rsidRDefault="00307E05">
            <w:pPr>
              <w:pStyle w:val="TAL"/>
              <w:rPr>
                <w:szCs w:val="22"/>
              </w:rPr>
            </w:pPr>
            <w:r>
              <w:rPr>
                <w:szCs w:val="22"/>
              </w:rPr>
              <w:t>FR2-1:  60 or 120 kHz</w:t>
            </w:r>
          </w:p>
          <w:p w14:paraId="6668E5D5" w14:textId="77777777" w:rsidR="004F39EB" w:rsidRDefault="00307E05">
            <w:pPr>
              <w:pStyle w:val="TAL"/>
              <w:rPr>
                <w:szCs w:val="22"/>
              </w:rPr>
            </w:pPr>
            <w:r>
              <w:rPr>
                <w:szCs w:val="22"/>
              </w:rPr>
              <w:t>FR2-2:  120, 480, or 960 kHz</w:t>
            </w:r>
          </w:p>
          <w:p w14:paraId="6145F6D1" w14:textId="77777777" w:rsidR="004F39EB" w:rsidRDefault="00307E05">
            <w:pPr>
              <w:pStyle w:val="TAL"/>
              <w:rPr>
                <w:b/>
                <w:i/>
                <w:szCs w:val="22"/>
                <w:lang w:eastAsia="sv-SE"/>
              </w:rPr>
            </w:pPr>
            <w:r>
              <w:rPr>
                <w:szCs w:val="22"/>
              </w:rPr>
              <w:t>UE performs CLI-RSSI measurement with the SCS of the active bandwidth part within the configured CLI-RSSI resource in the active BWP regardless of the reference SCS of the measurement resource.</w:t>
            </w:r>
          </w:p>
        </w:tc>
      </w:tr>
      <w:tr w:rsidR="004F39EB" w14:paraId="0889955F" w14:textId="77777777">
        <w:tc>
          <w:tcPr>
            <w:tcW w:w="14173" w:type="dxa"/>
            <w:tcBorders>
              <w:top w:val="single" w:sz="4" w:space="0" w:color="auto"/>
              <w:left w:val="single" w:sz="4" w:space="0" w:color="auto"/>
              <w:bottom w:val="single" w:sz="4" w:space="0" w:color="auto"/>
              <w:right w:val="single" w:sz="4" w:space="0" w:color="auto"/>
            </w:tcBorders>
            <w:hideMark/>
          </w:tcPr>
          <w:p w14:paraId="1A8585F8" w14:textId="77777777" w:rsidR="004F39EB" w:rsidRDefault="00307E05">
            <w:pPr>
              <w:pStyle w:val="TAL"/>
              <w:rPr>
                <w:b/>
                <w:i/>
                <w:szCs w:val="22"/>
                <w:lang w:eastAsia="sv-SE"/>
              </w:rPr>
            </w:pPr>
            <w:r>
              <w:rPr>
                <w:b/>
                <w:i/>
                <w:szCs w:val="22"/>
                <w:lang w:eastAsia="sv-SE"/>
              </w:rPr>
              <w:t>startPosition</w:t>
            </w:r>
          </w:p>
          <w:p w14:paraId="0F714C52" w14:textId="77777777" w:rsidR="004F39EB" w:rsidRDefault="00307E05">
            <w:pPr>
              <w:pStyle w:val="TAL"/>
              <w:rPr>
                <w:b/>
                <w:i/>
                <w:szCs w:val="22"/>
                <w:lang w:eastAsia="sv-SE"/>
              </w:rPr>
            </w:pPr>
            <w:r>
              <w:rPr>
                <w:szCs w:val="22"/>
                <w:lang w:eastAsia="sv-SE"/>
              </w:rPr>
              <w:t>OFDM symbol location of the CLI-RSSI resource within a slot.</w:t>
            </w:r>
          </w:p>
        </w:tc>
      </w:tr>
      <w:tr w:rsidR="004F39EB" w14:paraId="58260F62" w14:textId="77777777">
        <w:tc>
          <w:tcPr>
            <w:tcW w:w="14173" w:type="dxa"/>
            <w:tcBorders>
              <w:top w:val="single" w:sz="4" w:space="0" w:color="auto"/>
              <w:left w:val="single" w:sz="4" w:space="0" w:color="auto"/>
              <w:bottom w:val="single" w:sz="4" w:space="0" w:color="auto"/>
              <w:right w:val="single" w:sz="4" w:space="0" w:color="auto"/>
            </w:tcBorders>
            <w:hideMark/>
          </w:tcPr>
          <w:p w14:paraId="21341E1A" w14:textId="77777777" w:rsidR="004F39EB" w:rsidRDefault="00307E05">
            <w:pPr>
              <w:pStyle w:val="TAL"/>
              <w:rPr>
                <w:b/>
                <w:i/>
                <w:szCs w:val="22"/>
                <w:lang w:eastAsia="sv-SE"/>
              </w:rPr>
            </w:pPr>
            <w:r>
              <w:rPr>
                <w:b/>
                <w:i/>
                <w:szCs w:val="22"/>
                <w:lang w:eastAsia="sv-SE"/>
              </w:rPr>
              <w:t>startPRB</w:t>
            </w:r>
          </w:p>
          <w:p w14:paraId="677394F3" w14:textId="77777777" w:rsidR="004F39EB" w:rsidRDefault="00307E05">
            <w:pPr>
              <w:pStyle w:val="TAL"/>
              <w:rPr>
                <w:b/>
                <w:i/>
                <w:szCs w:val="22"/>
                <w:lang w:eastAsia="sv-SE"/>
              </w:rPr>
            </w:pPr>
            <w:r>
              <w:rPr>
                <w:szCs w:val="22"/>
                <w:lang w:eastAsia="sv-SE"/>
              </w:rPr>
              <w:t>Starting PRB index of the measurement bandwidth. For the case where the reference subcarrier spacing is smaller than subcarrier spacing of active DL BWP(s), network configures startPRB and nrofPRBs are as a multiple of active BW SCS divided by reference SCS.</w:t>
            </w:r>
          </w:p>
        </w:tc>
      </w:tr>
    </w:tbl>
    <w:p w14:paraId="47290C07" w14:textId="77777777" w:rsidR="004F39EB" w:rsidRDefault="004F39EB"/>
    <w:p w14:paraId="0CBF31D4" w14:textId="77777777" w:rsidR="004F39EB" w:rsidRDefault="00307E05">
      <w:pPr>
        <w:pStyle w:val="Heading4"/>
        <w:rPr>
          <w:i/>
          <w:iCs/>
        </w:rPr>
      </w:pPr>
      <w:bookmarkStart w:id="771" w:name="_Toc60777259"/>
      <w:bookmarkStart w:id="772" w:name="_Toc100930158"/>
      <w:r>
        <w:rPr>
          <w:i/>
          <w:iCs/>
        </w:rPr>
        <w:t>–</w:t>
      </w:r>
      <w:r>
        <w:rPr>
          <w:i/>
          <w:iCs/>
        </w:rPr>
        <w:tab/>
        <w:t>MeasObjectEUTRA</w:t>
      </w:r>
      <w:bookmarkEnd w:id="771"/>
      <w:bookmarkEnd w:id="772"/>
    </w:p>
    <w:p w14:paraId="1DE737DB" w14:textId="77777777" w:rsidR="004F39EB" w:rsidRDefault="00307E05">
      <w:r>
        <w:t xml:space="preserve">The IE </w:t>
      </w:r>
      <w:r>
        <w:rPr>
          <w:i/>
        </w:rPr>
        <w:t>MeasObjectEUTRA</w:t>
      </w:r>
      <w:r>
        <w:t xml:space="preserve"> specifies information applicable for E</w:t>
      </w:r>
      <w:r>
        <w:noBreakHyphen/>
        <w:t>UTRA cells.</w:t>
      </w:r>
    </w:p>
    <w:p w14:paraId="4A569BFB" w14:textId="77777777" w:rsidR="004F39EB" w:rsidRDefault="00307E05">
      <w:pPr>
        <w:pStyle w:val="TH"/>
      </w:pPr>
      <w:r>
        <w:rPr>
          <w:i/>
        </w:rPr>
        <w:t>MeasObjectEUTRA</w:t>
      </w:r>
      <w:r>
        <w:t xml:space="preserve"> information element</w:t>
      </w:r>
    </w:p>
    <w:p w14:paraId="77AADAB3" w14:textId="77777777" w:rsidR="004F39EB" w:rsidRDefault="00307E05">
      <w:pPr>
        <w:pStyle w:val="PL"/>
        <w:rPr>
          <w:color w:val="808080"/>
        </w:rPr>
      </w:pPr>
      <w:r>
        <w:rPr>
          <w:color w:val="808080"/>
        </w:rPr>
        <w:t>-- ASN1START</w:t>
      </w:r>
    </w:p>
    <w:p w14:paraId="70950228" w14:textId="77777777" w:rsidR="004F39EB" w:rsidRDefault="00307E05">
      <w:pPr>
        <w:pStyle w:val="PL"/>
        <w:rPr>
          <w:color w:val="808080"/>
        </w:rPr>
      </w:pPr>
      <w:r>
        <w:rPr>
          <w:color w:val="808080"/>
        </w:rPr>
        <w:t>-- TAG-MEASOBJECTEUTRA-START</w:t>
      </w:r>
    </w:p>
    <w:p w14:paraId="1F809F8F" w14:textId="77777777" w:rsidR="004F39EB" w:rsidRDefault="004F39EB">
      <w:pPr>
        <w:pStyle w:val="PL"/>
      </w:pPr>
    </w:p>
    <w:p w14:paraId="24760180" w14:textId="77777777" w:rsidR="004F39EB" w:rsidRDefault="00307E05">
      <w:pPr>
        <w:pStyle w:val="PL"/>
      </w:pPr>
      <w:r>
        <w:t xml:space="preserve">MeasObjectEUTRA::=                          </w:t>
      </w:r>
      <w:r>
        <w:rPr>
          <w:color w:val="993366"/>
        </w:rPr>
        <w:t>SEQUENCE</w:t>
      </w:r>
      <w:r>
        <w:t xml:space="preserve"> {</w:t>
      </w:r>
    </w:p>
    <w:p w14:paraId="5E244917" w14:textId="77777777" w:rsidR="004F39EB" w:rsidRDefault="00307E05">
      <w:pPr>
        <w:pStyle w:val="PL"/>
      </w:pPr>
      <w:r>
        <w:t xml:space="preserve">    carrierFreq                                 ARFCN-ValueEUTRA,</w:t>
      </w:r>
    </w:p>
    <w:p w14:paraId="3114DD09" w14:textId="77777777" w:rsidR="004F39EB" w:rsidRDefault="00307E05">
      <w:pPr>
        <w:pStyle w:val="PL"/>
      </w:pPr>
      <w:r>
        <w:t xml:space="preserve">    allowedMeasBandwidth                        EUTRA-AllowedMeasBandwidth,</w:t>
      </w:r>
    </w:p>
    <w:p w14:paraId="08706868" w14:textId="77777777" w:rsidR="004F39EB" w:rsidRDefault="00307E05">
      <w:pPr>
        <w:pStyle w:val="PL"/>
        <w:rPr>
          <w:color w:val="808080"/>
        </w:rPr>
      </w:pPr>
      <w:r>
        <w:t xml:space="preserve">    cellsToRemoveListEUTRAN                     EUTRA-CellIndexList                                         </w:t>
      </w:r>
      <w:r>
        <w:rPr>
          <w:color w:val="993366"/>
        </w:rPr>
        <w:t>OPTIONAL</w:t>
      </w:r>
      <w:r>
        <w:t xml:space="preserve">,    </w:t>
      </w:r>
      <w:r>
        <w:rPr>
          <w:color w:val="808080"/>
        </w:rPr>
        <w:t>-- Need N</w:t>
      </w:r>
    </w:p>
    <w:p w14:paraId="5B6211DB" w14:textId="77777777" w:rsidR="004F39EB" w:rsidRDefault="00307E05">
      <w:pPr>
        <w:pStyle w:val="PL"/>
        <w:rPr>
          <w:color w:val="808080"/>
        </w:rPr>
      </w:pPr>
      <w:r>
        <w:t xml:space="preserve">    cellsToAddModListEUTRAN                     </w:t>
      </w:r>
      <w:r>
        <w:rPr>
          <w:color w:val="993366"/>
        </w:rPr>
        <w:t>SEQUENCE</w:t>
      </w:r>
      <w:r>
        <w:t xml:space="preserve"> (</w:t>
      </w:r>
      <w:r>
        <w:rPr>
          <w:color w:val="993366"/>
        </w:rPr>
        <w:t>SIZE</w:t>
      </w:r>
      <w:r>
        <w:t xml:space="preserve"> (1..maxCellMeasEUTRA))</w:t>
      </w:r>
      <w:r>
        <w:rPr>
          <w:color w:val="993366"/>
        </w:rPr>
        <w:t xml:space="preserve"> OF</w:t>
      </w:r>
      <w:r>
        <w:t xml:space="preserve"> EUTRA-Cell         </w:t>
      </w:r>
      <w:r>
        <w:rPr>
          <w:color w:val="993366"/>
        </w:rPr>
        <w:t>OPTIONAL</w:t>
      </w:r>
      <w:r>
        <w:t xml:space="preserve">,    </w:t>
      </w:r>
      <w:r>
        <w:rPr>
          <w:color w:val="808080"/>
        </w:rPr>
        <w:t>-- Need N</w:t>
      </w:r>
    </w:p>
    <w:p w14:paraId="5C53E19D" w14:textId="77777777" w:rsidR="004F39EB" w:rsidRDefault="00307E05">
      <w:pPr>
        <w:pStyle w:val="PL"/>
        <w:rPr>
          <w:color w:val="808080"/>
        </w:rPr>
      </w:pPr>
      <w:r>
        <w:lastRenderedPageBreak/>
        <w:t xml:space="preserve">    excludedCellsToRemoveListEUTRAN             EUTRA-CellIndexList                                         </w:t>
      </w:r>
      <w:r>
        <w:rPr>
          <w:color w:val="993366"/>
        </w:rPr>
        <w:t>OPTIONAL</w:t>
      </w:r>
      <w:r>
        <w:t xml:space="preserve">,    </w:t>
      </w:r>
      <w:r>
        <w:rPr>
          <w:color w:val="808080"/>
        </w:rPr>
        <w:t>-- Need N</w:t>
      </w:r>
    </w:p>
    <w:p w14:paraId="190322D2" w14:textId="77777777" w:rsidR="004F39EB" w:rsidRDefault="00307E05">
      <w:pPr>
        <w:pStyle w:val="PL"/>
        <w:rPr>
          <w:color w:val="808080"/>
        </w:rPr>
      </w:pPr>
      <w:r>
        <w:t xml:space="preserve">    excludedCellsToAddModListEUTRAN             </w:t>
      </w:r>
      <w:r>
        <w:rPr>
          <w:color w:val="993366"/>
        </w:rPr>
        <w:t>SEQUENCE</w:t>
      </w:r>
      <w:r>
        <w:t xml:space="preserve"> (</w:t>
      </w:r>
      <w:r>
        <w:rPr>
          <w:color w:val="993366"/>
        </w:rPr>
        <w:t>SIZE</w:t>
      </w:r>
      <w:r>
        <w:t xml:space="preserve"> (1..maxCellMeasEUTRA))</w:t>
      </w:r>
      <w:r>
        <w:rPr>
          <w:color w:val="993366"/>
        </w:rPr>
        <w:t xml:space="preserve"> OF</w:t>
      </w:r>
      <w:r>
        <w:t xml:space="preserve"> EUTRA-ExcludedCell    </w:t>
      </w:r>
      <w:r>
        <w:rPr>
          <w:color w:val="993366"/>
        </w:rPr>
        <w:t>OPTIONAL</w:t>
      </w:r>
      <w:r>
        <w:t xml:space="preserve">,    </w:t>
      </w:r>
      <w:r>
        <w:rPr>
          <w:color w:val="808080"/>
        </w:rPr>
        <w:t>-- Need N</w:t>
      </w:r>
    </w:p>
    <w:p w14:paraId="285BA383" w14:textId="77777777" w:rsidR="004F39EB" w:rsidRDefault="00307E05">
      <w:pPr>
        <w:pStyle w:val="PL"/>
      </w:pPr>
      <w:r>
        <w:t xml:space="preserve">    eutra-PresenceAntennaPort1                  EUTRA-PresenceAntennaPort1,</w:t>
      </w:r>
    </w:p>
    <w:p w14:paraId="5E9CAE88" w14:textId="77777777" w:rsidR="004F39EB" w:rsidRDefault="00307E05">
      <w:pPr>
        <w:pStyle w:val="PL"/>
        <w:rPr>
          <w:color w:val="808080"/>
        </w:rPr>
      </w:pPr>
      <w:r>
        <w:t xml:space="preserve">    eutra-Q-OffsetRange                         EUTRA-Q-OffsetRange                                         </w:t>
      </w:r>
      <w:r>
        <w:rPr>
          <w:color w:val="993366"/>
        </w:rPr>
        <w:t>OPTIONAL</w:t>
      </w:r>
      <w:r>
        <w:t xml:space="preserve">,    </w:t>
      </w:r>
      <w:r>
        <w:rPr>
          <w:color w:val="808080"/>
        </w:rPr>
        <w:t>-- Need R</w:t>
      </w:r>
    </w:p>
    <w:p w14:paraId="3BE07E5C" w14:textId="77777777" w:rsidR="004F39EB" w:rsidRDefault="00307E05">
      <w:pPr>
        <w:pStyle w:val="PL"/>
      </w:pPr>
      <w:r>
        <w:t xml:space="preserve">    widebandRSRQ-Meas                           </w:t>
      </w:r>
      <w:r>
        <w:rPr>
          <w:color w:val="993366"/>
        </w:rPr>
        <w:t>BOOLEAN</w:t>
      </w:r>
      <w:r>
        <w:t>,</w:t>
      </w:r>
    </w:p>
    <w:p w14:paraId="2E5C58EE" w14:textId="77777777" w:rsidR="004F39EB" w:rsidRDefault="00307E05">
      <w:pPr>
        <w:pStyle w:val="PL"/>
      </w:pPr>
      <w:r>
        <w:t xml:space="preserve">    ...,</w:t>
      </w:r>
    </w:p>
    <w:p w14:paraId="27CC5D35" w14:textId="77777777" w:rsidR="004F39EB" w:rsidRDefault="00307E05">
      <w:pPr>
        <w:pStyle w:val="PL"/>
      </w:pPr>
      <w:r>
        <w:t xml:space="preserve">    [[</w:t>
      </w:r>
    </w:p>
    <w:p w14:paraId="66207D50" w14:textId="77777777" w:rsidR="004F39EB" w:rsidRDefault="00307E05">
      <w:pPr>
        <w:pStyle w:val="PL"/>
        <w:rPr>
          <w:color w:val="808080"/>
        </w:rPr>
      </w:pPr>
      <w:r>
        <w:t xml:space="preserve">    associatedMeasGap-r17                       MeasGapId-r17                                               </w:t>
      </w:r>
      <w:r>
        <w:rPr>
          <w:color w:val="993366"/>
        </w:rPr>
        <w:t>OPTIONAL</w:t>
      </w:r>
      <w:r>
        <w:t xml:space="preserve">     </w:t>
      </w:r>
      <w:r>
        <w:rPr>
          <w:color w:val="808080"/>
        </w:rPr>
        <w:t>-- Need R</w:t>
      </w:r>
    </w:p>
    <w:p w14:paraId="077455B6" w14:textId="77777777" w:rsidR="004F39EB" w:rsidRDefault="00307E05">
      <w:pPr>
        <w:pStyle w:val="PL"/>
      </w:pPr>
      <w:r>
        <w:t xml:space="preserve">    ]]</w:t>
      </w:r>
    </w:p>
    <w:p w14:paraId="1508CCF5" w14:textId="77777777" w:rsidR="004F39EB" w:rsidRDefault="00307E05">
      <w:pPr>
        <w:pStyle w:val="PL"/>
      </w:pPr>
      <w:r>
        <w:t>}</w:t>
      </w:r>
    </w:p>
    <w:p w14:paraId="0DABA26E" w14:textId="77777777" w:rsidR="004F39EB" w:rsidRDefault="004F39EB">
      <w:pPr>
        <w:pStyle w:val="PL"/>
      </w:pPr>
    </w:p>
    <w:p w14:paraId="0C831E1F" w14:textId="77777777" w:rsidR="004F39EB" w:rsidRDefault="00307E05">
      <w:pPr>
        <w:pStyle w:val="PL"/>
      </w:pPr>
      <w:r>
        <w:t xml:space="preserve">EUTRA-CellIndexList ::=                     </w:t>
      </w:r>
      <w:r>
        <w:rPr>
          <w:color w:val="993366"/>
        </w:rPr>
        <w:t>SEQUENCE</w:t>
      </w:r>
      <w:r>
        <w:t xml:space="preserve"> (</w:t>
      </w:r>
      <w:r>
        <w:rPr>
          <w:color w:val="993366"/>
        </w:rPr>
        <w:t>SIZE</w:t>
      </w:r>
      <w:r>
        <w:t xml:space="preserve"> (1..maxCellMeasEUTRA))</w:t>
      </w:r>
      <w:r>
        <w:rPr>
          <w:color w:val="993366"/>
        </w:rPr>
        <w:t xml:space="preserve"> OF</w:t>
      </w:r>
      <w:r>
        <w:t xml:space="preserve"> EUTRA-CellIndex</w:t>
      </w:r>
    </w:p>
    <w:p w14:paraId="1D273BAB" w14:textId="77777777" w:rsidR="004F39EB" w:rsidRDefault="004F39EB">
      <w:pPr>
        <w:pStyle w:val="PL"/>
      </w:pPr>
    </w:p>
    <w:p w14:paraId="0528CFA3" w14:textId="77777777" w:rsidR="004F39EB" w:rsidRDefault="00307E05">
      <w:pPr>
        <w:pStyle w:val="PL"/>
      </w:pPr>
      <w:r>
        <w:t xml:space="preserve">EUTRA-CellIndex ::=                         </w:t>
      </w:r>
      <w:r>
        <w:rPr>
          <w:color w:val="993366"/>
        </w:rPr>
        <w:t>INTEGER</w:t>
      </w:r>
      <w:r>
        <w:t xml:space="preserve"> (1..maxCellMeasEUTRA)</w:t>
      </w:r>
    </w:p>
    <w:p w14:paraId="09B262C1" w14:textId="77777777" w:rsidR="004F39EB" w:rsidRDefault="004F39EB">
      <w:pPr>
        <w:pStyle w:val="PL"/>
      </w:pPr>
    </w:p>
    <w:p w14:paraId="1B8344FB" w14:textId="77777777" w:rsidR="004F39EB" w:rsidRDefault="004F39EB">
      <w:pPr>
        <w:pStyle w:val="PL"/>
      </w:pPr>
    </w:p>
    <w:p w14:paraId="15FA13DF" w14:textId="77777777" w:rsidR="004F39EB" w:rsidRDefault="00307E05">
      <w:pPr>
        <w:pStyle w:val="PL"/>
      </w:pPr>
      <w:r>
        <w:t xml:space="preserve">EUTRA-Cell ::=                              </w:t>
      </w:r>
      <w:r>
        <w:rPr>
          <w:color w:val="993366"/>
        </w:rPr>
        <w:t>SEQUENCE</w:t>
      </w:r>
      <w:r>
        <w:t xml:space="preserve"> {</w:t>
      </w:r>
    </w:p>
    <w:p w14:paraId="35D91ED0" w14:textId="77777777" w:rsidR="004F39EB" w:rsidRDefault="00307E05">
      <w:pPr>
        <w:pStyle w:val="PL"/>
      </w:pPr>
      <w:r>
        <w:t xml:space="preserve">    cellIndexEUTRA                              EUTRA-CellIndex,</w:t>
      </w:r>
    </w:p>
    <w:p w14:paraId="657FF25E" w14:textId="77777777" w:rsidR="004F39EB" w:rsidRDefault="00307E05">
      <w:pPr>
        <w:pStyle w:val="PL"/>
      </w:pPr>
      <w:r>
        <w:t xml:space="preserve">    physCellId                                  EUTRA-PhysCellId,</w:t>
      </w:r>
    </w:p>
    <w:p w14:paraId="7881F40F" w14:textId="77777777" w:rsidR="004F39EB" w:rsidRDefault="00307E05">
      <w:pPr>
        <w:pStyle w:val="PL"/>
      </w:pPr>
      <w:r>
        <w:t xml:space="preserve">    cellIndividualOffset                        EUTRA-Q-OffsetRange</w:t>
      </w:r>
    </w:p>
    <w:p w14:paraId="2C7CE394" w14:textId="77777777" w:rsidR="004F39EB" w:rsidRDefault="00307E05">
      <w:pPr>
        <w:pStyle w:val="PL"/>
      </w:pPr>
      <w:r>
        <w:t>}</w:t>
      </w:r>
    </w:p>
    <w:p w14:paraId="4E336F9E" w14:textId="77777777" w:rsidR="004F39EB" w:rsidRDefault="004F39EB">
      <w:pPr>
        <w:pStyle w:val="PL"/>
      </w:pPr>
    </w:p>
    <w:p w14:paraId="264DEBD9" w14:textId="77777777" w:rsidR="004F39EB" w:rsidRDefault="004F39EB">
      <w:pPr>
        <w:pStyle w:val="PL"/>
      </w:pPr>
    </w:p>
    <w:p w14:paraId="165DA971" w14:textId="77777777" w:rsidR="004F39EB" w:rsidRDefault="00307E05">
      <w:pPr>
        <w:pStyle w:val="PL"/>
      </w:pPr>
      <w:r>
        <w:t xml:space="preserve">EUTRA-ExcludedCell ::=                      </w:t>
      </w:r>
      <w:r>
        <w:rPr>
          <w:color w:val="993366"/>
        </w:rPr>
        <w:t>SEQUENCE</w:t>
      </w:r>
      <w:r>
        <w:t xml:space="preserve"> {</w:t>
      </w:r>
    </w:p>
    <w:p w14:paraId="223A2414" w14:textId="77777777" w:rsidR="004F39EB" w:rsidRDefault="00307E05">
      <w:pPr>
        <w:pStyle w:val="PL"/>
      </w:pPr>
      <w:r>
        <w:t xml:space="preserve">    cellIndexEUTRA                              EUTRA-CellIndex,</w:t>
      </w:r>
    </w:p>
    <w:p w14:paraId="2B86C671" w14:textId="77777777" w:rsidR="004F39EB" w:rsidRDefault="00307E05">
      <w:pPr>
        <w:pStyle w:val="PL"/>
      </w:pPr>
      <w:r>
        <w:t xml:space="preserve">    physCellIdRange                             EUTRA-PhysCellIdRange</w:t>
      </w:r>
    </w:p>
    <w:p w14:paraId="6C77B936" w14:textId="77777777" w:rsidR="004F39EB" w:rsidRDefault="00307E05">
      <w:pPr>
        <w:pStyle w:val="PL"/>
      </w:pPr>
      <w:r>
        <w:t>}</w:t>
      </w:r>
    </w:p>
    <w:p w14:paraId="4809367E" w14:textId="77777777" w:rsidR="004F39EB" w:rsidRDefault="004F39EB">
      <w:pPr>
        <w:pStyle w:val="PL"/>
      </w:pPr>
    </w:p>
    <w:p w14:paraId="247C4C94" w14:textId="77777777" w:rsidR="004F39EB" w:rsidRDefault="00307E05">
      <w:pPr>
        <w:pStyle w:val="PL"/>
        <w:rPr>
          <w:color w:val="808080"/>
        </w:rPr>
      </w:pPr>
      <w:r>
        <w:rPr>
          <w:color w:val="808080"/>
        </w:rPr>
        <w:t>-- TAG-MEASOBJECTEUTRA-STOP</w:t>
      </w:r>
    </w:p>
    <w:p w14:paraId="4F928436" w14:textId="77777777" w:rsidR="004F39EB" w:rsidRDefault="00307E05">
      <w:pPr>
        <w:pStyle w:val="PL"/>
        <w:rPr>
          <w:color w:val="808080"/>
        </w:rPr>
      </w:pPr>
      <w:r>
        <w:rPr>
          <w:color w:val="808080"/>
        </w:rPr>
        <w:t>-- ASN1STOP</w:t>
      </w:r>
    </w:p>
    <w:p w14:paraId="42E6D92B"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AB540AC" w14:textId="77777777">
        <w:tc>
          <w:tcPr>
            <w:tcW w:w="0" w:type="auto"/>
            <w:tcBorders>
              <w:top w:val="single" w:sz="4" w:space="0" w:color="auto"/>
              <w:left w:val="single" w:sz="4" w:space="0" w:color="auto"/>
              <w:bottom w:val="single" w:sz="4" w:space="0" w:color="auto"/>
              <w:right w:val="single" w:sz="4" w:space="0" w:color="auto"/>
            </w:tcBorders>
            <w:hideMark/>
          </w:tcPr>
          <w:p w14:paraId="2D262063" w14:textId="77777777" w:rsidR="004F39EB" w:rsidRDefault="00307E05">
            <w:pPr>
              <w:pStyle w:val="TAH"/>
              <w:rPr>
                <w:lang w:eastAsia="sv-SE"/>
              </w:rPr>
            </w:pPr>
            <w:r>
              <w:rPr>
                <w:i/>
                <w:lang w:eastAsia="sv-SE"/>
              </w:rPr>
              <w:t xml:space="preserve">EUTRAN-ExcludedCell </w:t>
            </w:r>
            <w:r>
              <w:rPr>
                <w:lang w:eastAsia="sv-SE"/>
              </w:rPr>
              <w:t>field descriptions</w:t>
            </w:r>
          </w:p>
        </w:tc>
      </w:tr>
      <w:tr w:rsidR="004F39EB" w14:paraId="26A371AB" w14:textId="77777777">
        <w:tc>
          <w:tcPr>
            <w:tcW w:w="0" w:type="auto"/>
            <w:tcBorders>
              <w:top w:val="single" w:sz="4" w:space="0" w:color="auto"/>
              <w:left w:val="single" w:sz="4" w:space="0" w:color="auto"/>
              <w:bottom w:val="single" w:sz="4" w:space="0" w:color="auto"/>
              <w:right w:val="single" w:sz="4" w:space="0" w:color="auto"/>
            </w:tcBorders>
            <w:hideMark/>
          </w:tcPr>
          <w:p w14:paraId="067EBDA3" w14:textId="77777777" w:rsidR="004F39EB" w:rsidRDefault="00307E05">
            <w:pPr>
              <w:pStyle w:val="TAL"/>
              <w:rPr>
                <w:b/>
                <w:bCs/>
                <w:i/>
                <w:noProof/>
                <w:lang w:eastAsia="en-GB"/>
              </w:rPr>
            </w:pPr>
            <w:r>
              <w:rPr>
                <w:b/>
                <w:bCs/>
                <w:i/>
                <w:noProof/>
                <w:lang w:eastAsia="en-GB"/>
              </w:rPr>
              <w:t>cellIndexEUTRA</w:t>
            </w:r>
          </w:p>
          <w:p w14:paraId="473DBDB4" w14:textId="77777777" w:rsidR="004F39EB" w:rsidRDefault="00307E05">
            <w:pPr>
              <w:pStyle w:val="TAL"/>
              <w:rPr>
                <w:iCs/>
                <w:noProof/>
                <w:lang w:eastAsia="en-GB"/>
              </w:rPr>
            </w:pPr>
            <w:r>
              <w:rPr>
                <w:lang w:eastAsia="en-GB"/>
              </w:rPr>
              <w:t>Entry index in the cell list.</w:t>
            </w:r>
          </w:p>
        </w:tc>
      </w:tr>
      <w:tr w:rsidR="004F39EB" w14:paraId="2805942A" w14:textId="77777777">
        <w:tc>
          <w:tcPr>
            <w:tcW w:w="0" w:type="auto"/>
            <w:tcBorders>
              <w:top w:val="single" w:sz="4" w:space="0" w:color="auto"/>
              <w:left w:val="single" w:sz="4" w:space="0" w:color="auto"/>
              <w:bottom w:val="single" w:sz="4" w:space="0" w:color="auto"/>
              <w:right w:val="single" w:sz="4" w:space="0" w:color="auto"/>
            </w:tcBorders>
            <w:hideMark/>
          </w:tcPr>
          <w:p w14:paraId="674C6757" w14:textId="77777777" w:rsidR="004F39EB" w:rsidRDefault="00307E05">
            <w:pPr>
              <w:pStyle w:val="TAL"/>
              <w:rPr>
                <w:b/>
                <w:i/>
                <w:iCs/>
                <w:lang w:eastAsia="en-GB"/>
              </w:rPr>
            </w:pPr>
            <w:r>
              <w:rPr>
                <w:b/>
                <w:i/>
                <w:lang w:eastAsia="en-GB"/>
              </w:rPr>
              <w:t>physicalCellIdRange</w:t>
            </w:r>
          </w:p>
          <w:p w14:paraId="7925539D" w14:textId="77777777" w:rsidR="004F39EB" w:rsidRDefault="00307E05">
            <w:pPr>
              <w:pStyle w:val="TAL"/>
              <w:rPr>
                <w:b/>
                <w:bCs/>
                <w:i/>
                <w:noProof/>
                <w:lang w:eastAsia="en-GB"/>
              </w:rPr>
            </w:pPr>
            <w:r>
              <w:rPr>
                <w:iCs/>
                <w:noProof/>
                <w:lang w:eastAsia="en-GB"/>
              </w:rPr>
              <w:t>Physical cell identity or a range of physical cell identities.</w:t>
            </w:r>
          </w:p>
        </w:tc>
      </w:tr>
    </w:tbl>
    <w:p w14:paraId="7911D8E9"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939AE44" w14:textId="77777777">
        <w:tc>
          <w:tcPr>
            <w:tcW w:w="0" w:type="auto"/>
            <w:tcBorders>
              <w:top w:val="single" w:sz="4" w:space="0" w:color="auto"/>
              <w:left w:val="single" w:sz="4" w:space="0" w:color="auto"/>
              <w:bottom w:val="single" w:sz="4" w:space="0" w:color="auto"/>
              <w:right w:val="single" w:sz="4" w:space="0" w:color="auto"/>
            </w:tcBorders>
            <w:hideMark/>
          </w:tcPr>
          <w:p w14:paraId="3CBB51B0" w14:textId="77777777" w:rsidR="004F39EB" w:rsidRDefault="00307E05">
            <w:pPr>
              <w:pStyle w:val="TAH"/>
              <w:rPr>
                <w:lang w:eastAsia="sv-SE"/>
              </w:rPr>
            </w:pPr>
            <w:r>
              <w:rPr>
                <w:i/>
                <w:lang w:eastAsia="sv-SE"/>
              </w:rPr>
              <w:t xml:space="preserve">EUTRAN-Cell </w:t>
            </w:r>
            <w:r>
              <w:rPr>
                <w:lang w:eastAsia="sv-SE"/>
              </w:rPr>
              <w:t>field descriptions</w:t>
            </w:r>
          </w:p>
        </w:tc>
      </w:tr>
      <w:tr w:rsidR="004F39EB" w14:paraId="52730981" w14:textId="77777777">
        <w:tc>
          <w:tcPr>
            <w:tcW w:w="0" w:type="auto"/>
            <w:tcBorders>
              <w:top w:val="single" w:sz="4" w:space="0" w:color="auto"/>
              <w:left w:val="single" w:sz="4" w:space="0" w:color="auto"/>
              <w:bottom w:val="single" w:sz="4" w:space="0" w:color="auto"/>
              <w:right w:val="single" w:sz="4" w:space="0" w:color="auto"/>
            </w:tcBorders>
            <w:hideMark/>
          </w:tcPr>
          <w:p w14:paraId="34DF6509" w14:textId="77777777" w:rsidR="004F39EB" w:rsidRDefault="00307E05">
            <w:pPr>
              <w:pStyle w:val="TAL"/>
              <w:rPr>
                <w:b/>
                <w:bCs/>
                <w:i/>
                <w:noProof/>
                <w:lang w:eastAsia="en-GB"/>
              </w:rPr>
            </w:pPr>
            <w:r>
              <w:rPr>
                <w:b/>
                <w:bCs/>
                <w:i/>
                <w:noProof/>
                <w:lang w:eastAsia="en-GB"/>
              </w:rPr>
              <w:t>physicalCellId</w:t>
            </w:r>
          </w:p>
          <w:p w14:paraId="7933C755" w14:textId="77777777" w:rsidR="004F39EB" w:rsidRDefault="00307E05">
            <w:pPr>
              <w:pStyle w:val="TAL"/>
              <w:rPr>
                <w:iCs/>
                <w:noProof/>
                <w:lang w:eastAsia="en-GB"/>
              </w:rPr>
            </w:pPr>
            <w:r>
              <w:rPr>
                <w:lang w:eastAsia="en-GB"/>
              </w:rPr>
              <w:t>Physical cell identity of a cell in the cell list.</w:t>
            </w:r>
          </w:p>
        </w:tc>
      </w:tr>
      <w:tr w:rsidR="004F39EB" w14:paraId="114293A6" w14:textId="77777777">
        <w:tc>
          <w:tcPr>
            <w:tcW w:w="0" w:type="auto"/>
            <w:tcBorders>
              <w:top w:val="single" w:sz="4" w:space="0" w:color="auto"/>
              <w:left w:val="single" w:sz="4" w:space="0" w:color="auto"/>
              <w:bottom w:val="single" w:sz="4" w:space="0" w:color="auto"/>
              <w:right w:val="single" w:sz="4" w:space="0" w:color="auto"/>
            </w:tcBorders>
            <w:hideMark/>
          </w:tcPr>
          <w:p w14:paraId="22407CFF" w14:textId="77777777" w:rsidR="004F39EB" w:rsidRDefault="00307E05">
            <w:pPr>
              <w:pStyle w:val="TAL"/>
              <w:rPr>
                <w:b/>
                <w:bCs/>
                <w:i/>
                <w:noProof/>
                <w:lang w:eastAsia="en-GB"/>
              </w:rPr>
            </w:pPr>
            <w:r>
              <w:rPr>
                <w:b/>
                <w:bCs/>
                <w:i/>
                <w:noProof/>
                <w:lang w:eastAsia="en-GB"/>
              </w:rPr>
              <w:t>cellIndividualOffset</w:t>
            </w:r>
          </w:p>
          <w:p w14:paraId="1F080207" w14:textId="77777777" w:rsidR="004F39EB" w:rsidRDefault="00307E05">
            <w:pPr>
              <w:pStyle w:val="TAL"/>
              <w:rPr>
                <w:b/>
                <w:bCs/>
                <w:i/>
                <w:noProof/>
                <w:lang w:eastAsia="en-GB"/>
              </w:rPr>
            </w:pPr>
            <w:r>
              <w:rPr>
                <w:lang w:eastAsia="en-GB"/>
              </w:rPr>
              <w:t xml:space="preserve">Cell individual offset applicable to a specific cell. Value </w:t>
            </w:r>
            <w:r>
              <w:rPr>
                <w:i/>
                <w:lang w:eastAsia="sv-SE"/>
              </w:rPr>
              <w:t>dB-24</w:t>
            </w:r>
            <w:r>
              <w:rPr>
                <w:lang w:eastAsia="en-GB"/>
              </w:rPr>
              <w:t xml:space="preserve"> corresponds to -24 dB, </w:t>
            </w:r>
            <w:r>
              <w:rPr>
                <w:i/>
                <w:lang w:eastAsia="sv-SE"/>
              </w:rPr>
              <w:t>dB-22</w:t>
            </w:r>
            <w:r>
              <w:rPr>
                <w:lang w:eastAsia="en-GB"/>
              </w:rPr>
              <w:t xml:space="preserve"> corresponds to -22 dB and so on.</w:t>
            </w:r>
          </w:p>
        </w:tc>
      </w:tr>
    </w:tbl>
    <w:p w14:paraId="4226F74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1DFAB0B" w14:textId="77777777">
        <w:tc>
          <w:tcPr>
            <w:tcW w:w="0" w:type="auto"/>
            <w:tcBorders>
              <w:top w:val="single" w:sz="4" w:space="0" w:color="auto"/>
              <w:left w:val="single" w:sz="4" w:space="0" w:color="auto"/>
              <w:bottom w:val="single" w:sz="4" w:space="0" w:color="auto"/>
              <w:right w:val="single" w:sz="4" w:space="0" w:color="auto"/>
            </w:tcBorders>
            <w:hideMark/>
          </w:tcPr>
          <w:p w14:paraId="6BE88267" w14:textId="77777777" w:rsidR="004F39EB" w:rsidRDefault="00307E05">
            <w:pPr>
              <w:pStyle w:val="TAH"/>
              <w:rPr>
                <w:szCs w:val="22"/>
                <w:lang w:eastAsia="sv-SE"/>
              </w:rPr>
            </w:pPr>
            <w:r>
              <w:rPr>
                <w:i/>
                <w:szCs w:val="22"/>
                <w:lang w:eastAsia="sv-SE"/>
              </w:rPr>
              <w:lastRenderedPageBreak/>
              <w:t xml:space="preserve">MeasObjectEUTRA </w:t>
            </w:r>
            <w:r>
              <w:rPr>
                <w:szCs w:val="22"/>
                <w:lang w:eastAsia="sv-SE"/>
              </w:rPr>
              <w:t>field descriptions</w:t>
            </w:r>
          </w:p>
        </w:tc>
      </w:tr>
      <w:tr w:rsidR="004F39EB" w14:paraId="09538B58" w14:textId="77777777">
        <w:tc>
          <w:tcPr>
            <w:tcW w:w="0" w:type="auto"/>
            <w:tcBorders>
              <w:top w:val="single" w:sz="4" w:space="0" w:color="auto"/>
              <w:left w:val="single" w:sz="4" w:space="0" w:color="auto"/>
              <w:bottom w:val="single" w:sz="4" w:space="0" w:color="auto"/>
              <w:right w:val="single" w:sz="4" w:space="0" w:color="auto"/>
            </w:tcBorders>
            <w:hideMark/>
          </w:tcPr>
          <w:p w14:paraId="0CB1A821" w14:textId="77777777" w:rsidR="004F39EB" w:rsidRDefault="00307E05">
            <w:pPr>
              <w:pStyle w:val="TAL"/>
              <w:rPr>
                <w:b/>
                <w:bCs/>
                <w:i/>
                <w:noProof/>
                <w:lang w:eastAsia="ko-KR"/>
              </w:rPr>
            </w:pPr>
            <w:r>
              <w:rPr>
                <w:b/>
                <w:bCs/>
                <w:i/>
                <w:noProof/>
                <w:lang w:eastAsia="ko-KR"/>
              </w:rPr>
              <w:t>allowedMeasBandwidth</w:t>
            </w:r>
          </w:p>
          <w:p w14:paraId="168BB961" w14:textId="77777777" w:rsidR="004F39EB" w:rsidRDefault="00307E05">
            <w:pPr>
              <w:pStyle w:val="TAL"/>
              <w:rPr>
                <w:iCs/>
                <w:noProof/>
                <w:lang w:eastAsia="en-GB"/>
              </w:rPr>
            </w:pPr>
            <w:r>
              <w:rPr>
                <w:iCs/>
                <w:lang w:eastAsia="sv-SE"/>
              </w:rPr>
              <w:t xml:space="preserve">The maximum allowed measurement bandwidth on a carrier frequency as defined by the parameter </w:t>
            </w:r>
            <w:r>
              <w:rPr>
                <w:lang w:eastAsia="sv-SE"/>
              </w:rPr>
              <w:t>Transmission Bandwidth Configuration "N</w:t>
            </w:r>
            <w:r>
              <w:rPr>
                <w:vertAlign w:val="subscript"/>
                <w:lang w:eastAsia="sv-SE"/>
              </w:rPr>
              <w:t>RB</w:t>
            </w:r>
            <w:r>
              <w:rPr>
                <w:lang w:eastAsia="sv-SE"/>
              </w:rPr>
              <w:t>" TS 36.104 [33].</w:t>
            </w:r>
          </w:p>
        </w:tc>
      </w:tr>
      <w:tr w:rsidR="004F39EB" w14:paraId="6B6D9185" w14:textId="77777777">
        <w:tc>
          <w:tcPr>
            <w:tcW w:w="0" w:type="auto"/>
            <w:tcBorders>
              <w:top w:val="single" w:sz="4" w:space="0" w:color="auto"/>
              <w:left w:val="single" w:sz="4" w:space="0" w:color="auto"/>
              <w:bottom w:val="single" w:sz="4" w:space="0" w:color="auto"/>
              <w:right w:val="single" w:sz="4" w:space="0" w:color="auto"/>
            </w:tcBorders>
          </w:tcPr>
          <w:p w14:paraId="65155EEC" w14:textId="77777777" w:rsidR="004F39EB" w:rsidRDefault="00307E05">
            <w:pPr>
              <w:pStyle w:val="TAL"/>
              <w:rPr>
                <w:b/>
                <w:bCs/>
                <w:i/>
                <w:noProof/>
                <w:lang w:eastAsia="ko-KR"/>
              </w:rPr>
            </w:pPr>
            <w:r>
              <w:rPr>
                <w:b/>
                <w:bCs/>
                <w:i/>
                <w:noProof/>
                <w:lang w:eastAsia="ko-KR"/>
              </w:rPr>
              <w:t>associatedMeasGap</w:t>
            </w:r>
          </w:p>
          <w:p w14:paraId="7FE76729" w14:textId="77777777" w:rsidR="004F39EB" w:rsidRDefault="00307E05">
            <w:pPr>
              <w:pStyle w:val="TAL"/>
              <w:rPr>
                <w:iCs/>
                <w:noProof/>
                <w:lang w:eastAsia="ko-KR"/>
              </w:rPr>
            </w:pPr>
            <w:r>
              <w:rPr>
                <w:iCs/>
                <w:noProof/>
                <w:lang w:eastAsia="ko-KR"/>
              </w:rPr>
              <w:t xml:space="preserve">Indicates the associated measurement gap for measuring this EUTRA frequency. If this field is absent, the associated meaurment gap is the gap configured via </w:t>
            </w:r>
            <w:r>
              <w:rPr>
                <w:i/>
                <w:noProof/>
                <w:lang w:eastAsia="ko-KR"/>
              </w:rPr>
              <w:t>gapFR1</w:t>
            </w:r>
            <w:r>
              <w:rPr>
                <w:iCs/>
                <w:noProof/>
                <w:lang w:eastAsia="ko-KR"/>
              </w:rPr>
              <w:t xml:space="preserve"> or </w:t>
            </w:r>
            <w:r>
              <w:rPr>
                <w:i/>
                <w:noProof/>
                <w:lang w:eastAsia="ko-KR"/>
              </w:rPr>
              <w:t>gapUE</w:t>
            </w:r>
            <w:r>
              <w:rPr>
                <w:iCs/>
                <w:noProof/>
                <w:lang w:eastAsia="ko-KR"/>
              </w:rPr>
              <w:t>.</w:t>
            </w:r>
          </w:p>
        </w:tc>
      </w:tr>
      <w:tr w:rsidR="004F39EB" w14:paraId="13B93B99" w14:textId="77777777">
        <w:tc>
          <w:tcPr>
            <w:tcW w:w="0" w:type="auto"/>
            <w:tcBorders>
              <w:top w:val="single" w:sz="4" w:space="0" w:color="auto"/>
              <w:left w:val="single" w:sz="4" w:space="0" w:color="auto"/>
              <w:bottom w:val="single" w:sz="4" w:space="0" w:color="auto"/>
              <w:right w:val="single" w:sz="4" w:space="0" w:color="auto"/>
            </w:tcBorders>
            <w:hideMark/>
          </w:tcPr>
          <w:p w14:paraId="65747E72" w14:textId="77777777" w:rsidR="004F39EB" w:rsidRDefault="00307E05">
            <w:pPr>
              <w:pStyle w:val="TAL"/>
              <w:rPr>
                <w:b/>
                <w:bCs/>
                <w:i/>
                <w:noProof/>
                <w:lang w:eastAsia="en-GB"/>
              </w:rPr>
            </w:pPr>
            <w:r>
              <w:rPr>
                <w:b/>
                <w:bCs/>
                <w:i/>
                <w:noProof/>
                <w:lang w:eastAsia="en-GB"/>
              </w:rPr>
              <w:t>carrierFreq</w:t>
            </w:r>
          </w:p>
          <w:p w14:paraId="4123C13E" w14:textId="77777777" w:rsidR="004F39EB" w:rsidRDefault="00307E05">
            <w:pPr>
              <w:pStyle w:val="TAL"/>
              <w:rPr>
                <w:bCs/>
                <w:i/>
                <w:noProof/>
                <w:lang w:eastAsia="en-GB"/>
              </w:rPr>
            </w:pPr>
            <w:r>
              <w:rPr>
                <w:lang w:eastAsia="en-GB"/>
              </w:rPr>
              <w:t>Identifies E</w:t>
            </w:r>
            <w:r>
              <w:rPr>
                <w:lang w:eastAsia="en-GB"/>
              </w:rPr>
              <w:noBreakHyphen/>
              <w:t xml:space="preserve">UTRA carrier frequency for which this configuration is valid. </w:t>
            </w:r>
            <w:r>
              <w:rPr>
                <w:bCs/>
                <w:noProof/>
                <w:lang w:eastAsia="ko-KR"/>
              </w:rPr>
              <w:t xml:space="preserve">Network does not configure more than one </w:t>
            </w:r>
            <w:r>
              <w:rPr>
                <w:bCs/>
                <w:i/>
                <w:noProof/>
                <w:lang w:eastAsia="ko-KR"/>
              </w:rPr>
              <w:t>MeasObjectEUTRA</w:t>
            </w:r>
            <w:r>
              <w:rPr>
                <w:bCs/>
                <w:noProof/>
                <w:lang w:eastAsia="ko-KR"/>
              </w:rPr>
              <w:t xml:space="preserve"> for the same physical frequency, regardless of the E-ARFCN used to indicate this.</w:t>
            </w:r>
          </w:p>
        </w:tc>
      </w:tr>
      <w:tr w:rsidR="004F39EB" w14:paraId="318F0ACE" w14:textId="77777777">
        <w:tc>
          <w:tcPr>
            <w:tcW w:w="0" w:type="auto"/>
            <w:tcBorders>
              <w:top w:val="single" w:sz="4" w:space="0" w:color="auto"/>
              <w:left w:val="single" w:sz="4" w:space="0" w:color="auto"/>
              <w:bottom w:val="single" w:sz="4" w:space="0" w:color="auto"/>
              <w:right w:val="single" w:sz="4" w:space="0" w:color="auto"/>
            </w:tcBorders>
            <w:hideMark/>
          </w:tcPr>
          <w:p w14:paraId="4430086A" w14:textId="77777777" w:rsidR="004F39EB" w:rsidRDefault="00307E05">
            <w:pPr>
              <w:pStyle w:val="TAL"/>
              <w:rPr>
                <w:b/>
                <w:bCs/>
                <w:i/>
                <w:noProof/>
                <w:lang w:eastAsia="en-GB"/>
              </w:rPr>
            </w:pPr>
            <w:r>
              <w:rPr>
                <w:b/>
                <w:bCs/>
                <w:i/>
                <w:noProof/>
                <w:lang w:eastAsia="en-GB"/>
              </w:rPr>
              <w:t>cellsToAddModListEUTRAN</w:t>
            </w:r>
          </w:p>
          <w:p w14:paraId="01BFAE51" w14:textId="77777777" w:rsidR="004F39EB" w:rsidRDefault="00307E05">
            <w:pPr>
              <w:pStyle w:val="TAL"/>
              <w:rPr>
                <w:b/>
                <w:bCs/>
                <w:i/>
                <w:noProof/>
                <w:lang w:eastAsia="en-GB"/>
              </w:rPr>
            </w:pPr>
            <w:r>
              <w:rPr>
                <w:lang w:eastAsia="en-GB"/>
              </w:rPr>
              <w:t>List of cells to add/ modify in the cell list.</w:t>
            </w:r>
          </w:p>
        </w:tc>
      </w:tr>
      <w:tr w:rsidR="004F39EB" w14:paraId="2D8BA6BC" w14:textId="77777777">
        <w:tc>
          <w:tcPr>
            <w:tcW w:w="0" w:type="auto"/>
            <w:tcBorders>
              <w:top w:val="single" w:sz="4" w:space="0" w:color="auto"/>
              <w:left w:val="single" w:sz="4" w:space="0" w:color="auto"/>
              <w:bottom w:val="single" w:sz="4" w:space="0" w:color="auto"/>
              <w:right w:val="single" w:sz="4" w:space="0" w:color="auto"/>
            </w:tcBorders>
            <w:hideMark/>
          </w:tcPr>
          <w:p w14:paraId="579E4F36" w14:textId="77777777" w:rsidR="004F39EB" w:rsidRDefault="00307E05">
            <w:pPr>
              <w:pStyle w:val="TAL"/>
              <w:rPr>
                <w:b/>
                <w:bCs/>
                <w:i/>
                <w:noProof/>
                <w:lang w:eastAsia="en-GB"/>
              </w:rPr>
            </w:pPr>
            <w:r>
              <w:rPr>
                <w:b/>
                <w:bCs/>
                <w:i/>
                <w:noProof/>
                <w:lang w:eastAsia="en-GB"/>
              </w:rPr>
              <w:t>cellsToRemoveListEUTRAN</w:t>
            </w:r>
          </w:p>
          <w:p w14:paraId="6F51BB4F" w14:textId="77777777" w:rsidR="004F39EB" w:rsidRDefault="00307E05">
            <w:pPr>
              <w:pStyle w:val="TAL"/>
              <w:rPr>
                <w:b/>
                <w:bCs/>
                <w:i/>
                <w:noProof/>
                <w:lang w:eastAsia="en-GB"/>
              </w:rPr>
            </w:pPr>
            <w:r>
              <w:rPr>
                <w:lang w:eastAsia="en-GB"/>
              </w:rPr>
              <w:t>List of cells to remove from the cell list.</w:t>
            </w:r>
          </w:p>
        </w:tc>
      </w:tr>
      <w:tr w:rsidR="004F39EB" w14:paraId="702DA6A6" w14:textId="77777777">
        <w:tc>
          <w:tcPr>
            <w:tcW w:w="0" w:type="auto"/>
            <w:tcBorders>
              <w:top w:val="single" w:sz="4" w:space="0" w:color="auto"/>
              <w:left w:val="single" w:sz="4" w:space="0" w:color="auto"/>
              <w:bottom w:val="single" w:sz="4" w:space="0" w:color="auto"/>
              <w:right w:val="single" w:sz="4" w:space="0" w:color="auto"/>
            </w:tcBorders>
            <w:hideMark/>
          </w:tcPr>
          <w:p w14:paraId="61883676" w14:textId="77777777" w:rsidR="004F39EB" w:rsidRDefault="00307E05">
            <w:pPr>
              <w:pStyle w:val="TAL"/>
              <w:rPr>
                <w:b/>
                <w:i/>
                <w:lang w:eastAsia="sv-SE"/>
              </w:rPr>
            </w:pPr>
            <w:r>
              <w:rPr>
                <w:b/>
                <w:i/>
                <w:lang w:eastAsia="sv-SE"/>
              </w:rPr>
              <w:t>eutra-PresenceAntennaPort1</w:t>
            </w:r>
          </w:p>
          <w:p w14:paraId="419E479A" w14:textId="77777777" w:rsidR="004F39EB" w:rsidRDefault="00307E05">
            <w:pPr>
              <w:pStyle w:val="TAL"/>
              <w:rPr>
                <w:b/>
                <w:bCs/>
                <w:i/>
                <w:noProof/>
                <w:lang w:eastAsia="en-GB"/>
              </w:rPr>
            </w:pPr>
            <w:r>
              <w:rPr>
                <w:lang w:eastAsia="sv-SE"/>
              </w:rPr>
              <w:t xml:space="preserve">When set to </w:t>
            </w:r>
            <w:r>
              <w:rPr>
                <w:i/>
                <w:iCs/>
                <w:lang w:eastAsia="en-GB"/>
              </w:rPr>
              <w:t>true</w:t>
            </w:r>
            <w:r>
              <w:rPr>
                <w:lang w:eastAsia="sv-SE"/>
              </w:rPr>
              <w:t>, the UE may assume that at least two cell-specific antenna ports are used in all neighbouring cells.</w:t>
            </w:r>
          </w:p>
        </w:tc>
      </w:tr>
      <w:tr w:rsidR="004F39EB" w14:paraId="5AF60E75" w14:textId="77777777">
        <w:tc>
          <w:tcPr>
            <w:tcW w:w="0" w:type="auto"/>
            <w:tcBorders>
              <w:top w:val="single" w:sz="4" w:space="0" w:color="auto"/>
              <w:left w:val="single" w:sz="4" w:space="0" w:color="auto"/>
              <w:bottom w:val="single" w:sz="4" w:space="0" w:color="auto"/>
              <w:right w:val="single" w:sz="4" w:space="0" w:color="auto"/>
            </w:tcBorders>
            <w:hideMark/>
          </w:tcPr>
          <w:p w14:paraId="225F27FE" w14:textId="77777777" w:rsidR="004F39EB" w:rsidRDefault="00307E05">
            <w:pPr>
              <w:pStyle w:val="TAL"/>
              <w:rPr>
                <w:b/>
                <w:i/>
                <w:lang w:eastAsia="sv-SE"/>
              </w:rPr>
            </w:pPr>
            <w:r>
              <w:rPr>
                <w:b/>
                <w:i/>
                <w:lang w:eastAsia="sv-SE"/>
              </w:rPr>
              <w:t>eutra-Q-OffsetRange</w:t>
            </w:r>
          </w:p>
          <w:p w14:paraId="378DEE27" w14:textId="77777777" w:rsidR="004F39EB" w:rsidRDefault="00307E05">
            <w:pPr>
              <w:pStyle w:val="TAL"/>
              <w:rPr>
                <w:b/>
                <w:bCs/>
                <w:i/>
                <w:noProof/>
                <w:lang w:eastAsia="en-GB"/>
              </w:rPr>
            </w:pPr>
            <w:r>
              <w:rPr>
                <w:lang w:eastAsia="sv-SE"/>
              </w:rPr>
              <w:t xml:space="preserve">Used to indicate a cell, or frequency specific offset to be applied when evaluating triggering conditions for measurement reporting. The value is in dB. Value </w:t>
            </w:r>
            <w:r>
              <w:rPr>
                <w:i/>
                <w:lang w:eastAsia="sv-SE"/>
              </w:rPr>
              <w:t>dB-24</w:t>
            </w:r>
            <w:r>
              <w:rPr>
                <w:lang w:eastAsia="sv-SE"/>
              </w:rPr>
              <w:t xml:space="preserve"> corresponds to -24 dB, value </w:t>
            </w:r>
            <w:r>
              <w:rPr>
                <w:i/>
                <w:lang w:eastAsia="sv-SE"/>
              </w:rPr>
              <w:t>dB-22</w:t>
            </w:r>
            <w:r>
              <w:rPr>
                <w:lang w:eastAsia="sv-SE"/>
              </w:rPr>
              <w:t xml:space="preserve"> corresponds to -22 dB and so on.</w:t>
            </w:r>
          </w:p>
        </w:tc>
      </w:tr>
      <w:tr w:rsidR="004F39EB" w14:paraId="193CBE80" w14:textId="77777777">
        <w:tc>
          <w:tcPr>
            <w:tcW w:w="0" w:type="auto"/>
            <w:tcBorders>
              <w:top w:val="single" w:sz="4" w:space="0" w:color="auto"/>
              <w:left w:val="single" w:sz="4" w:space="0" w:color="auto"/>
              <w:bottom w:val="single" w:sz="4" w:space="0" w:color="auto"/>
              <w:right w:val="single" w:sz="4" w:space="0" w:color="auto"/>
            </w:tcBorders>
          </w:tcPr>
          <w:p w14:paraId="2C957280" w14:textId="77777777" w:rsidR="004F39EB" w:rsidRDefault="00307E05">
            <w:pPr>
              <w:pStyle w:val="TAL"/>
              <w:rPr>
                <w:b/>
                <w:bCs/>
                <w:i/>
                <w:noProof/>
                <w:lang w:eastAsia="en-GB"/>
              </w:rPr>
            </w:pPr>
            <w:r>
              <w:rPr>
                <w:b/>
                <w:bCs/>
                <w:i/>
                <w:noProof/>
                <w:lang w:eastAsia="en-GB"/>
              </w:rPr>
              <w:t>excludedCellsToAddModListEUTRAN</w:t>
            </w:r>
          </w:p>
          <w:p w14:paraId="7C5663BA" w14:textId="77777777" w:rsidR="004F39EB" w:rsidRDefault="00307E05">
            <w:pPr>
              <w:pStyle w:val="TAL"/>
              <w:rPr>
                <w:b/>
                <w:i/>
                <w:szCs w:val="22"/>
                <w:lang w:eastAsia="sv-SE"/>
              </w:rPr>
            </w:pPr>
            <w:r>
              <w:rPr>
                <w:iCs/>
                <w:noProof/>
                <w:lang w:eastAsia="en-GB"/>
              </w:rPr>
              <w:t>List of cells to add/ modify in the exclude-list of cells.</w:t>
            </w:r>
          </w:p>
        </w:tc>
      </w:tr>
      <w:tr w:rsidR="004F39EB" w14:paraId="6B0B05A9" w14:textId="77777777">
        <w:tc>
          <w:tcPr>
            <w:tcW w:w="0" w:type="auto"/>
            <w:tcBorders>
              <w:top w:val="single" w:sz="4" w:space="0" w:color="auto"/>
              <w:left w:val="single" w:sz="4" w:space="0" w:color="auto"/>
              <w:bottom w:val="single" w:sz="4" w:space="0" w:color="auto"/>
              <w:right w:val="single" w:sz="4" w:space="0" w:color="auto"/>
            </w:tcBorders>
          </w:tcPr>
          <w:p w14:paraId="4A64E594" w14:textId="77777777" w:rsidR="004F39EB" w:rsidRDefault="00307E05">
            <w:pPr>
              <w:pStyle w:val="TAL"/>
              <w:rPr>
                <w:b/>
                <w:bCs/>
                <w:i/>
                <w:noProof/>
                <w:lang w:eastAsia="en-GB"/>
              </w:rPr>
            </w:pPr>
            <w:r>
              <w:rPr>
                <w:b/>
                <w:bCs/>
                <w:i/>
                <w:noProof/>
                <w:lang w:eastAsia="en-GB"/>
              </w:rPr>
              <w:t>excludedCellsToRemoveListEUTRAN</w:t>
            </w:r>
          </w:p>
          <w:p w14:paraId="1BC837A2" w14:textId="77777777" w:rsidR="004F39EB" w:rsidRDefault="00307E05">
            <w:pPr>
              <w:pStyle w:val="TAL"/>
              <w:rPr>
                <w:b/>
                <w:i/>
                <w:szCs w:val="22"/>
                <w:lang w:eastAsia="sv-SE"/>
              </w:rPr>
            </w:pPr>
            <w:r>
              <w:rPr>
                <w:iCs/>
                <w:noProof/>
                <w:lang w:eastAsia="en-GB"/>
              </w:rPr>
              <w:t>List of cells to remove from the exclude-list of cells.</w:t>
            </w:r>
          </w:p>
        </w:tc>
      </w:tr>
      <w:tr w:rsidR="004F39EB" w14:paraId="7045F271" w14:textId="77777777">
        <w:tc>
          <w:tcPr>
            <w:tcW w:w="0" w:type="auto"/>
            <w:tcBorders>
              <w:top w:val="single" w:sz="4" w:space="0" w:color="auto"/>
              <w:left w:val="single" w:sz="4" w:space="0" w:color="auto"/>
              <w:bottom w:val="single" w:sz="4" w:space="0" w:color="auto"/>
              <w:right w:val="single" w:sz="4" w:space="0" w:color="auto"/>
            </w:tcBorders>
            <w:hideMark/>
          </w:tcPr>
          <w:p w14:paraId="20E50CFF" w14:textId="77777777" w:rsidR="004F39EB" w:rsidRDefault="00307E05">
            <w:pPr>
              <w:pStyle w:val="TAL"/>
              <w:rPr>
                <w:szCs w:val="22"/>
                <w:lang w:eastAsia="sv-SE"/>
              </w:rPr>
            </w:pPr>
            <w:r>
              <w:rPr>
                <w:b/>
                <w:i/>
                <w:szCs w:val="22"/>
                <w:lang w:eastAsia="sv-SE"/>
              </w:rPr>
              <w:t>widebandRSRQ-Meas</w:t>
            </w:r>
          </w:p>
          <w:p w14:paraId="0E305BFF" w14:textId="77777777" w:rsidR="004F39EB" w:rsidRDefault="00307E05">
            <w:pPr>
              <w:pStyle w:val="TAL"/>
              <w:rPr>
                <w:szCs w:val="22"/>
                <w:lang w:eastAsia="sv-SE"/>
              </w:rPr>
            </w:pPr>
            <w:r>
              <w:rPr>
                <w:szCs w:val="22"/>
                <w:lang w:eastAsia="sv-SE"/>
              </w:rPr>
              <w:t xml:space="preserve">If set to </w:t>
            </w:r>
            <w:r>
              <w:rPr>
                <w:i/>
                <w:iCs/>
                <w:lang w:eastAsia="en-GB"/>
              </w:rPr>
              <w:t>true</w:t>
            </w:r>
            <w:r>
              <w:rPr>
                <w:szCs w:val="22"/>
                <w:lang w:eastAsia="sv-SE"/>
              </w:rPr>
              <w:t xml:space="preserve">, the UE shall, when performing RSRQ measurements, use a wider bandwidth in accordance with TS 36.133 [40]. The network may set the field to </w:t>
            </w:r>
            <w:r>
              <w:rPr>
                <w:i/>
                <w:iCs/>
                <w:lang w:eastAsia="en-GB"/>
              </w:rPr>
              <w:t>true</w:t>
            </w:r>
            <w:r>
              <w:rPr>
                <w:i/>
                <w:lang w:eastAsia="sv-SE"/>
              </w:rPr>
              <w:t xml:space="preserve"> </w:t>
            </w:r>
            <w:r>
              <w:rPr>
                <w:szCs w:val="22"/>
                <w:lang w:eastAsia="sv-SE"/>
              </w:rPr>
              <w:t xml:space="preserve">if the measurement bandwidth indicated by </w:t>
            </w:r>
            <w:r>
              <w:rPr>
                <w:i/>
                <w:szCs w:val="22"/>
                <w:lang w:eastAsia="sv-SE"/>
              </w:rPr>
              <w:t>allowedMeasBandwidth</w:t>
            </w:r>
            <w:r>
              <w:rPr>
                <w:szCs w:val="22"/>
                <w:lang w:eastAsia="sv-SE"/>
              </w:rPr>
              <w:t xml:space="preserve"> is 50 resource blocks or larger; otherwise the network sets this field to </w:t>
            </w:r>
            <w:r>
              <w:rPr>
                <w:i/>
                <w:szCs w:val="22"/>
                <w:lang w:eastAsia="sv-SE"/>
              </w:rPr>
              <w:t>false</w:t>
            </w:r>
            <w:r>
              <w:rPr>
                <w:szCs w:val="22"/>
                <w:lang w:eastAsia="sv-SE"/>
              </w:rPr>
              <w:t>.</w:t>
            </w:r>
          </w:p>
        </w:tc>
      </w:tr>
    </w:tbl>
    <w:p w14:paraId="4672CAB8" w14:textId="77777777" w:rsidR="004F39EB" w:rsidRDefault="004F39EB"/>
    <w:p w14:paraId="3CD7BD73" w14:textId="77777777" w:rsidR="004F39EB" w:rsidRDefault="00307E05">
      <w:pPr>
        <w:pStyle w:val="Heading4"/>
        <w:rPr>
          <w:i/>
          <w:iCs/>
        </w:rPr>
      </w:pPr>
      <w:bookmarkStart w:id="773" w:name="_Toc60777260"/>
      <w:bookmarkStart w:id="774" w:name="_Toc100930159"/>
      <w:r>
        <w:rPr>
          <w:i/>
          <w:iCs/>
        </w:rPr>
        <w:t>–</w:t>
      </w:r>
      <w:r>
        <w:rPr>
          <w:i/>
          <w:iCs/>
        </w:rPr>
        <w:tab/>
        <w:t>MeasObjectId</w:t>
      </w:r>
      <w:bookmarkEnd w:id="773"/>
      <w:bookmarkEnd w:id="774"/>
    </w:p>
    <w:p w14:paraId="3B8BBEFE" w14:textId="77777777" w:rsidR="004F39EB" w:rsidRDefault="00307E05">
      <w:r>
        <w:t xml:space="preserve">The IE </w:t>
      </w:r>
      <w:r>
        <w:rPr>
          <w:i/>
        </w:rPr>
        <w:t>MeasObjectId</w:t>
      </w:r>
      <w:r>
        <w:t xml:space="preserve"> used to identify a measurement object configuration.</w:t>
      </w:r>
    </w:p>
    <w:p w14:paraId="7B2AE46C" w14:textId="77777777" w:rsidR="004F39EB" w:rsidRDefault="00307E05">
      <w:pPr>
        <w:pStyle w:val="TH"/>
      </w:pPr>
      <w:r>
        <w:rPr>
          <w:i/>
        </w:rPr>
        <w:t>MeasObjectId</w:t>
      </w:r>
      <w:r>
        <w:t xml:space="preserve"> information element</w:t>
      </w:r>
    </w:p>
    <w:p w14:paraId="3789EE62" w14:textId="77777777" w:rsidR="004F39EB" w:rsidRDefault="00307E05">
      <w:pPr>
        <w:pStyle w:val="PL"/>
        <w:rPr>
          <w:color w:val="808080"/>
        </w:rPr>
      </w:pPr>
      <w:r>
        <w:rPr>
          <w:color w:val="808080"/>
        </w:rPr>
        <w:t>-- ASN1START</w:t>
      </w:r>
    </w:p>
    <w:p w14:paraId="418AF5DA" w14:textId="77777777" w:rsidR="004F39EB" w:rsidRDefault="00307E05">
      <w:pPr>
        <w:pStyle w:val="PL"/>
        <w:rPr>
          <w:color w:val="808080"/>
        </w:rPr>
      </w:pPr>
      <w:r>
        <w:rPr>
          <w:color w:val="808080"/>
        </w:rPr>
        <w:t>-- TAG-MEASOBJECTID-START</w:t>
      </w:r>
    </w:p>
    <w:p w14:paraId="0B067448" w14:textId="77777777" w:rsidR="004F39EB" w:rsidRDefault="004F39EB">
      <w:pPr>
        <w:pStyle w:val="PL"/>
      </w:pPr>
    </w:p>
    <w:p w14:paraId="11A79798" w14:textId="77777777" w:rsidR="004F39EB" w:rsidRDefault="00307E05">
      <w:pPr>
        <w:pStyle w:val="PL"/>
      </w:pPr>
      <w:r>
        <w:t xml:space="preserve">MeasObjectId ::=                    </w:t>
      </w:r>
      <w:r>
        <w:rPr>
          <w:color w:val="993366"/>
        </w:rPr>
        <w:t>INTEGER</w:t>
      </w:r>
      <w:r>
        <w:t xml:space="preserve"> (1..maxNrofObjectId)</w:t>
      </w:r>
    </w:p>
    <w:p w14:paraId="656F66DA" w14:textId="77777777" w:rsidR="004F39EB" w:rsidRDefault="004F39EB">
      <w:pPr>
        <w:pStyle w:val="PL"/>
      </w:pPr>
    </w:p>
    <w:p w14:paraId="7DC9A1B8" w14:textId="77777777" w:rsidR="004F39EB" w:rsidRDefault="00307E05">
      <w:pPr>
        <w:pStyle w:val="PL"/>
        <w:rPr>
          <w:color w:val="808080"/>
        </w:rPr>
      </w:pPr>
      <w:r>
        <w:rPr>
          <w:color w:val="808080"/>
        </w:rPr>
        <w:t>-- TAG-MEASOBJECTID-STOP</w:t>
      </w:r>
    </w:p>
    <w:p w14:paraId="3B4DF898" w14:textId="77777777" w:rsidR="004F39EB" w:rsidRDefault="00307E05">
      <w:pPr>
        <w:pStyle w:val="PL"/>
        <w:rPr>
          <w:color w:val="808080"/>
        </w:rPr>
      </w:pPr>
      <w:r>
        <w:rPr>
          <w:color w:val="808080"/>
        </w:rPr>
        <w:t>-- ASN1STOP</w:t>
      </w:r>
    </w:p>
    <w:p w14:paraId="3946B6A9" w14:textId="77777777" w:rsidR="004F39EB" w:rsidRDefault="004F39EB"/>
    <w:p w14:paraId="68DA4A42" w14:textId="77777777" w:rsidR="004F39EB" w:rsidRDefault="00307E05">
      <w:pPr>
        <w:pStyle w:val="Heading4"/>
        <w:rPr>
          <w:i/>
          <w:iCs/>
        </w:rPr>
      </w:pPr>
      <w:bookmarkStart w:id="775" w:name="_Toc60777261"/>
      <w:bookmarkStart w:id="776" w:name="_Toc100930160"/>
      <w:r>
        <w:rPr>
          <w:i/>
          <w:iCs/>
        </w:rPr>
        <w:lastRenderedPageBreak/>
        <w:t>–</w:t>
      </w:r>
      <w:r>
        <w:rPr>
          <w:i/>
          <w:iCs/>
        </w:rPr>
        <w:tab/>
        <w:t>MeasObjectNR</w:t>
      </w:r>
      <w:bookmarkEnd w:id="775"/>
      <w:bookmarkEnd w:id="776"/>
    </w:p>
    <w:p w14:paraId="195FB027" w14:textId="77777777" w:rsidR="004F39EB" w:rsidRDefault="00307E05">
      <w:r>
        <w:t xml:space="preserve">The IE </w:t>
      </w:r>
      <w:r>
        <w:rPr>
          <w:i/>
        </w:rPr>
        <w:t>MeasObjectNR</w:t>
      </w:r>
      <w:r>
        <w:t xml:space="preserve"> specifies information applicable for SS/PBCH block(s) intra/inter-frequency measurements and/or CSI-RS intra/inter-frequency measurements.</w:t>
      </w:r>
    </w:p>
    <w:p w14:paraId="06F58A69" w14:textId="77777777" w:rsidR="004F39EB" w:rsidRDefault="00307E05">
      <w:pPr>
        <w:pStyle w:val="TH"/>
      </w:pPr>
      <w:r>
        <w:rPr>
          <w:i/>
        </w:rPr>
        <w:t>MeasObjectNR</w:t>
      </w:r>
      <w:r>
        <w:t xml:space="preserve"> information element</w:t>
      </w:r>
    </w:p>
    <w:p w14:paraId="14CB8124" w14:textId="77777777" w:rsidR="004F39EB" w:rsidRDefault="00307E05">
      <w:pPr>
        <w:pStyle w:val="PL"/>
        <w:rPr>
          <w:color w:val="808080"/>
        </w:rPr>
      </w:pPr>
      <w:r>
        <w:rPr>
          <w:color w:val="808080"/>
        </w:rPr>
        <w:t>-- ASN1START</w:t>
      </w:r>
    </w:p>
    <w:p w14:paraId="5E25EEE2" w14:textId="77777777" w:rsidR="004F39EB" w:rsidRDefault="00307E05">
      <w:pPr>
        <w:pStyle w:val="PL"/>
        <w:rPr>
          <w:color w:val="808080"/>
        </w:rPr>
      </w:pPr>
      <w:r>
        <w:rPr>
          <w:color w:val="808080"/>
        </w:rPr>
        <w:t>-- TAG-MEASOBJECTNR-START</w:t>
      </w:r>
    </w:p>
    <w:p w14:paraId="704A45C4" w14:textId="77777777" w:rsidR="004F39EB" w:rsidRDefault="004F39EB">
      <w:pPr>
        <w:pStyle w:val="PL"/>
      </w:pPr>
    </w:p>
    <w:p w14:paraId="6C635F18" w14:textId="77777777" w:rsidR="004F39EB" w:rsidRDefault="00307E05">
      <w:pPr>
        <w:pStyle w:val="PL"/>
      </w:pPr>
      <w:r>
        <w:t xml:space="preserve">MeasObjectNR ::=                    </w:t>
      </w:r>
      <w:r>
        <w:rPr>
          <w:color w:val="993366"/>
        </w:rPr>
        <w:t>SEQUENCE</w:t>
      </w:r>
      <w:r>
        <w:t xml:space="preserve"> {</w:t>
      </w:r>
    </w:p>
    <w:p w14:paraId="3B441554" w14:textId="77777777" w:rsidR="004F39EB" w:rsidRDefault="00307E05">
      <w:pPr>
        <w:pStyle w:val="PL"/>
        <w:rPr>
          <w:color w:val="808080"/>
        </w:rPr>
      </w:pPr>
      <w:r>
        <w:t xml:space="preserve">    ssbFrequency                        ARFCN-ValueNR                                                   </w:t>
      </w:r>
      <w:r>
        <w:rPr>
          <w:color w:val="993366"/>
        </w:rPr>
        <w:t>OPTIONAL</w:t>
      </w:r>
      <w:r>
        <w:t xml:space="preserve">,   </w:t>
      </w:r>
      <w:r>
        <w:rPr>
          <w:color w:val="808080"/>
        </w:rPr>
        <w:t>-- Cond SSBorAssociatedSSB</w:t>
      </w:r>
    </w:p>
    <w:p w14:paraId="3DF309DD" w14:textId="77777777" w:rsidR="004F39EB" w:rsidRDefault="00307E05">
      <w:pPr>
        <w:pStyle w:val="PL"/>
        <w:rPr>
          <w:color w:val="808080"/>
        </w:rPr>
      </w:pPr>
      <w:r>
        <w:t xml:space="preserve">    ssbSubcarrierSpacing                SubcarrierSpacing                                               </w:t>
      </w:r>
      <w:r>
        <w:rPr>
          <w:color w:val="993366"/>
        </w:rPr>
        <w:t>OPTIONAL</w:t>
      </w:r>
      <w:r>
        <w:t xml:space="preserve">,   </w:t>
      </w:r>
      <w:r>
        <w:rPr>
          <w:color w:val="808080"/>
        </w:rPr>
        <w:t>-- Cond SSBorAssociatedSSB</w:t>
      </w:r>
    </w:p>
    <w:p w14:paraId="2FCE2EAA" w14:textId="77777777" w:rsidR="004F39EB" w:rsidRDefault="00307E05">
      <w:pPr>
        <w:pStyle w:val="PL"/>
        <w:rPr>
          <w:color w:val="808080"/>
        </w:rPr>
      </w:pPr>
      <w:r>
        <w:t xml:space="preserve">    smtc1                               SSB-MTC                                                         </w:t>
      </w:r>
      <w:r>
        <w:rPr>
          <w:color w:val="993366"/>
        </w:rPr>
        <w:t>OPTIONAL</w:t>
      </w:r>
      <w:r>
        <w:t xml:space="preserve">,   </w:t>
      </w:r>
      <w:r>
        <w:rPr>
          <w:color w:val="808080"/>
        </w:rPr>
        <w:t>-- Cond SSBorAssociatedSSB</w:t>
      </w:r>
    </w:p>
    <w:p w14:paraId="13E0FF42" w14:textId="77777777" w:rsidR="004F39EB" w:rsidRDefault="00307E05">
      <w:pPr>
        <w:pStyle w:val="PL"/>
        <w:rPr>
          <w:color w:val="808080"/>
        </w:rPr>
      </w:pPr>
      <w:r>
        <w:t xml:space="preserve">    smtc2                               SSB-MTC2                                                        </w:t>
      </w:r>
      <w:r>
        <w:rPr>
          <w:color w:val="993366"/>
        </w:rPr>
        <w:t>OPTIONAL</w:t>
      </w:r>
      <w:r>
        <w:t xml:space="preserve">,   </w:t>
      </w:r>
      <w:r>
        <w:rPr>
          <w:color w:val="808080"/>
        </w:rPr>
        <w:t>-- Cond IntraFreqConnected</w:t>
      </w:r>
    </w:p>
    <w:p w14:paraId="39AD561A" w14:textId="77777777" w:rsidR="004F39EB" w:rsidRDefault="00307E05">
      <w:pPr>
        <w:pStyle w:val="PL"/>
        <w:rPr>
          <w:color w:val="808080"/>
        </w:rPr>
      </w:pPr>
      <w:r>
        <w:t xml:space="preserve">    refFreqCSI-RS                       ARFCN-ValueNR                                                   </w:t>
      </w:r>
      <w:r>
        <w:rPr>
          <w:color w:val="993366"/>
        </w:rPr>
        <w:t>OPTIONAL</w:t>
      </w:r>
      <w:r>
        <w:t xml:space="preserve">,   </w:t>
      </w:r>
      <w:r>
        <w:rPr>
          <w:color w:val="808080"/>
        </w:rPr>
        <w:t>-- Cond CSI-RS</w:t>
      </w:r>
    </w:p>
    <w:p w14:paraId="49CCF617" w14:textId="77777777" w:rsidR="004F39EB" w:rsidRDefault="00307E05">
      <w:pPr>
        <w:pStyle w:val="PL"/>
      </w:pPr>
      <w:r>
        <w:t xml:space="preserve">    referenceSignalConfig               ReferenceSignalConfig,</w:t>
      </w:r>
    </w:p>
    <w:p w14:paraId="5709B79B" w14:textId="77777777" w:rsidR="004F39EB" w:rsidRDefault="00307E05">
      <w:pPr>
        <w:pStyle w:val="PL"/>
        <w:rPr>
          <w:color w:val="808080"/>
        </w:rPr>
      </w:pPr>
      <w:r>
        <w:t xml:space="preserve">    absThreshSS-BlocksConsolidation     ThresholdNR                                                     </w:t>
      </w:r>
      <w:r>
        <w:rPr>
          <w:color w:val="993366"/>
        </w:rPr>
        <w:t>OPTIONAL</w:t>
      </w:r>
      <w:r>
        <w:t xml:space="preserve">,   </w:t>
      </w:r>
      <w:r>
        <w:rPr>
          <w:color w:val="808080"/>
        </w:rPr>
        <w:t>-- Need R</w:t>
      </w:r>
    </w:p>
    <w:p w14:paraId="2AD59AB0" w14:textId="77777777" w:rsidR="004F39EB" w:rsidRDefault="00307E05">
      <w:pPr>
        <w:pStyle w:val="PL"/>
        <w:rPr>
          <w:color w:val="808080"/>
        </w:rPr>
      </w:pPr>
      <w:r>
        <w:t xml:space="preserve">    absThreshCSI-RS-Consolidation       ThresholdNR                                                     </w:t>
      </w:r>
      <w:r>
        <w:rPr>
          <w:color w:val="993366"/>
        </w:rPr>
        <w:t>OPTIONAL</w:t>
      </w:r>
      <w:r>
        <w:t xml:space="preserve">,   </w:t>
      </w:r>
      <w:r>
        <w:rPr>
          <w:color w:val="808080"/>
        </w:rPr>
        <w:t>-- Need R</w:t>
      </w:r>
    </w:p>
    <w:p w14:paraId="5F9C228F" w14:textId="77777777" w:rsidR="004F39EB" w:rsidRDefault="00307E05">
      <w:pPr>
        <w:pStyle w:val="PL"/>
        <w:rPr>
          <w:color w:val="808080"/>
        </w:rPr>
      </w:pPr>
      <w:r>
        <w:t xml:space="preserve">    nrofSS-BlocksToAverage              </w:t>
      </w:r>
      <w:r>
        <w:rPr>
          <w:color w:val="993366"/>
        </w:rPr>
        <w:t>INTEGER</w:t>
      </w:r>
      <w:r>
        <w:t xml:space="preserve"> (2..maxNrofSS-BlocksToAverage)                          </w:t>
      </w:r>
      <w:r>
        <w:rPr>
          <w:color w:val="993366"/>
        </w:rPr>
        <w:t>OPTIONAL</w:t>
      </w:r>
      <w:r>
        <w:t xml:space="preserve">,   </w:t>
      </w:r>
      <w:r>
        <w:rPr>
          <w:color w:val="808080"/>
        </w:rPr>
        <w:t>-- Need R</w:t>
      </w:r>
    </w:p>
    <w:p w14:paraId="03E6B2E0" w14:textId="77777777" w:rsidR="004F39EB" w:rsidRDefault="00307E05">
      <w:pPr>
        <w:pStyle w:val="PL"/>
        <w:rPr>
          <w:color w:val="808080"/>
        </w:rPr>
      </w:pPr>
      <w:r>
        <w:t xml:space="preserve">    nrofCSI-RS-ResourcesToAverage       </w:t>
      </w:r>
      <w:r>
        <w:rPr>
          <w:color w:val="993366"/>
        </w:rPr>
        <w:t>INTEGER</w:t>
      </w:r>
      <w:r>
        <w:t xml:space="preserve"> (2..maxNrofCSI-RS-ResourcesToAverage)                   </w:t>
      </w:r>
      <w:r>
        <w:rPr>
          <w:color w:val="993366"/>
        </w:rPr>
        <w:t>OPTIONAL</w:t>
      </w:r>
      <w:r>
        <w:t xml:space="preserve">,   </w:t>
      </w:r>
      <w:r>
        <w:rPr>
          <w:color w:val="808080"/>
        </w:rPr>
        <w:t>-- Need R</w:t>
      </w:r>
    </w:p>
    <w:p w14:paraId="4468F692" w14:textId="77777777" w:rsidR="004F39EB" w:rsidRDefault="00307E05">
      <w:pPr>
        <w:pStyle w:val="PL"/>
      </w:pPr>
      <w:r>
        <w:t xml:space="preserve">    quantityConfigIndex                 </w:t>
      </w:r>
      <w:r>
        <w:rPr>
          <w:color w:val="993366"/>
        </w:rPr>
        <w:t>INTEGER</w:t>
      </w:r>
      <w:r>
        <w:t xml:space="preserve"> (1..maxNrofQuantityConfig),</w:t>
      </w:r>
    </w:p>
    <w:p w14:paraId="09C8058D" w14:textId="77777777" w:rsidR="004F39EB" w:rsidRDefault="00307E05">
      <w:pPr>
        <w:pStyle w:val="PL"/>
      </w:pPr>
      <w:r>
        <w:t xml:space="preserve">    offsetMO                            Q-OffsetRangeList,</w:t>
      </w:r>
    </w:p>
    <w:p w14:paraId="5989A2C6" w14:textId="77777777" w:rsidR="004F39EB" w:rsidRDefault="00307E05">
      <w:pPr>
        <w:pStyle w:val="PL"/>
        <w:rPr>
          <w:color w:val="808080"/>
        </w:rPr>
      </w:pPr>
      <w:r>
        <w:t xml:space="preserve">    cellsToRemoveList                   PCI-List                                                        </w:t>
      </w:r>
      <w:r>
        <w:rPr>
          <w:color w:val="993366"/>
        </w:rPr>
        <w:t>OPTIONAL</w:t>
      </w:r>
      <w:r>
        <w:t xml:space="preserve">,   </w:t>
      </w:r>
      <w:r>
        <w:rPr>
          <w:color w:val="808080"/>
        </w:rPr>
        <w:t>-- Need N</w:t>
      </w:r>
    </w:p>
    <w:p w14:paraId="10367ABF" w14:textId="77777777" w:rsidR="004F39EB" w:rsidRDefault="00307E05">
      <w:pPr>
        <w:pStyle w:val="PL"/>
        <w:rPr>
          <w:color w:val="808080"/>
        </w:rPr>
      </w:pPr>
      <w:r>
        <w:t xml:space="preserve">    cellsToAddModList                   CellsToAddModList                                               </w:t>
      </w:r>
      <w:r>
        <w:rPr>
          <w:color w:val="993366"/>
        </w:rPr>
        <w:t>OPTIONAL</w:t>
      </w:r>
      <w:r>
        <w:t xml:space="preserve">,   </w:t>
      </w:r>
      <w:r>
        <w:rPr>
          <w:color w:val="808080"/>
        </w:rPr>
        <w:t>-- Need N</w:t>
      </w:r>
    </w:p>
    <w:p w14:paraId="150FABAF" w14:textId="77777777" w:rsidR="004F39EB" w:rsidRDefault="00307E05">
      <w:pPr>
        <w:pStyle w:val="PL"/>
        <w:rPr>
          <w:color w:val="808080"/>
        </w:rPr>
      </w:pPr>
      <w:r>
        <w:t xml:space="preserve">    excludedCellsToRemoveList           PCI-RangeIndexList                                              </w:t>
      </w:r>
      <w:r>
        <w:rPr>
          <w:color w:val="993366"/>
        </w:rPr>
        <w:t>OPTIONAL</w:t>
      </w:r>
      <w:r>
        <w:t xml:space="preserve">,   </w:t>
      </w:r>
      <w:r>
        <w:rPr>
          <w:color w:val="808080"/>
        </w:rPr>
        <w:t>-- Need N</w:t>
      </w:r>
    </w:p>
    <w:p w14:paraId="153A1831" w14:textId="77777777" w:rsidR="004F39EB" w:rsidRDefault="00307E05">
      <w:pPr>
        <w:pStyle w:val="PL"/>
        <w:rPr>
          <w:color w:val="808080"/>
        </w:rPr>
      </w:pPr>
      <w:r>
        <w:t xml:space="preserve">    excludedCellsToAddModList           </w:t>
      </w:r>
      <w:r>
        <w:rPr>
          <w:color w:val="993366"/>
        </w:rPr>
        <w:t>SEQUENCE</w:t>
      </w:r>
      <w:r>
        <w:t xml:space="preserve"> (</w:t>
      </w:r>
      <w:r>
        <w:rPr>
          <w:color w:val="993366"/>
        </w:rPr>
        <w:t>SIZE</w:t>
      </w:r>
      <w:r>
        <w:t xml:space="preserve"> (1..maxNrofPCI-Ranges))</w:t>
      </w:r>
      <w:r>
        <w:rPr>
          <w:color w:val="993366"/>
        </w:rPr>
        <w:t xml:space="preserve"> OF</w:t>
      </w:r>
      <w:r>
        <w:t xml:space="preserve"> PCI-RangeElement      </w:t>
      </w:r>
      <w:r>
        <w:rPr>
          <w:color w:val="993366"/>
        </w:rPr>
        <w:t>OPTIONAL</w:t>
      </w:r>
      <w:r>
        <w:t xml:space="preserve">,   </w:t>
      </w:r>
      <w:r>
        <w:rPr>
          <w:color w:val="808080"/>
        </w:rPr>
        <w:t>-- Need N</w:t>
      </w:r>
    </w:p>
    <w:p w14:paraId="70BECB71" w14:textId="77777777" w:rsidR="004F39EB" w:rsidRDefault="00307E05">
      <w:pPr>
        <w:pStyle w:val="PL"/>
        <w:rPr>
          <w:color w:val="808080"/>
        </w:rPr>
      </w:pPr>
      <w:r>
        <w:t xml:space="preserve">    allowedCellsToRemoveList            PCI-RangeIndexList                                              </w:t>
      </w:r>
      <w:r>
        <w:rPr>
          <w:color w:val="993366"/>
        </w:rPr>
        <w:t>OPTIONAL</w:t>
      </w:r>
      <w:r>
        <w:t xml:space="preserve">,   </w:t>
      </w:r>
      <w:r>
        <w:rPr>
          <w:color w:val="808080"/>
        </w:rPr>
        <w:t>-- Need N</w:t>
      </w:r>
    </w:p>
    <w:p w14:paraId="628F9E5E" w14:textId="77777777" w:rsidR="004F39EB" w:rsidRDefault="00307E05">
      <w:pPr>
        <w:pStyle w:val="PL"/>
        <w:rPr>
          <w:color w:val="808080"/>
        </w:rPr>
      </w:pPr>
      <w:r>
        <w:t xml:space="preserve">    allowedCellsToAddModList            </w:t>
      </w:r>
      <w:r>
        <w:rPr>
          <w:color w:val="993366"/>
        </w:rPr>
        <w:t>SEQUENCE</w:t>
      </w:r>
      <w:r>
        <w:t xml:space="preserve"> (</w:t>
      </w:r>
      <w:r>
        <w:rPr>
          <w:color w:val="993366"/>
        </w:rPr>
        <w:t>SIZE</w:t>
      </w:r>
      <w:r>
        <w:t xml:space="preserve"> (1..maxNrofPCI-Ranges))</w:t>
      </w:r>
      <w:r>
        <w:rPr>
          <w:color w:val="993366"/>
        </w:rPr>
        <w:t xml:space="preserve"> OF</w:t>
      </w:r>
      <w:r>
        <w:t xml:space="preserve"> PCI-RangeElement      </w:t>
      </w:r>
      <w:r>
        <w:rPr>
          <w:color w:val="993366"/>
        </w:rPr>
        <w:t>OPTIONAL</w:t>
      </w:r>
      <w:r>
        <w:t xml:space="preserve">,   </w:t>
      </w:r>
      <w:r>
        <w:rPr>
          <w:color w:val="808080"/>
        </w:rPr>
        <w:t>-- Need N</w:t>
      </w:r>
    </w:p>
    <w:p w14:paraId="3ABB60C7" w14:textId="77777777" w:rsidR="004F39EB" w:rsidRDefault="00307E05">
      <w:pPr>
        <w:pStyle w:val="PL"/>
      </w:pPr>
      <w:r>
        <w:t xml:space="preserve">    ...,</w:t>
      </w:r>
    </w:p>
    <w:p w14:paraId="417C89F6" w14:textId="77777777" w:rsidR="004F39EB" w:rsidRDefault="00307E05">
      <w:pPr>
        <w:pStyle w:val="PL"/>
      </w:pPr>
      <w:r>
        <w:t xml:space="preserve">    [[</w:t>
      </w:r>
    </w:p>
    <w:p w14:paraId="61C569C6" w14:textId="77777777" w:rsidR="004F39EB" w:rsidRDefault="00307E05">
      <w:pPr>
        <w:pStyle w:val="PL"/>
        <w:rPr>
          <w:color w:val="808080"/>
        </w:rPr>
      </w:pPr>
      <w:r>
        <w:t xml:space="preserve">    freqBandIndicatorNR                 FreqBandIndicatorNR                                             </w:t>
      </w:r>
      <w:r>
        <w:rPr>
          <w:color w:val="993366"/>
        </w:rPr>
        <w:t>OPTIONAL</w:t>
      </w:r>
      <w:r>
        <w:t xml:space="preserve">,   </w:t>
      </w:r>
      <w:r>
        <w:rPr>
          <w:color w:val="808080"/>
        </w:rPr>
        <w:t>-- Need R</w:t>
      </w:r>
    </w:p>
    <w:p w14:paraId="6D77AEBD" w14:textId="77777777" w:rsidR="004F39EB" w:rsidRDefault="00307E05">
      <w:pPr>
        <w:pStyle w:val="PL"/>
        <w:rPr>
          <w:color w:val="808080"/>
        </w:rPr>
      </w:pPr>
      <w:r>
        <w:t xml:space="preserve">    measCycleSCell                      </w:t>
      </w:r>
      <w:r>
        <w:rPr>
          <w:color w:val="993366"/>
        </w:rPr>
        <w:t>ENUMERATED</w:t>
      </w:r>
      <w:r>
        <w:t xml:space="preserve"> {sf160, sf256, sf320, sf512, sf640, sf1024, sf1280}  </w:t>
      </w:r>
      <w:r>
        <w:rPr>
          <w:color w:val="993366"/>
        </w:rPr>
        <w:t>OPTIONAL</w:t>
      </w:r>
      <w:r>
        <w:t xml:space="preserve">    </w:t>
      </w:r>
      <w:r>
        <w:rPr>
          <w:color w:val="808080"/>
        </w:rPr>
        <w:t>-- Need R</w:t>
      </w:r>
    </w:p>
    <w:p w14:paraId="23777263" w14:textId="77777777" w:rsidR="004F39EB" w:rsidRDefault="00307E05">
      <w:pPr>
        <w:pStyle w:val="PL"/>
      </w:pPr>
      <w:r>
        <w:t xml:space="preserve">    ]],</w:t>
      </w:r>
    </w:p>
    <w:p w14:paraId="386BFED5" w14:textId="77777777" w:rsidR="004F39EB" w:rsidRDefault="00307E05">
      <w:pPr>
        <w:pStyle w:val="PL"/>
      </w:pPr>
      <w:r>
        <w:t xml:space="preserve">    [[</w:t>
      </w:r>
    </w:p>
    <w:p w14:paraId="221BF411" w14:textId="77777777" w:rsidR="004F39EB" w:rsidRDefault="00307E05">
      <w:pPr>
        <w:pStyle w:val="PL"/>
        <w:rPr>
          <w:color w:val="808080"/>
        </w:rPr>
      </w:pPr>
      <w:r>
        <w:t xml:space="preserve">    smtc3list-r16                       SSB-MTC3List-r16                                                </w:t>
      </w:r>
      <w:r>
        <w:rPr>
          <w:color w:val="993366"/>
        </w:rPr>
        <w:t>OPTIONAL</w:t>
      </w:r>
      <w:r>
        <w:t xml:space="preserve">,   </w:t>
      </w:r>
      <w:r>
        <w:rPr>
          <w:color w:val="808080"/>
        </w:rPr>
        <w:t>-- Need R</w:t>
      </w:r>
    </w:p>
    <w:p w14:paraId="256EFCFB" w14:textId="77777777" w:rsidR="004F39EB" w:rsidRDefault="00307E05">
      <w:pPr>
        <w:pStyle w:val="PL"/>
        <w:rPr>
          <w:color w:val="808080"/>
        </w:rPr>
      </w:pPr>
      <w:r>
        <w:t xml:space="preserve">    rmtc-Config-r16                     SetupRelease {RMTC-Config-r16}                                  </w:t>
      </w:r>
      <w:r>
        <w:rPr>
          <w:color w:val="993366"/>
        </w:rPr>
        <w:t>OPTIONAL</w:t>
      </w:r>
      <w:r>
        <w:t xml:space="preserve">,   </w:t>
      </w:r>
      <w:r>
        <w:rPr>
          <w:color w:val="808080"/>
        </w:rPr>
        <w:t>-- Need M</w:t>
      </w:r>
    </w:p>
    <w:p w14:paraId="2DEBE3A1" w14:textId="77777777" w:rsidR="004F39EB" w:rsidRDefault="00307E05">
      <w:pPr>
        <w:pStyle w:val="PL"/>
        <w:rPr>
          <w:color w:val="808080"/>
        </w:rPr>
      </w:pPr>
      <w:r>
        <w:t xml:space="preserve">    t312-r16                            SetupRelease { T312-r16 }                                       </w:t>
      </w:r>
      <w:r>
        <w:rPr>
          <w:color w:val="993366"/>
        </w:rPr>
        <w:t>OPTIONAL</w:t>
      </w:r>
      <w:r>
        <w:t xml:space="preserve">    </w:t>
      </w:r>
      <w:r>
        <w:rPr>
          <w:color w:val="808080"/>
        </w:rPr>
        <w:t>-- Need M</w:t>
      </w:r>
    </w:p>
    <w:p w14:paraId="4D88650A" w14:textId="77777777" w:rsidR="004F39EB" w:rsidRDefault="00307E05">
      <w:pPr>
        <w:pStyle w:val="PL"/>
      </w:pPr>
      <w:r>
        <w:t xml:space="preserve">    ]],</w:t>
      </w:r>
    </w:p>
    <w:p w14:paraId="04990A67" w14:textId="77777777" w:rsidR="004F39EB" w:rsidRDefault="00307E05">
      <w:pPr>
        <w:pStyle w:val="PL"/>
      </w:pPr>
      <w:r>
        <w:t xml:space="preserve">    [[</w:t>
      </w:r>
    </w:p>
    <w:p w14:paraId="7E30B5C1" w14:textId="77777777" w:rsidR="004F39EB" w:rsidRDefault="00307E05">
      <w:pPr>
        <w:pStyle w:val="PL"/>
        <w:rPr>
          <w:color w:val="808080"/>
        </w:rPr>
      </w:pPr>
      <w:r>
        <w:t xml:space="preserve">    associatedMeasGapSSB-r17            MeasGapId-r17                                                   </w:t>
      </w:r>
      <w:r>
        <w:rPr>
          <w:color w:val="993366"/>
        </w:rPr>
        <w:t>OPTIONAL</w:t>
      </w:r>
      <w:r>
        <w:t xml:space="preserve">,   </w:t>
      </w:r>
      <w:r>
        <w:rPr>
          <w:color w:val="808080"/>
        </w:rPr>
        <w:t>-- Need R</w:t>
      </w:r>
    </w:p>
    <w:p w14:paraId="2DB9B0FD" w14:textId="77777777" w:rsidR="004F39EB" w:rsidRDefault="00307E05">
      <w:pPr>
        <w:pStyle w:val="PL"/>
        <w:rPr>
          <w:color w:val="808080"/>
        </w:rPr>
      </w:pPr>
      <w:r>
        <w:t xml:space="preserve">    associatedMeasGapCSIRS-r17          MeasGapId-r17                                                   </w:t>
      </w:r>
      <w:r>
        <w:rPr>
          <w:color w:val="993366"/>
        </w:rPr>
        <w:t>OPTIONAL</w:t>
      </w:r>
      <w:r>
        <w:t xml:space="preserve">,   </w:t>
      </w:r>
      <w:r>
        <w:rPr>
          <w:color w:val="808080"/>
        </w:rPr>
        <w:t>-- Need R</w:t>
      </w:r>
    </w:p>
    <w:p w14:paraId="47C7A7C3" w14:textId="77777777" w:rsidR="004F39EB" w:rsidRDefault="00307E05">
      <w:pPr>
        <w:pStyle w:val="PL"/>
        <w:rPr>
          <w:color w:val="808080"/>
        </w:rPr>
      </w:pPr>
      <w:r>
        <w:t xml:space="preserve">    smtc4list-r17                       SSB-MTC4List-r17                                                </w:t>
      </w:r>
      <w:r>
        <w:rPr>
          <w:color w:val="993366"/>
        </w:rPr>
        <w:t>OPTIONAL</w:t>
      </w:r>
      <w:r>
        <w:t xml:space="preserve">,    </w:t>
      </w:r>
      <w:r>
        <w:rPr>
          <w:color w:val="808080"/>
        </w:rPr>
        <w:t>-- Need R</w:t>
      </w:r>
    </w:p>
    <w:p w14:paraId="517BB31D" w14:textId="77777777" w:rsidR="004F39EB" w:rsidRDefault="00307E05">
      <w:pPr>
        <w:pStyle w:val="PL"/>
      </w:pPr>
      <w:r>
        <w:t xml:space="preserve">    measCyclePSCell-r17                 </w:t>
      </w:r>
      <w:r>
        <w:rPr>
          <w:color w:val="993366"/>
        </w:rPr>
        <w:t>ENUMERATED</w:t>
      </w:r>
      <w:r>
        <w:t xml:space="preserve"> {ms160, ms256, ms320, ms512, ms640, ms1024, ms1280, spare1}</w:t>
      </w:r>
    </w:p>
    <w:p w14:paraId="1193401F" w14:textId="77777777" w:rsidR="004F39EB" w:rsidRDefault="00307E05">
      <w:pPr>
        <w:pStyle w:val="PL"/>
        <w:rPr>
          <w:color w:val="808080"/>
        </w:rPr>
      </w:pPr>
      <w:r>
        <w:t xml:space="preserve">                                                                                                        </w:t>
      </w:r>
      <w:r>
        <w:rPr>
          <w:color w:val="993366"/>
        </w:rPr>
        <w:t>OPTIONAL</w:t>
      </w:r>
      <w:r>
        <w:t xml:space="preserve">,   </w:t>
      </w:r>
      <w:r>
        <w:rPr>
          <w:color w:val="808080"/>
        </w:rPr>
        <w:t>-- Need R</w:t>
      </w:r>
    </w:p>
    <w:p w14:paraId="590F9DE8" w14:textId="77777777" w:rsidR="004F39EB" w:rsidRDefault="00307E05">
      <w:pPr>
        <w:pStyle w:val="PL"/>
        <w:rPr>
          <w:color w:val="808080"/>
        </w:rPr>
      </w:pPr>
      <w:r>
        <w:t xml:space="preserve">    cellsToAddModListExt-v1710          CellsToAddModListExt-v1710                                      </w:t>
      </w:r>
      <w:r>
        <w:rPr>
          <w:color w:val="993366"/>
        </w:rPr>
        <w:t>OPTIONAL</w:t>
      </w:r>
      <w:r>
        <w:t xml:space="preserve">    </w:t>
      </w:r>
      <w:r>
        <w:rPr>
          <w:color w:val="808080"/>
        </w:rPr>
        <w:t>-- Need N</w:t>
      </w:r>
    </w:p>
    <w:p w14:paraId="4729B369" w14:textId="77777777" w:rsidR="004F39EB" w:rsidRDefault="00307E05">
      <w:pPr>
        <w:pStyle w:val="PL"/>
      </w:pPr>
      <w:r>
        <w:t xml:space="preserve">   ]]</w:t>
      </w:r>
    </w:p>
    <w:p w14:paraId="25D48CBA" w14:textId="77777777" w:rsidR="004F39EB" w:rsidRDefault="00307E05">
      <w:pPr>
        <w:pStyle w:val="PL"/>
      </w:pPr>
      <w:r>
        <w:t>}</w:t>
      </w:r>
    </w:p>
    <w:p w14:paraId="66277D48" w14:textId="77777777" w:rsidR="004F39EB" w:rsidRDefault="004F39EB">
      <w:pPr>
        <w:pStyle w:val="PL"/>
      </w:pPr>
    </w:p>
    <w:p w14:paraId="13FE1876" w14:textId="77777777" w:rsidR="004F39EB" w:rsidRDefault="00307E05">
      <w:pPr>
        <w:pStyle w:val="PL"/>
      </w:pPr>
      <w:r>
        <w:t xml:space="preserve">SSB-MTC3List-r16::=                 </w:t>
      </w:r>
      <w:r>
        <w:rPr>
          <w:color w:val="993366"/>
        </w:rPr>
        <w:t>SEQUENCE</w:t>
      </w:r>
      <w:r>
        <w:t xml:space="preserve"> (</w:t>
      </w:r>
      <w:r>
        <w:rPr>
          <w:color w:val="993366"/>
        </w:rPr>
        <w:t>SIZE</w:t>
      </w:r>
      <w:r>
        <w:t>(1..4))</w:t>
      </w:r>
      <w:r>
        <w:rPr>
          <w:color w:val="993366"/>
        </w:rPr>
        <w:t xml:space="preserve"> OF</w:t>
      </w:r>
      <w:r>
        <w:t xml:space="preserve"> SSB-MTC3-r16</w:t>
      </w:r>
    </w:p>
    <w:p w14:paraId="15FD3086" w14:textId="77777777" w:rsidR="004F39EB" w:rsidRDefault="004F39EB">
      <w:pPr>
        <w:pStyle w:val="PL"/>
      </w:pPr>
    </w:p>
    <w:p w14:paraId="2D3B4D5D" w14:textId="77777777" w:rsidR="004F39EB" w:rsidRDefault="00307E05">
      <w:pPr>
        <w:pStyle w:val="PL"/>
      </w:pPr>
      <w:r>
        <w:lastRenderedPageBreak/>
        <w:t xml:space="preserve">SSB-MTC4List-r17::=                 </w:t>
      </w:r>
      <w:r>
        <w:rPr>
          <w:color w:val="993366"/>
        </w:rPr>
        <w:t>SEQUENCE</w:t>
      </w:r>
      <w:r>
        <w:t xml:space="preserve"> (</w:t>
      </w:r>
      <w:r>
        <w:rPr>
          <w:color w:val="993366"/>
        </w:rPr>
        <w:t>SIZE</w:t>
      </w:r>
      <w:r>
        <w:t>(1..3))</w:t>
      </w:r>
      <w:r>
        <w:rPr>
          <w:color w:val="993366"/>
        </w:rPr>
        <w:t xml:space="preserve"> OF</w:t>
      </w:r>
      <w:r>
        <w:t xml:space="preserve"> SSB-MTC4-r17</w:t>
      </w:r>
    </w:p>
    <w:p w14:paraId="5713A39A" w14:textId="77777777" w:rsidR="004F39EB" w:rsidRDefault="004F39EB">
      <w:pPr>
        <w:pStyle w:val="PL"/>
      </w:pPr>
    </w:p>
    <w:p w14:paraId="27783B57" w14:textId="77777777" w:rsidR="004F39EB" w:rsidRDefault="00307E05">
      <w:pPr>
        <w:pStyle w:val="PL"/>
      </w:pPr>
      <w:r>
        <w:t xml:space="preserve">T312-r16 ::=                        </w:t>
      </w:r>
      <w:r>
        <w:rPr>
          <w:color w:val="993366"/>
        </w:rPr>
        <w:t>ENUMERATED</w:t>
      </w:r>
      <w:r>
        <w:t xml:space="preserve"> { ms0, ms50, ms100, ms200, ms300, ms400, ms500, ms1000}</w:t>
      </w:r>
    </w:p>
    <w:p w14:paraId="4A893DC4" w14:textId="77777777" w:rsidR="004F39EB" w:rsidRDefault="004F39EB">
      <w:pPr>
        <w:pStyle w:val="PL"/>
      </w:pPr>
    </w:p>
    <w:p w14:paraId="0E1354C9" w14:textId="77777777" w:rsidR="004F39EB" w:rsidRDefault="00307E05">
      <w:pPr>
        <w:pStyle w:val="PL"/>
      </w:pPr>
      <w:r>
        <w:t xml:space="preserve">ReferenceSignalConfig::=            </w:t>
      </w:r>
      <w:r>
        <w:rPr>
          <w:color w:val="993366"/>
        </w:rPr>
        <w:t>SEQUENCE</w:t>
      </w:r>
      <w:r>
        <w:t xml:space="preserve"> {</w:t>
      </w:r>
    </w:p>
    <w:p w14:paraId="16A84890" w14:textId="77777777" w:rsidR="004F39EB" w:rsidRDefault="00307E05">
      <w:pPr>
        <w:pStyle w:val="PL"/>
        <w:rPr>
          <w:color w:val="808080"/>
        </w:rPr>
      </w:pPr>
      <w:r>
        <w:t xml:space="preserve">    ssb-ConfigMobility                  SSB-ConfigMobility                                              </w:t>
      </w:r>
      <w:r>
        <w:rPr>
          <w:color w:val="993366"/>
        </w:rPr>
        <w:t>OPTIONAL</w:t>
      </w:r>
      <w:r>
        <w:t xml:space="preserve">,   </w:t>
      </w:r>
      <w:r>
        <w:rPr>
          <w:color w:val="808080"/>
        </w:rPr>
        <w:t>-- Need M</w:t>
      </w:r>
    </w:p>
    <w:p w14:paraId="50F46FDD" w14:textId="77777777" w:rsidR="004F39EB" w:rsidRDefault="00307E05">
      <w:pPr>
        <w:pStyle w:val="PL"/>
        <w:rPr>
          <w:color w:val="808080"/>
        </w:rPr>
      </w:pPr>
      <w:r>
        <w:t xml:space="preserve">    csi-rs-ResourceConfigMobility       SetupRelease { CSI-RS-ResourceConfigMobility }                  </w:t>
      </w:r>
      <w:r>
        <w:rPr>
          <w:color w:val="993366"/>
        </w:rPr>
        <w:t>OPTIONAL</w:t>
      </w:r>
      <w:r>
        <w:t xml:space="preserve">    </w:t>
      </w:r>
      <w:r>
        <w:rPr>
          <w:color w:val="808080"/>
        </w:rPr>
        <w:t>-- Need M</w:t>
      </w:r>
    </w:p>
    <w:p w14:paraId="4C7449ED" w14:textId="77777777" w:rsidR="004F39EB" w:rsidRDefault="00307E05">
      <w:pPr>
        <w:pStyle w:val="PL"/>
      </w:pPr>
      <w:r>
        <w:t>}</w:t>
      </w:r>
    </w:p>
    <w:p w14:paraId="2444DE5E" w14:textId="77777777" w:rsidR="004F39EB" w:rsidRDefault="004F39EB">
      <w:pPr>
        <w:pStyle w:val="PL"/>
      </w:pPr>
    </w:p>
    <w:p w14:paraId="01138AC1" w14:textId="77777777" w:rsidR="004F39EB" w:rsidRDefault="00307E05">
      <w:pPr>
        <w:pStyle w:val="PL"/>
      </w:pPr>
      <w:r>
        <w:t xml:space="preserve">SSB-ConfigMobility::=               </w:t>
      </w:r>
      <w:r>
        <w:rPr>
          <w:color w:val="993366"/>
        </w:rPr>
        <w:t>SEQUENCE</w:t>
      </w:r>
      <w:r>
        <w:t xml:space="preserve"> {</w:t>
      </w:r>
    </w:p>
    <w:p w14:paraId="65BEAFFB" w14:textId="77777777" w:rsidR="004F39EB" w:rsidRDefault="00307E05">
      <w:pPr>
        <w:pStyle w:val="PL"/>
        <w:rPr>
          <w:color w:val="808080"/>
        </w:rPr>
      </w:pPr>
      <w:r>
        <w:t xml:space="preserve">    ssb-ToMeasure                       SetupRelease { SSB-ToMeasure }                                  </w:t>
      </w:r>
      <w:r>
        <w:rPr>
          <w:color w:val="993366"/>
        </w:rPr>
        <w:t>OPTIONAL</w:t>
      </w:r>
      <w:r>
        <w:t xml:space="preserve">,   </w:t>
      </w:r>
      <w:r>
        <w:rPr>
          <w:color w:val="808080"/>
        </w:rPr>
        <w:t>-- Need M</w:t>
      </w:r>
    </w:p>
    <w:p w14:paraId="5F720DEB" w14:textId="77777777" w:rsidR="004F39EB" w:rsidRDefault="00307E05">
      <w:pPr>
        <w:pStyle w:val="PL"/>
      </w:pPr>
      <w:r>
        <w:t xml:space="preserve">    deriveSSB-IndexFromCell             </w:t>
      </w:r>
      <w:r>
        <w:rPr>
          <w:color w:val="993366"/>
        </w:rPr>
        <w:t>BOOLEAN</w:t>
      </w:r>
      <w:r>
        <w:t>,</w:t>
      </w:r>
    </w:p>
    <w:p w14:paraId="358CDE97" w14:textId="77777777" w:rsidR="004F39EB" w:rsidRDefault="00307E05">
      <w:pPr>
        <w:pStyle w:val="PL"/>
        <w:rPr>
          <w:color w:val="808080"/>
        </w:rPr>
      </w:pPr>
      <w:r>
        <w:t xml:space="preserve">    ss-RSSI-Measurement                 SS-RSSI-Measurement                                             </w:t>
      </w:r>
      <w:r>
        <w:rPr>
          <w:color w:val="993366"/>
        </w:rPr>
        <w:t>OPTIONAL</w:t>
      </w:r>
      <w:r>
        <w:t xml:space="preserve">,   </w:t>
      </w:r>
      <w:r>
        <w:rPr>
          <w:color w:val="808080"/>
        </w:rPr>
        <w:t>-- Need M</w:t>
      </w:r>
    </w:p>
    <w:p w14:paraId="7844281C" w14:textId="77777777" w:rsidR="004F39EB" w:rsidRDefault="00307E05">
      <w:pPr>
        <w:pStyle w:val="PL"/>
      </w:pPr>
      <w:r>
        <w:t xml:space="preserve">    ...,</w:t>
      </w:r>
    </w:p>
    <w:p w14:paraId="69C3B188" w14:textId="77777777" w:rsidR="004F39EB" w:rsidRDefault="00307E05">
      <w:pPr>
        <w:pStyle w:val="PL"/>
      </w:pPr>
      <w:r>
        <w:t xml:space="preserve">    [[</w:t>
      </w:r>
    </w:p>
    <w:p w14:paraId="137E95E3" w14:textId="77777777" w:rsidR="004F39EB" w:rsidRDefault="00307E05">
      <w:pPr>
        <w:pStyle w:val="PL"/>
        <w:rPr>
          <w:color w:val="808080"/>
        </w:rPr>
      </w:pPr>
      <w:r>
        <w:t xml:space="preserve">    ssb-PositionQCL-Common-r16              SSB-PositionQCL-Relation-r16                                </w:t>
      </w:r>
      <w:r>
        <w:rPr>
          <w:color w:val="993366"/>
        </w:rPr>
        <w:t>OPTIONAL</w:t>
      </w:r>
      <w:r>
        <w:t xml:space="preserve">,   </w:t>
      </w:r>
      <w:r>
        <w:rPr>
          <w:color w:val="808080"/>
        </w:rPr>
        <w:t>-- Cond SharedSpectrum</w:t>
      </w:r>
    </w:p>
    <w:p w14:paraId="7A48D305" w14:textId="77777777" w:rsidR="004F39EB" w:rsidRDefault="00307E05">
      <w:pPr>
        <w:pStyle w:val="PL"/>
        <w:rPr>
          <w:color w:val="808080"/>
        </w:rPr>
      </w:pPr>
      <w:r>
        <w:t xml:space="preserve">    ssb-PositionQCL-CellsToAddModList-r16   SSB-PositionQCL-CellsToAddModList-r16                       </w:t>
      </w:r>
      <w:r>
        <w:rPr>
          <w:color w:val="993366"/>
        </w:rPr>
        <w:t>OPTIONAL</w:t>
      </w:r>
      <w:r>
        <w:t xml:space="preserve">,   </w:t>
      </w:r>
      <w:r>
        <w:rPr>
          <w:color w:val="808080"/>
        </w:rPr>
        <w:t>-- Need N</w:t>
      </w:r>
    </w:p>
    <w:p w14:paraId="56D45170" w14:textId="77777777" w:rsidR="004F39EB" w:rsidRDefault="00307E05">
      <w:pPr>
        <w:pStyle w:val="PL"/>
        <w:rPr>
          <w:color w:val="808080"/>
        </w:rPr>
      </w:pPr>
      <w:r>
        <w:t xml:space="preserve">    ssb-PositionQCL-CellsToRemoveList-r16   PCI-List                                                    </w:t>
      </w:r>
      <w:r>
        <w:rPr>
          <w:color w:val="993366"/>
        </w:rPr>
        <w:t>OPTIONAL</w:t>
      </w:r>
      <w:r>
        <w:t xml:space="preserve">    </w:t>
      </w:r>
      <w:r>
        <w:rPr>
          <w:color w:val="808080"/>
        </w:rPr>
        <w:t>-- Need N</w:t>
      </w:r>
    </w:p>
    <w:p w14:paraId="2A4521D0" w14:textId="77777777" w:rsidR="004F39EB" w:rsidRDefault="00307E05">
      <w:pPr>
        <w:pStyle w:val="PL"/>
      </w:pPr>
      <w:r>
        <w:t xml:space="preserve">    ]],</w:t>
      </w:r>
    </w:p>
    <w:p w14:paraId="392EE029" w14:textId="77777777" w:rsidR="004F39EB" w:rsidRDefault="00307E05">
      <w:pPr>
        <w:pStyle w:val="PL"/>
      </w:pPr>
      <w:r>
        <w:t xml:space="preserve">    [[</w:t>
      </w:r>
    </w:p>
    <w:p w14:paraId="565A5631" w14:textId="77777777" w:rsidR="004F39EB" w:rsidRDefault="00307E05">
      <w:pPr>
        <w:pStyle w:val="PL"/>
        <w:rPr>
          <w:color w:val="808080"/>
        </w:rPr>
      </w:pPr>
      <w:r>
        <w:t xml:space="preserve">    deriveSSB-IndexFromCellInter-r17    ServCellIndex                                                   </w:t>
      </w:r>
      <w:r>
        <w:rPr>
          <w:color w:val="993366"/>
        </w:rPr>
        <w:t>OPTIONAL</w:t>
      </w:r>
      <w:r>
        <w:t xml:space="preserve">,   </w:t>
      </w:r>
      <w:r>
        <w:rPr>
          <w:color w:val="808080"/>
        </w:rPr>
        <w:t>-- Need R</w:t>
      </w:r>
    </w:p>
    <w:p w14:paraId="62A972B6" w14:textId="77777777" w:rsidR="004F39EB" w:rsidRDefault="00307E05">
      <w:pPr>
        <w:pStyle w:val="PL"/>
        <w:rPr>
          <w:color w:val="808080"/>
        </w:rPr>
      </w:pPr>
      <w:r>
        <w:t xml:space="preserve">    ssb-PositionQCL-Common-r17          SSB-PositionQCL-Relation-r17                                </w:t>
      </w:r>
      <w:r>
        <w:rPr>
          <w:color w:val="993366"/>
        </w:rPr>
        <w:t>OPTIONAL</w:t>
      </w:r>
      <w:r>
        <w:t xml:space="preserve">,   </w:t>
      </w:r>
      <w:r>
        <w:rPr>
          <w:color w:val="808080"/>
        </w:rPr>
        <w:t>-- Cond SharedSpectrum2</w:t>
      </w:r>
    </w:p>
    <w:p w14:paraId="19A292F3" w14:textId="77777777" w:rsidR="004F39EB" w:rsidRDefault="00307E05">
      <w:pPr>
        <w:pStyle w:val="PL"/>
        <w:rPr>
          <w:color w:val="808080"/>
        </w:rPr>
      </w:pPr>
      <w:r>
        <w:t xml:space="preserve">    ssb-PositionQCL-Cells-r17           SetupRelease {SSB-PositionQCL-CellList-r17}                     </w:t>
      </w:r>
      <w:r>
        <w:rPr>
          <w:color w:val="993366"/>
        </w:rPr>
        <w:t>OPTIONAL</w:t>
      </w:r>
      <w:r>
        <w:t xml:space="preserve">    </w:t>
      </w:r>
      <w:r>
        <w:rPr>
          <w:color w:val="808080"/>
        </w:rPr>
        <w:t>-- Need M</w:t>
      </w:r>
    </w:p>
    <w:p w14:paraId="0CEC3E29" w14:textId="77777777" w:rsidR="004F39EB" w:rsidRDefault="00307E05">
      <w:pPr>
        <w:pStyle w:val="PL"/>
      </w:pPr>
      <w:r>
        <w:t xml:space="preserve">    ]]</w:t>
      </w:r>
    </w:p>
    <w:p w14:paraId="5E19621D" w14:textId="77777777" w:rsidR="004F39EB" w:rsidRDefault="00307E05">
      <w:pPr>
        <w:pStyle w:val="PL"/>
      </w:pPr>
      <w:r>
        <w:t>}</w:t>
      </w:r>
    </w:p>
    <w:p w14:paraId="0ED5EDB8" w14:textId="77777777" w:rsidR="004F39EB" w:rsidRDefault="004F39EB">
      <w:pPr>
        <w:pStyle w:val="PL"/>
      </w:pPr>
    </w:p>
    <w:p w14:paraId="400D76FF" w14:textId="77777777" w:rsidR="004F39EB" w:rsidRDefault="00307E05">
      <w:pPr>
        <w:pStyle w:val="PL"/>
      </w:pPr>
      <w:r>
        <w:t xml:space="preserve">Q-OffsetRangeList ::=               </w:t>
      </w:r>
      <w:r>
        <w:rPr>
          <w:color w:val="993366"/>
        </w:rPr>
        <w:t>SEQUENCE</w:t>
      </w:r>
      <w:r>
        <w:t xml:space="preserve"> {</w:t>
      </w:r>
    </w:p>
    <w:p w14:paraId="5F9AF598" w14:textId="77777777" w:rsidR="004F39EB" w:rsidRDefault="00307E05">
      <w:pPr>
        <w:pStyle w:val="PL"/>
      </w:pPr>
      <w:r>
        <w:t xml:space="preserve">    rsrpOffsetSSB                       Q-OffsetRange               DEFAULT dB0,</w:t>
      </w:r>
    </w:p>
    <w:p w14:paraId="56CCA3B5" w14:textId="77777777" w:rsidR="004F39EB" w:rsidRDefault="00307E05">
      <w:pPr>
        <w:pStyle w:val="PL"/>
      </w:pPr>
      <w:r>
        <w:t xml:space="preserve">    rsrqOffsetSSB                       Q-OffsetRange               DEFAULT dB0,</w:t>
      </w:r>
    </w:p>
    <w:p w14:paraId="03B12848" w14:textId="77777777" w:rsidR="004F39EB" w:rsidRDefault="00307E05">
      <w:pPr>
        <w:pStyle w:val="PL"/>
      </w:pPr>
      <w:r>
        <w:t xml:space="preserve">    sinrOffsetSSB                       Q-OffsetRange               DEFAULT dB0,</w:t>
      </w:r>
    </w:p>
    <w:p w14:paraId="3E62F73F" w14:textId="77777777" w:rsidR="004F39EB" w:rsidRDefault="00307E05">
      <w:pPr>
        <w:pStyle w:val="PL"/>
      </w:pPr>
      <w:r>
        <w:t xml:space="preserve">    rsrpOffsetCSI-RS                    Q-OffsetRange               DEFAULT dB0,</w:t>
      </w:r>
    </w:p>
    <w:p w14:paraId="75B4025A" w14:textId="77777777" w:rsidR="004F39EB" w:rsidRDefault="00307E05">
      <w:pPr>
        <w:pStyle w:val="PL"/>
      </w:pPr>
      <w:r>
        <w:t xml:space="preserve">    rsrqOffsetCSI-RS                    Q-OffsetRange               DEFAULT dB0,</w:t>
      </w:r>
    </w:p>
    <w:p w14:paraId="15CB2811" w14:textId="77777777" w:rsidR="004F39EB" w:rsidRDefault="00307E05">
      <w:pPr>
        <w:pStyle w:val="PL"/>
      </w:pPr>
      <w:r>
        <w:t xml:space="preserve">    sinrOffsetCSI-RS                    Q-OffsetRange               DEFAULT dB0</w:t>
      </w:r>
    </w:p>
    <w:p w14:paraId="2DCCC0E9" w14:textId="77777777" w:rsidR="004F39EB" w:rsidRDefault="00307E05">
      <w:pPr>
        <w:pStyle w:val="PL"/>
      </w:pPr>
      <w:r>
        <w:t>}</w:t>
      </w:r>
    </w:p>
    <w:p w14:paraId="23116EFB" w14:textId="77777777" w:rsidR="004F39EB" w:rsidRDefault="004F39EB">
      <w:pPr>
        <w:pStyle w:val="PL"/>
      </w:pPr>
    </w:p>
    <w:p w14:paraId="6EDB5FD5" w14:textId="77777777" w:rsidR="004F39EB" w:rsidRDefault="004F39EB">
      <w:pPr>
        <w:pStyle w:val="PL"/>
      </w:pPr>
    </w:p>
    <w:p w14:paraId="70F8679C" w14:textId="77777777" w:rsidR="004F39EB" w:rsidRDefault="00307E05">
      <w:pPr>
        <w:pStyle w:val="PL"/>
      </w:pPr>
      <w:r>
        <w:t xml:space="preserve">ThresholdNR ::=                     </w:t>
      </w:r>
      <w:r>
        <w:rPr>
          <w:color w:val="993366"/>
        </w:rPr>
        <w:t>SEQUENCE</w:t>
      </w:r>
      <w:r>
        <w:t>{</w:t>
      </w:r>
    </w:p>
    <w:p w14:paraId="04ABC7FB" w14:textId="77777777" w:rsidR="004F39EB" w:rsidRDefault="00307E05">
      <w:pPr>
        <w:pStyle w:val="PL"/>
        <w:rPr>
          <w:color w:val="808080"/>
        </w:rPr>
      </w:pPr>
      <w:r>
        <w:t xml:space="preserve">    thresholdRSRP                       RSRP-Range                                                      </w:t>
      </w:r>
      <w:r>
        <w:rPr>
          <w:color w:val="993366"/>
        </w:rPr>
        <w:t>OPTIONAL</w:t>
      </w:r>
      <w:r>
        <w:t xml:space="preserve">,   </w:t>
      </w:r>
      <w:r>
        <w:rPr>
          <w:color w:val="808080"/>
        </w:rPr>
        <w:t>-- Need R</w:t>
      </w:r>
    </w:p>
    <w:p w14:paraId="4D23A8D9" w14:textId="77777777" w:rsidR="004F39EB" w:rsidRDefault="00307E05">
      <w:pPr>
        <w:pStyle w:val="PL"/>
        <w:rPr>
          <w:color w:val="808080"/>
        </w:rPr>
      </w:pPr>
      <w:r>
        <w:t xml:space="preserve">    thresholdRSRQ                       RSRQ-Range                                                      </w:t>
      </w:r>
      <w:r>
        <w:rPr>
          <w:color w:val="993366"/>
        </w:rPr>
        <w:t>OPTIONAL</w:t>
      </w:r>
      <w:r>
        <w:t xml:space="preserve">,   </w:t>
      </w:r>
      <w:r>
        <w:rPr>
          <w:color w:val="808080"/>
        </w:rPr>
        <w:t>-- Need R</w:t>
      </w:r>
    </w:p>
    <w:p w14:paraId="6C115D4D" w14:textId="77777777" w:rsidR="004F39EB" w:rsidRDefault="00307E05">
      <w:pPr>
        <w:pStyle w:val="PL"/>
        <w:rPr>
          <w:color w:val="808080"/>
        </w:rPr>
      </w:pPr>
      <w:r>
        <w:t xml:space="preserve">    thresholdSINR                       SINR-Range                                                      </w:t>
      </w:r>
      <w:r>
        <w:rPr>
          <w:color w:val="993366"/>
        </w:rPr>
        <w:t>OPTIONAL</w:t>
      </w:r>
      <w:r>
        <w:t xml:space="preserve">    </w:t>
      </w:r>
      <w:r>
        <w:rPr>
          <w:color w:val="808080"/>
        </w:rPr>
        <w:t>-- Need R</w:t>
      </w:r>
    </w:p>
    <w:p w14:paraId="71355652" w14:textId="77777777" w:rsidR="004F39EB" w:rsidRDefault="00307E05">
      <w:pPr>
        <w:pStyle w:val="PL"/>
      </w:pPr>
      <w:r>
        <w:t>}</w:t>
      </w:r>
    </w:p>
    <w:p w14:paraId="263D71AA" w14:textId="77777777" w:rsidR="004F39EB" w:rsidRDefault="004F39EB">
      <w:pPr>
        <w:pStyle w:val="PL"/>
      </w:pPr>
    </w:p>
    <w:p w14:paraId="1E3E5390" w14:textId="77777777" w:rsidR="004F39EB" w:rsidRDefault="00307E05">
      <w:pPr>
        <w:pStyle w:val="PL"/>
      </w:pPr>
      <w:r>
        <w:t xml:space="preserve">CellsToAddModList ::=               </w:t>
      </w:r>
      <w:r>
        <w:rPr>
          <w:color w:val="993366"/>
        </w:rPr>
        <w:t>SEQUENCE</w:t>
      </w:r>
      <w:r>
        <w:t xml:space="preserve"> (</w:t>
      </w:r>
      <w:r>
        <w:rPr>
          <w:color w:val="993366"/>
        </w:rPr>
        <w:t>SIZE</w:t>
      </w:r>
      <w:r>
        <w:t xml:space="preserve"> (1..maxNrofCellMeas))</w:t>
      </w:r>
      <w:r>
        <w:rPr>
          <w:color w:val="993366"/>
        </w:rPr>
        <w:t xml:space="preserve"> OF</w:t>
      </w:r>
      <w:r>
        <w:t xml:space="preserve"> CellsToAddMod</w:t>
      </w:r>
    </w:p>
    <w:p w14:paraId="581875C1" w14:textId="77777777" w:rsidR="004F39EB" w:rsidRDefault="004F39EB">
      <w:pPr>
        <w:pStyle w:val="PL"/>
      </w:pPr>
    </w:p>
    <w:p w14:paraId="3D6A6107" w14:textId="77777777" w:rsidR="004F39EB" w:rsidRDefault="00307E05">
      <w:pPr>
        <w:pStyle w:val="PL"/>
      </w:pPr>
      <w:r>
        <w:t xml:space="preserve">CellsToAddModListExt-v1710 ::=      </w:t>
      </w:r>
      <w:r>
        <w:rPr>
          <w:color w:val="993366"/>
        </w:rPr>
        <w:t>SEQUENCE</w:t>
      </w:r>
      <w:r>
        <w:t xml:space="preserve"> (</w:t>
      </w:r>
      <w:r>
        <w:rPr>
          <w:color w:val="993366"/>
        </w:rPr>
        <w:t>SIZE</w:t>
      </w:r>
      <w:r>
        <w:t xml:space="preserve"> (1..maxNrofCellMeas))</w:t>
      </w:r>
      <w:r>
        <w:rPr>
          <w:color w:val="993366"/>
        </w:rPr>
        <w:t xml:space="preserve"> OF</w:t>
      </w:r>
      <w:r>
        <w:t xml:space="preserve"> CellsToAddModExt-v1710</w:t>
      </w:r>
    </w:p>
    <w:p w14:paraId="3519234F" w14:textId="77777777" w:rsidR="004F39EB" w:rsidRDefault="004F39EB">
      <w:pPr>
        <w:pStyle w:val="PL"/>
      </w:pPr>
    </w:p>
    <w:p w14:paraId="206C5868" w14:textId="77777777" w:rsidR="004F39EB" w:rsidRDefault="00307E05">
      <w:pPr>
        <w:pStyle w:val="PL"/>
      </w:pPr>
      <w:r>
        <w:t xml:space="preserve">CellsToAddMod ::=                   </w:t>
      </w:r>
      <w:r>
        <w:rPr>
          <w:color w:val="993366"/>
        </w:rPr>
        <w:t>SEQUENCE</w:t>
      </w:r>
      <w:r>
        <w:t xml:space="preserve"> {</w:t>
      </w:r>
    </w:p>
    <w:p w14:paraId="778844ED" w14:textId="77777777" w:rsidR="004F39EB" w:rsidRDefault="00307E05">
      <w:pPr>
        <w:pStyle w:val="PL"/>
      </w:pPr>
      <w:r>
        <w:t xml:space="preserve">    physCellId                          PhysCellId,</w:t>
      </w:r>
    </w:p>
    <w:p w14:paraId="41C92C50" w14:textId="77777777" w:rsidR="004F39EB" w:rsidRDefault="00307E05">
      <w:pPr>
        <w:pStyle w:val="PL"/>
      </w:pPr>
      <w:r>
        <w:t xml:space="preserve">    cellIndividualOffset                Q-OffsetRangeList</w:t>
      </w:r>
    </w:p>
    <w:p w14:paraId="5DB5C869" w14:textId="77777777" w:rsidR="004F39EB" w:rsidRDefault="00307E05">
      <w:pPr>
        <w:pStyle w:val="PL"/>
      </w:pPr>
      <w:r>
        <w:t>}</w:t>
      </w:r>
    </w:p>
    <w:p w14:paraId="21D64BB3" w14:textId="77777777" w:rsidR="004F39EB" w:rsidRDefault="004F39EB">
      <w:pPr>
        <w:pStyle w:val="PL"/>
      </w:pPr>
    </w:p>
    <w:p w14:paraId="3522C68E" w14:textId="77777777" w:rsidR="004F39EB" w:rsidRDefault="00307E05">
      <w:pPr>
        <w:pStyle w:val="PL"/>
      </w:pPr>
      <w:r>
        <w:lastRenderedPageBreak/>
        <w:t xml:space="preserve">CellsToAddModExt-v1710 ::=          </w:t>
      </w:r>
      <w:r>
        <w:rPr>
          <w:color w:val="993366"/>
        </w:rPr>
        <w:t>SEQUENCE</w:t>
      </w:r>
      <w:r>
        <w:t xml:space="preserve"> {</w:t>
      </w:r>
    </w:p>
    <w:p w14:paraId="1227F5BA" w14:textId="77777777" w:rsidR="004F39EB" w:rsidRDefault="00307E05">
      <w:pPr>
        <w:pStyle w:val="PL"/>
        <w:rPr>
          <w:color w:val="808080"/>
        </w:rPr>
      </w:pPr>
      <w:r>
        <w:t xml:space="preserve">    ntn-PolarizationDL-r17              </w:t>
      </w:r>
      <w:r>
        <w:rPr>
          <w:color w:val="993366"/>
        </w:rPr>
        <w:t>ENUMERATED</w:t>
      </w:r>
      <w:r>
        <w:t xml:space="preserve"> {rhcp,lhcp,linear}                                   </w:t>
      </w:r>
      <w:r>
        <w:rPr>
          <w:color w:val="993366"/>
        </w:rPr>
        <w:t>OPTIONAL</w:t>
      </w:r>
      <w:r>
        <w:t xml:space="preserve">,  </w:t>
      </w:r>
      <w:r>
        <w:rPr>
          <w:color w:val="808080"/>
        </w:rPr>
        <w:t>-- Need R</w:t>
      </w:r>
    </w:p>
    <w:p w14:paraId="220AA6A1" w14:textId="77777777" w:rsidR="004F39EB" w:rsidRDefault="00307E05">
      <w:pPr>
        <w:pStyle w:val="PL"/>
        <w:rPr>
          <w:color w:val="808080"/>
        </w:rPr>
      </w:pPr>
      <w:r>
        <w:t xml:space="preserve">    ntn-PolarizationUL-r17              </w:t>
      </w:r>
      <w:r>
        <w:rPr>
          <w:color w:val="993366"/>
        </w:rPr>
        <w:t>ENUMERATED</w:t>
      </w:r>
      <w:r>
        <w:t xml:space="preserve"> {rhcp,lhcp,linear}                                   </w:t>
      </w:r>
      <w:r>
        <w:rPr>
          <w:color w:val="993366"/>
        </w:rPr>
        <w:t>OPTIONAL</w:t>
      </w:r>
      <w:r>
        <w:t xml:space="preserve">   </w:t>
      </w:r>
      <w:r>
        <w:rPr>
          <w:color w:val="808080"/>
        </w:rPr>
        <w:t>-- Need R</w:t>
      </w:r>
    </w:p>
    <w:p w14:paraId="0DA741F6" w14:textId="77777777" w:rsidR="004F39EB" w:rsidRDefault="00307E05">
      <w:pPr>
        <w:pStyle w:val="PL"/>
      </w:pPr>
      <w:r>
        <w:t>}</w:t>
      </w:r>
    </w:p>
    <w:p w14:paraId="649A3B2E" w14:textId="77777777" w:rsidR="004F39EB" w:rsidRDefault="004F39EB">
      <w:pPr>
        <w:pStyle w:val="PL"/>
      </w:pPr>
    </w:p>
    <w:p w14:paraId="0BDD3220" w14:textId="77777777" w:rsidR="004F39EB" w:rsidRDefault="00307E05">
      <w:pPr>
        <w:pStyle w:val="PL"/>
      </w:pPr>
      <w:r>
        <w:t xml:space="preserve">RMTC-Config-r16 ::=                 </w:t>
      </w:r>
      <w:r>
        <w:rPr>
          <w:color w:val="993366"/>
        </w:rPr>
        <w:t>SEQUENCE</w:t>
      </w:r>
      <w:r>
        <w:t xml:space="preserve"> {</w:t>
      </w:r>
    </w:p>
    <w:p w14:paraId="3FD8A402" w14:textId="77777777" w:rsidR="004F39EB" w:rsidRDefault="00307E05">
      <w:pPr>
        <w:pStyle w:val="PL"/>
      </w:pPr>
      <w:r>
        <w:t xml:space="preserve">    rmtc-Periodicity-r16                </w:t>
      </w:r>
      <w:r>
        <w:rPr>
          <w:color w:val="993366"/>
        </w:rPr>
        <w:t>ENUMERATED</w:t>
      </w:r>
      <w:r>
        <w:t xml:space="preserve"> {ms40, ms80, ms160, ms320, ms640},</w:t>
      </w:r>
    </w:p>
    <w:p w14:paraId="7518A4E9" w14:textId="77777777" w:rsidR="004F39EB" w:rsidRDefault="00307E05">
      <w:pPr>
        <w:pStyle w:val="PL"/>
        <w:rPr>
          <w:color w:val="808080"/>
        </w:rPr>
      </w:pPr>
      <w:r>
        <w:t xml:space="preserve">    rmtc-SubframeOffset-r16             </w:t>
      </w:r>
      <w:r>
        <w:rPr>
          <w:color w:val="993366"/>
        </w:rPr>
        <w:t>INTEGER</w:t>
      </w:r>
      <w:r>
        <w:t xml:space="preserve">(0..639)                                                 </w:t>
      </w:r>
      <w:r>
        <w:rPr>
          <w:color w:val="993366"/>
        </w:rPr>
        <w:t>OPTIONAL</w:t>
      </w:r>
      <w:r>
        <w:t xml:space="preserve">,   </w:t>
      </w:r>
      <w:r>
        <w:rPr>
          <w:color w:val="808080"/>
        </w:rPr>
        <w:t>-- Need M</w:t>
      </w:r>
    </w:p>
    <w:p w14:paraId="4D7B63B9" w14:textId="77777777" w:rsidR="004F39EB" w:rsidRDefault="00307E05">
      <w:pPr>
        <w:pStyle w:val="PL"/>
      </w:pPr>
      <w:r>
        <w:t xml:space="preserve">    measDurationSymbols-r16             </w:t>
      </w:r>
      <w:r>
        <w:rPr>
          <w:color w:val="993366"/>
        </w:rPr>
        <w:t>ENUMERATED</w:t>
      </w:r>
      <w:r>
        <w:t xml:space="preserve"> {sym1, sym14or12, sym28or24, sym42or36, sym70or60},</w:t>
      </w:r>
    </w:p>
    <w:p w14:paraId="11AD8B66" w14:textId="77777777" w:rsidR="004F39EB" w:rsidRDefault="00307E05">
      <w:pPr>
        <w:pStyle w:val="PL"/>
      </w:pPr>
      <w:r>
        <w:t xml:space="preserve">    rmtc-Frequency-r16                  ARFCN-ValueNR,</w:t>
      </w:r>
    </w:p>
    <w:p w14:paraId="49C97DB4" w14:textId="77777777" w:rsidR="004F39EB" w:rsidRDefault="00307E05">
      <w:pPr>
        <w:pStyle w:val="PL"/>
      </w:pPr>
      <w:r>
        <w:t xml:space="preserve">    ref-SCS-CP-r16                      </w:t>
      </w:r>
      <w:r>
        <w:rPr>
          <w:color w:val="993366"/>
        </w:rPr>
        <w:t>ENUMERATED</w:t>
      </w:r>
      <w:r>
        <w:t xml:space="preserve"> {kHz15, kHz30, kHz60-NCP, kHz60-ECP},</w:t>
      </w:r>
    </w:p>
    <w:p w14:paraId="51E83E54" w14:textId="77777777" w:rsidR="004F39EB" w:rsidRDefault="00307E05">
      <w:pPr>
        <w:pStyle w:val="PL"/>
      </w:pPr>
      <w:r>
        <w:t xml:space="preserve">    ...,</w:t>
      </w:r>
    </w:p>
    <w:p w14:paraId="55ABF17C" w14:textId="77777777" w:rsidR="004F39EB" w:rsidRDefault="00307E05">
      <w:pPr>
        <w:pStyle w:val="PL"/>
      </w:pPr>
      <w:r>
        <w:t xml:space="preserve">    [[</w:t>
      </w:r>
    </w:p>
    <w:p w14:paraId="405BFB23" w14:textId="77777777" w:rsidR="004F39EB" w:rsidRDefault="00307E05">
      <w:pPr>
        <w:pStyle w:val="PL"/>
        <w:rPr>
          <w:color w:val="808080"/>
        </w:rPr>
      </w:pPr>
      <w:r>
        <w:t xml:space="preserve">    rmtc-Bandwidth-r17                  </w:t>
      </w:r>
      <w:r>
        <w:rPr>
          <w:color w:val="993366"/>
        </w:rPr>
        <w:t>ENUMERATED</w:t>
      </w:r>
      <w:r>
        <w:t xml:space="preserve"> {mhz100, mhz400, mhz800, mhz1600, mhz2000}           </w:t>
      </w:r>
      <w:r>
        <w:rPr>
          <w:color w:val="993366"/>
        </w:rPr>
        <w:t>OPTIONAL</w:t>
      </w:r>
      <w:r>
        <w:t xml:space="preserve">,   </w:t>
      </w:r>
      <w:r>
        <w:rPr>
          <w:color w:val="808080"/>
        </w:rPr>
        <w:t>-- Need R</w:t>
      </w:r>
    </w:p>
    <w:p w14:paraId="23BE466F" w14:textId="77777777" w:rsidR="004F39EB" w:rsidRDefault="00307E05">
      <w:pPr>
        <w:pStyle w:val="PL"/>
        <w:rPr>
          <w:color w:val="808080"/>
        </w:rPr>
      </w:pPr>
      <w:r>
        <w:t xml:space="preserve">    measDurationSymbols-v1700           </w:t>
      </w:r>
      <w:r>
        <w:rPr>
          <w:color w:val="993366"/>
        </w:rPr>
        <w:t>ENUMERATED</w:t>
      </w:r>
      <w:r>
        <w:t xml:space="preserve"> {sym140, sym560, sym1120}                            </w:t>
      </w:r>
      <w:r>
        <w:rPr>
          <w:color w:val="993366"/>
        </w:rPr>
        <w:t>OPTIONAL</w:t>
      </w:r>
      <w:r>
        <w:t xml:space="preserve">,   </w:t>
      </w:r>
      <w:r>
        <w:rPr>
          <w:color w:val="808080"/>
        </w:rPr>
        <w:t>-- Need R</w:t>
      </w:r>
    </w:p>
    <w:p w14:paraId="55A0C632" w14:textId="77777777" w:rsidR="004F39EB" w:rsidRDefault="00307E05">
      <w:pPr>
        <w:pStyle w:val="PL"/>
        <w:rPr>
          <w:color w:val="808080"/>
        </w:rPr>
      </w:pPr>
      <w:r>
        <w:t xml:space="preserve">    ref-SCS-CP-v1700                    </w:t>
      </w:r>
      <w:r>
        <w:rPr>
          <w:color w:val="993366"/>
        </w:rPr>
        <w:t>ENUMERATED</w:t>
      </w:r>
      <w:r>
        <w:t xml:space="preserve"> {kHz120, kHz480, kHz960}                             </w:t>
      </w:r>
      <w:r>
        <w:rPr>
          <w:color w:val="993366"/>
        </w:rPr>
        <w:t>OPTIONAL</w:t>
      </w:r>
      <w:r>
        <w:t xml:space="preserve">,    </w:t>
      </w:r>
      <w:r>
        <w:rPr>
          <w:color w:val="808080"/>
        </w:rPr>
        <w:t>-- Need R</w:t>
      </w:r>
    </w:p>
    <w:p w14:paraId="13E05D02" w14:textId="77777777" w:rsidR="004F39EB" w:rsidRDefault="00307E05">
      <w:pPr>
        <w:pStyle w:val="PL"/>
      </w:pPr>
      <w:r>
        <w:t xml:space="preserve">    tci-StateInfo-r17               </w:t>
      </w:r>
      <w:r>
        <w:rPr>
          <w:color w:val="993366"/>
        </w:rPr>
        <w:t>SEQUENCE</w:t>
      </w:r>
      <w:r>
        <w:t xml:space="preserve"> {</w:t>
      </w:r>
    </w:p>
    <w:p w14:paraId="215CDE56" w14:textId="77777777" w:rsidR="004F39EB" w:rsidRDefault="00307E05">
      <w:pPr>
        <w:pStyle w:val="PL"/>
      </w:pPr>
      <w:r>
        <w:t xml:space="preserve">        tci-StateId                      TCI-StateId,</w:t>
      </w:r>
    </w:p>
    <w:p w14:paraId="02CA3D19" w14:textId="77777777" w:rsidR="004F39EB" w:rsidRDefault="00307E05">
      <w:pPr>
        <w:pStyle w:val="PL"/>
        <w:rPr>
          <w:color w:val="808080"/>
        </w:rPr>
      </w:pPr>
      <w:r>
        <w:t xml:space="preserve">        ref-ServCellId                   ServCellIndex                                                  </w:t>
      </w:r>
      <w:r>
        <w:rPr>
          <w:color w:val="993366"/>
        </w:rPr>
        <w:t>OPTIONAL</w:t>
      </w:r>
      <w:r>
        <w:t xml:space="preserve">   </w:t>
      </w:r>
      <w:r>
        <w:rPr>
          <w:color w:val="808080"/>
        </w:rPr>
        <w:t>-- Need R</w:t>
      </w:r>
    </w:p>
    <w:p w14:paraId="23968FDF" w14:textId="77777777" w:rsidR="004F39EB" w:rsidRDefault="00307E05">
      <w:pPr>
        <w:pStyle w:val="PL"/>
        <w:rPr>
          <w:color w:val="808080"/>
        </w:rPr>
      </w:pPr>
      <w:r>
        <w:t xml:space="preserve">    } </w:t>
      </w:r>
      <w:r>
        <w:rPr>
          <w:color w:val="993366"/>
        </w:rPr>
        <w:t>OPTIONAL</w:t>
      </w:r>
      <w:r>
        <w:t xml:space="preserve"> </w:t>
      </w:r>
      <w:r>
        <w:rPr>
          <w:color w:val="808080"/>
        </w:rPr>
        <w:t>-- Need R</w:t>
      </w:r>
    </w:p>
    <w:p w14:paraId="621A22CC" w14:textId="77777777" w:rsidR="004F39EB" w:rsidRDefault="00307E05">
      <w:pPr>
        <w:pStyle w:val="PL"/>
      </w:pPr>
      <w:r>
        <w:t xml:space="preserve">    ]]</w:t>
      </w:r>
    </w:p>
    <w:p w14:paraId="1FB5D337" w14:textId="77777777" w:rsidR="004F39EB" w:rsidRDefault="00307E05">
      <w:pPr>
        <w:pStyle w:val="PL"/>
      </w:pPr>
      <w:r>
        <w:t>}</w:t>
      </w:r>
    </w:p>
    <w:p w14:paraId="1D749610" w14:textId="77777777" w:rsidR="004F39EB" w:rsidRDefault="004F39EB">
      <w:pPr>
        <w:pStyle w:val="PL"/>
      </w:pPr>
    </w:p>
    <w:p w14:paraId="1CAD9651" w14:textId="77777777" w:rsidR="004F39EB" w:rsidRDefault="00307E05">
      <w:pPr>
        <w:pStyle w:val="PL"/>
      </w:pPr>
      <w:r>
        <w:t xml:space="preserve">SSB-PositionQCL-CellsToAddModList-r16 ::= </w:t>
      </w:r>
      <w:r>
        <w:rPr>
          <w:color w:val="993366"/>
        </w:rPr>
        <w:t>SEQUENCE</w:t>
      </w:r>
      <w:r>
        <w:t xml:space="preserve"> (</w:t>
      </w:r>
      <w:r>
        <w:rPr>
          <w:color w:val="993366"/>
        </w:rPr>
        <w:t>SIZE</w:t>
      </w:r>
      <w:r>
        <w:t xml:space="preserve"> (1..maxNrofCellMeas))</w:t>
      </w:r>
      <w:r>
        <w:rPr>
          <w:color w:val="993366"/>
        </w:rPr>
        <w:t xml:space="preserve"> OF</w:t>
      </w:r>
      <w:r>
        <w:t xml:space="preserve"> SSB-PositionQCL-CellsToAddMod-r16</w:t>
      </w:r>
    </w:p>
    <w:p w14:paraId="4A6C653C" w14:textId="77777777" w:rsidR="004F39EB" w:rsidRDefault="004F39EB">
      <w:pPr>
        <w:pStyle w:val="PL"/>
      </w:pPr>
    </w:p>
    <w:p w14:paraId="3B749766" w14:textId="77777777" w:rsidR="004F39EB" w:rsidRDefault="00307E05">
      <w:pPr>
        <w:pStyle w:val="PL"/>
      </w:pPr>
      <w:r>
        <w:t xml:space="preserve">SSB-PositionQCL-CellsToAddMod-r16 ::= </w:t>
      </w:r>
      <w:r>
        <w:rPr>
          <w:color w:val="993366"/>
        </w:rPr>
        <w:t>SEQUENCE</w:t>
      </w:r>
      <w:r>
        <w:t xml:space="preserve"> {</w:t>
      </w:r>
    </w:p>
    <w:p w14:paraId="02E0ED6A" w14:textId="77777777" w:rsidR="004F39EB" w:rsidRDefault="00307E05">
      <w:pPr>
        <w:pStyle w:val="PL"/>
      </w:pPr>
      <w:r>
        <w:t xml:space="preserve">    physCellId-r16                        PhysCellId,</w:t>
      </w:r>
    </w:p>
    <w:p w14:paraId="0A00A852" w14:textId="77777777" w:rsidR="004F39EB" w:rsidRDefault="00307E05">
      <w:pPr>
        <w:pStyle w:val="PL"/>
      </w:pPr>
      <w:r>
        <w:t xml:space="preserve">    ssb-PositionQCL-r16                   SSB-PositionQCL-Relation-r16</w:t>
      </w:r>
    </w:p>
    <w:p w14:paraId="5645F6BB" w14:textId="77777777" w:rsidR="004F39EB" w:rsidRDefault="00307E05">
      <w:pPr>
        <w:pStyle w:val="PL"/>
      </w:pPr>
      <w:r>
        <w:t>}</w:t>
      </w:r>
    </w:p>
    <w:p w14:paraId="55174375" w14:textId="77777777" w:rsidR="004F39EB" w:rsidRDefault="004F39EB">
      <w:pPr>
        <w:pStyle w:val="PL"/>
      </w:pPr>
    </w:p>
    <w:p w14:paraId="7883C0C2" w14:textId="77777777" w:rsidR="004F39EB" w:rsidRDefault="00307E05">
      <w:pPr>
        <w:pStyle w:val="PL"/>
      </w:pPr>
      <w:r>
        <w:t xml:space="preserve">SSB-PositionQCL-CellList-r17 ::= </w:t>
      </w:r>
      <w:r>
        <w:rPr>
          <w:color w:val="993366"/>
        </w:rPr>
        <w:t>SEQUENCE</w:t>
      </w:r>
      <w:r>
        <w:t xml:space="preserve"> (</w:t>
      </w:r>
      <w:r>
        <w:rPr>
          <w:color w:val="993366"/>
        </w:rPr>
        <w:t>SIZE</w:t>
      </w:r>
      <w:r>
        <w:t xml:space="preserve"> (1..maxNrofCellMeas))</w:t>
      </w:r>
      <w:r>
        <w:rPr>
          <w:color w:val="993366"/>
        </w:rPr>
        <w:t xml:space="preserve"> OF</w:t>
      </w:r>
      <w:r>
        <w:t xml:space="preserve"> SSB-PositionQCL-Cell-r17</w:t>
      </w:r>
    </w:p>
    <w:p w14:paraId="7186C9D6" w14:textId="77777777" w:rsidR="004F39EB" w:rsidRDefault="004F39EB">
      <w:pPr>
        <w:pStyle w:val="PL"/>
      </w:pPr>
    </w:p>
    <w:p w14:paraId="5AF9FE38" w14:textId="77777777" w:rsidR="004F39EB" w:rsidRDefault="00307E05">
      <w:pPr>
        <w:pStyle w:val="PL"/>
      </w:pPr>
      <w:r>
        <w:t xml:space="preserve">SSB-PositionQCL-Cell-r17         ::= </w:t>
      </w:r>
      <w:r>
        <w:rPr>
          <w:color w:val="993366"/>
        </w:rPr>
        <w:t>SEQUENCE</w:t>
      </w:r>
      <w:r>
        <w:t xml:space="preserve"> {</w:t>
      </w:r>
    </w:p>
    <w:p w14:paraId="439A7E57" w14:textId="77777777" w:rsidR="004F39EB" w:rsidRDefault="00307E05">
      <w:pPr>
        <w:pStyle w:val="PL"/>
      </w:pPr>
      <w:r>
        <w:t xml:space="preserve">    physCellId-r17                        PhysCellId,</w:t>
      </w:r>
    </w:p>
    <w:p w14:paraId="18ED9AD6" w14:textId="77777777" w:rsidR="004F39EB" w:rsidRDefault="00307E05">
      <w:pPr>
        <w:pStyle w:val="PL"/>
      </w:pPr>
      <w:r>
        <w:t xml:space="preserve">    ssb-PositionQCL-r17                   SSB-PositionQCL-Relation-r17</w:t>
      </w:r>
    </w:p>
    <w:p w14:paraId="6E59C54D" w14:textId="77777777" w:rsidR="004F39EB" w:rsidRDefault="00307E05">
      <w:pPr>
        <w:pStyle w:val="PL"/>
      </w:pPr>
      <w:r>
        <w:t>}</w:t>
      </w:r>
    </w:p>
    <w:p w14:paraId="04F318B5" w14:textId="77777777" w:rsidR="004F39EB" w:rsidRDefault="004F39EB">
      <w:pPr>
        <w:pStyle w:val="PL"/>
      </w:pPr>
    </w:p>
    <w:p w14:paraId="7D07836F" w14:textId="77777777" w:rsidR="004F39EB" w:rsidRDefault="00307E05">
      <w:pPr>
        <w:pStyle w:val="PL"/>
        <w:rPr>
          <w:color w:val="808080"/>
        </w:rPr>
      </w:pPr>
      <w:r>
        <w:rPr>
          <w:color w:val="808080"/>
        </w:rPr>
        <w:t>-- TAG-MEASOBJECTNR-STOP</w:t>
      </w:r>
    </w:p>
    <w:p w14:paraId="244A358F" w14:textId="77777777" w:rsidR="004F39EB" w:rsidRDefault="00307E05">
      <w:pPr>
        <w:pStyle w:val="PL"/>
        <w:rPr>
          <w:color w:val="808080"/>
        </w:rPr>
      </w:pPr>
      <w:r>
        <w:rPr>
          <w:color w:val="808080"/>
        </w:rPr>
        <w:t>-- ASN1STOP</w:t>
      </w:r>
    </w:p>
    <w:p w14:paraId="4DF568B8"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4970C45" w14:textId="77777777">
        <w:tc>
          <w:tcPr>
            <w:tcW w:w="14507" w:type="dxa"/>
            <w:tcBorders>
              <w:top w:val="single" w:sz="4" w:space="0" w:color="auto"/>
              <w:left w:val="single" w:sz="4" w:space="0" w:color="auto"/>
              <w:bottom w:val="single" w:sz="4" w:space="0" w:color="auto"/>
              <w:right w:val="single" w:sz="4" w:space="0" w:color="auto"/>
            </w:tcBorders>
            <w:hideMark/>
          </w:tcPr>
          <w:p w14:paraId="5ABF3668" w14:textId="77777777" w:rsidR="004F39EB" w:rsidRDefault="00307E05">
            <w:pPr>
              <w:pStyle w:val="TAH"/>
              <w:rPr>
                <w:szCs w:val="22"/>
                <w:lang w:eastAsia="sv-SE"/>
              </w:rPr>
            </w:pPr>
            <w:r>
              <w:rPr>
                <w:i/>
                <w:szCs w:val="22"/>
                <w:lang w:eastAsia="sv-SE"/>
              </w:rPr>
              <w:t xml:space="preserve">CellsToAddMod </w:t>
            </w:r>
            <w:r>
              <w:rPr>
                <w:szCs w:val="22"/>
                <w:lang w:eastAsia="sv-SE"/>
              </w:rPr>
              <w:t>field descriptions</w:t>
            </w:r>
          </w:p>
        </w:tc>
      </w:tr>
      <w:tr w:rsidR="004F39EB" w14:paraId="1274140F" w14:textId="77777777">
        <w:tc>
          <w:tcPr>
            <w:tcW w:w="14507" w:type="dxa"/>
            <w:tcBorders>
              <w:top w:val="single" w:sz="4" w:space="0" w:color="auto"/>
              <w:left w:val="single" w:sz="4" w:space="0" w:color="auto"/>
              <w:bottom w:val="single" w:sz="4" w:space="0" w:color="auto"/>
              <w:right w:val="single" w:sz="4" w:space="0" w:color="auto"/>
            </w:tcBorders>
            <w:hideMark/>
          </w:tcPr>
          <w:p w14:paraId="61BEA0C2" w14:textId="77777777" w:rsidR="004F39EB" w:rsidRDefault="00307E05">
            <w:pPr>
              <w:pStyle w:val="TAL"/>
              <w:rPr>
                <w:b/>
                <w:i/>
                <w:szCs w:val="22"/>
                <w:lang w:eastAsia="sv-SE"/>
              </w:rPr>
            </w:pPr>
            <w:r>
              <w:rPr>
                <w:b/>
                <w:i/>
                <w:szCs w:val="22"/>
                <w:lang w:eastAsia="sv-SE"/>
              </w:rPr>
              <w:t>cellIndividualOffset</w:t>
            </w:r>
          </w:p>
          <w:p w14:paraId="692A2FAE" w14:textId="77777777" w:rsidR="004F39EB" w:rsidRDefault="00307E05">
            <w:pPr>
              <w:pStyle w:val="TAL"/>
              <w:rPr>
                <w:szCs w:val="22"/>
                <w:lang w:eastAsia="sv-SE"/>
              </w:rPr>
            </w:pPr>
            <w:r>
              <w:rPr>
                <w:szCs w:val="22"/>
                <w:lang w:eastAsia="sv-SE"/>
              </w:rPr>
              <w:t>Cell individual offsets applicable to a specific cell.</w:t>
            </w:r>
          </w:p>
        </w:tc>
      </w:tr>
      <w:tr w:rsidR="004F39EB" w14:paraId="69CA09FE" w14:textId="77777777">
        <w:tc>
          <w:tcPr>
            <w:tcW w:w="14507" w:type="dxa"/>
            <w:tcBorders>
              <w:top w:val="single" w:sz="4" w:space="0" w:color="auto"/>
              <w:left w:val="single" w:sz="4" w:space="0" w:color="auto"/>
              <w:bottom w:val="single" w:sz="4" w:space="0" w:color="auto"/>
              <w:right w:val="single" w:sz="4" w:space="0" w:color="auto"/>
            </w:tcBorders>
            <w:hideMark/>
          </w:tcPr>
          <w:p w14:paraId="0A3241DE" w14:textId="77777777" w:rsidR="004F39EB" w:rsidRDefault="00307E05">
            <w:pPr>
              <w:pStyle w:val="TAL"/>
              <w:rPr>
                <w:b/>
                <w:i/>
                <w:iCs/>
                <w:szCs w:val="22"/>
                <w:lang w:eastAsia="en-GB"/>
              </w:rPr>
            </w:pPr>
            <w:r>
              <w:rPr>
                <w:b/>
                <w:i/>
                <w:iCs/>
                <w:szCs w:val="22"/>
                <w:lang w:eastAsia="en-GB"/>
              </w:rPr>
              <w:t>physCellId</w:t>
            </w:r>
          </w:p>
          <w:p w14:paraId="4515A0E3" w14:textId="77777777" w:rsidR="004F39EB" w:rsidRDefault="00307E05">
            <w:pPr>
              <w:pStyle w:val="TAL"/>
              <w:rPr>
                <w:b/>
                <w:i/>
                <w:szCs w:val="22"/>
                <w:lang w:eastAsia="sv-SE"/>
              </w:rPr>
            </w:pPr>
            <w:r>
              <w:rPr>
                <w:szCs w:val="22"/>
                <w:lang w:eastAsia="en-GB"/>
              </w:rPr>
              <w:t>Physical cell identity of a cell in the cell list.</w:t>
            </w:r>
          </w:p>
        </w:tc>
      </w:tr>
    </w:tbl>
    <w:p w14:paraId="06EE33D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A9702C0" w14:textId="77777777">
        <w:tc>
          <w:tcPr>
            <w:tcW w:w="14173" w:type="dxa"/>
            <w:tcBorders>
              <w:top w:val="single" w:sz="4" w:space="0" w:color="auto"/>
              <w:left w:val="single" w:sz="4" w:space="0" w:color="auto"/>
              <w:bottom w:val="single" w:sz="4" w:space="0" w:color="auto"/>
              <w:right w:val="single" w:sz="4" w:space="0" w:color="auto"/>
            </w:tcBorders>
            <w:hideMark/>
          </w:tcPr>
          <w:p w14:paraId="7B47550E" w14:textId="77777777" w:rsidR="004F39EB" w:rsidRDefault="00307E05">
            <w:pPr>
              <w:pStyle w:val="TAH"/>
              <w:rPr>
                <w:szCs w:val="22"/>
                <w:lang w:eastAsia="sv-SE"/>
              </w:rPr>
            </w:pPr>
            <w:r>
              <w:rPr>
                <w:i/>
                <w:szCs w:val="22"/>
                <w:lang w:eastAsia="sv-SE"/>
              </w:rPr>
              <w:lastRenderedPageBreak/>
              <w:t xml:space="preserve">MeasObjectNR </w:t>
            </w:r>
            <w:r>
              <w:rPr>
                <w:szCs w:val="22"/>
                <w:lang w:eastAsia="sv-SE"/>
              </w:rPr>
              <w:t>field descriptions</w:t>
            </w:r>
          </w:p>
        </w:tc>
      </w:tr>
      <w:tr w:rsidR="004F39EB" w14:paraId="665A35D4" w14:textId="77777777">
        <w:tc>
          <w:tcPr>
            <w:tcW w:w="14173" w:type="dxa"/>
            <w:tcBorders>
              <w:top w:val="single" w:sz="4" w:space="0" w:color="auto"/>
              <w:left w:val="single" w:sz="4" w:space="0" w:color="auto"/>
              <w:bottom w:val="single" w:sz="4" w:space="0" w:color="auto"/>
              <w:right w:val="single" w:sz="4" w:space="0" w:color="auto"/>
            </w:tcBorders>
            <w:hideMark/>
          </w:tcPr>
          <w:p w14:paraId="0E518BF2" w14:textId="77777777" w:rsidR="004F39EB" w:rsidRDefault="00307E05">
            <w:pPr>
              <w:pStyle w:val="TAL"/>
              <w:rPr>
                <w:rFonts w:cs="Arial"/>
                <w:b/>
                <w:i/>
                <w:iCs/>
                <w:szCs w:val="18"/>
                <w:lang w:eastAsia="sv-SE"/>
              </w:rPr>
            </w:pPr>
            <w:r>
              <w:rPr>
                <w:rFonts w:cs="Arial"/>
                <w:b/>
                <w:i/>
                <w:iCs/>
                <w:szCs w:val="18"/>
                <w:lang w:eastAsia="sv-SE"/>
              </w:rPr>
              <w:t>absThreshCSI-RS-Consolidation</w:t>
            </w:r>
          </w:p>
          <w:p w14:paraId="697270B1" w14:textId="77777777" w:rsidR="004F39EB" w:rsidRDefault="00307E05">
            <w:pPr>
              <w:pStyle w:val="TAL"/>
              <w:rPr>
                <w:szCs w:val="22"/>
                <w:lang w:eastAsia="sv-SE"/>
              </w:rPr>
            </w:pPr>
            <w:r>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4F39EB" w14:paraId="2B29424C" w14:textId="77777777">
        <w:tc>
          <w:tcPr>
            <w:tcW w:w="14173" w:type="dxa"/>
            <w:tcBorders>
              <w:top w:val="single" w:sz="4" w:space="0" w:color="auto"/>
              <w:left w:val="single" w:sz="4" w:space="0" w:color="auto"/>
              <w:bottom w:val="single" w:sz="4" w:space="0" w:color="auto"/>
              <w:right w:val="single" w:sz="4" w:space="0" w:color="auto"/>
            </w:tcBorders>
            <w:hideMark/>
          </w:tcPr>
          <w:p w14:paraId="2DCFE5B3" w14:textId="77777777" w:rsidR="004F39EB" w:rsidRDefault="00307E05">
            <w:pPr>
              <w:pStyle w:val="TAL"/>
              <w:rPr>
                <w:rFonts w:cs="Arial"/>
                <w:b/>
                <w:i/>
                <w:iCs/>
                <w:szCs w:val="18"/>
                <w:lang w:eastAsia="sv-SE"/>
              </w:rPr>
            </w:pPr>
            <w:r>
              <w:rPr>
                <w:rFonts w:cs="Arial"/>
                <w:b/>
                <w:i/>
                <w:iCs/>
                <w:szCs w:val="18"/>
                <w:lang w:eastAsia="sv-SE"/>
              </w:rPr>
              <w:t>absThreshSS-BlocksConsolidation</w:t>
            </w:r>
          </w:p>
          <w:p w14:paraId="1BABDC25" w14:textId="77777777" w:rsidR="004F39EB" w:rsidRDefault="00307E05">
            <w:pPr>
              <w:pStyle w:val="TAL"/>
              <w:rPr>
                <w:rFonts w:cs="Arial"/>
                <w:b/>
                <w:i/>
                <w:iCs/>
                <w:szCs w:val="18"/>
                <w:lang w:eastAsia="sv-SE"/>
              </w:rPr>
            </w:pPr>
            <w:r>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4F39EB" w14:paraId="40356974" w14:textId="77777777">
        <w:tc>
          <w:tcPr>
            <w:tcW w:w="14173" w:type="dxa"/>
            <w:tcBorders>
              <w:top w:val="single" w:sz="4" w:space="0" w:color="auto"/>
              <w:left w:val="single" w:sz="4" w:space="0" w:color="auto"/>
              <w:bottom w:val="single" w:sz="4" w:space="0" w:color="auto"/>
              <w:right w:val="single" w:sz="4" w:space="0" w:color="auto"/>
            </w:tcBorders>
          </w:tcPr>
          <w:p w14:paraId="68E122B1" w14:textId="77777777" w:rsidR="004F39EB" w:rsidRDefault="00307E05">
            <w:pPr>
              <w:pStyle w:val="TAL"/>
              <w:rPr>
                <w:b/>
                <w:i/>
                <w:szCs w:val="22"/>
                <w:lang w:eastAsia="sv-SE"/>
              </w:rPr>
            </w:pPr>
            <w:r>
              <w:rPr>
                <w:b/>
                <w:i/>
                <w:szCs w:val="22"/>
                <w:lang w:eastAsia="sv-SE"/>
              </w:rPr>
              <w:t>allowedCellsToAddModList</w:t>
            </w:r>
          </w:p>
          <w:p w14:paraId="1FFCCC46" w14:textId="77777777" w:rsidR="004F39EB" w:rsidRDefault="00307E05">
            <w:pPr>
              <w:pStyle w:val="TAL"/>
              <w:rPr>
                <w:rFonts w:cs="Arial"/>
                <w:b/>
                <w:i/>
                <w:iCs/>
                <w:szCs w:val="18"/>
                <w:lang w:eastAsia="sv-SE"/>
              </w:rPr>
            </w:pPr>
            <w:r>
              <w:rPr>
                <w:szCs w:val="22"/>
                <w:lang w:eastAsia="sv-SE"/>
              </w:rPr>
              <w:t>List of cells to add/modify in the allow-list of cells.</w:t>
            </w:r>
            <w:r>
              <w:rPr>
                <w:lang w:eastAsia="sv-SE"/>
              </w:rPr>
              <w:t xml:space="preserve"> </w:t>
            </w:r>
            <w:r>
              <w:rPr>
                <w:szCs w:val="22"/>
                <w:lang w:eastAsia="sv-SE"/>
              </w:rPr>
              <w:t>It applies only to SSB resources.</w:t>
            </w:r>
          </w:p>
        </w:tc>
      </w:tr>
      <w:tr w:rsidR="004F39EB" w14:paraId="67185962" w14:textId="77777777">
        <w:tc>
          <w:tcPr>
            <w:tcW w:w="14173" w:type="dxa"/>
            <w:tcBorders>
              <w:top w:val="single" w:sz="4" w:space="0" w:color="auto"/>
              <w:left w:val="single" w:sz="4" w:space="0" w:color="auto"/>
              <w:bottom w:val="single" w:sz="4" w:space="0" w:color="auto"/>
              <w:right w:val="single" w:sz="4" w:space="0" w:color="auto"/>
            </w:tcBorders>
          </w:tcPr>
          <w:p w14:paraId="5C1B60AE" w14:textId="77777777" w:rsidR="004F39EB" w:rsidRDefault="00307E05">
            <w:pPr>
              <w:pStyle w:val="TAL"/>
              <w:rPr>
                <w:b/>
                <w:i/>
                <w:szCs w:val="22"/>
                <w:lang w:eastAsia="en-GB"/>
              </w:rPr>
            </w:pPr>
            <w:r>
              <w:rPr>
                <w:b/>
                <w:i/>
                <w:szCs w:val="22"/>
                <w:lang w:eastAsia="en-GB"/>
              </w:rPr>
              <w:t>allowedCellsToRemoveList</w:t>
            </w:r>
          </w:p>
          <w:p w14:paraId="2158CF60" w14:textId="77777777" w:rsidR="004F39EB" w:rsidRDefault="00307E05">
            <w:pPr>
              <w:pStyle w:val="TAL"/>
              <w:rPr>
                <w:rFonts w:cs="Arial"/>
                <w:b/>
                <w:i/>
                <w:iCs/>
                <w:szCs w:val="18"/>
                <w:lang w:eastAsia="sv-SE"/>
              </w:rPr>
            </w:pPr>
            <w:r>
              <w:rPr>
                <w:szCs w:val="22"/>
                <w:lang w:eastAsia="sv-SE"/>
              </w:rPr>
              <w:t>List of cells to remove from the allow-list of cells.</w:t>
            </w:r>
          </w:p>
        </w:tc>
      </w:tr>
      <w:tr w:rsidR="004F39EB" w14:paraId="41EE05C0" w14:textId="77777777">
        <w:tc>
          <w:tcPr>
            <w:tcW w:w="14173" w:type="dxa"/>
            <w:tcBorders>
              <w:top w:val="single" w:sz="4" w:space="0" w:color="auto"/>
              <w:left w:val="single" w:sz="4" w:space="0" w:color="auto"/>
              <w:bottom w:val="single" w:sz="4" w:space="0" w:color="auto"/>
              <w:right w:val="single" w:sz="4" w:space="0" w:color="auto"/>
            </w:tcBorders>
          </w:tcPr>
          <w:p w14:paraId="2C29F7B1" w14:textId="77777777" w:rsidR="004F39EB" w:rsidRDefault="00307E05">
            <w:pPr>
              <w:pStyle w:val="TAL"/>
              <w:rPr>
                <w:b/>
                <w:bCs/>
                <w:i/>
                <w:iCs/>
                <w:noProof/>
                <w:lang w:eastAsia="ko-KR"/>
              </w:rPr>
            </w:pPr>
            <w:r>
              <w:rPr>
                <w:b/>
                <w:bCs/>
                <w:i/>
                <w:iCs/>
                <w:noProof/>
                <w:lang w:eastAsia="ko-KR"/>
              </w:rPr>
              <w:t>associatedMeasGapSSB</w:t>
            </w:r>
          </w:p>
          <w:p w14:paraId="61101B23" w14:textId="77777777" w:rsidR="004F39EB" w:rsidRDefault="00307E05">
            <w:pPr>
              <w:pStyle w:val="TAL"/>
              <w:rPr>
                <w:b/>
                <w:i/>
                <w:szCs w:val="22"/>
                <w:lang w:eastAsia="en-GB"/>
              </w:rPr>
            </w:pPr>
            <w:r>
              <w:rPr>
                <w:iCs/>
                <w:lang w:eastAsia="sv-SE"/>
              </w:rPr>
              <w:t xml:space="preserve">Indicates the associated measurement gap for SSB measuring identified by </w:t>
            </w:r>
            <w:r>
              <w:rPr>
                <w:i/>
                <w:iCs/>
                <w:lang w:eastAsia="sv-SE"/>
              </w:rPr>
              <w:t>ssb-ConfigMobility</w:t>
            </w:r>
            <w:r>
              <w:rPr>
                <w:iCs/>
                <w:lang w:eastAsia="sv-SE"/>
              </w:rPr>
              <w:t xml:space="preserve"> in this measurement object.</w:t>
            </w:r>
            <w:r>
              <w:t xml:space="preserve"> </w:t>
            </w:r>
            <w:r>
              <w:rPr>
                <w:iCs/>
                <w:lang w:eastAsia="sv-SE"/>
              </w:rPr>
              <w:t xml:space="preserve">When multiple </w:t>
            </w:r>
            <w:r>
              <w:rPr>
                <w:i/>
                <w:lang w:eastAsia="sv-SE"/>
              </w:rPr>
              <w:t>MeasObjectNR</w:t>
            </w:r>
            <w:r>
              <w:rPr>
                <w:iCs/>
                <w:lang w:eastAsia="sv-SE"/>
              </w:rPr>
              <w:t xml:space="preserve"> with the same SSB frequency are configured, the network configures the same measurement gap ID in this field for each </w:t>
            </w:r>
            <w:r>
              <w:rPr>
                <w:i/>
                <w:lang w:eastAsia="sv-SE"/>
              </w:rPr>
              <w:t>MeasObjectNR</w:t>
            </w:r>
            <w:r>
              <w:rPr>
                <w:iCs/>
                <w:lang w:eastAsia="sv-SE"/>
              </w:rPr>
              <w:t>.</w:t>
            </w:r>
            <w:r>
              <w:rPr>
                <w:iCs/>
                <w:noProof/>
                <w:lang w:eastAsia="ko-KR"/>
              </w:rPr>
              <w:t xml:space="preserve"> If this field is absent, the associated measurement gap is the gap configured via </w:t>
            </w:r>
            <w:r>
              <w:rPr>
                <w:i/>
                <w:noProof/>
                <w:lang w:eastAsia="ko-KR"/>
              </w:rPr>
              <w:t>gapFR1</w:t>
            </w:r>
            <w:r>
              <w:rPr>
                <w:iCs/>
                <w:noProof/>
                <w:lang w:eastAsia="ko-KR"/>
              </w:rPr>
              <w:t xml:space="preserve">, </w:t>
            </w:r>
            <w:r>
              <w:rPr>
                <w:i/>
                <w:noProof/>
                <w:lang w:eastAsia="ko-KR"/>
              </w:rPr>
              <w:t>gapFR2</w:t>
            </w:r>
            <w:r>
              <w:rPr>
                <w:iCs/>
                <w:noProof/>
                <w:lang w:eastAsia="ko-KR"/>
              </w:rPr>
              <w:t xml:space="preserve">, or </w:t>
            </w:r>
            <w:r>
              <w:rPr>
                <w:i/>
                <w:noProof/>
                <w:lang w:eastAsia="ko-KR"/>
              </w:rPr>
              <w:t>gapUE</w:t>
            </w:r>
            <w:r>
              <w:rPr>
                <w:iCs/>
                <w:noProof/>
                <w:lang w:eastAsia="ko-KR"/>
              </w:rPr>
              <w:t>.</w:t>
            </w:r>
          </w:p>
        </w:tc>
      </w:tr>
      <w:tr w:rsidR="004F39EB" w14:paraId="2FE5F317" w14:textId="77777777">
        <w:tc>
          <w:tcPr>
            <w:tcW w:w="14173" w:type="dxa"/>
            <w:tcBorders>
              <w:top w:val="single" w:sz="4" w:space="0" w:color="auto"/>
              <w:left w:val="single" w:sz="4" w:space="0" w:color="auto"/>
              <w:bottom w:val="single" w:sz="4" w:space="0" w:color="auto"/>
              <w:right w:val="single" w:sz="4" w:space="0" w:color="auto"/>
            </w:tcBorders>
          </w:tcPr>
          <w:p w14:paraId="635F7023" w14:textId="77777777" w:rsidR="004F39EB" w:rsidRDefault="00307E05">
            <w:pPr>
              <w:pStyle w:val="TAL"/>
              <w:rPr>
                <w:b/>
                <w:bCs/>
                <w:i/>
                <w:iCs/>
                <w:noProof/>
                <w:lang w:eastAsia="ko-KR"/>
              </w:rPr>
            </w:pPr>
            <w:r>
              <w:rPr>
                <w:b/>
                <w:bCs/>
                <w:i/>
                <w:iCs/>
                <w:noProof/>
                <w:lang w:eastAsia="ko-KR"/>
              </w:rPr>
              <w:t>associatedMeasGapCSIRS</w:t>
            </w:r>
          </w:p>
          <w:p w14:paraId="5F5DE34D" w14:textId="77777777" w:rsidR="004F39EB" w:rsidRDefault="00307E05">
            <w:pPr>
              <w:pStyle w:val="TAL"/>
              <w:rPr>
                <w:b/>
                <w:i/>
                <w:szCs w:val="22"/>
                <w:lang w:eastAsia="en-GB"/>
              </w:rPr>
            </w:pPr>
            <w:r>
              <w:rPr>
                <w:iCs/>
                <w:lang w:eastAsia="sv-SE"/>
              </w:rPr>
              <w:t xml:space="preserve">Indicates the associated measurement gap for CSI-RS measuring identified by </w:t>
            </w:r>
            <w:r>
              <w:rPr>
                <w:i/>
                <w:iCs/>
                <w:lang w:eastAsia="sv-SE"/>
              </w:rPr>
              <w:t>csi-rs-ResourceConfigMobility</w:t>
            </w:r>
            <w:r>
              <w:rPr>
                <w:iCs/>
                <w:lang w:eastAsia="sv-SE"/>
              </w:rPr>
              <w:t xml:space="preserve"> in this measurement object. </w:t>
            </w:r>
            <w:r>
              <w:rPr>
                <w:iCs/>
                <w:noProof/>
                <w:lang w:eastAsia="ko-KR"/>
              </w:rPr>
              <w:t xml:space="preserve">If this field is absent, the associated measurement gap is the gap configured via </w:t>
            </w:r>
            <w:r>
              <w:rPr>
                <w:i/>
                <w:noProof/>
                <w:lang w:eastAsia="ko-KR"/>
              </w:rPr>
              <w:t>gapFR1</w:t>
            </w:r>
            <w:r>
              <w:rPr>
                <w:iCs/>
                <w:noProof/>
                <w:lang w:eastAsia="ko-KR"/>
              </w:rPr>
              <w:t xml:space="preserve">, </w:t>
            </w:r>
            <w:r>
              <w:rPr>
                <w:i/>
                <w:noProof/>
                <w:lang w:eastAsia="ko-KR"/>
              </w:rPr>
              <w:t>gapFR2</w:t>
            </w:r>
            <w:r>
              <w:rPr>
                <w:iCs/>
                <w:noProof/>
                <w:lang w:eastAsia="ko-KR"/>
              </w:rPr>
              <w:t xml:space="preserve">, or </w:t>
            </w:r>
            <w:r>
              <w:rPr>
                <w:i/>
                <w:noProof/>
                <w:lang w:eastAsia="ko-KR"/>
              </w:rPr>
              <w:t>gapUE</w:t>
            </w:r>
            <w:r>
              <w:rPr>
                <w:iCs/>
                <w:noProof/>
                <w:lang w:eastAsia="ko-KR"/>
              </w:rPr>
              <w:t>.</w:t>
            </w:r>
          </w:p>
        </w:tc>
      </w:tr>
      <w:tr w:rsidR="004F39EB" w14:paraId="1EA2835C" w14:textId="77777777">
        <w:tc>
          <w:tcPr>
            <w:tcW w:w="14173" w:type="dxa"/>
            <w:tcBorders>
              <w:top w:val="single" w:sz="4" w:space="0" w:color="auto"/>
              <w:left w:val="single" w:sz="4" w:space="0" w:color="auto"/>
              <w:bottom w:val="single" w:sz="4" w:space="0" w:color="auto"/>
              <w:right w:val="single" w:sz="4" w:space="0" w:color="auto"/>
            </w:tcBorders>
            <w:hideMark/>
          </w:tcPr>
          <w:p w14:paraId="23AB8556" w14:textId="77777777" w:rsidR="004F39EB" w:rsidRDefault="00307E05">
            <w:pPr>
              <w:pStyle w:val="TAL"/>
              <w:rPr>
                <w:b/>
                <w:i/>
                <w:szCs w:val="22"/>
                <w:lang w:eastAsia="en-GB"/>
              </w:rPr>
            </w:pPr>
            <w:r>
              <w:rPr>
                <w:b/>
                <w:i/>
                <w:szCs w:val="22"/>
                <w:lang w:eastAsia="en-GB"/>
              </w:rPr>
              <w:t>cellsToAddModList</w:t>
            </w:r>
          </w:p>
          <w:p w14:paraId="0626EEC4" w14:textId="77777777" w:rsidR="004F39EB" w:rsidRDefault="00307E05">
            <w:pPr>
              <w:pStyle w:val="TAL"/>
              <w:rPr>
                <w:b/>
                <w:i/>
                <w:szCs w:val="22"/>
                <w:lang w:eastAsia="en-GB"/>
              </w:rPr>
            </w:pPr>
            <w:r>
              <w:rPr>
                <w:szCs w:val="22"/>
                <w:lang w:eastAsia="en-GB"/>
              </w:rPr>
              <w:t>List of cells to add/modify in the cell list.</w:t>
            </w:r>
          </w:p>
        </w:tc>
      </w:tr>
      <w:tr w:rsidR="004F39EB" w14:paraId="4F61989A" w14:textId="77777777">
        <w:tc>
          <w:tcPr>
            <w:tcW w:w="14173" w:type="dxa"/>
            <w:tcBorders>
              <w:top w:val="single" w:sz="4" w:space="0" w:color="auto"/>
              <w:left w:val="single" w:sz="4" w:space="0" w:color="auto"/>
              <w:bottom w:val="single" w:sz="4" w:space="0" w:color="auto"/>
              <w:right w:val="single" w:sz="4" w:space="0" w:color="auto"/>
            </w:tcBorders>
            <w:hideMark/>
          </w:tcPr>
          <w:p w14:paraId="5B963610" w14:textId="77777777" w:rsidR="004F39EB" w:rsidRDefault="00307E05">
            <w:pPr>
              <w:pStyle w:val="TAL"/>
              <w:rPr>
                <w:b/>
                <w:i/>
                <w:szCs w:val="22"/>
                <w:lang w:eastAsia="en-GB"/>
              </w:rPr>
            </w:pPr>
            <w:r>
              <w:rPr>
                <w:b/>
                <w:i/>
                <w:szCs w:val="22"/>
                <w:lang w:eastAsia="en-GB"/>
              </w:rPr>
              <w:t>cellsToRemoveList</w:t>
            </w:r>
          </w:p>
          <w:p w14:paraId="2CA4F541" w14:textId="77777777" w:rsidR="004F39EB" w:rsidRDefault="00307E05">
            <w:pPr>
              <w:pStyle w:val="TAL"/>
              <w:rPr>
                <w:b/>
                <w:i/>
                <w:szCs w:val="22"/>
                <w:lang w:eastAsia="en-GB"/>
              </w:rPr>
            </w:pPr>
            <w:r>
              <w:rPr>
                <w:szCs w:val="22"/>
                <w:lang w:eastAsia="en-GB"/>
              </w:rPr>
              <w:t xml:space="preserve">List of cells to remove from the cell list. </w:t>
            </w:r>
          </w:p>
        </w:tc>
      </w:tr>
      <w:tr w:rsidR="004F39EB" w14:paraId="40647659" w14:textId="77777777">
        <w:tc>
          <w:tcPr>
            <w:tcW w:w="14173" w:type="dxa"/>
            <w:tcBorders>
              <w:top w:val="single" w:sz="4" w:space="0" w:color="auto"/>
              <w:left w:val="single" w:sz="4" w:space="0" w:color="auto"/>
              <w:bottom w:val="single" w:sz="4" w:space="0" w:color="auto"/>
              <w:right w:val="single" w:sz="4" w:space="0" w:color="auto"/>
            </w:tcBorders>
          </w:tcPr>
          <w:p w14:paraId="6E282B8D" w14:textId="77777777" w:rsidR="004F39EB" w:rsidRDefault="00307E05">
            <w:pPr>
              <w:pStyle w:val="TAL"/>
              <w:rPr>
                <w:b/>
                <w:i/>
                <w:szCs w:val="22"/>
                <w:lang w:eastAsia="en-GB"/>
              </w:rPr>
            </w:pPr>
            <w:r>
              <w:rPr>
                <w:b/>
                <w:i/>
                <w:szCs w:val="22"/>
                <w:lang w:eastAsia="en-GB"/>
              </w:rPr>
              <w:t>excludedCellsToAddModList</w:t>
            </w:r>
          </w:p>
          <w:p w14:paraId="161BB7BC" w14:textId="77777777" w:rsidR="004F39EB" w:rsidRDefault="00307E05">
            <w:pPr>
              <w:pStyle w:val="TAL"/>
              <w:rPr>
                <w:b/>
                <w:i/>
                <w:szCs w:val="22"/>
                <w:lang w:eastAsia="en-GB"/>
              </w:rPr>
            </w:pPr>
            <w:r>
              <w:rPr>
                <w:iCs/>
                <w:szCs w:val="22"/>
                <w:lang w:eastAsia="en-GB"/>
              </w:rPr>
              <w:t>List of cells to add/modify in the exclude-list of cells. It applies only to SSB resources.</w:t>
            </w:r>
          </w:p>
        </w:tc>
      </w:tr>
      <w:tr w:rsidR="004F39EB" w14:paraId="55F2FC16" w14:textId="77777777">
        <w:tc>
          <w:tcPr>
            <w:tcW w:w="14173" w:type="dxa"/>
            <w:tcBorders>
              <w:top w:val="single" w:sz="4" w:space="0" w:color="auto"/>
              <w:left w:val="single" w:sz="4" w:space="0" w:color="auto"/>
              <w:bottom w:val="single" w:sz="4" w:space="0" w:color="auto"/>
              <w:right w:val="single" w:sz="4" w:space="0" w:color="auto"/>
            </w:tcBorders>
          </w:tcPr>
          <w:p w14:paraId="691D0002" w14:textId="77777777" w:rsidR="004F39EB" w:rsidRDefault="00307E05">
            <w:pPr>
              <w:pStyle w:val="TAL"/>
              <w:rPr>
                <w:b/>
                <w:i/>
                <w:szCs w:val="22"/>
                <w:lang w:eastAsia="en-GB"/>
              </w:rPr>
            </w:pPr>
            <w:r>
              <w:rPr>
                <w:b/>
                <w:i/>
                <w:szCs w:val="22"/>
                <w:lang w:eastAsia="en-GB"/>
              </w:rPr>
              <w:t>excludedCellsToRemoveList</w:t>
            </w:r>
          </w:p>
          <w:p w14:paraId="1896381A" w14:textId="77777777" w:rsidR="004F39EB" w:rsidRDefault="00307E05">
            <w:pPr>
              <w:pStyle w:val="TAL"/>
              <w:rPr>
                <w:b/>
                <w:i/>
                <w:szCs w:val="22"/>
                <w:lang w:eastAsia="en-GB"/>
              </w:rPr>
            </w:pPr>
            <w:r>
              <w:rPr>
                <w:iCs/>
                <w:szCs w:val="22"/>
                <w:lang w:eastAsia="en-GB"/>
              </w:rPr>
              <w:t>List of cells to remove from the exclude-list of cells.</w:t>
            </w:r>
          </w:p>
        </w:tc>
      </w:tr>
      <w:tr w:rsidR="004F39EB" w14:paraId="5E12FE6C" w14:textId="77777777">
        <w:tc>
          <w:tcPr>
            <w:tcW w:w="14173" w:type="dxa"/>
            <w:tcBorders>
              <w:top w:val="single" w:sz="4" w:space="0" w:color="auto"/>
              <w:left w:val="single" w:sz="4" w:space="0" w:color="auto"/>
              <w:bottom w:val="single" w:sz="4" w:space="0" w:color="auto"/>
              <w:right w:val="single" w:sz="4" w:space="0" w:color="auto"/>
            </w:tcBorders>
            <w:hideMark/>
          </w:tcPr>
          <w:p w14:paraId="65BDAC22" w14:textId="77777777" w:rsidR="004F39EB" w:rsidRDefault="00307E05">
            <w:pPr>
              <w:pStyle w:val="TAL"/>
              <w:rPr>
                <w:szCs w:val="22"/>
                <w:lang w:eastAsia="en-GB"/>
              </w:rPr>
            </w:pPr>
            <w:r>
              <w:rPr>
                <w:b/>
                <w:i/>
                <w:szCs w:val="22"/>
                <w:lang w:eastAsia="en-GB"/>
              </w:rPr>
              <w:t>freqBandIndicatorNR</w:t>
            </w:r>
          </w:p>
          <w:p w14:paraId="388193E1" w14:textId="77777777" w:rsidR="004F39EB" w:rsidRDefault="00307E05">
            <w:pPr>
              <w:pStyle w:val="TAL"/>
              <w:rPr>
                <w:szCs w:val="22"/>
                <w:lang w:eastAsia="en-GB"/>
              </w:rPr>
            </w:pPr>
            <w:r>
              <w:rPr>
                <w:szCs w:val="22"/>
                <w:lang w:eastAsia="en-GB"/>
              </w:rPr>
              <w:t xml:space="preserve">The frequency band in which the SSB and/or CSI-RS indicated in this </w:t>
            </w:r>
            <w:r>
              <w:rPr>
                <w:i/>
                <w:szCs w:val="22"/>
                <w:lang w:eastAsia="en-GB"/>
              </w:rPr>
              <w:t>MeasObjectNR</w:t>
            </w:r>
            <w:r>
              <w:rPr>
                <w:szCs w:val="22"/>
                <w:lang w:eastAsia="en-GB"/>
              </w:rPr>
              <w:t xml:space="preserve"> are located and according to which the UE shall perform the RRM measurements. This field is always provided when the network configures measurements with this </w:t>
            </w:r>
            <w:r>
              <w:rPr>
                <w:i/>
                <w:szCs w:val="22"/>
                <w:lang w:eastAsia="en-GB"/>
              </w:rPr>
              <w:t>MeasObjectNR</w:t>
            </w:r>
            <w:r>
              <w:rPr>
                <w:szCs w:val="22"/>
                <w:lang w:eastAsia="en-GB"/>
              </w:rPr>
              <w:t>.</w:t>
            </w:r>
          </w:p>
        </w:tc>
      </w:tr>
      <w:tr w:rsidR="004F39EB" w14:paraId="51FC264E" w14:textId="77777777">
        <w:tc>
          <w:tcPr>
            <w:tcW w:w="14173" w:type="dxa"/>
            <w:tcBorders>
              <w:top w:val="single" w:sz="4" w:space="0" w:color="auto"/>
              <w:left w:val="single" w:sz="4" w:space="0" w:color="auto"/>
              <w:bottom w:val="single" w:sz="4" w:space="0" w:color="auto"/>
              <w:right w:val="single" w:sz="4" w:space="0" w:color="auto"/>
            </w:tcBorders>
          </w:tcPr>
          <w:p w14:paraId="19B74D5A" w14:textId="77777777" w:rsidR="004F39EB" w:rsidRDefault="00307E05">
            <w:pPr>
              <w:pStyle w:val="TAL"/>
              <w:rPr>
                <w:b/>
                <w:i/>
                <w:szCs w:val="22"/>
                <w:lang w:eastAsia="en-GB"/>
              </w:rPr>
            </w:pPr>
            <w:r>
              <w:rPr>
                <w:b/>
                <w:i/>
                <w:szCs w:val="22"/>
                <w:lang w:eastAsia="en-GB"/>
              </w:rPr>
              <w:t>measCyclePSCell</w:t>
            </w:r>
          </w:p>
          <w:p w14:paraId="281F408D" w14:textId="77777777" w:rsidR="004F39EB" w:rsidRDefault="00307E05">
            <w:pPr>
              <w:pStyle w:val="TAL"/>
              <w:rPr>
                <w:szCs w:val="22"/>
                <w:lang w:eastAsia="en-GB"/>
              </w:rPr>
            </w:pPr>
            <w:r>
              <w:rPr>
                <w:szCs w:val="22"/>
                <w:lang w:eastAsia="en-GB"/>
              </w:rPr>
              <w:t xml:space="preserve">The parameter is used only when the PSCell is configured on the frequency indicated by the </w:t>
            </w:r>
            <w:r>
              <w:rPr>
                <w:i/>
                <w:szCs w:val="22"/>
                <w:lang w:eastAsia="en-GB"/>
              </w:rPr>
              <w:t>measObjectNR</w:t>
            </w:r>
            <w:r>
              <w:rPr>
                <w:szCs w:val="22"/>
                <w:lang w:eastAsia="en-GB"/>
              </w:rPr>
              <w:t xml:space="preserve"> and the SCG is deactivated, see TS 38.133 [14]. The field may also be configured when the PSCell is not configured on that frequency. Value ms</w:t>
            </w:r>
            <w:r>
              <w:rPr>
                <w:i/>
                <w:szCs w:val="22"/>
                <w:lang w:eastAsia="en-GB"/>
              </w:rPr>
              <w:t>160</w:t>
            </w:r>
            <w:r>
              <w:rPr>
                <w:szCs w:val="22"/>
                <w:lang w:eastAsia="en-GB"/>
              </w:rPr>
              <w:t xml:space="preserve"> corresponds to 160 ms,</w:t>
            </w:r>
            <w:r>
              <w:rPr>
                <w:lang w:eastAsia="sv-SE"/>
              </w:rPr>
              <w:t xml:space="preserve"> value</w:t>
            </w:r>
            <w:r>
              <w:rPr>
                <w:szCs w:val="22"/>
                <w:lang w:eastAsia="en-GB"/>
              </w:rPr>
              <w:t xml:space="preserve"> </w:t>
            </w:r>
            <w:r>
              <w:rPr>
                <w:i/>
                <w:szCs w:val="22"/>
                <w:lang w:eastAsia="en-GB"/>
              </w:rPr>
              <w:t>ms256</w:t>
            </w:r>
            <w:r>
              <w:rPr>
                <w:szCs w:val="22"/>
                <w:lang w:eastAsia="en-GB"/>
              </w:rPr>
              <w:t xml:space="preserve"> corresponds to 256 ms and so on.</w:t>
            </w:r>
          </w:p>
        </w:tc>
      </w:tr>
      <w:tr w:rsidR="004F39EB" w14:paraId="5ADC1ABF" w14:textId="77777777">
        <w:tc>
          <w:tcPr>
            <w:tcW w:w="14173" w:type="dxa"/>
            <w:tcBorders>
              <w:top w:val="single" w:sz="4" w:space="0" w:color="auto"/>
              <w:left w:val="single" w:sz="4" w:space="0" w:color="auto"/>
              <w:bottom w:val="single" w:sz="4" w:space="0" w:color="auto"/>
              <w:right w:val="single" w:sz="4" w:space="0" w:color="auto"/>
            </w:tcBorders>
            <w:hideMark/>
          </w:tcPr>
          <w:p w14:paraId="51566A4F" w14:textId="77777777" w:rsidR="004F39EB" w:rsidRDefault="00307E05">
            <w:pPr>
              <w:pStyle w:val="TAL"/>
              <w:rPr>
                <w:szCs w:val="22"/>
                <w:lang w:eastAsia="en-GB"/>
              </w:rPr>
            </w:pPr>
            <w:r>
              <w:rPr>
                <w:b/>
                <w:i/>
                <w:szCs w:val="22"/>
                <w:lang w:eastAsia="en-GB"/>
              </w:rPr>
              <w:t>measCycleSCell</w:t>
            </w:r>
          </w:p>
          <w:p w14:paraId="7B3928B8" w14:textId="77777777" w:rsidR="004F39EB" w:rsidRDefault="00307E05">
            <w:pPr>
              <w:pStyle w:val="TAL"/>
              <w:rPr>
                <w:szCs w:val="22"/>
                <w:lang w:eastAsia="en-GB"/>
              </w:rPr>
            </w:pPr>
            <w:r>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Pr>
                <w:i/>
                <w:szCs w:val="22"/>
                <w:lang w:eastAsia="en-GB"/>
              </w:rPr>
              <w:t>measObjectNR</w:t>
            </w:r>
            <w:r>
              <w:rPr>
                <w:szCs w:val="22"/>
                <w:lang w:eastAsia="en-GB"/>
              </w:rPr>
              <w:t xml:space="preserve">, but the field may also be signalled when an SCell is not configured. Value </w:t>
            </w:r>
            <w:r>
              <w:rPr>
                <w:i/>
                <w:szCs w:val="22"/>
                <w:lang w:eastAsia="en-GB"/>
              </w:rPr>
              <w:t>sf160</w:t>
            </w:r>
            <w:r>
              <w:rPr>
                <w:szCs w:val="22"/>
                <w:lang w:eastAsia="en-GB"/>
              </w:rPr>
              <w:t xml:space="preserve"> corresponds to 160 sub-frames,</w:t>
            </w:r>
            <w:r>
              <w:rPr>
                <w:lang w:eastAsia="sv-SE"/>
              </w:rPr>
              <w:t xml:space="preserve"> value</w:t>
            </w:r>
            <w:r>
              <w:rPr>
                <w:szCs w:val="22"/>
                <w:lang w:eastAsia="en-GB"/>
              </w:rPr>
              <w:t xml:space="preserve"> </w:t>
            </w:r>
            <w:r>
              <w:rPr>
                <w:i/>
                <w:szCs w:val="22"/>
                <w:lang w:eastAsia="en-GB"/>
              </w:rPr>
              <w:t>sf256</w:t>
            </w:r>
            <w:r>
              <w:rPr>
                <w:szCs w:val="22"/>
                <w:lang w:eastAsia="en-GB"/>
              </w:rPr>
              <w:t xml:space="preserve"> corresponds to 256 sub-frames and so on.</w:t>
            </w:r>
          </w:p>
        </w:tc>
      </w:tr>
      <w:tr w:rsidR="004F39EB" w14:paraId="4D944BEA" w14:textId="77777777">
        <w:tc>
          <w:tcPr>
            <w:tcW w:w="14173" w:type="dxa"/>
            <w:tcBorders>
              <w:top w:val="single" w:sz="4" w:space="0" w:color="auto"/>
              <w:left w:val="single" w:sz="4" w:space="0" w:color="auto"/>
              <w:bottom w:val="single" w:sz="4" w:space="0" w:color="auto"/>
              <w:right w:val="single" w:sz="4" w:space="0" w:color="auto"/>
            </w:tcBorders>
            <w:hideMark/>
          </w:tcPr>
          <w:p w14:paraId="48FAEDA0" w14:textId="77777777" w:rsidR="004F39EB" w:rsidRDefault="00307E05">
            <w:pPr>
              <w:pStyle w:val="TAL"/>
              <w:rPr>
                <w:b/>
                <w:i/>
                <w:szCs w:val="22"/>
                <w:lang w:eastAsia="en-GB"/>
              </w:rPr>
            </w:pPr>
            <w:r>
              <w:rPr>
                <w:b/>
                <w:i/>
                <w:szCs w:val="22"/>
                <w:lang w:eastAsia="en-GB"/>
              </w:rPr>
              <w:t>nrofCSInrofCSI-RS-ResourcesToAverage</w:t>
            </w:r>
          </w:p>
          <w:p w14:paraId="5D7ADD9A" w14:textId="77777777" w:rsidR="004F39EB" w:rsidRDefault="00307E05">
            <w:pPr>
              <w:pStyle w:val="TAL"/>
              <w:rPr>
                <w:b/>
                <w:i/>
                <w:szCs w:val="22"/>
                <w:lang w:eastAsia="en-GB"/>
              </w:rPr>
            </w:pPr>
            <w:r>
              <w:rPr>
                <w:szCs w:val="22"/>
                <w:lang w:eastAsia="en-GB"/>
              </w:rPr>
              <w:t xml:space="preserve">Indicates the maximum number of measurement results per beam based on CSI-RS resources to be averaged. The same value applies for each detected cell associated with this </w:t>
            </w:r>
            <w:r>
              <w:rPr>
                <w:i/>
                <w:lang w:eastAsia="sv-SE"/>
              </w:rPr>
              <w:t>MeasObjectNR</w:t>
            </w:r>
            <w:r>
              <w:rPr>
                <w:szCs w:val="22"/>
                <w:lang w:eastAsia="en-GB"/>
              </w:rPr>
              <w:t>.</w:t>
            </w:r>
          </w:p>
        </w:tc>
      </w:tr>
      <w:tr w:rsidR="004F39EB" w14:paraId="5A9AAEB4" w14:textId="77777777">
        <w:tc>
          <w:tcPr>
            <w:tcW w:w="14173" w:type="dxa"/>
            <w:tcBorders>
              <w:top w:val="single" w:sz="4" w:space="0" w:color="auto"/>
              <w:left w:val="single" w:sz="4" w:space="0" w:color="auto"/>
              <w:bottom w:val="single" w:sz="4" w:space="0" w:color="auto"/>
              <w:right w:val="single" w:sz="4" w:space="0" w:color="auto"/>
            </w:tcBorders>
            <w:hideMark/>
          </w:tcPr>
          <w:p w14:paraId="4D312A39" w14:textId="77777777" w:rsidR="004F39EB" w:rsidRDefault="00307E05">
            <w:pPr>
              <w:pStyle w:val="TAL"/>
              <w:rPr>
                <w:b/>
                <w:i/>
                <w:szCs w:val="22"/>
                <w:lang w:eastAsia="en-GB"/>
              </w:rPr>
            </w:pPr>
            <w:r>
              <w:rPr>
                <w:b/>
                <w:i/>
                <w:szCs w:val="22"/>
                <w:lang w:eastAsia="en-GB"/>
              </w:rPr>
              <w:t>nrofSS-BlocksToAverage</w:t>
            </w:r>
          </w:p>
          <w:p w14:paraId="722D9ADB" w14:textId="77777777" w:rsidR="004F39EB" w:rsidRDefault="00307E05">
            <w:pPr>
              <w:pStyle w:val="TAL"/>
              <w:rPr>
                <w:b/>
                <w:i/>
                <w:szCs w:val="22"/>
                <w:lang w:eastAsia="en-GB"/>
              </w:rPr>
            </w:pPr>
            <w:r>
              <w:rPr>
                <w:szCs w:val="22"/>
                <w:lang w:eastAsia="en-GB"/>
              </w:rPr>
              <w:t xml:space="preserve">Indicates the maximum number of measurement results per beam based on SS/PBCH blocks to be averaged. The same value applies for each detected cell associated with this </w:t>
            </w:r>
            <w:r>
              <w:rPr>
                <w:i/>
                <w:lang w:eastAsia="sv-SE"/>
              </w:rPr>
              <w:t>MeasObject</w:t>
            </w:r>
            <w:r>
              <w:rPr>
                <w:szCs w:val="22"/>
                <w:lang w:eastAsia="en-GB"/>
              </w:rPr>
              <w:t>.</w:t>
            </w:r>
          </w:p>
        </w:tc>
      </w:tr>
      <w:tr w:rsidR="004F39EB" w14:paraId="3FA5315D" w14:textId="77777777">
        <w:tc>
          <w:tcPr>
            <w:tcW w:w="14173" w:type="dxa"/>
            <w:tcBorders>
              <w:top w:val="single" w:sz="4" w:space="0" w:color="auto"/>
              <w:left w:val="single" w:sz="4" w:space="0" w:color="auto"/>
              <w:bottom w:val="single" w:sz="4" w:space="0" w:color="auto"/>
              <w:right w:val="single" w:sz="4" w:space="0" w:color="auto"/>
            </w:tcBorders>
          </w:tcPr>
          <w:p w14:paraId="7B2D2600" w14:textId="77777777" w:rsidR="004F39EB" w:rsidRDefault="00307E05">
            <w:pPr>
              <w:pStyle w:val="TAL"/>
              <w:rPr>
                <w:b/>
                <w:bCs/>
                <w:i/>
                <w:iCs/>
              </w:rPr>
            </w:pPr>
            <w:r>
              <w:rPr>
                <w:b/>
                <w:bCs/>
                <w:i/>
                <w:iCs/>
              </w:rPr>
              <w:lastRenderedPageBreak/>
              <w:t>ntn-PolarizationDL</w:t>
            </w:r>
          </w:p>
          <w:p w14:paraId="0E17BC73" w14:textId="77777777" w:rsidR="004F39EB" w:rsidRDefault="00307E05">
            <w:pPr>
              <w:pStyle w:val="TAL"/>
              <w:rPr>
                <w:lang w:eastAsia="en-GB"/>
              </w:rPr>
            </w:pPr>
            <w:r>
              <w:t>If present, this parameter indicates polarization information for downlink transmission on service link: including Right hand, Left hand circular polarizations (RHCP, LHCP) and Linear polarization.</w:t>
            </w:r>
          </w:p>
        </w:tc>
      </w:tr>
      <w:tr w:rsidR="004F39EB" w14:paraId="59EBD11A" w14:textId="77777777">
        <w:tc>
          <w:tcPr>
            <w:tcW w:w="14173" w:type="dxa"/>
            <w:tcBorders>
              <w:top w:val="single" w:sz="4" w:space="0" w:color="auto"/>
              <w:left w:val="single" w:sz="4" w:space="0" w:color="auto"/>
              <w:bottom w:val="single" w:sz="4" w:space="0" w:color="auto"/>
              <w:right w:val="single" w:sz="4" w:space="0" w:color="auto"/>
            </w:tcBorders>
          </w:tcPr>
          <w:p w14:paraId="3F638F5B" w14:textId="77777777" w:rsidR="004F39EB" w:rsidRDefault="00307E05">
            <w:pPr>
              <w:pStyle w:val="TAL"/>
              <w:rPr>
                <w:b/>
                <w:bCs/>
                <w:i/>
                <w:iCs/>
              </w:rPr>
            </w:pPr>
            <w:r>
              <w:rPr>
                <w:b/>
                <w:bCs/>
                <w:i/>
                <w:iCs/>
              </w:rPr>
              <w:t>ntn-PolarizationUL</w:t>
            </w:r>
          </w:p>
          <w:p w14:paraId="697F7657" w14:textId="77777777" w:rsidR="004F39EB" w:rsidRDefault="00307E05">
            <w:pPr>
              <w:pStyle w:val="TAL"/>
              <w:rPr>
                <w:lang w:eastAsia="en-GB"/>
              </w:rPr>
            </w:pPr>
            <w:r>
              <w:t xml:space="preserve">If present, this parameter indicates polarization information for uplink transmission on service link. If not present and </w:t>
            </w:r>
            <w:r>
              <w:rPr>
                <w:i/>
                <w:iCs/>
              </w:rPr>
              <w:t>ntnPolarizationDL</w:t>
            </w:r>
            <w:r>
              <w:t xml:space="preserve"> is present, UE assumes the same polarization for UL and DL.</w:t>
            </w:r>
          </w:p>
        </w:tc>
      </w:tr>
      <w:tr w:rsidR="004F39EB" w14:paraId="412C8D35" w14:textId="77777777">
        <w:tc>
          <w:tcPr>
            <w:tcW w:w="14173" w:type="dxa"/>
            <w:tcBorders>
              <w:top w:val="single" w:sz="4" w:space="0" w:color="auto"/>
              <w:left w:val="single" w:sz="4" w:space="0" w:color="auto"/>
              <w:bottom w:val="single" w:sz="4" w:space="0" w:color="auto"/>
              <w:right w:val="single" w:sz="4" w:space="0" w:color="auto"/>
            </w:tcBorders>
            <w:hideMark/>
          </w:tcPr>
          <w:p w14:paraId="46C1C90F" w14:textId="77777777" w:rsidR="004F39EB" w:rsidRDefault="00307E05">
            <w:pPr>
              <w:pStyle w:val="TAL"/>
              <w:rPr>
                <w:b/>
                <w:i/>
                <w:szCs w:val="22"/>
                <w:lang w:eastAsia="en-GB"/>
              </w:rPr>
            </w:pPr>
            <w:r>
              <w:rPr>
                <w:b/>
                <w:i/>
                <w:szCs w:val="22"/>
                <w:lang w:eastAsia="en-GB"/>
              </w:rPr>
              <w:t>offsetMO</w:t>
            </w:r>
          </w:p>
          <w:p w14:paraId="134B0C89" w14:textId="77777777" w:rsidR="004F39EB" w:rsidRDefault="00307E05">
            <w:pPr>
              <w:pStyle w:val="TAL"/>
              <w:rPr>
                <w:b/>
                <w:i/>
                <w:szCs w:val="22"/>
                <w:lang w:eastAsia="en-GB"/>
              </w:rPr>
            </w:pPr>
            <w:r>
              <w:rPr>
                <w:szCs w:val="22"/>
                <w:lang w:eastAsia="en-GB"/>
              </w:rPr>
              <w:t xml:space="preserve">Offset values applicable to all measured cells with reference signal(s) indicated in this </w:t>
            </w:r>
            <w:r>
              <w:rPr>
                <w:i/>
                <w:szCs w:val="22"/>
                <w:lang w:eastAsia="en-GB"/>
              </w:rPr>
              <w:t>MeasObjectNR</w:t>
            </w:r>
            <w:r>
              <w:rPr>
                <w:szCs w:val="22"/>
                <w:lang w:eastAsia="en-GB"/>
              </w:rPr>
              <w:t>.</w:t>
            </w:r>
          </w:p>
        </w:tc>
      </w:tr>
      <w:tr w:rsidR="004F39EB" w14:paraId="55306CA9" w14:textId="77777777">
        <w:tc>
          <w:tcPr>
            <w:tcW w:w="14173" w:type="dxa"/>
            <w:tcBorders>
              <w:top w:val="single" w:sz="4" w:space="0" w:color="auto"/>
              <w:left w:val="single" w:sz="4" w:space="0" w:color="auto"/>
              <w:bottom w:val="single" w:sz="4" w:space="0" w:color="auto"/>
              <w:right w:val="single" w:sz="4" w:space="0" w:color="auto"/>
            </w:tcBorders>
            <w:hideMark/>
          </w:tcPr>
          <w:p w14:paraId="6531EEE3" w14:textId="77777777" w:rsidR="004F39EB" w:rsidRDefault="00307E05">
            <w:pPr>
              <w:pStyle w:val="TAL"/>
              <w:rPr>
                <w:b/>
                <w:i/>
                <w:iCs/>
                <w:szCs w:val="22"/>
                <w:lang w:eastAsia="en-GB"/>
              </w:rPr>
            </w:pPr>
            <w:r>
              <w:rPr>
                <w:b/>
                <w:i/>
                <w:iCs/>
                <w:szCs w:val="22"/>
                <w:lang w:eastAsia="en-GB"/>
              </w:rPr>
              <w:t>quantityConfigIndex</w:t>
            </w:r>
          </w:p>
          <w:p w14:paraId="47A662FD" w14:textId="77777777" w:rsidR="004F39EB" w:rsidRDefault="00307E05">
            <w:pPr>
              <w:pStyle w:val="TAL"/>
              <w:rPr>
                <w:b/>
                <w:i/>
                <w:szCs w:val="22"/>
                <w:lang w:eastAsia="en-GB"/>
              </w:rPr>
            </w:pPr>
            <w:r>
              <w:rPr>
                <w:szCs w:val="22"/>
                <w:lang w:eastAsia="en-GB"/>
              </w:rPr>
              <w:t>Indicates the n-</w:t>
            </w:r>
            <w:r>
              <w:rPr>
                <w:i/>
                <w:szCs w:val="22"/>
                <w:lang w:eastAsia="en-GB"/>
              </w:rPr>
              <w:t>th</w:t>
            </w:r>
            <w:r>
              <w:rPr>
                <w:szCs w:val="22"/>
                <w:lang w:eastAsia="en-GB"/>
              </w:rPr>
              <w:t xml:space="preserve"> element of </w:t>
            </w:r>
            <w:r>
              <w:rPr>
                <w:i/>
                <w:szCs w:val="22"/>
                <w:lang w:eastAsia="en-GB"/>
              </w:rPr>
              <w:t xml:space="preserve">quantityConfigNR-List </w:t>
            </w:r>
            <w:r>
              <w:rPr>
                <w:szCs w:val="22"/>
                <w:lang w:eastAsia="en-GB"/>
              </w:rPr>
              <w:t xml:space="preserve">provided in </w:t>
            </w:r>
            <w:r>
              <w:rPr>
                <w:i/>
                <w:szCs w:val="22"/>
                <w:lang w:eastAsia="en-GB"/>
              </w:rPr>
              <w:t>MeasConfig</w:t>
            </w:r>
            <w:r>
              <w:rPr>
                <w:szCs w:val="22"/>
                <w:lang w:eastAsia="en-GB"/>
              </w:rPr>
              <w:t>.</w:t>
            </w:r>
          </w:p>
        </w:tc>
      </w:tr>
      <w:tr w:rsidR="004F39EB" w14:paraId="1EEF68B4" w14:textId="77777777">
        <w:tc>
          <w:tcPr>
            <w:tcW w:w="14173" w:type="dxa"/>
            <w:tcBorders>
              <w:top w:val="single" w:sz="4" w:space="0" w:color="auto"/>
              <w:left w:val="single" w:sz="4" w:space="0" w:color="auto"/>
              <w:bottom w:val="single" w:sz="4" w:space="0" w:color="auto"/>
              <w:right w:val="single" w:sz="4" w:space="0" w:color="auto"/>
            </w:tcBorders>
            <w:hideMark/>
          </w:tcPr>
          <w:p w14:paraId="3DC566B0" w14:textId="77777777" w:rsidR="004F39EB" w:rsidRDefault="00307E05">
            <w:pPr>
              <w:pStyle w:val="TAL"/>
              <w:rPr>
                <w:szCs w:val="22"/>
                <w:lang w:eastAsia="en-GB"/>
              </w:rPr>
            </w:pPr>
            <w:r>
              <w:rPr>
                <w:b/>
                <w:i/>
                <w:szCs w:val="22"/>
                <w:lang w:eastAsia="en-GB"/>
              </w:rPr>
              <w:t>referenceSignalConfig</w:t>
            </w:r>
          </w:p>
          <w:p w14:paraId="590138DD" w14:textId="77777777" w:rsidR="004F39EB" w:rsidRDefault="00307E05">
            <w:pPr>
              <w:pStyle w:val="TAL"/>
              <w:rPr>
                <w:b/>
                <w:i/>
                <w:iCs/>
                <w:szCs w:val="22"/>
                <w:lang w:eastAsia="en-GB"/>
              </w:rPr>
            </w:pPr>
            <w:r>
              <w:rPr>
                <w:szCs w:val="22"/>
                <w:lang w:eastAsia="en-GB"/>
              </w:rPr>
              <w:t>RS configuration for SS/PBCH block and CSI-RS.</w:t>
            </w:r>
          </w:p>
        </w:tc>
      </w:tr>
      <w:tr w:rsidR="004F39EB" w14:paraId="2B998EBC" w14:textId="77777777">
        <w:tc>
          <w:tcPr>
            <w:tcW w:w="14173" w:type="dxa"/>
            <w:tcBorders>
              <w:top w:val="single" w:sz="4" w:space="0" w:color="auto"/>
              <w:left w:val="single" w:sz="4" w:space="0" w:color="auto"/>
              <w:bottom w:val="single" w:sz="4" w:space="0" w:color="auto"/>
              <w:right w:val="single" w:sz="4" w:space="0" w:color="auto"/>
            </w:tcBorders>
            <w:hideMark/>
          </w:tcPr>
          <w:p w14:paraId="619082E0" w14:textId="77777777" w:rsidR="004F39EB" w:rsidRDefault="00307E05">
            <w:pPr>
              <w:pStyle w:val="TAL"/>
              <w:rPr>
                <w:b/>
                <w:i/>
                <w:szCs w:val="22"/>
                <w:lang w:eastAsia="en-GB"/>
              </w:rPr>
            </w:pPr>
            <w:r>
              <w:rPr>
                <w:b/>
                <w:i/>
                <w:szCs w:val="22"/>
                <w:lang w:eastAsia="en-GB"/>
              </w:rPr>
              <w:t>refFreqCSI-RS</w:t>
            </w:r>
          </w:p>
          <w:p w14:paraId="7FF9C222" w14:textId="77777777" w:rsidR="004F39EB" w:rsidRDefault="00307E05">
            <w:pPr>
              <w:pStyle w:val="TAL"/>
              <w:rPr>
                <w:b/>
                <w:i/>
                <w:szCs w:val="22"/>
                <w:lang w:eastAsia="en-GB"/>
              </w:rPr>
            </w:pPr>
            <w:r>
              <w:rPr>
                <w:szCs w:val="22"/>
                <w:lang w:eastAsia="en-GB"/>
              </w:rPr>
              <w:t>Point A which is used for mapping of CSI-RS to physical resources according to TS 38.211 [16] clause 7.4.1.5.3.</w:t>
            </w:r>
          </w:p>
        </w:tc>
      </w:tr>
      <w:tr w:rsidR="004F39EB" w14:paraId="75820E08" w14:textId="77777777">
        <w:tc>
          <w:tcPr>
            <w:tcW w:w="14173" w:type="dxa"/>
            <w:tcBorders>
              <w:top w:val="single" w:sz="4" w:space="0" w:color="auto"/>
              <w:left w:val="single" w:sz="4" w:space="0" w:color="auto"/>
              <w:bottom w:val="single" w:sz="4" w:space="0" w:color="auto"/>
              <w:right w:val="single" w:sz="4" w:space="0" w:color="auto"/>
            </w:tcBorders>
            <w:hideMark/>
          </w:tcPr>
          <w:p w14:paraId="3D0589DB" w14:textId="77777777" w:rsidR="004F39EB" w:rsidRDefault="00307E05">
            <w:pPr>
              <w:pStyle w:val="TAL"/>
              <w:rPr>
                <w:szCs w:val="22"/>
                <w:lang w:eastAsia="sv-SE"/>
              </w:rPr>
            </w:pPr>
            <w:r>
              <w:rPr>
                <w:b/>
                <w:i/>
                <w:szCs w:val="22"/>
                <w:lang w:eastAsia="sv-SE"/>
              </w:rPr>
              <w:t>smtc1</w:t>
            </w:r>
          </w:p>
          <w:p w14:paraId="18865BF2" w14:textId="77777777" w:rsidR="004F39EB" w:rsidRDefault="00307E05">
            <w:pPr>
              <w:pStyle w:val="TAL"/>
              <w:rPr>
                <w:szCs w:val="22"/>
                <w:lang w:eastAsia="sv-SE"/>
              </w:rPr>
            </w:pPr>
            <w:r>
              <w:rPr>
                <w:szCs w:val="22"/>
                <w:lang w:eastAsia="sv-SE"/>
              </w:rPr>
              <w:t>Primary measurement timing configuration. (see clause 5.5.2.10).</w:t>
            </w:r>
          </w:p>
        </w:tc>
      </w:tr>
      <w:tr w:rsidR="004F39EB" w14:paraId="7B89703B" w14:textId="77777777">
        <w:tc>
          <w:tcPr>
            <w:tcW w:w="14173" w:type="dxa"/>
            <w:tcBorders>
              <w:top w:val="single" w:sz="4" w:space="0" w:color="auto"/>
              <w:left w:val="single" w:sz="4" w:space="0" w:color="auto"/>
              <w:bottom w:val="single" w:sz="4" w:space="0" w:color="auto"/>
              <w:right w:val="single" w:sz="4" w:space="0" w:color="auto"/>
            </w:tcBorders>
            <w:hideMark/>
          </w:tcPr>
          <w:p w14:paraId="19612ED0" w14:textId="77777777" w:rsidR="004F39EB" w:rsidRDefault="00307E05">
            <w:pPr>
              <w:pStyle w:val="TAL"/>
              <w:rPr>
                <w:szCs w:val="22"/>
                <w:lang w:eastAsia="sv-SE"/>
              </w:rPr>
            </w:pPr>
            <w:r>
              <w:rPr>
                <w:b/>
                <w:i/>
                <w:szCs w:val="22"/>
                <w:lang w:eastAsia="sv-SE"/>
              </w:rPr>
              <w:t>smtc2</w:t>
            </w:r>
          </w:p>
          <w:p w14:paraId="404D963D" w14:textId="77777777" w:rsidR="004F39EB" w:rsidRDefault="00307E05">
            <w:pPr>
              <w:pStyle w:val="TAL"/>
              <w:rPr>
                <w:szCs w:val="22"/>
                <w:lang w:eastAsia="sv-SE"/>
              </w:rPr>
            </w:pPr>
            <w:r>
              <w:rPr>
                <w:szCs w:val="22"/>
                <w:lang w:eastAsia="sv-SE"/>
              </w:rPr>
              <w:t xml:space="preserve">Secondary measurement timing configuration for SS corresponding to this </w:t>
            </w:r>
            <w:r>
              <w:rPr>
                <w:i/>
                <w:lang w:eastAsia="sv-SE"/>
              </w:rPr>
              <w:t>MeasObjectNR</w:t>
            </w:r>
            <w:r>
              <w:rPr>
                <w:szCs w:val="22"/>
                <w:lang w:eastAsia="sv-SE"/>
              </w:rPr>
              <w:t xml:space="preserve"> with PCI listed in </w:t>
            </w:r>
            <w:r>
              <w:rPr>
                <w:i/>
                <w:lang w:eastAsia="sv-SE"/>
              </w:rPr>
              <w:t>pci-List</w:t>
            </w:r>
            <w:r>
              <w:rPr>
                <w:szCs w:val="22"/>
                <w:lang w:eastAsia="sv-SE"/>
              </w:rPr>
              <w:t xml:space="preserve">. For these SS, the periodicity is indicated by </w:t>
            </w:r>
            <w:r>
              <w:rPr>
                <w:i/>
                <w:lang w:eastAsia="sv-SE"/>
              </w:rPr>
              <w:t>periodicity</w:t>
            </w:r>
            <w:r>
              <w:rPr>
                <w:szCs w:val="22"/>
                <w:lang w:eastAsia="sv-SE"/>
              </w:rPr>
              <w:t xml:space="preserve"> in </w:t>
            </w:r>
            <w:r>
              <w:rPr>
                <w:i/>
                <w:lang w:eastAsia="sv-SE"/>
              </w:rPr>
              <w:t>smtc2</w:t>
            </w:r>
            <w:r>
              <w:rPr>
                <w:szCs w:val="22"/>
                <w:lang w:eastAsia="sv-SE"/>
              </w:rPr>
              <w:t xml:space="preserve"> and the timing offset is equal to the offset indicated in </w:t>
            </w:r>
            <w:r>
              <w:rPr>
                <w:i/>
                <w:lang w:eastAsia="sv-SE"/>
              </w:rPr>
              <w:t>periodicityAndOffset</w:t>
            </w:r>
            <w:r>
              <w:rPr>
                <w:szCs w:val="22"/>
                <w:lang w:eastAsia="sv-SE"/>
              </w:rPr>
              <w:t xml:space="preserve"> modulo </w:t>
            </w:r>
            <w:r>
              <w:rPr>
                <w:i/>
                <w:lang w:eastAsia="sv-SE"/>
              </w:rPr>
              <w:t>periodicity</w:t>
            </w:r>
            <w:r>
              <w:rPr>
                <w:szCs w:val="22"/>
                <w:lang w:eastAsia="sv-SE"/>
              </w:rPr>
              <w:t xml:space="preserve">. </w:t>
            </w:r>
            <w:r>
              <w:rPr>
                <w:i/>
                <w:lang w:eastAsia="sv-SE"/>
              </w:rPr>
              <w:t>periodicity</w:t>
            </w:r>
            <w:r>
              <w:rPr>
                <w:szCs w:val="22"/>
                <w:lang w:eastAsia="sv-SE"/>
              </w:rPr>
              <w:t xml:space="preserve"> in smtc2 can only be set to a value strictly shorter than the periodicity indicated by </w:t>
            </w:r>
            <w:r>
              <w:rPr>
                <w:i/>
                <w:lang w:eastAsia="sv-SE"/>
              </w:rPr>
              <w:t>periodicityAndOffset</w:t>
            </w:r>
            <w:r>
              <w:rPr>
                <w:szCs w:val="22"/>
                <w:lang w:eastAsia="sv-SE"/>
              </w:rPr>
              <w:t xml:space="preserve"> in </w:t>
            </w:r>
            <w:r>
              <w:rPr>
                <w:i/>
                <w:lang w:eastAsia="sv-SE"/>
              </w:rPr>
              <w:t>smtc1</w:t>
            </w:r>
            <w:r>
              <w:rPr>
                <w:szCs w:val="22"/>
                <w:lang w:eastAsia="sv-SE"/>
              </w:rPr>
              <w:t xml:space="preserve"> (e.g. if </w:t>
            </w:r>
            <w:r>
              <w:rPr>
                <w:i/>
                <w:lang w:eastAsia="sv-SE"/>
              </w:rPr>
              <w:t>periodicityAndOffset</w:t>
            </w:r>
            <w:r>
              <w:rPr>
                <w:szCs w:val="22"/>
                <w:lang w:eastAsia="sv-SE"/>
              </w:rPr>
              <w:t xml:space="preserve"> indicates </w:t>
            </w:r>
            <w:r>
              <w:rPr>
                <w:i/>
                <w:lang w:eastAsia="sv-SE"/>
              </w:rPr>
              <w:t>sf10</w:t>
            </w:r>
            <w:r>
              <w:rPr>
                <w:szCs w:val="22"/>
                <w:lang w:eastAsia="sv-SE"/>
              </w:rPr>
              <w:t xml:space="preserve">, </w:t>
            </w:r>
            <w:r>
              <w:rPr>
                <w:i/>
                <w:lang w:eastAsia="sv-SE"/>
              </w:rPr>
              <w:t>periodicity</w:t>
            </w:r>
            <w:r>
              <w:rPr>
                <w:szCs w:val="22"/>
                <w:lang w:eastAsia="sv-SE"/>
              </w:rPr>
              <w:t xml:space="preserve"> can only be set of </w:t>
            </w:r>
            <w:r>
              <w:rPr>
                <w:i/>
                <w:lang w:eastAsia="sv-SE"/>
              </w:rPr>
              <w:t>sf5</w:t>
            </w:r>
            <w:r>
              <w:rPr>
                <w:szCs w:val="22"/>
                <w:lang w:eastAsia="sv-SE"/>
              </w:rPr>
              <w:t xml:space="preserve">, if </w:t>
            </w:r>
            <w:r>
              <w:rPr>
                <w:i/>
                <w:lang w:eastAsia="sv-SE"/>
              </w:rPr>
              <w:t>periodicityAndOffset</w:t>
            </w:r>
            <w:r>
              <w:rPr>
                <w:szCs w:val="22"/>
                <w:lang w:eastAsia="sv-SE"/>
              </w:rPr>
              <w:t xml:space="preserve"> indicates </w:t>
            </w:r>
            <w:r>
              <w:rPr>
                <w:i/>
                <w:lang w:eastAsia="sv-SE"/>
              </w:rPr>
              <w:t>sf5</w:t>
            </w:r>
            <w:r>
              <w:rPr>
                <w:szCs w:val="22"/>
                <w:lang w:eastAsia="sv-SE"/>
              </w:rPr>
              <w:t xml:space="preserve">, </w:t>
            </w:r>
            <w:r>
              <w:rPr>
                <w:i/>
                <w:lang w:eastAsia="sv-SE"/>
              </w:rPr>
              <w:t>smtc2</w:t>
            </w:r>
            <w:r>
              <w:rPr>
                <w:szCs w:val="22"/>
                <w:lang w:eastAsia="sv-SE"/>
              </w:rPr>
              <w:t xml:space="preserve"> cannot be configured).</w:t>
            </w:r>
          </w:p>
        </w:tc>
      </w:tr>
      <w:tr w:rsidR="004F39EB" w14:paraId="56F257A3" w14:textId="77777777">
        <w:tc>
          <w:tcPr>
            <w:tcW w:w="14173" w:type="dxa"/>
            <w:tcBorders>
              <w:top w:val="single" w:sz="4" w:space="0" w:color="auto"/>
              <w:left w:val="single" w:sz="4" w:space="0" w:color="auto"/>
              <w:bottom w:val="single" w:sz="4" w:space="0" w:color="auto"/>
              <w:right w:val="single" w:sz="4" w:space="0" w:color="auto"/>
            </w:tcBorders>
            <w:hideMark/>
          </w:tcPr>
          <w:p w14:paraId="62A391F9" w14:textId="77777777" w:rsidR="004F39EB" w:rsidRDefault="00307E05">
            <w:pPr>
              <w:pStyle w:val="TAL"/>
              <w:rPr>
                <w:b/>
                <w:i/>
                <w:szCs w:val="22"/>
                <w:lang w:eastAsia="en-GB"/>
              </w:rPr>
            </w:pPr>
            <w:r>
              <w:rPr>
                <w:b/>
                <w:i/>
                <w:szCs w:val="22"/>
                <w:lang w:eastAsia="en-GB"/>
              </w:rPr>
              <w:t>smtc3list</w:t>
            </w:r>
          </w:p>
          <w:p w14:paraId="3823F81E" w14:textId="77777777" w:rsidR="004F39EB" w:rsidRDefault="00307E05">
            <w:pPr>
              <w:pStyle w:val="TAL"/>
              <w:rPr>
                <w:szCs w:val="22"/>
                <w:lang w:eastAsia="sv-SE"/>
              </w:rPr>
            </w:pPr>
            <w:r>
              <w:rPr>
                <w:szCs w:val="22"/>
                <w:lang w:eastAsia="sv-SE"/>
              </w:rPr>
              <w:t>Measurement timing configuration list for SS corresponding to IAB-MT.</w:t>
            </w:r>
            <w:r>
              <w:rPr>
                <w:szCs w:val="22"/>
              </w:rPr>
              <w:t xml:space="preserve"> This is used for the IAB-node's discovery of other IAB-nodes and the IAB-Donor-DUs.</w:t>
            </w:r>
          </w:p>
        </w:tc>
      </w:tr>
      <w:tr w:rsidR="004F39EB" w14:paraId="67E7235D" w14:textId="77777777">
        <w:tc>
          <w:tcPr>
            <w:tcW w:w="14173" w:type="dxa"/>
            <w:tcBorders>
              <w:top w:val="single" w:sz="4" w:space="0" w:color="auto"/>
              <w:left w:val="single" w:sz="4" w:space="0" w:color="auto"/>
              <w:bottom w:val="single" w:sz="4" w:space="0" w:color="auto"/>
              <w:right w:val="single" w:sz="4" w:space="0" w:color="auto"/>
            </w:tcBorders>
          </w:tcPr>
          <w:p w14:paraId="2A18DFA8" w14:textId="77777777" w:rsidR="004F39EB" w:rsidRDefault="00307E05">
            <w:pPr>
              <w:pStyle w:val="TAL"/>
              <w:rPr>
                <w:b/>
                <w:i/>
                <w:szCs w:val="22"/>
                <w:lang w:eastAsia="en-GB"/>
              </w:rPr>
            </w:pPr>
            <w:r>
              <w:rPr>
                <w:b/>
                <w:i/>
                <w:szCs w:val="22"/>
                <w:lang w:eastAsia="en-GB"/>
              </w:rPr>
              <w:t>smtc4list</w:t>
            </w:r>
          </w:p>
          <w:p w14:paraId="174908E6" w14:textId="77777777" w:rsidR="004F39EB" w:rsidRDefault="00307E05">
            <w:pPr>
              <w:pStyle w:val="TAL"/>
              <w:rPr>
                <w:b/>
                <w:i/>
                <w:szCs w:val="22"/>
                <w:lang w:eastAsia="en-GB"/>
              </w:rPr>
            </w:pPr>
            <w:r>
              <w:rPr>
                <w:bCs/>
                <w:iCs/>
                <w:szCs w:val="22"/>
                <w:lang w:eastAsia="en-GB"/>
              </w:rPr>
              <w:t>Measurement timing configuration list for NTN deployments.</w:t>
            </w:r>
          </w:p>
        </w:tc>
      </w:tr>
      <w:tr w:rsidR="004F39EB" w14:paraId="463D9252" w14:textId="77777777">
        <w:tc>
          <w:tcPr>
            <w:tcW w:w="14173" w:type="dxa"/>
            <w:tcBorders>
              <w:top w:val="single" w:sz="4" w:space="0" w:color="auto"/>
              <w:left w:val="single" w:sz="4" w:space="0" w:color="auto"/>
              <w:bottom w:val="single" w:sz="4" w:space="0" w:color="auto"/>
              <w:right w:val="single" w:sz="4" w:space="0" w:color="auto"/>
            </w:tcBorders>
            <w:hideMark/>
          </w:tcPr>
          <w:p w14:paraId="29448F63" w14:textId="77777777" w:rsidR="004F39EB" w:rsidRDefault="00307E05">
            <w:pPr>
              <w:pStyle w:val="TAL"/>
              <w:rPr>
                <w:b/>
                <w:i/>
                <w:szCs w:val="22"/>
                <w:lang w:eastAsia="en-GB"/>
              </w:rPr>
            </w:pPr>
            <w:r>
              <w:rPr>
                <w:rFonts w:cs="Arial"/>
                <w:b/>
                <w:i/>
                <w:iCs/>
                <w:szCs w:val="18"/>
                <w:lang w:eastAsia="sv-SE"/>
              </w:rPr>
              <w:t>ssbFrequency</w:t>
            </w:r>
            <w:r>
              <w:rPr>
                <w:rFonts w:cs="Arial"/>
                <w:b/>
                <w:i/>
                <w:iCs/>
                <w:szCs w:val="18"/>
                <w:lang w:eastAsia="sv-SE"/>
              </w:rPr>
              <w:br/>
            </w:r>
            <w:r>
              <w:rPr>
                <w:rFonts w:cs="Arial"/>
                <w:iCs/>
                <w:szCs w:val="18"/>
                <w:lang w:eastAsia="sv-SE"/>
              </w:rPr>
              <w:t xml:space="preserve">Indicates the frequency of the SS associated to this </w:t>
            </w:r>
            <w:r>
              <w:rPr>
                <w:i/>
                <w:lang w:eastAsia="sv-SE"/>
              </w:rPr>
              <w:t>MeasObjectNR</w:t>
            </w:r>
            <w:r>
              <w:rPr>
                <w:rFonts w:cs="Arial"/>
                <w:iCs/>
                <w:szCs w:val="18"/>
                <w:lang w:eastAsia="sv-SE"/>
              </w:rPr>
              <w:t>.</w:t>
            </w:r>
            <w:r>
              <w:t xml:space="preserve"> For operation with shared spectrum channel access, this field is a k*30 kHz shift from the sync raster where k = 0,1,2, and so on if the </w:t>
            </w:r>
            <w:r>
              <w:rPr>
                <w:i/>
                <w:iCs/>
              </w:rPr>
              <w:t>reportType</w:t>
            </w:r>
            <w:r>
              <w:t xml:space="preserve"> within the corresponding </w:t>
            </w:r>
            <w:r>
              <w:rPr>
                <w:i/>
                <w:iCs/>
              </w:rPr>
              <w:t>ReportConfigNR</w:t>
            </w:r>
            <w:r>
              <w:t xml:space="preserve"> is set to reportCGI (see TS 38.211 [16], clause 7.4.3.1). Frequencies are considered to be on the sync raster if they are also identifiable with a GSCN value (see TS 38.101-1 [15]).</w:t>
            </w:r>
          </w:p>
        </w:tc>
      </w:tr>
      <w:tr w:rsidR="004F39EB" w14:paraId="5EC76D03" w14:textId="77777777">
        <w:tc>
          <w:tcPr>
            <w:tcW w:w="14173" w:type="dxa"/>
            <w:tcBorders>
              <w:top w:val="single" w:sz="4" w:space="0" w:color="auto"/>
              <w:left w:val="single" w:sz="4" w:space="0" w:color="auto"/>
              <w:bottom w:val="single" w:sz="4" w:space="0" w:color="auto"/>
              <w:right w:val="single" w:sz="4" w:space="0" w:color="auto"/>
            </w:tcBorders>
          </w:tcPr>
          <w:p w14:paraId="432326F6" w14:textId="77777777" w:rsidR="004F39EB" w:rsidRDefault="00307E05">
            <w:pPr>
              <w:pStyle w:val="TAL"/>
              <w:rPr>
                <w:rFonts w:cs="Arial"/>
                <w:bCs/>
                <w:szCs w:val="18"/>
                <w:lang w:eastAsia="sv-SE"/>
              </w:rPr>
            </w:pPr>
            <w:r>
              <w:rPr>
                <w:rFonts w:cs="Arial"/>
                <w:b/>
                <w:i/>
                <w:iCs/>
                <w:szCs w:val="18"/>
                <w:lang w:eastAsia="sv-SE"/>
              </w:rPr>
              <w:t>ssb-PositionQCL-Common</w:t>
            </w:r>
          </w:p>
          <w:p w14:paraId="369A76AC" w14:textId="77777777" w:rsidR="004F39EB" w:rsidRDefault="00307E05">
            <w:pPr>
              <w:pStyle w:val="TAL"/>
              <w:rPr>
                <w:rFonts w:cs="Arial"/>
                <w:b/>
                <w:i/>
                <w:iCs/>
                <w:szCs w:val="18"/>
                <w:lang w:eastAsia="sv-SE"/>
              </w:rPr>
            </w:pPr>
            <w:r>
              <w:rPr>
                <w:rFonts w:cs="Arial"/>
                <w:bCs/>
                <w:szCs w:val="18"/>
                <w:lang w:eastAsia="sv-SE"/>
              </w:rPr>
              <w:t>Indicates the QCL relationship between SS/PBCH blocks for all measured cells as specified in TS 38.213 [13], clause 4.1.</w:t>
            </w:r>
          </w:p>
        </w:tc>
      </w:tr>
      <w:tr w:rsidR="004F39EB" w14:paraId="69A41DFA" w14:textId="77777777">
        <w:tc>
          <w:tcPr>
            <w:tcW w:w="14173" w:type="dxa"/>
            <w:tcBorders>
              <w:top w:val="single" w:sz="4" w:space="0" w:color="auto"/>
              <w:left w:val="single" w:sz="4" w:space="0" w:color="auto"/>
              <w:bottom w:val="single" w:sz="4" w:space="0" w:color="auto"/>
              <w:right w:val="single" w:sz="4" w:space="0" w:color="auto"/>
            </w:tcBorders>
            <w:hideMark/>
          </w:tcPr>
          <w:p w14:paraId="23AE05B3" w14:textId="77777777" w:rsidR="004F39EB" w:rsidRDefault="00307E05">
            <w:pPr>
              <w:pStyle w:val="TAL"/>
              <w:rPr>
                <w:szCs w:val="22"/>
                <w:lang w:eastAsia="sv-SE"/>
              </w:rPr>
            </w:pPr>
            <w:r>
              <w:rPr>
                <w:b/>
                <w:i/>
                <w:szCs w:val="22"/>
                <w:lang w:eastAsia="sv-SE"/>
              </w:rPr>
              <w:t>ssbSubcarrierSpacing</w:t>
            </w:r>
          </w:p>
          <w:p w14:paraId="661D764C" w14:textId="77777777" w:rsidR="004F39EB" w:rsidRDefault="00307E05">
            <w:pPr>
              <w:pStyle w:val="TAL"/>
              <w:rPr>
                <w:szCs w:val="22"/>
                <w:lang w:eastAsia="sv-SE"/>
              </w:rPr>
            </w:pPr>
            <w:r>
              <w:rPr>
                <w:szCs w:val="22"/>
                <w:lang w:eastAsia="sv-SE"/>
              </w:rPr>
              <w:t>Subcarrier spacing of SSB.</w:t>
            </w:r>
          </w:p>
          <w:p w14:paraId="13502C63" w14:textId="77777777" w:rsidR="004F39EB" w:rsidRDefault="00307E05">
            <w:pPr>
              <w:pStyle w:val="TAL"/>
              <w:rPr>
                <w:rFonts w:cs="Arial"/>
                <w:bCs/>
                <w:szCs w:val="18"/>
                <w:lang w:eastAsia="sv-SE"/>
              </w:rPr>
            </w:pPr>
            <w:r>
              <w:rPr>
                <w:rFonts w:cs="Arial"/>
                <w:bCs/>
                <w:szCs w:val="18"/>
                <w:lang w:eastAsia="sv-SE"/>
              </w:rPr>
              <w:t>Only the following values are applicable depending on the used frequency:</w:t>
            </w:r>
          </w:p>
          <w:p w14:paraId="05C37F3A" w14:textId="77777777" w:rsidR="004F39EB" w:rsidRDefault="00307E05">
            <w:pPr>
              <w:pStyle w:val="TAL"/>
              <w:rPr>
                <w:rFonts w:cs="Arial"/>
                <w:bCs/>
                <w:szCs w:val="18"/>
                <w:lang w:eastAsia="sv-SE"/>
              </w:rPr>
            </w:pPr>
            <w:r>
              <w:rPr>
                <w:rFonts w:cs="Arial"/>
                <w:bCs/>
                <w:szCs w:val="18"/>
                <w:lang w:eastAsia="sv-SE"/>
              </w:rPr>
              <w:t>FR1:    15 or 30 kHz</w:t>
            </w:r>
          </w:p>
          <w:p w14:paraId="37F47C75" w14:textId="77777777" w:rsidR="004F39EB" w:rsidRDefault="00307E05">
            <w:pPr>
              <w:pStyle w:val="TAL"/>
              <w:rPr>
                <w:rFonts w:cs="Arial"/>
                <w:bCs/>
                <w:szCs w:val="18"/>
                <w:lang w:eastAsia="sv-SE"/>
              </w:rPr>
            </w:pPr>
            <w:r>
              <w:rPr>
                <w:rFonts w:cs="Arial"/>
                <w:bCs/>
                <w:szCs w:val="18"/>
                <w:lang w:eastAsia="sv-SE"/>
              </w:rPr>
              <w:t>FR2-1:  120 or 240 kHz</w:t>
            </w:r>
          </w:p>
          <w:p w14:paraId="39576AAC" w14:textId="77777777" w:rsidR="004F39EB" w:rsidRDefault="00307E05">
            <w:pPr>
              <w:pStyle w:val="TAL"/>
              <w:rPr>
                <w:rFonts w:cs="Arial"/>
                <w:bCs/>
                <w:szCs w:val="18"/>
                <w:lang w:eastAsia="sv-SE"/>
              </w:rPr>
            </w:pPr>
            <w:r>
              <w:rPr>
                <w:rFonts w:cs="Arial"/>
                <w:bCs/>
                <w:szCs w:val="18"/>
                <w:lang w:eastAsia="sv-SE"/>
              </w:rPr>
              <w:t>FR2-2:  120, 480, or 960 kHz</w:t>
            </w:r>
          </w:p>
        </w:tc>
      </w:tr>
      <w:tr w:rsidR="004F39EB" w14:paraId="10519377" w14:textId="77777777">
        <w:tc>
          <w:tcPr>
            <w:tcW w:w="14173" w:type="dxa"/>
            <w:tcBorders>
              <w:top w:val="single" w:sz="4" w:space="0" w:color="auto"/>
              <w:left w:val="single" w:sz="4" w:space="0" w:color="auto"/>
              <w:bottom w:val="single" w:sz="4" w:space="0" w:color="auto"/>
              <w:right w:val="single" w:sz="4" w:space="0" w:color="auto"/>
            </w:tcBorders>
            <w:hideMark/>
          </w:tcPr>
          <w:p w14:paraId="581EE353" w14:textId="77777777" w:rsidR="004F39EB" w:rsidRDefault="00307E05">
            <w:pPr>
              <w:pStyle w:val="TAL"/>
              <w:rPr>
                <w:b/>
                <w:i/>
                <w:noProof/>
                <w:lang w:eastAsia="sv-SE"/>
              </w:rPr>
            </w:pPr>
            <w:r>
              <w:rPr>
                <w:b/>
                <w:i/>
                <w:noProof/>
                <w:lang w:eastAsia="sv-SE"/>
              </w:rPr>
              <w:t>t312</w:t>
            </w:r>
          </w:p>
          <w:p w14:paraId="3403C962" w14:textId="77777777" w:rsidR="004F39EB" w:rsidRDefault="00307E05">
            <w:pPr>
              <w:pStyle w:val="TAL"/>
              <w:rPr>
                <w:b/>
                <w:i/>
                <w:szCs w:val="22"/>
                <w:lang w:eastAsia="sv-SE"/>
              </w:rPr>
            </w:pPr>
            <w:r>
              <w:rPr>
                <w:lang w:eastAsia="en-GB"/>
              </w:rPr>
              <w:t>The value of timer T312. Value ms0 represents 0 ms, ms50 represents 50 ms and so on.</w:t>
            </w:r>
          </w:p>
        </w:tc>
      </w:tr>
    </w:tbl>
    <w:p w14:paraId="2492EE0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F294964" w14:textId="77777777">
        <w:tc>
          <w:tcPr>
            <w:tcW w:w="14173" w:type="dxa"/>
            <w:tcBorders>
              <w:top w:val="single" w:sz="4" w:space="0" w:color="auto"/>
              <w:left w:val="single" w:sz="4" w:space="0" w:color="auto"/>
              <w:bottom w:val="single" w:sz="4" w:space="0" w:color="auto"/>
              <w:right w:val="single" w:sz="4" w:space="0" w:color="auto"/>
            </w:tcBorders>
            <w:hideMark/>
          </w:tcPr>
          <w:p w14:paraId="33C38746" w14:textId="77777777" w:rsidR="004F39EB" w:rsidRDefault="00307E05">
            <w:pPr>
              <w:pStyle w:val="TAH"/>
              <w:rPr>
                <w:szCs w:val="22"/>
                <w:lang w:eastAsia="sv-SE"/>
              </w:rPr>
            </w:pPr>
            <w:r>
              <w:rPr>
                <w:rFonts w:cs="Courier New"/>
                <w:i/>
                <w:iCs/>
                <w:lang w:eastAsia="sv-SE"/>
              </w:rPr>
              <w:lastRenderedPageBreak/>
              <w:t>RMTC-Config</w:t>
            </w:r>
            <w:r>
              <w:rPr>
                <w:i/>
                <w:szCs w:val="22"/>
                <w:lang w:eastAsia="sv-SE"/>
              </w:rPr>
              <w:t xml:space="preserve"> </w:t>
            </w:r>
            <w:r>
              <w:rPr>
                <w:szCs w:val="22"/>
                <w:lang w:eastAsia="sv-SE"/>
              </w:rPr>
              <w:t>field descriptions</w:t>
            </w:r>
          </w:p>
        </w:tc>
      </w:tr>
      <w:tr w:rsidR="004F39EB" w14:paraId="2EBCD14E" w14:textId="77777777">
        <w:tc>
          <w:tcPr>
            <w:tcW w:w="14173" w:type="dxa"/>
            <w:tcBorders>
              <w:top w:val="single" w:sz="4" w:space="0" w:color="auto"/>
              <w:left w:val="single" w:sz="4" w:space="0" w:color="auto"/>
              <w:bottom w:val="single" w:sz="4" w:space="0" w:color="auto"/>
              <w:right w:val="single" w:sz="4" w:space="0" w:color="auto"/>
            </w:tcBorders>
            <w:hideMark/>
          </w:tcPr>
          <w:p w14:paraId="1DF16DAD" w14:textId="77777777" w:rsidR="004F39EB" w:rsidRDefault="00307E05">
            <w:pPr>
              <w:pStyle w:val="TAL"/>
              <w:rPr>
                <w:szCs w:val="22"/>
                <w:lang w:eastAsia="en-GB"/>
              </w:rPr>
            </w:pPr>
            <w:r>
              <w:rPr>
                <w:b/>
                <w:bCs/>
                <w:i/>
                <w:noProof/>
                <w:lang w:eastAsia="ko-KR"/>
              </w:rPr>
              <w:t>measDurationSymbols</w:t>
            </w:r>
          </w:p>
          <w:p w14:paraId="52095280" w14:textId="77777777" w:rsidR="004F39EB" w:rsidRDefault="00307E05">
            <w:pPr>
              <w:pStyle w:val="TAL"/>
              <w:rPr>
                <w:szCs w:val="22"/>
                <w:lang w:eastAsia="en-GB"/>
              </w:rPr>
            </w:pPr>
            <w:r>
              <w:rPr>
                <w:lang w:eastAsia="sv-SE"/>
              </w:rPr>
              <w:t>Number of consecutive symbols for which the Physical Layer reports samples of RSSI (see TS 38.215 [9]</w:t>
            </w:r>
            <w:r>
              <w:rPr>
                <w:rFonts w:cs="Arial"/>
                <w:szCs w:val="18"/>
              </w:rPr>
              <w:t>, clause 5.1.21</w:t>
            </w:r>
            <w:r>
              <w:rPr>
                <w:lang w:eastAsia="sv-SE"/>
              </w:rPr>
              <w:t xml:space="preserve">). Value </w:t>
            </w:r>
            <w:r>
              <w:rPr>
                <w:i/>
                <w:lang w:eastAsia="sv-SE"/>
              </w:rPr>
              <w:t>sym1</w:t>
            </w:r>
            <w:r>
              <w:rPr>
                <w:lang w:eastAsia="sv-SE"/>
              </w:rPr>
              <w:t xml:space="preserve"> corresponds to one symbol, </w:t>
            </w:r>
            <w:r>
              <w:rPr>
                <w:i/>
                <w:lang w:eastAsia="sv-SE"/>
              </w:rPr>
              <w:t>sym14</w:t>
            </w:r>
            <w:r>
              <w:rPr>
                <w:i/>
              </w:rPr>
              <w:t>or12</w:t>
            </w:r>
            <w:r>
              <w:rPr>
                <w:lang w:eastAsia="sv-SE"/>
              </w:rPr>
              <w:t xml:space="preserve"> corresponds to 14 symbols</w:t>
            </w:r>
            <w:r>
              <w:t xml:space="preserve"> </w:t>
            </w:r>
            <w:r>
              <w:rPr>
                <w:rFonts w:cs="Arial"/>
                <w:iCs/>
                <w:szCs w:val="18"/>
              </w:rPr>
              <w:t>of the reference numerology for NCP and 12 symbols for ECP</w:t>
            </w:r>
            <w:r>
              <w:rPr>
                <w:lang w:eastAsia="sv-SE"/>
              </w:rPr>
              <w:t>, and so on</w:t>
            </w:r>
            <w:r>
              <w:rPr>
                <w:szCs w:val="22"/>
                <w:lang w:eastAsia="en-GB"/>
              </w:rPr>
              <w:t>.</w:t>
            </w:r>
          </w:p>
          <w:p w14:paraId="4AAECB5F" w14:textId="77777777" w:rsidR="004F39EB" w:rsidRDefault="00307E05">
            <w:pPr>
              <w:pStyle w:val="TAL"/>
              <w:rPr>
                <w:rFonts w:cs="Arial"/>
                <w:b/>
                <w:i/>
                <w:szCs w:val="18"/>
                <w:lang w:eastAsia="en-GB"/>
              </w:rPr>
            </w:pPr>
            <w:r>
              <w:rPr>
                <w:szCs w:val="22"/>
                <w:lang w:eastAsia="en-GB"/>
              </w:rPr>
              <w:t xml:space="preserve">If </w:t>
            </w:r>
            <w:r>
              <w:rPr>
                <w:i/>
                <w:iCs/>
                <w:szCs w:val="22"/>
                <w:lang w:eastAsia="en-GB"/>
              </w:rPr>
              <w:t>measDurationSymbols-v1700</w:t>
            </w:r>
            <w:r>
              <w:rPr>
                <w:szCs w:val="22"/>
                <w:lang w:eastAsia="en-GB"/>
              </w:rPr>
              <w:t xml:space="preserve"> is signalled, the UE ignores </w:t>
            </w:r>
            <w:r>
              <w:rPr>
                <w:i/>
                <w:iCs/>
                <w:szCs w:val="22"/>
                <w:lang w:eastAsia="en-GB"/>
              </w:rPr>
              <w:t>measDurationSymbols-r16</w:t>
            </w:r>
            <w:r>
              <w:rPr>
                <w:szCs w:val="22"/>
                <w:lang w:eastAsia="en-GB"/>
              </w:rPr>
              <w:t>.</w:t>
            </w:r>
          </w:p>
        </w:tc>
      </w:tr>
      <w:tr w:rsidR="004F39EB" w14:paraId="24A84540" w14:textId="77777777">
        <w:tc>
          <w:tcPr>
            <w:tcW w:w="14173" w:type="dxa"/>
            <w:tcBorders>
              <w:top w:val="single" w:sz="4" w:space="0" w:color="auto"/>
              <w:left w:val="single" w:sz="4" w:space="0" w:color="auto"/>
              <w:bottom w:val="single" w:sz="4" w:space="0" w:color="auto"/>
              <w:right w:val="single" w:sz="4" w:space="0" w:color="auto"/>
            </w:tcBorders>
          </w:tcPr>
          <w:p w14:paraId="1CB6765A" w14:textId="77777777" w:rsidR="004F39EB" w:rsidRDefault="00307E05">
            <w:pPr>
              <w:pStyle w:val="TAL"/>
              <w:rPr>
                <w:b/>
                <w:bCs/>
                <w:i/>
                <w:noProof/>
                <w:lang w:eastAsia="ko-KR"/>
              </w:rPr>
            </w:pPr>
            <w:r>
              <w:rPr>
                <w:b/>
                <w:bCs/>
                <w:i/>
                <w:noProof/>
                <w:lang w:eastAsia="ko-KR"/>
              </w:rPr>
              <w:t>ref-SCS-CP</w:t>
            </w:r>
          </w:p>
          <w:p w14:paraId="1EE72C72" w14:textId="77777777" w:rsidR="004F39EB" w:rsidRDefault="00307E05">
            <w:pPr>
              <w:pStyle w:val="TAL"/>
            </w:pPr>
            <w:r>
              <w:rPr>
                <w:iCs/>
                <w:noProof/>
                <w:lang w:eastAsia="ko-KR"/>
              </w:rPr>
              <w:t xml:space="preserve">Indicates </w:t>
            </w:r>
            <w:r>
              <w:rPr>
                <w:rFonts w:cs="Times"/>
                <w:lang w:eastAsia="ko-KR"/>
              </w:rPr>
              <w:t xml:space="preserve">a reference subcarrier spacing and cyclic prefix to be used for RSSI measurements </w:t>
            </w:r>
            <w:r>
              <w:rPr>
                <w:rFonts w:cs="Arial"/>
                <w:szCs w:val="18"/>
              </w:rPr>
              <w:t>(see TS 38.215 [9])</w:t>
            </w:r>
            <w:r>
              <w:rPr>
                <w:rFonts w:cs="Arial"/>
                <w:szCs w:val="18"/>
                <w:lang w:eastAsia="en-GB"/>
              </w:rPr>
              <w:t xml:space="preserve">. </w:t>
            </w:r>
            <w:r>
              <w:t>Value kHz15 corresponds to 15kHz, kHz30 corresponds to 30 kHz, value kHz60-NCP corresponds to 60 kHz using normal cyclic prefix (NCP), and kHz60-ECP corresponds to 60 kHz using extended cyclic prefix (ECP).</w:t>
            </w:r>
          </w:p>
          <w:p w14:paraId="25A0CB69" w14:textId="77777777" w:rsidR="004F39EB" w:rsidRDefault="00307E05">
            <w:pPr>
              <w:pStyle w:val="TAL"/>
              <w:rPr>
                <w:bCs/>
                <w:iCs/>
                <w:noProof/>
                <w:lang w:eastAsia="ko-KR"/>
              </w:rPr>
            </w:pPr>
            <w:r>
              <w:rPr>
                <w:bCs/>
                <w:iCs/>
                <w:noProof/>
                <w:lang w:eastAsia="ko-KR"/>
              </w:rPr>
              <w:t xml:space="preserve">If </w:t>
            </w:r>
            <w:r>
              <w:rPr>
                <w:bCs/>
                <w:i/>
                <w:noProof/>
                <w:lang w:eastAsia="ko-KR"/>
              </w:rPr>
              <w:t>ref-SCS-CP-v1700</w:t>
            </w:r>
            <w:r>
              <w:rPr>
                <w:bCs/>
                <w:iCs/>
                <w:noProof/>
                <w:lang w:eastAsia="ko-KR"/>
              </w:rPr>
              <w:t xml:space="preserve"> is signalled, the UE ignores </w:t>
            </w:r>
            <w:r>
              <w:rPr>
                <w:bCs/>
                <w:i/>
                <w:noProof/>
                <w:lang w:eastAsia="ko-KR"/>
              </w:rPr>
              <w:t>ref-SCS-CP-r16</w:t>
            </w:r>
            <w:r>
              <w:rPr>
                <w:bCs/>
                <w:iCs/>
                <w:noProof/>
                <w:lang w:eastAsia="ko-KR"/>
              </w:rPr>
              <w:t>.</w:t>
            </w:r>
          </w:p>
        </w:tc>
      </w:tr>
      <w:tr w:rsidR="004F39EB" w14:paraId="36F5F9F1" w14:textId="77777777">
        <w:tc>
          <w:tcPr>
            <w:tcW w:w="14173" w:type="dxa"/>
            <w:tcBorders>
              <w:top w:val="single" w:sz="4" w:space="0" w:color="auto"/>
              <w:left w:val="single" w:sz="4" w:space="0" w:color="auto"/>
              <w:bottom w:val="single" w:sz="4" w:space="0" w:color="auto"/>
              <w:right w:val="single" w:sz="4" w:space="0" w:color="auto"/>
            </w:tcBorders>
            <w:hideMark/>
          </w:tcPr>
          <w:p w14:paraId="66757460" w14:textId="77777777" w:rsidR="004F39EB" w:rsidRDefault="00307E05">
            <w:pPr>
              <w:pStyle w:val="TAL"/>
              <w:rPr>
                <w:b/>
                <w:bCs/>
                <w:i/>
                <w:iCs/>
                <w:szCs w:val="22"/>
                <w:lang w:eastAsia="en-GB"/>
              </w:rPr>
            </w:pPr>
            <w:r>
              <w:rPr>
                <w:b/>
                <w:bCs/>
                <w:i/>
                <w:iCs/>
                <w:lang w:eastAsia="en-GB"/>
              </w:rPr>
              <w:t>rmtc-Bandwidth</w:t>
            </w:r>
          </w:p>
          <w:p w14:paraId="42FE75B2" w14:textId="77777777" w:rsidR="004F39EB" w:rsidRDefault="00307E05">
            <w:pPr>
              <w:pStyle w:val="TAL"/>
              <w:rPr>
                <w:szCs w:val="22"/>
                <w:lang w:eastAsia="sv-SE"/>
              </w:rPr>
            </w:pPr>
            <w:r>
              <w:rPr>
                <w:lang w:eastAsia="sv-SE"/>
              </w:rPr>
              <w:t>Indicates the bandwidth for the RSSI measurement (see TS 38.</w:t>
            </w:r>
            <w:r>
              <w:t xml:space="preserve"> 215 [9]</w:t>
            </w:r>
            <w:r>
              <w:rPr>
                <w:lang w:eastAsia="sv-SE"/>
              </w:rPr>
              <w:t xml:space="preserve">, clause </w:t>
            </w:r>
            <w:r>
              <w:t>5.1.21</w:t>
            </w:r>
            <w:r>
              <w:rPr>
                <w:lang w:eastAsia="sv-SE"/>
              </w:rPr>
              <w:t>)</w:t>
            </w:r>
            <w:r>
              <w:rPr>
                <w:szCs w:val="22"/>
                <w:lang w:eastAsia="en-GB"/>
              </w:rPr>
              <w:t>.</w:t>
            </w:r>
          </w:p>
        </w:tc>
      </w:tr>
      <w:tr w:rsidR="004F39EB" w14:paraId="0536746C" w14:textId="77777777">
        <w:tc>
          <w:tcPr>
            <w:tcW w:w="14173" w:type="dxa"/>
            <w:tcBorders>
              <w:top w:val="single" w:sz="4" w:space="0" w:color="auto"/>
              <w:left w:val="single" w:sz="4" w:space="0" w:color="auto"/>
              <w:bottom w:val="single" w:sz="4" w:space="0" w:color="auto"/>
              <w:right w:val="single" w:sz="4" w:space="0" w:color="auto"/>
            </w:tcBorders>
            <w:hideMark/>
          </w:tcPr>
          <w:p w14:paraId="158268F2" w14:textId="77777777" w:rsidR="004F39EB" w:rsidRDefault="00307E05">
            <w:pPr>
              <w:pStyle w:val="TAL"/>
              <w:rPr>
                <w:b/>
                <w:i/>
                <w:szCs w:val="22"/>
                <w:lang w:eastAsia="en-GB"/>
              </w:rPr>
            </w:pPr>
            <w:r>
              <w:rPr>
                <w:rFonts w:cs="Arial"/>
                <w:b/>
                <w:i/>
                <w:szCs w:val="18"/>
                <w:lang w:eastAsia="en-GB"/>
              </w:rPr>
              <w:t>rmtc-Frequency</w:t>
            </w:r>
          </w:p>
          <w:p w14:paraId="4700CFF3" w14:textId="77777777" w:rsidR="004F39EB" w:rsidRDefault="00307E05">
            <w:pPr>
              <w:pStyle w:val="TAL"/>
              <w:rPr>
                <w:b/>
                <w:i/>
                <w:szCs w:val="22"/>
                <w:lang w:eastAsia="sv-SE"/>
              </w:rPr>
            </w:pPr>
            <w:r>
              <w:rPr>
                <w:rFonts w:cs="Arial"/>
                <w:szCs w:val="18"/>
                <w:lang w:eastAsia="sv-SE"/>
              </w:rPr>
              <w:t xml:space="preserve">Indicates the center frequency of the measured bandwidth </w:t>
            </w:r>
            <w:r>
              <w:rPr>
                <w:szCs w:val="22"/>
              </w:rPr>
              <w:t>for a frequency which operates with shared spectrum channel access</w:t>
            </w:r>
            <w:r>
              <w:rPr>
                <w:rFonts w:cs="Arial"/>
                <w:szCs w:val="18"/>
                <w:lang w:eastAsia="sv-SE"/>
              </w:rPr>
              <w:t xml:space="preserve"> (see TS 38.</w:t>
            </w:r>
            <w:r>
              <w:rPr>
                <w:rFonts w:cs="Arial"/>
                <w:szCs w:val="18"/>
              </w:rPr>
              <w:t xml:space="preserve"> 215 [9]</w:t>
            </w:r>
            <w:r>
              <w:rPr>
                <w:rFonts w:cs="Arial"/>
                <w:szCs w:val="18"/>
                <w:lang w:eastAsia="sv-SE"/>
              </w:rPr>
              <w:t xml:space="preserve">, clause </w:t>
            </w:r>
            <w:r>
              <w:rPr>
                <w:rFonts w:cs="Arial"/>
                <w:szCs w:val="18"/>
              </w:rPr>
              <w:t>5.1.21</w:t>
            </w:r>
            <w:r>
              <w:rPr>
                <w:rFonts w:cs="Arial"/>
                <w:szCs w:val="18"/>
                <w:lang w:eastAsia="sv-SE"/>
              </w:rPr>
              <w:t>)</w:t>
            </w:r>
            <w:r>
              <w:rPr>
                <w:szCs w:val="22"/>
                <w:lang w:eastAsia="en-GB"/>
              </w:rPr>
              <w:t>.</w:t>
            </w:r>
          </w:p>
        </w:tc>
      </w:tr>
      <w:tr w:rsidR="004F39EB" w14:paraId="1C4BB7E4" w14:textId="77777777">
        <w:tc>
          <w:tcPr>
            <w:tcW w:w="14173" w:type="dxa"/>
            <w:tcBorders>
              <w:top w:val="single" w:sz="4" w:space="0" w:color="auto"/>
              <w:left w:val="single" w:sz="4" w:space="0" w:color="auto"/>
              <w:bottom w:val="single" w:sz="4" w:space="0" w:color="auto"/>
              <w:right w:val="single" w:sz="4" w:space="0" w:color="auto"/>
            </w:tcBorders>
            <w:hideMark/>
          </w:tcPr>
          <w:p w14:paraId="151D103B" w14:textId="77777777" w:rsidR="004F39EB" w:rsidRDefault="00307E05">
            <w:pPr>
              <w:pStyle w:val="TAL"/>
              <w:rPr>
                <w:b/>
                <w:i/>
                <w:szCs w:val="22"/>
                <w:lang w:eastAsia="en-GB"/>
              </w:rPr>
            </w:pPr>
            <w:r>
              <w:rPr>
                <w:rFonts w:cs="Arial"/>
                <w:b/>
                <w:i/>
                <w:szCs w:val="18"/>
                <w:lang w:eastAsia="en-GB"/>
              </w:rPr>
              <w:t>rmtc-Periodicity</w:t>
            </w:r>
          </w:p>
          <w:p w14:paraId="1704555E" w14:textId="77777777" w:rsidR="004F39EB" w:rsidRDefault="00307E05">
            <w:pPr>
              <w:pStyle w:val="TAL"/>
              <w:rPr>
                <w:b/>
                <w:i/>
                <w:szCs w:val="22"/>
                <w:lang w:eastAsia="sv-SE"/>
              </w:rPr>
            </w:pPr>
            <w:r>
              <w:rPr>
                <w:rFonts w:cs="Arial"/>
                <w:szCs w:val="18"/>
                <w:lang w:eastAsia="en-GB"/>
              </w:rPr>
              <w:t xml:space="preserve">Indicates the RSSI measurement timing configuration (RMTC) periodicity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p>
        </w:tc>
      </w:tr>
      <w:tr w:rsidR="004F39EB" w14:paraId="6A98049D" w14:textId="77777777">
        <w:tc>
          <w:tcPr>
            <w:tcW w:w="14173" w:type="dxa"/>
            <w:tcBorders>
              <w:top w:val="single" w:sz="4" w:space="0" w:color="auto"/>
              <w:left w:val="single" w:sz="4" w:space="0" w:color="auto"/>
              <w:bottom w:val="single" w:sz="4" w:space="0" w:color="auto"/>
              <w:right w:val="single" w:sz="4" w:space="0" w:color="auto"/>
            </w:tcBorders>
            <w:hideMark/>
          </w:tcPr>
          <w:p w14:paraId="1FDA56E9" w14:textId="77777777" w:rsidR="004F39EB" w:rsidRDefault="00307E05">
            <w:pPr>
              <w:pStyle w:val="TAL"/>
              <w:rPr>
                <w:b/>
                <w:i/>
                <w:szCs w:val="22"/>
                <w:lang w:eastAsia="en-GB"/>
              </w:rPr>
            </w:pPr>
            <w:r>
              <w:rPr>
                <w:rFonts w:cs="Arial"/>
                <w:b/>
                <w:i/>
                <w:szCs w:val="18"/>
                <w:lang w:eastAsia="en-GB"/>
              </w:rPr>
              <w:t>rmtc-SubframeOffset</w:t>
            </w:r>
          </w:p>
          <w:p w14:paraId="1644DB26" w14:textId="77777777" w:rsidR="004F39EB" w:rsidRDefault="00307E05">
            <w:pPr>
              <w:pStyle w:val="TAL"/>
              <w:rPr>
                <w:b/>
                <w:i/>
                <w:szCs w:val="22"/>
                <w:lang w:eastAsia="sv-SE"/>
              </w:rPr>
            </w:pPr>
            <w:r>
              <w:rPr>
                <w:rFonts w:cs="Arial"/>
                <w:szCs w:val="18"/>
                <w:lang w:eastAsia="en-GB"/>
              </w:rPr>
              <w:t xml:space="preserve">Indicates the RSSI measurement timing configuration (RMTC) subframe offset for this frequency </w:t>
            </w:r>
            <w:r>
              <w:rPr>
                <w:rFonts w:cs="Arial"/>
                <w:szCs w:val="18"/>
                <w:lang w:eastAsia="sv-SE"/>
              </w:rPr>
              <w:t>(see TS 38.215 [9]</w:t>
            </w:r>
            <w:r>
              <w:rPr>
                <w:rFonts w:cs="Arial"/>
                <w:szCs w:val="18"/>
              </w:rPr>
              <w:t>, clause 5.1.21</w:t>
            </w:r>
            <w:r>
              <w:rPr>
                <w:rFonts w:cs="Arial"/>
                <w:szCs w:val="18"/>
                <w:lang w:eastAsia="sv-SE"/>
              </w:rPr>
              <w:t>)</w:t>
            </w:r>
            <w:r>
              <w:rPr>
                <w:rFonts w:cs="Arial"/>
                <w:szCs w:val="18"/>
                <w:lang w:eastAsia="en-GB"/>
              </w:rPr>
              <w:t>.</w:t>
            </w:r>
            <w:r>
              <w:rPr>
                <w:lang w:eastAsia="en-GB"/>
              </w:rPr>
              <w:t xml:space="preserve"> For inter-frequency measurements, this field is optional present and if it is not configured, the UE chooses a random value as </w:t>
            </w:r>
            <w:r>
              <w:rPr>
                <w:i/>
                <w:lang w:eastAsia="en-GB"/>
              </w:rPr>
              <w:t>rmtc-SubframeOffset</w:t>
            </w:r>
            <w:r>
              <w:rPr>
                <w:lang w:eastAsia="en-GB"/>
              </w:rPr>
              <w:t xml:space="preserve"> for </w:t>
            </w:r>
            <w:r>
              <w:rPr>
                <w:i/>
                <w:lang w:eastAsia="en-GB"/>
              </w:rPr>
              <w:t>measDurationSymbols</w:t>
            </w:r>
            <w:r>
              <w:rPr>
                <w:lang w:eastAsia="en-GB"/>
              </w:rPr>
              <w:t xml:space="preserve"> which shall be selected to be between 0 and the configured </w:t>
            </w:r>
            <w:r>
              <w:rPr>
                <w:i/>
                <w:lang w:eastAsia="en-GB"/>
              </w:rPr>
              <w:t>rmtc-Periodicity</w:t>
            </w:r>
            <w:r>
              <w:rPr>
                <w:lang w:eastAsia="en-GB"/>
              </w:rPr>
              <w:t xml:space="preserve"> with equal probability.</w:t>
            </w:r>
          </w:p>
        </w:tc>
      </w:tr>
      <w:tr w:rsidR="004F39EB" w14:paraId="28518D36" w14:textId="77777777">
        <w:tc>
          <w:tcPr>
            <w:tcW w:w="14173" w:type="dxa"/>
            <w:tcBorders>
              <w:top w:val="single" w:sz="4" w:space="0" w:color="auto"/>
              <w:left w:val="single" w:sz="4" w:space="0" w:color="auto"/>
              <w:bottom w:val="single" w:sz="4" w:space="0" w:color="auto"/>
              <w:right w:val="single" w:sz="4" w:space="0" w:color="auto"/>
            </w:tcBorders>
          </w:tcPr>
          <w:p w14:paraId="64F5E3A2" w14:textId="77777777" w:rsidR="004F39EB" w:rsidRDefault="00307E05">
            <w:pPr>
              <w:pStyle w:val="TAL"/>
              <w:rPr>
                <w:b/>
                <w:i/>
                <w:szCs w:val="22"/>
                <w:lang w:eastAsia="en-GB"/>
              </w:rPr>
            </w:pPr>
            <w:r>
              <w:rPr>
                <w:rFonts w:cs="Arial"/>
                <w:b/>
                <w:i/>
                <w:szCs w:val="18"/>
                <w:lang w:eastAsia="en-GB"/>
              </w:rPr>
              <w:t>servCellId</w:t>
            </w:r>
          </w:p>
          <w:p w14:paraId="482AAD92" w14:textId="77777777" w:rsidR="004F39EB" w:rsidRDefault="00307E05">
            <w:pPr>
              <w:pStyle w:val="TAL"/>
              <w:rPr>
                <w:b/>
                <w:bCs/>
                <w:i/>
                <w:noProof/>
                <w:lang w:eastAsia="ko-KR"/>
              </w:rPr>
            </w:pPr>
            <w:r>
              <w:rPr>
                <w:rFonts w:cs="Arial"/>
                <w:szCs w:val="18"/>
                <w:lang w:eastAsia="en-GB"/>
              </w:rPr>
              <w:t>Indicates the reference serving cell index for the TCI state.</w:t>
            </w:r>
          </w:p>
        </w:tc>
      </w:tr>
      <w:tr w:rsidR="004F39EB" w14:paraId="243804F3" w14:textId="77777777">
        <w:tc>
          <w:tcPr>
            <w:tcW w:w="14173" w:type="dxa"/>
            <w:tcBorders>
              <w:top w:val="single" w:sz="4" w:space="0" w:color="auto"/>
              <w:left w:val="single" w:sz="4" w:space="0" w:color="auto"/>
              <w:bottom w:val="single" w:sz="4" w:space="0" w:color="auto"/>
              <w:right w:val="single" w:sz="4" w:space="0" w:color="auto"/>
            </w:tcBorders>
            <w:hideMark/>
          </w:tcPr>
          <w:p w14:paraId="5BA31BEB" w14:textId="77777777" w:rsidR="004F39EB" w:rsidRDefault="00307E05">
            <w:pPr>
              <w:pStyle w:val="TAL"/>
              <w:rPr>
                <w:rFonts w:cs="Arial"/>
                <w:b/>
                <w:i/>
                <w:szCs w:val="18"/>
                <w:lang w:eastAsia="en-GB"/>
              </w:rPr>
            </w:pPr>
            <w:r>
              <w:rPr>
                <w:rFonts w:cs="Arial"/>
                <w:b/>
                <w:i/>
                <w:szCs w:val="18"/>
                <w:lang w:eastAsia="en-GB"/>
              </w:rPr>
              <w:t>tci-StateId</w:t>
            </w:r>
          </w:p>
          <w:p w14:paraId="1B72F544" w14:textId="77777777" w:rsidR="004F39EB" w:rsidRDefault="00307E05">
            <w:pPr>
              <w:pStyle w:val="TAL"/>
              <w:rPr>
                <w:rFonts w:cs="Arial"/>
                <w:bCs/>
                <w:iCs/>
                <w:szCs w:val="18"/>
                <w:lang w:eastAsia="en-GB"/>
              </w:rPr>
            </w:pPr>
            <w:r>
              <w:rPr>
                <w:rFonts w:cs="Arial"/>
                <w:bCs/>
                <w:iCs/>
                <w:szCs w:val="18"/>
                <w:lang w:eastAsia="en-GB"/>
              </w:rPr>
              <w:t>Indicates the TCI state to be used for RSSI measurements. This field is only applicable for shared spectrum channel access in FR2-2.</w:t>
            </w:r>
          </w:p>
        </w:tc>
      </w:tr>
    </w:tbl>
    <w:p w14:paraId="1422B08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99F7B79" w14:textId="77777777">
        <w:tc>
          <w:tcPr>
            <w:tcW w:w="14507" w:type="dxa"/>
            <w:tcBorders>
              <w:top w:val="single" w:sz="4" w:space="0" w:color="auto"/>
              <w:left w:val="single" w:sz="4" w:space="0" w:color="auto"/>
              <w:bottom w:val="single" w:sz="4" w:space="0" w:color="auto"/>
              <w:right w:val="single" w:sz="4" w:space="0" w:color="auto"/>
            </w:tcBorders>
            <w:hideMark/>
          </w:tcPr>
          <w:p w14:paraId="11DBD5A3" w14:textId="77777777" w:rsidR="004F39EB" w:rsidRDefault="00307E05">
            <w:pPr>
              <w:pStyle w:val="TAH"/>
              <w:rPr>
                <w:szCs w:val="22"/>
                <w:lang w:eastAsia="sv-SE"/>
              </w:rPr>
            </w:pPr>
            <w:r>
              <w:rPr>
                <w:i/>
                <w:szCs w:val="22"/>
                <w:lang w:eastAsia="sv-SE"/>
              </w:rPr>
              <w:t xml:space="preserve">ReferenceSignalConfig </w:t>
            </w:r>
            <w:r>
              <w:rPr>
                <w:szCs w:val="22"/>
                <w:lang w:eastAsia="sv-SE"/>
              </w:rPr>
              <w:t>field descriptions</w:t>
            </w:r>
          </w:p>
        </w:tc>
      </w:tr>
      <w:tr w:rsidR="004F39EB" w14:paraId="32C20B3B" w14:textId="77777777">
        <w:tc>
          <w:tcPr>
            <w:tcW w:w="14507" w:type="dxa"/>
            <w:tcBorders>
              <w:top w:val="single" w:sz="4" w:space="0" w:color="auto"/>
              <w:left w:val="single" w:sz="4" w:space="0" w:color="auto"/>
              <w:bottom w:val="single" w:sz="4" w:space="0" w:color="auto"/>
              <w:right w:val="single" w:sz="4" w:space="0" w:color="auto"/>
            </w:tcBorders>
            <w:hideMark/>
          </w:tcPr>
          <w:p w14:paraId="36509FB5" w14:textId="77777777" w:rsidR="004F39EB" w:rsidRDefault="00307E05">
            <w:pPr>
              <w:pStyle w:val="TAL"/>
              <w:rPr>
                <w:szCs w:val="22"/>
                <w:lang w:eastAsia="sv-SE"/>
              </w:rPr>
            </w:pPr>
            <w:r>
              <w:rPr>
                <w:b/>
                <w:i/>
                <w:szCs w:val="22"/>
                <w:lang w:eastAsia="sv-SE"/>
              </w:rPr>
              <w:t>csi-rs-ResourceConfigMobility</w:t>
            </w:r>
          </w:p>
          <w:p w14:paraId="4E0BB8EC" w14:textId="77777777" w:rsidR="004F39EB" w:rsidRDefault="00307E05">
            <w:pPr>
              <w:pStyle w:val="TAL"/>
              <w:rPr>
                <w:szCs w:val="22"/>
                <w:lang w:eastAsia="sv-SE"/>
              </w:rPr>
            </w:pPr>
            <w:r>
              <w:rPr>
                <w:szCs w:val="22"/>
                <w:lang w:eastAsia="sv-SE"/>
              </w:rPr>
              <w:t>CSI-RS resources to be used for CSI-RS based RRM measurements.</w:t>
            </w:r>
          </w:p>
        </w:tc>
      </w:tr>
      <w:tr w:rsidR="004F39EB" w14:paraId="6B0135B5" w14:textId="77777777">
        <w:tc>
          <w:tcPr>
            <w:tcW w:w="14507" w:type="dxa"/>
            <w:tcBorders>
              <w:top w:val="single" w:sz="4" w:space="0" w:color="auto"/>
              <w:left w:val="single" w:sz="4" w:space="0" w:color="auto"/>
              <w:bottom w:val="single" w:sz="4" w:space="0" w:color="auto"/>
              <w:right w:val="single" w:sz="4" w:space="0" w:color="auto"/>
            </w:tcBorders>
            <w:hideMark/>
          </w:tcPr>
          <w:p w14:paraId="59359393" w14:textId="77777777" w:rsidR="004F39EB" w:rsidRDefault="00307E05">
            <w:pPr>
              <w:pStyle w:val="TAL"/>
              <w:rPr>
                <w:szCs w:val="22"/>
                <w:lang w:eastAsia="sv-SE"/>
              </w:rPr>
            </w:pPr>
            <w:r>
              <w:rPr>
                <w:b/>
                <w:i/>
                <w:szCs w:val="22"/>
                <w:lang w:eastAsia="sv-SE"/>
              </w:rPr>
              <w:t>ssb-ConfigMobility</w:t>
            </w:r>
          </w:p>
          <w:p w14:paraId="776B50A1" w14:textId="77777777" w:rsidR="004F39EB" w:rsidRDefault="00307E05">
            <w:pPr>
              <w:pStyle w:val="TAL"/>
              <w:rPr>
                <w:szCs w:val="22"/>
                <w:lang w:eastAsia="sv-SE"/>
              </w:rPr>
            </w:pPr>
            <w:r>
              <w:rPr>
                <w:szCs w:val="22"/>
                <w:lang w:eastAsia="sv-SE"/>
              </w:rPr>
              <w:t>SSB configuration for mobility (nominal SSBs, timing configuration).</w:t>
            </w:r>
          </w:p>
        </w:tc>
      </w:tr>
    </w:tbl>
    <w:p w14:paraId="28765F7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2A9284C" w14:textId="77777777">
        <w:tc>
          <w:tcPr>
            <w:tcW w:w="14173" w:type="dxa"/>
            <w:tcBorders>
              <w:top w:val="single" w:sz="4" w:space="0" w:color="auto"/>
              <w:left w:val="single" w:sz="4" w:space="0" w:color="auto"/>
              <w:bottom w:val="single" w:sz="4" w:space="0" w:color="auto"/>
              <w:right w:val="single" w:sz="4" w:space="0" w:color="auto"/>
            </w:tcBorders>
            <w:hideMark/>
          </w:tcPr>
          <w:p w14:paraId="6038EB56" w14:textId="77777777" w:rsidR="004F39EB" w:rsidRDefault="00307E05">
            <w:pPr>
              <w:pStyle w:val="TAH"/>
              <w:rPr>
                <w:szCs w:val="22"/>
                <w:lang w:eastAsia="sv-SE"/>
              </w:rPr>
            </w:pPr>
            <w:r>
              <w:rPr>
                <w:i/>
                <w:szCs w:val="22"/>
                <w:lang w:eastAsia="sv-SE"/>
              </w:rPr>
              <w:lastRenderedPageBreak/>
              <w:t xml:space="preserve">SSB-ConfigMobility </w:t>
            </w:r>
            <w:r>
              <w:rPr>
                <w:szCs w:val="22"/>
                <w:lang w:eastAsia="sv-SE"/>
              </w:rPr>
              <w:t>field descriptions</w:t>
            </w:r>
          </w:p>
        </w:tc>
      </w:tr>
      <w:tr w:rsidR="004F39EB" w14:paraId="3C515811" w14:textId="77777777">
        <w:tc>
          <w:tcPr>
            <w:tcW w:w="14173" w:type="dxa"/>
            <w:tcBorders>
              <w:top w:val="single" w:sz="4" w:space="0" w:color="auto"/>
              <w:left w:val="single" w:sz="4" w:space="0" w:color="auto"/>
              <w:bottom w:val="single" w:sz="4" w:space="0" w:color="auto"/>
              <w:right w:val="single" w:sz="4" w:space="0" w:color="auto"/>
            </w:tcBorders>
            <w:hideMark/>
          </w:tcPr>
          <w:p w14:paraId="2E7BAE39" w14:textId="77777777" w:rsidR="004F39EB" w:rsidRDefault="00307E05">
            <w:pPr>
              <w:pStyle w:val="TAL"/>
              <w:rPr>
                <w:b/>
                <w:i/>
                <w:szCs w:val="22"/>
                <w:lang w:eastAsia="sv-SE"/>
              </w:rPr>
            </w:pPr>
            <w:r>
              <w:rPr>
                <w:b/>
                <w:i/>
                <w:szCs w:val="22"/>
                <w:lang w:eastAsia="sv-SE"/>
              </w:rPr>
              <w:t>deriveSSB-IndexFromCell</w:t>
            </w:r>
          </w:p>
          <w:p w14:paraId="59D7868B" w14:textId="77777777" w:rsidR="004F39EB" w:rsidRDefault="00307E05">
            <w:pPr>
              <w:pStyle w:val="TAL"/>
              <w:rPr>
                <w:szCs w:val="22"/>
                <w:lang w:eastAsia="sv-SE"/>
              </w:rPr>
            </w:pPr>
            <w:r>
              <w:rPr>
                <w:szCs w:val="22"/>
                <w:lang w:eastAsia="sv-SE"/>
              </w:rPr>
              <w:t xml:space="preserve">If this field is set to </w:t>
            </w:r>
            <w:r>
              <w:rPr>
                <w:i/>
                <w:iCs/>
                <w:lang w:eastAsia="en-GB"/>
              </w:rPr>
              <w:t>true</w:t>
            </w:r>
            <w:r>
              <w:rPr>
                <w:szCs w:val="22"/>
                <w:lang w:eastAsia="sv-SE"/>
              </w:rPr>
              <w:t>, UE assumes SFN and frame boundary alignment across cells on the same frequency carrier as specified in TS 38.133 [14]. Hence, if the UE is configured with a serving cell for which (</w:t>
            </w:r>
            <w:r>
              <w:rPr>
                <w:i/>
                <w:szCs w:val="22"/>
                <w:lang w:eastAsia="sv-SE"/>
              </w:rPr>
              <w:t>absoluteFrequencySSB</w:t>
            </w:r>
            <w:r>
              <w:rPr>
                <w:szCs w:val="22"/>
                <w:lang w:eastAsia="sv-SE"/>
              </w:rPr>
              <w:t xml:space="preserve">, </w:t>
            </w:r>
            <w:r>
              <w:rPr>
                <w:i/>
                <w:szCs w:val="22"/>
                <w:lang w:eastAsia="sv-SE"/>
              </w:rPr>
              <w:t>subcarrierSpacing</w:t>
            </w:r>
            <w:r>
              <w:rPr>
                <w:szCs w:val="22"/>
                <w:lang w:eastAsia="sv-SE"/>
              </w:rPr>
              <w:t xml:space="preserve">) in </w:t>
            </w:r>
            <w:r>
              <w:rPr>
                <w:i/>
                <w:szCs w:val="22"/>
                <w:lang w:eastAsia="sv-SE"/>
              </w:rPr>
              <w:t>ServingCellConfigCommon</w:t>
            </w:r>
            <w:r>
              <w:rPr>
                <w:szCs w:val="22"/>
                <w:lang w:eastAsia="sv-SE"/>
              </w:rPr>
              <w:t xml:space="preserve"> is equal to (</w:t>
            </w:r>
            <w:r>
              <w:rPr>
                <w:i/>
                <w:szCs w:val="22"/>
                <w:lang w:eastAsia="sv-SE"/>
              </w:rPr>
              <w:t>ssbFrequency</w:t>
            </w:r>
            <w:r>
              <w:rPr>
                <w:szCs w:val="22"/>
                <w:lang w:eastAsia="sv-SE"/>
              </w:rPr>
              <w:t xml:space="preserve">, </w:t>
            </w:r>
            <w:r>
              <w:rPr>
                <w:i/>
                <w:szCs w:val="22"/>
                <w:lang w:eastAsia="sv-SE"/>
              </w:rPr>
              <w:t>ssbSubcarrierSpacing</w:t>
            </w:r>
            <w:r>
              <w:rPr>
                <w:szCs w:val="22"/>
                <w:lang w:eastAsia="sv-SE"/>
              </w:rPr>
              <w:t xml:space="preserve">) in this </w:t>
            </w:r>
            <w:r>
              <w:rPr>
                <w:i/>
                <w:szCs w:val="22"/>
                <w:lang w:eastAsia="sv-SE"/>
              </w:rPr>
              <w:t>MeasObjectNR</w:t>
            </w:r>
            <w:r>
              <w:rPr>
                <w:szCs w:val="22"/>
                <w:lang w:eastAsia="sv-SE"/>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4F39EB" w14:paraId="7ACB5DB8" w14:textId="77777777">
        <w:tc>
          <w:tcPr>
            <w:tcW w:w="14173" w:type="dxa"/>
            <w:tcBorders>
              <w:top w:val="single" w:sz="4" w:space="0" w:color="auto"/>
              <w:left w:val="single" w:sz="4" w:space="0" w:color="auto"/>
              <w:bottom w:val="single" w:sz="4" w:space="0" w:color="auto"/>
              <w:right w:val="single" w:sz="4" w:space="0" w:color="auto"/>
            </w:tcBorders>
          </w:tcPr>
          <w:p w14:paraId="17AC484A" w14:textId="77777777" w:rsidR="004F39EB" w:rsidRDefault="00307E05">
            <w:pPr>
              <w:pStyle w:val="TAL"/>
              <w:rPr>
                <w:b/>
                <w:bCs/>
                <w:i/>
                <w:iCs/>
                <w:lang w:eastAsia="sv-SE"/>
              </w:rPr>
            </w:pPr>
            <w:bookmarkStart w:id="777" w:name="_Hlk97458315"/>
            <w:r>
              <w:rPr>
                <w:b/>
                <w:bCs/>
                <w:i/>
                <w:iCs/>
                <w:lang w:eastAsia="sv-SE"/>
              </w:rPr>
              <w:t>deriveSSB-IndexFromCellInter</w:t>
            </w:r>
          </w:p>
          <w:bookmarkEnd w:id="777"/>
          <w:p w14:paraId="475DF6A1" w14:textId="77777777" w:rsidR="004F39EB" w:rsidRDefault="00307E05">
            <w:pPr>
              <w:pStyle w:val="TAL"/>
              <w:rPr>
                <w:b/>
                <w:i/>
                <w:szCs w:val="22"/>
                <w:lang w:eastAsia="sv-SE"/>
              </w:rPr>
            </w:pPr>
            <w:r>
              <w:rPr>
                <w:rFonts w:cs="Arial"/>
                <w:szCs w:val="18"/>
                <w:lang w:eastAsia="sv-SE"/>
              </w:rPr>
              <w:t xml:space="preserve">If this field is present, UE assumes SFN and frame boundary alignment between the </w:t>
            </w:r>
            <w:r>
              <w:rPr>
                <w:rFonts w:cs="Arial"/>
                <w:szCs w:val="18"/>
                <w:lang w:eastAsia="en-GB"/>
              </w:rPr>
              <w:t>reference serving cell</w:t>
            </w:r>
            <w:r>
              <w:rPr>
                <w:rFonts w:cs="Arial"/>
                <w:szCs w:val="18"/>
                <w:lang w:eastAsia="sv-SE"/>
              </w:rPr>
              <w:t xml:space="preserve"> indicated by </w:t>
            </w:r>
            <w:r>
              <w:rPr>
                <w:rFonts w:cs="Arial"/>
                <w:i/>
                <w:szCs w:val="18"/>
                <w:lang w:eastAsia="sv-SE"/>
              </w:rPr>
              <w:t xml:space="preserve">ServCellIndex </w:t>
            </w:r>
            <w:r>
              <w:rPr>
                <w:rFonts w:cs="Arial"/>
                <w:szCs w:val="18"/>
                <w:lang w:eastAsia="sv-SE"/>
              </w:rPr>
              <w:t xml:space="preserve">and all neighbour cells in this </w:t>
            </w:r>
            <w:r>
              <w:rPr>
                <w:rFonts w:cs="Arial"/>
                <w:i/>
                <w:szCs w:val="18"/>
                <w:lang w:eastAsia="sv-SE"/>
              </w:rPr>
              <w:t>MeasObjectNR</w:t>
            </w:r>
            <w:r>
              <w:rPr>
                <w:rFonts w:cs="Arial"/>
                <w:szCs w:val="18"/>
                <w:lang w:eastAsia="sv-SE"/>
              </w:rPr>
              <w:t xml:space="preserve"> as specified in TS 38.133 [14]. This field also indicates that the UE can utilize the timing of the </w:t>
            </w:r>
            <w:r>
              <w:rPr>
                <w:rFonts w:cs="Arial"/>
                <w:szCs w:val="18"/>
                <w:lang w:eastAsia="en-GB"/>
              </w:rPr>
              <w:t>reference serving cell</w:t>
            </w:r>
            <w:r>
              <w:rPr>
                <w:rFonts w:cs="Arial"/>
                <w:szCs w:val="18"/>
                <w:lang w:eastAsia="sv-SE"/>
              </w:rPr>
              <w:t xml:space="preserve"> indicated by </w:t>
            </w:r>
            <w:r>
              <w:rPr>
                <w:rFonts w:cs="Arial"/>
                <w:i/>
                <w:szCs w:val="18"/>
                <w:lang w:eastAsia="sv-SE"/>
              </w:rPr>
              <w:t>ServCellIndex</w:t>
            </w:r>
            <w:r>
              <w:rPr>
                <w:rFonts w:cs="Arial"/>
                <w:szCs w:val="18"/>
                <w:lang w:eastAsia="sv-SE"/>
              </w:rPr>
              <w:t xml:space="preserve"> to derive the index of SS block transmitted by all inter-frequency neighbour cells on the frequency indicated by the </w:t>
            </w:r>
            <w:r>
              <w:rPr>
                <w:rFonts w:cs="Arial"/>
                <w:i/>
                <w:szCs w:val="18"/>
                <w:lang w:eastAsia="sv-SE"/>
              </w:rPr>
              <w:t>MeasObjectNR</w:t>
            </w:r>
            <w:r>
              <w:rPr>
                <w:rFonts w:cs="Arial"/>
                <w:szCs w:val="18"/>
                <w:lang w:eastAsia="sv-SE"/>
              </w:rPr>
              <w:t xml:space="preserve">. When this field is included, the network should set </w:t>
            </w:r>
            <w:r>
              <w:rPr>
                <w:rFonts w:cs="Arial"/>
                <w:i/>
                <w:iCs/>
                <w:szCs w:val="18"/>
                <w:lang w:eastAsia="sv-SE"/>
              </w:rPr>
              <w:t>deriveSSB-IndexFromCell</w:t>
            </w:r>
            <w:r>
              <w:rPr>
                <w:rFonts w:cs="Arial"/>
                <w:szCs w:val="18"/>
                <w:lang w:eastAsia="sv-SE"/>
              </w:rPr>
              <w:t xml:space="preserve"> to </w:t>
            </w:r>
            <w:r>
              <w:rPr>
                <w:rFonts w:cs="Arial"/>
                <w:i/>
                <w:iCs/>
                <w:szCs w:val="18"/>
                <w:lang w:eastAsia="sv-SE"/>
              </w:rPr>
              <w:t>true</w:t>
            </w:r>
            <w:r>
              <w:rPr>
                <w:rFonts w:cs="Arial"/>
                <w:szCs w:val="18"/>
                <w:lang w:eastAsia="sv-SE"/>
              </w:rPr>
              <w:t>.</w:t>
            </w:r>
          </w:p>
        </w:tc>
      </w:tr>
      <w:tr w:rsidR="004F39EB" w14:paraId="43DFE395" w14:textId="77777777">
        <w:tc>
          <w:tcPr>
            <w:tcW w:w="14173" w:type="dxa"/>
            <w:tcBorders>
              <w:top w:val="single" w:sz="4" w:space="0" w:color="auto"/>
              <w:left w:val="single" w:sz="4" w:space="0" w:color="auto"/>
              <w:bottom w:val="single" w:sz="4" w:space="0" w:color="auto"/>
              <w:right w:val="single" w:sz="4" w:space="0" w:color="auto"/>
            </w:tcBorders>
            <w:hideMark/>
          </w:tcPr>
          <w:p w14:paraId="66D756E0" w14:textId="77777777" w:rsidR="004F39EB" w:rsidRDefault="00307E05">
            <w:pPr>
              <w:pStyle w:val="TAL"/>
              <w:rPr>
                <w:szCs w:val="22"/>
                <w:lang w:eastAsia="sv-SE"/>
              </w:rPr>
            </w:pPr>
            <w:r>
              <w:rPr>
                <w:b/>
                <w:i/>
                <w:szCs w:val="22"/>
                <w:lang w:eastAsia="sv-SE"/>
              </w:rPr>
              <w:t>ssb-ToMeasure</w:t>
            </w:r>
          </w:p>
          <w:p w14:paraId="6E2CB31A" w14:textId="77777777" w:rsidR="004F39EB" w:rsidRDefault="00307E05">
            <w:pPr>
              <w:pStyle w:val="TAL"/>
              <w:rPr>
                <w:szCs w:val="22"/>
                <w:lang w:eastAsia="sv-SE"/>
              </w:rPr>
            </w:pPr>
            <w:r>
              <w:rPr>
                <w:szCs w:val="22"/>
                <w:lang w:eastAsia="sv-SE"/>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Pr>
                <w:i/>
                <w:szCs w:val="22"/>
                <w:lang w:eastAsia="sv-SE"/>
              </w:rPr>
              <w:t>smtc</w:t>
            </w:r>
            <w:r>
              <w:rPr>
                <w:szCs w:val="22"/>
                <w:lang w:eastAsia="sv-SE"/>
              </w:rPr>
              <w:t xml:space="preserve"> are not to be measured. See TS 38.215 [9] clause 5.1.1.</w:t>
            </w:r>
          </w:p>
        </w:tc>
      </w:tr>
    </w:tbl>
    <w:p w14:paraId="7F2A9DC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CBB763D" w14:textId="77777777">
        <w:tc>
          <w:tcPr>
            <w:tcW w:w="14173" w:type="dxa"/>
            <w:tcBorders>
              <w:top w:val="single" w:sz="4" w:space="0" w:color="auto"/>
              <w:left w:val="single" w:sz="4" w:space="0" w:color="auto"/>
              <w:bottom w:val="single" w:sz="4" w:space="0" w:color="auto"/>
              <w:right w:val="single" w:sz="4" w:space="0" w:color="auto"/>
            </w:tcBorders>
            <w:hideMark/>
          </w:tcPr>
          <w:p w14:paraId="20F39C2F" w14:textId="77777777" w:rsidR="004F39EB" w:rsidRDefault="00307E05">
            <w:pPr>
              <w:pStyle w:val="TAH"/>
              <w:rPr>
                <w:szCs w:val="22"/>
              </w:rPr>
            </w:pPr>
            <w:r>
              <w:rPr>
                <w:i/>
                <w:szCs w:val="22"/>
              </w:rPr>
              <w:t xml:space="preserve">SSB-PositionQCL-CellsToAddMod </w:t>
            </w:r>
            <w:r>
              <w:rPr>
                <w:szCs w:val="22"/>
              </w:rPr>
              <w:t>field descriptions</w:t>
            </w:r>
          </w:p>
        </w:tc>
      </w:tr>
      <w:tr w:rsidR="004F39EB" w14:paraId="61CC580F" w14:textId="77777777">
        <w:tc>
          <w:tcPr>
            <w:tcW w:w="14173" w:type="dxa"/>
            <w:tcBorders>
              <w:top w:val="single" w:sz="4" w:space="0" w:color="auto"/>
              <w:left w:val="single" w:sz="4" w:space="0" w:color="auto"/>
              <w:bottom w:val="single" w:sz="4" w:space="0" w:color="auto"/>
              <w:right w:val="single" w:sz="4" w:space="0" w:color="auto"/>
            </w:tcBorders>
            <w:hideMark/>
          </w:tcPr>
          <w:p w14:paraId="7EB3E0B7" w14:textId="77777777" w:rsidR="004F39EB" w:rsidRDefault="00307E05">
            <w:pPr>
              <w:pStyle w:val="TAL"/>
              <w:rPr>
                <w:b/>
                <w:i/>
                <w:iCs/>
                <w:szCs w:val="22"/>
                <w:lang w:eastAsia="en-GB"/>
              </w:rPr>
            </w:pPr>
            <w:r>
              <w:rPr>
                <w:b/>
                <w:i/>
                <w:iCs/>
                <w:szCs w:val="22"/>
                <w:lang w:eastAsia="en-GB"/>
              </w:rPr>
              <w:t>physCellId</w:t>
            </w:r>
          </w:p>
          <w:p w14:paraId="55C0D586" w14:textId="77777777" w:rsidR="004F39EB" w:rsidRDefault="00307E05">
            <w:pPr>
              <w:pStyle w:val="TAL"/>
              <w:rPr>
                <w:szCs w:val="22"/>
                <w:lang w:eastAsia="x-none"/>
              </w:rPr>
            </w:pPr>
            <w:r>
              <w:rPr>
                <w:szCs w:val="22"/>
                <w:lang w:eastAsia="en-GB"/>
              </w:rPr>
              <w:t>Physical cell identity of a cell in the cell list.</w:t>
            </w:r>
          </w:p>
        </w:tc>
      </w:tr>
      <w:tr w:rsidR="004F39EB" w14:paraId="1BE56864" w14:textId="77777777">
        <w:tc>
          <w:tcPr>
            <w:tcW w:w="14173" w:type="dxa"/>
            <w:tcBorders>
              <w:top w:val="single" w:sz="4" w:space="0" w:color="auto"/>
              <w:left w:val="single" w:sz="4" w:space="0" w:color="auto"/>
              <w:bottom w:val="single" w:sz="4" w:space="0" w:color="auto"/>
              <w:right w:val="single" w:sz="4" w:space="0" w:color="auto"/>
            </w:tcBorders>
            <w:hideMark/>
          </w:tcPr>
          <w:p w14:paraId="775B243E" w14:textId="77777777" w:rsidR="004F39EB" w:rsidRDefault="00307E05">
            <w:pPr>
              <w:pStyle w:val="TAL"/>
              <w:rPr>
                <w:rFonts w:cs="Arial"/>
                <w:b/>
                <w:i/>
                <w:iCs/>
                <w:szCs w:val="18"/>
              </w:rPr>
            </w:pPr>
            <w:r>
              <w:rPr>
                <w:rFonts w:cs="Arial"/>
                <w:b/>
                <w:i/>
                <w:iCs/>
                <w:szCs w:val="18"/>
              </w:rPr>
              <w:t>ssb-PositionQCL</w:t>
            </w:r>
          </w:p>
          <w:p w14:paraId="7E8A54D5" w14:textId="77777777" w:rsidR="004F39EB" w:rsidRDefault="00307E05">
            <w:pPr>
              <w:pStyle w:val="TAL"/>
              <w:rPr>
                <w:szCs w:val="22"/>
              </w:rPr>
            </w:pPr>
            <w:r>
              <w:rPr>
                <w:rFonts w:cs="Arial"/>
                <w:bCs/>
                <w:lang w:eastAsia="en-GB"/>
              </w:rPr>
              <w:t xml:space="preserve">Indicates the QCL relation between SS/PBCH blocks for a specific cell as specified in TS 38.213 [13], clause 4.1. If provided, the cell specific value overwrites the value signalled by </w:t>
            </w:r>
            <w:r>
              <w:rPr>
                <w:rFonts w:cs="Courier New"/>
                <w:i/>
                <w:iCs/>
              </w:rPr>
              <w:t>ssb-PositionQCL-Common</w:t>
            </w:r>
            <w:r>
              <w:rPr>
                <w:lang w:eastAsia="en-GB"/>
              </w:rPr>
              <w:t>.</w:t>
            </w:r>
          </w:p>
        </w:tc>
      </w:tr>
    </w:tbl>
    <w:p w14:paraId="4AE2854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72A4E732" w14:textId="77777777">
        <w:tc>
          <w:tcPr>
            <w:tcW w:w="4027" w:type="dxa"/>
            <w:tcBorders>
              <w:top w:val="single" w:sz="4" w:space="0" w:color="auto"/>
              <w:left w:val="single" w:sz="4" w:space="0" w:color="auto"/>
              <w:bottom w:val="single" w:sz="4" w:space="0" w:color="auto"/>
              <w:right w:val="single" w:sz="4" w:space="0" w:color="auto"/>
            </w:tcBorders>
            <w:hideMark/>
          </w:tcPr>
          <w:p w14:paraId="6F20543A" w14:textId="77777777" w:rsidR="004F39EB" w:rsidRDefault="00307E0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64C27EF" w14:textId="77777777" w:rsidR="004F39EB" w:rsidRDefault="00307E05">
            <w:pPr>
              <w:pStyle w:val="TAH"/>
              <w:rPr>
                <w:szCs w:val="22"/>
                <w:lang w:eastAsia="sv-SE"/>
              </w:rPr>
            </w:pPr>
            <w:r>
              <w:rPr>
                <w:szCs w:val="22"/>
                <w:lang w:eastAsia="sv-SE"/>
              </w:rPr>
              <w:t>Explanation</w:t>
            </w:r>
          </w:p>
        </w:tc>
      </w:tr>
      <w:tr w:rsidR="004F39EB" w14:paraId="7131875D" w14:textId="77777777">
        <w:tc>
          <w:tcPr>
            <w:tcW w:w="4027" w:type="dxa"/>
            <w:tcBorders>
              <w:top w:val="single" w:sz="4" w:space="0" w:color="auto"/>
              <w:left w:val="single" w:sz="4" w:space="0" w:color="auto"/>
              <w:bottom w:val="single" w:sz="4" w:space="0" w:color="auto"/>
              <w:right w:val="single" w:sz="4" w:space="0" w:color="auto"/>
            </w:tcBorders>
            <w:hideMark/>
          </w:tcPr>
          <w:p w14:paraId="3B464E2B" w14:textId="77777777" w:rsidR="004F39EB" w:rsidRDefault="00307E05">
            <w:pPr>
              <w:pStyle w:val="TAL"/>
              <w:rPr>
                <w:i/>
                <w:szCs w:val="22"/>
                <w:lang w:eastAsia="sv-SE"/>
              </w:rPr>
            </w:pPr>
            <w:r>
              <w:rPr>
                <w:i/>
                <w:szCs w:val="22"/>
                <w:lang w:eastAsia="sv-SE"/>
              </w:rPr>
              <w:t>CSI-RS</w:t>
            </w:r>
          </w:p>
        </w:tc>
        <w:tc>
          <w:tcPr>
            <w:tcW w:w="10146" w:type="dxa"/>
            <w:tcBorders>
              <w:top w:val="single" w:sz="4" w:space="0" w:color="auto"/>
              <w:left w:val="single" w:sz="4" w:space="0" w:color="auto"/>
              <w:bottom w:val="single" w:sz="4" w:space="0" w:color="auto"/>
              <w:right w:val="single" w:sz="4" w:space="0" w:color="auto"/>
            </w:tcBorders>
            <w:hideMark/>
          </w:tcPr>
          <w:p w14:paraId="13319BC5" w14:textId="77777777" w:rsidR="004F39EB" w:rsidRDefault="00307E05">
            <w:pPr>
              <w:pStyle w:val="TAL"/>
              <w:rPr>
                <w:szCs w:val="22"/>
                <w:lang w:eastAsia="sv-SE"/>
              </w:rPr>
            </w:pPr>
            <w:r>
              <w:rPr>
                <w:szCs w:val="22"/>
                <w:lang w:eastAsia="sv-SE"/>
              </w:rPr>
              <w:t xml:space="preserve">This field is mandatory present if </w:t>
            </w:r>
            <w:r>
              <w:rPr>
                <w:i/>
                <w:szCs w:val="22"/>
                <w:lang w:eastAsia="sv-SE"/>
              </w:rPr>
              <w:t>csi-rs-ResourceConfigMobility</w:t>
            </w:r>
            <w:r>
              <w:rPr>
                <w:szCs w:val="22"/>
                <w:lang w:eastAsia="sv-SE"/>
              </w:rPr>
              <w:t xml:space="preserve"> is configured, otherwise, it is absent.</w:t>
            </w:r>
          </w:p>
        </w:tc>
      </w:tr>
      <w:tr w:rsidR="004F39EB" w14:paraId="45D289DC" w14:textId="77777777">
        <w:tc>
          <w:tcPr>
            <w:tcW w:w="4027" w:type="dxa"/>
            <w:tcBorders>
              <w:top w:val="single" w:sz="4" w:space="0" w:color="auto"/>
              <w:left w:val="single" w:sz="4" w:space="0" w:color="auto"/>
              <w:bottom w:val="single" w:sz="4" w:space="0" w:color="auto"/>
              <w:right w:val="single" w:sz="4" w:space="0" w:color="auto"/>
            </w:tcBorders>
            <w:hideMark/>
          </w:tcPr>
          <w:p w14:paraId="142300D6" w14:textId="77777777" w:rsidR="004F39EB" w:rsidRDefault="00307E05">
            <w:pPr>
              <w:pStyle w:val="TAL"/>
              <w:rPr>
                <w:i/>
                <w:szCs w:val="22"/>
                <w:lang w:eastAsia="sv-SE"/>
              </w:rPr>
            </w:pPr>
            <w:r>
              <w:rPr>
                <w:i/>
                <w:szCs w:val="22"/>
                <w:lang w:eastAsia="sv-SE"/>
              </w:rPr>
              <w:t>SSBorAssociatedSSB</w:t>
            </w:r>
          </w:p>
        </w:tc>
        <w:tc>
          <w:tcPr>
            <w:tcW w:w="10146" w:type="dxa"/>
            <w:tcBorders>
              <w:top w:val="single" w:sz="4" w:space="0" w:color="auto"/>
              <w:left w:val="single" w:sz="4" w:space="0" w:color="auto"/>
              <w:bottom w:val="single" w:sz="4" w:space="0" w:color="auto"/>
              <w:right w:val="single" w:sz="4" w:space="0" w:color="auto"/>
            </w:tcBorders>
            <w:hideMark/>
          </w:tcPr>
          <w:p w14:paraId="1DE3C392" w14:textId="77777777" w:rsidR="004F39EB" w:rsidRDefault="00307E05">
            <w:pPr>
              <w:pStyle w:val="TAL"/>
              <w:rPr>
                <w:szCs w:val="22"/>
                <w:lang w:eastAsia="sv-SE"/>
              </w:rPr>
            </w:pPr>
            <w:r>
              <w:rPr>
                <w:szCs w:val="22"/>
                <w:lang w:eastAsia="sv-SE"/>
              </w:rPr>
              <w:t xml:space="preserve">This field is mandatory present if </w:t>
            </w:r>
            <w:r>
              <w:rPr>
                <w:i/>
                <w:lang w:eastAsia="sv-SE"/>
              </w:rPr>
              <w:t>ssb-ConfigMobility</w:t>
            </w:r>
            <w:r>
              <w:rPr>
                <w:szCs w:val="22"/>
                <w:lang w:eastAsia="sv-SE"/>
              </w:rPr>
              <w:t xml:space="preserve"> is configured or </w:t>
            </w:r>
            <w:r>
              <w:rPr>
                <w:i/>
                <w:lang w:eastAsia="sv-SE"/>
              </w:rPr>
              <w:t>associatedSSB</w:t>
            </w:r>
            <w:r>
              <w:rPr>
                <w:szCs w:val="22"/>
                <w:lang w:eastAsia="sv-SE"/>
              </w:rPr>
              <w:t xml:space="preserve"> is configured in at least one cell. Otherwise, it is absent, Need R.</w:t>
            </w:r>
          </w:p>
        </w:tc>
      </w:tr>
      <w:tr w:rsidR="004F39EB" w14:paraId="1CCF574D" w14:textId="77777777">
        <w:tc>
          <w:tcPr>
            <w:tcW w:w="4027" w:type="dxa"/>
            <w:tcBorders>
              <w:top w:val="single" w:sz="4" w:space="0" w:color="auto"/>
              <w:left w:val="single" w:sz="4" w:space="0" w:color="auto"/>
              <w:bottom w:val="single" w:sz="4" w:space="0" w:color="auto"/>
              <w:right w:val="single" w:sz="4" w:space="0" w:color="auto"/>
            </w:tcBorders>
            <w:hideMark/>
          </w:tcPr>
          <w:p w14:paraId="38FFA440" w14:textId="77777777" w:rsidR="004F39EB" w:rsidRDefault="00307E05">
            <w:pPr>
              <w:pStyle w:val="TAL"/>
              <w:rPr>
                <w:i/>
                <w:szCs w:val="22"/>
                <w:lang w:eastAsia="sv-SE"/>
              </w:rPr>
            </w:pPr>
            <w:r>
              <w:rPr>
                <w:i/>
                <w:szCs w:val="22"/>
                <w:lang w:eastAsia="sv-SE"/>
              </w:rPr>
              <w:t>IntraFreqConnected</w:t>
            </w:r>
          </w:p>
        </w:tc>
        <w:tc>
          <w:tcPr>
            <w:tcW w:w="10146" w:type="dxa"/>
            <w:tcBorders>
              <w:top w:val="single" w:sz="4" w:space="0" w:color="auto"/>
              <w:left w:val="single" w:sz="4" w:space="0" w:color="auto"/>
              <w:bottom w:val="single" w:sz="4" w:space="0" w:color="auto"/>
              <w:right w:val="single" w:sz="4" w:space="0" w:color="auto"/>
            </w:tcBorders>
            <w:hideMark/>
          </w:tcPr>
          <w:p w14:paraId="424CF13C" w14:textId="77777777" w:rsidR="004F39EB" w:rsidRDefault="00307E05">
            <w:pPr>
              <w:pStyle w:val="TAL"/>
              <w:rPr>
                <w:szCs w:val="22"/>
                <w:lang w:eastAsia="sv-SE"/>
              </w:rPr>
            </w:pPr>
            <w:r>
              <w:rPr>
                <w:szCs w:val="22"/>
                <w:lang w:eastAsia="sv-SE"/>
              </w:rPr>
              <w:t>This field is optionally present, Need R if the UE is configured with a serving cell for which (absoluteFrequencySSB, subcarrierSpacing) in ServingCellConfigCommon is equal to (</w:t>
            </w:r>
            <w:r>
              <w:rPr>
                <w:i/>
                <w:lang w:eastAsia="sv-SE"/>
              </w:rPr>
              <w:t>ssbFrequency</w:t>
            </w:r>
            <w:r>
              <w:rPr>
                <w:szCs w:val="22"/>
                <w:lang w:eastAsia="sv-SE"/>
              </w:rPr>
              <w:t xml:space="preserve">, </w:t>
            </w:r>
            <w:r>
              <w:rPr>
                <w:i/>
                <w:lang w:eastAsia="sv-SE"/>
              </w:rPr>
              <w:t>ssbSubcarrierSpacing</w:t>
            </w:r>
            <w:r>
              <w:rPr>
                <w:szCs w:val="22"/>
                <w:lang w:eastAsia="sv-SE"/>
              </w:rPr>
              <w:t xml:space="preserve">) in this </w:t>
            </w:r>
            <w:r>
              <w:rPr>
                <w:i/>
                <w:lang w:eastAsia="sv-SE"/>
              </w:rPr>
              <w:t>MeasObjectNR</w:t>
            </w:r>
            <w:r>
              <w:rPr>
                <w:szCs w:val="22"/>
                <w:lang w:eastAsia="sv-SE"/>
              </w:rPr>
              <w:t>, otherwise, it is absent.</w:t>
            </w:r>
          </w:p>
        </w:tc>
      </w:tr>
      <w:tr w:rsidR="004F39EB" w14:paraId="3822C6B1" w14:textId="77777777">
        <w:tc>
          <w:tcPr>
            <w:tcW w:w="4027" w:type="dxa"/>
            <w:tcBorders>
              <w:top w:val="single" w:sz="4" w:space="0" w:color="auto"/>
              <w:left w:val="single" w:sz="4" w:space="0" w:color="auto"/>
              <w:bottom w:val="single" w:sz="4" w:space="0" w:color="auto"/>
              <w:right w:val="single" w:sz="4" w:space="0" w:color="auto"/>
            </w:tcBorders>
            <w:hideMark/>
          </w:tcPr>
          <w:p w14:paraId="5954E9E8" w14:textId="77777777" w:rsidR="004F39EB" w:rsidRDefault="00307E05">
            <w:pPr>
              <w:pStyle w:val="TAL"/>
              <w:rPr>
                <w:i/>
                <w:iCs/>
                <w:szCs w:val="22"/>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hideMark/>
          </w:tcPr>
          <w:p w14:paraId="299E4751" w14:textId="77777777" w:rsidR="004F39EB" w:rsidRDefault="00307E05">
            <w:pPr>
              <w:pStyle w:val="TAL"/>
              <w:rPr>
                <w:szCs w:val="22"/>
              </w:rPr>
            </w:pPr>
            <w:r>
              <w:rPr>
                <w:szCs w:val="22"/>
              </w:rPr>
              <w:t xml:space="preserve">This field is mandatory present if this </w:t>
            </w:r>
            <w:r>
              <w:rPr>
                <w:i/>
                <w:iCs/>
                <w:szCs w:val="22"/>
              </w:rPr>
              <w:t>MeasObject</w:t>
            </w:r>
            <w:r>
              <w:rPr>
                <w:szCs w:val="22"/>
              </w:rPr>
              <w:t xml:space="preserve"> is for a frequency which operates with shared spectrum channel access in FR1. Otherwise, it is absent, Need R.</w:t>
            </w:r>
          </w:p>
        </w:tc>
      </w:tr>
      <w:tr w:rsidR="004F39EB" w14:paraId="1619B0AC" w14:textId="77777777">
        <w:tc>
          <w:tcPr>
            <w:tcW w:w="4027" w:type="dxa"/>
            <w:tcBorders>
              <w:top w:val="single" w:sz="4" w:space="0" w:color="auto"/>
              <w:left w:val="single" w:sz="4" w:space="0" w:color="auto"/>
              <w:bottom w:val="single" w:sz="4" w:space="0" w:color="auto"/>
              <w:right w:val="single" w:sz="4" w:space="0" w:color="auto"/>
            </w:tcBorders>
            <w:hideMark/>
          </w:tcPr>
          <w:p w14:paraId="292D4D18" w14:textId="77777777" w:rsidR="004F39EB" w:rsidRDefault="00307E05">
            <w:pPr>
              <w:pStyle w:val="TAL"/>
              <w:rPr>
                <w:i/>
                <w:iCs/>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hideMark/>
          </w:tcPr>
          <w:p w14:paraId="49F34E8F" w14:textId="77777777" w:rsidR="004F39EB" w:rsidRDefault="00307E05">
            <w:pPr>
              <w:pStyle w:val="TAL"/>
              <w:rPr>
                <w:szCs w:val="22"/>
              </w:rPr>
            </w:pPr>
            <w:r>
              <w:rPr>
                <w:szCs w:val="22"/>
              </w:rPr>
              <w:t xml:space="preserve">This field is optionally present if this </w:t>
            </w:r>
            <w:r>
              <w:rPr>
                <w:i/>
                <w:iCs/>
                <w:szCs w:val="22"/>
              </w:rPr>
              <w:t>MeasObject</w:t>
            </w:r>
            <w:r>
              <w:rPr>
                <w:szCs w:val="22"/>
              </w:rPr>
              <w:t xml:space="preserve"> is for a frequency which operates with shared spectrum channel access in FR2-2. Otherwise, it is absent, Need R.</w:t>
            </w:r>
          </w:p>
        </w:tc>
      </w:tr>
    </w:tbl>
    <w:p w14:paraId="729B7F76" w14:textId="77777777" w:rsidR="004F39EB" w:rsidRDefault="004F39EB"/>
    <w:p w14:paraId="5275CEEC" w14:textId="77777777" w:rsidR="004F39EB" w:rsidRDefault="00307E05">
      <w:pPr>
        <w:pStyle w:val="Heading4"/>
      </w:pPr>
      <w:bookmarkStart w:id="778" w:name="_Toc60777262"/>
      <w:bookmarkStart w:id="779" w:name="_Toc100930161"/>
      <w:r>
        <w:t>–</w:t>
      </w:r>
      <w:r>
        <w:tab/>
      </w:r>
      <w:r>
        <w:rPr>
          <w:i/>
          <w:iCs/>
        </w:rPr>
        <w:t>MeasObjectNR-SL</w:t>
      </w:r>
      <w:bookmarkEnd w:id="778"/>
      <w:bookmarkEnd w:id="779"/>
    </w:p>
    <w:p w14:paraId="0C9013B9" w14:textId="77777777" w:rsidR="004F39EB" w:rsidRDefault="00307E05">
      <w:r>
        <w:t xml:space="preserve">The IE </w:t>
      </w:r>
      <w:r>
        <w:rPr>
          <w:i/>
        </w:rPr>
        <w:t>MeasObjectNR-SL</w:t>
      </w:r>
      <w:r>
        <w:t xml:space="preserve"> concerns a measurement object including a list of transmission resource pool(s) for which CBR measurement is performed for NR sidelink communication.</w:t>
      </w:r>
    </w:p>
    <w:p w14:paraId="0E514779" w14:textId="77777777" w:rsidR="004F39EB" w:rsidRDefault="00307E05">
      <w:pPr>
        <w:pStyle w:val="TH"/>
        <w:rPr>
          <w:b w:val="0"/>
        </w:rPr>
      </w:pPr>
      <w:r>
        <w:rPr>
          <w:i/>
        </w:rPr>
        <w:lastRenderedPageBreak/>
        <w:t>MeasObjectNR-SL</w:t>
      </w:r>
      <w:r>
        <w:t xml:space="preserve"> information element</w:t>
      </w:r>
    </w:p>
    <w:p w14:paraId="5F2FA753" w14:textId="77777777" w:rsidR="004F39EB" w:rsidRDefault="00307E05">
      <w:pPr>
        <w:pStyle w:val="PL"/>
        <w:rPr>
          <w:color w:val="808080"/>
        </w:rPr>
      </w:pPr>
      <w:r>
        <w:rPr>
          <w:color w:val="808080"/>
        </w:rPr>
        <w:t>-- ASN1START</w:t>
      </w:r>
    </w:p>
    <w:p w14:paraId="42330819" w14:textId="77777777" w:rsidR="004F39EB" w:rsidRDefault="00307E05">
      <w:pPr>
        <w:pStyle w:val="PL"/>
        <w:rPr>
          <w:color w:val="808080"/>
        </w:rPr>
      </w:pPr>
      <w:r>
        <w:rPr>
          <w:color w:val="808080"/>
        </w:rPr>
        <w:t>-- TAG-MEASOBJECTNR-SL-START</w:t>
      </w:r>
    </w:p>
    <w:p w14:paraId="3ACA84F8" w14:textId="77777777" w:rsidR="004F39EB" w:rsidRDefault="004F39EB">
      <w:pPr>
        <w:pStyle w:val="PL"/>
      </w:pPr>
    </w:p>
    <w:p w14:paraId="065BE86D" w14:textId="77777777" w:rsidR="004F39EB" w:rsidRDefault="00307E05">
      <w:pPr>
        <w:pStyle w:val="PL"/>
      </w:pPr>
      <w:r>
        <w:t xml:space="preserve">MeasObjectNR-SL-r16 ::=      </w:t>
      </w:r>
      <w:r>
        <w:rPr>
          <w:color w:val="993366"/>
        </w:rPr>
        <w:t>SEQUENCE</w:t>
      </w:r>
      <w:r>
        <w:t xml:space="preserve"> {</w:t>
      </w:r>
    </w:p>
    <w:p w14:paraId="0EF05845" w14:textId="77777777" w:rsidR="004F39EB" w:rsidRDefault="00307E05">
      <w:pPr>
        <w:pStyle w:val="PL"/>
        <w:rPr>
          <w:color w:val="808080"/>
        </w:rPr>
      </w:pPr>
      <w:r>
        <w:t xml:space="preserve">    tx-PoolMeasToRemoveList-r16  Tx-PoolMeasList-r16                           </w:t>
      </w:r>
      <w:r>
        <w:rPr>
          <w:color w:val="993366"/>
        </w:rPr>
        <w:t>OPTIONAL</w:t>
      </w:r>
      <w:r>
        <w:t xml:space="preserve">,       </w:t>
      </w:r>
      <w:r>
        <w:rPr>
          <w:color w:val="808080"/>
        </w:rPr>
        <w:t>-- Need N</w:t>
      </w:r>
    </w:p>
    <w:p w14:paraId="35770B29" w14:textId="77777777" w:rsidR="004F39EB" w:rsidRDefault="00307E05">
      <w:pPr>
        <w:pStyle w:val="PL"/>
        <w:rPr>
          <w:color w:val="808080"/>
        </w:rPr>
      </w:pPr>
      <w:r>
        <w:t xml:space="preserve">    tx-PoolMeasToAddModList-r16  Tx-PoolMeasList-r16                           </w:t>
      </w:r>
      <w:r>
        <w:rPr>
          <w:color w:val="993366"/>
        </w:rPr>
        <w:t>OPTIONAL</w:t>
      </w:r>
      <w:r>
        <w:t xml:space="preserve">        </w:t>
      </w:r>
      <w:r>
        <w:rPr>
          <w:color w:val="808080"/>
        </w:rPr>
        <w:t>-- Need N</w:t>
      </w:r>
    </w:p>
    <w:p w14:paraId="32F3F14C" w14:textId="77777777" w:rsidR="004F39EB" w:rsidRDefault="00307E05">
      <w:pPr>
        <w:pStyle w:val="PL"/>
      </w:pPr>
      <w:r>
        <w:t>}</w:t>
      </w:r>
    </w:p>
    <w:p w14:paraId="537CBC70" w14:textId="77777777" w:rsidR="004F39EB" w:rsidRDefault="004F39EB">
      <w:pPr>
        <w:pStyle w:val="PL"/>
      </w:pPr>
    </w:p>
    <w:p w14:paraId="7355E7A1" w14:textId="77777777" w:rsidR="004F39EB" w:rsidRDefault="00307E05">
      <w:pPr>
        <w:pStyle w:val="PL"/>
      </w:pPr>
      <w:r>
        <w:t xml:space="preserve">Tx-PoolMeasList-r16 ::= </w:t>
      </w:r>
      <w:r>
        <w:rPr>
          <w:color w:val="993366"/>
        </w:rPr>
        <w:t>SEQUENCE</w:t>
      </w:r>
      <w:r>
        <w:t xml:space="preserve"> (</w:t>
      </w:r>
      <w:r>
        <w:rPr>
          <w:color w:val="993366"/>
        </w:rPr>
        <w:t>SIZE</w:t>
      </w:r>
      <w:r>
        <w:t xml:space="preserve"> (1..maxNrofSL-PoolToMeasureNR-r16))</w:t>
      </w:r>
      <w:r>
        <w:rPr>
          <w:color w:val="993366"/>
        </w:rPr>
        <w:t xml:space="preserve"> OF</w:t>
      </w:r>
      <w:r>
        <w:t xml:space="preserve"> SL-ResourcePoolID-r16</w:t>
      </w:r>
    </w:p>
    <w:p w14:paraId="41A40E9D" w14:textId="77777777" w:rsidR="004F39EB" w:rsidRDefault="004F39EB">
      <w:pPr>
        <w:pStyle w:val="PL"/>
      </w:pPr>
    </w:p>
    <w:p w14:paraId="4DD17214" w14:textId="77777777" w:rsidR="004F39EB" w:rsidRDefault="00307E05">
      <w:pPr>
        <w:pStyle w:val="PL"/>
        <w:rPr>
          <w:color w:val="808080"/>
        </w:rPr>
      </w:pPr>
      <w:r>
        <w:rPr>
          <w:color w:val="808080"/>
        </w:rPr>
        <w:t>-- TAG-MEASOBJECTNR-SL-STOP</w:t>
      </w:r>
    </w:p>
    <w:p w14:paraId="77124952" w14:textId="77777777" w:rsidR="004F39EB" w:rsidRDefault="00307E05">
      <w:pPr>
        <w:pStyle w:val="PL"/>
        <w:rPr>
          <w:color w:val="808080"/>
        </w:rPr>
      </w:pPr>
      <w:r>
        <w:rPr>
          <w:color w:val="808080"/>
        </w:rPr>
        <w:t>-- ASN1STOP</w:t>
      </w:r>
    </w:p>
    <w:p w14:paraId="1393C9C0" w14:textId="77777777" w:rsidR="004F39EB" w:rsidRDefault="004F39EB"/>
    <w:p w14:paraId="27AF8113" w14:textId="77777777" w:rsidR="004F39EB" w:rsidRDefault="00307E05">
      <w:pPr>
        <w:pStyle w:val="Heading4"/>
      </w:pPr>
      <w:bookmarkStart w:id="780" w:name="_Toc100930162"/>
      <w:r>
        <w:t>–</w:t>
      </w:r>
      <w:r>
        <w:tab/>
      </w:r>
      <w:r>
        <w:rPr>
          <w:i/>
          <w:iCs/>
        </w:rPr>
        <w:t>M</w:t>
      </w:r>
      <w:r>
        <w:rPr>
          <w:i/>
        </w:rPr>
        <w:t>easObjectRxTxDiff</w:t>
      </w:r>
      <w:bookmarkEnd w:id="780"/>
    </w:p>
    <w:p w14:paraId="12F783D5" w14:textId="77777777" w:rsidR="004F39EB" w:rsidRDefault="00307E05">
      <w:r>
        <w:t xml:space="preserve">The IE </w:t>
      </w:r>
      <w:r>
        <w:rPr>
          <w:i/>
          <w:iCs/>
        </w:rPr>
        <w:t>M</w:t>
      </w:r>
      <w:r>
        <w:rPr>
          <w:i/>
        </w:rPr>
        <w:t>easObjectRxTxDiff</w:t>
      </w:r>
      <w:r>
        <w:t xml:space="preserve"> is used to configure the measurement object for UE Rx-Tx time difference measurement.</w:t>
      </w:r>
    </w:p>
    <w:p w14:paraId="3C893242" w14:textId="77777777" w:rsidR="004F39EB" w:rsidRDefault="00307E05">
      <w:pPr>
        <w:pStyle w:val="TH"/>
      </w:pPr>
      <w:r>
        <w:rPr>
          <w:i/>
        </w:rPr>
        <w:t>MeasObjectRxTxDiff</w:t>
      </w:r>
      <w:r>
        <w:t xml:space="preserve"> information element</w:t>
      </w:r>
    </w:p>
    <w:p w14:paraId="7659EA6F" w14:textId="77777777" w:rsidR="004F39EB" w:rsidRDefault="00307E05">
      <w:pPr>
        <w:pStyle w:val="PL"/>
        <w:rPr>
          <w:color w:val="808080"/>
        </w:rPr>
      </w:pPr>
      <w:r>
        <w:rPr>
          <w:color w:val="808080"/>
        </w:rPr>
        <w:t>-- ASN1START</w:t>
      </w:r>
    </w:p>
    <w:p w14:paraId="7283AA12" w14:textId="77777777" w:rsidR="004F39EB" w:rsidRDefault="00307E05">
      <w:pPr>
        <w:pStyle w:val="PL"/>
        <w:rPr>
          <w:color w:val="808080"/>
        </w:rPr>
      </w:pPr>
      <w:r>
        <w:rPr>
          <w:color w:val="808080"/>
        </w:rPr>
        <w:t>-- TAG-MEASOBJECTRXTXDIFF-START</w:t>
      </w:r>
    </w:p>
    <w:p w14:paraId="40205738" w14:textId="77777777" w:rsidR="004F39EB" w:rsidRDefault="004F39EB">
      <w:pPr>
        <w:pStyle w:val="PL"/>
      </w:pPr>
    </w:p>
    <w:p w14:paraId="33BEE1BA" w14:textId="77777777" w:rsidR="004F39EB" w:rsidRDefault="004F39EB">
      <w:pPr>
        <w:pStyle w:val="PL"/>
      </w:pPr>
    </w:p>
    <w:p w14:paraId="3CE66301" w14:textId="77777777" w:rsidR="004F39EB" w:rsidRDefault="00307E05">
      <w:pPr>
        <w:pStyle w:val="PL"/>
      </w:pPr>
      <w:r>
        <w:t xml:space="preserve">MeasObjectRxTxDiff-r17 ::=      </w:t>
      </w:r>
      <w:r>
        <w:rPr>
          <w:color w:val="993366"/>
        </w:rPr>
        <w:t>SEQUENCE</w:t>
      </w:r>
      <w:r>
        <w:t xml:space="preserve"> {</w:t>
      </w:r>
    </w:p>
    <w:p w14:paraId="6D70ED4F" w14:textId="77777777" w:rsidR="004F39EB" w:rsidRDefault="00307E05">
      <w:pPr>
        <w:pStyle w:val="PL"/>
      </w:pPr>
      <w:r>
        <w:t xml:space="preserve">    dl-Ref-r17      </w:t>
      </w:r>
      <w:r>
        <w:rPr>
          <w:color w:val="993366"/>
        </w:rPr>
        <w:t>CHOICE</w:t>
      </w:r>
      <w:r>
        <w:t xml:space="preserve"> {</w:t>
      </w:r>
    </w:p>
    <w:p w14:paraId="204CE8A3" w14:textId="77777777" w:rsidR="004F39EB" w:rsidRDefault="00307E05">
      <w:pPr>
        <w:pStyle w:val="PL"/>
      </w:pPr>
      <w:r>
        <w:t xml:space="preserve">        prs-Ref-r17             </w:t>
      </w:r>
      <w:r>
        <w:rPr>
          <w:color w:val="993366"/>
        </w:rPr>
        <w:t>NULL</w:t>
      </w:r>
      <w:r>
        <w:t>,</w:t>
      </w:r>
    </w:p>
    <w:p w14:paraId="41856F49" w14:textId="77777777" w:rsidR="004F39EB" w:rsidRDefault="00307E05">
      <w:pPr>
        <w:pStyle w:val="PL"/>
      </w:pPr>
      <w:r>
        <w:t xml:space="preserve">        csi-RS-Ref-r17          </w:t>
      </w:r>
      <w:r>
        <w:rPr>
          <w:color w:val="993366"/>
        </w:rPr>
        <w:t>NULL</w:t>
      </w:r>
      <w:r>
        <w:t>,</w:t>
      </w:r>
    </w:p>
    <w:p w14:paraId="370B1498" w14:textId="77777777" w:rsidR="004F39EB" w:rsidRDefault="00307E05">
      <w:pPr>
        <w:pStyle w:val="PL"/>
      </w:pPr>
      <w:r>
        <w:t xml:space="preserve">        ...</w:t>
      </w:r>
    </w:p>
    <w:p w14:paraId="3F21D33A" w14:textId="77777777" w:rsidR="004F39EB" w:rsidRDefault="00307E05">
      <w:pPr>
        <w:pStyle w:val="PL"/>
        <w:rPr>
          <w:color w:val="808080"/>
        </w:rPr>
      </w:pPr>
      <w:r>
        <w:t xml:space="preserve">    }                               </w:t>
      </w:r>
      <w:r>
        <w:rPr>
          <w:color w:val="993366"/>
        </w:rPr>
        <w:t>OPTIONAL</w:t>
      </w:r>
      <w:r>
        <w:t xml:space="preserve">,   </w:t>
      </w:r>
      <w:r>
        <w:rPr>
          <w:color w:val="808080"/>
        </w:rPr>
        <w:t>-- Need R</w:t>
      </w:r>
    </w:p>
    <w:p w14:paraId="0FB120E7" w14:textId="77777777" w:rsidR="004F39EB" w:rsidRDefault="00307E05">
      <w:pPr>
        <w:pStyle w:val="PL"/>
      </w:pPr>
      <w:r>
        <w:t xml:space="preserve">    ...</w:t>
      </w:r>
    </w:p>
    <w:p w14:paraId="194806AD" w14:textId="77777777" w:rsidR="004F39EB" w:rsidRDefault="00307E05">
      <w:pPr>
        <w:pStyle w:val="PL"/>
      </w:pPr>
      <w:r>
        <w:t>}</w:t>
      </w:r>
    </w:p>
    <w:p w14:paraId="7B34DCA2" w14:textId="77777777" w:rsidR="004F39EB" w:rsidRDefault="004F39EB">
      <w:pPr>
        <w:pStyle w:val="PL"/>
      </w:pPr>
    </w:p>
    <w:p w14:paraId="36011F20" w14:textId="77777777" w:rsidR="004F39EB" w:rsidRDefault="00307E05">
      <w:pPr>
        <w:pStyle w:val="PL"/>
        <w:rPr>
          <w:color w:val="808080"/>
        </w:rPr>
      </w:pPr>
      <w:r>
        <w:rPr>
          <w:color w:val="808080"/>
        </w:rPr>
        <w:t>-- TAG-MEASOBJECTRXTXDIFF-STOP</w:t>
      </w:r>
    </w:p>
    <w:p w14:paraId="6413D43B" w14:textId="77777777" w:rsidR="004F39EB" w:rsidRDefault="00307E05">
      <w:pPr>
        <w:pStyle w:val="PL"/>
        <w:rPr>
          <w:color w:val="808080"/>
        </w:rPr>
      </w:pPr>
      <w:r>
        <w:rPr>
          <w:color w:val="808080"/>
        </w:rPr>
        <w:t>-- ASN1STOP</w:t>
      </w:r>
    </w:p>
    <w:p w14:paraId="67C1D1D1" w14:textId="77777777" w:rsidR="004F39EB" w:rsidRDefault="004F39EB"/>
    <w:tbl>
      <w:tblPr>
        <w:tblStyle w:val="TableGrid"/>
        <w:tblW w:w="14173" w:type="dxa"/>
        <w:tblInd w:w="0" w:type="dxa"/>
        <w:tblLook w:val="04A0" w:firstRow="1" w:lastRow="0" w:firstColumn="1" w:lastColumn="0" w:noHBand="0" w:noVBand="1"/>
      </w:tblPr>
      <w:tblGrid>
        <w:gridCol w:w="14173"/>
      </w:tblGrid>
      <w:tr w:rsidR="004F39EB" w14:paraId="0BC6272E" w14:textId="77777777">
        <w:tc>
          <w:tcPr>
            <w:tcW w:w="14281" w:type="dxa"/>
          </w:tcPr>
          <w:p w14:paraId="119B3ED5" w14:textId="77777777" w:rsidR="004F39EB" w:rsidRDefault="00307E05">
            <w:pPr>
              <w:pStyle w:val="TAH"/>
            </w:pPr>
            <w:r>
              <w:rPr>
                <w:i/>
              </w:rPr>
              <w:t>MeasObjectRxTxDiff field descriptions</w:t>
            </w:r>
          </w:p>
        </w:tc>
      </w:tr>
      <w:tr w:rsidR="004F39EB" w14:paraId="54469701" w14:textId="77777777">
        <w:tc>
          <w:tcPr>
            <w:tcW w:w="14281" w:type="dxa"/>
          </w:tcPr>
          <w:p w14:paraId="4BD9D339" w14:textId="77777777" w:rsidR="004F39EB" w:rsidRDefault="00307E05">
            <w:pPr>
              <w:pStyle w:val="TAL"/>
              <w:rPr>
                <w:b/>
                <w:i/>
              </w:rPr>
            </w:pPr>
            <w:r>
              <w:rPr>
                <w:b/>
                <w:i/>
              </w:rPr>
              <w:t>dl-Ref</w:t>
            </w:r>
          </w:p>
          <w:p w14:paraId="7E88FE6E" w14:textId="77777777" w:rsidR="004F39EB" w:rsidRDefault="00307E05">
            <w:pPr>
              <w:pStyle w:val="TAL"/>
            </w:pPr>
            <w:r>
              <w:t xml:space="preserve">configures the DL references signals to measure Rx-Tx time difference. </w:t>
            </w:r>
            <w:r>
              <w:rPr>
                <w:i/>
                <w:iCs/>
              </w:rPr>
              <w:t xml:space="preserve">prs-Ref-r17 </w:t>
            </w:r>
            <w:r>
              <w:t xml:space="preserve">indicates PRS is chosen, and </w:t>
            </w:r>
            <w:r>
              <w:rPr>
                <w:i/>
                <w:iCs/>
              </w:rPr>
              <w:t xml:space="preserve">csi-RS-Ref-r17 </w:t>
            </w:r>
            <w:r>
              <w:t>indicates that CSI-RS for tracking is chosen.</w:t>
            </w:r>
          </w:p>
          <w:p w14:paraId="6895C229" w14:textId="77777777" w:rsidR="004F39EB" w:rsidRDefault="00307E05">
            <w:pPr>
              <w:pStyle w:val="TAL"/>
            </w:pPr>
            <w:r>
              <w:t xml:space="preserve">Only one PRS resource set is configured by the network. Only one </w:t>
            </w:r>
            <w:r>
              <w:rPr>
                <w:i/>
                <w:iCs/>
              </w:rPr>
              <w:t>NZP-CSI-RS-ResourceSet</w:t>
            </w:r>
            <w:r>
              <w:t xml:space="preserve"> can be configured with </w:t>
            </w:r>
            <w:r>
              <w:rPr>
                <w:i/>
                <w:iCs/>
              </w:rPr>
              <w:t xml:space="preserve">pdc-Info-r17 </w:t>
            </w:r>
            <w:r>
              <w:t xml:space="preserve">set to </w:t>
            </w:r>
            <w:r>
              <w:rPr>
                <w:i/>
                <w:iCs/>
              </w:rPr>
              <w:t>true</w:t>
            </w:r>
            <w:r>
              <w:t xml:space="preserve"> and it is used for UE Rx-Tx time difference measurement. Only reference signals from the PCell of the MCG can be configured by the network.</w:t>
            </w:r>
          </w:p>
        </w:tc>
      </w:tr>
    </w:tbl>
    <w:p w14:paraId="331BE1B9" w14:textId="77777777" w:rsidR="004F39EB" w:rsidRDefault="004F39EB"/>
    <w:p w14:paraId="4FAF404F" w14:textId="77777777" w:rsidR="004F39EB" w:rsidRDefault="00307E05">
      <w:pPr>
        <w:pStyle w:val="Heading4"/>
        <w:rPr>
          <w:i/>
        </w:rPr>
      </w:pPr>
      <w:bookmarkStart w:id="781" w:name="_Toc60777263"/>
      <w:bookmarkStart w:id="782" w:name="_Toc100930163"/>
      <w:r>
        <w:lastRenderedPageBreak/>
        <w:t>–</w:t>
      </w:r>
      <w:r>
        <w:tab/>
      </w:r>
      <w:r>
        <w:rPr>
          <w:i/>
        </w:rPr>
        <w:t>MeasObjectToAddModList</w:t>
      </w:r>
      <w:bookmarkEnd w:id="781"/>
      <w:bookmarkEnd w:id="782"/>
    </w:p>
    <w:p w14:paraId="11430931" w14:textId="77777777" w:rsidR="004F39EB" w:rsidRDefault="00307E05">
      <w:r>
        <w:t xml:space="preserve">The IE </w:t>
      </w:r>
      <w:r>
        <w:rPr>
          <w:i/>
        </w:rPr>
        <w:t>MeasObjectToAddModList</w:t>
      </w:r>
      <w:r>
        <w:t xml:space="preserve"> concerns a list of measurement objects to add or modify.</w:t>
      </w:r>
    </w:p>
    <w:p w14:paraId="53C46541" w14:textId="77777777" w:rsidR="004F39EB" w:rsidRDefault="00307E05">
      <w:pPr>
        <w:pStyle w:val="TH"/>
      </w:pPr>
      <w:r>
        <w:rPr>
          <w:i/>
        </w:rPr>
        <w:t>MeasObjectToAddModList</w:t>
      </w:r>
      <w:r>
        <w:t xml:space="preserve"> information element</w:t>
      </w:r>
    </w:p>
    <w:p w14:paraId="306D6141" w14:textId="77777777" w:rsidR="004F39EB" w:rsidRDefault="00307E05">
      <w:pPr>
        <w:pStyle w:val="PL"/>
        <w:rPr>
          <w:color w:val="808080"/>
        </w:rPr>
      </w:pPr>
      <w:r>
        <w:rPr>
          <w:color w:val="808080"/>
        </w:rPr>
        <w:t>-- ASN1START</w:t>
      </w:r>
    </w:p>
    <w:p w14:paraId="6F38D101" w14:textId="77777777" w:rsidR="004F39EB" w:rsidRDefault="00307E05">
      <w:pPr>
        <w:pStyle w:val="PL"/>
        <w:rPr>
          <w:color w:val="808080"/>
        </w:rPr>
      </w:pPr>
      <w:r>
        <w:rPr>
          <w:color w:val="808080"/>
        </w:rPr>
        <w:t>-- TAG-MEASOBJECTTOADDMODLIST-START</w:t>
      </w:r>
    </w:p>
    <w:p w14:paraId="71B6FDC2" w14:textId="77777777" w:rsidR="004F39EB" w:rsidRDefault="004F39EB">
      <w:pPr>
        <w:pStyle w:val="PL"/>
      </w:pPr>
    </w:p>
    <w:p w14:paraId="1431F8FC" w14:textId="77777777" w:rsidR="004F39EB" w:rsidRDefault="00307E05">
      <w:pPr>
        <w:pStyle w:val="PL"/>
      </w:pPr>
      <w:r>
        <w:t xml:space="preserve">MeasObjectToAddModList ::=                  </w:t>
      </w:r>
      <w:r>
        <w:rPr>
          <w:color w:val="993366"/>
        </w:rPr>
        <w:t>SEQUENCE</w:t>
      </w:r>
      <w:r>
        <w:t xml:space="preserve"> (</w:t>
      </w:r>
      <w:r>
        <w:rPr>
          <w:color w:val="993366"/>
        </w:rPr>
        <w:t>SIZE</w:t>
      </w:r>
      <w:r>
        <w:t xml:space="preserve"> (1..maxNrofObjectId))</w:t>
      </w:r>
      <w:r>
        <w:rPr>
          <w:color w:val="993366"/>
        </w:rPr>
        <w:t xml:space="preserve"> OF</w:t>
      </w:r>
      <w:r>
        <w:t xml:space="preserve"> MeasObjectToAddMod</w:t>
      </w:r>
    </w:p>
    <w:p w14:paraId="5C29989D" w14:textId="77777777" w:rsidR="004F39EB" w:rsidRDefault="004F39EB">
      <w:pPr>
        <w:pStyle w:val="PL"/>
      </w:pPr>
    </w:p>
    <w:p w14:paraId="42D09A4C" w14:textId="77777777" w:rsidR="004F39EB" w:rsidRDefault="00307E05">
      <w:pPr>
        <w:pStyle w:val="PL"/>
      </w:pPr>
      <w:r>
        <w:t xml:space="preserve">MeasObjectToAddMod ::=                      </w:t>
      </w:r>
      <w:r>
        <w:rPr>
          <w:color w:val="993366"/>
        </w:rPr>
        <w:t>SEQUENCE</w:t>
      </w:r>
      <w:r>
        <w:t xml:space="preserve"> {</w:t>
      </w:r>
    </w:p>
    <w:p w14:paraId="57BC3897" w14:textId="77777777" w:rsidR="004F39EB" w:rsidRDefault="00307E05">
      <w:pPr>
        <w:pStyle w:val="PL"/>
      </w:pPr>
      <w:r>
        <w:t xml:space="preserve">    measObjectId                                MeasObjectId,</w:t>
      </w:r>
    </w:p>
    <w:p w14:paraId="6AD3D0AB" w14:textId="77777777" w:rsidR="004F39EB" w:rsidRDefault="00307E05">
      <w:pPr>
        <w:pStyle w:val="PL"/>
      </w:pPr>
      <w:r>
        <w:t xml:space="preserve">    measObject                                  </w:t>
      </w:r>
      <w:r>
        <w:rPr>
          <w:color w:val="993366"/>
        </w:rPr>
        <w:t>CHOICE</w:t>
      </w:r>
      <w:r>
        <w:t xml:space="preserve"> {</w:t>
      </w:r>
    </w:p>
    <w:p w14:paraId="5AF92BD4" w14:textId="77777777" w:rsidR="004F39EB" w:rsidRDefault="00307E05">
      <w:pPr>
        <w:pStyle w:val="PL"/>
      </w:pPr>
      <w:r>
        <w:t xml:space="preserve">        measObjectNR                                MeasObjectNR,</w:t>
      </w:r>
    </w:p>
    <w:p w14:paraId="241339A9" w14:textId="77777777" w:rsidR="004F39EB" w:rsidRDefault="00307E05">
      <w:pPr>
        <w:pStyle w:val="PL"/>
      </w:pPr>
      <w:r>
        <w:t xml:space="preserve">        ...,</w:t>
      </w:r>
    </w:p>
    <w:p w14:paraId="1097D37A" w14:textId="77777777" w:rsidR="004F39EB" w:rsidRDefault="00307E05">
      <w:pPr>
        <w:pStyle w:val="PL"/>
      </w:pPr>
      <w:r>
        <w:t xml:space="preserve">        measObjectEUTRA                             MeasObjectEUTRA,</w:t>
      </w:r>
    </w:p>
    <w:p w14:paraId="2B98A2F3" w14:textId="77777777" w:rsidR="004F39EB" w:rsidRDefault="00307E05">
      <w:pPr>
        <w:pStyle w:val="PL"/>
      </w:pPr>
      <w:r>
        <w:t xml:space="preserve">        measObjectUTRA-FDD-r16                      MeasObjectUTRA-FDD-r16,</w:t>
      </w:r>
    </w:p>
    <w:p w14:paraId="19AFFD86" w14:textId="77777777" w:rsidR="004F39EB" w:rsidRDefault="00307E05">
      <w:pPr>
        <w:pStyle w:val="PL"/>
      </w:pPr>
      <w:r>
        <w:t xml:space="preserve">        measObjectNR-SL-r16                         MeasObjectNR-SL-r16,</w:t>
      </w:r>
    </w:p>
    <w:p w14:paraId="0F9DCED5" w14:textId="77777777" w:rsidR="004F39EB" w:rsidRDefault="00307E05">
      <w:pPr>
        <w:pStyle w:val="PL"/>
      </w:pPr>
      <w:r>
        <w:t xml:space="preserve">        measObjectCLI-r16                           MeasObjectCLI-r16,</w:t>
      </w:r>
    </w:p>
    <w:p w14:paraId="341469FE" w14:textId="77777777" w:rsidR="004F39EB" w:rsidRDefault="00307E05">
      <w:pPr>
        <w:pStyle w:val="PL"/>
      </w:pPr>
      <w:r>
        <w:t xml:space="preserve">        measObjectRxTxDiff-r17                      MeasObjectRxTxDiff-r17,</w:t>
      </w:r>
    </w:p>
    <w:p w14:paraId="0E32F9FC" w14:textId="77777777" w:rsidR="004F39EB" w:rsidRDefault="00307E05">
      <w:pPr>
        <w:pStyle w:val="PL"/>
      </w:pPr>
      <w:r>
        <w:t xml:space="preserve">        measObjectRelay-r17                         SL-MeasObject-r16</w:t>
      </w:r>
    </w:p>
    <w:p w14:paraId="54AD01AD" w14:textId="77777777" w:rsidR="004F39EB" w:rsidRDefault="00307E05">
      <w:pPr>
        <w:pStyle w:val="PL"/>
      </w:pPr>
      <w:r>
        <w:t xml:space="preserve">    }</w:t>
      </w:r>
    </w:p>
    <w:p w14:paraId="0C262E7B" w14:textId="77777777" w:rsidR="004F39EB" w:rsidRDefault="00307E05">
      <w:pPr>
        <w:pStyle w:val="PL"/>
      </w:pPr>
      <w:r>
        <w:t>}</w:t>
      </w:r>
    </w:p>
    <w:p w14:paraId="2FD1D5FD" w14:textId="77777777" w:rsidR="004F39EB" w:rsidRDefault="004F39EB">
      <w:pPr>
        <w:pStyle w:val="PL"/>
      </w:pPr>
    </w:p>
    <w:p w14:paraId="200B1252" w14:textId="77777777" w:rsidR="004F39EB" w:rsidRDefault="00307E05">
      <w:pPr>
        <w:pStyle w:val="PL"/>
        <w:rPr>
          <w:color w:val="808080"/>
        </w:rPr>
      </w:pPr>
      <w:r>
        <w:rPr>
          <w:color w:val="808080"/>
        </w:rPr>
        <w:t>-- TAG-MEASOBJECTTOADDMODLIST-STOP</w:t>
      </w:r>
    </w:p>
    <w:p w14:paraId="63CA8B3C" w14:textId="77777777" w:rsidR="004F39EB" w:rsidRDefault="00307E05">
      <w:pPr>
        <w:pStyle w:val="PL"/>
        <w:rPr>
          <w:color w:val="808080"/>
        </w:rPr>
      </w:pPr>
      <w:r>
        <w:rPr>
          <w:color w:val="808080"/>
        </w:rPr>
        <w:t>-- ASN1STOP</w:t>
      </w:r>
    </w:p>
    <w:p w14:paraId="6C4C6685" w14:textId="77777777" w:rsidR="004F39EB" w:rsidRDefault="004F39EB"/>
    <w:p w14:paraId="4A05E178" w14:textId="77777777" w:rsidR="004F39EB" w:rsidRDefault="00307E05">
      <w:pPr>
        <w:pStyle w:val="Heading4"/>
        <w:ind w:left="1416" w:hangingChars="590" w:hanging="1416"/>
        <w:rPr>
          <w:lang w:eastAsia="en-US"/>
        </w:rPr>
      </w:pPr>
      <w:bookmarkStart w:id="783" w:name="_Toc60777264"/>
      <w:bookmarkStart w:id="784" w:name="_Toc100930164"/>
      <w:r>
        <w:t>–</w:t>
      </w:r>
      <w:r>
        <w:tab/>
      </w:r>
      <w:r>
        <w:rPr>
          <w:i/>
          <w:noProof/>
        </w:rPr>
        <w:t>MeasObjectUTRA-FDD</w:t>
      </w:r>
      <w:bookmarkEnd w:id="783"/>
      <w:bookmarkEnd w:id="784"/>
    </w:p>
    <w:p w14:paraId="5EA79AD3" w14:textId="77777777" w:rsidR="004F39EB" w:rsidRDefault="00307E05">
      <w:r>
        <w:t xml:space="preserve">The IE </w:t>
      </w:r>
      <w:r>
        <w:rPr>
          <w:i/>
          <w:noProof/>
        </w:rPr>
        <w:t>MeasObjectUTRA-FDD</w:t>
      </w:r>
      <w:r>
        <w:t xml:space="preserve"> specifies information applicable for inter-RAT UTRA-FDD neighbouring cells.</w:t>
      </w:r>
    </w:p>
    <w:p w14:paraId="5EEB6F83" w14:textId="77777777" w:rsidR="004F39EB" w:rsidRDefault="00307E05">
      <w:pPr>
        <w:pStyle w:val="TH"/>
      </w:pPr>
      <w:r>
        <w:rPr>
          <w:bCs/>
          <w:i/>
          <w:iCs/>
        </w:rPr>
        <w:t>MeasObjectUTRA-FDD</w:t>
      </w:r>
      <w:r>
        <w:t xml:space="preserve"> information element</w:t>
      </w:r>
    </w:p>
    <w:p w14:paraId="0921CCC9" w14:textId="77777777" w:rsidR="004F39EB" w:rsidRDefault="00307E05">
      <w:pPr>
        <w:pStyle w:val="PL"/>
        <w:rPr>
          <w:color w:val="808080"/>
        </w:rPr>
      </w:pPr>
      <w:r>
        <w:rPr>
          <w:color w:val="808080"/>
        </w:rPr>
        <w:t>-- ASN1START</w:t>
      </w:r>
    </w:p>
    <w:p w14:paraId="70B9E67A" w14:textId="77777777" w:rsidR="004F39EB" w:rsidRDefault="00307E05">
      <w:pPr>
        <w:pStyle w:val="PL"/>
        <w:rPr>
          <w:color w:val="808080"/>
        </w:rPr>
      </w:pPr>
      <w:r>
        <w:rPr>
          <w:color w:val="808080"/>
        </w:rPr>
        <w:t>-- TAG-MEASOBJECTUTRA-FDD-START</w:t>
      </w:r>
    </w:p>
    <w:p w14:paraId="26CBBDA6" w14:textId="77777777" w:rsidR="004F39EB" w:rsidRDefault="004F39EB">
      <w:pPr>
        <w:pStyle w:val="PL"/>
      </w:pPr>
    </w:p>
    <w:p w14:paraId="71374F5C" w14:textId="77777777" w:rsidR="004F39EB" w:rsidRDefault="00307E05">
      <w:pPr>
        <w:pStyle w:val="PL"/>
      </w:pPr>
      <w:r>
        <w:t>MeasObjectUTRA-FDD-</w:t>
      </w:r>
      <w:r>
        <w:rPr>
          <w:rFonts w:eastAsia="SimSun"/>
        </w:rPr>
        <w:t>r16</w:t>
      </w:r>
      <w:r>
        <w:t xml:space="preserve"> ::=                  </w:t>
      </w:r>
      <w:r>
        <w:rPr>
          <w:color w:val="993366"/>
        </w:rPr>
        <w:t>SEQUENCE</w:t>
      </w:r>
      <w:r>
        <w:t xml:space="preserve"> {</w:t>
      </w:r>
    </w:p>
    <w:p w14:paraId="71EC7641" w14:textId="77777777" w:rsidR="004F39EB" w:rsidRDefault="00307E05">
      <w:pPr>
        <w:pStyle w:val="PL"/>
      </w:pPr>
      <w:r>
        <w:t xml:space="preserve">    carrierFreq-r16                             ARFCN-ValueUTRA-FDD-r16,</w:t>
      </w:r>
    </w:p>
    <w:p w14:paraId="178182F1" w14:textId="77777777" w:rsidR="004F39EB" w:rsidRDefault="00307E05">
      <w:pPr>
        <w:pStyle w:val="PL"/>
        <w:rPr>
          <w:color w:val="808080"/>
        </w:rPr>
      </w:pPr>
      <w:r>
        <w:t xml:space="preserve">    utra-FDD-Q-OffsetRange-r16                  UTRA-FDD-Q-OffsetRange-r16              </w:t>
      </w:r>
      <w:r>
        <w:rPr>
          <w:color w:val="993366"/>
        </w:rPr>
        <w:t>OPTIONAL</w:t>
      </w:r>
      <w:r>
        <w:t xml:space="preserve">,         </w:t>
      </w:r>
      <w:r>
        <w:rPr>
          <w:color w:val="808080"/>
        </w:rPr>
        <w:t>-- Need R</w:t>
      </w:r>
    </w:p>
    <w:p w14:paraId="5E891D9B" w14:textId="77777777" w:rsidR="004F39EB" w:rsidRDefault="00307E05">
      <w:pPr>
        <w:pStyle w:val="PL"/>
        <w:rPr>
          <w:color w:val="808080"/>
        </w:rPr>
      </w:pPr>
      <w:r>
        <w:t xml:space="preserve">    cellsToRemoveList-r16                       UTRA-FDD-CellIndexList-r16              </w:t>
      </w:r>
      <w:r>
        <w:rPr>
          <w:color w:val="993366"/>
        </w:rPr>
        <w:t>OPTIONAL</w:t>
      </w:r>
      <w:r>
        <w:t xml:space="preserve">,         </w:t>
      </w:r>
      <w:r>
        <w:rPr>
          <w:color w:val="808080"/>
        </w:rPr>
        <w:t>-- Need N</w:t>
      </w:r>
    </w:p>
    <w:p w14:paraId="4D41BD24" w14:textId="77777777" w:rsidR="004F39EB" w:rsidRDefault="00307E05">
      <w:pPr>
        <w:pStyle w:val="PL"/>
        <w:rPr>
          <w:color w:val="808080"/>
        </w:rPr>
      </w:pPr>
      <w:r>
        <w:t xml:space="preserve">    cellsToAddModList-r16                       CellsToAddModListUTRA-FDD-r16           </w:t>
      </w:r>
      <w:r>
        <w:rPr>
          <w:color w:val="993366"/>
        </w:rPr>
        <w:t>OPTIONAL</w:t>
      </w:r>
      <w:r>
        <w:t xml:space="preserve">,         </w:t>
      </w:r>
      <w:r>
        <w:rPr>
          <w:color w:val="808080"/>
        </w:rPr>
        <w:t>-- Need N</w:t>
      </w:r>
    </w:p>
    <w:p w14:paraId="6E01F540" w14:textId="77777777" w:rsidR="004F39EB" w:rsidRDefault="00307E05">
      <w:pPr>
        <w:pStyle w:val="PL"/>
      </w:pPr>
      <w:r>
        <w:t xml:space="preserve">    ...</w:t>
      </w:r>
    </w:p>
    <w:p w14:paraId="5C2A9D06" w14:textId="77777777" w:rsidR="004F39EB" w:rsidRDefault="00307E05">
      <w:pPr>
        <w:pStyle w:val="PL"/>
      </w:pPr>
      <w:r>
        <w:t>}</w:t>
      </w:r>
    </w:p>
    <w:p w14:paraId="69D6C3EC" w14:textId="77777777" w:rsidR="004F39EB" w:rsidRDefault="004F39EB">
      <w:pPr>
        <w:pStyle w:val="PL"/>
      </w:pPr>
    </w:p>
    <w:p w14:paraId="6F271F48" w14:textId="77777777" w:rsidR="004F39EB" w:rsidRDefault="00307E05">
      <w:pPr>
        <w:pStyle w:val="PL"/>
      </w:pPr>
      <w:r>
        <w:t xml:space="preserve">CellsToAddModListUTRA-FDD-r16 ::=           </w:t>
      </w:r>
      <w:r>
        <w:rPr>
          <w:color w:val="993366"/>
        </w:rPr>
        <w:t>SEQUENCE</w:t>
      </w:r>
      <w:r>
        <w:t xml:space="preserve"> (</w:t>
      </w:r>
      <w:r>
        <w:rPr>
          <w:color w:val="993366"/>
        </w:rPr>
        <w:t>SIZE</w:t>
      </w:r>
      <w:r>
        <w:t xml:space="preserve"> (1..maxCellMeasUTRA-FDD-r16))</w:t>
      </w:r>
      <w:r>
        <w:rPr>
          <w:color w:val="993366"/>
        </w:rPr>
        <w:t xml:space="preserve"> OF</w:t>
      </w:r>
      <w:r>
        <w:t xml:space="preserve"> CellsToAddModUTRA-FDD-r16</w:t>
      </w:r>
    </w:p>
    <w:p w14:paraId="4AE7F23C" w14:textId="77777777" w:rsidR="004F39EB" w:rsidRDefault="004F39EB">
      <w:pPr>
        <w:pStyle w:val="PL"/>
      </w:pPr>
    </w:p>
    <w:p w14:paraId="3F44C2FC" w14:textId="77777777" w:rsidR="004F39EB" w:rsidRDefault="00307E05">
      <w:pPr>
        <w:pStyle w:val="PL"/>
      </w:pPr>
      <w:r>
        <w:t xml:space="preserve">CellsToAddModUTRA-FDD-r16 ::=               </w:t>
      </w:r>
      <w:r>
        <w:rPr>
          <w:color w:val="993366"/>
        </w:rPr>
        <w:t>SEQUENCE</w:t>
      </w:r>
      <w:r>
        <w:t xml:space="preserve"> {</w:t>
      </w:r>
    </w:p>
    <w:p w14:paraId="4BF9198F" w14:textId="77777777" w:rsidR="004F39EB" w:rsidRDefault="00307E05">
      <w:pPr>
        <w:pStyle w:val="PL"/>
      </w:pPr>
      <w:r>
        <w:lastRenderedPageBreak/>
        <w:t xml:space="preserve">    cellIndexUTRA-FDD-r16                       UTRA-FDD-CellIndex-r16,</w:t>
      </w:r>
    </w:p>
    <w:p w14:paraId="2E565EE3" w14:textId="77777777" w:rsidR="004F39EB" w:rsidRDefault="00307E05">
      <w:pPr>
        <w:pStyle w:val="PL"/>
      </w:pPr>
      <w:r>
        <w:t xml:space="preserve">    physCellId-r16                              PhysCellIdUTRA-FDD-r16</w:t>
      </w:r>
    </w:p>
    <w:p w14:paraId="4282FF6F" w14:textId="77777777" w:rsidR="004F39EB" w:rsidRDefault="00307E05">
      <w:pPr>
        <w:pStyle w:val="PL"/>
      </w:pPr>
      <w:r>
        <w:t>}</w:t>
      </w:r>
    </w:p>
    <w:p w14:paraId="368E1E6A" w14:textId="77777777" w:rsidR="004F39EB" w:rsidRDefault="004F39EB">
      <w:pPr>
        <w:pStyle w:val="PL"/>
      </w:pPr>
    </w:p>
    <w:p w14:paraId="0531A13A" w14:textId="77777777" w:rsidR="004F39EB" w:rsidRDefault="00307E05">
      <w:pPr>
        <w:pStyle w:val="PL"/>
      </w:pPr>
      <w:r>
        <w:t xml:space="preserve">UTRA-FDD-CellIndexList-r16 ::=              </w:t>
      </w:r>
      <w:r>
        <w:rPr>
          <w:color w:val="993366"/>
        </w:rPr>
        <w:t>SEQUENCE</w:t>
      </w:r>
      <w:r>
        <w:t xml:space="preserve"> (</w:t>
      </w:r>
      <w:r>
        <w:rPr>
          <w:color w:val="993366"/>
        </w:rPr>
        <w:t>SIZE</w:t>
      </w:r>
      <w:r>
        <w:t xml:space="preserve"> (1..maxCellMeasUTRA-FDD-r16))</w:t>
      </w:r>
      <w:r>
        <w:rPr>
          <w:color w:val="993366"/>
        </w:rPr>
        <w:t xml:space="preserve"> OF</w:t>
      </w:r>
      <w:r>
        <w:t xml:space="preserve"> UTRA-FDD-CellIndex-r16</w:t>
      </w:r>
    </w:p>
    <w:p w14:paraId="5C02E3F1" w14:textId="77777777" w:rsidR="004F39EB" w:rsidRDefault="004F39EB">
      <w:pPr>
        <w:pStyle w:val="PL"/>
      </w:pPr>
    </w:p>
    <w:p w14:paraId="75EF8564" w14:textId="77777777" w:rsidR="004F39EB" w:rsidRDefault="00307E05">
      <w:pPr>
        <w:pStyle w:val="PL"/>
      </w:pPr>
      <w:r>
        <w:t xml:space="preserve">UTRA-FDD-CellIndex-r16 ::=                  </w:t>
      </w:r>
      <w:r>
        <w:rPr>
          <w:color w:val="993366"/>
        </w:rPr>
        <w:t>INTEGER</w:t>
      </w:r>
      <w:r>
        <w:t xml:space="preserve"> (1..maxCellMeasUTRA-FDD-r16)</w:t>
      </w:r>
    </w:p>
    <w:p w14:paraId="00DD3C4D" w14:textId="77777777" w:rsidR="004F39EB" w:rsidRDefault="004F39EB">
      <w:pPr>
        <w:pStyle w:val="PL"/>
      </w:pPr>
    </w:p>
    <w:p w14:paraId="425F09E6" w14:textId="77777777" w:rsidR="004F39EB" w:rsidRDefault="00307E05">
      <w:pPr>
        <w:pStyle w:val="PL"/>
        <w:rPr>
          <w:color w:val="808080"/>
        </w:rPr>
      </w:pPr>
      <w:r>
        <w:rPr>
          <w:color w:val="808080"/>
        </w:rPr>
        <w:t>-- TAG-MEASOBJECTUTRA-FDD-STOP</w:t>
      </w:r>
    </w:p>
    <w:p w14:paraId="530B91AC" w14:textId="77777777" w:rsidR="004F39EB" w:rsidRDefault="00307E05">
      <w:pPr>
        <w:pStyle w:val="PL"/>
        <w:rPr>
          <w:color w:val="808080"/>
        </w:rPr>
      </w:pPr>
      <w:r>
        <w:rPr>
          <w:color w:val="808080"/>
        </w:rPr>
        <w:t>-- ASN1STOP</w:t>
      </w:r>
    </w:p>
    <w:p w14:paraId="7DE065F9" w14:textId="77777777" w:rsidR="004F39EB" w:rsidRDefault="004F39EB">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4F39EB" w14:paraId="4C72A025" w14:textId="77777777">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24B4F047" w14:textId="77777777" w:rsidR="004F39EB" w:rsidRDefault="00307E05">
            <w:pPr>
              <w:pStyle w:val="TAH"/>
              <w:rPr>
                <w:lang w:eastAsia="en-GB"/>
              </w:rPr>
            </w:pPr>
            <w:r>
              <w:rPr>
                <w:i/>
                <w:noProof/>
                <w:lang w:eastAsia="en-GB"/>
              </w:rPr>
              <w:t>MeasObjectUTRA-FDD</w:t>
            </w:r>
            <w:r>
              <w:rPr>
                <w:iCs/>
                <w:noProof/>
                <w:lang w:eastAsia="en-GB"/>
              </w:rPr>
              <w:t xml:space="preserve"> field descriptions</w:t>
            </w:r>
          </w:p>
        </w:tc>
      </w:tr>
      <w:tr w:rsidR="004F39EB" w14:paraId="4EEECB44"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647688CD" w14:textId="77777777" w:rsidR="004F39EB" w:rsidRDefault="00307E05">
            <w:pPr>
              <w:pStyle w:val="TAL"/>
              <w:rPr>
                <w:b/>
                <w:bCs/>
                <w:i/>
                <w:noProof/>
                <w:lang w:eastAsia="en-GB"/>
              </w:rPr>
            </w:pPr>
            <w:r>
              <w:rPr>
                <w:b/>
                <w:bCs/>
                <w:i/>
                <w:noProof/>
                <w:lang w:eastAsia="en-GB"/>
              </w:rPr>
              <w:t>carrierFreq</w:t>
            </w:r>
          </w:p>
          <w:p w14:paraId="326B06C0" w14:textId="77777777" w:rsidR="004F39EB" w:rsidRDefault="00307E05">
            <w:pPr>
              <w:pStyle w:val="TAL"/>
              <w:rPr>
                <w:lang w:eastAsia="en-GB"/>
              </w:rPr>
            </w:pPr>
            <w:r>
              <w:rPr>
                <w:lang w:eastAsia="en-GB"/>
              </w:rPr>
              <w:t>Identifies UTRA</w:t>
            </w:r>
            <w:r>
              <w:rPr>
                <w:lang w:eastAsia="sv-SE"/>
              </w:rPr>
              <w:t>-FDD</w:t>
            </w:r>
            <w:r>
              <w:rPr>
                <w:lang w:eastAsia="en-GB"/>
              </w:rPr>
              <w:t xml:space="preserve"> carrier frequency for which this configuration is valid.</w:t>
            </w:r>
            <w:r>
              <w:rPr>
                <w:lang w:eastAsia="ko-KR"/>
              </w:rPr>
              <w:t xml:space="preserve"> </w:t>
            </w:r>
            <w:r>
              <w:rPr>
                <w:bCs/>
                <w:noProof/>
                <w:lang w:eastAsia="ko-KR"/>
              </w:rPr>
              <w:t>NR does not configure more than one measurement object for the same physical frequency regardless of the ARFCN used to indicate this.</w:t>
            </w:r>
          </w:p>
        </w:tc>
      </w:tr>
      <w:tr w:rsidR="004F39EB" w14:paraId="12AC8144"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9F8CF89" w14:textId="77777777" w:rsidR="004F39EB" w:rsidRDefault="00307E05">
            <w:pPr>
              <w:pStyle w:val="TAL"/>
              <w:rPr>
                <w:b/>
                <w:bCs/>
                <w:i/>
                <w:noProof/>
                <w:lang w:eastAsia="en-GB"/>
              </w:rPr>
            </w:pPr>
            <w:r>
              <w:rPr>
                <w:b/>
                <w:bCs/>
                <w:i/>
                <w:noProof/>
                <w:lang w:eastAsia="en-GB"/>
              </w:rPr>
              <w:t>cellIndexUTRA</w:t>
            </w:r>
            <w:r>
              <w:rPr>
                <w:b/>
                <w:i/>
                <w:lang w:eastAsia="sv-SE"/>
              </w:rPr>
              <w:t>-FDD</w:t>
            </w:r>
          </w:p>
          <w:p w14:paraId="193EA0D3" w14:textId="77777777" w:rsidR="004F39EB" w:rsidRDefault="00307E05">
            <w:pPr>
              <w:pStyle w:val="TAL"/>
              <w:rPr>
                <w:lang w:eastAsia="en-GB"/>
              </w:rPr>
            </w:pPr>
            <w:r>
              <w:rPr>
                <w:lang w:eastAsia="en-GB"/>
              </w:rPr>
              <w:t>Entry index in the neighbouring cell list.</w:t>
            </w:r>
          </w:p>
        </w:tc>
      </w:tr>
      <w:tr w:rsidR="004F39EB" w14:paraId="241F8748"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7EE7D388" w14:textId="77777777" w:rsidR="004F39EB" w:rsidRDefault="00307E05">
            <w:pPr>
              <w:pStyle w:val="TAL"/>
              <w:rPr>
                <w:b/>
                <w:bCs/>
                <w:i/>
                <w:noProof/>
                <w:lang w:eastAsia="en-GB"/>
              </w:rPr>
            </w:pPr>
            <w:r>
              <w:rPr>
                <w:b/>
                <w:bCs/>
                <w:i/>
                <w:noProof/>
                <w:lang w:eastAsia="en-GB"/>
              </w:rPr>
              <w:t>cellsToAddModList</w:t>
            </w:r>
          </w:p>
          <w:p w14:paraId="1EAB13B3" w14:textId="77777777" w:rsidR="004F39EB" w:rsidRDefault="00307E05">
            <w:pPr>
              <w:pStyle w:val="TAL"/>
              <w:rPr>
                <w:lang w:eastAsia="en-GB"/>
              </w:rPr>
            </w:pPr>
            <w:r>
              <w:rPr>
                <w:lang w:eastAsia="en-GB"/>
              </w:rPr>
              <w:t xml:space="preserve">List of </w:t>
            </w:r>
            <w:r>
              <w:rPr>
                <w:lang w:eastAsia="zh-CN"/>
              </w:rPr>
              <w:t xml:space="preserve">UTRA-FDD </w:t>
            </w:r>
            <w:r>
              <w:rPr>
                <w:lang w:eastAsia="en-GB"/>
              </w:rPr>
              <w:t>cells to add/modify in the neighbouring cell list.</w:t>
            </w:r>
          </w:p>
        </w:tc>
      </w:tr>
      <w:tr w:rsidR="004F39EB" w14:paraId="5435ECDF" w14:textId="77777777">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6895930B" w14:textId="77777777" w:rsidR="004F39EB" w:rsidRDefault="00307E05">
            <w:pPr>
              <w:pStyle w:val="TAL"/>
              <w:rPr>
                <w:b/>
                <w:bCs/>
                <w:i/>
                <w:noProof/>
                <w:lang w:eastAsia="en-GB"/>
              </w:rPr>
            </w:pPr>
            <w:r>
              <w:rPr>
                <w:b/>
                <w:bCs/>
                <w:i/>
                <w:noProof/>
                <w:lang w:eastAsia="en-GB"/>
              </w:rPr>
              <w:t>cellsToRemoveList</w:t>
            </w:r>
          </w:p>
          <w:p w14:paraId="4D370E8C" w14:textId="77777777" w:rsidR="004F39EB" w:rsidRDefault="00307E05">
            <w:pPr>
              <w:pStyle w:val="TAL"/>
              <w:rPr>
                <w:lang w:eastAsia="en-GB"/>
              </w:rPr>
            </w:pPr>
            <w:r>
              <w:rPr>
                <w:lang w:eastAsia="en-GB"/>
              </w:rPr>
              <w:t>List of cells to remove from the neighbouring cell list.</w:t>
            </w:r>
          </w:p>
        </w:tc>
      </w:tr>
      <w:tr w:rsidR="004F39EB" w14:paraId="4FC4BEFA" w14:textId="77777777">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3CD02F3" w14:textId="77777777" w:rsidR="004F39EB" w:rsidRDefault="00307E05">
            <w:pPr>
              <w:pStyle w:val="TAL"/>
              <w:rPr>
                <w:b/>
                <w:i/>
                <w:lang w:eastAsia="sv-SE"/>
              </w:rPr>
            </w:pPr>
            <w:r>
              <w:rPr>
                <w:b/>
                <w:i/>
                <w:lang w:eastAsia="sv-SE"/>
              </w:rPr>
              <w:t>utra</w:t>
            </w:r>
            <w:r>
              <w:rPr>
                <w:b/>
                <w:lang w:eastAsia="sv-SE"/>
              </w:rPr>
              <w:t>-</w:t>
            </w:r>
            <w:r>
              <w:rPr>
                <w:b/>
                <w:i/>
                <w:lang w:eastAsia="sv-SE"/>
              </w:rPr>
              <w:t>FDD-Q-OffsetRange</w:t>
            </w:r>
          </w:p>
          <w:p w14:paraId="5AF6F93F" w14:textId="77777777" w:rsidR="004F39EB" w:rsidRDefault="00307E05">
            <w:pPr>
              <w:pStyle w:val="TAL"/>
              <w:rPr>
                <w:b/>
                <w:bCs/>
                <w:i/>
                <w:noProof/>
                <w:lang w:eastAsia="en-GB"/>
              </w:rPr>
            </w:pPr>
            <w:r>
              <w:rPr>
                <w:lang w:eastAsia="sv-SE"/>
              </w:rPr>
              <w:t>Used to indicate a frequency specific offset to be applied when evaluating triggering conditions for measurement reporting. The value is in dB.</w:t>
            </w:r>
          </w:p>
        </w:tc>
      </w:tr>
    </w:tbl>
    <w:p w14:paraId="49DF5589" w14:textId="77777777" w:rsidR="004F39EB" w:rsidRDefault="004F39EB"/>
    <w:p w14:paraId="17E14502" w14:textId="77777777" w:rsidR="004F39EB" w:rsidRDefault="00307E05">
      <w:pPr>
        <w:pStyle w:val="Heading4"/>
        <w:rPr>
          <w:i/>
        </w:rPr>
      </w:pPr>
      <w:bookmarkStart w:id="785" w:name="_Toc60777265"/>
      <w:bookmarkStart w:id="786" w:name="_Toc100930165"/>
      <w:r>
        <w:rPr>
          <w:i/>
        </w:rPr>
        <w:t>–</w:t>
      </w:r>
      <w:r>
        <w:rPr>
          <w:i/>
        </w:rPr>
        <w:tab/>
        <w:t>MeasResultCellListSFTD-NR</w:t>
      </w:r>
      <w:bookmarkEnd w:id="785"/>
      <w:bookmarkEnd w:id="786"/>
    </w:p>
    <w:p w14:paraId="38212835" w14:textId="77777777" w:rsidR="004F39EB" w:rsidRDefault="00307E05">
      <w:r>
        <w:t xml:space="preserve">The IE </w:t>
      </w:r>
      <w:r>
        <w:rPr>
          <w:i/>
          <w:iCs/>
        </w:rPr>
        <w:t>MeasResult</w:t>
      </w:r>
      <w:r>
        <w:rPr>
          <w:i/>
        </w:rPr>
        <w:t>CellList</w:t>
      </w:r>
      <w:r>
        <w:rPr>
          <w:i/>
          <w:iCs/>
        </w:rPr>
        <w:t>SFTD-NR</w:t>
      </w:r>
      <w:r>
        <w:t xml:space="preserve"> consists of SFN and radio frame boundary difference between the PCell and an NR cell as specified in TS 38.215 [9] and TS 38.133 [14].</w:t>
      </w:r>
    </w:p>
    <w:p w14:paraId="6B1041DB" w14:textId="77777777" w:rsidR="004F39EB" w:rsidRDefault="00307E05">
      <w:pPr>
        <w:pStyle w:val="TH"/>
      </w:pPr>
      <w:r>
        <w:rPr>
          <w:i/>
          <w:iCs/>
        </w:rPr>
        <w:t>MeasResult</w:t>
      </w:r>
      <w:r>
        <w:rPr>
          <w:i/>
        </w:rPr>
        <w:t>CellList</w:t>
      </w:r>
      <w:r>
        <w:rPr>
          <w:i/>
          <w:iCs/>
        </w:rPr>
        <w:t>SFTD-NR</w:t>
      </w:r>
      <w:r>
        <w:rPr>
          <w:iCs/>
        </w:rPr>
        <w:t xml:space="preserve"> </w:t>
      </w:r>
      <w:r>
        <w:t>information element</w:t>
      </w:r>
    </w:p>
    <w:p w14:paraId="69BB6F22" w14:textId="77777777" w:rsidR="004F39EB" w:rsidRDefault="00307E05">
      <w:pPr>
        <w:pStyle w:val="PL"/>
        <w:rPr>
          <w:color w:val="808080"/>
        </w:rPr>
      </w:pPr>
      <w:r>
        <w:rPr>
          <w:color w:val="808080"/>
        </w:rPr>
        <w:t>-- ASN1START</w:t>
      </w:r>
    </w:p>
    <w:p w14:paraId="56A35FDD" w14:textId="77777777" w:rsidR="004F39EB" w:rsidRDefault="00307E05">
      <w:pPr>
        <w:pStyle w:val="PL"/>
        <w:rPr>
          <w:color w:val="808080"/>
        </w:rPr>
      </w:pPr>
      <w:r>
        <w:rPr>
          <w:color w:val="808080"/>
        </w:rPr>
        <w:t>-- TAG-MEASRESULTCELLLISTSFTD-NR-START</w:t>
      </w:r>
    </w:p>
    <w:p w14:paraId="54A18C6F" w14:textId="77777777" w:rsidR="004F39EB" w:rsidRDefault="004F39EB">
      <w:pPr>
        <w:pStyle w:val="PL"/>
      </w:pPr>
    </w:p>
    <w:p w14:paraId="54954E6C" w14:textId="77777777" w:rsidR="004F39EB" w:rsidRDefault="00307E05">
      <w:pPr>
        <w:pStyle w:val="PL"/>
      </w:pPr>
      <w:r>
        <w:t xml:space="preserve">MeasResultCellListSFTD-NR ::=          </w:t>
      </w:r>
      <w:r>
        <w:rPr>
          <w:color w:val="993366"/>
        </w:rPr>
        <w:t>SEQUENCE</w:t>
      </w:r>
      <w:r>
        <w:t xml:space="preserve"> (</w:t>
      </w:r>
      <w:r>
        <w:rPr>
          <w:color w:val="993366"/>
        </w:rPr>
        <w:t>SIZE</w:t>
      </w:r>
      <w:r>
        <w:t xml:space="preserve"> (1..maxCellSFTD))</w:t>
      </w:r>
      <w:r>
        <w:rPr>
          <w:color w:val="993366"/>
        </w:rPr>
        <w:t xml:space="preserve"> OF</w:t>
      </w:r>
      <w:r>
        <w:t xml:space="preserve"> MeasResultCellSFTD-NR</w:t>
      </w:r>
    </w:p>
    <w:p w14:paraId="7EEE65BD" w14:textId="77777777" w:rsidR="004F39EB" w:rsidRDefault="004F39EB">
      <w:pPr>
        <w:pStyle w:val="PL"/>
      </w:pPr>
    </w:p>
    <w:p w14:paraId="1AC20211" w14:textId="77777777" w:rsidR="004F39EB" w:rsidRDefault="00307E05">
      <w:pPr>
        <w:pStyle w:val="PL"/>
      </w:pPr>
      <w:r>
        <w:t xml:space="preserve">MeasResultCellSFTD-NR ::=              </w:t>
      </w:r>
      <w:r>
        <w:rPr>
          <w:color w:val="993366"/>
        </w:rPr>
        <w:t>SEQUENCE</w:t>
      </w:r>
      <w:r>
        <w:t xml:space="preserve"> {</w:t>
      </w:r>
    </w:p>
    <w:p w14:paraId="1FD60A23" w14:textId="77777777" w:rsidR="004F39EB" w:rsidRDefault="00307E05">
      <w:pPr>
        <w:pStyle w:val="PL"/>
      </w:pPr>
      <w:r>
        <w:t xml:space="preserve">    physCellId                            PhysCellId,</w:t>
      </w:r>
    </w:p>
    <w:p w14:paraId="714FB0E3" w14:textId="77777777" w:rsidR="004F39EB" w:rsidRDefault="00307E05">
      <w:pPr>
        <w:pStyle w:val="PL"/>
      </w:pPr>
      <w:r>
        <w:t xml:space="preserve">    sfn-OffsetResult                      </w:t>
      </w:r>
      <w:r>
        <w:rPr>
          <w:color w:val="993366"/>
        </w:rPr>
        <w:t>INTEGER</w:t>
      </w:r>
      <w:r>
        <w:t xml:space="preserve"> (0..1023),</w:t>
      </w:r>
    </w:p>
    <w:p w14:paraId="1941DBF2" w14:textId="77777777" w:rsidR="004F39EB" w:rsidRDefault="00307E05">
      <w:pPr>
        <w:pStyle w:val="PL"/>
      </w:pPr>
      <w:r>
        <w:t xml:space="preserve">    frameBoundaryOffsetResult             </w:t>
      </w:r>
      <w:r>
        <w:rPr>
          <w:color w:val="993366"/>
        </w:rPr>
        <w:t>INTEGER</w:t>
      </w:r>
      <w:r>
        <w:t xml:space="preserve"> (-30720..30719),</w:t>
      </w:r>
    </w:p>
    <w:p w14:paraId="0E9F808C" w14:textId="77777777" w:rsidR="004F39EB" w:rsidRDefault="00307E05">
      <w:pPr>
        <w:pStyle w:val="PL"/>
      </w:pPr>
      <w:r>
        <w:t xml:space="preserve">    rsrp-Result                           RSRP-Range                      </w:t>
      </w:r>
      <w:r>
        <w:rPr>
          <w:color w:val="993366"/>
        </w:rPr>
        <w:t>OPTIONAL</w:t>
      </w:r>
    </w:p>
    <w:p w14:paraId="18134617" w14:textId="77777777" w:rsidR="004F39EB" w:rsidRDefault="00307E05">
      <w:pPr>
        <w:pStyle w:val="PL"/>
      </w:pPr>
      <w:r>
        <w:t>}</w:t>
      </w:r>
    </w:p>
    <w:p w14:paraId="3674A1EB" w14:textId="77777777" w:rsidR="004F39EB" w:rsidRDefault="004F39EB">
      <w:pPr>
        <w:pStyle w:val="PL"/>
      </w:pPr>
    </w:p>
    <w:p w14:paraId="33748BBD" w14:textId="77777777" w:rsidR="004F39EB" w:rsidRDefault="00307E05">
      <w:pPr>
        <w:pStyle w:val="PL"/>
        <w:rPr>
          <w:color w:val="808080"/>
        </w:rPr>
      </w:pPr>
      <w:r>
        <w:rPr>
          <w:color w:val="808080"/>
        </w:rPr>
        <w:t>-- TAG-MEASRESULTCELLLISTSFTD-NR-STOP</w:t>
      </w:r>
    </w:p>
    <w:p w14:paraId="1921A38F" w14:textId="77777777" w:rsidR="004F39EB" w:rsidRDefault="00307E05">
      <w:pPr>
        <w:pStyle w:val="PL"/>
        <w:rPr>
          <w:color w:val="808080"/>
        </w:rPr>
      </w:pPr>
      <w:r>
        <w:rPr>
          <w:color w:val="808080"/>
        </w:rPr>
        <w:t>-- ASN1STOP</w:t>
      </w:r>
    </w:p>
    <w:p w14:paraId="3A8C6CE2" w14:textId="77777777" w:rsidR="004F39EB" w:rsidRDefault="004F39EB"/>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4F39EB" w14:paraId="1EB85F9C"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3839DBF7" w14:textId="77777777" w:rsidR="004F39EB" w:rsidRDefault="00307E05">
            <w:pPr>
              <w:pStyle w:val="TAH"/>
              <w:rPr>
                <w:lang w:eastAsia="en-GB"/>
              </w:rPr>
            </w:pPr>
            <w:r>
              <w:rPr>
                <w:i/>
                <w:lang w:eastAsia="en-GB"/>
              </w:rPr>
              <w:lastRenderedPageBreak/>
              <w:t>MeasResultCellSFTD-NR</w:t>
            </w:r>
            <w:r>
              <w:rPr>
                <w:lang w:eastAsia="en-GB"/>
              </w:rPr>
              <w:t xml:space="preserve"> field descriptions</w:t>
            </w:r>
          </w:p>
        </w:tc>
      </w:tr>
      <w:tr w:rsidR="004F39EB" w14:paraId="1E5D3760"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238A516" w14:textId="77777777" w:rsidR="004F39EB" w:rsidRDefault="00307E05">
            <w:pPr>
              <w:pStyle w:val="TAL"/>
              <w:rPr>
                <w:b/>
                <w:i/>
                <w:lang w:eastAsia="en-GB"/>
              </w:rPr>
            </w:pPr>
            <w:r>
              <w:rPr>
                <w:b/>
                <w:i/>
                <w:lang w:eastAsia="en-GB"/>
              </w:rPr>
              <w:t>sfn-OffsetResult</w:t>
            </w:r>
          </w:p>
          <w:p w14:paraId="7222066B" w14:textId="77777777" w:rsidR="004F39EB" w:rsidRDefault="00307E05">
            <w:pPr>
              <w:pStyle w:val="TAL"/>
              <w:rPr>
                <w:lang w:eastAsia="en-GB"/>
              </w:rPr>
            </w:pPr>
            <w:r>
              <w:rPr>
                <w:lang w:eastAsia="en-GB"/>
              </w:rPr>
              <w:t>Indicates the SFN difference between the PCell and the NR cell as an integer value according to TS 38.215 [9].</w:t>
            </w:r>
          </w:p>
        </w:tc>
      </w:tr>
      <w:tr w:rsidR="004F39EB" w14:paraId="0526D1D4"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9222521" w14:textId="77777777" w:rsidR="004F39EB" w:rsidRDefault="00307E05">
            <w:pPr>
              <w:pStyle w:val="TAL"/>
              <w:rPr>
                <w:b/>
                <w:i/>
                <w:lang w:eastAsia="en-GB"/>
              </w:rPr>
            </w:pPr>
            <w:r>
              <w:rPr>
                <w:b/>
                <w:i/>
                <w:lang w:eastAsia="en-GB"/>
              </w:rPr>
              <w:t>frameBoundaryOffsetResult</w:t>
            </w:r>
          </w:p>
          <w:p w14:paraId="2DF7593A" w14:textId="77777777" w:rsidR="004F39EB" w:rsidRDefault="00307E05">
            <w:pPr>
              <w:pStyle w:val="TAL"/>
              <w:rPr>
                <w:lang w:eastAsia="en-GB"/>
              </w:rPr>
            </w:pPr>
            <w:r>
              <w:rPr>
                <w:lang w:eastAsia="en-GB"/>
              </w:rPr>
              <w:t>Indicates the frame boundary difference between the PCell and the NR cell as an integer value according to TS 38.215 [9].</w:t>
            </w:r>
          </w:p>
        </w:tc>
      </w:tr>
    </w:tbl>
    <w:p w14:paraId="3D4C57A1" w14:textId="77777777" w:rsidR="004F39EB" w:rsidRDefault="004F39EB"/>
    <w:p w14:paraId="34CA9C5F" w14:textId="77777777" w:rsidR="004F39EB" w:rsidRDefault="00307E05">
      <w:pPr>
        <w:pStyle w:val="Heading4"/>
        <w:rPr>
          <w:i/>
        </w:rPr>
      </w:pPr>
      <w:bookmarkStart w:id="787" w:name="_Toc60777266"/>
      <w:bookmarkStart w:id="788" w:name="_Toc100930166"/>
      <w:r>
        <w:rPr>
          <w:i/>
        </w:rPr>
        <w:t>–</w:t>
      </w:r>
      <w:r>
        <w:rPr>
          <w:i/>
        </w:rPr>
        <w:tab/>
        <w:t>MeasResultCellListSFTD-EUTRA</w:t>
      </w:r>
      <w:bookmarkEnd w:id="787"/>
      <w:bookmarkEnd w:id="788"/>
    </w:p>
    <w:p w14:paraId="5BDDBD08" w14:textId="77777777" w:rsidR="004F39EB" w:rsidRDefault="00307E05">
      <w:r>
        <w:t xml:space="preserve">The IE </w:t>
      </w:r>
      <w:r>
        <w:rPr>
          <w:i/>
          <w:iCs/>
        </w:rPr>
        <w:t>MeasResult</w:t>
      </w:r>
      <w:r>
        <w:rPr>
          <w:i/>
        </w:rPr>
        <w:t>CellList</w:t>
      </w:r>
      <w:r>
        <w:rPr>
          <w:i/>
          <w:iCs/>
        </w:rPr>
        <w:t>SFTD-EUTRA</w:t>
      </w:r>
      <w:r>
        <w:t xml:space="preserve"> consists of SFN and radio frame boundary difference between the PCell and an E-UTRA PSCell.</w:t>
      </w:r>
    </w:p>
    <w:p w14:paraId="64A9B18C" w14:textId="77777777" w:rsidR="004F39EB" w:rsidRDefault="00307E05">
      <w:pPr>
        <w:pStyle w:val="TH"/>
      </w:pPr>
      <w:r>
        <w:rPr>
          <w:i/>
          <w:iCs/>
        </w:rPr>
        <w:t>MeasResult</w:t>
      </w:r>
      <w:r>
        <w:rPr>
          <w:i/>
        </w:rPr>
        <w:t>CellList</w:t>
      </w:r>
      <w:r>
        <w:rPr>
          <w:i/>
          <w:iCs/>
        </w:rPr>
        <w:t>SFTD-EUTRA</w:t>
      </w:r>
      <w:r>
        <w:rPr>
          <w:iCs/>
        </w:rPr>
        <w:t xml:space="preserve"> </w:t>
      </w:r>
      <w:r>
        <w:t>information element</w:t>
      </w:r>
    </w:p>
    <w:p w14:paraId="5D0D394D" w14:textId="77777777" w:rsidR="004F39EB" w:rsidRDefault="00307E05">
      <w:pPr>
        <w:pStyle w:val="PL"/>
        <w:rPr>
          <w:color w:val="808080"/>
        </w:rPr>
      </w:pPr>
      <w:r>
        <w:rPr>
          <w:color w:val="808080"/>
        </w:rPr>
        <w:t>-- ASN1START</w:t>
      </w:r>
    </w:p>
    <w:p w14:paraId="5F5C18F6" w14:textId="77777777" w:rsidR="004F39EB" w:rsidRDefault="00307E05">
      <w:pPr>
        <w:pStyle w:val="PL"/>
        <w:rPr>
          <w:color w:val="808080"/>
        </w:rPr>
      </w:pPr>
      <w:r>
        <w:rPr>
          <w:color w:val="808080"/>
        </w:rPr>
        <w:t>-- TAG-MEASRESULTCELLLISTSFTD-EUTRA-START</w:t>
      </w:r>
    </w:p>
    <w:p w14:paraId="6B3674F9" w14:textId="77777777" w:rsidR="004F39EB" w:rsidRDefault="004F39EB">
      <w:pPr>
        <w:pStyle w:val="PL"/>
      </w:pPr>
    </w:p>
    <w:p w14:paraId="23326BF8" w14:textId="77777777" w:rsidR="004F39EB" w:rsidRDefault="00307E05">
      <w:pPr>
        <w:pStyle w:val="PL"/>
      </w:pPr>
      <w:r>
        <w:t xml:space="preserve">MeasResultCellListSFTD-EUTRA ::=          </w:t>
      </w:r>
      <w:r>
        <w:rPr>
          <w:color w:val="993366"/>
        </w:rPr>
        <w:t>SEQUENCE</w:t>
      </w:r>
      <w:r>
        <w:t xml:space="preserve"> (</w:t>
      </w:r>
      <w:r>
        <w:rPr>
          <w:color w:val="993366"/>
        </w:rPr>
        <w:t>SIZE</w:t>
      </w:r>
      <w:r>
        <w:t xml:space="preserve"> (1..maxCellSFTD))</w:t>
      </w:r>
      <w:r>
        <w:rPr>
          <w:color w:val="993366"/>
        </w:rPr>
        <w:t xml:space="preserve"> OF</w:t>
      </w:r>
      <w:r>
        <w:t xml:space="preserve"> MeasResultSFTD-EUTRA</w:t>
      </w:r>
    </w:p>
    <w:p w14:paraId="6064D824" w14:textId="77777777" w:rsidR="004F39EB" w:rsidRDefault="004F39EB">
      <w:pPr>
        <w:pStyle w:val="PL"/>
      </w:pPr>
    </w:p>
    <w:p w14:paraId="17C4CF1F" w14:textId="77777777" w:rsidR="004F39EB" w:rsidRDefault="00307E05">
      <w:pPr>
        <w:pStyle w:val="PL"/>
      </w:pPr>
      <w:r>
        <w:t xml:space="preserve">MeasResultSFTD-EUTRA ::=           </w:t>
      </w:r>
      <w:r>
        <w:rPr>
          <w:color w:val="993366"/>
        </w:rPr>
        <w:t>SEQUENCE</w:t>
      </w:r>
      <w:r>
        <w:t xml:space="preserve"> {</w:t>
      </w:r>
    </w:p>
    <w:p w14:paraId="744A9D45" w14:textId="77777777" w:rsidR="004F39EB" w:rsidRDefault="00307E05">
      <w:pPr>
        <w:pStyle w:val="PL"/>
      </w:pPr>
      <w:r>
        <w:t xml:space="preserve">    eutra-PhysCellId                    EUTRA-PhysCellId,</w:t>
      </w:r>
    </w:p>
    <w:p w14:paraId="6D804511" w14:textId="77777777" w:rsidR="004F39EB" w:rsidRDefault="00307E05">
      <w:pPr>
        <w:pStyle w:val="PL"/>
      </w:pPr>
      <w:r>
        <w:t xml:space="preserve">    sfn-OffsetResult                    </w:t>
      </w:r>
      <w:r>
        <w:rPr>
          <w:color w:val="993366"/>
        </w:rPr>
        <w:t>INTEGER</w:t>
      </w:r>
      <w:r>
        <w:t xml:space="preserve"> (0..1023),</w:t>
      </w:r>
    </w:p>
    <w:p w14:paraId="6CE697AE" w14:textId="77777777" w:rsidR="004F39EB" w:rsidRDefault="00307E05">
      <w:pPr>
        <w:pStyle w:val="PL"/>
      </w:pPr>
      <w:r>
        <w:t xml:space="preserve">    frameBoundaryOffsetResult           </w:t>
      </w:r>
      <w:r>
        <w:rPr>
          <w:color w:val="993366"/>
        </w:rPr>
        <w:t>INTEGER</w:t>
      </w:r>
      <w:r>
        <w:t xml:space="preserve"> (-30720..30719),</w:t>
      </w:r>
    </w:p>
    <w:p w14:paraId="6555EDD0" w14:textId="77777777" w:rsidR="004F39EB" w:rsidRDefault="00307E05">
      <w:pPr>
        <w:pStyle w:val="PL"/>
      </w:pPr>
      <w:r>
        <w:t xml:space="preserve">    rsrp-Result                         RSRP-Range                      </w:t>
      </w:r>
      <w:r>
        <w:rPr>
          <w:color w:val="993366"/>
        </w:rPr>
        <w:t>OPTIONAL</w:t>
      </w:r>
    </w:p>
    <w:p w14:paraId="2C912B4A" w14:textId="77777777" w:rsidR="004F39EB" w:rsidRDefault="00307E05">
      <w:pPr>
        <w:pStyle w:val="PL"/>
      </w:pPr>
      <w:r>
        <w:t>}</w:t>
      </w:r>
    </w:p>
    <w:p w14:paraId="583690D8" w14:textId="77777777" w:rsidR="004F39EB" w:rsidRDefault="004F39EB">
      <w:pPr>
        <w:pStyle w:val="PL"/>
      </w:pPr>
    </w:p>
    <w:p w14:paraId="405F9BF0" w14:textId="77777777" w:rsidR="004F39EB" w:rsidRDefault="00307E05">
      <w:pPr>
        <w:pStyle w:val="PL"/>
        <w:rPr>
          <w:color w:val="808080"/>
        </w:rPr>
      </w:pPr>
      <w:r>
        <w:rPr>
          <w:color w:val="808080"/>
        </w:rPr>
        <w:t>-- TAG-MEASRESULTCELLLISTSFTD-EUTRA-STOP</w:t>
      </w:r>
    </w:p>
    <w:p w14:paraId="2EEE2E7D" w14:textId="77777777" w:rsidR="004F39EB" w:rsidRDefault="00307E05">
      <w:pPr>
        <w:pStyle w:val="PL"/>
        <w:rPr>
          <w:color w:val="808080"/>
        </w:rPr>
      </w:pPr>
      <w:r>
        <w:rPr>
          <w:color w:val="808080"/>
        </w:rPr>
        <w:t>-- ASN1STOP</w:t>
      </w:r>
    </w:p>
    <w:p w14:paraId="027A4542" w14:textId="77777777" w:rsidR="004F39EB" w:rsidRDefault="004F39EB"/>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4F39EB" w14:paraId="0026CAE1"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27BFB245" w14:textId="77777777" w:rsidR="004F39EB" w:rsidRDefault="00307E05">
            <w:pPr>
              <w:pStyle w:val="TAH"/>
              <w:rPr>
                <w:lang w:eastAsia="en-GB"/>
              </w:rPr>
            </w:pPr>
            <w:r>
              <w:rPr>
                <w:i/>
                <w:lang w:eastAsia="en-GB"/>
              </w:rPr>
              <w:t>MeasResultSFTD-EUTRA</w:t>
            </w:r>
            <w:r>
              <w:rPr>
                <w:lang w:eastAsia="en-GB"/>
              </w:rPr>
              <w:t xml:space="preserve"> field descriptions</w:t>
            </w:r>
          </w:p>
        </w:tc>
      </w:tr>
      <w:tr w:rsidR="004F39EB" w14:paraId="7BD2C18E" w14:textId="77777777">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B41BAA1" w14:textId="77777777" w:rsidR="004F39EB" w:rsidRDefault="00307E05">
            <w:pPr>
              <w:pStyle w:val="TAL"/>
              <w:rPr>
                <w:i/>
                <w:lang w:eastAsia="sv-SE"/>
              </w:rPr>
            </w:pPr>
            <w:r>
              <w:rPr>
                <w:b/>
                <w:i/>
                <w:lang w:eastAsia="sv-SE"/>
              </w:rPr>
              <w:t>eutra-PhysCellId</w:t>
            </w:r>
          </w:p>
          <w:p w14:paraId="53A1A8BA" w14:textId="77777777" w:rsidR="004F39EB" w:rsidRDefault="00307E05">
            <w:pPr>
              <w:pStyle w:val="TAL"/>
              <w:rPr>
                <w:lang w:eastAsia="sv-SE"/>
              </w:rPr>
            </w:pPr>
            <w:r>
              <w:rPr>
                <w:lang w:eastAsia="sv-SE"/>
              </w:rPr>
              <w:t>Identifies the physical cell identity of the E-UTRA cell for which the reporting is being performed.</w:t>
            </w:r>
          </w:p>
        </w:tc>
      </w:tr>
      <w:tr w:rsidR="004F39EB" w14:paraId="4488AB0E"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F586A8E" w14:textId="77777777" w:rsidR="004F39EB" w:rsidRDefault="00307E05">
            <w:pPr>
              <w:pStyle w:val="TAL"/>
              <w:rPr>
                <w:b/>
                <w:i/>
                <w:lang w:eastAsia="sv-SE"/>
              </w:rPr>
            </w:pPr>
            <w:r>
              <w:rPr>
                <w:b/>
                <w:i/>
                <w:lang w:eastAsia="sv-SE"/>
              </w:rPr>
              <w:t>sfn-OffsetResult</w:t>
            </w:r>
          </w:p>
          <w:p w14:paraId="5DFCC118" w14:textId="77777777" w:rsidR="004F39EB" w:rsidRDefault="00307E05">
            <w:pPr>
              <w:pStyle w:val="TAL"/>
              <w:rPr>
                <w:lang w:eastAsia="sv-SE"/>
              </w:rPr>
            </w:pPr>
            <w:r>
              <w:rPr>
                <w:lang w:eastAsia="sv-SE"/>
              </w:rPr>
              <w:t>Indicates the SFN difference between the PCell and the E-UTRA cell as an integer value according to TS 38.215 [9].</w:t>
            </w:r>
          </w:p>
        </w:tc>
      </w:tr>
      <w:tr w:rsidR="004F39EB" w14:paraId="1E43BBD0" w14:textId="77777777">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A172328" w14:textId="77777777" w:rsidR="004F39EB" w:rsidRDefault="00307E05">
            <w:pPr>
              <w:pStyle w:val="TAL"/>
              <w:rPr>
                <w:b/>
                <w:i/>
                <w:lang w:eastAsia="sv-SE"/>
              </w:rPr>
            </w:pPr>
            <w:r>
              <w:rPr>
                <w:b/>
                <w:i/>
                <w:lang w:eastAsia="sv-SE"/>
              </w:rPr>
              <w:t>frameBoundaryOffsetResult</w:t>
            </w:r>
          </w:p>
          <w:p w14:paraId="74ACA506" w14:textId="77777777" w:rsidR="004F39EB" w:rsidRDefault="00307E05">
            <w:pPr>
              <w:pStyle w:val="TAL"/>
              <w:rPr>
                <w:lang w:eastAsia="sv-SE"/>
              </w:rPr>
            </w:pPr>
            <w:r>
              <w:rPr>
                <w:lang w:eastAsia="sv-SE"/>
              </w:rPr>
              <w:t>Indicates the frame boundary difference between the PCell and the E-UTRA cell as an integer value according to TS 38.215 [9].</w:t>
            </w:r>
          </w:p>
        </w:tc>
      </w:tr>
    </w:tbl>
    <w:p w14:paraId="2788CBF1" w14:textId="77777777" w:rsidR="004F39EB" w:rsidRDefault="004F39EB"/>
    <w:p w14:paraId="4604AAED" w14:textId="77777777" w:rsidR="004F39EB" w:rsidRDefault="00307E05">
      <w:pPr>
        <w:pStyle w:val="Heading4"/>
        <w:rPr>
          <w:i/>
        </w:rPr>
      </w:pPr>
      <w:bookmarkStart w:id="789" w:name="_Toc60777267"/>
      <w:bookmarkStart w:id="790" w:name="_Toc100930167"/>
      <w:r>
        <w:t>–</w:t>
      </w:r>
      <w:r>
        <w:tab/>
      </w:r>
      <w:r>
        <w:rPr>
          <w:i/>
        </w:rPr>
        <w:t>MeasResults</w:t>
      </w:r>
      <w:bookmarkEnd w:id="789"/>
      <w:bookmarkEnd w:id="790"/>
    </w:p>
    <w:p w14:paraId="3C1E1FCA" w14:textId="77777777" w:rsidR="004F39EB" w:rsidRDefault="00307E05">
      <w:r>
        <w:t xml:space="preserve">The IE </w:t>
      </w:r>
      <w:r>
        <w:rPr>
          <w:i/>
        </w:rPr>
        <w:t>MeasResults</w:t>
      </w:r>
      <w:r>
        <w:t xml:space="preserve"> covers measured results for intra-frequency, inter-frequency, inter-RAT mobility and measured results for NR sidelink communication.</w:t>
      </w:r>
    </w:p>
    <w:p w14:paraId="6AB64C1E" w14:textId="77777777" w:rsidR="004F39EB" w:rsidRDefault="00307E05">
      <w:pPr>
        <w:pStyle w:val="TH"/>
      </w:pPr>
      <w:r>
        <w:rPr>
          <w:i/>
        </w:rPr>
        <w:t>MeasResults</w:t>
      </w:r>
      <w:r>
        <w:t xml:space="preserve"> information element</w:t>
      </w:r>
    </w:p>
    <w:p w14:paraId="6E92FC87" w14:textId="77777777" w:rsidR="004F39EB" w:rsidRDefault="00307E05">
      <w:pPr>
        <w:pStyle w:val="PL"/>
        <w:rPr>
          <w:color w:val="808080"/>
        </w:rPr>
      </w:pPr>
      <w:r>
        <w:rPr>
          <w:color w:val="808080"/>
        </w:rPr>
        <w:t>-- ASN1START</w:t>
      </w:r>
    </w:p>
    <w:p w14:paraId="17EEBAE3" w14:textId="77777777" w:rsidR="004F39EB" w:rsidRDefault="00307E05">
      <w:pPr>
        <w:pStyle w:val="PL"/>
        <w:rPr>
          <w:color w:val="808080"/>
        </w:rPr>
      </w:pPr>
      <w:r>
        <w:rPr>
          <w:color w:val="808080"/>
        </w:rPr>
        <w:t>-- TAG-MEASRESULTS-START</w:t>
      </w:r>
    </w:p>
    <w:p w14:paraId="3C84430C" w14:textId="77777777" w:rsidR="004F39EB" w:rsidRDefault="004F39EB">
      <w:pPr>
        <w:pStyle w:val="PL"/>
      </w:pPr>
    </w:p>
    <w:p w14:paraId="390D001F" w14:textId="77777777" w:rsidR="004F39EB" w:rsidRDefault="00307E05">
      <w:pPr>
        <w:pStyle w:val="PL"/>
      </w:pPr>
      <w:r>
        <w:t xml:space="preserve">MeasResults ::=                         </w:t>
      </w:r>
      <w:r>
        <w:rPr>
          <w:color w:val="993366"/>
        </w:rPr>
        <w:t>SEQUENCE</w:t>
      </w:r>
      <w:r>
        <w:t xml:space="preserve"> {</w:t>
      </w:r>
    </w:p>
    <w:p w14:paraId="42CA7A28" w14:textId="77777777" w:rsidR="004F39EB" w:rsidRDefault="00307E05">
      <w:pPr>
        <w:pStyle w:val="PL"/>
      </w:pPr>
      <w:r>
        <w:t xml:space="preserve">    measId                                  MeasId,</w:t>
      </w:r>
    </w:p>
    <w:p w14:paraId="6CBD22A6" w14:textId="77777777" w:rsidR="004F39EB" w:rsidRDefault="00307E05">
      <w:pPr>
        <w:pStyle w:val="PL"/>
      </w:pPr>
      <w:r>
        <w:t xml:space="preserve">    measResultServingMOList                 MeasResultServMOList,</w:t>
      </w:r>
    </w:p>
    <w:p w14:paraId="2EE73D81" w14:textId="77777777" w:rsidR="004F39EB" w:rsidRDefault="00307E05">
      <w:pPr>
        <w:pStyle w:val="PL"/>
      </w:pPr>
      <w:r>
        <w:t xml:space="preserve">    measResultNeighCells                    </w:t>
      </w:r>
      <w:r>
        <w:rPr>
          <w:color w:val="993366"/>
        </w:rPr>
        <w:t>CHOICE</w:t>
      </w:r>
      <w:r>
        <w:t xml:space="preserve"> {</w:t>
      </w:r>
    </w:p>
    <w:p w14:paraId="782F59CC" w14:textId="77777777" w:rsidR="004F39EB" w:rsidRDefault="00307E05">
      <w:pPr>
        <w:pStyle w:val="PL"/>
      </w:pPr>
      <w:r>
        <w:t xml:space="preserve">        measResultListNR                        MeasResultListNR,</w:t>
      </w:r>
    </w:p>
    <w:p w14:paraId="4B94E271" w14:textId="77777777" w:rsidR="004F39EB" w:rsidRDefault="00307E05">
      <w:pPr>
        <w:pStyle w:val="PL"/>
      </w:pPr>
      <w:r>
        <w:t xml:space="preserve">        ...,</w:t>
      </w:r>
    </w:p>
    <w:p w14:paraId="29BFE24B" w14:textId="77777777" w:rsidR="004F39EB" w:rsidRDefault="00307E05">
      <w:pPr>
        <w:pStyle w:val="PL"/>
      </w:pPr>
      <w:r>
        <w:t xml:space="preserve">        measResultListEUTRA                     MeasResultListEUTRA,</w:t>
      </w:r>
    </w:p>
    <w:p w14:paraId="41591789" w14:textId="77777777" w:rsidR="004F39EB" w:rsidRDefault="00307E05">
      <w:pPr>
        <w:pStyle w:val="PL"/>
      </w:pPr>
      <w:r>
        <w:t xml:space="preserve">        measResultListUTRA-FDD-r16              MeasResultListUTRA-FDD-r16,</w:t>
      </w:r>
    </w:p>
    <w:p w14:paraId="11E8B6C4" w14:textId="77777777" w:rsidR="004F39EB" w:rsidRDefault="00307E05">
      <w:pPr>
        <w:pStyle w:val="PL"/>
        <w:rPr>
          <w:color w:val="808080"/>
        </w:rPr>
      </w:pPr>
      <w:r>
        <w:t xml:space="preserve">        sl-MeasResultsCandRelay-r17             </w:t>
      </w:r>
      <w:r>
        <w:rPr>
          <w:color w:val="993366"/>
        </w:rPr>
        <w:t>OCTET</w:t>
      </w:r>
      <w:r>
        <w:t xml:space="preserve"> </w:t>
      </w:r>
      <w:r>
        <w:rPr>
          <w:color w:val="993366"/>
        </w:rPr>
        <w:t>STRING</w:t>
      </w:r>
      <w:r>
        <w:t xml:space="preserve">        </w:t>
      </w:r>
      <w:r>
        <w:rPr>
          <w:color w:val="808080"/>
        </w:rPr>
        <w:t>-- Contains PC5 SL-MeasResultListRelay-r17</w:t>
      </w:r>
    </w:p>
    <w:p w14:paraId="27B8486F" w14:textId="77777777" w:rsidR="004F39EB" w:rsidRDefault="00307E05">
      <w:pPr>
        <w:pStyle w:val="PL"/>
      </w:pPr>
      <w:r>
        <w:t xml:space="preserve">    }                                                                                                                   </w:t>
      </w:r>
      <w:r>
        <w:rPr>
          <w:color w:val="993366"/>
        </w:rPr>
        <w:t>OPTIONAL</w:t>
      </w:r>
      <w:r>
        <w:t>,</w:t>
      </w:r>
    </w:p>
    <w:p w14:paraId="63BF8BE2" w14:textId="77777777" w:rsidR="004F39EB" w:rsidRDefault="00307E05">
      <w:pPr>
        <w:pStyle w:val="PL"/>
      </w:pPr>
      <w:r>
        <w:t xml:space="preserve">    ...,</w:t>
      </w:r>
    </w:p>
    <w:p w14:paraId="46665AD5" w14:textId="77777777" w:rsidR="004F39EB" w:rsidRDefault="00307E05">
      <w:pPr>
        <w:pStyle w:val="PL"/>
      </w:pPr>
      <w:r>
        <w:t xml:space="preserve">    [[</w:t>
      </w:r>
    </w:p>
    <w:p w14:paraId="5FB76F46" w14:textId="77777777" w:rsidR="004F39EB" w:rsidRDefault="00307E05">
      <w:pPr>
        <w:pStyle w:val="PL"/>
      </w:pPr>
      <w:r>
        <w:t xml:space="preserve">    measResultServFreqListEUTRA-SCG         MeasResultServFreqListEUTRA-SCG                                             </w:t>
      </w:r>
      <w:r>
        <w:rPr>
          <w:rFonts w:eastAsia="Batang"/>
          <w:color w:val="993366"/>
        </w:rPr>
        <w:t>OPTIONAL</w:t>
      </w:r>
      <w:r>
        <w:rPr>
          <w:rFonts w:eastAsia="Batang"/>
        </w:rPr>
        <w:t>,</w:t>
      </w:r>
    </w:p>
    <w:p w14:paraId="1B34BEBA" w14:textId="77777777" w:rsidR="004F39EB" w:rsidRDefault="00307E05">
      <w:pPr>
        <w:pStyle w:val="PL"/>
      </w:pPr>
      <w:r>
        <w:t xml:space="preserve">    measResultServFreqListNR-SCG            MeasResultServFreqListNR-SCG                                                </w:t>
      </w:r>
      <w:r>
        <w:rPr>
          <w:rFonts w:eastAsia="Batang"/>
          <w:color w:val="993366"/>
        </w:rPr>
        <w:t>OPTIONAL</w:t>
      </w:r>
      <w:r>
        <w:t>,</w:t>
      </w:r>
    </w:p>
    <w:p w14:paraId="5185A76E" w14:textId="77777777" w:rsidR="004F39EB" w:rsidRDefault="00307E05">
      <w:pPr>
        <w:pStyle w:val="PL"/>
      </w:pPr>
      <w:r>
        <w:t xml:space="preserve">    measResultSFTD-EUTRA                    MeasResultSFTD-EUTRA                                                        </w:t>
      </w:r>
      <w:r>
        <w:rPr>
          <w:color w:val="993366"/>
        </w:rPr>
        <w:t>OPTIONAL</w:t>
      </w:r>
      <w:r>
        <w:t>,</w:t>
      </w:r>
    </w:p>
    <w:p w14:paraId="0F751A34" w14:textId="77777777" w:rsidR="004F39EB" w:rsidRDefault="00307E05">
      <w:pPr>
        <w:pStyle w:val="PL"/>
        <w:rPr>
          <w:rFonts w:eastAsia="Batang"/>
        </w:rPr>
      </w:pPr>
      <w:r>
        <w:t xml:space="preserve">    measResultSFTD-NR                       MeasResultCellSFTD-NR                                                       </w:t>
      </w:r>
      <w:r>
        <w:rPr>
          <w:color w:val="993366"/>
        </w:rPr>
        <w:t>OPTIONAL</w:t>
      </w:r>
    </w:p>
    <w:p w14:paraId="1A7AFE4E" w14:textId="77777777" w:rsidR="004F39EB" w:rsidRDefault="00307E05">
      <w:pPr>
        <w:pStyle w:val="PL"/>
        <w:rPr>
          <w:rFonts w:eastAsia="Batang"/>
        </w:rPr>
      </w:pPr>
      <w:r>
        <w:rPr>
          <w:rFonts w:eastAsia="Batang"/>
        </w:rPr>
        <w:t xml:space="preserve">     ]],</w:t>
      </w:r>
    </w:p>
    <w:p w14:paraId="7B7ABFC3" w14:textId="77777777" w:rsidR="004F39EB" w:rsidRDefault="00307E05">
      <w:pPr>
        <w:pStyle w:val="PL"/>
        <w:rPr>
          <w:rFonts w:eastAsia="Batang"/>
        </w:rPr>
      </w:pPr>
      <w:r>
        <w:t xml:space="preserve">    </w:t>
      </w:r>
      <w:r>
        <w:rPr>
          <w:rFonts w:eastAsia="Batang"/>
        </w:rPr>
        <w:t xml:space="preserve"> [[</w:t>
      </w:r>
    </w:p>
    <w:p w14:paraId="2F1B9C58" w14:textId="77777777" w:rsidR="004F39EB" w:rsidRDefault="00307E05">
      <w:pPr>
        <w:pStyle w:val="PL"/>
        <w:rPr>
          <w:rFonts w:eastAsia="Batang"/>
        </w:rPr>
      </w:pPr>
      <w:r>
        <w:t xml:space="preserve">    </w:t>
      </w:r>
      <w:r>
        <w:rPr>
          <w:rFonts w:eastAsia="Batang"/>
        </w:rPr>
        <w:t>measResultCellListSFTD-NR</w:t>
      </w:r>
      <w:r>
        <w:t xml:space="preserve">               </w:t>
      </w:r>
      <w:r>
        <w:rPr>
          <w:rFonts w:eastAsia="Batang"/>
        </w:rPr>
        <w:t>MeasResultCellListSFTD-NR</w:t>
      </w:r>
      <w:r>
        <w:t xml:space="preserve">                                                   </w:t>
      </w:r>
      <w:r>
        <w:rPr>
          <w:rFonts w:eastAsia="Batang"/>
          <w:color w:val="993366"/>
        </w:rPr>
        <w:t>OPTIONAL</w:t>
      </w:r>
    </w:p>
    <w:p w14:paraId="5149A33A" w14:textId="77777777" w:rsidR="004F39EB" w:rsidRDefault="00307E05">
      <w:pPr>
        <w:pStyle w:val="PL"/>
        <w:rPr>
          <w:rFonts w:eastAsia="Batang"/>
        </w:rPr>
      </w:pPr>
      <w:r>
        <w:t xml:space="preserve">    </w:t>
      </w:r>
      <w:r>
        <w:rPr>
          <w:rFonts w:eastAsia="Batang"/>
        </w:rPr>
        <w:t>]],</w:t>
      </w:r>
    </w:p>
    <w:p w14:paraId="1107B7F2" w14:textId="77777777" w:rsidR="004F39EB" w:rsidRDefault="00307E05">
      <w:pPr>
        <w:pStyle w:val="PL"/>
        <w:rPr>
          <w:rFonts w:eastAsia="Batang"/>
        </w:rPr>
      </w:pPr>
      <w:r>
        <w:t xml:space="preserve">    </w:t>
      </w:r>
      <w:r>
        <w:rPr>
          <w:rFonts w:eastAsia="Batang"/>
        </w:rPr>
        <w:t>[[</w:t>
      </w:r>
    </w:p>
    <w:p w14:paraId="70288A84" w14:textId="77777777" w:rsidR="004F39EB" w:rsidRDefault="00307E05">
      <w:pPr>
        <w:pStyle w:val="PL"/>
        <w:rPr>
          <w:rFonts w:eastAsia="Batang"/>
        </w:rPr>
      </w:pPr>
      <w:r>
        <w:t xml:space="preserve">    measResultForRSSI-r16                   MeasResultForRSSI-r16                                                       </w:t>
      </w:r>
      <w:r>
        <w:rPr>
          <w:color w:val="993366"/>
        </w:rPr>
        <w:t>OPTIONAL</w:t>
      </w:r>
      <w:r>
        <w:t>,</w:t>
      </w:r>
    </w:p>
    <w:p w14:paraId="5E56CE5B" w14:textId="77777777" w:rsidR="004F39EB" w:rsidRDefault="00307E05">
      <w:pPr>
        <w:pStyle w:val="PL"/>
        <w:rPr>
          <w:rFonts w:eastAsia="DengXian"/>
        </w:rPr>
      </w:pPr>
      <w:r>
        <w:t xml:space="preserve">    </w:t>
      </w:r>
      <w:r>
        <w:rPr>
          <w:rFonts w:eastAsia="Batang"/>
        </w:rPr>
        <w:t>locationInfo-r16</w:t>
      </w:r>
      <w:r>
        <w:t xml:space="preserve">                        </w:t>
      </w:r>
      <w:r>
        <w:rPr>
          <w:rFonts w:eastAsia="Batang"/>
        </w:rPr>
        <w:t>LocationInfo-r16</w:t>
      </w:r>
      <w:r>
        <w:t xml:space="preserve">                                                            </w:t>
      </w:r>
      <w:r>
        <w:rPr>
          <w:rFonts w:eastAsia="Batang"/>
          <w:color w:val="993366"/>
        </w:rPr>
        <w:t>OPTIONAL</w:t>
      </w:r>
      <w:r>
        <w:rPr>
          <w:rFonts w:eastAsia="DengXian"/>
        </w:rPr>
        <w:t>,</w:t>
      </w:r>
    </w:p>
    <w:p w14:paraId="4337622F" w14:textId="77777777" w:rsidR="004F39EB" w:rsidRDefault="00307E05">
      <w:pPr>
        <w:pStyle w:val="PL"/>
        <w:rPr>
          <w:rFonts w:eastAsia="Batang"/>
        </w:rPr>
      </w:pPr>
      <w:r>
        <w:t xml:space="preserve">    </w:t>
      </w:r>
      <w:r>
        <w:rPr>
          <w:rFonts w:eastAsia="Batang"/>
        </w:rPr>
        <w:t>ul-PDCP-DelayValueResultList-r16</w:t>
      </w:r>
      <w:r>
        <w:t xml:space="preserve">        </w:t>
      </w:r>
      <w:r>
        <w:rPr>
          <w:rFonts w:eastAsia="Batang"/>
        </w:rPr>
        <w:t>UL-PDCP-DelayValueResultList-r16</w:t>
      </w:r>
      <w:r>
        <w:t xml:space="preserve">                                            </w:t>
      </w:r>
      <w:r>
        <w:rPr>
          <w:rFonts w:eastAsia="Batang"/>
          <w:color w:val="993366"/>
        </w:rPr>
        <w:t>OPTIONAL</w:t>
      </w:r>
      <w:r>
        <w:rPr>
          <w:rFonts w:eastAsia="Batang"/>
        </w:rPr>
        <w:t>,</w:t>
      </w:r>
    </w:p>
    <w:p w14:paraId="3EBE78D8" w14:textId="77777777" w:rsidR="004F39EB" w:rsidRDefault="00307E05">
      <w:pPr>
        <w:pStyle w:val="PL"/>
        <w:rPr>
          <w:rFonts w:eastAsia="Batang"/>
        </w:rPr>
      </w:pPr>
      <w:r>
        <w:t xml:space="preserve">    </w:t>
      </w:r>
      <w:r>
        <w:rPr>
          <w:rFonts w:eastAsia="Batang"/>
        </w:rPr>
        <w:t>measResultsSL-r16</w:t>
      </w:r>
      <w:r>
        <w:t xml:space="preserve">                       </w:t>
      </w:r>
      <w:r>
        <w:rPr>
          <w:rFonts w:eastAsia="Batang"/>
        </w:rPr>
        <w:t>MeasResultsSL-r16</w:t>
      </w:r>
      <w:r>
        <w:t xml:space="preserve">                                                           </w:t>
      </w:r>
      <w:r>
        <w:rPr>
          <w:rFonts w:eastAsia="Batang"/>
          <w:color w:val="993366"/>
        </w:rPr>
        <w:t>OPTIONAL</w:t>
      </w:r>
      <w:r>
        <w:rPr>
          <w:rFonts w:eastAsia="Batang"/>
        </w:rPr>
        <w:t>,</w:t>
      </w:r>
    </w:p>
    <w:p w14:paraId="2C2ED328" w14:textId="77777777" w:rsidR="004F39EB" w:rsidRDefault="00307E05">
      <w:pPr>
        <w:pStyle w:val="PL"/>
      </w:pPr>
      <w:r>
        <w:t xml:space="preserve">    measResultCLI-r16                       MeasResultCLI-r16                                                           </w:t>
      </w:r>
      <w:r>
        <w:rPr>
          <w:rFonts w:eastAsia="Batang"/>
          <w:color w:val="993366"/>
        </w:rPr>
        <w:t>OPTIONAL</w:t>
      </w:r>
    </w:p>
    <w:p w14:paraId="1B677376" w14:textId="77777777" w:rsidR="004F39EB" w:rsidRDefault="00307E05">
      <w:pPr>
        <w:pStyle w:val="PL"/>
        <w:rPr>
          <w:rFonts w:eastAsia="Batang"/>
        </w:rPr>
      </w:pPr>
      <w:r>
        <w:t xml:space="preserve">    </w:t>
      </w:r>
      <w:r>
        <w:rPr>
          <w:rFonts w:eastAsia="Batang"/>
        </w:rPr>
        <w:t>]],</w:t>
      </w:r>
    </w:p>
    <w:p w14:paraId="6AC525BE" w14:textId="77777777" w:rsidR="004F39EB" w:rsidRDefault="00307E05">
      <w:pPr>
        <w:pStyle w:val="PL"/>
        <w:rPr>
          <w:rFonts w:eastAsia="Batang"/>
        </w:rPr>
      </w:pPr>
      <w:r>
        <w:t xml:space="preserve">    </w:t>
      </w:r>
      <w:r>
        <w:rPr>
          <w:rFonts w:eastAsia="Batang"/>
        </w:rPr>
        <w:t>[[</w:t>
      </w:r>
    </w:p>
    <w:p w14:paraId="2845ECDA" w14:textId="77777777" w:rsidR="004F39EB" w:rsidRDefault="00307E05">
      <w:pPr>
        <w:pStyle w:val="PL"/>
        <w:rPr>
          <w:rFonts w:eastAsia="Batang"/>
        </w:rPr>
      </w:pPr>
      <w:r>
        <w:t xml:space="preserve">    </w:t>
      </w:r>
      <w:r>
        <w:rPr>
          <w:rFonts w:eastAsia="Batang"/>
        </w:rPr>
        <w:t>measResultRxTxTimeDiff-r17</w:t>
      </w:r>
      <w:r>
        <w:t xml:space="preserve">              </w:t>
      </w:r>
      <w:r>
        <w:rPr>
          <w:rFonts w:eastAsia="Batang"/>
        </w:rPr>
        <w:t>MeasResultRxTxTimeDiff-r17</w:t>
      </w:r>
      <w:r>
        <w:t xml:space="preserve">                                                  </w:t>
      </w:r>
      <w:r>
        <w:rPr>
          <w:rFonts w:eastAsia="Batang"/>
          <w:color w:val="993366"/>
        </w:rPr>
        <w:t>OPTIONAL</w:t>
      </w:r>
      <w:r>
        <w:rPr>
          <w:rFonts w:eastAsia="Batang"/>
        </w:rPr>
        <w:t>,</w:t>
      </w:r>
    </w:p>
    <w:p w14:paraId="1D9C205E" w14:textId="77777777" w:rsidR="004F39EB" w:rsidRDefault="00307E05">
      <w:pPr>
        <w:pStyle w:val="PL"/>
        <w:rPr>
          <w:rFonts w:eastAsia="Batang"/>
        </w:rPr>
      </w:pPr>
      <w:r>
        <w:t xml:space="preserve">    sl-MeasResultServingRelay-r17           </w:t>
      </w:r>
      <w:r>
        <w:rPr>
          <w:color w:val="993366"/>
        </w:rPr>
        <w:t>OCTET</w:t>
      </w:r>
      <w:r>
        <w:t xml:space="preserve"> </w:t>
      </w:r>
      <w:r>
        <w:rPr>
          <w:color w:val="993366"/>
        </w:rPr>
        <w:t>STRING</w:t>
      </w:r>
      <w:r>
        <w:t xml:space="preserve">                                                                </w:t>
      </w:r>
      <w:r>
        <w:rPr>
          <w:rFonts w:eastAsia="Batang"/>
          <w:color w:val="993366"/>
        </w:rPr>
        <w:t>OPTIONAL</w:t>
      </w:r>
      <w:r>
        <w:rPr>
          <w:rFonts w:eastAsia="Batang"/>
        </w:rPr>
        <w:t>,</w:t>
      </w:r>
    </w:p>
    <w:p w14:paraId="09928055" w14:textId="77777777" w:rsidR="004F39EB" w:rsidRDefault="00307E05">
      <w:pPr>
        <w:pStyle w:val="PL"/>
        <w:rPr>
          <w:color w:val="808080"/>
        </w:rPr>
      </w:pPr>
      <w:r>
        <w:t xml:space="preserve">                                                                                         </w:t>
      </w:r>
      <w:r>
        <w:rPr>
          <w:rFonts w:eastAsia="Batang"/>
        </w:rPr>
        <w:t xml:space="preserve"> </w:t>
      </w:r>
      <w:r>
        <w:rPr>
          <w:rFonts w:eastAsia="Batang"/>
          <w:color w:val="808080"/>
        </w:rPr>
        <w:t xml:space="preserve">-- </w:t>
      </w:r>
      <w:r>
        <w:rPr>
          <w:color w:val="808080"/>
        </w:rPr>
        <w:t>Contains PC5 SL-MeasResultRelay-r17</w:t>
      </w:r>
    </w:p>
    <w:p w14:paraId="5451E99C" w14:textId="77777777" w:rsidR="004F39EB" w:rsidRDefault="00307E05">
      <w:pPr>
        <w:pStyle w:val="PL"/>
        <w:rPr>
          <w:rFonts w:eastAsia="DengXian"/>
        </w:rPr>
      </w:pPr>
      <w:r>
        <w:t xml:space="preserve">    </w:t>
      </w:r>
      <w:r>
        <w:rPr>
          <w:rFonts w:eastAsia="Batang"/>
        </w:rPr>
        <w:t>ul-PDCP-ExcessDelayResultList-r17</w:t>
      </w:r>
      <w:r>
        <w:t xml:space="preserve">       </w:t>
      </w:r>
      <w:r>
        <w:rPr>
          <w:rFonts w:eastAsia="Batang"/>
        </w:rPr>
        <w:t>UL-PDCP-ExcessDelayResultList-r17</w:t>
      </w:r>
      <w:r>
        <w:t xml:space="preserve">                                           </w:t>
      </w:r>
      <w:r>
        <w:rPr>
          <w:rFonts w:eastAsia="Batang"/>
          <w:color w:val="993366"/>
        </w:rPr>
        <w:t>OPTIONAL</w:t>
      </w:r>
      <w:r>
        <w:rPr>
          <w:rFonts w:eastAsia="Batang"/>
        </w:rPr>
        <w:t>,</w:t>
      </w:r>
    </w:p>
    <w:p w14:paraId="657BF05E" w14:textId="77777777" w:rsidR="004F39EB" w:rsidRDefault="00307E05">
      <w:pPr>
        <w:pStyle w:val="PL"/>
      </w:pPr>
      <w:r>
        <w:t xml:space="preserve">    coarseLocationInfo-r17                  </w:t>
      </w:r>
      <w:r>
        <w:rPr>
          <w:color w:val="993366"/>
        </w:rPr>
        <w:t>OCTET</w:t>
      </w:r>
      <w:r>
        <w:t xml:space="preserve"> </w:t>
      </w:r>
      <w:r>
        <w:rPr>
          <w:color w:val="993366"/>
        </w:rPr>
        <w:t>STRING</w:t>
      </w:r>
      <w:r>
        <w:t xml:space="preserve">                                                                </w:t>
      </w:r>
      <w:r>
        <w:rPr>
          <w:color w:val="993366"/>
        </w:rPr>
        <w:t>OPTIONAL</w:t>
      </w:r>
    </w:p>
    <w:p w14:paraId="5EC13929" w14:textId="77777777" w:rsidR="004F39EB" w:rsidRDefault="00307E05">
      <w:pPr>
        <w:pStyle w:val="PL"/>
        <w:rPr>
          <w:rFonts w:eastAsia="Batang"/>
        </w:rPr>
      </w:pPr>
      <w:r>
        <w:t xml:space="preserve">    </w:t>
      </w:r>
      <w:r>
        <w:rPr>
          <w:rFonts w:eastAsia="Batang"/>
        </w:rPr>
        <w:t>]]</w:t>
      </w:r>
    </w:p>
    <w:p w14:paraId="35BAD321" w14:textId="77777777" w:rsidR="004F39EB" w:rsidRDefault="00307E05">
      <w:pPr>
        <w:pStyle w:val="PL"/>
      </w:pPr>
      <w:r>
        <w:t>}</w:t>
      </w:r>
    </w:p>
    <w:p w14:paraId="5B426EC8" w14:textId="77777777" w:rsidR="004F39EB" w:rsidRDefault="004F39EB">
      <w:pPr>
        <w:pStyle w:val="PL"/>
      </w:pPr>
    </w:p>
    <w:p w14:paraId="1EA0C7AC" w14:textId="77777777" w:rsidR="004F39EB" w:rsidRDefault="00307E05">
      <w:pPr>
        <w:pStyle w:val="PL"/>
      </w:pPr>
      <w:r>
        <w:t xml:space="preserve">MeasResultServMOList ::=                </w:t>
      </w:r>
      <w:r>
        <w:rPr>
          <w:color w:val="993366"/>
        </w:rPr>
        <w:t>SEQUENCE</w:t>
      </w:r>
      <w:r>
        <w:t xml:space="preserve"> (</w:t>
      </w:r>
      <w:r>
        <w:rPr>
          <w:color w:val="993366"/>
        </w:rPr>
        <w:t>SIZE</w:t>
      </w:r>
      <w:r>
        <w:t xml:space="preserve"> (1..maxNrofServingCells))</w:t>
      </w:r>
      <w:r>
        <w:rPr>
          <w:color w:val="993366"/>
        </w:rPr>
        <w:t xml:space="preserve"> OF</w:t>
      </w:r>
      <w:r>
        <w:t xml:space="preserve"> MeasResultServMO</w:t>
      </w:r>
    </w:p>
    <w:p w14:paraId="1918E33C" w14:textId="77777777" w:rsidR="004F39EB" w:rsidRDefault="004F39EB">
      <w:pPr>
        <w:pStyle w:val="PL"/>
      </w:pPr>
    </w:p>
    <w:p w14:paraId="6AD22ECA" w14:textId="77777777" w:rsidR="004F39EB" w:rsidRDefault="00307E05">
      <w:pPr>
        <w:pStyle w:val="PL"/>
      </w:pPr>
      <w:r>
        <w:t xml:space="preserve">MeasResultServMO ::=                    </w:t>
      </w:r>
      <w:r>
        <w:rPr>
          <w:color w:val="993366"/>
        </w:rPr>
        <w:t>SEQUENCE</w:t>
      </w:r>
      <w:r>
        <w:t xml:space="preserve"> {</w:t>
      </w:r>
    </w:p>
    <w:p w14:paraId="1C59EBDA" w14:textId="77777777" w:rsidR="004F39EB" w:rsidRDefault="00307E05">
      <w:pPr>
        <w:pStyle w:val="PL"/>
      </w:pPr>
      <w:r>
        <w:t xml:space="preserve">    servCellId                              ServCellIndex,</w:t>
      </w:r>
    </w:p>
    <w:p w14:paraId="40B9D666" w14:textId="77777777" w:rsidR="004F39EB" w:rsidRDefault="00307E05">
      <w:pPr>
        <w:pStyle w:val="PL"/>
      </w:pPr>
      <w:r>
        <w:t xml:space="preserve">    measResultServingCell                   MeasResultNR,</w:t>
      </w:r>
    </w:p>
    <w:p w14:paraId="3462D67B" w14:textId="77777777" w:rsidR="004F39EB" w:rsidRDefault="00307E05">
      <w:pPr>
        <w:pStyle w:val="PL"/>
      </w:pPr>
      <w:r>
        <w:t xml:space="preserve">    measResultBestNeighCell                 MeasResultNR                                                                </w:t>
      </w:r>
      <w:r>
        <w:rPr>
          <w:color w:val="993366"/>
        </w:rPr>
        <w:t>OPTIONAL</w:t>
      </w:r>
      <w:r>
        <w:t>,</w:t>
      </w:r>
    </w:p>
    <w:p w14:paraId="4ECAF4D7" w14:textId="77777777" w:rsidR="004F39EB" w:rsidRDefault="00307E05">
      <w:pPr>
        <w:pStyle w:val="PL"/>
      </w:pPr>
      <w:r>
        <w:t xml:space="preserve">    ...</w:t>
      </w:r>
    </w:p>
    <w:p w14:paraId="5B1FB2DF" w14:textId="77777777" w:rsidR="004F39EB" w:rsidRDefault="00307E05">
      <w:pPr>
        <w:pStyle w:val="PL"/>
      </w:pPr>
      <w:r>
        <w:t>}</w:t>
      </w:r>
    </w:p>
    <w:p w14:paraId="6A1DFBE3" w14:textId="77777777" w:rsidR="004F39EB" w:rsidRDefault="004F39EB">
      <w:pPr>
        <w:pStyle w:val="PL"/>
      </w:pPr>
    </w:p>
    <w:p w14:paraId="1B551C5E" w14:textId="77777777" w:rsidR="004F39EB" w:rsidRDefault="00307E05">
      <w:pPr>
        <w:pStyle w:val="PL"/>
      </w:pPr>
      <w:r>
        <w:t xml:space="preserve">MeasResultListNR ::=                    </w:t>
      </w:r>
      <w:r>
        <w:rPr>
          <w:color w:val="993366"/>
        </w:rPr>
        <w:t>SEQUENCE</w:t>
      </w:r>
      <w:r>
        <w:t xml:space="preserve"> (</w:t>
      </w:r>
      <w:r>
        <w:rPr>
          <w:color w:val="993366"/>
        </w:rPr>
        <w:t>SIZE</w:t>
      </w:r>
      <w:r>
        <w:t xml:space="preserve"> (1..maxCellReport))</w:t>
      </w:r>
      <w:r>
        <w:rPr>
          <w:color w:val="993366"/>
        </w:rPr>
        <w:t xml:space="preserve"> OF</w:t>
      </w:r>
      <w:r>
        <w:t xml:space="preserve"> MeasResultNR</w:t>
      </w:r>
    </w:p>
    <w:p w14:paraId="2B2E0104" w14:textId="77777777" w:rsidR="004F39EB" w:rsidRDefault="004F39EB">
      <w:pPr>
        <w:pStyle w:val="PL"/>
      </w:pPr>
    </w:p>
    <w:p w14:paraId="1EE9B924" w14:textId="77777777" w:rsidR="004F39EB" w:rsidRDefault="00307E05">
      <w:pPr>
        <w:pStyle w:val="PL"/>
      </w:pPr>
      <w:r>
        <w:t xml:space="preserve">MeasResultNR ::=                        </w:t>
      </w:r>
      <w:r>
        <w:rPr>
          <w:color w:val="993366"/>
        </w:rPr>
        <w:t>SEQUENCE</w:t>
      </w:r>
      <w:r>
        <w:t xml:space="preserve"> {</w:t>
      </w:r>
    </w:p>
    <w:p w14:paraId="077066E2" w14:textId="77777777" w:rsidR="004F39EB" w:rsidRDefault="00307E05">
      <w:pPr>
        <w:pStyle w:val="PL"/>
      </w:pPr>
      <w:r>
        <w:t xml:space="preserve">    physCellId                              PhysCellId                                                                  </w:t>
      </w:r>
      <w:r>
        <w:rPr>
          <w:color w:val="993366"/>
        </w:rPr>
        <w:t>OPTIONAL</w:t>
      </w:r>
      <w:r>
        <w:t>,</w:t>
      </w:r>
    </w:p>
    <w:p w14:paraId="7E27A68B" w14:textId="77777777" w:rsidR="004F39EB" w:rsidRDefault="00307E05">
      <w:pPr>
        <w:pStyle w:val="PL"/>
      </w:pPr>
      <w:r>
        <w:t xml:space="preserve">    measResult                              </w:t>
      </w:r>
      <w:r>
        <w:rPr>
          <w:color w:val="993366"/>
        </w:rPr>
        <w:t>SEQUENCE</w:t>
      </w:r>
      <w:r>
        <w:t xml:space="preserve"> {</w:t>
      </w:r>
    </w:p>
    <w:p w14:paraId="522D1669" w14:textId="77777777" w:rsidR="004F39EB" w:rsidRDefault="00307E05">
      <w:pPr>
        <w:pStyle w:val="PL"/>
      </w:pPr>
      <w:r>
        <w:lastRenderedPageBreak/>
        <w:t xml:space="preserve">        cellResults                             </w:t>
      </w:r>
      <w:r>
        <w:rPr>
          <w:color w:val="993366"/>
        </w:rPr>
        <w:t>SEQUENCE</w:t>
      </w:r>
      <w:r>
        <w:t>{</w:t>
      </w:r>
    </w:p>
    <w:p w14:paraId="26C193FC" w14:textId="77777777" w:rsidR="004F39EB" w:rsidRDefault="00307E05">
      <w:pPr>
        <w:pStyle w:val="PL"/>
      </w:pPr>
      <w:r>
        <w:t xml:space="preserve">            resultsSSB-Cell                         MeasQuantityResults                                                 </w:t>
      </w:r>
      <w:r>
        <w:rPr>
          <w:color w:val="993366"/>
        </w:rPr>
        <w:t>OPTIONAL</w:t>
      </w:r>
      <w:r>
        <w:t>,</w:t>
      </w:r>
    </w:p>
    <w:p w14:paraId="6B56FC37" w14:textId="77777777" w:rsidR="004F39EB" w:rsidRDefault="00307E05">
      <w:pPr>
        <w:pStyle w:val="PL"/>
      </w:pPr>
      <w:r>
        <w:t xml:space="preserve">            resultsCSI-RS-Cell                      MeasQuantityResults                                                 </w:t>
      </w:r>
      <w:r>
        <w:rPr>
          <w:color w:val="993366"/>
        </w:rPr>
        <w:t>OPTIONAL</w:t>
      </w:r>
    </w:p>
    <w:p w14:paraId="0316C9BD" w14:textId="77777777" w:rsidR="004F39EB" w:rsidRDefault="00307E05">
      <w:pPr>
        <w:pStyle w:val="PL"/>
      </w:pPr>
      <w:r>
        <w:t xml:space="preserve">        },</w:t>
      </w:r>
    </w:p>
    <w:p w14:paraId="1C45FF99" w14:textId="77777777" w:rsidR="004F39EB" w:rsidRDefault="00307E05">
      <w:pPr>
        <w:pStyle w:val="PL"/>
      </w:pPr>
      <w:r>
        <w:t xml:space="preserve">        rsIndexResults                          </w:t>
      </w:r>
      <w:r>
        <w:rPr>
          <w:color w:val="993366"/>
        </w:rPr>
        <w:t>SEQUENCE</w:t>
      </w:r>
      <w:r>
        <w:t>{</w:t>
      </w:r>
    </w:p>
    <w:p w14:paraId="446B634E" w14:textId="77777777" w:rsidR="004F39EB" w:rsidRDefault="00307E05">
      <w:pPr>
        <w:pStyle w:val="PL"/>
      </w:pPr>
      <w:r>
        <w:t xml:space="preserve">            resultsSSB-Indexes                      ResultsPerSSB-IndexList                                             </w:t>
      </w:r>
      <w:r>
        <w:rPr>
          <w:color w:val="993366"/>
        </w:rPr>
        <w:t>OPTIONAL</w:t>
      </w:r>
      <w:r>
        <w:t>,</w:t>
      </w:r>
    </w:p>
    <w:p w14:paraId="66CD8631" w14:textId="77777777" w:rsidR="004F39EB" w:rsidRDefault="00307E05">
      <w:pPr>
        <w:pStyle w:val="PL"/>
      </w:pPr>
      <w:r>
        <w:t xml:space="preserve">            resultsCSI-RS-Indexes                   ResultsPerCSI-RS-IndexList                                          </w:t>
      </w:r>
      <w:r>
        <w:rPr>
          <w:color w:val="993366"/>
        </w:rPr>
        <w:t>OPTIONAL</w:t>
      </w:r>
    </w:p>
    <w:p w14:paraId="75A2045A" w14:textId="77777777" w:rsidR="004F39EB" w:rsidRDefault="00307E05">
      <w:pPr>
        <w:pStyle w:val="PL"/>
      </w:pPr>
      <w:r>
        <w:t xml:space="preserve">        }                                                                                                               </w:t>
      </w:r>
      <w:r>
        <w:rPr>
          <w:color w:val="993366"/>
        </w:rPr>
        <w:t>OPTIONAL</w:t>
      </w:r>
    </w:p>
    <w:p w14:paraId="638DE8E1" w14:textId="77777777" w:rsidR="004F39EB" w:rsidRDefault="00307E05">
      <w:pPr>
        <w:pStyle w:val="PL"/>
      </w:pPr>
      <w:r>
        <w:t xml:space="preserve">    },</w:t>
      </w:r>
    </w:p>
    <w:p w14:paraId="562BE710" w14:textId="77777777" w:rsidR="004F39EB" w:rsidRDefault="00307E05">
      <w:pPr>
        <w:pStyle w:val="PL"/>
      </w:pPr>
      <w:r>
        <w:t xml:space="preserve">    ...,</w:t>
      </w:r>
    </w:p>
    <w:p w14:paraId="6D4C3D28" w14:textId="77777777" w:rsidR="004F39EB" w:rsidRDefault="00307E05">
      <w:pPr>
        <w:pStyle w:val="PL"/>
      </w:pPr>
      <w:r>
        <w:t xml:space="preserve">    [[</w:t>
      </w:r>
    </w:p>
    <w:p w14:paraId="20D31A66" w14:textId="77777777" w:rsidR="004F39EB" w:rsidRDefault="00307E05">
      <w:pPr>
        <w:pStyle w:val="PL"/>
      </w:pPr>
      <w:r>
        <w:t xml:space="preserve">    cgi-Info                                CGI-InfoNR                                                                  </w:t>
      </w:r>
      <w:r>
        <w:rPr>
          <w:color w:val="993366"/>
        </w:rPr>
        <w:t>OPTIONAL</w:t>
      </w:r>
    </w:p>
    <w:p w14:paraId="5DA88010" w14:textId="77777777" w:rsidR="004F39EB" w:rsidRDefault="00307E05">
      <w:pPr>
        <w:pStyle w:val="PL"/>
      </w:pPr>
      <w:r>
        <w:t xml:space="preserve">    ]] ,</w:t>
      </w:r>
    </w:p>
    <w:p w14:paraId="2445CAD1" w14:textId="77777777" w:rsidR="004F39EB" w:rsidRDefault="00307E05">
      <w:pPr>
        <w:pStyle w:val="PL"/>
      </w:pPr>
      <w:r>
        <w:t xml:space="preserve">    [[</w:t>
      </w:r>
    </w:p>
    <w:p w14:paraId="24828812" w14:textId="77777777" w:rsidR="004F39EB" w:rsidRDefault="00307E05">
      <w:pPr>
        <w:pStyle w:val="PL"/>
      </w:pPr>
      <w:r>
        <w:t xml:space="preserve">    choCandidate-r17                        </w:t>
      </w:r>
      <w:r>
        <w:rPr>
          <w:color w:val="993366"/>
        </w:rPr>
        <w:t>ENUMERATED</w:t>
      </w:r>
      <w:r>
        <w:t xml:space="preserve"> {true}                                                           </w:t>
      </w:r>
      <w:r>
        <w:rPr>
          <w:color w:val="993366"/>
        </w:rPr>
        <w:t>OPTIONAL</w:t>
      </w:r>
      <w:r>
        <w:t>,</w:t>
      </w:r>
    </w:p>
    <w:p w14:paraId="3EAAF3B4" w14:textId="77777777" w:rsidR="004F39EB" w:rsidRDefault="00307E05">
      <w:pPr>
        <w:pStyle w:val="PL"/>
        <w:rPr>
          <w:rFonts w:eastAsiaTheme="minorEastAsia"/>
        </w:rPr>
      </w:pPr>
      <w:r>
        <w:t xml:space="preserve">    choConfig-r17                           </w:t>
      </w:r>
      <w:r>
        <w:rPr>
          <w:color w:val="993366"/>
        </w:rPr>
        <w:t>SEQUENCE</w:t>
      </w:r>
      <w:r>
        <w:t xml:space="preserve"> (</w:t>
      </w:r>
      <w:r>
        <w:rPr>
          <w:color w:val="993366"/>
        </w:rPr>
        <w:t>SIZE</w:t>
      </w:r>
      <w:r>
        <w:t xml:space="preserve"> (1..2))</w:t>
      </w:r>
      <w:r>
        <w:rPr>
          <w:color w:val="993366"/>
        </w:rPr>
        <w:t xml:space="preserve"> OF</w:t>
      </w:r>
      <w:r>
        <w:t xml:space="preserve"> CondTriggerConfig-r16                             </w:t>
      </w:r>
      <w:r>
        <w:rPr>
          <w:color w:val="993366"/>
        </w:rPr>
        <w:t>OPTIONAL</w:t>
      </w:r>
      <w:r>
        <w:t>,</w:t>
      </w:r>
    </w:p>
    <w:p w14:paraId="3F542013" w14:textId="77777777" w:rsidR="004F39EB" w:rsidRDefault="00307E05">
      <w:pPr>
        <w:pStyle w:val="PL"/>
      </w:pPr>
      <w:r>
        <w:t xml:space="preserve">    triggeredEvent-r17                      </w:t>
      </w:r>
      <w:r>
        <w:rPr>
          <w:color w:val="993366"/>
        </w:rPr>
        <w:t>SEQUENCE</w:t>
      </w:r>
      <w:r>
        <w:t xml:space="preserve"> {</w:t>
      </w:r>
    </w:p>
    <w:p w14:paraId="195F5105" w14:textId="77777777" w:rsidR="004F39EB" w:rsidRDefault="00307E05">
      <w:pPr>
        <w:pStyle w:val="PL"/>
      </w:pPr>
      <w:r>
        <w:t xml:space="preserve">        timeBetweenEvents-r17                   TimeBetweenEvent-r17                                                    </w:t>
      </w:r>
      <w:r>
        <w:rPr>
          <w:color w:val="993366"/>
        </w:rPr>
        <w:t>OPTIONAL</w:t>
      </w:r>
      <w:r>
        <w:t>,</w:t>
      </w:r>
    </w:p>
    <w:p w14:paraId="78B3F7AB" w14:textId="77777777" w:rsidR="004F39EB" w:rsidRDefault="00307E05">
      <w:pPr>
        <w:pStyle w:val="PL"/>
      </w:pPr>
      <w:r>
        <w:t xml:space="preserve">        firstTriggeredEvent                     </w:t>
      </w:r>
      <w:r>
        <w:rPr>
          <w:color w:val="993366"/>
        </w:rPr>
        <w:t>ENUMERATED</w:t>
      </w:r>
      <w:r>
        <w:t xml:space="preserve"> {condFirstEvent, condSecondEvent}                            </w:t>
      </w:r>
      <w:r>
        <w:rPr>
          <w:color w:val="993366"/>
        </w:rPr>
        <w:t>OPTIONAL</w:t>
      </w:r>
    </w:p>
    <w:p w14:paraId="2B314692" w14:textId="77777777" w:rsidR="004F39EB" w:rsidRDefault="00307E05">
      <w:pPr>
        <w:pStyle w:val="PL"/>
      </w:pPr>
      <w:r>
        <w:t xml:space="preserve">        }                                                                                                               </w:t>
      </w:r>
      <w:r>
        <w:rPr>
          <w:color w:val="993366"/>
        </w:rPr>
        <w:t>OPTIONAL</w:t>
      </w:r>
    </w:p>
    <w:p w14:paraId="1C6D14CD" w14:textId="77777777" w:rsidR="004F39EB" w:rsidRDefault="00307E05">
      <w:pPr>
        <w:pStyle w:val="PL"/>
      </w:pPr>
      <w:r>
        <w:t xml:space="preserve">    ]]</w:t>
      </w:r>
    </w:p>
    <w:p w14:paraId="1FC3B412" w14:textId="77777777" w:rsidR="004F39EB" w:rsidRDefault="00307E05">
      <w:pPr>
        <w:pStyle w:val="PL"/>
      </w:pPr>
      <w:r>
        <w:t>}</w:t>
      </w:r>
    </w:p>
    <w:p w14:paraId="31DFE7D6" w14:textId="77777777" w:rsidR="004F39EB" w:rsidRDefault="004F39EB">
      <w:pPr>
        <w:pStyle w:val="PL"/>
      </w:pPr>
    </w:p>
    <w:p w14:paraId="75CDD9A6" w14:textId="77777777" w:rsidR="004F39EB" w:rsidRDefault="00307E05">
      <w:pPr>
        <w:pStyle w:val="PL"/>
      </w:pPr>
      <w:r>
        <w:t xml:space="preserve">MeasResultListEUTRA ::=                 </w:t>
      </w:r>
      <w:r>
        <w:rPr>
          <w:color w:val="993366"/>
        </w:rPr>
        <w:t>SEQUENCE</w:t>
      </w:r>
      <w:r>
        <w:t xml:space="preserve"> (</w:t>
      </w:r>
      <w:r>
        <w:rPr>
          <w:color w:val="993366"/>
        </w:rPr>
        <w:t>SIZE</w:t>
      </w:r>
      <w:r>
        <w:t xml:space="preserve"> (1..maxCellReport))</w:t>
      </w:r>
      <w:r>
        <w:rPr>
          <w:color w:val="993366"/>
        </w:rPr>
        <w:t xml:space="preserve"> OF</w:t>
      </w:r>
      <w:r>
        <w:t xml:space="preserve"> MeasResultEUTRA</w:t>
      </w:r>
    </w:p>
    <w:p w14:paraId="7523BE7F" w14:textId="77777777" w:rsidR="004F39EB" w:rsidRDefault="004F39EB">
      <w:pPr>
        <w:pStyle w:val="PL"/>
      </w:pPr>
    </w:p>
    <w:p w14:paraId="774FFE74" w14:textId="77777777" w:rsidR="004F39EB" w:rsidRDefault="00307E05">
      <w:pPr>
        <w:pStyle w:val="PL"/>
      </w:pPr>
      <w:r>
        <w:t xml:space="preserve">MeasResultEUTRA ::=                     </w:t>
      </w:r>
      <w:r>
        <w:rPr>
          <w:color w:val="993366"/>
        </w:rPr>
        <w:t>SEQUENCE</w:t>
      </w:r>
      <w:r>
        <w:t xml:space="preserve"> {</w:t>
      </w:r>
    </w:p>
    <w:p w14:paraId="52E18CC5" w14:textId="77777777" w:rsidR="004F39EB" w:rsidRDefault="00307E05">
      <w:pPr>
        <w:pStyle w:val="PL"/>
      </w:pPr>
      <w:r>
        <w:t xml:space="preserve">    eutra-PhysCellId                        PhysCellId,</w:t>
      </w:r>
    </w:p>
    <w:p w14:paraId="31E2394F" w14:textId="77777777" w:rsidR="004F39EB" w:rsidRDefault="00307E05">
      <w:pPr>
        <w:pStyle w:val="PL"/>
      </w:pPr>
      <w:r>
        <w:t xml:space="preserve">    measResult                              MeasQuantityResultsEUTRA,</w:t>
      </w:r>
    </w:p>
    <w:p w14:paraId="4EBD5A13" w14:textId="77777777" w:rsidR="004F39EB" w:rsidRDefault="004F39EB">
      <w:pPr>
        <w:pStyle w:val="PL"/>
      </w:pPr>
    </w:p>
    <w:p w14:paraId="51356497" w14:textId="77777777" w:rsidR="004F39EB" w:rsidRDefault="00307E05">
      <w:pPr>
        <w:pStyle w:val="PL"/>
      </w:pPr>
      <w:r>
        <w:t xml:space="preserve">    cgi-Info                                CGI-InfoEUTRA                                                               </w:t>
      </w:r>
      <w:r>
        <w:rPr>
          <w:color w:val="993366"/>
        </w:rPr>
        <w:t>OPTIONAL</w:t>
      </w:r>
      <w:r>
        <w:t>,</w:t>
      </w:r>
    </w:p>
    <w:p w14:paraId="0860DEF5" w14:textId="77777777" w:rsidR="004F39EB" w:rsidRDefault="00307E05">
      <w:pPr>
        <w:pStyle w:val="PL"/>
      </w:pPr>
      <w:r>
        <w:t xml:space="preserve">    ...</w:t>
      </w:r>
    </w:p>
    <w:p w14:paraId="07561847" w14:textId="77777777" w:rsidR="004F39EB" w:rsidRDefault="00307E05">
      <w:pPr>
        <w:pStyle w:val="PL"/>
      </w:pPr>
      <w:r>
        <w:t>}</w:t>
      </w:r>
    </w:p>
    <w:p w14:paraId="0CEE02E9" w14:textId="77777777" w:rsidR="004F39EB" w:rsidRDefault="004F39EB">
      <w:pPr>
        <w:pStyle w:val="PL"/>
      </w:pPr>
    </w:p>
    <w:p w14:paraId="21F25114" w14:textId="77777777" w:rsidR="004F39EB" w:rsidRDefault="00307E05">
      <w:pPr>
        <w:pStyle w:val="PL"/>
      </w:pPr>
      <w:r>
        <w:t xml:space="preserve">MultiBandInfoListEUTRA ::=              </w:t>
      </w:r>
      <w:r>
        <w:rPr>
          <w:color w:val="993366"/>
        </w:rPr>
        <w:t>SEQUENCE</w:t>
      </w:r>
      <w:r>
        <w:t xml:space="preserve"> (</w:t>
      </w:r>
      <w:r>
        <w:rPr>
          <w:color w:val="993366"/>
        </w:rPr>
        <w:t>SIZE</w:t>
      </w:r>
      <w:r>
        <w:t xml:space="preserve"> (1..maxMultiBands))</w:t>
      </w:r>
      <w:r>
        <w:rPr>
          <w:color w:val="993366"/>
        </w:rPr>
        <w:t xml:space="preserve"> OF</w:t>
      </w:r>
      <w:r>
        <w:t xml:space="preserve"> FreqBandIndicatorEUTRA</w:t>
      </w:r>
    </w:p>
    <w:p w14:paraId="681D3B17" w14:textId="77777777" w:rsidR="004F39EB" w:rsidRDefault="004F39EB">
      <w:pPr>
        <w:pStyle w:val="PL"/>
      </w:pPr>
    </w:p>
    <w:p w14:paraId="4470BE7E" w14:textId="77777777" w:rsidR="004F39EB" w:rsidRDefault="00307E05">
      <w:pPr>
        <w:pStyle w:val="PL"/>
      </w:pPr>
      <w:r>
        <w:t xml:space="preserve">MeasQuantityResults ::=                 </w:t>
      </w:r>
      <w:r>
        <w:rPr>
          <w:color w:val="993366"/>
        </w:rPr>
        <w:t>SEQUENCE</w:t>
      </w:r>
      <w:r>
        <w:t xml:space="preserve"> {</w:t>
      </w:r>
    </w:p>
    <w:p w14:paraId="3448B926" w14:textId="77777777" w:rsidR="004F39EB" w:rsidRDefault="00307E05">
      <w:pPr>
        <w:pStyle w:val="PL"/>
      </w:pPr>
      <w:r>
        <w:t xml:space="preserve">    rsrp                                    RSRP-Range                                                                  </w:t>
      </w:r>
      <w:r>
        <w:rPr>
          <w:color w:val="993366"/>
        </w:rPr>
        <w:t>OPTIONAL</w:t>
      </w:r>
      <w:r>
        <w:t>,</w:t>
      </w:r>
    </w:p>
    <w:p w14:paraId="64F3A452" w14:textId="77777777" w:rsidR="004F39EB" w:rsidRDefault="00307E05">
      <w:pPr>
        <w:pStyle w:val="PL"/>
      </w:pPr>
      <w:r>
        <w:t xml:space="preserve">    rsrq                                    RSRQ-Range                                                                  </w:t>
      </w:r>
      <w:r>
        <w:rPr>
          <w:color w:val="993366"/>
        </w:rPr>
        <w:t>OPTIONAL</w:t>
      </w:r>
      <w:r>
        <w:t>,</w:t>
      </w:r>
    </w:p>
    <w:p w14:paraId="71F3BC7F" w14:textId="77777777" w:rsidR="004F39EB" w:rsidRDefault="00307E05">
      <w:pPr>
        <w:pStyle w:val="PL"/>
      </w:pPr>
      <w:r>
        <w:t xml:space="preserve">    sinr                                    SINR-Range                                                                  </w:t>
      </w:r>
      <w:r>
        <w:rPr>
          <w:color w:val="993366"/>
        </w:rPr>
        <w:t>OPTIONAL</w:t>
      </w:r>
    </w:p>
    <w:p w14:paraId="2E9344C1" w14:textId="77777777" w:rsidR="004F39EB" w:rsidRDefault="00307E05">
      <w:pPr>
        <w:pStyle w:val="PL"/>
      </w:pPr>
      <w:r>
        <w:t>}</w:t>
      </w:r>
    </w:p>
    <w:p w14:paraId="62C17A40" w14:textId="77777777" w:rsidR="004F39EB" w:rsidRDefault="004F39EB">
      <w:pPr>
        <w:pStyle w:val="PL"/>
      </w:pPr>
    </w:p>
    <w:p w14:paraId="337BD6CC" w14:textId="77777777" w:rsidR="004F39EB" w:rsidRDefault="00307E05">
      <w:pPr>
        <w:pStyle w:val="PL"/>
      </w:pPr>
      <w:r>
        <w:t xml:space="preserve">MeasQuantityResultsEUTRA ::=            </w:t>
      </w:r>
      <w:r>
        <w:rPr>
          <w:color w:val="993366"/>
        </w:rPr>
        <w:t>SEQUENCE</w:t>
      </w:r>
      <w:r>
        <w:t xml:space="preserve"> {</w:t>
      </w:r>
    </w:p>
    <w:p w14:paraId="30EC1904" w14:textId="77777777" w:rsidR="004F39EB" w:rsidRDefault="00307E05">
      <w:pPr>
        <w:pStyle w:val="PL"/>
      </w:pPr>
      <w:r>
        <w:t xml:space="preserve">    rsrp                                    RSRP-RangeEUTRA                                                             </w:t>
      </w:r>
      <w:r>
        <w:rPr>
          <w:color w:val="993366"/>
        </w:rPr>
        <w:t>OPTIONAL</w:t>
      </w:r>
      <w:r>
        <w:t>,</w:t>
      </w:r>
    </w:p>
    <w:p w14:paraId="6C887E2D" w14:textId="77777777" w:rsidR="004F39EB" w:rsidRDefault="00307E05">
      <w:pPr>
        <w:pStyle w:val="PL"/>
      </w:pPr>
      <w:r>
        <w:t xml:space="preserve">    rsrq                                    RSRQ-RangeEUTRA                                                             </w:t>
      </w:r>
      <w:r>
        <w:rPr>
          <w:color w:val="993366"/>
        </w:rPr>
        <w:t>OPTIONAL</w:t>
      </w:r>
      <w:r>
        <w:t>,</w:t>
      </w:r>
    </w:p>
    <w:p w14:paraId="4B5D6860" w14:textId="77777777" w:rsidR="004F39EB" w:rsidRDefault="00307E05">
      <w:pPr>
        <w:pStyle w:val="PL"/>
      </w:pPr>
      <w:r>
        <w:t xml:space="preserve">    sinr                                    SINR-RangeEUTRA                                                             </w:t>
      </w:r>
      <w:r>
        <w:rPr>
          <w:color w:val="993366"/>
        </w:rPr>
        <w:t>OPTIONAL</w:t>
      </w:r>
    </w:p>
    <w:p w14:paraId="597A1798" w14:textId="77777777" w:rsidR="004F39EB" w:rsidRDefault="00307E05">
      <w:pPr>
        <w:pStyle w:val="PL"/>
      </w:pPr>
      <w:r>
        <w:t>}</w:t>
      </w:r>
    </w:p>
    <w:p w14:paraId="3BE81190" w14:textId="77777777" w:rsidR="004F39EB" w:rsidRDefault="004F39EB">
      <w:pPr>
        <w:pStyle w:val="PL"/>
      </w:pPr>
    </w:p>
    <w:p w14:paraId="50F69801" w14:textId="77777777" w:rsidR="004F39EB" w:rsidRDefault="00307E05">
      <w:pPr>
        <w:pStyle w:val="PL"/>
      </w:pPr>
      <w:r>
        <w:t xml:space="preserve">ResultsPerSSB-IndexList::=              </w:t>
      </w:r>
      <w:r>
        <w:rPr>
          <w:color w:val="993366"/>
        </w:rPr>
        <w:t>SEQUENCE</w:t>
      </w:r>
      <w:r>
        <w:t xml:space="preserve"> (</w:t>
      </w:r>
      <w:r>
        <w:rPr>
          <w:color w:val="993366"/>
        </w:rPr>
        <w:t>SIZE</w:t>
      </w:r>
      <w:r>
        <w:t xml:space="preserve"> (1..maxNrofIndexesToReport2))</w:t>
      </w:r>
      <w:r>
        <w:rPr>
          <w:color w:val="993366"/>
        </w:rPr>
        <w:t xml:space="preserve"> OF</w:t>
      </w:r>
      <w:r>
        <w:t xml:space="preserve"> ResultsPerSSB-Index</w:t>
      </w:r>
    </w:p>
    <w:p w14:paraId="1F323E46" w14:textId="77777777" w:rsidR="004F39EB" w:rsidRDefault="004F39EB">
      <w:pPr>
        <w:pStyle w:val="PL"/>
      </w:pPr>
    </w:p>
    <w:p w14:paraId="658BCA16" w14:textId="77777777" w:rsidR="004F39EB" w:rsidRDefault="00307E05">
      <w:pPr>
        <w:pStyle w:val="PL"/>
      </w:pPr>
      <w:r>
        <w:t xml:space="preserve">ResultsPerSSB-Index ::=                 </w:t>
      </w:r>
      <w:r>
        <w:rPr>
          <w:color w:val="993366"/>
        </w:rPr>
        <w:t>SEQUENCE</w:t>
      </w:r>
      <w:r>
        <w:t xml:space="preserve"> {</w:t>
      </w:r>
    </w:p>
    <w:p w14:paraId="3ED492D9" w14:textId="77777777" w:rsidR="004F39EB" w:rsidRDefault="00307E05">
      <w:pPr>
        <w:pStyle w:val="PL"/>
      </w:pPr>
      <w:r>
        <w:t xml:space="preserve">    ssb-Index                               SSB-Index,</w:t>
      </w:r>
    </w:p>
    <w:p w14:paraId="7C125509" w14:textId="77777777" w:rsidR="004F39EB" w:rsidRDefault="00307E05">
      <w:pPr>
        <w:pStyle w:val="PL"/>
      </w:pPr>
      <w:r>
        <w:lastRenderedPageBreak/>
        <w:t xml:space="preserve">    ssb-Results                             MeasQuantityResults                                                         </w:t>
      </w:r>
      <w:r>
        <w:rPr>
          <w:color w:val="993366"/>
        </w:rPr>
        <w:t>OPTIONAL</w:t>
      </w:r>
    </w:p>
    <w:p w14:paraId="6655420A" w14:textId="77777777" w:rsidR="004F39EB" w:rsidRDefault="00307E05">
      <w:pPr>
        <w:pStyle w:val="PL"/>
      </w:pPr>
      <w:r>
        <w:t>}</w:t>
      </w:r>
    </w:p>
    <w:p w14:paraId="6FD35890" w14:textId="77777777" w:rsidR="004F39EB" w:rsidRDefault="004F39EB">
      <w:pPr>
        <w:pStyle w:val="PL"/>
      </w:pPr>
    </w:p>
    <w:p w14:paraId="19F991D6" w14:textId="77777777" w:rsidR="004F39EB" w:rsidRDefault="00307E05">
      <w:pPr>
        <w:pStyle w:val="PL"/>
      </w:pPr>
      <w:r>
        <w:t xml:space="preserve">ResultsPerCSI-RS-IndexList::=           </w:t>
      </w:r>
      <w:r>
        <w:rPr>
          <w:color w:val="993366"/>
        </w:rPr>
        <w:t>SEQUENCE</w:t>
      </w:r>
      <w:r>
        <w:t xml:space="preserve"> (</w:t>
      </w:r>
      <w:r>
        <w:rPr>
          <w:color w:val="993366"/>
        </w:rPr>
        <w:t>SIZE</w:t>
      </w:r>
      <w:r>
        <w:t xml:space="preserve"> (1..maxNrofIndexesToReport2))</w:t>
      </w:r>
      <w:r>
        <w:rPr>
          <w:color w:val="993366"/>
        </w:rPr>
        <w:t xml:space="preserve"> OF</w:t>
      </w:r>
      <w:r>
        <w:t xml:space="preserve"> ResultsPerCSI-RS-Index</w:t>
      </w:r>
    </w:p>
    <w:p w14:paraId="165C8C98" w14:textId="77777777" w:rsidR="004F39EB" w:rsidRDefault="004F39EB">
      <w:pPr>
        <w:pStyle w:val="PL"/>
      </w:pPr>
    </w:p>
    <w:p w14:paraId="778A727D" w14:textId="77777777" w:rsidR="004F39EB" w:rsidRDefault="00307E05">
      <w:pPr>
        <w:pStyle w:val="PL"/>
      </w:pPr>
      <w:r>
        <w:t xml:space="preserve">ResultsPerCSI-RS-Index ::=              </w:t>
      </w:r>
      <w:r>
        <w:rPr>
          <w:color w:val="993366"/>
        </w:rPr>
        <w:t>SEQUENCE</w:t>
      </w:r>
      <w:r>
        <w:t xml:space="preserve"> {</w:t>
      </w:r>
    </w:p>
    <w:p w14:paraId="15572C5C" w14:textId="77777777" w:rsidR="004F39EB" w:rsidRDefault="00307E05">
      <w:pPr>
        <w:pStyle w:val="PL"/>
      </w:pPr>
      <w:r>
        <w:t xml:space="preserve">    csi-RS-Index                            CSI-RS-Index,</w:t>
      </w:r>
    </w:p>
    <w:p w14:paraId="4C4D7E24" w14:textId="77777777" w:rsidR="004F39EB" w:rsidRDefault="00307E05">
      <w:pPr>
        <w:pStyle w:val="PL"/>
      </w:pPr>
      <w:r>
        <w:t xml:space="preserve">    csi-RS-Results                          MeasQuantityResults                                                         </w:t>
      </w:r>
      <w:r>
        <w:rPr>
          <w:color w:val="993366"/>
        </w:rPr>
        <w:t>OPTIONAL</w:t>
      </w:r>
    </w:p>
    <w:p w14:paraId="53ED182C" w14:textId="77777777" w:rsidR="004F39EB" w:rsidRDefault="00307E05">
      <w:pPr>
        <w:pStyle w:val="PL"/>
      </w:pPr>
      <w:r>
        <w:t>}</w:t>
      </w:r>
    </w:p>
    <w:p w14:paraId="49C53BCE" w14:textId="77777777" w:rsidR="004F39EB" w:rsidRDefault="00307E05">
      <w:pPr>
        <w:pStyle w:val="PL"/>
      </w:pPr>
      <w:r>
        <w:t xml:space="preserve">MeasResultServFreqListEUTRA-SCG ::= </w:t>
      </w:r>
      <w:r>
        <w:rPr>
          <w:color w:val="993366"/>
        </w:rPr>
        <w:t>SEQUENCE</w:t>
      </w:r>
      <w:r>
        <w:t xml:space="preserve"> (</w:t>
      </w:r>
      <w:r>
        <w:rPr>
          <w:color w:val="993366"/>
        </w:rPr>
        <w:t>SIZE</w:t>
      </w:r>
      <w:r>
        <w:t xml:space="preserve"> (1..maxNrofServingCellsEUTRA))</w:t>
      </w:r>
      <w:r>
        <w:rPr>
          <w:color w:val="993366"/>
        </w:rPr>
        <w:t xml:space="preserve"> OF</w:t>
      </w:r>
      <w:r>
        <w:t xml:space="preserve"> MeasResult2EUTRA</w:t>
      </w:r>
    </w:p>
    <w:p w14:paraId="2E94364A" w14:textId="77777777" w:rsidR="004F39EB" w:rsidRDefault="004F39EB">
      <w:pPr>
        <w:pStyle w:val="PL"/>
      </w:pPr>
    </w:p>
    <w:p w14:paraId="06F3704E" w14:textId="77777777" w:rsidR="004F39EB" w:rsidRDefault="00307E05">
      <w:pPr>
        <w:pStyle w:val="PL"/>
      </w:pPr>
      <w:r>
        <w:t xml:space="preserve">MeasResultServFreqListNR-SCG ::= </w:t>
      </w:r>
      <w:r>
        <w:rPr>
          <w:color w:val="993366"/>
        </w:rPr>
        <w:t>SEQUENCE</w:t>
      </w:r>
      <w:r>
        <w:t xml:space="preserve"> (</w:t>
      </w:r>
      <w:r>
        <w:rPr>
          <w:color w:val="993366"/>
        </w:rPr>
        <w:t>SIZE</w:t>
      </w:r>
      <w:r>
        <w:t xml:space="preserve"> (1..maxNrofServingCells))</w:t>
      </w:r>
      <w:r>
        <w:rPr>
          <w:color w:val="993366"/>
        </w:rPr>
        <w:t xml:space="preserve"> OF</w:t>
      </w:r>
      <w:r>
        <w:t xml:space="preserve"> MeasResult2NR</w:t>
      </w:r>
    </w:p>
    <w:p w14:paraId="44281563" w14:textId="77777777" w:rsidR="004F39EB" w:rsidRDefault="004F39EB">
      <w:pPr>
        <w:pStyle w:val="PL"/>
      </w:pPr>
    </w:p>
    <w:p w14:paraId="50C94185" w14:textId="77777777" w:rsidR="004F39EB" w:rsidRDefault="00307E05">
      <w:pPr>
        <w:pStyle w:val="PL"/>
      </w:pPr>
      <w:r>
        <w:t xml:space="preserve">MeasResultListUTRA-FDD-r16 ::=          </w:t>
      </w:r>
      <w:r>
        <w:rPr>
          <w:color w:val="993366"/>
        </w:rPr>
        <w:t>SEQUENCE</w:t>
      </w:r>
      <w:r>
        <w:t xml:space="preserve"> (</w:t>
      </w:r>
      <w:r>
        <w:rPr>
          <w:color w:val="993366"/>
        </w:rPr>
        <w:t>SIZE</w:t>
      </w:r>
      <w:r>
        <w:t xml:space="preserve"> (1..maxCellReport))</w:t>
      </w:r>
      <w:r>
        <w:rPr>
          <w:color w:val="993366"/>
        </w:rPr>
        <w:t xml:space="preserve"> OF</w:t>
      </w:r>
      <w:r>
        <w:t xml:space="preserve"> MeasResultUTRA-FDD-r16</w:t>
      </w:r>
    </w:p>
    <w:p w14:paraId="53E35AE4" w14:textId="77777777" w:rsidR="004F39EB" w:rsidRDefault="004F39EB">
      <w:pPr>
        <w:pStyle w:val="PL"/>
      </w:pPr>
    </w:p>
    <w:p w14:paraId="5422B2EB" w14:textId="77777777" w:rsidR="004F39EB" w:rsidRDefault="00307E05">
      <w:pPr>
        <w:pStyle w:val="PL"/>
      </w:pPr>
      <w:r>
        <w:t xml:space="preserve">MeasResultUTRA-FDD-r16 ::=              </w:t>
      </w:r>
      <w:r>
        <w:rPr>
          <w:color w:val="993366"/>
        </w:rPr>
        <w:t>SEQUENCE</w:t>
      </w:r>
      <w:r>
        <w:t xml:space="preserve"> {</w:t>
      </w:r>
    </w:p>
    <w:p w14:paraId="5236D642" w14:textId="77777777" w:rsidR="004F39EB" w:rsidRDefault="00307E05">
      <w:pPr>
        <w:pStyle w:val="PL"/>
      </w:pPr>
      <w:r>
        <w:t xml:space="preserve">    physCellId-r16                          PhysCellIdUTRA-FDD-r16,</w:t>
      </w:r>
    </w:p>
    <w:p w14:paraId="1CC6899B" w14:textId="77777777" w:rsidR="004F39EB" w:rsidRDefault="00307E05">
      <w:pPr>
        <w:pStyle w:val="PL"/>
      </w:pPr>
      <w:r>
        <w:t xml:space="preserve">    measResult-r16                          </w:t>
      </w:r>
      <w:r>
        <w:rPr>
          <w:color w:val="993366"/>
        </w:rPr>
        <w:t>SEQUENCE</w:t>
      </w:r>
      <w:r>
        <w:t xml:space="preserve"> {</w:t>
      </w:r>
    </w:p>
    <w:p w14:paraId="0799BACE" w14:textId="77777777" w:rsidR="004F39EB" w:rsidRDefault="00307E05">
      <w:pPr>
        <w:pStyle w:val="PL"/>
      </w:pPr>
      <w:r>
        <w:t xml:space="preserve">        utra-FDD-RSCP-r16                       </w:t>
      </w:r>
      <w:r>
        <w:rPr>
          <w:color w:val="993366"/>
        </w:rPr>
        <w:t>INTEGER</w:t>
      </w:r>
      <w:r>
        <w:t xml:space="preserve"> (-5..91)          </w:t>
      </w:r>
      <w:r>
        <w:rPr>
          <w:color w:val="993366"/>
        </w:rPr>
        <w:t>OPTIONAL</w:t>
      </w:r>
      <w:r>
        <w:t>,</w:t>
      </w:r>
    </w:p>
    <w:p w14:paraId="2FA02CDB" w14:textId="77777777" w:rsidR="004F39EB" w:rsidRDefault="00307E05">
      <w:pPr>
        <w:pStyle w:val="PL"/>
      </w:pPr>
      <w:r>
        <w:t xml:space="preserve">        utra-FDD-EcN0-r16                       </w:t>
      </w:r>
      <w:r>
        <w:rPr>
          <w:color w:val="993366"/>
        </w:rPr>
        <w:t>INTEGER</w:t>
      </w:r>
      <w:r>
        <w:t xml:space="preserve"> (0..49)           </w:t>
      </w:r>
      <w:r>
        <w:rPr>
          <w:color w:val="993366"/>
        </w:rPr>
        <w:t>OPTIONAL</w:t>
      </w:r>
    </w:p>
    <w:p w14:paraId="2EE593FE" w14:textId="77777777" w:rsidR="004F39EB" w:rsidRDefault="00307E05">
      <w:pPr>
        <w:pStyle w:val="PL"/>
      </w:pPr>
      <w:r>
        <w:t xml:space="preserve">    }</w:t>
      </w:r>
    </w:p>
    <w:p w14:paraId="386B4739" w14:textId="77777777" w:rsidR="004F39EB" w:rsidRDefault="00307E05">
      <w:pPr>
        <w:pStyle w:val="PL"/>
      </w:pPr>
      <w:r>
        <w:t>}</w:t>
      </w:r>
    </w:p>
    <w:p w14:paraId="06982848" w14:textId="77777777" w:rsidR="004F39EB" w:rsidRDefault="004F39EB">
      <w:pPr>
        <w:pStyle w:val="PL"/>
      </w:pPr>
    </w:p>
    <w:p w14:paraId="164E0C14" w14:textId="77777777" w:rsidR="004F39EB" w:rsidRDefault="00307E05">
      <w:pPr>
        <w:pStyle w:val="PL"/>
      </w:pPr>
      <w:r>
        <w:t xml:space="preserve">MeasResultForRSSI-r16 ::=        </w:t>
      </w:r>
      <w:r>
        <w:rPr>
          <w:color w:val="993366"/>
        </w:rPr>
        <w:t>SEQUENCE</w:t>
      </w:r>
      <w:r>
        <w:t xml:space="preserve"> {</w:t>
      </w:r>
    </w:p>
    <w:p w14:paraId="4B321E67" w14:textId="77777777" w:rsidR="004F39EB" w:rsidRDefault="00307E05">
      <w:pPr>
        <w:pStyle w:val="PL"/>
      </w:pPr>
      <w:r>
        <w:t xml:space="preserve">    rssi-Result-r16                  RSSI-Range-r16,</w:t>
      </w:r>
    </w:p>
    <w:p w14:paraId="5CC525AA" w14:textId="77777777" w:rsidR="004F39EB" w:rsidRDefault="00307E05">
      <w:pPr>
        <w:pStyle w:val="PL"/>
      </w:pPr>
      <w:r>
        <w:t xml:space="preserve">    channelOccupancy-r16             </w:t>
      </w:r>
      <w:r>
        <w:rPr>
          <w:color w:val="993366"/>
        </w:rPr>
        <w:t>INTEGER</w:t>
      </w:r>
      <w:r>
        <w:t xml:space="preserve"> (0..100)</w:t>
      </w:r>
    </w:p>
    <w:p w14:paraId="1242D935" w14:textId="77777777" w:rsidR="004F39EB" w:rsidRDefault="00307E05">
      <w:pPr>
        <w:pStyle w:val="PL"/>
      </w:pPr>
      <w:r>
        <w:t>}</w:t>
      </w:r>
    </w:p>
    <w:p w14:paraId="29936FB1" w14:textId="77777777" w:rsidR="004F39EB" w:rsidRDefault="004F39EB">
      <w:pPr>
        <w:pStyle w:val="PL"/>
      </w:pPr>
    </w:p>
    <w:p w14:paraId="18309DF0" w14:textId="77777777" w:rsidR="004F39EB" w:rsidRDefault="00307E05">
      <w:pPr>
        <w:pStyle w:val="PL"/>
      </w:pPr>
      <w:r>
        <w:t xml:space="preserve">MeasResultCLI-r16 ::=            </w:t>
      </w:r>
      <w:r>
        <w:rPr>
          <w:color w:val="993366"/>
        </w:rPr>
        <w:t>SEQUENCE</w:t>
      </w:r>
      <w:r>
        <w:t xml:space="preserve"> {</w:t>
      </w:r>
    </w:p>
    <w:p w14:paraId="1C27C25A" w14:textId="77777777" w:rsidR="004F39EB" w:rsidRDefault="00307E05">
      <w:pPr>
        <w:pStyle w:val="PL"/>
      </w:pPr>
      <w:r>
        <w:t xml:space="preserve">    measResultListSRS-RSRP-r16       MeasResultListSRS-RSRP-r16                                                         </w:t>
      </w:r>
      <w:r>
        <w:rPr>
          <w:color w:val="993366"/>
        </w:rPr>
        <w:t>OPTIONAL</w:t>
      </w:r>
      <w:r>
        <w:t>,</w:t>
      </w:r>
    </w:p>
    <w:p w14:paraId="3C57B915" w14:textId="77777777" w:rsidR="004F39EB" w:rsidRDefault="00307E05">
      <w:pPr>
        <w:pStyle w:val="PL"/>
      </w:pPr>
      <w:r>
        <w:t xml:space="preserve">    measResultListCLI-RSSI-r16       MeasResultListCLI-RSSI-r16                                                         </w:t>
      </w:r>
      <w:r>
        <w:rPr>
          <w:color w:val="993366"/>
        </w:rPr>
        <w:t>OPTIONAL</w:t>
      </w:r>
    </w:p>
    <w:p w14:paraId="0C6431ED" w14:textId="77777777" w:rsidR="004F39EB" w:rsidRDefault="00307E05">
      <w:pPr>
        <w:pStyle w:val="PL"/>
      </w:pPr>
      <w:r>
        <w:t>}</w:t>
      </w:r>
    </w:p>
    <w:p w14:paraId="7ADBF5A9" w14:textId="77777777" w:rsidR="004F39EB" w:rsidRDefault="004F39EB">
      <w:pPr>
        <w:pStyle w:val="PL"/>
      </w:pPr>
    </w:p>
    <w:p w14:paraId="636C46CF" w14:textId="77777777" w:rsidR="004F39EB" w:rsidRDefault="00307E05">
      <w:pPr>
        <w:pStyle w:val="PL"/>
      </w:pPr>
      <w:r>
        <w:t xml:space="preserve">MeasResultListSRS-RSRP-r16 ::=   </w:t>
      </w:r>
      <w:r>
        <w:rPr>
          <w:color w:val="993366"/>
        </w:rPr>
        <w:t>SEQUENCE</w:t>
      </w:r>
      <w:r>
        <w:t xml:space="preserve"> (</w:t>
      </w:r>
      <w:r>
        <w:rPr>
          <w:color w:val="993366"/>
        </w:rPr>
        <w:t>SIZE</w:t>
      </w:r>
      <w:r>
        <w:t xml:space="preserve"> (1.. maxCLI-Report-r16))</w:t>
      </w:r>
      <w:r>
        <w:rPr>
          <w:color w:val="993366"/>
        </w:rPr>
        <w:t xml:space="preserve"> OF</w:t>
      </w:r>
      <w:r>
        <w:t xml:space="preserve"> MeasResultSRS-RSRP-r16</w:t>
      </w:r>
    </w:p>
    <w:p w14:paraId="4BE55B20" w14:textId="77777777" w:rsidR="004F39EB" w:rsidRDefault="004F39EB">
      <w:pPr>
        <w:pStyle w:val="PL"/>
      </w:pPr>
    </w:p>
    <w:p w14:paraId="38E5B1FE" w14:textId="77777777" w:rsidR="004F39EB" w:rsidRDefault="00307E05">
      <w:pPr>
        <w:pStyle w:val="PL"/>
      </w:pPr>
      <w:r>
        <w:t xml:space="preserve">MeasResultSRS-RSRP-r16 ::=       </w:t>
      </w:r>
      <w:r>
        <w:rPr>
          <w:color w:val="993366"/>
        </w:rPr>
        <w:t>SEQUENCE</w:t>
      </w:r>
      <w:r>
        <w:t xml:space="preserve"> {</w:t>
      </w:r>
    </w:p>
    <w:p w14:paraId="5EEA2F2B" w14:textId="77777777" w:rsidR="004F39EB" w:rsidRDefault="00307E05">
      <w:pPr>
        <w:pStyle w:val="PL"/>
      </w:pPr>
      <w:r>
        <w:t xml:space="preserve">    srs-ResourceId-r16               SRS-ResourceId,</w:t>
      </w:r>
    </w:p>
    <w:p w14:paraId="592072EA" w14:textId="77777777" w:rsidR="004F39EB" w:rsidRDefault="00307E05">
      <w:pPr>
        <w:pStyle w:val="PL"/>
      </w:pPr>
      <w:r>
        <w:t xml:space="preserve">    srs-RSRP-Result-r16              SRS-RSRP-Range-r16</w:t>
      </w:r>
    </w:p>
    <w:p w14:paraId="4CE5633C" w14:textId="77777777" w:rsidR="004F39EB" w:rsidRDefault="00307E05">
      <w:pPr>
        <w:pStyle w:val="PL"/>
      </w:pPr>
      <w:r>
        <w:t>}</w:t>
      </w:r>
    </w:p>
    <w:p w14:paraId="171CC1AD" w14:textId="77777777" w:rsidR="004F39EB" w:rsidRDefault="004F39EB">
      <w:pPr>
        <w:pStyle w:val="PL"/>
      </w:pPr>
    </w:p>
    <w:p w14:paraId="453ECB43" w14:textId="77777777" w:rsidR="004F39EB" w:rsidRDefault="00307E05">
      <w:pPr>
        <w:pStyle w:val="PL"/>
      </w:pPr>
      <w:r>
        <w:t xml:space="preserve">MeasResultListCLI-RSSI-r16 ::=   </w:t>
      </w:r>
      <w:r>
        <w:rPr>
          <w:color w:val="993366"/>
        </w:rPr>
        <w:t>SEQUENCE</w:t>
      </w:r>
      <w:r>
        <w:t xml:space="preserve"> (</w:t>
      </w:r>
      <w:r>
        <w:rPr>
          <w:color w:val="993366"/>
        </w:rPr>
        <w:t>SIZE</w:t>
      </w:r>
      <w:r>
        <w:t xml:space="preserve"> (1.. maxCLI-Report-r16))</w:t>
      </w:r>
      <w:r>
        <w:rPr>
          <w:color w:val="993366"/>
        </w:rPr>
        <w:t xml:space="preserve"> OF</w:t>
      </w:r>
      <w:r>
        <w:t xml:space="preserve"> MeasResultCLI-RSSI-r16</w:t>
      </w:r>
    </w:p>
    <w:p w14:paraId="150892C6" w14:textId="77777777" w:rsidR="004F39EB" w:rsidRDefault="004F39EB">
      <w:pPr>
        <w:pStyle w:val="PL"/>
      </w:pPr>
    </w:p>
    <w:p w14:paraId="04F369B6" w14:textId="77777777" w:rsidR="004F39EB" w:rsidRDefault="00307E05">
      <w:pPr>
        <w:pStyle w:val="PL"/>
      </w:pPr>
      <w:r>
        <w:t xml:space="preserve">MeasResultCLI-RSSI-r16 ::=       </w:t>
      </w:r>
      <w:r>
        <w:rPr>
          <w:color w:val="993366"/>
        </w:rPr>
        <w:t>SEQUENCE</w:t>
      </w:r>
      <w:r>
        <w:t xml:space="preserve"> {</w:t>
      </w:r>
    </w:p>
    <w:p w14:paraId="092B0BF1" w14:textId="77777777" w:rsidR="004F39EB" w:rsidRDefault="00307E05">
      <w:pPr>
        <w:pStyle w:val="PL"/>
      </w:pPr>
      <w:r>
        <w:t xml:space="preserve">    rssi-ResourceId-r16              RSSI-ResourceId-r16,</w:t>
      </w:r>
    </w:p>
    <w:p w14:paraId="5375BF18" w14:textId="77777777" w:rsidR="004F39EB" w:rsidRDefault="00307E05">
      <w:pPr>
        <w:pStyle w:val="PL"/>
      </w:pPr>
      <w:r>
        <w:t xml:space="preserve">    cli-RSSI-Result-r16              CLI-RSSI-Range-r16</w:t>
      </w:r>
    </w:p>
    <w:p w14:paraId="6730CB71" w14:textId="77777777" w:rsidR="004F39EB" w:rsidRDefault="00307E05">
      <w:pPr>
        <w:pStyle w:val="PL"/>
      </w:pPr>
      <w:r>
        <w:t>}</w:t>
      </w:r>
    </w:p>
    <w:p w14:paraId="55F99214" w14:textId="77777777" w:rsidR="004F39EB" w:rsidRDefault="004F39EB">
      <w:pPr>
        <w:pStyle w:val="PL"/>
      </w:pPr>
    </w:p>
    <w:p w14:paraId="6265F5E9" w14:textId="77777777" w:rsidR="004F39EB" w:rsidRDefault="00307E05">
      <w:pPr>
        <w:pStyle w:val="PL"/>
      </w:pPr>
      <w:r>
        <w:t xml:space="preserve">UL-PDCP-DelayValueResultList-r16 ::= </w:t>
      </w:r>
      <w:r>
        <w:rPr>
          <w:color w:val="993366"/>
        </w:rPr>
        <w:t>SEQUENCE</w:t>
      </w:r>
      <w:r>
        <w:t xml:space="preserve"> (</w:t>
      </w:r>
      <w:r>
        <w:rPr>
          <w:color w:val="993366"/>
        </w:rPr>
        <w:t>SIZE</w:t>
      </w:r>
      <w:r>
        <w:t xml:space="preserve"> (1..maxDRB))</w:t>
      </w:r>
      <w:r>
        <w:rPr>
          <w:color w:val="993366"/>
        </w:rPr>
        <w:t xml:space="preserve"> OF</w:t>
      </w:r>
      <w:r>
        <w:t xml:space="preserve"> UL-PDCP-DelayValueResult-r16</w:t>
      </w:r>
    </w:p>
    <w:p w14:paraId="7C97D404" w14:textId="77777777" w:rsidR="004F39EB" w:rsidRDefault="004F39EB">
      <w:pPr>
        <w:pStyle w:val="PL"/>
      </w:pPr>
    </w:p>
    <w:p w14:paraId="67AD9EA1" w14:textId="77777777" w:rsidR="004F39EB" w:rsidRDefault="00307E05">
      <w:pPr>
        <w:pStyle w:val="PL"/>
      </w:pPr>
      <w:r>
        <w:t xml:space="preserve">UL-PDCP-DelayValueResult-r16 ::= </w:t>
      </w:r>
      <w:r>
        <w:rPr>
          <w:color w:val="993366"/>
        </w:rPr>
        <w:t>SEQUENCE</w:t>
      </w:r>
      <w:r>
        <w:t xml:space="preserve"> {</w:t>
      </w:r>
    </w:p>
    <w:p w14:paraId="0AAB6607" w14:textId="77777777" w:rsidR="004F39EB" w:rsidRDefault="00307E05">
      <w:pPr>
        <w:pStyle w:val="PL"/>
      </w:pPr>
      <w:r>
        <w:t xml:space="preserve">    drb-Id-r16                       DRB-Identity,</w:t>
      </w:r>
    </w:p>
    <w:p w14:paraId="6C75BE5B" w14:textId="77777777" w:rsidR="004F39EB" w:rsidRDefault="00307E05">
      <w:pPr>
        <w:pStyle w:val="PL"/>
      </w:pPr>
      <w:r>
        <w:lastRenderedPageBreak/>
        <w:t xml:space="preserve">    averageDelay-r16                 </w:t>
      </w:r>
      <w:r>
        <w:rPr>
          <w:color w:val="993366"/>
        </w:rPr>
        <w:t>INTEGER</w:t>
      </w:r>
      <w:r>
        <w:t xml:space="preserve"> (0..10000),</w:t>
      </w:r>
    </w:p>
    <w:p w14:paraId="7C14A284" w14:textId="77777777" w:rsidR="004F39EB" w:rsidRDefault="00307E05">
      <w:pPr>
        <w:pStyle w:val="PL"/>
      </w:pPr>
      <w:r>
        <w:t xml:space="preserve">    ...</w:t>
      </w:r>
    </w:p>
    <w:p w14:paraId="3EAB8CBA" w14:textId="77777777" w:rsidR="004F39EB" w:rsidRDefault="00307E05">
      <w:pPr>
        <w:pStyle w:val="PL"/>
      </w:pPr>
      <w:r>
        <w:t>}</w:t>
      </w:r>
    </w:p>
    <w:p w14:paraId="56428F44" w14:textId="77777777" w:rsidR="004F39EB" w:rsidRDefault="004F39EB">
      <w:pPr>
        <w:pStyle w:val="PL"/>
      </w:pPr>
    </w:p>
    <w:p w14:paraId="527EF96C" w14:textId="77777777" w:rsidR="004F39EB" w:rsidRDefault="00307E05">
      <w:pPr>
        <w:pStyle w:val="PL"/>
      </w:pPr>
      <w:r>
        <w:t xml:space="preserve">UL-PDCP-ExcessDelayResultList-r17 ::= </w:t>
      </w:r>
      <w:r>
        <w:rPr>
          <w:color w:val="993366"/>
        </w:rPr>
        <w:t>SEQUENCE</w:t>
      </w:r>
      <w:r>
        <w:t xml:space="preserve"> (</w:t>
      </w:r>
      <w:r>
        <w:rPr>
          <w:color w:val="993366"/>
        </w:rPr>
        <w:t>SIZE</w:t>
      </w:r>
      <w:r>
        <w:t xml:space="preserve"> (1..maxDRB))</w:t>
      </w:r>
      <w:r>
        <w:rPr>
          <w:color w:val="993366"/>
        </w:rPr>
        <w:t xml:space="preserve"> OF</w:t>
      </w:r>
      <w:r>
        <w:t xml:space="preserve"> UL-PDCP-ExcessDelayResult-r17</w:t>
      </w:r>
    </w:p>
    <w:p w14:paraId="6C337647" w14:textId="77777777" w:rsidR="004F39EB" w:rsidRDefault="004F39EB">
      <w:pPr>
        <w:pStyle w:val="PL"/>
      </w:pPr>
    </w:p>
    <w:p w14:paraId="0D4D7E07" w14:textId="77777777" w:rsidR="004F39EB" w:rsidRDefault="00307E05">
      <w:pPr>
        <w:pStyle w:val="PL"/>
      </w:pPr>
      <w:r>
        <w:t xml:space="preserve">UL-PDCP-ExcessDelayResult-r17 ::= </w:t>
      </w:r>
      <w:r>
        <w:rPr>
          <w:color w:val="993366"/>
        </w:rPr>
        <w:t>SEQUENCE</w:t>
      </w:r>
      <w:r>
        <w:t xml:space="preserve"> {</w:t>
      </w:r>
    </w:p>
    <w:p w14:paraId="70E88C4F" w14:textId="77777777" w:rsidR="004F39EB" w:rsidRDefault="00307E05">
      <w:pPr>
        <w:pStyle w:val="PL"/>
      </w:pPr>
      <w:r>
        <w:t xml:space="preserve">    drb-Id-r17                        DRB-Identity,</w:t>
      </w:r>
    </w:p>
    <w:p w14:paraId="245BB4A0" w14:textId="77777777" w:rsidR="004F39EB" w:rsidRDefault="00307E05">
      <w:pPr>
        <w:pStyle w:val="PL"/>
      </w:pPr>
      <w:r>
        <w:t xml:space="preserve">    excessDelay-r17                   </w:t>
      </w:r>
      <w:r>
        <w:rPr>
          <w:color w:val="993366"/>
        </w:rPr>
        <w:t>INTEGER</w:t>
      </w:r>
      <w:r>
        <w:t xml:space="preserve"> (0..31),</w:t>
      </w:r>
    </w:p>
    <w:p w14:paraId="6D2D36C3" w14:textId="77777777" w:rsidR="004F39EB" w:rsidRDefault="00307E05">
      <w:pPr>
        <w:pStyle w:val="PL"/>
      </w:pPr>
      <w:r>
        <w:t xml:space="preserve">    ...</w:t>
      </w:r>
    </w:p>
    <w:p w14:paraId="7A9AD278" w14:textId="77777777" w:rsidR="004F39EB" w:rsidRDefault="00307E05">
      <w:pPr>
        <w:pStyle w:val="PL"/>
      </w:pPr>
      <w:r>
        <w:t>}</w:t>
      </w:r>
    </w:p>
    <w:p w14:paraId="20893AB5" w14:textId="77777777" w:rsidR="004F39EB" w:rsidRDefault="004F39EB">
      <w:pPr>
        <w:pStyle w:val="PL"/>
      </w:pPr>
    </w:p>
    <w:p w14:paraId="4B9E07FF" w14:textId="77777777" w:rsidR="004F39EB" w:rsidRDefault="00307E05">
      <w:pPr>
        <w:pStyle w:val="PL"/>
      </w:pPr>
      <w:r>
        <w:t xml:space="preserve">TimeBetweenEvent-r17 ::= </w:t>
      </w:r>
      <w:r>
        <w:rPr>
          <w:color w:val="993366"/>
        </w:rPr>
        <w:t>INTEGER</w:t>
      </w:r>
      <w:r>
        <w:t xml:space="preserve"> (0..1023)</w:t>
      </w:r>
    </w:p>
    <w:p w14:paraId="08A59E1A" w14:textId="77777777" w:rsidR="004F39EB" w:rsidRDefault="004F39EB">
      <w:pPr>
        <w:pStyle w:val="PL"/>
      </w:pPr>
    </w:p>
    <w:p w14:paraId="54AF0477" w14:textId="77777777" w:rsidR="004F39EB" w:rsidRDefault="00307E05">
      <w:pPr>
        <w:pStyle w:val="PL"/>
        <w:rPr>
          <w:color w:val="808080"/>
        </w:rPr>
      </w:pPr>
      <w:r>
        <w:rPr>
          <w:color w:val="808080"/>
        </w:rPr>
        <w:t>-- TAG-MEASRESULTS-STOP</w:t>
      </w:r>
    </w:p>
    <w:p w14:paraId="594B2BD6" w14:textId="77777777" w:rsidR="004F39EB" w:rsidRDefault="00307E05">
      <w:pPr>
        <w:pStyle w:val="PL"/>
        <w:rPr>
          <w:color w:val="808080"/>
        </w:rPr>
      </w:pPr>
      <w:r>
        <w:rPr>
          <w:color w:val="808080"/>
        </w:rPr>
        <w:t>-- ASN1STOP</w:t>
      </w:r>
    </w:p>
    <w:p w14:paraId="33DD8C1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9C1A2AE" w14:textId="77777777">
        <w:tc>
          <w:tcPr>
            <w:tcW w:w="0" w:type="auto"/>
            <w:tcBorders>
              <w:top w:val="single" w:sz="4" w:space="0" w:color="auto"/>
              <w:left w:val="single" w:sz="4" w:space="0" w:color="auto"/>
              <w:bottom w:val="single" w:sz="4" w:space="0" w:color="auto"/>
              <w:right w:val="single" w:sz="4" w:space="0" w:color="auto"/>
            </w:tcBorders>
            <w:hideMark/>
          </w:tcPr>
          <w:p w14:paraId="5553C537" w14:textId="77777777" w:rsidR="004F39EB" w:rsidRDefault="00307E05">
            <w:pPr>
              <w:pStyle w:val="TAH"/>
              <w:rPr>
                <w:szCs w:val="22"/>
                <w:lang w:eastAsia="sv-SE"/>
              </w:rPr>
            </w:pPr>
            <w:r>
              <w:rPr>
                <w:i/>
                <w:szCs w:val="22"/>
                <w:lang w:eastAsia="sv-SE"/>
              </w:rPr>
              <w:t xml:space="preserve">MeasResultEUTRA </w:t>
            </w:r>
            <w:r>
              <w:rPr>
                <w:szCs w:val="22"/>
                <w:lang w:eastAsia="sv-SE"/>
              </w:rPr>
              <w:t>field descriptions</w:t>
            </w:r>
          </w:p>
        </w:tc>
      </w:tr>
      <w:tr w:rsidR="004F39EB" w14:paraId="417DE713" w14:textId="77777777">
        <w:tc>
          <w:tcPr>
            <w:tcW w:w="0" w:type="auto"/>
            <w:tcBorders>
              <w:top w:val="single" w:sz="4" w:space="0" w:color="auto"/>
              <w:left w:val="single" w:sz="4" w:space="0" w:color="auto"/>
              <w:bottom w:val="single" w:sz="4" w:space="0" w:color="auto"/>
              <w:right w:val="single" w:sz="4" w:space="0" w:color="auto"/>
            </w:tcBorders>
            <w:hideMark/>
          </w:tcPr>
          <w:p w14:paraId="648A9C90" w14:textId="77777777" w:rsidR="004F39EB" w:rsidRDefault="00307E05">
            <w:pPr>
              <w:pStyle w:val="TAL"/>
              <w:rPr>
                <w:b/>
                <w:i/>
                <w:szCs w:val="22"/>
                <w:lang w:eastAsia="sv-SE"/>
              </w:rPr>
            </w:pPr>
            <w:r>
              <w:rPr>
                <w:b/>
                <w:i/>
                <w:szCs w:val="22"/>
                <w:lang w:eastAsia="sv-SE"/>
              </w:rPr>
              <w:t>eutra-PhysCellId</w:t>
            </w:r>
          </w:p>
          <w:p w14:paraId="34A538B9" w14:textId="77777777" w:rsidR="004F39EB" w:rsidRDefault="00307E05">
            <w:pPr>
              <w:pStyle w:val="TAL"/>
              <w:rPr>
                <w:b/>
                <w:i/>
                <w:szCs w:val="22"/>
                <w:lang w:eastAsia="sv-SE"/>
              </w:rPr>
            </w:pPr>
            <w:r>
              <w:rPr>
                <w:szCs w:val="22"/>
                <w:lang w:eastAsia="sv-SE"/>
              </w:rPr>
              <w:t>Identifies the physical cell identity of the E-UTRA cell for which the reporting is being performed. The UE reports a value in the range 0..503, other values are reserved.</w:t>
            </w:r>
          </w:p>
        </w:tc>
      </w:tr>
    </w:tbl>
    <w:p w14:paraId="1616A3E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95B9817" w14:textId="77777777">
        <w:tc>
          <w:tcPr>
            <w:tcW w:w="0" w:type="auto"/>
            <w:tcBorders>
              <w:top w:val="single" w:sz="4" w:space="0" w:color="auto"/>
              <w:left w:val="single" w:sz="4" w:space="0" w:color="auto"/>
              <w:bottom w:val="single" w:sz="4" w:space="0" w:color="auto"/>
              <w:right w:val="single" w:sz="4" w:space="0" w:color="auto"/>
            </w:tcBorders>
            <w:hideMark/>
          </w:tcPr>
          <w:p w14:paraId="7D9A0916" w14:textId="77777777" w:rsidR="004F39EB" w:rsidRDefault="00307E05">
            <w:pPr>
              <w:pStyle w:val="TAH"/>
              <w:rPr>
                <w:i/>
                <w:lang w:eastAsia="sv-SE"/>
              </w:rPr>
            </w:pPr>
            <w:r>
              <w:rPr>
                <w:i/>
                <w:lang w:eastAsia="sv-SE"/>
              </w:rPr>
              <w:lastRenderedPageBreak/>
              <w:t xml:space="preserve">MeasResultNR </w:t>
            </w:r>
            <w:r>
              <w:rPr>
                <w:lang w:eastAsia="sv-SE"/>
              </w:rPr>
              <w:t>field descriptions</w:t>
            </w:r>
          </w:p>
        </w:tc>
      </w:tr>
      <w:tr w:rsidR="004F39EB" w14:paraId="004F5E20" w14:textId="77777777">
        <w:tc>
          <w:tcPr>
            <w:tcW w:w="14173" w:type="dxa"/>
            <w:tcBorders>
              <w:top w:val="single" w:sz="4" w:space="0" w:color="auto"/>
              <w:left w:val="single" w:sz="4" w:space="0" w:color="auto"/>
              <w:bottom w:val="single" w:sz="4" w:space="0" w:color="auto"/>
              <w:right w:val="single" w:sz="4" w:space="0" w:color="auto"/>
            </w:tcBorders>
            <w:hideMark/>
          </w:tcPr>
          <w:p w14:paraId="69E67103" w14:textId="77777777" w:rsidR="004F39EB" w:rsidRDefault="00307E05">
            <w:pPr>
              <w:pStyle w:val="TAL"/>
              <w:rPr>
                <w:b/>
                <w:i/>
                <w:lang w:eastAsia="en-GB"/>
              </w:rPr>
            </w:pPr>
            <w:r>
              <w:rPr>
                <w:b/>
                <w:i/>
                <w:lang w:eastAsia="en-GB"/>
              </w:rPr>
              <w:t>averageDelay</w:t>
            </w:r>
          </w:p>
          <w:p w14:paraId="488A64F1" w14:textId="77777777" w:rsidR="004F39EB" w:rsidRDefault="00307E05">
            <w:pPr>
              <w:pStyle w:val="TAL"/>
              <w:rPr>
                <w:b/>
                <w:i/>
                <w:lang w:eastAsia="sv-SE"/>
              </w:rPr>
            </w:pPr>
            <w:r>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4F39EB" w14:paraId="569235B4" w14:textId="77777777">
        <w:tc>
          <w:tcPr>
            <w:tcW w:w="0" w:type="auto"/>
            <w:tcBorders>
              <w:top w:val="single" w:sz="4" w:space="0" w:color="auto"/>
              <w:left w:val="single" w:sz="4" w:space="0" w:color="auto"/>
              <w:bottom w:val="single" w:sz="4" w:space="0" w:color="auto"/>
              <w:right w:val="single" w:sz="4" w:space="0" w:color="auto"/>
            </w:tcBorders>
            <w:hideMark/>
          </w:tcPr>
          <w:p w14:paraId="7FDAACAA" w14:textId="77777777" w:rsidR="004F39EB" w:rsidRDefault="00307E05">
            <w:pPr>
              <w:pStyle w:val="TAL"/>
              <w:rPr>
                <w:b/>
                <w:i/>
                <w:lang w:eastAsia="sv-SE"/>
              </w:rPr>
            </w:pPr>
            <w:r>
              <w:rPr>
                <w:b/>
                <w:i/>
                <w:lang w:eastAsia="sv-SE"/>
              </w:rPr>
              <w:t>cellResults</w:t>
            </w:r>
          </w:p>
          <w:p w14:paraId="031EFB10" w14:textId="77777777" w:rsidR="004F39EB" w:rsidRDefault="00307E05">
            <w:pPr>
              <w:pStyle w:val="TAL"/>
              <w:rPr>
                <w:lang w:eastAsia="sv-SE"/>
              </w:rPr>
            </w:pPr>
            <w:r>
              <w:rPr>
                <w:lang w:eastAsia="sv-SE"/>
              </w:rPr>
              <w:t>Cell level measurement results.</w:t>
            </w:r>
          </w:p>
        </w:tc>
      </w:tr>
      <w:tr w:rsidR="004F39EB" w14:paraId="2E053B0F" w14:textId="77777777">
        <w:tc>
          <w:tcPr>
            <w:tcW w:w="0" w:type="auto"/>
            <w:tcBorders>
              <w:top w:val="single" w:sz="4" w:space="0" w:color="auto"/>
              <w:left w:val="single" w:sz="4" w:space="0" w:color="auto"/>
              <w:bottom w:val="single" w:sz="4" w:space="0" w:color="auto"/>
              <w:right w:val="single" w:sz="4" w:space="0" w:color="auto"/>
            </w:tcBorders>
            <w:hideMark/>
          </w:tcPr>
          <w:p w14:paraId="422330A1" w14:textId="77777777" w:rsidR="004F39EB" w:rsidRDefault="00307E05">
            <w:pPr>
              <w:pStyle w:val="TAL"/>
              <w:rPr>
                <w:b/>
                <w:i/>
                <w:lang w:eastAsia="sv-SE"/>
              </w:rPr>
            </w:pPr>
            <w:r>
              <w:rPr>
                <w:b/>
                <w:i/>
                <w:lang w:eastAsia="sv-SE"/>
              </w:rPr>
              <w:t>choCandidate</w:t>
            </w:r>
          </w:p>
          <w:p w14:paraId="5B0D7318" w14:textId="77777777" w:rsidR="004F39EB" w:rsidRDefault="00307E05">
            <w:pPr>
              <w:pStyle w:val="TAL"/>
              <w:rPr>
                <w:i/>
                <w:iCs/>
                <w:lang w:eastAsia="sv-SE"/>
              </w:rPr>
            </w:pPr>
            <w:r>
              <w:rPr>
                <w:lang w:eastAsia="sv-SE"/>
              </w:rPr>
              <w:t xml:space="preserve">This field indicates whether the associated cell is a </w:t>
            </w:r>
            <w:r>
              <w:rPr>
                <w:lang w:eastAsia="ko-KR"/>
              </w:rPr>
              <w:t xml:space="preserve">candidate target cell </w:t>
            </w:r>
            <w:r>
              <w:rPr>
                <w:lang w:eastAsia="en-GB"/>
              </w:rPr>
              <w:t>for conditional handover</w:t>
            </w:r>
            <w:r>
              <w:rPr>
                <w:lang w:eastAsia="sv-SE"/>
              </w:rPr>
              <w:t xml:space="preserve">. This field may be included only in the </w:t>
            </w:r>
            <w:r>
              <w:rPr>
                <w:i/>
                <w:iCs/>
                <w:lang w:eastAsia="sv-SE"/>
              </w:rPr>
              <w:t>SuccessHO-Report</w:t>
            </w:r>
            <w:r>
              <w:rPr>
                <w:lang w:eastAsia="sv-SE"/>
              </w:rPr>
              <w:t xml:space="preserve"> within </w:t>
            </w:r>
            <w:r>
              <w:rPr>
                <w:i/>
                <w:iCs/>
                <w:lang w:eastAsia="sv-SE"/>
              </w:rPr>
              <w:t>UEInformationResponse</w:t>
            </w:r>
            <w:r>
              <w:rPr>
                <w:lang w:eastAsia="sv-SE"/>
              </w:rPr>
              <w:t xml:space="preserve"> message.</w:t>
            </w:r>
          </w:p>
        </w:tc>
      </w:tr>
      <w:tr w:rsidR="004F39EB" w14:paraId="38125773" w14:textId="77777777">
        <w:tc>
          <w:tcPr>
            <w:tcW w:w="0" w:type="auto"/>
            <w:tcBorders>
              <w:top w:val="single" w:sz="4" w:space="0" w:color="auto"/>
              <w:left w:val="single" w:sz="4" w:space="0" w:color="auto"/>
              <w:bottom w:val="single" w:sz="4" w:space="0" w:color="auto"/>
              <w:right w:val="single" w:sz="4" w:space="0" w:color="auto"/>
            </w:tcBorders>
            <w:hideMark/>
          </w:tcPr>
          <w:p w14:paraId="19B7720A" w14:textId="77777777" w:rsidR="004F39EB" w:rsidRDefault="00307E05">
            <w:pPr>
              <w:pStyle w:val="TAL"/>
              <w:rPr>
                <w:b/>
                <w:i/>
                <w:lang w:eastAsia="sv-SE"/>
              </w:rPr>
            </w:pPr>
            <w:r>
              <w:rPr>
                <w:b/>
                <w:i/>
                <w:lang w:eastAsia="sv-SE"/>
              </w:rPr>
              <w:t>choConfig</w:t>
            </w:r>
          </w:p>
          <w:p w14:paraId="2D9E96F7" w14:textId="77777777" w:rsidR="004F39EB" w:rsidRDefault="00307E05">
            <w:pPr>
              <w:pStyle w:val="TAL"/>
              <w:rPr>
                <w:lang w:eastAsia="sv-SE"/>
              </w:rPr>
            </w:pPr>
            <w:r>
              <w:rPr>
                <w:lang w:eastAsia="sv-SE"/>
              </w:rPr>
              <w:t xml:space="preserve">If the associated cell is a candidate target cell for conditional handover, this field indicates the conditional handover </w:t>
            </w:r>
            <w:r>
              <w:t xml:space="preserve">execution condition for each </w:t>
            </w:r>
            <w:r>
              <w:rPr>
                <w:rFonts w:eastAsia="SimSun"/>
                <w:i/>
              </w:rPr>
              <w:t>measId</w:t>
            </w:r>
            <w:r>
              <w:rPr>
                <w:rFonts w:eastAsia="SimSun"/>
              </w:rPr>
              <w:t xml:space="preserve"> within </w:t>
            </w:r>
            <w:r>
              <w:rPr>
                <w:i/>
              </w:rPr>
              <w:t>condTriggerConfig</w:t>
            </w:r>
            <w:r>
              <w:rPr>
                <w:rFonts w:eastAsia="SimSun"/>
              </w:rPr>
              <w:t xml:space="preserve"> associated to the cell</w:t>
            </w:r>
            <w:r>
              <w:rPr>
                <w:lang w:eastAsia="sv-SE"/>
              </w:rPr>
              <w:t>. This field may be included only in the</w:t>
            </w:r>
            <w:r>
              <w:rPr>
                <w:i/>
                <w:iCs/>
                <w:lang w:eastAsia="sv-SE"/>
              </w:rPr>
              <w:t xml:space="preserve"> rlf-report</w:t>
            </w:r>
            <w:r>
              <w:rPr>
                <w:lang w:eastAsia="sv-SE"/>
              </w:rPr>
              <w:t xml:space="preserve"> within </w:t>
            </w:r>
            <w:r>
              <w:rPr>
                <w:i/>
                <w:iCs/>
                <w:lang w:eastAsia="sv-SE"/>
              </w:rPr>
              <w:t>UEInformationResponse</w:t>
            </w:r>
            <w:r>
              <w:rPr>
                <w:lang w:eastAsia="sv-SE"/>
              </w:rPr>
              <w:t xml:space="preserve"> message.</w:t>
            </w:r>
          </w:p>
        </w:tc>
      </w:tr>
      <w:tr w:rsidR="004F39EB" w14:paraId="6203DA4C" w14:textId="77777777">
        <w:tc>
          <w:tcPr>
            <w:tcW w:w="14173" w:type="dxa"/>
            <w:tcBorders>
              <w:top w:val="single" w:sz="4" w:space="0" w:color="auto"/>
              <w:left w:val="single" w:sz="4" w:space="0" w:color="auto"/>
              <w:bottom w:val="single" w:sz="4" w:space="0" w:color="auto"/>
              <w:right w:val="single" w:sz="4" w:space="0" w:color="auto"/>
            </w:tcBorders>
            <w:hideMark/>
          </w:tcPr>
          <w:p w14:paraId="32B1A8D3" w14:textId="77777777" w:rsidR="004F39EB" w:rsidRDefault="00307E05">
            <w:pPr>
              <w:pStyle w:val="TAL"/>
              <w:rPr>
                <w:b/>
                <w:i/>
                <w:lang w:eastAsia="en-GB"/>
              </w:rPr>
            </w:pPr>
            <w:r>
              <w:rPr>
                <w:b/>
                <w:i/>
                <w:lang w:eastAsia="en-GB"/>
              </w:rPr>
              <w:t>drb-Id</w:t>
            </w:r>
          </w:p>
          <w:p w14:paraId="64A67C85" w14:textId="77777777" w:rsidR="004F39EB" w:rsidRDefault="00307E05">
            <w:pPr>
              <w:pStyle w:val="TAL"/>
              <w:rPr>
                <w:b/>
                <w:i/>
                <w:lang w:eastAsia="sv-SE"/>
              </w:rPr>
            </w:pPr>
            <w:r>
              <w:rPr>
                <w:lang w:eastAsia="sv-SE"/>
              </w:rPr>
              <w:t>Indicates DRB value for which uplink PDCP delay ratio or value is provided, according to TS 38.314 [53].</w:t>
            </w:r>
          </w:p>
        </w:tc>
      </w:tr>
      <w:tr w:rsidR="004F39EB" w14:paraId="09695103" w14:textId="77777777">
        <w:tc>
          <w:tcPr>
            <w:tcW w:w="14173" w:type="dxa"/>
            <w:tcBorders>
              <w:top w:val="single" w:sz="4" w:space="0" w:color="auto"/>
              <w:left w:val="single" w:sz="4" w:space="0" w:color="auto"/>
              <w:bottom w:val="single" w:sz="4" w:space="0" w:color="auto"/>
              <w:right w:val="single" w:sz="4" w:space="0" w:color="auto"/>
            </w:tcBorders>
          </w:tcPr>
          <w:p w14:paraId="48DA8999" w14:textId="77777777" w:rsidR="004F39EB" w:rsidRDefault="00307E05">
            <w:pPr>
              <w:pStyle w:val="TAL"/>
              <w:rPr>
                <w:b/>
                <w:i/>
                <w:lang w:eastAsia="en-GB"/>
              </w:rPr>
            </w:pPr>
            <w:r>
              <w:rPr>
                <w:b/>
                <w:i/>
                <w:lang w:eastAsia="en-GB"/>
              </w:rPr>
              <w:t>firstTriggeredEvent</w:t>
            </w:r>
          </w:p>
          <w:p w14:paraId="02DD9352" w14:textId="77777777" w:rsidR="004F39EB" w:rsidRDefault="00307E05">
            <w:pPr>
              <w:pStyle w:val="TAL"/>
              <w:rPr>
                <w:bCs/>
                <w:iCs/>
                <w:lang w:eastAsia="en-GB"/>
              </w:rPr>
            </w:pPr>
            <w:r>
              <w:rPr>
                <w:bCs/>
                <w:iCs/>
                <w:lang w:eastAsia="en-GB"/>
              </w:rPr>
              <w:t xml:space="preserve">This field is set to </w:t>
            </w:r>
            <w:r>
              <w:rPr>
                <w:bCs/>
                <w:i/>
                <w:lang w:eastAsia="en-GB"/>
              </w:rPr>
              <w:t>condFirstEvent</w:t>
            </w:r>
            <w:r>
              <w:rPr>
                <w:bCs/>
                <w:iCs/>
                <w:lang w:eastAsia="en-GB"/>
              </w:rPr>
              <w:t xml:space="preserve"> if the execution condition associated to the first entry of </w:t>
            </w:r>
            <w:r>
              <w:rPr>
                <w:bCs/>
                <w:i/>
                <w:lang w:eastAsia="en-GB"/>
              </w:rPr>
              <w:t>choConfig</w:t>
            </w:r>
            <w:r>
              <w:rPr>
                <w:bCs/>
                <w:iCs/>
                <w:lang w:eastAsia="en-GB"/>
              </w:rPr>
              <w:t xml:space="preserve"> was fulfilled first in time. This field is set to </w:t>
            </w:r>
            <w:r>
              <w:rPr>
                <w:bCs/>
                <w:i/>
                <w:lang w:eastAsia="en-GB"/>
              </w:rPr>
              <w:t>condSecondEvent</w:t>
            </w:r>
            <w:r>
              <w:rPr>
                <w:bCs/>
                <w:iCs/>
                <w:lang w:eastAsia="en-GB"/>
              </w:rPr>
              <w:t xml:space="preserve"> if the execution condition associated to the second entry of </w:t>
            </w:r>
            <w:r>
              <w:rPr>
                <w:bCs/>
                <w:i/>
                <w:lang w:eastAsia="en-GB"/>
              </w:rPr>
              <w:t>choConfig</w:t>
            </w:r>
            <w:r>
              <w:rPr>
                <w:bCs/>
                <w:iCs/>
                <w:lang w:eastAsia="en-GB"/>
              </w:rPr>
              <w:t xml:space="preserve"> was fulfilled first in time. This field may be included only in </w:t>
            </w:r>
            <w:r>
              <w:rPr>
                <w:bCs/>
                <w:i/>
                <w:lang w:eastAsia="en-GB"/>
              </w:rPr>
              <w:t xml:space="preserve">rlf-report </w:t>
            </w:r>
            <w:r>
              <w:rPr>
                <w:bCs/>
                <w:iCs/>
                <w:lang w:eastAsia="en-GB"/>
              </w:rPr>
              <w:t xml:space="preserve">within </w:t>
            </w:r>
            <w:r>
              <w:rPr>
                <w:bCs/>
                <w:i/>
                <w:lang w:eastAsia="en-GB"/>
              </w:rPr>
              <w:t>UEInformationResponse</w:t>
            </w:r>
            <w:r>
              <w:rPr>
                <w:bCs/>
                <w:iCs/>
                <w:lang w:eastAsia="en-GB"/>
              </w:rPr>
              <w:t xml:space="preserve"> message.</w:t>
            </w:r>
          </w:p>
        </w:tc>
      </w:tr>
      <w:tr w:rsidR="004F39EB" w14:paraId="6372E923" w14:textId="77777777">
        <w:tc>
          <w:tcPr>
            <w:tcW w:w="14173" w:type="dxa"/>
            <w:tcBorders>
              <w:top w:val="single" w:sz="4" w:space="0" w:color="auto"/>
              <w:left w:val="single" w:sz="4" w:space="0" w:color="auto"/>
              <w:bottom w:val="single" w:sz="4" w:space="0" w:color="auto"/>
              <w:right w:val="single" w:sz="4" w:space="0" w:color="auto"/>
            </w:tcBorders>
            <w:hideMark/>
          </w:tcPr>
          <w:p w14:paraId="2855979E" w14:textId="77777777" w:rsidR="004F39EB" w:rsidRDefault="00307E05">
            <w:pPr>
              <w:pStyle w:val="TAL"/>
              <w:rPr>
                <w:b/>
                <w:bCs/>
                <w:i/>
                <w:lang w:eastAsia="en-GB"/>
              </w:rPr>
            </w:pPr>
            <w:r>
              <w:rPr>
                <w:b/>
                <w:bCs/>
                <w:i/>
                <w:lang w:eastAsia="en-GB"/>
              </w:rPr>
              <w:t>locationInfo</w:t>
            </w:r>
          </w:p>
          <w:p w14:paraId="76A6435B" w14:textId="77777777" w:rsidR="004F39EB" w:rsidRDefault="00307E05">
            <w:pPr>
              <w:pStyle w:val="TAL"/>
              <w:rPr>
                <w:b/>
                <w:i/>
                <w:lang w:eastAsia="sv-SE"/>
              </w:rPr>
            </w:pPr>
            <w:r>
              <w:rPr>
                <w:lang w:eastAsia="sv-SE"/>
              </w:rPr>
              <w:t>Positioning related information and measurements.</w:t>
            </w:r>
          </w:p>
        </w:tc>
      </w:tr>
      <w:tr w:rsidR="004F39EB" w14:paraId="77F57F69" w14:textId="77777777">
        <w:tc>
          <w:tcPr>
            <w:tcW w:w="0" w:type="auto"/>
            <w:tcBorders>
              <w:top w:val="single" w:sz="4" w:space="0" w:color="auto"/>
              <w:left w:val="single" w:sz="4" w:space="0" w:color="auto"/>
              <w:bottom w:val="single" w:sz="4" w:space="0" w:color="auto"/>
              <w:right w:val="single" w:sz="4" w:space="0" w:color="auto"/>
            </w:tcBorders>
            <w:hideMark/>
          </w:tcPr>
          <w:p w14:paraId="4A66DBAD" w14:textId="77777777" w:rsidR="004F39EB" w:rsidRDefault="00307E05">
            <w:pPr>
              <w:pStyle w:val="TAL"/>
              <w:rPr>
                <w:b/>
                <w:i/>
                <w:lang w:eastAsia="sv-SE"/>
              </w:rPr>
            </w:pPr>
            <w:r>
              <w:rPr>
                <w:b/>
                <w:i/>
                <w:lang w:eastAsia="sv-SE"/>
              </w:rPr>
              <w:t>physCellId</w:t>
            </w:r>
          </w:p>
          <w:p w14:paraId="67064E44" w14:textId="77777777" w:rsidR="004F39EB" w:rsidRDefault="00307E05">
            <w:pPr>
              <w:pStyle w:val="TAL"/>
              <w:rPr>
                <w:lang w:eastAsia="sv-SE"/>
              </w:rPr>
            </w:pPr>
            <w:r>
              <w:rPr>
                <w:lang w:eastAsia="sv-SE"/>
              </w:rPr>
              <w:t>The physical cell identity of the NR cell for which the reporting is being performed.</w:t>
            </w:r>
          </w:p>
        </w:tc>
      </w:tr>
      <w:tr w:rsidR="004F39EB" w14:paraId="46CC8999" w14:textId="77777777">
        <w:tc>
          <w:tcPr>
            <w:tcW w:w="0" w:type="auto"/>
            <w:tcBorders>
              <w:top w:val="single" w:sz="4" w:space="0" w:color="auto"/>
              <w:left w:val="single" w:sz="4" w:space="0" w:color="auto"/>
              <w:bottom w:val="single" w:sz="4" w:space="0" w:color="auto"/>
              <w:right w:val="single" w:sz="4" w:space="0" w:color="auto"/>
            </w:tcBorders>
            <w:hideMark/>
          </w:tcPr>
          <w:p w14:paraId="2025D0E3" w14:textId="77777777" w:rsidR="004F39EB" w:rsidRDefault="00307E05">
            <w:pPr>
              <w:pStyle w:val="TAL"/>
              <w:rPr>
                <w:b/>
                <w:i/>
                <w:lang w:eastAsia="sv-SE"/>
              </w:rPr>
            </w:pPr>
            <w:r>
              <w:rPr>
                <w:b/>
                <w:i/>
                <w:lang w:eastAsia="sv-SE"/>
              </w:rPr>
              <w:t>resultsSSB-Cell</w:t>
            </w:r>
          </w:p>
          <w:p w14:paraId="65CB641D" w14:textId="77777777" w:rsidR="004F39EB" w:rsidRDefault="00307E05">
            <w:pPr>
              <w:pStyle w:val="TAL"/>
              <w:rPr>
                <w:lang w:eastAsia="sv-SE"/>
              </w:rPr>
            </w:pPr>
            <w:r>
              <w:rPr>
                <w:lang w:eastAsia="sv-SE"/>
              </w:rPr>
              <w:t>Cell level measurement results based on SS/PBCH related measurements.</w:t>
            </w:r>
          </w:p>
        </w:tc>
      </w:tr>
      <w:tr w:rsidR="004F39EB" w14:paraId="50185432" w14:textId="77777777">
        <w:tc>
          <w:tcPr>
            <w:tcW w:w="0" w:type="auto"/>
            <w:tcBorders>
              <w:top w:val="single" w:sz="4" w:space="0" w:color="auto"/>
              <w:left w:val="single" w:sz="4" w:space="0" w:color="auto"/>
              <w:bottom w:val="single" w:sz="4" w:space="0" w:color="auto"/>
              <w:right w:val="single" w:sz="4" w:space="0" w:color="auto"/>
            </w:tcBorders>
            <w:hideMark/>
          </w:tcPr>
          <w:p w14:paraId="2FC77CFD" w14:textId="77777777" w:rsidR="004F39EB" w:rsidRDefault="00307E05">
            <w:pPr>
              <w:pStyle w:val="TAL"/>
              <w:rPr>
                <w:b/>
                <w:i/>
                <w:lang w:eastAsia="sv-SE"/>
              </w:rPr>
            </w:pPr>
            <w:r>
              <w:rPr>
                <w:b/>
                <w:i/>
                <w:lang w:eastAsia="sv-SE"/>
              </w:rPr>
              <w:t>resultsSSB-Indexes</w:t>
            </w:r>
          </w:p>
          <w:p w14:paraId="1312B78D" w14:textId="77777777" w:rsidR="004F39EB" w:rsidRDefault="00307E05">
            <w:pPr>
              <w:pStyle w:val="TAL"/>
              <w:rPr>
                <w:lang w:eastAsia="sv-SE"/>
              </w:rPr>
            </w:pPr>
            <w:r>
              <w:rPr>
                <w:lang w:eastAsia="sv-SE"/>
              </w:rPr>
              <w:t>Beam level measurement results based on SS/PBCH related measurements.</w:t>
            </w:r>
          </w:p>
        </w:tc>
      </w:tr>
      <w:tr w:rsidR="004F39EB" w14:paraId="3F566E43" w14:textId="77777777">
        <w:tc>
          <w:tcPr>
            <w:tcW w:w="0" w:type="auto"/>
            <w:tcBorders>
              <w:top w:val="single" w:sz="4" w:space="0" w:color="auto"/>
              <w:left w:val="single" w:sz="4" w:space="0" w:color="auto"/>
              <w:bottom w:val="single" w:sz="4" w:space="0" w:color="auto"/>
              <w:right w:val="single" w:sz="4" w:space="0" w:color="auto"/>
            </w:tcBorders>
            <w:hideMark/>
          </w:tcPr>
          <w:p w14:paraId="5062CFF0" w14:textId="77777777" w:rsidR="004F39EB" w:rsidRDefault="00307E05">
            <w:pPr>
              <w:pStyle w:val="TAL"/>
              <w:rPr>
                <w:b/>
                <w:i/>
                <w:lang w:eastAsia="sv-SE"/>
              </w:rPr>
            </w:pPr>
            <w:r>
              <w:rPr>
                <w:b/>
                <w:i/>
                <w:lang w:eastAsia="sv-SE"/>
              </w:rPr>
              <w:t>resultsCSI-RS-Cell</w:t>
            </w:r>
          </w:p>
          <w:p w14:paraId="79D018DA" w14:textId="77777777" w:rsidR="004F39EB" w:rsidRDefault="00307E05">
            <w:pPr>
              <w:pStyle w:val="TAL"/>
              <w:rPr>
                <w:lang w:eastAsia="sv-SE"/>
              </w:rPr>
            </w:pPr>
            <w:r>
              <w:rPr>
                <w:lang w:eastAsia="sv-SE"/>
              </w:rPr>
              <w:t>Cell level measurement results based on CSI-RS related measurements.</w:t>
            </w:r>
          </w:p>
        </w:tc>
      </w:tr>
      <w:tr w:rsidR="004F39EB" w14:paraId="23D04A25" w14:textId="77777777">
        <w:tc>
          <w:tcPr>
            <w:tcW w:w="0" w:type="auto"/>
            <w:tcBorders>
              <w:top w:val="single" w:sz="4" w:space="0" w:color="auto"/>
              <w:left w:val="single" w:sz="4" w:space="0" w:color="auto"/>
              <w:bottom w:val="single" w:sz="4" w:space="0" w:color="auto"/>
              <w:right w:val="single" w:sz="4" w:space="0" w:color="auto"/>
            </w:tcBorders>
            <w:hideMark/>
          </w:tcPr>
          <w:p w14:paraId="71D0DEF9" w14:textId="77777777" w:rsidR="004F39EB" w:rsidRDefault="00307E05">
            <w:pPr>
              <w:pStyle w:val="TAL"/>
              <w:rPr>
                <w:b/>
                <w:i/>
                <w:lang w:eastAsia="sv-SE"/>
              </w:rPr>
            </w:pPr>
            <w:r>
              <w:rPr>
                <w:b/>
                <w:i/>
                <w:lang w:eastAsia="sv-SE"/>
              </w:rPr>
              <w:t>resultsCSI-RS-Indexes</w:t>
            </w:r>
          </w:p>
          <w:p w14:paraId="7506E01A" w14:textId="77777777" w:rsidR="004F39EB" w:rsidRDefault="00307E05">
            <w:pPr>
              <w:pStyle w:val="TAL"/>
              <w:rPr>
                <w:lang w:eastAsia="sv-SE"/>
              </w:rPr>
            </w:pPr>
            <w:r>
              <w:rPr>
                <w:lang w:eastAsia="sv-SE"/>
              </w:rPr>
              <w:t>Beam level measurement results based on CSI-RS related measurements.</w:t>
            </w:r>
          </w:p>
        </w:tc>
      </w:tr>
      <w:tr w:rsidR="004F39EB" w14:paraId="23A37DE7" w14:textId="77777777">
        <w:tc>
          <w:tcPr>
            <w:tcW w:w="0" w:type="auto"/>
            <w:tcBorders>
              <w:top w:val="single" w:sz="4" w:space="0" w:color="auto"/>
              <w:left w:val="single" w:sz="4" w:space="0" w:color="auto"/>
              <w:bottom w:val="single" w:sz="4" w:space="0" w:color="auto"/>
              <w:right w:val="single" w:sz="4" w:space="0" w:color="auto"/>
            </w:tcBorders>
            <w:hideMark/>
          </w:tcPr>
          <w:p w14:paraId="08B93B4C" w14:textId="77777777" w:rsidR="004F39EB" w:rsidRDefault="00307E05">
            <w:pPr>
              <w:pStyle w:val="TAL"/>
              <w:rPr>
                <w:b/>
                <w:i/>
                <w:lang w:eastAsia="sv-SE"/>
              </w:rPr>
            </w:pPr>
            <w:r>
              <w:rPr>
                <w:b/>
                <w:i/>
                <w:lang w:eastAsia="sv-SE"/>
              </w:rPr>
              <w:t>rsIndexResults</w:t>
            </w:r>
          </w:p>
          <w:p w14:paraId="45247B85" w14:textId="77777777" w:rsidR="004F39EB" w:rsidRDefault="00307E05">
            <w:pPr>
              <w:pStyle w:val="TAL"/>
              <w:rPr>
                <w:lang w:eastAsia="sv-SE"/>
              </w:rPr>
            </w:pPr>
            <w:r>
              <w:rPr>
                <w:lang w:eastAsia="sv-SE"/>
              </w:rPr>
              <w:t>Beam level measurement results.</w:t>
            </w:r>
          </w:p>
        </w:tc>
      </w:tr>
      <w:tr w:rsidR="004F39EB" w14:paraId="7C4201A1" w14:textId="77777777">
        <w:tc>
          <w:tcPr>
            <w:tcW w:w="0" w:type="auto"/>
            <w:tcBorders>
              <w:top w:val="single" w:sz="4" w:space="0" w:color="auto"/>
              <w:left w:val="single" w:sz="4" w:space="0" w:color="auto"/>
              <w:bottom w:val="single" w:sz="4" w:space="0" w:color="auto"/>
              <w:right w:val="single" w:sz="4" w:space="0" w:color="auto"/>
            </w:tcBorders>
            <w:hideMark/>
          </w:tcPr>
          <w:p w14:paraId="5221BF90" w14:textId="77777777" w:rsidR="004F39EB" w:rsidRDefault="00307E05">
            <w:pPr>
              <w:pStyle w:val="TAL"/>
              <w:rPr>
                <w:b/>
                <w:i/>
                <w:lang w:eastAsia="sv-SE"/>
              </w:rPr>
            </w:pPr>
            <w:r>
              <w:rPr>
                <w:b/>
                <w:i/>
                <w:lang w:eastAsia="sv-SE"/>
              </w:rPr>
              <w:t>timeBetweenEvents</w:t>
            </w:r>
          </w:p>
          <w:p w14:paraId="73BEDD70" w14:textId="77777777" w:rsidR="004F39EB" w:rsidRDefault="00307E05">
            <w:pPr>
              <w:pStyle w:val="TAL"/>
              <w:rPr>
                <w:bCs/>
                <w:iCs/>
                <w:lang w:eastAsia="sv-SE"/>
              </w:rPr>
            </w:pPr>
            <w:r>
              <w:rPr>
                <w:bCs/>
                <w:iCs/>
                <w:lang w:eastAsia="sv-SE"/>
              </w:rPr>
              <w:t xml:space="preserve">Indicates the time elapsed between fulfilling the conditional execution conditions included in </w:t>
            </w:r>
            <w:r>
              <w:rPr>
                <w:bCs/>
                <w:i/>
                <w:lang w:eastAsia="sv-SE"/>
              </w:rPr>
              <w:t>choConfig</w:t>
            </w:r>
            <w:r>
              <w:rPr>
                <w:bCs/>
                <w:iCs/>
                <w:lang w:eastAsia="sv-SE"/>
              </w:rPr>
              <w:t xml:space="preserve">. Value in milliseconds. The maximum value 1023 means 1023ms or longer. This field may be included only in the reports associated to </w:t>
            </w:r>
            <w:r>
              <w:rPr>
                <w:bCs/>
                <w:i/>
                <w:lang w:eastAsia="sv-SE"/>
              </w:rPr>
              <w:t>UEInformationResponse</w:t>
            </w:r>
            <w:r>
              <w:rPr>
                <w:bCs/>
                <w:iCs/>
                <w:lang w:eastAsia="sv-SE"/>
              </w:rPr>
              <w:t xml:space="preserve"> message, e.g.,</w:t>
            </w:r>
            <w:r>
              <w:rPr>
                <w:bCs/>
                <w:i/>
                <w:lang w:eastAsia="sv-SE"/>
              </w:rPr>
              <w:t xml:space="preserve"> rlf-Report</w:t>
            </w:r>
            <w:r>
              <w:rPr>
                <w:bCs/>
                <w:iCs/>
                <w:lang w:eastAsia="sv-SE"/>
              </w:rPr>
              <w:t>.</w:t>
            </w:r>
          </w:p>
        </w:tc>
      </w:tr>
    </w:tbl>
    <w:p w14:paraId="0B4565B8" w14:textId="77777777" w:rsidR="004F39EB" w:rsidRDefault="004F39EB"/>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4F39EB" w14:paraId="613D6CB4" w14:textId="77777777">
        <w:tc>
          <w:tcPr>
            <w:tcW w:w="14170" w:type="dxa"/>
            <w:tcBorders>
              <w:top w:val="single" w:sz="4" w:space="0" w:color="auto"/>
              <w:left w:val="single" w:sz="4" w:space="0" w:color="auto"/>
              <w:bottom w:val="single" w:sz="4" w:space="0" w:color="auto"/>
              <w:right w:val="single" w:sz="4" w:space="0" w:color="auto"/>
            </w:tcBorders>
            <w:hideMark/>
          </w:tcPr>
          <w:p w14:paraId="005BEA70" w14:textId="77777777" w:rsidR="004F39EB" w:rsidRDefault="00307E05">
            <w:pPr>
              <w:pStyle w:val="TAH"/>
              <w:rPr>
                <w:i/>
                <w:lang w:eastAsia="sv-SE"/>
              </w:rPr>
            </w:pPr>
            <w:r>
              <w:rPr>
                <w:i/>
                <w:lang w:eastAsia="sv-SE"/>
              </w:rPr>
              <w:lastRenderedPageBreak/>
              <w:t xml:space="preserve">MeasResultUTRA-FDD </w:t>
            </w:r>
            <w:r>
              <w:rPr>
                <w:lang w:eastAsia="sv-SE"/>
              </w:rPr>
              <w:t>field descriptions</w:t>
            </w:r>
          </w:p>
        </w:tc>
      </w:tr>
      <w:tr w:rsidR="004F39EB" w14:paraId="3D426A59" w14:textId="77777777">
        <w:tc>
          <w:tcPr>
            <w:tcW w:w="14170" w:type="dxa"/>
            <w:tcBorders>
              <w:top w:val="single" w:sz="4" w:space="0" w:color="auto"/>
              <w:left w:val="single" w:sz="4" w:space="0" w:color="auto"/>
              <w:bottom w:val="single" w:sz="4" w:space="0" w:color="auto"/>
              <w:right w:val="single" w:sz="4" w:space="0" w:color="auto"/>
            </w:tcBorders>
            <w:hideMark/>
          </w:tcPr>
          <w:p w14:paraId="0C802111" w14:textId="77777777" w:rsidR="004F39EB" w:rsidRDefault="00307E05">
            <w:pPr>
              <w:pStyle w:val="TAL"/>
              <w:rPr>
                <w:b/>
                <w:i/>
                <w:lang w:eastAsia="sv-SE"/>
              </w:rPr>
            </w:pPr>
            <w:r>
              <w:rPr>
                <w:b/>
                <w:i/>
                <w:lang w:eastAsia="sv-SE"/>
              </w:rPr>
              <w:t>physCellId</w:t>
            </w:r>
          </w:p>
          <w:p w14:paraId="2A814BB7" w14:textId="77777777" w:rsidR="004F39EB" w:rsidRDefault="00307E05">
            <w:pPr>
              <w:pStyle w:val="TAL"/>
              <w:rPr>
                <w:lang w:eastAsia="sv-SE"/>
              </w:rPr>
            </w:pPr>
            <w:r>
              <w:rPr>
                <w:lang w:eastAsia="sv-SE"/>
              </w:rPr>
              <w:t>The physical cell identity of the UTRA-FDD cell for which the reporting is being performed.</w:t>
            </w:r>
          </w:p>
        </w:tc>
      </w:tr>
      <w:tr w:rsidR="004F39EB" w14:paraId="17E71D35" w14:textId="77777777">
        <w:tc>
          <w:tcPr>
            <w:tcW w:w="14170" w:type="dxa"/>
            <w:tcBorders>
              <w:top w:val="single" w:sz="4" w:space="0" w:color="auto"/>
              <w:left w:val="single" w:sz="4" w:space="0" w:color="auto"/>
              <w:bottom w:val="single" w:sz="4" w:space="0" w:color="auto"/>
              <w:right w:val="single" w:sz="4" w:space="0" w:color="auto"/>
            </w:tcBorders>
            <w:hideMark/>
          </w:tcPr>
          <w:p w14:paraId="37F69B05" w14:textId="77777777" w:rsidR="004F39EB" w:rsidRDefault="00307E05">
            <w:pPr>
              <w:pStyle w:val="TAL"/>
              <w:rPr>
                <w:b/>
                <w:i/>
                <w:noProof/>
                <w:lang w:eastAsia="en-GB"/>
              </w:rPr>
            </w:pPr>
            <w:r>
              <w:rPr>
                <w:b/>
                <w:bCs/>
                <w:i/>
                <w:noProof/>
                <w:lang w:eastAsia="en-GB"/>
              </w:rPr>
              <w:t>u</w:t>
            </w:r>
            <w:r>
              <w:rPr>
                <w:b/>
                <w:i/>
                <w:noProof/>
                <w:lang w:eastAsia="en-GB"/>
              </w:rPr>
              <w:t>tra-FDD-EcN0</w:t>
            </w:r>
          </w:p>
          <w:p w14:paraId="0AA5DB9F" w14:textId="77777777" w:rsidR="004F39EB" w:rsidRDefault="00307E05">
            <w:pPr>
              <w:pStyle w:val="TAL"/>
              <w:rPr>
                <w:lang w:eastAsia="sv-SE"/>
              </w:rPr>
            </w:pPr>
            <w:r>
              <w:rPr>
                <w:noProof/>
                <w:lang w:eastAsia="en-GB"/>
              </w:rPr>
              <w:t>According to CPICH_Ec/No in TS 25.133 [46]</w:t>
            </w:r>
            <w:r>
              <w:rPr>
                <w:lang w:eastAsia="en-GB"/>
              </w:rPr>
              <w:t xml:space="preserve"> </w:t>
            </w:r>
            <w:r>
              <w:rPr>
                <w:noProof/>
                <w:lang w:eastAsia="en-GB"/>
              </w:rPr>
              <w:t>for FDD.</w:t>
            </w:r>
          </w:p>
        </w:tc>
      </w:tr>
      <w:tr w:rsidR="004F39EB" w14:paraId="3A1075A6" w14:textId="77777777">
        <w:tc>
          <w:tcPr>
            <w:tcW w:w="14170" w:type="dxa"/>
            <w:tcBorders>
              <w:top w:val="single" w:sz="4" w:space="0" w:color="auto"/>
              <w:left w:val="single" w:sz="4" w:space="0" w:color="auto"/>
              <w:bottom w:val="single" w:sz="4" w:space="0" w:color="auto"/>
              <w:right w:val="single" w:sz="4" w:space="0" w:color="auto"/>
            </w:tcBorders>
            <w:hideMark/>
          </w:tcPr>
          <w:p w14:paraId="185847CF" w14:textId="77777777" w:rsidR="004F39EB" w:rsidRDefault="00307E05">
            <w:pPr>
              <w:pStyle w:val="TAL"/>
              <w:rPr>
                <w:b/>
                <w:i/>
                <w:noProof/>
                <w:lang w:eastAsia="en-GB"/>
              </w:rPr>
            </w:pPr>
            <w:r>
              <w:rPr>
                <w:b/>
                <w:bCs/>
                <w:i/>
                <w:noProof/>
                <w:lang w:eastAsia="en-GB"/>
              </w:rPr>
              <w:t>u</w:t>
            </w:r>
            <w:r>
              <w:rPr>
                <w:b/>
                <w:i/>
                <w:noProof/>
                <w:lang w:eastAsia="en-GB"/>
              </w:rPr>
              <w:t>tra-FDD-RSCP</w:t>
            </w:r>
          </w:p>
          <w:p w14:paraId="0DC7839A" w14:textId="77777777" w:rsidR="004F39EB" w:rsidRDefault="00307E05">
            <w:pPr>
              <w:pStyle w:val="TAL"/>
              <w:rPr>
                <w:b/>
                <w:i/>
                <w:lang w:eastAsia="sv-SE"/>
              </w:rPr>
            </w:pPr>
            <w:r>
              <w:rPr>
                <w:noProof/>
                <w:lang w:eastAsia="en-GB"/>
              </w:rPr>
              <w:t>According to CPICH_RSCP in TS 25.133 [46]</w:t>
            </w:r>
            <w:r>
              <w:rPr>
                <w:lang w:eastAsia="en-GB"/>
              </w:rPr>
              <w:t xml:space="preserve"> </w:t>
            </w:r>
            <w:r>
              <w:rPr>
                <w:noProof/>
                <w:lang w:eastAsia="en-GB"/>
              </w:rPr>
              <w:t>for FDD.</w:t>
            </w:r>
          </w:p>
        </w:tc>
      </w:tr>
    </w:tbl>
    <w:p w14:paraId="247E3ED1" w14:textId="77777777" w:rsidR="004F39EB" w:rsidRDefault="004F39EB"/>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4F39EB" w14:paraId="23B09292"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1A3CA5C7" w14:textId="77777777" w:rsidR="004F39EB" w:rsidRDefault="00307E05">
            <w:pPr>
              <w:pStyle w:val="TAH"/>
              <w:rPr>
                <w:lang w:eastAsia="en-GB"/>
              </w:rPr>
            </w:pPr>
            <w:r>
              <w:rPr>
                <w:i/>
                <w:lang w:eastAsia="en-GB"/>
              </w:rPr>
              <w:lastRenderedPageBreak/>
              <w:t xml:space="preserve">MeasResults </w:t>
            </w:r>
            <w:r>
              <w:rPr>
                <w:lang w:eastAsia="en-GB"/>
              </w:rPr>
              <w:t>field descriptions</w:t>
            </w:r>
          </w:p>
        </w:tc>
      </w:tr>
      <w:tr w:rsidR="004F39EB" w14:paraId="1166A66E"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47F3A542" w14:textId="77777777" w:rsidR="004F39EB" w:rsidRDefault="00307E05">
            <w:pPr>
              <w:keepNext/>
              <w:keepLines/>
              <w:spacing w:after="0"/>
              <w:rPr>
                <w:rFonts w:ascii="Arial" w:hAnsi="Arial"/>
                <w:b/>
                <w:i/>
                <w:sz w:val="18"/>
                <w:lang w:eastAsia="sv-SE"/>
              </w:rPr>
            </w:pPr>
            <w:r>
              <w:rPr>
                <w:rFonts w:ascii="Arial" w:hAnsi="Arial"/>
                <w:b/>
                <w:i/>
                <w:sz w:val="18"/>
                <w:lang w:eastAsia="sv-SE"/>
              </w:rPr>
              <w:t>coarseLocationInfo</w:t>
            </w:r>
          </w:p>
          <w:p w14:paraId="6917B3FC" w14:textId="77777777" w:rsidR="004F39EB" w:rsidRDefault="00307E05">
            <w:pPr>
              <w:keepNext/>
              <w:keepLines/>
              <w:spacing w:after="0"/>
              <w:rPr>
                <w:rFonts w:ascii="Arial" w:hAnsi="Arial" w:cs="Arial"/>
                <w:sz w:val="18"/>
                <w:szCs w:val="18"/>
                <w:lang w:eastAsia="ko-KR"/>
              </w:rPr>
            </w:pPr>
            <w:r>
              <w:rPr>
                <w:rFonts w:ascii="Arial" w:hAnsi="Arial"/>
                <w:sz w:val="18"/>
                <w:lang w:eastAsia="sv-SE"/>
              </w:rPr>
              <w:t xml:space="preserve">Parameter type </w:t>
            </w:r>
            <w:r>
              <w:rPr>
                <w:rFonts w:ascii="Arial" w:hAnsi="Arial"/>
                <w:i/>
                <w:iCs/>
                <w:sz w:val="18"/>
                <w:lang w:eastAsia="sv-SE"/>
              </w:rPr>
              <w:t>Ellipsoid-Point</w:t>
            </w:r>
            <w:r>
              <w:rPr>
                <w:rFonts w:ascii="Arial" w:hAnsi="Arial"/>
                <w:sz w:val="18"/>
                <w:lang w:eastAsia="sv-SE"/>
              </w:rPr>
              <w:t xml:space="preserve"> defined in TS 37.355 [49]. The first/leftmost bit of the first octet contains the most significant bit. </w:t>
            </w:r>
            <w:r>
              <w:rPr>
                <w:rFonts w:ascii="Arial" w:hAnsi="Arial" w:cs="Arial"/>
                <w:iCs/>
                <w:sz w:val="18"/>
                <w:szCs w:val="18"/>
              </w:rPr>
              <w:t xml:space="preserve">The least significant bits of </w:t>
            </w:r>
            <w:r>
              <w:rPr>
                <w:rFonts w:ascii="Arial" w:hAnsi="Arial" w:cs="Arial"/>
                <w:i/>
                <w:iCs/>
                <w:sz w:val="18"/>
                <w:szCs w:val="18"/>
              </w:rPr>
              <w:t>degreesLatitude</w:t>
            </w:r>
            <w:r>
              <w:rPr>
                <w:rFonts w:ascii="Arial" w:hAnsi="Arial" w:cs="Arial"/>
                <w:iCs/>
                <w:sz w:val="18"/>
                <w:szCs w:val="18"/>
              </w:rPr>
              <w:t xml:space="preserve"> and </w:t>
            </w:r>
            <w:r>
              <w:rPr>
                <w:rFonts w:ascii="Arial" w:hAnsi="Arial" w:cs="Arial"/>
                <w:i/>
                <w:iCs/>
                <w:sz w:val="18"/>
                <w:szCs w:val="18"/>
              </w:rPr>
              <w:t xml:space="preserve">degreesLongitude </w:t>
            </w:r>
            <w:r>
              <w:rPr>
                <w:rFonts w:ascii="Arial" w:hAnsi="Arial" w:cs="Arial"/>
                <w:iCs/>
                <w:sz w:val="18"/>
                <w:szCs w:val="18"/>
              </w:rPr>
              <w:t>are set to 0 to meet the accuracy requirement corresponds to a granularity of approximately 2 km</w:t>
            </w:r>
            <w:r>
              <w:rPr>
                <w:rFonts w:ascii="Arial" w:hAnsi="Arial" w:cs="Arial"/>
                <w:sz w:val="18"/>
                <w:szCs w:val="18"/>
                <w:lang w:eastAsia="ko-KR"/>
              </w:rPr>
              <w:t>.</w:t>
            </w:r>
          </w:p>
          <w:p w14:paraId="4D60B0AC" w14:textId="77777777" w:rsidR="004F39EB" w:rsidRDefault="00307E05">
            <w:pPr>
              <w:pStyle w:val="TAL"/>
              <w:rPr>
                <w:lang w:eastAsia="en-GB"/>
              </w:rPr>
            </w:pPr>
            <w:r>
              <w:rPr>
                <w:rFonts w:cs="Arial"/>
                <w:iCs/>
                <w:szCs w:val="18"/>
              </w:rPr>
              <w:t>It is up to UE implementation how many LSBs are set to 0 to meet the accuracy requirement</w:t>
            </w:r>
          </w:p>
        </w:tc>
      </w:tr>
      <w:tr w:rsidR="004F39EB" w14:paraId="73485109"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2A0B8BAD" w14:textId="77777777" w:rsidR="004F39EB" w:rsidRDefault="00307E05">
            <w:pPr>
              <w:pStyle w:val="TAL"/>
              <w:rPr>
                <w:b/>
                <w:bCs/>
                <w:i/>
                <w:iCs/>
                <w:lang w:eastAsia="en-GB"/>
              </w:rPr>
            </w:pPr>
            <w:r>
              <w:rPr>
                <w:b/>
                <w:bCs/>
                <w:i/>
                <w:iCs/>
                <w:lang w:eastAsia="en-GB"/>
              </w:rPr>
              <w:t>excessDelay</w:t>
            </w:r>
          </w:p>
          <w:p w14:paraId="17FA2ACA" w14:textId="77777777" w:rsidR="004F39EB" w:rsidRDefault="00307E05">
            <w:pPr>
              <w:pStyle w:val="TAL"/>
              <w:rPr>
                <w:lang w:eastAsia="en-GB"/>
              </w:rPr>
            </w:pPr>
            <w:r>
              <w:rPr>
                <w:lang w:eastAsia="en-GB"/>
              </w:rPr>
              <w:t>Indicates the ratio of packets in UL per DRB exceeding the configured delay threshold among the UL PDCP SDUs, according to the UL PDCP Excess Packet Delay per DRB mapping table, as defined in TS 38.314 [53], Table 4.3.1.e-1.</w:t>
            </w:r>
          </w:p>
        </w:tc>
      </w:tr>
      <w:tr w:rsidR="004F39EB" w14:paraId="2828BDA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859B550" w14:textId="77777777" w:rsidR="004F39EB" w:rsidRDefault="00307E05">
            <w:pPr>
              <w:pStyle w:val="TAL"/>
              <w:rPr>
                <w:b/>
                <w:bCs/>
                <w:i/>
                <w:lang w:eastAsia="en-GB"/>
              </w:rPr>
            </w:pPr>
            <w:r>
              <w:rPr>
                <w:b/>
                <w:bCs/>
                <w:i/>
                <w:lang w:eastAsia="en-GB"/>
              </w:rPr>
              <w:t>measId</w:t>
            </w:r>
          </w:p>
          <w:p w14:paraId="648D9F64" w14:textId="77777777" w:rsidR="004F39EB" w:rsidRDefault="00307E05">
            <w:pPr>
              <w:pStyle w:val="TAL"/>
              <w:rPr>
                <w:lang w:eastAsia="en-GB"/>
              </w:rPr>
            </w:pPr>
            <w:r>
              <w:rPr>
                <w:lang w:eastAsia="en-GB"/>
              </w:rPr>
              <w:t>Identifies the measurement identity for which the reporting is being performed.</w:t>
            </w:r>
          </w:p>
        </w:tc>
      </w:tr>
      <w:tr w:rsidR="004F39EB" w14:paraId="5F3F643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E00B950" w14:textId="77777777" w:rsidR="004F39EB" w:rsidRDefault="00307E05">
            <w:pPr>
              <w:pStyle w:val="TAL"/>
              <w:rPr>
                <w:b/>
                <w:bCs/>
                <w:i/>
                <w:lang w:eastAsia="en-GB"/>
              </w:rPr>
            </w:pPr>
            <w:r>
              <w:rPr>
                <w:b/>
                <w:bCs/>
                <w:i/>
                <w:lang w:eastAsia="en-GB"/>
              </w:rPr>
              <w:t>measQuantityResults</w:t>
            </w:r>
          </w:p>
          <w:p w14:paraId="3CD1FF64" w14:textId="77777777" w:rsidR="004F39EB" w:rsidRDefault="00307E05">
            <w:pPr>
              <w:pStyle w:val="TAL"/>
              <w:rPr>
                <w:b/>
                <w:bCs/>
                <w:i/>
                <w:lang w:eastAsia="en-GB"/>
              </w:rPr>
            </w:pPr>
            <w:r>
              <w:rPr>
                <w:lang w:eastAsia="en-GB"/>
              </w:rPr>
              <w:t xml:space="preserve">The value sinr is not included when it is used for </w:t>
            </w:r>
            <w:r>
              <w:rPr>
                <w:i/>
                <w:iCs/>
              </w:rPr>
              <w:t>LogMeasReport-r16</w:t>
            </w:r>
            <w:r>
              <w:rPr>
                <w:lang w:eastAsia="en-GB"/>
              </w:rPr>
              <w:t>.</w:t>
            </w:r>
          </w:p>
        </w:tc>
      </w:tr>
      <w:tr w:rsidR="004F39EB" w14:paraId="100D78A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DF35C82" w14:textId="77777777" w:rsidR="004F39EB" w:rsidRDefault="00307E05">
            <w:pPr>
              <w:pStyle w:val="TAL"/>
              <w:rPr>
                <w:b/>
                <w:bCs/>
                <w:i/>
                <w:lang w:eastAsia="en-GB"/>
              </w:rPr>
            </w:pPr>
            <w:r>
              <w:rPr>
                <w:b/>
                <w:bCs/>
                <w:i/>
                <w:lang w:eastAsia="en-GB"/>
              </w:rPr>
              <w:t>measResultCellListSFTD-NR</w:t>
            </w:r>
          </w:p>
          <w:p w14:paraId="1C309D41" w14:textId="77777777" w:rsidR="004F39EB" w:rsidRDefault="00307E05">
            <w:pPr>
              <w:pStyle w:val="TAL"/>
              <w:rPr>
                <w:bCs/>
                <w:lang w:eastAsia="en-GB"/>
              </w:rPr>
            </w:pPr>
            <w:r>
              <w:rPr>
                <w:bCs/>
                <w:lang w:eastAsia="en-GB"/>
              </w:rPr>
              <w:t>SFTD measurement results between the PCell and the NR neighbour cell(s) in NR standalone.</w:t>
            </w:r>
          </w:p>
        </w:tc>
      </w:tr>
      <w:tr w:rsidR="004F39EB" w14:paraId="241DA25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FDAF87B" w14:textId="77777777" w:rsidR="004F39EB" w:rsidRDefault="00307E05">
            <w:pPr>
              <w:pStyle w:val="TAL"/>
              <w:rPr>
                <w:b/>
                <w:bCs/>
                <w:i/>
                <w:lang w:eastAsia="en-GB"/>
              </w:rPr>
            </w:pPr>
            <w:r>
              <w:rPr>
                <w:b/>
                <w:bCs/>
                <w:i/>
                <w:lang w:eastAsia="en-GB"/>
              </w:rPr>
              <w:t>measResultCLI</w:t>
            </w:r>
          </w:p>
          <w:p w14:paraId="3E7B8803" w14:textId="77777777" w:rsidR="004F39EB" w:rsidRDefault="00307E05">
            <w:pPr>
              <w:pStyle w:val="TAL"/>
              <w:rPr>
                <w:b/>
                <w:bCs/>
                <w:i/>
                <w:lang w:eastAsia="en-GB"/>
              </w:rPr>
            </w:pPr>
            <w:r>
              <w:rPr>
                <w:bCs/>
                <w:lang w:eastAsia="en-GB"/>
              </w:rPr>
              <w:t>CLI measurement results.</w:t>
            </w:r>
          </w:p>
        </w:tc>
      </w:tr>
      <w:tr w:rsidR="004F39EB" w14:paraId="565801F6"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EA0035" w14:textId="77777777" w:rsidR="004F39EB" w:rsidRDefault="00307E05">
            <w:pPr>
              <w:pStyle w:val="TAL"/>
              <w:rPr>
                <w:b/>
                <w:bCs/>
                <w:i/>
                <w:lang w:eastAsia="en-GB"/>
              </w:rPr>
            </w:pPr>
            <w:r>
              <w:rPr>
                <w:b/>
                <w:bCs/>
                <w:i/>
                <w:lang w:eastAsia="en-GB"/>
              </w:rPr>
              <w:t>measResultEUTRA</w:t>
            </w:r>
          </w:p>
          <w:p w14:paraId="6F16BCDB" w14:textId="77777777" w:rsidR="004F39EB" w:rsidRDefault="00307E05">
            <w:pPr>
              <w:pStyle w:val="TAL"/>
              <w:rPr>
                <w:b/>
                <w:bCs/>
                <w:i/>
                <w:lang w:eastAsia="en-GB"/>
              </w:rPr>
            </w:pPr>
            <w:r>
              <w:rPr>
                <w:lang w:eastAsia="en-GB"/>
              </w:rPr>
              <w:t>Measured results of an E-UTRA cell.</w:t>
            </w:r>
          </w:p>
        </w:tc>
      </w:tr>
      <w:tr w:rsidR="004F39EB" w14:paraId="4146ED2F"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950237F" w14:textId="77777777" w:rsidR="004F39EB" w:rsidRDefault="00307E05">
            <w:pPr>
              <w:pStyle w:val="TAL"/>
              <w:rPr>
                <w:b/>
                <w:bCs/>
                <w:i/>
                <w:lang w:eastAsia="en-GB"/>
              </w:rPr>
            </w:pPr>
            <w:r>
              <w:rPr>
                <w:b/>
                <w:bCs/>
                <w:i/>
                <w:lang w:eastAsia="en-GB"/>
              </w:rPr>
              <w:t>measResultForRSSI</w:t>
            </w:r>
          </w:p>
          <w:p w14:paraId="626E6C8B" w14:textId="77777777" w:rsidR="004F39EB" w:rsidRDefault="00307E05">
            <w:pPr>
              <w:pStyle w:val="TAL"/>
              <w:rPr>
                <w:b/>
                <w:bCs/>
                <w:i/>
                <w:lang w:eastAsia="en-GB"/>
              </w:rPr>
            </w:pPr>
            <w:r>
              <w:rPr>
                <w:rFonts w:cs="Arial"/>
                <w:noProof/>
                <w:szCs w:val="18"/>
                <w:lang w:eastAsia="en-GB"/>
              </w:rPr>
              <w:t xml:space="preserve">Includes measured RSSI result in dBm (see TS 38.215 [9]) and </w:t>
            </w:r>
            <w:r>
              <w:rPr>
                <w:rFonts w:cs="Arial"/>
                <w:i/>
                <w:noProof/>
                <w:szCs w:val="18"/>
                <w:lang w:eastAsia="en-GB"/>
              </w:rPr>
              <w:t>channelOccupancy</w:t>
            </w:r>
            <w:r>
              <w:rPr>
                <w:rFonts w:cs="Arial"/>
                <w:noProof/>
                <w:szCs w:val="18"/>
                <w:lang w:eastAsia="en-GB"/>
              </w:rPr>
              <w:t xml:space="preserve"> which is </w:t>
            </w:r>
            <w:r>
              <w:rPr>
                <w:rFonts w:cs="Arial"/>
                <w:szCs w:val="18"/>
                <w:lang w:eastAsia="en-GB"/>
              </w:rPr>
              <w:t xml:space="preserve">the percentage of samples when the RSSI was above the configured </w:t>
            </w:r>
            <w:r>
              <w:rPr>
                <w:rFonts w:cs="Arial"/>
                <w:i/>
                <w:szCs w:val="18"/>
                <w:lang w:eastAsia="en-GB"/>
              </w:rPr>
              <w:t xml:space="preserve">channelOccupancyThreshold </w:t>
            </w:r>
            <w:r>
              <w:rPr>
                <w:rFonts w:cs="Arial"/>
                <w:szCs w:val="18"/>
                <w:lang w:eastAsia="en-GB"/>
              </w:rPr>
              <w:t xml:space="preserve">for the associated </w:t>
            </w:r>
            <w:r>
              <w:rPr>
                <w:rFonts w:cs="Arial"/>
                <w:i/>
                <w:iCs/>
                <w:szCs w:val="18"/>
                <w:lang w:eastAsia="en-GB"/>
              </w:rPr>
              <w:t>reportConfig</w:t>
            </w:r>
            <w:r>
              <w:rPr>
                <w:lang w:eastAsia="en-GB"/>
              </w:rPr>
              <w:t>.</w:t>
            </w:r>
          </w:p>
        </w:tc>
      </w:tr>
      <w:tr w:rsidR="004F39EB" w14:paraId="2DD8E6FD"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905F200" w14:textId="77777777" w:rsidR="004F39EB" w:rsidRDefault="00307E05">
            <w:pPr>
              <w:pStyle w:val="TAL"/>
              <w:rPr>
                <w:b/>
                <w:bCs/>
                <w:i/>
                <w:lang w:eastAsia="en-GB"/>
              </w:rPr>
            </w:pPr>
            <w:r>
              <w:rPr>
                <w:b/>
                <w:bCs/>
                <w:i/>
                <w:lang w:eastAsia="en-GB"/>
              </w:rPr>
              <w:t>measResultListEUTRA</w:t>
            </w:r>
          </w:p>
          <w:p w14:paraId="5421C03E" w14:textId="77777777" w:rsidR="004F39EB" w:rsidRDefault="00307E05">
            <w:pPr>
              <w:pStyle w:val="TAL"/>
              <w:rPr>
                <w:b/>
                <w:bCs/>
                <w:i/>
                <w:lang w:eastAsia="en-GB"/>
              </w:rPr>
            </w:pPr>
            <w:r>
              <w:rPr>
                <w:lang w:eastAsia="en-GB"/>
              </w:rPr>
              <w:t>List of measured results for the maximum number of reported best cells for an E-UTRA measurement identity.</w:t>
            </w:r>
          </w:p>
        </w:tc>
      </w:tr>
      <w:tr w:rsidR="004F39EB" w14:paraId="35E85084"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2230ED" w14:textId="77777777" w:rsidR="004F39EB" w:rsidRDefault="00307E05">
            <w:pPr>
              <w:pStyle w:val="TAL"/>
              <w:rPr>
                <w:b/>
                <w:bCs/>
                <w:i/>
                <w:lang w:eastAsia="en-GB"/>
              </w:rPr>
            </w:pPr>
            <w:r>
              <w:rPr>
                <w:b/>
                <w:bCs/>
                <w:i/>
                <w:lang w:eastAsia="en-GB"/>
              </w:rPr>
              <w:t>measResultListNR</w:t>
            </w:r>
          </w:p>
          <w:p w14:paraId="3BBBFD11" w14:textId="77777777" w:rsidR="004F39EB" w:rsidRDefault="00307E05">
            <w:pPr>
              <w:pStyle w:val="TAL"/>
              <w:rPr>
                <w:bCs/>
                <w:lang w:eastAsia="en-GB"/>
              </w:rPr>
            </w:pPr>
            <w:r>
              <w:rPr>
                <w:lang w:eastAsia="en-GB"/>
              </w:rPr>
              <w:t>List of measured results for the maximum number of reported best cells for an NR measurement identity.</w:t>
            </w:r>
          </w:p>
        </w:tc>
      </w:tr>
      <w:tr w:rsidR="004F39EB" w14:paraId="73B42AB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C659B8A" w14:textId="77777777" w:rsidR="004F39EB" w:rsidRDefault="00307E05">
            <w:pPr>
              <w:pStyle w:val="TAL"/>
              <w:rPr>
                <w:b/>
                <w:bCs/>
                <w:i/>
                <w:iCs/>
                <w:noProof/>
                <w:lang w:eastAsia="sv-SE"/>
              </w:rPr>
            </w:pPr>
            <w:r>
              <w:rPr>
                <w:b/>
                <w:bCs/>
                <w:i/>
                <w:iCs/>
                <w:noProof/>
                <w:lang w:eastAsia="sv-SE"/>
              </w:rPr>
              <w:t>measResultListUTRA-FDD</w:t>
            </w:r>
          </w:p>
          <w:p w14:paraId="510CD0D4" w14:textId="77777777" w:rsidR="004F39EB" w:rsidRDefault="00307E05">
            <w:pPr>
              <w:pStyle w:val="TAL"/>
              <w:rPr>
                <w:lang w:eastAsia="sv-SE"/>
              </w:rPr>
            </w:pPr>
            <w:r>
              <w:rPr>
                <w:lang w:eastAsia="sv-SE"/>
              </w:rPr>
              <w:t>List of measured results for the maximum number of reported best cells for a UTRA-FDD measurement identity.</w:t>
            </w:r>
          </w:p>
        </w:tc>
      </w:tr>
      <w:tr w:rsidR="004F39EB" w14:paraId="0A6BE299"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D84057" w14:textId="77777777" w:rsidR="004F39EB" w:rsidRDefault="00307E05">
            <w:pPr>
              <w:pStyle w:val="TAL"/>
              <w:rPr>
                <w:b/>
                <w:bCs/>
                <w:i/>
                <w:lang w:eastAsia="en-GB"/>
              </w:rPr>
            </w:pPr>
            <w:r>
              <w:rPr>
                <w:b/>
                <w:bCs/>
                <w:i/>
                <w:lang w:eastAsia="en-GB"/>
              </w:rPr>
              <w:t>measResultNR</w:t>
            </w:r>
          </w:p>
          <w:p w14:paraId="402945E9" w14:textId="77777777" w:rsidR="004F39EB" w:rsidRDefault="00307E05">
            <w:pPr>
              <w:pStyle w:val="TAL"/>
              <w:rPr>
                <w:b/>
                <w:bCs/>
                <w:i/>
                <w:lang w:eastAsia="en-GB"/>
              </w:rPr>
            </w:pPr>
            <w:r>
              <w:rPr>
                <w:lang w:eastAsia="en-GB"/>
              </w:rPr>
              <w:t>Measured results of an NR cell.</w:t>
            </w:r>
          </w:p>
        </w:tc>
      </w:tr>
      <w:tr w:rsidR="004F39EB" w14:paraId="4F701A81"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7E0D116" w14:textId="77777777" w:rsidR="004F39EB" w:rsidRDefault="00307E05">
            <w:pPr>
              <w:pStyle w:val="TAL"/>
              <w:rPr>
                <w:b/>
                <w:bCs/>
                <w:i/>
                <w:noProof/>
                <w:lang w:eastAsia="en-GB"/>
              </w:rPr>
            </w:pPr>
            <w:r>
              <w:rPr>
                <w:b/>
                <w:bCs/>
                <w:i/>
                <w:noProof/>
                <w:lang w:eastAsia="en-GB"/>
              </w:rPr>
              <w:t>measResultServFreqListEUTRA-SCG</w:t>
            </w:r>
          </w:p>
          <w:p w14:paraId="36C21A1A" w14:textId="77777777" w:rsidR="004F39EB" w:rsidRDefault="00307E05">
            <w:pPr>
              <w:pStyle w:val="TAL"/>
              <w:rPr>
                <w:b/>
                <w:bCs/>
                <w:i/>
                <w:lang w:eastAsia="en-GB"/>
              </w:rPr>
            </w:pPr>
            <w:r>
              <w:rPr>
                <w:lang w:eastAsia="en-GB"/>
              </w:rPr>
              <w:t>Measured results of the E-UTRA SCG serving frequencies: the measurement result of PSCell and each SCell, if any, and of the best neighbouring cell on each E-UTRA SCG serving frequency.</w:t>
            </w:r>
          </w:p>
        </w:tc>
      </w:tr>
      <w:tr w:rsidR="004F39EB" w14:paraId="2A6AFC63"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AB5B682" w14:textId="77777777" w:rsidR="004F39EB" w:rsidRDefault="00307E05">
            <w:pPr>
              <w:pStyle w:val="TAL"/>
              <w:rPr>
                <w:b/>
                <w:bCs/>
                <w:i/>
                <w:noProof/>
                <w:lang w:eastAsia="en-GB"/>
              </w:rPr>
            </w:pPr>
            <w:r>
              <w:rPr>
                <w:b/>
                <w:bCs/>
                <w:i/>
                <w:noProof/>
                <w:lang w:eastAsia="en-GB"/>
              </w:rPr>
              <w:t>measResultServFreqListNR-SCG</w:t>
            </w:r>
          </w:p>
          <w:p w14:paraId="4827656E" w14:textId="77777777" w:rsidR="004F39EB" w:rsidRDefault="00307E05">
            <w:pPr>
              <w:pStyle w:val="TAL"/>
              <w:rPr>
                <w:b/>
                <w:bCs/>
                <w:i/>
                <w:lang w:eastAsia="en-GB"/>
              </w:rPr>
            </w:pPr>
            <w:r>
              <w:rPr>
                <w:lang w:eastAsia="en-GB"/>
              </w:rPr>
              <w:t>Measured results of the NR SCG serving frequencies: the measurement result of PSCell and each SCell, if any, and of the best neighbouring cell on each NR SCG serving frequency.</w:t>
            </w:r>
          </w:p>
        </w:tc>
      </w:tr>
      <w:tr w:rsidR="004F39EB" w14:paraId="341BF96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5612A1E" w14:textId="77777777" w:rsidR="004F39EB" w:rsidRDefault="00307E05">
            <w:pPr>
              <w:pStyle w:val="TAL"/>
              <w:rPr>
                <w:b/>
                <w:bCs/>
                <w:i/>
                <w:lang w:eastAsia="en-GB"/>
              </w:rPr>
            </w:pPr>
            <w:r>
              <w:rPr>
                <w:b/>
                <w:bCs/>
                <w:i/>
                <w:lang w:eastAsia="en-GB"/>
              </w:rPr>
              <w:t>measResultServingMOList</w:t>
            </w:r>
          </w:p>
          <w:p w14:paraId="5B99BE07" w14:textId="77777777" w:rsidR="004F39EB" w:rsidRDefault="00307E05">
            <w:pPr>
              <w:pStyle w:val="TAL"/>
              <w:rPr>
                <w:bCs/>
                <w:lang w:eastAsia="en-GB"/>
              </w:rPr>
            </w:pPr>
            <w:r>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Pr>
                <w:i/>
                <w:iCs/>
                <w:lang w:eastAsia="en-GB"/>
              </w:rPr>
              <w:t>MeasurementReport</w:t>
            </w:r>
            <w:r>
              <w:rPr>
                <w:lang w:eastAsia="en-GB"/>
              </w:rPr>
              <w:t xml:space="preserve"> message is triggered by a measurement configured by the field </w:t>
            </w:r>
            <w:r>
              <w:rPr>
                <w:i/>
                <w:iCs/>
                <w:lang w:eastAsia="en-GB"/>
              </w:rPr>
              <w:t>sl-ConfigDedicatedForNR</w:t>
            </w:r>
            <w:r>
              <w:rPr>
                <w:lang w:eastAsia="en-GB"/>
              </w:rPr>
              <w:t xml:space="preserve"> received within an E-UTRA </w:t>
            </w:r>
            <w:r>
              <w:rPr>
                <w:i/>
                <w:iCs/>
                <w:lang w:eastAsia="en-GB"/>
              </w:rPr>
              <w:t>RRCConnectionReconfiguration</w:t>
            </w:r>
            <w:r>
              <w:rPr>
                <w:lang w:eastAsia="en-GB"/>
              </w:rPr>
              <w:t xml:space="preserve"> message (i.e. CBR measurements), this field is not applicable and its contents is ignored by the network.</w:t>
            </w:r>
          </w:p>
        </w:tc>
      </w:tr>
      <w:tr w:rsidR="004F39EB" w14:paraId="5609ECC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03C66C6" w14:textId="77777777" w:rsidR="004F39EB" w:rsidRDefault="00307E05">
            <w:pPr>
              <w:pStyle w:val="TAL"/>
              <w:rPr>
                <w:b/>
                <w:bCs/>
                <w:i/>
                <w:lang w:eastAsia="en-GB"/>
              </w:rPr>
            </w:pPr>
            <w:r>
              <w:rPr>
                <w:b/>
                <w:bCs/>
                <w:i/>
                <w:lang w:eastAsia="en-GB"/>
              </w:rPr>
              <w:t>measResultSFTD-EUTRA</w:t>
            </w:r>
          </w:p>
          <w:p w14:paraId="183F78CC" w14:textId="77777777" w:rsidR="004F39EB" w:rsidRDefault="00307E05">
            <w:pPr>
              <w:pStyle w:val="TAL"/>
              <w:rPr>
                <w:bCs/>
                <w:lang w:eastAsia="en-GB"/>
              </w:rPr>
            </w:pPr>
            <w:r>
              <w:rPr>
                <w:bCs/>
                <w:lang w:eastAsia="en-GB"/>
              </w:rPr>
              <w:t>SFTD measurement results between the PCell and the E-UTRA PScell in NE-DC.</w:t>
            </w:r>
          </w:p>
        </w:tc>
      </w:tr>
      <w:tr w:rsidR="004F39EB" w14:paraId="01A158B2"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5CE1AE9" w14:textId="77777777" w:rsidR="004F39EB" w:rsidRDefault="00307E05">
            <w:pPr>
              <w:pStyle w:val="TAL"/>
              <w:rPr>
                <w:b/>
                <w:bCs/>
                <w:i/>
                <w:lang w:eastAsia="en-GB"/>
              </w:rPr>
            </w:pPr>
            <w:r>
              <w:rPr>
                <w:b/>
                <w:bCs/>
                <w:i/>
                <w:lang w:eastAsia="en-GB"/>
              </w:rPr>
              <w:t>measResultSFTD-NR</w:t>
            </w:r>
          </w:p>
          <w:p w14:paraId="5EEB3D73" w14:textId="77777777" w:rsidR="004F39EB" w:rsidRDefault="00307E05">
            <w:pPr>
              <w:pStyle w:val="TAL"/>
              <w:rPr>
                <w:b/>
                <w:bCs/>
                <w:i/>
                <w:lang w:eastAsia="en-GB"/>
              </w:rPr>
            </w:pPr>
            <w:r>
              <w:rPr>
                <w:bCs/>
                <w:lang w:eastAsia="en-GB"/>
              </w:rPr>
              <w:t>SFTD measurement results between the PCell and the NR PScell in NR-DC.</w:t>
            </w:r>
          </w:p>
        </w:tc>
      </w:tr>
      <w:tr w:rsidR="004F39EB" w14:paraId="5735F6C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5D45811" w14:textId="77777777" w:rsidR="004F39EB" w:rsidRDefault="00307E05">
            <w:pPr>
              <w:pStyle w:val="TAL"/>
              <w:rPr>
                <w:b/>
                <w:bCs/>
                <w:i/>
                <w:iCs/>
                <w:lang w:eastAsia="en-GB"/>
              </w:rPr>
            </w:pPr>
            <w:r>
              <w:rPr>
                <w:b/>
                <w:bCs/>
                <w:i/>
                <w:iCs/>
                <w:lang w:eastAsia="en-GB"/>
              </w:rPr>
              <w:lastRenderedPageBreak/>
              <w:t>measResultsSL</w:t>
            </w:r>
          </w:p>
          <w:p w14:paraId="5E434EE1" w14:textId="77777777" w:rsidR="004F39EB" w:rsidRDefault="00307E05">
            <w:pPr>
              <w:pStyle w:val="TAL"/>
              <w:rPr>
                <w:rFonts w:cs="Arial"/>
                <w:lang w:eastAsia="en-GB"/>
              </w:rPr>
            </w:pPr>
            <w:r>
              <w:rPr>
                <w:rFonts w:cs="Arial"/>
                <w:lang w:eastAsia="en-GB"/>
              </w:rPr>
              <w:t>CBR measurements results for NR sidelink communication.</w:t>
            </w:r>
          </w:p>
        </w:tc>
      </w:tr>
      <w:tr w:rsidR="004F39EB" w14:paraId="1ADC9D9C"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480036" w14:textId="77777777" w:rsidR="004F39EB" w:rsidRDefault="00307E05">
            <w:pPr>
              <w:pStyle w:val="TAL"/>
              <w:rPr>
                <w:b/>
                <w:bCs/>
                <w:i/>
                <w:iCs/>
                <w:noProof/>
                <w:lang w:eastAsia="sv-SE"/>
              </w:rPr>
            </w:pPr>
            <w:r>
              <w:rPr>
                <w:b/>
                <w:bCs/>
                <w:i/>
                <w:iCs/>
                <w:noProof/>
                <w:lang w:eastAsia="sv-SE"/>
              </w:rPr>
              <w:t>measResultUTRA-FDD</w:t>
            </w:r>
          </w:p>
          <w:p w14:paraId="013CF701" w14:textId="77777777" w:rsidR="004F39EB" w:rsidRDefault="00307E05">
            <w:pPr>
              <w:pStyle w:val="TAL"/>
              <w:rPr>
                <w:lang w:eastAsia="sv-SE"/>
              </w:rPr>
            </w:pPr>
            <w:r>
              <w:rPr>
                <w:lang w:eastAsia="sv-SE"/>
              </w:rPr>
              <w:t>Measured result of a UTRA-FDD cell.</w:t>
            </w:r>
          </w:p>
        </w:tc>
      </w:tr>
      <w:tr w:rsidR="004F39EB" w14:paraId="7592FFAB"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C971EA6" w14:textId="77777777" w:rsidR="004F39EB" w:rsidRDefault="00307E05">
            <w:pPr>
              <w:pStyle w:val="TAL"/>
              <w:rPr>
                <w:b/>
                <w:bCs/>
                <w:i/>
                <w:iCs/>
                <w:noProof/>
                <w:lang w:eastAsia="sv-SE"/>
              </w:rPr>
            </w:pPr>
            <w:r>
              <w:rPr>
                <w:b/>
                <w:bCs/>
                <w:i/>
                <w:iCs/>
                <w:noProof/>
                <w:lang w:eastAsia="sv-SE"/>
              </w:rPr>
              <w:t>sl-MeasResultsCandRelay</w:t>
            </w:r>
          </w:p>
          <w:p w14:paraId="6C7F9564" w14:textId="77777777" w:rsidR="004F39EB" w:rsidRDefault="00307E05">
            <w:pPr>
              <w:pStyle w:val="TAL"/>
              <w:rPr>
                <w:noProof/>
                <w:lang w:eastAsia="sv-SE"/>
              </w:rPr>
            </w:pPr>
            <w:r>
              <w:rPr>
                <w:noProof/>
                <w:lang w:eastAsia="sv-SE"/>
              </w:rPr>
              <w:t>Measurement result(s) of candiate L2 U2N relay UE(s).</w:t>
            </w:r>
          </w:p>
        </w:tc>
      </w:tr>
      <w:tr w:rsidR="004F39EB" w14:paraId="0B58B52A"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3673FBB" w14:textId="77777777" w:rsidR="004F39EB" w:rsidRDefault="00307E05">
            <w:pPr>
              <w:pStyle w:val="TAL"/>
              <w:rPr>
                <w:b/>
                <w:bCs/>
                <w:i/>
                <w:iCs/>
                <w:noProof/>
                <w:lang w:eastAsia="sv-SE"/>
              </w:rPr>
            </w:pPr>
            <w:r>
              <w:rPr>
                <w:b/>
                <w:bCs/>
                <w:i/>
                <w:iCs/>
                <w:noProof/>
                <w:lang w:eastAsia="sv-SE"/>
              </w:rPr>
              <w:t>sl-MeasResultsServingRelay</w:t>
            </w:r>
          </w:p>
          <w:p w14:paraId="4B049F1B" w14:textId="77777777" w:rsidR="004F39EB" w:rsidRDefault="00307E05">
            <w:pPr>
              <w:pStyle w:val="TAL"/>
              <w:rPr>
                <w:noProof/>
                <w:lang w:eastAsia="sv-SE"/>
              </w:rPr>
            </w:pPr>
            <w:r>
              <w:rPr>
                <w:noProof/>
                <w:lang w:eastAsia="sv-SE"/>
              </w:rPr>
              <w:t>Measurement result of serving L2 U2N relay UE.</w:t>
            </w:r>
          </w:p>
        </w:tc>
      </w:tr>
    </w:tbl>
    <w:p w14:paraId="652AC461" w14:textId="77777777" w:rsidR="004F39EB" w:rsidRDefault="004F39EB"/>
    <w:p w14:paraId="34BC98F4" w14:textId="77777777" w:rsidR="004F39EB" w:rsidRDefault="00307E05">
      <w:pPr>
        <w:pStyle w:val="Heading4"/>
        <w:rPr>
          <w:i/>
          <w:iCs/>
        </w:rPr>
      </w:pPr>
      <w:bookmarkStart w:id="791" w:name="_Toc60777268"/>
      <w:bookmarkStart w:id="792" w:name="_Toc100930168"/>
      <w:r>
        <w:rPr>
          <w:i/>
          <w:iCs/>
        </w:rPr>
        <w:t>–</w:t>
      </w:r>
      <w:r>
        <w:rPr>
          <w:i/>
          <w:iCs/>
        </w:rPr>
        <w:tab/>
      </w:r>
      <w:r>
        <w:rPr>
          <w:i/>
          <w:iCs/>
          <w:noProof/>
        </w:rPr>
        <w:t>MeasResult2EUTRA</w:t>
      </w:r>
      <w:bookmarkEnd w:id="791"/>
      <w:bookmarkEnd w:id="792"/>
    </w:p>
    <w:p w14:paraId="424488B4" w14:textId="77777777" w:rsidR="004F39EB" w:rsidRDefault="00307E05">
      <w:r>
        <w:t xml:space="preserve">The IE </w:t>
      </w:r>
      <w:r>
        <w:rPr>
          <w:i/>
        </w:rPr>
        <w:t>MeasResult2EUTRA</w:t>
      </w:r>
      <w:r>
        <w:t xml:space="preserve"> contains measurements on E-UTRA frequencies.</w:t>
      </w:r>
    </w:p>
    <w:p w14:paraId="5A3D46D8" w14:textId="77777777" w:rsidR="004F39EB" w:rsidRDefault="00307E05">
      <w:pPr>
        <w:pStyle w:val="TH"/>
        <w:rPr>
          <w:bCs/>
          <w:i/>
          <w:iCs/>
        </w:rPr>
      </w:pPr>
      <w:r>
        <w:rPr>
          <w:bCs/>
          <w:i/>
          <w:iCs/>
        </w:rPr>
        <w:t xml:space="preserve">MeasResult2EUTRA </w:t>
      </w:r>
      <w:r>
        <w:t>information element</w:t>
      </w:r>
    </w:p>
    <w:p w14:paraId="7BD3A40E" w14:textId="77777777" w:rsidR="004F39EB" w:rsidRDefault="00307E05">
      <w:pPr>
        <w:pStyle w:val="PL"/>
        <w:rPr>
          <w:color w:val="808080"/>
        </w:rPr>
      </w:pPr>
      <w:r>
        <w:rPr>
          <w:color w:val="808080"/>
        </w:rPr>
        <w:t>-- ASN1START</w:t>
      </w:r>
    </w:p>
    <w:p w14:paraId="0149BA41" w14:textId="77777777" w:rsidR="004F39EB" w:rsidRDefault="00307E05">
      <w:pPr>
        <w:pStyle w:val="PL"/>
        <w:rPr>
          <w:color w:val="808080"/>
        </w:rPr>
      </w:pPr>
      <w:r>
        <w:rPr>
          <w:color w:val="808080"/>
        </w:rPr>
        <w:t>-- TAG-MEASRESULT2EUTRA-START</w:t>
      </w:r>
    </w:p>
    <w:p w14:paraId="047B0B2F" w14:textId="77777777" w:rsidR="004F39EB" w:rsidRDefault="004F39EB">
      <w:pPr>
        <w:pStyle w:val="PL"/>
      </w:pPr>
    </w:p>
    <w:p w14:paraId="7F68CD0F" w14:textId="77777777" w:rsidR="004F39EB" w:rsidRDefault="00307E05">
      <w:pPr>
        <w:pStyle w:val="PL"/>
      </w:pPr>
      <w:r>
        <w:t xml:space="preserve">MeasResult2EUTRA ::=       </w:t>
      </w:r>
      <w:r>
        <w:rPr>
          <w:color w:val="993366"/>
        </w:rPr>
        <w:t>SEQUENCE</w:t>
      </w:r>
      <w:r>
        <w:t xml:space="preserve"> {</w:t>
      </w:r>
    </w:p>
    <w:p w14:paraId="728FAC9E" w14:textId="77777777" w:rsidR="004F39EB" w:rsidRDefault="00307E05">
      <w:pPr>
        <w:pStyle w:val="PL"/>
      </w:pPr>
      <w:r>
        <w:t xml:space="preserve">    carrierFreq                         ARFCN-ValueEUTRA,</w:t>
      </w:r>
    </w:p>
    <w:p w14:paraId="0CDE2735" w14:textId="77777777" w:rsidR="004F39EB" w:rsidRDefault="00307E05">
      <w:pPr>
        <w:pStyle w:val="PL"/>
      </w:pPr>
      <w:r>
        <w:t xml:space="preserve">    measResultServingCell               MeasResultEUTRA                 </w:t>
      </w:r>
      <w:r>
        <w:rPr>
          <w:color w:val="993366"/>
        </w:rPr>
        <w:t>OPTIONAL</w:t>
      </w:r>
      <w:r>
        <w:t>,</w:t>
      </w:r>
    </w:p>
    <w:p w14:paraId="4192CED5" w14:textId="77777777" w:rsidR="004F39EB" w:rsidRDefault="00307E05">
      <w:pPr>
        <w:pStyle w:val="PL"/>
      </w:pPr>
      <w:r>
        <w:t xml:space="preserve">    measResultBestNeighCell             MeasResultEUTRA                 </w:t>
      </w:r>
      <w:r>
        <w:rPr>
          <w:color w:val="993366"/>
        </w:rPr>
        <w:t>OPTIONAL</w:t>
      </w:r>
      <w:r>
        <w:t>,</w:t>
      </w:r>
    </w:p>
    <w:p w14:paraId="38158C28" w14:textId="77777777" w:rsidR="004F39EB" w:rsidRDefault="00307E05">
      <w:pPr>
        <w:pStyle w:val="PL"/>
      </w:pPr>
      <w:r>
        <w:t xml:space="preserve">    ...</w:t>
      </w:r>
    </w:p>
    <w:p w14:paraId="2DAEBF03" w14:textId="77777777" w:rsidR="004F39EB" w:rsidRDefault="00307E05">
      <w:pPr>
        <w:pStyle w:val="PL"/>
      </w:pPr>
      <w:r>
        <w:t>}</w:t>
      </w:r>
    </w:p>
    <w:p w14:paraId="23E29FD2" w14:textId="77777777" w:rsidR="004F39EB" w:rsidRDefault="004F39EB">
      <w:pPr>
        <w:pStyle w:val="PL"/>
      </w:pPr>
    </w:p>
    <w:p w14:paraId="481A0AF0" w14:textId="77777777" w:rsidR="004F39EB" w:rsidRDefault="00307E05">
      <w:pPr>
        <w:pStyle w:val="PL"/>
        <w:rPr>
          <w:color w:val="808080"/>
        </w:rPr>
      </w:pPr>
      <w:r>
        <w:rPr>
          <w:color w:val="808080"/>
        </w:rPr>
        <w:t>-- TAG-MEASRESULT2EUTRA-STOP</w:t>
      </w:r>
    </w:p>
    <w:p w14:paraId="2A227640" w14:textId="77777777" w:rsidR="004F39EB" w:rsidRDefault="00307E05">
      <w:pPr>
        <w:pStyle w:val="PL"/>
        <w:rPr>
          <w:color w:val="808080"/>
        </w:rPr>
      </w:pPr>
      <w:r>
        <w:rPr>
          <w:color w:val="808080"/>
        </w:rPr>
        <w:t>-- ASN1STOP</w:t>
      </w:r>
    </w:p>
    <w:p w14:paraId="071F3FA8" w14:textId="77777777" w:rsidR="004F39EB" w:rsidRDefault="004F39EB"/>
    <w:p w14:paraId="54D9D1AB" w14:textId="77777777" w:rsidR="004F39EB" w:rsidRDefault="00307E05">
      <w:pPr>
        <w:pStyle w:val="Heading4"/>
        <w:rPr>
          <w:i/>
          <w:iCs/>
        </w:rPr>
      </w:pPr>
      <w:bookmarkStart w:id="793" w:name="_Toc60777269"/>
      <w:bookmarkStart w:id="794" w:name="_Toc100930169"/>
      <w:r>
        <w:rPr>
          <w:i/>
          <w:iCs/>
        </w:rPr>
        <w:t>–</w:t>
      </w:r>
      <w:r>
        <w:rPr>
          <w:i/>
          <w:iCs/>
        </w:rPr>
        <w:tab/>
      </w:r>
      <w:r>
        <w:rPr>
          <w:i/>
          <w:iCs/>
          <w:noProof/>
        </w:rPr>
        <w:t>MeasResult2NR</w:t>
      </w:r>
      <w:bookmarkEnd w:id="793"/>
      <w:bookmarkEnd w:id="794"/>
    </w:p>
    <w:p w14:paraId="434D6B75" w14:textId="77777777" w:rsidR="004F39EB" w:rsidRDefault="00307E05">
      <w:r>
        <w:t xml:space="preserve">The IE </w:t>
      </w:r>
      <w:r>
        <w:rPr>
          <w:i/>
        </w:rPr>
        <w:t>MeasResult2NR</w:t>
      </w:r>
      <w:r>
        <w:t xml:space="preserve"> contains measurements on NR frequencies.</w:t>
      </w:r>
    </w:p>
    <w:p w14:paraId="0C203548" w14:textId="77777777" w:rsidR="004F39EB" w:rsidRDefault="00307E05">
      <w:pPr>
        <w:pStyle w:val="TH"/>
        <w:rPr>
          <w:bCs/>
          <w:i/>
          <w:iCs/>
        </w:rPr>
      </w:pPr>
      <w:r>
        <w:rPr>
          <w:bCs/>
          <w:i/>
          <w:iCs/>
        </w:rPr>
        <w:t xml:space="preserve">MeasResult2NR </w:t>
      </w:r>
      <w:r>
        <w:t>information element</w:t>
      </w:r>
    </w:p>
    <w:p w14:paraId="4AA8D376" w14:textId="77777777" w:rsidR="004F39EB" w:rsidRDefault="00307E05">
      <w:pPr>
        <w:pStyle w:val="PL"/>
        <w:rPr>
          <w:color w:val="808080"/>
        </w:rPr>
      </w:pPr>
      <w:r>
        <w:rPr>
          <w:color w:val="808080"/>
        </w:rPr>
        <w:t>-- ASN1START</w:t>
      </w:r>
    </w:p>
    <w:p w14:paraId="49C53A92" w14:textId="77777777" w:rsidR="004F39EB" w:rsidRDefault="00307E05">
      <w:pPr>
        <w:pStyle w:val="PL"/>
        <w:rPr>
          <w:color w:val="808080"/>
        </w:rPr>
      </w:pPr>
      <w:r>
        <w:rPr>
          <w:color w:val="808080"/>
        </w:rPr>
        <w:t>-- TAG-MEASRESULT2NR-START</w:t>
      </w:r>
    </w:p>
    <w:p w14:paraId="2E64D1AD" w14:textId="77777777" w:rsidR="004F39EB" w:rsidRDefault="004F39EB">
      <w:pPr>
        <w:pStyle w:val="PL"/>
      </w:pPr>
    </w:p>
    <w:p w14:paraId="6CCC9D21" w14:textId="77777777" w:rsidR="004F39EB" w:rsidRDefault="00307E05">
      <w:pPr>
        <w:pStyle w:val="PL"/>
      </w:pPr>
      <w:r>
        <w:t xml:space="preserve">MeasResult2NR ::=                   </w:t>
      </w:r>
      <w:r>
        <w:rPr>
          <w:color w:val="993366"/>
        </w:rPr>
        <w:t>SEQUENCE</w:t>
      </w:r>
      <w:r>
        <w:t xml:space="preserve"> {</w:t>
      </w:r>
    </w:p>
    <w:p w14:paraId="00B4FF8A" w14:textId="77777777" w:rsidR="004F39EB" w:rsidRDefault="00307E05">
      <w:pPr>
        <w:pStyle w:val="PL"/>
      </w:pPr>
      <w:r>
        <w:t xml:space="preserve">    ssbFrequency                        ARFCN-ValueNR                           </w:t>
      </w:r>
      <w:r>
        <w:rPr>
          <w:color w:val="993366"/>
        </w:rPr>
        <w:t>OPTIONAL</w:t>
      </w:r>
      <w:r>
        <w:t>,</w:t>
      </w:r>
    </w:p>
    <w:p w14:paraId="3ABC110C" w14:textId="77777777" w:rsidR="004F39EB" w:rsidRDefault="00307E05">
      <w:pPr>
        <w:pStyle w:val="PL"/>
      </w:pPr>
      <w:r>
        <w:t xml:space="preserve">    refFreqCSI-RS                       ARFCN-ValueNR                           </w:t>
      </w:r>
      <w:r>
        <w:rPr>
          <w:color w:val="993366"/>
        </w:rPr>
        <w:t>OPTIONAL</w:t>
      </w:r>
      <w:r>
        <w:t>,</w:t>
      </w:r>
    </w:p>
    <w:p w14:paraId="5BE6D0E0" w14:textId="77777777" w:rsidR="004F39EB" w:rsidRDefault="00307E05">
      <w:pPr>
        <w:pStyle w:val="PL"/>
      </w:pPr>
      <w:r>
        <w:t xml:space="preserve">    measResultServingCell               MeasResultNR                            </w:t>
      </w:r>
      <w:r>
        <w:rPr>
          <w:color w:val="993366"/>
        </w:rPr>
        <w:t>OPTIONAL</w:t>
      </w:r>
      <w:r>
        <w:t>,</w:t>
      </w:r>
    </w:p>
    <w:p w14:paraId="40E80CAC" w14:textId="77777777" w:rsidR="004F39EB" w:rsidRDefault="00307E05">
      <w:pPr>
        <w:pStyle w:val="PL"/>
      </w:pPr>
      <w:r>
        <w:t xml:space="preserve">    measResultNeighCellListNR           MeasResultListNR                        </w:t>
      </w:r>
      <w:r>
        <w:rPr>
          <w:color w:val="993366"/>
        </w:rPr>
        <w:t>OPTIONAL</w:t>
      </w:r>
      <w:r>
        <w:t>,</w:t>
      </w:r>
    </w:p>
    <w:p w14:paraId="213B0086" w14:textId="77777777" w:rsidR="004F39EB" w:rsidRDefault="00307E05">
      <w:pPr>
        <w:pStyle w:val="PL"/>
      </w:pPr>
      <w:r>
        <w:t xml:space="preserve">    ...</w:t>
      </w:r>
    </w:p>
    <w:p w14:paraId="6F8FC694" w14:textId="77777777" w:rsidR="004F39EB" w:rsidRDefault="00307E05">
      <w:pPr>
        <w:pStyle w:val="PL"/>
      </w:pPr>
      <w:r>
        <w:t>}</w:t>
      </w:r>
    </w:p>
    <w:p w14:paraId="79C21AEA" w14:textId="77777777" w:rsidR="004F39EB" w:rsidRDefault="004F39EB">
      <w:pPr>
        <w:pStyle w:val="PL"/>
      </w:pPr>
    </w:p>
    <w:p w14:paraId="268F8CA7" w14:textId="77777777" w:rsidR="004F39EB" w:rsidRDefault="00307E05">
      <w:pPr>
        <w:pStyle w:val="PL"/>
        <w:rPr>
          <w:color w:val="808080"/>
        </w:rPr>
      </w:pPr>
      <w:r>
        <w:rPr>
          <w:color w:val="808080"/>
        </w:rPr>
        <w:t>-- TAG-MEASRESULT2NR-STOP</w:t>
      </w:r>
    </w:p>
    <w:p w14:paraId="6C13B011" w14:textId="77777777" w:rsidR="004F39EB" w:rsidRDefault="00307E05">
      <w:pPr>
        <w:pStyle w:val="PL"/>
        <w:rPr>
          <w:color w:val="808080"/>
        </w:rPr>
      </w:pPr>
      <w:r>
        <w:rPr>
          <w:color w:val="808080"/>
        </w:rPr>
        <w:t>-- ASN1STOP</w:t>
      </w:r>
    </w:p>
    <w:p w14:paraId="4A566E5E" w14:textId="77777777" w:rsidR="004F39EB" w:rsidRDefault="004F39EB"/>
    <w:p w14:paraId="70D4DF17" w14:textId="77777777" w:rsidR="004F39EB" w:rsidRDefault="00307E05">
      <w:pPr>
        <w:pStyle w:val="Heading4"/>
      </w:pPr>
      <w:bookmarkStart w:id="795" w:name="_Toc60777270"/>
      <w:bookmarkStart w:id="796" w:name="_Toc100930170"/>
      <w:r>
        <w:t>–</w:t>
      </w:r>
      <w:r>
        <w:tab/>
      </w:r>
      <w:r>
        <w:rPr>
          <w:i/>
          <w:iCs/>
          <w:lang w:eastAsia="x-none"/>
        </w:rPr>
        <w:t>MeasResultIdleEUTRA</w:t>
      </w:r>
      <w:bookmarkEnd w:id="795"/>
      <w:bookmarkEnd w:id="796"/>
    </w:p>
    <w:p w14:paraId="317F787B" w14:textId="77777777" w:rsidR="004F39EB" w:rsidRDefault="00307E05">
      <w:r>
        <w:t xml:space="preserve">The IE </w:t>
      </w:r>
      <w:r>
        <w:rPr>
          <w:i/>
        </w:rPr>
        <w:t>MeasResultIdleEUTRA</w:t>
      </w:r>
      <w:r>
        <w:t xml:space="preserve"> covers the E-UTRA measurement results performed in RRC_IDLE and RRC_INACTIVE.</w:t>
      </w:r>
    </w:p>
    <w:p w14:paraId="023DDBBB" w14:textId="77777777" w:rsidR="004F39EB" w:rsidRDefault="00307E05">
      <w:pPr>
        <w:pStyle w:val="TH"/>
        <w:rPr>
          <w:b w:val="0"/>
        </w:rPr>
      </w:pPr>
      <w:r>
        <w:rPr>
          <w:i/>
        </w:rPr>
        <w:t>MeasResultIdleEUTRA</w:t>
      </w:r>
      <w:r>
        <w:t xml:space="preserve"> information element</w:t>
      </w:r>
    </w:p>
    <w:p w14:paraId="1A234EA2" w14:textId="77777777" w:rsidR="004F39EB" w:rsidRDefault="00307E05">
      <w:pPr>
        <w:pStyle w:val="PL"/>
        <w:rPr>
          <w:color w:val="808080"/>
        </w:rPr>
      </w:pPr>
      <w:r>
        <w:rPr>
          <w:color w:val="808080"/>
        </w:rPr>
        <w:t>-- ASN1START</w:t>
      </w:r>
    </w:p>
    <w:p w14:paraId="578C4B15" w14:textId="77777777" w:rsidR="004F39EB" w:rsidRDefault="00307E05">
      <w:pPr>
        <w:pStyle w:val="PL"/>
        <w:rPr>
          <w:color w:val="808080"/>
        </w:rPr>
      </w:pPr>
      <w:r>
        <w:rPr>
          <w:color w:val="808080"/>
        </w:rPr>
        <w:t>-- TAG-MEASRESULTIDLEEUTRA-START</w:t>
      </w:r>
    </w:p>
    <w:p w14:paraId="3C29583E" w14:textId="77777777" w:rsidR="004F39EB" w:rsidRDefault="004F39EB">
      <w:pPr>
        <w:pStyle w:val="PL"/>
      </w:pPr>
    </w:p>
    <w:p w14:paraId="192B26C8" w14:textId="77777777" w:rsidR="004F39EB" w:rsidRDefault="00307E05">
      <w:pPr>
        <w:pStyle w:val="PL"/>
      </w:pPr>
      <w:r>
        <w:t xml:space="preserve">MeasResultIdleEUTRA-r16 ::= </w:t>
      </w:r>
      <w:r>
        <w:rPr>
          <w:color w:val="993366"/>
        </w:rPr>
        <w:t>SEQUENCE</w:t>
      </w:r>
      <w:r>
        <w:t xml:space="preserve"> {</w:t>
      </w:r>
    </w:p>
    <w:p w14:paraId="277B7B7C" w14:textId="77777777" w:rsidR="004F39EB" w:rsidRDefault="00307E05">
      <w:pPr>
        <w:pStyle w:val="PL"/>
      </w:pPr>
      <w:r>
        <w:t xml:space="preserve">    measResultsPerCarrierListIdleEUTRA-r16   </w:t>
      </w:r>
      <w:r>
        <w:rPr>
          <w:color w:val="993366"/>
        </w:rPr>
        <w:t>SEQUENCE</w:t>
      </w:r>
      <w:r>
        <w:t xml:space="preserve"> (</w:t>
      </w:r>
      <w:r>
        <w:rPr>
          <w:color w:val="993366"/>
        </w:rPr>
        <w:t>SIZE</w:t>
      </w:r>
      <w:r>
        <w:t xml:space="preserve"> (1.. maxFreqIdle-r16))</w:t>
      </w:r>
      <w:r>
        <w:rPr>
          <w:color w:val="993366"/>
        </w:rPr>
        <w:t xml:space="preserve"> OF</w:t>
      </w:r>
      <w:r>
        <w:t xml:space="preserve"> MeasResultsPerCarrierIdleEUTRA-r16,</w:t>
      </w:r>
    </w:p>
    <w:p w14:paraId="473CF9B2" w14:textId="77777777" w:rsidR="004F39EB" w:rsidRDefault="00307E05">
      <w:pPr>
        <w:pStyle w:val="PL"/>
      </w:pPr>
      <w:r>
        <w:t xml:space="preserve">    ...</w:t>
      </w:r>
    </w:p>
    <w:p w14:paraId="0943FD9B" w14:textId="77777777" w:rsidR="004F39EB" w:rsidRDefault="00307E05">
      <w:pPr>
        <w:pStyle w:val="PL"/>
      </w:pPr>
      <w:r>
        <w:t>}</w:t>
      </w:r>
    </w:p>
    <w:p w14:paraId="1064D1EB" w14:textId="77777777" w:rsidR="004F39EB" w:rsidRDefault="004F39EB">
      <w:pPr>
        <w:pStyle w:val="PL"/>
      </w:pPr>
    </w:p>
    <w:p w14:paraId="06D5D71A" w14:textId="77777777" w:rsidR="004F39EB" w:rsidRDefault="00307E05">
      <w:pPr>
        <w:pStyle w:val="PL"/>
      </w:pPr>
      <w:r>
        <w:t xml:space="preserve">MeasResultsPerCarrierIdleEUTRA-r16 ::=  </w:t>
      </w:r>
      <w:r>
        <w:rPr>
          <w:color w:val="993366"/>
        </w:rPr>
        <w:t>SEQUENCE</w:t>
      </w:r>
      <w:r>
        <w:t xml:space="preserve"> {</w:t>
      </w:r>
    </w:p>
    <w:p w14:paraId="54A9B2CC" w14:textId="77777777" w:rsidR="004F39EB" w:rsidRDefault="00307E05">
      <w:pPr>
        <w:pStyle w:val="PL"/>
      </w:pPr>
      <w:r>
        <w:t xml:space="preserve">    carrierFreqEUTRA-r16                    ARFCN-ValueEUTRA,</w:t>
      </w:r>
    </w:p>
    <w:p w14:paraId="0D3D1859" w14:textId="77777777" w:rsidR="004F39EB" w:rsidRDefault="00307E05">
      <w:pPr>
        <w:pStyle w:val="PL"/>
      </w:pPr>
      <w:r>
        <w:t xml:space="preserve">    measResultsPerCellListIdleEUTRA-r16     </w:t>
      </w:r>
      <w:r>
        <w:rPr>
          <w:color w:val="993366"/>
        </w:rPr>
        <w:t>SEQUENCE</w:t>
      </w:r>
      <w:r>
        <w:t xml:space="preserve"> (</w:t>
      </w:r>
      <w:r>
        <w:rPr>
          <w:color w:val="993366"/>
        </w:rPr>
        <w:t>SIZE</w:t>
      </w:r>
      <w:r>
        <w:t xml:space="preserve"> (1..maxCellMeasIdle-r16))</w:t>
      </w:r>
      <w:r>
        <w:rPr>
          <w:color w:val="993366"/>
        </w:rPr>
        <w:t xml:space="preserve"> OF</w:t>
      </w:r>
      <w:r>
        <w:t xml:space="preserve"> MeasResultsPerCellIdleEUTRA-r16,</w:t>
      </w:r>
    </w:p>
    <w:p w14:paraId="7BDBD8CF" w14:textId="77777777" w:rsidR="004F39EB" w:rsidRDefault="00307E05">
      <w:pPr>
        <w:pStyle w:val="PL"/>
      </w:pPr>
      <w:r>
        <w:t xml:space="preserve">    ...</w:t>
      </w:r>
    </w:p>
    <w:p w14:paraId="3C196C2B" w14:textId="77777777" w:rsidR="004F39EB" w:rsidRDefault="00307E05">
      <w:pPr>
        <w:pStyle w:val="PL"/>
      </w:pPr>
      <w:r>
        <w:t>}</w:t>
      </w:r>
    </w:p>
    <w:p w14:paraId="365787E9" w14:textId="77777777" w:rsidR="004F39EB" w:rsidRDefault="004F39EB">
      <w:pPr>
        <w:pStyle w:val="PL"/>
      </w:pPr>
    </w:p>
    <w:p w14:paraId="5705CAC3" w14:textId="77777777" w:rsidR="004F39EB" w:rsidRDefault="00307E05">
      <w:pPr>
        <w:pStyle w:val="PL"/>
      </w:pPr>
      <w:r>
        <w:t xml:space="preserve">MeasResultsPerCellIdleEUTRA-r16 ::=     </w:t>
      </w:r>
      <w:r>
        <w:rPr>
          <w:color w:val="993366"/>
        </w:rPr>
        <w:t>SEQUENCE</w:t>
      </w:r>
      <w:r>
        <w:t xml:space="preserve"> {</w:t>
      </w:r>
    </w:p>
    <w:p w14:paraId="144081DF" w14:textId="77777777" w:rsidR="004F39EB" w:rsidRDefault="00307E05">
      <w:pPr>
        <w:pStyle w:val="PL"/>
      </w:pPr>
      <w:r>
        <w:t xml:space="preserve">    eutra-PhysCellId-r16                    EUTRA-PhysCellId,</w:t>
      </w:r>
    </w:p>
    <w:p w14:paraId="09C2F220" w14:textId="77777777" w:rsidR="004F39EB" w:rsidRDefault="00307E05">
      <w:pPr>
        <w:pStyle w:val="PL"/>
      </w:pPr>
      <w:r>
        <w:t xml:space="preserve">    measIdleResultEUTRA-r16                 </w:t>
      </w:r>
      <w:r>
        <w:rPr>
          <w:color w:val="993366"/>
        </w:rPr>
        <w:t>SEQUENCE</w:t>
      </w:r>
      <w:r>
        <w:t xml:space="preserve"> {</w:t>
      </w:r>
    </w:p>
    <w:p w14:paraId="16CF6C40" w14:textId="77777777" w:rsidR="004F39EB" w:rsidRDefault="00307E05">
      <w:pPr>
        <w:pStyle w:val="PL"/>
      </w:pPr>
      <w:r>
        <w:t xml:space="preserve">       rsrp-ResultEUTRA-r16                     RSRP-RangeEUTRA                                                     </w:t>
      </w:r>
      <w:r>
        <w:rPr>
          <w:color w:val="993366"/>
        </w:rPr>
        <w:t>OPTIONAL</w:t>
      </w:r>
      <w:r>
        <w:t>,</w:t>
      </w:r>
    </w:p>
    <w:p w14:paraId="2E7896B0" w14:textId="77777777" w:rsidR="004F39EB" w:rsidRDefault="00307E05">
      <w:pPr>
        <w:pStyle w:val="PL"/>
      </w:pPr>
      <w:r>
        <w:t xml:space="preserve">       rsrq-ResultEUTRA-r16                     RSRQ-RangeEUTRA-r16                                                 </w:t>
      </w:r>
      <w:r>
        <w:rPr>
          <w:color w:val="993366"/>
        </w:rPr>
        <w:t>OPTIONAL</w:t>
      </w:r>
    </w:p>
    <w:p w14:paraId="6339A3B2" w14:textId="77777777" w:rsidR="004F39EB" w:rsidRDefault="00307E05">
      <w:pPr>
        <w:pStyle w:val="PL"/>
      </w:pPr>
      <w:r>
        <w:t xml:space="preserve">    },</w:t>
      </w:r>
    </w:p>
    <w:p w14:paraId="3549C1A0" w14:textId="77777777" w:rsidR="004F39EB" w:rsidRDefault="00307E05">
      <w:pPr>
        <w:pStyle w:val="PL"/>
      </w:pPr>
      <w:r>
        <w:t xml:space="preserve">    ...</w:t>
      </w:r>
    </w:p>
    <w:p w14:paraId="6995E86C" w14:textId="77777777" w:rsidR="004F39EB" w:rsidRDefault="00307E05">
      <w:pPr>
        <w:pStyle w:val="PL"/>
      </w:pPr>
      <w:r>
        <w:t>}</w:t>
      </w:r>
    </w:p>
    <w:p w14:paraId="37025425" w14:textId="77777777" w:rsidR="004F39EB" w:rsidRDefault="004F39EB">
      <w:pPr>
        <w:pStyle w:val="PL"/>
      </w:pPr>
    </w:p>
    <w:p w14:paraId="6F62F245" w14:textId="77777777" w:rsidR="004F39EB" w:rsidRDefault="00307E05">
      <w:pPr>
        <w:pStyle w:val="PL"/>
        <w:rPr>
          <w:color w:val="808080"/>
        </w:rPr>
      </w:pPr>
      <w:r>
        <w:rPr>
          <w:color w:val="808080"/>
        </w:rPr>
        <w:t>-- TAG-MEASRESULTIDLEEUTRA-STOP</w:t>
      </w:r>
    </w:p>
    <w:p w14:paraId="41F5314F" w14:textId="77777777" w:rsidR="004F39EB" w:rsidRDefault="00307E05">
      <w:pPr>
        <w:pStyle w:val="PL"/>
        <w:rPr>
          <w:color w:val="808080"/>
        </w:rPr>
      </w:pPr>
      <w:r>
        <w:rPr>
          <w:color w:val="808080"/>
        </w:rPr>
        <w:t>-- ASN1STOP</w:t>
      </w:r>
    </w:p>
    <w:p w14:paraId="7671816E" w14:textId="77777777" w:rsidR="004F39EB" w:rsidRDefault="004F39EB">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0E282B0" w14:textId="77777777">
        <w:tc>
          <w:tcPr>
            <w:tcW w:w="14173" w:type="dxa"/>
            <w:tcBorders>
              <w:top w:val="single" w:sz="4" w:space="0" w:color="auto"/>
              <w:left w:val="single" w:sz="4" w:space="0" w:color="auto"/>
              <w:bottom w:val="single" w:sz="4" w:space="0" w:color="auto"/>
              <w:right w:val="single" w:sz="4" w:space="0" w:color="auto"/>
            </w:tcBorders>
            <w:hideMark/>
          </w:tcPr>
          <w:p w14:paraId="7B7F6214" w14:textId="77777777" w:rsidR="004F39EB" w:rsidRDefault="00307E05">
            <w:pPr>
              <w:pStyle w:val="TAH"/>
              <w:rPr>
                <w:b w:val="0"/>
                <w:i/>
                <w:iCs/>
              </w:rPr>
            </w:pPr>
            <w:r>
              <w:rPr>
                <w:i/>
                <w:iCs/>
              </w:rPr>
              <w:lastRenderedPageBreak/>
              <w:t>MeasResultIdleEUTRA field descriptions</w:t>
            </w:r>
          </w:p>
        </w:tc>
      </w:tr>
      <w:tr w:rsidR="004F39EB" w14:paraId="640F2757" w14:textId="77777777">
        <w:tc>
          <w:tcPr>
            <w:tcW w:w="14173" w:type="dxa"/>
            <w:tcBorders>
              <w:top w:val="single" w:sz="4" w:space="0" w:color="auto"/>
              <w:left w:val="single" w:sz="4" w:space="0" w:color="auto"/>
              <w:bottom w:val="single" w:sz="4" w:space="0" w:color="auto"/>
              <w:right w:val="single" w:sz="4" w:space="0" w:color="auto"/>
            </w:tcBorders>
            <w:hideMark/>
          </w:tcPr>
          <w:p w14:paraId="6CBC89A7" w14:textId="77777777" w:rsidR="004F39EB" w:rsidRDefault="00307E05">
            <w:pPr>
              <w:pStyle w:val="TAL"/>
              <w:rPr>
                <w:b/>
                <w:bCs/>
                <w:i/>
                <w:iCs/>
                <w:noProof/>
                <w:lang w:eastAsia="en-GB"/>
              </w:rPr>
            </w:pPr>
            <w:r>
              <w:rPr>
                <w:b/>
                <w:bCs/>
                <w:i/>
                <w:iCs/>
                <w:noProof/>
              </w:rPr>
              <w:t>carrierFreqEUTRA</w:t>
            </w:r>
          </w:p>
          <w:p w14:paraId="17F9C534" w14:textId="77777777" w:rsidR="004F39EB" w:rsidRDefault="00307E05">
            <w:pPr>
              <w:pStyle w:val="TAL"/>
              <w:rPr>
                <w:noProof/>
              </w:rPr>
            </w:pPr>
            <w:r>
              <w:t>Indicates the E-UTRA carrier frequency.</w:t>
            </w:r>
          </w:p>
        </w:tc>
      </w:tr>
      <w:tr w:rsidR="004F39EB" w14:paraId="40583952" w14:textId="77777777">
        <w:tc>
          <w:tcPr>
            <w:tcW w:w="14173" w:type="dxa"/>
            <w:tcBorders>
              <w:top w:val="single" w:sz="4" w:space="0" w:color="auto"/>
              <w:left w:val="single" w:sz="4" w:space="0" w:color="auto"/>
              <w:bottom w:val="single" w:sz="4" w:space="0" w:color="auto"/>
              <w:right w:val="single" w:sz="4" w:space="0" w:color="auto"/>
            </w:tcBorders>
            <w:hideMark/>
          </w:tcPr>
          <w:p w14:paraId="34653170" w14:textId="77777777" w:rsidR="004F39EB" w:rsidRDefault="00307E05">
            <w:pPr>
              <w:pStyle w:val="TAL"/>
              <w:rPr>
                <w:b/>
                <w:bCs/>
                <w:i/>
                <w:iCs/>
                <w:noProof/>
              </w:rPr>
            </w:pPr>
            <w:r>
              <w:rPr>
                <w:b/>
                <w:bCs/>
                <w:i/>
                <w:iCs/>
                <w:noProof/>
              </w:rPr>
              <w:t>eutra-PhysCellId</w:t>
            </w:r>
          </w:p>
          <w:p w14:paraId="292660B1" w14:textId="77777777" w:rsidR="004F39EB" w:rsidRDefault="00307E05">
            <w:pPr>
              <w:pStyle w:val="TAL"/>
              <w:rPr>
                <w:bCs/>
                <w:iCs/>
                <w:noProof/>
                <w:szCs w:val="24"/>
              </w:rPr>
            </w:pPr>
            <w:r>
              <w:rPr>
                <w:bCs/>
                <w:iCs/>
                <w:noProof/>
              </w:rPr>
              <w:t>Indicates the physical cell identity of an E-UTRA cell.</w:t>
            </w:r>
          </w:p>
        </w:tc>
      </w:tr>
      <w:tr w:rsidR="004F39EB" w14:paraId="6B8E19D9" w14:textId="77777777">
        <w:tc>
          <w:tcPr>
            <w:tcW w:w="14173" w:type="dxa"/>
            <w:tcBorders>
              <w:top w:val="single" w:sz="4" w:space="0" w:color="auto"/>
              <w:left w:val="single" w:sz="4" w:space="0" w:color="auto"/>
              <w:bottom w:val="single" w:sz="4" w:space="0" w:color="auto"/>
              <w:right w:val="single" w:sz="4" w:space="0" w:color="auto"/>
            </w:tcBorders>
            <w:hideMark/>
          </w:tcPr>
          <w:p w14:paraId="139BE286" w14:textId="77777777" w:rsidR="004F39EB" w:rsidRDefault="00307E05">
            <w:pPr>
              <w:pStyle w:val="TAL"/>
              <w:rPr>
                <w:b/>
                <w:bCs/>
                <w:i/>
                <w:iCs/>
                <w:noProof/>
              </w:rPr>
            </w:pPr>
            <w:r>
              <w:rPr>
                <w:b/>
                <w:bCs/>
                <w:i/>
                <w:iCs/>
                <w:noProof/>
              </w:rPr>
              <w:t>measIdleResultEUTRA</w:t>
            </w:r>
          </w:p>
          <w:p w14:paraId="5E4DD916" w14:textId="77777777" w:rsidR="004F39EB" w:rsidRDefault="00307E05">
            <w:pPr>
              <w:pStyle w:val="TAL"/>
              <w:rPr>
                <w:bCs/>
                <w:iCs/>
                <w:noProof/>
              </w:rPr>
            </w:pPr>
            <w:r>
              <w:rPr>
                <w:bCs/>
                <w:iCs/>
                <w:noProof/>
              </w:rPr>
              <w:t>Idle/inactive measurement results for an E-UTRA cell.</w:t>
            </w:r>
          </w:p>
        </w:tc>
      </w:tr>
      <w:tr w:rsidR="004F39EB" w14:paraId="6AE23DB4" w14:textId="77777777">
        <w:tc>
          <w:tcPr>
            <w:tcW w:w="14173" w:type="dxa"/>
            <w:tcBorders>
              <w:top w:val="single" w:sz="4" w:space="0" w:color="auto"/>
              <w:left w:val="single" w:sz="4" w:space="0" w:color="auto"/>
              <w:bottom w:val="single" w:sz="4" w:space="0" w:color="auto"/>
              <w:right w:val="single" w:sz="4" w:space="0" w:color="auto"/>
            </w:tcBorders>
            <w:hideMark/>
          </w:tcPr>
          <w:p w14:paraId="45829983" w14:textId="77777777" w:rsidR="004F39EB" w:rsidRDefault="00307E05">
            <w:pPr>
              <w:pStyle w:val="TAL"/>
              <w:rPr>
                <w:b/>
                <w:bCs/>
                <w:i/>
                <w:iCs/>
                <w:noProof/>
              </w:rPr>
            </w:pPr>
            <w:r>
              <w:rPr>
                <w:b/>
                <w:bCs/>
                <w:i/>
                <w:iCs/>
                <w:noProof/>
              </w:rPr>
              <w:t>measResultsPerCarrierListIdleEUTRA</w:t>
            </w:r>
          </w:p>
          <w:p w14:paraId="3E47FDD9" w14:textId="77777777" w:rsidR="004F39EB" w:rsidRDefault="00307E05">
            <w:pPr>
              <w:pStyle w:val="TAL"/>
              <w:rPr>
                <w:noProof/>
              </w:rPr>
            </w:pPr>
            <w:r>
              <w:rPr>
                <w:bCs/>
                <w:iCs/>
                <w:noProof/>
              </w:rPr>
              <w:t>List of idle/inactive measured results for the maximum number of reported E-UTRA carriers.</w:t>
            </w:r>
          </w:p>
        </w:tc>
      </w:tr>
      <w:tr w:rsidR="004F39EB" w14:paraId="20B836DD" w14:textId="77777777">
        <w:tc>
          <w:tcPr>
            <w:tcW w:w="14173" w:type="dxa"/>
            <w:tcBorders>
              <w:top w:val="single" w:sz="4" w:space="0" w:color="auto"/>
              <w:left w:val="single" w:sz="4" w:space="0" w:color="auto"/>
              <w:bottom w:val="single" w:sz="4" w:space="0" w:color="auto"/>
              <w:right w:val="single" w:sz="4" w:space="0" w:color="auto"/>
            </w:tcBorders>
            <w:hideMark/>
          </w:tcPr>
          <w:p w14:paraId="0466145C" w14:textId="77777777" w:rsidR="004F39EB" w:rsidRDefault="00307E05">
            <w:pPr>
              <w:pStyle w:val="TAL"/>
              <w:rPr>
                <w:b/>
                <w:bCs/>
                <w:i/>
                <w:iCs/>
                <w:noProof/>
              </w:rPr>
            </w:pPr>
            <w:r>
              <w:rPr>
                <w:b/>
                <w:bCs/>
                <w:i/>
                <w:iCs/>
                <w:noProof/>
              </w:rPr>
              <w:t>measResultsPerCellListIdleEUTRA</w:t>
            </w:r>
          </w:p>
          <w:p w14:paraId="5B27CB89" w14:textId="77777777" w:rsidR="004F39EB" w:rsidRDefault="00307E05">
            <w:pPr>
              <w:pStyle w:val="TAL"/>
              <w:rPr>
                <w:bCs/>
                <w:iCs/>
                <w:noProof/>
              </w:rPr>
            </w:pPr>
            <w:r>
              <w:rPr>
                <w:bCs/>
                <w:iCs/>
                <w:noProof/>
              </w:rPr>
              <w:t>List of idle/inactive measured results for the maximum number of reported best cells for a given E-UTRA carrier.</w:t>
            </w:r>
          </w:p>
        </w:tc>
      </w:tr>
    </w:tbl>
    <w:p w14:paraId="561D8BEF" w14:textId="77777777" w:rsidR="004F39EB" w:rsidRDefault="004F39EB">
      <w:pPr>
        <w:rPr>
          <w:iCs/>
        </w:rPr>
      </w:pPr>
    </w:p>
    <w:p w14:paraId="468E2CE3" w14:textId="77777777" w:rsidR="004F39EB" w:rsidRDefault="00307E05">
      <w:pPr>
        <w:pStyle w:val="Heading4"/>
      </w:pPr>
      <w:bookmarkStart w:id="797" w:name="_Toc60777271"/>
      <w:bookmarkStart w:id="798" w:name="_Toc100930171"/>
      <w:r>
        <w:t>–</w:t>
      </w:r>
      <w:r>
        <w:tab/>
      </w:r>
      <w:r>
        <w:rPr>
          <w:i/>
          <w:iCs/>
          <w:lang w:eastAsia="x-none"/>
        </w:rPr>
        <w:t>MeasResultIdleNR</w:t>
      </w:r>
      <w:bookmarkEnd w:id="797"/>
      <w:bookmarkEnd w:id="798"/>
    </w:p>
    <w:p w14:paraId="575CCADE" w14:textId="77777777" w:rsidR="004F39EB" w:rsidRDefault="00307E05">
      <w:r>
        <w:t xml:space="preserve">The IE </w:t>
      </w:r>
      <w:r>
        <w:rPr>
          <w:i/>
        </w:rPr>
        <w:t>MeasResultIdleNR</w:t>
      </w:r>
      <w:r>
        <w:t xml:space="preserve"> covers the NR measurement results performed in RRC_IDLE and RRC_INACTIVE.</w:t>
      </w:r>
    </w:p>
    <w:p w14:paraId="1DDF8EA7" w14:textId="77777777" w:rsidR="004F39EB" w:rsidRDefault="00307E05">
      <w:pPr>
        <w:pStyle w:val="TH"/>
        <w:rPr>
          <w:b w:val="0"/>
        </w:rPr>
      </w:pPr>
      <w:r>
        <w:rPr>
          <w:i/>
        </w:rPr>
        <w:t>MeasResultIdleNR</w:t>
      </w:r>
      <w:r>
        <w:t xml:space="preserve"> information element</w:t>
      </w:r>
    </w:p>
    <w:p w14:paraId="247054A4" w14:textId="77777777" w:rsidR="004F39EB" w:rsidRDefault="00307E05">
      <w:pPr>
        <w:pStyle w:val="PL"/>
        <w:rPr>
          <w:color w:val="808080"/>
        </w:rPr>
      </w:pPr>
      <w:r>
        <w:rPr>
          <w:color w:val="808080"/>
        </w:rPr>
        <w:t>-- ASN1START</w:t>
      </w:r>
    </w:p>
    <w:p w14:paraId="046BE55C" w14:textId="77777777" w:rsidR="004F39EB" w:rsidRDefault="00307E05">
      <w:pPr>
        <w:pStyle w:val="PL"/>
        <w:rPr>
          <w:color w:val="808080"/>
        </w:rPr>
      </w:pPr>
      <w:r>
        <w:rPr>
          <w:color w:val="808080"/>
        </w:rPr>
        <w:t>-- TAG-MEASRESULTIDLENR-START</w:t>
      </w:r>
    </w:p>
    <w:p w14:paraId="3A4A9C5D" w14:textId="77777777" w:rsidR="004F39EB" w:rsidRDefault="004F39EB">
      <w:pPr>
        <w:pStyle w:val="PL"/>
      </w:pPr>
    </w:p>
    <w:p w14:paraId="5B5D807D" w14:textId="77777777" w:rsidR="004F39EB" w:rsidRDefault="00307E05">
      <w:pPr>
        <w:pStyle w:val="PL"/>
      </w:pPr>
      <w:r>
        <w:t xml:space="preserve">MeasResultIdleNR-r16 ::=  </w:t>
      </w:r>
      <w:r>
        <w:rPr>
          <w:color w:val="993366"/>
        </w:rPr>
        <w:t>SEQUENCE</w:t>
      </w:r>
      <w:r>
        <w:t xml:space="preserve"> {</w:t>
      </w:r>
    </w:p>
    <w:p w14:paraId="2D171A0C" w14:textId="77777777" w:rsidR="004F39EB" w:rsidRDefault="00307E05">
      <w:pPr>
        <w:pStyle w:val="PL"/>
      </w:pPr>
      <w:r>
        <w:t xml:space="preserve">    measResultServingCell-r16 </w:t>
      </w:r>
      <w:r>
        <w:rPr>
          <w:color w:val="993366"/>
        </w:rPr>
        <w:t>SEQUENCE</w:t>
      </w:r>
      <w:r>
        <w:t xml:space="preserve"> {</w:t>
      </w:r>
    </w:p>
    <w:p w14:paraId="6A4F01A5" w14:textId="77777777" w:rsidR="004F39EB" w:rsidRDefault="00307E05">
      <w:pPr>
        <w:pStyle w:val="PL"/>
      </w:pPr>
      <w:r>
        <w:t xml:space="preserve">        rsrp-Result-r16           RSRP-Range                                                                        </w:t>
      </w:r>
      <w:r>
        <w:rPr>
          <w:color w:val="993366"/>
        </w:rPr>
        <w:t>OPTIONAL</w:t>
      </w:r>
      <w:r>
        <w:t>,</w:t>
      </w:r>
    </w:p>
    <w:p w14:paraId="73FEF520" w14:textId="77777777" w:rsidR="004F39EB" w:rsidRDefault="00307E05">
      <w:pPr>
        <w:pStyle w:val="PL"/>
      </w:pPr>
      <w:r>
        <w:t xml:space="preserve">        rsrq-Result-r16           RSRQ-Range                                                                        </w:t>
      </w:r>
      <w:r>
        <w:rPr>
          <w:color w:val="993366"/>
        </w:rPr>
        <w:t>OPTIONAL</w:t>
      </w:r>
      <w:r>
        <w:t>,</w:t>
      </w:r>
    </w:p>
    <w:p w14:paraId="170EB2D4" w14:textId="77777777" w:rsidR="004F39EB" w:rsidRDefault="00307E05">
      <w:pPr>
        <w:pStyle w:val="PL"/>
      </w:pPr>
      <w:r>
        <w:t xml:space="preserve">        resultsSSB-Indexes-r16    ResultsPerSSB-IndexList-r16                                                       </w:t>
      </w:r>
      <w:r>
        <w:rPr>
          <w:color w:val="993366"/>
        </w:rPr>
        <w:t>OPTIONAL</w:t>
      </w:r>
    </w:p>
    <w:p w14:paraId="29EF3F91" w14:textId="77777777" w:rsidR="004F39EB" w:rsidRDefault="00307E05">
      <w:pPr>
        <w:pStyle w:val="PL"/>
      </w:pPr>
      <w:r>
        <w:t xml:space="preserve">    },</w:t>
      </w:r>
    </w:p>
    <w:p w14:paraId="5A665B44" w14:textId="77777777" w:rsidR="004F39EB" w:rsidRDefault="00307E05">
      <w:pPr>
        <w:pStyle w:val="PL"/>
      </w:pPr>
      <w:r>
        <w:t xml:space="preserve">    measResultsPerCarrierListIdleNR-r16 </w:t>
      </w:r>
      <w:r>
        <w:rPr>
          <w:color w:val="993366"/>
        </w:rPr>
        <w:t>SEQUENCE</w:t>
      </w:r>
      <w:r>
        <w:t xml:space="preserve"> (</w:t>
      </w:r>
      <w:r>
        <w:rPr>
          <w:color w:val="993366"/>
        </w:rPr>
        <w:t>SIZE</w:t>
      </w:r>
      <w:r>
        <w:t xml:space="preserve"> (1.. maxFreqIdle-r16))</w:t>
      </w:r>
      <w:r>
        <w:rPr>
          <w:color w:val="993366"/>
        </w:rPr>
        <w:t xml:space="preserve"> OF</w:t>
      </w:r>
      <w:r>
        <w:t xml:space="preserve"> MeasResultsPerCarrierIdleNR-r16    </w:t>
      </w:r>
      <w:r>
        <w:rPr>
          <w:color w:val="993366"/>
        </w:rPr>
        <w:t>OPTIONAL</w:t>
      </w:r>
      <w:r>
        <w:t>,</w:t>
      </w:r>
    </w:p>
    <w:p w14:paraId="23C82562" w14:textId="77777777" w:rsidR="004F39EB" w:rsidRDefault="00307E05">
      <w:pPr>
        <w:pStyle w:val="PL"/>
      </w:pPr>
      <w:r>
        <w:t xml:space="preserve">    ...</w:t>
      </w:r>
    </w:p>
    <w:p w14:paraId="504EE6BC" w14:textId="77777777" w:rsidR="004F39EB" w:rsidRDefault="00307E05">
      <w:pPr>
        <w:pStyle w:val="PL"/>
      </w:pPr>
      <w:r>
        <w:t>}</w:t>
      </w:r>
    </w:p>
    <w:p w14:paraId="7DF694BB" w14:textId="77777777" w:rsidR="004F39EB" w:rsidRDefault="004F39EB">
      <w:pPr>
        <w:pStyle w:val="PL"/>
      </w:pPr>
    </w:p>
    <w:p w14:paraId="77B4D359" w14:textId="77777777" w:rsidR="004F39EB" w:rsidRDefault="00307E05">
      <w:pPr>
        <w:pStyle w:val="PL"/>
      </w:pPr>
      <w:r>
        <w:t xml:space="preserve">MeasResultsPerCarrierIdleNR-r16 ::=   </w:t>
      </w:r>
      <w:r>
        <w:rPr>
          <w:color w:val="993366"/>
        </w:rPr>
        <w:t>SEQUENCE</w:t>
      </w:r>
      <w:r>
        <w:t xml:space="preserve"> {</w:t>
      </w:r>
    </w:p>
    <w:p w14:paraId="6F1D02A0" w14:textId="77777777" w:rsidR="004F39EB" w:rsidRDefault="00307E05">
      <w:pPr>
        <w:pStyle w:val="PL"/>
      </w:pPr>
      <w:r>
        <w:t xml:space="preserve">    carrierFreq-r16                       ARFCN-ValueNR,</w:t>
      </w:r>
    </w:p>
    <w:p w14:paraId="46FAB9B9" w14:textId="77777777" w:rsidR="004F39EB" w:rsidRDefault="00307E05">
      <w:pPr>
        <w:pStyle w:val="PL"/>
      </w:pPr>
      <w:r>
        <w:t xml:space="preserve">    measResultsPerCellListIdleNR-r16      </w:t>
      </w:r>
      <w:r>
        <w:rPr>
          <w:color w:val="993366"/>
        </w:rPr>
        <w:t>SEQUENCE</w:t>
      </w:r>
      <w:r>
        <w:t xml:space="preserve"> (</w:t>
      </w:r>
      <w:r>
        <w:rPr>
          <w:color w:val="993366"/>
        </w:rPr>
        <w:t>SIZE</w:t>
      </w:r>
      <w:r>
        <w:t xml:space="preserve"> (1..maxCellMeasIdle-r16))</w:t>
      </w:r>
      <w:r>
        <w:rPr>
          <w:color w:val="993366"/>
        </w:rPr>
        <w:t xml:space="preserve"> OF</w:t>
      </w:r>
      <w:r>
        <w:t xml:space="preserve"> MeasResultsPerCellIdleNR-r16,</w:t>
      </w:r>
    </w:p>
    <w:p w14:paraId="1BB3C2F4" w14:textId="77777777" w:rsidR="004F39EB" w:rsidRDefault="00307E05">
      <w:pPr>
        <w:pStyle w:val="PL"/>
      </w:pPr>
      <w:r>
        <w:t xml:space="preserve">    ...</w:t>
      </w:r>
    </w:p>
    <w:p w14:paraId="5A4ACED3" w14:textId="77777777" w:rsidR="004F39EB" w:rsidRDefault="00307E05">
      <w:pPr>
        <w:pStyle w:val="PL"/>
      </w:pPr>
      <w:r>
        <w:t>}</w:t>
      </w:r>
    </w:p>
    <w:p w14:paraId="02ED59BC" w14:textId="77777777" w:rsidR="004F39EB" w:rsidRDefault="004F39EB">
      <w:pPr>
        <w:pStyle w:val="PL"/>
      </w:pPr>
    </w:p>
    <w:p w14:paraId="6698360B" w14:textId="77777777" w:rsidR="004F39EB" w:rsidRDefault="00307E05">
      <w:pPr>
        <w:pStyle w:val="PL"/>
      </w:pPr>
      <w:r>
        <w:t xml:space="preserve">MeasResultsPerCellIdleNR-r16 ::=  </w:t>
      </w:r>
      <w:r>
        <w:rPr>
          <w:color w:val="993366"/>
        </w:rPr>
        <w:t>SEQUENCE</w:t>
      </w:r>
      <w:r>
        <w:t xml:space="preserve"> {</w:t>
      </w:r>
    </w:p>
    <w:p w14:paraId="785E3F67" w14:textId="77777777" w:rsidR="004F39EB" w:rsidRDefault="00307E05">
      <w:pPr>
        <w:pStyle w:val="PL"/>
      </w:pPr>
      <w:r>
        <w:t xml:space="preserve">    physCellId-r16                    PhysCellId,</w:t>
      </w:r>
    </w:p>
    <w:p w14:paraId="52B3497A" w14:textId="77777777" w:rsidR="004F39EB" w:rsidRDefault="00307E05">
      <w:pPr>
        <w:pStyle w:val="PL"/>
      </w:pPr>
      <w:r>
        <w:t xml:space="preserve">    measIdleResultNR-r16              </w:t>
      </w:r>
      <w:r>
        <w:rPr>
          <w:color w:val="993366"/>
        </w:rPr>
        <w:t>SEQUENCE</w:t>
      </w:r>
      <w:r>
        <w:t xml:space="preserve"> {</w:t>
      </w:r>
    </w:p>
    <w:p w14:paraId="4316BF49" w14:textId="77777777" w:rsidR="004F39EB" w:rsidRDefault="00307E05">
      <w:pPr>
        <w:pStyle w:val="PL"/>
      </w:pPr>
      <w:r>
        <w:t xml:space="preserve">        rsrp-Result-r16                   RSRP-Range                                                              </w:t>
      </w:r>
      <w:r>
        <w:rPr>
          <w:color w:val="993366"/>
        </w:rPr>
        <w:t>OPTIONAL</w:t>
      </w:r>
      <w:r>
        <w:t>,</w:t>
      </w:r>
    </w:p>
    <w:p w14:paraId="5AB537EC" w14:textId="77777777" w:rsidR="004F39EB" w:rsidRDefault="00307E05">
      <w:pPr>
        <w:pStyle w:val="PL"/>
      </w:pPr>
      <w:r>
        <w:t xml:space="preserve">        rsrq-Result-r16                   RSRQ-Range                                                              </w:t>
      </w:r>
      <w:r>
        <w:rPr>
          <w:color w:val="993366"/>
        </w:rPr>
        <w:t>OPTIONAL</w:t>
      </w:r>
      <w:r>
        <w:t>,</w:t>
      </w:r>
    </w:p>
    <w:p w14:paraId="752F41DB" w14:textId="77777777" w:rsidR="004F39EB" w:rsidRDefault="00307E05">
      <w:pPr>
        <w:pStyle w:val="PL"/>
      </w:pPr>
      <w:r>
        <w:t xml:space="preserve">        resultsSSB-Indexes-r16            ResultsPerSSB-IndexList-r16                                             </w:t>
      </w:r>
      <w:r>
        <w:rPr>
          <w:color w:val="993366"/>
        </w:rPr>
        <w:t>OPTIONAL</w:t>
      </w:r>
    </w:p>
    <w:p w14:paraId="30FE68B1" w14:textId="77777777" w:rsidR="004F39EB" w:rsidRDefault="00307E05">
      <w:pPr>
        <w:pStyle w:val="PL"/>
      </w:pPr>
      <w:r>
        <w:t xml:space="preserve">    },</w:t>
      </w:r>
    </w:p>
    <w:p w14:paraId="2B032B23" w14:textId="77777777" w:rsidR="004F39EB" w:rsidRDefault="00307E05">
      <w:pPr>
        <w:pStyle w:val="PL"/>
      </w:pPr>
      <w:r>
        <w:t xml:space="preserve">    ...</w:t>
      </w:r>
    </w:p>
    <w:p w14:paraId="339AB994" w14:textId="77777777" w:rsidR="004F39EB" w:rsidRDefault="00307E05">
      <w:pPr>
        <w:pStyle w:val="PL"/>
      </w:pPr>
      <w:r>
        <w:t>}</w:t>
      </w:r>
    </w:p>
    <w:p w14:paraId="51CE30C4" w14:textId="77777777" w:rsidR="004F39EB" w:rsidRDefault="004F39EB">
      <w:pPr>
        <w:pStyle w:val="PL"/>
      </w:pPr>
    </w:p>
    <w:p w14:paraId="6E31AC69" w14:textId="77777777" w:rsidR="004F39EB" w:rsidRDefault="00307E05">
      <w:pPr>
        <w:pStyle w:val="PL"/>
      </w:pPr>
      <w:r>
        <w:lastRenderedPageBreak/>
        <w:t xml:space="preserve">ResultsPerSSB-IndexList-r16 ::=   </w:t>
      </w:r>
      <w:r>
        <w:rPr>
          <w:color w:val="993366"/>
        </w:rPr>
        <w:t>SEQUENCE</w:t>
      </w:r>
      <w:r>
        <w:t xml:space="preserve"> (</w:t>
      </w:r>
      <w:r>
        <w:rPr>
          <w:color w:val="993366"/>
        </w:rPr>
        <w:t>SIZE</w:t>
      </w:r>
      <w:r>
        <w:t xml:space="preserve"> (1.. maxNrofIndexesToReport))</w:t>
      </w:r>
      <w:r>
        <w:rPr>
          <w:color w:val="993366"/>
        </w:rPr>
        <w:t xml:space="preserve"> OF</w:t>
      </w:r>
      <w:r>
        <w:t xml:space="preserve"> ResultsPerSSB-IndexIdle-r16</w:t>
      </w:r>
    </w:p>
    <w:p w14:paraId="02B036DA" w14:textId="77777777" w:rsidR="004F39EB" w:rsidRDefault="004F39EB">
      <w:pPr>
        <w:pStyle w:val="PL"/>
      </w:pPr>
    </w:p>
    <w:p w14:paraId="3D3502AA" w14:textId="77777777" w:rsidR="004F39EB" w:rsidRDefault="00307E05">
      <w:pPr>
        <w:pStyle w:val="PL"/>
      </w:pPr>
      <w:r>
        <w:t xml:space="preserve">ResultsPerSSB-IndexIdle-r16 ::=   </w:t>
      </w:r>
      <w:r>
        <w:rPr>
          <w:color w:val="993366"/>
        </w:rPr>
        <w:t>SEQUENCE</w:t>
      </w:r>
      <w:r>
        <w:t xml:space="preserve"> {</w:t>
      </w:r>
    </w:p>
    <w:p w14:paraId="35B419D0" w14:textId="77777777" w:rsidR="004F39EB" w:rsidRDefault="00307E05">
      <w:pPr>
        <w:pStyle w:val="PL"/>
      </w:pPr>
      <w:r>
        <w:t xml:space="preserve">    ssb-Index-r16                     SSB-Index,</w:t>
      </w:r>
    </w:p>
    <w:p w14:paraId="594F1A2D" w14:textId="77777777" w:rsidR="004F39EB" w:rsidRDefault="00307E05">
      <w:pPr>
        <w:pStyle w:val="PL"/>
      </w:pPr>
      <w:r>
        <w:t xml:space="preserve">    ssb-Results-r16                   </w:t>
      </w:r>
      <w:r>
        <w:rPr>
          <w:color w:val="993366"/>
        </w:rPr>
        <w:t>SEQUENCE</w:t>
      </w:r>
      <w:r>
        <w:t xml:space="preserve"> {</w:t>
      </w:r>
    </w:p>
    <w:p w14:paraId="4AAC137A" w14:textId="77777777" w:rsidR="004F39EB" w:rsidRDefault="00307E05">
      <w:pPr>
        <w:pStyle w:val="PL"/>
      </w:pPr>
      <w:r>
        <w:t xml:space="preserve">        ssb-RSRP-Result-r16               RSRP-Range                                                              </w:t>
      </w:r>
      <w:r>
        <w:rPr>
          <w:color w:val="993366"/>
        </w:rPr>
        <w:t>OPTIONAL</w:t>
      </w:r>
      <w:r>
        <w:t>,</w:t>
      </w:r>
    </w:p>
    <w:p w14:paraId="46741513" w14:textId="77777777" w:rsidR="004F39EB" w:rsidRDefault="00307E05">
      <w:pPr>
        <w:pStyle w:val="PL"/>
      </w:pPr>
      <w:r>
        <w:t xml:space="preserve">        ssb-RSRQ-Result-r16               RSRQ-Range                                                              </w:t>
      </w:r>
      <w:r>
        <w:rPr>
          <w:color w:val="993366"/>
        </w:rPr>
        <w:t>OPTIONAL</w:t>
      </w:r>
    </w:p>
    <w:p w14:paraId="6E594700" w14:textId="77777777" w:rsidR="004F39EB" w:rsidRDefault="00307E05">
      <w:pPr>
        <w:pStyle w:val="PL"/>
      </w:pPr>
      <w:r>
        <w:t xml:space="preserve">    }                                                                                                     </w:t>
      </w:r>
      <w:r>
        <w:rPr>
          <w:color w:val="993366"/>
        </w:rPr>
        <w:t>OPTIONAL</w:t>
      </w:r>
    </w:p>
    <w:p w14:paraId="7205C7AE" w14:textId="77777777" w:rsidR="004F39EB" w:rsidRDefault="00307E05">
      <w:pPr>
        <w:pStyle w:val="PL"/>
      </w:pPr>
      <w:r>
        <w:t>}</w:t>
      </w:r>
    </w:p>
    <w:p w14:paraId="62CA41A4" w14:textId="77777777" w:rsidR="004F39EB" w:rsidRDefault="004F39EB">
      <w:pPr>
        <w:pStyle w:val="PL"/>
      </w:pPr>
    </w:p>
    <w:p w14:paraId="04450BEB" w14:textId="77777777" w:rsidR="004F39EB" w:rsidRDefault="00307E05">
      <w:pPr>
        <w:pStyle w:val="PL"/>
        <w:rPr>
          <w:color w:val="808080"/>
        </w:rPr>
      </w:pPr>
      <w:r>
        <w:rPr>
          <w:color w:val="808080"/>
        </w:rPr>
        <w:t>-- TAG-MEASRESULTIDLENR-STOP</w:t>
      </w:r>
    </w:p>
    <w:p w14:paraId="67E6F9F4" w14:textId="77777777" w:rsidR="004F39EB" w:rsidRDefault="00307E05">
      <w:pPr>
        <w:pStyle w:val="PL"/>
        <w:rPr>
          <w:color w:val="808080"/>
        </w:rPr>
      </w:pPr>
      <w:r>
        <w:rPr>
          <w:color w:val="808080"/>
        </w:rPr>
        <w:t>-- ASN1STOP</w:t>
      </w:r>
    </w:p>
    <w:p w14:paraId="230FFFB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353B06E" w14:textId="77777777">
        <w:tc>
          <w:tcPr>
            <w:tcW w:w="14173" w:type="dxa"/>
            <w:tcBorders>
              <w:top w:val="single" w:sz="4" w:space="0" w:color="auto"/>
              <w:left w:val="single" w:sz="4" w:space="0" w:color="auto"/>
              <w:bottom w:val="single" w:sz="4" w:space="0" w:color="auto"/>
              <w:right w:val="single" w:sz="4" w:space="0" w:color="auto"/>
            </w:tcBorders>
            <w:hideMark/>
          </w:tcPr>
          <w:p w14:paraId="37D14BBF" w14:textId="77777777" w:rsidR="004F39EB" w:rsidRDefault="00307E05">
            <w:pPr>
              <w:pStyle w:val="TAH"/>
            </w:pPr>
            <w:r>
              <w:rPr>
                <w:i/>
              </w:rPr>
              <w:t xml:space="preserve">MeasResultIdleNR </w:t>
            </w:r>
            <w:r>
              <w:t>field descriptions</w:t>
            </w:r>
          </w:p>
        </w:tc>
      </w:tr>
      <w:tr w:rsidR="004F39EB" w14:paraId="37904F76" w14:textId="77777777">
        <w:tc>
          <w:tcPr>
            <w:tcW w:w="14173" w:type="dxa"/>
            <w:tcBorders>
              <w:top w:val="single" w:sz="4" w:space="0" w:color="auto"/>
              <w:left w:val="single" w:sz="4" w:space="0" w:color="auto"/>
              <w:bottom w:val="single" w:sz="4" w:space="0" w:color="auto"/>
              <w:right w:val="single" w:sz="4" w:space="0" w:color="auto"/>
            </w:tcBorders>
            <w:hideMark/>
          </w:tcPr>
          <w:p w14:paraId="6CA46831" w14:textId="77777777" w:rsidR="004F39EB" w:rsidRDefault="00307E05">
            <w:pPr>
              <w:pStyle w:val="TAL"/>
              <w:rPr>
                <w:b/>
                <w:bCs/>
                <w:i/>
                <w:iCs/>
                <w:noProof/>
                <w:lang w:eastAsia="en-GB"/>
              </w:rPr>
            </w:pPr>
            <w:r>
              <w:rPr>
                <w:b/>
                <w:bCs/>
                <w:i/>
                <w:iCs/>
                <w:noProof/>
              </w:rPr>
              <w:t>carrierFreq</w:t>
            </w:r>
          </w:p>
          <w:p w14:paraId="7A3DFFEE" w14:textId="77777777" w:rsidR="004F39EB" w:rsidRDefault="00307E05">
            <w:pPr>
              <w:pStyle w:val="TAL"/>
              <w:rPr>
                <w:noProof/>
              </w:rPr>
            </w:pPr>
            <w:r>
              <w:t>Indicates the NR carrier frequency.</w:t>
            </w:r>
          </w:p>
        </w:tc>
      </w:tr>
      <w:tr w:rsidR="004F39EB" w14:paraId="61377EAD" w14:textId="77777777">
        <w:tc>
          <w:tcPr>
            <w:tcW w:w="14173" w:type="dxa"/>
            <w:tcBorders>
              <w:top w:val="single" w:sz="4" w:space="0" w:color="auto"/>
              <w:left w:val="single" w:sz="4" w:space="0" w:color="auto"/>
              <w:bottom w:val="single" w:sz="4" w:space="0" w:color="auto"/>
              <w:right w:val="single" w:sz="4" w:space="0" w:color="auto"/>
            </w:tcBorders>
            <w:hideMark/>
          </w:tcPr>
          <w:p w14:paraId="36454167" w14:textId="77777777" w:rsidR="004F39EB" w:rsidRDefault="00307E05">
            <w:pPr>
              <w:pStyle w:val="TAL"/>
              <w:rPr>
                <w:b/>
                <w:bCs/>
                <w:i/>
                <w:iCs/>
                <w:noProof/>
                <w:szCs w:val="24"/>
              </w:rPr>
            </w:pPr>
            <w:r>
              <w:rPr>
                <w:b/>
                <w:bCs/>
                <w:i/>
                <w:iCs/>
                <w:noProof/>
              </w:rPr>
              <w:t>measIdleResultNR</w:t>
            </w:r>
          </w:p>
          <w:p w14:paraId="19EAD69A" w14:textId="77777777" w:rsidR="004F39EB" w:rsidRDefault="00307E05">
            <w:pPr>
              <w:pStyle w:val="TAL"/>
              <w:rPr>
                <w:noProof/>
              </w:rPr>
            </w:pPr>
            <w:r>
              <w:rPr>
                <w:bCs/>
                <w:iCs/>
                <w:noProof/>
              </w:rPr>
              <w:t>Idle/inactive measurement results for an NR cell (optionally including beam level measurements).</w:t>
            </w:r>
          </w:p>
        </w:tc>
      </w:tr>
      <w:tr w:rsidR="004F39EB" w14:paraId="7BAF0475" w14:textId="77777777">
        <w:tc>
          <w:tcPr>
            <w:tcW w:w="14173" w:type="dxa"/>
            <w:tcBorders>
              <w:top w:val="single" w:sz="4" w:space="0" w:color="auto"/>
              <w:left w:val="single" w:sz="4" w:space="0" w:color="auto"/>
              <w:bottom w:val="single" w:sz="4" w:space="0" w:color="auto"/>
              <w:right w:val="single" w:sz="4" w:space="0" w:color="auto"/>
            </w:tcBorders>
            <w:hideMark/>
          </w:tcPr>
          <w:p w14:paraId="29039D8C" w14:textId="77777777" w:rsidR="004F39EB" w:rsidRDefault="00307E05">
            <w:pPr>
              <w:pStyle w:val="TAL"/>
              <w:rPr>
                <w:b/>
                <w:bCs/>
                <w:i/>
                <w:iCs/>
                <w:noProof/>
              </w:rPr>
            </w:pPr>
            <w:r>
              <w:rPr>
                <w:b/>
                <w:bCs/>
                <w:i/>
                <w:iCs/>
                <w:noProof/>
              </w:rPr>
              <w:t>measResultServingCell</w:t>
            </w:r>
          </w:p>
          <w:p w14:paraId="0ABFD084" w14:textId="77777777" w:rsidR="004F39EB" w:rsidRDefault="00307E05">
            <w:pPr>
              <w:pStyle w:val="TAL"/>
              <w:rPr>
                <w:bCs/>
                <w:iCs/>
                <w:noProof/>
              </w:rPr>
            </w:pPr>
            <w:r>
              <w:rPr>
                <w:bCs/>
                <w:iCs/>
                <w:noProof/>
              </w:rPr>
              <w:t>Measured results of the serving cell (i.e., PCell) from idle/inactive measurements.</w:t>
            </w:r>
          </w:p>
        </w:tc>
      </w:tr>
      <w:tr w:rsidR="004F39EB" w14:paraId="627A21C3" w14:textId="77777777">
        <w:tc>
          <w:tcPr>
            <w:tcW w:w="14173" w:type="dxa"/>
            <w:tcBorders>
              <w:top w:val="single" w:sz="4" w:space="0" w:color="auto"/>
              <w:left w:val="single" w:sz="4" w:space="0" w:color="auto"/>
              <w:bottom w:val="single" w:sz="4" w:space="0" w:color="auto"/>
              <w:right w:val="single" w:sz="4" w:space="0" w:color="auto"/>
            </w:tcBorders>
            <w:hideMark/>
          </w:tcPr>
          <w:p w14:paraId="044AF8AA" w14:textId="77777777" w:rsidR="004F39EB" w:rsidRDefault="00307E05">
            <w:pPr>
              <w:pStyle w:val="TAL"/>
              <w:rPr>
                <w:b/>
                <w:bCs/>
                <w:i/>
                <w:iCs/>
                <w:noProof/>
              </w:rPr>
            </w:pPr>
            <w:r>
              <w:rPr>
                <w:b/>
                <w:bCs/>
                <w:i/>
                <w:iCs/>
                <w:noProof/>
              </w:rPr>
              <w:t>measResultsPerCellListIdleNR</w:t>
            </w:r>
          </w:p>
          <w:p w14:paraId="4B32447C" w14:textId="77777777" w:rsidR="004F39EB" w:rsidRDefault="00307E05">
            <w:pPr>
              <w:pStyle w:val="TAL"/>
              <w:rPr>
                <w:bCs/>
                <w:iCs/>
                <w:noProof/>
              </w:rPr>
            </w:pPr>
            <w:r>
              <w:rPr>
                <w:bCs/>
                <w:iCs/>
                <w:noProof/>
              </w:rPr>
              <w:t>List of idle/inactive measured results for the maximum number of reported best cells for a given NR carrier.</w:t>
            </w:r>
          </w:p>
        </w:tc>
      </w:tr>
      <w:tr w:rsidR="004F39EB" w14:paraId="61718EFE" w14:textId="77777777">
        <w:tc>
          <w:tcPr>
            <w:tcW w:w="14173" w:type="dxa"/>
            <w:tcBorders>
              <w:top w:val="single" w:sz="4" w:space="0" w:color="auto"/>
              <w:left w:val="single" w:sz="4" w:space="0" w:color="auto"/>
              <w:bottom w:val="single" w:sz="4" w:space="0" w:color="auto"/>
              <w:right w:val="single" w:sz="4" w:space="0" w:color="auto"/>
            </w:tcBorders>
            <w:hideMark/>
          </w:tcPr>
          <w:p w14:paraId="026E1215" w14:textId="77777777" w:rsidR="004F39EB" w:rsidRDefault="00307E05">
            <w:pPr>
              <w:pStyle w:val="TAL"/>
              <w:rPr>
                <w:b/>
                <w:i/>
                <w:iCs/>
                <w:noProof/>
                <w:lang w:eastAsia="en-GB"/>
              </w:rPr>
            </w:pPr>
            <w:r>
              <w:rPr>
                <w:b/>
                <w:i/>
                <w:iCs/>
                <w:noProof/>
                <w:lang w:eastAsia="en-GB"/>
              </w:rPr>
              <w:t>resultsSSB-Indexes</w:t>
            </w:r>
          </w:p>
          <w:p w14:paraId="53B853BE" w14:textId="77777777" w:rsidR="004F39EB" w:rsidRDefault="00307E05">
            <w:pPr>
              <w:pStyle w:val="TAL"/>
              <w:rPr>
                <w:noProof/>
                <w:lang w:eastAsia="en-GB"/>
              </w:rPr>
            </w:pPr>
            <w:r>
              <w:rPr>
                <w:iCs/>
                <w:noProof/>
              </w:rPr>
              <w:t>Beam level measurement results (indexes and optionally, beam measurements).</w:t>
            </w:r>
          </w:p>
        </w:tc>
      </w:tr>
    </w:tbl>
    <w:p w14:paraId="5C87977D" w14:textId="77777777" w:rsidR="004F39EB" w:rsidRDefault="004F39EB"/>
    <w:p w14:paraId="58CB81DB" w14:textId="77777777" w:rsidR="004F39EB" w:rsidRDefault="00307E05">
      <w:pPr>
        <w:pStyle w:val="Heading4"/>
      </w:pPr>
      <w:bookmarkStart w:id="799" w:name="_Toc100930172"/>
      <w:r>
        <w:t>–</w:t>
      </w:r>
      <w:r>
        <w:tab/>
      </w:r>
      <w:r>
        <w:rPr>
          <w:i/>
        </w:rPr>
        <w:t>MeasResultRxTxTimeDiff</w:t>
      </w:r>
      <w:bookmarkEnd w:id="799"/>
    </w:p>
    <w:p w14:paraId="12419A89" w14:textId="77777777" w:rsidR="004F39EB" w:rsidRDefault="00307E05">
      <w:r>
        <w:t xml:space="preserve">The IE </w:t>
      </w:r>
      <w:r>
        <w:rPr>
          <w:i/>
        </w:rPr>
        <w:t>MeasResultRxTxTimeDiff</w:t>
      </w:r>
      <w:r>
        <w:t xml:space="preserve"> is used to provide Rx-Tx time difference measurement result.</w:t>
      </w:r>
    </w:p>
    <w:p w14:paraId="79D2236D" w14:textId="77777777" w:rsidR="004F39EB" w:rsidRDefault="00307E05">
      <w:pPr>
        <w:pStyle w:val="TH"/>
      </w:pPr>
      <w:r>
        <w:rPr>
          <w:i/>
        </w:rPr>
        <w:t>MeasResultRxTxTimeDiff</w:t>
      </w:r>
      <w:r>
        <w:t xml:space="preserve"> information element</w:t>
      </w:r>
    </w:p>
    <w:p w14:paraId="0DA60C81" w14:textId="77777777" w:rsidR="004F39EB" w:rsidRDefault="00307E05">
      <w:pPr>
        <w:pStyle w:val="PL"/>
        <w:rPr>
          <w:color w:val="808080"/>
        </w:rPr>
      </w:pPr>
      <w:r>
        <w:rPr>
          <w:color w:val="808080"/>
        </w:rPr>
        <w:t>-- ASN1START</w:t>
      </w:r>
    </w:p>
    <w:p w14:paraId="363A66BD" w14:textId="77777777" w:rsidR="004F39EB" w:rsidRDefault="00307E05">
      <w:pPr>
        <w:pStyle w:val="PL"/>
        <w:rPr>
          <w:color w:val="808080"/>
        </w:rPr>
      </w:pPr>
      <w:r>
        <w:rPr>
          <w:color w:val="808080"/>
        </w:rPr>
        <w:t>-- TAG-MEASRESULTRXTXTIMEDIFF-START</w:t>
      </w:r>
    </w:p>
    <w:p w14:paraId="79842B23" w14:textId="77777777" w:rsidR="004F39EB" w:rsidRDefault="004F39EB">
      <w:pPr>
        <w:pStyle w:val="PL"/>
      </w:pPr>
    </w:p>
    <w:p w14:paraId="5E77CCAF" w14:textId="77777777" w:rsidR="004F39EB" w:rsidRDefault="00307E05">
      <w:pPr>
        <w:pStyle w:val="PL"/>
      </w:pPr>
      <w:r>
        <w:t xml:space="preserve">MeasResultRxTxTimeDiff-r17 ::= </w:t>
      </w:r>
      <w:r>
        <w:rPr>
          <w:color w:val="993366"/>
        </w:rPr>
        <w:t>SEQUENCE</w:t>
      </w:r>
      <w:r>
        <w:t xml:space="preserve"> {</w:t>
      </w:r>
    </w:p>
    <w:p w14:paraId="34F42FDD" w14:textId="77777777" w:rsidR="004F39EB" w:rsidRDefault="00307E05">
      <w:pPr>
        <w:pStyle w:val="PL"/>
      </w:pPr>
      <w:r>
        <w:t xml:space="preserve">    rxTxTimeDiff-ue-r17            RxTxTimeDiff-r17      </w:t>
      </w:r>
      <w:r>
        <w:rPr>
          <w:color w:val="993366"/>
        </w:rPr>
        <w:t>OPTIONAL</w:t>
      </w:r>
      <w:r>
        <w:t>,</w:t>
      </w:r>
    </w:p>
    <w:p w14:paraId="16DD0668" w14:textId="77777777" w:rsidR="004F39EB" w:rsidRDefault="00307E05">
      <w:pPr>
        <w:pStyle w:val="PL"/>
      </w:pPr>
      <w:r>
        <w:t xml:space="preserve">    ...</w:t>
      </w:r>
    </w:p>
    <w:p w14:paraId="384B8472" w14:textId="77777777" w:rsidR="004F39EB" w:rsidRDefault="00307E05">
      <w:pPr>
        <w:pStyle w:val="PL"/>
      </w:pPr>
      <w:r>
        <w:t>}</w:t>
      </w:r>
    </w:p>
    <w:p w14:paraId="4424D9E3" w14:textId="77777777" w:rsidR="004F39EB" w:rsidRDefault="004F39EB">
      <w:pPr>
        <w:pStyle w:val="PL"/>
      </w:pPr>
    </w:p>
    <w:p w14:paraId="54C7B673" w14:textId="77777777" w:rsidR="004F39EB" w:rsidRDefault="00307E05">
      <w:pPr>
        <w:pStyle w:val="PL"/>
        <w:rPr>
          <w:color w:val="808080"/>
        </w:rPr>
      </w:pPr>
      <w:r>
        <w:rPr>
          <w:color w:val="808080"/>
        </w:rPr>
        <w:t>-- TAG-MEASRESULTRXTXTIMEDIFF-STOP</w:t>
      </w:r>
    </w:p>
    <w:p w14:paraId="0CAF4394" w14:textId="77777777" w:rsidR="004F39EB" w:rsidRDefault="00307E05">
      <w:pPr>
        <w:pStyle w:val="PL"/>
        <w:rPr>
          <w:color w:val="808080"/>
        </w:rPr>
      </w:pPr>
      <w:r>
        <w:rPr>
          <w:color w:val="808080"/>
        </w:rPr>
        <w:t>-- ASN1STOP</w:t>
      </w:r>
    </w:p>
    <w:p w14:paraId="3AC04A86" w14:textId="77777777" w:rsidR="004F39EB" w:rsidRDefault="004F39EB"/>
    <w:tbl>
      <w:tblPr>
        <w:tblStyle w:val="TableGrid"/>
        <w:tblW w:w="14173" w:type="dxa"/>
        <w:tblInd w:w="0" w:type="dxa"/>
        <w:tblLook w:val="04A0" w:firstRow="1" w:lastRow="0" w:firstColumn="1" w:lastColumn="0" w:noHBand="0" w:noVBand="1"/>
      </w:tblPr>
      <w:tblGrid>
        <w:gridCol w:w="14173"/>
      </w:tblGrid>
      <w:tr w:rsidR="004F39EB" w14:paraId="27A568E1" w14:textId="77777777">
        <w:tc>
          <w:tcPr>
            <w:tcW w:w="14278" w:type="dxa"/>
          </w:tcPr>
          <w:p w14:paraId="7DF7D4A3" w14:textId="77777777" w:rsidR="004F39EB" w:rsidRDefault="00307E05">
            <w:pPr>
              <w:pStyle w:val="TAH"/>
            </w:pPr>
            <w:r>
              <w:rPr>
                <w:i/>
              </w:rPr>
              <w:lastRenderedPageBreak/>
              <w:t>MeasResultRxTxTimeDiff field descriptions</w:t>
            </w:r>
          </w:p>
        </w:tc>
      </w:tr>
      <w:tr w:rsidR="004F39EB" w14:paraId="527FBD77" w14:textId="77777777">
        <w:tc>
          <w:tcPr>
            <w:tcW w:w="14278" w:type="dxa"/>
          </w:tcPr>
          <w:p w14:paraId="0FB5365D" w14:textId="77777777" w:rsidR="004F39EB" w:rsidRDefault="00307E05">
            <w:pPr>
              <w:pStyle w:val="TAL"/>
              <w:rPr>
                <w:b/>
                <w:i/>
              </w:rPr>
            </w:pPr>
            <w:r>
              <w:rPr>
                <w:b/>
                <w:i/>
              </w:rPr>
              <w:t>rxTxTimeDiff-ue</w:t>
            </w:r>
          </w:p>
          <w:p w14:paraId="35F35139" w14:textId="77777777" w:rsidR="004F39EB" w:rsidRDefault="00307E05">
            <w:pPr>
              <w:pStyle w:val="TAL"/>
            </w:pPr>
            <w:r>
              <w:t>indicates the Rx-Tx Time difference measurement at the UE (see clause 5.1.30, TS 38.215 [9]).</w:t>
            </w:r>
          </w:p>
        </w:tc>
      </w:tr>
    </w:tbl>
    <w:p w14:paraId="09945C32" w14:textId="77777777" w:rsidR="004F39EB" w:rsidRDefault="004F39EB"/>
    <w:p w14:paraId="1BA1951A" w14:textId="77777777" w:rsidR="004F39EB" w:rsidRDefault="00307E05">
      <w:pPr>
        <w:pStyle w:val="Heading4"/>
        <w:rPr>
          <w:i/>
          <w:iCs/>
        </w:rPr>
      </w:pPr>
      <w:bookmarkStart w:id="800" w:name="_Toc60777272"/>
      <w:bookmarkStart w:id="801" w:name="_Toc100930173"/>
      <w:r>
        <w:rPr>
          <w:i/>
          <w:iCs/>
        </w:rPr>
        <w:t>–</w:t>
      </w:r>
      <w:r>
        <w:rPr>
          <w:i/>
          <w:iCs/>
        </w:rPr>
        <w:tab/>
      </w:r>
      <w:r>
        <w:rPr>
          <w:i/>
          <w:iCs/>
          <w:noProof/>
        </w:rPr>
        <w:t>MeasResultSCG-Failure</w:t>
      </w:r>
      <w:bookmarkEnd w:id="800"/>
      <w:bookmarkEnd w:id="801"/>
    </w:p>
    <w:p w14:paraId="20E1BCFF" w14:textId="77777777" w:rsidR="004F39EB" w:rsidRDefault="00307E05">
      <w:r>
        <w:t xml:space="preserve">The IE </w:t>
      </w:r>
      <w:r>
        <w:rPr>
          <w:i/>
        </w:rPr>
        <w:t>MeasResultSCG-Failure</w:t>
      </w:r>
      <w:r>
        <w:t xml:space="preserve"> is used to provide information regarding failures detected by the UE in (NG)EN-DC and NR-DC.</w:t>
      </w:r>
    </w:p>
    <w:p w14:paraId="0F1C3F1B" w14:textId="77777777" w:rsidR="004F39EB" w:rsidRDefault="00307E05">
      <w:pPr>
        <w:pStyle w:val="TH"/>
        <w:rPr>
          <w:bCs/>
          <w:i/>
          <w:iCs/>
        </w:rPr>
      </w:pPr>
      <w:r>
        <w:rPr>
          <w:bCs/>
          <w:i/>
          <w:iCs/>
        </w:rPr>
        <w:t xml:space="preserve">MeasResultSCG-Failure </w:t>
      </w:r>
      <w:r>
        <w:t>information element</w:t>
      </w:r>
    </w:p>
    <w:p w14:paraId="49ADB8B0" w14:textId="77777777" w:rsidR="004F39EB" w:rsidRDefault="00307E05">
      <w:pPr>
        <w:pStyle w:val="PL"/>
        <w:rPr>
          <w:color w:val="808080"/>
        </w:rPr>
      </w:pPr>
      <w:r>
        <w:rPr>
          <w:color w:val="808080"/>
        </w:rPr>
        <w:t>-- ASN1START</w:t>
      </w:r>
    </w:p>
    <w:p w14:paraId="28931586" w14:textId="77777777" w:rsidR="004F39EB" w:rsidRDefault="00307E05">
      <w:pPr>
        <w:pStyle w:val="PL"/>
        <w:rPr>
          <w:color w:val="808080"/>
        </w:rPr>
      </w:pPr>
      <w:r>
        <w:rPr>
          <w:color w:val="808080"/>
        </w:rPr>
        <w:t>-- TAG-MEASRESULTSCG-FAILURE-START</w:t>
      </w:r>
    </w:p>
    <w:p w14:paraId="2DAD8A80" w14:textId="77777777" w:rsidR="004F39EB" w:rsidRDefault="004F39EB">
      <w:pPr>
        <w:pStyle w:val="PL"/>
      </w:pPr>
    </w:p>
    <w:p w14:paraId="75A71BA6" w14:textId="77777777" w:rsidR="004F39EB" w:rsidRDefault="00307E05">
      <w:pPr>
        <w:pStyle w:val="PL"/>
      </w:pPr>
      <w:r>
        <w:t xml:space="preserve">MeasResultSCG-Failure ::=           </w:t>
      </w:r>
      <w:r>
        <w:rPr>
          <w:color w:val="993366"/>
        </w:rPr>
        <w:t>SEQUENCE</w:t>
      </w:r>
      <w:r>
        <w:t xml:space="preserve"> {</w:t>
      </w:r>
    </w:p>
    <w:p w14:paraId="26DCB6A1" w14:textId="77777777" w:rsidR="004F39EB" w:rsidRDefault="00307E05">
      <w:pPr>
        <w:pStyle w:val="PL"/>
      </w:pPr>
      <w:r>
        <w:t xml:space="preserve">    measResultPerMOList                 MeasResultList2NR,</w:t>
      </w:r>
    </w:p>
    <w:p w14:paraId="7C56F3C2" w14:textId="77777777" w:rsidR="004F39EB" w:rsidRDefault="00307E05">
      <w:pPr>
        <w:pStyle w:val="PL"/>
      </w:pPr>
      <w:r>
        <w:t xml:space="preserve">    ...,</w:t>
      </w:r>
    </w:p>
    <w:p w14:paraId="2ED25F4D" w14:textId="77777777" w:rsidR="004F39EB" w:rsidRDefault="00307E05">
      <w:pPr>
        <w:pStyle w:val="PL"/>
      </w:pPr>
      <w:r>
        <w:t xml:space="preserve">    [[</w:t>
      </w:r>
    </w:p>
    <w:p w14:paraId="579ED055" w14:textId="77777777" w:rsidR="004F39EB" w:rsidRDefault="00307E05">
      <w:pPr>
        <w:pStyle w:val="PL"/>
      </w:pPr>
      <w:r>
        <w:t xml:space="preserve">    locationInfo-r16                    LocationInfo-r16            </w:t>
      </w:r>
      <w:r>
        <w:rPr>
          <w:color w:val="993366"/>
        </w:rPr>
        <w:t>OPTIONAL</w:t>
      </w:r>
    </w:p>
    <w:p w14:paraId="02AB3209" w14:textId="77777777" w:rsidR="004F39EB" w:rsidRDefault="00307E05">
      <w:pPr>
        <w:pStyle w:val="PL"/>
      </w:pPr>
      <w:r>
        <w:t xml:space="preserve">    ]]</w:t>
      </w:r>
    </w:p>
    <w:p w14:paraId="7CAB3EFC" w14:textId="77777777" w:rsidR="004F39EB" w:rsidRDefault="00307E05">
      <w:pPr>
        <w:pStyle w:val="PL"/>
      </w:pPr>
      <w:r>
        <w:t>}</w:t>
      </w:r>
    </w:p>
    <w:p w14:paraId="509C40D6" w14:textId="77777777" w:rsidR="004F39EB" w:rsidRDefault="004F39EB">
      <w:pPr>
        <w:pStyle w:val="PL"/>
      </w:pPr>
    </w:p>
    <w:p w14:paraId="157022E4" w14:textId="77777777" w:rsidR="004F39EB" w:rsidRDefault="00307E05">
      <w:pPr>
        <w:pStyle w:val="PL"/>
      </w:pPr>
      <w:r>
        <w:t xml:space="preserve">MeasResultList2NR ::=               </w:t>
      </w:r>
      <w:r>
        <w:rPr>
          <w:color w:val="993366"/>
        </w:rPr>
        <w:t>SEQUENCE</w:t>
      </w:r>
      <w:r>
        <w:t xml:space="preserve"> (</w:t>
      </w:r>
      <w:r>
        <w:rPr>
          <w:color w:val="993366"/>
        </w:rPr>
        <w:t>SIZE</w:t>
      </w:r>
      <w:r>
        <w:t xml:space="preserve"> (1..maxFreq))</w:t>
      </w:r>
      <w:r>
        <w:rPr>
          <w:color w:val="993366"/>
        </w:rPr>
        <w:t xml:space="preserve"> OF</w:t>
      </w:r>
      <w:r>
        <w:t xml:space="preserve"> MeasResult2NR</w:t>
      </w:r>
    </w:p>
    <w:p w14:paraId="09F753CE" w14:textId="77777777" w:rsidR="004F39EB" w:rsidRDefault="004F39EB">
      <w:pPr>
        <w:pStyle w:val="PL"/>
      </w:pPr>
    </w:p>
    <w:p w14:paraId="7056CA8B" w14:textId="77777777" w:rsidR="004F39EB" w:rsidRDefault="00307E05">
      <w:pPr>
        <w:pStyle w:val="PL"/>
        <w:rPr>
          <w:color w:val="808080"/>
        </w:rPr>
      </w:pPr>
      <w:r>
        <w:rPr>
          <w:color w:val="808080"/>
        </w:rPr>
        <w:t>-- TAG-MEASRESULTSCG-FAILURE-STOP</w:t>
      </w:r>
    </w:p>
    <w:p w14:paraId="4CA525FD" w14:textId="77777777" w:rsidR="004F39EB" w:rsidRDefault="00307E05">
      <w:pPr>
        <w:pStyle w:val="PL"/>
        <w:rPr>
          <w:color w:val="808080"/>
        </w:rPr>
      </w:pPr>
      <w:r>
        <w:rPr>
          <w:color w:val="808080"/>
        </w:rPr>
        <w:t>-- ASN1STOP</w:t>
      </w:r>
    </w:p>
    <w:p w14:paraId="76AF3F89" w14:textId="77777777" w:rsidR="004F39EB" w:rsidRDefault="004F39EB"/>
    <w:p w14:paraId="3C2568CD" w14:textId="77777777" w:rsidR="004F39EB" w:rsidRDefault="00307E05">
      <w:pPr>
        <w:pStyle w:val="Heading4"/>
      </w:pPr>
      <w:bookmarkStart w:id="802" w:name="_Toc60777273"/>
      <w:bookmarkStart w:id="803" w:name="_Toc100930174"/>
      <w:r>
        <w:t>–</w:t>
      </w:r>
      <w:r>
        <w:tab/>
      </w:r>
      <w:r>
        <w:rPr>
          <w:i/>
          <w:iCs/>
        </w:rPr>
        <w:t>MeasResultsSL</w:t>
      </w:r>
      <w:bookmarkEnd w:id="802"/>
      <w:bookmarkEnd w:id="803"/>
    </w:p>
    <w:p w14:paraId="02324809" w14:textId="77777777" w:rsidR="004F39EB" w:rsidRDefault="00307E05">
      <w:r>
        <w:t xml:space="preserve">The IE </w:t>
      </w:r>
      <w:r>
        <w:rPr>
          <w:i/>
        </w:rPr>
        <w:t>MeasResultsSL</w:t>
      </w:r>
      <w:r>
        <w:t xml:space="preserve"> covers measured results for NR sidelink communication.</w:t>
      </w:r>
    </w:p>
    <w:p w14:paraId="5E02204A" w14:textId="77777777" w:rsidR="004F39EB" w:rsidRDefault="00307E05">
      <w:pPr>
        <w:pStyle w:val="TH"/>
      </w:pPr>
      <w:r>
        <w:rPr>
          <w:i/>
        </w:rPr>
        <w:t>MeasResultsSL</w:t>
      </w:r>
      <w:r>
        <w:t xml:space="preserve"> information element</w:t>
      </w:r>
    </w:p>
    <w:p w14:paraId="129D985F" w14:textId="77777777" w:rsidR="004F39EB" w:rsidRDefault="00307E05">
      <w:pPr>
        <w:pStyle w:val="PL"/>
        <w:rPr>
          <w:color w:val="808080"/>
        </w:rPr>
      </w:pPr>
      <w:r>
        <w:rPr>
          <w:color w:val="808080"/>
        </w:rPr>
        <w:t>-- ASN1START</w:t>
      </w:r>
    </w:p>
    <w:p w14:paraId="42EB24B1" w14:textId="77777777" w:rsidR="004F39EB" w:rsidRDefault="00307E05">
      <w:pPr>
        <w:pStyle w:val="PL"/>
        <w:rPr>
          <w:color w:val="808080"/>
        </w:rPr>
      </w:pPr>
      <w:r>
        <w:rPr>
          <w:color w:val="808080"/>
        </w:rPr>
        <w:t>-- TAG-MEASRESULTSSL-START</w:t>
      </w:r>
    </w:p>
    <w:p w14:paraId="51EB6C46" w14:textId="77777777" w:rsidR="004F39EB" w:rsidRDefault="004F39EB">
      <w:pPr>
        <w:pStyle w:val="PL"/>
      </w:pPr>
    </w:p>
    <w:p w14:paraId="4FA58854" w14:textId="77777777" w:rsidR="004F39EB" w:rsidRDefault="00307E05">
      <w:pPr>
        <w:pStyle w:val="PL"/>
      </w:pPr>
      <w:r>
        <w:t xml:space="preserve">MeasResultsSL-r16 ::=         </w:t>
      </w:r>
      <w:r>
        <w:rPr>
          <w:color w:val="993366"/>
        </w:rPr>
        <w:t>SEQUENCE</w:t>
      </w:r>
      <w:r>
        <w:t xml:space="preserve"> {</w:t>
      </w:r>
    </w:p>
    <w:p w14:paraId="1C6BE29F" w14:textId="77777777" w:rsidR="004F39EB" w:rsidRDefault="00307E05">
      <w:pPr>
        <w:pStyle w:val="PL"/>
      </w:pPr>
      <w:r>
        <w:t xml:space="preserve">    measResultsListSL-r16         </w:t>
      </w:r>
      <w:r>
        <w:rPr>
          <w:color w:val="993366"/>
        </w:rPr>
        <w:t>CHOICE</w:t>
      </w:r>
      <w:r>
        <w:t xml:space="preserve"> {</w:t>
      </w:r>
    </w:p>
    <w:p w14:paraId="71E1BB03" w14:textId="77777777" w:rsidR="004F39EB" w:rsidRDefault="00307E05">
      <w:pPr>
        <w:pStyle w:val="PL"/>
      </w:pPr>
      <w:r>
        <w:t xml:space="preserve">        measResultNR-SL-r16           MeasResultNR-SL-r16,</w:t>
      </w:r>
    </w:p>
    <w:p w14:paraId="7BD04657" w14:textId="77777777" w:rsidR="004F39EB" w:rsidRDefault="00307E05">
      <w:pPr>
        <w:pStyle w:val="PL"/>
      </w:pPr>
      <w:r>
        <w:t xml:space="preserve">        ...</w:t>
      </w:r>
    </w:p>
    <w:p w14:paraId="00277950" w14:textId="77777777" w:rsidR="004F39EB" w:rsidRDefault="00307E05">
      <w:pPr>
        <w:pStyle w:val="PL"/>
      </w:pPr>
      <w:r>
        <w:t xml:space="preserve">    },</w:t>
      </w:r>
    </w:p>
    <w:p w14:paraId="05658F5D" w14:textId="77777777" w:rsidR="004F39EB" w:rsidRDefault="00307E05">
      <w:pPr>
        <w:pStyle w:val="PL"/>
      </w:pPr>
      <w:r>
        <w:t xml:space="preserve">    ...</w:t>
      </w:r>
    </w:p>
    <w:p w14:paraId="24399717" w14:textId="77777777" w:rsidR="004F39EB" w:rsidRDefault="00307E05">
      <w:pPr>
        <w:pStyle w:val="PL"/>
      </w:pPr>
      <w:r>
        <w:t>}</w:t>
      </w:r>
    </w:p>
    <w:p w14:paraId="506606F6" w14:textId="77777777" w:rsidR="004F39EB" w:rsidRDefault="004F39EB">
      <w:pPr>
        <w:pStyle w:val="PL"/>
      </w:pPr>
    </w:p>
    <w:p w14:paraId="7525E876" w14:textId="77777777" w:rsidR="004F39EB" w:rsidRDefault="00307E05">
      <w:pPr>
        <w:pStyle w:val="PL"/>
      </w:pPr>
      <w:r>
        <w:t xml:space="preserve">MeasResultNR-SL-r16 ::=       </w:t>
      </w:r>
      <w:r>
        <w:rPr>
          <w:color w:val="993366"/>
        </w:rPr>
        <w:t>SEQUENCE</w:t>
      </w:r>
      <w:r>
        <w:t xml:space="preserve"> {</w:t>
      </w:r>
    </w:p>
    <w:p w14:paraId="4A53FE56" w14:textId="77777777" w:rsidR="004F39EB" w:rsidRDefault="00307E05">
      <w:pPr>
        <w:pStyle w:val="PL"/>
      </w:pPr>
      <w:r>
        <w:t xml:space="preserve">    measResultListCBR-NR-r16      </w:t>
      </w:r>
      <w:r>
        <w:rPr>
          <w:color w:val="993366"/>
        </w:rPr>
        <w:t>SEQUENCE</w:t>
      </w:r>
      <w:r>
        <w:t xml:space="preserve"> (</w:t>
      </w:r>
      <w:r>
        <w:rPr>
          <w:color w:val="993366"/>
        </w:rPr>
        <w:t>SIZE</w:t>
      </w:r>
      <w:r>
        <w:t xml:space="preserve"> (1.. maxNrofSL-PoolToMeasureNR-r16))</w:t>
      </w:r>
      <w:r>
        <w:rPr>
          <w:color w:val="993366"/>
        </w:rPr>
        <w:t xml:space="preserve"> OF</w:t>
      </w:r>
      <w:r>
        <w:t xml:space="preserve"> MeasResultCBR-NR-r16,</w:t>
      </w:r>
    </w:p>
    <w:p w14:paraId="135112AB" w14:textId="77777777" w:rsidR="004F39EB" w:rsidRDefault="00307E05">
      <w:pPr>
        <w:pStyle w:val="PL"/>
      </w:pPr>
      <w:r>
        <w:t xml:space="preserve">    ...</w:t>
      </w:r>
    </w:p>
    <w:p w14:paraId="2845F367" w14:textId="77777777" w:rsidR="004F39EB" w:rsidRDefault="00307E05">
      <w:pPr>
        <w:pStyle w:val="PL"/>
      </w:pPr>
      <w:r>
        <w:lastRenderedPageBreak/>
        <w:t>}</w:t>
      </w:r>
    </w:p>
    <w:p w14:paraId="1E97829F" w14:textId="77777777" w:rsidR="004F39EB" w:rsidRDefault="004F39EB">
      <w:pPr>
        <w:pStyle w:val="PL"/>
      </w:pPr>
    </w:p>
    <w:p w14:paraId="357ADD30" w14:textId="77777777" w:rsidR="004F39EB" w:rsidRDefault="00307E05">
      <w:pPr>
        <w:pStyle w:val="PL"/>
      </w:pPr>
      <w:r>
        <w:t xml:space="preserve">MeasResultCBR-NR-r16 ::=      </w:t>
      </w:r>
      <w:r>
        <w:rPr>
          <w:color w:val="993366"/>
        </w:rPr>
        <w:t>SEQUENCE</w:t>
      </w:r>
      <w:r>
        <w:t xml:space="preserve"> {</w:t>
      </w:r>
    </w:p>
    <w:p w14:paraId="45844298" w14:textId="77777777" w:rsidR="004F39EB" w:rsidRDefault="00307E05">
      <w:pPr>
        <w:pStyle w:val="PL"/>
      </w:pPr>
      <w:r>
        <w:t xml:space="preserve">    sl-poolReportIdentity-r16     SL-ResourcePoolID-r16,</w:t>
      </w:r>
    </w:p>
    <w:p w14:paraId="7DFB97FB" w14:textId="77777777" w:rsidR="004F39EB" w:rsidRDefault="00307E05">
      <w:pPr>
        <w:pStyle w:val="PL"/>
      </w:pPr>
      <w:r>
        <w:t xml:space="preserve">    sl-CBR-ResultsNR-r16          SL-CBR-r16,</w:t>
      </w:r>
    </w:p>
    <w:p w14:paraId="3802856D" w14:textId="77777777" w:rsidR="004F39EB" w:rsidRDefault="00307E05">
      <w:pPr>
        <w:pStyle w:val="PL"/>
      </w:pPr>
      <w:r>
        <w:t xml:space="preserve">    ...</w:t>
      </w:r>
    </w:p>
    <w:p w14:paraId="53C56935" w14:textId="77777777" w:rsidR="004F39EB" w:rsidRDefault="00307E05">
      <w:pPr>
        <w:pStyle w:val="PL"/>
        <w:rPr>
          <w:rFonts w:eastAsiaTheme="minorEastAsia"/>
        </w:rPr>
      </w:pPr>
      <w:r>
        <w:rPr>
          <w:rFonts w:eastAsiaTheme="minorEastAsia"/>
        </w:rPr>
        <w:t>}</w:t>
      </w:r>
    </w:p>
    <w:p w14:paraId="57620273" w14:textId="77777777" w:rsidR="004F39EB" w:rsidRDefault="004F39EB">
      <w:pPr>
        <w:pStyle w:val="PL"/>
      </w:pPr>
    </w:p>
    <w:p w14:paraId="6604DAB4" w14:textId="77777777" w:rsidR="004F39EB" w:rsidRDefault="00307E05">
      <w:pPr>
        <w:pStyle w:val="PL"/>
        <w:rPr>
          <w:color w:val="808080"/>
        </w:rPr>
      </w:pPr>
      <w:r>
        <w:rPr>
          <w:color w:val="808080"/>
        </w:rPr>
        <w:t>-- TAG-MEASRESULTSSL-STOP</w:t>
      </w:r>
    </w:p>
    <w:p w14:paraId="63471EEE" w14:textId="77777777" w:rsidR="004F39EB" w:rsidRDefault="00307E05">
      <w:pPr>
        <w:pStyle w:val="PL"/>
        <w:rPr>
          <w:color w:val="808080"/>
        </w:rPr>
      </w:pPr>
      <w:r>
        <w:rPr>
          <w:color w:val="808080"/>
        </w:rPr>
        <w:t>-- ASN1STOP</w:t>
      </w:r>
    </w:p>
    <w:p w14:paraId="3A7A6DBF" w14:textId="77777777" w:rsidR="004F39EB" w:rsidRDefault="004F39EB"/>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4F39EB" w14:paraId="4186E34D" w14:textId="77777777">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5D117B3" w14:textId="77777777" w:rsidR="004F39EB" w:rsidRDefault="00307E05">
            <w:pPr>
              <w:pStyle w:val="TAH"/>
              <w:rPr>
                <w:lang w:eastAsia="en-GB"/>
              </w:rPr>
            </w:pPr>
            <w:r>
              <w:rPr>
                <w:i/>
                <w:lang w:eastAsia="en-GB"/>
              </w:rPr>
              <w:t xml:space="preserve">MeasResultsSL </w:t>
            </w:r>
            <w:r>
              <w:rPr>
                <w:lang w:eastAsia="en-GB"/>
              </w:rPr>
              <w:t>field descriptions</w:t>
            </w:r>
          </w:p>
        </w:tc>
      </w:tr>
      <w:tr w:rsidR="004F39EB" w14:paraId="3676F010" w14:textId="77777777">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ECAE06E" w14:textId="77777777" w:rsidR="004F39EB" w:rsidRDefault="00307E05">
            <w:pPr>
              <w:pStyle w:val="TAL"/>
              <w:rPr>
                <w:b/>
                <w:bCs/>
                <w:i/>
                <w:iCs/>
                <w:szCs w:val="22"/>
                <w:lang w:eastAsia="sv-SE"/>
              </w:rPr>
            </w:pPr>
            <w:r>
              <w:rPr>
                <w:b/>
                <w:bCs/>
                <w:i/>
                <w:iCs/>
                <w:szCs w:val="22"/>
                <w:lang w:eastAsia="sv-SE"/>
              </w:rPr>
              <w:t>measResultNR-SL</w:t>
            </w:r>
          </w:p>
          <w:p w14:paraId="7810C588" w14:textId="77777777" w:rsidR="004F39EB" w:rsidRDefault="00307E05">
            <w:pPr>
              <w:pStyle w:val="TAL"/>
              <w:rPr>
                <w:rFonts w:eastAsiaTheme="minorEastAsia"/>
                <w:szCs w:val="22"/>
                <w:lang w:eastAsia="zh-CN"/>
              </w:rPr>
            </w:pPr>
            <w:r>
              <w:rPr>
                <w:lang w:eastAsia="en-GB"/>
              </w:rPr>
              <w:t xml:space="preserve">Include the measured results for NR sidelink communication. </w:t>
            </w:r>
          </w:p>
        </w:tc>
      </w:tr>
    </w:tbl>
    <w:p w14:paraId="0BE460D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8C19BA5" w14:textId="77777777">
        <w:tc>
          <w:tcPr>
            <w:tcW w:w="0" w:type="auto"/>
            <w:tcBorders>
              <w:top w:val="single" w:sz="4" w:space="0" w:color="auto"/>
              <w:left w:val="single" w:sz="4" w:space="0" w:color="auto"/>
              <w:bottom w:val="single" w:sz="4" w:space="0" w:color="auto"/>
              <w:right w:val="single" w:sz="4" w:space="0" w:color="auto"/>
            </w:tcBorders>
            <w:hideMark/>
          </w:tcPr>
          <w:p w14:paraId="536304F2" w14:textId="77777777" w:rsidR="004F39EB" w:rsidRDefault="00307E05">
            <w:pPr>
              <w:pStyle w:val="TAH"/>
              <w:rPr>
                <w:i/>
                <w:lang w:eastAsia="sv-SE"/>
              </w:rPr>
            </w:pPr>
            <w:r>
              <w:rPr>
                <w:i/>
                <w:lang w:eastAsia="sv-SE"/>
              </w:rPr>
              <w:t xml:space="preserve">MeasResultNR-SL </w:t>
            </w:r>
            <w:r>
              <w:rPr>
                <w:lang w:eastAsia="sv-SE"/>
              </w:rPr>
              <w:t>field descriptions</w:t>
            </w:r>
          </w:p>
        </w:tc>
      </w:tr>
      <w:tr w:rsidR="004F39EB" w14:paraId="6D403722" w14:textId="77777777">
        <w:tc>
          <w:tcPr>
            <w:tcW w:w="0" w:type="auto"/>
            <w:tcBorders>
              <w:top w:val="single" w:sz="4" w:space="0" w:color="auto"/>
              <w:left w:val="single" w:sz="4" w:space="0" w:color="auto"/>
              <w:bottom w:val="single" w:sz="4" w:space="0" w:color="auto"/>
              <w:right w:val="single" w:sz="4" w:space="0" w:color="auto"/>
            </w:tcBorders>
            <w:hideMark/>
          </w:tcPr>
          <w:p w14:paraId="567CD9B7" w14:textId="77777777" w:rsidR="004F39EB" w:rsidRDefault="00307E05">
            <w:pPr>
              <w:pStyle w:val="TAL"/>
              <w:rPr>
                <w:b/>
                <w:bCs/>
                <w:i/>
                <w:iCs/>
                <w:lang w:eastAsia="sv-SE"/>
              </w:rPr>
            </w:pPr>
            <w:r>
              <w:rPr>
                <w:b/>
                <w:bCs/>
                <w:i/>
                <w:iCs/>
                <w:lang w:eastAsia="sv-SE"/>
              </w:rPr>
              <w:t>measResultListCBR-NR</w:t>
            </w:r>
          </w:p>
          <w:p w14:paraId="0EB913FB" w14:textId="77777777" w:rsidR="004F39EB" w:rsidRDefault="00307E05">
            <w:pPr>
              <w:pStyle w:val="TAL"/>
              <w:rPr>
                <w:lang w:eastAsia="sv-SE"/>
              </w:rPr>
            </w:pPr>
            <w:r>
              <w:rPr>
                <w:lang w:eastAsia="zh-CN"/>
              </w:rPr>
              <w:t>CBR measurement results for NR sidelink communication.</w:t>
            </w:r>
          </w:p>
        </w:tc>
      </w:tr>
      <w:tr w:rsidR="004F39EB" w14:paraId="5922085A" w14:textId="77777777">
        <w:tc>
          <w:tcPr>
            <w:tcW w:w="0" w:type="auto"/>
            <w:tcBorders>
              <w:top w:val="single" w:sz="4" w:space="0" w:color="auto"/>
              <w:left w:val="single" w:sz="4" w:space="0" w:color="auto"/>
              <w:bottom w:val="single" w:sz="4" w:space="0" w:color="auto"/>
              <w:right w:val="single" w:sz="4" w:space="0" w:color="auto"/>
            </w:tcBorders>
            <w:hideMark/>
          </w:tcPr>
          <w:p w14:paraId="539000F9" w14:textId="77777777" w:rsidR="004F39EB" w:rsidRDefault="00307E05">
            <w:pPr>
              <w:pStyle w:val="TAL"/>
              <w:rPr>
                <w:b/>
                <w:bCs/>
                <w:i/>
                <w:iCs/>
                <w:lang w:eastAsia="sv-SE"/>
              </w:rPr>
            </w:pPr>
            <w:r>
              <w:rPr>
                <w:b/>
                <w:bCs/>
                <w:i/>
                <w:iCs/>
                <w:lang w:eastAsia="sv-SE"/>
              </w:rPr>
              <w:t>sl-poolReportIdentity</w:t>
            </w:r>
          </w:p>
          <w:p w14:paraId="56822068" w14:textId="77777777" w:rsidR="004F39EB" w:rsidRDefault="00307E05">
            <w:pPr>
              <w:pStyle w:val="TAL"/>
              <w:rPr>
                <w:lang w:eastAsia="sv-SE"/>
              </w:rPr>
            </w:pPr>
            <w:r>
              <w:rPr>
                <w:bCs/>
                <w:lang w:eastAsia="sv-SE"/>
              </w:rPr>
              <w:t xml:space="preserve">The identity of the transmission resource pool which is corresponding to the </w:t>
            </w:r>
            <w:r>
              <w:rPr>
                <w:bCs/>
                <w:i/>
                <w:lang w:eastAsia="sv-SE"/>
              </w:rPr>
              <w:t>sl-ResourcePoolID</w:t>
            </w:r>
            <w:r>
              <w:rPr>
                <w:lang w:eastAsia="sv-SE"/>
              </w:rPr>
              <w:t xml:space="preserve"> configured in a resource pool for NR sidelink communication.</w:t>
            </w:r>
          </w:p>
        </w:tc>
      </w:tr>
    </w:tbl>
    <w:p w14:paraId="09A744FB" w14:textId="77777777" w:rsidR="004F39EB" w:rsidRDefault="004F39EB"/>
    <w:p w14:paraId="710E1451" w14:textId="77777777" w:rsidR="004F39EB" w:rsidRDefault="00307E05">
      <w:pPr>
        <w:pStyle w:val="Heading4"/>
      </w:pPr>
      <w:bookmarkStart w:id="804" w:name="_Toc60777274"/>
      <w:bookmarkStart w:id="805" w:name="_Toc100930175"/>
      <w:r>
        <w:t>–</w:t>
      </w:r>
      <w:r>
        <w:tab/>
      </w:r>
      <w:r>
        <w:rPr>
          <w:i/>
        </w:rPr>
        <w:t>MeasTriggerQuantityEUTRA</w:t>
      </w:r>
      <w:bookmarkEnd w:id="804"/>
      <w:bookmarkEnd w:id="805"/>
    </w:p>
    <w:p w14:paraId="442E5E0A" w14:textId="77777777" w:rsidR="004F39EB" w:rsidRDefault="00307E05">
      <w:r>
        <w:t xml:space="preserve">The IE </w:t>
      </w:r>
      <w:r>
        <w:rPr>
          <w:i/>
        </w:rPr>
        <w:t>MeasTriggerQuantityEUTRA</w:t>
      </w:r>
      <w:r>
        <w:t xml:space="preserve"> is used to configure the trigger quantity and reporting range for E-UTRA measurements. The RSRP, RSRQ and SINR ranges correspond to </w:t>
      </w:r>
      <w:r>
        <w:rPr>
          <w:i/>
        </w:rPr>
        <w:t>RSRP-Range</w:t>
      </w:r>
      <w:r>
        <w:t xml:space="preserve">, </w:t>
      </w:r>
      <w:r>
        <w:rPr>
          <w:i/>
        </w:rPr>
        <w:t>RSRQ-Range</w:t>
      </w:r>
      <w:r>
        <w:t xml:space="preserve"> and </w:t>
      </w:r>
      <w:r>
        <w:rPr>
          <w:i/>
        </w:rPr>
        <w:t>RS-SINR-Range</w:t>
      </w:r>
      <w:r>
        <w:t xml:space="preserve"> in TS 36.331 [10], respectively.</w:t>
      </w:r>
    </w:p>
    <w:p w14:paraId="41DA6DCA" w14:textId="77777777" w:rsidR="004F39EB" w:rsidRDefault="00307E05">
      <w:pPr>
        <w:pStyle w:val="TH"/>
      </w:pPr>
      <w:r>
        <w:rPr>
          <w:i/>
        </w:rPr>
        <w:t>MeasTriggerQuantityEUTRA</w:t>
      </w:r>
      <w:r>
        <w:t xml:space="preserve"> information element</w:t>
      </w:r>
    </w:p>
    <w:p w14:paraId="73B2B526" w14:textId="77777777" w:rsidR="004F39EB" w:rsidRDefault="00307E05">
      <w:pPr>
        <w:pStyle w:val="PL"/>
        <w:rPr>
          <w:color w:val="808080"/>
        </w:rPr>
      </w:pPr>
      <w:r>
        <w:rPr>
          <w:color w:val="808080"/>
        </w:rPr>
        <w:t>-- ASN1START</w:t>
      </w:r>
    </w:p>
    <w:p w14:paraId="29DC59AF" w14:textId="77777777" w:rsidR="004F39EB" w:rsidRDefault="00307E05">
      <w:pPr>
        <w:pStyle w:val="PL"/>
        <w:rPr>
          <w:color w:val="808080"/>
        </w:rPr>
      </w:pPr>
      <w:r>
        <w:rPr>
          <w:color w:val="808080"/>
        </w:rPr>
        <w:t>-- TAG-MEASTRIGGERQUANTITYEUTRA-START</w:t>
      </w:r>
    </w:p>
    <w:p w14:paraId="05695130" w14:textId="77777777" w:rsidR="004F39EB" w:rsidRDefault="004F39EB">
      <w:pPr>
        <w:pStyle w:val="PL"/>
      </w:pPr>
    </w:p>
    <w:p w14:paraId="345C6446" w14:textId="77777777" w:rsidR="004F39EB" w:rsidRDefault="00307E05">
      <w:pPr>
        <w:pStyle w:val="PL"/>
      </w:pPr>
      <w:r>
        <w:t xml:space="preserve">MeasTriggerQuantityEUTRA::=                 </w:t>
      </w:r>
      <w:r>
        <w:rPr>
          <w:color w:val="993366"/>
        </w:rPr>
        <w:t>CHOICE</w:t>
      </w:r>
      <w:r>
        <w:t xml:space="preserve"> {</w:t>
      </w:r>
    </w:p>
    <w:p w14:paraId="577F8FFE" w14:textId="77777777" w:rsidR="004F39EB" w:rsidRDefault="00307E05">
      <w:pPr>
        <w:pStyle w:val="PL"/>
      </w:pPr>
      <w:r>
        <w:t xml:space="preserve">    rsrp                                        RSRP-RangeEUTRA,</w:t>
      </w:r>
    </w:p>
    <w:p w14:paraId="53C3F6D0" w14:textId="77777777" w:rsidR="004F39EB" w:rsidRDefault="00307E05">
      <w:pPr>
        <w:pStyle w:val="PL"/>
      </w:pPr>
      <w:r>
        <w:t xml:space="preserve">    rsrq                                        RSRQ-RangeEUTRA,</w:t>
      </w:r>
    </w:p>
    <w:p w14:paraId="1FE066DA" w14:textId="77777777" w:rsidR="004F39EB" w:rsidRDefault="00307E05">
      <w:pPr>
        <w:pStyle w:val="PL"/>
      </w:pPr>
      <w:r>
        <w:t xml:space="preserve">    sinr                                        SINR-RangeEUTRA</w:t>
      </w:r>
    </w:p>
    <w:p w14:paraId="7ED67223" w14:textId="77777777" w:rsidR="004F39EB" w:rsidRDefault="00307E05">
      <w:pPr>
        <w:pStyle w:val="PL"/>
      </w:pPr>
      <w:r>
        <w:t>}</w:t>
      </w:r>
    </w:p>
    <w:p w14:paraId="03E5AAB8" w14:textId="77777777" w:rsidR="004F39EB" w:rsidRDefault="004F39EB">
      <w:pPr>
        <w:pStyle w:val="PL"/>
      </w:pPr>
    </w:p>
    <w:p w14:paraId="1CD30E04" w14:textId="77777777" w:rsidR="004F39EB" w:rsidRDefault="00307E05">
      <w:pPr>
        <w:pStyle w:val="PL"/>
      </w:pPr>
      <w:r>
        <w:t xml:space="preserve">RSRP-RangeEUTRA ::=                 </w:t>
      </w:r>
      <w:r>
        <w:rPr>
          <w:color w:val="993366"/>
        </w:rPr>
        <w:t>INTEGER</w:t>
      </w:r>
      <w:r>
        <w:t xml:space="preserve"> (0..97)</w:t>
      </w:r>
    </w:p>
    <w:p w14:paraId="67CD79A1" w14:textId="77777777" w:rsidR="004F39EB" w:rsidRDefault="004F39EB">
      <w:pPr>
        <w:pStyle w:val="PL"/>
      </w:pPr>
    </w:p>
    <w:p w14:paraId="50C00EF2" w14:textId="77777777" w:rsidR="004F39EB" w:rsidRDefault="00307E05">
      <w:pPr>
        <w:pStyle w:val="PL"/>
      </w:pPr>
      <w:r>
        <w:t xml:space="preserve">RSRQ-RangeEUTRA ::=                 </w:t>
      </w:r>
      <w:r>
        <w:rPr>
          <w:color w:val="993366"/>
        </w:rPr>
        <w:t>INTEGER</w:t>
      </w:r>
      <w:r>
        <w:t xml:space="preserve"> (0..34)</w:t>
      </w:r>
    </w:p>
    <w:p w14:paraId="730A449C" w14:textId="77777777" w:rsidR="004F39EB" w:rsidRDefault="004F39EB">
      <w:pPr>
        <w:pStyle w:val="PL"/>
      </w:pPr>
    </w:p>
    <w:p w14:paraId="6BF707AF" w14:textId="77777777" w:rsidR="004F39EB" w:rsidRDefault="00307E05">
      <w:pPr>
        <w:pStyle w:val="PL"/>
      </w:pPr>
      <w:r>
        <w:t xml:space="preserve">SINR-RangeEUTRA ::=                 </w:t>
      </w:r>
      <w:r>
        <w:rPr>
          <w:color w:val="993366"/>
        </w:rPr>
        <w:t>INTEGER</w:t>
      </w:r>
      <w:r>
        <w:t xml:space="preserve"> (0..127)</w:t>
      </w:r>
    </w:p>
    <w:p w14:paraId="7EEEBDE1" w14:textId="77777777" w:rsidR="004F39EB" w:rsidRDefault="004F39EB">
      <w:pPr>
        <w:pStyle w:val="PL"/>
      </w:pPr>
    </w:p>
    <w:p w14:paraId="27F763F1" w14:textId="77777777" w:rsidR="004F39EB" w:rsidRDefault="00307E05">
      <w:pPr>
        <w:pStyle w:val="PL"/>
        <w:rPr>
          <w:color w:val="808080"/>
        </w:rPr>
      </w:pPr>
      <w:r>
        <w:rPr>
          <w:color w:val="808080"/>
        </w:rPr>
        <w:t>-- TAG-MEASTRIGGERQUANTITYEUTRA-STOP</w:t>
      </w:r>
    </w:p>
    <w:p w14:paraId="58C1CA20" w14:textId="77777777" w:rsidR="004F39EB" w:rsidRDefault="00307E05">
      <w:pPr>
        <w:pStyle w:val="PL"/>
        <w:rPr>
          <w:color w:val="808080"/>
        </w:rPr>
      </w:pPr>
      <w:r>
        <w:rPr>
          <w:color w:val="808080"/>
        </w:rPr>
        <w:lastRenderedPageBreak/>
        <w:t>-- ASN1STOP</w:t>
      </w:r>
    </w:p>
    <w:p w14:paraId="1D740299" w14:textId="77777777" w:rsidR="004F39EB" w:rsidRDefault="004F39EB">
      <w:pPr>
        <w:rPr>
          <w:rFonts w:eastAsiaTheme="minorEastAsia"/>
        </w:rPr>
      </w:pPr>
    </w:p>
    <w:p w14:paraId="06945A50" w14:textId="77777777" w:rsidR="004F39EB" w:rsidRDefault="00307E05">
      <w:pPr>
        <w:pStyle w:val="Heading4"/>
        <w:rPr>
          <w:i/>
          <w:noProof/>
        </w:rPr>
      </w:pPr>
      <w:bookmarkStart w:id="806" w:name="_Toc60777275"/>
      <w:bookmarkStart w:id="807" w:name="_Toc100930176"/>
      <w:r>
        <w:t>–</w:t>
      </w:r>
      <w:r>
        <w:tab/>
      </w:r>
      <w:r>
        <w:rPr>
          <w:i/>
          <w:noProof/>
        </w:rPr>
        <w:t>MobilityStateParameters</w:t>
      </w:r>
      <w:bookmarkEnd w:id="806"/>
      <w:bookmarkEnd w:id="807"/>
    </w:p>
    <w:p w14:paraId="0459616B" w14:textId="77777777" w:rsidR="004F39EB" w:rsidRDefault="00307E05">
      <w:r>
        <w:t xml:space="preserve">The IE </w:t>
      </w:r>
      <w:r>
        <w:rPr>
          <w:i/>
          <w:noProof/>
        </w:rPr>
        <w:t>MobilityStateParameters</w:t>
      </w:r>
      <w:r>
        <w:t xml:space="preserve"> contains parameters to determine UE mobility state.</w:t>
      </w:r>
    </w:p>
    <w:p w14:paraId="73FAFBBE" w14:textId="77777777" w:rsidR="004F39EB" w:rsidRDefault="00307E05">
      <w:pPr>
        <w:pStyle w:val="TH"/>
      </w:pPr>
      <w:r>
        <w:rPr>
          <w:bCs/>
          <w:i/>
          <w:iCs/>
        </w:rPr>
        <w:t xml:space="preserve">MobilityStateParameters </w:t>
      </w:r>
      <w:r>
        <w:t>information element</w:t>
      </w:r>
    </w:p>
    <w:p w14:paraId="7E9898DD" w14:textId="77777777" w:rsidR="004F39EB" w:rsidRDefault="00307E05">
      <w:pPr>
        <w:pStyle w:val="PL"/>
        <w:rPr>
          <w:color w:val="808080"/>
        </w:rPr>
      </w:pPr>
      <w:r>
        <w:rPr>
          <w:color w:val="808080"/>
        </w:rPr>
        <w:t>-- ASN1START</w:t>
      </w:r>
    </w:p>
    <w:p w14:paraId="3F2D4567" w14:textId="77777777" w:rsidR="004F39EB" w:rsidRDefault="00307E05">
      <w:pPr>
        <w:pStyle w:val="PL"/>
        <w:rPr>
          <w:color w:val="808080"/>
        </w:rPr>
      </w:pPr>
      <w:r>
        <w:rPr>
          <w:color w:val="808080"/>
        </w:rPr>
        <w:t>-- TAG-MOBILITYSTATEPARAMETERS-START</w:t>
      </w:r>
    </w:p>
    <w:p w14:paraId="46CC68A5" w14:textId="77777777" w:rsidR="004F39EB" w:rsidRDefault="004F39EB">
      <w:pPr>
        <w:pStyle w:val="PL"/>
      </w:pPr>
    </w:p>
    <w:p w14:paraId="2AD74ED2" w14:textId="77777777" w:rsidR="004F39EB" w:rsidRDefault="00307E05">
      <w:pPr>
        <w:pStyle w:val="PL"/>
      </w:pPr>
      <w:r>
        <w:t xml:space="preserve">MobilityStateParameters ::=         </w:t>
      </w:r>
      <w:r>
        <w:rPr>
          <w:color w:val="993366"/>
        </w:rPr>
        <w:t>SEQUENCE</w:t>
      </w:r>
      <w:r>
        <w:t>{</w:t>
      </w:r>
    </w:p>
    <w:p w14:paraId="20F78FB4" w14:textId="77777777" w:rsidR="004F39EB" w:rsidRDefault="00307E05">
      <w:pPr>
        <w:pStyle w:val="PL"/>
      </w:pPr>
      <w:r>
        <w:t xml:space="preserve">    t-Evaluation                        </w:t>
      </w:r>
      <w:r>
        <w:rPr>
          <w:color w:val="993366"/>
        </w:rPr>
        <w:t>ENUMERATED</w:t>
      </w:r>
      <w:r>
        <w:t xml:space="preserve"> {</w:t>
      </w:r>
    </w:p>
    <w:p w14:paraId="5450B5D2" w14:textId="77777777" w:rsidR="004F39EB" w:rsidRDefault="00307E05">
      <w:pPr>
        <w:pStyle w:val="PL"/>
      </w:pPr>
      <w:r>
        <w:t xml:space="preserve">                                            s30, s60, s120, s180, s240, spare3, spare2, spare1},</w:t>
      </w:r>
    </w:p>
    <w:p w14:paraId="375C136E" w14:textId="77777777" w:rsidR="004F39EB" w:rsidRDefault="00307E05">
      <w:pPr>
        <w:pStyle w:val="PL"/>
      </w:pPr>
      <w:r>
        <w:t xml:space="preserve">    t-HystNormal                        </w:t>
      </w:r>
      <w:r>
        <w:rPr>
          <w:color w:val="993366"/>
        </w:rPr>
        <w:t>ENUMERATED</w:t>
      </w:r>
      <w:r>
        <w:t xml:space="preserve"> {</w:t>
      </w:r>
    </w:p>
    <w:p w14:paraId="62622A24" w14:textId="77777777" w:rsidR="004F39EB" w:rsidRDefault="00307E05">
      <w:pPr>
        <w:pStyle w:val="PL"/>
      </w:pPr>
      <w:r>
        <w:t xml:space="preserve">                                            s30, s60, s120, s180, s240, spare3, spare2, spare1},</w:t>
      </w:r>
    </w:p>
    <w:p w14:paraId="6AF79658" w14:textId="77777777" w:rsidR="004F39EB" w:rsidRDefault="00307E05">
      <w:pPr>
        <w:pStyle w:val="PL"/>
      </w:pPr>
      <w:r>
        <w:t xml:space="preserve">    n-CellChangeMedium                  </w:t>
      </w:r>
      <w:r>
        <w:rPr>
          <w:color w:val="993366"/>
        </w:rPr>
        <w:t>INTEGER</w:t>
      </w:r>
      <w:r>
        <w:t xml:space="preserve"> (1..16),</w:t>
      </w:r>
    </w:p>
    <w:p w14:paraId="374FA40E" w14:textId="77777777" w:rsidR="004F39EB" w:rsidRDefault="00307E05">
      <w:pPr>
        <w:pStyle w:val="PL"/>
      </w:pPr>
      <w:r>
        <w:t xml:space="preserve">    n-CellChangeHigh                    </w:t>
      </w:r>
      <w:r>
        <w:rPr>
          <w:color w:val="993366"/>
        </w:rPr>
        <w:t>INTEGER</w:t>
      </w:r>
      <w:r>
        <w:t xml:space="preserve"> (1..16)</w:t>
      </w:r>
    </w:p>
    <w:p w14:paraId="0555911E" w14:textId="77777777" w:rsidR="004F39EB" w:rsidRDefault="00307E05">
      <w:pPr>
        <w:pStyle w:val="PL"/>
      </w:pPr>
      <w:r>
        <w:t>}</w:t>
      </w:r>
    </w:p>
    <w:p w14:paraId="3EACF22E" w14:textId="77777777" w:rsidR="004F39EB" w:rsidRDefault="004F39EB">
      <w:pPr>
        <w:pStyle w:val="PL"/>
      </w:pPr>
    </w:p>
    <w:p w14:paraId="0BD3B717" w14:textId="77777777" w:rsidR="004F39EB" w:rsidRDefault="00307E05">
      <w:pPr>
        <w:pStyle w:val="PL"/>
        <w:rPr>
          <w:color w:val="808080"/>
        </w:rPr>
      </w:pPr>
      <w:r>
        <w:rPr>
          <w:color w:val="808080"/>
        </w:rPr>
        <w:t>-- TAG-MOBILITYSTATEPARAMETERS-STOP</w:t>
      </w:r>
    </w:p>
    <w:p w14:paraId="5423A1CE" w14:textId="77777777" w:rsidR="004F39EB" w:rsidRDefault="00307E05">
      <w:pPr>
        <w:pStyle w:val="PL"/>
        <w:rPr>
          <w:color w:val="808080"/>
        </w:rPr>
      </w:pPr>
      <w:r>
        <w:rPr>
          <w:color w:val="808080"/>
        </w:rPr>
        <w:t>-- ASN1STOP</w:t>
      </w:r>
    </w:p>
    <w:p w14:paraId="76033B5E" w14:textId="77777777" w:rsidR="004F39EB" w:rsidRDefault="004F39E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06F4DA8D"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50975B0" w14:textId="77777777" w:rsidR="004F39EB" w:rsidRDefault="00307E05">
            <w:pPr>
              <w:pStyle w:val="TAH"/>
              <w:rPr>
                <w:lang w:eastAsia="en-GB"/>
              </w:rPr>
            </w:pPr>
            <w:r>
              <w:rPr>
                <w:i/>
                <w:noProof/>
                <w:lang w:eastAsia="en-GB"/>
              </w:rPr>
              <w:t>MobilityStateParameters</w:t>
            </w:r>
            <w:r>
              <w:rPr>
                <w:iCs/>
                <w:noProof/>
                <w:lang w:eastAsia="en-GB"/>
              </w:rPr>
              <w:t xml:space="preserve"> field descriptions</w:t>
            </w:r>
          </w:p>
        </w:tc>
      </w:tr>
      <w:tr w:rsidR="004F39EB" w14:paraId="55909980"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A70FF34" w14:textId="77777777" w:rsidR="004F39EB" w:rsidRDefault="00307E05">
            <w:pPr>
              <w:pStyle w:val="TAL"/>
              <w:rPr>
                <w:b/>
                <w:i/>
                <w:lang w:eastAsia="en-GB"/>
              </w:rPr>
            </w:pPr>
            <w:r>
              <w:rPr>
                <w:b/>
                <w:i/>
                <w:lang w:eastAsia="en-GB"/>
              </w:rPr>
              <w:t>n-CellChangeHigh</w:t>
            </w:r>
          </w:p>
          <w:p w14:paraId="5BFB5FA1" w14:textId="77777777" w:rsidR="004F39EB" w:rsidRDefault="00307E05">
            <w:pPr>
              <w:pStyle w:val="TAL"/>
              <w:rPr>
                <w:lang w:eastAsia="en-GB"/>
              </w:rPr>
            </w:pPr>
            <w:r>
              <w:rPr>
                <w:lang w:eastAsia="en-GB"/>
              </w:rPr>
              <w:t>The number of cell changes to enter high mobility state. Corresponds to N</w:t>
            </w:r>
            <w:r>
              <w:rPr>
                <w:vertAlign w:val="subscript"/>
                <w:lang w:eastAsia="en-GB"/>
              </w:rPr>
              <w:t>CR_H</w:t>
            </w:r>
            <w:r>
              <w:rPr>
                <w:lang w:eastAsia="en-GB"/>
              </w:rPr>
              <w:t xml:space="preserve"> in TS 38.304 [20].</w:t>
            </w:r>
          </w:p>
        </w:tc>
      </w:tr>
      <w:tr w:rsidR="004F39EB" w14:paraId="783B1A7A"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75DA090" w14:textId="77777777" w:rsidR="004F39EB" w:rsidRDefault="00307E05">
            <w:pPr>
              <w:pStyle w:val="TAL"/>
              <w:rPr>
                <w:b/>
                <w:i/>
                <w:lang w:eastAsia="en-GB"/>
              </w:rPr>
            </w:pPr>
            <w:r>
              <w:rPr>
                <w:b/>
                <w:i/>
                <w:lang w:eastAsia="en-GB"/>
              </w:rPr>
              <w:t>n-CellChangeMedium</w:t>
            </w:r>
          </w:p>
          <w:p w14:paraId="4DE57EB7" w14:textId="77777777" w:rsidR="004F39EB" w:rsidRDefault="00307E05">
            <w:pPr>
              <w:pStyle w:val="TAL"/>
              <w:rPr>
                <w:lang w:eastAsia="en-GB"/>
              </w:rPr>
            </w:pPr>
            <w:r>
              <w:rPr>
                <w:lang w:eastAsia="en-GB"/>
              </w:rPr>
              <w:t>The number of cell changes to enter medium mobility state. Corresponds to N</w:t>
            </w:r>
            <w:r>
              <w:rPr>
                <w:vertAlign w:val="subscript"/>
                <w:lang w:eastAsia="en-GB"/>
              </w:rPr>
              <w:t>CR_M</w:t>
            </w:r>
            <w:r>
              <w:rPr>
                <w:lang w:eastAsia="en-GB"/>
              </w:rPr>
              <w:t xml:space="preserve"> in TS 38.304 [20].</w:t>
            </w:r>
          </w:p>
        </w:tc>
      </w:tr>
      <w:tr w:rsidR="004F39EB" w14:paraId="3FE49F65"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E73BF06" w14:textId="77777777" w:rsidR="004F39EB" w:rsidRDefault="00307E05">
            <w:pPr>
              <w:pStyle w:val="TAL"/>
              <w:rPr>
                <w:b/>
                <w:i/>
                <w:lang w:eastAsia="en-GB"/>
              </w:rPr>
            </w:pPr>
            <w:r>
              <w:rPr>
                <w:b/>
                <w:i/>
                <w:lang w:eastAsia="en-GB"/>
              </w:rPr>
              <w:t>t-Evaluation</w:t>
            </w:r>
          </w:p>
          <w:p w14:paraId="0973F0AC" w14:textId="77777777" w:rsidR="004F39EB" w:rsidRDefault="00307E05">
            <w:pPr>
              <w:pStyle w:val="TAL"/>
              <w:rPr>
                <w:lang w:eastAsia="en-GB"/>
              </w:rPr>
            </w:pPr>
            <w:r>
              <w:rPr>
                <w:lang w:eastAsia="en-GB"/>
              </w:rPr>
              <w:t>The duration for evaluating criteria to enter mobility states. Corresponds to T</w:t>
            </w:r>
            <w:r>
              <w:rPr>
                <w:vertAlign w:val="subscript"/>
                <w:lang w:eastAsia="en-GB"/>
              </w:rPr>
              <w:t>CRmax</w:t>
            </w:r>
            <w:r>
              <w:rPr>
                <w:lang w:eastAsia="en-GB"/>
              </w:rPr>
              <w:t xml:space="preserve"> in TS 38.304 [20]. Value in seconds, </w:t>
            </w:r>
            <w:r>
              <w:rPr>
                <w:i/>
                <w:lang w:eastAsia="en-GB"/>
              </w:rPr>
              <w:t>s30</w:t>
            </w:r>
            <w:r>
              <w:rPr>
                <w:lang w:eastAsia="en-GB"/>
              </w:rPr>
              <w:t xml:space="preserve"> corresponds to 30 s and so on.</w:t>
            </w:r>
          </w:p>
        </w:tc>
      </w:tr>
      <w:tr w:rsidR="004F39EB" w14:paraId="072690D2"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C3C646" w14:textId="77777777" w:rsidR="004F39EB" w:rsidRDefault="00307E05">
            <w:pPr>
              <w:pStyle w:val="TAL"/>
              <w:rPr>
                <w:b/>
                <w:i/>
                <w:lang w:eastAsia="en-GB"/>
              </w:rPr>
            </w:pPr>
            <w:r>
              <w:rPr>
                <w:b/>
                <w:i/>
                <w:lang w:eastAsia="en-GB"/>
              </w:rPr>
              <w:t>t-HystNormal</w:t>
            </w:r>
          </w:p>
          <w:p w14:paraId="319A4A71" w14:textId="77777777" w:rsidR="004F39EB" w:rsidRDefault="00307E05">
            <w:pPr>
              <w:pStyle w:val="TAL"/>
              <w:rPr>
                <w:lang w:eastAsia="en-GB"/>
              </w:rPr>
            </w:pPr>
            <w:r>
              <w:rPr>
                <w:lang w:eastAsia="en-GB"/>
              </w:rPr>
              <w:t>The additional duration for evaluating criteria to enter normal mobility state. Corresponds to T</w:t>
            </w:r>
            <w:r>
              <w:rPr>
                <w:vertAlign w:val="subscript"/>
                <w:lang w:eastAsia="en-GB"/>
              </w:rPr>
              <w:t>CRmaxHyst</w:t>
            </w:r>
            <w:r>
              <w:rPr>
                <w:lang w:eastAsia="en-GB"/>
              </w:rPr>
              <w:t xml:space="preserve"> in TS 38.304 [20]. Value in seconds, value </w:t>
            </w:r>
            <w:r>
              <w:rPr>
                <w:i/>
                <w:lang w:eastAsia="en-GB"/>
              </w:rPr>
              <w:t>s30</w:t>
            </w:r>
            <w:r>
              <w:rPr>
                <w:lang w:eastAsia="en-GB"/>
              </w:rPr>
              <w:t xml:space="preserve"> corresponds to 30 seconds and so on.</w:t>
            </w:r>
          </w:p>
        </w:tc>
      </w:tr>
    </w:tbl>
    <w:p w14:paraId="6D8E6B81" w14:textId="77777777" w:rsidR="004F39EB" w:rsidRDefault="004F39EB"/>
    <w:p w14:paraId="0BBF1BF1" w14:textId="77777777" w:rsidR="004F39EB" w:rsidRDefault="00307E05">
      <w:pPr>
        <w:pStyle w:val="Heading4"/>
      </w:pPr>
      <w:bookmarkStart w:id="808" w:name="_Toc100930177"/>
      <w:r>
        <w:t>–</w:t>
      </w:r>
      <w:r>
        <w:tab/>
      </w:r>
      <w:r>
        <w:rPr>
          <w:i/>
        </w:rPr>
        <w:t>MRB-</w:t>
      </w:r>
      <w:r>
        <w:rPr>
          <w:i/>
          <w:noProof/>
        </w:rPr>
        <w:t>Identity</w:t>
      </w:r>
      <w:bookmarkEnd w:id="808"/>
    </w:p>
    <w:p w14:paraId="3D9FAB91" w14:textId="77777777" w:rsidR="004F39EB" w:rsidRDefault="00307E05">
      <w:r>
        <w:t xml:space="preserve">The IE </w:t>
      </w:r>
      <w:r>
        <w:rPr>
          <w:i/>
        </w:rPr>
        <w:t>MRB-Identity</w:t>
      </w:r>
      <w:r>
        <w:t xml:space="preserve"> is used to identify a multicast MRB used by a UE.</w:t>
      </w:r>
    </w:p>
    <w:p w14:paraId="3185AA4D" w14:textId="77777777" w:rsidR="004F39EB" w:rsidRDefault="00307E05">
      <w:pPr>
        <w:pStyle w:val="TH"/>
        <w:rPr>
          <w:b w:val="0"/>
        </w:rPr>
      </w:pPr>
      <w:r>
        <w:rPr>
          <w:bCs/>
          <w:i/>
          <w:iCs/>
        </w:rPr>
        <w:t>MRB-Identity</w:t>
      </w:r>
      <w:r>
        <w:t xml:space="preserve"> information element</w:t>
      </w:r>
    </w:p>
    <w:p w14:paraId="6FE31088" w14:textId="77777777" w:rsidR="004F39EB" w:rsidRDefault="00307E05">
      <w:pPr>
        <w:pStyle w:val="PL"/>
        <w:rPr>
          <w:color w:val="808080"/>
        </w:rPr>
      </w:pPr>
      <w:r>
        <w:rPr>
          <w:color w:val="808080"/>
        </w:rPr>
        <w:t>-- ASN1START</w:t>
      </w:r>
    </w:p>
    <w:p w14:paraId="74FE12F6" w14:textId="77777777" w:rsidR="004F39EB" w:rsidRDefault="00307E05">
      <w:pPr>
        <w:pStyle w:val="PL"/>
        <w:rPr>
          <w:color w:val="808080"/>
        </w:rPr>
      </w:pPr>
      <w:r>
        <w:rPr>
          <w:color w:val="808080"/>
        </w:rPr>
        <w:t>-- TAG-MRB-IDENTITY-START</w:t>
      </w:r>
    </w:p>
    <w:p w14:paraId="522A5463" w14:textId="77777777" w:rsidR="004F39EB" w:rsidRDefault="004F39EB">
      <w:pPr>
        <w:pStyle w:val="PL"/>
      </w:pPr>
    </w:p>
    <w:p w14:paraId="3CF43EE5" w14:textId="77777777" w:rsidR="004F39EB" w:rsidRDefault="00307E05">
      <w:pPr>
        <w:pStyle w:val="PL"/>
      </w:pPr>
      <w:r>
        <w:lastRenderedPageBreak/>
        <w:t xml:space="preserve">MRB-Identity-r17 ::=                    </w:t>
      </w:r>
      <w:r>
        <w:rPr>
          <w:color w:val="993366"/>
        </w:rPr>
        <w:t>INTEGER</w:t>
      </w:r>
      <w:r>
        <w:t xml:space="preserve"> (1..512)</w:t>
      </w:r>
    </w:p>
    <w:p w14:paraId="011DA45F" w14:textId="77777777" w:rsidR="004F39EB" w:rsidRDefault="004F39EB">
      <w:pPr>
        <w:pStyle w:val="PL"/>
      </w:pPr>
    </w:p>
    <w:p w14:paraId="6937876F" w14:textId="77777777" w:rsidR="004F39EB" w:rsidRDefault="00307E05">
      <w:pPr>
        <w:pStyle w:val="PL"/>
        <w:rPr>
          <w:color w:val="808080"/>
        </w:rPr>
      </w:pPr>
      <w:r>
        <w:rPr>
          <w:color w:val="808080"/>
        </w:rPr>
        <w:t>-- TAG-MRB-IDENTITY-STOP</w:t>
      </w:r>
    </w:p>
    <w:p w14:paraId="12538CA3" w14:textId="77777777" w:rsidR="004F39EB" w:rsidRDefault="00307E05">
      <w:pPr>
        <w:pStyle w:val="PL"/>
        <w:rPr>
          <w:color w:val="808080"/>
        </w:rPr>
      </w:pPr>
      <w:r>
        <w:rPr>
          <w:color w:val="808080"/>
        </w:rPr>
        <w:t>-- ASN1STOP</w:t>
      </w:r>
    </w:p>
    <w:p w14:paraId="2A4709F4" w14:textId="77777777" w:rsidR="004F39EB" w:rsidRDefault="004F39EB"/>
    <w:p w14:paraId="0255AD16" w14:textId="77777777" w:rsidR="004F39EB" w:rsidRDefault="00307E05">
      <w:pPr>
        <w:pStyle w:val="Heading4"/>
        <w:ind w:left="864" w:hanging="864"/>
        <w:rPr>
          <w:i/>
        </w:rPr>
      </w:pPr>
      <w:bookmarkStart w:id="809" w:name="_Toc60777276"/>
      <w:bookmarkStart w:id="810" w:name="_Toc100930178"/>
      <w:r>
        <w:t>–</w:t>
      </w:r>
      <w:r>
        <w:tab/>
      </w:r>
      <w:r>
        <w:rPr>
          <w:i/>
        </w:rPr>
        <w:t>MsgA-</w:t>
      </w:r>
      <w:r>
        <w:rPr>
          <w:i/>
          <w:noProof/>
        </w:rPr>
        <w:t>ConfigCommon</w:t>
      </w:r>
      <w:bookmarkEnd w:id="809"/>
      <w:bookmarkEnd w:id="810"/>
    </w:p>
    <w:p w14:paraId="2BDDD77F" w14:textId="77777777" w:rsidR="004F39EB" w:rsidRDefault="00307E05">
      <w:pPr>
        <w:rPr>
          <w:rFonts w:eastAsia="DengXian"/>
        </w:rPr>
      </w:pPr>
      <w:r>
        <w:rPr>
          <w:rFonts w:eastAsia="DengXian"/>
        </w:rPr>
        <w:t xml:space="preserve">The IE </w:t>
      </w:r>
      <w:r>
        <w:rPr>
          <w:rFonts w:eastAsia="DengXian"/>
          <w:i/>
        </w:rPr>
        <w:t>MsgA-ConfigCommon</w:t>
      </w:r>
      <w:r>
        <w:rPr>
          <w:rFonts w:eastAsia="DengXian"/>
        </w:rPr>
        <w:t xml:space="preserve"> is used to configure the PRACH and PUSCH resource for transmission of MsgA in 2-step random access type procedure.</w:t>
      </w:r>
    </w:p>
    <w:p w14:paraId="78A0E6F2" w14:textId="77777777" w:rsidR="004F39EB" w:rsidRDefault="00307E05">
      <w:pPr>
        <w:pStyle w:val="PL"/>
        <w:rPr>
          <w:color w:val="808080"/>
        </w:rPr>
      </w:pPr>
      <w:r>
        <w:rPr>
          <w:color w:val="808080"/>
        </w:rPr>
        <w:t>-- ASN1START</w:t>
      </w:r>
    </w:p>
    <w:p w14:paraId="4FC8D184" w14:textId="77777777" w:rsidR="004F39EB" w:rsidRDefault="00307E05">
      <w:pPr>
        <w:pStyle w:val="PL"/>
        <w:rPr>
          <w:color w:val="808080"/>
        </w:rPr>
      </w:pPr>
      <w:r>
        <w:rPr>
          <w:color w:val="808080"/>
        </w:rPr>
        <w:t>-- TAG-MSGACONFIGCOMMON-START</w:t>
      </w:r>
    </w:p>
    <w:p w14:paraId="661A9BAE" w14:textId="77777777" w:rsidR="004F39EB" w:rsidRDefault="004F39EB">
      <w:pPr>
        <w:pStyle w:val="PL"/>
      </w:pPr>
    </w:p>
    <w:p w14:paraId="25D33D2D" w14:textId="77777777" w:rsidR="004F39EB" w:rsidRDefault="00307E05">
      <w:pPr>
        <w:pStyle w:val="PL"/>
      </w:pPr>
      <w:r>
        <w:t xml:space="preserve">MsgA-ConfigCommon-r16 ::=           </w:t>
      </w:r>
      <w:r>
        <w:rPr>
          <w:color w:val="993366"/>
        </w:rPr>
        <w:t>SEQUENCE</w:t>
      </w:r>
      <w:r>
        <w:t xml:space="preserve"> {</w:t>
      </w:r>
    </w:p>
    <w:p w14:paraId="33DEAE75" w14:textId="77777777" w:rsidR="004F39EB" w:rsidRDefault="00307E05">
      <w:pPr>
        <w:pStyle w:val="PL"/>
      </w:pPr>
      <w:r>
        <w:t xml:space="preserve">    rach-ConfigCommonTwoStepRA-r16      RACH-ConfigCommonTwoStepRA-r16,</w:t>
      </w:r>
    </w:p>
    <w:p w14:paraId="00D78072" w14:textId="77777777" w:rsidR="004F39EB" w:rsidRDefault="00307E05">
      <w:pPr>
        <w:pStyle w:val="PL"/>
        <w:rPr>
          <w:color w:val="808080"/>
        </w:rPr>
      </w:pPr>
      <w:r>
        <w:t xml:space="preserve">    msgA-PUSCH-Config-r16               MsgA-PUSCH-Config-r16                                      </w:t>
      </w:r>
      <w:r>
        <w:rPr>
          <w:color w:val="993366"/>
        </w:rPr>
        <w:t>OPTIONAL</w:t>
      </w:r>
      <w:r>
        <w:t xml:space="preserve"> </w:t>
      </w:r>
      <w:r>
        <w:rPr>
          <w:color w:val="808080"/>
        </w:rPr>
        <w:t>--Cond InitialBWPConfig</w:t>
      </w:r>
    </w:p>
    <w:p w14:paraId="666742E5" w14:textId="77777777" w:rsidR="004F39EB" w:rsidRDefault="00307E05">
      <w:pPr>
        <w:pStyle w:val="PL"/>
      </w:pPr>
      <w:r>
        <w:t>}</w:t>
      </w:r>
    </w:p>
    <w:p w14:paraId="227E2ED9" w14:textId="77777777" w:rsidR="004F39EB" w:rsidRDefault="004F39EB">
      <w:pPr>
        <w:pStyle w:val="PL"/>
      </w:pPr>
    </w:p>
    <w:p w14:paraId="5DD81019" w14:textId="77777777" w:rsidR="004F39EB" w:rsidRDefault="00307E05">
      <w:pPr>
        <w:pStyle w:val="PL"/>
        <w:rPr>
          <w:color w:val="808080"/>
        </w:rPr>
      </w:pPr>
      <w:r>
        <w:rPr>
          <w:color w:val="808080"/>
        </w:rPr>
        <w:t>-- TAG-MSGACONFIGCOMMON-STOP</w:t>
      </w:r>
    </w:p>
    <w:p w14:paraId="44EE840C" w14:textId="77777777" w:rsidR="004F39EB" w:rsidRDefault="00307E05">
      <w:pPr>
        <w:pStyle w:val="PL"/>
        <w:rPr>
          <w:color w:val="808080"/>
        </w:rPr>
      </w:pPr>
      <w:r>
        <w:rPr>
          <w:color w:val="808080"/>
        </w:rPr>
        <w:t>-- ASN1STOP</w:t>
      </w:r>
    </w:p>
    <w:p w14:paraId="0D4C8898" w14:textId="77777777" w:rsidR="004F39EB" w:rsidRDefault="004F39EB">
      <w:pPr>
        <w:rPr>
          <w:rFonts w:eastAsia="DengXia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4F39EB" w14:paraId="253B119D"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C20E697" w14:textId="77777777" w:rsidR="004F39EB" w:rsidRDefault="00307E05">
            <w:pPr>
              <w:pStyle w:val="TAH"/>
              <w:rPr>
                <w:lang w:eastAsia="en-GB"/>
              </w:rPr>
            </w:pPr>
            <w:r>
              <w:rPr>
                <w:i/>
                <w:iCs/>
                <w:lang w:eastAsia="sv-SE"/>
              </w:rPr>
              <w:t>MsgA-ConfigCommon</w:t>
            </w:r>
            <w:r>
              <w:rPr>
                <w:lang w:eastAsia="sv-SE"/>
              </w:rPr>
              <w:t xml:space="preserve"> field descriptions</w:t>
            </w:r>
          </w:p>
        </w:tc>
      </w:tr>
      <w:tr w:rsidR="004F39EB" w14:paraId="3A4EBF35"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61F76F2" w14:textId="77777777" w:rsidR="004F39EB" w:rsidRDefault="00307E05">
            <w:pPr>
              <w:pStyle w:val="TAL"/>
              <w:rPr>
                <w:b/>
                <w:bCs/>
                <w:i/>
                <w:iCs/>
                <w:lang w:eastAsia="sv-SE"/>
              </w:rPr>
            </w:pPr>
            <w:r>
              <w:rPr>
                <w:b/>
                <w:bCs/>
                <w:i/>
                <w:iCs/>
                <w:lang w:eastAsia="sv-SE"/>
              </w:rPr>
              <w:t>msgA-PUSCH-Config</w:t>
            </w:r>
          </w:p>
          <w:p w14:paraId="6023039E" w14:textId="77777777" w:rsidR="004F39EB" w:rsidRDefault="00307E05">
            <w:pPr>
              <w:pStyle w:val="TAL"/>
              <w:rPr>
                <w:lang w:eastAsia="en-GB"/>
              </w:rPr>
            </w:pPr>
            <w:r>
              <w:rPr>
                <w:lang w:eastAsia="sv-SE"/>
              </w:rPr>
              <w:t>Configuration of cell-specific MsgA PUSCH parameters which the UE uses for contention-based MsgA PUSCH transmission of this BWP. If the field is not configured for the selected UL BWP, the UE shall use the MsgA PUSCH configuration of initial UL BWP.</w:t>
            </w:r>
          </w:p>
        </w:tc>
      </w:tr>
      <w:tr w:rsidR="004F39EB" w14:paraId="58C6D415" w14:textId="77777777">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A0A22ED" w14:textId="77777777" w:rsidR="004F39EB" w:rsidRDefault="00307E05">
            <w:pPr>
              <w:pStyle w:val="TAL"/>
              <w:rPr>
                <w:b/>
                <w:bCs/>
                <w:i/>
                <w:iCs/>
                <w:lang w:eastAsia="sv-SE"/>
              </w:rPr>
            </w:pPr>
            <w:r>
              <w:rPr>
                <w:b/>
                <w:bCs/>
                <w:i/>
                <w:iCs/>
                <w:lang w:eastAsia="sv-SE"/>
              </w:rPr>
              <w:t>rach-ConfigCommonTwoStepRA</w:t>
            </w:r>
          </w:p>
          <w:p w14:paraId="71EAD3A8" w14:textId="77777777" w:rsidR="004F39EB" w:rsidRDefault="00307E05">
            <w:pPr>
              <w:pStyle w:val="TAL"/>
              <w:rPr>
                <w:lang w:eastAsia="sv-SE"/>
              </w:rPr>
            </w:pPr>
            <w:r>
              <w:rPr>
                <w:lang w:eastAsia="sv-SE"/>
              </w:rPr>
              <w:t>Configuration of cell specific random access parameters which the UE uses for contention based and contention free 2-step random access type procedure as well as for 2-step RA type contention based beam failure recovery in this BWP.</w:t>
            </w:r>
          </w:p>
        </w:tc>
      </w:tr>
    </w:tbl>
    <w:p w14:paraId="5EC313CD" w14:textId="77777777" w:rsidR="004F39EB" w:rsidRDefault="004F39EB">
      <w:pPr>
        <w:rPr>
          <w:rFonts w:eastAsia="DengXia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55965939" w14:textId="77777777">
        <w:tc>
          <w:tcPr>
            <w:tcW w:w="4027" w:type="dxa"/>
            <w:tcBorders>
              <w:top w:val="single" w:sz="4" w:space="0" w:color="auto"/>
              <w:left w:val="single" w:sz="4" w:space="0" w:color="auto"/>
              <w:bottom w:val="single" w:sz="4" w:space="0" w:color="auto"/>
              <w:right w:val="single" w:sz="4" w:space="0" w:color="auto"/>
            </w:tcBorders>
            <w:hideMark/>
          </w:tcPr>
          <w:p w14:paraId="7CDB8812" w14:textId="77777777" w:rsidR="004F39EB" w:rsidRDefault="00307E0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000A43" w14:textId="77777777" w:rsidR="004F39EB" w:rsidRDefault="00307E05">
            <w:pPr>
              <w:pStyle w:val="TAH"/>
              <w:rPr>
                <w:rFonts w:eastAsia="Calibri"/>
                <w:lang w:eastAsia="sv-SE"/>
              </w:rPr>
            </w:pPr>
            <w:r>
              <w:rPr>
                <w:rFonts w:eastAsia="Calibri"/>
                <w:lang w:eastAsia="sv-SE"/>
              </w:rPr>
              <w:t>Explanation</w:t>
            </w:r>
          </w:p>
        </w:tc>
      </w:tr>
      <w:tr w:rsidR="004F39EB" w14:paraId="1FFFD0D7" w14:textId="77777777">
        <w:tc>
          <w:tcPr>
            <w:tcW w:w="4027" w:type="dxa"/>
            <w:tcBorders>
              <w:top w:val="single" w:sz="4" w:space="0" w:color="auto"/>
              <w:left w:val="single" w:sz="4" w:space="0" w:color="auto"/>
              <w:bottom w:val="single" w:sz="4" w:space="0" w:color="auto"/>
              <w:right w:val="single" w:sz="4" w:space="0" w:color="auto"/>
            </w:tcBorders>
            <w:hideMark/>
          </w:tcPr>
          <w:p w14:paraId="03E9B1FB" w14:textId="77777777" w:rsidR="004F39EB" w:rsidRDefault="00307E0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375DAE98" w14:textId="77777777" w:rsidR="004F39EB" w:rsidRDefault="00307E05">
            <w:pPr>
              <w:pStyle w:val="TAL"/>
              <w:rPr>
                <w:rFonts w:eastAsia="Calibri"/>
                <w:lang w:eastAsia="sv-SE"/>
              </w:rPr>
            </w:pPr>
            <w:r>
              <w:rPr>
                <w:rFonts w:eastAsia="Calibri"/>
                <w:lang w:eastAsia="sv-SE"/>
              </w:rPr>
              <w:t xml:space="preserve">The field is mandatory present when </w:t>
            </w:r>
            <w:r>
              <w:rPr>
                <w:rFonts w:cs="Arial"/>
                <w:i/>
                <w:lang w:eastAsia="sv-SE"/>
              </w:rPr>
              <w:t>MsgA-</w:t>
            </w:r>
            <w:r>
              <w:rPr>
                <w:rFonts w:cs="Arial"/>
                <w:i/>
                <w:noProof/>
                <w:lang w:eastAsia="sv-SE"/>
              </w:rPr>
              <w:t>ConfigCommon</w:t>
            </w:r>
            <w:r>
              <w:rPr>
                <w:rFonts w:cs="Arial"/>
                <w:szCs w:val="22"/>
                <w:lang w:eastAsia="sv-SE"/>
              </w:rPr>
              <w:t xml:space="preserve"> is configured for the initial uplink BWP, or when </w:t>
            </w:r>
            <w:r>
              <w:rPr>
                <w:rFonts w:cs="Arial"/>
                <w:i/>
                <w:lang w:eastAsia="sv-SE"/>
              </w:rPr>
              <w:t>MsgA-</w:t>
            </w:r>
            <w:r>
              <w:rPr>
                <w:rFonts w:cs="Arial"/>
                <w:i/>
                <w:noProof/>
                <w:lang w:eastAsia="sv-SE"/>
              </w:rPr>
              <w:t>ConfigCommon</w:t>
            </w:r>
            <w:r>
              <w:rPr>
                <w:rFonts w:cs="Arial"/>
                <w:szCs w:val="22"/>
                <w:lang w:eastAsia="sv-SE"/>
              </w:rPr>
              <w:t xml:space="preserve"> is configured for a non-initial uplink BWP and </w:t>
            </w:r>
            <w:r>
              <w:rPr>
                <w:rFonts w:cs="Arial"/>
                <w:i/>
                <w:lang w:eastAsia="sv-SE"/>
              </w:rPr>
              <w:t>MsgA-</w:t>
            </w:r>
            <w:r>
              <w:rPr>
                <w:rFonts w:cs="Arial"/>
                <w:i/>
                <w:noProof/>
                <w:lang w:eastAsia="sv-SE"/>
              </w:rPr>
              <w:t>ConfigCommon</w:t>
            </w:r>
            <w:r>
              <w:rPr>
                <w:rFonts w:cs="Arial"/>
                <w:szCs w:val="22"/>
                <w:lang w:eastAsia="sv-SE"/>
              </w:rPr>
              <w:t xml:space="preserve"> is not configured for the initial uplink BWP</w:t>
            </w:r>
            <w:r>
              <w:rPr>
                <w:rFonts w:eastAsia="Calibri"/>
                <w:lang w:eastAsia="sv-SE"/>
              </w:rPr>
              <w:t>, otherwise the field is optionally present, Need S.</w:t>
            </w:r>
          </w:p>
        </w:tc>
      </w:tr>
    </w:tbl>
    <w:p w14:paraId="33FB96DB" w14:textId="77777777" w:rsidR="004F39EB" w:rsidRDefault="004F39EB"/>
    <w:p w14:paraId="55D725BA" w14:textId="77777777" w:rsidR="004F39EB" w:rsidRDefault="00307E05">
      <w:pPr>
        <w:pStyle w:val="Heading4"/>
        <w:ind w:left="864" w:hanging="864"/>
      </w:pPr>
      <w:bookmarkStart w:id="811" w:name="_Toc60777277"/>
      <w:bookmarkStart w:id="812" w:name="_Toc100930179"/>
      <w:r>
        <w:t>–</w:t>
      </w:r>
      <w:r>
        <w:tab/>
      </w:r>
      <w:r>
        <w:rPr>
          <w:i/>
          <w:noProof/>
        </w:rPr>
        <w:t>MsgA-PUSCH-Config</w:t>
      </w:r>
      <w:bookmarkEnd w:id="811"/>
      <w:bookmarkEnd w:id="812"/>
    </w:p>
    <w:p w14:paraId="39CF2610" w14:textId="77777777" w:rsidR="004F39EB" w:rsidRDefault="00307E05">
      <w:r>
        <w:t xml:space="preserve">The IE </w:t>
      </w:r>
      <w:r>
        <w:rPr>
          <w:i/>
          <w:noProof/>
        </w:rPr>
        <w:t>MsgA-PUSCH-Config</w:t>
      </w:r>
      <w:r>
        <w:t xml:space="preserve"> is used to specify the PUSCH allocation for MsgA in 2-step random access type procedure.</w:t>
      </w:r>
    </w:p>
    <w:p w14:paraId="5AF41751" w14:textId="77777777" w:rsidR="004F39EB" w:rsidRDefault="00307E05">
      <w:pPr>
        <w:pStyle w:val="TH"/>
      </w:pPr>
      <w:r>
        <w:rPr>
          <w:bCs/>
          <w:i/>
          <w:iCs/>
        </w:rPr>
        <w:t>MsgA-PUSCH-Config</w:t>
      </w:r>
      <w:r>
        <w:t xml:space="preserve"> information element</w:t>
      </w:r>
    </w:p>
    <w:p w14:paraId="612F60A8" w14:textId="77777777" w:rsidR="004F39EB" w:rsidRDefault="00307E05">
      <w:pPr>
        <w:pStyle w:val="PL"/>
        <w:rPr>
          <w:color w:val="808080"/>
        </w:rPr>
      </w:pPr>
      <w:r>
        <w:rPr>
          <w:color w:val="808080"/>
        </w:rPr>
        <w:t>-- ASN1START</w:t>
      </w:r>
    </w:p>
    <w:p w14:paraId="719BEBE3" w14:textId="77777777" w:rsidR="004F39EB" w:rsidRDefault="00307E05">
      <w:pPr>
        <w:pStyle w:val="PL"/>
        <w:rPr>
          <w:color w:val="808080"/>
        </w:rPr>
      </w:pPr>
      <w:r>
        <w:rPr>
          <w:color w:val="808080"/>
        </w:rPr>
        <w:t>-- TAG-MSGA-PUSCH-CONFIG-START</w:t>
      </w:r>
    </w:p>
    <w:p w14:paraId="05B56206" w14:textId="77777777" w:rsidR="004F39EB" w:rsidRDefault="004F39EB">
      <w:pPr>
        <w:pStyle w:val="PL"/>
      </w:pPr>
    </w:p>
    <w:p w14:paraId="1A7E2BB7" w14:textId="77777777" w:rsidR="004F39EB" w:rsidRDefault="00307E05">
      <w:pPr>
        <w:pStyle w:val="PL"/>
      </w:pPr>
      <w:r>
        <w:lastRenderedPageBreak/>
        <w:t xml:space="preserve">MsgA-PUSCH-Config-r16 ::=                      </w:t>
      </w:r>
      <w:r>
        <w:rPr>
          <w:color w:val="993366"/>
        </w:rPr>
        <w:t>SEQUENCE</w:t>
      </w:r>
      <w:r>
        <w:t xml:space="preserve"> {</w:t>
      </w:r>
    </w:p>
    <w:p w14:paraId="755FD369" w14:textId="77777777" w:rsidR="004F39EB" w:rsidRDefault="00307E05">
      <w:pPr>
        <w:pStyle w:val="PL"/>
        <w:rPr>
          <w:color w:val="808080"/>
        </w:rPr>
      </w:pPr>
      <w:r>
        <w:t xml:space="preserve">    msgA-PUSCH-ResourceGroupA-r16                  MsgA-PUSCH-Resource-r16                                       </w:t>
      </w:r>
      <w:r>
        <w:rPr>
          <w:color w:val="993366"/>
        </w:rPr>
        <w:t>OPTIONAL</w:t>
      </w:r>
      <w:r>
        <w:t xml:space="preserve">, </w:t>
      </w:r>
      <w:r>
        <w:rPr>
          <w:color w:val="808080"/>
        </w:rPr>
        <w:t>-- Cond InitialBWPConfig</w:t>
      </w:r>
    </w:p>
    <w:p w14:paraId="783E4B5E" w14:textId="77777777" w:rsidR="004F39EB" w:rsidRDefault="00307E05">
      <w:pPr>
        <w:pStyle w:val="PL"/>
        <w:rPr>
          <w:color w:val="808080"/>
        </w:rPr>
      </w:pPr>
      <w:r>
        <w:t xml:space="preserve">    msgA-PUSCH-ResourceGroupB-r16                  MsgA-PUSCH-Resource-r16                                       </w:t>
      </w:r>
      <w:r>
        <w:rPr>
          <w:color w:val="993366"/>
        </w:rPr>
        <w:t>OPTIONAL</w:t>
      </w:r>
      <w:r>
        <w:t xml:space="preserve">, </w:t>
      </w:r>
      <w:r>
        <w:rPr>
          <w:color w:val="808080"/>
        </w:rPr>
        <w:t>-- Cond GroupBConfigured</w:t>
      </w:r>
    </w:p>
    <w:p w14:paraId="08DE4877" w14:textId="77777777" w:rsidR="004F39EB" w:rsidRDefault="00307E05">
      <w:pPr>
        <w:pStyle w:val="PL"/>
        <w:rPr>
          <w:color w:val="808080"/>
        </w:rPr>
      </w:pPr>
      <w:r>
        <w:t xml:space="preserve">    msgA-TransformPrecoder-r16                    </w:t>
      </w:r>
      <w:r>
        <w:rPr>
          <w:color w:val="993366"/>
        </w:rPr>
        <w:t>ENUMERATED</w:t>
      </w:r>
      <w:r>
        <w:t xml:space="preserve"> {enabled, disabled}                                 </w:t>
      </w:r>
      <w:r>
        <w:rPr>
          <w:color w:val="993366"/>
        </w:rPr>
        <w:t>OPTIONAL</w:t>
      </w:r>
      <w:r>
        <w:t xml:space="preserve">, </w:t>
      </w:r>
      <w:r>
        <w:rPr>
          <w:color w:val="808080"/>
        </w:rPr>
        <w:t>-- Need R</w:t>
      </w:r>
    </w:p>
    <w:p w14:paraId="528EC5AF" w14:textId="77777777" w:rsidR="004F39EB" w:rsidRDefault="00307E05">
      <w:pPr>
        <w:pStyle w:val="PL"/>
        <w:rPr>
          <w:color w:val="808080"/>
        </w:rPr>
      </w:pPr>
      <w:r>
        <w:t xml:space="preserve">    msgA-DataScramblingIndex-r16                   </w:t>
      </w:r>
      <w:r>
        <w:rPr>
          <w:color w:val="993366"/>
        </w:rPr>
        <w:t>INTEGER</w:t>
      </w:r>
      <w:r>
        <w:t xml:space="preserve"> (0..1023)                                             </w:t>
      </w:r>
      <w:r>
        <w:rPr>
          <w:color w:val="993366"/>
        </w:rPr>
        <w:t>OPTIONAL</w:t>
      </w:r>
      <w:r>
        <w:t xml:space="preserve">, </w:t>
      </w:r>
      <w:r>
        <w:rPr>
          <w:color w:val="808080"/>
        </w:rPr>
        <w:t>-- Need S</w:t>
      </w:r>
    </w:p>
    <w:p w14:paraId="4A42BD37" w14:textId="77777777" w:rsidR="004F39EB" w:rsidRDefault="00307E05">
      <w:pPr>
        <w:pStyle w:val="PL"/>
        <w:rPr>
          <w:color w:val="808080"/>
        </w:rPr>
      </w:pPr>
      <w:r>
        <w:t xml:space="preserve">    msgA-DeltaPreamble-r16                         </w:t>
      </w:r>
      <w:r>
        <w:rPr>
          <w:color w:val="993366"/>
        </w:rPr>
        <w:t>INTEGER</w:t>
      </w:r>
      <w:r>
        <w:t xml:space="preserve"> (-1..6)                                               </w:t>
      </w:r>
      <w:r>
        <w:rPr>
          <w:color w:val="993366"/>
        </w:rPr>
        <w:t>OPTIONAL</w:t>
      </w:r>
      <w:r>
        <w:t xml:space="preserve">  </w:t>
      </w:r>
      <w:r>
        <w:rPr>
          <w:color w:val="808080"/>
        </w:rPr>
        <w:t>-- Need R</w:t>
      </w:r>
    </w:p>
    <w:p w14:paraId="7D61BD5F" w14:textId="77777777" w:rsidR="004F39EB" w:rsidRDefault="00307E05">
      <w:pPr>
        <w:pStyle w:val="PL"/>
      </w:pPr>
      <w:r>
        <w:t>}</w:t>
      </w:r>
    </w:p>
    <w:p w14:paraId="29AACFE9" w14:textId="77777777" w:rsidR="004F39EB" w:rsidRDefault="004F39EB">
      <w:pPr>
        <w:pStyle w:val="PL"/>
      </w:pPr>
    </w:p>
    <w:p w14:paraId="18F6F4CA" w14:textId="77777777" w:rsidR="004F39EB" w:rsidRDefault="00307E05">
      <w:pPr>
        <w:pStyle w:val="PL"/>
      </w:pPr>
      <w:r>
        <w:t xml:space="preserve">MsgA-PUSCH-Resource-r16 ::=                    </w:t>
      </w:r>
      <w:r>
        <w:rPr>
          <w:color w:val="993366"/>
        </w:rPr>
        <w:t>SEQUENCE</w:t>
      </w:r>
      <w:r>
        <w:t xml:space="preserve"> {</w:t>
      </w:r>
    </w:p>
    <w:p w14:paraId="5519A660" w14:textId="77777777" w:rsidR="004F39EB" w:rsidRDefault="00307E05">
      <w:pPr>
        <w:pStyle w:val="PL"/>
      </w:pPr>
      <w:r>
        <w:t xml:space="preserve">    msgA-MCS-r16                                   </w:t>
      </w:r>
      <w:r>
        <w:rPr>
          <w:color w:val="993366"/>
        </w:rPr>
        <w:t>INTEGER</w:t>
      </w:r>
      <w:r>
        <w:t xml:space="preserve"> (0..15),</w:t>
      </w:r>
    </w:p>
    <w:p w14:paraId="5410852B" w14:textId="77777777" w:rsidR="004F39EB" w:rsidRDefault="00307E05">
      <w:pPr>
        <w:pStyle w:val="PL"/>
      </w:pPr>
      <w:r>
        <w:t xml:space="preserve">    nrofSlotsMsgA-PUSCH-r16                        </w:t>
      </w:r>
      <w:r>
        <w:rPr>
          <w:color w:val="993366"/>
        </w:rPr>
        <w:t>INTEGER</w:t>
      </w:r>
      <w:r>
        <w:t xml:space="preserve"> (1..4),</w:t>
      </w:r>
    </w:p>
    <w:p w14:paraId="18D1A9BA" w14:textId="77777777" w:rsidR="004F39EB" w:rsidRDefault="00307E05">
      <w:pPr>
        <w:pStyle w:val="PL"/>
      </w:pPr>
      <w:r>
        <w:t xml:space="preserve">    nrofMsgA-PO-PerSlot-r16                        </w:t>
      </w:r>
      <w:r>
        <w:rPr>
          <w:color w:val="993366"/>
        </w:rPr>
        <w:t>ENUMERATED</w:t>
      </w:r>
      <w:r>
        <w:t xml:space="preserve"> {one, two, three, six},</w:t>
      </w:r>
    </w:p>
    <w:p w14:paraId="3E68F5A6" w14:textId="77777777" w:rsidR="004F39EB" w:rsidRDefault="00307E05">
      <w:pPr>
        <w:pStyle w:val="PL"/>
      </w:pPr>
      <w:r>
        <w:t xml:space="preserve">    msgA-PUSCH-TimeDomainOffset-r16                </w:t>
      </w:r>
      <w:r>
        <w:rPr>
          <w:color w:val="993366"/>
        </w:rPr>
        <w:t>INTEGER</w:t>
      </w:r>
      <w:r>
        <w:t xml:space="preserve"> (1..32),</w:t>
      </w:r>
    </w:p>
    <w:p w14:paraId="5BA4BA2B" w14:textId="77777777" w:rsidR="004F39EB" w:rsidRDefault="00307E05">
      <w:pPr>
        <w:pStyle w:val="PL"/>
        <w:rPr>
          <w:color w:val="808080"/>
        </w:rPr>
      </w:pPr>
      <w:r>
        <w:t xml:space="preserve">    msgA-PUSCH-TimeDomainAllocation-r16            </w:t>
      </w:r>
      <w:r>
        <w:rPr>
          <w:color w:val="993366"/>
        </w:rPr>
        <w:t>INTEGER</w:t>
      </w:r>
      <w:r>
        <w:t xml:space="preserve"> (1..maxNrofUL-Allocations)                            </w:t>
      </w:r>
      <w:r>
        <w:rPr>
          <w:color w:val="993366"/>
        </w:rPr>
        <w:t>OPTIONAL</w:t>
      </w:r>
      <w:r>
        <w:t xml:space="preserve">, </w:t>
      </w:r>
      <w:r>
        <w:rPr>
          <w:color w:val="808080"/>
        </w:rPr>
        <w:t>-- Need S</w:t>
      </w:r>
    </w:p>
    <w:p w14:paraId="5986EDCB" w14:textId="77777777" w:rsidR="004F39EB" w:rsidRDefault="00307E05">
      <w:pPr>
        <w:pStyle w:val="PL"/>
        <w:rPr>
          <w:color w:val="808080"/>
        </w:rPr>
      </w:pPr>
      <w:r>
        <w:t xml:space="preserve">    startSymbolAndLengthMsgA-PO-r16                </w:t>
      </w:r>
      <w:r>
        <w:rPr>
          <w:color w:val="993366"/>
        </w:rPr>
        <w:t>INTEGER</w:t>
      </w:r>
      <w:r>
        <w:t xml:space="preserve"> (0..127)                                              </w:t>
      </w:r>
      <w:r>
        <w:rPr>
          <w:color w:val="993366"/>
        </w:rPr>
        <w:t>OPTIONAL</w:t>
      </w:r>
      <w:r>
        <w:t xml:space="preserve">, </w:t>
      </w:r>
      <w:r>
        <w:rPr>
          <w:color w:val="808080"/>
        </w:rPr>
        <w:t>-- Need S</w:t>
      </w:r>
    </w:p>
    <w:p w14:paraId="285D6D59" w14:textId="77777777" w:rsidR="004F39EB" w:rsidRDefault="00307E05">
      <w:pPr>
        <w:pStyle w:val="PL"/>
        <w:rPr>
          <w:color w:val="808080"/>
        </w:rPr>
      </w:pPr>
      <w:r>
        <w:t xml:space="preserve">    mappingTypeMsgA-PUSCH-r16                      </w:t>
      </w:r>
      <w:r>
        <w:rPr>
          <w:color w:val="993366"/>
        </w:rPr>
        <w:t>ENUMERATED</w:t>
      </w:r>
      <w:r>
        <w:t xml:space="preserve"> {typeA, typeB}                                     </w:t>
      </w:r>
      <w:r>
        <w:rPr>
          <w:color w:val="993366"/>
        </w:rPr>
        <w:t>OPTIONAL</w:t>
      </w:r>
      <w:r>
        <w:t xml:space="preserve">, </w:t>
      </w:r>
      <w:r>
        <w:rPr>
          <w:color w:val="808080"/>
        </w:rPr>
        <w:t>-- Need S</w:t>
      </w:r>
    </w:p>
    <w:p w14:paraId="2338B8B0" w14:textId="77777777" w:rsidR="004F39EB" w:rsidRDefault="00307E05">
      <w:pPr>
        <w:pStyle w:val="PL"/>
        <w:rPr>
          <w:color w:val="808080"/>
        </w:rPr>
      </w:pPr>
      <w:r>
        <w:t xml:space="preserve">    guardPeriodMsgA-PUSCH-r16                      </w:t>
      </w:r>
      <w:r>
        <w:rPr>
          <w:color w:val="993366"/>
        </w:rPr>
        <w:t>INTEGER</w:t>
      </w:r>
      <w:r>
        <w:t xml:space="preserve"> (0..3)                                                </w:t>
      </w:r>
      <w:r>
        <w:rPr>
          <w:color w:val="993366"/>
        </w:rPr>
        <w:t>OPTIONAL</w:t>
      </w:r>
      <w:r>
        <w:t xml:space="preserve">, </w:t>
      </w:r>
      <w:r>
        <w:rPr>
          <w:color w:val="808080"/>
        </w:rPr>
        <w:t>-- Need R</w:t>
      </w:r>
    </w:p>
    <w:p w14:paraId="52120B1B" w14:textId="77777777" w:rsidR="004F39EB" w:rsidRDefault="00307E05">
      <w:pPr>
        <w:pStyle w:val="PL"/>
      </w:pPr>
      <w:r>
        <w:t xml:space="preserve">    guardBandMsgA-PUSCH-r16                        </w:t>
      </w:r>
      <w:r>
        <w:rPr>
          <w:color w:val="993366"/>
        </w:rPr>
        <w:t>INTEGER</w:t>
      </w:r>
      <w:r>
        <w:t xml:space="preserve"> (0..1),</w:t>
      </w:r>
    </w:p>
    <w:p w14:paraId="1940FC7A" w14:textId="77777777" w:rsidR="004F39EB" w:rsidRDefault="00307E05">
      <w:pPr>
        <w:pStyle w:val="PL"/>
      </w:pPr>
      <w:r>
        <w:t xml:space="preserve">    frequencyStartMsgA-PUSCH-r16                   </w:t>
      </w:r>
      <w:r>
        <w:rPr>
          <w:color w:val="993366"/>
        </w:rPr>
        <w:t>INTEGER</w:t>
      </w:r>
      <w:r>
        <w:t xml:space="preserve"> (0..maxNrofPhysicalResourceBlocks-1),</w:t>
      </w:r>
    </w:p>
    <w:p w14:paraId="6D229CD9" w14:textId="77777777" w:rsidR="004F39EB" w:rsidRDefault="00307E05">
      <w:pPr>
        <w:pStyle w:val="PL"/>
      </w:pPr>
      <w:r>
        <w:t xml:space="preserve">    nrofPRBs-PerMsgA-PO-r16                        </w:t>
      </w:r>
      <w:r>
        <w:rPr>
          <w:color w:val="993366"/>
        </w:rPr>
        <w:t>INTEGER</w:t>
      </w:r>
      <w:r>
        <w:t xml:space="preserve"> (1..32),</w:t>
      </w:r>
    </w:p>
    <w:p w14:paraId="63E82A70" w14:textId="77777777" w:rsidR="004F39EB" w:rsidRDefault="00307E05">
      <w:pPr>
        <w:pStyle w:val="PL"/>
      </w:pPr>
      <w:r>
        <w:t xml:space="preserve">    nrofMsgA-PO-FDM-r16                            </w:t>
      </w:r>
      <w:r>
        <w:rPr>
          <w:color w:val="993366"/>
        </w:rPr>
        <w:t>ENUMERATED</w:t>
      </w:r>
      <w:r>
        <w:t xml:space="preserve"> {one, two, four, eight},</w:t>
      </w:r>
    </w:p>
    <w:p w14:paraId="5CB10365" w14:textId="77777777" w:rsidR="004F39EB" w:rsidRDefault="00307E05">
      <w:pPr>
        <w:pStyle w:val="PL"/>
        <w:rPr>
          <w:color w:val="808080"/>
        </w:rPr>
      </w:pPr>
      <w:r>
        <w:t xml:space="preserve">    msgA-IntraSlotFrequencyHopping-r16             </w:t>
      </w:r>
      <w:r>
        <w:rPr>
          <w:color w:val="993366"/>
        </w:rPr>
        <w:t>ENUMERATED</w:t>
      </w:r>
      <w:r>
        <w:t xml:space="preserve"> {enabled}                                          </w:t>
      </w:r>
      <w:r>
        <w:rPr>
          <w:color w:val="993366"/>
        </w:rPr>
        <w:t>OPTIONAL</w:t>
      </w:r>
      <w:r>
        <w:t xml:space="preserve">, </w:t>
      </w:r>
      <w:r>
        <w:rPr>
          <w:color w:val="808080"/>
        </w:rPr>
        <w:t>-- Need R</w:t>
      </w:r>
    </w:p>
    <w:p w14:paraId="0DDC2B70" w14:textId="77777777" w:rsidR="004F39EB" w:rsidRDefault="00307E05">
      <w:pPr>
        <w:pStyle w:val="PL"/>
        <w:rPr>
          <w:color w:val="808080"/>
        </w:rPr>
      </w:pPr>
      <w:r>
        <w:t xml:space="preserve">    msgA-HoppingBits-r16                           </w:t>
      </w:r>
      <w:r>
        <w:rPr>
          <w:color w:val="993366"/>
        </w:rPr>
        <w:t>BIT</w:t>
      </w:r>
      <w:r>
        <w:t xml:space="preserve"> </w:t>
      </w:r>
      <w:r>
        <w:rPr>
          <w:color w:val="993366"/>
        </w:rPr>
        <w:t>STRING</w:t>
      </w:r>
      <w:r>
        <w:t xml:space="preserve"> (</w:t>
      </w:r>
      <w:r>
        <w:rPr>
          <w:color w:val="993366"/>
        </w:rPr>
        <w:t>SIZE</w:t>
      </w:r>
      <w:r>
        <w:t xml:space="preserve">(2))                                          </w:t>
      </w:r>
      <w:r>
        <w:rPr>
          <w:color w:val="993366"/>
        </w:rPr>
        <w:t>OPTIONAL</w:t>
      </w:r>
      <w:r>
        <w:t xml:space="preserve">, </w:t>
      </w:r>
      <w:r>
        <w:rPr>
          <w:color w:val="808080"/>
        </w:rPr>
        <w:t>-- Cond FreqHopConfigured</w:t>
      </w:r>
    </w:p>
    <w:p w14:paraId="527B10D3" w14:textId="77777777" w:rsidR="004F39EB" w:rsidRDefault="00307E05">
      <w:pPr>
        <w:pStyle w:val="PL"/>
      </w:pPr>
      <w:r>
        <w:t xml:space="preserve">    msgA-DMRS-Config-r16                           MsgA-DMRS-Config-r16,</w:t>
      </w:r>
    </w:p>
    <w:p w14:paraId="56413DC7" w14:textId="77777777" w:rsidR="004F39EB" w:rsidRDefault="00307E05">
      <w:pPr>
        <w:pStyle w:val="PL"/>
      </w:pPr>
      <w:r>
        <w:t xml:space="preserve">    nrofDMRS-Sequences-r16                         </w:t>
      </w:r>
      <w:r>
        <w:rPr>
          <w:color w:val="993366"/>
        </w:rPr>
        <w:t>INTEGER</w:t>
      </w:r>
      <w:r>
        <w:t xml:space="preserve"> (1..2),</w:t>
      </w:r>
    </w:p>
    <w:p w14:paraId="1FEBCDF1" w14:textId="77777777" w:rsidR="004F39EB" w:rsidRDefault="00307E05">
      <w:pPr>
        <w:pStyle w:val="PL"/>
      </w:pPr>
      <w:r>
        <w:t xml:space="preserve">    msgA-Alpha-r16                                 </w:t>
      </w:r>
      <w:r>
        <w:rPr>
          <w:color w:val="993366"/>
        </w:rPr>
        <w:t>ENUMERATED</w:t>
      </w:r>
      <w:r>
        <w:t xml:space="preserve"> {alpha0, alpha04, alpha05, alpha06,</w:t>
      </w:r>
    </w:p>
    <w:p w14:paraId="34485771" w14:textId="77777777" w:rsidR="004F39EB" w:rsidRDefault="00307E05">
      <w:pPr>
        <w:pStyle w:val="PL"/>
        <w:rPr>
          <w:color w:val="808080"/>
        </w:rPr>
      </w:pPr>
      <w:r>
        <w:t xml:space="preserve">                                                               alpha07, alpha08, alpha09, alpha1}                </w:t>
      </w:r>
      <w:r>
        <w:rPr>
          <w:color w:val="993366"/>
        </w:rPr>
        <w:t>OPTIONAL</w:t>
      </w:r>
      <w:r>
        <w:t xml:space="preserve">, </w:t>
      </w:r>
      <w:r>
        <w:rPr>
          <w:color w:val="808080"/>
        </w:rPr>
        <w:t>-- Need S</w:t>
      </w:r>
    </w:p>
    <w:p w14:paraId="564F4910" w14:textId="77777777" w:rsidR="004F39EB" w:rsidRDefault="00307E05">
      <w:pPr>
        <w:pStyle w:val="PL"/>
        <w:rPr>
          <w:color w:val="808080"/>
        </w:rPr>
      </w:pPr>
      <w:r>
        <w:t xml:space="preserve">    interlaceIndexFirstPO-MsgA-PUSCH-r16           </w:t>
      </w:r>
      <w:r>
        <w:rPr>
          <w:color w:val="993366"/>
        </w:rPr>
        <w:t>INTEGER</w:t>
      </w:r>
      <w:r>
        <w:t xml:space="preserve"> (1..10)                                               </w:t>
      </w:r>
      <w:r>
        <w:rPr>
          <w:color w:val="993366"/>
        </w:rPr>
        <w:t>OPTIONAL</w:t>
      </w:r>
      <w:r>
        <w:t xml:space="preserve">, </w:t>
      </w:r>
      <w:r>
        <w:rPr>
          <w:color w:val="808080"/>
        </w:rPr>
        <w:t>-- Need R</w:t>
      </w:r>
    </w:p>
    <w:p w14:paraId="3AB2E1CD" w14:textId="77777777" w:rsidR="004F39EB" w:rsidRDefault="00307E05">
      <w:pPr>
        <w:pStyle w:val="PL"/>
        <w:rPr>
          <w:color w:val="808080"/>
        </w:rPr>
      </w:pPr>
      <w:r>
        <w:t xml:space="preserve">    nrofInterlacesPerMsgA-PO-r16                   </w:t>
      </w:r>
      <w:r>
        <w:rPr>
          <w:color w:val="993366"/>
        </w:rPr>
        <w:t>INTEGER</w:t>
      </w:r>
      <w:r>
        <w:t xml:space="preserve"> (1..10)                                               </w:t>
      </w:r>
      <w:r>
        <w:rPr>
          <w:color w:val="993366"/>
        </w:rPr>
        <w:t>OPTIONAL</w:t>
      </w:r>
      <w:r>
        <w:t xml:space="preserve">, </w:t>
      </w:r>
      <w:r>
        <w:rPr>
          <w:color w:val="808080"/>
        </w:rPr>
        <w:t>-- Need R</w:t>
      </w:r>
    </w:p>
    <w:p w14:paraId="7B8D3A07" w14:textId="77777777" w:rsidR="004F39EB" w:rsidRDefault="00307E05">
      <w:pPr>
        <w:pStyle w:val="PL"/>
      </w:pPr>
      <w:r>
        <w:t xml:space="preserve">    ...</w:t>
      </w:r>
    </w:p>
    <w:p w14:paraId="73F82676" w14:textId="77777777" w:rsidR="004F39EB" w:rsidRDefault="00307E05">
      <w:pPr>
        <w:pStyle w:val="PL"/>
      </w:pPr>
      <w:r>
        <w:t>}</w:t>
      </w:r>
    </w:p>
    <w:p w14:paraId="11E869E4" w14:textId="77777777" w:rsidR="004F39EB" w:rsidRDefault="004F39EB">
      <w:pPr>
        <w:pStyle w:val="PL"/>
      </w:pPr>
    </w:p>
    <w:p w14:paraId="1C330E65" w14:textId="77777777" w:rsidR="004F39EB" w:rsidRDefault="00307E05">
      <w:pPr>
        <w:pStyle w:val="PL"/>
      </w:pPr>
      <w:r>
        <w:t xml:space="preserve">MsgA-DMRS-Config-r16 ::=                       </w:t>
      </w:r>
      <w:r>
        <w:rPr>
          <w:color w:val="993366"/>
        </w:rPr>
        <w:t>SEQUENCE</w:t>
      </w:r>
      <w:r>
        <w:t xml:space="preserve"> {</w:t>
      </w:r>
    </w:p>
    <w:p w14:paraId="6DBC05DD" w14:textId="77777777" w:rsidR="004F39EB" w:rsidRDefault="00307E05">
      <w:pPr>
        <w:pStyle w:val="PL"/>
        <w:rPr>
          <w:color w:val="808080"/>
        </w:rPr>
      </w:pPr>
      <w:r>
        <w:t xml:space="preserve">    msgA-DMRS-AdditionalPosition-r16               </w:t>
      </w:r>
      <w:r>
        <w:rPr>
          <w:color w:val="993366"/>
        </w:rPr>
        <w:t>ENUMERATED</w:t>
      </w:r>
      <w:r>
        <w:t xml:space="preserve"> {pos0, pos1, pos3}                                 </w:t>
      </w:r>
      <w:r>
        <w:rPr>
          <w:color w:val="993366"/>
        </w:rPr>
        <w:t>OPTIONAL</w:t>
      </w:r>
      <w:r>
        <w:t xml:space="preserve">, </w:t>
      </w:r>
      <w:r>
        <w:rPr>
          <w:color w:val="808080"/>
        </w:rPr>
        <w:t>-- Need S</w:t>
      </w:r>
    </w:p>
    <w:p w14:paraId="6139F2EF" w14:textId="77777777" w:rsidR="004F39EB" w:rsidRDefault="00307E05">
      <w:pPr>
        <w:pStyle w:val="PL"/>
        <w:rPr>
          <w:color w:val="808080"/>
        </w:rPr>
      </w:pPr>
      <w:r>
        <w:t xml:space="preserve">    msgA-MaxLength-r16                             </w:t>
      </w:r>
      <w:r>
        <w:rPr>
          <w:color w:val="993366"/>
        </w:rPr>
        <w:t>ENUMERATED</w:t>
      </w:r>
      <w:r>
        <w:t xml:space="preserve"> {len2}                                             </w:t>
      </w:r>
      <w:r>
        <w:rPr>
          <w:color w:val="993366"/>
        </w:rPr>
        <w:t>OPTIONAL</w:t>
      </w:r>
      <w:r>
        <w:t xml:space="preserve">, </w:t>
      </w:r>
      <w:r>
        <w:rPr>
          <w:color w:val="808080"/>
        </w:rPr>
        <w:t>-- Need S</w:t>
      </w:r>
    </w:p>
    <w:p w14:paraId="07299A36" w14:textId="77777777" w:rsidR="004F39EB" w:rsidRDefault="00307E05">
      <w:pPr>
        <w:pStyle w:val="PL"/>
        <w:rPr>
          <w:color w:val="808080"/>
        </w:rPr>
      </w:pPr>
      <w:r>
        <w:t xml:space="preserve">    msgA-PUSCH-DMRS-CDM-Group-r16                  </w:t>
      </w:r>
      <w:r>
        <w:rPr>
          <w:color w:val="993366"/>
        </w:rPr>
        <w:t>INTEGER</w:t>
      </w:r>
      <w:r>
        <w:t xml:space="preserve"> (0..1)                                                </w:t>
      </w:r>
      <w:r>
        <w:rPr>
          <w:color w:val="993366"/>
        </w:rPr>
        <w:t>OPTIONAL</w:t>
      </w:r>
      <w:r>
        <w:t xml:space="preserve">, </w:t>
      </w:r>
      <w:r>
        <w:rPr>
          <w:color w:val="808080"/>
        </w:rPr>
        <w:t>-- Need S</w:t>
      </w:r>
    </w:p>
    <w:p w14:paraId="620DC5DC" w14:textId="77777777" w:rsidR="004F39EB" w:rsidRDefault="00307E05">
      <w:pPr>
        <w:pStyle w:val="PL"/>
        <w:rPr>
          <w:color w:val="808080"/>
        </w:rPr>
      </w:pPr>
      <w:r>
        <w:t xml:space="preserve">    msgA-PUSCH-NrofPorts-r16                       </w:t>
      </w:r>
      <w:r>
        <w:rPr>
          <w:color w:val="993366"/>
        </w:rPr>
        <w:t>INTEGER</w:t>
      </w:r>
      <w:r>
        <w:t xml:space="preserve"> (0..1)                                                </w:t>
      </w:r>
      <w:r>
        <w:rPr>
          <w:color w:val="993366"/>
        </w:rPr>
        <w:t>OPTIONAL</w:t>
      </w:r>
      <w:r>
        <w:t xml:space="preserve">, </w:t>
      </w:r>
      <w:r>
        <w:rPr>
          <w:color w:val="808080"/>
        </w:rPr>
        <w:t>-- Need S</w:t>
      </w:r>
    </w:p>
    <w:p w14:paraId="456C6442" w14:textId="77777777" w:rsidR="004F39EB" w:rsidRDefault="00307E05">
      <w:pPr>
        <w:pStyle w:val="PL"/>
        <w:rPr>
          <w:color w:val="808080"/>
        </w:rPr>
      </w:pPr>
      <w:r>
        <w:t xml:space="preserve">    msgA-ScramblingID0-r16                         </w:t>
      </w:r>
      <w:r>
        <w:rPr>
          <w:color w:val="993366"/>
        </w:rPr>
        <w:t>INTEGER</w:t>
      </w:r>
      <w:r>
        <w:t xml:space="preserve"> (0..65535)                                            </w:t>
      </w:r>
      <w:r>
        <w:rPr>
          <w:color w:val="993366"/>
        </w:rPr>
        <w:t>OPTIONAL</w:t>
      </w:r>
      <w:r>
        <w:t xml:space="preserve">, </w:t>
      </w:r>
      <w:r>
        <w:rPr>
          <w:color w:val="808080"/>
        </w:rPr>
        <w:t>-- Need S</w:t>
      </w:r>
    </w:p>
    <w:p w14:paraId="6A4F21EC" w14:textId="77777777" w:rsidR="004F39EB" w:rsidRDefault="00307E05">
      <w:pPr>
        <w:pStyle w:val="PL"/>
        <w:rPr>
          <w:color w:val="808080"/>
        </w:rPr>
      </w:pPr>
      <w:r>
        <w:t xml:space="preserve">    msgA-ScramblingID1-r16                         </w:t>
      </w:r>
      <w:r>
        <w:rPr>
          <w:color w:val="993366"/>
        </w:rPr>
        <w:t>INTEGER</w:t>
      </w:r>
      <w:r>
        <w:t xml:space="preserve"> (0..65535)                                            </w:t>
      </w:r>
      <w:r>
        <w:rPr>
          <w:color w:val="993366"/>
        </w:rPr>
        <w:t>OPTIONAL</w:t>
      </w:r>
      <w:r>
        <w:t xml:space="preserve">  </w:t>
      </w:r>
      <w:r>
        <w:rPr>
          <w:color w:val="808080"/>
        </w:rPr>
        <w:t>-- Need S</w:t>
      </w:r>
    </w:p>
    <w:p w14:paraId="78D554CA" w14:textId="77777777" w:rsidR="004F39EB" w:rsidRDefault="00307E05">
      <w:pPr>
        <w:pStyle w:val="PL"/>
      </w:pPr>
      <w:r>
        <w:t>}</w:t>
      </w:r>
    </w:p>
    <w:p w14:paraId="2B22C577" w14:textId="77777777" w:rsidR="004F39EB" w:rsidRDefault="004F39EB">
      <w:pPr>
        <w:pStyle w:val="PL"/>
      </w:pPr>
    </w:p>
    <w:p w14:paraId="6FFE3846" w14:textId="77777777" w:rsidR="004F39EB" w:rsidRDefault="00307E05">
      <w:pPr>
        <w:pStyle w:val="PL"/>
        <w:rPr>
          <w:color w:val="808080"/>
        </w:rPr>
      </w:pPr>
      <w:r>
        <w:rPr>
          <w:color w:val="808080"/>
        </w:rPr>
        <w:t>-- TAG-MSGA-PUSCH-CONFIG-STOP</w:t>
      </w:r>
    </w:p>
    <w:p w14:paraId="06C1D1AA" w14:textId="77777777" w:rsidR="004F39EB" w:rsidRDefault="00307E05">
      <w:pPr>
        <w:pStyle w:val="PL"/>
        <w:rPr>
          <w:color w:val="808080"/>
        </w:rPr>
      </w:pPr>
      <w:r>
        <w:rPr>
          <w:color w:val="808080"/>
        </w:rPr>
        <w:t>-- ASN1STOP</w:t>
      </w:r>
    </w:p>
    <w:p w14:paraId="54952087"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12330CD" w14:textId="77777777">
        <w:tc>
          <w:tcPr>
            <w:tcW w:w="14173" w:type="dxa"/>
            <w:tcBorders>
              <w:top w:val="single" w:sz="4" w:space="0" w:color="auto"/>
              <w:left w:val="single" w:sz="4" w:space="0" w:color="auto"/>
              <w:bottom w:val="single" w:sz="4" w:space="0" w:color="auto"/>
              <w:right w:val="single" w:sz="4" w:space="0" w:color="auto"/>
            </w:tcBorders>
            <w:hideMark/>
          </w:tcPr>
          <w:p w14:paraId="780DB69A" w14:textId="77777777" w:rsidR="004F39EB" w:rsidRDefault="00307E05">
            <w:pPr>
              <w:pStyle w:val="TAH"/>
              <w:rPr>
                <w:szCs w:val="22"/>
                <w:lang w:eastAsia="sv-SE"/>
              </w:rPr>
            </w:pPr>
            <w:r>
              <w:rPr>
                <w:i/>
                <w:szCs w:val="22"/>
                <w:lang w:eastAsia="sv-SE"/>
              </w:rPr>
              <w:lastRenderedPageBreak/>
              <w:t xml:space="preserve">MsgA-PUSCH-Config </w:t>
            </w:r>
            <w:r>
              <w:rPr>
                <w:szCs w:val="22"/>
                <w:lang w:eastAsia="sv-SE"/>
              </w:rPr>
              <w:t>field descriptions</w:t>
            </w:r>
            <w:r>
              <w:rPr>
                <w:i/>
                <w:szCs w:val="22"/>
                <w:lang w:eastAsia="sv-SE"/>
              </w:rPr>
              <w:t xml:space="preserve"> </w:t>
            </w:r>
          </w:p>
        </w:tc>
      </w:tr>
      <w:tr w:rsidR="004F39EB" w14:paraId="6B45AC95" w14:textId="77777777">
        <w:tc>
          <w:tcPr>
            <w:tcW w:w="14173" w:type="dxa"/>
            <w:tcBorders>
              <w:top w:val="single" w:sz="4" w:space="0" w:color="auto"/>
              <w:left w:val="single" w:sz="4" w:space="0" w:color="auto"/>
              <w:bottom w:val="single" w:sz="4" w:space="0" w:color="auto"/>
              <w:right w:val="single" w:sz="4" w:space="0" w:color="auto"/>
            </w:tcBorders>
            <w:hideMark/>
          </w:tcPr>
          <w:p w14:paraId="7E13EFE0" w14:textId="77777777" w:rsidR="004F39EB" w:rsidRDefault="00307E05">
            <w:pPr>
              <w:pStyle w:val="TAL"/>
              <w:rPr>
                <w:b/>
                <w:i/>
                <w:szCs w:val="22"/>
                <w:lang w:eastAsia="sv-SE"/>
              </w:rPr>
            </w:pPr>
            <w:r>
              <w:rPr>
                <w:b/>
                <w:i/>
                <w:szCs w:val="22"/>
                <w:lang w:eastAsia="sv-SE"/>
              </w:rPr>
              <w:t>msgA-DataScramblingIndex</w:t>
            </w:r>
          </w:p>
          <w:p w14:paraId="5DE6688C" w14:textId="77777777" w:rsidR="004F39EB" w:rsidRDefault="00307E05">
            <w:pPr>
              <w:pStyle w:val="TAL"/>
              <w:rPr>
                <w:szCs w:val="22"/>
                <w:lang w:eastAsia="sv-SE"/>
              </w:rPr>
            </w:pPr>
            <w:r>
              <w:rPr>
                <w:szCs w:val="22"/>
                <w:lang w:eastAsia="sv-SE"/>
              </w:rPr>
              <w:t>Identifier used to initiate data scrambling (c_init) for msgA PUSCH. If the field is absent the UE applies the value Physical cell ID (</w:t>
            </w:r>
            <w:r>
              <w:rPr>
                <w:i/>
                <w:szCs w:val="22"/>
                <w:lang w:eastAsia="sv-SE"/>
              </w:rPr>
              <w:t>physCellID</w:t>
            </w:r>
            <w:r>
              <w:rPr>
                <w:szCs w:val="22"/>
                <w:lang w:eastAsia="sv-SE"/>
              </w:rPr>
              <w:t>).</w:t>
            </w:r>
          </w:p>
        </w:tc>
      </w:tr>
      <w:tr w:rsidR="004F39EB" w14:paraId="17B64DE7" w14:textId="77777777">
        <w:tc>
          <w:tcPr>
            <w:tcW w:w="14173" w:type="dxa"/>
            <w:tcBorders>
              <w:top w:val="single" w:sz="4" w:space="0" w:color="auto"/>
              <w:left w:val="single" w:sz="4" w:space="0" w:color="auto"/>
              <w:bottom w:val="single" w:sz="4" w:space="0" w:color="auto"/>
              <w:right w:val="single" w:sz="4" w:space="0" w:color="auto"/>
            </w:tcBorders>
            <w:hideMark/>
          </w:tcPr>
          <w:p w14:paraId="6AFAB548" w14:textId="77777777" w:rsidR="004F39EB" w:rsidRDefault="00307E05">
            <w:pPr>
              <w:pStyle w:val="TAL"/>
              <w:rPr>
                <w:b/>
                <w:i/>
                <w:szCs w:val="22"/>
                <w:lang w:eastAsia="sv-SE"/>
              </w:rPr>
            </w:pPr>
            <w:r>
              <w:rPr>
                <w:b/>
                <w:i/>
                <w:szCs w:val="22"/>
                <w:lang w:eastAsia="sv-SE"/>
              </w:rPr>
              <w:t>msgA-DeltaPreamble</w:t>
            </w:r>
          </w:p>
          <w:p w14:paraId="2F096D63" w14:textId="77777777" w:rsidR="004F39EB" w:rsidRDefault="00307E05">
            <w:pPr>
              <w:pStyle w:val="TAL"/>
              <w:rPr>
                <w:szCs w:val="22"/>
                <w:lang w:eastAsia="sv-SE"/>
              </w:rPr>
            </w:pPr>
            <w:r>
              <w:rPr>
                <w:szCs w:val="22"/>
                <w:lang w:eastAsia="sv-SE"/>
              </w:rPr>
              <w:t>Power offset of msgA PUSCH relative to the preamble received target power. Actual value = field value * 2 [dB] (see TS 38.213 [13], clause 7.1).</w:t>
            </w:r>
          </w:p>
        </w:tc>
      </w:tr>
      <w:tr w:rsidR="004F39EB" w14:paraId="3FACE569" w14:textId="77777777">
        <w:tc>
          <w:tcPr>
            <w:tcW w:w="14173" w:type="dxa"/>
            <w:tcBorders>
              <w:top w:val="single" w:sz="4" w:space="0" w:color="auto"/>
              <w:left w:val="single" w:sz="4" w:space="0" w:color="auto"/>
              <w:bottom w:val="single" w:sz="4" w:space="0" w:color="auto"/>
              <w:right w:val="single" w:sz="4" w:space="0" w:color="auto"/>
            </w:tcBorders>
          </w:tcPr>
          <w:p w14:paraId="47D74FB7" w14:textId="77777777" w:rsidR="004F39EB" w:rsidRDefault="00307E05">
            <w:pPr>
              <w:pStyle w:val="TAL"/>
              <w:rPr>
                <w:b/>
                <w:i/>
                <w:szCs w:val="22"/>
                <w:lang w:eastAsia="sv-SE"/>
              </w:rPr>
            </w:pPr>
            <w:r>
              <w:rPr>
                <w:b/>
                <w:i/>
                <w:szCs w:val="22"/>
                <w:lang w:eastAsia="sv-SE"/>
              </w:rPr>
              <w:t>msgA-PUSCH-ResourceGroupA</w:t>
            </w:r>
          </w:p>
          <w:p w14:paraId="2A19ED2F" w14:textId="77777777" w:rsidR="004F39EB" w:rsidRDefault="00307E05">
            <w:pPr>
              <w:pStyle w:val="TAL"/>
              <w:rPr>
                <w:b/>
                <w:i/>
                <w:szCs w:val="22"/>
                <w:lang w:eastAsia="sv-SE"/>
              </w:rPr>
            </w:pPr>
            <w:r>
              <w:rPr>
                <w:szCs w:val="22"/>
                <w:lang w:eastAsia="sv-SE"/>
              </w:rPr>
              <w:t>MsgA PUSCH resources that the UE shall use when performing MsgA transmission using preambles group A. If field is not configured for the selected UL BWP, the UE shall use the MsgA PUSCH configuration for group A of initial UL BWP.</w:t>
            </w:r>
          </w:p>
        </w:tc>
      </w:tr>
      <w:tr w:rsidR="004F39EB" w14:paraId="44508EDE" w14:textId="77777777">
        <w:tc>
          <w:tcPr>
            <w:tcW w:w="14173" w:type="dxa"/>
            <w:tcBorders>
              <w:top w:val="single" w:sz="4" w:space="0" w:color="auto"/>
              <w:left w:val="single" w:sz="4" w:space="0" w:color="auto"/>
              <w:bottom w:val="single" w:sz="4" w:space="0" w:color="auto"/>
              <w:right w:val="single" w:sz="4" w:space="0" w:color="auto"/>
            </w:tcBorders>
          </w:tcPr>
          <w:p w14:paraId="66E9D5F8" w14:textId="77777777" w:rsidR="004F39EB" w:rsidRDefault="00307E05">
            <w:pPr>
              <w:pStyle w:val="TAL"/>
              <w:rPr>
                <w:b/>
                <w:i/>
                <w:szCs w:val="22"/>
                <w:lang w:eastAsia="sv-SE"/>
              </w:rPr>
            </w:pPr>
            <w:r>
              <w:rPr>
                <w:b/>
                <w:i/>
                <w:szCs w:val="22"/>
                <w:lang w:eastAsia="sv-SE"/>
              </w:rPr>
              <w:t>msgA-PUSCH-ResourceGroupB</w:t>
            </w:r>
          </w:p>
          <w:p w14:paraId="33C2695B" w14:textId="77777777" w:rsidR="004F39EB" w:rsidRDefault="00307E05">
            <w:pPr>
              <w:pStyle w:val="TAL"/>
              <w:rPr>
                <w:b/>
                <w:i/>
                <w:szCs w:val="22"/>
                <w:lang w:eastAsia="sv-SE"/>
              </w:rPr>
            </w:pPr>
            <w:r>
              <w:rPr>
                <w:szCs w:val="22"/>
                <w:lang w:eastAsia="sv-SE"/>
              </w:rPr>
              <w:t>MsgA PUSCH resources that the UE shall use when performing MsgA transmission using preambles group B.</w:t>
            </w:r>
          </w:p>
        </w:tc>
      </w:tr>
      <w:tr w:rsidR="004F39EB" w14:paraId="1D168198" w14:textId="77777777">
        <w:tc>
          <w:tcPr>
            <w:tcW w:w="14173" w:type="dxa"/>
            <w:tcBorders>
              <w:top w:val="single" w:sz="4" w:space="0" w:color="auto"/>
              <w:left w:val="single" w:sz="4" w:space="0" w:color="auto"/>
              <w:bottom w:val="single" w:sz="4" w:space="0" w:color="auto"/>
              <w:right w:val="single" w:sz="4" w:space="0" w:color="auto"/>
            </w:tcBorders>
            <w:hideMark/>
          </w:tcPr>
          <w:p w14:paraId="6185A713" w14:textId="77777777" w:rsidR="004F39EB" w:rsidRDefault="00307E05">
            <w:pPr>
              <w:pStyle w:val="TAL"/>
              <w:rPr>
                <w:b/>
                <w:i/>
                <w:szCs w:val="22"/>
                <w:lang w:eastAsia="sv-SE"/>
              </w:rPr>
            </w:pPr>
            <w:r>
              <w:rPr>
                <w:b/>
                <w:i/>
                <w:szCs w:val="22"/>
                <w:lang w:eastAsia="sv-SE"/>
              </w:rPr>
              <w:t>msgA-TransformPrecoder</w:t>
            </w:r>
          </w:p>
          <w:p w14:paraId="5F67683B" w14:textId="77777777" w:rsidR="004F39EB" w:rsidRDefault="00307E05">
            <w:pPr>
              <w:pStyle w:val="TAL"/>
              <w:rPr>
                <w:szCs w:val="22"/>
                <w:lang w:eastAsia="sv-SE"/>
              </w:rPr>
            </w:pPr>
            <w:r>
              <w:rPr>
                <w:szCs w:val="22"/>
                <w:lang w:eastAsia="sv-SE"/>
              </w:rPr>
              <w:t>Enables or disables the transform precoder for MsgA transmission (see clause 6.1.3 of TS 38.214 [19]).</w:t>
            </w:r>
          </w:p>
        </w:tc>
      </w:tr>
    </w:tbl>
    <w:p w14:paraId="037655C0"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125107A" w14:textId="77777777">
        <w:tc>
          <w:tcPr>
            <w:tcW w:w="14173" w:type="dxa"/>
            <w:tcBorders>
              <w:top w:val="single" w:sz="4" w:space="0" w:color="auto"/>
              <w:left w:val="single" w:sz="4" w:space="0" w:color="auto"/>
              <w:bottom w:val="single" w:sz="4" w:space="0" w:color="auto"/>
              <w:right w:val="single" w:sz="4" w:space="0" w:color="auto"/>
            </w:tcBorders>
            <w:hideMark/>
          </w:tcPr>
          <w:p w14:paraId="6DC45CB2" w14:textId="77777777" w:rsidR="004F39EB" w:rsidRDefault="00307E05">
            <w:pPr>
              <w:pStyle w:val="TAH"/>
              <w:rPr>
                <w:szCs w:val="22"/>
                <w:lang w:eastAsia="sv-SE"/>
              </w:rPr>
            </w:pPr>
            <w:r>
              <w:rPr>
                <w:i/>
                <w:szCs w:val="22"/>
                <w:lang w:eastAsia="sv-SE"/>
              </w:rPr>
              <w:lastRenderedPageBreak/>
              <w:t xml:space="preserve">MsgA-PUSCH-Resource </w:t>
            </w:r>
            <w:r>
              <w:rPr>
                <w:szCs w:val="22"/>
                <w:lang w:eastAsia="sv-SE"/>
              </w:rPr>
              <w:t>field descriptions</w:t>
            </w:r>
            <w:r>
              <w:rPr>
                <w:i/>
                <w:szCs w:val="22"/>
                <w:lang w:eastAsia="sv-SE"/>
              </w:rPr>
              <w:t xml:space="preserve"> </w:t>
            </w:r>
          </w:p>
        </w:tc>
      </w:tr>
      <w:tr w:rsidR="004F39EB" w14:paraId="5B317B1E" w14:textId="77777777">
        <w:tc>
          <w:tcPr>
            <w:tcW w:w="14173" w:type="dxa"/>
            <w:tcBorders>
              <w:top w:val="single" w:sz="4" w:space="0" w:color="auto"/>
              <w:left w:val="single" w:sz="4" w:space="0" w:color="auto"/>
              <w:bottom w:val="single" w:sz="4" w:space="0" w:color="auto"/>
              <w:right w:val="single" w:sz="4" w:space="0" w:color="auto"/>
            </w:tcBorders>
            <w:hideMark/>
          </w:tcPr>
          <w:p w14:paraId="25F5DCE2" w14:textId="77777777" w:rsidR="004F39EB" w:rsidRDefault="00307E05">
            <w:pPr>
              <w:pStyle w:val="TAL"/>
              <w:rPr>
                <w:b/>
                <w:i/>
                <w:szCs w:val="22"/>
                <w:lang w:eastAsia="sv-SE"/>
              </w:rPr>
            </w:pPr>
            <w:r>
              <w:rPr>
                <w:b/>
                <w:i/>
                <w:szCs w:val="22"/>
                <w:lang w:eastAsia="sv-SE"/>
              </w:rPr>
              <w:t>guardBandMsgA-PUSCH</w:t>
            </w:r>
          </w:p>
          <w:p w14:paraId="6427854B" w14:textId="77777777" w:rsidR="004F39EB" w:rsidRDefault="00307E05">
            <w:pPr>
              <w:pStyle w:val="TAL"/>
              <w:rPr>
                <w:szCs w:val="22"/>
                <w:lang w:eastAsia="sv-SE"/>
              </w:rPr>
            </w:pPr>
            <w:r>
              <w:rPr>
                <w:szCs w:val="22"/>
                <w:lang w:eastAsia="sv-SE"/>
              </w:rPr>
              <w:t>PRB-level guard band between FDMed PUSCH occasions (see TS 38.213 [13], clause 8.1A). If interlaced PUSCH is configured, value 0 is applied.</w:t>
            </w:r>
          </w:p>
        </w:tc>
      </w:tr>
      <w:tr w:rsidR="004F39EB" w14:paraId="4F4F0788" w14:textId="77777777">
        <w:tc>
          <w:tcPr>
            <w:tcW w:w="14173" w:type="dxa"/>
            <w:tcBorders>
              <w:top w:val="single" w:sz="4" w:space="0" w:color="auto"/>
              <w:left w:val="single" w:sz="4" w:space="0" w:color="auto"/>
              <w:bottom w:val="single" w:sz="4" w:space="0" w:color="auto"/>
              <w:right w:val="single" w:sz="4" w:space="0" w:color="auto"/>
            </w:tcBorders>
            <w:hideMark/>
          </w:tcPr>
          <w:p w14:paraId="144D04D1" w14:textId="77777777" w:rsidR="004F39EB" w:rsidRDefault="00307E05">
            <w:pPr>
              <w:pStyle w:val="TAL"/>
              <w:rPr>
                <w:b/>
                <w:i/>
                <w:szCs w:val="22"/>
                <w:lang w:eastAsia="sv-SE"/>
              </w:rPr>
            </w:pPr>
            <w:r>
              <w:rPr>
                <w:b/>
                <w:i/>
                <w:szCs w:val="22"/>
                <w:lang w:eastAsia="sv-SE"/>
              </w:rPr>
              <w:t>guardPeriodMsgA-PUSCH</w:t>
            </w:r>
          </w:p>
          <w:p w14:paraId="69BE9460" w14:textId="77777777" w:rsidR="004F39EB" w:rsidRDefault="00307E05">
            <w:pPr>
              <w:pStyle w:val="TAL"/>
              <w:rPr>
                <w:szCs w:val="22"/>
                <w:lang w:eastAsia="sv-SE"/>
              </w:rPr>
            </w:pPr>
            <w:r>
              <w:rPr>
                <w:szCs w:val="22"/>
                <w:lang w:eastAsia="sv-SE"/>
              </w:rPr>
              <w:t>Guard period between PUSCH occasions in the unit of symbols (see TS 38.213 [13], clause 8.1A).</w:t>
            </w:r>
          </w:p>
        </w:tc>
      </w:tr>
      <w:tr w:rsidR="004F39EB" w14:paraId="723CB9A0" w14:textId="77777777">
        <w:tc>
          <w:tcPr>
            <w:tcW w:w="14173" w:type="dxa"/>
            <w:tcBorders>
              <w:top w:val="single" w:sz="4" w:space="0" w:color="auto"/>
              <w:left w:val="single" w:sz="4" w:space="0" w:color="auto"/>
              <w:bottom w:val="single" w:sz="4" w:space="0" w:color="auto"/>
              <w:right w:val="single" w:sz="4" w:space="0" w:color="auto"/>
            </w:tcBorders>
            <w:hideMark/>
          </w:tcPr>
          <w:p w14:paraId="25E0D263" w14:textId="77777777" w:rsidR="004F39EB" w:rsidRDefault="00307E05">
            <w:pPr>
              <w:pStyle w:val="TAL"/>
              <w:rPr>
                <w:b/>
                <w:i/>
                <w:szCs w:val="22"/>
                <w:lang w:eastAsia="sv-SE"/>
              </w:rPr>
            </w:pPr>
            <w:r>
              <w:rPr>
                <w:b/>
                <w:i/>
                <w:szCs w:val="22"/>
                <w:lang w:eastAsia="sv-SE"/>
              </w:rPr>
              <w:t>frequencyStartMsgA-PUSCH</w:t>
            </w:r>
          </w:p>
          <w:p w14:paraId="3CF3DB9C" w14:textId="77777777" w:rsidR="004F39EB" w:rsidRDefault="00307E05">
            <w:pPr>
              <w:pStyle w:val="TAL"/>
              <w:rPr>
                <w:szCs w:val="22"/>
                <w:lang w:eastAsia="sv-SE"/>
              </w:rPr>
            </w:pPr>
            <w:r>
              <w:rPr>
                <w:szCs w:val="22"/>
                <w:lang w:eastAsia="sv-SE"/>
              </w:rPr>
              <w:t>Offset of lowest PUSCH occasion in frequency domain with respect to PRB 0 (see TS 38.213 [13], clause 8.1A).</w:t>
            </w:r>
          </w:p>
        </w:tc>
      </w:tr>
      <w:tr w:rsidR="004F39EB" w14:paraId="0E97D7EB" w14:textId="77777777">
        <w:tc>
          <w:tcPr>
            <w:tcW w:w="14173" w:type="dxa"/>
            <w:tcBorders>
              <w:top w:val="single" w:sz="4" w:space="0" w:color="auto"/>
              <w:left w:val="single" w:sz="4" w:space="0" w:color="auto"/>
              <w:bottom w:val="single" w:sz="4" w:space="0" w:color="auto"/>
              <w:right w:val="single" w:sz="4" w:space="0" w:color="auto"/>
            </w:tcBorders>
            <w:hideMark/>
          </w:tcPr>
          <w:p w14:paraId="1EAA13AE" w14:textId="77777777" w:rsidR="004F39EB" w:rsidRDefault="00307E05">
            <w:pPr>
              <w:pStyle w:val="TAL"/>
              <w:rPr>
                <w:b/>
                <w:i/>
                <w:szCs w:val="22"/>
                <w:lang w:eastAsia="sv-SE"/>
              </w:rPr>
            </w:pPr>
            <w:r>
              <w:rPr>
                <w:b/>
                <w:i/>
                <w:szCs w:val="22"/>
                <w:lang w:eastAsia="sv-SE"/>
              </w:rPr>
              <w:t>interlaceIndexFirstPO-MsgA-PUSCH</w:t>
            </w:r>
          </w:p>
          <w:p w14:paraId="7DC1CB0E" w14:textId="77777777" w:rsidR="004F39EB" w:rsidRDefault="00307E05">
            <w:pPr>
              <w:pStyle w:val="TAL"/>
              <w:rPr>
                <w:szCs w:val="22"/>
                <w:lang w:eastAsia="sv-SE"/>
              </w:rPr>
            </w:pPr>
            <w:r>
              <w:rPr>
                <w:szCs w:val="22"/>
                <w:lang w:eastAsia="sv-SE"/>
              </w:rPr>
              <w:t>Interlace index of the first PUSCH occasion in frequency domain if interlaced PUSCH is configured. For 30kHz SCS only the integers 1, 2, 3, 4, 5 are applicable (see TS 38.213 [13], clause 8.1A).</w:t>
            </w:r>
          </w:p>
        </w:tc>
      </w:tr>
      <w:tr w:rsidR="004F39EB" w14:paraId="492B87F6" w14:textId="77777777">
        <w:tc>
          <w:tcPr>
            <w:tcW w:w="14173" w:type="dxa"/>
            <w:tcBorders>
              <w:top w:val="single" w:sz="4" w:space="0" w:color="auto"/>
              <w:left w:val="single" w:sz="4" w:space="0" w:color="auto"/>
              <w:bottom w:val="single" w:sz="4" w:space="0" w:color="auto"/>
              <w:right w:val="single" w:sz="4" w:space="0" w:color="auto"/>
            </w:tcBorders>
            <w:hideMark/>
          </w:tcPr>
          <w:p w14:paraId="72430159" w14:textId="77777777" w:rsidR="004F39EB" w:rsidRDefault="00307E05">
            <w:pPr>
              <w:pStyle w:val="TAL"/>
              <w:rPr>
                <w:b/>
                <w:i/>
                <w:szCs w:val="22"/>
                <w:lang w:eastAsia="sv-SE"/>
              </w:rPr>
            </w:pPr>
            <w:r>
              <w:rPr>
                <w:b/>
                <w:i/>
                <w:szCs w:val="22"/>
                <w:lang w:eastAsia="sv-SE"/>
              </w:rPr>
              <w:t>mappingTypeMsgA-PUSCH</w:t>
            </w:r>
          </w:p>
          <w:p w14:paraId="0F97AF44" w14:textId="77777777" w:rsidR="004F39EB" w:rsidRDefault="00307E05">
            <w:pPr>
              <w:pStyle w:val="TAL"/>
              <w:rPr>
                <w:szCs w:val="22"/>
                <w:lang w:eastAsia="sv-SE"/>
              </w:rPr>
            </w:pPr>
            <w:r>
              <w:rPr>
                <w:szCs w:val="22"/>
                <w:lang w:eastAsia="sv-SE"/>
              </w:rPr>
              <w:t xml:space="preserve">PUSCH mapping type A or B. If the field is absent, the UE shall use the parameter </w:t>
            </w:r>
            <w:r>
              <w:rPr>
                <w:i/>
                <w:szCs w:val="22"/>
                <w:lang w:eastAsia="sv-SE"/>
              </w:rPr>
              <w:t>msgA-PUSCH-TimeDomainAllocation</w:t>
            </w:r>
            <w:r>
              <w:rPr>
                <w:szCs w:val="22"/>
                <w:lang w:eastAsia="sv-SE"/>
              </w:rPr>
              <w:t xml:space="preserve"> (see TS 38.213 [13], clause 8.1A).</w:t>
            </w:r>
          </w:p>
        </w:tc>
      </w:tr>
      <w:tr w:rsidR="004F39EB" w14:paraId="7ED2ACEA" w14:textId="77777777">
        <w:tc>
          <w:tcPr>
            <w:tcW w:w="14173" w:type="dxa"/>
            <w:tcBorders>
              <w:top w:val="single" w:sz="4" w:space="0" w:color="auto"/>
              <w:left w:val="single" w:sz="4" w:space="0" w:color="auto"/>
              <w:bottom w:val="single" w:sz="4" w:space="0" w:color="auto"/>
              <w:right w:val="single" w:sz="4" w:space="0" w:color="auto"/>
            </w:tcBorders>
            <w:hideMark/>
          </w:tcPr>
          <w:p w14:paraId="260BD46A" w14:textId="77777777" w:rsidR="004F39EB" w:rsidRDefault="00307E05">
            <w:pPr>
              <w:pStyle w:val="TAL"/>
              <w:rPr>
                <w:b/>
                <w:i/>
                <w:szCs w:val="22"/>
                <w:lang w:eastAsia="sv-SE"/>
              </w:rPr>
            </w:pPr>
            <w:r>
              <w:rPr>
                <w:b/>
                <w:i/>
                <w:szCs w:val="22"/>
                <w:lang w:eastAsia="sv-SE"/>
              </w:rPr>
              <w:t>msgA-Alpha</w:t>
            </w:r>
          </w:p>
          <w:p w14:paraId="2EE0BD80" w14:textId="77777777" w:rsidR="004F39EB" w:rsidRDefault="00307E05">
            <w:pPr>
              <w:pStyle w:val="TAL"/>
              <w:rPr>
                <w:szCs w:val="22"/>
                <w:lang w:eastAsia="sv-SE"/>
              </w:rPr>
            </w:pPr>
            <w:r>
              <w:rPr>
                <w:szCs w:val="22"/>
                <w:lang w:eastAsia="sv-SE"/>
              </w:rPr>
              <w:t xml:space="preserve">Dedicated alpha value for MsgA PUSCH. If the field is absent, the UE shall use the value of </w:t>
            </w:r>
            <w:r>
              <w:rPr>
                <w:i/>
                <w:szCs w:val="22"/>
                <w:lang w:eastAsia="sv-SE"/>
              </w:rPr>
              <w:t>msg3-Alpha</w:t>
            </w:r>
            <w:r>
              <w:rPr>
                <w:szCs w:val="22"/>
                <w:lang w:eastAsia="sv-SE"/>
              </w:rPr>
              <w:t xml:space="preserve"> if configured, else UE applies value 1 (see TS 38.213 [13], clause 7.1.1).</w:t>
            </w:r>
          </w:p>
        </w:tc>
      </w:tr>
      <w:tr w:rsidR="004F39EB" w14:paraId="66F80E48" w14:textId="77777777">
        <w:tc>
          <w:tcPr>
            <w:tcW w:w="14173" w:type="dxa"/>
            <w:tcBorders>
              <w:top w:val="single" w:sz="4" w:space="0" w:color="auto"/>
              <w:left w:val="single" w:sz="4" w:space="0" w:color="auto"/>
              <w:bottom w:val="single" w:sz="4" w:space="0" w:color="auto"/>
              <w:right w:val="single" w:sz="4" w:space="0" w:color="auto"/>
            </w:tcBorders>
            <w:hideMark/>
          </w:tcPr>
          <w:p w14:paraId="73408FE8" w14:textId="77777777" w:rsidR="004F39EB" w:rsidRDefault="00307E05">
            <w:pPr>
              <w:pStyle w:val="TAL"/>
              <w:rPr>
                <w:b/>
                <w:i/>
                <w:szCs w:val="22"/>
                <w:lang w:eastAsia="sv-SE"/>
              </w:rPr>
            </w:pPr>
            <w:r>
              <w:rPr>
                <w:b/>
                <w:i/>
                <w:szCs w:val="22"/>
                <w:lang w:eastAsia="sv-SE"/>
              </w:rPr>
              <w:t>msgA-DMRS-Config</w:t>
            </w:r>
          </w:p>
          <w:p w14:paraId="0EDD9DB6" w14:textId="77777777" w:rsidR="004F39EB" w:rsidRDefault="00307E05">
            <w:pPr>
              <w:pStyle w:val="TAL"/>
              <w:rPr>
                <w:szCs w:val="22"/>
                <w:lang w:eastAsia="sv-SE"/>
              </w:rPr>
            </w:pPr>
            <w:r>
              <w:rPr>
                <w:szCs w:val="22"/>
                <w:lang w:eastAsia="sv-SE"/>
              </w:rPr>
              <w:t>DMRS configuration for msgA PUSCH (see TS 38.213 [13], clause 8.1A and TS 38.214 [19] clause 6.2.2).</w:t>
            </w:r>
          </w:p>
        </w:tc>
      </w:tr>
      <w:tr w:rsidR="004F39EB" w14:paraId="60D4E833" w14:textId="77777777">
        <w:tc>
          <w:tcPr>
            <w:tcW w:w="14173" w:type="dxa"/>
            <w:tcBorders>
              <w:top w:val="single" w:sz="4" w:space="0" w:color="auto"/>
              <w:left w:val="single" w:sz="4" w:space="0" w:color="auto"/>
              <w:bottom w:val="single" w:sz="4" w:space="0" w:color="auto"/>
              <w:right w:val="single" w:sz="4" w:space="0" w:color="auto"/>
            </w:tcBorders>
            <w:hideMark/>
          </w:tcPr>
          <w:p w14:paraId="5548BEB7" w14:textId="77777777" w:rsidR="004F39EB" w:rsidRDefault="00307E05">
            <w:pPr>
              <w:pStyle w:val="TAL"/>
              <w:rPr>
                <w:b/>
                <w:i/>
                <w:szCs w:val="22"/>
                <w:lang w:eastAsia="sv-SE"/>
              </w:rPr>
            </w:pPr>
            <w:r>
              <w:rPr>
                <w:b/>
                <w:i/>
                <w:szCs w:val="22"/>
                <w:lang w:eastAsia="sv-SE"/>
              </w:rPr>
              <w:t>msgA-HoppingBits</w:t>
            </w:r>
          </w:p>
          <w:p w14:paraId="62C95529" w14:textId="77777777" w:rsidR="004F39EB" w:rsidRDefault="00307E05">
            <w:pPr>
              <w:pStyle w:val="TAL"/>
              <w:rPr>
                <w:szCs w:val="22"/>
                <w:lang w:eastAsia="sv-SE"/>
              </w:rPr>
            </w:pPr>
            <w:r>
              <w:rPr>
                <w:szCs w:val="22"/>
                <w:lang w:eastAsia="sv-SE"/>
              </w:rPr>
              <w:t>Value of hopping bits to indicate which frequency offset to be used for second hop. See Table 8.3-1 in TS 38.213 [13].</w:t>
            </w:r>
          </w:p>
        </w:tc>
      </w:tr>
      <w:tr w:rsidR="004F39EB" w14:paraId="35C3E130" w14:textId="77777777">
        <w:tc>
          <w:tcPr>
            <w:tcW w:w="14173" w:type="dxa"/>
            <w:tcBorders>
              <w:top w:val="single" w:sz="4" w:space="0" w:color="auto"/>
              <w:left w:val="single" w:sz="4" w:space="0" w:color="auto"/>
              <w:bottom w:val="single" w:sz="4" w:space="0" w:color="auto"/>
              <w:right w:val="single" w:sz="4" w:space="0" w:color="auto"/>
            </w:tcBorders>
            <w:hideMark/>
          </w:tcPr>
          <w:p w14:paraId="62DCD25A" w14:textId="77777777" w:rsidR="004F39EB" w:rsidRDefault="00307E05">
            <w:pPr>
              <w:pStyle w:val="TAL"/>
              <w:rPr>
                <w:b/>
                <w:i/>
                <w:szCs w:val="22"/>
                <w:lang w:eastAsia="sv-SE"/>
              </w:rPr>
            </w:pPr>
            <w:r>
              <w:rPr>
                <w:b/>
                <w:i/>
                <w:szCs w:val="22"/>
                <w:lang w:eastAsia="sv-SE"/>
              </w:rPr>
              <w:t>msgA-IntraSlotFrequencyHopping</w:t>
            </w:r>
          </w:p>
          <w:p w14:paraId="4C7EC121" w14:textId="77777777" w:rsidR="004F39EB" w:rsidRDefault="00307E05">
            <w:pPr>
              <w:pStyle w:val="TAL"/>
              <w:rPr>
                <w:szCs w:val="22"/>
                <w:lang w:eastAsia="sv-SE"/>
              </w:rPr>
            </w:pPr>
            <w:r>
              <w:rPr>
                <w:szCs w:val="22"/>
                <w:lang w:eastAsia="sv-SE"/>
              </w:rPr>
              <w:t>Intra-slot frequency hopping per PUSCH occasion (see TS 38.213 [13], clause 8.1A).</w:t>
            </w:r>
          </w:p>
        </w:tc>
      </w:tr>
      <w:tr w:rsidR="004F39EB" w14:paraId="773A730E" w14:textId="77777777">
        <w:tc>
          <w:tcPr>
            <w:tcW w:w="14173" w:type="dxa"/>
            <w:tcBorders>
              <w:top w:val="single" w:sz="4" w:space="0" w:color="auto"/>
              <w:left w:val="single" w:sz="4" w:space="0" w:color="auto"/>
              <w:bottom w:val="single" w:sz="4" w:space="0" w:color="auto"/>
              <w:right w:val="single" w:sz="4" w:space="0" w:color="auto"/>
            </w:tcBorders>
            <w:hideMark/>
          </w:tcPr>
          <w:p w14:paraId="36A2ABE1" w14:textId="77777777" w:rsidR="004F39EB" w:rsidRDefault="00307E05">
            <w:pPr>
              <w:pStyle w:val="TAL"/>
              <w:rPr>
                <w:b/>
                <w:i/>
                <w:szCs w:val="22"/>
                <w:lang w:eastAsia="sv-SE"/>
              </w:rPr>
            </w:pPr>
            <w:r>
              <w:rPr>
                <w:b/>
                <w:i/>
                <w:szCs w:val="22"/>
                <w:lang w:eastAsia="sv-SE"/>
              </w:rPr>
              <w:t>msgA-MCS</w:t>
            </w:r>
          </w:p>
          <w:p w14:paraId="19A8AE7B" w14:textId="77777777" w:rsidR="004F39EB" w:rsidRDefault="00307E05">
            <w:pPr>
              <w:pStyle w:val="TAL"/>
              <w:rPr>
                <w:szCs w:val="22"/>
                <w:lang w:eastAsia="sv-SE"/>
              </w:rPr>
            </w:pPr>
            <w:r>
              <w:rPr>
                <w:szCs w:val="22"/>
                <w:lang w:eastAsia="sv-SE"/>
              </w:rPr>
              <w:t>Indicates the MCS index for msgA PUSCH from the Table 6.1.4.1-1 for DFT-s-OFDM and Table 5.1.3.1-1 for CP-OFDM in TS 38.214 [19].</w:t>
            </w:r>
          </w:p>
        </w:tc>
      </w:tr>
      <w:tr w:rsidR="004F39EB" w14:paraId="75035510" w14:textId="77777777">
        <w:tc>
          <w:tcPr>
            <w:tcW w:w="14173" w:type="dxa"/>
            <w:tcBorders>
              <w:top w:val="single" w:sz="4" w:space="0" w:color="auto"/>
              <w:left w:val="single" w:sz="4" w:space="0" w:color="auto"/>
              <w:bottom w:val="single" w:sz="4" w:space="0" w:color="auto"/>
              <w:right w:val="single" w:sz="4" w:space="0" w:color="auto"/>
            </w:tcBorders>
            <w:hideMark/>
          </w:tcPr>
          <w:p w14:paraId="185CE024" w14:textId="77777777" w:rsidR="004F39EB" w:rsidRDefault="00307E05">
            <w:pPr>
              <w:pStyle w:val="TAL"/>
              <w:rPr>
                <w:b/>
                <w:i/>
                <w:szCs w:val="22"/>
                <w:lang w:eastAsia="sv-SE"/>
              </w:rPr>
            </w:pPr>
            <w:r>
              <w:rPr>
                <w:b/>
                <w:i/>
                <w:szCs w:val="22"/>
                <w:lang w:eastAsia="sv-SE"/>
              </w:rPr>
              <w:t>msgA-PUSCH-TimeDomainAllocation</w:t>
            </w:r>
          </w:p>
          <w:p w14:paraId="3E0F88E4" w14:textId="77777777" w:rsidR="004F39EB" w:rsidRDefault="00307E05">
            <w:pPr>
              <w:pStyle w:val="TAL"/>
              <w:rPr>
                <w:szCs w:val="22"/>
                <w:lang w:eastAsia="sv-SE"/>
              </w:rPr>
            </w:pPr>
            <w:r>
              <w:rPr>
                <w:szCs w:val="22"/>
                <w:lang w:eastAsia="sv-SE"/>
              </w:rPr>
              <w:t>Indicates a combination of start symbol and length and PUSCH mapping type from the TDRA table (</w:t>
            </w:r>
            <w:r>
              <w:rPr>
                <w:i/>
                <w:szCs w:val="22"/>
                <w:lang w:eastAsia="sv-SE"/>
              </w:rPr>
              <w:t>PUSCH-TimeDomainResourceAllocationList</w:t>
            </w:r>
            <w:r>
              <w:rPr>
                <w:szCs w:val="22"/>
                <w:lang w:eastAsia="sv-SE"/>
              </w:rPr>
              <w:t xml:space="preserve"> if provided in </w:t>
            </w:r>
            <w:r>
              <w:rPr>
                <w:i/>
                <w:iCs/>
                <w:szCs w:val="22"/>
                <w:lang w:eastAsia="sv-SE"/>
              </w:rPr>
              <w:t>PUSCH-ConfigCommon</w:t>
            </w:r>
            <w:r>
              <w:rPr>
                <w:szCs w:val="22"/>
                <w:lang w:eastAsia="sv-SE"/>
              </w:rPr>
              <w:t>, or else the default Table 6.1.2.1.1-2 in 38.214 [19]</w:t>
            </w:r>
            <w:r>
              <w:t xml:space="preserve"> is used if </w:t>
            </w:r>
            <w:r>
              <w:rPr>
                <w:i/>
                <w:iCs/>
              </w:rPr>
              <w:t>pusch-TimeDomainAllocationList</w:t>
            </w:r>
            <w:r>
              <w:t xml:space="preserve"> is not provided in PUSCH-ConfigCommon</w:t>
            </w:r>
            <w:r>
              <w:rPr>
                <w:szCs w:val="22"/>
              </w:rPr>
              <w:t xml:space="preserve">). The parameter K2 in the table is not used for msgA PUSCH. The network configures one of </w:t>
            </w:r>
            <w:r>
              <w:rPr>
                <w:i/>
                <w:iCs/>
                <w:szCs w:val="22"/>
              </w:rPr>
              <w:t xml:space="preserve">msgA-PUSCH-TimeDomainAllocation </w:t>
            </w:r>
            <w:r>
              <w:rPr>
                <w:szCs w:val="22"/>
              </w:rPr>
              <w:t xml:space="preserve">and </w:t>
            </w:r>
            <w:r>
              <w:rPr>
                <w:i/>
                <w:iCs/>
                <w:szCs w:val="22"/>
              </w:rPr>
              <w:t>startSymbolAndLengthMsgA-PO,</w:t>
            </w:r>
            <w:r>
              <w:rPr>
                <w:szCs w:val="22"/>
              </w:rPr>
              <w:t xml:space="preserve"> but not both. If the field is absent, the UE shall use the value of startSymbolAndLenghtMsgA-PO.</w:t>
            </w:r>
          </w:p>
        </w:tc>
      </w:tr>
      <w:tr w:rsidR="004F39EB" w14:paraId="523122F0" w14:textId="77777777">
        <w:tc>
          <w:tcPr>
            <w:tcW w:w="14173" w:type="dxa"/>
            <w:tcBorders>
              <w:top w:val="single" w:sz="4" w:space="0" w:color="auto"/>
              <w:left w:val="single" w:sz="4" w:space="0" w:color="auto"/>
              <w:bottom w:val="single" w:sz="4" w:space="0" w:color="auto"/>
              <w:right w:val="single" w:sz="4" w:space="0" w:color="auto"/>
            </w:tcBorders>
            <w:hideMark/>
          </w:tcPr>
          <w:p w14:paraId="1BE33688" w14:textId="77777777" w:rsidR="004F39EB" w:rsidRDefault="00307E05">
            <w:pPr>
              <w:pStyle w:val="TAL"/>
              <w:rPr>
                <w:b/>
                <w:i/>
                <w:szCs w:val="22"/>
                <w:lang w:eastAsia="sv-SE"/>
              </w:rPr>
            </w:pPr>
            <w:r>
              <w:rPr>
                <w:b/>
                <w:i/>
                <w:szCs w:val="22"/>
                <w:lang w:eastAsia="sv-SE"/>
              </w:rPr>
              <w:t>msgA-PUSCH-TimeDomainOffset</w:t>
            </w:r>
          </w:p>
          <w:p w14:paraId="76AFD2A6" w14:textId="77777777" w:rsidR="004F39EB" w:rsidRDefault="00307E05">
            <w:pPr>
              <w:pStyle w:val="TAL"/>
              <w:rPr>
                <w:szCs w:val="22"/>
                <w:lang w:eastAsia="sv-SE"/>
              </w:rPr>
            </w:pPr>
            <w:r>
              <w:rPr>
                <w:szCs w:val="22"/>
                <w:lang w:eastAsia="sv-SE"/>
              </w:rPr>
              <w:t>A single time offset with respect to the start of each PRACH slot (with at least one valid RO), counted as the number of slots (based on the numerology of active UL BWP). See TS 38.213 [13], clause 8.1A.</w:t>
            </w:r>
          </w:p>
        </w:tc>
      </w:tr>
      <w:tr w:rsidR="004F39EB" w14:paraId="0AEFCF72" w14:textId="77777777">
        <w:tc>
          <w:tcPr>
            <w:tcW w:w="14173" w:type="dxa"/>
            <w:tcBorders>
              <w:top w:val="single" w:sz="4" w:space="0" w:color="auto"/>
              <w:left w:val="single" w:sz="4" w:space="0" w:color="auto"/>
              <w:bottom w:val="single" w:sz="4" w:space="0" w:color="auto"/>
              <w:right w:val="single" w:sz="4" w:space="0" w:color="auto"/>
            </w:tcBorders>
            <w:hideMark/>
          </w:tcPr>
          <w:p w14:paraId="42163C1C" w14:textId="77777777" w:rsidR="004F39EB" w:rsidRDefault="00307E05">
            <w:pPr>
              <w:pStyle w:val="TAL"/>
              <w:rPr>
                <w:b/>
                <w:i/>
                <w:szCs w:val="22"/>
                <w:lang w:eastAsia="sv-SE"/>
              </w:rPr>
            </w:pPr>
            <w:r>
              <w:rPr>
                <w:b/>
                <w:i/>
                <w:szCs w:val="22"/>
                <w:lang w:eastAsia="sv-SE"/>
              </w:rPr>
              <w:t>nrofDMRS-Sequences</w:t>
            </w:r>
          </w:p>
          <w:p w14:paraId="6A0CDFBA" w14:textId="77777777" w:rsidR="004F39EB" w:rsidRDefault="00307E05">
            <w:pPr>
              <w:pStyle w:val="TAL"/>
              <w:rPr>
                <w:szCs w:val="22"/>
                <w:lang w:eastAsia="sv-SE"/>
              </w:rPr>
            </w:pPr>
            <w:r>
              <w:rPr>
                <w:szCs w:val="22"/>
                <w:lang w:eastAsia="sv-SE"/>
              </w:rPr>
              <w:t xml:space="preserve">Number of DMRS sequences for MsgA PUSCH for CP-OFDM. In case of single PUSCH configuration or if the DMRS symbols of multiple configurations are not overlapped, if the DMRS resources configured in one PUSCH occasion is no larger than 8 (for </w:t>
            </w:r>
            <w:r>
              <w:rPr>
                <w:i/>
                <w:szCs w:val="22"/>
                <w:lang w:eastAsia="sv-SE"/>
              </w:rPr>
              <w:t>len2</w:t>
            </w:r>
            <w:r>
              <w:rPr>
                <w:szCs w:val="22"/>
                <w:lang w:eastAsia="sv-SE"/>
              </w:rPr>
              <w:t xml:space="preserve">) or 4 (for </w:t>
            </w:r>
            <w:r>
              <w:rPr>
                <w:i/>
                <w:szCs w:val="22"/>
                <w:lang w:eastAsia="sv-SE"/>
              </w:rPr>
              <w:t>len1</w:t>
            </w:r>
            <w:r>
              <w:rPr>
                <w:szCs w:val="22"/>
                <w:lang w:eastAsia="sv-SE"/>
              </w:rPr>
              <w:t>), then only DMRS port is configured.</w:t>
            </w:r>
          </w:p>
        </w:tc>
      </w:tr>
      <w:tr w:rsidR="004F39EB" w14:paraId="54508527" w14:textId="77777777">
        <w:tc>
          <w:tcPr>
            <w:tcW w:w="14173" w:type="dxa"/>
            <w:tcBorders>
              <w:top w:val="single" w:sz="4" w:space="0" w:color="auto"/>
              <w:left w:val="single" w:sz="4" w:space="0" w:color="auto"/>
              <w:bottom w:val="single" w:sz="4" w:space="0" w:color="auto"/>
              <w:right w:val="single" w:sz="4" w:space="0" w:color="auto"/>
            </w:tcBorders>
            <w:hideMark/>
          </w:tcPr>
          <w:p w14:paraId="2CF5F8F8" w14:textId="77777777" w:rsidR="004F39EB" w:rsidRDefault="00307E05">
            <w:pPr>
              <w:pStyle w:val="TAL"/>
              <w:rPr>
                <w:b/>
                <w:i/>
                <w:szCs w:val="22"/>
                <w:lang w:eastAsia="sv-SE"/>
              </w:rPr>
            </w:pPr>
            <w:r>
              <w:rPr>
                <w:b/>
                <w:i/>
                <w:szCs w:val="22"/>
                <w:lang w:eastAsia="sv-SE"/>
              </w:rPr>
              <w:t>nrofInterlacesPerMsgA-PO</w:t>
            </w:r>
          </w:p>
          <w:p w14:paraId="735D108A" w14:textId="77777777" w:rsidR="004F39EB" w:rsidRDefault="00307E05">
            <w:pPr>
              <w:pStyle w:val="TAL"/>
              <w:rPr>
                <w:szCs w:val="22"/>
                <w:lang w:eastAsia="sv-SE"/>
              </w:rPr>
            </w:pPr>
            <w:r>
              <w:rPr>
                <w:szCs w:val="22"/>
                <w:lang w:eastAsia="sv-SE"/>
              </w:rPr>
              <w:t>Number of consecutive interlaces per PUSCH occasion if interlaced PUSCH is configured. For 30kHz SCS only the integers 1, 2, 3, 4, 5 are applicable (see TS 38.213 [13], clause 8.1A).</w:t>
            </w:r>
          </w:p>
        </w:tc>
      </w:tr>
      <w:tr w:rsidR="004F39EB" w14:paraId="10023984" w14:textId="77777777">
        <w:tc>
          <w:tcPr>
            <w:tcW w:w="14173" w:type="dxa"/>
            <w:tcBorders>
              <w:top w:val="single" w:sz="4" w:space="0" w:color="auto"/>
              <w:left w:val="single" w:sz="4" w:space="0" w:color="auto"/>
              <w:bottom w:val="single" w:sz="4" w:space="0" w:color="auto"/>
              <w:right w:val="single" w:sz="4" w:space="0" w:color="auto"/>
            </w:tcBorders>
            <w:hideMark/>
          </w:tcPr>
          <w:p w14:paraId="30110F4C" w14:textId="77777777" w:rsidR="004F39EB" w:rsidRDefault="00307E05">
            <w:pPr>
              <w:pStyle w:val="TAL"/>
              <w:rPr>
                <w:b/>
                <w:i/>
                <w:szCs w:val="22"/>
                <w:lang w:eastAsia="sv-SE"/>
              </w:rPr>
            </w:pPr>
            <w:r>
              <w:rPr>
                <w:b/>
                <w:i/>
                <w:szCs w:val="22"/>
                <w:lang w:eastAsia="sv-SE"/>
              </w:rPr>
              <w:t>nrofMsgA-PO-FDM</w:t>
            </w:r>
          </w:p>
          <w:p w14:paraId="1984A031" w14:textId="77777777" w:rsidR="004F39EB" w:rsidRDefault="00307E05">
            <w:pPr>
              <w:pStyle w:val="TAL"/>
              <w:rPr>
                <w:szCs w:val="22"/>
                <w:lang w:eastAsia="sv-SE"/>
              </w:rPr>
            </w:pPr>
            <w:r>
              <w:rPr>
                <w:szCs w:val="22"/>
                <w:lang w:eastAsia="sv-SE"/>
              </w:rPr>
              <w:t>The number of msgA PUSCH occasions FDMed in one time instance (see TS 38.213 [13], clause 8.1A).</w:t>
            </w:r>
          </w:p>
        </w:tc>
      </w:tr>
      <w:tr w:rsidR="004F39EB" w14:paraId="4A301283" w14:textId="77777777">
        <w:tc>
          <w:tcPr>
            <w:tcW w:w="14173" w:type="dxa"/>
            <w:tcBorders>
              <w:top w:val="single" w:sz="4" w:space="0" w:color="auto"/>
              <w:left w:val="single" w:sz="4" w:space="0" w:color="auto"/>
              <w:bottom w:val="single" w:sz="4" w:space="0" w:color="auto"/>
              <w:right w:val="single" w:sz="4" w:space="0" w:color="auto"/>
            </w:tcBorders>
            <w:hideMark/>
          </w:tcPr>
          <w:p w14:paraId="40653BE5" w14:textId="77777777" w:rsidR="004F39EB" w:rsidRDefault="00307E05">
            <w:pPr>
              <w:pStyle w:val="TAL"/>
              <w:rPr>
                <w:b/>
                <w:i/>
                <w:szCs w:val="22"/>
                <w:lang w:eastAsia="sv-SE"/>
              </w:rPr>
            </w:pPr>
            <w:r>
              <w:rPr>
                <w:b/>
                <w:i/>
                <w:szCs w:val="22"/>
                <w:lang w:eastAsia="sv-SE"/>
              </w:rPr>
              <w:t>nrofMsgA-PO-PerSlot</w:t>
            </w:r>
          </w:p>
          <w:p w14:paraId="06B789DA" w14:textId="77777777" w:rsidR="004F39EB" w:rsidRDefault="00307E05">
            <w:pPr>
              <w:pStyle w:val="TAL"/>
              <w:rPr>
                <w:szCs w:val="22"/>
                <w:lang w:eastAsia="sv-SE"/>
              </w:rPr>
            </w:pPr>
            <w:r>
              <w:rPr>
                <w:szCs w:val="22"/>
                <w:lang w:eastAsia="sv-SE"/>
              </w:rPr>
              <w:t>Number of time domain PUSCH occasions in each slot. PUSCH occasions including guard period are contiguous in time domain within a slot (see TS 38.213 [13], clause 8.1A).</w:t>
            </w:r>
          </w:p>
        </w:tc>
      </w:tr>
      <w:tr w:rsidR="004F39EB" w14:paraId="687C8F86" w14:textId="77777777">
        <w:tc>
          <w:tcPr>
            <w:tcW w:w="14173" w:type="dxa"/>
            <w:tcBorders>
              <w:top w:val="single" w:sz="4" w:space="0" w:color="auto"/>
              <w:left w:val="single" w:sz="4" w:space="0" w:color="auto"/>
              <w:bottom w:val="single" w:sz="4" w:space="0" w:color="auto"/>
              <w:right w:val="single" w:sz="4" w:space="0" w:color="auto"/>
            </w:tcBorders>
            <w:hideMark/>
          </w:tcPr>
          <w:p w14:paraId="31430CC6" w14:textId="77777777" w:rsidR="004F39EB" w:rsidRDefault="00307E05">
            <w:pPr>
              <w:pStyle w:val="TAL"/>
              <w:rPr>
                <w:b/>
                <w:i/>
                <w:szCs w:val="22"/>
                <w:lang w:eastAsia="sv-SE"/>
              </w:rPr>
            </w:pPr>
            <w:r>
              <w:rPr>
                <w:b/>
                <w:i/>
                <w:szCs w:val="22"/>
                <w:lang w:eastAsia="sv-SE"/>
              </w:rPr>
              <w:t>nrofPRBs-PerMsgA-PO</w:t>
            </w:r>
          </w:p>
          <w:p w14:paraId="744DD1F5" w14:textId="77777777" w:rsidR="004F39EB" w:rsidRDefault="00307E05">
            <w:pPr>
              <w:pStyle w:val="TAL"/>
              <w:rPr>
                <w:szCs w:val="22"/>
                <w:lang w:eastAsia="sv-SE"/>
              </w:rPr>
            </w:pPr>
            <w:r>
              <w:rPr>
                <w:szCs w:val="22"/>
                <w:lang w:eastAsia="sv-SE"/>
              </w:rPr>
              <w:t>Number of PRBs per PUSCH occasion (see TS 38.213 [13], clause 8.1A).</w:t>
            </w:r>
          </w:p>
        </w:tc>
      </w:tr>
      <w:tr w:rsidR="004F39EB" w14:paraId="7494CA8F" w14:textId="77777777">
        <w:tc>
          <w:tcPr>
            <w:tcW w:w="14173" w:type="dxa"/>
            <w:tcBorders>
              <w:top w:val="single" w:sz="4" w:space="0" w:color="auto"/>
              <w:left w:val="single" w:sz="4" w:space="0" w:color="auto"/>
              <w:bottom w:val="single" w:sz="4" w:space="0" w:color="auto"/>
              <w:right w:val="single" w:sz="4" w:space="0" w:color="auto"/>
            </w:tcBorders>
            <w:hideMark/>
          </w:tcPr>
          <w:p w14:paraId="0D9AFAB3" w14:textId="77777777" w:rsidR="004F39EB" w:rsidRDefault="00307E05">
            <w:pPr>
              <w:pStyle w:val="TAL"/>
              <w:rPr>
                <w:b/>
                <w:i/>
                <w:szCs w:val="22"/>
                <w:lang w:eastAsia="sv-SE"/>
              </w:rPr>
            </w:pPr>
            <w:r>
              <w:rPr>
                <w:b/>
                <w:i/>
                <w:szCs w:val="22"/>
                <w:lang w:eastAsia="sv-SE"/>
              </w:rPr>
              <w:lastRenderedPageBreak/>
              <w:t>nrofSlotsMsgA-PUSCH</w:t>
            </w:r>
          </w:p>
          <w:p w14:paraId="0D90518A" w14:textId="77777777" w:rsidR="004F39EB" w:rsidRDefault="00307E05">
            <w:pPr>
              <w:pStyle w:val="TAL"/>
              <w:rPr>
                <w:szCs w:val="22"/>
                <w:lang w:eastAsia="sv-SE"/>
              </w:rPr>
            </w:pPr>
            <w:r>
              <w:rPr>
                <w:szCs w:val="22"/>
                <w:lang w:eastAsia="sv-SE"/>
              </w:rPr>
              <w:t>Number of slots (in active UL BWP numerology) containing one or multiple PUSCH occasions, each slot has the same time domain resource allocation (see TS 38.213 [13], clause 8.1A).</w:t>
            </w:r>
          </w:p>
        </w:tc>
      </w:tr>
      <w:tr w:rsidR="004F39EB" w14:paraId="46FA39B3" w14:textId="77777777">
        <w:tc>
          <w:tcPr>
            <w:tcW w:w="14173" w:type="dxa"/>
            <w:tcBorders>
              <w:top w:val="single" w:sz="4" w:space="0" w:color="auto"/>
              <w:left w:val="single" w:sz="4" w:space="0" w:color="auto"/>
              <w:bottom w:val="single" w:sz="4" w:space="0" w:color="auto"/>
              <w:right w:val="single" w:sz="4" w:space="0" w:color="auto"/>
            </w:tcBorders>
            <w:hideMark/>
          </w:tcPr>
          <w:p w14:paraId="0B2BCF55" w14:textId="77777777" w:rsidR="004F39EB" w:rsidRDefault="00307E05">
            <w:pPr>
              <w:pStyle w:val="TAL"/>
              <w:rPr>
                <w:b/>
                <w:i/>
                <w:szCs w:val="22"/>
                <w:lang w:eastAsia="sv-SE"/>
              </w:rPr>
            </w:pPr>
            <w:r>
              <w:rPr>
                <w:b/>
                <w:i/>
                <w:szCs w:val="22"/>
                <w:lang w:eastAsia="sv-SE"/>
              </w:rPr>
              <w:t>startSymbolAndLengthMsgA-PO</w:t>
            </w:r>
          </w:p>
          <w:p w14:paraId="2ABD9B44" w14:textId="77777777" w:rsidR="004F39EB" w:rsidRDefault="00307E05">
            <w:pPr>
              <w:pStyle w:val="TAL"/>
              <w:rPr>
                <w:szCs w:val="22"/>
                <w:lang w:eastAsia="sv-SE"/>
              </w:rPr>
            </w:pPr>
            <w:r>
              <w:rPr>
                <w:szCs w:val="22"/>
                <w:lang w:eastAsia="sv-SE"/>
              </w:rPr>
              <w:t xml:space="preserve">An index giving valid combinations of start symbol, length and mapping type as start and length indicator (SLIV) for the first msgA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r>
              <w:rPr>
                <w:i/>
                <w:szCs w:val="22"/>
                <w:lang w:eastAsia="sv-SE"/>
              </w:rPr>
              <w:t>msgA-PUSCH-TimeDomainAllocation</w:t>
            </w:r>
            <w:r>
              <w:rPr>
                <w:szCs w:val="22"/>
                <w:lang w:eastAsia="sv-SE"/>
              </w:rPr>
              <w:t xml:space="preserve"> (see TS 38.213 [13], clause 8.1A).</w:t>
            </w:r>
            <w:r>
              <w:rPr>
                <w:szCs w:val="22"/>
              </w:rPr>
              <w:t xml:space="preserve"> The network configures one of </w:t>
            </w:r>
            <w:r>
              <w:rPr>
                <w:i/>
                <w:iCs/>
                <w:szCs w:val="22"/>
              </w:rPr>
              <w:t xml:space="preserve">msgA-PUSCH-TimeDomainAllocation </w:t>
            </w:r>
            <w:r>
              <w:rPr>
                <w:szCs w:val="22"/>
              </w:rPr>
              <w:t xml:space="preserve">and </w:t>
            </w:r>
            <w:r>
              <w:rPr>
                <w:i/>
                <w:iCs/>
                <w:szCs w:val="22"/>
              </w:rPr>
              <w:t xml:space="preserve">startSymbolAndLengthMsgA-PO, </w:t>
            </w:r>
            <w:r>
              <w:rPr>
                <w:szCs w:val="22"/>
              </w:rPr>
              <w:t xml:space="preserve">but not both. If the field is absent, the UE shall use the value of </w:t>
            </w:r>
            <w:r>
              <w:rPr>
                <w:bCs/>
                <w:i/>
                <w:szCs w:val="22"/>
              </w:rPr>
              <w:t>msgA-PUSCH-TimeDomainAllocation</w:t>
            </w:r>
            <w:r>
              <w:rPr>
                <w:b/>
                <w:bCs/>
                <w:i/>
                <w:szCs w:val="22"/>
              </w:rPr>
              <w:t>.</w:t>
            </w:r>
          </w:p>
        </w:tc>
      </w:tr>
    </w:tbl>
    <w:p w14:paraId="0884522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6E56D24" w14:textId="77777777">
        <w:tc>
          <w:tcPr>
            <w:tcW w:w="14173" w:type="dxa"/>
            <w:tcBorders>
              <w:top w:val="single" w:sz="4" w:space="0" w:color="auto"/>
              <w:left w:val="single" w:sz="4" w:space="0" w:color="auto"/>
              <w:bottom w:val="single" w:sz="4" w:space="0" w:color="auto"/>
              <w:right w:val="single" w:sz="4" w:space="0" w:color="auto"/>
            </w:tcBorders>
            <w:hideMark/>
          </w:tcPr>
          <w:p w14:paraId="574FAE7A" w14:textId="77777777" w:rsidR="004F39EB" w:rsidRDefault="00307E05">
            <w:pPr>
              <w:pStyle w:val="TAH"/>
              <w:rPr>
                <w:szCs w:val="22"/>
                <w:lang w:eastAsia="sv-SE"/>
              </w:rPr>
            </w:pPr>
            <w:r>
              <w:rPr>
                <w:i/>
                <w:szCs w:val="22"/>
                <w:lang w:eastAsia="sv-SE"/>
              </w:rPr>
              <w:t xml:space="preserve">MsgA-DMRS-Config </w:t>
            </w:r>
            <w:r>
              <w:rPr>
                <w:szCs w:val="22"/>
                <w:lang w:eastAsia="sv-SE"/>
              </w:rPr>
              <w:t>field descriptions</w:t>
            </w:r>
            <w:r>
              <w:rPr>
                <w:i/>
                <w:szCs w:val="22"/>
                <w:lang w:eastAsia="sv-SE"/>
              </w:rPr>
              <w:t xml:space="preserve"> </w:t>
            </w:r>
          </w:p>
        </w:tc>
      </w:tr>
      <w:tr w:rsidR="004F39EB" w14:paraId="76CAB52C" w14:textId="77777777">
        <w:tc>
          <w:tcPr>
            <w:tcW w:w="14173" w:type="dxa"/>
            <w:tcBorders>
              <w:top w:val="single" w:sz="4" w:space="0" w:color="auto"/>
              <w:left w:val="single" w:sz="4" w:space="0" w:color="auto"/>
              <w:bottom w:val="single" w:sz="4" w:space="0" w:color="auto"/>
              <w:right w:val="single" w:sz="4" w:space="0" w:color="auto"/>
            </w:tcBorders>
            <w:hideMark/>
          </w:tcPr>
          <w:p w14:paraId="4A98CA5B" w14:textId="77777777" w:rsidR="004F39EB" w:rsidRDefault="00307E05">
            <w:pPr>
              <w:pStyle w:val="TAL"/>
              <w:rPr>
                <w:b/>
                <w:i/>
                <w:szCs w:val="22"/>
                <w:lang w:eastAsia="sv-SE"/>
              </w:rPr>
            </w:pPr>
            <w:r>
              <w:rPr>
                <w:b/>
                <w:i/>
                <w:szCs w:val="22"/>
                <w:lang w:eastAsia="sv-SE"/>
              </w:rPr>
              <w:t>msgA-DMRS-AdditionalPosition</w:t>
            </w:r>
          </w:p>
          <w:p w14:paraId="6297DB73" w14:textId="77777777" w:rsidR="004F39EB" w:rsidRDefault="00307E05">
            <w:pPr>
              <w:pStyle w:val="TAL"/>
              <w:rPr>
                <w:rFonts w:eastAsiaTheme="minorEastAsia"/>
                <w:szCs w:val="22"/>
                <w:lang w:eastAsia="sv-SE"/>
              </w:rPr>
            </w:pPr>
            <w:r>
              <w:rPr>
                <w:szCs w:val="22"/>
                <w:lang w:eastAsia="sv-SE"/>
              </w:rPr>
              <w:t xml:space="preserve">Indicates the position for additional DM-RS. If the field is absent, the UE applies value </w:t>
            </w:r>
            <w:r>
              <w:rPr>
                <w:i/>
                <w:szCs w:val="22"/>
                <w:lang w:eastAsia="sv-SE"/>
              </w:rPr>
              <w:t>pos2</w:t>
            </w:r>
            <w:r>
              <w:rPr>
                <w:szCs w:val="22"/>
                <w:lang w:eastAsia="sv-SE"/>
              </w:rPr>
              <w:t>.</w:t>
            </w:r>
          </w:p>
        </w:tc>
      </w:tr>
      <w:tr w:rsidR="004F39EB" w14:paraId="67DBFF5E" w14:textId="77777777">
        <w:tc>
          <w:tcPr>
            <w:tcW w:w="14173" w:type="dxa"/>
            <w:tcBorders>
              <w:top w:val="single" w:sz="4" w:space="0" w:color="auto"/>
              <w:left w:val="single" w:sz="4" w:space="0" w:color="auto"/>
              <w:bottom w:val="single" w:sz="4" w:space="0" w:color="auto"/>
              <w:right w:val="single" w:sz="4" w:space="0" w:color="auto"/>
            </w:tcBorders>
            <w:hideMark/>
          </w:tcPr>
          <w:p w14:paraId="5995567D" w14:textId="77777777" w:rsidR="004F39EB" w:rsidRDefault="00307E05">
            <w:pPr>
              <w:pStyle w:val="TAL"/>
              <w:rPr>
                <w:b/>
                <w:i/>
                <w:szCs w:val="22"/>
                <w:lang w:eastAsia="sv-SE"/>
              </w:rPr>
            </w:pPr>
            <w:r>
              <w:rPr>
                <w:b/>
                <w:i/>
                <w:szCs w:val="22"/>
                <w:lang w:eastAsia="sv-SE"/>
              </w:rPr>
              <w:t>msgA-MaxLength</w:t>
            </w:r>
          </w:p>
          <w:p w14:paraId="5123DCD7" w14:textId="77777777" w:rsidR="004F39EB" w:rsidRDefault="00307E05">
            <w:pPr>
              <w:pStyle w:val="TAL"/>
              <w:rPr>
                <w:szCs w:val="22"/>
                <w:lang w:eastAsia="sv-SE"/>
              </w:rPr>
            </w:pPr>
            <w:r>
              <w:rPr>
                <w:szCs w:val="22"/>
                <w:lang w:eastAsia="sv-SE"/>
              </w:rPr>
              <w:t xml:space="preserve">indicates single-symbol or double-symbol DMRS. If the field is absent, the UE applies value </w:t>
            </w:r>
            <w:r>
              <w:rPr>
                <w:i/>
                <w:szCs w:val="22"/>
                <w:lang w:eastAsia="sv-SE"/>
              </w:rPr>
              <w:t>len1</w:t>
            </w:r>
            <w:r>
              <w:rPr>
                <w:szCs w:val="22"/>
                <w:lang w:eastAsia="sv-SE"/>
              </w:rPr>
              <w:t>.</w:t>
            </w:r>
          </w:p>
        </w:tc>
      </w:tr>
      <w:tr w:rsidR="004F39EB" w14:paraId="20FE352E" w14:textId="77777777">
        <w:tc>
          <w:tcPr>
            <w:tcW w:w="14173" w:type="dxa"/>
            <w:tcBorders>
              <w:top w:val="single" w:sz="4" w:space="0" w:color="auto"/>
              <w:left w:val="single" w:sz="4" w:space="0" w:color="auto"/>
              <w:bottom w:val="single" w:sz="4" w:space="0" w:color="auto"/>
              <w:right w:val="single" w:sz="4" w:space="0" w:color="auto"/>
            </w:tcBorders>
            <w:hideMark/>
          </w:tcPr>
          <w:p w14:paraId="7DE09C20" w14:textId="77777777" w:rsidR="004F39EB" w:rsidRDefault="00307E05">
            <w:pPr>
              <w:pStyle w:val="TAL"/>
              <w:rPr>
                <w:b/>
                <w:i/>
                <w:szCs w:val="22"/>
                <w:lang w:eastAsia="sv-SE"/>
              </w:rPr>
            </w:pPr>
            <w:r>
              <w:rPr>
                <w:b/>
                <w:i/>
                <w:szCs w:val="22"/>
                <w:lang w:eastAsia="sv-SE"/>
              </w:rPr>
              <w:t>msgA-PUSCH-DMRS-CDM-Group</w:t>
            </w:r>
          </w:p>
          <w:p w14:paraId="2CD275CE" w14:textId="77777777" w:rsidR="004F39EB" w:rsidRDefault="00307E05">
            <w:pPr>
              <w:pStyle w:val="TAL"/>
              <w:rPr>
                <w:szCs w:val="22"/>
                <w:lang w:eastAsia="sv-SE"/>
              </w:rPr>
            </w:pPr>
            <w:r>
              <w:rPr>
                <w:szCs w:val="22"/>
                <w:lang w:eastAsia="sv-SE"/>
              </w:rPr>
              <w:t>1-bit indication of indices of CDM group(s). If the field is absent, then both CDM groups are used.</w:t>
            </w:r>
          </w:p>
        </w:tc>
      </w:tr>
      <w:tr w:rsidR="004F39EB" w14:paraId="77E7B7CF" w14:textId="77777777">
        <w:tc>
          <w:tcPr>
            <w:tcW w:w="14173" w:type="dxa"/>
            <w:tcBorders>
              <w:top w:val="single" w:sz="4" w:space="0" w:color="auto"/>
              <w:left w:val="single" w:sz="4" w:space="0" w:color="auto"/>
              <w:bottom w:val="single" w:sz="4" w:space="0" w:color="auto"/>
              <w:right w:val="single" w:sz="4" w:space="0" w:color="auto"/>
            </w:tcBorders>
            <w:hideMark/>
          </w:tcPr>
          <w:p w14:paraId="534AFB47" w14:textId="77777777" w:rsidR="004F39EB" w:rsidRDefault="00307E05">
            <w:pPr>
              <w:pStyle w:val="TAL"/>
              <w:rPr>
                <w:b/>
                <w:i/>
                <w:szCs w:val="22"/>
                <w:lang w:eastAsia="sv-SE"/>
              </w:rPr>
            </w:pPr>
            <w:r>
              <w:rPr>
                <w:b/>
                <w:i/>
                <w:szCs w:val="22"/>
                <w:lang w:eastAsia="sv-SE"/>
              </w:rPr>
              <w:t>msgA-PUSCH-NrofPorts</w:t>
            </w:r>
          </w:p>
          <w:p w14:paraId="7E96BD43" w14:textId="77777777" w:rsidR="004F39EB" w:rsidRDefault="00307E05">
            <w:pPr>
              <w:pStyle w:val="TAL"/>
              <w:rPr>
                <w:szCs w:val="22"/>
                <w:lang w:eastAsia="sv-SE"/>
              </w:rPr>
            </w:pPr>
            <w:r>
              <w:rPr>
                <w:szCs w:val="22"/>
                <w:lang w:eastAsia="sv-SE"/>
              </w:rPr>
              <w:t>0 indicates 1 port per CDM group, 1 indicates 2 ports per CDM group. If the field is absent then 4 ports per CDM group are used (see TS 38.213 [13], clause 8.1A).</w:t>
            </w:r>
          </w:p>
        </w:tc>
      </w:tr>
      <w:tr w:rsidR="004F39EB" w14:paraId="6D8A10BE" w14:textId="77777777">
        <w:tc>
          <w:tcPr>
            <w:tcW w:w="14173" w:type="dxa"/>
            <w:tcBorders>
              <w:top w:val="single" w:sz="4" w:space="0" w:color="auto"/>
              <w:left w:val="single" w:sz="4" w:space="0" w:color="auto"/>
              <w:bottom w:val="single" w:sz="4" w:space="0" w:color="auto"/>
              <w:right w:val="single" w:sz="4" w:space="0" w:color="auto"/>
            </w:tcBorders>
            <w:hideMark/>
          </w:tcPr>
          <w:p w14:paraId="0F8385CD" w14:textId="77777777" w:rsidR="004F39EB" w:rsidRDefault="00307E05">
            <w:pPr>
              <w:pStyle w:val="TAL"/>
              <w:rPr>
                <w:b/>
                <w:i/>
                <w:szCs w:val="22"/>
                <w:lang w:eastAsia="sv-SE"/>
              </w:rPr>
            </w:pPr>
            <w:r>
              <w:rPr>
                <w:b/>
                <w:i/>
                <w:szCs w:val="22"/>
                <w:lang w:eastAsia="sv-SE"/>
              </w:rPr>
              <w:t>msgA-ScramblingID0</w:t>
            </w:r>
          </w:p>
          <w:p w14:paraId="43B0B7DA" w14:textId="77777777" w:rsidR="004F39EB" w:rsidRDefault="00307E05">
            <w:pPr>
              <w:pStyle w:val="TAL"/>
              <w:rPr>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r w:rsidR="004F39EB" w14:paraId="1CCE00DE" w14:textId="77777777">
        <w:tc>
          <w:tcPr>
            <w:tcW w:w="14173" w:type="dxa"/>
            <w:tcBorders>
              <w:top w:val="single" w:sz="4" w:space="0" w:color="auto"/>
              <w:left w:val="single" w:sz="4" w:space="0" w:color="auto"/>
              <w:bottom w:val="single" w:sz="4" w:space="0" w:color="auto"/>
              <w:right w:val="single" w:sz="4" w:space="0" w:color="auto"/>
            </w:tcBorders>
            <w:hideMark/>
          </w:tcPr>
          <w:p w14:paraId="64B12E1A" w14:textId="77777777" w:rsidR="004F39EB" w:rsidRDefault="00307E05">
            <w:pPr>
              <w:pStyle w:val="TAL"/>
              <w:rPr>
                <w:b/>
                <w:i/>
                <w:szCs w:val="22"/>
                <w:lang w:eastAsia="sv-SE"/>
              </w:rPr>
            </w:pPr>
            <w:r>
              <w:rPr>
                <w:b/>
                <w:i/>
                <w:szCs w:val="22"/>
                <w:lang w:eastAsia="sv-SE"/>
              </w:rPr>
              <w:t>msgA-ScramblingID1</w:t>
            </w:r>
          </w:p>
          <w:p w14:paraId="7C4276A1" w14:textId="77777777" w:rsidR="004F39EB" w:rsidRDefault="00307E05">
            <w:pPr>
              <w:pStyle w:val="TAL"/>
              <w:rPr>
                <w:b/>
                <w:i/>
                <w:szCs w:val="22"/>
                <w:lang w:eastAsia="sv-SE"/>
              </w:rPr>
            </w:pPr>
            <w:r>
              <w:rPr>
                <w:szCs w:val="22"/>
                <w:lang w:eastAsia="sv-SE"/>
              </w:rPr>
              <w:t>UL DMRS scrambling initialization for CP-OFDM. If the field is absent the UE applies the value Physical cell ID (</w:t>
            </w:r>
            <w:r>
              <w:rPr>
                <w:i/>
                <w:szCs w:val="22"/>
                <w:lang w:eastAsia="sv-SE"/>
              </w:rPr>
              <w:t>physCellID</w:t>
            </w:r>
            <w:r>
              <w:rPr>
                <w:szCs w:val="22"/>
                <w:lang w:eastAsia="sv-SE"/>
              </w:rPr>
              <w:t>).</w:t>
            </w:r>
          </w:p>
        </w:tc>
      </w:tr>
    </w:tbl>
    <w:p w14:paraId="2603FA39"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0CD2D9E8" w14:textId="77777777">
        <w:tc>
          <w:tcPr>
            <w:tcW w:w="4027" w:type="dxa"/>
            <w:tcBorders>
              <w:top w:val="single" w:sz="4" w:space="0" w:color="auto"/>
              <w:left w:val="single" w:sz="4" w:space="0" w:color="auto"/>
              <w:bottom w:val="single" w:sz="4" w:space="0" w:color="auto"/>
              <w:right w:val="single" w:sz="4" w:space="0" w:color="auto"/>
            </w:tcBorders>
            <w:hideMark/>
          </w:tcPr>
          <w:p w14:paraId="01A331AE" w14:textId="77777777" w:rsidR="004F39EB" w:rsidRDefault="00307E0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B592EF" w14:textId="77777777" w:rsidR="004F39EB" w:rsidRDefault="00307E05">
            <w:pPr>
              <w:pStyle w:val="TAH"/>
              <w:rPr>
                <w:rFonts w:eastAsia="Calibri"/>
                <w:lang w:eastAsia="sv-SE"/>
              </w:rPr>
            </w:pPr>
            <w:r>
              <w:rPr>
                <w:rFonts w:eastAsia="Calibri"/>
                <w:lang w:eastAsia="sv-SE"/>
              </w:rPr>
              <w:t>Explanation</w:t>
            </w:r>
          </w:p>
        </w:tc>
      </w:tr>
      <w:tr w:rsidR="004F39EB" w14:paraId="5110FADB" w14:textId="77777777">
        <w:tc>
          <w:tcPr>
            <w:tcW w:w="4027" w:type="dxa"/>
            <w:tcBorders>
              <w:top w:val="single" w:sz="4" w:space="0" w:color="auto"/>
              <w:left w:val="single" w:sz="4" w:space="0" w:color="auto"/>
              <w:bottom w:val="single" w:sz="4" w:space="0" w:color="auto"/>
              <w:right w:val="single" w:sz="4" w:space="0" w:color="auto"/>
            </w:tcBorders>
          </w:tcPr>
          <w:p w14:paraId="0FFE5AB2" w14:textId="77777777" w:rsidR="004F39EB" w:rsidRDefault="00307E05">
            <w:pPr>
              <w:pStyle w:val="TAL"/>
              <w:rPr>
                <w:i/>
                <w:iCs/>
                <w:lang w:eastAsia="sv-SE"/>
              </w:rPr>
            </w:pPr>
            <w:r>
              <w:rPr>
                <w:i/>
                <w:iCs/>
                <w:lang w:eastAsia="sv-SE"/>
              </w:rPr>
              <w:t>FreqHopConfigured</w:t>
            </w:r>
          </w:p>
        </w:tc>
        <w:tc>
          <w:tcPr>
            <w:tcW w:w="10146" w:type="dxa"/>
            <w:tcBorders>
              <w:top w:val="single" w:sz="4" w:space="0" w:color="auto"/>
              <w:left w:val="single" w:sz="4" w:space="0" w:color="auto"/>
              <w:bottom w:val="single" w:sz="4" w:space="0" w:color="auto"/>
              <w:right w:val="single" w:sz="4" w:space="0" w:color="auto"/>
            </w:tcBorders>
          </w:tcPr>
          <w:p w14:paraId="2BEA2818" w14:textId="77777777" w:rsidR="004F39EB" w:rsidRDefault="00307E05">
            <w:pPr>
              <w:pStyle w:val="TAL"/>
              <w:rPr>
                <w:lang w:eastAsia="sv-SE"/>
              </w:rPr>
            </w:pPr>
            <w:r>
              <w:rPr>
                <w:lang w:eastAsia="sv-SE"/>
              </w:rPr>
              <w:t xml:space="preserve">This field is mandatory present when the field </w:t>
            </w:r>
            <w:r>
              <w:rPr>
                <w:i/>
                <w:iCs/>
                <w:lang w:eastAsia="sv-SE"/>
              </w:rPr>
              <w:t>msgA-IntraSlotFrequencyHopping</w:t>
            </w:r>
            <w:r>
              <w:rPr>
                <w:lang w:eastAsia="sv-SE"/>
              </w:rPr>
              <w:t xml:space="preserve"> is configured. Otherwise, the field is absent.</w:t>
            </w:r>
          </w:p>
        </w:tc>
      </w:tr>
      <w:tr w:rsidR="004F39EB" w14:paraId="74501934" w14:textId="77777777">
        <w:tc>
          <w:tcPr>
            <w:tcW w:w="4027" w:type="dxa"/>
            <w:tcBorders>
              <w:top w:val="single" w:sz="4" w:space="0" w:color="auto"/>
              <w:left w:val="single" w:sz="4" w:space="0" w:color="auto"/>
              <w:bottom w:val="single" w:sz="4" w:space="0" w:color="auto"/>
              <w:right w:val="single" w:sz="4" w:space="0" w:color="auto"/>
            </w:tcBorders>
          </w:tcPr>
          <w:p w14:paraId="1374911B" w14:textId="77777777" w:rsidR="004F39EB" w:rsidRDefault="00307E05">
            <w:pPr>
              <w:pStyle w:val="TAL"/>
              <w:rPr>
                <w:rFonts w:eastAsia="Calibri"/>
                <w:i/>
                <w:iCs/>
                <w:lang w:eastAsia="sv-SE"/>
              </w:rPr>
            </w:pPr>
            <w:r>
              <w:rPr>
                <w:i/>
                <w:iCs/>
                <w:lang w:eastAsia="sv-SE"/>
              </w:rPr>
              <w:t>GroupBConfigured</w:t>
            </w:r>
          </w:p>
        </w:tc>
        <w:tc>
          <w:tcPr>
            <w:tcW w:w="10146" w:type="dxa"/>
            <w:tcBorders>
              <w:top w:val="single" w:sz="4" w:space="0" w:color="auto"/>
              <w:left w:val="single" w:sz="4" w:space="0" w:color="auto"/>
              <w:bottom w:val="single" w:sz="4" w:space="0" w:color="auto"/>
              <w:right w:val="single" w:sz="4" w:space="0" w:color="auto"/>
            </w:tcBorders>
          </w:tcPr>
          <w:p w14:paraId="79EF81B6" w14:textId="77777777" w:rsidR="004F39EB" w:rsidRDefault="00307E05">
            <w:pPr>
              <w:pStyle w:val="TAL"/>
              <w:rPr>
                <w:rFonts w:eastAsia="Calibri"/>
                <w:lang w:eastAsia="sv-SE"/>
              </w:rPr>
            </w:pPr>
            <w:r>
              <w:rPr>
                <w:lang w:eastAsia="sv-SE"/>
              </w:rPr>
              <w:t xml:space="preserve">The field is mandatory present if </w:t>
            </w:r>
            <w:r>
              <w:rPr>
                <w:i/>
                <w:iCs/>
                <w:lang w:eastAsia="sv-SE"/>
              </w:rPr>
              <w:t>groupB-ConfiguredTwoStepRA</w:t>
            </w:r>
            <w:r>
              <w:rPr>
                <w:lang w:eastAsia="sv-SE"/>
              </w:rPr>
              <w:t xml:space="preserve"> is configured in </w:t>
            </w:r>
            <w:r>
              <w:rPr>
                <w:i/>
                <w:iCs/>
                <w:lang w:eastAsia="sv-SE"/>
              </w:rPr>
              <w:t>RACH-ConfigCommonTwoStepRA</w:t>
            </w:r>
            <w:r>
              <w:rPr>
                <w:lang w:eastAsia="sv-SE"/>
              </w:rPr>
              <w:t>, otherwise the field is absent.</w:t>
            </w:r>
          </w:p>
        </w:tc>
      </w:tr>
      <w:tr w:rsidR="004F39EB" w14:paraId="6EB090B2" w14:textId="77777777">
        <w:tc>
          <w:tcPr>
            <w:tcW w:w="4027" w:type="dxa"/>
            <w:tcBorders>
              <w:top w:val="single" w:sz="4" w:space="0" w:color="auto"/>
              <w:left w:val="single" w:sz="4" w:space="0" w:color="auto"/>
              <w:bottom w:val="single" w:sz="4" w:space="0" w:color="auto"/>
              <w:right w:val="single" w:sz="4" w:space="0" w:color="auto"/>
            </w:tcBorders>
            <w:hideMark/>
          </w:tcPr>
          <w:p w14:paraId="3FE3C3EC" w14:textId="77777777" w:rsidR="004F39EB" w:rsidRDefault="00307E05">
            <w:pPr>
              <w:pStyle w:val="TAL"/>
              <w:rPr>
                <w:i/>
                <w:iCs/>
                <w:lang w:eastAsia="sv-SE"/>
              </w:rPr>
            </w:pPr>
            <w:r>
              <w:rPr>
                <w:i/>
                <w:iCs/>
                <w:lang w:eastAsia="sv-SE"/>
              </w:rPr>
              <w:t>InitialBWPConfig</w:t>
            </w:r>
          </w:p>
        </w:tc>
        <w:tc>
          <w:tcPr>
            <w:tcW w:w="10146" w:type="dxa"/>
            <w:tcBorders>
              <w:top w:val="single" w:sz="4" w:space="0" w:color="auto"/>
              <w:left w:val="single" w:sz="4" w:space="0" w:color="auto"/>
              <w:bottom w:val="single" w:sz="4" w:space="0" w:color="auto"/>
              <w:right w:val="single" w:sz="4" w:space="0" w:color="auto"/>
            </w:tcBorders>
            <w:hideMark/>
          </w:tcPr>
          <w:p w14:paraId="1FDFFB18" w14:textId="77777777" w:rsidR="004F39EB" w:rsidRDefault="00307E05">
            <w:pPr>
              <w:pStyle w:val="TAL"/>
              <w:rPr>
                <w:rFonts w:eastAsia="Calibri"/>
                <w:lang w:eastAsia="sv-SE"/>
              </w:rPr>
            </w:pPr>
            <w:r>
              <w:rPr>
                <w:rFonts w:eastAsia="Calibri"/>
                <w:lang w:eastAsia="sv-SE"/>
              </w:rPr>
              <w:t xml:space="preserve">The field is mandatory present </w:t>
            </w:r>
            <w:r>
              <w:rPr>
                <w:rFonts w:eastAsia="Calibri"/>
              </w:rPr>
              <w:t xml:space="preserve">when </w:t>
            </w:r>
            <w:r>
              <w:rPr>
                <w:rFonts w:cs="Arial"/>
                <w:i/>
              </w:rPr>
              <w:t>MsgA-</w:t>
            </w:r>
            <w:r>
              <w:rPr>
                <w:rFonts w:cs="Arial"/>
                <w:i/>
                <w:noProof/>
              </w:rPr>
              <w:t>ConfigCommon</w:t>
            </w:r>
            <w:r>
              <w:rPr>
                <w:rFonts w:cs="Arial"/>
                <w:szCs w:val="22"/>
              </w:rPr>
              <w:t xml:space="preserve"> is configured for the initial uplink BWP, or when </w:t>
            </w:r>
            <w:r>
              <w:rPr>
                <w:rFonts w:cs="Arial"/>
                <w:i/>
              </w:rPr>
              <w:t>MsgA-</w:t>
            </w:r>
            <w:r>
              <w:rPr>
                <w:rFonts w:cs="Arial"/>
                <w:i/>
                <w:noProof/>
              </w:rPr>
              <w:t>ConfigCommon</w:t>
            </w:r>
            <w:r>
              <w:rPr>
                <w:rFonts w:cs="Arial"/>
                <w:szCs w:val="22"/>
              </w:rPr>
              <w:t xml:space="preserve"> is configured for a non-initial uplink BWP and </w:t>
            </w:r>
            <w:r>
              <w:rPr>
                <w:rFonts w:cs="Arial"/>
                <w:i/>
              </w:rPr>
              <w:t>MsgA-</w:t>
            </w:r>
            <w:r>
              <w:rPr>
                <w:rFonts w:cs="Arial"/>
                <w:i/>
                <w:noProof/>
              </w:rPr>
              <w:t>ConfigCommon</w:t>
            </w:r>
            <w:r>
              <w:rPr>
                <w:rFonts w:cs="Arial"/>
                <w:szCs w:val="22"/>
              </w:rPr>
              <w:t xml:space="preserve"> is not configured for the initial uplink BWP</w:t>
            </w:r>
            <w:r>
              <w:rPr>
                <w:rFonts w:eastAsia="Calibri"/>
                <w:lang w:eastAsia="sv-SE"/>
              </w:rPr>
              <w:t>, otherwise the field is optionally present, Need S.</w:t>
            </w:r>
          </w:p>
        </w:tc>
      </w:tr>
    </w:tbl>
    <w:p w14:paraId="06ABF9B9" w14:textId="77777777" w:rsidR="004F39EB" w:rsidRDefault="004F39EB"/>
    <w:p w14:paraId="0E97E7D5" w14:textId="77777777" w:rsidR="004F39EB" w:rsidRDefault="00307E05">
      <w:pPr>
        <w:pStyle w:val="Heading4"/>
      </w:pPr>
      <w:bookmarkStart w:id="813" w:name="_Toc60777278"/>
      <w:bookmarkStart w:id="814" w:name="_Toc100930180"/>
      <w:r>
        <w:t>–</w:t>
      </w:r>
      <w:r>
        <w:tab/>
      </w:r>
      <w:r>
        <w:rPr>
          <w:i/>
        </w:rPr>
        <w:t>MultiFrequencyBandListNR</w:t>
      </w:r>
      <w:bookmarkEnd w:id="813"/>
      <w:bookmarkEnd w:id="814"/>
    </w:p>
    <w:p w14:paraId="74A57DA3" w14:textId="77777777" w:rsidR="004F39EB" w:rsidRDefault="00307E05">
      <w:r>
        <w:t xml:space="preserve">The IE </w:t>
      </w:r>
      <w:r>
        <w:rPr>
          <w:i/>
        </w:rPr>
        <w:t>MultiFrequencyBandListNR</w:t>
      </w:r>
      <w:r>
        <w:t xml:space="preserve"> is used to configure a list of one or multiple NR frequency bands.</w:t>
      </w:r>
    </w:p>
    <w:p w14:paraId="0BD1DD50" w14:textId="77777777" w:rsidR="004F39EB" w:rsidRDefault="00307E05">
      <w:pPr>
        <w:pStyle w:val="TH"/>
      </w:pPr>
      <w:r>
        <w:rPr>
          <w:i/>
        </w:rPr>
        <w:t>MultiFrequencyBandListNR</w:t>
      </w:r>
      <w:r>
        <w:t xml:space="preserve"> information element</w:t>
      </w:r>
    </w:p>
    <w:p w14:paraId="0D240CB9" w14:textId="77777777" w:rsidR="004F39EB" w:rsidRDefault="00307E05">
      <w:pPr>
        <w:pStyle w:val="PL"/>
        <w:rPr>
          <w:color w:val="808080"/>
        </w:rPr>
      </w:pPr>
      <w:r>
        <w:rPr>
          <w:color w:val="808080"/>
        </w:rPr>
        <w:t>-- ASN1START</w:t>
      </w:r>
    </w:p>
    <w:p w14:paraId="3B08D3B3" w14:textId="77777777" w:rsidR="004F39EB" w:rsidRDefault="00307E05">
      <w:pPr>
        <w:pStyle w:val="PL"/>
        <w:rPr>
          <w:color w:val="808080"/>
        </w:rPr>
      </w:pPr>
      <w:r>
        <w:rPr>
          <w:color w:val="808080"/>
        </w:rPr>
        <w:t>-- TAG-MULTIFREQUENCYBANDLISTNR-START</w:t>
      </w:r>
    </w:p>
    <w:p w14:paraId="5CAE403C" w14:textId="77777777" w:rsidR="004F39EB" w:rsidRDefault="004F39EB">
      <w:pPr>
        <w:pStyle w:val="PL"/>
      </w:pPr>
    </w:p>
    <w:p w14:paraId="23E31F35" w14:textId="77777777" w:rsidR="004F39EB" w:rsidRDefault="00307E05">
      <w:pPr>
        <w:pStyle w:val="PL"/>
      </w:pPr>
      <w:r>
        <w:lastRenderedPageBreak/>
        <w:t xml:space="preserve">MultiFrequencyBandListNR ::=        </w:t>
      </w:r>
      <w:r>
        <w:rPr>
          <w:color w:val="993366"/>
        </w:rPr>
        <w:t>SEQUENCE</w:t>
      </w:r>
      <w:r>
        <w:t xml:space="preserve"> (</w:t>
      </w:r>
      <w:r>
        <w:rPr>
          <w:color w:val="993366"/>
        </w:rPr>
        <w:t>SIZE</w:t>
      </w:r>
      <w:r>
        <w:t xml:space="preserve"> (1..maxNrofMultiBands))</w:t>
      </w:r>
      <w:r>
        <w:rPr>
          <w:color w:val="993366"/>
        </w:rPr>
        <w:t xml:space="preserve"> OF</w:t>
      </w:r>
      <w:r>
        <w:t xml:space="preserve"> FreqBandIndicatorNR</w:t>
      </w:r>
    </w:p>
    <w:p w14:paraId="5B30ECD3" w14:textId="77777777" w:rsidR="004F39EB" w:rsidRDefault="004F39EB">
      <w:pPr>
        <w:pStyle w:val="PL"/>
      </w:pPr>
    </w:p>
    <w:p w14:paraId="7EFA39CF" w14:textId="77777777" w:rsidR="004F39EB" w:rsidRDefault="00307E05">
      <w:pPr>
        <w:pStyle w:val="PL"/>
        <w:rPr>
          <w:color w:val="808080"/>
        </w:rPr>
      </w:pPr>
      <w:r>
        <w:rPr>
          <w:color w:val="808080"/>
        </w:rPr>
        <w:t>-- TAG-MULTIFREQUENCYBANDLISTNR-STOP</w:t>
      </w:r>
    </w:p>
    <w:p w14:paraId="6088AE43" w14:textId="77777777" w:rsidR="004F39EB" w:rsidRDefault="00307E05">
      <w:pPr>
        <w:pStyle w:val="PL"/>
        <w:rPr>
          <w:color w:val="808080"/>
        </w:rPr>
      </w:pPr>
      <w:r>
        <w:rPr>
          <w:color w:val="808080"/>
        </w:rPr>
        <w:t>-- ASN1STOP</w:t>
      </w:r>
    </w:p>
    <w:p w14:paraId="7692281D" w14:textId="77777777" w:rsidR="004F39EB" w:rsidRDefault="004F39EB"/>
    <w:p w14:paraId="6019D054" w14:textId="77777777" w:rsidR="004F39EB" w:rsidRDefault="00307E05">
      <w:pPr>
        <w:pStyle w:val="Heading4"/>
        <w:rPr>
          <w:rFonts w:eastAsia="SimSun"/>
          <w:lang w:eastAsia="en-GB"/>
        </w:rPr>
      </w:pPr>
      <w:bookmarkStart w:id="815" w:name="_Toc60777279"/>
      <w:bookmarkStart w:id="816" w:name="_Toc100930181"/>
      <w:r>
        <w:rPr>
          <w:rFonts w:eastAsia="SimSun"/>
          <w:lang w:eastAsia="en-GB"/>
        </w:rPr>
        <w:t>–</w:t>
      </w:r>
      <w:r>
        <w:rPr>
          <w:rFonts w:eastAsia="SimSun"/>
          <w:lang w:eastAsia="en-GB"/>
        </w:rPr>
        <w:tab/>
      </w:r>
      <w:r>
        <w:rPr>
          <w:rFonts w:eastAsia="SimSun"/>
          <w:i/>
          <w:lang w:eastAsia="en-GB"/>
        </w:rPr>
        <w:t>MultiFrequencyBandListNR-SIB</w:t>
      </w:r>
      <w:bookmarkEnd w:id="815"/>
      <w:bookmarkEnd w:id="816"/>
    </w:p>
    <w:p w14:paraId="595A00A7" w14:textId="77777777" w:rsidR="004F39EB" w:rsidRDefault="00307E05">
      <w:pPr>
        <w:rPr>
          <w:rFonts w:eastAsia="SimSun"/>
          <w:lang w:eastAsia="en-GB"/>
        </w:rPr>
      </w:pPr>
      <w:r>
        <w:rPr>
          <w:rFonts w:eastAsia="SimSun"/>
          <w:lang w:eastAsia="en-GB"/>
        </w:rPr>
        <w:t xml:space="preserve">The IE </w:t>
      </w:r>
      <w:r>
        <w:rPr>
          <w:rFonts w:eastAsia="SimSun"/>
          <w:i/>
          <w:lang w:eastAsia="en-GB"/>
        </w:rPr>
        <w:t>MultiFrequencyBandListNR-SIB</w:t>
      </w:r>
      <w:r>
        <w:rPr>
          <w:rFonts w:eastAsia="SimSun"/>
          <w:lang w:eastAsia="en-GB"/>
        </w:rPr>
        <w:t xml:space="preserve"> indicates the list of frequency bands, for which cell (re-)selection parameters are common, and a list of </w:t>
      </w:r>
      <w:r>
        <w:rPr>
          <w:rFonts w:eastAsia="SimSun"/>
          <w:i/>
        </w:rPr>
        <w:t>additionalPmax</w:t>
      </w:r>
      <w:r>
        <w:rPr>
          <w:rFonts w:eastAsia="SimSun"/>
          <w:lang w:eastAsia="en-GB"/>
        </w:rPr>
        <w:t xml:space="preserve"> and </w:t>
      </w:r>
      <w:r>
        <w:rPr>
          <w:rFonts w:eastAsia="SimSun"/>
          <w:i/>
          <w:lang w:eastAsia="en-GB"/>
        </w:rPr>
        <w:t>additionalSpectrumEmission.</w:t>
      </w:r>
    </w:p>
    <w:p w14:paraId="6CD7F436" w14:textId="77777777" w:rsidR="004F39EB" w:rsidRDefault="00307E05">
      <w:pPr>
        <w:pStyle w:val="TH"/>
        <w:rPr>
          <w:rFonts w:eastAsia="SimSun"/>
          <w:lang w:eastAsia="en-GB"/>
        </w:rPr>
      </w:pPr>
      <w:r>
        <w:rPr>
          <w:rFonts w:eastAsia="SimSun"/>
          <w:i/>
          <w:lang w:eastAsia="en-GB"/>
        </w:rPr>
        <w:t>MultiFrequencyBandListNR-SIB</w:t>
      </w:r>
      <w:r>
        <w:rPr>
          <w:rFonts w:eastAsia="SimSun"/>
          <w:lang w:eastAsia="en-GB"/>
        </w:rPr>
        <w:t xml:space="preserve"> information element</w:t>
      </w:r>
    </w:p>
    <w:p w14:paraId="33C0AAE3" w14:textId="77777777" w:rsidR="004F39EB" w:rsidRDefault="00307E05">
      <w:pPr>
        <w:pStyle w:val="PL"/>
        <w:rPr>
          <w:color w:val="808080"/>
        </w:rPr>
      </w:pPr>
      <w:r>
        <w:rPr>
          <w:color w:val="808080"/>
        </w:rPr>
        <w:t>-- ASN1START</w:t>
      </w:r>
    </w:p>
    <w:p w14:paraId="01689645" w14:textId="77777777" w:rsidR="004F39EB" w:rsidRDefault="00307E05">
      <w:pPr>
        <w:pStyle w:val="PL"/>
        <w:rPr>
          <w:color w:val="808080"/>
        </w:rPr>
      </w:pPr>
      <w:r>
        <w:rPr>
          <w:color w:val="808080"/>
        </w:rPr>
        <w:t>-- TAG-MULTIFREQUENCYBANDLISTNR-SIB-START</w:t>
      </w:r>
    </w:p>
    <w:p w14:paraId="24597357" w14:textId="77777777" w:rsidR="004F39EB" w:rsidRDefault="004F39EB">
      <w:pPr>
        <w:pStyle w:val="PL"/>
      </w:pPr>
    </w:p>
    <w:p w14:paraId="16AA92C5" w14:textId="77777777" w:rsidR="004F39EB" w:rsidRDefault="00307E05">
      <w:pPr>
        <w:pStyle w:val="PL"/>
      </w:pPr>
      <w:r>
        <w:t xml:space="preserve">MultiFrequencyBandListNR-SIB ::=            </w:t>
      </w:r>
      <w:r>
        <w:rPr>
          <w:color w:val="993366"/>
        </w:rPr>
        <w:t>SEQUENCE</w:t>
      </w:r>
      <w:r>
        <w:t xml:space="preserve"> (</w:t>
      </w:r>
      <w:r>
        <w:rPr>
          <w:color w:val="993366"/>
        </w:rPr>
        <w:t>SIZE</w:t>
      </w:r>
      <w:r>
        <w:t xml:space="preserve"> (1.. maxNrofMultiBands))</w:t>
      </w:r>
      <w:r>
        <w:rPr>
          <w:color w:val="993366"/>
        </w:rPr>
        <w:t xml:space="preserve"> OF</w:t>
      </w:r>
      <w:r>
        <w:t xml:space="preserve"> NR-MultiBandInfo</w:t>
      </w:r>
    </w:p>
    <w:p w14:paraId="28CD5D75" w14:textId="77777777" w:rsidR="004F39EB" w:rsidRDefault="004F39EB">
      <w:pPr>
        <w:pStyle w:val="PL"/>
      </w:pPr>
    </w:p>
    <w:p w14:paraId="69871114" w14:textId="77777777" w:rsidR="004F39EB" w:rsidRDefault="00307E05">
      <w:pPr>
        <w:pStyle w:val="PL"/>
      </w:pPr>
      <w:r>
        <w:t xml:space="preserve">NR-MultiBandInfo ::=                        </w:t>
      </w:r>
      <w:r>
        <w:rPr>
          <w:color w:val="993366"/>
        </w:rPr>
        <w:t>SEQUENCE</w:t>
      </w:r>
      <w:r>
        <w:t xml:space="preserve"> {</w:t>
      </w:r>
    </w:p>
    <w:p w14:paraId="7DA71DF7" w14:textId="77777777" w:rsidR="004F39EB" w:rsidRDefault="00307E05">
      <w:pPr>
        <w:pStyle w:val="PL"/>
        <w:rPr>
          <w:color w:val="808080"/>
        </w:rPr>
      </w:pPr>
      <w:r>
        <w:t xml:space="preserve">    freqBandIndicatorNR                         FreqBandIndicatorNR         </w:t>
      </w:r>
      <w:r>
        <w:rPr>
          <w:color w:val="993366"/>
        </w:rPr>
        <w:t>OPTIONAL</w:t>
      </w:r>
      <w:r>
        <w:t xml:space="preserve">,   </w:t>
      </w:r>
      <w:r>
        <w:rPr>
          <w:color w:val="808080"/>
        </w:rPr>
        <w:t>-- Cond OptULNotSIB2</w:t>
      </w:r>
    </w:p>
    <w:p w14:paraId="0F359242" w14:textId="77777777" w:rsidR="004F39EB" w:rsidRDefault="00307E05">
      <w:pPr>
        <w:pStyle w:val="PL"/>
        <w:rPr>
          <w:color w:val="808080"/>
        </w:rPr>
      </w:pPr>
      <w:r>
        <w:t xml:space="preserve">    nr-NS-PmaxList                              NR-NS-PmaxList              </w:t>
      </w:r>
      <w:r>
        <w:rPr>
          <w:color w:val="993366"/>
        </w:rPr>
        <w:t>OPTIONAL</w:t>
      </w:r>
      <w:r>
        <w:t xml:space="preserve">    </w:t>
      </w:r>
      <w:r>
        <w:rPr>
          <w:color w:val="808080"/>
        </w:rPr>
        <w:t>-- Need S</w:t>
      </w:r>
    </w:p>
    <w:p w14:paraId="15389577" w14:textId="77777777" w:rsidR="004F39EB" w:rsidRDefault="00307E05">
      <w:pPr>
        <w:pStyle w:val="PL"/>
      </w:pPr>
      <w:r>
        <w:t>}</w:t>
      </w:r>
    </w:p>
    <w:p w14:paraId="36CAC581" w14:textId="77777777" w:rsidR="004F39EB" w:rsidRDefault="004F39EB">
      <w:pPr>
        <w:pStyle w:val="PL"/>
      </w:pPr>
    </w:p>
    <w:p w14:paraId="1C07C673" w14:textId="77777777" w:rsidR="004F39EB" w:rsidRDefault="00307E05">
      <w:pPr>
        <w:pStyle w:val="PL"/>
        <w:rPr>
          <w:color w:val="808080"/>
        </w:rPr>
      </w:pPr>
      <w:r>
        <w:rPr>
          <w:color w:val="808080"/>
        </w:rPr>
        <w:t>-- TAG-MULTIFREQUENCYBANDLISTNR-SIB-STOP</w:t>
      </w:r>
    </w:p>
    <w:p w14:paraId="7154E26C" w14:textId="77777777" w:rsidR="004F39EB" w:rsidRDefault="00307E05">
      <w:pPr>
        <w:pStyle w:val="PL"/>
        <w:rPr>
          <w:color w:val="808080"/>
        </w:rPr>
      </w:pPr>
      <w:r>
        <w:rPr>
          <w:color w:val="808080"/>
        </w:rPr>
        <w:t>-- ASN1STOP</w:t>
      </w:r>
    </w:p>
    <w:p w14:paraId="607F2F5C"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5D7D3BC" w14:textId="77777777">
        <w:tc>
          <w:tcPr>
            <w:tcW w:w="14281" w:type="dxa"/>
            <w:tcBorders>
              <w:top w:val="single" w:sz="4" w:space="0" w:color="auto"/>
              <w:left w:val="single" w:sz="4" w:space="0" w:color="auto"/>
              <w:bottom w:val="single" w:sz="4" w:space="0" w:color="auto"/>
              <w:right w:val="single" w:sz="4" w:space="0" w:color="auto"/>
            </w:tcBorders>
            <w:hideMark/>
          </w:tcPr>
          <w:p w14:paraId="0A48CC71" w14:textId="77777777" w:rsidR="004F39EB" w:rsidRDefault="00307E05">
            <w:pPr>
              <w:pStyle w:val="TAH"/>
              <w:rPr>
                <w:szCs w:val="22"/>
                <w:lang w:eastAsia="sv-SE"/>
              </w:rPr>
            </w:pPr>
            <w:r>
              <w:rPr>
                <w:i/>
                <w:szCs w:val="22"/>
                <w:lang w:eastAsia="sv-SE"/>
              </w:rPr>
              <w:t xml:space="preserve">NR-MultiBandInfo </w:t>
            </w:r>
            <w:r>
              <w:rPr>
                <w:szCs w:val="22"/>
                <w:lang w:eastAsia="sv-SE"/>
              </w:rPr>
              <w:t>field descriptions</w:t>
            </w:r>
          </w:p>
        </w:tc>
      </w:tr>
      <w:tr w:rsidR="004F39EB" w14:paraId="22DF159F" w14:textId="77777777">
        <w:tc>
          <w:tcPr>
            <w:tcW w:w="14281" w:type="dxa"/>
            <w:tcBorders>
              <w:top w:val="single" w:sz="4" w:space="0" w:color="auto"/>
              <w:left w:val="single" w:sz="4" w:space="0" w:color="auto"/>
              <w:bottom w:val="single" w:sz="4" w:space="0" w:color="auto"/>
              <w:right w:val="single" w:sz="4" w:space="0" w:color="auto"/>
            </w:tcBorders>
            <w:hideMark/>
          </w:tcPr>
          <w:p w14:paraId="63E28E1D" w14:textId="77777777" w:rsidR="004F39EB" w:rsidRDefault="00307E05">
            <w:pPr>
              <w:pStyle w:val="TAL"/>
              <w:rPr>
                <w:szCs w:val="22"/>
                <w:lang w:eastAsia="sv-SE"/>
              </w:rPr>
            </w:pPr>
            <w:r>
              <w:rPr>
                <w:b/>
                <w:i/>
                <w:szCs w:val="22"/>
                <w:lang w:eastAsia="sv-SE"/>
              </w:rPr>
              <w:t>freqBandIndicatorNR</w:t>
            </w:r>
          </w:p>
          <w:p w14:paraId="0572DEEE" w14:textId="77777777" w:rsidR="004F39EB" w:rsidRDefault="00307E05">
            <w:pPr>
              <w:pStyle w:val="TAL"/>
              <w:rPr>
                <w:szCs w:val="22"/>
                <w:lang w:eastAsia="sv-SE"/>
              </w:rPr>
            </w:pPr>
            <w:r>
              <w:rPr>
                <w:szCs w:val="22"/>
                <w:lang w:eastAsia="sv-SE"/>
              </w:rPr>
              <w:t>Provides an NR frequency band number as defined in TS 38.101-1 [15] and TS 38.101-2 [39], table 5.2-1.</w:t>
            </w:r>
          </w:p>
        </w:tc>
      </w:tr>
      <w:tr w:rsidR="004F39EB" w14:paraId="48C5BF24" w14:textId="77777777">
        <w:tc>
          <w:tcPr>
            <w:tcW w:w="14281" w:type="dxa"/>
            <w:tcBorders>
              <w:top w:val="single" w:sz="4" w:space="0" w:color="auto"/>
              <w:left w:val="single" w:sz="4" w:space="0" w:color="auto"/>
              <w:bottom w:val="single" w:sz="4" w:space="0" w:color="auto"/>
              <w:right w:val="single" w:sz="4" w:space="0" w:color="auto"/>
            </w:tcBorders>
            <w:hideMark/>
          </w:tcPr>
          <w:p w14:paraId="634D4156" w14:textId="77777777" w:rsidR="004F39EB" w:rsidRDefault="00307E05">
            <w:pPr>
              <w:pStyle w:val="TAL"/>
              <w:rPr>
                <w:szCs w:val="22"/>
                <w:lang w:eastAsia="sv-SE"/>
              </w:rPr>
            </w:pPr>
            <w:r>
              <w:rPr>
                <w:b/>
                <w:i/>
                <w:szCs w:val="22"/>
                <w:lang w:eastAsia="sv-SE"/>
              </w:rPr>
              <w:t>nr-NS-PmaxList</w:t>
            </w:r>
          </w:p>
          <w:p w14:paraId="25D07282" w14:textId="77777777" w:rsidR="004F39EB" w:rsidRDefault="00307E05">
            <w:pPr>
              <w:pStyle w:val="TAL"/>
              <w:rPr>
                <w:szCs w:val="22"/>
                <w:lang w:eastAsia="sv-SE"/>
              </w:rPr>
            </w:pPr>
            <w:r>
              <w:rPr>
                <w:szCs w:val="22"/>
                <w:lang w:eastAsia="sv-SE"/>
              </w:rPr>
              <w:t xml:space="preserve">Provides a list of </w:t>
            </w:r>
            <w:r>
              <w:rPr>
                <w:i/>
                <w:lang w:eastAsia="sv-SE"/>
              </w:rPr>
              <w:t>additionalPmax</w:t>
            </w:r>
            <w:r>
              <w:rPr>
                <w:szCs w:val="22"/>
                <w:lang w:eastAsia="sv-SE"/>
              </w:rPr>
              <w:t xml:space="preserve"> and </w:t>
            </w:r>
            <w:r>
              <w:rPr>
                <w:i/>
                <w:lang w:eastAsia="sv-SE"/>
              </w:rPr>
              <w:t>additionalSpectrumEmission</w:t>
            </w:r>
            <w:r>
              <w:rPr>
                <w:szCs w:val="22"/>
                <w:lang w:eastAsia="sv-SE"/>
              </w:rPr>
              <w:t xml:space="preserve"> values. If the field is absent the UE uses value 0 for the </w:t>
            </w:r>
            <w:r>
              <w:rPr>
                <w:i/>
                <w:szCs w:val="22"/>
                <w:lang w:eastAsia="sv-SE"/>
              </w:rPr>
              <w:t>additionalSpectrumEmission</w:t>
            </w:r>
            <w:r>
              <w:rPr>
                <w:szCs w:val="22"/>
                <w:lang w:eastAsia="sv-SE"/>
              </w:rPr>
              <w:t xml:space="preserve"> (see TS 38.101-1 [15] table 6.2.3.1-1A</w:t>
            </w:r>
            <w:r>
              <w:rPr>
                <w:lang w:eastAsia="sv-SE"/>
              </w:rPr>
              <w:t xml:space="preserve"> </w:t>
            </w:r>
            <w:r>
              <w:rPr>
                <w:szCs w:val="22"/>
                <w:lang w:eastAsia="sv-SE"/>
              </w:rPr>
              <w:t>, and TS 38.101-2 [39], table 6.2.3.1-2).</w:t>
            </w:r>
            <w:r>
              <w:rPr>
                <w:szCs w:val="22"/>
                <w:lang w:eastAsia="en-GB"/>
              </w:rPr>
              <w:t xml:space="preserve"> This field is ignored by IAB-MT, the IAB-MT applies output power and emissions requirements, as specified in TS 38.174 [63]</w:t>
            </w:r>
            <w:r>
              <w:rPr>
                <w:szCs w:val="22"/>
                <w:lang w:eastAsia="sv-SE"/>
              </w:rPr>
              <w:t>.</w:t>
            </w:r>
          </w:p>
        </w:tc>
      </w:tr>
    </w:tbl>
    <w:p w14:paraId="6542A0B7"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4F39EB" w14:paraId="22E5F9F3" w14:textId="77777777">
        <w:tc>
          <w:tcPr>
            <w:tcW w:w="2810" w:type="dxa"/>
            <w:tcBorders>
              <w:top w:val="single" w:sz="4" w:space="0" w:color="auto"/>
              <w:left w:val="single" w:sz="4" w:space="0" w:color="auto"/>
              <w:bottom w:val="single" w:sz="4" w:space="0" w:color="auto"/>
              <w:right w:val="single" w:sz="4" w:space="0" w:color="auto"/>
            </w:tcBorders>
            <w:hideMark/>
          </w:tcPr>
          <w:p w14:paraId="481C881D" w14:textId="77777777" w:rsidR="004F39EB" w:rsidRDefault="00307E05">
            <w:pPr>
              <w:pStyle w:val="TAH"/>
              <w:rPr>
                <w:szCs w:val="22"/>
                <w:lang w:eastAsia="sv-SE"/>
              </w:rPr>
            </w:pPr>
            <w:r>
              <w:rPr>
                <w:szCs w:val="22"/>
                <w:lang w:eastAsia="sv-SE"/>
              </w:rPr>
              <w:t>Conditional Presence</w:t>
            </w:r>
          </w:p>
        </w:tc>
        <w:tc>
          <w:tcPr>
            <w:tcW w:w="11365" w:type="dxa"/>
            <w:tcBorders>
              <w:top w:val="single" w:sz="4" w:space="0" w:color="auto"/>
              <w:left w:val="single" w:sz="4" w:space="0" w:color="auto"/>
              <w:bottom w:val="single" w:sz="4" w:space="0" w:color="auto"/>
              <w:right w:val="single" w:sz="4" w:space="0" w:color="auto"/>
            </w:tcBorders>
            <w:hideMark/>
          </w:tcPr>
          <w:p w14:paraId="099E8F23" w14:textId="77777777" w:rsidR="004F39EB" w:rsidRDefault="00307E05">
            <w:pPr>
              <w:pStyle w:val="TAH"/>
              <w:rPr>
                <w:szCs w:val="22"/>
                <w:lang w:eastAsia="sv-SE"/>
              </w:rPr>
            </w:pPr>
            <w:r>
              <w:rPr>
                <w:szCs w:val="22"/>
                <w:lang w:eastAsia="sv-SE"/>
              </w:rPr>
              <w:t>Explanation</w:t>
            </w:r>
          </w:p>
        </w:tc>
      </w:tr>
      <w:tr w:rsidR="004F39EB" w14:paraId="64AEC5DF" w14:textId="77777777">
        <w:tc>
          <w:tcPr>
            <w:tcW w:w="2810" w:type="dxa"/>
            <w:tcBorders>
              <w:top w:val="single" w:sz="4" w:space="0" w:color="auto"/>
              <w:left w:val="single" w:sz="4" w:space="0" w:color="auto"/>
              <w:bottom w:val="single" w:sz="4" w:space="0" w:color="auto"/>
              <w:right w:val="single" w:sz="4" w:space="0" w:color="auto"/>
            </w:tcBorders>
            <w:hideMark/>
          </w:tcPr>
          <w:p w14:paraId="6BB296A6" w14:textId="77777777" w:rsidR="004F39EB" w:rsidRDefault="00307E05">
            <w:pPr>
              <w:pStyle w:val="TAL"/>
              <w:rPr>
                <w:i/>
                <w:szCs w:val="22"/>
                <w:lang w:eastAsia="sv-SE"/>
              </w:rPr>
            </w:pPr>
            <w:r>
              <w:rPr>
                <w:i/>
                <w:szCs w:val="22"/>
                <w:lang w:eastAsia="sv-SE"/>
              </w:rPr>
              <w:t>OptULNotSIB2</w:t>
            </w:r>
          </w:p>
        </w:tc>
        <w:tc>
          <w:tcPr>
            <w:tcW w:w="11365" w:type="dxa"/>
            <w:tcBorders>
              <w:top w:val="single" w:sz="4" w:space="0" w:color="auto"/>
              <w:left w:val="single" w:sz="4" w:space="0" w:color="auto"/>
              <w:bottom w:val="single" w:sz="4" w:space="0" w:color="auto"/>
              <w:right w:val="single" w:sz="4" w:space="0" w:color="auto"/>
            </w:tcBorders>
            <w:hideMark/>
          </w:tcPr>
          <w:p w14:paraId="3D4A4110" w14:textId="77777777" w:rsidR="004F39EB" w:rsidRDefault="00307E05">
            <w:pPr>
              <w:pStyle w:val="TAL"/>
              <w:rPr>
                <w:szCs w:val="22"/>
                <w:lang w:eastAsia="sv-SE"/>
              </w:rPr>
            </w:pPr>
            <w:r>
              <w:rPr>
                <w:szCs w:val="22"/>
                <w:lang w:eastAsia="sv-SE"/>
              </w:rPr>
              <w:t xml:space="preserve">The field is absent for </w:t>
            </w:r>
            <w:r>
              <w:rPr>
                <w:i/>
                <w:lang w:eastAsia="sv-SE"/>
              </w:rPr>
              <w:t>SIB2</w:t>
            </w:r>
            <w:r>
              <w:rPr>
                <w:szCs w:val="22"/>
                <w:lang w:eastAsia="sv-SE"/>
              </w:rPr>
              <w:t xml:space="preserve"> and is mandatory present in </w:t>
            </w:r>
            <w:r>
              <w:rPr>
                <w:i/>
                <w:szCs w:val="22"/>
                <w:lang w:eastAsia="sv-SE"/>
              </w:rPr>
              <w:t>SIB4</w:t>
            </w:r>
            <w:r>
              <w:rPr>
                <w:szCs w:val="22"/>
                <w:lang w:eastAsia="sv-SE"/>
              </w:rPr>
              <w:t xml:space="preserve"> and </w:t>
            </w:r>
            <w:r>
              <w:rPr>
                <w:i/>
                <w:szCs w:val="22"/>
                <w:lang w:eastAsia="sv-SE"/>
              </w:rPr>
              <w:t>frequencyInfoDL-SIB</w:t>
            </w:r>
            <w:r>
              <w:rPr>
                <w:szCs w:val="22"/>
                <w:lang w:eastAsia="sv-SE"/>
              </w:rPr>
              <w:t xml:space="preserve">. Otherwise, if the field is absent in </w:t>
            </w:r>
            <w:r>
              <w:rPr>
                <w:i/>
                <w:szCs w:val="22"/>
                <w:lang w:eastAsia="sv-SE"/>
              </w:rPr>
              <w:t>frequencyInfoUL-SIB</w:t>
            </w:r>
            <w:r>
              <w:rPr>
                <w:szCs w:val="22"/>
                <w:lang w:eastAsia="sv-SE"/>
              </w:rPr>
              <w:t xml:space="preserve"> in </w:t>
            </w:r>
            <w:r>
              <w:rPr>
                <w:i/>
                <w:szCs w:val="22"/>
                <w:lang w:eastAsia="sv-SE"/>
              </w:rPr>
              <w:t>UplinkConfigCommonSIB</w:t>
            </w:r>
            <w:r>
              <w:rPr>
                <w:szCs w:val="22"/>
                <w:lang w:eastAsia="sv-SE"/>
              </w:rPr>
              <w:t xml:space="preserve">, the UE will use the frequency band indicated in </w:t>
            </w:r>
            <w:r>
              <w:rPr>
                <w:i/>
                <w:szCs w:val="22"/>
                <w:lang w:eastAsia="sv-SE"/>
              </w:rPr>
              <w:t>frequencyInfoDL-SIB</w:t>
            </w:r>
            <w:r>
              <w:rPr>
                <w:szCs w:val="22"/>
                <w:lang w:eastAsia="sv-SE"/>
              </w:rPr>
              <w:t xml:space="preserve"> in </w:t>
            </w:r>
            <w:r>
              <w:rPr>
                <w:i/>
                <w:szCs w:val="22"/>
                <w:lang w:eastAsia="sv-SE"/>
              </w:rPr>
              <w:t>DownlinkConfigCommonSIB</w:t>
            </w:r>
            <w:r>
              <w:rPr>
                <w:szCs w:val="22"/>
                <w:lang w:eastAsia="sv-SE"/>
              </w:rPr>
              <w:t>.</w:t>
            </w:r>
          </w:p>
        </w:tc>
      </w:tr>
    </w:tbl>
    <w:p w14:paraId="1FE9EBA8" w14:textId="77777777" w:rsidR="004F39EB" w:rsidRDefault="004F39EB"/>
    <w:p w14:paraId="6C02583B" w14:textId="77777777" w:rsidR="004F39EB" w:rsidRDefault="00307E05">
      <w:pPr>
        <w:pStyle w:val="Heading4"/>
        <w:rPr>
          <w:rFonts w:eastAsia="MS Mincho"/>
        </w:rPr>
      </w:pPr>
      <w:bookmarkStart w:id="817" w:name="_Toc100930182"/>
      <w:r>
        <w:t>–</w:t>
      </w:r>
      <w:r>
        <w:tab/>
      </w:r>
      <w:r>
        <w:rPr>
          <w:i/>
          <w:iCs/>
        </w:rPr>
        <w:t>MUSIM-GapConfig</w:t>
      </w:r>
      <w:bookmarkEnd w:id="817"/>
    </w:p>
    <w:p w14:paraId="30FFC539" w14:textId="77777777" w:rsidR="004F39EB" w:rsidRDefault="00307E05">
      <w:r>
        <w:t xml:space="preserve">The IE </w:t>
      </w:r>
      <w:r>
        <w:rPr>
          <w:i/>
        </w:rPr>
        <w:t>MUSIM-GapConfig</w:t>
      </w:r>
      <w:r>
        <w:t xml:space="preserve"> specifies the MUSIM gap configuration and controls setup/release of MUSIM gaps.</w:t>
      </w:r>
    </w:p>
    <w:p w14:paraId="5F3DE3DD" w14:textId="77777777" w:rsidR="004F39EB" w:rsidRDefault="00307E05">
      <w:pPr>
        <w:pStyle w:val="TH"/>
      </w:pPr>
      <w:r>
        <w:rPr>
          <w:bCs/>
          <w:i/>
          <w:iCs/>
        </w:rPr>
        <w:lastRenderedPageBreak/>
        <w:t xml:space="preserve">MUSIM-GapConfig </w:t>
      </w:r>
      <w:r>
        <w:t>information element</w:t>
      </w:r>
    </w:p>
    <w:p w14:paraId="645B6C0D" w14:textId="77777777" w:rsidR="004F39EB" w:rsidRDefault="00307E05">
      <w:pPr>
        <w:pStyle w:val="PL"/>
        <w:rPr>
          <w:color w:val="808080"/>
        </w:rPr>
      </w:pPr>
      <w:r>
        <w:rPr>
          <w:color w:val="808080"/>
        </w:rPr>
        <w:t>-- ASN1START</w:t>
      </w:r>
    </w:p>
    <w:p w14:paraId="224D159A" w14:textId="77777777" w:rsidR="004F39EB" w:rsidRDefault="00307E05">
      <w:pPr>
        <w:pStyle w:val="PL"/>
        <w:rPr>
          <w:color w:val="808080"/>
        </w:rPr>
      </w:pPr>
      <w:r>
        <w:rPr>
          <w:color w:val="808080"/>
        </w:rPr>
        <w:t>-- TAG-MUSIM-GAPCONFIG-START</w:t>
      </w:r>
    </w:p>
    <w:p w14:paraId="0242777C" w14:textId="77777777" w:rsidR="004F39EB" w:rsidRDefault="004F39EB">
      <w:pPr>
        <w:pStyle w:val="PL"/>
      </w:pPr>
    </w:p>
    <w:p w14:paraId="4AEE8EE9" w14:textId="77777777" w:rsidR="004F39EB" w:rsidRDefault="00307E05">
      <w:pPr>
        <w:pStyle w:val="PL"/>
      </w:pPr>
      <w:r>
        <w:t xml:space="preserve">MUSIM-GapConfig-r17 ::=                  </w:t>
      </w:r>
      <w:r>
        <w:rPr>
          <w:color w:val="993366"/>
        </w:rPr>
        <w:t>SEQUENCE</w:t>
      </w:r>
      <w:r>
        <w:t xml:space="preserve"> {</w:t>
      </w:r>
    </w:p>
    <w:p w14:paraId="3CED69B2" w14:textId="77777777" w:rsidR="004F39EB" w:rsidRDefault="00307E05">
      <w:pPr>
        <w:pStyle w:val="PL"/>
        <w:rPr>
          <w:color w:val="808080"/>
        </w:rPr>
      </w:pPr>
      <w:r>
        <w:tab/>
        <w:t xml:space="preserve">musim-GapToReleaseList-r17       </w:t>
      </w:r>
      <w:r>
        <w:rPr>
          <w:color w:val="993366"/>
        </w:rPr>
        <w:t>SEQUENCE</w:t>
      </w:r>
      <w:r>
        <w:t xml:space="preserve"> (</w:t>
      </w:r>
      <w:r>
        <w:rPr>
          <w:color w:val="993366"/>
        </w:rPr>
        <w:t>SIZE</w:t>
      </w:r>
      <w:r>
        <w:t xml:space="preserve"> (1..3))</w:t>
      </w:r>
      <w:r>
        <w:rPr>
          <w:color w:val="993366"/>
        </w:rPr>
        <w:t xml:space="preserve"> OF</w:t>
      </w:r>
      <w:r>
        <w:t xml:space="preserve"> MUSIM-GapID-r17               </w:t>
      </w:r>
      <w:r>
        <w:rPr>
          <w:color w:val="993366"/>
        </w:rPr>
        <w:t>OPTIONAL</w:t>
      </w:r>
      <w:r>
        <w:t xml:space="preserve">, </w:t>
      </w:r>
      <w:r>
        <w:rPr>
          <w:color w:val="808080"/>
        </w:rPr>
        <w:t>-- Need N</w:t>
      </w:r>
    </w:p>
    <w:p w14:paraId="7AFCB577" w14:textId="77777777" w:rsidR="004F39EB" w:rsidRDefault="00307E05">
      <w:pPr>
        <w:pStyle w:val="PL"/>
        <w:rPr>
          <w:color w:val="808080"/>
        </w:rPr>
      </w:pPr>
      <w:r>
        <w:tab/>
        <w:t xml:space="preserve">musim-GapToAddModList-r17        </w:t>
      </w:r>
      <w:r>
        <w:rPr>
          <w:color w:val="993366"/>
        </w:rPr>
        <w:t>SEQUENCE</w:t>
      </w:r>
      <w:r>
        <w:t xml:space="preserve"> (</w:t>
      </w:r>
      <w:r>
        <w:rPr>
          <w:color w:val="993366"/>
        </w:rPr>
        <w:t>SIZE</w:t>
      </w:r>
      <w:r>
        <w:t xml:space="preserve"> (1..3))</w:t>
      </w:r>
      <w:r>
        <w:rPr>
          <w:color w:val="993366"/>
        </w:rPr>
        <w:t xml:space="preserve"> OF</w:t>
      </w:r>
      <w:r>
        <w:t xml:space="preserve"> MUSIM-Gap-r17             </w:t>
      </w:r>
      <w:r>
        <w:rPr>
          <w:color w:val="993366"/>
        </w:rPr>
        <w:t>OPTIONAL</w:t>
      </w:r>
      <w:r>
        <w:t xml:space="preserve">, </w:t>
      </w:r>
      <w:r>
        <w:rPr>
          <w:color w:val="808080"/>
        </w:rPr>
        <w:t>-- Need N</w:t>
      </w:r>
    </w:p>
    <w:p w14:paraId="4BCA9456" w14:textId="77777777" w:rsidR="004F39EB" w:rsidRDefault="00307E05">
      <w:pPr>
        <w:pStyle w:val="PL"/>
        <w:rPr>
          <w:color w:val="808080"/>
        </w:rPr>
      </w:pPr>
      <w:r>
        <w:tab/>
        <w:t xml:space="preserve">musim-AperiodicGap-r17           MUSIM-GapInfo-r17                </w:t>
      </w:r>
      <w:r>
        <w:rPr>
          <w:color w:val="993366"/>
        </w:rPr>
        <w:t>OPTIONAL</w:t>
      </w:r>
      <w:r>
        <w:t xml:space="preserve">, </w:t>
      </w:r>
      <w:r>
        <w:rPr>
          <w:color w:val="808080"/>
        </w:rPr>
        <w:t>-- Need N</w:t>
      </w:r>
    </w:p>
    <w:p w14:paraId="35A975B1" w14:textId="77777777" w:rsidR="004F39EB" w:rsidRDefault="00307E05">
      <w:pPr>
        <w:pStyle w:val="PL"/>
      </w:pPr>
      <w:r>
        <w:t xml:space="preserve">   ...</w:t>
      </w:r>
    </w:p>
    <w:p w14:paraId="4114E7F5" w14:textId="77777777" w:rsidR="004F39EB" w:rsidRDefault="00307E05">
      <w:pPr>
        <w:pStyle w:val="PL"/>
      </w:pPr>
      <w:r>
        <w:t>}</w:t>
      </w:r>
    </w:p>
    <w:p w14:paraId="5A1387FB" w14:textId="77777777" w:rsidR="004F39EB" w:rsidRDefault="00307E05">
      <w:pPr>
        <w:pStyle w:val="PL"/>
      </w:pPr>
      <w:r>
        <w:t xml:space="preserve">MUSIM-Gap-r17 ::=          </w:t>
      </w:r>
      <w:r>
        <w:rPr>
          <w:color w:val="993366"/>
        </w:rPr>
        <w:t>SEQUENCE</w:t>
      </w:r>
      <w:r>
        <w:t xml:space="preserve"> {</w:t>
      </w:r>
    </w:p>
    <w:p w14:paraId="3A548A31" w14:textId="77777777" w:rsidR="004F39EB" w:rsidRDefault="00307E05">
      <w:pPr>
        <w:pStyle w:val="PL"/>
      </w:pPr>
      <w:r>
        <w:t xml:space="preserve">    musim-GapID-r17                        MUSIM-GapID-r17,</w:t>
      </w:r>
    </w:p>
    <w:p w14:paraId="584643C1" w14:textId="77777777" w:rsidR="004F39EB" w:rsidRDefault="00307E05">
      <w:pPr>
        <w:pStyle w:val="PL"/>
        <w:rPr>
          <w:lang w:val="pl-PL"/>
        </w:rPr>
      </w:pPr>
      <w:r>
        <w:t xml:space="preserve">    </w:t>
      </w:r>
      <w:r>
        <w:rPr>
          <w:lang w:val="pl-PL"/>
        </w:rPr>
        <w:t>musim-GapInfo-r17                      MUSIM-GapInfo-r17</w:t>
      </w:r>
    </w:p>
    <w:p w14:paraId="1AA227AB" w14:textId="77777777" w:rsidR="004F39EB" w:rsidRDefault="004F39EB">
      <w:pPr>
        <w:pStyle w:val="PL"/>
        <w:rPr>
          <w:lang w:val="pl-PL"/>
        </w:rPr>
      </w:pPr>
    </w:p>
    <w:p w14:paraId="59D89BD1" w14:textId="77777777" w:rsidR="004F39EB" w:rsidRDefault="00307E05">
      <w:pPr>
        <w:pStyle w:val="PL"/>
      </w:pPr>
      <w:r>
        <w:t>}</w:t>
      </w:r>
    </w:p>
    <w:p w14:paraId="65DE92D1" w14:textId="77777777" w:rsidR="004F39EB" w:rsidRDefault="004F39EB">
      <w:pPr>
        <w:pStyle w:val="PL"/>
      </w:pPr>
    </w:p>
    <w:p w14:paraId="26B3395D" w14:textId="77777777" w:rsidR="004F39EB" w:rsidRDefault="00307E05">
      <w:pPr>
        <w:pStyle w:val="PL"/>
        <w:rPr>
          <w:color w:val="808080"/>
        </w:rPr>
      </w:pPr>
      <w:r>
        <w:rPr>
          <w:color w:val="808080"/>
        </w:rPr>
        <w:t>-- TAG-MUSIM-GAPCONFIG-STOP</w:t>
      </w:r>
    </w:p>
    <w:p w14:paraId="44AC6BAB" w14:textId="77777777" w:rsidR="004F39EB" w:rsidRDefault="00307E05">
      <w:pPr>
        <w:pStyle w:val="PL"/>
        <w:rPr>
          <w:color w:val="808080"/>
        </w:rPr>
      </w:pPr>
      <w:r>
        <w:rPr>
          <w:color w:val="808080"/>
        </w:rPr>
        <w:t>-- ASN1STOP</w:t>
      </w:r>
    </w:p>
    <w:p w14:paraId="25AB5285" w14:textId="77777777" w:rsidR="004F39EB" w:rsidRDefault="004F39EB">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4F39EB" w14:paraId="0BED716E"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38897229" w14:textId="77777777" w:rsidR="004F39EB" w:rsidRDefault="00307E05">
            <w:pPr>
              <w:pStyle w:val="TAH"/>
              <w:rPr>
                <w:lang w:eastAsia="en-GB"/>
              </w:rPr>
            </w:pPr>
            <w:r>
              <w:rPr>
                <w:i/>
                <w:lang w:eastAsia="en-GB"/>
              </w:rPr>
              <w:t>MUSIM-GapConfig</w:t>
            </w:r>
            <w:r>
              <w:rPr>
                <w:lang w:eastAsia="en-GB"/>
              </w:rPr>
              <w:t xml:space="preserve"> field descriptions</w:t>
            </w:r>
          </w:p>
        </w:tc>
      </w:tr>
      <w:tr w:rsidR="004F39EB" w14:paraId="2D2B7ECB"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2F2536F8" w14:textId="77777777" w:rsidR="004F39EB" w:rsidRDefault="00307E05">
            <w:pPr>
              <w:pStyle w:val="TAL"/>
              <w:rPr>
                <w:b/>
                <w:bCs/>
                <w:i/>
                <w:iCs/>
                <w:lang w:eastAsia="en-GB"/>
              </w:rPr>
            </w:pPr>
            <w:r>
              <w:rPr>
                <w:b/>
                <w:bCs/>
                <w:i/>
                <w:iCs/>
                <w:lang w:eastAsia="en-GB"/>
              </w:rPr>
              <w:t>musim-AperiodicGap</w:t>
            </w:r>
          </w:p>
          <w:p w14:paraId="41BA8FCD" w14:textId="77777777" w:rsidR="004F39EB" w:rsidRDefault="00307E05">
            <w:pPr>
              <w:pStyle w:val="TAL"/>
              <w:rPr>
                <w:lang w:eastAsia="en-GB"/>
              </w:rPr>
            </w:pPr>
            <w:r>
              <w:rPr>
                <w:lang w:eastAsia="sv-SE"/>
              </w:rPr>
              <w:t xml:space="preserve">Indicates the MUSIM aperiodic gap </w:t>
            </w:r>
            <w:r>
              <w:rPr>
                <w:lang w:eastAsia="zh-CN"/>
              </w:rPr>
              <w:t>as specified in TS 38.133 [14] clause 9.1.2D</w:t>
            </w:r>
            <w:r>
              <w:rPr>
                <w:lang w:eastAsia="sv-SE"/>
              </w:rPr>
              <w:t>.</w:t>
            </w:r>
          </w:p>
        </w:tc>
      </w:tr>
      <w:tr w:rsidR="004F39EB" w14:paraId="3A2E14AC"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78AC0AFC" w14:textId="77777777" w:rsidR="004F39EB" w:rsidRDefault="00307E05">
            <w:pPr>
              <w:pStyle w:val="TAL"/>
              <w:rPr>
                <w:rFonts w:cs="Arial"/>
                <w:b/>
                <w:i/>
                <w:szCs w:val="18"/>
                <w:lang w:eastAsia="zh-CN"/>
              </w:rPr>
            </w:pPr>
            <w:r>
              <w:rPr>
                <w:rFonts w:cs="Arial"/>
                <w:b/>
                <w:i/>
                <w:szCs w:val="18"/>
                <w:lang w:eastAsia="zh-CN"/>
              </w:rPr>
              <w:t>musim-GapInfo</w:t>
            </w:r>
          </w:p>
          <w:p w14:paraId="7B2E4C32" w14:textId="77777777" w:rsidR="004F39EB" w:rsidRDefault="00307E05">
            <w:pPr>
              <w:pStyle w:val="TAL"/>
              <w:rPr>
                <w:b/>
                <w:bCs/>
                <w:i/>
                <w:iCs/>
                <w:lang w:eastAsia="en-GB"/>
              </w:rPr>
            </w:pPr>
            <w:r>
              <w:rPr>
                <w:lang w:eastAsia="zh-CN"/>
              </w:rPr>
              <w:t xml:space="preserve">Indicates the values for </w:t>
            </w:r>
            <w:r>
              <w:rPr>
                <w:i/>
                <w:lang w:eastAsia="zh-CN"/>
              </w:rPr>
              <w:t>musim-GapLength</w:t>
            </w:r>
            <w:r>
              <w:rPr>
                <w:lang w:eastAsia="zh-CN"/>
              </w:rPr>
              <w:t xml:space="preserve">, </w:t>
            </w:r>
            <w:r>
              <w:rPr>
                <w:i/>
                <w:lang w:eastAsia="zh-CN"/>
              </w:rPr>
              <w:t>musim-GapRepetitionAndOffset</w:t>
            </w:r>
            <w:r>
              <w:rPr>
                <w:lang w:eastAsia="zh-CN"/>
              </w:rPr>
              <w:t xml:space="preserve">, </w:t>
            </w:r>
            <w:r>
              <w:rPr>
                <w:i/>
                <w:lang w:eastAsia="zh-CN"/>
              </w:rPr>
              <w:t>starting-SFN</w:t>
            </w:r>
            <w:r>
              <w:rPr>
                <w:lang w:eastAsia="zh-CN"/>
              </w:rPr>
              <w:t xml:space="preserve">, and </w:t>
            </w:r>
            <w:r>
              <w:rPr>
                <w:i/>
                <w:lang w:eastAsia="zh-CN"/>
              </w:rPr>
              <w:t>startingSubframe</w:t>
            </w:r>
            <w:r>
              <w:rPr>
                <w:lang w:eastAsia="zh-CN"/>
              </w:rPr>
              <w:t xml:space="preserve">. If UE indicates the </w:t>
            </w:r>
            <w:r>
              <w:rPr>
                <w:i/>
                <w:lang w:eastAsia="zh-CN"/>
              </w:rPr>
              <w:t>musim-PrefStarting-SFN-AndSubframe</w:t>
            </w:r>
            <w:r>
              <w:rPr>
                <w:lang w:eastAsia="zh-CN"/>
              </w:rPr>
              <w:t xml:space="preserve"> when requesting aperiodic gap the network can only configure the aperiodic Gap with the same start point or no aperiodic gap. If the field </w:t>
            </w:r>
            <w:r>
              <w:rPr>
                <w:i/>
                <w:lang w:eastAsia="zh-CN"/>
              </w:rPr>
              <w:t>musim-PrefStarting-SFN-AndSubframe</w:t>
            </w:r>
            <w:r>
              <w:rPr>
                <w:lang w:eastAsia="zh-CN"/>
              </w:rPr>
              <w:t xml:space="preserve"> is absent for aperiodic gaps, network can configure any timing. When network provides aperiodic gap, network always signals the </w:t>
            </w:r>
            <w:r>
              <w:rPr>
                <w:i/>
                <w:lang w:eastAsia="zh-CN"/>
              </w:rPr>
              <w:t>musim-Starting-SFN-AndSubframe</w:t>
            </w:r>
            <w:r>
              <w:rPr>
                <w:lang w:eastAsia="zh-CN"/>
              </w:rPr>
              <w:t xml:space="preserve"> and </w:t>
            </w:r>
            <w:r>
              <w:rPr>
                <w:i/>
                <w:lang w:eastAsia="zh-CN"/>
              </w:rPr>
              <w:t>musim-GapLength</w:t>
            </w:r>
            <w:r>
              <w:rPr>
                <w:lang w:eastAsia="zh-CN"/>
              </w:rPr>
              <w:t>.</w:t>
            </w:r>
          </w:p>
        </w:tc>
      </w:tr>
      <w:tr w:rsidR="004F39EB" w14:paraId="14C5C9E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4DBE3BA" w14:textId="77777777" w:rsidR="004F39EB" w:rsidRDefault="00307E05">
            <w:pPr>
              <w:pStyle w:val="TAL"/>
              <w:rPr>
                <w:b/>
                <w:bCs/>
                <w:i/>
                <w:iCs/>
                <w:lang w:eastAsia="en-GB"/>
              </w:rPr>
            </w:pPr>
            <w:r>
              <w:rPr>
                <w:b/>
                <w:bCs/>
                <w:i/>
                <w:iCs/>
                <w:lang w:eastAsia="en-GB"/>
              </w:rPr>
              <w:t>musim-GapToAddModList</w:t>
            </w:r>
          </w:p>
          <w:p w14:paraId="52BC16DC" w14:textId="77777777" w:rsidR="004F39EB" w:rsidRDefault="00307E05">
            <w:pPr>
              <w:pStyle w:val="TAL"/>
            </w:pPr>
            <w:r>
              <w:rPr>
                <w:lang w:eastAsia="zh-CN"/>
              </w:rPr>
              <w:t>List of MUSIM periodic gap patterns to add or modify.</w:t>
            </w:r>
          </w:p>
        </w:tc>
      </w:tr>
      <w:tr w:rsidR="004F39EB" w14:paraId="28D3329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2E0079A" w14:textId="77777777" w:rsidR="004F39EB" w:rsidRDefault="00307E05">
            <w:pPr>
              <w:pStyle w:val="TAL"/>
              <w:rPr>
                <w:b/>
                <w:bCs/>
                <w:i/>
                <w:iCs/>
                <w:lang w:eastAsia="en-GB"/>
              </w:rPr>
            </w:pPr>
            <w:r>
              <w:rPr>
                <w:b/>
                <w:bCs/>
                <w:i/>
                <w:iCs/>
                <w:lang w:eastAsia="en-GB"/>
              </w:rPr>
              <w:t>musim-GapToReleaseList</w:t>
            </w:r>
          </w:p>
          <w:p w14:paraId="67906081" w14:textId="77777777" w:rsidR="004F39EB" w:rsidRDefault="00307E05">
            <w:pPr>
              <w:pStyle w:val="TAL"/>
              <w:rPr>
                <w:lang w:eastAsia="en-GB"/>
              </w:rPr>
            </w:pPr>
            <w:r>
              <w:rPr>
                <w:lang w:eastAsia="zh-CN"/>
              </w:rPr>
              <w:t>List of MUSIM periodic gap patterns to release.</w:t>
            </w:r>
          </w:p>
        </w:tc>
      </w:tr>
    </w:tbl>
    <w:p w14:paraId="4948DA1E" w14:textId="77777777" w:rsidR="004F39EB" w:rsidRDefault="004F39EB"/>
    <w:p w14:paraId="0AE49621" w14:textId="77777777" w:rsidR="004F39EB" w:rsidRDefault="00307E05">
      <w:pPr>
        <w:pStyle w:val="Heading4"/>
        <w:rPr>
          <w:rFonts w:eastAsia="MS Mincho"/>
        </w:rPr>
      </w:pPr>
      <w:bookmarkStart w:id="818" w:name="_Toc100930183"/>
      <w:r>
        <w:t>–</w:t>
      </w:r>
      <w:r>
        <w:tab/>
      </w:r>
      <w:r>
        <w:rPr>
          <w:i/>
          <w:iCs/>
        </w:rPr>
        <w:t>MUSIM-GapID</w:t>
      </w:r>
      <w:bookmarkEnd w:id="818"/>
    </w:p>
    <w:p w14:paraId="7E6032AC" w14:textId="77777777" w:rsidR="004F39EB" w:rsidRDefault="00307E05">
      <w:r>
        <w:t xml:space="preserve">The </w:t>
      </w:r>
      <w:r>
        <w:rPr>
          <w:i/>
        </w:rPr>
        <w:t>MUSIM-GapID</w:t>
      </w:r>
      <w:r>
        <w:t xml:space="preserve"> is used to identify UE periodic MUSIM gap(s) to add, modify or release.</w:t>
      </w:r>
    </w:p>
    <w:p w14:paraId="4B84E3A6" w14:textId="77777777" w:rsidR="004F39EB" w:rsidRDefault="00307E05">
      <w:pPr>
        <w:pStyle w:val="TH"/>
      </w:pPr>
      <w:r>
        <w:rPr>
          <w:bCs/>
          <w:i/>
          <w:iCs/>
        </w:rPr>
        <w:t xml:space="preserve">MUSIM-GapID </w:t>
      </w:r>
      <w:r>
        <w:t>information element</w:t>
      </w:r>
    </w:p>
    <w:p w14:paraId="441E3830" w14:textId="77777777" w:rsidR="004F39EB" w:rsidRDefault="00307E05">
      <w:pPr>
        <w:pStyle w:val="PL"/>
        <w:rPr>
          <w:color w:val="808080"/>
        </w:rPr>
      </w:pPr>
      <w:r>
        <w:rPr>
          <w:color w:val="808080"/>
        </w:rPr>
        <w:t>-- ASN1START</w:t>
      </w:r>
    </w:p>
    <w:p w14:paraId="565E5DF5" w14:textId="77777777" w:rsidR="004F39EB" w:rsidRDefault="00307E05">
      <w:pPr>
        <w:pStyle w:val="PL"/>
        <w:rPr>
          <w:color w:val="808080"/>
        </w:rPr>
      </w:pPr>
      <w:r>
        <w:rPr>
          <w:color w:val="808080"/>
        </w:rPr>
        <w:t>-- TAG-MUSIM-GAPID-START</w:t>
      </w:r>
    </w:p>
    <w:p w14:paraId="7D4755A5" w14:textId="77777777" w:rsidR="004F39EB" w:rsidRDefault="004F39EB">
      <w:pPr>
        <w:pStyle w:val="PL"/>
      </w:pPr>
    </w:p>
    <w:p w14:paraId="34AD8C62" w14:textId="77777777" w:rsidR="004F39EB" w:rsidRDefault="00307E05">
      <w:pPr>
        <w:pStyle w:val="PL"/>
      </w:pPr>
      <w:r>
        <w:t xml:space="preserve">MUSIM-GapID-r17 ::=                  </w:t>
      </w:r>
      <w:r>
        <w:rPr>
          <w:color w:val="993366"/>
        </w:rPr>
        <w:t>INTEGER</w:t>
      </w:r>
      <w:r>
        <w:t xml:space="preserve"> (0..2)</w:t>
      </w:r>
    </w:p>
    <w:p w14:paraId="00EF65BF" w14:textId="77777777" w:rsidR="004F39EB" w:rsidRDefault="004F39EB">
      <w:pPr>
        <w:pStyle w:val="PL"/>
      </w:pPr>
    </w:p>
    <w:p w14:paraId="7B1EF134" w14:textId="77777777" w:rsidR="004F39EB" w:rsidRDefault="00307E05">
      <w:pPr>
        <w:pStyle w:val="PL"/>
        <w:rPr>
          <w:color w:val="808080"/>
        </w:rPr>
      </w:pPr>
      <w:r>
        <w:rPr>
          <w:color w:val="808080"/>
        </w:rPr>
        <w:t>-- TAG-MUSIM-GAPID-STOP</w:t>
      </w:r>
    </w:p>
    <w:p w14:paraId="6D184728" w14:textId="77777777" w:rsidR="004F39EB" w:rsidRDefault="00307E05">
      <w:pPr>
        <w:pStyle w:val="PL"/>
        <w:rPr>
          <w:color w:val="808080"/>
        </w:rPr>
      </w:pPr>
      <w:r>
        <w:rPr>
          <w:color w:val="808080"/>
        </w:rPr>
        <w:lastRenderedPageBreak/>
        <w:t>-- ASN1STOP</w:t>
      </w:r>
    </w:p>
    <w:p w14:paraId="576ECB3B" w14:textId="77777777" w:rsidR="004F39EB" w:rsidRDefault="004F39EB"/>
    <w:p w14:paraId="50778075" w14:textId="77777777" w:rsidR="004F39EB" w:rsidRDefault="00307E05">
      <w:pPr>
        <w:pStyle w:val="Heading4"/>
        <w:rPr>
          <w:rFonts w:eastAsia="MS Mincho"/>
        </w:rPr>
      </w:pPr>
      <w:r>
        <w:t>–</w:t>
      </w:r>
      <w:r>
        <w:tab/>
      </w:r>
      <w:r>
        <w:rPr>
          <w:i/>
          <w:iCs/>
        </w:rPr>
        <w:t>MUSIM-GapInfo</w:t>
      </w:r>
    </w:p>
    <w:p w14:paraId="1387E32C" w14:textId="77777777" w:rsidR="004F39EB" w:rsidRDefault="00307E05">
      <w:r>
        <w:t xml:space="preserve">The IE </w:t>
      </w:r>
      <w:r>
        <w:rPr>
          <w:i/>
        </w:rPr>
        <w:t>MUSIM-GapInfo</w:t>
      </w:r>
      <w:r>
        <w:t xml:space="preserve"> is used to indicate MUSIM gap parameters.</w:t>
      </w:r>
    </w:p>
    <w:p w14:paraId="5F22BA37" w14:textId="77777777" w:rsidR="004F39EB" w:rsidRDefault="00307E05">
      <w:pPr>
        <w:pStyle w:val="TH"/>
      </w:pPr>
      <w:r>
        <w:rPr>
          <w:bCs/>
          <w:i/>
          <w:iCs/>
        </w:rPr>
        <w:t xml:space="preserve">MUSIM-GapInfo </w:t>
      </w:r>
      <w:r>
        <w:t>information element</w:t>
      </w:r>
    </w:p>
    <w:p w14:paraId="524EC8C4" w14:textId="77777777" w:rsidR="004F39EB" w:rsidRDefault="00307E05">
      <w:pPr>
        <w:pStyle w:val="PL"/>
        <w:rPr>
          <w:color w:val="808080"/>
        </w:rPr>
      </w:pPr>
      <w:r>
        <w:rPr>
          <w:color w:val="808080"/>
        </w:rPr>
        <w:t>-- ASN1START</w:t>
      </w:r>
    </w:p>
    <w:p w14:paraId="3378D98D" w14:textId="77777777" w:rsidR="004F39EB" w:rsidRDefault="00307E05">
      <w:pPr>
        <w:pStyle w:val="PL"/>
        <w:rPr>
          <w:color w:val="808080"/>
        </w:rPr>
      </w:pPr>
      <w:r>
        <w:rPr>
          <w:color w:val="808080"/>
        </w:rPr>
        <w:t>-- TAG-MUSIM-GAPINFO-START</w:t>
      </w:r>
    </w:p>
    <w:p w14:paraId="3E3EC19A" w14:textId="77777777" w:rsidR="004F39EB" w:rsidRDefault="004F39EB">
      <w:pPr>
        <w:pStyle w:val="PL"/>
      </w:pPr>
    </w:p>
    <w:p w14:paraId="08960073" w14:textId="77777777" w:rsidR="004F39EB" w:rsidRDefault="00307E05">
      <w:pPr>
        <w:pStyle w:val="PL"/>
      </w:pPr>
      <w:r>
        <w:t xml:space="preserve">MUSIM-GapInfo-r17 ::=               </w:t>
      </w:r>
      <w:r>
        <w:rPr>
          <w:color w:val="993366"/>
        </w:rPr>
        <w:t>SEQUENCE</w:t>
      </w:r>
      <w:r>
        <w:t xml:space="preserve"> {</w:t>
      </w:r>
    </w:p>
    <w:p w14:paraId="7D9BE489" w14:textId="77777777" w:rsidR="004F39EB" w:rsidRDefault="00307E05">
      <w:pPr>
        <w:pStyle w:val="PL"/>
        <w:rPr>
          <w:color w:val="808080"/>
        </w:rPr>
      </w:pPr>
      <w:r>
        <w:t xml:space="preserve">    musim-Starting-SFN-AndSubframe-r17  MUSIM-Starting-SFN-AndSubframe-r17             </w:t>
      </w:r>
      <w:r>
        <w:rPr>
          <w:color w:val="993366"/>
        </w:rPr>
        <w:t>OPTIONAL</w:t>
      </w:r>
      <w:r>
        <w:t xml:space="preserve">, </w:t>
      </w:r>
      <w:r>
        <w:rPr>
          <w:color w:val="808080"/>
        </w:rPr>
        <w:t>-- Cond aperiodic</w:t>
      </w:r>
    </w:p>
    <w:p w14:paraId="609B54C7" w14:textId="77777777" w:rsidR="004F39EB" w:rsidRDefault="00307E05">
      <w:pPr>
        <w:pStyle w:val="PL"/>
        <w:rPr>
          <w:color w:val="808080"/>
        </w:rPr>
      </w:pPr>
      <w:r>
        <w:t xml:space="preserve">    musim-GapLength-r17                 </w:t>
      </w:r>
      <w:r>
        <w:rPr>
          <w:color w:val="993366"/>
        </w:rPr>
        <w:t>ENUMERATED</w:t>
      </w:r>
      <w:r>
        <w:t xml:space="preserve"> {ms3, ms4, ms6, ms10, ms20}         </w:t>
      </w:r>
      <w:r>
        <w:rPr>
          <w:color w:val="993366"/>
        </w:rPr>
        <w:t>OPTIONAL</w:t>
      </w:r>
      <w:r>
        <w:t xml:space="preserve">, </w:t>
      </w:r>
      <w:r>
        <w:rPr>
          <w:color w:val="808080"/>
        </w:rPr>
        <w:t>-- Need S</w:t>
      </w:r>
    </w:p>
    <w:p w14:paraId="42103D9F" w14:textId="77777777" w:rsidR="004F39EB" w:rsidRDefault="00307E05">
      <w:pPr>
        <w:pStyle w:val="PL"/>
      </w:pPr>
      <w:r>
        <w:t xml:space="preserve">    musim-GapRepetitionAndOffset-r17    </w:t>
      </w:r>
      <w:r>
        <w:rPr>
          <w:color w:val="993366"/>
        </w:rPr>
        <w:t>CHOICE</w:t>
      </w:r>
      <w:r>
        <w:t xml:space="preserve"> {</w:t>
      </w:r>
    </w:p>
    <w:p w14:paraId="0418C2C0" w14:textId="77777777" w:rsidR="004F39EB" w:rsidRDefault="00307E05">
      <w:pPr>
        <w:pStyle w:val="PL"/>
      </w:pPr>
      <w:r>
        <w:t xml:space="preserve">        ms20-r17                            </w:t>
      </w:r>
      <w:r>
        <w:rPr>
          <w:color w:val="993366"/>
        </w:rPr>
        <w:t>INTEGER</w:t>
      </w:r>
      <w:r>
        <w:t xml:space="preserve"> (0..19),</w:t>
      </w:r>
    </w:p>
    <w:p w14:paraId="44F3E5E3" w14:textId="77777777" w:rsidR="004F39EB" w:rsidRDefault="00307E05">
      <w:pPr>
        <w:pStyle w:val="PL"/>
      </w:pPr>
      <w:r>
        <w:t xml:space="preserve">        ms40-r17                            </w:t>
      </w:r>
      <w:r>
        <w:rPr>
          <w:color w:val="993366"/>
        </w:rPr>
        <w:t>INTEGER</w:t>
      </w:r>
      <w:r>
        <w:t xml:space="preserve"> (0..39),</w:t>
      </w:r>
    </w:p>
    <w:p w14:paraId="5BC720C3" w14:textId="77777777" w:rsidR="004F39EB" w:rsidRDefault="00307E05">
      <w:pPr>
        <w:pStyle w:val="PL"/>
      </w:pPr>
      <w:r>
        <w:t xml:space="preserve">        ms80-r17                            </w:t>
      </w:r>
      <w:r>
        <w:rPr>
          <w:color w:val="993366"/>
        </w:rPr>
        <w:t>INTEGER</w:t>
      </w:r>
      <w:r>
        <w:t xml:space="preserve"> (0..79),</w:t>
      </w:r>
    </w:p>
    <w:p w14:paraId="0140B6E1" w14:textId="77777777" w:rsidR="004F39EB" w:rsidRDefault="00307E05">
      <w:pPr>
        <w:pStyle w:val="PL"/>
      </w:pPr>
      <w:r>
        <w:t xml:space="preserve">        ms160-r17                           </w:t>
      </w:r>
      <w:r>
        <w:rPr>
          <w:color w:val="993366"/>
        </w:rPr>
        <w:t>INTEGER</w:t>
      </w:r>
      <w:r>
        <w:t xml:space="preserve"> (0..159),</w:t>
      </w:r>
    </w:p>
    <w:p w14:paraId="2AB487A4" w14:textId="77777777" w:rsidR="004F39EB" w:rsidRDefault="00307E05">
      <w:pPr>
        <w:pStyle w:val="PL"/>
      </w:pPr>
      <w:r>
        <w:t xml:space="preserve">        ms320-r17                           </w:t>
      </w:r>
      <w:r>
        <w:rPr>
          <w:color w:val="993366"/>
        </w:rPr>
        <w:t>INTEGER</w:t>
      </w:r>
      <w:r>
        <w:t xml:space="preserve"> (0..319),</w:t>
      </w:r>
    </w:p>
    <w:p w14:paraId="6AC4775E" w14:textId="77777777" w:rsidR="004F39EB" w:rsidRDefault="00307E05">
      <w:pPr>
        <w:pStyle w:val="PL"/>
      </w:pPr>
      <w:r>
        <w:t xml:space="preserve">        ms640-r17                           </w:t>
      </w:r>
      <w:r>
        <w:rPr>
          <w:color w:val="993366"/>
        </w:rPr>
        <w:t>INTEGER</w:t>
      </w:r>
      <w:r>
        <w:t xml:space="preserve"> (0..639),</w:t>
      </w:r>
    </w:p>
    <w:p w14:paraId="0E243FDC" w14:textId="77777777" w:rsidR="004F39EB" w:rsidRDefault="00307E05">
      <w:pPr>
        <w:pStyle w:val="PL"/>
      </w:pPr>
      <w:r>
        <w:t xml:space="preserve">        ms1280-r17                          </w:t>
      </w:r>
      <w:r>
        <w:rPr>
          <w:color w:val="993366"/>
        </w:rPr>
        <w:t>INTEGER</w:t>
      </w:r>
      <w:r>
        <w:t xml:space="preserve"> (0..1279),</w:t>
      </w:r>
    </w:p>
    <w:p w14:paraId="1FB2899B" w14:textId="77777777" w:rsidR="004F39EB" w:rsidRDefault="00307E05">
      <w:pPr>
        <w:pStyle w:val="PL"/>
      </w:pPr>
      <w:r>
        <w:t xml:space="preserve">        ms2560-r17                          </w:t>
      </w:r>
      <w:r>
        <w:rPr>
          <w:color w:val="993366"/>
        </w:rPr>
        <w:t>INTEGER</w:t>
      </w:r>
      <w:r>
        <w:t xml:space="preserve"> (0..2559),</w:t>
      </w:r>
    </w:p>
    <w:p w14:paraId="1F55B901" w14:textId="77777777" w:rsidR="004F39EB" w:rsidRDefault="00307E05">
      <w:pPr>
        <w:pStyle w:val="PL"/>
      </w:pPr>
      <w:r>
        <w:t xml:space="preserve">        ms5120-r17                          </w:t>
      </w:r>
      <w:r>
        <w:rPr>
          <w:color w:val="993366"/>
        </w:rPr>
        <w:t>INTEGER</w:t>
      </w:r>
      <w:r>
        <w:t xml:space="preserve"> (0..5119),</w:t>
      </w:r>
    </w:p>
    <w:p w14:paraId="36A72FF5" w14:textId="77777777" w:rsidR="004F39EB" w:rsidRDefault="00307E05">
      <w:pPr>
        <w:pStyle w:val="PL"/>
      </w:pPr>
      <w:r>
        <w:t xml:space="preserve">        ...</w:t>
      </w:r>
    </w:p>
    <w:p w14:paraId="46E7A69D" w14:textId="77777777" w:rsidR="004F39EB" w:rsidRDefault="00307E05">
      <w:pPr>
        <w:pStyle w:val="PL"/>
        <w:rPr>
          <w:color w:val="808080"/>
        </w:rPr>
      </w:pPr>
      <w:r>
        <w:t xml:space="preserve">    }                                                                                  </w:t>
      </w:r>
      <w:r>
        <w:rPr>
          <w:color w:val="993366"/>
        </w:rPr>
        <w:t>OPTIONAL</w:t>
      </w:r>
      <w:r>
        <w:t xml:space="preserve"> </w:t>
      </w:r>
      <w:r>
        <w:rPr>
          <w:color w:val="808080"/>
        </w:rPr>
        <w:t>-- Cond periodic</w:t>
      </w:r>
    </w:p>
    <w:p w14:paraId="3FEFC25B" w14:textId="77777777" w:rsidR="004F39EB" w:rsidRDefault="00307E05">
      <w:pPr>
        <w:pStyle w:val="PL"/>
      </w:pPr>
      <w:r>
        <w:t>}</w:t>
      </w:r>
    </w:p>
    <w:p w14:paraId="6BFFF76B" w14:textId="77777777" w:rsidR="004F39EB" w:rsidRDefault="004F39EB">
      <w:pPr>
        <w:pStyle w:val="PL"/>
      </w:pPr>
    </w:p>
    <w:p w14:paraId="55C3C652" w14:textId="77777777" w:rsidR="004F39EB" w:rsidRDefault="00307E05">
      <w:pPr>
        <w:pStyle w:val="PL"/>
      </w:pPr>
      <w:r>
        <w:t xml:space="preserve">MUSIM-Starting-SFN-AndSubframe-r17 ::= </w:t>
      </w:r>
      <w:r>
        <w:rPr>
          <w:color w:val="993366"/>
        </w:rPr>
        <w:t>SEQUENCE</w:t>
      </w:r>
      <w:r>
        <w:t xml:space="preserve"> {</w:t>
      </w:r>
    </w:p>
    <w:p w14:paraId="529C1AC5" w14:textId="77777777" w:rsidR="004F39EB" w:rsidRDefault="00307E05">
      <w:pPr>
        <w:pStyle w:val="PL"/>
      </w:pPr>
      <w:r>
        <w:t xml:space="preserve">    starting-SFN-r17                       </w:t>
      </w:r>
      <w:r>
        <w:rPr>
          <w:color w:val="993366"/>
        </w:rPr>
        <w:t>INTEGER</w:t>
      </w:r>
      <w:r>
        <w:t xml:space="preserve"> (0..1023),</w:t>
      </w:r>
    </w:p>
    <w:p w14:paraId="49BBCF62" w14:textId="77777777" w:rsidR="004F39EB" w:rsidRDefault="00307E05">
      <w:pPr>
        <w:pStyle w:val="PL"/>
      </w:pPr>
      <w:r>
        <w:t xml:space="preserve">    startingSubframe-r17                   </w:t>
      </w:r>
      <w:r>
        <w:rPr>
          <w:color w:val="993366"/>
        </w:rPr>
        <w:t>INTEGER</w:t>
      </w:r>
      <w:r>
        <w:t xml:space="preserve"> (0..9)</w:t>
      </w:r>
    </w:p>
    <w:p w14:paraId="450FB7F2" w14:textId="77777777" w:rsidR="004F39EB" w:rsidRDefault="00307E05">
      <w:pPr>
        <w:pStyle w:val="PL"/>
      </w:pPr>
      <w:r>
        <w:t>}</w:t>
      </w:r>
    </w:p>
    <w:p w14:paraId="0710947C" w14:textId="77777777" w:rsidR="004F39EB" w:rsidRDefault="004F39EB">
      <w:pPr>
        <w:pStyle w:val="PL"/>
      </w:pPr>
    </w:p>
    <w:p w14:paraId="221D1D29" w14:textId="77777777" w:rsidR="004F39EB" w:rsidRDefault="00307E05">
      <w:pPr>
        <w:pStyle w:val="PL"/>
        <w:rPr>
          <w:color w:val="808080"/>
        </w:rPr>
      </w:pPr>
      <w:r>
        <w:rPr>
          <w:color w:val="808080"/>
        </w:rPr>
        <w:t>-- TAG-MUSIM-GAPINFO-STOP</w:t>
      </w:r>
    </w:p>
    <w:p w14:paraId="51F465A4" w14:textId="77777777" w:rsidR="004F39EB" w:rsidRDefault="00307E05">
      <w:pPr>
        <w:pStyle w:val="PL"/>
        <w:rPr>
          <w:color w:val="808080"/>
        </w:rPr>
      </w:pPr>
      <w:r>
        <w:rPr>
          <w:color w:val="808080"/>
        </w:rPr>
        <w:t>-- ASN1STOP</w:t>
      </w:r>
    </w:p>
    <w:p w14:paraId="27EC23D0" w14:textId="77777777" w:rsidR="004F39EB" w:rsidRDefault="004F39EB">
      <w:pPr>
        <w:rPr>
          <w:iCs/>
        </w:rPr>
      </w:pPr>
    </w:p>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4F39EB" w14:paraId="4D503603"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2926B73C" w14:textId="77777777" w:rsidR="004F39EB" w:rsidRDefault="00307E05">
            <w:pPr>
              <w:pStyle w:val="TAH"/>
              <w:rPr>
                <w:lang w:eastAsia="en-GB"/>
              </w:rPr>
            </w:pPr>
            <w:r>
              <w:rPr>
                <w:i/>
                <w:lang w:eastAsia="en-GB"/>
              </w:rPr>
              <w:lastRenderedPageBreak/>
              <w:t>MUSIM-GapInfo</w:t>
            </w:r>
            <w:r>
              <w:rPr>
                <w:lang w:eastAsia="en-GB"/>
              </w:rPr>
              <w:t xml:space="preserve"> field descriptions</w:t>
            </w:r>
          </w:p>
        </w:tc>
      </w:tr>
      <w:tr w:rsidR="004F39EB" w14:paraId="6DC78353"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1934FA4B" w14:textId="77777777" w:rsidR="004F39EB" w:rsidRDefault="00307E05">
            <w:pPr>
              <w:pStyle w:val="TAL"/>
              <w:rPr>
                <w:b/>
                <w:bCs/>
                <w:i/>
                <w:iCs/>
                <w:lang w:eastAsia="en-GB"/>
              </w:rPr>
            </w:pPr>
            <w:r>
              <w:rPr>
                <w:b/>
                <w:bCs/>
                <w:i/>
                <w:iCs/>
                <w:lang w:eastAsia="en-GB"/>
              </w:rPr>
              <w:t>musim-GapLength</w:t>
            </w:r>
          </w:p>
          <w:p w14:paraId="2072C3A0" w14:textId="77777777" w:rsidR="004F39EB" w:rsidRDefault="00307E05">
            <w:pPr>
              <w:pStyle w:val="TAL"/>
              <w:rPr>
                <w:lang w:eastAsia="en-GB"/>
              </w:rPr>
            </w:pPr>
            <w:r>
              <w:rPr>
                <w:bCs/>
                <w:iCs/>
                <w:lang w:eastAsia="en-GB"/>
              </w:rPr>
              <w:t xml:space="preserve">Indicates the length of the UE's preferred MUSIM gap </w:t>
            </w:r>
            <w:r>
              <w:t>as specified in TS 38.133 [14] clause 9.1.2D.</w:t>
            </w:r>
          </w:p>
        </w:tc>
      </w:tr>
      <w:tr w:rsidR="004F39EB" w14:paraId="258AAF09"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1A05FBD1" w14:textId="77777777" w:rsidR="004F39EB" w:rsidRDefault="00307E05">
            <w:pPr>
              <w:pStyle w:val="TAL"/>
              <w:rPr>
                <w:rFonts w:eastAsia="SimSun"/>
                <w:b/>
                <w:bCs/>
                <w:i/>
                <w:iCs/>
                <w:lang w:eastAsia="zh-CN" w:bidi="ar"/>
              </w:rPr>
            </w:pPr>
            <w:r>
              <w:rPr>
                <w:rFonts w:eastAsia="SimSun"/>
                <w:b/>
                <w:bCs/>
                <w:i/>
                <w:iCs/>
                <w:lang w:eastAsia="zh-CN" w:bidi="ar"/>
              </w:rPr>
              <w:t>musim-GapRepetitionAndOffset</w:t>
            </w:r>
          </w:p>
          <w:p w14:paraId="729A53B8" w14:textId="77777777" w:rsidR="004F39EB" w:rsidRDefault="00307E05">
            <w:pPr>
              <w:pStyle w:val="TAL"/>
              <w:rPr>
                <w:lang w:eastAsia="en-GB"/>
              </w:rPr>
            </w:pPr>
            <w:r>
              <w:rPr>
                <w:lang w:eastAsia="sv-SE"/>
              </w:rPr>
              <w:t>Indicates the gap repetition period in ms and gap offset in number of subframes for the periodic MUSIM gap preference as specified in TS 38.133 [14] clause 9.1.2D.</w:t>
            </w:r>
          </w:p>
        </w:tc>
      </w:tr>
      <w:tr w:rsidR="004F39EB" w14:paraId="764E3006"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5469A30B" w14:textId="77777777" w:rsidR="004F39EB" w:rsidRDefault="00307E05">
            <w:pPr>
              <w:pStyle w:val="TAL"/>
              <w:rPr>
                <w:b/>
                <w:bCs/>
                <w:i/>
                <w:iCs/>
              </w:rPr>
            </w:pPr>
            <w:r>
              <w:rPr>
                <w:b/>
                <w:bCs/>
                <w:i/>
                <w:iCs/>
              </w:rPr>
              <w:t>musim-Starting-SFN-AndSubframe</w:t>
            </w:r>
          </w:p>
          <w:p w14:paraId="73A0AE5E" w14:textId="77777777" w:rsidR="004F39EB" w:rsidRDefault="00307E05">
            <w:pPr>
              <w:pStyle w:val="TAL"/>
              <w:rPr>
                <w:lang w:eastAsia="en-GB"/>
              </w:rPr>
            </w:pPr>
            <w:r>
              <w:rPr>
                <w:lang w:eastAsia="sv-SE"/>
              </w:rPr>
              <w:t xml:space="preserve">Indicates </w:t>
            </w:r>
            <w:r>
              <w:t xml:space="preserve">gap starting position </w:t>
            </w:r>
            <w:r>
              <w:rPr>
                <w:lang w:eastAsia="sv-SE"/>
              </w:rPr>
              <w:t xml:space="preserve">for the aperiodic MUSIM gap </w:t>
            </w:r>
            <w:r>
              <w:t>preference</w:t>
            </w:r>
            <w:r>
              <w:rPr>
                <w:lang w:eastAsia="sv-SE"/>
              </w:rPr>
              <w:t>.</w:t>
            </w:r>
          </w:p>
        </w:tc>
      </w:tr>
      <w:tr w:rsidR="004F39EB" w14:paraId="0723E67A"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30955B54" w14:textId="77777777" w:rsidR="004F39EB" w:rsidRDefault="00307E05">
            <w:pPr>
              <w:keepNext/>
              <w:keepLines/>
              <w:spacing w:after="0"/>
              <w:rPr>
                <w:rFonts w:ascii="Arial" w:hAnsi="Arial"/>
                <w:b/>
                <w:bCs/>
                <w:i/>
                <w:iCs/>
                <w:sz w:val="18"/>
                <w:lang w:eastAsia="en-GB"/>
              </w:rPr>
            </w:pPr>
            <w:r>
              <w:rPr>
                <w:rFonts w:ascii="Arial" w:hAnsi="Arial"/>
                <w:b/>
                <w:bCs/>
                <w:i/>
                <w:iCs/>
                <w:sz w:val="18"/>
                <w:lang w:eastAsia="en-GB"/>
              </w:rPr>
              <w:t>starting-SFN</w:t>
            </w:r>
          </w:p>
          <w:p w14:paraId="6CDD76CF" w14:textId="77777777" w:rsidR="004F39EB" w:rsidRDefault="00307E05">
            <w:pPr>
              <w:pStyle w:val="TAL"/>
              <w:rPr>
                <w:b/>
                <w:bCs/>
                <w:i/>
                <w:iCs/>
                <w:lang w:eastAsia="en-GB"/>
              </w:rPr>
            </w:pPr>
            <w:r>
              <w:rPr>
                <w:lang w:eastAsia="en-GB"/>
              </w:rPr>
              <w:t>indicates gap starting SFN number for the aperiodic MUSIM gap preference.</w:t>
            </w:r>
          </w:p>
        </w:tc>
      </w:tr>
      <w:tr w:rsidR="004F39EB" w14:paraId="4CA6FCED"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074D92CB" w14:textId="77777777" w:rsidR="004F39EB" w:rsidRDefault="00307E05">
            <w:pPr>
              <w:keepNext/>
              <w:keepLines/>
              <w:spacing w:after="0"/>
              <w:rPr>
                <w:rFonts w:ascii="Arial" w:hAnsi="Arial"/>
                <w:b/>
                <w:bCs/>
                <w:i/>
                <w:iCs/>
                <w:sz w:val="18"/>
                <w:lang w:eastAsia="en-GB"/>
              </w:rPr>
            </w:pPr>
            <w:r>
              <w:rPr>
                <w:rFonts w:ascii="Arial" w:hAnsi="Arial"/>
                <w:b/>
                <w:bCs/>
                <w:i/>
                <w:iCs/>
                <w:sz w:val="18"/>
                <w:lang w:eastAsia="en-GB"/>
              </w:rPr>
              <w:t>startingSubframe</w:t>
            </w:r>
          </w:p>
          <w:p w14:paraId="46051943" w14:textId="77777777" w:rsidR="004F39EB" w:rsidRDefault="00307E05">
            <w:pPr>
              <w:pStyle w:val="TAL"/>
              <w:rPr>
                <w:b/>
                <w:bCs/>
                <w:i/>
                <w:iCs/>
                <w:lang w:eastAsia="en-GB"/>
              </w:rPr>
            </w:pPr>
            <w:r>
              <w:rPr>
                <w:lang w:eastAsia="en-GB"/>
              </w:rPr>
              <w:t>indicates gap starting subframe number for the aperiodic MUSIM gap.</w:t>
            </w:r>
          </w:p>
        </w:tc>
      </w:tr>
    </w:tbl>
    <w:p w14:paraId="3D41E4EB"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3B114FB4" w14:textId="77777777">
        <w:tc>
          <w:tcPr>
            <w:tcW w:w="4027" w:type="dxa"/>
            <w:tcBorders>
              <w:top w:val="single" w:sz="4" w:space="0" w:color="auto"/>
              <w:left w:val="single" w:sz="4" w:space="0" w:color="auto"/>
              <w:bottom w:val="single" w:sz="4" w:space="0" w:color="auto"/>
              <w:right w:val="single" w:sz="4" w:space="0" w:color="auto"/>
            </w:tcBorders>
          </w:tcPr>
          <w:p w14:paraId="23F7D687" w14:textId="77777777" w:rsidR="004F39EB" w:rsidRDefault="00307E0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75EDB3A2" w14:textId="77777777" w:rsidR="004F39EB" w:rsidRDefault="00307E05">
            <w:pPr>
              <w:pStyle w:val="TAH"/>
              <w:rPr>
                <w:szCs w:val="22"/>
                <w:lang w:eastAsia="sv-SE"/>
              </w:rPr>
            </w:pPr>
            <w:r>
              <w:rPr>
                <w:szCs w:val="22"/>
                <w:lang w:eastAsia="sv-SE"/>
              </w:rPr>
              <w:t>Explanation</w:t>
            </w:r>
          </w:p>
        </w:tc>
      </w:tr>
      <w:tr w:rsidR="004F39EB" w14:paraId="36DE003A" w14:textId="77777777">
        <w:tc>
          <w:tcPr>
            <w:tcW w:w="4027" w:type="dxa"/>
            <w:tcBorders>
              <w:top w:val="single" w:sz="4" w:space="0" w:color="auto"/>
              <w:left w:val="single" w:sz="4" w:space="0" w:color="auto"/>
              <w:bottom w:val="single" w:sz="4" w:space="0" w:color="auto"/>
              <w:right w:val="single" w:sz="4" w:space="0" w:color="auto"/>
            </w:tcBorders>
          </w:tcPr>
          <w:p w14:paraId="222B7DFD" w14:textId="77777777" w:rsidR="004F39EB" w:rsidRDefault="00307E05">
            <w:pPr>
              <w:pStyle w:val="TAL"/>
              <w:rPr>
                <w:szCs w:val="22"/>
                <w:lang w:eastAsia="sv-SE"/>
              </w:rPr>
            </w:pPr>
            <w:r>
              <w:rPr>
                <w:szCs w:val="22"/>
                <w:lang w:eastAsia="sv-SE"/>
              </w:rPr>
              <w:t>a</w:t>
            </w: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798D2554" w14:textId="77777777" w:rsidR="004F39EB" w:rsidRDefault="00307E05">
            <w:pPr>
              <w:pStyle w:val="TAL"/>
              <w:rPr>
                <w:szCs w:val="22"/>
                <w:lang w:eastAsia="sv-SE"/>
              </w:rPr>
            </w:pPr>
            <w:r>
              <w:rPr>
                <w:szCs w:val="22"/>
                <w:lang w:eastAsia="sv-SE"/>
              </w:rPr>
              <w:t>This field is mandatory present in case of aperiodic MUSIM gap configuration. Otherwise it is absent.</w:t>
            </w:r>
          </w:p>
        </w:tc>
      </w:tr>
      <w:tr w:rsidR="004F39EB" w14:paraId="7FAA37F4" w14:textId="77777777">
        <w:tc>
          <w:tcPr>
            <w:tcW w:w="4027" w:type="dxa"/>
            <w:tcBorders>
              <w:top w:val="single" w:sz="4" w:space="0" w:color="auto"/>
              <w:left w:val="single" w:sz="4" w:space="0" w:color="auto"/>
              <w:bottom w:val="single" w:sz="4" w:space="0" w:color="auto"/>
              <w:right w:val="single" w:sz="4" w:space="0" w:color="auto"/>
            </w:tcBorders>
          </w:tcPr>
          <w:p w14:paraId="7DBB7C85" w14:textId="77777777" w:rsidR="004F39EB" w:rsidRDefault="00307E05">
            <w:pPr>
              <w:pStyle w:val="TAL"/>
              <w:rPr>
                <w:i/>
                <w:szCs w:val="22"/>
                <w:lang w:eastAsia="sv-SE"/>
              </w:rPr>
            </w:pPr>
            <w:r>
              <w:rPr>
                <w:i/>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tcPr>
          <w:p w14:paraId="1CA4F726" w14:textId="77777777" w:rsidR="004F39EB" w:rsidRDefault="00307E05">
            <w:pPr>
              <w:pStyle w:val="TAL"/>
              <w:rPr>
                <w:szCs w:val="22"/>
                <w:lang w:eastAsia="sv-SE"/>
              </w:rPr>
            </w:pPr>
            <w:r>
              <w:rPr>
                <w:szCs w:val="22"/>
                <w:lang w:eastAsia="sv-SE"/>
              </w:rPr>
              <w:t>This field is mandatory present in case of periodic MUSIM gap configuration. Otherwise it is absent.</w:t>
            </w:r>
          </w:p>
        </w:tc>
      </w:tr>
    </w:tbl>
    <w:p w14:paraId="403192F6" w14:textId="77777777" w:rsidR="004F39EB" w:rsidRDefault="004F39EB"/>
    <w:p w14:paraId="48DFC301" w14:textId="77777777" w:rsidR="004F39EB" w:rsidRDefault="00307E05">
      <w:pPr>
        <w:pStyle w:val="Heading4"/>
        <w:rPr>
          <w:rFonts w:eastAsia="SimSun"/>
          <w:lang w:eastAsia="en-GB"/>
        </w:rPr>
      </w:pPr>
      <w:bookmarkStart w:id="819" w:name="_Toc60777280"/>
      <w:bookmarkStart w:id="820" w:name="_Toc100930184"/>
      <w:r>
        <w:rPr>
          <w:rFonts w:eastAsia="SimSun"/>
          <w:lang w:eastAsia="en-GB"/>
        </w:rPr>
        <w:t>–</w:t>
      </w:r>
      <w:r>
        <w:rPr>
          <w:rFonts w:eastAsia="SimSun"/>
          <w:lang w:eastAsia="en-GB"/>
        </w:rPr>
        <w:tab/>
      </w:r>
      <w:r>
        <w:rPr>
          <w:rFonts w:eastAsia="SimSun"/>
          <w:i/>
          <w:iCs/>
          <w:lang w:eastAsia="en-GB"/>
        </w:rPr>
        <w:t>NeedForGapsConfigNR</w:t>
      </w:r>
      <w:bookmarkEnd w:id="819"/>
      <w:bookmarkEnd w:id="820"/>
    </w:p>
    <w:p w14:paraId="4B48DCD2" w14:textId="77777777" w:rsidR="004F39EB" w:rsidRDefault="00307E05">
      <w:pPr>
        <w:rPr>
          <w:rFonts w:eastAsia="SimSun"/>
          <w:lang w:eastAsia="en-GB"/>
        </w:rPr>
      </w:pPr>
      <w:r>
        <w:rPr>
          <w:rFonts w:eastAsia="SimSun"/>
          <w:lang w:eastAsia="en-GB"/>
        </w:rPr>
        <w:t xml:space="preserve">The IE </w:t>
      </w:r>
      <w:r>
        <w:rPr>
          <w:rFonts w:eastAsia="SimSun"/>
          <w:i/>
          <w:lang w:eastAsia="en-GB"/>
        </w:rPr>
        <w:t>NeedForGapsConfigNR</w:t>
      </w:r>
      <w:r>
        <w:rPr>
          <w:rFonts w:eastAsia="SimSun"/>
          <w:lang w:eastAsia="en-GB"/>
        </w:rPr>
        <w:t xml:space="preserve"> contains configuration related to the reporting of measurement gap </w:t>
      </w:r>
      <w:r>
        <w:t xml:space="preserve">requirement </w:t>
      </w:r>
      <w:r>
        <w:rPr>
          <w:rFonts w:eastAsia="SimSun"/>
          <w:lang w:eastAsia="en-GB"/>
        </w:rPr>
        <w:t>information.</w:t>
      </w:r>
    </w:p>
    <w:p w14:paraId="454C4DDD" w14:textId="77777777" w:rsidR="004F39EB" w:rsidRDefault="00307E05">
      <w:pPr>
        <w:pStyle w:val="TH"/>
        <w:rPr>
          <w:rFonts w:eastAsia="SimSun"/>
          <w:lang w:eastAsia="en-GB"/>
        </w:rPr>
      </w:pPr>
      <w:r>
        <w:rPr>
          <w:rFonts w:eastAsia="SimSun"/>
          <w:i/>
          <w:lang w:eastAsia="en-GB"/>
        </w:rPr>
        <w:t>NeedForGapsConfigNR</w:t>
      </w:r>
      <w:r>
        <w:rPr>
          <w:rFonts w:eastAsia="SimSun"/>
          <w:lang w:eastAsia="en-GB"/>
        </w:rPr>
        <w:t xml:space="preserve"> information element</w:t>
      </w:r>
    </w:p>
    <w:p w14:paraId="1B53EE81" w14:textId="77777777" w:rsidR="004F39EB" w:rsidRDefault="00307E05">
      <w:pPr>
        <w:pStyle w:val="PL"/>
        <w:rPr>
          <w:color w:val="808080"/>
        </w:rPr>
      </w:pPr>
      <w:r>
        <w:rPr>
          <w:color w:val="808080"/>
        </w:rPr>
        <w:t>-- ASN1START</w:t>
      </w:r>
    </w:p>
    <w:p w14:paraId="7DF18ED2" w14:textId="77777777" w:rsidR="004F39EB" w:rsidRDefault="00307E05">
      <w:pPr>
        <w:pStyle w:val="PL"/>
        <w:rPr>
          <w:color w:val="808080"/>
        </w:rPr>
      </w:pPr>
      <w:r>
        <w:rPr>
          <w:color w:val="808080"/>
        </w:rPr>
        <w:t>-- TAG-NeedForGapsConfigNR-START</w:t>
      </w:r>
    </w:p>
    <w:p w14:paraId="370104D4" w14:textId="77777777" w:rsidR="004F39EB" w:rsidRDefault="004F39EB">
      <w:pPr>
        <w:pStyle w:val="PL"/>
      </w:pPr>
    </w:p>
    <w:p w14:paraId="3D22FA47" w14:textId="77777777" w:rsidR="004F39EB" w:rsidRDefault="00307E05">
      <w:pPr>
        <w:pStyle w:val="PL"/>
      </w:pPr>
      <w:r>
        <w:t xml:space="preserve">NeedForGapsConfigNR-r16 ::=        </w:t>
      </w:r>
      <w:r>
        <w:rPr>
          <w:color w:val="993366"/>
        </w:rPr>
        <w:t>SEQUENCE</w:t>
      </w:r>
      <w:r>
        <w:t xml:space="preserve"> {</w:t>
      </w:r>
    </w:p>
    <w:p w14:paraId="01E857A7" w14:textId="77777777" w:rsidR="004F39EB" w:rsidRDefault="00307E05">
      <w:pPr>
        <w:pStyle w:val="PL"/>
        <w:rPr>
          <w:color w:val="808080"/>
        </w:rPr>
      </w:pPr>
      <w:r>
        <w:t xml:space="preserve">    requestedTargetBandFilterNR-r16       </w:t>
      </w:r>
      <w:r>
        <w:rPr>
          <w:color w:val="993366"/>
        </w:rPr>
        <w:t>SEQUENCE</w:t>
      </w:r>
      <w:r>
        <w:t xml:space="preserve"> (</w:t>
      </w:r>
      <w:r>
        <w:rPr>
          <w:color w:val="993366"/>
        </w:rPr>
        <w:t>SIZE</w:t>
      </w:r>
      <w:r>
        <w:t xml:space="preserve"> (1..maxBands))</w:t>
      </w:r>
      <w:r>
        <w:rPr>
          <w:color w:val="993366"/>
        </w:rPr>
        <w:t xml:space="preserve"> OF</w:t>
      </w:r>
      <w:r>
        <w:t xml:space="preserve"> FreqBandIndicatorNR               </w:t>
      </w:r>
      <w:r>
        <w:rPr>
          <w:color w:val="993366"/>
        </w:rPr>
        <w:t>OPTIONAL</w:t>
      </w:r>
      <w:r>
        <w:t xml:space="preserve">          </w:t>
      </w:r>
      <w:r>
        <w:rPr>
          <w:color w:val="808080"/>
        </w:rPr>
        <w:t>-- Need R</w:t>
      </w:r>
    </w:p>
    <w:p w14:paraId="49775DAF" w14:textId="77777777" w:rsidR="004F39EB" w:rsidRDefault="00307E05">
      <w:pPr>
        <w:pStyle w:val="PL"/>
      </w:pPr>
      <w:r>
        <w:t>}</w:t>
      </w:r>
    </w:p>
    <w:p w14:paraId="0351EF60" w14:textId="77777777" w:rsidR="004F39EB" w:rsidRDefault="004F39EB">
      <w:pPr>
        <w:pStyle w:val="PL"/>
      </w:pPr>
    </w:p>
    <w:p w14:paraId="7958F676" w14:textId="77777777" w:rsidR="004F39EB" w:rsidRDefault="00307E05">
      <w:pPr>
        <w:pStyle w:val="PL"/>
        <w:rPr>
          <w:color w:val="808080"/>
        </w:rPr>
      </w:pPr>
      <w:r>
        <w:rPr>
          <w:color w:val="808080"/>
        </w:rPr>
        <w:t>-- TAG-NeedForGapsConfigNR-STOP</w:t>
      </w:r>
    </w:p>
    <w:p w14:paraId="64F3FCBC" w14:textId="77777777" w:rsidR="004F39EB" w:rsidRDefault="00307E05">
      <w:pPr>
        <w:pStyle w:val="PL"/>
        <w:rPr>
          <w:color w:val="808080"/>
        </w:rPr>
      </w:pPr>
      <w:r>
        <w:rPr>
          <w:color w:val="808080"/>
        </w:rPr>
        <w:t>-- ASN1STOP</w:t>
      </w:r>
    </w:p>
    <w:p w14:paraId="7F33B067"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6723D56" w14:textId="77777777">
        <w:tc>
          <w:tcPr>
            <w:tcW w:w="14173" w:type="dxa"/>
            <w:tcBorders>
              <w:top w:val="single" w:sz="4" w:space="0" w:color="auto"/>
              <w:left w:val="single" w:sz="4" w:space="0" w:color="auto"/>
              <w:bottom w:val="single" w:sz="4" w:space="0" w:color="auto"/>
              <w:right w:val="single" w:sz="4" w:space="0" w:color="auto"/>
            </w:tcBorders>
            <w:hideMark/>
          </w:tcPr>
          <w:p w14:paraId="7D036623" w14:textId="77777777" w:rsidR="004F39EB" w:rsidRDefault="00307E05">
            <w:pPr>
              <w:pStyle w:val="TAH"/>
              <w:rPr>
                <w:b w:val="0"/>
                <w:i/>
                <w:iCs/>
              </w:rPr>
            </w:pPr>
            <w:r>
              <w:rPr>
                <w:i/>
                <w:iCs/>
              </w:rPr>
              <w:t>NeedForGapsConfigNR field descriptions</w:t>
            </w:r>
          </w:p>
        </w:tc>
      </w:tr>
      <w:tr w:rsidR="004F39EB" w14:paraId="6C7693E7" w14:textId="77777777">
        <w:tc>
          <w:tcPr>
            <w:tcW w:w="14173" w:type="dxa"/>
            <w:tcBorders>
              <w:top w:val="single" w:sz="4" w:space="0" w:color="auto"/>
              <w:left w:val="single" w:sz="4" w:space="0" w:color="auto"/>
              <w:bottom w:val="single" w:sz="4" w:space="0" w:color="auto"/>
              <w:right w:val="single" w:sz="4" w:space="0" w:color="auto"/>
            </w:tcBorders>
            <w:hideMark/>
          </w:tcPr>
          <w:p w14:paraId="67A7C004" w14:textId="77777777" w:rsidR="004F39EB" w:rsidRDefault="00307E05">
            <w:pPr>
              <w:pStyle w:val="TAL"/>
              <w:rPr>
                <w:b/>
                <w:bCs/>
                <w:i/>
                <w:iCs/>
              </w:rPr>
            </w:pPr>
            <w:r>
              <w:rPr>
                <w:b/>
                <w:bCs/>
                <w:i/>
                <w:iCs/>
              </w:rPr>
              <w:t>requestedTargetBandFilterNR</w:t>
            </w:r>
          </w:p>
          <w:p w14:paraId="297E4700" w14:textId="77777777" w:rsidR="004F39EB" w:rsidRDefault="00307E05">
            <w:pPr>
              <w:pStyle w:val="TAL"/>
            </w:pPr>
            <w:r>
              <w:t>Indicates the target NR bands that the UE is requested to report the gap requirement information.</w:t>
            </w:r>
          </w:p>
        </w:tc>
      </w:tr>
    </w:tbl>
    <w:p w14:paraId="1C14FB02" w14:textId="77777777" w:rsidR="004F39EB" w:rsidRDefault="004F39EB"/>
    <w:p w14:paraId="6BEE3964" w14:textId="77777777" w:rsidR="004F39EB" w:rsidRDefault="00307E05">
      <w:pPr>
        <w:keepNext/>
        <w:keepLines/>
        <w:spacing w:before="120"/>
        <w:ind w:left="1418" w:hanging="1418"/>
        <w:outlineLvl w:val="3"/>
        <w:rPr>
          <w:rFonts w:ascii="Arial" w:eastAsia="SimSun" w:hAnsi="Arial"/>
          <w:sz w:val="24"/>
          <w:lang w:eastAsia="en-GB"/>
        </w:rPr>
      </w:pPr>
      <w:r>
        <w:rPr>
          <w:rFonts w:ascii="Arial" w:eastAsia="SimSun" w:hAnsi="Arial"/>
          <w:sz w:val="24"/>
          <w:lang w:eastAsia="en-GB"/>
        </w:rPr>
        <w:t>–</w:t>
      </w:r>
      <w:r>
        <w:rPr>
          <w:rFonts w:ascii="Arial" w:eastAsia="SimSun" w:hAnsi="Arial"/>
          <w:sz w:val="24"/>
          <w:lang w:eastAsia="en-GB"/>
        </w:rPr>
        <w:tab/>
      </w:r>
      <w:r>
        <w:rPr>
          <w:rFonts w:ascii="Arial" w:eastAsia="SimSun" w:hAnsi="Arial"/>
          <w:i/>
          <w:sz w:val="24"/>
          <w:lang w:eastAsia="en-GB"/>
        </w:rPr>
        <w:t>NeedForGapsInfoNR</w:t>
      </w:r>
    </w:p>
    <w:p w14:paraId="2D1C9DFA" w14:textId="77777777" w:rsidR="004F39EB" w:rsidRDefault="00307E05">
      <w:pPr>
        <w:rPr>
          <w:rFonts w:eastAsia="SimSun"/>
          <w:lang w:eastAsia="en-GB"/>
        </w:rPr>
      </w:pPr>
      <w:r>
        <w:rPr>
          <w:rFonts w:eastAsia="SimSun"/>
          <w:lang w:eastAsia="en-GB"/>
        </w:rPr>
        <w:t xml:space="preserve">The IE </w:t>
      </w:r>
      <w:r>
        <w:rPr>
          <w:rFonts w:eastAsia="SimSun"/>
          <w:i/>
          <w:lang w:eastAsia="en-GB"/>
        </w:rPr>
        <w:t>NeedForGapsInfoNR</w:t>
      </w:r>
      <w:r>
        <w:rPr>
          <w:rFonts w:eastAsia="SimSun"/>
          <w:lang w:eastAsia="en-GB"/>
        </w:rPr>
        <w:t xml:space="preserve"> indicates whether measurement gap is required for the UE to perform </w:t>
      </w:r>
      <w:r>
        <w:t>SSB based measurements on an NR target band while NR-DC or NE-DC is not configured.</w:t>
      </w:r>
    </w:p>
    <w:p w14:paraId="3DE541FC" w14:textId="77777777" w:rsidR="004F39EB" w:rsidRDefault="00307E05">
      <w:pPr>
        <w:pStyle w:val="TH"/>
        <w:rPr>
          <w:rFonts w:eastAsia="SimSun"/>
          <w:lang w:eastAsia="en-GB"/>
        </w:rPr>
      </w:pPr>
      <w:r>
        <w:rPr>
          <w:rFonts w:eastAsia="SimSun"/>
          <w:i/>
          <w:lang w:eastAsia="en-GB"/>
        </w:rPr>
        <w:lastRenderedPageBreak/>
        <w:t>NeedForGapsInfoNR</w:t>
      </w:r>
      <w:r>
        <w:rPr>
          <w:rFonts w:eastAsia="SimSun"/>
          <w:lang w:eastAsia="en-GB"/>
        </w:rPr>
        <w:t xml:space="preserve"> information element</w:t>
      </w:r>
    </w:p>
    <w:p w14:paraId="1F2122F0" w14:textId="77777777" w:rsidR="004F39EB" w:rsidRDefault="00307E05">
      <w:pPr>
        <w:pStyle w:val="PL"/>
        <w:rPr>
          <w:color w:val="808080"/>
        </w:rPr>
      </w:pPr>
      <w:r>
        <w:rPr>
          <w:color w:val="808080"/>
        </w:rPr>
        <w:t>-- ASN1START</w:t>
      </w:r>
    </w:p>
    <w:p w14:paraId="5546021D" w14:textId="77777777" w:rsidR="004F39EB" w:rsidRDefault="00307E05">
      <w:pPr>
        <w:pStyle w:val="PL"/>
        <w:rPr>
          <w:color w:val="808080"/>
        </w:rPr>
      </w:pPr>
      <w:r>
        <w:rPr>
          <w:color w:val="808080"/>
        </w:rPr>
        <w:t>-- TAG-NeedForGapsInfoNR-START</w:t>
      </w:r>
    </w:p>
    <w:p w14:paraId="79CC03D3" w14:textId="77777777" w:rsidR="004F39EB" w:rsidRDefault="004F39EB">
      <w:pPr>
        <w:pStyle w:val="PL"/>
      </w:pPr>
    </w:p>
    <w:p w14:paraId="22BBA812" w14:textId="77777777" w:rsidR="004F39EB" w:rsidRDefault="00307E05">
      <w:pPr>
        <w:pStyle w:val="PL"/>
      </w:pPr>
      <w:r>
        <w:t xml:space="preserve">NeedForGapsInfoNR-r16 ::=        </w:t>
      </w:r>
      <w:r>
        <w:rPr>
          <w:color w:val="993366"/>
        </w:rPr>
        <w:t>SEQUENCE</w:t>
      </w:r>
      <w:r>
        <w:t xml:space="preserve"> {</w:t>
      </w:r>
    </w:p>
    <w:p w14:paraId="142B7C1B" w14:textId="77777777" w:rsidR="004F39EB" w:rsidRDefault="00307E05">
      <w:pPr>
        <w:pStyle w:val="PL"/>
      </w:pPr>
      <w:r>
        <w:t xml:space="preserve">    intraFreq-needForGap-r16      NeedForGapsIntraFreqList-r16,</w:t>
      </w:r>
    </w:p>
    <w:p w14:paraId="6344C8CF" w14:textId="77777777" w:rsidR="004F39EB" w:rsidRDefault="00307E05">
      <w:pPr>
        <w:pStyle w:val="PL"/>
      </w:pPr>
      <w:r>
        <w:t xml:space="preserve">    interFreq-needForGap-r16      NeedForGapsBandListNR-r16</w:t>
      </w:r>
    </w:p>
    <w:p w14:paraId="60D8A575" w14:textId="77777777" w:rsidR="004F39EB" w:rsidRDefault="00307E05">
      <w:pPr>
        <w:pStyle w:val="PL"/>
      </w:pPr>
      <w:r>
        <w:t>}</w:t>
      </w:r>
    </w:p>
    <w:p w14:paraId="725067CC" w14:textId="77777777" w:rsidR="004F39EB" w:rsidRDefault="004F39EB">
      <w:pPr>
        <w:pStyle w:val="PL"/>
      </w:pPr>
    </w:p>
    <w:p w14:paraId="11AAE556" w14:textId="77777777" w:rsidR="004F39EB" w:rsidRDefault="00307E05">
      <w:pPr>
        <w:pStyle w:val="PL"/>
      </w:pPr>
      <w:r>
        <w:t xml:space="preserve">NeedForGapsIntraFreqList-r16 ::=          </w:t>
      </w:r>
      <w:r>
        <w:rPr>
          <w:color w:val="993366"/>
        </w:rPr>
        <w:t>SEQUENCE</w:t>
      </w:r>
      <w:r>
        <w:t xml:space="preserve"> (</w:t>
      </w:r>
      <w:r>
        <w:rPr>
          <w:color w:val="993366"/>
        </w:rPr>
        <w:t>SIZE</w:t>
      </w:r>
      <w:r>
        <w:t xml:space="preserve"> (1.. maxNrofServingCells))</w:t>
      </w:r>
      <w:r>
        <w:rPr>
          <w:color w:val="993366"/>
        </w:rPr>
        <w:t xml:space="preserve"> OF</w:t>
      </w:r>
      <w:r>
        <w:t xml:space="preserve"> NeedForGapsIntraFreq-r16</w:t>
      </w:r>
    </w:p>
    <w:p w14:paraId="642CE131" w14:textId="77777777" w:rsidR="004F39EB" w:rsidRDefault="004F39EB">
      <w:pPr>
        <w:pStyle w:val="PL"/>
      </w:pPr>
    </w:p>
    <w:p w14:paraId="28C8038C" w14:textId="77777777" w:rsidR="004F39EB" w:rsidRDefault="00307E05">
      <w:pPr>
        <w:pStyle w:val="PL"/>
      </w:pPr>
      <w:r>
        <w:t xml:space="preserve">NeedForGapsBandListNR-r16 ::=             </w:t>
      </w:r>
      <w:r>
        <w:rPr>
          <w:color w:val="993366"/>
        </w:rPr>
        <w:t>SEQUENCE</w:t>
      </w:r>
      <w:r>
        <w:t xml:space="preserve"> (</w:t>
      </w:r>
      <w:r>
        <w:rPr>
          <w:color w:val="993366"/>
        </w:rPr>
        <w:t>SIZE</w:t>
      </w:r>
      <w:r>
        <w:t xml:space="preserve"> (1..maxBands))</w:t>
      </w:r>
      <w:r>
        <w:rPr>
          <w:color w:val="993366"/>
        </w:rPr>
        <w:t xml:space="preserve"> OF</w:t>
      </w:r>
      <w:r>
        <w:t xml:space="preserve"> NeedForGapsNR-r16</w:t>
      </w:r>
    </w:p>
    <w:p w14:paraId="1C3CD72C" w14:textId="77777777" w:rsidR="004F39EB" w:rsidRDefault="004F39EB">
      <w:pPr>
        <w:pStyle w:val="PL"/>
      </w:pPr>
    </w:p>
    <w:p w14:paraId="65176722" w14:textId="77777777" w:rsidR="004F39EB" w:rsidRDefault="00307E05">
      <w:pPr>
        <w:pStyle w:val="PL"/>
      </w:pPr>
      <w:r>
        <w:t xml:space="preserve">NeedForGapsIntraFreq-r16  ::=                 </w:t>
      </w:r>
      <w:r>
        <w:rPr>
          <w:color w:val="993366"/>
        </w:rPr>
        <w:t>SEQUENCE</w:t>
      </w:r>
      <w:r>
        <w:t xml:space="preserve"> {</w:t>
      </w:r>
    </w:p>
    <w:p w14:paraId="4DDC6D60" w14:textId="77777777" w:rsidR="004F39EB" w:rsidRDefault="00307E05">
      <w:pPr>
        <w:pStyle w:val="PL"/>
      </w:pPr>
      <w:r>
        <w:t xml:space="preserve">    servCellId-r16                               ServCellIndex,</w:t>
      </w:r>
    </w:p>
    <w:p w14:paraId="1C5CD68A" w14:textId="77777777" w:rsidR="004F39EB" w:rsidRDefault="00307E05">
      <w:pPr>
        <w:pStyle w:val="PL"/>
      </w:pPr>
      <w:r>
        <w:t xml:space="preserve">    gapIndicationIntra-r16                       </w:t>
      </w:r>
      <w:r>
        <w:rPr>
          <w:color w:val="993366"/>
        </w:rPr>
        <w:t>ENUMERATED</w:t>
      </w:r>
      <w:r>
        <w:t xml:space="preserve"> {gap, no-gap}</w:t>
      </w:r>
    </w:p>
    <w:p w14:paraId="309F3DBB" w14:textId="77777777" w:rsidR="004F39EB" w:rsidRDefault="00307E05">
      <w:pPr>
        <w:pStyle w:val="PL"/>
      </w:pPr>
      <w:r>
        <w:t>}</w:t>
      </w:r>
    </w:p>
    <w:p w14:paraId="6810015A" w14:textId="77777777" w:rsidR="004F39EB" w:rsidRDefault="004F39EB">
      <w:pPr>
        <w:pStyle w:val="PL"/>
      </w:pPr>
    </w:p>
    <w:p w14:paraId="4910D268" w14:textId="77777777" w:rsidR="004F39EB" w:rsidRDefault="00307E05">
      <w:pPr>
        <w:pStyle w:val="PL"/>
      </w:pPr>
      <w:r>
        <w:t xml:space="preserve">NeedForGapsNR-r16  ::=                        </w:t>
      </w:r>
      <w:r>
        <w:rPr>
          <w:color w:val="993366"/>
        </w:rPr>
        <w:t>SEQUENCE</w:t>
      </w:r>
      <w:r>
        <w:t xml:space="preserve"> {</w:t>
      </w:r>
    </w:p>
    <w:p w14:paraId="2564AB29" w14:textId="77777777" w:rsidR="004F39EB" w:rsidRDefault="00307E05">
      <w:pPr>
        <w:pStyle w:val="PL"/>
      </w:pPr>
      <w:r>
        <w:t xml:space="preserve">    bandNR-r16                                   FreqBandIndicatorNR,</w:t>
      </w:r>
    </w:p>
    <w:p w14:paraId="22071365" w14:textId="77777777" w:rsidR="004F39EB" w:rsidRDefault="00307E05">
      <w:pPr>
        <w:pStyle w:val="PL"/>
      </w:pPr>
      <w:r>
        <w:t xml:space="preserve">    gapIndication-r16                            </w:t>
      </w:r>
      <w:r>
        <w:rPr>
          <w:color w:val="993366"/>
        </w:rPr>
        <w:t>ENUMERATED</w:t>
      </w:r>
      <w:r>
        <w:t xml:space="preserve"> {gap, no-gap}</w:t>
      </w:r>
    </w:p>
    <w:p w14:paraId="047FD8D2" w14:textId="77777777" w:rsidR="004F39EB" w:rsidRDefault="00307E05">
      <w:pPr>
        <w:pStyle w:val="PL"/>
      </w:pPr>
      <w:r>
        <w:t>}</w:t>
      </w:r>
    </w:p>
    <w:p w14:paraId="37AD9C93" w14:textId="77777777" w:rsidR="004F39EB" w:rsidRDefault="004F39EB">
      <w:pPr>
        <w:pStyle w:val="PL"/>
      </w:pPr>
    </w:p>
    <w:p w14:paraId="1A5C744B" w14:textId="77777777" w:rsidR="004F39EB" w:rsidRDefault="00307E05">
      <w:pPr>
        <w:pStyle w:val="PL"/>
        <w:rPr>
          <w:color w:val="808080"/>
        </w:rPr>
      </w:pPr>
      <w:r>
        <w:rPr>
          <w:color w:val="808080"/>
        </w:rPr>
        <w:t>-- TAG-NeedForGapsInfoNR-STOP</w:t>
      </w:r>
    </w:p>
    <w:p w14:paraId="67E62042" w14:textId="77777777" w:rsidR="004F39EB" w:rsidRDefault="00307E05">
      <w:pPr>
        <w:pStyle w:val="PL"/>
        <w:rPr>
          <w:color w:val="808080"/>
        </w:rPr>
      </w:pPr>
      <w:r>
        <w:rPr>
          <w:color w:val="808080"/>
        </w:rPr>
        <w:t>-- ASN1STOP</w:t>
      </w:r>
    </w:p>
    <w:p w14:paraId="02707AF7"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A3F6A71" w14:textId="77777777">
        <w:tc>
          <w:tcPr>
            <w:tcW w:w="14173" w:type="dxa"/>
            <w:tcBorders>
              <w:top w:val="single" w:sz="4" w:space="0" w:color="auto"/>
              <w:left w:val="single" w:sz="4" w:space="0" w:color="auto"/>
              <w:bottom w:val="single" w:sz="4" w:space="0" w:color="auto"/>
              <w:right w:val="single" w:sz="4" w:space="0" w:color="auto"/>
            </w:tcBorders>
            <w:hideMark/>
          </w:tcPr>
          <w:p w14:paraId="302A1A4B" w14:textId="77777777" w:rsidR="004F39EB" w:rsidRDefault="00307E05">
            <w:pPr>
              <w:pStyle w:val="TAH"/>
            </w:pPr>
            <w:r>
              <w:rPr>
                <w:i/>
              </w:rPr>
              <w:t xml:space="preserve">NeedForGapsInfoNR </w:t>
            </w:r>
            <w:r>
              <w:t>field descriptions</w:t>
            </w:r>
          </w:p>
        </w:tc>
      </w:tr>
      <w:tr w:rsidR="004F39EB" w14:paraId="3B2AF288" w14:textId="77777777">
        <w:tc>
          <w:tcPr>
            <w:tcW w:w="14173" w:type="dxa"/>
            <w:tcBorders>
              <w:top w:val="single" w:sz="4" w:space="0" w:color="auto"/>
              <w:left w:val="single" w:sz="4" w:space="0" w:color="auto"/>
              <w:bottom w:val="single" w:sz="4" w:space="0" w:color="auto"/>
              <w:right w:val="single" w:sz="4" w:space="0" w:color="auto"/>
            </w:tcBorders>
            <w:hideMark/>
          </w:tcPr>
          <w:p w14:paraId="4DE34E90" w14:textId="77777777" w:rsidR="004F39EB" w:rsidRDefault="00307E05">
            <w:pPr>
              <w:pStyle w:val="TAL"/>
              <w:rPr>
                <w:b/>
                <w:bCs/>
                <w:i/>
                <w:iCs/>
              </w:rPr>
            </w:pPr>
            <w:r>
              <w:rPr>
                <w:b/>
                <w:bCs/>
                <w:i/>
                <w:iCs/>
              </w:rPr>
              <w:t>intraFreq-needForGap</w:t>
            </w:r>
          </w:p>
          <w:p w14:paraId="2449B82A" w14:textId="77777777" w:rsidR="004F39EB" w:rsidRDefault="00307E05">
            <w:pPr>
              <w:pStyle w:val="TAL"/>
            </w:pPr>
            <w:r>
              <w:t>Indicates the measurement gap requirement information for NR intra-frequency measurement.</w:t>
            </w:r>
          </w:p>
        </w:tc>
      </w:tr>
      <w:tr w:rsidR="004F39EB" w14:paraId="0A528881" w14:textId="77777777">
        <w:tc>
          <w:tcPr>
            <w:tcW w:w="14173" w:type="dxa"/>
            <w:tcBorders>
              <w:top w:val="single" w:sz="4" w:space="0" w:color="auto"/>
              <w:left w:val="single" w:sz="4" w:space="0" w:color="auto"/>
              <w:bottom w:val="single" w:sz="4" w:space="0" w:color="auto"/>
              <w:right w:val="single" w:sz="4" w:space="0" w:color="auto"/>
            </w:tcBorders>
            <w:hideMark/>
          </w:tcPr>
          <w:p w14:paraId="79A72BFC" w14:textId="77777777" w:rsidR="004F39EB" w:rsidRDefault="00307E05">
            <w:pPr>
              <w:pStyle w:val="TAL"/>
              <w:rPr>
                <w:b/>
                <w:bCs/>
                <w:i/>
                <w:iCs/>
              </w:rPr>
            </w:pPr>
            <w:r>
              <w:rPr>
                <w:b/>
                <w:bCs/>
                <w:i/>
                <w:iCs/>
              </w:rPr>
              <w:t>interFreq-needForGap</w:t>
            </w:r>
          </w:p>
          <w:p w14:paraId="1D4F67EC" w14:textId="77777777" w:rsidR="004F39EB" w:rsidRDefault="00307E05">
            <w:pPr>
              <w:pStyle w:val="TAL"/>
            </w:pPr>
            <w:r>
              <w:t>Indicates the measurement gap requirement information for NR inter-frequency measurement.</w:t>
            </w:r>
          </w:p>
        </w:tc>
      </w:tr>
    </w:tbl>
    <w:p w14:paraId="1B4B601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03939EA" w14:textId="77777777">
        <w:tc>
          <w:tcPr>
            <w:tcW w:w="14281" w:type="dxa"/>
            <w:tcBorders>
              <w:top w:val="single" w:sz="4" w:space="0" w:color="auto"/>
              <w:left w:val="single" w:sz="4" w:space="0" w:color="auto"/>
              <w:bottom w:val="single" w:sz="4" w:space="0" w:color="auto"/>
              <w:right w:val="single" w:sz="4" w:space="0" w:color="auto"/>
            </w:tcBorders>
            <w:hideMark/>
          </w:tcPr>
          <w:p w14:paraId="35B1C758" w14:textId="77777777" w:rsidR="004F39EB" w:rsidRDefault="00307E05">
            <w:pPr>
              <w:pStyle w:val="TAH"/>
              <w:rPr>
                <w:b w:val="0"/>
                <w:i/>
                <w:iCs/>
              </w:rPr>
            </w:pPr>
            <w:r>
              <w:rPr>
                <w:i/>
                <w:iCs/>
              </w:rPr>
              <w:t>NeedForGapsIntraFreq field descriptions</w:t>
            </w:r>
          </w:p>
        </w:tc>
      </w:tr>
      <w:tr w:rsidR="004F39EB" w14:paraId="1C26313D" w14:textId="77777777">
        <w:tc>
          <w:tcPr>
            <w:tcW w:w="14281" w:type="dxa"/>
            <w:tcBorders>
              <w:top w:val="single" w:sz="4" w:space="0" w:color="auto"/>
              <w:left w:val="single" w:sz="4" w:space="0" w:color="auto"/>
              <w:bottom w:val="single" w:sz="4" w:space="0" w:color="auto"/>
              <w:right w:val="single" w:sz="4" w:space="0" w:color="auto"/>
            </w:tcBorders>
            <w:hideMark/>
          </w:tcPr>
          <w:p w14:paraId="2E6F694D" w14:textId="77777777" w:rsidR="004F39EB" w:rsidRDefault="00307E05">
            <w:pPr>
              <w:pStyle w:val="TAL"/>
              <w:rPr>
                <w:b/>
                <w:bCs/>
                <w:i/>
                <w:iCs/>
              </w:rPr>
            </w:pPr>
            <w:r>
              <w:rPr>
                <w:b/>
                <w:bCs/>
                <w:i/>
                <w:iCs/>
              </w:rPr>
              <w:t>servCellId</w:t>
            </w:r>
          </w:p>
          <w:p w14:paraId="032777A9" w14:textId="77777777" w:rsidR="004F39EB" w:rsidRDefault="00307E05">
            <w:pPr>
              <w:pStyle w:val="TAL"/>
            </w:pPr>
            <w:r>
              <w:t xml:space="preserve">Indicates the serving cell which contains the target SSB (associated with the initial DL BWP) to be measured. </w:t>
            </w:r>
          </w:p>
        </w:tc>
      </w:tr>
      <w:tr w:rsidR="004F39EB" w14:paraId="2C74A83E" w14:textId="77777777">
        <w:tc>
          <w:tcPr>
            <w:tcW w:w="14281" w:type="dxa"/>
            <w:tcBorders>
              <w:top w:val="single" w:sz="4" w:space="0" w:color="auto"/>
              <w:left w:val="single" w:sz="4" w:space="0" w:color="auto"/>
              <w:bottom w:val="single" w:sz="4" w:space="0" w:color="auto"/>
              <w:right w:val="single" w:sz="4" w:space="0" w:color="auto"/>
            </w:tcBorders>
            <w:hideMark/>
          </w:tcPr>
          <w:p w14:paraId="003BB667" w14:textId="77777777" w:rsidR="004F39EB" w:rsidRDefault="00307E05">
            <w:pPr>
              <w:pStyle w:val="TAL"/>
              <w:rPr>
                <w:b/>
                <w:bCs/>
                <w:i/>
                <w:iCs/>
              </w:rPr>
            </w:pPr>
            <w:r>
              <w:rPr>
                <w:b/>
                <w:bCs/>
                <w:i/>
                <w:iCs/>
              </w:rPr>
              <w:t>gapIndicationIntra</w:t>
            </w:r>
          </w:p>
          <w:p w14:paraId="0DD12B3E" w14:textId="77777777" w:rsidR="004F39EB" w:rsidRDefault="00307E05">
            <w:pPr>
              <w:pStyle w:val="TAL"/>
            </w:pPr>
            <w:r>
              <w:t xml:space="preserve">Indicates whether measurement gap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no-gap</w:t>
            </w:r>
            <w:r>
              <w:t xml:space="preserve"> indicates a measurement gap is not needed to measure the SSB associated to the initial DL BWP for all configured BWPs, no matter the SSB is within the configured BWP or not. </w:t>
            </w:r>
          </w:p>
        </w:tc>
      </w:tr>
    </w:tbl>
    <w:p w14:paraId="126715A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E11D385" w14:textId="77777777">
        <w:tc>
          <w:tcPr>
            <w:tcW w:w="14281" w:type="dxa"/>
            <w:tcBorders>
              <w:top w:val="single" w:sz="4" w:space="0" w:color="auto"/>
              <w:left w:val="single" w:sz="4" w:space="0" w:color="auto"/>
              <w:bottom w:val="single" w:sz="4" w:space="0" w:color="auto"/>
              <w:right w:val="single" w:sz="4" w:space="0" w:color="auto"/>
            </w:tcBorders>
            <w:hideMark/>
          </w:tcPr>
          <w:p w14:paraId="17B60CB2" w14:textId="77777777" w:rsidR="004F39EB" w:rsidRDefault="00307E05">
            <w:pPr>
              <w:pStyle w:val="TAH"/>
            </w:pPr>
            <w:r>
              <w:rPr>
                <w:i/>
              </w:rPr>
              <w:lastRenderedPageBreak/>
              <w:t xml:space="preserve">NeedForGapsNR </w:t>
            </w:r>
            <w:r>
              <w:t>field descriptions</w:t>
            </w:r>
          </w:p>
        </w:tc>
      </w:tr>
      <w:tr w:rsidR="004F39EB" w14:paraId="2E2FC791" w14:textId="77777777">
        <w:tc>
          <w:tcPr>
            <w:tcW w:w="14281" w:type="dxa"/>
            <w:tcBorders>
              <w:top w:val="single" w:sz="4" w:space="0" w:color="auto"/>
              <w:left w:val="single" w:sz="4" w:space="0" w:color="auto"/>
              <w:bottom w:val="single" w:sz="4" w:space="0" w:color="auto"/>
              <w:right w:val="single" w:sz="4" w:space="0" w:color="auto"/>
            </w:tcBorders>
            <w:hideMark/>
          </w:tcPr>
          <w:p w14:paraId="4CEC5A66" w14:textId="77777777" w:rsidR="004F39EB" w:rsidRDefault="00307E05">
            <w:pPr>
              <w:pStyle w:val="TAL"/>
              <w:rPr>
                <w:b/>
                <w:bCs/>
                <w:i/>
                <w:iCs/>
              </w:rPr>
            </w:pPr>
            <w:r>
              <w:rPr>
                <w:b/>
                <w:bCs/>
                <w:i/>
                <w:iCs/>
              </w:rPr>
              <w:t>bandNR</w:t>
            </w:r>
          </w:p>
          <w:p w14:paraId="2254E707" w14:textId="77777777" w:rsidR="004F39EB" w:rsidRDefault="00307E05">
            <w:pPr>
              <w:pStyle w:val="TAL"/>
            </w:pPr>
            <w:r>
              <w:t>Indicates the NR target band to be measured.</w:t>
            </w:r>
          </w:p>
        </w:tc>
      </w:tr>
      <w:tr w:rsidR="004F39EB" w14:paraId="1469D81B" w14:textId="77777777">
        <w:tc>
          <w:tcPr>
            <w:tcW w:w="14281" w:type="dxa"/>
            <w:tcBorders>
              <w:top w:val="single" w:sz="4" w:space="0" w:color="auto"/>
              <w:left w:val="single" w:sz="4" w:space="0" w:color="auto"/>
              <w:bottom w:val="single" w:sz="4" w:space="0" w:color="auto"/>
              <w:right w:val="single" w:sz="4" w:space="0" w:color="auto"/>
            </w:tcBorders>
            <w:hideMark/>
          </w:tcPr>
          <w:p w14:paraId="7A07DF36" w14:textId="77777777" w:rsidR="004F39EB" w:rsidRDefault="00307E05">
            <w:pPr>
              <w:pStyle w:val="TAL"/>
              <w:rPr>
                <w:b/>
                <w:bCs/>
                <w:i/>
                <w:iCs/>
              </w:rPr>
            </w:pPr>
            <w:r>
              <w:rPr>
                <w:b/>
                <w:bCs/>
                <w:i/>
                <w:iCs/>
              </w:rPr>
              <w:t>gapIndication</w:t>
            </w:r>
          </w:p>
          <w:p w14:paraId="1B0B1D25" w14:textId="77777777" w:rsidR="004F39EB" w:rsidRDefault="00307E05">
            <w:pPr>
              <w:pStyle w:val="TAL"/>
            </w:pPr>
            <w:r>
              <w:t xml:space="preserve">Indicates whether measurement gap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iCs/>
              </w:rPr>
              <w:t>no-gap</w:t>
            </w:r>
            <w:r>
              <w:t xml:space="preserve"> indicates a measurement gap is not needed. </w:t>
            </w:r>
          </w:p>
        </w:tc>
      </w:tr>
    </w:tbl>
    <w:p w14:paraId="3B94381C" w14:textId="77777777" w:rsidR="004F39EB" w:rsidRDefault="004F39EB"/>
    <w:p w14:paraId="40395BC5" w14:textId="77777777" w:rsidR="004F39EB" w:rsidRDefault="00307E05">
      <w:pPr>
        <w:pStyle w:val="Heading4"/>
        <w:rPr>
          <w:rFonts w:eastAsia="SimSun"/>
          <w:lang w:eastAsia="en-GB"/>
        </w:rPr>
      </w:pPr>
      <w:bookmarkStart w:id="821" w:name="_Toc100930185"/>
      <w:r>
        <w:rPr>
          <w:rFonts w:eastAsia="SimSun"/>
          <w:lang w:eastAsia="en-GB"/>
        </w:rPr>
        <w:t>–</w:t>
      </w:r>
      <w:r>
        <w:rPr>
          <w:rFonts w:eastAsia="SimSun"/>
          <w:lang w:eastAsia="en-GB"/>
        </w:rPr>
        <w:tab/>
      </w:r>
      <w:r>
        <w:rPr>
          <w:rFonts w:eastAsia="SimSun"/>
          <w:i/>
          <w:iCs/>
          <w:lang w:eastAsia="en-GB"/>
        </w:rPr>
        <w:t>NeedForGapNCSG-ConfigEUTRA</w:t>
      </w:r>
      <w:bookmarkEnd w:id="821"/>
    </w:p>
    <w:p w14:paraId="738266FC" w14:textId="77777777" w:rsidR="004F39EB" w:rsidRDefault="00307E05">
      <w:pPr>
        <w:rPr>
          <w:rFonts w:eastAsia="SimSun"/>
          <w:lang w:eastAsia="en-GB"/>
        </w:rPr>
      </w:pPr>
      <w:r>
        <w:rPr>
          <w:rFonts w:eastAsia="SimSun"/>
          <w:lang w:eastAsia="en-GB"/>
        </w:rPr>
        <w:t xml:space="preserve">The IE </w:t>
      </w:r>
      <w:r>
        <w:rPr>
          <w:rFonts w:eastAsia="SimSun"/>
          <w:i/>
          <w:lang w:eastAsia="en-GB"/>
        </w:rPr>
        <w:t>NeedForGapNCSG-ConfigEUTRA</w:t>
      </w:r>
      <w:r>
        <w:rPr>
          <w:rFonts w:eastAsia="SimSun"/>
          <w:lang w:eastAsia="en-GB"/>
        </w:rPr>
        <w:t xml:space="preserve"> contains configuration related to the reporting of measurement gap and NCSG </w:t>
      </w:r>
      <w:r>
        <w:t xml:space="preserve">requirement </w:t>
      </w:r>
      <w:r>
        <w:rPr>
          <w:rFonts w:eastAsia="SimSun"/>
          <w:lang w:eastAsia="en-GB"/>
        </w:rPr>
        <w:t>information.</w:t>
      </w:r>
    </w:p>
    <w:p w14:paraId="6CB5CA41" w14:textId="77777777" w:rsidR="004F39EB" w:rsidRDefault="00307E05">
      <w:pPr>
        <w:pStyle w:val="TH"/>
        <w:rPr>
          <w:rFonts w:eastAsia="SimSun"/>
          <w:lang w:eastAsia="en-GB"/>
        </w:rPr>
      </w:pPr>
      <w:r>
        <w:rPr>
          <w:rFonts w:eastAsia="SimSun"/>
          <w:i/>
          <w:lang w:eastAsia="en-GB"/>
        </w:rPr>
        <w:t>NeedForGapNCSG-ConfigEUTRA</w:t>
      </w:r>
      <w:r>
        <w:rPr>
          <w:rFonts w:eastAsia="SimSun"/>
          <w:lang w:eastAsia="en-GB"/>
        </w:rPr>
        <w:t xml:space="preserve"> information element</w:t>
      </w:r>
    </w:p>
    <w:p w14:paraId="151D116F" w14:textId="77777777" w:rsidR="004F39EB" w:rsidRDefault="00307E05">
      <w:pPr>
        <w:pStyle w:val="PL"/>
        <w:rPr>
          <w:color w:val="808080"/>
        </w:rPr>
      </w:pPr>
      <w:r>
        <w:rPr>
          <w:color w:val="808080"/>
        </w:rPr>
        <w:t>-- ASN1START</w:t>
      </w:r>
    </w:p>
    <w:p w14:paraId="17327F82" w14:textId="77777777" w:rsidR="004F39EB" w:rsidRDefault="00307E05">
      <w:pPr>
        <w:pStyle w:val="PL"/>
        <w:rPr>
          <w:color w:val="808080"/>
        </w:rPr>
      </w:pPr>
      <w:r>
        <w:rPr>
          <w:color w:val="808080"/>
        </w:rPr>
        <w:t>-- TAG-NeedForGapNCSG-ConfigEUTRA-START</w:t>
      </w:r>
    </w:p>
    <w:p w14:paraId="075249D7" w14:textId="77777777" w:rsidR="004F39EB" w:rsidRDefault="004F39EB">
      <w:pPr>
        <w:pStyle w:val="PL"/>
      </w:pPr>
    </w:p>
    <w:p w14:paraId="7AE765A3" w14:textId="77777777" w:rsidR="004F39EB" w:rsidRDefault="00307E05">
      <w:pPr>
        <w:pStyle w:val="PL"/>
      </w:pPr>
      <w:r>
        <w:t xml:space="preserve">NeedForGapNCSG-ConfigEUTRA-r17 ::=        </w:t>
      </w:r>
      <w:r>
        <w:rPr>
          <w:color w:val="993366"/>
        </w:rPr>
        <w:t>SEQUENCE</w:t>
      </w:r>
      <w:r>
        <w:t xml:space="preserve"> {</w:t>
      </w:r>
    </w:p>
    <w:p w14:paraId="1A3328AF" w14:textId="77777777" w:rsidR="004F39EB" w:rsidRDefault="00307E05">
      <w:pPr>
        <w:pStyle w:val="PL"/>
        <w:rPr>
          <w:color w:val="808080"/>
        </w:rPr>
      </w:pPr>
      <w:r>
        <w:t xml:space="preserve">    requestedTargetBandFilterNCSG-EUTRA-r17   </w:t>
      </w:r>
      <w:r>
        <w:rPr>
          <w:color w:val="993366"/>
        </w:rPr>
        <w:t>SEQUENCE</w:t>
      </w:r>
      <w:r>
        <w:t xml:space="preserve"> (</w:t>
      </w:r>
      <w:r>
        <w:rPr>
          <w:color w:val="993366"/>
        </w:rPr>
        <w:t>SIZE</w:t>
      </w:r>
      <w:r>
        <w:t xml:space="preserve"> (1..maxBandsEUTRA))</w:t>
      </w:r>
      <w:r>
        <w:rPr>
          <w:color w:val="993366"/>
        </w:rPr>
        <w:t xml:space="preserve"> OF</w:t>
      </w:r>
      <w:r>
        <w:t xml:space="preserve"> FreqBandIndicatorEUTRA     </w:t>
      </w:r>
      <w:r>
        <w:rPr>
          <w:color w:val="993366"/>
        </w:rPr>
        <w:t>OPTIONAL</w:t>
      </w:r>
      <w:r>
        <w:t xml:space="preserve">    </w:t>
      </w:r>
      <w:r>
        <w:rPr>
          <w:color w:val="808080"/>
        </w:rPr>
        <w:t>-- Need R</w:t>
      </w:r>
    </w:p>
    <w:p w14:paraId="37AC8ED3" w14:textId="77777777" w:rsidR="004F39EB" w:rsidRDefault="00307E05">
      <w:pPr>
        <w:pStyle w:val="PL"/>
      </w:pPr>
      <w:r>
        <w:t>}</w:t>
      </w:r>
    </w:p>
    <w:p w14:paraId="71F018E7" w14:textId="77777777" w:rsidR="004F39EB" w:rsidRDefault="004F39EB">
      <w:pPr>
        <w:pStyle w:val="PL"/>
      </w:pPr>
    </w:p>
    <w:p w14:paraId="22F85779" w14:textId="77777777" w:rsidR="004F39EB" w:rsidRDefault="00307E05">
      <w:pPr>
        <w:pStyle w:val="PL"/>
        <w:rPr>
          <w:color w:val="808080"/>
        </w:rPr>
      </w:pPr>
      <w:r>
        <w:rPr>
          <w:color w:val="808080"/>
        </w:rPr>
        <w:t>-- TAG-NeedForGapNCSG-ConfigEUTRA-STOP</w:t>
      </w:r>
    </w:p>
    <w:p w14:paraId="2C4072AF" w14:textId="77777777" w:rsidR="004F39EB" w:rsidRDefault="00307E05">
      <w:pPr>
        <w:pStyle w:val="PL"/>
        <w:rPr>
          <w:color w:val="808080"/>
        </w:rPr>
      </w:pPr>
      <w:r>
        <w:rPr>
          <w:color w:val="808080"/>
        </w:rPr>
        <w:t>-- ASN1STOP</w:t>
      </w:r>
    </w:p>
    <w:p w14:paraId="3F7C601E"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DB48BDA" w14:textId="77777777">
        <w:tc>
          <w:tcPr>
            <w:tcW w:w="14173" w:type="dxa"/>
            <w:tcBorders>
              <w:top w:val="single" w:sz="4" w:space="0" w:color="auto"/>
              <w:left w:val="single" w:sz="4" w:space="0" w:color="auto"/>
              <w:bottom w:val="single" w:sz="4" w:space="0" w:color="auto"/>
              <w:right w:val="single" w:sz="4" w:space="0" w:color="auto"/>
            </w:tcBorders>
            <w:hideMark/>
          </w:tcPr>
          <w:p w14:paraId="21802FC0" w14:textId="77777777" w:rsidR="004F39EB" w:rsidRDefault="00307E05">
            <w:pPr>
              <w:pStyle w:val="TAH"/>
              <w:rPr>
                <w:b w:val="0"/>
                <w:i/>
                <w:iCs/>
              </w:rPr>
            </w:pPr>
            <w:r>
              <w:rPr>
                <w:i/>
                <w:iCs/>
              </w:rPr>
              <w:t>NeedForGapNCSG-ConfigEUTRA field descriptions</w:t>
            </w:r>
          </w:p>
        </w:tc>
      </w:tr>
      <w:tr w:rsidR="004F39EB" w14:paraId="2391B7B9" w14:textId="77777777">
        <w:tc>
          <w:tcPr>
            <w:tcW w:w="14173" w:type="dxa"/>
            <w:tcBorders>
              <w:top w:val="single" w:sz="4" w:space="0" w:color="auto"/>
              <w:left w:val="single" w:sz="4" w:space="0" w:color="auto"/>
              <w:bottom w:val="single" w:sz="4" w:space="0" w:color="auto"/>
              <w:right w:val="single" w:sz="4" w:space="0" w:color="auto"/>
            </w:tcBorders>
            <w:hideMark/>
          </w:tcPr>
          <w:p w14:paraId="2265FF64" w14:textId="77777777" w:rsidR="004F39EB" w:rsidRDefault="00307E05">
            <w:pPr>
              <w:pStyle w:val="TAL"/>
              <w:rPr>
                <w:b/>
                <w:bCs/>
                <w:i/>
                <w:iCs/>
              </w:rPr>
            </w:pPr>
            <w:r>
              <w:rPr>
                <w:b/>
                <w:bCs/>
                <w:i/>
                <w:iCs/>
              </w:rPr>
              <w:t>requestedTargetBandFilterNCSG-EUTRA</w:t>
            </w:r>
          </w:p>
          <w:p w14:paraId="3E0366F6" w14:textId="77777777" w:rsidR="004F39EB" w:rsidRDefault="00307E05">
            <w:pPr>
              <w:pStyle w:val="TAL"/>
            </w:pPr>
            <w:r>
              <w:t xml:space="preserve">Indicates the target E-UTRA bands that the UE is requested to report the </w:t>
            </w:r>
            <w:r>
              <w:rPr>
                <w:rFonts w:eastAsia="SimSun"/>
                <w:lang w:eastAsia="en-GB"/>
              </w:rPr>
              <w:t>measurement gap and NCSG</w:t>
            </w:r>
            <w:r>
              <w:t xml:space="preserve"> requirement information.</w:t>
            </w:r>
          </w:p>
        </w:tc>
      </w:tr>
    </w:tbl>
    <w:p w14:paraId="2841EB35" w14:textId="77777777" w:rsidR="004F39EB" w:rsidRDefault="004F39EB"/>
    <w:p w14:paraId="03E9102C" w14:textId="77777777" w:rsidR="004F39EB" w:rsidRDefault="00307E05">
      <w:pPr>
        <w:pStyle w:val="Heading4"/>
        <w:rPr>
          <w:rFonts w:eastAsia="SimSun"/>
          <w:lang w:eastAsia="en-GB"/>
        </w:rPr>
      </w:pPr>
      <w:bookmarkStart w:id="822" w:name="_Toc100930186"/>
      <w:r>
        <w:rPr>
          <w:rFonts w:eastAsia="SimSun"/>
          <w:lang w:eastAsia="en-GB"/>
        </w:rPr>
        <w:t>–</w:t>
      </w:r>
      <w:r>
        <w:rPr>
          <w:rFonts w:eastAsia="SimSun"/>
          <w:lang w:eastAsia="en-GB"/>
        </w:rPr>
        <w:tab/>
      </w:r>
      <w:r>
        <w:rPr>
          <w:rFonts w:eastAsia="SimSun"/>
          <w:i/>
          <w:iCs/>
          <w:lang w:eastAsia="en-GB"/>
        </w:rPr>
        <w:t>NeedForGapNCSG-ConfigNR</w:t>
      </w:r>
      <w:bookmarkEnd w:id="822"/>
    </w:p>
    <w:p w14:paraId="1F1E1924" w14:textId="77777777" w:rsidR="004F39EB" w:rsidRDefault="00307E05">
      <w:pPr>
        <w:rPr>
          <w:rFonts w:eastAsia="SimSun"/>
          <w:lang w:eastAsia="en-GB"/>
        </w:rPr>
      </w:pPr>
      <w:r>
        <w:rPr>
          <w:rFonts w:eastAsia="SimSun"/>
          <w:lang w:eastAsia="en-GB"/>
        </w:rPr>
        <w:t xml:space="preserve">The IE </w:t>
      </w:r>
      <w:r>
        <w:rPr>
          <w:rFonts w:eastAsia="SimSun"/>
          <w:i/>
          <w:lang w:eastAsia="en-GB"/>
        </w:rPr>
        <w:t>NeedForGapNCSG-ConfigNR</w:t>
      </w:r>
      <w:r>
        <w:rPr>
          <w:rFonts w:eastAsia="SimSun"/>
          <w:lang w:eastAsia="en-GB"/>
        </w:rPr>
        <w:t xml:space="preserve"> contains configuration related to the reporting of measurement gap and NCSG </w:t>
      </w:r>
      <w:r>
        <w:t xml:space="preserve">requirement </w:t>
      </w:r>
      <w:r>
        <w:rPr>
          <w:rFonts w:eastAsia="SimSun"/>
          <w:lang w:eastAsia="en-GB"/>
        </w:rPr>
        <w:t>information.</w:t>
      </w:r>
    </w:p>
    <w:p w14:paraId="60B7338C" w14:textId="77777777" w:rsidR="004F39EB" w:rsidRDefault="00307E05">
      <w:pPr>
        <w:pStyle w:val="TH"/>
        <w:rPr>
          <w:rFonts w:eastAsia="SimSun"/>
          <w:lang w:eastAsia="en-GB"/>
        </w:rPr>
      </w:pPr>
      <w:r>
        <w:rPr>
          <w:rFonts w:eastAsia="SimSun"/>
          <w:i/>
          <w:lang w:eastAsia="en-GB"/>
        </w:rPr>
        <w:t>NeedForGapNCSG-ConfigNR</w:t>
      </w:r>
      <w:r>
        <w:rPr>
          <w:rFonts w:eastAsia="SimSun"/>
          <w:lang w:eastAsia="en-GB"/>
        </w:rPr>
        <w:t xml:space="preserve"> information element</w:t>
      </w:r>
    </w:p>
    <w:p w14:paraId="6F4167E9" w14:textId="77777777" w:rsidR="004F39EB" w:rsidRDefault="00307E05">
      <w:pPr>
        <w:pStyle w:val="PL"/>
        <w:rPr>
          <w:color w:val="808080"/>
        </w:rPr>
      </w:pPr>
      <w:r>
        <w:rPr>
          <w:color w:val="808080"/>
        </w:rPr>
        <w:t>-- ASN1START</w:t>
      </w:r>
    </w:p>
    <w:p w14:paraId="3B3C3E9F" w14:textId="77777777" w:rsidR="004F39EB" w:rsidRDefault="00307E05">
      <w:pPr>
        <w:pStyle w:val="PL"/>
        <w:rPr>
          <w:color w:val="808080"/>
        </w:rPr>
      </w:pPr>
      <w:r>
        <w:rPr>
          <w:color w:val="808080"/>
        </w:rPr>
        <w:t>-- TAG-NEEDFORGAPNCSG-CONFIGNR-START</w:t>
      </w:r>
    </w:p>
    <w:p w14:paraId="113B1FAC" w14:textId="77777777" w:rsidR="004F39EB" w:rsidRDefault="004F39EB">
      <w:pPr>
        <w:pStyle w:val="PL"/>
      </w:pPr>
    </w:p>
    <w:p w14:paraId="243ACF05" w14:textId="77777777" w:rsidR="004F39EB" w:rsidRDefault="00307E05">
      <w:pPr>
        <w:pStyle w:val="PL"/>
      </w:pPr>
      <w:r>
        <w:t>NeedFor</w:t>
      </w:r>
      <w:r>
        <w:rPr>
          <w:rFonts w:eastAsia="SimSun"/>
        </w:rPr>
        <w:t>Gap</w:t>
      </w:r>
      <w:r>
        <w:t xml:space="preserve">NCSG-ConfigNR-r17 ::=        </w:t>
      </w:r>
      <w:r>
        <w:rPr>
          <w:color w:val="993366"/>
        </w:rPr>
        <w:t>SEQUENCE</w:t>
      </w:r>
      <w:r>
        <w:t xml:space="preserve"> {</w:t>
      </w:r>
    </w:p>
    <w:p w14:paraId="7F24BBDE" w14:textId="77777777" w:rsidR="004F39EB" w:rsidRDefault="00307E05">
      <w:pPr>
        <w:pStyle w:val="PL"/>
        <w:rPr>
          <w:color w:val="808080"/>
        </w:rPr>
      </w:pPr>
      <w:r>
        <w:t xml:space="preserve">    requestedTargetBandFilterNCSG-NR-r17   </w:t>
      </w:r>
      <w:r>
        <w:rPr>
          <w:color w:val="993366"/>
        </w:rPr>
        <w:t>SEQUENCE</w:t>
      </w:r>
      <w:r>
        <w:t xml:space="preserve"> (</w:t>
      </w:r>
      <w:r>
        <w:rPr>
          <w:color w:val="993366"/>
        </w:rPr>
        <w:t>SIZE</w:t>
      </w:r>
      <w:r>
        <w:t xml:space="preserve"> (1..maxBands))</w:t>
      </w:r>
      <w:r>
        <w:rPr>
          <w:color w:val="993366"/>
        </w:rPr>
        <w:t xml:space="preserve"> OF</w:t>
      </w:r>
      <w:r>
        <w:t xml:space="preserve"> FreqBandIndicatorNR          </w:t>
      </w:r>
      <w:r>
        <w:rPr>
          <w:color w:val="993366"/>
        </w:rPr>
        <w:t>OPTIONAL</w:t>
      </w:r>
      <w:r>
        <w:t xml:space="preserve">          </w:t>
      </w:r>
      <w:r>
        <w:rPr>
          <w:color w:val="808080"/>
        </w:rPr>
        <w:t>-- Need R</w:t>
      </w:r>
    </w:p>
    <w:p w14:paraId="3F4837AC" w14:textId="77777777" w:rsidR="004F39EB" w:rsidRDefault="00307E05">
      <w:pPr>
        <w:pStyle w:val="PL"/>
      </w:pPr>
      <w:r>
        <w:t>}</w:t>
      </w:r>
    </w:p>
    <w:p w14:paraId="508C9D6C" w14:textId="77777777" w:rsidR="004F39EB" w:rsidRDefault="004F39EB">
      <w:pPr>
        <w:pStyle w:val="PL"/>
      </w:pPr>
    </w:p>
    <w:p w14:paraId="3D800D34" w14:textId="77777777" w:rsidR="004F39EB" w:rsidRDefault="00307E05">
      <w:pPr>
        <w:pStyle w:val="PL"/>
        <w:rPr>
          <w:color w:val="808080"/>
        </w:rPr>
      </w:pPr>
      <w:r>
        <w:rPr>
          <w:color w:val="808080"/>
        </w:rPr>
        <w:t>-- TAG-NEEDFORGAPNCSG-CONFIGNR-STOP</w:t>
      </w:r>
    </w:p>
    <w:p w14:paraId="74875CFA" w14:textId="77777777" w:rsidR="004F39EB" w:rsidRDefault="00307E05">
      <w:pPr>
        <w:pStyle w:val="PL"/>
        <w:rPr>
          <w:color w:val="808080"/>
        </w:rPr>
      </w:pPr>
      <w:r>
        <w:rPr>
          <w:color w:val="808080"/>
        </w:rPr>
        <w:t>-- ASN1STOP</w:t>
      </w:r>
    </w:p>
    <w:p w14:paraId="0806E1E7"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232063A" w14:textId="77777777">
        <w:tc>
          <w:tcPr>
            <w:tcW w:w="14173" w:type="dxa"/>
            <w:tcBorders>
              <w:top w:val="single" w:sz="4" w:space="0" w:color="auto"/>
              <w:left w:val="single" w:sz="4" w:space="0" w:color="auto"/>
              <w:bottom w:val="single" w:sz="4" w:space="0" w:color="auto"/>
              <w:right w:val="single" w:sz="4" w:space="0" w:color="auto"/>
            </w:tcBorders>
            <w:hideMark/>
          </w:tcPr>
          <w:p w14:paraId="0B1510CC" w14:textId="77777777" w:rsidR="004F39EB" w:rsidRDefault="00307E05">
            <w:pPr>
              <w:pStyle w:val="TAH"/>
              <w:rPr>
                <w:b w:val="0"/>
                <w:i/>
                <w:iCs/>
              </w:rPr>
            </w:pPr>
            <w:r>
              <w:rPr>
                <w:i/>
                <w:iCs/>
              </w:rPr>
              <w:t>NeedForGapNCSG-ConfigNR field descriptions</w:t>
            </w:r>
          </w:p>
        </w:tc>
      </w:tr>
      <w:tr w:rsidR="004F39EB" w14:paraId="708A9DF6" w14:textId="77777777">
        <w:tc>
          <w:tcPr>
            <w:tcW w:w="14173" w:type="dxa"/>
            <w:tcBorders>
              <w:top w:val="single" w:sz="4" w:space="0" w:color="auto"/>
              <w:left w:val="single" w:sz="4" w:space="0" w:color="auto"/>
              <w:bottom w:val="single" w:sz="4" w:space="0" w:color="auto"/>
              <w:right w:val="single" w:sz="4" w:space="0" w:color="auto"/>
            </w:tcBorders>
            <w:hideMark/>
          </w:tcPr>
          <w:p w14:paraId="1425A7AE" w14:textId="77777777" w:rsidR="004F39EB" w:rsidRDefault="00307E05">
            <w:pPr>
              <w:pStyle w:val="TAL"/>
              <w:rPr>
                <w:b/>
                <w:bCs/>
                <w:i/>
                <w:iCs/>
              </w:rPr>
            </w:pPr>
            <w:r>
              <w:rPr>
                <w:b/>
                <w:bCs/>
                <w:i/>
                <w:iCs/>
              </w:rPr>
              <w:t>requestedTargetBandFilterNCSG-NR</w:t>
            </w:r>
          </w:p>
          <w:p w14:paraId="039E7211" w14:textId="77777777" w:rsidR="004F39EB" w:rsidRDefault="00307E05">
            <w:pPr>
              <w:pStyle w:val="TAL"/>
            </w:pPr>
            <w:r>
              <w:t xml:space="preserve">Indicates the target NR bands that the UE is requested to report the </w:t>
            </w:r>
            <w:r>
              <w:rPr>
                <w:rFonts w:eastAsia="SimSun"/>
                <w:lang w:eastAsia="en-GB"/>
              </w:rPr>
              <w:t>measurement gap and NCSG</w:t>
            </w:r>
            <w:r>
              <w:t xml:space="preserve"> requirement information.</w:t>
            </w:r>
          </w:p>
        </w:tc>
      </w:tr>
    </w:tbl>
    <w:p w14:paraId="10DAD185" w14:textId="77777777" w:rsidR="004F39EB" w:rsidRDefault="004F39EB"/>
    <w:p w14:paraId="35A48534" w14:textId="77777777" w:rsidR="004F39EB" w:rsidRDefault="00307E05">
      <w:pPr>
        <w:pStyle w:val="Heading4"/>
        <w:rPr>
          <w:rFonts w:eastAsia="SimSun"/>
          <w:i/>
          <w:iCs/>
          <w:lang w:eastAsia="en-GB"/>
        </w:rPr>
      </w:pPr>
      <w:bookmarkStart w:id="823" w:name="_Toc100930187"/>
      <w:r>
        <w:rPr>
          <w:rFonts w:eastAsia="SimSun"/>
          <w:lang w:eastAsia="en-GB"/>
        </w:rPr>
        <w:t>–</w:t>
      </w:r>
      <w:r>
        <w:rPr>
          <w:rFonts w:eastAsia="SimSun"/>
          <w:lang w:eastAsia="en-GB"/>
        </w:rPr>
        <w:tab/>
      </w:r>
      <w:r>
        <w:rPr>
          <w:rFonts w:eastAsia="SimSun"/>
          <w:i/>
          <w:iCs/>
          <w:lang w:eastAsia="en-GB"/>
        </w:rPr>
        <w:t>NeedFor</w:t>
      </w:r>
      <w:r>
        <w:rPr>
          <w:i/>
          <w:iCs/>
        </w:rPr>
        <w:t>Gap</w:t>
      </w:r>
      <w:r>
        <w:rPr>
          <w:rFonts w:eastAsia="SimSun"/>
          <w:i/>
          <w:iCs/>
          <w:lang w:eastAsia="en-GB"/>
        </w:rPr>
        <w:t>NCSG-InfoEUTRA</w:t>
      </w:r>
      <w:bookmarkEnd w:id="823"/>
    </w:p>
    <w:p w14:paraId="0396E3FA" w14:textId="77777777" w:rsidR="004F39EB" w:rsidRDefault="00307E05">
      <w:pPr>
        <w:rPr>
          <w:rFonts w:eastAsia="SimSun"/>
          <w:lang w:eastAsia="en-GB"/>
        </w:rPr>
      </w:pPr>
      <w:r>
        <w:rPr>
          <w:rFonts w:eastAsia="SimSun"/>
          <w:lang w:eastAsia="en-GB"/>
        </w:rPr>
        <w:t xml:space="preserve">The IE </w:t>
      </w:r>
      <w:r>
        <w:rPr>
          <w:rFonts w:eastAsia="SimSun"/>
          <w:i/>
          <w:lang w:eastAsia="en-GB"/>
        </w:rPr>
        <w:t>NeedForGapNCSG-InfoEUTRA</w:t>
      </w:r>
      <w:r>
        <w:rPr>
          <w:rFonts w:eastAsia="SimSun"/>
          <w:lang w:eastAsia="en-GB"/>
        </w:rPr>
        <w:t xml:space="preserve"> indicates whether measurement gap or NCSG is required for the UE to perform </w:t>
      </w:r>
      <w:r>
        <w:t>measurements on an E</w:t>
      </w:r>
      <w:r>
        <w:noBreakHyphen/>
        <w:t>UTRA target band while NR-DC or NE-DC is not configured.</w:t>
      </w:r>
    </w:p>
    <w:p w14:paraId="4EB49741" w14:textId="77777777" w:rsidR="004F39EB" w:rsidRDefault="00307E05">
      <w:pPr>
        <w:pStyle w:val="TH"/>
        <w:rPr>
          <w:rFonts w:eastAsia="SimSun"/>
          <w:lang w:eastAsia="en-GB"/>
        </w:rPr>
      </w:pPr>
      <w:r>
        <w:rPr>
          <w:rFonts w:eastAsia="SimSun"/>
          <w:i/>
          <w:lang w:eastAsia="en-GB"/>
        </w:rPr>
        <w:t>NeedForGapNCSG-InfoEUTRA</w:t>
      </w:r>
      <w:r>
        <w:rPr>
          <w:rFonts w:eastAsia="SimSun"/>
          <w:lang w:eastAsia="en-GB"/>
        </w:rPr>
        <w:t xml:space="preserve"> information element</w:t>
      </w:r>
    </w:p>
    <w:p w14:paraId="011B839D" w14:textId="77777777" w:rsidR="004F39EB" w:rsidRDefault="00307E05">
      <w:pPr>
        <w:pStyle w:val="PL"/>
        <w:rPr>
          <w:color w:val="808080"/>
        </w:rPr>
      </w:pPr>
      <w:r>
        <w:rPr>
          <w:color w:val="808080"/>
        </w:rPr>
        <w:t>-- ASN1START</w:t>
      </w:r>
    </w:p>
    <w:p w14:paraId="1794E033" w14:textId="77777777" w:rsidR="004F39EB" w:rsidRDefault="00307E05">
      <w:pPr>
        <w:pStyle w:val="PL"/>
        <w:rPr>
          <w:color w:val="808080"/>
        </w:rPr>
      </w:pPr>
      <w:r>
        <w:rPr>
          <w:color w:val="808080"/>
        </w:rPr>
        <w:t>-- TAG-NEEDFORGAPNCSG-INFOEUTRA-START</w:t>
      </w:r>
    </w:p>
    <w:p w14:paraId="4569C6EA" w14:textId="77777777" w:rsidR="004F39EB" w:rsidRDefault="004F39EB">
      <w:pPr>
        <w:pStyle w:val="PL"/>
      </w:pPr>
    </w:p>
    <w:p w14:paraId="0600E1CE" w14:textId="77777777" w:rsidR="004F39EB" w:rsidRDefault="00307E05">
      <w:pPr>
        <w:pStyle w:val="PL"/>
      </w:pPr>
      <w:r>
        <w:t xml:space="preserve">NeedForGapNCSG-InfoEUTRA-r17 ::=   </w:t>
      </w:r>
      <w:r>
        <w:rPr>
          <w:color w:val="993366"/>
        </w:rPr>
        <w:t>SEQUENCE</w:t>
      </w:r>
      <w:r>
        <w:t xml:space="preserve"> {</w:t>
      </w:r>
    </w:p>
    <w:p w14:paraId="6AE34F16" w14:textId="77777777" w:rsidR="004F39EB" w:rsidRDefault="00307E05">
      <w:pPr>
        <w:pStyle w:val="PL"/>
      </w:pPr>
      <w:r>
        <w:t xml:space="preserve">    needForNCSG-EUTRA-r17              </w:t>
      </w:r>
      <w:r>
        <w:rPr>
          <w:color w:val="993366"/>
        </w:rPr>
        <w:t>SEQUENCE</w:t>
      </w:r>
      <w:r>
        <w:t xml:space="preserve"> (</w:t>
      </w:r>
      <w:r>
        <w:rPr>
          <w:color w:val="993366"/>
        </w:rPr>
        <w:t>SIZE</w:t>
      </w:r>
      <w:r>
        <w:t xml:space="preserve"> (1..maxBandsEUTRA))</w:t>
      </w:r>
      <w:r>
        <w:rPr>
          <w:color w:val="993366"/>
        </w:rPr>
        <w:t xml:space="preserve"> OF</w:t>
      </w:r>
      <w:r>
        <w:t xml:space="preserve"> NeedForNCSG-EUTRA-r17</w:t>
      </w:r>
    </w:p>
    <w:p w14:paraId="2D5DE220" w14:textId="77777777" w:rsidR="004F39EB" w:rsidRDefault="00307E05">
      <w:pPr>
        <w:pStyle w:val="PL"/>
      </w:pPr>
      <w:r>
        <w:t>}</w:t>
      </w:r>
    </w:p>
    <w:p w14:paraId="05B8A518" w14:textId="77777777" w:rsidR="004F39EB" w:rsidRDefault="004F39EB">
      <w:pPr>
        <w:pStyle w:val="PL"/>
      </w:pPr>
    </w:p>
    <w:p w14:paraId="17A2376E" w14:textId="77777777" w:rsidR="004F39EB" w:rsidRDefault="00307E05">
      <w:pPr>
        <w:pStyle w:val="PL"/>
      </w:pPr>
      <w:r>
        <w:t xml:space="preserve">NeedForNCSG-EUTRA-r17  ::=         </w:t>
      </w:r>
      <w:r>
        <w:rPr>
          <w:color w:val="993366"/>
        </w:rPr>
        <w:t>SEQUENCE</w:t>
      </w:r>
      <w:r>
        <w:t xml:space="preserve"> {</w:t>
      </w:r>
    </w:p>
    <w:p w14:paraId="453522CB" w14:textId="77777777" w:rsidR="004F39EB" w:rsidRDefault="00307E05">
      <w:pPr>
        <w:pStyle w:val="PL"/>
      </w:pPr>
      <w:r>
        <w:t xml:space="preserve">    bandEUTRA-r17                      FreqBandIndicatorEUTRA,</w:t>
      </w:r>
    </w:p>
    <w:p w14:paraId="2284A98D" w14:textId="77777777" w:rsidR="004F39EB" w:rsidRDefault="00307E05">
      <w:pPr>
        <w:pStyle w:val="PL"/>
      </w:pPr>
      <w:r>
        <w:t xml:space="preserve">    gapIndication-r17                  </w:t>
      </w:r>
      <w:r>
        <w:rPr>
          <w:color w:val="993366"/>
        </w:rPr>
        <w:t>ENUMERATED</w:t>
      </w:r>
      <w:r>
        <w:t xml:space="preserve"> {gap, ncsg, nogap-noncsg}</w:t>
      </w:r>
    </w:p>
    <w:p w14:paraId="56695DF6" w14:textId="77777777" w:rsidR="004F39EB" w:rsidRDefault="00307E05">
      <w:pPr>
        <w:pStyle w:val="PL"/>
      </w:pPr>
      <w:r>
        <w:t>}</w:t>
      </w:r>
    </w:p>
    <w:p w14:paraId="23469B1C" w14:textId="77777777" w:rsidR="004F39EB" w:rsidRDefault="004F39EB">
      <w:pPr>
        <w:pStyle w:val="PL"/>
      </w:pPr>
    </w:p>
    <w:p w14:paraId="66B9347F" w14:textId="77777777" w:rsidR="004F39EB" w:rsidRDefault="00307E05">
      <w:pPr>
        <w:pStyle w:val="PL"/>
        <w:rPr>
          <w:color w:val="808080"/>
        </w:rPr>
      </w:pPr>
      <w:r>
        <w:rPr>
          <w:color w:val="808080"/>
        </w:rPr>
        <w:t>-- TAG-NEEDFORGAPNCSG-INFOEUTRA-STOP</w:t>
      </w:r>
    </w:p>
    <w:p w14:paraId="6A1FD63C" w14:textId="77777777" w:rsidR="004F39EB" w:rsidRDefault="00307E05">
      <w:pPr>
        <w:pStyle w:val="PL"/>
        <w:rPr>
          <w:color w:val="808080"/>
        </w:rPr>
      </w:pPr>
      <w:r>
        <w:rPr>
          <w:color w:val="808080"/>
        </w:rPr>
        <w:t>-- ASN1STOP</w:t>
      </w:r>
    </w:p>
    <w:p w14:paraId="626A9D6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C35657B" w14:textId="77777777">
        <w:tc>
          <w:tcPr>
            <w:tcW w:w="14173" w:type="dxa"/>
            <w:tcBorders>
              <w:top w:val="single" w:sz="4" w:space="0" w:color="auto"/>
              <w:left w:val="single" w:sz="4" w:space="0" w:color="auto"/>
              <w:bottom w:val="single" w:sz="4" w:space="0" w:color="auto"/>
              <w:right w:val="single" w:sz="4" w:space="0" w:color="auto"/>
            </w:tcBorders>
            <w:hideMark/>
          </w:tcPr>
          <w:p w14:paraId="2F265270" w14:textId="77777777" w:rsidR="004F39EB" w:rsidRDefault="00307E05">
            <w:pPr>
              <w:pStyle w:val="TAH"/>
            </w:pPr>
            <w:r>
              <w:rPr>
                <w:i/>
              </w:rPr>
              <w:t xml:space="preserve">NeedForGapNCSG-InfoEUTRA </w:t>
            </w:r>
            <w:r>
              <w:t>field descriptions</w:t>
            </w:r>
          </w:p>
        </w:tc>
      </w:tr>
      <w:tr w:rsidR="004F39EB" w14:paraId="41415F2D" w14:textId="77777777">
        <w:tc>
          <w:tcPr>
            <w:tcW w:w="14173" w:type="dxa"/>
            <w:tcBorders>
              <w:top w:val="single" w:sz="4" w:space="0" w:color="auto"/>
              <w:left w:val="single" w:sz="4" w:space="0" w:color="auto"/>
              <w:bottom w:val="single" w:sz="4" w:space="0" w:color="auto"/>
              <w:right w:val="single" w:sz="4" w:space="0" w:color="auto"/>
            </w:tcBorders>
            <w:hideMark/>
          </w:tcPr>
          <w:p w14:paraId="578314DF" w14:textId="77777777" w:rsidR="004F39EB" w:rsidRDefault="00307E05">
            <w:pPr>
              <w:pStyle w:val="TAL"/>
              <w:rPr>
                <w:b/>
                <w:bCs/>
                <w:i/>
                <w:iCs/>
              </w:rPr>
            </w:pPr>
            <w:r>
              <w:rPr>
                <w:b/>
                <w:bCs/>
                <w:i/>
                <w:iCs/>
              </w:rPr>
              <w:t>needForNCSG-EUTRA</w:t>
            </w:r>
          </w:p>
          <w:p w14:paraId="5AC48C25" w14:textId="77777777" w:rsidR="004F39EB" w:rsidRDefault="00307E05">
            <w:pPr>
              <w:pStyle w:val="TAL"/>
            </w:pPr>
            <w:r>
              <w:t>Indicates the measurement gap and NCSG requirement information for E-UTRA measurement.</w:t>
            </w:r>
          </w:p>
        </w:tc>
      </w:tr>
    </w:tbl>
    <w:p w14:paraId="03ED253B" w14:textId="77777777" w:rsidR="004F39EB" w:rsidRDefault="004F39EB">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9BCC2E8" w14:textId="77777777">
        <w:tc>
          <w:tcPr>
            <w:tcW w:w="14281" w:type="dxa"/>
            <w:tcBorders>
              <w:top w:val="single" w:sz="4" w:space="0" w:color="auto"/>
              <w:left w:val="single" w:sz="4" w:space="0" w:color="auto"/>
              <w:bottom w:val="single" w:sz="4" w:space="0" w:color="auto"/>
              <w:right w:val="single" w:sz="4" w:space="0" w:color="auto"/>
            </w:tcBorders>
            <w:hideMark/>
          </w:tcPr>
          <w:p w14:paraId="3BBA00C8" w14:textId="77777777" w:rsidR="004F39EB" w:rsidRDefault="00307E05">
            <w:pPr>
              <w:pStyle w:val="TAH"/>
            </w:pPr>
            <w:r>
              <w:rPr>
                <w:i/>
              </w:rPr>
              <w:t xml:space="preserve">NeedForNCSG-EUTRA </w:t>
            </w:r>
            <w:r>
              <w:t>field descriptions</w:t>
            </w:r>
          </w:p>
        </w:tc>
      </w:tr>
      <w:tr w:rsidR="004F39EB" w14:paraId="2FFC65E8" w14:textId="77777777">
        <w:tc>
          <w:tcPr>
            <w:tcW w:w="14281" w:type="dxa"/>
            <w:tcBorders>
              <w:top w:val="single" w:sz="4" w:space="0" w:color="auto"/>
              <w:left w:val="single" w:sz="4" w:space="0" w:color="auto"/>
              <w:bottom w:val="single" w:sz="4" w:space="0" w:color="auto"/>
              <w:right w:val="single" w:sz="4" w:space="0" w:color="auto"/>
            </w:tcBorders>
            <w:hideMark/>
          </w:tcPr>
          <w:p w14:paraId="098E3EB6" w14:textId="77777777" w:rsidR="004F39EB" w:rsidRDefault="00307E05">
            <w:pPr>
              <w:pStyle w:val="TAL"/>
              <w:rPr>
                <w:b/>
                <w:bCs/>
                <w:i/>
                <w:iCs/>
              </w:rPr>
            </w:pPr>
            <w:r>
              <w:rPr>
                <w:b/>
                <w:bCs/>
                <w:i/>
                <w:iCs/>
              </w:rPr>
              <w:t>bandEUTRA</w:t>
            </w:r>
          </w:p>
          <w:p w14:paraId="31088C55" w14:textId="77777777" w:rsidR="004F39EB" w:rsidRDefault="00307E05">
            <w:pPr>
              <w:pStyle w:val="TAL"/>
            </w:pPr>
            <w:r>
              <w:t>Indicates the E</w:t>
            </w:r>
            <w:r>
              <w:noBreakHyphen/>
              <w:t>UTRA target band to be measured.</w:t>
            </w:r>
          </w:p>
        </w:tc>
      </w:tr>
      <w:tr w:rsidR="004F39EB" w14:paraId="7969A685" w14:textId="77777777">
        <w:tc>
          <w:tcPr>
            <w:tcW w:w="14281" w:type="dxa"/>
            <w:tcBorders>
              <w:top w:val="single" w:sz="4" w:space="0" w:color="auto"/>
              <w:left w:val="single" w:sz="4" w:space="0" w:color="auto"/>
              <w:bottom w:val="single" w:sz="4" w:space="0" w:color="auto"/>
              <w:right w:val="single" w:sz="4" w:space="0" w:color="auto"/>
            </w:tcBorders>
            <w:hideMark/>
          </w:tcPr>
          <w:p w14:paraId="00DE44A2" w14:textId="77777777" w:rsidR="004F39EB" w:rsidRDefault="00307E05">
            <w:pPr>
              <w:pStyle w:val="TAL"/>
              <w:rPr>
                <w:b/>
                <w:bCs/>
                <w:i/>
                <w:iCs/>
              </w:rPr>
            </w:pPr>
            <w:r>
              <w:rPr>
                <w:b/>
                <w:bCs/>
                <w:i/>
                <w:iCs/>
              </w:rPr>
              <w:t>gapIndication</w:t>
            </w:r>
          </w:p>
          <w:p w14:paraId="69FBBC09" w14:textId="77777777" w:rsidR="004F39EB" w:rsidRDefault="00307E05">
            <w:pPr>
              <w:pStyle w:val="TAL"/>
            </w:pPr>
            <w:r>
              <w:t>Indicates whether measurement gap or NCSG is required for the UE to perform measurements on the concerned E</w:t>
            </w:r>
            <w:r>
              <w:noBreakHyphen/>
              <w:t xml:space="preserve">UTRA target band while NR-DC or NE-DC is not configured. The UE determines this information based on the resultant configuration of the </w:t>
            </w:r>
            <w:r>
              <w:rPr>
                <w:i/>
                <w:iCs/>
              </w:rPr>
              <w:t>RRCReconfiguration</w:t>
            </w:r>
            <w:r>
              <w:rPr>
                <w:bCs/>
                <w:noProof/>
                <w:lang w:eastAsia="en-GB"/>
              </w:rPr>
              <w:t xml:space="preserve"> </w:t>
            </w:r>
            <w:r>
              <w:t xml:space="preserve">message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rPr>
              <w:t>ncsg</w:t>
            </w:r>
            <w:r>
              <w:t xml:space="preserve"> indicates that NCSG is needed, value </w:t>
            </w:r>
            <w:r>
              <w:rPr>
                <w:i/>
                <w:iCs/>
              </w:rPr>
              <w:t>nogap-noncsg</w:t>
            </w:r>
            <w:r>
              <w:t xml:space="preserve"> indicates </w:t>
            </w:r>
            <w:r>
              <w:rPr>
                <w:bCs/>
                <w:noProof/>
                <w:lang w:eastAsia="en-GB"/>
              </w:rPr>
              <w:t>neither a measurement gap nor a NCSG</w:t>
            </w:r>
            <w:r>
              <w:t xml:space="preserve"> is needed.</w:t>
            </w:r>
          </w:p>
        </w:tc>
      </w:tr>
    </w:tbl>
    <w:p w14:paraId="65262E48" w14:textId="77777777" w:rsidR="004F39EB" w:rsidRDefault="004F39EB">
      <w:pPr>
        <w:rPr>
          <w:rFonts w:eastAsia="Yu Mincho"/>
        </w:rPr>
      </w:pPr>
    </w:p>
    <w:p w14:paraId="04CA64A4" w14:textId="77777777" w:rsidR="004F39EB" w:rsidRDefault="00307E05">
      <w:pPr>
        <w:pStyle w:val="Heading4"/>
        <w:rPr>
          <w:rFonts w:eastAsia="SimSun"/>
          <w:lang w:eastAsia="en-GB"/>
        </w:rPr>
      </w:pPr>
      <w:bookmarkStart w:id="824" w:name="_Toc100930188"/>
      <w:r>
        <w:rPr>
          <w:rFonts w:eastAsia="SimSun"/>
          <w:lang w:eastAsia="en-GB"/>
        </w:rPr>
        <w:lastRenderedPageBreak/>
        <w:t>–</w:t>
      </w:r>
      <w:r>
        <w:rPr>
          <w:rFonts w:eastAsia="SimSun"/>
          <w:lang w:eastAsia="en-GB"/>
        </w:rPr>
        <w:tab/>
      </w:r>
      <w:r>
        <w:rPr>
          <w:rFonts w:eastAsia="SimSun"/>
          <w:i/>
          <w:iCs/>
          <w:lang w:eastAsia="en-GB"/>
        </w:rPr>
        <w:t>NeedForGapNCSG-InfoNR</w:t>
      </w:r>
      <w:bookmarkEnd w:id="824"/>
    </w:p>
    <w:p w14:paraId="63838AF1" w14:textId="77777777" w:rsidR="004F39EB" w:rsidRDefault="00307E05">
      <w:pPr>
        <w:rPr>
          <w:rFonts w:eastAsia="SimSun"/>
          <w:lang w:eastAsia="en-GB"/>
        </w:rPr>
      </w:pPr>
      <w:r>
        <w:rPr>
          <w:rFonts w:eastAsia="SimSun"/>
          <w:lang w:eastAsia="en-GB"/>
        </w:rPr>
        <w:t xml:space="preserve">The IE </w:t>
      </w:r>
      <w:r>
        <w:rPr>
          <w:rFonts w:eastAsia="SimSun"/>
          <w:i/>
          <w:lang w:eastAsia="en-GB"/>
        </w:rPr>
        <w:t>NeedForGapNCSG-InfoNR</w:t>
      </w:r>
      <w:r>
        <w:rPr>
          <w:rFonts w:eastAsia="SimSun"/>
          <w:lang w:eastAsia="en-GB"/>
        </w:rPr>
        <w:t xml:space="preserve"> indicates whether measurement gap or NCSG is required for the UE to perform </w:t>
      </w:r>
      <w:r>
        <w:t>SSB based measurements on an NR target band while NR-DC or NE-DC is not configured.</w:t>
      </w:r>
    </w:p>
    <w:p w14:paraId="48763590" w14:textId="77777777" w:rsidR="004F39EB" w:rsidRDefault="00307E05">
      <w:pPr>
        <w:pStyle w:val="TH"/>
        <w:rPr>
          <w:rFonts w:eastAsia="SimSun"/>
          <w:lang w:eastAsia="en-GB"/>
        </w:rPr>
      </w:pPr>
      <w:r>
        <w:rPr>
          <w:rFonts w:eastAsia="SimSun"/>
          <w:i/>
          <w:lang w:eastAsia="en-GB"/>
        </w:rPr>
        <w:t>NeedForGapNCSG-InfoNR</w:t>
      </w:r>
      <w:r>
        <w:rPr>
          <w:rFonts w:eastAsia="SimSun"/>
          <w:lang w:eastAsia="en-GB"/>
        </w:rPr>
        <w:t xml:space="preserve"> information element</w:t>
      </w:r>
    </w:p>
    <w:p w14:paraId="79F1B25F" w14:textId="77777777" w:rsidR="004F39EB" w:rsidRDefault="00307E05">
      <w:pPr>
        <w:pStyle w:val="PL"/>
        <w:rPr>
          <w:color w:val="808080"/>
        </w:rPr>
      </w:pPr>
      <w:r>
        <w:rPr>
          <w:color w:val="808080"/>
        </w:rPr>
        <w:t>-- ASN1START</w:t>
      </w:r>
    </w:p>
    <w:p w14:paraId="4854D747" w14:textId="77777777" w:rsidR="004F39EB" w:rsidRDefault="00307E05">
      <w:pPr>
        <w:pStyle w:val="PL"/>
        <w:rPr>
          <w:color w:val="808080"/>
        </w:rPr>
      </w:pPr>
      <w:r>
        <w:rPr>
          <w:color w:val="808080"/>
        </w:rPr>
        <w:t>-- TAG-NEEDFORGAPNCSG-INFONR-START</w:t>
      </w:r>
    </w:p>
    <w:p w14:paraId="79D3A6DD" w14:textId="77777777" w:rsidR="004F39EB" w:rsidRDefault="004F39EB">
      <w:pPr>
        <w:pStyle w:val="PL"/>
      </w:pPr>
    </w:p>
    <w:p w14:paraId="47B577F4" w14:textId="77777777" w:rsidR="004F39EB" w:rsidRDefault="00307E05">
      <w:pPr>
        <w:pStyle w:val="PL"/>
      </w:pPr>
      <w:r>
        <w:t xml:space="preserve">NeedForGapNCSG-InfoNR-r17 ::=     </w:t>
      </w:r>
      <w:r>
        <w:rPr>
          <w:color w:val="993366"/>
        </w:rPr>
        <w:t>SEQUENCE</w:t>
      </w:r>
      <w:r>
        <w:t xml:space="preserve"> {</w:t>
      </w:r>
    </w:p>
    <w:p w14:paraId="17C7954C" w14:textId="77777777" w:rsidR="004F39EB" w:rsidRDefault="00307E05">
      <w:pPr>
        <w:pStyle w:val="PL"/>
      </w:pPr>
      <w:r>
        <w:t xml:space="preserve">    intraFreq-needForNCSG-r17         NeedForNCSG-IntraFreqList-r17,</w:t>
      </w:r>
    </w:p>
    <w:p w14:paraId="5EB74D4A" w14:textId="77777777" w:rsidR="004F39EB" w:rsidRDefault="00307E05">
      <w:pPr>
        <w:pStyle w:val="PL"/>
      </w:pPr>
      <w:r>
        <w:t xml:space="preserve">    interFreq-needForNCSG-r17         NeedForNCSG-BandListNR-r17</w:t>
      </w:r>
    </w:p>
    <w:p w14:paraId="391CF111" w14:textId="77777777" w:rsidR="004F39EB" w:rsidRDefault="00307E05">
      <w:pPr>
        <w:pStyle w:val="PL"/>
      </w:pPr>
      <w:r>
        <w:t>}</w:t>
      </w:r>
    </w:p>
    <w:p w14:paraId="2658E335" w14:textId="77777777" w:rsidR="004F39EB" w:rsidRDefault="004F39EB">
      <w:pPr>
        <w:pStyle w:val="PL"/>
      </w:pPr>
    </w:p>
    <w:p w14:paraId="3B112D6A" w14:textId="77777777" w:rsidR="004F39EB" w:rsidRDefault="00307E05">
      <w:pPr>
        <w:pStyle w:val="PL"/>
      </w:pPr>
      <w:r>
        <w:t xml:space="preserve">NeedForNCSG-IntraFreqList-r17 ::= </w:t>
      </w:r>
      <w:r>
        <w:rPr>
          <w:color w:val="993366"/>
        </w:rPr>
        <w:t>SEQUENCE</w:t>
      </w:r>
      <w:r>
        <w:t xml:space="preserve"> (</w:t>
      </w:r>
      <w:r>
        <w:rPr>
          <w:color w:val="993366"/>
        </w:rPr>
        <w:t>SIZE</w:t>
      </w:r>
      <w:r>
        <w:t xml:space="preserve"> (1.. maxNrofServingCells))</w:t>
      </w:r>
      <w:r>
        <w:rPr>
          <w:color w:val="993366"/>
        </w:rPr>
        <w:t xml:space="preserve"> OF</w:t>
      </w:r>
      <w:r>
        <w:t xml:space="preserve"> NeedForNCSG-IntraFreq-r17</w:t>
      </w:r>
    </w:p>
    <w:p w14:paraId="1D080816" w14:textId="77777777" w:rsidR="004F39EB" w:rsidRDefault="004F39EB">
      <w:pPr>
        <w:pStyle w:val="PL"/>
      </w:pPr>
    </w:p>
    <w:p w14:paraId="582AFFE5" w14:textId="77777777" w:rsidR="004F39EB" w:rsidRDefault="00307E05">
      <w:pPr>
        <w:pStyle w:val="PL"/>
      </w:pPr>
      <w:r>
        <w:t xml:space="preserve">NeedForNCSG-BandListNR-r17 ::=    </w:t>
      </w:r>
      <w:r>
        <w:rPr>
          <w:color w:val="993366"/>
        </w:rPr>
        <w:t>SEQUENCE</w:t>
      </w:r>
      <w:r>
        <w:t xml:space="preserve"> (</w:t>
      </w:r>
      <w:r>
        <w:rPr>
          <w:color w:val="993366"/>
        </w:rPr>
        <w:t>SIZE</w:t>
      </w:r>
      <w:r>
        <w:t xml:space="preserve"> (1..maxBands))</w:t>
      </w:r>
      <w:r>
        <w:rPr>
          <w:color w:val="993366"/>
        </w:rPr>
        <w:t xml:space="preserve"> OF</w:t>
      </w:r>
      <w:r>
        <w:t xml:space="preserve"> NeedForNCSG-NR-r17</w:t>
      </w:r>
    </w:p>
    <w:p w14:paraId="04A7CE1C" w14:textId="77777777" w:rsidR="004F39EB" w:rsidRDefault="004F39EB">
      <w:pPr>
        <w:pStyle w:val="PL"/>
      </w:pPr>
    </w:p>
    <w:p w14:paraId="349ABA73" w14:textId="77777777" w:rsidR="004F39EB" w:rsidRDefault="00307E05">
      <w:pPr>
        <w:pStyle w:val="PL"/>
      </w:pPr>
      <w:r>
        <w:t xml:space="preserve">NeedForNCSG-IntraFreq-r17  ::=    </w:t>
      </w:r>
      <w:r>
        <w:rPr>
          <w:color w:val="993366"/>
        </w:rPr>
        <w:t>SEQUENCE</w:t>
      </w:r>
      <w:r>
        <w:t xml:space="preserve"> {</w:t>
      </w:r>
    </w:p>
    <w:p w14:paraId="2EEFA30C" w14:textId="77777777" w:rsidR="004F39EB" w:rsidRDefault="00307E05">
      <w:pPr>
        <w:pStyle w:val="PL"/>
      </w:pPr>
      <w:r>
        <w:t xml:space="preserve">    servCellId-r17                    ServCellIndex,</w:t>
      </w:r>
    </w:p>
    <w:p w14:paraId="3A4ED1F6" w14:textId="77777777" w:rsidR="004F39EB" w:rsidRDefault="00307E05">
      <w:pPr>
        <w:pStyle w:val="PL"/>
      </w:pPr>
      <w:r>
        <w:t xml:space="preserve">    gapIndicationIntra-r17            </w:t>
      </w:r>
      <w:r>
        <w:rPr>
          <w:color w:val="993366"/>
        </w:rPr>
        <w:t>ENUMERATED</w:t>
      </w:r>
      <w:r>
        <w:t xml:space="preserve"> {gap, ncsg, nogap-noncsg}</w:t>
      </w:r>
    </w:p>
    <w:p w14:paraId="7CD99298" w14:textId="77777777" w:rsidR="004F39EB" w:rsidRDefault="00307E05">
      <w:pPr>
        <w:pStyle w:val="PL"/>
      </w:pPr>
      <w:r>
        <w:t>}</w:t>
      </w:r>
    </w:p>
    <w:p w14:paraId="41D9D551" w14:textId="77777777" w:rsidR="004F39EB" w:rsidRDefault="004F39EB">
      <w:pPr>
        <w:pStyle w:val="PL"/>
      </w:pPr>
    </w:p>
    <w:p w14:paraId="5CD96741" w14:textId="77777777" w:rsidR="004F39EB" w:rsidRDefault="00307E05">
      <w:pPr>
        <w:pStyle w:val="PL"/>
      </w:pPr>
      <w:r>
        <w:t xml:space="preserve">NeedForNCSG-NR-r17  ::=           </w:t>
      </w:r>
      <w:r>
        <w:rPr>
          <w:color w:val="993366"/>
        </w:rPr>
        <w:t>SEQUENCE</w:t>
      </w:r>
      <w:r>
        <w:t xml:space="preserve"> {</w:t>
      </w:r>
    </w:p>
    <w:p w14:paraId="1B5B18DC" w14:textId="77777777" w:rsidR="004F39EB" w:rsidRDefault="00307E05">
      <w:pPr>
        <w:pStyle w:val="PL"/>
      </w:pPr>
      <w:r>
        <w:t xml:space="preserve">    bandNR-r17                        FreqBandIndicatorNR,</w:t>
      </w:r>
    </w:p>
    <w:p w14:paraId="10D56726" w14:textId="77777777" w:rsidR="004F39EB" w:rsidRDefault="00307E05">
      <w:pPr>
        <w:pStyle w:val="PL"/>
      </w:pPr>
      <w:r>
        <w:t xml:space="preserve">    gapIndication-r17                 </w:t>
      </w:r>
      <w:r>
        <w:rPr>
          <w:color w:val="993366"/>
        </w:rPr>
        <w:t>ENUMERATED</w:t>
      </w:r>
      <w:r>
        <w:t xml:space="preserve"> {gap, ncsg, nogap-noncsg}</w:t>
      </w:r>
    </w:p>
    <w:p w14:paraId="65E2CB42" w14:textId="77777777" w:rsidR="004F39EB" w:rsidRDefault="00307E05">
      <w:pPr>
        <w:pStyle w:val="PL"/>
      </w:pPr>
      <w:r>
        <w:t>}</w:t>
      </w:r>
    </w:p>
    <w:p w14:paraId="489C947E" w14:textId="77777777" w:rsidR="004F39EB" w:rsidRDefault="004F39EB">
      <w:pPr>
        <w:pStyle w:val="PL"/>
      </w:pPr>
    </w:p>
    <w:p w14:paraId="39F986BB" w14:textId="77777777" w:rsidR="004F39EB" w:rsidRDefault="00307E05">
      <w:pPr>
        <w:pStyle w:val="PL"/>
        <w:rPr>
          <w:color w:val="808080"/>
        </w:rPr>
      </w:pPr>
      <w:r>
        <w:rPr>
          <w:color w:val="808080"/>
        </w:rPr>
        <w:t>-- TAG-NEEDFORGAPNCSG-INFONR-STOP</w:t>
      </w:r>
    </w:p>
    <w:p w14:paraId="34B28F6C" w14:textId="77777777" w:rsidR="004F39EB" w:rsidRDefault="00307E05">
      <w:pPr>
        <w:pStyle w:val="PL"/>
        <w:rPr>
          <w:color w:val="808080"/>
        </w:rPr>
      </w:pPr>
      <w:r>
        <w:rPr>
          <w:color w:val="808080"/>
        </w:rPr>
        <w:t>-- ASN1STOP</w:t>
      </w:r>
    </w:p>
    <w:p w14:paraId="4134F3C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72D94EE" w14:textId="77777777">
        <w:tc>
          <w:tcPr>
            <w:tcW w:w="14173" w:type="dxa"/>
            <w:tcBorders>
              <w:top w:val="single" w:sz="4" w:space="0" w:color="auto"/>
              <w:left w:val="single" w:sz="4" w:space="0" w:color="auto"/>
              <w:bottom w:val="single" w:sz="4" w:space="0" w:color="auto"/>
              <w:right w:val="single" w:sz="4" w:space="0" w:color="auto"/>
            </w:tcBorders>
            <w:hideMark/>
          </w:tcPr>
          <w:p w14:paraId="277824EE" w14:textId="77777777" w:rsidR="004F39EB" w:rsidRDefault="00307E05">
            <w:pPr>
              <w:pStyle w:val="TAH"/>
            </w:pPr>
            <w:r>
              <w:rPr>
                <w:i/>
              </w:rPr>
              <w:t xml:space="preserve">NeedForGapNCSG-InfoNR </w:t>
            </w:r>
            <w:r>
              <w:t>field descriptions</w:t>
            </w:r>
          </w:p>
        </w:tc>
      </w:tr>
      <w:tr w:rsidR="004F39EB" w14:paraId="681A43FA" w14:textId="77777777">
        <w:tc>
          <w:tcPr>
            <w:tcW w:w="14173" w:type="dxa"/>
            <w:tcBorders>
              <w:top w:val="single" w:sz="4" w:space="0" w:color="auto"/>
              <w:left w:val="single" w:sz="4" w:space="0" w:color="auto"/>
              <w:bottom w:val="single" w:sz="4" w:space="0" w:color="auto"/>
              <w:right w:val="single" w:sz="4" w:space="0" w:color="auto"/>
            </w:tcBorders>
            <w:hideMark/>
          </w:tcPr>
          <w:p w14:paraId="3AB73977" w14:textId="77777777" w:rsidR="004F39EB" w:rsidRDefault="00307E05">
            <w:pPr>
              <w:pStyle w:val="TAL"/>
              <w:rPr>
                <w:b/>
                <w:bCs/>
                <w:i/>
                <w:iCs/>
              </w:rPr>
            </w:pPr>
            <w:r>
              <w:rPr>
                <w:b/>
                <w:bCs/>
                <w:i/>
                <w:iCs/>
              </w:rPr>
              <w:t>intraFreq-needForNCSG</w:t>
            </w:r>
          </w:p>
          <w:p w14:paraId="22245D41" w14:textId="77777777" w:rsidR="004F39EB" w:rsidRDefault="00307E05">
            <w:pPr>
              <w:pStyle w:val="TAL"/>
            </w:pPr>
            <w:r>
              <w:t>Indicates the measurement gap and NCSG requirement information for NR intra-frequency measurement.</w:t>
            </w:r>
          </w:p>
        </w:tc>
      </w:tr>
      <w:tr w:rsidR="004F39EB" w14:paraId="0460B0D2" w14:textId="77777777">
        <w:tc>
          <w:tcPr>
            <w:tcW w:w="14173" w:type="dxa"/>
            <w:tcBorders>
              <w:top w:val="single" w:sz="4" w:space="0" w:color="auto"/>
              <w:left w:val="single" w:sz="4" w:space="0" w:color="auto"/>
              <w:bottom w:val="single" w:sz="4" w:space="0" w:color="auto"/>
              <w:right w:val="single" w:sz="4" w:space="0" w:color="auto"/>
            </w:tcBorders>
            <w:hideMark/>
          </w:tcPr>
          <w:p w14:paraId="52AEC4F5" w14:textId="77777777" w:rsidR="004F39EB" w:rsidRDefault="00307E05">
            <w:pPr>
              <w:pStyle w:val="TAL"/>
              <w:rPr>
                <w:b/>
                <w:bCs/>
                <w:i/>
                <w:iCs/>
              </w:rPr>
            </w:pPr>
            <w:r>
              <w:rPr>
                <w:b/>
                <w:bCs/>
                <w:i/>
                <w:iCs/>
              </w:rPr>
              <w:t>interFreq-needForNCSG</w:t>
            </w:r>
          </w:p>
          <w:p w14:paraId="15C6BD81" w14:textId="77777777" w:rsidR="004F39EB" w:rsidRDefault="00307E05">
            <w:pPr>
              <w:pStyle w:val="TAL"/>
            </w:pPr>
            <w:r>
              <w:t>Indicates the measurement gap and NCSG requirement information for NR inter-frequency measurement.</w:t>
            </w:r>
          </w:p>
        </w:tc>
      </w:tr>
    </w:tbl>
    <w:p w14:paraId="0C6C0930"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E3B78E2" w14:textId="77777777">
        <w:tc>
          <w:tcPr>
            <w:tcW w:w="14281" w:type="dxa"/>
            <w:tcBorders>
              <w:top w:val="single" w:sz="4" w:space="0" w:color="auto"/>
              <w:left w:val="single" w:sz="4" w:space="0" w:color="auto"/>
              <w:bottom w:val="single" w:sz="4" w:space="0" w:color="auto"/>
              <w:right w:val="single" w:sz="4" w:space="0" w:color="auto"/>
            </w:tcBorders>
            <w:hideMark/>
          </w:tcPr>
          <w:p w14:paraId="27A91FF3" w14:textId="77777777" w:rsidR="004F39EB" w:rsidRDefault="00307E05">
            <w:pPr>
              <w:pStyle w:val="TAH"/>
              <w:rPr>
                <w:b w:val="0"/>
                <w:i/>
                <w:iCs/>
              </w:rPr>
            </w:pPr>
            <w:r>
              <w:rPr>
                <w:i/>
                <w:iCs/>
              </w:rPr>
              <w:lastRenderedPageBreak/>
              <w:t>NeedForNCSG-IntraFreq field descriptions</w:t>
            </w:r>
          </w:p>
        </w:tc>
      </w:tr>
      <w:tr w:rsidR="004F39EB" w14:paraId="41FCC8A9" w14:textId="77777777">
        <w:tc>
          <w:tcPr>
            <w:tcW w:w="14281" w:type="dxa"/>
            <w:tcBorders>
              <w:top w:val="single" w:sz="4" w:space="0" w:color="auto"/>
              <w:left w:val="single" w:sz="4" w:space="0" w:color="auto"/>
              <w:bottom w:val="single" w:sz="4" w:space="0" w:color="auto"/>
              <w:right w:val="single" w:sz="4" w:space="0" w:color="auto"/>
            </w:tcBorders>
            <w:hideMark/>
          </w:tcPr>
          <w:p w14:paraId="6A993424" w14:textId="77777777" w:rsidR="004F39EB" w:rsidRDefault="00307E05">
            <w:pPr>
              <w:pStyle w:val="TAL"/>
              <w:rPr>
                <w:b/>
                <w:bCs/>
                <w:i/>
                <w:iCs/>
              </w:rPr>
            </w:pPr>
            <w:r>
              <w:rPr>
                <w:b/>
                <w:bCs/>
                <w:i/>
                <w:iCs/>
              </w:rPr>
              <w:t>servCellId</w:t>
            </w:r>
          </w:p>
          <w:p w14:paraId="12723235" w14:textId="77777777" w:rsidR="004F39EB" w:rsidRDefault="00307E05">
            <w:pPr>
              <w:pStyle w:val="TAL"/>
            </w:pPr>
            <w:r>
              <w:t>Indicates the serving cell which contains the target SSB (associated with the initial DL BWP) to be measured.</w:t>
            </w:r>
          </w:p>
        </w:tc>
      </w:tr>
      <w:tr w:rsidR="004F39EB" w14:paraId="3E9AFCD4" w14:textId="77777777">
        <w:tc>
          <w:tcPr>
            <w:tcW w:w="14281" w:type="dxa"/>
            <w:tcBorders>
              <w:top w:val="single" w:sz="4" w:space="0" w:color="auto"/>
              <w:left w:val="single" w:sz="4" w:space="0" w:color="auto"/>
              <w:bottom w:val="single" w:sz="4" w:space="0" w:color="auto"/>
              <w:right w:val="single" w:sz="4" w:space="0" w:color="auto"/>
            </w:tcBorders>
            <w:hideMark/>
          </w:tcPr>
          <w:p w14:paraId="19AAD815" w14:textId="77777777" w:rsidR="004F39EB" w:rsidRDefault="00307E05">
            <w:pPr>
              <w:pStyle w:val="TAL"/>
              <w:rPr>
                <w:b/>
                <w:bCs/>
                <w:i/>
                <w:iCs/>
              </w:rPr>
            </w:pPr>
            <w:r>
              <w:rPr>
                <w:b/>
                <w:bCs/>
                <w:i/>
                <w:iCs/>
              </w:rPr>
              <w:t>gapIndicationIntra</w:t>
            </w:r>
          </w:p>
          <w:p w14:paraId="4A306B8E" w14:textId="77777777" w:rsidR="004F39EB" w:rsidRDefault="00307E05">
            <w:pPr>
              <w:pStyle w:val="TAL"/>
            </w:pPr>
            <w:r>
              <w:t xml:space="preserve">Indicates whether measurement gap or NCSG is required for the UE to perform intra-frequency SSB based measurements on the concerned serving cell. Value </w:t>
            </w:r>
            <w:r>
              <w:rPr>
                <w:i/>
                <w:iCs/>
              </w:rPr>
              <w:t>gap</w:t>
            </w:r>
            <w:r>
              <w:t xml:space="preserve"> indicates that a measurement gap is needed if any of the UE configured BWPs do not contain the frequency domain resources of the SSB associated to the initial DL BWP. Value </w:t>
            </w:r>
            <w:r>
              <w:rPr>
                <w:i/>
                <w:iCs/>
              </w:rPr>
              <w:t>ncsg</w:t>
            </w:r>
            <w:r>
              <w:t xml:space="preserve"> indicates that a NCSG is needed if any of the UE configured BWPs do not contain the frequency domain resources of the SSB associated to the initial DL BWP. Value </w:t>
            </w:r>
            <w:r>
              <w:rPr>
                <w:i/>
                <w:iCs/>
              </w:rPr>
              <w:t>nogap-noncsg</w:t>
            </w:r>
            <w:r>
              <w:t xml:space="preserve"> indicates </w:t>
            </w:r>
            <w:r>
              <w:rPr>
                <w:bCs/>
                <w:noProof/>
                <w:lang w:eastAsia="en-GB"/>
              </w:rPr>
              <w:t>that neither a measurement gap nor a NCSG is</w:t>
            </w:r>
            <w:r>
              <w:t xml:space="preserve"> needed to measure the SSB associated to the initial DL BWP for all configured BWPs, no matter the SSB is within the configured BWP or not.</w:t>
            </w:r>
          </w:p>
        </w:tc>
      </w:tr>
    </w:tbl>
    <w:p w14:paraId="5AE22D7A" w14:textId="77777777" w:rsidR="004F39EB" w:rsidRDefault="004F39EB">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F115BFE" w14:textId="77777777">
        <w:tc>
          <w:tcPr>
            <w:tcW w:w="14173" w:type="dxa"/>
            <w:tcBorders>
              <w:top w:val="single" w:sz="4" w:space="0" w:color="auto"/>
              <w:left w:val="single" w:sz="4" w:space="0" w:color="auto"/>
              <w:bottom w:val="single" w:sz="4" w:space="0" w:color="auto"/>
              <w:right w:val="single" w:sz="4" w:space="0" w:color="auto"/>
            </w:tcBorders>
            <w:hideMark/>
          </w:tcPr>
          <w:p w14:paraId="31F780B5" w14:textId="77777777" w:rsidR="004F39EB" w:rsidRDefault="00307E05">
            <w:pPr>
              <w:pStyle w:val="TAH"/>
            </w:pPr>
            <w:r>
              <w:rPr>
                <w:i/>
              </w:rPr>
              <w:t xml:space="preserve">NeedForNCSG-NR </w:t>
            </w:r>
            <w:r>
              <w:t>field descriptions</w:t>
            </w:r>
          </w:p>
        </w:tc>
      </w:tr>
      <w:tr w:rsidR="004F39EB" w14:paraId="3A0E7B59" w14:textId="77777777">
        <w:tc>
          <w:tcPr>
            <w:tcW w:w="14173" w:type="dxa"/>
            <w:tcBorders>
              <w:top w:val="single" w:sz="4" w:space="0" w:color="auto"/>
              <w:left w:val="single" w:sz="4" w:space="0" w:color="auto"/>
              <w:bottom w:val="single" w:sz="4" w:space="0" w:color="auto"/>
              <w:right w:val="single" w:sz="4" w:space="0" w:color="auto"/>
            </w:tcBorders>
            <w:hideMark/>
          </w:tcPr>
          <w:p w14:paraId="580320F9" w14:textId="77777777" w:rsidR="004F39EB" w:rsidRDefault="00307E05">
            <w:pPr>
              <w:pStyle w:val="TAL"/>
              <w:rPr>
                <w:b/>
                <w:bCs/>
                <w:i/>
                <w:iCs/>
              </w:rPr>
            </w:pPr>
            <w:r>
              <w:rPr>
                <w:b/>
                <w:bCs/>
                <w:i/>
                <w:iCs/>
              </w:rPr>
              <w:t>bandNR</w:t>
            </w:r>
          </w:p>
          <w:p w14:paraId="0B14DA7C" w14:textId="77777777" w:rsidR="004F39EB" w:rsidRDefault="00307E05">
            <w:pPr>
              <w:pStyle w:val="TAL"/>
            </w:pPr>
            <w:r>
              <w:t>Indicates the NR target band to be measured.</w:t>
            </w:r>
          </w:p>
        </w:tc>
      </w:tr>
      <w:tr w:rsidR="004F39EB" w14:paraId="30E7C273" w14:textId="77777777">
        <w:tc>
          <w:tcPr>
            <w:tcW w:w="14173" w:type="dxa"/>
            <w:tcBorders>
              <w:top w:val="single" w:sz="4" w:space="0" w:color="auto"/>
              <w:left w:val="single" w:sz="4" w:space="0" w:color="auto"/>
              <w:bottom w:val="single" w:sz="4" w:space="0" w:color="auto"/>
              <w:right w:val="single" w:sz="4" w:space="0" w:color="auto"/>
            </w:tcBorders>
            <w:hideMark/>
          </w:tcPr>
          <w:p w14:paraId="589ED6EE" w14:textId="77777777" w:rsidR="004F39EB" w:rsidRDefault="00307E05">
            <w:pPr>
              <w:pStyle w:val="TAL"/>
              <w:rPr>
                <w:b/>
                <w:bCs/>
                <w:i/>
                <w:iCs/>
              </w:rPr>
            </w:pPr>
            <w:r>
              <w:rPr>
                <w:b/>
                <w:bCs/>
                <w:i/>
                <w:iCs/>
              </w:rPr>
              <w:t>gapIndication</w:t>
            </w:r>
          </w:p>
          <w:p w14:paraId="60A83AE1" w14:textId="77777777" w:rsidR="004F39EB" w:rsidRDefault="00307E05">
            <w:pPr>
              <w:pStyle w:val="TAL"/>
            </w:pPr>
            <w:r>
              <w:t xml:space="preserve">Indicates whether measurement gap or NCSG is required for the UE to perform SSB based measurements on the concerned NR target band while NR-DC or NE-DC is not configured. The UE determines this information based on the resultant configuration of the </w:t>
            </w:r>
            <w:r>
              <w:rPr>
                <w:i/>
                <w:iCs/>
              </w:rPr>
              <w:t>RRCReconfiguration</w:t>
            </w:r>
            <w:r>
              <w:t xml:space="preserve"> or </w:t>
            </w:r>
            <w:r>
              <w:rPr>
                <w:bCs/>
                <w:i/>
                <w:iCs/>
                <w:noProof/>
                <w:lang w:eastAsia="en-GB"/>
              </w:rPr>
              <w:t>RRCResume</w:t>
            </w:r>
            <w:r>
              <w:rPr>
                <w:bCs/>
                <w:noProof/>
                <w:lang w:eastAsia="en-GB"/>
              </w:rPr>
              <w:t xml:space="preserve"> </w:t>
            </w:r>
            <w:r>
              <w:t xml:space="preserve">message that triggers this response. Value </w:t>
            </w:r>
            <w:r>
              <w:rPr>
                <w:i/>
                <w:iCs/>
              </w:rPr>
              <w:t>gap</w:t>
            </w:r>
            <w:r>
              <w:t xml:space="preserve"> indicates that a measurement gap is needed, value </w:t>
            </w:r>
            <w:r>
              <w:rPr>
                <w:i/>
              </w:rPr>
              <w:t>ncsg</w:t>
            </w:r>
            <w:r>
              <w:t xml:space="preserve"> indicates that a NCSG is needed, and value </w:t>
            </w:r>
            <w:r>
              <w:rPr>
                <w:i/>
                <w:iCs/>
              </w:rPr>
              <w:t>nogap-noncsg</w:t>
            </w:r>
            <w:r>
              <w:t xml:space="preserve"> indicates </w:t>
            </w:r>
            <w:r>
              <w:rPr>
                <w:bCs/>
                <w:noProof/>
                <w:lang w:eastAsia="en-GB"/>
              </w:rPr>
              <w:t>neither a measurement gap nor a NCSG</w:t>
            </w:r>
            <w:r>
              <w:t xml:space="preserve"> is needed. </w:t>
            </w:r>
          </w:p>
        </w:tc>
      </w:tr>
    </w:tbl>
    <w:p w14:paraId="461B8128" w14:textId="77777777" w:rsidR="004F39EB" w:rsidRDefault="004F39EB"/>
    <w:p w14:paraId="2836AB08" w14:textId="77777777" w:rsidR="004F39EB" w:rsidRDefault="00307E05">
      <w:pPr>
        <w:pStyle w:val="Heading4"/>
        <w:rPr>
          <w:lang w:eastAsia="ko-KR"/>
        </w:rPr>
      </w:pPr>
      <w:bookmarkStart w:id="825" w:name="_Toc60777281"/>
      <w:bookmarkStart w:id="826" w:name="_Toc100930189"/>
      <w:r>
        <w:t>–</w:t>
      </w:r>
      <w:r>
        <w:tab/>
      </w:r>
      <w:r>
        <w:rPr>
          <w:i/>
          <w:noProof/>
          <w:lang w:eastAsia="ko-KR"/>
        </w:rPr>
        <w:t>NextHopChainingCount</w:t>
      </w:r>
      <w:bookmarkEnd w:id="825"/>
      <w:bookmarkEnd w:id="826"/>
    </w:p>
    <w:p w14:paraId="544C2108" w14:textId="77777777" w:rsidR="004F39EB" w:rsidRDefault="00307E05">
      <w:pPr>
        <w:rPr>
          <w:iCs/>
        </w:rPr>
      </w:pPr>
      <w:r>
        <w:t xml:space="preserve">The IE </w:t>
      </w:r>
      <w:r>
        <w:rPr>
          <w:i/>
          <w:noProof/>
          <w:lang w:eastAsia="ko-KR"/>
        </w:rPr>
        <w:t>NextHopChainingCount</w:t>
      </w:r>
      <w:r>
        <w:rPr>
          <w:iCs/>
        </w:rPr>
        <w:t xml:space="preserve"> is used to update the K</w:t>
      </w:r>
      <w:r>
        <w:rPr>
          <w:iCs/>
          <w:vertAlign w:val="subscript"/>
        </w:rPr>
        <w:t>gNB</w:t>
      </w:r>
      <w:r>
        <w:rPr>
          <w:iCs/>
        </w:rPr>
        <w:t xml:space="preserve"> key</w:t>
      </w:r>
      <w:r>
        <w:t xml:space="preserve"> and corresponds to p</w:t>
      </w:r>
      <w:r>
        <w:rPr>
          <w:iCs/>
        </w:rPr>
        <w:t>arameter NCC: See TS 33.501 [11].</w:t>
      </w:r>
    </w:p>
    <w:p w14:paraId="079C028E" w14:textId="77777777" w:rsidR="004F39EB" w:rsidRDefault="00307E05">
      <w:pPr>
        <w:pStyle w:val="TH"/>
      </w:pPr>
      <w:r>
        <w:rPr>
          <w:i/>
        </w:rPr>
        <w:t xml:space="preserve">NextHopChainingCount </w:t>
      </w:r>
      <w:r>
        <w:t>information element</w:t>
      </w:r>
    </w:p>
    <w:p w14:paraId="071AC27A" w14:textId="77777777" w:rsidR="004F39EB" w:rsidRDefault="00307E05">
      <w:pPr>
        <w:pStyle w:val="PL"/>
        <w:rPr>
          <w:color w:val="808080"/>
        </w:rPr>
      </w:pPr>
      <w:r>
        <w:rPr>
          <w:color w:val="808080"/>
        </w:rPr>
        <w:t>-- ASN1START</w:t>
      </w:r>
    </w:p>
    <w:p w14:paraId="28A38156" w14:textId="77777777" w:rsidR="004F39EB" w:rsidRDefault="00307E05">
      <w:pPr>
        <w:pStyle w:val="PL"/>
        <w:rPr>
          <w:color w:val="808080"/>
        </w:rPr>
      </w:pPr>
      <w:r>
        <w:rPr>
          <w:color w:val="808080"/>
        </w:rPr>
        <w:t>-- TAG-NEXTHOPCHAININGCOUNT-START</w:t>
      </w:r>
    </w:p>
    <w:p w14:paraId="23A590DE" w14:textId="77777777" w:rsidR="004F39EB" w:rsidRDefault="004F39EB">
      <w:pPr>
        <w:pStyle w:val="PL"/>
      </w:pPr>
    </w:p>
    <w:p w14:paraId="21B35936" w14:textId="77777777" w:rsidR="004F39EB" w:rsidRDefault="00307E05">
      <w:pPr>
        <w:pStyle w:val="PL"/>
      </w:pPr>
      <w:r>
        <w:t xml:space="preserve">NextHopChainingCount ::=                    </w:t>
      </w:r>
      <w:r>
        <w:rPr>
          <w:color w:val="993366"/>
        </w:rPr>
        <w:t>INTEGER</w:t>
      </w:r>
      <w:r>
        <w:t xml:space="preserve"> (0..7)</w:t>
      </w:r>
    </w:p>
    <w:p w14:paraId="787227CF" w14:textId="77777777" w:rsidR="004F39EB" w:rsidRDefault="004F39EB">
      <w:pPr>
        <w:pStyle w:val="PL"/>
      </w:pPr>
    </w:p>
    <w:p w14:paraId="4E6E1D12" w14:textId="77777777" w:rsidR="004F39EB" w:rsidRDefault="00307E05">
      <w:pPr>
        <w:pStyle w:val="PL"/>
        <w:rPr>
          <w:color w:val="808080"/>
        </w:rPr>
      </w:pPr>
      <w:r>
        <w:rPr>
          <w:color w:val="808080"/>
        </w:rPr>
        <w:t>-- TAG-NEXTHOPCHAININGCOUNT-STOP</w:t>
      </w:r>
    </w:p>
    <w:p w14:paraId="715E1287" w14:textId="77777777" w:rsidR="004F39EB" w:rsidRDefault="00307E05">
      <w:pPr>
        <w:pStyle w:val="PL"/>
        <w:rPr>
          <w:color w:val="808080"/>
        </w:rPr>
      </w:pPr>
      <w:r>
        <w:rPr>
          <w:color w:val="808080"/>
        </w:rPr>
        <w:t>-- ASN1STOP</w:t>
      </w:r>
    </w:p>
    <w:p w14:paraId="40F9C0D3" w14:textId="77777777" w:rsidR="004F39EB" w:rsidRDefault="004F39EB"/>
    <w:p w14:paraId="48673B30" w14:textId="77777777" w:rsidR="004F39EB" w:rsidRDefault="00307E05">
      <w:pPr>
        <w:pStyle w:val="Heading4"/>
      </w:pPr>
      <w:bookmarkStart w:id="827" w:name="_Toc60777282"/>
      <w:bookmarkStart w:id="828" w:name="_Toc100930190"/>
      <w:r>
        <w:t>–</w:t>
      </w:r>
      <w:r>
        <w:tab/>
      </w:r>
      <w:r>
        <w:rPr>
          <w:i/>
        </w:rPr>
        <w:t>NG-5G-S-TMSI</w:t>
      </w:r>
      <w:bookmarkEnd w:id="827"/>
      <w:bookmarkEnd w:id="828"/>
    </w:p>
    <w:p w14:paraId="3B5686CA" w14:textId="77777777" w:rsidR="004F39EB" w:rsidRDefault="00307E05">
      <w:r>
        <w:t xml:space="preserve">The IE </w:t>
      </w:r>
      <w:r>
        <w:rPr>
          <w:i/>
        </w:rPr>
        <w:t>NG-5G-S-TMSI</w:t>
      </w:r>
      <w:r>
        <w:t xml:space="preserve"> contains a 5G S-Temporary Mobile Subscription Identifier (5G-S-TMSI), a temporary UE identity provided by the 5GC which uniquely identifies the UE within the tracking area, see TS 23.003 [21].</w:t>
      </w:r>
    </w:p>
    <w:p w14:paraId="017DD1DF" w14:textId="77777777" w:rsidR="004F39EB" w:rsidRDefault="00307E05">
      <w:pPr>
        <w:pStyle w:val="TH"/>
      </w:pPr>
      <w:r>
        <w:rPr>
          <w:i/>
        </w:rPr>
        <w:t>NG-5G-S-TMSI</w:t>
      </w:r>
      <w:r>
        <w:t xml:space="preserve"> information element</w:t>
      </w:r>
    </w:p>
    <w:p w14:paraId="52E90D5C" w14:textId="77777777" w:rsidR="004F39EB" w:rsidRDefault="00307E05">
      <w:pPr>
        <w:pStyle w:val="PL"/>
        <w:rPr>
          <w:color w:val="808080"/>
        </w:rPr>
      </w:pPr>
      <w:r>
        <w:rPr>
          <w:color w:val="808080"/>
        </w:rPr>
        <w:t>-- ASN1START</w:t>
      </w:r>
    </w:p>
    <w:p w14:paraId="51B268D9" w14:textId="77777777" w:rsidR="004F39EB" w:rsidRDefault="00307E05">
      <w:pPr>
        <w:pStyle w:val="PL"/>
        <w:rPr>
          <w:color w:val="808080"/>
        </w:rPr>
      </w:pPr>
      <w:r>
        <w:rPr>
          <w:color w:val="808080"/>
        </w:rPr>
        <w:t>-- TAG-NG-5G-S-TMSI-START</w:t>
      </w:r>
    </w:p>
    <w:p w14:paraId="446D3DC0" w14:textId="77777777" w:rsidR="004F39EB" w:rsidRDefault="004F39EB">
      <w:pPr>
        <w:pStyle w:val="PL"/>
      </w:pPr>
    </w:p>
    <w:p w14:paraId="2DE6BE53" w14:textId="77777777" w:rsidR="004F39EB" w:rsidRDefault="00307E05">
      <w:pPr>
        <w:pStyle w:val="PL"/>
      </w:pPr>
      <w:r>
        <w:t xml:space="preserve">NG-5G-S-TMSI ::=                         </w:t>
      </w:r>
      <w:r>
        <w:rPr>
          <w:color w:val="993366"/>
        </w:rPr>
        <w:t>BIT</w:t>
      </w:r>
      <w:r>
        <w:t xml:space="preserve"> </w:t>
      </w:r>
      <w:r>
        <w:rPr>
          <w:color w:val="993366"/>
        </w:rPr>
        <w:t>STRING</w:t>
      </w:r>
      <w:r>
        <w:t xml:space="preserve"> (</w:t>
      </w:r>
      <w:r>
        <w:rPr>
          <w:color w:val="993366"/>
        </w:rPr>
        <w:t>SIZE</w:t>
      </w:r>
      <w:r>
        <w:t xml:space="preserve"> (48))</w:t>
      </w:r>
    </w:p>
    <w:p w14:paraId="08204C40" w14:textId="77777777" w:rsidR="004F39EB" w:rsidRDefault="004F39EB">
      <w:pPr>
        <w:pStyle w:val="PL"/>
      </w:pPr>
    </w:p>
    <w:p w14:paraId="5A19DB69" w14:textId="77777777" w:rsidR="004F39EB" w:rsidRDefault="00307E05">
      <w:pPr>
        <w:pStyle w:val="PL"/>
        <w:rPr>
          <w:color w:val="808080"/>
        </w:rPr>
      </w:pPr>
      <w:r>
        <w:rPr>
          <w:color w:val="808080"/>
        </w:rPr>
        <w:t>-- TAG-NG-5G-S-TMSI-STOP</w:t>
      </w:r>
    </w:p>
    <w:p w14:paraId="2D0332C6" w14:textId="77777777" w:rsidR="004F39EB" w:rsidRDefault="00307E05">
      <w:pPr>
        <w:pStyle w:val="PL"/>
        <w:rPr>
          <w:color w:val="808080"/>
        </w:rPr>
      </w:pPr>
      <w:r>
        <w:rPr>
          <w:color w:val="808080"/>
        </w:rPr>
        <w:t>-- ASN1STOP</w:t>
      </w:r>
    </w:p>
    <w:p w14:paraId="6EBF916C" w14:textId="77777777" w:rsidR="004F39EB" w:rsidRDefault="004F39EB"/>
    <w:p w14:paraId="463ABE9D" w14:textId="77777777" w:rsidR="004F39EB" w:rsidRDefault="00307E05">
      <w:pPr>
        <w:pStyle w:val="Heading4"/>
      </w:pPr>
      <w:bookmarkStart w:id="829" w:name="_Toc100930191"/>
      <w:r>
        <w:t>–</w:t>
      </w:r>
      <w:r>
        <w:tab/>
      </w:r>
      <w:r>
        <w:rPr>
          <w:i/>
        </w:rPr>
        <w:t>NonCellDefiningSSB</w:t>
      </w:r>
      <w:bookmarkEnd w:id="829"/>
    </w:p>
    <w:p w14:paraId="56AF79E8" w14:textId="77777777" w:rsidR="004F39EB" w:rsidRDefault="00307E05">
      <w:r>
        <w:t xml:space="preserve">The IE </w:t>
      </w:r>
      <w:r>
        <w:rPr>
          <w:i/>
        </w:rPr>
        <w:t>NonCellDefiningSSB</w:t>
      </w:r>
      <w:r>
        <w:t xml:space="preserve"> is used to configure a non-cell-defining SSB to be used while the UE operates in a a </w:t>
      </w:r>
      <w:r>
        <w:rPr>
          <w:rFonts w:eastAsia="SimSun"/>
          <w:lang w:eastAsia="sv-SE"/>
        </w:rPr>
        <w:t>RedCap-specific initial BWP or</w:t>
      </w:r>
      <w:r>
        <w:t xml:space="preserve"> dedicated BWP.</w:t>
      </w:r>
    </w:p>
    <w:p w14:paraId="24E49033" w14:textId="77777777" w:rsidR="004F39EB" w:rsidRDefault="00307E05">
      <w:pPr>
        <w:pStyle w:val="TH"/>
      </w:pPr>
      <w:r>
        <w:rPr>
          <w:i/>
        </w:rPr>
        <w:t>NonCellDefiningSSB</w:t>
      </w:r>
      <w:r>
        <w:t xml:space="preserve"> information element</w:t>
      </w:r>
    </w:p>
    <w:p w14:paraId="6F7CC2FA" w14:textId="77777777" w:rsidR="004F39EB" w:rsidRDefault="00307E05">
      <w:pPr>
        <w:pStyle w:val="PL"/>
        <w:rPr>
          <w:color w:val="808080"/>
        </w:rPr>
      </w:pPr>
      <w:r>
        <w:rPr>
          <w:color w:val="808080"/>
        </w:rPr>
        <w:t>-- ASN1START</w:t>
      </w:r>
    </w:p>
    <w:p w14:paraId="2050D17B" w14:textId="77777777" w:rsidR="004F39EB" w:rsidRDefault="00307E05">
      <w:pPr>
        <w:pStyle w:val="PL"/>
        <w:rPr>
          <w:color w:val="808080"/>
        </w:rPr>
      </w:pPr>
      <w:r>
        <w:rPr>
          <w:color w:val="808080"/>
        </w:rPr>
        <w:t>-- TAG-NONCELLDEFININGSSB-START</w:t>
      </w:r>
    </w:p>
    <w:p w14:paraId="57811B72" w14:textId="77777777" w:rsidR="004F39EB" w:rsidRDefault="004F39EB">
      <w:pPr>
        <w:pStyle w:val="PL"/>
      </w:pPr>
    </w:p>
    <w:p w14:paraId="0F06D45C" w14:textId="77777777" w:rsidR="004F39EB" w:rsidRDefault="00307E05">
      <w:pPr>
        <w:pStyle w:val="PL"/>
      </w:pPr>
      <w:r>
        <w:t xml:space="preserve">NonCellDefiningSSB-r17 ::=      </w:t>
      </w:r>
      <w:r>
        <w:rPr>
          <w:color w:val="993366"/>
        </w:rPr>
        <w:t>SEQUENCE</w:t>
      </w:r>
      <w:r>
        <w:t xml:space="preserve"> {</w:t>
      </w:r>
    </w:p>
    <w:p w14:paraId="140D8F23" w14:textId="77777777" w:rsidR="004F39EB" w:rsidRDefault="00307E05">
      <w:pPr>
        <w:pStyle w:val="PL"/>
      </w:pPr>
      <w:r>
        <w:t xml:space="preserve">    absoluteFrequencySSB-r17        ARFCN-ValueNR,</w:t>
      </w:r>
    </w:p>
    <w:p w14:paraId="6738F0A7" w14:textId="77777777" w:rsidR="004F39EB" w:rsidRDefault="00307E05">
      <w:pPr>
        <w:pStyle w:val="PL"/>
        <w:rPr>
          <w:color w:val="808080"/>
        </w:rPr>
      </w:pPr>
      <w:r>
        <w:t xml:space="preserve">    ssb-Periodicity-r17             </w:t>
      </w:r>
      <w:r>
        <w:rPr>
          <w:color w:val="993366"/>
        </w:rPr>
        <w:t>ENUMERATED</w:t>
      </w:r>
      <w:r>
        <w:t xml:space="preserve"> { ms5, ms10, ms20, ms40, ms80, ms160, spare2, spare1 }       </w:t>
      </w:r>
      <w:r>
        <w:rPr>
          <w:color w:val="993366"/>
        </w:rPr>
        <w:t>OPTIONAL</w:t>
      </w:r>
      <w:r>
        <w:t xml:space="preserve">,   </w:t>
      </w:r>
      <w:r>
        <w:rPr>
          <w:color w:val="808080"/>
        </w:rPr>
        <w:t>-- Need S</w:t>
      </w:r>
    </w:p>
    <w:p w14:paraId="0E7526B0" w14:textId="77777777" w:rsidR="004F39EB" w:rsidRDefault="00307E05">
      <w:pPr>
        <w:pStyle w:val="PL"/>
        <w:rPr>
          <w:color w:val="808080"/>
        </w:rPr>
      </w:pPr>
      <w:r>
        <w:t xml:space="preserve">    ssb-TimeOffset-r17              </w:t>
      </w:r>
      <w:r>
        <w:rPr>
          <w:color w:val="993366"/>
        </w:rPr>
        <w:t>ENUMERATED</w:t>
      </w:r>
      <w:r>
        <w:t xml:space="preserve"> { sf5, sf10, sf15, spare5, spare4, spare3, spare2, spare1 }      </w:t>
      </w:r>
      <w:r>
        <w:rPr>
          <w:color w:val="993366"/>
        </w:rPr>
        <w:t>OPTIONAL</w:t>
      </w:r>
      <w:r>
        <w:t xml:space="preserve">,   </w:t>
      </w:r>
      <w:r>
        <w:rPr>
          <w:color w:val="808080"/>
        </w:rPr>
        <w:t>-- Need S</w:t>
      </w:r>
    </w:p>
    <w:p w14:paraId="3F59F69E" w14:textId="77777777" w:rsidR="004F39EB" w:rsidRDefault="00307E05">
      <w:pPr>
        <w:pStyle w:val="PL"/>
      </w:pPr>
      <w:r>
        <w:t xml:space="preserve">    ...</w:t>
      </w:r>
    </w:p>
    <w:p w14:paraId="7956EC94" w14:textId="77777777" w:rsidR="004F39EB" w:rsidRDefault="00307E05">
      <w:pPr>
        <w:pStyle w:val="PL"/>
      </w:pPr>
      <w:r>
        <w:t>}</w:t>
      </w:r>
    </w:p>
    <w:p w14:paraId="16BEDA29" w14:textId="77777777" w:rsidR="004F39EB" w:rsidRDefault="004F39EB">
      <w:pPr>
        <w:pStyle w:val="PL"/>
      </w:pPr>
    </w:p>
    <w:p w14:paraId="32C41C0E" w14:textId="77777777" w:rsidR="004F39EB" w:rsidRDefault="00307E05">
      <w:pPr>
        <w:pStyle w:val="PL"/>
        <w:rPr>
          <w:color w:val="808080"/>
        </w:rPr>
      </w:pPr>
      <w:r>
        <w:rPr>
          <w:color w:val="808080"/>
        </w:rPr>
        <w:t>-- TAG-NONCELLDEFININGSSB-STOP</w:t>
      </w:r>
    </w:p>
    <w:p w14:paraId="287511AA" w14:textId="77777777" w:rsidR="004F39EB" w:rsidRDefault="00307E05">
      <w:pPr>
        <w:pStyle w:val="PL"/>
        <w:rPr>
          <w:color w:val="808080"/>
        </w:rPr>
      </w:pPr>
      <w:r>
        <w:rPr>
          <w:color w:val="808080"/>
        </w:rPr>
        <w:t>-- ASN1STOP</w:t>
      </w:r>
    </w:p>
    <w:p w14:paraId="2E3372A9" w14:textId="77777777" w:rsidR="004F39EB" w:rsidRDefault="004F39EB"/>
    <w:tbl>
      <w:tblPr>
        <w:tblStyle w:val="TableGrid"/>
        <w:tblW w:w="14173" w:type="dxa"/>
        <w:tblInd w:w="0" w:type="dxa"/>
        <w:tblLook w:val="04A0" w:firstRow="1" w:lastRow="0" w:firstColumn="1" w:lastColumn="0" w:noHBand="0" w:noVBand="1"/>
      </w:tblPr>
      <w:tblGrid>
        <w:gridCol w:w="14173"/>
      </w:tblGrid>
      <w:tr w:rsidR="004F39EB" w14:paraId="72338A56" w14:textId="77777777">
        <w:tc>
          <w:tcPr>
            <w:tcW w:w="14281" w:type="dxa"/>
          </w:tcPr>
          <w:p w14:paraId="06C29750" w14:textId="77777777" w:rsidR="004F39EB" w:rsidRDefault="00307E05">
            <w:pPr>
              <w:pStyle w:val="TAH"/>
            </w:pPr>
            <w:r>
              <w:rPr>
                <w:i/>
              </w:rPr>
              <w:t>NonCellDefiningSSB-r17 field descriptions</w:t>
            </w:r>
          </w:p>
        </w:tc>
      </w:tr>
      <w:tr w:rsidR="004F39EB" w14:paraId="1C3181CC" w14:textId="77777777">
        <w:tc>
          <w:tcPr>
            <w:tcW w:w="14281" w:type="dxa"/>
          </w:tcPr>
          <w:p w14:paraId="3E4F00E0" w14:textId="77777777" w:rsidR="004F39EB" w:rsidRDefault="00307E05">
            <w:pPr>
              <w:pStyle w:val="TAL"/>
            </w:pPr>
            <w:r>
              <w:rPr>
                <w:b/>
                <w:i/>
              </w:rPr>
              <w:t>absoluteFrequencySSB</w:t>
            </w:r>
          </w:p>
          <w:p w14:paraId="77E1601F" w14:textId="77777777" w:rsidR="004F39EB" w:rsidRDefault="00307E05">
            <w:pPr>
              <w:pStyle w:val="TAL"/>
            </w:pPr>
            <w:r>
              <w:t xml:space="preserve">Frequency of the non-cell-defining SSB. The network configures this field so that the SSB is within the bandwidth of the BWP configured in </w:t>
            </w:r>
            <w:r>
              <w:rPr>
                <w:i/>
                <w:iCs/>
              </w:rPr>
              <w:t>BWP-DownlinkCommon</w:t>
            </w:r>
            <w:r>
              <w:t>.</w:t>
            </w:r>
          </w:p>
        </w:tc>
      </w:tr>
      <w:tr w:rsidR="004F39EB" w14:paraId="637048C5" w14:textId="77777777">
        <w:tc>
          <w:tcPr>
            <w:tcW w:w="14281" w:type="dxa"/>
          </w:tcPr>
          <w:p w14:paraId="324D1E64" w14:textId="77777777" w:rsidR="004F39EB" w:rsidRDefault="00307E05">
            <w:pPr>
              <w:pStyle w:val="TAL"/>
            </w:pPr>
            <w:r>
              <w:rPr>
                <w:b/>
                <w:i/>
              </w:rPr>
              <w:t>ssb-Periodicity</w:t>
            </w:r>
          </w:p>
          <w:p w14:paraId="5393AD68" w14:textId="77777777" w:rsidR="004F39EB" w:rsidRDefault="00307E05">
            <w:pPr>
              <w:pStyle w:val="TAL"/>
            </w:pPr>
            <w:r>
              <w:t>The periodicity of this Non-Cell-Defining SSB. The network configures only periodicities that are larger than the periodicity of serving cell's CD-SSB. If the field is absent, the UE applies the SSB periodicity of the cell-defining SSB (</w:t>
            </w:r>
            <w:r>
              <w:rPr>
                <w:i/>
                <w:iCs/>
              </w:rPr>
              <w:t>ssb-periodicityServingCell</w:t>
            </w:r>
            <w:r>
              <w:t xml:space="preserve"> configured in </w:t>
            </w:r>
            <w:r>
              <w:rPr>
                <w:i/>
                <w:iCs/>
              </w:rPr>
              <w:t>ServingCellConfigCommon</w:t>
            </w:r>
            <w:r>
              <w:t>).</w:t>
            </w:r>
          </w:p>
        </w:tc>
      </w:tr>
      <w:tr w:rsidR="004F39EB" w14:paraId="55C07F1C" w14:textId="77777777">
        <w:tc>
          <w:tcPr>
            <w:tcW w:w="14281" w:type="dxa"/>
          </w:tcPr>
          <w:p w14:paraId="65A48D2C" w14:textId="77777777" w:rsidR="004F39EB" w:rsidRDefault="00307E05">
            <w:pPr>
              <w:pStyle w:val="TAL"/>
              <w:rPr>
                <w:b/>
                <w:i/>
              </w:rPr>
            </w:pPr>
            <w:r>
              <w:rPr>
                <w:b/>
                <w:i/>
              </w:rPr>
              <w:t>ssb-TimeOffset</w:t>
            </w:r>
          </w:p>
          <w:p w14:paraId="74C8C87E" w14:textId="77777777" w:rsidR="004F39EB" w:rsidRDefault="00307E05">
            <w:pPr>
              <w:pStyle w:val="TAL"/>
              <w:rPr>
                <w:b/>
                <w:i/>
              </w:rPr>
            </w:pPr>
            <w:r>
              <w:rPr>
                <w:rFonts w:cs="Arial"/>
                <w:szCs w:val="18"/>
              </w:rPr>
              <w:t>The time offset between CD-SSB of the serving cell and this Non-Cell Defining SSB. Value sf5 means the first burst of Non-Cell Defining SSB is transmitted 5ms later than the first burst of CD-SSB transmitted after the first symbol of SFN=0 of the serving cell, value sf10 means the first burst of Non-Cell Defining SSB is transmitted 10ms later than the first burst of CD-SSB transmitted after the first symbol in SFN=0 of the serving cell, and so on. If the field is absent, RedCap UE considers that the time offset between the first burst of CD-SSB transmitted in the serving cell and the first burst of this Non-Cell Defining SSB transmitted is zero.</w:t>
            </w:r>
          </w:p>
        </w:tc>
      </w:tr>
    </w:tbl>
    <w:p w14:paraId="54D94065" w14:textId="77777777" w:rsidR="004F39EB" w:rsidRDefault="004F39EB"/>
    <w:p w14:paraId="2D8839C2" w14:textId="77777777" w:rsidR="004F39EB" w:rsidRDefault="00307E05">
      <w:pPr>
        <w:pStyle w:val="Heading4"/>
      </w:pPr>
      <w:bookmarkStart w:id="830" w:name="_Toc60777283"/>
      <w:bookmarkStart w:id="831" w:name="_Toc100930192"/>
      <w:r>
        <w:t>–</w:t>
      </w:r>
      <w:r>
        <w:tab/>
      </w:r>
      <w:r>
        <w:rPr>
          <w:i/>
        </w:rPr>
        <w:t>NPN-Identity</w:t>
      </w:r>
      <w:bookmarkEnd w:id="830"/>
      <w:bookmarkEnd w:id="831"/>
    </w:p>
    <w:p w14:paraId="5E1CA3DD" w14:textId="77777777" w:rsidR="004F39EB" w:rsidRDefault="00307E05">
      <w:r>
        <w:t xml:space="preserve">The IE </w:t>
      </w:r>
      <w:r>
        <w:rPr>
          <w:i/>
        </w:rPr>
        <w:t xml:space="preserve">NPN-Identity </w:t>
      </w:r>
      <w:r>
        <w:t xml:space="preserve">includes either a list of CAG-IDs or a list of NIDs per PLMN Identity. Further information regarding how to set the IE </w:t>
      </w:r>
      <w:r>
        <w:rPr>
          <w:lang w:eastAsia="zh-CN"/>
        </w:rPr>
        <w:t>is</w:t>
      </w:r>
      <w:r>
        <w:t xml:space="preserve"> specified in TS 23.003 [21].</w:t>
      </w:r>
    </w:p>
    <w:p w14:paraId="0BC72DB4" w14:textId="77777777" w:rsidR="004F39EB" w:rsidRDefault="00307E05">
      <w:pPr>
        <w:pStyle w:val="TH"/>
      </w:pPr>
      <w:r>
        <w:rPr>
          <w:bCs/>
          <w:i/>
          <w:iCs/>
        </w:rPr>
        <w:lastRenderedPageBreak/>
        <w:t xml:space="preserve">NPN-Identity </w:t>
      </w:r>
      <w:r>
        <w:rPr>
          <w:bCs/>
          <w:iCs/>
        </w:rPr>
        <w:t>infor</w:t>
      </w:r>
      <w:r>
        <w:t>mation element</w:t>
      </w:r>
    </w:p>
    <w:p w14:paraId="733112C0" w14:textId="77777777" w:rsidR="004F39EB" w:rsidRDefault="00307E05">
      <w:pPr>
        <w:pStyle w:val="PL"/>
        <w:rPr>
          <w:color w:val="808080"/>
        </w:rPr>
      </w:pPr>
      <w:r>
        <w:rPr>
          <w:color w:val="808080"/>
        </w:rPr>
        <w:t>-- ASN1START</w:t>
      </w:r>
    </w:p>
    <w:p w14:paraId="3CA95114" w14:textId="77777777" w:rsidR="004F39EB" w:rsidRDefault="00307E05">
      <w:pPr>
        <w:pStyle w:val="PL"/>
        <w:rPr>
          <w:color w:val="808080"/>
        </w:rPr>
      </w:pPr>
      <w:r>
        <w:rPr>
          <w:color w:val="808080"/>
        </w:rPr>
        <w:t>-- TAG-NPN-IDENTITY-START</w:t>
      </w:r>
    </w:p>
    <w:p w14:paraId="46983386" w14:textId="77777777" w:rsidR="004F39EB" w:rsidRDefault="004F39EB">
      <w:pPr>
        <w:pStyle w:val="PL"/>
      </w:pPr>
    </w:p>
    <w:p w14:paraId="57FD6B8D" w14:textId="77777777" w:rsidR="004F39EB" w:rsidRDefault="00307E05">
      <w:pPr>
        <w:pStyle w:val="PL"/>
      </w:pPr>
      <w:r>
        <w:t xml:space="preserve">NPN-Identity-r16 ::=             </w:t>
      </w:r>
      <w:r>
        <w:rPr>
          <w:color w:val="993366"/>
        </w:rPr>
        <w:t>CHOICE</w:t>
      </w:r>
      <w:r>
        <w:t xml:space="preserve"> {</w:t>
      </w:r>
    </w:p>
    <w:p w14:paraId="3013F231" w14:textId="77777777" w:rsidR="004F39EB" w:rsidRDefault="00307E05">
      <w:pPr>
        <w:pStyle w:val="PL"/>
      </w:pPr>
      <w:r>
        <w:t xml:space="preserve">    pni-npn-r16                      </w:t>
      </w:r>
      <w:r>
        <w:rPr>
          <w:color w:val="993366"/>
        </w:rPr>
        <w:t>SEQUENCE</w:t>
      </w:r>
      <w:r>
        <w:t xml:space="preserve"> {</w:t>
      </w:r>
    </w:p>
    <w:p w14:paraId="083EFFD8" w14:textId="77777777" w:rsidR="004F39EB" w:rsidRDefault="00307E05">
      <w:pPr>
        <w:pStyle w:val="PL"/>
      </w:pPr>
      <w:r>
        <w:t xml:space="preserve">        plmn-Identity-r16                PLMN-Identity,</w:t>
      </w:r>
    </w:p>
    <w:p w14:paraId="73E9C43A" w14:textId="77777777" w:rsidR="004F39EB" w:rsidRDefault="00307E05">
      <w:pPr>
        <w:pStyle w:val="PL"/>
      </w:pPr>
      <w:r>
        <w:t xml:space="preserve">        cag-IdentityList-r16             </w:t>
      </w:r>
      <w:r>
        <w:rPr>
          <w:color w:val="993366"/>
        </w:rPr>
        <w:t>SEQUENCE</w:t>
      </w:r>
      <w:r>
        <w:t xml:space="preserve"> (</w:t>
      </w:r>
      <w:r>
        <w:rPr>
          <w:color w:val="993366"/>
        </w:rPr>
        <w:t>SIZE</w:t>
      </w:r>
      <w:r>
        <w:t xml:space="preserve"> (1..maxNPN-r16))</w:t>
      </w:r>
      <w:r>
        <w:rPr>
          <w:color w:val="993366"/>
        </w:rPr>
        <w:t xml:space="preserve"> OF</w:t>
      </w:r>
      <w:r>
        <w:t xml:space="preserve"> CAG-IdentityInfo-r16</w:t>
      </w:r>
    </w:p>
    <w:p w14:paraId="6A19DF34" w14:textId="77777777" w:rsidR="004F39EB" w:rsidRDefault="00307E05">
      <w:pPr>
        <w:pStyle w:val="PL"/>
      </w:pPr>
      <w:r>
        <w:t xml:space="preserve">    },</w:t>
      </w:r>
    </w:p>
    <w:p w14:paraId="7D94AAB9" w14:textId="77777777" w:rsidR="004F39EB" w:rsidRDefault="00307E05">
      <w:pPr>
        <w:pStyle w:val="PL"/>
      </w:pPr>
      <w:r>
        <w:t xml:space="preserve">    snpn-r16                         </w:t>
      </w:r>
      <w:r>
        <w:rPr>
          <w:color w:val="993366"/>
        </w:rPr>
        <w:t>SEQUENCE</w:t>
      </w:r>
      <w:r>
        <w:t xml:space="preserve"> {</w:t>
      </w:r>
    </w:p>
    <w:p w14:paraId="4B667D6F" w14:textId="77777777" w:rsidR="004F39EB" w:rsidRDefault="00307E05">
      <w:pPr>
        <w:pStyle w:val="PL"/>
      </w:pPr>
      <w:r>
        <w:t xml:space="preserve">        plmn-Identity-r16                PLMN-Identity,</w:t>
      </w:r>
    </w:p>
    <w:p w14:paraId="35E6D97A" w14:textId="77777777" w:rsidR="004F39EB" w:rsidRDefault="00307E05">
      <w:pPr>
        <w:pStyle w:val="PL"/>
      </w:pPr>
      <w:r>
        <w:t xml:space="preserve">        nid-List-r16                     </w:t>
      </w:r>
      <w:r>
        <w:rPr>
          <w:color w:val="993366"/>
        </w:rPr>
        <w:t>SEQUENCE</w:t>
      </w:r>
      <w:r>
        <w:t xml:space="preserve"> (</w:t>
      </w:r>
      <w:r>
        <w:rPr>
          <w:color w:val="993366"/>
        </w:rPr>
        <w:t>SIZE</w:t>
      </w:r>
      <w:r>
        <w:t xml:space="preserve"> (1..maxNPN-r16))</w:t>
      </w:r>
      <w:r>
        <w:rPr>
          <w:color w:val="993366"/>
        </w:rPr>
        <w:t xml:space="preserve"> OF</w:t>
      </w:r>
      <w:r>
        <w:t xml:space="preserve"> NID-r16</w:t>
      </w:r>
    </w:p>
    <w:p w14:paraId="7431E21A" w14:textId="77777777" w:rsidR="004F39EB" w:rsidRDefault="00307E05">
      <w:pPr>
        <w:pStyle w:val="PL"/>
      </w:pPr>
      <w:r>
        <w:t xml:space="preserve">    }</w:t>
      </w:r>
    </w:p>
    <w:p w14:paraId="38BBF5E8" w14:textId="77777777" w:rsidR="004F39EB" w:rsidRDefault="00307E05">
      <w:pPr>
        <w:pStyle w:val="PL"/>
      </w:pPr>
      <w:r>
        <w:t>}</w:t>
      </w:r>
    </w:p>
    <w:p w14:paraId="1DD5A5DE" w14:textId="77777777" w:rsidR="004F39EB" w:rsidRDefault="004F39EB">
      <w:pPr>
        <w:pStyle w:val="PL"/>
      </w:pPr>
    </w:p>
    <w:p w14:paraId="2848EE4C" w14:textId="77777777" w:rsidR="004F39EB" w:rsidRDefault="00307E05">
      <w:pPr>
        <w:pStyle w:val="PL"/>
      </w:pPr>
      <w:r>
        <w:t xml:space="preserve">CAG-IdentityInfo-r16 ::=         </w:t>
      </w:r>
      <w:r>
        <w:rPr>
          <w:color w:val="993366"/>
        </w:rPr>
        <w:t>SEQUENCE</w:t>
      </w:r>
      <w:r>
        <w:t xml:space="preserve"> {</w:t>
      </w:r>
    </w:p>
    <w:p w14:paraId="10EA9960" w14:textId="77777777" w:rsidR="004F39EB" w:rsidRDefault="00307E05">
      <w:pPr>
        <w:pStyle w:val="PL"/>
      </w:pPr>
      <w:r>
        <w:t xml:space="preserve">    cag-Identity-r16                 </w:t>
      </w:r>
      <w:r>
        <w:rPr>
          <w:color w:val="993366"/>
        </w:rPr>
        <w:t>BIT</w:t>
      </w:r>
      <w:r>
        <w:t xml:space="preserve"> </w:t>
      </w:r>
      <w:r>
        <w:rPr>
          <w:color w:val="993366"/>
        </w:rPr>
        <w:t>STRING</w:t>
      </w:r>
      <w:r>
        <w:t xml:space="preserve"> (</w:t>
      </w:r>
      <w:r>
        <w:rPr>
          <w:color w:val="993366"/>
        </w:rPr>
        <w:t>SIZE</w:t>
      </w:r>
      <w:r>
        <w:t xml:space="preserve"> (32)),</w:t>
      </w:r>
    </w:p>
    <w:p w14:paraId="130AC175" w14:textId="77777777" w:rsidR="004F39EB" w:rsidRDefault="00307E05">
      <w:pPr>
        <w:pStyle w:val="PL"/>
        <w:rPr>
          <w:color w:val="808080"/>
        </w:rPr>
      </w:pPr>
      <w:r>
        <w:t xml:space="preserve">    manualCAGselectionAllowed-r16    </w:t>
      </w:r>
      <w:r>
        <w:rPr>
          <w:color w:val="993366"/>
        </w:rPr>
        <w:t>ENUMERATED</w:t>
      </w:r>
      <w:r>
        <w:t xml:space="preserve"> {true}                         </w:t>
      </w:r>
      <w:r>
        <w:rPr>
          <w:color w:val="993366"/>
        </w:rPr>
        <w:t>OPTIONAL</w:t>
      </w:r>
      <w:r>
        <w:t xml:space="preserve">   </w:t>
      </w:r>
      <w:r>
        <w:rPr>
          <w:color w:val="808080"/>
        </w:rPr>
        <w:t>-- Need R</w:t>
      </w:r>
    </w:p>
    <w:p w14:paraId="1EAC6738" w14:textId="77777777" w:rsidR="004F39EB" w:rsidRDefault="00307E05">
      <w:pPr>
        <w:pStyle w:val="PL"/>
      </w:pPr>
      <w:r>
        <w:t>}</w:t>
      </w:r>
    </w:p>
    <w:p w14:paraId="57008E48" w14:textId="77777777" w:rsidR="004F39EB" w:rsidRDefault="004F39EB">
      <w:pPr>
        <w:pStyle w:val="PL"/>
      </w:pPr>
    </w:p>
    <w:p w14:paraId="4B5F502C" w14:textId="77777777" w:rsidR="004F39EB" w:rsidRDefault="00307E05">
      <w:pPr>
        <w:pStyle w:val="PL"/>
      </w:pPr>
      <w:r>
        <w:t xml:space="preserve">NID-r16 ::=                      </w:t>
      </w:r>
      <w:r>
        <w:rPr>
          <w:color w:val="993366"/>
        </w:rPr>
        <w:t>BIT</w:t>
      </w:r>
      <w:r>
        <w:t xml:space="preserve"> </w:t>
      </w:r>
      <w:r>
        <w:rPr>
          <w:color w:val="993366"/>
        </w:rPr>
        <w:t>STRING</w:t>
      </w:r>
      <w:r>
        <w:t xml:space="preserve"> (</w:t>
      </w:r>
      <w:r>
        <w:rPr>
          <w:color w:val="993366"/>
        </w:rPr>
        <w:t>SIZE</w:t>
      </w:r>
      <w:r>
        <w:t xml:space="preserve"> (44))</w:t>
      </w:r>
    </w:p>
    <w:p w14:paraId="22939708" w14:textId="77777777" w:rsidR="004F39EB" w:rsidRDefault="004F39EB">
      <w:pPr>
        <w:pStyle w:val="PL"/>
      </w:pPr>
    </w:p>
    <w:p w14:paraId="1315C8BA" w14:textId="77777777" w:rsidR="004F39EB" w:rsidRDefault="00307E05">
      <w:pPr>
        <w:pStyle w:val="PL"/>
        <w:rPr>
          <w:color w:val="808080"/>
        </w:rPr>
      </w:pPr>
      <w:r>
        <w:rPr>
          <w:color w:val="808080"/>
        </w:rPr>
        <w:t>-- TAG-NPN-IDENTITY-STOP</w:t>
      </w:r>
    </w:p>
    <w:p w14:paraId="45C25199" w14:textId="77777777" w:rsidR="004F39EB" w:rsidRDefault="00307E05">
      <w:pPr>
        <w:pStyle w:val="PL"/>
        <w:rPr>
          <w:color w:val="808080"/>
        </w:rPr>
      </w:pPr>
      <w:r>
        <w:rPr>
          <w:color w:val="808080"/>
        </w:rPr>
        <w:t>-- ASN1STOP</w:t>
      </w:r>
    </w:p>
    <w:p w14:paraId="4AC1461B"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CB80FDF" w14:textId="77777777">
        <w:tc>
          <w:tcPr>
            <w:tcW w:w="14173" w:type="dxa"/>
            <w:tcBorders>
              <w:top w:val="single" w:sz="4" w:space="0" w:color="auto"/>
              <w:left w:val="single" w:sz="4" w:space="0" w:color="auto"/>
              <w:bottom w:val="single" w:sz="4" w:space="0" w:color="auto"/>
              <w:right w:val="single" w:sz="4" w:space="0" w:color="auto"/>
            </w:tcBorders>
            <w:hideMark/>
          </w:tcPr>
          <w:p w14:paraId="73AB4662" w14:textId="77777777" w:rsidR="004F39EB" w:rsidRDefault="00307E05">
            <w:pPr>
              <w:pStyle w:val="TAH"/>
              <w:rPr>
                <w:szCs w:val="22"/>
                <w:lang w:eastAsia="sv-SE"/>
              </w:rPr>
            </w:pPr>
            <w:r>
              <w:rPr>
                <w:i/>
                <w:szCs w:val="22"/>
                <w:lang w:eastAsia="sv-SE"/>
              </w:rPr>
              <w:t xml:space="preserve">NPN-Identity </w:t>
            </w:r>
            <w:r>
              <w:rPr>
                <w:szCs w:val="22"/>
                <w:lang w:eastAsia="sv-SE"/>
              </w:rPr>
              <w:t>field descriptions</w:t>
            </w:r>
          </w:p>
        </w:tc>
      </w:tr>
      <w:tr w:rsidR="004F39EB" w14:paraId="2EACE4CD" w14:textId="77777777">
        <w:tc>
          <w:tcPr>
            <w:tcW w:w="14173" w:type="dxa"/>
            <w:tcBorders>
              <w:top w:val="single" w:sz="4" w:space="0" w:color="auto"/>
              <w:left w:val="single" w:sz="4" w:space="0" w:color="auto"/>
              <w:bottom w:val="single" w:sz="4" w:space="0" w:color="auto"/>
              <w:right w:val="single" w:sz="4" w:space="0" w:color="auto"/>
            </w:tcBorders>
            <w:hideMark/>
          </w:tcPr>
          <w:p w14:paraId="0C4591A4" w14:textId="77777777" w:rsidR="004F39EB" w:rsidRDefault="00307E05">
            <w:pPr>
              <w:pStyle w:val="TAL"/>
              <w:rPr>
                <w:b/>
                <w:bCs/>
                <w:i/>
                <w:lang w:eastAsia="en-GB"/>
              </w:rPr>
            </w:pPr>
            <w:r>
              <w:rPr>
                <w:b/>
                <w:i/>
                <w:szCs w:val="22"/>
                <w:lang w:eastAsia="sv-SE"/>
              </w:rPr>
              <w:t>cag-Identity</w:t>
            </w:r>
          </w:p>
          <w:p w14:paraId="63F0F9D2" w14:textId="77777777" w:rsidR="004F39EB" w:rsidRDefault="00307E05">
            <w:pPr>
              <w:pStyle w:val="TAL"/>
              <w:rPr>
                <w:szCs w:val="22"/>
                <w:lang w:eastAsia="sv-SE"/>
              </w:rPr>
            </w:pPr>
            <w:r>
              <w:rPr>
                <w:lang w:eastAsia="en-GB"/>
              </w:rPr>
              <w:t xml:space="preserve">A CAG-ID as specified in TS 23.003 [21]. The PLMN ID and a CAG ID in the </w:t>
            </w:r>
            <w:r>
              <w:rPr>
                <w:i/>
                <w:lang w:eastAsia="en-GB"/>
              </w:rPr>
              <w:t>NPN-Identity</w:t>
            </w:r>
            <w:r>
              <w:rPr>
                <w:lang w:eastAsia="en-GB"/>
              </w:rPr>
              <w:t xml:space="preserve"> identifies a PNI-NPN.</w:t>
            </w:r>
          </w:p>
        </w:tc>
      </w:tr>
      <w:tr w:rsidR="004F39EB" w14:paraId="015DF78B" w14:textId="77777777">
        <w:tc>
          <w:tcPr>
            <w:tcW w:w="14173" w:type="dxa"/>
            <w:tcBorders>
              <w:top w:val="single" w:sz="4" w:space="0" w:color="auto"/>
              <w:left w:val="single" w:sz="4" w:space="0" w:color="auto"/>
              <w:bottom w:val="single" w:sz="4" w:space="0" w:color="auto"/>
              <w:right w:val="single" w:sz="4" w:space="0" w:color="auto"/>
            </w:tcBorders>
            <w:hideMark/>
          </w:tcPr>
          <w:p w14:paraId="39D25B73" w14:textId="77777777" w:rsidR="004F39EB" w:rsidRDefault="00307E05">
            <w:pPr>
              <w:pStyle w:val="TAL"/>
              <w:rPr>
                <w:b/>
                <w:i/>
                <w:szCs w:val="22"/>
                <w:lang w:eastAsia="sv-SE"/>
              </w:rPr>
            </w:pPr>
            <w:r>
              <w:rPr>
                <w:b/>
                <w:i/>
                <w:szCs w:val="22"/>
                <w:lang w:eastAsia="sv-SE"/>
              </w:rPr>
              <w:t>cag-IdentityList</w:t>
            </w:r>
          </w:p>
          <w:p w14:paraId="560B0F7C" w14:textId="77777777" w:rsidR="004F39EB" w:rsidRDefault="00307E05">
            <w:pPr>
              <w:pStyle w:val="TAL"/>
              <w:rPr>
                <w:szCs w:val="22"/>
                <w:lang w:eastAsia="zh-CN"/>
              </w:rPr>
            </w:pPr>
            <w:r>
              <w:rPr>
                <w:szCs w:val="22"/>
                <w:lang w:eastAsia="sv-SE"/>
              </w:rPr>
              <w:t xml:space="preserve">The </w:t>
            </w:r>
            <w:r>
              <w:rPr>
                <w:i/>
                <w:szCs w:val="22"/>
                <w:lang w:eastAsia="sv-SE"/>
              </w:rPr>
              <w:t>cag-IdentityList</w:t>
            </w:r>
            <w:r>
              <w:rPr>
                <w:szCs w:val="22"/>
                <w:lang w:eastAsia="sv-SE"/>
              </w:rPr>
              <w:t xml:space="preserve"> contains one or more </w:t>
            </w:r>
            <w:r>
              <w:rPr>
                <w:bCs/>
                <w:iCs/>
                <w:szCs w:val="22"/>
                <w:lang w:eastAsia="sv-SE"/>
              </w:rPr>
              <w:t>CAG ID</w:t>
            </w:r>
            <w:r>
              <w:rPr>
                <w:bCs/>
                <w:iCs/>
                <w:szCs w:val="22"/>
                <w:lang w:eastAsia="zh-CN"/>
              </w:rPr>
              <w:t>s</w:t>
            </w:r>
            <w:r>
              <w:rPr>
                <w:szCs w:val="22"/>
                <w:lang w:eastAsia="sv-SE"/>
              </w:rPr>
              <w:t>.</w:t>
            </w:r>
            <w:r>
              <w:rPr>
                <w:lang w:eastAsia="sv-SE"/>
              </w:rPr>
              <w:t xml:space="preserve"> All CAG IDs associated to the same PLMN ID are listed in the same </w:t>
            </w:r>
            <w:r>
              <w:rPr>
                <w:i/>
                <w:iCs/>
                <w:lang w:eastAsia="sv-SE"/>
              </w:rPr>
              <w:t xml:space="preserve">cag-IdentityList </w:t>
            </w:r>
            <w:r>
              <w:rPr>
                <w:lang w:eastAsia="sv-SE"/>
              </w:rPr>
              <w:t>entry</w:t>
            </w:r>
            <w:r>
              <w:rPr>
                <w:i/>
                <w:iCs/>
                <w:lang w:eastAsia="sv-SE"/>
              </w:rPr>
              <w:t>.</w:t>
            </w:r>
          </w:p>
        </w:tc>
      </w:tr>
      <w:tr w:rsidR="004F39EB" w14:paraId="40BB9323" w14:textId="77777777">
        <w:tc>
          <w:tcPr>
            <w:tcW w:w="14173" w:type="dxa"/>
            <w:tcBorders>
              <w:top w:val="single" w:sz="4" w:space="0" w:color="auto"/>
              <w:left w:val="single" w:sz="4" w:space="0" w:color="auto"/>
              <w:bottom w:val="single" w:sz="4" w:space="0" w:color="auto"/>
              <w:right w:val="single" w:sz="4" w:space="0" w:color="auto"/>
            </w:tcBorders>
          </w:tcPr>
          <w:p w14:paraId="0CEE4DC4" w14:textId="77777777" w:rsidR="004F39EB" w:rsidRDefault="00307E05">
            <w:pPr>
              <w:pStyle w:val="TAL"/>
              <w:rPr>
                <w:b/>
                <w:i/>
                <w:szCs w:val="22"/>
                <w:lang w:eastAsia="sv-SE"/>
              </w:rPr>
            </w:pPr>
            <w:r>
              <w:rPr>
                <w:b/>
                <w:i/>
                <w:szCs w:val="22"/>
                <w:lang w:eastAsia="sv-SE"/>
              </w:rPr>
              <w:t>manualCAGselectionAllowed</w:t>
            </w:r>
          </w:p>
          <w:p w14:paraId="2D2A0982" w14:textId="77777777" w:rsidR="004F39EB" w:rsidRDefault="00307E05">
            <w:pPr>
              <w:pStyle w:val="TAL"/>
              <w:rPr>
                <w:bCs/>
                <w:iCs/>
                <w:szCs w:val="22"/>
                <w:lang w:eastAsia="sv-SE"/>
              </w:rPr>
            </w:pPr>
            <w:r>
              <w:rPr>
                <w:bCs/>
                <w:iCs/>
                <w:szCs w:val="22"/>
                <w:lang w:eastAsia="sv-SE"/>
              </w:rPr>
              <w:t xml:space="preserve">The </w:t>
            </w:r>
            <w:r>
              <w:rPr>
                <w:bCs/>
                <w:i/>
                <w:szCs w:val="22"/>
                <w:lang w:eastAsia="sv-SE"/>
              </w:rPr>
              <w:t>manualCAGselectionAllowed</w:t>
            </w:r>
            <w:r>
              <w:rPr>
                <w:bCs/>
                <w:iCs/>
                <w:szCs w:val="22"/>
                <w:lang w:eastAsia="sv-SE"/>
              </w:rPr>
              <w:t xml:space="preserve"> indicates that the CAG ID can be selected manually even if it is outside the UE's allowed CAG list.</w:t>
            </w:r>
          </w:p>
        </w:tc>
      </w:tr>
      <w:tr w:rsidR="004F39EB" w14:paraId="01231B3F" w14:textId="77777777">
        <w:tc>
          <w:tcPr>
            <w:tcW w:w="14173" w:type="dxa"/>
            <w:tcBorders>
              <w:top w:val="single" w:sz="4" w:space="0" w:color="auto"/>
              <w:left w:val="single" w:sz="4" w:space="0" w:color="auto"/>
              <w:bottom w:val="single" w:sz="4" w:space="0" w:color="auto"/>
              <w:right w:val="single" w:sz="4" w:space="0" w:color="auto"/>
            </w:tcBorders>
            <w:hideMark/>
          </w:tcPr>
          <w:p w14:paraId="77086BCF" w14:textId="77777777" w:rsidR="004F39EB" w:rsidRDefault="00307E05">
            <w:pPr>
              <w:pStyle w:val="TAL"/>
              <w:rPr>
                <w:b/>
                <w:bCs/>
                <w:i/>
                <w:lang w:eastAsia="en-GB"/>
              </w:rPr>
            </w:pPr>
            <w:r>
              <w:rPr>
                <w:b/>
                <w:i/>
                <w:szCs w:val="22"/>
                <w:lang w:eastAsia="sv-SE"/>
              </w:rPr>
              <w:t>NID</w:t>
            </w:r>
          </w:p>
          <w:p w14:paraId="191CCE4D" w14:textId="77777777" w:rsidR="004F39EB" w:rsidRDefault="00307E05">
            <w:pPr>
              <w:pStyle w:val="TAL"/>
              <w:rPr>
                <w:szCs w:val="22"/>
                <w:lang w:eastAsia="sv-SE"/>
              </w:rPr>
            </w:pPr>
            <w:r>
              <w:rPr>
                <w:lang w:eastAsia="en-GB"/>
              </w:rPr>
              <w:t xml:space="preserve">A NID as specified in TS 23.003 [21]. The PLMN ID and a NID in the </w:t>
            </w:r>
            <w:r>
              <w:rPr>
                <w:i/>
                <w:lang w:eastAsia="en-GB"/>
              </w:rPr>
              <w:t>NPN-Identity</w:t>
            </w:r>
            <w:r>
              <w:rPr>
                <w:lang w:eastAsia="en-GB"/>
              </w:rPr>
              <w:t xml:space="preserve"> identifies a SNPN.</w:t>
            </w:r>
          </w:p>
        </w:tc>
      </w:tr>
      <w:tr w:rsidR="004F39EB" w14:paraId="05D81567" w14:textId="77777777">
        <w:tc>
          <w:tcPr>
            <w:tcW w:w="14173" w:type="dxa"/>
            <w:tcBorders>
              <w:top w:val="single" w:sz="4" w:space="0" w:color="auto"/>
              <w:left w:val="single" w:sz="4" w:space="0" w:color="auto"/>
              <w:bottom w:val="single" w:sz="4" w:space="0" w:color="auto"/>
              <w:right w:val="single" w:sz="4" w:space="0" w:color="auto"/>
            </w:tcBorders>
            <w:hideMark/>
          </w:tcPr>
          <w:p w14:paraId="3AD8E700" w14:textId="77777777" w:rsidR="004F39EB" w:rsidRDefault="00307E05">
            <w:pPr>
              <w:pStyle w:val="TAL"/>
              <w:rPr>
                <w:b/>
                <w:i/>
                <w:szCs w:val="22"/>
                <w:lang w:eastAsia="sv-SE"/>
              </w:rPr>
            </w:pPr>
            <w:r>
              <w:rPr>
                <w:b/>
                <w:i/>
                <w:szCs w:val="22"/>
                <w:lang w:eastAsia="sv-SE"/>
              </w:rPr>
              <w:t>nid-List</w:t>
            </w:r>
          </w:p>
          <w:p w14:paraId="2E22BDCC" w14:textId="77777777" w:rsidR="004F39EB" w:rsidRDefault="00307E05">
            <w:pPr>
              <w:pStyle w:val="TAL"/>
              <w:rPr>
                <w:b/>
                <w:szCs w:val="22"/>
                <w:lang w:eastAsia="sv-SE"/>
              </w:rPr>
            </w:pPr>
            <w:r>
              <w:rPr>
                <w:szCs w:val="22"/>
                <w:lang w:eastAsia="sv-SE"/>
              </w:rPr>
              <w:t xml:space="preserve">The </w:t>
            </w:r>
            <w:r>
              <w:rPr>
                <w:i/>
                <w:szCs w:val="22"/>
                <w:lang w:eastAsia="sv-SE"/>
              </w:rPr>
              <w:t>nid-List</w:t>
            </w:r>
            <w:r>
              <w:rPr>
                <w:szCs w:val="22"/>
                <w:lang w:eastAsia="sv-SE"/>
              </w:rPr>
              <w:t xml:space="preserve"> contains one or more </w:t>
            </w:r>
            <w:r>
              <w:rPr>
                <w:i/>
                <w:szCs w:val="22"/>
                <w:lang w:eastAsia="sv-SE"/>
              </w:rPr>
              <w:t>NID</w:t>
            </w:r>
            <w:r>
              <w:rPr>
                <w:szCs w:val="22"/>
                <w:lang w:eastAsia="sv-SE"/>
              </w:rPr>
              <w:t>.</w:t>
            </w:r>
          </w:p>
        </w:tc>
      </w:tr>
    </w:tbl>
    <w:p w14:paraId="4DB9BF2C" w14:textId="77777777" w:rsidR="004F39EB" w:rsidRDefault="004F39EB"/>
    <w:p w14:paraId="69E7E202" w14:textId="77777777" w:rsidR="004F39EB" w:rsidRDefault="00307E05">
      <w:pPr>
        <w:pStyle w:val="Heading4"/>
      </w:pPr>
      <w:bookmarkStart w:id="832" w:name="_Toc60777284"/>
      <w:bookmarkStart w:id="833" w:name="_Toc100930193"/>
      <w:r>
        <w:t>–</w:t>
      </w:r>
      <w:r>
        <w:tab/>
      </w:r>
      <w:r>
        <w:rPr>
          <w:i/>
        </w:rPr>
        <w:t>NPN-IdentityInfoList</w:t>
      </w:r>
      <w:bookmarkEnd w:id="832"/>
      <w:bookmarkEnd w:id="833"/>
    </w:p>
    <w:p w14:paraId="7FD65D8F" w14:textId="77777777" w:rsidR="004F39EB" w:rsidRDefault="00307E05">
      <w:r>
        <w:t xml:space="preserve">The IE </w:t>
      </w:r>
      <w:r>
        <w:rPr>
          <w:i/>
        </w:rPr>
        <w:t xml:space="preserve">NPN-IdentityInfoList </w:t>
      </w:r>
      <w:r>
        <w:t>includes a list of NPN identity information.</w:t>
      </w:r>
    </w:p>
    <w:p w14:paraId="5DD03A4C" w14:textId="77777777" w:rsidR="004F39EB" w:rsidRDefault="00307E05">
      <w:pPr>
        <w:pStyle w:val="TH"/>
      </w:pPr>
      <w:r>
        <w:rPr>
          <w:bCs/>
          <w:i/>
          <w:iCs/>
        </w:rPr>
        <w:t>NPN-IdentityInfoList</w:t>
      </w:r>
      <w:r>
        <w:t xml:space="preserve"> information element</w:t>
      </w:r>
    </w:p>
    <w:p w14:paraId="18595F7C" w14:textId="77777777" w:rsidR="004F39EB" w:rsidRDefault="00307E05">
      <w:pPr>
        <w:pStyle w:val="PL"/>
        <w:rPr>
          <w:color w:val="808080"/>
        </w:rPr>
      </w:pPr>
      <w:r>
        <w:rPr>
          <w:color w:val="808080"/>
        </w:rPr>
        <w:t>-- ASN1START</w:t>
      </w:r>
    </w:p>
    <w:p w14:paraId="37B0E4C6" w14:textId="77777777" w:rsidR="004F39EB" w:rsidRDefault="00307E05">
      <w:pPr>
        <w:pStyle w:val="PL"/>
        <w:rPr>
          <w:color w:val="808080"/>
        </w:rPr>
      </w:pPr>
      <w:r>
        <w:rPr>
          <w:color w:val="808080"/>
        </w:rPr>
        <w:lastRenderedPageBreak/>
        <w:t>-- TAG-NPN-IDENTITYINFOLIST-START</w:t>
      </w:r>
    </w:p>
    <w:p w14:paraId="184559C5" w14:textId="77777777" w:rsidR="004F39EB" w:rsidRDefault="004F39EB">
      <w:pPr>
        <w:pStyle w:val="PL"/>
      </w:pPr>
    </w:p>
    <w:p w14:paraId="3791AC3D" w14:textId="77777777" w:rsidR="004F39EB" w:rsidRDefault="00307E05">
      <w:pPr>
        <w:pStyle w:val="PL"/>
      </w:pPr>
      <w:r>
        <w:t xml:space="preserve">NPN-IdentityInfoList-r16 ::=     </w:t>
      </w:r>
      <w:r>
        <w:rPr>
          <w:color w:val="993366"/>
        </w:rPr>
        <w:t>SEQUENCE</w:t>
      </w:r>
      <w:r>
        <w:t xml:space="preserve"> (</w:t>
      </w:r>
      <w:r>
        <w:rPr>
          <w:color w:val="993366"/>
        </w:rPr>
        <w:t>SIZE</w:t>
      </w:r>
      <w:r>
        <w:t xml:space="preserve"> (1..maxNPN-r16))</w:t>
      </w:r>
      <w:r>
        <w:rPr>
          <w:color w:val="993366"/>
        </w:rPr>
        <w:t xml:space="preserve"> OF</w:t>
      </w:r>
      <w:r>
        <w:t xml:space="preserve"> NPN-IdentityInfo-r16</w:t>
      </w:r>
    </w:p>
    <w:p w14:paraId="6A89798C" w14:textId="77777777" w:rsidR="004F39EB" w:rsidRDefault="004F39EB">
      <w:pPr>
        <w:pStyle w:val="PL"/>
      </w:pPr>
    </w:p>
    <w:p w14:paraId="3708E473" w14:textId="77777777" w:rsidR="004F39EB" w:rsidRDefault="004F39EB">
      <w:pPr>
        <w:pStyle w:val="PL"/>
      </w:pPr>
    </w:p>
    <w:p w14:paraId="6B30DB87" w14:textId="77777777" w:rsidR="004F39EB" w:rsidRDefault="00307E05">
      <w:pPr>
        <w:pStyle w:val="PL"/>
      </w:pPr>
      <w:r>
        <w:t xml:space="preserve">NPN-IdentityInfo-r16 ::=         </w:t>
      </w:r>
      <w:r>
        <w:rPr>
          <w:color w:val="993366"/>
        </w:rPr>
        <w:t>SEQUENCE</w:t>
      </w:r>
      <w:r>
        <w:t xml:space="preserve"> {</w:t>
      </w:r>
    </w:p>
    <w:p w14:paraId="4C62BC62" w14:textId="77777777" w:rsidR="004F39EB" w:rsidRDefault="00307E05">
      <w:pPr>
        <w:pStyle w:val="PL"/>
      </w:pPr>
      <w:r>
        <w:t xml:space="preserve">    npn-IdentityList-r16             </w:t>
      </w:r>
      <w:r>
        <w:rPr>
          <w:color w:val="993366"/>
        </w:rPr>
        <w:t>SEQUENCE</w:t>
      </w:r>
      <w:r>
        <w:t xml:space="preserve"> (</w:t>
      </w:r>
      <w:r>
        <w:rPr>
          <w:color w:val="993366"/>
        </w:rPr>
        <w:t>SIZE</w:t>
      </w:r>
      <w:r>
        <w:t xml:space="preserve"> (1..maxNPN-r16))</w:t>
      </w:r>
      <w:r>
        <w:rPr>
          <w:color w:val="993366"/>
        </w:rPr>
        <w:t xml:space="preserve"> OF</w:t>
      </w:r>
      <w:r>
        <w:t xml:space="preserve"> NPN-Identity-r16,</w:t>
      </w:r>
    </w:p>
    <w:p w14:paraId="02E1DCA3" w14:textId="77777777" w:rsidR="004F39EB" w:rsidRDefault="00307E05">
      <w:pPr>
        <w:pStyle w:val="PL"/>
      </w:pPr>
      <w:r>
        <w:t xml:space="preserve">    trackingAreaCode-r16             TrackingAreaCode,</w:t>
      </w:r>
    </w:p>
    <w:p w14:paraId="2DDA154F" w14:textId="77777777" w:rsidR="004F39EB" w:rsidRDefault="00307E05">
      <w:pPr>
        <w:pStyle w:val="PL"/>
        <w:rPr>
          <w:color w:val="808080"/>
        </w:rPr>
      </w:pPr>
      <w:r>
        <w:t xml:space="preserve">    ranac-r16                        RAN-AreaCode                                                </w:t>
      </w:r>
      <w:r>
        <w:rPr>
          <w:color w:val="993366"/>
        </w:rPr>
        <w:t>OPTIONAL</w:t>
      </w:r>
      <w:r>
        <w:t xml:space="preserve">,       </w:t>
      </w:r>
      <w:r>
        <w:rPr>
          <w:color w:val="808080"/>
        </w:rPr>
        <w:t>-- Need R</w:t>
      </w:r>
    </w:p>
    <w:p w14:paraId="2270451B" w14:textId="77777777" w:rsidR="004F39EB" w:rsidRDefault="00307E05">
      <w:pPr>
        <w:pStyle w:val="PL"/>
      </w:pPr>
      <w:r>
        <w:t xml:space="preserve">    cellIdentity-r16                 CellIdentity,</w:t>
      </w:r>
    </w:p>
    <w:p w14:paraId="4817D947" w14:textId="77777777" w:rsidR="004F39EB" w:rsidRDefault="00307E05">
      <w:pPr>
        <w:pStyle w:val="PL"/>
      </w:pPr>
      <w:r>
        <w:t xml:space="preserve">    cellReservedForOperatorUse-r16   </w:t>
      </w:r>
      <w:r>
        <w:rPr>
          <w:color w:val="993366"/>
        </w:rPr>
        <w:t>ENUMERATED</w:t>
      </w:r>
      <w:r>
        <w:t xml:space="preserve"> {reserved, notReserved},</w:t>
      </w:r>
    </w:p>
    <w:p w14:paraId="55F742AC" w14:textId="77777777" w:rsidR="004F39EB" w:rsidRDefault="00307E05">
      <w:pPr>
        <w:pStyle w:val="PL"/>
        <w:rPr>
          <w:color w:val="808080"/>
        </w:rPr>
      </w:pPr>
      <w:r>
        <w:t xml:space="preserve">    iab-Support-r16                  </w:t>
      </w:r>
      <w:r>
        <w:rPr>
          <w:color w:val="993366"/>
        </w:rPr>
        <w:t>ENUMERATED</w:t>
      </w:r>
      <w:r>
        <w:t xml:space="preserve"> {true}                                           </w:t>
      </w:r>
      <w:r>
        <w:rPr>
          <w:color w:val="993366"/>
        </w:rPr>
        <w:t>OPTIONAL</w:t>
      </w:r>
      <w:r>
        <w:t xml:space="preserve">,       </w:t>
      </w:r>
      <w:r>
        <w:rPr>
          <w:color w:val="808080"/>
        </w:rPr>
        <w:t>-- Need S</w:t>
      </w:r>
    </w:p>
    <w:p w14:paraId="09C59E13" w14:textId="77777777" w:rsidR="004F39EB" w:rsidRDefault="00307E05">
      <w:pPr>
        <w:pStyle w:val="PL"/>
      </w:pPr>
      <w:r>
        <w:t xml:space="preserve">    ...,</w:t>
      </w:r>
    </w:p>
    <w:p w14:paraId="7D4DED5B" w14:textId="77777777" w:rsidR="004F39EB" w:rsidRDefault="00307E05">
      <w:pPr>
        <w:pStyle w:val="PL"/>
      </w:pPr>
      <w:r>
        <w:t xml:space="preserve">    [[</w:t>
      </w:r>
    </w:p>
    <w:p w14:paraId="3197AD93" w14:textId="77777777" w:rsidR="004F39EB" w:rsidRDefault="00307E05">
      <w:pPr>
        <w:pStyle w:val="PL"/>
        <w:rPr>
          <w:color w:val="808080"/>
        </w:rPr>
      </w:pPr>
      <w:r>
        <w:t xml:space="preserve">    gNB-ID-Length-r17                </w:t>
      </w:r>
      <w:r>
        <w:rPr>
          <w:color w:val="993366"/>
        </w:rPr>
        <w:t>INTEGER</w:t>
      </w:r>
      <w:r>
        <w:t xml:space="preserve"> (22..32)                                            </w:t>
      </w:r>
      <w:r>
        <w:rPr>
          <w:color w:val="993366"/>
        </w:rPr>
        <w:t>OPTIONAL</w:t>
      </w:r>
      <w:r>
        <w:t xml:space="preserve">        </w:t>
      </w:r>
      <w:r>
        <w:rPr>
          <w:color w:val="808080"/>
        </w:rPr>
        <w:t>-- Need R</w:t>
      </w:r>
    </w:p>
    <w:p w14:paraId="22EAC170" w14:textId="77777777" w:rsidR="004F39EB" w:rsidRDefault="00307E05">
      <w:pPr>
        <w:pStyle w:val="PL"/>
      </w:pPr>
      <w:r>
        <w:t xml:space="preserve">    ]]</w:t>
      </w:r>
    </w:p>
    <w:p w14:paraId="230BA1C8" w14:textId="77777777" w:rsidR="004F39EB" w:rsidRDefault="00307E05">
      <w:pPr>
        <w:pStyle w:val="PL"/>
      </w:pPr>
      <w:r>
        <w:t>}</w:t>
      </w:r>
    </w:p>
    <w:p w14:paraId="104A430F" w14:textId="77777777" w:rsidR="004F39EB" w:rsidRDefault="004F39EB">
      <w:pPr>
        <w:pStyle w:val="PL"/>
      </w:pPr>
    </w:p>
    <w:p w14:paraId="0BFB6248" w14:textId="77777777" w:rsidR="004F39EB" w:rsidRDefault="00307E05">
      <w:pPr>
        <w:pStyle w:val="PL"/>
        <w:rPr>
          <w:color w:val="808080"/>
        </w:rPr>
      </w:pPr>
      <w:r>
        <w:rPr>
          <w:color w:val="808080"/>
        </w:rPr>
        <w:t>-- TAG-NPN-IDENTITYINFOLIST-STOP</w:t>
      </w:r>
    </w:p>
    <w:p w14:paraId="45F610BD" w14:textId="77777777" w:rsidR="004F39EB" w:rsidRDefault="00307E05">
      <w:pPr>
        <w:pStyle w:val="PL"/>
        <w:rPr>
          <w:color w:val="808080"/>
        </w:rPr>
      </w:pPr>
      <w:r>
        <w:rPr>
          <w:color w:val="808080"/>
        </w:rPr>
        <w:t>-- ASN1STOP</w:t>
      </w:r>
    </w:p>
    <w:p w14:paraId="0BECFF6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98B6F1C" w14:textId="77777777">
        <w:tc>
          <w:tcPr>
            <w:tcW w:w="14173" w:type="dxa"/>
            <w:tcBorders>
              <w:top w:val="single" w:sz="4" w:space="0" w:color="auto"/>
              <w:left w:val="single" w:sz="4" w:space="0" w:color="auto"/>
              <w:bottom w:val="single" w:sz="4" w:space="0" w:color="auto"/>
              <w:right w:val="single" w:sz="4" w:space="0" w:color="auto"/>
            </w:tcBorders>
            <w:hideMark/>
          </w:tcPr>
          <w:p w14:paraId="1E0FA721" w14:textId="77777777" w:rsidR="004F39EB" w:rsidRDefault="00307E05">
            <w:pPr>
              <w:pStyle w:val="TAH"/>
              <w:rPr>
                <w:szCs w:val="22"/>
                <w:lang w:eastAsia="sv-SE"/>
              </w:rPr>
            </w:pPr>
            <w:r>
              <w:rPr>
                <w:i/>
                <w:szCs w:val="22"/>
                <w:lang w:eastAsia="sv-SE"/>
              </w:rPr>
              <w:t xml:space="preserve">NPN-IdentityInfoList </w:t>
            </w:r>
            <w:r>
              <w:rPr>
                <w:szCs w:val="22"/>
                <w:lang w:eastAsia="sv-SE"/>
              </w:rPr>
              <w:t>field descriptions</w:t>
            </w:r>
          </w:p>
        </w:tc>
      </w:tr>
      <w:tr w:rsidR="004F39EB" w14:paraId="17C3E8DC" w14:textId="77777777">
        <w:tc>
          <w:tcPr>
            <w:tcW w:w="14173" w:type="dxa"/>
            <w:tcBorders>
              <w:top w:val="single" w:sz="4" w:space="0" w:color="auto"/>
              <w:left w:val="single" w:sz="4" w:space="0" w:color="auto"/>
              <w:bottom w:val="single" w:sz="4" w:space="0" w:color="auto"/>
              <w:right w:val="single" w:sz="4" w:space="0" w:color="auto"/>
            </w:tcBorders>
          </w:tcPr>
          <w:p w14:paraId="55326202" w14:textId="77777777" w:rsidR="004F39EB" w:rsidRDefault="00307E05">
            <w:pPr>
              <w:pStyle w:val="TAL"/>
              <w:rPr>
                <w:b/>
                <w:bCs/>
                <w:i/>
                <w:iCs/>
                <w:lang w:eastAsia="x-none"/>
              </w:rPr>
            </w:pPr>
            <w:r>
              <w:rPr>
                <w:b/>
                <w:bCs/>
                <w:i/>
                <w:iCs/>
                <w:lang w:eastAsia="x-none"/>
              </w:rPr>
              <w:t>iab-Support</w:t>
            </w:r>
          </w:p>
          <w:p w14:paraId="08E6C298" w14:textId="77777777" w:rsidR="004F39EB" w:rsidRDefault="00307E05">
            <w:pPr>
              <w:pStyle w:val="TAL"/>
              <w:rPr>
                <w:lang w:eastAsia="sv-SE"/>
              </w:rPr>
            </w:pPr>
            <w:r>
              <w:rPr>
                <w:rFonts w:cs="Arial"/>
              </w:rPr>
              <w:t xml:space="preserve">This field combines both the support of IAB and the cell status for IAB. If the field is present, the cell supports IAB and the cell is also considered as a candidate for </w:t>
            </w:r>
            <w:r>
              <w:rPr>
                <w:rFonts w:cs="Arial"/>
                <w:kern w:val="2"/>
              </w:rPr>
              <w:t xml:space="preserve">cell (re)selection for </w:t>
            </w:r>
            <w:r>
              <w:rPr>
                <w:rFonts w:cs="Arial"/>
              </w:rPr>
              <w:t>IAB-nodes; if the field is absent, the cell does not support IAB and/or the cell is barred for IAB-node.</w:t>
            </w:r>
          </w:p>
        </w:tc>
      </w:tr>
      <w:tr w:rsidR="004F39EB" w14:paraId="61C8930A" w14:textId="77777777">
        <w:tc>
          <w:tcPr>
            <w:tcW w:w="14173" w:type="dxa"/>
            <w:tcBorders>
              <w:top w:val="single" w:sz="4" w:space="0" w:color="auto"/>
              <w:left w:val="single" w:sz="4" w:space="0" w:color="auto"/>
              <w:bottom w:val="single" w:sz="4" w:space="0" w:color="auto"/>
              <w:right w:val="single" w:sz="4" w:space="0" w:color="auto"/>
            </w:tcBorders>
          </w:tcPr>
          <w:p w14:paraId="51C8F6C5" w14:textId="77777777" w:rsidR="004F39EB" w:rsidRDefault="00307E05">
            <w:pPr>
              <w:keepNext/>
              <w:keepLines/>
              <w:spacing w:after="0"/>
              <w:rPr>
                <w:rFonts w:ascii="Arial" w:hAnsi="Arial"/>
                <w:sz w:val="18"/>
                <w:szCs w:val="22"/>
                <w:lang w:eastAsia="sv-SE"/>
              </w:rPr>
            </w:pPr>
            <w:r>
              <w:rPr>
                <w:rFonts w:ascii="Arial" w:hAnsi="Arial"/>
                <w:b/>
                <w:i/>
                <w:sz w:val="18"/>
                <w:szCs w:val="22"/>
                <w:lang w:eastAsia="sv-SE"/>
              </w:rPr>
              <w:t>gNB-ID-Length</w:t>
            </w:r>
          </w:p>
          <w:p w14:paraId="25AFBBE9" w14:textId="77777777" w:rsidR="004F39EB" w:rsidRDefault="00307E05">
            <w:pPr>
              <w:pStyle w:val="TAL"/>
              <w:rPr>
                <w:b/>
                <w:bCs/>
                <w:i/>
                <w:iCs/>
                <w:lang w:eastAsia="x-none"/>
              </w:rPr>
            </w:pPr>
            <w:r>
              <w:rPr>
                <w:szCs w:val="22"/>
                <w:lang w:eastAsia="sv-SE"/>
              </w:rPr>
              <w:t xml:space="preserve">Indicates the length of the gNB ID out of the 36-bit long </w:t>
            </w:r>
            <w:r>
              <w:rPr>
                <w:i/>
                <w:iCs/>
                <w:szCs w:val="22"/>
                <w:lang w:eastAsia="sv-SE"/>
              </w:rPr>
              <w:t>cellIdentity</w:t>
            </w:r>
            <w:r>
              <w:rPr>
                <w:szCs w:val="22"/>
              </w:rPr>
              <w:t>.</w:t>
            </w:r>
          </w:p>
        </w:tc>
      </w:tr>
      <w:tr w:rsidR="004F39EB" w14:paraId="3671F53A" w14:textId="77777777">
        <w:tc>
          <w:tcPr>
            <w:tcW w:w="14173" w:type="dxa"/>
            <w:tcBorders>
              <w:top w:val="single" w:sz="4" w:space="0" w:color="auto"/>
              <w:left w:val="single" w:sz="4" w:space="0" w:color="auto"/>
              <w:bottom w:val="single" w:sz="4" w:space="0" w:color="auto"/>
              <w:right w:val="single" w:sz="4" w:space="0" w:color="auto"/>
            </w:tcBorders>
            <w:hideMark/>
          </w:tcPr>
          <w:p w14:paraId="66BDC5B7" w14:textId="77777777" w:rsidR="004F39EB" w:rsidRDefault="00307E05">
            <w:pPr>
              <w:pStyle w:val="TAL"/>
              <w:rPr>
                <w:szCs w:val="22"/>
                <w:lang w:eastAsia="sv-SE"/>
              </w:rPr>
            </w:pPr>
            <w:r>
              <w:rPr>
                <w:b/>
                <w:i/>
                <w:szCs w:val="22"/>
                <w:lang w:eastAsia="sv-SE"/>
              </w:rPr>
              <w:t>NPN-IdentityInfo</w:t>
            </w:r>
          </w:p>
          <w:p w14:paraId="1956EA94" w14:textId="77777777" w:rsidR="004F39EB" w:rsidRDefault="00307E05">
            <w:pPr>
              <w:pStyle w:val="TAL"/>
              <w:rPr>
                <w:lang w:eastAsia="sv-SE"/>
              </w:rPr>
            </w:pPr>
            <w:r>
              <w:rPr>
                <w:lang w:eastAsia="sv-SE"/>
              </w:rPr>
              <w:t>The</w:t>
            </w:r>
            <w:r>
              <w:rPr>
                <w:i/>
                <w:lang w:eastAsia="sv-SE"/>
              </w:rPr>
              <w:t xml:space="preserve"> NPN-IdentityInfo </w:t>
            </w:r>
            <w:r>
              <w:rPr>
                <w:lang w:eastAsia="sv-SE"/>
              </w:rPr>
              <w:t xml:space="preserve">contains one or more NPN identities and additional information associated with those NPNs. Only the same type of NPNs (either SNPNs or PNI-NPNs) can be listed in a </w:t>
            </w:r>
            <w:r>
              <w:rPr>
                <w:i/>
                <w:lang w:eastAsia="sv-SE"/>
              </w:rPr>
              <w:t>NPN-IdentityInfo</w:t>
            </w:r>
            <w:r>
              <w:rPr>
                <w:lang w:eastAsia="sv-SE"/>
              </w:rPr>
              <w:t xml:space="preserve"> element.</w:t>
            </w:r>
          </w:p>
        </w:tc>
      </w:tr>
      <w:tr w:rsidR="004F39EB" w14:paraId="2B944C7A" w14:textId="77777777">
        <w:trPr>
          <w:trHeight w:val="355"/>
        </w:trPr>
        <w:tc>
          <w:tcPr>
            <w:tcW w:w="14173" w:type="dxa"/>
            <w:tcBorders>
              <w:top w:val="single" w:sz="4" w:space="0" w:color="auto"/>
              <w:left w:val="single" w:sz="4" w:space="0" w:color="auto"/>
              <w:bottom w:val="single" w:sz="4" w:space="0" w:color="auto"/>
              <w:right w:val="single" w:sz="4" w:space="0" w:color="auto"/>
            </w:tcBorders>
            <w:hideMark/>
          </w:tcPr>
          <w:p w14:paraId="4CD97428" w14:textId="77777777" w:rsidR="004F39EB" w:rsidRDefault="00307E05">
            <w:pPr>
              <w:pStyle w:val="TAL"/>
              <w:rPr>
                <w:b/>
                <w:bCs/>
                <w:i/>
                <w:iCs/>
                <w:lang w:eastAsia="sv-SE"/>
              </w:rPr>
            </w:pPr>
            <w:r>
              <w:rPr>
                <w:b/>
                <w:bCs/>
                <w:i/>
                <w:iCs/>
                <w:lang w:eastAsia="sv-SE"/>
              </w:rPr>
              <w:t>npn-IdentityList</w:t>
            </w:r>
          </w:p>
          <w:p w14:paraId="4D4A0450" w14:textId="77777777" w:rsidR="004F39EB" w:rsidRDefault="00307E05">
            <w:pPr>
              <w:pStyle w:val="TAL"/>
              <w:rPr>
                <w:b/>
                <w:i/>
                <w:szCs w:val="22"/>
                <w:lang w:eastAsia="sv-SE"/>
              </w:rPr>
            </w:pPr>
            <w:r>
              <w:rPr>
                <w:lang w:eastAsia="sv-SE"/>
              </w:rPr>
              <w:t>The</w:t>
            </w:r>
            <w:r>
              <w:rPr>
                <w:i/>
                <w:lang w:eastAsia="sv-SE"/>
              </w:rPr>
              <w:t xml:space="preserve"> npn-IdentityList</w:t>
            </w:r>
            <w:r>
              <w:rPr>
                <w:lang w:eastAsia="sv-SE"/>
              </w:rPr>
              <w:t xml:space="preserve"> contains one or more NPN Identity elements.</w:t>
            </w:r>
          </w:p>
        </w:tc>
      </w:tr>
      <w:tr w:rsidR="004F39EB" w14:paraId="603EBE85" w14:textId="77777777">
        <w:tc>
          <w:tcPr>
            <w:tcW w:w="14173" w:type="dxa"/>
            <w:tcBorders>
              <w:top w:val="single" w:sz="4" w:space="0" w:color="auto"/>
              <w:left w:val="single" w:sz="4" w:space="0" w:color="auto"/>
              <w:bottom w:val="single" w:sz="4" w:space="0" w:color="auto"/>
              <w:right w:val="single" w:sz="4" w:space="0" w:color="auto"/>
            </w:tcBorders>
            <w:hideMark/>
          </w:tcPr>
          <w:p w14:paraId="7346AEDF" w14:textId="77777777" w:rsidR="004F39EB" w:rsidRDefault="00307E05">
            <w:pPr>
              <w:pStyle w:val="TAL"/>
              <w:rPr>
                <w:b/>
                <w:bCs/>
                <w:i/>
                <w:iCs/>
                <w:lang w:eastAsia="sv-SE"/>
              </w:rPr>
            </w:pPr>
            <w:r>
              <w:rPr>
                <w:b/>
                <w:bCs/>
                <w:i/>
                <w:iCs/>
                <w:lang w:eastAsia="sv-SE"/>
              </w:rPr>
              <w:t>trackingAreaCode</w:t>
            </w:r>
          </w:p>
          <w:p w14:paraId="79AF96F2" w14:textId="77777777" w:rsidR="004F39EB" w:rsidRDefault="00307E05">
            <w:pPr>
              <w:pStyle w:val="TAL"/>
              <w:rPr>
                <w:b/>
                <w:i/>
                <w:szCs w:val="22"/>
                <w:lang w:eastAsia="sv-SE"/>
              </w:rPr>
            </w:pPr>
            <w:r>
              <w:rPr>
                <w:szCs w:val="22"/>
                <w:lang w:eastAsia="sv-SE"/>
              </w:rPr>
              <w:t xml:space="preserve">Indicates the Tracking Area Code to which the cell indicated by cellIdentity field belongs. </w:t>
            </w:r>
          </w:p>
        </w:tc>
      </w:tr>
      <w:tr w:rsidR="004F39EB" w14:paraId="75BFD657" w14:textId="77777777">
        <w:tc>
          <w:tcPr>
            <w:tcW w:w="14173" w:type="dxa"/>
            <w:tcBorders>
              <w:top w:val="single" w:sz="4" w:space="0" w:color="auto"/>
              <w:left w:val="single" w:sz="4" w:space="0" w:color="auto"/>
              <w:bottom w:val="single" w:sz="4" w:space="0" w:color="auto"/>
              <w:right w:val="single" w:sz="4" w:space="0" w:color="auto"/>
            </w:tcBorders>
            <w:hideMark/>
          </w:tcPr>
          <w:p w14:paraId="621FD0DA" w14:textId="77777777" w:rsidR="004F39EB" w:rsidRDefault="00307E05">
            <w:pPr>
              <w:pStyle w:val="TAL"/>
              <w:rPr>
                <w:b/>
                <w:bCs/>
                <w:i/>
                <w:iCs/>
                <w:lang w:eastAsia="sv-SE"/>
              </w:rPr>
            </w:pPr>
            <w:r>
              <w:rPr>
                <w:b/>
                <w:bCs/>
                <w:i/>
                <w:iCs/>
                <w:lang w:eastAsia="sv-SE"/>
              </w:rPr>
              <w:t>ranac</w:t>
            </w:r>
          </w:p>
          <w:p w14:paraId="799C218B" w14:textId="77777777" w:rsidR="004F39EB" w:rsidRDefault="00307E05">
            <w:pPr>
              <w:pStyle w:val="TAL"/>
              <w:rPr>
                <w:b/>
                <w:i/>
                <w:szCs w:val="22"/>
                <w:lang w:eastAsia="sv-SE"/>
              </w:rPr>
            </w:pPr>
            <w:r>
              <w:rPr>
                <w:szCs w:val="22"/>
                <w:lang w:eastAsia="sv-SE"/>
              </w:rPr>
              <w:t xml:space="preserve">Indicates the RAN Area Code to which the cell indicated by cellIdentity field belongs. </w:t>
            </w:r>
          </w:p>
        </w:tc>
      </w:tr>
      <w:tr w:rsidR="004F39EB" w14:paraId="740DE26D" w14:textId="77777777">
        <w:tc>
          <w:tcPr>
            <w:tcW w:w="14173" w:type="dxa"/>
            <w:tcBorders>
              <w:top w:val="single" w:sz="4" w:space="0" w:color="auto"/>
              <w:left w:val="single" w:sz="4" w:space="0" w:color="auto"/>
              <w:bottom w:val="single" w:sz="4" w:space="0" w:color="auto"/>
              <w:right w:val="single" w:sz="4" w:space="0" w:color="auto"/>
            </w:tcBorders>
            <w:hideMark/>
          </w:tcPr>
          <w:p w14:paraId="5B8EC9C1" w14:textId="77777777" w:rsidR="004F39EB" w:rsidRDefault="00307E05">
            <w:pPr>
              <w:pStyle w:val="TAL"/>
              <w:rPr>
                <w:szCs w:val="22"/>
                <w:lang w:eastAsia="sv-SE"/>
              </w:rPr>
            </w:pPr>
            <w:r>
              <w:rPr>
                <w:b/>
                <w:i/>
                <w:szCs w:val="22"/>
                <w:lang w:eastAsia="sv-SE"/>
              </w:rPr>
              <w:t>cellReservedForOperatorUse</w:t>
            </w:r>
          </w:p>
          <w:p w14:paraId="0FDEDE96" w14:textId="77777777" w:rsidR="004F39EB" w:rsidRDefault="00307E05">
            <w:pPr>
              <w:pStyle w:val="TAL"/>
              <w:rPr>
                <w:szCs w:val="22"/>
                <w:lang w:eastAsia="sv-SE"/>
              </w:rPr>
            </w:pPr>
            <w:r>
              <w:rPr>
                <w:szCs w:val="22"/>
                <w:lang w:eastAsia="sv-SE"/>
              </w:rPr>
              <w:t xml:space="preserve">Indicates whether the cell is reserved for operator use (for the NPN(s) identified in the </w:t>
            </w:r>
            <w:r>
              <w:rPr>
                <w:i/>
                <w:szCs w:val="22"/>
                <w:lang w:eastAsia="sv-SE"/>
              </w:rPr>
              <w:t>npn-Ident</w:t>
            </w:r>
            <w:r>
              <w:rPr>
                <w:i/>
                <w:szCs w:val="22"/>
                <w:lang w:eastAsia="zh-CN"/>
              </w:rPr>
              <w:t>it</w:t>
            </w:r>
            <w:r>
              <w:rPr>
                <w:i/>
                <w:szCs w:val="22"/>
                <w:lang w:eastAsia="sv-SE"/>
              </w:rPr>
              <w:t>yList</w:t>
            </w:r>
            <w:r>
              <w:rPr>
                <w:szCs w:val="22"/>
                <w:lang w:eastAsia="sv-SE"/>
              </w:rPr>
              <w:t>) as defined in TS 38.304 [20].</w:t>
            </w:r>
            <w:r>
              <w:t xml:space="preserve"> </w:t>
            </w:r>
            <w:r>
              <w:rPr>
                <w:szCs w:val="22"/>
                <w:lang w:eastAsia="sv-SE"/>
              </w:rPr>
              <w:t>This field is ignored by NPN capable IAB-MT.</w:t>
            </w:r>
          </w:p>
        </w:tc>
      </w:tr>
    </w:tbl>
    <w:p w14:paraId="53B469CE" w14:textId="77777777" w:rsidR="004F39EB" w:rsidRDefault="004F39EB"/>
    <w:p w14:paraId="4B4BE791" w14:textId="77777777" w:rsidR="004F39EB" w:rsidRDefault="00307E05">
      <w:pPr>
        <w:pStyle w:val="Heading4"/>
      </w:pPr>
      <w:bookmarkStart w:id="834" w:name="_Toc100930194"/>
      <w:r>
        <w:t>–</w:t>
      </w:r>
      <w:r>
        <w:tab/>
      </w:r>
      <w:r>
        <w:rPr>
          <w:i/>
        </w:rPr>
        <w:t>NR-DL-PRS-PDC-Info</w:t>
      </w:r>
      <w:bookmarkEnd w:id="834"/>
    </w:p>
    <w:p w14:paraId="39FF7673" w14:textId="77777777" w:rsidR="004F39EB" w:rsidRDefault="00307E05">
      <w:r>
        <w:t xml:space="preserve">The IE </w:t>
      </w:r>
      <w:r>
        <w:rPr>
          <w:i/>
          <w:iCs/>
        </w:rPr>
        <w:t xml:space="preserve">NR-DL-PRS-PDC-Info </w:t>
      </w:r>
      <w:r>
        <w:t>defines downlink PRS configuration for PDC.</w:t>
      </w:r>
    </w:p>
    <w:p w14:paraId="186FEC47" w14:textId="77777777" w:rsidR="004F39EB" w:rsidRDefault="00307E05">
      <w:pPr>
        <w:pStyle w:val="TH"/>
      </w:pPr>
      <w:r>
        <w:rPr>
          <w:i/>
        </w:rPr>
        <w:lastRenderedPageBreak/>
        <w:t>NR-DL-PRS-PDC-Info</w:t>
      </w:r>
      <w:r>
        <w:t xml:space="preserve"> information element</w:t>
      </w:r>
    </w:p>
    <w:p w14:paraId="18C812BF" w14:textId="77777777" w:rsidR="004F39EB" w:rsidRDefault="00307E05">
      <w:pPr>
        <w:pStyle w:val="PL"/>
        <w:rPr>
          <w:color w:val="808080"/>
        </w:rPr>
      </w:pPr>
      <w:r>
        <w:rPr>
          <w:color w:val="808080"/>
        </w:rPr>
        <w:t>-- ASN1START</w:t>
      </w:r>
    </w:p>
    <w:p w14:paraId="4E83F0A5" w14:textId="77777777" w:rsidR="004F39EB" w:rsidRDefault="00307E05">
      <w:pPr>
        <w:pStyle w:val="PL"/>
        <w:rPr>
          <w:color w:val="808080"/>
        </w:rPr>
      </w:pPr>
      <w:r>
        <w:rPr>
          <w:color w:val="808080"/>
        </w:rPr>
        <w:t>-- TAG-NR-DL-PRS-PDC-INFO-START</w:t>
      </w:r>
    </w:p>
    <w:p w14:paraId="36B3B9D1" w14:textId="77777777" w:rsidR="004F39EB" w:rsidRDefault="004F39EB">
      <w:pPr>
        <w:pStyle w:val="PL"/>
      </w:pPr>
    </w:p>
    <w:p w14:paraId="27EC5288" w14:textId="77777777" w:rsidR="004F39EB" w:rsidRDefault="00307E05">
      <w:pPr>
        <w:pStyle w:val="PL"/>
      </w:pPr>
      <w:r>
        <w:t xml:space="preserve">NR-DL-PRS-PDC-Info-r17 ::=    </w:t>
      </w:r>
      <w:r>
        <w:rPr>
          <w:color w:val="993366"/>
        </w:rPr>
        <w:t>SEQUENCE</w:t>
      </w:r>
      <w:r>
        <w:t xml:space="preserve"> {</w:t>
      </w:r>
    </w:p>
    <w:p w14:paraId="3026E973" w14:textId="77777777" w:rsidR="004F39EB" w:rsidRDefault="00307E05">
      <w:pPr>
        <w:pStyle w:val="PL"/>
        <w:rPr>
          <w:color w:val="808080"/>
        </w:rPr>
      </w:pPr>
      <w:r>
        <w:t xml:space="preserve">    nr-DL-PRS-PDC-ResourceSet-r17          NR-DL-PRS-PDC-ResourceSet-r17                    </w:t>
      </w:r>
      <w:r>
        <w:rPr>
          <w:color w:val="993366"/>
        </w:rPr>
        <w:t>OPTIONAL</w:t>
      </w:r>
      <w:r>
        <w:t xml:space="preserve">, </w:t>
      </w:r>
      <w:r>
        <w:rPr>
          <w:color w:val="808080"/>
        </w:rPr>
        <w:t>-- Need R</w:t>
      </w:r>
    </w:p>
    <w:p w14:paraId="5FD6A389" w14:textId="77777777" w:rsidR="004F39EB" w:rsidRDefault="00307E05">
      <w:pPr>
        <w:pStyle w:val="PL"/>
      </w:pPr>
      <w:r>
        <w:t xml:space="preserve">    ...</w:t>
      </w:r>
    </w:p>
    <w:p w14:paraId="484CB8E7" w14:textId="77777777" w:rsidR="004F39EB" w:rsidRDefault="00307E05">
      <w:pPr>
        <w:pStyle w:val="PL"/>
      </w:pPr>
      <w:r>
        <w:t>}</w:t>
      </w:r>
    </w:p>
    <w:p w14:paraId="425E529B" w14:textId="77777777" w:rsidR="004F39EB" w:rsidRDefault="004F39EB">
      <w:pPr>
        <w:pStyle w:val="PL"/>
      </w:pPr>
    </w:p>
    <w:p w14:paraId="3793D23C" w14:textId="77777777" w:rsidR="004F39EB" w:rsidRDefault="00307E05">
      <w:pPr>
        <w:pStyle w:val="PL"/>
      </w:pPr>
      <w:r>
        <w:t xml:space="preserve">NR-DL-PRS-PDC-ResourceSet-r17 ::=    </w:t>
      </w:r>
      <w:r>
        <w:rPr>
          <w:color w:val="993366"/>
        </w:rPr>
        <w:t>SEQUENCE</w:t>
      </w:r>
      <w:r>
        <w:t xml:space="preserve"> {</w:t>
      </w:r>
    </w:p>
    <w:p w14:paraId="3CF51E0A" w14:textId="77777777" w:rsidR="004F39EB" w:rsidRDefault="00307E05">
      <w:pPr>
        <w:pStyle w:val="PL"/>
      </w:pPr>
      <w:r>
        <w:t xml:space="preserve">    periodicityAndOffset-r17     NR-DL-PRS-Periodicity-and-ResourceSetSlotOffset-r17,</w:t>
      </w:r>
    </w:p>
    <w:p w14:paraId="228E4219" w14:textId="77777777" w:rsidR="004F39EB" w:rsidRDefault="00307E05">
      <w:pPr>
        <w:pStyle w:val="PL"/>
      </w:pPr>
      <w:r>
        <w:t xml:space="preserve">    numSymbols-r17               </w:t>
      </w:r>
      <w:r>
        <w:rPr>
          <w:color w:val="993366"/>
        </w:rPr>
        <w:t>ENUMERATED</w:t>
      </w:r>
      <w:r>
        <w:t xml:space="preserve"> {n2, n4, n6, n12, spare4, spare3, spare2, spare1},</w:t>
      </w:r>
    </w:p>
    <w:p w14:paraId="468A721A" w14:textId="77777777" w:rsidR="004F39EB" w:rsidRDefault="00307E05">
      <w:pPr>
        <w:pStyle w:val="PL"/>
      </w:pPr>
      <w:r>
        <w:t xml:space="preserve">    dl-PRS-ResourceBandwidth-r17        </w:t>
      </w:r>
      <w:r>
        <w:rPr>
          <w:color w:val="993366"/>
        </w:rPr>
        <w:t>INTEGER</w:t>
      </w:r>
      <w:r>
        <w:t xml:space="preserve"> (1..63),</w:t>
      </w:r>
    </w:p>
    <w:p w14:paraId="4848320D" w14:textId="77777777" w:rsidR="004F39EB" w:rsidRDefault="00307E05">
      <w:pPr>
        <w:pStyle w:val="PL"/>
      </w:pPr>
      <w:r>
        <w:t xml:space="preserve">    dl-PRS-StartPRB-r17                 </w:t>
      </w:r>
      <w:r>
        <w:rPr>
          <w:color w:val="993366"/>
        </w:rPr>
        <w:t>INTEGER</w:t>
      </w:r>
      <w:r>
        <w:t xml:space="preserve"> (0..2176),</w:t>
      </w:r>
    </w:p>
    <w:p w14:paraId="14B4F810" w14:textId="77777777" w:rsidR="004F39EB" w:rsidRDefault="00307E05">
      <w:pPr>
        <w:pStyle w:val="PL"/>
      </w:pPr>
      <w:r>
        <w:t xml:space="preserve">    resourceList-r17             </w:t>
      </w:r>
      <w:r>
        <w:rPr>
          <w:color w:val="993366"/>
        </w:rPr>
        <w:t>SEQUENCE</w:t>
      </w:r>
      <w:r>
        <w:t xml:space="preserve"> (</w:t>
      </w:r>
      <w:r>
        <w:rPr>
          <w:color w:val="993366"/>
        </w:rPr>
        <w:t>SIZE</w:t>
      </w:r>
      <w:r>
        <w:t xml:space="preserve"> (1..maxNrofPRS-ResourcesPerSet-r17))</w:t>
      </w:r>
      <w:r>
        <w:rPr>
          <w:color w:val="993366"/>
        </w:rPr>
        <w:t xml:space="preserve"> OF</w:t>
      </w:r>
      <w:r>
        <w:t xml:space="preserve"> NR-DL-PRS-Resource-r17,</w:t>
      </w:r>
    </w:p>
    <w:p w14:paraId="7D9D4165" w14:textId="77777777" w:rsidR="004F39EB" w:rsidRDefault="00307E05">
      <w:pPr>
        <w:pStyle w:val="PL"/>
        <w:rPr>
          <w:color w:val="808080"/>
        </w:rPr>
      </w:pPr>
      <w:r>
        <w:t xml:space="preserve">    repFactorAndTimeGap-r17      RepFactorAndTimeGap-r17                                    </w:t>
      </w:r>
      <w:r>
        <w:rPr>
          <w:color w:val="993366"/>
        </w:rPr>
        <w:t>OPTIONAL</w:t>
      </w:r>
      <w:r>
        <w:t xml:space="preserve">,   </w:t>
      </w:r>
      <w:r>
        <w:rPr>
          <w:color w:val="808080"/>
        </w:rPr>
        <w:t>-- Need S</w:t>
      </w:r>
    </w:p>
    <w:p w14:paraId="14E2B9C1" w14:textId="77777777" w:rsidR="004F39EB" w:rsidRDefault="00307E05">
      <w:pPr>
        <w:pStyle w:val="PL"/>
      </w:pPr>
      <w:r>
        <w:t xml:space="preserve">    ...</w:t>
      </w:r>
    </w:p>
    <w:p w14:paraId="58FCD08B" w14:textId="77777777" w:rsidR="004F39EB" w:rsidRDefault="00307E05">
      <w:pPr>
        <w:pStyle w:val="PL"/>
      </w:pPr>
      <w:r>
        <w:t>}</w:t>
      </w:r>
    </w:p>
    <w:p w14:paraId="75D93D82" w14:textId="77777777" w:rsidR="004F39EB" w:rsidRDefault="004F39EB">
      <w:pPr>
        <w:pStyle w:val="PL"/>
      </w:pPr>
    </w:p>
    <w:p w14:paraId="2A199C57" w14:textId="77777777" w:rsidR="004F39EB" w:rsidRDefault="00307E05">
      <w:pPr>
        <w:pStyle w:val="PL"/>
      </w:pPr>
      <w:r>
        <w:t xml:space="preserve">NR-DL-PRS-Periodicity-and-ResourceSetSlotOffset-r17 ::= </w:t>
      </w:r>
      <w:r>
        <w:rPr>
          <w:color w:val="993366"/>
        </w:rPr>
        <w:t>CHOICE</w:t>
      </w:r>
      <w:r>
        <w:t xml:space="preserve"> {</w:t>
      </w:r>
    </w:p>
    <w:p w14:paraId="338F6FAD" w14:textId="77777777" w:rsidR="004F39EB" w:rsidRDefault="00307E05">
      <w:pPr>
        <w:pStyle w:val="PL"/>
      </w:pPr>
      <w:r>
        <w:t xml:space="preserve">    scs15-r17       </w:t>
      </w:r>
      <w:r>
        <w:rPr>
          <w:color w:val="993366"/>
        </w:rPr>
        <w:t>CHOICE</w:t>
      </w:r>
      <w:r>
        <w:t xml:space="preserve"> {</w:t>
      </w:r>
    </w:p>
    <w:p w14:paraId="20BC10EC" w14:textId="77777777" w:rsidR="004F39EB" w:rsidRDefault="00307E05">
      <w:pPr>
        <w:pStyle w:val="PL"/>
      </w:pPr>
      <w:r>
        <w:t xml:space="preserve">                        n4-r17                  </w:t>
      </w:r>
      <w:r>
        <w:rPr>
          <w:color w:val="993366"/>
        </w:rPr>
        <w:t>INTEGER</w:t>
      </w:r>
      <w:r>
        <w:t xml:space="preserve"> (0..3),</w:t>
      </w:r>
    </w:p>
    <w:p w14:paraId="69E1F5BD" w14:textId="77777777" w:rsidR="004F39EB" w:rsidRDefault="00307E05">
      <w:pPr>
        <w:pStyle w:val="PL"/>
      </w:pPr>
      <w:r>
        <w:t xml:space="preserve">                        n5-r17                  </w:t>
      </w:r>
      <w:r>
        <w:rPr>
          <w:color w:val="993366"/>
        </w:rPr>
        <w:t>INTEGER</w:t>
      </w:r>
      <w:r>
        <w:t xml:space="preserve"> (0..4),</w:t>
      </w:r>
    </w:p>
    <w:p w14:paraId="1C9D42DB" w14:textId="77777777" w:rsidR="004F39EB" w:rsidRDefault="00307E05">
      <w:pPr>
        <w:pStyle w:val="PL"/>
      </w:pPr>
      <w:r>
        <w:t xml:space="preserve">                        n8-r17                  </w:t>
      </w:r>
      <w:r>
        <w:rPr>
          <w:color w:val="993366"/>
        </w:rPr>
        <w:t>INTEGER</w:t>
      </w:r>
      <w:r>
        <w:t xml:space="preserve"> (0..7),</w:t>
      </w:r>
    </w:p>
    <w:p w14:paraId="581A9450" w14:textId="77777777" w:rsidR="004F39EB" w:rsidRDefault="00307E05">
      <w:pPr>
        <w:pStyle w:val="PL"/>
      </w:pPr>
      <w:r>
        <w:t xml:space="preserve">                        n10-r17                 </w:t>
      </w:r>
      <w:r>
        <w:rPr>
          <w:color w:val="993366"/>
        </w:rPr>
        <w:t>INTEGER</w:t>
      </w:r>
      <w:r>
        <w:t xml:space="preserve"> (0..9),</w:t>
      </w:r>
    </w:p>
    <w:p w14:paraId="0EB8A937" w14:textId="77777777" w:rsidR="004F39EB" w:rsidRDefault="00307E05">
      <w:pPr>
        <w:pStyle w:val="PL"/>
      </w:pPr>
      <w:r>
        <w:t xml:space="preserve">                        n16-r17                 </w:t>
      </w:r>
      <w:r>
        <w:rPr>
          <w:color w:val="993366"/>
        </w:rPr>
        <w:t>INTEGER</w:t>
      </w:r>
      <w:r>
        <w:t xml:space="preserve"> (0..15),</w:t>
      </w:r>
    </w:p>
    <w:p w14:paraId="5D4068E3" w14:textId="77777777" w:rsidR="004F39EB" w:rsidRDefault="00307E05">
      <w:pPr>
        <w:pStyle w:val="PL"/>
      </w:pPr>
      <w:r>
        <w:t xml:space="preserve">                        n20-r17                 </w:t>
      </w:r>
      <w:r>
        <w:rPr>
          <w:color w:val="993366"/>
        </w:rPr>
        <w:t>INTEGER</w:t>
      </w:r>
      <w:r>
        <w:t xml:space="preserve"> (0..19),</w:t>
      </w:r>
    </w:p>
    <w:p w14:paraId="0B04B85D" w14:textId="77777777" w:rsidR="004F39EB" w:rsidRDefault="00307E05">
      <w:pPr>
        <w:pStyle w:val="PL"/>
      </w:pPr>
      <w:r>
        <w:t xml:space="preserve">                        n32-r17                 </w:t>
      </w:r>
      <w:r>
        <w:rPr>
          <w:color w:val="993366"/>
        </w:rPr>
        <w:t>INTEGER</w:t>
      </w:r>
      <w:r>
        <w:t xml:space="preserve"> (0..31),</w:t>
      </w:r>
    </w:p>
    <w:p w14:paraId="4F2190D7" w14:textId="77777777" w:rsidR="004F39EB" w:rsidRDefault="00307E05">
      <w:pPr>
        <w:pStyle w:val="PL"/>
      </w:pPr>
      <w:r>
        <w:t xml:space="preserve">                        n40-r17                 </w:t>
      </w:r>
      <w:r>
        <w:rPr>
          <w:color w:val="993366"/>
        </w:rPr>
        <w:t>INTEGER</w:t>
      </w:r>
      <w:r>
        <w:t xml:space="preserve"> (0..39),</w:t>
      </w:r>
    </w:p>
    <w:p w14:paraId="55BE65C4" w14:textId="77777777" w:rsidR="004F39EB" w:rsidRDefault="00307E05">
      <w:pPr>
        <w:pStyle w:val="PL"/>
      </w:pPr>
      <w:r>
        <w:t xml:space="preserve">                        n64-r17                 </w:t>
      </w:r>
      <w:r>
        <w:rPr>
          <w:color w:val="993366"/>
        </w:rPr>
        <w:t>INTEGER</w:t>
      </w:r>
      <w:r>
        <w:t xml:space="preserve"> (0..63),</w:t>
      </w:r>
    </w:p>
    <w:p w14:paraId="0452EBFF" w14:textId="77777777" w:rsidR="004F39EB" w:rsidRDefault="00307E05">
      <w:pPr>
        <w:pStyle w:val="PL"/>
      </w:pPr>
      <w:r>
        <w:t xml:space="preserve">                        n80-r17                 </w:t>
      </w:r>
      <w:r>
        <w:rPr>
          <w:color w:val="993366"/>
        </w:rPr>
        <w:t>INTEGER</w:t>
      </w:r>
      <w:r>
        <w:t xml:space="preserve"> (0..79),</w:t>
      </w:r>
    </w:p>
    <w:p w14:paraId="7C34364D" w14:textId="77777777" w:rsidR="004F39EB" w:rsidRDefault="00307E05">
      <w:pPr>
        <w:pStyle w:val="PL"/>
      </w:pPr>
      <w:r>
        <w:t xml:space="preserve">                        n160-r17                </w:t>
      </w:r>
      <w:r>
        <w:rPr>
          <w:color w:val="993366"/>
        </w:rPr>
        <w:t>INTEGER</w:t>
      </w:r>
      <w:r>
        <w:t xml:space="preserve"> (0..159),</w:t>
      </w:r>
    </w:p>
    <w:p w14:paraId="7A142FAA" w14:textId="77777777" w:rsidR="004F39EB" w:rsidRDefault="00307E05">
      <w:pPr>
        <w:pStyle w:val="PL"/>
      </w:pPr>
      <w:r>
        <w:t xml:space="preserve">                        n320-r17                </w:t>
      </w:r>
      <w:r>
        <w:rPr>
          <w:color w:val="993366"/>
        </w:rPr>
        <w:t>INTEGER</w:t>
      </w:r>
      <w:r>
        <w:t xml:space="preserve"> (0..319),</w:t>
      </w:r>
    </w:p>
    <w:p w14:paraId="73758B29" w14:textId="77777777" w:rsidR="004F39EB" w:rsidRDefault="00307E05">
      <w:pPr>
        <w:pStyle w:val="PL"/>
      </w:pPr>
      <w:r>
        <w:t xml:space="preserve">                        n640-r17                </w:t>
      </w:r>
      <w:r>
        <w:rPr>
          <w:color w:val="993366"/>
        </w:rPr>
        <w:t>INTEGER</w:t>
      </w:r>
      <w:r>
        <w:t xml:space="preserve"> (0..639),</w:t>
      </w:r>
    </w:p>
    <w:p w14:paraId="7F688E37" w14:textId="77777777" w:rsidR="004F39EB" w:rsidRDefault="00307E05">
      <w:pPr>
        <w:pStyle w:val="PL"/>
      </w:pPr>
      <w:r>
        <w:t xml:space="preserve">                        n1280-r17               </w:t>
      </w:r>
      <w:r>
        <w:rPr>
          <w:color w:val="993366"/>
        </w:rPr>
        <w:t>INTEGER</w:t>
      </w:r>
      <w:r>
        <w:t xml:space="preserve"> (0..1279),</w:t>
      </w:r>
    </w:p>
    <w:p w14:paraId="6924CA97" w14:textId="77777777" w:rsidR="004F39EB" w:rsidRDefault="00307E05">
      <w:pPr>
        <w:pStyle w:val="PL"/>
      </w:pPr>
      <w:r>
        <w:t xml:space="preserve">                        n2560-r17               </w:t>
      </w:r>
      <w:r>
        <w:rPr>
          <w:color w:val="993366"/>
        </w:rPr>
        <w:t>INTEGER</w:t>
      </w:r>
      <w:r>
        <w:t xml:space="preserve"> (0..2559),</w:t>
      </w:r>
    </w:p>
    <w:p w14:paraId="437CF160" w14:textId="77777777" w:rsidR="004F39EB" w:rsidRDefault="00307E05">
      <w:pPr>
        <w:pStyle w:val="PL"/>
      </w:pPr>
      <w:r>
        <w:t xml:space="preserve">                        n5120-r17               </w:t>
      </w:r>
      <w:r>
        <w:rPr>
          <w:color w:val="993366"/>
        </w:rPr>
        <w:t>INTEGER</w:t>
      </w:r>
      <w:r>
        <w:t xml:space="preserve"> (0..5119),</w:t>
      </w:r>
    </w:p>
    <w:p w14:paraId="2B44C6A5" w14:textId="77777777" w:rsidR="004F39EB" w:rsidRDefault="00307E05">
      <w:pPr>
        <w:pStyle w:val="PL"/>
      </w:pPr>
      <w:r>
        <w:t xml:space="preserve">                        n10240-r17              </w:t>
      </w:r>
      <w:r>
        <w:rPr>
          <w:color w:val="993366"/>
        </w:rPr>
        <w:t>INTEGER</w:t>
      </w:r>
      <w:r>
        <w:t xml:space="preserve"> (0..10239),</w:t>
      </w:r>
    </w:p>
    <w:p w14:paraId="08856875" w14:textId="77777777" w:rsidR="004F39EB" w:rsidRDefault="00307E05">
      <w:pPr>
        <w:pStyle w:val="PL"/>
      </w:pPr>
      <w:r>
        <w:t xml:space="preserve">                        ...</w:t>
      </w:r>
    </w:p>
    <w:p w14:paraId="0105130B" w14:textId="77777777" w:rsidR="004F39EB" w:rsidRDefault="00307E05">
      <w:pPr>
        <w:pStyle w:val="PL"/>
      </w:pPr>
      <w:r>
        <w:t xml:space="preserve">    },</w:t>
      </w:r>
    </w:p>
    <w:p w14:paraId="3AB84BDD" w14:textId="77777777" w:rsidR="004F39EB" w:rsidRDefault="00307E05">
      <w:pPr>
        <w:pStyle w:val="PL"/>
      </w:pPr>
      <w:r>
        <w:t xml:space="preserve">    scs30-r17       </w:t>
      </w:r>
      <w:r>
        <w:rPr>
          <w:color w:val="993366"/>
        </w:rPr>
        <w:t>CHOICE</w:t>
      </w:r>
      <w:r>
        <w:t xml:space="preserve"> {</w:t>
      </w:r>
    </w:p>
    <w:p w14:paraId="4B431FF9" w14:textId="77777777" w:rsidR="004F39EB" w:rsidRDefault="00307E05">
      <w:pPr>
        <w:pStyle w:val="PL"/>
      </w:pPr>
      <w:r>
        <w:t xml:space="preserve">                        n8-r17                  </w:t>
      </w:r>
      <w:r>
        <w:rPr>
          <w:color w:val="993366"/>
        </w:rPr>
        <w:t>INTEGER</w:t>
      </w:r>
      <w:r>
        <w:t xml:space="preserve"> (0..7),</w:t>
      </w:r>
    </w:p>
    <w:p w14:paraId="692E6BB8" w14:textId="77777777" w:rsidR="004F39EB" w:rsidRDefault="00307E05">
      <w:pPr>
        <w:pStyle w:val="PL"/>
      </w:pPr>
      <w:r>
        <w:t xml:space="preserve">                        n10-r17                 </w:t>
      </w:r>
      <w:r>
        <w:rPr>
          <w:color w:val="993366"/>
        </w:rPr>
        <w:t>INTEGER</w:t>
      </w:r>
      <w:r>
        <w:t xml:space="preserve"> (0..9),</w:t>
      </w:r>
    </w:p>
    <w:p w14:paraId="34E77100" w14:textId="77777777" w:rsidR="004F39EB" w:rsidRDefault="00307E05">
      <w:pPr>
        <w:pStyle w:val="PL"/>
      </w:pPr>
      <w:r>
        <w:t xml:space="preserve">                        n16-r17                 </w:t>
      </w:r>
      <w:r>
        <w:rPr>
          <w:color w:val="993366"/>
        </w:rPr>
        <w:t>INTEGER</w:t>
      </w:r>
      <w:r>
        <w:t xml:space="preserve"> (0..15),</w:t>
      </w:r>
    </w:p>
    <w:p w14:paraId="2DE6C9D8" w14:textId="77777777" w:rsidR="004F39EB" w:rsidRDefault="00307E05">
      <w:pPr>
        <w:pStyle w:val="PL"/>
      </w:pPr>
      <w:r>
        <w:t xml:space="preserve">                        n20-r17                 </w:t>
      </w:r>
      <w:r>
        <w:rPr>
          <w:color w:val="993366"/>
        </w:rPr>
        <w:t>INTEGER</w:t>
      </w:r>
      <w:r>
        <w:t xml:space="preserve"> (0..19),</w:t>
      </w:r>
    </w:p>
    <w:p w14:paraId="09DA29D4" w14:textId="77777777" w:rsidR="004F39EB" w:rsidRDefault="00307E05">
      <w:pPr>
        <w:pStyle w:val="PL"/>
      </w:pPr>
      <w:r>
        <w:t xml:space="preserve">                        n32-r17                 </w:t>
      </w:r>
      <w:r>
        <w:rPr>
          <w:color w:val="993366"/>
        </w:rPr>
        <w:t>INTEGER</w:t>
      </w:r>
      <w:r>
        <w:t xml:space="preserve"> (0..31),</w:t>
      </w:r>
    </w:p>
    <w:p w14:paraId="11837300" w14:textId="77777777" w:rsidR="004F39EB" w:rsidRDefault="00307E05">
      <w:pPr>
        <w:pStyle w:val="PL"/>
      </w:pPr>
      <w:r>
        <w:t xml:space="preserve">                        n40-r17                 </w:t>
      </w:r>
      <w:r>
        <w:rPr>
          <w:color w:val="993366"/>
        </w:rPr>
        <w:t>INTEGER</w:t>
      </w:r>
      <w:r>
        <w:t xml:space="preserve"> (0..39),</w:t>
      </w:r>
    </w:p>
    <w:p w14:paraId="7ADF7753" w14:textId="77777777" w:rsidR="004F39EB" w:rsidRDefault="00307E05">
      <w:pPr>
        <w:pStyle w:val="PL"/>
      </w:pPr>
      <w:r>
        <w:t xml:space="preserve">                        n64-r17                 </w:t>
      </w:r>
      <w:r>
        <w:rPr>
          <w:color w:val="993366"/>
        </w:rPr>
        <w:t>INTEGER</w:t>
      </w:r>
      <w:r>
        <w:t xml:space="preserve"> (0..63),</w:t>
      </w:r>
    </w:p>
    <w:p w14:paraId="69F1B16C" w14:textId="77777777" w:rsidR="004F39EB" w:rsidRDefault="00307E05">
      <w:pPr>
        <w:pStyle w:val="PL"/>
      </w:pPr>
      <w:r>
        <w:t xml:space="preserve">                        n80-r17                 </w:t>
      </w:r>
      <w:r>
        <w:rPr>
          <w:color w:val="993366"/>
        </w:rPr>
        <w:t>INTEGER</w:t>
      </w:r>
      <w:r>
        <w:t xml:space="preserve"> (0..79),</w:t>
      </w:r>
    </w:p>
    <w:p w14:paraId="78306940" w14:textId="77777777" w:rsidR="004F39EB" w:rsidRDefault="00307E05">
      <w:pPr>
        <w:pStyle w:val="PL"/>
      </w:pPr>
      <w:r>
        <w:t xml:space="preserve">                        n128-r17                </w:t>
      </w:r>
      <w:r>
        <w:rPr>
          <w:color w:val="993366"/>
        </w:rPr>
        <w:t>INTEGER</w:t>
      </w:r>
      <w:r>
        <w:t xml:space="preserve"> (0..127),</w:t>
      </w:r>
    </w:p>
    <w:p w14:paraId="7442C777" w14:textId="77777777" w:rsidR="004F39EB" w:rsidRDefault="00307E05">
      <w:pPr>
        <w:pStyle w:val="PL"/>
      </w:pPr>
      <w:r>
        <w:lastRenderedPageBreak/>
        <w:t xml:space="preserve">                        n160-r17                </w:t>
      </w:r>
      <w:r>
        <w:rPr>
          <w:color w:val="993366"/>
        </w:rPr>
        <w:t>INTEGER</w:t>
      </w:r>
      <w:r>
        <w:t xml:space="preserve"> (0..159),</w:t>
      </w:r>
    </w:p>
    <w:p w14:paraId="40EB0CF4" w14:textId="77777777" w:rsidR="004F39EB" w:rsidRDefault="00307E05">
      <w:pPr>
        <w:pStyle w:val="PL"/>
      </w:pPr>
      <w:r>
        <w:t xml:space="preserve">                        n320-r17                </w:t>
      </w:r>
      <w:r>
        <w:rPr>
          <w:color w:val="993366"/>
        </w:rPr>
        <w:t>INTEGER</w:t>
      </w:r>
      <w:r>
        <w:t xml:space="preserve"> (0..319),</w:t>
      </w:r>
    </w:p>
    <w:p w14:paraId="145CB5B3" w14:textId="77777777" w:rsidR="004F39EB" w:rsidRDefault="00307E05">
      <w:pPr>
        <w:pStyle w:val="PL"/>
      </w:pPr>
      <w:r>
        <w:t xml:space="preserve">                        n640-r17                </w:t>
      </w:r>
      <w:r>
        <w:rPr>
          <w:color w:val="993366"/>
        </w:rPr>
        <w:t>INTEGER</w:t>
      </w:r>
      <w:r>
        <w:t xml:space="preserve"> (0..639),</w:t>
      </w:r>
    </w:p>
    <w:p w14:paraId="43B34B53" w14:textId="77777777" w:rsidR="004F39EB" w:rsidRDefault="00307E05">
      <w:pPr>
        <w:pStyle w:val="PL"/>
      </w:pPr>
      <w:r>
        <w:t xml:space="preserve">                        n1280-r17               </w:t>
      </w:r>
      <w:r>
        <w:rPr>
          <w:color w:val="993366"/>
        </w:rPr>
        <w:t>INTEGER</w:t>
      </w:r>
      <w:r>
        <w:t xml:space="preserve"> (0..1279),</w:t>
      </w:r>
    </w:p>
    <w:p w14:paraId="505D8AF0" w14:textId="77777777" w:rsidR="004F39EB" w:rsidRDefault="00307E05">
      <w:pPr>
        <w:pStyle w:val="PL"/>
      </w:pPr>
      <w:r>
        <w:t xml:space="preserve">                        n2560-r17               </w:t>
      </w:r>
      <w:r>
        <w:rPr>
          <w:color w:val="993366"/>
        </w:rPr>
        <w:t>INTEGER</w:t>
      </w:r>
      <w:r>
        <w:t xml:space="preserve"> (0..2559),</w:t>
      </w:r>
    </w:p>
    <w:p w14:paraId="2FA80696" w14:textId="77777777" w:rsidR="004F39EB" w:rsidRDefault="00307E05">
      <w:pPr>
        <w:pStyle w:val="PL"/>
      </w:pPr>
      <w:r>
        <w:t xml:space="preserve">                        n5120-r17               </w:t>
      </w:r>
      <w:r>
        <w:rPr>
          <w:color w:val="993366"/>
        </w:rPr>
        <w:t>INTEGER</w:t>
      </w:r>
      <w:r>
        <w:t xml:space="preserve"> (0..5119),</w:t>
      </w:r>
    </w:p>
    <w:p w14:paraId="5C116376" w14:textId="77777777" w:rsidR="004F39EB" w:rsidRDefault="00307E05">
      <w:pPr>
        <w:pStyle w:val="PL"/>
      </w:pPr>
      <w:r>
        <w:t xml:space="preserve">                        n10240-r17              </w:t>
      </w:r>
      <w:r>
        <w:rPr>
          <w:color w:val="993366"/>
        </w:rPr>
        <w:t>INTEGER</w:t>
      </w:r>
      <w:r>
        <w:t xml:space="preserve"> (0..10239),</w:t>
      </w:r>
    </w:p>
    <w:p w14:paraId="22217DD6" w14:textId="77777777" w:rsidR="004F39EB" w:rsidRDefault="00307E05">
      <w:pPr>
        <w:pStyle w:val="PL"/>
      </w:pPr>
      <w:r>
        <w:t xml:space="preserve">                        n20480-r17              </w:t>
      </w:r>
      <w:r>
        <w:rPr>
          <w:color w:val="993366"/>
        </w:rPr>
        <w:t>INTEGER</w:t>
      </w:r>
      <w:r>
        <w:t xml:space="preserve"> (0..20479),</w:t>
      </w:r>
    </w:p>
    <w:p w14:paraId="79E537A8" w14:textId="77777777" w:rsidR="004F39EB" w:rsidRDefault="00307E05">
      <w:pPr>
        <w:pStyle w:val="PL"/>
      </w:pPr>
      <w:r>
        <w:t xml:space="preserve">                        ...</w:t>
      </w:r>
    </w:p>
    <w:p w14:paraId="69951BB8" w14:textId="77777777" w:rsidR="004F39EB" w:rsidRDefault="00307E05">
      <w:pPr>
        <w:pStyle w:val="PL"/>
      </w:pPr>
      <w:r>
        <w:t xml:space="preserve">    },</w:t>
      </w:r>
    </w:p>
    <w:p w14:paraId="18554D12" w14:textId="77777777" w:rsidR="004F39EB" w:rsidRDefault="00307E05">
      <w:pPr>
        <w:pStyle w:val="PL"/>
      </w:pPr>
      <w:r>
        <w:t xml:space="preserve">    scs60-r17       </w:t>
      </w:r>
      <w:r>
        <w:rPr>
          <w:color w:val="993366"/>
        </w:rPr>
        <w:t>CHOICE</w:t>
      </w:r>
      <w:r>
        <w:t xml:space="preserve"> {</w:t>
      </w:r>
    </w:p>
    <w:p w14:paraId="1B7A5C3F" w14:textId="77777777" w:rsidR="004F39EB" w:rsidRDefault="00307E05">
      <w:pPr>
        <w:pStyle w:val="PL"/>
      </w:pPr>
      <w:r>
        <w:t xml:space="preserve">                        n16-r17                 </w:t>
      </w:r>
      <w:r>
        <w:rPr>
          <w:color w:val="993366"/>
        </w:rPr>
        <w:t>INTEGER</w:t>
      </w:r>
      <w:r>
        <w:t xml:space="preserve"> (0..15),</w:t>
      </w:r>
    </w:p>
    <w:p w14:paraId="403192E9" w14:textId="77777777" w:rsidR="004F39EB" w:rsidRDefault="00307E05">
      <w:pPr>
        <w:pStyle w:val="PL"/>
      </w:pPr>
      <w:r>
        <w:t xml:space="preserve">                        n20-r17                 </w:t>
      </w:r>
      <w:r>
        <w:rPr>
          <w:color w:val="993366"/>
        </w:rPr>
        <w:t>INTEGER</w:t>
      </w:r>
      <w:r>
        <w:t xml:space="preserve"> (0..19),</w:t>
      </w:r>
    </w:p>
    <w:p w14:paraId="48DDCD0F" w14:textId="77777777" w:rsidR="004F39EB" w:rsidRDefault="00307E05">
      <w:pPr>
        <w:pStyle w:val="PL"/>
      </w:pPr>
      <w:r>
        <w:t xml:space="preserve">                        n32-r17                 </w:t>
      </w:r>
      <w:r>
        <w:rPr>
          <w:color w:val="993366"/>
        </w:rPr>
        <w:t>INTEGER</w:t>
      </w:r>
      <w:r>
        <w:t xml:space="preserve"> (0..31),</w:t>
      </w:r>
    </w:p>
    <w:p w14:paraId="00109F2E" w14:textId="77777777" w:rsidR="004F39EB" w:rsidRDefault="00307E05">
      <w:pPr>
        <w:pStyle w:val="PL"/>
      </w:pPr>
      <w:r>
        <w:t xml:space="preserve">                        n40-r17                 </w:t>
      </w:r>
      <w:r>
        <w:rPr>
          <w:color w:val="993366"/>
        </w:rPr>
        <w:t>INTEGER</w:t>
      </w:r>
      <w:r>
        <w:t xml:space="preserve"> (0..39),</w:t>
      </w:r>
    </w:p>
    <w:p w14:paraId="18B75C50" w14:textId="77777777" w:rsidR="004F39EB" w:rsidRDefault="00307E05">
      <w:pPr>
        <w:pStyle w:val="PL"/>
      </w:pPr>
      <w:r>
        <w:t xml:space="preserve">                        n64-r17                 </w:t>
      </w:r>
      <w:r>
        <w:rPr>
          <w:color w:val="993366"/>
        </w:rPr>
        <w:t>INTEGER</w:t>
      </w:r>
      <w:r>
        <w:t xml:space="preserve"> (0..63),</w:t>
      </w:r>
    </w:p>
    <w:p w14:paraId="4D5D302C" w14:textId="77777777" w:rsidR="004F39EB" w:rsidRDefault="00307E05">
      <w:pPr>
        <w:pStyle w:val="PL"/>
      </w:pPr>
      <w:r>
        <w:t xml:space="preserve">                        n80-r17                 </w:t>
      </w:r>
      <w:r>
        <w:rPr>
          <w:color w:val="993366"/>
        </w:rPr>
        <w:t>INTEGER</w:t>
      </w:r>
      <w:r>
        <w:t xml:space="preserve"> (0..79),</w:t>
      </w:r>
    </w:p>
    <w:p w14:paraId="0B0DD795" w14:textId="77777777" w:rsidR="004F39EB" w:rsidRDefault="00307E05">
      <w:pPr>
        <w:pStyle w:val="PL"/>
      </w:pPr>
      <w:r>
        <w:t xml:space="preserve">                        n128-r17                </w:t>
      </w:r>
      <w:r>
        <w:rPr>
          <w:color w:val="993366"/>
        </w:rPr>
        <w:t>INTEGER</w:t>
      </w:r>
      <w:r>
        <w:t xml:space="preserve"> (0..127),</w:t>
      </w:r>
    </w:p>
    <w:p w14:paraId="2D1416FE" w14:textId="77777777" w:rsidR="004F39EB" w:rsidRDefault="00307E05">
      <w:pPr>
        <w:pStyle w:val="PL"/>
      </w:pPr>
      <w:r>
        <w:t xml:space="preserve">                        n160-r17                </w:t>
      </w:r>
      <w:r>
        <w:rPr>
          <w:color w:val="993366"/>
        </w:rPr>
        <w:t>INTEGER</w:t>
      </w:r>
      <w:r>
        <w:t xml:space="preserve"> (0..159),</w:t>
      </w:r>
    </w:p>
    <w:p w14:paraId="76C2DA06" w14:textId="77777777" w:rsidR="004F39EB" w:rsidRDefault="00307E05">
      <w:pPr>
        <w:pStyle w:val="PL"/>
      </w:pPr>
      <w:r>
        <w:t xml:space="preserve">                        n256-r17                </w:t>
      </w:r>
      <w:r>
        <w:rPr>
          <w:color w:val="993366"/>
        </w:rPr>
        <w:t>INTEGER</w:t>
      </w:r>
      <w:r>
        <w:t xml:space="preserve"> (0..255),</w:t>
      </w:r>
    </w:p>
    <w:p w14:paraId="2C330A86" w14:textId="77777777" w:rsidR="004F39EB" w:rsidRDefault="00307E05">
      <w:pPr>
        <w:pStyle w:val="PL"/>
      </w:pPr>
      <w:r>
        <w:t xml:space="preserve">                        n320-r17                </w:t>
      </w:r>
      <w:r>
        <w:rPr>
          <w:color w:val="993366"/>
        </w:rPr>
        <w:t>INTEGER</w:t>
      </w:r>
      <w:r>
        <w:t xml:space="preserve"> (0..319),</w:t>
      </w:r>
    </w:p>
    <w:p w14:paraId="3D277159" w14:textId="77777777" w:rsidR="004F39EB" w:rsidRDefault="00307E05">
      <w:pPr>
        <w:pStyle w:val="PL"/>
      </w:pPr>
      <w:r>
        <w:t xml:space="preserve">                        n640-r17                </w:t>
      </w:r>
      <w:r>
        <w:rPr>
          <w:color w:val="993366"/>
        </w:rPr>
        <w:t>INTEGER</w:t>
      </w:r>
      <w:r>
        <w:t xml:space="preserve"> (0..639),</w:t>
      </w:r>
    </w:p>
    <w:p w14:paraId="2D3445CA" w14:textId="77777777" w:rsidR="004F39EB" w:rsidRDefault="00307E05">
      <w:pPr>
        <w:pStyle w:val="PL"/>
      </w:pPr>
      <w:r>
        <w:t xml:space="preserve">                        n1280-r17               </w:t>
      </w:r>
      <w:r>
        <w:rPr>
          <w:color w:val="993366"/>
        </w:rPr>
        <w:t>INTEGER</w:t>
      </w:r>
      <w:r>
        <w:t xml:space="preserve"> (0..1279),</w:t>
      </w:r>
    </w:p>
    <w:p w14:paraId="496623C9" w14:textId="77777777" w:rsidR="004F39EB" w:rsidRDefault="00307E05">
      <w:pPr>
        <w:pStyle w:val="PL"/>
      </w:pPr>
      <w:r>
        <w:t xml:space="preserve">                        n2560-r17               </w:t>
      </w:r>
      <w:r>
        <w:rPr>
          <w:color w:val="993366"/>
        </w:rPr>
        <w:t>INTEGER</w:t>
      </w:r>
      <w:r>
        <w:t xml:space="preserve"> (0..2559),</w:t>
      </w:r>
    </w:p>
    <w:p w14:paraId="6E77A1D8" w14:textId="77777777" w:rsidR="004F39EB" w:rsidRDefault="00307E05">
      <w:pPr>
        <w:pStyle w:val="PL"/>
      </w:pPr>
      <w:r>
        <w:t xml:space="preserve">                        n5120-r17               </w:t>
      </w:r>
      <w:r>
        <w:rPr>
          <w:color w:val="993366"/>
        </w:rPr>
        <w:t>INTEGER</w:t>
      </w:r>
      <w:r>
        <w:t xml:space="preserve"> (0..5119),</w:t>
      </w:r>
    </w:p>
    <w:p w14:paraId="7E88D4C6" w14:textId="77777777" w:rsidR="004F39EB" w:rsidRDefault="00307E05">
      <w:pPr>
        <w:pStyle w:val="PL"/>
      </w:pPr>
      <w:r>
        <w:t xml:space="preserve">                        n10240-r17              </w:t>
      </w:r>
      <w:r>
        <w:rPr>
          <w:color w:val="993366"/>
        </w:rPr>
        <w:t>INTEGER</w:t>
      </w:r>
      <w:r>
        <w:t xml:space="preserve"> (0..10239),</w:t>
      </w:r>
    </w:p>
    <w:p w14:paraId="6257B321" w14:textId="77777777" w:rsidR="004F39EB" w:rsidRDefault="00307E05">
      <w:pPr>
        <w:pStyle w:val="PL"/>
      </w:pPr>
      <w:r>
        <w:t xml:space="preserve">                        n20480-r17              </w:t>
      </w:r>
      <w:r>
        <w:rPr>
          <w:color w:val="993366"/>
        </w:rPr>
        <w:t>INTEGER</w:t>
      </w:r>
      <w:r>
        <w:t xml:space="preserve"> (0..20479),</w:t>
      </w:r>
    </w:p>
    <w:p w14:paraId="597FD4ED" w14:textId="77777777" w:rsidR="004F39EB" w:rsidRDefault="00307E05">
      <w:pPr>
        <w:pStyle w:val="PL"/>
      </w:pPr>
      <w:r>
        <w:t xml:space="preserve">                        n40960-r17              </w:t>
      </w:r>
      <w:r>
        <w:rPr>
          <w:color w:val="993366"/>
        </w:rPr>
        <w:t>INTEGER</w:t>
      </w:r>
      <w:r>
        <w:t xml:space="preserve"> (0..40959),</w:t>
      </w:r>
    </w:p>
    <w:p w14:paraId="18185D12" w14:textId="77777777" w:rsidR="004F39EB" w:rsidRDefault="00307E05">
      <w:pPr>
        <w:pStyle w:val="PL"/>
      </w:pPr>
      <w:r>
        <w:t xml:space="preserve">                        ...</w:t>
      </w:r>
    </w:p>
    <w:p w14:paraId="79B72E43" w14:textId="77777777" w:rsidR="004F39EB" w:rsidRDefault="00307E05">
      <w:pPr>
        <w:pStyle w:val="PL"/>
      </w:pPr>
      <w:r>
        <w:t xml:space="preserve">    },</w:t>
      </w:r>
    </w:p>
    <w:p w14:paraId="0376BF6C" w14:textId="77777777" w:rsidR="004F39EB" w:rsidRDefault="00307E05">
      <w:pPr>
        <w:pStyle w:val="PL"/>
      </w:pPr>
      <w:r>
        <w:t xml:space="preserve">    scs120-r17      </w:t>
      </w:r>
      <w:r>
        <w:rPr>
          <w:color w:val="993366"/>
        </w:rPr>
        <w:t>CHOICE</w:t>
      </w:r>
      <w:r>
        <w:t xml:space="preserve"> {</w:t>
      </w:r>
    </w:p>
    <w:p w14:paraId="7D9A481B" w14:textId="77777777" w:rsidR="004F39EB" w:rsidRDefault="00307E05">
      <w:pPr>
        <w:pStyle w:val="PL"/>
      </w:pPr>
      <w:r>
        <w:t xml:space="preserve">                        n32-r17                 </w:t>
      </w:r>
      <w:r>
        <w:rPr>
          <w:color w:val="993366"/>
        </w:rPr>
        <w:t>INTEGER</w:t>
      </w:r>
      <w:r>
        <w:t xml:space="preserve"> (0..31),</w:t>
      </w:r>
    </w:p>
    <w:p w14:paraId="22CD24A7" w14:textId="77777777" w:rsidR="004F39EB" w:rsidRDefault="00307E05">
      <w:pPr>
        <w:pStyle w:val="PL"/>
      </w:pPr>
      <w:r>
        <w:t xml:space="preserve">                        n40-r17                 </w:t>
      </w:r>
      <w:r>
        <w:rPr>
          <w:color w:val="993366"/>
        </w:rPr>
        <w:t>INTEGER</w:t>
      </w:r>
      <w:r>
        <w:t xml:space="preserve"> (0..39),</w:t>
      </w:r>
    </w:p>
    <w:p w14:paraId="3303E36D" w14:textId="77777777" w:rsidR="004F39EB" w:rsidRDefault="00307E05">
      <w:pPr>
        <w:pStyle w:val="PL"/>
      </w:pPr>
      <w:r>
        <w:t xml:space="preserve">                        n64-r17                 </w:t>
      </w:r>
      <w:r>
        <w:rPr>
          <w:color w:val="993366"/>
        </w:rPr>
        <w:t>INTEGER</w:t>
      </w:r>
      <w:r>
        <w:t xml:space="preserve"> (0..63),</w:t>
      </w:r>
    </w:p>
    <w:p w14:paraId="37388E63" w14:textId="77777777" w:rsidR="004F39EB" w:rsidRDefault="00307E05">
      <w:pPr>
        <w:pStyle w:val="PL"/>
      </w:pPr>
      <w:r>
        <w:t xml:space="preserve">                        n80-r17                 </w:t>
      </w:r>
      <w:r>
        <w:rPr>
          <w:color w:val="993366"/>
        </w:rPr>
        <w:t>INTEGER</w:t>
      </w:r>
      <w:r>
        <w:t xml:space="preserve"> (0..79),</w:t>
      </w:r>
    </w:p>
    <w:p w14:paraId="0FBB31E0" w14:textId="77777777" w:rsidR="004F39EB" w:rsidRDefault="00307E05">
      <w:pPr>
        <w:pStyle w:val="PL"/>
      </w:pPr>
      <w:r>
        <w:t xml:space="preserve">                        n128-r17                </w:t>
      </w:r>
      <w:r>
        <w:rPr>
          <w:color w:val="993366"/>
        </w:rPr>
        <w:t>INTEGER</w:t>
      </w:r>
      <w:r>
        <w:t xml:space="preserve"> (0..127),</w:t>
      </w:r>
    </w:p>
    <w:p w14:paraId="1B7523E9" w14:textId="77777777" w:rsidR="004F39EB" w:rsidRDefault="00307E05">
      <w:pPr>
        <w:pStyle w:val="PL"/>
      </w:pPr>
      <w:r>
        <w:t xml:space="preserve">                        n160-r17                </w:t>
      </w:r>
      <w:r>
        <w:rPr>
          <w:color w:val="993366"/>
        </w:rPr>
        <w:t>INTEGER</w:t>
      </w:r>
      <w:r>
        <w:t xml:space="preserve"> (0..159),</w:t>
      </w:r>
    </w:p>
    <w:p w14:paraId="77EF6AB2" w14:textId="77777777" w:rsidR="004F39EB" w:rsidRDefault="00307E05">
      <w:pPr>
        <w:pStyle w:val="PL"/>
      </w:pPr>
      <w:r>
        <w:t xml:space="preserve">                        n256-r17                </w:t>
      </w:r>
      <w:r>
        <w:rPr>
          <w:color w:val="993366"/>
        </w:rPr>
        <w:t>INTEGER</w:t>
      </w:r>
      <w:r>
        <w:t xml:space="preserve"> (0..255),</w:t>
      </w:r>
    </w:p>
    <w:p w14:paraId="36DD32B0" w14:textId="77777777" w:rsidR="004F39EB" w:rsidRDefault="00307E05">
      <w:pPr>
        <w:pStyle w:val="PL"/>
      </w:pPr>
      <w:r>
        <w:t xml:space="preserve">                        n320-r17                </w:t>
      </w:r>
      <w:r>
        <w:rPr>
          <w:color w:val="993366"/>
        </w:rPr>
        <w:t>INTEGER</w:t>
      </w:r>
      <w:r>
        <w:t xml:space="preserve"> (0..319),</w:t>
      </w:r>
    </w:p>
    <w:p w14:paraId="5EEE65DF" w14:textId="77777777" w:rsidR="004F39EB" w:rsidRDefault="00307E05">
      <w:pPr>
        <w:pStyle w:val="PL"/>
      </w:pPr>
      <w:r>
        <w:t xml:space="preserve">                        n512-r17                </w:t>
      </w:r>
      <w:r>
        <w:rPr>
          <w:color w:val="993366"/>
        </w:rPr>
        <w:t>INTEGER</w:t>
      </w:r>
      <w:r>
        <w:t xml:space="preserve"> (0..511),</w:t>
      </w:r>
    </w:p>
    <w:p w14:paraId="7AC71757" w14:textId="77777777" w:rsidR="004F39EB" w:rsidRDefault="00307E05">
      <w:pPr>
        <w:pStyle w:val="PL"/>
      </w:pPr>
      <w:r>
        <w:t xml:space="preserve">                        n640-r17                </w:t>
      </w:r>
      <w:r>
        <w:rPr>
          <w:color w:val="993366"/>
        </w:rPr>
        <w:t>INTEGER</w:t>
      </w:r>
      <w:r>
        <w:t xml:space="preserve"> (0..639),</w:t>
      </w:r>
    </w:p>
    <w:p w14:paraId="42D7640F" w14:textId="77777777" w:rsidR="004F39EB" w:rsidRDefault="00307E05">
      <w:pPr>
        <w:pStyle w:val="PL"/>
      </w:pPr>
      <w:r>
        <w:t xml:space="preserve">                        n1280-r17               </w:t>
      </w:r>
      <w:r>
        <w:rPr>
          <w:color w:val="993366"/>
        </w:rPr>
        <w:t>INTEGER</w:t>
      </w:r>
      <w:r>
        <w:t xml:space="preserve"> (0..1279),</w:t>
      </w:r>
    </w:p>
    <w:p w14:paraId="5C266C3D" w14:textId="77777777" w:rsidR="004F39EB" w:rsidRDefault="00307E05">
      <w:pPr>
        <w:pStyle w:val="PL"/>
      </w:pPr>
      <w:r>
        <w:t xml:space="preserve">                        n2560-r17               </w:t>
      </w:r>
      <w:r>
        <w:rPr>
          <w:color w:val="993366"/>
        </w:rPr>
        <w:t>INTEGER</w:t>
      </w:r>
      <w:r>
        <w:t xml:space="preserve"> (0..2559),</w:t>
      </w:r>
    </w:p>
    <w:p w14:paraId="4913435D" w14:textId="77777777" w:rsidR="004F39EB" w:rsidRDefault="00307E05">
      <w:pPr>
        <w:pStyle w:val="PL"/>
      </w:pPr>
      <w:r>
        <w:t xml:space="preserve">                        n5120-r17               </w:t>
      </w:r>
      <w:r>
        <w:rPr>
          <w:color w:val="993366"/>
        </w:rPr>
        <w:t>INTEGER</w:t>
      </w:r>
      <w:r>
        <w:t xml:space="preserve"> (0..5119),</w:t>
      </w:r>
    </w:p>
    <w:p w14:paraId="030C3383" w14:textId="77777777" w:rsidR="004F39EB" w:rsidRDefault="00307E05">
      <w:pPr>
        <w:pStyle w:val="PL"/>
      </w:pPr>
      <w:r>
        <w:t xml:space="preserve">                        n10240-r17              </w:t>
      </w:r>
      <w:r>
        <w:rPr>
          <w:color w:val="993366"/>
        </w:rPr>
        <w:t>INTEGER</w:t>
      </w:r>
      <w:r>
        <w:t xml:space="preserve"> (0..10239),</w:t>
      </w:r>
    </w:p>
    <w:p w14:paraId="0620CB36" w14:textId="77777777" w:rsidR="004F39EB" w:rsidRDefault="00307E05">
      <w:pPr>
        <w:pStyle w:val="PL"/>
      </w:pPr>
      <w:r>
        <w:t xml:space="preserve">                        n20480-r17              </w:t>
      </w:r>
      <w:r>
        <w:rPr>
          <w:color w:val="993366"/>
        </w:rPr>
        <w:t>INTEGER</w:t>
      </w:r>
      <w:r>
        <w:t xml:space="preserve"> (0..20479),</w:t>
      </w:r>
    </w:p>
    <w:p w14:paraId="332086F3" w14:textId="77777777" w:rsidR="004F39EB" w:rsidRDefault="00307E05">
      <w:pPr>
        <w:pStyle w:val="PL"/>
      </w:pPr>
      <w:r>
        <w:t xml:space="preserve">                        n40960-r17              </w:t>
      </w:r>
      <w:r>
        <w:rPr>
          <w:color w:val="993366"/>
        </w:rPr>
        <w:t>INTEGER</w:t>
      </w:r>
      <w:r>
        <w:t xml:space="preserve"> (0..40959),</w:t>
      </w:r>
    </w:p>
    <w:p w14:paraId="01E5E8D2" w14:textId="77777777" w:rsidR="004F39EB" w:rsidRDefault="00307E05">
      <w:pPr>
        <w:pStyle w:val="PL"/>
      </w:pPr>
      <w:r>
        <w:t xml:space="preserve">                        n81920-r17              </w:t>
      </w:r>
      <w:r>
        <w:rPr>
          <w:color w:val="993366"/>
        </w:rPr>
        <w:t>INTEGER</w:t>
      </w:r>
      <w:r>
        <w:t xml:space="preserve"> (0..81919),</w:t>
      </w:r>
    </w:p>
    <w:p w14:paraId="6C216EA1" w14:textId="77777777" w:rsidR="004F39EB" w:rsidRDefault="00307E05">
      <w:pPr>
        <w:pStyle w:val="PL"/>
      </w:pPr>
      <w:r>
        <w:t xml:space="preserve">                        ...</w:t>
      </w:r>
    </w:p>
    <w:p w14:paraId="599E10BC" w14:textId="77777777" w:rsidR="004F39EB" w:rsidRDefault="00307E05">
      <w:pPr>
        <w:pStyle w:val="PL"/>
      </w:pPr>
      <w:r>
        <w:t xml:space="preserve">    },</w:t>
      </w:r>
    </w:p>
    <w:p w14:paraId="1FF4E75F" w14:textId="77777777" w:rsidR="004F39EB" w:rsidRDefault="00307E05">
      <w:pPr>
        <w:pStyle w:val="PL"/>
      </w:pPr>
      <w:r>
        <w:t xml:space="preserve">    ...</w:t>
      </w:r>
    </w:p>
    <w:p w14:paraId="115CF0A5" w14:textId="77777777" w:rsidR="004F39EB" w:rsidRDefault="00307E05">
      <w:pPr>
        <w:pStyle w:val="PL"/>
      </w:pPr>
      <w:r>
        <w:lastRenderedPageBreak/>
        <w:t>}</w:t>
      </w:r>
    </w:p>
    <w:p w14:paraId="3588A835" w14:textId="77777777" w:rsidR="004F39EB" w:rsidRDefault="004F39EB">
      <w:pPr>
        <w:pStyle w:val="PL"/>
      </w:pPr>
    </w:p>
    <w:p w14:paraId="56A9D0EB" w14:textId="77777777" w:rsidR="004F39EB" w:rsidRDefault="00307E05">
      <w:pPr>
        <w:pStyle w:val="PL"/>
      </w:pPr>
      <w:r>
        <w:t xml:space="preserve">NR-DL-PRS-Resource-r17 ::= </w:t>
      </w:r>
      <w:r>
        <w:rPr>
          <w:color w:val="993366"/>
        </w:rPr>
        <w:t>SEQUENCE</w:t>
      </w:r>
      <w:r>
        <w:t xml:space="preserve"> {</w:t>
      </w:r>
    </w:p>
    <w:p w14:paraId="4BC0B524" w14:textId="77777777" w:rsidR="004F39EB" w:rsidRDefault="00307E05">
      <w:pPr>
        <w:pStyle w:val="PL"/>
      </w:pPr>
      <w:r>
        <w:t xml:space="preserve">    nr-DL-PRS-ResourceID-r17            NR-DL-PRS-ResourceID-r17,</w:t>
      </w:r>
    </w:p>
    <w:p w14:paraId="3AF203E4" w14:textId="77777777" w:rsidR="004F39EB" w:rsidRDefault="00307E05">
      <w:pPr>
        <w:pStyle w:val="PL"/>
      </w:pPr>
      <w:r>
        <w:t xml:space="preserve">    dl-PRS-SequenceID-r17               </w:t>
      </w:r>
      <w:r>
        <w:rPr>
          <w:color w:val="993366"/>
        </w:rPr>
        <w:t>INTEGER</w:t>
      </w:r>
      <w:r>
        <w:t xml:space="preserve"> (0..4095),</w:t>
      </w:r>
    </w:p>
    <w:p w14:paraId="718C0530" w14:textId="77777777" w:rsidR="004F39EB" w:rsidRDefault="00307E05">
      <w:pPr>
        <w:pStyle w:val="PL"/>
      </w:pPr>
      <w:r>
        <w:t xml:space="preserve">    dl-PRS-CombSizeN-AndReOffset-r17    </w:t>
      </w:r>
      <w:r>
        <w:rPr>
          <w:color w:val="993366"/>
        </w:rPr>
        <w:t>CHOICE</w:t>
      </w:r>
      <w:r>
        <w:t xml:space="preserve"> {</w:t>
      </w:r>
    </w:p>
    <w:p w14:paraId="23AFE798" w14:textId="77777777" w:rsidR="004F39EB" w:rsidRDefault="00307E05">
      <w:pPr>
        <w:pStyle w:val="PL"/>
      </w:pPr>
      <w:r>
        <w:t xml:space="preserve">            n2-r17                          </w:t>
      </w:r>
      <w:r>
        <w:rPr>
          <w:color w:val="993366"/>
        </w:rPr>
        <w:t>INTEGER</w:t>
      </w:r>
      <w:r>
        <w:t xml:space="preserve"> (0..1),</w:t>
      </w:r>
    </w:p>
    <w:p w14:paraId="2E546E16" w14:textId="77777777" w:rsidR="004F39EB" w:rsidRDefault="00307E05">
      <w:pPr>
        <w:pStyle w:val="PL"/>
      </w:pPr>
      <w:r>
        <w:t xml:space="preserve">            n4-r17                          </w:t>
      </w:r>
      <w:r>
        <w:rPr>
          <w:color w:val="993366"/>
        </w:rPr>
        <w:t>INTEGER</w:t>
      </w:r>
      <w:r>
        <w:t xml:space="preserve"> (0..3),</w:t>
      </w:r>
    </w:p>
    <w:p w14:paraId="781020D9" w14:textId="77777777" w:rsidR="004F39EB" w:rsidRDefault="00307E05">
      <w:pPr>
        <w:pStyle w:val="PL"/>
      </w:pPr>
      <w:r>
        <w:t xml:space="preserve">            n6-r17                          </w:t>
      </w:r>
      <w:r>
        <w:rPr>
          <w:color w:val="993366"/>
        </w:rPr>
        <w:t>INTEGER</w:t>
      </w:r>
      <w:r>
        <w:t xml:space="preserve"> (0..5),</w:t>
      </w:r>
    </w:p>
    <w:p w14:paraId="1DC92363" w14:textId="77777777" w:rsidR="004F39EB" w:rsidRDefault="00307E05">
      <w:pPr>
        <w:pStyle w:val="PL"/>
      </w:pPr>
      <w:r>
        <w:t xml:space="preserve">            n12-r17                         </w:t>
      </w:r>
      <w:r>
        <w:rPr>
          <w:color w:val="993366"/>
        </w:rPr>
        <w:t>INTEGER</w:t>
      </w:r>
      <w:r>
        <w:t xml:space="preserve"> (0..11),</w:t>
      </w:r>
    </w:p>
    <w:p w14:paraId="485F5EDC" w14:textId="77777777" w:rsidR="004F39EB" w:rsidRDefault="00307E05">
      <w:pPr>
        <w:pStyle w:val="PL"/>
      </w:pPr>
      <w:r>
        <w:t xml:space="preserve">            ...</w:t>
      </w:r>
    </w:p>
    <w:p w14:paraId="0DC70C38" w14:textId="77777777" w:rsidR="004F39EB" w:rsidRDefault="00307E05">
      <w:pPr>
        <w:pStyle w:val="PL"/>
      </w:pPr>
      <w:r>
        <w:t xml:space="preserve">    },</w:t>
      </w:r>
    </w:p>
    <w:p w14:paraId="282C8235" w14:textId="77777777" w:rsidR="004F39EB" w:rsidRDefault="00307E05">
      <w:pPr>
        <w:pStyle w:val="PL"/>
      </w:pPr>
      <w:r>
        <w:t xml:space="preserve">    dl-PRS-ResourceSlotOffset-r17       </w:t>
      </w:r>
      <w:r>
        <w:rPr>
          <w:color w:val="993366"/>
        </w:rPr>
        <w:t>INTEGER</w:t>
      </w:r>
      <w:r>
        <w:t xml:space="preserve"> (0..maxNrofPRS-ResourceOffsetValue-1-r17),</w:t>
      </w:r>
    </w:p>
    <w:p w14:paraId="4E8BF821" w14:textId="77777777" w:rsidR="004F39EB" w:rsidRDefault="00307E05">
      <w:pPr>
        <w:pStyle w:val="PL"/>
      </w:pPr>
      <w:r>
        <w:t xml:space="preserve">    dl-PRS-ResourceSymbolOffset-r17     </w:t>
      </w:r>
      <w:r>
        <w:rPr>
          <w:color w:val="993366"/>
        </w:rPr>
        <w:t>INTEGER</w:t>
      </w:r>
      <w:r>
        <w:t xml:space="preserve"> (0..12),</w:t>
      </w:r>
    </w:p>
    <w:p w14:paraId="6ABAF1C3" w14:textId="77777777" w:rsidR="004F39EB" w:rsidRDefault="00307E05">
      <w:pPr>
        <w:pStyle w:val="PL"/>
        <w:rPr>
          <w:color w:val="808080"/>
        </w:rPr>
      </w:pPr>
      <w:r>
        <w:t xml:space="preserve">    dl-PRS-QCL-Info-r17                 DL-PRS-QCL-Info-r17                         </w:t>
      </w:r>
      <w:r>
        <w:rPr>
          <w:color w:val="993366"/>
        </w:rPr>
        <w:t>OPTIONAL</w:t>
      </w:r>
      <w:r>
        <w:t xml:space="preserve">, </w:t>
      </w:r>
      <w:r>
        <w:rPr>
          <w:color w:val="808080"/>
        </w:rPr>
        <w:t>-- Need N</w:t>
      </w:r>
    </w:p>
    <w:p w14:paraId="20D9B5A3" w14:textId="77777777" w:rsidR="004F39EB" w:rsidRDefault="00307E05">
      <w:pPr>
        <w:pStyle w:val="PL"/>
      </w:pPr>
      <w:r>
        <w:t xml:space="preserve">    ...</w:t>
      </w:r>
    </w:p>
    <w:p w14:paraId="5B19E1FD" w14:textId="77777777" w:rsidR="004F39EB" w:rsidRDefault="00307E05">
      <w:pPr>
        <w:pStyle w:val="PL"/>
      </w:pPr>
      <w:r>
        <w:t>}</w:t>
      </w:r>
    </w:p>
    <w:p w14:paraId="0AFF9475" w14:textId="77777777" w:rsidR="004F39EB" w:rsidRDefault="004F39EB">
      <w:pPr>
        <w:pStyle w:val="PL"/>
      </w:pPr>
    </w:p>
    <w:p w14:paraId="09EF156A" w14:textId="77777777" w:rsidR="004F39EB" w:rsidRDefault="00307E05">
      <w:pPr>
        <w:pStyle w:val="PL"/>
      </w:pPr>
      <w:r>
        <w:t xml:space="preserve">DL-PRS-QCL-Info-r17 ::= </w:t>
      </w:r>
      <w:r>
        <w:rPr>
          <w:color w:val="993366"/>
        </w:rPr>
        <w:t>CHOICE</w:t>
      </w:r>
      <w:r>
        <w:t xml:space="preserve"> {</w:t>
      </w:r>
    </w:p>
    <w:p w14:paraId="34152CDF" w14:textId="77777777" w:rsidR="004F39EB" w:rsidRDefault="00307E05">
      <w:pPr>
        <w:pStyle w:val="PL"/>
      </w:pPr>
      <w:r>
        <w:t xml:space="preserve">    ssb-r17                     </w:t>
      </w:r>
      <w:r>
        <w:rPr>
          <w:color w:val="993366"/>
        </w:rPr>
        <w:t>SEQUENCE</w:t>
      </w:r>
      <w:r>
        <w:t xml:space="preserve"> {</w:t>
      </w:r>
    </w:p>
    <w:p w14:paraId="2B6724AE" w14:textId="77777777" w:rsidR="004F39EB" w:rsidRDefault="00307E05">
      <w:pPr>
        <w:pStyle w:val="PL"/>
      </w:pPr>
      <w:r>
        <w:t xml:space="preserve">        ssb-Index-r17                   </w:t>
      </w:r>
      <w:r>
        <w:rPr>
          <w:color w:val="993366"/>
        </w:rPr>
        <w:t>INTEGER</w:t>
      </w:r>
      <w:r>
        <w:t xml:space="preserve"> (0..63),</w:t>
      </w:r>
    </w:p>
    <w:p w14:paraId="2EF6ED7F" w14:textId="77777777" w:rsidR="004F39EB" w:rsidRDefault="00307E05">
      <w:pPr>
        <w:pStyle w:val="PL"/>
      </w:pPr>
      <w:r>
        <w:t xml:space="preserve">        rs-Type-r17                     </w:t>
      </w:r>
      <w:r>
        <w:rPr>
          <w:color w:val="993366"/>
        </w:rPr>
        <w:t>ENUMERATED</w:t>
      </w:r>
      <w:r>
        <w:t xml:space="preserve"> {typeC, typeD, typeC-plus-typeD},</w:t>
      </w:r>
    </w:p>
    <w:p w14:paraId="5201E326" w14:textId="77777777" w:rsidR="004F39EB" w:rsidRDefault="00307E05">
      <w:pPr>
        <w:pStyle w:val="PL"/>
      </w:pPr>
      <w:r>
        <w:t xml:space="preserve">        ...</w:t>
      </w:r>
    </w:p>
    <w:p w14:paraId="2D74039F" w14:textId="77777777" w:rsidR="004F39EB" w:rsidRDefault="00307E05">
      <w:pPr>
        <w:pStyle w:val="PL"/>
      </w:pPr>
      <w:r>
        <w:t xml:space="preserve">    },</w:t>
      </w:r>
    </w:p>
    <w:p w14:paraId="56BBA3EE" w14:textId="77777777" w:rsidR="004F39EB" w:rsidRDefault="00307E05">
      <w:pPr>
        <w:pStyle w:val="PL"/>
      </w:pPr>
      <w:r>
        <w:t xml:space="preserve">    dl-PRS-r17                  </w:t>
      </w:r>
      <w:r>
        <w:rPr>
          <w:color w:val="993366"/>
        </w:rPr>
        <w:t>SEQUENCE</w:t>
      </w:r>
      <w:r>
        <w:t xml:space="preserve"> {</w:t>
      </w:r>
    </w:p>
    <w:p w14:paraId="778CD200" w14:textId="77777777" w:rsidR="004F39EB" w:rsidRDefault="00307E05">
      <w:pPr>
        <w:pStyle w:val="PL"/>
      </w:pPr>
      <w:r>
        <w:t xml:space="preserve">        qcl-DL-PRS-ResourceID-r17       NR-DL-PRS-ResourceID-r17,</w:t>
      </w:r>
    </w:p>
    <w:p w14:paraId="70614375" w14:textId="77777777" w:rsidR="004F39EB" w:rsidRDefault="00307E05">
      <w:pPr>
        <w:pStyle w:val="PL"/>
      </w:pPr>
      <w:r>
        <w:t xml:space="preserve">        ...</w:t>
      </w:r>
    </w:p>
    <w:p w14:paraId="5E65CA46" w14:textId="77777777" w:rsidR="004F39EB" w:rsidRDefault="00307E05">
      <w:pPr>
        <w:pStyle w:val="PL"/>
      </w:pPr>
      <w:r>
        <w:t xml:space="preserve">    },</w:t>
      </w:r>
    </w:p>
    <w:p w14:paraId="020DD97E" w14:textId="77777777" w:rsidR="004F39EB" w:rsidRDefault="00307E05">
      <w:pPr>
        <w:pStyle w:val="PL"/>
      </w:pPr>
      <w:r>
        <w:t xml:space="preserve">    ...</w:t>
      </w:r>
    </w:p>
    <w:p w14:paraId="685D6620" w14:textId="77777777" w:rsidR="004F39EB" w:rsidRDefault="00307E05">
      <w:pPr>
        <w:pStyle w:val="PL"/>
      </w:pPr>
      <w:r>
        <w:t>}</w:t>
      </w:r>
    </w:p>
    <w:p w14:paraId="6223D209" w14:textId="77777777" w:rsidR="004F39EB" w:rsidRDefault="004F39EB">
      <w:pPr>
        <w:pStyle w:val="PL"/>
      </w:pPr>
    </w:p>
    <w:p w14:paraId="133D9025" w14:textId="77777777" w:rsidR="004F39EB" w:rsidRDefault="00307E05">
      <w:pPr>
        <w:pStyle w:val="PL"/>
      </w:pPr>
      <w:r>
        <w:t xml:space="preserve">NR-DL-PRS-ResourceID-r17 ::= </w:t>
      </w:r>
      <w:r>
        <w:rPr>
          <w:color w:val="993366"/>
        </w:rPr>
        <w:t>INTEGER</w:t>
      </w:r>
      <w:r>
        <w:t xml:space="preserve"> (0..maxNrofPRS-ResourcesPerSet-1-r17)</w:t>
      </w:r>
    </w:p>
    <w:p w14:paraId="3BCF8BFF" w14:textId="77777777" w:rsidR="004F39EB" w:rsidRDefault="004F39EB">
      <w:pPr>
        <w:pStyle w:val="PL"/>
      </w:pPr>
    </w:p>
    <w:p w14:paraId="243A8417" w14:textId="77777777" w:rsidR="004F39EB" w:rsidRDefault="00307E05">
      <w:pPr>
        <w:pStyle w:val="PL"/>
      </w:pPr>
      <w:r>
        <w:t xml:space="preserve">RepFactorAndTimeGap-r17 ::=  </w:t>
      </w:r>
      <w:r>
        <w:rPr>
          <w:color w:val="993366"/>
        </w:rPr>
        <w:t>SEQUENCE</w:t>
      </w:r>
      <w:r>
        <w:t xml:space="preserve"> {</w:t>
      </w:r>
    </w:p>
    <w:p w14:paraId="73EA20A6" w14:textId="77777777" w:rsidR="004F39EB" w:rsidRDefault="00307E05">
      <w:pPr>
        <w:pStyle w:val="PL"/>
      </w:pPr>
      <w:r>
        <w:t xml:space="preserve">    repetitionFactor-r17         </w:t>
      </w:r>
      <w:r>
        <w:rPr>
          <w:color w:val="993366"/>
        </w:rPr>
        <w:t>ENUMERATED</w:t>
      </w:r>
      <w:r>
        <w:t xml:space="preserve"> {n2, n4, n6, n8, n16, n32, spare2, spare1},</w:t>
      </w:r>
    </w:p>
    <w:p w14:paraId="77F36647" w14:textId="77777777" w:rsidR="004F39EB" w:rsidRDefault="00307E05">
      <w:pPr>
        <w:pStyle w:val="PL"/>
      </w:pPr>
      <w:r>
        <w:t xml:space="preserve">    timeGap-r17                  </w:t>
      </w:r>
      <w:r>
        <w:rPr>
          <w:color w:val="993366"/>
        </w:rPr>
        <w:t>ENUMERATED</w:t>
      </w:r>
      <w:r>
        <w:t xml:space="preserve"> {s1, s2, s4, s8, s16, s32, spare2, spare1}</w:t>
      </w:r>
    </w:p>
    <w:p w14:paraId="4FA7BA3D" w14:textId="77777777" w:rsidR="004F39EB" w:rsidRDefault="00307E05">
      <w:pPr>
        <w:pStyle w:val="PL"/>
      </w:pPr>
      <w:r>
        <w:t>}</w:t>
      </w:r>
    </w:p>
    <w:p w14:paraId="70A08728" w14:textId="77777777" w:rsidR="004F39EB" w:rsidRDefault="004F39EB">
      <w:pPr>
        <w:pStyle w:val="PL"/>
      </w:pPr>
    </w:p>
    <w:p w14:paraId="596DF0EE" w14:textId="77777777" w:rsidR="004F39EB" w:rsidRDefault="00307E05">
      <w:pPr>
        <w:pStyle w:val="PL"/>
        <w:rPr>
          <w:color w:val="808080"/>
        </w:rPr>
      </w:pPr>
      <w:r>
        <w:rPr>
          <w:color w:val="808080"/>
        </w:rPr>
        <w:t>-- TAG-NR-DL-PRS-PDC-INFO-STOP</w:t>
      </w:r>
    </w:p>
    <w:p w14:paraId="69C0CDC6" w14:textId="77777777" w:rsidR="004F39EB" w:rsidRDefault="00307E05">
      <w:pPr>
        <w:pStyle w:val="PL"/>
        <w:rPr>
          <w:color w:val="808080"/>
        </w:rPr>
      </w:pPr>
      <w:r>
        <w:rPr>
          <w:color w:val="808080"/>
        </w:rPr>
        <w:t>-- ASN1STOP</w:t>
      </w:r>
    </w:p>
    <w:p w14:paraId="24A313A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C9E6E0C" w14:textId="77777777">
        <w:tc>
          <w:tcPr>
            <w:tcW w:w="14173" w:type="dxa"/>
            <w:tcBorders>
              <w:top w:val="single" w:sz="4" w:space="0" w:color="auto"/>
              <w:left w:val="single" w:sz="4" w:space="0" w:color="auto"/>
              <w:bottom w:val="single" w:sz="4" w:space="0" w:color="auto"/>
              <w:right w:val="single" w:sz="4" w:space="0" w:color="auto"/>
            </w:tcBorders>
            <w:hideMark/>
          </w:tcPr>
          <w:p w14:paraId="1F369929" w14:textId="77777777" w:rsidR="004F39EB" w:rsidRDefault="00307E05">
            <w:pPr>
              <w:pStyle w:val="TAH"/>
              <w:rPr>
                <w:szCs w:val="22"/>
                <w:lang w:eastAsia="sv-SE"/>
              </w:rPr>
            </w:pPr>
            <w:r>
              <w:rPr>
                <w:i/>
              </w:rPr>
              <w:lastRenderedPageBreak/>
              <w:t>NR-DL-PRS-PDC-ResourceSet</w:t>
            </w:r>
            <w:r>
              <w:rPr>
                <w:i/>
                <w:szCs w:val="22"/>
                <w:lang w:eastAsia="sv-SE"/>
              </w:rPr>
              <w:t xml:space="preserve"> </w:t>
            </w:r>
            <w:r>
              <w:rPr>
                <w:szCs w:val="22"/>
                <w:lang w:eastAsia="sv-SE"/>
              </w:rPr>
              <w:t>field descriptions</w:t>
            </w:r>
          </w:p>
        </w:tc>
      </w:tr>
      <w:tr w:rsidR="004F39EB" w14:paraId="11B36849" w14:textId="77777777">
        <w:tc>
          <w:tcPr>
            <w:tcW w:w="14173" w:type="dxa"/>
            <w:tcBorders>
              <w:top w:val="single" w:sz="4" w:space="0" w:color="auto"/>
              <w:left w:val="single" w:sz="4" w:space="0" w:color="auto"/>
              <w:bottom w:val="single" w:sz="4" w:space="0" w:color="auto"/>
              <w:right w:val="single" w:sz="4" w:space="0" w:color="auto"/>
            </w:tcBorders>
          </w:tcPr>
          <w:p w14:paraId="34F08605" w14:textId="77777777" w:rsidR="004F39EB" w:rsidRDefault="00307E05">
            <w:pPr>
              <w:pStyle w:val="TAL"/>
              <w:rPr>
                <w:b/>
                <w:i/>
                <w:szCs w:val="22"/>
                <w:lang w:eastAsia="sv-SE"/>
              </w:rPr>
            </w:pPr>
            <w:r>
              <w:rPr>
                <w:b/>
                <w:i/>
                <w:szCs w:val="22"/>
                <w:lang w:eastAsia="sv-SE"/>
              </w:rPr>
              <w:t>dl-PRS-ResourceBandwidth</w:t>
            </w:r>
          </w:p>
          <w:p w14:paraId="0A52487C" w14:textId="77777777" w:rsidR="004F39EB" w:rsidRDefault="00307E05">
            <w:pPr>
              <w:pStyle w:val="TAL"/>
              <w:rPr>
                <w:i/>
              </w:rPr>
            </w:pPr>
            <w:r>
              <w:rPr>
                <w:szCs w:val="22"/>
                <w:lang w:eastAsia="sv-SE"/>
              </w:rPr>
              <w:t>This field specifies the number of PRBs allocated for all the DL-PRS Resource (allocated DL-PRS bandwidth) in multiples of 4 PRBs in this resource set. All DL-PRS Resources of the DL-PRS-PDC Resource Set have the same bandwidth. Integer value 1 corresponds to 24 PRBs, value 2 corresponds to 28 PRBs, value 3 corresponds to 32 PRBs and so on.</w:t>
            </w:r>
          </w:p>
        </w:tc>
      </w:tr>
      <w:tr w:rsidR="004F39EB" w14:paraId="7A3EA7E9" w14:textId="77777777">
        <w:tc>
          <w:tcPr>
            <w:tcW w:w="14173" w:type="dxa"/>
            <w:tcBorders>
              <w:top w:val="single" w:sz="4" w:space="0" w:color="auto"/>
              <w:left w:val="single" w:sz="4" w:space="0" w:color="auto"/>
              <w:bottom w:val="single" w:sz="4" w:space="0" w:color="auto"/>
              <w:right w:val="single" w:sz="4" w:space="0" w:color="auto"/>
            </w:tcBorders>
          </w:tcPr>
          <w:p w14:paraId="2AB46494" w14:textId="77777777" w:rsidR="004F39EB" w:rsidRDefault="00307E05">
            <w:pPr>
              <w:pStyle w:val="TAL"/>
              <w:tabs>
                <w:tab w:val="left" w:pos="4090"/>
              </w:tabs>
              <w:rPr>
                <w:b/>
                <w:i/>
              </w:rPr>
            </w:pPr>
            <w:r>
              <w:rPr>
                <w:b/>
                <w:i/>
              </w:rPr>
              <w:t>dl-PRS-StartPRB</w:t>
            </w:r>
          </w:p>
          <w:p w14:paraId="6583541C" w14:textId="77777777" w:rsidR="004F39EB" w:rsidRDefault="00307E05">
            <w:pPr>
              <w:pStyle w:val="TAL"/>
              <w:rPr>
                <w:b/>
                <w:i/>
                <w:szCs w:val="22"/>
                <w:lang w:eastAsia="sv-SE"/>
              </w:rPr>
            </w:pPr>
            <w:r>
              <w:rPr>
                <w:bCs/>
                <w:iCs/>
              </w:rPr>
              <w:t>This field specifies the start PRB index defined as offset with respect to</w:t>
            </w:r>
            <w:r>
              <w:t xml:space="preserve"> </w:t>
            </w:r>
            <w:r>
              <w:rPr>
                <w:bCs/>
                <w:iCs/>
              </w:rPr>
              <w:t>subcarrier 0 in common resource block 0 for the DL-PRS Resource. All DL-PRS Resources of the DL-PRS-PDC Resource Set have the same value of dl-PRS-StartPRB.</w:t>
            </w:r>
          </w:p>
        </w:tc>
      </w:tr>
      <w:tr w:rsidR="004F39EB" w14:paraId="0C7C3437" w14:textId="77777777">
        <w:tc>
          <w:tcPr>
            <w:tcW w:w="14173" w:type="dxa"/>
            <w:tcBorders>
              <w:top w:val="single" w:sz="4" w:space="0" w:color="auto"/>
              <w:left w:val="single" w:sz="4" w:space="0" w:color="auto"/>
              <w:bottom w:val="single" w:sz="4" w:space="0" w:color="auto"/>
              <w:right w:val="single" w:sz="4" w:space="0" w:color="auto"/>
            </w:tcBorders>
            <w:hideMark/>
          </w:tcPr>
          <w:p w14:paraId="50BC8B82" w14:textId="77777777" w:rsidR="004F39EB" w:rsidRDefault="00307E05">
            <w:pPr>
              <w:pStyle w:val="TAL"/>
              <w:rPr>
                <w:szCs w:val="22"/>
                <w:lang w:eastAsia="sv-SE"/>
              </w:rPr>
            </w:pPr>
            <w:r>
              <w:rPr>
                <w:b/>
                <w:i/>
                <w:szCs w:val="22"/>
                <w:lang w:eastAsia="sv-SE"/>
              </w:rPr>
              <w:t>numSymbols</w:t>
            </w:r>
          </w:p>
          <w:p w14:paraId="6C40C96C" w14:textId="77777777" w:rsidR="004F39EB" w:rsidRDefault="00307E05">
            <w:pPr>
              <w:pStyle w:val="TAL"/>
              <w:rPr>
                <w:szCs w:val="22"/>
                <w:lang w:eastAsia="sv-SE"/>
              </w:rPr>
            </w:pPr>
            <w:r>
              <w:rPr>
                <w:szCs w:val="22"/>
                <w:lang w:eastAsia="sv-SE"/>
              </w:rPr>
              <w:t>This field specifies the number of symbols per DL-PRS Resource within a slot.</w:t>
            </w:r>
          </w:p>
        </w:tc>
      </w:tr>
      <w:tr w:rsidR="004F39EB" w14:paraId="0BFCD12F" w14:textId="77777777">
        <w:tc>
          <w:tcPr>
            <w:tcW w:w="14173" w:type="dxa"/>
            <w:tcBorders>
              <w:top w:val="single" w:sz="4" w:space="0" w:color="auto"/>
              <w:left w:val="single" w:sz="4" w:space="0" w:color="auto"/>
              <w:bottom w:val="single" w:sz="4" w:space="0" w:color="auto"/>
              <w:right w:val="single" w:sz="4" w:space="0" w:color="auto"/>
            </w:tcBorders>
          </w:tcPr>
          <w:p w14:paraId="13EBDEC0" w14:textId="77777777" w:rsidR="004F39EB" w:rsidRDefault="00307E05">
            <w:pPr>
              <w:pStyle w:val="TAL"/>
              <w:rPr>
                <w:szCs w:val="22"/>
                <w:lang w:eastAsia="sv-SE"/>
              </w:rPr>
            </w:pPr>
            <w:r>
              <w:rPr>
                <w:b/>
                <w:i/>
                <w:szCs w:val="22"/>
                <w:lang w:eastAsia="sv-SE"/>
              </w:rPr>
              <w:t>periodicityAndOffset</w:t>
            </w:r>
          </w:p>
          <w:p w14:paraId="5ACD2B23" w14:textId="77777777" w:rsidR="004F39EB" w:rsidRDefault="00307E05">
            <w:pPr>
              <w:pStyle w:val="TAL"/>
              <w:rPr>
                <w:b/>
                <w:i/>
                <w:szCs w:val="22"/>
                <w:lang w:eastAsia="sv-SE"/>
              </w:rPr>
            </w:pPr>
            <w:r>
              <w:rPr>
                <w:szCs w:val="22"/>
                <w:lang w:eastAsia="sv-SE"/>
              </w:rPr>
              <w:t>This field specifies the periodicity of DL-PRS allocation in slots and the slot offset with respect to SFN #0 slot #0 in the PCell where the DL-PRS-PDC Resource Set is configured (i.e., slot where the first DL-PRS Resource of DL-PRS-PDC Resource Set occurs).</w:t>
            </w:r>
          </w:p>
        </w:tc>
      </w:tr>
      <w:tr w:rsidR="004F39EB" w14:paraId="5B80E6CB" w14:textId="77777777">
        <w:tc>
          <w:tcPr>
            <w:tcW w:w="14173" w:type="dxa"/>
            <w:tcBorders>
              <w:top w:val="single" w:sz="4" w:space="0" w:color="auto"/>
              <w:left w:val="single" w:sz="4" w:space="0" w:color="auto"/>
              <w:bottom w:val="single" w:sz="4" w:space="0" w:color="auto"/>
              <w:right w:val="single" w:sz="4" w:space="0" w:color="auto"/>
            </w:tcBorders>
          </w:tcPr>
          <w:p w14:paraId="7CF1A806" w14:textId="77777777" w:rsidR="004F39EB" w:rsidRDefault="00307E05">
            <w:pPr>
              <w:pStyle w:val="TAL"/>
              <w:rPr>
                <w:b/>
                <w:i/>
                <w:szCs w:val="22"/>
                <w:lang w:eastAsia="sv-SE"/>
              </w:rPr>
            </w:pPr>
            <w:r>
              <w:rPr>
                <w:b/>
                <w:i/>
                <w:szCs w:val="22"/>
                <w:lang w:eastAsia="sv-SE"/>
              </w:rPr>
              <w:t>repFactorAndTimeGap</w:t>
            </w:r>
          </w:p>
          <w:p w14:paraId="5DC7F7F9" w14:textId="77777777" w:rsidR="004F39EB" w:rsidRDefault="00307E05">
            <w:pPr>
              <w:pStyle w:val="TAL"/>
              <w:rPr>
                <w:b/>
                <w:i/>
                <w:szCs w:val="22"/>
                <w:lang w:eastAsia="sv-SE"/>
              </w:rPr>
            </w:pPr>
            <w:r>
              <w:rPr>
                <w:bCs/>
                <w:iCs/>
                <w:szCs w:val="22"/>
                <w:lang w:eastAsia="sv-SE"/>
              </w:rPr>
              <w:t>If this field is absent, the value for r</w:t>
            </w:r>
            <w:r>
              <w:rPr>
                <w:bCs/>
                <w:i/>
                <w:szCs w:val="22"/>
                <w:lang w:eastAsia="sv-SE"/>
              </w:rPr>
              <w:t>epetitionFactor</w:t>
            </w:r>
            <w:r>
              <w:rPr>
                <w:bCs/>
                <w:iCs/>
                <w:szCs w:val="22"/>
                <w:lang w:eastAsia="sv-SE"/>
              </w:rPr>
              <w:t xml:space="preserve"> is 1 (i.e., no resource repetition).</w:t>
            </w:r>
          </w:p>
        </w:tc>
      </w:tr>
    </w:tbl>
    <w:p w14:paraId="7B22E3B1" w14:textId="77777777" w:rsidR="004F39EB" w:rsidRDefault="004F39EB"/>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4F39EB" w14:paraId="226F5A38" w14:textId="77777777">
        <w:trPr>
          <w:trHeight w:val="178"/>
        </w:trPr>
        <w:tc>
          <w:tcPr>
            <w:tcW w:w="14170" w:type="dxa"/>
            <w:tcBorders>
              <w:top w:val="single" w:sz="4" w:space="0" w:color="auto"/>
              <w:left w:val="single" w:sz="4" w:space="0" w:color="auto"/>
              <w:bottom w:val="single" w:sz="4" w:space="0" w:color="auto"/>
              <w:right w:val="single" w:sz="4" w:space="0" w:color="auto"/>
            </w:tcBorders>
            <w:hideMark/>
          </w:tcPr>
          <w:p w14:paraId="0485F75D" w14:textId="77777777" w:rsidR="004F39EB" w:rsidRDefault="00307E05">
            <w:pPr>
              <w:pStyle w:val="TAH"/>
              <w:rPr>
                <w:szCs w:val="22"/>
                <w:lang w:eastAsia="sv-SE"/>
              </w:rPr>
            </w:pPr>
            <w:r>
              <w:rPr>
                <w:i/>
              </w:rPr>
              <w:t xml:space="preserve">RepFactorAndTimeGap </w:t>
            </w:r>
            <w:r>
              <w:rPr>
                <w:szCs w:val="22"/>
                <w:lang w:eastAsia="sv-SE"/>
              </w:rPr>
              <w:t>field descriptions</w:t>
            </w:r>
          </w:p>
        </w:tc>
      </w:tr>
      <w:tr w:rsidR="004F39EB" w14:paraId="271E7FF6" w14:textId="77777777">
        <w:trPr>
          <w:trHeight w:val="754"/>
        </w:trPr>
        <w:tc>
          <w:tcPr>
            <w:tcW w:w="14170" w:type="dxa"/>
            <w:tcBorders>
              <w:top w:val="single" w:sz="4" w:space="0" w:color="auto"/>
              <w:left w:val="single" w:sz="4" w:space="0" w:color="auto"/>
              <w:bottom w:val="single" w:sz="4" w:space="0" w:color="auto"/>
              <w:right w:val="single" w:sz="4" w:space="0" w:color="auto"/>
            </w:tcBorders>
          </w:tcPr>
          <w:p w14:paraId="24E4C8FF" w14:textId="77777777" w:rsidR="004F39EB" w:rsidRDefault="00307E05">
            <w:pPr>
              <w:pStyle w:val="TAL"/>
              <w:rPr>
                <w:b/>
                <w:i/>
                <w:szCs w:val="22"/>
                <w:lang w:eastAsia="sv-SE"/>
              </w:rPr>
            </w:pPr>
            <w:r>
              <w:rPr>
                <w:b/>
                <w:i/>
                <w:szCs w:val="22"/>
                <w:lang w:eastAsia="sv-SE"/>
              </w:rPr>
              <w:t>repetitionFactor</w:t>
            </w:r>
          </w:p>
          <w:p w14:paraId="77FFB061" w14:textId="77777777" w:rsidR="004F39EB" w:rsidRDefault="00307E05">
            <w:pPr>
              <w:pStyle w:val="TAL"/>
              <w:rPr>
                <w:bCs/>
                <w:iCs/>
                <w:szCs w:val="22"/>
                <w:lang w:eastAsia="sv-SE"/>
              </w:rPr>
            </w:pPr>
            <w:r>
              <w:rPr>
                <w:bCs/>
                <w:iCs/>
                <w:szCs w:val="22"/>
                <w:lang w:eastAsia="sv-SE"/>
              </w:rPr>
              <w:t>This field specifies how many times each DL-PRS Resource is repeated for a single instance of the DL-PRS Resource Set. It is applied to all resources of the DL-PRS Resource Set. Enumerated values n2, n4, n6, n8, n16, n32 correspond to 2, 4, 6, 8, 16, 32 resource repetitions, respectively.</w:t>
            </w:r>
          </w:p>
        </w:tc>
      </w:tr>
      <w:tr w:rsidR="004F39EB" w14:paraId="4844F83B" w14:textId="77777777">
        <w:trPr>
          <w:trHeight w:val="741"/>
        </w:trPr>
        <w:tc>
          <w:tcPr>
            <w:tcW w:w="14170" w:type="dxa"/>
            <w:tcBorders>
              <w:top w:val="single" w:sz="4" w:space="0" w:color="auto"/>
              <w:left w:val="single" w:sz="4" w:space="0" w:color="auto"/>
              <w:bottom w:val="single" w:sz="4" w:space="0" w:color="auto"/>
              <w:right w:val="single" w:sz="4" w:space="0" w:color="auto"/>
            </w:tcBorders>
          </w:tcPr>
          <w:p w14:paraId="581FCA9F" w14:textId="77777777" w:rsidR="004F39EB" w:rsidRDefault="00307E05">
            <w:pPr>
              <w:pStyle w:val="TAL"/>
              <w:rPr>
                <w:b/>
                <w:i/>
                <w:szCs w:val="22"/>
                <w:lang w:eastAsia="sv-SE"/>
              </w:rPr>
            </w:pPr>
            <w:r>
              <w:rPr>
                <w:b/>
                <w:i/>
                <w:szCs w:val="22"/>
                <w:lang w:eastAsia="sv-SE"/>
              </w:rPr>
              <w:t>timeGap</w:t>
            </w:r>
          </w:p>
          <w:p w14:paraId="56AD0FD3" w14:textId="77777777" w:rsidR="004F39EB" w:rsidRDefault="00307E05">
            <w:pPr>
              <w:pStyle w:val="TAL"/>
              <w:rPr>
                <w:bCs/>
                <w:iCs/>
                <w:szCs w:val="22"/>
                <w:lang w:eastAsia="sv-SE"/>
              </w:rPr>
            </w:pPr>
            <w:r>
              <w:rPr>
                <w:bCs/>
                <w:iCs/>
                <w:szCs w:val="22"/>
                <w:lang w:eastAsia="sv-SE"/>
              </w:rPr>
              <w:t xml:space="preserve">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the periodicity configured by </w:t>
            </w:r>
            <w:r>
              <w:rPr>
                <w:i/>
                <w:iCs/>
              </w:rPr>
              <w:t>periodicityAndOffset</w:t>
            </w:r>
            <w:r>
              <w:t>.</w:t>
            </w:r>
          </w:p>
        </w:tc>
      </w:tr>
    </w:tbl>
    <w:p w14:paraId="18F3BC76" w14:textId="77777777" w:rsidR="004F39EB" w:rsidRDefault="004F39EB"/>
    <w:p w14:paraId="5991CA37" w14:textId="77777777" w:rsidR="004F39EB" w:rsidRDefault="00307E05">
      <w:pPr>
        <w:pStyle w:val="Heading4"/>
      </w:pPr>
      <w:bookmarkStart w:id="835" w:name="_Toc60777285"/>
      <w:bookmarkStart w:id="836" w:name="_Toc100930195"/>
      <w:r>
        <w:t>–</w:t>
      </w:r>
      <w:r>
        <w:tab/>
      </w:r>
      <w:r>
        <w:rPr>
          <w:i/>
        </w:rPr>
        <w:t>NR-NS-PmaxList</w:t>
      </w:r>
      <w:bookmarkEnd w:id="835"/>
      <w:bookmarkEnd w:id="836"/>
    </w:p>
    <w:p w14:paraId="49078788" w14:textId="77777777" w:rsidR="004F39EB" w:rsidRDefault="00307E05">
      <w:r>
        <w:t xml:space="preserve">The IE </w:t>
      </w:r>
      <w:r>
        <w:rPr>
          <w:i/>
        </w:rPr>
        <w:t>NR-NS-PmaxList</w:t>
      </w:r>
      <w:r>
        <w:t xml:space="preserve"> is used to configure a list of </w:t>
      </w:r>
      <w:r>
        <w:rPr>
          <w:i/>
        </w:rPr>
        <w:t>additionalPmax</w:t>
      </w:r>
      <w:r>
        <w:t xml:space="preserve"> and </w:t>
      </w:r>
      <w:r>
        <w:rPr>
          <w:i/>
        </w:rPr>
        <w:t>additionalSpectrumEmission</w:t>
      </w:r>
      <w:r>
        <w:t xml:space="preserve">, as defined in TS 38.101-1 [15], table 6.2.3.1-1A, </w:t>
      </w:r>
      <w:r>
        <w:rPr>
          <w:szCs w:val="22"/>
        </w:rPr>
        <w:t>and TS 38.101-2 [39], table 6.2.3.1-2,</w:t>
      </w:r>
      <w:r>
        <w:t xml:space="preserve"> for a given frequency band.</w:t>
      </w:r>
    </w:p>
    <w:p w14:paraId="40E7474B" w14:textId="77777777" w:rsidR="004F39EB" w:rsidRDefault="00307E05">
      <w:pPr>
        <w:pStyle w:val="TH"/>
      </w:pPr>
      <w:r>
        <w:rPr>
          <w:i/>
        </w:rPr>
        <w:t>NR-NS-PmaxList</w:t>
      </w:r>
      <w:r>
        <w:t xml:space="preserve"> information element</w:t>
      </w:r>
    </w:p>
    <w:p w14:paraId="03A6EEC1" w14:textId="77777777" w:rsidR="004F39EB" w:rsidRDefault="00307E05">
      <w:pPr>
        <w:pStyle w:val="PL"/>
        <w:rPr>
          <w:color w:val="808080"/>
        </w:rPr>
      </w:pPr>
      <w:r>
        <w:rPr>
          <w:color w:val="808080"/>
        </w:rPr>
        <w:t>-- ASN1START</w:t>
      </w:r>
    </w:p>
    <w:p w14:paraId="362201CF" w14:textId="77777777" w:rsidR="004F39EB" w:rsidRDefault="00307E05">
      <w:pPr>
        <w:pStyle w:val="PL"/>
        <w:rPr>
          <w:color w:val="808080"/>
        </w:rPr>
      </w:pPr>
      <w:r>
        <w:rPr>
          <w:color w:val="808080"/>
        </w:rPr>
        <w:t>-- TAG-NR-NS-PMAXLIST-START</w:t>
      </w:r>
    </w:p>
    <w:p w14:paraId="51AC35AB" w14:textId="77777777" w:rsidR="004F39EB" w:rsidRDefault="004F39EB">
      <w:pPr>
        <w:pStyle w:val="PL"/>
      </w:pPr>
    </w:p>
    <w:p w14:paraId="5693C84C" w14:textId="77777777" w:rsidR="004F39EB" w:rsidRDefault="00307E05">
      <w:pPr>
        <w:pStyle w:val="PL"/>
      </w:pPr>
      <w:r>
        <w:t xml:space="preserve">NR-NS-PmaxList ::=                      </w:t>
      </w:r>
      <w:r>
        <w:rPr>
          <w:color w:val="993366"/>
        </w:rPr>
        <w:t>SEQUENCE</w:t>
      </w:r>
      <w:r>
        <w:t xml:space="preserve"> (</w:t>
      </w:r>
      <w:r>
        <w:rPr>
          <w:color w:val="993366"/>
        </w:rPr>
        <w:t>SIZE</w:t>
      </w:r>
      <w:r>
        <w:t xml:space="preserve"> (1..maxNR-NS-Pmax))</w:t>
      </w:r>
      <w:r>
        <w:rPr>
          <w:color w:val="993366"/>
        </w:rPr>
        <w:t xml:space="preserve"> OF</w:t>
      </w:r>
      <w:r>
        <w:t xml:space="preserve"> NR-NS-PmaxValue</w:t>
      </w:r>
    </w:p>
    <w:p w14:paraId="7E77EA04" w14:textId="77777777" w:rsidR="004F39EB" w:rsidRDefault="004F39EB">
      <w:pPr>
        <w:pStyle w:val="PL"/>
      </w:pPr>
    </w:p>
    <w:p w14:paraId="5959968F" w14:textId="77777777" w:rsidR="004F39EB" w:rsidRDefault="00307E05">
      <w:pPr>
        <w:pStyle w:val="PL"/>
      </w:pPr>
      <w:r>
        <w:t xml:space="preserve">NR-NS-PmaxValue ::=                     </w:t>
      </w:r>
      <w:r>
        <w:rPr>
          <w:color w:val="993366"/>
        </w:rPr>
        <w:t>SEQUENCE</w:t>
      </w:r>
      <w:r>
        <w:t xml:space="preserve"> {</w:t>
      </w:r>
    </w:p>
    <w:p w14:paraId="5CF1D692" w14:textId="77777777" w:rsidR="004F39EB" w:rsidRDefault="00307E05">
      <w:pPr>
        <w:pStyle w:val="PL"/>
        <w:rPr>
          <w:color w:val="808080"/>
        </w:rPr>
      </w:pPr>
      <w:r>
        <w:t xml:space="preserve">    additionalPmax                          P-Max                               </w:t>
      </w:r>
      <w:r>
        <w:rPr>
          <w:color w:val="993366"/>
        </w:rPr>
        <w:t>OPTIONAL</w:t>
      </w:r>
      <w:r>
        <w:t xml:space="preserve">,   </w:t>
      </w:r>
      <w:r>
        <w:rPr>
          <w:color w:val="808080"/>
        </w:rPr>
        <w:t>-- Need N</w:t>
      </w:r>
    </w:p>
    <w:p w14:paraId="44C18B16" w14:textId="77777777" w:rsidR="004F39EB" w:rsidRDefault="00307E05">
      <w:pPr>
        <w:pStyle w:val="PL"/>
      </w:pPr>
      <w:r>
        <w:t xml:space="preserve">    additionalSpectrumEmission              AdditionalSpectrumEmission</w:t>
      </w:r>
    </w:p>
    <w:p w14:paraId="5001A1FC" w14:textId="77777777" w:rsidR="004F39EB" w:rsidRDefault="00307E05">
      <w:pPr>
        <w:pStyle w:val="PL"/>
      </w:pPr>
      <w:r>
        <w:t>}</w:t>
      </w:r>
    </w:p>
    <w:p w14:paraId="69B015F7" w14:textId="77777777" w:rsidR="004F39EB" w:rsidRDefault="004F39EB">
      <w:pPr>
        <w:pStyle w:val="PL"/>
      </w:pPr>
    </w:p>
    <w:p w14:paraId="23478145" w14:textId="77777777" w:rsidR="004F39EB" w:rsidRDefault="00307E05">
      <w:pPr>
        <w:pStyle w:val="PL"/>
        <w:rPr>
          <w:color w:val="808080"/>
        </w:rPr>
      </w:pPr>
      <w:r>
        <w:rPr>
          <w:color w:val="808080"/>
        </w:rPr>
        <w:lastRenderedPageBreak/>
        <w:t>-- TAG-NR-NS-PMAXLIST-STOP</w:t>
      </w:r>
    </w:p>
    <w:p w14:paraId="0936F40F" w14:textId="77777777" w:rsidR="004F39EB" w:rsidRDefault="00307E05">
      <w:pPr>
        <w:pStyle w:val="PL"/>
        <w:rPr>
          <w:color w:val="808080"/>
        </w:rPr>
      </w:pPr>
      <w:r>
        <w:rPr>
          <w:color w:val="808080"/>
        </w:rPr>
        <w:t>-- ASN1STOP</w:t>
      </w:r>
    </w:p>
    <w:p w14:paraId="1C3D9B93" w14:textId="77777777" w:rsidR="004F39EB" w:rsidRDefault="004F39EB"/>
    <w:p w14:paraId="02860BC1" w14:textId="77777777" w:rsidR="004F39EB" w:rsidRDefault="00307E05">
      <w:pPr>
        <w:pStyle w:val="Heading4"/>
      </w:pPr>
      <w:r>
        <w:t>–</w:t>
      </w:r>
      <w:r>
        <w:tab/>
      </w:r>
      <w:r>
        <w:rPr>
          <w:i/>
        </w:rPr>
        <w:t>NSAG-IdentityInfo</w:t>
      </w:r>
    </w:p>
    <w:p w14:paraId="6B7DAB2D" w14:textId="77777777" w:rsidR="004F39EB" w:rsidRDefault="00307E05">
      <w:r>
        <w:t xml:space="preserve">The IE </w:t>
      </w:r>
      <w:r>
        <w:rPr>
          <w:i/>
        </w:rPr>
        <w:t>NSAG-IdentityInfo</w:t>
      </w:r>
      <w:r>
        <w:t xml:space="preserve"> is used to identify an NSAG (TS 23.501 [32]) for slice based cell reselection or slice specific RACH purposes.</w:t>
      </w:r>
    </w:p>
    <w:p w14:paraId="4F1CC2CD" w14:textId="77777777" w:rsidR="004F39EB" w:rsidRDefault="00307E05">
      <w:pPr>
        <w:pStyle w:val="TH"/>
      </w:pPr>
      <w:r>
        <w:rPr>
          <w:i/>
        </w:rPr>
        <w:t>NSAG-IdentityInfo</w:t>
      </w:r>
      <w:r>
        <w:t xml:space="preserve"> information element</w:t>
      </w:r>
    </w:p>
    <w:p w14:paraId="1D6A2125" w14:textId="77777777" w:rsidR="004F39EB" w:rsidRDefault="00307E05">
      <w:pPr>
        <w:pStyle w:val="PL"/>
        <w:rPr>
          <w:color w:val="808080"/>
        </w:rPr>
      </w:pPr>
      <w:r>
        <w:rPr>
          <w:color w:val="808080"/>
        </w:rPr>
        <w:t>-- ASN1START</w:t>
      </w:r>
    </w:p>
    <w:p w14:paraId="0B8646C9" w14:textId="77777777" w:rsidR="004F39EB" w:rsidRDefault="00307E05">
      <w:pPr>
        <w:pStyle w:val="PL"/>
        <w:rPr>
          <w:color w:val="808080"/>
        </w:rPr>
      </w:pPr>
      <w:r>
        <w:rPr>
          <w:color w:val="808080"/>
        </w:rPr>
        <w:t>-- TAG-NSAG-IDENTITYINFO-START</w:t>
      </w:r>
    </w:p>
    <w:p w14:paraId="3956454B" w14:textId="77777777" w:rsidR="004F39EB" w:rsidRDefault="004F39EB">
      <w:pPr>
        <w:pStyle w:val="PL"/>
      </w:pPr>
    </w:p>
    <w:p w14:paraId="3DAD1188" w14:textId="77777777" w:rsidR="004F39EB" w:rsidRDefault="00307E05">
      <w:pPr>
        <w:pStyle w:val="PL"/>
      </w:pPr>
      <w:r>
        <w:t xml:space="preserve">NSAG-IdentityInfo-r17 ::=            </w:t>
      </w:r>
      <w:r>
        <w:rPr>
          <w:color w:val="993366"/>
        </w:rPr>
        <w:t>SEQUENCE</w:t>
      </w:r>
      <w:r>
        <w:t xml:space="preserve"> {</w:t>
      </w:r>
    </w:p>
    <w:p w14:paraId="33866C98" w14:textId="77777777" w:rsidR="004F39EB" w:rsidRDefault="00307E05">
      <w:pPr>
        <w:pStyle w:val="PL"/>
      </w:pPr>
      <w:r>
        <w:t xml:space="preserve">    nsag-ID-r17                          NSAG-ID-r17,</w:t>
      </w:r>
    </w:p>
    <w:p w14:paraId="4700C30F" w14:textId="77777777" w:rsidR="004F39EB" w:rsidRDefault="00307E05">
      <w:pPr>
        <w:pStyle w:val="PL"/>
        <w:rPr>
          <w:color w:val="808080"/>
        </w:rPr>
      </w:pPr>
      <w:r>
        <w:t xml:space="preserve">    trackingAreaCode-r17                 TrackingAreaCode               </w:t>
      </w:r>
      <w:r>
        <w:rPr>
          <w:color w:val="993366"/>
        </w:rPr>
        <w:t>OPTIONAL</w:t>
      </w:r>
      <w:r>
        <w:t xml:space="preserve">      </w:t>
      </w:r>
      <w:r>
        <w:rPr>
          <w:color w:val="808080"/>
        </w:rPr>
        <w:t>-- Need R</w:t>
      </w:r>
    </w:p>
    <w:p w14:paraId="0347E700" w14:textId="77777777" w:rsidR="004F39EB" w:rsidRDefault="00307E05">
      <w:pPr>
        <w:pStyle w:val="PL"/>
      </w:pPr>
      <w:r>
        <w:t>}</w:t>
      </w:r>
    </w:p>
    <w:p w14:paraId="7875A897" w14:textId="77777777" w:rsidR="004F39EB" w:rsidRDefault="004F39EB">
      <w:pPr>
        <w:pStyle w:val="PL"/>
      </w:pPr>
    </w:p>
    <w:p w14:paraId="54D18E89" w14:textId="77777777" w:rsidR="004F39EB" w:rsidRDefault="00307E05">
      <w:pPr>
        <w:pStyle w:val="PL"/>
      </w:pPr>
      <w:r>
        <w:t xml:space="preserve">NSAG-ID-r17 ::=                      </w:t>
      </w:r>
      <w:r>
        <w:rPr>
          <w:color w:val="993366"/>
        </w:rPr>
        <w:t>BIT</w:t>
      </w:r>
      <w:r>
        <w:t xml:space="preserve"> </w:t>
      </w:r>
      <w:r>
        <w:rPr>
          <w:color w:val="993366"/>
        </w:rPr>
        <w:t>STRING</w:t>
      </w:r>
      <w:r>
        <w:t xml:space="preserve"> (</w:t>
      </w:r>
      <w:r>
        <w:rPr>
          <w:color w:val="993366"/>
        </w:rPr>
        <w:t>SIZE</w:t>
      </w:r>
      <w:r>
        <w:t xml:space="preserve"> (8))</w:t>
      </w:r>
    </w:p>
    <w:p w14:paraId="0655FAE9" w14:textId="77777777" w:rsidR="004F39EB" w:rsidRDefault="004F39EB">
      <w:pPr>
        <w:pStyle w:val="PL"/>
      </w:pPr>
    </w:p>
    <w:p w14:paraId="2B8767A8" w14:textId="77777777" w:rsidR="004F39EB" w:rsidRDefault="00307E05">
      <w:pPr>
        <w:pStyle w:val="PL"/>
        <w:rPr>
          <w:color w:val="808080"/>
        </w:rPr>
      </w:pPr>
      <w:r>
        <w:rPr>
          <w:color w:val="808080"/>
        </w:rPr>
        <w:t>-- TAG-NSAG-IDENTITYINFO-STOP</w:t>
      </w:r>
    </w:p>
    <w:p w14:paraId="04A0558D" w14:textId="77777777" w:rsidR="004F39EB" w:rsidRDefault="00307E05">
      <w:pPr>
        <w:pStyle w:val="PL"/>
        <w:rPr>
          <w:color w:val="808080"/>
        </w:rPr>
      </w:pPr>
      <w:r>
        <w:rPr>
          <w:color w:val="808080"/>
        </w:rPr>
        <w:t>-- ASN1STOP</w:t>
      </w:r>
    </w:p>
    <w:p w14:paraId="15FEBA92" w14:textId="77777777" w:rsidR="004F39EB" w:rsidRDefault="004F39EB">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F39EB" w14:paraId="3664405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8483D4A" w14:textId="77777777" w:rsidR="004F39EB" w:rsidRDefault="00307E05">
            <w:pPr>
              <w:pStyle w:val="TAH"/>
              <w:rPr>
                <w:lang w:eastAsia="en-GB"/>
              </w:rPr>
            </w:pPr>
            <w:r>
              <w:rPr>
                <w:i/>
              </w:rPr>
              <w:t>NSAG-IdentityInfo</w:t>
            </w:r>
            <w:r>
              <w:rPr>
                <w:bCs/>
                <w:i/>
                <w:iCs/>
                <w:lang w:eastAsia="sv-SE"/>
              </w:rPr>
              <w:t xml:space="preserve"> </w:t>
            </w:r>
            <w:r>
              <w:rPr>
                <w:iCs/>
                <w:lang w:eastAsia="en-GB"/>
              </w:rPr>
              <w:t>field descriptions</w:t>
            </w:r>
          </w:p>
        </w:tc>
      </w:tr>
      <w:tr w:rsidR="004F39EB" w14:paraId="1C3A9CA4" w14:textId="77777777">
        <w:trPr>
          <w:cantSplit/>
          <w:tblHeader/>
        </w:trPr>
        <w:tc>
          <w:tcPr>
            <w:tcW w:w="1417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F03FD47" w14:textId="77777777" w:rsidR="004F39EB" w:rsidRDefault="00307E05">
            <w:pPr>
              <w:pStyle w:val="TAL"/>
              <w:rPr>
                <w:b/>
                <w:i/>
                <w:kern w:val="2"/>
              </w:rPr>
            </w:pPr>
            <w:r>
              <w:rPr>
                <w:b/>
                <w:i/>
                <w:kern w:val="2"/>
              </w:rPr>
              <w:t>trackingAreaCode</w:t>
            </w:r>
          </w:p>
          <w:p w14:paraId="171859D2" w14:textId="77777777" w:rsidR="004F39EB" w:rsidRDefault="00307E05">
            <w:pPr>
              <w:pStyle w:val="TAL"/>
              <w:rPr>
                <w:bCs/>
                <w:iCs/>
                <w:kern w:val="2"/>
              </w:rPr>
            </w:pPr>
            <w:r>
              <w:t xml:space="preserve">If absent, UE assumes the </w:t>
            </w:r>
            <w:r>
              <w:rPr>
                <w:i/>
                <w:kern w:val="2"/>
              </w:rPr>
              <w:t>trackingAreaCode</w:t>
            </w:r>
            <w:r>
              <w:rPr>
                <w:b/>
                <w:i/>
                <w:kern w:val="2"/>
              </w:rPr>
              <w:t xml:space="preserve"> </w:t>
            </w:r>
            <w:r>
              <w:rPr>
                <w:bCs/>
                <w:iCs/>
                <w:kern w:val="2"/>
              </w:rPr>
              <w:t>of the serving cell.</w:t>
            </w:r>
          </w:p>
        </w:tc>
      </w:tr>
    </w:tbl>
    <w:p w14:paraId="0F9800C5" w14:textId="77777777" w:rsidR="004F39EB" w:rsidRDefault="004F39EB"/>
    <w:p w14:paraId="55623A17" w14:textId="77777777" w:rsidR="004F39EB" w:rsidRDefault="00307E05">
      <w:pPr>
        <w:pStyle w:val="Heading4"/>
      </w:pPr>
      <w:bookmarkStart w:id="837" w:name="_Toc100930196"/>
      <w:r>
        <w:t>–</w:t>
      </w:r>
      <w:r>
        <w:tab/>
      </w:r>
      <w:r>
        <w:rPr>
          <w:i/>
        </w:rPr>
        <w:t>NTN-Config</w:t>
      </w:r>
      <w:bookmarkEnd w:id="837"/>
    </w:p>
    <w:p w14:paraId="345B6ADC" w14:textId="77777777" w:rsidR="004F39EB" w:rsidRDefault="00307E05">
      <w:r>
        <w:t xml:space="preserve">The IE </w:t>
      </w:r>
      <w:r>
        <w:rPr>
          <w:i/>
        </w:rPr>
        <w:t>NTN-Config</w:t>
      </w:r>
      <w:r>
        <w:t xml:space="preserve"> provides parameters needed for the UE to access NR via NTN access.</w:t>
      </w:r>
    </w:p>
    <w:p w14:paraId="321F3FFB" w14:textId="77777777" w:rsidR="004F39EB" w:rsidRDefault="00307E05">
      <w:pPr>
        <w:pStyle w:val="TH"/>
      </w:pPr>
      <w:r>
        <w:rPr>
          <w:i/>
        </w:rPr>
        <w:t>NTN-Config</w:t>
      </w:r>
      <w:r>
        <w:t xml:space="preserve"> information element</w:t>
      </w:r>
    </w:p>
    <w:p w14:paraId="73E653A7" w14:textId="77777777" w:rsidR="004F39EB" w:rsidRDefault="00307E05">
      <w:pPr>
        <w:pStyle w:val="PL"/>
        <w:rPr>
          <w:color w:val="808080"/>
        </w:rPr>
      </w:pPr>
      <w:r>
        <w:rPr>
          <w:color w:val="808080"/>
        </w:rPr>
        <w:t>-- ASN1START</w:t>
      </w:r>
    </w:p>
    <w:p w14:paraId="662414D8" w14:textId="77777777" w:rsidR="004F39EB" w:rsidRDefault="00307E05">
      <w:pPr>
        <w:pStyle w:val="PL"/>
        <w:rPr>
          <w:color w:val="808080"/>
        </w:rPr>
      </w:pPr>
      <w:r>
        <w:rPr>
          <w:color w:val="808080"/>
        </w:rPr>
        <w:t>-- TAG-NTN-CONFIG-START</w:t>
      </w:r>
    </w:p>
    <w:p w14:paraId="114080F5" w14:textId="77777777" w:rsidR="004F39EB" w:rsidRDefault="004F39EB">
      <w:pPr>
        <w:pStyle w:val="PL"/>
      </w:pPr>
    </w:p>
    <w:p w14:paraId="729FEC5A" w14:textId="77777777" w:rsidR="004F39EB" w:rsidRDefault="00307E05">
      <w:pPr>
        <w:pStyle w:val="PL"/>
      </w:pPr>
      <w:r>
        <w:t xml:space="preserve">NTN-Config-r17 ::=             </w:t>
      </w:r>
      <w:r>
        <w:rPr>
          <w:color w:val="993366"/>
        </w:rPr>
        <w:t>SEQUENCE</w:t>
      </w:r>
      <w:r>
        <w:t xml:space="preserve"> {</w:t>
      </w:r>
    </w:p>
    <w:p w14:paraId="7C3B1F1E" w14:textId="77777777" w:rsidR="004F39EB" w:rsidRDefault="00307E05">
      <w:pPr>
        <w:pStyle w:val="PL"/>
        <w:rPr>
          <w:color w:val="808080"/>
        </w:rPr>
      </w:pPr>
      <w:r>
        <w:t xml:space="preserve">    </w:t>
      </w:r>
      <w:bookmarkStart w:id="838" w:name="OLE_LINK153"/>
      <w:bookmarkStart w:id="839" w:name="OLE_LINK154"/>
      <w:bookmarkStart w:id="840" w:name="OLE_LINK167"/>
      <w:bookmarkStart w:id="841" w:name="OLE_LINK168"/>
      <w:r>
        <w:t>epochTime</w:t>
      </w:r>
      <w:bookmarkEnd w:id="838"/>
      <w:bookmarkEnd w:id="839"/>
      <w:bookmarkEnd w:id="840"/>
      <w:bookmarkEnd w:id="841"/>
      <w:r>
        <w:t xml:space="preserve">-r17                  EpochTime-r17                                                            </w:t>
      </w:r>
      <w:r>
        <w:rPr>
          <w:color w:val="993366"/>
        </w:rPr>
        <w:t>OPTIONAL</w:t>
      </w:r>
      <w:r>
        <w:t xml:space="preserve">,  </w:t>
      </w:r>
      <w:r>
        <w:rPr>
          <w:color w:val="808080"/>
        </w:rPr>
        <w:t>-- Need R</w:t>
      </w:r>
    </w:p>
    <w:p w14:paraId="0325CDCB" w14:textId="77777777" w:rsidR="004F39EB" w:rsidRDefault="00307E05">
      <w:pPr>
        <w:pStyle w:val="PL"/>
      </w:pPr>
      <w:r>
        <w:t xml:space="preserve">    ntn-UlSyncValidityDuration-r17 </w:t>
      </w:r>
      <w:r>
        <w:rPr>
          <w:color w:val="993366"/>
        </w:rPr>
        <w:t>ENUMERATED</w:t>
      </w:r>
      <w:r>
        <w:t>{ s5, s10, s15, s20, s25, s30, s35,</w:t>
      </w:r>
    </w:p>
    <w:p w14:paraId="5C549D04" w14:textId="77777777" w:rsidR="004F39EB" w:rsidRDefault="00307E05">
      <w:pPr>
        <w:pStyle w:val="PL"/>
        <w:rPr>
          <w:color w:val="808080"/>
        </w:rPr>
      </w:pPr>
      <w:r>
        <w:t xml:space="preserve">                                              s40, s45, s50, s55, s60, s120, s180, s240, s900}              </w:t>
      </w:r>
      <w:r>
        <w:rPr>
          <w:color w:val="993366"/>
        </w:rPr>
        <w:t>OPTIONAL</w:t>
      </w:r>
      <w:r>
        <w:t xml:space="preserve">,  </w:t>
      </w:r>
      <w:r>
        <w:rPr>
          <w:color w:val="808080"/>
        </w:rPr>
        <w:t>-- Need R</w:t>
      </w:r>
    </w:p>
    <w:p w14:paraId="35188C1B" w14:textId="77777777" w:rsidR="004F39EB" w:rsidRDefault="00307E05">
      <w:pPr>
        <w:pStyle w:val="PL"/>
        <w:rPr>
          <w:color w:val="808080"/>
        </w:rPr>
      </w:pPr>
      <w:r>
        <w:t xml:space="preserve">    cellSpecificKoffset-r17        </w:t>
      </w:r>
      <w:r>
        <w:rPr>
          <w:color w:val="993366"/>
        </w:rPr>
        <w:t>INTEGER</w:t>
      </w:r>
      <w:r>
        <w:t xml:space="preserve">(1..1023)                                                         </w:t>
      </w:r>
      <w:r>
        <w:rPr>
          <w:color w:val="993366"/>
        </w:rPr>
        <w:t>OPTIONAL</w:t>
      </w:r>
      <w:r>
        <w:t xml:space="preserve">,  </w:t>
      </w:r>
      <w:r>
        <w:rPr>
          <w:color w:val="808080"/>
        </w:rPr>
        <w:t>-- Need R</w:t>
      </w:r>
    </w:p>
    <w:p w14:paraId="09C3B6A3" w14:textId="77777777" w:rsidR="004F39EB" w:rsidRDefault="00307E05">
      <w:pPr>
        <w:pStyle w:val="PL"/>
        <w:rPr>
          <w:color w:val="808080"/>
        </w:rPr>
      </w:pPr>
      <w:r>
        <w:t xml:space="preserve">    kmac-r17                       </w:t>
      </w:r>
      <w:r>
        <w:rPr>
          <w:color w:val="993366"/>
        </w:rPr>
        <w:t>INTEGER</w:t>
      </w:r>
      <w:r>
        <w:t xml:space="preserve">(1..512)                                                          </w:t>
      </w:r>
      <w:r>
        <w:rPr>
          <w:color w:val="993366"/>
        </w:rPr>
        <w:t>OPTIONAL</w:t>
      </w:r>
      <w:r>
        <w:t xml:space="preserve">,  </w:t>
      </w:r>
      <w:r>
        <w:rPr>
          <w:color w:val="808080"/>
        </w:rPr>
        <w:t>-- Need R</w:t>
      </w:r>
    </w:p>
    <w:p w14:paraId="344241FD" w14:textId="77777777" w:rsidR="004F39EB" w:rsidRDefault="00307E05">
      <w:pPr>
        <w:pStyle w:val="PL"/>
        <w:rPr>
          <w:color w:val="808080"/>
        </w:rPr>
      </w:pPr>
      <w:r>
        <w:t xml:space="preserve">    ta-Info-r17                    TA-Info-r17                                                              </w:t>
      </w:r>
      <w:r>
        <w:rPr>
          <w:color w:val="993366"/>
        </w:rPr>
        <w:t>OPTIONAL</w:t>
      </w:r>
      <w:r>
        <w:t xml:space="preserve">,  </w:t>
      </w:r>
      <w:r>
        <w:rPr>
          <w:color w:val="808080"/>
        </w:rPr>
        <w:t>-- Need R</w:t>
      </w:r>
    </w:p>
    <w:p w14:paraId="6CEA5848" w14:textId="77777777" w:rsidR="004F39EB" w:rsidRDefault="00307E05">
      <w:pPr>
        <w:pStyle w:val="PL"/>
        <w:rPr>
          <w:color w:val="808080"/>
        </w:rPr>
      </w:pPr>
      <w:r>
        <w:t xml:space="preserve">    ntn-PolarizationDL-r17         </w:t>
      </w:r>
      <w:r>
        <w:rPr>
          <w:color w:val="993366"/>
        </w:rPr>
        <w:t>ENUMERATED</w:t>
      </w:r>
      <w:r>
        <w:t xml:space="preserve"> {rhcp,lhcp,linear}                                            </w:t>
      </w:r>
      <w:r>
        <w:rPr>
          <w:color w:val="993366"/>
        </w:rPr>
        <w:t>OPTIONAL</w:t>
      </w:r>
      <w:r>
        <w:t xml:space="preserve">,  </w:t>
      </w:r>
      <w:r>
        <w:rPr>
          <w:color w:val="808080"/>
        </w:rPr>
        <w:t>-- Need R</w:t>
      </w:r>
    </w:p>
    <w:p w14:paraId="7549A608" w14:textId="77777777" w:rsidR="004F39EB" w:rsidRDefault="00307E05">
      <w:pPr>
        <w:pStyle w:val="PL"/>
        <w:rPr>
          <w:color w:val="808080"/>
        </w:rPr>
      </w:pPr>
      <w:r>
        <w:t xml:space="preserve">    ntn-PolarizationUL-r17         </w:t>
      </w:r>
      <w:r>
        <w:rPr>
          <w:color w:val="993366"/>
        </w:rPr>
        <w:t>ENUMERATED</w:t>
      </w:r>
      <w:r>
        <w:t xml:space="preserve"> {rhcp,lhcp,linear}                                            </w:t>
      </w:r>
      <w:r>
        <w:rPr>
          <w:color w:val="993366"/>
        </w:rPr>
        <w:t>OPTIONAL</w:t>
      </w:r>
      <w:r>
        <w:t xml:space="preserve">,  </w:t>
      </w:r>
      <w:r>
        <w:rPr>
          <w:color w:val="808080"/>
        </w:rPr>
        <w:t>-- Need R</w:t>
      </w:r>
    </w:p>
    <w:p w14:paraId="2573860E" w14:textId="77777777" w:rsidR="004F39EB" w:rsidRDefault="00307E05">
      <w:pPr>
        <w:pStyle w:val="PL"/>
        <w:rPr>
          <w:color w:val="808080"/>
        </w:rPr>
      </w:pPr>
      <w:r>
        <w:lastRenderedPageBreak/>
        <w:t xml:space="preserve">    ephemerisInfo-r17              EphemerisInfo-r17                                                        </w:t>
      </w:r>
      <w:r>
        <w:rPr>
          <w:color w:val="993366"/>
        </w:rPr>
        <w:t>OPTIONAL</w:t>
      </w:r>
      <w:r>
        <w:t xml:space="preserve">,  </w:t>
      </w:r>
      <w:r>
        <w:rPr>
          <w:color w:val="808080"/>
        </w:rPr>
        <w:t>-- Need R</w:t>
      </w:r>
    </w:p>
    <w:p w14:paraId="5BEA9862" w14:textId="77777777" w:rsidR="004F39EB" w:rsidRDefault="00307E05">
      <w:pPr>
        <w:pStyle w:val="PL"/>
        <w:rPr>
          <w:color w:val="808080"/>
        </w:rPr>
      </w:pPr>
      <w:r>
        <w:t xml:space="preserve">    ta-Report-r17                  </w:t>
      </w:r>
      <w:r>
        <w:rPr>
          <w:color w:val="993366"/>
        </w:rPr>
        <w:t>ENUMERATED</w:t>
      </w:r>
      <w:r>
        <w:t xml:space="preserve"> {enabled}                                                     </w:t>
      </w:r>
      <w:r>
        <w:rPr>
          <w:color w:val="993366"/>
        </w:rPr>
        <w:t>OPTIONAL</w:t>
      </w:r>
      <w:r>
        <w:t xml:space="preserve">,  </w:t>
      </w:r>
      <w:r>
        <w:rPr>
          <w:color w:val="808080"/>
        </w:rPr>
        <w:t>-- Need R</w:t>
      </w:r>
    </w:p>
    <w:p w14:paraId="51E4C483" w14:textId="77777777" w:rsidR="004F39EB" w:rsidRDefault="00307E05">
      <w:pPr>
        <w:pStyle w:val="PL"/>
      </w:pPr>
      <w:r>
        <w:t xml:space="preserve">    ...</w:t>
      </w:r>
    </w:p>
    <w:p w14:paraId="5053B86B" w14:textId="77777777" w:rsidR="004F39EB" w:rsidRDefault="00307E05">
      <w:pPr>
        <w:pStyle w:val="PL"/>
      </w:pPr>
      <w:r>
        <w:t>}</w:t>
      </w:r>
    </w:p>
    <w:p w14:paraId="36D6D11D" w14:textId="77777777" w:rsidR="004F39EB" w:rsidRDefault="004F39EB">
      <w:pPr>
        <w:pStyle w:val="PL"/>
      </w:pPr>
    </w:p>
    <w:p w14:paraId="6A21231E" w14:textId="77777777" w:rsidR="004F39EB" w:rsidRDefault="00307E05">
      <w:pPr>
        <w:pStyle w:val="PL"/>
      </w:pPr>
      <w:r>
        <w:t xml:space="preserve">EpochTime-r17 ::=              </w:t>
      </w:r>
      <w:r>
        <w:rPr>
          <w:color w:val="993366"/>
        </w:rPr>
        <w:t>SEQUENCE</w:t>
      </w:r>
      <w:r>
        <w:t xml:space="preserve"> {</w:t>
      </w:r>
    </w:p>
    <w:p w14:paraId="144D3115" w14:textId="77777777" w:rsidR="004F39EB" w:rsidRDefault="00307E05">
      <w:pPr>
        <w:pStyle w:val="PL"/>
      </w:pPr>
      <w:r>
        <w:t xml:space="preserve">    sfn-r17                        </w:t>
      </w:r>
      <w:r>
        <w:rPr>
          <w:color w:val="993366"/>
        </w:rPr>
        <w:t>INTEGER</w:t>
      </w:r>
      <w:r>
        <w:t>(0..1023),</w:t>
      </w:r>
    </w:p>
    <w:p w14:paraId="7060BDC8" w14:textId="77777777" w:rsidR="004F39EB" w:rsidRDefault="00307E05">
      <w:pPr>
        <w:pStyle w:val="PL"/>
      </w:pPr>
      <w:r>
        <w:t xml:space="preserve">    subFrameNR-r17                 </w:t>
      </w:r>
      <w:r>
        <w:rPr>
          <w:color w:val="993366"/>
        </w:rPr>
        <w:t>INTEGER</w:t>
      </w:r>
      <w:r>
        <w:t>(0..9)</w:t>
      </w:r>
    </w:p>
    <w:p w14:paraId="4A5D829D" w14:textId="77777777" w:rsidR="004F39EB" w:rsidRDefault="00307E05">
      <w:pPr>
        <w:pStyle w:val="PL"/>
      </w:pPr>
      <w:r>
        <w:t>}</w:t>
      </w:r>
    </w:p>
    <w:p w14:paraId="00689CAD" w14:textId="77777777" w:rsidR="004F39EB" w:rsidRDefault="004F39EB">
      <w:pPr>
        <w:pStyle w:val="PL"/>
      </w:pPr>
    </w:p>
    <w:p w14:paraId="484F51F1" w14:textId="77777777" w:rsidR="004F39EB" w:rsidRDefault="00307E05">
      <w:pPr>
        <w:pStyle w:val="PL"/>
      </w:pPr>
      <w:r>
        <w:t xml:space="preserve">TA-Info-r17 ::=                 </w:t>
      </w:r>
      <w:r>
        <w:rPr>
          <w:color w:val="993366"/>
        </w:rPr>
        <w:t>SEQUENCE</w:t>
      </w:r>
      <w:r>
        <w:t xml:space="preserve">  {</w:t>
      </w:r>
    </w:p>
    <w:p w14:paraId="26077421" w14:textId="77777777" w:rsidR="004F39EB" w:rsidRDefault="00307E05">
      <w:pPr>
        <w:pStyle w:val="PL"/>
      </w:pPr>
      <w:r>
        <w:t xml:space="preserve">    ta-Common-r17                  </w:t>
      </w:r>
      <w:r>
        <w:rPr>
          <w:color w:val="993366"/>
        </w:rPr>
        <w:t>INTEGER</w:t>
      </w:r>
      <w:r>
        <w:t>(0..66485757),</w:t>
      </w:r>
    </w:p>
    <w:p w14:paraId="06FED53B" w14:textId="77777777" w:rsidR="004F39EB" w:rsidRDefault="00307E05">
      <w:pPr>
        <w:pStyle w:val="PL"/>
        <w:rPr>
          <w:color w:val="808080"/>
        </w:rPr>
      </w:pPr>
      <w:r>
        <w:t xml:space="preserve">    ta-CommonDrift-r17             </w:t>
      </w:r>
      <w:r>
        <w:rPr>
          <w:color w:val="993366"/>
        </w:rPr>
        <w:t>INTEGER</w:t>
      </w:r>
      <w:r>
        <w:t>(-</w:t>
      </w:r>
      <w:r>
        <w:rPr>
          <w:rFonts w:eastAsia="DengXian"/>
        </w:rPr>
        <w:t>257303</w:t>
      </w:r>
      <w:r>
        <w:t>..</w:t>
      </w:r>
      <w:r>
        <w:rPr>
          <w:rFonts w:eastAsia="DengXian"/>
        </w:rPr>
        <w:t>257303</w:t>
      </w:r>
      <w:r>
        <w:t xml:space="preserve">)                                                 </w:t>
      </w:r>
      <w:r>
        <w:rPr>
          <w:color w:val="993366"/>
        </w:rPr>
        <w:t>OPTIONAL</w:t>
      </w:r>
      <w:r>
        <w:t xml:space="preserve">,  </w:t>
      </w:r>
      <w:r>
        <w:rPr>
          <w:color w:val="808080"/>
        </w:rPr>
        <w:t>-- Need R</w:t>
      </w:r>
    </w:p>
    <w:p w14:paraId="7946F798" w14:textId="77777777" w:rsidR="004F39EB" w:rsidRDefault="00307E05">
      <w:pPr>
        <w:pStyle w:val="PL"/>
        <w:rPr>
          <w:color w:val="808080"/>
        </w:rPr>
      </w:pPr>
      <w:r>
        <w:t xml:space="preserve">    ta-CommonDriftVariant-r17      </w:t>
      </w:r>
      <w:r>
        <w:rPr>
          <w:color w:val="993366"/>
        </w:rPr>
        <w:t>INTEGER</w:t>
      </w:r>
      <w:r>
        <w:t>(0..</w:t>
      </w:r>
      <w:r>
        <w:rPr>
          <w:rFonts w:eastAsia="DengXian"/>
        </w:rPr>
        <w:t>28949</w:t>
      </w:r>
      <w:r>
        <w:t xml:space="preserve">)                                                        </w:t>
      </w:r>
      <w:r>
        <w:rPr>
          <w:color w:val="993366"/>
        </w:rPr>
        <w:t>OPTIONAL</w:t>
      </w:r>
      <w:r>
        <w:t xml:space="preserve">   </w:t>
      </w:r>
      <w:r>
        <w:rPr>
          <w:color w:val="808080"/>
        </w:rPr>
        <w:t>-- Need R</w:t>
      </w:r>
    </w:p>
    <w:p w14:paraId="32958725" w14:textId="77777777" w:rsidR="004F39EB" w:rsidRDefault="00307E05">
      <w:pPr>
        <w:pStyle w:val="PL"/>
      </w:pPr>
      <w:r>
        <w:t>}</w:t>
      </w:r>
    </w:p>
    <w:p w14:paraId="2D6E52E9" w14:textId="77777777" w:rsidR="004F39EB" w:rsidRDefault="004F39EB">
      <w:pPr>
        <w:pStyle w:val="PL"/>
      </w:pPr>
    </w:p>
    <w:p w14:paraId="7C6F7E85" w14:textId="77777777" w:rsidR="004F39EB" w:rsidRDefault="00307E05">
      <w:pPr>
        <w:pStyle w:val="PL"/>
        <w:rPr>
          <w:color w:val="808080"/>
        </w:rPr>
      </w:pPr>
      <w:r>
        <w:rPr>
          <w:color w:val="808080"/>
        </w:rPr>
        <w:t>-- TAG-NTN-CONFIG-STOP</w:t>
      </w:r>
    </w:p>
    <w:p w14:paraId="5C55B844" w14:textId="77777777" w:rsidR="004F39EB" w:rsidRDefault="00307E05">
      <w:pPr>
        <w:pStyle w:val="PL"/>
        <w:rPr>
          <w:color w:val="808080"/>
        </w:rPr>
      </w:pPr>
      <w:r>
        <w:rPr>
          <w:color w:val="808080"/>
        </w:rPr>
        <w:t>-- ASN1STOP</w:t>
      </w:r>
    </w:p>
    <w:p w14:paraId="5F8ADD98"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1AEBE3A" w14:textId="77777777">
        <w:tc>
          <w:tcPr>
            <w:tcW w:w="14173" w:type="dxa"/>
            <w:tcBorders>
              <w:top w:val="single" w:sz="4" w:space="0" w:color="auto"/>
              <w:left w:val="single" w:sz="4" w:space="0" w:color="auto"/>
              <w:bottom w:val="single" w:sz="4" w:space="0" w:color="auto"/>
              <w:right w:val="single" w:sz="4" w:space="0" w:color="auto"/>
            </w:tcBorders>
          </w:tcPr>
          <w:p w14:paraId="6D6408B3" w14:textId="77777777" w:rsidR="004F39EB" w:rsidRDefault="00307E05">
            <w:pPr>
              <w:pStyle w:val="TAH"/>
              <w:rPr>
                <w:szCs w:val="22"/>
                <w:lang w:eastAsia="sv-SE"/>
              </w:rPr>
            </w:pPr>
            <w:r>
              <w:rPr>
                <w:i/>
                <w:szCs w:val="22"/>
                <w:lang w:eastAsia="sv-SE"/>
              </w:rPr>
              <w:lastRenderedPageBreak/>
              <w:t xml:space="preserve">NTN-Config </w:t>
            </w:r>
            <w:r>
              <w:rPr>
                <w:szCs w:val="22"/>
                <w:lang w:eastAsia="sv-SE"/>
              </w:rPr>
              <w:t>field descriptions</w:t>
            </w:r>
          </w:p>
        </w:tc>
      </w:tr>
      <w:tr w:rsidR="004F39EB" w14:paraId="58B0EDC1" w14:textId="77777777">
        <w:tc>
          <w:tcPr>
            <w:tcW w:w="14173" w:type="dxa"/>
            <w:tcBorders>
              <w:top w:val="single" w:sz="4" w:space="0" w:color="auto"/>
              <w:left w:val="single" w:sz="4" w:space="0" w:color="auto"/>
              <w:bottom w:val="single" w:sz="4" w:space="0" w:color="auto"/>
              <w:right w:val="single" w:sz="4" w:space="0" w:color="auto"/>
            </w:tcBorders>
          </w:tcPr>
          <w:p w14:paraId="17C49303" w14:textId="77777777" w:rsidR="004F39EB" w:rsidRDefault="00307E05">
            <w:pPr>
              <w:pStyle w:val="TAL"/>
              <w:rPr>
                <w:b/>
                <w:bCs/>
              </w:rPr>
            </w:pPr>
            <w:r>
              <w:rPr>
                <w:b/>
                <w:bCs/>
                <w:i/>
              </w:rPr>
              <w:t>EphemerisInfo</w:t>
            </w:r>
          </w:p>
          <w:p w14:paraId="6B4888B1" w14:textId="77777777" w:rsidR="004F39EB" w:rsidRDefault="00307E05">
            <w:pPr>
              <w:pStyle w:val="TAL"/>
              <w:rPr>
                <w:b/>
                <w:i/>
                <w:szCs w:val="22"/>
                <w:lang w:eastAsia="sv-SE"/>
              </w:rPr>
            </w:pPr>
            <w:r>
              <w:t>This field provides satellite ephemeris either in format of position and velocity state vector or in format of orbital parameters. This field is excluded when determining changes in system information, i.e. changes of XXX should neither result in system information change notifications nor in a modification of valueTag in SIB1.</w:t>
            </w:r>
          </w:p>
        </w:tc>
      </w:tr>
      <w:tr w:rsidR="004F39EB" w14:paraId="3994F3FC" w14:textId="77777777">
        <w:tc>
          <w:tcPr>
            <w:tcW w:w="14173" w:type="dxa"/>
            <w:tcBorders>
              <w:top w:val="single" w:sz="4" w:space="0" w:color="auto"/>
              <w:left w:val="single" w:sz="4" w:space="0" w:color="auto"/>
              <w:bottom w:val="single" w:sz="4" w:space="0" w:color="auto"/>
              <w:right w:val="single" w:sz="4" w:space="0" w:color="auto"/>
            </w:tcBorders>
          </w:tcPr>
          <w:p w14:paraId="169DDDE8" w14:textId="77777777" w:rsidR="004F39EB" w:rsidRDefault="00307E05">
            <w:pPr>
              <w:pStyle w:val="TAL"/>
              <w:rPr>
                <w:b/>
                <w:i/>
                <w:szCs w:val="22"/>
                <w:lang w:eastAsia="sv-SE"/>
              </w:rPr>
            </w:pPr>
            <w:r>
              <w:rPr>
                <w:b/>
                <w:i/>
                <w:szCs w:val="22"/>
                <w:lang w:eastAsia="sv-SE"/>
              </w:rPr>
              <w:t>epochTime</w:t>
            </w:r>
          </w:p>
          <w:p w14:paraId="4156CA20" w14:textId="77777777" w:rsidR="004F39EB" w:rsidRDefault="00307E05">
            <w:pPr>
              <w:pStyle w:val="TAL"/>
              <w:rPr>
                <w:bCs/>
                <w:iCs/>
                <w:szCs w:val="22"/>
                <w:lang w:eastAsia="sv-SE"/>
              </w:rPr>
            </w:pPr>
            <w:r>
              <w:rPr>
                <w:bCs/>
                <w:iCs/>
                <w:szCs w:val="22"/>
                <w:lang w:eastAsia="sv-SE"/>
              </w:rPr>
              <w:t>Indicate the epoch time for assistance information (i.e. Serving satellite ephemeris in IE ephemerisInfo and Common TA parameters). When explicitly provided through SIB, or through dedicated signaling, EpochTime is the starting time of a DL sub-frame, indicated by a SFN and a sub-frame number signaled together with the assistance information.The reference point for epoch time of the serving satellite ephemeris and Common TA parameters is the uplink time synchronization reference point.</w:t>
            </w:r>
            <w:r>
              <w:t xml:space="preserve"> If this field is absent, the epoch time is the end of SI window where this SIB19 is scheduled. This field is mandatory present when provided in dedicated configuration. If this field is absent in </w:t>
            </w:r>
            <w:r>
              <w:rPr>
                <w:i/>
                <w:iCs/>
              </w:rPr>
              <w:t>ntn-Config</w:t>
            </w:r>
            <w:r>
              <w:t xml:space="preserve"> provided via </w:t>
            </w:r>
            <w:r>
              <w:rPr>
                <w:i/>
                <w:iCs/>
              </w:rPr>
              <w:t>NTN-NeighCellConfig</w:t>
            </w:r>
            <w:r>
              <w:t xml:space="preserve"> the UE uses epoch time from the serving satellite ephemeris. In case of handover, this field is based on the timing of the target cell, i.e. the SFN and sub-frame number indicated in this field refers to the SFN and sub-frame of the target cell. </w:t>
            </w:r>
            <w:r>
              <w:rPr>
                <w:rFonts w:eastAsia="SimSun"/>
                <w:lang w:eastAsia="zh-CN"/>
              </w:rPr>
              <w:t xml:space="preserve">This field is excluded when determining changes in system information, i.e. </w:t>
            </w:r>
            <w:r>
              <w:rPr>
                <w:lang w:eastAsia="sv-SE"/>
              </w:rPr>
              <w:t xml:space="preserve">changes of </w:t>
            </w:r>
            <w:r>
              <w:rPr>
                <w:i/>
                <w:lang w:eastAsia="sv-SE"/>
              </w:rPr>
              <w:t>epochTime</w:t>
            </w:r>
            <w:r>
              <w:rPr>
                <w:lang w:eastAsia="sv-SE"/>
              </w:rPr>
              <w:t xml:space="preserve"> should neither result in system information change notifications nor in a modification of </w:t>
            </w:r>
            <w:r>
              <w:rPr>
                <w:i/>
                <w:lang w:eastAsia="sv-SE"/>
              </w:rPr>
              <w:t>valueTag</w:t>
            </w:r>
            <w:r>
              <w:rPr>
                <w:lang w:eastAsia="sv-SE"/>
              </w:rPr>
              <w:t xml:space="preserve"> in SIB1.</w:t>
            </w:r>
          </w:p>
        </w:tc>
      </w:tr>
      <w:tr w:rsidR="004F39EB" w14:paraId="457EE435" w14:textId="77777777">
        <w:tc>
          <w:tcPr>
            <w:tcW w:w="14173" w:type="dxa"/>
            <w:tcBorders>
              <w:top w:val="single" w:sz="4" w:space="0" w:color="auto"/>
              <w:left w:val="single" w:sz="4" w:space="0" w:color="auto"/>
              <w:bottom w:val="single" w:sz="4" w:space="0" w:color="auto"/>
              <w:right w:val="single" w:sz="4" w:space="0" w:color="auto"/>
            </w:tcBorders>
          </w:tcPr>
          <w:p w14:paraId="2260D387" w14:textId="77777777" w:rsidR="004F39EB" w:rsidRDefault="00307E05">
            <w:pPr>
              <w:pStyle w:val="TAL"/>
              <w:rPr>
                <w:szCs w:val="22"/>
                <w:lang w:eastAsia="sv-SE"/>
              </w:rPr>
            </w:pPr>
            <w:r>
              <w:rPr>
                <w:b/>
                <w:i/>
                <w:szCs w:val="22"/>
                <w:lang w:eastAsia="sv-SE"/>
              </w:rPr>
              <w:t>cellSpecificKoffset</w:t>
            </w:r>
          </w:p>
          <w:p w14:paraId="779FB8BB" w14:textId="77777777" w:rsidR="004F39EB" w:rsidRDefault="00307E05">
            <w:pPr>
              <w:pStyle w:val="TAL"/>
              <w:rPr>
                <w:szCs w:val="22"/>
                <w:lang w:eastAsia="sv-SE"/>
              </w:rPr>
            </w:pPr>
            <w:r>
              <w:rPr>
                <w:szCs w:val="22"/>
                <w:lang w:eastAsia="sv-SE"/>
              </w:rPr>
              <w:t xml:space="preserve">The CellSpecific_K_offset is a scheduling offset used for the timing relationships that need to be modified for NTN [see TS 38.2xy]. The unit of K_offset is number of slots for a given subcarrier spacing of 15 kHz. If the field is absent </w:t>
            </w:r>
            <w:r>
              <w:rPr>
                <w:rFonts w:eastAsia="DengXian"/>
                <w:lang w:eastAsia="zh-CN"/>
              </w:rPr>
              <w:t>UE assumes value 0.</w:t>
            </w:r>
          </w:p>
        </w:tc>
      </w:tr>
      <w:tr w:rsidR="004F39EB" w14:paraId="1F0BE32A" w14:textId="77777777">
        <w:tc>
          <w:tcPr>
            <w:tcW w:w="14173" w:type="dxa"/>
            <w:tcBorders>
              <w:top w:val="single" w:sz="4" w:space="0" w:color="auto"/>
              <w:left w:val="single" w:sz="4" w:space="0" w:color="auto"/>
              <w:bottom w:val="single" w:sz="4" w:space="0" w:color="auto"/>
              <w:right w:val="single" w:sz="4" w:space="0" w:color="auto"/>
            </w:tcBorders>
          </w:tcPr>
          <w:p w14:paraId="30058BEA" w14:textId="77777777" w:rsidR="004F39EB" w:rsidRDefault="00307E05">
            <w:pPr>
              <w:pStyle w:val="TAL"/>
              <w:rPr>
                <w:b/>
                <w:bCs/>
                <w:i/>
                <w:iCs/>
              </w:rPr>
            </w:pPr>
            <w:r>
              <w:rPr>
                <w:b/>
                <w:bCs/>
                <w:i/>
                <w:iCs/>
              </w:rPr>
              <w:t>kmac</w:t>
            </w:r>
          </w:p>
          <w:p w14:paraId="5FD54E7F" w14:textId="77777777" w:rsidR="004F39EB" w:rsidRDefault="00307E05">
            <w:pPr>
              <w:pStyle w:val="TAL"/>
              <w:rPr>
                <w:szCs w:val="22"/>
                <w:lang w:eastAsia="sv-SE"/>
              </w:rPr>
            </w:pPr>
            <w:r>
              <w:rPr>
                <w:szCs w:val="22"/>
                <w:lang w:eastAsia="sv-SE"/>
              </w:rPr>
              <w:t xml:space="preserve">K_mac is a scheduling offset provided by network if downlink and uplink frame timing are not aligned at gNB. It is needed for UE action and assumption on downlink configuration indicated by a MAC-CE command in PDSCH [see TS 38.2xy]. If the field is absent </w:t>
            </w:r>
            <w:r>
              <w:rPr>
                <w:rFonts w:eastAsia="DengXian"/>
                <w:lang w:eastAsia="zh-CN"/>
              </w:rPr>
              <w:t>UE assumes value 0.</w:t>
            </w:r>
          </w:p>
          <w:p w14:paraId="15314AB6" w14:textId="77777777" w:rsidR="004F39EB" w:rsidRDefault="00307E05">
            <w:pPr>
              <w:pStyle w:val="TAL"/>
              <w:rPr>
                <w:b/>
                <w:bCs/>
                <w:i/>
                <w:iCs/>
                <w:szCs w:val="22"/>
                <w:lang w:eastAsia="sv-SE"/>
              </w:rPr>
            </w:pPr>
            <w:r>
              <w:rPr>
                <w:szCs w:val="22"/>
                <w:lang w:eastAsia="sv-SE"/>
              </w:rPr>
              <w:t>For the reference subcarrier spacing value for the unit of K_mac in FR1, a value of 15 kHz is used. The unit of K_mac is number of slots for a given subcarrier spacing.</w:t>
            </w:r>
          </w:p>
        </w:tc>
      </w:tr>
      <w:tr w:rsidR="004F39EB" w14:paraId="205AEA0D" w14:textId="77777777">
        <w:tc>
          <w:tcPr>
            <w:tcW w:w="14173" w:type="dxa"/>
            <w:tcBorders>
              <w:top w:val="single" w:sz="4" w:space="0" w:color="auto"/>
              <w:left w:val="single" w:sz="4" w:space="0" w:color="auto"/>
              <w:bottom w:val="single" w:sz="4" w:space="0" w:color="auto"/>
              <w:right w:val="single" w:sz="4" w:space="0" w:color="auto"/>
            </w:tcBorders>
          </w:tcPr>
          <w:p w14:paraId="26167AD5" w14:textId="77777777" w:rsidR="004F39EB" w:rsidRDefault="00307E05">
            <w:pPr>
              <w:pStyle w:val="TAL"/>
              <w:rPr>
                <w:b/>
                <w:bCs/>
                <w:i/>
                <w:iCs/>
              </w:rPr>
            </w:pPr>
            <w:r>
              <w:rPr>
                <w:b/>
                <w:bCs/>
                <w:i/>
                <w:iCs/>
              </w:rPr>
              <w:t>ntn-PolarizationDL</w:t>
            </w:r>
          </w:p>
          <w:p w14:paraId="4772F62D" w14:textId="77777777" w:rsidR="004F39EB" w:rsidRDefault="00307E05">
            <w:pPr>
              <w:pStyle w:val="TAL"/>
            </w:pPr>
            <w:r>
              <w:t>If present, this parameter indicates polarization information for Downlink transmission on service link: including Right hand, Left hand circular polarizations (RHCP, LHCP) and Linear polarization.</w:t>
            </w:r>
          </w:p>
        </w:tc>
      </w:tr>
      <w:tr w:rsidR="004F39EB" w14:paraId="4FDC521B" w14:textId="77777777">
        <w:tc>
          <w:tcPr>
            <w:tcW w:w="14173" w:type="dxa"/>
            <w:tcBorders>
              <w:top w:val="single" w:sz="4" w:space="0" w:color="auto"/>
              <w:left w:val="single" w:sz="4" w:space="0" w:color="auto"/>
              <w:bottom w:val="single" w:sz="4" w:space="0" w:color="auto"/>
              <w:right w:val="single" w:sz="4" w:space="0" w:color="auto"/>
            </w:tcBorders>
          </w:tcPr>
          <w:p w14:paraId="5AD1B60F" w14:textId="77777777" w:rsidR="004F39EB" w:rsidRDefault="00307E05">
            <w:pPr>
              <w:pStyle w:val="TAL"/>
              <w:rPr>
                <w:b/>
                <w:bCs/>
                <w:i/>
                <w:iCs/>
              </w:rPr>
            </w:pPr>
            <w:r>
              <w:rPr>
                <w:b/>
                <w:bCs/>
                <w:i/>
                <w:iCs/>
              </w:rPr>
              <w:t>ntn-PolarizationUL</w:t>
            </w:r>
          </w:p>
          <w:p w14:paraId="3A424646" w14:textId="77777777" w:rsidR="004F39EB" w:rsidRDefault="00307E05">
            <w:pPr>
              <w:pStyle w:val="TAL"/>
            </w:pPr>
            <w:r>
              <w:t>If present, this parameter indicates Polarization information for Uplink service link.</w:t>
            </w:r>
          </w:p>
          <w:p w14:paraId="1B8EC9B1" w14:textId="77777777" w:rsidR="004F39EB" w:rsidRDefault="00307E05">
            <w:pPr>
              <w:pStyle w:val="TAL"/>
            </w:pPr>
            <w:r>
              <w:t>If not present and ntnPolarizationDL is present, UE assumes a same polarization for UL and DL.</w:t>
            </w:r>
          </w:p>
        </w:tc>
      </w:tr>
      <w:tr w:rsidR="004F39EB" w14:paraId="02DEAD5E" w14:textId="77777777">
        <w:tc>
          <w:tcPr>
            <w:tcW w:w="14173" w:type="dxa"/>
            <w:tcBorders>
              <w:top w:val="single" w:sz="4" w:space="0" w:color="auto"/>
              <w:left w:val="single" w:sz="4" w:space="0" w:color="auto"/>
              <w:bottom w:val="single" w:sz="4" w:space="0" w:color="auto"/>
              <w:right w:val="single" w:sz="4" w:space="0" w:color="auto"/>
            </w:tcBorders>
          </w:tcPr>
          <w:p w14:paraId="5246C899" w14:textId="77777777" w:rsidR="004F39EB" w:rsidRDefault="00307E05">
            <w:pPr>
              <w:pStyle w:val="TAL"/>
              <w:rPr>
                <w:b/>
                <w:bCs/>
                <w:i/>
                <w:iCs/>
              </w:rPr>
            </w:pPr>
            <w:r>
              <w:rPr>
                <w:b/>
                <w:bCs/>
                <w:i/>
                <w:iCs/>
              </w:rPr>
              <w:t>ntn-UlSyncValidityDuration</w:t>
            </w:r>
          </w:p>
          <w:p w14:paraId="008A79EA" w14:textId="77777777" w:rsidR="004F39EB" w:rsidRDefault="00307E05">
            <w:pPr>
              <w:pStyle w:val="TAL"/>
            </w:pPr>
            <w:r>
              <w:t>A validity duration configured by the network for uplink synchronization assistance information (i.e. Serving satellite ephemeris and Common TA parameters) which indicates the maximum time during which the UE can apply assistance information without having acquired new assistance information.</w:t>
            </w:r>
          </w:p>
          <w:p w14:paraId="5B73C1CD" w14:textId="77777777" w:rsidR="004F39EB" w:rsidRDefault="00307E05">
            <w:pPr>
              <w:pStyle w:val="TAL"/>
              <w:rPr>
                <w:b/>
                <w:bCs/>
                <w:i/>
                <w:iCs/>
              </w:rPr>
            </w:pPr>
            <w:r>
              <w:t xml:space="preserve">The unit of </w:t>
            </w:r>
            <w:r>
              <w:rPr>
                <w:i/>
                <w:iCs/>
              </w:rPr>
              <w:t>ntn-UlSyncValidityDuration</w:t>
            </w:r>
            <w:r>
              <w:t xml:space="preserve"> is second. This parameter applies to both connected and idle mode UEs. </w:t>
            </w:r>
            <w:r>
              <w:rPr>
                <w:rFonts w:eastAsia="SimSun"/>
                <w:lang w:eastAsia="zh-CN"/>
              </w:rPr>
              <w:t xml:space="preserve">This field is excluded when determining changes in system information, i.e. </w:t>
            </w:r>
            <w:r>
              <w:rPr>
                <w:lang w:eastAsia="sv-SE"/>
              </w:rPr>
              <w:t xml:space="preserve">changes of </w:t>
            </w:r>
            <w:r>
              <w:rPr>
                <w:i/>
                <w:lang w:eastAsia="sv-SE"/>
              </w:rPr>
              <w:t>ntn-UlSyncValidityDuration</w:t>
            </w:r>
            <w:r>
              <w:rPr>
                <w:lang w:eastAsia="sv-SE"/>
              </w:rPr>
              <w:t xml:space="preserve"> should neither result in system information change notifications nor in a modification of </w:t>
            </w:r>
            <w:r>
              <w:rPr>
                <w:i/>
                <w:lang w:eastAsia="sv-SE"/>
              </w:rPr>
              <w:t>valueTag</w:t>
            </w:r>
            <w:r>
              <w:rPr>
                <w:lang w:eastAsia="sv-SE"/>
              </w:rPr>
              <w:t xml:space="preserve"> in SIB1. </w:t>
            </w:r>
            <w:r>
              <w:rPr>
                <w:i/>
                <w:lang w:eastAsia="sv-SE"/>
              </w:rPr>
              <w:t>ntn-UlSyncValidityDuration</w:t>
            </w:r>
            <w:r>
              <w:rPr>
                <w:rFonts w:eastAsia="SimSun"/>
                <w:lang w:eastAsia="zh-CN"/>
              </w:rPr>
              <w:t xml:space="preserve"> is only updated when at least one of </w:t>
            </w:r>
            <w:r>
              <w:rPr>
                <w:i/>
              </w:rPr>
              <w:t>epochTime</w:t>
            </w:r>
            <w:r>
              <w:rPr>
                <w:rFonts w:eastAsia="SimSun"/>
                <w:lang w:eastAsia="zh-CN"/>
              </w:rPr>
              <w:t xml:space="preserve">, </w:t>
            </w:r>
            <w:r>
              <w:rPr>
                <w:i/>
              </w:rPr>
              <w:t>ta-Info</w:t>
            </w:r>
            <w:r>
              <w:rPr>
                <w:rFonts w:eastAsia="SimSun"/>
                <w:lang w:eastAsia="zh-CN"/>
              </w:rPr>
              <w:t xml:space="preserve">, </w:t>
            </w:r>
            <w:r>
              <w:rPr>
                <w:i/>
              </w:rPr>
              <w:t>ephemerisInfo</w:t>
            </w:r>
            <w:r>
              <w:rPr>
                <w:rFonts w:eastAsia="SimSun"/>
                <w:lang w:eastAsia="zh-CN"/>
              </w:rPr>
              <w:t xml:space="preserve"> is updated.</w:t>
            </w:r>
          </w:p>
        </w:tc>
      </w:tr>
      <w:tr w:rsidR="004F39EB" w14:paraId="2EC2632B" w14:textId="77777777">
        <w:tc>
          <w:tcPr>
            <w:tcW w:w="14173" w:type="dxa"/>
            <w:tcBorders>
              <w:top w:val="single" w:sz="4" w:space="0" w:color="auto"/>
              <w:left w:val="single" w:sz="4" w:space="0" w:color="auto"/>
              <w:bottom w:val="single" w:sz="4" w:space="0" w:color="auto"/>
              <w:right w:val="single" w:sz="4" w:space="0" w:color="auto"/>
            </w:tcBorders>
          </w:tcPr>
          <w:p w14:paraId="33ADB090" w14:textId="77777777" w:rsidR="004F39EB" w:rsidRDefault="00307E05">
            <w:pPr>
              <w:pStyle w:val="TAL"/>
              <w:rPr>
                <w:b/>
                <w:bCs/>
                <w:i/>
                <w:iCs/>
                <w:szCs w:val="22"/>
                <w:lang w:eastAsia="sv-SE"/>
              </w:rPr>
            </w:pPr>
            <w:r>
              <w:rPr>
                <w:b/>
                <w:bCs/>
                <w:i/>
                <w:iCs/>
                <w:szCs w:val="22"/>
                <w:lang w:eastAsia="sv-SE"/>
              </w:rPr>
              <w:t>ta-Common</w:t>
            </w:r>
          </w:p>
          <w:p w14:paraId="295B4DBF" w14:textId="77777777" w:rsidR="004F39EB" w:rsidRDefault="00307E05">
            <w:pPr>
              <w:pStyle w:val="TAL"/>
              <w:rPr>
                <w:szCs w:val="22"/>
                <w:lang w:eastAsia="sv-SE"/>
              </w:rPr>
            </w:pPr>
            <w:r>
              <w:rPr>
                <w:i/>
                <w:iCs/>
                <w:szCs w:val="22"/>
                <w:lang w:eastAsia="sv-SE"/>
              </w:rPr>
              <w:t>ta-Common</w:t>
            </w:r>
            <w:r>
              <w:rPr>
                <w:szCs w:val="22"/>
                <w:lang w:eastAsia="sv-SE"/>
              </w:rPr>
              <w:t xml:space="preserve"> is a network-controlled common timing advanced value and it may include any timing offset considered necessary by the network. </w:t>
            </w:r>
            <w:r>
              <w:rPr>
                <w:i/>
                <w:iCs/>
                <w:szCs w:val="22"/>
                <w:lang w:eastAsia="sv-SE"/>
              </w:rPr>
              <w:t>ta-Common</w:t>
            </w:r>
            <w:r>
              <w:rPr>
                <w:szCs w:val="22"/>
                <w:lang w:eastAsia="sv-SE"/>
              </w:rPr>
              <w:t xml:space="preserve"> with value of 0 is supported. The granularity of </w:t>
            </w:r>
            <w:r>
              <w:rPr>
                <w:i/>
                <w:iCs/>
                <w:szCs w:val="22"/>
                <w:lang w:eastAsia="sv-SE"/>
              </w:rPr>
              <w:t>ta-Common</w:t>
            </w:r>
            <w:r>
              <w:rPr>
                <w:szCs w:val="22"/>
                <w:lang w:eastAsia="sv-SE"/>
              </w:rPr>
              <w:t xml:space="preserve"> is 4.072 × 10^(-3) μs. Values are given in unit of corresponding granularity. This field is excluded when determining changes in system information, i.e. </w:t>
            </w:r>
            <w:r>
              <w:rPr>
                <w:lang w:eastAsia="sv-SE"/>
              </w:rPr>
              <w:t xml:space="preserve">changes of </w:t>
            </w:r>
            <w:r>
              <w:rPr>
                <w:i/>
                <w:lang w:eastAsia="sv-SE"/>
              </w:rPr>
              <w:t>ta-Common</w:t>
            </w:r>
            <w:r>
              <w:rPr>
                <w:lang w:eastAsia="sv-SE"/>
              </w:rPr>
              <w:t xml:space="preserve"> should neither result in system information change notifications nor in a modification of </w:t>
            </w:r>
            <w:r>
              <w:rPr>
                <w:i/>
                <w:lang w:eastAsia="sv-SE"/>
              </w:rPr>
              <w:t>valueTag</w:t>
            </w:r>
            <w:r>
              <w:rPr>
                <w:lang w:eastAsia="sv-SE"/>
              </w:rPr>
              <w:t xml:space="preserve"> in SIB1.</w:t>
            </w:r>
          </w:p>
        </w:tc>
      </w:tr>
      <w:tr w:rsidR="004F39EB" w14:paraId="7019CDF9" w14:textId="77777777">
        <w:tc>
          <w:tcPr>
            <w:tcW w:w="14173" w:type="dxa"/>
            <w:tcBorders>
              <w:top w:val="single" w:sz="4" w:space="0" w:color="auto"/>
              <w:left w:val="single" w:sz="4" w:space="0" w:color="auto"/>
              <w:bottom w:val="single" w:sz="4" w:space="0" w:color="auto"/>
              <w:right w:val="single" w:sz="4" w:space="0" w:color="auto"/>
            </w:tcBorders>
          </w:tcPr>
          <w:p w14:paraId="726326BC" w14:textId="77777777" w:rsidR="004F39EB" w:rsidRDefault="00307E05">
            <w:pPr>
              <w:pStyle w:val="TAL"/>
              <w:rPr>
                <w:b/>
                <w:bCs/>
                <w:i/>
                <w:iCs/>
              </w:rPr>
            </w:pPr>
            <w:r>
              <w:rPr>
                <w:b/>
                <w:bCs/>
                <w:i/>
                <w:iCs/>
              </w:rPr>
              <w:t>ta-CommonDrift</w:t>
            </w:r>
          </w:p>
          <w:p w14:paraId="60D1EA63" w14:textId="77777777" w:rsidR="004F39EB" w:rsidRDefault="00307E05">
            <w:pPr>
              <w:pStyle w:val="TAL"/>
              <w:rPr>
                <w:szCs w:val="22"/>
                <w:lang w:eastAsia="sv-SE"/>
              </w:rPr>
            </w:pPr>
            <w:r>
              <w:rPr>
                <w:szCs w:val="22"/>
                <w:lang w:eastAsia="sv-SE"/>
              </w:rPr>
              <w:t>Indicate drift rate of the common TA. The granularity of TACommonDrift is 0.2 × 10^(-3)   μs⁄s Values  are given in unit of corresponding granularity.</w:t>
            </w:r>
            <w:r>
              <w:rPr>
                <w:rFonts w:eastAsia="SimSun"/>
                <w:i/>
                <w:lang w:eastAsia="zh-CN"/>
              </w:rPr>
              <w:t xml:space="preserve"> </w:t>
            </w:r>
            <w:r>
              <w:rPr>
                <w:rFonts w:eastAsia="SimSun"/>
                <w:iCs/>
                <w:lang w:eastAsia="zh-CN"/>
              </w:rPr>
              <w:t xml:space="preserve">This field is excluded when determining changes in system information, i.e. </w:t>
            </w:r>
            <w:r>
              <w:rPr>
                <w:lang w:eastAsia="sv-SE"/>
              </w:rPr>
              <w:t xml:space="preserve">changes of </w:t>
            </w:r>
            <w:r>
              <w:rPr>
                <w:i/>
                <w:lang w:eastAsia="sv-SE"/>
              </w:rPr>
              <w:t>ta-CommonDrift</w:t>
            </w:r>
            <w:r>
              <w:rPr>
                <w:lang w:eastAsia="sv-SE"/>
              </w:rPr>
              <w:t xml:space="preserve"> should neither result in system information change notifications nor in a modification of </w:t>
            </w:r>
            <w:r>
              <w:rPr>
                <w:i/>
                <w:lang w:eastAsia="sv-SE"/>
              </w:rPr>
              <w:t>valueTag</w:t>
            </w:r>
            <w:r>
              <w:rPr>
                <w:lang w:eastAsia="sv-SE"/>
              </w:rPr>
              <w:t xml:space="preserve"> in SIB1.</w:t>
            </w:r>
          </w:p>
        </w:tc>
      </w:tr>
      <w:tr w:rsidR="004F39EB" w14:paraId="267C309B" w14:textId="77777777">
        <w:tc>
          <w:tcPr>
            <w:tcW w:w="14173" w:type="dxa"/>
            <w:tcBorders>
              <w:top w:val="single" w:sz="4" w:space="0" w:color="auto"/>
              <w:left w:val="single" w:sz="4" w:space="0" w:color="auto"/>
              <w:bottom w:val="single" w:sz="4" w:space="0" w:color="auto"/>
              <w:right w:val="single" w:sz="4" w:space="0" w:color="auto"/>
            </w:tcBorders>
          </w:tcPr>
          <w:p w14:paraId="28FFCCE2" w14:textId="77777777" w:rsidR="004F39EB" w:rsidRDefault="00307E05">
            <w:pPr>
              <w:pStyle w:val="TAL"/>
              <w:rPr>
                <w:b/>
                <w:bCs/>
                <w:i/>
                <w:iCs/>
              </w:rPr>
            </w:pPr>
            <w:r>
              <w:rPr>
                <w:b/>
                <w:bCs/>
                <w:i/>
                <w:iCs/>
              </w:rPr>
              <w:t>ta-CommonDriftVariant</w:t>
            </w:r>
          </w:p>
          <w:p w14:paraId="7863C4A7" w14:textId="77777777" w:rsidR="004F39EB" w:rsidRDefault="00307E05">
            <w:pPr>
              <w:pStyle w:val="TAL"/>
              <w:rPr>
                <w:szCs w:val="22"/>
                <w:lang w:eastAsia="sv-SE"/>
              </w:rPr>
            </w:pPr>
            <w:r>
              <w:rPr>
                <w:szCs w:val="22"/>
                <w:lang w:eastAsia="sv-SE"/>
              </w:rPr>
              <w:t>Indicate drift rate variation of the common TA. The granularity of TACommonDriftVariation is 0.2×10^(-4)  μs⁄s^2. Values are given in unit of corresponding granularity.</w:t>
            </w:r>
            <w:r>
              <w:rPr>
                <w:rFonts w:eastAsia="SimSun"/>
                <w:iCs/>
                <w:lang w:eastAsia="zh-CN"/>
              </w:rPr>
              <w:t xml:space="preserve"> This field is excluded when determining changes in system information, i.e. </w:t>
            </w:r>
            <w:r>
              <w:rPr>
                <w:lang w:eastAsia="sv-SE"/>
              </w:rPr>
              <w:t xml:space="preserve">changes of </w:t>
            </w:r>
            <w:r>
              <w:rPr>
                <w:i/>
                <w:lang w:eastAsia="sv-SE"/>
              </w:rPr>
              <w:t>ta-CommonDriftVariant</w:t>
            </w:r>
            <w:r>
              <w:rPr>
                <w:lang w:eastAsia="sv-SE"/>
              </w:rPr>
              <w:t xml:space="preserve"> should neither result in system information change notifications nor in a modification of </w:t>
            </w:r>
            <w:r>
              <w:rPr>
                <w:i/>
                <w:lang w:eastAsia="sv-SE"/>
              </w:rPr>
              <w:t>valueTag</w:t>
            </w:r>
            <w:r>
              <w:rPr>
                <w:lang w:eastAsia="sv-SE"/>
              </w:rPr>
              <w:t xml:space="preserve"> in SIB1.</w:t>
            </w:r>
          </w:p>
        </w:tc>
      </w:tr>
      <w:tr w:rsidR="004F39EB" w14:paraId="371B81F5" w14:textId="77777777">
        <w:tc>
          <w:tcPr>
            <w:tcW w:w="14173" w:type="dxa"/>
            <w:tcBorders>
              <w:top w:val="single" w:sz="4" w:space="0" w:color="auto"/>
              <w:left w:val="single" w:sz="4" w:space="0" w:color="auto"/>
              <w:bottom w:val="single" w:sz="4" w:space="0" w:color="auto"/>
              <w:right w:val="single" w:sz="4" w:space="0" w:color="auto"/>
            </w:tcBorders>
          </w:tcPr>
          <w:p w14:paraId="0561808E" w14:textId="77777777" w:rsidR="004F39EB" w:rsidRDefault="00307E05">
            <w:pPr>
              <w:pStyle w:val="TAL"/>
              <w:rPr>
                <w:b/>
                <w:bCs/>
                <w:i/>
                <w:iCs/>
              </w:rPr>
            </w:pPr>
            <w:r>
              <w:rPr>
                <w:b/>
                <w:bCs/>
                <w:i/>
                <w:iCs/>
              </w:rPr>
              <w:lastRenderedPageBreak/>
              <w:t>ta-Report</w:t>
            </w:r>
          </w:p>
          <w:p w14:paraId="088D7DB0" w14:textId="77777777" w:rsidR="004F39EB" w:rsidRDefault="00307E05">
            <w:pPr>
              <w:pStyle w:val="TAL"/>
              <w:rPr>
                <w:b/>
                <w:bCs/>
                <w:i/>
                <w:iCs/>
              </w:rPr>
            </w:pPr>
            <w:r>
              <w:t xml:space="preserve">When this field is included in SIB19, it indicates TA reporting is enabled during </w:t>
            </w:r>
            <w:r>
              <w:rPr>
                <w:rFonts w:eastAsia="Malgun Gothic"/>
                <w:lang w:eastAsia="ko-KR"/>
              </w:rPr>
              <w:t>Random Access due to</w:t>
            </w:r>
            <w:r>
              <w:t xml:space="preserve"> RRC connection establishment, RRC connection reestablishment and RRC connection resume. When this field is included in </w:t>
            </w:r>
            <w:r>
              <w:rPr>
                <w:rFonts w:eastAsia="MS Mincho"/>
                <w:bCs/>
                <w:i/>
                <w:iCs/>
                <w:szCs w:val="24"/>
                <w:lang w:eastAsia="en-GB"/>
              </w:rPr>
              <w:t>ServingCellConfigCommon</w:t>
            </w:r>
            <w:r>
              <w:t xml:space="preserve"> within dedicated signalling, it indicates TA reporting is enabled during </w:t>
            </w:r>
            <w:r>
              <w:rPr>
                <w:rFonts w:eastAsia="DengXian"/>
                <w:lang w:eastAsia="zh-CN"/>
              </w:rPr>
              <w:t>Random Access due to reconfiguration with sync</w:t>
            </w:r>
            <w:r>
              <w:t xml:space="preserve"> (see TS 38.321 [3], clause x.x.x).</w:t>
            </w:r>
          </w:p>
        </w:tc>
      </w:tr>
    </w:tbl>
    <w:p w14:paraId="3555769C" w14:textId="77777777" w:rsidR="004F39EB" w:rsidRDefault="004F39EB"/>
    <w:p w14:paraId="2AB41A03" w14:textId="77777777" w:rsidR="004F39EB" w:rsidRDefault="00307E05">
      <w:pPr>
        <w:pStyle w:val="Heading4"/>
      </w:pPr>
      <w:bookmarkStart w:id="842" w:name="_Toc60777286"/>
      <w:bookmarkStart w:id="843" w:name="_Toc100930197"/>
      <w:r>
        <w:t>–</w:t>
      </w:r>
      <w:r>
        <w:tab/>
      </w:r>
      <w:r>
        <w:rPr>
          <w:i/>
        </w:rPr>
        <w:t>NZP-CSI-RS-Resource</w:t>
      </w:r>
      <w:bookmarkEnd w:id="842"/>
      <w:bookmarkEnd w:id="843"/>
    </w:p>
    <w:p w14:paraId="5A56A8AD" w14:textId="77777777" w:rsidR="004F39EB" w:rsidRDefault="00307E05">
      <w:r>
        <w:t xml:space="preserve">The IE </w:t>
      </w:r>
      <w:r>
        <w:rPr>
          <w:i/>
        </w:rPr>
        <w:t>NZP-CSI-RS-Resource</w:t>
      </w:r>
      <w:r>
        <w:t xml:space="preserve"> is used to configure Non-Zero-Power (NZP) CSI-RS transmitted in the cell where the IE is included, which the UE may be configured to measure on (see TS 38.214 [19], clause 5.2.2.3.1). </w:t>
      </w:r>
      <w:r>
        <w:rPr>
          <w:szCs w:val="22"/>
        </w:rPr>
        <w:t xml:space="preserve">A change of configuration between periodic, semi-persistent or aperiodic for an </w:t>
      </w:r>
      <w:r>
        <w:rPr>
          <w:i/>
        </w:rPr>
        <w:t>NZP-CSI-RS-Resource</w:t>
      </w:r>
      <w:r>
        <w:rPr>
          <w:szCs w:val="22"/>
        </w:rPr>
        <w:t xml:space="preserve"> is not supported without a release and add.</w:t>
      </w:r>
    </w:p>
    <w:p w14:paraId="4991C88B" w14:textId="77777777" w:rsidR="004F39EB" w:rsidRDefault="00307E05">
      <w:pPr>
        <w:pStyle w:val="TH"/>
      </w:pPr>
      <w:r>
        <w:rPr>
          <w:i/>
        </w:rPr>
        <w:t>NZP-CSI-RS-Resource</w:t>
      </w:r>
      <w:r>
        <w:t xml:space="preserve"> information element</w:t>
      </w:r>
    </w:p>
    <w:p w14:paraId="78C75236" w14:textId="77777777" w:rsidR="004F39EB" w:rsidRDefault="00307E05">
      <w:pPr>
        <w:pStyle w:val="PL"/>
        <w:rPr>
          <w:color w:val="808080"/>
        </w:rPr>
      </w:pPr>
      <w:r>
        <w:rPr>
          <w:color w:val="808080"/>
        </w:rPr>
        <w:t>-- ASN1START</w:t>
      </w:r>
    </w:p>
    <w:p w14:paraId="11A9DA08" w14:textId="77777777" w:rsidR="004F39EB" w:rsidRDefault="00307E05">
      <w:pPr>
        <w:pStyle w:val="PL"/>
        <w:rPr>
          <w:color w:val="808080"/>
        </w:rPr>
      </w:pPr>
      <w:r>
        <w:rPr>
          <w:color w:val="808080"/>
        </w:rPr>
        <w:t>-- TAG-NZP-CSI-RS-RESOURCE-START</w:t>
      </w:r>
    </w:p>
    <w:p w14:paraId="3C1E147C" w14:textId="77777777" w:rsidR="004F39EB" w:rsidRDefault="004F39EB">
      <w:pPr>
        <w:pStyle w:val="PL"/>
      </w:pPr>
    </w:p>
    <w:p w14:paraId="6904BFFF" w14:textId="77777777" w:rsidR="004F39EB" w:rsidRDefault="00307E05">
      <w:pPr>
        <w:pStyle w:val="PL"/>
      </w:pPr>
      <w:r>
        <w:t xml:space="preserve">NZP-CSI-RS-Resource ::=             </w:t>
      </w:r>
      <w:r>
        <w:rPr>
          <w:color w:val="993366"/>
        </w:rPr>
        <w:t>SEQUENCE</w:t>
      </w:r>
      <w:r>
        <w:t xml:space="preserve"> {</w:t>
      </w:r>
    </w:p>
    <w:p w14:paraId="76468980" w14:textId="77777777" w:rsidR="004F39EB" w:rsidRDefault="00307E05">
      <w:pPr>
        <w:pStyle w:val="PL"/>
      </w:pPr>
      <w:r>
        <w:t xml:space="preserve">    nzp-CSI-RS-ResourceId               NZP-CSI-RS-ResourceId,</w:t>
      </w:r>
    </w:p>
    <w:p w14:paraId="0B15FAF9" w14:textId="77777777" w:rsidR="004F39EB" w:rsidRDefault="00307E05">
      <w:pPr>
        <w:pStyle w:val="PL"/>
      </w:pPr>
      <w:r>
        <w:t xml:space="preserve">    resourceMapping                     CSI-RS-ResourceMapping,</w:t>
      </w:r>
    </w:p>
    <w:p w14:paraId="6549E584" w14:textId="77777777" w:rsidR="004F39EB" w:rsidRDefault="00307E05">
      <w:pPr>
        <w:pStyle w:val="PL"/>
      </w:pPr>
      <w:r>
        <w:t xml:space="preserve">    powerControlOffset                  </w:t>
      </w:r>
      <w:r>
        <w:rPr>
          <w:color w:val="993366"/>
        </w:rPr>
        <w:t>INTEGER</w:t>
      </w:r>
      <w:r>
        <w:t xml:space="preserve"> (-8..15),</w:t>
      </w:r>
    </w:p>
    <w:p w14:paraId="5EF6E898" w14:textId="77777777" w:rsidR="004F39EB" w:rsidRDefault="00307E05">
      <w:pPr>
        <w:pStyle w:val="PL"/>
        <w:rPr>
          <w:color w:val="808080"/>
        </w:rPr>
      </w:pPr>
      <w:r>
        <w:t xml:space="preserve">    powerControlOffsetSS                </w:t>
      </w:r>
      <w:r>
        <w:rPr>
          <w:color w:val="993366"/>
        </w:rPr>
        <w:t>ENUMERATED</w:t>
      </w:r>
      <w:r>
        <w:t xml:space="preserve">{db-3, db0, db3, db6}                 </w:t>
      </w:r>
      <w:r>
        <w:rPr>
          <w:color w:val="993366"/>
        </w:rPr>
        <w:t>OPTIONAL</w:t>
      </w:r>
      <w:r>
        <w:t xml:space="preserve">,   </w:t>
      </w:r>
      <w:r>
        <w:rPr>
          <w:color w:val="808080"/>
        </w:rPr>
        <w:t>-- Need R</w:t>
      </w:r>
    </w:p>
    <w:p w14:paraId="414601C9" w14:textId="77777777" w:rsidR="004F39EB" w:rsidRDefault="00307E05">
      <w:pPr>
        <w:pStyle w:val="PL"/>
      </w:pPr>
      <w:r>
        <w:t xml:space="preserve">    scramblingID                        ScramblingId,</w:t>
      </w:r>
    </w:p>
    <w:p w14:paraId="35BF4B72" w14:textId="77777777" w:rsidR="004F39EB" w:rsidRDefault="00307E05">
      <w:pPr>
        <w:pStyle w:val="PL"/>
        <w:rPr>
          <w:color w:val="808080"/>
        </w:rPr>
      </w:pPr>
      <w:r>
        <w:t xml:space="preserve">    periodicityAndOffset                CSI-ResourcePeriodicityAndOffset                </w:t>
      </w:r>
      <w:r>
        <w:rPr>
          <w:color w:val="993366"/>
        </w:rPr>
        <w:t>OPTIONAL</w:t>
      </w:r>
      <w:r>
        <w:t xml:space="preserve">,   </w:t>
      </w:r>
      <w:r>
        <w:rPr>
          <w:color w:val="808080"/>
        </w:rPr>
        <w:t>-- Cond PeriodicOrSemiPersistent</w:t>
      </w:r>
    </w:p>
    <w:p w14:paraId="06BE1C93" w14:textId="77777777" w:rsidR="004F39EB" w:rsidRDefault="00307E05">
      <w:pPr>
        <w:pStyle w:val="PL"/>
        <w:rPr>
          <w:color w:val="808080"/>
        </w:rPr>
      </w:pPr>
      <w:r>
        <w:t xml:space="preserve">    qcl-InfoPeriodicCSI-RS              TCI-StateId                                     </w:t>
      </w:r>
      <w:r>
        <w:rPr>
          <w:color w:val="993366"/>
        </w:rPr>
        <w:t>OPTIONAL</w:t>
      </w:r>
      <w:r>
        <w:t xml:space="preserve">,   </w:t>
      </w:r>
      <w:r>
        <w:rPr>
          <w:color w:val="808080"/>
        </w:rPr>
        <w:t>-- Cond Periodic</w:t>
      </w:r>
    </w:p>
    <w:p w14:paraId="465AE3CE" w14:textId="77777777" w:rsidR="004F39EB" w:rsidRDefault="00307E05">
      <w:pPr>
        <w:pStyle w:val="PL"/>
      </w:pPr>
      <w:r>
        <w:t xml:space="preserve">    ...</w:t>
      </w:r>
    </w:p>
    <w:p w14:paraId="27E23CB7" w14:textId="77777777" w:rsidR="004F39EB" w:rsidRDefault="00307E05">
      <w:pPr>
        <w:pStyle w:val="PL"/>
      </w:pPr>
      <w:r>
        <w:t>}</w:t>
      </w:r>
    </w:p>
    <w:p w14:paraId="2D3FFB05" w14:textId="77777777" w:rsidR="004F39EB" w:rsidRDefault="004F39EB">
      <w:pPr>
        <w:pStyle w:val="PL"/>
      </w:pPr>
    </w:p>
    <w:p w14:paraId="0A8DADAF" w14:textId="77777777" w:rsidR="004F39EB" w:rsidRDefault="00307E05">
      <w:pPr>
        <w:pStyle w:val="PL"/>
        <w:rPr>
          <w:color w:val="808080"/>
        </w:rPr>
      </w:pPr>
      <w:r>
        <w:rPr>
          <w:color w:val="808080"/>
        </w:rPr>
        <w:t>-- TAG-NZP-CSI-RS-RESOURCE-STOP</w:t>
      </w:r>
    </w:p>
    <w:p w14:paraId="784CD542" w14:textId="77777777" w:rsidR="004F39EB" w:rsidRDefault="00307E05">
      <w:pPr>
        <w:pStyle w:val="PL"/>
        <w:rPr>
          <w:color w:val="808080"/>
        </w:rPr>
      </w:pPr>
      <w:r>
        <w:rPr>
          <w:color w:val="808080"/>
        </w:rPr>
        <w:t>-- ASN1STOP</w:t>
      </w:r>
    </w:p>
    <w:p w14:paraId="369E382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0A4BAE3" w14:textId="77777777">
        <w:tc>
          <w:tcPr>
            <w:tcW w:w="14507" w:type="dxa"/>
            <w:tcBorders>
              <w:top w:val="single" w:sz="4" w:space="0" w:color="auto"/>
              <w:left w:val="single" w:sz="4" w:space="0" w:color="auto"/>
              <w:bottom w:val="single" w:sz="4" w:space="0" w:color="auto"/>
              <w:right w:val="single" w:sz="4" w:space="0" w:color="auto"/>
            </w:tcBorders>
            <w:hideMark/>
          </w:tcPr>
          <w:p w14:paraId="6EDC9DF5" w14:textId="77777777" w:rsidR="004F39EB" w:rsidRDefault="00307E05">
            <w:pPr>
              <w:pStyle w:val="TAH"/>
              <w:rPr>
                <w:szCs w:val="22"/>
                <w:lang w:eastAsia="sv-SE"/>
              </w:rPr>
            </w:pPr>
            <w:r>
              <w:rPr>
                <w:i/>
                <w:szCs w:val="22"/>
                <w:lang w:eastAsia="sv-SE"/>
              </w:rPr>
              <w:lastRenderedPageBreak/>
              <w:t xml:space="preserve">NZP-CSI-RS-Resource </w:t>
            </w:r>
            <w:r>
              <w:rPr>
                <w:szCs w:val="22"/>
                <w:lang w:eastAsia="sv-SE"/>
              </w:rPr>
              <w:t>field descriptions</w:t>
            </w:r>
          </w:p>
        </w:tc>
      </w:tr>
      <w:tr w:rsidR="004F39EB" w14:paraId="2D13263E" w14:textId="77777777">
        <w:tc>
          <w:tcPr>
            <w:tcW w:w="14507" w:type="dxa"/>
            <w:tcBorders>
              <w:top w:val="single" w:sz="4" w:space="0" w:color="auto"/>
              <w:left w:val="single" w:sz="4" w:space="0" w:color="auto"/>
              <w:bottom w:val="single" w:sz="4" w:space="0" w:color="auto"/>
              <w:right w:val="single" w:sz="4" w:space="0" w:color="auto"/>
            </w:tcBorders>
            <w:hideMark/>
          </w:tcPr>
          <w:p w14:paraId="6AA26C1B" w14:textId="77777777" w:rsidR="004F39EB" w:rsidRDefault="00307E05">
            <w:pPr>
              <w:pStyle w:val="TAL"/>
              <w:rPr>
                <w:szCs w:val="22"/>
                <w:lang w:eastAsia="sv-SE"/>
              </w:rPr>
            </w:pPr>
            <w:r>
              <w:rPr>
                <w:b/>
                <w:i/>
                <w:szCs w:val="22"/>
                <w:lang w:eastAsia="sv-SE"/>
              </w:rPr>
              <w:t>periodicityAndOffset</w:t>
            </w:r>
          </w:p>
          <w:p w14:paraId="741A393F" w14:textId="77777777" w:rsidR="004F39EB" w:rsidRDefault="00307E05">
            <w:pPr>
              <w:pStyle w:val="TAL"/>
              <w:rPr>
                <w:szCs w:val="22"/>
                <w:lang w:eastAsia="sv-SE"/>
              </w:rPr>
            </w:pPr>
            <w:r>
              <w:rPr>
                <w:szCs w:val="22"/>
                <w:lang w:eastAsia="sv-SE"/>
              </w:rPr>
              <w:t xml:space="preserve">Periodicity and slot offset </w:t>
            </w:r>
            <w:r>
              <w:rPr>
                <w:i/>
                <w:szCs w:val="22"/>
                <w:lang w:eastAsia="sv-SE"/>
              </w:rPr>
              <w:t>sl1</w:t>
            </w:r>
            <w:r>
              <w:rPr>
                <w:szCs w:val="22"/>
                <w:lang w:eastAsia="sv-SE"/>
              </w:rPr>
              <w:t xml:space="preserve"> corresponds to a periodicity of 1 slot, </w:t>
            </w:r>
            <w:r>
              <w:rPr>
                <w:i/>
                <w:szCs w:val="22"/>
                <w:lang w:eastAsia="sv-SE"/>
              </w:rPr>
              <w:t>sl2</w:t>
            </w:r>
            <w:r>
              <w:rPr>
                <w:szCs w:val="22"/>
                <w:lang w:eastAsia="sv-SE"/>
              </w:rPr>
              <w:t xml:space="preserve"> to a periodicity of two slots, and so on. The corresponding offset is also given in number of slots (see TS 38.214 [19], clause 5.2.2.3.1). Network always configures</w:t>
            </w:r>
            <w:r>
              <w:rPr>
                <w:lang w:eastAsia="sv-SE"/>
              </w:rPr>
              <w:t xml:space="preserve"> the UE with a value for</w:t>
            </w:r>
            <w:r>
              <w:rPr>
                <w:szCs w:val="22"/>
                <w:lang w:eastAsia="sv-SE"/>
              </w:rPr>
              <w:t xml:space="preserve"> this field for periodic and semi-persistent </w:t>
            </w:r>
            <w:r>
              <w:rPr>
                <w:lang w:eastAsia="sv-SE"/>
              </w:rPr>
              <w:t>NZP-CSI-RS-Resource</w:t>
            </w:r>
            <w:r>
              <w:rPr>
                <w:szCs w:val="22"/>
                <w:lang w:eastAsia="sv-SE"/>
              </w:rPr>
              <w:t xml:space="preserve"> (as indicated in </w:t>
            </w:r>
            <w:r>
              <w:rPr>
                <w:i/>
                <w:szCs w:val="22"/>
                <w:lang w:eastAsia="sv-SE"/>
              </w:rPr>
              <w:t>CSI-ResourceConfig</w:t>
            </w:r>
            <w:r>
              <w:rPr>
                <w:szCs w:val="22"/>
                <w:lang w:eastAsia="sv-SE"/>
              </w:rPr>
              <w:t>).</w:t>
            </w:r>
          </w:p>
        </w:tc>
      </w:tr>
      <w:tr w:rsidR="004F39EB" w14:paraId="1B22FC59" w14:textId="77777777">
        <w:tc>
          <w:tcPr>
            <w:tcW w:w="14507" w:type="dxa"/>
            <w:tcBorders>
              <w:top w:val="single" w:sz="4" w:space="0" w:color="auto"/>
              <w:left w:val="single" w:sz="4" w:space="0" w:color="auto"/>
              <w:bottom w:val="single" w:sz="4" w:space="0" w:color="auto"/>
              <w:right w:val="single" w:sz="4" w:space="0" w:color="auto"/>
            </w:tcBorders>
            <w:hideMark/>
          </w:tcPr>
          <w:p w14:paraId="52AED1D8" w14:textId="77777777" w:rsidR="004F39EB" w:rsidRDefault="00307E05">
            <w:pPr>
              <w:pStyle w:val="TAL"/>
              <w:rPr>
                <w:szCs w:val="22"/>
                <w:lang w:eastAsia="sv-SE"/>
              </w:rPr>
            </w:pPr>
            <w:r>
              <w:rPr>
                <w:b/>
                <w:i/>
                <w:szCs w:val="22"/>
                <w:lang w:eastAsia="sv-SE"/>
              </w:rPr>
              <w:t>powerControlOffset</w:t>
            </w:r>
          </w:p>
          <w:p w14:paraId="17B52396" w14:textId="77777777" w:rsidR="004F39EB" w:rsidRDefault="00307E05">
            <w:pPr>
              <w:pStyle w:val="TAL"/>
              <w:rPr>
                <w:szCs w:val="22"/>
                <w:lang w:eastAsia="sv-SE"/>
              </w:rPr>
            </w:pPr>
            <w:r>
              <w:rPr>
                <w:szCs w:val="22"/>
                <w:lang w:eastAsia="sv-SE"/>
              </w:rPr>
              <w:t>Power offset of PDSCH RE to NZP CSI-RS RE. Value in dB (see TS 38.214 [19], clauses 5.2.2.3.1 and 4.1).</w:t>
            </w:r>
          </w:p>
        </w:tc>
      </w:tr>
      <w:tr w:rsidR="004F39EB" w14:paraId="7E2733B4" w14:textId="77777777">
        <w:tc>
          <w:tcPr>
            <w:tcW w:w="14507" w:type="dxa"/>
            <w:tcBorders>
              <w:top w:val="single" w:sz="4" w:space="0" w:color="auto"/>
              <w:left w:val="single" w:sz="4" w:space="0" w:color="auto"/>
              <w:bottom w:val="single" w:sz="4" w:space="0" w:color="auto"/>
              <w:right w:val="single" w:sz="4" w:space="0" w:color="auto"/>
            </w:tcBorders>
            <w:hideMark/>
          </w:tcPr>
          <w:p w14:paraId="2837A76B" w14:textId="77777777" w:rsidR="004F39EB" w:rsidRDefault="00307E05">
            <w:pPr>
              <w:pStyle w:val="TAL"/>
              <w:rPr>
                <w:szCs w:val="22"/>
                <w:lang w:eastAsia="sv-SE"/>
              </w:rPr>
            </w:pPr>
            <w:r>
              <w:rPr>
                <w:b/>
                <w:i/>
                <w:szCs w:val="22"/>
                <w:lang w:eastAsia="sv-SE"/>
              </w:rPr>
              <w:t>powerControlOffsetSS</w:t>
            </w:r>
          </w:p>
          <w:p w14:paraId="7A1E797A" w14:textId="77777777" w:rsidR="004F39EB" w:rsidRDefault="00307E05">
            <w:pPr>
              <w:pStyle w:val="TAL"/>
              <w:rPr>
                <w:szCs w:val="22"/>
                <w:lang w:eastAsia="sv-SE"/>
              </w:rPr>
            </w:pPr>
            <w:r>
              <w:rPr>
                <w:szCs w:val="22"/>
                <w:lang w:eastAsia="sv-SE"/>
              </w:rPr>
              <w:t>Power offset of NZP CSI-RS RE to SSS RE. Value in dB (see TS 38.214 [19], clause 5.2.2.3.1).</w:t>
            </w:r>
          </w:p>
        </w:tc>
      </w:tr>
      <w:tr w:rsidR="004F39EB" w14:paraId="4269F487" w14:textId="77777777">
        <w:tc>
          <w:tcPr>
            <w:tcW w:w="14507" w:type="dxa"/>
            <w:tcBorders>
              <w:top w:val="single" w:sz="4" w:space="0" w:color="auto"/>
              <w:left w:val="single" w:sz="4" w:space="0" w:color="auto"/>
              <w:bottom w:val="single" w:sz="4" w:space="0" w:color="auto"/>
              <w:right w:val="single" w:sz="4" w:space="0" w:color="auto"/>
            </w:tcBorders>
            <w:hideMark/>
          </w:tcPr>
          <w:p w14:paraId="40F7804B" w14:textId="77777777" w:rsidR="004F39EB" w:rsidRDefault="00307E05">
            <w:pPr>
              <w:pStyle w:val="TAL"/>
              <w:rPr>
                <w:szCs w:val="22"/>
                <w:lang w:eastAsia="sv-SE"/>
              </w:rPr>
            </w:pPr>
            <w:r>
              <w:rPr>
                <w:b/>
                <w:i/>
                <w:szCs w:val="22"/>
                <w:lang w:eastAsia="sv-SE"/>
              </w:rPr>
              <w:t>qcl-InfoPeriodicCSI-RS</w:t>
            </w:r>
          </w:p>
          <w:p w14:paraId="7201997B" w14:textId="77777777" w:rsidR="004F39EB" w:rsidRDefault="00307E05">
            <w:pPr>
              <w:pStyle w:val="TAL"/>
              <w:rPr>
                <w:szCs w:val="22"/>
                <w:lang w:eastAsia="sv-SE"/>
              </w:rPr>
            </w:pPr>
            <w:r>
              <w:rPr>
                <w:szCs w:val="22"/>
                <w:lang w:eastAsia="sv-SE"/>
              </w:rPr>
              <w:t xml:space="preserve">For a target periodic CSI-RS, contains a reference to one </w:t>
            </w:r>
            <w:r>
              <w:rPr>
                <w:i/>
                <w:szCs w:val="22"/>
                <w:lang w:eastAsia="sv-SE"/>
              </w:rPr>
              <w:t xml:space="preserve">TCI-State </w:t>
            </w:r>
            <w:r>
              <w:rPr>
                <w:szCs w:val="22"/>
                <w:lang w:eastAsia="sv-SE"/>
              </w:rPr>
              <w:t xml:space="preserve">in TCI-States for providing the QCL source and QCL type. For periodic CSI-RS, the source can be SSB or another periodic-CSI-RS. Refers to the </w:t>
            </w:r>
            <w:r>
              <w:rPr>
                <w:i/>
                <w:szCs w:val="22"/>
                <w:lang w:eastAsia="sv-SE"/>
              </w:rPr>
              <w:t xml:space="preserve">TCI-State </w:t>
            </w:r>
            <w:r>
              <w:rPr>
                <w:iCs/>
                <w:szCs w:val="22"/>
                <w:lang w:eastAsia="sv-SE"/>
              </w:rPr>
              <w:t xml:space="preserve">or </w:t>
            </w:r>
            <w:r>
              <w:rPr>
                <w:i/>
                <w:szCs w:val="22"/>
                <w:lang w:eastAsia="sv-SE"/>
              </w:rPr>
              <w:t xml:space="preserve">DLorJoint-TCIState </w:t>
            </w:r>
            <w:r>
              <w:rPr>
                <w:szCs w:val="22"/>
                <w:lang w:eastAsia="sv-SE"/>
              </w:rPr>
              <w:t xml:space="preserve">which has this value for </w:t>
            </w:r>
            <w:r>
              <w:rPr>
                <w:i/>
                <w:szCs w:val="22"/>
                <w:lang w:eastAsia="sv-SE"/>
              </w:rPr>
              <w:t>tci-StateId</w:t>
            </w:r>
            <w:r>
              <w:rPr>
                <w:szCs w:val="22"/>
                <w:lang w:eastAsia="sv-SE"/>
              </w:rPr>
              <w:t xml:space="preserve"> and is defined in </w:t>
            </w:r>
            <w:r>
              <w:rPr>
                <w:i/>
                <w:szCs w:val="22"/>
                <w:lang w:eastAsia="sv-SE"/>
              </w:rPr>
              <w:t>tci-StatesToAddModList</w:t>
            </w:r>
            <w:r>
              <w:rPr>
                <w:szCs w:val="22"/>
                <w:lang w:eastAsia="sv-SE"/>
              </w:rPr>
              <w:t xml:space="preserve"> or in </w:t>
            </w:r>
            <w:r>
              <w:rPr>
                <w:i/>
                <w:iCs/>
                <w:szCs w:val="22"/>
                <w:lang w:eastAsia="sv-SE"/>
              </w:rPr>
              <w:t>dl-orJoint-TCI-State-ToAddModList</w:t>
            </w:r>
            <w:r>
              <w:rPr>
                <w:szCs w:val="22"/>
                <w:lang w:eastAsia="sv-SE"/>
              </w:rPr>
              <w:t xml:space="preserve"> in the </w:t>
            </w:r>
            <w:r>
              <w:rPr>
                <w:i/>
                <w:szCs w:val="22"/>
                <w:lang w:eastAsia="sv-SE"/>
              </w:rPr>
              <w:t>PDSCH-Config</w:t>
            </w:r>
            <w:r>
              <w:rPr>
                <w:szCs w:val="22"/>
                <w:lang w:eastAsia="sv-SE"/>
              </w:rPr>
              <w:t xml:space="preserve"> included in the </w:t>
            </w:r>
            <w:r>
              <w:rPr>
                <w:i/>
                <w:szCs w:val="22"/>
                <w:lang w:eastAsia="sv-SE"/>
              </w:rPr>
              <w:t>BWP-Downlink</w:t>
            </w:r>
            <w:r>
              <w:rPr>
                <w:szCs w:val="22"/>
                <w:lang w:eastAsia="sv-SE"/>
              </w:rPr>
              <w:t xml:space="preserve"> corresponding to the serving cell and to the DL BWP to which the resource belongs to (see TS 38.214 [19], clause 5.2.2.3.1).</w:t>
            </w:r>
          </w:p>
        </w:tc>
      </w:tr>
      <w:tr w:rsidR="004F39EB" w14:paraId="05D24167" w14:textId="77777777">
        <w:tc>
          <w:tcPr>
            <w:tcW w:w="14507" w:type="dxa"/>
            <w:tcBorders>
              <w:top w:val="single" w:sz="4" w:space="0" w:color="auto"/>
              <w:left w:val="single" w:sz="4" w:space="0" w:color="auto"/>
              <w:bottom w:val="single" w:sz="4" w:space="0" w:color="auto"/>
              <w:right w:val="single" w:sz="4" w:space="0" w:color="auto"/>
            </w:tcBorders>
            <w:hideMark/>
          </w:tcPr>
          <w:p w14:paraId="75D6A7CC" w14:textId="77777777" w:rsidR="004F39EB" w:rsidRDefault="00307E05">
            <w:pPr>
              <w:pStyle w:val="TAL"/>
              <w:rPr>
                <w:szCs w:val="22"/>
                <w:lang w:eastAsia="sv-SE"/>
              </w:rPr>
            </w:pPr>
            <w:r>
              <w:rPr>
                <w:b/>
                <w:i/>
                <w:szCs w:val="22"/>
                <w:lang w:eastAsia="sv-SE"/>
              </w:rPr>
              <w:t>resourceMapping</w:t>
            </w:r>
          </w:p>
          <w:p w14:paraId="46F02542" w14:textId="77777777" w:rsidR="004F39EB" w:rsidRDefault="00307E05">
            <w:pPr>
              <w:pStyle w:val="TAL"/>
              <w:rPr>
                <w:szCs w:val="22"/>
                <w:lang w:eastAsia="sv-SE"/>
              </w:rPr>
            </w:pPr>
            <w:r>
              <w:rPr>
                <w:szCs w:val="22"/>
                <w:lang w:eastAsia="sv-SE"/>
              </w:rPr>
              <w:t>OFDM symbol location(s) in a slot and subcarrier occupancy in a PRB of the CSI-RS resource.</w:t>
            </w:r>
          </w:p>
        </w:tc>
      </w:tr>
      <w:tr w:rsidR="004F39EB" w14:paraId="3C0C200B" w14:textId="77777777">
        <w:tc>
          <w:tcPr>
            <w:tcW w:w="14507" w:type="dxa"/>
            <w:tcBorders>
              <w:top w:val="single" w:sz="4" w:space="0" w:color="auto"/>
              <w:left w:val="single" w:sz="4" w:space="0" w:color="auto"/>
              <w:bottom w:val="single" w:sz="4" w:space="0" w:color="auto"/>
              <w:right w:val="single" w:sz="4" w:space="0" w:color="auto"/>
            </w:tcBorders>
            <w:hideMark/>
          </w:tcPr>
          <w:p w14:paraId="6E23B986" w14:textId="77777777" w:rsidR="004F39EB" w:rsidRDefault="00307E05">
            <w:pPr>
              <w:pStyle w:val="TAL"/>
              <w:rPr>
                <w:szCs w:val="22"/>
                <w:lang w:eastAsia="sv-SE"/>
              </w:rPr>
            </w:pPr>
            <w:r>
              <w:rPr>
                <w:b/>
                <w:i/>
                <w:szCs w:val="22"/>
                <w:lang w:eastAsia="sv-SE"/>
              </w:rPr>
              <w:t>scramblingID</w:t>
            </w:r>
          </w:p>
          <w:p w14:paraId="6B9130DB" w14:textId="77777777" w:rsidR="004F39EB" w:rsidRDefault="00307E05">
            <w:pPr>
              <w:pStyle w:val="TAL"/>
              <w:rPr>
                <w:szCs w:val="22"/>
                <w:lang w:eastAsia="sv-SE"/>
              </w:rPr>
            </w:pPr>
            <w:r>
              <w:rPr>
                <w:szCs w:val="22"/>
                <w:lang w:eastAsia="sv-SE"/>
              </w:rPr>
              <w:t>Scrambling ID (see TS 38.214 [19], clause 5.2.2.3.1).</w:t>
            </w:r>
          </w:p>
        </w:tc>
      </w:tr>
    </w:tbl>
    <w:p w14:paraId="383621C9"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533D300D" w14:textId="77777777">
        <w:tc>
          <w:tcPr>
            <w:tcW w:w="4027" w:type="dxa"/>
            <w:tcBorders>
              <w:top w:val="single" w:sz="4" w:space="0" w:color="auto"/>
              <w:left w:val="single" w:sz="4" w:space="0" w:color="auto"/>
              <w:bottom w:val="single" w:sz="4" w:space="0" w:color="auto"/>
              <w:right w:val="single" w:sz="4" w:space="0" w:color="auto"/>
            </w:tcBorders>
            <w:hideMark/>
          </w:tcPr>
          <w:p w14:paraId="0FBAE30E" w14:textId="77777777" w:rsidR="004F39EB" w:rsidRDefault="00307E05">
            <w:pPr>
              <w:pStyle w:val="TAH"/>
              <w:rPr>
                <w:noProof/>
                <w:szCs w:val="22"/>
                <w:lang w:eastAsia="sv-SE"/>
              </w:rPr>
            </w:pPr>
            <w:r>
              <w:rPr>
                <w:noProof/>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FA54B0F" w14:textId="77777777" w:rsidR="004F39EB" w:rsidRDefault="00307E05">
            <w:pPr>
              <w:pStyle w:val="TAH"/>
              <w:rPr>
                <w:noProof/>
                <w:szCs w:val="22"/>
                <w:lang w:eastAsia="sv-SE"/>
              </w:rPr>
            </w:pPr>
            <w:r>
              <w:rPr>
                <w:noProof/>
                <w:szCs w:val="22"/>
                <w:lang w:eastAsia="sv-SE"/>
              </w:rPr>
              <w:t>Explanation</w:t>
            </w:r>
          </w:p>
        </w:tc>
      </w:tr>
      <w:tr w:rsidR="004F39EB" w14:paraId="35438829" w14:textId="77777777">
        <w:tc>
          <w:tcPr>
            <w:tcW w:w="4027" w:type="dxa"/>
            <w:tcBorders>
              <w:top w:val="single" w:sz="4" w:space="0" w:color="auto"/>
              <w:left w:val="single" w:sz="4" w:space="0" w:color="auto"/>
              <w:bottom w:val="single" w:sz="4" w:space="0" w:color="auto"/>
              <w:right w:val="single" w:sz="4" w:space="0" w:color="auto"/>
            </w:tcBorders>
            <w:hideMark/>
          </w:tcPr>
          <w:p w14:paraId="6D694600" w14:textId="77777777" w:rsidR="004F39EB" w:rsidRDefault="00307E05">
            <w:pPr>
              <w:pStyle w:val="TAL"/>
              <w:rPr>
                <w:i/>
                <w:noProof/>
                <w:szCs w:val="22"/>
                <w:lang w:eastAsia="sv-SE"/>
              </w:rPr>
            </w:pPr>
            <w:r>
              <w:rPr>
                <w:i/>
                <w:noProof/>
                <w:szCs w:val="22"/>
                <w:lang w:eastAsia="sv-SE"/>
              </w:rPr>
              <w:t>Periodic</w:t>
            </w:r>
          </w:p>
        </w:tc>
        <w:tc>
          <w:tcPr>
            <w:tcW w:w="10146" w:type="dxa"/>
            <w:tcBorders>
              <w:top w:val="single" w:sz="4" w:space="0" w:color="auto"/>
              <w:left w:val="single" w:sz="4" w:space="0" w:color="auto"/>
              <w:bottom w:val="single" w:sz="4" w:space="0" w:color="auto"/>
              <w:right w:val="single" w:sz="4" w:space="0" w:color="auto"/>
            </w:tcBorders>
            <w:hideMark/>
          </w:tcPr>
          <w:p w14:paraId="7AAF61B0" w14:textId="77777777" w:rsidR="004F39EB" w:rsidRDefault="00307E05">
            <w:pPr>
              <w:pStyle w:val="TAL"/>
              <w:rPr>
                <w:noProof/>
                <w:szCs w:val="22"/>
                <w:lang w:eastAsia="sv-SE"/>
              </w:rPr>
            </w:pPr>
            <w:r>
              <w:rPr>
                <w:noProof/>
                <w:szCs w:val="22"/>
                <w:lang w:eastAsia="sv-SE"/>
              </w:rPr>
              <w:t xml:space="preserve">The field is optionally present, Need M, for periodic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r w:rsidR="004F39EB" w14:paraId="3ABE1E92" w14:textId="77777777">
        <w:tc>
          <w:tcPr>
            <w:tcW w:w="4027" w:type="dxa"/>
            <w:tcBorders>
              <w:top w:val="single" w:sz="4" w:space="0" w:color="auto"/>
              <w:left w:val="single" w:sz="4" w:space="0" w:color="auto"/>
              <w:bottom w:val="single" w:sz="4" w:space="0" w:color="auto"/>
              <w:right w:val="single" w:sz="4" w:space="0" w:color="auto"/>
            </w:tcBorders>
            <w:hideMark/>
          </w:tcPr>
          <w:p w14:paraId="7ACB6408" w14:textId="77777777" w:rsidR="004F39EB" w:rsidRDefault="00307E05">
            <w:pPr>
              <w:pStyle w:val="TAL"/>
              <w:rPr>
                <w:i/>
                <w:noProof/>
                <w:szCs w:val="22"/>
                <w:lang w:eastAsia="sv-SE"/>
              </w:rPr>
            </w:pPr>
            <w:r>
              <w:rPr>
                <w:i/>
                <w:noProof/>
                <w:szCs w:val="22"/>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67C9909F" w14:textId="77777777" w:rsidR="004F39EB" w:rsidRDefault="00307E05">
            <w:pPr>
              <w:pStyle w:val="TAL"/>
              <w:rPr>
                <w:noProof/>
                <w:szCs w:val="22"/>
                <w:lang w:eastAsia="sv-SE"/>
              </w:rPr>
            </w:pPr>
            <w:r>
              <w:rPr>
                <w:noProof/>
                <w:szCs w:val="22"/>
                <w:lang w:eastAsia="sv-SE"/>
              </w:rPr>
              <w:t xml:space="preserve">The field is optionally present, Need M, for periodic and semi-persistent </w:t>
            </w:r>
            <w:r>
              <w:rPr>
                <w:i/>
                <w:noProof/>
                <w:szCs w:val="22"/>
                <w:lang w:eastAsia="sv-SE"/>
              </w:rPr>
              <w:t>NZP-CSI-RS-Resources</w:t>
            </w:r>
            <w:r>
              <w:rPr>
                <w:noProof/>
                <w:szCs w:val="22"/>
                <w:lang w:eastAsia="sv-SE"/>
              </w:rPr>
              <w:t xml:space="preserve"> (as indicated in </w:t>
            </w:r>
            <w:r>
              <w:rPr>
                <w:i/>
                <w:noProof/>
                <w:szCs w:val="22"/>
                <w:lang w:eastAsia="sv-SE"/>
              </w:rPr>
              <w:t>CSI-ResourceConfig</w:t>
            </w:r>
            <w:r>
              <w:rPr>
                <w:noProof/>
                <w:szCs w:val="22"/>
                <w:lang w:eastAsia="sv-SE"/>
              </w:rPr>
              <w:t>). The field is absent otherwise.</w:t>
            </w:r>
          </w:p>
        </w:tc>
      </w:tr>
    </w:tbl>
    <w:p w14:paraId="2AA795B7" w14:textId="77777777" w:rsidR="004F39EB" w:rsidRDefault="004F39EB"/>
    <w:p w14:paraId="7A275CAD" w14:textId="77777777" w:rsidR="004F39EB" w:rsidRDefault="00307E05">
      <w:pPr>
        <w:pStyle w:val="Heading4"/>
      </w:pPr>
      <w:bookmarkStart w:id="844" w:name="_Toc60777287"/>
      <w:bookmarkStart w:id="845" w:name="_Toc100930198"/>
      <w:r>
        <w:t>–</w:t>
      </w:r>
      <w:r>
        <w:tab/>
      </w:r>
      <w:r>
        <w:rPr>
          <w:i/>
        </w:rPr>
        <w:t>NZP-CSI-RS-ResourceId</w:t>
      </w:r>
      <w:bookmarkEnd w:id="844"/>
      <w:bookmarkEnd w:id="845"/>
    </w:p>
    <w:p w14:paraId="531B58D3" w14:textId="77777777" w:rsidR="004F39EB" w:rsidRDefault="00307E05">
      <w:r>
        <w:t xml:space="preserve">The IE </w:t>
      </w:r>
      <w:r>
        <w:rPr>
          <w:i/>
        </w:rPr>
        <w:t>NZP-CSI-RS-ResourceId</w:t>
      </w:r>
      <w:r>
        <w:t xml:space="preserve"> is used to identify one NZP-CSI-RS-Resource.</w:t>
      </w:r>
    </w:p>
    <w:p w14:paraId="5B2B79C8" w14:textId="77777777" w:rsidR="004F39EB" w:rsidRDefault="00307E05">
      <w:pPr>
        <w:pStyle w:val="TH"/>
      </w:pPr>
      <w:r>
        <w:rPr>
          <w:i/>
        </w:rPr>
        <w:t>NZP-CSI-RS-ResourceId</w:t>
      </w:r>
      <w:r>
        <w:t xml:space="preserve"> information element</w:t>
      </w:r>
    </w:p>
    <w:p w14:paraId="2DEBD369" w14:textId="77777777" w:rsidR="004F39EB" w:rsidRDefault="00307E05">
      <w:pPr>
        <w:pStyle w:val="PL"/>
        <w:rPr>
          <w:color w:val="808080"/>
        </w:rPr>
      </w:pPr>
      <w:r>
        <w:rPr>
          <w:color w:val="808080"/>
        </w:rPr>
        <w:t>-- ASN1START</w:t>
      </w:r>
    </w:p>
    <w:p w14:paraId="4B1A303F" w14:textId="77777777" w:rsidR="004F39EB" w:rsidRDefault="00307E05">
      <w:pPr>
        <w:pStyle w:val="PL"/>
        <w:rPr>
          <w:color w:val="808080"/>
        </w:rPr>
      </w:pPr>
      <w:r>
        <w:rPr>
          <w:color w:val="808080"/>
        </w:rPr>
        <w:t>-- TAG-NZP-CSI-RS-RESOURCEID-START</w:t>
      </w:r>
    </w:p>
    <w:p w14:paraId="46B9B734" w14:textId="77777777" w:rsidR="004F39EB" w:rsidRDefault="004F39EB">
      <w:pPr>
        <w:pStyle w:val="PL"/>
      </w:pPr>
    </w:p>
    <w:p w14:paraId="5DB62952" w14:textId="77777777" w:rsidR="004F39EB" w:rsidRDefault="00307E05">
      <w:pPr>
        <w:pStyle w:val="PL"/>
      </w:pPr>
      <w:r>
        <w:t xml:space="preserve">NZP-CSI-RS-ResourceId ::=           </w:t>
      </w:r>
      <w:r>
        <w:rPr>
          <w:color w:val="993366"/>
        </w:rPr>
        <w:t>INTEGER</w:t>
      </w:r>
      <w:r>
        <w:t xml:space="preserve"> (0..maxNrofNZP-CSI-RS-Resources-1)</w:t>
      </w:r>
    </w:p>
    <w:p w14:paraId="305C0A0E" w14:textId="77777777" w:rsidR="004F39EB" w:rsidRDefault="004F39EB">
      <w:pPr>
        <w:pStyle w:val="PL"/>
      </w:pPr>
    </w:p>
    <w:p w14:paraId="55FA77B4" w14:textId="77777777" w:rsidR="004F39EB" w:rsidRDefault="00307E05">
      <w:pPr>
        <w:pStyle w:val="PL"/>
        <w:rPr>
          <w:color w:val="808080"/>
        </w:rPr>
      </w:pPr>
      <w:r>
        <w:rPr>
          <w:color w:val="808080"/>
        </w:rPr>
        <w:t>-- TAG-NZP-CSI-RS-RESOURCEID-STOP</w:t>
      </w:r>
    </w:p>
    <w:p w14:paraId="04CF0C36" w14:textId="77777777" w:rsidR="004F39EB" w:rsidRDefault="00307E05">
      <w:pPr>
        <w:pStyle w:val="PL"/>
        <w:rPr>
          <w:color w:val="808080"/>
        </w:rPr>
      </w:pPr>
      <w:r>
        <w:rPr>
          <w:color w:val="808080"/>
        </w:rPr>
        <w:t>-- ASN1STOP</w:t>
      </w:r>
    </w:p>
    <w:p w14:paraId="1614229A" w14:textId="77777777" w:rsidR="004F39EB" w:rsidRDefault="004F39EB"/>
    <w:p w14:paraId="1D801D27" w14:textId="77777777" w:rsidR="004F39EB" w:rsidRDefault="00307E05">
      <w:pPr>
        <w:pStyle w:val="Heading4"/>
      </w:pPr>
      <w:bookmarkStart w:id="846" w:name="_Toc60777288"/>
      <w:bookmarkStart w:id="847" w:name="_Toc100930199"/>
      <w:r>
        <w:lastRenderedPageBreak/>
        <w:t>–</w:t>
      </w:r>
      <w:r>
        <w:tab/>
      </w:r>
      <w:r>
        <w:rPr>
          <w:i/>
        </w:rPr>
        <w:t>NZP-CSI-RS-ResourceSet</w:t>
      </w:r>
      <w:bookmarkEnd w:id="846"/>
      <w:bookmarkEnd w:id="847"/>
    </w:p>
    <w:p w14:paraId="56EB2547" w14:textId="77777777" w:rsidR="004F39EB" w:rsidRDefault="00307E05">
      <w:r>
        <w:t xml:space="preserve">The IE </w:t>
      </w:r>
      <w:r>
        <w:rPr>
          <w:i/>
        </w:rPr>
        <w:t>NZP-CSI-RS-ResourceSet</w:t>
      </w:r>
      <w:r>
        <w:t xml:space="preserve"> is a set of Non-Zero-Power (NZP) CSI-RS resources (their IDs) and set-specific parameters.</w:t>
      </w:r>
    </w:p>
    <w:p w14:paraId="1601F2E8" w14:textId="77777777" w:rsidR="004F39EB" w:rsidRDefault="00307E05">
      <w:pPr>
        <w:pStyle w:val="TH"/>
      </w:pPr>
      <w:r>
        <w:rPr>
          <w:i/>
        </w:rPr>
        <w:t>NZP-CSI-RS-ResourceSet</w:t>
      </w:r>
      <w:r>
        <w:t xml:space="preserve"> information element</w:t>
      </w:r>
    </w:p>
    <w:p w14:paraId="63D06726" w14:textId="77777777" w:rsidR="004F39EB" w:rsidRDefault="00307E05">
      <w:pPr>
        <w:pStyle w:val="PL"/>
        <w:rPr>
          <w:color w:val="808080"/>
        </w:rPr>
      </w:pPr>
      <w:r>
        <w:rPr>
          <w:color w:val="808080"/>
        </w:rPr>
        <w:t>-- ASN1START</w:t>
      </w:r>
    </w:p>
    <w:p w14:paraId="4D1217D6" w14:textId="77777777" w:rsidR="004F39EB" w:rsidRDefault="00307E05">
      <w:pPr>
        <w:pStyle w:val="PL"/>
        <w:rPr>
          <w:color w:val="808080"/>
        </w:rPr>
      </w:pPr>
      <w:r>
        <w:rPr>
          <w:color w:val="808080"/>
        </w:rPr>
        <w:t>-- TAG-NZP-CSI-RS-RESOURCESET-START</w:t>
      </w:r>
    </w:p>
    <w:p w14:paraId="4A295052" w14:textId="77777777" w:rsidR="004F39EB" w:rsidRDefault="004F39EB">
      <w:pPr>
        <w:pStyle w:val="PL"/>
      </w:pPr>
    </w:p>
    <w:p w14:paraId="2DFB42FD" w14:textId="77777777" w:rsidR="004F39EB" w:rsidRDefault="00307E05">
      <w:pPr>
        <w:pStyle w:val="PL"/>
      </w:pPr>
      <w:r>
        <w:t xml:space="preserve">NZP-CSI-RS-ResourceSet ::=          </w:t>
      </w:r>
      <w:r>
        <w:rPr>
          <w:color w:val="993366"/>
        </w:rPr>
        <w:t>SEQUENCE</w:t>
      </w:r>
      <w:r>
        <w:t xml:space="preserve"> {</w:t>
      </w:r>
    </w:p>
    <w:p w14:paraId="1B45BEA7" w14:textId="77777777" w:rsidR="004F39EB" w:rsidRDefault="00307E05">
      <w:pPr>
        <w:pStyle w:val="PL"/>
      </w:pPr>
      <w:r>
        <w:t xml:space="preserve">    nzp-CSI-ResourceSetId               NZP-CSI-RS-ResourceSetId,</w:t>
      </w:r>
    </w:p>
    <w:p w14:paraId="5DAFBEDE" w14:textId="77777777" w:rsidR="004F39EB" w:rsidRDefault="00307E05">
      <w:pPr>
        <w:pStyle w:val="PL"/>
      </w:pPr>
      <w:r>
        <w:t xml:space="preserve">    nzp-CSI-RS-Resources                </w:t>
      </w:r>
      <w:r>
        <w:rPr>
          <w:color w:val="993366"/>
        </w:rPr>
        <w:t>SEQUENCE</w:t>
      </w:r>
      <w:r>
        <w:t xml:space="preserve"> (</w:t>
      </w:r>
      <w:r>
        <w:rPr>
          <w:color w:val="993366"/>
        </w:rPr>
        <w:t>SIZE</w:t>
      </w:r>
      <w:r>
        <w:t xml:space="preserve"> (1..maxNrofNZP-CSI-RS-ResourcesPerSet))</w:t>
      </w:r>
      <w:r>
        <w:rPr>
          <w:color w:val="993366"/>
        </w:rPr>
        <w:t xml:space="preserve"> OF</w:t>
      </w:r>
      <w:r>
        <w:t xml:space="preserve"> NZP-CSI-RS-ResourceId,</w:t>
      </w:r>
    </w:p>
    <w:p w14:paraId="3A3A3F50" w14:textId="77777777" w:rsidR="004F39EB" w:rsidRDefault="00307E05">
      <w:pPr>
        <w:pStyle w:val="PL"/>
        <w:rPr>
          <w:color w:val="808080"/>
        </w:rPr>
      </w:pPr>
      <w:r>
        <w:t xml:space="preserve">    repetition                          </w:t>
      </w:r>
      <w:r>
        <w:rPr>
          <w:color w:val="993366"/>
        </w:rPr>
        <w:t>ENUMERATED</w:t>
      </w:r>
      <w:r>
        <w:t xml:space="preserve"> { on, off }                                                  </w:t>
      </w:r>
      <w:r>
        <w:rPr>
          <w:color w:val="993366"/>
        </w:rPr>
        <w:t>OPTIONAL</w:t>
      </w:r>
      <w:r>
        <w:t xml:space="preserve">,   </w:t>
      </w:r>
      <w:r>
        <w:rPr>
          <w:color w:val="808080"/>
        </w:rPr>
        <w:t>-- Need S</w:t>
      </w:r>
    </w:p>
    <w:p w14:paraId="679BB2C8" w14:textId="77777777" w:rsidR="004F39EB" w:rsidRDefault="00307E05">
      <w:pPr>
        <w:pStyle w:val="PL"/>
        <w:rPr>
          <w:color w:val="808080"/>
        </w:rPr>
      </w:pPr>
      <w:r>
        <w:t xml:space="preserve">    aperiodicTriggeringOffset           </w:t>
      </w:r>
      <w:r>
        <w:rPr>
          <w:color w:val="993366"/>
        </w:rPr>
        <w:t>INTEGER</w:t>
      </w:r>
      <w:r>
        <w:t xml:space="preserve">(0..6)                                                           </w:t>
      </w:r>
      <w:r>
        <w:rPr>
          <w:color w:val="993366"/>
        </w:rPr>
        <w:t>OPTIONAL</w:t>
      </w:r>
      <w:r>
        <w:t xml:space="preserve">,   </w:t>
      </w:r>
      <w:r>
        <w:rPr>
          <w:color w:val="808080"/>
        </w:rPr>
        <w:t>-- Need S</w:t>
      </w:r>
    </w:p>
    <w:p w14:paraId="5B2690E0" w14:textId="77777777" w:rsidR="004F39EB" w:rsidRDefault="00307E05">
      <w:pPr>
        <w:pStyle w:val="PL"/>
        <w:rPr>
          <w:color w:val="808080"/>
        </w:rPr>
      </w:pPr>
      <w:r>
        <w:t xml:space="preserve">    trs-Info                            </w:t>
      </w:r>
      <w:r>
        <w:rPr>
          <w:color w:val="993366"/>
        </w:rPr>
        <w:t>ENUMERATED</w:t>
      </w:r>
      <w:r>
        <w:t xml:space="preserve"> {true}                                                       </w:t>
      </w:r>
      <w:r>
        <w:rPr>
          <w:color w:val="993366"/>
        </w:rPr>
        <w:t>OPTIONAL</w:t>
      </w:r>
      <w:r>
        <w:t xml:space="preserve">,   </w:t>
      </w:r>
      <w:r>
        <w:rPr>
          <w:color w:val="808080"/>
        </w:rPr>
        <w:t>-- Need R</w:t>
      </w:r>
    </w:p>
    <w:p w14:paraId="7190C2A1" w14:textId="77777777" w:rsidR="004F39EB" w:rsidRDefault="00307E05">
      <w:pPr>
        <w:pStyle w:val="PL"/>
      </w:pPr>
      <w:r>
        <w:t xml:space="preserve">    ...,</w:t>
      </w:r>
    </w:p>
    <w:p w14:paraId="598791D9" w14:textId="77777777" w:rsidR="004F39EB" w:rsidRDefault="00307E05">
      <w:pPr>
        <w:pStyle w:val="PL"/>
      </w:pPr>
      <w:r>
        <w:t xml:space="preserve">    [[</w:t>
      </w:r>
    </w:p>
    <w:p w14:paraId="40F3194F" w14:textId="77777777" w:rsidR="004F39EB" w:rsidRDefault="00307E05">
      <w:pPr>
        <w:pStyle w:val="PL"/>
        <w:rPr>
          <w:color w:val="808080"/>
        </w:rPr>
      </w:pPr>
      <w:r>
        <w:t xml:space="preserve">    aperiodicTriggeringOffset-r16       </w:t>
      </w:r>
      <w:r>
        <w:rPr>
          <w:color w:val="993366"/>
        </w:rPr>
        <w:t>INTEGER</w:t>
      </w:r>
      <w:r>
        <w:t xml:space="preserve">(0..31)                                                          </w:t>
      </w:r>
      <w:r>
        <w:rPr>
          <w:color w:val="993366"/>
        </w:rPr>
        <w:t>OPTIONAL</w:t>
      </w:r>
      <w:r>
        <w:t xml:space="preserve">   </w:t>
      </w:r>
      <w:r>
        <w:rPr>
          <w:color w:val="808080"/>
        </w:rPr>
        <w:t>-- Need S</w:t>
      </w:r>
    </w:p>
    <w:p w14:paraId="491EBF9E" w14:textId="77777777" w:rsidR="004F39EB" w:rsidRDefault="00307E05">
      <w:pPr>
        <w:pStyle w:val="PL"/>
      </w:pPr>
      <w:r>
        <w:t xml:space="preserve">    ]],</w:t>
      </w:r>
    </w:p>
    <w:p w14:paraId="3BA9FB06" w14:textId="77777777" w:rsidR="004F39EB" w:rsidRDefault="00307E05">
      <w:pPr>
        <w:pStyle w:val="PL"/>
      </w:pPr>
      <w:r>
        <w:t xml:space="preserve">    [[</w:t>
      </w:r>
    </w:p>
    <w:p w14:paraId="030FDADE" w14:textId="77777777" w:rsidR="004F39EB" w:rsidRDefault="00307E05">
      <w:pPr>
        <w:pStyle w:val="PL"/>
        <w:rPr>
          <w:color w:val="808080"/>
        </w:rPr>
      </w:pPr>
      <w:r>
        <w:t xml:space="preserve">    pdc-Info-r17                        </w:t>
      </w:r>
      <w:r>
        <w:rPr>
          <w:color w:val="993366"/>
        </w:rPr>
        <w:t>ENUMERATED</w:t>
      </w:r>
      <w:r>
        <w:t xml:space="preserve"> {true}                                                       </w:t>
      </w:r>
      <w:r>
        <w:rPr>
          <w:color w:val="993366"/>
        </w:rPr>
        <w:t>OPTIONAL</w:t>
      </w:r>
      <w:r>
        <w:t xml:space="preserve">,  </w:t>
      </w:r>
      <w:r>
        <w:rPr>
          <w:color w:val="808080"/>
        </w:rPr>
        <w:t>-- Need R</w:t>
      </w:r>
    </w:p>
    <w:p w14:paraId="124C2748" w14:textId="77777777" w:rsidR="004F39EB" w:rsidRDefault="00307E05">
      <w:pPr>
        <w:pStyle w:val="PL"/>
        <w:rPr>
          <w:color w:val="808080"/>
        </w:rPr>
      </w:pPr>
      <w:r>
        <w:t xml:space="preserve">    cmrGroupingAndPairing-r17           CMRGroupingAndPairing-r17                                               </w:t>
      </w:r>
      <w:r>
        <w:rPr>
          <w:color w:val="993366"/>
        </w:rPr>
        <w:t>OPTIONAL</w:t>
      </w:r>
      <w:r>
        <w:t xml:space="preserve">,  </w:t>
      </w:r>
      <w:r>
        <w:rPr>
          <w:color w:val="808080"/>
        </w:rPr>
        <w:t>-- Need R</w:t>
      </w:r>
    </w:p>
    <w:p w14:paraId="0E8BA438" w14:textId="77777777" w:rsidR="004F39EB" w:rsidRDefault="00307E05">
      <w:pPr>
        <w:pStyle w:val="PL"/>
        <w:rPr>
          <w:color w:val="808080"/>
        </w:rPr>
      </w:pPr>
      <w:r>
        <w:t xml:space="preserve">    aperiodicTriggeringOffset-r17       </w:t>
      </w:r>
      <w:r>
        <w:rPr>
          <w:color w:val="993366"/>
        </w:rPr>
        <w:t>INTEGER</w:t>
      </w:r>
      <w:r>
        <w:t xml:space="preserve"> (0..124)                                                        </w:t>
      </w:r>
      <w:r>
        <w:rPr>
          <w:color w:val="993366"/>
        </w:rPr>
        <w:t>OPTIONAL</w:t>
      </w:r>
      <w:r>
        <w:t xml:space="preserve">,  </w:t>
      </w:r>
      <w:r>
        <w:rPr>
          <w:color w:val="808080"/>
        </w:rPr>
        <w:t>-- Need S</w:t>
      </w:r>
    </w:p>
    <w:p w14:paraId="1E279F29" w14:textId="77777777" w:rsidR="004F39EB" w:rsidRDefault="00307E05">
      <w:pPr>
        <w:pStyle w:val="PL"/>
        <w:rPr>
          <w:color w:val="808080"/>
        </w:rPr>
      </w:pPr>
      <w:r>
        <w:t xml:space="preserve">    aperiodicTriggeringOffsetL2-r17     </w:t>
      </w:r>
      <w:r>
        <w:rPr>
          <w:color w:val="993366"/>
        </w:rPr>
        <w:t>INTEGER</w:t>
      </w:r>
      <w:r>
        <w:t xml:space="preserve">(0..31)                                                          </w:t>
      </w:r>
      <w:r>
        <w:rPr>
          <w:color w:val="993366"/>
        </w:rPr>
        <w:t>OPTIONAL</w:t>
      </w:r>
      <w:r>
        <w:t xml:space="preserve">   </w:t>
      </w:r>
      <w:r>
        <w:rPr>
          <w:color w:val="808080"/>
        </w:rPr>
        <w:t>-- Need R</w:t>
      </w:r>
    </w:p>
    <w:p w14:paraId="71119ED0" w14:textId="77777777" w:rsidR="004F39EB" w:rsidRDefault="00307E05">
      <w:pPr>
        <w:pStyle w:val="PL"/>
      </w:pPr>
      <w:r>
        <w:t xml:space="preserve">    ]]</w:t>
      </w:r>
    </w:p>
    <w:p w14:paraId="4C06973C" w14:textId="77777777" w:rsidR="004F39EB" w:rsidRDefault="00307E05">
      <w:pPr>
        <w:pStyle w:val="PL"/>
      </w:pPr>
      <w:r>
        <w:t>}</w:t>
      </w:r>
    </w:p>
    <w:p w14:paraId="33E4B46F" w14:textId="77777777" w:rsidR="004F39EB" w:rsidRDefault="004F39EB">
      <w:pPr>
        <w:pStyle w:val="PL"/>
      </w:pPr>
    </w:p>
    <w:p w14:paraId="67EAE5C8" w14:textId="77777777" w:rsidR="004F39EB" w:rsidRDefault="00307E05">
      <w:pPr>
        <w:pStyle w:val="PL"/>
      </w:pPr>
      <w:r>
        <w:t xml:space="preserve">CMRGroupingAndPairing-r17 ::=        </w:t>
      </w:r>
      <w:r>
        <w:rPr>
          <w:color w:val="993366"/>
        </w:rPr>
        <w:t>SEQUENCE</w:t>
      </w:r>
      <w:r>
        <w:t xml:space="preserve"> {</w:t>
      </w:r>
    </w:p>
    <w:p w14:paraId="397E133B" w14:textId="77777777" w:rsidR="004F39EB" w:rsidRDefault="00307E05">
      <w:pPr>
        <w:pStyle w:val="PL"/>
      </w:pPr>
      <w:r>
        <w:t xml:space="preserve">    nrofResourcesGroup1-r17              </w:t>
      </w:r>
      <w:r>
        <w:rPr>
          <w:color w:val="993366"/>
        </w:rPr>
        <w:t>INTEGER</w:t>
      </w:r>
      <w:r>
        <w:t xml:space="preserve"> (1..7),</w:t>
      </w:r>
    </w:p>
    <w:p w14:paraId="34B495A7" w14:textId="77777777" w:rsidR="004F39EB" w:rsidRDefault="00307E05">
      <w:pPr>
        <w:pStyle w:val="PL"/>
        <w:rPr>
          <w:color w:val="808080"/>
        </w:rPr>
      </w:pPr>
      <w:r>
        <w:t xml:space="preserve">    pair1OfNZP-CSI-RS-r17                NZP-CSI-RS-Pairing-r17                                                 </w:t>
      </w:r>
      <w:r>
        <w:rPr>
          <w:color w:val="993366"/>
        </w:rPr>
        <w:t>OPTIONAL</w:t>
      </w:r>
      <w:r>
        <w:t xml:space="preserve">,  </w:t>
      </w:r>
      <w:r>
        <w:rPr>
          <w:color w:val="808080"/>
        </w:rPr>
        <w:t>-- Need R</w:t>
      </w:r>
    </w:p>
    <w:p w14:paraId="0EDDEBA2" w14:textId="77777777" w:rsidR="004F39EB" w:rsidRDefault="00307E05">
      <w:pPr>
        <w:pStyle w:val="PL"/>
        <w:rPr>
          <w:color w:val="808080"/>
        </w:rPr>
      </w:pPr>
      <w:r>
        <w:t xml:space="preserve">    pair2OfNZP-CSI-RS-r17                NZP-CSI-RS-Pairing-r17                                                 </w:t>
      </w:r>
      <w:r>
        <w:rPr>
          <w:color w:val="993366"/>
        </w:rPr>
        <w:t>OPTIONAL</w:t>
      </w:r>
      <w:r>
        <w:t xml:space="preserve">   </w:t>
      </w:r>
      <w:r>
        <w:rPr>
          <w:color w:val="808080"/>
        </w:rPr>
        <w:t>-- Need R</w:t>
      </w:r>
    </w:p>
    <w:p w14:paraId="72A54FA9" w14:textId="77777777" w:rsidR="004F39EB" w:rsidRDefault="00307E05">
      <w:pPr>
        <w:pStyle w:val="PL"/>
      </w:pPr>
      <w:r>
        <w:t>}</w:t>
      </w:r>
    </w:p>
    <w:p w14:paraId="4AEDEDDF" w14:textId="77777777" w:rsidR="004F39EB" w:rsidRDefault="004F39EB">
      <w:pPr>
        <w:pStyle w:val="PL"/>
      </w:pPr>
    </w:p>
    <w:p w14:paraId="24CB5802" w14:textId="77777777" w:rsidR="004F39EB" w:rsidRDefault="00307E05">
      <w:pPr>
        <w:pStyle w:val="PL"/>
      </w:pPr>
      <w:r>
        <w:t xml:space="preserve">NZP-CSI-RS-Pairing-r17  ::=          </w:t>
      </w:r>
      <w:r>
        <w:rPr>
          <w:color w:val="993366"/>
        </w:rPr>
        <w:t>SEQUENCE</w:t>
      </w:r>
      <w:r>
        <w:t xml:space="preserve"> {</w:t>
      </w:r>
    </w:p>
    <w:p w14:paraId="27FC0FF5" w14:textId="77777777" w:rsidR="004F39EB" w:rsidRDefault="00307E05">
      <w:pPr>
        <w:pStyle w:val="PL"/>
      </w:pPr>
      <w:r>
        <w:t xml:space="preserve">    nzp-CSI-RS-ResourceId1-r17           </w:t>
      </w:r>
      <w:r>
        <w:rPr>
          <w:color w:val="993366"/>
        </w:rPr>
        <w:t>INTEGER</w:t>
      </w:r>
      <w:r>
        <w:t xml:space="preserve"> (1..7),</w:t>
      </w:r>
    </w:p>
    <w:p w14:paraId="0BFCEB92" w14:textId="77777777" w:rsidR="004F39EB" w:rsidRDefault="00307E05">
      <w:pPr>
        <w:pStyle w:val="PL"/>
      </w:pPr>
      <w:r>
        <w:t xml:space="preserve">    nzp-CSI-RS-ResourceId2-r17           </w:t>
      </w:r>
      <w:r>
        <w:rPr>
          <w:color w:val="993366"/>
        </w:rPr>
        <w:t>INTEGER</w:t>
      </w:r>
      <w:r>
        <w:t xml:space="preserve"> (1..7)</w:t>
      </w:r>
    </w:p>
    <w:p w14:paraId="00E5F10C" w14:textId="77777777" w:rsidR="004F39EB" w:rsidRDefault="00307E05">
      <w:pPr>
        <w:pStyle w:val="PL"/>
      </w:pPr>
      <w:r>
        <w:t>}</w:t>
      </w:r>
    </w:p>
    <w:p w14:paraId="105D04E5" w14:textId="77777777" w:rsidR="004F39EB" w:rsidRDefault="004F39EB">
      <w:pPr>
        <w:pStyle w:val="PL"/>
      </w:pPr>
    </w:p>
    <w:p w14:paraId="5B918D1F" w14:textId="77777777" w:rsidR="004F39EB" w:rsidRDefault="00307E05">
      <w:pPr>
        <w:pStyle w:val="PL"/>
        <w:rPr>
          <w:color w:val="808080"/>
        </w:rPr>
      </w:pPr>
      <w:r>
        <w:rPr>
          <w:color w:val="808080"/>
        </w:rPr>
        <w:t>-- TAG-NZP-CSI-RS-RESOURCESET-STOP</w:t>
      </w:r>
    </w:p>
    <w:p w14:paraId="79DFD1FC" w14:textId="77777777" w:rsidR="004F39EB" w:rsidRDefault="00307E05">
      <w:pPr>
        <w:pStyle w:val="PL"/>
        <w:rPr>
          <w:color w:val="808080"/>
        </w:rPr>
      </w:pPr>
      <w:r>
        <w:rPr>
          <w:color w:val="808080"/>
        </w:rPr>
        <w:t>-- ASN1STOP</w:t>
      </w:r>
    </w:p>
    <w:p w14:paraId="1A87B27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F7556D9" w14:textId="77777777">
        <w:tc>
          <w:tcPr>
            <w:tcW w:w="0" w:type="auto"/>
            <w:tcBorders>
              <w:top w:val="single" w:sz="4" w:space="0" w:color="auto"/>
              <w:left w:val="single" w:sz="4" w:space="0" w:color="auto"/>
              <w:bottom w:val="single" w:sz="4" w:space="0" w:color="auto"/>
              <w:right w:val="single" w:sz="4" w:space="0" w:color="auto"/>
            </w:tcBorders>
            <w:hideMark/>
          </w:tcPr>
          <w:p w14:paraId="62D6A498" w14:textId="77777777" w:rsidR="004F39EB" w:rsidRDefault="00307E05">
            <w:pPr>
              <w:pStyle w:val="TAH"/>
              <w:rPr>
                <w:szCs w:val="22"/>
                <w:lang w:eastAsia="sv-SE"/>
              </w:rPr>
            </w:pPr>
            <w:r>
              <w:rPr>
                <w:i/>
                <w:szCs w:val="22"/>
                <w:lang w:eastAsia="sv-SE"/>
              </w:rPr>
              <w:lastRenderedPageBreak/>
              <w:t xml:space="preserve">NZP-CSI-RS-ResourceSet </w:t>
            </w:r>
            <w:r>
              <w:rPr>
                <w:szCs w:val="22"/>
                <w:lang w:eastAsia="sv-SE"/>
              </w:rPr>
              <w:t>field descriptions</w:t>
            </w:r>
          </w:p>
        </w:tc>
      </w:tr>
      <w:tr w:rsidR="004F39EB" w14:paraId="03B94858" w14:textId="77777777">
        <w:tc>
          <w:tcPr>
            <w:tcW w:w="0" w:type="auto"/>
            <w:tcBorders>
              <w:top w:val="single" w:sz="4" w:space="0" w:color="auto"/>
              <w:left w:val="single" w:sz="4" w:space="0" w:color="auto"/>
              <w:bottom w:val="single" w:sz="4" w:space="0" w:color="auto"/>
              <w:right w:val="single" w:sz="4" w:space="0" w:color="auto"/>
            </w:tcBorders>
            <w:hideMark/>
          </w:tcPr>
          <w:p w14:paraId="3391B7CC" w14:textId="77777777" w:rsidR="004F39EB" w:rsidRDefault="00307E05">
            <w:pPr>
              <w:pStyle w:val="TAL"/>
              <w:rPr>
                <w:szCs w:val="22"/>
                <w:lang w:eastAsia="sv-SE"/>
              </w:rPr>
            </w:pPr>
            <w:r>
              <w:rPr>
                <w:b/>
                <w:i/>
                <w:szCs w:val="22"/>
                <w:lang w:eastAsia="sv-SE"/>
              </w:rPr>
              <w:t>aperiodicTriggeringOffset, aperiodicTriggeringOffset</w:t>
            </w:r>
            <w:r>
              <w:rPr>
                <w:b/>
                <w:i/>
                <w:szCs w:val="22"/>
              </w:rPr>
              <w:t xml:space="preserve">-r16, </w:t>
            </w:r>
            <w:r>
              <w:rPr>
                <w:b/>
                <w:bCs/>
                <w:i/>
                <w:iCs/>
              </w:rPr>
              <w:t>aperiodicTriggeringOffset-r17</w:t>
            </w:r>
          </w:p>
          <w:p w14:paraId="7844D556" w14:textId="77777777" w:rsidR="004F39EB" w:rsidRDefault="00307E05">
            <w:pPr>
              <w:pStyle w:val="TAL"/>
              <w:rPr>
                <w:szCs w:val="22"/>
                <w:lang w:eastAsia="sv-SE"/>
              </w:rPr>
            </w:pPr>
            <w:r>
              <w:rPr>
                <w:szCs w:val="22"/>
                <w:lang w:eastAsia="sv-SE"/>
              </w:rPr>
              <w:t xml:space="preserve">Offset X between the slot containing the DCI that triggers a set of aperiodic NZP CSI-RS resources and the slot in which the CSI-RS resource set is transmitted. For </w:t>
            </w:r>
            <w:r>
              <w:rPr>
                <w:i/>
                <w:szCs w:val="22"/>
                <w:lang w:eastAsia="sv-SE"/>
              </w:rPr>
              <w:t>aperiodicTriggeringOffset</w:t>
            </w:r>
            <w:r>
              <w:rPr>
                <w:szCs w:val="22"/>
                <w:lang w:eastAsia="sv-SE"/>
              </w:rPr>
              <w:t xml:space="preserve">, the value 0 corresponds to 0 slots, value 1 corresponds to 1 slot, value 2 corresponds to 2 slots, value 3 corresponds to 3 slots, value 4 corresponds to 4 slots, value 5 corresponds to 16 slots, value 6 corresponds to 24 slots. For </w:t>
            </w:r>
            <w:r>
              <w:rPr>
                <w:i/>
                <w:szCs w:val="22"/>
                <w:lang w:eastAsia="sv-SE"/>
              </w:rPr>
              <w:t>aperiodicTriggeringOffset</w:t>
            </w:r>
            <w:r>
              <w:rPr>
                <w:i/>
                <w:szCs w:val="22"/>
              </w:rPr>
              <w:t>-r16</w:t>
            </w:r>
            <w:r>
              <w:rPr>
                <w:szCs w:val="22"/>
                <w:lang w:eastAsia="sv-SE"/>
              </w:rPr>
              <w:t xml:space="preserve"> and </w:t>
            </w:r>
            <w:r>
              <w:rPr>
                <w:i/>
                <w:iCs/>
              </w:rPr>
              <w:t>aperiodicTriggeringOffset-r17</w:t>
            </w:r>
            <w:r>
              <w:rPr>
                <w:szCs w:val="22"/>
                <w:lang w:eastAsia="sv-SE"/>
              </w:rPr>
              <w:t xml:space="preserve">, the value indicates the number of slots. </w:t>
            </w:r>
            <w:r>
              <w:rPr>
                <w:i/>
                <w:iCs/>
              </w:rPr>
              <w:t>aperiodicTriggeringOffset-r17</w:t>
            </w:r>
            <w:r>
              <w:t xml:space="preserve"> is applicable to SCS 480 kHz and 960 kHz, and</w:t>
            </w:r>
            <w:r>
              <w:rPr>
                <w:szCs w:val="22"/>
              </w:rPr>
              <w:t xml:space="preserve"> </w:t>
            </w:r>
            <w:r>
              <w:t xml:space="preserve">only the values of integer multiples of 4 are valid, i.e. 0, 4, 8, and so on. </w:t>
            </w:r>
            <w:r>
              <w:rPr>
                <w:szCs w:val="22"/>
                <w:lang w:eastAsia="sv-SE"/>
              </w:rPr>
              <w:t>The network configures only one of the fields. When neither field is included, the UE applies the value 0.</w:t>
            </w:r>
          </w:p>
        </w:tc>
      </w:tr>
      <w:tr w:rsidR="004F39EB" w14:paraId="0201566A" w14:textId="77777777">
        <w:tc>
          <w:tcPr>
            <w:tcW w:w="0" w:type="auto"/>
            <w:tcBorders>
              <w:top w:val="single" w:sz="4" w:space="0" w:color="auto"/>
              <w:left w:val="single" w:sz="4" w:space="0" w:color="auto"/>
              <w:bottom w:val="single" w:sz="4" w:space="0" w:color="auto"/>
              <w:right w:val="single" w:sz="4" w:space="0" w:color="auto"/>
            </w:tcBorders>
          </w:tcPr>
          <w:p w14:paraId="7619146F" w14:textId="77777777" w:rsidR="004F39EB" w:rsidRDefault="00307E05">
            <w:pPr>
              <w:keepNext/>
              <w:keepLines/>
              <w:spacing w:after="0"/>
              <w:rPr>
                <w:rFonts w:ascii="Arial" w:hAnsi="Arial"/>
                <w:b/>
                <w:i/>
                <w:sz w:val="18"/>
                <w:szCs w:val="22"/>
                <w:lang w:eastAsia="sv-SE"/>
              </w:rPr>
            </w:pPr>
            <w:r>
              <w:rPr>
                <w:rFonts w:ascii="Arial" w:hAnsi="Arial"/>
                <w:b/>
                <w:i/>
                <w:sz w:val="18"/>
                <w:szCs w:val="22"/>
                <w:lang w:eastAsia="sv-SE"/>
              </w:rPr>
              <w:t>aperiodicTriggeringOffsetL2</w:t>
            </w:r>
          </w:p>
          <w:p w14:paraId="3B31D691" w14:textId="77777777" w:rsidR="004F39EB" w:rsidRDefault="00307E05">
            <w:pPr>
              <w:pStyle w:val="TAL"/>
              <w:rPr>
                <w:b/>
                <w:i/>
                <w:szCs w:val="22"/>
                <w:lang w:eastAsia="sv-SE"/>
              </w:rPr>
            </w:pPr>
            <w:r>
              <w:rPr>
                <w:szCs w:val="22"/>
                <w:lang w:eastAsia="sv-SE"/>
              </w:rPr>
              <w:t>Indicates triggering offset of aperiodic NZP CSI-RS resources used for fast activation of the SCell (see clause 5.2.1.5.3 of TS 38.214 [19]), when the NZP CSI-RS resources are activated by the MAC CE (see clause 5.9 of TS 38.321 [3]). The value indicates the number of slots.</w:t>
            </w:r>
          </w:p>
        </w:tc>
      </w:tr>
      <w:tr w:rsidR="004F39EB" w14:paraId="46F759B7" w14:textId="77777777">
        <w:tc>
          <w:tcPr>
            <w:tcW w:w="0" w:type="auto"/>
            <w:tcBorders>
              <w:top w:val="single" w:sz="4" w:space="0" w:color="auto"/>
              <w:left w:val="single" w:sz="4" w:space="0" w:color="auto"/>
              <w:bottom w:val="single" w:sz="4" w:space="0" w:color="auto"/>
              <w:right w:val="single" w:sz="4" w:space="0" w:color="auto"/>
            </w:tcBorders>
          </w:tcPr>
          <w:p w14:paraId="085CDCE7" w14:textId="77777777" w:rsidR="004F39EB" w:rsidRDefault="00307E05">
            <w:pPr>
              <w:pStyle w:val="TAL"/>
              <w:rPr>
                <w:b/>
                <w:i/>
                <w:szCs w:val="22"/>
                <w:lang w:eastAsia="sv-SE"/>
              </w:rPr>
            </w:pPr>
            <w:r>
              <w:rPr>
                <w:b/>
                <w:i/>
                <w:szCs w:val="22"/>
                <w:lang w:eastAsia="sv-SE"/>
              </w:rPr>
              <w:t>cmrGroupingAndPairing</w:t>
            </w:r>
          </w:p>
          <w:p w14:paraId="6D934CD4" w14:textId="77777777" w:rsidR="004F39EB" w:rsidRDefault="00307E05">
            <w:pPr>
              <w:pStyle w:val="TAL"/>
              <w:rPr>
                <w:b/>
                <w:i/>
                <w:szCs w:val="22"/>
                <w:lang w:eastAsia="sv-SE"/>
              </w:rPr>
            </w:pPr>
            <w:r>
              <w:rPr>
                <w:szCs w:val="22"/>
                <w:lang w:eastAsia="sv-SE"/>
              </w:rPr>
              <w:t xml:space="preserve">Configures CMR groups and pairs. The first </w:t>
            </w:r>
            <w:r>
              <w:rPr>
                <w:i/>
                <w:iCs/>
              </w:rPr>
              <w:t>nrofResourcesGroup</w:t>
            </w:r>
            <w:r>
              <w:rPr>
                <w:i/>
                <w:iCs/>
                <w:szCs w:val="22"/>
                <w:lang w:eastAsia="sv-SE"/>
              </w:rPr>
              <w:t>1</w:t>
            </w:r>
            <w:r>
              <w:rPr>
                <w:szCs w:val="22"/>
                <w:lang w:eastAsia="sv-SE"/>
              </w:rPr>
              <w:t xml:space="preserve"> resources in the NZP-CSI-RS resource set belong to Group 1 and the remaining resources in the NZP-CSI-RS resource set belong to Group 2. </w:t>
            </w:r>
            <w:r>
              <w:rPr>
                <w:i/>
                <w:iCs/>
              </w:rPr>
              <w:t>nrofResourcesGroup</w:t>
            </w:r>
            <w:r>
              <w:rPr>
                <w:i/>
                <w:iCs/>
                <w:lang w:eastAsia="sv-SE"/>
              </w:rPr>
              <w:t>1</w:t>
            </w:r>
            <w:r>
              <w:rPr>
                <w:szCs w:val="22"/>
                <w:lang w:eastAsia="sv-SE"/>
              </w:rPr>
              <w:t xml:space="preserve"> </w:t>
            </w:r>
            <w:r>
              <w:rPr>
                <w:lang w:eastAsia="sv-SE"/>
              </w:rPr>
              <w:t xml:space="preserve">is </w:t>
            </w:r>
            <m:oMath>
              <m:sSub>
                <m:sSubPr>
                  <m:ctrlPr>
                    <w:rPr>
                      <w:rFonts w:ascii="Cambria Math" w:hAnsi="Cambria Math" w:cs="Arial"/>
                      <w:i/>
                      <w:iCs/>
                      <w:sz w:val="22"/>
                    </w:rPr>
                  </m:ctrlPr>
                </m:sSubPr>
                <m:e>
                  <m:r>
                    <w:rPr>
                      <w:rFonts w:ascii="Cambria Math" w:hAnsi="Cambria Math"/>
                    </w:rPr>
                    <m:t>K</m:t>
                  </m:r>
                </m:e>
                <m:sub>
                  <m:r>
                    <w:rPr>
                      <w:rFonts w:ascii="Cambria Math" w:hAnsi="Cambria Math"/>
                    </w:rPr>
                    <m:t>1</m:t>
                  </m:r>
                </m:sub>
              </m:sSub>
            </m:oMath>
            <w:r>
              <w:rPr>
                <w:szCs w:val="22"/>
                <w:lang w:eastAsia="sv-SE"/>
              </w:rPr>
              <w:t xml:space="preserve"> and the number of remaining resources in the NZP-CSI-RS resource set belonging to Group 2</w:t>
            </w:r>
            <w:r>
              <w:rPr>
                <w:lang w:eastAsia="sv-SE"/>
              </w:rPr>
              <w:t xml:space="preserve"> is </w:t>
            </w:r>
            <m:oMath>
              <m:sSub>
                <m:sSubPr>
                  <m:ctrlPr>
                    <w:rPr>
                      <w:rFonts w:ascii="Cambria Math" w:hAnsi="Cambria Math" w:cs="Arial"/>
                      <w:i/>
                      <w:iCs/>
                      <w:sz w:val="22"/>
                    </w:rPr>
                  </m:ctrlPr>
                </m:sSubPr>
                <m:e>
                  <m:r>
                    <w:rPr>
                      <w:rFonts w:ascii="Cambria Math" w:hAnsi="Cambria Math"/>
                    </w:rPr>
                    <m:t>K</m:t>
                  </m:r>
                </m:e>
                <m:sub>
                  <m:r>
                    <w:rPr>
                      <w:rFonts w:ascii="Cambria Math" w:hAnsi="Cambria Math"/>
                    </w:rPr>
                    <m:t>2</m:t>
                  </m:r>
                </m:sub>
              </m:sSub>
            </m:oMath>
            <w:r>
              <w:rPr>
                <w:szCs w:val="22"/>
                <w:lang w:eastAsia="sv-SE"/>
              </w:rPr>
              <w:t xml:space="preserve"> as specified in TS 38.214 clause </w:t>
            </w:r>
            <w:r>
              <w:rPr>
                <w:lang w:eastAsia="zh-CN"/>
              </w:rPr>
              <w:t>5.2.1.4.1</w:t>
            </w:r>
            <w:r>
              <w:rPr>
                <w:szCs w:val="22"/>
                <w:lang w:eastAsia="sv-SE"/>
              </w:rPr>
              <w:t xml:space="preserve">. Maximum total number in Group 1 and Group 2 is 8 (see TS 38.214 [19], clauses </w:t>
            </w:r>
            <w:r>
              <w:rPr>
                <w:lang w:eastAsia="zh-CN"/>
              </w:rPr>
              <w:t>5.2.1.4.1 and 5.2.1.4.2</w:t>
            </w:r>
            <w:r>
              <w:rPr>
                <w:szCs w:val="22"/>
                <w:lang w:eastAsia="sv-SE"/>
              </w:rPr>
              <w:t>).</w:t>
            </w:r>
          </w:p>
        </w:tc>
      </w:tr>
      <w:tr w:rsidR="004F39EB" w14:paraId="68D10592" w14:textId="77777777">
        <w:tc>
          <w:tcPr>
            <w:tcW w:w="0" w:type="auto"/>
            <w:tcBorders>
              <w:top w:val="single" w:sz="4" w:space="0" w:color="auto"/>
              <w:left w:val="single" w:sz="4" w:space="0" w:color="auto"/>
              <w:bottom w:val="single" w:sz="4" w:space="0" w:color="auto"/>
              <w:right w:val="single" w:sz="4" w:space="0" w:color="auto"/>
            </w:tcBorders>
          </w:tcPr>
          <w:p w14:paraId="1A39A404" w14:textId="77777777" w:rsidR="004F39EB" w:rsidRDefault="00307E05">
            <w:pPr>
              <w:pStyle w:val="TAL"/>
              <w:rPr>
                <w:b/>
                <w:bCs/>
                <w:i/>
                <w:iCs/>
                <w:lang w:eastAsia="sv-SE"/>
              </w:rPr>
            </w:pPr>
            <w:r>
              <w:rPr>
                <w:b/>
                <w:bCs/>
                <w:i/>
                <w:iCs/>
                <w:lang w:eastAsia="sv-SE"/>
              </w:rPr>
              <w:t>pair1OfNZP-CSI-RS, pair2OfNZP-CSI-RS</w:t>
            </w:r>
          </w:p>
          <w:p w14:paraId="3055DB76" w14:textId="77777777" w:rsidR="004F39EB" w:rsidRDefault="00307E05">
            <w:pPr>
              <w:pStyle w:val="TAL"/>
              <w:rPr>
                <w:b/>
                <w:i/>
                <w:szCs w:val="22"/>
                <w:lang w:eastAsia="sv-SE"/>
              </w:rPr>
            </w:pPr>
            <w:r>
              <w:rPr>
                <w:bCs/>
                <w:iCs/>
                <w:szCs w:val="22"/>
                <w:lang w:eastAsia="sv-SE"/>
              </w:rPr>
              <w:t xml:space="preserve">A pair of NZP CSI-RS resources. In one pair, one resource shall belong to group 1 and the other resource shall belong to group 2 as configured by </w:t>
            </w:r>
            <w:r>
              <w:t>nrofResourcesGroup</w:t>
            </w:r>
            <w:r>
              <w:rPr>
                <w:bCs/>
                <w:iCs/>
                <w:szCs w:val="22"/>
                <w:lang w:eastAsia="sv-SE"/>
              </w:rPr>
              <w:t xml:space="preserve">1 and </w:t>
            </w:r>
            <w:r>
              <w:t>nrofResourcesGroup2</w:t>
            </w:r>
            <w:r>
              <w:rPr>
                <w:bCs/>
                <w:iCs/>
                <w:szCs w:val="22"/>
                <w:lang w:eastAsia="sv-SE"/>
              </w:rPr>
              <w:t>. (see TS 38.214 [19], clause xx).</w:t>
            </w:r>
          </w:p>
        </w:tc>
      </w:tr>
      <w:tr w:rsidR="004F39EB" w14:paraId="24D34911" w14:textId="77777777">
        <w:tc>
          <w:tcPr>
            <w:tcW w:w="0" w:type="auto"/>
            <w:tcBorders>
              <w:top w:val="single" w:sz="4" w:space="0" w:color="auto"/>
              <w:left w:val="single" w:sz="4" w:space="0" w:color="auto"/>
              <w:bottom w:val="single" w:sz="4" w:space="0" w:color="auto"/>
              <w:right w:val="single" w:sz="4" w:space="0" w:color="auto"/>
            </w:tcBorders>
            <w:hideMark/>
          </w:tcPr>
          <w:p w14:paraId="35CFABB9" w14:textId="77777777" w:rsidR="004F39EB" w:rsidRDefault="00307E05">
            <w:pPr>
              <w:pStyle w:val="TAL"/>
              <w:rPr>
                <w:szCs w:val="22"/>
                <w:lang w:eastAsia="sv-SE"/>
              </w:rPr>
            </w:pPr>
            <w:r>
              <w:rPr>
                <w:b/>
                <w:i/>
                <w:szCs w:val="22"/>
                <w:lang w:eastAsia="sv-SE"/>
              </w:rPr>
              <w:t>nzp-CSI-RS-Resources</w:t>
            </w:r>
          </w:p>
          <w:p w14:paraId="7AFBB171" w14:textId="77777777" w:rsidR="004F39EB" w:rsidRDefault="00307E05">
            <w:pPr>
              <w:pStyle w:val="TAL"/>
              <w:rPr>
                <w:szCs w:val="22"/>
                <w:lang w:eastAsia="sv-SE"/>
              </w:rPr>
            </w:pPr>
            <w:r>
              <w:rPr>
                <w:szCs w:val="22"/>
                <w:lang w:eastAsia="sv-SE"/>
              </w:rPr>
              <w:t>NZP-CSI-RS-Resources associated with this NZP-CSI-RS resource set (see TS 38.214 [19], clause 5.2). For CSI, there are at most 8 NZP CSI RS resources per resource set.</w:t>
            </w:r>
          </w:p>
        </w:tc>
      </w:tr>
      <w:tr w:rsidR="004F39EB" w14:paraId="5B799753" w14:textId="77777777">
        <w:tc>
          <w:tcPr>
            <w:tcW w:w="0" w:type="auto"/>
            <w:tcBorders>
              <w:top w:val="single" w:sz="4" w:space="0" w:color="auto"/>
              <w:left w:val="single" w:sz="4" w:space="0" w:color="auto"/>
              <w:bottom w:val="single" w:sz="4" w:space="0" w:color="auto"/>
              <w:right w:val="single" w:sz="4" w:space="0" w:color="auto"/>
            </w:tcBorders>
          </w:tcPr>
          <w:p w14:paraId="58A6E552" w14:textId="77777777" w:rsidR="004F39EB" w:rsidRDefault="00307E05">
            <w:pPr>
              <w:pStyle w:val="TAL"/>
              <w:rPr>
                <w:b/>
                <w:bCs/>
                <w:i/>
                <w:iCs/>
                <w:lang w:eastAsia="sv-SE"/>
              </w:rPr>
            </w:pPr>
            <w:r>
              <w:rPr>
                <w:b/>
                <w:bCs/>
                <w:i/>
                <w:iCs/>
                <w:lang w:eastAsia="sv-SE"/>
              </w:rPr>
              <w:t>nzp-CSI-RS-ResourceId1, nzp-CSI-RS-ResourceId2</w:t>
            </w:r>
          </w:p>
          <w:p w14:paraId="15B853F5" w14:textId="77777777" w:rsidR="004F39EB" w:rsidRDefault="00307E05">
            <w:pPr>
              <w:pStyle w:val="TAL"/>
              <w:rPr>
                <w:b/>
                <w:i/>
                <w:szCs w:val="22"/>
                <w:lang w:eastAsia="sv-SE"/>
              </w:rPr>
            </w:pPr>
            <w:r>
              <w:t xml:space="preserve">The </w:t>
            </w:r>
            <w:r>
              <w:rPr>
                <w:i/>
                <w:iCs/>
              </w:rPr>
              <w:t>nzp-CSI-RS-ResourceId1-r17</w:t>
            </w:r>
            <w:r>
              <w:t xml:space="preserve"> represents the index of the NZP CSI-RS resource in Resource Group 1, and </w:t>
            </w:r>
            <w:r>
              <w:rPr>
                <w:i/>
                <w:iCs/>
              </w:rPr>
              <w:t>nzp-CSI-RS-ResourceId2-r17</w:t>
            </w:r>
            <w:r>
              <w:t xml:space="preserve"> represents the index of the NZP CSI-RS resource in Resource Group 2.</w:t>
            </w:r>
          </w:p>
        </w:tc>
      </w:tr>
      <w:tr w:rsidR="004F39EB" w14:paraId="46D69AD1" w14:textId="77777777">
        <w:tc>
          <w:tcPr>
            <w:tcW w:w="0" w:type="auto"/>
            <w:tcBorders>
              <w:top w:val="single" w:sz="4" w:space="0" w:color="auto"/>
              <w:left w:val="single" w:sz="4" w:space="0" w:color="auto"/>
              <w:bottom w:val="single" w:sz="4" w:space="0" w:color="auto"/>
              <w:right w:val="single" w:sz="4" w:space="0" w:color="auto"/>
            </w:tcBorders>
          </w:tcPr>
          <w:p w14:paraId="62AF2344" w14:textId="77777777" w:rsidR="004F39EB" w:rsidRDefault="00307E05">
            <w:pPr>
              <w:pStyle w:val="TAL"/>
              <w:rPr>
                <w:szCs w:val="22"/>
                <w:lang w:eastAsia="sv-SE"/>
              </w:rPr>
            </w:pPr>
            <w:r>
              <w:rPr>
                <w:b/>
                <w:i/>
                <w:szCs w:val="22"/>
                <w:lang w:eastAsia="sv-SE"/>
              </w:rPr>
              <w:t>pdc-Info</w:t>
            </w:r>
          </w:p>
          <w:p w14:paraId="73E8D8EB" w14:textId="77777777" w:rsidR="004F39EB" w:rsidRDefault="00307E05">
            <w:pPr>
              <w:pStyle w:val="TAL"/>
              <w:rPr>
                <w:b/>
                <w:i/>
                <w:szCs w:val="22"/>
                <w:lang w:eastAsia="sv-SE"/>
              </w:rPr>
            </w:pPr>
            <w:r>
              <w:rPr>
                <w:szCs w:val="22"/>
                <w:lang w:eastAsia="sv-SE"/>
              </w:rPr>
              <w:t xml:space="preserve">Indicates that this NZP-CSI-RS-ResourceSet, if configured also with </w:t>
            </w:r>
            <w:r>
              <w:rPr>
                <w:i/>
                <w:iCs/>
                <w:szCs w:val="22"/>
                <w:lang w:eastAsia="sv-SE"/>
              </w:rPr>
              <w:t>trs-Info,</w:t>
            </w:r>
            <w:r>
              <w:rPr>
                <w:szCs w:val="22"/>
                <w:lang w:eastAsia="sv-SE"/>
              </w:rPr>
              <w:t xml:space="preserve"> is used for propagation delay compensation. The field can be present only if </w:t>
            </w:r>
            <w:r>
              <w:rPr>
                <w:i/>
                <w:iCs/>
                <w:szCs w:val="22"/>
                <w:lang w:eastAsia="sv-SE"/>
              </w:rPr>
              <w:t>trs-info</w:t>
            </w:r>
            <w:r>
              <w:rPr>
                <w:szCs w:val="22"/>
                <w:lang w:eastAsia="sv-SE"/>
              </w:rPr>
              <w:t xml:space="preserve"> is present. The field can be present in only one </w:t>
            </w:r>
            <w:r>
              <w:rPr>
                <w:i/>
                <w:iCs/>
                <w:szCs w:val="22"/>
                <w:lang w:eastAsia="sv-SE"/>
              </w:rPr>
              <w:t>NZP-CSI-RS-ResourceSet</w:t>
            </w:r>
            <w:r>
              <w:rPr>
                <w:szCs w:val="22"/>
                <w:lang w:eastAsia="sv-SE"/>
              </w:rPr>
              <w:t xml:space="preserve">. If network configures this field for an </w:t>
            </w:r>
            <w:r>
              <w:rPr>
                <w:i/>
                <w:iCs/>
                <w:szCs w:val="22"/>
                <w:lang w:eastAsia="sv-SE"/>
              </w:rPr>
              <w:t>NZP-CSI-RS-ResourceSet</w:t>
            </w:r>
            <w:r>
              <w:rPr>
                <w:szCs w:val="22"/>
                <w:lang w:eastAsia="sv-SE"/>
              </w:rPr>
              <w:t>, the UE measures the UE Rx-Tx time difference based on resources configured in this resource set.</w:t>
            </w:r>
          </w:p>
        </w:tc>
      </w:tr>
      <w:tr w:rsidR="004F39EB" w14:paraId="56AC8D16" w14:textId="77777777">
        <w:tc>
          <w:tcPr>
            <w:tcW w:w="0" w:type="auto"/>
            <w:tcBorders>
              <w:top w:val="single" w:sz="4" w:space="0" w:color="auto"/>
              <w:left w:val="single" w:sz="4" w:space="0" w:color="auto"/>
              <w:bottom w:val="single" w:sz="4" w:space="0" w:color="auto"/>
              <w:right w:val="single" w:sz="4" w:space="0" w:color="auto"/>
            </w:tcBorders>
            <w:hideMark/>
          </w:tcPr>
          <w:p w14:paraId="31FE300C" w14:textId="77777777" w:rsidR="004F39EB" w:rsidRDefault="00307E05">
            <w:pPr>
              <w:pStyle w:val="TAL"/>
              <w:rPr>
                <w:szCs w:val="22"/>
                <w:lang w:eastAsia="sv-SE"/>
              </w:rPr>
            </w:pPr>
            <w:r>
              <w:rPr>
                <w:b/>
                <w:i/>
                <w:szCs w:val="22"/>
                <w:lang w:eastAsia="sv-SE"/>
              </w:rPr>
              <w:t>repetition</w:t>
            </w:r>
          </w:p>
          <w:p w14:paraId="7F861A51" w14:textId="77777777" w:rsidR="004F39EB" w:rsidRDefault="00307E05">
            <w:pPr>
              <w:pStyle w:val="TAL"/>
              <w:rPr>
                <w:szCs w:val="22"/>
                <w:lang w:eastAsia="sv-SE"/>
              </w:rPr>
            </w:pPr>
            <w:r>
              <w:rPr>
                <w:szCs w:val="22"/>
                <w:lang w:eastAsia="sv-SE"/>
              </w:rPr>
              <w:t xml:space="preserve">Indicates whether repetition is on/off. If the field is set to </w:t>
            </w:r>
            <w:r>
              <w:rPr>
                <w:i/>
                <w:szCs w:val="22"/>
                <w:lang w:eastAsia="sv-SE"/>
              </w:rPr>
              <w:t>off</w:t>
            </w:r>
            <w:r>
              <w:rPr>
                <w:szCs w:val="22"/>
                <w:lang w:eastAsia="sv-SE"/>
              </w:rPr>
              <w:t xml:space="preserve"> or if the field is absent, the UE may not assume that the NZP-CSI-RS resources within the resource set are transmitted with the same downlink spatial domain transmission filter (see TS 38.214 [19], clauses 5.2.2.3.1 and 5.1.6.1.2). It can only be configured for CSI-RS resource sets which are associated with </w:t>
            </w:r>
            <w:r>
              <w:rPr>
                <w:i/>
                <w:szCs w:val="22"/>
                <w:lang w:eastAsia="sv-SE"/>
              </w:rPr>
              <w:t>CSI-ReportConfig</w:t>
            </w:r>
            <w:r>
              <w:rPr>
                <w:szCs w:val="22"/>
                <w:lang w:eastAsia="sv-SE"/>
              </w:rPr>
              <w:t xml:space="preserve"> with report of L1 RSRP, L1 SINR or "no report".</w:t>
            </w:r>
          </w:p>
        </w:tc>
      </w:tr>
      <w:tr w:rsidR="004F39EB" w14:paraId="326FA285" w14:textId="77777777">
        <w:tc>
          <w:tcPr>
            <w:tcW w:w="0" w:type="auto"/>
            <w:tcBorders>
              <w:top w:val="single" w:sz="4" w:space="0" w:color="auto"/>
              <w:left w:val="single" w:sz="4" w:space="0" w:color="auto"/>
              <w:bottom w:val="single" w:sz="4" w:space="0" w:color="auto"/>
              <w:right w:val="single" w:sz="4" w:space="0" w:color="auto"/>
            </w:tcBorders>
            <w:hideMark/>
          </w:tcPr>
          <w:p w14:paraId="34AD61FB" w14:textId="77777777" w:rsidR="004F39EB" w:rsidRDefault="00307E05">
            <w:pPr>
              <w:pStyle w:val="TAL"/>
              <w:rPr>
                <w:szCs w:val="22"/>
                <w:lang w:eastAsia="sv-SE"/>
              </w:rPr>
            </w:pPr>
            <w:r>
              <w:rPr>
                <w:b/>
                <w:i/>
                <w:szCs w:val="22"/>
                <w:lang w:eastAsia="sv-SE"/>
              </w:rPr>
              <w:t>trs-Info</w:t>
            </w:r>
          </w:p>
          <w:p w14:paraId="7A949D9E" w14:textId="77777777" w:rsidR="004F39EB" w:rsidRDefault="00307E05">
            <w:pPr>
              <w:pStyle w:val="TAL"/>
              <w:rPr>
                <w:szCs w:val="22"/>
                <w:lang w:eastAsia="sv-SE"/>
              </w:rPr>
            </w:pPr>
            <w:r>
              <w:rPr>
                <w:szCs w:val="22"/>
                <w:lang w:eastAsia="sv-SE"/>
              </w:rPr>
              <w:t xml:space="preserve">Indicates that the antenna port for all NZP-CSI-RS resources in the CSI-RS resource set is same. If the field is absent or released the UE applies the value </w:t>
            </w:r>
            <w:r>
              <w:rPr>
                <w:i/>
                <w:szCs w:val="22"/>
                <w:lang w:eastAsia="sv-SE"/>
              </w:rPr>
              <w:t>false</w:t>
            </w:r>
            <w:r>
              <w:rPr>
                <w:szCs w:val="22"/>
                <w:lang w:eastAsia="sv-SE"/>
              </w:rPr>
              <w:t xml:space="preserve"> (see TS 38.214 [19], clause 5.2.2.3.1).</w:t>
            </w:r>
          </w:p>
        </w:tc>
      </w:tr>
    </w:tbl>
    <w:p w14:paraId="7FBAA659" w14:textId="77777777" w:rsidR="004F39EB" w:rsidRDefault="004F39EB"/>
    <w:p w14:paraId="368CA2F6" w14:textId="77777777" w:rsidR="004F39EB" w:rsidRDefault="00307E05">
      <w:pPr>
        <w:pStyle w:val="Heading4"/>
      </w:pPr>
      <w:bookmarkStart w:id="848" w:name="_Toc60777289"/>
      <w:bookmarkStart w:id="849" w:name="_Toc100930200"/>
      <w:r>
        <w:t>–</w:t>
      </w:r>
      <w:r>
        <w:tab/>
      </w:r>
      <w:r>
        <w:rPr>
          <w:i/>
        </w:rPr>
        <w:t>NZP-CSI-RS-ResourceSetId</w:t>
      </w:r>
      <w:bookmarkEnd w:id="848"/>
      <w:bookmarkEnd w:id="849"/>
    </w:p>
    <w:p w14:paraId="4C54904F" w14:textId="77777777" w:rsidR="004F39EB" w:rsidRDefault="00307E05">
      <w:r>
        <w:t xml:space="preserve">The IE </w:t>
      </w:r>
      <w:r>
        <w:rPr>
          <w:i/>
        </w:rPr>
        <w:t>NZP-CSI-RS-ResourceSetId</w:t>
      </w:r>
      <w:r>
        <w:t xml:space="preserve"> is used to identify one </w:t>
      </w:r>
      <w:r>
        <w:rPr>
          <w:i/>
        </w:rPr>
        <w:t>NZP-CSI-RS-ResourceSet</w:t>
      </w:r>
      <w:r>
        <w:t>.</w:t>
      </w:r>
    </w:p>
    <w:p w14:paraId="6330F17A" w14:textId="77777777" w:rsidR="004F39EB" w:rsidRDefault="00307E05">
      <w:pPr>
        <w:pStyle w:val="TH"/>
      </w:pPr>
      <w:r>
        <w:rPr>
          <w:i/>
        </w:rPr>
        <w:t>NZP-CSI-RS-ResourceSetId</w:t>
      </w:r>
      <w:r>
        <w:t xml:space="preserve"> information element</w:t>
      </w:r>
    </w:p>
    <w:p w14:paraId="67ACB9CC" w14:textId="77777777" w:rsidR="004F39EB" w:rsidRDefault="00307E05">
      <w:pPr>
        <w:pStyle w:val="PL"/>
        <w:rPr>
          <w:color w:val="808080"/>
        </w:rPr>
      </w:pPr>
      <w:r>
        <w:rPr>
          <w:color w:val="808080"/>
        </w:rPr>
        <w:t>-- ASN1START</w:t>
      </w:r>
    </w:p>
    <w:p w14:paraId="6860B733" w14:textId="77777777" w:rsidR="004F39EB" w:rsidRDefault="00307E05">
      <w:pPr>
        <w:pStyle w:val="PL"/>
        <w:rPr>
          <w:color w:val="808080"/>
        </w:rPr>
      </w:pPr>
      <w:r>
        <w:rPr>
          <w:color w:val="808080"/>
        </w:rPr>
        <w:t>-- TAG-NZP-CSI-RS-RESOURCESETID-START</w:t>
      </w:r>
    </w:p>
    <w:p w14:paraId="6161158A" w14:textId="77777777" w:rsidR="004F39EB" w:rsidRDefault="004F39EB">
      <w:pPr>
        <w:pStyle w:val="PL"/>
      </w:pPr>
    </w:p>
    <w:p w14:paraId="64842C31" w14:textId="77777777" w:rsidR="004F39EB" w:rsidRDefault="00307E05">
      <w:pPr>
        <w:pStyle w:val="PL"/>
      </w:pPr>
      <w:r>
        <w:lastRenderedPageBreak/>
        <w:t xml:space="preserve">NZP-CSI-RS-ResourceSetId ::=        </w:t>
      </w:r>
      <w:r>
        <w:rPr>
          <w:color w:val="993366"/>
        </w:rPr>
        <w:t>INTEGER</w:t>
      </w:r>
      <w:r>
        <w:t xml:space="preserve"> (0..maxNrofNZP-CSI-RS-ResourceSets-1)</w:t>
      </w:r>
    </w:p>
    <w:p w14:paraId="3DA04491" w14:textId="77777777" w:rsidR="004F39EB" w:rsidRDefault="004F39EB">
      <w:pPr>
        <w:pStyle w:val="PL"/>
      </w:pPr>
    </w:p>
    <w:p w14:paraId="487356AD" w14:textId="77777777" w:rsidR="004F39EB" w:rsidRDefault="00307E05">
      <w:pPr>
        <w:pStyle w:val="PL"/>
        <w:rPr>
          <w:color w:val="808080"/>
        </w:rPr>
      </w:pPr>
      <w:r>
        <w:rPr>
          <w:color w:val="808080"/>
        </w:rPr>
        <w:t>-- TAG-NZP-CSI-RS-RESOURCESETID-STOP</w:t>
      </w:r>
    </w:p>
    <w:p w14:paraId="0BD10930" w14:textId="77777777" w:rsidR="004F39EB" w:rsidRDefault="00307E05">
      <w:pPr>
        <w:pStyle w:val="PL"/>
        <w:rPr>
          <w:color w:val="808080"/>
        </w:rPr>
      </w:pPr>
      <w:r>
        <w:rPr>
          <w:color w:val="808080"/>
        </w:rPr>
        <w:t>-- ASN1STOP</w:t>
      </w:r>
    </w:p>
    <w:p w14:paraId="6D5A1DD9" w14:textId="77777777" w:rsidR="004F39EB" w:rsidRDefault="004F39EB"/>
    <w:p w14:paraId="3537FC81" w14:textId="77777777" w:rsidR="004F39EB" w:rsidRDefault="00307E05">
      <w:pPr>
        <w:pStyle w:val="Heading4"/>
      </w:pPr>
      <w:bookmarkStart w:id="850" w:name="_Toc60777290"/>
      <w:bookmarkStart w:id="851" w:name="_Toc100930201"/>
      <w:r>
        <w:t>–</w:t>
      </w:r>
      <w:r>
        <w:tab/>
      </w:r>
      <w:r>
        <w:rPr>
          <w:i/>
          <w:noProof/>
        </w:rPr>
        <w:t>P-Max</w:t>
      </w:r>
      <w:bookmarkEnd w:id="850"/>
      <w:bookmarkEnd w:id="851"/>
    </w:p>
    <w:p w14:paraId="3FDE9F47" w14:textId="77777777" w:rsidR="004F39EB" w:rsidRDefault="00307E05">
      <w:r>
        <w:t xml:space="preserve">The IE </w:t>
      </w:r>
      <w:r>
        <w:rPr>
          <w:i/>
        </w:rPr>
        <w:t>P-Max</w:t>
      </w:r>
      <w:r>
        <w:t xml:space="preserve"> is used to limit the UE's uplink transmission power on a carrier frequency, in TS 38.101-1 [15] and is used to calculate the parameter </w:t>
      </w:r>
      <w:r>
        <w:rPr>
          <w:i/>
        </w:rPr>
        <w:t>Pcompensation</w:t>
      </w:r>
      <w:r>
        <w:t xml:space="preserve"> defined in TS 38.304 [20].</w:t>
      </w:r>
    </w:p>
    <w:p w14:paraId="5A914C65" w14:textId="77777777" w:rsidR="004F39EB" w:rsidRDefault="00307E05">
      <w:pPr>
        <w:pStyle w:val="TH"/>
      </w:pPr>
      <w:r>
        <w:rPr>
          <w:bCs/>
          <w:i/>
          <w:iCs/>
        </w:rPr>
        <w:t>P-Max</w:t>
      </w:r>
      <w:r>
        <w:t xml:space="preserve"> information element</w:t>
      </w:r>
    </w:p>
    <w:p w14:paraId="132CA439" w14:textId="77777777" w:rsidR="004F39EB" w:rsidRDefault="00307E05">
      <w:pPr>
        <w:pStyle w:val="PL"/>
        <w:rPr>
          <w:color w:val="808080"/>
        </w:rPr>
      </w:pPr>
      <w:r>
        <w:rPr>
          <w:color w:val="808080"/>
        </w:rPr>
        <w:t>-- ASN1START</w:t>
      </w:r>
    </w:p>
    <w:p w14:paraId="32A4D6E8" w14:textId="77777777" w:rsidR="004F39EB" w:rsidRDefault="00307E05">
      <w:pPr>
        <w:pStyle w:val="PL"/>
        <w:rPr>
          <w:color w:val="808080"/>
        </w:rPr>
      </w:pPr>
      <w:r>
        <w:rPr>
          <w:color w:val="808080"/>
        </w:rPr>
        <w:t>-- TAG-P-MAX-START</w:t>
      </w:r>
    </w:p>
    <w:p w14:paraId="78D53E98" w14:textId="77777777" w:rsidR="004F39EB" w:rsidRDefault="004F39EB">
      <w:pPr>
        <w:pStyle w:val="PL"/>
      </w:pPr>
    </w:p>
    <w:p w14:paraId="27CF55E4" w14:textId="77777777" w:rsidR="004F39EB" w:rsidRDefault="00307E05">
      <w:pPr>
        <w:pStyle w:val="PL"/>
      </w:pPr>
      <w:r>
        <w:t xml:space="preserve">P-Max ::=                           </w:t>
      </w:r>
      <w:r>
        <w:rPr>
          <w:color w:val="993366"/>
        </w:rPr>
        <w:t>INTEGER</w:t>
      </w:r>
      <w:r>
        <w:t xml:space="preserve"> (-30..33)</w:t>
      </w:r>
    </w:p>
    <w:p w14:paraId="581ECB4B" w14:textId="77777777" w:rsidR="004F39EB" w:rsidRDefault="004F39EB">
      <w:pPr>
        <w:pStyle w:val="PL"/>
      </w:pPr>
    </w:p>
    <w:p w14:paraId="3069D051" w14:textId="77777777" w:rsidR="004F39EB" w:rsidRDefault="00307E05">
      <w:pPr>
        <w:pStyle w:val="PL"/>
        <w:rPr>
          <w:color w:val="808080"/>
        </w:rPr>
      </w:pPr>
      <w:r>
        <w:rPr>
          <w:color w:val="808080"/>
        </w:rPr>
        <w:t>-- TAG-P-MAX-STOP</w:t>
      </w:r>
    </w:p>
    <w:p w14:paraId="6669859F" w14:textId="77777777" w:rsidR="004F39EB" w:rsidRDefault="00307E05">
      <w:pPr>
        <w:pStyle w:val="PL"/>
        <w:rPr>
          <w:color w:val="808080"/>
        </w:rPr>
      </w:pPr>
      <w:r>
        <w:rPr>
          <w:color w:val="808080"/>
        </w:rPr>
        <w:t>-- ASN1STOP</w:t>
      </w:r>
    </w:p>
    <w:p w14:paraId="79380890" w14:textId="77777777" w:rsidR="004F39EB" w:rsidRDefault="004F39EB"/>
    <w:p w14:paraId="75AD7A6A" w14:textId="77777777" w:rsidR="004F39EB" w:rsidRDefault="00307E05">
      <w:pPr>
        <w:pStyle w:val="Heading4"/>
        <w:rPr>
          <w:rFonts w:eastAsia="MS Mincho"/>
        </w:rPr>
      </w:pPr>
      <w:r>
        <w:rPr>
          <w:rFonts w:eastAsia="MS Mincho"/>
        </w:rPr>
        <w:t>–</w:t>
      </w:r>
      <w:r>
        <w:rPr>
          <w:rFonts w:eastAsia="MS Mincho"/>
        </w:rPr>
        <w:tab/>
      </w:r>
      <w:r>
        <w:rPr>
          <w:rFonts w:eastAsia="MS Mincho"/>
          <w:i/>
        </w:rPr>
        <w:t>PCI-ARFCN-EUTRA</w:t>
      </w:r>
    </w:p>
    <w:p w14:paraId="1B3E2953" w14:textId="77777777" w:rsidR="004F39EB" w:rsidRDefault="00307E05">
      <w:pPr>
        <w:rPr>
          <w:rFonts w:eastAsia="MS Mincho"/>
        </w:rPr>
      </w:pPr>
      <w:r>
        <w:t xml:space="preserve">The IE </w:t>
      </w:r>
      <w:r>
        <w:rPr>
          <w:rFonts w:eastAsia="MS Mincho"/>
          <w:i/>
        </w:rPr>
        <w:t>PCI-ARFCN-EUTRA</w:t>
      </w:r>
      <w:r>
        <w:t xml:space="preserve"> </w:t>
      </w:r>
      <w:r>
        <w:rPr>
          <w:iCs/>
        </w:rPr>
        <w:t>is used to encode EUTRA PCI and ARFCN</w:t>
      </w:r>
      <w:r>
        <w:t>.</w:t>
      </w:r>
    </w:p>
    <w:p w14:paraId="3AC40F86" w14:textId="77777777" w:rsidR="004F39EB" w:rsidRDefault="00307E05">
      <w:pPr>
        <w:pStyle w:val="TH"/>
      </w:pPr>
      <w:r>
        <w:rPr>
          <w:rFonts w:eastAsia="MS Mincho"/>
          <w:i/>
        </w:rPr>
        <w:t xml:space="preserve">PCI-ARFCN-EUTRA </w:t>
      </w:r>
      <w:r>
        <w:t>information element</w:t>
      </w:r>
    </w:p>
    <w:p w14:paraId="0E944E44" w14:textId="77777777" w:rsidR="004F39EB" w:rsidRDefault="00307E05">
      <w:pPr>
        <w:pStyle w:val="PL"/>
        <w:rPr>
          <w:color w:val="808080"/>
        </w:rPr>
      </w:pPr>
      <w:r>
        <w:rPr>
          <w:color w:val="808080"/>
        </w:rPr>
        <w:t>-- ASN1START</w:t>
      </w:r>
    </w:p>
    <w:p w14:paraId="6A8B3E39" w14:textId="77777777" w:rsidR="004F39EB" w:rsidRDefault="00307E05">
      <w:pPr>
        <w:pStyle w:val="PL"/>
        <w:rPr>
          <w:color w:val="808080"/>
        </w:rPr>
      </w:pPr>
      <w:r>
        <w:rPr>
          <w:color w:val="808080"/>
        </w:rPr>
        <w:t>-- TAG-PCIARFCNEUTRA-START</w:t>
      </w:r>
    </w:p>
    <w:p w14:paraId="7ADF0165" w14:textId="77777777" w:rsidR="004F39EB" w:rsidRDefault="004F39EB">
      <w:pPr>
        <w:pStyle w:val="PL"/>
      </w:pPr>
    </w:p>
    <w:p w14:paraId="58458716" w14:textId="77777777" w:rsidR="004F39EB" w:rsidRDefault="00307E05">
      <w:pPr>
        <w:pStyle w:val="PL"/>
      </w:pPr>
      <w:r>
        <w:t xml:space="preserve">PCI-ARFCN-EUTRA-r16 ::=             </w:t>
      </w:r>
      <w:r>
        <w:rPr>
          <w:color w:val="993366"/>
        </w:rPr>
        <w:t>SEQUENCE</w:t>
      </w:r>
      <w:r>
        <w:t xml:space="preserve"> {</w:t>
      </w:r>
    </w:p>
    <w:p w14:paraId="7E5C3985" w14:textId="77777777" w:rsidR="004F39EB" w:rsidRDefault="00307E05">
      <w:pPr>
        <w:pStyle w:val="PL"/>
      </w:pPr>
      <w:r>
        <w:t xml:space="preserve">    physCellId-r16                      EUTRA-PhysCellId,</w:t>
      </w:r>
    </w:p>
    <w:p w14:paraId="33179E0D" w14:textId="77777777" w:rsidR="004F39EB" w:rsidRDefault="00307E05">
      <w:pPr>
        <w:pStyle w:val="PL"/>
      </w:pPr>
      <w:r>
        <w:t xml:space="preserve">    carrierFreq-r16                     ARFCN-ValueEUTRA</w:t>
      </w:r>
    </w:p>
    <w:p w14:paraId="2C172095" w14:textId="77777777" w:rsidR="004F39EB" w:rsidRDefault="00307E05">
      <w:pPr>
        <w:pStyle w:val="PL"/>
      </w:pPr>
      <w:r>
        <w:t>}</w:t>
      </w:r>
    </w:p>
    <w:p w14:paraId="0E49AF07" w14:textId="77777777" w:rsidR="004F39EB" w:rsidRDefault="004F39EB">
      <w:pPr>
        <w:pStyle w:val="PL"/>
      </w:pPr>
    </w:p>
    <w:p w14:paraId="3BCC4A2E" w14:textId="77777777" w:rsidR="004F39EB" w:rsidRDefault="00307E05">
      <w:pPr>
        <w:pStyle w:val="PL"/>
        <w:rPr>
          <w:color w:val="808080"/>
        </w:rPr>
      </w:pPr>
      <w:r>
        <w:rPr>
          <w:color w:val="808080"/>
        </w:rPr>
        <w:t>-- TAG-PCIARFCNEUTRA-STOP</w:t>
      </w:r>
    </w:p>
    <w:p w14:paraId="274687C0" w14:textId="77777777" w:rsidR="004F39EB" w:rsidRDefault="00307E05">
      <w:pPr>
        <w:pStyle w:val="PL"/>
        <w:rPr>
          <w:color w:val="808080"/>
        </w:rPr>
      </w:pPr>
      <w:r>
        <w:rPr>
          <w:color w:val="808080"/>
        </w:rPr>
        <w:t>-- ASN1STOP</w:t>
      </w:r>
    </w:p>
    <w:p w14:paraId="57D29DB3" w14:textId="77777777" w:rsidR="004F39EB" w:rsidRDefault="004F39EB"/>
    <w:p w14:paraId="45F8CAC5" w14:textId="77777777" w:rsidR="004F39EB" w:rsidRDefault="00307E05">
      <w:pPr>
        <w:pStyle w:val="Heading4"/>
        <w:rPr>
          <w:rFonts w:eastAsia="MS Mincho"/>
        </w:rPr>
      </w:pPr>
      <w:r>
        <w:rPr>
          <w:rFonts w:eastAsia="MS Mincho"/>
        </w:rPr>
        <w:t>–</w:t>
      </w:r>
      <w:r>
        <w:rPr>
          <w:rFonts w:eastAsia="MS Mincho"/>
        </w:rPr>
        <w:tab/>
      </w:r>
      <w:r>
        <w:rPr>
          <w:rFonts w:eastAsia="MS Mincho"/>
          <w:i/>
        </w:rPr>
        <w:t>PCI-ARFCN-NR</w:t>
      </w:r>
    </w:p>
    <w:p w14:paraId="7487D33C" w14:textId="77777777" w:rsidR="004F39EB" w:rsidRDefault="00307E05">
      <w:pPr>
        <w:rPr>
          <w:rFonts w:eastAsia="MS Mincho"/>
        </w:rPr>
      </w:pPr>
      <w:r>
        <w:t xml:space="preserve">The IE </w:t>
      </w:r>
      <w:r>
        <w:rPr>
          <w:rFonts w:eastAsia="MS Mincho"/>
          <w:i/>
        </w:rPr>
        <w:t>PCI-ARFCN-NR</w:t>
      </w:r>
      <w:r>
        <w:t xml:space="preserve"> </w:t>
      </w:r>
      <w:r>
        <w:rPr>
          <w:iCs/>
        </w:rPr>
        <w:t>is used to encode NR PCI and ARFCN</w:t>
      </w:r>
      <w:r>
        <w:t>.</w:t>
      </w:r>
    </w:p>
    <w:p w14:paraId="19BFA5AD" w14:textId="77777777" w:rsidR="004F39EB" w:rsidRDefault="00307E05">
      <w:pPr>
        <w:pStyle w:val="TH"/>
      </w:pPr>
      <w:r>
        <w:rPr>
          <w:rFonts w:eastAsia="MS Mincho"/>
          <w:i/>
        </w:rPr>
        <w:t>PCI-ARFCN-NR</w:t>
      </w:r>
      <w:r>
        <w:t xml:space="preserve"> information element</w:t>
      </w:r>
    </w:p>
    <w:p w14:paraId="6843A181" w14:textId="77777777" w:rsidR="004F39EB" w:rsidRDefault="00307E05">
      <w:pPr>
        <w:pStyle w:val="PL"/>
        <w:rPr>
          <w:color w:val="808080"/>
        </w:rPr>
      </w:pPr>
      <w:r>
        <w:rPr>
          <w:color w:val="808080"/>
        </w:rPr>
        <w:t>-- ASN1START</w:t>
      </w:r>
    </w:p>
    <w:p w14:paraId="0597D2E5" w14:textId="77777777" w:rsidR="004F39EB" w:rsidRDefault="00307E05">
      <w:pPr>
        <w:pStyle w:val="PL"/>
        <w:rPr>
          <w:color w:val="808080"/>
        </w:rPr>
      </w:pPr>
      <w:r>
        <w:rPr>
          <w:color w:val="808080"/>
        </w:rPr>
        <w:lastRenderedPageBreak/>
        <w:t>-- TAG-PCIARFCNNR-START</w:t>
      </w:r>
    </w:p>
    <w:p w14:paraId="2C82466D" w14:textId="77777777" w:rsidR="004F39EB" w:rsidRDefault="004F39EB">
      <w:pPr>
        <w:pStyle w:val="PL"/>
      </w:pPr>
    </w:p>
    <w:p w14:paraId="1CD49605" w14:textId="77777777" w:rsidR="004F39EB" w:rsidRDefault="00307E05">
      <w:pPr>
        <w:pStyle w:val="PL"/>
      </w:pPr>
      <w:r>
        <w:t xml:space="preserve">PCI-ARFCN-NR-r16 ::=                </w:t>
      </w:r>
      <w:r>
        <w:rPr>
          <w:color w:val="993366"/>
        </w:rPr>
        <w:t>SEQUENCE</w:t>
      </w:r>
      <w:r>
        <w:t xml:space="preserve"> {</w:t>
      </w:r>
    </w:p>
    <w:p w14:paraId="228C102A" w14:textId="77777777" w:rsidR="004F39EB" w:rsidRDefault="00307E05">
      <w:pPr>
        <w:pStyle w:val="PL"/>
      </w:pPr>
      <w:r>
        <w:t xml:space="preserve">    physCellId-r16                      PhysCellId,</w:t>
      </w:r>
    </w:p>
    <w:p w14:paraId="7254E6A2" w14:textId="77777777" w:rsidR="004F39EB" w:rsidRDefault="00307E05">
      <w:pPr>
        <w:pStyle w:val="PL"/>
      </w:pPr>
      <w:r>
        <w:t xml:space="preserve">    carrierFreq-r16                     ARFCN-ValueNR</w:t>
      </w:r>
    </w:p>
    <w:p w14:paraId="3E20CAB7" w14:textId="77777777" w:rsidR="004F39EB" w:rsidRDefault="00307E05">
      <w:pPr>
        <w:pStyle w:val="PL"/>
      </w:pPr>
      <w:r>
        <w:t>}</w:t>
      </w:r>
    </w:p>
    <w:p w14:paraId="0B0D9DAF" w14:textId="77777777" w:rsidR="004F39EB" w:rsidRDefault="004F39EB">
      <w:pPr>
        <w:pStyle w:val="PL"/>
      </w:pPr>
    </w:p>
    <w:p w14:paraId="2466F5D4" w14:textId="77777777" w:rsidR="004F39EB" w:rsidRDefault="00307E05">
      <w:pPr>
        <w:pStyle w:val="PL"/>
        <w:rPr>
          <w:color w:val="808080"/>
        </w:rPr>
      </w:pPr>
      <w:r>
        <w:rPr>
          <w:color w:val="808080"/>
        </w:rPr>
        <w:t>-- TAG-PCIARFCNNR-STOP</w:t>
      </w:r>
    </w:p>
    <w:p w14:paraId="1CF182C9" w14:textId="77777777" w:rsidR="004F39EB" w:rsidRDefault="00307E05">
      <w:pPr>
        <w:pStyle w:val="PL"/>
        <w:rPr>
          <w:color w:val="808080"/>
        </w:rPr>
      </w:pPr>
      <w:r>
        <w:rPr>
          <w:color w:val="808080"/>
        </w:rPr>
        <w:t>-- ASN1STOP</w:t>
      </w:r>
    </w:p>
    <w:p w14:paraId="78331868" w14:textId="77777777" w:rsidR="004F39EB" w:rsidRDefault="004F39EB"/>
    <w:p w14:paraId="5B3C413F" w14:textId="77777777" w:rsidR="004F39EB" w:rsidRDefault="00307E05">
      <w:pPr>
        <w:pStyle w:val="Heading4"/>
        <w:rPr>
          <w:rFonts w:eastAsia="MS Mincho"/>
        </w:rPr>
      </w:pPr>
      <w:bookmarkStart w:id="852" w:name="_Toc60777291"/>
      <w:bookmarkStart w:id="853" w:name="_Toc100930202"/>
      <w:r>
        <w:rPr>
          <w:rFonts w:eastAsia="MS Mincho"/>
        </w:rPr>
        <w:t>–</w:t>
      </w:r>
      <w:r>
        <w:rPr>
          <w:rFonts w:eastAsia="MS Mincho"/>
        </w:rPr>
        <w:tab/>
      </w:r>
      <w:r>
        <w:rPr>
          <w:rFonts w:eastAsia="MS Mincho"/>
          <w:i/>
        </w:rPr>
        <w:t>PCI-List</w:t>
      </w:r>
      <w:bookmarkEnd w:id="852"/>
      <w:bookmarkEnd w:id="853"/>
    </w:p>
    <w:p w14:paraId="319FE448" w14:textId="77777777" w:rsidR="004F39EB" w:rsidRDefault="00307E05">
      <w:pPr>
        <w:rPr>
          <w:rFonts w:eastAsia="MS Mincho"/>
        </w:rPr>
      </w:pPr>
      <w:r>
        <w:t xml:space="preserve">The IE </w:t>
      </w:r>
      <w:r>
        <w:rPr>
          <w:i/>
        </w:rPr>
        <w:t>PCI-List</w:t>
      </w:r>
      <w:r>
        <w:t xml:space="preserve"> concerns a list of physical cell identities, which may be used for different purposes.</w:t>
      </w:r>
    </w:p>
    <w:p w14:paraId="5E056231" w14:textId="77777777" w:rsidR="004F39EB" w:rsidRDefault="00307E05">
      <w:pPr>
        <w:pStyle w:val="TH"/>
      </w:pPr>
      <w:r>
        <w:rPr>
          <w:i/>
        </w:rPr>
        <w:t>PCI-List</w:t>
      </w:r>
      <w:r>
        <w:t xml:space="preserve"> information element</w:t>
      </w:r>
    </w:p>
    <w:p w14:paraId="0F94C8F2" w14:textId="77777777" w:rsidR="004F39EB" w:rsidRDefault="00307E05">
      <w:pPr>
        <w:pStyle w:val="PL"/>
        <w:rPr>
          <w:color w:val="808080"/>
        </w:rPr>
      </w:pPr>
      <w:r>
        <w:rPr>
          <w:color w:val="808080"/>
        </w:rPr>
        <w:t>-- ASN1START</w:t>
      </w:r>
    </w:p>
    <w:p w14:paraId="59EDA8E8" w14:textId="77777777" w:rsidR="004F39EB" w:rsidRDefault="00307E05">
      <w:pPr>
        <w:pStyle w:val="PL"/>
        <w:rPr>
          <w:color w:val="808080"/>
        </w:rPr>
      </w:pPr>
      <w:r>
        <w:rPr>
          <w:color w:val="808080"/>
        </w:rPr>
        <w:t>-- TAG-PCI-LIST-START</w:t>
      </w:r>
    </w:p>
    <w:p w14:paraId="0D75A094" w14:textId="77777777" w:rsidR="004F39EB" w:rsidRDefault="004F39EB">
      <w:pPr>
        <w:pStyle w:val="PL"/>
      </w:pPr>
    </w:p>
    <w:p w14:paraId="749E0E80" w14:textId="77777777" w:rsidR="004F39EB" w:rsidRDefault="00307E05">
      <w:pPr>
        <w:pStyle w:val="PL"/>
      </w:pPr>
      <w:r>
        <w:t xml:space="preserve">PCI-List ::=                        </w:t>
      </w:r>
      <w:r>
        <w:rPr>
          <w:color w:val="993366"/>
        </w:rPr>
        <w:t>SEQUENCE</w:t>
      </w:r>
      <w:r>
        <w:t xml:space="preserve"> (</w:t>
      </w:r>
      <w:r>
        <w:rPr>
          <w:color w:val="993366"/>
        </w:rPr>
        <w:t>SIZE</w:t>
      </w:r>
      <w:r>
        <w:t xml:space="preserve"> (1..maxNrofCellMeas))</w:t>
      </w:r>
      <w:r>
        <w:rPr>
          <w:color w:val="993366"/>
        </w:rPr>
        <w:t xml:space="preserve"> OF</w:t>
      </w:r>
      <w:r>
        <w:t xml:space="preserve"> PhysCellId</w:t>
      </w:r>
    </w:p>
    <w:p w14:paraId="6E9F424D" w14:textId="77777777" w:rsidR="004F39EB" w:rsidRDefault="004F39EB">
      <w:pPr>
        <w:pStyle w:val="PL"/>
      </w:pPr>
    </w:p>
    <w:p w14:paraId="6EBF8346" w14:textId="77777777" w:rsidR="004F39EB" w:rsidRDefault="00307E05">
      <w:pPr>
        <w:pStyle w:val="PL"/>
        <w:rPr>
          <w:color w:val="808080"/>
        </w:rPr>
      </w:pPr>
      <w:r>
        <w:rPr>
          <w:color w:val="808080"/>
        </w:rPr>
        <w:t>-- TAG-PCI-LIST-STOP</w:t>
      </w:r>
    </w:p>
    <w:p w14:paraId="441C05A5" w14:textId="77777777" w:rsidR="004F39EB" w:rsidRDefault="00307E05">
      <w:pPr>
        <w:pStyle w:val="PL"/>
        <w:rPr>
          <w:color w:val="808080"/>
        </w:rPr>
      </w:pPr>
      <w:r>
        <w:rPr>
          <w:color w:val="808080"/>
        </w:rPr>
        <w:t>-- ASN1STOP</w:t>
      </w:r>
    </w:p>
    <w:p w14:paraId="02117678" w14:textId="77777777" w:rsidR="004F39EB" w:rsidRDefault="004F39EB"/>
    <w:p w14:paraId="72FA7FCE" w14:textId="77777777" w:rsidR="004F39EB" w:rsidRDefault="00307E05">
      <w:pPr>
        <w:pStyle w:val="Heading4"/>
        <w:rPr>
          <w:rFonts w:eastAsia="MS Mincho"/>
        </w:rPr>
      </w:pPr>
      <w:bookmarkStart w:id="854" w:name="_Toc60777292"/>
      <w:bookmarkStart w:id="855" w:name="_Toc100930203"/>
      <w:r>
        <w:rPr>
          <w:rFonts w:eastAsia="MS Mincho"/>
        </w:rPr>
        <w:t>–</w:t>
      </w:r>
      <w:r>
        <w:rPr>
          <w:rFonts w:eastAsia="MS Mincho"/>
        </w:rPr>
        <w:tab/>
      </w:r>
      <w:r>
        <w:rPr>
          <w:rFonts w:eastAsia="MS Mincho"/>
          <w:i/>
        </w:rPr>
        <w:t>PCI-Range</w:t>
      </w:r>
      <w:bookmarkEnd w:id="854"/>
      <w:bookmarkEnd w:id="855"/>
    </w:p>
    <w:p w14:paraId="0F05F41B" w14:textId="77777777" w:rsidR="004F39EB" w:rsidRDefault="00307E05">
      <w:pPr>
        <w:keepNext/>
        <w:keepLines/>
        <w:rPr>
          <w:rFonts w:eastAsia="MS Mincho"/>
          <w:iCs/>
        </w:rPr>
      </w:pPr>
      <w:r>
        <w:t xml:space="preserve">The IE </w:t>
      </w:r>
      <w:r>
        <w:rPr>
          <w:i/>
        </w:rPr>
        <w:t>PCI-Range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rPr>
        <w:t>PCI-Range</w:t>
      </w:r>
      <w:r>
        <w:rPr>
          <w:iCs/>
        </w:rPr>
        <w:t>, the Network may configure overlapping ranges of physical cell identities.</w:t>
      </w:r>
    </w:p>
    <w:p w14:paraId="72727A5C" w14:textId="77777777" w:rsidR="004F39EB" w:rsidRDefault="00307E05">
      <w:pPr>
        <w:pStyle w:val="TH"/>
      </w:pPr>
      <w:r>
        <w:rPr>
          <w:bCs/>
          <w:i/>
          <w:iCs/>
        </w:rPr>
        <w:t xml:space="preserve">PCI-Range </w:t>
      </w:r>
      <w:r>
        <w:t>information element</w:t>
      </w:r>
    </w:p>
    <w:p w14:paraId="2CCD115C" w14:textId="77777777" w:rsidR="004F39EB" w:rsidRDefault="00307E05">
      <w:pPr>
        <w:pStyle w:val="PL"/>
        <w:rPr>
          <w:color w:val="808080"/>
        </w:rPr>
      </w:pPr>
      <w:r>
        <w:rPr>
          <w:color w:val="808080"/>
        </w:rPr>
        <w:t>-- ASN1START</w:t>
      </w:r>
    </w:p>
    <w:p w14:paraId="521FCCAA" w14:textId="77777777" w:rsidR="004F39EB" w:rsidRDefault="00307E05">
      <w:pPr>
        <w:pStyle w:val="PL"/>
        <w:rPr>
          <w:color w:val="808080"/>
        </w:rPr>
      </w:pPr>
      <w:r>
        <w:rPr>
          <w:color w:val="808080"/>
        </w:rPr>
        <w:t>-- TAG-PCI-RANGE-START</w:t>
      </w:r>
    </w:p>
    <w:p w14:paraId="28FB7239" w14:textId="77777777" w:rsidR="004F39EB" w:rsidRDefault="004F39EB">
      <w:pPr>
        <w:pStyle w:val="PL"/>
      </w:pPr>
    </w:p>
    <w:p w14:paraId="5159ADBA" w14:textId="77777777" w:rsidR="004F39EB" w:rsidRDefault="00307E05">
      <w:pPr>
        <w:pStyle w:val="PL"/>
      </w:pPr>
      <w:r>
        <w:t xml:space="preserve">PCI-Range ::=                       </w:t>
      </w:r>
      <w:r>
        <w:rPr>
          <w:color w:val="993366"/>
        </w:rPr>
        <w:t>SEQUENCE</w:t>
      </w:r>
      <w:r>
        <w:t xml:space="preserve"> {</w:t>
      </w:r>
    </w:p>
    <w:p w14:paraId="786A9B2C" w14:textId="77777777" w:rsidR="004F39EB" w:rsidRDefault="00307E05">
      <w:pPr>
        <w:pStyle w:val="PL"/>
      </w:pPr>
      <w:r>
        <w:t xml:space="preserve">    start                               PhysCellId,</w:t>
      </w:r>
    </w:p>
    <w:p w14:paraId="2CCFE8B0" w14:textId="77777777" w:rsidR="004F39EB" w:rsidRDefault="00307E05">
      <w:pPr>
        <w:pStyle w:val="PL"/>
      </w:pPr>
      <w:r>
        <w:t xml:space="preserve">    range                               </w:t>
      </w:r>
      <w:r>
        <w:rPr>
          <w:color w:val="993366"/>
        </w:rPr>
        <w:t>ENUMERATED</w:t>
      </w:r>
      <w:r>
        <w:t xml:space="preserve"> {n4, n8, n12, n16, n24, n32, n48, n64, n84,</w:t>
      </w:r>
    </w:p>
    <w:p w14:paraId="3F1E6B99" w14:textId="77777777" w:rsidR="004F39EB" w:rsidRDefault="00307E05">
      <w:pPr>
        <w:pStyle w:val="PL"/>
        <w:rPr>
          <w:color w:val="808080"/>
        </w:rPr>
      </w:pPr>
      <w:r>
        <w:t xml:space="preserve">                                                    n96, n128, n168, n252, n504, n1008,spare1}                  </w:t>
      </w:r>
      <w:r>
        <w:rPr>
          <w:color w:val="993366"/>
        </w:rPr>
        <w:t>OPTIONAL</w:t>
      </w:r>
      <w:r>
        <w:t xml:space="preserve">    </w:t>
      </w:r>
      <w:r>
        <w:rPr>
          <w:color w:val="808080"/>
        </w:rPr>
        <w:t>-- Need S</w:t>
      </w:r>
    </w:p>
    <w:p w14:paraId="0D12A740" w14:textId="77777777" w:rsidR="004F39EB" w:rsidRDefault="00307E05">
      <w:pPr>
        <w:pStyle w:val="PL"/>
      </w:pPr>
      <w:r>
        <w:t>}</w:t>
      </w:r>
    </w:p>
    <w:p w14:paraId="1FA6ED7C" w14:textId="77777777" w:rsidR="004F39EB" w:rsidRDefault="004F39EB">
      <w:pPr>
        <w:pStyle w:val="PL"/>
      </w:pPr>
    </w:p>
    <w:p w14:paraId="61F18077" w14:textId="77777777" w:rsidR="004F39EB" w:rsidRDefault="00307E05">
      <w:pPr>
        <w:pStyle w:val="PL"/>
        <w:rPr>
          <w:color w:val="808080"/>
        </w:rPr>
      </w:pPr>
      <w:r>
        <w:rPr>
          <w:color w:val="808080"/>
        </w:rPr>
        <w:t>-- TAG-PCI-RANGE-STOP</w:t>
      </w:r>
    </w:p>
    <w:p w14:paraId="08DA4DF2" w14:textId="77777777" w:rsidR="004F39EB" w:rsidRDefault="00307E05">
      <w:pPr>
        <w:pStyle w:val="PL"/>
        <w:rPr>
          <w:color w:val="808080"/>
        </w:rPr>
      </w:pPr>
      <w:r>
        <w:rPr>
          <w:color w:val="808080"/>
        </w:rPr>
        <w:t>-- ASN1STOP</w:t>
      </w:r>
    </w:p>
    <w:p w14:paraId="39ECE1EE" w14:textId="77777777" w:rsidR="004F39EB" w:rsidRDefault="004F39EB">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4F39EB" w14:paraId="69DD4A7D"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4FA436F6" w14:textId="77777777" w:rsidR="004F39EB" w:rsidRDefault="00307E05">
            <w:pPr>
              <w:pStyle w:val="TAH"/>
              <w:rPr>
                <w:lang w:eastAsia="en-GB"/>
              </w:rPr>
            </w:pPr>
            <w:r>
              <w:rPr>
                <w:i/>
                <w:lang w:eastAsia="en-GB"/>
              </w:rPr>
              <w:lastRenderedPageBreak/>
              <w:t>PCI-Range</w:t>
            </w:r>
            <w:r>
              <w:rPr>
                <w:iCs/>
                <w:lang w:eastAsia="en-GB"/>
              </w:rPr>
              <w:t xml:space="preserve"> field descriptions</w:t>
            </w:r>
          </w:p>
        </w:tc>
      </w:tr>
      <w:tr w:rsidR="004F39EB" w14:paraId="311F80A4"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697F966B" w14:textId="77777777" w:rsidR="004F39EB" w:rsidRDefault="00307E05">
            <w:pPr>
              <w:pStyle w:val="TAL"/>
              <w:rPr>
                <w:b/>
                <w:bCs/>
                <w:i/>
                <w:lang w:eastAsia="en-GB"/>
              </w:rPr>
            </w:pPr>
            <w:r>
              <w:rPr>
                <w:b/>
                <w:bCs/>
                <w:i/>
                <w:lang w:eastAsia="en-GB"/>
              </w:rPr>
              <w:t>range</w:t>
            </w:r>
          </w:p>
          <w:p w14:paraId="5EBA6E1F" w14:textId="77777777" w:rsidR="004F39EB" w:rsidRDefault="00307E05">
            <w:pPr>
              <w:pStyle w:val="TAL"/>
              <w:rPr>
                <w:iCs/>
                <w:lang w:eastAsia="en-GB"/>
              </w:rPr>
            </w:pPr>
            <w:r>
              <w:rPr>
                <w:iCs/>
                <w:lang w:eastAsia="en-GB"/>
              </w:rPr>
              <w:t xml:space="preserve">Indicates the number of </w:t>
            </w:r>
            <w:r>
              <w:rPr>
                <w:bCs/>
                <w:lang w:eastAsia="en-GB"/>
              </w:rPr>
              <w:t>physical cell identities</w:t>
            </w:r>
            <w:r>
              <w:rPr>
                <w:iCs/>
                <w:lang w:eastAsia="en-GB"/>
              </w:rPr>
              <w:t xml:space="preserve"> in the range (including </w:t>
            </w:r>
            <w:r>
              <w:rPr>
                <w:i/>
                <w:iCs/>
                <w:lang w:eastAsia="en-GB"/>
              </w:rPr>
              <w:t>start</w:t>
            </w:r>
            <w:r>
              <w:rPr>
                <w:iCs/>
                <w:lang w:eastAsia="en-GB"/>
              </w:rPr>
              <w:t xml:space="preserve">). Value </w:t>
            </w:r>
            <w:r>
              <w:rPr>
                <w:i/>
                <w:iCs/>
                <w:lang w:eastAsia="en-GB"/>
              </w:rPr>
              <w:t>n4</w:t>
            </w:r>
            <w:r>
              <w:rPr>
                <w:iCs/>
                <w:lang w:eastAsia="en-GB"/>
              </w:rPr>
              <w:t xml:space="preserve"> corresponds with 4, value </w:t>
            </w:r>
            <w:r>
              <w:rPr>
                <w:i/>
                <w:iCs/>
                <w:lang w:eastAsia="en-GB"/>
              </w:rPr>
              <w:t>n8</w:t>
            </w:r>
            <w:r>
              <w:rPr>
                <w:iCs/>
                <w:lang w:eastAsia="en-GB"/>
              </w:rPr>
              <w:t xml:space="preserve"> corresponds with 8 and so on. The UE shall apply value 1 in case the field is absent, in which case only the physical cell identity value indicated by </w:t>
            </w:r>
            <w:r>
              <w:rPr>
                <w:i/>
                <w:iCs/>
                <w:lang w:eastAsia="en-GB"/>
              </w:rPr>
              <w:t>start</w:t>
            </w:r>
            <w:r>
              <w:rPr>
                <w:iCs/>
                <w:lang w:eastAsia="en-GB"/>
              </w:rPr>
              <w:t xml:space="preserve"> applies.</w:t>
            </w:r>
          </w:p>
        </w:tc>
      </w:tr>
      <w:tr w:rsidR="004F39EB" w14:paraId="179D1456" w14:textId="77777777">
        <w:trPr>
          <w:cantSplit/>
        </w:trPr>
        <w:tc>
          <w:tcPr>
            <w:tcW w:w="14055" w:type="dxa"/>
            <w:tcBorders>
              <w:top w:val="single" w:sz="4" w:space="0" w:color="auto"/>
              <w:left w:val="single" w:sz="4" w:space="0" w:color="auto"/>
              <w:bottom w:val="single" w:sz="4" w:space="0" w:color="auto"/>
              <w:right w:val="single" w:sz="4" w:space="0" w:color="auto"/>
            </w:tcBorders>
            <w:hideMark/>
          </w:tcPr>
          <w:p w14:paraId="2096E434" w14:textId="77777777" w:rsidR="004F39EB" w:rsidRDefault="00307E05">
            <w:pPr>
              <w:pStyle w:val="TAL"/>
              <w:rPr>
                <w:b/>
                <w:bCs/>
                <w:i/>
                <w:lang w:eastAsia="en-GB"/>
              </w:rPr>
            </w:pPr>
            <w:r>
              <w:rPr>
                <w:b/>
                <w:bCs/>
                <w:i/>
                <w:lang w:eastAsia="en-GB"/>
              </w:rPr>
              <w:t>start</w:t>
            </w:r>
          </w:p>
          <w:p w14:paraId="57BD6373" w14:textId="77777777" w:rsidR="004F39EB" w:rsidRDefault="00307E05">
            <w:pPr>
              <w:pStyle w:val="TAL"/>
              <w:rPr>
                <w:bCs/>
                <w:lang w:eastAsia="en-GB"/>
              </w:rPr>
            </w:pPr>
            <w:r>
              <w:rPr>
                <w:bCs/>
                <w:lang w:eastAsia="en-GB"/>
              </w:rPr>
              <w:t>Indicates the lowest physical cell identity in the range.</w:t>
            </w:r>
          </w:p>
        </w:tc>
      </w:tr>
    </w:tbl>
    <w:p w14:paraId="0021EDC1" w14:textId="77777777" w:rsidR="004F39EB" w:rsidRDefault="004F39EB"/>
    <w:p w14:paraId="30AAB5AB" w14:textId="77777777" w:rsidR="004F39EB" w:rsidRDefault="00307E05">
      <w:pPr>
        <w:pStyle w:val="Heading4"/>
        <w:rPr>
          <w:rFonts w:eastAsia="MS Mincho"/>
        </w:rPr>
      </w:pPr>
      <w:bookmarkStart w:id="856" w:name="_Toc60777293"/>
      <w:bookmarkStart w:id="857" w:name="_Toc100930204"/>
      <w:r>
        <w:rPr>
          <w:rFonts w:eastAsia="MS Mincho"/>
        </w:rPr>
        <w:t>–</w:t>
      </w:r>
      <w:r>
        <w:rPr>
          <w:rFonts w:eastAsia="MS Mincho"/>
        </w:rPr>
        <w:tab/>
      </w:r>
      <w:r>
        <w:rPr>
          <w:rFonts w:eastAsia="MS Mincho"/>
          <w:i/>
        </w:rPr>
        <w:t>PCI-RangeElement</w:t>
      </w:r>
      <w:bookmarkEnd w:id="856"/>
      <w:bookmarkEnd w:id="857"/>
    </w:p>
    <w:p w14:paraId="20082F93" w14:textId="77777777" w:rsidR="004F39EB" w:rsidRDefault="00307E05">
      <w:pPr>
        <w:rPr>
          <w:rFonts w:eastAsia="MS Mincho"/>
        </w:rPr>
      </w:pPr>
      <w:r>
        <w:rPr>
          <w:rFonts w:eastAsia="MS Mincho"/>
        </w:rPr>
        <w:t xml:space="preserve">The IE </w:t>
      </w:r>
      <w:r>
        <w:rPr>
          <w:rFonts w:eastAsia="MS Mincho"/>
          <w:i/>
        </w:rPr>
        <w:t>PCI-RangeElement</w:t>
      </w:r>
      <w:r>
        <w:rPr>
          <w:rFonts w:eastAsia="MS Mincho"/>
        </w:rPr>
        <w:t xml:space="preserve"> is used to define a PCI-Range as part of a list (e.g. AddMod list).</w:t>
      </w:r>
    </w:p>
    <w:p w14:paraId="7515E314" w14:textId="77777777" w:rsidR="004F39EB" w:rsidRDefault="00307E05">
      <w:pPr>
        <w:pStyle w:val="TH"/>
        <w:rPr>
          <w:rFonts w:eastAsia="MS Mincho"/>
        </w:rPr>
      </w:pPr>
      <w:r>
        <w:rPr>
          <w:rFonts w:eastAsia="MS Mincho"/>
          <w:i/>
        </w:rPr>
        <w:t>PCI-RangeElement</w:t>
      </w:r>
      <w:r>
        <w:rPr>
          <w:rFonts w:eastAsia="MS Mincho"/>
        </w:rPr>
        <w:t xml:space="preserve"> information element</w:t>
      </w:r>
    </w:p>
    <w:p w14:paraId="63B57DCF" w14:textId="77777777" w:rsidR="004F39EB" w:rsidRDefault="00307E05">
      <w:pPr>
        <w:pStyle w:val="PL"/>
        <w:rPr>
          <w:color w:val="808080"/>
        </w:rPr>
      </w:pPr>
      <w:r>
        <w:rPr>
          <w:color w:val="808080"/>
        </w:rPr>
        <w:t>-- ASN1START</w:t>
      </w:r>
    </w:p>
    <w:p w14:paraId="44A85EAB" w14:textId="77777777" w:rsidR="004F39EB" w:rsidRDefault="00307E05">
      <w:pPr>
        <w:pStyle w:val="PL"/>
        <w:rPr>
          <w:color w:val="808080"/>
        </w:rPr>
      </w:pPr>
      <w:r>
        <w:rPr>
          <w:color w:val="808080"/>
        </w:rPr>
        <w:t>-- TAG-PCI-RANGEELEMENT-START</w:t>
      </w:r>
    </w:p>
    <w:p w14:paraId="0A449240" w14:textId="77777777" w:rsidR="004F39EB" w:rsidRDefault="004F39EB">
      <w:pPr>
        <w:pStyle w:val="PL"/>
      </w:pPr>
    </w:p>
    <w:p w14:paraId="03AB69B6" w14:textId="77777777" w:rsidR="004F39EB" w:rsidRDefault="00307E05">
      <w:pPr>
        <w:pStyle w:val="PL"/>
      </w:pPr>
      <w:r>
        <w:t xml:space="preserve">PCI-RangeElement ::=                </w:t>
      </w:r>
      <w:r>
        <w:rPr>
          <w:color w:val="993366"/>
        </w:rPr>
        <w:t>SEQUENCE</w:t>
      </w:r>
      <w:r>
        <w:t xml:space="preserve"> {</w:t>
      </w:r>
    </w:p>
    <w:p w14:paraId="62031107" w14:textId="77777777" w:rsidR="004F39EB" w:rsidRDefault="00307E05">
      <w:pPr>
        <w:pStyle w:val="PL"/>
      </w:pPr>
      <w:r>
        <w:t xml:space="preserve">    pci-RangeIndex                      PCI-RangeIndex,</w:t>
      </w:r>
    </w:p>
    <w:p w14:paraId="2AB1364D" w14:textId="77777777" w:rsidR="004F39EB" w:rsidRDefault="00307E05">
      <w:pPr>
        <w:pStyle w:val="PL"/>
      </w:pPr>
      <w:r>
        <w:t xml:space="preserve">    pci-Range                           PCI-Range</w:t>
      </w:r>
    </w:p>
    <w:p w14:paraId="6B7CEC01" w14:textId="77777777" w:rsidR="004F39EB" w:rsidRDefault="00307E05">
      <w:pPr>
        <w:pStyle w:val="PL"/>
      </w:pPr>
      <w:r>
        <w:t>}</w:t>
      </w:r>
    </w:p>
    <w:p w14:paraId="3276DFDF" w14:textId="77777777" w:rsidR="004F39EB" w:rsidRDefault="004F39EB">
      <w:pPr>
        <w:pStyle w:val="PL"/>
      </w:pPr>
    </w:p>
    <w:p w14:paraId="15772B15" w14:textId="77777777" w:rsidR="004F39EB" w:rsidRDefault="00307E05">
      <w:pPr>
        <w:pStyle w:val="PL"/>
        <w:rPr>
          <w:color w:val="808080"/>
        </w:rPr>
      </w:pPr>
      <w:r>
        <w:rPr>
          <w:color w:val="808080"/>
        </w:rPr>
        <w:t>-- TAG-PCI-RANGEELEMENT-STOP</w:t>
      </w:r>
    </w:p>
    <w:p w14:paraId="17BC7988" w14:textId="77777777" w:rsidR="004F39EB" w:rsidRDefault="00307E05">
      <w:pPr>
        <w:pStyle w:val="PL"/>
        <w:rPr>
          <w:color w:val="808080"/>
        </w:rPr>
      </w:pPr>
      <w:r>
        <w:rPr>
          <w:color w:val="808080"/>
        </w:rPr>
        <w:t>-- ASN1STOP</w:t>
      </w:r>
    </w:p>
    <w:p w14:paraId="348F1306"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B9B9FFC" w14:textId="77777777">
        <w:tc>
          <w:tcPr>
            <w:tcW w:w="0" w:type="auto"/>
            <w:tcBorders>
              <w:top w:val="single" w:sz="4" w:space="0" w:color="auto"/>
              <w:left w:val="single" w:sz="4" w:space="0" w:color="auto"/>
              <w:bottom w:val="single" w:sz="4" w:space="0" w:color="auto"/>
              <w:right w:val="single" w:sz="4" w:space="0" w:color="auto"/>
            </w:tcBorders>
            <w:hideMark/>
          </w:tcPr>
          <w:p w14:paraId="6FD9A4FE" w14:textId="77777777" w:rsidR="004F39EB" w:rsidRDefault="00307E05">
            <w:pPr>
              <w:pStyle w:val="TAH"/>
              <w:rPr>
                <w:szCs w:val="22"/>
                <w:lang w:eastAsia="sv-SE"/>
              </w:rPr>
            </w:pPr>
            <w:r>
              <w:rPr>
                <w:i/>
                <w:szCs w:val="22"/>
                <w:lang w:eastAsia="sv-SE"/>
              </w:rPr>
              <w:t xml:space="preserve">PCI-RangeElement </w:t>
            </w:r>
            <w:r>
              <w:rPr>
                <w:szCs w:val="22"/>
                <w:lang w:eastAsia="sv-SE"/>
              </w:rPr>
              <w:t>field descriptions</w:t>
            </w:r>
          </w:p>
        </w:tc>
      </w:tr>
      <w:tr w:rsidR="004F39EB" w14:paraId="19A85FDC" w14:textId="77777777">
        <w:tc>
          <w:tcPr>
            <w:tcW w:w="0" w:type="auto"/>
            <w:tcBorders>
              <w:top w:val="single" w:sz="4" w:space="0" w:color="auto"/>
              <w:left w:val="single" w:sz="4" w:space="0" w:color="auto"/>
              <w:bottom w:val="single" w:sz="4" w:space="0" w:color="auto"/>
              <w:right w:val="single" w:sz="4" w:space="0" w:color="auto"/>
            </w:tcBorders>
            <w:hideMark/>
          </w:tcPr>
          <w:p w14:paraId="6C5535D3" w14:textId="77777777" w:rsidR="004F39EB" w:rsidRDefault="00307E05">
            <w:pPr>
              <w:pStyle w:val="TAL"/>
              <w:rPr>
                <w:b/>
                <w:i/>
                <w:szCs w:val="22"/>
                <w:lang w:eastAsia="sv-SE"/>
              </w:rPr>
            </w:pPr>
            <w:r>
              <w:rPr>
                <w:b/>
                <w:i/>
                <w:szCs w:val="22"/>
                <w:lang w:eastAsia="sv-SE"/>
              </w:rPr>
              <w:t>pci-Range</w:t>
            </w:r>
          </w:p>
          <w:p w14:paraId="1BFED119" w14:textId="77777777" w:rsidR="004F39EB" w:rsidRDefault="00307E05">
            <w:pPr>
              <w:pStyle w:val="TAL"/>
              <w:rPr>
                <w:szCs w:val="22"/>
                <w:lang w:eastAsia="sv-SE"/>
              </w:rPr>
            </w:pPr>
            <w:r>
              <w:rPr>
                <w:szCs w:val="22"/>
                <w:lang w:eastAsia="sv-SE"/>
              </w:rPr>
              <w:t>Physical cell identity or a range of physical cell identities.</w:t>
            </w:r>
          </w:p>
        </w:tc>
      </w:tr>
    </w:tbl>
    <w:p w14:paraId="6B72421A" w14:textId="77777777" w:rsidR="004F39EB" w:rsidRDefault="004F39EB"/>
    <w:p w14:paraId="195ECEB7" w14:textId="77777777" w:rsidR="004F39EB" w:rsidRDefault="00307E05">
      <w:pPr>
        <w:pStyle w:val="Heading4"/>
        <w:rPr>
          <w:rFonts w:eastAsia="MS Mincho"/>
        </w:rPr>
      </w:pPr>
      <w:bookmarkStart w:id="858" w:name="_Toc60777294"/>
      <w:bookmarkStart w:id="859" w:name="_Toc100930205"/>
      <w:r>
        <w:rPr>
          <w:rFonts w:eastAsia="MS Mincho"/>
        </w:rPr>
        <w:t>–</w:t>
      </w:r>
      <w:r>
        <w:rPr>
          <w:rFonts w:eastAsia="MS Mincho"/>
        </w:rPr>
        <w:tab/>
      </w:r>
      <w:r>
        <w:rPr>
          <w:rFonts w:eastAsia="MS Mincho"/>
          <w:i/>
        </w:rPr>
        <w:t>PCI-RangeIndex</w:t>
      </w:r>
      <w:bookmarkEnd w:id="858"/>
      <w:bookmarkEnd w:id="859"/>
    </w:p>
    <w:p w14:paraId="652D1247" w14:textId="77777777" w:rsidR="004F39EB" w:rsidRDefault="00307E05">
      <w:pPr>
        <w:rPr>
          <w:rFonts w:eastAsia="MS Mincho"/>
        </w:rPr>
      </w:pPr>
      <w:r>
        <w:t>The IE PCI-RangeIndex identifies a physical cell id range, which may be used for different purposes.</w:t>
      </w:r>
    </w:p>
    <w:p w14:paraId="0D2318CB" w14:textId="77777777" w:rsidR="004F39EB" w:rsidRDefault="00307E05">
      <w:pPr>
        <w:pStyle w:val="TH"/>
      </w:pPr>
      <w:r>
        <w:rPr>
          <w:i/>
        </w:rPr>
        <w:t>PCI-RangeIndex</w:t>
      </w:r>
      <w:r>
        <w:t xml:space="preserve"> information element</w:t>
      </w:r>
    </w:p>
    <w:p w14:paraId="167AE5E9" w14:textId="77777777" w:rsidR="004F39EB" w:rsidRDefault="00307E05">
      <w:pPr>
        <w:pStyle w:val="PL"/>
        <w:rPr>
          <w:color w:val="808080"/>
        </w:rPr>
      </w:pPr>
      <w:r>
        <w:rPr>
          <w:color w:val="808080"/>
        </w:rPr>
        <w:t>-- ASN1START</w:t>
      </w:r>
    </w:p>
    <w:p w14:paraId="03D2DE09" w14:textId="77777777" w:rsidR="004F39EB" w:rsidRDefault="00307E05">
      <w:pPr>
        <w:pStyle w:val="PL"/>
        <w:rPr>
          <w:color w:val="808080"/>
        </w:rPr>
      </w:pPr>
      <w:r>
        <w:rPr>
          <w:color w:val="808080"/>
        </w:rPr>
        <w:t>-- TAG-PCI-RANGEINDEX-START</w:t>
      </w:r>
    </w:p>
    <w:p w14:paraId="4B9CB033" w14:textId="77777777" w:rsidR="004F39EB" w:rsidRDefault="004F39EB">
      <w:pPr>
        <w:pStyle w:val="PL"/>
      </w:pPr>
    </w:p>
    <w:p w14:paraId="55205F74" w14:textId="77777777" w:rsidR="004F39EB" w:rsidRDefault="00307E05">
      <w:pPr>
        <w:pStyle w:val="PL"/>
      </w:pPr>
      <w:r>
        <w:t xml:space="preserve">PCI-RangeIndex ::=                  </w:t>
      </w:r>
      <w:r>
        <w:rPr>
          <w:color w:val="993366"/>
        </w:rPr>
        <w:t>INTEGER</w:t>
      </w:r>
      <w:r>
        <w:t xml:space="preserve"> (1..maxNrofPCI-Ranges)</w:t>
      </w:r>
    </w:p>
    <w:p w14:paraId="55FAD78E" w14:textId="77777777" w:rsidR="004F39EB" w:rsidRDefault="004F39EB">
      <w:pPr>
        <w:pStyle w:val="PL"/>
      </w:pPr>
    </w:p>
    <w:p w14:paraId="132C4A71" w14:textId="77777777" w:rsidR="004F39EB" w:rsidRDefault="00307E05">
      <w:pPr>
        <w:pStyle w:val="PL"/>
        <w:rPr>
          <w:color w:val="808080"/>
        </w:rPr>
      </w:pPr>
      <w:r>
        <w:rPr>
          <w:color w:val="808080"/>
        </w:rPr>
        <w:t>-- TAG-PCI-RANGEINDEX-STOP</w:t>
      </w:r>
    </w:p>
    <w:p w14:paraId="25307B16" w14:textId="77777777" w:rsidR="004F39EB" w:rsidRDefault="00307E05">
      <w:pPr>
        <w:pStyle w:val="PL"/>
        <w:rPr>
          <w:color w:val="808080"/>
        </w:rPr>
      </w:pPr>
      <w:r>
        <w:rPr>
          <w:color w:val="808080"/>
        </w:rPr>
        <w:t>-- ASN1STOP</w:t>
      </w:r>
    </w:p>
    <w:p w14:paraId="4FEED102" w14:textId="77777777" w:rsidR="004F39EB" w:rsidRDefault="004F39EB"/>
    <w:p w14:paraId="17D527A6" w14:textId="77777777" w:rsidR="004F39EB" w:rsidRDefault="00307E05">
      <w:pPr>
        <w:pStyle w:val="Heading4"/>
        <w:rPr>
          <w:rFonts w:eastAsia="MS Mincho"/>
        </w:rPr>
      </w:pPr>
      <w:bookmarkStart w:id="860" w:name="_Toc60777295"/>
      <w:bookmarkStart w:id="861" w:name="_Toc100930206"/>
      <w:r>
        <w:rPr>
          <w:rFonts w:eastAsia="MS Mincho"/>
        </w:rPr>
        <w:lastRenderedPageBreak/>
        <w:t>–</w:t>
      </w:r>
      <w:r>
        <w:rPr>
          <w:rFonts w:eastAsia="MS Mincho"/>
        </w:rPr>
        <w:tab/>
      </w:r>
      <w:r>
        <w:rPr>
          <w:rFonts w:eastAsia="MS Mincho"/>
          <w:i/>
        </w:rPr>
        <w:t>PCI-RangeIndexList</w:t>
      </w:r>
      <w:bookmarkEnd w:id="860"/>
      <w:bookmarkEnd w:id="861"/>
    </w:p>
    <w:p w14:paraId="675ED0B0" w14:textId="77777777" w:rsidR="004F39EB" w:rsidRDefault="00307E05">
      <w:pPr>
        <w:rPr>
          <w:rFonts w:eastAsia="MS Mincho"/>
        </w:rPr>
      </w:pPr>
      <w:r>
        <w:t xml:space="preserve">The IE </w:t>
      </w:r>
      <w:r>
        <w:rPr>
          <w:i/>
        </w:rPr>
        <w:t>PCI-RangeIndexList</w:t>
      </w:r>
      <w:r>
        <w:t xml:space="preserve"> concerns a list of indexes of physical cell id ranges, which may be used for different purposes.</w:t>
      </w:r>
    </w:p>
    <w:p w14:paraId="3B78D16B" w14:textId="77777777" w:rsidR="004F39EB" w:rsidRDefault="00307E05">
      <w:pPr>
        <w:pStyle w:val="TH"/>
      </w:pPr>
      <w:r>
        <w:rPr>
          <w:i/>
        </w:rPr>
        <w:t>PCI-RangeIndexList</w:t>
      </w:r>
      <w:r>
        <w:t xml:space="preserve"> information element</w:t>
      </w:r>
    </w:p>
    <w:p w14:paraId="2506DBC7" w14:textId="77777777" w:rsidR="004F39EB" w:rsidRDefault="00307E05">
      <w:pPr>
        <w:pStyle w:val="PL"/>
        <w:rPr>
          <w:color w:val="808080"/>
        </w:rPr>
      </w:pPr>
      <w:r>
        <w:rPr>
          <w:color w:val="808080"/>
        </w:rPr>
        <w:t>-- ASN1START</w:t>
      </w:r>
    </w:p>
    <w:p w14:paraId="132A15F8" w14:textId="77777777" w:rsidR="004F39EB" w:rsidRDefault="00307E05">
      <w:pPr>
        <w:pStyle w:val="PL"/>
        <w:rPr>
          <w:color w:val="808080"/>
        </w:rPr>
      </w:pPr>
      <w:r>
        <w:rPr>
          <w:color w:val="808080"/>
        </w:rPr>
        <w:t>-- TAG-PCI-RANGEINDEXLIST-START</w:t>
      </w:r>
    </w:p>
    <w:p w14:paraId="5099992B" w14:textId="77777777" w:rsidR="004F39EB" w:rsidRDefault="004F39EB">
      <w:pPr>
        <w:pStyle w:val="PL"/>
      </w:pPr>
    </w:p>
    <w:p w14:paraId="2F95EACD" w14:textId="77777777" w:rsidR="004F39EB" w:rsidRDefault="00307E05">
      <w:pPr>
        <w:pStyle w:val="PL"/>
      </w:pPr>
      <w:r>
        <w:t xml:space="preserve">PCI-RangeIndexList ::=              </w:t>
      </w:r>
      <w:r>
        <w:rPr>
          <w:color w:val="993366"/>
        </w:rPr>
        <w:t>SEQUENCE</w:t>
      </w:r>
      <w:r>
        <w:t xml:space="preserve"> (</w:t>
      </w:r>
      <w:r>
        <w:rPr>
          <w:color w:val="993366"/>
        </w:rPr>
        <w:t>SIZE</w:t>
      </w:r>
      <w:r>
        <w:t xml:space="preserve"> (1..maxNrofPCI-Ranges))</w:t>
      </w:r>
      <w:r>
        <w:rPr>
          <w:color w:val="993366"/>
        </w:rPr>
        <w:t xml:space="preserve"> OF</w:t>
      </w:r>
      <w:r>
        <w:t xml:space="preserve"> PCI-RangeIndex</w:t>
      </w:r>
    </w:p>
    <w:p w14:paraId="255D8EB2" w14:textId="77777777" w:rsidR="004F39EB" w:rsidRDefault="004F39EB">
      <w:pPr>
        <w:pStyle w:val="PL"/>
      </w:pPr>
    </w:p>
    <w:p w14:paraId="1137FC70" w14:textId="77777777" w:rsidR="004F39EB" w:rsidRDefault="00307E05">
      <w:pPr>
        <w:pStyle w:val="PL"/>
        <w:rPr>
          <w:color w:val="808080"/>
        </w:rPr>
      </w:pPr>
      <w:r>
        <w:rPr>
          <w:color w:val="808080"/>
        </w:rPr>
        <w:t>-- TAG-PCI-RANGEINDEXLIST-STOP</w:t>
      </w:r>
    </w:p>
    <w:p w14:paraId="2BDC09E3" w14:textId="77777777" w:rsidR="004F39EB" w:rsidRDefault="00307E05">
      <w:pPr>
        <w:pStyle w:val="PL"/>
        <w:rPr>
          <w:color w:val="808080"/>
        </w:rPr>
      </w:pPr>
      <w:r>
        <w:rPr>
          <w:color w:val="808080"/>
        </w:rPr>
        <w:t>-- ASN1STOP</w:t>
      </w:r>
    </w:p>
    <w:p w14:paraId="337421F5" w14:textId="77777777" w:rsidR="004F39EB" w:rsidRDefault="004F39EB"/>
    <w:p w14:paraId="09477B57" w14:textId="77777777" w:rsidR="004F39EB" w:rsidRDefault="00307E05">
      <w:pPr>
        <w:pStyle w:val="Heading4"/>
      </w:pPr>
      <w:bookmarkStart w:id="862" w:name="_Toc60777296"/>
      <w:bookmarkStart w:id="863" w:name="_Toc100930207"/>
      <w:r>
        <w:t>–</w:t>
      </w:r>
      <w:r>
        <w:tab/>
      </w:r>
      <w:r>
        <w:rPr>
          <w:i/>
        </w:rPr>
        <w:t>PDCCH-Config</w:t>
      </w:r>
      <w:bookmarkEnd w:id="862"/>
      <w:bookmarkEnd w:id="863"/>
    </w:p>
    <w:p w14:paraId="16536916" w14:textId="77777777" w:rsidR="004F39EB" w:rsidRDefault="00307E05">
      <w:r>
        <w:t xml:space="preserve">The IE </w:t>
      </w:r>
      <w:r>
        <w:rPr>
          <w:i/>
        </w:rPr>
        <w:t xml:space="preserve">PDCCH-Config </w:t>
      </w:r>
      <w:r>
        <w:t xml:space="preserve">is used to configure UE specific PDCCH parameters or </w:t>
      </w:r>
      <w:r>
        <w:rPr>
          <w:lang w:eastAsia="sv-SE"/>
        </w:rPr>
        <w:t>MBS multicast</w:t>
      </w:r>
      <w:r>
        <w:t xml:space="preserve"> PDCCH parameters such as control resource sets (CORESET), search spaces and additional parameters for acquiring the PDCCH. If this IE is used for the scheduled SCell in case of cross carrier scheduling, the fields other than </w:t>
      </w:r>
      <w:r>
        <w:rPr>
          <w:i/>
        </w:rPr>
        <w:t>searchSpacesToAddModList</w:t>
      </w:r>
      <w:r>
        <w:t xml:space="preserve"> and </w:t>
      </w:r>
      <w:r>
        <w:rPr>
          <w:i/>
        </w:rPr>
        <w:t>searchSpacesToReleaseList</w:t>
      </w:r>
      <w:r>
        <w:t xml:space="preserve"> are absent. If the IE is used for a dormant BWP, the fields other than </w:t>
      </w:r>
      <w:r>
        <w:rPr>
          <w:i/>
        </w:rPr>
        <w:t>controlResourceSetToAddModList</w:t>
      </w:r>
      <w:r>
        <w:t xml:space="preserve"> and </w:t>
      </w:r>
      <w:r>
        <w:rPr>
          <w:i/>
        </w:rPr>
        <w:t>controlResourceSetToReleaseList</w:t>
      </w:r>
      <w:r>
        <w:t xml:space="preserve"> are absent. If this IE is used for MBS CFR, the field </w:t>
      </w:r>
      <w:r>
        <w:rPr>
          <w:i/>
        </w:rPr>
        <w:t xml:space="preserve">downlinkPreemptiom,tpc-PUSCH, tpc-SRS, uplinkCancellation, monitoringCapabilityConfig, </w:t>
      </w:r>
      <w:r>
        <w:t>and</w:t>
      </w:r>
      <w:r>
        <w:rPr>
          <w:i/>
        </w:rPr>
        <w:t xml:space="preserve"> searchSpaceSwitchConfig</w:t>
      </w:r>
      <w:r>
        <w:t xml:space="preserve"> are absent.</w:t>
      </w:r>
    </w:p>
    <w:p w14:paraId="18F3387A" w14:textId="77777777" w:rsidR="004F39EB" w:rsidRDefault="00307E05">
      <w:pPr>
        <w:pStyle w:val="TH"/>
      </w:pPr>
      <w:r>
        <w:rPr>
          <w:bCs/>
          <w:i/>
          <w:iCs/>
        </w:rPr>
        <w:t xml:space="preserve">PDCCH-Config </w:t>
      </w:r>
      <w:r>
        <w:t>information element</w:t>
      </w:r>
    </w:p>
    <w:p w14:paraId="45CA5EBC" w14:textId="77777777" w:rsidR="004F39EB" w:rsidRDefault="00307E05">
      <w:pPr>
        <w:pStyle w:val="PL"/>
        <w:rPr>
          <w:color w:val="808080"/>
        </w:rPr>
      </w:pPr>
      <w:r>
        <w:rPr>
          <w:color w:val="808080"/>
        </w:rPr>
        <w:t>-- ASN1START</w:t>
      </w:r>
    </w:p>
    <w:p w14:paraId="7FA137E5" w14:textId="77777777" w:rsidR="004F39EB" w:rsidRDefault="00307E05">
      <w:pPr>
        <w:pStyle w:val="PL"/>
        <w:rPr>
          <w:color w:val="808080"/>
        </w:rPr>
      </w:pPr>
      <w:r>
        <w:rPr>
          <w:color w:val="808080"/>
        </w:rPr>
        <w:t>-- TAG-PDCCH-CONFIG-START</w:t>
      </w:r>
    </w:p>
    <w:p w14:paraId="66EA5815" w14:textId="77777777" w:rsidR="004F39EB" w:rsidRDefault="004F39EB">
      <w:pPr>
        <w:pStyle w:val="PL"/>
      </w:pPr>
    </w:p>
    <w:p w14:paraId="4741FC43" w14:textId="77777777" w:rsidR="004F39EB" w:rsidRDefault="00307E05">
      <w:pPr>
        <w:pStyle w:val="PL"/>
      </w:pPr>
      <w:r>
        <w:t xml:space="preserve">PDCCH-Config ::=                    </w:t>
      </w:r>
      <w:r>
        <w:rPr>
          <w:color w:val="993366"/>
        </w:rPr>
        <w:t>SEQUENCE</w:t>
      </w:r>
      <w:r>
        <w:t xml:space="preserve"> {</w:t>
      </w:r>
    </w:p>
    <w:p w14:paraId="49777FFD" w14:textId="77777777" w:rsidR="004F39EB" w:rsidRDefault="00307E05">
      <w:pPr>
        <w:pStyle w:val="PL"/>
        <w:rPr>
          <w:color w:val="808080"/>
        </w:rPr>
      </w:pPr>
      <w:r>
        <w:t xml:space="preserve">    controlResourceSetToAddModList      </w:t>
      </w:r>
      <w:r>
        <w:rPr>
          <w:color w:val="993366"/>
        </w:rPr>
        <w:t>SEQUENCE</w:t>
      </w:r>
      <w:r>
        <w:t>(</w:t>
      </w:r>
      <w:r>
        <w:rPr>
          <w:color w:val="993366"/>
        </w:rPr>
        <w:t>SIZE</w:t>
      </w:r>
      <w:r>
        <w:t xml:space="preserve"> (1..3))</w:t>
      </w:r>
      <w:r>
        <w:rPr>
          <w:color w:val="993366"/>
        </w:rPr>
        <w:t xml:space="preserve"> OF</w:t>
      </w:r>
      <w:r>
        <w:t xml:space="preserve"> ControlResourceSet                      </w:t>
      </w:r>
      <w:r>
        <w:rPr>
          <w:color w:val="993366"/>
        </w:rPr>
        <w:t>OPTIONAL</w:t>
      </w:r>
      <w:r>
        <w:t xml:space="preserve">,   </w:t>
      </w:r>
      <w:r>
        <w:rPr>
          <w:color w:val="808080"/>
        </w:rPr>
        <w:t>-- Need N</w:t>
      </w:r>
    </w:p>
    <w:p w14:paraId="0875EB19" w14:textId="77777777" w:rsidR="004F39EB" w:rsidRDefault="00307E05">
      <w:pPr>
        <w:pStyle w:val="PL"/>
        <w:rPr>
          <w:color w:val="808080"/>
        </w:rPr>
      </w:pPr>
      <w:r>
        <w:t xml:space="preserve">    controlResourceSetToReleaseList     </w:t>
      </w:r>
      <w:r>
        <w:rPr>
          <w:color w:val="993366"/>
        </w:rPr>
        <w:t>SEQUENCE</w:t>
      </w:r>
      <w:r>
        <w:t>(</w:t>
      </w:r>
      <w:r>
        <w:rPr>
          <w:color w:val="993366"/>
        </w:rPr>
        <w:t>SIZE</w:t>
      </w:r>
      <w:r>
        <w:t xml:space="preserve"> (1..3))</w:t>
      </w:r>
      <w:r>
        <w:rPr>
          <w:color w:val="993366"/>
        </w:rPr>
        <w:t xml:space="preserve"> OF</w:t>
      </w:r>
      <w:r>
        <w:t xml:space="preserve"> ControlResourceSetId                    </w:t>
      </w:r>
      <w:r>
        <w:rPr>
          <w:color w:val="993366"/>
        </w:rPr>
        <w:t>OPTIONAL</w:t>
      </w:r>
      <w:r>
        <w:t xml:space="preserve">,   </w:t>
      </w:r>
      <w:r>
        <w:rPr>
          <w:color w:val="808080"/>
        </w:rPr>
        <w:t>-- Need N</w:t>
      </w:r>
    </w:p>
    <w:p w14:paraId="2EC8DDEC" w14:textId="77777777" w:rsidR="004F39EB" w:rsidRDefault="00307E05">
      <w:pPr>
        <w:pStyle w:val="PL"/>
        <w:rPr>
          <w:color w:val="808080"/>
        </w:rPr>
      </w:pPr>
      <w:r>
        <w:t xml:space="preserve">    searchSpacesToAddModList            </w:t>
      </w:r>
      <w:r>
        <w:rPr>
          <w:color w:val="993366"/>
        </w:rPr>
        <w:t>SEQUENCE</w:t>
      </w:r>
      <w:r>
        <w:t>(</w:t>
      </w:r>
      <w:r>
        <w:rPr>
          <w:color w:val="993366"/>
        </w:rPr>
        <w:t>SIZE</w:t>
      </w:r>
      <w:r>
        <w:t xml:space="preserve"> (1..10))</w:t>
      </w:r>
      <w:r>
        <w:rPr>
          <w:color w:val="993366"/>
        </w:rPr>
        <w:t xml:space="preserve"> OF</w:t>
      </w:r>
      <w:r>
        <w:t xml:space="preserve"> SearchSpace                            </w:t>
      </w:r>
      <w:r>
        <w:rPr>
          <w:color w:val="993366"/>
        </w:rPr>
        <w:t>OPTIONAL</w:t>
      </w:r>
      <w:r>
        <w:t xml:space="preserve">,   </w:t>
      </w:r>
      <w:r>
        <w:rPr>
          <w:color w:val="808080"/>
        </w:rPr>
        <w:t>-- Need N</w:t>
      </w:r>
    </w:p>
    <w:p w14:paraId="6AF67748" w14:textId="77777777" w:rsidR="004F39EB" w:rsidRDefault="00307E05">
      <w:pPr>
        <w:pStyle w:val="PL"/>
        <w:rPr>
          <w:color w:val="808080"/>
        </w:rPr>
      </w:pPr>
      <w:r>
        <w:t xml:space="preserve">    searchSpacesToReleaseList           </w:t>
      </w:r>
      <w:r>
        <w:rPr>
          <w:color w:val="993366"/>
        </w:rPr>
        <w:t>SEQUENCE</w:t>
      </w:r>
      <w:r>
        <w:t>(</w:t>
      </w:r>
      <w:r>
        <w:rPr>
          <w:color w:val="993366"/>
        </w:rPr>
        <w:t>SIZE</w:t>
      </w:r>
      <w:r>
        <w:t xml:space="preserve"> (1..10))</w:t>
      </w:r>
      <w:r>
        <w:rPr>
          <w:color w:val="993366"/>
        </w:rPr>
        <w:t xml:space="preserve"> OF</w:t>
      </w:r>
      <w:r>
        <w:t xml:space="preserve"> SearchSpaceId                          </w:t>
      </w:r>
      <w:r>
        <w:rPr>
          <w:color w:val="993366"/>
        </w:rPr>
        <w:t>OPTIONAL</w:t>
      </w:r>
      <w:r>
        <w:t xml:space="preserve">,   </w:t>
      </w:r>
      <w:r>
        <w:rPr>
          <w:color w:val="808080"/>
        </w:rPr>
        <w:t>-- Need N</w:t>
      </w:r>
    </w:p>
    <w:p w14:paraId="0C4AE91D" w14:textId="77777777" w:rsidR="004F39EB" w:rsidRDefault="00307E05">
      <w:pPr>
        <w:pStyle w:val="PL"/>
        <w:rPr>
          <w:color w:val="808080"/>
        </w:rPr>
      </w:pPr>
      <w:r>
        <w:t xml:space="preserve">    downlinkPreemption                  SetupRelease { DownlinkPreemption }                              </w:t>
      </w:r>
      <w:r>
        <w:rPr>
          <w:color w:val="993366"/>
        </w:rPr>
        <w:t>OPTIONAL</w:t>
      </w:r>
      <w:r>
        <w:t xml:space="preserve">,   </w:t>
      </w:r>
      <w:r>
        <w:rPr>
          <w:color w:val="808080"/>
        </w:rPr>
        <w:t>-- Need M</w:t>
      </w:r>
    </w:p>
    <w:p w14:paraId="30DDBD00" w14:textId="77777777" w:rsidR="004F39EB" w:rsidRDefault="00307E05">
      <w:pPr>
        <w:pStyle w:val="PL"/>
        <w:rPr>
          <w:color w:val="808080"/>
        </w:rPr>
      </w:pPr>
      <w:r>
        <w:t xml:space="preserve">    tpc-PUSCH                           SetupRelease { PUSCH-TPC-CommandConfig }                         </w:t>
      </w:r>
      <w:r>
        <w:rPr>
          <w:color w:val="993366"/>
        </w:rPr>
        <w:t>OPTIONAL</w:t>
      </w:r>
      <w:r>
        <w:t xml:space="preserve">,   </w:t>
      </w:r>
      <w:r>
        <w:rPr>
          <w:color w:val="808080"/>
        </w:rPr>
        <w:t>-- Need M</w:t>
      </w:r>
    </w:p>
    <w:p w14:paraId="45A87D12" w14:textId="77777777" w:rsidR="004F39EB" w:rsidRDefault="00307E05">
      <w:pPr>
        <w:pStyle w:val="PL"/>
        <w:rPr>
          <w:color w:val="808080"/>
        </w:rPr>
      </w:pPr>
      <w:r>
        <w:t xml:space="preserve">    tpc-PUCCH                           SetupRelease { PUCCH-TPC-CommandConfig }                         </w:t>
      </w:r>
      <w:r>
        <w:rPr>
          <w:color w:val="993366"/>
        </w:rPr>
        <w:t>OPTIONAL</w:t>
      </w:r>
      <w:r>
        <w:t xml:space="preserve">,   </w:t>
      </w:r>
      <w:r>
        <w:rPr>
          <w:color w:val="808080"/>
        </w:rPr>
        <w:t>-- Need M</w:t>
      </w:r>
    </w:p>
    <w:p w14:paraId="6BD2EDBC" w14:textId="77777777" w:rsidR="004F39EB" w:rsidRDefault="00307E05">
      <w:pPr>
        <w:pStyle w:val="PL"/>
        <w:rPr>
          <w:color w:val="808080"/>
        </w:rPr>
      </w:pPr>
      <w:r>
        <w:t xml:space="preserve">    tpc-SRS                             SetupRelease { SRS-TPC-CommandConfig}                            </w:t>
      </w:r>
      <w:r>
        <w:rPr>
          <w:color w:val="993366"/>
        </w:rPr>
        <w:t>OPTIONAL</w:t>
      </w:r>
      <w:r>
        <w:t xml:space="preserve">,   </w:t>
      </w:r>
      <w:r>
        <w:rPr>
          <w:color w:val="808080"/>
        </w:rPr>
        <w:t>-- Need M</w:t>
      </w:r>
    </w:p>
    <w:p w14:paraId="15F7291B" w14:textId="77777777" w:rsidR="004F39EB" w:rsidRDefault="00307E05">
      <w:pPr>
        <w:pStyle w:val="PL"/>
      </w:pPr>
      <w:r>
        <w:t xml:space="preserve">    ...,</w:t>
      </w:r>
    </w:p>
    <w:p w14:paraId="45F0A230" w14:textId="77777777" w:rsidR="004F39EB" w:rsidRDefault="00307E05">
      <w:pPr>
        <w:pStyle w:val="PL"/>
      </w:pPr>
      <w:r>
        <w:t xml:space="preserve">    [[</w:t>
      </w:r>
    </w:p>
    <w:p w14:paraId="3B8AD9D0" w14:textId="77777777" w:rsidR="004F39EB" w:rsidRDefault="00307E05">
      <w:pPr>
        <w:pStyle w:val="PL"/>
        <w:rPr>
          <w:color w:val="808080"/>
        </w:rPr>
      </w:pPr>
      <w:r>
        <w:t xml:space="preserve">    controlResourceSetToAddModListSizeExt-v1610 </w:t>
      </w:r>
      <w:r>
        <w:rPr>
          <w:color w:val="993366"/>
        </w:rPr>
        <w:t>SEQUENCE</w:t>
      </w:r>
      <w:r>
        <w:t xml:space="preserve"> (</w:t>
      </w:r>
      <w:r>
        <w:rPr>
          <w:color w:val="993366"/>
        </w:rPr>
        <w:t>SIZE</w:t>
      </w:r>
      <w:r>
        <w:t xml:space="preserve"> (1..2))</w:t>
      </w:r>
      <w:r>
        <w:rPr>
          <w:color w:val="993366"/>
        </w:rPr>
        <w:t xml:space="preserve"> OF</w:t>
      </w:r>
      <w:r>
        <w:t xml:space="preserve"> ControlResourceSet             </w:t>
      </w:r>
      <w:r>
        <w:rPr>
          <w:color w:val="993366"/>
        </w:rPr>
        <w:t>OPTIONAL</w:t>
      </w:r>
      <w:r>
        <w:t xml:space="preserve">,   </w:t>
      </w:r>
      <w:r>
        <w:rPr>
          <w:color w:val="808080"/>
        </w:rPr>
        <w:t>-- Need N</w:t>
      </w:r>
    </w:p>
    <w:p w14:paraId="58D2DA40" w14:textId="77777777" w:rsidR="004F39EB" w:rsidRDefault="00307E05">
      <w:pPr>
        <w:pStyle w:val="PL"/>
        <w:rPr>
          <w:color w:val="808080"/>
        </w:rPr>
      </w:pPr>
      <w:r>
        <w:t xml:space="preserve">    controlResourceSetToReleaseListSizeExt-r16 </w:t>
      </w:r>
      <w:r>
        <w:rPr>
          <w:color w:val="993366"/>
        </w:rPr>
        <w:t>SEQUENCE</w:t>
      </w:r>
      <w:r>
        <w:t xml:space="preserve"> (</w:t>
      </w:r>
      <w:r>
        <w:rPr>
          <w:color w:val="993366"/>
        </w:rPr>
        <w:t>SIZE</w:t>
      </w:r>
      <w:r>
        <w:t xml:space="preserve"> (1..5))</w:t>
      </w:r>
      <w:r>
        <w:rPr>
          <w:color w:val="993366"/>
        </w:rPr>
        <w:t xml:space="preserve"> OF</w:t>
      </w:r>
      <w:r>
        <w:t xml:space="preserve"> ControlResourceSetId-r16        </w:t>
      </w:r>
      <w:r>
        <w:rPr>
          <w:color w:val="993366"/>
        </w:rPr>
        <w:t>OPTIONAL</w:t>
      </w:r>
      <w:r>
        <w:t xml:space="preserve">,   </w:t>
      </w:r>
      <w:r>
        <w:rPr>
          <w:color w:val="808080"/>
        </w:rPr>
        <w:t>-- Need N</w:t>
      </w:r>
    </w:p>
    <w:p w14:paraId="2C0BB35A" w14:textId="77777777" w:rsidR="004F39EB" w:rsidRDefault="00307E05">
      <w:pPr>
        <w:pStyle w:val="PL"/>
        <w:rPr>
          <w:color w:val="808080"/>
        </w:rPr>
      </w:pPr>
      <w:r>
        <w:t xml:space="preserve">    searchSpacesToAddModListExt-r16     </w:t>
      </w:r>
      <w:r>
        <w:rPr>
          <w:color w:val="993366"/>
        </w:rPr>
        <w:t>SEQUENCE</w:t>
      </w:r>
      <w:r>
        <w:t>(</w:t>
      </w:r>
      <w:r>
        <w:rPr>
          <w:color w:val="993366"/>
        </w:rPr>
        <w:t>SIZE</w:t>
      </w:r>
      <w:r>
        <w:t xml:space="preserve"> (1..10))</w:t>
      </w:r>
      <w:r>
        <w:rPr>
          <w:color w:val="993366"/>
        </w:rPr>
        <w:t xml:space="preserve"> OF</w:t>
      </w:r>
      <w:r>
        <w:t xml:space="preserve"> SearchSpaceExt-r16                     </w:t>
      </w:r>
      <w:r>
        <w:rPr>
          <w:color w:val="993366"/>
        </w:rPr>
        <w:t>OPTIONAL</w:t>
      </w:r>
      <w:r>
        <w:t xml:space="preserve">,   </w:t>
      </w:r>
      <w:r>
        <w:rPr>
          <w:color w:val="808080"/>
        </w:rPr>
        <w:t>-- Need N</w:t>
      </w:r>
    </w:p>
    <w:p w14:paraId="57EC3EF6" w14:textId="77777777" w:rsidR="004F39EB" w:rsidRDefault="00307E05">
      <w:pPr>
        <w:pStyle w:val="PL"/>
        <w:rPr>
          <w:color w:val="808080"/>
        </w:rPr>
      </w:pPr>
      <w:r>
        <w:t xml:space="preserve">    uplinkCancellation-r16              SetupRelease { UplinkCancellation-r16 }                          </w:t>
      </w:r>
      <w:r>
        <w:rPr>
          <w:color w:val="993366"/>
        </w:rPr>
        <w:t>OPTIONAL</w:t>
      </w:r>
      <w:r>
        <w:t xml:space="preserve">,   </w:t>
      </w:r>
      <w:r>
        <w:rPr>
          <w:color w:val="808080"/>
        </w:rPr>
        <w:t>-- Need M</w:t>
      </w:r>
    </w:p>
    <w:p w14:paraId="1D385735" w14:textId="77777777" w:rsidR="004F39EB" w:rsidRDefault="00307E05">
      <w:pPr>
        <w:pStyle w:val="PL"/>
        <w:rPr>
          <w:color w:val="808080"/>
        </w:rPr>
      </w:pPr>
      <w:r>
        <w:t xml:space="preserve">    monitoringCapabilityConfig-r16      </w:t>
      </w:r>
      <w:r>
        <w:rPr>
          <w:color w:val="993366"/>
        </w:rPr>
        <w:t>ENUMERATED</w:t>
      </w:r>
      <w:r>
        <w:t xml:space="preserve"> { r15monitoringcapability,r16monitoringcapability }   </w:t>
      </w:r>
      <w:r>
        <w:rPr>
          <w:color w:val="993366"/>
        </w:rPr>
        <w:t>OPTIONAL</w:t>
      </w:r>
      <w:r>
        <w:t xml:space="preserve">,   </w:t>
      </w:r>
      <w:r>
        <w:rPr>
          <w:color w:val="808080"/>
        </w:rPr>
        <w:t>-- Need M</w:t>
      </w:r>
    </w:p>
    <w:p w14:paraId="15765F0D" w14:textId="77777777" w:rsidR="004F39EB" w:rsidRDefault="00307E05">
      <w:pPr>
        <w:pStyle w:val="PL"/>
        <w:rPr>
          <w:color w:val="808080"/>
        </w:rPr>
      </w:pPr>
      <w:r>
        <w:t xml:space="preserve">    searchSpaceSwitchConfig-r16         SearchSpaceSwitchConfig-r16                                      </w:t>
      </w:r>
      <w:r>
        <w:rPr>
          <w:color w:val="993366"/>
        </w:rPr>
        <w:t>OPTIONAL</w:t>
      </w:r>
      <w:r>
        <w:t xml:space="preserve">    </w:t>
      </w:r>
      <w:r>
        <w:rPr>
          <w:color w:val="808080"/>
        </w:rPr>
        <w:t>-- Need R</w:t>
      </w:r>
    </w:p>
    <w:p w14:paraId="7929448B" w14:textId="77777777" w:rsidR="004F39EB" w:rsidRDefault="00307E05">
      <w:pPr>
        <w:pStyle w:val="PL"/>
      </w:pPr>
      <w:r>
        <w:t xml:space="preserve">    ]],</w:t>
      </w:r>
    </w:p>
    <w:p w14:paraId="3F378BFF" w14:textId="77777777" w:rsidR="004F39EB" w:rsidRDefault="00307E05">
      <w:pPr>
        <w:pStyle w:val="PL"/>
      </w:pPr>
      <w:r>
        <w:t xml:space="preserve">    [[</w:t>
      </w:r>
    </w:p>
    <w:p w14:paraId="51028715" w14:textId="77777777" w:rsidR="004F39EB" w:rsidRDefault="00307E05">
      <w:pPr>
        <w:pStyle w:val="PL"/>
        <w:rPr>
          <w:color w:val="808080"/>
        </w:rPr>
      </w:pPr>
      <w:r>
        <w:lastRenderedPageBreak/>
        <w:t xml:space="preserve">    searchSpacesToAddModListExt-v1700   </w:t>
      </w:r>
      <w:r>
        <w:rPr>
          <w:color w:val="993366"/>
        </w:rPr>
        <w:t>SEQUENCE</w:t>
      </w:r>
      <w:r>
        <w:t>(</w:t>
      </w:r>
      <w:r>
        <w:rPr>
          <w:color w:val="993366"/>
        </w:rPr>
        <w:t>SIZE</w:t>
      </w:r>
      <w:r>
        <w:t xml:space="preserve"> (1..10))</w:t>
      </w:r>
      <w:r>
        <w:rPr>
          <w:color w:val="993366"/>
        </w:rPr>
        <w:t xml:space="preserve"> OF</w:t>
      </w:r>
      <w:r>
        <w:t xml:space="preserve"> SearchSpaceExt-v1700                   </w:t>
      </w:r>
      <w:r>
        <w:rPr>
          <w:color w:val="993366"/>
        </w:rPr>
        <w:t>OPTIONAL</w:t>
      </w:r>
      <w:r>
        <w:t xml:space="preserve">,   </w:t>
      </w:r>
      <w:r>
        <w:rPr>
          <w:color w:val="808080"/>
        </w:rPr>
        <w:t>-- Need N</w:t>
      </w:r>
    </w:p>
    <w:p w14:paraId="69051B79" w14:textId="77777777" w:rsidR="004F39EB" w:rsidRDefault="00307E05">
      <w:pPr>
        <w:pStyle w:val="PL"/>
        <w:rPr>
          <w:color w:val="808080"/>
        </w:rPr>
      </w:pPr>
      <w:r>
        <w:t xml:space="preserve">    monitoringCapabilityConfig-v1710    </w:t>
      </w:r>
      <w:r>
        <w:rPr>
          <w:color w:val="993366"/>
        </w:rPr>
        <w:t>ENUMERATED</w:t>
      </w:r>
      <w:r>
        <w:t xml:space="preserve"> { r17monitoringcapability }                           </w:t>
      </w:r>
      <w:r>
        <w:rPr>
          <w:color w:val="993366"/>
        </w:rPr>
        <w:t>OPTIONAL</w:t>
      </w:r>
      <w:r>
        <w:t xml:space="preserve">,   </w:t>
      </w:r>
      <w:r>
        <w:rPr>
          <w:color w:val="808080"/>
        </w:rPr>
        <w:t>-- Need M</w:t>
      </w:r>
    </w:p>
    <w:p w14:paraId="03FBF1EA" w14:textId="77777777" w:rsidR="004F39EB" w:rsidRDefault="00307E05">
      <w:pPr>
        <w:pStyle w:val="PL"/>
        <w:rPr>
          <w:color w:val="808080"/>
        </w:rPr>
      </w:pPr>
      <w:r>
        <w:t xml:space="preserve">    searchSpaceSwitchConfig-r17         SearchSpaceSwitchConfig-r17                                      </w:t>
      </w:r>
      <w:r>
        <w:rPr>
          <w:color w:val="993366"/>
        </w:rPr>
        <w:t>OPTIONAL</w:t>
      </w:r>
      <w:r>
        <w:t xml:space="preserve">,   </w:t>
      </w:r>
      <w:r>
        <w:rPr>
          <w:color w:val="808080"/>
        </w:rPr>
        <w:t>-- Need R</w:t>
      </w:r>
    </w:p>
    <w:p w14:paraId="737C4245" w14:textId="77777777" w:rsidR="004F39EB" w:rsidRDefault="00307E05">
      <w:pPr>
        <w:pStyle w:val="PL"/>
        <w:rPr>
          <w:color w:val="808080"/>
        </w:rPr>
      </w:pPr>
      <w:r>
        <w:t xml:space="preserve">    pdcch-SkippingDurationList-r17      </w:t>
      </w:r>
      <w:r>
        <w:rPr>
          <w:color w:val="993366"/>
        </w:rPr>
        <w:t>SEQUENCE</w:t>
      </w:r>
      <w:r>
        <w:t>(</w:t>
      </w:r>
      <w:r>
        <w:rPr>
          <w:color w:val="993366"/>
        </w:rPr>
        <w:t>SIZE</w:t>
      </w:r>
      <w:r>
        <w:t xml:space="preserve"> (1..3))</w:t>
      </w:r>
      <w:r>
        <w:rPr>
          <w:color w:val="993366"/>
        </w:rPr>
        <w:t xml:space="preserve"> OF</w:t>
      </w:r>
      <w:r>
        <w:t xml:space="preserve"> SCS-SpecificDuration-r17                </w:t>
      </w:r>
      <w:r>
        <w:rPr>
          <w:color w:val="993366"/>
        </w:rPr>
        <w:t>OPTIONAL</w:t>
      </w:r>
      <w:r>
        <w:t xml:space="preserve">    </w:t>
      </w:r>
      <w:r>
        <w:rPr>
          <w:color w:val="808080"/>
        </w:rPr>
        <w:t>-- Need R</w:t>
      </w:r>
    </w:p>
    <w:p w14:paraId="01074DFA" w14:textId="77777777" w:rsidR="004F39EB" w:rsidRDefault="00307E05">
      <w:pPr>
        <w:pStyle w:val="PL"/>
      </w:pPr>
      <w:r>
        <w:t xml:space="preserve">    ]]</w:t>
      </w:r>
    </w:p>
    <w:p w14:paraId="10471B82" w14:textId="77777777" w:rsidR="004F39EB" w:rsidRDefault="00307E05">
      <w:pPr>
        <w:pStyle w:val="PL"/>
      </w:pPr>
      <w:r>
        <w:t>}</w:t>
      </w:r>
    </w:p>
    <w:p w14:paraId="12F6F9BC" w14:textId="77777777" w:rsidR="004F39EB" w:rsidRDefault="004F39EB">
      <w:pPr>
        <w:pStyle w:val="PL"/>
      </w:pPr>
    </w:p>
    <w:p w14:paraId="27D7666C" w14:textId="77777777" w:rsidR="004F39EB" w:rsidRDefault="00307E05">
      <w:pPr>
        <w:pStyle w:val="PL"/>
      </w:pPr>
      <w:r>
        <w:t xml:space="preserve">SearchSpaceSwitchConfig-r16 ::=     </w:t>
      </w:r>
      <w:r>
        <w:rPr>
          <w:color w:val="993366"/>
        </w:rPr>
        <w:t>SEQUENCE</w:t>
      </w:r>
      <w:r>
        <w:t xml:space="preserve"> {</w:t>
      </w:r>
    </w:p>
    <w:p w14:paraId="0D80F326" w14:textId="77777777" w:rsidR="004F39EB" w:rsidRDefault="00307E05">
      <w:pPr>
        <w:pStyle w:val="PL"/>
        <w:rPr>
          <w:color w:val="808080"/>
        </w:rPr>
      </w:pPr>
      <w:r>
        <w:t xml:space="preserve">    cellGroupsForSwitchList-r16         </w:t>
      </w:r>
      <w:r>
        <w:rPr>
          <w:color w:val="993366"/>
        </w:rPr>
        <w:t>SEQUENCE</w:t>
      </w:r>
      <w:r>
        <w:t>(</w:t>
      </w:r>
      <w:r>
        <w:rPr>
          <w:color w:val="993366"/>
        </w:rPr>
        <w:t>SIZE</w:t>
      </w:r>
      <w:r>
        <w:t xml:space="preserve"> (1..4))</w:t>
      </w:r>
      <w:r>
        <w:rPr>
          <w:color w:val="993366"/>
        </w:rPr>
        <w:t xml:space="preserve"> OF</w:t>
      </w:r>
      <w:r>
        <w:t xml:space="preserve"> CellGroupForSwitch-r16                  </w:t>
      </w:r>
      <w:r>
        <w:rPr>
          <w:color w:val="993366"/>
        </w:rPr>
        <w:t>OPTIONAL</w:t>
      </w:r>
      <w:r>
        <w:t xml:space="preserve">,   </w:t>
      </w:r>
      <w:r>
        <w:rPr>
          <w:color w:val="808080"/>
        </w:rPr>
        <w:t>-- Need R</w:t>
      </w:r>
    </w:p>
    <w:p w14:paraId="26FCB396" w14:textId="77777777" w:rsidR="004F39EB" w:rsidRDefault="00307E05">
      <w:pPr>
        <w:pStyle w:val="PL"/>
        <w:rPr>
          <w:color w:val="808080"/>
        </w:rPr>
      </w:pPr>
      <w:r>
        <w:t xml:space="preserve">    searchSpaceSwitchDelay-r16          </w:t>
      </w:r>
      <w:r>
        <w:rPr>
          <w:color w:val="993366"/>
        </w:rPr>
        <w:t>INTEGER</w:t>
      </w:r>
      <w:r>
        <w:t xml:space="preserve"> (10..52)                                                 </w:t>
      </w:r>
      <w:r>
        <w:rPr>
          <w:color w:val="993366"/>
        </w:rPr>
        <w:t>OPTIONAL</w:t>
      </w:r>
      <w:r>
        <w:t xml:space="preserve">    </w:t>
      </w:r>
      <w:r>
        <w:rPr>
          <w:color w:val="808080"/>
        </w:rPr>
        <w:t>-- Need R</w:t>
      </w:r>
    </w:p>
    <w:p w14:paraId="47825B38" w14:textId="77777777" w:rsidR="004F39EB" w:rsidRDefault="00307E05">
      <w:pPr>
        <w:pStyle w:val="PL"/>
      </w:pPr>
      <w:r>
        <w:t>}</w:t>
      </w:r>
    </w:p>
    <w:p w14:paraId="6EF24DBE" w14:textId="77777777" w:rsidR="004F39EB" w:rsidRDefault="004F39EB">
      <w:pPr>
        <w:pStyle w:val="PL"/>
      </w:pPr>
    </w:p>
    <w:p w14:paraId="609D64D0" w14:textId="77777777" w:rsidR="004F39EB" w:rsidRDefault="00307E05">
      <w:pPr>
        <w:pStyle w:val="PL"/>
      </w:pPr>
      <w:r>
        <w:t xml:space="preserve">SearchSpaceSwitchConfig-r17 ::=     </w:t>
      </w:r>
      <w:r>
        <w:rPr>
          <w:color w:val="993366"/>
        </w:rPr>
        <w:t>SEQUENCE</w:t>
      </w:r>
      <w:r>
        <w:t xml:space="preserve"> {</w:t>
      </w:r>
    </w:p>
    <w:p w14:paraId="113163E5" w14:textId="77777777" w:rsidR="004F39EB" w:rsidRDefault="00307E05">
      <w:pPr>
        <w:pStyle w:val="PL"/>
        <w:rPr>
          <w:color w:val="808080"/>
        </w:rPr>
      </w:pPr>
      <w:r>
        <w:t xml:space="preserve">    searchSpaceSwitchTimer-r17          SCS-SpecificDuration-r17                                         </w:t>
      </w:r>
      <w:r>
        <w:rPr>
          <w:color w:val="993366"/>
        </w:rPr>
        <w:t>OPTIONAL</w:t>
      </w:r>
      <w:r>
        <w:t xml:space="preserve">,   </w:t>
      </w:r>
      <w:r>
        <w:rPr>
          <w:color w:val="808080"/>
        </w:rPr>
        <w:t>-- Need R</w:t>
      </w:r>
    </w:p>
    <w:p w14:paraId="2ED203FC" w14:textId="77777777" w:rsidR="004F39EB" w:rsidRDefault="00307E05">
      <w:pPr>
        <w:pStyle w:val="PL"/>
        <w:rPr>
          <w:color w:val="808080"/>
        </w:rPr>
      </w:pPr>
      <w:r>
        <w:t xml:space="preserve">    searchSpaceSwitchDelay-r17          </w:t>
      </w:r>
      <w:r>
        <w:rPr>
          <w:color w:val="993366"/>
        </w:rPr>
        <w:t>INTEGER</w:t>
      </w:r>
      <w:r>
        <w:t xml:space="preserve"> (10..52)                                                 </w:t>
      </w:r>
      <w:r>
        <w:rPr>
          <w:color w:val="993366"/>
        </w:rPr>
        <w:t>OPTIONAL</w:t>
      </w:r>
      <w:r>
        <w:t xml:space="preserve">    </w:t>
      </w:r>
      <w:r>
        <w:rPr>
          <w:color w:val="808080"/>
        </w:rPr>
        <w:t>-- Need R</w:t>
      </w:r>
    </w:p>
    <w:p w14:paraId="49EFB270" w14:textId="77777777" w:rsidR="004F39EB" w:rsidRDefault="00307E05">
      <w:pPr>
        <w:pStyle w:val="PL"/>
      </w:pPr>
      <w:r>
        <w:t>}</w:t>
      </w:r>
    </w:p>
    <w:p w14:paraId="0B9D4F01" w14:textId="77777777" w:rsidR="004F39EB" w:rsidRDefault="004F39EB">
      <w:pPr>
        <w:pStyle w:val="PL"/>
      </w:pPr>
    </w:p>
    <w:p w14:paraId="2CEC8473" w14:textId="77777777" w:rsidR="004F39EB" w:rsidRDefault="00307E05">
      <w:pPr>
        <w:pStyle w:val="PL"/>
      </w:pPr>
      <w:r>
        <w:t xml:space="preserve">CellGroupForSwitch-r16 ::=          </w:t>
      </w:r>
      <w:r>
        <w:rPr>
          <w:color w:val="993366"/>
        </w:rPr>
        <w:t>SEQUENCE</w:t>
      </w:r>
      <w:r>
        <w:t>(</w:t>
      </w:r>
      <w:r>
        <w:rPr>
          <w:color w:val="993366"/>
        </w:rPr>
        <w:t>SIZE</w:t>
      </w:r>
      <w:r>
        <w:t xml:space="preserve"> (1..16))</w:t>
      </w:r>
      <w:r>
        <w:rPr>
          <w:color w:val="993366"/>
        </w:rPr>
        <w:t xml:space="preserve"> OF</w:t>
      </w:r>
      <w:r>
        <w:t xml:space="preserve"> ServCellIndex</w:t>
      </w:r>
    </w:p>
    <w:p w14:paraId="08A1F444" w14:textId="77777777" w:rsidR="004F39EB" w:rsidRDefault="004F39EB">
      <w:pPr>
        <w:pStyle w:val="PL"/>
      </w:pPr>
    </w:p>
    <w:p w14:paraId="482488EE" w14:textId="77777777" w:rsidR="004F39EB" w:rsidRDefault="00307E05">
      <w:pPr>
        <w:pStyle w:val="PL"/>
      </w:pPr>
      <w:r>
        <w:t xml:space="preserve">SCS-SpecificDuration-r17   ::=      </w:t>
      </w:r>
      <w:r>
        <w:rPr>
          <w:color w:val="993366"/>
        </w:rPr>
        <w:t>INTEGER</w:t>
      </w:r>
      <w:r>
        <w:t xml:space="preserve"> (1..166)</w:t>
      </w:r>
    </w:p>
    <w:p w14:paraId="3CA5DD17" w14:textId="77777777" w:rsidR="004F39EB" w:rsidRDefault="004F39EB">
      <w:pPr>
        <w:pStyle w:val="PL"/>
      </w:pPr>
    </w:p>
    <w:p w14:paraId="421F91E6" w14:textId="77777777" w:rsidR="004F39EB" w:rsidRDefault="00307E05">
      <w:pPr>
        <w:pStyle w:val="PL"/>
        <w:rPr>
          <w:color w:val="808080"/>
        </w:rPr>
      </w:pPr>
      <w:r>
        <w:rPr>
          <w:color w:val="808080"/>
        </w:rPr>
        <w:t>-- TAG-PDCCH-CONFIG-STOP</w:t>
      </w:r>
    </w:p>
    <w:p w14:paraId="502CF687" w14:textId="77777777" w:rsidR="004F39EB" w:rsidRDefault="00307E05">
      <w:pPr>
        <w:pStyle w:val="PL"/>
        <w:rPr>
          <w:color w:val="808080"/>
        </w:rPr>
      </w:pPr>
      <w:r>
        <w:rPr>
          <w:color w:val="808080"/>
        </w:rPr>
        <w:t>-- ASN1STOP</w:t>
      </w:r>
    </w:p>
    <w:p w14:paraId="67FA67F1" w14:textId="77777777" w:rsidR="004F39EB" w:rsidRDefault="004F39EB">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CBF3649" w14:textId="77777777">
        <w:tc>
          <w:tcPr>
            <w:tcW w:w="14173" w:type="dxa"/>
            <w:tcBorders>
              <w:top w:val="single" w:sz="4" w:space="0" w:color="auto"/>
              <w:left w:val="single" w:sz="4" w:space="0" w:color="auto"/>
              <w:bottom w:val="single" w:sz="4" w:space="0" w:color="auto"/>
              <w:right w:val="single" w:sz="4" w:space="0" w:color="auto"/>
            </w:tcBorders>
            <w:hideMark/>
          </w:tcPr>
          <w:p w14:paraId="0C726CA9" w14:textId="77777777" w:rsidR="004F39EB" w:rsidRDefault="00307E05">
            <w:pPr>
              <w:pStyle w:val="TAH"/>
              <w:rPr>
                <w:szCs w:val="22"/>
                <w:lang w:eastAsia="sv-SE"/>
              </w:rPr>
            </w:pPr>
            <w:r>
              <w:rPr>
                <w:i/>
                <w:szCs w:val="22"/>
                <w:lang w:eastAsia="sv-SE"/>
              </w:rPr>
              <w:lastRenderedPageBreak/>
              <w:t xml:space="preserve">PDCCH-Config </w:t>
            </w:r>
            <w:r>
              <w:rPr>
                <w:szCs w:val="22"/>
                <w:lang w:eastAsia="sv-SE"/>
              </w:rPr>
              <w:t>field descriptions</w:t>
            </w:r>
          </w:p>
        </w:tc>
      </w:tr>
      <w:tr w:rsidR="004F39EB" w14:paraId="39E01FF7" w14:textId="77777777">
        <w:tc>
          <w:tcPr>
            <w:tcW w:w="14173" w:type="dxa"/>
            <w:tcBorders>
              <w:top w:val="single" w:sz="4" w:space="0" w:color="auto"/>
              <w:left w:val="single" w:sz="4" w:space="0" w:color="auto"/>
              <w:bottom w:val="single" w:sz="4" w:space="0" w:color="auto"/>
              <w:right w:val="single" w:sz="4" w:space="0" w:color="auto"/>
            </w:tcBorders>
            <w:hideMark/>
          </w:tcPr>
          <w:p w14:paraId="6E924C68" w14:textId="77777777" w:rsidR="004F39EB" w:rsidRDefault="00307E05">
            <w:pPr>
              <w:pStyle w:val="TAL"/>
              <w:rPr>
                <w:szCs w:val="22"/>
                <w:lang w:eastAsia="sv-SE"/>
              </w:rPr>
            </w:pPr>
            <w:r>
              <w:rPr>
                <w:b/>
                <w:i/>
                <w:szCs w:val="22"/>
                <w:lang w:eastAsia="sv-SE"/>
              </w:rPr>
              <w:t>controlResourceSetToAddModList, controlResourceSetToAddModListSizeExt</w:t>
            </w:r>
          </w:p>
          <w:p w14:paraId="7D8A3354" w14:textId="77777777" w:rsidR="004F39EB" w:rsidRDefault="00307E05">
            <w:pPr>
              <w:pStyle w:val="TAL"/>
              <w:rPr>
                <w:szCs w:val="22"/>
                <w:lang w:eastAsia="sv-SE"/>
              </w:rPr>
            </w:pPr>
            <w:r>
              <w:rPr>
                <w:szCs w:val="22"/>
                <w:lang w:eastAsia="sv-SE"/>
              </w:rPr>
              <w:t>List of UE specifically configured Control Resource Sets (CORESETs) to be used by the UE. The network restrictions on configuration of CORESETs per DL BWP are specified in TS 38.213 [13], clause 10.1 and TS 38.306 [26]</w:t>
            </w:r>
            <w:r>
              <w:rPr>
                <w:rFonts w:cs="Arial"/>
                <w:szCs w:val="22"/>
                <w:lang w:eastAsia="sv-SE"/>
              </w:rPr>
              <w:t xml:space="preserve">. </w:t>
            </w:r>
            <w:r>
              <w:rPr>
                <w:szCs w:val="22"/>
                <w:lang w:eastAsia="sv-SE"/>
              </w:rPr>
              <w:t xml:space="preserve">The UE shall consider entries in </w:t>
            </w:r>
            <w:r>
              <w:rPr>
                <w:i/>
                <w:iCs/>
                <w:szCs w:val="22"/>
                <w:lang w:eastAsia="sv-SE"/>
              </w:rPr>
              <w:t>controlResourceSetToAddModList</w:t>
            </w:r>
            <w:r>
              <w:rPr>
                <w:szCs w:val="22"/>
                <w:lang w:eastAsia="sv-SE"/>
              </w:rPr>
              <w:t xml:space="preserve"> and in </w:t>
            </w:r>
            <w:r>
              <w:rPr>
                <w:i/>
                <w:iCs/>
                <w:szCs w:val="22"/>
                <w:lang w:eastAsia="sv-SE"/>
              </w:rPr>
              <w:t>controlResourceSetToAddModListSizeExt</w:t>
            </w:r>
            <w:r>
              <w:rPr>
                <w:szCs w:val="22"/>
                <w:lang w:eastAsia="sv-SE"/>
              </w:rPr>
              <w:t xml:space="preserve"> as a single list, i.e. an entry created using </w:t>
            </w:r>
            <w:r>
              <w:rPr>
                <w:i/>
                <w:iCs/>
                <w:szCs w:val="22"/>
                <w:lang w:eastAsia="sv-SE"/>
              </w:rPr>
              <w:t>controlResourceSetToAddModList</w:t>
            </w:r>
            <w:r>
              <w:rPr>
                <w:szCs w:val="22"/>
                <w:lang w:eastAsia="sv-SE"/>
              </w:rPr>
              <w:t xml:space="preserve"> can be modified using </w:t>
            </w:r>
            <w:r>
              <w:rPr>
                <w:i/>
                <w:iCs/>
                <w:szCs w:val="22"/>
                <w:lang w:eastAsia="sv-SE"/>
              </w:rPr>
              <w:t>controlResourceSetToAddModListSizeExt</w:t>
            </w:r>
            <w:r>
              <w:rPr>
                <w:szCs w:val="22"/>
                <w:lang w:eastAsia="sv-SE"/>
              </w:rPr>
              <w:t xml:space="preserve"> (or deleted using </w:t>
            </w:r>
            <w:r>
              <w:rPr>
                <w:i/>
                <w:szCs w:val="22"/>
                <w:lang w:eastAsia="sv-SE"/>
              </w:rPr>
              <w:t>controlResourceSetToReleaseListSizeExt</w:t>
            </w:r>
            <w:r>
              <w:rPr>
                <w:szCs w:val="22"/>
                <w:lang w:eastAsia="sv-SE"/>
              </w:rPr>
              <w:t xml:space="preserve">) and vice-versa. In case network reconfigures control resource set with the same </w:t>
            </w:r>
            <w:r>
              <w:rPr>
                <w:i/>
                <w:szCs w:val="22"/>
                <w:lang w:eastAsia="sv-SE"/>
              </w:rPr>
              <w:t>ControlResourceSetId</w:t>
            </w:r>
            <w:r>
              <w:rPr>
                <w:szCs w:val="22"/>
                <w:lang w:eastAsia="sv-SE"/>
              </w:rPr>
              <w:t xml:space="preserve"> as used for </w:t>
            </w:r>
            <w:r>
              <w:rPr>
                <w:i/>
                <w:szCs w:val="22"/>
                <w:lang w:eastAsia="sv-SE"/>
              </w:rPr>
              <w:t>commonControlResourceSet</w:t>
            </w:r>
            <w:r>
              <w:rPr>
                <w:szCs w:val="22"/>
                <w:lang w:eastAsia="sv-SE"/>
              </w:rPr>
              <w:t xml:space="preserve"> </w:t>
            </w:r>
            <w:r>
              <w:rPr>
                <w:noProof/>
                <w:szCs w:val="22"/>
              </w:rPr>
              <w:t>or</w:t>
            </w:r>
            <w:r>
              <w:rPr>
                <w:i/>
                <w:noProof/>
                <w:szCs w:val="22"/>
              </w:rPr>
              <w:t xml:space="preserve"> </w:t>
            </w:r>
            <w:r>
              <w:rPr>
                <w:i/>
                <w:noProof/>
                <w:szCs w:val="22"/>
                <w:lang w:eastAsia="sv-SE"/>
              </w:rPr>
              <w:t>commonControlResourceSetExt</w:t>
            </w:r>
            <w:r>
              <w:rPr>
                <w:noProof/>
                <w:szCs w:val="22"/>
                <w:lang w:eastAsia="sv-SE"/>
              </w:rPr>
              <w:t xml:space="preserve"> </w:t>
            </w:r>
            <w:r>
              <w:rPr>
                <w:szCs w:val="22"/>
                <w:lang w:eastAsia="sv-SE"/>
              </w:rPr>
              <w:t xml:space="preserve">configured via </w:t>
            </w:r>
            <w:r>
              <w:rPr>
                <w:i/>
                <w:szCs w:val="22"/>
                <w:lang w:eastAsia="sv-SE"/>
              </w:rPr>
              <w:t>PDCCH-ConfigCommon</w:t>
            </w:r>
            <w:r>
              <w:rPr>
                <w:szCs w:val="22"/>
                <w:lang w:eastAsia="sv-SE"/>
              </w:rPr>
              <w:t xml:space="preserve"> or via </w:t>
            </w:r>
            <w:r>
              <w:rPr>
                <w:i/>
                <w:szCs w:val="22"/>
                <w:lang w:eastAsia="sv-SE"/>
              </w:rPr>
              <w:t>SIB20</w:t>
            </w:r>
            <w:r>
              <w:rPr>
                <w:szCs w:val="22"/>
                <w:lang w:eastAsia="sv-SE"/>
              </w:rPr>
              <w:t xml:space="preserve">, the configuration from </w:t>
            </w:r>
            <w:r>
              <w:rPr>
                <w:i/>
                <w:szCs w:val="22"/>
                <w:lang w:eastAsia="sv-SE"/>
              </w:rPr>
              <w:t>PDCCH-Config</w:t>
            </w:r>
            <w:r>
              <w:rPr>
                <w:szCs w:val="22"/>
                <w:lang w:eastAsia="sv-SE"/>
              </w:rPr>
              <w:t xml:space="preserve"> always takes precedence and should not be updated by the UE based on </w:t>
            </w:r>
            <w:r>
              <w:rPr>
                <w:i/>
                <w:szCs w:val="22"/>
                <w:lang w:eastAsia="sv-SE"/>
              </w:rPr>
              <w:t>servingCellConfigCommon</w:t>
            </w:r>
            <w:r>
              <w:rPr>
                <w:szCs w:val="22"/>
                <w:lang w:eastAsia="sv-SE"/>
              </w:rPr>
              <w:t xml:space="preserve"> or based on </w:t>
            </w:r>
            <w:r>
              <w:rPr>
                <w:i/>
                <w:szCs w:val="22"/>
                <w:lang w:eastAsia="sv-SE"/>
              </w:rPr>
              <w:t>SIB20</w:t>
            </w:r>
            <w:r>
              <w:rPr>
                <w:szCs w:val="22"/>
                <w:lang w:eastAsia="sv-SE"/>
              </w:rPr>
              <w:t>.</w:t>
            </w:r>
          </w:p>
        </w:tc>
      </w:tr>
      <w:tr w:rsidR="004F39EB" w14:paraId="7EA5602A" w14:textId="77777777">
        <w:tc>
          <w:tcPr>
            <w:tcW w:w="14173" w:type="dxa"/>
            <w:tcBorders>
              <w:top w:val="single" w:sz="4" w:space="0" w:color="auto"/>
              <w:left w:val="single" w:sz="4" w:space="0" w:color="auto"/>
              <w:bottom w:val="single" w:sz="4" w:space="0" w:color="auto"/>
              <w:right w:val="single" w:sz="4" w:space="0" w:color="auto"/>
            </w:tcBorders>
          </w:tcPr>
          <w:p w14:paraId="663729B5" w14:textId="77777777" w:rsidR="004F39EB" w:rsidRDefault="00307E05">
            <w:pPr>
              <w:pStyle w:val="TAL"/>
              <w:rPr>
                <w:b/>
                <w:i/>
                <w:szCs w:val="22"/>
                <w:lang w:eastAsia="sv-SE"/>
              </w:rPr>
            </w:pPr>
            <w:r>
              <w:rPr>
                <w:b/>
                <w:i/>
                <w:szCs w:val="22"/>
                <w:lang w:eastAsia="sv-SE"/>
              </w:rPr>
              <w:t>controlResourceSetToReleaseList, controlResourceSetToReleaseListSizeExt</w:t>
            </w:r>
          </w:p>
          <w:p w14:paraId="6D4802EE" w14:textId="77777777" w:rsidR="004F39EB" w:rsidRDefault="00307E05">
            <w:pPr>
              <w:pStyle w:val="TAL"/>
              <w:rPr>
                <w:bCs/>
                <w:iCs/>
                <w:szCs w:val="22"/>
                <w:lang w:eastAsia="sv-SE"/>
              </w:rPr>
            </w:pPr>
            <w:r>
              <w:rPr>
                <w:bCs/>
                <w:iCs/>
                <w:szCs w:val="22"/>
                <w:lang w:eastAsia="sv-SE"/>
              </w:rPr>
              <w:t xml:space="preserve">List of UE specifically configured Control Resource Sets (CORESETs) to be released by the UE. This field only applies to CORESETs configured by </w:t>
            </w:r>
            <w:r>
              <w:rPr>
                <w:bCs/>
                <w:i/>
                <w:szCs w:val="22"/>
                <w:lang w:eastAsia="sv-SE"/>
              </w:rPr>
              <w:t>controlResourceSetToAddModList</w:t>
            </w:r>
            <w:r>
              <w:rPr>
                <w:bCs/>
                <w:iCs/>
                <w:szCs w:val="22"/>
                <w:lang w:eastAsia="sv-SE"/>
              </w:rPr>
              <w:t xml:space="preserve"> or </w:t>
            </w:r>
            <w:r>
              <w:rPr>
                <w:bCs/>
                <w:i/>
                <w:iCs/>
                <w:szCs w:val="22"/>
                <w:lang w:eastAsia="sv-SE"/>
              </w:rPr>
              <w:t xml:space="preserve">controlResourceSetToAddModListSizeExt </w:t>
            </w:r>
            <w:r>
              <w:rPr>
                <w:bCs/>
                <w:iCs/>
                <w:szCs w:val="22"/>
                <w:lang w:eastAsia="sv-SE"/>
              </w:rPr>
              <w:t xml:space="preserve">and does not release the field </w:t>
            </w:r>
            <w:r>
              <w:rPr>
                <w:bCs/>
                <w:i/>
                <w:szCs w:val="22"/>
                <w:lang w:eastAsia="sv-SE"/>
              </w:rPr>
              <w:t>commonControlResourceSet</w:t>
            </w:r>
            <w:r>
              <w:rPr>
                <w:bCs/>
                <w:iCs/>
                <w:szCs w:val="22"/>
                <w:lang w:eastAsia="sv-SE"/>
              </w:rPr>
              <w:t xml:space="preserve"> configured by </w:t>
            </w:r>
            <w:r>
              <w:rPr>
                <w:bCs/>
                <w:i/>
                <w:szCs w:val="22"/>
                <w:lang w:eastAsia="sv-SE"/>
              </w:rPr>
              <w:t xml:space="preserve">PDCCH-ConfigCommon </w:t>
            </w:r>
            <w:r>
              <w:rPr>
                <w:bCs/>
                <w:iCs/>
                <w:szCs w:val="22"/>
                <w:lang w:eastAsia="sv-SE"/>
              </w:rPr>
              <w:t xml:space="preserve">and </w:t>
            </w:r>
            <w:r>
              <w:rPr>
                <w:bCs/>
                <w:i/>
                <w:szCs w:val="22"/>
                <w:lang w:eastAsia="sv-SE"/>
              </w:rPr>
              <w:t>commonControlResourceSetExt</w:t>
            </w:r>
            <w:r>
              <w:rPr>
                <w:bCs/>
                <w:iCs/>
                <w:szCs w:val="22"/>
                <w:lang w:eastAsia="sv-SE"/>
              </w:rPr>
              <w:t xml:space="preserve"> configured by </w:t>
            </w:r>
            <w:r>
              <w:rPr>
                <w:bCs/>
                <w:i/>
                <w:szCs w:val="22"/>
                <w:lang w:eastAsia="sv-SE"/>
              </w:rPr>
              <w:t>SIB20</w:t>
            </w:r>
            <w:r>
              <w:rPr>
                <w:bCs/>
                <w:iCs/>
                <w:szCs w:val="22"/>
                <w:lang w:eastAsia="sv-SE"/>
              </w:rPr>
              <w:t>.</w:t>
            </w:r>
          </w:p>
        </w:tc>
      </w:tr>
      <w:tr w:rsidR="004F39EB" w14:paraId="1E918085" w14:textId="77777777">
        <w:tc>
          <w:tcPr>
            <w:tcW w:w="14173" w:type="dxa"/>
            <w:tcBorders>
              <w:top w:val="single" w:sz="4" w:space="0" w:color="auto"/>
              <w:left w:val="single" w:sz="4" w:space="0" w:color="auto"/>
              <w:bottom w:val="single" w:sz="4" w:space="0" w:color="auto"/>
              <w:right w:val="single" w:sz="4" w:space="0" w:color="auto"/>
            </w:tcBorders>
            <w:hideMark/>
          </w:tcPr>
          <w:p w14:paraId="29672744" w14:textId="77777777" w:rsidR="004F39EB" w:rsidRDefault="00307E05">
            <w:pPr>
              <w:pStyle w:val="TAL"/>
              <w:rPr>
                <w:szCs w:val="22"/>
                <w:lang w:eastAsia="sv-SE"/>
              </w:rPr>
            </w:pPr>
            <w:r>
              <w:rPr>
                <w:b/>
                <w:i/>
                <w:szCs w:val="22"/>
                <w:lang w:eastAsia="sv-SE"/>
              </w:rPr>
              <w:t>downlinkPreemption</w:t>
            </w:r>
          </w:p>
          <w:p w14:paraId="755A26DA" w14:textId="77777777" w:rsidR="004F39EB" w:rsidRDefault="00307E05">
            <w:pPr>
              <w:pStyle w:val="TAL"/>
              <w:rPr>
                <w:szCs w:val="22"/>
                <w:lang w:eastAsia="sv-SE"/>
              </w:rPr>
            </w:pPr>
            <w:r>
              <w:rPr>
                <w:szCs w:val="22"/>
                <w:lang w:eastAsia="sv-SE"/>
              </w:rPr>
              <w:t>Configuration of downlink preemption indications to be monitored in this cell (see TS 38.213 [13], clause 11.2).</w:t>
            </w:r>
          </w:p>
        </w:tc>
      </w:tr>
      <w:tr w:rsidR="004F39EB" w14:paraId="02CCE1A4" w14:textId="77777777">
        <w:tc>
          <w:tcPr>
            <w:tcW w:w="14173" w:type="dxa"/>
            <w:tcBorders>
              <w:top w:val="single" w:sz="4" w:space="0" w:color="auto"/>
              <w:left w:val="single" w:sz="4" w:space="0" w:color="auto"/>
              <w:bottom w:val="single" w:sz="4" w:space="0" w:color="auto"/>
              <w:right w:val="single" w:sz="4" w:space="0" w:color="auto"/>
            </w:tcBorders>
            <w:hideMark/>
          </w:tcPr>
          <w:p w14:paraId="4EFC2397" w14:textId="77777777" w:rsidR="004F39EB" w:rsidRDefault="00307E05">
            <w:pPr>
              <w:pStyle w:val="TAL"/>
              <w:rPr>
                <w:b/>
                <w:bCs/>
                <w:i/>
                <w:iCs/>
                <w:lang w:eastAsia="x-none"/>
              </w:rPr>
            </w:pPr>
            <w:r>
              <w:rPr>
                <w:b/>
                <w:bCs/>
                <w:i/>
                <w:iCs/>
                <w:lang w:eastAsia="x-none"/>
              </w:rPr>
              <w:t>monitoringCapabilityConfig</w:t>
            </w:r>
          </w:p>
          <w:p w14:paraId="39EE3751" w14:textId="77777777" w:rsidR="004F39EB" w:rsidRDefault="00307E05">
            <w:pPr>
              <w:pStyle w:val="TAL"/>
              <w:rPr>
                <w:b/>
                <w:i/>
                <w:szCs w:val="22"/>
                <w:lang w:eastAsia="sv-SE"/>
              </w:rPr>
            </w:pPr>
            <w:r>
              <w:rPr>
                <w:szCs w:val="22"/>
                <w:lang w:eastAsia="sv-SE"/>
              </w:rPr>
              <w:t xml:space="preserve">Configures either Rel-15 PDCCH monitoring capability, Rel-16 PDCCH monitoring capability or Rel-17 PDCCH monitoring capability for PDCCH monitoring on a serving cell </w:t>
            </w:r>
            <w:r>
              <w:rPr>
                <w:bCs/>
                <w:iCs/>
                <w:szCs w:val="22"/>
                <w:lang w:eastAsia="sv-SE"/>
              </w:rPr>
              <w:t>(see TS 38.213 [13], clause 10.1)</w:t>
            </w:r>
            <w:r>
              <w:rPr>
                <w:szCs w:val="22"/>
                <w:lang w:eastAsia="sv-SE"/>
              </w:rPr>
              <w:t xml:space="preserve">. Value </w:t>
            </w:r>
            <w:r>
              <w:rPr>
                <w:i/>
                <w:szCs w:val="22"/>
                <w:lang w:eastAsia="sv-SE"/>
              </w:rPr>
              <w:t>r15monitoringcapablity</w:t>
            </w:r>
            <w:r>
              <w:rPr>
                <w:szCs w:val="22"/>
                <w:lang w:eastAsia="sv-SE"/>
              </w:rPr>
              <w:t xml:space="preserve"> enables the Rel-15 monitoring capability, and value </w:t>
            </w:r>
            <w:r>
              <w:rPr>
                <w:i/>
                <w:szCs w:val="22"/>
                <w:lang w:eastAsia="sv-SE"/>
              </w:rPr>
              <w:t>r16monitoringcapablity</w:t>
            </w:r>
            <w:r>
              <w:rPr>
                <w:szCs w:val="22"/>
                <w:lang w:eastAsia="sv-SE"/>
              </w:rPr>
              <w:t xml:space="preserve"> enables the Rel-16 PDCCH monitoring capability. </w:t>
            </w:r>
            <w:r>
              <w:rPr>
                <w:bCs/>
                <w:i/>
                <w:szCs w:val="22"/>
                <w:lang w:eastAsia="sv-SE"/>
              </w:rPr>
              <w:t>r17monitoringcapability</w:t>
            </w:r>
            <w:r>
              <w:rPr>
                <w:bCs/>
                <w:iCs/>
                <w:szCs w:val="22"/>
                <w:lang w:eastAsia="sv-SE"/>
              </w:rPr>
              <w:t xml:space="preserve"> enables the Rel-17 PDCCH multi-slot monitoring capability. For 480 and 960 kHz SCS, only value </w:t>
            </w:r>
            <w:r>
              <w:rPr>
                <w:bCs/>
                <w:i/>
                <w:szCs w:val="22"/>
                <w:lang w:eastAsia="sv-SE"/>
              </w:rPr>
              <w:t>r17monitoringcapability</w:t>
            </w:r>
            <w:r>
              <w:rPr>
                <w:bCs/>
                <w:iCs/>
                <w:szCs w:val="22"/>
                <w:lang w:eastAsia="sv-SE"/>
              </w:rPr>
              <w:t xml:space="preserve"> is applicable.</w:t>
            </w:r>
          </w:p>
        </w:tc>
      </w:tr>
      <w:tr w:rsidR="004F39EB" w14:paraId="7228AEAF" w14:textId="77777777">
        <w:tc>
          <w:tcPr>
            <w:tcW w:w="14173" w:type="dxa"/>
            <w:tcBorders>
              <w:top w:val="single" w:sz="4" w:space="0" w:color="auto"/>
              <w:left w:val="single" w:sz="4" w:space="0" w:color="auto"/>
              <w:bottom w:val="single" w:sz="4" w:space="0" w:color="auto"/>
              <w:right w:val="single" w:sz="4" w:space="0" w:color="auto"/>
            </w:tcBorders>
          </w:tcPr>
          <w:p w14:paraId="08F9016F" w14:textId="77777777" w:rsidR="004F39EB" w:rsidRDefault="00307E05">
            <w:pPr>
              <w:pStyle w:val="TAL"/>
              <w:rPr>
                <w:rFonts w:eastAsiaTheme="minorEastAsia"/>
                <w:b/>
                <w:bCs/>
                <w:i/>
                <w:iCs/>
                <w:lang w:eastAsia="zh-CN"/>
              </w:rPr>
            </w:pPr>
            <w:r>
              <w:rPr>
                <w:b/>
                <w:bCs/>
                <w:i/>
                <w:iCs/>
                <w:lang w:eastAsia="x-none"/>
              </w:rPr>
              <w:t>pdcch-SkippingDurationList</w:t>
            </w:r>
          </w:p>
          <w:p w14:paraId="53B8C349" w14:textId="77777777" w:rsidR="004F39EB" w:rsidRDefault="00307E05">
            <w:pPr>
              <w:pStyle w:val="TAL"/>
              <w:rPr>
                <w:b/>
                <w:bCs/>
                <w:i/>
                <w:iCs/>
                <w:lang w:eastAsia="x-none"/>
              </w:rPr>
            </w:pPr>
            <w:r>
              <w:rPr>
                <w:bCs/>
                <w:iCs/>
                <w:lang w:eastAsia="x-none"/>
              </w:rPr>
              <w:t>Provides one or more values to derive the skipping duration in unit of slots, as specified in TS 38.213 [13], clause 10.4. The DCI which schedules data indicates which of the values is to be applied (see TS 38.213 [13], clause 10.4). For the 15kHz SCS, for each entry, only the first 26 values are valid and correspond to {1, 2, 3, …, 20, 30, 40, 50, 60, 80, 100}. For the 30kHz SCS, for each entry, only the first 46 values are valid and correspond to {1, 2, 3, …, 40, 60, 80, 100, 120, 160, 200}. For the 60kHz SCS, for each entry, only the first 86 values are valid and correspond to {1, 2, 3, …, 80, 120, 160, 200, 240, 320, 400}. For the 120kHz SCS, for each entry, the 166 values correspond to {1, 2, 3, …, 160, 240, 320, 400, 480, 640, 800}. For the 480kHz SCS, for each entry, the 166 values correspond to {4, 8, 12, …, 640, 960, 1280, 1600, 1920, 2560, 3200}. For the 960kHz SCS, for each entry, the 166 values correspond to {8, 16, 24, …, 1280, 1920, 2560, 3200, 3840, 5120, 6400}.</w:t>
            </w:r>
          </w:p>
        </w:tc>
      </w:tr>
      <w:tr w:rsidR="004F39EB" w14:paraId="6F2814C1" w14:textId="77777777">
        <w:tc>
          <w:tcPr>
            <w:tcW w:w="14173" w:type="dxa"/>
            <w:tcBorders>
              <w:top w:val="single" w:sz="4" w:space="0" w:color="auto"/>
              <w:left w:val="single" w:sz="4" w:space="0" w:color="auto"/>
              <w:bottom w:val="single" w:sz="4" w:space="0" w:color="auto"/>
              <w:right w:val="single" w:sz="4" w:space="0" w:color="auto"/>
            </w:tcBorders>
            <w:hideMark/>
          </w:tcPr>
          <w:p w14:paraId="1DC26510" w14:textId="77777777" w:rsidR="004F39EB" w:rsidRDefault="00307E05">
            <w:pPr>
              <w:pStyle w:val="TAL"/>
              <w:rPr>
                <w:szCs w:val="22"/>
                <w:lang w:eastAsia="sv-SE"/>
              </w:rPr>
            </w:pPr>
            <w:r>
              <w:rPr>
                <w:b/>
                <w:i/>
                <w:szCs w:val="22"/>
                <w:lang w:eastAsia="sv-SE"/>
              </w:rPr>
              <w:t>searchSpacesToAddModList, searchSpacesToAddModListExt</w:t>
            </w:r>
          </w:p>
          <w:p w14:paraId="45ABE975" w14:textId="77777777" w:rsidR="004F39EB" w:rsidRDefault="00307E05">
            <w:pPr>
              <w:pStyle w:val="TAL"/>
              <w:rPr>
                <w:szCs w:val="22"/>
                <w:lang w:eastAsia="sv-SE"/>
              </w:rPr>
            </w:pPr>
            <w:r>
              <w:rPr>
                <w:szCs w:val="22"/>
                <w:lang w:eastAsia="sv-SE"/>
              </w:rPr>
              <w:t xml:space="preserve">List of UE specifically configured </w:t>
            </w:r>
            <w:r>
              <w:rPr>
                <w:lang w:eastAsia="sv-SE"/>
              </w:rPr>
              <w:t>Search Spaces or MBS multicast Search Spaces</w:t>
            </w:r>
            <w:r>
              <w:rPr>
                <w:szCs w:val="22"/>
                <w:lang w:eastAsia="sv-SE"/>
              </w:rPr>
              <w:t>. The network configures at most 10 Search Spaces per BWP per cell (including UE-specific and common Search Spaces). If the network includes searchSpaceToAddModListExt, it includes the same number of entries, and listed in the same order, as in searchSpacesToAddModList in each of them.</w:t>
            </w:r>
          </w:p>
        </w:tc>
      </w:tr>
      <w:tr w:rsidR="004F39EB" w14:paraId="4399148F" w14:textId="77777777">
        <w:tc>
          <w:tcPr>
            <w:tcW w:w="14173" w:type="dxa"/>
            <w:tcBorders>
              <w:top w:val="single" w:sz="4" w:space="0" w:color="auto"/>
              <w:left w:val="single" w:sz="4" w:space="0" w:color="auto"/>
              <w:bottom w:val="single" w:sz="4" w:space="0" w:color="auto"/>
              <w:right w:val="single" w:sz="4" w:space="0" w:color="auto"/>
            </w:tcBorders>
          </w:tcPr>
          <w:p w14:paraId="6FB1157D" w14:textId="77777777" w:rsidR="004F39EB" w:rsidRDefault="00307E05">
            <w:pPr>
              <w:pStyle w:val="TAL"/>
              <w:rPr>
                <w:szCs w:val="22"/>
                <w:lang w:eastAsia="sv-SE"/>
              </w:rPr>
            </w:pPr>
            <w:r>
              <w:rPr>
                <w:b/>
                <w:i/>
                <w:szCs w:val="22"/>
                <w:lang w:eastAsia="sv-SE"/>
              </w:rPr>
              <w:t>searchSpaceSwitchConfig</w:t>
            </w:r>
          </w:p>
          <w:p w14:paraId="77925378" w14:textId="77777777" w:rsidR="004F39EB" w:rsidRDefault="00307E05">
            <w:pPr>
              <w:pStyle w:val="TAL"/>
              <w:rPr>
                <w:b/>
                <w:i/>
                <w:szCs w:val="22"/>
                <w:lang w:eastAsia="sv-SE"/>
              </w:rPr>
            </w:pPr>
            <w:r>
              <w:rPr>
                <w:szCs w:val="22"/>
                <w:lang w:eastAsia="sv-SE"/>
              </w:rPr>
              <w:t xml:space="preserve">Configuration to control the UE behavior to switch from search space group X back to search space group 0, as specified in clause 10 of TS 38.213 [13]. The network only configures either </w:t>
            </w:r>
            <w:r>
              <w:rPr>
                <w:i/>
                <w:szCs w:val="22"/>
                <w:lang w:eastAsia="sv-SE"/>
              </w:rPr>
              <w:t>searchSpaceSwitchConfig-r16</w:t>
            </w:r>
            <w:r>
              <w:rPr>
                <w:szCs w:val="22"/>
                <w:lang w:eastAsia="sv-SE"/>
              </w:rPr>
              <w:t xml:space="preserve"> or </w:t>
            </w:r>
            <w:r>
              <w:rPr>
                <w:i/>
                <w:szCs w:val="22"/>
                <w:lang w:eastAsia="sv-SE"/>
              </w:rPr>
              <w:t>searchSpaceSwitchConfig-r17</w:t>
            </w:r>
            <w:r>
              <w:rPr>
                <w:szCs w:val="22"/>
                <w:lang w:eastAsia="sv-SE"/>
              </w:rPr>
              <w:t xml:space="preserve"> for a UE.</w:t>
            </w:r>
          </w:p>
        </w:tc>
      </w:tr>
      <w:tr w:rsidR="004F39EB" w14:paraId="05212CF4" w14:textId="77777777">
        <w:tc>
          <w:tcPr>
            <w:tcW w:w="14173" w:type="dxa"/>
            <w:tcBorders>
              <w:top w:val="single" w:sz="4" w:space="0" w:color="auto"/>
              <w:left w:val="single" w:sz="4" w:space="0" w:color="auto"/>
              <w:bottom w:val="single" w:sz="4" w:space="0" w:color="auto"/>
              <w:right w:val="single" w:sz="4" w:space="0" w:color="auto"/>
            </w:tcBorders>
            <w:hideMark/>
          </w:tcPr>
          <w:p w14:paraId="62B6966D" w14:textId="77777777" w:rsidR="004F39EB" w:rsidRDefault="00307E05">
            <w:pPr>
              <w:pStyle w:val="TAL"/>
              <w:rPr>
                <w:szCs w:val="22"/>
                <w:lang w:eastAsia="sv-SE"/>
              </w:rPr>
            </w:pPr>
            <w:r>
              <w:rPr>
                <w:b/>
                <w:i/>
                <w:szCs w:val="22"/>
                <w:lang w:eastAsia="sv-SE"/>
              </w:rPr>
              <w:t>tpc-PUCCH</w:t>
            </w:r>
          </w:p>
          <w:p w14:paraId="11B5C3B2" w14:textId="77777777" w:rsidR="004F39EB" w:rsidRDefault="00307E05">
            <w:pPr>
              <w:pStyle w:val="TAL"/>
              <w:rPr>
                <w:szCs w:val="22"/>
                <w:lang w:eastAsia="sv-SE"/>
              </w:rPr>
            </w:pPr>
            <w:r>
              <w:rPr>
                <w:szCs w:val="22"/>
                <w:lang w:eastAsia="sv-SE"/>
              </w:rPr>
              <w:t>Enable and configure reception of group TPC commands for PUCCH.</w:t>
            </w:r>
          </w:p>
        </w:tc>
      </w:tr>
      <w:tr w:rsidR="004F39EB" w14:paraId="4508D3BA" w14:textId="77777777">
        <w:tc>
          <w:tcPr>
            <w:tcW w:w="14173" w:type="dxa"/>
            <w:tcBorders>
              <w:top w:val="single" w:sz="4" w:space="0" w:color="auto"/>
              <w:left w:val="single" w:sz="4" w:space="0" w:color="auto"/>
              <w:bottom w:val="single" w:sz="4" w:space="0" w:color="auto"/>
              <w:right w:val="single" w:sz="4" w:space="0" w:color="auto"/>
            </w:tcBorders>
            <w:hideMark/>
          </w:tcPr>
          <w:p w14:paraId="64C64356" w14:textId="77777777" w:rsidR="004F39EB" w:rsidRDefault="00307E05">
            <w:pPr>
              <w:pStyle w:val="TAL"/>
              <w:rPr>
                <w:szCs w:val="22"/>
                <w:lang w:eastAsia="sv-SE"/>
              </w:rPr>
            </w:pPr>
            <w:r>
              <w:rPr>
                <w:b/>
                <w:i/>
                <w:szCs w:val="22"/>
                <w:lang w:eastAsia="sv-SE"/>
              </w:rPr>
              <w:t>tpc-PUSCH</w:t>
            </w:r>
          </w:p>
          <w:p w14:paraId="25122B03" w14:textId="77777777" w:rsidR="004F39EB" w:rsidRDefault="00307E05">
            <w:pPr>
              <w:pStyle w:val="TAL"/>
              <w:rPr>
                <w:szCs w:val="22"/>
                <w:lang w:eastAsia="sv-SE"/>
              </w:rPr>
            </w:pPr>
            <w:r>
              <w:rPr>
                <w:szCs w:val="22"/>
                <w:lang w:eastAsia="sv-SE"/>
              </w:rPr>
              <w:t>Enable and configure reception of group TPC commands for PUSCH.</w:t>
            </w:r>
          </w:p>
        </w:tc>
      </w:tr>
      <w:tr w:rsidR="004F39EB" w14:paraId="1B8C95E8" w14:textId="77777777">
        <w:tc>
          <w:tcPr>
            <w:tcW w:w="14173" w:type="dxa"/>
            <w:tcBorders>
              <w:top w:val="single" w:sz="4" w:space="0" w:color="auto"/>
              <w:left w:val="single" w:sz="4" w:space="0" w:color="auto"/>
              <w:bottom w:val="single" w:sz="4" w:space="0" w:color="auto"/>
              <w:right w:val="single" w:sz="4" w:space="0" w:color="auto"/>
            </w:tcBorders>
            <w:hideMark/>
          </w:tcPr>
          <w:p w14:paraId="7EAF64E7" w14:textId="77777777" w:rsidR="004F39EB" w:rsidRDefault="00307E05">
            <w:pPr>
              <w:pStyle w:val="TAL"/>
              <w:rPr>
                <w:b/>
                <w:i/>
                <w:szCs w:val="22"/>
                <w:lang w:eastAsia="sv-SE"/>
              </w:rPr>
            </w:pPr>
            <w:r>
              <w:rPr>
                <w:b/>
                <w:i/>
                <w:szCs w:val="22"/>
                <w:lang w:eastAsia="sv-SE"/>
              </w:rPr>
              <w:t>tpc-SRS</w:t>
            </w:r>
          </w:p>
          <w:p w14:paraId="29BEE60F" w14:textId="77777777" w:rsidR="004F39EB" w:rsidRDefault="00307E05">
            <w:pPr>
              <w:pStyle w:val="TAL"/>
              <w:rPr>
                <w:szCs w:val="22"/>
                <w:lang w:eastAsia="sv-SE"/>
              </w:rPr>
            </w:pPr>
            <w:r>
              <w:rPr>
                <w:szCs w:val="22"/>
                <w:lang w:eastAsia="sv-SE"/>
              </w:rPr>
              <w:t>Enable and configure reception of group TPC commands for SRS.</w:t>
            </w:r>
          </w:p>
        </w:tc>
      </w:tr>
      <w:tr w:rsidR="004F39EB" w14:paraId="1F73A115" w14:textId="77777777">
        <w:tc>
          <w:tcPr>
            <w:tcW w:w="14173" w:type="dxa"/>
            <w:tcBorders>
              <w:top w:val="single" w:sz="4" w:space="0" w:color="auto"/>
              <w:left w:val="single" w:sz="4" w:space="0" w:color="auto"/>
              <w:bottom w:val="single" w:sz="4" w:space="0" w:color="auto"/>
              <w:right w:val="single" w:sz="4" w:space="0" w:color="auto"/>
            </w:tcBorders>
            <w:hideMark/>
          </w:tcPr>
          <w:p w14:paraId="7B5FB18E" w14:textId="77777777" w:rsidR="004F39EB" w:rsidRDefault="00307E05">
            <w:pPr>
              <w:pStyle w:val="TAL"/>
              <w:rPr>
                <w:b/>
                <w:bCs/>
                <w:i/>
                <w:iCs/>
                <w:lang w:eastAsia="x-none"/>
              </w:rPr>
            </w:pPr>
            <w:r>
              <w:rPr>
                <w:b/>
                <w:bCs/>
                <w:i/>
                <w:iCs/>
                <w:lang w:eastAsia="x-none"/>
              </w:rPr>
              <w:t>uplinkCancellation</w:t>
            </w:r>
          </w:p>
          <w:p w14:paraId="212B9158" w14:textId="77777777" w:rsidR="004F39EB" w:rsidRDefault="00307E05">
            <w:pPr>
              <w:pStyle w:val="TAL"/>
              <w:rPr>
                <w:b/>
                <w:i/>
                <w:szCs w:val="22"/>
                <w:lang w:eastAsia="sv-SE"/>
              </w:rPr>
            </w:pPr>
            <w:r>
              <w:rPr>
                <w:szCs w:val="22"/>
                <w:lang w:eastAsia="sv-SE"/>
              </w:rPr>
              <w:t>Configuration of uplink cancellation indications to be monitored in this cell (see TS 38.213 [13], clause 11.2A).</w:t>
            </w:r>
          </w:p>
        </w:tc>
      </w:tr>
    </w:tbl>
    <w:p w14:paraId="31F75A60"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E6BAAD6" w14:textId="77777777">
        <w:tc>
          <w:tcPr>
            <w:tcW w:w="14173" w:type="dxa"/>
            <w:tcBorders>
              <w:top w:val="single" w:sz="4" w:space="0" w:color="auto"/>
              <w:left w:val="single" w:sz="4" w:space="0" w:color="auto"/>
              <w:bottom w:val="single" w:sz="4" w:space="0" w:color="auto"/>
              <w:right w:val="single" w:sz="4" w:space="0" w:color="auto"/>
            </w:tcBorders>
            <w:hideMark/>
          </w:tcPr>
          <w:p w14:paraId="7952F41B" w14:textId="77777777" w:rsidR="004F39EB" w:rsidRDefault="00307E05">
            <w:pPr>
              <w:pStyle w:val="TAH"/>
              <w:rPr>
                <w:szCs w:val="22"/>
                <w:lang w:eastAsia="sv-SE"/>
              </w:rPr>
            </w:pPr>
            <w:r>
              <w:rPr>
                <w:i/>
                <w:szCs w:val="22"/>
                <w:lang w:eastAsia="sv-SE"/>
              </w:rPr>
              <w:lastRenderedPageBreak/>
              <w:t xml:space="preserve">SearchSpaceSwitchConfig </w:t>
            </w:r>
            <w:r>
              <w:rPr>
                <w:szCs w:val="22"/>
                <w:lang w:eastAsia="sv-SE"/>
              </w:rPr>
              <w:t>field descriptions</w:t>
            </w:r>
          </w:p>
        </w:tc>
      </w:tr>
      <w:tr w:rsidR="004F39EB" w14:paraId="1F411952" w14:textId="77777777">
        <w:tc>
          <w:tcPr>
            <w:tcW w:w="14173" w:type="dxa"/>
            <w:tcBorders>
              <w:top w:val="single" w:sz="4" w:space="0" w:color="auto"/>
              <w:left w:val="single" w:sz="4" w:space="0" w:color="auto"/>
              <w:bottom w:val="single" w:sz="4" w:space="0" w:color="auto"/>
              <w:right w:val="single" w:sz="4" w:space="0" w:color="auto"/>
            </w:tcBorders>
          </w:tcPr>
          <w:p w14:paraId="0385DDD7" w14:textId="77777777" w:rsidR="004F39EB" w:rsidRDefault="00307E05">
            <w:pPr>
              <w:pStyle w:val="TAL"/>
              <w:rPr>
                <w:b/>
                <w:i/>
                <w:szCs w:val="22"/>
              </w:rPr>
            </w:pPr>
            <w:r>
              <w:rPr>
                <w:b/>
                <w:i/>
                <w:szCs w:val="22"/>
              </w:rPr>
              <w:t>cellGroupsForSwitchList</w:t>
            </w:r>
          </w:p>
          <w:p w14:paraId="419C2B97" w14:textId="77777777" w:rsidR="004F39EB" w:rsidRDefault="00307E05">
            <w:pPr>
              <w:pStyle w:val="TAL"/>
              <w:rPr>
                <w:lang w:eastAsia="sv-SE"/>
              </w:rPr>
            </w:pPr>
            <w:r>
              <w:rPr>
                <w:bCs/>
                <w:iCs/>
                <w:szCs w:val="22"/>
              </w:rPr>
              <w:t xml:space="preserve">The list of serving cells which are bundled for the search space group switching purpose </w:t>
            </w:r>
            <w:r>
              <w:rPr>
                <w:szCs w:val="22"/>
              </w:rPr>
              <w:t xml:space="preserve">(see TS 38.213 [13], clause 10.4). A serving cell can belong to only one </w:t>
            </w:r>
            <w:r>
              <w:rPr>
                <w:i/>
                <w:iCs/>
                <w:szCs w:val="22"/>
              </w:rPr>
              <w:t>CellGroupForSwitch</w:t>
            </w:r>
            <w:r>
              <w:rPr>
                <w:szCs w:val="22"/>
              </w:rPr>
              <w:t xml:space="preserve">. </w:t>
            </w:r>
            <w:r>
              <w:rPr>
                <w:bCs/>
                <w:iCs/>
                <w:szCs w:val="22"/>
              </w:rPr>
              <w:t xml:space="preserve">The network configures the same list for all BWPs of serving cells in the same </w:t>
            </w:r>
            <w:r>
              <w:rPr>
                <w:bCs/>
                <w:i/>
                <w:iCs/>
                <w:szCs w:val="22"/>
              </w:rPr>
              <w:t>CellGroupForSwitch.</w:t>
            </w:r>
          </w:p>
        </w:tc>
      </w:tr>
      <w:tr w:rsidR="004F39EB" w14:paraId="43BE3B10" w14:textId="77777777">
        <w:tc>
          <w:tcPr>
            <w:tcW w:w="14173" w:type="dxa"/>
            <w:tcBorders>
              <w:top w:val="single" w:sz="4" w:space="0" w:color="auto"/>
              <w:left w:val="single" w:sz="4" w:space="0" w:color="auto"/>
              <w:bottom w:val="single" w:sz="4" w:space="0" w:color="auto"/>
              <w:right w:val="single" w:sz="4" w:space="0" w:color="auto"/>
            </w:tcBorders>
            <w:hideMark/>
          </w:tcPr>
          <w:p w14:paraId="1F7533FC" w14:textId="77777777" w:rsidR="004F39EB" w:rsidRDefault="00307E05">
            <w:pPr>
              <w:pStyle w:val="TAL"/>
              <w:rPr>
                <w:b/>
                <w:i/>
                <w:szCs w:val="22"/>
              </w:rPr>
            </w:pPr>
            <w:r>
              <w:rPr>
                <w:b/>
                <w:i/>
                <w:szCs w:val="22"/>
              </w:rPr>
              <w:t>searchSpaceSwitchDelay</w:t>
            </w:r>
          </w:p>
          <w:p w14:paraId="6E58122D" w14:textId="77777777" w:rsidR="004F39EB" w:rsidRDefault="00307E05">
            <w:pPr>
              <w:pStyle w:val="TAL"/>
              <w:rPr>
                <w:szCs w:val="22"/>
                <w:lang w:eastAsia="sv-SE"/>
              </w:rPr>
            </w:pPr>
            <w:r>
              <w:rPr>
                <w:bCs/>
                <w:iCs/>
                <w:szCs w:val="22"/>
              </w:rPr>
              <w:t xml:space="preserve">Indicates the value to be applied by a UE for Search Space Set Group switching; corresponds to the P value in TS 38.213 [13], clause 10.4. The network configures the same value for all BWPs of serving cells in the same </w:t>
            </w:r>
            <w:r>
              <w:rPr>
                <w:bCs/>
                <w:i/>
                <w:iCs/>
                <w:szCs w:val="22"/>
              </w:rPr>
              <w:t>CellGroupForSwitch.</w:t>
            </w:r>
            <w:r>
              <w:rPr>
                <w:bCs/>
                <w:szCs w:val="22"/>
              </w:rPr>
              <w:t xml:space="preserve"> For 120/480/960 kHz SCS, only values 40,41, ... 52 are valid and the actual value = </w:t>
            </w:r>
            <w:r>
              <w:rPr>
                <w:rFonts w:eastAsia="SimSun" w:cs="Arial"/>
                <w:lang w:eastAsia="zh-CN"/>
              </w:rPr>
              <w:t>field value  * SCS/120 kHz i.e. field value 40 corresponds to 40 with 120 kHz SCS, 160 with 480 kHz SCS and 320 with 960 kHz SCS, and so on.</w:t>
            </w:r>
          </w:p>
        </w:tc>
      </w:tr>
      <w:tr w:rsidR="004F39EB" w14:paraId="5667D3E5" w14:textId="77777777">
        <w:tc>
          <w:tcPr>
            <w:tcW w:w="14173" w:type="dxa"/>
            <w:tcBorders>
              <w:top w:val="single" w:sz="4" w:space="0" w:color="auto"/>
              <w:left w:val="single" w:sz="4" w:space="0" w:color="auto"/>
              <w:bottom w:val="single" w:sz="4" w:space="0" w:color="auto"/>
              <w:right w:val="single" w:sz="4" w:space="0" w:color="auto"/>
            </w:tcBorders>
          </w:tcPr>
          <w:p w14:paraId="73ECB23F" w14:textId="77777777" w:rsidR="004F39EB" w:rsidRDefault="00307E05">
            <w:pPr>
              <w:pStyle w:val="TAL"/>
              <w:rPr>
                <w:rFonts w:eastAsia="SimSun"/>
                <w:b/>
                <w:bCs/>
                <w:i/>
                <w:iCs/>
                <w:lang w:eastAsia="sv-SE"/>
              </w:rPr>
            </w:pPr>
            <w:r>
              <w:rPr>
                <w:rFonts w:eastAsia="SimSun"/>
                <w:b/>
                <w:bCs/>
                <w:i/>
                <w:iCs/>
                <w:lang w:eastAsia="sv-SE"/>
              </w:rPr>
              <w:t>searchSpaceSwitchTimer</w:t>
            </w:r>
          </w:p>
          <w:p w14:paraId="5A7F0822" w14:textId="77777777" w:rsidR="004F39EB" w:rsidRDefault="00307E05">
            <w:pPr>
              <w:pStyle w:val="TAL"/>
              <w:rPr>
                <w:b/>
                <w:i/>
                <w:szCs w:val="22"/>
              </w:rPr>
            </w:pPr>
            <w:r>
              <w:rPr>
                <w:szCs w:val="22"/>
                <w:lang w:eastAsia="sv-SE"/>
              </w:rPr>
              <w:t>Timer (</w:t>
            </w:r>
            <w:r>
              <w:rPr>
                <w:szCs w:val="22"/>
                <w:lang w:eastAsia="zh-CN"/>
              </w:rPr>
              <w:t xml:space="preserve">in unit of </w:t>
            </w:r>
            <w:r>
              <w:rPr>
                <w:szCs w:val="22"/>
                <w:lang w:eastAsia="sv-SE"/>
              </w:rPr>
              <w:t>slot</w:t>
            </w:r>
            <w:r>
              <w:rPr>
                <w:szCs w:val="22"/>
                <w:lang w:eastAsia="zh-CN"/>
              </w:rPr>
              <w:t>s</w:t>
            </w:r>
            <w:r>
              <w:rPr>
                <w:szCs w:val="22"/>
                <w:lang w:eastAsia="sv-SE"/>
              </w:rPr>
              <w:t>) to control the UE behavior to switch from search space group X back to search space group 0</w:t>
            </w:r>
            <w:r>
              <w:rPr>
                <w:szCs w:val="22"/>
                <w:lang w:eastAsia="zh-CN"/>
              </w:rPr>
              <w:t xml:space="preserve">, </w:t>
            </w:r>
            <w:r>
              <w:rPr>
                <w:szCs w:val="22"/>
                <w:lang w:eastAsia="sv-SE"/>
              </w:rPr>
              <w:t>as specified in clause 10 of TS 38.213 [13]</w:t>
            </w:r>
            <w:r>
              <w:rPr>
                <w:szCs w:val="22"/>
                <w:lang w:eastAsia="zh-CN"/>
              </w:rPr>
              <w:t>.</w:t>
            </w:r>
            <w:r>
              <w:rPr>
                <w:rFonts w:eastAsia="DengXian"/>
                <w:szCs w:val="22"/>
                <w:lang w:eastAsia="zh-CN"/>
              </w:rPr>
              <w:t xml:space="preserve"> F</w:t>
            </w:r>
            <w:r>
              <w:rPr>
                <w:bCs/>
                <w:iCs/>
                <w:lang w:eastAsia="x-none"/>
              </w:rPr>
              <w:t>or the 15kHz SCS, only the first 26 values are valid and correspond to {1, 2, 3, …, 20, 30, 40, 50, 60, 80, 100}. For the 30kHz SCS, only the first 46 values are valid and correspond to {1, 2, 3, …, 40, 60, 80, 100, 120, 160, 200}. For the 60kHz SCS, only the first 86 values are valid and correspond to {1, 2, 3, …, 80, 120, 160, 200, 240, 320, 400}. For the 120kHz SCS, the 166 values correspond to {1, 2, 3, …, 160, 240, 320, 400, 480, 640, 800}. For the 480kHz SCS, the 166 values correspond to {4, 8, 12, …, 640, 960, 1280, 1600, 1920, 2560, 3200}. For the 960kHz SCS, the 166 values correspond to {8, 16, 24, …, 1280, 1920, 2560, 3200, 3840, 5120, 6400}.</w:t>
            </w:r>
          </w:p>
        </w:tc>
      </w:tr>
    </w:tbl>
    <w:p w14:paraId="6838E655" w14:textId="77777777" w:rsidR="004F39EB" w:rsidRDefault="004F39EB"/>
    <w:p w14:paraId="69E94B87" w14:textId="77777777" w:rsidR="004F39EB" w:rsidRDefault="00307E05">
      <w:pPr>
        <w:pStyle w:val="Heading4"/>
      </w:pPr>
      <w:bookmarkStart w:id="864" w:name="_Toc60777297"/>
      <w:bookmarkStart w:id="865" w:name="_Toc100930208"/>
      <w:r>
        <w:t>–</w:t>
      </w:r>
      <w:r>
        <w:tab/>
      </w:r>
      <w:r>
        <w:rPr>
          <w:i/>
        </w:rPr>
        <w:t>PDCCH-ConfigCommon</w:t>
      </w:r>
      <w:bookmarkEnd w:id="864"/>
      <w:bookmarkEnd w:id="865"/>
    </w:p>
    <w:p w14:paraId="36037587" w14:textId="77777777" w:rsidR="004F39EB" w:rsidRDefault="00307E05">
      <w:r>
        <w:t xml:space="preserve">The IE </w:t>
      </w:r>
      <w:r>
        <w:rPr>
          <w:i/>
        </w:rPr>
        <w:t>PDCCH-ConfigCommon</w:t>
      </w:r>
      <w:r>
        <w:t xml:space="preserve"> is used to configure cell specific PDCCH parameters provided in SIB as well as in dedicated signalling.</w:t>
      </w:r>
    </w:p>
    <w:p w14:paraId="3DC07CB5" w14:textId="77777777" w:rsidR="004F39EB" w:rsidRDefault="00307E05">
      <w:pPr>
        <w:pStyle w:val="TH"/>
      </w:pPr>
      <w:r>
        <w:rPr>
          <w:i/>
        </w:rPr>
        <w:t>PDCCH-ConfigCommon</w:t>
      </w:r>
      <w:r>
        <w:t xml:space="preserve"> information element</w:t>
      </w:r>
    </w:p>
    <w:p w14:paraId="1C7CFC3B" w14:textId="77777777" w:rsidR="004F39EB" w:rsidRDefault="00307E05">
      <w:pPr>
        <w:pStyle w:val="PL"/>
        <w:rPr>
          <w:color w:val="808080"/>
        </w:rPr>
      </w:pPr>
      <w:r>
        <w:rPr>
          <w:color w:val="808080"/>
        </w:rPr>
        <w:t>-- ASN1START</w:t>
      </w:r>
    </w:p>
    <w:p w14:paraId="01E51A0F" w14:textId="77777777" w:rsidR="004F39EB" w:rsidRDefault="00307E05">
      <w:pPr>
        <w:pStyle w:val="PL"/>
        <w:rPr>
          <w:color w:val="808080"/>
        </w:rPr>
      </w:pPr>
      <w:r>
        <w:rPr>
          <w:color w:val="808080"/>
        </w:rPr>
        <w:t>-- TAG-PDCCH-CONFIGCOMMON-START</w:t>
      </w:r>
    </w:p>
    <w:p w14:paraId="4D2574E2" w14:textId="77777777" w:rsidR="004F39EB" w:rsidRDefault="004F39EB">
      <w:pPr>
        <w:pStyle w:val="PL"/>
      </w:pPr>
    </w:p>
    <w:p w14:paraId="3101EE3A" w14:textId="77777777" w:rsidR="004F39EB" w:rsidRDefault="00307E05">
      <w:pPr>
        <w:pStyle w:val="PL"/>
      </w:pPr>
      <w:r>
        <w:t xml:space="preserve">PDCCH-ConfigCommon ::=              </w:t>
      </w:r>
      <w:r>
        <w:rPr>
          <w:color w:val="993366"/>
        </w:rPr>
        <w:t>SEQUENCE</w:t>
      </w:r>
      <w:r>
        <w:t xml:space="preserve"> {</w:t>
      </w:r>
    </w:p>
    <w:p w14:paraId="321CF5AC" w14:textId="77777777" w:rsidR="004F39EB" w:rsidRDefault="00307E05">
      <w:pPr>
        <w:pStyle w:val="PL"/>
        <w:rPr>
          <w:color w:val="808080"/>
        </w:rPr>
      </w:pPr>
      <w:r>
        <w:t xml:space="preserve">    controlResourceSetZero              ControlResourceSetZero                                  </w:t>
      </w:r>
      <w:r>
        <w:rPr>
          <w:color w:val="993366"/>
        </w:rPr>
        <w:t>OPTIONAL</w:t>
      </w:r>
      <w:r>
        <w:t xml:space="preserve">,   </w:t>
      </w:r>
      <w:r>
        <w:rPr>
          <w:color w:val="808080"/>
        </w:rPr>
        <w:t>-- Cond InitialBWP-Only</w:t>
      </w:r>
    </w:p>
    <w:p w14:paraId="1C098FB8" w14:textId="77777777" w:rsidR="004F39EB" w:rsidRDefault="00307E05">
      <w:pPr>
        <w:pStyle w:val="PL"/>
        <w:rPr>
          <w:color w:val="808080"/>
        </w:rPr>
      </w:pPr>
      <w:r>
        <w:t xml:space="preserve">    commonControlResourceSet            ControlResourceSet                                      </w:t>
      </w:r>
      <w:r>
        <w:rPr>
          <w:color w:val="993366"/>
        </w:rPr>
        <w:t>OPTIONAL</w:t>
      </w:r>
      <w:r>
        <w:t xml:space="preserve">,   </w:t>
      </w:r>
      <w:r>
        <w:rPr>
          <w:color w:val="808080"/>
        </w:rPr>
        <w:t>-- Need R</w:t>
      </w:r>
    </w:p>
    <w:p w14:paraId="35DB3D37" w14:textId="77777777" w:rsidR="004F39EB" w:rsidRDefault="00307E05">
      <w:pPr>
        <w:pStyle w:val="PL"/>
        <w:rPr>
          <w:color w:val="808080"/>
        </w:rPr>
      </w:pPr>
      <w:r>
        <w:t xml:space="preserve">    searchSpaceZero                     SearchSpaceZero                                         </w:t>
      </w:r>
      <w:r>
        <w:rPr>
          <w:color w:val="993366"/>
        </w:rPr>
        <w:t>OPTIONAL</w:t>
      </w:r>
      <w:r>
        <w:t xml:space="preserve">,   </w:t>
      </w:r>
      <w:r>
        <w:rPr>
          <w:color w:val="808080"/>
        </w:rPr>
        <w:t>-- Cond InitialBWP-Only</w:t>
      </w:r>
    </w:p>
    <w:p w14:paraId="36C849BD" w14:textId="77777777" w:rsidR="004F39EB" w:rsidRDefault="00307E05">
      <w:pPr>
        <w:pStyle w:val="PL"/>
        <w:rPr>
          <w:color w:val="808080"/>
        </w:rPr>
      </w:pPr>
      <w:r>
        <w:t xml:space="preserve">    commonSearchSpaceList               </w:t>
      </w:r>
      <w:r>
        <w:rPr>
          <w:color w:val="993366"/>
        </w:rPr>
        <w:t>SEQUENCE</w:t>
      </w:r>
      <w:r>
        <w:t xml:space="preserve"> (</w:t>
      </w:r>
      <w:r>
        <w:rPr>
          <w:color w:val="993366"/>
        </w:rPr>
        <w:t>SIZE</w:t>
      </w:r>
      <w:r>
        <w:t>(1..4))</w:t>
      </w:r>
      <w:r>
        <w:rPr>
          <w:color w:val="993366"/>
        </w:rPr>
        <w:t xml:space="preserve"> OF</w:t>
      </w:r>
      <w:r>
        <w:t xml:space="preserve"> SearchSpace                    </w:t>
      </w:r>
      <w:r>
        <w:rPr>
          <w:color w:val="993366"/>
        </w:rPr>
        <w:t>OPTIONAL</w:t>
      </w:r>
      <w:r>
        <w:t xml:space="preserve">,   </w:t>
      </w:r>
      <w:r>
        <w:rPr>
          <w:color w:val="808080"/>
        </w:rPr>
        <w:t>-- Need R</w:t>
      </w:r>
    </w:p>
    <w:p w14:paraId="3CC19A92" w14:textId="77777777" w:rsidR="004F39EB" w:rsidRDefault="00307E05">
      <w:pPr>
        <w:pStyle w:val="PL"/>
        <w:rPr>
          <w:color w:val="808080"/>
        </w:rPr>
      </w:pPr>
      <w:r>
        <w:t xml:space="preserve">    searchSpaceSIB1                     SearchSpaceId                                           </w:t>
      </w:r>
      <w:r>
        <w:rPr>
          <w:color w:val="993366"/>
        </w:rPr>
        <w:t>OPTIONAL</w:t>
      </w:r>
      <w:r>
        <w:t xml:space="preserve">,   </w:t>
      </w:r>
      <w:r>
        <w:rPr>
          <w:color w:val="808080"/>
        </w:rPr>
        <w:t>-- Need S</w:t>
      </w:r>
    </w:p>
    <w:p w14:paraId="6A53B4BE" w14:textId="77777777" w:rsidR="004F39EB" w:rsidRDefault="00307E05">
      <w:pPr>
        <w:pStyle w:val="PL"/>
        <w:rPr>
          <w:color w:val="808080"/>
        </w:rPr>
      </w:pPr>
      <w:r>
        <w:t xml:space="preserve">    searchSpaceOtherSystemInformation   SearchSpaceId                                           </w:t>
      </w:r>
      <w:r>
        <w:rPr>
          <w:color w:val="993366"/>
        </w:rPr>
        <w:t>OPTIONAL</w:t>
      </w:r>
      <w:r>
        <w:t xml:space="preserve">,   </w:t>
      </w:r>
      <w:r>
        <w:rPr>
          <w:color w:val="808080"/>
        </w:rPr>
        <w:t>-- Need S</w:t>
      </w:r>
    </w:p>
    <w:p w14:paraId="2849D7D5" w14:textId="77777777" w:rsidR="004F39EB" w:rsidRDefault="00307E05">
      <w:pPr>
        <w:pStyle w:val="PL"/>
        <w:rPr>
          <w:color w:val="808080"/>
        </w:rPr>
      </w:pPr>
      <w:r>
        <w:t xml:space="preserve">    pagingSearchSpace                   SearchSpaceId                                           </w:t>
      </w:r>
      <w:r>
        <w:rPr>
          <w:color w:val="993366"/>
        </w:rPr>
        <w:t>OPTIONAL</w:t>
      </w:r>
      <w:r>
        <w:t xml:space="preserve">,   </w:t>
      </w:r>
      <w:r>
        <w:rPr>
          <w:color w:val="808080"/>
        </w:rPr>
        <w:t>-- Need S</w:t>
      </w:r>
    </w:p>
    <w:p w14:paraId="33E9D50E" w14:textId="77777777" w:rsidR="004F39EB" w:rsidRDefault="00307E05">
      <w:pPr>
        <w:pStyle w:val="PL"/>
        <w:rPr>
          <w:color w:val="808080"/>
        </w:rPr>
      </w:pPr>
      <w:r>
        <w:t xml:space="preserve">    ra-SearchSpace                      SearchSpaceId                                           </w:t>
      </w:r>
      <w:r>
        <w:rPr>
          <w:color w:val="993366"/>
        </w:rPr>
        <w:t>OPTIONAL</w:t>
      </w:r>
      <w:r>
        <w:t xml:space="preserve">,   </w:t>
      </w:r>
      <w:r>
        <w:rPr>
          <w:color w:val="808080"/>
        </w:rPr>
        <w:t>-- Need S</w:t>
      </w:r>
    </w:p>
    <w:p w14:paraId="2C9F4949" w14:textId="77777777" w:rsidR="004F39EB" w:rsidRDefault="00307E05">
      <w:pPr>
        <w:pStyle w:val="PL"/>
      </w:pPr>
      <w:r>
        <w:t xml:space="preserve">    ...,</w:t>
      </w:r>
    </w:p>
    <w:p w14:paraId="75CB4F21" w14:textId="77777777" w:rsidR="004F39EB" w:rsidRDefault="00307E05">
      <w:pPr>
        <w:pStyle w:val="PL"/>
      </w:pPr>
      <w:r>
        <w:t xml:space="preserve">    [[</w:t>
      </w:r>
    </w:p>
    <w:p w14:paraId="13A7AE7C" w14:textId="77777777" w:rsidR="004F39EB" w:rsidRDefault="00307E05">
      <w:pPr>
        <w:pStyle w:val="PL"/>
      </w:pPr>
      <w:r>
        <w:t xml:space="preserve">    firstPDCCH-MonitoringOccasionOfPO   </w:t>
      </w:r>
      <w:r>
        <w:rPr>
          <w:color w:val="993366"/>
        </w:rPr>
        <w:t>CHOICE</w:t>
      </w:r>
      <w:r>
        <w:t xml:space="preserve"> {</w:t>
      </w:r>
    </w:p>
    <w:p w14:paraId="22DD8A83" w14:textId="77777777" w:rsidR="004F39EB" w:rsidRDefault="00307E05">
      <w:pPr>
        <w:pStyle w:val="PL"/>
      </w:pPr>
      <w:r>
        <w:t xml:space="preserve">        sCS15KHZoneT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(0..139),</w:t>
      </w:r>
    </w:p>
    <w:p w14:paraId="281797A9" w14:textId="77777777" w:rsidR="004F39EB" w:rsidRDefault="00307E05">
      <w:pPr>
        <w:pStyle w:val="PL"/>
      </w:pPr>
      <w:r>
        <w:t xml:space="preserve">        sCS30KHZoneT-SCS15KHZhalfT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(0..279),</w:t>
      </w:r>
    </w:p>
    <w:p w14:paraId="2C220098" w14:textId="77777777" w:rsidR="004F39EB" w:rsidRDefault="00307E05">
      <w:pPr>
        <w:pStyle w:val="PL"/>
      </w:pPr>
      <w:r>
        <w:t xml:space="preserve">        sCS60KHZoneT-SCS30KHZhalfT-SCS15KHZquarterT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(0..559),</w:t>
      </w:r>
    </w:p>
    <w:p w14:paraId="2F7D84A9" w14:textId="77777777" w:rsidR="004F39EB" w:rsidRDefault="00307E05">
      <w:pPr>
        <w:pStyle w:val="PL"/>
      </w:pPr>
      <w:r>
        <w:t xml:space="preserve">        sCS120KHZoneT-SCS60KHZhalfT-SCS30KHZquarterT-SCS15KHZoneEighthT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(0..1119),</w:t>
      </w:r>
    </w:p>
    <w:p w14:paraId="7D571F22" w14:textId="77777777" w:rsidR="004F39EB" w:rsidRDefault="00307E05">
      <w:pPr>
        <w:pStyle w:val="PL"/>
      </w:pPr>
      <w:r>
        <w:t xml:space="preserve">        sCS120KHZhalfT-SCS60KHZquarterT-SCS30KHZoneEighthT-SCS15KHZoneSixteenthT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(0..2239),</w:t>
      </w:r>
    </w:p>
    <w:p w14:paraId="12525018" w14:textId="77777777" w:rsidR="004F39EB" w:rsidRDefault="00307E05">
      <w:pPr>
        <w:pStyle w:val="PL"/>
      </w:pPr>
      <w:r>
        <w:t xml:space="preserve">        sCS120KHZquarterT-SCS60KHZoneEighthT-SCS30KHZoneSixteenthT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(0..4479),</w:t>
      </w:r>
    </w:p>
    <w:p w14:paraId="7AD75C31" w14:textId="77777777" w:rsidR="004F39EB" w:rsidRDefault="00307E05">
      <w:pPr>
        <w:pStyle w:val="PL"/>
      </w:pPr>
      <w:r>
        <w:t xml:space="preserve">        sCS120KHZoneEighthT-SCS60KHZoneSixteenthT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(0..8959),</w:t>
      </w:r>
    </w:p>
    <w:p w14:paraId="32F8BBD6" w14:textId="77777777" w:rsidR="004F39EB" w:rsidRDefault="00307E05">
      <w:pPr>
        <w:pStyle w:val="PL"/>
      </w:pPr>
      <w:r>
        <w:t xml:space="preserve">        sCS120KHZoneSixteenthT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(0..17919)</w:t>
      </w:r>
    </w:p>
    <w:p w14:paraId="0B4ADA49" w14:textId="77777777" w:rsidR="004F39EB" w:rsidRDefault="00307E05">
      <w:pPr>
        <w:pStyle w:val="PL"/>
        <w:rPr>
          <w:color w:val="808080"/>
        </w:rPr>
      </w:pPr>
      <w:r>
        <w:t xml:space="preserve">    }                                                                                           </w:t>
      </w:r>
      <w:r>
        <w:rPr>
          <w:color w:val="993366"/>
        </w:rPr>
        <w:t>OPTIONAL</w:t>
      </w:r>
      <w:r>
        <w:t xml:space="preserve">    </w:t>
      </w:r>
      <w:r>
        <w:rPr>
          <w:color w:val="808080"/>
        </w:rPr>
        <w:t>-- Cond OtherBWP</w:t>
      </w:r>
    </w:p>
    <w:p w14:paraId="51A4D851" w14:textId="77777777" w:rsidR="004F39EB" w:rsidRDefault="00307E05">
      <w:pPr>
        <w:pStyle w:val="PL"/>
      </w:pPr>
      <w:r>
        <w:t xml:space="preserve">    ]],</w:t>
      </w:r>
    </w:p>
    <w:p w14:paraId="3C0B854D" w14:textId="77777777" w:rsidR="004F39EB" w:rsidRDefault="00307E05">
      <w:pPr>
        <w:pStyle w:val="PL"/>
      </w:pPr>
      <w:r>
        <w:lastRenderedPageBreak/>
        <w:t xml:space="preserve">    [[</w:t>
      </w:r>
    </w:p>
    <w:p w14:paraId="2105A7B4" w14:textId="77777777" w:rsidR="004F39EB" w:rsidRDefault="00307E05">
      <w:pPr>
        <w:pStyle w:val="PL"/>
        <w:rPr>
          <w:color w:val="808080"/>
        </w:rPr>
      </w:pPr>
      <w:r>
        <w:t xml:space="preserve">    commonSearchSpaceListExt-r16                                             </w:t>
      </w:r>
      <w:r>
        <w:rPr>
          <w:color w:val="993366"/>
        </w:rPr>
        <w:t>SEQUENCE</w:t>
      </w:r>
      <w:r>
        <w:t xml:space="preserve"> (</w:t>
      </w:r>
      <w:r>
        <w:rPr>
          <w:color w:val="993366"/>
        </w:rPr>
        <w:t>SIZE</w:t>
      </w:r>
      <w:r>
        <w:t>(1..4))</w:t>
      </w:r>
      <w:r>
        <w:rPr>
          <w:color w:val="993366"/>
        </w:rPr>
        <w:t xml:space="preserve"> OF</w:t>
      </w:r>
      <w:r>
        <w:t xml:space="preserve"> SearchSpaceExt-r16     </w:t>
      </w:r>
      <w:r>
        <w:rPr>
          <w:color w:val="993366"/>
        </w:rPr>
        <w:t>OPTIONAL</w:t>
      </w:r>
      <w:r>
        <w:t xml:space="preserve">  </w:t>
      </w:r>
      <w:r>
        <w:rPr>
          <w:color w:val="808080"/>
        </w:rPr>
        <w:t>-- Need R</w:t>
      </w:r>
    </w:p>
    <w:p w14:paraId="70FF57DD" w14:textId="77777777" w:rsidR="004F39EB" w:rsidRDefault="00307E05">
      <w:pPr>
        <w:pStyle w:val="PL"/>
      </w:pPr>
      <w:r>
        <w:t xml:space="preserve">    ]],</w:t>
      </w:r>
    </w:p>
    <w:p w14:paraId="0EDAB153" w14:textId="77777777" w:rsidR="004F39EB" w:rsidRDefault="00307E05">
      <w:pPr>
        <w:pStyle w:val="PL"/>
      </w:pPr>
      <w:r>
        <w:t xml:space="preserve">    [[</w:t>
      </w:r>
    </w:p>
    <w:p w14:paraId="76D17053" w14:textId="77777777" w:rsidR="004F39EB" w:rsidRDefault="00307E05">
      <w:pPr>
        <w:pStyle w:val="PL"/>
      </w:pPr>
      <w:r>
        <w:t xml:space="preserve">    sdt-SearchSpace-r17                 </w:t>
      </w:r>
      <w:r>
        <w:rPr>
          <w:color w:val="993366"/>
        </w:rPr>
        <w:t>CHOICE</w:t>
      </w:r>
      <w:r>
        <w:t xml:space="preserve"> {</w:t>
      </w:r>
    </w:p>
    <w:p w14:paraId="5BCF22AD" w14:textId="77777777" w:rsidR="004F39EB" w:rsidRDefault="00307E05">
      <w:pPr>
        <w:pStyle w:val="PL"/>
      </w:pPr>
      <w:r>
        <w:t xml:space="preserve">        newSearchSpace                      SearchSpace,</w:t>
      </w:r>
    </w:p>
    <w:p w14:paraId="347230DF" w14:textId="77777777" w:rsidR="004F39EB" w:rsidRDefault="00307E05">
      <w:pPr>
        <w:pStyle w:val="PL"/>
      </w:pPr>
      <w:r>
        <w:t xml:space="preserve">        existingSearchSpace                 SearchSpaceId</w:t>
      </w:r>
    </w:p>
    <w:p w14:paraId="1BC9B5AD" w14:textId="77777777" w:rsidR="004F39EB" w:rsidRDefault="00307E05">
      <w:pPr>
        <w:pStyle w:val="PL"/>
        <w:rPr>
          <w:color w:val="808080"/>
        </w:rPr>
      </w:pPr>
      <w:r>
        <w:t xml:space="preserve">    }                                                                                           </w:t>
      </w:r>
      <w:r>
        <w:rPr>
          <w:color w:val="993366"/>
        </w:rPr>
        <w:t>OPTIONAL</w:t>
      </w:r>
      <w:r>
        <w:t xml:space="preserve">,   </w:t>
      </w:r>
      <w:r>
        <w:rPr>
          <w:color w:val="808080"/>
        </w:rPr>
        <w:t>-- Need R</w:t>
      </w:r>
    </w:p>
    <w:p w14:paraId="244B7F72" w14:textId="77777777" w:rsidR="004F39EB" w:rsidRDefault="00307E05">
      <w:pPr>
        <w:pStyle w:val="PL"/>
        <w:rPr>
          <w:color w:val="808080"/>
        </w:rPr>
      </w:pPr>
      <w:r>
        <w:t xml:space="preserve">    searchSpaceMCCH-r17                 SearchSpaceId                                           </w:t>
      </w:r>
      <w:r>
        <w:rPr>
          <w:color w:val="993366"/>
        </w:rPr>
        <w:t>OPTIONAL</w:t>
      </w:r>
      <w:r>
        <w:t xml:space="preserve">,   </w:t>
      </w:r>
      <w:r>
        <w:rPr>
          <w:color w:val="808080"/>
        </w:rPr>
        <w:t>-- Need R</w:t>
      </w:r>
    </w:p>
    <w:p w14:paraId="7F650AD5" w14:textId="77777777" w:rsidR="004F39EB" w:rsidRDefault="00307E05">
      <w:pPr>
        <w:pStyle w:val="PL"/>
        <w:rPr>
          <w:color w:val="808080"/>
        </w:rPr>
      </w:pPr>
      <w:r>
        <w:t xml:space="preserve">    searchSpaceMTCH-r17                 SearchSpaceId                                           </w:t>
      </w:r>
      <w:r>
        <w:rPr>
          <w:color w:val="993366"/>
        </w:rPr>
        <w:t>OPTIONAL</w:t>
      </w:r>
      <w:r>
        <w:t xml:space="preserve">,   </w:t>
      </w:r>
      <w:r>
        <w:rPr>
          <w:color w:val="808080"/>
        </w:rPr>
        <w:t>-- Need S</w:t>
      </w:r>
    </w:p>
    <w:p w14:paraId="625D8616" w14:textId="77777777" w:rsidR="004F39EB" w:rsidRDefault="00307E05">
      <w:pPr>
        <w:pStyle w:val="PL"/>
        <w:rPr>
          <w:color w:val="808080"/>
        </w:rPr>
      </w:pPr>
      <w:r>
        <w:t xml:space="preserve">    commonSearchSpaceListExt2-r17       </w:t>
      </w:r>
      <w:r>
        <w:rPr>
          <w:color w:val="993366"/>
        </w:rPr>
        <w:t>SEQUENCE</w:t>
      </w:r>
      <w:r>
        <w:t xml:space="preserve"> (</w:t>
      </w:r>
      <w:r>
        <w:rPr>
          <w:color w:val="993366"/>
        </w:rPr>
        <w:t>SIZE</w:t>
      </w:r>
      <w:r>
        <w:t>(1..4))</w:t>
      </w:r>
      <w:r>
        <w:rPr>
          <w:color w:val="993366"/>
        </w:rPr>
        <w:t xml:space="preserve"> OF</w:t>
      </w:r>
      <w:r>
        <w:t xml:space="preserve"> SearchSpaceExt-v1700           </w:t>
      </w:r>
      <w:r>
        <w:rPr>
          <w:color w:val="993366"/>
        </w:rPr>
        <w:t>OPTIONAL</w:t>
      </w:r>
      <w:r>
        <w:t xml:space="preserve">,   </w:t>
      </w:r>
      <w:r>
        <w:rPr>
          <w:color w:val="808080"/>
        </w:rPr>
        <w:t>-- Need R</w:t>
      </w:r>
    </w:p>
    <w:p w14:paraId="38EDEBCF" w14:textId="77777777" w:rsidR="004F39EB" w:rsidRDefault="00307E05">
      <w:pPr>
        <w:pStyle w:val="PL"/>
      </w:pPr>
      <w:r>
        <w:t xml:space="preserve">    firstPDCCH-MonitoringOccasionOfPO-v1710 </w:t>
      </w:r>
      <w:r>
        <w:rPr>
          <w:color w:val="993366"/>
        </w:rPr>
        <w:t>CHOICE</w:t>
      </w:r>
      <w:r>
        <w:t xml:space="preserve"> {</w:t>
      </w:r>
    </w:p>
    <w:p w14:paraId="1A7C3AAB" w14:textId="77777777" w:rsidR="004F39EB" w:rsidRDefault="00307E05">
      <w:pPr>
        <w:pStyle w:val="PL"/>
      </w:pPr>
      <w:r>
        <w:t xml:space="preserve">       sCS480KHZoneEighthT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(0..35839),</w:t>
      </w:r>
    </w:p>
    <w:p w14:paraId="2AE37D20" w14:textId="77777777" w:rsidR="004F39EB" w:rsidRDefault="00307E05">
      <w:pPr>
        <w:pStyle w:val="PL"/>
      </w:pPr>
      <w:r>
        <w:t xml:space="preserve">       sCS480KHZoneSixteenthT                   </w:t>
      </w:r>
      <w:r>
        <w:rPr>
          <w:color w:val="993366"/>
        </w:rPr>
        <w:t>SEQUENCE</w:t>
      </w:r>
      <w:r>
        <w:t xml:space="preserve"> (</w:t>
      </w:r>
      <w:r>
        <w:rPr>
          <w:color w:val="993366"/>
        </w:rPr>
        <w:t>SIZE</w:t>
      </w:r>
      <w:r>
        <w:t xml:space="preserve"> (1..maxPO-perPF))</w:t>
      </w:r>
      <w:r>
        <w:rPr>
          <w:color w:val="993366"/>
        </w:rPr>
        <w:t xml:space="preserve"> OF</w:t>
      </w:r>
      <w:r>
        <w:t xml:space="preserve"> </w:t>
      </w:r>
      <w:r>
        <w:rPr>
          <w:color w:val="993366"/>
        </w:rPr>
        <w:t>INTEGER</w:t>
      </w:r>
      <w:r>
        <w:t xml:space="preserve"> (0..71679)</w:t>
      </w:r>
    </w:p>
    <w:p w14:paraId="744407A5" w14:textId="77777777" w:rsidR="004F39EB" w:rsidRDefault="00307E05">
      <w:pPr>
        <w:pStyle w:val="PL"/>
        <w:rPr>
          <w:color w:val="808080"/>
        </w:rPr>
      </w:pPr>
      <w:r>
        <w:t xml:space="preserve">    }                                                                                           </w:t>
      </w:r>
      <w:r>
        <w:rPr>
          <w:color w:val="993366"/>
        </w:rPr>
        <w:t>OPTIONAL</w:t>
      </w:r>
      <w:r>
        <w:t xml:space="preserve">,   </w:t>
      </w:r>
      <w:r>
        <w:rPr>
          <w:color w:val="808080"/>
        </w:rPr>
        <w:t>-- Need R</w:t>
      </w:r>
    </w:p>
    <w:p w14:paraId="70E628AB" w14:textId="77777777" w:rsidR="004F39EB" w:rsidRDefault="00307E05">
      <w:pPr>
        <w:pStyle w:val="PL"/>
      </w:pPr>
      <w:r>
        <w:t xml:space="preserve">    pei-ConfigBWP-r17      </w:t>
      </w:r>
      <w:r>
        <w:rPr>
          <w:color w:val="993366"/>
        </w:rPr>
        <w:t>SEQUENCE</w:t>
      </w:r>
      <w:r>
        <w:t xml:space="preserve"> {</w:t>
      </w:r>
    </w:p>
    <w:p w14:paraId="48B31F55" w14:textId="77777777" w:rsidR="004F39EB" w:rsidRDefault="00307E05">
      <w:pPr>
        <w:pStyle w:val="PL"/>
      </w:pPr>
      <w:r>
        <w:t xml:space="preserve">        pei-SearchSpace-r17                 SearchSpaceId,</w:t>
      </w:r>
    </w:p>
    <w:p w14:paraId="1AC5D96C" w14:textId="77777777" w:rsidR="004F39EB" w:rsidRDefault="00307E05">
      <w:pPr>
        <w:pStyle w:val="PL"/>
      </w:pPr>
      <w:r>
        <w:t xml:space="preserve">        firstPDCCH-MonitoringOccasionOfPEI-O-r17  </w:t>
      </w:r>
      <w:r>
        <w:rPr>
          <w:color w:val="993366"/>
        </w:rPr>
        <w:t>CHOICE</w:t>
      </w:r>
      <w:r>
        <w:t xml:space="preserve"> {</w:t>
      </w:r>
    </w:p>
    <w:p w14:paraId="3332BA09" w14:textId="77777777" w:rsidR="004F39EB" w:rsidRDefault="00307E05">
      <w:pPr>
        <w:pStyle w:val="PL"/>
      </w:pPr>
      <w:r>
        <w:t xml:space="preserve">            sCS15KHZoneT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(0..139),</w:t>
      </w:r>
    </w:p>
    <w:p w14:paraId="3C17AEC8" w14:textId="77777777" w:rsidR="004F39EB" w:rsidRDefault="00307E05">
      <w:pPr>
        <w:pStyle w:val="PL"/>
      </w:pPr>
      <w:r>
        <w:t xml:space="preserve">            sCS30KHZoneT-SCS15KHZhalfT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(0..279),</w:t>
      </w:r>
    </w:p>
    <w:p w14:paraId="7398FB61" w14:textId="77777777" w:rsidR="004F39EB" w:rsidRDefault="00307E05">
      <w:pPr>
        <w:pStyle w:val="PL"/>
      </w:pPr>
      <w:r>
        <w:t xml:space="preserve">            sCS60KHZoneT-SCS30KHZhalfT-SCS15KHZquarterT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(0..559),</w:t>
      </w:r>
    </w:p>
    <w:p w14:paraId="4EF0B871" w14:textId="77777777" w:rsidR="004F39EB" w:rsidRDefault="00307E05">
      <w:pPr>
        <w:pStyle w:val="PL"/>
      </w:pPr>
      <w:r>
        <w:t xml:space="preserve">            sCS120KHZoneT-SCS60KHZhalfT-SCS30KHZquarterT-SCS15KHZoneEighthT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(0..1119),</w:t>
      </w:r>
    </w:p>
    <w:p w14:paraId="03E098CD" w14:textId="77777777" w:rsidR="004F39EB" w:rsidRDefault="00307E05">
      <w:pPr>
        <w:pStyle w:val="PL"/>
      </w:pPr>
      <w:r>
        <w:t xml:space="preserve">            sCS120KHZhalfT-SCS60KHZquarterT-SCS30KHZoneEighthT-SCS15KHZoneSixteenthT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(0..2239),</w:t>
      </w:r>
    </w:p>
    <w:p w14:paraId="5A52AA77" w14:textId="77777777" w:rsidR="004F39EB" w:rsidRDefault="00307E05">
      <w:pPr>
        <w:pStyle w:val="PL"/>
      </w:pPr>
      <w:r>
        <w:t xml:space="preserve">            sCS480KHZoneT-SCS120KHZquarterT-SCS60KHZoneEighthT-SCS30KHZoneSixteenthT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(0..4479),</w:t>
      </w:r>
    </w:p>
    <w:p w14:paraId="306287B3" w14:textId="77777777" w:rsidR="004F39EB" w:rsidRDefault="00307E05">
      <w:pPr>
        <w:pStyle w:val="PL"/>
      </w:pPr>
      <w:r>
        <w:t xml:space="preserve">            sCS480KHZhalfT-SCS120KHZoneEighthT-SCS60KHZoneSixteenthT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(0..8959),</w:t>
      </w:r>
    </w:p>
    <w:p w14:paraId="4EFCAA27" w14:textId="77777777" w:rsidR="004F39EB" w:rsidRDefault="00307E05">
      <w:pPr>
        <w:pStyle w:val="PL"/>
      </w:pPr>
      <w:r>
        <w:t xml:space="preserve">            sCS480KHZquarterT-SCS120KHZoneSixteenthT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(0..17919),</w:t>
      </w:r>
    </w:p>
    <w:p w14:paraId="4E1888FD" w14:textId="77777777" w:rsidR="004F39EB" w:rsidRDefault="00307E05">
      <w:pPr>
        <w:pStyle w:val="PL"/>
      </w:pPr>
      <w:r>
        <w:t xml:space="preserve">            sCS480KHZoneEighthT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(0..35839),</w:t>
      </w:r>
    </w:p>
    <w:p w14:paraId="1E4C1E31" w14:textId="77777777" w:rsidR="004F39EB" w:rsidRDefault="00307E05">
      <w:pPr>
        <w:pStyle w:val="PL"/>
      </w:pPr>
      <w:r>
        <w:t xml:space="preserve">            sCS480KHZoneSixteenthT                                        </w:t>
      </w:r>
      <w:r>
        <w:rPr>
          <w:color w:val="993366"/>
        </w:rPr>
        <w:t>SEQUENCE</w:t>
      </w:r>
      <w:r>
        <w:t xml:space="preserve"> (</w:t>
      </w:r>
      <w:r>
        <w:rPr>
          <w:color w:val="993366"/>
        </w:rPr>
        <w:t>SIZE</w:t>
      </w:r>
      <w:r>
        <w:t xml:space="preserve"> (1..maxPEI-perPF-r17))</w:t>
      </w:r>
      <w:r>
        <w:rPr>
          <w:color w:val="993366"/>
        </w:rPr>
        <w:t xml:space="preserve"> OF</w:t>
      </w:r>
      <w:r>
        <w:t xml:space="preserve"> </w:t>
      </w:r>
      <w:r>
        <w:rPr>
          <w:color w:val="993366"/>
        </w:rPr>
        <w:t>INTEGER</w:t>
      </w:r>
      <w:r>
        <w:t xml:space="preserve"> (0..71679)</w:t>
      </w:r>
    </w:p>
    <w:p w14:paraId="692EEDD4" w14:textId="77777777" w:rsidR="004F39EB" w:rsidRDefault="00307E05">
      <w:pPr>
        <w:pStyle w:val="PL"/>
      </w:pPr>
      <w:r>
        <w:t xml:space="preserve">        }</w:t>
      </w:r>
    </w:p>
    <w:p w14:paraId="4866C86A" w14:textId="77777777" w:rsidR="004F39EB" w:rsidRDefault="00307E05">
      <w:pPr>
        <w:pStyle w:val="PL"/>
        <w:rPr>
          <w:color w:val="808080"/>
        </w:rPr>
      </w:pPr>
      <w:r>
        <w:t xml:space="preserve">    }                                                                                           </w:t>
      </w:r>
      <w:r>
        <w:rPr>
          <w:color w:val="993366"/>
        </w:rPr>
        <w:t>OPTIONAL</w:t>
      </w:r>
      <w:r>
        <w:t xml:space="preserve">     </w:t>
      </w:r>
      <w:r>
        <w:rPr>
          <w:color w:val="808080"/>
        </w:rPr>
        <w:t>-- Cond InitialBWP-Paging</w:t>
      </w:r>
    </w:p>
    <w:p w14:paraId="2A2361A7" w14:textId="77777777" w:rsidR="004F39EB" w:rsidRDefault="00307E05">
      <w:pPr>
        <w:pStyle w:val="PL"/>
      </w:pPr>
      <w:r>
        <w:t xml:space="preserve">    ]]</w:t>
      </w:r>
    </w:p>
    <w:p w14:paraId="2A6600A9" w14:textId="77777777" w:rsidR="004F39EB" w:rsidRDefault="00307E05">
      <w:pPr>
        <w:pStyle w:val="PL"/>
      </w:pPr>
      <w:r>
        <w:t>}</w:t>
      </w:r>
    </w:p>
    <w:p w14:paraId="263427B1" w14:textId="77777777" w:rsidR="004F39EB" w:rsidRDefault="004F39EB">
      <w:pPr>
        <w:pStyle w:val="PL"/>
      </w:pPr>
    </w:p>
    <w:p w14:paraId="39E3720A" w14:textId="77777777" w:rsidR="004F39EB" w:rsidRDefault="00307E05">
      <w:pPr>
        <w:pStyle w:val="PL"/>
        <w:rPr>
          <w:color w:val="808080"/>
        </w:rPr>
      </w:pPr>
      <w:r>
        <w:rPr>
          <w:color w:val="808080"/>
        </w:rPr>
        <w:t>-- TAG-PDCCH-CONFIGCOMMON-STOP</w:t>
      </w:r>
    </w:p>
    <w:p w14:paraId="659AC112" w14:textId="77777777" w:rsidR="004F39EB" w:rsidRDefault="00307E05">
      <w:pPr>
        <w:pStyle w:val="PL"/>
        <w:rPr>
          <w:color w:val="808080"/>
        </w:rPr>
      </w:pPr>
      <w:r>
        <w:rPr>
          <w:color w:val="808080"/>
        </w:rPr>
        <w:t>-- ASN1STOP</w:t>
      </w:r>
    </w:p>
    <w:p w14:paraId="7CEDCEC4" w14:textId="77777777" w:rsidR="004F39EB" w:rsidRDefault="004F39E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A1A8E8D" w14:textId="77777777">
        <w:tc>
          <w:tcPr>
            <w:tcW w:w="14173" w:type="dxa"/>
            <w:tcBorders>
              <w:top w:val="single" w:sz="4" w:space="0" w:color="auto"/>
              <w:left w:val="single" w:sz="4" w:space="0" w:color="auto"/>
              <w:bottom w:val="single" w:sz="4" w:space="0" w:color="auto"/>
              <w:right w:val="single" w:sz="4" w:space="0" w:color="auto"/>
            </w:tcBorders>
            <w:hideMark/>
          </w:tcPr>
          <w:p w14:paraId="4A221F60" w14:textId="77777777" w:rsidR="004F39EB" w:rsidRDefault="00307E05">
            <w:pPr>
              <w:pStyle w:val="TAH"/>
              <w:rPr>
                <w:rFonts w:eastAsia="SimSun"/>
                <w:szCs w:val="22"/>
                <w:lang w:eastAsia="sv-SE"/>
              </w:rPr>
            </w:pPr>
            <w:r>
              <w:rPr>
                <w:rFonts w:eastAsia="SimSun"/>
                <w:i/>
                <w:szCs w:val="22"/>
                <w:lang w:eastAsia="sv-SE"/>
              </w:rPr>
              <w:lastRenderedPageBreak/>
              <w:t xml:space="preserve">PDCCH-ConfigCommon </w:t>
            </w:r>
            <w:r>
              <w:rPr>
                <w:rFonts w:eastAsia="SimSun"/>
                <w:szCs w:val="22"/>
                <w:lang w:eastAsia="sv-SE"/>
              </w:rPr>
              <w:t>field descriptions</w:t>
            </w:r>
          </w:p>
        </w:tc>
      </w:tr>
      <w:tr w:rsidR="004F39EB" w14:paraId="7153BA52" w14:textId="77777777">
        <w:tc>
          <w:tcPr>
            <w:tcW w:w="14173" w:type="dxa"/>
            <w:tcBorders>
              <w:top w:val="single" w:sz="4" w:space="0" w:color="auto"/>
              <w:left w:val="single" w:sz="4" w:space="0" w:color="auto"/>
              <w:bottom w:val="single" w:sz="4" w:space="0" w:color="auto"/>
              <w:right w:val="single" w:sz="4" w:space="0" w:color="auto"/>
            </w:tcBorders>
            <w:hideMark/>
          </w:tcPr>
          <w:p w14:paraId="07DB878D" w14:textId="77777777" w:rsidR="004F39EB" w:rsidRDefault="00307E05">
            <w:pPr>
              <w:pStyle w:val="TAL"/>
              <w:rPr>
                <w:rFonts w:eastAsia="SimSun"/>
                <w:szCs w:val="22"/>
                <w:lang w:eastAsia="sv-SE"/>
              </w:rPr>
            </w:pPr>
            <w:r>
              <w:rPr>
                <w:rFonts w:eastAsia="SimSun"/>
                <w:b/>
                <w:i/>
                <w:szCs w:val="22"/>
                <w:lang w:eastAsia="sv-SE"/>
              </w:rPr>
              <w:t>commonControlResourceSet</w:t>
            </w:r>
          </w:p>
          <w:p w14:paraId="0BEBD4EA" w14:textId="77777777" w:rsidR="004F39EB" w:rsidRDefault="00307E05">
            <w:pPr>
              <w:pStyle w:val="TAL"/>
              <w:rPr>
                <w:rFonts w:eastAsia="SimSun"/>
                <w:szCs w:val="22"/>
                <w:lang w:eastAsia="sv-SE"/>
              </w:rPr>
            </w:pPr>
            <w:r>
              <w:rPr>
                <w:rFonts w:eastAsia="SimSun"/>
                <w:szCs w:val="22"/>
                <w:lang w:eastAsia="sv-SE"/>
              </w:rPr>
              <w:t xml:space="preserve">An additional common control resource set which may be configured and used for any common or UE-specific search space. If the network configures this field, it uses a </w:t>
            </w:r>
            <w:r>
              <w:rPr>
                <w:rFonts w:eastAsia="SimSun"/>
                <w:i/>
                <w:szCs w:val="22"/>
                <w:lang w:eastAsia="sv-SE"/>
              </w:rPr>
              <w:t>ControlResourceSetId</w:t>
            </w:r>
            <w:r>
              <w:rPr>
                <w:rFonts w:eastAsia="SimSun"/>
                <w:szCs w:val="22"/>
                <w:lang w:eastAsia="sv-SE"/>
              </w:rPr>
              <w:t xml:space="preserve"> other than 0 for this </w:t>
            </w:r>
            <w:r>
              <w:rPr>
                <w:rFonts w:eastAsia="SimSun"/>
                <w:i/>
                <w:szCs w:val="22"/>
                <w:lang w:eastAsia="sv-SE"/>
              </w:rPr>
              <w:t>ControlResourceSet</w:t>
            </w:r>
            <w:r>
              <w:rPr>
                <w:rFonts w:eastAsia="SimSun"/>
                <w:szCs w:val="22"/>
                <w:lang w:eastAsia="sv-SE"/>
              </w:rPr>
              <w:t xml:space="preserve">. The network configures the </w:t>
            </w:r>
            <w:r>
              <w:rPr>
                <w:rFonts w:eastAsia="SimSun"/>
                <w:i/>
                <w:szCs w:val="22"/>
                <w:lang w:eastAsia="sv-SE"/>
              </w:rPr>
              <w:t>commonControlResourceSet</w:t>
            </w:r>
            <w:r>
              <w:rPr>
                <w:rFonts w:eastAsia="SimSun"/>
                <w:szCs w:val="22"/>
                <w:lang w:eastAsia="sv-SE"/>
              </w:rPr>
              <w:t xml:space="preserve"> in </w:t>
            </w:r>
            <w:r>
              <w:rPr>
                <w:rFonts w:eastAsia="SimSun"/>
                <w:i/>
                <w:lang w:eastAsia="sv-SE"/>
              </w:rPr>
              <w:t>SIB1</w:t>
            </w:r>
            <w:r>
              <w:rPr>
                <w:rFonts w:eastAsia="SimSun"/>
                <w:szCs w:val="22"/>
                <w:lang w:eastAsia="sv-SE"/>
              </w:rPr>
              <w:t xml:space="preserve"> so that it is contained in the bandwidth of CORESET#0.</w:t>
            </w:r>
          </w:p>
        </w:tc>
      </w:tr>
      <w:tr w:rsidR="004F39EB" w14:paraId="2050AF92" w14:textId="77777777">
        <w:tc>
          <w:tcPr>
            <w:tcW w:w="14173" w:type="dxa"/>
            <w:tcBorders>
              <w:top w:val="single" w:sz="4" w:space="0" w:color="auto"/>
              <w:left w:val="single" w:sz="4" w:space="0" w:color="auto"/>
              <w:bottom w:val="single" w:sz="4" w:space="0" w:color="auto"/>
              <w:right w:val="single" w:sz="4" w:space="0" w:color="auto"/>
            </w:tcBorders>
            <w:hideMark/>
          </w:tcPr>
          <w:p w14:paraId="341FC72A" w14:textId="77777777" w:rsidR="004F39EB" w:rsidRDefault="00307E05">
            <w:pPr>
              <w:pStyle w:val="TAL"/>
              <w:rPr>
                <w:rFonts w:eastAsia="SimSun"/>
                <w:szCs w:val="22"/>
                <w:lang w:eastAsia="sv-SE"/>
              </w:rPr>
            </w:pPr>
            <w:r>
              <w:rPr>
                <w:rFonts w:eastAsia="SimSun"/>
                <w:b/>
                <w:i/>
                <w:szCs w:val="22"/>
                <w:lang w:eastAsia="sv-SE"/>
              </w:rPr>
              <w:t>commonSearchSpaceList, commonSearchSpaceListExt</w:t>
            </w:r>
          </w:p>
          <w:p w14:paraId="422854F9" w14:textId="77777777" w:rsidR="004F39EB" w:rsidRDefault="00307E05">
            <w:pPr>
              <w:pStyle w:val="TAL"/>
              <w:rPr>
                <w:rFonts w:eastAsia="SimSun"/>
                <w:szCs w:val="22"/>
                <w:lang w:eastAsia="sv-SE"/>
              </w:rPr>
            </w:pPr>
            <w:r>
              <w:rPr>
                <w:rFonts w:eastAsia="SimSun"/>
                <w:szCs w:val="22"/>
                <w:lang w:eastAsia="sv-SE"/>
              </w:rPr>
              <w:t xml:space="preserve">A list of additional common search spaces. If the network configures this field, it uses the </w:t>
            </w:r>
            <w:r>
              <w:rPr>
                <w:rFonts w:eastAsia="SimSun"/>
                <w:i/>
                <w:szCs w:val="22"/>
                <w:lang w:eastAsia="sv-SE"/>
              </w:rPr>
              <w:t>SearchSpaceId</w:t>
            </w:r>
            <w:r>
              <w:rPr>
                <w:rFonts w:eastAsia="SimSun"/>
                <w:szCs w:val="22"/>
                <w:lang w:eastAsia="sv-SE"/>
              </w:rPr>
              <w:t xml:space="preserve">s other than 0. </w:t>
            </w:r>
            <w:r>
              <w:rPr>
                <w:rFonts w:cs="Arial"/>
                <w:szCs w:val="18"/>
                <w:lang w:eastAsia="sv-SE"/>
              </w:rPr>
              <w:t xml:space="preserve">If the field is included, it replaces any previous list, i.e. all the entries of the list are replaced and each of the </w:t>
            </w:r>
            <w:r>
              <w:rPr>
                <w:rFonts w:cs="Arial"/>
                <w:i/>
                <w:szCs w:val="18"/>
                <w:lang w:eastAsia="sv-SE"/>
              </w:rPr>
              <w:t xml:space="preserve">SearchSpace </w:t>
            </w:r>
            <w:r>
              <w:rPr>
                <w:rFonts w:cs="Arial"/>
                <w:szCs w:val="18"/>
                <w:lang w:eastAsia="sv-SE"/>
              </w:rPr>
              <w:t xml:space="preserve">entries is considered to be newly created and the conditions and Need codes for setup of the entry apply. If the network includes </w:t>
            </w:r>
            <w:r>
              <w:rPr>
                <w:rFonts w:cs="Arial"/>
                <w:i/>
                <w:iCs/>
                <w:szCs w:val="18"/>
                <w:lang w:eastAsia="sv-SE"/>
              </w:rPr>
              <w:t>commonSearchSpaceListExt</w:t>
            </w:r>
            <w:r>
              <w:rPr>
                <w:rFonts w:cs="Arial"/>
                <w:szCs w:val="18"/>
                <w:lang w:eastAsia="sv-SE"/>
              </w:rPr>
              <w:t xml:space="preserve">, it includes the same number of entries, and listed in the same order, as in </w:t>
            </w:r>
            <w:r>
              <w:rPr>
                <w:rFonts w:cs="Arial"/>
                <w:i/>
                <w:iCs/>
                <w:szCs w:val="18"/>
                <w:lang w:eastAsia="sv-SE"/>
              </w:rPr>
              <w:t>commonSearchSpaceList</w:t>
            </w:r>
            <w:r>
              <w:rPr>
                <w:rFonts w:cs="Arial"/>
                <w:szCs w:val="18"/>
                <w:lang w:eastAsia="sv-SE"/>
              </w:rPr>
              <w:t>.</w:t>
            </w:r>
          </w:p>
        </w:tc>
      </w:tr>
      <w:tr w:rsidR="004F39EB" w14:paraId="70A15687" w14:textId="77777777">
        <w:tc>
          <w:tcPr>
            <w:tcW w:w="14173" w:type="dxa"/>
            <w:tcBorders>
              <w:top w:val="single" w:sz="4" w:space="0" w:color="auto"/>
              <w:left w:val="single" w:sz="4" w:space="0" w:color="auto"/>
              <w:bottom w:val="single" w:sz="4" w:space="0" w:color="auto"/>
              <w:right w:val="single" w:sz="4" w:space="0" w:color="auto"/>
            </w:tcBorders>
            <w:hideMark/>
          </w:tcPr>
          <w:p w14:paraId="526C4915" w14:textId="77777777" w:rsidR="004F39EB" w:rsidRDefault="00307E05">
            <w:pPr>
              <w:pStyle w:val="TAL"/>
              <w:rPr>
                <w:rFonts w:eastAsia="SimSun"/>
                <w:szCs w:val="22"/>
                <w:lang w:eastAsia="sv-SE"/>
              </w:rPr>
            </w:pPr>
            <w:r>
              <w:rPr>
                <w:rFonts w:eastAsia="SimSun"/>
                <w:b/>
                <w:i/>
                <w:szCs w:val="22"/>
                <w:lang w:eastAsia="sv-SE"/>
              </w:rPr>
              <w:t>controlResourceSetZero</w:t>
            </w:r>
          </w:p>
          <w:p w14:paraId="1F3C8AB0" w14:textId="77777777" w:rsidR="004F39EB" w:rsidRDefault="00307E05">
            <w:pPr>
              <w:pStyle w:val="TAL"/>
              <w:rPr>
                <w:rFonts w:eastAsia="SimSun"/>
                <w:szCs w:val="22"/>
                <w:lang w:eastAsia="sv-SE"/>
              </w:rPr>
            </w:pPr>
            <w:r>
              <w:rPr>
                <w:rFonts w:eastAsia="SimSun"/>
                <w:szCs w:val="22"/>
                <w:lang w:eastAsia="sv-SE"/>
              </w:rPr>
              <w:t xml:space="preserve">Parameters of the common CORESET#0 which can be used in any common or UE-specific search spaces.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controlResourceSetZero</w:t>
            </w:r>
            <w:r>
              <w:rPr>
                <w:rFonts w:eastAsia="SimSun"/>
                <w:szCs w:val="22"/>
                <w:lang w:eastAsia="sv-SE"/>
              </w:rPr>
              <w:t xml:space="preserve"> can be used in search spaces configured in other DL BWP(s) than the initial DL BWP if the conditions defined in TS 38.213 [13], clause 10 are satisfied.</w:t>
            </w:r>
          </w:p>
        </w:tc>
      </w:tr>
      <w:tr w:rsidR="004F39EB" w14:paraId="2B2E905F" w14:textId="77777777">
        <w:tc>
          <w:tcPr>
            <w:tcW w:w="14173" w:type="dxa"/>
            <w:tcBorders>
              <w:top w:val="single" w:sz="4" w:space="0" w:color="auto"/>
              <w:left w:val="single" w:sz="4" w:space="0" w:color="auto"/>
              <w:bottom w:val="single" w:sz="4" w:space="0" w:color="auto"/>
              <w:right w:val="single" w:sz="4" w:space="0" w:color="auto"/>
            </w:tcBorders>
          </w:tcPr>
          <w:p w14:paraId="78817C04" w14:textId="77777777" w:rsidR="004F39EB" w:rsidRDefault="00307E05">
            <w:pPr>
              <w:keepNext/>
              <w:keepLines/>
              <w:spacing w:after="0"/>
              <w:rPr>
                <w:rFonts w:ascii="Arial" w:eastAsia="MS Mincho" w:hAnsi="Arial"/>
                <w:bCs/>
                <w:i/>
                <w:iCs/>
                <w:sz w:val="18"/>
                <w:lang w:eastAsia="sv-SE"/>
              </w:rPr>
            </w:pPr>
            <w:r>
              <w:rPr>
                <w:rFonts w:ascii="Arial" w:eastAsia="MS Mincho" w:hAnsi="Arial"/>
                <w:b/>
                <w:bCs/>
                <w:i/>
                <w:iCs/>
                <w:sz w:val="18"/>
                <w:lang w:eastAsia="sv-SE"/>
              </w:rPr>
              <w:t>firstPDCCH-MonitoringOccasionOfPEI-O</w:t>
            </w:r>
          </w:p>
          <w:p w14:paraId="1A7F92C7" w14:textId="77777777" w:rsidR="004F39EB" w:rsidRDefault="00307E05">
            <w:pPr>
              <w:pStyle w:val="TAL"/>
              <w:rPr>
                <w:rFonts w:eastAsia="SimSun"/>
                <w:b/>
                <w:i/>
                <w:szCs w:val="22"/>
                <w:lang w:eastAsia="sv-SE"/>
              </w:rPr>
            </w:pPr>
            <w:r>
              <w:rPr>
                <w:rFonts w:eastAsia="DengXian"/>
                <w:bCs/>
                <w:iCs/>
                <w:szCs w:val="18"/>
                <w:lang w:eastAsia="zh-CN"/>
              </w:rPr>
              <w:t>Offset,</w:t>
            </w:r>
            <w:r>
              <w:rPr>
                <w:rFonts w:eastAsia="MS Mincho"/>
                <w:bCs/>
                <w:iCs/>
                <w:szCs w:val="18"/>
                <w:lang w:eastAsia="sv-SE"/>
              </w:rPr>
              <w:t xml:space="preserve"> in number of symbols, from the start of the reference frame for PEI-O to the start of the first PDCCH monitoring occasion of PEI-O on this BWP,</w:t>
            </w:r>
            <w:r>
              <w:rPr>
                <w:rFonts w:eastAsia="MS Mincho"/>
                <w:lang w:eastAsia="en-US"/>
              </w:rPr>
              <w:t xml:space="preserve"> </w:t>
            </w:r>
            <w:r>
              <w:rPr>
                <w:rFonts w:eastAsia="MS Mincho"/>
                <w:bCs/>
                <w:iCs/>
                <w:szCs w:val="18"/>
                <w:lang w:eastAsia="sv-SE"/>
              </w:rPr>
              <w:t>see TS 38.213 [13], clause 10.4A</w:t>
            </w:r>
            <w:r>
              <w:rPr>
                <w:rFonts w:eastAsia="DengXian"/>
                <w:bCs/>
                <w:iCs/>
                <w:szCs w:val="18"/>
                <w:lang w:eastAsia="zh-CN"/>
              </w:rPr>
              <w:t xml:space="preserve">. For the case </w:t>
            </w:r>
            <w:r>
              <w:rPr>
                <w:rFonts w:eastAsia="DengXian"/>
                <w:bCs/>
                <w:i/>
                <w:szCs w:val="18"/>
                <w:lang w:eastAsia="zh-CN"/>
              </w:rPr>
              <w:t>po-NumPerPEI</w:t>
            </w:r>
            <w:r>
              <w:rPr>
                <w:rFonts w:eastAsia="DengXian"/>
                <w:bCs/>
                <w:iCs/>
                <w:szCs w:val="18"/>
                <w:lang w:eastAsia="zh-CN"/>
              </w:rPr>
              <w:t xml:space="preserve"> is smaller than Ns, UE applies the (floor(i_s/poNumPerPEI)+1)-th value out of (N_s/po-NumPerPEI) configured values in </w:t>
            </w:r>
            <w:r>
              <w:rPr>
                <w:rFonts w:eastAsia="DengXian"/>
                <w:bCs/>
                <w:i/>
                <w:szCs w:val="18"/>
                <w:lang w:eastAsia="zh-CN"/>
              </w:rPr>
              <w:t>firstPDCCH-MonitoringOccasionOfPEI-O</w:t>
            </w:r>
            <w:r>
              <w:rPr>
                <w:rFonts w:eastAsia="DengXian"/>
                <w:bCs/>
                <w:iCs/>
                <w:szCs w:val="18"/>
                <w:lang w:eastAsia="zh-CN"/>
              </w:rPr>
              <w:t xml:space="preserve"> for the symbol-level offset. When </w:t>
            </w:r>
            <w:r>
              <w:rPr>
                <w:rFonts w:eastAsia="DengXian"/>
                <w:bCs/>
                <w:i/>
                <w:szCs w:val="18"/>
                <w:lang w:eastAsia="zh-CN"/>
              </w:rPr>
              <w:t>po-NumPerPEI</w:t>
            </w:r>
            <w:r>
              <w:rPr>
                <w:rFonts w:eastAsia="DengXian"/>
                <w:bCs/>
                <w:iCs/>
                <w:szCs w:val="18"/>
                <w:lang w:eastAsia="zh-CN"/>
              </w:rPr>
              <w:t xml:space="preserve"> is one or multiple of Ns, UE applies the first configured value in </w:t>
            </w:r>
            <w:r>
              <w:rPr>
                <w:rFonts w:eastAsia="DengXian"/>
                <w:bCs/>
                <w:i/>
                <w:szCs w:val="18"/>
                <w:lang w:eastAsia="zh-CN"/>
              </w:rPr>
              <w:t>firstPDCCH-MonitoringOccasionOfPEI-O</w:t>
            </w:r>
            <w:r>
              <w:rPr>
                <w:rFonts w:eastAsia="DengXian"/>
                <w:bCs/>
                <w:iCs/>
                <w:szCs w:val="18"/>
                <w:lang w:eastAsia="zh-CN"/>
              </w:rPr>
              <w:t xml:space="preserve"> for the symbol-level offset.</w:t>
            </w:r>
          </w:p>
        </w:tc>
      </w:tr>
      <w:tr w:rsidR="004F39EB" w14:paraId="64297411" w14:textId="77777777">
        <w:tc>
          <w:tcPr>
            <w:tcW w:w="14173" w:type="dxa"/>
            <w:tcBorders>
              <w:top w:val="single" w:sz="4" w:space="0" w:color="auto"/>
              <w:left w:val="single" w:sz="4" w:space="0" w:color="auto"/>
              <w:bottom w:val="single" w:sz="4" w:space="0" w:color="auto"/>
              <w:right w:val="single" w:sz="4" w:space="0" w:color="auto"/>
            </w:tcBorders>
            <w:hideMark/>
          </w:tcPr>
          <w:p w14:paraId="34654934" w14:textId="77777777" w:rsidR="004F39EB" w:rsidRDefault="00307E05">
            <w:pPr>
              <w:pStyle w:val="TAL"/>
              <w:rPr>
                <w:b/>
                <w:i/>
                <w:lang w:eastAsia="sv-SE"/>
              </w:rPr>
            </w:pPr>
            <w:r>
              <w:rPr>
                <w:b/>
                <w:i/>
                <w:lang w:eastAsia="sv-SE"/>
              </w:rPr>
              <w:t>firstPDCCH-MonitoringOccasionOfPO</w:t>
            </w:r>
          </w:p>
          <w:p w14:paraId="2CB62EAD" w14:textId="77777777" w:rsidR="004F39EB" w:rsidRDefault="00307E05">
            <w:pPr>
              <w:pStyle w:val="TAL"/>
              <w:rPr>
                <w:rFonts w:eastAsia="SimSun"/>
                <w:b/>
                <w:i/>
                <w:szCs w:val="22"/>
                <w:lang w:eastAsia="sv-SE"/>
              </w:rPr>
            </w:pPr>
            <w:r>
              <w:rPr>
                <w:lang w:eastAsia="sv-SE"/>
              </w:rPr>
              <w:t>Indicates the first PDCCH monitoring occasion of each PO of the PF on this BWP, see TS 38.304 [20].</w:t>
            </w:r>
          </w:p>
        </w:tc>
      </w:tr>
      <w:tr w:rsidR="004F39EB" w14:paraId="3E2E23B8" w14:textId="77777777">
        <w:tc>
          <w:tcPr>
            <w:tcW w:w="14173" w:type="dxa"/>
            <w:tcBorders>
              <w:top w:val="single" w:sz="4" w:space="0" w:color="auto"/>
              <w:left w:val="single" w:sz="4" w:space="0" w:color="auto"/>
              <w:bottom w:val="single" w:sz="4" w:space="0" w:color="auto"/>
              <w:right w:val="single" w:sz="4" w:space="0" w:color="auto"/>
            </w:tcBorders>
            <w:hideMark/>
          </w:tcPr>
          <w:p w14:paraId="2556AC7C" w14:textId="77777777" w:rsidR="004F39EB" w:rsidRDefault="00307E05">
            <w:pPr>
              <w:pStyle w:val="TAL"/>
              <w:rPr>
                <w:rFonts w:eastAsia="SimSun"/>
                <w:szCs w:val="22"/>
                <w:lang w:eastAsia="sv-SE"/>
              </w:rPr>
            </w:pPr>
            <w:r>
              <w:rPr>
                <w:rFonts w:eastAsia="SimSun"/>
                <w:b/>
                <w:i/>
                <w:szCs w:val="22"/>
                <w:lang w:eastAsia="sv-SE"/>
              </w:rPr>
              <w:t>pagingSearchSpace</w:t>
            </w:r>
          </w:p>
          <w:p w14:paraId="0923D1A4" w14:textId="77777777" w:rsidR="004F39EB" w:rsidRDefault="00307E05">
            <w:pPr>
              <w:pStyle w:val="TAL"/>
              <w:rPr>
                <w:rFonts w:eastAsia="SimSun"/>
                <w:szCs w:val="22"/>
                <w:lang w:eastAsia="sv-SE"/>
              </w:rPr>
            </w:pPr>
            <w:r>
              <w:rPr>
                <w:rFonts w:eastAsia="SimSun"/>
                <w:szCs w:val="22"/>
                <w:lang w:eastAsia="sv-SE"/>
              </w:rPr>
              <w:t xml:space="preserve">ID of the Search space for paging (see TS 38.213 [13], clause 10.1). If the field is absent, the UE does not receive paging in this BWP (see TS 38.213 [13], clause 10). </w:t>
            </w:r>
            <w:r>
              <w:t>This field is absent for the RedCap specific initial DL BWP, if it does not include CD-SSB and the entire CORESET#0..</w:t>
            </w:r>
          </w:p>
        </w:tc>
      </w:tr>
      <w:tr w:rsidR="004F39EB" w14:paraId="664CE3AB" w14:textId="77777777">
        <w:tc>
          <w:tcPr>
            <w:tcW w:w="14173" w:type="dxa"/>
            <w:tcBorders>
              <w:top w:val="single" w:sz="4" w:space="0" w:color="auto"/>
              <w:left w:val="single" w:sz="4" w:space="0" w:color="auto"/>
              <w:bottom w:val="single" w:sz="4" w:space="0" w:color="auto"/>
              <w:right w:val="single" w:sz="4" w:space="0" w:color="auto"/>
            </w:tcBorders>
          </w:tcPr>
          <w:p w14:paraId="0B1D2AF4" w14:textId="77777777" w:rsidR="004F39EB" w:rsidRDefault="00307E05">
            <w:pPr>
              <w:keepNext/>
              <w:keepLines/>
              <w:spacing w:after="0"/>
              <w:rPr>
                <w:rFonts w:ascii="Arial" w:eastAsia="MS Mincho" w:hAnsi="Arial"/>
                <w:i/>
                <w:sz w:val="18"/>
                <w:lang w:eastAsia="sv-SE"/>
              </w:rPr>
            </w:pPr>
            <w:r>
              <w:rPr>
                <w:rFonts w:ascii="Arial" w:eastAsia="MS Mincho" w:hAnsi="Arial"/>
                <w:b/>
                <w:i/>
                <w:sz w:val="18"/>
                <w:lang w:eastAsia="sv-SE"/>
              </w:rPr>
              <w:t>pei-ConfigBWP</w:t>
            </w:r>
          </w:p>
          <w:p w14:paraId="790595B3" w14:textId="77777777" w:rsidR="004F39EB" w:rsidRDefault="00307E05">
            <w:pPr>
              <w:pStyle w:val="TAL"/>
              <w:rPr>
                <w:rFonts w:eastAsia="SimSun"/>
                <w:b/>
                <w:i/>
                <w:szCs w:val="22"/>
                <w:lang w:eastAsia="sv-SE"/>
              </w:rPr>
            </w:pPr>
            <w:r>
              <w:rPr>
                <w:rFonts w:eastAsia="DengXian"/>
                <w:lang w:eastAsia="zh-CN"/>
              </w:rPr>
              <w:t xml:space="preserve">Provides the configuration for PEI reception in this BWP. </w:t>
            </w:r>
            <w:r>
              <w:rPr>
                <w:rFonts w:eastAsia="MS Mincho"/>
                <w:lang w:eastAsia="sv-SE"/>
              </w:rPr>
              <w:t>If the field is absent, the UE does not receive PEI in this BWP.</w:t>
            </w:r>
          </w:p>
        </w:tc>
      </w:tr>
      <w:tr w:rsidR="004F39EB" w14:paraId="08C8AFBA" w14:textId="77777777">
        <w:tc>
          <w:tcPr>
            <w:tcW w:w="14173" w:type="dxa"/>
            <w:tcBorders>
              <w:top w:val="single" w:sz="4" w:space="0" w:color="auto"/>
              <w:left w:val="single" w:sz="4" w:space="0" w:color="auto"/>
              <w:bottom w:val="single" w:sz="4" w:space="0" w:color="auto"/>
              <w:right w:val="single" w:sz="4" w:space="0" w:color="auto"/>
            </w:tcBorders>
          </w:tcPr>
          <w:p w14:paraId="2EC709D6" w14:textId="77777777" w:rsidR="004F39EB" w:rsidRDefault="00307E05">
            <w:pPr>
              <w:keepNext/>
              <w:keepLines/>
              <w:spacing w:after="0"/>
              <w:rPr>
                <w:rFonts w:ascii="Arial" w:eastAsia="MS Mincho" w:hAnsi="Arial"/>
                <w:i/>
                <w:sz w:val="18"/>
                <w:lang w:eastAsia="sv-SE"/>
              </w:rPr>
            </w:pPr>
            <w:r>
              <w:rPr>
                <w:rFonts w:ascii="Arial" w:eastAsia="MS Mincho" w:hAnsi="Arial"/>
                <w:b/>
                <w:i/>
                <w:sz w:val="18"/>
                <w:lang w:eastAsia="sv-SE"/>
              </w:rPr>
              <w:t>pei-SearchSpace</w:t>
            </w:r>
          </w:p>
          <w:p w14:paraId="24D1341B" w14:textId="77777777" w:rsidR="004F39EB" w:rsidRDefault="00307E05">
            <w:pPr>
              <w:pStyle w:val="TAL"/>
              <w:rPr>
                <w:rFonts w:eastAsia="SimSun"/>
                <w:b/>
                <w:i/>
                <w:szCs w:val="22"/>
                <w:lang w:eastAsia="sv-SE"/>
              </w:rPr>
            </w:pPr>
            <w:r>
              <w:rPr>
                <w:rFonts w:eastAsia="DengXian"/>
                <w:lang w:eastAsia="zh-CN"/>
              </w:rPr>
              <w:t>ID of d</w:t>
            </w:r>
            <w:r>
              <w:rPr>
                <w:rFonts w:eastAsia="MS Mincho"/>
                <w:lang w:eastAsia="sv-SE"/>
              </w:rPr>
              <w:t xml:space="preserve">edicated search space for PEI. </w:t>
            </w:r>
            <w:r>
              <w:rPr>
                <w:rFonts w:eastAsia="DengXian"/>
                <w:lang w:eastAsia="zh-CN"/>
              </w:rPr>
              <w:t xml:space="preserve">It can be configured to one of up to 4 common SS sets configured by </w:t>
            </w:r>
            <w:r>
              <w:rPr>
                <w:rFonts w:eastAsia="DengXian"/>
                <w:i/>
                <w:iCs/>
                <w:lang w:eastAsia="zh-CN"/>
              </w:rPr>
              <w:t>commonSearchSpaceList</w:t>
            </w:r>
            <w:r>
              <w:rPr>
                <w:rFonts w:eastAsia="DengXian"/>
                <w:lang w:eastAsia="zh-CN"/>
              </w:rPr>
              <w:t xml:space="preserve"> with </w:t>
            </w:r>
            <w:r>
              <w:rPr>
                <w:rFonts w:eastAsia="DengXian"/>
                <w:i/>
                <w:iCs/>
                <w:lang w:eastAsia="zh-CN"/>
              </w:rPr>
              <w:t>SearchSpaceId</w:t>
            </w:r>
            <w:r>
              <w:rPr>
                <w:rFonts w:eastAsia="DengXian"/>
                <w:lang w:eastAsia="zh-CN"/>
              </w:rPr>
              <w:t xml:space="preserve"> &gt; 0. The CCE aggregation levels and maximum number of PDCCH candidates per CCE aggregation level follows Table 10.1-1 of TS38.213 </w:t>
            </w:r>
            <w:r>
              <w:rPr>
                <w:rFonts w:eastAsia="MS Mincho"/>
                <w:lang w:eastAsia="sv-SE"/>
              </w:rPr>
              <w:t>[13]</w:t>
            </w:r>
            <w:r>
              <w:rPr>
                <w:rFonts w:eastAsia="DengXian"/>
                <w:lang w:eastAsia="zh-CN"/>
              </w:rPr>
              <w:t xml:space="preserve">. </w:t>
            </w:r>
            <w:r>
              <w:rPr>
                <w:rFonts w:eastAsia="DengXian"/>
                <w:i/>
                <w:lang w:eastAsia="zh-CN"/>
              </w:rPr>
              <w:t>SearchSpaceId</w:t>
            </w:r>
            <w:r>
              <w:rPr>
                <w:rFonts w:eastAsia="DengXian"/>
                <w:lang w:eastAsia="zh-CN"/>
              </w:rPr>
              <w:t xml:space="preserve"> = 0 can be configured for the case of SS/PBCH block and CORESET multiplexing pattern 2 or 3.</w:t>
            </w:r>
          </w:p>
        </w:tc>
      </w:tr>
      <w:tr w:rsidR="004F39EB" w14:paraId="665075AF" w14:textId="77777777">
        <w:tc>
          <w:tcPr>
            <w:tcW w:w="14173" w:type="dxa"/>
            <w:tcBorders>
              <w:top w:val="single" w:sz="4" w:space="0" w:color="auto"/>
              <w:left w:val="single" w:sz="4" w:space="0" w:color="auto"/>
              <w:bottom w:val="single" w:sz="4" w:space="0" w:color="auto"/>
              <w:right w:val="single" w:sz="4" w:space="0" w:color="auto"/>
            </w:tcBorders>
            <w:hideMark/>
          </w:tcPr>
          <w:p w14:paraId="160A23BA" w14:textId="77777777" w:rsidR="004F39EB" w:rsidRDefault="00307E05">
            <w:pPr>
              <w:pStyle w:val="TAL"/>
              <w:rPr>
                <w:rFonts w:eastAsia="SimSun"/>
                <w:szCs w:val="22"/>
                <w:lang w:eastAsia="sv-SE"/>
              </w:rPr>
            </w:pPr>
            <w:r>
              <w:rPr>
                <w:rFonts w:eastAsia="SimSun"/>
                <w:b/>
                <w:i/>
                <w:szCs w:val="22"/>
                <w:lang w:eastAsia="sv-SE"/>
              </w:rPr>
              <w:t>ra-SearchSpace</w:t>
            </w:r>
          </w:p>
          <w:p w14:paraId="1E09500B" w14:textId="77777777" w:rsidR="004F39EB" w:rsidRDefault="00307E05">
            <w:pPr>
              <w:pStyle w:val="TAL"/>
              <w:rPr>
                <w:rFonts w:eastAsia="SimSun"/>
                <w:szCs w:val="22"/>
                <w:lang w:eastAsia="sv-SE"/>
              </w:rPr>
            </w:pPr>
            <w:r>
              <w:rPr>
                <w:rFonts w:eastAsia="SimSun"/>
                <w:szCs w:val="22"/>
                <w:lang w:eastAsia="sv-SE"/>
              </w:rPr>
              <w:t>ID of the Search space for random access procedure (see TS 38.213 [13], clause 10.1). If the field is absent, the UE does not receive RAR in this BWP.</w:t>
            </w:r>
            <w:r>
              <w:rPr>
                <w:lang w:eastAsia="sv-SE"/>
              </w:rPr>
              <w:t xml:space="preserve"> </w:t>
            </w:r>
            <w:r>
              <w:rPr>
                <w:rFonts w:eastAsia="SimSun"/>
                <w:szCs w:val="22"/>
                <w:lang w:eastAsia="sv-SE"/>
              </w:rPr>
              <w:t>This field is mandatory present in the DL BWP(s) if the conditions described in TS 38.321 [3], clause 5.15 are met.</w:t>
            </w:r>
          </w:p>
        </w:tc>
      </w:tr>
      <w:tr w:rsidR="004F39EB" w14:paraId="5C77E403" w14:textId="77777777">
        <w:tc>
          <w:tcPr>
            <w:tcW w:w="14173" w:type="dxa"/>
            <w:tcBorders>
              <w:top w:val="single" w:sz="4" w:space="0" w:color="auto"/>
              <w:left w:val="single" w:sz="4" w:space="0" w:color="auto"/>
              <w:bottom w:val="single" w:sz="4" w:space="0" w:color="auto"/>
              <w:right w:val="single" w:sz="4" w:space="0" w:color="auto"/>
            </w:tcBorders>
          </w:tcPr>
          <w:p w14:paraId="37BFA38D" w14:textId="77777777" w:rsidR="004F39EB" w:rsidRDefault="00307E05">
            <w:pPr>
              <w:pStyle w:val="TAL"/>
              <w:rPr>
                <w:rFonts w:eastAsia="SimSun"/>
                <w:b/>
                <w:i/>
                <w:szCs w:val="22"/>
                <w:lang w:eastAsia="sv-SE"/>
              </w:rPr>
            </w:pPr>
            <w:r>
              <w:rPr>
                <w:rFonts w:eastAsia="SimSun"/>
                <w:b/>
                <w:i/>
                <w:szCs w:val="22"/>
                <w:lang w:eastAsia="sv-SE"/>
              </w:rPr>
              <w:t>sdt-SearchSpace</w:t>
            </w:r>
          </w:p>
          <w:p w14:paraId="4DF21E0E" w14:textId="3A6A545A" w:rsidR="004F39EB" w:rsidRDefault="00307E05">
            <w:pPr>
              <w:pStyle w:val="TAL"/>
              <w:rPr>
                <w:rFonts w:eastAsia="SimSun"/>
                <w:bCs/>
                <w:iCs/>
                <w:szCs w:val="22"/>
                <w:lang w:eastAsia="sv-SE"/>
              </w:rPr>
            </w:pPr>
            <w:r>
              <w:rPr>
                <w:rFonts w:eastAsia="SimSun"/>
                <w:bCs/>
                <w:iCs/>
                <w:szCs w:val="22"/>
                <w:lang w:eastAsia="sv-SE"/>
              </w:rPr>
              <w:t xml:space="preserve">Common search space for CG-SDT and RA-SDT (see TS 38.213 [13]). </w:t>
            </w:r>
            <w:ins w:id="866" w:author="ZTE3(Eswar)" w:date="2022-08-26T14:28:00Z">
              <w:r>
                <w:rPr>
                  <w:rFonts w:eastAsia="SimSun"/>
                  <w:bCs/>
                  <w:iCs/>
                  <w:szCs w:val="22"/>
                  <w:lang w:eastAsia="sv-SE"/>
                </w:rPr>
                <w:t xml:space="preserve">If </w:t>
              </w:r>
            </w:ins>
            <w:ins w:id="867" w:author="ZTE3(Eswar)" w:date="2022-08-26T14:30:00Z">
              <w:r>
                <w:rPr>
                  <w:rFonts w:eastAsia="SimSun"/>
                  <w:bCs/>
                  <w:iCs/>
                  <w:szCs w:val="22"/>
                  <w:lang w:eastAsia="sv-SE"/>
                </w:rPr>
                <w:t xml:space="preserve">an </w:t>
              </w:r>
            </w:ins>
            <w:ins w:id="868" w:author="ZTE3(Eswar)" w:date="2022-08-26T14:31:00Z">
              <w:r>
                <w:rPr>
                  <w:i/>
                  <w:iCs/>
                </w:rPr>
                <w:t>existingSearchSpace</w:t>
              </w:r>
            </w:ins>
            <w:ins w:id="869" w:author="ZTE3(Eswar)" w:date="2022-08-26T14:29:00Z">
              <w:r>
                <w:rPr>
                  <w:rFonts w:eastAsia="SimSun"/>
                  <w:bCs/>
                  <w:iCs/>
                  <w:szCs w:val="22"/>
                  <w:lang w:eastAsia="sv-SE"/>
                </w:rPr>
                <w:t xml:space="preserve"> is used, the network </w:t>
              </w:r>
            </w:ins>
            <w:ins w:id="870" w:author="vivo (Stephen)" w:date="2022-08-31T18:08:00Z">
              <w:r w:rsidR="007B722D">
                <w:rPr>
                  <w:rFonts w:eastAsia="SimSun"/>
                  <w:bCs/>
                  <w:iCs/>
                  <w:szCs w:val="22"/>
                  <w:lang w:eastAsia="sv-SE"/>
                </w:rPr>
                <w:t xml:space="preserve">only </w:t>
              </w:r>
            </w:ins>
            <w:ins w:id="871" w:author="ZTE3(Eswar)" w:date="2022-08-26T14:29:00Z">
              <w:r>
                <w:rPr>
                  <w:rFonts w:eastAsia="SimSun"/>
                  <w:bCs/>
                  <w:iCs/>
                  <w:szCs w:val="22"/>
                  <w:lang w:eastAsia="sv-SE"/>
                </w:rPr>
                <w:t>signals the search space</w:t>
              </w:r>
            </w:ins>
            <w:ins w:id="872" w:author="ZTE3(Eswar)" w:date="2022-08-26T14:30:00Z">
              <w:r>
                <w:rPr>
                  <w:rFonts w:eastAsia="SimSun"/>
                  <w:bCs/>
                  <w:iCs/>
                  <w:szCs w:val="22"/>
                  <w:lang w:eastAsia="sv-SE"/>
                </w:rPr>
                <w:t xml:space="preserve"> ID of the </w:t>
              </w:r>
              <w:r>
                <w:rPr>
                  <w:rFonts w:eastAsia="SimSun"/>
                  <w:bCs/>
                  <w:i/>
                  <w:szCs w:val="22"/>
                  <w:lang w:eastAsia="sv-SE"/>
                </w:rPr>
                <w:t>ra-SearchSpace</w:t>
              </w:r>
              <w:r>
                <w:rPr>
                  <w:rFonts w:eastAsia="SimSun"/>
                  <w:bCs/>
                  <w:iCs/>
                  <w:szCs w:val="22"/>
                  <w:lang w:eastAsia="sv-SE"/>
                </w:rPr>
                <w:t xml:space="preserve">. </w:t>
              </w:r>
            </w:ins>
          </w:p>
        </w:tc>
      </w:tr>
      <w:tr w:rsidR="004F39EB" w14:paraId="1572FE51" w14:textId="77777777">
        <w:tc>
          <w:tcPr>
            <w:tcW w:w="14173" w:type="dxa"/>
            <w:tcBorders>
              <w:top w:val="single" w:sz="4" w:space="0" w:color="auto"/>
              <w:left w:val="single" w:sz="4" w:space="0" w:color="auto"/>
              <w:bottom w:val="single" w:sz="4" w:space="0" w:color="auto"/>
              <w:right w:val="single" w:sz="4" w:space="0" w:color="auto"/>
            </w:tcBorders>
          </w:tcPr>
          <w:p w14:paraId="7E733AA0" w14:textId="77777777" w:rsidR="004F39EB" w:rsidRDefault="00307E05">
            <w:pPr>
              <w:pStyle w:val="TAL"/>
              <w:rPr>
                <w:rFonts w:eastAsia="SimSun"/>
                <w:szCs w:val="22"/>
                <w:lang w:eastAsia="sv-SE"/>
              </w:rPr>
            </w:pPr>
            <w:r>
              <w:rPr>
                <w:rFonts w:eastAsia="SimSun"/>
                <w:b/>
                <w:i/>
                <w:szCs w:val="22"/>
                <w:lang w:eastAsia="sv-SE"/>
              </w:rPr>
              <w:t>searchSpaceMCCH</w:t>
            </w:r>
          </w:p>
          <w:p w14:paraId="259D0FC7" w14:textId="77777777" w:rsidR="004F39EB" w:rsidRDefault="00307E05">
            <w:pPr>
              <w:pStyle w:val="TAL"/>
              <w:rPr>
                <w:rFonts w:eastAsia="SimSun"/>
                <w:b/>
                <w:i/>
                <w:szCs w:val="22"/>
                <w:lang w:eastAsia="sv-SE"/>
              </w:rPr>
            </w:pPr>
            <w:r>
              <w:rPr>
                <w:rFonts w:eastAsia="SimSun"/>
                <w:szCs w:val="22"/>
                <w:lang w:eastAsia="sv-SE"/>
              </w:rPr>
              <w:t xml:space="preserve">ID of the search space for </w:t>
            </w:r>
            <w:r>
              <w:rPr>
                <w:rFonts w:eastAsia="SimSun"/>
                <w:lang w:eastAsia="sv-SE"/>
              </w:rPr>
              <w:t>MCCH</w:t>
            </w:r>
            <w:r>
              <w:rPr>
                <w:rFonts w:eastAsia="SimSun"/>
                <w:szCs w:val="22"/>
                <w:lang w:eastAsia="sv-SE"/>
              </w:rPr>
              <w:t xml:space="preserve">. If the field is absent, the UE does not receive </w:t>
            </w:r>
            <w:r>
              <w:rPr>
                <w:rFonts w:eastAsia="SimSun"/>
                <w:lang w:eastAsia="sv-SE"/>
              </w:rPr>
              <w:t>MCCH</w:t>
            </w:r>
            <w:r>
              <w:rPr>
                <w:rFonts w:eastAsia="SimSun"/>
                <w:szCs w:val="22"/>
                <w:lang w:eastAsia="sv-SE"/>
              </w:rPr>
              <w:t xml:space="preserve"> in this BWP (see TS 38.213 [13], clause 10).</w:t>
            </w:r>
          </w:p>
        </w:tc>
      </w:tr>
      <w:tr w:rsidR="004F39EB" w14:paraId="4E342E87" w14:textId="77777777">
        <w:tc>
          <w:tcPr>
            <w:tcW w:w="14173" w:type="dxa"/>
            <w:tcBorders>
              <w:top w:val="single" w:sz="4" w:space="0" w:color="auto"/>
              <w:left w:val="single" w:sz="4" w:space="0" w:color="auto"/>
              <w:bottom w:val="single" w:sz="4" w:space="0" w:color="auto"/>
              <w:right w:val="single" w:sz="4" w:space="0" w:color="auto"/>
            </w:tcBorders>
          </w:tcPr>
          <w:p w14:paraId="779325AA" w14:textId="77777777" w:rsidR="004F39EB" w:rsidRDefault="00307E05">
            <w:pPr>
              <w:pStyle w:val="TAL"/>
              <w:rPr>
                <w:rFonts w:eastAsia="SimSun"/>
                <w:szCs w:val="22"/>
                <w:lang w:eastAsia="sv-SE"/>
              </w:rPr>
            </w:pPr>
            <w:r>
              <w:rPr>
                <w:rFonts w:eastAsia="SimSun"/>
                <w:b/>
                <w:i/>
                <w:szCs w:val="22"/>
                <w:lang w:eastAsia="sv-SE"/>
              </w:rPr>
              <w:t>searchSpaceMTCH</w:t>
            </w:r>
          </w:p>
          <w:p w14:paraId="6318EC75" w14:textId="77777777" w:rsidR="004F39EB" w:rsidRDefault="00307E05">
            <w:pPr>
              <w:pStyle w:val="TAL"/>
              <w:rPr>
                <w:rFonts w:eastAsia="SimSun"/>
                <w:b/>
                <w:i/>
                <w:szCs w:val="22"/>
                <w:lang w:eastAsia="sv-SE"/>
              </w:rPr>
            </w:pPr>
            <w:r>
              <w:rPr>
                <w:rFonts w:eastAsia="SimSun"/>
                <w:szCs w:val="22"/>
                <w:lang w:eastAsia="sv-SE"/>
              </w:rPr>
              <w:t xml:space="preserve">ID of the search space for </w:t>
            </w:r>
            <w:r>
              <w:rPr>
                <w:rFonts w:eastAsia="SimSun"/>
                <w:lang w:eastAsia="sv-SE"/>
              </w:rPr>
              <w:t>MTCH</w:t>
            </w:r>
            <w:r>
              <w:rPr>
                <w:rFonts w:eastAsia="SimSun"/>
                <w:szCs w:val="22"/>
                <w:lang w:eastAsia="sv-SE"/>
              </w:rPr>
              <w:t xml:space="preserve"> of MBS broadcast. If the field is absent, the UE applies </w:t>
            </w:r>
            <w:r>
              <w:rPr>
                <w:rFonts w:eastAsia="SimSun"/>
                <w:i/>
                <w:szCs w:val="22"/>
                <w:lang w:eastAsia="sv-SE"/>
              </w:rPr>
              <w:t>searchSpaceMCCH</w:t>
            </w:r>
            <w:r>
              <w:rPr>
                <w:rFonts w:eastAsia="SimSun"/>
                <w:szCs w:val="22"/>
                <w:lang w:eastAsia="zh-CN"/>
              </w:rPr>
              <w:t xml:space="preserve"> </w:t>
            </w:r>
            <w:r>
              <w:rPr>
                <w:rFonts w:eastAsia="SimSun"/>
                <w:szCs w:val="22"/>
                <w:lang w:eastAsia="sv-SE"/>
              </w:rPr>
              <w:t>also for MTCH, (see TS 38.213 [13], clause 10).</w:t>
            </w:r>
          </w:p>
        </w:tc>
      </w:tr>
      <w:tr w:rsidR="004F39EB" w14:paraId="7FD23F1D" w14:textId="77777777">
        <w:tc>
          <w:tcPr>
            <w:tcW w:w="14173" w:type="dxa"/>
            <w:tcBorders>
              <w:top w:val="single" w:sz="4" w:space="0" w:color="auto"/>
              <w:left w:val="single" w:sz="4" w:space="0" w:color="auto"/>
              <w:bottom w:val="single" w:sz="4" w:space="0" w:color="auto"/>
              <w:right w:val="single" w:sz="4" w:space="0" w:color="auto"/>
            </w:tcBorders>
            <w:hideMark/>
          </w:tcPr>
          <w:p w14:paraId="42E9CBB5" w14:textId="77777777" w:rsidR="004F39EB" w:rsidRDefault="00307E05">
            <w:pPr>
              <w:pStyle w:val="TAL"/>
              <w:rPr>
                <w:rFonts w:eastAsia="SimSun"/>
                <w:szCs w:val="22"/>
                <w:lang w:eastAsia="sv-SE"/>
              </w:rPr>
            </w:pPr>
            <w:r>
              <w:rPr>
                <w:rFonts w:eastAsia="SimSun"/>
                <w:b/>
                <w:i/>
                <w:szCs w:val="22"/>
                <w:lang w:eastAsia="sv-SE"/>
              </w:rPr>
              <w:t>searchSpaceOtherSystemInformation</w:t>
            </w:r>
          </w:p>
          <w:p w14:paraId="1E38B05A" w14:textId="77777777" w:rsidR="004F39EB" w:rsidRDefault="00307E05">
            <w:pPr>
              <w:pStyle w:val="TAL"/>
              <w:rPr>
                <w:rFonts w:eastAsia="SimSun"/>
                <w:szCs w:val="22"/>
                <w:lang w:eastAsia="sv-SE"/>
              </w:rPr>
            </w:pPr>
            <w:r>
              <w:rPr>
                <w:rFonts w:eastAsia="SimSun"/>
                <w:szCs w:val="22"/>
                <w:lang w:eastAsia="sv-SE"/>
              </w:rPr>
              <w:t xml:space="preserve">ID of the Search space for other system information, i.e., </w:t>
            </w:r>
            <w:r>
              <w:rPr>
                <w:rFonts w:eastAsia="SimSun"/>
                <w:i/>
                <w:lang w:eastAsia="sv-SE"/>
              </w:rPr>
              <w:t>SIB2</w:t>
            </w:r>
            <w:r>
              <w:rPr>
                <w:rFonts w:eastAsia="SimSun"/>
                <w:szCs w:val="22"/>
                <w:lang w:eastAsia="sv-SE"/>
              </w:rPr>
              <w:t xml:space="preserve"> and beyond (see TS 38.213 [13], clause 10.1) If the field is absent, the UE does not receive other system information in this BWP. </w:t>
            </w:r>
            <w:r>
              <w:t>This field is absent for the RedCap specific initial DL BWP, if it does not include CD-SSB and the entire CORESET#0.</w:t>
            </w:r>
          </w:p>
        </w:tc>
      </w:tr>
      <w:tr w:rsidR="004F39EB" w14:paraId="64CE8012" w14:textId="77777777">
        <w:tc>
          <w:tcPr>
            <w:tcW w:w="14173" w:type="dxa"/>
            <w:tcBorders>
              <w:top w:val="single" w:sz="4" w:space="0" w:color="auto"/>
              <w:left w:val="single" w:sz="4" w:space="0" w:color="auto"/>
              <w:bottom w:val="single" w:sz="4" w:space="0" w:color="auto"/>
              <w:right w:val="single" w:sz="4" w:space="0" w:color="auto"/>
            </w:tcBorders>
            <w:hideMark/>
          </w:tcPr>
          <w:p w14:paraId="3FCC343F" w14:textId="77777777" w:rsidR="004F39EB" w:rsidRDefault="00307E05">
            <w:pPr>
              <w:pStyle w:val="TAL"/>
              <w:rPr>
                <w:rFonts w:eastAsia="SimSun"/>
                <w:szCs w:val="22"/>
                <w:lang w:eastAsia="sv-SE"/>
              </w:rPr>
            </w:pPr>
            <w:r>
              <w:rPr>
                <w:rFonts w:eastAsia="SimSun"/>
                <w:b/>
                <w:i/>
                <w:szCs w:val="22"/>
                <w:lang w:eastAsia="sv-SE"/>
              </w:rPr>
              <w:lastRenderedPageBreak/>
              <w:t>searchSpaceSIB1</w:t>
            </w:r>
          </w:p>
          <w:p w14:paraId="17FD2058" w14:textId="77777777" w:rsidR="004F39EB" w:rsidRDefault="00307E05">
            <w:pPr>
              <w:pStyle w:val="TAL"/>
              <w:rPr>
                <w:rFonts w:eastAsia="SimSun"/>
                <w:szCs w:val="22"/>
                <w:lang w:eastAsia="sv-SE"/>
              </w:rPr>
            </w:pPr>
            <w:r>
              <w:rPr>
                <w:rFonts w:eastAsia="SimSun"/>
                <w:szCs w:val="22"/>
                <w:lang w:eastAsia="sv-SE"/>
              </w:rPr>
              <w:t xml:space="preserve">ID of the search space for </w:t>
            </w:r>
            <w:r>
              <w:rPr>
                <w:rFonts w:eastAsia="SimSun"/>
                <w:i/>
                <w:lang w:eastAsia="sv-SE"/>
              </w:rPr>
              <w:t>SIB1</w:t>
            </w:r>
            <w:r>
              <w:rPr>
                <w:rFonts w:eastAsia="SimSun"/>
                <w:szCs w:val="22"/>
                <w:lang w:eastAsia="sv-SE"/>
              </w:rPr>
              <w:t xml:space="preserve"> message. In the initial DL BWP of the UE′s PCell, the network sets this field to 0. If the field is absent, the UE does not receive </w:t>
            </w:r>
            <w:r>
              <w:rPr>
                <w:rFonts w:eastAsia="SimSun"/>
                <w:i/>
                <w:lang w:eastAsia="sv-SE"/>
              </w:rPr>
              <w:t>SIB1</w:t>
            </w:r>
            <w:r>
              <w:rPr>
                <w:rFonts w:eastAsia="SimSun"/>
                <w:szCs w:val="22"/>
                <w:lang w:eastAsia="sv-SE"/>
              </w:rPr>
              <w:t xml:space="preserve"> in this BWP. (see TS 38.213 [13], clause 10). </w:t>
            </w:r>
            <w:r>
              <w:t>This field is absent for the RedCap specific initial DL BWP, if it does not include CD-SSB and the entire CORESET#0.</w:t>
            </w:r>
          </w:p>
        </w:tc>
      </w:tr>
      <w:tr w:rsidR="004F39EB" w14:paraId="3F72C3B4" w14:textId="77777777">
        <w:tc>
          <w:tcPr>
            <w:tcW w:w="14173" w:type="dxa"/>
            <w:tcBorders>
              <w:top w:val="single" w:sz="4" w:space="0" w:color="auto"/>
              <w:left w:val="single" w:sz="4" w:space="0" w:color="auto"/>
              <w:bottom w:val="single" w:sz="4" w:space="0" w:color="auto"/>
              <w:right w:val="single" w:sz="4" w:space="0" w:color="auto"/>
            </w:tcBorders>
            <w:hideMark/>
          </w:tcPr>
          <w:p w14:paraId="611423E7" w14:textId="77777777" w:rsidR="004F39EB" w:rsidRDefault="00307E05">
            <w:pPr>
              <w:pStyle w:val="TAL"/>
              <w:rPr>
                <w:rFonts w:eastAsia="SimSun"/>
                <w:szCs w:val="22"/>
                <w:lang w:eastAsia="sv-SE"/>
              </w:rPr>
            </w:pPr>
            <w:r>
              <w:rPr>
                <w:rFonts w:eastAsia="SimSun"/>
                <w:b/>
                <w:i/>
                <w:szCs w:val="22"/>
                <w:lang w:eastAsia="sv-SE"/>
              </w:rPr>
              <w:t>searchSpaceZero</w:t>
            </w:r>
          </w:p>
          <w:p w14:paraId="5CB24E4D" w14:textId="77777777" w:rsidR="004F39EB" w:rsidRDefault="00307E05">
            <w:pPr>
              <w:pStyle w:val="TAL"/>
              <w:rPr>
                <w:rFonts w:eastAsia="SimSun"/>
                <w:szCs w:val="22"/>
                <w:lang w:eastAsia="sv-SE"/>
              </w:rPr>
            </w:pPr>
            <w:r>
              <w:rPr>
                <w:rFonts w:eastAsia="SimSun"/>
                <w:szCs w:val="22"/>
                <w:lang w:eastAsia="sv-SE"/>
              </w:rPr>
              <w:t xml:space="preserve">Parameters of the common SearchSpace#0. The values are interpreted like the corresponding bits in </w:t>
            </w:r>
            <w:r>
              <w:rPr>
                <w:rFonts w:eastAsia="SimSun"/>
                <w:i/>
                <w:lang w:eastAsia="sv-SE"/>
              </w:rPr>
              <w:t>MIB</w:t>
            </w:r>
            <w:r>
              <w:rPr>
                <w:rFonts w:eastAsia="SimSun"/>
                <w:szCs w:val="22"/>
                <w:lang w:eastAsia="sv-SE"/>
              </w:rPr>
              <w:t xml:space="preserve"> </w:t>
            </w:r>
            <w:r>
              <w:rPr>
                <w:rFonts w:eastAsia="SimSun"/>
                <w:i/>
                <w:lang w:eastAsia="sv-SE"/>
              </w:rPr>
              <w:t>pdcch-ConfigSIB1</w:t>
            </w:r>
            <w:r>
              <w:rPr>
                <w:rFonts w:eastAsia="SimSun"/>
                <w:szCs w:val="22"/>
                <w:lang w:eastAsia="sv-SE"/>
              </w:rPr>
              <w:t xml:space="preserve">. Even though this field is only configured in the initial BWP (BWP#0), </w:t>
            </w:r>
            <w:r>
              <w:rPr>
                <w:rFonts w:eastAsia="SimSun"/>
                <w:i/>
                <w:lang w:eastAsia="sv-SE"/>
              </w:rPr>
              <w:t>searchSpaceZero</w:t>
            </w:r>
            <w:r>
              <w:rPr>
                <w:rFonts w:eastAsia="SimSun"/>
                <w:szCs w:val="22"/>
                <w:lang w:eastAsia="sv-SE"/>
              </w:rPr>
              <w:t xml:space="preserve"> can be used in search spaces configured in other DL BWP(s) than the initial DL BWP if the conditions described in TS 38.213 [13], clause 10, are satisfied.</w:t>
            </w:r>
          </w:p>
        </w:tc>
      </w:tr>
    </w:tbl>
    <w:p w14:paraId="30CAA12A" w14:textId="77777777" w:rsidR="004F39EB" w:rsidRDefault="004F39E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2"/>
        <w:gridCol w:w="10493"/>
      </w:tblGrid>
      <w:tr w:rsidR="004F39EB" w14:paraId="22AFBE38" w14:textId="77777777">
        <w:tc>
          <w:tcPr>
            <w:tcW w:w="3682" w:type="dxa"/>
            <w:tcBorders>
              <w:top w:val="single" w:sz="4" w:space="0" w:color="auto"/>
              <w:left w:val="single" w:sz="4" w:space="0" w:color="auto"/>
              <w:bottom w:val="single" w:sz="4" w:space="0" w:color="auto"/>
              <w:right w:val="single" w:sz="4" w:space="0" w:color="auto"/>
            </w:tcBorders>
            <w:hideMark/>
          </w:tcPr>
          <w:p w14:paraId="68959AC0" w14:textId="77777777" w:rsidR="004F39EB" w:rsidRDefault="00307E05">
            <w:pPr>
              <w:pStyle w:val="TAH"/>
              <w:rPr>
                <w:rFonts w:eastAsia="SimSun"/>
                <w:szCs w:val="22"/>
                <w:lang w:eastAsia="sv-SE"/>
              </w:rPr>
            </w:pPr>
            <w:r>
              <w:rPr>
                <w:rFonts w:eastAsia="SimSun"/>
                <w:szCs w:val="22"/>
                <w:lang w:eastAsia="sv-SE"/>
              </w:rPr>
              <w:t>Conditional Presence</w:t>
            </w:r>
          </w:p>
        </w:tc>
        <w:tc>
          <w:tcPr>
            <w:tcW w:w="10493" w:type="dxa"/>
            <w:tcBorders>
              <w:top w:val="single" w:sz="4" w:space="0" w:color="auto"/>
              <w:left w:val="single" w:sz="4" w:space="0" w:color="auto"/>
              <w:bottom w:val="single" w:sz="4" w:space="0" w:color="auto"/>
              <w:right w:val="single" w:sz="4" w:space="0" w:color="auto"/>
            </w:tcBorders>
            <w:hideMark/>
          </w:tcPr>
          <w:p w14:paraId="4E5EB76D" w14:textId="77777777" w:rsidR="004F39EB" w:rsidRDefault="00307E05">
            <w:pPr>
              <w:pStyle w:val="TAH"/>
              <w:rPr>
                <w:rFonts w:eastAsia="SimSun"/>
                <w:szCs w:val="22"/>
                <w:lang w:eastAsia="sv-SE"/>
              </w:rPr>
            </w:pPr>
            <w:r>
              <w:rPr>
                <w:rFonts w:eastAsia="SimSun"/>
                <w:szCs w:val="22"/>
                <w:lang w:eastAsia="sv-SE"/>
              </w:rPr>
              <w:t>Explanation</w:t>
            </w:r>
          </w:p>
        </w:tc>
      </w:tr>
      <w:tr w:rsidR="004F39EB" w14:paraId="61C5C551" w14:textId="77777777">
        <w:tc>
          <w:tcPr>
            <w:tcW w:w="3682" w:type="dxa"/>
            <w:tcBorders>
              <w:top w:val="single" w:sz="4" w:space="0" w:color="auto"/>
              <w:left w:val="single" w:sz="4" w:space="0" w:color="auto"/>
              <w:bottom w:val="single" w:sz="4" w:space="0" w:color="auto"/>
              <w:right w:val="single" w:sz="4" w:space="0" w:color="auto"/>
            </w:tcBorders>
            <w:hideMark/>
          </w:tcPr>
          <w:p w14:paraId="4B213A38" w14:textId="77777777" w:rsidR="004F39EB" w:rsidRDefault="00307E05">
            <w:pPr>
              <w:pStyle w:val="TAL"/>
              <w:rPr>
                <w:rFonts w:eastAsia="SimSun"/>
                <w:i/>
                <w:szCs w:val="22"/>
                <w:lang w:eastAsia="sv-SE"/>
              </w:rPr>
            </w:pPr>
            <w:r>
              <w:rPr>
                <w:rFonts w:eastAsia="SimSun"/>
                <w:i/>
                <w:szCs w:val="22"/>
                <w:lang w:eastAsia="sv-SE"/>
              </w:rPr>
              <w:t>InitialBWP-Only</w:t>
            </w:r>
          </w:p>
        </w:tc>
        <w:tc>
          <w:tcPr>
            <w:tcW w:w="10493" w:type="dxa"/>
            <w:tcBorders>
              <w:top w:val="single" w:sz="4" w:space="0" w:color="auto"/>
              <w:left w:val="single" w:sz="4" w:space="0" w:color="auto"/>
              <w:bottom w:val="single" w:sz="4" w:space="0" w:color="auto"/>
              <w:right w:val="single" w:sz="4" w:space="0" w:color="auto"/>
            </w:tcBorders>
            <w:hideMark/>
          </w:tcPr>
          <w:p w14:paraId="54C341F2" w14:textId="77777777" w:rsidR="004F39EB" w:rsidRDefault="00307E05">
            <w:pPr>
              <w:pStyle w:val="TAL"/>
              <w:rPr>
                <w:rFonts w:eastAsia="SimSun"/>
                <w:szCs w:val="22"/>
                <w:lang w:eastAsia="sv-SE"/>
              </w:rPr>
            </w:pPr>
            <w:r>
              <w:rPr>
                <w:rFonts w:eastAsia="SimSun"/>
                <w:szCs w:val="22"/>
                <w:lang w:eastAsia="sv-SE"/>
              </w:rPr>
              <w:t xml:space="preserve">If </w:t>
            </w:r>
            <w:r>
              <w:rPr>
                <w:rFonts w:eastAsia="SimSun"/>
                <w:i/>
                <w:lang w:eastAsia="sv-SE"/>
              </w:rPr>
              <w:t>SIB1</w:t>
            </w:r>
            <w:r>
              <w:rPr>
                <w:rFonts w:eastAsia="SimSun"/>
                <w:szCs w:val="22"/>
                <w:lang w:eastAsia="sv-SE"/>
              </w:rPr>
              <w:t xml:space="preserve"> is broadcast the field is mandatory present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it is absent in other BWPs and when sent in system information. If SIB1 is not broadcast and there is an SSB associated to the cell, the field is optionally present, Need M, in the </w:t>
            </w:r>
            <w:r>
              <w:rPr>
                <w:rFonts w:eastAsia="SimSun"/>
                <w:i/>
                <w:szCs w:val="22"/>
                <w:lang w:eastAsia="sv-SE"/>
              </w:rPr>
              <w:t>PDCCH-ConfigCommon</w:t>
            </w:r>
            <w:r>
              <w:rPr>
                <w:rFonts w:eastAsia="SimSun"/>
                <w:szCs w:val="22"/>
                <w:lang w:eastAsia="sv-SE"/>
              </w:rPr>
              <w:t xml:space="preserve"> of the initial BWP (BWP#0) in </w:t>
            </w:r>
            <w:r>
              <w:rPr>
                <w:rFonts w:eastAsia="SimSun"/>
                <w:i/>
                <w:szCs w:val="22"/>
                <w:lang w:eastAsia="sv-SE"/>
              </w:rPr>
              <w:t>ServingCellConfigCommon</w:t>
            </w:r>
            <w:r>
              <w:rPr>
                <w:rFonts w:eastAsia="SimSun"/>
                <w:szCs w:val="22"/>
                <w:lang w:eastAsia="sv-SE"/>
              </w:rPr>
              <w:t xml:space="preserve"> (still with the same setting for all UEs). In other cases, the field is absent.</w:t>
            </w:r>
          </w:p>
        </w:tc>
      </w:tr>
      <w:tr w:rsidR="004F39EB" w14:paraId="030BD61D" w14:textId="77777777">
        <w:tc>
          <w:tcPr>
            <w:tcW w:w="3682" w:type="dxa"/>
            <w:tcBorders>
              <w:top w:val="single" w:sz="4" w:space="0" w:color="auto"/>
              <w:left w:val="single" w:sz="4" w:space="0" w:color="auto"/>
              <w:bottom w:val="single" w:sz="4" w:space="0" w:color="auto"/>
              <w:right w:val="single" w:sz="4" w:space="0" w:color="auto"/>
            </w:tcBorders>
            <w:hideMark/>
          </w:tcPr>
          <w:p w14:paraId="7B2F9D8C" w14:textId="77777777" w:rsidR="004F39EB" w:rsidRDefault="00307E05">
            <w:pPr>
              <w:pStyle w:val="TAL"/>
              <w:rPr>
                <w:rFonts w:eastAsia="SimSun"/>
                <w:i/>
                <w:lang w:eastAsia="sv-SE"/>
              </w:rPr>
            </w:pPr>
            <w:r>
              <w:rPr>
                <w:rFonts w:eastAsia="SimSun"/>
                <w:i/>
                <w:lang w:eastAsia="sv-SE"/>
              </w:rPr>
              <w:t>OtherBWP</w:t>
            </w:r>
          </w:p>
        </w:tc>
        <w:tc>
          <w:tcPr>
            <w:tcW w:w="10493" w:type="dxa"/>
            <w:tcBorders>
              <w:top w:val="single" w:sz="4" w:space="0" w:color="auto"/>
              <w:left w:val="single" w:sz="4" w:space="0" w:color="auto"/>
              <w:bottom w:val="single" w:sz="4" w:space="0" w:color="auto"/>
              <w:right w:val="single" w:sz="4" w:space="0" w:color="auto"/>
            </w:tcBorders>
            <w:hideMark/>
          </w:tcPr>
          <w:p w14:paraId="6CBBFDFD" w14:textId="77777777" w:rsidR="004F39EB" w:rsidRDefault="00307E05">
            <w:pPr>
              <w:pStyle w:val="TAL"/>
              <w:rPr>
                <w:rFonts w:eastAsia="SimSun"/>
                <w:lang w:eastAsia="sv-SE"/>
              </w:rPr>
            </w:pPr>
            <w:r>
              <w:rPr>
                <w:rFonts w:eastAsia="SimSun"/>
                <w:lang w:eastAsia="sv-SE"/>
              </w:rPr>
              <w:t xml:space="preserve">This field is optionally present, Need R, if this BWP is not the </w:t>
            </w:r>
            <w:r>
              <w:rPr>
                <w:rFonts w:eastAsia="SimSun"/>
                <w:i/>
                <w:iCs/>
                <w:lang w:eastAsia="sv-SE"/>
              </w:rPr>
              <w:t>initialDownlinkBWP</w:t>
            </w:r>
            <w:r>
              <w:rPr>
                <w:rFonts w:eastAsia="SimSun"/>
                <w:lang w:eastAsia="sv-SE"/>
              </w:rPr>
              <w:t xml:space="preserve"> and </w:t>
            </w:r>
            <w:r>
              <w:rPr>
                <w:rFonts w:eastAsia="SimSun"/>
                <w:i/>
                <w:lang w:eastAsia="sv-SE"/>
              </w:rPr>
              <w:t>pagingSearchSpace</w:t>
            </w:r>
            <w:r>
              <w:rPr>
                <w:rFonts w:eastAsia="SimSun"/>
                <w:lang w:eastAsia="sv-SE"/>
              </w:rPr>
              <w:t xml:space="preserve"> is configured in this BWP. Otherwise this field is absent.</w:t>
            </w:r>
          </w:p>
        </w:tc>
      </w:tr>
      <w:tr w:rsidR="004F39EB" w14:paraId="71710C3E" w14:textId="77777777">
        <w:tc>
          <w:tcPr>
            <w:tcW w:w="3682" w:type="dxa"/>
            <w:tcBorders>
              <w:top w:val="single" w:sz="4" w:space="0" w:color="auto"/>
              <w:left w:val="single" w:sz="4" w:space="0" w:color="auto"/>
              <w:bottom w:val="single" w:sz="4" w:space="0" w:color="auto"/>
              <w:right w:val="single" w:sz="4" w:space="0" w:color="auto"/>
            </w:tcBorders>
            <w:hideMark/>
          </w:tcPr>
          <w:p w14:paraId="7821CC1B" w14:textId="77777777" w:rsidR="004F39EB" w:rsidRDefault="00307E05">
            <w:pPr>
              <w:pStyle w:val="TAL"/>
              <w:rPr>
                <w:rFonts w:eastAsia="SimSun"/>
                <w:i/>
                <w:lang w:eastAsia="sv-SE"/>
              </w:rPr>
            </w:pPr>
            <w:r>
              <w:rPr>
                <w:rFonts w:eastAsia="SimSun"/>
                <w:i/>
                <w:lang w:eastAsia="sv-SE"/>
              </w:rPr>
              <w:t>InitialBWP-Paging</w:t>
            </w:r>
          </w:p>
        </w:tc>
        <w:tc>
          <w:tcPr>
            <w:tcW w:w="10493" w:type="dxa"/>
            <w:tcBorders>
              <w:top w:val="single" w:sz="4" w:space="0" w:color="auto"/>
              <w:left w:val="single" w:sz="4" w:space="0" w:color="auto"/>
              <w:bottom w:val="single" w:sz="4" w:space="0" w:color="auto"/>
              <w:right w:val="single" w:sz="4" w:space="0" w:color="auto"/>
            </w:tcBorders>
            <w:hideMark/>
          </w:tcPr>
          <w:p w14:paraId="43A02325" w14:textId="77777777" w:rsidR="004F39EB" w:rsidRDefault="00307E05">
            <w:pPr>
              <w:pStyle w:val="TAL"/>
              <w:rPr>
                <w:rFonts w:eastAsia="SimSun"/>
                <w:lang w:eastAsia="sv-SE"/>
              </w:rPr>
            </w:pPr>
            <w:r>
              <w:rPr>
                <w:rFonts w:eastAsia="SimSun"/>
                <w:lang w:eastAsia="sv-SE"/>
              </w:rPr>
              <w:t xml:space="preserve">This field is optionally present, Need R, if this BWP is the </w:t>
            </w:r>
            <w:r>
              <w:rPr>
                <w:rFonts w:eastAsia="SimSun"/>
                <w:i/>
                <w:iCs/>
                <w:lang w:eastAsia="sv-SE"/>
              </w:rPr>
              <w:t>initialDownlinkBWP</w:t>
            </w:r>
            <w:r>
              <w:rPr>
                <w:rFonts w:eastAsia="SimSun"/>
                <w:lang w:eastAsia="sv-SE"/>
              </w:rPr>
              <w:t xml:space="preserve"> or </w:t>
            </w:r>
            <w:r>
              <w:rPr>
                <w:rFonts w:eastAsia="SimSun"/>
                <w:i/>
                <w:iCs/>
                <w:lang w:eastAsia="sv-SE"/>
              </w:rPr>
              <w:t>initialDownlinkBWP-RedCap</w:t>
            </w:r>
            <w:r>
              <w:rPr>
                <w:rFonts w:eastAsia="SimSun"/>
                <w:lang w:eastAsia="sv-SE"/>
              </w:rPr>
              <w:t xml:space="preserve">, and </w:t>
            </w:r>
            <w:r>
              <w:rPr>
                <w:rFonts w:eastAsia="SimSun"/>
                <w:i/>
                <w:iCs/>
                <w:lang w:eastAsia="sv-SE"/>
              </w:rPr>
              <w:t>pei-Config</w:t>
            </w:r>
            <w:r>
              <w:rPr>
                <w:rFonts w:eastAsia="SimSun"/>
                <w:lang w:eastAsia="sv-SE"/>
              </w:rPr>
              <w:t xml:space="preserve"> is configured in </w:t>
            </w:r>
            <w:r>
              <w:rPr>
                <w:rFonts w:eastAsia="SimSun"/>
                <w:i/>
                <w:iCs/>
                <w:lang w:eastAsia="sv-SE"/>
              </w:rPr>
              <w:t>DownlinkConfigCommonSIB</w:t>
            </w:r>
            <w:r>
              <w:rPr>
                <w:rFonts w:eastAsia="SimSun"/>
                <w:lang w:eastAsia="sv-SE"/>
              </w:rPr>
              <w:t>. Otherwise this field is absent.</w:t>
            </w:r>
          </w:p>
        </w:tc>
      </w:tr>
    </w:tbl>
    <w:p w14:paraId="18EFA382" w14:textId="77777777" w:rsidR="004F39EB" w:rsidRDefault="004F39EB"/>
    <w:p w14:paraId="3C6064CE" w14:textId="77777777" w:rsidR="004F39EB" w:rsidRDefault="00307E05">
      <w:pPr>
        <w:pStyle w:val="Heading4"/>
      </w:pPr>
      <w:bookmarkStart w:id="873" w:name="_Toc60777298"/>
      <w:bookmarkStart w:id="874" w:name="_Toc100930209"/>
      <w:r>
        <w:t>–</w:t>
      </w:r>
      <w:r>
        <w:tab/>
      </w:r>
      <w:r>
        <w:rPr>
          <w:i/>
        </w:rPr>
        <w:t>PDCCH-ConfigSIB1</w:t>
      </w:r>
      <w:bookmarkEnd w:id="873"/>
      <w:bookmarkEnd w:id="874"/>
    </w:p>
    <w:p w14:paraId="5907FD9D" w14:textId="77777777" w:rsidR="004F39EB" w:rsidRDefault="00307E05">
      <w:r>
        <w:t xml:space="preserve">The IE </w:t>
      </w:r>
      <w:r>
        <w:rPr>
          <w:i/>
        </w:rPr>
        <w:t>PDCCH-ConfigSIB1</w:t>
      </w:r>
      <w:r>
        <w:t xml:space="preserve"> is used to configure </w:t>
      </w:r>
      <w:r>
        <w:rPr>
          <w:rFonts w:eastAsia="SimSun"/>
          <w:lang w:eastAsia="zh-CN"/>
        </w:rPr>
        <w:t>CORESET#0 and search space#0</w:t>
      </w:r>
      <w:r>
        <w:t>.</w:t>
      </w:r>
    </w:p>
    <w:p w14:paraId="22995484" w14:textId="77777777" w:rsidR="004F39EB" w:rsidRDefault="00307E05">
      <w:pPr>
        <w:pStyle w:val="TH"/>
      </w:pPr>
      <w:r>
        <w:rPr>
          <w:i/>
        </w:rPr>
        <w:t>PDCCH-ConfigSIB1</w:t>
      </w:r>
      <w:r>
        <w:t xml:space="preserve"> information element</w:t>
      </w:r>
    </w:p>
    <w:p w14:paraId="6F4C15AE" w14:textId="77777777" w:rsidR="004F39EB" w:rsidRDefault="00307E05">
      <w:pPr>
        <w:pStyle w:val="PL"/>
        <w:rPr>
          <w:color w:val="808080"/>
        </w:rPr>
      </w:pPr>
      <w:r>
        <w:rPr>
          <w:color w:val="808080"/>
        </w:rPr>
        <w:t>-- ASN1START</w:t>
      </w:r>
    </w:p>
    <w:p w14:paraId="54E8AA39" w14:textId="77777777" w:rsidR="004F39EB" w:rsidRDefault="00307E05">
      <w:pPr>
        <w:pStyle w:val="PL"/>
        <w:rPr>
          <w:color w:val="808080"/>
        </w:rPr>
      </w:pPr>
      <w:r>
        <w:rPr>
          <w:color w:val="808080"/>
        </w:rPr>
        <w:t>-- TAG-PDCCH-CONFIGSIB1-START</w:t>
      </w:r>
    </w:p>
    <w:p w14:paraId="7CD729D7" w14:textId="77777777" w:rsidR="004F39EB" w:rsidRDefault="004F39EB">
      <w:pPr>
        <w:pStyle w:val="PL"/>
      </w:pPr>
    </w:p>
    <w:p w14:paraId="656D14D7" w14:textId="77777777" w:rsidR="004F39EB" w:rsidRDefault="00307E05">
      <w:pPr>
        <w:pStyle w:val="PL"/>
      </w:pPr>
      <w:r>
        <w:t xml:space="preserve">PDCCH-ConfigSIB1 ::=                </w:t>
      </w:r>
      <w:r>
        <w:rPr>
          <w:color w:val="993366"/>
        </w:rPr>
        <w:t>SEQUENCE</w:t>
      </w:r>
      <w:r>
        <w:t xml:space="preserve"> {</w:t>
      </w:r>
    </w:p>
    <w:p w14:paraId="24C56023" w14:textId="77777777" w:rsidR="004F39EB" w:rsidRDefault="00307E05">
      <w:pPr>
        <w:pStyle w:val="PL"/>
      </w:pPr>
      <w:r>
        <w:t xml:space="preserve">    controlResourceSetZero              ControlResourceSetZero,</w:t>
      </w:r>
    </w:p>
    <w:p w14:paraId="4305E4FF" w14:textId="77777777" w:rsidR="004F39EB" w:rsidRDefault="00307E05">
      <w:pPr>
        <w:pStyle w:val="PL"/>
      </w:pPr>
      <w:r>
        <w:t xml:space="preserve">    searchSpaceZero                     SearchSpaceZero</w:t>
      </w:r>
    </w:p>
    <w:p w14:paraId="542EF303" w14:textId="77777777" w:rsidR="004F39EB" w:rsidRDefault="00307E05">
      <w:pPr>
        <w:pStyle w:val="PL"/>
      </w:pPr>
      <w:r>
        <w:t>}</w:t>
      </w:r>
    </w:p>
    <w:p w14:paraId="282D94E8" w14:textId="77777777" w:rsidR="004F39EB" w:rsidRDefault="004F39EB">
      <w:pPr>
        <w:pStyle w:val="PL"/>
      </w:pPr>
    </w:p>
    <w:p w14:paraId="77B64173" w14:textId="77777777" w:rsidR="004F39EB" w:rsidRDefault="00307E05">
      <w:pPr>
        <w:pStyle w:val="PL"/>
        <w:rPr>
          <w:color w:val="808080"/>
        </w:rPr>
      </w:pPr>
      <w:r>
        <w:rPr>
          <w:color w:val="808080"/>
        </w:rPr>
        <w:t>-- TAG-PDCCH-CONFIGSIB1-STOP</w:t>
      </w:r>
    </w:p>
    <w:p w14:paraId="25F9C952" w14:textId="77777777" w:rsidR="004F39EB" w:rsidRDefault="00307E05">
      <w:pPr>
        <w:pStyle w:val="PL"/>
        <w:rPr>
          <w:color w:val="808080"/>
        </w:rPr>
      </w:pPr>
      <w:r>
        <w:rPr>
          <w:color w:val="808080"/>
        </w:rPr>
        <w:t>-- ASN1STOP</w:t>
      </w:r>
    </w:p>
    <w:p w14:paraId="7AAD2208"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BB2EA0F" w14:textId="77777777">
        <w:tc>
          <w:tcPr>
            <w:tcW w:w="14173" w:type="dxa"/>
            <w:tcBorders>
              <w:top w:val="single" w:sz="4" w:space="0" w:color="auto"/>
              <w:left w:val="single" w:sz="4" w:space="0" w:color="auto"/>
              <w:bottom w:val="single" w:sz="4" w:space="0" w:color="auto"/>
              <w:right w:val="single" w:sz="4" w:space="0" w:color="auto"/>
            </w:tcBorders>
            <w:hideMark/>
          </w:tcPr>
          <w:p w14:paraId="5EFF858A" w14:textId="77777777" w:rsidR="004F39EB" w:rsidRDefault="00307E05">
            <w:pPr>
              <w:pStyle w:val="TAH"/>
              <w:rPr>
                <w:szCs w:val="22"/>
                <w:lang w:eastAsia="sv-SE"/>
              </w:rPr>
            </w:pPr>
            <w:r>
              <w:rPr>
                <w:i/>
                <w:szCs w:val="22"/>
                <w:lang w:eastAsia="sv-SE"/>
              </w:rPr>
              <w:t xml:space="preserve">PDCCH-ConfigSIB1 </w:t>
            </w:r>
            <w:r>
              <w:rPr>
                <w:szCs w:val="22"/>
                <w:lang w:eastAsia="sv-SE"/>
              </w:rPr>
              <w:t>field descriptions</w:t>
            </w:r>
          </w:p>
        </w:tc>
      </w:tr>
      <w:tr w:rsidR="004F39EB" w14:paraId="3B606EB2" w14:textId="77777777">
        <w:tc>
          <w:tcPr>
            <w:tcW w:w="14173" w:type="dxa"/>
            <w:tcBorders>
              <w:top w:val="single" w:sz="4" w:space="0" w:color="auto"/>
              <w:left w:val="single" w:sz="4" w:space="0" w:color="auto"/>
              <w:bottom w:val="single" w:sz="4" w:space="0" w:color="auto"/>
              <w:right w:val="single" w:sz="4" w:space="0" w:color="auto"/>
            </w:tcBorders>
            <w:hideMark/>
          </w:tcPr>
          <w:p w14:paraId="69C9FCA4" w14:textId="77777777" w:rsidR="004F39EB" w:rsidRDefault="00307E05">
            <w:pPr>
              <w:pStyle w:val="TAL"/>
              <w:rPr>
                <w:szCs w:val="22"/>
                <w:lang w:eastAsia="sv-SE"/>
              </w:rPr>
            </w:pPr>
            <w:r>
              <w:rPr>
                <w:b/>
                <w:i/>
                <w:szCs w:val="22"/>
                <w:lang w:eastAsia="sv-SE"/>
              </w:rPr>
              <w:t>controlResourceSetZero</w:t>
            </w:r>
          </w:p>
          <w:p w14:paraId="04EE0C74" w14:textId="77777777" w:rsidR="004F39EB" w:rsidRDefault="00307E05">
            <w:pPr>
              <w:pStyle w:val="TAL"/>
              <w:rPr>
                <w:szCs w:val="22"/>
                <w:lang w:eastAsia="sv-SE"/>
              </w:rPr>
            </w:pPr>
            <w:r>
              <w:rPr>
                <w:szCs w:val="22"/>
                <w:lang w:eastAsia="sv-SE"/>
              </w:rPr>
              <w:t xml:space="preserve">Determines a common ControlResourceSet (CORESET) </w:t>
            </w:r>
            <w:r>
              <w:rPr>
                <w:rFonts w:eastAsia="SimSun"/>
                <w:szCs w:val="22"/>
                <w:lang w:eastAsia="zh-CN"/>
              </w:rPr>
              <w:t>with ID #0</w:t>
            </w:r>
            <w:r>
              <w:rPr>
                <w:szCs w:val="22"/>
                <w:lang w:eastAsia="sv-SE"/>
              </w:rPr>
              <w:t>, see TS 38.213 [13], clause 13.</w:t>
            </w:r>
          </w:p>
        </w:tc>
      </w:tr>
      <w:tr w:rsidR="004F39EB" w14:paraId="646CABED" w14:textId="77777777">
        <w:tc>
          <w:tcPr>
            <w:tcW w:w="14173" w:type="dxa"/>
            <w:tcBorders>
              <w:top w:val="single" w:sz="4" w:space="0" w:color="auto"/>
              <w:left w:val="single" w:sz="4" w:space="0" w:color="auto"/>
              <w:bottom w:val="single" w:sz="4" w:space="0" w:color="auto"/>
              <w:right w:val="single" w:sz="4" w:space="0" w:color="auto"/>
            </w:tcBorders>
            <w:hideMark/>
          </w:tcPr>
          <w:p w14:paraId="7D83711C" w14:textId="77777777" w:rsidR="004F39EB" w:rsidRDefault="00307E05">
            <w:pPr>
              <w:pStyle w:val="TAL"/>
              <w:rPr>
                <w:szCs w:val="22"/>
                <w:lang w:eastAsia="sv-SE"/>
              </w:rPr>
            </w:pPr>
            <w:r>
              <w:rPr>
                <w:b/>
                <w:i/>
                <w:szCs w:val="22"/>
                <w:lang w:eastAsia="sv-SE"/>
              </w:rPr>
              <w:t>searchSpaceZero</w:t>
            </w:r>
          </w:p>
          <w:p w14:paraId="36974632" w14:textId="77777777" w:rsidR="004F39EB" w:rsidRDefault="00307E05">
            <w:pPr>
              <w:pStyle w:val="TAL"/>
              <w:rPr>
                <w:szCs w:val="22"/>
                <w:lang w:eastAsia="sv-SE"/>
              </w:rPr>
            </w:pPr>
            <w:r>
              <w:rPr>
                <w:szCs w:val="22"/>
                <w:lang w:eastAsia="sv-SE"/>
              </w:rPr>
              <w:t xml:space="preserve">Determines a common search space </w:t>
            </w:r>
            <w:r>
              <w:rPr>
                <w:rFonts w:eastAsia="SimSun"/>
                <w:szCs w:val="22"/>
                <w:lang w:eastAsia="zh-CN"/>
              </w:rPr>
              <w:t xml:space="preserve">with ID #0, see </w:t>
            </w:r>
            <w:r>
              <w:rPr>
                <w:szCs w:val="22"/>
                <w:lang w:eastAsia="sv-SE"/>
              </w:rPr>
              <w:t>TS 38.213 [13], clause 13</w:t>
            </w:r>
            <w:r>
              <w:rPr>
                <w:rFonts w:eastAsia="SimSun"/>
                <w:szCs w:val="22"/>
                <w:lang w:eastAsia="zh-CN"/>
              </w:rPr>
              <w:t>.</w:t>
            </w:r>
          </w:p>
        </w:tc>
      </w:tr>
    </w:tbl>
    <w:p w14:paraId="380C930B" w14:textId="77777777" w:rsidR="004F39EB" w:rsidRDefault="004F39EB"/>
    <w:p w14:paraId="5571CEB5" w14:textId="77777777" w:rsidR="004F39EB" w:rsidRDefault="00307E05">
      <w:pPr>
        <w:pStyle w:val="Heading4"/>
        <w:rPr>
          <w:rFonts w:eastAsia="SimSun"/>
        </w:rPr>
      </w:pPr>
      <w:bookmarkStart w:id="875" w:name="_Toc60777299"/>
      <w:bookmarkStart w:id="876" w:name="_Toc100930210"/>
      <w:r>
        <w:rPr>
          <w:rFonts w:eastAsia="SimSun"/>
        </w:rPr>
        <w:lastRenderedPageBreak/>
        <w:t>–</w:t>
      </w:r>
      <w:r>
        <w:rPr>
          <w:rFonts w:eastAsia="SimSun"/>
        </w:rPr>
        <w:tab/>
      </w:r>
      <w:r>
        <w:rPr>
          <w:rFonts w:eastAsia="SimSun"/>
          <w:i/>
        </w:rPr>
        <w:t>PDCCH-ServingCellConfig</w:t>
      </w:r>
      <w:bookmarkEnd w:id="875"/>
      <w:bookmarkEnd w:id="876"/>
    </w:p>
    <w:p w14:paraId="0A13DB10" w14:textId="77777777" w:rsidR="004F39EB" w:rsidRDefault="00307E05">
      <w:pPr>
        <w:rPr>
          <w:rFonts w:eastAsia="SimSun"/>
        </w:rPr>
      </w:pPr>
      <w:r>
        <w:rPr>
          <w:rFonts w:eastAsia="SimSun"/>
        </w:rPr>
        <w:t xml:space="preserve">The IE </w:t>
      </w:r>
      <w:r>
        <w:rPr>
          <w:rFonts w:eastAsia="SimSun"/>
          <w:i/>
        </w:rPr>
        <w:t>PDCCH-ServingCellConfig</w:t>
      </w:r>
      <w:r>
        <w:rPr>
          <w:rFonts w:eastAsia="SimSun"/>
        </w:rPr>
        <w:t xml:space="preserve"> is used to configure UE specific PDCCH parameters applicable across all bandwidth parts of a serving cell.</w:t>
      </w:r>
    </w:p>
    <w:p w14:paraId="36C7981B" w14:textId="77777777" w:rsidR="004F39EB" w:rsidRDefault="00307E05">
      <w:pPr>
        <w:pStyle w:val="TH"/>
        <w:rPr>
          <w:rFonts w:eastAsia="SimSun"/>
        </w:rPr>
      </w:pPr>
      <w:r>
        <w:rPr>
          <w:rFonts w:eastAsia="SimSun"/>
          <w:i/>
        </w:rPr>
        <w:t>PDCCH-ServingCellConfig</w:t>
      </w:r>
      <w:r>
        <w:rPr>
          <w:rFonts w:eastAsia="SimSun"/>
        </w:rPr>
        <w:t xml:space="preserve"> information element</w:t>
      </w:r>
    </w:p>
    <w:p w14:paraId="22230C7E" w14:textId="77777777" w:rsidR="004F39EB" w:rsidRDefault="00307E05">
      <w:pPr>
        <w:pStyle w:val="PL"/>
        <w:rPr>
          <w:color w:val="808080"/>
        </w:rPr>
      </w:pPr>
      <w:r>
        <w:rPr>
          <w:color w:val="808080"/>
        </w:rPr>
        <w:t>-- ASN1START</w:t>
      </w:r>
    </w:p>
    <w:p w14:paraId="35A2F898" w14:textId="77777777" w:rsidR="004F39EB" w:rsidRDefault="00307E05">
      <w:pPr>
        <w:pStyle w:val="PL"/>
        <w:rPr>
          <w:color w:val="808080"/>
        </w:rPr>
      </w:pPr>
      <w:r>
        <w:rPr>
          <w:color w:val="808080"/>
        </w:rPr>
        <w:t>-- TAG-PDCCH-SERVINGCELLCONFIG-START</w:t>
      </w:r>
    </w:p>
    <w:p w14:paraId="4827A93F" w14:textId="77777777" w:rsidR="004F39EB" w:rsidRDefault="004F39EB">
      <w:pPr>
        <w:pStyle w:val="PL"/>
      </w:pPr>
    </w:p>
    <w:p w14:paraId="3494C169" w14:textId="77777777" w:rsidR="004F39EB" w:rsidRDefault="00307E05">
      <w:pPr>
        <w:pStyle w:val="PL"/>
      </w:pPr>
      <w:r>
        <w:t xml:space="preserve">PDCCH-ServingCellConfig ::=         </w:t>
      </w:r>
      <w:r>
        <w:rPr>
          <w:color w:val="993366"/>
        </w:rPr>
        <w:t>SEQUENCE</w:t>
      </w:r>
      <w:r>
        <w:t xml:space="preserve"> {</w:t>
      </w:r>
    </w:p>
    <w:p w14:paraId="49CCA5B9" w14:textId="77777777" w:rsidR="004F39EB" w:rsidRDefault="00307E05">
      <w:pPr>
        <w:pStyle w:val="PL"/>
        <w:rPr>
          <w:color w:val="808080"/>
        </w:rPr>
      </w:pPr>
      <w:r>
        <w:t xml:space="preserve">    slotFormatIndicator                 SetupRelease { SlotFormatIndicator }                                </w:t>
      </w:r>
      <w:r>
        <w:rPr>
          <w:color w:val="993366"/>
        </w:rPr>
        <w:t>OPTIONAL</w:t>
      </w:r>
      <w:r>
        <w:t xml:space="preserve">,   </w:t>
      </w:r>
      <w:r>
        <w:rPr>
          <w:color w:val="808080"/>
        </w:rPr>
        <w:t>-- Need M</w:t>
      </w:r>
    </w:p>
    <w:p w14:paraId="4AFE761C" w14:textId="77777777" w:rsidR="004F39EB" w:rsidRDefault="00307E05">
      <w:pPr>
        <w:pStyle w:val="PL"/>
      </w:pPr>
      <w:r>
        <w:t xml:space="preserve">    ...,</w:t>
      </w:r>
    </w:p>
    <w:p w14:paraId="1F05EA17" w14:textId="77777777" w:rsidR="004F39EB" w:rsidRDefault="00307E05">
      <w:pPr>
        <w:pStyle w:val="PL"/>
      </w:pPr>
      <w:r>
        <w:t xml:space="preserve">    [[</w:t>
      </w:r>
    </w:p>
    <w:p w14:paraId="40F226A2" w14:textId="77777777" w:rsidR="004F39EB" w:rsidRDefault="00307E05">
      <w:pPr>
        <w:pStyle w:val="PL"/>
        <w:rPr>
          <w:color w:val="808080"/>
        </w:rPr>
      </w:pPr>
      <w:r>
        <w:t xml:space="preserve">    availabilityIndicator-r16           SetupRelease {AvailabilityIndicator-r16}                            </w:t>
      </w:r>
      <w:r>
        <w:rPr>
          <w:color w:val="993366"/>
        </w:rPr>
        <w:t>OPTIONAL</w:t>
      </w:r>
      <w:r>
        <w:t xml:space="preserve">,   </w:t>
      </w:r>
      <w:r>
        <w:rPr>
          <w:color w:val="808080"/>
        </w:rPr>
        <w:t>-- Need M</w:t>
      </w:r>
    </w:p>
    <w:p w14:paraId="24C0EA1F" w14:textId="77777777" w:rsidR="004F39EB" w:rsidRDefault="00307E05">
      <w:pPr>
        <w:pStyle w:val="PL"/>
        <w:rPr>
          <w:color w:val="808080"/>
        </w:rPr>
      </w:pPr>
      <w:r>
        <w:t xml:space="preserve">    searchSpaceSwitchTimer-r16          </w:t>
      </w:r>
      <w:r>
        <w:rPr>
          <w:color w:val="993366"/>
        </w:rPr>
        <w:t>INTEGER</w:t>
      </w:r>
      <w:r>
        <w:t xml:space="preserve"> (1..80)                                                     </w:t>
      </w:r>
      <w:r>
        <w:rPr>
          <w:color w:val="993366"/>
        </w:rPr>
        <w:t>OPTIONAL</w:t>
      </w:r>
      <w:r>
        <w:t xml:space="preserve">    </w:t>
      </w:r>
      <w:r>
        <w:rPr>
          <w:color w:val="808080"/>
        </w:rPr>
        <w:t>-- Need R</w:t>
      </w:r>
    </w:p>
    <w:p w14:paraId="17E275DD" w14:textId="77777777" w:rsidR="004F39EB" w:rsidRDefault="00307E05">
      <w:pPr>
        <w:pStyle w:val="PL"/>
      </w:pPr>
      <w:r>
        <w:t xml:space="preserve">    ]],</w:t>
      </w:r>
    </w:p>
    <w:p w14:paraId="65D06784" w14:textId="77777777" w:rsidR="004F39EB" w:rsidRDefault="00307E05">
      <w:pPr>
        <w:pStyle w:val="PL"/>
      </w:pPr>
      <w:r>
        <w:t xml:space="preserve">    [[</w:t>
      </w:r>
    </w:p>
    <w:p w14:paraId="072010B1" w14:textId="77777777" w:rsidR="004F39EB" w:rsidRDefault="00307E05">
      <w:pPr>
        <w:pStyle w:val="PL"/>
        <w:rPr>
          <w:color w:val="808080"/>
        </w:rPr>
      </w:pPr>
      <w:r>
        <w:t xml:space="preserve">    searchSpaceSwitchTimer-v1710        </w:t>
      </w:r>
      <w:r>
        <w:rPr>
          <w:color w:val="993366"/>
        </w:rPr>
        <w:t>INTEGER</w:t>
      </w:r>
      <w:r>
        <w:t xml:space="preserve"> (81..1280)                                                  </w:t>
      </w:r>
      <w:r>
        <w:rPr>
          <w:color w:val="993366"/>
        </w:rPr>
        <w:t>OPTIONAL</w:t>
      </w:r>
      <w:r>
        <w:t xml:space="preserve">    </w:t>
      </w:r>
      <w:r>
        <w:rPr>
          <w:color w:val="808080"/>
        </w:rPr>
        <w:t>-- Need R</w:t>
      </w:r>
    </w:p>
    <w:p w14:paraId="742D12B1" w14:textId="77777777" w:rsidR="004F39EB" w:rsidRDefault="00307E05">
      <w:pPr>
        <w:pStyle w:val="PL"/>
      </w:pPr>
      <w:r>
        <w:t xml:space="preserve">    ]]</w:t>
      </w:r>
    </w:p>
    <w:p w14:paraId="0032F994" w14:textId="77777777" w:rsidR="004F39EB" w:rsidRDefault="00307E05">
      <w:pPr>
        <w:pStyle w:val="PL"/>
      </w:pPr>
      <w:r>
        <w:t>}</w:t>
      </w:r>
    </w:p>
    <w:p w14:paraId="3E9D5E2F" w14:textId="77777777" w:rsidR="004F39EB" w:rsidRDefault="004F39EB">
      <w:pPr>
        <w:pStyle w:val="PL"/>
      </w:pPr>
    </w:p>
    <w:p w14:paraId="36330C7D" w14:textId="77777777" w:rsidR="004F39EB" w:rsidRDefault="00307E05">
      <w:pPr>
        <w:pStyle w:val="PL"/>
        <w:rPr>
          <w:color w:val="808080"/>
        </w:rPr>
      </w:pPr>
      <w:r>
        <w:rPr>
          <w:color w:val="808080"/>
        </w:rPr>
        <w:t>-- TAG-PDCCH-SERVINGCELLCONFIG-STOP</w:t>
      </w:r>
    </w:p>
    <w:p w14:paraId="5F72F059" w14:textId="77777777" w:rsidR="004F39EB" w:rsidRDefault="00307E05">
      <w:pPr>
        <w:pStyle w:val="PL"/>
        <w:rPr>
          <w:color w:val="808080"/>
        </w:rPr>
      </w:pPr>
      <w:r>
        <w:rPr>
          <w:color w:val="808080"/>
        </w:rPr>
        <w:t>-- ASN1STOP</w:t>
      </w:r>
    </w:p>
    <w:p w14:paraId="577B7779" w14:textId="77777777" w:rsidR="004F39EB" w:rsidRDefault="004F39E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0122F6B" w14:textId="77777777">
        <w:tc>
          <w:tcPr>
            <w:tcW w:w="14173" w:type="dxa"/>
            <w:tcBorders>
              <w:top w:val="single" w:sz="4" w:space="0" w:color="auto"/>
              <w:left w:val="single" w:sz="4" w:space="0" w:color="auto"/>
              <w:bottom w:val="single" w:sz="4" w:space="0" w:color="auto"/>
              <w:right w:val="single" w:sz="4" w:space="0" w:color="auto"/>
            </w:tcBorders>
            <w:hideMark/>
          </w:tcPr>
          <w:p w14:paraId="36A34170" w14:textId="77777777" w:rsidR="004F39EB" w:rsidRDefault="00307E05">
            <w:pPr>
              <w:pStyle w:val="TAH"/>
              <w:rPr>
                <w:rFonts w:eastAsia="SimSun"/>
                <w:szCs w:val="22"/>
                <w:lang w:eastAsia="sv-SE"/>
              </w:rPr>
            </w:pPr>
            <w:r>
              <w:rPr>
                <w:rFonts w:eastAsia="SimSun"/>
                <w:i/>
                <w:szCs w:val="22"/>
                <w:lang w:eastAsia="sv-SE"/>
              </w:rPr>
              <w:t xml:space="preserve">PDCCH-ServingCellConfig </w:t>
            </w:r>
            <w:r>
              <w:rPr>
                <w:rFonts w:eastAsia="SimSun"/>
                <w:szCs w:val="22"/>
                <w:lang w:eastAsia="sv-SE"/>
              </w:rPr>
              <w:t>field descriptions</w:t>
            </w:r>
          </w:p>
        </w:tc>
      </w:tr>
      <w:tr w:rsidR="004F39EB" w14:paraId="735795A4" w14:textId="77777777">
        <w:tc>
          <w:tcPr>
            <w:tcW w:w="14173" w:type="dxa"/>
            <w:tcBorders>
              <w:top w:val="single" w:sz="4" w:space="0" w:color="auto"/>
              <w:left w:val="single" w:sz="4" w:space="0" w:color="auto"/>
              <w:bottom w:val="single" w:sz="4" w:space="0" w:color="auto"/>
              <w:right w:val="single" w:sz="4" w:space="0" w:color="auto"/>
            </w:tcBorders>
            <w:hideMark/>
          </w:tcPr>
          <w:p w14:paraId="44B1EB85" w14:textId="77777777" w:rsidR="004F39EB" w:rsidRDefault="00307E05">
            <w:pPr>
              <w:pStyle w:val="TAL"/>
              <w:rPr>
                <w:rFonts w:eastAsiaTheme="minorEastAsia"/>
                <w:b/>
                <w:bCs/>
                <w:i/>
                <w:iCs/>
                <w:lang w:eastAsia="sv-SE"/>
              </w:rPr>
            </w:pPr>
            <w:r>
              <w:rPr>
                <w:rFonts w:eastAsia="SimSun"/>
                <w:b/>
                <w:bCs/>
                <w:i/>
                <w:iCs/>
                <w:lang w:eastAsia="sv-SE"/>
              </w:rPr>
              <w:t>availabilityIndicator</w:t>
            </w:r>
          </w:p>
          <w:p w14:paraId="78A52A60" w14:textId="77777777" w:rsidR="004F39EB" w:rsidRDefault="00307E05">
            <w:pPr>
              <w:pStyle w:val="TAL"/>
              <w:rPr>
                <w:rFonts w:eastAsia="SimSun"/>
                <w:lang w:eastAsia="sv-SE"/>
              </w:rPr>
            </w:pPr>
            <w:r>
              <w:rPr>
                <w:rFonts w:eastAsia="SimSun"/>
                <w:lang w:eastAsia="sv-SE"/>
              </w:rPr>
              <w:t>Use to configure monitoring a PDCCH for Availability Indicators (AI).</w:t>
            </w:r>
          </w:p>
        </w:tc>
      </w:tr>
      <w:tr w:rsidR="004F39EB" w14:paraId="73091E7D" w14:textId="77777777">
        <w:tc>
          <w:tcPr>
            <w:tcW w:w="14173" w:type="dxa"/>
            <w:tcBorders>
              <w:top w:val="single" w:sz="4" w:space="0" w:color="auto"/>
              <w:left w:val="single" w:sz="4" w:space="0" w:color="auto"/>
              <w:bottom w:val="single" w:sz="4" w:space="0" w:color="auto"/>
              <w:right w:val="single" w:sz="4" w:space="0" w:color="auto"/>
            </w:tcBorders>
          </w:tcPr>
          <w:p w14:paraId="02149CA8" w14:textId="77777777" w:rsidR="004F39EB" w:rsidRDefault="00307E05">
            <w:pPr>
              <w:pStyle w:val="TAL"/>
              <w:rPr>
                <w:rFonts w:eastAsia="SimSun"/>
                <w:b/>
                <w:bCs/>
                <w:i/>
                <w:iCs/>
                <w:lang w:eastAsia="sv-SE"/>
              </w:rPr>
            </w:pPr>
            <w:r>
              <w:rPr>
                <w:rFonts w:eastAsia="SimSun"/>
                <w:b/>
                <w:bCs/>
                <w:i/>
                <w:iCs/>
                <w:lang w:eastAsia="sv-SE"/>
              </w:rPr>
              <w:t>searchSpaceSwitchTimer</w:t>
            </w:r>
          </w:p>
          <w:p w14:paraId="6BCA980B" w14:textId="77777777" w:rsidR="004F39EB" w:rsidRDefault="00307E05">
            <w:pPr>
              <w:pStyle w:val="TAL"/>
              <w:rPr>
                <w:rFonts w:eastAsia="SimSun"/>
                <w:lang w:eastAsia="sv-SE"/>
              </w:rPr>
            </w:pPr>
            <w:r>
              <w:rPr>
                <w:rFonts w:eastAsia="SimSun"/>
                <w:lang w:eastAsia="sv-SE"/>
              </w:rPr>
              <w:t>The value of the timer in slots for monitoring PDCCH in the active DL BWP of the serving cell before moving to the default search space group (see TS 38.213 [13], clause 10.4).</w:t>
            </w:r>
          </w:p>
          <w:p w14:paraId="5637D4FC" w14:textId="77777777" w:rsidR="004F39EB" w:rsidRDefault="00307E05">
            <w:pPr>
              <w:pStyle w:val="TAL"/>
              <w:rPr>
                <w:rFonts w:eastAsia="SimSun"/>
                <w:lang w:eastAsia="sv-SE"/>
              </w:rPr>
            </w:pPr>
            <w:r>
              <w:rPr>
                <w:rFonts w:eastAsia="SimSun"/>
                <w:lang w:eastAsia="sv-SE"/>
              </w:rPr>
              <w:t>For 15 kHz SCS, {1..20} are valid.</w:t>
            </w:r>
          </w:p>
          <w:p w14:paraId="36F2A32F" w14:textId="77777777" w:rsidR="004F39EB" w:rsidRDefault="00307E05">
            <w:pPr>
              <w:pStyle w:val="TAL"/>
              <w:rPr>
                <w:rFonts w:eastAsia="SimSun"/>
                <w:lang w:eastAsia="sv-SE"/>
              </w:rPr>
            </w:pPr>
            <w:r>
              <w:rPr>
                <w:rFonts w:eastAsia="SimSun"/>
                <w:lang w:eastAsia="sv-SE"/>
              </w:rPr>
              <w:t>For 30 kHz SCS, {1..40} are valid.</w:t>
            </w:r>
          </w:p>
          <w:p w14:paraId="156B2189" w14:textId="77777777" w:rsidR="004F39EB" w:rsidRDefault="00307E05">
            <w:pPr>
              <w:pStyle w:val="TAL"/>
              <w:rPr>
                <w:rFonts w:eastAsia="SimSun"/>
                <w:lang w:eastAsia="sv-SE"/>
              </w:rPr>
            </w:pPr>
            <w:r>
              <w:rPr>
                <w:rFonts w:eastAsia="SimSun"/>
                <w:lang w:eastAsia="sv-SE"/>
              </w:rPr>
              <w:t>For 60kHz SCS, {1..80} are valid.</w:t>
            </w:r>
          </w:p>
          <w:p w14:paraId="49F247FB" w14:textId="77777777" w:rsidR="004F39EB" w:rsidRDefault="00307E05">
            <w:pPr>
              <w:pStyle w:val="TAL"/>
              <w:rPr>
                <w:rFonts w:eastAsia="SimSun"/>
                <w:lang w:eastAsia="sv-SE"/>
              </w:rPr>
            </w:pPr>
            <w:r>
              <w:rPr>
                <w:rFonts w:eastAsia="SimSun"/>
                <w:lang w:eastAsia="sv-SE"/>
              </w:rPr>
              <w:t>For 120 kHz SCS, {1..160} are valid.</w:t>
            </w:r>
          </w:p>
          <w:p w14:paraId="6EC03F66" w14:textId="77777777" w:rsidR="004F39EB" w:rsidRDefault="00307E05">
            <w:pPr>
              <w:pStyle w:val="TAL"/>
              <w:rPr>
                <w:rFonts w:eastAsia="SimSun"/>
                <w:lang w:eastAsia="sv-SE"/>
              </w:rPr>
            </w:pPr>
            <w:r>
              <w:rPr>
                <w:rFonts w:eastAsia="SimSun"/>
                <w:lang w:eastAsia="sv-SE"/>
              </w:rPr>
              <w:t>For 480 kHz SCS, {1..640} are valid.</w:t>
            </w:r>
          </w:p>
          <w:p w14:paraId="604D1660" w14:textId="77777777" w:rsidR="004F39EB" w:rsidRDefault="00307E05">
            <w:pPr>
              <w:pStyle w:val="TAL"/>
              <w:rPr>
                <w:rFonts w:eastAsia="SimSun"/>
                <w:lang w:eastAsia="sv-SE"/>
              </w:rPr>
            </w:pPr>
            <w:r>
              <w:rPr>
                <w:rFonts w:eastAsia="SimSun"/>
                <w:lang w:eastAsia="sv-SE"/>
              </w:rPr>
              <w:t>For 960 kHz SCS, {1..1280} are valid.</w:t>
            </w:r>
          </w:p>
          <w:p w14:paraId="0860577D" w14:textId="77777777" w:rsidR="004F39EB" w:rsidRDefault="00307E05">
            <w:pPr>
              <w:pStyle w:val="TAL"/>
              <w:rPr>
                <w:rFonts w:eastAsia="SimSun"/>
                <w:lang w:eastAsia="sv-SE"/>
              </w:rPr>
            </w:pPr>
            <w:r>
              <w:rPr>
                <w:rFonts w:eastAsia="SimSun"/>
                <w:lang w:eastAsia="sv-SE"/>
              </w:rPr>
              <w:t xml:space="preserve">The network configures the same value for all serving cells in the same </w:t>
            </w:r>
            <w:r>
              <w:rPr>
                <w:rFonts w:eastAsia="SimSun"/>
                <w:i/>
                <w:iCs/>
              </w:rPr>
              <w:t>CellGroupForSwitch</w:t>
            </w:r>
            <w:r>
              <w:rPr>
                <w:rFonts w:eastAsia="SimSun"/>
                <w:lang w:eastAsia="sv-SE"/>
              </w:rPr>
              <w:t>.</w:t>
            </w:r>
          </w:p>
        </w:tc>
      </w:tr>
      <w:tr w:rsidR="004F39EB" w14:paraId="7A29CCA9" w14:textId="77777777">
        <w:tc>
          <w:tcPr>
            <w:tcW w:w="14173" w:type="dxa"/>
            <w:tcBorders>
              <w:top w:val="single" w:sz="4" w:space="0" w:color="auto"/>
              <w:left w:val="single" w:sz="4" w:space="0" w:color="auto"/>
              <w:bottom w:val="single" w:sz="4" w:space="0" w:color="auto"/>
              <w:right w:val="single" w:sz="4" w:space="0" w:color="auto"/>
            </w:tcBorders>
            <w:hideMark/>
          </w:tcPr>
          <w:p w14:paraId="3FE39793" w14:textId="77777777" w:rsidR="004F39EB" w:rsidRDefault="00307E05">
            <w:pPr>
              <w:pStyle w:val="TAL"/>
              <w:rPr>
                <w:rFonts w:eastAsia="SimSun"/>
                <w:b/>
                <w:bCs/>
                <w:i/>
                <w:iCs/>
                <w:lang w:eastAsia="sv-SE"/>
              </w:rPr>
            </w:pPr>
            <w:r>
              <w:rPr>
                <w:rFonts w:eastAsia="SimSun"/>
                <w:b/>
                <w:bCs/>
                <w:i/>
                <w:iCs/>
                <w:lang w:eastAsia="sv-SE"/>
              </w:rPr>
              <w:t>slotFormatIndicator</w:t>
            </w:r>
          </w:p>
          <w:p w14:paraId="193AA71D" w14:textId="77777777" w:rsidR="004F39EB" w:rsidRDefault="00307E05">
            <w:pPr>
              <w:pStyle w:val="TAL"/>
              <w:rPr>
                <w:rFonts w:eastAsia="SimSun"/>
                <w:lang w:eastAsia="sv-SE"/>
              </w:rPr>
            </w:pPr>
            <w:r>
              <w:rPr>
                <w:rFonts w:eastAsia="SimSun"/>
                <w:lang w:eastAsia="sv-SE"/>
              </w:rPr>
              <w:t>Configuration of Slot-Format-Indicators to be monitored in the correspondingly configured PDCCHs of this serving cell.</w:t>
            </w:r>
          </w:p>
        </w:tc>
      </w:tr>
    </w:tbl>
    <w:p w14:paraId="309D7A63" w14:textId="77777777" w:rsidR="004F39EB" w:rsidRDefault="004F39EB"/>
    <w:p w14:paraId="246CFFB5" w14:textId="77777777" w:rsidR="004F39EB" w:rsidRDefault="00307E05">
      <w:pPr>
        <w:pStyle w:val="Heading4"/>
        <w:rPr>
          <w:rFonts w:eastAsia="SimSun"/>
        </w:rPr>
      </w:pPr>
      <w:bookmarkStart w:id="877" w:name="_Toc60777300"/>
      <w:bookmarkStart w:id="878" w:name="_Toc100930211"/>
      <w:r>
        <w:rPr>
          <w:rFonts w:eastAsia="SimSun"/>
        </w:rPr>
        <w:t>–</w:t>
      </w:r>
      <w:r>
        <w:rPr>
          <w:rFonts w:eastAsia="SimSun"/>
        </w:rPr>
        <w:tab/>
      </w:r>
      <w:r>
        <w:rPr>
          <w:rFonts w:eastAsia="SimSun"/>
          <w:i/>
        </w:rPr>
        <w:t>PDCP-Config</w:t>
      </w:r>
      <w:bookmarkEnd w:id="877"/>
      <w:bookmarkEnd w:id="878"/>
    </w:p>
    <w:p w14:paraId="049A9122" w14:textId="77777777" w:rsidR="004F39EB" w:rsidRDefault="00307E05">
      <w:r>
        <w:t xml:space="preserve">The IE </w:t>
      </w:r>
      <w:r>
        <w:rPr>
          <w:i/>
        </w:rPr>
        <w:t>PDCP-Config</w:t>
      </w:r>
      <w:r>
        <w:t xml:space="preserve"> is used to set the configurable PDCP parameters for signalling, MBS multicast and data radio bearers.</w:t>
      </w:r>
    </w:p>
    <w:p w14:paraId="38BE78AE" w14:textId="77777777" w:rsidR="004F39EB" w:rsidRDefault="00307E05">
      <w:pPr>
        <w:pStyle w:val="TH"/>
        <w:rPr>
          <w:rFonts w:eastAsia="SimSun"/>
          <w:lang w:eastAsia="zh-CN"/>
        </w:rPr>
      </w:pPr>
      <w:r>
        <w:rPr>
          <w:i/>
          <w:lang w:eastAsia="zh-CN"/>
        </w:rPr>
        <w:lastRenderedPageBreak/>
        <w:t>PDCP-Config</w:t>
      </w:r>
      <w:r>
        <w:rPr>
          <w:lang w:eastAsia="zh-CN"/>
        </w:rPr>
        <w:t xml:space="preserve"> information element</w:t>
      </w:r>
    </w:p>
    <w:p w14:paraId="7E286EF1" w14:textId="77777777" w:rsidR="004F39EB" w:rsidRDefault="00307E05">
      <w:pPr>
        <w:pStyle w:val="PL"/>
        <w:rPr>
          <w:color w:val="808080"/>
        </w:rPr>
      </w:pPr>
      <w:r>
        <w:rPr>
          <w:color w:val="808080"/>
        </w:rPr>
        <w:t>-- ASN1START</w:t>
      </w:r>
    </w:p>
    <w:p w14:paraId="70351B8B" w14:textId="77777777" w:rsidR="004F39EB" w:rsidRDefault="00307E05">
      <w:pPr>
        <w:pStyle w:val="PL"/>
        <w:rPr>
          <w:color w:val="808080"/>
        </w:rPr>
      </w:pPr>
      <w:r>
        <w:rPr>
          <w:color w:val="808080"/>
        </w:rPr>
        <w:t>-- TAG-PDCP-CONFIG-START</w:t>
      </w:r>
    </w:p>
    <w:p w14:paraId="406E9769" w14:textId="77777777" w:rsidR="004F39EB" w:rsidRDefault="004F39EB">
      <w:pPr>
        <w:pStyle w:val="PL"/>
      </w:pPr>
    </w:p>
    <w:p w14:paraId="6DB370FB" w14:textId="77777777" w:rsidR="004F39EB" w:rsidRDefault="00307E05">
      <w:pPr>
        <w:pStyle w:val="PL"/>
      </w:pPr>
      <w:r>
        <w:t xml:space="preserve">PDCP-Config ::=         </w:t>
      </w:r>
      <w:r>
        <w:rPr>
          <w:color w:val="993366"/>
        </w:rPr>
        <w:t>SEQUENCE</w:t>
      </w:r>
      <w:r>
        <w:t xml:space="preserve"> {</w:t>
      </w:r>
    </w:p>
    <w:p w14:paraId="18024539" w14:textId="77777777" w:rsidR="004F39EB" w:rsidRDefault="00307E05">
      <w:pPr>
        <w:pStyle w:val="PL"/>
      </w:pPr>
      <w:r>
        <w:t xml:space="preserve">    drb                     </w:t>
      </w:r>
      <w:r>
        <w:rPr>
          <w:color w:val="993366"/>
        </w:rPr>
        <w:t>SEQUENCE</w:t>
      </w:r>
      <w:r>
        <w:t xml:space="preserve"> {</w:t>
      </w:r>
    </w:p>
    <w:p w14:paraId="2A264EE2" w14:textId="77777777" w:rsidR="004F39EB" w:rsidRDefault="00307E05">
      <w:pPr>
        <w:pStyle w:val="PL"/>
      </w:pPr>
      <w:r>
        <w:t xml:space="preserve">        discardTimer            </w:t>
      </w:r>
      <w:r>
        <w:rPr>
          <w:color w:val="993366"/>
        </w:rPr>
        <w:t>ENUMERATED</w:t>
      </w:r>
      <w:r>
        <w:t xml:space="preserve"> {ms10, ms20, ms30, ms40, ms50, ms60, ms75, ms100, ms150, ms200,</w:t>
      </w:r>
    </w:p>
    <w:p w14:paraId="1AAD1044" w14:textId="77777777" w:rsidR="004F39EB" w:rsidRDefault="00307E05">
      <w:pPr>
        <w:pStyle w:val="PL"/>
        <w:rPr>
          <w:color w:val="808080"/>
        </w:rPr>
      </w:pPr>
      <w:r>
        <w:t xml:space="preserve">                                            ms250, ms300, ms500, ms750, ms1500, infinity}       </w:t>
      </w:r>
      <w:r>
        <w:rPr>
          <w:color w:val="993366"/>
        </w:rPr>
        <w:t>OPTIONAL</w:t>
      </w:r>
      <w:r>
        <w:t xml:space="preserve">, </w:t>
      </w:r>
      <w:r>
        <w:rPr>
          <w:color w:val="808080"/>
        </w:rPr>
        <w:t>-- Cond Setup</w:t>
      </w:r>
    </w:p>
    <w:p w14:paraId="7C55C436" w14:textId="77777777" w:rsidR="004F39EB" w:rsidRDefault="00307E05">
      <w:pPr>
        <w:pStyle w:val="PL"/>
        <w:rPr>
          <w:color w:val="808080"/>
        </w:rPr>
      </w:pPr>
      <w:r>
        <w:t xml:space="preserve">        pdcp-SN-SizeUL          </w:t>
      </w:r>
      <w:r>
        <w:rPr>
          <w:color w:val="993366"/>
        </w:rPr>
        <w:t>ENUMERATED</w:t>
      </w:r>
      <w:r>
        <w:t xml:space="preserve"> {len12bits, len18bits}                               </w:t>
      </w:r>
      <w:r>
        <w:rPr>
          <w:color w:val="993366"/>
        </w:rPr>
        <w:t>OPTIONAL</w:t>
      </w:r>
      <w:r>
        <w:t xml:space="preserve">, </w:t>
      </w:r>
      <w:r>
        <w:rPr>
          <w:color w:val="808080"/>
        </w:rPr>
        <w:t>-- Cond Setup1</w:t>
      </w:r>
    </w:p>
    <w:p w14:paraId="01553EB6" w14:textId="77777777" w:rsidR="004F39EB" w:rsidRDefault="00307E05">
      <w:pPr>
        <w:pStyle w:val="PL"/>
        <w:rPr>
          <w:color w:val="808080"/>
        </w:rPr>
      </w:pPr>
      <w:r>
        <w:t xml:space="preserve">        pdcp-SN-SizeDL          </w:t>
      </w:r>
      <w:r>
        <w:rPr>
          <w:color w:val="993366"/>
        </w:rPr>
        <w:t>ENUMERATED</w:t>
      </w:r>
      <w:r>
        <w:t xml:space="preserve"> {len12bits, len18bits}                               </w:t>
      </w:r>
      <w:r>
        <w:rPr>
          <w:color w:val="993366"/>
        </w:rPr>
        <w:t>OPTIONAL</w:t>
      </w:r>
      <w:r>
        <w:t xml:space="preserve">, </w:t>
      </w:r>
      <w:r>
        <w:rPr>
          <w:color w:val="808080"/>
        </w:rPr>
        <w:t>-- Cond Setup2</w:t>
      </w:r>
    </w:p>
    <w:p w14:paraId="3E537F98" w14:textId="77777777" w:rsidR="004F39EB" w:rsidRDefault="00307E05">
      <w:pPr>
        <w:pStyle w:val="PL"/>
      </w:pPr>
      <w:r>
        <w:t xml:space="preserve">        headerCompression       </w:t>
      </w:r>
      <w:r>
        <w:rPr>
          <w:color w:val="993366"/>
        </w:rPr>
        <w:t>CHOICE</w:t>
      </w:r>
      <w:r>
        <w:t xml:space="preserve"> {</w:t>
      </w:r>
    </w:p>
    <w:p w14:paraId="2452BBE5" w14:textId="77777777" w:rsidR="004F39EB" w:rsidRDefault="00307E05">
      <w:pPr>
        <w:pStyle w:val="PL"/>
      </w:pPr>
      <w:r>
        <w:t xml:space="preserve">            notUsed                 </w:t>
      </w:r>
      <w:r>
        <w:rPr>
          <w:color w:val="993366"/>
        </w:rPr>
        <w:t>NULL</w:t>
      </w:r>
      <w:r>
        <w:t>,</w:t>
      </w:r>
    </w:p>
    <w:p w14:paraId="14FEFEAF" w14:textId="77777777" w:rsidR="004F39EB" w:rsidRDefault="00307E05">
      <w:pPr>
        <w:pStyle w:val="PL"/>
      </w:pPr>
      <w:r>
        <w:t xml:space="preserve">            rohc                    </w:t>
      </w:r>
      <w:r>
        <w:rPr>
          <w:color w:val="993366"/>
        </w:rPr>
        <w:t>SEQUENCE</w:t>
      </w:r>
      <w:r>
        <w:t xml:space="preserve"> {</w:t>
      </w:r>
    </w:p>
    <w:p w14:paraId="157D45C9" w14:textId="77777777" w:rsidR="004F39EB" w:rsidRDefault="00307E05">
      <w:pPr>
        <w:pStyle w:val="PL"/>
      </w:pPr>
      <w:r>
        <w:t xml:space="preserve">                maxCID                  </w:t>
      </w:r>
      <w:r>
        <w:rPr>
          <w:color w:val="993366"/>
        </w:rPr>
        <w:t>INTEGER</w:t>
      </w:r>
      <w:r>
        <w:t xml:space="preserve"> (1..16383)                                      DEFAULT 15,</w:t>
      </w:r>
    </w:p>
    <w:p w14:paraId="01EAEB11" w14:textId="77777777" w:rsidR="004F39EB" w:rsidRDefault="00307E05">
      <w:pPr>
        <w:pStyle w:val="PL"/>
      </w:pPr>
      <w:r>
        <w:t xml:space="preserve">                profiles                </w:t>
      </w:r>
      <w:r>
        <w:rPr>
          <w:color w:val="993366"/>
        </w:rPr>
        <w:t>SEQUENCE</w:t>
      </w:r>
      <w:r>
        <w:t xml:space="preserve"> {</w:t>
      </w:r>
    </w:p>
    <w:p w14:paraId="2C48A3C0" w14:textId="77777777" w:rsidR="004F39EB" w:rsidRDefault="00307E05">
      <w:pPr>
        <w:pStyle w:val="PL"/>
      </w:pPr>
      <w:r>
        <w:t xml:space="preserve">                    profile0x0001           </w:t>
      </w:r>
      <w:r>
        <w:rPr>
          <w:color w:val="993366"/>
        </w:rPr>
        <w:t>BOOLEAN</w:t>
      </w:r>
      <w:r>
        <w:t>,</w:t>
      </w:r>
    </w:p>
    <w:p w14:paraId="79BEB58B" w14:textId="77777777" w:rsidR="004F39EB" w:rsidRDefault="00307E05">
      <w:pPr>
        <w:pStyle w:val="PL"/>
      </w:pPr>
      <w:r>
        <w:t xml:space="preserve">                    profile0x0002           </w:t>
      </w:r>
      <w:r>
        <w:rPr>
          <w:color w:val="993366"/>
        </w:rPr>
        <w:t>BOOLEAN</w:t>
      </w:r>
      <w:r>
        <w:t>,</w:t>
      </w:r>
    </w:p>
    <w:p w14:paraId="2447A091" w14:textId="77777777" w:rsidR="004F39EB" w:rsidRDefault="00307E05">
      <w:pPr>
        <w:pStyle w:val="PL"/>
      </w:pPr>
      <w:r>
        <w:t xml:space="preserve">                    profile0x0003           </w:t>
      </w:r>
      <w:r>
        <w:rPr>
          <w:color w:val="993366"/>
        </w:rPr>
        <w:t>BOOLEAN</w:t>
      </w:r>
      <w:r>
        <w:t>,</w:t>
      </w:r>
    </w:p>
    <w:p w14:paraId="6AE792F2" w14:textId="77777777" w:rsidR="004F39EB" w:rsidRDefault="00307E05">
      <w:pPr>
        <w:pStyle w:val="PL"/>
      </w:pPr>
      <w:r>
        <w:t xml:space="preserve">                    profile0x0004           </w:t>
      </w:r>
      <w:r>
        <w:rPr>
          <w:color w:val="993366"/>
        </w:rPr>
        <w:t>BOOLEAN</w:t>
      </w:r>
      <w:r>
        <w:t>,</w:t>
      </w:r>
    </w:p>
    <w:p w14:paraId="50FD3790" w14:textId="77777777" w:rsidR="004F39EB" w:rsidRDefault="00307E05">
      <w:pPr>
        <w:pStyle w:val="PL"/>
      </w:pPr>
      <w:r>
        <w:t xml:space="preserve">                    profile0x0006           </w:t>
      </w:r>
      <w:r>
        <w:rPr>
          <w:color w:val="993366"/>
        </w:rPr>
        <w:t>BOOLEAN</w:t>
      </w:r>
      <w:r>
        <w:t>,</w:t>
      </w:r>
    </w:p>
    <w:p w14:paraId="1D496DA6" w14:textId="77777777" w:rsidR="004F39EB" w:rsidRDefault="00307E05">
      <w:pPr>
        <w:pStyle w:val="PL"/>
      </w:pPr>
      <w:r>
        <w:t xml:space="preserve">                    profile0x0101           </w:t>
      </w:r>
      <w:r>
        <w:rPr>
          <w:color w:val="993366"/>
        </w:rPr>
        <w:t>BOOLEAN</w:t>
      </w:r>
      <w:r>
        <w:t>,</w:t>
      </w:r>
    </w:p>
    <w:p w14:paraId="25004715" w14:textId="77777777" w:rsidR="004F39EB" w:rsidRDefault="00307E05">
      <w:pPr>
        <w:pStyle w:val="PL"/>
      </w:pPr>
      <w:r>
        <w:t xml:space="preserve">                    profile0x0102           </w:t>
      </w:r>
      <w:r>
        <w:rPr>
          <w:color w:val="993366"/>
        </w:rPr>
        <w:t>BOOLEAN</w:t>
      </w:r>
      <w:r>
        <w:t>,</w:t>
      </w:r>
    </w:p>
    <w:p w14:paraId="16B3B8F0" w14:textId="77777777" w:rsidR="004F39EB" w:rsidRDefault="00307E05">
      <w:pPr>
        <w:pStyle w:val="PL"/>
      </w:pPr>
      <w:r>
        <w:t xml:space="preserve">                    profile0x0103           </w:t>
      </w:r>
      <w:r>
        <w:rPr>
          <w:color w:val="993366"/>
        </w:rPr>
        <w:t>BOOLEAN</w:t>
      </w:r>
      <w:r>
        <w:t>,</w:t>
      </w:r>
    </w:p>
    <w:p w14:paraId="07CA8D88" w14:textId="77777777" w:rsidR="004F39EB" w:rsidRDefault="00307E05">
      <w:pPr>
        <w:pStyle w:val="PL"/>
      </w:pPr>
      <w:r>
        <w:t xml:space="preserve">                    profile0x0104           </w:t>
      </w:r>
      <w:r>
        <w:rPr>
          <w:color w:val="993366"/>
        </w:rPr>
        <w:t>BOOLEAN</w:t>
      </w:r>
    </w:p>
    <w:p w14:paraId="00A452AE" w14:textId="77777777" w:rsidR="004F39EB" w:rsidRDefault="00307E05">
      <w:pPr>
        <w:pStyle w:val="PL"/>
      </w:pPr>
      <w:r>
        <w:t xml:space="preserve">                },</w:t>
      </w:r>
    </w:p>
    <w:p w14:paraId="3B04A07F" w14:textId="77777777" w:rsidR="004F39EB" w:rsidRDefault="00307E05">
      <w:pPr>
        <w:pStyle w:val="PL"/>
        <w:rPr>
          <w:color w:val="808080"/>
        </w:rPr>
      </w:pPr>
      <w:r>
        <w:t xml:space="preserve">                drb-ContinueROHC            </w:t>
      </w:r>
      <w:r>
        <w:rPr>
          <w:color w:val="993366"/>
        </w:rPr>
        <w:t>ENUMERATED</w:t>
      </w:r>
      <w:r>
        <w:t xml:space="preserve"> { true }                                 </w:t>
      </w:r>
      <w:r>
        <w:rPr>
          <w:color w:val="993366"/>
        </w:rPr>
        <w:t>OPTIONAL</w:t>
      </w:r>
      <w:r>
        <w:t xml:space="preserve">    </w:t>
      </w:r>
      <w:r>
        <w:rPr>
          <w:color w:val="808080"/>
        </w:rPr>
        <w:t>-- Need N</w:t>
      </w:r>
    </w:p>
    <w:p w14:paraId="3B8E0653" w14:textId="77777777" w:rsidR="004F39EB" w:rsidRDefault="00307E05">
      <w:pPr>
        <w:pStyle w:val="PL"/>
      </w:pPr>
      <w:r>
        <w:t xml:space="preserve">            },</w:t>
      </w:r>
    </w:p>
    <w:p w14:paraId="52956974" w14:textId="77777777" w:rsidR="004F39EB" w:rsidRDefault="00307E05">
      <w:pPr>
        <w:pStyle w:val="PL"/>
      </w:pPr>
      <w:r>
        <w:t xml:space="preserve">            uplinkOnlyROHC          </w:t>
      </w:r>
      <w:r>
        <w:rPr>
          <w:color w:val="993366"/>
        </w:rPr>
        <w:t>SEQUENCE</w:t>
      </w:r>
      <w:r>
        <w:t xml:space="preserve"> {</w:t>
      </w:r>
    </w:p>
    <w:p w14:paraId="48FB7609" w14:textId="77777777" w:rsidR="004F39EB" w:rsidRDefault="00307E05">
      <w:pPr>
        <w:pStyle w:val="PL"/>
      </w:pPr>
      <w:r>
        <w:t xml:space="preserve">                maxCID                  </w:t>
      </w:r>
      <w:r>
        <w:rPr>
          <w:color w:val="993366"/>
        </w:rPr>
        <w:t>INTEGER</w:t>
      </w:r>
      <w:r>
        <w:t xml:space="preserve"> (1..16383)                                      DEFAULT 15,</w:t>
      </w:r>
    </w:p>
    <w:p w14:paraId="71EC0A83" w14:textId="77777777" w:rsidR="004F39EB" w:rsidRDefault="00307E05">
      <w:pPr>
        <w:pStyle w:val="PL"/>
      </w:pPr>
      <w:r>
        <w:t xml:space="preserve">                profiles                </w:t>
      </w:r>
      <w:r>
        <w:rPr>
          <w:color w:val="993366"/>
        </w:rPr>
        <w:t>SEQUENCE</w:t>
      </w:r>
      <w:r>
        <w:t xml:space="preserve"> {</w:t>
      </w:r>
    </w:p>
    <w:p w14:paraId="075C3C3A" w14:textId="77777777" w:rsidR="004F39EB" w:rsidRDefault="00307E05">
      <w:pPr>
        <w:pStyle w:val="PL"/>
      </w:pPr>
      <w:r>
        <w:t xml:space="preserve">                    profile0x0006           </w:t>
      </w:r>
      <w:r>
        <w:rPr>
          <w:color w:val="993366"/>
        </w:rPr>
        <w:t>BOOLEAN</w:t>
      </w:r>
    </w:p>
    <w:p w14:paraId="787F41A0" w14:textId="77777777" w:rsidR="004F39EB" w:rsidRDefault="00307E05">
      <w:pPr>
        <w:pStyle w:val="PL"/>
      </w:pPr>
      <w:r>
        <w:t xml:space="preserve">                },</w:t>
      </w:r>
    </w:p>
    <w:p w14:paraId="45059F0C" w14:textId="77777777" w:rsidR="004F39EB" w:rsidRDefault="00307E05">
      <w:pPr>
        <w:pStyle w:val="PL"/>
        <w:rPr>
          <w:color w:val="808080"/>
        </w:rPr>
      </w:pPr>
      <w:r>
        <w:t xml:space="preserve">                drb-ContinueROHC            </w:t>
      </w:r>
      <w:r>
        <w:rPr>
          <w:color w:val="993366"/>
        </w:rPr>
        <w:t>ENUMERATED</w:t>
      </w:r>
      <w:r>
        <w:t xml:space="preserve"> { true }                                 </w:t>
      </w:r>
      <w:r>
        <w:rPr>
          <w:color w:val="993366"/>
        </w:rPr>
        <w:t>OPTIONAL</w:t>
      </w:r>
      <w:r>
        <w:t xml:space="preserve">    </w:t>
      </w:r>
      <w:r>
        <w:rPr>
          <w:color w:val="808080"/>
        </w:rPr>
        <w:t>-- Need N</w:t>
      </w:r>
    </w:p>
    <w:p w14:paraId="03B35605" w14:textId="77777777" w:rsidR="004F39EB" w:rsidRDefault="00307E05">
      <w:pPr>
        <w:pStyle w:val="PL"/>
      </w:pPr>
      <w:r>
        <w:t xml:space="preserve">            },</w:t>
      </w:r>
    </w:p>
    <w:p w14:paraId="11F7BC4F" w14:textId="77777777" w:rsidR="004F39EB" w:rsidRDefault="00307E05">
      <w:pPr>
        <w:pStyle w:val="PL"/>
      </w:pPr>
      <w:r>
        <w:t xml:space="preserve">            ...</w:t>
      </w:r>
    </w:p>
    <w:p w14:paraId="67FFE8E8" w14:textId="77777777" w:rsidR="004F39EB" w:rsidRDefault="00307E05">
      <w:pPr>
        <w:pStyle w:val="PL"/>
      </w:pPr>
      <w:r>
        <w:t xml:space="preserve">        },</w:t>
      </w:r>
    </w:p>
    <w:p w14:paraId="5F96EDB0" w14:textId="77777777" w:rsidR="004F39EB" w:rsidRDefault="00307E05">
      <w:pPr>
        <w:pStyle w:val="PL"/>
        <w:rPr>
          <w:color w:val="808080"/>
        </w:rPr>
      </w:pPr>
      <w:r>
        <w:t xml:space="preserve">        integrityProtection     </w:t>
      </w:r>
      <w:r>
        <w:rPr>
          <w:color w:val="993366"/>
        </w:rPr>
        <w:t>ENUMERATED</w:t>
      </w:r>
      <w:r>
        <w:t xml:space="preserve"> { enabled }                                          </w:t>
      </w:r>
      <w:r>
        <w:rPr>
          <w:color w:val="993366"/>
        </w:rPr>
        <w:t>OPTIONAL</w:t>
      </w:r>
      <w:r>
        <w:t xml:space="preserve">,   </w:t>
      </w:r>
      <w:r>
        <w:rPr>
          <w:color w:val="808080"/>
        </w:rPr>
        <w:t>-- Cond ConnectedTo5GC1</w:t>
      </w:r>
    </w:p>
    <w:p w14:paraId="3C2957DF" w14:textId="77777777" w:rsidR="004F39EB" w:rsidRDefault="00307E05">
      <w:pPr>
        <w:pStyle w:val="PL"/>
        <w:rPr>
          <w:color w:val="808080"/>
        </w:rPr>
      </w:pPr>
      <w:r>
        <w:t xml:space="preserve">        statusReportRequired    </w:t>
      </w:r>
      <w:r>
        <w:rPr>
          <w:color w:val="993366"/>
        </w:rPr>
        <w:t>ENUMERATED</w:t>
      </w:r>
      <w:r>
        <w:t xml:space="preserve"> { true }                                             </w:t>
      </w:r>
      <w:r>
        <w:rPr>
          <w:color w:val="993366"/>
        </w:rPr>
        <w:t>OPTIONAL</w:t>
      </w:r>
      <w:r>
        <w:t xml:space="preserve">,   </w:t>
      </w:r>
      <w:r>
        <w:rPr>
          <w:color w:val="808080"/>
        </w:rPr>
        <w:t>-- Cond Rlc-AM-UM</w:t>
      </w:r>
    </w:p>
    <w:p w14:paraId="191CE52C" w14:textId="77777777" w:rsidR="004F39EB" w:rsidRDefault="00307E05">
      <w:pPr>
        <w:pStyle w:val="PL"/>
        <w:rPr>
          <w:color w:val="808080"/>
        </w:rPr>
      </w:pPr>
      <w:r>
        <w:t xml:space="preserve">        outOfOrderDelivery      </w:t>
      </w:r>
      <w:r>
        <w:rPr>
          <w:color w:val="993366"/>
        </w:rPr>
        <w:t>ENUMERATED</w:t>
      </w:r>
      <w:r>
        <w:t xml:space="preserve"> { true }                                             </w:t>
      </w:r>
      <w:r>
        <w:rPr>
          <w:color w:val="993366"/>
        </w:rPr>
        <w:t>OPTIONAL</w:t>
      </w:r>
      <w:r>
        <w:t xml:space="preserve">    </w:t>
      </w:r>
      <w:r>
        <w:rPr>
          <w:color w:val="808080"/>
        </w:rPr>
        <w:t>-- Need R</w:t>
      </w:r>
    </w:p>
    <w:p w14:paraId="049096B0" w14:textId="77777777" w:rsidR="004F39EB" w:rsidRDefault="00307E05">
      <w:pPr>
        <w:pStyle w:val="PL"/>
        <w:rPr>
          <w:color w:val="808080"/>
        </w:rPr>
      </w:pPr>
      <w:r>
        <w:t xml:space="preserve">    }                                                                                           </w:t>
      </w:r>
      <w:r>
        <w:rPr>
          <w:color w:val="993366"/>
        </w:rPr>
        <w:t>OPTIONAL</w:t>
      </w:r>
      <w:r>
        <w:t xml:space="preserve">,   </w:t>
      </w:r>
      <w:r>
        <w:rPr>
          <w:color w:val="808080"/>
        </w:rPr>
        <w:t>-- Cond DRB</w:t>
      </w:r>
    </w:p>
    <w:p w14:paraId="39F19F47" w14:textId="77777777" w:rsidR="004F39EB" w:rsidRDefault="00307E05">
      <w:pPr>
        <w:pStyle w:val="PL"/>
      </w:pPr>
      <w:r>
        <w:t xml:space="preserve">    moreThanOneRLC          </w:t>
      </w:r>
      <w:r>
        <w:rPr>
          <w:color w:val="993366"/>
        </w:rPr>
        <w:t>SEQUENCE</w:t>
      </w:r>
      <w:r>
        <w:t xml:space="preserve"> {</w:t>
      </w:r>
    </w:p>
    <w:p w14:paraId="05782942" w14:textId="77777777" w:rsidR="004F39EB" w:rsidRDefault="00307E05">
      <w:pPr>
        <w:pStyle w:val="PL"/>
      </w:pPr>
      <w:r>
        <w:t xml:space="preserve">        primaryPath             </w:t>
      </w:r>
      <w:r>
        <w:rPr>
          <w:color w:val="993366"/>
        </w:rPr>
        <w:t>SEQUENCE</w:t>
      </w:r>
      <w:r>
        <w:t xml:space="preserve"> {</w:t>
      </w:r>
    </w:p>
    <w:p w14:paraId="6DD380DF" w14:textId="77777777" w:rsidR="004F39EB" w:rsidRDefault="00307E05">
      <w:pPr>
        <w:pStyle w:val="PL"/>
        <w:rPr>
          <w:color w:val="808080"/>
        </w:rPr>
      </w:pPr>
      <w:r>
        <w:t xml:space="preserve">            cellGroup               CellGroupId                                                 </w:t>
      </w:r>
      <w:r>
        <w:rPr>
          <w:color w:val="993366"/>
        </w:rPr>
        <w:t>OPTIONAL</w:t>
      </w:r>
      <w:r>
        <w:t xml:space="preserve">,   </w:t>
      </w:r>
      <w:r>
        <w:rPr>
          <w:color w:val="808080"/>
        </w:rPr>
        <w:t>-- Need R</w:t>
      </w:r>
    </w:p>
    <w:p w14:paraId="6603D82E" w14:textId="77777777" w:rsidR="004F39EB" w:rsidRDefault="00307E05">
      <w:pPr>
        <w:pStyle w:val="PL"/>
        <w:rPr>
          <w:color w:val="808080"/>
        </w:rPr>
      </w:pPr>
      <w:r>
        <w:t xml:space="preserve">            logicalChannel          LogicalChannelIdentity                                      </w:t>
      </w:r>
      <w:r>
        <w:rPr>
          <w:color w:val="993366"/>
        </w:rPr>
        <w:t>OPTIONAL</w:t>
      </w:r>
      <w:r>
        <w:t xml:space="preserve">    </w:t>
      </w:r>
      <w:r>
        <w:rPr>
          <w:color w:val="808080"/>
        </w:rPr>
        <w:t>-- Need R</w:t>
      </w:r>
    </w:p>
    <w:p w14:paraId="3C894F94" w14:textId="77777777" w:rsidR="004F39EB" w:rsidRDefault="00307E05">
      <w:pPr>
        <w:pStyle w:val="PL"/>
      </w:pPr>
      <w:r>
        <w:t xml:space="preserve">        },</w:t>
      </w:r>
    </w:p>
    <w:p w14:paraId="7ABEA5B2" w14:textId="77777777" w:rsidR="004F39EB" w:rsidRDefault="00307E05">
      <w:pPr>
        <w:pStyle w:val="PL"/>
        <w:rPr>
          <w:color w:val="808080"/>
        </w:rPr>
      </w:pPr>
      <w:r>
        <w:t xml:space="preserve">        ul-DataSplitThreshold   UL-DataSplitThreshold                                           </w:t>
      </w:r>
      <w:r>
        <w:rPr>
          <w:color w:val="993366"/>
        </w:rPr>
        <w:t>OPTIONAL</w:t>
      </w:r>
      <w:r>
        <w:t xml:space="preserve">,   </w:t>
      </w:r>
      <w:r>
        <w:rPr>
          <w:color w:val="808080"/>
        </w:rPr>
        <w:t>-- Cond SplitBearer</w:t>
      </w:r>
    </w:p>
    <w:p w14:paraId="7EE7A20F" w14:textId="77777777" w:rsidR="004F39EB" w:rsidRDefault="00307E05">
      <w:pPr>
        <w:pStyle w:val="PL"/>
        <w:rPr>
          <w:color w:val="808080"/>
        </w:rPr>
      </w:pPr>
      <w:r>
        <w:t xml:space="preserve">        pdcp-Duplication            </w:t>
      </w:r>
      <w:r>
        <w:rPr>
          <w:color w:val="993366"/>
        </w:rPr>
        <w:t>BOOLEAN</w:t>
      </w:r>
      <w:r>
        <w:t xml:space="preserve">                                                     </w:t>
      </w:r>
      <w:r>
        <w:rPr>
          <w:color w:val="993366"/>
        </w:rPr>
        <w:t>OPTIONAL</w:t>
      </w:r>
      <w:r>
        <w:t xml:space="preserve">    </w:t>
      </w:r>
      <w:r>
        <w:rPr>
          <w:color w:val="808080"/>
        </w:rPr>
        <w:t>-- Need R</w:t>
      </w:r>
    </w:p>
    <w:p w14:paraId="17411828" w14:textId="77777777" w:rsidR="004F39EB" w:rsidRDefault="00307E05">
      <w:pPr>
        <w:pStyle w:val="PL"/>
        <w:rPr>
          <w:color w:val="808080"/>
        </w:rPr>
      </w:pPr>
      <w:r>
        <w:t xml:space="preserve">    }                                                                                           </w:t>
      </w:r>
      <w:r>
        <w:rPr>
          <w:color w:val="993366"/>
        </w:rPr>
        <w:t>OPTIONAL</w:t>
      </w:r>
      <w:r>
        <w:t xml:space="preserve">,   </w:t>
      </w:r>
      <w:r>
        <w:rPr>
          <w:color w:val="808080"/>
        </w:rPr>
        <w:t>-- Cond MoreThanOneRLC</w:t>
      </w:r>
    </w:p>
    <w:p w14:paraId="37487001" w14:textId="77777777" w:rsidR="004F39EB" w:rsidRDefault="004F39EB">
      <w:pPr>
        <w:pStyle w:val="PL"/>
      </w:pPr>
    </w:p>
    <w:p w14:paraId="70FD960D" w14:textId="77777777" w:rsidR="004F39EB" w:rsidRDefault="00307E05">
      <w:pPr>
        <w:pStyle w:val="PL"/>
      </w:pPr>
      <w:r>
        <w:t xml:space="preserve">    t-Reordering                </w:t>
      </w:r>
      <w:r>
        <w:rPr>
          <w:color w:val="993366"/>
        </w:rPr>
        <w:t>ENUMERATED</w:t>
      </w:r>
      <w:r>
        <w:t xml:space="preserve"> {</w:t>
      </w:r>
    </w:p>
    <w:p w14:paraId="4B7259B2" w14:textId="77777777" w:rsidR="004F39EB" w:rsidRDefault="00307E05">
      <w:pPr>
        <w:pStyle w:val="PL"/>
      </w:pPr>
      <w:r>
        <w:lastRenderedPageBreak/>
        <w:t xml:space="preserve">                                    ms0, ms1, ms2, ms4, ms5, ms8, ms10, ms15, ms20, ms30, ms40,</w:t>
      </w:r>
    </w:p>
    <w:p w14:paraId="7CE7EDEF" w14:textId="77777777" w:rsidR="004F39EB" w:rsidRDefault="00307E05">
      <w:pPr>
        <w:pStyle w:val="PL"/>
      </w:pPr>
      <w:r>
        <w:t xml:space="preserve">                                    ms50, ms60, ms80, ms100, ms120, ms140, ms160, ms180, ms200, ms220,</w:t>
      </w:r>
    </w:p>
    <w:p w14:paraId="689FD5B8" w14:textId="77777777" w:rsidR="004F39EB" w:rsidRDefault="00307E05">
      <w:pPr>
        <w:pStyle w:val="PL"/>
      </w:pPr>
      <w:r>
        <w:t xml:space="preserve">                                    ms240, ms260, ms280, ms300, ms500, ms750, ms1000, ms1250,</w:t>
      </w:r>
    </w:p>
    <w:p w14:paraId="56D6E343" w14:textId="77777777" w:rsidR="004F39EB" w:rsidRDefault="00307E05">
      <w:pPr>
        <w:pStyle w:val="PL"/>
      </w:pPr>
      <w:r>
        <w:t xml:space="preserve">                                    ms1500, ms1750, ms2000, ms2250, ms2500, ms2750,</w:t>
      </w:r>
    </w:p>
    <w:p w14:paraId="0CD95F01" w14:textId="77777777" w:rsidR="004F39EB" w:rsidRDefault="00307E05">
      <w:pPr>
        <w:pStyle w:val="PL"/>
      </w:pPr>
      <w:r>
        <w:t xml:space="preserve">                                    ms3000, spare28, spare27, spare26, spare25, spare24,</w:t>
      </w:r>
    </w:p>
    <w:p w14:paraId="0A1E5ECA" w14:textId="77777777" w:rsidR="004F39EB" w:rsidRDefault="00307E05">
      <w:pPr>
        <w:pStyle w:val="PL"/>
      </w:pPr>
      <w:r>
        <w:t xml:space="preserve">                                    spare23, spare22, spare21, spare20,</w:t>
      </w:r>
    </w:p>
    <w:p w14:paraId="4A27326A" w14:textId="77777777" w:rsidR="004F39EB" w:rsidRDefault="00307E05">
      <w:pPr>
        <w:pStyle w:val="PL"/>
      </w:pPr>
      <w:r>
        <w:t xml:space="preserve">                                    spare19, spare18, spare17, spare16, spare15, spare14,</w:t>
      </w:r>
    </w:p>
    <w:p w14:paraId="5CC5EDD7" w14:textId="77777777" w:rsidR="004F39EB" w:rsidRDefault="00307E05">
      <w:pPr>
        <w:pStyle w:val="PL"/>
      </w:pPr>
      <w:r>
        <w:t xml:space="preserve">                                    spare13, spare12, spare11, spare10, spare09,</w:t>
      </w:r>
    </w:p>
    <w:p w14:paraId="30422913" w14:textId="77777777" w:rsidR="004F39EB" w:rsidRDefault="00307E05">
      <w:pPr>
        <w:pStyle w:val="PL"/>
      </w:pPr>
      <w:r>
        <w:t xml:space="preserve">                                    spare08, spare07, spare06, spare05, spare04, spare03,</w:t>
      </w:r>
    </w:p>
    <w:p w14:paraId="752E7AD1" w14:textId="77777777" w:rsidR="004F39EB" w:rsidRDefault="00307E05">
      <w:pPr>
        <w:pStyle w:val="PL"/>
        <w:rPr>
          <w:color w:val="808080"/>
        </w:rPr>
      </w:pPr>
      <w:r>
        <w:t xml:space="preserve">                                    spare02, spare01 }                                          </w:t>
      </w:r>
      <w:r>
        <w:rPr>
          <w:color w:val="993366"/>
        </w:rPr>
        <w:t>OPTIONAL</w:t>
      </w:r>
      <w:r>
        <w:t xml:space="preserve">, </w:t>
      </w:r>
      <w:r>
        <w:rPr>
          <w:color w:val="808080"/>
        </w:rPr>
        <w:t>-- Need S</w:t>
      </w:r>
    </w:p>
    <w:p w14:paraId="132A979E" w14:textId="77777777" w:rsidR="004F39EB" w:rsidRDefault="00307E05">
      <w:pPr>
        <w:pStyle w:val="PL"/>
      </w:pPr>
      <w:r>
        <w:t xml:space="preserve">    ...,</w:t>
      </w:r>
    </w:p>
    <w:p w14:paraId="64074D41" w14:textId="77777777" w:rsidR="004F39EB" w:rsidRDefault="00307E05">
      <w:pPr>
        <w:pStyle w:val="PL"/>
      </w:pPr>
      <w:r>
        <w:t xml:space="preserve">    [[</w:t>
      </w:r>
    </w:p>
    <w:p w14:paraId="072BB40C" w14:textId="77777777" w:rsidR="004F39EB" w:rsidRDefault="00307E05">
      <w:pPr>
        <w:pStyle w:val="PL"/>
        <w:rPr>
          <w:color w:val="808080"/>
        </w:rPr>
      </w:pPr>
      <w:r>
        <w:t xml:space="preserve">    cipheringDisabled       </w:t>
      </w:r>
      <w:r>
        <w:rPr>
          <w:color w:val="993366"/>
        </w:rPr>
        <w:t>ENUMERATED</w:t>
      </w:r>
      <w:r>
        <w:t xml:space="preserve"> {true}                                                   </w:t>
      </w:r>
      <w:r>
        <w:rPr>
          <w:color w:val="993366"/>
        </w:rPr>
        <w:t>OPTIONAL</w:t>
      </w:r>
      <w:r>
        <w:t xml:space="preserve">    </w:t>
      </w:r>
      <w:r>
        <w:rPr>
          <w:color w:val="808080"/>
        </w:rPr>
        <w:t>-- Cond ConnectedTo5GC</w:t>
      </w:r>
    </w:p>
    <w:p w14:paraId="32A6E662" w14:textId="77777777" w:rsidR="004F39EB" w:rsidRDefault="00307E05">
      <w:pPr>
        <w:pStyle w:val="PL"/>
      </w:pPr>
      <w:r>
        <w:t xml:space="preserve">    ]],</w:t>
      </w:r>
    </w:p>
    <w:p w14:paraId="47E11604" w14:textId="77777777" w:rsidR="004F39EB" w:rsidRDefault="00307E05">
      <w:pPr>
        <w:pStyle w:val="PL"/>
      </w:pPr>
      <w:r>
        <w:t xml:space="preserve">    [[</w:t>
      </w:r>
    </w:p>
    <w:p w14:paraId="21167E2F" w14:textId="77777777" w:rsidR="004F39EB" w:rsidRDefault="00307E05">
      <w:pPr>
        <w:pStyle w:val="PL"/>
        <w:rPr>
          <w:color w:val="808080"/>
        </w:rPr>
      </w:pPr>
      <w:r>
        <w:t xml:space="preserve">    discardTimerExt-r16     SetupRelease { DiscardTimerExt-r16 }                                </w:t>
      </w:r>
      <w:r>
        <w:rPr>
          <w:color w:val="993366"/>
        </w:rPr>
        <w:t>OPTIONAL</w:t>
      </w:r>
      <w:r>
        <w:t xml:space="preserve">,    </w:t>
      </w:r>
      <w:r>
        <w:rPr>
          <w:color w:val="808080"/>
        </w:rPr>
        <w:t>-- Cond DRB2</w:t>
      </w:r>
    </w:p>
    <w:p w14:paraId="76F385AC" w14:textId="77777777" w:rsidR="004F39EB" w:rsidRDefault="00307E05">
      <w:pPr>
        <w:pStyle w:val="PL"/>
      </w:pPr>
      <w:r>
        <w:t xml:space="preserve">    moreThanTwoRLC-DRB-r16  </w:t>
      </w:r>
      <w:r>
        <w:rPr>
          <w:color w:val="993366"/>
        </w:rPr>
        <w:t>SEQUENCE</w:t>
      </w:r>
      <w:r>
        <w:t xml:space="preserve"> {</w:t>
      </w:r>
    </w:p>
    <w:p w14:paraId="775C04F4" w14:textId="77777777" w:rsidR="004F39EB" w:rsidRDefault="00307E05">
      <w:pPr>
        <w:pStyle w:val="PL"/>
        <w:rPr>
          <w:color w:val="808080"/>
        </w:rPr>
      </w:pPr>
      <w:r>
        <w:t xml:space="preserve">        splitSecondaryPath-r16  LogicalChannelIdentity                                          </w:t>
      </w:r>
      <w:r>
        <w:rPr>
          <w:color w:val="993366"/>
        </w:rPr>
        <w:t>OPTIONAL</w:t>
      </w:r>
      <w:r>
        <w:t xml:space="preserve">,   </w:t>
      </w:r>
      <w:r>
        <w:rPr>
          <w:color w:val="808080"/>
        </w:rPr>
        <w:t>-- Cond SplitBearer2</w:t>
      </w:r>
    </w:p>
    <w:p w14:paraId="2036ED05" w14:textId="77777777" w:rsidR="004F39EB" w:rsidRDefault="00307E05">
      <w:pPr>
        <w:pStyle w:val="PL"/>
        <w:rPr>
          <w:color w:val="808080"/>
        </w:rPr>
      </w:pPr>
      <w:r>
        <w:t xml:space="preserve">        duplicationState-r16    </w:t>
      </w:r>
      <w:r>
        <w:rPr>
          <w:color w:val="993366"/>
        </w:rPr>
        <w:t>SEQUENCE</w:t>
      </w:r>
      <w:r>
        <w:t xml:space="preserve"> (</w:t>
      </w:r>
      <w:r>
        <w:rPr>
          <w:color w:val="993366"/>
        </w:rPr>
        <w:t>SIZE</w:t>
      </w:r>
      <w:r>
        <w:t xml:space="preserve"> (3))</w:t>
      </w:r>
      <w:r>
        <w:rPr>
          <w:color w:val="993366"/>
        </w:rPr>
        <w:t xml:space="preserve"> OF</w:t>
      </w:r>
      <w:r>
        <w:t xml:space="preserve"> </w:t>
      </w:r>
      <w:r>
        <w:rPr>
          <w:color w:val="993366"/>
        </w:rPr>
        <w:t>BOOLEAN</w:t>
      </w:r>
      <w:r>
        <w:t xml:space="preserve">                                  </w:t>
      </w:r>
      <w:r>
        <w:rPr>
          <w:color w:val="993366"/>
        </w:rPr>
        <w:t>OPTIONAL</w:t>
      </w:r>
      <w:r>
        <w:t xml:space="preserve">    </w:t>
      </w:r>
      <w:r>
        <w:rPr>
          <w:color w:val="808080"/>
        </w:rPr>
        <w:t>-- Need S</w:t>
      </w:r>
    </w:p>
    <w:p w14:paraId="762F8D57" w14:textId="77777777" w:rsidR="004F39EB" w:rsidRDefault="00307E05">
      <w:pPr>
        <w:pStyle w:val="PL"/>
        <w:rPr>
          <w:rFonts w:eastAsia="DengXian"/>
          <w:color w:val="808080"/>
        </w:rPr>
      </w:pPr>
      <w:r>
        <w:t xml:space="preserve">    }                                                                                           </w:t>
      </w:r>
      <w:r>
        <w:rPr>
          <w:color w:val="993366"/>
        </w:rPr>
        <w:t>OPTIONAL</w:t>
      </w:r>
      <w:r>
        <w:t xml:space="preserve">,   </w:t>
      </w:r>
      <w:r>
        <w:rPr>
          <w:color w:val="808080"/>
        </w:rPr>
        <w:t>-- Cond MoreThanTwoRLC-DRB</w:t>
      </w:r>
    </w:p>
    <w:p w14:paraId="194E291C" w14:textId="77777777" w:rsidR="004F39EB" w:rsidRDefault="00307E05">
      <w:pPr>
        <w:pStyle w:val="PL"/>
        <w:rPr>
          <w:color w:val="808080"/>
        </w:rPr>
      </w:pPr>
      <w:r>
        <w:t xml:space="preserve">    ethernetHeaderCompression-r16  SetupRelease { EthernetHeaderCompression-r16 }               </w:t>
      </w:r>
      <w:r>
        <w:rPr>
          <w:color w:val="993366"/>
        </w:rPr>
        <w:t>OPTIONAL</w:t>
      </w:r>
      <w:r>
        <w:t xml:space="preserve">    </w:t>
      </w:r>
      <w:r>
        <w:rPr>
          <w:color w:val="808080"/>
        </w:rPr>
        <w:t>-- Need M</w:t>
      </w:r>
    </w:p>
    <w:p w14:paraId="668BDD3A" w14:textId="77777777" w:rsidR="004F39EB" w:rsidRDefault="00307E05">
      <w:pPr>
        <w:pStyle w:val="PL"/>
      </w:pPr>
      <w:r>
        <w:t xml:space="preserve">    ]],</w:t>
      </w:r>
    </w:p>
    <w:p w14:paraId="1EB2F3E8" w14:textId="77777777" w:rsidR="004F39EB" w:rsidRDefault="00307E05">
      <w:pPr>
        <w:pStyle w:val="PL"/>
      </w:pPr>
      <w:r>
        <w:t xml:space="preserve">    [[</w:t>
      </w:r>
    </w:p>
    <w:p w14:paraId="5243CC18" w14:textId="77777777" w:rsidR="004F39EB" w:rsidRDefault="00307E05">
      <w:pPr>
        <w:pStyle w:val="PL"/>
        <w:rPr>
          <w:color w:val="808080"/>
        </w:rPr>
      </w:pPr>
      <w:r>
        <w:t xml:space="preserve">    survivalTimeStateSupport-r17   </w:t>
      </w:r>
      <w:r>
        <w:rPr>
          <w:color w:val="993366"/>
        </w:rPr>
        <w:t>ENUMERATED</w:t>
      </w:r>
      <w:r>
        <w:t xml:space="preserve"> {true}                                            </w:t>
      </w:r>
      <w:r>
        <w:rPr>
          <w:color w:val="993366"/>
        </w:rPr>
        <w:t>OPTIONAL</w:t>
      </w:r>
      <w:r>
        <w:t xml:space="preserve">,   </w:t>
      </w:r>
      <w:r>
        <w:rPr>
          <w:color w:val="808080"/>
        </w:rPr>
        <w:t>-- Cond Drb-Duplication</w:t>
      </w:r>
    </w:p>
    <w:p w14:paraId="0DF99322" w14:textId="77777777" w:rsidR="004F39EB" w:rsidRDefault="00307E05">
      <w:pPr>
        <w:pStyle w:val="PL"/>
        <w:rPr>
          <w:color w:val="808080"/>
        </w:rPr>
      </w:pPr>
      <w:r>
        <w:t xml:space="preserve">    uplinkDataCompression-r17      SetupRelease { UplinkDataCompression-r17 }                   </w:t>
      </w:r>
      <w:r>
        <w:rPr>
          <w:color w:val="993366"/>
        </w:rPr>
        <w:t>OPTIONAL</w:t>
      </w:r>
      <w:r>
        <w:t xml:space="preserve">,   </w:t>
      </w:r>
      <w:r>
        <w:rPr>
          <w:color w:val="808080"/>
        </w:rPr>
        <w:t>-- Cond Rlc-AM</w:t>
      </w:r>
    </w:p>
    <w:p w14:paraId="3A8E2DBC" w14:textId="77777777" w:rsidR="004F39EB" w:rsidRDefault="00307E05">
      <w:pPr>
        <w:pStyle w:val="PL"/>
        <w:rPr>
          <w:color w:val="808080"/>
        </w:rPr>
      </w:pPr>
      <w:r>
        <w:t xml:space="preserve">    discardTimerExt2-r17           SetupRelease { DiscardTimerExt2-r17 }                        </w:t>
      </w:r>
      <w:r>
        <w:rPr>
          <w:color w:val="993366"/>
        </w:rPr>
        <w:t>OPTIONAL</w:t>
      </w:r>
      <w:r>
        <w:t xml:space="preserve">,   </w:t>
      </w:r>
      <w:r>
        <w:rPr>
          <w:color w:val="808080"/>
        </w:rPr>
        <w:t>-- Need M</w:t>
      </w:r>
    </w:p>
    <w:p w14:paraId="7B7D497A" w14:textId="77777777" w:rsidR="004F39EB" w:rsidRDefault="00307E05">
      <w:pPr>
        <w:pStyle w:val="PL"/>
        <w:rPr>
          <w:color w:val="808080"/>
        </w:rPr>
      </w:pPr>
      <w:r>
        <w:t xml:space="preserve">    multicastHFN-AndRefSN-r17      </w:t>
      </w:r>
      <w:r>
        <w:rPr>
          <w:color w:val="993366"/>
        </w:rPr>
        <w:t>BIT</w:t>
      </w:r>
      <w:r>
        <w:t xml:space="preserve"> </w:t>
      </w:r>
      <w:r>
        <w:rPr>
          <w:color w:val="993366"/>
        </w:rPr>
        <w:t>STRING</w:t>
      </w:r>
      <w:r>
        <w:t xml:space="preserve"> (</w:t>
      </w:r>
      <w:r>
        <w:rPr>
          <w:color w:val="993366"/>
        </w:rPr>
        <w:t>SIZE</w:t>
      </w:r>
      <w:r>
        <w:t xml:space="preserve"> (32))                                       </w:t>
      </w:r>
      <w:r>
        <w:rPr>
          <w:color w:val="993366"/>
        </w:rPr>
        <w:t>OPTIONAL</w:t>
      </w:r>
      <w:r>
        <w:t xml:space="preserve">    </w:t>
      </w:r>
      <w:r>
        <w:rPr>
          <w:color w:val="808080"/>
        </w:rPr>
        <w:t>-- Cond SetupOnlyMRB</w:t>
      </w:r>
    </w:p>
    <w:p w14:paraId="1078D8C4" w14:textId="77777777" w:rsidR="004F39EB" w:rsidRDefault="00307E05">
      <w:pPr>
        <w:pStyle w:val="PL"/>
      </w:pPr>
      <w:r>
        <w:t xml:space="preserve">    ]]</w:t>
      </w:r>
    </w:p>
    <w:p w14:paraId="07208C08" w14:textId="77777777" w:rsidR="004F39EB" w:rsidRDefault="00307E05">
      <w:pPr>
        <w:pStyle w:val="PL"/>
      </w:pPr>
      <w:r>
        <w:t>}</w:t>
      </w:r>
    </w:p>
    <w:p w14:paraId="06A8C48F" w14:textId="77777777" w:rsidR="004F39EB" w:rsidRDefault="004F39EB">
      <w:pPr>
        <w:pStyle w:val="PL"/>
      </w:pPr>
    </w:p>
    <w:p w14:paraId="13895787" w14:textId="77777777" w:rsidR="004F39EB" w:rsidRDefault="00307E05">
      <w:pPr>
        <w:pStyle w:val="PL"/>
      </w:pPr>
      <w:r>
        <w:t xml:space="preserve">EthernetHeaderCompression-r16 ::=  </w:t>
      </w:r>
      <w:r>
        <w:rPr>
          <w:color w:val="993366"/>
        </w:rPr>
        <w:t>SEQUENCE</w:t>
      </w:r>
      <w:r>
        <w:t xml:space="preserve"> {</w:t>
      </w:r>
    </w:p>
    <w:p w14:paraId="16EF84A7" w14:textId="77777777" w:rsidR="004F39EB" w:rsidRDefault="00307E05">
      <w:pPr>
        <w:pStyle w:val="PL"/>
      </w:pPr>
      <w:r>
        <w:t xml:space="preserve">    ehc-Common-r16                     </w:t>
      </w:r>
      <w:r>
        <w:rPr>
          <w:color w:val="993366"/>
        </w:rPr>
        <w:t>SEQUENCE</w:t>
      </w:r>
      <w:r>
        <w:t xml:space="preserve"> {</w:t>
      </w:r>
    </w:p>
    <w:p w14:paraId="7DC0AD64" w14:textId="77777777" w:rsidR="004F39EB" w:rsidRDefault="00307E05">
      <w:pPr>
        <w:pStyle w:val="PL"/>
      </w:pPr>
      <w:r>
        <w:t xml:space="preserve">        ehc-CID-Length-r16                 </w:t>
      </w:r>
      <w:r>
        <w:rPr>
          <w:color w:val="993366"/>
        </w:rPr>
        <w:t>ENUMERATED</w:t>
      </w:r>
      <w:r>
        <w:t xml:space="preserve"> { bits7, bits15 },</w:t>
      </w:r>
    </w:p>
    <w:p w14:paraId="63C8D468" w14:textId="77777777" w:rsidR="004F39EB" w:rsidRDefault="00307E05">
      <w:pPr>
        <w:pStyle w:val="PL"/>
      </w:pPr>
      <w:r>
        <w:t xml:space="preserve">         ...</w:t>
      </w:r>
    </w:p>
    <w:p w14:paraId="2A897605" w14:textId="77777777" w:rsidR="004F39EB" w:rsidRDefault="00307E05">
      <w:pPr>
        <w:pStyle w:val="PL"/>
      </w:pPr>
      <w:r>
        <w:t xml:space="preserve">    },</w:t>
      </w:r>
    </w:p>
    <w:p w14:paraId="7681684B" w14:textId="77777777" w:rsidR="004F39EB" w:rsidRDefault="00307E05">
      <w:pPr>
        <w:pStyle w:val="PL"/>
      </w:pPr>
      <w:r>
        <w:t xml:space="preserve">    ehc-Downlink-r16               </w:t>
      </w:r>
      <w:r>
        <w:rPr>
          <w:color w:val="993366"/>
        </w:rPr>
        <w:t>SEQUENCE</w:t>
      </w:r>
      <w:r>
        <w:t xml:space="preserve"> {</w:t>
      </w:r>
    </w:p>
    <w:p w14:paraId="5D8AF437" w14:textId="77777777" w:rsidR="004F39EB" w:rsidRDefault="00307E05">
      <w:pPr>
        <w:pStyle w:val="PL"/>
        <w:rPr>
          <w:color w:val="808080"/>
        </w:rPr>
      </w:pPr>
      <w:r>
        <w:t xml:space="preserve">        drb-ContinueEHC-DL-r16         </w:t>
      </w:r>
      <w:r>
        <w:rPr>
          <w:color w:val="993366"/>
        </w:rPr>
        <w:t>ENUMERATED</w:t>
      </w:r>
      <w:r>
        <w:t xml:space="preserve"> { true }                                      </w:t>
      </w:r>
      <w:r>
        <w:rPr>
          <w:color w:val="993366"/>
        </w:rPr>
        <w:t>OPTIONAL</w:t>
      </w:r>
      <w:r>
        <w:t xml:space="preserve">,   </w:t>
      </w:r>
      <w:r>
        <w:rPr>
          <w:color w:val="808080"/>
        </w:rPr>
        <w:t>-- Need N</w:t>
      </w:r>
    </w:p>
    <w:p w14:paraId="36C7BC45" w14:textId="77777777" w:rsidR="004F39EB" w:rsidRDefault="00307E05">
      <w:pPr>
        <w:pStyle w:val="PL"/>
      </w:pPr>
      <w:r>
        <w:t xml:space="preserve">        ...</w:t>
      </w:r>
    </w:p>
    <w:p w14:paraId="278E7830" w14:textId="77777777" w:rsidR="004F39EB" w:rsidRDefault="00307E05">
      <w:pPr>
        <w:pStyle w:val="PL"/>
        <w:rPr>
          <w:color w:val="808080"/>
        </w:rPr>
      </w:pPr>
      <w:r>
        <w:t xml:space="preserve">    }                                                                                           </w:t>
      </w:r>
      <w:r>
        <w:rPr>
          <w:color w:val="993366"/>
        </w:rPr>
        <w:t>OPTIONAL</w:t>
      </w:r>
      <w:r>
        <w:t xml:space="preserve">,   </w:t>
      </w:r>
      <w:r>
        <w:rPr>
          <w:color w:val="808080"/>
        </w:rPr>
        <w:t>-- Need M</w:t>
      </w:r>
    </w:p>
    <w:p w14:paraId="1FA58A1A" w14:textId="77777777" w:rsidR="004F39EB" w:rsidRDefault="00307E05">
      <w:pPr>
        <w:pStyle w:val="PL"/>
      </w:pPr>
      <w:r>
        <w:t xml:space="preserve">    ehc-Uplink-r16                 </w:t>
      </w:r>
      <w:r>
        <w:rPr>
          <w:color w:val="993366"/>
        </w:rPr>
        <w:t>SEQUENCE</w:t>
      </w:r>
      <w:r>
        <w:t xml:space="preserve"> {</w:t>
      </w:r>
    </w:p>
    <w:p w14:paraId="2CAFD7EB" w14:textId="77777777" w:rsidR="004F39EB" w:rsidRDefault="00307E05">
      <w:pPr>
        <w:pStyle w:val="PL"/>
      </w:pPr>
      <w:r>
        <w:t xml:space="preserve">        maxCID-EHC-UL-r16              </w:t>
      </w:r>
      <w:r>
        <w:rPr>
          <w:color w:val="993366"/>
        </w:rPr>
        <w:t>INTEGER</w:t>
      </w:r>
      <w:r>
        <w:t xml:space="preserve"> (1..32767),</w:t>
      </w:r>
    </w:p>
    <w:p w14:paraId="70FB2F5B" w14:textId="77777777" w:rsidR="004F39EB" w:rsidRDefault="00307E05">
      <w:pPr>
        <w:pStyle w:val="PL"/>
        <w:rPr>
          <w:color w:val="808080"/>
        </w:rPr>
      </w:pPr>
      <w:r>
        <w:t xml:space="preserve">        drb-ContinueEHC-UL-r16         </w:t>
      </w:r>
      <w:r>
        <w:rPr>
          <w:color w:val="993366"/>
        </w:rPr>
        <w:t>ENUMERATED</w:t>
      </w:r>
      <w:r>
        <w:t xml:space="preserve"> { true }                                      </w:t>
      </w:r>
      <w:r>
        <w:rPr>
          <w:color w:val="993366"/>
        </w:rPr>
        <w:t>OPTIONAL</w:t>
      </w:r>
      <w:r>
        <w:t xml:space="preserve">,   </w:t>
      </w:r>
      <w:r>
        <w:rPr>
          <w:color w:val="808080"/>
        </w:rPr>
        <w:t>-- Need N</w:t>
      </w:r>
    </w:p>
    <w:p w14:paraId="6F549FDB" w14:textId="77777777" w:rsidR="004F39EB" w:rsidRDefault="00307E05">
      <w:pPr>
        <w:pStyle w:val="PL"/>
      </w:pPr>
      <w:r>
        <w:t xml:space="preserve">        ...</w:t>
      </w:r>
    </w:p>
    <w:p w14:paraId="1C8580AF" w14:textId="77777777" w:rsidR="004F39EB" w:rsidRDefault="00307E05">
      <w:pPr>
        <w:pStyle w:val="PL"/>
        <w:rPr>
          <w:color w:val="808080"/>
        </w:rPr>
      </w:pPr>
      <w:r>
        <w:t xml:space="preserve">    }                                                                                           </w:t>
      </w:r>
      <w:r>
        <w:rPr>
          <w:color w:val="993366"/>
        </w:rPr>
        <w:t>OPTIONAL</w:t>
      </w:r>
      <w:r>
        <w:t xml:space="preserve">    </w:t>
      </w:r>
      <w:r>
        <w:rPr>
          <w:color w:val="808080"/>
        </w:rPr>
        <w:t>-- Need M</w:t>
      </w:r>
    </w:p>
    <w:p w14:paraId="48A6713F" w14:textId="77777777" w:rsidR="004F39EB" w:rsidRDefault="00307E05">
      <w:pPr>
        <w:pStyle w:val="PL"/>
      </w:pPr>
      <w:r>
        <w:t>}</w:t>
      </w:r>
    </w:p>
    <w:p w14:paraId="34535627" w14:textId="77777777" w:rsidR="004F39EB" w:rsidRDefault="004F39EB">
      <w:pPr>
        <w:pStyle w:val="PL"/>
      </w:pPr>
    </w:p>
    <w:p w14:paraId="7C1CEEF4" w14:textId="77777777" w:rsidR="004F39EB" w:rsidRDefault="00307E05">
      <w:pPr>
        <w:pStyle w:val="PL"/>
      </w:pPr>
      <w:r>
        <w:t xml:space="preserve">UL-DataSplitThreshold ::= </w:t>
      </w:r>
      <w:r>
        <w:rPr>
          <w:color w:val="993366"/>
        </w:rPr>
        <w:t>ENUMERATED</w:t>
      </w:r>
      <w:r>
        <w:t xml:space="preserve"> {</w:t>
      </w:r>
    </w:p>
    <w:p w14:paraId="7D081035" w14:textId="77777777" w:rsidR="004F39EB" w:rsidRDefault="00307E05">
      <w:pPr>
        <w:pStyle w:val="PL"/>
      </w:pPr>
      <w:r>
        <w:t xml:space="preserve">                                            b0, b100, b200, b400, b800, b1600, b3200, b6400, b12800, b25600, b51200, b102400, b204800,</w:t>
      </w:r>
    </w:p>
    <w:p w14:paraId="3962ADFA" w14:textId="77777777" w:rsidR="004F39EB" w:rsidRDefault="00307E05">
      <w:pPr>
        <w:pStyle w:val="PL"/>
      </w:pPr>
      <w:r>
        <w:t xml:space="preserve">                                            b409600, b819200, b1228800, b1638400, b2457600, b3276800, b4096000, b4915200, b5734400,</w:t>
      </w:r>
    </w:p>
    <w:p w14:paraId="19B918E1" w14:textId="77777777" w:rsidR="004F39EB" w:rsidRDefault="00307E05">
      <w:pPr>
        <w:pStyle w:val="PL"/>
      </w:pPr>
      <w:r>
        <w:t xml:space="preserve">                                            b6553600, infinity, spare8, spare7, spare6, spare5, spare4, spare3, spare2, spare1}</w:t>
      </w:r>
    </w:p>
    <w:p w14:paraId="6CFC2708" w14:textId="77777777" w:rsidR="004F39EB" w:rsidRDefault="004F39EB">
      <w:pPr>
        <w:pStyle w:val="PL"/>
      </w:pPr>
    </w:p>
    <w:p w14:paraId="2072600F" w14:textId="77777777" w:rsidR="004F39EB" w:rsidRDefault="00307E05">
      <w:pPr>
        <w:pStyle w:val="PL"/>
      </w:pPr>
      <w:r>
        <w:lastRenderedPageBreak/>
        <w:t xml:space="preserve">DiscardTimerExt-r16 ::= </w:t>
      </w:r>
      <w:r>
        <w:rPr>
          <w:color w:val="993366"/>
        </w:rPr>
        <w:t>ENUMERATED</w:t>
      </w:r>
      <w:r>
        <w:t xml:space="preserve"> {ms0dot5, ms1, ms2, ms4, ms6, ms8, spare2, spare1}</w:t>
      </w:r>
    </w:p>
    <w:p w14:paraId="5EDBE68E" w14:textId="77777777" w:rsidR="004F39EB" w:rsidRDefault="004F39EB">
      <w:pPr>
        <w:pStyle w:val="PL"/>
      </w:pPr>
    </w:p>
    <w:p w14:paraId="3528BDE3" w14:textId="77777777" w:rsidR="004F39EB" w:rsidRDefault="00307E05">
      <w:pPr>
        <w:pStyle w:val="PL"/>
      </w:pPr>
      <w:bookmarkStart w:id="879" w:name="_Hlk94000260"/>
      <w:r>
        <w:t xml:space="preserve">DiscardTimerExt2-r17 ::= </w:t>
      </w:r>
      <w:r>
        <w:rPr>
          <w:color w:val="993366"/>
        </w:rPr>
        <w:t>ENUMERATED</w:t>
      </w:r>
      <w:r>
        <w:t xml:space="preserve"> {ms2000, spare3, spare2, spare1}</w:t>
      </w:r>
    </w:p>
    <w:bookmarkEnd w:id="879"/>
    <w:p w14:paraId="7709814E" w14:textId="77777777" w:rsidR="004F39EB" w:rsidRDefault="004F39EB">
      <w:pPr>
        <w:pStyle w:val="PL"/>
      </w:pPr>
    </w:p>
    <w:p w14:paraId="42B2975B" w14:textId="77777777" w:rsidR="004F39EB" w:rsidRDefault="00307E05">
      <w:pPr>
        <w:pStyle w:val="PL"/>
      </w:pPr>
      <w:r>
        <w:t xml:space="preserve">UplinkDataCompression-r17 ::= </w:t>
      </w:r>
      <w:r>
        <w:rPr>
          <w:color w:val="993366"/>
        </w:rPr>
        <w:t>CHOICE</w:t>
      </w:r>
      <w:r>
        <w:t xml:space="preserve"> { </w:t>
      </w:r>
    </w:p>
    <w:p w14:paraId="58654803" w14:textId="77777777" w:rsidR="004F39EB" w:rsidRDefault="00307E05">
      <w:pPr>
        <w:pStyle w:val="PL"/>
      </w:pPr>
      <w:r>
        <w:t xml:space="preserve">    newSetup                      </w:t>
      </w:r>
      <w:r>
        <w:rPr>
          <w:color w:val="993366"/>
        </w:rPr>
        <w:t>SEQUENCE</w:t>
      </w:r>
      <w:r>
        <w:t xml:space="preserve"> {</w:t>
      </w:r>
    </w:p>
    <w:p w14:paraId="40887FA5" w14:textId="77777777" w:rsidR="004F39EB" w:rsidRDefault="00307E05">
      <w:pPr>
        <w:pStyle w:val="PL"/>
      </w:pPr>
      <w:r>
        <w:t xml:space="preserve">        bufferSize-r17                </w:t>
      </w:r>
      <w:r>
        <w:rPr>
          <w:color w:val="993366"/>
        </w:rPr>
        <w:t>ENUMERATED</w:t>
      </w:r>
      <w:r>
        <w:t xml:space="preserve"> {kbyte2, kbyte4, kbyte8, spare1},</w:t>
      </w:r>
    </w:p>
    <w:p w14:paraId="4F95ADA3" w14:textId="77777777" w:rsidR="004F39EB" w:rsidRDefault="00307E05">
      <w:pPr>
        <w:pStyle w:val="PL"/>
        <w:rPr>
          <w:color w:val="808080"/>
        </w:rPr>
      </w:pPr>
      <w:r>
        <w:t xml:space="preserve">        dictionary-r17                </w:t>
      </w:r>
      <w:r>
        <w:rPr>
          <w:color w:val="993366"/>
        </w:rPr>
        <w:t>ENUMERATED</w:t>
      </w:r>
      <w:r>
        <w:t xml:space="preserve"> {sip-SDP, operator}                            </w:t>
      </w:r>
      <w:r>
        <w:rPr>
          <w:color w:val="993366"/>
        </w:rPr>
        <w:t>OPTIONAL</w:t>
      </w:r>
      <w:r>
        <w:t xml:space="preserve">    </w:t>
      </w:r>
      <w:r>
        <w:rPr>
          <w:color w:val="808080"/>
        </w:rPr>
        <w:t>-- Need N</w:t>
      </w:r>
    </w:p>
    <w:p w14:paraId="3C33381B" w14:textId="77777777" w:rsidR="004F39EB" w:rsidRDefault="00307E05">
      <w:pPr>
        <w:pStyle w:val="PL"/>
      </w:pPr>
      <w:r>
        <w:t xml:space="preserve">    },</w:t>
      </w:r>
    </w:p>
    <w:p w14:paraId="13FC413F" w14:textId="77777777" w:rsidR="004F39EB" w:rsidRDefault="00307E05">
      <w:pPr>
        <w:pStyle w:val="PL"/>
      </w:pPr>
      <w:r>
        <w:t xml:space="preserve">    drb-ContinueUDC           </w:t>
      </w:r>
      <w:r>
        <w:rPr>
          <w:color w:val="993366"/>
        </w:rPr>
        <w:t>NULL</w:t>
      </w:r>
    </w:p>
    <w:p w14:paraId="4F5FD4C5" w14:textId="77777777" w:rsidR="004F39EB" w:rsidRDefault="00307E05">
      <w:pPr>
        <w:pStyle w:val="PL"/>
      </w:pPr>
      <w:r>
        <w:t>}</w:t>
      </w:r>
    </w:p>
    <w:p w14:paraId="2A725CF7" w14:textId="77777777" w:rsidR="004F39EB" w:rsidRDefault="004F39EB">
      <w:pPr>
        <w:pStyle w:val="PL"/>
      </w:pPr>
    </w:p>
    <w:p w14:paraId="00652994" w14:textId="77777777" w:rsidR="004F39EB" w:rsidRDefault="00307E05">
      <w:pPr>
        <w:pStyle w:val="PL"/>
        <w:rPr>
          <w:color w:val="808080"/>
        </w:rPr>
      </w:pPr>
      <w:r>
        <w:rPr>
          <w:color w:val="808080"/>
        </w:rPr>
        <w:t>-- TAG-PDCP-CONFIG-STOP</w:t>
      </w:r>
    </w:p>
    <w:p w14:paraId="43F8CEEF" w14:textId="77777777" w:rsidR="004F39EB" w:rsidRDefault="00307E05">
      <w:pPr>
        <w:pStyle w:val="PL"/>
        <w:rPr>
          <w:color w:val="808080"/>
        </w:rPr>
      </w:pPr>
      <w:r>
        <w:rPr>
          <w:color w:val="808080"/>
        </w:rPr>
        <w:t>-- ASN1STOP</w:t>
      </w:r>
    </w:p>
    <w:p w14:paraId="3B277B32" w14:textId="77777777" w:rsidR="004F39EB" w:rsidRDefault="004F39EB"/>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4F39EB" w14:paraId="52BFC980"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74AE0341" w14:textId="77777777" w:rsidR="004F39EB" w:rsidRDefault="00307E05">
            <w:pPr>
              <w:pStyle w:val="TAH"/>
              <w:rPr>
                <w:lang w:eastAsia="en-GB"/>
              </w:rPr>
            </w:pPr>
            <w:r>
              <w:rPr>
                <w:i/>
                <w:lang w:eastAsia="en-GB"/>
              </w:rPr>
              <w:lastRenderedPageBreak/>
              <w:t xml:space="preserve">PDCP-Config </w:t>
            </w:r>
            <w:r>
              <w:rPr>
                <w:lang w:eastAsia="en-GB"/>
              </w:rPr>
              <w:t>field descriptions</w:t>
            </w:r>
          </w:p>
        </w:tc>
      </w:tr>
      <w:tr w:rsidR="004F39EB" w14:paraId="146F5D1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2A21B21" w14:textId="77777777" w:rsidR="004F39EB" w:rsidRDefault="00307E05">
            <w:pPr>
              <w:pStyle w:val="TAL"/>
              <w:rPr>
                <w:b/>
                <w:i/>
                <w:lang w:eastAsia="sv-SE"/>
              </w:rPr>
            </w:pPr>
            <w:r>
              <w:rPr>
                <w:b/>
                <w:i/>
                <w:lang w:eastAsia="sv-SE"/>
              </w:rPr>
              <w:t>cipheringDisabled</w:t>
            </w:r>
          </w:p>
          <w:p w14:paraId="3FF77C7B" w14:textId="77777777" w:rsidR="004F39EB" w:rsidRDefault="00307E05">
            <w:pPr>
              <w:pStyle w:val="TAL"/>
              <w:rPr>
                <w:lang w:eastAsia="sv-SE"/>
              </w:rPr>
            </w:pPr>
            <w:r>
              <w:rPr>
                <w:lang w:eastAsia="sv-SE"/>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4F39EB" w14:paraId="20D0495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F521B9D" w14:textId="77777777" w:rsidR="004F39EB" w:rsidRDefault="00307E05">
            <w:pPr>
              <w:pStyle w:val="TAL"/>
              <w:rPr>
                <w:b/>
                <w:bCs/>
                <w:i/>
                <w:lang w:eastAsia="en-GB"/>
              </w:rPr>
            </w:pPr>
            <w:r>
              <w:rPr>
                <w:b/>
                <w:bCs/>
                <w:i/>
                <w:lang w:eastAsia="en-GB"/>
              </w:rPr>
              <w:t>discardTimer</w:t>
            </w:r>
          </w:p>
          <w:p w14:paraId="5BF9FF9E" w14:textId="77777777" w:rsidR="004F39EB" w:rsidRDefault="00307E05">
            <w:pPr>
              <w:pStyle w:val="TAL"/>
              <w:rPr>
                <w:b/>
                <w:bCs/>
                <w:i/>
                <w:lang w:eastAsia="en-GB"/>
              </w:rPr>
            </w:pPr>
            <w:r>
              <w:rPr>
                <w:lang w:eastAsia="en-GB"/>
              </w:rPr>
              <w:t xml:space="preserve">Value in ms of </w:t>
            </w:r>
            <w:r>
              <w:rPr>
                <w:i/>
                <w:lang w:eastAsia="en-GB"/>
              </w:rPr>
              <w:t xml:space="preserve">discardTimer </w:t>
            </w:r>
            <w:r>
              <w:rPr>
                <w:lang w:eastAsia="en-GB"/>
              </w:rPr>
              <w:t xml:space="preserve">specified in TS 38.323 [5]. Value </w:t>
            </w:r>
            <w:r>
              <w:rPr>
                <w:i/>
                <w:lang w:eastAsia="en-GB"/>
              </w:rPr>
              <w:t>ms10</w:t>
            </w:r>
            <w:r>
              <w:rPr>
                <w:lang w:eastAsia="en-GB"/>
              </w:rPr>
              <w:t xml:space="preserve"> corresponds to 10 ms, value </w:t>
            </w:r>
            <w:r>
              <w:rPr>
                <w:i/>
                <w:lang w:eastAsia="en-GB"/>
              </w:rPr>
              <w:t>ms20</w:t>
            </w:r>
            <w:r>
              <w:rPr>
                <w:lang w:eastAsia="en-GB"/>
              </w:rPr>
              <w:t xml:space="preserve"> corresponds to 20 ms and so on.</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4F39EB" w14:paraId="203ABAF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19A2229" w14:textId="77777777" w:rsidR="004F39EB" w:rsidRDefault="00307E05">
            <w:pPr>
              <w:pStyle w:val="TAL"/>
              <w:rPr>
                <w:b/>
                <w:bCs/>
                <w:i/>
                <w:iCs/>
                <w:lang w:eastAsia="x-none"/>
              </w:rPr>
            </w:pPr>
            <w:r>
              <w:rPr>
                <w:b/>
                <w:bCs/>
                <w:i/>
                <w:iCs/>
                <w:lang w:eastAsia="x-none"/>
              </w:rPr>
              <w:t>discardTimerExt</w:t>
            </w:r>
          </w:p>
          <w:p w14:paraId="411D6865" w14:textId="77777777" w:rsidR="004F39EB" w:rsidRDefault="00307E05">
            <w:pPr>
              <w:pStyle w:val="TAL"/>
              <w:rPr>
                <w:b/>
                <w:bCs/>
                <w:i/>
                <w:lang w:eastAsia="en-GB"/>
              </w:rPr>
            </w:pPr>
            <w:r>
              <w:rPr>
                <w:lang w:eastAsia="en-GB"/>
              </w:rPr>
              <w:t xml:space="preserve">Value in ms of </w:t>
            </w:r>
            <w:r>
              <w:rPr>
                <w:i/>
                <w:lang w:eastAsia="en-GB"/>
              </w:rPr>
              <w:t>discardTimer</w:t>
            </w:r>
            <w:r>
              <w:rPr>
                <w:lang w:eastAsia="en-GB"/>
              </w:rPr>
              <w:t xml:space="preserve"> specified in TS 38.323 [5]. Value </w:t>
            </w:r>
            <w:r>
              <w:rPr>
                <w:i/>
                <w:lang w:eastAsia="en-GB"/>
              </w:rPr>
              <w:t>ms0dot5</w:t>
            </w:r>
            <w:r>
              <w:rPr>
                <w:lang w:eastAsia="en-GB"/>
              </w:rPr>
              <w:t xml:space="preserve"> corresponds to 0.5 ms, value </w:t>
            </w:r>
            <w:r>
              <w:rPr>
                <w:i/>
                <w:lang w:eastAsia="en-GB"/>
              </w:rPr>
              <w:t>ms1</w:t>
            </w:r>
            <w:r>
              <w:rPr>
                <w:lang w:eastAsia="en-GB"/>
              </w:rPr>
              <w:t xml:space="preserve"> corresponds to 1ms and so on. If this field is present, the field </w:t>
            </w:r>
            <w:r>
              <w:rPr>
                <w:i/>
                <w:lang w:eastAsia="en-GB"/>
              </w:rPr>
              <w:t>discardTimer</w:t>
            </w:r>
            <w:r>
              <w:rPr>
                <w:lang w:eastAsia="en-GB"/>
              </w:rPr>
              <w:t xml:space="preserve"> is ignored and </w:t>
            </w:r>
            <w:r>
              <w:rPr>
                <w:i/>
                <w:lang w:eastAsia="en-GB"/>
              </w:rPr>
              <w:t>discardTimerExt</w:t>
            </w:r>
            <w:r>
              <w:rPr>
                <w:lang w:eastAsia="en-GB"/>
              </w:rPr>
              <w:t xml:space="preserve"> is used instead.</w:t>
            </w:r>
          </w:p>
        </w:tc>
      </w:tr>
      <w:tr w:rsidR="004F39EB" w14:paraId="16CD384E" w14:textId="77777777">
        <w:tblPrEx>
          <w:tblLook w:val="04A0" w:firstRow="1" w:lastRow="0" w:firstColumn="1" w:lastColumn="0" w:noHBand="0" w:noVBand="1"/>
        </w:tblPrEx>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82277A3" w14:textId="77777777" w:rsidR="004F39EB" w:rsidRDefault="00307E05">
            <w:pPr>
              <w:pStyle w:val="TAL"/>
              <w:rPr>
                <w:b/>
                <w:bCs/>
                <w:i/>
                <w:iCs/>
                <w:lang w:eastAsia="zh-CN"/>
              </w:rPr>
            </w:pPr>
            <w:r>
              <w:rPr>
                <w:b/>
                <w:bCs/>
                <w:i/>
                <w:iCs/>
                <w:lang w:eastAsia="zh-CN"/>
              </w:rPr>
              <w:t>discardTimerExt2</w:t>
            </w:r>
          </w:p>
          <w:p w14:paraId="2D5451A7" w14:textId="77777777" w:rsidR="004F39EB" w:rsidRDefault="00307E05">
            <w:pPr>
              <w:pStyle w:val="TAL"/>
              <w:rPr>
                <w:b/>
                <w:bCs/>
                <w:i/>
                <w:iCs/>
                <w:lang w:eastAsia="zh-CN"/>
              </w:rPr>
            </w:pPr>
            <w:r>
              <w:rPr>
                <w:lang w:eastAsia="en-GB"/>
              </w:rPr>
              <w:t xml:space="preserve">Value in ms of </w:t>
            </w:r>
            <w:r>
              <w:rPr>
                <w:i/>
                <w:lang w:eastAsia="en-GB"/>
              </w:rPr>
              <w:t>discardTimerExt</w:t>
            </w:r>
            <w:r>
              <w:rPr>
                <w:lang w:eastAsia="en-GB"/>
              </w:rPr>
              <w:t xml:space="preserve"> specified in TS 38.323 [5]. Value </w:t>
            </w:r>
            <w:r>
              <w:rPr>
                <w:rFonts w:cs="Arial"/>
                <w:i/>
                <w:iCs/>
                <w:szCs w:val="18"/>
                <w:lang w:eastAsia="en-GB"/>
              </w:rPr>
              <w:t>ms2000</w:t>
            </w:r>
            <w:r>
              <w:rPr>
                <w:rFonts w:cs="Arial"/>
                <w:szCs w:val="18"/>
                <w:lang w:eastAsia="en-GB"/>
              </w:rPr>
              <w:t xml:space="preserve"> corresponds to 2000 ms</w:t>
            </w:r>
            <w:r>
              <w:rPr>
                <w:lang w:eastAsia="en-GB"/>
              </w:rPr>
              <w:t xml:space="preserve">. If this field is present, the field </w:t>
            </w:r>
            <w:r>
              <w:rPr>
                <w:i/>
                <w:lang w:eastAsia="en-GB"/>
              </w:rPr>
              <w:t>discardTimer</w:t>
            </w:r>
            <w:r>
              <w:rPr>
                <w:lang w:eastAsia="en-GB"/>
              </w:rPr>
              <w:t xml:space="preserve"> and </w:t>
            </w:r>
            <w:r>
              <w:rPr>
                <w:i/>
                <w:lang w:eastAsia="en-GB"/>
              </w:rPr>
              <w:t>discardTimerExt</w:t>
            </w:r>
            <w:r>
              <w:rPr>
                <w:lang w:eastAsia="en-GB"/>
              </w:rPr>
              <w:t xml:space="preserve"> are ignored and </w:t>
            </w:r>
            <w:r>
              <w:rPr>
                <w:i/>
                <w:lang w:eastAsia="en-GB"/>
              </w:rPr>
              <w:t>discardTimerExt2</w:t>
            </w:r>
            <w:r>
              <w:rPr>
                <w:lang w:eastAsia="en-GB"/>
              </w:rPr>
              <w:t xml:space="preserve"> is used instead.</w:t>
            </w:r>
          </w:p>
        </w:tc>
      </w:tr>
      <w:tr w:rsidR="004F39EB" w14:paraId="0186A5C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9F5CA7F" w14:textId="77777777" w:rsidR="004F39EB" w:rsidRDefault="00307E05">
            <w:pPr>
              <w:pStyle w:val="TAL"/>
              <w:rPr>
                <w:b/>
                <w:i/>
                <w:lang w:eastAsia="en-GB"/>
              </w:rPr>
            </w:pPr>
            <w:r>
              <w:rPr>
                <w:b/>
                <w:i/>
                <w:lang w:eastAsia="en-GB"/>
              </w:rPr>
              <w:t>drb-ContinueROHC</w:t>
            </w:r>
          </w:p>
          <w:p w14:paraId="456652E3" w14:textId="77777777" w:rsidR="004F39EB" w:rsidRDefault="00307E05">
            <w:pPr>
              <w:pStyle w:val="TAL"/>
              <w:rPr>
                <w:lang w:eastAsia="en-GB"/>
              </w:rPr>
            </w:pPr>
            <w:r>
              <w:rPr>
                <w:rFonts w:cs="Arial"/>
                <w:lang w:eastAsia="sv-SE"/>
              </w:rPr>
              <w:t xml:space="preserve">Indicates whether the PDCP entity continues or resets the ROHC header compression protocol during PDCP re-establishment, as specified in TS 38.323 [5]. This field </w:t>
            </w:r>
            <w:r>
              <w:rPr>
                <w:rFonts w:eastAsia="Yu Mincho" w:cs="Arial"/>
                <w:lang w:eastAsia="sv-SE"/>
              </w:rPr>
              <w:t xml:space="preserve">is </w:t>
            </w:r>
            <w:r>
              <w:rPr>
                <w:rFonts w:cs="Arial"/>
                <w:lang w:eastAsia="sv-SE"/>
              </w:rPr>
              <w:t xml:space="preserve">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r>
              <w:rPr>
                <w:rFonts w:cs="Arial"/>
              </w:rPr>
              <w:t xml:space="preserve"> The network does not include the field if the bearer is configured as DAPS bearer. This field can be configured for both DRB and multicast MRB.</w:t>
            </w:r>
          </w:p>
        </w:tc>
      </w:tr>
      <w:tr w:rsidR="004F39EB" w14:paraId="0172D9B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591CE68" w14:textId="77777777" w:rsidR="004F39EB" w:rsidRDefault="00307E05">
            <w:pPr>
              <w:pStyle w:val="TAL"/>
              <w:rPr>
                <w:b/>
                <w:i/>
                <w:lang w:eastAsia="en-GB"/>
              </w:rPr>
            </w:pPr>
            <w:r>
              <w:rPr>
                <w:b/>
                <w:i/>
                <w:lang w:eastAsia="en-GB"/>
              </w:rPr>
              <w:t>duplicationState</w:t>
            </w:r>
          </w:p>
          <w:p w14:paraId="65A837D5" w14:textId="77777777" w:rsidR="004F39EB" w:rsidRDefault="00307E05">
            <w:pPr>
              <w:pStyle w:val="TAL"/>
              <w:rPr>
                <w:b/>
                <w:bCs/>
                <w:i/>
                <w:lang w:eastAsia="en-GB"/>
              </w:rPr>
            </w:pPr>
            <w:r>
              <w:rPr>
                <w:lang w:eastAsia="en-GB"/>
              </w:rPr>
              <w:t xml:space="preserve">This field indicates the uplink PDCP duplication state for the associated RLC entities at the time of receiving this IE. If set to </w:t>
            </w:r>
            <w:r>
              <w:rPr>
                <w:i/>
                <w:lang w:eastAsia="en-GB"/>
              </w:rPr>
              <w:t xml:space="preserve">true, </w:t>
            </w:r>
            <w:r>
              <w:rPr>
                <w:lang w:eastAsia="en-GB"/>
              </w:rPr>
              <w:t>the PDCP duplication state is activated for the associated RLC entity. The index for the indication is determined by ascending order of logical channel ID of all RLC entities other than the primary RLC entity</w:t>
            </w:r>
            <w:r>
              <w:rPr>
                <w:i/>
                <w:lang w:eastAsia="en-GB"/>
              </w:rPr>
              <w:t xml:space="preserve"> </w:t>
            </w:r>
            <w:r>
              <w:rPr>
                <w:lang w:eastAsia="en-GB"/>
              </w:rPr>
              <w:t xml:space="preserve">indicated by </w:t>
            </w:r>
            <w:r>
              <w:rPr>
                <w:i/>
                <w:lang w:eastAsia="en-GB"/>
              </w:rPr>
              <w:t xml:space="preserve">primaryPath </w:t>
            </w:r>
            <w:r>
              <w:rPr>
                <w:lang w:eastAsia="en-GB"/>
              </w:rPr>
              <w:t xml:space="preserve">in the order of MCG and SCG, as in clause 6.1.3.32 of TS 38.321 [3]. If the number of associated RLC entities other than the primary RLC entity is two, UE ignores the value in the largest index of this field. If the field is absent, the PDCP duplication states are deactivated for all associated RLC entities. </w:t>
            </w:r>
          </w:p>
        </w:tc>
      </w:tr>
      <w:tr w:rsidR="004F39EB" w14:paraId="7D9C404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E17B9F2" w14:textId="77777777" w:rsidR="004F39EB" w:rsidRDefault="00307E05">
            <w:pPr>
              <w:pStyle w:val="TAL"/>
              <w:rPr>
                <w:rFonts w:eastAsia="DengXian"/>
                <w:b/>
                <w:i/>
                <w:lang w:eastAsia="zh-CN"/>
              </w:rPr>
            </w:pPr>
            <w:r>
              <w:rPr>
                <w:b/>
                <w:i/>
                <w:lang w:eastAsia="en-GB"/>
              </w:rPr>
              <w:t>ethernetHeaderCompression</w:t>
            </w:r>
          </w:p>
          <w:p w14:paraId="5F4538AD" w14:textId="77777777" w:rsidR="004F39EB" w:rsidRDefault="00307E05">
            <w:pPr>
              <w:pStyle w:val="TAL"/>
              <w:rPr>
                <w:bCs/>
                <w:iCs/>
                <w:lang w:eastAsia="en-GB"/>
              </w:rPr>
            </w:pPr>
            <w:r>
              <w:rPr>
                <w:bCs/>
                <w:iCs/>
                <w:lang w:eastAsia="en-GB"/>
              </w:rPr>
              <w:t xml:space="preserve">This fields configures Ethernet Header Compression. This field can only be configured for a bi-directional DRB or a bi-directional multicast MRB. </w:t>
            </w:r>
            <w:r>
              <w:t xml:space="preserve">The network reconfigures </w:t>
            </w:r>
            <w:r>
              <w:rPr>
                <w:i/>
              </w:rPr>
              <w:t>ethernetHeaderCompression</w:t>
            </w:r>
            <w:r>
              <w:t xml:space="preserve"> only upon reconfiguration involving PDCP re-establishment and with neither </w:t>
            </w:r>
            <w:r>
              <w:rPr>
                <w:i/>
              </w:rPr>
              <w:t>drb-ContinueEHC-DL</w:t>
            </w:r>
            <w:r>
              <w:t xml:space="preserve"> nor </w:t>
            </w:r>
            <w:r>
              <w:rPr>
                <w:i/>
              </w:rPr>
              <w:t xml:space="preserve">drb-ContinueEHC-UL </w:t>
            </w:r>
            <w:r>
              <w:t>configured.</w:t>
            </w:r>
            <w:r>
              <w:rPr>
                <w:rFonts w:eastAsiaTheme="minorEastAsia"/>
                <w:lang w:eastAsia="zh-CN"/>
              </w:rPr>
              <w:t xml:space="preserve"> Network</w:t>
            </w:r>
            <w:r>
              <w:rPr>
                <w:lang w:eastAsia="zh-CN"/>
              </w:rPr>
              <w:t xml:space="preserve"> only configures this field when </w:t>
            </w:r>
            <w:r>
              <w:rPr>
                <w:rFonts w:cs="Arial"/>
                <w:i/>
                <w:lang w:eastAsia="zh-CN"/>
              </w:rPr>
              <w:t>uplinkDataCompression</w:t>
            </w:r>
            <w:r>
              <w:rPr>
                <w:rFonts w:cs="Arial"/>
                <w:lang w:eastAsia="zh-CN"/>
              </w:rPr>
              <w:t xml:space="preserve"> is </w:t>
            </w:r>
            <w:r>
              <w:rPr>
                <w:rFonts w:eastAsiaTheme="minorEastAsia" w:cs="Arial"/>
                <w:lang w:eastAsia="zh-CN"/>
              </w:rPr>
              <w:t xml:space="preserve">not </w:t>
            </w:r>
            <w:r>
              <w:rPr>
                <w:rFonts w:cs="Arial"/>
                <w:lang w:eastAsia="zh-CN"/>
              </w:rPr>
              <w:t>configured.</w:t>
            </w:r>
          </w:p>
        </w:tc>
      </w:tr>
      <w:tr w:rsidR="004F39EB" w14:paraId="1D52A31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E5B4D91" w14:textId="77777777" w:rsidR="004F39EB" w:rsidRDefault="00307E05">
            <w:pPr>
              <w:pStyle w:val="TAL"/>
              <w:rPr>
                <w:b/>
                <w:i/>
                <w:lang w:eastAsia="en-GB"/>
              </w:rPr>
            </w:pPr>
            <w:r>
              <w:rPr>
                <w:b/>
                <w:i/>
                <w:lang w:eastAsia="en-GB"/>
              </w:rPr>
              <w:t>headerCompression</w:t>
            </w:r>
          </w:p>
          <w:p w14:paraId="3FBBA917" w14:textId="77777777" w:rsidR="004F39EB" w:rsidRDefault="00307E05">
            <w:pPr>
              <w:pStyle w:val="TAL"/>
              <w:rPr>
                <w:lang w:eastAsia="zh-CN"/>
              </w:rPr>
            </w:pPr>
            <w:r>
              <w:rPr>
                <w:lang w:eastAsia="zh-CN"/>
              </w:rPr>
              <w:t xml:space="preserve">If rohc is configured, the UE shall apply the configured ROHC profile(s) in both uplink and downlink. If </w:t>
            </w:r>
            <w:r>
              <w:rPr>
                <w:i/>
                <w:lang w:eastAsia="zh-CN"/>
              </w:rPr>
              <w:t>uplinkOnlyROHC</w:t>
            </w:r>
            <w:r>
              <w:rPr>
                <w:lang w:eastAsia="zh-CN"/>
              </w:rPr>
              <w:t xml:space="preserve"> is configured, the UE shall apply the configured ROHC profile(s) in uplink (there is no header compression in downlink). </w:t>
            </w:r>
            <w:r>
              <w:rPr>
                <w:lang w:eastAsia="sv-SE"/>
              </w:rPr>
              <w:t xml:space="preserve">ROHC can be configured for any bearer type. ROHC and EHC can be both configured simultaneously for a DRB or a multicast MRB. The network reconfigures </w:t>
            </w:r>
            <w:r>
              <w:rPr>
                <w:i/>
                <w:lang w:eastAsia="sv-SE"/>
              </w:rPr>
              <w:t>headerCompression</w:t>
            </w:r>
            <w:r>
              <w:rPr>
                <w:lang w:eastAsia="sv-SE"/>
              </w:rPr>
              <w:t xml:space="preserve"> only upon reconfiguration involving PDCP re-establishment</w:t>
            </w:r>
            <w:r>
              <w:t xml:space="preserve">, and without any </w:t>
            </w:r>
            <w:r>
              <w:rPr>
                <w:i/>
                <w:iCs/>
              </w:rPr>
              <w:t>drb-ContinueROHC</w:t>
            </w:r>
            <w:r>
              <w:rPr>
                <w:lang w:eastAsia="sv-SE"/>
              </w:rPr>
              <w:t xml:space="preserve">. Network configures </w:t>
            </w:r>
            <w:r>
              <w:rPr>
                <w:i/>
                <w:lang w:eastAsia="sv-SE"/>
              </w:rPr>
              <w:t>headerCompression</w:t>
            </w:r>
            <w:r>
              <w:rPr>
                <w:lang w:eastAsia="sv-SE"/>
              </w:rPr>
              <w:t xml:space="preserve"> to </w:t>
            </w:r>
            <w:r>
              <w:rPr>
                <w:i/>
                <w:lang w:eastAsia="sv-SE"/>
              </w:rPr>
              <w:t>notUsed</w:t>
            </w:r>
            <w:r>
              <w:rPr>
                <w:lang w:eastAsia="sv-SE"/>
              </w:rPr>
              <w:t xml:space="preserve"> when </w:t>
            </w:r>
            <w:r>
              <w:rPr>
                <w:i/>
                <w:lang w:eastAsia="sv-SE"/>
              </w:rPr>
              <w:t>outOfOrderDelivery</w:t>
            </w:r>
            <w:r>
              <w:rPr>
                <w:lang w:eastAsia="sv-SE"/>
              </w:rPr>
              <w:t xml:space="preserve"> is configured.</w:t>
            </w:r>
            <w:r>
              <w:rPr>
                <w:rFonts w:eastAsiaTheme="minorEastAsia"/>
                <w:lang w:eastAsia="zh-CN"/>
              </w:rPr>
              <w:t xml:space="preserve"> Network</w:t>
            </w:r>
            <w:r>
              <w:rPr>
                <w:lang w:eastAsia="zh-CN"/>
              </w:rPr>
              <w:t xml:space="preserve"> only configures this field when </w:t>
            </w:r>
            <w:r>
              <w:rPr>
                <w:rFonts w:cs="Arial"/>
                <w:i/>
                <w:lang w:eastAsia="zh-CN"/>
              </w:rPr>
              <w:t>uplinkDataCompression</w:t>
            </w:r>
            <w:r>
              <w:rPr>
                <w:rFonts w:cs="Arial"/>
                <w:lang w:eastAsia="zh-CN"/>
              </w:rPr>
              <w:t xml:space="preserve"> is </w:t>
            </w:r>
            <w:r>
              <w:rPr>
                <w:rFonts w:eastAsiaTheme="minorEastAsia" w:cs="Arial"/>
                <w:lang w:eastAsia="zh-CN"/>
              </w:rPr>
              <w:t xml:space="preserve">not </w:t>
            </w:r>
            <w:r>
              <w:rPr>
                <w:rFonts w:cs="Arial"/>
                <w:lang w:eastAsia="zh-CN"/>
              </w:rPr>
              <w:t>configured.</w:t>
            </w:r>
          </w:p>
        </w:tc>
      </w:tr>
      <w:tr w:rsidR="004F39EB" w14:paraId="7B64DB7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6483527" w14:textId="77777777" w:rsidR="004F39EB" w:rsidRDefault="00307E05">
            <w:pPr>
              <w:pStyle w:val="TAL"/>
              <w:rPr>
                <w:b/>
                <w:bCs/>
                <w:i/>
                <w:lang w:eastAsia="en-GB"/>
              </w:rPr>
            </w:pPr>
            <w:r>
              <w:rPr>
                <w:b/>
                <w:bCs/>
                <w:i/>
                <w:lang w:eastAsia="en-GB"/>
              </w:rPr>
              <w:t>integrityProtection</w:t>
            </w:r>
          </w:p>
          <w:p w14:paraId="1B2BD3B1" w14:textId="77777777" w:rsidR="004F39EB" w:rsidRDefault="00307E05">
            <w:pPr>
              <w:pStyle w:val="TAL"/>
              <w:rPr>
                <w:bCs/>
                <w:lang w:eastAsia="en-GB"/>
              </w:rPr>
            </w:pPr>
            <w:r>
              <w:rPr>
                <w:bCs/>
                <w:lang w:eastAsia="en-GB"/>
              </w:rPr>
              <w:t xml:space="preserve">Indicates whether or not integrity protection is configured for this radio bearer. The network configures all DRBs with the same PDU-session ID with same value for this field. </w:t>
            </w:r>
            <w:r>
              <w:rPr>
                <w:lang w:eastAsia="sv-SE"/>
              </w:rPr>
              <w:t>The value for this field cannot be changed after the DRB is set up.</w:t>
            </w:r>
          </w:p>
        </w:tc>
      </w:tr>
      <w:tr w:rsidR="004F39EB" w14:paraId="302A90D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743ED25" w14:textId="77777777" w:rsidR="004F39EB" w:rsidRDefault="00307E05">
            <w:pPr>
              <w:pStyle w:val="TAL"/>
              <w:rPr>
                <w:b/>
                <w:bCs/>
                <w:i/>
                <w:lang w:eastAsia="en-GB"/>
              </w:rPr>
            </w:pPr>
            <w:r>
              <w:rPr>
                <w:b/>
                <w:bCs/>
                <w:i/>
                <w:lang w:eastAsia="en-GB"/>
              </w:rPr>
              <w:t>maxCID</w:t>
            </w:r>
          </w:p>
          <w:p w14:paraId="33ED95F5" w14:textId="77777777" w:rsidR="004F39EB" w:rsidRDefault="00307E05">
            <w:pPr>
              <w:pStyle w:val="TAL"/>
              <w:rPr>
                <w:lang w:eastAsia="en-GB"/>
              </w:rPr>
            </w:pPr>
            <w:r>
              <w:rPr>
                <w:lang w:eastAsia="en-GB"/>
              </w:rPr>
              <w:t>Indicates the value of the MAX_CID parameter as specified in TS 38.323 [5].</w:t>
            </w:r>
          </w:p>
          <w:p w14:paraId="3C9EB8F6" w14:textId="77777777" w:rsidR="004F39EB" w:rsidRDefault="00307E05">
            <w:pPr>
              <w:pStyle w:val="TAL"/>
              <w:rPr>
                <w:lang w:eastAsia="ko-KR"/>
              </w:rPr>
            </w:pPr>
            <w:r>
              <w:rPr>
                <w:lang w:eastAsia="en-GB"/>
              </w:rPr>
              <w:t xml:space="preserve">The total value of MAX_CIDs across all bearers for the UE should be less than or equal to the value of </w:t>
            </w:r>
            <w:r>
              <w:rPr>
                <w:i/>
                <w:lang w:eastAsia="en-GB"/>
              </w:rPr>
              <w:t>maxNumberROHC-ContextSessions</w:t>
            </w:r>
            <w:r>
              <w:rPr>
                <w:lang w:eastAsia="en-GB"/>
              </w:rPr>
              <w:t xml:space="preserve"> parameter as indicated by the UE.</w:t>
            </w:r>
          </w:p>
        </w:tc>
      </w:tr>
      <w:tr w:rsidR="004F39EB" w14:paraId="5421542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C03F314" w14:textId="77777777" w:rsidR="004F39EB" w:rsidRDefault="00307E05">
            <w:pPr>
              <w:pStyle w:val="TAL"/>
              <w:rPr>
                <w:bCs/>
                <w:lang w:eastAsia="en-GB"/>
              </w:rPr>
            </w:pPr>
            <w:r>
              <w:rPr>
                <w:b/>
                <w:bCs/>
                <w:i/>
                <w:lang w:eastAsia="en-GB"/>
              </w:rPr>
              <w:t>moreThanOneRLC</w:t>
            </w:r>
          </w:p>
          <w:p w14:paraId="6E913814" w14:textId="77777777" w:rsidR="004F39EB" w:rsidRDefault="00307E05">
            <w:pPr>
              <w:pStyle w:val="TAL"/>
              <w:rPr>
                <w:bCs/>
                <w:lang w:eastAsia="en-GB"/>
              </w:rPr>
            </w:pPr>
            <w:r>
              <w:rPr>
                <w:bCs/>
                <w:lang w:eastAsia="en-GB"/>
              </w:rPr>
              <w:t>This field configures UL data transmission when more than one RLC entity is associated with the PDCP entity. This field is not present if the bearer is configured as DAPS bearer.</w:t>
            </w:r>
          </w:p>
        </w:tc>
      </w:tr>
      <w:tr w:rsidR="004F39EB" w14:paraId="1C3A51EA"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DA6EE09" w14:textId="77777777" w:rsidR="004F39EB" w:rsidRDefault="00307E05">
            <w:pPr>
              <w:pStyle w:val="TAL"/>
              <w:rPr>
                <w:b/>
                <w:bCs/>
                <w:i/>
                <w:lang w:eastAsia="en-GB"/>
              </w:rPr>
            </w:pPr>
            <w:r>
              <w:rPr>
                <w:b/>
                <w:bCs/>
                <w:i/>
                <w:lang w:eastAsia="en-GB"/>
              </w:rPr>
              <w:lastRenderedPageBreak/>
              <w:t>moreThanTwoRLC-DRB</w:t>
            </w:r>
          </w:p>
          <w:p w14:paraId="28067EC7" w14:textId="77777777" w:rsidR="004F39EB" w:rsidRDefault="00307E05">
            <w:pPr>
              <w:pStyle w:val="TAL"/>
              <w:rPr>
                <w:b/>
                <w:bCs/>
                <w:i/>
                <w:lang w:eastAsia="en-GB"/>
              </w:rPr>
            </w:pPr>
            <w:r>
              <w:rPr>
                <w:bCs/>
                <w:lang w:eastAsia="en-GB"/>
              </w:rPr>
              <w:t>This field configures UL data transmission when more than two RLC entities are associated with the PDCP entity for DRBs.</w:t>
            </w:r>
          </w:p>
        </w:tc>
      </w:tr>
      <w:tr w:rsidR="004F39EB" w14:paraId="2C534F1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04654BA3" w14:textId="77777777" w:rsidR="004F39EB" w:rsidRDefault="00307E05">
            <w:pPr>
              <w:pStyle w:val="TAL"/>
              <w:rPr>
                <w:b/>
                <w:i/>
                <w:lang w:eastAsia="en-GB"/>
              </w:rPr>
            </w:pPr>
            <w:r>
              <w:rPr>
                <w:b/>
                <w:bCs/>
                <w:i/>
                <w:lang w:eastAsia="en-GB"/>
              </w:rPr>
              <w:t>multicastHFN</w:t>
            </w:r>
            <w:r>
              <w:rPr>
                <w:b/>
                <w:i/>
                <w:lang w:eastAsia="en-GB"/>
              </w:rPr>
              <w:t>-AndRefSN</w:t>
            </w:r>
          </w:p>
          <w:p w14:paraId="3D136696" w14:textId="77777777" w:rsidR="004F39EB" w:rsidRDefault="00307E05">
            <w:pPr>
              <w:pStyle w:val="TAL"/>
              <w:rPr>
                <w:b/>
                <w:bCs/>
                <w:i/>
                <w:lang w:eastAsia="en-GB"/>
              </w:rPr>
            </w:pPr>
            <w:r>
              <w:rPr>
                <w:bCs/>
                <w:lang w:eastAsia="en-GB"/>
              </w:rPr>
              <w:t>Indicates</w:t>
            </w:r>
            <w:r>
              <w:rPr>
                <w:lang w:eastAsia="zh-CN"/>
              </w:rPr>
              <w:t xml:space="preserve"> an HFN and a reference PDCP SN associated to this HFN for multicast MRB PDCP window initialization as specified in TS 38.323 [5]. The value is composed of an HFN(MSBs) and a PDCP SN(LSBs). The size of the HFN part in bits is equal to 32 minus the length of the PDCP SN configured in </w:t>
            </w:r>
            <w:r>
              <w:rPr>
                <w:i/>
                <w:lang w:eastAsia="zh-CN"/>
              </w:rPr>
              <w:t>pdcp-SN-SizeDL</w:t>
            </w:r>
            <w:r>
              <w:rPr>
                <w:lang w:eastAsia="zh-CN"/>
              </w:rPr>
              <w:t>.</w:t>
            </w:r>
          </w:p>
        </w:tc>
      </w:tr>
      <w:tr w:rsidR="004F39EB" w14:paraId="11130B2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30D69CA" w14:textId="77777777" w:rsidR="004F39EB" w:rsidRDefault="00307E05">
            <w:pPr>
              <w:pStyle w:val="TAL"/>
              <w:rPr>
                <w:b/>
                <w:bCs/>
                <w:i/>
                <w:lang w:eastAsia="en-GB"/>
              </w:rPr>
            </w:pPr>
            <w:r>
              <w:rPr>
                <w:b/>
                <w:bCs/>
                <w:i/>
                <w:lang w:eastAsia="en-GB"/>
              </w:rPr>
              <w:t>outOfOrderDelivery</w:t>
            </w:r>
          </w:p>
          <w:p w14:paraId="04A034B7" w14:textId="77777777" w:rsidR="004F39EB" w:rsidRDefault="00307E05">
            <w:pPr>
              <w:pStyle w:val="TAL"/>
              <w:rPr>
                <w:bCs/>
                <w:lang w:eastAsia="sv-SE"/>
              </w:rPr>
            </w:pPr>
            <w:r>
              <w:rPr>
                <w:bCs/>
                <w:lang w:eastAsia="en-GB"/>
              </w:rPr>
              <w:t xml:space="preserve">Indicates whether or not </w:t>
            </w:r>
            <w:r>
              <w:rPr>
                <w:i/>
                <w:lang w:eastAsia="ko-KR"/>
              </w:rPr>
              <w:t>outOfOrderDelivery</w:t>
            </w:r>
            <w:r>
              <w:rPr>
                <w:lang w:eastAsia="ko-KR"/>
              </w:rPr>
              <w:t xml:space="preserve"> specified in TS 38.323 [5] is configured.</w:t>
            </w:r>
            <w:r>
              <w:rPr>
                <w:lang w:eastAsia="sv-SE"/>
              </w:rPr>
              <w:t xml:space="preserve"> </w:t>
            </w:r>
            <w:r>
              <w:rPr>
                <w:rFonts w:eastAsia="Malgun Gothic"/>
                <w:lang w:eastAsia="ko-KR"/>
              </w:rPr>
              <w:t>This field</w:t>
            </w:r>
            <w:r>
              <w:rPr>
                <w:lang w:eastAsia="sv-SE"/>
              </w:rPr>
              <w:t xml:space="preserve"> should be either always present or always absent, after the radio bearer is established.</w:t>
            </w:r>
          </w:p>
        </w:tc>
      </w:tr>
      <w:tr w:rsidR="004F39EB" w14:paraId="0230CAD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29F9343" w14:textId="77777777" w:rsidR="004F39EB" w:rsidRDefault="00307E05">
            <w:pPr>
              <w:pStyle w:val="TAL"/>
              <w:rPr>
                <w:b/>
                <w:bCs/>
                <w:i/>
                <w:lang w:eastAsia="en-GB"/>
              </w:rPr>
            </w:pPr>
            <w:r>
              <w:rPr>
                <w:b/>
                <w:bCs/>
                <w:i/>
                <w:lang w:eastAsia="en-GB"/>
              </w:rPr>
              <w:t>pdcp-</w:t>
            </w:r>
            <w:r>
              <w:rPr>
                <w:rFonts w:eastAsia="Yu Mincho"/>
                <w:b/>
                <w:bCs/>
                <w:i/>
                <w:lang w:eastAsia="sv-SE"/>
              </w:rPr>
              <w:t>Duplication</w:t>
            </w:r>
          </w:p>
          <w:p w14:paraId="5EE13EBD" w14:textId="77777777" w:rsidR="004F39EB" w:rsidRDefault="00307E05">
            <w:pPr>
              <w:pStyle w:val="TAL"/>
              <w:rPr>
                <w:b/>
                <w:bCs/>
                <w:i/>
                <w:lang w:eastAsia="en-GB"/>
              </w:rPr>
            </w:pPr>
            <w:r>
              <w:rPr>
                <w:rFonts w:eastAsia="Malgun Gothic"/>
                <w:lang w:eastAsia="ko-KR"/>
              </w:rPr>
              <w:t>Indicates whether or not uplink duplication status at the time of receiving this IE is configured and activated</w:t>
            </w:r>
            <w:r>
              <w:rPr>
                <w:rFonts w:eastAsia="Yu Mincho"/>
                <w:lang w:eastAsia="sv-SE"/>
              </w:rPr>
              <w:t xml:space="preserve"> as specified in TS 38.323 [5]</w:t>
            </w:r>
            <w:r>
              <w:rPr>
                <w:rFonts w:eastAsia="Malgun Gothic"/>
                <w:lang w:eastAsia="ko-KR"/>
              </w:rPr>
              <w:t xml:space="preserve">. The presence of this field indicates that duplication is configured. </w:t>
            </w:r>
            <w:r>
              <w:rPr>
                <w:lang w:eastAsia="ko-KR"/>
              </w:rPr>
              <w:t xml:space="preserve">PDCP duplication is not configured for CA packet duplication of LTE RLC bearer. </w:t>
            </w:r>
            <w:r>
              <w:rPr>
                <w:rFonts w:eastAsia="Malgun Gothic"/>
                <w:lang w:eastAsia="ko-KR"/>
              </w:rPr>
              <w:t xml:space="preserve">The value of this field, when the field is present, indicates the state of the duplication at the time of receiving this IE. If set to </w:t>
            </w:r>
            <w:r>
              <w:rPr>
                <w:i/>
                <w:iCs/>
                <w:lang w:eastAsia="en-GB"/>
              </w:rPr>
              <w:t>true</w:t>
            </w:r>
            <w:r>
              <w:rPr>
                <w:rFonts w:eastAsia="Malgun Gothic"/>
                <w:lang w:eastAsia="ko-KR"/>
              </w:rPr>
              <w:t xml:space="preserve">, duplication is activated. The value of this field is always </w:t>
            </w:r>
            <w:r>
              <w:rPr>
                <w:i/>
                <w:iCs/>
                <w:lang w:eastAsia="en-GB"/>
              </w:rPr>
              <w:t>true</w:t>
            </w:r>
            <w:r>
              <w:rPr>
                <w:rFonts w:eastAsia="Malgun Gothic"/>
                <w:lang w:eastAsia="ko-KR"/>
              </w:rPr>
              <w:t xml:space="preserve">, when configured for a SRB. For PDCP entity with more than two associated RLC entities for UL transmission, this field is always present. If the field </w:t>
            </w:r>
            <w:r>
              <w:rPr>
                <w:rFonts w:eastAsia="Malgun Gothic"/>
                <w:i/>
                <w:lang w:eastAsia="ko-KR"/>
              </w:rPr>
              <w:t xml:space="preserve">moreThanTwoRLC-DRB </w:t>
            </w:r>
            <w:r>
              <w:rPr>
                <w:rFonts w:eastAsia="Malgun Gothic"/>
                <w:lang w:eastAsia="ko-KR"/>
              </w:rPr>
              <w:t xml:space="preserve">is present, the value of this field is ignored and the state of the duplication is indicated by </w:t>
            </w:r>
            <w:r>
              <w:rPr>
                <w:rFonts w:eastAsia="Malgun Gothic"/>
                <w:i/>
                <w:iCs/>
                <w:lang w:eastAsia="ko-KR"/>
              </w:rPr>
              <w:t>duplicationState</w:t>
            </w:r>
            <w:r>
              <w:rPr>
                <w:rFonts w:eastAsia="Malgun Gothic"/>
                <w:lang w:eastAsia="ko-KR"/>
              </w:rPr>
              <w:t>. For PDCP entity with more than two associated RLC entities, only NR RLC bearer is supported.</w:t>
            </w:r>
          </w:p>
        </w:tc>
      </w:tr>
      <w:tr w:rsidR="004F39EB" w14:paraId="3BF6A10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24E2E025" w14:textId="77777777" w:rsidR="004F39EB" w:rsidRDefault="00307E05">
            <w:pPr>
              <w:pStyle w:val="TAL"/>
              <w:rPr>
                <w:b/>
                <w:bCs/>
                <w:lang w:eastAsia="en-GB"/>
              </w:rPr>
            </w:pPr>
            <w:r>
              <w:rPr>
                <w:b/>
                <w:bCs/>
                <w:i/>
                <w:lang w:eastAsia="en-GB"/>
              </w:rPr>
              <w:t>pdcp-SN-SizeDL</w:t>
            </w:r>
          </w:p>
          <w:p w14:paraId="2EBDA1D8" w14:textId="77777777" w:rsidR="004F39EB" w:rsidRDefault="00307E05">
            <w:pPr>
              <w:pStyle w:val="TAL"/>
              <w:rPr>
                <w:i/>
                <w:iCs/>
                <w:kern w:val="2"/>
                <w:lang w:eastAsia="sv-SE"/>
              </w:rPr>
            </w:pPr>
            <w:r>
              <w:rPr>
                <w:iCs/>
                <w:kern w:val="2"/>
                <w:lang w:eastAsia="sv-SE"/>
              </w:rPr>
              <w:t xml:space="preserve">PDCP sequence number size for downlink,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4F39EB" w14:paraId="65F8975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F8B6C6A" w14:textId="77777777" w:rsidR="004F39EB" w:rsidRDefault="00307E05">
            <w:pPr>
              <w:pStyle w:val="TAL"/>
              <w:rPr>
                <w:b/>
                <w:bCs/>
                <w:i/>
                <w:lang w:eastAsia="en-GB"/>
              </w:rPr>
            </w:pPr>
            <w:r>
              <w:rPr>
                <w:b/>
                <w:bCs/>
                <w:i/>
                <w:lang w:eastAsia="en-GB"/>
              </w:rPr>
              <w:t>pdcp-SN-SizeUL</w:t>
            </w:r>
          </w:p>
          <w:p w14:paraId="22CB2289" w14:textId="77777777" w:rsidR="004F39EB" w:rsidRDefault="00307E05">
            <w:pPr>
              <w:pStyle w:val="TAL"/>
              <w:rPr>
                <w:iCs/>
                <w:kern w:val="2"/>
                <w:lang w:eastAsia="sv-SE"/>
              </w:rPr>
            </w:pPr>
            <w:r>
              <w:rPr>
                <w:iCs/>
                <w:kern w:val="2"/>
                <w:lang w:eastAsia="sv-SE"/>
              </w:rPr>
              <w:t xml:space="preserve">PDCP sequence number size for uplink, 12 or 18 bits, as specified in TS 38.323 [5]. For SRBs only the value </w:t>
            </w:r>
            <w:r>
              <w:rPr>
                <w:i/>
                <w:iCs/>
                <w:kern w:val="2"/>
                <w:lang w:eastAsia="sv-SE"/>
              </w:rPr>
              <w:t>len12bits</w:t>
            </w:r>
            <w:r>
              <w:rPr>
                <w:iCs/>
                <w:kern w:val="2"/>
                <w:lang w:eastAsia="sv-SE"/>
              </w:rPr>
              <w:t xml:space="preserve"> is applicable.</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4F39EB" w14:paraId="5BE72382"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CD2DFF1" w14:textId="77777777" w:rsidR="004F39EB" w:rsidRDefault="00307E05">
            <w:pPr>
              <w:pStyle w:val="TAL"/>
              <w:rPr>
                <w:b/>
                <w:i/>
                <w:iCs/>
                <w:lang w:eastAsia="en-GB"/>
              </w:rPr>
            </w:pPr>
            <w:r>
              <w:rPr>
                <w:b/>
                <w:i/>
                <w:iCs/>
                <w:lang w:eastAsia="en-GB"/>
              </w:rPr>
              <w:t>primaryPath</w:t>
            </w:r>
          </w:p>
          <w:p w14:paraId="10E5D348" w14:textId="77777777" w:rsidR="004F39EB" w:rsidRDefault="00307E05">
            <w:pPr>
              <w:pStyle w:val="TAL"/>
              <w:rPr>
                <w:b/>
                <w:bCs/>
                <w:i/>
                <w:lang w:eastAsia="en-GB"/>
              </w:rPr>
            </w:pPr>
            <w:r>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except for the split SRB2 of the IAB-MT, and, when the SCG is deactivated, for DRBs. The NW indicates </w:t>
            </w:r>
            <w:r>
              <w:rPr>
                <w:i/>
                <w:iCs/>
                <w:lang w:eastAsia="en-GB"/>
              </w:rPr>
              <w:t>cellGroup</w:t>
            </w:r>
            <w:r>
              <w:rPr>
                <w:iCs/>
                <w:lang w:eastAsia="en-GB"/>
              </w:rPr>
              <w:t xml:space="preserve"> for split bearers using logical channels in different cell groups. </w:t>
            </w:r>
            <w:r>
              <w:rPr>
                <w:bCs/>
                <w:lang w:eastAsia="ko-KR"/>
              </w:rPr>
              <w:t xml:space="preserve">The NW always indicates </w:t>
            </w:r>
            <w:r>
              <w:rPr>
                <w:bCs/>
                <w:i/>
                <w:iCs/>
                <w:lang w:eastAsia="ko-KR"/>
              </w:rPr>
              <w:t>logicalChannel</w:t>
            </w:r>
            <w:r>
              <w:rPr>
                <w:bCs/>
                <w:lang w:eastAsia="ko-KR"/>
              </w:rPr>
              <w:t xml:space="preserve"> if CA based PDCP duplication is configured in the cell group indicated by </w:t>
            </w:r>
            <w:r>
              <w:rPr>
                <w:i/>
                <w:iCs/>
              </w:rPr>
              <w:t xml:space="preserve">cellGroup </w:t>
            </w:r>
            <w:r>
              <w:t>of this field</w:t>
            </w:r>
            <w:r>
              <w:rPr>
                <w:bCs/>
                <w:lang w:eastAsia="ko-KR"/>
              </w:rPr>
              <w:t>.</w:t>
            </w:r>
          </w:p>
        </w:tc>
      </w:tr>
      <w:tr w:rsidR="004F39EB" w14:paraId="4E5CCFB9"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D4A0E76" w14:textId="77777777" w:rsidR="004F39EB" w:rsidRDefault="00307E05">
            <w:pPr>
              <w:pStyle w:val="TAL"/>
              <w:rPr>
                <w:b/>
                <w:i/>
                <w:iCs/>
                <w:lang w:eastAsia="en-GB"/>
              </w:rPr>
            </w:pPr>
            <w:r>
              <w:rPr>
                <w:b/>
                <w:i/>
                <w:iCs/>
                <w:lang w:eastAsia="en-GB"/>
              </w:rPr>
              <w:t>splitSecondaryPath</w:t>
            </w:r>
          </w:p>
          <w:p w14:paraId="2D19B5B6" w14:textId="77777777" w:rsidR="004F39EB" w:rsidRDefault="00307E05">
            <w:pPr>
              <w:pStyle w:val="TAL"/>
              <w:rPr>
                <w:b/>
                <w:i/>
                <w:iCs/>
                <w:lang w:eastAsia="en-GB"/>
              </w:rPr>
            </w:pPr>
            <w:r>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r>
              <w:rPr>
                <w:i/>
                <w:iCs/>
                <w:lang w:eastAsia="en-GB"/>
              </w:rPr>
              <w:t xml:space="preserve">cellGroup </w:t>
            </w:r>
            <w:r>
              <w:rPr>
                <w:iCs/>
                <w:lang w:eastAsia="en-GB"/>
              </w:rPr>
              <w:t xml:space="preserve">in the field </w:t>
            </w:r>
            <w:r>
              <w:rPr>
                <w:i/>
                <w:iCs/>
                <w:lang w:eastAsia="en-GB"/>
              </w:rPr>
              <w:t>primaryPath.</w:t>
            </w:r>
          </w:p>
        </w:tc>
      </w:tr>
      <w:tr w:rsidR="004F39EB" w14:paraId="5D1BF9BF"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5999C66B" w14:textId="77777777" w:rsidR="004F39EB" w:rsidRDefault="00307E05">
            <w:pPr>
              <w:pStyle w:val="TAL"/>
              <w:rPr>
                <w:b/>
                <w:i/>
                <w:lang w:eastAsia="sv-SE"/>
              </w:rPr>
            </w:pPr>
            <w:r>
              <w:rPr>
                <w:b/>
                <w:i/>
                <w:lang w:eastAsia="sv-SE"/>
              </w:rPr>
              <w:t>statusReportRequired</w:t>
            </w:r>
          </w:p>
          <w:p w14:paraId="7B5DEB62" w14:textId="77777777" w:rsidR="004F39EB" w:rsidRDefault="00307E05">
            <w:pPr>
              <w:pStyle w:val="TAL"/>
              <w:rPr>
                <w:bCs/>
                <w:lang w:eastAsia="en-GB"/>
              </w:rPr>
            </w:pPr>
            <w:r>
              <w:rPr>
                <w:bCs/>
                <w:lang w:eastAsia="en-GB"/>
              </w:rPr>
              <w:t>For AM DRBs, AM MRBs and DAPS UM DRBs, indicates whether the DRB or the multicast MRB is configured to send a PDCP status report in the uplink, as specified in TS 38.323 [5]. For DAPS AM DRBs, it also indicates whether the DRB is configured to send a second PDCP status report in the uplink, as specified in TS 38.323 [5].</w:t>
            </w:r>
          </w:p>
        </w:tc>
      </w:tr>
      <w:tr w:rsidR="004F39EB" w14:paraId="2CDD406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tcPr>
          <w:p w14:paraId="15490B00" w14:textId="77777777" w:rsidR="004F39EB" w:rsidRDefault="00307E05">
            <w:pPr>
              <w:pStyle w:val="TAL"/>
              <w:rPr>
                <w:b/>
                <w:i/>
                <w:lang w:eastAsia="sv-SE"/>
              </w:rPr>
            </w:pPr>
            <w:r>
              <w:rPr>
                <w:b/>
                <w:i/>
                <w:lang w:eastAsia="sv-SE"/>
              </w:rPr>
              <w:t>survivalTimeStateSupport</w:t>
            </w:r>
          </w:p>
          <w:p w14:paraId="2E37C715" w14:textId="77777777" w:rsidR="004F39EB" w:rsidRDefault="00307E05">
            <w:pPr>
              <w:pStyle w:val="TAL"/>
              <w:rPr>
                <w:bCs/>
                <w:iCs/>
                <w:lang w:eastAsia="sv-SE"/>
              </w:rPr>
            </w:pPr>
            <w:r>
              <w:rPr>
                <w:bCs/>
                <w:iCs/>
                <w:lang w:eastAsia="sv-SE"/>
              </w:rPr>
              <w:t>Indicates whether the DRB associated with this PDCP entity has survival time state support. If this field is configured to be true, all associated RLC entities are activated for PDCP duplication upon reception of a retransmission grant addressed to CS-RNTI, as specified in TS 38.321 [3].</w:t>
            </w:r>
          </w:p>
        </w:tc>
      </w:tr>
      <w:tr w:rsidR="004F39EB" w14:paraId="5FA374C6"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EFD8098" w14:textId="77777777" w:rsidR="004F39EB" w:rsidRDefault="00307E05">
            <w:pPr>
              <w:pStyle w:val="TAL"/>
              <w:rPr>
                <w:b/>
                <w:bCs/>
                <w:i/>
                <w:lang w:eastAsia="en-GB"/>
              </w:rPr>
            </w:pPr>
            <w:r>
              <w:rPr>
                <w:b/>
                <w:bCs/>
                <w:i/>
                <w:lang w:eastAsia="en-GB"/>
              </w:rPr>
              <w:t>t-Reordering</w:t>
            </w:r>
          </w:p>
          <w:p w14:paraId="1E3B2FBF" w14:textId="77777777" w:rsidR="004F39EB" w:rsidRDefault="00307E05">
            <w:pPr>
              <w:pStyle w:val="TAL"/>
              <w:rPr>
                <w:bCs/>
                <w:lang w:eastAsia="en-GB"/>
              </w:rPr>
            </w:pPr>
            <w:r>
              <w:rPr>
                <w:bCs/>
                <w:lang w:eastAsia="en-GB"/>
              </w:rPr>
              <w:t xml:space="preserve">Value in ms of t-Reordering specified in TS 38.323 [5]. Value </w:t>
            </w:r>
            <w:r>
              <w:rPr>
                <w:bCs/>
                <w:i/>
                <w:lang w:eastAsia="en-GB"/>
              </w:rPr>
              <w:t>ms0</w:t>
            </w:r>
            <w:r>
              <w:rPr>
                <w:bCs/>
                <w:lang w:eastAsia="en-GB"/>
              </w:rPr>
              <w:t xml:space="preserve"> corresponds to 0 ms, value </w:t>
            </w:r>
            <w:r>
              <w:rPr>
                <w:bCs/>
                <w:i/>
                <w:lang w:eastAsia="en-GB"/>
              </w:rPr>
              <w:t>ms20</w:t>
            </w:r>
            <w:r>
              <w:rPr>
                <w:bCs/>
                <w:lang w:eastAsia="en-GB"/>
              </w:rPr>
              <w:t xml:space="preserve"> corresponds to 20 ms, value </w:t>
            </w:r>
            <w:r>
              <w:rPr>
                <w:bCs/>
                <w:i/>
                <w:lang w:eastAsia="en-GB"/>
              </w:rPr>
              <w:t>ms40</w:t>
            </w:r>
            <w:r>
              <w:rPr>
                <w:bCs/>
                <w:lang w:eastAsia="en-GB"/>
              </w:rPr>
              <w:t xml:space="preserve"> corresponds to 40 ms, and so on.  When the field is absent the UE applies the value </w:t>
            </w:r>
            <w:r>
              <w:rPr>
                <w:bCs/>
                <w:i/>
                <w:lang w:eastAsia="en-GB"/>
              </w:rPr>
              <w:t>infinity</w:t>
            </w:r>
            <w:r>
              <w:rPr>
                <w:bCs/>
                <w:lang w:eastAsia="en-GB"/>
              </w:rPr>
              <w:t>.</w:t>
            </w:r>
            <w:r>
              <w:rPr>
                <w:lang w:eastAsia="sv-SE"/>
              </w:rPr>
              <w:t xml:space="preserve"> The value for this field cannot be changed </w:t>
            </w:r>
            <w:r>
              <w:rPr>
                <w:rFonts w:cs="Arial"/>
                <w:lang w:eastAsia="sv-SE"/>
              </w:rPr>
              <w:t xml:space="preserve">in case of reconfiguration with sync, </w:t>
            </w:r>
            <w:r>
              <w:rPr>
                <w:lang w:eastAsia="sv-SE"/>
              </w:rPr>
              <w:t xml:space="preserve">if </w:t>
            </w:r>
            <w:r>
              <w:t>the bearer is configured as DAPS bearer</w:t>
            </w:r>
            <w:r>
              <w:rPr>
                <w:lang w:eastAsia="sv-SE"/>
              </w:rPr>
              <w:t>.</w:t>
            </w:r>
          </w:p>
        </w:tc>
      </w:tr>
      <w:tr w:rsidR="004F39EB" w14:paraId="3D6C3944"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CC3A739" w14:textId="77777777" w:rsidR="004F39EB" w:rsidRDefault="00307E05">
            <w:pPr>
              <w:pStyle w:val="TAL"/>
              <w:rPr>
                <w:rFonts w:eastAsia="Malgun Gothic"/>
                <w:b/>
                <w:i/>
                <w:lang w:eastAsia="ko-KR"/>
              </w:rPr>
            </w:pPr>
            <w:r>
              <w:rPr>
                <w:rFonts w:eastAsia="Malgun Gothic"/>
                <w:b/>
                <w:i/>
                <w:lang w:eastAsia="ko-KR"/>
              </w:rPr>
              <w:t>ul-DataSplitThreshold</w:t>
            </w:r>
          </w:p>
          <w:p w14:paraId="18F300A3" w14:textId="77777777" w:rsidR="004F39EB" w:rsidRDefault="00307E05">
            <w:pPr>
              <w:pStyle w:val="TAL"/>
              <w:rPr>
                <w:bCs/>
                <w:lang w:eastAsia="en-GB"/>
              </w:rPr>
            </w:pPr>
            <w:r>
              <w:rPr>
                <w:bCs/>
                <w:lang w:eastAsia="en-GB"/>
              </w:rPr>
              <w:t xml:space="preserve">Parameter specified in TS 38.323 [5]. Value </w:t>
            </w:r>
            <w:r>
              <w:rPr>
                <w:bCs/>
                <w:i/>
                <w:lang w:eastAsia="en-GB"/>
              </w:rPr>
              <w:t>b0</w:t>
            </w:r>
            <w:r>
              <w:rPr>
                <w:bCs/>
                <w:lang w:eastAsia="en-GB"/>
              </w:rPr>
              <w:t xml:space="preserve"> corresponds to 0 bytes, value </w:t>
            </w:r>
            <w:r>
              <w:rPr>
                <w:bCs/>
                <w:i/>
                <w:lang w:eastAsia="en-GB"/>
              </w:rPr>
              <w:t>b100</w:t>
            </w:r>
            <w:r>
              <w:rPr>
                <w:bCs/>
                <w:lang w:eastAsia="en-GB"/>
              </w:rPr>
              <w:t xml:space="preserve"> corresponds to 100 bytes, value </w:t>
            </w:r>
            <w:r>
              <w:rPr>
                <w:bCs/>
                <w:i/>
                <w:lang w:eastAsia="en-GB"/>
              </w:rPr>
              <w:t>b200</w:t>
            </w:r>
            <w:r>
              <w:rPr>
                <w:bCs/>
                <w:lang w:eastAsia="en-GB"/>
              </w:rPr>
              <w:t xml:space="preserve"> corresponds to 200 bytes, and so on. The network sets this field to </w:t>
            </w:r>
            <w:r>
              <w:rPr>
                <w:bCs/>
                <w:i/>
                <w:lang w:eastAsia="en-GB"/>
              </w:rPr>
              <w:t>infinity</w:t>
            </w:r>
            <w:r>
              <w:rPr>
                <w:bCs/>
                <w:lang w:eastAsia="en-GB"/>
              </w:rPr>
              <w:t xml:space="preserve"> for UEs not supporting </w:t>
            </w:r>
            <w:r>
              <w:rPr>
                <w:bCs/>
                <w:i/>
                <w:lang w:eastAsia="en-GB"/>
              </w:rPr>
              <w:t>splitDRB-withUL-Both-MCG-SCG</w:t>
            </w:r>
            <w:r>
              <w:rPr>
                <w:bCs/>
                <w:lang w:eastAsia="en-GB"/>
              </w:rPr>
              <w:t xml:space="preserve"> and when the SCG is deactivated. If the field is absent when the split bearer is configured for the radio bearer first time, then the default value </w:t>
            </w:r>
            <w:r>
              <w:rPr>
                <w:bCs/>
                <w:i/>
                <w:lang w:eastAsia="en-GB"/>
              </w:rPr>
              <w:t>infinity</w:t>
            </w:r>
            <w:r>
              <w:rPr>
                <w:bCs/>
                <w:lang w:eastAsia="en-GB"/>
              </w:rPr>
              <w:t xml:space="preserve"> is applied.</w:t>
            </w:r>
          </w:p>
        </w:tc>
      </w:tr>
      <w:tr w:rsidR="004F39EB" w14:paraId="7A7DE9A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7BDDCD8D" w14:textId="77777777" w:rsidR="004F39EB" w:rsidRDefault="00307E05">
            <w:pPr>
              <w:pStyle w:val="TAL"/>
              <w:rPr>
                <w:rFonts w:eastAsia="Malgun Gothic"/>
                <w:b/>
                <w:i/>
                <w:lang w:eastAsia="ko-KR"/>
              </w:rPr>
            </w:pPr>
            <w:r>
              <w:rPr>
                <w:rFonts w:eastAsia="Malgun Gothic"/>
                <w:b/>
                <w:i/>
                <w:lang w:eastAsia="ko-KR"/>
              </w:rPr>
              <w:lastRenderedPageBreak/>
              <w:t>uplinkDataCompression</w:t>
            </w:r>
          </w:p>
          <w:p w14:paraId="072390FD" w14:textId="77777777" w:rsidR="004F39EB" w:rsidRDefault="00307E05">
            <w:pPr>
              <w:pStyle w:val="TAL"/>
              <w:rPr>
                <w:rFonts w:eastAsia="Malgun Gothic"/>
                <w:bCs/>
                <w:iCs/>
                <w:lang w:eastAsia="ko-KR"/>
              </w:rPr>
            </w:pPr>
            <w:r>
              <w:rPr>
                <w:rFonts w:eastAsia="Malgun Gothic"/>
                <w:bCs/>
                <w:iCs/>
                <w:lang w:eastAsia="ko-KR"/>
              </w:rPr>
              <w:t xml:space="preserve">Indicates the UDC configuration that the UE shall apply. Network does not configure </w:t>
            </w:r>
            <w:r>
              <w:rPr>
                <w:rFonts w:eastAsia="Malgun Gothic"/>
                <w:bCs/>
                <w:i/>
                <w:lang w:eastAsia="ko-KR"/>
              </w:rPr>
              <w:t>uplinkDataCompression</w:t>
            </w:r>
            <w:r>
              <w:rPr>
                <w:rFonts w:eastAsia="Malgun Gothic"/>
                <w:bCs/>
                <w:iCs/>
                <w:lang w:eastAsia="ko-KR"/>
              </w:rPr>
              <w:t xml:space="preserve"> for a DRB, if </w:t>
            </w:r>
            <w:r>
              <w:rPr>
                <w:rFonts w:eastAsia="Malgun Gothic"/>
                <w:bCs/>
                <w:i/>
                <w:lang w:eastAsia="ko-KR"/>
              </w:rPr>
              <w:t>headerCompression</w:t>
            </w:r>
            <w:r>
              <w:rPr>
                <w:rFonts w:eastAsia="Malgun Gothic"/>
                <w:bCs/>
                <w:iCs/>
                <w:lang w:eastAsia="ko-KR"/>
              </w:rPr>
              <w:t xml:space="preserve"> or </w:t>
            </w:r>
            <w:r>
              <w:rPr>
                <w:rFonts w:eastAsia="Malgun Gothic"/>
                <w:bCs/>
                <w:i/>
                <w:lang w:eastAsia="ko-KR"/>
              </w:rPr>
              <w:t>ethernetHeaderCompression</w:t>
            </w:r>
            <w:r>
              <w:rPr>
                <w:rFonts w:eastAsia="Malgun Gothic"/>
                <w:bCs/>
                <w:iCs/>
                <w:lang w:eastAsia="ko-KR"/>
              </w:rPr>
              <w:t xml:space="preserve"> is already configured or </w:t>
            </w:r>
            <w:r>
              <w:rPr>
                <w:rFonts w:eastAsia="Malgun Gothic"/>
                <w:bCs/>
                <w:i/>
                <w:lang w:eastAsia="ko-KR"/>
              </w:rPr>
              <w:t>outOfOrderDelivery</w:t>
            </w:r>
            <w:r>
              <w:rPr>
                <w:rFonts w:eastAsia="Malgun Gothic"/>
                <w:bCs/>
                <w:iCs/>
                <w:lang w:eastAsia="ko-KR"/>
              </w:rPr>
              <w:t xml:space="preserve"> or DAPS is configured for the DRB. The maximum number of DRBs where </w:t>
            </w:r>
            <w:r>
              <w:rPr>
                <w:rFonts w:eastAsia="Malgun Gothic"/>
                <w:bCs/>
                <w:i/>
                <w:lang w:eastAsia="ko-KR"/>
              </w:rPr>
              <w:t>uplinkDataCompression</w:t>
            </w:r>
            <w:r>
              <w:rPr>
                <w:rFonts w:eastAsia="Malgun Gothic"/>
                <w:bCs/>
                <w:iCs/>
                <w:lang w:eastAsia="ko-KR"/>
              </w:rPr>
              <w:t xml:space="preserve"> can be applied is two. The network reconfigures </w:t>
            </w:r>
            <w:r>
              <w:rPr>
                <w:rFonts w:eastAsia="Malgun Gothic"/>
                <w:bCs/>
                <w:i/>
                <w:lang w:eastAsia="ko-KR"/>
              </w:rPr>
              <w:t>uplinkDataCompression</w:t>
            </w:r>
            <w:r>
              <w:rPr>
                <w:rFonts w:eastAsia="Malgun Gothic"/>
                <w:bCs/>
                <w:iCs/>
                <w:lang w:eastAsia="ko-KR"/>
              </w:rPr>
              <w:t xml:space="preserve"> only upon reconfiguration involving PDCP re-establishment.</w:t>
            </w:r>
            <w:r>
              <w:rPr>
                <w:rFonts w:cs="Arial"/>
                <w:bCs/>
                <w:iCs/>
                <w:szCs w:val="18"/>
                <w:lang w:eastAsia="zh-CN"/>
              </w:rPr>
              <w:t xml:space="preserve"> </w:t>
            </w:r>
            <w:r>
              <w:rPr>
                <w:rFonts w:cs="Arial"/>
                <w:szCs w:val="18"/>
                <w:lang w:eastAsia="zh-CN"/>
              </w:rPr>
              <w:t xml:space="preserve">If the field is set to </w:t>
            </w:r>
            <w:r>
              <w:rPr>
                <w:rFonts w:cs="Arial"/>
                <w:i/>
                <w:szCs w:val="18"/>
              </w:rPr>
              <w:t>drb-ContinueUDC</w:t>
            </w:r>
            <w:r>
              <w:rPr>
                <w:rFonts w:cs="Arial"/>
                <w:szCs w:val="18"/>
                <w:lang w:eastAsia="zh-CN"/>
              </w:rPr>
              <w:t xml:space="preserve">, </w:t>
            </w:r>
            <w:r>
              <w:rPr>
                <w:rFonts w:cs="Arial"/>
                <w:szCs w:val="18"/>
              </w:rPr>
              <w:t>the PDCP entity continues the uplink data compression protocol during PDCP re-establishment, as specified in TS 38.323 [5].</w:t>
            </w:r>
            <w:r>
              <w:rPr>
                <w:rFonts w:cs="Arial"/>
                <w:szCs w:val="18"/>
                <w:lang w:eastAsia="zh-CN"/>
              </w:rPr>
              <w:t xml:space="preserve"> </w:t>
            </w:r>
            <w:r>
              <w:rPr>
                <w:rFonts w:cs="Arial"/>
                <w:bCs/>
                <w:iCs/>
                <w:szCs w:val="18"/>
                <w:lang w:eastAsia="zh-CN"/>
              </w:rPr>
              <w:t xml:space="preserve">The field is set to </w:t>
            </w:r>
            <w:r>
              <w:rPr>
                <w:rFonts w:cs="Arial"/>
                <w:i/>
                <w:szCs w:val="18"/>
              </w:rPr>
              <w:t>drb-ContinueUDC</w:t>
            </w:r>
            <w:r>
              <w:rPr>
                <w:rFonts w:cs="Arial"/>
                <w:szCs w:val="18"/>
                <w:lang w:eastAsia="zh-CN"/>
              </w:rPr>
              <w:t xml:space="preserve"> only </w:t>
            </w:r>
            <w:r>
              <w:rPr>
                <w:rFonts w:cs="Arial"/>
                <w:szCs w:val="18"/>
                <w:lang w:eastAsia="sv-SE"/>
              </w:rPr>
              <w:t>in case of resuming an RRC connection or reconfiguration with sync, where the PDCP termination point is not changed and the</w:t>
            </w:r>
            <w:r>
              <w:rPr>
                <w:rFonts w:cs="Arial"/>
                <w:i/>
                <w:iCs/>
                <w:szCs w:val="18"/>
                <w:lang w:eastAsia="sv-SE"/>
              </w:rPr>
              <w:t xml:space="preserve"> fullConfig</w:t>
            </w:r>
            <w:r>
              <w:rPr>
                <w:rFonts w:cs="Arial"/>
                <w:szCs w:val="18"/>
                <w:lang w:eastAsia="sv-SE"/>
              </w:rPr>
              <w:t xml:space="preserve"> is not indicated</w:t>
            </w:r>
            <w:r>
              <w:rPr>
                <w:rFonts w:cs="Arial"/>
                <w:szCs w:val="18"/>
                <w:lang w:eastAsia="zh-CN"/>
              </w:rPr>
              <w:t>.</w:t>
            </w:r>
          </w:p>
        </w:tc>
      </w:tr>
    </w:tbl>
    <w:p w14:paraId="4B79071A" w14:textId="77777777" w:rsidR="004F39EB" w:rsidRDefault="004F39EB"/>
    <w:tbl>
      <w:tblPr>
        <w:tblW w:w="14173" w:type="dxa"/>
        <w:tblLook w:val="04A0" w:firstRow="1" w:lastRow="0" w:firstColumn="1" w:lastColumn="0" w:noHBand="0" w:noVBand="1"/>
      </w:tblPr>
      <w:tblGrid>
        <w:gridCol w:w="14173"/>
      </w:tblGrid>
      <w:tr w:rsidR="004F39EB" w14:paraId="43C98C65" w14:textId="77777777">
        <w:tc>
          <w:tcPr>
            <w:tcW w:w="14173" w:type="dxa"/>
            <w:tcBorders>
              <w:top w:val="single" w:sz="4" w:space="0" w:color="auto"/>
              <w:left w:val="single" w:sz="4" w:space="0" w:color="auto"/>
              <w:bottom w:val="single" w:sz="4" w:space="0" w:color="auto"/>
              <w:right w:val="single" w:sz="4" w:space="0" w:color="auto"/>
            </w:tcBorders>
            <w:hideMark/>
          </w:tcPr>
          <w:p w14:paraId="7D125811" w14:textId="77777777" w:rsidR="004F39EB" w:rsidRDefault="00307E05">
            <w:pPr>
              <w:pStyle w:val="TAH"/>
              <w:rPr>
                <w:lang w:eastAsia="sv-SE"/>
              </w:rPr>
            </w:pPr>
            <w:r>
              <w:rPr>
                <w:i/>
                <w:lang w:eastAsia="sv-SE"/>
              </w:rPr>
              <w:t>EthernetHeaderCompression field descriptions</w:t>
            </w:r>
          </w:p>
        </w:tc>
      </w:tr>
      <w:tr w:rsidR="004F39EB" w14:paraId="7DEDF2F8" w14:textId="77777777">
        <w:tc>
          <w:tcPr>
            <w:tcW w:w="14173" w:type="dxa"/>
            <w:tcBorders>
              <w:top w:val="single" w:sz="4" w:space="0" w:color="auto"/>
              <w:left w:val="single" w:sz="4" w:space="0" w:color="auto"/>
              <w:bottom w:val="single" w:sz="4" w:space="0" w:color="auto"/>
              <w:right w:val="single" w:sz="4" w:space="0" w:color="auto"/>
            </w:tcBorders>
            <w:hideMark/>
          </w:tcPr>
          <w:p w14:paraId="261BE139" w14:textId="77777777" w:rsidR="004F39EB" w:rsidRDefault="00307E05">
            <w:pPr>
              <w:pStyle w:val="TAL"/>
              <w:rPr>
                <w:b/>
                <w:i/>
                <w:lang w:eastAsia="en-GB"/>
              </w:rPr>
            </w:pPr>
            <w:r>
              <w:rPr>
                <w:b/>
                <w:i/>
                <w:lang w:eastAsia="en-GB"/>
              </w:rPr>
              <w:t>drb-ContinueEHC-DL</w:t>
            </w:r>
          </w:p>
          <w:p w14:paraId="169C1C14" w14:textId="77777777" w:rsidR="004F39EB" w:rsidRDefault="00307E05">
            <w:pPr>
              <w:pStyle w:val="TAL"/>
              <w:rPr>
                <w:b/>
                <w:i/>
                <w:lang w:eastAsia="en-GB"/>
              </w:rPr>
            </w:pPr>
            <w:r>
              <w:rPr>
                <w:rFonts w:cs="Arial"/>
                <w:lang w:eastAsia="sv-SE"/>
              </w:rPr>
              <w:t xml:space="preserve">Indicates whether the PDCP entity continues or resets the downlink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4F39EB" w14:paraId="1AED9C10" w14:textId="77777777">
        <w:tc>
          <w:tcPr>
            <w:tcW w:w="14173" w:type="dxa"/>
            <w:tcBorders>
              <w:top w:val="single" w:sz="4" w:space="0" w:color="auto"/>
              <w:left w:val="single" w:sz="4" w:space="0" w:color="auto"/>
              <w:bottom w:val="single" w:sz="4" w:space="0" w:color="auto"/>
              <w:right w:val="single" w:sz="4" w:space="0" w:color="auto"/>
            </w:tcBorders>
            <w:hideMark/>
          </w:tcPr>
          <w:p w14:paraId="2C8F0DC7" w14:textId="77777777" w:rsidR="004F39EB" w:rsidRDefault="00307E05">
            <w:pPr>
              <w:pStyle w:val="TAL"/>
              <w:rPr>
                <w:b/>
                <w:i/>
                <w:lang w:eastAsia="en-GB"/>
              </w:rPr>
            </w:pPr>
            <w:r>
              <w:rPr>
                <w:b/>
                <w:i/>
                <w:lang w:eastAsia="en-GB"/>
              </w:rPr>
              <w:t>drb-ContinueEHC-UL</w:t>
            </w:r>
          </w:p>
          <w:p w14:paraId="07106489" w14:textId="77777777" w:rsidR="004F39EB" w:rsidRDefault="00307E05">
            <w:pPr>
              <w:pStyle w:val="TAL"/>
              <w:rPr>
                <w:b/>
                <w:i/>
                <w:lang w:eastAsia="en-GB"/>
              </w:rPr>
            </w:pPr>
            <w:r>
              <w:rPr>
                <w:rFonts w:cs="Arial"/>
                <w:lang w:eastAsia="sv-SE"/>
              </w:rPr>
              <w:t xml:space="preserve">Indicates whether the PDCP entity continues or resets the uplink EHC header compression protocol during PDCP re-establishment, as specified in TS 38.323 [5]. The field is configured only in case of resuming an RRC connection or reconfiguration with sync, where the PDCP termination point is not changed and the </w:t>
            </w:r>
            <w:r>
              <w:rPr>
                <w:rFonts w:cs="Arial"/>
                <w:i/>
                <w:lang w:eastAsia="sv-SE"/>
              </w:rPr>
              <w:t>fullConfig</w:t>
            </w:r>
            <w:r>
              <w:rPr>
                <w:rFonts w:cs="Arial"/>
                <w:lang w:eastAsia="sv-SE"/>
              </w:rPr>
              <w:t xml:space="preserve"> is not indicated.</w:t>
            </w:r>
          </w:p>
        </w:tc>
      </w:tr>
      <w:tr w:rsidR="004F39EB" w14:paraId="2DA0D281" w14:textId="77777777">
        <w:tc>
          <w:tcPr>
            <w:tcW w:w="14173" w:type="dxa"/>
            <w:tcBorders>
              <w:top w:val="single" w:sz="4" w:space="0" w:color="auto"/>
              <w:left w:val="single" w:sz="4" w:space="0" w:color="auto"/>
              <w:bottom w:val="single" w:sz="4" w:space="0" w:color="auto"/>
              <w:right w:val="single" w:sz="4" w:space="0" w:color="auto"/>
            </w:tcBorders>
            <w:hideMark/>
          </w:tcPr>
          <w:p w14:paraId="2888BF72" w14:textId="77777777" w:rsidR="004F39EB" w:rsidRDefault="00307E05">
            <w:pPr>
              <w:pStyle w:val="TAL"/>
              <w:tabs>
                <w:tab w:val="left" w:pos="11100"/>
              </w:tabs>
              <w:rPr>
                <w:b/>
                <w:i/>
                <w:lang w:eastAsia="en-GB"/>
              </w:rPr>
            </w:pPr>
            <w:r>
              <w:rPr>
                <w:b/>
                <w:i/>
                <w:lang w:eastAsia="en-GB"/>
              </w:rPr>
              <w:t>ehc-CID-Length</w:t>
            </w:r>
          </w:p>
          <w:p w14:paraId="212543A5" w14:textId="77777777" w:rsidR="004F39EB" w:rsidRDefault="00307E05">
            <w:pPr>
              <w:pStyle w:val="TAL"/>
              <w:rPr>
                <w:b/>
                <w:i/>
                <w:lang w:eastAsia="sv-SE"/>
              </w:rPr>
            </w:pPr>
            <w:r>
              <w:rPr>
                <w:bCs/>
                <w:iCs/>
                <w:lang w:eastAsia="en-GB"/>
              </w:rPr>
              <w:t xml:space="preserve">Indicates the length of the CID field for EHC packet. The value </w:t>
            </w:r>
            <w:r>
              <w:rPr>
                <w:bCs/>
                <w:i/>
                <w:lang w:eastAsia="en-GB"/>
              </w:rPr>
              <w:t>bits7</w:t>
            </w:r>
            <w:r>
              <w:rPr>
                <w:bCs/>
                <w:iCs/>
                <w:lang w:eastAsia="en-GB"/>
              </w:rPr>
              <w:t xml:space="preserve"> indicates the length is 7 bits, and the value </w:t>
            </w:r>
            <w:r>
              <w:rPr>
                <w:bCs/>
                <w:i/>
                <w:lang w:eastAsia="en-GB"/>
              </w:rPr>
              <w:t>bits15</w:t>
            </w:r>
            <w:r>
              <w:rPr>
                <w:bCs/>
                <w:iCs/>
                <w:lang w:eastAsia="en-GB"/>
              </w:rPr>
              <w:t xml:space="preserve"> indicates the length is 15 bits. Once the field </w:t>
            </w:r>
            <w:r>
              <w:rPr>
                <w:i/>
                <w:iCs/>
                <w:lang w:eastAsia="sv-SE"/>
              </w:rPr>
              <w:t xml:space="preserve">ethernetHeaderCompression-r16 </w:t>
            </w:r>
            <w:r>
              <w:rPr>
                <w:lang w:eastAsia="sv-SE"/>
              </w:rPr>
              <w:t>is configured</w:t>
            </w:r>
            <w:r>
              <w:rPr>
                <w:bCs/>
                <w:iCs/>
                <w:lang w:eastAsia="en-GB"/>
              </w:rPr>
              <w:t xml:space="preserve"> for a DRB or a multicast MRB, the value of the field </w:t>
            </w:r>
            <w:r>
              <w:rPr>
                <w:bCs/>
                <w:i/>
                <w:lang w:eastAsia="en-GB"/>
              </w:rPr>
              <w:t xml:space="preserve">ehc-CID-Length </w:t>
            </w:r>
            <w:r>
              <w:rPr>
                <w:bCs/>
                <w:iCs/>
                <w:lang w:eastAsia="en-GB"/>
              </w:rPr>
              <w:t>for this DRB or multicast MRB is not reconfigured to a different value.</w:t>
            </w:r>
          </w:p>
        </w:tc>
      </w:tr>
      <w:tr w:rsidR="004F39EB" w14:paraId="28008FD0" w14:textId="77777777">
        <w:tc>
          <w:tcPr>
            <w:tcW w:w="14173" w:type="dxa"/>
            <w:tcBorders>
              <w:top w:val="single" w:sz="4" w:space="0" w:color="auto"/>
              <w:left w:val="single" w:sz="4" w:space="0" w:color="auto"/>
              <w:bottom w:val="single" w:sz="4" w:space="0" w:color="auto"/>
              <w:right w:val="single" w:sz="4" w:space="0" w:color="auto"/>
            </w:tcBorders>
            <w:hideMark/>
          </w:tcPr>
          <w:p w14:paraId="0DB8763C" w14:textId="77777777" w:rsidR="004F39EB" w:rsidRDefault="00307E05">
            <w:pPr>
              <w:pStyle w:val="TAL"/>
              <w:tabs>
                <w:tab w:val="left" w:pos="11100"/>
              </w:tabs>
              <w:rPr>
                <w:b/>
                <w:i/>
                <w:lang w:eastAsia="en-GB"/>
              </w:rPr>
            </w:pPr>
            <w:r>
              <w:rPr>
                <w:b/>
                <w:i/>
                <w:lang w:eastAsia="en-GB"/>
              </w:rPr>
              <w:t>ehc-Common</w:t>
            </w:r>
          </w:p>
          <w:p w14:paraId="789C8754" w14:textId="77777777" w:rsidR="004F39EB" w:rsidRDefault="00307E05">
            <w:pPr>
              <w:pStyle w:val="TAL"/>
              <w:tabs>
                <w:tab w:val="left" w:pos="11100"/>
              </w:tabs>
              <w:rPr>
                <w:rFonts w:eastAsia="DengXian"/>
                <w:b/>
                <w:i/>
                <w:lang w:eastAsia="zh-CN"/>
              </w:rPr>
            </w:pPr>
            <w:r>
              <w:rPr>
                <w:bCs/>
                <w:iCs/>
                <w:lang w:eastAsia="en-GB"/>
              </w:rPr>
              <w:t>Indicates the configurations that apply for both downlink and uplink.</w:t>
            </w:r>
          </w:p>
        </w:tc>
      </w:tr>
      <w:tr w:rsidR="004F39EB" w14:paraId="72F143BB" w14:textId="77777777">
        <w:tc>
          <w:tcPr>
            <w:tcW w:w="14173" w:type="dxa"/>
            <w:tcBorders>
              <w:top w:val="single" w:sz="4" w:space="0" w:color="auto"/>
              <w:left w:val="single" w:sz="4" w:space="0" w:color="auto"/>
              <w:bottom w:val="single" w:sz="4" w:space="0" w:color="auto"/>
              <w:right w:val="single" w:sz="4" w:space="0" w:color="auto"/>
            </w:tcBorders>
            <w:hideMark/>
          </w:tcPr>
          <w:p w14:paraId="3899E06D" w14:textId="77777777" w:rsidR="004F39EB" w:rsidRDefault="00307E05">
            <w:pPr>
              <w:pStyle w:val="TAL"/>
              <w:tabs>
                <w:tab w:val="left" w:pos="11100"/>
              </w:tabs>
              <w:rPr>
                <w:b/>
                <w:i/>
                <w:lang w:eastAsia="en-GB"/>
              </w:rPr>
            </w:pPr>
            <w:r>
              <w:rPr>
                <w:b/>
                <w:i/>
                <w:lang w:eastAsia="en-GB"/>
              </w:rPr>
              <w:t>ehc-Downlink</w:t>
            </w:r>
          </w:p>
          <w:p w14:paraId="0243827A" w14:textId="77777777" w:rsidR="004F39EB" w:rsidRDefault="00307E05">
            <w:pPr>
              <w:pStyle w:val="TAL"/>
              <w:tabs>
                <w:tab w:val="left" w:pos="11100"/>
              </w:tabs>
              <w:rPr>
                <w:b/>
                <w:i/>
                <w:lang w:eastAsia="en-GB"/>
              </w:rPr>
            </w:pPr>
            <w:r>
              <w:rPr>
                <w:bCs/>
                <w:iCs/>
                <w:lang w:eastAsia="en-GB"/>
              </w:rPr>
              <w:t>Indicates the configurations that apply for only downlink. If the field is configured, then Ethernet header compression is configured for downlink. Otherwise, it is not configured for downlink.</w:t>
            </w:r>
          </w:p>
        </w:tc>
      </w:tr>
      <w:tr w:rsidR="004F39EB" w14:paraId="56F64677" w14:textId="77777777">
        <w:tc>
          <w:tcPr>
            <w:tcW w:w="14173" w:type="dxa"/>
            <w:tcBorders>
              <w:top w:val="single" w:sz="4" w:space="0" w:color="auto"/>
              <w:left w:val="single" w:sz="4" w:space="0" w:color="auto"/>
              <w:bottom w:val="single" w:sz="4" w:space="0" w:color="auto"/>
              <w:right w:val="single" w:sz="4" w:space="0" w:color="auto"/>
            </w:tcBorders>
            <w:hideMark/>
          </w:tcPr>
          <w:p w14:paraId="2CC04CBB" w14:textId="77777777" w:rsidR="004F39EB" w:rsidRDefault="00307E05">
            <w:pPr>
              <w:pStyle w:val="TAL"/>
              <w:tabs>
                <w:tab w:val="left" w:pos="11100"/>
              </w:tabs>
              <w:rPr>
                <w:b/>
                <w:i/>
                <w:lang w:eastAsia="en-GB"/>
              </w:rPr>
            </w:pPr>
            <w:r>
              <w:rPr>
                <w:b/>
                <w:i/>
                <w:lang w:eastAsia="en-GB"/>
              </w:rPr>
              <w:t>ehc-Uplink</w:t>
            </w:r>
          </w:p>
          <w:p w14:paraId="684C6CC9" w14:textId="77777777" w:rsidR="004F39EB" w:rsidRDefault="00307E05">
            <w:pPr>
              <w:pStyle w:val="TAL"/>
              <w:tabs>
                <w:tab w:val="left" w:pos="11100"/>
              </w:tabs>
              <w:rPr>
                <w:b/>
                <w:i/>
                <w:lang w:eastAsia="en-GB"/>
              </w:rPr>
            </w:pPr>
            <w:r>
              <w:rPr>
                <w:bCs/>
                <w:iCs/>
                <w:lang w:eastAsia="en-GB"/>
              </w:rPr>
              <w:t>Indicates the configurations that apply for only uplink. If the field is configured, then Ethernet header compression is configured for uplnik. Otherwise, it is not configured for uplink.</w:t>
            </w:r>
          </w:p>
        </w:tc>
      </w:tr>
      <w:tr w:rsidR="004F39EB" w14:paraId="4AA9C38C" w14:textId="77777777">
        <w:tc>
          <w:tcPr>
            <w:tcW w:w="14173" w:type="dxa"/>
            <w:tcBorders>
              <w:top w:val="single" w:sz="4" w:space="0" w:color="auto"/>
              <w:left w:val="single" w:sz="4" w:space="0" w:color="auto"/>
              <w:bottom w:val="single" w:sz="4" w:space="0" w:color="auto"/>
              <w:right w:val="single" w:sz="4" w:space="0" w:color="auto"/>
            </w:tcBorders>
            <w:hideMark/>
          </w:tcPr>
          <w:p w14:paraId="40FA2F34" w14:textId="77777777" w:rsidR="004F39EB" w:rsidRDefault="00307E05">
            <w:pPr>
              <w:pStyle w:val="TAL"/>
              <w:tabs>
                <w:tab w:val="left" w:pos="11100"/>
              </w:tabs>
              <w:rPr>
                <w:b/>
                <w:i/>
                <w:lang w:eastAsia="en-GB"/>
              </w:rPr>
            </w:pPr>
            <w:r>
              <w:rPr>
                <w:b/>
                <w:i/>
                <w:lang w:eastAsia="en-GB"/>
              </w:rPr>
              <w:t>maxCID-EHC-UL</w:t>
            </w:r>
          </w:p>
          <w:p w14:paraId="58F1ADEA" w14:textId="77777777" w:rsidR="004F39EB" w:rsidRDefault="00307E05">
            <w:pPr>
              <w:pStyle w:val="TAL"/>
              <w:tabs>
                <w:tab w:val="left" w:pos="11100"/>
              </w:tabs>
              <w:rPr>
                <w:b/>
                <w:i/>
                <w:lang w:eastAsia="en-GB"/>
              </w:rPr>
            </w:pPr>
            <w:r>
              <w:rPr>
                <w:bCs/>
                <w:iCs/>
                <w:lang w:eastAsia="en-GB"/>
              </w:rPr>
              <w:t xml:space="preserve">Indicates the value of the MAX_CID_EHC_UL parameter as specified in TS 38.323 [5]. The total value of MAX_CID_EHC_UL across all bearers for the UE should be less than or equal to the value of </w:t>
            </w:r>
            <w:r>
              <w:rPr>
                <w:bCs/>
                <w:i/>
                <w:lang w:eastAsia="en-GB"/>
              </w:rPr>
              <w:t xml:space="preserve">maxNumberEHC-Contexts </w:t>
            </w:r>
            <w:r>
              <w:rPr>
                <w:bCs/>
                <w:iCs/>
                <w:lang w:eastAsia="en-GB"/>
              </w:rPr>
              <w:t>parameter as indicated by the UE.</w:t>
            </w:r>
          </w:p>
        </w:tc>
      </w:tr>
    </w:tbl>
    <w:p w14:paraId="6DBFAE05" w14:textId="77777777" w:rsidR="004F39EB" w:rsidRDefault="004F39EB">
      <w:pPr>
        <w:rPr>
          <w:lang w:eastAsia="zh-CN"/>
        </w:rPr>
      </w:pPr>
    </w:p>
    <w:tbl>
      <w:tblPr>
        <w:tblW w:w="14173" w:type="dxa"/>
        <w:tblLook w:val="04A0" w:firstRow="1" w:lastRow="0" w:firstColumn="1" w:lastColumn="0" w:noHBand="0" w:noVBand="1"/>
      </w:tblPr>
      <w:tblGrid>
        <w:gridCol w:w="14173"/>
      </w:tblGrid>
      <w:tr w:rsidR="004F39EB" w14:paraId="77295619" w14:textId="77777777">
        <w:tc>
          <w:tcPr>
            <w:tcW w:w="14173" w:type="dxa"/>
            <w:tcBorders>
              <w:top w:val="single" w:sz="4" w:space="0" w:color="auto"/>
              <w:left w:val="single" w:sz="4" w:space="0" w:color="auto"/>
              <w:bottom w:val="single" w:sz="4" w:space="0" w:color="auto"/>
              <w:right w:val="single" w:sz="4" w:space="0" w:color="auto"/>
            </w:tcBorders>
            <w:hideMark/>
          </w:tcPr>
          <w:p w14:paraId="6D83DFB0" w14:textId="77777777" w:rsidR="004F39EB" w:rsidRDefault="00307E05">
            <w:pPr>
              <w:pStyle w:val="TAH"/>
              <w:rPr>
                <w:lang w:eastAsia="sv-SE"/>
              </w:rPr>
            </w:pPr>
            <w:r>
              <w:rPr>
                <w:i/>
                <w:lang w:eastAsia="zh-CN"/>
              </w:rPr>
              <w:t>Uplink</w:t>
            </w:r>
            <w:r>
              <w:rPr>
                <w:i/>
                <w:lang w:eastAsia="sv-SE"/>
              </w:rPr>
              <w:t>DataCompression field descriptions</w:t>
            </w:r>
          </w:p>
        </w:tc>
      </w:tr>
      <w:tr w:rsidR="004F39EB" w14:paraId="168711C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07D90455" w14:textId="77777777" w:rsidR="004F39EB" w:rsidRDefault="00307E05">
            <w:pPr>
              <w:pStyle w:val="TAL"/>
              <w:rPr>
                <w:b/>
                <w:bCs/>
                <w:i/>
                <w:iCs/>
                <w:noProof/>
                <w:lang w:eastAsia="en-GB"/>
              </w:rPr>
            </w:pPr>
            <w:r>
              <w:rPr>
                <w:b/>
                <w:bCs/>
                <w:i/>
                <w:iCs/>
                <w:noProof/>
                <w:lang w:eastAsia="en-GB"/>
              </w:rPr>
              <w:t>bufferSize</w:t>
            </w:r>
          </w:p>
          <w:p w14:paraId="2B87DF1C" w14:textId="77777777" w:rsidR="004F39EB" w:rsidRDefault="00307E05">
            <w:pPr>
              <w:pStyle w:val="TAL"/>
              <w:rPr>
                <w:rFonts w:cs="Arial"/>
                <w:b/>
                <w:i/>
                <w:szCs w:val="18"/>
                <w:lang w:eastAsia="sv-SE"/>
              </w:rPr>
            </w:pPr>
            <w:r>
              <w:rPr>
                <w:rFonts w:cs="Arial"/>
                <w:noProof/>
                <w:szCs w:val="18"/>
                <w:lang w:eastAsia="zh-CN"/>
              </w:rPr>
              <w:t xml:space="preserve">This field indicates the buffer size applied for </w:t>
            </w:r>
            <w:r>
              <w:rPr>
                <w:rFonts w:cs="Arial"/>
                <w:bCs/>
                <w:noProof/>
                <w:szCs w:val="18"/>
                <w:lang w:eastAsia="zh-CN"/>
              </w:rPr>
              <w:t xml:space="preserve">UDC as </w:t>
            </w:r>
            <w:r>
              <w:rPr>
                <w:rFonts w:cs="Arial"/>
                <w:szCs w:val="18"/>
                <w:lang w:eastAsia="en-GB"/>
              </w:rPr>
              <w:t>specified in TS 3</w:t>
            </w:r>
            <w:r>
              <w:rPr>
                <w:rFonts w:eastAsiaTheme="minorEastAsia" w:cs="Arial"/>
                <w:szCs w:val="18"/>
                <w:lang w:eastAsia="zh-CN"/>
              </w:rPr>
              <w:t>8</w:t>
            </w:r>
            <w:r>
              <w:rPr>
                <w:rFonts w:cs="Arial"/>
                <w:szCs w:val="18"/>
                <w:lang w:eastAsia="en-GB"/>
              </w:rPr>
              <w:t>.323 [</w:t>
            </w:r>
            <w:r>
              <w:rPr>
                <w:rFonts w:eastAsiaTheme="minorEastAsia" w:cs="Arial"/>
                <w:szCs w:val="18"/>
                <w:lang w:eastAsia="zh-CN"/>
              </w:rPr>
              <w:t>5</w:t>
            </w:r>
            <w:r>
              <w:rPr>
                <w:rFonts w:cs="Arial"/>
                <w:szCs w:val="18"/>
                <w:lang w:eastAsia="en-GB"/>
              </w:rPr>
              <w:t>]</w:t>
            </w:r>
            <w:r>
              <w:rPr>
                <w:rFonts w:cs="Arial"/>
                <w:noProof/>
                <w:szCs w:val="18"/>
                <w:lang w:eastAsia="zh-CN"/>
              </w:rPr>
              <w:t xml:space="preserve">. Value </w:t>
            </w:r>
            <w:r>
              <w:rPr>
                <w:rFonts w:cs="Arial"/>
                <w:i/>
                <w:noProof/>
                <w:szCs w:val="18"/>
                <w:lang w:eastAsia="zh-CN"/>
              </w:rPr>
              <w:t>kbyte2</w:t>
            </w:r>
            <w:r>
              <w:rPr>
                <w:rFonts w:cs="Arial"/>
                <w:noProof/>
                <w:szCs w:val="18"/>
                <w:lang w:eastAsia="zh-CN"/>
              </w:rPr>
              <w:t xml:space="preserve"> means 2048 bytes, </w:t>
            </w:r>
            <w:r>
              <w:rPr>
                <w:rFonts w:cs="Arial"/>
                <w:i/>
                <w:noProof/>
                <w:szCs w:val="18"/>
                <w:lang w:eastAsia="zh-CN"/>
              </w:rPr>
              <w:t>kbyte4</w:t>
            </w:r>
            <w:r>
              <w:rPr>
                <w:rFonts w:cs="Arial"/>
                <w:noProof/>
                <w:szCs w:val="18"/>
                <w:lang w:eastAsia="zh-CN"/>
              </w:rPr>
              <w:t xml:space="preserve"> means 4096 bytes and so on.</w:t>
            </w:r>
          </w:p>
        </w:tc>
      </w:tr>
      <w:tr w:rsidR="004F39EB" w14:paraId="480B762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Ex>
        <w:trPr>
          <w:cantSplit/>
          <w:trHeight w:val="52"/>
        </w:trPr>
        <w:tc>
          <w:tcPr>
            <w:tcW w:w="14173" w:type="dxa"/>
            <w:tcBorders>
              <w:top w:val="single" w:sz="4" w:space="0" w:color="auto"/>
              <w:left w:val="single" w:sz="4" w:space="0" w:color="auto"/>
              <w:bottom w:val="single" w:sz="4" w:space="0" w:color="auto"/>
              <w:right w:val="single" w:sz="4" w:space="0" w:color="auto"/>
            </w:tcBorders>
          </w:tcPr>
          <w:p w14:paraId="56C212FA" w14:textId="77777777" w:rsidR="004F39EB" w:rsidRDefault="00307E05">
            <w:pPr>
              <w:pStyle w:val="TAL"/>
              <w:rPr>
                <w:b/>
                <w:bCs/>
                <w:i/>
                <w:iCs/>
                <w:noProof/>
                <w:lang w:eastAsia="zh-CN"/>
              </w:rPr>
            </w:pPr>
            <w:r>
              <w:rPr>
                <w:b/>
                <w:bCs/>
                <w:i/>
                <w:iCs/>
                <w:noProof/>
                <w:lang w:eastAsia="zh-CN"/>
              </w:rPr>
              <w:t>dictionary</w:t>
            </w:r>
          </w:p>
          <w:p w14:paraId="6E5EDB2E" w14:textId="77777777" w:rsidR="004F39EB" w:rsidRDefault="00307E05">
            <w:pPr>
              <w:pStyle w:val="TAL"/>
              <w:rPr>
                <w:rFonts w:cs="Arial"/>
                <w:b/>
                <w:i/>
                <w:szCs w:val="18"/>
                <w:lang w:eastAsia="sv-SE"/>
              </w:rPr>
            </w:pPr>
            <w:r>
              <w:rPr>
                <w:rFonts w:cs="Arial"/>
                <w:bCs/>
                <w:noProof/>
                <w:szCs w:val="18"/>
                <w:lang w:eastAsia="zh-CN"/>
              </w:rPr>
              <w:t>This field i</w:t>
            </w:r>
            <w:r>
              <w:rPr>
                <w:rFonts w:cs="Arial"/>
                <w:bCs/>
                <w:noProof/>
                <w:szCs w:val="18"/>
                <w:lang w:eastAsia="en-GB"/>
              </w:rPr>
              <w:t>ndicates wh</w:t>
            </w:r>
            <w:r>
              <w:rPr>
                <w:rFonts w:cs="Arial"/>
                <w:bCs/>
                <w:noProof/>
                <w:szCs w:val="18"/>
                <w:lang w:eastAsia="zh-CN"/>
              </w:rPr>
              <w:t>ich</w:t>
            </w:r>
            <w:r>
              <w:rPr>
                <w:rFonts w:cs="Arial"/>
                <w:bCs/>
                <w:noProof/>
                <w:szCs w:val="18"/>
                <w:lang w:eastAsia="en-GB"/>
              </w:rPr>
              <w:t xml:space="preserve"> pre-defined dictionary is used</w:t>
            </w:r>
            <w:r>
              <w:rPr>
                <w:rFonts w:cs="Arial"/>
                <w:bCs/>
                <w:noProof/>
                <w:szCs w:val="18"/>
                <w:lang w:eastAsia="zh-CN"/>
              </w:rPr>
              <w:t xml:space="preserve"> </w:t>
            </w:r>
            <w:r>
              <w:rPr>
                <w:rFonts w:cs="Arial"/>
                <w:bCs/>
                <w:noProof/>
                <w:szCs w:val="18"/>
                <w:lang w:eastAsia="en-GB"/>
              </w:rPr>
              <w:t xml:space="preserve">for UDC </w:t>
            </w:r>
            <w:r>
              <w:rPr>
                <w:rFonts w:cs="Arial"/>
                <w:bCs/>
                <w:noProof/>
                <w:szCs w:val="18"/>
                <w:lang w:eastAsia="zh-CN"/>
              </w:rPr>
              <w:t xml:space="preserve">as </w:t>
            </w:r>
            <w:r>
              <w:rPr>
                <w:rFonts w:cs="Arial"/>
                <w:bCs/>
                <w:noProof/>
                <w:szCs w:val="18"/>
                <w:lang w:eastAsia="en-GB"/>
              </w:rPr>
              <w:t>specified in TS 3</w:t>
            </w:r>
            <w:r>
              <w:rPr>
                <w:rFonts w:eastAsiaTheme="minorEastAsia" w:cs="Arial"/>
                <w:bCs/>
                <w:noProof/>
                <w:szCs w:val="18"/>
                <w:lang w:eastAsia="zh-CN"/>
              </w:rPr>
              <w:t>8</w:t>
            </w:r>
            <w:r>
              <w:rPr>
                <w:rFonts w:cs="Arial"/>
                <w:bCs/>
                <w:noProof/>
                <w:szCs w:val="18"/>
                <w:lang w:eastAsia="en-GB"/>
              </w:rPr>
              <w:t>.323 [</w:t>
            </w:r>
            <w:r>
              <w:rPr>
                <w:rFonts w:eastAsiaTheme="minorEastAsia" w:cs="Arial"/>
                <w:bCs/>
                <w:noProof/>
                <w:szCs w:val="18"/>
                <w:lang w:eastAsia="zh-CN"/>
              </w:rPr>
              <w:t>5</w:t>
            </w:r>
            <w:r>
              <w:rPr>
                <w:rFonts w:cs="Arial"/>
                <w:bCs/>
                <w:noProof/>
                <w:szCs w:val="18"/>
                <w:lang w:eastAsia="en-GB"/>
              </w:rPr>
              <w:t>].</w:t>
            </w:r>
            <w:r>
              <w:rPr>
                <w:rFonts w:cs="Arial"/>
                <w:bCs/>
                <w:noProof/>
                <w:szCs w:val="18"/>
                <w:lang w:eastAsia="zh-CN"/>
              </w:rPr>
              <w:t xml:space="preserve"> The</w:t>
            </w:r>
            <w:r>
              <w:rPr>
                <w:rFonts w:cs="Arial"/>
                <w:bCs/>
                <w:noProof/>
                <w:szCs w:val="18"/>
                <w:lang w:eastAsia="en-GB"/>
              </w:rPr>
              <w:t xml:space="preserve"> value </w:t>
            </w:r>
            <w:r>
              <w:rPr>
                <w:rFonts w:cs="Arial"/>
                <w:bCs/>
                <w:i/>
                <w:noProof/>
                <w:szCs w:val="18"/>
                <w:lang w:eastAsia="zh-CN"/>
              </w:rPr>
              <w:t>sip-SDP</w:t>
            </w:r>
            <w:r>
              <w:rPr>
                <w:rFonts w:cs="Arial"/>
                <w:bCs/>
                <w:noProof/>
                <w:szCs w:val="18"/>
                <w:lang w:eastAsia="en-GB"/>
              </w:rPr>
              <w:t xml:space="preserve"> means that UE shall prefill the buffer with standard dictionary</w:t>
            </w:r>
            <w:r>
              <w:rPr>
                <w:rFonts w:cs="Arial"/>
                <w:bCs/>
                <w:noProof/>
                <w:szCs w:val="18"/>
                <w:lang w:eastAsia="zh-CN"/>
              </w:rPr>
              <w:t xml:space="preserve"> for SIP and SDP defined in TS 3</w:t>
            </w:r>
            <w:r>
              <w:rPr>
                <w:rFonts w:eastAsiaTheme="minorEastAsia" w:cs="Arial"/>
                <w:bCs/>
                <w:noProof/>
                <w:szCs w:val="18"/>
                <w:lang w:eastAsia="zh-CN"/>
              </w:rPr>
              <w:t>8</w:t>
            </w:r>
            <w:r>
              <w:rPr>
                <w:rFonts w:cs="Arial"/>
                <w:bCs/>
                <w:noProof/>
                <w:szCs w:val="18"/>
                <w:lang w:eastAsia="zh-CN"/>
              </w:rPr>
              <w:t xml:space="preserve">.323 </w:t>
            </w:r>
            <w:r>
              <w:rPr>
                <w:rFonts w:cs="Arial"/>
                <w:bCs/>
                <w:noProof/>
                <w:szCs w:val="18"/>
                <w:lang w:eastAsia="en-GB"/>
              </w:rPr>
              <w:t>[</w:t>
            </w:r>
            <w:r>
              <w:rPr>
                <w:rFonts w:eastAsiaTheme="minorEastAsia" w:cs="Arial"/>
                <w:bCs/>
                <w:noProof/>
                <w:szCs w:val="18"/>
                <w:lang w:eastAsia="zh-CN"/>
              </w:rPr>
              <w:t>5</w:t>
            </w:r>
            <w:r>
              <w:rPr>
                <w:rFonts w:cs="Arial"/>
                <w:bCs/>
                <w:noProof/>
                <w:szCs w:val="18"/>
                <w:lang w:eastAsia="en-GB"/>
              </w:rPr>
              <w:t xml:space="preserve">], and </w:t>
            </w:r>
            <w:r>
              <w:rPr>
                <w:rFonts w:cs="Arial"/>
                <w:bCs/>
                <w:noProof/>
                <w:szCs w:val="18"/>
                <w:lang w:eastAsia="zh-CN"/>
              </w:rPr>
              <w:t xml:space="preserve">the </w:t>
            </w:r>
            <w:r>
              <w:rPr>
                <w:rFonts w:cs="Arial"/>
                <w:bCs/>
                <w:noProof/>
                <w:szCs w:val="18"/>
                <w:lang w:eastAsia="en-GB"/>
              </w:rPr>
              <w:t xml:space="preserve">value </w:t>
            </w:r>
            <w:r>
              <w:rPr>
                <w:rFonts w:cs="Arial"/>
                <w:bCs/>
                <w:i/>
                <w:noProof/>
                <w:szCs w:val="18"/>
                <w:lang w:eastAsia="zh-CN"/>
              </w:rPr>
              <w:t>operator</w:t>
            </w:r>
            <w:r>
              <w:rPr>
                <w:rFonts w:cs="Arial"/>
                <w:bCs/>
                <w:noProof/>
                <w:szCs w:val="18"/>
                <w:lang w:eastAsia="en-GB"/>
              </w:rPr>
              <w:t xml:space="preserve"> </w:t>
            </w:r>
            <w:r>
              <w:rPr>
                <w:rFonts w:cs="Arial"/>
                <w:bCs/>
                <w:noProof/>
                <w:szCs w:val="18"/>
                <w:lang w:eastAsia="zh-CN"/>
              </w:rPr>
              <w:t>means</w:t>
            </w:r>
            <w:r>
              <w:rPr>
                <w:rFonts w:cs="Arial"/>
                <w:bCs/>
                <w:noProof/>
                <w:szCs w:val="18"/>
                <w:lang w:eastAsia="en-GB"/>
              </w:rPr>
              <w:t xml:space="preserve"> that UE shall prefill the buffer with operator-defined dictionary.</w:t>
            </w:r>
          </w:p>
        </w:tc>
      </w:tr>
    </w:tbl>
    <w:p w14:paraId="7AC0E5DF" w14:textId="77777777" w:rsidR="004F39EB" w:rsidRDefault="004F39EB"/>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3"/>
        <w:gridCol w:w="11192"/>
      </w:tblGrid>
      <w:tr w:rsidR="004F39EB" w14:paraId="39B6A403" w14:textId="77777777">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553F9A31" w14:textId="77777777" w:rsidR="004F39EB" w:rsidRDefault="00307E05">
            <w:pPr>
              <w:pStyle w:val="TAH"/>
              <w:rPr>
                <w:lang w:eastAsia="sv-SE"/>
              </w:rPr>
            </w:pPr>
            <w:r>
              <w:rPr>
                <w:lang w:eastAsia="sv-SE"/>
              </w:rPr>
              <w:lastRenderedPageBreak/>
              <w:t>Conditional presence</w:t>
            </w:r>
          </w:p>
        </w:tc>
        <w:tc>
          <w:tcPr>
            <w:tcW w:w="11192" w:type="dxa"/>
            <w:tcBorders>
              <w:top w:val="single" w:sz="4" w:space="0" w:color="auto"/>
              <w:left w:val="single" w:sz="4" w:space="0" w:color="808080"/>
              <w:bottom w:val="single" w:sz="4" w:space="0" w:color="auto"/>
              <w:right w:val="single" w:sz="4" w:space="0" w:color="auto"/>
            </w:tcBorders>
            <w:hideMark/>
          </w:tcPr>
          <w:p w14:paraId="040B1F26" w14:textId="77777777" w:rsidR="004F39EB" w:rsidRDefault="00307E05">
            <w:pPr>
              <w:pStyle w:val="TAH"/>
              <w:rPr>
                <w:lang w:eastAsia="sv-SE"/>
              </w:rPr>
            </w:pPr>
            <w:r>
              <w:rPr>
                <w:lang w:eastAsia="sv-SE"/>
              </w:rPr>
              <w:t>Explanation</w:t>
            </w:r>
          </w:p>
        </w:tc>
      </w:tr>
      <w:tr w:rsidR="004F39EB" w14:paraId="0190E974" w14:textId="77777777">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2EBECB33" w14:textId="77777777" w:rsidR="004F39EB" w:rsidRDefault="00307E05">
            <w:pPr>
              <w:pStyle w:val="TAL"/>
              <w:rPr>
                <w:i/>
                <w:lang w:eastAsia="sv-SE"/>
              </w:rPr>
            </w:pPr>
            <w:r>
              <w:rPr>
                <w:i/>
                <w:lang w:eastAsia="sv-SE"/>
              </w:rPr>
              <w:t>DRB</w:t>
            </w:r>
          </w:p>
        </w:tc>
        <w:tc>
          <w:tcPr>
            <w:tcW w:w="11192" w:type="dxa"/>
            <w:tcBorders>
              <w:top w:val="single" w:sz="4" w:space="0" w:color="auto"/>
              <w:left w:val="single" w:sz="4" w:space="0" w:color="808080"/>
              <w:bottom w:val="single" w:sz="4" w:space="0" w:color="auto"/>
              <w:right w:val="single" w:sz="4" w:space="0" w:color="auto"/>
            </w:tcBorders>
            <w:hideMark/>
          </w:tcPr>
          <w:p w14:paraId="688641A3" w14:textId="77777777" w:rsidR="004F39EB" w:rsidRDefault="00307E05">
            <w:pPr>
              <w:pStyle w:val="TAL"/>
              <w:rPr>
                <w:lang w:eastAsia="sv-SE"/>
              </w:rPr>
            </w:pPr>
            <w:r>
              <w:rPr>
                <w:lang w:eastAsia="sv-SE"/>
              </w:rPr>
              <w:t>This field is mandatory present when the corresponding DRB/multicast MRB is being set up, absent for SRBs. Otherwise this field is optionally present, need M.</w:t>
            </w:r>
          </w:p>
        </w:tc>
      </w:tr>
      <w:tr w:rsidR="004F39EB" w14:paraId="1D2D39FA" w14:textId="77777777">
        <w:trPr>
          <w:cantSplit/>
          <w:tblHeader/>
        </w:trPr>
        <w:tc>
          <w:tcPr>
            <w:tcW w:w="2863" w:type="dxa"/>
            <w:tcBorders>
              <w:top w:val="single" w:sz="4" w:space="0" w:color="auto"/>
              <w:left w:val="single" w:sz="4" w:space="0" w:color="auto"/>
              <w:bottom w:val="single" w:sz="4" w:space="0" w:color="auto"/>
              <w:right w:val="single" w:sz="4" w:space="0" w:color="808080"/>
            </w:tcBorders>
            <w:hideMark/>
          </w:tcPr>
          <w:p w14:paraId="2F58B573" w14:textId="77777777" w:rsidR="004F39EB" w:rsidRDefault="00307E05">
            <w:pPr>
              <w:pStyle w:val="TAL"/>
              <w:rPr>
                <w:i/>
                <w:lang w:eastAsia="sv-SE"/>
              </w:rPr>
            </w:pPr>
            <w:r>
              <w:rPr>
                <w:i/>
                <w:lang w:eastAsia="zh-CN"/>
              </w:rPr>
              <w:t>DRB2</w:t>
            </w:r>
          </w:p>
        </w:tc>
        <w:tc>
          <w:tcPr>
            <w:tcW w:w="11192" w:type="dxa"/>
            <w:tcBorders>
              <w:top w:val="single" w:sz="4" w:space="0" w:color="auto"/>
              <w:left w:val="single" w:sz="4" w:space="0" w:color="808080"/>
              <w:bottom w:val="single" w:sz="4" w:space="0" w:color="auto"/>
              <w:right w:val="single" w:sz="4" w:space="0" w:color="auto"/>
            </w:tcBorders>
            <w:hideMark/>
          </w:tcPr>
          <w:p w14:paraId="7935B9FE" w14:textId="77777777" w:rsidR="004F39EB" w:rsidRDefault="00307E05">
            <w:pPr>
              <w:pStyle w:val="TAL"/>
              <w:rPr>
                <w:lang w:eastAsia="sv-SE"/>
              </w:rPr>
            </w:pPr>
            <w:r>
              <w:rPr>
                <w:lang w:eastAsia="zh-CN"/>
              </w:rPr>
              <w:t>This field is optionally present in case of DRB, need M. Otherwise, it is absent for SRBs and MRBs.</w:t>
            </w:r>
          </w:p>
        </w:tc>
      </w:tr>
      <w:tr w:rsidR="004F39EB" w14:paraId="3EC604F4"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6B15EEE1" w14:textId="77777777" w:rsidR="004F39EB" w:rsidRDefault="00307E05">
            <w:pPr>
              <w:pStyle w:val="TAL"/>
              <w:rPr>
                <w:i/>
                <w:lang w:eastAsia="sv-SE"/>
              </w:rPr>
            </w:pPr>
            <w:r>
              <w:rPr>
                <w:i/>
                <w:lang w:eastAsia="sv-SE"/>
              </w:rPr>
              <w:t>Drb-Duplication</w:t>
            </w:r>
          </w:p>
        </w:tc>
        <w:tc>
          <w:tcPr>
            <w:tcW w:w="11192" w:type="dxa"/>
            <w:tcBorders>
              <w:top w:val="single" w:sz="4" w:space="0" w:color="auto"/>
              <w:left w:val="single" w:sz="4" w:space="0" w:color="808080"/>
              <w:bottom w:val="single" w:sz="4" w:space="0" w:color="auto"/>
              <w:right w:val="single" w:sz="4" w:space="0" w:color="auto"/>
            </w:tcBorders>
            <w:hideMark/>
          </w:tcPr>
          <w:p w14:paraId="437A1D62" w14:textId="77777777" w:rsidR="004F39EB" w:rsidRDefault="00307E05">
            <w:pPr>
              <w:pStyle w:val="TAL"/>
              <w:rPr>
                <w:lang w:eastAsia="sv-SE"/>
              </w:rPr>
            </w:pPr>
            <w:r>
              <w:rPr>
                <w:lang w:eastAsia="sv-SE"/>
              </w:rPr>
              <w:t>For SRBs, this field is absent. For DRBs, this field is absent if duplication is not configured. Otherwise, this field is optional, need R.</w:t>
            </w:r>
          </w:p>
        </w:tc>
      </w:tr>
      <w:tr w:rsidR="004F39EB" w14:paraId="422CF889"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4DB8E200" w14:textId="77777777" w:rsidR="004F39EB" w:rsidRDefault="00307E05">
            <w:pPr>
              <w:pStyle w:val="TAL"/>
              <w:rPr>
                <w:i/>
                <w:lang w:eastAsia="sv-SE"/>
              </w:rPr>
            </w:pPr>
            <w:r>
              <w:rPr>
                <w:i/>
                <w:lang w:eastAsia="sv-SE"/>
              </w:rPr>
              <w:t>MoreThanOneRLC</w:t>
            </w:r>
          </w:p>
        </w:tc>
        <w:tc>
          <w:tcPr>
            <w:tcW w:w="11192" w:type="dxa"/>
            <w:tcBorders>
              <w:top w:val="single" w:sz="4" w:space="0" w:color="auto"/>
              <w:left w:val="single" w:sz="4" w:space="0" w:color="808080"/>
              <w:bottom w:val="single" w:sz="4" w:space="0" w:color="auto"/>
              <w:right w:val="single" w:sz="4" w:space="0" w:color="auto"/>
            </w:tcBorders>
            <w:hideMark/>
          </w:tcPr>
          <w:p w14:paraId="48C30047" w14:textId="77777777" w:rsidR="004F39EB" w:rsidRDefault="00307E05">
            <w:pPr>
              <w:pStyle w:val="TAL"/>
              <w:rPr>
                <w:lang w:eastAsia="sv-SE"/>
              </w:rPr>
            </w:pPr>
            <w:r>
              <w:rPr>
                <w:lang w:eastAsia="sv-SE"/>
              </w:rPr>
              <w:t>This field is mandatory present upon RRC reconfiguration with setup of a PDCP entity for a radio bearer with more than one associated logical channel and upon RRC reconfiguration with the association of additional logical channels to the PDCP entity.</w:t>
            </w:r>
          </w:p>
          <w:p w14:paraId="7BEE7B4E" w14:textId="77777777" w:rsidR="004F39EB" w:rsidRDefault="00307E05">
            <w:pPr>
              <w:pStyle w:val="TAL"/>
              <w:rPr>
                <w:lang w:eastAsia="sv-SE"/>
              </w:rPr>
            </w:pPr>
            <w:r>
              <w:rPr>
                <w:lang w:eastAsia="sv-SE"/>
              </w:rPr>
              <w:t xml:space="preserve">The field is also mandatory present in case the field </w:t>
            </w:r>
            <w:r>
              <w:rPr>
                <w:i/>
                <w:lang w:eastAsia="sv-SE"/>
              </w:rPr>
              <w:t>moreThanTwoRLC</w:t>
            </w:r>
            <w:r>
              <w:rPr>
                <w:i/>
              </w:rPr>
              <w:t>-DRB</w:t>
            </w:r>
            <w:r>
              <w:rPr>
                <w:lang w:eastAsia="sv-SE"/>
              </w:rPr>
              <w:t xml:space="preserve"> is included in </w:t>
            </w:r>
            <w:r>
              <w:rPr>
                <w:i/>
                <w:lang w:eastAsia="sv-SE"/>
              </w:rPr>
              <w:t>PDCP-Config</w:t>
            </w:r>
            <w:r>
              <w:rPr>
                <w:lang w:eastAsia="sv-SE"/>
              </w:rPr>
              <w:t>.</w:t>
            </w:r>
          </w:p>
          <w:p w14:paraId="06FD6589" w14:textId="77777777" w:rsidR="004F39EB" w:rsidRDefault="00307E05">
            <w:pPr>
              <w:pStyle w:val="TAL"/>
              <w:rPr>
                <w:lang w:eastAsia="sv-SE"/>
              </w:rPr>
            </w:pPr>
            <w:r>
              <w:rPr>
                <w:lang w:eastAsia="sv-SE"/>
              </w:rPr>
              <w:t>Upon RRC reconfiguration when a PDCP entity is associated with multiple logical channels, this field is optionally present need M. Otherwise, this field is absent. Need R.</w:t>
            </w:r>
          </w:p>
        </w:tc>
      </w:tr>
      <w:tr w:rsidR="004F39EB" w14:paraId="11C5CBFE"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52476959" w14:textId="77777777" w:rsidR="004F39EB" w:rsidRDefault="00307E05">
            <w:pPr>
              <w:pStyle w:val="TAL"/>
              <w:rPr>
                <w:i/>
                <w:lang w:eastAsia="sv-SE"/>
              </w:rPr>
            </w:pPr>
            <w:r>
              <w:rPr>
                <w:i/>
                <w:lang w:eastAsia="sv-SE"/>
              </w:rPr>
              <w:t>MoreThanTwoRLC</w:t>
            </w:r>
            <w:r>
              <w:rPr>
                <w:i/>
              </w:rPr>
              <w:t>-DRB</w:t>
            </w:r>
          </w:p>
        </w:tc>
        <w:tc>
          <w:tcPr>
            <w:tcW w:w="11192" w:type="dxa"/>
            <w:tcBorders>
              <w:top w:val="single" w:sz="4" w:space="0" w:color="auto"/>
              <w:left w:val="single" w:sz="4" w:space="0" w:color="808080"/>
              <w:bottom w:val="single" w:sz="4" w:space="0" w:color="auto"/>
              <w:right w:val="single" w:sz="4" w:space="0" w:color="auto"/>
            </w:tcBorders>
            <w:hideMark/>
          </w:tcPr>
          <w:p w14:paraId="18A16369" w14:textId="77777777" w:rsidR="004F39EB" w:rsidRDefault="00307E05">
            <w:pPr>
              <w:pStyle w:val="TAL"/>
            </w:pPr>
            <w:r>
              <w:t>For SRBs, this field is absent.</w:t>
            </w:r>
          </w:p>
          <w:p w14:paraId="026F7217" w14:textId="77777777" w:rsidR="004F39EB" w:rsidRDefault="00307E05">
            <w:pPr>
              <w:pStyle w:val="TAL"/>
              <w:rPr>
                <w:lang w:eastAsia="sv-SE"/>
              </w:rPr>
            </w:pPr>
            <w:r>
              <w:t xml:space="preserve">For DRBs, this </w:t>
            </w:r>
            <w:r>
              <w:rPr>
                <w:lang w:eastAsia="sv-SE"/>
              </w:rPr>
              <w:t>field is mandatory present upon RRC reconfiguration with setup of a PDCP entity for a radio bearer with more than two associated logical channels and upon RRC reconfiguration with the association of one or more additional logical channel(s) to the PDCP entity so that the PDCP entity has more than two associated logical channels.</w:t>
            </w:r>
          </w:p>
          <w:p w14:paraId="08787FA7" w14:textId="77777777" w:rsidR="004F39EB" w:rsidRDefault="00307E05">
            <w:pPr>
              <w:pStyle w:val="TAL"/>
              <w:rPr>
                <w:lang w:eastAsia="sv-SE"/>
              </w:rPr>
            </w:pPr>
            <w:r>
              <w:rPr>
                <w:lang w:eastAsia="sv-SE"/>
              </w:rPr>
              <w:t xml:space="preserve">Upon RRC reconfiguration when </w:t>
            </w:r>
            <w:r>
              <w:t>a PDCP entity is associated with more than two logical channels</w:t>
            </w:r>
            <w:r>
              <w:rPr>
                <w:lang w:eastAsia="sv-SE"/>
              </w:rPr>
              <w:t>, this field is optionally present, Need M. Otherwise, the field is absent, Need R.</w:t>
            </w:r>
          </w:p>
        </w:tc>
      </w:tr>
      <w:tr w:rsidR="004F39EB" w14:paraId="02B3421D" w14:textId="77777777">
        <w:trPr>
          <w:cantSplit/>
        </w:trPr>
        <w:tc>
          <w:tcPr>
            <w:tcW w:w="2863" w:type="dxa"/>
            <w:tcBorders>
              <w:top w:val="single" w:sz="4" w:space="0" w:color="auto"/>
              <w:left w:val="single" w:sz="4" w:space="0" w:color="auto"/>
              <w:bottom w:val="single" w:sz="4" w:space="0" w:color="auto"/>
              <w:right w:val="single" w:sz="4" w:space="0" w:color="808080"/>
            </w:tcBorders>
          </w:tcPr>
          <w:p w14:paraId="6C2F7AB8" w14:textId="77777777" w:rsidR="004F39EB" w:rsidRDefault="00307E05">
            <w:pPr>
              <w:pStyle w:val="TAL"/>
              <w:rPr>
                <w:i/>
                <w:lang w:eastAsia="sv-SE"/>
              </w:rPr>
            </w:pPr>
            <w:r>
              <w:rPr>
                <w:i/>
                <w:lang w:eastAsia="zh-CN"/>
              </w:rPr>
              <w:t>Rlc-AM</w:t>
            </w:r>
          </w:p>
        </w:tc>
        <w:tc>
          <w:tcPr>
            <w:tcW w:w="11192" w:type="dxa"/>
            <w:tcBorders>
              <w:top w:val="single" w:sz="4" w:space="0" w:color="auto"/>
              <w:left w:val="single" w:sz="4" w:space="0" w:color="808080"/>
              <w:bottom w:val="single" w:sz="4" w:space="0" w:color="auto"/>
              <w:right w:val="single" w:sz="4" w:space="0" w:color="auto"/>
            </w:tcBorders>
          </w:tcPr>
          <w:p w14:paraId="7483E348" w14:textId="77777777" w:rsidR="004F39EB" w:rsidRDefault="00307E05">
            <w:pPr>
              <w:pStyle w:val="TAL"/>
            </w:pPr>
            <w:r>
              <w:rPr>
                <w:lang w:eastAsia="zh-CN"/>
              </w:rPr>
              <w:t>For RLC AM, t</w:t>
            </w:r>
            <w:r>
              <w:t xml:space="preserve">he field is optionally present, need </w:t>
            </w:r>
            <w:r>
              <w:rPr>
                <w:lang w:eastAsia="zh-CN"/>
              </w:rPr>
              <w:t>M.</w:t>
            </w:r>
            <w:r>
              <w:rPr>
                <w:lang w:eastAsia="sv-SE"/>
              </w:rPr>
              <w:t xml:space="preserve"> Otherwise, the field is absent</w:t>
            </w:r>
            <w:r>
              <w:t>.</w:t>
            </w:r>
          </w:p>
        </w:tc>
      </w:tr>
      <w:tr w:rsidR="004F39EB" w14:paraId="2CD30552"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31FBF6E0" w14:textId="77777777" w:rsidR="004F39EB" w:rsidRDefault="00307E05">
            <w:pPr>
              <w:pStyle w:val="TAL"/>
              <w:rPr>
                <w:i/>
                <w:lang w:eastAsia="sv-SE"/>
              </w:rPr>
            </w:pPr>
            <w:r>
              <w:rPr>
                <w:i/>
                <w:lang w:eastAsia="sv-SE"/>
              </w:rPr>
              <w:t>Rlc-AM</w:t>
            </w:r>
            <w:r>
              <w:rPr>
                <w:i/>
              </w:rPr>
              <w:t>-UM</w:t>
            </w:r>
          </w:p>
        </w:tc>
        <w:tc>
          <w:tcPr>
            <w:tcW w:w="11192" w:type="dxa"/>
            <w:tcBorders>
              <w:top w:val="single" w:sz="4" w:space="0" w:color="auto"/>
              <w:left w:val="single" w:sz="4" w:space="0" w:color="808080"/>
              <w:bottom w:val="single" w:sz="4" w:space="0" w:color="auto"/>
              <w:right w:val="single" w:sz="4" w:space="0" w:color="auto"/>
            </w:tcBorders>
            <w:hideMark/>
          </w:tcPr>
          <w:p w14:paraId="2A3ACCE4" w14:textId="77777777" w:rsidR="004F39EB" w:rsidRDefault="00307E05">
            <w:pPr>
              <w:pStyle w:val="TAL"/>
              <w:rPr>
                <w:lang w:eastAsia="sv-SE"/>
              </w:rPr>
            </w:pPr>
            <w:r>
              <w:rPr>
                <w:lang w:eastAsia="sv-SE"/>
              </w:rPr>
              <w:t xml:space="preserve">In case of DRB, for </w:t>
            </w:r>
            <w:r>
              <w:t xml:space="preserve">RLC UM (if the UE supports DAPS handover) or </w:t>
            </w:r>
            <w:r>
              <w:rPr>
                <w:lang w:eastAsia="sv-SE"/>
              </w:rPr>
              <w:t>RLC AM, the field is optionally present, need R. In case of multicast MRB, if multicast MRB is associated with at least one RLC AM entity, the field is optionally present, need R. Otherwise, the field is absent.</w:t>
            </w:r>
          </w:p>
        </w:tc>
      </w:tr>
      <w:tr w:rsidR="004F39EB" w14:paraId="64F51CEE"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367FE0FF" w14:textId="77777777" w:rsidR="004F39EB" w:rsidRDefault="00307E05">
            <w:pPr>
              <w:pStyle w:val="TAL"/>
              <w:rPr>
                <w:i/>
                <w:lang w:eastAsia="sv-SE"/>
              </w:rPr>
            </w:pPr>
            <w:r>
              <w:rPr>
                <w:i/>
                <w:lang w:eastAsia="sv-SE"/>
              </w:rPr>
              <w:t>Setup</w:t>
            </w:r>
          </w:p>
        </w:tc>
        <w:tc>
          <w:tcPr>
            <w:tcW w:w="11192" w:type="dxa"/>
            <w:tcBorders>
              <w:top w:val="single" w:sz="4" w:space="0" w:color="auto"/>
              <w:left w:val="single" w:sz="4" w:space="0" w:color="808080"/>
              <w:bottom w:val="single" w:sz="4" w:space="0" w:color="auto"/>
              <w:right w:val="single" w:sz="4" w:space="0" w:color="auto"/>
            </w:tcBorders>
            <w:hideMark/>
          </w:tcPr>
          <w:p w14:paraId="62E7780B" w14:textId="77777777" w:rsidR="004F39EB" w:rsidRDefault="00307E05">
            <w:pPr>
              <w:pStyle w:val="TAL"/>
              <w:rPr>
                <w:lang w:eastAsia="sv-SE"/>
              </w:rPr>
            </w:pPr>
            <w:r>
              <w:rPr>
                <w:lang w:eastAsia="sv-SE"/>
              </w:rPr>
              <w:t>The field is mandatory present in case of SRB or DRB setup. Otherwise the field is optionally present, need M.</w:t>
            </w:r>
          </w:p>
        </w:tc>
      </w:tr>
      <w:tr w:rsidR="004F39EB" w14:paraId="573D3091"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2A63B59F" w14:textId="77777777" w:rsidR="004F39EB" w:rsidRDefault="00307E05">
            <w:pPr>
              <w:pStyle w:val="TAL"/>
              <w:rPr>
                <w:i/>
                <w:lang w:eastAsia="sv-SE"/>
              </w:rPr>
            </w:pPr>
            <w:r>
              <w:rPr>
                <w:i/>
                <w:lang w:eastAsia="sv-SE"/>
              </w:rPr>
              <w:t>SplitBearer</w:t>
            </w:r>
          </w:p>
        </w:tc>
        <w:tc>
          <w:tcPr>
            <w:tcW w:w="11192" w:type="dxa"/>
            <w:tcBorders>
              <w:top w:val="single" w:sz="4" w:space="0" w:color="auto"/>
              <w:left w:val="single" w:sz="4" w:space="0" w:color="808080"/>
              <w:bottom w:val="single" w:sz="4" w:space="0" w:color="auto"/>
              <w:right w:val="single" w:sz="4" w:space="0" w:color="auto"/>
            </w:tcBorders>
            <w:hideMark/>
          </w:tcPr>
          <w:p w14:paraId="4E3B6276" w14:textId="77777777" w:rsidR="004F39EB" w:rsidRDefault="00307E05">
            <w:pPr>
              <w:pStyle w:val="TAL"/>
              <w:rPr>
                <w:lang w:eastAsia="sv-SE"/>
              </w:rPr>
            </w:pPr>
            <w:r>
              <w:rPr>
                <w:lang w:eastAsia="en-GB"/>
              </w:rPr>
              <w:t xml:space="preserve">The field is absent for SRBs. Otherwise, the field is optional present, need M, in case of radio bearer with </w:t>
            </w:r>
            <w:r>
              <w:rPr>
                <w:lang w:eastAsia="sv-SE"/>
              </w:rPr>
              <w:t>more than one associated RLC mapped to different cell groups.</w:t>
            </w:r>
          </w:p>
        </w:tc>
      </w:tr>
      <w:tr w:rsidR="004F39EB" w14:paraId="46D146A6" w14:textId="77777777">
        <w:trPr>
          <w:cantSplit/>
        </w:trPr>
        <w:tc>
          <w:tcPr>
            <w:tcW w:w="2863" w:type="dxa"/>
            <w:tcBorders>
              <w:top w:val="single" w:sz="4" w:space="0" w:color="auto"/>
              <w:left w:val="single" w:sz="4" w:space="0" w:color="auto"/>
              <w:bottom w:val="single" w:sz="4" w:space="0" w:color="auto"/>
              <w:right w:val="single" w:sz="4" w:space="0" w:color="808080"/>
            </w:tcBorders>
            <w:hideMark/>
          </w:tcPr>
          <w:p w14:paraId="617D1380" w14:textId="77777777" w:rsidR="004F39EB" w:rsidRDefault="00307E05">
            <w:pPr>
              <w:pStyle w:val="TAL"/>
              <w:rPr>
                <w:i/>
                <w:lang w:eastAsia="sv-SE"/>
              </w:rPr>
            </w:pPr>
            <w:r>
              <w:rPr>
                <w:i/>
                <w:lang w:eastAsia="sv-SE"/>
              </w:rPr>
              <w:t>SplitBearer2</w:t>
            </w:r>
          </w:p>
        </w:tc>
        <w:tc>
          <w:tcPr>
            <w:tcW w:w="11192" w:type="dxa"/>
            <w:tcBorders>
              <w:top w:val="single" w:sz="4" w:space="0" w:color="auto"/>
              <w:left w:val="single" w:sz="4" w:space="0" w:color="808080"/>
              <w:bottom w:val="single" w:sz="4" w:space="0" w:color="auto"/>
              <w:right w:val="single" w:sz="4" w:space="0" w:color="auto"/>
            </w:tcBorders>
            <w:hideMark/>
          </w:tcPr>
          <w:p w14:paraId="1661F3C3" w14:textId="77777777" w:rsidR="004F39EB" w:rsidRDefault="00307E05">
            <w:pPr>
              <w:pStyle w:val="TAL"/>
              <w:rPr>
                <w:lang w:eastAsia="en-GB"/>
              </w:rPr>
            </w:pPr>
            <w:r>
              <w:rPr>
                <w:lang w:eastAsia="en-GB"/>
              </w:rPr>
              <w:t>The field is mandatory present, in case of a split bearer. Otherwise the field is absent.</w:t>
            </w:r>
          </w:p>
        </w:tc>
      </w:tr>
      <w:tr w:rsidR="004F39EB" w14:paraId="13065880"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65901ABB" w14:textId="77777777" w:rsidR="004F39EB" w:rsidRDefault="00307E05">
            <w:pPr>
              <w:pStyle w:val="TAL"/>
              <w:rPr>
                <w:i/>
                <w:lang w:eastAsia="sv-SE"/>
              </w:rPr>
            </w:pPr>
            <w:r>
              <w:rPr>
                <w:i/>
                <w:lang w:eastAsia="sv-SE"/>
              </w:rPr>
              <w:t>ConnectedTo5GC</w:t>
            </w:r>
          </w:p>
        </w:tc>
        <w:tc>
          <w:tcPr>
            <w:tcW w:w="11192" w:type="dxa"/>
            <w:tcBorders>
              <w:top w:val="single" w:sz="4" w:space="0" w:color="auto"/>
              <w:left w:val="single" w:sz="4" w:space="0" w:color="808080"/>
              <w:bottom w:val="single" w:sz="4" w:space="0" w:color="auto"/>
              <w:right w:val="single" w:sz="4" w:space="0" w:color="auto"/>
            </w:tcBorders>
            <w:hideMark/>
          </w:tcPr>
          <w:p w14:paraId="645E5C43" w14:textId="77777777" w:rsidR="004F39EB" w:rsidRDefault="00307E05">
            <w:pPr>
              <w:pStyle w:val="TAL"/>
              <w:rPr>
                <w:lang w:eastAsia="en-GB"/>
              </w:rPr>
            </w:pPr>
            <w:r>
              <w:rPr>
                <w:lang w:eastAsia="en-GB"/>
              </w:rPr>
              <w:t>The field is optionally present, need R, if the UE is connected to 5GC. Otherwise the field is absent.</w:t>
            </w:r>
          </w:p>
        </w:tc>
      </w:tr>
      <w:tr w:rsidR="004F39EB" w14:paraId="4FF18301"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757DD806" w14:textId="77777777" w:rsidR="004F39EB" w:rsidRDefault="00307E05">
            <w:pPr>
              <w:pStyle w:val="TAL"/>
              <w:rPr>
                <w:i/>
                <w:lang w:eastAsia="sv-SE"/>
              </w:rPr>
            </w:pPr>
            <w:r>
              <w:rPr>
                <w:i/>
                <w:lang w:eastAsia="sv-SE"/>
              </w:rPr>
              <w:t>ConnectedTo5GC1</w:t>
            </w:r>
          </w:p>
        </w:tc>
        <w:tc>
          <w:tcPr>
            <w:tcW w:w="11192" w:type="dxa"/>
            <w:tcBorders>
              <w:top w:val="single" w:sz="4" w:space="0" w:color="auto"/>
              <w:left w:val="single" w:sz="4" w:space="0" w:color="808080"/>
              <w:bottom w:val="single" w:sz="4" w:space="0" w:color="auto"/>
              <w:right w:val="single" w:sz="4" w:space="0" w:color="auto"/>
            </w:tcBorders>
            <w:hideMark/>
          </w:tcPr>
          <w:p w14:paraId="77D560DA" w14:textId="77777777" w:rsidR="004F39EB" w:rsidRDefault="00307E05">
            <w:pPr>
              <w:pStyle w:val="TAL"/>
              <w:rPr>
                <w:lang w:eastAsia="en-GB"/>
              </w:rPr>
            </w:pPr>
            <w:r>
              <w:rPr>
                <w:lang w:eastAsia="en-GB"/>
              </w:rPr>
              <w:t>The field is optionally present, need R, if the UE is connected to NR/5GC</w:t>
            </w:r>
            <w:r>
              <w:rPr>
                <w:rFonts w:cs="Arial"/>
                <w:lang w:eastAsia="en-GB"/>
              </w:rPr>
              <w:t xml:space="preserve"> or if the UE supports user plane integrity protection when connected to E-UTRA/EPC (as specified in TS 33.401 [30])</w:t>
            </w:r>
            <w:r>
              <w:rPr>
                <w:lang w:eastAsia="en-GB"/>
              </w:rPr>
              <w:t>. Otherwise the field is absent.</w:t>
            </w:r>
          </w:p>
        </w:tc>
      </w:tr>
      <w:tr w:rsidR="004F39EB" w14:paraId="44C1F7EC"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tcPr>
          <w:p w14:paraId="7F3BA848" w14:textId="77777777" w:rsidR="004F39EB" w:rsidRDefault="00307E05">
            <w:pPr>
              <w:pStyle w:val="TAL"/>
              <w:rPr>
                <w:i/>
                <w:lang w:eastAsia="sv-SE"/>
              </w:rPr>
            </w:pPr>
            <w:r>
              <w:rPr>
                <w:i/>
                <w:lang w:eastAsia="sv-SE"/>
              </w:rPr>
              <w:t>Setup1</w:t>
            </w:r>
          </w:p>
        </w:tc>
        <w:tc>
          <w:tcPr>
            <w:tcW w:w="11192" w:type="dxa"/>
            <w:tcBorders>
              <w:top w:val="single" w:sz="4" w:space="0" w:color="auto"/>
              <w:left w:val="single" w:sz="4" w:space="0" w:color="808080"/>
              <w:bottom w:val="single" w:sz="4" w:space="0" w:color="auto"/>
              <w:right w:val="single" w:sz="4" w:space="0" w:color="auto"/>
            </w:tcBorders>
          </w:tcPr>
          <w:p w14:paraId="2EB3DA14" w14:textId="77777777" w:rsidR="004F39EB" w:rsidRDefault="00307E05">
            <w:pPr>
              <w:pStyle w:val="TAL"/>
              <w:rPr>
                <w:lang w:eastAsia="en-GB"/>
              </w:rPr>
            </w:pPr>
            <w:r>
              <w:rPr>
                <w:lang w:eastAsia="sv-SE"/>
              </w:rPr>
              <w:t xml:space="preserve">This field is mandatory present in </w:t>
            </w:r>
            <w:r>
              <w:rPr>
                <w:lang w:eastAsia="en-GB"/>
              </w:rPr>
              <w:t>case</w:t>
            </w:r>
            <w:r>
              <w:rPr>
                <w:lang w:eastAsia="sv-SE"/>
              </w:rPr>
              <w:t xml:space="preserve"> of SRB and DRB setup for RLC-AM and RLC-UM. Otherwise, this field is absent, Need M.</w:t>
            </w:r>
          </w:p>
        </w:tc>
      </w:tr>
      <w:tr w:rsidR="004F39EB" w14:paraId="65955738"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6050FD96" w14:textId="77777777" w:rsidR="004F39EB" w:rsidRDefault="00307E05">
            <w:pPr>
              <w:pStyle w:val="TAL"/>
              <w:rPr>
                <w:i/>
                <w:lang w:eastAsia="sv-SE"/>
              </w:rPr>
            </w:pPr>
            <w:r>
              <w:rPr>
                <w:i/>
                <w:lang w:eastAsia="sv-SE"/>
              </w:rPr>
              <w:t>Setup2</w:t>
            </w:r>
          </w:p>
        </w:tc>
        <w:tc>
          <w:tcPr>
            <w:tcW w:w="11192" w:type="dxa"/>
            <w:tcBorders>
              <w:top w:val="single" w:sz="4" w:space="0" w:color="auto"/>
              <w:left w:val="single" w:sz="4" w:space="0" w:color="808080"/>
              <w:bottom w:val="single" w:sz="4" w:space="0" w:color="auto"/>
              <w:right w:val="single" w:sz="4" w:space="0" w:color="auto"/>
            </w:tcBorders>
            <w:hideMark/>
          </w:tcPr>
          <w:p w14:paraId="1E1D5011" w14:textId="77777777" w:rsidR="004F39EB" w:rsidRDefault="00307E05">
            <w:pPr>
              <w:pStyle w:val="TAL"/>
              <w:rPr>
                <w:lang w:eastAsia="en-GB"/>
              </w:rPr>
            </w:pPr>
            <w:r>
              <w:rPr>
                <w:lang w:eastAsia="sv-SE"/>
              </w:rPr>
              <w:t>This field is mandatory present in case for radio bearer setup for RLC-AM and RLC-UM. Otherwise, this field is absent, Need M.</w:t>
            </w:r>
          </w:p>
        </w:tc>
      </w:tr>
      <w:tr w:rsidR="004F39EB" w14:paraId="4012E657" w14:textId="77777777">
        <w:trPr>
          <w:cantSplit/>
          <w:trHeight w:val="188"/>
        </w:trPr>
        <w:tc>
          <w:tcPr>
            <w:tcW w:w="2863" w:type="dxa"/>
            <w:tcBorders>
              <w:top w:val="single" w:sz="4" w:space="0" w:color="auto"/>
              <w:left w:val="single" w:sz="4" w:space="0" w:color="auto"/>
              <w:bottom w:val="single" w:sz="4" w:space="0" w:color="auto"/>
              <w:right w:val="single" w:sz="4" w:space="0" w:color="808080"/>
            </w:tcBorders>
            <w:hideMark/>
          </w:tcPr>
          <w:p w14:paraId="2D3FDE48" w14:textId="77777777" w:rsidR="004F39EB" w:rsidRDefault="00307E05">
            <w:pPr>
              <w:pStyle w:val="TAL"/>
              <w:rPr>
                <w:i/>
                <w:lang w:eastAsia="sv-SE"/>
              </w:rPr>
            </w:pPr>
            <w:r>
              <w:rPr>
                <w:i/>
                <w:lang w:eastAsia="sv-SE"/>
              </w:rPr>
              <w:t>SetupOnlyMRB</w:t>
            </w:r>
          </w:p>
        </w:tc>
        <w:tc>
          <w:tcPr>
            <w:tcW w:w="11192" w:type="dxa"/>
            <w:tcBorders>
              <w:top w:val="single" w:sz="4" w:space="0" w:color="auto"/>
              <w:left w:val="single" w:sz="4" w:space="0" w:color="808080"/>
              <w:bottom w:val="single" w:sz="4" w:space="0" w:color="auto"/>
              <w:right w:val="single" w:sz="4" w:space="0" w:color="auto"/>
            </w:tcBorders>
            <w:hideMark/>
          </w:tcPr>
          <w:p w14:paraId="063F28F5" w14:textId="77777777" w:rsidR="004F39EB" w:rsidRDefault="00307E05">
            <w:pPr>
              <w:pStyle w:val="TAL"/>
              <w:rPr>
                <w:lang w:eastAsia="sv-SE"/>
              </w:rPr>
            </w:pPr>
            <w:r>
              <w:rPr>
                <w:lang w:eastAsia="sv-SE"/>
              </w:rPr>
              <w:t>This field is mandatory present in case of multicast MRB setup. Otherwise, this field is absent, Need N.</w:t>
            </w:r>
          </w:p>
        </w:tc>
      </w:tr>
    </w:tbl>
    <w:p w14:paraId="301B7F4F" w14:textId="77777777" w:rsidR="004F39EB" w:rsidRDefault="004F39EB"/>
    <w:p w14:paraId="29EFBC2A" w14:textId="77777777" w:rsidR="004F39EB" w:rsidRDefault="00307E05">
      <w:pPr>
        <w:pStyle w:val="Heading4"/>
      </w:pPr>
      <w:bookmarkStart w:id="880" w:name="_Toc60777301"/>
      <w:bookmarkStart w:id="881" w:name="_Toc100930212"/>
      <w:r>
        <w:t>–</w:t>
      </w:r>
      <w:r>
        <w:tab/>
      </w:r>
      <w:r>
        <w:rPr>
          <w:i/>
        </w:rPr>
        <w:t>PDSCH-Config</w:t>
      </w:r>
      <w:bookmarkEnd w:id="880"/>
      <w:bookmarkEnd w:id="881"/>
    </w:p>
    <w:p w14:paraId="6D124F27" w14:textId="77777777" w:rsidR="004F39EB" w:rsidRDefault="00307E05">
      <w:r>
        <w:t xml:space="preserve">The </w:t>
      </w:r>
      <w:r>
        <w:rPr>
          <w:i/>
        </w:rPr>
        <w:t xml:space="preserve">PDSCH-Config </w:t>
      </w:r>
      <w:r>
        <w:t>IE is used to configure the UE specific PDSCH parameters. If this IE is used for MBS CFR, the following fields shall be absent:</w:t>
      </w:r>
      <w:r>
        <w:rPr>
          <w:rFonts w:eastAsia="DengXian"/>
          <w:lang w:eastAsia="zh-CN"/>
        </w:rPr>
        <w:t xml:space="preserve"> </w:t>
      </w:r>
      <w:r>
        <w:rPr>
          <w:iCs/>
          <w:lang w:eastAsia="zh-CN"/>
        </w:rPr>
        <w:t>tci-StatesToAddModList</w:t>
      </w:r>
      <w:r>
        <w:t>,</w:t>
      </w:r>
      <w:r>
        <w:rPr>
          <w:iCs/>
          <w:lang w:eastAsia="zh-CN"/>
        </w:rPr>
        <w:t xml:space="preserve"> tci-StatesToReleaseList</w:t>
      </w:r>
      <w:r>
        <w:t>,</w:t>
      </w:r>
      <w:r>
        <w:rPr>
          <w:rFonts w:eastAsia="DengXian"/>
          <w:lang w:eastAsia="zh-CN"/>
        </w:rPr>
        <w:t xml:space="preserve"> </w:t>
      </w:r>
      <w:r>
        <w:t>zp-CSI-RS-ResourceToAddModList, minimumSchedulingOffsetK0, antennaPortsFieldPresenceDCI-1-2, aperiodicZP-CSI-RS-ResourceSetsToAddModListDCI-1-2, aperiodicZP-CSI-RS-ResourceSetsToReleaseListDCI-1-2, dmrs-DownlinkForPDSCH-MappingTypeA-DCI-1-2, dmrs-DownlinkForPDSCH-MappingTypeB-DCI-1-2, dmrs-SequenceInitializationDCI-1-2, harq-ProcessNumberSizeDCI-1-2, mcs-TableDCI-1-2, numberOfBitsForRV-DCI-1-2, pdsch-AggregationFactor, pdsch-TimeDomainAllocationListDCI-1-2, prb-BundlingTypeDCI-1-2, priorityIndicatorDCI-1-2, rateMatchPatternGroup1DCI-1-2, rateMatchPatternGroup2DCI-1-2, resourceAllocationType1GranularityDCI-1-2, vrb-ToPRB-InterleaverDCI-1-2, referenceOfSLIVDCI-1-2, resourceAllocationDCI-1-2, dataScramblingIdentityPDSCH2-r16, repetitionSchemeConfig.</w:t>
      </w:r>
    </w:p>
    <w:p w14:paraId="72737856" w14:textId="77777777" w:rsidR="004F39EB" w:rsidRDefault="00307E05">
      <w:pPr>
        <w:pStyle w:val="TH"/>
      </w:pPr>
      <w:r>
        <w:rPr>
          <w:bCs/>
          <w:i/>
          <w:iCs/>
        </w:rPr>
        <w:lastRenderedPageBreak/>
        <w:t xml:space="preserve">PDSCH-Config </w:t>
      </w:r>
      <w:r>
        <w:t>information element</w:t>
      </w:r>
    </w:p>
    <w:p w14:paraId="52DC6E1B" w14:textId="77777777" w:rsidR="004F39EB" w:rsidRDefault="00307E05">
      <w:pPr>
        <w:pStyle w:val="PL"/>
        <w:rPr>
          <w:color w:val="808080"/>
        </w:rPr>
      </w:pPr>
      <w:r>
        <w:rPr>
          <w:color w:val="808080"/>
        </w:rPr>
        <w:t>-- ASN1START</w:t>
      </w:r>
    </w:p>
    <w:p w14:paraId="6D78ED2E" w14:textId="77777777" w:rsidR="004F39EB" w:rsidRDefault="00307E05">
      <w:pPr>
        <w:pStyle w:val="PL"/>
        <w:rPr>
          <w:color w:val="808080"/>
        </w:rPr>
      </w:pPr>
      <w:r>
        <w:rPr>
          <w:color w:val="808080"/>
        </w:rPr>
        <w:t>-- TAG-PDSCH-CONFIG-START</w:t>
      </w:r>
    </w:p>
    <w:p w14:paraId="532FE2B7" w14:textId="77777777" w:rsidR="004F39EB" w:rsidRDefault="004F39EB">
      <w:pPr>
        <w:pStyle w:val="PL"/>
      </w:pPr>
    </w:p>
    <w:p w14:paraId="6F195A9F" w14:textId="77777777" w:rsidR="004F39EB" w:rsidRDefault="00307E05">
      <w:pPr>
        <w:pStyle w:val="PL"/>
      </w:pPr>
      <w:r>
        <w:t xml:space="preserve">PDSCH-Config ::=                        </w:t>
      </w:r>
      <w:r>
        <w:rPr>
          <w:color w:val="993366"/>
        </w:rPr>
        <w:t>SEQUENCE</w:t>
      </w:r>
      <w:r>
        <w:t xml:space="preserve"> {</w:t>
      </w:r>
    </w:p>
    <w:p w14:paraId="3AB6854A" w14:textId="77777777" w:rsidR="004F39EB" w:rsidRDefault="00307E05">
      <w:pPr>
        <w:pStyle w:val="PL"/>
        <w:rPr>
          <w:color w:val="808080"/>
        </w:rPr>
      </w:pPr>
      <w:r>
        <w:t xml:space="preserve">    dataScramblingIdentityPDSCH             </w:t>
      </w:r>
      <w:r>
        <w:rPr>
          <w:color w:val="993366"/>
        </w:rPr>
        <w:t>INTEGER</w:t>
      </w:r>
      <w:r>
        <w:t xml:space="preserve"> (0..1023)                                                   </w:t>
      </w:r>
      <w:r>
        <w:rPr>
          <w:color w:val="993366"/>
        </w:rPr>
        <w:t>OPTIONAL</w:t>
      </w:r>
      <w:r>
        <w:t xml:space="preserve">,   </w:t>
      </w:r>
      <w:r>
        <w:rPr>
          <w:color w:val="808080"/>
        </w:rPr>
        <w:t>-- Need S</w:t>
      </w:r>
    </w:p>
    <w:p w14:paraId="072447B8" w14:textId="77777777" w:rsidR="004F39EB" w:rsidRDefault="00307E05">
      <w:pPr>
        <w:pStyle w:val="PL"/>
        <w:rPr>
          <w:color w:val="808080"/>
        </w:rPr>
      </w:pPr>
      <w:r>
        <w:t xml:space="preserve">    dmrs-DownlinkForPDSCH-MappingTypeA      SetupRelease { DMRS-DownlinkConfig }                                </w:t>
      </w:r>
      <w:r>
        <w:rPr>
          <w:color w:val="993366"/>
        </w:rPr>
        <w:t>OPTIONAL</w:t>
      </w:r>
      <w:r>
        <w:t xml:space="preserve">,   </w:t>
      </w:r>
      <w:r>
        <w:rPr>
          <w:color w:val="808080"/>
        </w:rPr>
        <w:t>-- Need M</w:t>
      </w:r>
    </w:p>
    <w:p w14:paraId="15E01D89" w14:textId="77777777" w:rsidR="004F39EB" w:rsidRDefault="00307E05">
      <w:pPr>
        <w:pStyle w:val="PL"/>
        <w:rPr>
          <w:color w:val="808080"/>
        </w:rPr>
      </w:pPr>
      <w:r>
        <w:t xml:space="preserve">    dmrs-DownlinkForPDSCH-MappingTypeB      SetupRelease { DMRS-DownlinkConfig }                                </w:t>
      </w:r>
      <w:r>
        <w:rPr>
          <w:color w:val="993366"/>
        </w:rPr>
        <w:t>OPTIONAL</w:t>
      </w:r>
      <w:r>
        <w:t xml:space="preserve">,   </w:t>
      </w:r>
      <w:r>
        <w:rPr>
          <w:color w:val="808080"/>
        </w:rPr>
        <w:t>-- Need M</w:t>
      </w:r>
    </w:p>
    <w:p w14:paraId="51D9D361" w14:textId="77777777" w:rsidR="004F39EB" w:rsidRDefault="004F39EB">
      <w:pPr>
        <w:pStyle w:val="PL"/>
      </w:pPr>
    </w:p>
    <w:p w14:paraId="2C8F1C70" w14:textId="77777777" w:rsidR="004F39EB" w:rsidRDefault="00307E05">
      <w:pPr>
        <w:pStyle w:val="PL"/>
        <w:rPr>
          <w:color w:val="808080"/>
        </w:rPr>
      </w:pPr>
      <w:r>
        <w:t xml:space="preserve">    tci-StatesToAddModList                  </w:t>
      </w:r>
      <w:r>
        <w:rPr>
          <w:color w:val="993366"/>
        </w:rPr>
        <w:t>SEQUENCE</w:t>
      </w:r>
      <w:r>
        <w:t xml:space="preserve"> (</w:t>
      </w:r>
      <w:r>
        <w:rPr>
          <w:color w:val="993366"/>
        </w:rPr>
        <w:t>SIZE</w:t>
      </w:r>
      <w:r>
        <w:t>(1..maxNrofTCI-States))</w:t>
      </w:r>
      <w:r>
        <w:rPr>
          <w:color w:val="993366"/>
        </w:rPr>
        <w:t xml:space="preserve"> OF</w:t>
      </w:r>
      <w:r>
        <w:t xml:space="preserve"> TCI-State                  </w:t>
      </w:r>
      <w:r>
        <w:rPr>
          <w:color w:val="993366"/>
        </w:rPr>
        <w:t>OPTIONAL</w:t>
      </w:r>
      <w:r>
        <w:t xml:space="preserve">,   </w:t>
      </w:r>
      <w:r>
        <w:rPr>
          <w:color w:val="808080"/>
        </w:rPr>
        <w:t>-- Need N</w:t>
      </w:r>
    </w:p>
    <w:p w14:paraId="0942B342" w14:textId="77777777" w:rsidR="004F39EB" w:rsidRDefault="00307E05">
      <w:pPr>
        <w:pStyle w:val="PL"/>
        <w:rPr>
          <w:color w:val="808080"/>
        </w:rPr>
      </w:pPr>
      <w:r>
        <w:t xml:space="preserve">    tci-StatesToReleaseList                 </w:t>
      </w:r>
      <w:r>
        <w:rPr>
          <w:color w:val="993366"/>
        </w:rPr>
        <w:t>SEQUENCE</w:t>
      </w:r>
      <w:r>
        <w:t xml:space="preserve"> (</w:t>
      </w:r>
      <w:r>
        <w:rPr>
          <w:color w:val="993366"/>
        </w:rPr>
        <w:t>SIZE</w:t>
      </w:r>
      <w:r>
        <w:t>(1..maxNrofTCI-States))</w:t>
      </w:r>
      <w:r>
        <w:rPr>
          <w:color w:val="993366"/>
        </w:rPr>
        <w:t xml:space="preserve"> OF</w:t>
      </w:r>
      <w:r>
        <w:t xml:space="preserve"> TCI-StateId                </w:t>
      </w:r>
      <w:r>
        <w:rPr>
          <w:color w:val="993366"/>
        </w:rPr>
        <w:t>OPTIONAL</w:t>
      </w:r>
      <w:r>
        <w:t xml:space="preserve">,   </w:t>
      </w:r>
      <w:r>
        <w:rPr>
          <w:color w:val="808080"/>
        </w:rPr>
        <w:t>-- Need N</w:t>
      </w:r>
    </w:p>
    <w:p w14:paraId="5EE391CA" w14:textId="77777777" w:rsidR="004F39EB" w:rsidRDefault="00307E05">
      <w:pPr>
        <w:pStyle w:val="PL"/>
        <w:rPr>
          <w:color w:val="808080"/>
        </w:rPr>
      </w:pPr>
      <w:r>
        <w:t xml:space="preserve">    vrb-ToPRB-Interleaver                   </w:t>
      </w:r>
      <w:r>
        <w:rPr>
          <w:color w:val="993366"/>
        </w:rPr>
        <w:t>ENUMERATED</w:t>
      </w:r>
      <w:r>
        <w:t xml:space="preserve"> {n2, n4}                                                 </w:t>
      </w:r>
      <w:r>
        <w:rPr>
          <w:color w:val="993366"/>
        </w:rPr>
        <w:t>OPTIONAL</w:t>
      </w:r>
      <w:r>
        <w:t xml:space="preserve">,   </w:t>
      </w:r>
      <w:r>
        <w:rPr>
          <w:color w:val="808080"/>
        </w:rPr>
        <w:t>-- Need S</w:t>
      </w:r>
    </w:p>
    <w:p w14:paraId="5B5CCFAB" w14:textId="77777777" w:rsidR="004F39EB" w:rsidRDefault="00307E05">
      <w:pPr>
        <w:pStyle w:val="PL"/>
      </w:pPr>
      <w:r>
        <w:t xml:space="preserve">    resourceAllocation                      </w:t>
      </w:r>
      <w:r>
        <w:rPr>
          <w:color w:val="993366"/>
        </w:rPr>
        <w:t>ENUMERATED</w:t>
      </w:r>
      <w:r>
        <w:t xml:space="preserve"> { resourceAllocationType0, resourceAllocationType1, dynamicSwitch},</w:t>
      </w:r>
    </w:p>
    <w:p w14:paraId="1297B26F" w14:textId="77777777" w:rsidR="004F39EB" w:rsidRDefault="00307E05">
      <w:pPr>
        <w:pStyle w:val="PL"/>
        <w:rPr>
          <w:color w:val="808080"/>
        </w:rPr>
      </w:pPr>
      <w:r>
        <w:t xml:space="preserve">    pdsch-TimeDomainAllocationList          SetupRelease { PDSCH-TimeDomainResourceAllocationList }             </w:t>
      </w:r>
      <w:r>
        <w:rPr>
          <w:color w:val="993366"/>
        </w:rPr>
        <w:t>OPTIONAL</w:t>
      </w:r>
      <w:r>
        <w:t xml:space="preserve">,   </w:t>
      </w:r>
      <w:r>
        <w:rPr>
          <w:color w:val="808080"/>
        </w:rPr>
        <w:t>-- Need M</w:t>
      </w:r>
    </w:p>
    <w:p w14:paraId="60A50199" w14:textId="77777777" w:rsidR="004F39EB" w:rsidRDefault="00307E05">
      <w:pPr>
        <w:pStyle w:val="PL"/>
        <w:rPr>
          <w:color w:val="808080"/>
        </w:rPr>
      </w:pPr>
      <w:r>
        <w:t xml:space="preserve">    pdsch-AggregationFactor                 </w:t>
      </w:r>
      <w:r>
        <w:rPr>
          <w:color w:val="993366"/>
        </w:rPr>
        <w:t>ENUMERATED</w:t>
      </w:r>
      <w:r>
        <w:t xml:space="preserve"> { n2, n4, n8 }                                           </w:t>
      </w:r>
      <w:r>
        <w:rPr>
          <w:color w:val="993366"/>
        </w:rPr>
        <w:t>OPTIONAL</w:t>
      </w:r>
      <w:r>
        <w:t xml:space="preserve">,   </w:t>
      </w:r>
      <w:r>
        <w:rPr>
          <w:color w:val="808080"/>
        </w:rPr>
        <w:t>-- Need S</w:t>
      </w:r>
    </w:p>
    <w:p w14:paraId="353B2A0B" w14:textId="77777777" w:rsidR="004F39EB" w:rsidRDefault="00307E05">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39C8AB35" w14:textId="77777777" w:rsidR="004F39EB" w:rsidRDefault="00307E05">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625CE778" w14:textId="77777777" w:rsidR="004F39EB" w:rsidRDefault="00307E05">
      <w:pPr>
        <w:pStyle w:val="PL"/>
        <w:rPr>
          <w:color w:val="808080"/>
        </w:rPr>
      </w:pPr>
      <w:r>
        <w:t xml:space="preserve">    rateMatchPatternGroup1                  RateMatchPatternGroup                                               </w:t>
      </w:r>
      <w:r>
        <w:rPr>
          <w:color w:val="993366"/>
        </w:rPr>
        <w:t>OPTIONAL</w:t>
      </w:r>
      <w:r>
        <w:t xml:space="preserve">,   </w:t>
      </w:r>
      <w:r>
        <w:rPr>
          <w:color w:val="808080"/>
        </w:rPr>
        <w:t>-- Need R</w:t>
      </w:r>
    </w:p>
    <w:p w14:paraId="2128D0EB" w14:textId="77777777" w:rsidR="004F39EB" w:rsidRDefault="00307E05">
      <w:pPr>
        <w:pStyle w:val="PL"/>
        <w:rPr>
          <w:color w:val="808080"/>
        </w:rPr>
      </w:pPr>
      <w:r>
        <w:t xml:space="preserve">    rateMatchPatternGroup2                  RateMatchPatternGroup                                               </w:t>
      </w:r>
      <w:r>
        <w:rPr>
          <w:color w:val="993366"/>
        </w:rPr>
        <w:t>OPTIONAL</w:t>
      </w:r>
      <w:r>
        <w:t xml:space="preserve">,   </w:t>
      </w:r>
      <w:r>
        <w:rPr>
          <w:color w:val="808080"/>
        </w:rPr>
        <w:t>-- Need R</w:t>
      </w:r>
    </w:p>
    <w:p w14:paraId="35E3978C" w14:textId="77777777" w:rsidR="004F39EB" w:rsidRDefault="004F39EB">
      <w:pPr>
        <w:pStyle w:val="PL"/>
      </w:pPr>
    </w:p>
    <w:p w14:paraId="773996F8" w14:textId="77777777" w:rsidR="004F39EB" w:rsidRDefault="00307E05">
      <w:pPr>
        <w:pStyle w:val="PL"/>
      </w:pPr>
      <w:r>
        <w:t xml:space="preserve">    rbg-Size                                </w:t>
      </w:r>
      <w:r>
        <w:rPr>
          <w:color w:val="993366"/>
        </w:rPr>
        <w:t>ENUMERATED</w:t>
      </w:r>
      <w:r>
        <w:t xml:space="preserve"> {config1, config2},</w:t>
      </w:r>
    </w:p>
    <w:p w14:paraId="7761A260" w14:textId="77777777" w:rsidR="004F39EB" w:rsidRDefault="00307E05">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779F277F" w14:textId="77777777" w:rsidR="004F39EB" w:rsidRDefault="00307E05">
      <w:pPr>
        <w:pStyle w:val="PL"/>
        <w:rPr>
          <w:color w:val="808080"/>
        </w:rPr>
      </w:pPr>
      <w:r>
        <w:t xml:space="preserve">    maxNrofCodeWordsScheduledByDCI          </w:t>
      </w:r>
      <w:r>
        <w:rPr>
          <w:color w:val="993366"/>
        </w:rPr>
        <w:t>ENUMERATED</w:t>
      </w:r>
      <w:r>
        <w:t xml:space="preserve"> {n1, n2}                                                 </w:t>
      </w:r>
      <w:r>
        <w:rPr>
          <w:color w:val="993366"/>
        </w:rPr>
        <w:t>OPTIONAL</w:t>
      </w:r>
      <w:r>
        <w:t xml:space="preserve">,   </w:t>
      </w:r>
      <w:r>
        <w:rPr>
          <w:color w:val="808080"/>
        </w:rPr>
        <w:t>-- Need R</w:t>
      </w:r>
    </w:p>
    <w:p w14:paraId="2FBB1F42" w14:textId="77777777" w:rsidR="004F39EB" w:rsidRDefault="004F39EB">
      <w:pPr>
        <w:pStyle w:val="PL"/>
      </w:pPr>
    </w:p>
    <w:p w14:paraId="38AB0503" w14:textId="77777777" w:rsidR="004F39EB" w:rsidRDefault="00307E05">
      <w:pPr>
        <w:pStyle w:val="PL"/>
      </w:pPr>
      <w:r>
        <w:t xml:space="preserve">    prb-BundlingType                        </w:t>
      </w:r>
      <w:r>
        <w:rPr>
          <w:color w:val="993366"/>
        </w:rPr>
        <w:t>CHOICE</w:t>
      </w:r>
      <w:r>
        <w:t xml:space="preserve"> {</w:t>
      </w:r>
    </w:p>
    <w:p w14:paraId="13EC1C5C" w14:textId="77777777" w:rsidR="004F39EB" w:rsidRDefault="00307E05">
      <w:pPr>
        <w:pStyle w:val="PL"/>
      </w:pPr>
      <w:r>
        <w:t xml:space="preserve">        staticBundling                          </w:t>
      </w:r>
      <w:r>
        <w:rPr>
          <w:color w:val="993366"/>
        </w:rPr>
        <w:t>SEQUENCE</w:t>
      </w:r>
      <w:r>
        <w:t xml:space="preserve"> {</w:t>
      </w:r>
    </w:p>
    <w:p w14:paraId="6408A7D9" w14:textId="77777777" w:rsidR="004F39EB" w:rsidRDefault="00307E05">
      <w:pPr>
        <w:pStyle w:val="PL"/>
        <w:rPr>
          <w:color w:val="808080"/>
        </w:rPr>
      </w:pPr>
      <w:r>
        <w:t xml:space="preserve">            bundleSize                              </w:t>
      </w:r>
      <w:r>
        <w:rPr>
          <w:color w:val="993366"/>
        </w:rPr>
        <w:t>ENUMERATED</w:t>
      </w:r>
      <w:r>
        <w:t xml:space="preserve"> { n4, wideband }                                 </w:t>
      </w:r>
      <w:r>
        <w:rPr>
          <w:color w:val="993366"/>
        </w:rPr>
        <w:t>OPTIONAL</w:t>
      </w:r>
      <w:r>
        <w:t xml:space="preserve">    </w:t>
      </w:r>
      <w:r>
        <w:rPr>
          <w:color w:val="808080"/>
        </w:rPr>
        <w:t>-- Need S</w:t>
      </w:r>
    </w:p>
    <w:p w14:paraId="3B1C130A" w14:textId="77777777" w:rsidR="004F39EB" w:rsidRDefault="00307E05">
      <w:pPr>
        <w:pStyle w:val="PL"/>
      </w:pPr>
      <w:r>
        <w:t xml:space="preserve">        },</w:t>
      </w:r>
    </w:p>
    <w:p w14:paraId="3F132CFE" w14:textId="77777777" w:rsidR="004F39EB" w:rsidRDefault="00307E05">
      <w:pPr>
        <w:pStyle w:val="PL"/>
      </w:pPr>
      <w:r>
        <w:t xml:space="preserve">        dynamicBundling                     </w:t>
      </w:r>
      <w:r>
        <w:rPr>
          <w:color w:val="993366"/>
        </w:rPr>
        <w:t>SEQUENCE</w:t>
      </w:r>
      <w:r>
        <w:t xml:space="preserve"> {</w:t>
      </w:r>
    </w:p>
    <w:p w14:paraId="5DB1D541" w14:textId="77777777" w:rsidR="004F39EB" w:rsidRDefault="00307E05">
      <w:pPr>
        <w:pStyle w:val="PL"/>
        <w:rPr>
          <w:color w:val="808080"/>
        </w:rPr>
      </w:pPr>
      <w:r>
        <w:t xml:space="preserve">            bundleSizeSet1                      </w:t>
      </w:r>
      <w:r>
        <w:rPr>
          <w:color w:val="993366"/>
        </w:rPr>
        <w:t>ENUMERATED</w:t>
      </w:r>
      <w:r>
        <w:t xml:space="preserve"> { n4, wideband, n2-wideband, n4-wideband }           </w:t>
      </w:r>
      <w:r>
        <w:rPr>
          <w:color w:val="993366"/>
        </w:rPr>
        <w:t>OPTIONAL</w:t>
      </w:r>
      <w:r>
        <w:t xml:space="preserve">,   </w:t>
      </w:r>
      <w:r>
        <w:rPr>
          <w:color w:val="808080"/>
        </w:rPr>
        <w:t>-- Need S</w:t>
      </w:r>
    </w:p>
    <w:p w14:paraId="0A4EF54F" w14:textId="77777777" w:rsidR="004F39EB" w:rsidRDefault="00307E05">
      <w:pPr>
        <w:pStyle w:val="PL"/>
        <w:rPr>
          <w:color w:val="808080"/>
        </w:rPr>
      </w:pPr>
      <w:r>
        <w:t xml:space="preserve">            bundleSizeSet2                      </w:t>
      </w:r>
      <w:r>
        <w:rPr>
          <w:color w:val="993366"/>
        </w:rPr>
        <w:t>ENUMERATED</w:t>
      </w:r>
      <w:r>
        <w:t xml:space="preserve"> { n4, wideband }                                     </w:t>
      </w:r>
      <w:r>
        <w:rPr>
          <w:color w:val="993366"/>
        </w:rPr>
        <w:t>OPTIONAL</w:t>
      </w:r>
      <w:r>
        <w:t xml:space="preserve">    </w:t>
      </w:r>
      <w:r>
        <w:rPr>
          <w:color w:val="808080"/>
        </w:rPr>
        <w:t>-- Need S</w:t>
      </w:r>
    </w:p>
    <w:p w14:paraId="1225913F" w14:textId="77777777" w:rsidR="004F39EB" w:rsidRDefault="00307E05">
      <w:pPr>
        <w:pStyle w:val="PL"/>
      </w:pPr>
      <w:r>
        <w:t xml:space="preserve">        }</w:t>
      </w:r>
    </w:p>
    <w:p w14:paraId="4641E48B" w14:textId="77777777" w:rsidR="004F39EB" w:rsidRDefault="00307E05">
      <w:pPr>
        <w:pStyle w:val="PL"/>
      </w:pPr>
      <w:r>
        <w:t xml:space="preserve">    },</w:t>
      </w:r>
    </w:p>
    <w:p w14:paraId="68E98D59" w14:textId="77777777" w:rsidR="004F39EB" w:rsidRDefault="00307E05">
      <w:pPr>
        <w:pStyle w:val="PL"/>
      </w:pPr>
      <w:r>
        <w:t xml:space="preserve">    zp-CSI-RS-ResourceToAddModList                  </w:t>
      </w:r>
      <w:r>
        <w:rPr>
          <w:color w:val="993366"/>
        </w:rPr>
        <w:t>SEQUENCE</w:t>
      </w:r>
      <w:r>
        <w:t xml:space="preserve"> (</w:t>
      </w:r>
      <w:r>
        <w:rPr>
          <w:color w:val="993366"/>
        </w:rPr>
        <w:t>SIZE</w:t>
      </w:r>
      <w:r>
        <w:t xml:space="preserve"> (1..maxNrofZP-CSI-RS-Resources))</w:t>
      </w:r>
      <w:r>
        <w:rPr>
          <w:color w:val="993366"/>
        </w:rPr>
        <w:t xml:space="preserve"> OF</w:t>
      </w:r>
      <w:r>
        <w:t xml:space="preserve"> ZP-CSI-RS-Resource</w:t>
      </w:r>
    </w:p>
    <w:p w14:paraId="62E07BE7" w14:textId="77777777" w:rsidR="004F39EB" w:rsidRDefault="00307E05">
      <w:pPr>
        <w:pStyle w:val="PL"/>
        <w:rPr>
          <w:color w:val="808080"/>
        </w:rPr>
      </w:pPr>
      <w:r>
        <w:t xml:space="preserve">                                                                                                                </w:t>
      </w:r>
      <w:r>
        <w:rPr>
          <w:color w:val="993366"/>
        </w:rPr>
        <w:t>OPTIONAL</w:t>
      </w:r>
      <w:r>
        <w:t xml:space="preserve">,   </w:t>
      </w:r>
      <w:r>
        <w:rPr>
          <w:color w:val="808080"/>
        </w:rPr>
        <w:t>-- Need N</w:t>
      </w:r>
    </w:p>
    <w:p w14:paraId="58FE2E53" w14:textId="77777777" w:rsidR="004F39EB" w:rsidRDefault="00307E05">
      <w:pPr>
        <w:pStyle w:val="PL"/>
      </w:pPr>
      <w:r>
        <w:t xml:space="preserve">    zp-CSI-RS-ResourceToReleaseList                 </w:t>
      </w:r>
      <w:r>
        <w:rPr>
          <w:color w:val="993366"/>
        </w:rPr>
        <w:t>SEQUENCE</w:t>
      </w:r>
      <w:r>
        <w:t xml:space="preserve"> (</w:t>
      </w:r>
      <w:r>
        <w:rPr>
          <w:color w:val="993366"/>
        </w:rPr>
        <w:t>SIZE</w:t>
      </w:r>
      <w:r>
        <w:t xml:space="preserve"> (1..maxNrofZP-CSI-RS-Resources))</w:t>
      </w:r>
      <w:r>
        <w:rPr>
          <w:color w:val="993366"/>
        </w:rPr>
        <w:t xml:space="preserve"> OF</w:t>
      </w:r>
      <w:r>
        <w:t xml:space="preserve"> ZP-CSI-RS-ResourceId</w:t>
      </w:r>
    </w:p>
    <w:p w14:paraId="2A440517" w14:textId="77777777" w:rsidR="004F39EB" w:rsidRDefault="00307E05">
      <w:pPr>
        <w:pStyle w:val="PL"/>
        <w:rPr>
          <w:color w:val="808080"/>
        </w:rPr>
      </w:pPr>
      <w:r>
        <w:t xml:space="preserve">                                                                                                                </w:t>
      </w:r>
      <w:r>
        <w:rPr>
          <w:color w:val="993366"/>
        </w:rPr>
        <w:t>OPTIONAL</w:t>
      </w:r>
      <w:r>
        <w:t xml:space="preserve">,   </w:t>
      </w:r>
      <w:r>
        <w:rPr>
          <w:color w:val="808080"/>
        </w:rPr>
        <w:t>-- Need N</w:t>
      </w:r>
    </w:p>
    <w:p w14:paraId="0E83FC28" w14:textId="77777777" w:rsidR="004F39EB" w:rsidRDefault="00307E05">
      <w:pPr>
        <w:pStyle w:val="PL"/>
      </w:pPr>
      <w:r>
        <w:t xml:space="preserve">    aperiodic-ZP-CSI-RS-ResourceSetsToAddModList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w:t>
      </w:r>
    </w:p>
    <w:p w14:paraId="786D31DE" w14:textId="77777777" w:rsidR="004F39EB" w:rsidRDefault="00307E05">
      <w:pPr>
        <w:pStyle w:val="PL"/>
        <w:rPr>
          <w:color w:val="808080"/>
        </w:rPr>
      </w:pPr>
      <w:r>
        <w:t xml:space="preserve">                                                                                                                </w:t>
      </w:r>
      <w:r>
        <w:rPr>
          <w:color w:val="993366"/>
        </w:rPr>
        <w:t>OPTIONAL</w:t>
      </w:r>
      <w:r>
        <w:t xml:space="preserve">,   </w:t>
      </w:r>
      <w:r>
        <w:rPr>
          <w:color w:val="808080"/>
        </w:rPr>
        <w:t>-- Need N</w:t>
      </w:r>
    </w:p>
    <w:p w14:paraId="101EF95A" w14:textId="77777777" w:rsidR="004F39EB" w:rsidRDefault="00307E05">
      <w:pPr>
        <w:pStyle w:val="PL"/>
      </w:pPr>
      <w:r>
        <w:t xml:space="preserve">    aperiodic-ZP-CSI-RS-ResourceSetsToReleaseList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w:t>
      </w:r>
    </w:p>
    <w:p w14:paraId="0F50B429" w14:textId="77777777" w:rsidR="004F39EB" w:rsidRDefault="00307E05">
      <w:pPr>
        <w:pStyle w:val="PL"/>
        <w:rPr>
          <w:color w:val="808080"/>
        </w:rPr>
      </w:pPr>
      <w:r>
        <w:t xml:space="preserve">                                                                                                                </w:t>
      </w:r>
      <w:r>
        <w:rPr>
          <w:color w:val="993366"/>
        </w:rPr>
        <w:t>OPTIONAL</w:t>
      </w:r>
      <w:r>
        <w:t xml:space="preserve">,   </w:t>
      </w:r>
      <w:r>
        <w:rPr>
          <w:color w:val="808080"/>
        </w:rPr>
        <w:t>-- Need N</w:t>
      </w:r>
    </w:p>
    <w:p w14:paraId="261C40CB" w14:textId="77777777" w:rsidR="004F39EB" w:rsidRDefault="00307E05">
      <w:pPr>
        <w:pStyle w:val="PL"/>
      </w:pPr>
      <w:r>
        <w:t xml:space="preserve">    sp-ZP-CSI-RS-ResourceSetsToAddModList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w:t>
      </w:r>
    </w:p>
    <w:p w14:paraId="24EE728E" w14:textId="77777777" w:rsidR="004F39EB" w:rsidRDefault="00307E05">
      <w:pPr>
        <w:pStyle w:val="PL"/>
        <w:rPr>
          <w:color w:val="808080"/>
        </w:rPr>
      </w:pPr>
      <w:r>
        <w:t xml:space="preserve">                                                                                                                </w:t>
      </w:r>
      <w:r>
        <w:rPr>
          <w:color w:val="993366"/>
        </w:rPr>
        <w:t>OPTIONAL</w:t>
      </w:r>
      <w:r>
        <w:t xml:space="preserve">,   </w:t>
      </w:r>
      <w:r>
        <w:rPr>
          <w:color w:val="808080"/>
        </w:rPr>
        <w:t>-- Need N</w:t>
      </w:r>
    </w:p>
    <w:p w14:paraId="6AAD7E03" w14:textId="77777777" w:rsidR="004F39EB" w:rsidRDefault="00307E05">
      <w:pPr>
        <w:pStyle w:val="PL"/>
      </w:pPr>
      <w:r>
        <w:t xml:space="preserve">    sp-ZP-CSI-RS-ResourceSetsToReleaseList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w:t>
      </w:r>
    </w:p>
    <w:p w14:paraId="1CC81D6C" w14:textId="77777777" w:rsidR="004F39EB" w:rsidRDefault="00307E05">
      <w:pPr>
        <w:pStyle w:val="PL"/>
        <w:rPr>
          <w:color w:val="808080"/>
        </w:rPr>
      </w:pPr>
      <w:r>
        <w:t xml:space="preserve">                                                                                                                </w:t>
      </w:r>
      <w:r>
        <w:rPr>
          <w:color w:val="993366"/>
        </w:rPr>
        <w:t>OPTIONAL</w:t>
      </w:r>
      <w:r>
        <w:t xml:space="preserve">,   </w:t>
      </w:r>
      <w:r>
        <w:rPr>
          <w:color w:val="808080"/>
        </w:rPr>
        <w:t>-- Need N</w:t>
      </w:r>
    </w:p>
    <w:p w14:paraId="441D7407" w14:textId="77777777" w:rsidR="004F39EB" w:rsidRDefault="00307E05">
      <w:pPr>
        <w:pStyle w:val="PL"/>
      </w:pPr>
      <w:r>
        <w:t xml:space="preserve">    p-ZP-CSI-RS-ResourceSet                 SetupRelease { ZP-CSI-RS-ResourceSet }</w:t>
      </w:r>
    </w:p>
    <w:p w14:paraId="38F9086F" w14:textId="77777777" w:rsidR="004F39EB" w:rsidRDefault="00307E05">
      <w:pPr>
        <w:pStyle w:val="PL"/>
        <w:rPr>
          <w:color w:val="808080"/>
        </w:rPr>
      </w:pPr>
      <w:r>
        <w:t xml:space="preserve">                                                                                                                </w:t>
      </w:r>
      <w:r>
        <w:rPr>
          <w:color w:val="993366"/>
        </w:rPr>
        <w:t>OPTIONAL</w:t>
      </w:r>
      <w:r>
        <w:t xml:space="preserve">,   </w:t>
      </w:r>
      <w:r>
        <w:rPr>
          <w:color w:val="808080"/>
        </w:rPr>
        <w:t>-- Need M</w:t>
      </w:r>
    </w:p>
    <w:p w14:paraId="44C566A3" w14:textId="77777777" w:rsidR="004F39EB" w:rsidRDefault="00307E05">
      <w:pPr>
        <w:pStyle w:val="PL"/>
      </w:pPr>
      <w:r>
        <w:t xml:space="preserve">    ...,</w:t>
      </w:r>
    </w:p>
    <w:p w14:paraId="63FF4CA9" w14:textId="77777777" w:rsidR="004F39EB" w:rsidRDefault="00307E05">
      <w:pPr>
        <w:pStyle w:val="PL"/>
      </w:pPr>
      <w:r>
        <w:t xml:space="preserve">    [[</w:t>
      </w:r>
    </w:p>
    <w:p w14:paraId="542CDA3E" w14:textId="77777777" w:rsidR="004F39EB" w:rsidRDefault="00307E05">
      <w:pPr>
        <w:pStyle w:val="PL"/>
        <w:rPr>
          <w:color w:val="808080"/>
        </w:rPr>
      </w:pPr>
      <w:r>
        <w:t xml:space="preserve">    maxMIMO-Layers-r16                      SetupRelease { MaxMIMO-LayersDL-r16 }                               </w:t>
      </w:r>
      <w:r>
        <w:rPr>
          <w:color w:val="993366"/>
        </w:rPr>
        <w:t>OPTIONAL</w:t>
      </w:r>
      <w:r>
        <w:t xml:space="preserve">,   </w:t>
      </w:r>
      <w:r>
        <w:rPr>
          <w:color w:val="808080"/>
        </w:rPr>
        <w:t>-- Need M</w:t>
      </w:r>
    </w:p>
    <w:p w14:paraId="57BD571C" w14:textId="77777777" w:rsidR="004F39EB" w:rsidRDefault="00307E05">
      <w:pPr>
        <w:pStyle w:val="PL"/>
        <w:rPr>
          <w:color w:val="808080"/>
        </w:rPr>
      </w:pPr>
      <w:r>
        <w:lastRenderedPageBreak/>
        <w:t xml:space="preserve">    minimumSchedulingOffsetK0-r16           SetupRelease { MinSchedulingOffsetK0-Values-r16 }                   </w:t>
      </w:r>
      <w:r>
        <w:rPr>
          <w:color w:val="993366"/>
        </w:rPr>
        <w:t>OPTIONAL</w:t>
      </w:r>
      <w:r>
        <w:t xml:space="preserve">,   </w:t>
      </w:r>
      <w:r>
        <w:rPr>
          <w:color w:val="808080"/>
        </w:rPr>
        <w:t>-- Need M</w:t>
      </w:r>
    </w:p>
    <w:p w14:paraId="15C3BE2B" w14:textId="77777777" w:rsidR="004F39EB" w:rsidRDefault="004F39EB">
      <w:pPr>
        <w:pStyle w:val="PL"/>
      </w:pPr>
    </w:p>
    <w:p w14:paraId="116327CE" w14:textId="77777777" w:rsidR="004F39EB" w:rsidRDefault="00307E05">
      <w:pPr>
        <w:pStyle w:val="PL"/>
        <w:rPr>
          <w:color w:val="808080"/>
        </w:rPr>
      </w:pPr>
      <w:r>
        <w:t xml:space="preserve">    </w:t>
      </w:r>
      <w:r>
        <w:rPr>
          <w:color w:val="808080"/>
        </w:rPr>
        <w:t>-- Start of the parameters for DCI format 1_2 introduced in V16.1.0</w:t>
      </w:r>
    </w:p>
    <w:p w14:paraId="23FAB572" w14:textId="77777777" w:rsidR="004F39EB" w:rsidRDefault="00307E05">
      <w:pPr>
        <w:pStyle w:val="PL"/>
        <w:rPr>
          <w:color w:val="808080"/>
        </w:rPr>
      </w:pPr>
      <w:r>
        <w:t xml:space="preserve">    antennaPortsFieldPresenceDCI-1-2-r16            </w:t>
      </w:r>
      <w:r>
        <w:rPr>
          <w:color w:val="993366"/>
        </w:rPr>
        <w:t>ENUMERATED</w:t>
      </w:r>
      <w:r>
        <w:t xml:space="preserve"> {enabled}                                        </w:t>
      </w:r>
      <w:r>
        <w:rPr>
          <w:color w:val="993366"/>
        </w:rPr>
        <w:t>OPTIONAL</w:t>
      </w:r>
      <w:r>
        <w:t xml:space="preserve">,   </w:t>
      </w:r>
      <w:r>
        <w:rPr>
          <w:color w:val="808080"/>
        </w:rPr>
        <w:t>-- Need S</w:t>
      </w:r>
    </w:p>
    <w:p w14:paraId="640FA550" w14:textId="77777777" w:rsidR="004F39EB" w:rsidRDefault="00307E05">
      <w:pPr>
        <w:pStyle w:val="PL"/>
      </w:pPr>
      <w:r>
        <w:t xml:space="preserve">    aperiodicZP-CSI-RS-ResourceSetsToAddModListDCI-1-2-r16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                                                                                       </w:t>
      </w:r>
    </w:p>
    <w:p w14:paraId="4745D22B" w14:textId="77777777" w:rsidR="004F39EB" w:rsidRDefault="00307E05">
      <w:pPr>
        <w:pStyle w:val="PL"/>
        <w:rPr>
          <w:color w:val="808080"/>
        </w:rPr>
      </w:pPr>
      <w:r>
        <w:t xml:space="preserve">                                                                                                                </w:t>
      </w:r>
      <w:r>
        <w:rPr>
          <w:color w:val="993366"/>
        </w:rPr>
        <w:t>OPTIONAL</w:t>
      </w:r>
      <w:r>
        <w:t xml:space="preserve">,   </w:t>
      </w:r>
      <w:r>
        <w:rPr>
          <w:color w:val="808080"/>
        </w:rPr>
        <w:t>-- Need N</w:t>
      </w:r>
    </w:p>
    <w:p w14:paraId="5C9C88DF" w14:textId="77777777" w:rsidR="004F39EB" w:rsidRDefault="00307E05">
      <w:pPr>
        <w:pStyle w:val="PL"/>
      </w:pPr>
      <w:r>
        <w:t xml:space="preserve">    aperiodicZP-CSI-RS-ResourceSetsToReleaseListDCI-1-2-r16 </w:t>
      </w:r>
      <w:r>
        <w:rPr>
          <w:color w:val="993366"/>
        </w:rPr>
        <w:t>SEQUENCE</w:t>
      </w:r>
      <w:r>
        <w:t xml:space="preserve"> (</w:t>
      </w:r>
      <w:r>
        <w:rPr>
          <w:color w:val="993366"/>
        </w:rPr>
        <w:t>SIZE</w:t>
      </w:r>
      <w:r>
        <w:t xml:space="preserve"> (1..maxNrofZP-CSI-RS-ResourceSets))</w:t>
      </w:r>
      <w:r>
        <w:rPr>
          <w:color w:val="993366"/>
        </w:rPr>
        <w:t xml:space="preserve"> OF</w:t>
      </w:r>
      <w:r>
        <w:t xml:space="preserve"> ZP-CSI-RS-ResourceSetId                                                                                           </w:t>
      </w:r>
    </w:p>
    <w:p w14:paraId="7C3BB743" w14:textId="77777777" w:rsidR="004F39EB" w:rsidRDefault="00307E05">
      <w:pPr>
        <w:pStyle w:val="PL"/>
        <w:rPr>
          <w:color w:val="808080"/>
        </w:rPr>
      </w:pPr>
      <w:r>
        <w:t xml:space="preserve">                                                                                                                </w:t>
      </w:r>
      <w:r>
        <w:rPr>
          <w:color w:val="993366"/>
        </w:rPr>
        <w:t>OPTIONAL</w:t>
      </w:r>
      <w:r>
        <w:t xml:space="preserve">,   </w:t>
      </w:r>
      <w:r>
        <w:rPr>
          <w:color w:val="808080"/>
        </w:rPr>
        <w:t>-- Need N</w:t>
      </w:r>
    </w:p>
    <w:p w14:paraId="19F286E5" w14:textId="77777777" w:rsidR="004F39EB" w:rsidRDefault="00307E05">
      <w:pPr>
        <w:pStyle w:val="PL"/>
        <w:rPr>
          <w:color w:val="808080"/>
        </w:rPr>
      </w:pPr>
      <w:r>
        <w:t xml:space="preserve">    dmrs-DownlinkForPDSCH-MappingTypeA-DCI-1-2-r16  SetupRelease { DMRS-DownlinkConfig }                        </w:t>
      </w:r>
      <w:r>
        <w:rPr>
          <w:color w:val="993366"/>
        </w:rPr>
        <w:t>OPTIONAL</w:t>
      </w:r>
      <w:r>
        <w:t xml:space="preserve">,   </w:t>
      </w:r>
      <w:r>
        <w:rPr>
          <w:color w:val="808080"/>
        </w:rPr>
        <w:t>-- Need M</w:t>
      </w:r>
    </w:p>
    <w:p w14:paraId="082DB4EB" w14:textId="77777777" w:rsidR="004F39EB" w:rsidRDefault="00307E05">
      <w:pPr>
        <w:pStyle w:val="PL"/>
        <w:rPr>
          <w:color w:val="808080"/>
        </w:rPr>
      </w:pPr>
      <w:r>
        <w:t xml:space="preserve">    dmrs-DownlinkForPDSCH-MappingTypeB-DCI-1-2-r16  SetupRelease { DMRS-DownlinkConfig }                        </w:t>
      </w:r>
      <w:r>
        <w:rPr>
          <w:color w:val="993366"/>
        </w:rPr>
        <w:t>OPTIONAL</w:t>
      </w:r>
      <w:r>
        <w:t xml:space="preserve">,   </w:t>
      </w:r>
      <w:r>
        <w:rPr>
          <w:color w:val="808080"/>
        </w:rPr>
        <w:t>-- Need M</w:t>
      </w:r>
    </w:p>
    <w:p w14:paraId="5C8257E9" w14:textId="77777777" w:rsidR="004F39EB" w:rsidRDefault="00307E05">
      <w:pPr>
        <w:pStyle w:val="PL"/>
        <w:rPr>
          <w:color w:val="808080"/>
        </w:rPr>
      </w:pPr>
      <w:r>
        <w:t xml:space="preserve">    dmrs-SequenceInitializationDCI-1-2-r16          </w:t>
      </w:r>
      <w:r>
        <w:rPr>
          <w:color w:val="993366"/>
        </w:rPr>
        <w:t>ENUMERATED</w:t>
      </w:r>
      <w:r>
        <w:t xml:space="preserve"> {enabled}                                        </w:t>
      </w:r>
      <w:r>
        <w:rPr>
          <w:color w:val="993366"/>
        </w:rPr>
        <w:t>OPTIONAL</w:t>
      </w:r>
      <w:r>
        <w:t xml:space="preserve">,   </w:t>
      </w:r>
      <w:r>
        <w:rPr>
          <w:color w:val="808080"/>
        </w:rPr>
        <w:t>-- Need S</w:t>
      </w:r>
    </w:p>
    <w:p w14:paraId="0F737CDC" w14:textId="77777777" w:rsidR="004F39EB" w:rsidRDefault="00307E05">
      <w:pPr>
        <w:pStyle w:val="PL"/>
        <w:rPr>
          <w:color w:val="808080"/>
        </w:rPr>
      </w:pPr>
      <w:r>
        <w:t xml:space="preserve">    harq-ProcessNumberSizeDCI-1-2-r16               </w:t>
      </w:r>
      <w:r>
        <w:rPr>
          <w:color w:val="993366"/>
        </w:rPr>
        <w:t>INTEGER</w:t>
      </w:r>
      <w:r>
        <w:t xml:space="preserve"> (0..4)                                              </w:t>
      </w:r>
      <w:r>
        <w:rPr>
          <w:color w:val="993366"/>
        </w:rPr>
        <w:t>OPTIONAL</w:t>
      </w:r>
      <w:r>
        <w:t xml:space="preserve">,   </w:t>
      </w:r>
      <w:r>
        <w:rPr>
          <w:color w:val="808080"/>
        </w:rPr>
        <w:t>-- Need R</w:t>
      </w:r>
    </w:p>
    <w:p w14:paraId="5C89B706" w14:textId="77777777" w:rsidR="004F39EB" w:rsidRDefault="00307E05">
      <w:pPr>
        <w:pStyle w:val="PL"/>
        <w:rPr>
          <w:color w:val="808080"/>
        </w:rPr>
      </w:pPr>
      <w:r>
        <w:t xml:space="preserve">    mcs-TableDCI-1-2-r16                            </w:t>
      </w:r>
      <w:r>
        <w:rPr>
          <w:color w:val="993366"/>
        </w:rPr>
        <w:t>ENUMERATED</w:t>
      </w:r>
      <w:r>
        <w:t xml:space="preserve"> {qam256, qam64LowSE}                             </w:t>
      </w:r>
      <w:r>
        <w:rPr>
          <w:color w:val="993366"/>
        </w:rPr>
        <w:t>OPTIONAL</w:t>
      </w:r>
      <w:r>
        <w:t xml:space="preserve">,   </w:t>
      </w:r>
      <w:r>
        <w:rPr>
          <w:color w:val="808080"/>
        </w:rPr>
        <w:t>-- Need S</w:t>
      </w:r>
    </w:p>
    <w:p w14:paraId="2A3F3660" w14:textId="77777777" w:rsidR="004F39EB" w:rsidRDefault="00307E05">
      <w:pPr>
        <w:pStyle w:val="PL"/>
        <w:rPr>
          <w:color w:val="808080"/>
        </w:rPr>
      </w:pPr>
      <w:r>
        <w:t xml:space="preserve">    numberOfBitsForRV-DCI-1-2-r16                   </w:t>
      </w:r>
      <w:r>
        <w:rPr>
          <w:color w:val="993366"/>
        </w:rPr>
        <w:t>INTEGER</w:t>
      </w:r>
      <w:r>
        <w:t xml:space="preserve"> (0..2)                                              </w:t>
      </w:r>
      <w:r>
        <w:rPr>
          <w:color w:val="993366"/>
        </w:rPr>
        <w:t>OPTIONAL</w:t>
      </w:r>
      <w:r>
        <w:t xml:space="preserve">,   </w:t>
      </w:r>
      <w:r>
        <w:rPr>
          <w:color w:val="808080"/>
        </w:rPr>
        <w:t>-- Need R</w:t>
      </w:r>
    </w:p>
    <w:p w14:paraId="5615C881" w14:textId="77777777" w:rsidR="004F39EB" w:rsidRDefault="00307E05">
      <w:pPr>
        <w:pStyle w:val="PL"/>
      </w:pPr>
      <w:r>
        <w:t xml:space="preserve">    pdsch-TimeDomainAllocationListDCI-1-2-r16       SetupRelease { PDSCH-TimeDomainResourceAllocationList-r16 }</w:t>
      </w:r>
    </w:p>
    <w:p w14:paraId="1CB9EF95" w14:textId="77777777" w:rsidR="004F39EB" w:rsidRDefault="00307E05">
      <w:pPr>
        <w:pStyle w:val="PL"/>
        <w:rPr>
          <w:color w:val="808080"/>
        </w:rPr>
      </w:pPr>
      <w:r>
        <w:t xml:space="preserve">                                                                                                                </w:t>
      </w:r>
      <w:r>
        <w:rPr>
          <w:color w:val="993366"/>
        </w:rPr>
        <w:t>OPTIONAL</w:t>
      </w:r>
      <w:r>
        <w:t xml:space="preserve">,   </w:t>
      </w:r>
      <w:r>
        <w:rPr>
          <w:color w:val="808080"/>
        </w:rPr>
        <w:t>-- Need M</w:t>
      </w:r>
    </w:p>
    <w:p w14:paraId="2428DE21" w14:textId="77777777" w:rsidR="004F39EB" w:rsidRDefault="00307E05">
      <w:pPr>
        <w:pStyle w:val="PL"/>
      </w:pPr>
      <w:r>
        <w:t xml:space="preserve">    prb-BundlingTypeDCI-1-2-r16             </w:t>
      </w:r>
      <w:r>
        <w:rPr>
          <w:color w:val="993366"/>
        </w:rPr>
        <w:t>CHOICE</w:t>
      </w:r>
      <w:r>
        <w:t xml:space="preserve"> {</w:t>
      </w:r>
    </w:p>
    <w:p w14:paraId="4EDE57E7" w14:textId="77777777" w:rsidR="004F39EB" w:rsidRDefault="00307E05">
      <w:pPr>
        <w:pStyle w:val="PL"/>
      </w:pPr>
      <w:r>
        <w:t xml:space="preserve">        staticBundling-r16                      </w:t>
      </w:r>
      <w:r>
        <w:rPr>
          <w:color w:val="993366"/>
        </w:rPr>
        <w:t>SEQUENCE</w:t>
      </w:r>
      <w:r>
        <w:t xml:space="preserve"> {</w:t>
      </w:r>
    </w:p>
    <w:p w14:paraId="42DF106F" w14:textId="77777777" w:rsidR="004F39EB" w:rsidRDefault="00307E05">
      <w:pPr>
        <w:pStyle w:val="PL"/>
        <w:rPr>
          <w:color w:val="808080"/>
        </w:rPr>
      </w:pPr>
      <w:r>
        <w:t xml:space="preserve">            bundleSize-r16                          </w:t>
      </w:r>
      <w:r>
        <w:rPr>
          <w:color w:val="993366"/>
        </w:rPr>
        <w:t>ENUMERATED</w:t>
      </w:r>
      <w:r>
        <w:t xml:space="preserve"> { n4, wideband }                                 </w:t>
      </w:r>
      <w:r>
        <w:rPr>
          <w:color w:val="993366"/>
        </w:rPr>
        <w:t>OPTIONAL</w:t>
      </w:r>
      <w:r>
        <w:t xml:space="preserve">    </w:t>
      </w:r>
      <w:r>
        <w:rPr>
          <w:color w:val="808080"/>
        </w:rPr>
        <w:t>-- Need S</w:t>
      </w:r>
    </w:p>
    <w:p w14:paraId="02865229" w14:textId="77777777" w:rsidR="004F39EB" w:rsidRDefault="00307E05">
      <w:pPr>
        <w:pStyle w:val="PL"/>
      </w:pPr>
      <w:r>
        <w:t xml:space="preserve">        },</w:t>
      </w:r>
    </w:p>
    <w:p w14:paraId="760AAE95" w14:textId="77777777" w:rsidR="004F39EB" w:rsidRDefault="00307E05">
      <w:pPr>
        <w:pStyle w:val="PL"/>
      </w:pPr>
      <w:r>
        <w:t xml:space="preserve">        dynamicBundling-r16                     </w:t>
      </w:r>
      <w:r>
        <w:rPr>
          <w:color w:val="993366"/>
        </w:rPr>
        <w:t>SEQUENCE</w:t>
      </w:r>
      <w:r>
        <w:t xml:space="preserve"> {</w:t>
      </w:r>
    </w:p>
    <w:p w14:paraId="12D8731C" w14:textId="77777777" w:rsidR="004F39EB" w:rsidRDefault="00307E05">
      <w:pPr>
        <w:pStyle w:val="PL"/>
        <w:rPr>
          <w:color w:val="808080"/>
        </w:rPr>
      </w:pPr>
      <w:r>
        <w:t xml:space="preserve">            bundleSizeSet1-r16                      </w:t>
      </w:r>
      <w:r>
        <w:rPr>
          <w:color w:val="993366"/>
        </w:rPr>
        <w:t>ENUMERATED</w:t>
      </w:r>
      <w:r>
        <w:t xml:space="preserve"> { n4, wideband, n2-wideband, n4-wideband }       </w:t>
      </w:r>
      <w:r>
        <w:rPr>
          <w:color w:val="993366"/>
        </w:rPr>
        <w:t>OPTIONAL</w:t>
      </w:r>
      <w:r>
        <w:t xml:space="preserve">,   </w:t>
      </w:r>
      <w:r>
        <w:rPr>
          <w:color w:val="808080"/>
        </w:rPr>
        <w:t>-- Need S</w:t>
      </w:r>
    </w:p>
    <w:p w14:paraId="14C4AFA6" w14:textId="77777777" w:rsidR="004F39EB" w:rsidRDefault="00307E05">
      <w:pPr>
        <w:pStyle w:val="PL"/>
        <w:rPr>
          <w:color w:val="808080"/>
        </w:rPr>
      </w:pPr>
      <w:r>
        <w:t xml:space="preserve">            bundleSizeSet2-r16                      </w:t>
      </w:r>
      <w:r>
        <w:rPr>
          <w:color w:val="993366"/>
        </w:rPr>
        <w:t>ENUMERATED</w:t>
      </w:r>
      <w:r>
        <w:t xml:space="preserve"> { n4, wideband }                                 </w:t>
      </w:r>
      <w:r>
        <w:rPr>
          <w:color w:val="993366"/>
        </w:rPr>
        <w:t>OPTIONAL</w:t>
      </w:r>
      <w:r>
        <w:t xml:space="preserve">    </w:t>
      </w:r>
      <w:r>
        <w:rPr>
          <w:color w:val="808080"/>
        </w:rPr>
        <w:t>-- Need S</w:t>
      </w:r>
    </w:p>
    <w:p w14:paraId="589328CD" w14:textId="77777777" w:rsidR="004F39EB" w:rsidRDefault="00307E05">
      <w:pPr>
        <w:pStyle w:val="PL"/>
      </w:pPr>
      <w:r>
        <w:t xml:space="preserve">        }</w:t>
      </w:r>
    </w:p>
    <w:p w14:paraId="209134D7" w14:textId="77777777" w:rsidR="004F39EB" w:rsidRDefault="00307E05">
      <w:pPr>
        <w:pStyle w:val="PL"/>
        <w:rPr>
          <w:color w:val="808080"/>
        </w:rPr>
      </w:pPr>
      <w:r>
        <w:t xml:space="preserve">    }                                                                                                           </w:t>
      </w:r>
      <w:r>
        <w:rPr>
          <w:color w:val="993366"/>
        </w:rPr>
        <w:t>OPTIONAL</w:t>
      </w:r>
      <w:r>
        <w:t xml:space="preserve">,   </w:t>
      </w:r>
      <w:r>
        <w:rPr>
          <w:color w:val="808080"/>
        </w:rPr>
        <w:t>-- Need R</w:t>
      </w:r>
    </w:p>
    <w:p w14:paraId="7DA4D2F3" w14:textId="77777777" w:rsidR="004F39EB" w:rsidRDefault="00307E05">
      <w:pPr>
        <w:pStyle w:val="PL"/>
        <w:rPr>
          <w:color w:val="808080"/>
        </w:rPr>
      </w:pPr>
      <w:r>
        <w:t xml:space="preserve">    priorityIndicatorDCI-1-2-r16                </w:t>
      </w:r>
      <w:r>
        <w:rPr>
          <w:color w:val="993366"/>
        </w:rPr>
        <w:t>ENUMERATED</w:t>
      </w:r>
      <w:r>
        <w:t xml:space="preserve"> {enabled}                                            </w:t>
      </w:r>
      <w:r>
        <w:rPr>
          <w:color w:val="993366"/>
        </w:rPr>
        <w:t>OPTIONAL</w:t>
      </w:r>
      <w:r>
        <w:t xml:space="preserve">,   </w:t>
      </w:r>
      <w:r>
        <w:rPr>
          <w:color w:val="808080"/>
        </w:rPr>
        <w:t>-- Need S</w:t>
      </w:r>
    </w:p>
    <w:p w14:paraId="373DB2FB" w14:textId="77777777" w:rsidR="004F39EB" w:rsidRDefault="00307E05">
      <w:pPr>
        <w:pStyle w:val="PL"/>
        <w:rPr>
          <w:color w:val="808080"/>
        </w:rPr>
      </w:pPr>
      <w:r>
        <w:t xml:space="preserve">    rateMatchPatternGroup1DCI-1-2-r16           RateMatchPatternGroup                                           </w:t>
      </w:r>
      <w:r>
        <w:rPr>
          <w:color w:val="993366"/>
        </w:rPr>
        <w:t>OPTIONAL</w:t>
      </w:r>
      <w:r>
        <w:t xml:space="preserve">,   </w:t>
      </w:r>
      <w:r>
        <w:rPr>
          <w:color w:val="808080"/>
        </w:rPr>
        <w:t>-- Need R</w:t>
      </w:r>
    </w:p>
    <w:p w14:paraId="55082704" w14:textId="77777777" w:rsidR="004F39EB" w:rsidRDefault="00307E05">
      <w:pPr>
        <w:pStyle w:val="PL"/>
        <w:rPr>
          <w:color w:val="808080"/>
        </w:rPr>
      </w:pPr>
      <w:r>
        <w:t xml:space="preserve">    rateMatchPatternGroup2DCI-1-2-r16           RateMatchPatternGroup                                           </w:t>
      </w:r>
      <w:r>
        <w:rPr>
          <w:color w:val="993366"/>
        </w:rPr>
        <w:t>OPTIONAL</w:t>
      </w:r>
      <w:r>
        <w:t xml:space="preserve">,   </w:t>
      </w:r>
      <w:r>
        <w:rPr>
          <w:color w:val="808080"/>
        </w:rPr>
        <w:t>-- Need R</w:t>
      </w:r>
    </w:p>
    <w:p w14:paraId="34CDAA82" w14:textId="77777777" w:rsidR="004F39EB" w:rsidRDefault="00307E05">
      <w:pPr>
        <w:pStyle w:val="PL"/>
        <w:rPr>
          <w:color w:val="808080"/>
        </w:rPr>
      </w:pPr>
      <w:r>
        <w:t xml:space="preserve">    resourceAllocationType1GranularityDCI-1-2-r16  </w:t>
      </w:r>
      <w:r>
        <w:rPr>
          <w:color w:val="993366"/>
        </w:rPr>
        <w:t>ENUMERATED</w:t>
      </w:r>
      <w:r>
        <w:t xml:space="preserve"> {n2,n4,n8,n16}                                    </w:t>
      </w:r>
      <w:r>
        <w:rPr>
          <w:color w:val="993366"/>
        </w:rPr>
        <w:t>OPTIONAL</w:t>
      </w:r>
      <w:r>
        <w:t xml:space="preserve">,   </w:t>
      </w:r>
      <w:r>
        <w:rPr>
          <w:color w:val="808080"/>
        </w:rPr>
        <w:t>-- Need S</w:t>
      </w:r>
    </w:p>
    <w:p w14:paraId="5112FFD6" w14:textId="77777777" w:rsidR="004F39EB" w:rsidRDefault="00307E05">
      <w:pPr>
        <w:pStyle w:val="PL"/>
        <w:rPr>
          <w:color w:val="808080"/>
        </w:rPr>
      </w:pPr>
      <w:r>
        <w:t xml:space="preserve">    vrb-ToPRB-InterleaverDCI-1-2-r16            </w:t>
      </w:r>
      <w:r>
        <w:rPr>
          <w:color w:val="993366"/>
        </w:rPr>
        <w:t>ENUMERATED</w:t>
      </w:r>
      <w:r>
        <w:t xml:space="preserve"> {n2, n4}                                             </w:t>
      </w:r>
      <w:r>
        <w:rPr>
          <w:color w:val="993366"/>
        </w:rPr>
        <w:t>OPTIONAL</w:t>
      </w:r>
      <w:r>
        <w:t xml:space="preserve">,   </w:t>
      </w:r>
      <w:r>
        <w:rPr>
          <w:color w:val="808080"/>
        </w:rPr>
        <w:t>-- Need S</w:t>
      </w:r>
    </w:p>
    <w:p w14:paraId="60EDA0F0" w14:textId="77777777" w:rsidR="004F39EB" w:rsidRDefault="00307E05">
      <w:pPr>
        <w:pStyle w:val="PL"/>
        <w:rPr>
          <w:color w:val="808080"/>
        </w:rPr>
      </w:pPr>
      <w:r>
        <w:t xml:space="preserve">    referenceOfSLIVDCI-1-2-r16                  </w:t>
      </w:r>
      <w:r>
        <w:rPr>
          <w:color w:val="993366"/>
        </w:rPr>
        <w:t>ENUMERATED</w:t>
      </w:r>
      <w:r>
        <w:t xml:space="preserve"> {enabled}                                            </w:t>
      </w:r>
      <w:r>
        <w:rPr>
          <w:color w:val="993366"/>
        </w:rPr>
        <w:t>OPTIONAL</w:t>
      </w:r>
      <w:r>
        <w:t xml:space="preserve">,   </w:t>
      </w:r>
      <w:r>
        <w:rPr>
          <w:color w:val="808080"/>
        </w:rPr>
        <w:t>-- Need S</w:t>
      </w:r>
    </w:p>
    <w:p w14:paraId="1743FC1E" w14:textId="77777777" w:rsidR="004F39EB" w:rsidRDefault="00307E05">
      <w:pPr>
        <w:pStyle w:val="PL"/>
      </w:pPr>
      <w:r>
        <w:t xml:space="preserve">    resourceAllocationDCI-1-2-r16               </w:t>
      </w:r>
      <w:r>
        <w:rPr>
          <w:color w:val="993366"/>
        </w:rPr>
        <w:t>ENUMERATED</w:t>
      </w:r>
      <w:r>
        <w:t xml:space="preserve"> { resourceAllocationType0, resourceAllocationType1, dynamicSwitch}</w:t>
      </w:r>
    </w:p>
    <w:p w14:paraId="262BD814" w14:textId="77777777" w:rsidR="004F39EB" w:rsidRDefault="00307E05">
      <w:pPr>
        <w:pStyle w:val="PL"/>
        <w:rPr>
          <w:color w:val="808080"/>
        </w:rPr>
      </w:pPr>
      <w:r>
        <w:t xml:space="preserve">                                                                                                                </w:t>
      </w:r>
      <w:r>
        <w:rPr>
          <w:color w:val="993366"/>
        </w:rPr>
        <w:t>OPTIONAL</w:t>
      </w:r>
      <w:r>
        <w:t xml:space="preserve">,   </w:t>
      </w:r>
      <w:r>
        <w:rPr>
          <w:color w:val="808080"/>
        </w:rPr>
        <w:t>-- Need M</w:t>
      </w:r>
    </w:p>
    <w:p w14:paraId="7B0D2E2F" w14:textId="77777777" w:rsidR="004F39EB" w:rsidRDefault="00307E05">
      <w:pPr>
        <w:pStyle w:val="PL"/>
        <w:rPr>
          <w:color w:val="808080"/>
        </w:rPr>
      </w:pPr>
      <w:r>
        <w:t xml:space="preserve">    </w:t>
      </w:r>
      <w:r>
        <w:rPr>
          <w:color w:val="808080"/>
        </w:rPr>
        <w:t>-- End of the parameters for DCI format 1_2 introduced in V16.1.0</w:t>
      </w:r>
    </w:p>
    <w:p w14:paraId="43B1C6BF" w14:textId="77777777" w:rsidR="004F39EB" w:rsidRDefault="004F39EB">
      <w:pPr>
        <w:pStyle w:val="PL"/>
      </w:pPr>
    </w:p>
    <w:p w14:paraId="16226907" w14:textId="77777777" w:rsidR="004F39EB" w:rsidRDefault="00307E05">
      <w:pPr>
        <w:pStyle w:val="PL"/>
        <w:rPr>
          <w:color w:val="808080"/>
        </w:rPr>
      </w:pPr>
      <w:r>
        <w:t xml:space="preserve">    priorityIndicatorDCI-1-1-r16             </w:t>
      </w:r>
      <w:r>
        <w:rPr>
          <w:color w:val="993366"/>
        </w:rPr>
        <w:t>ENUMERATED</w:t>
      </w:r>
      <w:r>
        <w:t xml:space="preserve"> {enabled}                                               </w:t>
      </w:r>
      <w:r>
        <w:rPr>
          <w:color w:val="993366"/>
        </w:rPr>
        <w:t>OPTIONAL</w:t>
      </w:r>
      <w:r>
        <w:t xml:space="preserve">,   </w:t>
      </w:r>
      <w:r>
        <w:rPr>
          <w:color w:val="808080"/>
        </w:rPr>
        <w:t>-- Need S</w:t>
      </w:r>
    </w:p>
    <w:p w14:paraId="4123EAA3" w14:textId="77777777" w:rsidR="004F39EB" w:rsidRDefault="00307E05">
      <w:pPr>
        <w:pStyle w:val="PL"/>
        <w:rPr>
          <w:color w:val="808080"/>
        </w:rPr>
      </w:pPr>
      <w:r>
        <w:t xml:space="preserve">    dataScramblingIdentityPDSCH2-r16         </w:t>
      </w:r>
      <w:r>
        <w:rPr>
          <w:color w:val="993366"/>
        </w:rPr>
        <w:t>INTEGER</w:t>
      </w:r>
      <w:r>
        <w:t xml:space="preserve"> (0..1023)                                                  </w:t>
      </w:r>
      <w:r>
        <w:rPr>
          <w:color w:val="993366"/>
        </w:rPr>
        <w:t>OPTIONAL</w:t>
      </w:r>
      <w:r>
        <w:t xml:space="preserve">,   </w:t>
      </w:r>
      <w:r>
        <w:rPr>
          <w:color w:val="808080"/>
        </w:rPr>
        <w:t>-- Need R</w:t>
      </w:r>
    </w:p>
    <w:p w14:paraId="19ED58CB" w14:textId="77777777" w:rsidR="004F39EB" w:rsidRDefault="00307E05">
      <w:pPr>
        <w:pStyle w:val="PL"/>
        <w:rPr>
          <w:color w:val="808080"/>
        </w:rPr>
      </w:pPr>
      <w:r>
        <w:t xml:space="preserve">    pdsch-TimeDomainAllocationList-r16       SetupRelease { PDSCH-TimeDomainResourceAllocationList-r16 }        </w:t>
      </w:r>
      <w:r>
        <w:rPr>
          <w:color w:val="993366"/>
        </w:rPr>
        <w:t>OPTIONAL</w:t>
      </w:r>
      <w:r>
        <w:t xml:space="preserve">,   </w:t>
      </w:r>
      <w:r>
        <w:rPr>
          <w:color w:val="808080"/>
        </w:rPr>
        <w:t>-- Need M</w:t>
      </w:r>
    </w:p>
    <w:p w14:paraId="41741499" w14:textId="77777777" w:rsidR="004F39EB" w:rsidRDefault="00307E05">
      <w:pPr>
        <w:pStyle w:val="PL"/>
        <w:rPr>
          <w:color w:val="808080"/>
        </w:rPr>
      </w:pPr>
      <w:r>
        <w:t xml:space="preserve">    repetitionSchemeConfig-r16               SetupRelease { RepetitionSchemeConfig-r16}                         </w:t>
      </w:r>
      <w:r>
        <w:rPr>
          <w:color w:val="993366"/>
        </w:rPr>
        <w:t>OPTIONAL</w:t>
      </w:r>
      <w:r>
        <w:t xml:space="preserve">    </w:t>
      </w:r>
      <w:r>
        <w:rPr>
          <w:color w:val="808080"/>
        </w:rPr>
        <w:t>-- Need M</w:t>
      </w:r>
    </w:p>
    <w:p w14:paraId="1D471BE8" w14:textId="77777777" w:rsidR="004F39EB" w:rsidRDefault="00307E05">
      <w:pPr>
        <w:pStyle w:val="PL"/>
      </w:pPr>
      <w:r>
        <w:t xml:space="preserve">    ]],</w:t>
      </w:r>
    </w:p>
    <w:p w14:paraId="4C066374" w14:textId="77777777" w:rsidR="004F39EB" w:rsidRDefault="00307E05">
      <w:pPr>
        <w:pStyle w:val="PL"/>
      </w:pPr>
      <w:r>
        <w:t xml:space="preserve">    [[</w:t>
      </w:r>
    </w:p>
    <w:p w14:paraId="2C22409E" w14:textId="77777777" w:rsidR="004F39EB" w:rsidRDefault="00307E05">
      <w:pPr>
        <w:pStyle w:val="PL"/>
        <w:rPr>
          <w:color w:val="808080"/>
        </w:rPr>
      </w:pPr>
      <w:r>
        <w:t xml:space="preserve">    repetitionSchemeConfig-v1630             SetupRelease { RepetitionSchemeConfig-v1630}                       </w:t>
      </w:r>
      <w:r>
        <w:rPr>
          <w:color w:val="993366"/>
        </w:rPr>
        <w:t>OPTIONAL</w:t>
      </w:r>
      <w:r>
        <w:t xml:space="preserve">    </w:t>
      </w:r>
      <w:r>
        <w:rPr>
          <w:color w:val="808080"/>
        </w:rPr>
        <w:t>-- Need M</w:t>
      </w:r>
    </w:p>
    <w:p w14:paraId="3915C152" w14:textId="77777777" w:rsidR="004F39EB" w:rsidRDefault="00307E05">
      <w:pPr>
        <w:pStyle w:val="PL"/>
      </w:pPr>
      <w:r>
        <w:t xml:space="preserve">    ]],</w:t>
      </w:r>
    </w:p>
    <w:p w14:paraId="12A62B0D" w14:textId="77777777" w:rsidR="004F39EB" w:rsidRDefault="00307E05">
      <w:pPr>
        <w:pStyle w:val="PL"/>
      </w:pPr>
      <w:r>
        <w:t xml:space="preserve">    [[</w:t>
      </w:r>
    </w:p>
    <w:p w14:paraId="0BCE5769" w14:textId="77777777" w:rsidR="004F39EB" w:rsidRDefault="00307E05">
      <w:pPr>
        <w:pStyle w:val="PL"/>
        <w:rPr>
          <w:color w:val="808080"/>
        </w:rPr>
      </w:pPr>
      <w:r>
        <w:t xml:space="preserve">    pdsch-HARQ-ACK-OneShotFeedbackDCI-1-2-r17    </w:t>
      </w:r>
      <w:r>
        <w:rPr>
          <w:color w:val="993366"/>
        </w:rPr>
        <w:t>ENUMERATED</w:t>
      </w:r>
      <w:r>
        <w:t xml:space="preserve"> {enabled}                                           </w:t>
      </w:r>
      <w:r>
        <w:rPr>
          <w:color w:val="993366"/>
        </w:rPr>
        <w:t>OPTIONAL</w:t>
      </w:r>
      <w:r>
        <w:t xml:space="preserve">,   </w:t>
      </w:r>
      <w:r>
        <w:rPr>
          <w:color w:val="808080"/>
        </w:rPr>
        <w:t>-- Need R</w:t>
      </w:r>
    </w:p>
    <w:p w14:paraId="05FC07C7" w14:textId="77777777" w:rsidR="004F39EB" w:rsidRDefault="00307E05">
      <w:pPr>
        <w:pStyle w:val="PL"/>
        <w:rPr>
          <w:color w:val="808080"/>
        </w:rPr>
      </w:pPr>
      <w:r>
        <w:t xml:space="preserve">    pdsch-HARQ-ACK-EnhType3DCI-1-2-r17           </w:t>
      </w:r>
      <w:r>
        <w:rPr>
          <w:color w:val="993366"/>
        </w:rPr>
        <w:t>ENUMERATED</w:t>
      </w:r>
      <w:r>
        <w:t xml:space="preserve"> {enabled}                                           </w:t>
      </w:r>
      <w:r>
        <w:rPr>
          <w:color w:val="993366"/>
        </w:rPr>
        <w:t>OPTIONAL</w:t>
      </w:r>
      <w:r>
        <w:t xml:space="preserve">,   </w:t>
      </w:r>
      <w:r>
        <w:rPr>
          <w:color w:val="808080"/>
        </w:rPr>
        <w:t>-- Need R</w:t>
      </w:r>
    </w:p>
    <w:p w14:paraId="30C30C59" w14:textId="77777777" w:rsidR="004F39EB" w:rsidRDefault="00307E05">
      <w:pPr>
        <w:pStyle w:val="PL"/>
        <w:rPr>
          <w:color w:val="808080"/>
        </w:rPr>
      </w:pPr>
      <w:r>
        <w:t xml:space="preserve">    pdsch-HARQ-ACK-EnhType3DCI-Field-1-2-r17     </w:t>
      </w:r>
      <w:r>
        <w:rPr>
          <w:color w:val="993366"/>
        </w:rPr>
        <w:t>ENUMERATED</w:t>
      </w:r>
      <w:r>
        <w:t xml:space="preserve"> {enabled}                                           </w:t>
      </w:r>
      <w:r>
        <w:rPr>
          <w:color w:val="993366"/>
        </w:rPr>
        <w:t>OPTIONAL</w:t>
      </w:r>
      <w:r>
        <w:t xml:space="preserve">,   </w:t>
      </w:r>
      <w:r>
        <w:rPr>
          <w:color w:val="808080"/>
        </w:rPr>
        <w:t>-- Need R</w:t>
      </w:r>
    </w:p>
    <w:p w14:paraId="45BD8EDE" w14:textId="77777777" w:rsidR="004F39EB" w:rsidRDefault="00307E05">
      <w:pPr>
        <w:pStyle w:val="PL"/>
        <w:rPr>
          <w:color w:val="808080"/>
        </w:rPr>
      </w:pPr>
      <w:r>
        <w:t xml:space="preserve">    pdsch-HARQ-ACK-RetxDCI-1-2-r17               </w:t>
      </w:r>
      <w:r>
        <w:rPr>
          <w:color w:val="993366"/>
        </w:rPr>
        <w:t>ENUMERATED</w:t>
      </w:r>
      <w:r>
        <w:t xml:space="preserve"> {enabled}                                           </w:t>
      </w:r>
      <w:r>
        <w:rPr>
          <w:color w:val="993366"/>
        </w:rPr>
        <w:t>OPTIONAL</w:t>
      </w:r>
      <w:r>
        <w:t xml:space="preserve">,   </w:t>
      </w:r>
      <w:r>
        <w:rPr>
          <w:color w:val="808080"/>
        </w:rPr>
        <w:t>-- Need R</w:t>
      </w:r>
    </w:p>
    <w:p w14:paraId="141EC101" w14:textId="77777777" w:rsidR="004F39EB" w:rsidRDefault="00307E05">
      <w:pPr>
        <w:pStyle w:val="PL"/>
        <w:rPr>
          <w:color w:val="808080"/>
        </w:rPr>
      </w:pPr>
      <w:r>
        <w:t xml:space="preserve">    pucch-sSCellDynDCI-1-2-r17                   </w:t>
      </w:r>
      <w:r>
        <w:rPr>
          <w:color w:val="993366"/>
        </w:rPr>
        <w:t>ENUMERATED</w:t>
      </w:r>
      <w:r>
        <w:t xml:space="preserve"> {enabled}                                           </w:t>
      </w:r>
      <w:r>
        <w:rPr>
          <w:color w:val="993366"/>
        </w:rPr>
        <w:t>OPTIONAL</w:t>
      </w:r>
      <w:r>
        <w:t xml:space="preserve">,   </w:t>
      </w:r>
      <w:r>
        <w:rPr>
          <w:color w:val="808080"/>
        </w:rPr>
        <w:t>-- Need R</w:t>
      </w:r>
    </w:p>
    <w:p w14:paraId="7ADEFB7B" w14:textId="77777777" w:rsidR="004F39EB" w:rsidRDefault="00307E05">
      <w:pPr>
        <w:pStyle w:val="PL"/>
      </w:pPr>
      <w:r>
        <w:t xml:space="preserve">    dl-OrJoint-TCIStateList-r17                  </w:t>
      </w:r>
      <w:r>
        <w:rPr>
          <w:color w:val="993366"/>
        </w:rPr>
        <w:t>CHOICE</w:t>
      </w:r>
      <w:r>
        <w:t xml:space="preserve"> {</w:t>
      </w:r>
    </w:p>
    <w:p w14:paraId="57629FC2" w14:textId="77777777" w:rsidR="004F39EB" w:rsidRDefault="00307E05">
      <w:pPr>
        <w:pStyle w:val="PL"/>
      </w:pPr>
      <w:r>
        <w:t xml:space="preserve">        explicitlist                                 </w:t>
      </w:r>
      <w:r>
        <w:rPr>
          <w:color w:val="993366"/>
        </w:rPr>
        <w:t>SEQUENCE</w:t>
      </w:r>
      <w:r>
        <w:t xml:space="preserve"> {</w:t>
      </w:r>
    </w:p>
    <w:p w14:paraId="7D97BBE6" w14:textId="77777777" w:rsidR="004F39EB" w:rsidRDefault="00307E05">
      <w:pPr>
        <w:pStyle w:val="PL"/>
      </w:pPr>
      <w:r>
        <w:lastRenderedPageBreak/>
        <w:t xml:space="preserve">            dl-orJoint-TCI-State-ToAddModList-r17        </w:t>
      </w:r>
      <w:r>
        <w:rPr>
          <w:color w:val="993366"/>
        </w:rPr>
        <w:t>SEQUENCE</w:t>
      </w:r>
      <w:r>
        <w:t xml:space="preserve"> (</w:t>
      </w:r>
      <w:r>
        <w:rPr>
          <w:color w:val="993366"/>
        </w:rPr>
        <w:t>SIZE</w:t>
      </w:r>
      <w:r>
        <w:t xml:space="preserve"> (1..maxNrofTCI-States))</w:t>
      </w:r>
      <w:r>
        <w:rPr>
          <w:color w:val="993366"/>
        </w:rPr>
        <w:t xml:space="preserve"> OF</w:t>
      </w:r>
      <w:r>
        <w:t xml:space="preserve"> TCI-State</w:t>
      </w:r>
    </w:p>
    <w:p w14:paraId="4110725F" w14:textId="77777777" w:rsidR="004F39EB" w:rsidRDefault="00307E05">
      <w:pPr>
        <w:pStyle w:val="PL"/>
        <w:rPr>
          <w:color w:val="808080"/>
        </w:rPr>
      </w:pPr>
      <w:r>
        <w:t xml:space="preserve">                                                                                                                </w:t>
      </w:r>
      <w:r>
        <w:rPr>
          <w:color w:val="993366"/>
        </w:rPr>
        <w:t>OPTIONAL</w:t>
      </w:r>
      <w:r>
        <w:t xml:space="preserve">,   </w:t>
      </w:r>
      <w:r>
        <w:rPr>
          <w:color w:val="808080"/>
        </w:rPr>
        <w:t>-- Need N</w:t>
      </w:r>
    </w:p>
    <w:p w14:paraId="2F007E41" w14:textId="77777777" w:rsidR="004F39EB" w:rsidRDefault="00307E05">
      <w:pPr>
        <w:pStyle w:val="PL"/>
      </w:pPr>
      <w:r>
        <w:t xml:space="preserve">            dl-orJoint-TCI-State-ToReleaseList-r17       </w:t>
      </w:r>
      <w:r>
        <w:rPr>
          <w:color w:val="993366"/>
        </w:rPr>
        <w:t>SEQUENCE</w:t>
      </w:r>
      <w:r>
        <w:t xml:space="preserve"> (</w:t>
      </w:r>
      <w:r>
        <w:rPr>
          <w:color w:val="993366"/>
        </w:rPr>
        <w:t>SIZE</w:t>
      </w:r>
      <w:r>
        <w:t xml:space="preserve"> (1..maxNrofTCI-States))</w:t>
      </w:r>
      <w:r>
        <w:rPr>
          <w:color w:val="993366"/>
        </w:rPr>
        <w:t xml:space="preserve"> OF</w:t>
      </w:r>
      <w:r>
        <w:t xml:space="preserve"> TCI-StateId</w:t>
      </w:r>
    </w:p>
    <w:p w14:paraId="40F851FD" w14:textId="77777777" w:rsidR="004F39EB" w:rsidRDefault="00307E05">
      <w:pPr>
        <w:pStyle w:val="PL"/>
        <w:rPr>
          <w:color w:val="808080"/>
        </w:rPr>
      </w:pPr>
      <w:r>
        <w:t xml:space="preserve">                                                                                                                </w:t>
      </w:r>
      <w:r>
        <w:rPr>
          <w:color w:val="993366"/>
        </w:rPr>
        <w:t>OPTIONAL</w:t>
      </w:r>
      <w:r>
        <w:t xml:space="preserve">    </w:t>
      </w:r>
      <w:r>
        <w:rPr>
          <w:color w:val="808080"/>
        </w:rPr>
        <w:t>-- Need N</w:t>
      </w:r>
    </w:p>
    <w:p w14:paraId="116E309A" w14:textId="77777777" w:rsidR="004F39EB" w:rsidRDefault="00307E05">
      <w:pPr>
        <w:pStyle w:val="PL"/>
      </w:pPr>
      <w:r>
        <w:t xml:space="preserve">        },</w:t>
      </w:r>
    </w:p>
    <w:p w14:paraId="4B4B47AE" w14:textId="77777777" w:rsidR="004F39EB" w:rsidRDefault="00307E05">
      <w:pPr>
        <w:pStyle w:val="PL"/>
      </w:pPr>
      <w:r>
        <w:t xml:space="preserve">        unifiedTCI-StateRef-r17                  ServingCellAndBWP-Id-r17</w:t>
      </w:r>
    </w:p>
    <w:p w14:paraId="2209BFD8" w14:textId="77777777" w:rsidR="004F39EB" w:rsidRDefault="00307E05">
      <w:pPr>
        <w:pStyle w:val="PL"/>
        <w:rPr>
          <w:color w:val="808080"/>
        </w:rPr>
      </w:pPr>
      <w:r>
        <w:t xml:space="preserve">    }                                                                                                           </w:t>
      </w:r>
      <w:r>
        <w:rPr>
          <w:color w:val="993366"/>
        </w:rPr>
        <w:t>OPTIONAL</w:t>
      </w:r>
      <w:r>
        <w:t xml:space="preserve">,   </w:t>
      </w:r>
      <w:r>
        <w:rPr>
          <w:color w:val="808080"/>
        </w:rPr>
        <w:t>-- Need R</w:t>
      </w:r>
    </w:p>
    <w:p w14:paraId="6B118EF1" w14:textId="77777777" w:rsidR="004F39EB" w:rsidRDefault="00307E05">
      <w:pPr>
        <w:pStyle w:val="PL"/>
      </w:pPr>
      <w:r>
        <w:t xml:space="preserve">    </w:t>
      </w:r>
      <w:bookmarkStart w:id="882" w:name="_Hlk94085405"/>
      <w:r>
        <w:t xml:space="preserve">beamAppTime-r17                              </w:t>
      </w:r>
      <w:r>
        <w:rPr>
          <w:color w:val="993366"/>
        </w:rPr>
        <w:t>ENUMERATED</w:t>
      </w:r>
      <w:r>
        <w:t xml:space="preserve"> {n1, n2, n4, n7, n14, n28, n42, n56, n70, n84, n98, n112, n224, n336, spare2,</w:t>
      </w:r>
    </w:p>
    <w:p w14:paraId="1BA5ACB6" w14:textId="77777777" w:rsidR="004F39EB" w:rsidRDefault="00307E05">
      <w:pPr>
        <w:pStyle w:val="PL"/>
        <w:rPr>
          <w:color w:val="808080"/>
        </w:rPr>
      </w:pPr>
      <w:r>
        <w:t xml:space="preserve">                                                            spare1}                                             </w:t>
      </w:r>
      <w:r>
        <w:rPr>
          <w:color w:val="993366"/>
        </w:rPr>
        <w:t>OPTIONAL</w:t>
      </w:r>
      <w:r>
        <w:t xml:space="preserve">,   </w:t>
      </w:r>
      <w:r>
        <w:rPr>
          <w:color w:val="808080"/>
        </w:rPr>
        <w:t>-- Need R</w:t>
      </w:r>
    </w:p>
    <w:bookmarkEnd w:id="882"/>
    <w:p w14:paraId="3DDF9104" w14:textId="77777777" w:rsidR="004F39EB" w:rsidRDefault="00307E05">
      <w:pPr>
        <w:pStyle w:val="PL"/>
        <w:rPr>
          <w:color w:val="808080"/>
        </w:rPr>
      </w:pPr>
      <w:r>
        <w:t xml:space="preserve">    pdsch-TimeDomainAllocationListForMultiPDSCH-r17 SetupRelease { MultiPDSCH-TDRA-List-r17 }                   </w:t>
      </w:r>
      <w:r>
        <w:rPr>
          <w:color w:val="993366"/>
        </w:rPr>
        <w:t>OPTIONAL</w:t>
      </w:r>
      <w:r>
        <w:t xml:space="preserve">,   </w:t>
      </w:r>
      <w:r>
        <w:rPr>
          <w:color w:val="808080"/>
        </w:rPr>
        <w:t>-- Need M</w:t>
      </w:r>
    </w:p>
    <w:p w14:paraId="44CB2A8F" w14:textId="77777777" w:rsidR="004F39EB" w:rsidRDefault="00307E05">
      <w:pPr>
        <w:pStyle w:val="PL"/>
        <w:rPr>
          <w:color w:val="808080"/>
        </w:rPr>
      </w:pPr>
      <w:r>
        <w:t xml:space="preserve">    dmrs-FD-OCC-DisabledForRank1-PDSCH-r17          </w:t>
      </w:r>
      <w:r>
        <w:rPr>
          <w:color w:val="993366"/>
        </w:rPr>
        <w:t>ENUMERATED</w:t>
      </w:r>
      <w:r>
        <w:t xml:space="preserve"> {true}                                           </w:t>
      </w:r>
      <w:r>
        <w:rPr>
          <w:color w:val="993366"/>
        </w:rPr>
        <w:t>OPTIONAL</w:t>
      </w:r>
      <w:r>
        <w:t xml:space="preserve">,   </w:t>
      </w:r>
      <w:r>
        <w:rPr>
          <w:color w:val="808080"/>
        </w:rPr>
        <w:t>-- Need R</w:t>
      </w:r>
    </w:p>
    <w:p w14:paraId="412C7D33" w14:textId="77777777" w:rsidR="004F39EB" w:rsidRDefault="00307E05">
      <w:pPr>
        <w:pStyle w:val="PL"/>
        <w:rPr>
          <w:color w:val="808080"/>
        </w:rPr>
      </w:pPr>
      <w:r>
        <w:t xml:space="preserve">    minimumSchedulingOffsetK0-r17                   SetupRelease { MinSchedulingOffsetK0-Values-r17 }           </w:t>
      </w:r>
      <w:r>
        <w:rPr>
          <w:color w:val="993366"/>
        </w:rPr>
        <w:t>OPTIONAL</w:t>
      </w:r>
      <w:r>
        <w:t xml:space="preserve">,   </w:t>
      </w:r>
      <w:r>
        <w:rPr>
          <w:color w:val="808080"/>
        </w:rPr>
        <w:t>-- Need M</w:t>
      </w:r>
    </w:p>
    <w:p w14:paraId="62CBF1C8" w14:textId="77777777" w:rsidR="004F39EB" w:rsidRDefault="00307E05">
      <w:pPr>
        <w:pStyle w:val="PL"/>
        <w:rPr>
          <w:color w:val="808080"/>
        </w:rPr>
      </w:pPr>
      <w:r>
        <w:t xml:space="preserve">    harq-ProcessNumberSizeDCI-1-2-v1700          </w:t>
      </w:r>
      <w:r>
        <w:rPr>
          <w:color w:val="993366"/>
        </w:rPr>
        <w:t>INTEGER</w:t>
      </w:r>
      <w:r>
        <w:t xml:space="preserve"> (0..5)                                                 </w:t>
      </w:r>
      <w:r>
        <w:rPr>
          <w:color w:val="993366"/>
        </w:rPr>
        <w:t>OPTIONAL</w:t>
      </w:r>
      <w:r>
        <w:t xml:space="preserve">,   </w:t>
      </w:r>
      <w:r>
        <w:rPr>
          <w:color w:val="808080"/>
        </w:rPr>
        <w:t>-- Need R</w:t>
      </w:r>
    </w:p>
    <w:p w14:paraId="450760D8" w14:textId="77777777" w:rsidR="004F39EB" w:rsidRDefault="00307E05">
      <w:pPr>
        <w:pStyle w:val="PL"/>
        <w:rPr>
          <w:color w:val="808080"/>
        </w:rPr>
      </w:pPr>
      <w:r>
        <w:t xml:space="preserve">    harq-ProcessNumberSizeDCI-1-1-r17            </w:t>
      </w:r>
      <w:r>
        <w:rPr>
          <w:color w:val="993366"/>
        </w:rPr>
        <w:t>INTEGER</w:t>
      </w:r>
      <w:r>
        <w:t xml:space="preserve"> (5)                                                    </w:t>
      </w:r>
      <w:r>
        <w:rPr>
          <w:color w:val="993366"/>
        </w:rPr>
        <w:t>OPTIONAL</w:t>
      </w:r>
      <w:r>
        <w:t xml:space="preserve">,   </w:t>
      </w:r>
      <w:r>
        <w:rPr>
          <w:color w:val="808080"/>
        </w:rPr>
        <w:t>-- Need R</w:t>
      </w:r>
    </w:p>
    <w:p w14:paraId="471B1A7B" w14:textId="77777777" w:rsidR="004F39EB" w:rsidRDefault="00307E05">
      <w:pPr>
        <w:pStyle w:val="PL"/>
        <w:rPr>
          <w:color w:val="808080"/>
        </w:rPr>
      </w:pPr>
      <w:r>
        <w:t xml:space="preserve">    mcs-Table-r17                                </w:t>
      </w:r>
      <w:r>
        <w:rPr>
          <w:color w:val="993366"/>
        </w:rPr>
        <w:t>ENUMERATED</w:t>
      </w:r>
      <w:r>
        <w:t xml:space="preserve"> {qam1024}                                           </w:t>
      </w:r>
      <w:r>
        <w:rPr>
          <w:color w:val="993366"/>
        </w:rPr>
        <w:t>OPTIONAL</w:t>
      </w:r>
      <w:r>
        <w:t xml:space="preserve">,   </w:t>
      </w:r>
      <w:r>
        <w:rPr>
          <w:color w:val="808080"/>
        </w:rPr>
        <w:t>-- Need R</w:t>
      </w:r>
    </w:p>
    <w:p w14:paraId="75D3BC9E" w14:textId="77777777" w:rsidR="004F39EB" w:rsidRDefault="00307E05">
      <w:pPr>
        <w:pStyle w:val="PL"/>
        <w:rPr>
          <w:color w:val="808080"/>
        </w:rPr>
      </w:pPr>
      <w:r>
        <w:t xml:space="preserve">    mcs-TableDCI-1-2-r17                         </w:t>
      </w:r>
      <w:r>
        <w:rPr>
          <w:color w:val="993366"/>
        </w:rPr>
        <w:t>ENUMERATED</w:t>
      </w:r>
      <w:r>
        <w:t xml:space="preserve"> {qam1024}                                           </w:t>
      </w:r>
      <w:r>
        <w:rPr>
          <w:color w:val="993366"/>
        </w:rPr>
        <w:t>OPTIONAL</w:t>
      </w:r>
      <w:r>
        <w:t xml:space="preserve">,   </w:t>
      </w:r>
      <w:r>
        <w:rPr>
          <w:color w:val="808080"/>
        </w:rPr>
        <w:t>-- Need R</w:t>
      </w:r>
    </w:p>
    <w:p w14:paraId="56F7F4BB" w14:textId="77777777" w:rsidR="004F39EB" w:rsidRDefault="00307E05">
      <w:pPr>
        <w:pStyle w:val="PL"/>
        <w:rPr>
          <w:color w:val="808080"/>
        </w:rPr>
      </w:pPr>
      <w:r>
        <w:t xml:space="preserve">    xOverheadMulticast-r17                       </w:t>
      </w:r>
      <w:r>
        <w:rPr>
          <w:color w:val="993366"/>
        </w:rPr>
        <w:t>ENUMERATED</w:t>
      </w:r>
      <w:r>
        <w:t xml:space="preserve"> {xOh6, xOh12, xOh18}                                </w:t>
      </w:r>
      <w:r>
        <w:rPr>
          <w:color w:val="993366"/>
        </w:rPr>
        <w:t>OPTIONAL</w:t>
      </w:r>
      <w:r>
        <w:t xml:space="preserve">,   </w:t>
      </w:r>
      <w:r>
        <w:rPr>
          <w:color w:val="808080"/>
        </w:rPr>
        <w:t>-- Need S</w:t>
      </w:r>
    </w:p>
    <w:p w14:paraId="0174832D" w14:textId="77777777" w:rsidR="004F39EB" w:rsidRDefault="00307E05">
      <w:pPr>
        <w:pStyle w:val="PL"/>
        <w:rPr>
          <w:color w:val="808080"/>
        </w:rPr>
      </w:pPr>
      <w:r>
        <w:t xml:space="preserve">    priorityIndicatorDCI-4-2-r17                 </w:t>
      </w:r>
      <w:r>
        <w:rPr>
          <w:color w:val="993366"/>
        </w:rPr>
        <w:t>ENUMERATED</w:t>
      </w:r>
      <w:r>
        <w:t xml:space="preserve"> {enabled}                                           </w:t>
      </w:r>
      <w:r>
        <w:rPr>
          <w:color w:val="993366"/>
        </w:rPr>
        <w:t>OPTIONAL</w:t>
      </w:r>
      <w:r>
        <w:t xml:space="preserve">,   </w:t>
      </w:r>
      <w:r>
        <w:rPr>
          <w:color w:val="808080"/>
        </w:rPr>
        <w:t>-- Need S</w:t>
      </w:r>
    </w:p>
    <w:p w14:paraId="6DD915A2" w14:textId="77777777" w:rsidR="004F39EB" w:rsidRDefault="00307E05">
      <w:pPr>
        <w:pStyle w:val="PL"/>
        <w:rPr>
          <w:color w:val="808080"/>
        </w:rPr>
      </w:pPr>
      <w:r>
        <w:t xml:space="preserve">    sizeDCI-4-2-r17                              </w:t>
      </w:r>
      <w:r>
        <w:rPr>
          <w:color w:val="993366"/>
        </w:rPr>
        <w:t>INTEGER</w:t>
      </w:r>
      <w:r>
        <w:t xml:space="preserve"> (20..maxDCI-4-2-Size-r17)                              </w:t>
      </w:r>
      <w:r>
        <w:rPr>
          <w:color w:val="993366"/>
        </w:rPr>
        <w:t>OPTIONAL</w:t>
      </w:r>
      <w:r>
        <w:t xml:space="preserve">    </w:t>
      </w:r>
      <w:r>
        <w:rPr>
          <w:color w:val="808080"/>
        </w:rPr>
        <w:t>-- Need R</w:t>
      </w:r>
    </w:p>
    <w:p w14:paraId="3C1FE236" w14:textId="77777777" w:rsidR="004F39EB" w:rsidRDefault="00307E05">
      <w:pPr>
        <w:pStyle w:val="PL"/>
      </w:pPr>
      <w:r>
        <w:t xml:space="preserve">    ]]</w:t>
      </w:r>
    </w:p>
    <w:p w14:paraId="2E360876" w14:textId="77777777" w:rsidR="004F39EB" w:rsidRDefault="00307E05">
      <w:pPr>
        <w:pStyle w:val="PL"/>
      </w:pPr>
      <w:r>
        <w:t>}</w:t>
      </w:r>
    </w:p>
    <w:p w14:paraId="69EF5E59" w14:textId="77777777" w:rsidR="004F39EB" w:rsidRDefault="004F39EB">
      <w:pPr>
        <w:pStyle w:val="PL"/>
      </w:pPr>
    </w:p>
    <w:p w14:paraId="1F03611D" w14:textId="77777777" w:rsidR="004F39EB" w:rsidRDefault="00307E05">
      <w:pPr>
        <w:pStyle w:val="PL"/>
      </w:pPr>
      <w:r>
        <w:t xml:space="preserve">RateMatchPatternGroup ::=               </w:t>
      </w:r>
      <w:r>
        <w:rPr>
          <w:color w:val="993366"/>
        </w:rPr>
        <w:t>SEQUENCE</w:t>
      </w:r>
      <w:r>
        <w:t xml:space="preserve"> (</w:t>
      </w:r>
      <w:r>
        <w:rPr>
          <w:color w:val="993366"/>
        </w:rPr>
        <w:t>SIZE</w:t>
      </w:r>
      <w:r>
        <w:t xml:space="preserve"> (1..maxNrofRateMatchPatternsPerGroup))</w:t>
      </w:r>
      <w:r>
        <w:rPr>
          <w:color w:val="993366"/>
        </w:rPr>
        <w:t xml:space="preserve"> OF</w:t>
      </w:r>
      <w:r>
        <w:t xml:space="preserve"> </w:t>
      </w:r>
      <w:r>
        <w:rPr>
          <w:color w:val="993366"/>
        </w:rPr>
        <w:t>CHOICE</w:t>
      </w:r>
      <w:r>
        <w:t xml:space="preserve"> {</w:t>
      </w:r>
    </w:p>
    <w:p w14:paraId="5FB154C6" w14:textId="77777777" w:rsidR="004F39EB" w:rsidRDefault="00307E05">
      <w:pPr>
        <w:pStyle w:val="PL"/>
      </w:pPr>
      <w:r>
        <w:t xml:space="preserve">    cellLevel                               RateMatchPatternId,</w:t>
      </w:r>
    </w:p>
    <w:p w14:paraId="310E1575" w14:textId="77777777" w:rsidR="004F39EB" w:rsidRDefault="00307E05">
      <w:pPr>
        <w:pStyle w:val="PL"/>
      </w:pPr>
      <w:r>
        <w:t xml:space="preserve">    bwpLevel                                RateMatchPatternId</w:t>
      </w:r>
    </w:p>
    <w:p w14:paraId="045A0811" w14:textId="77777777" w:rsidR="004F39EB" w:rsidRDefault="00307E05">
      <w:pPr>
        <w:pStyle w:val="PL"/>
      </w:pPr>
      <w:r>
        <w:t>}</w:t>
      </w:r>
    </w:p>
    <w:p w14:paraId="0CF4307F" w14:textId="77777777" w:rsidR="004F39EB" w:rsidRDefault="004F39EB">
      <w:pPr>
        <w:pStyle w:val="PL"/>
      </w:pPr>
    </w:p>
    <w:p w14:paraId="0EF53415" w14:textId="77777777" w:rsidR="004F39EB" w:rsidRDefault="00307E05">
      <w:pPr>
        <w:pStyle w:val="PL"/>
      </w:pPr>
      <w:r>
        <w:t xml:space="preserve">MinSchedulingOffsetK0-Values-r16 ::=    </w:t>
      </w:r>
      <w:r>
        <w:rPr>
          <w:color w:val="993366"/>
        </w:rPr>
        <w:t>SEQUENCE</w:t>
      </w:r>
      <w:r>
        <w:t xml:space="preserve"> (</w:t>
      </w:r>
      <w:r>
        <w:rPr>
          <w:color w:val="993366"/>
        </w:rPr>
        <w:t>SIZE</w:t>
      </w:r>
      <w:r>
        <w:t xml:space="preserve"> (1..maxNrOfMinSchedulingOffsetValues-r16))</w:t>
      </w:r>
      <w:r>
        <w:rPr>
          <w:color w:val="993366"/>
        </w:rPr>
        <w:t xml:space="preserve"> OF</w:t>
      </w:r>
      <w:r>
        <w:t xml:space="preserve"> </w:t>
      </w:r>
      <w:r>
        <w:rPr>
          <w:color w:val="993366"/>
        </w:rPr>
        <w:t>INTEGER</w:t>
      </w:r>
      <w:r>
        <w:t xml:space="preserve"> (0..maxK0-SchedulingOffset-r16)</w:t>
      </w:r>
    </w:p>
    <w:p w14:paraId="6FDBC917" w14:textId="77777777" w:rsidR="004F39EB" w:rsidRDefault="004F39EB">
      <w:pPr>
        <w:pStyle w:val="PL"/>
      </w:pPr>
    </w:p>
    <w:p w14:paraId="5DBE71C9" w14:textId="77777777" w:rsidR="004F39EB" w:rsidRDefault="00307E05">
      <w:pPr>
        <w:pStyle w:val="PL"/>
      </w:pPr>
      <w:r>
        <w:t xml:space="preserve">MinSchedulingOffsetK0-Values-r17 ::=    </w:t>
      </w:r>
      <w:r>
        <w:rPr>
          <w:color w:val="993366"/>
        </w:rPr>
        <w:t>SEQUENCE</w:t>
      </w:r>
      <w:r>
        <w:t xml:space="preserve"> (</w:t>
      </w:r>
      <w:r>
        <w:rPr>
          <w:color w:val="993366"/>
        </w:rPr>
        <w:t>SIZE</w:t>
      </w:r>
      <w:r>
        <w:t xml:space="preserve"> (1..maxNrOfMinSchedulingOffsetValues-r16))</w:t>
      </w:r>
      <w:r>
        <w:rPr>
          <w:color w:val="993366"/>
        </w:rPr>
        <w:t xml:space="preserve"> OF</w:t>
      </w:r>
      <w:r>
        <w:t xml:space="preserve"> </w:t>
      </w:r>
      <w:r>
        <w:rPr>
          <w:color w:val="993366"/>
        </w:rPr>
        <w:t>INTEGER</w:t>
      </w:r>
      <w:r>
        <w:t xml:space="preserve"> (0..maxK0-SchedulingOffset-r17)</w:t>
      </w:r>
    </w:p>
    <w:p w14:paraId="6E2024BA" w14:textId="77777777" w:rsidR="004F39EB" w:rsidRDefault="004F39EB">
      <w:pPr>
        <w:pStyle w:val="PL"/>
      </w:pPr>
    </w:p>
    <w:p w14:paraId="622DE54F" w14:textId="77777777" w:rsidR="004F39EB" w:rsidRDefault="00307E05">
      <w:pPr>
        <w:pStyle w:val="PL"/>
      </w:pPr>
      <w:r>
        <w:t xml:space="preserve">MaxMIMO-LayersDL-r16 ::=                </w:t>
      </w:r>
      <w:r>
        <w:rPr>
          <w:color w:val="993366"/>
        </w:rPr>
        <w:t>INTEGER</w:t>
      </w:r>
      <w:r>
        <w:t xml:space="preserve"> (1..8)</w:t>
      </w:r>
    </w:p>
    <w:p w14:paraId="15C2FDB7" w14:textId="77777777" w:rsidR="004F39EB" w:rsidRDefault="004F39EB">
      <w:pPr>
        <w:pStyle w:val="PL"/>
      </w:pPr>
    </w:p>
    <w:p w14:paraId="748C0C2D" w14:textId="77777777" w:rsidR="004F39EB" w:rsidRDefault="00307E05">
      <w:pPr>
        <w:pStyle w:val="PL"/>
        <w:rPr>
          <w:color w:val="808080"/>
        </w:rPr>
      </w:pPr>
      <w:r>
        <w:rPr>
          <w:color w:val="808080"/>
        </w:rPr>
        <w:t>-- TAG-PDSCH-CONFIG-STOP</w:t>
      </w:r>
    </w:p>
    <w:p w14:paraId="3BBC0B1E" w14:textId="77777777" w:rsidR="004F39EB" w:rsidRDefault="00307E05">
      <w:pPr>
        <w:pStyle w:val="PL"/>
        <w:rPr>
          <w:color w:val="808080"/>
        </w:rPr>
      </w:pPr>
      <w:r>
        <w:rPr>
          <w:color w:val="808080"/>
        </w:rPr>
        <w:t>-- ASN1STOP</w:t>
      </w:r>
    </w:p>
    <w:p w14:paraId="38033F9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3AACC87A" w14:textId="77777777">
        <w:tc>
          <w:tcPr>
            <w:tcW w:w="14173" w:type="dxa"/>
            <w:tcBorders>
              <w:top w:val="single" w:sz="4" w:space="0" w:color="auto"/>
              <w:left w:val="single" w:sz="4" w:space="0" w:color="auto"/>
              <w:bottom w:val="single" w:sz="4" w:space="0" w:color="auto"/>
              <w:right w:val="single" w:sz="4" w:space="0" w:color="auto"/>
            </w:tcBorders>
            <w:hideMark/>
          </w:tcPr>
          <w:p w14:paraId="6FAC28F9" w14:textId="77777777" w:rsidR="004F39EB" w:rsidRDefault="00307E05">
            <w:pPr>
              <w:pStyle w:val="TAH"/>
              <w:rPr>
                <w:szCs w:val="22"/>
                <w:lang w:eastAsia="sv-SE"/>
              </w:rPr>
            </w:pPr>
            <w:r>
              <w:rPr>
                <w:i/>
                <w:szCs w:val="22"/>
                <w:lang w:eastAsia="sv-SE"/>
              </w:rPr>
              <w:lastRenderedPageBreak/>
              <w:t xml:space="preserve">PDSCH-Config </w:t>
            </w:r>
            <w:r>
              <w:rPr>
                <w:szCs w:val="22"/>
                <w:lang w:eastAsia="sv-SE"/>
              </w:rPr>
              <w:t>field descriptions</w:t>
            </w:r>
          </w:p>
        </w:tc>
      </w:tr>
      <w:tr w:rsidR="004F39EB" w14:paraId="29FF3CFF" w14:textId="77777777">
        <w:tc>
          <w:tcPr>
            <w:tcW w:w="14173" w:type="dxa"/>
            <w:tcBorders>
              <w:top w:val="single" w:sz="4" w:space="0" w:color="auto"/>
              <w:left w:val="single" w:sz="4" w:space="0" w:color="auto"/>
              <w:bottom w:val="single" w:sz="4" w:space="0" w:color="auto"/>
              <w:right w:val="single" w:sz="4" w:space="0" w:color="auto"/>
            </w:tcBorders>
          </w:tcPr>
          <w:p w14:paraId="1193B914" w14:textId="77777777" w:rsidR="004F39EB" w:rsidRDefault="00307E05">
            <w:pPr>
              <w:pStyle w:val="TAL"/>
              <w:rPr>
                <w:b/>
                <w:bCs/>
                <w:i/>
                <w:iCs/>
                <w:lang w:eastAsia="sv-SE"/>
              </w:rPr>
            </w:pPr>
            <w:r>
              <w:rPr>
                <w:b/>
                <w:bCs/>
                <w:i/>
                <w:iCs/>
                <w:lang w:eastAsia="sv-SE"/>
              </w:rPr>
              <w:t>antennaPortsFieldPresenceDCI-1-2</w:t>
            </w:r>
          </w:p>
          <w:p w14:paraId="6B2FF60D" w14:textId="77777777" w:rsidR="004F39EB" w:rsidRDefault="00307E05">
            <w:pPr>
              <w:pStyle w:val="TAL"/>
              <w:rPr>
                <w:lang w:eastAsia="sv-SE"/>
              </w:rPr>
            </w:pPr>
            <w:r>
              <w:rPr>
                <w:lang w:eastAsia="sv-SE"/>
              </w:rPr>
              <w:t xml:space="preserve">Configure the presence of "Antenna ports" field in DCI format 1_2. When the field is configured, then the "Antenna ports" field is present in DCI format 1_2. Otherwise, the field size is set to 0 for DCI format 1_2 (See TS 38.212 [17], clause 7.3.1.1.3). If neither </w:t>
            </w:r>
            <w:r>
              <w:rPr>
                <w:i/>
                <w:iCs/>
                <w:lang w:eastAsia="sv-SE"/>
              </w:rPr>
              <w:t>dmrs-DownlinkForPDSCH-MappingTypeA-DCI-1-2</w:t>
            </w:r>
            <w:r>
              <w:rPr>
                <w:lang w:eastAsia="sv-SE"/>
              </w:rPr>
              <w:t xml:space="preserve"> nor </w:t>
            </w:r>
            <w:r>
              <w:rPr>
                <w:i/>
                <w:iCs/>
                <w:lang w:eastAsia="sv-SE"/>
              </w:rPr>
              <w:t>dmrs-DownlinkForPDSCH-MappingTypeB-DCI-1-2</w:t>
            </w:r>
            <w:r>
              <w:rPr>
                <w:lang w:eastAsia="sv-SE"/>
              </w:rPr>
              <w:t xml:space="preserve"> is configured, this field is absent.</w:t>
            </w:r>
          </w:p>
        </w:tc>
      </w:tr>
      <w:tr w:rsidR="004F39EB" w14:paraId="6FB50C2E" w14:textId="77777777">
        <w:tc>
          <w:tcPr>
            <w:tcW w:w="14173" w:type="dxa"/>
            <w:tcBorders>
              <w:top w:val="single" w:sz="4" w:space="0" w:color="auto"/>
              <w:left w:val="single" w:sz="4" w:space="0" w:color="auto"/>
              <w:bottom w:val="single" w:sz="4" w:space="0" w:color="auto"/>
              <w:right w:val="single" w:sz="4" w:space="0" w:color="auto"/>
            </w:tcBorders>
            <w:hideMark/>
          </w:tcPr>
          <w:p w14:paraId="3FD3C83F" w14:textId="77777777" w:rsidR="004F39EB" w:rsidRDefault="00307E05">
            <w:pPr>
              <w:pStyle w:val="TAL"/>
              <w:rPr>
                <w:szCs w:val="22"/>
                <w:lang w:eastAsia="sv-SE"/>
              </w:rPr>
            </w:pPr>
            <w:r>
              <w:rPr>
                <w:b/>
                <w:i/>
                <w:szCs w:val="22"/>
                <w:lang w:eastAsia="sv-SE"/>
              </w:rPr>
              <w:t>aperiodic-ZP-CSI-RS-ResourceSetsToAddModList, aperiodic-ZP-CSI-RS-ResourceSetsToAddModListDCI-1-2</w:t>
            </w:r>
          </w:p>
          <w:p w14:paraId="3AB5E8E9" w14:textId="77777777" w:rsidR="004F39EB" w:rsidRDefault="00307E05">
            <w:pPr>
              <w:pStyle w:val="TAL"/>
              <w:rPr>
                <w:szCs w:val="22"/>
                <w:lang w:eastAsia="sv-SE"/>
              </w:rPr>
            </w:pPr>
            <w:r>
              <w:rPr>
                <w:szCs w:val="22"/>
                <w:lang w:eastAsia="sv-SE"/>
              </w:rPr>
              <w:t>A</w:t>
            </w:r>
            <w:r>
              <w:rPr>
                <w:lang w:eastAsia="sv-SE"/>
              </w:rPr>
              <w:t>ddMod/Release</w:t>
            </w:r>
            <w:r>
              <w:rPr>
                <w:szCs w:val="22"/>
                <w:lang w:eastAsia="sv-SE"/>
              </w:rPr>
              <w:t xml:space="preserve"> lists </w:t>
            </w:r>
            <w:r>
              <w:rPr>
                <w:lang w:eastAsia="sv-SE"/>
              </w:rPr>
              <w:t xml:space="preserve">for configuring aperiodically triggered zero-power CSI-RS resource </w:t>
            </w:r>
            <w:r>
              <w:rPr>
                <w:szCs w:val="22"/>
                <w:lang w:eastAsia="sv-SE"/>
              </w:rPr>
              <w:t xml:space="preserve">sets. Each set contains a </w:t>
            </w:r>
            <w:r>
              <w:rPr>
                <w:i/>
                <w:lang w:eastAsia="sv-SE"/>
              </w:rPr>
              <w:t>ZP-CSI-RS-ResourceSetId</w:t>
            </w:r>
            <w:r>
              <w:rPr>
                <w:szCs w:val="22"/>
                <w:lang w:eastAsia="sv-SE"/>
              </w:rPr>
              <w:t xml:space="preserve"> and the IDs of one or more </w:t>
            </w:r>
            <w:r>
              <w:rPr>
                <w:i/>
                <w:szCs w:val="22"/>
                <w:lang w:eastAsia="sv-SE"/>
              </w:rPr>
              <w:t>ZP-CSI-RS-Resources</w:t>
            </w:r>
            <w:r>
              <w:rPr>
                <w:szCs w:val="22"/>
                <w:lang w:eastAsia="sv-SE"/>
              </w:rPr>
              <w:t xml:space="preserve"> (the actual resources are defined in the </w:t>
            </w:r>
            <w:r>
              <w:rPr>
                <w:i/>
                <w:szCs w:val="22"/>
                <w:lang w:eastAsia="sv-SE"/>
              </w:rPr>
              <w:t>zp-CSI-RS-ResourceToAddModList</w:t>
            </w:r>
            <w:r>
              <w:rPr>
                <w:szCs w:val="22"/>
                <w:lang w:eastAsia="sv-SE"/>
              </w:rPr>
              <w:t xml:space="preserve">). The network configures the UE with at most 3 aperiodic </w:t>
            </w:r>
            <w:r>
              <w:rPr>
                <w:i/>
                <w:szCs w:val="22"/>
                <w:lang w:eastAsia="sv-SE"/>
              </w:rPr>
              <w:t>ZP-CSI-RS-ResourceSets</w:t>
            </w:r>
            <w:r>
              <w:rPr>
                <w:szCs w:val="22"/>
                <w:lang w:eastAsia="sv-SE"/>
              </w:rPr>
              <w:t xml:space="preserve"> and it uses only the </w:t>
            </w:r>
            <w:r>
              <w:rPr>
                <w:i/>
                <w:szCs w:val="22"/>
                <w:lang w:eastAsia="sv-SE"/>
              </w:rPr>
              <w:t>ZP-CSI-RS-ResourceSetId</w:t>
            </w:r>
            <w:r>
              <w:rPr>
                <w:szCs w:val="22"/>
                <w:lang w:eastAsia="sv-SE"/>
              </w:rPr>
              <w:t xml:space="preserve"> 1 to 3. The network triggers a set by indicating its </w:t>
            </w:r>
            <w:r>
              <w:rPr>
                <w:i/>
                <w:szCs w:val="22"/>
                <w:lang w:eastAsia="sv-SE"/>
              </w:rPr>
              <w:t>ZP-CSI-RS-ResourceSetId</w:t>
            </w:r>
            <w:r>
              <w:rPr>
                <w:szCs w:val="22"/>
                <w:lang w:eastAsia="sv-SE"/>
              </w:rPr>
              <w:t xml:space="preserve"> in the DCI payload. The DCI codepoint '01' triggers the resource set with </w:t>
            </w:r>
            <w:r>
              <w:rPr>
                <w:i/>
                <w:szCs w:val="22"/>
                <w:lang w:eastAsia="sv-SE"/>
              </w:rPr>
              <w:t>ZP-CSI-RS-ResourceSetId</w:t>
            </w:r>
            <w:r>
              <w:rPr>
                <w:szCs w:val="22"/>
                <w:lang w:eastAsia="sv-SE"/>
              </w:rPr>
              <w:t xml:space="preserve"> 1, the DCI codepoint '10' triggers the resource set with </w:t>
            </w:r>
            <w:r>
              <w:rPr>
                <w:i/>
                <w:szCs w:val="22"/>
                <w:lang w:eastAsia="sv-SE"/>
              </w:rPr>
              <w:t>ZP-CSI-RS-ResourceSetId 2</w:t>
            </w:r>
            <w:r>
              <w:rPr>
                <w:szCs w:val="22"/>
                <w:lang w:eastAsia="sv-SE"/>
              </w:rPr>
              <w:t xml:space="preserve">, and the DCI codepoint '11' triggers the resource set with </w:t>
            </w:r>
            <w:r>
              <w:rPr>
                <w:i/>
                <w:szCs w:val="22"/>
                <w:lang w:eastAsia="sv-SE"/>
              </w:rPr>
              <w:t>ZP-CSI-RS-ResourceSetId</w:t>
            </w:r>
            <w:r>
              <w:rPr>
                <w:szCs w:val="22"/>
                <w:lang w:eastAsia="sv-SE"/>
              </w:rPr>
              <w:t xml:space="preserve"> 3 (see TS 38.214 [19], clause 5.1.4.2). The field </w:t>
            </w:r>
            <w:r>
              <w:rPr>
                <w:i/>
                <w:szCs w:val="22"/>
                <w:lang w:eastAsia="sv-SE"/>
              </w:rPr>
              <w:t xml:space="preserve">aperiodic-ZP-CSI-RS-ResourceSetsToAddModList </w:t>
            </w:r>
            <w:r>
              <w:rPr>
                <w:szCs w:val="22"/>
              </w:rPr>
              <w:t>applies</w:t>
            </w:r>
            <w:r>
              <w:rPr>
                <w:szCs w:val="22"/>
                <w:lang w:eastAsia="sv-SE"/>
              </w:rPr>
              <w:t xml:space="preserve"> to DCI format 1_1 and the field </w:t>
            </w:r>
            <w:r>
              <w:rPr>
                <w:i/>
                <w:szCs w:val="22"/>
                <w:lang w:eastAsia="sv-SE"/>
              </w:rPr>
              <w:t>aperiodic-ZP-CSI-RS-ResourceSetsToAddModListDCI-1-2</w:t>
            </w:r>
            <w:r>
              <w:rPr>
                <w:szCs w:val="22"/>
                <w:lang w:eastAsia="sv-SE"/>
              </w:rPr>
              <w:t xml:space="preserve"> </w:t>
            </w:r>
            <w:r>
              <w:rPr>
                <w:szCs w:val="22"/>
              </w:rPr>
              <w:t>applies</w:t>
            </w:r>
            <w:r>
              <w:rPr>
                <w:szCs w:val="22"/>
                <w:lang w:eastAsia="sv-SE"/>
              </w:rPr>
              <w:t xml:space="preserve"> to DCI format 1_2 (see TS 38.214 [19], clause 5.1.4.2 and TS 38.212 [17] clause 7.3.1).</w:t>
            </w:r>
          </w:p>
        </w:tc>
      </w:tr>
      <w:tr w:rsidR="004F39EB" w14:paraId="037FD8F5" w14:textId="77777777">
        <w:tc>
          <w:tcPr>
            <w:tcW w:w="14173" w:type="dxa"/>
            <w:tcBorders>
              <w:top w:val="single" w:sz="4" w:space="0" w:color="auto"/>
              <w:left w:val="single" w:sz="4" w:space="0" w:color="auto"/>
              <w:bottom w:val="single" w:sz="4" w:space="0" w:color="auto"/>
              <w:right w:val="single" w:sz="4" w:space="0" w:color="auto"/>
            </w:tcBorders>
          </w:tcPr>
          <w:p w14:paraId="0FA1433D" w14:textId="77777777" w:rsidR="004F39EB" w:rsidRDefault="00307E05">
            <w:pPr>
              <w:pStyle w:val="TAL"/>
              <w:rPr>
                <w:b/>
                <w:i/>
                <w:szCs w:val="22"/>
                <w:lang w:eastAsia="sv-SE"/>
              </w:rPr>
            </w:pPr>
            <w:r>
              <w:rPr>
                <w:b/>
                <w:i/>
                <w:szCs w:val="22"/>
                <w:lang w:eastAsia="sv-SE"/>
              </w:rPr>
              <w:t>beamAppTime</w:t>
            </w:r>
          </w:p>
          <w:p w14:paraId="389D3ED2" w14:textId="77777777" w:rsidR="004F39EB" w:rsidRDefault="00307E05">
            <w:pPr>
              <w:pStyle w:val="TAL"/>
              <w:rPr>
                <w:b/>
                <w:iCs/>
                <w:szCs w:val="22"/>
                <w:lang w:eastAsia="sv-SE"/>
              </w:rPr>
            </w:pPr>
            <w:r>
              <w:rPr>
                <w:iCs/>
                <w:szCs w:val="22"/>
                <w:lang w:eastAsia="sv-SE"/>
              </w:rPr>
              <w:t xml:space="preserve">Indicates the first slot to apply the unified TCI indicated by DCI as specified in TS 38.214 Clause 5.1.5. The value n1 means 1 symbol, n2 two symbols and so on. The first slot is at least Y symbols indicated by beamAppTime parameter after the last symbol of the acknowledgment of the joint or separate DL/UL beam indication. </w:t>
            </w:r>
            <w:r>
              <w:rPr>
                <w:rFonts w:cs="Arial"/>
                <w:bCs/>
              </w:rPr>
              <w:t xml:space="preserve">The same value shall be configured for all serving cells in any one of the </w:t>
            </w:r>
            <w:r>
              <w:rPr>
                <w:i/>
                <w:iCs/>
              </w:rPr>
              <w:t>simultaneousU-TCI-UpdateListN</w:t>
            </w:r>
            <w:r>
              <w:rPr>
                <w:rFonts w:cs="Arial"/>
                <w:bCs/>
              </w:rPr>
              <w:t xml:space="preserve"> configured in IE </w:t>
            </w:r>
            <w:r>
              <w:rPr>
                <w:rFonts w:cs="Arial"/>
                <w:bCs/>
                <w:i/>
                <w:iCs/>
              </w:rPr>
              <w:t>CellGroupConfig</w:t>
            </w:r>
            <w:r>
              <w:rPr>
                <w:rFonts w:cs="Arial"/>
                <w:bCs/>
              </w:rPr>
              <w:t xml:space="preserve"> based on the smallest SCS of the active BWP.</w:t>
            </w:r>
          </w:p>
        </w:tc>
      </w:tr>
      <w:tr w:rsidR="004F39EB" w14:paraId="1C00AE7A" w14:textId="77777777">
        <w:tc>
          <w:tcPr>
            <w:tcW w:w="14173" w:type="dxa"/>
            <w:tcBorders>
              <w:top w:val="single" w:sz="4" w:space="0" w:color="auto"/>
              <w:left w:val="single" w:sz="4" w:space="0" w:color="auto"/>
              <w:bottom w:val="single" w:sz="4" w:space="0" w:color="auto"/>
              <w:right w:val="single" w:sz="4" w:space="0" w:color="auto"/>
            </w:tcBorders>
            <w:hideMark/>
          </w:tcPr>
          <w:p w14:paraId="5AB2DA3C" w14:textId="77777777" w:rsidR="004F39EB" w:rsidRDefault="00307E05">
            <w:pPr>
              <w:pStyle w:val="TAL"/>
              <w:rPr>
                <w:szCs w:val="22"/>
                <w:lang w:eastAsia="sv-SE"/>
              </w:rPr>
            </w:pPr>
            <w:r>
              <w:rPr>
                <w:b/>
                <w:i/>
                <w:szCs w:val="22"/>
                <w:lang w:eastAsia="sv-SE"/>
              </w:rPr>
              <w:t>dataScramblingIdentityPDSCH, dataScramblingIdentityPDSCH2</w:t>
            </w:r>
          </w:p>
          <w:p w14:paraId="1A6B2895" w14:textId="77777777" w:rsidR="004F39EB" w:rsidRDefault="00307E05">
            <w:pPr>
              <w:pStyle w:val="TAL"/>
              <w:rPr>
                <w:szCs w:val="22"/>
                <w:lang w:eastAsia="sv-SE"/>
              </w:rPr>
            </w:pPr>
            <w:r>
              <w:rPr>
                <w:szCs w:val="22"/>
                <w:lang w:eastAsia="sv-SE"/>
              </w:rPr>
              <w:t>Identifier(s) used to initialize data scrambling (c_init) for PDSCH as specified in TS 38.211 [16], clause 7.3.1.1.</w:t>
            </w:r>
            <w:r>
              <w:rPr>
                <w:lang w:eastAsia="sv-SE"/>
              </w:rPr>
              <w:t xml:space="preserve"> </w:t>
            </w:r>
            <w:r>
              <w:rPr>
                <w:szCs w:val="22"/>
                <w:lang w:eastAsia="sv-SE"/>
              </w:rPr>
              <w:t xml:space="preserve">The </w:t>
            </w:r>
            <w:r>
              <w:rPr>
                <w:i/>
                <w:iCs/>
                <w:szCs w:val="22"/>
                <w:lang w:eastAsia="sv-SE"/>
              </w:rPr>
              <w:t>dataScramblingIdentityPDSCH2</w:t>
            </w:r>
            <w:r>
              <w:rPr>
                <w:szCs w:val="22"/>
                <w:lang w:eastAsia="sv-SE"/>
              </w:rPr>
              <w:t xml:space="preserve"> is configured if </w:t>
            </w:r>
            <w:r>
              <w:rPr>
                <w:i/>
                <w:iCs/>
                <w:szCs w:val="22"/>
                <w:lang w:eastAsia="sv-SE"/>
              </w:rPr>
              <w:t>coresetPoolIndex</w:t>
            </w:r>
            <w:r>
              <w:rPr>
                <w:szCs w:val="22"/>
                <w:lang w:eastAsia="sv-SE"/>
              </w:rPr>
              <w:t xml:space="preserve"> is configured with 1 for at least one CORESET in the same BWP.</w:t>
            </w:r>
          </w:p>
        </w:tc>
      </w:tr>
      <w:tr w:rsidR="004F39EB" w14:paraId="41F3352B" w14:textId="77777777">
        <w:tc>
          <w:tcPr>
            <w:tcW w:w="14173" w:type="dxa"/>
            <w:tcBorders>
              <w:top w:val="single" w:sz="4" w:space="0" w:color="auto"/>
              <w:left w:val="single" w:sz="4" w:space="0" w:color="auto"/>
              <w:bottom w:val="single" w:sz="4" w:space="0" w:color="auto"/>
              <w:right w:val="single" w:sz="4" w:space="0" w:color="auto"/>
            </w:tcBorders>
          </w:tcPr>
          <w:p w14:paraId="613249B2" w14:textId="77777777" w:rsidR="004F39EB" w:rsidRDefault="00307E05">
            <w:pPr>
              <w:pStyle w:val="TAL"/>
              <w:rPr>
                <w:b/>
                <w:i/>
                <w:szCs w:val="22"/>
                <w:lang w:eastAsia="sv-SE"/>
              </w:rPr>
            </w:pPr>
            <w:r>
              <w:rPr>
                <w:b/>
                <w:i/>
                <w:szCs w:val="22"/>
                <w:lang w:eastAsia="sv-SE"/>
              </w:rPr>
              <w:t>dl-OrJoint-TCI-State-ToAddModList</w:t>
            </w:r>
          </w:p>
          <w:p w14:paraId="61422786" w14:textId="77777777" w:rsidR="004F39EB" w:rsidRDefault="00307E05">
            <w:pPr>
              <w:pStyle w:val="TAL"/>
              <w:rPr>
                <w:b/>
                <w:i/>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4F39EB" w14:paraId="117B3E06" w14:textId="77777777">
        <w:tc>
          <w:tcPr>
            <w:tcW w:w="14173" w:type="dxa"/>
            <w:tcBorders>
              <w:top w:val="single" w:sz="4" w:space="0" w:color="auto"/>
              <w:left w:val="single" w:sz="4" w:space="0" w:color="auto"/>
              <w:bottom w:val="single" w:sz="4" w:space="0" w:color="auto"/>
              <w:right w:val="single" w:sz="4" w:space="0" w:color="auto"/>
            </w:tcBorders>
            <w:hideMark/>
          </w:tcPr>
          <w:p w14:paraId="2A4B8545" w14:textId="77777777" w:rsidR="004F39EB" w:rsidRDefault="00307E05">
            <w:pPr>
              <w:pStyle w:val="TAL"/>
              <w:rPr>
                <w:szCs w:val="22"/>
                <w:lang w:eastAsia="sv-SE"/>
              </w:rPr>
            </w:pPr>
            <w:r>
              <w:rPr>
                <w:b/>
                <w:i/>
                <w:szCs w:val="22"/>
                <w:lang w:eastAsia="sv-SE"/>
              </w:rPr>
              <w:t>dmrs-DownlinkForPDSCH-MappingTypeA, dmrs-DownlinkForPDSCH-</w:t>
            </w:r>
            <w:r>
              <w:rPr>
                <w:b/>
                <w:i/>
                <w:szCs w:val="22"/>
              </w:rPr>
              <w:t>MappingTypeA-DCI</w:t>
            </w:r>
            <w:r>
              <w:rPr>
                <w:b/>
                <w:i/>
                <w:szCs w:val="22"/>
                <w:lang w:eastAsia="sv-SE"/>
              </w:rPr>
              <w:t>-1-2</w:t>
            </w:r>
          </w:p>
          <w:p w14:paraId="2E4468F5" w14:textId="77777777" w:rsidR="004F39EB" w:rsidRDefault="00307E05">
            <w:pPr>
              <w:pStyle w:val="TAL"/>
              <w:rPr>
                <w:szCs w:val="22"/>
                <w:lang w:eastAsia="sv-SE"/>
              </w:rPr>
            </w:pPr>
            <w:r>
              <w:rPr>
                <w:szCs w:val="22"/>
                <w:lang w:eastAsia="sv-SE"/>
              </w:rPr>
              <w:t xml:space="preserve">DMRS configuration for PDSCH transmissions using PDSCH mapping type A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dmrs-DownlinkForPDSCH-MappingTypeA </w:t>
            </w:r>
            <w:r>
              <w:rPr>
                <w:szCs w:val="22"/>
              </w:rPr>
              <w:t>applies</w:t>
            </w:r>
            <w:r>
              <w:rPr>
                <w:szCs w:val="22"/>
                <w:lang w:eastAsia="sv-SE"/>
              </w:rPr>
              <w:t xml:space="preserve"> to DCI format 1_1 and the field </w:t>
            </w:r>
            <w:r>
              <w:rPr>
                <w:i/>
                <w:szCs w:val="22"/>
                <w:lang w:eastAsia="sv-SE"/>
              </w:rPr>
              <w:t>dmrs-DownlinkForPDSCH-</w:t>
            </w:r>
            <w:r>
              <w:rPr>
                <w:i/>
                <w:szCs w:val="22"/>
              </w:rPr>
              <w:t>MappingTypeA-DCI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4F39EB" w14:paraId="484E8F3A" w14:textId="77777777">
        <w:tc>
          <w:tcPr>
            <w:tcW w:w="14173" w:type="dxa"/>
            <w:tcBorders>
              <w:top w:val="single" w:sz="4" w:space="0" w:color="auto"/>
              <w:left w:val="single" w:sz="4" w:space="0" w:color="auto"/>
              <w:bottom w:val="single" w:sz="4" w:space="0" w:color="auto"/>
              <w:right w:val="single" w:sz="4" w:space="0" w:color="auto"/>
            </w:tcBorders>
            <w:hideMark/>
          </w:tcPr>
          <w:p w14:paraId="40071671" w14:textId="77777777" w:rsidR="004F39EB" w:rsidRDefault="00307E05">
            <w:pPr>
              <w:pStyle w:val="TAL"/>
              <w:rPr>
                <w:szCs w:val="22"/>
                <w:lang w:eastAsia="sv-SE"/>
              </w:rPr>
            </w:pPr>
            <w:r>
              <w:rPr>
                <w:b/>
                <w:i/>
                <w:szCs w:val="22"/>
                <w:lang w:eastAsia="sv-SE"/>
              </w:rPr>
              <w:t>dmrs-DownlinkForPDSCH-MappingTypeB, dmrs-DownlinkForPDSCH-</w:t>
            </w:r>
            <w:r>
              <w:rPr>
                <w:b/>
                <w:i/>
                <w:szCs w:val="22"/>
              </w:rPr>
              <w:t>MappingTypeB-DCI</w:t>
            </w:r>
            <w:r>
              <w:rPr>
                <w:b/>
                <w:i/>
                <w:szCs w:val="22"/>
                <w:lang w:eastAsia="sv-SE"/>
              </w:rPr>
              <w:t>-1-2</w:t>
            </w:r>
          </w:p>
          <w:p w14:paraId="6AF4B19C" w14:textId="77777777" w:rsidR="004F39EB" w:rsidRDefault="00307E05">
            <w:pPr>
              <w:pStyle w:val="TAL"/>
              <w:rPr>
                <w:szCs w:val="22"/>
                <w:lang w:eastAsia="sv-SE"/>
              </w:rPr>
            </w:pPr>
            <w:r>
              <w:rPr>
                <w:szCs w:val="22"/>
                <w:lang w:eastAsia="sv-SE"/>
              </w:rPr>
              <w:t xml:space="preserve">DMRS configuration for PDSCH transmissions using PDSCH mapping type B (chosen dynamically via </w:t>
            </w:r>
            <w:r>
              <w:rPr>
                <w:i/>
                <w:szCs w:val="22"/>
                <w:lang w:eastAsia="sv-SE"/>
              </w:rPr>
              <w:t>PDSCH-TimeDomainResourceAllocation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dmrs-DownlinkForPDSCH-MappingTypeB </w:t>
            </w:r>
            <w:r>
              <w:rPr>
                <w:szCs w:val="22"/>
              </w:rPr>
              <w:t>applies</w:t>
            </w:r>
            <w:r>
              <w:rPr>
                <w:szCs w:val="22"/>
                <w:lang w:eastAsia="sv-SE"/>
              </w:rPr>
              <w:t xml:space="preserve"> to DCI format 1_1 and the field </w:t>
            </w:r>
            <w:r>
              <w:rPr>
                <w:i/>
                <w:szCs w:val="22"/>
                <w:lang w:eastAsia="sv-SE"/>
              </w:rPr>
              <w:t>dmrs-DownlinkForPDSCH-</w:t>
            </w:r>
            <w:r>
              <w:rPr>
                <w:i/>
                <w:szCs w:val="22"/>
              </w:rPr>
              <w:t>MappingTypeB-DCI</w:t>
            </w:r>
            <w:r>
              <w:rPr>
                <w:i/>
                <w:szCs w:val="22"/>
                <w:lang w:eastAsia="sv-SE"/>
              </w:rPr>
              <w:t>-1-2</w:t>
            </w:r>
            <w:r>
              <w:rPr>
                <w:szCs w:val="22"/>
                <w:lang w:eastAsia="sv-SE"/>
              </w:rPr>
              <w:t xml:space="preserve"> </w:t>
            </w:r>
            <w:r>
              <w:rPr>
                <w:szCs w:val="22"/>
              </w:rPr>
              <w:t>applies</w:t>
            </w:r>
            <w:r>
              <w:rPr>
                <w:szCs w:val="22"/>
                <w:lang w:eastAsia="sv-SE"/>
              </w:rPr>
              <w:t xml:space="preserve"> to DCI format 1_2 (see TS 38.212 [17], clause 7.3.1).</w:t>
            </w:r>
          </w:p>
        </w:tc>
      </w:tr>
      <w:tr w:rsidR="004F39EB" w14:paraId="1ECE51D4" w14:textId="77777777">
        <w:tc>
          <w:tcPr>
            <w:tcW w:w="14173" w:type="dxa"/>
            <w:tcBorders>
              <w:top w:val="single" w:sz="4" w:space="0" w:color="auto"/>
              <w:left w:val="single" w:sz="4" w:space="0" w:color="auto"/>
              <w:bottom w:val="single" w:sz="4" w:space="0" w:color="auto"/>
              <w:right w:val="single" w:sz="4" w:space="0" w:color="auto"/>
            </w:tcBorders>
          </w:tcPr>
          <w:p w14:paraId="08D99118" w14:textId="77777777" w:rsidR="004F39EB" w:rsidRDefault="00307E05">
            <w:pPr>
              <w:pStyle w:val="TAL"/>
              <w:rPr>
                <w:b/>
                <w:bCs/>
                <w:i/>
                <w:iCs/>
                <w:lang w:eastAsia="sv-SE"/>
              </w:rPr>
            </w:pPr>
            <w:r>
              <w:rPr>
                <w:b/>
                <w:bCs/>
                <w:i/>
                <w:iCs/>
                <w:lang w:eastAsia="sv-SE"/>
              </w:rPr>
              <w:t>dmrs-FD-OCC-DisabledForRank1-PDSCH</w:t>
            </w:r>
          </w:p>
          <w:p w14:paraId="1DA00436" w14:textId="77777777" w:rsidR="004F39EB" w:rsidRDefault="00307E05">
            <w:pPr>
              <w:pStyle w:val="TAL"/>
              <w:rPr>
                <w:lang w:eastAsia="sv-SE"/>
              </w:rPr>
            </w:pPr>
            <w:r>
              <w:rPr>
                <w:lang w:eastAsia="sv-SE"/>
              </w:rPr>
              <w:t>If configured, the UE may assume that the set of remaining orthogonal antenna ports, which are within the same code division multiplexing (CDM) group and have different frequency domain orthogonal cover codes (FD-OCC), are not associated with the PDSCH of another UE (see TS 38.214 [19], clause 5.1.6.2). It is applicable for PDSCH SCS of 480 and 960 kHz when rank 1 PDSCH with type-1 or type-2 DMRS is scheduled.</w:t>
            </w:r>
          </w:p>
        </w:tc>
      </w:tr>
      <w:tr w:rsidR="004F39EB" w14:paraId="6ACD89D5" w14:textId="77777777">
        <w:tc>
          <w:tcPr>
            <w:tcW w:w="14173" w:type="dxa"/>
            <w:tcBorders>
              <w:top w:val="single" w:sz="4" w:space="0" w:color="auto"/>
              <w:left w:val="single" w:sz="4" w:space="0" w:color="auto"/>
              <w:bottom w:val="single" w:sz="4" w:space="0" w:color="auto"/>
              <w:right w:val="single" w:sz="4" w:space="0" w:color="auto"/>
            </w:tcBorders>
            <w:hideMark/>
          </w:tcPr>
          <w:p w14:paraId="6C25ED0F" w14:textId="77777777" w:rsidR="004F39EB" w:rsidRDefault="00307E05">
            <w:pPr>
              <w:pStyle w:val="TAL"/>
              <w:rPr>
                <w:b/>
                <w:i/>
                <w:szCs w:val="22"/>
                <w:lang w:eastAsia="sv-SE"/>
              </w:rPr>
            </w:pPr>
            <w:r>
              <w:rPr>
                <w:b/>
                <w:i/>
                <w:szCs w:val="22"/>
                <w:lang w:eastAsia="sv-SE"/>
              </w:rPr>
              <w:t>dmrs-SequenceInitializationDCI-1_2</w:t>
            </w:r>
          </w:p>
          <w:p w14:paraId="06043763" w14:textId="77777777" w:rsidR="004F39EB" w:rsidRDefault="00307E05">
            <w:pPr>
              <w:pStyle w:val="TAL"/>
              <w:rPr>
                <w:b/>
                <w:i/>
                <w:szCs w:val="22"/>
                <w:lang w:eastAsia="sv-SE"/>
              </w:rPr>
            </w:pPr>
            <w:r>
              <w:rPr>
                <w:szCs w:val="22"/>
                <w:lang w:eastAsia="sv-SE"/>
              </w:rPr>
              <w:t>Configure whether the field "DMRS Sequence Initialization" is present or not in DCI format 1_2 If the field is absent, then the UE applies the value of 0 bit for the field "DMRS Sequence Initialization" in DCI format 1_2. If the field is present, then the UE applies the value of 1 bit as in DCI format 1_2 (see TS 38.212 [17], clause 7.3.1).</w:t>
            </w:r>
          </w:p>
        </w:tc>
      </w:tr>
      <w:tr w:rsidR="004F39EB" w14:paraId="5E486825" w14:textId="77777777">
        <w:tc>
          <w:tcPr>
            <w:tcW w:w="14173" w:type="dxa"/>
            <w:tcBorders>
              <w:top w:val="single" w:sz="4" w:space="0" w:color="auto"/>
              <w:left w:val="single" w:sz="4" w:space="0" w:color="auto"/>
              <w:bottom w:val="single" w:sz="4" w:space="0" w:color="auto"/>
              <w:right w:val="single" w:sz="4" w:space="0" w:color="auto"/>
            </w:tcBorders>
            <w:hideMark/>
          </w:tcPr>
          <w:p w14:paraId="6A2DAB69" w14:textId="77777777" w:rsidR="004F39EB" w:rsidRDefault="00307E05">
            <w:pPr>
              <w:pStyle w:val="TAL"/>
              <w:rPr>
                <w:b/>
                <w:i/>
                <w:szCs w:val="22"/>
                <w:lang w:eastAsia="sv-SE"/>
              </w:rPr>
            </w:pPr>
            <w:r>
              <w:rPr>
                <w:b/>
                <w:i/>
                <w:szCs w:val="22"/>
                <w:lang w:eastAsia="sv-SE"/>
              </w:rPr>
              <w:t>harq-ProcessNumberSizeDCI-1-2</w:t>
            </w:r>
          </w:p>
          <w:p w14:paraId="7515BEDF" w14:textId="77777777" w:rsidR="004F39EB" w:rsidRDefault="00307E05">
            <w:pPr>
              <w:pStyle w:val="TAL"/>
              <w:rPr>
                <w:b/>
                <w:i/>
                <w:szCs w:val="22"/>
                <w:lang w:eastAsia="sv-SE"/>
              </w:rPr>
            </w:pPr>
            <w:r>
              <w:rPr>
                <w:szCs w:val="22"/>
                <w:lang w:eastAsia="sv-SE"/>
              </w:rPr>
              <w:t>Configure the number of bits for the field "HARQ process number" in DCI format 1_2 (see TS 38.212 [17], clause 7.3.1).</w:t>
            </w:r>
          </w:p>
        </w:tc>
      </w:tr>
      <w:tr w:rsidR="004F39EB" w14:paraId="0DF8B25C" w14:textId="77777777">
        <w:tc>
          <w:tcPr>
            <w:tcW w:w="14173" w:type="dxa"/>
            <w:tcBorders>
              <w:top w:val="single" w:sz="4" w:space="0" w:color="auto"/>
              <w:left w:val="single" w:sz="4" w:space="0" w:color="auto"/>
              <w:bottom w:val="single" w:sz="4" w:space="0" w:color="auto"/>
              <w:right w:val="single" w:sz="4" w:space="0" w:color="auto"/>
            </w:tcBorders>
            <w:hideMark/>
          </w:tcPr>
          <w:p w14:paraId="1AD04C74" w14:textId="77777777" w:rsidR="004F39EB" w:rsidRDefault="00307E05">
            <w:pPr>
              <w:pStyle w:val="TAL"/>
              <w:rPr>
                <w:b/>
                <w:i/>
                <w:szCs w:val="22"/>
                <w:lang w:eastAsia="sv-SE"/>
              </w:rPr>
            </w:pPr>
            <w:r>
              <w:rPr>
                <w:b/>
                <w:i/>
                <w:szCs w:val="22"/>
                <w:lang w:eastAsia="sv-SE"/>
              </w:rPr>
              <w:lastRenderedPageBreak/>
              <w:t>maxMIMO-Layers</w:t>
            </w:r>
          </w:p>
          <w:p w14:paraId="4411BF07" w14:textId="77777777" w:rsidR="004F39EB" w:rsidRDefault="00307E05">
            <w:pPr>
              <w:pStyle w:val="TAL"/>
              <w:rPr>
                <w:szCs w:val="22"/>
                <w:lang w:eastAsia="sv-SE"/>
              </w:rPr>
            </w:pPr>
            <w:r>
              <w:rPr>
                <w:szCs w:val="22"/>
                <w:lang w:eastAsia="sv-SE"/>
              </w:rPr>
              <w:t xml:space="preserve">Indicates the maximum </w:t>
            </w:r>
            <w:r>
              <w:rPr>
                <w:szCs w:val="22"/>
              </w:rPr>
              <w:t xml:space="preserve">number of MIMO layers to be used for PDSCH in this </w:t>
            </w:r>
            <w:r>
              <w:rPr>
                <w:szCs w:val="22"/>
                <w:lang w:eastAsia="sv-SE"/>
              </w:rPr>
              <w:t xml:space="preserve">DL BWP. If not configured, the UE uses the </w:t>
            </w:r>
            <w:r>
              <w:rPr>
                <w:i/>
                <w:szCs w:val="22"/>
                <w:lang w:eastAsia="sv-SE"/>
              </w:rPr>
              <w:t>maxMIMO-Layers</w:t>
            </w:r>
            <w:r>
              <w:rPr>
                <w:szCs w:val="22"/>
                <w:lang w:eastAsia="sv-SE"/>
              </w:rPr>
              <w:t xml:space="preserve"> configuration in IE </w:t>
            </w:r>
            <w:r>
              <w:rPr>
                <w:i/>
                <w:lang w:eastAsia="sv-SE"/>
              </w:rPr>
              <w:t>PDSCH-ServingCellConfig</w:t>
            </w:r>
            <w:r>
              <w:rPr>
                <w:szCs w:val="22"/>
                <w:lang w:eastAsia="sv-SE"/>
              </w:rPr>
              <w:t xml:space="preserve"> of the serving cell to which this BWP belongs, when the UE operates in this BWP. The value of </w:t>
            </w:r>
            <w:r>
              <w:rPr>
                <w:i/>
                <w:szCs w:val="22"/>
                <w:lang w:eastAsia="sv-SE"/>
              </w:rPr>
              <w:t>maxMIMO-Layers</w:t>
            </w:r>
            <w:r>
              <w:rPr>
                <w:szCs w:val="22"/>
                <w:lang w:eastAsia="sv-SE"/>
              </w:rPr>
              <w:t xml:space="preserve"> for a DL BWP shall be smaller than or equal to the value of </w:t>
            </w:r>
            <w:r>
              <w:rPr>
                <w:i/>
                <w:szCs w:val="22"/>
                <w:lang w:eastAsia="sv-SE"/>
              </w:rPr>
              <w:t>maxMIMO-Layers</w:t>
            </w:r>
            <w:r>
              <w:rPr>
                <w:szCs w:val="22"/>
                <w:lang w:eastAsia="sv-SE"/>
              </w:rPr>
              <w:t xml:space="preserve"> configured in IE </w:t>
            </w:r>
            <w:r>
              <w:rPr>
                <w:i/>
                <w:lang w:eastAsia="sv-SE"/>
              </w:rPr>
              <w:t>PDSCH-ServingCellConfig</w:t>
            </w:r>
            <w:r>
              <w:rPr>
                <w:szCs w:val="22"/>
                <w:lang w:eastAsia="sv-SE"/>
              </w:rPr>
              <w:t xml:space="preserve"> of the serving cell to which this BWP belongs.</w:t>
            </w:r>
          </w:p>
          <w:p w14:paraId="77DA54EB" w14:textId="77777777" w:rsidR="004F39EB" w:rsidRDefault="00307E05">
            <w:pPr>
              <w:pStyle w:val="TAL"/>
              <w:rPr>
                <w:szCs w:val="22"/>
                <w:lang w:eastAsia="sv-SE"/>
              </w:rPr>
            </w:pPr>
            <w:r>
              <w:rPr>
                <w:szCs w:val="22"/>
                <w:lang w:eastAsia="sv-SE"/>
              </w:rPr>
              <w:t xml:space="preserve">For MBS multicast, indicates the maximum number of MIMO layers to be used for group-common PDSCH of MBS multicast in this CFR. If not configured for CFR, the UE applies value 1. The value of </w:t>
            </w:r>
            <w:r>
              <w:rPr>
                <w:i/>
                <w:szCs w:val="22"/>
                <w:lang w:eastAsia="sv-SE"/>
              </w:rPr>
              <w:t>maxMIMO-Layers</w:t>
            </w:r>
            <w:r>
              <w:rPr>
                <w:szCs w:val="22"/>
                <w:lang w:eastAsia="sv-SE"/>
              </w:rPr>
              <w:t xml:space="preserve"> for a CFR shall be smaller than or equal to the value of </w:t>
            </w:r>
            <w:r>
              <w:rPr>
                <w:i/>
                <w:szCs w:val="22"/>
                <w:lang w:eastAsia="sv-SE"/>
              </w:rPr>
              <w:t>maxMIMO-Layers</w:t>
            </w:r>
            <w:r>
              <w:rPr>
                <w:szCs w:val="22"/>
                <w:lang w:eastAsia="sv-SE"/>
              </w:rPr>
              <w:t xml:space="preserve"> configured in </w:t>
            </w:r>
            <w:r>
              <w:rPr>
                <w:i/>
                <w:szCs w:val="22"/>
                <w:lang w:eastAsia="sv-SE"/>
              </w:rPr>
              <w:t>PDSCH-ServingCellConfig</w:t>
            </w:r>
            <w:r>
              <w:rPr>
                <w:szCs w:val="22"/>
                <w:lang w:eastAsia="sv-SE"/>
              </w:rPr>
              <w:t xml:space="preserve"> IE of the serving cell to which this CFR belongs.</w:t>
            </w:r>
          </w:p>
        </w:tc>
      </w:tr>
      <w:tr w:rsidR="004F39EB" w14:paraId="57123488" w14:textId="77777777">
        <w:tc>
          <w:tcPr>
            <w:tcW w:w="14173" w:type="dxa"/>
            <w:tcBorders>
              <w:top w:val="single" w:sz="4" w:space="0" w:color="auto"/>
              <w:left w:val="single" w:sz="4" w:space="0" w:color="auto"/>
              <w:bottom w:val="single" w:sz="4" w:space="0" w:color="auto"/>
              <w:right w:val="single" w:sz="4" w:space="0" w:color="auto"/>
            </w:tcBorders>
            <w:hideMark/>
          </w:tcPr>
          <w:p w14:paraId="18DF37FC" w14:textId="77777777" w:rsidR="004F39EB" w:rsidRDefault="00307E05">
            <w:pPr>
              <w:pStyle w:val="TAL"/>
              <w:rPr>
                <w:szCs w:val="22"/>
                <w:lang w:eastAsia="sv-SE"/>
              </w:rPr>
            </w:pPr>
            <w:r>
              <w:rPr>
                <w:b/>
                <w:i/>
                <w:szCs w:val="22"/>
                <w:lang w:eastAsia="sv-SE"/>
              </w:rPr>
              <w:t>maxNrofCodeWordsScheduledByDCI</w:t>
            </w:r>
          </w:p>
          <w:p w14:paraId="467379BD" w14:textId="77777777" w:rsidR="004F39EB" w:rsidRDefault="00307E05">
            <w:pPr>
              <w:pStyle w:val="TAL"/>
              <w:rPr>
                <w:szCs w:val="22"/>
                <w:lang w:eastAsia="sv-SE"/>
              </w:rPr>
            </w:pPr>
            <w:r>
              <w:rPr>
                <w:szCs w:val="22"/>
                <w:lang w:eastAsia="sv-SE"/>
              </w:rPr>
              <w:t>Maximum number of code words that a single DCI may schedule. This changes the number of MCS/RV/NDI bits in the DCI message from 1 to 2.</w:t>
            </w:r>
          </w:p>
        </w:tc>
      </w:tr>
      <w:tr w:rsidR="004F39EB" w14:paraId="15EB76AE" w14:textId="77777777">
        <w:tc>
          <w:tcPr>
            <w:tcW w:w="14173" w:type="dxa"/>
            <w:tcBorders>
              <w:top w:val="single" w:sz="4" w:space="0" w:color="auto"/>
              <w:left w:val="single" w:sz="4" w:space="0" w:color="auto"/>
              <w:bottom w:val="single" w:sz="4" w:space="0" w:color="auto"/>
              <w:right w:val="single" w:sz="4" w:space="0" w:color="auto"/>
            </w:tcBorders>
          </w:tcPr>
          <w:p w14:paraId="70761C52" w14:textId="77777777" w:rsidR="004F39EB" w:rsidRDefault="00307E05">
            <w:pPr>
              <w:pStyle w:val="TAL"/>
              <w:rPr>
                <w:b/>
                <w:bCs/>
                <w:i/>
                <w:iCs/>
                <w:lang w:eastAsia="sv-SE"/>
              </w:rPr>
            </w:pPr>
            <w:r>
              <w:rPr>
                <w:b/>
                <w:bCs/>
                <w:i/>
                <w:iCs/>
                <w:lang w:eastAsia="sv-SE"/>
              </w:rPr>
              <w:t>mcs-Table</w:t>
            </w:r>
          </w:p>
          <w:p w14:paraId="7E296A99" w14:textId="77777777" w:rsidR="004F39EB" w:rsidRDefault="00307E05">
            <w:pPr>
              <w:pStyle w:val="TAL"/>
              <w:rPr>
                <w:bCs/>
                <w:iCs/>
                <w:lang w:eastAsia="sv-SE"/>
              </w:rPr>
            </w:pPr>
            <w:r>
              <w:rPr>
                <w:lang w:eastAsia="sv-SE"/>
              </w:rPr>
              <w:t xml:space="preserve">Indicates which MCS table the UE shall use for PDSCH for DCI formats 1_0 and 1_1 (see TS 38.214 [19], clause 5.1.3.1). If all fields are absent the UE applies the value 64QAM. If the field </w:t>
            </w:r>
            <w:r>
              <w:rPr>
                <w:i/>
                <w:iCs/>
                <w:lang w:eastAsia="sv-SE"/>
              </w:rPr>
              <w:t>mcs-Table-r17</w:t>
            </w:r>
            <w:r>
              <w:rPr>
                <w:iCs/>
                <w:lang w:eastAsia="sv-SE"/>
              </w:rPr>
              <w:t xml:space="preserve"> is present for DCI format 1_1, the network does not configure the field </w:t>
            </w:r>
            <w:r>
              <w:rPr>
                <w:i/>
                <w:iCs/>
                <w:lang w:eastAsia="sv-SE"/>
              </w:rPr>
              <w:t>mcs-Table</w:t>
            </w:r>
            <w:r>
              <w:rPr>
                <w:lang w:eastAsia="sv-SE"/>
              </w:rPr>
              <w:t xml:space="preserve"> </w:t>
            </w:r>
            <w:r>
              <w:rPr>
                <w:iCs/>
                <w:lang w:eastAsia="sv-SE"/>
              </w:rPr>
              <w:t>(without suffix).</w:t>
            </w:r>
            <w:r>
              <w:rPr>
                <w:szCs w:val="22"/>
                <w:lang w:eastAsia="sv-SE"/>
              </w:rPr>
              <w:t xml:space="preserve"> For a RedCap UE, the 256QAM MCS table for PDSCH is only supported if the UE indicates support of 256QAM for PDSCH.</w:t>
            </w:r>
          </w:p>
        </w:tc>
      </w:tr>
      <w:tr w:rsidR="004F39EB" w14:paraId="5F79AF12" w14:textId="77777777">
        <w:tc>
          <w:tcPr>
            <w:tcW w:w="14173" w:type="dxa"/>
            <w:tcBorders>
              <w:top w:val="single" w:sz="4" w:space="0" w:color="auto"/>
              <w:left w:val="single" w:sz="4" w:space="0" w:color="auto"/>
              <w:bottom w:val="single" w:sz="4" w:space="0" w:color="auto"/>
              <w:right w:val="single" w:sz="4" w:space="0" w:color="auto"/>
            </w:tcBorders>
          </w:tcPr>
          <w:p w14:paraId="0534B7DF" w14:textId="77777777" w:rsidR="004F39EB" w:rsidRDefault="00307E05">
            <w:pPr>
              <w:pStyle w:val="TAL"/>
              <w:rPr>
                <w:b/>
                <w:bCs/>
                <w:i/>
                <w:iCs/>
                <w:lang w:eastAsia="sv-SE"/>
              </w:rPr>
            </w:pPr>
            <w:r>
              <w:rPr>
                <w:b/>
                <w:bCs/>
                <w:i/>
                <w:iCs/>
                <w:lang w:eastAsia="sv-SE"/>
              </w:rPr>
              <w:t>mcs-TableDCI-1-2</w:t>
            </w:r>
          </w:p>
          <w:p w14:paraId="527EA480" w14:textId="77777777" w:rsidR="004F39EB" w:rsidRDefault="00307E05">
            <w:pPr>
              <w:pStyle w:val="TAL"/>
              <w:rPr>
                <w:iCs/>
                <w:lang w:eastAsia="sv-SE"/>
              </w:rPr>
            </w:pPr>
            <w:r>
              <w:rPr>
                <w:lang w:eastAsia="sv-SE"/>
              </w:rPr>
              <w:t xml:space="preserve">Indicates which MCS table the UE shall use for PDSCH for DCI format 1_2 (see TS 38.214 [19], clause 5.1.3.1). If all fields are absent the UE applies the value 64QAM. If the field </w:t>
            </w:r>
            <w:r>
              <w:rPr>
                <w:i/>
                <w:iCs/>
                <w:lang w:eastAsia="sv-SE"/>
              </w:rPr>
              <w:t>mcs-TableDCI-1-2-r17</w:t>
            </w:r>
            <w:r>
              <w:rPr>
                <w:lang w:eastAsia="sv-SE"/>
              </w:rPr>
              <w:t xml:space="preserve"> </w:t>
            </w:r>
            <w:r>
              <w:rPr>
                <w:iCs/>
                <w:lang w:eastAsia="sv-SE"/>
              </w:rPr>
              <w:t xml:space="preserve">is present, the network does not configure the field </w:t>
            </w:r>
            <w:r>
              <w:rPr>
                <w:i/>
                <w:iCs/>
                <w:lang w:eastAsia="sv-SE"/>
              </w:rPr>
              <w:t>mcs-TableDCI-1-2-r16</w:t>
            </w:r>
            <w:r>
              <w:rPr>
                <w:iCs/>
                <w:lang w:eastAsia="sv-SE"/>
              </w:rPr>
              <w:t>.</w:t>
            </w:r>
            <w:r>
              <w:rPr>
                <w:szCs w:val="22"/>
                <w:lang w:eastAsia="sv-SE"/>
              </w:rPr>
              <w:t xml:space="preserve"> For a RedCap UE, the 256QAM MCS table for PDSCH is only supported if the UE indicates support of 256QAM for PDSCH.</w:t>
            </w:r>
          </w:p>
        </w:tc>
      </w:tr>
      <w:tr w:rsidR="004F39EB" w14:paraId="5DEC93FD" w14:textId="77777777">
        <w:tc>
          <w:tcPr>
            <w:tcW w:w="14173" w:type="dxa"/>
            <w:tcBorders>
              <w:top w:val="single" w:sz="4" w:space="0" w:color="auto"/>
              <w:left w:val="single" w:sz="4" w:space="0" w:color="auto"/>
              <w:bottom w:val="single" w:sz="4" w:space="0" w:color="auto"/>
              <w:right w:val="single" w:sz="4" w:space="0" w:color="auto"/>
            </w:tcBorders>
            <w:hideMark/>
          </w:tcPr>
          <w:p w14:paraId="5A3E26F2" w14:textId="77777777" w:rsidR="004F39EB" w:rsidRDefault="00307E05">
            <w:pPr>
              <w:pStyle w:val="TAL"/>
              <w:rPr>
                <w:b/>
                <w:i/>
                <w:szCs w:val="22"/>
                <w:lang w:eastAsia="sv-SE"/>
              </w:rPr>
            </w:pPr>
            <w:r>
              <w:rPr>
                <w:b/>
                <w:i/>
                <w:szCs w:val="22"/>
                <w:lang w:eastAsia="sv-SE"/>
              </w:rPr>
              <w:t>minimumSchedulingOffsetK0</w:t>
            </w:r>
          </w:p>
          <w:p w14:paraId="1D68F0DA" w14:textId="77777777" w:rsidR="004F39EB" w:rsidRDefault="00307E05">
            <w:pPr>
              <w:pStyle w:val="TAL"/>
              <w:rPr>
                <w:b/>
                <w:i/>
                <w:szCs w:val="22"/>
                <w:lang w:eastAsia="sv-SE"/>
              </w:rPr>
            </w:pPr>
            <w:r>
              <w:rPr>
                <w:szCs w:val="22"/>
                <w:lang w:eastAsia="sv-SE"/>
              </w:rPr>
              <w:t>List of minimum K0 values.</w:t>
            </w:r>
            <w:r>
              <w:rPr>
                <w:lang w:eastAsia="sv-SE"/>
              </w:rPr>
              <w:t xml:space="preserve"> </w:t>
            </w:r>
            <w:r>
              <w:rPr>
                <w:szCs w:val="22"/>
                <w:lang w:eastAsia="sv-SE"/>
              </w:rPr>
              <w:t>Minimum K0 parameter denotes minimum applicable value(s) for the TDRA table for PDSCH and for A-CSI RS triggering Offset(s) (see TS 38.214 [19], clause 5.3.1).</w:t>
            </w:r>
          </w:p>
        </w:tc>
      </w:tr>
      <w:tr w:rsidR="004F39EB" w14:paraId="0D30A35C" w14:textId="77777777">
        <w:tc>
          <w:tcPr>
            <w:tcW w:w="14173" w:type="dxa"/>
            <w:tcBorders>
              <w:top w:val="single" w:sz="4" w:space="0" w:color="auto"/>
              <w:left w:val="single" w:sz="4" w:space="0" w:color="auto"/>
              <w:bottom w:val="single" w:sz="4" w:space="0" w:color="auto"/>
              <w:right w:val="single" w:sz="4" w:space="0" w:color="auto"/>
            </w:tcBorders>
            <w:hideMark/>
          </w:tcPr>
          <w:p w14:paraId="57F644F9" w14:textId="77777777" w:rsidR="004F39EB" w:rsidRDefault="00307E05">
            <w:pPr>
              <w:pStyle w:val="TAL"/>
              <w:rPr>
                <w:b/>
                <w:i/>
                <w:szCs w:val="22"/>
                <w:lang w:eastAsia="sv-SE"/>
              </w:rPr>
            </w:pPr>
            <w:r>
              <w:rPr>
                <w:b/>
                <w:i/>
                <w:szCs w:val="22"/>
                <w:lang w:eastAsia="sv-SE"/>
              </w:rPr>
              <w:t>numberOfBitsForRV-DCI-1-2</w:t>
            </w:r>
          </w:p>
          <w:p w14:paraId="1DC0EC29" w14:textId="77777777" w:rsidR="004F39EB" w:rsidRDefault="00307E05">
            <w:pPr>
              <w:pStyle w:val="TAL"/>
              <w:rPr>
                <w:b/>
                <w:i/>
                <w:szCs w:val="22"/>
                <w:lang w:eastAsia="sv-SE"/>
              </w:rPr>
            </w:pPr>
            <w:r>
              <w:rPr>
                <w:szCs w:val="22"/>
                <w:lang w:eastAsia="sv-SE"/>
              </w:rPr>
              <w:t>Configures the number of bits for "Redundancy version" in the DCI format 1_2 (see TS 38.212 [17], clause 7.3.1 and TS 38.214 [19], clause 5.1.2.1).</w:t>
            </w:r>
          </w:p>
        </w:tc>
      </w:tr>
      <w:tr w:rsidR="004F39EB" w14:paraId="5DF60202" w14:textId="77777777">
        <w:tc>
          <w:tcPr>
            <w:tcW w:w="14173" w:type="dxa"/>
            <w:tcBorders>
              <w:top w:val="single" w:sz="4" w:space="0" w:color="auto"/>
              <w:left w:val="single" w:sz="4" w:space="0" w:color="auto"/>
              <w:bottom w:val="single" w:sz="4" w:space="0" w:color="auto"/>
              <w:right w:val="single" w:sz="4" w:space="0" w:color="auto"/>
            </w:tcBorders>
            <w:hideMark/>
          </w:tcPr>
          <w:p w14:paraId="1DF7B852" w14:textId="77777777" w:rsidR="004F39EB" w:rsidRDefault="00307E05">
            <w:pPr>
              <w:pStyle w:val="TAL"/>
              <w:rPr>
                <w:szCs w:val="22"/>
                <w:lang w:eastAsia="sv-SE"/>
              </w:rPr>
            </w:pPr>
            <w:r>
              <w:rPr>
                <w:b/>
                <w:i/>
                <w:szCs w:val="22"/>
                <w:lang w:eastAsia="sv-SE"/>
              </w:rPr>
              <w:t>pdsch-AggregationFactor</w:t>
            </w:r>
          </w:p>
          <w:p w14:paraId="4366E899" w14:textId="77777777" w:rsidR="004F39EB" w:rsidRDefault="00307E05">
            <w:pPr>
              <w:pStyle w:val="TAL"/>
              <w:rPr>
                <w:szCs w:val="22"/>
                <w:lang w:eastAsia="sv-SE"/>
              </w:rPr>
            </w:pPr>
            <w:r>
              <w:rPr>
                <w:szCs w:val="22"/>
                <w:lang w:eastAsia="sv-SE"/>
              </w:rPr>
              <w:t xml:space="preserve">Number of repetitions for data (see TS 38.214 [19], clause 5.1.2.1). When the field is absent in </w:t>
            </w:r>
            <w:r>
              <w:rPr>
                <w:i/>
                <w:szCs w:val="22"/>
                <w:lang w:eastAsia="sv-SE"/>
              </w:rPr>
              <w:t>PDSCH-Config</w:t>
            </w:r>
            <w:r>
              <w:rPr>
                <w:szCs w:val="22"/>
                <w:lang w:eastAsia="sv-SE"/>
              </w:rPr>
              <w:t xml:space="preserve"> which is not used for MBS CFR, the UE applies the value 1.</w:t>
            </w:r>
          </w:p>
        </w:tc>
      </w:tr>
      <w:tr w:rsidR="004F39EB" w14:paraId="5FAFD46A" w14:textId="77777777">
        <w:tc>
          <w:tcPr>
            <w:tcW w:w="14173" w:type="dxa"/>
            <w:tcBorders>
              <w:top w:val="single" w:sz="4" w:space="0" w:color="auto"/>
              <w:left w:val="single" w:sz="4" w:space="0" w:color="auto"/>
              <w:bottom w:val="single" w:sz="4" w:space="0" w:color="auto"/>
              <w:right w:val="single" w:sz="4" w:space="0" w:color="auto"/>
            </w:tcBorders>
          </w:tcPr>
          <w:p w14:paraId="41B7EB0E" w14:textId="77777777" w:rsidR="004F39EB" w:rsidRDefault="00307E05">
            <w:pPr>
              <w:pStyle w:val="TAL"/>
              <w:rPr>
                <w:b/>
                <w:i/>
                <w:szCs w:val="22"/>
                <w:lang w:eastAsia="sv-SE"/>
              </w:rPr>
            </w:pPr>
            <w:r>
              <w:rPr>
                <w:b/>
                <w:i/>
                <w:szCs w:val="22"/>
                <w:lang w:eastAsia="sv-SE"/>
              </w:rPr>
              <w:t>pdsch-HARQ-ACK-EnhType3DCI-1-2</w:t>
            </w:r>
          </w:p>
          <w:p w14:paraId="47C15A3E" w14:textId="77777777" w:rsidR="004F39EB" w:rsidRDefault="00307E05">
            <w:pPr>
              <w:pStyle w:val="TAL"/>
              <w:rPr>
                <w:b/>
                <w:i/>
                <w:szCs w:val="22"/>
                <w:lang w:eastAsia="sv-SE"/>
              </w:rPr>
            </w:pPr>
            <w:r>
              <w:rPr>
                <w:szCs w:val="22"/>
                <w:lang w:eastAsia="sv-SE"/>
              </w:rPr>
              <w:t>When configured, enhanced Type 3 HARQ-ACK codebook triggering by DCI format 1_2 is enabled.</w:t>
            </w:r>
          </w:p>
        </w:tc>
      </w:tr>
      <w:tr w:rsidR="004F39EB" w14:paraId="48FBEE38" w14:textId="77777777">
        <w:tc>
          <w:tcPr>
            <w:tcW w:w="14173" w:type="dxa"/>
            <w:tcBorders>
              <w:top w:val="single" w:sz="4" w:space="0" w:color="auto"/>
              <w:left w:val="single" w:sz="4" w:space="0" w:color="auto"/>
              <w:bottom w:val="single" w:sz="4" w:space="0" w:color="auto"/>
              <w:right w:val="single" w:sz="4" w:space="0" w:color="auto"/>
            </w:tcBorders>
          </w:tcPr>
          <w:p w14:paraId="7774C2D1" w14:textId="77777777" w:rsidR="004F39EB" w:rsidRDefault="00307E05">
            <w:pPr>
              <w:pStyle w:val="TAL"/>
              <w:rPr>
                <w:b/>
                <w:i/>
                <w:szCs w:val="22"/>
                <w:lang w:eastAsia="sv-SE"/>
              </w:rPr>
            </w:pPr>
            <w:r>
              <w:rPr>
                <w:b/>
                <w:i/>
                <w:szCs w:val="22"/>
                <w:lang w:eastAsia="sv-SE"/>
              </w:rPr>
              <w:t>pdsch-HARQ-ACK-EnhType3DCI-Field-1-2</w:t>
            </w:r>
          </w:p>
          <w:p w14:paraId="5562C3BC" w14:textId="77777777" w:rsidR="004F39EB" w:rsidRDefault="00307E05">
            <w:pPr>
              <w:pStyle w:val="TAL"/>
              <w:rPr>
                <w:b/>
                <w:i/>
                <w:szCs w:val="22"/>
                <w:lang w:eastAsia="sv-SE"/>
              </w:rPr>
            </w:pPr>
            <w:r>
              <w:rPr>
                <w:bCs/>
                <w:iCs/>
                <w:szCs w:val="22"/>
                <w:lang w:eastAsia="sv-SE"/>
              </w:rPr>
              <w:t>Enables the enhanced Type 3 codebook through a new DCI field to indicate the enhanced Type 3 HARQ-ACK codebook in DCI format 1_2 if the more than one enhanced Type 3 HARQ-ACK codebook is configured for the primary PUCCH cell group.</w:t>
            </w:r>
          </w:p>
        </w:tc>
      </w:tr>
      <w:tr w:rsidR="004F39EB" w14:paraId="5FAC5383" w14:textId="77777777">
        <w:tc>
          <w:tcPr>
            <w:tcW w:w="14173" w:type="dxa"/>
            <w:tcBorders>
              <w:top w:val="single" w:sz="4" w:space="0" w:color="auto"/>
              <w:left w:val="single" w:sz="4" w:space="0" w:color="auto"/>
              <w:bottom w:val="single" w:sz="4" w:space="0" w:color="auto"/>
              <w:right w:val="single" w:sz="4" w:space="0" w:color="auto"/>
            </w:tcBorders>
          </w:tcPr>
          <w:p w14:paraId="03EEBBE8" w14:textId="77777777" w:rsidR="004F39EB" w:rsidRDefault="00307E05">
            <w:pPr>
              <w:pStyle w:val="TAL"/>
              <w:rPr>
                <w:b/>
                <w:i/>
                <w:szCs w:val="22"/>
                <w:lang w:eastAsia="sv-SE"/>
              </w:rPr>
            </w:pPr>
            <w:r>
              <w:rPr>
                <w:b/>
                <w:i/>
                <w:szCs w:val="22"/>
                <w:lang w:eastAsia="sv-SE"/>
              </w:rPr>
              <w:t>pdsch-HARQ-ACK-OneShotFeedbackDCI-1-2</w:t>
            </w:r>
          </w:p>
          <w:p w14:paraId="78AB536C" w14:textId="77777777" w:rsidR="004F39EB" w:rsidRDefault="00307E05">
            <w:pPr>
              <w:pStyle w:val="TAL"/>
              <w:rPr>
                <w:b/>
                <w:i/>
                <w:szCs w:val="22"/>
                <w:lang w:eastAsia="sv-SE"/>
              </w:rPr>
            </w:pPr>
            <w:r>
              <w:rPr>
                <w:szCs w:val="22"/>
                <w:lang w:eastAsia="sv-SE"/>
              </w:rPr>
              <w:t>When configured, DCI format 1_2 can request the UE to report A/N for all HARQ processes and all component carriers configured in the PUCCH group (see TS 38.212 [17], clause 7.3.1).</w:t>
            </w:r>
          </w:p>
        </w:tc>
      </w:tr>
      <w:tr w:rsidR="004F39EB" w14:paraId="55C23407" w14:textId="77777777">
        <w:tc>
          <w:tcPr>
            <w:tcW w:w="14173" w:type="dxa"/>
            <w:tcBorders>
              <w:top w:val="single" w:sz="4" w:space="0" w:color="auto"/>
              <w:left w:val="single" w:sz="4" w:space="0" w:color="auto"/>
              <w:bottom w:val="single" w:sz="4" w:space="0" w:color="auto"/>
              <w:right w:val="single" w:sz="4" w:space="0" w:color="auto"/>
            </w:tcBorders>
          </w:tcPr>
          <w:p w14:paraId="710CBD66" w14:textId="77777777" w:rsidR="004F39EB" w:rsidRDefault="00307E05">
            <w:pPr>
              <w:pStyle w:val="TAL"/>
              <w:rPr>
                <w:b/>
                <w:i/>
                <w:szCs w:val="22"/>
                <w:lang w:eastAsia="sv-SE"/>
              </w:rPr>
            </w:pPr>
            <w:r>
              <w:rPr>
                <w:b/>
                <w:i/>
                <w:szCs w:val="22"/>
                <w:lang w:eastAsia="sv-SE"/>
              </w:rPr>
              <w:t>pdsch-HARQ-ACK-RetxDCI-1-2</w:t>
            </w:r>
          </w:p>
          <w:p w14:paraId="10CAF914" w14:textId="77777777" w:rsidR="004F39EB" w:rsidRDefault="00307E05">
            <w:pPr>
              <w:pStyle w:val="TAL"/>
              <w:rPr>
                <w:b/>
                <w:i/>
                <w:szCs w:val="22"/>
                <w:lang w:eastAsia="sv-SE"/>
              </w:rPr>
            </w:pPr>
            <w:r>
              <w:rPr>
                <w:szCs w:val="22"/>
                <w:lang w:eastAsia="sv-SE"/>
              </w:rPr>
              <w:t>When configured, DCI format 1_2 can request the UE to perform a HARQ-ACK re-transmission on a PUCCH resource (see TS 38.213 [13], clause 9.1.5).</w:t>
            </w:r>
          </w:p>
        </w:tc>
      </w:tr>
      <w:tr w:rsidR="004F39EB" w14:paraId="79F124A2" w14:textId="77777777">
        <w:tc>
          <w:tcPr>
            <w:tcW w:w="14173" w:type="dxa"/>
            <w:tcBorders>
              <w:top w:val="single" w:sz="4" w:space="0" w:color="auto"/>
              <w:left w:val="single" w:sz="4" w:space="0" w:color="auto"/>
              <w:bottom w:val="single" w:sz="4" w:space="0" w:color="auto"/>
              <w:right w:val="single" w:sz="4" w:space="0" w:color="auto"/>
            </w:tcBorders>
            <w:hideMark/>
          </w:tcPr>
          <w:p w14:paraId="1652E07D" w14:textId="77777777" w:rsidR="004F39EB" w:rsidRDefault="00307E05">
            <w:pPr>
              <w:pStyle w:val="TAL"/>
              <w:rPr>
                <w:szCs w:val="22"/>
                <w:lang w:eastAsia="sv-SE"/>
              </w:rPr>
            </w:pPr>
            <w:r>
              <w:rPr>
                <w:b/>
                <w:i/>
                <w:szCs w:val="22"/>
                <w:lang w:eastAsia="sv-SE"/>
              </w:rPr>
              <w:t>pdsch-TimeDomainAllocationList, pdsch-TimeDomainAllocationListDCI-1-2, pdsch-TimeDomainAllocationListForMultiPDSCH</w:t>
            </w:r>
          </w:p>
          <w:p w14:paraId="047ADD20" w14:textId="77777777" w:rsidR="004F39EB" w:rsidRDefault="00307E05">
            <w:pPr>
              <w:pStyle w:val="TAL"/>
              <w:rPr>
                <w:szCs w:val="22"/>
                <w:lang w:eastAsia="sv-SE"/>
              </w:rPr>
            </w:pPr>
            <w:r>
              <w:rPr>
                <w:szCs w:val="22"/>
                <w:lang w:eastAsia="sv-SE"/>
              </w:rPr>
              <w:t>List of time-domain configurations for timing of DL assignment to DL data.</w:t>
            </w:r>
          </w:p>
          <w:p w14:paraId="7881D390" w14:textId="77777777" w:rsidR="004F39EB" w:rsidRDefault="00307E05">
            <w:pPr>
              <w:pStyle w:val="TAL"/>
              <w:rPr>
                <w:szCs w:val="22"/>
                <w:lang w:eastAsia="sv-SE"/>
              </w:rPr>
            </w:pPr>
            <w:r>
              <w:rPr>
                <w:szCs w:val="22"/>
                <w:lang w:eastAsia="sv-SE"/>
              </w:rPr>
              <w:t xml:space="preserve">The field </w:t>
            </w:r>
            <w:r>
              <w:rPr>
                <w:i/>
                <w:szCs w:val="22"/>
                <w:lang w:eastAsia="sv-SE"/>
              </w:rPr>
              <w:t>pdsch-TimeDomainAllocationList</w:t>
            </w:r>
            <w:r>
              <w:rPr>
                <w:iCs/>
                <w:szCs w:val="22"/>
                <w:lang w:eastAsia="sv-SE"/>
              </w:rPr>
              <w:t xml:space="preserve"> (with or without suffix) </w:t>
            </w:r>
            <w:r>
              <w:rPr>
                <w:szCs w:val="22"/>
              </w:rPr>
              <w:t>applies</w:t>
            </w:r>
            <w:r>
              <w:rPr>
                <w:szCs w:val="22"/>
                <w:lang w:eastAsia="sv-SE"/>
              </w:rPr>
              <w:t xml:space="preserve"> to DCI format 1_0 and DCI format 1_1 (see table 5.1.2.1.1-1 in TS 38.214 [19]), and if the field </w:t>
            </w:r>
            <w:r>
              <w:rPr>
                <w:i/>
                <w:szCs w:val="22"/>
                <w:lang w:eastAsia="sv-SE"/>
              </w:rPr>
              <w:t>pdsch-TimeDomainAllocationListDCI-1-2</w:t>
            </w:r>
            <w:r>
              <w:rPr>
                <w:szCs w:val="22"/>
                <w:lang w:eastAsia="sv-SE"/>
              </w:rPr>
              <w:t xml:space="preserve"> is not configured, to DCI format 1_2. If the field </w:t>
            </w:r>
            <w:r>
              <w:rPr>
                <w:i/>
                <w:szCs w:val="22"/>
                <w:lang w:eastAsia="sv-SE"/>
              </w:rPr>
              <w:t>pdsch-TimeDomainAllocationListDCI-1-2</w:t>
            </w:r>
            <w:r>
              <w:rPr>
                <w:szCs w:val="22"/>
                <w:lang w:eastAsia="sv-SE"/>
              </w:rPr>
              <w:t xml:space="preserve"> is configured, it </w:t>
            </w:r>
            <w:r>
              <w:rPr>
                <w:szCs w:val="22"/>
              </w:rPr>
              <w:t>applies</w:t>
            </w:r>
            <w:r>
              <w:rPr>
                <w:szCs w:val="22"/>
                <w:lang w:eastAsia="sv-SE"/>
              </w:rPr>
              <w:t xml:space="preserve"> to DCI format 1_2 (see table 5.1.2.1.1-1A in TS 38.214 [19]). The field </w:t>
            </w:r>
            <w:r>
              <w:rPr>
                <w:i/>
                <w:szCs w:val="22"/>
                <w:lang w:eastAsia="sv-SE"/>
              </w:rPr>
              <w:t>pdsch-TimeDomainAllocationListForMultiPDSCH</w:t>
            </w:r>
            <w:r>
              <w:rPr>
                <w:szCs w:val="22"/>
                <w:lang w:eastAsia="sv-SE"/>
              </w:rPr>
              <w:t xml:space="preserve"> applies to DCI format 1_1.</w:t>
            </w:r>
          </w:p>
          <w:p w14:paraId="279E2B55" w14:textId="77777777" w:rsidR="004F39EB" w:rsidRDefault="00307E05">
            <w:pPr>
              <w:pStyle w:val="TAL"/>
              <w:rPr>
                <w:szCs w:val="22"/>
                <w:lang w:eastAsia="sv-SE"/>
              </w:rPr>
            </w:pPr>
            <w:r>
              <w:rPr>
                <w:szCs w:val="22"/>
                <w:lang w:eastAsia="sv-SE"/>
              </w:rPr>
              <w:t xml:space="preserve">The network does not configure the </w:t>
            </w:r>
            <w:r>
              <w:rPr>
                <w:i/>
                <w:szCs w:val="22"/>
                <w:lang w:eastAsia="sv-SE"/>
              </w:rPr>
              <w:t>pdsch-TimeDomainAllocationList-r16</w:t>
            </w:r>
            <w:r>
              <w:rPr>
                <w:szCs w:val="22"/>
                <w:lang w:eastAsia="sv-SE"/>
              </w:rPr>
              <w:t xml:space="preserve"> simultaneously with the </w:t>
            </w:r>
            <w:r>
              <w:rPr>
                <w:i/>
                <w:szCs w:val="22"/>
                <w:lang w:eastAsia="sv-SE"/>
              </w:rPr>
              <w:t>pdsch-TimeDomainAllocationList</w:t>
            </w:r>
            <w:r>
              <w:rPr>
                <w:szCs w:val="22"/>
                <w:lang w:eastAsia="sv-SE"/>
              </w:rPr>
              <w:t xml:space="preserve"> (without suffix) in the same </w:t>
            </w:r>
            <w:r>
              <w:rPr>
                <w:i/>
                <w:iCs/>
                <w:szCs w:val="22"/>
                <w:lang w:eastAsia="sv-SE"/>
              </w:rPr>
              <w:t>PDSCH-Config</w:t>
            </w:r>
            <w:r>
              <w:rPr>
                <w:szCs w:val="22"/>
                <w:lang w:eastAsia="sv-SE"/>
              </w:rPr>
              <w:t>.</w:t>
            </w:r>
          </w:p>
        </w:tc>
      </w:tr>
      <w:tr w:rsidR="004F39EB" w14:paraId="209159B5" w14:textId="77777777">
        <w:tc>
          <w:tcPr>
            <w:tcW w:w="14173" w:type="dxa"/>
            <w:tcBorders>
              <w:top w:val="single" w:sz="4" w:space="0" w:color="auto"/>
              <w:left w:val="single" w:sz="4" w:space="0" w:color="auto"/>
              <w:bottom w:val="single" w:sz="4" w:space="0" w:color="auto"/>
              <w:right w:val="single" w:sz="4" w:space="0" w:color="auto"/>
            </w:tcBorders>
            <w:hideMark/>
          </w:tcPr>
          <w:p w14:paraId="33174301" w14:textId="77777777" w:rsidR="004F39EB" w:rsidRDefault="00307E05">
            <w:pPr>
              <w:pStyle w:val="TAL"/>
              <w:rPr>
                <w:szCs w:val="22"/>
                <w:lang w:eastAsia="sv-SE"/>
              </w:rPr>
            </w:pPr>
            <w:r>
              <w:rPr>
                <w:b/>
                <w:i/>
                <w:szCs w:val="22"/>
                <w:lang w:eastAsia="sv-SE"/>
              </w:rPr>
              <w:lastRenderedPageBreak/>
              <w:t>prb-BundlingType,</w:t>
            </w:r>
            <w:r>
              <w:rPr>
                <w:lang w:eastAsia="sv-SE"/>
              </w:rPr>
              <w:t xml:space="preserve"> </w:t>
            </w:r>
            <w:r>
              <w:rPr>
                <w:b/>
                <w:i/>
                <w:szCs w:val="22"/>
                <w:lang w:eastAsia="sv-SE"/>
              </w:rPr>
              <w:t>prb-BundlingTypeDCI-1-2</w:t>
            </w:r>
          </w:p>
          <w:p w14:paraId="1E72436C" w14:textId="77777777" w:rsidR="004F39EB" w:rsidRDefault="00307E05">
            <w:pPr>
              <w:pStyle w:val="TAL"/>
              <w:rPr>
                <w:szCs w:val="22"/>
                <w:lang w:eastAsia="sv-SE"/>
              </w:rPr>
            </w:pPr>
            <w:r>
              <w:rPr>
                <w:szCs w:val="22"/>
                <w:lang w:eastAsia="sv-SE"/>
              </w:rPr>
              <w:t xml:space="preserve">Indicates the PRB bundle type and bundle size(s) (see TS 38.214 [19], clause 5.1.2.3). If </w:t>
            </w:r>
            <w:r>
              <w:rPr>
                <w:i/>
                <w:szCs w:val="22"/>
                <w:lang w:eastAsia="sv-SE"/>
              </w:rPr>
              <w:t>dynamic</w:t>
            </w:r>
            <w:r>
              <w:rPr>
                <w:szCs w:val="22"/>
                <w:lang w:eastAsia="sv-SE"/>
              </w:rPr>
              <w:t xml:space="preserve"> is chosen, the actual </w:t>
            </w:r>
            <w:r>
              <w:rPr>
                <w:i/>
                <w:szCs w:val="22"/>
                <w:lang w:eastAsia="sv-SE"/>
              </w:rPr>
              <w:t>bundleSizeSet1 or bundleSizeSet2</w:t>
            </w:r>
            <w:r>
              <w:rPr>
                <w:szCs w:val="22"/>
                <w:lang w:eastAsia="sv-SE"/>
              </w:rPr>
              <w:t xml:space="preserve"> to use is indicated via DCI. Constraints on </w:t>
            </w:r>
            <w:r>
              <w:rPr>
                <w:i/>
                <w:szCs w:val="22"/>
                <w:lang w:eastAsia="sv-SE"/>
              </w:rPr>
              <w:t>bundleSize(Set)</w:t>
            </w:r>
            <w:r>
              <w:rPr>
                <w:szCs w:val="22"/>
                <w:lang w:eastAsia="sv-SE"/>
              </w:rPr>
              <w:t xml:space="preserve"> setting depending on </w:t>
            </w:r>
            <w:r>
              <w:rPr>
                <w:i/>
                <w:szCs w:val="22"/>
                <w:lang w:eastAsia="sv-SE"/>
              </w:rPr>
              <w:t>vrb-ToPRB-Interleaver</w:t>
            </w:r>
            <w:r>
              <w:rPr>
                <w:szCs w:val="22"/>
                <w:lang w:eastAsia="sv-SE"/>
              </w:rPr>
              <w:t xml:space="preserve"> and </w:t>
            </w:r>
            <w:r>
              <w:rPr>
                <w:i/>
                <w:szCs w:val="22"/>
                <w:lang w:eastAsia="sv-SE"/>
              </w:rPr>
              <w:t>rbg-Size</w:t>
            </w:r>
            <w:r>
              <w:rPr>
                <w:szCs w:val="22"/>
                <w:lang w:eastAsia="sv-SE"/>
              </w:rPr>
              <w:t xml:space="preserve"> settings are described in TS 38.214 [19], clause 5.1.2.3. If a </w:t>
            </w:r>
            <w:r>
              <w:rPr>
                <w:i/>
                <w:szCs w:val="22"/>
                <w:lang w:eastAsia="sv-SE"/>
              </w:rPr>
              <w:t>bundleSize(Set)</w:t>
            </w:r>
            <w:r>
              <w:rPr>
                <w:szCs w:val="22"/>
                <w:lang w:eastAsia="sv-SE"/>
              </w:rPr>
              <w:t xml:space="preserve"> value is absent, the UE applies the value </w:t>
            </w:r>
            <w:r>
              <w:rPr>
                <w:i/>
                <w:szCs w:val="22"/>
                <w:lang w:eastAsia="sv-SE"/>
              </w:rPr>
              <w:t>n2</w:t>
            </w:r>
            <w:r>
              <w:rPr>
                <w:szCs w:val="22"/>
                <w:lang w:eastAsia="sv-SE"/>
              </w:rPr>
              <w:t xml:space="preserve">. The field </w:t>
            </w:r>
            <w:r>
              <w:rPr>
                <w:i/>
                <w:szCs w:val="22"/>
                <w:lang w:eastAsia="sv-SE"/>
              </w:rPr>
              <w:t xml:space="preserve">prb-BundlingType </w:t>
            </w:r>
            <w:r>
              <w:rPr>
                <w:szCs w:val="22"/>
              </w:rPr>
              <w:t>applies</w:t>
            </w:r>
            <w:r>
              <w:rPr>
                <w:szCs w:val="22"/>
                <w:lang w:eastAsia="sv-SE"/>
              </w:rPr>
              <w:t xml:space="preserve"> to DCI format 1_1, and the field </w:t>
            </w:r>
            <w:r>
              <w:rPr>
                <w:i/>
                <w:szCs w:val="22"/>
                <w:lang w:eastAsia="sv-SE"/>
              </w:rPr>
              <w:t>prb-BundlingTypeDCI-1-2</w:t>
            </w:r>
            <w:r>
              <w:rPr>
                <w:szCs w:val="22"/>
                <w:lang w:eastAsia="sv-SE"/>
              </w:rPr>
              <w:t xml:space="preserve"> </w:t>
            </w:r>
            <w:r>
              <w:rPr>
                <w:szCs w:val="22"/>
              </w:rPr>
              <w:t>applies</w:t>
            </w:r>
            <w:r>
              <w:rPr>
                <w:szCs w:val="22"/>
                <w:lang w:eastAsia="sv-SE"/>
              </w:rPr>
              <w:t xml:space="preserve"> to DCI format 1_2 (see TS 38.212 [17], clause 7.3.1 and TS 38.214 [19], clause 5.1.2.3).</w:t>
            </w:r>
          </w:p>
        </w:tc>
      </w:tr>
      <w:tr w:rsidR="004F39EB" w14:paraId="076552BE" w14:textId="77777777">
        <w:tc>
          <w:tcPr>
            <w:tcW w:w="14173" w:type="dxa"/>
            <w:tcBorders>
              <w:top w:val="single" w:sz="4" w:space="0" w:color="auto"/>
              <w:left w:val="single" w:sz="4" w:space="0" w:color="auto"/>
              <w:bottom w:val="single" w:sz="4" w:space="0" w:color="auto"/>
              <w:right w:val="single" w:sz="4" w:space="0" w:color="auto"/>
            </w:tcBorders>
            <w:hideMark/>
          </w:tcPr>
          <w:p w14:paraId="032B3592" w14:textId="77777777" w:rsidR="004F39EB" w:rsidRDefault="00307E05">
            <w:pPr>
              <w:pStyle w:val="TAL"/>
              <w:rPr>
                <w:rFonts w:eastAsia="MS Mincho"/>
                <w:szCs w:val="22"/>
                <w:lang w:eastAsia="sv-SE"/>
              </w:rPr>
            </w:pPr>
            <w:r>
              <w:rPr>
                <w:b/>
                <w:i/>
                <w:szCs w:val="22"/>
                <w:lang w:eastAsia="sv-SE"/>
              </w:rPr>
              <w:t>priorityIndicatorDCI-1-1, priorityIndicatorDCI-1-2, priorityIndicatorDCI-4-2</w:t>
            </w:r>
          </w:p>
          <w:p w14:paraId="2BB2DA16" w14:textId="77777777" w:rsidR="004F39EB" w:rsidRDefault="00307E05">
            <w:pPr>
              <w:pStyle w:val="TAL"/>
              <w:rPr>
                <w:b/>
                <w:i/>
                <w:szCs w:val="22"/>
                <w:lang w:eastAsia="sv-SE"/>
              </w:rPr>
            </w:pPr>
            <w:r>
              <w:rPr>
                <w:szCs w:val="22"/>
                <w:lang w:eastAsia="sv-SE"/>
              </w:rPr>
              <w:t xml:space="preserve">Configure the presence of "priority indicator" in DCI format 1_1/1_2/4_2. When the field is absent in the IE, then 0 bit for "priority indicator" in DCI format 1_1/1_2/4_2. The field </w:t>
            </w:r>
            <w:r>
              <w:rPr>
                <w:i/>
                <w:szCs w:val="22"/>
                <w:lang w:eastAsia="sv-SE"/>
              </w:rPr>
              <w:t xml:space="preserve">priorityIndicatorDCI-1-1 </w:t>
            </w:r>
            <w:r>
              <w:rPr>
                <w:szCs w:val="22"/>
              </w:rPr>
              <w:t>applies</w:t>
            </w:r>
            <w:r>
              <w:rPr>
                <w:szCs w:val="22"/>
                <w:lang w:eastAsia="sv-SE"/>
              </w:rPr>
              <w:t xml:space="preserve"> to DCI format 1_1, the field </w:t>
            </w:r>
            <w:r>
              <w:rPr>
                <w:i/>
                <w:szCs w:val="22"/>
                <w:lang w:eastAsia="sv-SE"/>
              </w:rPr>
              <w:t>priorityIndicatorDCI-1-2</w:t>
            </w:r>
            <w:r>
              <w:rPr>
                <w:szCs w:val="22"/>
                <w:lang w:eastAsia="sv-SE"/>
              </w:rPr>
              <w:t xml:space="preserve"> </w:t>
            </w:r>
            <w:r>
              <w:rPr>
                <w:szCs w:val="22"/>
              </w:rPr>
              <w:t>applies</w:t>
            </w:r>
            <w:r>
              <w:rPr>
                <w:szCs w:val="22"/>
                <w:lang w:eastAsia="sv-SE"/>
              </w:rPr>
              <w:t xml:space="preserve"> to DCI format 1_2 and the field </w:t>
            </w:r>
            <w:r>
              <w:rPr>
                <w:i/>
                <w:szCs w:val="22"/>
                <w:lang w:eastAsia="sv-SE"/>
              </w:rPr>
              <w:t>priorityIndicatorDCI-4-2</w:t>
            </w:r>
            <w:r>
              <w:rPr>
                <w:szCs w:val="22"/>
                <w:lang w:eastAsia="sv-SE"/>
              </w:rPr>
              <w:t xml:space="preserve"> applies to DCI format 4_2, respectively (see TS 38.212 [17], clause 7.3.1 and TS 38.213 [13] clause 9).</w:t>
            </w:r>
          </w:p>
        </w:tc>
      </w:tr>
      <w:tr w:rsidR="004F39EB" w14:paraId="66810967" w14:textId="77777777">
        <w:tc>
          <w:tcPr>
            <w:tcW w:w="14173" w:type="dxa"/>
            <w:tcBorders>
              <w:top w:val="single" w:sz="4" w:space="0" w:color="auto"/>
              <w:left w:val="single" w:sz="4" w:space="0" w:color="auto"/>
              <w:bottom w:val="single" w:sz="4" w:space="0" w:color="auto"/>
              <w:right w:val="single" w:sz="4" w:space="0" w:color="auto"/>
            </w:tcBorders>
          </w:tcPr>
          <w:p w14:paraId="5523F7D9" w14:textId="77777777" w:rsidR="004F39EB" w:rsidRDefault="00307E05">
            <w:pPr>
              <w:pStyle w:val="TAL"/>
              <w:rPr>
                <w:b/>
                <w:i/>
                <w:szCs w:val="22"/>
                <w:lang w:eastAsia="sv-SE"/>
              </w:rPr>
            </w:pPr>
            <w:r>
              <w:rPr>
                <w:b/>
                <w:i/>
                <w:szCs w:val="22"/>
                <w:lang w:eastAsia="sv-SE"/>
              </w:rPr>
              <w:t>pucch-sSCellDynDCI-1-2</w:t>
            </w:r>
          </w:p>
          <w:p w14:paraId="5FE81BD8" w14:textId="77777777" w:rsidR="004F39EB" w:rsidRDefault="00307E05">
            <w:pPr>
              <w:pStyle w:val="TAL"/>
              <w:rPr>
                <w:b/>
                <w:i/>
                <w:szCs w:val="22"/>
                <w:lang w:eastAsia="sv-SE"/>
              </w:rPr>
            </w:pPr>
            <w:r>
              <w:rPr>
                <w:bCs/>
                <w:iCs/>
                <w:szCs w:val="22"/>
                <w:lang w:eastAsia="sv-SE"/>
              </w:rPr>
              <w:t>When configured, PUCCH cell switching based on dynamic indication in DCI format 1_2 is enabled (see TS 38.213 [13], clause 9.A).</w:t>
            </w:r>
          </w:p>
        </w:tc>
      </w:tr>
      <w:tr w:rsidR="004F39EB" w14:paraId="6C967D65" w14:textId="77777777">
        <w:tc>
          <w:tcPr>
            <w:tcW w:w="14173" w:type="dxa"/>
            <w:tcBorders>
              <w:top w:val="single" w:sz="4" w:space="0" w:color="auto"/>
              <w:left w:val="single" w:sz="4" w:space="0" w:color="auto"/>
              <w:bottom w:val="single" w:sz="4" w:space="0" w:color="auto"/>
              <w:right w:val="single" w:sz="4" w:space="0" w:color="auto"/>
            </w:tcBorders>
            <w:hideMark/>
          </w:tcPr>
          <w:p w14:paraId="7F52AFBF" w14:textId="77777777" w:rsidR="004F39EB" w:rsidRDefault="00307E05">
            <w:pPr>
              <w:pStyle w:val="TAL"/>
              <w:rPr>
                <w:b/>
                <w:i/>
                <w:szCs w:val="22"/>
                <w:lang w:eastAsia="sv-SE"/>
              </w:rPr>
            </w:pPr>
            <w:r>
              <w:rPr>
                <w:b/>
                <w:i/>
                <w:szCs w:val="22"/>
                <w:lang w:eastAsia="sv-SE"/>
              </w:rPr>
              <w:t>p-ZP-CSI-RS-ResourceSet</w:t>
            </w:r>
          </w:p>
          <w:p w14:paraId="222D31D8" w14:textId="77777777" w:rsidR="004F39EB" w:rsidRDefault="00307E05">
            <w:pPr>
              <w:pStyle w:val="TAL"/>
              <w:rPr>
                <w:szCs w:val="22"/>
                <w:lang w:eastAsia="sv-SE"/>
              </w:rPr>
            </w:pPr>
            <w:r>
              <w:rPr>
                <w:szCs w:val="22"/>
                <w:lang w:eastAsia="sv-SE"/>
              </w:rPr>
              <w:t>A set of periodically occurring ZP-CSI-RS-Resources (the actual resources are defined in the zp-CSI-RS-ResourceToAddModList). The network uses the ZP-CSI-RS-ResourceSetId=0 for this set.</w:t>
            </w:r>
          </w:p>
          <w:p w14:paraId="3ADDDDE5" w14:textId="77777777" w:rsidR="004F39EB" w:rsidRDefault="00307E05">
            <w:pPr>
              <w:pStyle w:val="TAL"/>
              <w:rPr>
                <w:b/>
                <w:i/>
                <w:szCs w:val="22"/>
                <w:lang w:eastAsia="sv-SE"/>
              </w:rPr>
            </w:pPr>
            <w:r>
              <w:rPr>
                <w:szCs w:val="22"/>
                <w:lang w:eastAsia="sv-SE"/>
              </w:rPr>
              <w:t xml:space="preserve">If </w:t>
            </w:r>
            <w:r>
              <w:rPr>
                <w:i/>
                <w:szCs w:val="22"/>
                <w:lang w:eastAsia="sv-SE"/>
              </w:rPr>
              <w:t>p-ZP-CSI-RS-ResourceSet</w:t>
            </w:r>
            <w:r>
              <w:rPr>
                <w:szCs w:val="22"/>
                <w:lang w:eastAsia="sv-SE"/>
              </w:rPr>
              <w:t xml:space="preserve"> is configured in both </w:t>
            </w:r>
            <w:r>
              <w:rPr>
                <w:i/>
                <w:szCs w:val="22"/>
                <w:lang w:eastAsia="sv-SE"/>
              </w:rPr>
              <w:t>PDSCH-Config</w:t>
            </w:r>
            <w:r>
              <w:rPr>
                <w:szCs w:val="22"/>
                <w:lang w:eastAsia="sv-SE"/>
              </w:rPr>
              <w:t xml:space="preserve"> for MBS CFR and </w:t>
            </w:r>
            <w:r>
              <w:rPr>
                <w:i/>
                <w:szCs w:val="22"/>
                <w:lang w:eastAsia="sv-SE"/>
              </w:rPr>
              <w:t>PDSCH-Config</w:t>
            </w:r>
            <w:r>
              <w:rPr>
                <w:szCs w:val="22"/>
                <w:lang w:eastAsia="sv-SE"/>
              </w:rPr>
              <w:t xml:space="preserve"> for the assoicated BWP, it is subject to UE capability whether the </w:t>
            </w:r>
            <w:r>
              <w:rPr>
                <w:i/>
                <w:szCs w:val="22"/>
                <w:lang w:eastAsia="sv-SE"/>
              </w:rPr>
              <w:t>p-ZP-CSI-RS-ResourceSet</w:t>
            </w:r>
            <w:r>
              <w:rPr>
                <w:szCs w:val="22"/>
                <w:lang w:eastAsia="sv-SE"/>
              </w:rPr>
              <w:t xml:space="preserve"> configured in </w:t>
            </w:r>
            <w:r>
              <w:rPr>
                <w:i/>
                <w:szCs w:val="22"/>
                <w:lang w:eastAsia="sv-SE"/>
              </w:rPr>
              <w:t>PDSCH-Config</w:t>
            </w:r>
            <w:r>
              <w:rPr>
                <w:szCs w:val="22"/>
                <w:lang w:eastAsia="sv-SE"/>
              </w:rPr>
              <w:t xml:space="preserve"> for MBS CFR can be different from the </w:t>
            </w:r>
            <w:r>
              <w:rPr>
                <w:i/>
                <w:szCs w:val="22"/>
                <w:lang w:eastAsia="sv-SE"/>
              </w:rPr>
              <w:t>p-ZP-CSI-RS-ResourceSet</w:t>
            </w:r>
            <w:r>
              <w:rPr>
                <w:szCs w:val="22"/>
                <w:lang w:eastAsia="sv-SE"/>
              </w:rPr>
              <w:t xml:space="preserve"> configured in </w:t>
            </w:r>
            <w:r>
              <w:rPr>
                <w:i/>
                <w:szCs w:val="22"/>
                <w:lang w:eastAsia="sv-SE"/>
              </w:rPr>
              <w:t>PDSCH-Config</w:t>
            </w:r>
            <w:r>
              <w:rPr>
                <w:szCs w:val="22"/>
                <w:lang w:eastAsia="sv-SE"/>
              </w:rPr>
              <w:t xml:space="preserve"> for the assoicated BWP.</w:t>
            </w:r>
          </w:p>
        </w:tc>
      </w:tr>
      <w:tr w:rsidR="004F39EB" w14:paraId="1EA1C8FA" w14:textId="77777777">
        <w:tc>
          <w:tcPr>
            <w:tcW w:w="14173" w:type="dxa"/>
            <w:tcBorders>
              <w:top w:val="single" w:sz="4" w:space="0" w:color="auto"/>
              <w:left w:val="single" w:sz="4" w:space="0" w:color="auto"/>
              <w:bottom w:val="single" w:sz="4" w:space="0" w:color="auto"/>
              <w:right w:val="single" w:sz="4" w:space="0" w:color="auto"/>
            </w:tcBorders>
            <w:hideMark/>
          </w:tcPr>
          <w:p w14:paraId="64557869" w14:textId="77777777" w:rsidR="004F39EB" w:rsidRDefault="00307E05">
            <w:pPr>
              <w:pStyle w:val="TAL"/>
              <w:rPr>
                <w:szCs w:val="22"/>
                <w:lang w:eastAsia="sv-SE"/>
              </w:rPr>
            </w:pPr>
            <w:r>
              <w:rPr>
                <w:b/>
                <w:i/>
                <w:szCs w:val="22"/>
                <w:lang w:eastAsia="sv-SE"/>
              </w:rPr>
              <w:t>rateMatchPatternGroup1, rateMatchPatternGroup1DCI-1-2</w:t>
            </w:r>
          </w:p>
          <w:p w14:paraId="3DF94390" w14:textId="77777777" w:rsidR="004F39EB" w:rsidRDefault="00307E05">
            <w:pPr>
              <w:pStyle w:val="TAL"/>
              <w:rPr>
                <w:szCs w:val="22"/>
                <w:lang w:eastAsia="sv-SE"/>
              </w:rPr>
            </w:pPr>
            <w:r>
              <w:rPr>
                <w:szCs w:val="22"/>
                <w:lang w:eastAsia="sv-SE"/>
              </w:rPr>
              <w:t xml:space="preserve">The IDs of a first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rateMatchPatternGroup1 </w:t>
            </w:r>
            <w:r>
              <w:rPr>
                <w:szCs w:val="22"/>
              </w:rPr>
              <w:t>applies</w:t>
            </w:r>
            <w:r>
              <w:rPr>
                <w:szCs w:val="22"/>
                <w:lang w:eastAsia="sv-SE"/>
              </w:rPr>
              <w:t xml:space="preserve"> to DCI format 1_1, and the field </w:t>
            </w:r>
            <w:r>
              <w:rPr>
                <w:i/>
                <w:szCs w:val="22"/>
                <w:lang w:eastAsia="sv-SE"/>
              </w:rPr>
              <w:t>rateMatchPatternGroup1DCI-1-2</w:t>
            </w:r>
            <w:r>
              <w:rPr>
                <w:szCs w:val="22"/>
                <w:lang w:eastAsia="sv-SE"/>
              </w:rPr>
              <w:t xml:space="preserve"> </w:t>
            </w:r>
            <w:r>
              <w:rPr>
                <w:szCs w:val="22"/>
              </w:rPr>
              <w:t>applies</w:t>
            </w:r>
            <w:r>
              <w:rPr>
                <w:szCs w:val="22"/>
                <w:lang w:eastAsia="sv-SE"/>
              </w:rPr>
              <w:t xml:space="preserve"> to DCI format 1_2 (see TS 38.214 [19], clause 5.1.4.1).</w:t>
            </w:r>
          </w:p>
        </w:tc>
      </w:tr>
      <w:tr w:rsidR="004F39EB" w14:paraId="4CB587B4" w14:textId="77777777">
        <w:tc>
          <w:tcPr>
            <w:tcW w:w="14173" w:type="dxa"/>
            <w:tcBorders>
              <w:top w:val="single" w:sz="4" w:space="0" w:color="auto"/>
              <w:left w:val="single" w:sz="4" w:space="0" w:color="auto"/>
              <w:bottom w:val="single" w:sz="4" w:space="0" w:color="auto"/>
              <w:right w:val="single" w:sz="4" w:space="0" w:color="auto"/>
            </w:tcBorders>
            <w:hideMark/>
          </w:tcPr>
          <w:p w14:paraId="3FA7D43F" w14:textId="77777777" w:rsidR="004F39EB" w:rsidRDefault="00307E05">
            <w:pPr>
              <w:pStyle w:val="TAL"/>
              <w:rPr>
                <w:szCs w:val="22"/>
                <w:lang w:eastAsia="sv-SE"/>
              </w:rPr>
            </w:pPr>
            <w:r>
              <w:rPr>
                <w:b/>
                <w:i/>
                <w:szCs w:val="22"/>
                <w:lang w:eastAsia="sv-SE"/>
              </w:rPr>
              <w:t>rateMatchPatternGroup2, rateMatchPatternGroup2DCI-1-2</w:t>
            </w:r>
          </w:p>
          <w:p w14:paraId="24863BEC" w14:textId="77777777" w:rsidR="004F39EB" w:rsidRDefault="00307E05">
            <w:pPr>
              <w:pStyle w:val="TAL"/>
              <w:rPr>
                <w:szCs w:val="22"/>
                <w:lang w:eastAsia="sv-SE"/>
              </w:rPr>
            </w:pPr>
            <w:r>
              <w:rPr>
                <w:szCs w:val="22"/>
                <w:lang w:eastAsia="sv-SE"/>
              </w:rPr>
              <w:t xml:space="preserve">The IDs of a second group of </w:t>
            </w:r>
            <w:r>
              <w:rPr>
                <w:i/>
                <w:szCs w:val="22"/>
                <w:lang w:eastAsia="sv-SE"/>
              </w:rPr>
              <w:t>RateMatchPatterns</w:t>
            </w:r>
            <w:r>
              <w:rPr>
                <w:szCs w:val="22"/>
                <w:lang w:eastAsia="sv-SE"/>
              </w:rPr>
              <w:t xml:space="preserve"> defined in </w:t>
            </w:r>
            <w:r>
              <w:rPr>
                <w:i/>
                <w:lang w:eastAsia="sv-SE"/>
              </w:rPr>
              <w:t>PDSCH-Config</w:t>
            </w:r>
            <w:r>
              <w:rPr>
                <w:szCs w:val="22"/>
                <w:lang w:eastAsia="sv-SE"/>
              </w:rPr>
              <w:t>-&gt;</w:t>
            </w:r>
            <w:r>
              <w:rPr>
                <w:i/>
                <w:szCs w:val="22"/>
                <w:lang w:eastAsia="sv-SE"/>
              </w:rPr>
              <w:t>rateMatchPatternToAddModList</w:t>
            </w:r>
            <w:r>
              <w:rPr>
                <w:szCs w:val="22"/>
                <w:lang w:eastAsia="sv-SE"/>
              </w:rPr>
              <w:t xml:space="preserve"> (BWP level) or in </w:t>
            </w:r>
            <w:r>
              <w:rPr>
                <w:i/>
                <w:szCs w:val="22"/>
                <w:lang w:eastAsia="sv-SE"/>
              </w:rPr>
              <w:t>ServingCellConfig</w:t>
            </w:r>
            <w:r>
              <w:rPr>
                <w:szCs w:val="22"/>
                <w:lang w:eastAsia="sv-SE"/>
              </w:rPr>
              <w:t xml:space="preserve"> -&gt;</w:t>
            </w:r>
            <w:r>
              <w:rPr>
                <w:i/>
                <w:szCs w:val="22"/>
                <w:lang w:eastAsia="sv-SE"/>
              </w:rPr>
              <w:t>rateMatchPatternToAddModLis</w:t>
            </w:r>
            <w:r>
              <w:rPr>
                <w:szCs w:val="22"/>
                <w:lang w:eastAsia="sv-SE"/>
              </w:rPr>
              <w:t xml:space="preserve">t (cell level). These patterns can be activated dynamically by DCI (see TS 38.214 [19], clause 5.1.4.1). The field </w:t>
            </w:r>
            <w:r>
              <w:rPr>
                <w:i/>
                <w:szCs w:val="22"/>
                <w:lang w:eastAsia="sv-SE"/>
              </w:rPr>
              <w:t xml:space="preserve">rateMatchPatternGroup2 </w:t>
            </w:r>
            <w:r>
              <w:rPr>
                <w:szCs w:val="22"/>
              </w:rPr>
              <w:t>applies</w:t>
            </w:r>
            <w:r>
              <w:rPr>
                <w:szCs w:val="22"/>
                <w:lang w:eastAsia="sv-SE"/>
              </w:rPr>
              <w:t xml:space="preserve"> to DCI format 1_1, and the field </w:t>
            </w:r>
            <w:r>
              <w:rPr>
                <w:i/>
                <w:szCs w:val="22"/>
                <w:lang w:eastAsia="sv-SE"/>
              </w:rPr>
              <w:t>rateMatchPatternGroup2DCI-1-2</w:t>
            </w:r>
            <w:r>
              <w:rPr>
                <w:szCs w:val="22"/>
                <w:lang w:eastAsia="sv-SE"/>
              </w:rPr>
              <w:t xml:space="preserve"> </w:t>
            </w:r>
            <w:r>
              <w:rPr>
                <w:szCs w:val="22"/>
              </w:rPr>
              <w:t>applies</w:t>
            </w:r>
            <w:r>
              <w:rPr>
                <w:szCs w:val="22"/>
                <w:lang w:eastAsia="sv-SE"/>
              </w:rPr>
              <w:t xml:space="preserve"> to DCI format 1_2 (see TS 38.214 [19], clause 5.1.4.1).</w:t>
            </w:r>
          </w:p>
        </w:tc>
      </w:tr>
      <w:tr w:rsidR="004F39EB" w14:paraId="20344102" w14:textId="77777777">
        <w:tc>
          <w:tcPr>
            <w:tcW w:w="14173" w:type="dxa"/>
            <w:tcBorders>
              <w:top w:val="single" w:sz="4" w:space="0" w:color="auto"/>
              <w:left w:val="single" w:sz="4" w:space="0" w:color="auto"/>
              <w:bottom w:val="single" w:sz="4" w:space="0" w:color="auto"/>
              <w:right w:val="single" w:sz="4" w:space="0" w:color="auto"/>
            </w:tcBorders>
            <w:hideMark/>
          </w:tcPr>
          <w:p w14:paraId="6B23DC5B" w14:textId="77777777" w:rsidR="004F39EB" w:rsidRDefault="00307E05">
            <w:pPr>
              <w:pStyle w:val="TAL"/>
              <w:rPr>
                <w:szCs w:val="22"/>
                <w:lang w:eastAsia="sv-SE"/>
              </w:rPr>
            </w:pPr>
            <w:r>
              <w:rPr>
                <w:b/>
                <w:i/>
                <w:szCs w:val="22"/>
                <w:lang w:eastAsia="sv-SE"/>
              </w:rPr>
              <w:t>rateMatchPatternToAddModList</w:t>
            </w:r>
          </w:p>
          <w:p w14:paraId="59C97256" w14:textId="77777777" w:rsidR="004F39EB" w:rsidRDefault="00307E05">
            <w:pPr>
              <w:pStyle w:val="TAL"/>
              <w:rPr>
                <w:szCs w:val="22"/>
                <w:lang w:eastAsia="sv-SE"/>
              </w:rPr>
            </w:pPr>
            <w:r>
              <w:rPr>
                <w:szCs w:val="22"/>
                <w:lang w:eastAsia="sv-SE"/>
              </w:rPr>
              <w:t>Resources patterns which the UE should rate match PDSCH around. The UE rate matches around the union of all resources indicated in the rate match patterns (see TS 38.214 [19], clause 5.1.4.1).</w:t>
            </w:r>
            <w:r>
              <w:t xml:space="preserve"> If a </w:t>
            </w:r>
            <w:r>
              <w:rPr>
                <w:i/>
              </w:rPr>
              <w:t>RateMatchPattern</w:t>
            </w:r>
            <w:r>
              <w:t xml:space="preserve"> with the same </w:t>
            </w:r>
            <w:r>
              <w:rPr>
                <w:i/>
              </w:rPr>
              <w:t>RateMatchPatternId</w:t>
            </w:r>
            <w:r>
              <w:t xml:space="preserve"> is configured in both MBS CFR and its associated BWP, the entire </w:t>
            </w:r>
            <w:r>
              <w:rPr>
                <w:i/>
              </w:rPr>
              <w:t>RateMatchPattern</w:t>
            </w:r>
            <w:r>
              <w:t xml:space="preserve"> configuration shall be the same and they are counted as a single rate match pattern in the total configured rate match patterns as defined in TS 38.214 [19].</w:t>
            </w:r>
          </w:p>
        </w:tc>
      </w:tr>
      <w:tr w:rsidR="004F39EB" w14:paraId="5D2DCD2B" w14:textId="77777777">
        <w:tc>
          <w:tcPr>
            <w:tcW w:w="14173" w:type="dxa"/>
            <w:tcBorders>
              <w:top w:val="single" w:sz="4" w:space="0" w:color="auto"/>
              <w:left w:val="single" w:sz="4" w:space="0" w:color="auto"/>
              <w:bottom w:val="single" w:sz="4" w:space="0" w:color="auto"/>
              <w:right w:val="single" w:sz="4" w:space="0" w:color="auto"/>
            </w:tcBorders>
            <w:hideMark/>
          </w:tcPr>
          <w:p w14:paraId="0FAEB58F" w14:textId="77777777" w:rsidR="004F39EB" w:rsidRDefault="00307E05">
            <w:pPr>
              <w:pStyle w:val="TAL"/>
              <w:rPr>
                <w:szCs w:val="22"/>
                <w:lang w:eastAsia="sv-SE"/>
              </w:rPr>
            </w:pPr>
            <w:r>
              <w:rPr>
                <w:b/>
                <w:i/>
                <w:szCs w:val="22"/>
                <w:lang w:eastAsia="sv-SE"/>
              </w:rPr>
              <w:t>rbg-Size</w:t>
            </w:r>
          </w:p>
          <w:p w14:paraId="3C77DB88" w14:textId="77777777" w:rsidR="004F39EB" w:rsidRDefault="00307E05">
            <w:pPr>
              <w:pStyle w:val="TAL"/>
              <w:rPr>
                <w:szCs w:val="22"/>
                <w:lang w:eastAsia="sv-SE"/>
              </w:rPr>
            </w:pPr>
            <w:r>
              <w:rPr>
                <w:szCs w:val="22"/>
                <w:lang w:eastAsia="sv-SE"/>
              </w:rPr>
              <w:t xml:space="preserve">Selection between config 1 and config 2 for RBG size for PDSCH. The UE ignores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(see TS 38.214 [19], clause 5.1.2.2.1).</w:t>
            </w:r>
          </w:p>
        </w:tc>
      </w:tr>
      <w:tr w:rsidR="004F39EB" w14:paraId="14A09EBE" w14:textId="77777777">
        <w:tc>
          <w:tcPr>
            <w:tcW w:w="14173" w:type="dxa"/>
            <w:tcBorders>
              <w:top w:val="single" w:sz="4" w:space="0" w:color="auto"/>
              <w:left w:val="single" w:sz="4" w:space="0" w:color="auto"/>
              <w:bottom w:val="single" w:sz="4" w:space="0" w:color="auto"/>
              <w:right w:val="single" w:sz="4" w:space="0" w:color="auto"/>
            </w:tcBorders>
            <w:hideMark/>
          </w:tcPr>
          <w:p w14:paraId="4124BF84" w14:textId="77777777" w:rsidR="004F39EB" w:rsidRDefault="00307E05">
            <w:pPr>
              <w:pStyle w:val="TAL"/>
              <w:rPr>
                <w:b/>
                <w:i/>
                <w:szCs w:val="22"/>
                <w:lang w:eastAsia="sv-SE"/>
              </w:rPr>
            </w:pPr>
            <w:r>
              <w:rPr>
                <w:b/>
                <w:i/>
                <w:szCs w:val="22"/>
                <w:lang w:eastAsia="sv-SE"/>
              </w:rPr>
              <w:t>referenceOfSLIVDCI-1-2</w:t>
            </w:r>
          </w:p>
          <w:p w14:paraId="39D3FD13" w14:textId="77777777" w:rsidR="004F39EB" w:rsidRDefault="00307E05">
            <w:pPr>
              <w:pStyle w:val="TAL"/>
              <w:rPr>
                <w:b/>
                <w:i/>
                <w:szCs w:val="22"/>
                <w:lang w:eastAsia="sv-SE"/>
              </w:rPr>
            </w:pPr>
            <w:r>
              <w:rPr>
                <w:szCs w:val="22"/>
                <w:lang w:eastAsia="sv-SE"/>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4F39EB" w14:paraId="00833E80" w14:textId="77777777">
        <w:tc>
          <w:tcPr>
            <w:tcW w:w="14173" w:type="dxa"/>
            <w:tcBorders>
              <w:top w:val="single" w:sz="4" w:space="0" w:color="auto"/>
              <w:left w:val="single" w:sz="4" w:space="0" w:color="auto"/>
              <w:bottom w:val="single" w:sz="4" w:space="0" w:color="auto"/>
              <w:right w:val="single" w:sz="4" w:space="0" w:color="auto"/>
            </w:tcBorders>
            <w:hideMark/>
          </w:tcPr>
          <w:p w14:paraId="70F69485" w14:textId="77777777" w:rsidR="004F39EB" w:rsidRDefault="00307E05">
            <w:pPr>
              <w:pStyle w:val="TAL"/>
              <w:rPr>
                <w:b/>
                <w:i/>
                <w:szCs w:val="22"/>
                <w:lang w:eastAsia="sv-SE"/>
              </w:rPr>
            </w:pPr>
            <w:r>
              <w:rPr>
                <w:b/>
                <w:i/>
                <w:szCs w:val="22"/>
                <w:lang w:eastAsia="sv-SE"/>
              </w:rPr>
              <w:t>repetitionSchemeConfig</w:t>
            </w:r>
          </w:p>
          <w:p w14:paraId="3EACA6AE" w14:textId="77777777" w:rsidR="004F39EB" w:rsidRDefault="00307E05">
            <w:pPr>
              <w:pStyle w:val="TAL"/>
              <w:rPr>
                <w:b/>
                <w:i/>
                <w:szCs w:val="22"/>
                <w:lang w:eastAsia="sv-SE"/>
              </w:rPr>
            </w:pPr>
            <w:r>
              <w:rPr>
                <w:lang w:eastAsia="sv-SE"/>
              </w:rPr>
              <w:t xml:space="preserve">Configure the UE with repetition schemes. The network does not configure </w:t>
            </w:r>
            <w:r>
              <w:rPr>
                <w:i/>
                <w:lang w:eastAsia="sv-SE"/>
              </w:rPr>
              <w:t>repetitionSchemeConfig-r16</w:t>
            </w:r>
            <w:r>
              <w:rPr>
                <w:lang w:eastAsia="sv-SE"/>
              </w:rPr>
              <w:t xml:space="preserve"> and </w:t>
            </w:r>
            <w:r>
              <w:rPr>
                <w:i/>
                <w:lang w:eastAsia="sv-SE"/>
              </w:rPr>
              <w:t>repetitionSchemeConfig-v1630</w:t>
            </w:r>
            <w:r>
              <w:rPr>
                <w:lang w:eastAsia="sv-SE"/>
              </w:rPr>
              <w:t xml:space="preserve"> simultaneously to </w:t>
            </w:r>
            <w:r>
              <w:rPr>
                <w:i/>
                <w:lang w:eastAsia="sv-SE"/>
              </w:rPr>
              <w:t>setup</w:t>
            </w:r>
            <w:r>
              <w:rPr>
                <w:lang w:eastAsia="sv-SE"/>
              </w:rPr>
              <w:t xml:space="preserve"> in the same </w:t>
            </w:r>
            <w:r>
              <w:rPr>
                <w:i/>
                <w:lang w:eastAsia="sv-SE"/>
              </w:rPr>
              <w:t>PDSCH-Config</w:t>
            </w:r>
            <w:r>
              <w:rPr>
                <w:lang w:eastAsia="sv-SE"/>
              </w:rPr>
              <w:t>.</w:t>
            </w:r>
          </w:p>
        </w:tc>
      </w:tr>
      <w:tr w:rsidR="004F39EB" w14:paraId="3E4CFFA5" w14:textId="77777777">
        <w:tc>
          <w:tcPr>
            <w:tcW w:w="14173" w:type="dxa"/>
            <w:tcBorders>
              <w:top w:val="single" w:sz="4" w:space="0" w:color="auto"/>
              <w:left w:val="single" w:sz="4" w:space="0" w:color="auto"/>
              <w:bottom w:val="single" w:sz="4" w:space="0" w:color="auto"/>
              <w:right w:val="single" w:sz="4" w:space="0" w:color="auto"/>
            </w:tcBorders>
            <w:hideMark/>
          </w:tcPr>
          <w:p w14:paraId="46016D72" w14:textId="77777777" w:rsidR="004F39EB" w:rsidRDefault="00307E05">
            <w:pPr>
              <w:pStyle w:val="TAL"/>
              <w:rPr>
                <w:szCs w:val="22"/>
                <w:lang w:eastAsia="sv-SE"/>
              </w:rPr>
            </w:pPr>
            <w:r>
              <w:rPr>
                <w:b/>
                <w:i/>
                <w:szCs w:val="22"/>
                <w:lang w:eastAsia="sv-SE"/>
              </w:rPr>
              <w:t>resourceAllocation, resourceAllocationDCI-1-2</w:t>
            </w:r>
          </w:p>
          <w:p w14:paraId="3FD08A0E" w14:textId="77777777" w:rsidR="004F39EB" w:rsidRDefault="00307E05">
            <w:pPr>
              <w:pStyle w:val="TAL"/>
              <w:rPr>
                <w:szCs w:val="22"/>
                <w:lang w:eastAsia="sv-SE"/>
              </w:rPr>
            </w:pPr>
            <w:r>
              <w:rPr>
                <w:szCs w:val="22"/>
                <w:lang w:eastAsia="sv-SE"/>
              </w:rPr>
              <w:t xml:space="preserve">Configuration of resource allocation type 0 and resource allocation type 1 for non-fallback DCI (see TS 38.214 [19], clause 5.1.2.2). The field </w:t>
            </w:r>
            <w:r>
              <w:rPr>
                <w:i/>
                <w:szCs w:val="22"/>
                <w:lang w:eastAsia="sv-SE"/>
              </w:rPr>
              <w:t xml:space="preserve">resourceAllocation </w:t>
            </w:r>
            <w:r>
              <w:rPr>
                <w:szCs w:val="22"/>
                <w:lang w:eastAsia="sv-SE"/>
              </w:rPr>
              <w:t xml:space="preserve">applies to DCI format 1_1, and the field </w:t>
            </w:r>
            <w:r>
              <w:rPr>
                <w:i/>
                <w:szCs w:val="22"/>
                <w:lang w:eastAsia="sv-SE"/>
              </w:rPr>
              <w:t>resourceAllocationDCI-1-2</w:t>
            </w:r>
            <w:r>
              <w:rPr>
                <w:szCs w:val="22"/>
                <w:lang w:eastAsia="sv-SE"/>
              </w:rPr>
              <w:t xml:space="preserve"> applies to DCI format 1_2 (see TS 38.214 [19], clause 5.1.2.2).</w:t>
            </w:r>
          </w:p>
        </w:tc>
      </w:tr>
      <w:tr w:rsidR="004F39EB" w14:paraId="78B5D2A4" w14:textId="77777777">
        <w:tc>
          <w:tcPr>
            <w:tcW w:w="14173" w:type="dxa"/>
            <w:tcBorders>
              <w:top w:val="single" w:sz="4" w:space="0" w:color="auto"/>
              <w:left w:val="single" w:sz="4" w:space="0" w:color="auto"/>
              <w:bottom w:val="single" w:sz="4" w:space="0" w:color="auto"/>
              <w:right w:val="single" w:sz="4" w:space="0" w:color="auto"/>
            </w:tcBorders>
            <w:hideMark/>
          </w:tcPr>
          <w:p w14:paraId="2AF83E80" w14:textId="77777777" w:rsidR="004F39EB" w:rsidRDefault="00307E05">
            <w:pPr>
              <w:pStyle w:val="TAL"/>
              <w:rPr>
                <w:b/>
                <w:i/>
                <w:szCs w:val="22"/>
                <w:lang w:eastAsia="sv-SE"/>
              </w:rPr>
            </w:pPr>
            <w:r>
              <w:rPr>
                <w:b/>
                <w:i/>
                <w:szCs w:val="22"/>
                <w:lang w:eastAsia="sv-SE"/>
              </w:rPr>
              <w:lastRenderedPageBreak/>
              <w:t>resourceAllocationType1GranularityDCI-1-2</w:t>
            </w:r>
          </w:p>
          <w:p w14:paraId="10827B03" w14:textId="77777777" w:rsidR="004F39EB" w:rsidRDefault="00307E05">
            <w:pPr>
              <w:pStyle w:val="TAL"/>
              <w:rPr>
                <w:b/>
                <w:i/>
                <w:szCs w:val="22"/>
                <w:lang w:eastAsia="sv-SE"/>
              </w:rPr>
            </w:pPr>
            <w:r>
              <w:rPr>
                <w:szCs w:val="22"/>
                <w:lang w:eastAsia="sv-SE"/>
              </w:rPr>
              <w:t>Configure the scheduling granularity applicable for both the starting point and length indication for resource allocation type 1 in DCI format 1_2. If this field is absent, the granularity is 1 PRB (see TS 38.214 [19], clause 5.1.2.2.2).</w:t>
            </w:r>
          </w:p>
        </w:tc>
      </w:tr>
      <w:tr w:rsidR="004F39EB" w14:paraId="12795779" w14:textId="77777777">
        <w:tc>
          <w:tcPr>
            <w:tcW w:w="14173" w:type="dxa"/>
            <w:tcBorders>
              <w:top w:val="single" w:sz="4" w:space="0" w:color="auto"/>
              <w:left w:val="single" w:sz="4" w:space="0" w:color="auto"/>
              <w:bottom w:val="single" w:sz="4" w:space="0" w:color="auto"/>
              <w:right w:val="single" w:sz="4" w:space="0" w:color="auto"/>
            </w:tcBorders>
          </w:tcPr>
          <w:p w14:paraId="725ED263" w14:textId="77777777" w:rsidR="004F39EB" w:rsidRDefault="00307E05">
            <w:pPr>
              <w:pStyle w:val="TAL"/>
              <w:rPr>
                <w:b/>
                <w:i/>
                <w:szCs w:val="22"/>
                <w:lang w:eastAsia="sv-SE"/>
              </w:rPr>
            </w:pPr>
            <w:r>
              <w:rPr>
                <w:b/>
                <w:bCs/>
                <w:i/>
                <w:szCs w:val="22"/>
                <w:lang w:eastAsia="en-GB"/>
              </w:rPr>
              <w:t>sizeDCI</w:t>
            </w:r>
            <w:r>
              <w:rPr>
                <w:b/>
                <w:i/>
                <w:szCs w:val="22"/>
                <w:lang w:eastAsia="sv-SE"/>
              </w:rPr>
              <w:t>-4-2</w:t>
            </w:r>
          </w:p>
          <w:p w14:paraId="3ABA2710" w14:textId="77777777" w:rsidR="004F39EB" w:rsidRDefault="00307E05">
            <w:pPr>
              <w:pStyle w:val="TAL"/>
              <w:rPr>
                <w:b/>
                <w:i/>
                <w:szCs w:val="22"/>
                <w:lang w:eastAsia="sv-SE"/>
              </w:rPr>
            </w:pPr>
            <w:r>
              <w:rPr>
                <w:bCs/>
                <w:iCs/>
                <w:szCs w:val="22"/>
              </w:rPr>
              <w:t>Indicates</w:t>
            </w:r>
            <w:r>
              <w:rPr>
                <w:szCs w:val="22"/>
                <w:lang w:eastAsia="sv-SE"/>
              </w:rPr>
              <w:t xml:space="preserve"> the size of DCI format 4-2 (see TS 38.213 [13], clause 10.1).</w:t>
            </w:r>
          </w:p>
        </w:tc>
      </w:tr>
      <w:tr w:rsidR="004F39EB" w14:paraId="7D3394F3" w14:textId="77777777">
        <w:tc>
          <w:tcPr>
            <w:tcW w:w="14173" w:type="dxa"/>
            <w:tcBorders>
              <w:top w:val="single" w:sz="4" w:space="0" w:color="auto"/>
              <w:left w:val="single" w:sz="4" w:space="0" w:color="auto"/>
              <w:bottom w:val="single" w:sz="4" w:space="0" w:color="auto"/>
              <w:right w:val="single" w:sz="4" w:space="0" w:color="auto"/>
            </w:tcBorders>
            <w:hideMark/>
          </w:tcPr>
          <w:p w14:paraId="541D7B72" w14:textId="77777777" w:rsidR="004F39EB" w:rsidRDefault="00307E05">
            <w:pPr>
              <w:pStyle w:val="TAL"/>
              <w:rPr>
                <w:szCs w:val="22"/>
                <w:lang w:eastAsia="sv-SE"/>
              </w:rPr>
            </w:pPr>
            <w:r>
              <w:rPr>
                <w:b/>
                <w:i/>
                <w:szCs w:val="22"/>
                <w:lang w:eastAsia="sv-SE"/>
              </w:rPr>
              <w:t>sp-ZP-CSI-RS-ResourceSetsToAddModList</w:t>
            </w:r>
          </w:p>
          <w:p w14:paraId="0A15B0FD" w14:textId="77777777" w:rsidR="004F39EB" w:rsidRDefault="00307E05">
            <w:pPr>
              <w:pStyle w:val="TAL"/>
              <w:rPr>
                <w:b/>
                <w:i/>
                <w:szCs w:val="22"/>
                <w:lang w:eastAsia="sv-SE"/>
              </w:rPr>
            </w:pPr>
            <w:r>
              <w:rPr>
                <w:lang w:eastAsia="sv-SE"/>
              </w:rPr>
              <w:t xml:space="preserve">AddMod/Release lists for configuring semi-persistent zero-power CSI-RS resource sets. Each set contains a </w:t>
            </w:r>
            <w:r>
              <w:rPr>
                <w:i/>
                <w:iCs/>
                <w:lang w:eastAsia="sv-SE"/>
              </w:rPr>
              <w:t>ZP-CSI-RS-ResourceSetId</w:t>
            </w:r>
            <w:r>
              <w:rPr>
                <w:lang w:eastAsia="sv-SE"/>
              </w:rPr>
              <w:t xml:space="preserve"> and the IDs of one or more </w:t>
            </w:r>
            <w:r>
              <w:rPr>
                <w:i/>
                <w:iCs/>
                <w:lang w:eastAsia="sv-SE"/>
              </w:rPr>
              <w:t>ZP-CSI-RS-Resources</w:t>
            </w:r>
            <w:r>
              <w:rPr>
                <w:lang w:eastAsia="sv-SE"/>
              </w:rPr>
              <w:t xml:space="preserve"> (the actual resources are defined in the </w:t>
            </w:r>
            <w:r>
              <w:rPr>
                <w:i/>
                <w:iCs/>
                <w:lang w:eastAsia="sv-SE"/>
              </w:rPr>
              <w:t>zp-CSI-RS-ResourceToAddModList</w:t>
            </w:r>
            <w:r>
              <w:rPr>
                <w:lang w:eastAsia="sv-SE"/>
              </w:rPr>
              <w:t>) (see TS 38.214 [19], clause 5.1.4.2).</w:t>
            </w:r>
          </w:p>
        </w:tc>
      </w:tr>
      <w:tr w:rsidR="004F39EB" w14:paraId="085BDAE3" w14:textId="77777777">
        <w:tc>
          <w:tcPr>
            <w:tcW w:w="14173" w:type="dxa"/>
            <w:tcBorders>
              <w:top w:val="single" w:sz="4" w:space="0" w:color="auto"/>
              <w:left w:val="single" w:sz="4" w:space="0" w:color="auto"/>
              <w:bottom w:val="single" w:sz="4" w:space="0" w:color="auto"/>
              <w:right w:val="single" w:sz="4" w:space="0" w:color="auto"/>
            </w:tcBorders>
            <w:hideMark/>
          </w:tcPr>
          <w:p w14:paraId="3EE63393" w14:textId="77777777" w:rsidR="004F39EB" w:rsidRDefault="00307E05">
            <w:pPr>
              <w:pStyle w:val="TAL"/>
              <w:rPr>
                <w:szCs w:val="22"/>
                <w:lang w:eastAsia="sv-SE"/>
              </w:rPr>
            </w:pPr>
            <w:r>
              <w:rPr>
                <w:b/>
                <w:i/>
                <w:szCs w:val="22"/>
                <w:lang w:eastAsia="sv-SE"/>
              </w:rPr>
              <w:t>tci-StatesToAddModList</w:t>
            </w:r>
          </w:p>
          <w:p w14:paraId="20556DA3" w14:textId="77777777" w:rsidR="004F39EB" w:rsidRDefault="00307E05">
            <w:pPr>
              <w:pStyle w:val="TAL"/>
              <w:rPr>
                <w:szCs w:val="22"/>
                <w:lang w:eastAsia="sv-SE"/>
              </w:rPr>
            </w:pPr>
            <w:r>
              <w:rPr>
                <w:szCs w:val="22"/>
                <w:lang w:eastAsia="sv-SE"/>
              </w:rPr>
              <w:t>A list of Transmission Configuration Indicator (TCI) states indicating a transmission configuration which includes QCL-relationships between the DL RSs in one RS set and the PDSCH DMRS ports (see TS 38.214 [19], clause 5.1.5).</w:t>
            </w:r>
          </w:p>
        </w:tc>
      </w:tr>
      <w:tr w:rsidR="004F39EB" w14:paraId="36FBEDE2" w14:textId="77777777">
        <w:tc>
          <w:tcPr>
            <w:tcW w:w="14173" w:type="dxa"/>
            <w:tcBorders>
              <w:top w:val="single" w:sz="4" w:space="0" w:color="auto"/>
              <w:left w:val="single" w:sz="4" w:space="0" w:color="auto"/>
              <w:bottom w:val="single" w:sz="4" w:space="0" w:color="auto"/>
              <w:right w:val="single" w:sz="4" w:space="0" w:color="auto"/>
            </w:tcBorders>
          </w:tcPr>
          <w:p w14:paraId="46E8F3AE" w14:textId="77777777" w:rsidR="004F39EB" w:rsidRDefault="00307E05">
            <w:pPr>
              <w:pStyle w:val="TAL"/>
              <w:rPr>
                <w:b/>
                <w:i/>
                <w:szCs w:val="22"/>
                <w:lang w:eastAsia="sv-SE"/>
              </w:rPr>
            </w:pPr>
            <w:r>
              <w:rPr>
                <w:b/>
                <w:i/>
                <w:szCs w:val="22"/>
                <w:lang w:eastAsia="sv-SE"/>
              </w:rPr>
              <w:t>unifiedTCI-StateRef</w:t>
            </w:r>
          </w:p>
          <w:p w14:paraId="71D94368" w14:textId="77777777" w:rsidR="004F39EB" w:rsidRDefault="00307E05">
            <w:pPr>
              <w:pStyle w:val="TAL"/>
              <w:rPr>
                <w:bCs/>
                <w:iCs/>
                <w:szCs w:val="22"/>
                <w:lang w:eastAsia="sv-SE"/>
              </w:rPr>
            </w:pPr>
            <w:r>
              <w:rPr>
                <w:bCs/>
                <w:iCs/>
                <w:szCs w:val="22"/>
                <w:lang w:eastAsia="sv-SE"/>
              </w:rPr>
              <w:t xml:space="preserve">Provides the serving cell and BWP where the configuration for </w:t>
            </w:r>
            <w:r>
              <w:rPr>
                <w:bCs/>
                <w:i/>
                <w:szCs w:val="22"/>
                <w:lang w:eastAsia="sv-SE"/>
              </w:rPr>
              <w:t>dl-orJoint-TCI-State-ToAddModList-r17</w:t>
            </w:r>
            <w:r>
              <w:rPr>
                <w:bCs/>
                <w:iCs/>
                <w:szCs w:val="22"/>
                <w:lang w:eastAsia="sv-SE"/>
              </w:rPr>
              <w:t xml:space="preserve"> in this IE for this serving cell and BWP. When this field is present, </w:t>
            </w:r>
            <w:r>
              <w:rPr>
                <w:bCs/>
                <w:i/>
                <w:szCs w:val="22"/>
                <w:lang w:eastAsia="sv-SE"/>
              </w:rPr>
              <w:t>dl-OrJoint-TCI-State-ToAddModList</w:t>
            </w:r>
            <w:r>
              <w:rPr>
                <w:bCs/>
                <w:iCs/>
                <w:szCs w:val="22"/>
                <w:lang w:eastAsia="sv-SE"/>
              </w:rPr>
              <w:t xml:space="preserve"> and or </w:t>
            </w:r>
            <w:r>
              <w:rPr>
                <w:bCs/>
                <w:i/>
                <w:szCs w:val="22"/>
                <w:lang w:eastAsia="sv-SE"/>
              </w:rPr>
              <w:t>dl-Joint-TCI-State-ToReleaseList</w:t>
            </w:r>
            <w:r>
              <w:rPr>
                <w:bCs/>
                <w:iCs/>
                <w:szCs w:val="22"/>
                <w:lang w:eastAsia="sv-SE"/>
              </w:rPr>
              <w:t xml:space="preserve"> are not present.</w:t>
            </w:r>
          </w:p>
        </w:tc>
      </w:tr>
      <w:tr w:rsidR="004F39EB" w14:paraId="73CBE8FE" w14:textId="77777777">
        <w:tc>
          <w:tcPr>
            <w:tcW w:w="14173" w:type="dxa"/>
            <w:tcBorders>
              <w:top w:val="single" w:sz="4" w:space="0" w:color="auto"/>
              <w:left w:val="single" w:sz="4" w:space="0" w:color="auto"/>
              <w:bottom w:val="single" w:sz="4" w:space="0" w:color="auto"/>
              <w:right w:val="single" w:sz="4" w:space="0" w:color="auto"/>
            </w:tcBorders>
            <w:hideMark/>
          </w:tcPr>
          <w:p w14:paraId="79E1CFBD" w14:textId="77777777" w:rsidR="004F39EB" w:rsidRDefault="00307E05">
            <w:pPr>
              <w:pStyle w:val="TAL"/>
              <w:rPr>
                <w:szCs w:val="22"/>
                <w:lang w:eastAsia="sv-SE"/>
              </w:rPr>
            </w:pPr>
            <w:r>
              <w:rPr>
                <w:b/>
                <w:i/>
                <w:szCs w:val="22"/>
                <w:lang w:eastAsia="sv-SE"/>
              </w:rPr>
              <w:t>vrb-ToPRB-Interleaver, vrb-ToPRB-InterleaverDCI-1-2</w:t>
            </w:r>
          </w:p>
          <w:p w14:paraId="66EB814A" w14:textId="77777777" w:rsidR="004F39EB" w:rsidRDefault="00307E05">
            <w:pPr>
              <w:pStyle w:val="TAL"/>
              <w:rPr>
                <w:szCs w:val="22"/>
                <w:lang w:eastAsia="sv-SE"/>
              </w:rPr>
            </w:pPr>
            <w:r>
              <w:rPr>
                <w:szCs w:val="22"/>
                <w:lang w:eastAsia="sv-SE"/>
              </w:rPr>
              <w:t>Interleaving unit configurable between 2 and 4 PRBs (see TS 38.211 [16], clause 7.3.1.6). When the field is absent, the UE performs non-interleaved VRB-to-PRB mapping.</w:t>
            </w:r>
          </w:p>
        </w:tc>
      </w:tr>
      <w:tr w:rsidR="004F39EB" w14:paraId="3DE391D6" w14:textId="77777777">
        <w:tc>
          <w:tcPr>
            <w:tcW w:w="14173" w:type="dxa"/>
            <w:tcBorders>
              <w:top w:val="single" w:sz="4" w:space="0" w:color="auto"/>
              <w:left w:val="single" w:sz="4" w:space="0" w:color="auto"/>
              <w:bottom w:val="single" w:sz="4" w:space="0" w:color="auto"/>
              <w:right w:val="single" w:sz="4" w:space="0" w:color="auto"/>
            </w:tcBorders>
          </w:tcPr>
          <w:p w14:paraId="70B654CD" w14:textId="77777777" w:rsidR="004F39EB" w:rsidRDefault="00307E05">
            <w:pPr>
              <w:pStyle w:val="TAL"/>
              <w:rPr>
                <w:rFonts w:cs="Arial"/>
                <w:b/>
                <w:i/>
                <w:szCs w:val="18"/>
                <w:lang w:eastAsia="sv-SE"/>
              </w:rPr>
            </w:pPr>
            <w:r>
              <w:rPr>
                <w:b/>
                <w:i/>
                <w:szCs w:val="22"/>
                <w:lang w:eastAsia="sv-SE"/>
              </w:rPr>
              <w:t>xOverheadMulticast</w:t>
            </w:r>
          </w:p>
          <w:p w14:paraId="1DE0387B" w14:textId="77777777" w:rsidR="004F39EB" w:rsidRDefault="00307E05">
            <w:pPr>
              <w:pStyle w:val="TAL"/>
              <w:rPr>
                <w:b/>
                <w:i/>
                <w:szCs w:val="22"/>
                <w:lang w:eastAsia="sv-SE"/>
              </w:rPr>
            </w:pPr>
            <w:r>
              <w:rPr>
                <w:szCs w:val="22"/>
                <w:lang w:eastAsia="sv-SE"/>
              </w:rPr>
              <w:t>Accounts</w:t>
            </w:r>
            <w:r>
              <w:rPr>
                <w:rFonts w:cs="Arial"/>
                <w:szCs w:val="18"/>
                <w:lang w:eastAsia="sv-SE"/>
              </w:rPr>
              <w:t xml:space="preserve"> for an overhead from CSI-RS, CORESET etc. If the field is absent, the UE applies value xOh0 (see TS 38.214 [19]).</w:t>
            </w:r>
          </w:p>
        </w:tc>
      </w:tr>
      <w:tr w:rsidR="004F39EB" w14:paraId="710CA679" w14:textId="77777777">
        <w:tc>
          <w:tcPr>
            <w:tcW w:w="14173" w:type="dxa"/>
            <w:tcBorders>
              <w:top w:val="single" w:sz="4" w:space="0" w:color="auto"/>
              <w:left w:val="single" w:sz="4" w:space="0" w:color="auto"/>
              <w:bottom w:val="single" w:sz="4" w:space="0" w:color="auto"/>
              <w:right w:val="single" w:sz="4" w:space="0" w:color="auto"/>
            </w:tcBorders>
            <w:hideMark/>
          </w:tcPr>
          <w:p w14:paraId="5E5E9FB3" w14:textId="77777777" w:rsidR="004F39EB" w:rsidRDefault="00307E05">
            <w:pPr>
              <w:pStyle w:val="TAL"/>
              <w:rPr>
                <w:szCs w:val="22"/>
                <w:lang w:eastAsia="sv-SE"/>
              </w:rPr>
            </w:pPr>
            <w:r>
              <w:rPr>
                <w:b/>
                <w:i/>
                <w:szCs w:val="22"/>
                <w:lang w:eastAsia="sv-SE"/>
              </w:rPr>
              <w:t>zp-CSI-RS-ResourceToAddModList</w:t>
            </w:r>
          </w:p>
          <w:p w14:paraId="6F217183" w14:textId="77777777" w:rsidR="004F39EB" w:rsidRDefault="00307E05">
            <w:pPr>
              <w:pStyle w:val="TAL"/>
              <w:rPr>
                <w:szCs w:val="22"/>
                <w:lang w:eastAsia="sv-SE"/>
              </w:rPr>
            </w:pPr>
            <w:r>
              <w:rPr>
                <w:szCs w:val="22"/>
                <w:lang w:eastAsia="sv-SE"/>
              </w:rPr>
              <w:t>A list of Zero-Power (ZP) CSI-RS resources used for PDSCH rate-matching. Each resource in this list may be referred to from only one type of resource set, i.e., aperiodic, semi-persistent or periodic (see TS 38.214 [19]).</w:t>
            </w:r>
          </w:p>
        </w:tc>
      </w:tr>
    </w:tbl>
    <w:p w14:paraId="0D5B61C7" w14:textId="77777777" w:rsidR="004F39EB" w:rsidRDefault="004F39EB"/>
    <w:p w14:paraId="05C2BF7A" w14:textId="77777777" w:rsidR="004F39EB" w:rsidRDefault="00307E05">
      <w:pPr>
        <w:pStyle w:val="Heading4"/>
      </w:pPr>
      <w:bookmarkStart w:id="883" w:name="_Toc60777302"/>
      <w:bookmarkStart w:id="884" w:name="_Toc100930213"/>
      <w:r>
        <w:t>–</w:t>
      </w:r>
      <w:r>
        <w:tab/>
      </w:r>
      <w:r>
        <w:rPr>
          <w:i/>
        </w:rPr>
        <w:t>PDSCH-ConfigCommon</w:t>
      </w:r>
      <w:bookmarkEnd w:id="883"/>
      <w:bookmarkEnd w:id="884"/>
    </w:p>
    <w:p w14:paraId="1B3856EE" w14:textId="77777777" w:rsidR="004F39EB" w:rsidRDefault="00307E05">
      <w:r>
        <w:t xml:space="preserve">The IE </w:t>
      </w:r>
      <w:r>
        <w:rPr>
          <w:i/>
        </w:rPr>
        <w:t>PDSCH-ConfigCommon</w:t>
      </w:r>
      <w:r>
        <w:t xml:space="preserve"> is used to configure cell specific PDSCH parameters.</w:t>
      </w:r>
    </w:p>
    <w:p w14:paraId="5B6BB75C" w14:textId="77777777" w:rsidR="004F39EB" w:rsidRDefault="00307E05">
      <w:pPr>
        <w:pStyle w:val="TH"/>
      </w:pPr>
      <w:r>
        <w:rPr>
          <w:i/>
        </w:rPr>
        <w:t>PDSCH-ConfigCommon</w:t>
      </w:r>
      <w:r>
        <w:t xml:space="preserve"> information element</w:t>
      </w:r>
    </w:p>
    <w:p w14:paraId="4E662887" w14:textId="77777777" w:rsidR="004F39EB" w:rsidRDefault="00307E05">
      <w:pPr>
        <w:pStyle w:val="PL"/>
        <w:rPr>
          <w:color w:val="808080"/>
        </w:rPr>
      </w:pPr>
      <w:r>
        <w:rPr>
          <w:color w:val="808080"/>
        </w:rPr>
        <w:t>-- ASN1START</w:t>
      </w:r>
    </w:p>
    <w:p w14:paraId="402D904B" w14:textId="77777777" w:rsidR="004F39EB" w:rsidRDefault="00307E05">
      <w:pPr>
        <w:pStyle w:val="PL"/>
        <w:rPr>
          <w:color w:val="808080"/>
        </w:rPr>
      </w:pPr>
      <w:r>
        <w:rPr>
          <w:color w:val="808080"/>
        </w:rPr>
        <w:t>-- TAG-PDSCH-CONFIGCOMMON-START</w:t>
      </w:r>
    </w:p>
    <w:p w14:paraId="2F057180" w14:textId="77777777" w:rsidR="004F39EB" w:rsidRDefault="004F39EB">
      <w:pPr>
        <w:pStyle w:val="PL"/>
      </w:pPr>
    </w:p>
    <w:p w14:paraId="7EE016AF" w14:textId="77777777" w:rsidR="004F39EB" w:rsidRDefault="00307E05">
      <w:pPr>
        <w:pStyle w:val="PL"/>
      </w:pPr>
      <w:r>
        <w:t xml:space="preserve">PDSCH-ConfigCommon ::=                  </w:t>
      </w:r>
      <w:r>
        <w:rPr>
          <w:color w:val="993366"/>
        </w:rPr>
        <w:t>SEQUENCE</w:t>
      </w:r>
      <w:r>
        <w:t xml:space="preserve"> {</w:t>
      </w:r>
    </w:p>
    <w:p w14:paraId="75D339F2" w14:textId="77777777" w:rsidR="004F39EB" w:rsidRDefault="00307E05">
      <w:pPr>
        <w:pStyle w:val="PL"/>
        <w:rPr>
          <w:color w:val="808080"/>
        </w:rPr>
      </w:pPr>
      <w:r>
        <w:t xml:space="preserve">    pdsch-TimeDomainAllocationList                  PDSCH-TimeDomainResourceAllocationList          </w:t>
      </w:r>
      <w:r>
        <w:rPr>
          <w:color w:val="993366"/>
        </w:rPr>
        <w:t>OPTIONAL</w:t>
      </w:r>
      <w:r>
        <w:t xml:space="preserve">,   </w:t>
      </w:r>
      <w:r>
        <w:rPr>
          <w:color w:val="808080"/>
        </w:rPr>
        <w:t>-- Need R</w:t>
      </w:r>
    </w:p>
    <w:p w14:paraId="4362FB37" w14:textId="77777777" w:rsidR="004F39EB" w:rsidRDefault="00307E05">
      <w:pPr>
        <w:pStyle w:val="PL"/>
      </w:pPr>
      <w:r>
        <w:t xml:space="preserve">    ...</w:t>
      </w:r>
    </w:p>
    <w:p w14:paraId="474C4206" w14:textId="77777777" w:rsidR="004F39EB" w:rsidRDefault="00307E05">
      <w:pPr>
        <w:pStyle w:val="PL"/>
      </w:pPr>
      <w:r>
        <w:t>}</w:t>
      </w:r>
    </w:p>
    <w:p w14:paraId="538DC03D" w14:textId="77777777" w:rsidR="004F39EB" w:rsidRDefault="004F39EB">
      <w:pPr>
        <w:pStyle w:val="PL"/>
      </w:pPr>
    </w:p>
    <w:p w14:paraId="0014B8C2" w14:textId="77777777" w:rsidR="004F39EB" w:rsidRDefault="00307E05">
      <w:pPr>
        <w:pStyle w:val="PL"/>
        <w:rPr>
          <w:color w:val="808080"/>
        </w:rPr>
      </w:pPr>
      <w:r>
        <w:rPr>
          <w:color w:val="808080"/>
        </w:rPr>
        <w:t>-- TAG-PDSCH-CONFIGCOMMON-STOP</w:t>
      </w:r>
    </w:p>
    <w:p w14:paraId="3600A0BA" w14:textId="77777777" w:rsidR="004F39EB" w:rsidRDefault="00307E05">
      <w:pPr>
        <w:pStyle w:val="PL"/>
        <w:rPr>
          <w:color w:val="808080"/>
        </w:rPr>
      </w:pPr>
      <w:r>
        <w:rPr>
          <w:color w:val="808080"/>
        </w:rPr>
        <w:t>-- ASN1STOP</w:t>
      </w:r>
    </w:p>
    <w:p w14:paraId="5122C687"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BC5B154" w14:textId="77777777">
        <w:tc>
          <w:tcPr>
            <w:tcW w:w="14173" w:type="dxa"/>
            <w:tcBorders>
              <w:top w:val="single" w:sz="4" w:space="0" w:color="auto"/>
              <w:left w:val="single" w:sz="4" w:space="0" w:color="auto"/>
              <w:bottom w:val="single" w:sz="4" w:space="0" w:color="auto"/>
              <w:right w:val="single" w:sz="4" w:space="0" w:color="auto"/>
            </w:tcBorders>
            <w:hideMark/>
          </w:tcPr>
          <w:p w14:paraId="3E27110B" w14:textId="77777777" w:rsidR="004F39EB" w:rsidRDefault="00307E05">
            <w:pPr>
              <w:pStyle w:val="TAH"/>
              <w:rPr>
                <w:szCs w:val="22"/>
                <w:lang w:eastAsia="sv-SE"/>
              </w:rPr>
            </w:pPr>
            <w:r>
              <w:rPr>
                <w:i/>
                <w:szCs w:val="22"/>
                <w:lang w:eastAsia="sv-SE"/>
              </w:rPr>
              <w:t xml:space="preserve">PDSCH-ConfigCommon </w:t>
            </w:r>
            <w:r>
              <w:rPr>
                <w:szCs w:val="22"/>
                <w:lang w:eastAsia="sv-SE"/>
              </w:rPr>
              <w:t>field descriptions</w:t>
            </w:r>
          </w:p>
        </w:tc>
      </w:tr>
      <w:tr w:rsidR="004F39EB" w14:paraId="725B57AF" w14:textId="77777777">
        <w:tc>
          <w:tcPr>
            <w:tcW w:w="14173" w:type="dxa"/>
            <w:tcBorders>
              <w:top w:val="single" w:sz="4" w:space="0" w:color="auto"/>
              <w:left w:val="single" w:sz="4" w:space="0" w:color="auto"/>
              <w:bottom w:val="single" w:sz="4" w:space="0" w:color="auto"/>
              <w:right w:val="single" w:sz="4" w:space="0" w:color="auto"/>
            </w:tcBorders>
            <w:hideMark/>
          </w:tcPr>
          <w:p w14:paraId="6A30D7A7" w14:textId="77777777" w:rsidR="004F39EB" w:rsidRDefault="00307E05">
            <w:pPr>
              <w:pStyle w:val="TAL"/>
              <w:rPr>
                <w:szCs w:val="22"/>
                <w:lang w:eastAsia="sv-SE"/>
              </w:rPr>
            </w:pPr>
            <w:r>
              <w:rPr>
                <w:b/>
                <w:i/>
                <w:szCs w:val="22"/>
                <w:lang w:eastAsia="sv-SE"/>
              </w:rPr>
              <w:t>pdsch-TimeDomainAllocationList</w:t>
            </w:r>
          </w:p>
          <w:p w14:paraId="6ECE107C" w14:textId="77777777" w:rsidR="004F39EB" w:rsidRDefault="00307E05">
            <w:pPr>
              <w:pStyle w:val="TAL"/>
              <w:rPr>
                <w:szCs w:val="22"/>
                <w:lang w:eastAsia="sv-SE"/>
              </w:rPr>
            </w:pPr>
            <w:r>
              <w:rPr>
                <w:szCs w:val="22"/>
                <w:lang w:eastAsia="sv-SE"/>
              </w:rPr>
              <w:t>List of time-domain configurations for timing of DL assignment to DL data (see table 5.1.2.1.1-1 in TS 38.214 [19]).</w:t>
            </w:r>
          </w:p>
        </w:tc>
      </w:tr>
    </w:tbl>
    <w:p w14:paraId="353FD17B" w14:textId="77777777" w:rsidR="004F39EB" w:rsidRDefault="004F39EB"/>
    <w:p w14:paraId="6C542DBA" w14:textId="77777777" w:rsidR="004F39EB" w:rsidRDefault="00307E05">
      <w:pPr>
        <w:pStyle w:val="Heading4"/>
      </w:pPr>
      <w:bookmarkStart w:id="885" w:name="_Toc60777303"/>
      <w:bookmarkStart w:id="886" w:name="_Toc100930214"/>
      <w:r>
        <w:lastRenderedPageBreak/>
        <w:t>–</w:t>
      </w:r>
      <w:r>
        <w:tab/>
      </w:r>
      <w:r>
        <w:rPr>
          <w:i/>
        </w:rPr>
        <w:t>PDSCH-ServingCellConfig</w:t>
      </w:r>
      <w:bookmarkEnd w:id="885"/>
      <w:bookmarkEnd w:id="886"/>
    </w:p>
    <w:p w14:paraId="746B34CC" w14:textId="77777777" w:rsidR="004F39EB" w:rsidRDefault="00307E05">
      <w:r>
        <w:t xml:space="preserve">The IE </w:t>
      </w:r>
      <w:r>
        <w:rPr>
          <w:i/>
        </w:rPr>
        <w:t>PDSCH-ServingCellConfig</w:t>
      </w:r>
      <w:r>
        <w:t xml:space="preserve"> is used to configure UE specific PDSCH parameters that are common across the UE's BWPs of one serving cell.</w:t>
      </w:r>
    </w:p>
    <w:p w14:paraId="4FD57C9B" w14:textId="77777777" w:rsidR="004F39EB" w:rsidRDefault="00307E05">
      <w:pPr>
        <w:pStyle w:val="TH"/>
      </w:pPr>
      <w:r>
        <w:rPr>
          <w:i/>
        </w:rPr>
        <w:t>PDSCH-ServingCellConfig</w:t>
      </w:r>
      <w:r>
        <w:t xml:space="preserve"> information element</w:t>
      </w:r>
    </w:p>
    <w:p w14:paraId="4C1A21F2" w14:textId="77777777" w:rsidR="004F39EB" w:rsidRDefault="00307E05">
      <w:pPr>
        <w:pStyle w:val="PL"/>
        <w:rPr>
          <w:color w:val="808080"/>
        </w:rPr>
      </w:pPr>
      <w:r>
        <w:rPr>
          <w:color w:val="808080"/>
        </w:rPr>
        <w:t>-- ASN1START</w:t>
      </w:r>
    </w:p>
    <w:p w14:paraId="21952060" w14:textId="77777777" w:rsidR="004F39EB" w:rsidRDefault="00307E05">
      <w:pPr>
        <w:pStyle w:val="PL"/>
        <w:rPr>
          <w:color w:val="808080"/>
        </w:rPr>
      </w:pPr>
      <w:r>
        <w:rPr>
          <w:color w:val="808080"/>
        </w:rPr>
        <w:t>-- TAG-PDSCH-SERVINGCELLCONFIG-START</w:t>
      </w:r>
    </w:p>
    <w:p w14:paraId="7107C615" w14:textId="77777777" w:rsidR="004F39EB" w:rsidRDefault="004F39EB">
      <w:pPr>
        <w:pStyle w:val="PL"/>
      </w:pPr>
    </w:p>
    <w:p w14:paraId="52471135" w14:textId="77777777" w:rsidR="004F39EB" w:rsidRDefault="00307E05">
      <w:pPr>
        <w:pStyle w:val="PL"/>
      </w:pPr>
      <w:r>
        <w:t xml:space="preserve">PDSCH-ServingCellConfig ::=             </w:t>
      </w:r>
      <w:r>
        <w:rPr>
          <w:color w:val="993366"/>
        </w:rPr>
        <w:t>SEQUENCE</w:t>
      </w:r>
      <w:r>
        <w:t xml:space="preserve"> {</w:t>
      </w:r>
    </w:p>
    <w:p w14:paraId="0B6C0895" w14:textId="77777777" w:rsidR="004F39EB" w:rsidRDefault="00307E05">
      <w:pPr>
        <w:pStyle w:val="PL"/>
        <w:rPr>
          <w:color w:val="808080"/>
        </w:rPr>
      </w:pPr>
      <w:r>
        <w:t xml:space="preserve">    codeBlockGroupTransmission              SetupRelease { PDSCH-CodeBlockGroupTransmission }              </w:t>
      </w:r>
      <w:r>
        <w:rPr>
          <w:color w:val="993366"/>
        </w:rPr>
        <w:t>OPTIONAL</w:t>
      </w:r>
      <w:r>
        <w:t xml:space="preserve">,   </w:t>
      </w:r>
      <w:r>
        <w:rPr>
          <w:color w:val="808080"/>
        </w:rPr>
        <w:t>-- Need M</w:t>
      </w:r>
    </w:p>
    <w:p w14:paraId="4A91E5F0" w14:textId="77777777" w:rsidR="004F39EB" w:rsidRDefault="00307E05">
      <w:pPr>
        <w:pStyle w:val="PL"/>
        <w:rPr>
          <w:color w:val="808080"/>
        </w:rPr>
      </w:pPr>
      <w:r>
        <w:t xml:space="preserve">    xOverhead                               </w:t>
      </w:r>
      <w:r>
        <w:rPr>
          <w:color w:val="993366"/>
        </w:rPr>
        <w:t>ENUMERATED</w:t>
      </w:r>
      <w:r>
        <w:t xml:space="preserve"> { xOh6, xOh12, xOh18 }                              </w:t>
      </w:r>
      <w:r>
        <w:rPr>
          <w:color w:val="993366"/>
        </w:rPr>
        <w:t>OPTIONAL</w:t>
      </w:r>
      <w:r>
        <w:t xml:space="preserve">,   </w:t>
      </w:r>
      <w:r>
        <w:rPr>
          <w:color w:val="808080"/>
        </w:rPr>
        <w:t>-- Need S</w:t>
      </w:r>
    </w:p>
    <w:p w14:paraId="5A2F0FAA" w14:textId="77777777" w:rsidR="004F39EB" w:rsidRDefault="00307E05">
      <w:pPr>
        <w:pStyle w:val="PL"/>
        <w:rPr>
          <w:color w:val="808080"/>
        </w:rPr>
      </w:pPr>
      <w:r>
        <w:t xml:space="preserve">    nrofHARQ-ProcessesForPDSCH              </w:t>
      </w:r>
      <w:r>
        <w:rPr>
          <w:color w:val="993366"/>
        </w:rPr>
        <w:t>ENUMERATED</w:t>
      </w:r>
      <w:r>
        <w:t xml:space="preserve"> {n2, n4, n6, n10, n12, n16}                         </w:t>
      </w:r>
      <w:r>
        <w:rPr>
          <w:color w:val="993366"/>
        </w:rPr>
        <w:t>OPTIONAL</w:t>
      </w:r>
      <w:r>
        <w:t xml:space="preserve">,   </w:t>
      </w:r>
      <w:r>
        <w:rPr>
          <w:color w:val="808080"/>
        </w:rPr>
        <w:t>-- Need S</w:t>
      </w:r>
    </w:p>
    <w:p w14:paraId="5A78C0AD" w14:textId="77777777" w:rsidR="004F39EB" w:rsidRDefault="00307E05">
      <w:pPr>
        <w:pStyle w:val="PL"/>
        <w:rPr>
          <w:color w:val="808080"/>
        </w:rPr>
      </w:pPr>
      <w:r>
        <w:t xml:space="preserve">    pucch-Cell                              ServCellIndex                                                  </w:t>
      </w:r>
      <w:r>
        <w:rPr>
          <w:color w:val="993366"/>
        </w:rPr>
        <w:t>OPTIONAL</w:t>
      </w:r>
      <w:r>
        <w:t xml:space="preserve">,   </w:t>
      </w:r>
      <w:r>
        <w:rPr>
          <w:color w:val="808080"/>
        </w:rPr>
        <w:t>-- Cond SCellAddOnly</w:t>
      </w:r>
    </w:p>
    <w:p w14:paraId="65849778" w14:textId="77777777" w:rsidR="004F39EB" w:rsidRDefault="00307E05">
      <w:pPr>
        <w:pStyle w:val="PL"/>
      </w:pPr>
      <w:r>
        <w:t xml:space="preserve">    ...,</w:t>
      </w:r>
    </w:p>
    <w:p w14:paraId="2AB3C2A4" w14:textId="77777777" w:rsidR="004F39EB" w:rsidRDefault="00307E05">
      <w:pPr>
        <w:pStyle w:val="PL"/>
      </w:pPr>
      <w:r>
        <w:t xml:space="preserve">    [[</w:t>
      </w:r>
    </w:p>
    <w:p w14:paraId="4D3EE492" w14:textId="77777777" w:rsidR="004F39EB" w:rsidRDefault="00307E05">
      <w:pPr>
        <w:pStyle w:val="PL"/>
        <w:rPr>
          <w:color w:val="808080"/>
        </w:rPr>
      </w:pPr>
      <w:r>
        <w:t xml:space="preserve">    maxMIMO-Layers                          </w:t>
      </w:r>
      <w:r>
        <w:rPr>
          <w:color w:val="993366"/>
        </w:rPr>
        <w:t>INTEGER</w:t>
      </w:r>
      <w:r>
        <w:t xml:space="preserve"> (1..8)                                                 </w:t>
      </w:r>
      <w:r>
        <w:rPr>
          <w:color w:val="993366"/>
        </w:rPr>
        <w:t>OPTIONAL</w:t>
      </w:r>
      <w:r>
        <w:t xml:space="preserve">,   </w:t>
      </w:r>
      <w:r>
        <w:rPr>
          <w:color w:val="808080"/>
        </w:rPr>
        <w:t>-- Need M</w:t>
      </w:r>
    </w:p>
    <w:p w14:paraId="00D38A76" w14:textId="77777777" w:rsidR="004F39EB" w:rsidRDefault="00307E05">
      <w:pPr>
        <w:pStyle w:val="PL"/>
        <w:rPr>
          <w:color w:val="808080"/>
        </w:rPr>
      </w:pPr>
      <w:r>
        <w:t xml:space="preserve">    processingType2Enabled                  </w:t>
      </w:r>
      <w:r>
        <w:rPr>
          <w:color w:val="993366"/>
        </w:rPr>
        <w:t>BOOLEAN</w:t>
      </w:r>
      <w:r>
        <w:t xml:space="preserve">                                                        </w:t>
      </w:r>
      <w:r>
        <w:rPr>
          <w:color w:val="993366"/>
        </w:rPr>
        <w:t>OPTIONAL</w:t>
      </w:r>
      <w:r>
        <w:t xml:space="preserve">    </w:t>
      </w:r>
      <w:r>
        <w:rPr>
          <w:color w:val="808080"/>
        </w:rPr>
        <w:t>-- Need M</w:t>
      </w:r>
    </w:p>
    <w:p w14:paraId="4E73870A" w14:textId="77777777" w:rsidR="004F39EB" w:rsidRDefault="00307E05">
      <w:pPr>
        <w:pStyle w:val="PL"/>
      </w:pPr>
      <w:r>
        <w:t xml:space="preserve">    ]],</w:t>
      </w:r>
    </w:p>
    <w:p w14:paraId="411070FC" w14:textId="77777777" w:rsidR="004F39EB" w:rsidRDefault="00307E05">
      <w:pPr>
        <w:pStyle w:val="PL"/>
      </w:pPr>
      <w:r>
        <w:t xml:space="preserve">    [[</w:t>
      </w:r>
    </w:p>
    <w:p w14:paraId="2ECB5D7F" w14:textId="77777777" w:rsidR="004F39EB" w:rsidRDefault="00307E05">
      <w:pPr>
        <w:pStyle w:val="PL"/>
        <w:rPr>
          <w:color w:val="808080"/>
        </w:rPr>
      </w:pPr>
      <w:r>
        <w:t xml:space="preserve">    pdsch-CodeBlockGroupTransmissionList-r16 SetupRelease { PDSCH-CodeBlockGroupTransmissionList-r16 }     </w:t>
      </w:r>
      <w:r>
        <w:rPr>
          <w:color w:val="993366"/>
        </w:rPr>
        <w:t>OPTIONAL</w:t>
      </w:r>
      <w:r>
        <w:t xml:space="preserve">    </w:t>
      </w:r>
      <w:r>
        <w:rPr>
          <w:color w:val="808080"/>
        </w:rPr>
        <w:t>-- Need M</w:t>
      </w:r>
    </w:p>
    <w:p w14:paraId="4ACEA4D5" w14:textId="77777777" w:rsidR="004F39EB" w:rsidRDefault="00307E05">
      <w:pPr>
        <w:pStyle w:val="PL"/>
      </w:pPr>
      <w:r>
        <w:t xml:space="preserve">    ]],</w:t>
      </w:r>
    </w:p>
    <w:p w14:paraId="74965518" w14:textId="77777777" w:rsidR="004F39EB" w:rsidRDefault="00307E05">
      <w:pPr>
        <w:pStyle w:val="PL"/>
      </w:pPr>
      <w:r>
        <w:t xml:space="preserve">    [[</w:t>
      </w:r>
    </w:p>
    <w:p w14:paraId="464B7221" w14:textId="77777777" w:rsidR="004F39EB" w:rsidRDefault="00307E05">
      <w:pPr>
        <w:pStyle w:val="PL"/>
        <w:rPr>
          <w:color w:val="808080"/>
        </w:rPr>
      </w:pPr>
      <w:r>
        <w:t xml:space="preserve">    downlinkHARQ-FeedbackDisabled-r17       SetupRelease { DownlinkHARQ-FeedbackDisabled-r17 }              </w:t>
      </w:r>
      <w:r>
        <w:rPr>
          <w:color w:val="993366"/>
        </w:rPr>
        <w:t>OPTIONAL</w:t>
      </w:r>
      <w:r>
        <w:t xml:space="preserve">,   </w:t>
      </w:r>
      <w:r>
        <w:rPr>
          <w:color w:val="808080"/>
        </w:rPr>
        <w:t>-- Need M</w:t>
      </w:r>
    </w:p>
    <w:p w14:paraId="576631EE" w14:textId="77777777" w:rsidR="004F39EB" w:rsidRDefault="00307E05">
      <w:pPr>
        <w:pStyle w:val="PL"/>
        <w:rPr>
          <w:color w:val="808080"/>
        </w:rPr>
      </w:pPr>
      <w:r>
        <w:t xml:space="preserve">    nrofHARQ-ProcessesForPDSCH-v1700        </w:t>
      </w:r>
      <w:r>
        <w:rPr>
          <w:color w:val="993366"/>
        </w:rPr>
        <w:t>ENUMERATED</w:t>
      </w:r>
      <w:r>
        <w:t xml:space="preserve"> {n32}                                               </w:t>
      </w:r>
      <w:r>
        <w:rPr>
          <w:color w:val="993366"/>
        </w:rPr>
        <w:t>OPTIONAL</w:t>
      </w:r>
      <w:r>
        <w:t xml:space="preserve">    </w:t>
      </w:r>
      <w:r>
        <w:rPr>
          <w:color w:val="808080"/>
        </w:rPr>
        <w:t>-- Need R</w:t>
      </w:r>
    </w:p>
    <w:p w14:paraId="06965E6B" w14:textId="77777777" w:rsidR="004F39EB" w:rsidRDefault="00307E05">
      <w:pPr>
        <w:pStyle w:val="PL"/>
      </w:pPr>
      <w:r>
        <w:t xml:space="preserve">    ]]</w:t>
      </w:r>
    </w:p>
    <w:p w14:paraId="51B0D203" w14:textId="77777777" w:rsidR="004F39EB" w:rsidRDefault="00307E05">
      <w:pPr>
        <w:pStyle w:val="PL"/>
      </w:pPr>
      <w:r>
        <w:t>}</w:t>
      </w:r>
    </w:p>
    <w:p w14:paraId="07759E33" w14:textId="77777777" w:rsidR="004F39EB" w:rsidRDefault="004F39EB">
      <w:pPr>
        <w:pStyle w:val="PL"/>
      </w:pPr>
    </w:p>
    <w:p w14:paraId="4642CD97" w14:textId="77777777" w:rsidR="004F39EB" w:rsidRDefault="00307E05">
      <w:pPr>
        <w:pStyle w:val="PL"/>
      </w:pPr>
      <w:r>
        <w:t xml:space="preserve">PDSCH-CodeBlockGroupTransmission ::=    </w:t>
      </w:r>
      <w:r>
        <w:rPr>
          <w:color w:val="993366"/>
        </w:rPr>
        <w:t>SEQUENCE</w:t>
      </w:r>
      <w:r>
        <w:t xml:space="preserve"> {</w:t>
      </w:r>
    </w:p>
    <w:p w14:paraId="0BD5E324" w14:textId="77777777" w:rsidR="004F39EB" w:rsidRDefault="00307E05">
      <w:pPr>
        <w:pStyle w:val="PL"/>
      </w:pPr>
      <w:r>
        <w:t xml:space="preserve">    maxCodeBlockGroupsPerTransportBlock     </w:t>
      </w:r>
      <w:r>
        <w:rPr>
          <w:color w:val="993366"/>
        </w:rPr>
        <w:t>ENUMERATED</w:t>
      </w:r>
      <w:r>
        <w:t xml:space="preserve"> {n2, n4, n6, n8},</w:t>
      </w:r>
    </w:p>
    <w:p w14:paraId="277781EB" w14:textId="77777777" w:rsidR="004F39EB" w:rsidRDefault="00307E05">
      <w:pPr>
        <w:pStyle w:val="PL"/>
      </w:pPr>
      <w:r>
        <w:t xml:space="preserve">    codeBlockGroupFlushIndicator            </w:t>
      </w:r>
      <w:r>
        <w:rPr>
          <w:color w:val="993366"/>
        </w:rPr>
        <w:t>BOOLEAN</w:t>
      </w:r>
      <w:r>
        <w:t>,</w:t>
      </w:r>
    </w:p>
    <w:p w14:paraId="2EBFE3CC" w14:textId="77777777" w:rsidR="004F39EB" w:rsidRDefault="00307E05">
      <w:pPr>
        <w:pStyle w:val="PL"/>
      </w:pPr>
      <w:r>
        <w:t xml:space="preserve">    ...</w:t>
      </w:r>
    </w:p>
    <w:p w14:paraId="1292D145" w14:textId="77777777" w:rsidR="004F39EB" w:rsidRDefault="00307E05">
      <w:pPr>
        <w:pStyle w:val="PL"/>
      </w:pPr>
      <w:r>
        <w:t>}</w:t>
      </w:r>
    </w:p>
    <w:p w14:paraId="2572F479" w14:textId="77777777" w:rsidR="004F39EB" w:rsidRDefault="004F39EB">
      <w:pPr>
        <w:pStyle w:val="PL"/>
      </w:pPr>
    </w:p>
    <w:p w14:paraId="46198678" w14:textId="77777777" w:rsidR="004F39EB" w:rsidRDefault="00307E05">
      <w:pPr>
        <w:pStyle w:val="PL"/>
      </w:pPr>
      <w:r>
        <w:t xml:space="preserve">PDSCH-CodeBlockGroupTransmissionList-r16 ::=    </w:t>
      </w:r>
      <w:r>
        <w:rPr>
          <w:color w:val="993366"/>
        </w:rPr>
        <w:t>SEQUENCE</w:t>
      </w:r>
      <w:r>
        <w:t xml:space="preserve"> (</w:t>
      </w:r>
      <w:r>
        <w:rPr>
          <w:color w:val="993366"/>
        </w:rPr>
        <w:t>SIZE</w:t>
      </w:r>
      <w:r>
        <w:t xml:space="preserve"> (1..2))</w:t>
      </w:r>
      <w:r>
        <w:rPr>
          <w:color w:val="993366"/>
        </w:rPr>
        <w:t xml:space="preserve"> OF</w:t>
      </w:r>
      <w:r>
        <w:t xml:space="preserve"> PDSCH-CodeBlockGroupTransmission</w:t>
      </w:r>
    </w:p>
    <w:p w14:paraId="5C48927E" w14:textId="77777777" w:rsidR="004F39EB" w:rsidRDefault="004F39EB">
      <w:pPr>
        <w:pStyle w:val="PL"/>
      </w:pPr>
    </w:p>
    <w:p w14:paraId="6728D100" w14:textId="77777777" w:rsidR="004F39EB" w:rsidRDefault="00307E05">
      <w:pPr>
        <w:pStyle w:val="PL"/>
      </w:pPr>
      <w:r>
        <w:t xml:space="preserve">DownlinkHARQ-FeedbackDisabled-r17 ::= </w:t>
      </w:r>
      <w:r>
        <w:rPr>
          <w:color w:val="993366"/>
        </w:rPr>
        <w:t>BIT</w:t>
      </w:r>
      <w:r>
        <w:t xml:space="preserve"> </w:t>
      </w:r>
      <w:r>
        <w:rPr>
          <w:color w:val="993366"/>
        </w:rPr>
        <w:t>STRING</w:t>
      </w:r>
      <w:r>
        <w:t xml:space="preserve"> (</w:t>
      </w:r>
      <w:r>
        <w:rPr>
          <w:color w:val="993366"/>
        </w:rPr>
        <w:t>SIZE</w:t>
      </w:r>
      <w:r>
        <w:t xml:space="preserve"> (32))</w:t>
      </w:r>
    </w:p>
    <w:p w14:paraId="23E6D60D" w14:textId="77777777" w:rsidR="004F39EB" w:rsidRDefault="004F39EB">
      <w:pPr>
        <w:pStyle w:val="PL"/>
      </w:pPr>
    </w:p>
    <w:p w14:paraId="69AE7D86" w14:textId="77777777" w:rsidR="004F39EB" w:rsidRDefault="00307E05">
      <w:pPr>
        <w:pStyle w:val="PL"/>
        <w:rPr>
          <w:color w:val="808080"/>
        </w:rPr>
      </w:pPr>
      <w:r>
        <w:rPr>
          <w:color w:val="808080"/>
        </w:rPr>
        <w:t>-- TAG-PDSCH-SERVINGCELLCONFIG-STOP</w:t>
      </w:r>
    </w:p>
    <w:p w14:paraId="66125E7C" w14:textId="77777777" w:rsidR="004F39EB" w:rsidRDefault="00307E05">
      <w:pPr>
        <w:pStyle w:val="PL"/>
        <w:rPr>
          <w:color w:val="808080"/>
        </w:rPr>
      </w:pPr>
      <w:r>
        <w:rPr>
          <w:color w:val="808080"/>
        </w:rPr>
        <w:t>-- ASN1STOP</w:t>
      </w:r>
    </w:p>
    <w:p w14:paraId="69BFAEF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A40FC0E" w14:textId="77777777">
        <w:tc>
          <w:tcPr>
            <w:tcW w:w="14507" w:type="dxa"/>
            <w:tcBorders>
              <w:top w:val="single" w:sz="4" w:space="0" w:color="auto"/>
              <w:left w:val="single" w:sz="4" w:space="0" w:color="auto"/>
              <w:bottom w:val="single" w:sz="4" w:space="0" w:color="auto"/>
              <w:right w:val="single" w:sz="4" w:space="0" w:color="auto"/>
            </w:tcBorders>
            <w:hideMark/>
          </w:tcPr>
          <w:p w14:paraId="79A7ED21" w14:textId="77777777" w:rsidR="004F39EB" w:rsidRDefault="00307E05">
            <w:pPr>
              <w:pStyle w:val="TAH"/>
              <w:rPr>
                <w:szCs w:val="22"/>
                <w:lang w:eastAsia="sv-SE"/>
              </w:rPr>
            </w:pPr>
            <w:r>
              <w:rPr>
                <w:i/>
                <w:szCs w:val="22"/>
                <w:lang w:eastAsia="sv-SE"/>
              </w:rPr>
              <w:t xml:space="preserve">PDSCH-CodeBlockGroupTransmission </w:t>
            </w:r>
            <w:r>
              <w:rPr>
                <w:szCs w:val="22"/>
                <w:lang w:eastAsia="sv-SE"/>
              </w:rPr>
              <w:t>field descriptions</w:t>
            </w:r>
          </w:p>
        </w:tc>
      </w:tr>
      <w:tr w:rsidR="004F39EB" w14:paraId="23A2DC7E" w14:textId="77777777">
        <w:tc>
          <w:tcPr>
            <w:tcW w:w="14507" w:type="dxa"/>
            <w:tcBorders>
              <w:top w:val="single" w:sz="4" w:space="0" w:color="auto"/>
              <w:left w:val="single" w:sz="4" w:space="0" w:color="auto"/>
              <w:bottom w:val="single" w:sz="4" w:space="0" w:color="auto"/>
              <w:right w:val="single" w:sz="4" w:space="0" w:color="auto"/>
            </w:tcBorders>
            <w:hideMark/>
          </w:tcPr>
          <w:p w14:paraId="6A1282AB" w14:textId="77777777" w:rsidR="004F39EB" w:rsidRDefault="00307E05">
            <w:pPr>
              <w:pStyle w:val="TAL"/>
              <w:rPr>
                <w:szCs w:val="22"/>
                <w:lang w:eastAsia="sv-SE"/>
              </w:rPr>
            </w:pPr>
            <w:r>
              <w:rPr>
                <w:b/>
                <w:i/>
                <w:szCs w:val="22"/>
                <w:lang w:eastAsia="sv-SE"/>
              </w:rPr>
              <w:t>codeBlockGroupFlushIndicator</w:t>
            </w:r>
          </w:p>
          <w:p w14:paraId="632BD54D" w14:textId="77777777" w:rsidR="004F39EB" w:rsidRDefault="00307E05">
            <w:pPr>
              <w:pStyle w:val="TAL"/>
              <w:rPr>
                <w:szCs w:val="22"/>
                <w:lang w:eastAsia="sv-SE"/>
              </w:rPr>
            </w:pPr>
            <w:r>
              <w:rPr>
                <w:szCs w:val="22"/>
                <w:lang w:eastAsia="sv-SE"/>
              </w:rPr>
              <w:t>Indicates whether CBGFI for CBG based (re)transmission in DL is enabled (true). (see TS 38.212 [17], clause 7.3.1.2.2).</w:t>
            </w:r>
          </w:p>
        </w:tc>
      </w:tr>
      <w:tr w:rsidR="004F39EB" w14:paraId="3BC093BD" w14:textId="77777777">
        <w:tc>
          <w:tcPr>
            <w:tcW w:w="14507" w:type="dxa"/>
            <w:tcBorders>
              <w:top w:val="single" w:sz="4" w:space="0" w:color="auto"/>
              <w:left w:val="single" w:sz="4" w:space="0" w:color="auto"/>
              <w:bottom w:val="single" w:sz="4" w:space="0" w:color="auto"/>
              <w:right w:val="single" w:sz="4" w:space="0" w:color="auto"/>
            </w:tcBorders>
            <w:hideMark/>
          </w:tcPr>
          <w:p w14:paraId="39F1885E" w14:textId="77777777" w:rsidR="004F39EB" w:rsidRDefault="00307E05">
            <w:pPr>
              <w:pStyle w:val="TAL"/>
              <w:rPr>
                <w:szCs w:val="22"/>
                <w:lang w:eastAsia="sv-SE"/>
              </w:rPr>
            </w:pPr>
            <w:r>
              <w:rPr>
                <w:b/>
                <w:i/>
                <w:szCs w:val="22"/>
                <w:lang w:eastAsia="sv-SE"/>
              </w:rPr>
              <w:t>maxCodeBlockGroupsPerTransportBlock</w:t>
            </w:r>
          </w:p>
          <w:p w14:paraId="020959A4" w14:textId="77777777" w:rsidR="004F39EB" w:rsidRDefault="00307E05">
            <w:pPr>
              <w:pStyle w:val="TAL"/>
              <w:rPr>
                <w:szCs w:val="22"/>
                <w:lang w:eastAsia="sv-SE"/>
              </w:rPr>
            </w:pPr>
            <w:r>
              <w:rPr>
                <w:szCs w:val="22"/>
                <w:lang w:eastAsia="sv-SE"/>
              </w:rPr>
              <w:t>Maximum number of code-block-groups (CBGs) per TB. In case of multiple CW, the maximum CBG is 4 (see TS 38.213 [13], clause 9.1.1).</w:t>
            </w:r>
          </w:p>
        </w:tc>
      </w:tr>
    </w:tbl>
    <w:p w14:paraId="65F0851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7C0E9AA" w14:textId="77777777">
        <w:tc>
          <w:tcPr>
            <w:tcW w:w="14173" w:type="dxa"/>
            <w:tcBorders>
              <w:top w:val="single" w:sz="4" w:space="0" w:color="auto"/>
              <w:left w:val="single" w:sz="4" w:space="0" w:color="auto"/>
              <w:bottom w:val="single" w:sz="4" w:space="0" w:color="auto"/>
              <w:right w:val="single" w:sz="4" w:space="0" w:color="auto"/>
            </w:tcBorders>
            <w:hideMark/>
          </w:tcPr>
          <w:p w14:paraId="572F9701" w14:textId="77777777" w:rsidR="004F39EB" w:rsidRDefault="00307E05">
            <w:pPr>
              <w:pStyle w:val="TAH"/>
              <w:rPr>
                <w:szCs w:val="22"/>
                <w:lang w:eastAsia="sv-SE"/>
              </w:rPr>
            </w:pPr>
            <w:r>
              <w:rPr>
                <w:i/>
                <w:szCs w:val="22"/>
                <w:lang w:eastAsia="sv-SE"/>
              </w:rPr>
              <w:lastRenderedPageBreak/>
              <w:t xml:space="preserve">PDSCH-ServingCellConfig </w:t>
            </w:r>
            <w:r>
              <w:rPr>
                <w:szCs w:val="22"/>
                <w:lang w:eastAsia="sv-SE"/>
              </w:rPr>
              <w:t>field descriptions</w:t>
            </w:r>
          </w:p>
        </w:tc>
      </w:tr>
      <w:tr w:rsidR="004F39EB" w14:paraId="3CBB8E5E" w14:textId="77777777">
        <w:tc>
          <w:tcPr>
            <w:tcW w:w="14173" w:type="dxa"/>
            <w:tcBorders>
              <w:top w:val="single" w:sz="4" w:space="0" w:color="auto"/>
              <w:left w:val="single" w:sz="4" w:space="0" w:color="auto"/>
              <w:bottom w:val="single" w:sz="4" w:space="0" w:color="auto"/>
              <w:right w:val="single" w:sz="4" w:space="0" w:color="auto"/>
            </w:tcBorders>
            <w:hideMark/>
          </w:tcPr>
          <w:p w14:paraId="1ED0F29B" w14:textId="77777777" w:rsidR="004F39EB" w:rsidRDefault="00307E05">
            <w:pPr>
              <w:pStyle w:val="TAL"/>
              <w:rPr>
                <w:szCs w:val="22"/>
                <w:lang w:eastAsia="sv-SE"/>
              </w:rPr>
            </w:pPr>
            <w:r>
              <w:rPr>
                <w:b/>
                <w:i/>
                <w:szCs w:val="22"/>
                <w:lang w:eastAsia="sv-SE"/>
              </w:rPr>
              <w:t>codeBlockGroupTransmission</w:t>
            </w:r>
          </w:p>
          <w:p w14:paraId="50F7E199" w14:textId="77777777" w:rsidR="004F39EB" w:rsidRDefault="00307E05">
            <w:pPr>
              <w:pStyle w:val="TAL"/>
              <w:rPr>
                <w:szCs w:val="22"/>
                <w:lang w:eastAsia="sv-SE"/>
              </w:rPr>
            </w:pPr>
            <w:r>
              <w:rPr>
                <w:szCs w:val="22"/>
                <w:lang w:eastAsia="sv-SE"/>
              </w:rPr>
              <w:t>Enables and configures code-block-group (CBG) based transmission (see TS 38.213 [13], clause 9.1.1).</w:t>
            </w:r>
            <w:r>
              <w:t xml:space="preserve"> </w:t>
            </w:r>
            <w:r>
              <w:rPr>
                <w:szCs w:val="22"/>
                <w:lang w:eastAsia="sv-SE"/>
              </w:rPr>
              <w:t xml:space="preserve">Network does not configure for a UE both spatial bundling of HARQ ACKs and </w:t>
            </w:r>
            <w:r>
              <w:rPr>
                <w:i/>
                <w:iCs/>
                <w:szCs w:val="22"/>
                <w:lang w:eastAsia="sv-SE"/>
              </w:rPr>
              <w:t>codeBlockGroupTransmission</w:t>
            </w:r>
            <w:r>
              <w:rPr>
                <w:szCs w:val="22"/>
                <w:lang w:eastAsia="sv-SE"/>
              </w:rPr>
              <w:t xml:space="preserve"> within the same cell group.</w:t>
            </w:r>
          </w:p>
          <w:p w14:paraId="50969AC0" w14:textId="77777777" w:rsidR="004F39EB" w:rsidRDefault="00307E05">
            <w:pPr>
              <w:pStyle w:val="TAL"/>
              <w:rPr>
                <w:szCs w:val="22"/>
                <w:lang w:eastAsia="sv-SE"/>
              </w:rPr>
            </w:pPr>
            <w:r>
              <w:rPr>
                <w:szCs w:val="22"/>
                <w:lang w:eastAsia="sv-SE"/>
              </w:rPr>
              <w:t>The network does not configure this field if</w:t>
            </w:r>
            <w:r>
              <w:rPr>
                <w:szCs w:val="22"/>
                <w:lang w:eastAsia="sv-SE"/>
              </w:rPr>
              <w:br/>
              <w:t xml:space="preserve"> - the SCS is 480 or 960 kHz</w:t>
            </w:r>
            <w:r>
              <w:rPr>
                <w:szCs w:val="22"/>
                <w:lang w:eastAsia="sv-SE"/>
              </w:rPr>
              <w:br/>
              <w:t xml:space="preserve"> - Type-1 HARQ-ACK codebook is configured and </w:t>
            </w:r>
            <w:r>
              <w:rPr>
                <w:i/>
              </w:rPr>
              <w:t>pdsch-TimeDomainAllocationListForMultiPDSCH-r17</w:t>
            </w:r>
            <w:r>
              <w:t xml:space="preserve"> for this serving cell contains pdsch-AllocationList with multiple entries (multiple PDSCH)</w:t>
            </w:r>
            <w:r>
              <w:br/>
            </w:r>
            <w:r>
              <w:rPr>
                <w:szCs w:val="22"/>
              </w:rPr>
              <w:t xml:space="preserve"> - </w:t>
            </w:r>
            <w:r>
              <w:rPr>
                <w:szCs w:val="22"/>
                <w:lang w:eastAsia="sv-SE"/>
              </w:rPr>
              <w:t xml:space="preserve">Type-2 HARQ-ACK codebook is configured and </w:t>
            </w:r>
            <w:r>
              <w:rPr>
                <w:i/>
              </w:rPr>
              <w:t>pdsch-TimeDomainAllocationListForMultiPDSCH-r17</w:t>
            </w:r>
            <w:r>
              <w:t xml:space="preserve"> </w:t>
            </w:r>
            <w:r>
              <w:rPr>
                <w:szCs w:val="22"/>
                <w:lang w:eastAsia="sv-SE"/>
              </w:rPr>
              <w:t xml:space="preserve">for any cell in the same PUCCH cell group associated with this serving cell </w:t>
            </w:r>
            <w:r>
              <w:t>contains pdsch-AllocationList with multiple entries (multiple PDSCH)</w:t>
            </w:r>
          </w:p>
        </w:tc>
      </w:tr>
      <w:tr w:rsidR="004F39EB" w14:paraId="153892D6" w14:textId="77777777">
        <w:tc>
          <w:tcPr>
            <w:tcW w:w="14173" w:type="dxa"/>
            <w:tcBorders>
              <w:top w:val="single" w:sz="4" w:space="0" w:color="auto"/>
              <w:left w:val="single" w:sz="4" w:space="0" w:color="auto"/>
              <w:bottom w:val="single" w:sz="4" w:space="0" w:color="auto"/>
              <w:right w:val="single" w:sz="4" w:space="0" w:color="auto"/>
            </w:tcBorders>
          </w:tcPr>
          <w:p w14:paraId="02518518" w14:textId="77777777" w:rsidR="004F39EB" w:rsidRDefault="00307E05">
            <w:pPr>
              <w:pStyle w:val="TAL"/>
              <w:rPr>
                <w:b/>
                <w:bCs/>
                <w:i/>
                <w:iCs/>
              </w:rPr>
            </w:pPr>
            <w:r>
              <w:rPr>
                <w:b/>
                <w:bCs/>
                <w:i/>
                <w:iCs/>
              </w:rPr>
              <w:t>downlinkHARQ-FeedbackDisabled</w:t>
            </w:r>
          </w:p>
          <w:p w14:paraId="0C6B8E23" w14:textId="77777777" w:rsidR="004F39EB" w:rsidRDefault="00307E05">
            <w:pPr>
              <w:pStyle w:val="TAL"/>
              <w:rPr>
                <w:b/>
                <w:i/>
                <w:szCs w:val="22"/>
                <w:lang w:eastAsia="sv-SE"/>
              </w:rPr>
            </w:pPr>
            <w:r>
              <w:t>Used to disable the DL HARQ feedback, sent in the uplink, per HARQ process ID. The first/leftmost bit corresponds to HARQ process ID 0, the next bit to HARQ process ID 1 and so on. Bits corresponding to HARQ process IDs that are not configured shall be ignored. The bit(s) set to one identify HARQ processes with disabled DL HARQ feedback and the bit(s) set to zero identify HARQ processes with enabled DL HARQ feedback.</w:t>
            </w:r>
          </w:p>
        </w:tc>
      </w:tr>
      <w:tr w:rsidR="004F39EB" w14:paraId="7C0E3491" w14:textId="77777777">
        <w:tc>
          <w:tcPr>
            <w:tcW w:w="14173" w:type="dxa"/>
            <w:tcBorders>
              <w:top w:val="single" w:sz="4" w:space="0" w:color="auto"/>
              <w:left w:val="single" w:sz="4" w:space="0" w:color="auto"/>
              <w:bottom w:val="single" w:sz="4" w:space="0" w:color="auto"/>
              <w:right w:val="single" w:sz="4" w:space="0" w:color="auto"/>
            </w:tcBorders>
            <w:hideMark/>
          </w:tcPr>
          <w:p w14:paraId="3665D61A" w14:textId="77777777" w:rsidR="004F39EB" w:rsidRDefault="00307E05">
            <w:pPr>
              <w:pStyle w:val="TAL"/>
              <w:rPr>
                <w:b/>
                <w:i/>
                <w:szCs w:val="22"/>
                <w:lang w:eastAsia="sv-SE"/>
              </w:rPr>
            </w:pPr>
            <w:r>
              <w:rPr>
                <w:b/>
                <w:i/>
                <w:szCs w:val="22"/>
                <w:lang w:eastAsia="sv-SE"/>
              </w:rPr>
              <w:t>maxMIMO-Layers</w:t>
            </w:r>
          </w:p>
          <w:p w14:paraId="7BD38124" w14:textId="77777777" w:rsidR="004F39EB" w:rsidRDefault="00307E05">
            <w:pPr>
              <w:pStyle w:val="TAL"/>
              <w:rPr>
                <w:szCs w:val="22"/>
                <w:lang w:eastAsia="sv-SE"/>
              </w:rPr>
            </w:pPr>
            <w:r>
              <w:rPr>
                <w:szCs w:val="22"/>
                <w:lang w:eastAsia="sv-SE"/>
              </w:rPr>
              <w:t>Indicates the maximum number of MIMO layers to be used for PDSCH in all BWPs of this serving cell. (see TS 38.212 [17], clause 5.4.2.1).</w:t>
            </w:r>
          </w:p>
        </w:tc>
      </w:tr>
      <w:tr w:rsidR="004F39EB" w14:paraId="0C0A51C6" w14:textId="77777777">
        <w:tc>
          <w:tcPr>
            <w:tcW w:w="14173" w:type="dxa"/>
            <w:tcBorders>
              <w:top w:val="single" w:sz="4" w:space="0" w:color="auto"/>
              <w:left w:val="single" w:sz="4" w:space="0" w:color="auto"/>
              <w:bottom w:val="single" w:sz="4" w:space="0" w:color="auto"/>
              <w:right w:val="single" w:sz="4" w:space="0" w:color="auto"/>
            </w:tcBorders>
            <w:hideMark/>
          </w:tcPr>
          <w:p w14:paraId="48038D7F" w14:textId="77777777" w:rsidR="004F39EB" w:rsidRDefault="00307E05">
            <w:pPr>
              <w:pStyle w:val="TAL"/>
              <w:rPr>
                <w:szCs w:val="22"/>
                <w:lang w:eastAsia="sv-SE"/>
              </w:rPr>
            </w:pPr>
            <w:r>
              <w:rPr>
                <w:b/>
                <w:i/>
                <w:szCs w:val="22"/>
                <w:lang w:eastAsia="sv-SE"/>
              </w:rPr>
              <w:t>nrofHARQ-ProcessesForPDSCH</w:t>
            </w:r>
          </w:p>
          <w:p w14:paraId="4B580D7D" w14:textId="77777777" w:rsidR="004F39EB" w:rsidRDefault="00307E05">
            <w:pPr>
              <w:pStyle w:val="TAL"/>
              <w:rPr>
                <w:szCs w:val="22"/>
                <w:lang w:eastAsia="sv-SE"/>
              </w:rPr>
            </w:pPr>
            <w:r>
              <w:rPr>
                <w:szCs w:val="22"/>
                <w:lang w:eastAsia="sv-SE"/>
              </w:rPr>
              <w:t xml:space="preserve">The number of HARQ processes to be used on the PDSCH of a serving cell. Value </w:t>
            </w:r>
            <w:r>
              <w:rPr>
                <w:i/>
                <w:szCs w:val="22"/>
                <w:lang w:eastAsia="sv-SE"/>
              </w:rPr>
              <w:t>n2</w:t>
            </w:r>
            <w:r>
              <w:rPr>
                <w:szCs w:val="22"/>
                <w:lang w:eastAsia="sv-SE"/>
              </w:rPr>
              <w:t xml:space="preserve"> corresponds to 2 HARQ processes, value </w:t>
            </w:r>
            <w:r>
              <w:rPr>
                <w:i/>
                <w:szCs w:val="22"/>
                <w:lang w:eastAsia="sv-SE"/>
              </w:rPr>
              <w:t>n4</w:t>
            </w:r>
            <w:r>
              <w:rPr>
                <w:szCs w:val="22"/>
                <w:lang w:eastAsia="sv-SE"/>
              </w:rPr>
              <w:t xml:space="preserve"> to 4 HARQ processes, and so on. If both </w:t>
            </w:r>
            <w:r>
              <w:rPr>
                <w:i/>
                <w:iCs/>
                <w:szCs w:val="22"/>
                <w:lang w:eastAsia="sv-SE"/>
              </w:rPr>
              <w:t>nrofHARQ-ProcessesForPDSCH</w:t>
            </w:r>
            <w:r>
              <w:rPr>
                <w:szCs w:val="22"/>
                <w:lang w:eastAsia="sv-SE"/>
              </w:rPr>
              <w:t xml:space="preserve"> and </w:t>
            </w:r>
            <w:r>
              <w:rPr>
                <w:i/>
                <w:iCs/>
                <w:szCs w:val="22"/>
                <w:lang w:eastAsia="sv-SE"/>
              </w:rPr>
              <w:t>nrofHARQ-ProcessesForPDSCH-v1700</w:t>
            </w:r>
            <w:r>
              <w:rPr>
                <w:szCs w:val="22"/>
                <w:lang w:eastAsia="sv-SE"/>
              </w:rPr>
              <w:t xml:space="preserve"> are absent, the UE uses 8 HARQ processes (see TS 38.214 [19], clause 5.1).</w:t>
            </w:r>
          </w:p>
        </w:tc>
      </w:tr>
      <w:tr w:rsidR="004F39EB" w14:paraId="39457C62" w14:textId="77777777">
        <w:tc>
          <w:tcPr>
            <w:tcW w:w="14173" w:type="dxa"/>
            <w:tcBorders>
              <w:top w:val="single" w:sz="4" w:space="0" w:color="auto"/>
              <w:left w:val="single" w:sz="4" w:space="0" w:color="auto"/>
              <w:bottom w:val="single" w:sz="4" w:space="0" w:color="auto"/>
              <w:right w:val="single" w:sz="4" w:space="0" w:color="auto"/>
            </w:tcBorders>
            <w:hideMark/>
          </w:tcPr>
          <w:p w14:paraId="02EFD8D9" w14:textId="77777777" w:rsidR="004F39EB" w:rsidRDefault="00307E05">
            <w:pPr>
              <w:pStyle w:val="TAL"/>
              <w:rPr>
                <w:b/>
                <w:bCs/>
                <w:i/>
                <w:iCs/>
                <w:lang w:eastAsia="x-none"/>
              </w:rPr>
            </w:pPr>
            <w:r>
              <w:rPr>
                <w:b/>
                <w:bCs/>
                <w:i/>
                <w:iCs/>
                <w:lang w:eastAsia="x-none"/>
              </w:rPr>
              <w:t>pdsch-CodeBlockGroupTransmissionList</w:t>
            </w:r>
          </w:p>
          <w:p w14:paraId="465EADFC" w14:textId="77777777" w:rsidR="004F39EB" w:rsidRDefault="00307E05">
            <w:pPr>
              <w:pStyle w:val="TAL"/>
              <w:rPr>
                <w:b/>
                <w:i/>
                <w:szCs w:val="22"/>
                <w:lang w:eastAsia="sv-SE"/>
              </w:rPr>
            </w:pPr>
            <w:r>
              <w:rPr>
                <w:szCs w:val="22"/>
                <w:lang w:eastAsia="sv-SE"/>
              </w:rPr>
              <w:t>A list of configurations for up to two simultaneously constructed HARQ-ACK codebooks (see TS 38.213 [13], clause 9.3).</w:t>
            </w:r>
          </w:p>
        </w:tc>
      </w:tr>
      <w:tr w:rsidR="004F39EB" w14:paraId="36E8F031" w14:textId="77777777">
        <w:tc>
          <w:tcPr>
            <w:tcW w:w="14173" w:type="dxa"/>
            <w:tcBorders>
              <w:top w:val="single" w:sz="4" w:space="0" w:color="auto"/>
              <w:left w:val="single" w:sz="4" w:space="0" w:color="auto"/>
              <w:bottom w:val="single" w:sz="4" w:space="0" w:color="auto"/>
              <w:right w:val="single" w:sz="4" w:space="0" w:color="auto"/>
            </w:tcBorders>
            <w:hideMark/>
          </w:tcPr>
          <w:p w14:paraId="39C1924B" w14:textId="77777777" w:rsidR="004F39EB" w:rsidRDefault="00307E05">
            <w:pPr>
              <w:pStyle w:val="TAL"/>
              <w:rPr>
                <w:b/>
                <w:i/>
                <w:lang w:eastAsia="sv-SE"/>
              </w:rPr>
            </w:pPr>
            <w:r>
              <w:rPr>
                <w:b/>
                <w:i/>
                <w:lang w:eastAsia="sv-SE"/>
              </w:rPr>
              <w:t>processingType2Enabled</w:t>
            </w:r>
          </w:p>
          <w:p w14:paraId="52162727" w14:textId="77777777" w:rsidR="004F39EB" w:rsidRDefault="00307E05">
            <w:pPr>
              <w:pStyle w:val="TAL"/>
              <w:rPr>
                <w:rFonts w:eastAsia="Yu Mincho"/>
                <w:lang w:eastAsia="sv-SE"/>
              </w:rPr>
            </w:pPr>
            <w:r>
              <w:rPr>
                <w:rFonts w:eastAsia="Yu Mincho"/>
                <w:lang w:eastAsia="sv-SE"/>
              </w:rPr>
              <w:t>Enables configuration of advanced processing time capability 2 for PDSCH (see 38.214 [19], clause 5.3).</w:t>
            </w:r>
          </w:p>
        </w:tc>
      </w:tr>
      <w:tr w:rsidR="004F39EB" w14:paraId="6259508C" w14:textId="77777777">
        <w:tc>
          <w:tcPr>
            <w:tcW w:w="14173" w:type="dxa"/>
            <w:tcBorders>
              <w:top w:val="single" w:sz="4" w:space="0" w:color="auto"/>
              <w:left w:val="single" w:sz="4" w:space="0" w:color="auto"/>
              <w:bottom w:val="single" w:sz="4" w:space="0" w:color="auto"/>
              <w:right w:val="single" w:sz="4" w:space="0" w:color="auto"/>
            </w:tcBorders>
            <w:hideMark/>
          </w:tcPr>
          <w:p w14:paraId="2153464B" w14:textId="77777777" w:rsidR="004F39EB" w:rsidRDefault="00307E05">
            <w:pPr>
              <w:pStyle w:val="TAL"/>
              <w:rPr>
                <w:szCs w:val="22"/>
                <w:lang w:eastAsia="sv-SE"/>
              </w:rPr>
            </w:pPr>
            <w:r>
              <w:rPr>
                <w:b/>
                <w:i/>
                <w:szCs w:val="22"/>
                <w:lang w:eastAsia="sv-SE"/>
              </w:rPr>
              <w:t>pucch-Cell</w:t>
            </w:r>
          </w:p>
          <w:p w14:paraId="12BC7175" w14:textId="77777777" w:rsidR="004F39EB" w:rsidRDefault="00307E05">
            <w:pPr>
              <w:pStyle w:val="TAL"/>
              <w:rPr>
                <w:szCs w:val="22"/>
                <w:lang w:eastAsia="sv-SE"/>
              </w:rPr>
            </w:pPr>
            <w:r>
              <w:rPr>
                <w:szCs w:val="22"/>
                <w:lang w:eastAsia="sv-SE"/>
              </w:rPr>
              <w:t>The ID of the serving cell (of the same cell group) to use for PUCCH. If the field is absent, the UE sends the HARQ feedback on the PUCCH of the SpCell of this cell group, or on this serving cell if it is a PUCCH SCell.</w:t>
            </w:r>
          </w:p>
        </w:tc>
      </w:tr>
      <w:tr w:rsidR="004F39EB" w14:paraId="3AEC64FC" w14:textId="77777777">
        <w:tc>
          <w:tcPr>
            <w:tcW w:w="14173" w:type="dxa"/>
            <w:tcBorders>
              <w:top w:val="single" w:sz="4" w:space="0" w:color="auto"/>
              <w:left w:val="single" w:sz="4" w:space="0" w:color="auto"/>
              <w:bottom w:val="single" w:sz="4" w:space="0" w:color="auto"/>
              <w:right w:val="single" w:sz="4" w:space="0" w:color="auto"/>
            </w:tcBorders>
            <w:hideMark/>
          </w:tcPr>
          <w:p w14:paraId="1773E9CC" w14:textId="77777777" w:rsidR="004F39EB" w:rsidRDefault="00307E05">
            <w:pPr>
              <w:pStyle w:val="TAL"/>
              <w:rPr>
                <w:szCs w:val="22"/>
                <w:lang w:eastAsia="sv-SE"/>
              </w:rPr>
            </w:pPr>
            <w:r>
              <w:rPr>
                <w:b/>
                <w:i/>
                <w:szCs w:val="22"/>
                <w:lang w:eastAsia="sv-SE"/>
              </w:rPr>
              <w:t>xOverhead</w:t>
            </w:r>
          </w:p>
          <w:p w14:paraId="54DCEFE7" w14:textId="77777777" w:rsidR="004F39EB" w:rsidRDefault="00307E05">
            <w:pPr>
              <w:pStyle w:val="TAL"/>
              <w:rPr>
                <w:szCs w:val="22"/>
                <w:lang w:eastAsia="sv-SE"/>
              </w:rPr>
            </w:pPr>
            <w:r>
              <w:rPr>
                <w:szCs w:val="22"/>
                <w:lang w:eastAsia="sv-SE"/>
              </w:rPr>
              <w:t>Accounts for overhead from CSI-RS, CORESET, etc. If the field is absent, the UE applies value xOh0 (see TS 38.214 [19], clause 5.1.3.2).</w:t>
            </w:r>
          </w:p>
        </w:tc>
      </w:tr>
    </w:tbl>
    <w:p w14:paraId="19EAD8E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4677D83B" w14:textId="77777777">
        <w:tc>
          <w:tcPr>
            <w:tcW w:w="4027" w:type="dxa"/>
            <w:tcBorders>
              <w:top w:val="single" w:sz="4" w:space="0" w:color="auto"/>
              <w:left w:val="single" w:sz="4" w:space="0" w:color="auto"/>
              <w:bottom w:val="single" w:sz="4" w:space="0" w:color="auto"/>
              <w:right w:val="single" w:sz="4" w:space="0" w:color="auto"/>
            </w:tcBorders>
            <w:hideMark/>
          </w:tcPr>
          <w:p w14:paraId="618F3EED"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F6DE85B" w14:textId="77777777" w:rsidR="004F39EB" w:rsidRDefault="00307E05">
            <w:pPr>
              <w:pStyle w:val="TAH"/>
              <w:rPr>
                <w:lang w:eastAsia="sv-SE"/>
              </w:rPr>
            </w:pPr>
            <w:r>
              <w:rPr>
                <w:lang w:eastAsia="sv-SE"/>
              </w:rPr>
              <w:t>Explanation</w:t>
            </w:r>
          </w:p>
        </w:tc>
      </w:tr>
      <w:tr w:rsidR="004F39EB" w14:paraId="2CD2987C" w14:textId="77777777">
        <w:tc>
          <w:tcPr>
            <w:tcW w:w="4027" w:type="dxa"/>
            <w:tcBorders>
              <w:top w:val="single" w:sz="4" w:space="0" w:color="auto"/>
              <w:left w:val="single" w:sz="4" w:space="0" w:color="auto"/>
              <w:bottom w:val="single" w:sz="4" w:space="0" w:color="auto"/>
              <w:right w:val="single" w:sz="4" w:space="0" w:color="auto"/>
            </w:tcBorders>
            <w:hideMark/>
          </w:tcPr>
          <w:p w14:paraId="7EAF1BDB" w14:textId="77777777" w:rsidR="004F39EB" w:rsidRDefault="00307E05">
            <w:pPr>
              <w:pStyle w:val="TAL"/>
              <w:rPr>
                <w:i/>
                <w:lang w:eastAsia="sv-SE"/>
              </w:rPr>
            </w:pPr>
            <w:r>
              <w:rPr>
                <w:i/>
                <w:lang w:eastAsia="sv-SE"/>
              </w:rPr>
              <w:t>SCellAddOnly</w:t>
            </w:r>
          </w:p>
        </w:tc>
        <w:tc>
          <w:tcPr>
            <w:tcW w:w="10146" w:type="dxa"/>
            <w:tcBorders>
              <w:top w:val="single" w:sz="4" w:space="0" w:color="auto"/>
              <w:left w:val="single" w:sz="4" w:space="0" w:color="auto"/>
              <w:bottom w:val="single" w:sz="4" w:space="0" w:color="auto"/>
              <w:right w:val="single" w:sz="4" w:space="0" w:color="auto"/>
            </w:tcBorders>
            <w:hideMark/>
          </w:tcPr>
          <w:p w14:paraId="1ECCAB41" w14:textId="77777777" w:rsidR="004F39EB" w:rsidRDefault="00307E05">
            <w:pPr>
              <w:pStyle w:val="TAL"/>
              <w:rPr>
                <w:lang w:eastAsia="sv-SE"/>
              </w:rPr>
            </w:pPr>
            <w:r>
              <w:rPr>
                <w:lang w:eastAsia="sv-SE"/>
              </w:rPr>
              <w:t>It is optionally present, Need S, for (non-PUCCH) SCells when adding a new SCell. The field is absent, Need M, when reconfiguring SCells. The field is also absent for the SpCells as well as for a PUCCH SCell.</w:t>
            </w:r>
          </w:p>
        </w:tc>
      </w:tr>
    </w:tbl>
    <w:p w14:paraId="2630858B" w14:textId="77777777" w:rsidR="004F39EB" w:rsidRDefault="004F39EB"/>
    <w:p w14:paraId="2E7FFDB0" w14:textId="77777777" w:rsidR="004F39EB" w:rsidRDefault="00307E05">
      <w:pPr>
        <w:pStyle w:val="Heading4"/>
      </w:pPr>
      <w:bookmarkStart w:id="887" w:name="_Toc60777304"/>
      <w:bookmarkStart w:id="888" w:name="_Toc100930215"/>
      <w:r>
        <w:t>–</w:t>
      </w:r>
      <w:r>
        <w:tab/>
      </w:r>
      <w:r>
        <w:rPr>
          <w:i/>
        </w:rPr>
        <w:t>PDSCH-TimeDomainResourceAllocationList</w:t>
      </w:r>
      <w:bookmarkEnd w:id="887"/>
      <w:bookmarkEnd w:id="888"/>
    </w:p>
    <w:p w14:paraId="7F341AC1" w14:textId="77777777" w:rsidR="004F39EB" w:rsidRDefault="00307E05">
      <w:r>
        <w:t xml:space="preserve">The IE </w:t>
      </w:r>
      <w:r>
        <w:rPr>
          <w:i/>
        </w:rPr>
        <w:t>PDSCH-TimeDomainResourceAllocation</w:t>
      </w:r>
      <w:r>
        <w:t xml:space="preserve"> is used to configure a time domain relation between PDCCH and PDSCH. The </w:t>
      </w:r>
      <w:r>
        <w:rPr>
          <w:i/>
        </w:rPr>
        <w:t>PDSCH-TimeDomainResourceAllocationList</w:t>
      </w:r>
      <w:r>
        <w:t xml:space="preserve"> contains one or more of such </w:t>
      </w:r>
      <w:r>
        <w:rPr>
          <w:i/>
        </w:rPr>
        <w:t>PDSCH-TimeDomainResourceAllocations</w:t>
      </w:r>
      <w:r>
        <w:t xml:space="preserve">. The network indicates in the DL assignment which of the configured time domain allocations the UE shall apply for that DL assignment. The UE determines the bit width of the DCI field based on the number of entries in the </w:t>
      </w:r>
      <w:r>
        <w:rPr>
          <w:i/>
        </w:rPr>
        <w:t>PDSCH-TimeDomainResourceAllocationList</w:t>
      </w:r>
      <w:r>
        <w:t>. Value 0 in the DCI field refers to the first element in this list, value 1 in the DCI field refers to the second element in this list, and so on.</w:t>
      </w:r>
    </w:p>
    <w:p w14:paraId="0CF36BCE" w14:textId="77777777" w:rsidR="004F39EB" w:rsidRDefault="00307E05">
      <w:pPr>
        <w:pStyle w:val="TH"/>
      </w:pPr>
      <w:r>
        <w:rPr>
          <w:i/>
        </w:rPr>
        <w:lastRenderedPageBreak/>
        <w:t>PDSCH-TimeDomainResourceAllocationList</w:t>
      </w:r>
      <w:r>
        <w:t xml:space="preserve"> information element</w:t>
      </w:r>
    </w:p>
    <w:p w14:paraId="717B83E4" w14:textId="77777777" w:rsidR="004F39EB" w:rsidRDefault="00307E05">
      <w:pPr>
        <w:pStyle w:val="PL"/>
        <w:rPr>
          <w:color w:val="808080"/>
        </w:rPr>
      </w:pPr>
      <w:r>
        <w:rPr>
          <w:color w:val="808080"/>
        </w:rPr>
        <w:t>-- ASN1START</w:t>
      </w:r>
    </w:p>
    <w:p w14:paraId="2A7FBBAA" w14:textId="77777777" w:rsidR="004F39EB" w:rsidRDefault="00307E05">
      <w:pPr>
        <w:pStyle w:val="PL"/>
        <w:rPr>
          <w:color w:val="808080"/>
        </w:rPr>
      </w:pPr>
      <w:r>
        <w:rPr>
          <w:color w:val="808080"/>
        </w:rPr>
        <w:t>-- TAG-PDSCH-TIMEDOMAINRESOURCEALLOCATIONLIST-START</w:t>
      </w:r>
    </w:p>
    <w:p w14:paraId="014F29BA" w14:textId="77777777" w:rsidR="004F39EB" w:rsidRDefault="004F39EB">
      <w:pPr>
        <w:pStyle w:val="PL"/>
      </w:pPr>
    </w:p>
    <w:p w14:paraId="55006430" w14:textId="77777777" w:rsidR="004F39EB" w:rsidRDefault="004F39EB">
      <w:pPr>
        <w:pStyle w:val="PL"/>
      </w:pPr>
    </w:p>
    <w:p w14:paraId="0B10784F" w14:textId="77777777" w:rsidR="004F39EB" w:rsidRDefault="00307E05">
      <w:pPr>
        <w:pStyle w:val="PL"/>
      </w:pPr>
      <w:r>
        <w:t xml:space="preserve">PDSCH-TimeDomainResourceAllocationList ::=  </w:t>
      </w:r>
      <w:r>
        <w:rPr>
          <w:color w:val="993366"/>
        </w:rPr>
        <w:t>SEQUENCE</w:t>
      </w:r>
      <w:r>
        <w:t xml:space="preserve"> (</w:t>
      </w:r>
      <w:r>
        <w:rPr>
          <w:color w:val="993366"/>
        </w:rPr>
        <w:t>SIZE</w:t>
      </w:r>
      <w:r>
        <w:t>(1..maxNrofDL-Allocations))</w:t>
      </w:r>
      <w:r>
        <w:rPr>
          <w:color w:val="993366"/>
        </w:rPr>
        <w:t xml:space="preserve"> OF</w:t>
      </w:r>
      <w:r>
        <w:t xml:space="preserve"> PDSCH-TimeDomainResourceAllocation</w:t>
      </w:r>
    </w:p>
    <w:p w14:paraId="11E418BD" w14:textId="77777777" w:rsidR="004F39EB" w:rsidRDefault="004F39EB">
      <w:pPr>
        <w:pStyle w:val="PL"/>
      </w:pPr>
    </w:p>
    <w:p w14:paraId="7695BA50" w14:textId="77777777" w:rsidR="004F39EB" w:rsidRDefault="00307E05">
      <w:pPr>
        <w:pStyle w:val="PL"/>
      </w:pPr>
      <w:r>
        <w:t xml:space="preserve">PDSCH-TimeDomainResourceAllocation ::=   </w:t>
      </w:r>
      <w:r>
        <w:rPr>
          <w:color w:val="993366"/>
        </w:rPr>
        <w:t>SEQUENCE</w:t>
      </w:r>
      <w:r>
        <w:t xml:space="preserve"> {</w:t>
      </w:r>
    </w:p>
    <w:p w14:paraId="69197CFB" w14:textId="77777777" w:rsidR="004F39EB" w:rsidRDefault="00307E05">
      <w:pPr>
        <w:pStyle w:val="PL"/>
        <w:rPr>
          <w:color w:val="808080"/>
        </w:rPr>
      </w:pPr>
      <w:r>
        <w:t xml:space="preserve">    k0                                      </w:t>
      </w:r>
      <w:r>
        <w:rPr>
          <w:color w:val="993366"/>
        </w:rPr>
        <w:t>INTEGER</w:t>
      </w:r>
      <w:r>
        <w:t xml:space="preserve">(0..32)                                                  </w:t>
      </w:r>
      <w:r>
        <w:rPr>
          <w:color w:val="993366"/>
        </w:rPr>
        <w:t>OPTIONAL</w:t>
      </w:r>
      <w:r>
        <w:t xml:space="preserve">,   </w:t>
      </w:r>
      <w:r>
        <w:rPr>
          <w:color w:val="808080"/>
        </w:rPr>
        <w:t>-- Need S</w:t>
      </w:r>
    </w:p>
    <w:p w14:paraId="11DC9502" w14:textId="77777777" w:rsidR="004F39EB" w:rsidRDefault="00307E05">
      <w:pPr>
        <w:pStyle w:val="PL"/>
      </w:pPr>
      <w:r>
        <w:t xml:space="preserve">    mappingType                             </w:t>
      </w:r>
      <w:r>
        <w:rPr>
          <w:color w:val="993366"/>
        </w:rPr>
        <w:t>ENUMERATED</w:t>
      </w:r>
      <w:r>
        <w:t xml:space="preserve"> {typeA, typeB},</w:t>
      </w:r>
    </w:p>
    <w:p w14:paraId="564D2FD0" w14:textId="77777777" w:rsidR="004F39EB" w:rsidRDefault="00307E05">
      <w:pPr>
        <w:pStyle w:val="PL"/>
      </w:pPr>
      <w:r>
        <w:t xml:space="preserve">    startSymbolAndLength                    </w:t>
      </w:r>
      <w:r>
        <w:rPr>
          <w:color w:val="993366"/>
        </w:rPr>
        <w:t>INTEGER</w:t>
      </w:r>
      <w:r>
        <w:t xml:space="preserve"> (0..127)</w:t>
      </w:r>
    </w:p>
    <w:p w14:paraId="6A302057" w14:textId="77777777" w:rsidR="004F39EB" w:rsidRDefault="00307E05">
      <w:pPr>
        <w:pStyle w:val="PL"/>
      </w:pPr>
      <w:r>
        <w:t>}</w:t>
      </w:r>
    </w:p>
    <w:p w14:paraId="5355AB61" w14:textId="77777777" w:rsidR="004F39EB" w:rsidRDefault="004F39EB">
      <w:pPr>
        <w:pStyle w:val="PL"/>
      </w:pPr>
    </w:p>
    <w:p w14:paraId="189C9928" w14:textId="77777777" w:rsidR="004F39EB" w:rsidRDefault="00307E05">
      <w:pPr>
        <w:pStyle w:val="PL"/>
      </w:pPr>
      <w:r>
        <w:t xml:space="preserve">PDSCH-TimeDomainResourceAllocationList-r16 ::=  </w:t>
      </w:r>
      <w:r>
        <w:rPr>
          <w:color w:val="993366"/>
        </w:rPr>
        <w:t>SEQUENCE</w:t>
      </w:r>
      <w:r>
        <w:t xml:space="preserve"> (</w:t>
      </w:r>
      <w:r>
        <w:rPr>
          <w:color w:val="993366"/>
        </w:rPr>
        <w:t>SIZE</w:t>
      </w:r>
      <w:r>
        <w:t>(1..maxNrofDL-Allocations))</w:t>
      </w:r>
      <w:r>
        <w:rPr>
          <w:color w:val="993366"/>
        </w:rPr>
        <w:t xml:space="preserve"> OF</w:t>
      </w:r>
      <w:r>
        <w:t xml:space="preserve"> PDSCH-TimeDomainResourceAllocation-r16</w:t>
      </w:r>
    </w:p>
    <w:p w14:paraId="4AAC631B" w14:textId="77777777" w:rsidR="004F39EB" w:rsidRDefault="004F39EB">
      <w:pPr>
        <w:pStyle w:val="PL"/>
      </w:pPr>
    </w:p>
    <w:p w14:paraId="5262D8E7" w14:textId="77777777" w:rsidR="004F39EB" w:rsidRDefault="00307E05">
      <w:pPr>
        <w:pStyle w:val="PL"/>
      </w:pPr>
      <w:r>
        <w:t xml:space="preserve">PDSCH-TimeDomainResourceAllocation-r16 ::=  </w:t>
      </w:r>
      <w:r>
        <w:rPr>
          <w:color w:val="993366"/>
        </w:rPr>
        <w:t>SEQUENCE</w:t>
      </w:r>
      <w:r>
        <w:t xml:space="preserve"> {</w:t>
      </w:r>
    </w:p>
    <w:p w14:paraId="3527E472" w14:textId="77777777" w:rsidR="004F39EB" w:rsidRDefault="00307E05">
      <w:pPr>
        <w:pStyle w:val="PL"/>
        <w:rPr>
          <w:color w:val="808080"/>
        </w:rPr>
      </w:pPr>
      <w:r>
        <w:t xml:space="preserve">    k0-r16                                     </w:t>
      </w:r>
      <w:r>
        <w:rPr>
          <w:color w:val="993366"/>
        </w:rPr>
        <w:t>INTEGER</w:t>
      </w:r>
      <w:r>
        <w:t xml:space="preserve">(0..32)                                              </w:t>
      </w:r>
      <w:r>
        <w:rPr>
          <w:color w:val="993366"/>
        </w:rPr>
        <w:t>OPTIONAL</w:t>
      </w:r>
      <w:r>
        <w:t xml:space="preserve">,   </w:t>
      </w:r>
      <w:r>
        <w:rPr>
          <w:color w:val="808080"/>
        </w:rPr>
        <w:t>-- Need S</w:t>
      </w:r>
    </w:p>
    <w:p w14:paraId="5673AAAD" w14:textId="77777777" w:rsidR="004F39EB" w:rsidRDefault="00307E05">
      <w:pPr>
        <w:pStyle w:val="PL"/>
      </w:pPr>
      <w:r>
        <w:t xml:space="preserve">    mappingType-r16                            </w:t>
      </w:r>
      <w:r>
        <w:rPr>
          <w:color w:val="993366"/>
        </w:rPr>
        <w:t>ENUMERATED</w:t>
      </w:r>
      <w:r>
        <w:t xml:space="preserve"> {typeA, typeB},</w:t>
      </w:r>
    </w:p>
    <w:p w14:paraId="2E6790B5" w14:textId="77777777" w:rsidR="004F39EB" w:rsidRDefault="00307E05">
      <w:pPr>
        <w:pStyle w:val="PL"/>
      </w:pPr>
      <w:r>
        <w:t xml:space="preserve">    startSymbolAndLength-r16                   </w:t>
      </w:r>
      <w:r>
        <w:rPr>
          <w:color w:val="993366"/>
        </w:rPr>
        <w:t>INTEGER</w:t>
      </w:r>
      <w:r>
        <w:t xml:space="preserve"> (0..127),</w:t>
      </w:r>
    </w:p>
    <w:p w14:paraId="56272BC5" w14:textId="77777777" w:rsidR="004F39EB" w:rsidRDefault="00307E05">
      <w:pPr>
        <w:pStyle w:val="PL"/>
        <w:rPr>
          <w:color w:val="808080"/>
        </w:rPr>
      </w:pPr>
      <w:r>
        <w:t xml:space="preserve">    repetitionNumber-r16                       </w:t>
      </w:r>
      <w:r>
        <w:rPr>
          <w:color w:val="993366"/>
        </w:rPr>
        <w:t>ENUMERATED</w:t>
      </w:r>
      <w:r>
        <w:t xml:space="preserve"> {n2, n3, n4, n5, n6, n7, n8, n16}                </w:t>
      </w:r>
      <w:r>
        <w:rPr>
          <w:color w:val="993366"/>
        </w:rPr>
        <w:t>OPTIONAL</w:t>
      </w:r>
      <w:r>
        <w:t xml:space="preserve">,   </w:t>
      </w:r>
      <w:r>
        <w:rPr>
          <w:color w:val="808080"/>
        </w:rPr>
        <w:t>-- Cond Formats1-0and1-1</w:t>
      </w:r>
    </w:p>
    <w:p w14:paraId="37C7115D" w14:textId="77777777" w:rsidR="004F39EB" w:rsidRDefault="00307E05">
      <w:pPr>
        <w:pStyle w:val="PL"/>
      </w:pPr>
      <w:r>
        <w:t xml:space="preserve">    ...,</w:t>
      </w:r>
    </w:p>
    <w:p w14:paraId="6AF1ECBB" w14:textId="77777777" w:rsidR="004F39EB" w:rsidRDefault="00307E05">
      <w:pPr>
        <w:pStyle w:val="PL"/>
      </w:pPr>
      <w:r>
        <w:t xml:space="preserve">    [[</w:t>
      </w:r>
    </w:p>
    <w:p w14:paraId="5E13BADE" w14:textId="77777777" w:rsidR="004F39EB" w:rsidRDefault="00307E05">
      <w:pPr>
        <w:pStyle w:val="PL"/>
        <w:rPr>
          <w:color w:val="808080"/>
        </w:rPr>
      </w:pPr>
      <w:r>
        <w:t xml:space="preserve">    k0-v1710                                </w:t>
      </w:r>
      <w:r>
        <w:rPr>
          <w:color w:val="993366"/>
        </w:rPr>
        <w:t>INTEGER</w:t>
      </w:r>
      <w:r>
        <w:t xml:space="preserve">(33..128)                                               </w:t>
      </w:r>
      <w:r>
        <w:rPr>
          <w:color w:val="993366"/>
        </w:rPr>
        <w:t>OPTIONAL</w:t>
      </w:r>
      <w:r>
        <w:t xml:space="preserve">    </w:t>
      </w:r>
      <w:r>
        <w:rPr>
          <w:color w:val="808080"/>
        </w:rPr>
        <w:t>-- Need S</w:t>
      </w:r>
    </w:p>
    <w:p w14:paraId="35F4B715" w14:textId="77777777" w:rsidR="004F39EB" w:rsidRDefault="00307E05">
      <w:pPr>
        <w:pStyle w:val="PL"/>
      </w:pPr>
      <w:r>
        <w:t xml:space="preserve">    ]]</w:t>
      </w:r>
    </w:p>
    <w:p w14:paraId="082071B4" w14:textId="77777777" w:rsidR="004F39EB" w:rsidRDefault="00307E05">
      <w:pPr>
        <w:pStyle w:val="PL"/>
      </w:pPr>
      <w:r>
        <w:t>}</w:t>
      </w:r>
    </w:p>
    <w:p w14:paraId="5FB6CE65" w14:textId="77777777" w:rsidR="004F39EB" w:rsidRDefault="004F39EB">
      <w:pPr>
        <w:pStyle w:val="PL"/>
      </w:pPr>
    </w:p>
    <w:p w14:paraId="0318E7E4" w14:textId="77777777" w:rsidR="004F39EB" w:rsidRDefault="00307E05">
      <w:pPr>
        <w:pStyle w:val="PL"/>
      </w:pPr>
      <w:r>
        <w:t xml:space="preserve">MultiPDSCH-TDRA-List-r17 ::= </w:t>
      </w:r>
      <w:r>
        <w:rPr>
          <w:color w:val="993366"/>
        </w:rPr>
        <w:t>SEQUENCE</w:t>
      </w:r>
      <w:r>
        <w:t xml:space="preserve"> (</w:t>
      </w:r>
      <w:r>
        <w:rPr>
          <w:color w:val="993366"/>
        </w:rPr>
        <w:t>SIZE</w:t>
      </w:r>
      <w:r>
        <w:t>(1.. maxNrofDL-Allocations))</w:t>
      </w:r>
      <w:r>
        <w:rPr>
          <w:color w:val="993366"/>
        </w:rPr>
        <w:t xml:space="preserve"> OF</w:t>
      </w:r>
      <w:r>
        <w:t xml:space="preserve"> MultiPDSCH-TDRA-r17</w:t>
      </w:r>
    </w:p>
    <w:p w14:paraId="6D84B838" w14:textId="77777777" w:rsidR="004F39EB" w:rsidRDefault="004F39EB">
      <w:pPr>
        <w:pStyle w:val="PL"/>
      </w:pPr>
    </w:p>
    <w:p w14:paraId="179C2480" w14:textId="77777777" w:rsidR="004F39EB" w:rsidRDefault="00307E05">
      <w:pPr>
        <w:pStyle w:val="PL"/>
      </w:pPr>
      <w:r>
        <w:t xml:space="preserve">MultiPDSCH-TDRA-r17 ::= </w:t>
      </w:r>
      <w:r>
        <w:rPr>
          <w:color w:val="993366"/>
        </w:rPr>
        <w:t>SEQUENCE</w:t>
      </w:r>
      <w:r>
        <w:t xml:space="preserve"> {</w:t>
      </w:r>
    </w:p>
    <w:p w14:paraId="5C30F91F" w14:textId="77777777" w:rsidR="004F39EB" w:rsidRDefault="00307E05">
      <w:pPr>
        <w:pStyle w:val="PL"/>
      </w:pPr>
      <w:r>
        <w:t xml:space="preserve">    pdsch-TDRA-List-r17                 </w:t>
      </w:r>
      <w:r>
        <w:rPr>
          <w:color w:val="993366"/>
        </w:rPr>
        <w:t>SEQUENCE</w:t>
      </w:r>
      <w:r>
        <w:t xml:space="preserve"> (</w:t>
      </w:r>
      <w:r>
        <w:rPr>
          <w:color w:val="993366"/>
        </w:rPr>
        <w:t>SIZE</w:t>
      </w:r>
      <w:r>
        <w:t>(1..maxNrofMultiplePDSCHs-r17))</w:t>
      </w:r>
      <w:r>
        <w:rPr>
          <w:color w:val="993366"/>
        </w:rPr>
        <w:t xml:space="preserve"> OF</w:t>
      </w:r>
      <w:r>
        <w:t xml:space="preserve"> PDSCH-TimeDomainResourceAllocation-r16,</w:t>
      </w:r>
    </w:p>
    <w:p w14:paraId="5DD2040F" w14:textId="77777777" w:rsidR="004F39EB" w:rsidRDefault="00307E05">
      <w:pPr>
        <w:pStyle w:val="PL"/>
      </w:pPr>
      <w:r>
        <w:t xml:space="preserve">    ...</w:t>
      </w:r>
    </w:p>
    <w:p w14:paraId="5CF29F92" w14:textId="77777777" w:rsidR="004F39EB" w:rsidRDefault="00307E05">
      <w:pPr>
        <w:pStyle w:val="PL"/>
      </w:pPr>
      <w:r>
        <w:t>}</w:t>
      </w:r>
    </w:p>
    <w:p w14:paraId="62E081FF" w14:textId="77777777" w:rsidR="004F39EB" w:rsidRDefault="004F39EB">
      <w:pPr>
        <w:pStyle w:val="PL"/>
      </w:pPr>
    </w:p>
    <w:p w14:paraId="59E80B4C" w14:textId="77777777" w:rsidR="004F39EB" w:rsidRDefault="00307E05">
      <w:pPr>
        <w:pStyle w:val="PL"/>
        <w:rPr>
          <w:color w:val="808080"/>
        </w:rPr>
      </w:pPr>
      <w:r>
        <w:rPr>
          <w:color w:val="808080"/>
        </w:rPr>
        <w:t>-- TAG-PDSCH-TIMEDOMAINRESOURCEALLOCATIONLIST-STOP</w:t>
      </w:r>
    </w:p>
    <w:p w14:paraId="36063F85" w14:textId="77777777" w:rsidR="004F39EB" w:rsidRDefault="00307E05">
      <w:pPr>
        <w:pStyle w:val="PL"/>
        <w:rPr>
          <w:color w:val="808080"/>
        </w:rPr>
      </w:pPr>
      <w:r>
        <w:rPr>
          <w:color w:val="808080"/>
        </w:rPr>
        <w:t>-- ASN1STOP</w:t>
      </w:r>
    </w:p>
    <w:p w14:paraId="28BFB42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1881A2A" w14:textId="77777777">
        <w:tc>
          <w:tcPr>
            <w:tcW w:w="14173" w:type="dxa"/>
            <w:tcBorders>
              <w:top w:val="single" w:sz="4" w:space="0" w:color="auto"/>
              <w:left w:val="single" w:sz="4" w:space="0" w:color="auto"/>
              <w:bottom w:val="single" w:sz="4" w:space="0" w:color="auto"/>
              <w:right w:val="single" w:sz="4" w:space="0" w:color="auto"/>
            </w:tcBorders>
            <w:hideMark/>
          </w:tcPr>
          <w:p w14:paraId="5D6EDFAF" w14:textId="77777777" w:rsidR="004F39EB" w:rsidRDefault="00307E05">
            <w:pPr>
              <w:pStyle w:val="TAH"/>
              <w:rPr>
                <w:szCs w:val="22"/>
                <w:lang w:eastAsia="sv-SE"/>
              </w:rPr>
            </w:pPr>
            <w:r>
              <w:rPr>
                <w:i/>
                <w:szCs w:val="22"/>
                <w:lang w:eastAsia="sv-SE"/>
              </w:rPr>
              <w:lastRenderedPageBreak/>
              <w:t xml:space="preserve">PDSCH-TimeDomainResourceAllocation </w:t>
            </w:r>
            <w:r>
              <w:rPr>
                <w:szCs w:val="22"/>
                <w:lang w:eastAsia="sv-SE"/>
              </w:rPr>
              <w:t>field descriptions</w:t>
            </w:r>
          </w:p>
        </w:tc>
      </w:tr>
      <w:tr w:rsidR="004F39EB" w14:paraId="459E3146" w14:textId="77777777">
        <w:tc>
          <w:tcPr>
            <w:tcW w:w="14173" w:type="dxa"/>
            <w:tcBorders>
              <w:top w:val="single" w:sz="4" w:space="0" w:color="auto"/>
              <w:left w:val="single" w:sz="4" w:space="0" w:color="auto"/>
              <w:bottom w:val="single" w:sz="4" w:space="0" w:color="auto"/>
              <w:right w:val="single" w:sz="4" w:space="0" w:color="auto"/>
            </w:tcBorders>
            <w:hideMark/>
          </w:tcPr>
          <w:p w14:paraId="5D606BB6" w14:textId="77777777" w:rsidR="004F39EB" w:rsidRDefault="00307E05">
            <w:pPr>
              <w:pStyle w:val="TAL"/>
              <w:rPr>
                <w:szCs w:val="22"/>
                <w:lang w:eastAsia="sv-SE"/>
              </w:rPr>
            </w:pPr>
            <w:r>
              <w:rPr>
                <w:b/>
                <w:i/>
                <w:szCs w:val="22"/>
                <w:lang w:eastAsia="sv-SE"/>
              </w:rPr>
              <w:t>k0</w:t>
            </w:r>
          </w:p>
          <w:p w14:paraId="571116A2" w14:textId="77777777" w:rsidR="004F39EB" w:rsidRDefault="00307E05">
            <w:pPr>
              <w:pStyle w:val="TAL"/>
              <w:rPr>
                <w:szCs w:val="22"/>
                <w:lang w:eastAsia="sv-SE"/>
              </w:rPr>
            </w:pPr>
            <w:r>
              <w:rPr>
                <w:szCs w:val="22"/>
                <w:lang w:eastAsia="sv-SE"/>
              </w:rPr>
              <w:t xml:space="preserve">Slot offset between DCI and its scheduled PDSCH (see TS 38.214 [19], clause 5.1.2.1). </w:t>
            </w:r>
            <w:r>
              <w:rPr>
                <w:i/>
                <w:iCs/>
                <w:lang w:eastAsia="sv-SE"/>
              </w:rPr>
              <w:t>k0-v1710</w:t>
            </w:r>
            <w:r>
              <w:rPr>
                <w:lang w:eastAsia="sv-SE"/>
              </w:rPr>
              <w:t xml:space="preserve"> is only</w:t>
            </w:r>
            <w:r>
              <w:rPr>
                <w:szCs w:val="22"/>
                <w:lang w:eastAsia="sv-SE"/>
              </w:rPr>
              <w:t xml:space="preserve"> applicable for PDSCH SCS of 480 kHz and 960 kHz. When the field is absent the UE applies the value 0.</w:t>
            </w:r>
          </w:p>
        </w:tc>
      </w:tr>
      <w:tr w:rsidR="004F39EB" w14:paraId="040ECF59" w14:textId="77777777">
        <w:tc>
          <w:tcPr>
            <w:tcW w:w="14173" w:type="dxa"/>
            <w:tcBorders>
              <w:top w:val="single" w:sz="4" w:space="0" w:color="auto"/>
              <w:left w:val="single" w:sz="4" w:space="0" w:color="auto"/>
              <w:bottom w:val="single" w:sz="4" w:space="0" w:color="auto"/>
              <w:right w:val="single" w:sz="4" w:space="0" w:color="auto"/>
            </w:tcBorders>
            <w:hideMark/>
          </w:tcPr>
          <w:p w14:paraId="60D51DE6" w14:textId="77777777" w:rsidR="004F39EB" w:rsidRDefault="00307E05">
            <w:pPr>
              <w:pStyle w:val="TAL"/>
              <w:rPr>
                <w:szCs w:val="22"/>
                <w:lang w:eastAsia="sv-SE"/>
              </w:rPr>
            </w:pPr>
            <w:r>
              <w:rPr>
                <w:b/>
                <w:i/>
                <w:szCs w:val="22"/>
                <w:lang w:eastAsia="sv-SE"/>
              </w:rPr>
              <w:t>mappingType</w:t>
            </w:r>
          </w:p>
          <w:p w14:paraId="6AE8E7BB" w14:textId="77777777" w:rsidR="004F39EB" w:rsidRDefault="00307E05">
            <w:pPr>
              <w:pStyle w:val="TAL"/>
              <w:rPr>
                <w:szCs w:val="22"/>
                <w:lang w:eastAsia="sv-SE"/>
              </w:rPr>
            </w:pPr>
            <w:r>
              <w:rPr>
                <w:szCs w:val="22"/>
                <w:lang w:eastAsia="sv-SE"/>
              </w:rPr>
              <w:t>PDSCH mapping type (see TS 38.214 [19], clause 5.3).</w:t>
            </w:r>
          </w:p>
        </w:tc>
      </w:tr>
      <w:tr w:rsidR="004F39EB" w14:paraId="2B42FDD6" w14:textId="77777777">
        <w:tc>
          <w:tcPr>
            <w:tcW w:w="14173" w:type="dxa"/>
            <w:tcBorders>
              <w:top w:val="single" w:sz="4" w:space="0" w:color="auto"/>
              <w:left w:val="single" w:sz="4" w:space="0" w:color="auto"/>
              <w:bottom w:val="single" w:sz="4" w:space="0" w:color="auto"/>
              <w:right w:val="single" w:sz="4" w:space="0" w:color="auto"/>
            </w:tcBorders>
            <w:hideMark/>
          </w:tcPr>
          <w:p w14:paraId="473537B6" w14:textId="77777777" w:rsidR="004F39EB" w:rsidRDefault="00307E05">
            <w:pPr>
              <w:pStyle w:val="TAL"/>
              <w:rPr>
                <w:b/>
                <w:i/>
                <w:szCs w:val="22"/>
                <w:lang w:eastAsia="sv-SE"/>
              </w:rPr>
            </w:pPr>
            <w:r>
              <w:rPr>
                <w:b/>
                <w:i/>
                <w:szCs w:val="22"/>
                <w:lang w:eastAsia="sv-SE"/>
              </w:rPr>
              <w:t>repetitionNumber</w:t>
            </w:r>
          </w:p>
          <w:p w14:paraId="5FA72BAA" w14:textId="77777777" w:rsidR="004F39EB" w:rsidRDefault="00307E05">
            <w:pPr>
              <w:pStyle w:val="TAL"/>
              <w:rPr>
                <w:b/>
                <w:i/>
                <w:szCs w:val="22"/>
                <w:lang w:eastAsia="sv-SE"/>
              </w:rPr>
            </w:pPr>
            <w:r>
              <w:rPr>
                <w:szCs w:val="22"/>
                <w:lang w:eastAsia="sv-SE"/>
              </w:rPr>
              <w:t xml:space="preserve">Indicates the number of PDSCH transmission occasions for slot-based repetition scheme in IE </w:t>
            </w:r>
            <w:r>
              <w:rPr>
                <w:i/>
                <w:szCs w:val="16"/>
                <w:lang w:eastAsia="sv-SE"/>
              </w:rPr>
              <w:t xml:space="preserve">RepetitionSchemeConfig. </w:t>
            </w:r>
            <w:r>
              <w:rPr>
                <w:szCs w:val="16"/>
                <w:lang w:eastAsia="sv-SE"/>
              </w:rPr>
              <w:t>The parameter is used as specified in 38.214 [19].</w:t>
            </w:r>
          </w:p>
        </w:tc>
      </w:tr>
      <w:tr w:rsidR="004F39EB" w14:paraId="0AD57F02" w14:textId="77777777">
        <w:tc>
          <w:tcPr>
            <w:tcW w:w="14173" w:type="dxa"/>
            <w:tcBorders>
              <w:top w:val="single" w:sz="4" w:space="0" w:color="auto"/>
              <w:left w:val="single" w:sz="4" w:space="0" w:color="auto"/>
              <w:bottom w:val="single" w:sz="4" w:space="0" w:color="auto"/>
              <w:right w:val="single" w:sz="4" w:space="0" w:color="auto"/>
            </w:tcBorders>
            <w:hideMark/>
          </w:tcPr>
          <w:p w14:paraId="4410D5DB" w14:textId="77777777" w:rsidR="004F39EB" w:rsidRDefault="00307E05">
            <w:pPr>
              <w:pStyle w:val="TAL"/>
              <w:rPr>
                <w:szCs w:val="22"/>
                <w:lang w:eastAsia="sv-SE"/>
              </w:rPr>
            </w:pPr>
            <w:r>
              <w:rPr>
                <w:b/>
                <w:i/>
                <w:szCs w:val="22"/>
                <w:lang w:eastAsia="sv-SE"/>
              </w:rPr>
              <w:t>startSymbolAndLength</w:t>
            </w:r>
          </w:p>
          <w:p w14:paraId="54E9079A" w14:textId="77777777" w:rsidR="004F39EB" w:rsidRDefault="00307E0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5.1.2.1).</w:t>
            </w:r>
          </w:p>
        </w:tc>
      </w:tr>
    </w:tbl>
    <w:p w14:paraId="3B761DF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E1EA05B" w14:textId="77777777">
        <w:tc>
          <w:tcPr>
            <w:tcW w:w="14173" w:type="dxa"/>
            <w:tcBorders>
              <w:top w:val="single" w:sz="4" w:space="0" w:color="auto"/>
              <w:left w:val="single" w:sz="4" w:space="0" w:color="auto"/>
              <w:bottom w:val="single" w:sz="4" w:space="0" w:color="auto"/>
              <w:right w:val="single" w:sz="4" w:space="0" w:color="auto"/>
            </w:tcBorders>
            <w:hideMark/>
          </w:tcPr>
          <w:p w14:paraId="3D681C9E" w14:textId="77777777" w:rsidR="004F39EB" w:rsidRDefault="00307E05">
            <w:pPr>
              <w:pStyle w:val="TAH"/>
              <w:rPr>
                <w:lang w:eastAsia="sv-SE"/>
              </w:rPr>
            </w:pPr>
            <w:r>
              <w:rPr>
                <w:i/>
                <w:iCs/>
                <w:lang w:eastAsia="sv-SE"/>
              </w:rPr>
              <w:t>MultiPDSCH-TimeDomainResourceAllocation</w:t>
            </w:r>
            <w:r>
              <w:rPr>
                <w:lang w:eastAsia="sv-SE"/>
              </w:rPr>
              <w:t xml:space="preserve"> field descriptions</w:t>
            </w:r>
          </w:p>
        </w:tc>
      </w:tr>
      <w:tr w:rsidR="004F39EB" w14:paraId="00F670B3" w14:textId="77777777">
        <w:tc>
          <w:tcPr>
            <w:tcW w:w="14173" w:type="dxa"/>
            <w:tcBorders>
              <w:top w:val="single" w:sz="4" w:space="0" w:color="auto"/>
              <w:left w:val="single" w:sz="4" w:space="0" w:color="auto"/>
              <w:bottom w:val="single" w:sz="4" w:space="0" w:color="auto"/>
              <w:right w:val="single" w:sz="4" w:space="0" w:color="auto"/>
            </w:tcBorders>
            <w:hideMark/>
          </w:tcPr>
          <w:p w14:paraId="57FA9D6C" w14:textId="77777777" w:rsidR="004F39EB" w:rsidRDefault="00307E05">
            <w:pPr>
              <w:pStyle w:val="TAL"/>
              <w:rPr>
                <w:b/>
                <w:bCs/>
                <w:i/>
                <w:iCs/>
                <w:lang w:eastAsia="sv-SE"/>
              </w:rPr>
            </w:pPr>
            <w:r>
              <w:rPr>
                <w:b/>
                <w:bCs/>
                <w:i/>
                <w:iCs/>
                <w:lang w:eastAsia="sv-SE"/>
              </w:rPr>
              <w:t>pdsch-TDRA-List</w:t>
            </w:r>
          </w:p>
          <w:p w14:paraId="44761452" w14:textId="77777777" w:rsidR="004F39EB" w:rsidRDefault="00307E05">
            <w:pPr>
              <w:pStyle w:val="TAL"/>
              <w:rPr>
                <w:lang w:eastAsia="sv-SE"/>
              </w:rPr>
            </w:pPr>
            <w:r>
              <w:rPr>
                <w:lang w:eastAsia="sv-SE"/>
              </w:rPr>
              <w:t xml:space="preserve">One or multiple PDSCHs which can be in consecutive or non-consecutive slots (see TS 38.214 [19], clause 5.1.2.1). </w:t>
            </w:r>
          </w:p>
        </w:tc>
      </w:tr>
    </w:tbl>
    <w:p w14:paraId="094E2D8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0D8FB7F1" w14:textId="77777777">
        <w:tc>
          <w:tcPr>
            <w:tcW w:w="4027" w:type="dxa"/>
            <w:tcBorders>
              <w:top w:val="single" w:sz="4" w:space="0" w:color="auto"/>
              <w:left w:val="single" w:sz="4" w:space="0" w:color="auto"/>
              <w:bottom w:val="single" w:sz="4" w:space="0" w:color="auto"/>
              <w:right w:val="single" w:sz="4" w:space="0" w:color="auto"/>
            </w:tcBorders>
            <w:hideMark/>
          </w:tcPr>
          <w:p w14:paraId="1734D40F"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0B7FDC7" w14:textId="77777777" w:rsidR="004F39EB" w:rsidRDefault="00307E05">
            <w:pPr>
              <w:pStyle w:val="TAH"/>
              <w:rPr>
                <w:lang w:eastAsia="sv-SE"/>
              </w:rPr>
            </w:pPr>
            <w:r>
              <w:rPr>
                <w:lang w:eastAsia="sv-SE"/>
              </w:rPr>
              <w:t>Explanation</w:t>
            </w:r>
          </w:p>
        </w:tc>
      </w:tr>
      <w:tr w:rsidR="004F39EB" w14:paraId="21FE5C42" w14:textId="77777777">
        <w:tc>
          <w:tcPr>
            <w:tcW w:w="4027" w:type="dxa"/>
            <w:tcBorders>
              <w:top w:val="single" w:sz="4" w:space="0" w:color="auto"/>
              <w:left w:val="single" w:sz="4" w:space="0" w:color="auto"/>
              <w:bottom w:val="single" w:sz="4" w:space="0" w:color="auto"/>
              <w:right w:val="single" w:sz="4" w:space="0" w:color="auto"/>
            </w:tcBorders>
            <w:hideMark/>
          </w:tcPr>
          <w:p w14:paraId="5D903EEA" w14:textId="77777777" w:rsidR="004F39EB" w:rsidRDefault="00307E05">
            <w:pPr>
              <w:pStyle w:val="TAL"/>
              <w:rPr>
                <w:i/>
                <w:iCs/>
                <w:lang w:eastAsia="sv-SE"/>
              </w:rPr>
            </w:pPr>
            <w:r>
              <w:rPr>
                <w:i/>
                <w:iCs/>
                <w:lang w:eastAsia="sv-SE"/>
              </w:rPr>
              <w:t>Formats1-0and1-1</w:t>
            </w:r>
          </w:p>
        </w:tc>
        <w:tc>
          <w:tcPr>
            <w:tcW w:w="10146" w:type="dxa"/>
            <w:tcBorders>
              <w:top w:val="single" w:sz="4" w:space="0" w:color="auto"/>
              <w:left w:val="single" w:sz="4" w:space="0" w:color="auto"/>
              <w:bottom w:val="single" w:sz="4" w:space="0" w:color="auto"/>
              <w:right w:val="single" w:sz="4" w:space="0" w:color="auto"/>
            </w:tcBorders>
            <w:hideMark/>
          </w:tcPr>
          <w:p w14:paraId="01CA70DA" w14:textId="77777777" w:rsidR="004F39EB" w:rsidRDefault="00307E05">
            <w:pPr>
              <w:pStyle w:val="TAL"/>
              <w:rPr>
                <w:lang w:eastAsia="sv-SE"/>
              </w:rPr>
            </w:pPr>
            <w:r>
              <w:rPr>
                <w:lang w:eastAsia="sv-SE"/>
              </w:rPr>
              <w:t xml:space="preserve">In </w:t>
            </w:r>
            <w:r>
              <w:rPr>
                <w:i/>
                <w:iCs/>
                <w:lang w:eastAsia="sv-SE"/>
              </w:rPr>
              <w:t>pdsch-TimeDomainAllocationListDCI-1-2</w:t>
            </w:r>
            <w:r>
              <w:rPr>
                <w:iCs/>
                <w:lang w:eastAsia="sv-SE"/>
              </w:rPr>
              <w:t xml:space="preserve">, </w:t>
            </w:r>
            <w:r>
              <w:rPr>
                <w:i/>
                <w:lang w:eastAsia="sv-SE"/>
              </w:rPr>
              <w:t>pdsch-TimeDomainAllocationListForMultiPDSCH</w:t>
            </w:r>
            <w:r>
              <w:rPr>
                <w:szCs w:val="22"/>
                <w:lang w:eastAsia="sv-SE"/>
              </w:rPr>
              <w:t xml:space="preserve">, and </w:t>
            </w:r>
            <w:r>
              <w:rPr>
                <w:i/>
                <w:iCs/>
                <w:szCs w:val="22"/>
                <w:lang w:eastAsia="sv-SE"/>
              </w:rPr>
              <w:t>SIB20</w:t>
            </w:r>
            <w:r>
              <w:rPr>
                <w:lang w:eastAsia="sv-SE"/>
              </w:rPr>
              <w:t>, this field is absent.</w:t>
            </w:r>
          </w:p>
          <w:p w14:paraId="4E580681" w14:textId="77777777" w:rsidR="004F39EB" w:rsidRDefault="00307E05">
            <w:pPr>
              <w:pStyle w:val="TAL"/>
              <w:rPr>
                <w:lang w:eastAsia="sv-SE"/>
              </w:rPr>
            </w:pPr>
            <w:r>
              <w:rPr>
                <w:lang w:eastAsia="sv-SE"/>
              </w:rPr>
              <w:t>Otherwise, in</w:t>
            </w:r>
            <w:r>
              <w:rPr>
                <w:i/>
                <w:iCs/>
                <w:lang w:eastAsia="sv-SE"/>
              </w:rPr>
              <w:t xml:space="preserve"> pdsch-TimeDomainResourceAllocationList-r16</w:t>
            </w:r>
            <w:r>
              <w:rPr>
                <w:lang w:eastAsia="sv-SE"/>
              </w:rPr>
              <w:t xml:space="preserve"> and </w:t>
            </w:r>
            <w:r>
              <w:rPr>
                <w:i/>
                <w:iCs/>
                <w:lang w:eastAsia="sv-SE"/>
              </w:rPr>
              <w:t>pdsch-TimeDomainResourceAllocationList-r17</w:t>
            </w:r>
            <w:r>
              <w:rPr>
                <w:lang w:eastAsia="sv-SE"/>
              </w:rPr>
              <w:t>, this field is optionally present, Need R.</w:t>
            </w:r>
          </w:p>
        </w:tc>
      </w:tr>
    </w:tbl>
    <w:p w14:paraId="36260ED8" w14:textId="77777777" w:rsidR="004F39EB" w:rsidRDefault="004F39EB"/>
    <w:p w14:paraId="6D143727" w14:textId="77777777" w:rsidR="004F39EB" w:rsidRDefault="00307E05">
      <w:pPr>
        <w:pStyle w:val="Heading4"/>
      </w:pPr>
      <w:bookmarkStart w:id="889" w:name="_Toc60777305"/>
      <w:bookmarkStart w:id="890" w:name="_Toc100930216"/>
      <w:r>
        <w:t>–</w:t>
      </w:r>
      <w:r>
        <w:tab/>
      </w:r>
      <w:r>
        <w:rPr>
          <w:i/>
        </w:rPr>
        <w:t>PHR-Config</w:t>
      </w:r>
      <w:bookmarkEnd w:id="889"/>
      <w:bookmarkEnd w:id="890"/>
    </w:p>
    <w:p w14:paraId="3B94C655" w14:textId="77777777" w:rsidR="004F39EB" w:rsidRDefault="00307E05">
      <w:r>
        <w:t xml:space="preserve">The IE </w:t>
      </w:r>
      <w:r>
        <w:rPr>
          <w:i/>
        </w:rPr>
        <w:t>PHR-Config</w:t>
      </w:r>
      <w:r>
        <w:t xml:space="preserve"> is used to configure parameters for power headroom reporting.</w:t>
      </w:r>
    </w:p>
    <w:p w14:paraId="55898BC3" w14:textId="77777777" w:rsidR="004F39EB" w:rsidRDefault="00307E05">
      <w:pPr>
        <w:pStyle w:val="TH"/>
      </w:pPr>
      <w:r>
        <w:rPr>
          <w:i/>
        </w:rPr>
        <w:t>PHR-Config</w:t>
      </w:r>
      <w:r>
        <w:t xml:space="preserve"> information element</w:t>
      </w:r>
    </w:p>
    <w:p w14:paraId="18C38C5D" w14:textId="77777777" w:rsidR="004F39EB" w:rsidRDefault="00307E05">
      <w:pPr>
        <w:pStyle w:val="PL"/>
        <w:rPr>
          <w:color w:val="808080"/>
        </w:rPr>
      </w:pPr>
      <w:r>
        <w:rPr>
          <w:color w:val="808080"/>
        </w:rPr>
        <w:t>-- ASN1START</w:t>
      </w:r>
    </w:p>
    <w:p w14:paraId="20EC7B11" w14:textId="77777777" w:rsidR="004F39EB" w:rsidRDefault="00307E05">
      <w:pPr>
        <w:pStyle w:val="PL"/>
        <w:rPr>
          <w:color w:val="808080"/>
        </w:rPr>
      </w:pPr>
      <w:r>
        <w:rPr>
          <w:color w:val="808080"/>
        </w:rPr>
        <w:t>-- TAG-PHR-CONFIG-START</w:t>
      </w:r>
    </w:p>
    <w:p w14:paraId="2B3A0641" w14:textId="77777777" w:rsidR="004F39EB" w:rsidRDefault="004F39EB">
      <w:pPr>
        <w:pStyle w:val="PL"/>
      </w:pPr>
    </w:p>
    <w:p w14:paraId="6C0EC59A" w14:textId="77777777" w:rsidR="004F39EB" w:rsidRDefault="00307E05">
      <w:pPr>
        <w:pStyle w:val="PL"/>
      </w:pPr>
      <w:r>
        <w:t xml:space="preserve">PHR-Config ::=                      </w:t>
      </w:r>
      <w:r>
        <w:rPr>
          <w:color w:val="993366"/>
        </w:rPr>
        <w:t>SEQUENCE</w:t>
      </w:r>
      <w:r>
        <w:t xml:space="preserve"> {</w:t>
      </w:r>
    </w:p>
    <w:p w14:paraId="0DBF848F" w14:textId="77777777" w:rsidR="004F39EB" w:rsidRDefault="00307E05">
      <w:pPr>
        <w:pStyle w:val="PL"/>
      </w:pPr>
      <w:r>
        <w:t xml:space="preserve">    phr-PeriodicTimer                   </w:t>
      </w:r>
      <w:r>
        <w:rPr>
          <w:color w:val="993366"/>
        </w:rPr>
        <w:t>ENUMERATED</w:t>
      </w:r>
      <w:r>
        <w:t xml:space="preserve"> {sf10, sf20, sf50, sf100, sf200,sf500, sf1000, infinity},</w:t>
      </w:r>
    </w:p>
    <w:p w14:paraId="074D0CBD" w14:textId="77777777" w:rsidR="004F39EB" w:rsidRDefault="00307E05">
      <w:pPr>
        <w:pStyle w:val="PL"/>
      </w:pPr>
      <w:r>
        <w:t xml:space="preserve">    phr-ProhibitTimer                   </w:t>
      </w:r>
      <w:r>
        <w:rPr>
          <w:color w:val="993366"/>
        </w:rPr>
        <w:t>ENUMERATED</w:t>
      </w:r>
      <w:r>
        <w:t xml:space="preserve"> {sf0, sf10, sf20, sf50, sf100,sf200, sf500, sf1000},</w:t>
      </w:r>
    </w:p>
    <w:p w14:paraId="31EE5746" w14:textId="77777777" w:rsidR="004F39EB" w:rsidRDefault="00307E05">
      <w:pPr>
        <w:pStyle w:val="PL"/>
      </w:pPr>
      <w:r>
        <w:t xml:space="preserve">    phr-Tx-PowerFactorChange            </w:t>
      </w:r>
      <w:r>
        <w:rPr>
          <w:color w:val="993366"/>
        </w:rPr>
        <w:t>ENUMERATED</w:t>
      </w:r>
      <w:r>
        <w:t xml:space="preserve"> {dB1, dB3, dB6, infinity},</w:t>
      </w:r>
    </w:p>
    <w:p w14:paraId="1F96DD24" w14:textId="77777777" w:rsidR="004F39EB" w:rsidRDefault="00307E05">
      <w:pPr>
        <w:pStyle w:val="PL"/>
      </w:pPr>
      <w:r>
        <w:t xml:space="preserve">    multiplePHR                         </w:t>
      </w:r>
      <w:r>
        <w:rPr>
          <w:color w:val="993366"/>
        </w:rPr>
        <w:t>BOOLEAN</w:t>
      </w:r>
      <w:r>
        <w:t>,</w:t>
      </w:r>
    </w:p>
    <w:p w14:paraId="79AE7734" w14:textId="77777777" w:rsidR="004F39EB" w:rsidRDefault="00307E05">
      <w:pPr>
        <w:pStyle w:val="PL"/>
      </w:pPr>
      <w:r>
        <w:t xml:space="preserve">    dummy                               </w:t>
      </w:r>
      <w:r>
        <w:rPr>
          <w:color w:val="993366"/>
        </w:rPr>
        <w:t>BOOLEAN</w:t>
      </w:r>
      <w:r>
        <w:t>,</w:t>
      </w:r>
    </w:p>
    <w:p w14:paraId="352010E2" w14:textId="77777777" w:rsidR="004F39EB" w:rsidRDefault="00307E05">
      <w:pPr>
        <w:pStyle w:val="PL"/>
      </w:pPr>
      <w:r>
        <w:t xml:space="preserve">    phr-Type2OtherCell                  </w:t>
      </w:r>
      <w:r>
        <w:rPr>
          <w:color w:val="993366"/>
        </w:rPr>
        <w:t>BOOLEAN</w:t>
      </w:r>
      <w:r>
        <w:t>,</w:t>
      </w:r>
    </w:p>
    <w:p w14:paraId="2A3485D8" w14:textId="77777777" w:rsidR="004F39EB" w:rsidRDefault="00307E05">
      <w:pPr>
        <w:pStyle w:val="PL"/>
      </w:pPr>
      <w:r>
        <w:t xml:space="preserve">    phr-ModeOtherCG                     </w:t>
      </w:r>
      <w:r>
        <w:rPr>
          <w:color w:val="993366"/>
        </w:rPr>
        <w:t>ENUMERATED</w:t>
      </w:r>
      <w:r>
        <w:t xml:space="preserve"> {real, virtual},</w:t>
      </w:r>
    </w:p>
    <w:p w14:paraId="3BFF7DD8" w14:textId="77777777" w:rsidR="004F39EB" w:rsidRDefault="00307E05">
      <w:pPr>
        <w:pStyle w:val="PL"/>
      </w:pPr>
      <w:r>
        <w:t xml:space="preserve">    ...,</w:t>
      </w:r>
    </w:p>
    <w:p w14:paraId="538BA128" w14:textId="77777777" w:rsidR="004F39EB" w:rsidRDefault="00307E05">
      <w:pPr>
        <w:pStyle w:val="PL"/>
      </w:pPr>
      <w:r>
        <w:t xml:space="preserve">    [[</w:t>
      </w:r>
    </w:p>
    <w:p w14:paraId="2EB265A2" w14:textId="77777777" w:rsidR="004F39EB" w:rsidRDefault="00307E05">
      <w:pPr>
        <w:pStyle w:val="PL"/>
        <w:rPr>
          <w:color w:val="808080"/>
        </w:rPr>
      </w:pPr>
      <w:r>
        <w:t xml:space="preserve">    mpe-Reporting-FR2-r16               SetupRelease { MPE-Config-FR2-r16 }                     </w:t>
      </w:r>
      <w:r>
        <w:rPr>
          <w:color w:val="993366"/>
        </w:rPr>
        <w:t>OPTIONAL</w:t>
      </w:r>
      <w:r>
        <w:t xml:space="preserve">     </w:t>
      </w:r>
      <w:r>
        <w:rPr>
          <w:color w:val="808080"/>
        </w:rPr>
        <w:t>-- Need M</w:t>
      </w:r>
    </w:p>
    <w:p w14:paraId="0CF1B320" w14:textId="77777777" w:rsidR="004F39EB" w:rsidRDefault="00307E05">
      <w:pPr>
        <w:pStyle w:val="PL"/>
      </w:pPr>
      <w:r>
        <w:t xml:space="preserve">    ]],</w:t>
      </w:r>
    </w:p>
    <w:p w14:paraId="2F7179BD" w14:textId="77777777" w:rsidR="004F39EB" w:rsidRDefault="00307E05">
      <w:pPr>
        <w:pStyle w:val="PL"/>
      </w:pPr>
      <w:r>
        <w:lastRenderedPageBreak/>
        <w:t xml:space="preserve">    [[</w:t>
      </w:r>
    </w:p>
    <w:p w14:paraId="2F581A75" w14:textId="77777777" w:rsidR="004F39EB" w:rsidRDefault="00307E05">
      <w:pPr>
        <w:pStyle w:val="PL"/>
        <w:rPr>
          <w:color w:val="808080"/>
        </w:rPr>
      </w:pPr>
      <w:r>
        <w:t xml:space="preserve">    mpe-Reporting-FR2-r17               SetupRelease { MPE-Config-FR2-r17 }                     </w:t>
      </w:r>
      <w:r>
        <w:rPr>
          <w:color w:val="993366"/>
        </w:rPr>
        <w:t>OPTIONAL</w:t>
      </w:r>
      <w:r>
        <w:t xml:space="preserve">,    </w:t>
      </w:r>
      <w:r>
        <w:rPr>
          <w:color w:val="808080"/>
        </w:rPr>
        <w:t>-- Need M</w:t>
      </w:r>
    </w:p>
    <w:p w14:paraId="61FBC954" w14:textId="77777777" w:rsidR="004F39EB" w:rsidRDefault="00307E05">
      <w:pPr>
        <w:pStyle w:val="PL"/>
        <w:rPr>
          <w:color w:val="808080"/>
        </w:rPr>
      </w:pPr>
      <w:r>
        <w:t xml:space="preserve">    twoPHRMode-r17                      </w:t>
      </w:r>
      <w:r>
        <w:rPr>
          <w:color w:val="993366"/>
        </w:rPr>
        <w:t>ENUMERATED</w:t>
      </w:r>
      <w:r>
        <w:t xml:space="preserve"> {enabled}                                    </w:t>
      </w:r>
      <w:r>
        <w:rPr>
          <w:color w:val="993366"/>
        </w:rPr>
        <w:t>OPTIONAL</w:t>
      </w:r>
      <w:r>
        <w:t xml:space="preserve">     </w:t>
      </w:r>
      <w:r>
        <w:rPr>
          <w:color w:val="808080"/>
        </w:rPr>
        <w:t>-- Need R</w:t>
      </w:r>
    </w:p>
    <w:p w14:paraId="136778A8" w14:textId="77777777" w:rsidR="004F39EB" w:rsidRDefault="00307E05">
      <w:pPr>
        <w:pStyle w:val="PL"/>
      </w:pPr>
      <w:r>
        <w:t xml:space="preserve">    ]]</w:t>
      </w:r>
    </w:p>
    <w:p w14:paraId="038C700B" w14:textId="77777777" w:rsidR="004F39EB" w:rsidRDefault="00307E05">
      <w:pPr>
        <w:pStyle w:val="PL"/>
      </w:pPr>
      <w:r>
        <w:t>}</w:t>
      </w:r>
    </w:p>
    <w:p w14:paraId="3DB31383" w14:textId="77777777" w:rsidR="004F39EB" w:rsidRDefault="004F39EB">
      <w:pPr>
        <w:pStyle w:val="PL"/>
      </w:pPr>
    </w:p>
    <w:p w14:paraId="1A00674D" w14:textId="77777777" w:rsidR="004F39EB" w:rsidRDefault="00307E05">
      <w:pPr>
        <w:pStyle w:val="PL"/>
      </w:pPr>
      <w:r>
        <w:t xml:space="preserve">MPE-Config-FR2-r16 ::=              </w:t>
      </w:r>
      <w:r>
        <w:rPr>
          <w:color w:val="993366"/>
        </w:rPr>
        <w:t>SEQUENCE</w:t>
      </w:r>
      <w:r>
        <w:t xml:space="preserve"> {</w:t>
      </w:r>
    </w:p>
    <w:p w14:paraId="1C87BF3B" w14:textId="77777777" w:rsidR="004F39EB" w:rsidRDefault="00307E05">
      <w:pPr>
        <w:pStyle w:val="PL"/>
      </w:pPr>
      <w:r>
        <w:t xml:space="preserve">    mpe-ProhibitTimer-r16               </w:t>
      </w:r>
      <w:r>
        <w:rPr>
          <w:color w:val="993366"/>
        </w:rPr>
        <w:t>ENUMERATED</w:t>
      </w:r>
      <w:r>
        <w:t xml:space="preserve"> {sf0, sf10, sf20, sf50, sf100, sf200, sf500, sf1000},</w:t>
      </w:r>
    </w:p>
    <w:p w14:paraId="1EBFEE23" w14:textId="77777777" w:rsidR="004F39EB" w:rsidRDefault="00307E05">
      <w:pPr>
        <w:pStyle w:val="PL"/>
      </w:pPr>
      <w:r>
        <w:t xml:space="preserve">    mpe-Threshold-r16                   </w:t>
      </w:r>
      <w:r>
        <w:rPr>
          <w:color w:val="993366"/>
        </w:rPr>
        <w:t>ENUMERATED</w:t>
      </w:r>
      <w:r>
        <w:t xml:space="preserve"> {dB3, dB6, dB9, dB12}</w:t>
      </w:r>
    </w:p>
    <w:p w14:paraId="441F74EE" w14:textId="77777777" w:rsidR="004F39EB" w:rsidRDefault="00307E05">
      <w:pPr>
        <w:pStyle w:val="PL"/>
      </w:pPr>
      <w:r>
        <w:t>}</w:t>
      </w:r>
    </w:p>
    <w:p w14:paraId="05D59B7E" w14:textId="77777777" w:rsidR="004F39EB" w:rsidRDefault="004F39EB">
      <w:pPr>
        <w:pStyle w:val="PL"/>
      </w:pPr>
    </w:p>
    <w:p w14:paraId="6EBAD9C2" w14:textId="77777777" w:rsidR="004F39EB" w:rsidRDefault="00307E05">
      <w:pPr>
        <w:pStyle w:val="PL"/>
      </w:pPr>
      <w:r>
        <w:t xml:space="preserve">MPE-Config-FR2-r17 ::=              </w:t>
      </w:r>
      <w:r>
        <w:rPr>
          <w:color w:val="993366"/>
        </w:rPr>
        <w:t>SEQUENCE</w:t>
      </w:r>
      <w:r>
        <w:t xml:space="preserve"> {</w:t>
      </w:r>
    </w:p>
    <w:p w14:paraId="1140CF08" w14:textId="77777777" w:rsidR="004F39EB" w:rsidRDefault="00307E05">
      <w:pPr>
        <w:pStyle w:val="PL"/>
      </w:pPr>
      <w:r>
        <w:t xml:space="preserve">    mpe-ProhibitTimer-r17               </w:t>
      </w:r>
      <w:r>
        <w:rPr>
          <w:color w:val="993366"/>
        </w:rPr>
        <w:t>ENUMERATED</w:t>
      </w:r>
      <w:r>
        <w:t xml:space="preserve"> {sf0, sf10, sf20, sf50, sf100, sf200, sf500, sf1000},</w:t>
      </w:r>
    </w:p>
    <w:p w14:paraId="7E531A94" w14:textId="77777777" w:rsidR="004F39EB" w:rsidRDefault="00307E05">
      <w:pPr>
        <w:pStyle w:val="PL"/>
      </w:pPr>
      <w:r>
        <w:t xml:space="preserve">    mpe-Threshold-r17                   </w:t>
      </w:r>
      <w:r>
        <w:rPr>
          <w:color w:val="993366"/>
        </w:rPr>
        <w:t>ENUMERATED</w:t>
      </w:r>
      <w:r>
        <w:t xml:space="preserve"> {dB3, dB6, dB9, dB12},</w:t>
      </w:r>
    </w:p>
    <w:p w14:paraId="552F9434" w14:textId="77777777" w:rsidR="004F39EB" w:rsidRDefault="00307E05">
      <w:pPr>
        <w:pStyle w:val="PL"/>
      </w:pPr>
      <w:r>
        <w:t xml:space="preserve">    numberOfN-r17                       </w:t>
      </w:r>
      <w:r>
        <w:rPr>
          <w:color w:val="993366"/>
        </w:rPr>
        <w:t>INTEGER</w:t>
      </w:r>
      <w:r>
        <w:t>(1..4),</w:t>
      </w:r>
    </w:p>
    <w:p w14:paraId="1D557339" w14:textId="77777777" w:rsidR="004F39EB" w:rsidRDefault="00307E05">
      <w:pPr>
        <w:pStyle w:val="PL"/>
      </w:pPr>
      <w:r>
        <w:t xml:space="preserve">    ...</w:t>
      </w:r>
    </w:p>
    <w:p w14:paraId="72320D7F" w14:textId="77777777" w:rsidR="004F39EB" w:rsidRDefault="00307E05">
      <w:pPr>
        <w:pStyle w:val="PL"/>
      </w:pPr>
      <w:r>
        <w:t>}</w:t>
      </w:r>
    </w:p>
    <w:p w14:paraId="053CBF65" w14:textId="77777777" w:rsidR="004F39EB" w:rsidRDefault="004F39EB">
      <w:pPr>
        <w:pStyle w:val="PL"/>
      </w:pPr>
    </w:p>
    <w:p w14:paraId="06873BB8" w14:textId="77777777" w:rsidR="004F39EB" w:rsidRDefault="00307E05">
      <w:pPr>
        <w:pStyle w:val="PL"/>
        <w:rPr>
          <w:color w:val="808080"/>
        </w:rPr>
      </w:pPr>
      <w:r>
        <w:rPr>
          <w:color w:val="808080"/>
        </w:rPr>
        <w:t>-- TAG-PHR-CONFIG-STOP</w:t>
      </w:r>
    </w:p>
    <w:p w14:paraId="0D0AB3E6" w14:textId="77777777" w:rsidR="004F39EB" w:rsidRDefault="00307E05">
      <w:pPr>
        <w:pStyle w:val="PL"/>
        <w:rPr>
          <w:color w:val="808080"/>
        </w:rPr>
      </w:pPr>
      <w:r>
        <w:rPr>
          <w:color w:val="808080"/>
        </w:rPr>
        <w:t>-- ASN1STOP</w:t>
      </w:r>
    </w:p>
    <w:p w14:paraId="6EA43EE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0F6E281" w14:textId="77777777">
        <w:tc>
          <w:tcPr>
            <w:tcW w:w="14173" w:type="dxa"/>
            <w:tcBorders>
              <w:top w:val="single" w:sz="4" w:space="0" w:color="auto"/>
              <w:left w:val="single" w:sz="4" w:space="0" w:color="auto"/>
              <w:bottom w:val="single" w:sz="4" w:space="0" w:color="auto"/>
              <w:right w:val="single" w:sz="4" w:space="0" w:color="auto"/>
            </w:tcBorders>
            <w:hideMark/>
          </w:tcPr>
          <w:p w14:paraId="2E0E9856" w14:textId="77777777" w:rsidR="004F39EB" w:rsidRDefault="00307E05">
            <w:pPr>
              <w:pStyle w:val="TAH"/>
              <w:rPr>
                <w:szCs w:val="22"/>
                <w:lang w:eastAsia="sv-SE"/>
              </w:rPr>
            </w:pPr>
            <w:r>
              <w:rPr>
                <w:i/>
                <w:szCs w:val="22"/>
                <w:lang w:eastAsia="sv-SE"/>
              </w:rPr>
              <w:lastRenderedPageBreak/>
              <w:t xml:space="preserve">PHR-Config </w:t>
            </w:r>
            <w:r>
              <w:rPr>
                <w:szCs w:val="22"/>
                <w:lang w:eastAsia="sv-SE"/>
              </w:rPr>
              <w:t>field descriptions</w:t>
            </w:r>
          </w:p>
        </w:tc>
      </w:tr>
      <w:tr w:rsidR="004F39EB" w14:paraId="14D9C63B" w14:textId="77777777">
        <w:tc>
          <w:tcPr>
            <w:tcW w:w="14173" w:type="dxa"/>
            <w:tcBorders>
              <w:top w:val="single" w:sz="4" w:space="0" w:color="auto"/>
              <w:left w:val="single" w:sz="4" w:space="0" w:color="auto"/>
              <w:bottom w:val="single" w:sz="4" w:space="0" w:color="auto"/>
              <w:right w:val="single" w:sz="4" w:space="0" w:color="auto"/>
            </w:tcBorders>
            <w:hideMark/>
          </w:tcPr>
          <w:p w14:paraId="1A5C1860" w14:textId="77777777" w:rsidR="004F39EB" w:rsidRDefault="00307E05">
            <w:pPr>
              <w:pStyle w:val="TAL"/>
              <w:rPr>
                <w:szCs w:val="22"/>
                <w:lang w:eastAsia="sv-SE"/>
              </w:rPr>
            </w:pPr>
            <w:r>
              <w:rPr>
                <w:b/>
                <w:i/>
                <w:szCs w:val="22"/>
                <w:lang w:eastAsia="sv-SE"/>
              </w:rPr>
              <w:t>dummy</w:t>
            </w:r>
          </w:p>
          <w:p w14:paraId="5A1FE67A" w14:textId="77777777" w:rsidR="004F39EB" w:rsidRDefault="00307E05">
            <w:pPr>
              <w:pStyle w:val="TAL"/>
              <w:rPr>
                <w:szCs w:val="22"/>
                <w:lang w:eastAsia="sv-SE"/>
              </w:rPr>
            </w:pPr>
            <w:r>
              <w:rPr>
                <w:szCs w:val="22"/>
                <w:lang w:eastAsia="sv-SE"/>
              </w:rPr>
              <w:t>This field is not used in this version of the specification and the UE ignores the received value.</w:t>
            </w:r>
          </w:p>
        </w:tc>
      </w:tr>
      <w:tr w:rsidR="004F39EB" w14:paraId="41FFC32C" w14:textId="77777777">
        <w:tc>
          <w:tcPr>
            <w:tcW w:w="14173" w:type="dxa"/>
            <w:tcBorders>
              <w:top w:val="single" w:sz="4" w:space="0" w:color="auto"/>
              <w:left w:val="single" w:sz="4" w:space="0" w:color="auto"/>
              <w:bottom w:val="single" w:sz="4" w:space="0" w:color="auto"/>
              <w:right w:val="single" w:sz="4" w:space="0" w:color="auto"/>
            </w:tcBorders>
          </w:tcPr>
          <w:p w14:paraId="01967072" w14:textId="77777777" w:rsidR="004F39EB" w:rsidRDefault="00307E05">
            <w:pPr>
              <w:pStyle w:val="TAL"/>
              <w:rPr>
                <w:b/>
                <w:bCs/>
                <w:i/>
                <w:iCs/>
              </w:rPr>
            </w:pPr>
            <w:r>
              <w:rPr>
                <w:b/>
                <w:bCs/>
                <w:i/>
                <w:iCs/>
              </w:rPr>
              <w:t>mpe-ProhibitTimer</w:t>
            </w:r>
          </w:p>
          <w:p w14:paraId="036482EF" w14:textId="77777777" w:rsidR="004F39EB" w:rsidRDefault="00307E05">
            <w:pPr>
              <w:pStyle w:val="TAL"/>
            </w:pPr>
            <w:r>
              <w:t>Value in number of subframes for MPE reporting, as specified in TS 38.321 [3]. Value sf10 corresponds to 10 subframes, and so on.</w:t>
            </w:r>
          </w:p>
        </w:tc>
      </w:tr>
      <w:tr w:rsidR="004F39EB" w14:paraId="510475D7" w14:textId="77777777">
        <w:tc>
          <w:tcPr>
            <w:tcW w:w="14173" w:type="dxa"/>
            <w:tcBorders>
              <w:top w:val="single" w:sz="4" w:space="0" w:color="auto"/>
              <w:left w:val="single" w:sz="4" w:space="0" w:color="auto"/>
              <w:bottom w:val="single" w:sz="4" w:space="0" w:color="auto"/>
              <w:right w:val="single" w:sz="4" w:space="0" w:color="auto"/>
            </w:tcBorders>
          </w:tcPr>
          <w:p w14:paraId="0BEF44BD" w14:textId="77777777" w:rsidR="004F39EB" w:rsidRDefault="00307E05">
            <w:pPr>
              <w:pStyle w:val="TAL"/>
              <w:rPr>
                <w:b/>
                <w:bCs/>
                <w:i/>
                <w:iCs/>
              </w:rPr>
            </w:pPr>
            <w:r>
              <w:rPr>
                <w:b/>
                <w:bCs/>
                <w:i/>
                <w:iCs/>
              </w:rPr>
              <w:t>mpe-Reporting-FR2</w:t>
            </w:r>
          </w:p>
          <w:p w14:paraId="752CC167" w14:textId="77777777" w:rsidR="004F39EB" w:rsidRDefault="00307E05">
            <w:pPr>
              <w:pStyle w:val="TAL"/>
              <w:rPr>
                <w:lang w:eastAsia="sv-SE"/>
              </w:rPr>
            </w:pPr>
            <w:r>
              <w:t>Indicates whether the UE shall report MPE P-MPR in the PHR MAC control element, as specified in TS 38.321 [3].</w:t>
            </w:r>
          </w:p>
        </w:tc>
      </w:tr>
      <w:tr w:rsidR="004F39EB" w14:paraId="57D45EF4" w14:textId="77777777">
        <w:trPr>
          <w:trHeight w:val="314"/>
        </w:trPr>
        <w:tc>
          <w:tcPr>
            <w:tcW w:w="14173" w:type="dxa"/>
            <w:tcBorders>
              <w:top w:val="single" w:sz="4" w:space="0" w:color="auto"/>
              <w:left w:val="single" w:sz="4" w:space="0" w:color="auto"/>
              <w:bottom w:val="single" w:sz="4" w:space="0" w:color="auto"/>
              <w:right w:val="single" w:sz="4" w:space="0" w:color="auto"/>
            </w:tcBorders>
          </w:tcPr>
          <w:p w14:paraId="3329A8D3" w14:textId="77777777" w:rsidR="004F39EB" w:rsidRDefault="00307E05">
            <w:pPr>
              <w:pStyle w:val="TAL"/>
              <w:rPr>
                <w:b/>
                <w:bCs/>
                <w:i/>
                <w:iCs/>
              </w:rPr>
            </w:pPr>
            <w:r>
              <w:rPr>
                <w:b/>
                <w:bCs/>
                <w:i/>
                <w:iCs/>
              </w:rPr>
              <w:t>mpe-Threshold</w:t>
            </w:r>
          </w:p>
          <w:p w14:paraId="603E79D2" w14:textId="77777777" w:rsidR="004F39EB" w:rsidRDefault="00307E05">
            <w:pPr>
              <w:pStyle w:val="TAL"/>
            </w:pPr>
            <w:r>
              <w:t>Value of the P-MPR threshold in dB for reporting MPE P-MPR when FR2 is configured, as specified in TS 38.321 [3]. The same value applies for each serving cell (although the associated functionality is performed independently for each cell).</w:t>
            </w:r>
          </w:p>
        </w:tc>
      </w:tr>
      <w:tr w:rsidR="004F39EB" w14:paraId="29E307BA" w14:textId="77777777">
        <w:tc>
          <w:tcPr>
            <w:tcW w:w="14173" w:type="dxa"/>
            <w:tcBorders>
              <w:top w:val="single" w:sz="4" w:space="0" w:color="auto"/>
              <w:left w:val="single" w:sz="4" w:space="0" w:color="auto"/>
              <w:bottom w:val="single" w:sz="4" w:space="0" w:color="auto"/>
              <w:right w:val="single" w:sz="4" w:space="0" w:color="auto"/>
            </w:tcBorders>
            <w:hideMark/>
          </w:tcPr>
          <w:p w14:paraId="094BA58A" w14:textId="77777777" w:rsidR="004F39EB" w:rsidRDefault="00307E05">
            <w:pPr>
              <w:pStyle w:val="TAL"/>
              <w:rPr>
                <w:szCs w:val="22"/>
                <w:lang w:eastAsia="sv-SE"/>
              </w:rPr>
            </w:pPr>
            <w:r>
              <w:rPr>
                <w:b/>
                <w:i/>
                <w:szCs w:val="22"/>
                <w:lang w:eastAsia="sv-SE"/>
              </w:rPr>
              <w:t>multiplePHR</w:t>
            </w:r>
          </w:p>
          <w:p w14:paraId="361A4C04" w14:textId="77777777" w:rsidR="004F39EB" w:rsidRDefault="00307E05">
            <w:pPr>
              <w:pStyle w:val="TAL"/>
              <w:rPr>
                <w:szCs w:val="22"/>
                <w:lang w:eastAsia="sv-SE"/>
              </w:rPr>
            </w:pPr>
            <w:r>
              <w:rPr>
                <w:szCs w:val="22"/>
                <w:lang w:eastAsia="sv-SE"/>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Pr>
                <w:i/>
                <w:szCs w:val="22"/>
                <w:lang w:eastAsia="sv-SE"/>
              </w:rPr>
              <w:t>true</w:t>
            </w:r>
            <w:r>
              <w:rPr>
                <w:szCs w:val="22"/>
                <w:lang w:eastAsia="sv-SE"/>
              </w:rPr>
              <w:t xml:space="preserve"> for MR-DC and UL CA for NR, and to </w:t>
            </w:r>
            <w:r>
              <w:rPr>
                <w:i/>
                <w:szCs w:val="22"/>
                <w:lang w:eastAsia="sv-SE"/>
              </w:rPr>
              <w:t>false</w:t>
            </w:r>
            <w:r>
              <w:rPr>
                <w:szCs w:val="22"/>
                <w:lang w:eastAsia="sv-SE"/>
              </w:rPr>
              <w:t xml:space="preserve"> in all other cases.</w:t>
            </w:r>
          </w:p>
        </w:tc>
      </w:tr>
      <w:tr w:rsidR="004F39EB" w14:paraId="5D447B96" w14:textId="77777777">
        <w:tc>
          <w:tcPr>
            <w:tcW w:w="14173" w:type="dxa"/>
            <w:tcBorders>
              <w:top w:val="single" w:sz="4" w:space="0" w:color="auto"/>
              <w:left w:val="single" w:sz="4" w:space="0" w:color="auto"/>
              <w:bottom w:val="single" w:sz="4" w:space="0" w:color="auto"/>
              <w:right w:val="single" w:sz="4" w:space="0" w:color="auto"/>
            </w:tcBorders>
          </w:tcPr>
          <w:p w14:paraId="05AC2EFC" w14:textId="77777777" w:rsidR="004F39EB" w:rsidRDefault="00307E05">
            <w:pPr>
              <w:pStyle w:val="TAL"/>
              <w:rPr>
                <w:b/>
                <w:i/>
                <w:szCs w:val="22"/>
                <w:lang w:eastAsia="sv-SE"/>
              </w:rPr>
            </w:pPr>
            <w:r>
              <w:rPr>
                <w:b/>
                <w:i/>
                <w:szCs w:val="22"/>
                <w:lang w:eastAsia="sv-SE"/>
              </w:rPr>
              <w:t>numberOfN</w:t>
            </w:r>
          </w:p>
          <w:p w14:paraId="399326CE" w14:textId="77777777" w:rsidR="004F39EB" w:rsidRDefault="00307E05">
            <w:pPr>
              <w:pStyle w:val="TAL"/>
              <w:rPr>
                <w:b/>
                <w:i/>
                <w:szCs w:val="22"/>
                <w:lang w:eastAsia="sv-SE"/>
              </w:rPr>
            </w:pPr>
            <w:r>
              <w:rPr>
                <w:bCs/>
                <w:iCs/>
                <w:szCs w:val="22"/>
                <w:lang w:eastAsia="sv-SE"/>
              </w:rPr>
              <w:t>Number of reported P-MPR values in a PHR MAC CE.</w:t>
            </w:r>
          </w:p>
        </w:tc>
      </w:tr>
      <w:tr w:rsidR="004F39EB" w14:paraId="6633A6F8" w14:textId="77777777">
        <w:tc>
          <w:tcPr>
            <w:tcW w:w="14173" w:type="dxa"/>
            <w:tcBorders>
              <w:top w:val="single" w:sz="4" w:space="0" w:color="auto"/>
              <w:left w:val="single" w:sz="4" w:space="0" w:color="auto"/>
              <w:bottom w:val="single" w:sz="4" w:space="0" w:color="auto"/>
              <w:right w:val="single" w:sz="4" w:space="0" w:color="auto"/>
            </w:tcBorders>
            <w:hideMark/>
          </w:tcPr>
          <w:p w14:paraId="2745FFA9" w14:textId="77777777" w:rsidR="004F39EB" w:rsidRDefault="00307E05">
            <w:pPr>
              <w:pStyle w:val="TAL"/>
              <w:rPr>
                <w:szCs w:val="22"/>
                <w:lang w:eastAsia="sv-SE"/>
              </w:rPr>
            </w:pPr>
            <w:r>
              <w:rPr>
                <w:b/>
                <w:i/>
                <w:szCs w:val="22"/>
                <w:lang w:eastAsia="sv-SE"/>
              </w:rPr>
              <w:t>phr-ModeOtherCG</w:t>
            </w:r>
          </w:p>
          <w:p w14:paraId="436DCBE3" w14:textId="77777777" w:rsidR="004F39EB" w:rsidRDefault="00307E05">
            <w:pPr>
              <w:pStyle w:val="TAL"/>
              <w:rPr>
                <w:szCs w:val="22"/>
                <w:lang w:eastAsia="sv-SE"/>
              </w:rPr>
            </w:pPr>
            <w:r>
              <w:rPr>
                <w:szCs w:val="22"/>
                <w:lang w:eastAsia="sv-SE"/>
              </w:rPr>
              <w:t>Indicates the mode (i.e. real or virtual) used for the PHR of the activated cells that are part of the other Cell Group (i.e. MCG or SCG), when DC is configured. If the UE is configured with only one cell group (no DC), it ignores the field.</w:t>
            </w:r>
          </w:p>
        </w:tc>
      </w:tr>
      <w:tr w:rsidR="004F39EB" w14:paraId="20D2A848" w14:textId="77777777">
        <w:tc>
          <w:tcPr>
            <w:tcW w:w="14173" w:type="dxa"/>
            <w:tcBorders>
              <w:top w:val="single" w:sz="4" w:space="0" w:color="auto"/>
              <w:left w:val="single" w:sz="4" w:space="0" w:color="auto"/>
              <w:bottom w:val="single" w:sz="4" w:space="0" w:color="auto"/>
              <w:right w:val="single" w:sz="4" w:space="0" w:color="auto"/>
            </w:tcBorders>
            <w:hideMark/>
          </w:tcPr>
          <w:p w14:paraId="66995A53" w14:textId="77777777" w:rsidR="004F39EB" w:rsidRDefault="00307E05">
            <w:pPr>
              <w:pStyle w:val="TAL"/>
              <w:rPr>
                <w:szCs w:val="22"/>
                <w:lang w:eastAsia="sv-SE"/>
              </w:rPr>
            </w:pPr>
            <w:r>
              <w:rPr>
                <w:b/>
                <w:i/>
                <w:szCs w:val="22"/>
                <w:lang w:eastAsia="sv-SE"/>
              </w:rPr>
              <w:t>phr-PeriodicTimer</w:t>
            </w:r>
          </w:p>
          <w:p w14:paraId="242B0103" w14:textId="77777777" w:rsidR="004F39EB" w:rsidRDefault="00307E05">
            <w:pPr>
              <w:pStyle w:val="TAL"/>
              <w:rPr>
                <w:szCs w:val="22"/>
                <w:lang w:eastAsia="sv-SE"/>
              </w:rPr>
            </w:pPr>
            <w:r>
              <w:rPr>
                <w:szCs w:val="22"/>
                <w:lang w:eastAsia="sv-SE"/>
              </w:rPr>
              <w:t xml:space="preserve">Value in number of subframes for PHR reporting as specified in TS 38.321 [3].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4F39EB" w14:paraId="7DA798C9" w14:textId="77777777">
        <w:tc>
          <w:tcPr>
            <w:tcW w:w="14173" w:type="dxa"/>
            <w:tcBorders>
              <w:top w:val="single" w:sz="4" w:space="0" w:color="auto"/>
              <w:left w:val="single" w:sz="4" w:space="0" w:color="auto"/>
              <w:bottom w:val="single" w:sz="4" w:space="0" w:color="auto"/>
              <w:right w:val="single" w:sz="4" w:space="0" w:color="auto"/>
            </w:tcBorders>
            <w:hideMark/>
          </w:tcPr>
          <w:p w14:paraId="4C8EA3FA" w14:textId="77777777" w:rsidR="004F39EB" w:rsidRDefault="00307E05">
            <w:pPr>
              <w:pStyle w:val="TAL"/>
              <w:rPr>
                <w:szCs w:val="22"/>
                <w:lang w:eastAsia="sv-SE"/>
              </w:rPr>
            </w:pPr>
            <w:r>
              <w:rPr>
                <w:b/>
                <w:i/>
                <w:szCs w:val="22"/>
                <w:lang w:eastAsia="sv-SE"/>
              </w:rPr>
              <w:t>phr-ProhibitTimer</w:t>
            </w:r>
          </w:p>
          <w:p w14:paraId="17359526" w14:textId="77777777" w:rsidR="004F39EB" w:rsidRDefault="00307E05">
            <w:pPr>
              <w:pStyle w:val="TAL"/>
              <w:rPr>
                <w:szCs w:val="22"/>
                <w:lang w:eastAsia="sv-SE"/>
              </w:rPr>
            </w:pPr>
            <w:r>
              <w:rPr>
                <w:szCs w:val="22"/>
                <w:lang w:eastAsia="sv-SE"/>
              </w:rPr>
              <w:t xml:space="preserve">Value in number of subframes for PHR reporting as specified in TS 38.321 [3]. Value </w:t>
            </w:r>
            <w:r>
              <w:rPr>
                <w:i/>
                <w:szCs w:val="22"/>
                <w:lang w:eastAsia="sv-SE"/>
              </w:rPr>
              <w:t>sf0</w:t>
            </w:r>
            <w:r>
              <w:rPr>
                <w:szCs w:val="22"/>
                <w:lang w:eastAsia="sv-SE"/>
              </w:rPr>
              <w:t xml:space="preserve"> corresponds to 0 subframe, value </w:t>
            </w:r>
            <w:r>
              <w:rPr>
                <w:i/>
                <w:szCs w:val="22"/>
                <w:lang w:eastAsia="sv-SE"/>
              </w:rPr>
              <w:t>sf10</w:t>
            </w:r>
            <w:r>
              <w:rPr>
                <w:szCs w:val="22"/>
                <w:lang w:eastAsia="sv-SE"/>
              </w:rPr>
              <w:t xml:space="preserve"> corresponds to 10 subframes, value </w:t>
            </w:r>
            <w:r>
              <w:rPr>
                <w:i/>
                <w:szCs w:val="22"/>
                <w:lang w:eastAsia="sv-SE"/>
              </w:rPr>
              <w:t>sf20</w:t>
            </w:r>
            <w:r>
              <w:rPr>
                <w:szCs w:val="22"/>
                <w:lang w:eastAsia="sv-SE"/>
              </w:rPr>
              <w:t xml:space="preserve"> corresponds to 20 subframes, and so on.</w:t>
            </w:r>
          </w:p>
        </w:tc>
      </w:tr>
      <w:tr w:rsidR="004F39EB" w14:paraId="67575CF5" w14:textId="77777777">
        <w:tc>
          <w:tcPr>
            <w:tcW w:w="14173" w:type="dxa"/>
            <w:tcBorders>
              <w:top w:val="single" w:sz="4" w:space="0" w:color="auto"/>
              <w:left w:val="single" w:sz="4" w:space="0" w:color="auto"/>
              <w:bottom w:val="single" w:sz="4" w:space="0" w:color="auto"/>
              <w:right w:val="single" w:sz="4" w:space="0" w:color="auto"/>
            </w:tcBorders>
            <w:hideMark/>
          </w:tcPr>
          <w:p w14:paraId="219D49E3" w14:textId="77777777" w:rsidR="004F39EB" w:rsidRDefault="00307E05">
            <w:pPr>
              <w:pStyle w:val="TAL"/>
              <w:rPr>
                <w:szCs w:val="22"/>
                <w:lang w:eastAsia="sv-SE"/>
              </w:rPr>
            </w:pPr>
            <w:r>
              <w:rPr>
                <w:b/>
                <w:i/>
                <w:szCs w:val="22"/>
                <w:lang w:eastAsia="sv-SE"/>
              </w:rPr>
              <w:t>phr-Tx-PowerFactorChange</w:t>
            </w:r>
          </w:p>
          <w:p w14:paraId="2A284E7A" w14:textId="77777777" w:rsidR="004F39EB" w:rsidRDefault="00307E05">
            <w:pPr>
              <w:pStyle w:val="TAL"/>
              <w:rPr>
                <w:szCs w:val="22"/>
                <w:lang w:eastAsia="sv-SE"/>
              </w:rPr>
            </w:pPr>
            <w:r>
              <w:rPr>
                <w:szCs w:val="22"/>
                <w:lang w:eastAsia="sv-SE"/>
              </w:rPr>
              <w:t xml:space="preserve">Value in dB for PHR reporting as specified in TS 38.321 [3]. Value </w:t>
            </w:r>
            <w:r>
              <w:rPr>
                <w:i/>
                <w:szCs w:val="22"/>
                <w:lang w:eastAsia="sv-SE"/>
              </w:rPr>
              <w:t>dB1</w:t>
            </w:r>
            <w:r>
              <w:rPr>
                <w:szCs w:val="22"/>
                <w:lang w:eastAsia="sv-SE"/>
              </w:rPr>
              <w:t xml:space="preserve"> corresponds to 1 dB, </w:t>
            </w:r>
            <w:r>
              <w:rPr>
                <w:i/>
                <w:szCs w:val="22"/>
                <w:lang w:eastAsia="sv-SE"/>
              </w:rPr>
              <w:t>dB3</w:t>
            </w:r>
            <w:r>
              <w:rPr>
                <w:szCs w:val="22"/>
                <w:lang w:eastAsia="sv-SE"/>
              </w:rPr>
              <w:t xml:space="preserve"> corresponds to 3 dB and so on. The same value applies for each serving cell (although the associated functionality is performed independently for each cell).</w:t>
            </w:r>
          </w:p>
        </w:tc>
      </w:tr>
      <w:tr w:rsidR="004F39EB" w14:paraId="7957E2CB" w14:textId="77777777">
        <w:tc>
          <w:tcPr>
            <w:tcW w:w="14173" w:type="dxa"/>
            <w:tcBorders>
              <w:top w:val="single" w:sz="4" w:space="0" w:color="auto"/>
              <w:left w:val="single" w:sz="4" w:space="0" w:color="auto"/>
              <w:bottom w:val="single" w:sz="4" w:space="0" w:color="auto"/>
              <w:right w:val="single" w:sz="4" w:space="0" w:color="auto"/>
            </w:tcBorders>
            <w:hideMark/>
          </w:tcPr>
          <w:p w14:paraId="1D961D84" w14:textId="77777777" w:rsidR="004F39EB" w:rsidRDefault="00307E05">
            <w:pPr>
              <w:pStyle w:val="TAL"/>
              <w:rPr>
                <w:szCs w:val="22"/>
                <w:lang w:eastAsia="sv-SE"/>
              </w:rPr>
            </w:pPr>
            <w:r>
              <w:rPr>
                <w:b/>
                <w:i/>
                <w:szCs w:val="22"/>
                <w:lang w:eastAsia="sv-SE"/>
              </w:rPr>
              <w:t>phr-Type2OtherCell</w:t>
            </w:r>
          </w:p>
          <w:p w14:paraId="22F703C2" w14:textId="77777777" w:rsidR="004F39EB" w:rsidRDefault="00307E05">
            <w:pPr>
              <w:pStyle w:val="TAL"/>
              <w:rPr>
                <w:szCs w:val="22"/>
                <w:lang w:eastAsia="sv-SE"/>
              </w:rPr>
            </w:pPr>
            <w:r>
              <w:rPr>
                <w:szCs w:val="22"/>
                <w:lang w:eastAsia="sv-SE"/>
              </w:rPr>
              <w:t xml:space="preserve">If set to true, the UE shall report a PHR type 2 for the SpCell of the other MAC entity. See TS 38.321 [3], clause 5.4.6. Network sets this field to </w:t>
            </w:r>
            <w:r>
              <w:rPr>
                <w:i/>
                <w:szCs w:val="22"/>
                <w:lang w:eastAsia="sv-SE"/>
              </w:rPr>
              <w:t>false</w:t>
            </w:r>
            <w:r>
              <w:rPr>
                <w:szCs w:val="22"/>
                <w:lang w:eastAsia="sv-SE"/>
              </w:rPr>
              <w:t xml:space="preserve"> if the UE is not configured with an E-UTRA MAC entity.</w:t>
            </w:r>
          </w:p>
        </w:tc>
      </w:tr>
      <w:tr w:rsidR="004F39EB" w14:paraId="67DF9C2E" w14:textId="77777777">
        <w:tc>
          <w:tcPr>
            <w:tcW w:w="14173" w:type="dxa"/>
            <w:tcBorders>
              <w:top w:val="single" w:sz="4" w:space="0" w:color="auto"/>
              <w:left w:val="single" w:sz="4" w:space="0" w:color="auto"/>
              <w:bottom w:val="single" w:sz="4" w:space="0" w:color="auto"/>
              <w:right w:val="single" w:sz="4" w:space="0" w:color="auto"/>
            </w:tcBorders>
            <w:hideMark/>
          </w:tcPr>
          <w:p w14:paraId="3BA4843A" w14:textId="77777777" w:rsidR="004F39EB" w:rsidRDefault="00307E05">
            <w:pPr>
              <w:pStyle w:val="TAL"/>
              <w:rPr>
                <w:b/>
                <w:i/>
                <w:szCs w:val="22"/>
                <w:lang w:eastAsia="sv-SE"/>
              </w:rPr>
            </w:pPr>
            <w:r>
              <w:rPr>
                <w:b/>
                <w:i/>
                <w:szCs w:val="22"/>
                <w:lang w:eastAsia="sv-SE"/>
              </w:rPr>
              <w:t>twoPHRMode</w:t>
            </w:r>
          </w:p>
          <w:p w14:paraId="31716FED" w14:textId="77777777" w:rsidR="004F39EB" w:rsidRDefault="00307E05">
            <w:pPr>
              <w:pStyle w:val="TAL"/>
              <w:rPr>
                <w:bCs/>
                <w:iCs/>
                <w:szCs w:val="22"/>
                <w:lang w:eastAsia="sv-SE"/>
              </w:rPr>
            </w:pPr>
            <w:r>
              <w:rPr>
                <w:bCs/>
                <w:iCs/>
                <w:szCs w:val="22"/>
                <w:lang w:eastAsia="sv-SE"/>
              </w:rPr>
              <w:t>Indicates if the power headroom shall be reported as two PHRs (each PHR associated with a SRS resource set) is enabled or not.</w:t>
            </w:r>
          </w:p>
        </w:tc>
      </w:tr>
    </w:tbl>
    <w:p w14:paraId="08777CB0" w14:textId="77777777" w:rsidR="004F39EB" w:rsidRDefault="004F39EB"/>
    <w:p w14:paraId="6AF71598" w14:textId="77777777" w:rsidR="004F39EB" w:rsidRDefault="00307E05">
      <w:pPr>
        <w:pStyle w:val="Heading4"/>
        <w:rPr>
          <w:i/>
          <w:noProof/>
        </w:rPr>
      </w:pPr>
      <w:bookmarkStart w:id="891" w:name="_Toc60777306"/>
      <w:bookmarkStart w:id="892" w:name="_Toc100930217"/>
      <w:r>
        <w:t>–</w:t>
      </w:r>
      <w:r>
        <w:tab/>
      </w:r>
      <w:r>
        <w:rPr>
          <w:i/>
        </w:rPr>
        <w:t>PhysCellId</w:t>
      </w:r>
      <w:bookmarkEnd w:id="891"/>
      <w:bookmarkEnd w:id="892"/>
    </w:p>
    <w:p w14:paraId="24046820" w14:textId="77777777" w:rsidR="004F39EB" w:rsidRDefault="00307E05">
      <w:r>
        <w:t xml:space="preserve">The </w:t>
      </w:r>
      <w:r>
        <w:rPr>
          <w:i/>
        </w:rPr>
        <w:t xml:space="preserve">PhysCellId </w:t>
      </w:r>
      <w:r>
        <w:t>identifies the physical cell identity (PCI).</w:t>
      </w:r>
    </w:p>
    <w:p w14:paraId="581B497F" w14:textId="77777777" w:rsidR="004F39EB" w:rsidRDefault="00307E05">
      <w:pPr>
        <w:pStyle w:val="TH"/>
      </w:pPr>
      <w:r>
        <w:rPr>
          <w:i/>
        </w:rPr>
        <w:t xml:space="preserve">PhysCellId </w:t>
      </w:r>
      <w:r>
        <w:t>information element</w:t>
      </w:r>
    </w:p>
    <w:p w14:paraId="29DF7DFB" w14:textId="77777777" w:rsidR="004F39EB" w:rsidRDefault="00307E05">
      <w:pPr>
        <w:pStyle w:val="PL"/>
        <w:rPr>
          <w:color w:val="808080"/>
        </w:rPr>
      </w:pPr>
      <w:r>
        <w:rPr>
          <w:color w:val="808080"/>
        </w:rPr>
        <w:t>-- ASN1START</w:t>
      </w:r>
    </w:p>
    <w:p w14:paraId="7DF0CEC9" w14:textId="77777777" w:rsidR="004F39EB" w:rsidRDefault="00307E05">
      <w:pPr>
        <w:pStyle w:val="PL"/>
        <w:rPr>
          <w:color w:val="808080"/>
        </w:rPr>
      </w:pPr>
      <w:r>
        <w:rPr>
          <w:color w:val="808080"/>
        </w:rPr>
        <w:t>-- TAG-PHYSCELLID-START</w:t>
      </w:r>
    </w:p>
    <w:p w14:paraId="1A39F599" w14:textId="77777777" w:rsidR="004F39EB" w:rsidRDefault="004F39EB">
      <w:pPr>
        <w:pStyle w:val="PL"/>
      </w:pPr>
    </w:p>
    <w:p w14:paraId="3C8FBCBC" w14:textId="77777777" w:rsidR="004F39EB" w:rsidRDefault="00307E05">
      <w:pPr>
        <w:pStyle w:val="PL"/>
      </w:pPr>
      <w:r>
        <w:t xml:space="preserve">PhysCellId ::=                      </w:t>
      </w:r>
      <w:r>
        <w:rPr>
          <w:color w:val="993366"/>
        </w:rPr>
        <w:t>INTEGER</w:t>
      </w:r>
      <w:r>
        <w:t xml:space="preserve"> (0..1007)</w:t>
      </w:r>
    </w:p>
    <w:p w14:paraId="71483D14" w14:textId="77777777" w:rsidR="004F39EB" w:rsidRDefault="004F39EB">
      <w:pPr>
        <w:pStyle w:val="PL"/>
      </w:pPr>
    </w:p>
    <w:p w14:paraId="7B5C1EB9" w14:textId="77777777" w:rsidR="004F39EB" w:rsidRDefault="00307E05">
      <w:pPr>
        <w:pStyle w:val="PL"/>
        <w:rPr>
          <w:color w:val="808080"/>
        </w:rPr>
      </w:pPr>
      <w:r>
        <w:rPr>
          <w:color w:val="808080"/>
        </w:rPr>
        <w:t>-- TAG-PHYSCELLID-STOP</w:t>
      </w:r>
    </w:p>
    <w:p w14:paraId="1813A628" w14:textId="77777777" w:rsidR="004F39EB" w:rsidRDefault="00307E05">
      <w:pPr>
        <w:pStyle w:val="PL"/>
        <w:rPr>
          <w:color w:val="808080"/>
        </w:rPr>
      </w:pPr>
      <w:r>
        <w:rPr>
          <w:color w:val="808080"/>
        </w:rPr>
        <w:t>-- ASN1STOP</w:t>
      </w:r>
    </w:p>
    <w:p w14:paraId="44DA0541" w14:textId="77777777" w:rsidR="004F39EB" w:rsidRDefault="004F39EB"/>
    <w:p w14:paraId="7B085558" w14:textId="77777777" w:rsidR="004F39EB" w:rsidRDefault="00307E05">
      <w:pPr>
        <w:pStyle w:val="Heading4"/>
      </w:pPr>
      <w:bookmarkStart w:id="893" w:name="_Toc60777307"/>
      <w:bookmarkStart w:id="894" w:name="_Toc100930218"/>
      <w:r>
        <w:t>–</w:t>
      </w:r>
      <w:r>
        <w:tab/>
      </w:r>
      <w:r>
        <w:rPr>
          <w:i/>
        </w:rPr>
        <w:t>PhysicalCellGroupConfig</w:t>
      </w:r>
      <w:bookmarkEnd w:id="893"/>
      <w:bookmarkEnd w:id="894"/>
    </w:p>
    <w:p w14:paraId="09BEFCCB" w14:textId="77777777" w:rsidR="004F39EB" w:rsidRDefault="00307E05">
      <w:r>
        <w:t xml:space="preserve">The IE </w:t>
      </w:r>
      <w:r>
        <w:rPr>
          <w:i/>
        </w:rPr>
        <w:t>PhysicalCellGroupConfig</w:t>
      </w:r>
      <w:r>
        <w:t xml:space="preserve"> is used to configure cell-group specific L1 parameters.</w:t>
      </w:r>
    </w:p>
    <w:p w14:paraId="7EF4B9E7" w14:textId="77777777" w:rsidR="004F39EB" w:rsidRDefault="00307E05">
      <w:pPr>
        <w:pStyle w:val="TH"/>
      </w:pPr>
      <w:r>
        <w:rPr>
          <w:i/>
        </w:rPr>
        <w:t>PhysicalCellGroupConfig</w:t>
      </w:r>
      <w:r>
        <w:t xml:space="preserve"> information element</w:t>
      </w:r>
    </w:p>
    <w:p w14:paraId="0D8CE209" w14:textId="77777777" w:rsidR="004F39EB" w:rsidRDefault="00307E05">
      <w:pPr>
        <w:pStyle w:val="PL"/>
        <w:rPr>
          <w:color w:val="808080"/>
        </w:rPr>
      </w:pPr>
      <w:r>
        <w:rPr>
          <w:color w:val="808080"/>
        </w:rPr>
        <w:t>-- ASN1START</w:t>
      </w:r>
    </w:p>
    <w:p w14:paraId="70C82458" w14:textId="77777777" w:rsidR="004F39EB" w:rsidRDefault="00307E05">
      <w:pPr>
        <w:pStyle w:val="PL"/>
        <w:rPr>
          <w:color w:val="808080"/>
        </w:rPr>
      </w:pPr>
      <w:r>
        <w:rPr>
          <w:color w:val="808080"/>
        </w:rPr>
        <w:t>-- TAG-PHYSICALCELLGROUPCONFIG-START</w:t>
      </w:r>
    </w:p>
    <w:p w14:paraId="49274332" w14:textId="77777777" w:rsidR="004F39EB" w:rsidRDefault="004F39EB">
      <w:pPr>
        <w:pStyle w:val="PL"/>
      </w:pPr>
    </w:p>
    <w:p w14:paraId="0249BF7E" w14:textId="77777777" w:rsidR="004F39EB" w:rsidRDefault="00307E05">
      <w:pPr>
        <w:pStyle w:val="PL"/>
      </w:pPr>
      <w:r>
        <w:t xml:space="preserve">PhysicalCellGroupConfig ::=         </w:t>
      </w:r>
      <w:r>
        <w:rPr>
          <w:color w:val="993366"/>
        </w:rPr>
        <w:t>SEQUENCE</w:t>
      </w:r>
      <w:r>
        <w:t xml:space="preserve"> {</w:t>
      </w:r>
    </w:p>
    <w:p w14:paraId="6243EE95" w14:textId="77777777" w:rsidR="004F39EB" w:rsidRDefault="00307E05">
      <w:pPr>
        <w:pStyle w:val="PL"/>
        <w:rPr>
          <w:color w:val="808080"/>
        </w:rPr>
      </w:pPr>
      <w:r>
        <w:t xml:space="preserve">    harq-ACK-SpatialBundlingPUCCH       </w:t>
      </w:r>
      <w:r>
        <w:rPr>
          <w:color w:val="993366"/>
        </w:rPr>
        <w:t>ENUMERATED</w:t>
      </w:r>
      <w:r>
        <w:t xml:space="preserve"> {true}                                               </w:t>
      </w:r>
      <w:r>
        <w:rPr>
          <w:color w:val="993366"/>
        </w:rPr>
        <w:t>OPTIONAL</w:t>
      </w:r>
      <w:r>
        <w:t xml:space="preserve">,   </w:t>
      </w:r>
      <w:r>
        <w:rPr>
          <w:color w:val="808080"/>
        </w:rPr>
        <w:t>-- Need S</w:t>
      </w:r>
    </w:p>
    <w:p w14:paraId="6324B19B" w14:textId="77777777" w:rsidR="004F39EB" w:rsidRDefault="00307E05">
      <w:pPr>
        <w:pStyle w:val="PL"/>
        <w:rPr>
          <w:color w:val="808080"/>
        </w:rPr>
      </w:pPr>
      <w:r>
        <w:t xml:space="preserve">    harq-ACK-SpatialBundlingPUSCH       </w:t>
      </w:r>
      <w:r>
        <w:rPr>
          <w:color w:val="993366"/>
        </w:rPr>
        <w:t>ENUMERATED</w:t>
      </w:r>
      <w:r>
        <w:t xml:space="preserve"> {true}                                               </w:t>
      </w:r>
      <w:r>
        <w:rPr>
          <w:color w:val="993366"/>
        </w:rPr>
        <w:t>OPTIONAL</w:t>
      </w:r>
      <w:r>
        <w:t xml:space="preserve">,   </w:t>
      </w:r>
      <w:r>
        <w:rPr>
          <w:color w:val="808080"/>
        </w:rPr>
        <w:t>-- Need S</w:t>
      </w:r>
    </w:p>
    <w:p w14:paraId="11BE723C" w14:textId="77777777" w:rsidR="004F39EB" w:rsidRDefault="00307E05">
      <w:pPr>
        <w:pStyle w:val="PL"/>
        <w:rPr>
          <w:color w:val="808080"/>
        </w:rPr>
      </w:pPr>
      <w:r>
        <w:t xml:space="preserve">    p-NR-FR1                            P-Max                                                           </w:t>
      </w:r>
      <w:r>
        <w:rPr>
          <w:color w:val="993366"/>
        </w:rPr>
        <w:t>OPTIONAL</w:t>
      </w:r>
      <w:r>
        <w:t xml:space="preserve">,   </w:t>
      </w:r>
      <w:r>
        <w:rPr>
          <w:color w:val="808080"/>
        </w:rPr>
        <w:t>-- Need R</w:t>
      </w:r>
    </w:p>
    <w:p w14:paraId="523122FD" w14:textId="77777777" w:rsidR="004F39EB" w:rsidRDefault="00307E05">
      <w:pPr>
        <w:pStyle w:val="PL"/>
      </w:pPr>
      <w:r>
        <w:t xml:space="preserve">    pdsch-HARQ-ACK-Codebook             </w:t>
      </w:r>
      <w:r>
        <w:rPr>
          <w:color w:val="993366"/>
        </w:rPr>
        <w:t>ENUMERATED</w:t>
      </w:r>
      <w:r>
        <w:t xml:space="preserve"> {semiStatic, dynamic},</w:t>
      </w:r>
    </w:p>
    <w:p w14:paraId="421830C8" w14:textId="77777777" w:rsidR="004F39EB" w:rsidRDefault="00307E05">
      <w:pPr>
        <w:pStyle w:val="PL"/>
        <w:rPr>
          <w:color w:val="808080"/>
        </w:rPr>
      </w:pPr>
      <w:r>
        <w:t xml:space="preserve">    tpc-SRS-RNTI                        RNTI-Value                                                      </w:t>
      </w:r>
      <w:r>
        <w:rPr>
          <w:color w:val="993366"/>
        </w:rPr>
        <w:t>OPTIONAL</w:t>
      </w:r>
      <w:r>
        <w:t xml:space="preserve">,   </w:t>
      </w:r>
      <w:r>
        <w:rPr>
          <w:color w:val="808080"/>
        </w:rPr>
        <w:t>-- Need R</w:t>
      </w:r>
    </w:p>
    <w:p w14:paraId="35143F93" w14:textId="77777777" w:rsidR="004F39EB" w:rsidRDefault="00307E05">
      <w:pPr>
        <w:pStyle w:val="PL"/>
        <w:rPr>
          <w:color w:val="808080"/>
        </w:rPr>
      </w:pPr>
      <w:r>
        <w:t xml:space="preserve">    tpc-PUCCH-RNTI                      RNTI-Value                                                      </w:t>
      </w:r>
      <w:r>
        <w:rPr>
          <w:color w:val="993366"/>
        </w:rPr>
        <w:t>OPTIONAL</w:t>
      </w:r>
      <w:r>
        <w:t xml:space="preserve">,   </w:t>
      </w:r>
      <w:r>
        <w:rPr>
          <w:color w:val="808080"/>
        </w:rPr>
        <w:t>-- Need R</w:t>
      </w:r>
    </w:p>
    <w:p w14:paraId="64D7B8DA" w14:textId="77777777" w:rsidR="004F39EB" w:rsidRDefault="00307E05">
      <w:pPr>
        <w:pStyle w:val="PL"/>
        <w:rPr>
          <w:color w:val="808080"/>
        </w:rPr>
      </w:pPr>
      <w:r>
        <w:t xml:space="preserve">    tpc-PUSCH-RNTI                      RNTI-Value                                                      </w:t>
      </w:r>
      <w:r>
        <w:rPr>
          <w:color w:val="993366"/>
        </w:rPr>
        <w:t>OPTIONAL</w:t>
      </w:r>
      <w:r>
        <w:t xml:space="preserve">,   </w:t>
      </w:r>
      <w:r>
        <w:rPr>
          <w:color w:val="808080"/>
        </w:rPr>
        <w:t>-- Need R</w:t>
      </w:r>
    </w:p>
    <w:p w14:paraId="42DB63DA" w14:textId="77777777" w:rsidR="004F39EB" w:rsidRDefault="00307E05">
      <w:pPr>
        <w:pStyle w:val="PL"/>
        <w:rPr>
          <w:color w:val="808080"/>
        </w:rPr>
      </w:pPr>
      <w:r>
        <w:t xml:space="preserve">    sp-CSI-RNTI                         RNTI-Value                                                      </w:t>
      </w:r>
      <w:r>
        <w:rPr>
          <w:color w:val="993366"/>
        </w:rPr>
        <w:t>OPTIONAL</w:t>
      </w:r>
      <w:r>
        <w:t xml:space="preserve">,   </w:t>
      </w:r>
      <w:r>
        <w:rPr>
          <w:color w:val="808080"/>
        </w:rPr>
        <w:t>-- Need R</w:t>
      </w:r>
    </w:p>
    <w:p w14:paraId="7592882B" w14:textId="77777777" w:rsidR="004F39EB" w:rsidRDefault="00307E05">
      <w:pPr>
        <w:pStyle w:val="PL"/>
        <w:rPr>
          <w:color w:val="808080"/>
        </w:rPr>
      </w:pPr>
      <w:r>
        <w:t xml:space="preserve">    cs-RNTI                             SetupRelease { RNTI-Value }                                     </w:t>
      </w:r>
      <w:r>
        <w:rPr>
          <w:color w:val="993366"/>
        </w:rPr>
        <w:t>OPTIONAL</w:t>
      </w:r>
      <w:r>
        <w:t xml:space="preserve">,   </w:t>
      </w:r>
      <w:r>
        <w:rPr>
          <w:color w:val="808080"/>
        </w:rPr>
        <w:t>-- Need M</w:t>
      </w:r>
    </w:p>
    <w:p w14:paraId="117EE1FE" w14:textId="77777777" w:rsidR="004F39EB" w:rsidRDefault="00307E05">
      <w:pPr>
        <w:pStyle w:val="PL"/>
      </w:pPr>
      <w:r>
        <w:t xml:space="preserve">    ...,</w:t>
      </w:r>
    </w:p>
    <w:p w14:paraId="4BB0973A" w14:textId="77777777" w:rsidR="004F39EB" w:rsidRDefault="00307E05">
      <w:pPr>
        <w:pStyle w:val="PL"/>
      </w:pPr>
      <w:r>
        <w:t xml:space="preserve">    [[</w:t>
      </w:r>
    </w:p>
    <w:p w14:paraId="50A670A0" w14:textId="77777777" w:rsidR="004F39EB" w:rsidRDefault="00307E05">
      <w:pPr>
        <w:pStyle w:val="PL"/>
        <w:rPr>
          <w:color w:val="808080"/>
        </w:rPr>
      </w:pPr>
      <w:r>
        <w:t xml:space="preserve">    mcs-C-RNTI                          RNTI-Value                                                      </w:t>
      </w:r>
      <w:r>
        <w:rPr>
          <w:color w:val="993366"/>
        </w:rPr>
        <w:t>OPTIONAL</w:t>
      </w:r>
      <w:r>
        <w:t xml:space="preserve">,   </w:t>
      </w:r>
      <w:r>
        <w:rPr>
          <w:color w:val="808080"/>
        </w:rPr>
        <w:t>-- Need R</w:t>
      </w:r>
    </w:p>
    <w:p w14:paraId="1C3B7AD3" w14:textId="77777777" w:rsidR="004F39EB" w:rsidRDefault="00307E05">
      <w:pPr>
        <w:pStyle w:val="PL"/>
        <w:rPr>
          <w:color w:val="808080"/>
        </w:rPr>
      </w:pPr>
      <w:r>
        <w:t xml:space="preserve">    p-UE-FR1                            P-Max                                                           </w:t>
      </w:r>
      <w:r>
        <w:rPr>
          <w:color w:val="993366"/>
        </w:rPr>
        <w:t>OPTIONAL</w:t>
      </w:r>
      <w:r>
        <w:t xml:space="preserve">    </w:t>
      </w:r>
      <w:r>
        <w:rPr>
          <w:color w:val="808080"/>
        </w:rPr>
        <w:t>-- Cond MCG-Only</w:t>
      </w:r>
    </w:p>
    <w:p w14:paraId="30E3BC2E" w14:textId="77777777" w:rsidR="004F39EB" w:rsidRDefault="00307E05">
      <w:pPr>
        <w:pStyle w:val="PL"/>
      </w:pPr>
      <w:r>
        <w:t xml:space="preserve">    ]],</w:t>
      </w:r>
    </w:p>
    <w:p w14:paraId="2BB70E26" w14:textId="77777777" w:rsidR="004F39EB" w:rsidRDefault="00307E05">
      <w:pPr>
        <w:pStyle w:val="PL"/>
      </w:pPr>
      <w:r>
        <w:t xml:space="preserve">    [[</w:t>
      </w:r>
    </w:p>
    <w:p w14:paraId="28A68EB0" w14:textId="77777777" w:rsidR="004F39EB" w:rsidRDefault="00307E05">
      <w:pPr>
        <w:pStyle w:val="PL"/>
        <w:rPr>
          <w:color w:val="808080"/>
        </w:rPr>
      </w:pPr>
      <w:r>
        <w:t xml:space="preserve">    xScale                              </w:t>
      </w:r>
      <w:r>
        <w:rPr>
          <w:color w:val="993366"/>
        </w:rPr>
        <w:t>ENUMERATED</w:t>
      </w:r>
      <w:r>
        <w:t xml:space="preserve"> {dB0, dB6, spare2, spare1}                           </w:t>
      </w:r>
      <w:r>
        <w:rPr>
          <w:color w:val="993366"/>
        </w:rPr>
        <w:t>OPTIONAL</w:t>
      </w:r>
      <w:r>
        <w:t xml:space="preserve">    </w:t>
      </w:r>
      <w:r>
        <w:rPr>
          <w:color w:val="808080"/>
        </w:rPr>
        <w:t>-- Cond SCG-Only</w:t>
      </w:r>
    </w:p>
    <w:p w14:paraId="18BCC956" w14:textId="77777777" w:rsidR="004F39EB" w:rsidRDefault="00307E05">
      <w:pPr>
        <w:pStyle w:val="PL"/>
      </w:pPr>
      <w:r>
        <w:t xml:space="preserve">    ]],</w:t>
      </w:r>
    </w:p>
    <w:p w14:paraId="1D84A217" w14:textId="77777777" w:rsidR="004F39EB" w:rsidRDefault="00307E05">
      <w:pPr>
        <w:pStyle w:val="PL"/>
      </w:pPr>
      <w:r>
        <w:t xml:space="preserve">    [[</w:t>
      </w:r>
    </w:p>
    <w:p w14:paraId="044B0887" w14:textId="77777777" w:rsidR="004F39EB" w:rsidRDefault="00307E05">
      <w:pPr>
        <w:pStyle w:val="PL"/>
        <w:rPr>
          <w:color w:val="808080"/>
        </w:rPr>
      </w:pPr>
      <w:r>
        <w:t xml:space="preserve">    pdcch-BlindDetection                SetupRelease { PDCCH-BlindDetection }                           </w:t>
      </w:r>
      <w:r>
        <w:rPr>
          <w:color w:val="993366"/>
        </w:rPr>
        <w:t>OPTIONAL</w:t>
      </w:r>
      <w:r>
        <w:t xml:space="preserve">    </w:t>
      </w:r>
      <w:r>
        <w:rPr>
          <w:color w:val="808080"/>
        </w:rPr>
        <w:t>-- Need M</w:t>
      </w:r>
    </w:p>
    <w:p w14:paraId="4D92D10C" w14:textId="77777777" w:rsidR="004F39EB" w:rsidRDefault="00307E05">
      <w:pPr>
        <w:pStyle w:val="PL"/>
      </w:pPr>
      <w:r>
        <w:t xml:space="preserve">    ]],</w:t>
      </w:r>
    </w:p>
    <w:p w14:paraId="146AA76F" w14:textId="77777777" w:rsidR="004F39EB" w:rsidRDefault="00307E05">
      <w:pPr>
        <w:pStyle w:val="PL"/>
      </w:pPr>
      <w:r>
        <w:t xml:space="preserve">    [[</w:t>
      </w:r>
    </w:p>
    <w:p w14:paraId="5AA5FA48" w14:textId="77777777" w:rsidR="004F39EB" w:rsidRDefault="00307E05">
      <w:pPr>
        <w:pStyle w:val="PL"/>
        <w:rPr>
          <w:color w:val="808080"/>
        </w:rPr>
      </w:pPr>
      <w:r>
        <w:t xml:space="preserve">    dcp-Config-r16                      SetupRelease { DCP-Config-r16 }                                 </w:t>
      </w:r>
      <w:r>
        <w:rPr>
          <w:color w:val="993366"/>
        </w:rPr>
        <w:t>OPTIONAL</w:t>
      </w:r>
      <w:r>
        <w:t xml:space="preserve">,   </w:t>
      </w:r>
      <w:r>
        <w:rPr>
          <w:color w:val="808080"/>
        </w:rPr>
        <w:t>-- Need M</w:t>
      </w:r>
    </w:p>
    <w:p w14:paraId="2C7F7566" w14:textId="77777777" w:rsidR="004F39EB" w:rsidRDefault="00307E05">
      <w:pPr>
        <w:pStyle w:val="PL"/>
        <w:rPr>
          <w:color w:val="808080"/>
        </w:rPr>
      </w:pPr>
      <w:r>
        <w:t xml:space="preserve">    harq-ACK-SpatialBundlingPUCCH-secondaryPUCCHgroup-r16    </w:t>
      </w:r>
      <w:r>
        <w:rPr>
          <w:color w:val="993366"/>
        </w:rPr>
        <w:t>ENUMERATED</w:t>
      </w:r>
      <w:r>
        <w:t xml:space="preserve"> {enabled, disabled}             </w:t>
      </w:r>
      <w:r>
        <w:rPr>
          <w:color w:val="993366"/>
        </w:rPr>
        <w:t>OPTIONAL</w:t>
      </w:r>
      <w:r>
        <w:t xml:space="preserve">,   </w:t>
      </w:r>
      <w:r>
        <w:rPr>
          <w:color w:val="808080"/>
        </w:rPr>
        <w:t>-- Cond twoPUCCHgroup</w:t>
      </w:r>
    </w:p>
    <w:p w14:paraId="30C78A58" w14:textId="77777777" w:rsidR="004F39EB" w:rsidRDefault="00307E05">
      <w:pPr>
        <w:pStyle w:val="PL"/>
        <w:rPr>
          <w:color w:val="808080"/>
        </w:rPr>
      </w:pPr>
      <w:r>
        <w:t xml:space="preserve">    harq-ACK-SpatialBundlingPUSCH-secondaryPUCCHgroup-r16    </w:t>
      </w:r>
      <w:r>
        <w:rPr>
          <w:color w:val="993366"/>
        </w:rPr>
        <w:t>ENUMERATED</w:t>
      </w:r>
      <w:r>
        <w:t xml:space="preserve"> {enabled, disabled}             </w:t>
      </w:r>
      <w:r>
        <w:rPr>
          <w:color w:val="993366"/>
        </w:rPr>
        <w:t>OPTIONAL</w:t>
      </w:r>
      <w:r>
        <w:t xml:space="preserve">,   </w:t>
      </w:r>
      <w:r>
        <w:rPr>
          <w:color w:val="808080"/>
        </w:rPr>
        <w:t>-- Cond twoPUCCHgroup</w:t>
      </w:r>
    </w:p>
    <w:p w14:paraId="721325F6" w14:textId="77777777" w:rsidR="004F39EB" w:rsidRDefault="00307E05">
      <w:pPr>
        <w:pStyle w:val="PL"/>
        <w:rPr>
          <w:color w:val="808080"/>
        </w:rPr>
      </w:pPr>
      <w:r>
        <w:t xml:space="preserve">    pdsch-HARQ-ACK-Codebook-secondaryPUCCHgroup-r16          </w:t>
      </w:r>
      <w:r>
        <w:rPr>
          <w:color w:val="993366"/>
        </w:rPr>
        <w:t>ENUMERATED</w:t>
      </w:r>
      <w:r>
        <w:t xml:space="preserve"> {semiStatic, dynamic}           </w:t>
      </w:r>
      <w:r>
        <w:rPr>
          <w:color w:val="993366"/>
        </w:rPr>
        <w:t>OPTIONAL</w:t>
      </w:r>
      <w:r>
        <w:t xml:space="preserve">,   </w:t>
      </w:r>
      <w:r>
        <w:rPr>
          <w:color w:val="808080"/>
        </w:rPr>
        <w:t>-- Cond twoPUCCHgroup</w:t>
      </w:r>
    </w:p>
    <w:p w14:paraId="63A43FF5" w14:textId="77777777" w:rsidR="004F39EB" w:rsidRDefault="00307E05">
      <w:pPr>
        <w:pStyle w:val="PL"/>
        <w:rPr>
          <w:color w:val="808080"/>
        </w:rPr>
      </w:pPr>
      <w:r>
        <w:t xml:space="preserve">    p-NR-FR2-r16                                              P-Max                                     </w:t>
      </w:r>
      <w:r>
        <w:rPr>
          <w:color w:val="993366"/>
        </w:rPr>
        <w:t>OPTIONAL</w:t>
      </w:r>
      <w:r>
        <w:t xml:space="preserve">,   </w:t>
      </w:r>
      <w:r>
        <w:rPr>
          <w:color w:val="808080"/>
        </w:rPr>
        <w:t>-- Need R</w:t>
      </w:r>
    </w:p>
    <w:p w14:paraId="2F3681EE" w14:textId="77777777" w:rsidR="004F39EB" w:rsidRDefault="00307E05">
      <w:pPr>
        <w:pStyle w:val="PL"/>
        <w:rPr>
          <w:color w:val="808080"/>
        </w:rPr>
      </w:pPr>
      <w:r>
        <w:t xml:space="preserve">    p-UE-FR2-r16                                              P-Max                                     </w:t>
      </w:r>
      <w:r>
        <w:rPr>
          <w:color w:val="993366"/>
        </w:rPr>
        <w:t>OPTIONAL</w:t>
      </w:r>
      <w:r>
        <w:t xml:space="preserve">,   </w:t>
      </w:r>
      <w:r>
        <w:rPr>
          <w:color w:val="808080"/>
        </w:rPr>
        <w:t>-- Cond MCG-Only</w:t>
      </w:r>
    </w:p>
    <w:p w14:paraId="59235ED3" w14:textId="77777777" w:rsidR="004F39EB" w:rsidRDefault="00307E05">
      <w:pPr>
        <w:pStyle w:val="PL"/>
        <w:rPr>
          <w:color w:val="808080"/>
        </w:rPr>
      </w:pPr>
      <w:r>
        <w:t xml:space="preserve">    nrdc-PCmode-FR1-r16                </w:t>
      </w:r>
      <w:r>
        <w:rPr>
          <w:color w:val="993366"/>
        </w:rPr>
        <w:t>ENUMERATED</w:t>
      </w:r>
      <w:r>
        <w:t xml:space="preserve"> {semi-static-mode1, semi-static-mode2, dynamic}       </w:t>
      </w:r>
      <w:r>
        <w:rPr>
          <w:color w:val="993366"/>
        </w:rPr>
        <w:t>OPTIONAL</w:t>
      </w:r>
      <w:r>
        <w:t xml:space="preserve">,   </w:t>
      </w:r>
      <w:r>
        <w:rPr>
          <w:color w:val="808080"/>
        </w:rPr>
        <w:t>-- Cond MCG-Only</w:t>
      </w:r>
    </w:p>
    <w:p w14:paraId="3CF9BCEA" w14:textId="77777777" w:rsidR="004F39EB" w:rsidRDefault="00307E05">
      <w:pPr>
        <w:pStyle w:val="PL"/>
        <w:rPr>
          <w:color w:val="808080"/>
        </w:rPr>
      </w:pPr>
      <w:r>
        <w:t xml:space="preserve">    nrdc-PCmode-FR2-r16                </w:t>
      </w:r>
      <w:r>
        <w:rPr>
          <w:color w:val="993366"/>
        </w:rPr>
        <w:t>ENUMERATED</w:t>
      </w:r>
      <w:r>
        <w:t xml:space="preserve"> {semi-static-mode1, semi-static-mode2, dynamic}       </w:t>
      </w:r>
      <w:r>
        <w:rPr>
          <w:color w:val="993366"/>
        </w:rPr>
        <w:t>OPTIONAL</w:t>
      </w:r>
      <w:r>
        <w:t xml:space="preserve">,   </w:t>
      </w:r>
      <w:r>
        <w:rPr>
          <w:color w:val="808080"/>
        </w:rPr>
        <w:t>-- Cond MCG-Only</w:t>
      </w:r>
    </w:p>
    <w:p w14:paraId="53D124F0" w14:textId="77777777" w:rsidR="004F39EB" w:rsidRDefault="00307E05">
      <w:pPr>
        <w:pStyle w:val="PL"/>
        <w:rPr>
          <w:color w:val="808080"/>
        </w:rPr>
      </w:pPr>
      <w:r>
        <w:t xml:space="preserve">    pdsch-HARQ-ACK-Codebook-r16            </w:t>
      </w:r>
      <w:r>
        <w:rPr>
          <w:color w:val="993366"/>
        </w:rPr>
        <w:t>ENUMERATED</w:t>
      </w:r>
      <w:r>
        <w:t xml:space="preserve"> {enhancedDynamic}                                 </w:t>
      </w:r>
      <w:r>
        <w:rPr>
          <w:color w:val="993366"/>
        </w:rPr>
        <w:t>OPTIONAL</w:t>
      </w:r>
      <w:r>
        <w:t xml:space="preserve">,   </w:t>
      </w:r>
      <w:r>
        <w:rPr>
          <w:color w:val="808080"/>
        </w:rPr>
        <w:t>-- Need R</w:t>
      </w:r>
    </w:p>
    <w:p w14:paraId="1982F36A" w14:textId="77777777" w:rsidR="004F39EB" w:rsidRDefault="00307E05">
      <w:pPr>
        <w:pStyle w:val="PL"/>
        <w:rPr>
          <w:color w:val="808080"/>
        </w:rPr>
      </w:pPr>
      <w:r>
        <w:t xml:space="preserve">    nfi-TotalDAI-Included-r16              </w:t>
      </w:r>
      <w:r>
        <w:rPr>
          <w:color w:val="993366"/>
        </w:rPr>
        <w:t>ENUMERATED</w:t>
      </w:r>
      <w:r>
        <w:t xml:space="preserve"> {true}                                            </w:t>
      </w:r>
      <w:r>
        <w:rPr>
          <w:color w:val="993366"/>
        </w:rPr>
        <w:t>OPTIONAL</w:t>
      </w:r>
      <w:r>
        <w:t xml:space="preserve">,   </w:t>
      </w:r>
      <w:r>
        <w:rPr>
          <w:color w:val="808080"/>
        </w:rPr>
        <w:t>-- Need R</w:t>
      </w:r>
    </w:p>
    <w:p w14:paraId="4FC0F662" w14:textId="77777777" w:rsidR="004F39EB" w:rsidRDefault="00307E05">
      <w:pPr>
        <w:pStyle w:val="PL"/>
        <w:rPr>
          <w:color w:val="808080"/>
        </w:rPr>
      </w:pPr>
      <w:r>
        <w:t xml:space="preserve">    ul-TotalDAI-Included-r16               </w:t>
      </w:r>
      <w:r>
        <w:rPr>
          <w:color w:val="993366"/>
        </w:rPr>
        <w:t>ENUMERATED</w:t>
      </w:r>
      <w:r>
        <w:t xml:space="preserve"> {true}                                            </w:t>
      </w:r>
      <w:r>
        <w:rPr>
          <w:color w:val="993366"/>
        </w:rPr>
        <w:t>OPTIONAL</w:t>
      </w:r>
      <w:r>
        <w:t xml:space="preserve">,   </w:t>
      </w:r>
      <w:r>
        <w:rPr>
          <w:color w:val="808080"/>
        </w:rPr>
        <w:t>-- Need R</w:t>
      </w:r>
    </w:p>
    <w:p w14:paraId="38B8F561" w14:textId="77777777" w:rsidR="004F39EB" w:rsidRDefault="00307E05">
      <w:pPr>
        <w:pStyle w:val="PL"/>
        <w:rPr>
          <w:color w:val="808080"/>
        </w:rPr>
      </w:pPr>
      <w:r>
        <w:t xml:space="preserve">    pdsch-HARQ-ACK-OneShotFeedback-r16     </w:t>
      </w:r>
      <w:r>
        <w:rPr>
          <w:color w:val="993366"/>
        </w:rPr>
        <w:t>ENUMERATED</w:t>
      </w:r>
      <w:r>
        <w:t xml:space="preserve"> {true}                                            </w:t>
      </w:r>
      <w:r>
        <w:rPr>
          <w:color w:val="993366"/>
        </w:rPr>
        <w:t>OPTIONAL</w:t>
      </w:r>
      <w:r>
        <w:t xml:space="preserve">,   </w:t>
      </w:r>
      <w:r>
        <w:rPr>
          <w:color w:val="808080"/>
        </w:rPr>
        <w:t>-- Need R</w:t>
      </w:r>
    </w:p>
    <w:p w14:paraId="2AAA53AB" w14:textId="77777777" w:rsidR="004F39EB" w:rsidRDefault="00307E05">
      <w:pPr>
        <w:pStyle w:val="PL"/>
        <w:rPr>
          <w:color w:val="808080"/>
        </w:rPr>
      </w:pPr>
      <w:r>
        <w:t xml:space="preserve">    pdsch-HARQ-ACK-OneShotFeedbackNDI-r16  </w:t>
      </w:r>
      <w:r>
        <w:rPr>
          <w:color w:val="993366"/>
        </w:rPr>
        <w:t>ENUMERATED</w:t>
      </w:r>
      <w:r>
        <w:t xml:space="preserve"> {true}                                            </w:t>
      </w:r>
      <w:r>
        <w:rPr>
          <w:color w:val="993366"/>
        </w:rPr>
        <w:t>OPTIONAL</w:t>
      </w:r>
      <w:r>
        <w:t xml:space="preserve">,   </w:t>
      </w:r>
      <w:r>
        <w:rPr>
          <w:color w:val="808080"/>
        </w:rPr>
        <w:t>-- Need R</w:t>
      </w:r>
    </w:p>
    <w:p w14:paraId="6358A142" w14:textId="77777777" w:rsidR="004F39EB" w:rsidRDefault="00307E05">
      <w:pPr>
        <w:pStyle w:val="PL"/>
        <w:rPr>
          <w:color w:val="808080"/>
        </w:rPr>
      </w:pPr>
      <w:r>
        <w:t xml:space="preserve">    pdsch-HARQ-ACK-OneShotFeedbackCBG-r16  </w:t>
      </w:r>
      <w:r>
        <w:rPr>
          <w:color w:val="993366"/>
        </w:rPr>
        <w:t>ENUMERATED</w:t>
      </w:r>
      <w:r>
        <w:t xml:space="preserve"> {true}                                            </w:t>
      </w:r>
      <w:r>
        <w:rPr>
          <w:color w:val="993366"/>
        </w:rPr>
        <w:t>OPTIONAL</w:t>
      </w:r>
      <w:r>
        <w:t xml:space="preserve">,   </w:t>
      </w:r>
      <w:r>
        <w:rPr>
          <w:color w:val="808080"/>
        </w:rPr>
        <w:t>-- Need R</w:t>
      </w:r>
    </w:p>
    <w:p w14:paraId="5A2F4E85" w14:textId="77777777" w:rsidR="004F39EB" w:rsidRDefault="00307E05">
      <w:pPr>
        <w:pStyle w:val="PL"/>
        <w:rPr>
          <w:color w:val="808080"/>
        </w:rPr>
      </w:pPr>
      <w:r>
        <w:lastRenderedPageBreak/>
        <w:t xml:space="preserve">    downlinkAssignmentIndexDCI-0-2-r16     </w:t>
      </w:r>
      <w:r>
        <w:rPr>
          <w:color w:val="993366"/>
        </w:rPr>
        <w:t>ENUMERATED</w:t>
      </w:r>
      <w:r>
        <w:t xml:space="preserve"> { enabled }                                       </w:t>
      </w:r>
      <w:r>
        <w:rPr>
          <w:color w:val="993366"/>
        </w:rPr>
        <w:t>OPTIONAL</w:t>
      </w:r>
      <w:r>
        <w:t xml:space="preserve">,   </w:t>
      </w:r>
      <w:r>
        <w:rPr>
          <w:color w:val="808080"/>
        </w:rPr>
        <w:t>-- Need S</w:t>
      </w:r>
    </w:p>
    <w:p w14:paraId="63E43395" w14:textId="77777777" w:rsidR="004F39EB" w:rsidRDefault="00307E05">
      <w:pPr>
        <w:pStyle w:val="PL"/>
        <w:rPr>
          <w:color w:val="808080"/>
        </w:rPr>
      </w:pPr>
      <w:r>
        <w:t xml:space="preserve">    downlinkAssignmentIndexDCI-1-2-r16     </w:t>
      </w:r>
      <w:r>
        <w:rPr>
          <w:color w:val="993366"/>
        </w:rPr>
        <w:t>ENUMERATED</w:t>
      </w:r>
      <w:r>
        <w:t xml:space="preserve"> {n1, n2, n4}                                      </w:t>
      </w:r>
      <w:r>
        <w:rPr>
          <w:color w:val="993366"/>
        </w:rPr>
        <w:t>OPTIONAL</w:t>
      </w:r>
      <w:r>
        <w:t xml:space="preserve">,   </w:t>
      </w:r>
      <w:r>
        <w:rPr>
          <w:color w:val="808080"/>
        </w:rPr>
        <w:t>-- Need S</w:t>
      </w:r>
    </w:p>
    <w:p w14:paraId="449BD137" w14:textId="77777777" w:rsidR="004F39EB" w:rsidRDefault="00307E05">
      <w:pPr>
        <w:pStyle w:val="PL"/>
        <w:rPr>
          <w:color w:val="808080"/>
        </w:rPr>
      </w:pPr>
      <w:r>
        <w:t xml:space="preserve">    pdsch-HARQ-ACK-CodebookList-r16        SetupRelease {PDSCH-HARQ-ACK-CodebookList-r16}               </w:t>
      </w:r>
      <w:r>
        <w:rPr>
          <w:color w:val="993366"/>
        </w:rPr>
        <w:t>OPTIONAL</w:t>
      </w:r>
      <w:r>
        <w:t xml:space="preserve">,   </w:t>
      </w:r>
      <w:r>
        <w:rPr>
          <w:color w:val="808080"/>
        </w:rPr>
        <w:t>-- Need M</w:t>
      </w:r>
    </w:p>
    <w:p w14:paraId="28B60F03" w14:textId="77777777" w:rsidR="004F39EB" w:rsidRDefault="00307E05">
      <w:pPr>
        <w:pStyle w:val="PL"/>
        <w:rPr>
          <w:color w:val="808080"/>
        </w:rPr>
      </w:pPr>
      <w:r>
        <w:t xml:space="preserve">    ackNackFeedbackMode-r16                </w:t>
      </w:r>
      <w:r>
        <w:rPr>
          <w:color w:val="993366"/>
        </w:rPr>
        <w:t>ENUMERATED</w:t>
      </w:r>
      <w:r>
        <w:t xml:space="preserve"> {joint, separate}                                 </w:t>
      </w:r>
      <w:r>
        <w:rPr>
          <w:color w:val="993366"/>
        </w:rPr>
        <w:t>OPTIONAL</w:t>
      </w:r>
      <w:r>
        <w:t xml:space="preserve">,   </w:t>
      </w:r>
      <w:r>
        <w:rPr>
          <w:color w:val="808080"/>
        </w:rPr>
        <w:t>-- Need R</w:t>
      </w:r>
    </w:p>
    <w:p w14:paraId="6B6AAC5F" w14:textId="77777777" w:rsidR="004F39EB" w:rsidRDefault="00307E05">
      <w:pPr>
        <w:pStyle w:val="PL"/>
        <w:rPr>
          <w:color w:val="808080"/>
        </w:rPr>
      </w:pPr>
      <w:r>
        <w:t xml:space="preserve">    pdcch-BlindDetectionCA-CombIndicator-r16 SetupRelease { PDCCH-BlindDetectionCA-CombIndicator-r16 }  </w:t>
      </w:r>
      <w:r>
        <w:rPr>
          <w:color w:val="993366"/>
        </w:rPr>
        <w:t>OPTIONAL</w:t>
      </w:r>
      <w:r>
        <w:t xml:space="preserve">,   </w:t>
      </w:r>
      <w:r>
        <w:rPr>
          <w:color w:val="808080"/>
        </w:rPr>
        <w:t>-- Need M</w:t>
      </w:r>
    </w:p>
    <w:p w14:paraId="7663A0E2" w14:textId="77777777" w:rsidR="004F39EB" w:rsidRDefault="00307E05">
      <w:pPr>
        <w:pStyle w:val="PL"/>
        <w:rPr>
          <w:color w:val="808080"/>
        </w:rPr>
      </w:pPr>
      <w:r>
        <w:t xml:space="preserve">    pdcch-BlindDetection2-r16                SetupRelease { PDCCH-BlindDetection2-r16 }                 </w:t>
      </w:r>
      <w:r>
        <w:rPr>
          <w:color w:val="993366"/>
        </w:rPr>
        <w:t>OPTIONAL</w:t>
      </w:r>
      <w:r>
        <w:t xml:space="preserve">,   </w:t>
      </w:r>
      <w:r>
        <w:rPr>
          <w:color w:val="808080"/>
        </w:rPr>
        <w:t>-- Need M</w:t>
      </w:r>
    </w:p>
    <w:p w14:paraId="671FFF5A" w14:textId="77777777" w:rsidR="004F39EB" w:rsidRDefault="00307E05">
      <w:pPr>
        <w:pStyle w:val="PL"/>
        <w:rPr>
          <w:color w:val="808080"/>
        </w:rPr>
      </w:pPr>
      <w:r>
        <w:t xml:space="preserve">    pdcch-BlindDetection3-r16                SetupRelease { PDCCH-BlindDetection3-r16 }                 </w:t>
      </w:r>
      <w:r>
        <w:rPr>
          <w:color w:val="993366"/>
        </w:rPr>
        <w:t>OPTIONAL</w:t>
      </w:r>
      <w:r>
        <w:t xml:space="preserve">,   </w:t>
      </w:r>
      <w:r>
        <w:rPr>
          <w:color w:val="808080"/>
        </w:rPr>
        <w:t>-- Need M</w:t>
      </w:r>
    </w:p>
    <w:p w14:paraId="51940645" w14:textId="77777777" w:rsidR="004F39EB" w:rsidRDefault="00307E05">
      <w:pPr>
        <w:pStyle w:val="PL"/>
        <w:rPr>
          <w:color w:val="808080"/>
        </w:rPr>
      </w:pPr>
      <w:r>
        <w:t xml:space="preserve">    bdFactorR-r16                          </w:t>
      </w:r>
      <w:r>
        <w:rPr>
          <w:color w:val="993366"/>
        </w:rPr>
        <w:t>ENUMERATED</w:t>
      </w:r>
      <w:r>
        <w:t xml:space="preserve"> {n1}                                              </w:t>
      </w:r>
      <w:r>
        <w:rPr>
          <w:color w:val="993366"/>
        </w:rPr>
        <w:t>OPTIONAL</w:t>
      </w:r>
      <w:r>
        <w:t xml:space="preserve">    </w:t>
      </w:r>
      <w:r>
        <w:rPr>
          <w:color w:val="808080"/>
        </w:rPr>
        <w:t>-- Need R</w:t>
      </w:r>
    </w:p>
    <w:p w14:paraId="36C17875" w14:textId="77777777" w:rsidR="004F39EB" w:rsidRDefault="00307E05">
      <w:pPr>
        <w:pStyle w:val="PL"/>
      </w:pPr>
      <w:r>
        <w:t xml:space="preserve">    ]],</w:t>
      </w:r>
    </w:p>
    <w:p w14:paraId="3736EFDB" w14:textId="77777777" w:rsidR="004F39EB" w:rsidRDefault="00307E05">
      <w:pPr>
        <w:pStyle w:val="PL"/>
      </w:pPr>
      <w:r>
        <w:t xml:space="preserve">    [[</w:t>
      </w:r>
    </w:p>
    <w:p w14:paraId="519C65BF" w14:textId="77777777" w:rsidR="004F39EB" w:rsidRDefault="00307E05">
      <w:pPr>
        <w:pStyle w:val="PL"/>
        <w:rPr>
          <w:color w:val="808080"/>
        </w:rPr>
      </w:pPr>
      <w:r>
        <w:t xml:space="preserve">    </w:t>
      </w:r>
      <w:r>
        <w:rPr>
          <w:color w:val="808080"/>
        </w:rPr>
        <w:t>-- start of enhanced Type3 feedback</w:t>
      </w:r>
    </w:p>
    <w:p w14:paraId="77F82B46" w14:textId="77777777" w:rsidR="004F39EB" w:rsidRDefault="00307E05">
      <w:pPr>
        <w:pStyle w:val="PL"/>
      </w:pPr>
      <w:r>
        <w:t xml:space="preserve">    pdsch-HARQ-ACK-EnhType3ToAddModList-r17   </w:t>
      </w:r>
      <w:r>
        <w:rPr>
          <w:color w:val="993366"/>
        </w:rPr>
        <w:t>SEQUENCE</w:t>
      </w:r>
      <w:r>
        <w:t xml:space="preserve"> (</w:t>
      </w:r>
      <w:r>
        <w:rPr>
          <w:color w:val="993366"/>
        </w:rPr>
        <w:t>SIZE</w:t>
      </w:r>
      <w:r>
        <w:t>(1..maxNrofEnhType3HARQ-ACK-r17))</w:t>
      </w:r>
      <w:r>
        <w:rPr>
          <w:color w:val="993366"/>
        </w:rPr>
        <w:t xml:space="preserve"> OF</w:t>
      </w:r>
      <w:r>
        <w:t xml:space="preserve"> PDSCH-HARQ-ACK-EnhType3-r17</w:t>
      </w:r>
    </w:p>
    <w:p w14:paraId="06A102EF" w14:textId="77777777" w:rsidR="004F39EB" w:rsidRDefault="00307E05">
      <w:pPr>
        <w:pStyle w:val="PL"/>
        <w:rPr>
          <w:color w:val="808080"/>
        </w:rPr>
      </w:pPr>
      <w:r>
        <w:t xml:space="preserve">                                                                                                        </w:t>
      </w:r>
      <w:r>
        <w:rPr>
          <w:color w:val="993366"/>
        </w:rPr>
        <w:t>OPTIONAL</w:t>
      </w:r>
      <w:r>
        <w:t xml:space="preserve">,   </w:t>
      </w:r>
      <w:r>
        <w:rPr>
          <w:color w:val="808080"/>
        </w:rPr>
        <w:t>-- Need N</w:t>
      </w:r>
    </w:p>
    <w:p w14:paraId="69FA50E1" w14:textId="77777777" w:rsidR="004F39EB" w:rsidRDefault="00307E05">
      <w:pPr>
        <w:pStyle w:val="PL"/>
      </w:pPr>
      <w:r>
        <w:t xml:space="preserve">    pdsch-HARQ-ACK-EnhType3ToReleaseList-r17  </w:t>
      </w:r>
      <w:r>
        <w:rPr>
          <w:color w:val="993366"/>
        </w:rPr>
        <w:t>SEQUENCE</w:t>
      </w:r>
      <w:r>
        <w:t xml:space="preserve"> (</w:t>
      </w:r>
      <w:r>
        <w:rPr>
          <w:color w:val="993366"/>
        </w:rPr>
        <w:t>SIZE</w:t>
      </w:r>
      <w:r>
        <w:t>(1..maxNrofEnhType3HARQ-ACK-r17))</w:t>
      </w:r>
      <w:r>
        <w:rPr>
          <w:color w:val="993366"/>
        </w:rPr>
        <w:t xml:space="preserve"> OF</w:t>
      </w:r>
      <w:r>
        <w:t xml:space="preserve"> PDSCH-HARQ-ACK-EnhType3Index-r17</w:t>
      </w:r>
    </w:p>
    <w:p w14:paraId="42FDC192" w14:textId="77777777" w:rsidR="004F39EB" w:rsidRDefault="00307E05">
      <w:pPr>
        <w:pStyle w:val="PL"/>
        <w:rPr>
          <w:color w:val="808080"/>
        </w:rPr>
      </w:pPr>
      <w:r>
        <w:t xml:space="preserve">                                                                                                        </w:t>
      </w:r>
      <w:r>
        <w:rPr>
          <w:color w:val="993366"/>
        </w:rPr>
        <w:t>OPTIONAL</w:t>
      </w:r>
      <w:r>
        <w:t xml:space="preserve">,    </w:t>
      </w:r>
      <w:r>
        <w:rPr>
          <w:color w:val="808080"/>
        </w:rPr>
        <w:t>-- Need N</w:t>
      </w:r>
    </w:p>
    <w:p w14:paraId="1BF7E538" w14:textId="77777777" w:rsidR="004F39EB" w:rsidRDefault="00307E05">
      <w:pPr>
        <w:pStyle w:val="PL"/>
      </w:pPr>
      <w:r>
        <w:t xml:space="preserve">    pdsch-HARQ-ACK-EnhType3SecondaryToAddModList-r17   </w:t>
      </w:r>
      <w:r>
        <w:rPr>
          <w:color w:val="993366"/>
        </w:rPr>
        <w:t>SEQUENCE</w:t>
      </w:r>
      <w:r>
        <w:t xml:space="preserve"> (</w:t>
      </w:r>
      <w:r>
        <w:rPr>
          <w:color w:val="993366"/>
        </w:rPr>
        <w:t>SIZE</w:t>
      </w:r>
      <w:r>
        <w:t>(1..maxNrofEnhType3HARQ-ACK-r17))</w:t>
      </w:r>
      <w:r>
        <w:rPr>
          <w:color w:val="993366"/>
        </w:rPr>
        <w:t xml:space="preserve"> OF</w:t>
      </w:r>
      <w:r>
        <w:t xml:space="preserve"> PDSCH-HARQ-ACK-EnhType3-r17</w:t>
      </w:r>
    </w:p>
    <w:p w14:paraId="10214D65" w14:textId="77777777" w:rsidR="004F39EB" w:rsidRDefault="00307E05">
      <w:pPr>
        <w:pStyle w:val="PL"/>
        <w:rPr>
          <w:color w:val="808080"/>
        </w:rPr>
      </w:pPr>
      <w:r>
        <w:t xml:space="preserve">                                                                                                        </w:t>
      </w:r>
      <w:r>
        <w:rPr>
          <w:color w:val="993366"/>
        </w:rPr>
        <w:t>OPTIONAL</w:t>
      </w:r>
      <w:r>
        <w:t xml:space="preserve">,    </w:t>
      </w:r>
      <w:r>
        <w:rPr>
          <w:color w:val="808080"/>
        </w:rPr>
        <w:t>-- Need N</w:t>
      </w:r>
    </w:p>
    <w:p w14:paraId="68A2CA12" w14:textId="77777777" w:rsidR="004F39EB" w:rsidRDefault="00307E05">
      <w:pPr>
        <w:pStyle w:val="PL"/>
      </w:pPr>
      <w:r>
        <w:t xml:space="preserve">    pdsch-HARQ-ACK-EnhType3SecondaryToReleaseList-r17  </w:t>
      </w:r>
      <w:r>
        <w:rPr>
          <w:color w:val="993366"/>
        </w:rPr>
        <w:t>SEQUENCE</w:t>
      </w:r>
      <w:r>
        <w:t xml:space="preserve"> (</w:t>
      </w:r>
      <w:r>
        <w:rPr>
          <w:color w:val="993366"/>
        </w:rPr>
        <w:t>SIZE</w:t>
      </w:r>
      <w:r>
        <w:t>(1..maxNrofEnhType3HARQ-ACK-r17))</w:t>
      </w:r>
      <w:r>
        <w:rPr>
          <w:color w:val="993366"/>
        </w:rPr>
        <w:t xml:space="preserve"> OF</w:t>
      </w:r>
      <w:r>
        <w:t xml:space="preserve"> PDSCH-HARQ-ACK-EnhType3Index-r17</w:t>
      </w:r>
    </w:p>
    <w:p w14:paraId="482EFF16" w14:textId="77777777" w:rsidR="004F39EB" w:rsidRDefault="00307E05">
      <w:pPr>
        <w:pStyle w:val="PL"/>
        <w:rPr>
          <w:color w:val="808080"/>
        </w:rPr>
      </w:pPr>
      <w:r>
        <w:t xml:space="preserve">                                                                                                        </w:t>
      </w:r>
      <w:r>
        <w:rPr>
          <w:color w:val="993366"/>
        </w:rPr>
        <w:t>OPTIONAL</w:t>
      </w:r>
      <w:r>
        <w:t xml:space="preserve">,    </w:t>
      </w:r>
      <w:r>
        <w:rPr>
          <w:color w:val="808080"/>
        </w:rPr>
        <w:t>-- Need N</w:t>
      </w:r>
    </w:p>
    <w:p w14:paraId="4DFCD412" w14:textId="77777777" w:rsidR="004F39EB" w:rsidRDefault="00307E05">
      <w:pPr>
        <w:pStyle w:val="PL"/>
        <w:rPr>
          <w:color w:val="808080"/>
        </w:rPr>
      </w:pPr>
      <w:r>
        <w:t xml:space="preserve">    pdsch-HARQ-ACK-EnhType3DCI-FieldSecondaryPUCCHgroup-r17 </w:t>
      </w:r>
      <w:r>
        <w:rPr>
          <w:color w:val="993366"/>
        </w:rPr>
        <w:t>ENUMERATED</w:t>
      </w:r>
      <w:r>
        <w:t xml:space="preserve"> {enabled}                        </w:t>
      </w:r>
      <w:r>
        <w:rPr>
          <w:color w:val="993366"/>
        </w:rPr>
        <w:t>OPTIONAL</w:t>
      </w:r>
      <w:r>
        <w:t xml:space="preserve">,   </w:t>
      </w:r>
      <w:r>
        <w:rPr>
          <w:color w:val="808080"/>
        </w:rPr>
        <w:t>-- Cond twoPUCCHgroup</w:t>
      </w:r>
    </w:p>
    <w:p w14:paraId="776091A6" w14:textId="77777777" w:rsidR="004F39EB" w:rsidRDefault="00307E05">
      <w:pPr>
        <w:pStyle w:val="PL"/>
        <w:rPr>
          <w:color w:val="808080"/>
        </w:rPr>
      </w:pPr>
      <w:r>
        <w:t xml:space="preserve">    pdsch-HARQ-ACK-EnhType3DCI-Field-r17                </w:t>
      </w:r>
      <w:r>
        <w:rPr>
          <w:color w:val="993366"/>
        </w:rPr>
        <w:t>ENUMERATED</w:t>
      </w:r>
      <w:r>
        <w:t xml:space="preserve"> {enabled}                            </w:t>
      </w:r>
      <w:r>
        <w:rPr>
          <w:color w:val="993366"/>
        </w:rPr>
        <w:t>OPTIONAL</w:t>
      </w:r>
      <w:r>
        <w:t xml:space="preserve">,   </w:t>
      </w:r>
      <w:r>
        <w:rPr>
          <w:color w:val="808080"/>
        </w:rPr>
        <w:t>-- Need R</w:t>
      </w:r>
    </w:p>
    <w:p w14:paraId="4EC088B6" w14:textId="77777777" w:rsidR="004F39EB" w:rsidRDefault="00307E05">
      <w:pPr>
        <w:pStyle w:val="PL"/>
        <w:rPr>
          <w:color w:val="808080"/>
        </w:rPr>
      </w:pPr>
      <w:r>
        <w:t xml:space="preserve">    </w:t>
      </w:r>
      <w:r>
        <w:rPr>
          <w:color w:val="808080"/>
        </w:rPr>
        <w:t>-- end of enhanced Type3 feedback</w:t>
      </w:r>
    </w:p>
    <w:p w14:paraId="4B498E40" w14:textId="77777777" w:rsidR="004F39EB" w:rsidRDefault="004F39EB">
      <w:pPr>
        <w:pStyle w:val="PL"/>
      </w:pPr>
    </w:p>
    <w:p w14:paraId="5FE308D0" w14:textId="77777777" w:rsidR="004F39EB" w:rsidRDefault="00307E05">
      <w:pPr>
        <w:pStyle w:val="PL"/>
        <w:rPr>
          <w:color w:val="808080"/>
        </w:rPr>
      </w:pPr>
      <w:r>
        <w:t xml:space="preserve">    </w:t>
      </w:r>
      <w:r>
        <w:rPr>
          <w:color w:val="808080"/>
        </w:rPr>
        <w:t>-- start of triggering of HARQ-ACK re-transmission on a PUCCH resource</w:t>
      </w:r>
    </w:p>
    <w:p w14:paraId="23D5EC0E" w14:textId="77777777" w:rsidR="004F39EB" w:rsidRDefault="00307E05">
      <w:pPr>
        <w:pStyle w:val="PL"/>
        <w:rPr>
          <w:color w:val="808080"/>
        </w:rPr>
      </w:pPr>
      <w:r>
        <w:t xml:space="preserve">    pdsch-HARQ-ACK-Retx-r17                   </w:t>
      </w:r>
      <w:r>
        <w:rPr>
          <w:color w:val="993366"/>
        </w:rPr>
        <w:t>ENUMERATED</w:t>
      </w:r>
      <w:r>
        <w:t xml:space="preserve"> {enabled}                                      </w:t>
      </w:r>
      <w:r>
        <w:rPr>
          <w:color w:val="993366"/>
        </w:rPr>
        <w:t>OPTIONAL</w:t>
      </w:r>
      <w:r>
        <w:t xml:space="preserve">,   </w:t>
      </w:r>
      <w:r>
        <w:rPr>
          <w:color w:val="808080"/>
        </w:rPr>
        <w:t>-- Need R</w:t>
      </w:r>
    </w:p>
    <w:p w14:paraId="60CD9C6A" w14:textId="77777777" w:rsidR="004F39EB" w:rsidRDefault="00307E05">
      <w:pPr>
        <w:pStyle w:val="PL"/>
        <w:rPr>
          <w:color w:val="808080"/>
        </w:rPr>
      </w:pPr>
      <w:r>
        <w:t xml:space="preserve">    pdsch-HARQ-ACK-RetxSecondaryPUCCHgroup-r17  </w:t>
      </w:r>
      <w:r>
        <w:rPr>
          <w:color w:val="993366"/>
        </w:rPr>
        <w:t>ENUMERATED</w:t>
      </w:r>
      <w:r>
        <w:t xml:space="preserve"> {enabled}                                    </w:t>
      </w:r>
      <w:r>
        <w:rPr>
          <w:color w:val="993366"/>
        </w:rPr>
        <w:t>OPTIONAL</w:t>
      </w:r>
      <w:r>
        <w:t xml:space="preserve">,   </w:t>
      </w:r>
      <w:r>
        <w:rPr>
          <w:color w:val="808080"/>
        </w:rPr>
        <w:t>-- Cond twoPUCCHgroup</w:t>
      </w:r>
    </w:p>
    <w:p w14:paraId="4AF68BB6" w14:textId="77777777" w:rsidR="004F39EB" w:rsidRDefault="00307E05">
      <w:pPr>
        <w:pStyle w:val="PL"/>
        <w:rPr>
          <w:color w:val="808080"/>
        </w:rPr>
      </w:pPr>
      <w:r>
        <w:t xml:space="preserve">    </w:t>
      </w:r>
      <w:r>
        <w:rPr>
          <w:color w:val="808080"/>
        </w:rPr>
        <w:t>-- end of triggering of HARQ-ACK re-transmission on a PUCCH resource</w:t>
      </w:r>
    </w:p>
    <w:p w14:paraId="6F5AB2F6" w14:textId="77777777" w:rsidR="004F39EB" w:rsidRDefault="004F39EB">
      <w:pPr>
        <w:pStyle w:val="PL"/>
      </w:pPr>
    </w:p>
    <w:p w14:paraId="05906C26" w14:textId="77777777" w:rsidR="004F39EB" w:rsidRDefault="00307E05">
      <w:pPr>
        <w:pStyle w:val="PL"/>
        <w:rPr>
          <w:color w:val="808080"/>
        </w:rPr>
      </w:pPr>
      <w:r>
        <w:t xml:space="preserve">    </w:t>
      </w:r>
      <w:r>
        <w:rPr>
          <w:color w:val="808080"/>
        </w:rPr>
        <w:t>-- start of PUCCH Cell switching</w:t>
      </w:r>
    </w:p>
    <w:p w14:paraId="1091AD1F" w14:textId="77777777" w:rsidR="004F39EB" w:rsidRDefault="00307E05">
      <w:pPr>
        <w:pStyle w:val="PL"/>
        <w:rPr>
          <w:color w:val="808080"/>
        </w:rPr>
      </w:pPr>
      <w:r>
        <w:t xml:space="preserve">    pucch-sSCell-r17                         SCellIndex                                                    </w:t>
      </w:r>
      <w:r>
        <w:rPr>
          <w:color w:val="993366"/>
        </w:rPr>
        <w:t>OPTIONAL</w:t>
      </w:r>
      <w:r>
        <w:t xml:space="preserve">,   </w:t>
      </w:r>
      <w:r>
        <w:rPr>
          <w:color w:val="808080"/>
        </w:rPr>
        <w:t>-- Need R</w:t>
      </w:r>
    </w:p>
    <w:p w14:paraId="3FAB4465" w14:textId="77777777" w:rsidR="004F39EB" w:rsidRDefault="00307E05">
      <w:pPr>
        <w:pStyle w:val="PL"/>
        <w:rPr>
          <w:color w:val="808080"/>
        </w:rPr>
      </w:pPr>
      <w:r>
        <w:t xml:space="preserve">    pucch-sSCellSecondaryPUCCHgroup-r17      SCellIndex                                                    </w:t>
      </w:r>
      <w:r>
        <w:rPr>
          <w:color w:val="993366"/>
        </w:rPr>
        <w:t>OPTIONAL</w:t>
      </w:r>
      <w:r>
        <w:t xml:space="preserve">,   </w:t>
      </w:r>
      <w:r>
        <w:rPr>
          <w:color w:val="808080"/>
        </w:rPr>
        <w:t>-- Cond twoPUCCHgroup</w:t>
      </w:r>
    </w:p>
    <w:p w14:paraId="286BB122" w14:textId="77777777" w:rsidR="004F39EB" w:rsidRDefault="00307E05">
      <w:pPr>
        <w:pStyle w:val="PL"/>
        <w:rPr>
          <w:color w:val="808080"/>
        </w:rPr>
      </w:pPr>
      <w:r>
        <w:t xml:space="preserve">    pucch-sSCellDyn-r17                      </w:t>
      </w:r>
      <w:r>
        <w:rPr>
          <w:color w:val="993366"/>
        </w:rPr>
        <w:t>ENUMERATED</w:t>
      </w:r>
      <w:r>
        <w:t xml:space="preserve"> {enabled}                                       </w:t>
      </w:r>
      <w:r>
        <w:rPr>
          <w:color w:val="993366"/>
        </w:rPr>
        <w:t>OPTIONAL</w:t>
      </w:r>
      <w:r>
        <w:t xml:space="preserve">,   </w:t>
      </w:r>
      <w:r>
        <w:rPr>
          <w:color w:val="808080"/>
        </w:rPr>
        <w:t>-- Need R</w:t>
      </w:r>
    </w:p>
    <w:p w14:paraId="4677220B" w14:textId="77777777" w:rsidR="004F39EB" w:rsidRDefault="00307E05">
      <w:pPr>
        <w:pStyle w:val="PL"/>
        <w:rPr>
          <w:color w:val="808080"/>
        </w:rPr>
      </w:pPr>
      <w:r>
        <w:t xml:space="preserve">    pucch-sSCellDynSecondaryPUCCHgroup-r17   </w:t>
      </w:r>
      <w:r>
        <w:rPr>
          <w:color w:val="993366"/>
        </w:rPr>
        <w:t>ENUMERATED</w:t>
      </w:r>
      <w:r>
        <w:t xml:space="preserve"> {enabled}                                       </w:t>
      </w:r>
      <w:r>
        <w:rPr>
          <w:color w:val="993366"/>
        </w:rPr>
        <w:t>OPTIONAL</w:t>
      </w:r>
      <w:r>
        <w:t xml:space="preserve">,   </w:t>
      </w:r>
      <w:r>
        <w:rPr>
          <w:color w:val="808080"/>
        </w:rPr>
        <w:t>-- Cond twoPUCCHgroup</w:t>
      </w:r>
    </w:p>
    <w:p w14:paraId="6361DEC7" w14:textId="77777777" w:rsidR="004F39EB" w:rsidRDefault="00307E05">
      <w:pPr>
        <w:pStyle w:val="PL"/>
        <w:rPr>
          <w:color w:val="808080"/>
        </w:rPr>
      </w:pPr>
      <w:r>
        <w:t xml:space="preserve">    pucch-sSCellPattern-r17                      </w:t>
      </w:r>
      <w:r>
        <w:rPr>
          <w:color w:val="993366"/>
        </w:rPr>
        <w:t>SEQUENCE</w:t>
      </w:r>
      <w:r>
        <w:t xml:space="preserve"> (</w:t>
      </w:r>
      <w:r>
        <w:rPr>
          <w:color w:val="993366"/>
        </w:rPr>
        <w:t>SIZE</w:t>
      </w:r>
      <w:r>
        <w:t>(1..maxNrofSlots))</w:t>
      </w:r>
      <w:r>
        <w:rPr>
          <w:color w:val="993366"/>
        </w:rPr>
        <w:t xml:space="preserve"> OF</w:t>
      </w:r>
      <w:r>
        <w:t xml:space="preserve"> </w:t>
      </w:r>
      <w:r>
        <w:rPr>
          <w:color w:val="993366"/>
        </w:rPr>
        <w:t>INTEGER</w:t>
      </w:r>
      <w:r>
        <w:t xml:space="preserve"> (0..1)        </w:t>
      </w:r>
      <w:r>
        <w:rPr>
          <w:color w:val="993366"/>
        </w:rPr>
        <w:t>OPTIONAL</w:t>
      </w:r>
      <w:r>
        <w:t xml:space="preserve">,   </w:t>
      </w:r>
      <w:r>
        <w:rPr>
          <w:color w:val="808080"/>
        </w:rPr>
        <w:t>-- Need R</w:t>
      </w:r>
    </w:p>
    <w:p w14:paraId="3CAC6FE1" w14:textId="77777777" w:rsidR="004F39EB" w:rsidRDefault="00307E05">
      <w:pPr>
        <w:pStyle w:val="PL"/>
        <w:rPr>
          <w:color w:val="808080"/>
        </w:rPr>
      </w:pPr>
      <w:r>
        <w:t xml:space="preserve">    pucch-sSCellPatternSecondaryPUCCHgroup-r17   </w:t>
      </w:r>
      <w:r>
        <w:rPr>
          <w:color w:val="993366"/>
        </w:rPr>
        <w:t>SEQUENCE</w:t>
      </w:r>
      <w:r>
        <w:t xml:space="preserve"> (</w:t>
      </w:r>
      <w:r>
        <w:rPr>
          <w:color w:val="993366"/>
        </w:rPr>
        <w:t>SIZE</w:t>
      </w:r>
      <w:r>
        <w:t>(1..maxNrofSlots))</w:t>
      </w:r>
      <w:r>
        <w:rPr>
          <w:color w:val="993366"/>
        </w:rPr>
        <w:t xml:space="preserve"> OF</w:t>
      </w:r>
      <w:r>
        <w:t xml:space="preserve"> </w:t>
      </w:r>
      <w:r>
        <w:rPr>
          <w:color w:val="993366"/>
        </w:rPr>
        <w:t>INTEGER</w:t>
      </w:r>
      <w:r>
        <w:t xml:space="preserve"> (0..1)        </w:t>
      </w:r>
      <w:r>
        <w:rPr>
          <w:color w:val="993366"/>
        </w:rPr>
        <w:t>OPTIONAL</w:t>
      </w:r>
      <w:r>
        <w:t xml:space="preserve">,   </w:t>
      </w:r>
      <w:r>
        <w:rPr>
          <w:color w:val="808080"/>
        </w:rPr>
        <w:t>-- Cond twoPUCCHgroup</w:t>
      </w:r>
    </w:p>
    <w:p w14:paraId="3E4CE0AE" w14:textId="77777777" w:rsidR="004F39EB" w:rsidRDefault="00307E05">
      <w:pPr>
        <w:pStyle w:val="PL"/>
        <w:rPr>
          <w:color w:val="808080"/>
        </w:rPr>
      </w:pPr>
      <w:r>
        <w:t xml:space="preserve">    </w:t>
      </w:r>
      <w:r>
        <w:rPr>
          <w:color w:val="808080"/>
        </w:rPr>
        <w:t>-- end of PUCCH Cell switching</w:t>
      </w:r>
    </w:p>
    <w:p w14:paraId="26545A2A" w14:textId="77777777" w:rsidR="004F39EB" w:rsidRDefault="004F39EB">
      <w:pPr>
        <w:pStyle w:val="PL"/>
      </w:pPr>
    </w:p>
    <w:p w14:paraId="0D13C6C4" w14:textId="77777777" w:rsidR="004F39EB" w:rsidRDefault="00307E05">
      <w:pPr>
        <w:pStyle w:val="PL"/>
        <w:rPr>
          <w:color w:val="808080"/>
        </w:rPr>
      </w:pPr>
      <w:r>
        <w:t xml:space="preserve">    uci-MuxWithDiffPrio-r17           </w:t>
      </w:r>
      <w:r>
        <w:rPr>
          <w:color w:val="993366"/>
        </w:rPr>
        <w:t>ENUMERATED</w:t>
      </w:r>
      <w:r>
        <w:t xml:space="preserve"> {enabled}                                      </w:t>
      </w:r>
      <w:r>
        <w:rPr>
          <w:color w:val="993366"/>
        </w:rPr>
        <w:t>OPTIONAL</w:t>
      </w:r>
      <w:r>
        <w:t xml:space="preserve">,   </w:t>
      </w:r>
      <w:r>
        <w:rPr>
          <w:color w:val="808080"/>
        </w:rPr>
        <w:t>-- Need R</w:t>
      </w:r>
    </w:p>
    <w:p w14:paraId="4ABD07F2" w14:textId="77777777" w:rsidR="004F39EB" w:rsidRDefault="00307E05">
      <w:pPr>
        <w:pStyle w:val="PL"/>
        <w:rPr>
          <w:color w:val="808080"/>
        </w:rPr>
      </w:pPr>
      <w:r>
        <w:t xml:space="preserve">    uci-MuxWithDiffPrioSecondaryPUCCHgroup-r17     </w:t>
      </w:r>
      <w:r>
        <w:rPr>
          <w:color w:val="993366"/>
        </w:rPr>
        <w:t>ENUMERATED</w:t>
      </w:r>
      <w:r>
        <w:t xml:space="preserve"> {enabled}                         </w:t>
      </w:r>
      <w:r>
        <w:rPr>
          <w:color w:val="993366"/>
        </w:rPr>
        <w:t>OPTIONAL</w:t>
      </w:r>
      <w:r>
        <w:t xml:space="preserve">,   </w:t>
      </w:r>
      <w:r>
        <w:rPr>
          <w:color w:val="808080"/>
        </w:rPr>
        <w:t>-- Cond twoPUCCHgroup</w:t>
      </w:r>
    </w:p>
    <w:p w14:paraId="50E6B856" w14:textId="77777777" w:rsidR="004F39EB" w:rsidRDefault="00307E05">
      <w:pPr>
        <w:pStyle w:val="PL"/>
        <w:rPr>
          <w:color w:val="808080"/>
        </w:rPr>
      </w:pPr>
      <w:r>
        <w:t xml:space="preserve">    simultaneousPUCCH-PUSCH-r17       </w:t>
      </w:r>
      <w:r>
        <w:rPr>
          <w:color w:val="993366"/>
        </w:rPr>
        <w:t>ENUMERATED</w:t>
      </w:r>
      <w:r>
        <w:t xml:space="preserve"> {enabled}                                      </w:t>
      </w:r>
      <w:r>
        <w:rPr>
          <w:color w:val="993366"/>
        </w:rPr>
        <w:t>OPTIONAL</w:t>
      </w:r>
      <w:r>
        <w:t xml:space="preserve">,   </w:t>
      </w:r>
      <w:r>
        <w:rPr>
          <w:color w:val="808080"/>
        </w:rPr>
        <w:t>-- Need R</w:t>
      </w:r>
    </w:p>
    <w:p w14:paraId="3E3AAAE3" w14:textId="77777777" w:rsidR="004F39EB" w:rsidRDefault="00307E05">
      <w:pPr>
        <w:pStyle w:val="PL"/>
        <w:rPr>
          <w:color w:val="808080"/>
        </w:rPr>
      </w:pPr>
      <w:r>
        <w:t xml:space="preserve">    simultaneousPUCCH-PUSCH-SecondaryPUCCHgroup-r17       </w:t>
      </w:r>
      <w:r>
        <w:rPr>
          <w:color w:val="993366"/>
        </w:rPr>
        <w:t>ENUMERATED</w:t>
      </w:r>
      <w:r>
        <w:t xml:space="preserve"> {enabled}                  </w:t>
      </w:r>
      <w:r>
        <w:rPr>
          <w:color w:val="993366"/>
        </w:rPr>
        <w:t>OPTIONAL</w:t>
      </w:r>
      <w:r>
        <w:t xml:space="preserve">,   </w:t>
      </w:r>
      <w:r>
        <w:rPr>
          <w:color w:val="808080"/>
        </w:rPr>
        <w:t>-- Cond twoPUCCHgroup</w:t>
      </w:r>
    </w:p>
    <w:p w14:paraId="6BBA92AA" w14:textId="77777777" w:rsidR="004F39EB" w:rsidRDefault="004F39EB">
      <w:pPr>
        <w:pStyle w:val="PL"/>
      </w:pPr>
    </w:p>
    <w:p w14:paraId="6F99798B" w14:textId="77777777" w:rsidR="004F39EB" w:rsidRDefault="00307E05">
      <w:pPr>
        <w:pStyle w:val="PL"/>
        <w:rPr>
          <w:color w:val="808080"/>
        </w:rPr>
      </w:pPr>
      <w:r>
        <w:t xml:space="preserve">    prioLowDG-HighCG-r17              </w:t>
      </w:r>
      <w:r>
        <w:rPr>
          <w:color w:val="993366"/>
        </w:rPr>
        <w:t>ENUMERATED</w:t>
      </w:r>
      <w:r>
        <w:t xml:space="preserve"> {enabled}                                      </w:t>
      </w:r>
      <w:r>
        <w:rPr>
          <w:color w:val="993366"/>
        </w:rPr>
        <w:t>OPTIONAL</w:t>
      </w:r>
      <w:r>
        <w:t xml:space="preserve">,   </w:t>
      </w:r>
      <w:r>
        <w:rPr>
          <w:color w:val="808080"/>
        </w:rPr>
        <w:t>-- Need R</w:t>
      </w:r>
    </w:p>
    <w:p w14:paraId="6DD8B803" w14:textId="77777777" w:rsidR="004F39EB" w:rsidRDefault="00307E05">
      <w:pPr>
        <w:pStyle w:val="PL"/>
        <w:rPr>
          <w:color w:val="808080"/>
        </w:rPr>
      </w:pPr>
      <w:r>
        <w:t xml:space="preserve">    prioHighDG-LowCG-r17              </w:t>
      </w:r>
      <w:r>
        <w:rPr>
          <w:color w:val="993366"/>
        </w:rPr>
        <w:t>ENUMERATED</w:t>
      </w:r>
      <w:r>
        <w:t xml:space="preserve"> {enabled}                                      </w:t>
      </w:r>
      <w:r>
        <w:rPr>
          <w:color w:val="993366"/>
        </w:rPr>
        <w:t>OPTIONAL</w:t>
      </w:r>
      <w:r>
        <w:t xml:space="preserve">,   </w:t>
      </w:r>
      <w:r>
        <w:rPr>
          <w:color w:val="808080"/>
        </w:rPr>
        <w:t>-- Need R</w:t>
      </w:r>
    </w:p>
    <w:p w14:paraId="2E18484C" w14:textId="77777777" w:rsidR="004F39EB" w:rsidRDefault="00307E05">
      <w:pPr>
        <w:pStyle w:val="PL"/>
        <w:rPr>
          <w:color w:val="808080"/>
        </w:rPr>
      </w:pPr>
      <w:r>
        <w:t xml:space="preserve">    twoQCLTypeDforPDCCHRepetition-r17 </w:t>
      </w:r>
      <w:r>
        <w:rPr>
          <w:color w:val="993366"/>
        </w:rPr>
        <w:t>ENUMERATED</w:t>
      </w:r>
      <w:r>
        <w:t xml:space="preserve"> {enabled}                                      </w:t>
      </w:r>
      <w:r>
        <w:rPr>
          <w:color w:val="993366"/>
        </w:rPr>
        <w:t>OPTIONAL</w:t>
      </w:r>
      <w:r>
        <w:t xml:space="preserve">,   </w:t>
      </w:r>
      <w:r>
        <w:rPr>
          <w:color w:val="808080"/>
        </w:rPr>
        <w:t>-- Need R</w:t>
      </w:r>
    </w:p>
    <w:p w14:paraId="749A532A" w14:textId="77777777" w:rsidR="004F39EB" w:rsidRDefault="00307E05">
      <w:pPr>
        <w:pStyle w:val="PL"/>
        <w:rPr>
          <w:color w:val="808080"/>
        </w:rPr>
      </w:pPr>
      <w:r>
        <w:t xml:space="preserve">    multicastConfig-r17               SetupRelease { MulticastConfig-r17 }                      </w:t>
      </w:r>
      <w:r>
        <w:rPr>
          <w:color w:val="993366"/>
        </w:rPr>
        <w:t>OPTIONAL</w:t>
      </w:r>
      <w:r>
        <w:t xml:space="preserve">,   </w:t>
      </w:r>
      <w:r>
        <w:rPr>
          <w:color w:val="808080"/>
        </w:rPr>
        <w:t>-- Need M</w:t>
      </w:r>
    </w:p>
    <w:p w14:paraId="5F755E01" w14:textId="77777777" w:rsidR="004F39EB" w:rsidRDefault="00307E05">
      <w:pPr>
        <w:pStyle w:val="PL"/>
        <w:rPr>
          <w:color w:val="808080"/>
        </w:rPr>
      </w:pPr>
      <w:r>
        <w:t xml:space="preserve">    pdcch-BlindDetectionCA-CombIndicator-r17 SetupRelease { PDCCH-BlindDetectionCA-CombIndicator-r17 }  </w:t>
      </w:r>
      <w:r>
        <w:rPr>
          <w:color w:val="993366"/>
        </w:rPr>
        <w:t>OPTIONAL</w:t>
      </w:r>
      <w:r>
        <w:t xml:space="preserve">   </w:t>
      </w:r>
      <w:r>
        <w:rPr>
          <w:color w:val="808080"/>
        </w:rPr>
        <w:t>-- Need M</w:t>
      </w:r>
    </w:p>
    <w:p w14:paraId="34A42DFF" w14:textId="77777777" w:rsidR="004F39EB" w:rsidRDefault="00307E05">
      <w:pPr>
        <w:pStyle w:val="PL"/>
      </w:pPr>
      <w:r>
        <w:t xml:space="preserve">    ]]</w:t>
      </w:r>
    </w:p>
    <w:p w14:paraId="19855D1E" w14:textId="77777777" w:rsidR="004F39EB" w:rsidRDefault="00307E05">
      <w:pPr>
        <w:pStyle w:val="PL"/>
      </w:pPr>
      <w:r>
        <w:t>}</w:t>
      </w:r>
    </w:p>
    <w:p w14:paraId="2C51F455" w14:textId="77777777" w:rsidR="004F39EB" w:rsidRDefault="004F39EB">
      <w:pPr>
        <w:pStyle w:val="PL"/>
      </w:pPr>
    </w:p>
    <w:p w14:paraId="5F172FB4" w14:textId="77777777" w:rsidR="004F39EB" w:rsidRDefault="004F39EB">
      <w:pPr>
        <w:pStyle w:val="PL"/>
      </w:pPr>
    </w:p>
    <w:p w14:paraId="178DE987" w14:textId="77777777" w:rsidR="004F39EB" w:rsidRDefault="00307E05">
      <w:pPr>
        <w:pStyle w:val="PL"/>
      </w:pPr>
      <w:r>
        <w:lastRenderedPageBreak/>
        <w:t xml:space="preserve">PDSCH-HARQ-ACK-EnhType3-r17 ::=         </w:t>
      </w:r>
      <w:r>
        <w:rPr>
          <w:color w:val="993366"/>
        </w:rPr>
        <w:t>SEQUENCE</w:t>
      </w:r>
      <w:r>
        <w:t xml:space="preserve"> {</w:t>
      </w:r>
    </w:p>
    <w:p w14:paraId="3A44B16A" w14:textId="77777777" w:rsidR="004F39EB" w:rsidRDefault="00307E05">
      <w:pPr>
        <w:pStyle w:val="PL"/>
      </w:pPr>
      <w:r>
        <w:t xml:space="preserve">    pdsch-HARQ-ACK-EnhType3Index-r17    PDSCH-HARQ-ACK-EnhType3Index-r17,</w:t>
      </w:r>
    </w:p>
    <w:p w14:paraId="78571362" w14:textId="77777777" w:rsidR="004F39EB" w:rsidRDefault="00307E05">
      <w:pPr>
        <w:pStyle w:val="PL"/>
      </w:pPr>
      <w:r>
        <w:t xml:space="preserve">    applicable-r17   </w:t>
      </w:r>
      <w:r>
        <w:rPr>
          <w:color w:val="993366"/>
        </w:rPr>
        <w:t>CHOICE</w:t>
      </w:r>
      <w:r>
        <w:t xml:space="preserve"> {</w:t>
      </w:r>
    </w:p>
    <w:p w14:paraId="3F8F9BAD" w14:textId="77777777" w:rsidR="004F39EB" w:rsidRDefault="00307E05">
      <w:pPr>
        <w:pStyle w:val="PL"/>
      </w:pPr>
      <w:r>
        <w:t xml:space="preserve">        perCC                            </w:t>
      </w:r>
      <w:r>
        <w:rPr>
          <w:color w:val="993366"/>
        </w:rPr>
        <w:t>SEQUENCE</w:t>
      </w:r>
      <w:r>
        <w:t xml:space="preserve"> (</w:t>
      </w:r>
      <w:r>
        <w:rPr>
          <w:color w:val="993366"/>
        </w:rPr>
        <w:t>SIZE</w:t>
      </w:r>
      <w:r>
        <w:t xml:space="preserve"> (1..maxNrofServingCells))</w:t>
      </w:r>
      <w:r>
        <w:rPr>
          <w:color w:val="993366"/>
        </w:rPr>
        <w:t xml:space="preserve"> OF</w:t>
      </w:r>
      <w:r>
        <w:t xml:space="preserve"> </w:t>
      </w:r>
      <w:r>
        <w:rPr>
          <w:color w:val="993366"/>
        </w:rPr>
        <w:t>INTEGER</w:t>
      </w:r>
      <w:r>
        <w:t xml:space="preserve"> (0..1),</w:t>
      </w:r>
    </w:p>
    <w:p w14:paraId="0354061B" w14:textId="77777777" w:rsidR="004F39EB" w:rsidRDefault="00307E05">
      <w:pPr>
        <w:pStyle w:val="PL"/>
      </w:pPr>
      <w:r>
        <w:t xml:space="preserve">        perHARQ                          </w:t>
      </w:r>
      <w:r>
        <w:rPr>
          <w:color w:val="993366"/>
        </w:rPr>
        <w:t>SEQUENCE</w:t>
      </w:r>
      <w:r>
        <w:t xml:space="preserve"> (</w:t>
      </w:r>
      <w:r>
        <w:rPr>
          <w:color w:val="993366"/>
        </w:rPr>
        <w:t>SIZE</w:t>
      </w:r>
      <w:r>
        <w:t xml:space="preserve"> (1..maxNrofServingCells))</w:t>
      </w:r>
      <w:r>
        <w:rPr>
          <w:color w:val="993366"/>
        </w:rPr>
        <w:t xml:space="preserve"> OF</w:t>
      </w:r>
      <w:r>
        <w:t xml:space="preserve"> </w:t>
      </w:r>
      <w:r>
        <w:rPr>
          <w:color w:val="993366"/>
        </w:rPr>
        <w:t>BIT</w:t>
      </w:r>
      <w:r>
        <w:t xml:space="preserve"> </w:t>
      </w:r>
      <w:r>
        <w:rPr>
          <w:color w:val="993366"/>
        </w:rPr>
        <w:t>STRING</w:t>
      </w:r>
      <w:r>
        <w:t xml:space="preserve"> (</w:t>
      </w:r>
      <w:r>
        <w:rPr>
          <w:color w:val="993366"/>
        </w:rPr>
        <w:t>SIZE</w:t>
      </w:r>
      <w:r>
        <w:t xml:space="preserve"> (16))</w:t>
      </w:r>
    </w:p>
    <w:p w14:paraId="497AED82" w14:textId="77777777" w:rsidR="004F39EB" w:rsidRDefault="00307E05">
      <w:pPr>
        <w:pStyle w:val="PL"/>
      </w:pPr>
      <w:r>
        <w:t xml:space="preserve">    },</w:t>
      </w:r>
    </w:p>
    <w:p w14:paraId="0BF67ACF" w14:textId="77777777" w:rsidR="004F39EB" w:rsidRDefault="00307E05">
      <w:pPr>
        <w:pStyle w:val="PL"/>
        <w:rPr>
          <w:color w:val="808080"/>
        </w:rPr>
      </w:pPr>
      <w:r>
        <w:t xml:space="preserve">    pdsch-HARQ-ACK-EnhType3NDI-r17         </w:t>
      </w:r>
      <w:r>
        <w:rPr>
          <w:color w:val="993366"/>
        </w:rPr>
        <w:t>ENUMERATED</w:t>
      </w:r>
      <w:r>
        <w:t xml:space="preserve"> {true}                                            </w:t>
      </w:r>
      <w:r>
        <w:rPr>
          <w:color w:val="993366"/>
        </w:rPr>
        <w:t>OPTIONAL</w:t>
      </w:r>
      <w:r>
        <w:t xml:space="preserve">,   </w:t>
      </w:r>
      <w:r>
        <w:rPr>
          <w:color w:val="808080"/>
        </w:rPr>
        <w:t>-- Need R</w:t>
      </w:r>
    </w:p>
    <w:p w14:paraId="09D214DE" w14:textId="77777777" w:rsidR="004F39EB" w:rsidRDefault="00307E05">
      <w:pPr>
        <w:pStyle w:val="PL"/>
        <w:rPr>
          <w:color w:val="808080"/>
        </w:rPr>
      </w:pPr>
      <w:r>
        <w:t xml:space="preserve">    pdsch-HARQ-ACK-EnhType3CBG-r17         </w:t>
      </w:r>
      <w:r>
        <w:rPr>
          <w:color w:val="993366"/>
        </w:rPr>
        <w:t>ENUMERATED</w:t>
      </w:r>
      <w:r>
        <w:t xml:space="preserve"> {true}                                            </w:t>
      </w:r>
      <w:r>
        <w:rPr>
          <w:color w:val="993366"/>
        </w:rPr>
        <w:t>OPTIONAL</w:t>
      </w:r>
      <w:r>
        <w:t xml:space="preserve">,   </w:t>
      </w:r>
      <w:r>
        <w:rPr>
          <w:color w:val="808080"/>
        </w:rPr>
        <w:t>-- Need S</w:t>
      </w:r>
    </w:p>
    <w:p w14:paraId="5B774EEE" w14:textId="77777777" w:rsidR="004F39EB" w:rsidRDefault="00307E05">
      <w:pPr>
        <w:pStyle w:val="PL"/>
      </w:pPr>
      <w:r>
        <w:t xml:space="preserve">    ...</w:t>
      </w:r>
    </w:p>
    <w:p w14:paraId="0B1BE8D7" w14:textId="77777777" w:rsidR="004F39EB" w:rsidRDefault="00307E05">
      <w:pPr>
        <w:pStyle w:val="PL"/>
      </w:pPr>
      <w:r>
        <w:t>}</w:t>
      </w:r>
    </w:p>
    <w:p w14:paraId="48C0348E" w14:textId="77777777" w:rsidR="004F39EB" w:rsidRDefault="004F39EB">
      <w:pPr>
        <w:pStyle w:val="PL"/>
      </w:pPr>
    </w:p>
    <w:p w14:paraId="10AD0B1F" w14:textId="77777777" w:rsidR="004F39EB" w:rsidRDefault="00307E05">
      <w:pPr>
        <w:pStyle w:val="PL"/>
      </w:pPr>
      <w:r>
        <w:t xml:space="preserve">PDSCH-HARQ-ACK-EnhType3Index-r17 ::=    </w:t>
      </w:r>
      <w:r>
        <w:rPr>
          <w:color w:val="993366"/>
        </w:rPr>
        <w:t>INTEGER</w:t>
      </w:r>
      <w:r>
        <w:t xml:space="preserve"> (0..maxNrofEnhType3HARQ-ACK-1-r17)</w:t>
      </w:r>
    </w:p>
    <w:p w14:paraId="59906E71" w14:textId="77777777" w:rsidR="004F39EB" w:rsidRDefault="004F39EB">
      <w:pPr>
        <w:pStyle w:val="PL"/>
      </w:pPr>
    </w:p>
    <w:p w14:paraId="14E9B826" w14:textId="77777777" w:rsidR="004F39EB" w:rsidRDefault="00307E05">
      <w:pPr>
        <w:pStyle w:val="PL"/>
      </w:pPr>
      <w:r>
        <w:t xml:space="preserve">PDCCH-BlindDetection ::=                </w:t>
      </w:r>
      <w:r>
        <w:rPr>
          <w:color w:val="993366"/>
        </w:rPr>
        <w:t>INTEGER</w:t>
      </w:r>
      <w:r>
        <w:t xml:space="preserve"> (1..15)</w:t>
      </w:r>
    </w:p>
    <w:p w14:paraId="654A4E23" w14:textId="77777777" w:rsidR="004F39EB" w:rsidRDefault="004F39EB">
      <w:pPr>
        <w:pStyle w:val="PL"/>
      </w:pPr>
    </w:p>
    <w:p w14:paraId="6EA487BA" w14:textId="77777777" w:rsidR="004F39EB" w:rsidRDefault="00307E05">
      <w:pPr>
        <w:pStyle w:val="PL"/>
      </w:pPr>
      <w:r>
        <w:t xml:space="preserve">DCP-Config-r16 ::=                  </w:t>
      </w:r>
      <w:r>
        <w:rPr>
          <w:color w:val="993366"/>
        </w:rPr>
        <w:t>SEQUENCE</w:t>
      </w:r>
      <w:r>
        <w:t xml:space="preserve"> {</w:t>
      </w:r>
    </w:p>
    <w:p w14:paraId="38F7E3CE" w14:textId="77777777" w:rsidR="004F39EB" w:rsidRDefault="00307E05">
      <w:pPr>
        <w:pStyle w:val="PL"/>
      </w:pPr>
      <w:r>
        <w:t xml:space="preserve">    ps-RNTI-r16                         RNTI-Value,</w:t>
      </w:r>
    </w:p>
    <w:p w14:paraId="18EB2BC8" w14:textId="77777777" w:rsidR="004F39EB" w:rsidRDefault="00307E05">
      <w:pPr>
        <w:pStyle w:val="PL"/>
      </w:pPr>
      <w:r>
        <w:t xml:space="preserve">    ps-Offset-r16                       </w:t>
      </w:r>
      <w:r>
        <w:rPr>
          <w:color w:val="993366"/>
        </w:rPr>
        <w:t>INTEGER</w:t>
      </w:r>
      <w:r>
        <w:t xml:space="preserve"> (1..120),</w:t>
      </w:r>
    </w:p>
    <w:p w14:paraId="10FB583F" w14:textId="77777777" w:rsidR="004F39EB" w:rsidRDefault="00307E05">
      <w:pPr>
        <w:pStyle w:val="PL"/>
      </w:pPr>
      <w:r>
        <w:t xml:space="preserve">    sizeDCI-2-6-r16                     </w:t>
      </w:r>
      <w:r>
        <w:rPr>
          <w:color w:val="993366"/>
        </w:rPr>
        <w:t>INTEGER</w:t>
      </w:r>
      <w:r>
        <w:t xml:space="preserve"> (1..maxDCI-2-6-Size-r16),</w:t>
      </w:r>
    </w:p>
    <w:p w14:paraId="15753265" w14:textId="77777777" w:rsidR="004F39EB" w:rsidRDefault="00307E05">
      <w:pPr>
        <w:pStyle w:val="PL"/>
      </w:pPr>
      <w:r>
        <w:t xml:space="preserve">    ps-PositionDCI-2-6-r16              </w:t>
      </w:r>
      <w:r>
        <w:rPr>
          <w:color w:val="993366"/>
        </w:rPr>
        <w:t>INTEGER</w:t>
      </w:r>
      <w:r>
        <w:t xml:space="preserve"> (0..maxDCI-2-6-Size-1-r16),</w:t>
      </w:r>
    </w:p>
    <w:p w14:paraId="4C1B076F" w14:textId="77777777" w:rsidR="004F39EB" w:rsidRDefault="00307E05">
      <w:pPr>
        <w:pStyle w:val="PL"/>
        <w:rPr>
          <w:color w:val="808080"/>
        </w:rPr>
      </w:pPr>
      <w:r>
        <w:t xml:space="preserve">    ps-WakeUp-r16                       </w:t>
      </w:r>
      <w:r>
        <w:rPr>
          <w:color w:val="993366"/>
        </w:rPr>
        <w:t>ENUMERATED</w:t>
      </w:r>
      <w:r>
        <w:t xml:space="preserve"> {true}                                               </w:t>
      </w:r>
      <w:r>
        <w:rPr>
          <w:color w:val="993366"/>
        </w:rPr>
        <w:t>OPTIONAL</w:t>
      </w:r>
      <w:r>
        <w:t xml:space="preserve">,   </w:t>
      </w:r>
      <w:r>
        <w:rPr>
          <w:color w:val="808080"/>
        </w:rPr>
        <w:t>-- Need S</w:t>
      </w:r>
    </w:p>
    <w:p w14:paraId="43F916C0" w14:textId="77777777" w:rsidR="004F39EB" w:rsidRDefault="00307E05">
      <w:pPr>
        <w:pStyle w:val="PL"/>
        <w:rPr>
          <w:color w:val="808080"/>
        </w:rPr>
      </w:pPr>
      <w:r>
        <w:t xml:space="preserve">    ps-TransmitPeriodicL1-RSRP-r16      </w:t>
      </w:r>
      <w:r>
        <w:rPr>
          <w:color w:val="993366"/>
        </w:rPr>
        <w:t>ENUMERATED</w:t>
      </w:r>
      <w:r>
        <w:t xml:space="preserve"> {true}                                               </w:t>
      </w:r>
      <w:r>
        <w:rPr>
          <w:color w:val="993366"/>
        </w:rPr>
        <w:t>OPTIONAL</w:t>
      </w:r>
      <w:r>
        <w:t xml:space="preserve">,   </w:t>
      </w:r>
      <w:r>
        <w:rPr>
          <w:color w:val="808080"/>
        </w:rPr>
        <w:t>-- Need S</w:t>
      </w:r>
    </w:p>
    <w:p w14:paraId="45EA8D08" w14:textId="77777777" w:rsidR="004F39EB" w:rsidRDefault="00307E05">
      <w:pPr>
        <w:pStyle w:val="PL"/>
        <w:rPr>
          <w:color w:val="808080"/>
        </w:rPr>
      </w:pPr>
      <w:r>
        <w:t xml:space="preserve">    ps-TransmitOtherPeriodicCSI-r16     </w:t>
      </w:r>
      <w:r>
        <w:rPr>
          <w:color w:val="993366"/>
        </w:rPr>
        <w:t>ENUMERATED</w:t>
      </w:r>
      <w:r>
        <w:t xml:space="preserve"> {true}                                               </w:t>
      </w:r>
      <w:r>
        <w:rPr>
          <w:color w:val="993366"/>
        </w:rPr>
        <w:t>OPTIONAL</w:t>
      </w:r>
      <w:r>
        <w:t xml:space="preserve">    </w:t>
      </w:r>
      <w:r>
        <w:rPr>
          <w:color w:val="808080"/>
        </w:rPr>
        <w:t>-- Need S</w:t>
      </w:r>
    </w:p>
    <w:p w14:paraId="5231381C" w14:textId="77777777" w:rsidR="004F39EB" w:rsidRDefault="00307E05">
      <w:pPr>
        <w:pStyle w:val="PL"/>
      </w:pPr>
      <w:r>
        <w:t>}</w:t>
      </w:r>
    </w:p>
    <w:p w14:paraId="45425999" w14:textId="77777777" w:rsidR="004F39EB" w:rsidRDefault="004F39EB">
      <w:pPr>
        <w:pStyle w:val="PL"/>
      </w:pPr>
    </w:p>
    <w:p w14:paraId="1D740ABE" w14:textId="77777777" w:rsidR="004F39EB" w:rsidRDefault="00307E05">
      <w:pPr>
        <w:pStyle w:val="PL"/>
      </w:pPr>
      <w:r>
        <w:t xml:space="preserve">PDSCH-HARQ-ACK-CodebookList-r16 ::=     </w:t>
      </w:r>
      <w:r>
        <w:rPr>
          <w:color w:val="993366"/>
        </w:rPr>
        <w:t>SEQUENCE</w:t>
      </w:r>
      <w:r>
        <w:t xml:space="preserve"> (</w:t>
      </w:r>
      <w:r>
        <w:rPr>
          <w:color w:val="993366"/>
        </w:rPr>
        <w:t>SIZE</w:t>
      </w:r>
      <w:r>
        <w:t xml:space="preserve"> (1..2))</w:t>
      </w:r>
      <w:r>
        <w:rPr>
          <w:color w:val="993366"/>
        </w:rPr>
        <w:t xml:space="preserve"> OF</w:t>
      </w:r>
      <w:r>
        <w:t xml:space="preserve"> </w:t>
      </w:r>
      <w:r>
        <w:rPr>
          <w:color w:val="993366"/>
        </w:rPr>
        <w:t>ENUMERATED</w:t>
      </w:r>
      <w:r>
        <w:t xml:space="preserve"> {semiStatic, dynamic}</w:t>
      </w:r>
    </w:p>
    <w:p w14:paraId="07CCCB6E" w14:textId="77777777" w:rsidR="004F39EB" w:rsidRDefault="004F39EB">
      <w:pPr>
        <w:pStyle w:val="PL"/>
      </w:pPr>
    </w:p>
    <w:p w14:paraId="56A4FB79" w14:textId="77777777" w:rsidR="004F39EB" w:rsidRDefault="00307E05">
      <w:pPr>
        <w:pStyle w:val="PL"/>
      </w:pPr>
      <w:r>
        <w:t xml:space="preserve">PDCCH-BlindDetectionCA-CombIndicator-r16 ::= </w:t>
      </w:r>
      <w:r>
        <w:rPr>
          <w:color w:val="993366"/>
        </w:rPr>
        <w:t>SEQUENCE</w:t>
      </w:r>
      <w:r>
        <w:t xml:space="preserve"> {</w:t>
      </w:r>
    </w:p>
    <w:p w14:paraId="125039DC" w14:textId="77777777" w:rsidR="004F39EB" w:rsidRDefault="00307E05">
      <w:pPr>
        <w:pStyle w:val="PL"/>
      </w:pPr>
      <w:r>
        <w:t xml:space="preserve">    pdcch-BlindDetectionCA1-r16                  </w:t>
      </w:r>
      <w:r>
        <w:rPr>
          <w:color w:val="993366"/>
        </w:rPr>
        <w:t>INTEGER</w:t>
      </w:r>
      <w:r>
        <w:t xml:space="preserve"> (1..15),</w:t>
      </w:r>
    </w:p>
    <w:p w14:paraId="2AC86BCA" w14:textId="77777777" w:rsidR="004F39EB" w:rsidRDefault="00307E05">
      <w:pPr>
        <w:pStyle w:val="PL"/>
      </w:pPr>
      <w:r>
        <w:t xml:space="preserve">    pdcch-BlindDetectionCA2-r16                  </w:t>
      </w:r>
      <w:r>
        <w:rPr>
          <w:color w:val="993366"/>
        </w:rPr>
        <w:t>INTEGER</w:t>
      </w:r>
      <w:r>
        <w:t xml:space="preserve"> (1..15)</w:t>
      </w:r>
    </w:p>
    <w:p w14:paraId="65DBE711" w14:textId="77777777" w:rsidR="004F39EB" w:rsidRDefault="00307E05">
      <w:pPr>
        <w:pStyle w:val="PL"/>
      </w:pPr>
      <w:r>
        <w:t>}</w:t>
      </w:r>
    </w:p>
    <w:p w14:paraId="403C6A57" w14:textId="77777777" w:rsidR="004F39EB" w:rsidRDefault="004F39EB">
      <w:pPr>
        <w:pStyle w:val="PL"/>
      </w:pPr>
    </w:p>
    <w:p w14:paraId="68C86C69" w14:textId="77777777" w:rsidR="004F39EB" w:rsidRDefault="00307E05">
      <w:pPr>
        <w:pStyle w:val="PL"/>
      </w:pPr>
      <w:r>
        <w:t xml:space="preserve">PDCCH-BlindDetection2-r16 ::=                </w:t>
      </w:r>
      <w:r>
        <w:rPr>
          <w:color w:val="993366"/>
        </w:rPr>
        <w:t>INTEGER</w:t>
      </w:r>
      <w:r>
        <w:t xml:space="preserve"> (1..15)</w:t>
      </w:r>
    </w:p>
    <w:p w14:paraId="6BF3EC0E" w14:textId="77777777" w:rsidR="004F39EB" w:rsidRDefault="004F39EB">
      <w:pPr>
        <w:pStyle w:val="PL"/>
      </w:pPr>
    </w:p>
    <w:p w14:paraId="07B3D538" w14:textId="77777777" w:rsidR="004F39EB" w:rsidRDefault="00307E05">
      <w:pPr>
        <w:pStyle w:val="PL"/>
      </w:pPr>
      <w:r>
        <w:t xml:space="preserve">PDCCH-BlindDetection3-r16 ::=                </w:t>
      </w:r>
      <w:r>
        <w:rPr>
          <w:color w:val="993366"/>
        </w:rPr>
        <w:t>INTEGER</w:t>
      </w:r>
      <w:r>
        <w:t xml:space="preserve"> (1..15)</w:t>
      </w:r>
    </w:p>
    <w:p w14:paraId="190769D6" w14:textId="77777777" w:rsidR="004F39EB" w:rsidRDefault="004F39EB">
      <w:pPr>
        <w:pStyle w:val="PL"/>
      </w:pPr>
    </w:p>
    <w:p w14:paraId="4C73FBD3" w14:textId="77777777" w:rsidR="004F39EB" w:rsidRDefault="00307E05">
      <w:pPr>
        <w:pStyle w:val="PL"/>
      </w:pPr>
      <w:r>
        <w:t xml:space="preserve">MulticastConfig-r17 ::=                 </w:t>
      </w:r>
      <w:r>
        <w:rPr>
          <w:color w:val="993366"/>
        </w:rPr>
        <w:t>SEQUENCE</w:t>
      </w:r>
      <w:r>
        <w:t xml:space="preserve"> {</w:t>
      </w:r>
    </w:p>
    <w:p w14:paraId="1890B9A0" w14:textId="77777777" w:rsidR="004F39EB" w:rsidRDefault="00307E05">
      <w:pPr>
        <w:pStyle w:val="PL"/>
        <w:rPr>
          <w:color w:val="808080"/>
        </w:rPr>
      </w:pPr>
      <w:r>
        <w:t xml:space="preserve">    pdsch-HARQ-ACK-CodebookListMulticast-r17    SetupRelease { PDSCH-HARQ-ACK-CodebookList-r16}         </w:t>
      </w:r>
      <w:r>
        <w:rPr>
          <w:color w:val="993366"/>
        </w:rPr>
        <w:t>OPTIONAL</w:t>
      </w:r>
      <w:r>
        <w:t xml:space="preserve">,   </w:t>
      </w:r>
      <w:r>
        <w:rPr>
          <w:color w:val="808080"/>
        </w:rPr>
        <w:t>-- Need M</w:t>
      </w:r>
    </w:p>
    <w:p w14:paraId="032DFF27" w14:textId="77777777" w:rsidR="004F39EB" w:rsidRDefault="00307E05">
      <w:pPr>
        <w:pStyle w:val="PL"/>
        <w:rPr>
          <w:color w:val="808080"/>
        </w:rPr>
      </w:pPr>
      <w:r>
        <w:t xml:space="preserve">    type1-Codebook-GenerationMode-r17           </w:t>
      </w:r>
      <w:r>
        <w:rPr>
          <w:color w:val="993366"/>
        </w:rPr>
        <w:t>ENUMERATED</w:t>
      </w:r>
      <w:r>
        <w:t xml:space="preserve"> { mode1, mode2}                              </w:t>
      </w:r>
      <w:r>
        <w:rPr>
          <w:color w:val="993366"/>
        </w:rPr>
        <w:t>OPTIONAL</w:t>
      </w:r>
      <w:r>
        <w:t xml:space="preserve">    </w:t>
      </w:r>
      <w:r>
        <w:rPr>
          <w:color w:val="808080"/>
        </w:rPr>
        <w:t>-- Need M</w:t>
      </w:r>
    </w:p>
    <w:p w14:paraId="16A22E59" w14:textId="77777777" w:rsidR="004F39EB" w:rsidRDefault="00307E05">
      <w:pPr>
        <w:pStyle w:val="PL"/>
      </w:pPr>
      <w:r>
        <w:t>}</w:t>
      </w:r>
    </w:p>
    <w:p w14:paraId="66D8C221" w14:textId="77777777" w:rsidR="004F39EB" w:rsidRDefault="004F39EB">
      <w:pPr>
        <w:pStyle w:val="PL"/>
      </w:pPr>
    </w:p>
    <w:p w14:paraId="249C6CDE" w14:textId="77777777" w:rsidR="004F39EB" w:rsidRDefault="00307E05">
      <w:pPr>
        <w:pStyle w:val="PL"/>
      </w:pPr>
      <w:r>
        <w:t xml:space="preserve">PDCCH-BlindDetectionCA-CombIndicator-r17 ::= </w:t>
      </w:r>
      <w:r>
        <w:rPr>
          <w:color w:val="993366"/>
        </w:rPr>
        <w:t>SEQUENCE</w:t>
      </w:r>
      <w:r>
        <w:t xml:space="preserve"> {</w:t>
      </w:r>
    </w:p>
    <w:p w14:paraId="20094450" w14:textId="77777777" w:rsidR="004F39EB" w:rsidRDefault="00307E05">
      <w:pPr>
        <w:pStyle w:val="PL"/>
      </w:pPr>
      <w:r>
        <w:t xml:space="preserve">    pdcch-BlindDetectionCA1-r17                  </w:t>
      </w:r>
      <w:r>
        <w:rPr>
          <w:color w:val="993366"/>
        </w:rPr>
        <w:t>INTEGER</w:t>
      </w:r>
      <w:r>
        <w:t xml:space="preserve"> (1..15)                                        </w:t>
      </w:r>
      <w:r>
        <w:rPr>
          <w:color w:val="993366"/>
        </w:rPr>
        <w:t>OPTIONAL</w:t>
      </w:r>
      <w:r>
        <w:t>,</w:t>
      </w:r>
    </w:p>
    <w:p w14:paraId="1E8E655D" w14:textId="77777777" w:rsidR="004F39EB" w:rsidRDefault="00307E05">
      <w:pPr>
        <w:pStyle w:val="PL"/>
      </w:pPr>
      <w:r>
        <w:t xml:space="preserve">    pdcch-BlindDetectionCA2-r17                  </w:t>
      </w:r>
      <w:r>
        <w:rPr>
          <w:color w:val="993366"/>
        </w:rPr>
        <w:t>INTEGER</w:t>
      </w:r>
      <w:r>
        <w:t xml:space="preserve"> (1..15)                                        </w:t>
      </w:r>
      <w:r>
        <w:rPr>
          <w:color w:val="993366"/>
        </w:rPr>
        <w:t>OPTIONAL</w:t>
      </w:r>
      <w:r>
        <w:t>,</w:t>
      </w:r>
    </w:p>
    <w:p w14:paraId="57D37262" w14:textId="77777777" w:rsidR="004F39EB" w:rsidRDefault="00307E05">
      <w:pPr>
        <w:pStyle w:val="PL"/>
      </w:pPr>
      <w:r>
        <w:t xml:space="preserve">    pdcch-BlindDetectionCA3-r17                  </w:t>
      </w:r>
      <w:r>
        <w:rPr>
          <w:color w:val="993366"/>
        </w:rPr>
        <w:t>INTEGER</w:t>
      </w:r>
      <w:r>
        <w:t xml:space="preserve"> (1..15)</w:t>
      </w:r>
    </w:p>
    <w:p w14:paraId="65D7EC05" w14:textId="77777777" w:rsidR="004F39EB" w:rsidRDefault="00307E05">
      <w:pPr>
        <w:pStyle w:val="PL"/>
      </w:pPr>
      <w:r>
        <w:t>}</w:t>
      </w:r>
    </w:p>
    <w:p w14:paraId="27867487" w14:textId="77777777" w:rsidR="004F39EB" w:rsidRDefault="004F39EB">
      <w:pPr>
        <w:pStyle w:val="PL"/>
      </w:pPr>
    </w:p>
    <w:p w14:paraId="6C312A6B" w14:textId="77777777" w:rsidR="004F39EB" w:rsidRDefault="00307E05">
      <w:pPr>
        <w:pStyle w:val="PL"/>
        <w:rPr>
          <w:color w:val="808080"/>
        </w:rPr>
      </w:pPr>
      <w:r>
        <w:rPr>
          <w:color w:val="808080"/>
        </w:rPr>
        <w:t>-- TAG-PHYSICALCELLGROUPCONFIG-STOP</w:t>
      </w:r>
    </w:p>
    <w:p w14:paraId="353540BC" w14:textId="77777777" w:rsidR="004F39EB" w:rsidRDefault="00307E05">
      <w:pPr>
        <w:pStyle w:val="PL"/>
        <w:rPr>
          <w:color w:val="808080"/>
        </w:rPr>
      </w:pPr>
      <w:r>
        <w:rPr>
          <w:color w:val="808080"/>
        </w:rPr>
        <w:t>-- ASN1STOP</w:t>
      </w:r>
    </w:p>
    <w:p w14:paraId="57013B7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EAAB8E1" w14:textId="77777777">
        <w:tc>
          <w:tcPr>
            <w:tcW w:w="14173" w:type="dxa"/>
            <w:tcBorders>
              <w:top w:val="single" w:sz="4" w:space="0" w:color="auto"/>
              <w:left w:val="single" w:sz="4" w:space="0" w:color="auto"/>
              <w:bottom w:val="single" w:sz="4" w:space="0" w:color="auto"/>
              <w:right w:val="single" w:sz="4" w:space="0" w:color="auto"/>
            </w:tcBorders>
            <w:hideMark/>
          </w:tcPr>
          <w:p w14:paraId="655450C0" w14:textId="77777777" w:rsidR="004F39EB" w:rsidRDefault="00307E05">
            <w:pPr>
              <w:pStyle w:val="TAH"/>
              <w:rPr>
                <w:szCs w:val="22"/>
                <w:lang w:eastAsia="sv-SE"/>
              </w:rPr>
            </w:pPr>
            <w:r>
              <w:rPr>
                <w:i/>
                <w:szCs w:val="22"/>
                <w:lang w:eastAsia="sv-SE"/>
              </w:rPr>
              <w:lastRenderedPageBreak/>
              <w:t xml:space="preserve">PhysicalCellGroupConfig </w:t>
            </w:r>
            <w:r>
              <w:rPr>
                <w:szCs w:val="22"/>
                <w:lang w:eastAsia="sv-SE"/>
              </w:rPr>
              <w:t>field descriptions</w:t>
            </w:r>
          </w:p>
        </w:tc>
      </w:tr>
      <w:tr w:rsidR="004F39EB" w14:paraId="3F223A6F"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683757E" w14:textId="77777777" w:rsidR="004F39EB" w:rsidRDefault="00307E05">
            <w:pPr>
              <w:pStyle w:val="TAL"/>
              <w:rPr>
                <w:b/>
                <w:i/>
                <w:lang w:eastAsia="sv-SE"/>
              </w:rPr>
            </w:pPr>
            <w:r>
              <w:rPr>
                <w:b/>
                <w:i/>
                <w:lang w:eastAsia="sv-SE"/>
              </w:rPr>
              <w:t>ackNackFeedbackMode</w:t>
            </w:r>
          </w:p>
          <w:p w14:paraId="1C3F3007" w14:textId="77777777" w:rsidR="004F39EB" w:rsidRDefault="00307E05">
            <w:pPr>
              <w:pStyle w:val="TAL"/>
              <w:rPr>
                <w:b/>
                <w:i/>
                <w:lang w:eastAsia="en-GB"/>
              </w:rPr>
            </w:pPr>
            <w:r>
              <w:rPr>
                <w:lang w:eastAsia="sv-SE"/>
              </w:rPr>
              <w:t>Indicates which among the joint and separate ACK/NACK feedback modes to use within a slot as specified in TS 38.213 [13] (clause 9).</w:t>
            </w:r>
          </w:p>
        </w:tc>
      </w:tr>
      <w:tr w:rsidR="004F39EB" w14:paraId="61EA9FE1"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1F288F84" w14:textId="77777777" w:rsidR="004F39EB" w:rsidRDefault="00307E05">
            <w:pPr>
              <w:pStyle w:val="TAL"/>
              <w:rPr>
                <w:b/>
                <w:i/>
                <w:lang w:eastAsia="sv-SE"/>
              </w:rPr>
            </w:pPr>
            <w:r>
              <w:rPr>
                <w:b/>
                <w:i/>
                <w:lang w:eastAsia="sv-SE"/>
              </w:rPr>
              <w:t>bdFactorR</w:t>
            </w:r>
          </w:p>
          <w:p w14:paraId="72167099" w14:textId="77777777" w:rsidR="004F39EB" w:rsidRDefault="00307E05">
            <w:pPr>
              <w:pStyle w:val="TAL"/>
              <w:rPr>
                <w:bCs/>
                <w:iCs/>
                <w:lang w:eastAsia="sv-SE"/>
              </w:rPr>
            </w:pPr>
            <w:r>
              <w:rPr>
                <w:bCs/>
                <w:iCs/>
                <w:lang w:eastAsia="sv-SE"/>
              </w:rPr>
              <w:t>Parameter for determining and distributing the maximum numbers of BD/CCE for mPDCCH based mPDSCH transmission as specified in TS 38.213 [13] Clause 10.1.</w:t>
            </w:r>
          </w:p>
        </w:tc>
      </w:tr>
      <w:tr w:rsidR="004F39EB" w14:paraId="4E51881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01047626" w14:textId="77777777" w:rsidR="004F39EB" w:rsidRDefault="00307E05">
            <w:pPr>
              <w:pStyle w:val="TAL"/>
              <w:rPr>
                <w:lang w:eastAsia="en-GB"/>
              </w:rPr>
            </w:pPr>
            <w:r>
              <w:rPr>
                <w:b/>
                <w:i/>
                <w:lang w:eastAsia="en-GB"/>
              </w:rPr>
              <w:t>cs-RNTI</w:t>
            </w:r>
          </w:p>
          <w:p w14:paraId="23354980" w14:textId="77777777" w:rsidR="004F39EB" w:rsidRDefault="00307E05">
            <w:pPr>
              <w:pStyle w:val="TAL"/>
              <w:rPr>
                <w:lang w:eastAsia="en-GB"/>
              </w:rPr>
            </w:pPr>
            <w:r>
              <w:rPr>
                <w:lang w:eastAsia="en-GB"/>
              </w:rPr>
              <w:t xml:space="preserve">RNTI value for downlink SPS (see </w:t>
            </w:r>
            <w:r>
              <w:rPr>
                <w:i/>
                <w:lang w:eastAsia="en-GB"/>
              </w:rPr>
              <w:t>SPS-Config</w:t>
            </w:r>
            <w:r>
              <w:rPr>
                <w:lang w:eastAsia="en-GB"/>
              </w:rPr>
              <w:t xml:space="preserve">) and uplink configured grant (see </w:t>
            </w:r>
            <w:r>
              <w:rPr>
                <w:i/>
                <w:lang w:eastAsia="en-GB"/>
              </w:rPr>
              <w:t>ConfiguredGrantConfig</w:t>
            </w:r>
            <w:r>
              <w:rPr>
                <w:lang w:eastAsia="en-GB"/>
              </w:rPr>
              <w:t>).</w:t>
            </w:r>
          </w:p>
        </w:tc>
      </w:tr>
      <w:tr w:rsidR="004F39EB" w14:paraId="5F3F1663"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28DEE8D5" w14:textId="77777777" w:rsidR="004F39EB" w:rsidRDefault="00307E05">
            <w:pPr>
              <w:pStyle w:val="TAL"/>
              <w:rPr>
                <w:b/>
                <w:bCs/>
                <w:i/>
                <w:iCs/>
                <w:lang w:eastAsia="x-none"/>
              </w:rPr>
            </w:pPr>
            <w:r>
              <w:rPr>
                <w:b/>
                <w:bCs/>
                <w:i/>
                <w:iCs/>
                <w:lang w:eastAsia="x-none"/>
              </w:rPr>
              <w:t>downlinkAssignmentIndexDCI-0-2</w:t>
            </w:r>
          </w:p>
          <w:p w14:paraId="0A9708F3" w14:textId="77777777" w:rsidR="004F39EB" w:rsidRDefault="00307E05">
            <w:pPr>
              <w:pStyle w:val="TAL"/>
              <w:rPr>
                <w:b/>
                <w:i/>
                <w:lang w:eastAsia="en-GB"/>
              </w:rPr>
            </w:pPr>
            <w:r>
              <w:rPr>
                <w:noProof/>
                <w:lang w:eastAsia="sv-SE"/>
              </w:rPr>
              <w:t>Indicates if "Downlink assignment index" is present or absent in DCI format 0_2. If the field "</w:t>
            </w:r>
            <w:r>
              <w:rPr>
                <w:i/>
                <w:noProof/>
                <w:lang w:eastAsia="sv-SE"/>
              </w:rPr>
              <w:t>downlinkAssignmentIndexDCI-0-2</w:t>
            </w:r>
            <w:r>
              <w:rPr>
                <w:noProof/>
                <w:lang w:eastAsia="sv-SE"/>
              </w:rPr>
              <w:t>" is absent, then 0 bit for "Downlink assignment index" in DCI format 0_2. If the field "</w:t>
            </w:r>
            <w:r>
              <w:rPr>
                <w:i/>
                <w:noProof/>
                <w:lang w:eastAsia="sv-SE"/>
              </w:rPr>
              <w:t>downlinkAssignmentIndexDCI-0-2</w:t>
            </w:r>
            <w:r>
              <w:rPr>
                <w:noProof/>
                <w:lang w:eastAsia="sv-SE"/>
              </w:rPr>
              <w:t>" is present, then the bitwidth of "Downlink assignment index" in DCI format 0_2 is defined in the same was as that in DCI format 0_1 (see TS 38.212 [17], clause 7.3.1 and TS 38.213 [13], clause 9.1).</w:t>
            </w:r>
          </w:p>
        </w:tc>
      </w:tr>
      <w:tr w:rsidR="004F39EB" w14:paraId="1527AD63"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124AB214" w14:textId="77777777" w:rsidR="004F39EB" w:rsidRDefault="00307E05">
            <w:pPr>
              <w:pStyle w:val="TAL"/>
              <w:rPr>
                <w:b/>
                <w:bCs/>
                <w:i/>
                <w:iCs/>
                <w:lang w:eastAsia="x-none"/>
              </w:rPr>
            </w:pPr>
            <w:r>
              <w:rPr>
                <w:b/>
                <w:bCs/>
                <w:i/>
                <w:iCs/>
                <w:lang w:eastAsia="x-none"/>
              </w:rPr>
              <w:t>downlinkAssignmentIndexDCI-1-2</w:t>
            </w:r>
          </w:p>
          <w:p w14:paraId="569E6223" w14:textId="77777777" w:rsidR="004F39EB" w:rsidRDefault="00307E05">
            <w:pPr>
              <w:pStyle w:val="TAL"/>
              <w:rPr>
                <w:b/>
                <w:i/>
                <w:lang w:eastAsia="en-GB"/>
              </w:rPr>
            </w:pPr>
            <w:r>
              <w:rPr>
                <w:noProof/>
                <w:lang w:eastAsia="sv-SE"/>
              </w:rPr>
              <w:t xml:space="preserve">Configures the number of bits for "Downlink assignment index" in DCI format 1_2. If the field is absent, then 0 bit for "Downlink assignment index"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Pr>
                <w:i/>
                <w:noProof/>
                <w:lang w:eastAsia="sv-SE"/>
              </w:rPr>
              <w:t>pdsch-HARQ-ACK-Codebook</w:t>
            </w:r>
            <w:r>
              <w:rPr>
                <w:noProof/>
                <w:lang w:eastAsia="sv-SE"/>
              </w:rPr>
              <w:t xml:space="preserve"> is set to </w:t>
            </w:r>
            <w:r>
              <w:rPr>
                <w:i/>
                <w:noProof/>
                <w:lang w:eastAsia="sv-SE"/>
              </w:rPr>
              <w:t>dynamic</w:t>
            </w:r>
            <w:r>
              <w:rPr>
                <w:noProof/>
                <w:lang w:eastAsia="sv-SE"/>
              </w:rPr>
              <w:t xml:space="preserve"> (see TS 38.212 [17], clause 7.3.1 and TS 38.213 [13], clause 9.1).</w:t>
            </w:r>
          </w:p>
        </w:tc>
      </w:tr>
      <w:tr w:rsidR="004F39EB" w14:paraId="32EB0A62" w14:textId="77777777">
        <w:tc>
          <w:tcPr>
            <w:tcW w:w="14173" w:type="dxa"/>
            <w:tcBorders>
              <w:top w:val="single" w:sz="4" w:space="0" w:color="auto"/>
              <w:left w:val="single" w:sz="4" w:space="0" w:color="auto"/>
              <w:bottom w:val="single" w:sz="4" w:space="0" w:color="auto"/>
              <w:right w:val="single" w:sz="4" w:space="0" w:color="auto"/>
            </w:tcBorders>
            <w:hideMark/>
          </w:tcPr>
          <w:p w14:paraId="2E336C2F" w14:textId="77777777" w:rsidR="004F39EB" w:rsidRDefault="00307E05">
            <w:pPr>
              <w:pStyle w:val="TAL"/>
              <w:rPr>
                <w:szCs w:val="22"/>
                <w:lang w:eastAsia="sv-SE"/>
              </w:rPr>
            </w:pPr>
            <w:r>
              <w:rPr>
                <w:b/>
                <w:i/>
                <w:szCs w:val="22"/>
                <w:lang w:eastAsia="sv-SE"/>
              </w:rPr>
              <w:t>harq-ACK-SpatialBundlingPUCCH</w:t>
            </w:r>
          </w:p>
          <w:p w14:paraId="05CA09EA" w14:textId="77777777" w:rsidR="004F39EB" w:rsidRDefault="00307E05">
            <w:pPr>
              <w:pStyle w:val="TAL"/>
              <w:rPr>
                <w:szCs w:val="22"/>
                <w:lang w:eastAsia="sv-SE"/>
              </w:rPr>
            </w:pPr>
            <w:r>
              <w:rPr>
                <w:szCs w:val="22"/>
                <w:lang w:eastAsia="sv-SE"/>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w:t>
            </w:r>
            <w:r>
              <w:rPr>
                <w:szCs w:val="22"/>
              </w:rPr>
              <w:t xml:space="preserve">of PUCCH HARQ ACKs for the primary PUCCH group </w:t>
            </w:r>
            <w:r>
              <w:rPr>
                <w:szCs w:val="22"/>
                <w:lang w:eastAsia="sv-SE"/>
              </w:rPr>
              <w:t xml:space="preserve">is disabled (see TS 38.213 [13], clause 9.1.2.1). If the field </w:t>
            </w:r>
            <w:r>
              <w:rPr>
                <w:i/>
                <w:szCs w:val="22"/>
                <w:lang w:eastAsia="sv-SE"/>
              </w:rPr>
              <w:t xml:space="preserve">harq-ACK SpatialBundlingPUCCH-secondaryPUCCHgroup </w:t>
            </w:r>
            <w:r>
              <w:rPr>
                <w:szCs w:val="22"/>
                <w:lang w:eastAsia="sv-SE"/>
              </w:rPr>
              <w:t xml:space="preserve">is present, </w:t>
            </w:r>
            <w:r>
              <w:rPr>
                <w:i/>
                <w:szCs w:val="22"/>
                <w:lang w:eastAsia="sv-SE"/>
              </w:rPr>
              <w:t>harq-ACK-SpatialBundlingPUCCH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4F39EB" w14:paraId="3CF50D88" w14:textId="77777777">
        <w:tc>
          <w:tcPr>
            <w:tcW w:w="14173" w:type="dxa"/>
            <w:tcBorders>
              <w:top w:val="single" w:sz="4" w:space="0" w:color="auto"/>
              <w:left w:val="single" w:sz="4" w:space="0" w:color="auto"/>
              <w:bottom w:val="single" w:sz="4" w:space="0" w:color="auto"/>
              <w:right w:val="single" w:sz="4" w:space="0" w:color="auto"/>
            </w:tcBorders>
            <w:hideMark/>
          </w:tcPr>
          <w:p w14:paraId="7DFA2A2A" w14:textId="77777777" w:rsidR="004F39EB" w:rsidRDefault="00307E05">
            <w:pPr>
              <w:pStyle w:val="TAL"/>
              <w:spacing w:line="254" w:lineRule="auto"/>
              <w:rPr>
                <w:szCs w:val="22"/>
                <w:lang w:eastAsia="sv-SE"/>
              </w:rPr>
            </w:pPr>
            <w:r>
              <w:rPr>
                <w:b/>
                <w:i/>
                <w:szCs w:val="22"/>
                <w:lang w:eastAsia="sv-SE"/>
              </w:rPr>
              <w:t>harq-ACK-SpatialBundlingPUCCH-secondaryPUCCHgroup</w:t>
            </w:r>
          </w:p>
          <w:p w14:paraId="013081ED" w14:textId="77777777" w:rsidR="004F39EB" w:rsidRDefault="00307E05">
            <w:pPr>
              <w:pStyle w:val="TAL"/>
              <w:rPr>
                <w:b/>
                <w:i/>
                <w:szCs w:val="22"/>
                <w:lang w:eastAsia="sv-SE"/>
              </w:rPr>
            </w:pPr>
            <w:r>
              <w:rPr>
                <w:szCs w:val="22"/>
                <w:lang w:eastAsia="sv-SE"/>
              </w:rPr>
              <w:t>Indicates whether spatial bundling of PUCCH HARQ ACKs for the secondary PUCCH group is enabled or disabled. The field is only applicable when more than 4 layers are possible to schedule (see TS 38.213 [13], clause 9.1.2.1).</w:t>
            </w:r>
            <w:r>
              <w:rPr>
                <w:szCs w:val="22"/>
              </w:rPr>
              <w:t xml:space="preserve"> When the field is absent, the use of spatial bundling of PUCCH HARQ ACKs for the secondary PUCCH group is indicated by </w:t>
            </w:r>
            <w:r>
              <w:rPr>
                <w:i/>
                <w:szCs w:val="22"/>
              </w:rPr>
              <w:t>harq-ACK-SpatialBundlingPUCCH</w:t>
            </w:r>
            <w:r>
              <w:rPr>
                <w:szCs w:val="22"/>
              </w:rPr>
              <w:t xml:space="preserve">. See TS 38.213 [13], clause 9.1.2.1. Network does not configure for a UE both spatial bundling of HARQ ACKs and </w:t>
            </w:r>
            <w:r>
              <w:rPr>
                <w:i/>
                <w:iCs/>
                <w:szCs w:val="22"/>
              </w:rPr>
              <w:t>codeBlockGroupTransmission</w:t>
            </w:r>
            <w:r>
              <w:rPr>
                <w:szCs w:val="22"/>
              </w:rPr>
              <w:t xml:space="preserve"> within the same cell group.</w:t>
            </w:r>
          </w:p>
        </w:tc>
      </w:tr>
      <w:tr w:rsidR="004F39EB" w14:paraId="23E4D3A0" w14:textId="77777777">
        <w:tc>
          <w:tcPr>
            <w:tcW w:w="14173" w:type="dxa"/>
            <w:tcBorders>
              <w:top w:val="single" w:sz="4" w:space="0" w:color="auto"/>
              <w:left w:val="single" w:sz="4" w:space="0" w:color="auto"/>
              <w:bottom w:val="single" w:sz="4" w:space="0" w:color="auto"/>
              <w:right w:val="single" w:sz="4" w:space="0" w:color="auto"/>
            </w:tcBorders>
            <w:hideMark/>
          </w:tcPr>
          <w:p w14:paraId="2014E93C" w14:textId="77777777" w:rsidR="004F39EB" w:rsidRDefault="00307E05">
            <w:pPr>
              <w:pStyle w:val="TAL"/>
              <w:rPr>
                <w:szCs w:val="22"/>
                <w:lang w:eastAsia="sv-SE"/>
              </w:rPr>
            </w:pPr>
            <w:r>
              <w:rPr>
                <w:b/>
                <w:i/>
                <w:szCs w:val="22"/>
                <w:lang w:eastAsia="sv-SE"/>
              </w:rPr>
              <w:t>harq-ACK-SpatialBundlingPUSCH</w:t>
            </w:r>
          </w:p>
          <w:p w14:paraId="5D446508" w14:textId="77777777" w:rsidR="004F39EB" w:rsidRDefault="00307E05">
            <w:pPr>
              <w:pStyle w:val="TAL"/>
              <w:rPr>
                <w:szCs w:val="22"/>
                <w:lang w:eastAsia="sv-SE"/>
              </w:rPr>
            </w:pPr>
            <w:r>
              <w:rPr>
                <w:szCs w:val="22"/>
                <w:lang w:eastAsia="sv-SE"/>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w:t>
            </w:r>
            <w:r>
              <w:rPr>
                <w:szCs w:val="22"/>
              </w:rPr>
              <w:t xml:space="preserve">of PUSCH HARQ ACKs for the primary PUCCH group </w:t>
            </w:r>
            <w:r>
              <w:rPr>
                <w:szCs w:val="22"/>
                <w:lang w:eastAsia="sv-SE"/>
              </w:rPr>
              <w:t xml:space="preserve">is disabled (see TS 38.213 [13], clauses 9.1.2.2 and 9.1.3.2). If the field </w:t>
            </w:r>
            <w:r>
              <w:rPr>
                <w:i/>
                <w:szCs w:val="22"/>
                <w:lang w:eastAsia="sv-SE"/>
              </w:rPr>
              <w:t xml:space="preserve">harq-ACK SpatialBundlingPUSCH-secondaryPUCCHgroup </w:t>
            </w:r>
            <w:r>
              <w:rPr>
                <w:szCs w:val="22"/>
                <w:lang w:eastAsia="sv-SE"/>
              </w:rPr>
              <w:t xml:space="preserve">is present, </w:t>
            </w:r>
            <w:r>
              <w:rPr>
                <w:i/>
                <w:szCs w:val="22"/>
                <w:lang w:eastAsia="sv-SE"/>
              </w:rPr>
              <w:t>harq-ACK-SpatialBundlingPUSCH</w:t>
            </w:r>
            <w:r>
              <w:rPr>
                <w:szCs w:val="22"/>
                <w:lang w:eastAsia="sv-SE"/>
              </w:rPr>
              <w:t xml:space="preserve"> is only applied to primary PUCCH group. Network does not configure for a UE both spatial bundling of HARQ ACKs and </w:t>
            </w:r>
            <w:r>
              <w:rPr>
                <w:i/>
                <w:iCs/>
                <w:szCs w:val="22"/>
                <w:lang w:eastAsia="sv-SE"/>
              </w:rPr>
              <w:t>codeBlockGroupTransmission</w:t>
            </w:r>
            <w:r>
              <w:rPr>
                <w:szCs w:val="22"/>
                <w:lang w:eastAsia="sv-SE"/>
              </w:rPr>
              <w:t xml:space="preserve"> within the same cell group.</w:t>
            </w:r>
          </w:p>
        </w:tc>
      </w:tr>
      <w:tr w:rsidR="004F39EB" w14:paraId="595AA38A" w14:textId="77777777">
        <w:tc>
          <w:tcPr>
            <w:tcW w:w="14173" w:type="dxa"/>
            <w:tcBorders>
              <w:top w:val="single" w:sz="4" w:space="0" w:color="auto"/>
              <w:left w:val="single" w:sz="4" w:space="0" w:color="auto"/>
              <w:bottom w:val="single" w:sz="4" w:space="0" w:color="auto"/>
              <w:right w:val="single" w:sz="4" w:space="0" w:color="auto"/>
            </w:tcBorders>
            <w:hideMark/>
          </w:tcPr>
          <w:p w14:paraId="1C97744C" w14:textId="77777777" w:rsidR="004F39EB" w:rsidRDefault="00307E05">
            <w:pPr>
              <w:pStyle w:val="TAL"/>
              <w:spacing w:line="254" w:lineRule="auto"/>
              <w:rPr>
                <w:szCs w:val="22"/>
                <w:lang w:eastAsia="sv-SE"/>
              </w:rPr>
            </w:pPr>
            <w:r>
              <w:rPr>
                <w:b/>
                <w:i/>
                <w:szCs w:val="22"/>
                <w:lang w:eastAsia="sv-SE"/>
              </w:rPr>
              <w:t>harq-ACK-SpatialBundlingPUSCH-secondaryPUCCHgroup</w:t>
            </w:r>
          </w:p>
          <w:p w14:paraId="795552E9" w14:textId="77777777" w:rsidR="004F39EB" w:rsidRDefault="00307E05">
            <w:pPr>
              <w:pStyle w:val="TAL"/>
              <w:rPr>
                <w:b/>
                <w:i/>
                <w:szCs w:val="22"/>
                <w:lang w:eastAsia="sv-SE"/>
              </w:rPr>
            </w:pPr>
            <w:r>
              <w:rPr>
                <w:szCs w:val="22"/>
                <w:lang w:eastAsia="sv-SE"/>
              </w:rPr>
              <w:t xml:space="preserve">Indicates whether </w:t>
            </w:r>
            <w:r>
              <w:rPr>
                <w:szCs w:val="22"/>
              </w:rPr>
              <w:t>spatial bundling of PUSCH HARQ ACKs for the secondary PUCCH group is enabled or disabled.</w:t>
            </w:r>
            <w:r>
              <w:rPr>
                <w:szCs w:val="22"/>
                <w:lang w:eastAsia="sv-SE"/>
              </w:rPr>
              <w:t xml:space="preserve"> The field is only applicable when more than 4 layers are possible to schedule (see TS 38.213 [13], clauses 9.1.2.2 and 9.1.3.2).</w:t>
            </w:r>
            <w:r>
              <w:rPr>
                <w:szCs w:val="22"/>
              </w:rPr>
              <w:t xml:space="preserve"> When the field is absent, the use of spatial bundling of PUSCH HARQ ACKs for the secondary PUCCH group is indicated by </w:t>
            </w:r>
            <w:r>
              <w:rPr>
                <w:i/>
                <w:szCs w:val="22"/>
              </w:rPr>
              <w:t>harq-ACK-SpatialBundlingPUSCH</w:t>
            </w:r>
            <w:r>
              <w:rPr>
                <w:szCs w:val="22"/>
              </w:rPr>
              <w:t xml:space="preserve">. See TS 38.213 [13], clauses 9.1.2.2 and 9.1.3.2. Network does not configure for a UE both spatial bundling of HARQ ACKs and </w:t>
            </w:r>
            <w:r>
              <w:rPr>
                <w:i/>
                <w:iCs/>
                <w:szCs w:val="22"/>
              </w:rPr>
              <w:t>codeBlockGroupTransmission</w:t>
            </w:r>
            <w:r>
              <w:rPr>
                <w:szCs w:val="22"/>
              </w:rPr>
              <w:t xml:space="preserve"> within the same cell group.</w:t>
            </w:r>
          </w:p>
        </w:tc>
      </w:tr>
      <w:tr w:rsidR="004F39EB" w14:paraId="333AED00" w14:textId="77777777">
        <w:tc>
          <w:tcPr>
            <w:tcW w:w="14173" w:type="dxa"/>
            <w:tcBorders>
              <w:top w:val="single" w:sz="4" w:space="0" w:color="auto"/>
              <w:left w:val="single" w:sz="4" w:space="0" w:color="auto"/>
              <w:bottom w:val="single" w:sz="4" w:space="0" w:color="auto"/>
              <w:right w:val="single" w:sz="4" w:space="0" w:color="auto"/>
            </w:tcBorders>
            <w:hideMark/>
          </w:tcPr>
          <w:p w14:paraId="0540B862" w14:textId="77777777" w:rsidR="004F39EB" w:rsidRDefault="00307E05">
            <w:pPr>
              <w:pStyle w:val="TAL"/>
              <w:rPr>
                <w:szCs w:val="22"/>
                <w:lang w:eastAsia="sv-SE"/>
              </w:rPr>
            </w:pPr>
            <w:r>
              <w:rPr>
                <w:b/>
                <w:i/>
                <w:szCs w:val="22"/>
                <w:lang w:eastAsia="sv-SE"/>
              </w:rPr>
              <w:t>mcs-C-RNTI</w:t>
            </w:r>
          </w:p>
          <w:p w14:paraId="1EEE3383" w14:textId="77777777" w:rsidR="004F39EB" w:rsidRDefault="00307E05">
            <w:pPr>
              <w:pStyle w:val="TAL"/>
              <w:rPr>
                <w:szCs w:val="22"/>
                <w:lang w:eastAsia="sv-SE"/>
              </w:rPr>
            </w:pPr>
            <w:r>
              <w:rPr>
                <w:szCs w:val="22"/>
                <w:lang w:eastAsia="sv-SE"/>
              </w:rPr>
              <w:t xml:space="preserve">RNTI to indicate use of </w:t>
            </w:r>
            <w:r>
              <w:rPr>
                <w:i/>
                <w:szCs w:val="22"/>
                <w:lang w:eastAsia="sv-SE"/>
              </w:rPr>
              <w:t>qam64LowSE</w:t>
            </w:r>
            <w:r>
              <w:rPr>
                <w:szCs w:val="22"/>
                <w:lang w:eastAsia="sv-SE"/>
              </w:rPr>
              <w:t xml:space="preserve"> for grant-based transmissions. When the </w:t>
            </w:r>
            <w:r>
              <w:rPr>
                <w:i/>
                <w:szCs w:val="22"/>
                <w:lang w:eastAsia="sv-SE"/>
              </w:rPr>
              <w:t>mcs</w:t>
            </w:r>
            <w:r>
              <w:rPr>
                <w:szCs w:val="22"/>
                <w:lang w:eastAsia="sv-SE"/>
              </w:rPr>
              <w:t>-</w:t>
            </w:r>
            <w:r>
              <w:rPr>
                <w:i/>
                <w:szCs w:val="22"/>
                <w:lang w:eastAsia="sv-SE"/>
              </w:rPr>
              <w:t>C-RNT</w:t>
            </w:r>
            <w:r>
              <w:rPr>
                <w:szCs w:val="22"/>
                <w:lang w:eastAsia="sv-SE"/>
              </w:rPr>
              <w:t>I is configured, RNTI scrambling of DCI CRC is used to choose the corresponding MCS table.</w:t>
            </w:r>
          </w:p>
        </w:tc>
      </w:tr>
      <w:tr w:rsidR="004F39EB" w14:paraId="69A29DD5" w14:textId="77777777">
        <w:tc>
          <w:tcPr>
            <w:tcW w:w="14173" w:type="dxa"/>
            <w:tcBorders>
              <w:top w:val="single" w:sz="4" w:space="0" w:color="auto"/>
              <w:left w:val="single" w:sz="4" w:space="0" w:color="auto"/>
              <w:bottom w:val="single" w:sz="4" w:space="0" w:color="auto"/>
              <w:right w:val="single" w:sz="4" w:space="0" w:color="auto"/>
            </w:tcBorders>
            <w:hideMark/>
          </w:tcPr>
          <w:p w14:paraId="76A2EC9E" w14:textId="77777777" w:rsidR="004F39EB" w:rsidRDefault="00307E05">
            <w:pPr>
              <w:pStyle w:val="TAL"/>
              <w:rPr>
                <w:szCs w:val="22"/>
                <w:lang w:eastAsia="sv-SE"/>
              </w:rPr>
            </w:pPr>
            <w:r>
              <w:rPr>
                <w:b/>
                <w:i/>
                <w:szCs w:val="22"/>
                <w:lang w:eastAsia="sv-SE"/>
              </w:rPr>
              <w:t>nfi-TotalDAI-Included</w:t>
            </w:r>
          </w:p>
          <w:p w14:paraId="635C5E82" w14:textId="77777777" w:rsidR="004F39EB" w:rsidRDefault="00307E05">
            <w:pPr>
              <w:pStyle w:val="TAL"/>
              <w:rPr>
                <w:b/>
                <w:i/>
                <w:szCs w:val="22"/>
                <w:lang w:eastAsia="sv-SE"/>
              </w:rPr>
            </w:pPr>
            <w:r>
              <w:rPr>
                <w:szCs w:val="22"/>
                <w:lang w:eastAsia="sv-SE"/>
              </w:rPr>
              <w:t>Indicates whether the NFI and total DAI fields of the non-scheduled PDSCH group is included in the non-fallback DL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4F39EB" w14:paraId="0BD34905" w14:textId="77777777">
        <w:tc>
          <w:tcPr>
            <w:tcW w:w="14173" w:type="dxa"/>
            <w:tcBorders>
              <w:top w:val="single" w:sz="4" w:space="0" w:color="auto"/>
              <w:left w:val="single" w:sz="4" w:space="0" w:color="auto"/>
              <w:bottom w:val="single" w:sz="4" w:space="0" w:color="auto"/>
              <w:right w:val="single" w:sz="4" w:space="0" w:color="auto"/>
            </w:tcBorders>
            <w:hideMark/>
          </w:tcPr>
          <w:p w14:paraId="1E8DD0D8" w14:textId="77777777" w:rsidR="004F39EB" w:rsidRDefault="00307E05">
            <w:pPr>
              <w:pStyle w:val="TAL"/>
              <w:rPr>
                <w:b/>
                <w:bCs/>
                <w:i/>
                <w:iCs/>
                <w:lang w:eastAsia="x-none"/>
              </w:rPr>
            </w:pPr>
            <w:r>
              <w:rPr>
                <w:b/>
                <w:bCs/>
                <w:i/>
                <w:iCs/>
                <w:lang w:eastAsia="x-none"/>
              </w:rPr>
              <w:lastRenderedPageBreak/>
              <w:t>nrdc-PCmode</w:t>
            </w:r>
            <w:r>
              <w:rPr>
                <w:rFonts w:asciiTheme="minorEastAsia" w:eastAsiaTheme="minorEastAsia" w:hAnsiTheme="minorEastAsia"/>
                <w:b/>
                <w:bCs/>
                <w:i/>
                <w:iCs/>
                <w:lang w:eastAsia="zh-CN"/>
              </w:rPr>
              <w:t>-</w:t>
            </w:r>
            <w:r>
              <w:rPr>
                <w:b/>
                <w:bCs/>
                <w:i/>
                <w:iCs/>
                <w:lang w:eastAsia="x-none"/>
              </w:rPr>
              <w:t>FR1</w:t>
            </w:r>
          </w:p>
          <w:p w14:paraId="4191A77D" w14:textId="77777777" w:rsidR="004F39EB" w:rsidRDefault="00307E0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1 (FR1) (see T</w:t>
            </w:r>
            <w:r>
              <w:rPr>
                <w:lang w:eastAsia="sv-SE"/>
              </w:rPr>
              <w:t>S 38.213 [13], clause 7.6)</w:t>
            </w:r>
            <w:r>
              <w:rPr>
                <w:szCs w:val="18"/>
                <w:lang w:eastAsia="sv-SE"/>
              </w:rPr>
              <w:t>.</w:t>
            </w:r>
          </w:p>
        </w:tc>
      </w:tr>
      <w:tr w:rsidR="004F39EB" w14:paraId="12202494" w14:textId="77777777">
        <w:tc>
          <w:tcPr>
            <w:tcW w:w="14173" w:type="dxa"/>
            <w:tcBorders>
              <w:top w:val="single" w:sz="4" w:space="0" w:color="auto"/>
              <w:left w:val="single" w:sz="4" w:space="0" w:color="auto"/>
              <w:bottom w:val="single" w:sz="4" w:space="0" w:color="auto"/>
              <w:right w:val="single" w:sz="4" w:space="0" w:color="auto"/>
            </w:tcBorders>
            <w:hideMark/>
          </w:tcPr>
          <w:p w14:paraId="43A4F9CA" w14:textId="77777777" w:rsidR="004F39EB" w:rsidRDefault="00307E05">
            <w:pPr>
              <w:pStyle w:val="TAL"/>
              <w:rPr>
                <w:b/>
                <w:bCs/>
                <w:i/>
                <w:iCs/>
                <w:lang w:eastAsia="x-none"/>
              </w:rPr>
            </w:pPr>
            <w:r>
              <w:rPr>
                <w:b/>
                <w:bCs/>
                <w:i/>
                <w:iCs/>
                <w:lang w:eastAsia="x-none"/>
              </w:rPr>
              <w:t>nrdc-PCmode</w:t>
            </w:r>
            <w:r>
              <w:rPr>
                <w:rFonts w:asciiTheme="minorEastAsia" w:eastAsiaTheme="minorEastAsia" w:hAnsiTheme="minorEastAsia"/>
                <w:b/>
                <w:bCs/>
                <w:i/>
                <w:iCs/>
                <w:lang w:eastAsia="zh-CN"/>
              </w:rPr>
              <w:t>-</w:t>
            </w:r>
            <w:r>
              <w:rPr>
                <w:b/>
                <w:bCs/>
                <w:i/>
                <w:iCs/>
                <w:lang w:eastAsia="x-none"/>
              </w:rPr>
              <w:t>FR2</w:t>
            </w:r>
          </w:p>
          <w:p w14:paraId="2B0FA455" w14:textId="77777777" w:rsidR="004F39EB" w:rsidRDefault="00307E05">
            <w:pPr>
              <w:pStyle w:val="TAL"/>
              <w:rPr>
                <w:bCs/>
                <w:iCs/>
                <w:kern w:val="2"/>
                <w:lang w:eastAsia="sv-SE"/>
              </w:rPr>
            </w:pPr>
            <w:r>
              <w:rPr>
                <w:szCs w:val="18"/>
                <w:lang w:eastAsia="sv-SE"/>
              </w:rPr>
              <w:t xml:space="preserve">Indicates the uplink power sharing mode that the UE uses in NR-DC in </w:t>
            </w:r>
            <w:r>
              <w:rPr>
                <w:szCs w:val="24"/>
                <w:lang w:eastAsia="sv-SE"/>
              </w:rPr>
              <w:t>frequency range 2 (FR2) (see TS</w:t>
            </w:r>
            <w:r>
              <w:rPr>
                <w:lang w:eastAsia="sv-SE"/>
              </w:rPr>
              <w:t xml:space="preserve"> 38.213 [13], clause 7.6)</w:t>
            </w:r>
            <w:r>
              <w:rPr>
                <w:rFonts w:asciiTheme="minorEastAsia" w:eastAsiaTheme="minorEastAsia" w:hAnsiTheme="minorEastAsia"/>
                <w:lang w:eastAsia="zh-CN"/>
              </w:rPr>
              <w:t>.</w:t>
            </w:r>
          </w:p>
        </w:tc>
      </w:tr>
      <w:tr w:rsidR="004F39EB" w14:paraId="196420A5" w14:textId="77777777">
        <w:tc>
          <w:tcPr>
            <w:tcW w:w="14173" w:type="dxa"/>
            <w:tcBorders>
              <w:top w:val="single" w:sz="4" w:space="0" w:color="auto"/>
              <w:left w:val="single" w:sz="4" w:space="0" w:color="auto"/>
              <w:bottom w:val="single" w:sz="4" w:space="0" w:color="auto"/>
              <w:right w:val="single" w:sz="4" w:space="0" w:color="auto"/>
            </w:tcBorders>
            <w:hideMark/>
          </w:tcPr>
          <w:p w14:paraId="7627F11E" w14:textId="77777777" w:rsidR="004F39EB" w:rsidRDefault="00307E05">
            <w:pPr>
              <w:pStyle w:val="TAL"/>
              <w:rPr>
                <w:b/>
                <w:bCs/>
                <w:i/>
                <w:iCs/>
                <w:kern w:val="2"/>
                <w:lang w:eastAsia="sv-SE"/>
              </w:rPr>
            </w:pPr>
            <w:r>
              <w:rPr>
                <w:b/>
                <w:bCs/>
                <w:i/>
                <w:iCs/>
                <w:kern w:val="2"/>
                <w:lang w:eastAsia="sv-SE"/>
              </w:rPr>
              <w:t>pdcch-BlindDetection</w:t>
            </w:r>
            <w:r>
              <w:rPr>
                <w:b/>
                <w:bCs/>
                <w:i/>
                <w:iCs/>
                <w:kern w:val="2"/>
              </w:rPr>
              <w:t>, pdcch-BlindDetection2, pdcch-BlindDetection3</w:t>
            </w:r>
          </w:p>
          <w:p w14:paraId="755A044E" w14:textId="77777777" w:rsidR="004F39EB" w:rsidRDefault="00307E05">
            <w:pPr>
              <w:pStyle w:val="TAL"/>
              <w:rPr>
                <w:b/>
                <w:i/>
                <w:szCs w:val="22"/>
                <w:lang w:eastAsia="sv-SE"/>
              </w:rPr>
            </w:pPr>
            <w:r>
              <w:rPr>
                <w:szCs w:val="18"/>
                <w:lang w:eastAsia="sv-SE"/>
              </w:rPr>
              <w:t>Indicates the reference number of cells for PDCCH blind detection for the CG.</w:t>
            </w:r>
            <w:r>
              <w:rPr>
                <w:lang w:eastAsia="sv-SE"/>
              </w:rPr>
              <w:t xml:space="preserve"> Network configures the field for each CG when the UE is in NR DC and sets the value in accordance </w:t>
            </w:r>
            <w:r>
              <w:rPr>
                <w:szCs w:val="18"/>
                <w:lang w:eastAsia="sv-SE"/>
              </w:rPr>
              <w:t xml:space="preserve">with the constraints specified in TS 38.213 </w:t>
            </w:r>
            <w:r>
              <w:rPr>
                <w:szCs w:val="22"/>
                <w:lang w:eastAsia="sv-SE"/>
              </w:rPr>
              <w:t>[13].</w:t>
            </w:r>
            <w:r>
              <w:rPr>
                <w:lang w:eastAsia="sv-SE"/>
              </w:rPr>
              <w:t xml:space="preserve"> The </w:t>
            </w:r>
            <w:r>
              <w:rPr>
                <w:szCs w:val="22"/>
                <w:lang w:eastAsia="sv-SE"/>
              </w:rPr>
              <w:t xml:space="preserve">network configures </w:t>
            </w:r>
            <w:r>
              <w:rPr>
                <w:i/>
                <w:szCs w:val="22"/>
                <w:lang w:eastAsia="sv-SE"/>
              </w:rPr>
              <w:t>pdcch-BlindDetection</w:t>
            </w:r>
            <w:r>
              <w:rPr>
                <w:szCs w:val="22"/>
                <w:lang w:eastAsia="sv-SE"/>
              </w:rPr>
              <w:t xml:space="preserve"> only if the UE is in NR-DC.</w:t>
            </w:r>
            <w:r>
              <w:rPr>
                <w:szCs w:val="22"/>
              </w:rPr>
              <w:t xml:space="preserve"> The network configures </w:t>
            </w:r>
            <w:r>
              <w:rPr>
                <w:i/>
                <w:szCs w:val="22"/>
              </w:rPr>
              <w:t>pdcch-BlindDetection2</w:t>
            </w:r>
            <w:r>
              <w:rPr>
                <w:szCs w:val="22"/>
              </w:rPr>
              <w:t xml:space="preserve"> only if the UE is in NR-DC with at least one downlink cell using Rel-16 PDCCH monitoring capability. The network configures </w:t>
            </w:r>
            <w:r>
              <w:rPr>
                <w:i/>
                <w:szCs w:val="22"/>
              </w:rPr>
              <w:t>pdcch-BlindDetection3</w:t>
            </w:r>
            <w:r>
              <w:rPr>
                <w:szCs w:val="22"/>
              </w:rPr>
              <w:t xml:space="preserve"> only if the UE is in NR-DC with at least one downlink cell using Rel-15 PDCCH monitoring capability.</w:t>
            </w:r>
          </w:p>
        </w:tc>
      </w:tr>
      <w:tr w:rsidR="004F39EB" w14:paraId="1B8E6100" w14:textId="77777777">
        <w:tc>
          <w:tcPr>
            <w:tcW w:w="14173" w:type="dxa"/>
            <w:tcBorders>
              <w:top w:val="single" w:sz="4" w:space="0" w:color="auto"/>
              <w:left w:val="single" w:sz="4" w:space="0" w:color="auto"/>
              <w:bottom w:val="single" w:sz="4" w:space="0" w:color="auto"/>
              <w:right w:val="single" w:sz="4" w:space="0" w:color="auto"/>
            </w:tcBorders>
          </w:tcPr>
          <w:p w14:paraId="31451A9B" w14:textId="77777777" w:rsidR="004F39EB" w:rsidRDefault="00307E05">
            <w:pPr>
              <w:pStyle w:val="TAL"/>
              <w:rPr>
                <w:b/>
                <w:bCs/>
                <w:i/>
                <w:iCs/>
                <w:kern w:val="2"/>
                <w:lang w:eastAsia="sv-SE"/>
              </w:rPr>
            </w:pPr>
            <w:r>
              <w:rPr>
                <w:b/>
                <w:bCs/>
                <w:i/>
                <w:iCs/>
                <w:kern w:val="2"/>
                <w:lang w:eastAsia="sv-SE"/>
              </w:rPr>
              <w:t>pdcch-BlindDetectionCA-CombIndicator</w:t>
            </w:r>
          </w:p>
          <w:p w14:paraId="431A7CC8" w14:textId="77777777" w:rsidR="004F39EB" w:rsidRDefault="00307E05">
            <w:pPr>
              <w:pStyle w:val="TAL"/>
              <w:rPr>
                <w:kern w:val="2"/>
                <w:lang w:eastAsia="sv-SE"/>
              </w:rPr>
            </w:pPr>
            <w:r>
              <w:rPr>
                <w:kern w:val="2"/>
                <w:lang w:eastAsia="sv-SE"/>
              </w:rPr>
              <w:t>Configure one combination of pdcch-BlindDetectionCA1 (for R15) and pdcch-BlindDetectionCA2 (for R16) for UE to use for scaling PDCCH monitoring capability if the number of serving cells configured to a UE is larger than the reported capability, and if UE reports more than one combination of pdcch-BlindDetectionCA1 and pdcch-BlindDetectionCA2 as UE capability. The combination of pdcch-BlindDetectionCA1 and pdcch-BlindDetectionCA2) configured by pdcch-BlindDetectionCACombIndicator is from the more than one combination of pdcch-BlindDetectionCA1 and pdcch-BlindDetectionCA2 reported by UE (see TS 38.213 [13], clause 10).</w:t>
            </w:r>
          </w:p>
          <w:p w14:paraId="6A31E1A4" w14:textId="77777777" w:rsidR="004F39EB" w:rsidRDefault="00307E05">
            <w:pPr>
              <w:pStyle w:val="TAL"/>
              <w:rPr>
                <w:kern w:val="2"/>
                <w:lang w:eastAsia="sv-SE"/>
              </w:rPr>
            </w:pPr>
            <w:r>
              <w:rPr>
                <w:i/>
                <w:iCs/>
              </w:rPr>
              <w:t>pdcch-BlindDetectionCA-CombIndicator-r17</w:t>
            </w:r>
            <w:r>
              <w:t xml:space="preserve"> is used to c</w:t>
            </w:r>
            <w:r>
              <w:rPr>
                <w:kern w:val="2"/>
                <w:lang w:eastAsia="sv-SE"/>
              </w:rPr>
              <w:t xml:space="preserve">onfigure one combination of </w:t>
            </w:r>
            <w:r>
              <w:rPr>
                <w:i/>
                <w:iCs/>
                <w:kern w:val="2"/>
                <w:lang w:eastAsia="sv-SE"/>
              </w:rPr>
              <w:t>pdcch-BlindDetectionCA1</w:t>
            </w:r>
            <w:r>
              <w:rPr>
                <w:kern w:val="2"/>
                <w:lang w:eastAsia="sv-SE"/>
              </w:rPr>
              <w:t xml:space="preserve"> (for R15), </w:t>
            </w:r>
            <w:r>
              <w:rPr>
                <w:i/>
                <w:iCs/>
                <w:kern w:val="2"/>
                <w:lang w:eastAsia="sv-SE"/>
              </w:rPr>
              <w:t xml:space="preserve">pdcch-BlindDetectionCA2 </w:t>
            </w:r>
            <w:r>
              <w:rPr>
                <w:kern w:val="2"/>
                <w:lang w:eastAsia="sv-SE"/>
              </w:rPr>
              <w:t xml:space="preserve">(for R16) and </w:t>
            </w:r>
            <w:r>
              <w:rPr>
                <w:i/>
                <w:iCs/>
                <w:kern w:val="2"/>
                <w:lang w:eastAsia="sv-SE"/>
              </w:rPr>
              <w:t>pdcch-BlindDetectionCA3</w:t>
            </w:r>
            <w:r>
              <w:rPr>
                <w:kern w:val="2"/>
                <w:lang w:eastAsia="sv-SE"/>
              </w:rPr>
              <w:t xml:space="preserve"> (for R17) for UE to use for scaling PDCCH monitoring capability if the number of serving cells configured to a UE is larger than the reported capability, and if UE reports more than one combination of </w:t>
            </w:r>
            <w:r>
              <w:rPr>
                <w:i/>
                <w:iCs/>
                <w:kern w:val="2"/>
                <w:lang w:eastAsia="sv-SE"/>
              </w:rPr>
              <w:t>pdcch-BlindDetectionCA1</w:t>
            </w:r>
            <w:r>
              <w:rPr>
                <w:kern w:val="2"/>
                <w:lang w:eastAsia="sv-SE"/>
              </w:rPr>
              <w:t xml:space="preserve">, </w:t>
            </w:r>
            <w:r>
              <w:rPr>
                <w:i/>
                <w:iCs/>
                <w:kern w:val="2"/>
                <w:lang w:eastAsia="sv-SE"/>
              </w:rPr>
              <w:t>pdcch-BlindDetectionCA2</w:t>
            </w:r>
            <w:r>
              <w:rPr>
                <w:kern w:val="2"/>
                <w:lang w:eastAsia="sv-SE"/>
              </w:rPr>
              <w:t xml:space="preserve"> and </w:t>
            </w:r>
            <w:r>
              <w:rPr>
                <w:i/>
                <w:iCs/>
                <w:kern w:val="2"/>
                <w:lang w:eastAsia="sv-SE"/>
              </w:rPr>
              <w:t>pdcch-BlindDetectionCA3</w:t>
            </w:r>
            <w:r>
              <w:rPr>
                <w:kern w:val="2"/>
                <w:lang w:eastAsia="sv-SE"/>
              </w:rPr>
              <w:t xml:space="preserve"> as UE capability. The combination of </w:t>
            </w:r>
            <w:r>
              <w:rPr>
                <w:i/>
                <w:iCs/>
                <w:kern w:val="2"/>
                <w:lang w:eastAsia="sv-SE"/>
              </w:rPr>
              <w:t>pdcch-BlindDetectionCA1</w:t>
            </w:r>
            <w:r>
              <w:rPr>
                <w:kern w:val="2"/>
                <w:lang w:eastAsia="sv-SE"/>
              </w:rPr>
              <w:t xml:space="preserve">, </w:t>
            </w:r>
            <w:r>
              <w:rPr>
                <w:i/>
                <w:iCs/>
                <w:kern w:val="2"/>
                <w:lang w:eastAsia="sv-SE"/>
              </w:rPr>
              <w:t>pdcch-BlindDetectionCA2</w:t>
            </w:r>
            <w:r>
              <w:rPr>
                <w:kern w:val="2"/>
                <w:lang w:eastAsia="sv-SE"/>
              </w:rPr>
              <w:t xml:space="preserve"> and </w:t>
            </w:r>
            <w:r>
              <w:rPr>
                <w:i/>
                <w:iCs/>
                <w:kern w:val="2"/>
                <w:lang w:eastAsia="sv-SE"/>
              </w:rPr>
              <w:t>pdcch-BlindDetectionCA3</w:t>
            </w:r>
            <w:r>
              <w:rPr>
                <w:kern w:val="2"/>
                <w:lang w:eastAsia="sv-SE"/>
              </w:rPr>
              <w:t xml:space="preserve"> configured by </w:t>
            </w:r>
            <w:r>
              <w:rPr>
                <w:i/>
                <w:iCs/>
                <w:kern w:val="2"/>
                <w:lang w:eastAsia="sv-SE"/>
              </w:rPr>
              <w:t>pdcch-BlindDetectionCACombIndicator-r17</w:t>
            </w:r>
            <w:r>
              <w:rPr>
                <w:kern w:val="2"/>
                <w:lang w:eastAsia="sv-SE"/>
              </w:rPr>
              <w:t xml:space="preserve"> is from the more than one combination of </w:t>
            </w:r>
            <w:r>
              <w:rPr>
                <w:i/>
                <w:iCs/>
                <w:kern w:val="2"/>
                <w:lang w:eastAsia="sv-SE"/>
              </w:rPr>
              <w:t>pdcch-BlindDetectionCA1</w:t>
            </w:r>
            <w:r>
              <w:rPr>
                <w:kern w:val="2"/>
                <w:lang w:eastAsia="sv-SE"/>
              </w:rPr>
              <w:t xml:space="preserve">, </w:t>
            </w:r>
            <w:r>
              <w:rPr>
                <w:i/>
                <w:iCs/>
                <w:kern w:val="2"/>
                <w:lang w:eastAsia="sv-SE"/>
              </w:rPr>
              <w:t>pdcch-BlindDetectionCA2</w:t>
            </w:r>
            <w:r>
              <w:rPr>
                <w:kern w:val="2"/>
                <w:lang w:eastAsia="sv-SE"/>
              </w:rPr>
              <w:t xml:space="preserve"> and </w:t>
            </w:r>
            <w:r>
              <w:rPr>
                <w:i/>
                <w:iCs/>
                <w:kern w:val="2"/>
                <w:lang w:eastAsia="sv-SE"/>
              </w:rPr>
              <w:t>pdcch-BlindDetectionCA3</w:t>
            </w:r>
            <w:r>
              <w:rPr>
                <w:kern w:val="2"/>
                <w:lang w:eastAsia="sv-SE"/>
              </w:rPr>
              <w:t xml:space="preserve"> reported by UE (see TS 38.213 [13], clause 10).</w:t>
            </w:r>
          </w:p>
          <w:p w14:paraId="16AA3A61" w14:textId="77777777" w:rsidR="004F39EB" w:rsidRDefault="00307E05">
            <w:pPr>
              <w:pStyle w:val="TAL"/>
              <w:rPr>
                <w:kern w:val="2"/>
                <w:lang w:eastAsia="sv-SE"/>
              </w:rPr>
            </w:pPr>
            <w:r>
              <w:rPr>
                <w:i/>
                <w:iCs/>
              </w:rPr>
              <w:t>pdcch-BlindDetectionCA-CombIndicator-r16</w:t>
            </w:r>
            <w:r>
              <w:t xml:space="preserve"> and </w:t>
            </w:r>
            <w:r>
              <w:rPr>
                <w:i/>
                <w:iCs/>
              </w:rPr>
              <w:t>pdcch-BlindDetectionCA-CombIndicator-r17</w:t>
            </w:r>
            <w:r>
              <w:t xml:space="preserve"> are not configured simultaneously.</w:t>
            </w:r>
          </w:p>
        </w:tc>
      </w:tr>
      <w:tr w:rsidR="004F39EB" w14:paraId="27052EA7" w14:textId="77777777">
        <w:tc>
          <w:tcPr>
            <w:tcW w:w="14173" w:type="dxa"/>
            <w:tcBorders>
              <w:top w:val="single" w:sz="4" w:space="0" w:color="auto"/>
              <w:left w:val="single" w:sz="4" w:space="0" w:color="auto"/>
              <w:bottom w:val="single" w:sz="4" w:space="0" w:color="auto"/>
              <w:right w:val="single" w:sz="4" w:space="0" w:color="auto"/>
            </w:tcBorders>
            <w:hideMark/>
          </w:tcPr>
          <w:p w14:paraId="402BF499" w14:textId="77777777" w:rsidR="004F39EB" w:rsidRDefault="00307E05">
            <w:pPr>
              <w:pStyle w:val="TAL"/>
              <w:rPr>
                <w:szCs w:val="22"/>
                <w:lang w:eastAsia="sv-SE"/>
              </w:rPr>
            </w:pPr>
            <w:r>
              <w:rPr>
                <w:b/>
                <w:i/>
                <w:szCs w:val="22"/>
                <w:lang w:eastAsia="sv-SE"/>
              </w:rPr>
              <w:t>p-NR-FR1</w:t>
            </w:r>
          </w:p>
          <w:p w14:paraId="715362E0" w14:textId="77777777" w:rsidR="004F39EB" w:rsidRDefault="00307E05">
            <w:pPr>
              <w:pStyle w:val="TAL"/>
              <w:rPr>
                <w:szCs w:val="22"/>
                <w:lang w:eastAsia="sv-SE"/>
              </w:rPr>
            </w:pPr>
            <w:r>
              <w:rPr>
                <w:szCs w:val="22"/>
                <w:lang w:eastAsia="sv-SE"/>
              </w:rPr>
              <w:t xml:space="preserve">The maximum total transmit power to be used by the UE in this NR cell group across all serving cells in frequency range 1 (FR1).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p-UE-FR1</w:t>
            </w:r>
            <w:r>
              <w:rPr>
                <w:szCs w:val="22"/>
                <w:lang w:eastAsia="sv-SE"/>
              </w:rPr>
              <w:t xml:space="preserve"> (configured total for all serving cells operating on FR1).</w:t>
            </w:r>
          </w:p>
        </w:tc>
      </w:tr>
      <w:tr w:rsidR="004F39EB" w14:paraId="05878DCF" w14:textId="77777777">
        <w:tc>
          <w:tcPr>
            <w:tcW w:w="14173" w:type="dxa"/>
            <w:tcBorders>
              <w:top w:val="single" w:sz="4" w:space="0" w:color="auto"/>
              <w:left w:val="single" w:sz="4" w:space="0" w:color="auto"/>
              <w:bottom w:val="single" w:sz="4" w:space="0" w:color="auto"/>
              <w:right w:val="single" w:sz="4" w:space="0" w:color="auto"/>
            </w:tcBorders>
            <w:hideMark/>
          </w:tcPr>
          <w:p w14:paraId="0CDB7923" w14:textId="77777777" w:rsidR="004F39EB" w:rsidRDefault="00307E05">
            <w:pPr>
              <w:pStyle w:val="TAL"/>
              <w:rPr>
                <w:b/>
                <w:bCs/>
                <w:i/>
                <w:iCs/>
                <w:lang w:eastAsia="x-none"/>
              </w:rPr>
            </w:pPr>
            <w:r>
              <w:rPr>
                <w:b/>
                <w:bCs/>
                <w:i/>
                <w:iCs/>
                <w:lang w:eastAsia="x-none"/>
              </w:rPr>
              <w:t>p-NR-FR2</w:t>
            </w:r>
          </w:p>
          <w:p w14:paraId="5AC2FD98" w14:textId="77777777" w:rsidR="004F39EB" w:rsidRDefault="00307E05">
            <w:pPr>
              <w:pStyle w:val="TAL"/>
              <w:rPr>
                <w:lang w:eastAsia="sv-SE"/>
              </w:rPr>
            </w:pPr>
            <w:r>
              <w:rPr>
                <w:lang w:eastAsia="sv-SE"/>
              </w:rPr>
              <w:t xml:space="preserve">The maximum total transmit power to be used by the UE in this NR cell group across all serving cells in frequency range 2 (FR2). The maximum transmit power that the UE may use may be additionally limited by </w:t>
            </w:r>
            <w:r>
              <w:rPr>
                <w:i/>
                <w:iCs/>
                <w:lang w:eastAsia="sv-SE"/>
              </w:rPr>
              <w:t>p-Max</w:t>
            </w:r>
            <w:r>
              <w:rPr>
                <w:lang w:eastAsia="sv-SE"/>
              </w:rPr>
              <w:t xml:space="preserve"> (configured in </w:t>
            </w:r>
            <w:r>
              <w:rPr>
                <w:i/>
                <w:iCs/>
                <w:lang w:eastAsia="sv-SE"/>
              </w:rPr>
              <w:t>FrequencyInfoUL</w:t>
            </w:r>
            <w:r>
              <w:rPr>
                <w:lang w:eastAsia="sv-SE"/>
              </w:rPr>
              <w:t xml:space="preserve">) and by </w:t>
            </w:r>
            <w:r>
              <w:rPr>
                <w:i/>
                <w:iCs/>
                <w:lang w:eastAsia="sv-SE"/>
              </w:rPr>
              <w:t>p-UE-FR2</w:t>
            </w:r>
            <w:r>
              <w:rPr>
                <w:lang w:eastAsia="sv-SE"/>
              </w:rPr>
              <w:t xml:space="preserve"> (configured total for all serving cells operating on FR2).</w:t>
            </w:r>
            <w:r>
              <w:t xml:space="preserve"> This field is only used in NR-DC.</w:t>
            </w:r>
          </w:p>
        </w:tc>
      </w:tr>
      <w:tr w:rsidR="004F39EB" w14:paraId="78F35007" w14:textId="77777777">
        <w:tc>
          <w:tcPr>
            <w:tcW w:w="14173" w:type="dxa"/>
            <w:tcBorders>
              <w:top w:val="single" w:sz="4" w:space="0" w:color="auto"/>
              <w:left w:val="single" w:sz="4" w:space="0" w:color="auto"/>
              <w:bottom w:val="single" w:sz="4" w:space="0" w:color="auto"/>
              <w:right w:val="single" w:sz="4" w:space="0" w:color="auto"/>
            </w:tcBorders>
          </w:tcPr>
          <w:p w14:paraId="3C57ECA8" w14:textId="77777777" w:rsidR="004F39EB" w:rsidRDefault="00307E05">
            <w:pPr>
              <w:pStyle w:val="TAL"/>
              <w:rPr>
                <w:b/>
                <w:bCs/>
                <w:i/>
                <w:iCs/>
                <w:lang w:eastAsia="x-none"/>
              </w:rPr>
            </w:pPr>
            <w:r>
              <w:rPr>
                <w:b/>
                <w:bCs/>
                <w:i/>
                <w:iCs/>
                <w:lang w:eastAsia="x-none"/>
              </w:rPr>
              <w:t>prioLowDG-HighCG</w:t>
            </w:r>
          </w:p>
          <w:p w14:paraId="141EB430" w14:textId="77777777" w:rsidR="004F39EB" w:rsidRDefault="00307E05">
            <w:pPr>
              <w:pStyle w:val="TAL"/>
              <w:rPr>
                <w:b/>
                <w:bCs/>
                <w:i/>
                <w:iCs/>
                <w:lang w:eastAsia="x-none"/>
              </w:rPr>
            </w:pPr>
            <w:r>
              <w:rPr>
                <w:lang w:eastAsia="x-none"/>
              </w:rPr>
              <w:t>Enable PHY prioritization for the case where low-priority dynamic grant-PUSCH collides with high-priority configured grant-PUSCH on a BWP of a serving cell (see TS 38.213 [13], clause 9), when the UE has generated transport blocks for both DG-PUSCH and CG-PUSCH as described in TS 38.321 [3].</w:t>
            </w:r>
          </w:p>
        </w:tc>
      </w:tr>
      <w:tr w:rsidR="004F39EB" w14:paraId="0E171B4F" w14:textId="77777777">
        <w:tc>
          <w:tcPr>
            <w:tcW w:w="14173" w:type="dxa"/>
            <w:tcBorders>
              <w:top w:val="single" w:sz="4" w:space="0" w:color="auto"/>
              <w:left w:val="single" w:sz="4" w:space="0" w:color="auto"/>
              <w:bottom w:val="single" w:sz="4" w:space="0" w:color="auto"/>
              <w:right w:val="single" w:sz="4" w:space="0" w:color="auto"/>
            </w:tcBorders>
          </w:tcPr>
          <w:p w14:paraId="29521E65" w14:textId="77777777" w:rsidR="004F39EB" w:rsidRDefault="00307E05">
            <w:pPr>
              <w:pStyle w:val="TAL"/>
              <w:rPr>
                <w:b/>
                <w:bCs/>
                <w:i/>
                <w:iCs/>
                <w:lang w:eastAsia="x-none"/>
              </w:rPr>
            </w:pPr>
            <w:r>
              <w:rPr>
                <w:b/>
                <w:bCs/>
                <w:i/>
                <w:iCs/>
                <w:lang w:eastAsia="x-none"/>
              </w:rPr>
              <w:t>prioHighDG-LowCG</w:t>
            </w:r>
          </w:p>
          <w:p w14:paraId="4E64DA4A" w14:textId="77777777" w:rsidR="004F39EB" w:rsidRDefault="00307E05">
            <w:pPr>
              <w:pStyle w:val="TAL"/>
              <w:rPr>
                <w:b/>
                <w:bCs/>
                <w:i/>
                <w:iCs/>
                <w:lang w:eastAsia="x-none"/>
              </w:rPr>
            </w:pPr>
            <w:r>
              <w:rPr>
                <w:lang w:eastAsia="x-none"/>
              </w:rPr>
              <w:t>Enable PHY prioritization for the case where high-priority dynamic grant PUSCH collides with low-priority configured grant PUSCH on a BWP of a serving cell (see TS 38.213 [13], clause 9), when the UE has generated transport blocks for both DG-PUSCH and CG-PUSCH as described in TS 38.321 [3].</w:t>
            </w:r>
          </w:p>
        </w:tc>
      </w:tr>
      <w:tr w:rsidR="004F39EB" w14:paraId="33B96D24" w14:textId="77777777">
        <w:tc>
          <w:tcPr>
            <w:tcW w:w="14173" w:type="dxa"/>
            <w:tcBorders>
              <w:top w:val="single" w:sz="4" w:space="0" w:color="auto"/>
              <w:left w:val="single" w:sz="4" w:space="0" w:color="auto"/>
              <w:bottom w:val="single" w:sz="4" w:space="0" w:color="auto"/>
              <w:right w:val="single" w:sz="4" w:space="0" w:color="auto"/>
            </w:tcBorders>
            <w:hideMark/>
          </w:tcPr>
          <w:p w14:paraId="277F51AF" w14:textId="77777777" w:rsidR="004F39EB" w:rsidRDefault="00307E05">
            <w:pPr>
              <w:pStyle w:val="TAL"/>
              <w:rPr>
                <w:szCs w:val="22"/>
                <w:lang w:eastAsia="sv-SE"/>
              </w:rPr>
            </w:pPr>
            <w:r>
              <w:rPr>
                <w:b/>
                <w:i/>
                <w:szCs w:val="22"/>
                <w:lang w:eastAsia="sv-SE"/>
              </w:rPr>
              <w:t>ps-RNTI</w:t>
            </w:r>
          </w:p>
          <w:p w14:paraId="5A6D71F3" w14:textId="77777777" w:rsidR="004F39EB" w:rsidRDefault="00307E05">
            <w:pPr>
              <w:pStyle w:val="TAL"/>
              <w:rPr>
                <w:b/>
                <w:i/>
                <w:szCs w:val="22"/>
                <w:lang w:eastAsia="sv-SE"/>
              </w:rPr>
            </w:pPr>
            <w:r>
              <w:rPr>
                <w:szCs w:val="22"/>
                <w:lang w:eastAsia="sv-SE"/>
              </w:rPr>
              <w:t>RNTI value for scrambling CRC of DCI format 2-6 used for power saving (see TS 38.213 [13], clause 10.1).</w:t>
            </w:r>
          </w:p>
        </w:tc>
      </w:tr>
      <w:tr w:rsidR="004F39EB" w14:paraId="35626D19" w14:textId="77777777">
        <w:tc>
          <w:tcPr>
            <w:tcW w:w="14173" w:type="dxa"/>
            <w:tcBorders>
              <w:top w:val="single" w:sz="4" w:space="0" w:color="auto"/>
              <w:left w:val="single" w:sz="4" w:space="0" w:color="auto"/>
              <w:bottom w:val="single" w:sz="4" w:space="0" w:color="auto"/>
              <w:right w:val="single" w:sz="4" w:space="0" w:color="auto"/>
            </w:tcBorders>
            <w:hideMark/>
          </w:tcPr>
          <w:p w14:paraId="6B9CCD33" w14:textId="77777777" w:rsidR="004F39EB" w:rsidRDefault="00307E05">
            <w:pPr>
              <w:pStyle w:val="TAL"/>
              <w:rPr>
                <w:szCs w:val="22"/>
                <w:lang w:eastAsia="sv-SE"/>
              </w:rPr>
            </w:pPr>
            <w:r>
              <w:rPr>
                <w:b/>
                <w:i/>
                <w:szCs w:val="22"/>
                <w:lang w:eastAsia="sv-SE"/>
              </w:rPr>
              <w:t>ps-Offset</w:t>
            </w:r>
          </w:p>
          <w:p w14:paraId="79791689" w14:textId="77777777" w:rsidR="004F39EB" w:rsidRDefault="00307E05">
            <w:pPr>
              <w:pStyle w:val="TAL"/>
              <w:rPr>
                <w:b/>
                <w:i/>
                <w:szCs w:val="22"/>
                <w:lang w:eastAsia="sv-SE"/>
              </w:rPr>
            </w:pPr>
            <w:r>
              <w:rPr>
                <w:szCs w:val="22"/>
                <w:lang w:eastAsia="sv-SE"/>
              </w:rPr>
              <w:t xml:space="preserve">The start of the search-time of DCI format 2-6 with CRC scrambled by PS-RNTI relative to the start of the </w:t>
            </w:r>
            <w:r>
              <w:rPr>
                <w:i/>
                <w:szCs w:val="22"/>
                <w:lang w:eastAsia="sv-SE"/>
              </w:rPr>
              <w:t>drx-onDurationTimer</w:t>
            </w:r>
            <w:r>
              <w:rPr>
                <w:szCs w:val="22"/>
                <w:lang w:eastAsia="sv-SE"/>
              </w:rPr>
              <w:t xml:space="preserve"> of Long DRX (see TS 38.213 [13], clause 10.3). </w:t>
            </w:r>
            <w:r>
              <w:rPr>
                <w:lang w:eastAsia="en-GB"/>
              </w:rPr>
              <w:t>Value in multiples of 0.125ms (milliseconds). 1 corresponds to 0.125 ms, 2</w:t>
            </w:r>
            <w:r>
              <w:rPr>
                <w:i/>
                <w:lang w:eastAsia="en-GB"/>
              </w:rPr>
              <w:t xml:space="preserve"> </w:t>
            </w:r>
            <w:r>
              <w:rPr>
                <w:lang w:eastAsia="en-GB"/>
              </w:rPr>
              <w:t>corresponds to 0.25 ms, 3 corresponds to 0.375 ms and so on.</w:t>
            </w:r>
          </w:p>
        </w:tc>
      </w:tr>
      <w:tr w:rsidR="004F39EB" w14:paraId="194DC80A" w14:textId="77777777">
        <w:tc>
          <w:tcPr>
            <w:tcW w:w="14173" w:type="dxa"/>
            <w:tcBorders>
              <w:top w:val="single" w:sz="4" w:space="0" w:color="auto"/>
              <w:left w:val="single" w:sz="4" w:space="0" w:color="auto"/>
              <w:bottom w:val="single" w:sz="4" w:space="0" w:color="auto"/>
              <w:right w:val="single" w:sz="4" w:space="0" w:color="auto"/>
            </w:tcBorders>
            <w:hideMark/>
          </w:tcPr>
          <w:p w14:paraId="1C001E24" w14:textId="77777777" w:rsidR="004F39EB" w:rsidRDefault="00307E05">
            <w:pPr>
              <w:pStyle w:val="TAL"/>
              <w:rPr>
                <w:szCs w:val="22"/>
                <w:lang w:eastAsia="sv-SE"/>
              </w:rPr>
            </w:pPr>
            <w:r>
              <w:rPr>
                <w:b/>
                <w:i/>
                <w:szCs w:val="22"/>
                <w:lang w:eastAsia="sv-SE"/>
              </w:rPr>
              <w:t>ps-WakeUp</w:t>
            </w:r>
          </w:p>
          <w:p w14:paraId="4B911E8C" w14:textId="77777777" w:rsidR="004F39EB" w:rsidRDefault="00307E05">
            <w:pPr>
              <w:pStyle w:val="TAL"/>
              <w:rPr>
                <w:b/>
                <w:i/>
                <w:szCs w:val="22"/>
                <w:lang w:eastAsia="sv-SE"/>
              </w:rPr>
            </w:pPr>
            <w:r>
              <w:rPr>
                <w:szCs w:val="22"/>
                <w:lang w:eastAsia="sv-SE"/>
              </w:rPr>
              <w:t>Indicates the UE to wake-up if DCI format 2-6 is not detected outside active time (see TS 38.321 [3], clause 5.7). If the field is absent, the UE does not wake-up if DCI format 2-6 is not detected outside active time.</w:t>
            </w:r>
          </w:p>
        </w:tc>
      </w:tr>
      <w:tr w:rsidR="004F39EB" w14:paraId="1F267D31" w14:textId="77777777">
        <w:tc>
          <w:tcPr>
            <w:tcW w:w="14173" w:type="dxa"/>
            <w:tcBorders>
              <w:top w:val="single" w:sz="4" w:space="0" w:color="auto"/>
              <w:left w:val="single" w:sz="4" w:space="0" w:color="auto"/>
              <w:bottom w:val="single" w:sz="4" w:space="0" w:color="auto"/>
              <w:right w:val="single" w:sz="4" w:space="0" w:color="auto"/>
            </w:tcBorders>
            <w:hideMark/>
          </w:tcPr>
          <w:p w14:paraId="57FFDFAE" w14:textId="77777777" w:rsidR="004F39EB" w:rsidRDefault="00307E05">
            <w:pPr>
              <w:pStyle w:val="TAL"/>
              <w:rPr>
                <w:szCs w:val="22"/>
                <w:lang w:eastAsia="sv-SE"/>
              </w:rPr>
            </w:pPr>
            <w:r>
              <w:rPr>
                <w:b/>
                <w:i/>
                <w:szCs w:val="22"/>
                <w:lang w:eastAsia="sv-SE"/>
              </w:rPr>
              <w:lastRenderedPageBreak/>
              <w:t>ps-PositionDCI-2-6</w:t>
            </w:r>
          </w:p>
          <w:p w14:paraId="0E34EAF5" w14:textId="77777777" w:rsidR="004F39EB" w:rsidRDefault="00307E05">
            <w:pPr>
              <w:pStyle w:val="TAL"/>
              <w:tabs>
                <w:tab w:val="left" w:pos="2779"/>
              </w:tabs>
              <w:rPr>
                <w:b/>
                <w:i/>
                <w:szCs w:val="22"/>
                <w:lang w:eastAsia="sv-SE"/>
              </w:rPr>
            </w:pPr>
            <w:r>
              <w:rPr>
                <w:szCs w:val="22"/>
                <w:lang w:eastAsia="sv-SE"/>
              </w:rPr>
              <w:t>Starting position of UE wakeup and SCell dormancy indication in DCI format 2-6 (see TS 38.213 [13], clause 10.3).</w:t>
            </w:r>
          </w:p>
        </w:tc>
      </w:tr>
      <w:tr w:rsidR="004F39EB" w14:paraId="03884F39" w14:textId="77777777">
        <w:tc>
          <w:tcPr>
            <w:tcW w:w="14173" w:type="dxa"/>
            <w:tcBorders>
              <w:top w:val="single" w:sz="4" w:space="0" w:color="auto"/>
              <w:left w:val="single" w:sz="4" w:space="0" w:color="auto"/>
              <w:bottom w:val="single" w:sz="4" w:space="0" w:color="auto"/>
              <w:right w:val="single" w:sz="4" w:space="0" w:color="auto"/>
            </w:tcBorders>
            <w:hideMark/>
          </w:tcPr>
          <w:p w14:paraId="229D7F85" w14:textId="77777777" w:rsidR="004F39EB" w:rsidRDefault="00307E05">
            <w:pPr>
              <w:pStyle w:val="TAL"/>
              <w:rPr>
                <w:szCs w:val="22"/>
                <w:lang w:eastAsia="sv-SE"/>
              </w:rPr>
            </w:pPr>
            <w:r>
              <w:rPr>
                <w:b/>
                <w:i/>
                <w:szCs w:val="22"/>
                <w:lang w:eastAsia="sv-SE"/>
              </w:rPr>
              <w:t>ps-TransmitPeriodicL1-RSRP</w:t>
            </w:r>
          </w:p>
          <w:p w14:paraId="0F31C612" w14:textId="77777777" w:rsidR="004F39EB" w:rsidRDefault="00307E05">
            <w:pPr>
              <w:pStyle w:val="TAL"/>
              <w:rPr>
                <w:b/>
                <w:i/>
                <w:szCs w:val="22"/>
                <w:lang w:eastAsia="sv-SE"/>
              </w:rPr>
            </w:pPr>
            <w:r>
              <w:rPr>
                <w:szCs w:val="22"/>
                <w:lang w:eastAsia="sv-SE"/>
              </w:rPr>
              <w:t xml:space="preserve">Indicates the UE to transmit periodic L1-RSRP report(s) when the </w:t>
            </w:r>
            <w:r>
              <w:rPr>
                <w:i/>
                <w:szCs w:val="22"/>
                <w:lang w:eastAsia="sv-SE"/>
              </w:rPr>
              <w:t>drx-onDurationTimer</w:t>
            </w:r>
            <w:r>
              <w:rPr>
                <w:szCs w:val="22"/>
                <w:lang w:eastAsia="sv-SE"/>
              </w:rPr>
              <w:t xml:space="preserve"> does not start (see TS 38.321 [3], clause 5.7). If the field is absent, the UE does not transmit periodic L1-RSRP report(s) when the </w:t>
            </w:r>
            <w:r>
              <w:rPr>
                <w:i/>
                <w:szCs w:val="22"/>
                <w:lang w:eastAsia="sv-SE"/>
              </w:rPr>
              <w:t>drx-onDurationTimer</w:t>
            </w:r>
            <w:r>
              <w:rPr>
                <w:szCs w:val="22"/>
                <w:lang w:eastAsia="sv-SE"/>
              </w:rPr>
              <w:t xml:space="preserve"> does not start.</w:t>
            </w:r>
          </w:p>
        </w:tc>
      </w:tr>
      <w:tr w:rsidR="004F39EB" w14:paraId="05B1F2B5" w14:textId="77777777">
        <w:tc>
          <w:tcPr>
            <w:tcW w:w="14173" w:type="dxa"/>
            <w:tcBorders>
              <w:top w:val="single" w:sz="4" w:space="0" w:color="auto"/>
              <w:left w:val="single" w:sz="4" w:space="0" w:color="auto"/>
              <w:bottom w:val="single" w:sz="4" w:space="0" w:color="auto"/>
              <w:right w:val="single" w:sz="4" w:space="0" w:color="auto"/>
            </w:tcBorders>
            <w:hideMark/>
          </w:tcPr>
          <w:p w14:paraId="1F53F767" w14:textId="77777777" w:rsidR="004F39EB" w:rsidRDefault="00307E05">
            <w:pPr>
              <w:pStyle w:val="TAL"/>
              <w:rPr>
                <w:szCs w:val="22"/>
                <w:lang w:eastAsia="sv-SE"/>
              </w:rPr>
            </w:pPr>
            <w:r>
              <w:rPr>
                <w:b/>
                <w:i/>
                <w:szCs w:val="22"/>
                <w:lang w:eastAsia="sv-SE"/>
              </w:rPr>
              <w:t>ps-Transmit</w:t>
            </w:r>
            <w:r>
              <w:rPr>
                <w:b/>
                <w:i/>
                <w:szCs w:val="22"/>
              </w:rPr>
              <w:t>Other</w:t>
            </w:r>
            <w:r>
              <w:rPr>
                <w:b/>
                <w:i/>
                <w:szCs w:val="22"/>
                <w:lang w:eastAsia="sv-SE"/>
              </w:rPr>
              <w:t>PeriodicCSI</w:t>
            </w:r>
          </w:p>
          <w:p w14:paraId="7346FF02" w14:textId="77777777" w:rsidR="004F39EB" w:rsidRDefault="00307E05">
            <w:pPr>
              <w:pStyle w:val="TAL"/>
              <w:rPr>
                <w:b/>
                <w:i/>
                <w:szCs w:val="22"/>
                <w:lang w:eastAsia="sv-SE"/>
              </w:rPr>
            </w:pPr>
            <w:r>
              <w:rPr>
                <w:szCs w:val="22"/>
                <w:lang w:eastAsia="sv-SE"/>
              </w:rPr>
              <w:t xml:space="preserve">Indicates the UE to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 (see TS 38.321 [3], clause 5.7). If the field is absent, the UE does not transmit periodic CSI report(s) </w:t>
            </w:r>
            <w:r>
              <w:rPr>
                <w:szCs w:val="22"/>
              </w:rPr>
              <w:t xml:space="preserve">other than L1-RSRP reports </w:t>
            </w:r>
            <w:r>
              <w:rPr>
                <w:szCs w:val="22"/>
                <w:lang w:eastAsia="sv-SE"/>
              </w:rPr>
              <w:t xml:space="preserve">when the </w:t>
            </w:r>
            <w:r>
              <w:rPr>
                <w:i/>
                <w:szCs w:val="22"/>
                <w:lang w:eastAsia="sv-SE"/>
              </w:rPr>
              <w:t>drx-onDurationTimer</w:t>
            </w:r>
            <w:r>
              <w:rPr>
                <w:szCs w:val="22"/>
                <w:lang w:eastAsia="sv-SE"/>
              </w:rPr>
              <w:t xml:space="preserve"> does not start.</w:t>
            </w:r>
          </w:p>
        </w:tc>
      </w:tr>
      <w:tr w:rsidR="004F39EB" w14:paraId="594A72C0" w14:textId="77777777">
        <w:tc>
          <w:tcPr>
            <w:tcW w:w="14173" w:type="dxa"/>
            <w:tcBorders>
              <w:top w:val="single" w:sz="4" w:space="0" w:color="auto"/>
              <w:left w:val="single" w:sz="4" w:space="0" w:color="auto"/>
              <w:bottom w:val="single" w:sz="4" w:space="0" w:color="auto"/>
              <w:right w:val="single" w:sz="4" w:space="0" w:color="auto"/>
            </w:tcBorders>
            <w:hideMark/>
          </w:tcPr>
          <w:p w14:paraId="16B8AA5A" w14:textId="77777777" w:rsidR="004F39EB" w:rsidRDefault="00307E05">
            <w:pPr>
              <w:pStyle w:val="TAL"/>
              <w:rPr>
                <w:szCs w:val="22"/>
                <w:lang w:eastAsia="sv-SE"/>
              </w:rPr>
            </w:pPr>
            <w:r>
              <w:rPr>
                <w:b/>
                <w:i/>
                <w:szCs w:val="22"/>
                <w:lang w:eastAsia="sv-SE"/>
              </w:rPr>
              <w:t>p-UE-FR1</w:t>
            </w:r>
          </w:p>
          <w:p w14:paraId="456BF2B2" w14:textId="77777777" w:rsidR="004F39EB" w:rsidRDefault="00307E05">
            <w:pPr>
              <w:pStyle w:val="TAL"/>
              <w:rPr>
                <w:b/>
                <w:i/>
                <w:szCs w:val="22"/>
                <w:lang w:eastAsia="sv-SE"/>
              </w:rPr>
            </w:pPr>
            <w:r>
              <w:rPr>
                <w:szCs w:val="22"/>
                <w:lang w:eastAsia="sv-SE"/>
              </w:rPr>
              <w:t xml:space="preserve">The maximum total transmit power to be used by the UE across all serving cells in frequency range 1 (FR1) across all cell groups. The maximum transmit power that the UE may use may be additionally limited by </w:t>
            </w:r>
            <w:r>
              <w:rPr>
                <w:i/>
                <w:szCs w:val="22"/>
                <w:lang w:eastAsia="sv-SE"/>
              </w:rPr>
              <w:t>p-Max</w:t>
            </w:r>
            <w:r>
              <w:rPr>
                <w:szCs w:val="22"/>
                <w:lang w:eastAsia="sv-SE"/>
              </w:rPr>
              <w:t xml:space="preserve"> (configured in </w:t>
            </w:r>
            <w:r>
              <w:rPr>
                <w:i/>
                <w:szCs w:val="22"/>
                <w:lang w:eastAsia="sv-SE"/>
              </w:rPr>
              <w:t>FrequencyInfoUL</w:t>
            </w:r>
            <w:r>
              <w:rPr>
                <w:szCs w:val="22"/>
                <w:lang w:eastAsia="sv-SE"/>
              </w:rPr>
              <w:t xml:space="preserve">) and by </w:t>
            </w:r>
            <w:r>
              <w:rPr>
                <w:i/>
                <w:szCs w:val="22"/>
                <w:lang w:eastAsia="sv-SE"/>
              </w:rPr>
              <w:t>p-NR-FR1</w:t>
            </w:r>
            <w:r>
              <w:rPr>
                <w:szCs w:val="22"/>
                <w:lang w:eastAsia="sv-SE"/>
              </w:rPr>
              <w:t xml:space="preserve"> (configured for the cell group).</w:t>
            </w:r>
          </w:p>
        </w:tc>
      </w:tr>
      <w:tr w:rsidR="004F39EB" w14:paraId="65CA9C33" w14:textId="77777777">
        <w:tc>
          <w:tcPr>
            <w:tcW w:w="14173" w:type="dxa"/>
            <w:tcBorders>
              <w:top w:val="single" w:sz="4" w:space="0" w:color="auto"/>
              <w:left w:val="single" w:sz="4" w:space="0" w:color="auto"/>
              <w:bottom w:val="single" w:sz="4" w:space="0" w:color="auto"/>
              <w:right w:val="single" w:sz="4" w:space="0" w:color="auto"/>
            </w:tcBorders>
            <w:hideMark/>
          </w:tcPr>
          <w:p w14:paraId="182112A8" w14:textId="77777777" w:rsidR="004F39EB" w:rsidRDefault="00307E05">
            <w:pPr>
              <w:pStyle w:val="TAL"/>
              <w:spacing w:line="254" w:lineRule="auto"/>
              <w:rPr>
                <w:b/>
                <w:i/>
                <w:szCs w:val="22"/>
                <w:lang w:eastAsia="sv-SE"/>
              </w:rPr>
            </w:pPr>
            <w:r>
              <w:rPr>
                <w:b/>
                <w:i/>
                <w:szCs w:val="22"/>
                <w:lang w:eastAsia="sv-SE"/>
              </w:rPr>
              <w:t>p-UE-FR2</w:t>
            </w:r>
          </w:p>
          <w:p w14:paraId="47D587E1" w14:textId="77777777" w:rsidR="004F39EB" w:rsidRDefault="00307E05">
            <w:pPr>
              <w:pStyle w:val="TAL"/>
              <w:rPr>
                <w:b/>
                <w:i/>
                <w:szCs w:val="22"/>
                <w:lang w:eastAsia="sv-SE"/>
              </w:rPr>
            </w:pPr>
            <w:r>
              <w:rPr>
                <w:bCs/>
                <w:iCs/>
                <w:szCs w:val="22"/>
                <w:lang w:eastAsia="sv-SE"/>
              </w:rPr>
              <w:t>The maximum total transmit power to be used by the UE across all serving cells in frequency range 2 (FR2) across all cell groups. The maximum transmit power that the UE may use may be additionally limited by p-Max (configured in FrequencyInfoUL) and by p-NR-FR2 (configured for the cell group).</w:t>
            </w:r>
          </w:p>
        </w:tc>
      </w:tr>
      <w:tr w:rsidR="004F39EB" w14:paraId="0AF4597B" w14:textId="77777777">
        <w:tc>
          <w:tcPr>
            <w:tcW w:w="14173" w:type="dxa"/>
            <w:tcBorders>
              <w:top w:val="single" w:sz="4" w:space="0" w:color="auto"/>
              <w:left w:val="single" w:sz="4" w:space="0" w:color="auto"/>
              <w:bottom w:val="single" w:sz="4" w:space="0" w:color="auto"/>
              <w:right w:val="single" w:sz="4" w:space="0" w:color="auto"/>
            </w:tcBorders>
            <w:hideMark/>
          </w:tcPr>
          <w:p w14:paraId="28D74C16" w14:textId="77777777" w:rsidR="004F39EB" w:rsidRDefault="00307E05">
            <w:pPr>
              <w:pStyle w:val="TAL"/>
              <w:rPr>
                <w:szCs w:val="22"/>
                <w:lang w:eastAsia="sv-SE"/>
              </w:rPr>
            </w:pPr>
            <w:r>
              <w:rPr>
                <w:b/>
                <w:i/>
                <w:szCs w:val="22"/>
                <w:lang w:eastAsia="sv-SE"/>
              </w:rPr>
              <w:t>pdsch-HARQ-ACK-Codebook</w:t>
            </w:r>
          </w:p>
          <w:p w14:paraId="668EAF9F" w14:textId="77777777" w:rsidR="004F39EB" w:rsidRDefault="00307E05">
            <w:pPr>
              <w:pStyle w:val="TAL"/>
              <w:rPr>
                <w:szCs w:val="22"/>
                <w:lang w:eastAsia="sv-SE"/>
              </w:rPr>
            </w:pPr>
            <w:r>
              <w:rPr>
                <w:szCs w:val="22"/>
                <w:lang w:eastAsia="sv-SE"/>
              </w:rPr>
              <w:t xml:space="preserve">The PDSCH HARQ-ACK codebook is either semi-static or dynamic. This is applicable to both CA and none CA operation (see TS 38.213 [13], clauses 9.1.2 and 9.1.3). If </w:t>
            </w:r>
            <w:r>
              <w:rPr>
                <w:i/>
                <w:szCs w:val="22"/>
                <w:lang w:eastAsia="sv-SE"/>
              </w:rPr>
              <w:t>pdsch-HARQ-ACK-Codebook-r16</w:t>
            </w:r>
            <w:r>
              <w:rPr>
                <w:szCs w:val="22"/>
                <w:lang w:eastAsia="sv-SE"/>
              </w:rPr>
              <w:t xml:space="preserve"> is signalled, UE shall ignore the </w:t>
            </w:r>
            <w:r>
              <w:rPr>
                <w:i/>
                <w:szCs w:val="22"/>
                <w:lang w:eastAsia="sv-SE"/>
              </w:rPr>
              <w:t xml:space="preserve">pdsch-HARQ-ACK-Codebook </w:t>
            </w:r>
            <w:r>
              <w:rPr>
                <w:szCs w:val="22"/>
                <w:lang w:eastAsia="sv-SE"/>
              </w:rPr>
              <w:t xml:space="preserve">(without suffix). </w:t>
            </w:r>
            <w:r>
              <w:rPr>
                <w:rFonts w:cs="Arial"/>
                <w:szCs w:val="22"/>
                <w:lang w:eastAsia="sv-SE"/>
              </w:rPr>
              <w:t xml:space="preserve">For the HARQ-ACK for sidelink, if </w:t>
            </w:r>
            <w:r>
              <w:rPr>
                <w:rFonts w:cs="Arial"/>
                <w:i/>
                <w:szCs w:val="22"/>
                <w:lang w:eastAsia="sv-SE"/>
              </w:rPr>
              <w:t>pdsch-HARQ-ACK-Codebook-r16</w:t>
            </w:r>
            <w:r>
              <w:rPr>
                <w:rFonts w:cs="Arial"/>
                <w:szCs w:val="22"/>
                <w:lang w:eastAsia="sv-SE"/>
              </w:rPr>
              <w:t xml:space="preserve"> is signalled, the UE uses </w:t>
            </w:r>
            <w:r>
              <w:rPr>
                <w:rFonts w:cs="Arial"/>
                <w:i/>
                <w:szCs w:val="22"/>
                <w:lang w:eastAsia="sv-SE"/>
              </w:rPr>
              <w:t>pdsch-HARQ-ACK-Codebook</w:t>
            </w:r>
            <w:r>
              <w:rPr>
                <w:rFonts w:cs="Arial"/>
                <w:szCs w:val="22"/>
                <w:lang w:eastAsia="sv-SE"/>
              </w:rPr>
              <w:t xml:space="preserve"> (without suffix) and ignores </w:t>
            </w:r>
            <w:r>
              <w:rPr>
                <w:rFonts w:cs="Arial"/>
                <w:i/>
                <w:szCs w:val="22"/>
                <w:lang w:eastAsia="sv-SE"/>
              </w:rPr>
              <w:t>pdsch-HARQ-ACK-Codebook-r16</w:t>
            </w:r>
            <w:r>
              <w:rPr>
                <w:rFonts w:cs="Arial"/>
                <w:szCs w:val="22"/>
                <w:lang w:eastAsia="sv-SE"/>
              </w:rPr>
              <w:t xml:space="preserve">. </w:t>
            </w:r>
            <w:r>
              <w:rPr>
                <w:szCs w:val="22"/>
                <w:lang w:eastAsia="sv-SE"/>
              </w:rPr>
              <w:t xml:space="preserve">If the field </w:t>
            </w:r>
            <w:r>
              <w:rPr>
                <w:i/>
                <w:szCs w:val="22"/>
                <w:lang w:eastAsia="sv-SE"/>
              </w:rPr>
              <w:t xml:space="preserve">pdsch-HARQ-ACK-Codebook-secondaryPUCCHgroup </w:t>
            </w:r>
            <w:r>
              <w:rPr>
                <w:szCs w:val="22"/>
                <w:lang w:eastAsia="sv-SE"/>
              </w:rPr>
              <w:t xml:space="preserve">is present, </w:t>
            </w:r>
            <w:r>
              <w:rPr>
                <w:i/>
                <w:szCs w:val="22"/>
                <w:lang w:eastAsia="sv-SE"/>
              </w:rPr>
              <w:t>pdsch-HARQ-ACK-Codebook</w:t>
            </w:r>
            <w:r>
              <w:rPr>
                <w:szCs w:val="22"/>
                <w:lang w:eastAsia="sv-SE"/>
              </w:rPr>
              <w:t xml:space="preserve"> is applied to primary PUCCH group. Otherwise, this field is applied to the cell group (i.e. for all the cells within the cell group).</w:t>
            </w:r>
            <w:r>
              <w:rPr>
                <w:rFonts w:cs="Arial"/>
                <w:szCs w:val="22"/>
                <w:lang w:eastAsia="sv-SE"/>
              </w:rPr>
              <w:t xml:space="preserve"> For the HARQ-ACK for sidelink, if the field </w:t>
            </w:r>
            <w:r>
              <w:rPr>
                <w:rFonts w:cs="Arial"/>
                <w:i/>
                <w:szCs w:val="22"/>
                <w:lang w:eastAsia="sv-SE"/>
              </w:rPr>
              <w:t xml:space="preserve">pdsch-HARQ-ACK-Codebook-secondaryPUCCHgroup </w:t>
            </w:r>
            <w:r>
              <w:rPr>
                <w:rFonts w:cs="Arial"/>
                <w:szCs w:val="22"/>
                <w:lang w:eastAsia="sv-SE"/>
              </w:rPr>
              <w:t xml:space="preserve">is present, </w:t>
            </w:r>
            <w:r>
              <w:rPr>
                <w:rFonts w:cs="Arial"/>
                <w:i/>
                <w:szCs w:val="22"/>
                <w:lang w:eastAsia="sv-SE"/>
              </w:rPr>
              <w:t>pdsch-HARQ-ACK-Codebook</w:t>
            </w:r>
            <w:r>
              <w:rPr>
                <w:rFonts w:cs="Arial"/>
                <w:szCs w:val="22"/>
                <w:lang w:eastAsia="sv-SE"/>
              </w:rPr>
              <w:t xml:space="preserve"> is applied to primary and secondary PUCCH group and the UE ignores </w:t>
            </w:r>
            <w:r>
              <w:rPr>
                <w:rFonts w:cs="Arial"/>
                <w:i/>
                <w:szCs w:val="22"/>
                <w:lang w:eastAsia="sv-SE"/>
              </w:rPr>
              <w:t>pdsch-HARQ-ACK-Codebook-secondaryPUCCHgroup</w:t>
            </w:r>
            <w:r>
              <w:rPr>
                <w:rFonts w:cs="Arial"/>
                <w:bCs/>
                <w:iCs/>
                <w:szCs w:val="22"/>
                <w:lang w:eastAsia="sv-SE"/>
              </w:rPr>
              <w:t>.</w:t>
            </w:r>
          </w:p>
        </w:tc>
      </w:tr>
      <w:tr w:rsidR="004F39EB" w14:paraId="1D50D1EE" w14:textId="77777777">
        <w:tc>
          <w:tcPr>
            <w:tcW w:w="14173" w:type="dxa"/>
            <w:tcBorders>
              <w:top w:val="single" w:sz="4" w:space="0" w:color="auto"/>
              <w:left w:val="single" w:sz="4" w:space="0" w:color="auto"/>
              <w:bottom w:val="single" w:sz="4" w:space="0" w:color="auto"/>
              <w:right w:val="single" w:sz="4" w:space="0" w:color="auto"/>
            </w:tcBorders>
            <w:hideMark/>
          </w:tcPr>
          <w:p w14:paraId="5B197AAE" w14:textId="77777777" w:rsidR="004F39EB" w:rsidRDefault="00307E05">
            <w:pPr>
              <w:pStyle w:val="TAL"/>
              <w:rPr>
                <w:b/>
                <w:bCs/>
                <w:i/>
                <w:iCs/>
                <w:lang w:eastAsia="x-none"/>
              </w:rPr>
            </w:pPr>
            <w:r>
              <w:rPr>
                <w:b/>
                <w:bCs/>
                <w:i/>
                <w:iCs/>
                <w:lang w:eastAsia="x-none"/>
              </w:rPr>
              <w:t>pdsch-HARQ-ACK-CodebookList</w:t>
            </w:r>
          </w:p>
          <w:p w14:paraId="7B844B7C" w14:textId="77777777" w:rsidR="004F39EB" w:rsidRDefault="00307E05">
            <w:pPr>
              <w:pStyle w:val="TAL"/>
              <w:rPr>
                <w:b/>
                <w:i/>
                <w:szCs w:val="22"/>
                <w:lang w:eastAsia="sv-SE"/>
              </w:rPr>
            </w:pPr>
            <w:r>
              <w:rPr>
                <w:szCs w:val="22"/>
                <w:lang w:eastAsia="sv-SE"/>
              </w:rPr>
              <w:t xml:space="preserve">A list of configurations for one or two HARQ-ACK codebooks. Each configuration in the list is defined in the same way as </w:t>
            </w:r>
            <w:r>
              <w:rPr>
                <w:i/>
                <w:szCs w:val="22"/>
                <w:lang w:eastAsia="sv-SE"/>
              </w:rPr>
              <w:t>pdsch-HARQ-ACK-Codebook</w:t>
            </w:r>
            <w:r>
              <w:rPr>
                <w:szCs w:val="22"/>
                <w:lang w:eastAsia="sv-SE"/>
              </w:rPr>
              <w:t xml:space="preserve"> (see TS 38.212 [17], clause 7.3.1.2.2 and TS 38.213 [13], clauses 7.2.1, 9.1.2, 9.1.3 and 9.2.1). If this field is present, the field </w:t>
            </w:r>
            <w:r>
              <w:rPr>
                <w:i/>
                <w:szCs w:val="22"/>
                <w:lang w:eastAsia="sv-SE"/>
              </w:rPr>
              <w:t>pdsch-HARQ-ACK-Codebook</w:t>
            </w:r>
            <w:r>
              <w:rPr>
                <w:szCs w:val="22"/>
                <w:lang w:eastAsia="sv-SE"/>
              </w:rPr>
              <w:t xml:space="preserve"> is ignored. If this field is present, the value of this field is applied for primary PUCCH group and for secondary PUCCH group (if configured).</w:t>
            </w:r>
            <w:r>
              <w:rPr>
                <w:rFonts w:cs="Arial"/>
                <w:szCs w:val="22"/>
                <w:lang w:eastAsia="sv-SE"/>
              </w:rPr>
              <w:t xml:space="preserve"> For the HARQ-ACK for sidelink, the UE uses </w:t>
            </w:r>
            <w:r>
              <w:rPr>
                <w:rFonts w:cs="Arial"/>
                <w:i/>
                <w:szCs w:val="22"/>
                <w:lang w:eastAsia="sv-SE"/>
              </w:rPr>
              <w:t>pdsch-HARQ-ACK-Codebook</w:t>
            </w:r>
            <w:r>
              <w:rPr>
                <w:rFonts w:cs="Arial"/>
                <w:szCs w:val="22"/>
                <w:lang w:eastAsia="sv-SE"/>
              </w:rPr>
              <w:t xml:space="preserve"> and ignores </w:t>
            </w:r>
            <w:r>
              <w:rPr>
                <w:rFonts w:cs="Arial"/>
                <w:bCs/>
                <w:i/>
                <w:iCs/>
                <w:szCs w:val="22"/>
                <w:lang w:eastAsia="sv-SE"/>
              </w:rPr>
              <w:t>pdsch-HARQ-ACK-CodebookList</w:t>
            </w:r>
            <w:r>
              <w:rPr>
                <w:rFonts w:cs="Arial"/>
                <w:bCs/>
                <w:iCs/>
                <w:szCs w:val="22"/>
                <w:lang w:eastAsia="sv-SE"/>
              </w:rPr>
              <w:t xml:space="preserve"> if this field is present.</w:t>
            </w:r>
          </w:p>
        </w:tc>
      </w:tr>
      <w:tr w:rsidR="004F39EB" w14:paraId="1915AA91" w14:textId="77777777">
        <w:tc>
          <w:tcPr>
            <w:tcW w:w="14173" w:type="dxa"/>
            <w:tcBorders>
              <w:top w:val="single" w:sz="4" w:space="0" w:color="auto"/>
              <w:left w:val="single" w:sz="4" w:space="0" w:color="auto"/>
              <w:bottom w:val="single" w:sz="4" w:space="0" w:color="auto"/>
              <w:right w:val="single" w:sz="4" w:space="0" w:color="auto"/>
            </w:tcBorders>
            <w:hideMark/>
          </w:tcPr>
          <w:p w14:paraId="409250EE" w14:textId="77777777" w:rsidR="004F39EB" w:rsidRDefault="00307E05">
            <w:pPr>
              <w:pStyle w:val="TAL"/>
              <w:spacing w:line="254" w:lineRule="auto"/>
              <w:rPr>
                <w:szCs w:val="22"/>
                <w:lang w:eastAsia="sv-SE"/>
              </w:rPr>
            </w:pPr>
            <w:r>
              <w:rPr>
                <w:b/>
                <w:i/>
                <w:szCs w:val="22"/>
                <w:lang w:eastAsia="sv-SE"/>
              </w:rPr>
              <w:t>pdsch-HARQ-ACK-Codebook-secondaryPUCCHgroup</w:t>
            </w:r>
          </w:p>
          <w:p w14:paraId="4837A083" w14:textId="77777777" w:rsidR="004F39EB" w:rsidRDefault="00307E05">
            <w:pPr>
              <w:pStyle w:val="TAL"/>
              <w:rPr>
                <w:b/>
                <w:i/>
                <w:szCs w:val="22"/>
                <w:lang w:eastAsia="sv-SE"/>
              </w:rPr>
            </w:pPr>
            <w:r>
              <w:rPr>
                <w:szCs w:val="22"/>
                <w:lang w:eastAsia="sv-SE"/>
              </w:rPr>
              <w:t>The PDSCH HARQ-ACK codebook is either semi-static or dynamic. This is applicable to CA operation (see TS 38.213 [13], clauses 9.1.2 and 9.1.3). It is configured for secondary PUCCH group</w:t>
            </w:r>
            <w:r>
              <w:rPr>
                <w:i/>
                <w:szCs w:val="22"/>
                <w:lang w:eastAsia="sv-SE"/>
              </w:rPr>
              <w:t>.</w:t>
            </w:r>
          </w:p>
        </w:tc>
      </w:tr>
      <w:tr w:rsidR="004F39EB" w14:paraId="12E87DC9" w14:textId="77777777">
        <w:tc>
          <w:tcPr>
            <w:tcW w:w="14173" w:type="dxa"/>
            <w:tcBorders>
              <w:top w:val="single" w:sz="4" w:space="0" w:color="auto"/>
              <w:left w:val="single" w:sz="4" w:space="0" w:color="auto"/>
              <w:bottom w:val="single" w:sz="4" w:space="0" w:color="auto"/>
              <w:right w:val="single" w:sz="4" w:space="0" w:color="auto"/>
            </w:tcBorders>
          </w:tcPr>
          <w:p w14:paraId="6F3D4282" w14:textId="77777777" w:rsidR="004F39EB" w:rsidRDefault="00307E05">
            <w:pPr>
              <w:pStyle w:val="TAL"/>
              <w:spacing w:line="254" w:lineRule="auto"/>
              <w:rPr>
                <w:b/>
                <w:i/>
                <w:szCs w:val="22"/>
                <w:lang w:eastAsia="sv-SE"/>
              </w:rPr>
            </w:pPr>
            <w:r>
              <w:rPr>
                <w:b/>
                <w:i/>
                <w:szCs w:val="22"/>
                <w:lang w:eastAsia="sv-SE"/>
              </w:rPr>
              <w:t>pdsch-HARQ-ACK-EnhType3DCI-Field, pdsch-HARQ-ACK-EnhType3DCI-FieldSecondaryPUCCHgroup</w:t>
            </w:r>
          </w:p>
          <w:p w14:paraId="1C2D5A28" w14:textId="77777777" w:rsidR="004F39EB" w:rsidRDefault="00307E05">
            <w:pPr>
              <w:pStyle w:val="TAL"/>
              <w:spacing w:line="254" w:lineRule="auto"/>
              <w:rPr>
                <w:b/>
                <w:i/>
                <w:szCs w:val="22"/>
                <w:lang w:eastAsia="sv-SE"/>
              </w:rPr>
            </w:pPr>
            <w:r>
              <w:rPr>
                <w:bCs/>
                <w:iCs/>
                <w:szCs w:val="22"/>
                <w:lang w:eastAsia="sv-SE"/>
              </w:rPr>
              <w:t>Indicates the enhanced Type 3 codebook through a new DCI field to indicate the enhanced Type 3 HARQ-ACK codebook in the primary PUCCH group if the more than one enhanced Type 3 HARQ-ACK codebook is configured for the primary PUCCH group, or in the secondary PUCCH group if the more than one enhanced Type 3 HARQ-ACK code is configured for the secondary PUCCH group, respectively.</w:t>
            </w:r>
          </w:p>
        </w:tc>
      </w:tr>
      <w:tr w:rsidR="004F39EB" w14:paraId="370A8577" w14:textId="77777777">
        <w:tc>
          <w:tcPr>
            <w:tcW w:w="14173" w:type="dxa"/>
            <w:tcBorders>
              <w:top w:val="single" w:sz="4" w:space="0" w:color="auto"/>
              <w:left w:val="single" w:sz="4" w:space="0" w:color="auto"/>
              <w:bottom w:val="single" w:sz="4" w:space="0" w:color="auto"/>
              <w:right w:val="single" w:sz="4" w:space="0" w:color="auto"/>
            </w:tcBorders>
          </w:tcPr>
          <w:p w14:paraId="7C2E45E8" w14:textId="77777777" w:rsidR="004F39EB" w:rsidRDefault="00307E05">
            <w:pPr>
              <w:pStyle w:val="TAL"/>
              <w:spacing w:line="254" w:lineRule="auto"/>
              <w:rPr>
                <w:b/>
                <w:i/>
                <w:szCs w:val="22"/>
                <w:lang w:eastAsia="sv-SE"/>
              </w:rPr>
            </w:pPr>
            <w:r>
              <w:rPr>
                <w:b/>
                <w:i/>
                <w:szCs w:val="22"/>
                <w:lang w:eastAsia="sv-SE"/>
              </w:rPr>
              <w:t>pdsch-HARQ-ACK-EnhType3ToAddModList, pdsch-HARQ-ACK-EnhType3SecondaryToAddModList</w:t>
            </w:r>
          </w:p>
          <w:p w14:paraId="163CD6D6" w14:textId="77777777" w:rsidR="004F39EB" w:rsidRDefault="00307E05">
            <w:pPr>
              <w:pStyle w:val="TAL"/>
              <w:spacing w:line="254" w:lineRule="auto"/>
              <w:rPr>
                <w:b/>
                <w:i/>
                <w:szCs w:val="22"/>
                <w:lang w:eastAsia="sv-SE"/>
              </w:rPr>
            </w:pPr>
            <w:r>
              <w:rPr>
                <w:bCs/>
                <w:iCs/>
                <w:szCs w:val="22"/>
                <w:lang w:eastAsia="sv-SE"/>
              </w:rPr>
              <w:t xml:space="preserve">Configure the list of enhanced Type 3 HARQ-ACK codebooks for the primary PUCCH group and the secondary PUCCH group, respectively. When configured, DCI_format 1_1 can request the UE to report A/N for one of the configured enhanced Type 3 HARQ-ACK codebooks in the corresponding PUCCH group (see TS 38.213 [13], clause 9.1.4). The network can configure </w:t>
            </w:r>
            <w:r>
              <w:rPr>
                <w:bCs/>
                <w:i/>
                <w:szCs w:val="22"/>
                <w:lang w:eastAsia="sv-SE"/>
              </w:rPr>
              <w:t xml:space="preserve">pdsch-HARQ-ACK-EnhType3SecondaryToAddModList </w:t>
            </w:r>
            <w:r>
              <w:rPr>
                <w:bCs/>
                <w:iCs/>
                <w:szCs w:val="22"/>
                <w:lang w:eastAsia="sv-SE"/>
              </w:rPr>
              <w:t>only if secondary PUCCH group is configured.</w:t>
            </w:r>
          </w:p>
        </w:tc>
      </w:tr>
      <w:tr w:rsidR="004F39EB" w14:paraId="49FEF1C7" w14:textId="77777777">
        <w:tc>
          <w:tcPr>
            <w:tcW w:w="14173" w:type="dxa"/>
            <w:tcBorders>
              <w:top w:val="single" w:sz="4" w:space="0" w:color="auto"/>
              <w:left w:val="single" w:sz="4" w:space="0" w:color="auto"/>
              <w:bottom w:val="single" w:sz="4" w:space="0" w:color="auto"/>
              <w:right w:val="single" w:sz="4" w:space="0" w:color="auto"/>
            </w:tcBorders>
            <w:hideMark/>
          </w:tcPr>
          <w:p w14:paraId="29AF0923" w14:textId="77777777" w:rsidR="004F39EB" w:rsidRDefault="00307E05">
            <w:pPr>
              <w:pStyle w:val="TAL"/>
              <w:rPr>
                <w:szCs w:val="22"/>
                <w:lang w:eastAsia="sv-SE"/>
              </w:rPr>
            </w:pPr>
            <w:r>
              <w:rPr>
                <w:b/>
                <w:i/>
                <w:szCs w:val="22"/>
                <w:lang w:eastAsia="sv-SE"/>
              </w:rPr>
              <w:t>pdsch-HARQ-ACK-OneShotFeedback</w:t>
            </w:r>
          </w:p>
          <w:p w14:paraId="3AFE5490" w14:textId="77777777" w:rsidR="004F39EB" w:rsidRDefault="00307E05">
            <w:pPr>
              <w:pStyle w:val="TAL"/>
              <w:rPr>
                <w:b/>
                <w:i/>
                <w:szCs w:val="22"/>
                <w:lang w:eastAsia="sv-SE"/>
              </w:rPr>
            </w:pPr>
            <w:r>
              <w:rPr>
                <w:szCs w:val="22"/>
                <w:lang w:eastAsia="sv-SE"/>
              </w:rPr>
              <w:t>When configured, the DCI_format 1_1 can request the UE to report A/N for all HARQ processes and all CCs configured in the PUCCH group (see TS 38.212 [17], clause 7.3.1).</w:t>
            </w:r>
          </w:p>
        </w:tc>
      </w:tr>
      <w:tr w:rsidR="004F39EB" w14:paraId="4EFDDD59" w14:textId="77777777">
        <w:tc>
          <w:tcPr>
            <w:tcW w:w="14173" w:type="dxa"/>
            <w:tcBorders>
              <w:top w:val="single" w:sz="4" w:space="0" w:color="auto"/>
              <w:left w:val="single" w:sz="4" w:space="0" w:color="auto"/>
              <w:bottom w:val="single" w:sz="4" w:space="0" w:color="auto"/>
              <w:right w:val="single" w:sz="4" w:space="0" w:color="auto"/>
            </w:tcBorders>
            <w:hideMark/>
          </w:tcPr>
          <w:p w14:paraId="548E347C" w14:textId="77777777" w:rsidR="004F39EB" w:rsidRDefault="00307E05">
            <w:pPr>
              <w:pStyle w:val="TAL"/>
              <w:rPr>
                <w:szCs w:val="22"/>
                <w:lang w:eastAsia="sv-SE"/>
              </w:rPr>
            </w:pPr>
            <w:r>
              <w:rPr>
                <w:b/>
                <w:i/>
                <w:szCs w:val="22"/>
                <w:lang w:eastAsia="sv-SE"/>
              </w:rPr>
              <w:t>pdsch-HARQ-ACK-OneShotFeedbackCBG</w:t>
            </w:r>
          </w:p>
          <w:p w14:paraId="6E80670A" w14:textId="77777777" w:rsidR="004F39EB" w:rsidRDefault="00307E05">
            <w:pPr>
              <w:pStyle w:val="TAL"/>
              <w:rPr>
                <w:b/>
                <w:i/>
                <w:szCs w:val="22"/>
                <w:lang w:eastAsia="sv-SE"/>
              </w:rPr>
            </w:pPr>
            <w:r>
              <w:rPr>
                <w:szCs w:val="22"/>
                <w:lang w:eastAsia="sv-SE"/>
              </w:rPr>
              <w:t>When configured, the DCI_format 1_1 can request the UE to include CBG level A/N for each CC with CBG level transmission configured. When not configured, the UE will report TB level A/N even if CBG level transmission is configured for a CC.</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4F39EB" w14:paraId="739A0752" w14:textId="77777777">
        <w:tc>
          <w:tcPr>
            <w:tcW w:w="14173" w:type="dxa"/>
            <w:tcBorders>
              <w:top w:val="single" w:sz="4" w:space="0" w:color="auto"/>
              <w:left w:val="single" w:sz="4" w:space="0" w:color="auto"/>
              <w:bottom w:val="single" w:sz="4" w:space="0" w:color="auto"/>
              <w:right w:val="single" w:sz="4" w:space="0" w:color="auto"/>
            </w:tcBorders>
            <w:hideMark/>
          </w:tcPr>
          <w:p w14:paraId="7C217CC4" w14:textId="77777777" w:rsidR="004F39EB" w:rsidRDefault="00307E05">
            <w:pPr>
              <w:pStyle w:val="TAL"/>
              <w:rPr>
                <w:szCs w:val="22"/>
                <w:lang w:eastAsia="sv-SE"/>
              </w:rPr>
            </w:pPr>
            <w:r>
              <w:rPr>
                <w:b/>
                <w:i/>
                <w:szCs w:val="22"/>
                <w:lang w:eastAsia="sv-SE"/>
              </w:rPr>
              <w:t>pdsch-HARQ-ACK-OneShotFeedbackNDI</w:t>
            </w:r>
          </w:p>
          <w:p w14:paraId="2BBC5873" w14:textId="77777777" w:rsidR="004F39EB" w:rsidRDefault="00307E05">
            <w:pPr>
              <w:pStyle w:val="TAL"/>
              <w:rPr>
                <w:b/>
                <w:i/>
                <w:szCs w:val="22"/>
                <w:lang w:eastAsia="sv-SE"/>
              </w:rPr>
            </w:pPr>
            <w:r>
              <w:rPr>
                <w:szCs w:val="22"/>
                <w:lang w:eastAsia="sv-SE"/>
              </w:rPr>
              <w:t>When configured, the DCI_format 1_1 can request the UE to include NDI for each A/N reported.</w:t>
            </w:r>
            <w:r>
              <w:rPr>
                <w:b/>
                <w:i/>
                <w:szCs w:val="22"/>
                <w:lang w:eastAsia="sv-SE"/>
              </w:rPr>
              <w:t xml:space="preserve"> </w:t>
            </w:r>
            <w:r>
              <w:rPr>
                <w:szCs w:val="22"/>
                <w:lang w:eastAsia="sv-SE"/>
              </w:rPr>
              <w:t xml:space="preserve">The network configures this only when </w:t>
            </w:r>
            <w:r>
              <w:rPr>
                <w:i/>
                <w:szCs w:val="22"/>
                <w:lang w:eastAsia="sv-SE"/>
              </w:rPr>
              <w:t>pdsch-HARQ-ACK-OneShotFeedback</w:t>
            </w:r>
            <w:r>
              <w:rPr>
                <w:szCs w:val="22"/>
                <w:lang w:eastAsia="sv-SE"/>
              </w:rPr>
              <w:t xml:space="preserve"> is configured.</w:t>
            </w:r>
          </w:p>
        </w:tc>
      </w:tr>
      <w:tr w:rsidR="004F39EB" w14:paraId="7F085E77" w14:textId="77777777">
        <w:tc>
          <w:tcPr>
            <w:tcW w:w="14173" w:type="dxa"/>
            <w:tcBorders>
              <w:top w:val="single" w:sz="4" w:space="0" w:color="auto"/>
              <w:left w:val="single" w:sz="4" w:space="0" w:color="auto"/>
              <w:bottom w:val="single" w:sz="4" w:space="0" w:color="auto"/>
              <w:right w:val="single" w:sz="4" w:space="0" w:color="auto"/>
            </w:tcBorders>
          </w:tcPr>
          <w:p w14:paraId="7717C2EE" w14:textId="77777777" w:rsidR="004F39EB" w:rsidRDefault="00307E05">
            <w:pPr>
              <w:pStyle w:val="TAL"/>
              <w:rPr>
                <w:szCs w:val="22"/>
                <w:lang w:eastAsia="sv-SE"/>
              </w:rPr>
            </w:pPr>
            <w:r>
              <w:rPr>
                <w:b/>
                <w:i/>
                <w:szCs w:val="22"/>
                <w:lang w:eastAsia="sv-SE"/>
              </w:rPr>
              <w:t>pdsch-HARQ-ACK-Retx, pdsch-HARQ-ACK-RetxSecondaryPUCCHgroup</w:t>
            </w:r>
          </w:p>
          <w:p w14:paraId="659E2543" w14:textId="77777777" w:rsidR="004F39EB" w:rsidRDefault="00307E05">
            <w:pPr>
              <w:pStyle w:val="TAL"/>
              <w:rPr>
                <w:b/>
                <w:i/>
                <w:szCs w:val="22"/>
                <w:lang w:eastAsia="sv-SE"/>
              </w:rPr>
            </w:pPr>
            <w:r>
              <w:rPr>
                <w:szCs w:val="22"/>
                <w:lang w:eastAsia="sv-SE"/>
              </w:rPr>
              <w:t>When configured, the DCI format 1_1 can request the UE to perform a HARQ-ACK re-transmission on a PUCCH resource in the primary PUCCH group and the secondary PUCCH group, respectively (see TS 38.213 [13], clause 9.1.5).</w:t>
            </w:r>
          </w:p>
        </w:tc>
      </w:tr>
      <w:tr w:rsidR="004F39EB" w14:paraId="49C96E75" w14:textId="77777777">
        <w:tc>
          <w:tcPr>
            <w:tcW w:w="14173" w:type="dxa"/>
            <w:tcBorders>
              <w:top w:val="single" w:sz="4" w:space="0" w:color="auto"/>
              <w:left w:val="single" w:sz="4" w:space="0" w:color="auto"/>
              <w:bottom w:val="single" w:sz="4" w:space="0" w:color="auto"/>
              <w:right w:val="single" w:sz="4" w:space="0" w:color="auto"/>
            </w:tcBorders>
          </w:tcPr>
          <w:p w14:paraId="7F1D0758" w14:textId="77777777" w:rsidR="004F39EB" w:rsidRDefault="00307E05">
            <w:pPr>
              <w:pStyle w:val="TAL"/>
              <w:rPr>
                <w:b/>
                <w:i/>
                <w:szCs w:val="22"/>
                <w:lang w:eastAsia="sv-SE"/>
              </w:rPr>
            </w:pPr>
            <w:r>
              <w:rPr>
                <w:b/>
                <w:i/>
                <w:szCs w:val="22"/>
                <w:lang w:eastAsia="sv-SE"/>
              </w:rPr>
              <w:t>pucch-sSCell, pucch-sSCellSecondaryPUCCHgroup</w:t>
            </w:r>
          </w:p>
          <w:p w14:paraId="17AFAE96" w14:textId="77777777" w:rsidR="004F39EB" w:rsidRDefault="00307E05">
            <w:pPr>
              <w:pStyle w:val="TAL"/>
              <w:rPr>
                <w:b/>
                <w:i/>
                <w:szCs w:val="22"/>
                <w:lang w:eastAsia="sv-SE"/>
              </w:rPr>
            </w:pPr>
            <w:r>
              <w:rPr>
                <w:bCs/>
                <w:iCs/>
                <w:szCs w:val="22"/>
                <w:lang w:eastAsia="sv-SE"/>
              </w:rPr>
              <w:t>indictates the alternative PUCCH cells for PUCCH cell switching in the primary and the secondary PUCCH group, respectively. For the primary PUCCH group, it is configured for cells on top of SpCell. For the secondary PUCCH group, it is configured for cell on top of the PUCCH SCell.</w:t>
            </w:r>
          </w:p>
        </w:tc>
      </w:tr>
      <w:tr w:rsidR="004F39EB" w14:paraId="7059CBD4" w14:textId="77777777">
        <w:tc>
          <w:tcPr>
            <w:tcW w:w="14173" w:type="dxa"/>
            <w:tcBorders>
              <w:top w:val="single" w:sz="4" w:space="0" w:color="auto"/>
              <w:left w:val="single" w:sz="4" w:space="0" w:color="auto"/>
              <w:bottom w:val="single" w:sz="4" w:space="0" w:color="auto"/>
              <w:right w:val="single" w:sz="4" w:space="0" w:color="auto"/>
            </w:tcBorders>
          </w:tcPr>
          <w:p w14:paraId="4F9F60A9" w14:textId="77777777" w:rsidR="004F39EB" w:rsidRDefault="00307E05">
            <w:pPr>
              <w:pStyle w:val="TAL"/>
              <w:rPr>
                <w:b/>
                <w:i/>
                <w:szCs w:val="22"/>
                <w:lang w:eastAsia="sv-SE"/>
              </w:rPr>
            </w:pPr>
            <w:r>
              <w:rPr>
                <w:b/>
                <w:i/>
                <w:szCs w:val="22"/>
                <w:lang w:eastAsia="sv-SE"/>
              </w:rPr>
              <w:t>pucch-sSCellDyn, pucch-sSCellDynsecondaryPUCCHgroup</w:t>
            </w:r>
          </w:p>
          <w:p w14:paraId="304C0B49" w14:textId="77777777" w:rsidR="004F39EB" w:rsidRDefault="00307E05">
            <w:pPr>
              <w:pStyle w:val="TAL"/>
              <w:rPr>
                <w:b/>
                <w:i/>
                <w:szCs w:val="22"/>
                <w:lang w:eastAsia="sv-SE"/>
              </w:rPr>
            </w:pPr>
            <w:r>
              <w:rPr>
                <w:bCs/>
                <w:iCs/>
                <w:szCs w:val="22"/>
                <w:lang w:eastAsia="sv-SE"/>
              </w:rPr>
              <w:t>When configured, PUCCH cell switching based on dynamic indication in DCI format 1_1 is enabled (see TS 38.213 [13], clause 9.A, clause 9.1.5), respectively for the primary PUCCH group and the secondary PUCCH group.</w:t>
            </w:r>
          </w:p>
        </w:tc>
      </w:tr>
      <w:tr w:rsidR="004F39EB" w14:paraId="60EB40F5" w14:textId="77777777">
        <w:tc>
          <w:tcPr>
            <w:tcW w:w="14173" w:type="dxa"/>
            <w:tcBorders>
              <w:top w:val="single" w:sz="4" w:space="0" w:color="auto"/>
              <w:left w:val="single" w:sz="4" w:space="0" w:color="auto"/>
              <w:bottom w:val="single" w:sz="4" w:space="0" w:color="auto"/>
              <w:right w:val="single" w:sz="4" w:space="0" w:color="auto"/>
            </w:tcBorders>
          </w:tcPr>
          <w:p w14:paraId="3FED7BD4" w14:textId="77777777" w:rsidR="004F39EB" w:rsidRDefault="00307E05">
            <w:pPr>
              <w:pStyle w:val="TAL"/>
              <w:rPr>
                <w:b/>
                <w:i/>
                <w:szCs w:val="22"/>
                <w:lang w:eastAsia="sv-SE"/>
              </w:rPr>
            </w:pPr>
            <w:r>
              <w:rPr>
                <w:b/>
                <w:i/>
                <w:szCs w:val="22"/>
                <w:lang w:eastAsia="sv-SE"/>
              </w:rPr>
              <w:t>pucch-sSCellPattern, pucch-sSCellPatternSecondaryPUCCHgroup</w:t>
            </w:r>
          </w:p>
          <w:p w14:paraId="14B43894" w14:textId="77777777" w:rsidR="004F39EB" w:rsidRDefault="00307E05">
            <w:pPr>
              <w:pStyle w:val="TAL"/>
              <w:rPr>
                <w:b/>
                <w:i/>
                <w:szCs w:val="22"/>
                <w:lang w:eastAsia="sv-SE"/>
              </w:rPr>
            </w:pPr>
            <w:r>
              <w:rPr>
                <w:bCs/>
                <w:iCs/>
                <w:szCs w:val="22"/>
                <w:lang w:eastAsia="sv-SE"/>
              </w:rPr>
              <w:t>When configured, the UE applies the semi-static PUCCH cell switching (see TS 38.213 [13], clause 9.A) using the time domain pattern of applicable PUCCH cells indicated by this field, respectively for the primary PUCCH group and the secondary PUCCH group.</w:t>
            </w:r>
          </w:p>
        </w:tc>
      </w:tr>
      <w:tr w:rsidR="004F39EB" w14:paraId="694C0EB2" w14:textId="77777777">
        <w:tc>
          <w:tcPr>
            <w:tcW w:w="14173" w:type="dxa"/>
            <w:tcBorders>
              <w:top w:val="single" w:sz="4" w:space="0" w:color="auto"/>
              <w:left w:val="single" w:sz="4" w:space="0" w:color="auto"/>
              <w:bottom w:val="single" w:sz="4" w:space="0" w:color="auto"/>
              <w:right w:val="single" w:sz="4" w:space="0" w:color="auto"/>
            </w:tcBorders>
          </w:tcPr>
          <w:p w14:paraId="3C27E3E0" w14:textId="77777777" w:rsidR="004F39EB" w:rsidRDefault="00307E05">
            <w:pPr>
              <w:pStyle w:val="TAL"/>
              <w:rPr>
                <w:b/>
                <w:i/>
                <w:szCs w:val="22"/>
                <w:lang w:eastAsia="sv-SE"/>
              </w:rPr>
            </w:pPr>
            <w:r>
              <w:rPr>
                <w:b/>
                <w:i/>
                <w:szCs w:val="22"/>
                <w:lang w:eastAsia="sv-SE"/>
              </w:rPr>
              <w:t>simultaneousPUCCH-PUSCH, simultaneousPUCCH-PUSCH</w:t>
            </w:r>
            <w:r>
              <w:rPr>
                <w:b/>
                <w:bCs/>
                <w:i/>
                <w:iCs/>
              </w:rPr>
              <w:t>-SecondaryPUCCHgroup</w:t>
            </w:r>
          </w:p>
          <w:p w14:paraId="615DDF4A" w14:textId="77777777" w:rsidR="004F39EB" w:rsidRDefault="00307E05">
            <w:pPr>
              <w:pStyle w:val="TAL"/>
              <w:rPr>
                <w:b/>
                <w:i/>
                <w:szCs w:val="22"/>
                <w:lang w:eastAsia="sv-SE"/>
              </w:rPr>
            </w:pPr>
            <w:r>
              <w:rPr>
                <w:szCs w:val="22"/>
                <w:lang w:eastAsia="sv-SE"/>
              </w:rPr>
              <w:t>Enables simultaneous PUCCH and PUSCH transmissions with different priorities for the primary PUCCH group and the secondary PUCCH group, respectively.</w:t>
            </w:r>
          </w:p>
        </w:tc>
      </w:tr>
      <w:tr w:rsidR="004F39EB" w14:paraId="6BDD4F35" w14:textId="77777777">
        <w:tc>
          <w:tcPr>
            <w:tcW w:w="14173" w:type="dxa"/>
            <w:tcBorders>
              <w:top w:val="single" w:sz="4" w:space="0" w:color="auto"/>
              <w:left w:val="single" w:sz="4" w:space="0" w:color="auto"/>
              <w:bottom w:val="single" w:sz="4" w:space="0" w:color="auto"/>
              <w:right w:val="single" w:sz="4" w:space="0" w:color="auto"/>
            </w:tcBorders>
            <w:hideMark/>
          </w:tcPr>
          <w:p w14:paraId="25DCA353" w14:textId="77777777" w:rsidR="004F39EB" w:rsidRDefault="00307E05">
            <w:pPr>
              <w:pStyle w:val="TAL"/>
              <w:rPr>
                <w:szCs w:val="22"/>
                <w:lang w:eastAsia="sv-SE"/>
              </w:rPr>
            </w:pPr>
            <w:r>
              <w:rPr>
                <w:b/>
                <w:i/>
                <w:szCs w:val="22"/>
                <w:lang w:eastAsia="sv-SE"/>
              </w:rPr>
              <w:t>sizeDCI-2-6</w:t>
            </w:r>
          </w:p>
          <w:p w14:paraId="1C7266C5" w14:textId="77777777" w:rsidR="004F39EB" w:rsidRDefault="00307E05">
            <w:pPr>
              <w:pStyle w:val="TAL"/>
              <w:rPr>
                <w:b/>
                <w:i/>
                <w:szCs w:val="22"/>
                <w:lang w:eastAsia="sv-SE"/>
              </w:rPr>
            </w:pPr>
            <w:r>
              <w:rPr>
                <w:szCs w:val="22"/>
                <w:lang w:eastAsia="sv-SE"/>
              </w:rPr>
              <w:t>Size of DCI format 2-6 (see TS 38.213 [13], clause 10.3).</w:t>
            </w:r>
          </w:p>
        </w:tc>
      </w:tr>
      <w:tr w:rsidR="004F39EB" w14:paraId="4A923CC9" w14:textId="77777777">
        <w:tc>
          <w:tcPr>
            <w:tcW w:w="14173" w:type="dxa"/>
            <w:tcBorders>
              <w:top w:val="single" w:sz="4" w:space="0" w:color="auto"/>
              <w:left w:val="single" w:sz="4" w:space="0" w:color="auto"/>
              <w:bottom w:val="single" w:sz="4" w:space="0" w:color="auto"/>
              <w:right w:val="single" w:sz="4" w:space="0" w:color="auto"/>
            </w:tcBorders>
            <w:hideMark/>
          </w:tcPr>
          <w:p w14:paraId="24349493" w14:textId="77777777" w:rsidR="004F39EB" w:rsidRDefault="00307E05">
            <w:pPr>
              <w:pStyle w:val="TAL"/>
              <w:rPr>
                <w:b/>
                <w:i/>
                <w:szCs w:val="22"/>
                <w:lang w:eastAsia="sv-SE"/>
              </w:rPr>
            </w:pPr>
            <w:r>
              <w:rPr>
                <w:b/>
                <w:i/>
                <w:szCs w:val="22"/>
                <w:lang w:eastAsia="sv-SE"/>
              </w:rPr>
              <w:t>sp-CSI-RNTI</w:t>
            </w:r>
          </w:p>
          <w:p w14:paraId="103489AC" w14:textId="77777777" w:rsidR="004F39EB" w:rsidRDefault="00307E05">
            <w:pPr>
              <w:pStyle w:val="TAL"/>
              <w:rPr>
                <w:b/>
                <w:i/>
                <w:szCs w:val="22"/>
                <w:lang w:eastAsia="sv-SE"/>
              </w:rPr>
            </w:pPr>
            <w:r>
              <w:rPr>
                <w:szCs w:val="22"/>
                <w:lang w:eastAsia="sv-SE"/>
              </w:rPr>
              <w:t xml:space="preserve">RNTI for Semi-Persistent CSI reporting on PUSCH (see </w:t>
            </w:r>
            <w:r>
              <w:rPr>
                <w:i/>
                <w:szCs w:val="22"/>
                <w:lang w:eastAsia="sv-SE"/>
              </w:rPr>
              <w:t>CSI-ReportConfig</w:t>
            </w:r>
            <w:r>
              <w:rPr>
                <w:szCs w:val="22"/>
                <w:lang w:eastAsia="sv-SE"/>
              </w:rPr>
              <w:t xml:space="preserve">) (see TS 38.214 [19], clause 5.2.1.5.2). Network always configures </w:t>
            </w:r>
            <w:r>
              <w:rPr>
                <w:lang w:eastAsia="sv-SE"/>
              </w:rPr>
              <w:t>the UE with a value for</w:t>
            </w:r>
            <w:r>
              <w:rPr>
                <w:szCs w:val="22"/>
                <w:lang w:eastAsia="sv-SE"/>
              </w:rPr>
              <w:t xml:space="preserve"> this field when </w:t>
            </w:r>
            <w:r>
              <w:rPr>
                <w:lang w:eastAsia="sv-SE"/>
              </w:rPr>
              <w:t xml:space="preserve">at least one </w:t>
            </w:r>
            <w:r>
              <w:rPr>
                <w:i/>
                <w:lang w:eastAsia="sv-SE"/>
              </w:rPr>
              <w:t xml:space="preserve">CSI-ReportConfig </w:t>
            </w:r>
            <w:r>
              <w:rPr>
                <w:lang w:eastAsia="sv-SE"/>
              </w:rPr>
              <w:t xml:space="preserve">with </w:t>
            </w:r>
            <w:r>
              <w:rPr>
                <w:i/>
                <w:lang w:eastAsia="sv-SE"/>
              </w:rPr>
              <w:t>reportConfigType</w:t>
            </w:r>
            <w:r>
              <w:rPr>
                <w:lang w:eastAsia="sv-SE"/>
              </w:rPr>
              <w:t xml:space="preserve"> set to </w:t>
            </w:r>
            <w:r>
              <w:rPr>
                <w:i/>
                <w:lang w:eastAsia="sv-SE"/>
              </w:rPr>
              <w:t xml:space="preserve">semiPersistentOnPUSCH </w:t>
            </w:r>
            <w:r>
              <w:rPr>
                <w:lang w:eastAsia="sv-SE"/>
              </w:rPr>
              <w:t>is configured</w:t>
            </w:r>
            <w:r>
              <w:rPr>
                <w:szCs w:val="22"/>
                <w:lang w:eastAsia="sv-SE"/>
              </w:rPr>
              <w:t>.</w:t>
            </w:r>
          </w:p>
        </w:tc>
      </w:tr>
      <w:tr w:rsidR="004F39EB" w14:paraId="19559087" w14:textId="77777777">
        <w:tc>
          <w:tcPr>
            <w:tcW w:w="14173" w:type="dxa"/>
            <w:tcBorders>
              <w:top w:val="single" w:sz="4" w:space="0" w:color="auto"/>
              <w:left w:val="single" w:sz="4" w:space="0" w:color="auto"/>
              <w:bottom w:val="single" w:sz="4" w:space="0" w:color="auto"/>
              <w:right w:val="single" w:sz="4" w:space="0" w:color="auto"/>
            </w:tcBorders>
            <w:hideMark/>
          </w:tcPr>
          <w:p w14:paraId="6732D8CA" w14:textId="77777777" w:rsidR="004F39EB" w:rsidRDefault="00307E05">
            <w:pPr>
              <w:pStyle w:val="TAL"/>
              <w:rPr>
                <w:szCs w:val="22"/>
                <w:lang w:eastAsia="sv-SE"/>
              </w:rPr>
            </w:pPr>
            <w:r>
              <w:rPr>
                <w:b/>
                <w:i/>
                <w:szCs w:val="22"/>
                <w:lang w:eastAsia="sv-SE"/>
              </w:rPr>
              <w:t>tpc-PUCCH-RNTI</w:t>
            </w:r>
          </w:p>
          <w:p w14:paraId="24B39B32" w14:textId="77777777" w:rsidR="004F39EB" w:rsidRDefault="00307E05">
            <w:pPr>
              <w:pStyle w:val="TAL"/>
              <w:rPr>
                <w:szCs w:val="22"/>
                <w:lang w:eastAsia="sv-SE"/>
              </w:rPr>
            </w:pPr>
            <w:r>
              <w:rPr>
                <w:szCs w:val="22"/>
                <w:lang w:eastAsia="sv-SE"/>
              </w:rPr>
              <w:t>RNTI used for PUCCH TPC commands on DCI (see TS 38.213 [13], clause 10.1).</w:t>
            </w:r>
          </w:p>
        </w:tc>
      </w:tr>
      <w:tr w:rsidR="004F39EB" w14:paraId="13B749CC" w14:textId="77777777">
        <w:tc>
          <w:tcPr>
            <w:tcW w:w="14173" w:type="dxa"/>
            <w:tcBorders>
              <w:top w:val="single" w:sz="4" w:space="0" w:color="auto"/>
              <w:left w:val="single" w:sz="4" w:space="0" w:color="auto"/>
              <w:bottom w:val="single" w:sz="4" w:space="0" w:color="auto"/>
              <w:right w:val="single" w:sz="4" w:space="0" w:color="auto"/>
            </w:tcBorders>
            <w:hideMark/>
          </w:tcPr>
          <w:p w14:paraId="029649D6" w14:textId="77777777" w:rsidR="004F39EB" w:rsidRDefault="00307E05">
            <w:pPr>
              <w:pStyle w:val="TAL"/>
              <w:rPr>
                <w:szCs w:val="22"/>
                <w:lang w:eastAsia="sv-SE"/>
              </w:rPr>
            </w:pPr>
            <w:r>
              <w:rPr>
                <w:b/>
                <w:i/>
                <w:szCs w:val="22"/>
                <w:lang w:eastAsia="sv-SE"/>
              </w:rPr>
              <w:t>tpc-PUSCH-RNTI</w:t>
            </w:r>
          </w:p>
          <w:p w14:paraId="5A9B5275" w14:textId="77777777" w:rsidR="004F39EB" w:rsidRDefault="00307E05">
            <w:pPr>
              <w:pStyle w:val="TAL"/>
              <w:rPr>
                <w:szCs w:val="22"/>
                <w:lang w:eastAsia="sv-SE"/>
              </w:rPr>
            </w:pPr>
            <w:r>
              <w:rPr>
                <w:szCs w:val="22"/>
                <w:lang w:eastAsia="sv-SE"/>
              </w:rPr>
              <w:t>RNTI used for PUSCH TPC commands on DCI (see TS 38.213 [13], clause 10.1).</w:t>
            </w:r>
          </w:p>
        </w:tc>
      </w:tr>
      <w:tr w:rsidR="004F39EB" w14:paraId="4E85F584" w14:textId="77777777">
        <w:tc>
          <w:tcPr>
            <w:tcW w:w="14173" w:type="dxa"/>
            <w:tcBorders>
              <w:top w:val="single" w:sz="4" w:space="0" w:color="auto"/>
              <w:left w:val="single" w:sz="4" w:space="0" w:color="auto"/>
              <w:bottom w:val="single" w:sz="4" w:space="0" w:color="auto"/>
              <w:right w:val="single" w:sz="4" w:space="0" w:color="auto"/>
            </w:tcBorders>
            <w:hideMark/>
          </w:tcPr>
          <w:p w14:paraId="7996C1D1" w14:textId="77777777" w:rsidR="004F39EB" w:rsidRDefault="00307E05">
            <w:pPr>
              <w:pStyle w:val="TAL"/>
              <w:rPr>
                <w:szCs w:val="22"/>
                <w:lang w:eastAsia="sv-SE"/>
              </w:rPr>
            </w:pPr>
            <w:r>
              <w:rPr>
                <w:b/>
                <w:i/>
                <w:szCs w:val="22"/>
                <w:lang w:eastAsia="sv-SE"/>
              </w:rPr>
              <w:t>tpc-SRS-RNTI</w:t>
            </w:r>
          </w:p>
          <w:p w14:paraId="27965D4C" w14:textId="77777777" w:rsidR="004F39EB" w:rsidRDefault="00307E05">
            <w:pPr>
              <w:pStyle w:val="TAL"/>
              <w:rPr>
                <w:szCs w:val="22"/>
                <w:lang w:eastAsia="sv-SE"/>
              </w:rPr>
            </w:pPr>
            <w:r>
              <w:rPr>
                <w:szCs w:val="22"/>
                <w:lang w:eastAsia="sv-SE"/>
              </w:rPr>
              <w:t>RNTI used for SRS TPC commands on DCI (see TS 38.213 [13], clause 10.1).</w:t>
            </w:r>
          </w:p>
        </w:tc>
      </w:tr>
      <w:tr w:rsidR="004F39EB" w14:paraId="5F3F6605" w14:textId="77777777">
        <w:tc>
          <w:tcPr>
            <w:tcW w:w="14173" w:type="dxa"/>
            <w:tcBorders>
              <w:top w:val="single" w:sz="4" w:space="0" w:color="auto"/>
              <w:left w:val="single" w:sz="4" w:space="0" w:color="auto"/>
              <w:bottom w:val="single" w:sz="4" w:space="0" w:color="auto"/>
              <w:right w:val="single" w:sz="4" w:space="0" w:color="auto"/>
            </w:tcBorders>
          </w:tcPr>
          <w:p w14:paraId="042898AE" w14:textId="77777777" w:rsidR="004F39EB" w:rsidRDefault="00307E05">
            <w:pPr>
              <w:pStyle w:val="TAL"/>
              <w:rPr>
                <w:b/>
                <w:i/>
                <w:szCs w:val="22"/>
                <w:lang w:eastAsia="sv-SE"/>
              </w:rPr>
            </w:pPr>
            <w:r>
              <w:rPr>
                <w:b/>
                <w:i/>
                <w:szCs w:val="22"/>
                <w:lang w:eastAsia="sv-SE"/>
              </w:rPr>
              <w:t>twoQCLTypeDforPDCCHRepetition</w:t>
            </w:r>
          </w:p>
          <w:p w14:paraId="247608E1" w14:textId="77777777" w:rsidR="004F39EB" w:rsidRDefault="00307E05">
            <w:pPr>
              <w:pStyle w:val="TAL"/>
              <w:rPr>
                <w:bCs/>
                <w:iCs/>
                <w:szCs w:val="22"/>
                <w:lang w:eastAsia="sv-SE"/>
              </w:rPr>
            </w:pPr>
            <w:r>
              <w:rPr>
                <w:bCs/>
                <w:iCs/>
                <w:szCs w:val="22"/>
                <w:lang w:eastAsia="sv-SE"/>
              </w:rPr>
              <w:t>Indicates whether a UE is expected UE to identify and monitor two QCL-TypeD properties for multiple overlapping CORESETs in the case of PDCCH repetition.</w:t>
            </w:r>
          </w:p>
        </w:tc>
      </w:tr>
      <w:tr w:rsidR="004F39EB" w14:paraId="11947692" w14:textId="77777777">
        <w:tc>
          <w:tcPr>
            <w:tcW w:w="14173" w:type="dxa"/>
            <w:tcBorders>
              <w:top w:val="single" w:sz="4" w:space="0" w:color="auto"/>
              <w:left w:val="single" w:sz="4" w:space="0" w:color="auto"/>
              <w:bottom w:val="single" w:sz="4" w:space="0" w:color="auto"/>
              <w:right w:val="single" w:sz="4" w:space="0" w:color="auto"/>
            </w:tcBorders>
          </w:tcPr>
          <w:p w14:paraId="1E39B632" w14:textId="77777777" w:rsidR="004F39EB" w:rsidRDefault="00307E05">
            <w:pPr>
              <w:pStyle w:val="TAL"/>
              <w:rPr>
                <w:szCs w:val="22"/>
                <w:lang w:eastAsia="sv-SE"/>
              </w:rPr>
            </w:pPr>
            <w:r>
              <w:rPr>
                <w:b/>
                <w:i/>
                <w:szCs w:val="22"/>
                <w:lang w:eastAsia="sv-SE"/>
              </w:rPr>
              <w:t>uci-MuxWithDiffPrio, uci-MuxWithDiffPrio-secondaryPUCCHgroup</w:t>
            </w:r>
          </w:p>
          <w:p w14:paraId="270F509E" w14:textId="77777777" w:rsidR="004F39EB" w:rsidRDefault="00307E05">
            <w:pPr>
              <w:pStyle w:val="TAL"/>
              <w:rPr>
                <w:b/>
                <w:i/>
                <w:szCs w:val="22"/>
                <w:lang w:eastAsia="sv-SE"/>
              </w:rPr>
            </w:pPr>
            <w:r>
              <w:rPr>
                <w:szCs w:val="22"/>
                <w:lang w:eastAsia="sv-SE"/>
              </w:rPr>
              <w:t>When configured, enables multiplexing a high-priority (HP) HARQ-ACK UCI and a low-priority (LP) HARQ-ACK UCI into a PUCCH or PUSCH for the primary PUCCH group and the secondary PUCCH group, respectively.</w:t>
            </w:r>
          </w:p>
        </w:tc>
      </w:tr>
      <w:tr w:rsidR="004F39EB" w14:paraId="298A3F63" w14:textId="77777777">
        <w:tc>
          <w:tcPr>
            <w:tcW w:w="14173" w:type="dxa"/>
            <w:tcBorders>
              <w:top w:val="single" w:sz="4" w:space="0" w:color="auto"/>
              <w:left w:val="single" w:sz="4" w:space="0" w:color="auto"/>
              <w:bottom w:val="single" w:sz="4" w:space="0" w:color="auto"/>
              <w:right w:val="single" w:sz="4" w:space="0" w:color="auto"/>
            </w:tcBorders>
            <w:hideMark/>
          </w:tcPr>
          <w:p w14:paraId="07958939" w14:textId="77777777" w:rsidR="004F39EB" w:rsidRDefault="00307E05">
            <w:pPr>
              <w:pStyle w:val="TAL"/>
              <w:rPr>
                <w:szCs w:val="22"/>
                <w:lang w:eastAsia="sv-SE"/>
              </w:rPr>
            </w:pPr>
            <w:r>
              <w:rPr>
                <w:b/>
                <w:i/>
                <w:szCs w:val="22"/>
                <w:lang w:eastAsia="sv-SE"/>
              </w:rPr>
              <w:t>ul-TotalDAI-Included</w:t>
            </w:r>
          </w:p>
          <w:p w14:paraId="0EBDFC71" w14:textId="77777777" w:rsidR="004F39EB" w:rsidRDefault="00307E05">
            <w:pPr>
              <w:pStyle w:val="TAL"/>
              <w:rPr>
                <w:b/>
                <w:i/>
                <w:szCs w:val="22"/>
                <w:lang w:eastAsia="sv-SE"/>
              </w:rPr>
            </w:pPr>
            <w:r>
              <w:rPr>
                <w:szCs w:val="22"/>
                <w:lang w:eastAsia="sv-SE"/>
              </w:rPr>
              <w:t>Indicates whether the total DAI fields of the additional PDSCH group is included in the non-fallback UL grant DCI (see TS 38.212 [17], clause 7.3.1). The network configures this only when enhanced dynamic codebook is configured (</w:t>
            </w:r>
            <w:r>
              <w:rPr>
                <w:i/>
                <w:szCs w:val="22"/>
                <w:lang w:eastAsia="sv-SE"/>
              </w:rPr>
              <w:t xml:space="preserve">pdsch-HARQ-ACK-Codebook </w:t>
            </w:r>
            <w:r>
              <w:rPr>
                <w:szCs w:val="22"/>
                <w:lang w:eastAsia="sv-SE"/>
              </w:rPr>
              <w:t xml:space="preserve">is set to </w:t>
            </w:r>
            <w:r>
              <w:rPr>
                <w:i/>
                <w:szCs w:val="22"/>
                <w:lang w:eastAsia="sv-SE"/>
              </w:rPr>
              <w:t>enhancedDynamic</w:t>
            </w:r>
            <w:r>
              <w:rPr>
                <w:szCs w:val="22"/>
                <w:lang w:eastAsia="sv-SE"/>
              </w:rPr>
              <w:t>).</w:t>
            </w:r>
          </w:p>
        </w:tc>
      </w:tr>
      <w:tr w:rsidR="004F39EB" w14:paraId="2D9119DC" w14:textId="77777777">
        <w:tc>
          <w:tcPr>
            <w:tcW w:w="14173" w:type="dxa"/>
            <w:tcBorders>
              <w:top w:val="single" w:sz="4" w:space="0" w:color="auto"/>
              <w:left w:val="single" w:sz="4" w:space="0" w:color="auto"/>
              <w:bottom w:val="single" w:sz="4" w:space="0" w:color="auto"/>
              <w:right w:val="single" w:sz="4" w:space="0" w:color="auto"/>
            </w:tcBorders>
            <w:hideMark/>
          </w:tcPr>
          <w:p w14:paraId="37AE859E" w14:textId="77777777" w:rsidR="004F39EB" w:rsidRDefault="00307E05">
            <w:pPr>
              <w:pStyle w:val="TAL"/>
              <w:rPr>
                <w:b/>
                <w:i/>
                <w:lang w:eastAsia="sv-SE"/>
              </w:rPr>
            </w:pPr>
            <w:r>
              <w:rPr>
                <w:b/>
                <w:i/>
                <w:lang w:eastAsia="sv-SE"/>
              </w:rPr>
              <w:t>xScale</w:t>
            </w:r>
          </w:p>
          <w:p w14:paraId="3D48D145" w14:textId="77777777" w:rsidR="004F39EB" w:rsidRDefault="00307E05">
            <w:pPr>
              <w:pStyle w:val="TAL"/>
              <w:rPr>
                <w:b/>
                <w:i/>
                <w:szCs w:val="22"/>
                <w:lang w:eastAsia="sv-SE"/>
              </w:rPr>
            </w:pPr>
            <w:r>
              <w:rPr>
                <w:noProof/>
                <w:lang w:eastAsia="sv-SE"/>
              </w:rPr>
              <w:t xml:space="preserve">The UE is allowed to drop NR only if the power scaling applied to NR results in a difference between scaled and unscaled NR UL of more than </w:t>
            </w:r>
            <w:r>
              <w:rPr>
                <w:i/>
                <w:noProof/>
                <w:lang w:eastAsia="sv-SE"/>
              </w:rPr>
              <w:t>xScale</w:t>
            </w:r>
            <w:r>
              <w:rPr>
                <w:noProof/>
                <w:lang w:eastAsia="sv-SE"/>
              </w:rPr>
              <w:t xml:space="preserve"> dB (see TS 38.213 [13]). If the value is not configured for dynamic power sharing, the UE assumes default value of 6 dB.</w:t>
            </w:r>
          </w:p>
        </w:tc>
      </w:tr>
    </w:tbl>
    <w:p w14:paraId="3299E5F0"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6D7F262E" w14:textId="77777777">
        <w:tc>
          <w:tcPr>
            <w:tcW w:w="14173" w:type="dxa"/>
            <w:tcBorders>
              <w:top w:val="single" w:sz="4" w:space="0" w:color="auto"/>
              <w:left w:val="single" w:sz="4" w:space="0" w:color="auto"/>
              <w:bottom w:val="single" w:sz="4" w:space="0" w:color="auto"/>
              <w:right w:val="single" w:sz="4" w:space="0" w:color="auto"/>
            </w:tcBorders>
          </w:tcPr>
          <w:p w14:paraId="5516F9EF" w14:textId="77777777" w:rsidR="004F39EB" w:rsidRDefault="00307E05">
            <w:pPr>
              <w:pStyle w:val="TAH"/>
              <w:rPr>
                <w:szCs w:val="22"/>
                <w:lang w:eastAsia="sv-SE"/>
              </w:rPr>
            </w:pPr>
            <w:r>
              <w:rPr>
                <w:i/>
                <w:szCs w:val="22"/>
                <w:lang w:eastAsia="sv-SE"/>
              </w:rPr>
              <w:t xml:space="preserve">MulticastConfig </w:t>
            </w:r>
            <w:r>
              <w:rPr>
                <w:szCs w:val="22"/>
                <w:lang w:eastAsia="sv-SE"/>
              </w:rPr>
              <w:t>field descriptions</w:t>
            </w:r>
          </w:p>
        </w:tc>
      </w:tr>
      <w:tr w:rsidR="004F39EB" w14:paraId="7A75CB6E"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41E8A32E" w14:textId="77777777" w:rsidR="004F39EB" w:rsidRDefault="00307E05">
            <w:pPr>
              <w:pStyle w:val="TAL"/>
              <w:rPr>
                <w:b/>
                <w:bCs/>
                <w:i/>
                <w:iCs/>
                <w:lang w:eastAsia="x-none"/>
              </w:rPr>
            </w:pPr>
            <w:r>
              <w:rPr>
                <w:b/>
                <w:bCs/>
                <w:i/>
                <w:szCs w:val="22"/>
                <w:lang w:eastAsia="en-GB"/>
              </w:rPr>
              <w:t>pdsch</w:t>
            </w:r>
            <w:r>
              <w:rPr>
                <w:b/>
                <w:bCs/>
                <w:i/>
                <w:iCs/>
                <w:lang w:eastAsia="x-none"/>
              </w:rPr>
              <w:t>-HARQ-ACK-CodebookListMulticast</w:t>
            </w:r>
          </w:p>
          <w:p w14:paraId="14C8E7EA" w14:textId="77777777" w:rsidR="004F39EB" w:rsidRDefault="00307E05">
            <w:pPr>
              <w:pStyle w:val="TAL"/>
              <w:rPr>
                <w:b/>
                <w:bCs/>
                <w:i/>
                <w:iCs/>
                <w:lang w:eastAsia="x-none"/>
              </w:rPr>
            </w:pPr>
            <w:r>
              <w:rPr>
                <w:szCs w:val="22"/>
                <w:lang w:eastAsia="sv-SE"/>
              </w:rPr>
              <w:t xml:space="preserve">A </w:t>
            </w:r>
            <w:r>
              <w:rPr>
                <w:bCs/>
                <w:iCs/>
                <w:szCs w:val="22"/>
              </w:rPr>
              <w:t>list</w:t>
            </w:r>
            <w:r>
              <w:rPr>
                <w:szCs w:val="22"/>
                <w:lang w:eastAsia="sv-SE"/>
              </w:rPr>
              <w:t xml:space="preserve"> of configurations for one or two HARQ-ACK codebooks for MBS multicast. Each configuration in the list is defined in the same way as pdsch-HARQ-ACK-Codebook (see TS 38.212 [17], clause 7.3.1.2.2 and TS 38.213 [13], clauses 7.2.1, 9.1.2, 9.1.3 and 9.2.1). If this field is present, the field pdsch-HARQ-ACK-Codebook is ignored. If this field is present, the value of this field is applied for primary PUCCH group and for secondary PUCCH group (if configured).</w:t>
            </w:r>
          </w:p>
        </w:tc>
      </w:tr>
      <w:tr w:rsidR="004F39EB" w14:paraId="6CFA4486"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140A297C" w14:textId="77777777" w:rsidR="004F39EB" w:rsidRDefault="00307E05">
            <w:pPr>
              <w:pStyle w:val="TAL"/>
              <w:rPr>
                <w:b/>
                <w:i/>
                <w:szCs w:val="22"/>
                <w:lang w:eastAsia="sv-SE"/>
              </w:rPr>
            </w:pPr>
            <w:r>
              <w:rPr>
                <w:b/>
                <w:i/>
                <w:szCs w:val="22"/>
                <w:lang w:eastAsia="sv-SE"/>
              </w:rPr>
              <w:t>type1-</w:t>
            </w:r>
            <w:r>
              <w:rPr>
                <w:b/>
                <w:bCs/>
                <w:i/>
                <w:szCs w:val="22"/>
                <w:lang w:eastAsia="en-GB"/>
              </w:rPr>
              <w:t>Codebook</w:t>
            </w:r>
            <w:r>
              <w:rPr>
                <w:b/>
                <w:i/>
                <w:szCs w:val="22"/>
                <w:lang w:eastAsia="sv-SE"/>
              </w:rPr>
              <w:t>-Generation-Mode</w:t>
            </w:r>
          </w:p>
          <w:p w14:paraId="64E62A86" w14:textId="77777777" w:rsidR="004F39EB" w:rsidRDefault="00307E05">
            <w:pPr>
              <w:pStyle w:val="TAL"/>
              <w:rPr>
                <w:b/>
                <w:bCs/>
                <w:i/>
                <w:szCs w:val="22"/>
                <w:lang w:eastAsia="en-GB"/>
              </w:rPr>
            </w:pPr>
            <w:r>
              <w:rPr>
                <w:bCs/>
                <w:iCs/>
                <w:szCs w:val="22"/>
              </w:rPr>
              <w:t>Indicates</w:t>
            </w:r>
            <w:r>
              <w:rPr>
                <w:szCs w:val="22"/>
                <w:lang w:eastAsia="sv-SE"/>
              </w:rPr>
              <w:t xml:space="preserve"> the mode of Type-1 HARQ-ACK codebook generation. Mode 1 is based on the k1 values that are in the intersection of K1 set for unicast and K1 set for multicast. Mode 2 is based on the k1 values that in the union of K1 set for unicast and K1 set for multicast.</w:t>
            </w:r>
          </w:p>
        </w:tc>
      </w:tr>
    </w:tbl>
    <w:p w14:paraId="5823AD7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7319C36" w14:textId="77777777">
        <w:tc>
          <w:tcPr>
            <w:tcW w:w="14173" w:type="dxa"/>
            <w:tcBorders>
              <w:top w:val="single" w:sz="4" w:space="0" w:color="auto"/>
              <w:left w:val="single" w:sz="4" w:space="0" w:color="auto"/>
              <w:bottom w:val="single" w:sz="4" w:space="0" w:color="auto"/>
              <w:right w:val="single" w:sz="4" w:space="0" w:color="auto"/>
            </w:tcBorders>
            <w:hideMark/>
          </w:tcPr>
          <w:p w14:paraId="6BC2472E" w14:textId="77777777" w:rsidR="004F39EB" w:rsidRDefault="00307E05">
            <w:pPr>
              <w:pStyle w:val="TAH"/>
              <w:rPr>
                <w:szCs w:val="22"/>
                <w:lang w:eastAsia="sv-SE"/>
              </w:rPr>
            </w:pPr>
            <w:r>
              <w:rPr>
                <w:i/>
                <w:szCs w:val="22"/>
                <w:lang w:eastAsia="sv-SE"/>
              </w:rPr>
              <w:t xml:space="preserve">PDSCH-HARQ-ACK-EnhType3 </w:t>
            </w:r>
            <w:r>
              <w:rPr>
                <w:szCs w:val="22"/>
                <w:lang w:eastAsia="sv-SE"/>
              </w:rPr>
              <w:t>field descriptions</w:t>
            </w:r>
          </w:p>
        </w:tc>
      </w:tr>
      <w:tr w:rsidR="004F39EB" w14:paraId="2E0C15D8"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hideMark/>
          </w:tcPr>
          <w:p w14:paraId="654277B1" w14:textId="77777777" w:rsidR="004F39EB" w:rsidRDefault="00307E05">
            <w:pPr>
              <w:pStyle w:val="TAL"/>
              <w:rPr>
                <w:b/>
                <w:i/>
                <w:lang w:eastAsia="sv-SE"/>
              </w:rPr>
            </w:pPr>
            <w:r>
              <w:rPr>
                <w:b/>
                <w:i/>
                <w:lang w:eastAsia="sv-SE"/>
              </w:rPr>
              <w:t>pdsch-HARQ-ACK-EnhType3CBG</w:t>
            </w:r>
          </w:p>
          <w:p w14:paraId="41F6A45B" w14:textId="77777777" w:rsidR="004F39EB" w:rsidRDefault="00307E05">
            <w:pPr>
              <w:pStyle w:val="TAL"/>
              <w:rPr>
                <w:bCs/>
                <w:iCs/>
                <w:lang w:eastAsia="en-GB"/>
              </w:rPr>
            </w:pPr>
            <w:r>
              <w:rPr>
                <w:bCs/>
                <w:iCs/>
                <w:lang w:eastAsia="en-GB"/>
              </w:rPr>
              <w:t>When configured, the DCI_format 1_1 or DCI format 1_2 can request the UE to include CBG level A/N for each CC with CBG level transmission configured of the enhanced Type 3 HARQ-ACK codebook. When not configured, the UE will report TB level A/N even if CBG level transmission is configured for a CC.</w:t>
            </w:r>
          </w:p>
        </w:tc>
      </w:tr>
      <w:tr w:rsidR="004F39EB" w14:paraId="38DBED7A"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20AED0B1" w14:textId="77777777" w:rsidR="004F39EB" w:rsidRDefault="00307E05">
            <w:pPr>
              <w:pStyle w:val="TAL"/>
              <w:rPr>
                <w:b/>
                <w:i/>
                <w:lang w:eastAsia="sv-SE"/>
              </w:rPr>
            </w:pPr>
            <w:r>
              <w:rPr>
                <w:b/>
                <w:i/>
                <w:lang w:eastAsia="sv-SE"/>
              </w:rPr>
              <w:t>pdsch-HARQ-ACK-EnhType3NDI</w:t>
            </w:r>
          </w:p>
          <w:p w14:paraId="6D88EC3E" w14:textId="77777777" w:rsidR="004F39EB" w:rsidRDefault="00307E05">
            <w:pPr>
              <w:pStyle w:val="TAL"/>
              <w:rPr>
                <w:bCs/>
                <w:iCs/>
                <w:lang w:eastAsia="sv-SE"/>
              </w:rPr>
            </w:pPr>
            <w:r>
              <w:rPr>
                <w:bCs/>
                <w:iCs/>
                <w:lang w:eastAsia="sv-SE"/>
              </w:rPr>
              <w:t>When configured, the DCI_format 1_1 or DCI format 1_2 can request the UE to include NDI for each A/N reported of the enhanced Type 3 HARQ-ACK codebook.</w:t>
            </w:r>
          </w:p>
        </w:tc>
      </w:tr>
      <w:tr w:rsidR="004F39EB" w14:paraId="201FECAF"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68322AF9" w14:textId="77777777" w:rsidR="004F39EB" w:rsidRDefault="00307E05">
            <w:pPr>
              <w:pStyle w:val="TAL"/>
              <w:rPr>
                <w:b/>
                <w:i/>
                <w:lang w:eastAsia="sv-SE"/>
              </w:rPr>
            </w:pPr>
            <w:r>
              <w:rPr>
                <w:b/>
                <w:i/>
                <w:lang w:eastAsia="sv-SE"/>
              </w:rPr>
              <w:t>perCC</w:t>
            </w:r>
          </w:p>
          <w:p w14:paraId="67A78180" w14:textId="77777777" w:rsidR="004F39EB" w:rsidRDefault="00307E05">
            <w:pPr>
              <w:pStyle w:val="TAL"/>
              <w:rPr>
                <w:bCs/>
                <w:iCs/>
                <w:lang w:eastAsia="sv-SE"/>
              </w:rPr>
            </w:pPr>
            <w:r>
              <w:rPr>
                <w:bCs/>
                <w:iCs/>
                <w:lang w:eastAsia="sv-SE"/>
              </w:rPr>
              <w:t>Configures enhanced Type 3 HARQ-ACK codebook using per CC configuration.</w:t>
            </w:r>
          </w:p>
        </w:tc>
      </w:tr>
      <w:tr w:rsidR="004F39EB" w14:paraId="3FE4622C" w14:textId="77777777">
        <w:trPr>
          <w:cantSplit/>
          <w:trHeight w:val="52"/>
        </w:trPr>
        <w:tc>
          <w:tcPr>
            <w:tcW w:w="14173" w:type="dxa"/>
            <w:tcBorders>
              <w:top w:val="single" w:sz="4" w:space="0" w:color="808080"/>
              <w:left w:val="single" w:sz="4" w:space="0" w:color="808080"/>
              <w:bottom w:val="single" w:sz="4" w:space="0" w:color="808080"/>
              <w:right w:val="single" w:sz="4" w:space="0" w:color="808080"/>
            </w:tcBorders>
          </w:tcPr>
          <w:p w14:paraId="03C7BF9B" w14:textId="77777777" w:rsidR="004F39EB" w:rsidRDefault="00307E05">
            <w:pPr>
              <w:pStyle w:val="TAL"/>
              <w:rPr>
                <w:b/>
                <w:i/>
                <w:lang w:eastAsia="sv-SE"/>
              </w:rPr>
            </w:pPr>
            <w:r>
              <w:rPr>
                <w:b/>
                <w:i/>
                <w:lang w:eastAsia="sv-SE"/>
              </w:rPr>
              <w:t>perHARQ</w:t>
            </w:r>
          </w:p>
          <w:p w14:paraId="210E6278" w14:textId="77777777" w:rsidR="004F39EB" w:rsidRDefault="00307E05">
            <w:pPr>
              <w:pStyle w:val="TAL"/>
              <w:rPr>
                <w:b/>
                <w:i/>
                <w:lang w:eastAsia="sv-SE"/>
              </w:rPr>
            </w:pPr>
            <w:r>
              <w:rPr>
                <w:bCs/>
                <w:iCs/>
                <w:lang w:eastAsia="sv-SE"/>
              </w:rPr>
              <w:t>Configures enhanced Type 3 HARQ-ACK codebook using per HARQ process and CC configuration.</w:t>
            </w:r>
          </w:p>
        </w:tc>
      </w:tr>
    </w:tbl>
    <w:p w14:paraId="3796FDE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2AD40902" w14:textId="77777777">
        <w:tc>
          <w:tcPr>
            <w:tcW w:w="4027" w:type="dxa"/>
            <w:tcBorders>
              <w:top w:val="single" w:sz="4" w:space="0" w:color="auto"/>
              <w:left w:val="single" w:sz="4" w:space="0" w:color="auto"/>
              <w:bottom w:val="single" w:sz="4" w:space="0" w:color="auto"/>
              <w:right w:val="single" w:sz="4" w:space="0" w:color="auto"/>
            </w:tcBorders>
            <w:hideMark/>
          </w:tcPr>
          <w:p w14:paraId="3696C761"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6BACE1" w14:textId="77777777" w:rsidR="004F39EB" w:rsidRDefault="00307E05">
            <w:pPr>
              <w:pStyle w:val="TAH"/>
              <w:rPr>
                <w:lang w:eastAsia="sv-SE"/>
              </w:rPr>
            </w:pPr>
            <w:r>
              <w:rPr>
                <w:lang w:eastAsia="sv-SE"/>
              </w:rPr>
              <w:t>Explanation</w:t>
            </w:r>
          </w:p>
        </w:tc>
      </w:tr>
      <w:tr w:rsidR="004F39EB" w14:paraId="2EBA0320" w14:textId="77777777">
        <w:tc>
          <w:tcPr>
            <w:tcW w:w="4027" w:type="dxa"/>
            <w:tcBorders>
              <w:top w:val="single" w:sz="4" w:space="0" w:color="auto"/>
              <w:left w:val="single" w:sz="4" w:space="0" w:color="auto"/>
              <w:bottom w:val="single" w:sz="4" w:space="0" w:color="auto"/>
              <w:right w:val="single" w:sz="4" w:space="0" w:color="auto"/>
            </w:tcBorders>
            <w:hideMark/>
          </w:tcPr>
          <w:p w14:paraId="236A6054" w14:textId="77777777" w:rsidR="004F39EB" w:rsidRDefault="00307E05">
            <w:pPr>
              <w:pStyle w:val="TAL"/>
              <w:rPr>
                <w:i/>
                <w:lang w:eastAsia="sv-SE"/>
              </w:rPr>
            </w:pPr>
            <w:r>
              <w:rPr>
                <w:i/>
                <w:lang w:eastAsia="sv-SE"/>
              </w:rPr>
              <w:t>MCG-Only</w:t>
            </w:r>
          </w:p>
        </w:tc>
        <w:tc>
          <w:tcPr>
            <w:tcW w:w="10146" w:type="dxa"/>
            <w:tcBorders>
              <w:top w:val="single" w:sz="4" w:space="0" w:color="auto"/>
              <w:left w:val="single" w:sz="4" w:space="0" w:color="auto"/>
              <w:bottom w:val="single" w:sz="4" w:space="0" w:color="auto"/>
              <w:right w:val="single" w:sz="4" w:space="0" w:color="auto"/>
            </w:tcBorders>
            <w:hideMark/>
          </w:tcPr>
          <w:p w14:paraId="42FE3EBF" w14:textId="77777777" w:rsidR="004F39EB" w:rsidRDefault="00307E05">
            <w:pPr>
              <w:pStyle w:val="TAL"/>
              <w:rPr>
                <w:lang w:eastAsia="sv-SE"/>
              </w:rPr>
            </w:pPr>
            <w:r>
              <w:rPr>
                <w:lang w:eastAsia="sv-SE"/>
              </w:rPr>
              <w:t xml:space="preserve">This field is optionally present, Need R, in the </w:t>
            </w:r>
            <w:r>
              <w:rPr>
                <w:i/>
                <w:lang w:eastAsia="sv-SE"/>
              </w:rPr>
              <w:t>PhysicalCellGroupConfig</w:t>
            </w:r>
            <w:r>
              <w:rPr>
                <w:lang w:eastAsia="sv-SE"/>
              </w:rPr>
              <w:t xml:space="preserve"> of the MCG. It is absent otherwise. </w:t>
            </w:r>
          </w:p>
        </w:tc>
      </w:tr>
      <w:tr w:rsidR="004F39EB" w14:paraId="4F82D247" w14:textId="77777777">
        <w:tc>
          <w:tcPr>
            <w:tcW w:w="4027" w:type="dxa"/>
            <w:tcBorders>
              <w:top w:val="single" w:sz="4" w:space="0" w:color="auto"/>
              <w:left w:val="single" w:sz="4" w:space="0" w:color="auto"/>
              <w:bottom w:val="single" w:sz="4" w:space="0" w:color="auto"/>
              <w:right w:val="single" w:sz="4" w:space="0" w:color="auto"/>
            </w:tcBorders>
            <w:hideMark/>
          </w:tcPr>
          <w:p w14:paraId="31169F05" w14:textId="77777777" w:rsidR="004F39EB" w:rsidRDefault="00307E05">
            <w:pPr>
              <w:pStyle w:val="TAL"/>
              <w:rPr>
                <w:i/>
                <w:lang w:eastAsia="sv-SE"/>
              </w:rPr>
            </w:pPr>
            <w:r>
              <w:rPr>
                <w:i/>
                <w:lang w:eastAsia="sv-SE"/>
              </w:rPr>
              <w:t>SCG-Only</w:t>
            </w:r>
          </w:p>
        </w:tc>
        <w:tc>
          <w:tcPr>
            <w:tcW w:w="10146" w:type="dxa"/>
            <w:tcBorders>
              <w:top w:val="single" w:sz="4" w:space="0" w:color="auto"/>
              <w:left w:val="single" w:sz="4" w:space="0" w:color="auto"/>
              <w:bottom w:val="single" w:sz="4" w:space="0" w:color="auto"/>
              <w:right w:val="single" w:sz="4" w:space="0" w:color="auto"/>
            </w:tcBorders>
            <w:hideMark/>
          </w:tcPr>
          <w:p w14:paraId="4BDF45BA" w14:textId="77777777" w:rsidR="004F39EB" w:rsidRDefault="00307E05">
            <w:pPr>
              <w:pStyle w:val="TAL"/>
              <w:rPr>
                <w:lang w:eastAsia="sv-SE"/>
              </w:rPr>
            </w:pPr>
            <w:r>
              <w:rPr>
                <w:lang w:eastAsia="sv-SE"/>
              </w:rPr>
              <w:t xml:space="preserve">This field is optionally present, Need S, in the </w:t>
            </w:r>
            <w:r>
              <w:rPr>
                <w:i/>
                <w:lang w:eastAsia="sv-SE"/>
              </w:rPr>
              <w:t>PhysicalCellGroupConfig</w:t>
            </w:r>
            <w:r>
              <w:rPr>
                <w:lang w:eastAsia="sv-SE"/>
              </w:rPr>
              <w:t xml:space="preserve"> of the SCG in (NG)EN-DC </w:t>
            </w:r>
            <w:r>
              <w:rPr>
                <w:iCs/>
                <w:lang w:eastAsia="sv-SE"/>
              </w:rPr>
              <w:t>as defined in TS 38.213 [13]</w:t>
            </w:r>
            <w:r>
              <w:rPr>
                <w:lang w:eastAsia="sv-SE"/>
              </w:rPr>
              <w:t>. It is absent otherwise.</w:t>
            </w:r>
          </w:p>
        </w:tc>
      </w:tr>
      <w:tr w:rsidR="004F39EB" w14:paraId="2CB51CF1" w14:textId="77777777">
        <w:tc>
          <w:tcPr>
            <w:tcW w:w="4027" w:type="dxa"/>
            <w:tcBorders>
              <w:top w:val="single" w:sz="4" w:space="0" w:color="auto"/>
              <w:left w:val="single" w:sz="4" w:space="0" w:color="auto"/>
              <w:bottom w:val="single" w:sz="4" w:space="0" w:color="auto"/>
              <w:right w:val="single" w:sz="4" w:space="0" w:color="auto"/>
            </w:tcBorders>
            <w:hideMark/>
          </w:tcPr>
          <w:p w14:paraId="68C9C23C" w14:textId="77777777" w:rsidR="004F39EB" w:rsidRDefault="00307E05">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1F2D6CD6" w14:textId="77777777" w:rsidR="004F39EB" w:rsidRDefault="00307E05">
            <w:pPr>
              <w:pStyle w:val="TAL"/>
              <w:rPr>
                <w:lang w:eastAsia="sv-SE"/>
              </w:rPr>
            </w:pPr>
            <w:r>
              <w:rPr>
                <w:lang w:eastAsia="sv-SE"/>
              </w:rPr>
              <w:t xml:space="preserve">This field is optionally present, Need R, if secondary PUCCH group is configured. It is absent otherwise, Need R. </w:t>
            </w:r>
          </w:p>
        </w:tc>
      </w:tr>
    </w:tbl>
    <w:p w14:paraId="3B24232A" w14:textId="77777777" w:rsidR="004F39EB" w:rsidRDefault="004F39EB"/>
    <w:p w14:paraId="7465E563" w14:textId="77777777" w:rsidR="004F39EB" w:rsidRDefault="00307E05">
      <w:pPr>
        <w:pStyle w:val="Heading4"/>
      </w:pPr>
      <w:bookmarkStart w:id="895" w:name="_Toc60777308"/>
      <w:bookmarkStart w:id="896" w:name="_Toc100930219"/>
      <w:r>
        <w:t>–</w:t>
      </w:r>
      <w:r>
        <w:tab/>
      </w:r>
      <w:r>
        <w:rPr>
          <w:i/>
          <w:noProof/>
        </w:rPr>
        <w:t>PLMN-Identity</w:t>
      </w:r>
      <w:bookmarkEnd w:id="895"/>
      <w:bookmarkEnd w:id="896"/>
    </w:p>
    <w:p w14:paraId="041DECB9" w14:textId="77777777" w:rsidR="004F39EB" w:rsidRDefault="00307E05">
      <w:r>
        <w:t xml:space="preserve">The IE </w:t>
      </w:r>
      <w:r>
        <w:rPr>
          <w:i/>
          <w:noProof/>
        </w:rPr>
        <w:t>PLMN-Identity</w:t>
      </w:r>
      <w:r>
        <w:t xml:space="preserve"> identifies a Public Land Mobile Network. Further information regarding how to set the IE </w:t>
      </w:r>
      <w:r>
        <w:rPr>
          <w:rFonts w:eastAsia="SimSun"/>
          <w:lang w:eastAsia="zh-CN"/>
        </w:rPr>
        <w:t>is</w:t>
      </w:r>
      <w:r>
        <w:t xml:space="preserve"> specified in TS 23.003 [21].</w:t>
      </w:r>
    </w:p>
    <w:p w14:paraId="0B0F1C19" w14:textId="77777777" w:rsidR="004F39EB" w:rsidRDefault="00307E05">
      <w:pPr>
        <w:pStyle w:val="TH"/>
      </w:pPr>
      <w:r>
        <w:rPr>
          <w:bCs/>
          <w:i/>
          <w:iCs/>
        </w:rPr>
        <w:t>PLMN-Identity</w:t>
      </w:r>
      <w:r>
        <w:rPr>
          <w:bCs/>
          <w:iCs/>
        </w:rPr>
        <w:t xml:space="preserve"> </w:t>
      </w:r>
      <w:r>
        <w:t>information element</w:t>
      </w:r>
    </w:p>
    <w:p w14:paraId="5DB5A8F9" w14:textId="77777777" w:rsidR="004F39EB" w:rsidRDefault="00307E05">
      <w:pPr>
        <w:pStyle w:val="PL"/>
        <w:rPr>
          <w:color w:val="808080"/>
        </w:rPr>
      </w:pPr>
      <w:r>
        <w:rPr>
          <w:color w:val="808080"/>
        </w:rPr>
        <w:t>-- ASN1START</w:t>
      </w:r>
    </w:p>
    <w:p w14:paraId="1D2033A6" w14:textId="77777777" w:rsidR="004F39EB" w:rsidRDefault="00307E05">
      <w:pPr>
        <w:pStyle w:val="PL"/>
        <w:rPr>
          <w:color w:val="808080"/>
        </w:rPr>
      </w:pPr>
      <w:r>
        <w:rPr>
          <w:color w:val="808080"/>
        </w:rPr>
        <w:t>-- TAG-PLMN-IDENTITY-START</w:t>
      </w:r>
    </w:p>
    <w:p w14:paraId="776A1CF3" w14:textId="77777777" w:rsidR="004F39EB" w:rsidRDefault="004F39EB">
      <w:pPr>
        <w:pStyle w:val="PL"/>
      </w:pPr>
    </w:p>
    <w:p w14:paraId="3CE59894" w14:textId="77777777" w:rsidR="004F39EB" w:rsidRDefault="00307E05">
      <w:pPr>
        <w:pStyle w:val="PL"/>
      </w:pPr>
      <w:r>
        <w:t xml:space="preserve">PLMN-Identity ::=                   </w:t>
      </w:r>
      <w:r>
        <w:rPr>
          <w:color w:val="993366"/>
        </w:rPr>
        <w:t>SEQUENCE</w:t>
      </w:r>
      <w:r>
        <w:t xml:space="preserve"> {</w:t>
      </w:r>
    </w:p>
    <w:p w14:paraId="4F1B3ACF" w14:textId="77777777" w:rsidR="004F39EB" w:rsidRDefault="00307E05">
      <w:pPr>
        <w:pStyle w:val="PL"/>
        <w:rPr>
          <w:color w:val="808080"/>
        </w:rPr>
      </w:pPr>
      <w:r>
        <w:t xml:space="preserve">    mcc                                 MCC                 </w:t>
      </w:r>
      <w:r>
        <w:rPr>
          <w:color w:val="993366"/>
        </w:rPr>
        <w:t>OPTIONAL</w:t>
      </w:r>
      <w:r>
        <w:t xml:space="preserve">,                   </w:t>
      </w:r>
      <w:r>
        <w:rPr>
          <w:color w:val="808080"/>
        </w:rPr>
        <w:t>-- Cond MCC</w:t>
      </w:r>
    </w:p>
    <w:p w14:paraId="62ABF741" w14:textId="77777777" w:rsidR="004F39EB" w:rsidRDefault="00307E05">
      <w:pPr>
        <w:pStyle w:val="PL"/>
      </w:pPr>
      <w:r>
        <w:t xml:space="preserve">    mnc                                 MNC</w:t>
      </w:r>
    </w:p>
    <w:p w14:paraId="7A397391" w14:textId="77777777" w:rsidR="004F39EB" w:rsidRDefault="00307E05">
      <w:pPr>
        <w:pStyle w:val="PL"/>
      </w:pPr>
      <w:r>
        <w:t>}</w:t>
      </w:r>
    </w:p>
    <w:p w14:paraId="091384A7" w14:textId="77777777" w:rsidR="004F39EB" w:rsidRDefault="004F39EB">
      <w:pPr>
        <w:pStyle w:val="PL"/>
      </w:pPr>
    </w:p>
    <w:p w14:paraId="4CD4C1A0" w14:textId="77777777" w:rsidR="004F39EB" w:rsidRDefault="00307E05">
      <w:pPr>
        <w:pStyle w:val="PL"/>
      </w:pPr>
      <w:r>
        <w:t xml:space="preserve">MCC ::=                             </w:t>
      </w:r>
      <w:r>
        <w:rPr>
          <w:color w:val="993366"/>
        </w:rPr>
        <w:t>SEQUENCE</w:t>
      </w:r>
      <w:r>
        <w:t xml:space="preserve"> (</w:t>
      </w:r>
      <w:r>
        <w:rPr>
          <w:color w:val="993366"/>
        </w:rPr>
        <w:t>SIZE</w:t>
      </w:r>
      <w:r>
        <w:t xml:space="preserve"> (3))</w:t>
      </w:r>
      <w:r>
        <w:rPr>
          <w:color w:val="993366"/>
        </w:rPr>
        <w:t xml:space="preserve"> OF</w:t>
      </w:r>
      <w:r>
        <w:t xml:space="preserve"> MCC-MNC-Digit</w:t>
      </w:r>
    </w:p>
    <w:p w14:paraId="1914F17E" w14:textId="77777777" w:rsidR="004F39EB" w:rsidRDefault="004F39EB">
      <w:pPr>
        <w:pStyle w:val="PL"/>
      </w:pPr>
    </w:p>
    <w:p w14:paraId="5381247F" w14:textId="77777777" w:rsidR="004F39EB" w:rsidRDefault="00307E05">
      <w:pPr>
        <w:pStyle w:val="PL"/>
      </w:pPr>
      <w:r>
        <w:t xml:space="preserve">MNC ::=                             </w:t>
      </w:r>
      <w:r>
        <w:rPr>
          <w:color w:val="993366"/>
        </w:rPr>
        <w:t>SEQUENCE</w:t>
      </w:r>
      <w:r>
        <w:t xml:space="preserve"> (</w:t>
      </w:r>
      <w:r>
        <w:rPr>
          <w:color w:val="993366"/>
        </w:rPr>
        <w:t>SIZE</w:t>
      </w:r>
      <w:r>
        <w:t xml:space="preserve"> (2..3))</w:t>
      </w:r>
      <w:r>
        <w:rPr>
          <w:color w:val="993366"/>
        </w:rPr>
        <w:t xml:space="preserve"> OF</w:t>
      </w:r>
      <w:r>
        <w:t xml:space="preserve"> MCC-MNC-Digit</w:t>
      </w:r>
    </w:p>
    <w:p w14:paraId="1C61FF0B" w14:textId="77777777" w:rsidR="004F39EB" w:rsidRDefault="004F39EB">
      <w:pPr>
        <w:pStyle w:val="PL"/>
      </w:pPr>
    </w:p>
    <w:p w14:paraId="768219D7" w14:textId="77777777" w:rsidR="004F39EB" w:rsidRDefault="00307E05">
      <w:pPr>
        <w:pStyle w:val="PL"/>
      </w:pPr>
      <w:r>
        <w:t xml:space="preserve">MCC-MNC-Digit ::=                   </w:t>
      </w:r>
      <w:r>
        <w:rPr>
          <w:color w:val="993366"/>
        </w:rPr>
        <w:t>INTEGER</w:t>
      </w:r>
      <w:r>
        <w:t xml:space="preserve"> (0..9)</w:t>
      </w:r>
    </w:p>
    <w:p w14:paraId="78264CEE" w14:textId="77777777" w:rsidR="004F39EB" w:rsidRDefault="004F39EB">
      <w:pPr>
        <w:pStyle w:val="PL"/>
      </w:pPr>
    </w:p>
    <w:p w14:paraId="7062422A" w14:textId="77777777" w:rsidR="004F39EB" w:rsidRDefault="00307E05">
      <w:pPr>
        <w:pStyle w:val="PL"/>
        <w:rPr>
          <w:color w:val="808080"/>
        </w:rPr>
      </w:pPr>
      <w:r>
        <w:rPr>
          <w:color w:val="808080"/>
        </w:rPr>
        <w:t>-- TAG-PLMN-IDENTITY-STOP</w:t>
      </w:r>
    </w:p>
    <w:p w14:paraId="04914145" w14:textId="77777777" w:rsidR="004F39EB" w:rsidRDefault="00307E05">
      <w:pPr>
        <w:pStyle w:val="PL"/>
        <w:rPr>
          <w:color w:val="808080"/>
        </w:rPr>
      </w:pPr>
      <w:r>
        <w:rPr>
          <w:color w:val="808080"/>
        </w:rPr>
        <w:t>-- ASN1STOP</w:t>
      </w:r>
    </w:p>
    <w:p w14:paraId="538198DB"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4F39EB" w14:paraId="691EA570" w14:textId="77777777">
        <w:tc>
          <w:tcPr>
            <w:tcW w:w="14175" w:type="dxa"/>
            <w:tcBorders>
              <w:top w:val="single" w:sz="4" w:space="0" w:color="auto"/>
              <w:left w:val="single" w:sz="4" w:space="0" w:color="auto"/>
              <w:bottom w:val="single" w:sz="4" w:space="0" w:color="auto"/>
              <w:right w:val="single" w:sz="4" w:space="0" w:color="auto"/>
            </w:tcBorders>
            <w:hideMark/>
          </w:tcPr>
          <w:p w14:paraId="2DD1EA84" w14:textId="77777777" w:rsidR="004F39EB" w:rsidRDefault="00307E05">
            <w:pPr>
              <w:pStyle w:val="TAH"/>
              <w:rPr>
                <w:szCs w:val="22"/>
                <w:lang w:eastAsia="sv-SE"/>
              </w:rPr>
            </w:pPr>
            <w:r>
              <w:rPr>
                <w:i/>
                <w:noProof/>
                <w:lang w:eastAsia="en-GB"/>
              </w:rPr>
              <w:t>PLMN-Identity</w:t>
            </w:r>
            <w:r>
              <w:rPr>
                <w:iCs/>
                <w:noProof/>
                <w:lang w:eastAsia="en-GB"/>
              </w:rPr>
              <w:t xml:space="preserve"> field descriptions</w:t>
            </w:r>
          </w:p>
        </w:tc>
      </w:tr>
      <w:tr w:rsidR="004F39EB" w14:paraId="209CEB07" w14:textId="77777777">
        <w:tc>
          <w:tcPr>
            <w:tcW w:w="14175" w:type="dxa"/>
            <w:tcBorders>
              <w:top w:val="single" w:sz="4" w:space="0" w:color="auto"/>
              <w:left w:val="single" w:sz="4" w:space="0" w:color="auto"/>
              <w:bottom w:val="single" w:sz="4" w:space="0" w:color="auto"/>
              <w:right w:val="single" w:sz="4" w:space="0" w:color="auto"/>
            </w:tcBorders>
            <w:hideMark/>
          </w:tcPr>
          <w:p w14:paraId="57BDB192" w14:textId="77777777" w:rsidR="004F39EB" w:rsidRDefault="00307E05">
            <w:pPr>
              <w:pStyle w:val="TAL"/>
              <w:rPr>
                <w:b/>
                <w:bCs/>
                <w:i/>
                <w:noProof/>
                <w:lang w:eastAsia="en-GB"/>
              </w:rPr>
            </w:pPr>
            <w:r>
              <w:rPr>
                <w:b/>
                <w:bCs/>
                <w:i/>
                <w:noProof/>
                <w:lang w:eastAsia="en-GB"/>
              </w:rPr>
              <w:t>mcc</w:t>
            </w:r>
          </w:p>
          <w:p w14:paraId="23521FDB" w14:textId="77777777" w:rsidR="004F39EB" w:rsidRDefault="00307E05">
            <w:pPr>
              <w:pStyle w:val="TAL"/>
              <w:rPr>
                <w:szCs w:val="22"/>
                <w:lang w:eastAsia="sv-SE"/>
              </w:rPr>
            </w:pPr>
            <w:r>
              <w:rPr>
                <w:lang w:eastAsia="en-GB"/>
              </w:rPr>
              <w:t xml:space="preserve">The first element contains the first MCC digit, the second element the second MCC digit and so on. If the field is absent, it takes the same value as the </w:t>
            </w:r>
            <w:r>
              <w:rPr>
                <w:i/>
                <w:lang w:eastAsia="en-GB"/>
              </w:rPr>
              <w:t>mcc</w:t>
            </w:r>
            <w:r>
              <w:rPr>
                <w:lang w:eastAsia="en-GB"/>
              </w:rPr>
              <w:t xml:space="preserve"> of the immediately preceding IE PLMN-Identity. See TS 23.003 [21].</w:t>
            </w:r>
          </w:p>
        </w:tc>
      </w:tr>
      <w:tr w:rsidR="004F39EB" w14:paraId="45257A78" w14:textId="77777777">
        <w:tc>
          <w:tcPr>
            <w:tcW w:w="14175" w:type="dxa"/>
            <w:tcBorders>
              <w:top w:val="single" w:sz="4" w:space="0" w:color="auto"/>
              <w:left w:val="single" w:sz="4" w:space="0" w:color="auto"/>
              <w:bottom w:val="single" w:sz="4" w:space="0" w:color="auto"/>
              <w:right w:val="single" w:sz="4" w:space="0" w:color="auto"/>
            </w:tcBorders>
            <w:hideMark/>
          </w:tcPr>
          <w:p w14:paraId="3EF1368C" w14:textId="77777777" w:rsidR="004F39EB" w:rsidRDefault="00307E05">
            <w:pPr>
              <w:pStyle w:val="TAL"/>
              <w:rPr>
                <w:b/>
                <w:bCs/>
                <w:i/>
                <w:noProof/>
                <w:lang w:eastAsia="en-GB"/>
              </w:rPr>
            </w:pPr>
            <w:r>
              <w:rPr>
                <w:b/>
                <w:bCs/>
                <w:i/>
                <w:noProof/>
                <w:lang w:eastAsia="en-GB"/>
              </w:rPr>
              <w:t>mnc</w:t>
            </w:r>
          </w:p>
          <w:p w14:paraId="46C66BE1" w14:textId="77777777" w:rsidR="004F39EB" w:rsidRDefault="00307E05">
            <w:pPr>
              <w:pStyle w:val="TAL"/>
              <w:rPr>
                <w:szCs w:val="22"/>
                <w:lang w:eastAsia="sv-SE"/>
              </w:rPr>
            </w:pPr>
            <w:r>
              <w:rPr>
                <w:lang w:eastAsia="en-GB"/>
              </w:rPr>
              <w:t>The first element contains the first MNC digit, the second element the second MNC digit and so on. See TS 23.003 [21].</w:t>
            </w:r>
          </w:p>
        </w:tc>
      </w:tr>
    </w:tbl>
    <w:p w14:paraId="49D81E5E"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3"/>
      </w:tblGrid>
      <w:tr w:rsidR="004F39EB" w14:paraId="4B9FD03C" w14:textId="77777777">
        <w:tc>
          <w:tcPr>
            <w:tcW w:w="2972" w:type="dxa"/>
            <w:tcBorders>
              <w:top w:val="single" w:sz="4" w:space="0" w:color="auto"/>
              <w:left w:val="single" w:sz="4" w:space="0" w:color="auto"/>
              <w:bottom w:val="single" w:sz="4" w:space="0" w:color="auto"/>
              <w:right w:val="single" w:sz="4" w:space="0" w:color="auto"/>
            </w:tcBorders>
            <w:hideMark/>
          </w:tcPr>
          <w:p w14:paraId="0311CEA6" w14:textId="77777777" w:rsidR="004F39EB" w:rsidRDefault="00307E05">
            <w:pPr>
              <w:pStyle w:val="TAH"/>
              <w:rPr>
                <w:szCs w:val="22"/>
                <w:lang w:eastAsia="sv-SE"/>
              </w:rPr>
            </w:pPr>
            <w:r>
              <w:rPr>
                <w:szCs w:val="22"/>
                <w:lang w:eastAsia="sv-SE"/>
              </w:rPr>
              <w:t>Conditional Presence</w:t>
            </w:r>
          </w:p>
        </w:tc>
        <w:tc>
          <w:tcPr>
            <w:tcW w:w="11201" w:type="dxa"/>
            <w:tcBorders>
              <w:top w:val="single" w:sz="4" w:space="0" w:color="auto"/>
              <w:left w:val="single" w:sz="4" w:space="0" w:color="auto"/>
              <w:bottom w:val="single" w:sz="4" w:space="0" w:color="auto"/>
              <w:right w:val="single" w:sz="4" w:space="0" w:color="auto"/>
            </w:tcBorders>
            <w:hideMark/>
          </w:tcPr>
          <w:p w14:paraId="5D316941" w14:textId="77777777" w:rsidR="004F39EB" w:rsidRDefault="00307E05">
            <w:pPr>
              <w:pStyle w:val="TAH"/>
              <w:rPr>
                <w:szCs w:val="22"/>
                <w:lang w:eastAsia="sv-SE"/>
              </w:rPr>
            </w:pPr>
            <w:r>
              <w:rPr>
                <w:szCs w:val="22"/>
                <w:lang w:eastAsia="sv-SE"/>
              </w:rPr>
              <w:t>Explanation</w:t>
            </w:r>
          </w:p>
        </w:tc>
      </w:tr>
      <w:tr w:rsidR="004F39EB" w14:paraId="04463BD5" w14:textId="77777777">
        <w:tc>
          <w:tcPr>
            <w:tcW w:w="2972" w:type="dxa"/>
            <w:tcBorders>
              <w:top w:val="single" w:sz="4" w:space="0" w:color="auto"/>
              <w:left w:val="single" w:sz="4" w:space="0" w:color="auto"/>
              <w:bottom w:val="single" w:sz="4" w:space="0" w:color="auto"/>
              <w:right w:val="single" w:sz="4" w:space="0" w:color="auto"/>
            </w:tcBorders>
            <w:hideMark/>
          </w:tcPr>
          <w:p w14:paraId="4D0474AC" w14:textId="77777777" w:rsidR="004F39EB" w:rsidRDefault="00307E05">
            <w:pPr>
              <w:pStyle w:val="TAL"/>
              <w:rPr>
                <w:i/>
                <w:szCs w:val="22"/>
                <w:lang w:eastAsia="sv-SE"/>
              </w:rPr>
            </w:pPr>
            <w:r>
              <w:rPr>
                <w:i/>
                <w:szCs w:val="22"/>
                <w:lang w:eastAsia="sv-SE"/>
              </w:rPr>
              <w:t>MCC</w:t>
            </w:r>
          </w:p>
        </w:tc>
        <w:tc>
          <w:tcPr>
            <w:tcW w:w="11201" w:type="dxa"/>
            <w:tcBorders>
              <w:top w:val="single" w:sz="4" w:space="0" w:color="auto"/>
              <w:left w:val="single" w:sz="4" w:space="0" w:color="auto"/>
              <w:bottom w:val="single" w:sz="4" w:space="0" w:color="auto"/>
              <w:right w:val="single" w:sz="4" w:space="0" w:color="auto"/>
            </w:tcBorders>
            <w:hideMark/>
          </w:tcPr>
          <w:p w14:paraId="3EFCD362" w14:textId="77777777" w:rsidR="004F39EB" w:rsidRDefault="00307E05">
            <w:pPr>
              <w:pStyle w:val="TAL"/>
              <w:rPr>
                <w:szCs w:val="22"/>
                <w:lang w:eastAsia="sv-SE"/>
              </w:rPr>
            </w:pPr>
            <w:r>
              <w:rPr>
                <w:szCs w:val="22"/>
                <w:lang w:eastAsia="sv-SE"/>
              </w:rPr>
              <w:t>This field is mandatory present when PLMN-Identity is not used in a list or if it is the first entry of PLMN-Identity in a list. Otherwise it is optionally present, Need S.</w:t>
            </w:r>
          </w:p>
        </w:tc>
      </w:tr>
    </w:tbl>
    <w:p w14:paraId="15721D11" w14:textId="77777777" w:rsidR="004F39EB" w:rsidRDefault="004F39EB"/>
    <w:p w14:paraId="55D1E1FA" w14:textId="77777777" w:rsidR="004F39EB" w:rsidRDefault="00307E05">
      <w:pPr>
        <w:pStyle w:val="Heading4"/>
        <w:rPr>
          <w:rFonts w:eastAsia="SimSun"/>
        </w:rPr>
      </w:pPr>
      <w:bookmarkStart w:id="897" w:name="_Toc60777309"/>
      <w:bookmarkStart w:id="898" w:name="_Toc100930220"/>
      <w:r>
        <w:rPr>
          <w:rFonts w:eastAsia="SimSun"/>
        </w:rPr>
        <w:t>–</w:t>
      </w:r>
      <w:r>
        <w:rPr>
          <w:rFonts w:eastAsia="SimSun"/>
        </w:rPr>
        <w:tab/>
      </w:r>
      <w:r>
        <w:rPr>
          <w:rFonts w:eastAsia="SimSun"/>
          <w:i/>
          <w:noProof/>
        </w:rPr>
        <w:t>PLMN-IdentityInfoList</w:t>
      </w:r>
      <w:bookmarkEnd w:id="897"/>
      <w:bookmarkEnd w:id="898"/>
    </w:p>
    <w:p w14:paraId="6FD714A0" w14:textId="77777777" w:rsidR="004F39EB" w:rsidRDefault="00307E05">
      <w:pPr>
        <w:rPr>
          <w:rFonts w:eastAsia="SimSun"/>
        </w:rPr>
      </w:pPr>
      <w:r>
        <w:t xml:space="preserve">The IE </w:t>
      </w:r>
      <w:r>
        <w:rPr>
          <w:i/>
        </w:rPr>
        <w:t xml:space="preserve">PLMN-IdentityInfoList </w:t>
      </w:r>
      <w:r>
        <w:t>includes a list of PLMN identity information.</w:t>
      </w:r>
    </w:p>
    <w:p w14:paraId="293F320A" w14:textId="77777777" w:rsidR="004F39EB" w:rsidRDefault="00307E05">
      <w:pPr>
        <w:pStyle w:val="TH"/>
      </w:pPr>
      <w:r>
        <w:rPr>
          <w:bCs/>
          <w:i/>
          <w:iCs/>
        </w:rPr>
        <w:t>PLMN-IdentityInfoList</w:t>
      </w:r>
      <w:r>
        <w:t xml:space="preserve"> information element</w:t>
      </w:r>
    </w:p>
    <w:p w14:paraId="786F8378" w14:textId="77777777" w:rsidR="004F39EB" w:rsidRDefault="00307E05">
      <w:pPr>
        <w:pStyle w:val="PL"/>
        <w:rPr>
          <w:color w:val="808080"/>
        </w:rPr>
      </w:pPr>
      <w:r>
        <w:rPr>
          <w:color w:val="808080"/>
        </w:rPr>
        <w:t>-- ASN1START</w:t>
      </w:r>
    </w:p>
    <w:p w14:paraId="69138AA0" w14:textId="77777777" w:rsidR="004F39EB" w:rsidRDefault="00307E05">
      <w:pPr>
        <w:pStyle w:val="PL"/>
        <w:rPr>
          <w:color w:val="808080"/>
        </w:rPr>
      </w:pPr>
      <w:r>
        <w:rPr>
          <w:color w:val="808080"/>
        </w:rPr>
        <w:t>-- TAG-PLMN-IDENTITYINFOLIST-START</w:t>
      </w:r>
    </w:p>
    <w:p w14:paraId="2DBA1C07" w14:textId="77777777" w:rsidR="004F39EB" w:rsidRDefault="004F39EB">
      <w:pPr>
        <w:pStyle w:val="PL"/>
      </w:pPr>
    </w:p>
    <w:p w14:paraId="57D214B4" w14:textId="77777777" w:rsidR="004F39EB" w:rsidRDefault="00307E05">
      <w:pPr>
        <w:pStyle w:val="PL"/>
      </w:pPr>
      <w:r>
        <w:t xml:space="preserve">PLMN-IdentityInfoList ::=               </w:t>
      </w:r>
      <w:r>
        <w:rPr>
          <w:color w:val="993366"/>
        </w:rPr>
        <w:t>SEQUENCE</w:t>
      </w:r>
      <w:r>
        <w:t xml:space="preserve"> (</w:t>
      </w:r>
      <w:r>
        <w:rPr>
          <w:color w:val="993366"/>
        </w:rPr>
        <w:t>SIZE</w:t>
      </w:r>
      <w:r>
        <w:t xml:space="preserve"> (1..maxPLMN))</w:t>
      </w:r>
      <w:r>
        <w:rPr>
          <w:color w:val="993366"/>
        </w:rPr>
        <w:t xml:space="preserve"> OF</w:t>
      </w:r>
      <w:r>
        <w:t xml:space="preserve"> PLMN-IdentityInfo</w:t>
      </w:r>
    </w:p>
    <w:p w14:paraId="31712744" w14:textId="77777777" w:rsidR="004F39EB" w:rsidRDefault="004F39EB">
      <w:pPr>
        <w:pStyle w:val="PL"/>
      </w:pPr>
    </w:p>
    <w:p w14:paraId="5CFC286E" w14:textId="77777777" w:rsidR="004F39EB" w:rsidRDefault="00307E05">
      <w:pPr>
        <w:pStyle w:val="PL"/>
      </w:pPr>
      <w:r>
        <w:t xml:space="preserve">PLMN-IdentityInfo ::=                   </w:t>
      </w:r>
      <w:r>
        <w:rPr>
          <w:color w:val="993366"/>
        </w:rPr>
        <w:t>SEQUENCE</w:t>
      </w:r>
      <w:r>
        <w:t xml:space="preserve"> {</w:t>
      </w:r>
    </w:p>
    <w:p w14:paraId="50A7DDCD" w14:textId="77777777" w:rsidR="004F39EB" w:rsidRDefault="00307E05">
      <w:pPr>
        <w:pStyle w:val="PL"/>
      </w:pPr>
      <w:r>
        <w:t xml:space="preserve">    plmn-IdentityList                       </w:t>
      </w:r>
      <w:r>
        <w:rPr>
          <w:color w:val="993366"/>
        </w:rPr>
        <w:t>SEQUENCE</w:t>
      </w:r>
      <w:r>
        <w:t xml:space="preserve"> (</w:t>
      </w:r>
      <w:r>
        <w:rPr>
          <w:color w:val="993366"/>
        </w:rPr>
        <w:t>SIZE</w:t>
      </w:r>
      <w:r>
        <w:t xml:space="preserve"> (1..maxPLMN))</w:t>
      </w:r>
      <w:r>
        <w:rPr>
          <w:color w:val="993366"/>
        </w:rPr>
        <w:t xml:space="preserve"> OF</w:t>
      </w:r>
      <w:r>
        <w:t xml:space="preserve"> PLMN-Identity,</w:t>
      </w:r>
    </w:p>
    <w:p w14:paraId="52F4D325" w14:textId="77777777" w:rsidR="004F39EB" w:rsidRDefault="00307E05">
      <w:pPr>
        <w:pStyle w:val="PL"/>
        <w:rPr>
          <w:color w:val="808080"/>
        </w:rPr>
      </w:pPr>
      <w:r>
        <w:t xml:space="preserve">    trackingAreaCode                        TrackingAreaCode                                            </w:t>
      </w:r>
      <w:r>
        <w:rPr>
          <w:color w:val="993366"/>
        </w:rPr>
        <w:t>OPTIONAL</w:t>
      </w:r>
      <w:r>
        <w:t xml:space="preserve">,       </w:t>
      </w:r>
      <w:r>
        <w:rPr>
          <w:color w:val="808080"/>
        </w:rPr>
        <w:t>-- Need R</w:t>
      </w:r>
    </w:p>
    <w:p w14:paraId="15550BD5" w14:textId="77777777" w:rsidR="004F39EB" w:rsidRDefault="00307E05">
      <w:pPr>
        <w:pStyle w:val="PL"/>
        <w:rPr>
          <w:color w:val="808080"/>
        </w:rPr>
      </w:pPr>
      <w:r>
        <w:t xml:space="preserve">    ranac                                   RAN-AreaCode                                                </w:t>
      </w:r>
      <w:r>
        <w:rPr>
          <w:color w:val="993366"/>
        </w:rPr>
        <w:t>OPTIONAL</w:t>
      </w:r>
      <w:r>
        <w:t xml:space="preserve">,       </w:t>
      </w:r>
      <w:r>
        <w:rPr>
          <w:color w:val="808080"/>
        </w:rPr>
        <w:t>-- Need R</w:t>
      </w:r>
    </w:p>
    <w:p w14:paraId="7AB3B89A" w14:textId="77777777" w:rsidR="004F39EB" w:rsidRDefault="00307E05">
      <w:pPr>
        <w:pStyle w:val="PL"/>
      </w:pPr>
      <w:r>
        <w:t xml:space="preserve">    cellIdentity                            CellIdentity,</w:t>
      </w:r>
    </w:p>
    <w:p w14:paraId="5BBDDE0F" w14:textId="77777777" w:rsidR="004F39EB" w:rsidRDefault="00307E05">
      <w:pPr>
        <w:pStyle w:val="PL"/>
      </w:pPr>
      <w:r>
        <w:t xml:space="preserve">    cellReservedForOperatorUse              </w:t>
      </w:r>
      <w:r>
        <w:rPr>
          <w:color w:val="993366"/>
        </w:rPr>
        <w:t>ENUMERATED</w:t>
      </w:r>
      <w:r>
        <w:t xml:space="preserve"> {reserved, notReserved},</w:t>
      </w:r>
    </w:p>
    <w:p w14:paraId="1DFCD7DE" w14:textId="77777777" w:rsidR="004F39EB" w:rsidRDefault="00307E05">
      <w:pPr>
        <w:pStyle w:val="PL"/>
      </w:pPr>
      <w:r>
        <w:t xml:space="preserve">    ...,</w:t>
      </w:r>
    </w:p>
    <w:p w14:paraId="07F22124" w14:textId="77777777" w:rsidR="004F39EB" w:rsidRDefault="00307E05">
      <w:pPr>
        <w:pStyle w:val="PL"/>
      </w:pPr>
      <w:r>
        <w:t xml:space="preserve">    [[</w:t>
      </w:r>
    </w:p>
    <w:p w14:paraId="6EEE0C1C" w14:textId="77777777" w:rsidR="004F39EB" w:rsidRDefault="00307E05">
      <w:pPr>
        <w:pStyle w:val="PL"/>
        <w:rPr>
          <w:color w:val="808080"/>
        </w:rPr>
      </w:pPr>
      <w:r>
        <w:t xml:space="preserve">    iab-Support-r16                     </w:t>
      </w:r>
      <w:r>
        <w:rPr>
          <w:color w:val="993366"/>
        </w:rPr>
        <w:t>ENUMERATED</w:t>
      </w:r>
      <w:r>
        <w:t xml:space="preserve"> {true}                                               </w:t>
      </w:r>
      <w:r>
        <w:rPr>
          <w:color w:val="993366"/>
        </w:rPr>
        <w:t>OPTIONAL</w:t>
      </w:r>
      <w:r>
        <w:t xml:space="preserve">       </w:t>
      </w:r>
      <w:r>
        <w:rPr>
          <w:color w:val="808080"/>
        </w:rPr>
        <w:t>-- Need S</w:t>
      </w:r>
    </w:p>
    <w:p w14:paraId="3D538A8E" w14:textId="77777777" w:rsidR="004F39EB" w:rsidRDefault="00307E05">
      <w:pPr>
        <w:pStyle w:val="PL"/>
      </w:pPr>
      <w:r>
        <w:t xml:space="preserve">    ]],</w:t>
      </w:r>
    </w:p>
    <w:p w14:paraId="48F73124" w14:textId="77777777" w:rsidR="004F39EB" w:rsidRDefault="00307E05">
      <w:pPr>
        <w:pStyle w:val="PL"/>
      </w:pPr>
      <w:r>
        <w:t xml:space="preserve">    [[</w:t>
      </w:r>
    </w:p>
    <w:p w14:paraId="4E251DD3" w14:textId="77777777" w:rsidR="004F39EB" w:rsidRDefault="00307E05">
      <w:pPr>
        <w:pStyle w:val="PL"/>
        <w:rPr>
          <w:color w:val="808080"/>
        </w:rPr>
      </w:pPr>
      <w:r>
        <w:t xml:space="preserve">    trackingAreaList-r17                </w:t>
      </w:r>
      <w:r>
        <w:rPr>
          <w:color w:val="993366"/>
        </w:rPr>
        <w:t>SEQUENCE</w:t>
      </w:r>
      <w:r>
        <w:t xml:space="preserve"> (</w:t>
      </w:r>
      <w:r>
        <w:rPr>
          <w:color w:val="993366"/>
        </w:rPr>
        <w:t>SIZE</w:t>
      </w:r>
      <w:r>
        <w:t xml:space="preserve"> (1..maxTAC-r17))</w:t>
      </w:r>
      <w:r>
        <w:rPr>
          <w:color w:val="993366"/>
        </w:rPr>
        <w:t xml:space="preserve"> OF</w:t>
      </w:r>
      <w:r>
        <w:t xml:space="preserve"> TrackingAreaCode             </w:t>
      </w:r>
      <w:r>
        <w:rPr>
          <w:color w:val="993366"/>
        </w:rPr>
        <w:t>OPTIONAL</w:t>
      </w:r>
      <w:r>
        <w:t xml:space="preserve">,      </w:t>
      </w:r>
      <w:r>
        <w:rPr>
          <w:color w:val="808080"/>
        </w:rPr>
        <w:t>-- Need R</w:t>
      </w:r>
    </w:p>
    <w:p w14:paraId="00F60923" w14:textId="77777777" w:rsidR="004F39EB" w:rsidRDefault="00307E05">
      <w:pPr>
        <w:pStyle w:val="PL"/>
        <w:rPr>
          <w:color w:val="808080"/>
        </w:rPr>
      </w:pPr>
      <w:r>
        <w:t xml:space="preserve">    gNB-ID-Length-r17                   </w:t>
      </w:r>
      <w:r>
        <w:rPr>
          <w:color w:val="993366"/>
        </w:rPr>
        <w:t>INTEGER</w:t>
      </w:r>
      <w:r>
        <w:t xml:space="preserve"> (22..32)                                                </w:t>
      </w:r>
      <w:r>
        <w:rPr>
          <w:color w:val="993366"/>
        </w:rPr>
        <w:t>OPTIONAL</w:t>
      </w:r>
      <w:r>
        <w:t xml:space="preserve">       </w:t>
      </w:r>
      <w:r>
        <w:rPr>
          <w:color w:val="808080"/>
        </w:rPr>
        <w:t>-- Need R</w:t>
      </w:r>
    </w:p>
    <w:p w14:paraId="79C94340" w14:textId="77777777" w:rsidR="004F39EB" w:rsidRDefault="00307E05">
      <w:pPr>
        <w:pStyle w:val="PL"/>
      </w:pPr>
      <w:r>
        <w:t xml:space="preserve">    ]]</w:t>
      </w:r>
    </w:p>
    <w:p w14:paraId="3925EFA7" w14:textId="77777777" w:rsidR="004F39EB" w:rsidRDefault="00307E05">
      <w:pPr>
        <w:pStyle w:val="PL"/>
      </w:pPr>
      <w:r>
        <w:t>}</w:t>
      </w:r>
    </w:p>
    <w:p w14:paraId="7F67B35B" w14:textId="77777777" w:rsidR="004F39EB" w:rsidRDefault="00307E05">
      <w:pPr>
        <w:pStyle w:val="PL"/>
        <w:rPr>
          <w:color w:val="808080"/>
        </w:rPr>
      </w:pPr>
      <w:r>
        <w:rPr>
          <w:color w:val="808080"/>
        </w:rPr>
        <w:t>-- TAG-PLMN-IDENTITYINFOLIST-STOP</w:t>
      </w:r>
    </w:p>
    <w:p w14:paraId="48589428" w14:textId="77777777" w:rsidR="004F39EB" w:rsidRDefault="00307E05">
      <w:pPr>
        <w:pStyle w:val="PL"/>
        <w:rPr>
          <w:rFonts w:eastAsia="SimSun"/>
          <w:color w:val="808080"/>
        </w:rPr>
      </w:pPr>
      <w:r>
        <w:rPr>
          <w:color w:val="808080"/>
        </w:rPr>
        <w:t>-- ASN1STOP</w:t>
      </w:r>
    </w:p>
    <w:p w14:paraId="0938A42B"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1357B18" w14:textId="77777777">
        <w:tc>
          <w:tcPr>
            <w:tcW w:w="14173" w:type="dxa"/>
            <w:tcBorders>
              <w:top w:val="single" w:sz="4" w:space="0" w:color="auto"/>
              <w:left w:val="single" w:sz="4" w:space="0" w:color="auto"/>
              <w:bottom w:val="single" w:sz="4" w:space="0" w:color="auto"/>
              <w:right w:val="single" w:sz="4" w:space="0" w:color="auto"/>
            </w:tcBorders>
            <w:hideMark/>
          </w:tcPr>
          <w:p w14:paraId="5CFEACBB" w14:textId="77777777" w:rsidR="004F39EB" w:rsidRDefault="00307E05">
            <w:pPr>
              <w:pStyle w:val="TAH"/>
              <w:rPr>
                <w:szCs w:val="22"/>
                <w:lang w:eastAsia="sv-SE"/>
              </w:rPr>
            </w:pPr>
            <w:r>
              <w:rPr>
                <w:i/>
                <w:szCs w:val="22"/>
                <w:lang w:eastAsia="sv-SE"/>
              </w:rPr>
              <w:t xml:space="preserve">PLMN-IdentityInfo </w:t>
            </w:r>
            <w:r>
              <w:rPr>
                <w:szCs w:val="22"/>
                <w:lang w:eastAsia="sv-SE"/>
              </w:rPr>
              <w:t>field descriptions</w:t>
            </w:r>
          </w:p>
        </w:tc>
      </w:tr>
      <w:tr w:rsidR="004F39EB" w14:paraId="4AB7AB4C" w14:textId="77777777">
        <w:tc>
          <w:tcPr>
            <w:tcW w:w="14173" w:type="dxa"/>
            <w:tcBorders>
              <w:top w:val="single" w:sz="4" w:space="0" w:color="auto"/>
              <w:left w:val="single" w:sz="4" w:space="0" w:color="auto"/>
              <w:bottom w:val="single" w:sz="4" w:space="0" w:color="auto"/>
              <w:right w:val="single" w:sz="4" w:space="0" w:color="auto"/>
            </w:tcBorders>
            <w:hideMark/>
          </w:tcPr>
          <w:p w14:paraId="6BC0168A" w14:textId="77777777" w:rsidR="004F39EB" w:rsidRDefault="00307E05">
            <w:pPr>
              <w:pStyle w:val="TAL"/>
              <w:rPr>
                <w:szCs w:val="22"/>
                <w:lang w:eastAsia="sv-SE"/>
              </w:rPr>
            </w:pPr>
            <w:r>
              <w:rPr>
                <w:b/>
                <w:i/>
                <w:szCs w:val="22"/>
                <w:lang w:eastAsia="sv-SE"/>
              </w:rPr>
              <w:t>cellReservedForOperatorUse</w:t>
            </w:r>
          </w:p>
          <w:p w14:paraId="432DAFA2" w14:textId="77777777" w:rsidR="004F39EB" w:rsidRDefault="00307E05">
            <w:pPr>
              <w:pStyle w:val="TAL"/>
              <w:rPr>
                <w:szCs w:val="22"/>
                <w:lang w:eastAsia="sv-SE"/>
              </w:rPr>
            </w:pPr>
            <w:r>
              <w:rPr>
                <w:szCs w:val="22"/>
                <w:lang w:eastAsia="sv-SE"/>
              </w:rPr>
              <w:t>Indicates whether the cell is reserved for operator use (per PLMN), as defined in TS 38.304 [20].</w:t>
            </w:r>
            <w:r>
              <w:rPr>
                <w:szCs w:val="22"/>
              </w:rPr>
              <w:t xml:space="preserve"> This field is ignored by IAB-MT.</w:t>
            </w:r>
          </w:p>
        </w:tc>
      </w:tr>
      <w:tr w:rsidR="004F39EB" w14:paraId="45A5EF5A" w14:textId="77777777">
        <w:tc>
          <w:tcPr>
            <w:tcW w:w="14173" w:type="dxa"/>
            <w:tcBorders>
              <w:top w:val="single" w:sz="4" w:space="0" w:color="auto"/>
              <w:left w:val="single" w:sz="4" w:space="0" w:color="auto"/>
              <w:bottom w:val="single" w:sz="4" w:space="0" w:color="auto"/>
              <w:right w:val="single" w:sz="4" w:space="0" w:color="auto"/>
            </w:tcBorders>
          </w:tcPr>
          <w:p w14:paraId="03336D76" w14:textId="77777777" w:rsidR="004F39EB" w:rsidRDefault="00307E05">
            <w:pPr>
              <w:keepNext/>
              <w:keepLines/>
              <w:spacing w:after="0"/>
              <w:rPr>
                <w:rFonts w:ascii="Arial" w:hAnsi="Arial"/>
                <w:sz w:val="18"/>
                <w:szCs w:val="22"/>
                <w:lang w:eastAsia="sv-SE"/>
              </w:rPr>
            </w:pPr>
            <w:r>
              <w:rPr>
                <w:rFonts w:ascii="Arial" w:hAnsi="Arial"/>
                <w:b/>
                <w:i/>
                <w:sz w:val="18"/>
                <w:szCs w:val="22"/>
                <w:lang w:eastAsia="sv-SE"/>
              </w:rPr>
              <w:t>gNB-ID-Length</w:t>
            </w:r>
          </w:p>
          <w:p w14:paraId="66FAFC17" w14:textId="77777777" w:rsidR="004F39EB" w:rsidRDefault="00307E05">
            <w:pPr>
              <w:pStyle w:val="TAL"/>
              <w:rPr>
                <w:b/>
                <w:i/>
                <w:szCs w:val="22"/>
                <w:lang w:eastAsia="sv-SE"/>
              </w:rPr>
            </w:pPr>
            <w:r>
              <w:rPr>
                <w:szCs w:val="22"/>
                <w:lang w:eastAsia="sv-SE"/>
              </w:rPr>
              <w:t xml:space="preserve">Indicates the length of the gNB ID out of the 36-bit long </w:t>
            </w:r>
            <w:r>
              <w:rPr>
                <w:i/>
                <w:iCs/>
                <w:szCs w:val="22"/>
                <w:lang w:eastAsia="sv-SE"/>
              </w:rPr>
              <w:t>cellIdentity</w:t>
            </w:r>
            <w:r>
              <w:rPr>
                <w:szCs w:val="22"/>
              </w:rPr>
              <w:t>.</w:t>
            </w:r>
          </w:p>
        </w:tc>
      </w:tr>
      <w:tr w:rsidR="004F39EB" w14:paraId="06154FAB" w14:textId="77777777">
        <w:tc>
          <w:tcPr>
            <w:tcW w:w="14173" w:type="dxa"/>
            <w:tcBorders>
              <w:top w:val="single" w:sz="4" w:space="0" w:color="auto"/>
              <w:left w:val="single" w:sz="4" w:space="0" w:color="auto"/>
              <w:bottom w:val="single" w:sz="4" w:space="0" w:color="auto"/>
              <w:right w:val="single" w:sz="4" w:space="0" w:color="auto"/>
            </w:tcBorders>
            <w:hideMark/>
          </w:tcPr>
          <w:p w14:paraId="09DC16E1" w14:textId="77777777" w:rsidR="004F39EB" w:rsidRDefault="00307E05">
            <w:pPr>
              <w:pStyle w:val="TAL"/>
              <w:rPr>
                <w:b/>
                <w:bCs/>
                <w:i/>
                <w:iCs/>
                <w:lang w:eastAsia="x-none"/>
              </w:rPr>
            </w:pPr>
            <w:r>
              <w:rPr>
                <w:b/>
                <w:bCs/>
                <w:i/>
                <w:iCs/>
                <w:lang w:eastAsia="x-none"/>
              </w:rPr>
              <w:t>iab-Support</w:t>
            </w:r>
          </w:p>
          <w:p w14:paraId="5B667EA4" w14:textId="77777777" w:rsidR="004F39EB" w:rsidRDefault="00307E05">
            <w:pPr>
              <w:pStyle w:val="TAL"/>
              <w:rPr>
                <w:lang w:eastAsia="sv-SE"/>
              </w:rPr>
            </w:pPr>
            <w:r>
              <w:rPr>
                <w:lang w:eastAsia="sv-SE"/>
              </w:rPr>
              <w:t>This field combines both the support of IAB and the cell status for IAB. If the field is present, the cell supports IAB and the cell is also considered as a candidate</w:t>
            </w:r>
            <w:r>
              <w:t xml:space="preserve"> for cell (re)selection</w:t>
            </w:r>
            <w:r>
              <w:rPr>
                <w:lang w:eastAsia="sv-SE"/>
              </w:rPr>
              <w:t xml:space="preserve"> for IAB-node; if the field is absent, the cell does not support IAB and/or the cell is barred for IAB-node.</w:t>
            </w:r>
          </w:p>
        </w:tc>
      </w:tr>
      <w:tr w:rsidR="004F39EB" w14:paraId="4555F148" w14:textId="77777777">
        <w:tc>
          <w:tcPr>
            <w:tcW w:w="14173" w:type="dxa"/>
            <w:tcBorders>
              <w:top w:val="single" w:sz="4" w:space="0" w:color="auto"/>
              <w:left w:val="single" w:sz="4" w:space="0" w:color="auto"/>
              <w:bottom w:val="single" w:sz="4" w:space="0" w:color="auto"/>
              <w:right w:val="single" w:sz="4" w:space="0" w:color="auto"/>
            </w:tcBorders>
            <w:hideMark/>
          </w:tcPr>
          <w:p w14:paraId="7A9E10C9" w14:textId="77777777" w:rsidR="004F39EB" w:rsidRDefault="00307E05">
            <w:pPr>
              <w:pStyle w:val="TAL"/>
              <w:rPr>
                <w:b/>
                <w:bCs/>
                <w:i/>
                <w:iCs/>
                <w:lang w:eastAsia="sv-SE"/>
              </w:rPr>
            </w:pPr>
            <w:r>
              <w:rPr>
                <w:b/>
                <w:bCs/>
                <w:i/>
                <w:iCs/>
                <w:lang w:eastAsia="sv-SE"/>
              </w:rPr>
              <w:t>trackingAreaCode</w:t>
            </w:r>
          </w:p>
          <w:p w14:paraId="1CF6DBAB" w14:textId="77777777" w:rsidR="004F39EB" w:rsidRDefault="00307E05">
            <w:pPr>
              <w:pStyle w:val="TAL"/>
              <w:rPr>
                <w:b/>
                <w:i/>
                <w:szCs w:val="22"/>
                <w:lang w:eastAsia="sv-SE"/>
              </w:rPr>
            </w:pPr>
            <w:r>
              <w:rPr>
                <w:szCs w:val="22"/>
                <w:lang w:eastAsia="sv-SE"/>
              </w:rPr>
              <w:t xml:space="preserve">Indicates Tracking Area Code to which the cell indicated by </w:t>
            </w:r>
            <w:r>
              <w:rPr>
                <w:i/>
                <w:szCs w:val="22"/>
                <w:lang w:eastAsia="sv-SE"/>
              </w:rPr>
              <w:t>cellIdentity</w:t>
            </w:r>
            <w:r>
              <w:rPr>
                <w:szCs w:val="22"/>
                <w:lang w:eastAsia="sv-SE"/>
              </w:rPr>
              <w:t xml:space="preserve"> field belongs. The absence of the field indicates that the cell only supports PSCell/SCell functionality (per PLMN)</w:t>
            </w:r>
            <w:r>
              <w:rPr>
                <w:lang w:eastAsia="sv-SE"/>
              </w:rPr>
              <w:t xml:space="preserve"> or is an NTN cell</w:t>
            </w:r>
            <w:r>
              <w:rPr>
                <w:szCs w:val="22"/>
                <w:lang w:eastAsia="sv-SE"/>
              </w:rPr>
              <w:t>.</w:t>
            </w:r>
          </w:p>
        </w:tc>
      </w:tr>
      <w:tr w:rsidR="004F39EB" w14:paraId="406A9855" w14:textId="77777777">
        <w:tc>
          <w:tcPr>
            <w:tcW w:w="14173" w:type="dxa"/>
            <w:tcBorders>
              <w:top w:val="single" w:sz="4" w:space="0" w:color="auto"/>
              <w:left w:val="single" w:sz="4" w:space="0" w:color="auto"/>
              <w:bottom w:val="single" w:sz="4" w:space="0" w:color="auto"/>
              <w:right w:val="single" w:sz="4" w:space="0" w:color="auto"/>
            </w:tcBorders>
            <w:hideMark/>
          </w:tcPr>
          <w:p w14:paraId="0D163FE9" w14:textId="77777777" w:rsidR="004F39EB" w:rsidRDefault="00307E05">
            <w:pPr>
              <w:pStyle w:val="TAL"/>
              <w:rPr>
                <w:b/>
                <w:bCs/>
                <w:i/>
                <w:iCs/>
                <w:lang w:eastAsia="sv-SE"/>
              </w:rPr>
            </w:pPr>
            <w:r>
              <w:rPr>
                <w:b/>
                <w:bCs/>
                <w:i/>
                <w:iCs/>
                <w:lang w:eastAsia="sv-SE"/>
              </w:rPr>
              <w:t>trackingAreaList</w:t>
            </w:r>
          </w:p>
          <w:p w14:paraId="299E7E93" w14:textId="77777777" w:rsidR="004F39EB" w:rsidRDefault="00307E05">
            <w:pPr>
              <w:pStyle w:val="TAL"/>
              <w:rPr>
                <w:lang w:eastAsia="sv-SE"/>
              </w:rPr>
            </w:pPr>
            <w:r>
              <w:rPr>
                <w:lang w:eastAsia="sv-SE"/>
              </w:rPr>
              <w:t xml:space="preserve">List of Tracking Areas to which the cell indicated by </w:t>
            </w:r>
            <w:r>
              <w:rPr>
                <w:i/>
                <w:iCs/>
                <w:lang w:eastAsia="sv-SE"/>
              </w:rPr>
              <w:t>cellIdentity</w:t>
            </w:r>
            <w:r>
              <w:rPr>
                <w:lang w:eastAsia="sv-SE"/>
              </w:rPr>
              <w:t xml:space="preserve"> field belongs. If this field is present, </w:t>
            </w:r>
            <w:r>
              <w:t>network does not configure</w:t>
            </w:r>
            <w:r>
              <w:rPr>
                <w:lang w:eastAsia="sv-SE"/>
              </w:rPr>
              <w:t xml:space="preserve"> </w:t>
            </w:r>
            <w:r>
              <w:rPr>
                <w:i/>
                <w:iCs/>
                <w:lang w:eastAsia="sv-SE"/>
              </w:rPr>
              <w:t>trackingAreaCode.</w:t>
            </w:r>
            <w:r>
              <w:rPr>
                <w:lang w:eastAsia="sv-SE"/>
              </w:rPr>
              <w:t xml:space="preserve"> Total number of different TACs across different </w:t>
            </w:r>
            <w:r>
              <w:rPr>
                <w:i/>
                <w:iCs/>
              </w:rPr>
              <w:t>PLMN-IdentityInfo</w:t>
            </w:r>
            <w:r>
              <w:t xml:space="preserve">s </w:t>
            </w:r>
            <w:r>
              <w:rPr>
                <w:lang w:eastAsia="sv-SE"/>
              </w:rPr>
              <w:t xml:space="preserve">shall not exceed </w:t>
            </w:r>
            <w:r>
              <w:rPr>
                <w:i/>
                <w:iCs/>
                <w:lang w:eastAsia="sv-SE"/>
              </w:rPr>
              <w:t>maxTAC</w:t>
            </w:r>
            <w:r>
              <w:rPr>
                <w:lang w:eastAsia="sv-SE"/>
              </w:rPr>
              <w:t>.</w:t>
            </w:r>
          </w:p>
        </w:tc>
      </w:tr>
    </w:tbl>
    <w:p w14:paraId="5462C0EE" w14:textId="77777777" w:rsidR="004F39EB" w:rsidRDefault="004F39EB">
      <w:pPr>
        <w:rPr>
          <w:rFonts w:eastAsiaTheme="minorEastAsia"/>
        </w:rPr>
      </w:pPr>
    </w:p>
    <w:p w14:paraId="6B90524F" w14:textId="77777777" w:rsidR="004F39EB" w:rsidRDefault="00307E05">
      <w:pPr>
        <w:pStyle w:val="Heading4"/>
      </w:pPr>
      <w:bookmarkStart w:id="899" w:name="_Toc60777310"/>
      <w:bookmarkStart w:id="900" w:name="_Toc100930221"/>
      <w:r>
        <w:t>–</w:t>
      </w:r>
      <w:r>
        <w:tab/>
      </w:r>
      <w:r>
        <w:rPr>
          <w:i/>
        </w:rPr>
        <w:t>PLMN-IdentityList2</w:t>
      </w:r>
      <w:bookmarkEnd w:id="899"/>
      <w:bookmarkEnd w:id="900"/>
    </w:p>
    <w:p w14:paraId="1AB29777" w14:textId="77777777" w:rsidR="004F39EB" w:rsidRDefault="00307E05">
      <w:r>
        <w:t>Includes a list of PLMN identities.</w:t>
      </w:r>
    </w:p>
    <w:p w14:paraId="50695FF6" w14:textId="77777777" w:rsidR="004F39EB" w:rsidRDefault="00307E05">
      <w:pPr>
        <w:pStyle w:val="TH"/>
      </w:pPr>
      <w:r>
        <w:rPr>
          <w:bCs/>
          <w:i/>
          <w:iCs/>
        </w:rPr>
        <w:t>PLMN-IdentityList2</w:t>
      </w:r>
      <w:r>
        <w:t xml:space="preserve"> information element</w:t>
      </w:r>
    </w:p>
    <w:p w14:paraId="75932EE4" w14:textId="77777777" w:rsidR="004F39EB" w:rsidRDefault="00307E05">
      <w:pPr>
        <w:pStyle w:val="PL"/>
        <w:rPr>
          <w:color w:val="808080"/>
        </w:rPr>
      </w:pPr>
      <w:r>
        <w:rPr>
          <w:color w:val="808080"/>
        </w:rPr>
        <w:t>-- ASN1START</w:t>
      </w:r>
    </w:p>
    <w:p w14:paraId="2A7AC875" w14:textId="77777777" w:rsidR="004F39EB" w:rsidRDefault="00307E05">
      <w:pPr>
        <w:pStyle w:val="PL"/>
        <w:rPr>
          <w:color w:val="808080"/>
        </w:rPr>
      </w:pPr>
      <w:r>
        <w:rPr>
          <w:color w:val="808080"/>
        </w:rPr>
        <w:t>-- TAG-PLMNIDENTITYLIST2-START</w:t>
      </w:r>
    </w:p>
    <w:p w14:paraId="4368EC12" w14:textId="77777777" w:rsidR="004F39EB" w:rsidRDefault="004F39EB">
      <w:pPr>
        <w:pStyle w:val="PL"/>
      </w:pPr>
    </w:p>
    <w:p w14:paraId="2B3557E4" w14:textId="77777777" w:rsidR="004F39EB" w:rsidRDefault="00307E05">
      <w:pPr>
        <w:pStyle w:val="PL"/>
      </w:pPr>
      <w:r>
        <w:t xml:space="preserve">PLMN-IdentityList2-r16 ::= </w:t>
      </w:r>
      <w:r>
        <w:rPr>
          <w:color w:val="993366"/>
        </w:rPr>
        <w:t>SEQUENCE</w:t>
      </w:r>
      <w:r>
        <w:t xml:space="preserve"> (</w:t>
      </w:r>
      <w:r>
        <w:rPr>
          <w:color w:val="993366"/>
        </w:rPr>
        <w:t>SIZE</w:t>
      </w:r>
      <w:r>
        <w:t xml:space="preserve"> (1..16))</w:t>
      </w:r>
      <w:r>
        <w:rPr>
          <w:color w:val="993366"/>
        </w:rPr>
        <w:t xml:space="preserve"> OF</w:t>
      </w:r>
      <w:r>
        <w:t xml:space="preserve"> PLMN-Identity</w:t>
      </w:r>
    </w:p>
    <w:p w14:paraId="38798824" w14:textId="77777777" w:rsidR="004F39EB" w:rsidRDefault="004F39EB">
      <w:pPr>
        <w:pStyle w:val="PL"/>
      </w:pPr>
    </w:p>
    <w:p w14:paraId="29689D67" w14:textId="77777777" w:rsidR="004F39EB" w:rsidRDefault="00307E05">
      <w:pPr>
        <w:pStyle w:val="PL"/>
        <w:rPr>
          <w:color w:val="808080"/>
        </w:rPr>
      </w:pPr>
      <w:r>
        <w:rPr>
          <w:color w:val="808080"/>
        </w:rPr>
        <w:t>-- TAG-PLMNIDENTITYLIST2-STOP</w:t>
      </w:r>
    </w:p>
    <w:p w14:paraId="2D6B4778" w14:textId="77777777" w:rsidR="004F39EB" w:rsidRDefault="00307E05">
      <w:pPr>
        <w:pStyle w:val="PL"/>
        <w:rPr>
          <w:color w:val="808080"/>
        </w:rPr>
      </w:pPr>
      <w:r>
        <w:rPr>
          <w:color w:val="808080"/>
        </w:rPr>
        <w:t>-- ASN1STOP</w:t>
      </w:r>
    </w:p>
    <w:p w14:paraId="07A19246" w14:textId="77777777" w:rsidR="004F39EB" w:rsidRDefault="004F39EB"/>
    <w:p w14:paraId="5C754C70" w14:textId="77777777" w:rsidR="004F39EB" w:rsidRDefault="00307E05">
      <w:pPr>
        <w:pStyle w:val="Heading4"/>
        <w:rPr>
          <w:i/>
        </w:rPr>
      </w:pPr>
      <w:bookmarkStart w:id="901" w:name="_Toc60777311"/>
      <w:bookmarkStart w:id="902" w:name="_Toc100930223"/>
      <w:r>
        <w:t>–</w:t>
      </w:r>
      <w:r>
        <w:tab/>
      </w:r>
      <w:r>
        <w:rPr>
          <w:i/>
        </w:rPr>
        <w:t>PRB-Id</w:t>
      </w:r>
      <w:bookmarkEnd w:id="901"/>
      <w:bookmarkEnd w:id="902"/>
    </w:p>
    <w:p w14:paraId="1B0249B2" w14:textId="77777777" w:rsidR="004F39EB" w:rsidRDefault="00307E05">
      <w:r>
        <w:t xml:space="preserve">The IE </w:t>
      </w:r>
      <w:r>
        <w:rPr>
          <w:i/>
        </w:rPr>
        <w:t xml:space="preserve">PRB-Id </w:t>
      </w:r>
      <w:r>
        <w:t>identifies a Physical Resource Block (PRB) position within a carrier.</w:t>
      </w:r>
    </w:p>
    <w:p w14:paraId="41D1DF72" w14:textId="77777777" w:rsidR="004F39EB" w:rsidRDefault="00307E05">
      <w:pPr>
        <w:pStyle w:val="TH"/>
      </w:pPr>
      <w:r>
        <w:rPr>
          <w:i/>
        </w:rPr>
        <w:t>PRB-Id</w:t>
      </w:r>
      <w:r>
        <w:t xml:space="preserve"> information element</w:t>
      </w:r>
    </w:p>
    <w:p w14:paraId="2B75F195" w14:textId="77777777" w:rsidR="004F39EB" w:rsidRDefault="00307E05">
      <w:pPr>
        <w:pStyle w:val="PL"/>
        <w:rPr>
          <w:color w:val="808080"/>
        </w:rPr>
      </w:pPr>
      <w:r>
        <w:rPr>
          <w:color w:val="808080"/>
        </w:rPr>
        <w:t>-- ASN1START</w:t>
      </w:r>
    </w:p>
    <w:p w14:paraId="66C19A72" w14:textId="77777777" w:rsidR="004F39EB" w:rsidRDefault="00307E05">
      <w:pPr>
        <w:pStyle w:val="PL"/>
        <w:rPr>
          <w:color w:val="808080"/>
        </w:rPr>
      </w:pPr>
      <w:r>
        <w:rPr>
          <w:color w:val="808080"/>
        </w:rPr>
        <w:t>-- TAG-PRB-ID-START</w:t>
      </w:r>
    </w:p>
    <w:p w14:paraId="2C4F05E5" w14:textId="77777777" w:rsidR="004F39EB" w:rsidRDefault="004F39EB">
      <w:pPr>
        <w:pStyle w:val="PL"/>
      </w:pPr>
    </w:p>
    <w:p w14:paraId="6EA1ED0B" w14:textId="77777777" w:rsidR="004F39EB" w:rsidRDefault="00307E05">
      <w:pPr>
        <w:pStyle w:val="PL"/>
      </w:pPr>
      <w:r>
        <w:t xml:space="preserve">PRB-Id ::=                          </w:t>
      </w:r>
      <w:r>
        <w:rPr>
          <w:color w:val="993366"/>
        </w:rPr>
        <w:t>INTEGER</w:t>
      </w:r>
      <w:r>
        <w:t xml:space="preserve"> (0..maxNrofPhysicalResourceBlocks-1)</w:t>
      </w:r>
    </w:p>
    <w:p w14:paraId="550FAA71" w14:textId="77777777" w:rsidR="004F39EB" w:rsidRDefault="004F39EB">
      <w:pPr>
        <w:pStyle w:val="PL"/>
      </w:pPr>
    </w:p>
    <w:p w14:paraId="550A9D2C" w14:textId="77777777" w:rsidR="004F39EB" w:rsidRDefault="00307E05">
      <w:pPr>
        <w:pStyle w:val="PL"/>
        <w:rPr>
          <w:color w:val="808080"/>
        </w:rPr>
      </w:pPr>
      <w:r>
        <w:rPr>
          <w:color w:val="808080"/>
        </w:rPr>
        <w:t>-- TAG-PRB-ID-STOP</w:t>
      </w:r>
    </w:p>
    <w:p w14:paraId="133C7EF3" w14:textId="77777777" w:rsidR="004F39EB" w:rsidRDefault="00307E05">
      <w:pPr>
        <w:pStyle w:val="PL"/>
        <w:rPr>
          <w:color w:val="808080"/>
        </w:rPr>
      </w:pPr>
      <w:r>
        <w:rPr>
          <w:color w:val="808080"/>
        </w:rPr>
        <w:t>-- ASN1STOP</w:t>
      </w:r>
    </w:p>
    <w:p w14:paraId="12DEDB37" w14:textId="77777777" w:rsidR="004F39EB" w:rsidRDefault="004F39EB"/>
    <w:p w14:paraId="0A8C8388" w14:textId="77777777" w:rsidR="004F39EB" w:rsidRDefault="00307E05">
      <w:pPr>
        <w:pStyle w:val="Heading4"/>
      </w:pPr>
      <w:bookmarkStart w:id="903" w:name="_Toc60777312"/>
      <w:bookmarkStart w:id="904" w:name="_Toc100930224"/>
      <w:r>
        <w:t>–</w:t>
      </w:r>
      <w:r>
        <w:tab/>
      </w:r>
      <w:r>
        <w:rPr>
          <w:i/>
        </w:rPr>
        <w:t>PTRS-DownlinkConfig</w:t>
      </w:r>
      <w:bookmarkEnd w:id="903"/>
      <w:bookmarkEnd w:id="904"/>
    </w:p>
    <w:p w14:paraId="4B9EB4DF" w14:textId="77777777" w:rsidR="004F39EB" w:rsidRDefault="00307E05">
      <w:r>
        <w:t xml:space="preserve">The IE </w:t>
      </w:r>
      <w:r>
        <w:rPr>
          <w:i/>
        </w:rPr>
        <w:t>PTRS-DownlinkConfig</w:t>
      </w:r>
      <w:r>
        <w:t xml:space="preserve"> is used to configure downlink phase tracking reference signals (PTRS) (see TS 38.214 [19] clause 5.1.6.3)</w:t>
      </w:r>
    </w:p>
    <w:p w14:paraId="228DBF42" w14:textId="77777777" w:rsidR="004F39EB" w:rsidRDefault="00307E05">
      <w:pPr>
        <w:pStyle w:val="TH"/>
      </w:pPr>
      <w:r>
        <w:rPr>
          <w:i/>
        </w:rPr>
        <w:t>PTRS-DownlinkConfig</w:t>
      </w:r>
      <w:r>
        <w:t xml:space="preserve"> information element</w:t>
      </w:r>
    </w:p>
    <w:p w14:paraId="32EEFE33" w14:textId="77777777" w:rsidR="004F39EB" w:rsidRDefault="00307E05">
      <w:pPr>
        <w:pStyle w:val="PL"/>
        <w:rPr>
          <w:color w:val="808080"/>
        </w:rPr>
      </w:pPr>
      <w:r>
        <w:rPr>
          <w:color w:val="808080"/>
        </w:rPr>
        <w:t>-- ASN1START</w:t>
      </w:r>
    </w:p>
    <w:p w14:paraId="159ABF59" w14:textId="77777777" w:rsidR="004F39EB" w:rsidRDefault="00307E05">
      <w:pPr>
        <w:pStyle w:val="PL"/>
        <w:rPr>
          <w:color w:val="808080"/>
        </w:rPr>
      </w:pPr>
      <w:r>
        <w:rPr>
          <w:color w:val="808080"/>
        </w:rPr>
        <w:t>-- TAG-PTRS-DOWNLINKCONFIG-START</w:t>
      </w:r>
    </w:p>
    <w:p w14:paraId="6CAB847C" w14:textId="77777777" w:rsidR="004F39EB" w:rsidRDefault="004F39EB">
      <w:pPr>
        <w:pStyle w:val="PL"/>
      </w:pPr>
    </w:p>
    <w:p w14:paraId="0B066A02" w14:textId="77777777" w:rsidR="004F39EB" w:rsidRDefault="00307E05">
      <w:pPr>
        <w:pStyle w:val="PL"/>
      </w:pPr>
      <w:r>
        <w:t xml:space="preserve">PTRS-DownlinkConfig ::=             </w:t>
      </w:r>
      <w:r>
        <w:rPr>
          <w:color w:val="993366"/>
        </w:rPr>
        <w:t>SEQUENCE</w:t>
      </w:r>
      <w:r>
        <w:t xml:space="preserve"> {</w:t>
      </w:r>
    </w:p>
    <w:p w14:paraId="101D8401" w14:textId="77777777" w:rsidR="004F39EB" w:rsidRDefault="00307E05">
      <w:pPr>
        <w:pStyle w:val="PL"/>
        <w:rPr>
          <w:color w:val="808080"/>
        </w:rPr>
      </w:pPr>
      <w:r>
        <w:t xml:space="preserve">    frequencyDensity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S</w:t>
      </w:r>
    </w:p>
    <w:p w14:paraId="575DD375" w14:textId="77777777" w:rsidR="004F39EB" w:rsidRDefault="00307E05">
      <w:pPr>
        <w:pStyle w:val="PL"/>
        <w:rPr>
          <w:color w:val="808080"/>
        </w:rPr>
      </w:pPr>
      <w:r>
        <w:t xml:space="preserve">    timeDensity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S</w:t>
      </w:r>
    </w:p>
    <w:p w14:paraId="45861914" w14:textId="77777777" w:rsidR="004F39EB" w:rsidRDefault="00307E05">
      <w:pPr>
        <w:pStyle w:val="PL"/>
        <w:rPr>
          <w:color w:val="808080"/>
        </w:rPr>
      </w:pPr>
      <w:r>
        <w:t xml:space="preserve">    epre-Ratio                          </w:t>
      </w:r>
      <w:r>
        <w:rPr>
          <w:color w:val="993366"/>
        </w:rPr>
        <w:t>INTEGER</w:t>
      </w:r>
      <w:r>
        <w:t xml:space="preserve"> (0..3)                                                          </w:t>
      </w:r>
      <w:r>
        <w:rPr>
          <w:color w:val="993366"/>
        </w:rPr>
        <w:t>OPTIONAL</w:t>
      </w:r>
      <w:r>
        <w:t xml:space="preserve">,   </w:t>
      </w:r>
      <w:r>
        <w:rPr>
          <w:color w:val="808080"/>
        </w:rPr>
        <w:t>-- Need S</w:t>
      </w:r>
    </w:p>
    <w:p w14:paraId="447CEB7B" w14:textId="77777777" w:rsidR="004F39EB" w:rsidRDefault="00307E05">
      <w:pPr>
        <w:pStyle w:val="PL"/>
        <w:rPr>
          <w:color w:val="808080"/>
        </w:rPr>
      </w:pPr>
      <w:r>
        <w:t xml:space="preserve">    resourceElementOffset               </w:t>
      </w:r>
      <w:r>
        <w:rPr>
          <w:color w:val="993366"/>
        </w:rPr>
        <w:t>ENUMERATED</w:t>
      </w:r>
      <w:r>
        <w:t xml:space="preserve"> { offset01, offset10, offset11 }                             </w:t>
      </w:r>
      <w:r>
        <w:rPr>
          <w:color w:val="993366"/>
        </w:rPr>
        <w:t>OPTIONAL</w:t>
      </w:r>
      <w:r>
        <w:t xml:space="preserve">,   </w:t>
      </w:r>
      <w:r>
        <w:rPr>
          <w:color w:val="808080"/>
        </w:rPr>
        <w:t>-- Need S</w:t>
      </w:r>
    </w:p>
    <w:p w14:paraId="0762B803" w14:textId="77777777" w:rsidR="004F39EB" w:rsidRDefault="00307E05">
      <w:pPr>
        <w:pStyle w:val="PL"/>
      </w:pPr>
      <w:r>
        <w:t xml:space="preserve">    ...,</w:t>
      </w:r>
    </w:p>
    <w:p w14:paraId="7139F4E6" w14:textId="77777777" w:rsidR="004F39EB" w:rsidRDefault="00307E05">
      <w:pPr>
        <w:pStyle w:val="PL"/>
      </w:pPr>
      <w:r>
        <w:t xml:space="preserve">    [[</w:t>
      </w:r>
    </w:p>
    <w:p w14:paraId="57750308" w14:textId="77777777" w:rsidR="004F39EB" w:rsidRDefault="00307E05">
      <w:pPr>
        <w:pStyle w:val="PL"/>
        <w:rPr>
          <w:color w:val="808080"/>
        </w:rPr>
      </w:pPr>
      <w:r>
        <w:t xml:space="preserve">    maxNrofPorts-r16                    </w:t>
      </w:r>
      <w:r>
        <w:rPr>
          <w:color w:val="993366"/>
        </w:rPr>
        <w:t>ENUMERATED</w:t>
      </w:r>
      <w:r>
        <w:t xml:space="preserve"> {n1, n2}                                                     </w:t>
      </w:r>
      <w:r>
        <w:rPr>
          <w:color w:val="993366"/>
        </w:rPr>
        <w:t>OPTIONAL</w:t>
      </w:r>
      <w:r>
        <w:t xml:space="preserve">    </w:t>
      </w:r>
      <w:r>
        <w:rPr>
          <w:color w:val="808080"/>
        </w:rPr>
        <w:t>-- Need R</w:t>
      </w:r>
    </w:p>
    <w:p w14:paraId="3F021DE7" w14:textId="77777777" w:rsidR="004F39EB" w:rsidRDefault="00307E05">
      <w:pPr>
        <w:pStyle w:val="PL"/>
      </w:pPr>
      <w:r>
        <w:t xml:space="preserve">    ]]</w:t>
      </w:r>
    </w:p>
    <w:p w14:paraId="4F41F225" w14:textId="77777777" w:rsidR="004F39EB" w:rsidRDefault="004F39EB">
      <w:pPr>
        <w:pStyle w:val="PL"/>
      </w:pPr>
    </w:p>
    <w:p w14:paraId="2FF35D5E" w14:textId="77777777" w:rsidR="004F39EB" w:rsidRDefault="00307E05">
      <w:pPr>
        <w:pStyle w:val="PL"/>
      </w:pPr>
      <w:r>
        <w:t>}</w:t>
      </w:r>
    </w:p>
    <w:p w14:paraId="2651B684" w14:textId="77777777" w:rsidR="004F39EB" w:rsidRDefault="004F39EB">
      <w:pPr>
        <w:pStyle w:val="PL"/>
      </w:pPr>
    </w:p>
    <w:p w14:paraId="27D3B7DA" w14:textId="77777777" w:rsidR="004F39EB" w:rsidRDefault="00307E05">
      <w:pPr>
        <w:pStyle w:val="PL"/>
        <w:rPr>
          <w:color w:val="808080"/>
        </w:rPr>
      </w:pPr>
      <w:r>
        <w:rPr>
          <w:color w:val="808080"/>
        </w:rPr>
        <w:t>-- TAG-PTRS-DOWNLINKCONFIG-STOP</w:t>
      </w:r>
    </w:p>
    <w:p w14:paraId="0040EE21" w14:textId="77777777" w:rsidR="004F39EB" w:rsidRDefault="00307E05">
      <w:pPr>
        <w:pStyle w:val="PL"/>
        <w:rPr>
          <w:color w:val="808080"/>
        </w:rPr>
      </w:pPr>
      <w:r>
        <w:rPr>
          <w:color w:val="808080"/>
        </w:rPr>
        <w:t>-- ASN1STOP</w:t>
      </w:r>
    </w:p>
    <w:p w14:paraId="55FC29D9"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EA571B3" w14:textId="77777777">
        <w:tc>
          <w:tcPr>
            <w:tcW w:w="14173" w:type="dxa"/>
            <w:tcBorders>
              <w:top w:val="single" w:sz="4" w:space="0" w:color="auto"/>
              <w:left w:val="single" w:sz="4" w:space="0" w:color="auto"/>
              <w:bottom w:val="single" w:sz="4" w:space="0" w:color="auto"/>
              <w:right w:val="single" w:sz="4" w:space="0" w:color="auto"/>
            </w:tcBorders>
            <w:hideMark/>
          </w:tcPr>
          <w:p w14:paraId="45DE5D13" w14:textId="77777777" w:rsidR="004F39EB" w:rsidRDefault="00307E05">
            <w:pPr>
              <w:pStyle w:val="TAH"/>
              <w:rPr>
                <w:szCs w:val="22"/>
                <w:lang w:eastAsia="sv-SE"/>
              </w:rPr>
            </w:pPr>
            <w:r>
              <w:rPr>
                <w:i/>
                <w:szCs w:val="22"/>
                <w:lang w:eastAsia="sv-SE"/>
              </w:rPr>
              <w:t xml:space="preserve">PTRS-DownlinkConfig </w:t>
            </w:r>
            <w:r>
              <w:rPr>
                <w:szCs w:val="22"/>
                <w:lang w:eastAsia="sv-SE"/>
              </w:rPr>
              <w:t>field descriptions</w:t>
            </w:r>
          </w:p>
        </w:tc>
      </w:tr>
      <w:tr w:rsidR="004F39EB" w14:paraId="43BD1B24" w14:textId="77777777">
        <w:tc>
          <w:tcPr>
            <w:tcW w:w="14173" w:type="dxa"/>
            <w:tcBorders>
              <w:top w:val="single" w:sz="4" w:space="0" w:color="auto"/>
              <w:left w:val="single" w:sz="4" w:space="0" w:color="auto"/>
              <w:bottom w:val="single" w:sz="4" w:space="0" w:color="auto"/>
              <w:right w:val="single" w:sz="4" w:space="0" w:color="auto"/>
            </w:tcBorders>
            <w:hideMark/>
          </w:tcPr>
          <w:p w14:paraId="2C07CB07" w14:textId="77777777" w:rsidR="004F39EB" w:rsidRDefault="00307E05">
            <w:pPr>
              <w:pStyle w:val="TAL"/>
              <w:rPr>
                <w:szCs w:val="22"/>
                <w:lang w:eastAsia="sv-SE"/>
              </w:rPr>
            </w:pPr>
            <w:r>
              <w:rPr>
                <w:b/>
                <w:i/>
                <w:szCs w:val="22"/>
                <w:lang w:eastAsia="sv-SE"/>
              </w:rPr>
              <w:t>epre-Ratio</w:t>
            </w:r>
          </w:p>
          <w:p w14:paraId="42048DB4" w14:textId="77777777" w:rsidR="004F39EB" w:rsidRDefault="00307E05">
            <w:pPr>
              <w:pStyle w:val="TAL"/>
              <w:rPr>
                <w:szCs w:val="22"/>
                <w:lang w:eastAsia="sv-SE"/>
              </w:rPr>
            </w:pPr>
            <w:r>
              <w:rPr>
                <w:szCs w:val="22"/>
                <w:lang w:eastAsia="sv-SE"/>
              </w:rPr>
              <w:t>EPRE ratio between PTRS and PDSCH. Value 0 corresponds to the codepoint "00" in table 4.1-2. Value 1 corresponds to codepoint "01", and so on. If the field is not provided, the UE applies value 0 (see TS 38.214 [19], clause 4.1).</w:t>
            </w:r>
          </w:p>
        </w:tc>
      </w:tr>
      <w:tr w:rsidR="004F39EB" w14:paraId="435FE91A" w14:textId="77777777">
        <w:tc>
          <w:tcPr>
            <w:tcW w:w="14173" w:type="dxa"/>
            <w:tcBorders>
              <w:top w:val="single" w:sz="4" w:space="0" w:color="auto"/>
              <w:left w:val="single" w:sz="4" w:space="0" w:color="auto"/>
              <w:bottom w:val="single" w:sz="4" w:space="0" w:color="auto"/>
              <w:right w:val="single" w:sz="4" w:space="0" w:color="auto"/>
            </w:tcBorders>
            <w:hideMark/>
          </w:tcPr>
          <w:p w14:paraId="48C70B5F" w14:textId="77777777" w:rsidR="004F39EB" w:rsidRDefault="00307E05">
            <w:pPr>
              <w:pStyle w:val="TAL"/>
              <w:rPr>
                <w:szCs w:val="22"/>
                <w:lang w:eastAsia="sv-SE"/>
              </w:rPr>
            </w:pPr>
            <w:r>
              <w:rPr>
                <w:b/>
                <w:i/>
                <w:szCs w:val="22"/>
                <w:lang w:eastAsia="sv-SE"/>
              </w:rPr>
              <w:t>frequencyDensity</w:t>
            </w:r>
          </w:p>
          <w:p w14:paraId="170C0671" w14:textId="77777777" w:rsidR="004F39EB" w:rsidRDefault="00307E05">
            <w:pPr>
              <w:pStyle w:val="TAL"/>
              <w:rPr>
                <w:szCs w:val="22"/>
                <w:lang w:eastAsia="sv-SE"/>
              </w:rPr>
            </w:pPr>
            <w:r>
              <w:rPr>
                <w:szCs w:val="22"/>
                <w:lang w:eastAsia="sv-SE"/>
              </w:rPr>
              <w:t>Presence and frequency density of DL PT-RS as a function of Scheduled BW. If the field is absent, the UE uses K_PT-RS = 2 (see TS 38.214 [19], clause 5.1.6.3, table 5.1.6.3-2).</w:t>
            </w:r>
          </w:p>
        </w:tc>
      </w:tr>
      <w:tr w:rsidR="004F39EB" w14:paraId="6F0188BE" w14:textId="77777777">
        <w:tc>
          <w:tcPr>
            <w:tcW w:w="14173" w:type="dxa"/>
            <w:tcBorders>
              <w:top w:val="single" w:sz="4" w:space="0" w:color="auto"/>
              <w:left w:val="single" w:sz="4" w:space="0" w:color="auto"/>
              <w:bottom w:val="single" w:sz="4" w:space="0" w:color="auto"/>
              <w:right w:val="single" w:sz="4" w:space="0" w:color="auto"/>
            </w:tcBorders>
            <w:hideMark/>
          </w:tcPr>
          <w:p w14:paraId="517E724C" w14:textId="77777777" w:rsidR="004F39EB" w:rsidRDefault="00307E05">
            <w:pPr>
              <w:pStyle w:val="TAL"/>
              <w:rPr>
                <w:b/>
                <w:i/>
                <w:szCs w:val="22"/>
                <w:lang w:eastAsia="sv-SE"/>
              </w:rPr>
            </w:pPr>
            <w:r>
              <w:rPr>
                <w:b/>
                <w:i/>
                <w:szCs w:val="22"/>
                <w:lang w:eastAsia="sv-SE"/>
              </w:rPr>
              <w:t>maxNrofPorts</w:t>
            </w:r>
          </w:p>
          <w:p w14:paraId="7AF39E01" w14:textId="77777777" w:rsidR="004F39EB" w:rsidRDefault="00307E05">
            <w:pPr>
              <w:pStyle w:val="TAL"/>
              <w:rPr>
                <w:b/>
                <w:i/>
                <w:szCs w:val="22"/>
                <w:lang w:eastAsia="sv-SE"/>
              </w:rPr>
            </w:pPr>
            <w:r>
              <w:rPr>
                <w:szCs w:val="22"/>
              </w:rPr>
              <w:t xml:space="preserve">The maximum number of DL PTRS ports specified in TS 38.214 [19] (clause 5.1.6.3). 2 PT-RS ports can only be configured for a DL BWP that is configured, </w:t>
            </w:r>
            <w:r>
              <w:t xml:space="preserve">as specified in TS 38.214 [19] clause 5.1, </w:t>
            </w:r>
            <w:r>
              <w:rPr>
                <w:szCs w:val="22"/>
              </w:rPr>
              <w:t>with a mode where</w:t>
            </w:r>
            <w:r>
              <w:t xml:space="preserve"> a single PDSCH has association between the DM-RS ports and the TCI states as defined in TS 38.214 [19] clause 5.1.6.2.</w:t>
            </w:r>
          </w:p>
        </w:tc>
      </w:tr>
      <w:tr w:rsidR="004F39EB" w14:paraId="365827F6" w14:textId="77777777">
        <w:tc>
          <w:tcPr>
            <w:tcW w:w="14173" w:type="dxa"/>
            <w:tcBorders>
              <w:top w:val="single" w:sz="4" w:space="0" w:color="auto"/>
              <w:left w:val="single" w:sz="4" w:space="0" w:color="auto"/>
              <w:bottom w:val="single" w:sz="4" w:space="0" w:color="auto"/>
              <w:right w:val="single" w:sz="4" w:space="0" w:color="auto"/>
            </w:tcBorders>
            <w:hideMark/>
          </w:tcPr>
          <w:p w14:paraId="28E7CEF2" w14:textId="77777777" w:rsidR="004F39EB" w:rsidRDefault="00307E05">
            <w:pPr>
              <w:pStyle w:val="TAL"/>
              <w:rPr>
                <w:szCs w:val="22"/>
                <w:lang w:eastAsia="sv-SE"/>
              </w:rPr>
            </w:pPr>
            <w:r>
              <w:rPr>
                <w:b/>
                <w:i/>
                <w:szCs w:val="22"/>
                <w:lang w:eastAsia="sv-SE"/>
              </w:rPr>
              <w:t>resourceElementOffset</w:t>
            </w:r>
          </w:p>
          <w:p w14:paraId="5FFADF5F" w14:textId="77777777" w:rsidR="004F39EB" w:rsidRDefault="00307E05">
            <w:pPr>
              <w:pStyle w:val="TAL"/>
              <w:rPr>
                <w:szCs w:val="22"/>
                <w:lang w:eastAsia="sv-SE"/>
              </w:rPr>
            </w:pPr>
            <w:r>
              <w:rPr>
                <w:szCs w:val="22"/>
                <w:lang w:eastAsia="sv-SE"/>
              </w:rPr>
              <w:t>Indicates the subcarrier offset for DL PTRS. If the field is absent, the UE applies the value offset00 (see TS 38.211 [16], clause 7.4.1.2.2).</w:t>
            </w:r>
          </w:p>
        </w:tc>
      </w:tr>
      <w:tr w:rsidR="004F39EB" w14:paraId="5A0321E5" w14:textId="77777777">
        <w:tc>
          <w:tcPr>
            <w:tcW w:w="14173" w:type="dxa"/>
            <w:tcBorders>
              <w:top w:val="single" w:sz="4" w:space="0" w:color="auto"/>
              <w:left w:val="single" w:sz="4" w:space="0" w:color="auto"/>
              <w:bottom w:val="single" w:sz="4" w:space="0" w:color="auto"/>
              <w:right w:val="single" w:sz="4" w:space="0" w:color="auto"/>
            </w:tcBorders>
            <w:hideMark/>
          </w:tcPr>
          <w:p w14:paraId="6F01EA25" w14:textId="77777777" w:rsidR="004F39EB" w:rsidRDefault="00307E05">
            <w:pPr>
              <w:pStyle w:val="TAL"/>
              <w:rPr>
                <w:szCs w:val="22"/>
                <w:lang w:eastAsia="sv-SE"/>
              </w:rPr>
            </w:pPr>
            <w:r>
              <w:rPr>
                <w:b/>
                <w:i/>
                <w:szCs w:val="22"/>
                <w:lang w:eastAsia="sv-SE"/>
              </w:rPr>
              <w:t>timeDensity</w:t>
            </w:r>
          </w:p>
          <w:p w14:paraId="37808F38" w14:textId="77777777" w:rsidR="004F39EB" w:rsidRDefault="00307E05">
            <w:pPr>
              <w:pStyle w:val="TAL"/>
              <w:rPr>
                <w:szCs w:val="22"/>
                <w:lang w:eastAsia="sv-SE"/>
              </w:rPr>
            </w:pPr>
            <w:r>
              <w:rPr>
                <w:szCs w:val="22"/>
                <w:lang w:eastAsia="sv-SE"/>
              </w:rPr>
              <w:t>Presence and time density of DL PT-RS as a function of MCS. The value 29 is only applicable for MCS Table 5.1.3.1-1 (TS 38.214 [19]). If the field is absent, the UE uses L_PT-RS = 1 (see TS 38.214 [19], clause 5.1.6.3, table 5.1.6.3-1).</w:t>
            </w:r>
          </w:p>
        </w:tc>
      </w:tr>
    </w:tbl>
    <w:p w14:paraId="45384421" w14:textId="77777777" w:rsidR="004F39EB" w:rsidRDefault="004F39EB"/>
    <w:p w14:paraId="1A9A7C15" w14:textId="77777777" w:rsidR="004F39EB" w:rsidRDefault="00307E05">
      <w:pPr>
        <w:pStyle w:val="Heading4"/>
      </w:pPr>
      <w:bookmarkStart w:id="905" w:name="_Toc60777313"/>
      <w:bookmarkStart w:id="906" w:name="_Toc100930225"/>
      <w:r>
        <w:t>–</w:t>
      </w:r>
      <w:r>
        <w:tab/>
      </w:r>
      <w:r>
        <w:rPr>
          <w:i/>
        </w:rPr>
        <w:t>PTRS-UplinkConfig</w:t>
      </w:r>
      <w:bookmarkEnd w:id="905"/>
      <w:bookmarkEnd w:id="906"/>
    </w:p>
    <w:p w14:paraId="33970028" w14:textId="77777777" w:rsidR="004F39EB" w:rsidRDefault="00307E05">
      <w:r>
        <w:t xml:space="preserve">The IE </w:t>
      </w:r>
      <w:r>
        <w:rPr>
          <w:i/>
        </w:rPr>
        <w:t>PTRS-UplinkConfig</w:t>
      </w:r>
      <w:r>
        <w:t xml:space="preserve"> is used to configure uplink Phase-Tracking-Reference-Signals (PTRS).</w:t>
      </w:r>
    </w:p>
    <w:p w14:paraId="42EDBFCB" w14:textId="77777777" w:rsidR="004F39EB" w:rsidRDefault="00307E05">
      <w:pPr>
        <w:pStyle w:val="TH"/>
      </w:pPr>
      <w:r>
        <w:rPr>
          <w:i/>
        </w:rPr>
        <w:t>PTRS-UplinkConfig</w:t>
      </w:r>
      <w:r>
        <w:t xml:space="preserve"> information element</w:t>
      </w:r>
    </w:p>
    <w:p w14:paraId="35E3B09A" w14:textId="77777777" w:rsidR="004F39EB" w:rsidRDefault="00307E05">
      <w:pPr>
        <w:pStyle w:val="PL"/>
        <w:rPr>
          <w:color w:val="808080"/>
        </w:rPr>
      </w:pPr>
      <w:r>
        <w:rPr>
          <w:color w:val="808080"/>
        </w:rPr>
        <w:t>-- ASN1START</w:t>
      </w:r>
    </w:p>
    <w:p w14:paraId="7AFAE653" w14:textId="77777777" w:rsidR="004F39EB" w:rsidRDefault="00307E05">
      <w:pPr>
        <w:pStyle w:val="PL"/>
        <w:rPr>
          <w:color w:val="808080"/>
        </w:rPr>
      </w:pPr>
      <w:r>
        <w:rPr>
          <w:color w:val="808080"/>
        </w:rPr>
        <w:t>-- TAG-PTRS-UPLINKCONFIG-START</w:t>
      </w:r>
    </w:p>
    <w:p w14:paraId="0662EAF4" w14:textId="77777777" w:rsidR="004F39EB" w:rsidRDefault="004F39EB">
      <w:pPr>
        <w:pStyle w:val="PL"/>
      </w:pPr>
    </w:p>
    <w:p w14:paraId="1BDC3C3A" w14:textId="77777777" w:rsidR="004F39EB" w:rsidRDefault="00307E05">
      <w:pPr>
        <w:pStyle w:val="PL"/>
      </w:pPr>
      <w:r>
        <w:t xml:space="preserve">PTRS-UplinkConfig ::=                   </w:t>
      </w:r>
      <w:r>
        <w:rPr>
          <w:color w:val="993366"/>
        </w:rPr>
        <w:t>SEQUENCE</w:t>
      </w:r>
      <w:r>
        <w:t xml:space="preserve"> {</w:t>
      </w:r>
    </w:p>
    <w:p w14:paraId="6AFF4FA4" w14:textId="77777777" w:rsidR="004F39EB" w:rsidRDefault="00307E05">
      <w:pPr>
        <w:pStyle w:val="PL"/>
      </w:pPr>
      <w:r>
        <w:t xml:space="preserve">    transformPrecoderDisabled               </w:t>
      </w:r>
      <w:r>
        <w:rPr>
          <w:color w:val="993366"/>
        </w:rPr>
        <w:t>SEQUENCE</w:t>
      </w:r>
      <w:r>
        <w:t xml:space="preserve"> {</w:t>
      </w:r>
    </w:p>
    <w:p w14:paraId="5F9F26DC" w14:textId="77777777" w:rsidR="004F39EB" w:rsidRDefault="00307E05">
      <w:pPr>
        <w:pStyle w:val="PL"/>
        <w:rPr>
          <w:color w:val="808080"/>
        </w:rPr>
      </w:pPr>
      <w:r>
        <w:t xml:space="preserve">        frequencyDensity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S</w:t>
      </w:r>
    </w:p>
    <w:p w14:paraId="77A2AF7E" w14:textId="77777777" w:rsidR="004F39EB" w:rsidRDefault="00307E05">
      <w:pPr>
        <w:pStyle w:val="PL"/>
        <w:rPr>
          <w:color w:val="808080"/>
        </w:rPr>
      </w:pPr>
      <w:r>
        <w:t xml:space="preserve">        timeDensity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S</w:t>
      </w:r>
    </w:p>
    <w:p w14:paraId="3733725B" w14:textId="77777777" w:rsidR="004F39EB" w:rsidRDefault="00307E05">
      <w:pPr>
        <w:pStyle w:val="PL"/>
      </w:pPr>
      <w:r>
        <w:t xml:space="preserve">        maxNrofPorts                        </w:t>
      </w:r>
      <w:r>
        <w:rPr>
          <w:color w:val="993366"/>
        </w:rPr>
        <w:t>ENUMERATED</w:t>
      </w:r>
      <w:r>
        <w:t xml:space="preserve"> {n1, n2},</w:t>
      </w:r>
    </w:p>
    <w:p w14:paraId="4BB6D105" w14:textId="77777777" w:rsidR="004F39EB" w:rsidRDefault="00307E05">
      <w:pPr>
        <w:pStyle w:val="PL"/>
        <w:rPr>
          <w:color w:val="808080"/>
        </w:rPr>
      </w:pPr>
      <w:r>
        <w:t xml:space="preserve">        resourceElementOffset               </w:t>
      </w:r>
      <w:r>
        <w:rPr>
          <w:color w:val="993366"/>
        </w:rPr>
        <w:t>ENUMERATED</w:t>
      </w:r>
      <w:r>
        <w:t xml:space="preserve"> {offset01, offset10, offset11 }              </w:t>
      </w:r>
      <w:r>
        <w:rPr>
          <w:color w:val="993366"/>
        </w:rPr>
        <w:t>OPTIONAL</w:t>
      </w:r>
      <w:r>
        <w:t xml:space="preserve">,   </w:t>
      </w:r>
      <w:r>
        <w:rPr>
          <w:color w:val="808080"/>
        </w:rPr>
        <w:t>-- Need S</w:t>
      </w:r>
    </w:p>
    <w:p w14:paraId="3F7D7CFD" w14:textId="77777777" w:rsidR="004F39EB" w:rsidRDefault="00307E05">
      <w:pPr>
        <w:pStyle w:val="PL"/>
      </w:pPr>
      <w:r>
        <w:t xml:space="preserve">        ptrs-Power                          </w:t>
      </w:r>
      <w:r>
        <w:rPr>
          <w:color w:val="993366"/>
        </w:rPr>
        <w:t>ENUMERATED</w:t>
      </w:r>
      <w:r>
        <w:t xml:space="preserve"> {p00, p01, p10, p11}</w:t>
      </w:r>
    </w:p>
    <w:p w14:paraId="4C30DD63" w14:textId="77777777" w:rsidR="004F39EB" w:rsidRDefault="00307E05">
      <w:pPr>
        <w:pStyle w:val="PL"/>
        <w:rPr>
          <w:color w:val="808080"/>
        </w:rPr>
      </w:pPr>
      <w:r>
        <w:t xml:space="preserve">    }                                                                                               </w:t>
      </w:r>
      <w:r>
        <w:rPr>
          <w:color w:val="993366"/>
        </w:rPr>
        <w:t>OPTIONAL</w:t>
      </w:r>
      <w:r>
        <w:t xml:space="preserve">,   </w:t>
      </w:r>
      <w:r>
        <w:rPr>
          <w:color w:val="808080"/>
        </w:rPr>
        <w:t>-- Need R</w:t>
      </w:r>
    </w:p>
    <w:p w14:paraId="09A9F2E3" w14:textId="77777777" w:rsidR="004F39EB" w:rsidRDefault="00307E05">
      <w:pPr>
        <w:pStyle w:val="PL"/>
      </w:pPr>
      <w:r>
        <w:t xml:space="preserve">    transformPrecoderEnabled                </w:t>
      </w:r>
      <w:r>
        <w:rPr>
          <w:color w:val="993366"/>
        </w:rPr>
        <w:t>SEQUENCE</w:t>
      </w:r>
      <w:r>
        <w:t xml:space="preserve"> {</w:t>
      </w:r>
    </w:p>
    <w:p w14:paraId="57D7B2B9" w14:textId="77777777" w:rsidR="004F39EB" w:rsidRDefault="00307E05">
      <w:pPr>
        <w:pStyle w:val="PL"/>
      </w:pPr>
      <w:r>
        <w:t xml:space="preserve">        sampleDensity                           </w:t>
      </w:r>
      <w:r>
        <w:rPr>
          <w:color w:val="993366"/>
        </w:rPr>
        <w:t>SEQUENCE</w:t>
      </w:r>
      <w:r>
        <w:t xml:space="preserve"> (</w:t>
      </w:r>
      <w:r>
        <w:rPr>
          <w:color w:val="993366"/>
        </w:rPr>
        <w:t>SIZE</w:t>
      </w:r>
      <w:r>
        <w:t xml:space="preserve"> (5))</w:t>
      </w:r>
      <w:r>
        <w:rPr>
          <w:color w:val="993366"/>
        </w:rPr>
        <w:t xml:space="preserve"> OF</w:t>
      </w:r>
      <w:r>
        <w:t xml:space="preserve"> </w:t>
      </w:r>
      <w:r>
        <w:rPr>
          <w:color w:val="993366"/>
        </w:rPr>
        <w:t>INTEGER</w:t>
      </w:r>
      <w:r>
        <w:t xml:space="preserve"> (1..276),</w:t>
      </w:r>
    </w:p>
    <w:p w14:paraId="08F04F42" w14:textId="77777777" w:rsidR="004F39EB" w:rsidRDefault="00307E05">
      <w:pPr>
        <w:pStyle w:val="PL"/>
        <w:rPr>
          <w:color w:val="808080"/>
        </w:rPr>
      </w:pPr>
      <w:r>
        <w:t xml:space="preserve">        timeDensityTransformPrecoding           </w:t>
      </w:r>
      <w:r>
        <w:rPr>
          <w:color w:val="993366"/>
        </w:rPr>
        <w:t>ENUMERATED</w:t>
      </w:r>
      <w:r>
        <w:t xml:space="preserve"> {d2}                                     </w:t>
      </w:r>
      <w:r>
        <w:rPr>
          <w:color w:val="993366"/>
        </w:rPr>
        <w:t>OPTIONAL</w:t>
      </w:r>
      <w:r>
        <w:t xml:space="preserve">    </w:t>
      </w:r>
      <w:r>
        <w:rPr>
          <w:color w:val="808080"/>
        </w:rPr>
        <w:t>-- Need S</w:t>
      </w:r>
    </w:p>
    <w:p w14:paraId="061D479C" w14:textId="77777777" w:rsidR="004F39EB" w:rsidRDefault="00307E05">
      <w:pPr>
        <w:pStyle w:val="PL"/>
        <w:rPr>
          <w:color w:val="808080"/>
        </w:rPr>
      </w:pPr>
      <w:r>
        <w:t xml:space="preserve">    }                                                                                               </w:t>
      </w:r>
      <w:r>
        <w:rPr>
          <w:color w:val="993366"/>
        </w:rPr>
        <w:t>OPTIONAL</w:t>
      </w:r>
      <w:r>
        <w:t xml:space="preserve">,   </w:t>
      </w:r>
      <w:r>
        <w:rPr>
          <w:color w:val="808080"/>
        </w:rPr>
        <w:t>-- Need R</w:t>
      </w:r>
    </w:p>
    <w:p w14:paraId="2C50DABA" w14:textId="77777777" w:rsidR="004F39EB" w:rsidRDefault="00307E05">
      <w:pPr>
        <w:pStyle w:val="PL"/>
      </w:pPr>
      <w:r>
        <w:t xml:space="preserve">    ...</w:t>
      </w:r>
    </w:p>
    <w:p w14:paraId="34E3EE1C" w14:textId="77777777" w:rsidR="004F39EB" w:rsidRDefault="00307E05">
      <w:pPr>
        <w:pStyle w:val="PL"/>
      </w:pPr>
      <w:r>
        <w:t>}</w:t>
      </w:r>
    </w:p>
    <w:p w14:paraId="2732682A" w14:textId="77777777" w:rsidR="004F39EB" w:rsidRDefault="004F39EB">
      <w:pPr>
        <w:pStyle w:val="PL"/>
      </w:pPr>
    </w:p>
    <w:p w14:paraId="53D2CB61" w14:textId="77777777" w:rsidR="004F39EB" w:rsidRDefault="00307E05">
      <w:pPr>
        <w:pStyle w:val="PL"/>
        <w:rPr>
          <w:color w:val="808080"/>
        </w:rPr>
      </w:pPr>
      <w:r>
        <w:rPr>
          <w:color w:val="808080"/>
        </w:rPr>
        <w:t>-- TAG-PTRS-UPLINKCONFIG-STOP</w:t>
      </w:r>
    </w:p>
    <w:p w14:paraId="58D123F3" w14:textId="77777777" w:rsidR="004F39EB" w:rsidRDefault="00307E05">
      <w:pPr>
        <w:pStyle w:val="PL"/>
        <w:rPr>
          <w:color w:val="808080"/>
        </w:rPr>
      </w:pPr>
      <w:r>
        <w:rPr>
          <w:color w:val="808080"/>
        </w:rPr>
        <w:t>-- ASN1STOP</w:t>
      </w:r>
    </w:p>
    <w:p w14:paraId="6A5D07B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DD25B0F" w14:textId="77777777">
        <w:tc>
          <w:tcPr>
            <w:tcW w:w="14173" w:type="dxa"/>
            <w:tcBorders>
              <w:top w:val="single" w:sz="4" w:space="0" w:color="auto"/>
              <w:left w:val="single" w:sz="4" w:space="0" w:color="auto"/>
              <w:bottom w:val="single" w:sz="4" w:space="0" w:color="auto"/>
              <w:right w:val="single" w:sz="4" w:space="0" w:color="auto"/>
            </w:tcBorders>
            <w:hideMark/>
          </w:tcPr>
          <w:p w14:paraId="0DFD69D9" w14:textId="77777777" w:rsidR="004F39EB" w:rsidRDefault="00307E05">
            <w:pPr>
              <w:pStyle w:val="TAH"/>
              <w:rPr>
                <w:szCs w:val="22"/>
                <w:lang w:eastAsia="sv-SE"/>
              </w:rPr>
            </w:pPr>
            <w:r>
              <w:rPr>
                <w:i/>
                <w:szCs w:val="22"/>
                <w:lang w:eastAsia="sv-SE"/>
              </w:rPr>
              <w:t xml:space="preserve">PTRS-UplinkConfig </w:t>
            </w:r>
            <w:r>
              <w:rPr>
                <w:szCs w:val="22"/>
                <w:lang w:eastAsia="sv-SE"/>
              </w:rPr>
              <w:t>field descriptions</w:t>
            </w:r>
          </w:p>
        </w:tc>
      </w:tr>
      <w:tr w:rsidR="004F39EB" w14:paraId="6D5A600F" w14:textId="77777777">
        <w:tc>
          <w:tcPr>
            <w:tcW w:w="14173" w:type="dxa"/>
            <w:tcBorders>
              <w:top w:val="single" w:sz="4" w:space="0" w:color="auto"/>
              <w:left w:val="single" w:sz="4" w:space="0" w:color="auto"/>
              <w:bottom w:val="single" w:sz="4" w:space="0" w:color="auto"/>
              <w:right w:val="single" w:sz="4" w:space="0" w:color="auto"/>
            </w:tcBorders>
            <w:hideMark/>
          </w:tcPr>
          <w:p w14:paraId="19FC3541" w14:textId="77777777" w:rsidR="004F39EB" w:rsidRDefault="00307E05">
            <w:pPr>
              <w:pStyle w:val="TAL"/>
              <w:rPr>
                <w:szCs w:val="22"/>
                <w:lang w:eastAsia="sv-SE"/>
              </w:rPr>
            </w:pPr>
            <w:r>
              <w:rPr>
                <w:b/>
                <w:i/>
                <w:szCs w:val="22"/>
                <w:lang w:eastAsia="sv-SE"/>
              </w:rPr>
              <w:t>frequencyDensity</w:t>
            </w:r>
          </w:p>
          <w:p w14:paraId="7B93BA2E" w14:textId="77777777" w:rsidR="004F39EB" w:rsidRDefault="00307E05">
            <w:pPr>
              <w:pStyle w:val="TAL"/>
              <w:rPr>
                <w:szCs w:val="22"/>
                <w:lang w:eastAsia="sv-SE"/>
              </w:rPr>
            </w:pPr>
            <w:r>
              <w:rPr>
                <w:szCs w:val="22"/>
                <w:lang w:eastAsia="sv-SE"/>
              </w:rPr>
              <w:t>Presence and frequency density of UL PT-RS for CP-OFDM waveform as a function of scheduled BW If the field is absent, the UE uses K_PT-RS = 2 (see TS 38.214 [19], clause 6.1).</w:t>
            </w:r>
          </w:p>
        </w:tc>
      </w:tr>
      <w:tr w:rsidR="004F39EB" w14:paraId="0F5A83FB" w14:textId="77777777">
        <w:tc>
          <w:tcPr>
            <w:tcW w:w="14173" w:type="dxa"/>
            <w:tcBorders>
              <w:top w:val="single" w:sz="4" w:space="0" w:color="auto"/>
              <w:left w:val="single" w:sz="4" w:space="0" w:color="auto"/>
              <w:bottom w:val="single" w:sz="4" w:space="0" w:color="auto"/>
              <w:right w:val="single" w:sz="4" w:space="0" w:color="auto"/>
            </w:tcBorders>
            <w:hideMark/>
          </w:tcPr>
          <w:p w14:paraId="3F240846" w14:textId="77777777" w:rsidR="004F39EB" w:rsidRDefault="00307E05">
            <w:pPr>
              <w:pStyle w:val="TAL"/>
              <w:rPr>
                <w:szCs w:val="22"/>
                <w:lang w:eastAsia="sv-SE"/>
              </w:rPr>
            </w:pPr>
            <w:r>
              <w:rPr>
                <w:b/>
                <w:i/>
                <w:szCs w:val="22"/>
                <w:lang w:eastAsia="sv-SE"/>
              </w:rPr>
              <w:t>maxNrofPorts</w:t>
            </w:r>
          </w:p>
          <w:p w14:paraId="645E43C3" w14:textId="77777777" w:rsidR="004F39EB" w:rsidRDefault="00307E05">
            <w:pPr>
              <w:pStyle w:val="TAL"/>
              <w:rPr>
                <w:szCs w:val="22"/>
                <w:lang w:eastAsia="sv-SE"/>
              </w:rPr>
            </w:pPr>
            <w:r>
              <w:rPr>
                <w:szCs w:val="22"/>
                <w:lang w:eastAsia="sv-SE"/>
              </w:rPr>
              <w:t>The maximum number of UL PTRS ports for CP-OFDM (see TS 38.214 [19], clause 6.2.3.1).</w:t>
            </w:r>
          </w:p>
        </w:tc>
      </w:tr>
      <w:tr w:rsidR="004F39EB" w14:paraId="0D8D332C" w14:textId="77777777">
        <w:tc>
          <w:tcPr>
            <w:tcW w:w="14173" w:type="dxa"/>
            <w:tcBorders>
              <w:top w:val="single" w:sz="4" w:space="0" w:color="auto"/>
              <w:left w:val="single" w:sz="4" w:space="0" w:color="auto"/>
              <w:bottom w:val="single" w:sz="4" w:space="0" w:color="auto"/>
              <w:right w:val="single" w:sz="4" w:space="0" w:color="auto"/>
            </w:tcBorders>
            <w:hideMark/>
          </w:tcPr>
          <w:p w14:paraId="1E85FC7E" w14:textId="77777777" w:rsidR="004F39EB" w:rsidRDefault="00307E05">
            <w:pPr>
              <w:pStyle w:val="TAL"/>
              <w:rPr>
                <w:szCs w:val="22"/>
                <w:lang w:eastAsia="sv-SE"/>
              </w:rPr>
            </w:pPr>
            <w:r>
              <w:rPr>
                <w:b/>
                <w:i/>
                <w:szCs w:val="22"/>
                <w:lang w:eastAsia="sv-SE"/>
              </w:rPr>
              <w:t>ptrs-Power</w:t>
            </w:r>
          </w:p>
          <w:p w14:paraId="15342C1E" w14:textId="77777777" w:rsidR="004F39EB" w:rsidRDefault="00307E05">
            <w:pPr>
              <w:pStyle w:val="TAL"/>
              <w:rPr>
                <w:szCs w:val="22"/>
                <w:lang w:eastAsia="sv-SE"/>
              </w:rPr>
            </w:pPr>
            <w:r>
              <w:rPr>
                <w:szCs w:val="22"/>
                <w:lang w:eastAsia="sv-SE"/>
              </w:rPr>
              <w:t>UL PTRS power boosting factor per PTRS port (see TS 38.214 [19], clause 6.1, table 6.2.3.1.3).</w:t>
            </w:r>
          </w:p>
        </w:tc>
      </w:tr>
      <w:tr w:rsidR="004F39EB" w14:paraId="725E3086" w14:textId="77777777">
        <w:tc>
          <w:tcPr>
            <w:tcW w:w="14173" w:type="dxa"/>
            <w:tcBorders>
              <w:top w:val="single" w:sz="4" w:space="0" w:color="auto"/>
              <w:left w:val="single" w:sz="4" w:space="0" w:color="auto"/>
              <w:bottom w:val="single" w:sz="4" w:space="0" w:color="auto"/>
              <w:right w:val="single" w:sz="4" w:space="0" w:color="auto"/>
            </w:tcBorders>
            <w:hideMark/>
          </w:tcPr>
          <w:p w14:paraId="7CF0E244" w14:textId="77777777" w:rsidR="004F39EB" w:rsidRDefault="00307E05">
            <w:pPr>
              <w:pStyle w:val="TAL"/>
              <w:rPr>
                <w:szCs w:val="22"/>
                <w:lang w:eastAsia="sv-SE"/>
              </w:rPr>
            </w:pPr>
            <w:r>
              <w:rPr>
                <w:b/>
                <w:i/>
                <w:szCs w:val="22"/>
                <w:lang w:eastAsia="sv-SE"/>
              </w:rPr>
              <w:t>resourceElementOffset</w:t>
            </w:r>
          </w:p>
          <w:p w14:paraId="40254F40" w14:textId="77777777" w:rsidR="004F39EB" w:rsidRDefault="00307E05">
            <w:pPr>
              <w:pStyle w:val="TAL"/>
              <w:rPr>
                <w:szCs w:val="22"/>
                <w:lang w:eastAsia="sv-SE"/>
              </w:rPr>
            </w:pPr>
            <w:r>
              <w:rPr>
                <w:szCs w:val="22"/>
                <w:lang w:eastAsia="sv-SE"/>
              </w:rPr>
              <w:t>Indicates the subcarrier offset for UL PTRS for CP-OFDM. If the field is absent, the UE applies the value offset00 (see TS 38.211 [16], clause 6.4.1.2.2).</w:t>
            </w:r>
          </w:p>
        </w:tc>
      </w:tr>
      <w:tr w:rsidR="004F39EB" w14:paraId="14A6E9B6" w14:textId="77777777">
        <w:tc>
          <w:tcPr>
            <w:tcW w:w="14173" w:type="dxa"/>
            <w:tcBorders>
              <w:top w:val="single" w:sz="4" w:space="0" w:color="auto"/>
              <w:left w:val="single" w:sz="4" w:space="0" w:color="auto"/>
              <w:bottom w:val="single" w:sz="4" w:space="0" w:color="auto"/>
              <w:right w:val="single" w:sz="4" w:space="0" w:color="auto"/>
            </w:tcBorders>
            <w:hideMark/>
          </w:tcPr>
          <w:p w14:paraId="22788290" w14:textId="77777777" w:rsidR="004F39EB" w:rsidRDefault="00307E05">
            <w:pPr>
              <w:pStyle w:val="TAL"/>
              <w:rPr>
                <w:szCs w:val="22"/>
                <w:lang w:eastAsia="sv-SE"/>
              </w:rPr>
            </w:pPr>
            <w:r>
              <w:rPr>
                <w:b/>
                <w:i/>
                <w:szCs w:val="22"/>
                <w:lang w:eastAsia="sv-SE"/>
              </w:rPr>
              <w:t>sampleDensity</w:t>
            </w:r>
          </w:p>
          <w:p w14:paraId="043587C9" w14:textId="77777777" w:rsidR="004F39EB" w:rsidRDefault="00307E05">
            <w:pPr>
              <w:pStyle w:val="TAL"/>
              <w:rPr>
                <w:szCs w:val="22"/>
                <w:lang w:eastAsia="sv-SE"/>
              </w:rPr>
            </w:pPr>
            <w:r>
              <w:rPr>
                <w:szCs w:val="22"/>
                <w:lang w:eastAsia="sv-SE"/>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4F39EB" w14:paraId="37BED822" w14:textId="77777777">
        <w:tc>
          <w:tcPr>
            <w:tcW w:w="14173" w:type="dxa"/>
            <w:tcBorders>
              <w:top w:val="single" w:sz="4" w:space="0" w:color="auto"/>
              <w:left w:val="single" w:sz="4" w:space="0" w:color="auto"/>
              <w:bottom w:val="single" w:sz="4" w:space="0" w:color="auto"/>
              <w:right w:val="single" w:sz="4" w:space="0" w:color="auto"/>
            </w:tcBorders>
            <w:hideMark/>
          </w:tcPr>
          <w:p w14:paraId="6260ADBA" w14:textId="77777777" w:rsidR="004F39EB" w:rsidRDefault="00307E05">
            <w:pPr>
              <w:pStyle w:val="TAL"/>
              <w:rPr>
                <w:szCs w:val="22"/>
                <w:lang w:eastAsia="sv-SE"/>
              </w:rPr>
            </w:pPr>
            <w:r>
              <w:rPr>
                <w:b/>
                <w:i/>
                <w:szCs w:val="22"/>
                <w:lang w:eastAsia="sv-SE"/>
              </w:rPr>
              <w:t>timeDensity</w:t>
            </w:r>
          </w:p>
          <w:p w14:paraId="31F5A4C5" w14:textId="77777777" w:rsidR="004F39EB" w:rsidRDefault="00307E05">
            <w:pPr>
              <w:pStyle w:val="TAL"/>
              <w:rPr>
                <w:szCs w:val="22"/>
                <w:lang w:eastAsia="sv-SE"/>
              </w:rPr>
            </w:pPr>
            <w:r>
              <w:rPr>
                <w:szCs w:val="22"/>
                <w:lang w:eastAsia="sv-SE"/>
              </w:rPr>
              <w:t>Presence and time density of UL PT-RS for CP-OFDM waveform as a function of MCS If the field is absent, the UE uses L_PT-RS = 1 (see TS 38.214 [19], clause 6.1).</w:t>
            </w:r>
          </w:p>
        </w:tc>
      </w:tr>
      <w:tr w:rsidR="004F39EB" w14:paraId="694732D2" w14:textId="77777777">
        <w:tc>
          <w:tcPr>
            <w:tcW w:w="14173" w:type="dxa"/>
            <w:tcBorders>
              <w:top w:val="single" w:sz="4" w:space="0" w:color="auto"/>
              <w:left w:val="single" w:sz="4" w:space="0" w:color="auto"/>
              <w:bottom w:val="single" w:sz="4" w:space="0" w:color="auto"/>
              <w:right w:val="single" w:sz="4" w:space="0" w:color="auto"/>
            </w:tcBorders>
            <w:hideMark/>
          </w:tcPr>
          <w:p w14:paraId="2F765D87" w14:textId="77777777" w:rsidR="004F39EB" w:rsidRDefault="00307E05">
            <w:pPr>
              <w:pStyle w:val="TAL"/>
              <w:rPr>
                <w:szCs w:val="22"/>
                <w:lang w:eastAsia="sv-SE"/>
              </w:rPr>
            </w:pPr>
            <w:r>
              <w:rPr>
                <w:b/>
                <w:i/>
                <w:szCs w:val="22"/>
                <w:lang w:eastAsia="sv-SE"/>
              </w:rPr>
              <w:t>timeDensityTransformPrecoding</w:t>
            </w:r>
          </w:p>
          <w:p w14:paraId="6AEEE154" w14:textId="77777777" w:rsidR="004F39EB" w:rsidRDefault="00307E05">
            <w:pPr>
              <w:pStyle w:val="TAL"/>
              <w:rPr>
                <w:szCs w:val="22"/>
                <w:lang w:eastAsia="sv-SE"/>
              </w:rPr>
            </w:pPr>
            <w:r>
              <w:rPr>
                <w:szCs w:val="22"/>
                <w:lang w:eastAsia="sv-SE"/>
              </w:rPr>
              <w:t>Time density (OFDM symbol level) of PT-RS for DFT-s-OFDM. If the field is absent, the UE applies value d1 (see TS 38.214 [19], clause 6.1).</w:t>
            </w:r>
          </w:p>
        </w:tc>
      </w:tr>
      <w:tr w:rsidR="004F39EB" w14:paraId="16C41555" w14:textId="77777777">
        <w:tc>
          <w:tcPr>
            <w:tcW w:w="14173" w:type="dxa"/>
            <w:tcBorders>
              <w:top w:val="single" w:sz="4" w:space="0" w:color="auto"/>
              <w:left w:val="single" w:sz="4" w:space="0" w:color="auto"/>
              <w:bottom w:val="single" w:sz="4" w:space="0" w:color="auto"/>
              <w:right w:val="single" w:sz="4" w:space="0" w:color="auto"/>
            </w:tcBorders>
            <w:hideMark/>
          </w:tcPr>
          <w:p w14:paraId="6B75A44A" w14:textId="77777777" w:rsidR="004F39EB" w:rsidRDefault="00307E05">
            <w:pPr>
              <w:pStyle w:val="TAL"/>
              <w:rPr>
                <w:b/>
                <w:i/>
                <w:szCs w:val="22"/>
                <w:lang w:eastAsia="sv-SE"/>
              </w:rPr>
            </w:pPr>
            <w:r>
              <w:rPr>
                <w:b/>
                <w:i/>
                <w:szCs w:val="22"/>
                <w:lang w:eastAsia="sv-SE"/>
              </w:rPr>
              <w:t>transformPrecoderDisabled</w:t>
            </w:r>
          </w:p>
          <w:p w14:paraId="1B2C8A58" w14:textId="77777777" w:rsidR="004F39EB" w:rsidRDefault="00307E05">
            <w:pPr>
              <w:pStyle w:val="TAL"/>
              <w:rPr>
                <w:szCs w:val="22"/>
                <w:lang w:eastAsia="sv-SE"/>
              </w:rPr>
            </w:pPr>
            <w:r>
              <w:rPr>
                <w:szCs w:val="22"/>
                <w:lang w:eastAsia="sv-SE"/>
              </w:rPr>
              <w:t>Configuration of UL PTRS without transform precoder (with CP-OFDM).</w:t>
            </w:r>
          </w:p>
        </w:tc>
      </w:tr>
      <w:tr w:rsidR="004F39EB" w14:paraId="7C6AD1E2" w14:textId="77777777">
        <w:tc>
          <w:tcPr>
            <w:tcW w:w="14173" w:type="dxa"/>
            <w:tcBorders>
              <w:top w:val="single" w:sz="4" w:space="0" w:color="auto"/>
              <w:left w:val="single" w:sz="4" w:space="0" w:color="auto"/>
              <w:bottom w:val="single" w:sz="4" w:space="0" w:color="auto"/>
              <w:right w:val="single" w:sz="4" w:space="0" w:color="auto"/>
            </w:tcBorders>
            <w:hideMark/>
          </w:tcPr>
          <w:p w14:paraId="7B731CAA" w14:textId="77777777" w:rsidR="004F39EB" w:rsidRDefault="00307E05">
            <w:pPr>
              <w:pStyle w:val="TAL"/>
              <w:rPr>
                <w:b/>
                <w:i/>
                <w:szCs w:val="22"/>
                <w:lang w:eastAsia="sv-SE"/>
              </w:rPr>
            </w:pPr>
            <w:r>
              <w:rPr>
                <w:b/>
                <w:i/>
                <w:szCs w:val="22"/>
                <w:lang w:eastAsia="sv-SE"/>
              </w:rPr>
              <w:t>transformPrecoderEnabled</w:t>
            </w:r>
          </w:p>
          <w:p w14:paraId="0A1FAE35" w14:textId="77777777" w:rsidR="004F39EB" w:rsidRDefault="00307E05">
            <w:pPr>
              <w:pStyle w:val="TAL"/>
              <w:rPr>
                <w:szCs w:val="22"/>
                <w:lang w:eastAsia="sv-SE"/>
              </w:rPr>
            </w:pPr>
            <w:r>
              <w:rPr>
                <w:szCs w:val="22"/>
                <w:lang w:eastAsia="sv-SE"/>
              </w:rPr>
              <w:t>Configuration of UL PTRS with transform precoder (DFT-S-OFDM).</w:t>
            </w:r>
          </w:p>
        </w:tc>
      </w:tr>
    </w:tbl>
    <w:p w14:paraId="2902D8DE" w14:textId="77777777" w:rsidR="004F39EB" w:rsidRDefault="004F39EB"/>
    <w:p w14:paraId="6D468999" w14:textId="77777777" w:rsidR="004F39EB" w:rsidRDefault="00307E05">
      <w:pPr>
        <w:pStyle w:val="Heading4"/>
      </w:pPr>
      <w:bookmarkStart w:id="907" w:name="_Toc60777314"/>
      <w:bookmarkStart w:id="908" w:name="_Toc100930226"/>
      <w:bookmarkStart w:id="909" w:name="_Hlk54216005"/>
      <w:r>
        <w:t>–</w:t>
      </w:r>
      <w:r>
        <w:tab/>
      </w:r>
      <w:r>
        <w:rPr>
          <w:i/>
        </w:rPr>
        <w:t>PUCCH-Config</w:t>
      </w:r>
      <w:bookmarkEnd w:id="907"/>
      <w:bookmarkEnd w:id="908"/>
    </w:p>
    <w:p w14:paraId="4619A153" w14:textId="77777777" w:rsidR="004F39EB" w:rsidRDefault="00307E05">
      <w:r>
        <w:t xml:space="preserve">The IE </w:t>
      </w:r>
      <w:r>
        <w:rPr>
          <w:i/>
        </w:rPr>
        <w:t>PUCCH-Config</w:t>
      </w:r>
      <w:r>
        <w:t xml:space="preserve"> is used to configure UE specific PUCCH parameters (per BWP).</w:t>
      </w:r>
    </w:p>
    <w:p w14:paraId="604ED8F9" w14:textId="77777777" w:rsidR="004F39EB" w:rsidRDefault="00307E05">
      <w:pPr>
        <w:pStyle w:val="TH"/>
      </w:pPr>
      <w:r>
        <w:rPr>
          <w:i/>
        </w:rPr>
        <w:t>PUCCH-Config</w:t>
      </w:r>
      <w:r>
        <w:t xml:space="preserve"> information element</w:t>
      </w:r>
    </w:p>
    <w:p w14:paraId="4BE6B0E8" w14:textId="77777777" w:rsidR="004F39EB" w:rsidRDefault="00307E05">
      <w:pPr>
        <w:pStyle w:val="PL"/>
        <w:rPr>
          <w:color w:val="808080"/>
        </w:rPr>
      </w:pPr>
      <w:r>
        <w:rPr>
          <w:color w:val="808080"/>
        </w:rPr>
        <w:t>-- ASN1START</w:t>
      </w:r>
    </w:p>
    <w:p w14:paraId="6C1D960F" w14:textId="77777777" w:rsidR="004F39EB" w:rsidRDefault="00307E05">
      <w:pPr>
        <w:pStyle w:val="PL"/>
        <w:rPr>
          <w:color w:val="808080"/>
        </w:rPr>
      </w:pPr>
      <w:r>
        <w:rPr>
          <w:color w:val="808080"/>
        </w:rPr>
        <w:t>-- TAG-PUCCH-CONFIG-START</w:t>
      </w:r>
    </w:p>
    <w:p w14:paraId="4612BF3A" w14:textId="77777777" w:rsidR="004F39EB" w:rsidRDefault="004F39EB">
      <w:pPr>
        <w:pStyle w:val="PL"/>
      </w:pPr>
    </w:p>
    <w:p w14:paraId="583EDE9F" w14:textId="77777777" w:rsidR="004F39EB" w:rsidRDefault="00307E05">
      <w:pPr>
        <w:pStyle w:val="PL"/>
      </w:pPr>
      <w:r>
        <w:t xml:space="preserve">PUCCH-Config ::=                        </w:t>
      </w:r>
      <w:r>
        <w:rPr>
          <w:color w:val="993366"/>
        </w:rPr>
        <w:t>SEQUENCE</w:t>
      </w:r>
      <w:r>
        <w:t xml:space="preserve"> {</w:t>
      </w:r>
    </w:p>
    <w:p w14:paraId="7EEF6FB2" w14:textId="77777777" w:rsidR="004F39EB" w:rsidRDefault="00307E05">
      <w:pPr>
        <w:pStyle w:val="PL"/>
        <w:rPr>
          <w:color w:val="808080"/>
        </w:rPr>
      </w:pPr>
      <w:r>
        <w:t xml:space="preserve">    resourceSetToAddModList                 </w:t>
      </w:r>
      <w:r>
        <w:rPr>
          <w:color w:val="993366"/>
        </w:rPr>
        <w:t>SEQUENCE</w:t>
      </w:r>
      <w:r>
        <w:t xml:space="preserve"> (</w:t>
      </w:r>
      <w:r>
        <w:rPr>
          <w:color w:val="993366"/>
        </w:rPr>
        <w:t>SIZE</w:t>
      </w:r>
      <w:r>
        <w:t xml:space="preserve"> (1..maxNrofPUCCH-ResourceSets))</w:t>
      </w:r>
      <w:r>
        <w:rPr>
          <w:color w:val="993366"/>
        </w:rPr>
        <w:t xml:space="preserve"> OF</w:t>
      </w:r>
      <w:r>
        <w:t xml:space="preserve"> PUCCH-ResourceSet   </w:t>
      </w:r>
      <w:r>
        <w:rPr>
          <w:color w:val="993366"/>
        </w:rPr>
        <w:t>OPTIONAL</w:t>
      </w:r>
      <w:r>
        <w:t xml:space="preserve">, </w:t>
      </w:r>
      <w:r>
        <w:rPr>
          <w:color w:val="808080"/>
        </w:rPr>
        <w:t>-- Need N</w:t>
      </w:r>
    </w:p>
    <w:p w14:paraId="429CFC1F" w14:textId="77777777" w:rsidR="004F39EB" w:rsidRDefault="00307E05">
      <w:pPr>
        <w:pStyle w:val="PL"/>
        <w:rPr>
          <w:color w:val="808080"/>
        </w:rPr>
      </w:pPr>
      <w:r>
        <w:t xml:space="preserve">    resourceSetToReleaseList                </w:t>
      </w:r>
      <w:r>
        <w:rPr>
          <w:color w:val="993366"/>
        </w:rPr>
        <w:t>SEQUENCE</w:t>
      </w:r>
      <w:r>
        <w:t xml:space="preserve"> (</w:t>
      </w:r>
      <w:r>
        <w:rPr>
          <w:color w:val="993366"/>
        </w:rPr>
        <w:t>SIZE</w:t>
      </w:r>
      <w:r>
        <w:t xml:space="preserve"> (1..maxNrofPUCCH-ResourceSets))</w:t>
      </w:r>
      <w:r>
        <w:rPr>
          <w:color w:val="993366"/>
        </w:rPr>
        <w:t xml:space="preserve"> OF</w:t>
      </w:r>
      <w:r>
        <w:t xml:space="preserve"> PUCCH-ResourceSetId </w:t>
      </w:r>
      <w:r>
        <w:rPr>
          <w:color w:val="993366"/>
        </w:rPr>
        <w:t>OPTIONAL</w:t>
      </w:r>
      <w:r>
        <w:t xml:space="preserve">, </w:t>
      </w:r>
      <w:r>
        <w:rPr>
          <w:color w:val="808080"/>
        </w:rPr>
        <w:t>-- Need N</w:t>
      </w:r>
    </w:p>
    <w:p w14:paraId="1B80FFDD" w14:textId="77777777" w:rsidR="004F39EB" w:rsidRDefault="00307E05">
      <w:pPr>
        <w:pStyle w:val="PL"/>
        <w:rPr>
          <w:color w:val="808080"/>
        </w:rPr>
      </w:pPr>
      <w:r>
        <w:t xml:space="preserve">    resourceToAddModList                    </w:t>
      </w:r>
      <w:r>
        <w:rPr>
          <w:color w:val="993366"/>
        </w:rPr>
        <w:t>SEQUENCE</w:t>
      </w:r>
      <w:r>
        <w:t xml:space="preserve"> (</w:t>
      </w:r>
      <w:r>
        <w:rPr>
          <w:color w:val="993366"/>
        </w:rPr>
        <w:t>SIZE</w:t>
      </w:r>
      <w:r>
        <w:t xml:space="preserve"> (1..maxNrofPUCCH-Resources))</w:t>
      </w:r>
      <w:r>
        <w:rPr>
          <w:color w:val="993366"/>
        </w:rPr>
        <w:t xml:space="preserve"> OF</w:t>
      </w:r>
      <w:r>
        <w:t xml:space="preserve"> PUCCH-Resource         </w:t>
      </w:r>
      <w:r>
        <w:rPr>
          <w:color w:val="993366"/>
        </w:rPr>
        <w:t>OPTIONAL</w:t>
      </w:r>
      <w:r>
        <w:t xml:space="preserve">, </w:t>
      </w:r>
      <w:r>
        <w:rPr>
          <w:color w:val="808080"/>
        </w:rPr>
        <w:t>-- Need N</w:t>
      </w:r>
    </w:p>
    <w:p w14:paraId="3EE48984" w14:textId="77777777" w:rsidR="004F39EB" w:rsidRDefault="00307E05">
      <w:pPr>
        <w:pStyle w:val="PL"/>
        <w:rPr>
          <w:color w:val="808080"/>
        </w:rPr>
      </w:pPr>
      <w:r>
        <w:t xml:space="preserve">    resourceToReleaseList                   </w:t>
      </w:r>
      <w:r>
        <w:rPr>
          <w:color w:val="993366"/>
        </w:rPr>
        <w:t>SEQUENCE</w:t>
      </w:r>
      <w:r>
        <w:t xml:space="preserve"> (</w:t>
      </w:r>
      <w:r>
        <w:rPr>
          <w:color w:val="993366"/>
        </w:rPr>
        <w:t>SIZE</w:t>
      </w:r>
      <w:r>
        <w:t xml:space="preserve"> (1..maxNrofPUCCH-Resources))</w:t>
      </w:r>
      <w:r>
        <w:rPr>
          <w:color w:val="993366"/>
        </w:rPr>
        <w:t xml:space="preserve"> OF</w:t>
      </w:r>
      <w:r>
        <w:t xml:space="preserve"> PUCCH-ResourceId       </w:t>
      </w:r>
      <w:r>
        <w:rPr>
          <w:color w:val="993366"/>
        </w:rPr>
        <w:t>OPTIONAL</w:t>
      </w:r>
      <w:r>
        <w:t xml:space="preserve">, </w:t>
      </w:r>
      <w:r>
        <w:rPr>
          <w:color w:val="808080"/>
        </w:rPr>
        <w:t>-- Need N</w:t>
      </w:r>
    </w:p>
    <w:p w14:paraId="607C6AB0" w14:textId="77777777" w:rsidR="004F39EB" w:rsidRDefault="00307E05">
      <w:pPr>
        <w:pStyle w:val="PL"/>
        <w:rPr>
          <w:color w:val="808080"/>
        </w:rPr>
      </w:pPr>
      <w:r>
        <w:t xml:space="preserve">    format1                                 SetupRelease { PUCCH-FormatConfig }                                   </w:t>
      </w:r>
      <w:r>
        <w:rPr>
          <w:color w:val="993366"/>
        </w:rPr>
        <w:t>OPTIONAL</w:t>
      </w:r>
      <w:r>
        <w:t xml:space="preserve">, </w:t>
      </w:r>
      <w:r>
        <w:rPr>
          <w:color w:val="808080"/>
        </w:rPr>
        <w:t>-- Need M</w:t>
      </w:r>
    </w:p>
    <w:p w14:paraId="2015C4B2" w14:textId="77777777" w:rsidR="004F39EB" w:rsidRDefault="00307E05">
      <w:pPr>
        <w:pStyle w:val="PL"/>
        <w:rPr>
          <w:color w:val="808080"/>
        </w:rPr>
      </w:pPr>
      <w:r>
        <w:t xml:space="preserve">    format2                                 SetupRelease { PUCCH-FormatConfig }                                   </w:t>
      </w:r>
      <w:r>
        <w:rPr>
          <w:color w:val="993366"/>
        </w:rPr>
        <w:t>OPTIONAL</w:t>
      </w:r>
      <w:r>
        <w:t xml:space="preserve">, </w:t>
      </w:r>
      <w:r>
        <w:rPr>
          <w:color w:val="808080"/>
        </w:rPr>
        <w:t>-- Need M</w:t>
      </w:r>
    </w:p>
    <w:p w14:paraId="7E27A392" w14:textId="77777777" w:rsidR="004F39EB" w:rsidRDefault="00307E05">
      <w:pPr>
        <w:pStyle w:val="PL"/>
        <w:rPr>
          <w:color w:val="808080"/>
        </w:rPr>
      </w:pPr>
      <w:r>
        <w:t xml:space="preserve">    format3                                 SetupRelease { PUCCH-FormatConfig }                                   </w:t>
      </w:r>
      <w:r>
        <w:rPr>
          <w:color w:val="993366"/>
        </w:rPr>
        <w:t>OPTIONAL</w:t>
      </w:r>
      <w:r>
        <w:t xml:space="preserve">, </w:t>
      </w:r>
      <w:r>
        <w:rPr>
          <w:color w:val="808080"/>
        </w:rPr>
        <w:t>-- Need M</w:t>
      </w:r>
    </w:p>
    <w:p w14:paraId="51BB201C" w14:textId="77777777" w:rsidR="004F39EB" w:rsidRDefault="00307E05">
      <w:pPr>
        <w:pStyle w:val="PL"/>
        <w:rPr>
          <w:color w:val="808080"/>
        </w:rPr>
      </w:pPr>
      <w:r>
        <w:t xml:space="preserve">    format4                                 SetupRelease { PUCCH-FormatConfig }                                   </w:t>
      </w:r>
      <w:r>
        <w:rPr>
          <w:color w:val="993366"/>
        </w:rPr>
        <w:t>OPTIONAL</w:t>
      </w:r>
      <w:r>
        <w:t xml:space="preserve">, </w:t>
      </w:r>
      <w:r>
        <w:rPr>
          <w:color w:val="808080"/>
        </w:rPr>
        <w:t>-- Need M</w:t>
      </w:r>
    </w:p>
    <w:p w14:paraId="12CBA69F" w14:textId="77777777" w:rsidR="004F39EB" w:rsidRDefault="00307E05">
      <w:pPr>
        <w:pStyle w:val="PL"/>
      </w:pPr>
      <w:r>
        <w:t xml:space="preserve">    schedulingRequestResourceToAddModList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SchedulingRequestResourceConfig</w:t>
      </w:r>
    </w:p>
    <w:p w14:paraId="29C3CA13" w14:textId="77777777" w:rsidR="004F39EB" w:rsidRDefault="00307E05">
      <w:pPr>
        <w:pStyle w:val="PL"/>
        <w:rPr>
          <w:color w:val="808080"/>
        </w:rPr>
      </w:pPr>
      <w:r>
        <w:t xml:space="preserve">                                                                                                                  </w:t>
      </w:r>
      <w:r>
        <w:rPr>
          <w:color w:val="993366"/>
        </w:rPr>
        <w:t>OPTIONAL</w:t>
      </w:r>
      <w:r>
        <w:t xml:space="preserve">, </w:t>
      </w:r>
      <w:r>
        <w:rPr>
          <w:color w:val="808080"/>
        </w:rPr>
        <w:t>-- Need N</w:t>
      </w:r>
    </w:p>
    <w:p w14:paraId="572C0A1A" w14:textId="77777777" w:rsidR="004F39EB" w:rsidRDefault="00307E05">
      <w:pPr>
        <w:pStyle w:val="PL"/>
      </w:pPr>
      <w:r>
        <w:t xml:space="preserve">    schedulingRequestResourceToReleaseList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SchedulingRequestResourceId</w:t>
      </w:r>
    </w:p>
    <w:p w14:paraId="4F8C610F" w14:textId="77777777" w:rsidR="004F39EB" w:rsidRDefault="00307E05">
      <w:pPr>
        <w:pStyle w:val="PL"/>
        <w:rPr>
          <w:color w:val="808080"/>
        </w:rPr>
      </w:pPr>
      <w:r>
        <w:t xml:space="preserve">                                                                                                                  </w:t>
      </w:r>
      <w:r>
        <w:rPr>
          <w:color w:val="993366"/>
        </w:rPr>
        <w:t>OPTIONAL</w:t>
      </w:r>
      <w:r>
        <w:t xml:space="preserve">, </w:t>
      </w:r>
      <w:r>
        <w:rPr>
          <w:color w:val="808080"/>
        </w:rPr>
        <w:t>-- Need N</w:t>
      </w:r>
    </w:p>
    <w:p w14:paraId="57745F94" w14:textId="77777777" w:rsidR="004F39EB" w:rsidRDefault="00307E05">
      <w:pPr>
        <w:pStyle w:val="PL"/>
        <w:rPr>
          <w:color w:val="808080"/>
        </w:rPr>
      </w:pPr>
      <w:r>
        <w:t xml:space="preserve">    multi-CSI-PUCCH-ResourceList            </w:t>
      </w:r>
      <w:r>
        <w:rPr>
          <w:color w:val="993366"/>
        </w:rPr>
        <w:t>SEQUENCE</w:t>
      </w:r>
      <w:r>
        <w:t xml:space="preserve"> (</w:t>
      </w:r>
      <w:r>
        <w:rPr>
          <w:color w:val="993366"/>
        </w:rPr>
        <w:t>SIZE</w:t>
      </w:r>
      <w:r>
        <w:t xml:space="preserve"> (1..2))</w:t>
      </w:r>
      <w:r>
        <w:rPr>
          <w:color w:val="993366"/>
        </w:rPr>
        <w:t xml:space="preserve"> OF</w:t>
      </w:r>
      <w:r>
        <w:t xml:space="preserve"> PUCCH-ResourceId                            </w:t>
      </w:r>
      <w:r>
        <w:rPr>
          <w:color w:val="993366"/>
        </w:rPr>
        <w:t>OPTIONAL</w:t>
      </w:r>
      <w:r>
        <w:t xml:space="preserve">, </w:t>
      </w:r>
      <w:r>
        <w:rPr>
          <w:color w:val="808080"/>
        </w:rPr>
        <w:t>-- Need M</w:t>
      </w:r>
    </w:p>
    <w:p w14:paraId="26839685" w14:textId="77777777" w:rsidR="004F39EB" w:rsidRDefault="00307E05">
      <w:pPr>
        <w:pStyle w:val="PL"/>
        <w:rPr>
          <w:color w:val="808080"/>
        </w:rPr>
      </w:pPr>
      <w:r>
        <w:t xml:space="preserve">    dl-DataToUL-ACK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                             </w:t>
      </w:r>
      <w:r>
        <w:rPr>
          <w:color w:val="993366"/>
        </w:rPr>
        <w:t>OPTIONAL</w:t>
      </w:r>
      <w:r>
        <w:t xml:space="preserve">, </w:t>
      </w:r>
      <w:r>
        <w:rPr>
          <w:color w:val="808080"/>
        </w:rPr>
        <w:t>-- Need M</w:t>
      </w:r>
    </w:p>
    <w:p w14:paraId="2132396B" w14:textId="77777777" w:rsidR="004F39EB" w:rsidRDefault="00307E05">
      <w:pPr>
        <w:pStyle w:val="PL"/>
      </w:pPr>
      <w:r>
        <w:t xml:space="preserve">    spatialRelationInfoToAddModList         </w:t>
      </w:r>
      <w:r>
        <w:rPr>
          <w:color w:val="993366"/>
        </w:rPr>
        <w:t>SEQUENCE</w:t>
      </w:r>
      <w:r>
        <w:t xml:space="preserve"> (</w:t>
      </w:r>
      <w:r>
        <w:rPr>
          <w:color w:val="993366"/>
        </w:rPr>
        <w:t>SIZE</w:t>
      </w:r>
      <w:r>
        <w:t xml:space="preserve"> (1..maxNrofSpatialRelationInfos))</w:t>
      </w:r>
      <w:r>
        <w:rPr>
          <w:color w:val="993366"/>
        </w:rPr>
        <w:t xml:space="preserve"> OF</w:t>
      </w:r>
      <w:r>
        <w:t xml:space="preserve"> PUCCH-SpatialRelationInfo</w:t>
      </w:r>
    </w:p>
    <w:p w14:paraId="1ED19431" w14:textId="77777777" w:rsidR="004F39EB" w:rsidRDefault="00307E05">
      <w:pPr>
        <w:pStyle w:val="PL"/>
        <w:rPr>
          <w:color w:val="808080"/>
        </w:rPr>
      </w:pPr>
      <w:r>
        <w:t xml:space="preserve">                                                                                                                  </w:t>
      </w:r>
      <w:r>
        <w:rPr>
          <w:color w:val="993366"/>
        </w:rPr>
        <w:t>OPTIONAL</w:t>
      </w:r>
      <w:r>
        <w:t xml:space="preserve">, </w:t>
      </w:r>
      <w:r>
        <w:rPr>
          <w:color w:val="808080"/>
        </w:rPr>
        <w:t>-- Need N</w:t>
      </w:r>
    </w:p>
    <w:p w14:paraId="692ED8DD" w14:textId="77777777" w:rsidR="004F39EB" w:rsidRDefault="00307E05">
      <w:pPr>
        <w:pStyle w:val="PL"/>
      </w:pPr>
      <w:r>
        <w:t xml:space="preserve">    spatialRelationInfoToReleaseList        </w:t>
      </w:r>
      <w:r>
        <w:rPr>
          <w:color w:val="993366"/>
        </w:rPr>
        <w:t>SEQUENCE</w:t>
      </w:r>
      <w:r>
        <w:t xml:space="preserve"> (</w:t>
      </w:r>
      <w:r>
        <w:rPr>
          <w:color w:val="993366"/>
        </w:rPr>
        <w:t>SIZE</w:t>
      </w:r>
      <w:r>
        <w:t xml:space="preserve"> (1..maxNrofSpatialRelationInfos))</w:t>
      </w:r>
      <w:r>
        <w:rPr>
          <w:color w:val="993366"/>
        </w:rPr>
        <w:t xml:space="preserve"> OF</w:t>
      </w:r>
      <w:r>
        <w:t xml:space="preserve"> PUCCH-SpatialRelationInfoId</w:t>
      </w:r>
    </w:p>
    <w:p w14:paraId="454297E9" w14:textId="77777777" w:rsidR="004F39EB" w:rsidRDefault="00307E05">
      <w:pPr>
        <w:pStyle w:val="PL"/>
        <w:rPr>
          <w:color w:val="808080"/>
        </w:rPr>
      </w:pPr>
      <w:r>
        <w:t xml:space="preserve">                                                                                                                  </w:t>
      </w:r>
      <w:r>
        <w:rPr>
          <w:color w:val="993366"/>
        </w:rPr>
        <w:t>OPTIONAL</w:t>
      </w:r>
      <w:r>
        <w:t xml:space="preserve">, </w:t>
      </w:r>
      <w:r>
        <w:rPr>
          <w:color w:val="808080"/>
        </w:rPr>
        <w:t>-- Need N</w:t>
      </w:r>
    </w:p>
    <w:p w14:paraId="26CAA8A0" w14:textId="77777777" w:rsidR="004F39EB" w:rsidRDefault="00307E05">
      <w:pPr>
        <w:pStyle w:val="PL"/>
        <w:rPr>
          <w:color w:val="808080"/>
        </w:rPr>
      </w:pPr>
      <w:r>
        <w:t xml:space="preserve">    pucch-PowerControl                      PUCCH-PowerControl                                                    </w:t>
      </w:r>
      <w:r>
        <w:rPr>
          <w:color w:val="993366"/>
        </w:rPr>
        <w:t>OPTIONAL</w:t>
      </w:r>
      <w:r>
        <w:t xml:space="preserve">, </w:t>
      </w:r>
      <w:r>
        <w:rPr>
          <w:color w:val="808080"/>
        </w:rPr>
        <w:t>-- Need M</w:t>
      </w:r>
    </w:p>
    <w:p w14:paraId="47B3D9F1" w14:textId="77777777" w:rsidR="004F39EB" w:rsidRDefault="00307E05">
      <w:pPr>
        <w:pStyle w:val="PL"/>
      </w:pPr>
      <w:r>
        <w:t xml:space="preserve">    ...,</w:t>
      </w:r>
    </w:p>
    <w:p w14:paraId="59BCC7E5" w14:textId="77777777" w:rsidR="004F39EB" w:rsidRDefault="00307E05">
      <w:pPr>
        <w:pStyle w:val="PL"/>
      </w:pPr>
      <w:r>
        <w:t xml:space="preserve">    [[</w:t>
      </w:r>
    </w:p>
    <w:p w14:paraId="3A4D71C3" w14:textId="77777777" w:rsidR="004F39EB" w:rsidRDefault="00307E05">
      <w:pPr>
        <w:pStyle w:val="PL"/>
        <w:rPr>
          <w:color w:val="808080"/>
        </w:rPr>
      </w:pPr>
      <w:r>
        <w:t xml:space="preserve">    resourceToAddModListExt-v1610           </w:t>
      </w:r>
      <w:r>
        <w:rPr>
          <w:color w:val="993366"/>
        </w:rPr>
        <w:t>SEQUENCE</w:t>
      </w:r>
      <w:r>
        <w:t xml:space="preserve"> (</w:t>
      </w:r>
      <w:r>
        <w:rPr>
          <w:color w:val="993366"/>
        </w:rPr>
        <w:t>SIZE</w:t>
      </w:r>
      <w:r>
        <w:t xml:space="preserve"> (1..maxNrofPUCCH-Resources))</w:t>
      </w:r>
      <w:r>
        <w:rPr>
          <w:color w:val="993366"/>
        </w:rPr>
        <w:t xml:space="preserve"> OF</w:t>
      </w:r>
      <w:r>
        <w:t xml:space="preserve"> PUCCH-ResourceExt-v1610  </w:t>
      </w:r>
      <w:r>
        <w:rPr>
          <w:color w:val="993366"/>
        </w:rPr>
        <w:t>OPTIONAL</w:t>
      </w:r>
      <w:r>
        <w:t xml:space="preserve">, </w:t>
      </w:r>
      <w:r>
        <w:rPr>
          <w:color w:val="808080"/>
        </w:rPr>
        <w:t>-- Need N</w:t>
      </w:r>
    </w:p>
    <w:p w14:paraId="481209F3" w14:textId="77777777" w:rsidR="004F39EB" w:rsidRDefault="00307E05">
      <w:pPr>
        <w:pStyle w:val="PL"/>
        <w:rPr>
          <w:color w:val="808080"/>
        </w:rPr>
      </w:pPr>
      <w:r>
        <w:t xml:space="preserve">    dl-DataToUL-ACK-r16                     SetupRelease { DL-DataToUL-ACK-r16 }                                  </w:t>
      </w:r>
      <w:r>
        <w:rPr>
          <w:color w:val="993366"/>
        </w:rPr>
        <w:t>OPTIONAL</w:t>
      </w:r>
      <w:r>
        <w:t xml:space="preserve">, </w:t>
      </w:r>
      <w:r>
        <w:rPr>
          <w:color w:val="808080"/>
        </w:rPr>
        <w:t>-- Need M</w:t>
      </w:r>
    </w:p>
    <w:p w14:paraId="77148D62" w14:textId="77777777" w:rsidR="004F39EB" w:rsidRDefault="00307E05">
      <w:pPr>
        <w:pStyle w:val="PL"/>
        <w:rPr>
          <w:color w:val="808080"/>
        </w:rPr>
      </w:pPr>
      <w:r>
        <w:t xml:space="preserve">    ul-AccessConfigListDCI-1-1-r16          SetupRelease { UL-AccessConfigListDCI-1-1-r16 }                       </w:t>
      </w:r>
      <w:r>
        <w:rPr>
          <w:color w:val="993366"/>
        </w:rPr>
        <w:t>OPTIONAL</w:t>
      </w:r>
      <w:r>
        <w:t xml:space="preserve">, </w:t>
      </w:r>
      <w:r>
        <w:rPr>
          <w:color w:val="808080"/>
        </w:rPr>
        <w:t>-- Need M</w:t>
      </w:r>
    </w:p>
    <w:p w14:paraId="6A80EE32" w14:textId="77777777" w:rsidR="004F39EB" w:rsidRDefault="00307E05">
      <w:pPr>
        <w:pStyle w:val="PL"/>
      </w:pPr>
      <w:r>
        <w:t xml:space="preserve">    subslotLengthForPUCCH-r16               </w:t>
      </w:r>
      <w:r>
        <w:rPr>
          <w:color w:val="993366"/>
        </w:rPr>
        <w:t>CHOICE</w:t>
      </w:r>
      <w:r>
        <w:t xml:space="preserve"> {</w:t>
      </w:r>
    </w:p>
    <w:p w14:paraId="6F3EEF45" w14:textId="77777777" w:rsidR="004F39EB" w:rsidRDefault="00307E05">
      <w:pPr>
        <w:pStyle w:val="PL"/>
      </w:pPr>
      <w:r>
        <w:t xml:space="preserve">            normalCP-r16                        </w:t>
      </w:r>
      <w:r>
        <w:rPr>
          <w:color w:val="993366"/>
        </w:rPr>
        <w:t>ENUMERATED</w:t>
      </w:r>
      <w:r>
        <w:t xml:space="preserve"> {n2,n7},</w:t>
      </w:r>
    </w:p>
    <w:p w14:paraId="5C6E149D" w14:textId="77777777" w:rsidR="004F39EB" w:rsidRDefault="00307E05">
      <w:pPr>
        <w:pStyle w:val="PL"/>
      </w:pPr>
      <w:r>
        <w:t xml:space="preserve">            extendedCP-r16                      </w:t>
      </w:r>
      <w:r>
        <w:rPr>
          <w:color w:val="993366"/>
        </w:rPr>
        <w:t>ENUMERATED</w:t>
      </w:r>
      <w:r>
        <w:t xml:space="preserve"> {n2,n6}</w:t>
      </w:r>
    </w:p>
    <w:p w14:paraId="0619B044" w14:textId="77777777" w:rsidR="004F39EB" w:rsidRDefault="00307E05">
      <w:pPr>
        <w:pStyle w:val="PL"/>
        <w:rPr>
          <w:color w:val="808080"/>
        </w:rPr>
      </w:pPr>
      <w:r>
        <w:t xml:space="preserve">    }                                                                                                             </w:t>
      </w:r>
      <w:r>
        <w:rPr>
          <w:color w:val="993366"/>
        </w:rPr>
        <w:t>OPTIONAL</w:t>
      </w:r>
      <w:r>
        <w:t xml:space="preserve">, </w:t>
      </w:r>
      <w:r>
        <w:rPr>
          <w:color w:val="808080"/>
        </w:rPr>
        <w:t>-- Need R</w:t>
      </w:r>
    </w:p>
    <w:p w14:paraId="228BE364" w14:textId="77777777" w:rsidR="004F39EB" w:rsidRDefault="00307E05">
      <w:pPr>
        <w:pStyle w:val="PL"/>
        <w:rPr>
          <w:color w:val="808080"/>
        </w:rPr>
      </w:pPr>
      <w:r>
        <w:t xml:space="preserve">    dl-DataToUL-ACK-DCI-1-2-r16             SetupRelease { DL-DataToUL-ACK-DCI-1-2-r16}                           </w:t>
      </w:r>
      <w:r>
        <w:rPr>
          <w:color w:val="993366"/>
        </w:rPr>
        <w:t>OPTIONAL</w:t>
      </w:r>
      <w:r>
        <w:t xml:space="preserve">, </w:t>
      </w:r>
      <w:r>
        <w:rPr>
          <w:color w:val="808080"/>
        </w:rPr>
        <w:t>-- Need M</w:t>
      </w:r>
    </w:p>
    <w:p w14:paraId="6B9F4021" w14:textId="77777777" w:rsidR="004F39EB" w:rsidRDefault="00307E05">
      <w:pPr>
        <w:pStyle w:val="PL"/>
        <w:rPr>
          <w:color w:val="808080"/>
        </w:rPr>
      </w:pPr>
      <w:r>
        <w:t xml:space="preserve">    numberOfBitsForPUCCH-ResourceIndicatorDCI-1-2-r16  </w:t>
      </w:r>
      <w:r>
        <w:rPr>
          <w:color w:val="993366"/>
        </w:rPr>
        <w:t>INTEGER</w:t>
      </w:r>
      <w:r>
        <w:t xml:space="preserve"> (0..3)                                             </w:t>
      </w:r>
      <w:r>
        <w:rPr>
          <w:color w:val="993366"/>
        </w:rPr>
        <w:t>OPTIONAL</w:t>
      </w:r>
      <w:r>
        <w:t xml:space="preserve">, </w:t>
      </w:r>
      <w:r>
        <w:rPr>
          <w:color w:val="808080"/>
        </w:rPr>
        <w:t>-- Need R</w:t>
      </w:r>
    </w:p>
    <w:p w14:paraId="576C12CB" w14:textId="77777777" w:rsidR="004F39EB" w:rsidRDefault="00307E05">
      <w:pPr>
        <w:pStyle w:val="PL"/>
        <w:rPr>
          <w:color w:val="808080"/>
        </w:rPr>
      </w:pPr>
      <w:r>
        <w:t xml:space="preserve">    dmrs-UplinkTransformPrecodingPUCCH-r16  </w:t>
      </w:r>
      <w:r>
        <w:rPr>
          <w:color w:val="993366"/>
        </w:rPr>
        <w:t>ENUMERATED</w:t>
      </w:r>
      <w:r>
        <w:t xml:space="preserve"> {enabled}                                                  </w:t>
      </w:r>
      <w:r>
        <w:rPr>
          <w:color w:val="993366"/>
        </w:rPr>
        <w:t>OPTIONAL</w:t>
      </w:r>
      <w:r>
        <w:t xml:space="preserve">,  </w:t>
      </w:r>
      <w:r>
        <w:rPr>
          <w:color w:val="808080"/>
        </w:rPr>
        <w:t>-- Cond PI2-BPSK</w:t>
      </w:r>
    </w:p>
    <w:p w14:paraId="6819E9A8" w14:textId="77777777" w:rsidR="004F39EB" w:rsidRDefault="00307E05">
      <w:pPr>
        <w:pStyle w:val="PL"/>
      </w:pPr>
      <w:r>
        <w:t xml:space="preserve">    spatialRelationInfoToAddModListSizeExt-v1610    </w:t>
      </w:r>
      <w:r>
        <w:rPr>
          <w:color w:val="993366"/>
        </w:rPr>
        <w:t>SEQUENCE</w:t>
      </w:r>
      <w:r>
        <w:t xml:space="preserve"> (</w:t>
      </w:r>
      <w:r>
        <w:rPr>
          <w:color w:val="993366"/>
        </w:rPr>
        <w:t>SIZE</w:t>
      </w:r>
      <w:r>
        <w:t xml:space="preserve"> (1..maxNrofSpatialRelationInfosDiff-r16))</w:t>
      </w:r>
      <w:r>
        <w:rPr>
          <w:color w:val="993366"/>
        </w:rPr>
        <w:t xml:space="preserve"> OF</w:t>
      </w:r>
      <w:r>
        <w:t xml:space="preserve"> PUCCH-SpatialRelationInfo</w:t>
      </w:r>
    </w:p>
    <w:p w14:paraId="4525D229" w14:textId="77777777" w:rsidR="004F39EB" w:rsidRDefault="00307E05">
      <w:pPr>
        <w:pStyle w:val="PL"/>
        <w:rPr>
          <w:color w:val="808080"/>
        </w:rPr>
      </w:pPr>
      <w:r>
        <w:t xml:space="preserve">                                                                                                                  </w:t>
      </w:r>
      <w:r>
        <w:rPr>
          <w:color w:val="993366"/>
        </w:rPr>
        <w:t>OPTIONAL</w:t>
      </w:r>
      <w:r>
        <w:t xml:space="preserve">, </w:t>
      </w:r>
      <w:r>
        <w:rPr>
          <w:color w:val="808080"/>
        </w:rPr>
        <w:t>-- Need N</w:t>
      </w:r>
    </w:p>
    <w:p w14:paraId="56FC3999" w14:textId="77777777" w:rsidR="004F39EB" w:rsidRDefault="00307E05">
      <w:pPr>
        <w:pStyle w:val="PL"/>
      </w:pPr>
      <w:r>
        <w:t xml:space="preserve">    spatialRelationInfoToReleaseListSizeExt-v1610   </w:t>
      </w:r>
      <w:r>
        <w:rPr>
          <w:color w:val="993366"/>
        </w:rPr>
        <w:t>SEQUENCE</w:t>
      </w:r>
      <w:r>
        <w:t xml:space="preserve"> (</w:t>
      </w:r>
      <w:r>
        <w:rPr>
          <w:color w:val="993366"/>
        </w:rPr>
        <w:t>SIZE</w:t>
      </w:r>
      <w:r>
        <w:t xml:space="preserve"> (1..maxNrofSpatialRelationInfosDiff-r16))</w:t>
      </w:r>
      <w:r>
        <w:rPr>
          <w:color w:val="993366"/>
        </w:rPr>
        <w:t xml:space="preserve"> OF</w:t>
      </w:r>
      <w:r>
        <w:t xml:space="preserve"> PUCCH-SpatialRelationInfoId</w:t>
      </w:r>
    </w:p>
    <w:p w14:paraId="253A8018" w14:textId="77777777" w:rsidR="004F39EB" w:rsidRDefault="00307E05">
      <w:pPr>
        <w:pStyle w:val="PL"/>
        <w:rPr>
          <w:color w:val="808080"/>
        </w:rPr>
      </w:pPr>
      <w:r>
        <w:t xml:space="preserve">                                                                                                                  </w:t>
      </w:r>
      <w:r>
        <w:rPr>
          <w:color w:val="993366"/>
        </w:rPr>
        <w:t>OPTIONAL</w:t>
      </w:r>
      <w:r>
        <w:t xml:space="preserve">, </w:t>
      </w:r>
      <w:r>
        <w:rPr>
          <w:color w:val="808080"/>
        </w:rPr>
        <w:t>-- Need N</w:t>
      </w:r>
    </w:p>
    <w:p w14:paraId="5050E692" w14:textId="77777777" w:rsidR="004F39EB" w:rsidRDefault="00307E05">
      <w:pPr>
        <w:pStyle w:val="PL"/>
      </w:pPr>
      <w:r>
        <w:t xml:space="preserve">    spatialRelationInfoToAddModListExt-v1610  </w:t>
      </w:r>
      <w:r>
        <w:rPr>
          <w:color w:val="993366"/>
        </w:rPr>
        <w:t>SEQUENCE</w:t>
      </w:r>
      <w:r>
        <w:t xml:space="preserve"> (</w:t>
      </w:r>
      <w:r>
        <w:rPr>
          <w:color w:val="993366"/>
        </w:rPr>
        <w:t>SIZE</w:t>
      </w:r>
      <w:r>
        <w:t xml:space="preserve"> (1..maxNrofSpatialRelationInfos-r16))</w:t>
      </w:r>
      <w:r>
        <w:rPr>
          <w:color w:val="993366"/>
        </w:rPr>
        <w:t xml:space="preserve"> OF</w:t>
      </w:r>
      <w:r>
        <w:t xml:space="preserve"> PUCCH-SpatialRelationInfoExt-r16</w:t>
      </w:r>
    </w:p>
    <w:p w14:paraId="4AAA3E50" w14:textId="77777777" w:rsidR="004F39EB" w:rsidRDefault="00307E05">
      <w:pPr>
        <w:pStyle w:val="PL"/>
        <w:rPr>
          <w:color w:val="808080"/>
        </w:rPr>
      </w:pPr>
      <w:r>
        <w:t xml:space="preserve">                                                                                                                  </w:t>
      </w:r>
      <w:r>
        <w:rPr>
          <w:color w:val="993366"/>
        </w:rPr>
        <w:t>OPTIONAL</w:t>
      </w:r>
      <w:r>
        <w:t xml:space="preserve">, </w:t>
      </w:r>
      <w:r>
        <w:rPr>
          <w:color w:val="808080"/>
        </w:rPr>
        <w:t>-- Need N</w:t>
      </w:r>
    </w:p>
    <w:p w14:paraId="002563A6" w14:textId="77777777" w:rsidR="004F39EB" w:rsidRDefault="00307E05">
      <w:pPr>
        <w:pStyle w:val="PL"/>
      </w:pPr>
      <w:r>
        <w:t xml:space="preserve">    spatialRelationInfoToReleaseListExt-v1610    </w:t>
      </w:r>
      <w:r>
        <w:rPr>
          <w:color w:val="993366"/>
        </w:rPr>
        <w:t>SEQUENCE</w:t>
      </w:r>
      <w:r>
        <w:t xml:space="preserve"> (</w:t>
      </w:r>
      <w:r>
        <w:rPr>
          <w:color w:val="993366"/>
        </w:rPr>
        <w:t>SIZE</w:t>
      </w:r>
      <w:r>
        <w:t xml:space="preserve"> (1..maxNrofSpatialRelationInfos-r16))</w:t>
      </w:r>
      <w:r>
        <w:rPr>
          <w:color w:val="993366"/>
        </w:rPr>
        <w:t xml:space="preserve"> OF</w:t>
      </w:r>
    </w:p>
    <w:p w14:paraId="356C8FF4" w14:textId="77777777" w:rsidR="004F39EB" w:rsidRDefault="00307E05">
      <w:pPr>
        <w:pStyle w:val="PL"/>
        <w:rPr>
          <w:color w:val="808080"/>
        </w:rPr>
      </w:pPr>
      <w:r>
        <w:t xml:space="preserve">                                                                            PUCCH-SpatialRelationInfoId-r16       </w:t>
      </w:r>
      <w:r>
        <w:rPr>
          <w:color w:val="993366"/>
        </w:rPr>
        <w:t>OPTIONAL</w:t>
      </w:r>
      <w:r>
        <w:t xml:space="preserve">, </w:t>
      </w:r>
      <w:r>
        <w:rPr>
          <w:color w:val="808080"/>
        </w:rPr>
        <w:t>-- Need N</w:t>
      </w:r>
    </w:p>
    <w:p w14:paraId="20DB4369" w14:textId="77777777" w:rsidR="004F39EB" w:rsidRDefault="00307E05">
      <w:pPr>
        <w:pStyle w:val="PL"/>
      </w:pPr>
      <w:r>
        <w:t xml:space="preserve">    resourceGroupToAddModList-r16           </w:t>
      </w:r>
      <w:r>
        <w:rPr>
          <w:color w:val="993366"/>
        </w:rPr>
        <w:t>SEQUENCE</w:t>
      </w:r>
      <w:r>
        <w:t xml:space="preserve"> (</w:t>
      </w:r>
      <w:r>
        <w:rPr>
          <w:color w:val="993366"/>
        </w:rPr>
        <w:t>SIZE</w:t>
      </w:r>
      <w:r>
        <w:t xml:space="preserve"> (1..maxNrofPUCCH-ResourceGroups-r16))</w:t>
      </w:r>
      <w:r>
        <w:rPr>
          <w:color w:val="993366"/>
        </w:rPr>
        <w:t xml:space="preserve"> OF</w:t>
      </w:r>
      <w:r>
        <w:t xml:space="preserve"> PUCCH-ResourceGroup-r16</w:t>
      </w:r>
    </w:p>
    <w:p w14:paraId="16B5C4C0" w14:textId="77777777" w:rsidR="004F39EB" w:rsidRDefault="00307E05">
      <w:pPr>
        <w:pStyle w:val="PL"/>
        <w:rPr>
          <w:color w:val="808080"/>
        </w:rPr>
      </w:pPr>
      <w:r>
        <w:t xml:space="preserve">                                                                                                                  </w:t>
      </w:r>
      <w:r>
        <w:rPr>
          <w:color w:val="993366"/>
        </w:rPr>
        <w:t>OPTIONAL</w:t>
      </w:r>
      <w:r>
        <w:t xml:space="preserve">, </w:t>
      </w:r>
      <w:r>
        <w:rPr>
          <w:color w:val="808080"/>
        </w:rPr>
        <w:t>-- Need N</w:t>
      </w:r>
    </w:p>
    <w:p w14:paraId="5649B6AA" w14:textId="77777777" w:rsidR="004F39EB" w:rsidRDefault="00307E05">
      <w:pPr>
        <w:pStyle w:val="PL"/>
      </w:pPr>
      <w:r>
        <w:t xml:space="preserve">    resourceGroupToReleaseList-r16          </w:t>
      </w:r>
      <w:r>
        <w:rPr>
          <w:color w:val="993366"/>
        </w:rPr>
        <w:t>SEQUENCE</w:t>
      </w:r>
      <w:r>
        <w:t xml:space="preserve"> (</w:t>
      </w:r>
      <w:r>
        <w:rPr>
          <w:color w:val="993366"/>
        </w:rPr>
        <w:t>SIZE</w:t>
      </w:r>
      <w:r>
        <w:t xml:space="preserve"> (1..maxNrofPUCCH-ResourceGroups-r16))</w:t>
      </w:r>
      <w:r>
        <w:rPr>
          <w:color w:val="993366"/>
        </w:rPr>
        <w:t xml:space="preserve"> OF</w:t>
      </w:r>
      <w:r>
        <w:t xml:space="preserve"> PUCCH-ResourceGroupId-r16</w:t>
      </w:r>
    </w:p>
    <w:p w14:paraId="64F18B72" w14:textId="77777777" w:rsidR="004F39EB" w:rsidRDefault="00307E05">
      <w:pPr>
        <w:pStyle w:val="PL"/>
        <w:rPr>
          <w:color w:val="808080"/>
        </w:rPr>
      </w:pPr>
      <w:r>
        <w:t xml:space="preserve">                                                                                                                  </w:t>
      </w:r>
      <w:r>
        <w:rPr>
          <w:color w:val="993366"/>
        </w:rPr>
        <w:t>OPTIONAL</w:t>
      </w:r>
      <w:r>
        <w:t xml:space="preserve">, </w:t>
      </w:r>
      <w:r>
        <w:rPr>
          <w:color w:val="808080"/>
        </w:rPr>
        <w:t>-- Need N</w:t>
      </w:r>
    </w:p>
    <w:p w14:paraId="217F7FA3" w14:textId="77777777" w:rsidR="004F39EB" w:rsidRDefault="00307E05">
      <w:pPr>
        <w:pStyle w:val="PL"/>
        <w:rPr>
          <w:color w:val="808080"/>
        </w:rPr>
      </w:pPr>
      <w:r>
        <w:t xml:space="preserve">    sps-PUCCH-AN-List-r16                   SetupRelease { SPS-PUCCH-AN-List-r16 }                                </w:t>
      </w:r>
      <w:r>
        <w:rPr>
          <w:color w:val="993366"/>
        </w:rPr>
        <w:t>OPTIONAL</w:t>
      </w:r>
      <w:r>
        <w:t xml:space="preserve">,  </w:t>
      </w:r>
      <w:r>
        <w:rPr>
          <w:color w:val="808080"/>
        </w:rPr>
        <w:t>-- Need M</w:t>
      </w:r>
    </w:p>
    <w:p w14:paraId="33506748" w14:textId="77777777" w:rsidR="004F39EB" w:rsidRDefault="00307E05">
      <w:pPr>
        <w:pStyle w:val="PL"/>
      </w:pPr>
      <w:r>
        <w:t xml:space="preserve">    schedulingRequestResourceToAddModListExt-v1610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SchedulingRequestResourceConfigExt-v1610</w:t>
      </w:r>
    </w:p>
    <w:p w14:paraId="2E97118B" w14:textId="77777777" w:rsidR="004F39EB" w:rsidRDefault="00307E05">
      <w:pPr>
        <w:pStyle w:val="PL"/>
        <w:rPr>
          <w:color w:val="808080"/>
        </w:rPr>
      </w:pPr>
      <w:r>
        <w:t xml:space="preserve">                                                                                                                  </w:t>
      </w:r>
      <w:r>
        <w:rPr>
          <w:color w:val="993366"/>
        </w:rPr>
        <w:t>OPTIONAL</w:t>
      </w:r>
      <w:r>
        <w:t xml:space="preserve"> </w:t>
      </w:r>
      <w:r>
        <w:rPr>
          <w:color w:val="808080"/>
        </w:rPr>
        <w:t>-- Need N</w:t>
      </w:r>
    </w:p>
    <w:p w14:paraId="7488D9E9" w14:textId="77777777" w:rsidR="004F39EB" w:rsidRDefault="00307E05">
      <w:pPr>
        <w:pStyle w:val="PL"/>
      </w:pPr>
      <w:r>
        <w:t xml:space="preserve">    ]],</w:t>
      </w:r>
    </w:p>
    <w:p w14:paraId="411CA65F" w14:textId="77777777" w:rsidR="004F39EB" w:rsidRDefault="00307E05">
      <w:pPr>
        <w:pStyle w:val="PL"/>
      </w:pPr>
      <w:r>
        <w:t xml:space="preserve">    [[</w:t>
      </w:r>
    </w:p>
    <w:p w14:paraId="0327658E" w14:textId="77777777" w:rsidR="004F39EB" w:rsidRDefault="00307E05">
      <w:pPr>
        <w:pStyle w:val="PL"/>
        <w:rPr>
          <w:color w:val="808080"/>
        </w:rPr>
      </w:pPr>
      <w:r>
        <w:t xml:space="preserve">    format0-r17                             SetupRelease { PUCCH-FormatConfig }                                   </w:t>
      </w:r>
      <w:r>
        <w:rPr>
          <w:color w:val="993366"/>
        </w:rPr>
        <w:t>OPTIONAL</w:t>
      </w:r>
      <w:r>
        <w:t xml:space="preserve">, </w:t>
      </w:r>
      <w:r>
        <w:rPr>
          <w:color w:val="808080"/>
        </w:rPr>
        <w:t>-- Need M</w:t>
      </w:r>
    </w:p>
    <w:p w14:paraId="196FA04D" w14:textId="77777777" w:rsidR="004F39EB" w:rsidRDefault="00307E05">
      <w:pPr>
        <w:pStyle w:val="PL"/>
        <w:rPr>
          <w:color w:val="808080"/>
        </w:rPr>
      </w:pPr>
      <w:r>
        <w:t xml:space="preserve">    format2Ext-r17                          SetupRelease { PUCCH-FormatConfigExt-r17 }                            </w:t>
      </w:r>
      <w:r>
        <w:rPr>
          <w:color w:val="993366"/>
        </w:rPr>
        <w:t>OPTIONAL</w:t>
      </w:r>
      <w:r>
        <w:t xml:space="preserve">, </w:t>
      </w:r>
      <w:r>
        <w:rPr>
          <w:color w:val="808080"/>
        </w:rPr>
        <w:t>-- Need M</w:t>
      </w:r>
    </w:p>
    <w:p w14:paraId="6A6567CA" w14:textId="77777777" w:rsidR="004F39EB" w:rsidRDefault="00307E05">
      <w:pPr>
        <w:pStyle w:val="PL"/>
        <w:rPr>
          <w:color w:val="808080"/>
        </w:rPr>
      </w:pPr>
      <w:r>
        <w:t xml:space="preserve">    format3Ext-r17                          SetupRelease { PUCCH-FormatConfigExt-r17 }                            </w:t>
      </w:r>
      <w:r>
        <w:rPr>
          <w:color w:val="993366"/>
        </w:rPr>
        <w:t>OPTIONAL</w:t>
      </w:r>
      <w:r>
        <w:t xml:space="preserve">, </w:t>
      </w:r>
      <w:r>
        <w:rPr>
          <w:color w:val="808080"/>
        </w:rPr>
        <w:t>-- Need M</w:t>
      </w:r>
    </w:p>
    <w:p w14:paraId="4F4B9B9B" w14:textId="77777777" w:rsidR="004F39EB" w:rsidRDefault="00307E05">
      <w:pPr>
        <w:pStyle w:val="PL"/>
        <w:rPr>
          <w:color w:val="808080"/>
        </w:rPr>
      </w:pPr>
      <w:r>
        <w:t xml:space="preserve">    format4Ext-r17                          SetupRelease { PUCCH-FormatConfigExt-r17 }                            </w:t>
      </w:r>
      <w:r>
        <w:rPr>
          <w:color w:val="993366"/>
        </w:rPr>
        <w:t>OPTIONAL</w:t>
      </w:r>
      <w:r>
        <w:t xml:space="preserve">, </w:t>
      </w:r>
      <w:r>
        <w:rPr>
          <w:color w:val="808080"/>
        </w:rPr>
        <w:t>-- Need M</w:t>
      </w:r>
    </w:p>
    <w:p w14:paraId="229D6061" w14:textId="77777777" w:rsidR="004F39EB" w:rsidRDefault="00307E05">
      <w:pPr>
        <w:pStyle w:val="PL"/>
        <w:rPr>
          <w:color w:val="808080"/>
        </w:rPr>
      </w:pPr>
      <w:r>
        <w:t xml:space="preserve">    ul-AccessConfigListDCI-1-2-r17          SetupRelease { UL-AccessConfigListDCI-1-2-r17 }                       </w:t>
      </w:r>
      <w:r>
        <w:rPr>
          <w:color w:val="993366"/>
        </w:rPr>
        <w:t>OPTIONAL</w:t>
      </w:r>
      <w:r>
        <w:t xml:space="preserve">, </w:t>
      </w:r>
      <w:r>
        <w:rPr>
          <w:color w:val="808080"/>
        </w:rPr>
        <w:t>-- Need M</w:t>
      </w:r>
    </w:p>
    <w:p w14:paraId="0A871F44" w14:textId="77777777" w:rsidR="004F39EB" w:rsidRDefault="00307E05">
      <w:pPr>
        <w:pStyle w:val="PL"/>
        <w:rPr>
          <w:color w:val="808080"/>
        </w:rPr>
      </w:pPr>
      <w:r>
        <w:t xml:space="preserve">    mappingPattern-r17                      </w:t>
      </w:r>
      <w:r>
        <w:rPr>
          <w:color w:val="993366"/>
        </w:rPr>
        <w:t>ENUMERATED</w:t>
      </w:r>
      <w:r>
        <w:t xml:space="preserve"> {cyclicMapping, sequentialMapping}                         </w:t>
      </w:r>
      <w:r>
        <w:rPr>
          <w:color w:val="993366"/>
        </w:rPr>
        <w:t>OPTIONAL</w:t>
      </w:r>
      <w:r>
        <w:t xml:space="preserve">, </w:t>
      </w:r>
      <w:r>
        <w:rPr>
          <w:color w:val="808080"/>
        </w:rPr>
        <w:t>-- Need R</w:t>
      </w:r>
    </w:p>
    <w:p w14:paraId="7CC725C0" w14:textId="77777777" w:rsidR="004F39EB" w:rsidRDefault="00307E05">
      <w:pPr>
        <w:pStyle w:val="PL"/>
      </w:pPr>
      <w:r>
        <w:t xml:space="preserve">    powerControlSetInfoToAddModList-r17     </w:t>
      </w:r>
      <w:r>
        <w:rPr>
          <w:color w:val="993366"/>
        </w:rPr>
        <w:t>SEQUENCE</w:t>
      </w:r>
      <w:r>
        <w:t xml:space="preserve"> (</w:t>
      </w:r>
      <w:r>
        <w:rPr>
          <w:color w:val="993366"/>
        </w:rPr>
        <w:t>SIZE</w:t>
      </w:r>
      <w:r>
        <w:t xml:space="preserve"> (1..maxNrofPowerControlSetInfos-r17))</w:t>
      </w:r>
      <w:r>
        <w:rPr>
          <w:color w:val="993366"/>
        </w:rPr>
        <w:t xml:space="preserve"> OF</w:t>
      </w:r>
      <w:r>
        <w:t xml:space="preserve"> PUCCH-PowerControlSetInfo-r17</w:t>
      </w:r>
    </w:p>
    <w:p w14:paraId="7F0043D6" w14:textId="77777777" w:rsidR="004F39EB" w:rsidRDefault="00307E05">
      <w:pPr>
        <w:pStyle w:val="PL"/>
        <w:rPr>
          <w:color w:val="808080"/>
        </w:rPr>
      </w:pPr>
      <w:r>
        <w:t xml:space="preserve">                                                                                                                  </w:t>
      </w:r>
      <w:r>
        <w:rPr>
          <w:color w:val="993366"/>
        </w:rPr>
        <w:t>OPTIONAL</w:t>
      </w:r>
      <w:r>
        <w:t xml:space="preserve">, </w:t>
      </w:r>
      <w:r>
        <w:rPr>
          <w:color w:val="808080"/>
        </w:rPr>
        <w:t>-- Need N</w:t>
      </w:r>
    </w:p>
    <w:p w14:paraId="48376A25" w14:textId="77777777" w:rsidR="004F39EB" w:rsidRDefault="00307E05">
      <w:pPr>
        <w:pStyle w:val="PL"/>
      </w:pPr>
      <w:r>
        <w:t xml:space="preserve">    powerControlSetInfoToReleaseList-r17    </w:t>
      </w:r>
      <w:r>
        <w:rPr>
          <w:color w:val="993366"/>
        </w:rPr>
        <w:t>SEQUENCE</w:t>
      </w:r>
      <w:r>
        <w:t xml:space="preserve"> (</w:t>
      </w:r>
      <w:r>
        <w:rPr>
          <w:color w:val="993366"/>
        </w:rPr>
        <w:t>SIZE</w:t>
      </w:r>
      <w:r>
        <w:t xml:space="preserve"> (1..maxNrofPowerControlSetInfos-r17))</w:t>
      </w:r>
      <w:r>
        <w:rPr>
          <w:color w:val="993366"/>
        </w:rPr>
        <w:t xml:space="preserve"> OF</w:t>
      </w:r>
      <w:r>
        <w:t xml:space="preserve"> PUCCH-PowerControlSetInfoId-r17</w:t>
      </w:r>
    </w:p>
    <w:p w14:paraId="10EFDB98" w14:textId="77777777" w:rsidR="004F39EB" w:rsidRDefault="00307E05">
      <w:pPr>
        <w:pStyle w:val="PL"/>
        <w:rPr>
          <w:color w:val="808080"/>
        </w:rPr>
      </w:pPr>
      <w:r>
        <w:t xml:space="preserve">                                                                                                                  </w:t>
      </w:r>
      <w:r>
        <w:rPr>
          <w:color w:val="993366"/>
        </w:rPr>
        <w:t>OPTIONAL</w:t>
      </w:r>
      <w:r>
        <w:t xml:space="preserve">, </w:t>
      </w:r>
      <w:r>
        <w:rPr>
          <w:color w:val="808080"/>
        </w:rPr>
        <w:t>-- Need N</w:t>
      </w:r>
    </w:p>
    <w:p w14:paraId="5CC81B00" w14:textId="77777777" w:rsidR="004F39EB" w:rsidRDefault="00307E05">
      <w:pPr>
        <w:pStyle w:val="PL"/>
        <w:rPr>
          <w:color w:val="808080"/>
        </w:rPr>
      </w:pPr>
      <w:r>
        <w:t xml:space="preserve">    secondTPCFieldDCI-1-1-r17               </w:t>
      </w:r>
      <w:r>
        <w:rPr>
          <w:color w:val="993366"/>
        </w:rPr>
        <w:t>ENUMERATED</w:t>
      </w:r>
      <w:r>
        <w:t xml:space="preserve"> {enabled}                                                  </w:t>
      </w:r>
      <w:r>
        <w:rPr>
          <w:color w:val="993366"/>
        </w:rPr>
        <w:t>OPTIONAL</w:t>
      </w:r>
      <w:r>
        <w:t xml:space="preserve">, </w:t>
      </w:r>
      <w:r>
        <w:rPr>
          <w:color w:val="808080"/>
        </w:rPr>
        <w:t>-- Need R</w:t>
      </w:r>
    </w:p>
    <w:p w14:paraId="03C0C577" w14:textId="77777777" w:rsidR="004F39EB" w:rsidRDefault="00307E05">
      <w:pPr>
        <w:pStyle w:val="PL"/>
        <w:rPr>
          <w:color w:val="808080"/>
        </w:rPr>
      </w:pPr>
      <w:r>
        <w:t xml:space="preserve">    secondTPCFieldDCI-1-2-r17               </w:t>
      </w:r>
      <w:r>
        <w:rPr>
          <w:color w:val="993366"/>
        </w:rPr>
        <w:t>ENUMERATED</w:t>
      </w:r>
      <w:r>
        <w:t xml:space="preserve"> {enabled}                                                  </w:t>
      </w:r>
      <w:r>
        <w:rPr>
          <w:color w:val="993366"/>
        </w:rPr>
        <w:t>OPTIONAL</w:t>
      </w:r>
      <w:r>
        <w:t xml:space="preserve">, </w:t>
      </w:r>
      <w:r>
        <w:rPr>
          <w:color w:val="808080"/>
        </w:rPr>
        <w:t>-- Need R</w:t>
      </w:r>
    </w:p>
    <w:p w14:paraId="15642061" w14:textId="77777777" w:rsidR="004F39EB" w:rsidRDefault="00307E05">
      <w:pPr>
        <w:pStyle w:val="PL"/>
        <w:rPr>
          <w:color w:val="808080"/>
        </w:rPr>
      </w:pPr>
      <w:r>
        <w:t xml:space="preserve">    dl-DataToUL-ACK-r17                     SetupRelease { DL-DataToUL-ACK-r17 }                                  </w:t>
      </w:r>
      <w:r>
        <w:rPr>
          <w:color w:val="993366"/>
        </w:rPr>
        <w:t>OPTIONAL</w:t>
      </w:r>
      <w:r>
        <w:t xml:space="preserve">, </w:t>
      </w:r>
      <w:r>
        <w:rPr>
          <w:color w:val="808080"/>
        </w:rPr>
        <w:t>-- Need M</w:t>
      </w:r>
    </w:p>
    <w:p w14:paraId="3D3ADAEB" w14:textId="77777777" w:rsidR="004F39EB" w:rsidRDefault="00307E05">
      <w:pPr>
        <w:pStyle w:val="PL"/>
        <w:rPr>
          <w:color w:val="808080"/>
        </w:rPr>
      </w:pPr>
      <w:r>
        <w:t xml:space="preserve">    dl-DataToUL-ACK-DCI-1-2-r17             SetupRelease { DL-DataToUL-ACK-DCI-1-2-r17}                           </w:t>
      </w:r>
      <w:r>
        <w:rPr>
          <w:color w:val="993366"/>
        </w:rPr>
        <w:t>OPTIONAL</w:t>
      </w:r>
      <w:r>
        <w:t xml:space="preserve">, </w:t>
      </w:r>
      <w:r>
        <w:rPr>
          <w:color w:val="808080"/>
        </w:rPr>
        <w:t>-- Need M</w:t>
      </w:r>
    </w:p>
    <w:p w14:paraId="15ED2D42" w14:textId="77777777" w:rsidR="004F39EB" w:rsidRDefault="00307E05">
      <w:pPr>
        <w:pStyle w:val="PL"/>
        <w:rPr>
          <w:color w:val="808080"/>
        </w:rPr>
      </w:pPr>
      <w:r>
        <w:t xml:space="preserve">    ul-AccessConfigListDCI-1-1-r17          SetupRelease { UL-AccessConfigListDCI-1-1-r17 }                       </w:t>
      </w:r>
      <w:r>
        <w:rPr>
          <w:color w:val="993366"/>
        </w:rPr>
        <w:t>OPTIONAL</w:t>
      </w:r>
      <w:r>
        <w:t xml:space="preserve">, </w:t>
      </w:r>
      <w:r>
        <w:rPr>
          <w:color w:val="808080"/>
        </w:rPr>
        <w:t>-- Need M</w:t>
      </w:r>
    </w:p>
    <w:p w14:paraId="46EE062E" w14:textId="77777777" w:rsidR="004F39EB" w:rsidRDefault="00307E05">
      <w:pPr>
        <w:pStyle w:val="PL"/>
      </w:pPr>
      <w:r>
        <w:t xml:space="preserve">    schedulingRequestResourceToAddModListExt-v1700 </w:t>
      </w:r>
      <w:r>
        <w:rPr>
          <w:color w:val="993366"/>
        </w:rPr>
        <w:t>SEQUENCE</w:t>
      </w:r>
      <w:r>
        <w:t xml:space="preserve"> (</w:t>
      </w:r>
      <w:r>
        <w:rPr>
          <w:color w:val="993366"/>
        </w:rPr>
        <w:t>SIZE</w:t>
      </w:r>
      <w:r>
        <w:t xml:space="preserve"> (1..maxNrofSR-Resources))</w:t>
      </w:r>
      <w:r>
        <w:rPr>
          <w:color w:val="993366"/>
        </w:rPr>
        <w:t xml:space="preserve"> OF</w:t>
      </w:r>
      <w:r>
        <w:t xml:space="preserve"> SchedulingRequestResourceConfigExt-v1700</w:t>
      </w:r>
    </w:p>
    <w:p w14:paraId="346FFE4F" w14:textId="77777777" w:rsidR="004F39EB" w:rsidRDefault="00307E05">
      <w:pPr>
        <w:pStyle w:val="PL"/>
        <w:rPr>
          <w:color w:val="808080"/>
        </w:rPr>
      </w:pPr>
      <w:r>
        <w:t xml:space="preserve">                                                                                                                  </w:t>
      </w:r>
      <w:r>
        <w:rPr>
          <w:color w:val="993366"/>
        </w:rPr>
        <w:t>OPTIONAL</w:t>
      </w:r>
      <w:r>
        <w:t xml:space="preserve">, </w:t>
      </w:r>
      <w:r>
        <w:rPr>
          <w:color w:val="808080"/>
        </w:rPr>
        <w:t>-- Need N</w:t>
      </w:r>
    </w:p>
    <w:p w14:paraId="477BF03E" w14:textId="77777777" w:rsidR="004F39EB" w:rsidRDefault="00307E05">
      <w:pPr>
        <w:pStyle w:val="PL"/>
        <w:rPr>
          <w:color w:val="808080"/>
        </w:rPr>
      </w:pPr>
      <w:r>
        <w:t xml:space="preserve">    dmrs-BundlingPUCCH-Config-r17           SetupRelease { DMRS-BundlingPUCCH-Config-r17 }                        </w:t>
      </w:r>
      <w:r>
        <w:rPr>
          <w:color w:val="993366"/>
        </w:rPr>
        <w:t>OPTIONAL</w:t>
      </w:r>
      <w:r>
        <w:t xml:space="preserve">, </w:t>
      </w:r>
      <w:r>
        <w:rPr>
          <w:color w:val="808080"/>
        </w:rPr>
        <w:t>-- Need M</w:t>
      </w:r>
    </w:p>
    <w:p w14:paraId="78BC68AA" w14:textId="77777777" w:rsidR="004F39EB" w:rsidRDefault="00307E05">
      <w:pPr>
        <w:pStyle w:val="PL"/>
        <w:rPr>
          <w:color w:val="808080"/>
        </w:rPr>
      </w:pPr>
      <w:r>
        <w:t xml:space="preserve">    dl-DataToUL-ACK-v1700                   SetupRelease { DL-DataToUL-ACK-v1700 }                                </w:t>
      </w:r>
      <w:r>
        <w:rPr>
          <w:color w:val="993366"/>
        </w:rPr>
        <w:t>OPTIONAL</w:t>
      </w:r>
      <w:r>
        <w:t xml:space="preserve">, </w:t>
      </w:r>
      <w:r>
        <w:rPr>
          <w:color w:val="808080"/>
        </w:rPr>
        <w:t>-- Need M</w:t>
      </w:r>
    </w:p>
    <w:p w14:paraId="6F084268" w14:textId="77777777" w:rsidR="004F39EB" w:rsidRDefault="00307E05">
      <w:pPr>
        <w:pStyle w:val="PL"/>
        <w:rPr>
          <w:color w:val="808080"/>
        </w:rPr>
      </w:pPr>
      <w:r>
        <w:t xml:space="preserve">    dl-DataToUL-ACK-MulticastDCI-Format4-1-r17 SetupRelease { DL-DataToUL-ACK-MulticastDCI-Format4-1-r17 }        </w:t>
      </w:r>
      <w:r>
        <w:rPr>
          <w:color w:val="993366"/>
        </w:rPr>
        <w:t>OPTIONAL</w:t>
      </w:r>
      <w:r>
        <w:t xml:space="preserve">, </w:t>
      </w:r>
      <w:r>
        <w:rPr>
          <w:color w:val="808080"/>
        </w:rPr>
        <w:t>-- Need M</w:t>
      </w:r>
    </w:p>
    <w:p w14:paraId="2AE88B57" w14:textId="77777777" w:rsidR="004F39EB" w:rsidRDefault="00307E05">
      <w:pPr>
        <w:pStyle w:val="PL"/>
        <w:rPr>
          <w:color w:val="808080"/>
        </w:rPr>
      </w:pPr>
      <w:r>
        <w:t xml:space="preserve">    sps-PUCCH-AN-ListMulticast-r17          SetupRelease { SPS-PUCCH-AN-List-r16 }                                </w:t>
      </w:r>
      <w:r>
        <w:rPr>
          <w:color w:val="993366"/>
        </w:rPr>
        <w:t>OPTIONAL</w:t>
      </w:r>
      <w:r>
        <w:t xml:space="preserve">  </w:t>
      </w:r>
      <w:r>
        <w:rPr>
          <w:color w:val="808080"/>
        </w:rPr>
        <w:t>-- Need M</w:t>
      </w:r>
    </w:p>
    <w:p w14:paraId="36365050" w14:textId="77777777" w:rsidR="004F39EB" w:rsidRDefault="00307E05">
      <w:pPr>
        <w:pStyle w:val="PL"/>
      </w:pPr>
      <w:r>
        <w:t xml:space="preserve">    ]]</w:t>
      </w:r>
    </w:p>
    <w:p w14:paraId="5CB3E062" w14:textId="77777777" w:rsidR="004F39EB" w:rsidRDefault="00307E05">
      <w:pPr>
        <w:pStyle w:val="PL"/>
      </w:pPr>
      <w:r>
        <w:t>}</w:t>
      </w:r>
    </w:p>
    <w:p w14:paraId="7BB3E8D6" w14:textId="77777777" w:rsidR="004F39EB" w:rsidRDefault="004F39EB">
      <w:pPr>
        <w:pStyle w:val="PL"/>
      </w:pPr>
    </w:p>
    <w:p w14:paraId="3FF866C2" w14:textId="77777777" w:rsidR="004F39EB" w:rsidRDefault="00307E05">
      <w:pPr>
        <w:pStyle w:val="PL"/>
      </w:pPr>
      <w:r>
        <w:t xml:space="preserve">PUCCH-FormatConfig ::=                  </w:t>
      </w:r>
      <w:r>
        <w:rPr>
          <w:color w:val="993366"/>
        </w:rPr>
        <w:t>SEQUENCE</w:t>
      </w:r>
      <w:r>
        <w:t xml:space="preserve"> {</w:t>
      </w:r>
    </w:p>
    <w:p w14:paraId="378AF49F" w14:textId="77777777" w:rsidR="004F39EB" w:rsidRDefault="00307E05">
      <w:pPr>
        <w:pStyle w:val="PL"/>
        <w:rPr>
          <w:color w:val="808080"/>
        </w:rPr>
      </w:pPr>
      <w:r>
        <w:t xml:space="preserve">    interslotFrequencyHopping               </w:t>
      </w:r>
      <w:r>
        <w:rPr>
          <w:color w:val="993366"/>
        </w:rPr>
        <w:t>ENUMERATED</w:t>
      </w:r>
      <w:r>
        <w:t xml:space="preserve"> {enabled}                                                  </w:t>
      </w:r>
      <w:r>
        <w:rPr>
          <w:color w:val="993366"/>
        </w:rPr>
        <w:t>OPTIONAL</w:t>
      </w:r>
      <w:r>
        <w:t xml:space="preserve">, </w:t>
      </w:r>
      <w:r>
        <w:rPr>
          <w:color w:val="808080"/>
        </w:rPr>
        <w:t>-- Need R</w:t>
      </w:r>
    </w:p>
    <w:p w14:paraId="68D750ED" w14:textId="77777777" w:rsidR="004F39EB" w:rsidRDefault="00307E05">
      <w:pPr>
        <w:pStyle w:val="PL"/>
        <w:rPr>
          <w:color w:val="808080"/>
        </w:rPr>
      </w:pPr>
      <w:r>
        <w:t xml:space="preserve">    additionalDMRS                          </w:t>
      </w:r>
      <w:r>
        <w:rPr>
          <w:color w:val="993366"/>
        </w:rPr>
        <w:t>ENUMERATED</w:t>
      </w:r>
      <w:r>
        <w:t xml:space="preserve"> {true}                                                     </w:t>
      </w:r>
      <w:r>
        <w:rPr>
          <w:color w:val="993366"/>
        </w:rPr>
        <w:t>OPTIONAL</w:t>
      </w:r>
      <w:r>
        <w:t xml:space="preserve">, </w:t>
      </w:r>
      <w:r>
        <w:rPr>
          <w:color w:val="808080"/>
        </w:rPr>
        <w:t>-- Need R</w:t>
      </w:r>
    </w:p>
    <w:p w14:paraId="274873C8" w14:textId="77777777" w:rsidR="004F39EB" w:rsidRDefault="00307E05">
      <w:pPr>
        <w:pStyle w:val="PL"/>
        <w:rPr>
          <w:color w:val="808080"/>
        </w:rPr>
      </w:pPr>
      <w:r>
        <w:t xml:space="preserve">    maxCodeRate                             PUCCH-MaxCodeRate                                                     </w:t>
      </w:r>
      <w:r>
        <w:rPr>
          <w:color w:val="993366"/>
        </w:rPr>
        <w:t>OPTIONAL</w:t>
      </w:r>
      <w:r>
        <w:t xml:space="preserve">, </w:t>
      </w:r>
      <w:r>
        <w:rPr>
          <w:color w:val="808080"/>
        </w:rPr>
        <w:t>-- Need R</w:t>
      </w:r>
    </w:p>
    <w:p w14:paraId="218E97C6" w14:textId="77777777" w:rsidR="004F39EB" w:rsidRDefault="00307E05">
      <w:pPr>
        <w:pStyle w:val="PL"/>
        <w:rPr>
          <w:color w:val="808080"/>
        </w:rPr>
      </w:pPr>
      <w:r>
        <w:t xml:space="preserve">    nrofSlots                               </w:t>
      </w:r>
      <w:r>
        <w:rPr>
          <w:color w:val="993366"/>
        </w:rPr>
        <w:t>ENUMERATED</w:t>
      </w:r>
      <w:r>
        <w:t xml:space="preserve"> {n2,n4,n8}                                                 </w:t>
      </w:r>
      <w:r>
        <w:rPr>
          <w:color w:val="993366"/>
        </w:rPr>
        <w:t>OPTIONAL</w:t>
      </w:r>
      <w:r>
        <w:t xml:space="preserve">, </w:t>
      </w:r>
      <w:r>
        <w:rPr>
          <w:color w:val="808080"/>
        </w:rPr>
        <w:t>-- Need S</w:t>
      </w:r>
    </w:p>
    <w:p w14:paraId="766151C8" w14:textId="77777777" w:rsidR="004F39EB" w:rsidRDefault="00307E05">
      <w:pPr>
        <w:pStyle w:val="PL"/>
        <w:rPr>
          <w:color w:val="808080"/>
        </w:rPr>
      </w:pPr>
      <w:r>
        <w:t xml:space="preserve">    pi2BPSK                                 </w:t>
      </w:r>
      <w:r>
        <w:rPr>
          <w:color w:val="993366"/>
        </w:rPr>
        <w:t>ENUMERATED</w:t>
      </w:r>
      <w:r>
        <w:t xml:space="preserve"> {enabled}                                                  </w:t>
      </w:r>
      <w:r>
        <w:rPr>
          <w:color w:val="993366"/>
        </w:rPr>
        <w:t>OPTIONAL</w:t>
      </w:r>
      <w:r>
        <w:t xml:space="preserve">, </w:t>
      </w:r>
      <w:r>
        <w:rPr>
          <w:color w:val="808080"/>
        </w:rPr>
        <w:t>-- Need R</w:t>
      </w:r>
    </w:p>
    <w:p w14:paraId="0E8B511B" w14:textId="77777777" w:rsidR="004F39EB" w:rsidRDefault="00307E05">
      <w:pPr>
        <w:pStyle w:val="PL"/>
        <w:rPr>
          <w:color w:val="808080"/>
        </w:rPr>
      </w:pPr>
      <w:r>
        <w:t xml:space="preserve">    simultaneousHARQ-ACK-CSI                </w:t>
      </w:r>
      <w:r>
        <w:rPr>
          <w:color w:val="993366"/>
        </w:rPr>
        <w:t>ENUMERATED</w:t>
      </w:r>
      <w:r>
        <w:t xml:space="preserve"> {true}                                                     </w:t>
      </w:r>
      <w:r>
        <w:rPr>
          <w:color w:val="993366"/>
        </w:rPr>
        <w:t>OPTIONAL</w:t>
      </w:r>
      <w:r>
        <w:t xml:space="preserve">  </w:t>
      </w:r>
      <w:r>
        <w:rPr>
          <w:color w:val="808080"/>
        </w:rPr>
        <w:t>-- Need R</w:t>
      </w:r>
    </w:p>
    <w:p w14:paraId="11B33E92" w14:textId="77777777" w:rsidR="004F39EB" w:rsidRDefault="00307E05">
      <w:pPr>
        <w:pStyle w:val="PL"/>
      </w:pPr>
      <w:r>
        <w:t>}</w:t>
      </w:r>
    </w:p>
    <w:p w14:paraId="24741EA3" w14:textId="77777777" w:rsidR="004F39EB" w:rsidRDefault="004F39EB">
      <w:pPr>
        <w:pStyle w:val="PL"/>
      </w:pPr>
    </w:p>
    <w:p w14:paraId="15C82484" w14:textId="77777777" w:rsidR="004F39EB" w:rsidRDefault="00307E05">
      <w:pPr>
        <w:pStyle w:val="PL"/>
      </w:pPr>
      <w:r>
        <w:t xml:space="preserve">PUCCH-FormatConfigExt-r17 ::=           </w:t>
      </w:r>
      <w:r>
        <w:rPr>
          <w:color w:val="993366"/>
        </w:rPr>
        <w:t>SEQUENCE</w:t>
      </w:r>
      <w:r>
        <w:t xml:space="preserve"> {</w:t>
      </w:r>
    </w:p>
    <w:p w14:paraId="3A2D9280" w14:textId="77777777" w:rsidR="004F39EB" w:rsidRDefault="00307E05">
      <w:pPr>
        <w:pStyle w:val="PL"/>
        <w:rPr>
          <w:color w:val="808080"/>
        </w:rPr>
      </w:pPr>
      <w:r>
        <w:t xml:space="preserve">    maxCodeRateLP-r17                       PUCCH-MaxCodeRate                                                     </w:t>
      </w:r>
      <w:r>
        <w:rPr>
          <w:color w:val="993366"/>
        </w:rPr>
        <w:t>OPTIONAL</w:t>
      </w:r>
      <w:r>
        <w:t xml:space="preserve">, </w:t>
      </w:r>
      <w:r>
        <w:rPr>
          <w:color w:val="808080"/>
        </w:rPr>
        <w:t>-- Need R</w:t>
      </w:r>
    </w:p>
    <w:p w14:paraId="015A1B56" w14:textId="77777777" w:rsidR="004F39EB" w:rsidRDefault="00307E05">
      <w:pPr>
        <w:pStyle w:val="PL"/>
        <w:rPr>
          <w:lang w:val="pl-PL"/>
        </w:rPr>
      </w:pPr>
      <w:r>
        <w:t xml:space="preserve">    </w:t>
      </w:r>
      <w:r>
        <w:rPr>
          <w:lang w:val="pl-PL"/>
        </w:rPr>
        <w:t>...</w:t>
      </w:r>
    </w:p>
    <w:p w14:paraId="78D755C1" w14:textId="77777777" w:rsidR="004F39EB" w:rsidRDefault="00307E05">
      <w:pPr>
        <w:pStyle w:val="PL"/>
        <w:rPr>
          <w:lang w:val="pl-PL"/>
        </w:rPr>
      </w:pPr>
      <w:r>
        <w:rPr>
          <w:lang w:val="pl-PL"/>
        </w:rPr>
        <w:t>}</w:t>
      </w:r>
    </w:p>
    <w:p w14:paraId="7801D10F" w14:textId="77777777" w:rsidR="004F39EB" w:rsidRDefault="004F39EB">
      <w:pPr>
        <w:pStyle w:val="PL"/>
        <w:rPr>
          <w:lang w:val="pl-PL"/>
        </w:rPr>
      </w:pPr>
    </w:p>
    <w:p w14:paraId="78BE333E" w14:textId="77777777" w:rsidR="004F39EB" w:rsidRDefault="00307E05">
      <w:pPr>
        <w:pStyle w:val="PL"/>
        <w:rPr>
          <w:lang w:val="pl-PL"/>
        </w:rPr>
      </w:pPr>
      <w:r>
        <w:rPr>
          <w:lang w:val="pl-PL"/>
        </w:rPr>
        <w:t xml:space="preserve">PUCCH-MaxCodeRate ::=                   </w:t>
      </w:r>
      <w:r>
        <w:rPr>
          <w:color w:val="993366"/>
          <w:lang w:val="pl-PL"/>
        </w:rPr>
        <w:t>ENUMERATED</w:t>
      </w:r>
      <w:r>
        <w:rPr>
          <w:lang w:val="pl-PL"/>
        </w:rPr>
        <w:t xml:space="preserve"> {zeroDot08, zeroDot15, zeroDot25, zeroDot35, zeroDot45, zeroDot60, zeroDot80}</w:t>
      </w:r>
    </w:p>
    <w:p w14:paraId="33C0C909" w14:textId="77777777" w:rsidR="004F39EB" w:rsidRDefault="004F39EB">
      <w:pPr>
        <w:pStyle w:val="PL"/>
        <w:rPr>
          <w:lang w:val="pl-PL"/>
        </w:rPr>
      </w:pPr>
    </w:p>
    <w:p w14:paraId="05ED2D53" w14:textId="77777777" w:rsidR="004F39EB" w:rsidRDefault="00307E05">
      <w:pPr>
        <w:pStyle w:val="PL"/>
        <w:rPr>
          <w:color w:val="808080"/>
        </w:rPr>
      </w:pPr>
      <w:r>
        <w:rPr>
          <w:color w:val="808080"/>
        </w:rPr>
        <w:t>-- A set with one or more PUCCH resources</w:t>
      </w:r>
    </w:p>
    <w:p w14:paraId="76F06E77" w14:textId="77777777" w:rsidR="004F39EB" w:rsidRDefault="00307E05">
      <w:pPr>
        <w:pStyle w:val="PL"/>
      </w:pPr>
      <w:r>
        <w:t xml:space="preserve">PUCCH-ResourceSet ::=                   </w:t>
      </w:r>
      <w:r>
        <w:rPr>
          <w:color w:val="993366"/>
        </w:rPr>
        <w:t>SEQUENCE</w:t>
      </w:r>
      <w:r>
        <w:t xml:space="preserve"> {</w:t>
      </w:r>
    </w:p>
    <w:p w14:paraId="00CAB69B" w14:textId="77777777" w:rsidR="004F39EB" w:rsidRDefault="00307E05">
      <w:pPr>
        <w:pStyle w:val="PL"/>
      </w:pPr>
      <w:r>
        <w:t xml:space="preserve">    pucch-ResourceSetId                     PUCCH-ResourceSetId,</w:t>
      </w:r>
    </w:p>
    <w:p w14:paraId="7BCC1705" w14:textId="77777777" w:rsidR="004F39EB" w:rsidRDefault="00307E05">
      <w:pPr>
        <w:pStyle w:val="PL"/>
      </w:pPr>
      <w:r>
        <w:t xml:space="preserve">    resourceList                            </w:t>
      </w:r>
      <w:r>
        <w:rPr>
          <w:color w:val="993366"/>
        </w:rPr>
        <w:t>SEQUENCE</w:t>
      </w:r>
      <w:r>
        <w:t xml:space="preserve"> (</w:t>
      </w:r>
      <w:r>
        <w:rPr>
          <w:color w:val="993366"/>
        </w:rPr>
        <w:t>SIZE</w:t>
      </w:r>
      <w:r>
        <w:t xml:space="preserve"> (1..maxNrofPUCCH-ResourcesPerSet))</w:t>
      </w:r>
      <w:r>
        <w:rPr>
          <w:color w:val="993366"/>
        </w:rPr>
        <w:t xml:space="preserve"> OF</w:t>
      </w:r>
      <w:r>
        <w:t xml:space="preserve"> PUCCH-ResourceId,</w:t>
      </w:r>
    </w:p>
    <w:p w14:paraId="5F9C1C4B" w14:textId="77777777" w:rsidR="004F39EB" w:rsidRDefault="00307E05">
      <w:pPr>
        <w:pStyle w:val="PL"/>
        <w:rPr>
          <w:color w:val="808080"/>
        </w:rPr>
      </w:pPr>
      <w:r>
        <w:t xml:space="preserve">    maxPayloadSize                          </w:t>
      </w:r>
      <w:r>
        <w:rPr>
          <w:color w:val="993366"/>
        </w:rPr>
        <w:t>INTEGER</w:t>
      </w:r>
      <w:r>
        <w:t xml:space="preserve"> (4..256)                                                      </w:t>
      </w:r>
      <w:r>
        <w:rPr>
          <w:color w:val="993366"/>
        </w:rPr>
        <w:t>OPTIONAL</w:t>
      </w:r>
      <w:r>
        <w:t xml:space="preserve">  </w:t>
      </w:r>
      <w:r>
        <w:rPr>
          <w:color w:val="808080"/>
        </w:rPr>
        <w:t>-- Need R</w:t>
      </w:r>
    </w:p>
    <w:p w14:paraId="02F649D5" w14:textId="77777777" w:rsidR="004F39EB" w:rsidRDefault="00307E05">
      <w:pPr>
        <w:pStyle w:val="PL"/>
      </w:pPr>
      <w:r>
        <w:t>}</w:t>
      </w:r>
    </w:p>
    <w:p w14:paraId="3D7B2906" w14:textId="77777777" w:rsidR="004F39EB" w:rsidRDefault="004F39EB">
      <w:pPr>
        <w:pStyle w:val="PL"/>
      </w:pPr>
    </w:p>
    <w:p w14:paraId="38E1B14F" w14:textId="77777777" w:rsidR="004F39EB" w:rsidRDefault="00307E05">
      <w:pPr>
        <w:pStyle w:val="PL"/>
      </w:pPr>
      <w:r>
        <w:t xml:space="preserve">PUCCH-ResourceSetId ::=                 </w:t>
      </w:r>
      <w:r>
        <w:rPr>
          <w:color w:val="993366"/>
        </w:rPr>
        <w:t>INTEGER</w:t>
      </w:r>
      <w:r>
        <w:t xml:space="preserve"> (0..maxNrofPUCCH-ResourceSets-1)</w:t>
      </w:r>
    </w:p>
    <w:p w14:paraId="455C0448" w14:textId="77777777" w:rsidR="004F39EB" w:rsidRDefault="004F39EB">
      <w:pPr>
        <w:pStyle w:val="PL"/>
      </w:pPr>
    </w:p>
    <w:p w14:paraId="761D1D2A" w14:textId="77777777" w:rsidR="004F39EB" w:rsidRDefault="00307E05">
      <w:pPr>
        <w:pStyle w:val="PL"/>
      </w:pPr>
      <w:r>
        <w:t xml:space="preserve">PUCCH-Resource ::=                      </w:t>
      </w:r>
      <w:r>
        <w:rPr>
          <w:color w:val="993366"/>
        </w:rPr>
        <w:t>SEQUENCE</w:t>
      </w:r>
      <w:r>
        <w:t xml:space="preserve"> {</w:t>
      </w:r>
    </w:p>
    <w:p w14:paraId="55F4BA62" w14:textId="77777777" w:rsidR="004F39EB" w:rsidRDefault="00307E05">
      <w:pPr>
        <w:pStyle w:val="PL"/>
      </w:pPr>
      <w:r>
        <w:t xml:space="preserve">    pucch-ResourceId                        PUCCH-ResourceId,</w:t>
      </w:r>
    </w:p>
    <w:p w14:paraId="289F319F" w14:textId="77777777" w:rsidR="004F39EB" w:rsidRDefault="00307E05">
      <w:pPr>
        <w:pStyle w:val="PL"/>
      </w:pPr>
      <w:r>
        <w:t xml:space="preserve">    startingPRB                             PRB-Id,</w:t>
      </w:r>
    </w:p>
    <w:p w14:paraId="7E3F6970" w14:textId="77777777" w:rsidR="004F39EB" w:rsidRDefault="00307E05">
      <w:pPr>
        <w:pStyle w:val="PL"/>
        <w:rPr>
          <w:color w:val="808080"/>
        </w:rPr>
      </w:pPr>
      <w:r>
        <w:t xml:space="preserve">    intraSlotFrequencyHopping               </w:t>
      </w:r>
      <w:r>
        <w:rPr>
          <w:color w:val="993366"/>
        </w:rPr>
        <w:t>ENUMERATED</w:t>
      </w:r>
      <w:r>
        <w:t xml:space="preserve"> { enabled }                                                </w:t>
      </w:r>
      <w:r>
        <w:rPr>
          <w:color w:val="993366"/>
        </w:rPr>
        <w:t>OPTIONAL</w:t>
      </w:r>
      <w:r>
        <w:t xml:space="preserve">, </w:t>
      </w:r>
      <w:r>
        <w:rPr>
          <w:color w:val="808080"/>
        </w:rPr>
        <w:t>-- Need R</w:t>
      </w:r>
    </w:p>
    <w:p w14:paraId="61BCF53B" w14:textId="77777777" w:rsidR="004F39EB" w:rsidRDefault="00307E05">
      <w:pPr>
        <w:pStyle w:val="PL"/>
        <w:rPr>
          <w:color w:val="808080"/>
        </w:rPr>
      </w:pPr>
      <w:r>
        <w:t xml:space="preserve">    secondHopPRB                            PRB-Id                                                                </w:t>
      </w:r>
      <w:r>
        <w:rPr>
          <w:color w:val="993366"/>
        </w:rPr>
        <w:t>OPTIONAL</w:t>
      </w:r>
      <w:r>
        <w:t xml:space="preserve">, </w:t>
      </w:r>
      <w:r>
        <w:rPr>
          <w:color w:val="808080"/>
        </w:rPr>
        <w:t>-- Need R</w:t>
      </w:r>
    </w:p>
    <w:p w14:paraId="2918C8E7" w14:textId="77777777" w:rsidR="004F39EB" w:rsidRDefault="00307E05">
      <w:pPr>
        <w:pStyle w:val="PL"/>
      </w:pPr>
      <w:r>
        <w:t xml:space="preserve">    format                                  </w:t>
      </w:r>
      <w:r>
        <w:rPr>
          <w:color w:val="993366"/>
        </w:rPr>
        <w:t>CHOICE</w:t>
      </w:r>
      <w:r>
        <w:t xml:space="preserve"> {</w:t>
      </w:r>
    </w:p>
    <w:p w14:paraId="36E0120C" w14:textId="77777777" w:rsidR="004F39EB" w:rsidRDefault="00307E05">
      <w:pPr>
        <w:pStyle w:val="PL"/>
      </w:pPr>
      <w:r>
        <w:t xml:space="preserve">        format0                                 PUCCH-format0,</w:t>
      </w:r>
    </w:p>
    <w:p w14:paraId="4D211ED1" w14:textId="77777777" w:rsidR="004F39EB" w:rsidRDefault="00307E05">
      <w:pPr>
        <w:pStyle w:val="PL"/>
      </w:pPr>
      <w:r>
        <w:t xml:space="preserve">        format1                                 PUCCH-format1,</w:t>
      </w:r>
    </w:p>
    <w:p w14:paraId="0AA80435" w14:textId="77777777" w:rsidR="004F39EB" w:rsidRDefault="00307E05">
      <w:pPr>
        <w:pStyle w:val="PL"/>
      </w:pPr>
      <w:r>
        <w:t xml:space="preserve">        format2                                 PUCCH-format2,</w:t>
      </w:r>
    </w:p>
    <w:p w14:paraId="6AB61548" w14:textId="77777777" w:rsidR="004F39EB" w:rsidRDefault="00307E05">
      <w:pPr>
        <w:pStyle w:val="PL"/>
      </w:pPr>
      <w:r>
        <w:t xml:space="preserve">        format3                                 PUCCH-format3,</w:t>
      </w:r>
    </w:p>
    <w:p w14:paraId="665B558D" w14:textId="77777777" w:rsidR="004F39EB" w:rsidRDefault="00307E05">
      <w:pPr>
        <w:pStyle w:val="PL"/>
      </w:pPr>
      <w:r>
        <w:t xml:space="preserve">        format4                                 PUCCH-format4</w:t>
      </w:r>
    </w:p>
    <w:p w14:paraId="58EDFFBA" w14:textId="77777777" w:rsidR="004F39EB" w:rsidRDefault="00307E05">
      <w:pPr>
        <w:pStyle w:val="PL"/>
      </w:pPr>
      <w:r>
        <w:t xml:space="preserve">    }</w:t>
      </w:r>
    </w:p>
    <w:p w14:paraId="3D7865ED" w14:textId="77777777" w:rsidR="004F39EB" w:rsidRDefault="00307E05">
      <w:pPr>
        <w:pStyle w:val="PL"/>
      </w:pPr>
      <w:r>
        <w:t>}</w:t>
      </w:r>
    </w:p>
    <w:p w14:paraId="4EEB0964" w14:textId="77777777" w:rsidR="004F39EB" w:rsidRDefault="004F39EB">
      <w:pPr>
        <w:pStyle w:val="PL"/>
      </w:pPr>
    </w:p>
    <w:p w14:paraId="29D4286E" w14:textId="77777777" w:rsidR="004F39EB" w:rsidRDefault="00307E05">
      <w:pPr>
        <w:pStyle w:val="PL"/>
      </w:pPr>
      <w:r>
        <w:t xml:space="preserve">PUCCH-ResourceExt-v1610 ::=             </w:t>
      </w:r>
      <w:r>
        <w:rPr>
          <w:color w:val="993366"/>
        </w:rPr>
        <w:t>SEQUENCE</w:t>
      </w:r>
      <w:r>
        <w:t xml:space="preserve"> {</w:t>
      </w:r>
    </w:p>
    <w:p w14:paraId="4B1FDB67" w14:textId="77777777" w:rsidR="004F39EB" w:rsidRDefault="00307E05">
      <w:pPr>
        <w:pStyle w:val="PL"/>
      </w:pPr>
      <w:r>
        <w:t xml:space="preserve">    interlaceAllocation-r16                 </w:t>
      </w:r>
      <w:r>
        <w:rPr>
          <w:color w:val="993366"/>
        </w:rPr>
        <w:t>SEQUENCE</w:t>
      </w:r>
      <w:r>
        <w:t xml:space="preserve"> {</w:t>
      </w:r>
    </w:p>
    <w:p w14:paraId="2030D749" w14:textId="77777777" w:rsidR="004F39EB" w:rsidRDefault="00307E05">
      <w:pPr>
        <w:pStyle w:val="PL"/>
      </w:pPr>
      <w:r>
        <w:t xml:space="preserve">        rb-SetIndex                             </w:t>
      </w:r>
      <w:r>
        <w:rPr>
          <w:color w:val="993366"/>
        </w:rPr>
        <w:t>INTEGER</w:t>
      </w:r>
      <w:r>
        <w:t xml:space="preserve"> (0..4),</w:t>
      </w:r>
    </w:p>
    <w:p w14:paraId="0CBFCF55" w14:textId="77777777" w:rsidR="004F39EB" w:rsidRDefault="00307E05">
      <w:pPr>
        <w:pStyle w:val="PL"/>
      </w:pPr>
      <w:r>
        <w:t xml:space="preserve">        interlace0                              </w:t>
      </w:r>
      <w:r>
        <w:rPr>
          <w:color w:val="993366"/>
        </w:rPr>
        <w:t>CHOICE</w:t>
      </w:r>
      <w:r>
        <w:t xml:space="preserve"> {</w:t>
      </w:r>
    </w:p>
    <w:p w14:paraId="3581B21E" w14:textId="77777777" w:rsidR="004F39EB" w:rsidRDefault="00307E05">
      <w:pPr>
        <w:pStyle w:val="PL"/>
      </w:pPr>
      <w:r>
        <w:t xml:space="preserve">            scs15                                   </w:t>
      </w:r>
      <w:r>
        <w:rPr>
          <w:color w:val="993366"/>
        </w:rPr>
        <w:t>INTEGER</w:t>
      </w:r>
      <w:r>
        <w:t xml:space="preserve"> (0..9),</w:t>
      </w:r>
    </w:p>
    <w:p w14:paraId="4B9AF241" w14:textId="77777777" w:rsidR="004F39EB" w:rsidRDefault="00307E05">
      <w:pPr>
        <w:pStyle w:val="PL"/>
      </w:pPr>
      <w:r>
        <w:t xml:space="preserve">            scs30                                   </w:t>
      </w:r>
      <w:r>
        <w:rPr>
          <w:color w:val="993366"/>
        </w:rPr>
        <w:t>INTEGER</w:t>
      </w:r>
      <w:r>
        <w:t xml:space="preserve"> (0..4)</w:t>
      </w:r>
    </w:p>
    <w:p w14:paraId="124C7AC9" w14:textId="77777777" w:rsidR="004F39EB" w:rsidRDefault="00307E05">
      <w:pPr>
        <w:pStyle w:val="PL"/>
      </w:pPr>
      <w:r>
        <w:t xml:space="preserve">        }</w:t>
      </w:r>
    </w:p>
    <w:p w14:paraId="1B0F3C53" w14:textId="77777777" w:rsidR="004F39EB" w:rsidRDefault="00307E05">
      <w:pPr>
        <w:pStyle w:val="PL"/>
        <w:rPr>
          <w:color w:val="808080"/>
        </w:rPr>
      </w:pPr>
      <w:r>
        <w:t xml:space="preserve">    }                                                                                                             </w:t>
      </w:r>
      <w:r>
        <w:rPr>
          <w:color w:val="993366"/>
        </w:rPr>
        <w:t>OPTIONAL</w:t>
      </w:r>
      <w:r>
        <w:t xml:space="preserve">,  </w:t>
      </w:r>
      <w:r>
        <w:rPr>
          <w:color w:val="808080"/>
        </w:rPr>
        <w:t>--Need R</w:t>
      </w:r>
    </w:p>
    <w:p w14:paraId="328A04AF" w14:textId="77777777" w:rsidR="004F39EB" w:rsidRDefault="00307E05">
      <w:pPr>
        <w:pStyle w:val="PL"/>
      </w:pPr>
      <w:r>
        <w:t xml:space="preserve">    format-v1610                            </w:t>
      </w:r>
      <w:r>
        <w:rPr>
          <w:color w:val="993366"/>
        </w:rPr>
        <w:t>CHOICE</w:t>
      </w:r>
      <w:r>
        <w:t xml:space="preserve"> {</w:t>
      </w:r>
    </w:p>
    <w:p w14:paraId="73E280D1" w14:textId="77777777" w:rsidR="004F39EB" w:rsidRDefault="00307E05">
      <w:pPr>
        <w:pStyle w:val="PL"/>
      </w:pPr>
      <w:r>
        <w:t xml:space="preserve">        interlace1-v1610                            </w:t>
      </w:r>
      <w:r>
        <w:rPr>
          <w:color w:val="993366"/>
        </w:rPr>
        <w:t>INTEGER</w:t>
      </w:r>
      <w:r>
        <w:t xml:space="preserve"> (0..9),</w:t>
      </w:r>
    </w:p>
    <w:p w14:paraId="5374CA8F" w14:textId="77777777" w:rsidR="004F39EB" w:rsidRDefault="00307E05">
      <w:pPr>
        <w:pStyle w:val="PL"/>
      </w:pPr>
      <w:r>
        <w:t xml:space="preserve">        occ-v1610                                   </w:t>
      </w:r>
      <w:r>
        <w:rPr>
          <w:color w:val="993366"/>
        </w:rPr>
        <w:t>SEQUENCE</w:t>
      </w:r>
      <w:r>
        <w:t xml:space="preserve"> {</w:t>
      </w:r>
    </w:p>
    <w:p w14:paraId="428BBADF" w14:textId="77777777" w:rsidR="004F39EB" w:rsidRDefault="00307E05">
      <w:pPr>
        <w:pStyle w:val="PL"/>
        <w:rPr>
          <w:color w:val="808080"/>
        </w:rPr>
      </w:pPr>
      <w:r>
        <w:t xml:space="preserve">            occ-Length-v1610                                </w:t>
      </w:r>
      <w:r>
        <w:rPr>
          <w:color w:val="993366"/>
        </w:rPr>
        <w:t>ENUMERATED</w:t>
      </w:r>
      <w:r>
        <w:t xml:space="preserve"> {n2,n4}                                       </w:t>
      </w:r>
      <w:r>
        <w:rPr>
          <w:color w:val="993366"/>
        </w:rPr>
        <w:t>OPTIONAL</w:t>
      </w:r>
      <w:r>
        <w:t xml:space="preserve">, </w:t>
      </w:r>
      <w:r>
        <w:rPr>
          <w:color w:val="808080"/>
        </w:rPr>
        <w:t>-- Need M</w:t>
      </w:r>
    </w:p>
    <w:p w14:paraId="058CDE92" w14:textId="77777777" w:rsidR="004F39EB" w:rsidRDefault="00307E05">
      <w:pPr>
        <w:pStyle w:val="PL"/>
        <w:rPr>
          <w:color w:val="808080"/>
        </w:rPr>
      </w:pPr>
      <w:r>
        <w:t xml:space="preserve">            occ-Index-v1610                                 </w:t>
      </w:r>
      <w:r>
        <w:rPr>
          <w:color w:val="993366"/>
        </w:rPr>
        <w:t>ENUMERATED</w:t>
      </w:r>
      <w:r>
        <w:t xml:space="preserve"> {n0,n1,n2,n3}                                 </w:t>
      </w:r>
      <w:r>
        <w:rPr>
          <w:color w:val="993366"/>
        </w:rPr>
        <w:t>OPTIONAL</w:t>
      </w:r>
      <w:r>
        <w:t xml:space="preserve">  </w:t>
      </w:r>
      <w:r>
        <w:rPr>
          <w:color w:val="808080"/>
        </w:rPr>
        <w:t>-- Need M</w:t>
      </w:r>
    </w:p>
    <w:p w14:paraId="08434D8D" w14:textId="77777777" w:rsidR="004F39EB" w:rsidRDefault="00307E05">
      <w:pPr>
        <w:pStyle w:val="PL"/>
      </w:pPr>
      <w:r>
        <w:t xml:space="preserve">        }</w:t>
      </w:r>
    </w:p>
    <w:p w14:paraId="1902CAC7" w14:textId="77777777" w:rsidR="004F39EB" w:rsidRDefault="00307E05">
      <w:pPr>
        <w:pStyle w:val="PL"/>
        <w:rPr>
          <w:color w:val="808080"/>
        </w:rPr>
      </w:pPr>
      <w:r>
        <w:t xml:space="preserve">    }                                                                                                            </w:t>
      </w:r>
      <w:r>
        <w:rPr>
          <w:color w:val="993366"/>
        </w:rPr>
        <w:t>OPTIONAL</w:t>
      </w:r>
      <w:r>
        <w:t xml:space="preserve">,  </w:t>
      </w:r>
      <w:r>
        <w:rPr>
          <w:color w:val="808080"/>
        </w:rPr>
        <w:t>-- Need R</w:t>
      </w:r>
    </w:p>
    <w:p w14:paraId="1B2A02BF" w14:textId="77777777" w:rsidR="004F39EB" w:rsidRDefault="00307E05">
      <w:pPr>
        <w:pStyle w:val="PL"/>
      </w:pPr>
      <w:r>
        <w:t xml:space="preserve">    ...,</w:t>
      </w:r>
    </w:p>
    <w:p w14:paraId="35B813AF" w14:textId="77777777" w:rsidR="004F39EB" w:rsidRDefault="00307E05">
      <w:pPr>
        <w:pStyle w:val="PL"/>
      </w:pPr>
      <w:r>
        <w:t xml:space="preserve">    [[</w:t>
      </w:r>
    </w:p>
    <w:p w14:paraId="71D7E030" w14:textId="77777777" w:rsidR="004F39EB" w:rsidRDefault="00307E05">
      <w:pPr>
        <w:pStyle w:val="PL"/>
      </w:pPr>
      <w:r>
        <w:t xml:space="preserve">    formatExt-v1700                         </w:t>
      </w:r>
      <w:r>
        <w:rPr>
          <w:color w:val="993366"/>
        </w:rPr>
        <w:t>SEQUENCE</w:t>
      </w:r>
      <w:r>
        <w:t xml:space="preserve"> {</w:t>
      </w:r>
    </w:p>
    <w:p w14:paraId="01C07373" w14:textId="77777777" w:rsidR="004F39EB" w:rsidRDefault="00307E05">
      <w:pPr>
        <w:pStyle w:val="PL"/>
      </w:pPr>
      <w:r>
        <w:t xml:space="preserve">        nrofPRBs-r17                            </w:t>
      </w:r>
      <w:r>
        <w:rPr>
          <w:color w:val="993366"/>
        </w:rPr>
        <w:t>INTEGER</w:t>
      </w:r>
      <w:r>
        <w:t xml:space="preserve"> (1..16)</w:t>
      </w:r>
    </w:p>
    <w:p w14:paraId="4F19A65E" w14:textId="77777777" w:rsidR="004F39EB" w:rsidRDefault="00307E05">
      <w:pPr>
        <w:pStyle w:val="PL"/>
        <w:rPr>
          <w:color w:val="808080"/>
        </w:rPr>
      </w:pPr>
      <w:r>
        <w:t xml:space="preserve">    }                                                                                                            </w:t>
      </w:r>
      <w:r>
        <w:rPr>
          <w:color w:val="993366"/>
        </w:rPr>
        <w:t>OPTIONAL</w:t>
      </w:r>
      <w:r>
        <w:t xml:space="preserve">,  </w:t>
      </w:r>
      <w:r>
        <w:rPr>
          <w:color w:val="808080"/>
        </w:rPr>
        <w:t>-- Need R</w:t>
      </w:r>
    </w:p>
    <w:p w14:paraId="261048B5" w14:textId="77777777" w:rsidR="004F39EB" w:rsidRDefault="00307E05">
      <w:pPr>
        <w:pStyle w:val="PL"/>
        <w:rPr>
          <w:color w:val="808080"/>
        </w:rPr>
      </w:pPr>
      <w:r>
        <w:t xml:space="preserve">    pucch-RepetitionNrofSlots-r17           </w:t>
      </w:r>
      <w:r>
        <w:rPr>
          <w:color w:val="993366"/>
        </w:rPr>
        <w:t>ENUMERATED</w:t>
      </w:r>
      <w:r>
        <w:t xml:space="preserve"> { n1,n2,n4,n8 }                                              </w:t>
      </w:r>
      <w:r>
        <w:rPr>
          <w:color w:val="993366"/>
        </w:rPr>
        <w:t>OPTIONAL</w:t>
      </w:r>
      <w:r>
        <w:t xml:space="preserve">   </w:t>
      </w:r>
      <w:r>
        <w:rPr>
          <w:color w:val="808080"/>
        </w:rPr>
        <w:t>-- Need R</w:t>
      </w:r>
    </w:p>
    <w:p w14:paraId="59C20917" w14:textId="77777777" w:rsidR="004F39EB" w:rsidRDefault="00307E05">
      <w:pPr>
        <w:pStyle w:val="PL"/>
      </w:pPr>
      <w:r>
        <w:t xml:space="preserve">    ]]</w:t>
      </w:r>
    </w:p>
    <w:p w14:paraId="03E3A02F" w14:textId="77777777" w:rsidR="004F39EB" w:rsidRDefault="00307E05">
      <w:pPr>
        <w:pStyle w:val="PL"/>
      </w:pPr>
      <w:r>
        <w:t>}</w:t>
      </w:r>
    </w:p>
    <w:p w14:paraId="4E84E2F8" w14:textId="77777777" w:rsidR="004F39EB" w:rsidRDefault="004F39EB">
      <w:pPr>
        <w:pStyle w:val="PL"/>
      </w:pPr>
    </w:p>
    <w:p w14:paraId="5B043143" w14:textId="77777777" w:rsidR="004F39EB" w:rsidRDefault="00307E05">
      <w:pPr>
        <w:pStyle w:val="PL"/>
      </w:pPr>
      <w:r>
        <w:t xml:space="preserve">PUCCH-ResourceId ::=                    </w:t>
      </w:r>
      <w:r>
        <w:rPr>
          <w:color w:val="993366"/>
        </w:rPr>
        <w:t>INTEGER</w:t>
      </w:r>
      <w:r>
        <w:t xml:space="preserve"> (0..maxNrofPUCCH-Resources-1)</w:t>
      </w:r>
    </w:p>
    <w:p w14:paraId="4AE2CA21" w14:textId="77777777" w:rsidR="004F39EB" w:rsidRDefault="004F39EB">
      <w:pPr>
        <w:pStyle w:val="PL"/>
      </w:pPr>
    </w:p>
    <w:p w14:paraId="79713850" w14:textId="77777777" w:rsidR="004F39EB" w:rsidRDefault="004F39EB">
      <w:pPr>
        <w:pStyle w:val="PL"/>
      </w:pPr>
    </w:p>
    <w:p w14:paraId="078A5D96" w14:textId="77777777" w:rsidR="004F39EB" w:rsidRDefault="00307E05">
      <w:pPr>
        <w:pStyle w:val="PL"/>
      </w:pPr>
      <w:r>
        <w:t xml:space="preserve">PUCCH-format0 ::=                               </w:t>
      </w:r>
      <w:r>
        <w:rPr>
          <w:color w:val="993366"/>
        </w:rPr>
        <w:t>SEQUENCE</w:t>
      </w:r>
      <w:r>
        <w:t xml:space="preserve"> {</w:t>
      </w:r>
    </w:p>
    <w:p w14:paraId="6234F52B" w14:textId="77777777" w:rsidR="004F39EB" w:rsidRDefault="00307E05">
      <w:pPr>
        <w:pStyle w:val="PL"/>
      </w:pPr>
      <w:r>
        <w:t xml:space="preserve">    initialCyclicShift                              </w:t>
      </w:r>
      <w:r>
        <w:rPr>
          <w:color w:val="993366"/>
        </w:rPr>
        <w:t>INTEGER</w:t>
      </w:r>
      <w:r>
        <w:t>(0..11),</w:t>
      </w:r>
    </w:p>
    <w:p w14:paraId="24AE5CDF" w14:textId="77777777" w:rsidR="004F39EB" w:rsidRDefault="00307E05">
      <w:pPr>
        <w:pStyle w:val="PL"/>
      </w:pPr>
      <w:r>
        <w:t xml:space="preserve">    nrofSymbols                                     </w:t>
      </w:r>
      <w:r>
        <w:rPr>
          <w:color w:val="993366"/>
        </w:rPr>
        <w:t>INTEGER</w:t>
      </w:r>
      <w:r>
        <w:t xml:space="preserve"> (1..2),</w:t>
      </w:r>
    </w:p>
    <w:p w14:paraId="502DA037" w14:textId="77777777" w:rsidR="004F39EB" w:rsidRDefault="00307E05">
      <w:pPr>
        <w:pStyle w:val="PL"/>
      </w:pPr>
      <w:r>
        <w:t xml:space="preserve">    startingSymbolIndex                             </w:t>
      </w:r>
      <w:r>
        <w:rPr>
          <w:color w:val="993366"/>
        </w:rPr>
        <w:t>INTEGER</w:t>
      </w:r>
      <w:r>
        <w:t>(0..13)</w:t>
      </w:r>
    </w:p>
    <w:p w14:paraId="01684995" w14:textId="77777777" w:rsidR="004F39EB" w:rsidRDefault="00307E05">
      <w:pPr>
        <w:pStyle w:val="PL"/>
      </w:pPr>
      <w:r>
        <w:t>}</w:t>
      </w:r>
    </w:p>
    <w:p w14:paraId="18DB8650" w14:textId="77777777" w:rsidR="004F39EB" w:rsidRDefault="004F39EB">
      <w:pPr>
        <w:pStyle w:val="PL"/>
      </w:pPr>
    </w:p>
    <w:p w14:paraId="38BC72D9" w14:textId="77777777" w:rsidR="004F39EB" w:rsidRDefault="00307E05">
      <w:pPr>
        <w:pStyle w:val="PL"/>
      </w:pPr>
      <w:r>
        <w:t xml:space="preserve">PUCCH-format1 ::=                               </w:t>
      </w:r>
      <w:r>
        <w:rPr>
          <w:color w:val="993366"/>
        </w:rPr>
        <w:t>SEQUENCE</w:t>
      </w:r>
      <w:r>
        <w:t xml:space="preserve"> {</w:t>
      </w:r>
    </w:p>
    <w:p w14:paraId="308EAE43" w14:textId="77777777" w:rsidR="004F39EB" w:rsidRDefault="00307E05">
      <w:pPr>
        <w:pStyle w:val="PL"/>
      </w:pPr>
      <w:r>
        <w:t xml:space="preserve">    initialCyclicShift                              </w:t>
      </w:r>
      <w:r>
        <w:rPr>
          <w:color w:val="993366"/>
        </w:rPr>
        <w:t>INTEGER</w:t>
      </w:r>
      <w:r>
        <w:t>(0..11),</w:t>
      </w:r>
    </w:p>
    <w:p w14:paraId="6CBFFDC7" w14:textId="77777777" w:rsidR="004F39EB" w:rsidRDefault="00307E05">
      <w:pPr>
        <w:pStyle w:val="PL"/>
      </w:pPr>
      <w:r>
        <w:t xml:space="preserve">    nrofSymbols                                     </w:t>
      </w:r>
      <w:r>
        <w:rPr>
          <w:color w:val="993366"/>
        </w:rPr>
        <w:t>INTEGER</w:t>
      </w:r>
      <w:r>
        <w:t xml:space="preserve"> (4..14),</w:t>
      </w:r>
    </w:p>
    <w:p w14:paraId="1C77B966" w14:textId="77777777" w:rsidR="004F39EB" w:rsidRDefault="00307E05">
      <w:pPr>
        <w:pStyle w:val="PL"/>
      </w:pPr>
      <w:r>
        <w:t xml:space="preserve">    startingSymbolIndex                             </w:t>
      </w:r>
      <w:r>
        <w:rPr>
          <w:color w:val="993366"/>
        </w:rPr>
        <w:t>INTEGER</w:t>
      </w:r>
      <w:r>
        <w:t>(0..10),</w:t>
      </w:r>
    </w:p>
    <w:p w14:paraId="38104C81" w14:textId="77777777" w:rsidR="004F39EB" w:rsidRDefault="00307E05">
      <w:pPr>
        <w:pStyle w:val="PL"/>
      </w:pPr>
      <w:r>
        <w:t xml:space="preserve">    timeDomainOCC                                   </w:t>
      </w:r>
      <w:r>
        <w:rPr>
          <w:color w:val="993366"/>
        </w:rPr>
        <w:t>INTEGER</w:t>
      </w:r>
      <w:r>
        <w:t>(0..6)</w:t>
      </w:r>
    </w:p>
    <w:p w14:paraId="6453D185" w14:textId="77777777" w:rsidR="004F39EB" w:rsidRDefault="00307E05">
      <w:pPr>
        <w:pStyle w:val="PL"/>
      </w:pPr>
      <w:r>
        <w:t>}</w:t>
      </w:r>
    </w:p>
    <w:p w14:paraId="7E99C14A" w14:textId="77777777" w:rsidR="004F39EB" w:rsidRDefault="004F39EB">
      <w:pPr>
        <w:pStyle w:val="PL"/>
      </w:pPr>
    </w:p>
    <w:p w14:paraId="6B993C40" w14:textId="77777777" w:rsidR="004F39EB" w:rsidRDefault="00307E05">
      <w:pPr>
        <w:pStyle w:val="PL"/>
      </w:pPr>
      <w:r>
        <w:t xml:space="preserve">PUCCH-format2 ::=                               </w:t>
      </w:r>
      <w:r>
        <w:rPr>
          <w:color w:val="993366"/>
        </w:rPr>
        <w:t>SEQUENCE</w:t>
      </w:r>
      <w:r>
        <w:t xml:space="preserve"> {</w:t>
      </w:r>
    </w:p>
    <w:p w14:paraId="70A95391" w14:textId="77777777" w:rsidR="004F39EB" w:rsidRDefault="00307E05">
      <w:pPr>
        <w:pStyle w:val="PL"/>
      </w:pPr>
      <w:r>
        <w:t xml:space="preserve">    nrofPRBs                                        </w:t>
      </w:r>
      <w:r>
        <w:rPr>
          <w:color w:val="993366"/>
        </w:rPr>
        <w:t>INTEGER</w:t>
      </w:r>
      <w:r>
        <w:t xml:space="preserve"> (1..16),</w:t>
      </w:r>
    </w:p>
    <w:p w14:paraId="2AF7C64E" w14:textId="77777777" w:rsidR="004F39EB" w:rsidRDefault="00307E05">
      <w:pPr>
        <w:pStyle w:val="PL"/>
      </w:pPr>
      <w:r>
        <w:t xml:space="preserve">    nrofSymbols                                     </w:t>
      </w:r>
      <w:r>
        <w:rPr>
          <w:color w:val="993366"/>
        </w:rPr>
        <w:t>INTEGER</w:t>
      </w:r>
      <w:r>
        <w:t xml:space="preserve"> (1..2),</w:t>
      </w:r>
    </w:p>
    <w:p w14:paraId="7E7F7613" w14:textId="77777777" w:rsidR="004F39EB" w:rsidRDefault="00307E05">
      <w:pPr>
        <w:pStyle w:val="PL"/>
      </w:pPr>
      <w:r>
        <w:t xml:space="preserve">    startingSymbolIndex                             </w:t>
      </w:r>
      <w:r>
        <w:rPr>
          <w:color w:val="993366"/>
        </w:rPr>
        <w:t>INTEGER</w:t>
      </w:r>
      <w:r>
        <w:t>(0..13)</w:t>
      </w:r>
    </w:p>
    <w:p w14:paraId="7AE1ABA3" w14:textId="77777777" w:rsidR="004F39EB" w:rsidRDefault="00307E05">
      <w:pPr>
        <w:pStyle w:val="PL"/>
      </w:pPr>
      <w:r>
        <w:t>}</w:t>
      </w:r>
    </w:p>
    <w:p w14:paraId="3E828C6B" w14:textId="77777777" w:rsidR="004F39EB" w:rsidRDefault="004F39EB">
      <w:pPr>
        <w:pStyle w:val="PL"/>
      </w:pPr>
    </w:p>
    <w:p w14:paraId="3151B69E" w14:textId="77777777" w:rsidR="004F39EB" w:rsidRDefault="00307E05">
      <w:pPr>
        <w:pStyle w:val="PL"/>
      </w:pPr>
      <w:r>
        <w:t xml:space="preserve">PUCCH-format3 ::=                               </w:t>
      </w:r>
      <w:r>
        <w:rPr>
          <w:color w:val="993366"/>
        </w:rPr>
        <w:t>SEQUENCE</w:t>
      </w:r>
      <w:r>
        <w:t xml:space="preserve"> {</w:t>
      </w:r>
    </w:p>
    <w:p w14:paraId="26D7ABC2" w14:textId="77777777" w:rsidR="004F39EB" w:rsidRDefault="00307E05">
      <w:pPr>
        <w:pStyle w:val="PL"/>
      </w:pPr>
      <w:r>
        <w:t xml:space="preserve">    nrofPRBs                                        </w:t>
      </w:r>
      <w:r>
        <w:rPr>
          <w:color w:val="993366"/>
        </w:rPr>
        <w:t>INTEGER</w:t>
      </w:r>
      <w:r>
        <w:t xml:space="preserve"> (1..16),</w:t>
      </w:r>
    </w:p>
    <w:p w14:paraId="3AE4FB95" w14:textId="77777777" w:rsidR="004F39EB" w:rsidRDefault="00307E05">
      <w:pPr>
        <w:pStyle w:val="PL"/>
      </w:pPr>
      <w:r>
        <w:t xml:space="preserve">    nrofSymbols                                     </w:t>
      </w:r>
      <w:r>
        <w:rPr>
          <w:color w:val="993366"/>
        </w:rPr>
        <w:t>INTEGER</w:t>
      </w:r>
      <w:r>
        <w:t xml:space="preserve"> (4..14),</w:t>
      </w:r>
    </w:p>
    <w:p w14:paraId="7D944F41" w14:textId="77777777" w:rsidR="004F39EB" w:rsidRDefault="00307E05">
      <w:pPr>
        <w:pStyle w:val="PL"/>
      </w:pPr>
      <w:r>
        <w:t xml:space="preserve">    startingSymbolIndex                             </w:t>
      </w:r>
      <w:r>
        <w:rPr>
          <w:color w:val="993366"/>
        </w:rPr>
        <w:t>INTEGER</w:t>
      </w:r>
      <w:r>
        <w:t>(0..10)</w:t>
      </w:r>
    </w:p>
    <w:p w14:paraId="3DB15F6F" w14:textId="77777777" w:rsidR="004F39EB" w:rsidRDefault="00307E05">
      <w:pPr>
        <w:pStyle w:val="PL"/>
      </w:pPr>
      <w:r>
        <w:t>}</w:t>
      </w:r>
    </w:p>
    <w:p w14:paraId="58A6F1AD" w14:textId="77777777" w:rsidR="004F39EB" w:rsidRDefault="004F39EB">
      <w:pPr>
        <w:pStyle w:val="PL"/>
      </w:pPr>
    </w:p>
    <w:p w14:paraId="17925736" w14:textId="77777777" w:rsidR="004F39EB" w:rsidRDefault="00307E05">
      <w:pPr>
        <w:pStyle w:val="PL"/>
      </w:pPr>
      <w:r>
        <w:t xml:space="preserve">PUCCH-format4 ::=                               </w:t>
      </w:r>
      <w:r>
        <w:rPr>
          <w:color w:val="993366"/>
        </w:rPr>
        <w:t>SEQUENCE</w:t>
      </w:r>
      <w:r>
        <w:t xml:space="preserve"> {</w:t>
      </w:r>
    </w:p>
    <w:p w14:paraId="64287287" w14:textId="77777777" w:rsidR="004F39EB" w:rsidRDefault="00307E05">
      <w:pPr>
        <w:pStyle w:val="PL"/>
      </w:pPr>
      <w:r>
        <w:t xml:space="preserve">    nrofSymbols                                     </w:t>
      </w:r>
      <w:r>
        <w:rPr>
          <w:color w:val="993366"/>
        </w:rPr>
        <w:t>INTEGER</w:t>
      </w:r>
      <w:r>
        <w:t xml:space="preserve"> (4..14),</w:t>
      </w:r>
    </w:p>
    <w:p w14:paraId="7EBEA2EB" w14:textId="77777777" w:rsidR="004F39EB" w:rsidRDefault="00307E05">
      <w:pPr>
        <w:pStyle w:val="PL"/>
      </w:pPr>
      <w:r>
        <w:t xml:space="preserve">    occ-Length                                      </w:t>
      </w:r>
      <w:r>
        <w:rPr>
          <w:color w:val="993366"/>
        </w:rPr>
        <w:t>ENUMERATED</w:t>
      </w:r>
      <w:r>
        <w:t xml:space="preserve"> {n2,n4},</w:t>
      </w:r>
    </w:p>
    <w:p w14:paraId="727D1791" w14:textId="77777777" w:rsidR="004F39EB" w:rsidRDefault="00307E05">
      <w:pPr>
        <w:pStyle w:val="PL"/>
      </w:pPr>
      <w:r>
        <w:t xml:space="preserve">    occ-Index                                       </w:t>
      </w:r>
      <w:r>
        <w:rPr>
          <w:color w:val="993366"/>
        </w:rPr>
        <w:t>ENUMERATED</w:t>
      </w:r>
      <w:r>
        <w:t xml:space="preserve"> {n0,n1,n2,n3},</w:t>
      </w:r>
    </w:p>
    <w:p w14:paraId="43FDFBCE" w14:textId="77777777" w:rsidR="004F39EB" w:rsidRDefault="00307E05">
      <w:pPr>
        <w:pStyle w:val="PL"/>
      </w:pPr>
      <w:r>
        <w:t xml:space="preserve">    startingSymbolIndex                             </w:t>
      </w:r>
      <w:r>
        <w:rPr>
          <w:color w:val="993366"/>
        </w:rPr>
        <w:t>INTEGER</w:t>
      </w:r>
      <w:r>
        <w:t>(0..10)</w:t>
      </w:r>
    </w:p>
    <w:p w14:paraId="01B1D77F" w14:textId="77777777" w:rsidR="004F39EB" w:rsidRDefault="00307E05">
      <w:pPr>
        <w:pStyle w:val="PL"/>
      </w:pPr>
      <w:r>
        <w:t>}</w:t>
      </w:r>
    </w:p>
    <w:p w14:paraId="1EA4C575" w14:textId="77777777" w:rsidR="004F39EB" w:rsidRDefault="004F39EB">
      <w:pPr>
        <w:pStyle w:val="PL"/>
      </w:pPr>
    </w:p>
    <w:p w14:paraId="3237D453" w14:textId="77777777" w:rsidR="004F39EB" w:rsidRDefault="00307E05">
      <w:pPr>
        <w:pStyle w:val="PL"/>
      </w:pPr>
      <w:r>
        <w:t xml:space="preserve">PUCCH-ResourceGroup-r16 ::=                </w:t>
      </w:r>
      <w:r>
        <w:rPr>
          <w:color w:val="993366"/>
        </w:rPr>
        <w:t>SEQUENCE</w:t>
      </w:r>
      <w:r>
        <w:t xml:space="preserve"> {</w:t>
      </w:r>
    </w:p>
    <w:p w14:paraId="22D95530" w14:textId="77777777" w:rsidR="004F39EB" w:rsidRDefault="00307E05">
      <w:pPr>
        <w:pStyle w:val="PL"/>
      </w:pPr>
      <w:r>
        <w:t xml:space="preserve">    pucch-ResourceGroupId-r16                  PUCCH-ResourceGroupId-r16,</w:t>
      </w:r>
    </w:p>
    <w:p w14:paraId="06A5CE89" w14:textId="77777777" w:rsidR="004F39EB" w:rsidRDefault="00307E05">
      <w:pPr>
        <w:pStyle w:val="PL"/>
      </w:pPr>
      <w:r>
        <w:t xml:space="preserve">    resourcePerGroupList-r16                   </w:t>
      </w:r>
      <w:r>
        <w:rPr>
          <w:color w:val="993366"/>
        </w:rPr>
        <w:t>SEQUENCE</w:t>
      </w:r>
      <w:r>
        <w:t xml:space="preserve"> (</w:t>
      </w:r>
      <w:r>
        <w:rPr>
          <w:color w:val="993366"/>
        </w:rPr>
        <w:t>SIZE</w:t>
      </w:r>
      <w:r>
        <w:t xml:space="preserve"> (1..maxNrofPUCCH-ResourcesPerGroup-r16))</w:t>
      </w:r>
      <w:r>
        <w:rPr>
          <w:color w:val="993366"/>
        </w:rPr>
        <w:t xml:space="preserve"> OF</w:t>
      </w:r>
      <w:r>
        <w:t xml:space="preserve"> PUCCH-ResourceId</w:t>
      </w:r>
    </w:p>
    <w:p w14:paraId="21F104CF" w14:textId="77777777" w:rsidR="004F39EB" w:rsidRDefault="00307E05">
      <w:pPr>
        <w:pStyle w:val="PL"/>
      </w:pPr>
      <w:r>
        <w:t>}</w:t>
      </w:r>
    </w:p>
    <w:p w14:paraId="36524507" w14:textId="77777777" w:rsidR="004F39EB" w:rsidRDefault="004F39EB">
      <w:pPr>
        <w:pStyle w:val="PL"/>
      </w:pPr>
    </w:p>
    <w:p w14:paraId="0D2EF07E" w14:textId="77777777" w:rsidR="004F39EB" w:rsidRDefault="00307E05">
      <w:pPr>
        <w:pStyle w:val="PL"/>
      </w:pPr>
      <w:r>
        <w:t xml:space="preserve">PUCCH-ResourceGroupId-r16 ::=              </w:t>
      </w:r>
      <w:r>
        <w:rPr>
          <w:color w:val="993366"/>
        </w:rPr>
        <w:t>INTEGER</w:t>
      </w:r>
      <w:r>
        <w:t xml:space="preserve"> (0..maxNrofPUCCH-ResourceGroups-1-r16)</w:t>
      </w:r>
    </w:p>
    <w:p w14:paraId="5CCCC82C" w14:textId="77777777" w:rsidR="004F39EB" w:rsidRDefault="004F39EB">
      <w:pPr>
        <w:pStyle w:val="PL"/>
      </w:pPr>
    </w:p>
    <w:p w14:paraId="372814E1" w14:textId="77777777" w:rsidR="004F39EB" w:rsidRDefault="00307E05">
      <w:pPr>
        <w:pStyle w:val="PL"/>
      </w:pPr>
      <w:r>
        <w:t xml:space="preserve">DL-DataToUL-ACK-r16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(-1..15)</w:t>
      </w:r>
    </w:p>
    <w:p w14:paraId="17B5CDDD" w14:textId="77777777" w:rsidR="004F39EB" w:rsidRDefault="004F39EB">
      <w:pPr>
        <w:pStyle w:val="PL"/>
      </w:pPr>
    </w:p>
    <w:p w14:paraId="34A74DC2" w14:textId="77777777" w:rsidR="004F39EB" w:rsidRDefault="00307E05">
      <w:pPr>
        <w:pStyle w:val="PL"/>
      </w:pPr>
      <w:r>
        <w:t xml:space="preserve">DL-DataToUL-ACK-r17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(-1..127)</w:t>
      </w:r>
    </w:p>
    <w:p w14:paraId="115EE758" w14:textId="77777777" w:rsidR="004F39EB" w:rsidRDefault="004F39EB">
      <w:pPr>
        <w:pStyle w:val="PL"/>
      </w:pPr>
    </w:p>
    <w:p w14:paraId="00DDC29C" w14:textId="77777777" w:rsidR="004F39EB" w:rsidRDefault="00307E05">
      <w:pPr>
        <w:pStyle w:val="PL"/>
      </w:pPr>
      <w:r>
        <w:t xml:space="preserve">DL-DataToUL-ACK-v1700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(16..31)</w:t>
      </w:r>
    </w:p>
    <w:p w14:paraId="567F9185" w14:textId="77777777" w:rsidR="004F39EB" w:rsidRDefault="004F39EB">
      <w:pPr>
        <w:pStyle w:val="PL"/>
      </w:pPr>
    </w:p>
    <w:p w14:paraId="76FE73A8" w14:textId="77777777" w:rsidR="004F39EB" w:rsidRDefault="00307E05">
      <w:pPr>
        <w:pStyle w:val="PL"/>
      </w:pPr>
      <w:r>
        <w:t xml:space="preserve">DL-DataToUL-ACK-DCI-1-2-r16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w:t>
      </w:r>
    </w:p>
    <w:p w14:paraId="1AA7DF42" w14:textId="77777777" w:rsidR="004F39EB" w:rsidRDefault="004F39EB">
      <w:pPr>
        <w:pStyle w:val="PL"/>
      </w:pPr>
    </w:p>
    <w:p w14:paraId="352C97C2" w14:textId="77777777" w:rsidR="004F39EB" w:rsidRDefault="00307E05">
      <w:pPr>
        <w:pStyle w:val="PL"/>
      </w:pPr>
      <w:r>
        <w:t xml:space="preserve">DL-DataToUL-ACK-DCI-1-2-r17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(0..127)</w:t>
      </w:r>
    </w:p>
    <w:p w14:paraId="0AC6AA79" w14:textId="77777777" w:rsidR="004F39EB" w:rsidRDefault="004F39EB">
      <w:pPr>
        <w:pStyle w:val="PL"/>
      </w:pPr>
    </w:p>
    <w:p w14:paraId="028691E4" w14:textId="77777777" w:rsidR="004F39EB" w:rsidRDefault="00307E05">
      <w:pPr>
        <w:pStyle w:val="PL"/>
      </w:pPr>
      <w:r>
        <w:t xml:space="preserve">UL-AccessConfigListDCI-1-1-r16 ::=         </w:t>
      </w:r>
      <w:r>
        <w:rPr>
          <w:color w:val="993366"/>
        </w:rPr>
        <w:t>SEQUENCE</w:t>
      </w:r>
      <w:r>
        <w:t xml:space="preserve"> (</w:t>
      </w:r>
      <w:r>
        <w:rPr>
          <w:color w:val="993366"/>
        </w:rPr>
        <w:t>SIZE</w:t>
      </w:r>
      <w:r>
        <w:t xml:space="preserve"> (1..16))</w:t>
      </w:r>
      <w:r>
        <w:rPr>
          <w:color w:val="993366"/>
        </w:rPr>
        <w:t xml:space="preserve"> OF</w:t>
      </w:r>
      <w:r>
        <w:t xml:space="preserve"> </w:t>
      </w:r>
      <w:r>
        <w:rPr>
          <w:color w:val="993366"/>
        </w:rPr>
        <w:t>INTEGER</w:t>
      </w:r>
      <w:r>
        <w:t xml:space="preserve"> (0..15)</w:t>
      </w:r>
    </w:p>
    <w:p w14:paraId="7F979890" w14:textId="77777777" w:rsidR="004F39EB" w:rsidRDefault="004F39EB">
      <w:pPr>
        <w:pStyle w:val="PL"/>
      </w:pPr>
    </w:p>
    <w:p w14:paraId="75C4CA1E" w14:textId="77777777" w:rsidR="004F39EB" w:rsidRDefault="00307E05">
      <w:pPr>
        <w:pStyle w:val="PL"/>
      </w:pPr>
      <w:r>
        <w:t xml:space="preserve">UL-AccessConfigListDCI-1-2-r17 ::=         </w:t>
      </w:r>
      <w:r>
        <w:rPr>
          <w:color w:val="993366"/>
        </w:rPr>
        <w:t>SEQUENCE</w:t>
      </w:r>
      <w:r>
        <w:t xml:space="preserve"> (</w:t>
      </w:r>
      <w:r>
        <w:rPr>
          <w:color w:val="993366"/>
        </w:rPr>
        <w:t>SIZE</w:t>
      </w:r>
      <w:r>
        <w:t xml:space="preserve"> (1..16))</w:t>
      </w:r>
      <w:r>
        <w:rPr>
          <w:color w:val="993366"/>
        </w:rPr>
        <w:t xml:space="preserve"> OF</w:t>
      </w:r>
      <w:r>
        <w:t xml:space="preserve"> </w:t>
      </w:r>
      <w:r>
        <w:rPr>
          <w:color w:val="993366"/>
        </w:rPr>
        <w:t>INTEGER</w:t>
      </w:r>
      <w:r>
        <w:t xml:space="preserve"> (0..15)</w:t>
      </w:r>
    </w:p>
    <w:p w14:paraId="198AD0C5" w14:textId="77777777" w:rsidR="004F39EB" w:rsidRDefault="004F39EB">
      <w:pPr>
        <w:pStyle w:val="PL"/>
      </w:pPr>
    </w:p>
    <w:p w14:paraId="7D77D062" w14:textId="77777777" w:rsidR="004F39EB" w:rsidRDefault="00307E05">
      <w:pPr>
        <w:pStyle w:val="PL"/>
      </w:pPr>
      <w:r>
        <w:t xml:space="preserve">UL-AccessConfigListDCI-1-1-r17 ::=         </w:t>
      </w:r>
      <w:r>
        <w:rPr>
          <w:color w:val="993366"/>
        </w:rPr>
        <w:t>SEQUENCE</w:t>
      </w:r>
      <w:r>
        <w:t xml:space="preserve"> (</w:t>
      </w:r>
      <w:r>
        <w:rPr>
          <w:color w:val="993366"/>
        </w:rPr>
        <w:t>SIZE</w:t>
      </w:r>
      <w:r>
        <w:t xml:space="preserve"> (1..3))</w:t>
      </w:r>
      <w:r>
        <w:rPr>
          <w:color w:val="993366"/>
        </w:rPr>
        <w:t xml:space="preserve"> OF</w:t>
      </w:r>
      <w:r>
        <w:t xml:space="preserve"> </w:t>
      </w:r>
      <w:r>
        <w:rPr>
          <w:color w:val="993366"/>
        </w:rPr>
        <w:t>INTEGER</w:t>
      </w:r>
      <w:r>
        <w:t xml:space="preserve"> (0..2)</w:t>
      </w:r>
    </w:p>
    <w:p w14:paraId="78822FFE" w14:textId="77777777" w:rsidR="004F39EB" w:rsidRDefault="004F39EB">
      <w:pPr>
        <w:pStyle w:val="PL"/>
      </w:pPr>
    </w:p>
    <w:p w14:paraId="35780ECC" w14:textId="77777777" w:rsidR="004F39EB" w:rsidRDefault="00307E05">
      <w:pPr>
        <w:pStyle w:val="PL"/>
      </w:pPr>
      <w:r>
        <w:t xml:space="preserve">DL-DataToUL-ACK-MulticastDCI-Format4-1-r17 ::=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w:t>
      </w:r>
    </w:p>
    <w:p w14:paraId="59DC74C3" w14:textId="77777777" w:rsidR="004F39EB" w:rsidRDefault="004F39EB">
      <w:pPr>
        <w:pStyle w:val="PL"/>
      </w:pPr>
    </w:p>
    <w:p w14:paraId="79782FB5" w14:textId="77777777" w:rsidR="004F39EB" w:rsidRDefault="00307E05">
      <w:pPr>
        <w:pStyle w:val="PL"/>
        <w:rPr>
          <w:color w:val="808080"/>
        </w:rPr>
      </w:pPr>
      <w:r>
        <w:rPr>
          <w:color w:val="808080"/>
        </w:rPr>
        <w:t>-- TAG-PUCCH-CONFIG-STOP</w:t>
      </w:r>
    </w:p>
    <w:p w14:paraId="12CB2EEA" w14:textId="77777777" w:rsidR="004F39EB" w:rsidRDefault="00307E05">
      <w:pPr>
        <w:pStyle w:val="PL"/>
        <w:rPr>
          <w:color w:val="808080"/>
        </w:rPr>
      </w:pPr>
      <w:r>
        <w:rPr>
          <w:color w:val="808080"/>
        </w:rPr>
        <w:t>-- ASN1STOP</w:t>
      </w:r>
    </w:p>
    <w:p w14:paraId="17D379BD" w14:textId="77777777" w:rsidR="004F39EB" w:rsidRDefault="004F39EB">
      <w:pPr>
        <w:pStyle w:val="PL"/>
      </w:pPr>
    </w:p>
    <w:p w14:paraId="26F1FA0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8385DFF" w14:textId="77777777">
        <w:tc>
          <w:tcPr>
            <w:tcW w:w="14173" w:type="dxa"/>
            <w:tcBorders>
              <w:top w:val="single" w:sz="4" w:space="0" w:color="auto"/>
              <w:left w:val="single" w:sz="4" w:space="0" w:color="auto"/>
              <w:bottom w:val="single" w:sz="4" w:space="0" w:color="auto"/>
              <w:right w:val="single" w:sz="4" w:space="0" w:color="auto"/>
            </w:tcBorders>
            <w:hideMark/>
          </w:tcPr>
          <w:p w14:paraId="2C112154" w14:textId="77777777" w:rsidR="004F39EB" w:rsidRDefault="00307E05">
            <w:pPr>
              <w:pStyle w:val="TAH"/>
              <w:rPr>
                <w:szCs w:val="22"/>
                <w:lang w:eastAsia="sv-SE"/>
              </w:rPr>
            </w:pPr>
            <w:r>
              <w:rPr>
                <w:i/>
                <w:szCs w:val="22"/>
                <w:lang w:eastAsia="sv-SE"/>
              </w:rPr>
              <w:t xml:space="preserve">PUCCH-Config </w:t>
            </w:r>
            <w:r>
              <w:rPr>
                <w:szCs w:val="22"/>
                <w:lang w:eastAsia="sv-SE"/>
              </w:rPr>
              <w:t>field descriptions</w:t>
            </w:r>
          </w:p>
        </w:tc>
      </w:tr>
      <w:tr w:rsidR="004F39EB" w14:paraId="769B3CCF" w14:textId="77777777">
        <w:tc>
          <w:tcPr>
            <w:tcW w:w="14173" w:type="dxa"/>
            <w:tcBorders>
              <w:top w:val="single" w:sz="4" w:space="0" w:color="auto"/>
              <w:left w:val="single" w:sz="4" w:space="0" w:color="auto"/>
              <w:bottom w:val="single" w:sz="4" w:space="0" w:color="auto"/>
              <w:right w:val="single" w:sz="4" w:space="0" w:color="auto"/>
            </w:tcBorders>
            <w:hideMark/>
          </w:tcPr>
          <w:p w14:paraId="157AC83F" w14:textId="77777777" w:rsidR="004F39EB" w:rsidRDefault="00307E05">
            <w:pPr>
              <w:pStyle w:val="TAL"/>
              <w:rPr>
                <w:szCs w:val="22"/>
                <w:lang w:eastAsia="sv-SE"/>
              </w:rPr>
            </w:pPr>
            <w:r>
              <w:rPr>
                <w:b/>
                <w:i/>
                <w:szCs w:val="22"/>
                <w:lang w:eastAsia="sv-SE"/>
              </w:rPr>
              <w:t>dl-DataToUL-ACK, dl-DataToUL-ACK-DCI-1-2</w:t>
            </w:r>
          </w:p>
          <w:p w14:paraId="2260CCBD" w14:textId="77777777" w:rsidR="004F39EB" w:rsidRDefault="00307E05">
            <w:pPr>
              <w:pStyle w:val="TAL"/>
              <w:rPr>
                <w:szCs w:val="22"/>
                <w:lang w:eastAsia="sv-SE"/>
              </w:rPr>
            </w:pPr>
            <w:r>
              <w:rPr>
                <w:szCs w:val="22"/>
                <w:lang w:eastAsia="sv-SE"/>
              </w:rPr>
              <w:t xml:space="preserve">List of timing for given PDSCH to the DL ACK (see TS 38.213 [13], clause 9.1.2). The field </w:t>
            </w:r>
            <w:r>
              <w:rPr>
                <w:i/>
                <w:szCs w:val="22"/>
                <w:lang w:eastAsia="sv-SE"/>
              </w:rPr>
              <w:t>dl-DataToUL-ACK</w:t>
            </w:r>
            <w:r>
              <w:rPr>
                <w:szCs w:val="22"/>
                <w:lang w:eastAsia="sv-SE"/>
              </w:rPr>
              <w:t xml:space="preserve"> </w:t>
            </w:r>
            <w:r>
              <w:rPr>
                <w:szCs w:val="22"/>
              </w:rPr>
              <w:t>applies</w:t>
            </w:r>
            <w:r>
              <w:rPr>
                <w:szCs w:val="22"/>
                <w:lang w:eastAsia="sv-SE"/>
              </w:rPr>
              <w:t xml:space="preserve"> to DCI format 1_1 and the field </w:t>
            </w:r>
            <w:r>
              <w:rPr>
                <w:i/>
                <w:szCs w:val="22"/>
                <w:lang w:eastAsia="sv-SE"/>
              </w:rPr>
              <w:t>dl-DataToUL-ACK-DCI-1-2</w:t>
            </w:r>
            <w:r>
              <w:rPr>
                <w:szCs w:val="22"/>
                <w:lang w:eastAsia="sv-SE"/>
              </w:rPr>
              <w:t xml:space="preserve"> </w:t>
            </w:r>
            <w:r>
              <w:rPr>
                <w:szCs w:val="22"/>
              </w:rPr>
              <w:t>applies</w:t>
            </w:r>
            <w:r>
              <w:rPr>
                <w:szCs w:val="22"/>
                <w:lang w:eastAsia="sv-SE"/>
              </w:rPr>
              <w:t xml:space="preserve"> to DCI format 1_2 (see TS 38.212 [17], clause 7.3.1 and TS 38.213 [13], clause 9.2.3).</w:t>
            </w:r>
            <w:r>
              <w:t xml:space="preserve"> The </w:t>
            </w:r>
            <w:r>
              <w:rPr>
                <w:rFonts w:eastAsia="DengXian"/>
                <w:i/>
                <w:iCs/>
                <w:lang w:eastAsia="zh-CN"/>
              </w:rPr>
              <w:t>dl-DataToUL-ACK-v1700</w:t>
            </w:r>
            <w:r>
              <w:rPr>
                <w:rFonts w:eastAsia="DengXian"/>
                <w:lang w:eastAsia="zh-CN"/>
              </w:rPr>
              <w:t xml:space="preserve"> is applicable for NTN and </w:t>
            </w:r>
            <w:r>
              <w:rPr>
                <w:rFonts w:eastAsia="DengXian"/>
                <w:i/>
                <w:iCs/>
                <w:lang w:eastAsia="zh-CN"/>
              </w:rPr>
              <w:t>dl-DataToUL-ACK-r17</w:t>
            </w:r>
            <w:r>
              <w:rPr>
                <w:rFonts w:eastAsia="DengXian"/>
                <w:lang w:eastAsia="zh-CN"/>
              </w:rPr>
              <w:t xml:space="preserve"> is applicable for up to 71 GHz.</w:t>
            </w:r>
            <w:r>
              <w:t xml:space="preserve"> If </w:t>
            </w:r>
            <w:r>
              <w:rPr>
                <w:bCs/>
                <w:i/>
              </w:rPr>
              <w:t>dl-DataToUL-ACK</w:t>
            </w:r>
            <w:r>
              <w:rPr>
                <w:i/>
              </w:rPr>
              <w:t>-r16</w:t>
            </w:r>
            <w:r>
              <w:t xml:space="preserve"> </w:t>
            </w:r>
            <w:r>
              <w:rPr>
                <w:i/>
              </w:rPr>
              <w:t>or dl-DataToUL-ACK-r17</w:t>
            </w:r>
            <w:r>
              <w:t xml:space="preserve"> </w:t>
            </w:r>
            <w:r>
              <w:rPr>
                <w:rFonts w:eastAsia="DengXian"/>
                <w:lang w:eastAsia="zh-CN"/>
              </w:rPr>
              <w:t xml:space="preserve">or </w:t>
            </w:r>
            <w:r>
              <w:rPr>
                <w:rFonts w:eastAsia="DengXian"/>
                <w:i/>
                <w:iCs/>
                <w:lang w:eastAsia="zh-CN"/>
              </w:rPr>
              <w:t>dl-DataToUL-ACK-v1700</w:t>
            </w:r>
            <w:r>
              <w:rPr>
                <w:rFonts w:eastAsia="DengXian"/>
                <w:lang w:eastAsia="zh-CN"/>
              </w:rPr>
              <w:t xml:space="preserve"> </w:t>
            </w:r>
            <w:r>
              <w:t xml:space="preserve">is signalled, UE shall ignore the </w:t>
            </w:r>
            <w:r>
              <w:rPr>
                <w:bCs/>
                <w:i/>
              </w:rPr>
              <w:t>dl-DataToUL-ACK</w:t>
            </w:r>
            <w:r>
              <w:rPr>
                <w:i/>
              </w:rPr>
              <w:t xml:space="preserve"> </w:t>
            </w:r>
            <w:r>
              <w:t>(without suffix). The value -1 corresponds to "inapplicable value" for the case where the A/N feedback timing is not explicitly included at the time of scheduling PDSCH.</w:t>
            </w:r>
            <w:r>
              <w:rPr>
                <w:rFonts w:cs="Arial"/>
                <w:i/>
              </w:rPr>
              <w:t xml:space="preserve"> </w:t>
            </w:r>
            <w:r>
              <w:rPr>
                <w:rFonts w:cs="Arial"/>
                <w:iCs/>
              </w:rPr>
              <w:t xml:space="preserve">The fields </w:t>
            </w:r>
            <w:r>
              <w:rPr>
                <w:rFonts w:cs="Arial"/>
                <w:bCs/>
                <w:i/>
              </w:rPr>
              <w:t>dl-DataToUL-ACK</w:t>
            </w:r>
            <w:r>
              <w:rPr>
                <w:rFonts w:cs="Arial"/>
                <w:i/>
              </w:rPr>
              <w:t xml:space="preserve">-r17 </w:t>
            </w:r>
            <w:r>
              <w:rPr>
                <w:rFonts w:cs="Arial"/>
              </w:rPr>
              <w:t xml:space="preserve">and </w:t>
            </w:r>
            <w:r>
              <w:rPr>
                <w:rFonts w:cs="Arial"/>
                <w:bCs/>
                <w:i/>
              </w:rPr>
              <w:t>dl-DataToUL-ACK-DCI-1-2</w:t>
            </w:r>
            <w:r>
              <w:rPr>
                <w:rFonts w:cs="Arial"/>
                <w:i/>
              </w:rPr>
              <w:t xml:space="preserve">-r17 </w:t>
            </w:r>
            <w:r>
              <w:rPr>
                <w:rFonts w:cs="Arial"/>
              </w:rPr>
              <w:t>are only applicable for SCS of 480 kHz or 960 kHz.</w:t>
            </w:r>
          </w:p>
        </w:tc>
      </w:tr>
      <w:tr w:rsidR="004F39EB" w14:paraId="36DE8636" w14:textId="77777777">
        <w:tc>
          <w:tcPr>
            <w:tcW w:w="14173" w:type="dxa"/>
            <w:tcBorders>
              <w:top w:val="single" w:sz="4" w:space="0" w:color="auto"/>
              <w:left w:val="single" w:sz="4" w:space="0" w:color="auto"/>
              <w:bottom w:val="single" w:sz="4" w:space="0" w:color="auto"/>
              <w:right w:val="single" w:sz="4" w:space="0" w:color="auto"/>
            </w:tcBorders>
          </w:tcPr>
          <w:p w14:paraId="3C78BC59" w14:textId="77777777" w:rsidR="004F39EB" w:rsidRDefault="00307E05">
            <w:pPr>
              <w:pStyle w:val="TAL"/>
              <w:rPr>
                <w:szCs w:val="22"/>
                <w:lang w:eastAsia="sv-SE"/>
              </w:rPr>
            </w:pPr>
            <w:r>
              <w:rPr>
                <w:b/>
                <w:i/>
                <w:szCs w:val="22"/>
                <w:lang w:eastAsia="sv-SE"/>
              </w:rPr>
              <w:t>dl-DataToUL-ACK-MulticastDCI-Format4-1</w:t>
            </w:r>
          </w:p>
          <w:p w14:paraId="7EDE7294" w14:textId="77777777" w:rsidR="004F39EB" w:rsidRDefault="00307E05">
            <w:pPr>
              <w:pStyle w:val="TAL"/>
              <w:rPr>
                <w:b/>
                <w:i/>
                <w:szCs w:val="22"/>
                <w:lang w:eastAsia="sv-SE"/>
              </w:rPr>
            </w:pPr>
            <w:r>
              <w:rPr>
                <w:szCs w:val="22"/>
                <w:lang w:eastAsia="sv-SE"/>
              </w:rPr>
              <w:t xml:space="preserve">List of timing for given group-common PDSCH to the DL ACK (see TS 38.213 [13], clause 9.1.2). The field </w:t>
            </w:r>
            <w:r>
              <w:rPr>
                <w:i/>
                <w:szCs w:val="22"/>
                <w:lang w:eastAsia="sv-SE"/>
              </w:rPr>
              <w:t>dl-DataToUL-ACK-MulticastDciFormat4-1</w:t>
            </w:r>
            <w:r>
              <w:rPr>
                <w:szCs w:val="22"/>
                <w:lang w:eastAsia="sv-SE"/>
              </w:rPr>
              <w:t xml:space="preserve"> applies to DCI format 4_1 for MBS multicast (see TS 38.212 [17], clause 7.3.1 and TS 38.213 [13], clause 9.2.3).</w:t>
            </w:r>
          </w:p>
        </w:tc>
      </w:tr>
      <w:tr w:rsidR="004F39EB" w14:paraId="7F8E872B" w14:textId="77777777">
        <w:tc>
          <w:tcPr>
            <w:tcW w:w="14173" w:type="dxa"/>
            <w:tcBorders>
              <w:top w:val="single" w:sz="4" w:space="0" w:color="auto"/>
              <w:left w:val="single" w:sz="4" w:space="0" w:color="auto"/>
              <w:bottom w:val="single" w:sz="4" w:space="0" w:color="auto"/>
              <w:right w:val="single" w:sz="4" w:space="0" w:color="auto"/>
            </w:tcBorders>
          </w:tcPr>
          <w:p w14:paraId="11CF9592" w14:textId="77777777" w:rsidR="004F39EB" w:rsidRDefault="00307E05">
            <w:pPr>
              <w:pStyle w:val="TAL"/>
              <w:rPr>
                <w:b/>
                <w:bCs/>
                <w:i/>
                <w:iCs/>
                <w:lang w:eastAsia="x-none"/>
              </w:rPr>
            </w:pPr>
            <w:r>
              <w:rPr>
                <w:b/>
                <w:bCs/>
                <w:i/>
                <w:iCs/>
                <w:lang w:eastAsia="x-none"/>
              </w:rPr>
              <w:t>dmrs-BundlingPUCCH-Config</w:t>
            </w:r>
          </w:p>
          <w:p w14:paraId="63A9AE3F" w14:textId="77777777" w:rsidR="004F39EB" w:rsidRDefault="00307E05">
            <w:pPr>
              <w:pStyle w:val="TAL"/>
              <w:rPr>
                <w:b/>
                <w:i/>
                <w:szCs w:val="22"/>
                <w:lang w:eastAsia="sv-SE"/>
              </w:rPr>
            </w:pPr>
            <w:r>
              <w:rPr>
                <w:szCs w:val="22"/>
                <w:lang w:eastAsia="sv-SE"/>
              </w:rPr>
              <w:t>Configuration of the parameters for DMRS bundling for PUCCH (see TS 38.214 [19], clause 6.1.7). DMRS bundling for PUCCH is not supported for PUCCH format 0/2.</w:t>
            </w:r>
          </w:p>
        </w:tc>
      </w:tr>
      <w:tr w:rsidR="004F39EB" w14:paraId="157800AC" w14:textId="77777777">
        <w:tc>
          <w:tcPr>
            <w:tcW w:w="14173" w:type="dxa"/>
            <w:tcBorders>
              <w:top w:val="single" w:sz="4" w:space="0" w:color="auto"/>
              <w:left w:val="single" w:sz="4" w:space="0" w:color="auto"/>
              <w:bottom w:val="single" w:sz="4" w:space="0" w:color="auto"/>
              <w:right w:val="single" w:sz="4" w:space="0" w:color="auto"/>
            </w:tcBorders>
            <w:hideMark/>
          </w:tcPr>
          <w:p w14:paraId="19E4661F" w14:textId="77777777" w:rsidR="004F39EB" w:rsidRDefault="00307E05">
            <w:pPr>
              <w:pStyle w:val="TAL"/>
              <w:rPr>
                <w:b/>
                <w:i/>
                <w:szCs w:val="22"/>
                <w:lang w:eastAsia="sv-SE"/>
              </w:rPr>
            </w:pPr>
            <w:r>
              <w:rPr>
                <w:b/>
                <w:i/>
                <w:szCs w:val="22"/>
                <w:lang w:eastAsia="sv-SE"/>
              </w:rPr>
              <w:t>dmrs-UplinkTransformPrecodingPUCCH</w:t>
            </w:r>
          </w:p>
          <w:p w14:paraId="6A2E8382" w14:textId="77777777" w:rsidR="004F39EB" w:rsidRDefault="00307E05">
            <w:pPr>
              <w:pStyle w:val="TAL"/>
              <w:rPr>
                <w:b/>
                <w:i/>
                <w:szCs w:val="22"/>
                <w:lang w:eastAsia="sv-SE"/>
              </w:rPr>
            </w:pPr>
            <w:r>
              <w:rPr>
                <w:szCs w:val="22"/>
                <w:lang w:eastAsia="sv-SE"/>
              </w:rPr>
              <w:t>This field is used for PUCCH formats 3 and 4 according to TS 38.211, Clause 6.4.1.3.3.1.</w:t>
            </w:r>
          </w:p>
        </w:tc>
      </w:tr>
      <w:tr w:rsidR="004F39EB" w14:paraId="5AEF47B1" w14:textId="77777777">
        <w:tc>
          <w:tcPr>
            <w:tcW w:w="14173" w:type="dxa"/>
            <w:tcBorders>
              <w:top w:val="single" w:sz="4" w:space="0" w:color="auto"/>
              <w:left w:val="single" w:sz="4" w:space="0" w:color="auto"/>
              <w:bottom w:val="single" w:sz="4" w:space="0" w:color="auto"/>
              <w:right w:val="single" w:sz="4" w:space="0" w:color="auto"/>
            </w:tcBorders>
          </w:tcPr>
          <w:p w14:paraId="37BE9649" w14:textId="77777777" w:rsidR="004F39EB" w:rsidRDefault="00307E05">
            <w:pPr>
              <w:pStyle w:val="TAL"/>
              <w:rPr>
                <w:szCs w:val="22"/>
                <w:lang w:eastAsia="sv-SE"/>
              </w:rPr>
            </w:pPr>
            <w:r>
              <w:rPr>
                <w:b/>
                <w:i/>
                <w:szCs w:val="22"/>
                <w:lang w:eastAsia="sv-SE"/>
              </w:rPr>
              <w:t>format0</w:t>
            </w:r>
          </w:p>
          <w:p w14:paraId="25983328" w14:textId="77777777" w:rsidR="004F39EB" w:rsidRDefault="00307E05">
            <w:pPr>
              <w:pStyle w:val="TAL"/>
              <w:rPr>
                <w:b/>
                <w:i/>
                <w:szCs w:val="22"/>
                <w:lang w:eastAsia="sv-SE"/>
              </w:rPr>
            </w:pPr>
            <w:r>
              <w:rPr>
                <w:szCs w:val="22"/>
                <w:lang w:eastAsia="sv-SE"/>
              </w:rPr>
              <w:t>Parameters that are common for all PUCCH resources of format 0.</w:t>
            </w:r>
          </w:p>
        </w:tc>
      </w:tr>
      <w:tr w:rsidR="004F39EB" w14:paraId="1C765062" w14:textId="77777777">
        <w:tc>
          <w:tcPr>
            <w:tcW w:w="14173" w:type="dxa"/>
            <w:tcBorders>
              <w:top w:val="single" w:sz="4" w:space="0" w:color="auto"/>
              <w:left w:val="single" w:sz="4" w:space="0" w:color="auto"/>
              <w:bottom w:val="single" w:sz="4" w:space="0" w:color="auto"/>
              <w:right w:val="single" w:sz="4" w:space="0" w:color="auto"/>
            </w:tcBorders>
            <w:hideMark/>
          </w:tcPr>
          <w:p w14:paraId="289E3A0D" w14:textId="77777777" w:rsidR="004F39EB" w:rsidRDefault="00307E05">
            <w:pPr>
              <w:pStyle w:val="TAL"/>
              <w:rPr>
                <w:szCs w:val="22"/>
                <w:lang w:eastAsia="sv-SE"/>
              </w:rPr>
            </w:pPr>
            <w:r>
              <w:rPr>
                <w:b/>
                <w:i/>
                <w:szCs w:val="22"/>
                <w:lang w:eastAsia="sv-SE"/>
              </w:rPr>
              <w:t>format1</w:t>
            </w:r>
          </w:p>
          <w:p w14:paraId="5925DC03" w14:textId="77777777" w:rsidR="004F39EB" w:rsidRDefault="00307E05">
            <w:pPr>
              <w:pStyle w:val="TAL"/>
              <w:rPr>
                <w:szCs w:val="22"/>
                <w:lang w:eastAsia="sv-SE"/>
              </w:rPr>
            </w:pPr>
            <w:r>
              <w:rPr>
                <w:szCs w:val="22"/>
                <w:lang w:eastAsia="sv-SE"/>
              </w:rPr>
              <w:t>Parameters that are common for all PUCCH resources of format 1.</w:t>
            </w:r>
          </w:p>
        </w:tc>
      </w:tr>
      <w:tr w:rsidR="004F39EB" w14:paraId="5D6E57B7" w14:textId="77777777">
        <w:tc>
          <w:tcPr>
            <w:tcW w:w="14173" w:type="dxa"/>
            <w:tcBorders>
              <w:top w:val="single" w:sz="4" w:space="0" w:color="auto"/>
              <w:left w:val="single" w:sz="4" w:space="0" w:color="auto"/>
              <w:bottom w:val="single" w:sz="4" w:space="0" w:color="auto"/>
              <w:right w:val="single" w:sz="4" w:space="0" w:color="auto"/>
            </w:tcBorders>
            <w:hideMark/>
          </w:tcPr>
          <w:p w14:paraId="01F68BA8" w14:textId="77777777" w:rsidR="004F39EB" w:rsidRDefault="00307E05">
            <w:pPr>
              <w:pStyle w:val="TAL"/>
              <w:rPr>
                <w:szCs w:val="22"/>
                <w:lang w:eastAsia="sv-SE"/>
              </w:rPr>
            </w:pPr>
            <w:r>
              <w:rPr>
                <w:b/>
                <w:i/>
                <w:szCs w:val="22"/>
                <w:lang w:eastAsia="sv-SE"/>
              </w:rPr>
              <w:t>format2</w:t>
            </w:r>
          </w:p>
          <w:p w14:paraId="6A586D84" w14:textId="77777777" w:rsidR="004F39EB" w:rsidRDefault="00307E05">
            <w:pPr>
              <w:pStyle w:val="TAL"/>
              <w:rPr>
                <w:szCs w:val="22"/>
                <w:lang w:eastAsia="sv-SE"/>
              </w:rPr>
            </w:pPr>
            <w:r>
              <w:rPr>
                <w:szCs w:val="22"/>
                <w:lang w:eastAsia="sv-SE"/>
              </w:rPr>
              <w:t>Parameters that are common for all PUCCH resources of format 2.</w:t>
            </w:r>
          </w:p>
        </w:tc>
      </w:tr>
      <w:tr w:rsidR="004F39EB" w14:paraId="7815E46A" w14:textId="77777777">
        <w:tc>
          <w:tcPr>
            <w:tcW w:w="14173" w:type="dxa"/>
            <w:tcBorders>
              <w:top w:val="single" w:sz="4" w:space="0" w:color="auto"/>
              <w:left w:val="single" w:sz="4" w:space="0" w:color="auto"/>
              <w:bottom w:val="single" w:sz="4" w:space="0" w:color="auto"/>
              <w:right w:val="single" w:sz="4" w:space="0" w:color="auto"/>
            </w:tcBorders>
            <w:hideMark/>
          </w:tcPr>
          <w:p w14:paraId="6D27F480" w14:textId="77777777" w:rsidR="004F39EB" w:rsidRDefault="00307E05">
            <w:pPr>
              <w:pStyle w:val="TAL"/>
              <w:rPr>
                <w:szCs w:val="22"/>
                <w:lang w:eastAsia="sv-SE"/>
              </w:rPr>
            </w:pPr>
            <w:r>
              <w:rPr>
                <w:b/>
                <w:i/>
                <w:szCs w:val="22"/>
                <w:lang w:eastAsia="sv-SE"/>
              </w:rPr>
              <w:t>format3</w:t>
            </w:r>
          </w:p>
          <w:p w14:paraId="30DBB75B" w14:textId="77777777" w:rsidR="004F39EB" w:rsidRDefault="00307E05">
            <w:pPr>
              <w:pStyle w:val="TAL"/>
              <w:rPr>
                <w:szCs w:val="22"/>
                <w:lang w:eastAsia="sv-SE"/>
              </w:rPr>
            </w:pPr>
            <w:r>
              <w:rPr>
                <w:szCs w:val="22"/>
                <w:lang w:eastAsia="sv-SE"/>
              </w:rPr>
              <w:t>Parameters that are common for all PUCCH resources of format 3.</w:t>
            </w:r>
          </w:p>
        </w:tc>
      </w:tr>
      <w:tr w:rsidR="004F39EB" w14:paraId="195D0E31" w14:textId="77777777">
        <w:tc>
          <w:tcPr>
            <w:tcW w:w="14173" w:type="dxa"/>
            <w:tcBorders>
              <w:top w:val="single" w:sz="4" w:space="0" w:color="auto"/>
              <w:left w:val="single" w:sz="4" w:space="0" w:color="auto"/>
              <w:bottom w:val="single" w:sz="4" w:space="0" w:color="auto"/>
              <w:right w:val="single" w:sz="4" w:space="0" w:color="auto"/>
            </w:tcBorders>
            <w:hideMark/>
          </w:tcPr>
          <w:p w14:paraId="7AE8A5D9" w14:textId="77777777" w:rsidR="004F39EB" w:rsidRDefault="00307E05">
            <w:pPr>
              <w:pStyle w:val="TAL"/>
              <w:rPr>
                <w:szCs w:val="22"/>
                <w:lang w:eastAsia="sv-SE"/>
              </w:rPr>
            </w:pPr>
            <w:r>
              <w:rPr>
                <w:b/>
                <w:i/>
                <w:szCs w:val="22"/>
                <w:lang w:eastAsia="sv-SE"/>
              </w:rPr>
              <w:t>format4</w:t>
            </w:r>
          </w:p>
          <w:p w14:paraId="4A2F7309" w14:textId="77777777" w:rsidR="004F39EB" w:rsidRDefault="00307E05">
            <w:pPr>
              <w:pStyle w:val="TAL"/>
              <w:rPr>
                <w:szCs w:val="22"/>
                <w:lang w:eastAsia="sv-SE"/>
              </w:rPr>
            </w:pPr>
            <w:r>
              <w:rPr>
                <w:szCs w:val="22"/>
                <w:lang w:eastAsia="sv-SE"/>
              </w:rPr>
              <w:t>Parameters that are common for all PUCCH resources of format 4</w:t>
            </w:r>
          </w:p>
        </w:tc>
      </w:tr>
      <w:tr w:rsidR="004F39EB" w14:paraId="615BF47D" w14:textId="77777777">
        <w:tc>
          <w:tcPr>
            <w:tcW w:w="14173" w:type="dxa"/>
            <w:tcBorders>
              <w:top w:val="single" w:sz="4" w:space="0" w:color="auto"/>
              <w:left w:val="single" w:sz="4" w:space="0" w:color="auto"/>
              <w:bottom w:val="single" w:sz="4" w:space="0" w:color="auto"/>
              <w:right w:val="single" w:sz="4" w:space="0" w:color="auto"/>
            </w:tcBorders>
          </w:tcPr>
          <w:p w14:paraId="21F63330" w14:textId="77777777" w:rsidR="004F39EB" w:rsidRDefault="00307E05">
            <w:pPr>
              <w:pStyle w:val="TAL"/>
              <w:rPr>
                <w:b/>
                <w:bCs/>
                <w:i/>
                <w:iCs/>
                <w:lang w:eastAsia="x-none"/>
              </w:rPr>
            </w:pPr>
            <w:r>
              <w:rPr>
                <w:b/>
                <w:bCs/>
                <w:i/>
                <w:iCs/>
                <w:lang w:eastAsia="x-none"/>
              </w:rPr>
              <w:t>mappingPattern</w:t>
            </w:r>
          </w:p>
          <w:p w14:paraId="7D16738D" w14:textId="77777777" w:rsidR="004F39EB" w:rsidRDefault="00307E05">
            <w:pPr>
              <w:pStyle w:val="TAL"/>
              <w:rPr>
                <w:lang w:eastAsia="x-none"/>
              </w:rPr>
            </w:pPr>
            <w:r>
              <w:rPr>
                <w:lang w:eastAsia="x-none"/>
              </w:rPr>
              <w:t>Indicates whether the UE should follow Cyclical mapping pattern or Sequential mapping pattern for when a PUCCH resource used for repetitions of a PUCCH transmission includes first and second spatial settings for FR2, or first and second sets of power control parameters for FR1 (see TS 38.213 [13], clause 9.2.6)</w:t>
            </w:r>
          </w:p>
        </w:tc>
      </w:tr>
      <w:tr w:rsidR="004F39EB" w14:paraId="4B635E60" w14:textId="77777777">
        <w:tc>
          <w:tcPr>
            <w:tcW w:w="14173" w:type="dxa"/>
            <w:tcBorders>
              <w:top w:val="single" w:sz="4" w:space="0" w:color="auto"/>
              <w:left w:val="single" w:sz="4" w:space="0" w:color="auto"/>
              <w:bottom w:val="single" w:sz="4" w:space="0" w:color="auto"/>
              <w:right w:val="single" w:sz="4" w:space="0" w:color="auto"/>
            </w:tcBorders>
            <w:hideMark/>
          </w:tcPr>
          <w:p w14:paraId="1FBF3A73" w14:textId="77777777" w:rsidR="004F39EB" w:rsidRDefault="00307E05">
            <w:pPr>
              <w:pStyle w:val="TAL"/>
              <w:rPr>
                <w:b/>
                <w:bCs/>
                <w:i/>
                <w:iCs/>
                <w:lang w:eastAsia="x-none"/>
              </w:rPr>
            </w:pPr>
            <w:r>
              <w:rPr>
                <w:b/>
                <w:bCs/>
                <w:i/>
                <w:iCs/>
                <w:lang w:eastAsia="x-none"/>
              </w:rPr>
              <w:t>numberOfBitsForPUCCH- ResourceIndicatorDCI-1-2</w:t>
            </w:r>
          </w:p>
          <w:p w14:paraId="06321BDB" w14:textId="77777777" w:rsidR="004F39EB" w:rsidRDefault="00307E05">
            <w:pPr>
              <w:pStyle w:val="TAL"/>
              <w:rPr>
                <w:b/>
                <w:i/>
                <w:szCs w:val="22"/>
                <w:lang w:eastAsia="sv-SE"/>
              </w:rPr>
            </w:pPr>
            <w:r>
              <w:rPr>
                <w:szCs w:val="22"/>
                <w:lang w:eastAsia="sv-SE"/>
              </w:rPr>
              <w:t>Configuration of the number of bits for "PUCCH resource indicator" in DCI format 1_2 (see TS 38.212 [17], clause 7.3.1 and TS 38.213 [13], clause 9.2.3).</w:t>
            </w:r>
          </w:p>
        </w:tc>
      </w:tr>
      <w:tr w:rsidR="004F39EB" w14:paraId="5F5323C2" w14:textId="77777777">
        <w:tc>
          <w:tcPr>
            <w:tcW w:w="14173" w:type="dxa"/>
            <w:tcBorders>
              <w:top w:val="single" w:sz="4" w:space="0" w:color="auto"/>
              <w:left w:val="single" w:sz="4" w:space="0" w:color="auto"/>
              <w:bottom w:val="single" w:sz="4" w:space="0" w:color="auto"/>
              <w:right w:val="single" w:sz="4" w:space="0" w:color="auto"/>
            </w:tcBorders>
          </w:tcPr>
          <w:p w14:paraId="3E285D18" w14:textId="77777777" w:rsidR="004F39EB" w:rsidRDefault="00307E05">
            <w:pPr>
              <w:pStyle w:val="TAL"/>
              <w:rPr>
                <w:b/>
                <w:i/>
                <w:szCs w:val="22"/>
                <w:lang w:eastAsia="sv-SE"/>
              </w:rPr>
            </w:pPr>
            <w:r>
              <w:rPr>
                <w:b/>
                <w:i/>
                <w:szCs w:val="22"/>
                <w:lang w:eastAsia="sv-SE"/>
              </w:rPr>
              <w:t>powerControlSetInfoToAddModList</w:t>
            </w:r>
          </w:p>
          <w:p w14:paraId="2D8841DA" w14:textId="77777777" w:rsidR="004F39EB" w:rsidRDefault="00307E05">
            <w:pPr>
              <w:pStyle w:val="TAL"/>
              <w:rPr>
                <w:bCs/>
                <w:iCs/>
                <w:szCs w:val="22"/>
                <w:lang w:eastAsia="sv-SE"/>
              </w:rPr>
            </w:pPr>
            <w:r>
              <w:rPr>
                <w:bCs/>
                <w:iCs/>
                <w:szCs w:val="22"/>
                <w:lang w:eastAsia="sv-SE"/>
              </w:rPr>
              <w:t xml:space="preserve">Configures power control sets for repetition of a PUCCH transmission in FR1. This field is not configured </w:t>
            </w:r>
            <w:r>
              <w:rPr>
                <w:lang w:eastAsia="sv-SE"/>
              </w:rPr>
              <w:t xml:space="preserve">if </w:t>
            </w:r>
            <w:r>
              <w:rPr>
                <w:i/>
                <w:iCs/>
                <w:lang w:eastAsia="zh-CN"/>
              </w:rPr>
              <w:t>ul-powerControl</w:t>
            </w:r>
            <w:r>
              <w:rPr>
                <w:lang w:eastAsia="zh-CN"/>
              </w:rPr>
              <w:t xml:space="preserve"> is configured in the </w:t>
            </w:r>
            <w:r>
              <w:rPr>
                <w:i/>
                <w:iCs/>
                <w:lang w:eastAsia="zh-CN"/>
              </w:rPr>
              <w:t>BWP-UplinkDedicated</w:t>
            </w:r>
            <w:r>
              <w:rPr>
                <w:lang w:eastAsia="zh-CN"/>
              </w:rPr>
              <w:t xml:space="preserve"> in which the </w:t>
            </w:r>
            <w:r>
              <w:rPr>
                <w:i/>
                <w:iCs/>
                <w:lang w:eastAsia="zh-CN"/>
              </w:rPr>
              <w:t>PUCCH-Config</w:t>
            </w:r>
            <w:r>
              <w:rPr>
                <w:lang w:eastAsia="zh-CN"/>
              </w:rPr>
              <w:t xml:space="preserve"> is included.</w:t>
            </w:r>
          </w:p>
        </w:tc>
      </w:tr>
      <w:tr w:rsidR="004F39EB" w14:paraId="6AAA2270" w14:textId="77777777">
        <w:tc>
          <w:tcPr>
            <w:tcW w:w="14173" w:type="dxa"/>
            <w:tcBorders>
              <w:top w:val="single" w:sz="4" w:space="0" w:color="auto"/>
              <w:left w:val="single" w:sz="4" w:space="0" w:color="auto"/>
              <w:bottom w:val="single" w:sz="4" w:space="0" w:color="auto"/>
              <w:right w:val="single" w:sz="4" w:space="0" w:color="auto"/>
            </w:tcBorders>
          </w:tcPr>
          <w:p w14:paraId="138FA1F8" w14:textId="77777777" w:rsidR="004F39EB" w:rsidRDefault="00307E05">
            <w:pPr>
              <w:pStyle w:val="TAL"/>
              <w:rPr>
                <w:b/>
                <w:i/>
                <w:szCs w:val="22"/>
                <w:lang w:eastAsia="sv-SE"/>
              </w:rPr>
            </w:pPr>
            <w:r>
              <w:rPr>
                <w:b/>
                <w:i/>
                <w:szCs w:val="22"/>
                <w:lang w:eastAsia="sv-SE"/>
              </w:rPr>
              <w:t>pucch-PowerControl</w:t>
            </w:r>
          </w:p>
          <w:p w14:paraId="08456E6E" w14:textId="77777777" w:rsidR="004F39EB" w:rsidRDefault="00307E05">
            <w:pPr>
              <w:pStyle w:val="TAL"/>
              <w:rPr>
                <w:b/>
                <w:i/>
                <w:szCs w:val="22"/>
                <w:lang w:eastAsia="sv-SE"/>
              </w:rPr>
            </w:pPr>
            <w:r>
              <w:rPr>
                <w:bCs/>
                <w:iCs/>
                <w:szCs w:val="22"/>
                <w:lang w:eastAsia="sv-SE"/>
              </w:rPr>
              <w:t xml:space="preserve">Configures power control parameters PUCCH transmission. This field is not configured if </w:t>
            </w:r>
            <w:r>
              <w:rPr>
                <w:bCs/>
                <w:i/>
                <w:szCs w:val="22"/>
                <w:lang w:eastAsia="sv-SE"/>
              </w:rPr>
              <w:t>unifiedTCI-StateType</w:t>
            </w:r>
            <w:r>
              <w:rPr>
                <w:bCs/>
                <w:iCs/>
                <w:szCs w:val="22"/>
                <w:lang w:eastAsia="sv-SE"/>
              </w:rPr>
              <w:t xml:space="preserve"> is configured for the serving cell</w:t>
            </w:r>
            <w:r>
              <w:rPr>
                <w:lang w:eastAsia="zh-CN"/>
              </w:rPr>
              <w:t>.</w:t>
            </w:r>
          </w:p>
        </w:tc>
      </w:tr>
      <w:tr w:rsidR="004F39EB" w14:paraId="7022EEAD" w14:textId="77777777">
        <w:tc>
          <w:tcPr>
            <w:tcW w:w="14173" w:type="dxa"/>
            <w:tcBorders>
              <w:top w:val="single" w:sz="4" w:space="0" w:color="auto"/>
              <w:left w:val="single" w:sz="4" w:space="0" w:color="auto"/>
              <w:bottom w:val="single" w:sz="4" w:space="0" w:color="auto"/>
              <w:right w:val="single" w:sz="4" w:space="0" w:color="auto"/>
            </w:tcBorders>
            <w:hideMark/>
          </w:tcPr>
          <w:p w14:paraId="1BF81089" w14:textId="77777777" w:rsidR="004F39EB" w:rsidRDefault="00307E05">
            <w:pPr>
              <w:pStyle w:val="TAL"/>
              <w:rPr>
                <w:b/>
                <w:i/>
                <w:szCs w:val="22"/>
                <w:lang w:eastAsia="sv-SE"/>
              </w:rPr>
            </w:pPr>
            <w:r>
              <w:rPr>
                <w:b/>
                <w:i/>
                <w:szCs w:val="22"/>
                <w:lang w:eastAsia="sv-SE"/>
              </w:rPr>
              <w:t>resourceGroupToAddModList, resourceGroupToReleaseList</w:t>
            </w:r>
          </w:p>
          <w:p w14:paraId="169F1630" w14:textId="77777777" w:rsidR="004F39EB" w:rsidRDefault="00307E05">
            <w:pPr>
              <w:pStyle w:val="TAL"/>
              <w:rPr>
                <w:bCs/>
                <w:iCs/>
                <w:szCs w:val="22"/>
                <w:lang w:eastAsia="sv-SE"/>
              </w:rPr>
            </w:pPr>
            <w:r>
              <w:rPr>
                <w:bCs/>
                <w:iCs/>
                <w:szCs w:val="22"/>
                <w:lang w:eastAsia="sv-SE"/>
              </w:rPr>
              <w:t>Lists for adding and releasing groups of PUCCH resources that can be updated simultaneously for spatial relations with a MAC CE</w:t>
            </w:r>
          </w:p>
        </w:tc>
      </w:tr>
      <w:tr w:rsidR="004F39EB" w14:paraId="4CD089E0" w14:textId="77777777">
        <w:tc>
          <w:tcPr>
            <w:tcW w:w="14173" w:type="dxa"/>
            <w:tcBorders>
              <w:top w:val="single" w:sz="4" w:space="0" w:color="auto"/>
              <w:left w:val="single" w:sz="4" w:space="0" w:color="auto"/>
              <w:bottom w:val="single" w:sz="4" w:space="0" w:color="auto"/>
              <w:right w:val="single" w:sz="4" w:space="0" w:color="auto"/>
            </w:tcBorders>
            <w:hideMark/>
          </w:tcPr>
          <w:p w14:paraId="072B4861" w14:textId="77777777" w:rsidR="004F39EB" w:rsidRDefault="00307E05">
            <w:pPr>
              <w:pStyle w:val="TAL"/>
              <w:rPr>
                <w:szCs w:val="22"/>
                <w:lang w:eastAsia="sv-SE"/>
              </w:rPr>
            </w:pPr>
            <w:r>
              <w:rPr>
                <w:b/>
                <w:i/>
                <w:szCs w:val="22"/>
                <w:lang w:eastAsia="sv-SE"/>
              </w:rPr>
              <w:t>resourceSetToAddModList, resourceSetToReleaseList</w:t>
            </w:r>
          </w:p>
          <w:p w14:paraId="22846983" w14:textId="77777777" w:rsidR="004F39EB" w:rsidRDefault="00307E05">
            <w:pPr>
              <w:pStyle w:val="TAL"/>
              <w:rPr>
                <w:szCs w:val="22"/>
                <w:lang w:eastAsia="sv-SE"/>
              </w:rPr>
            </w:pPr>
            <w:r>
              <w:rPr>
                <w:szCs w:val="22"/>
                <w:lang w:eastAsia="sv-SE"/>
              </w:rPr>
              <w:t>Lists for adding and releasing PUCCH resource sets (see TS 38.213 [13], clause 9.2).</w:t>
            </w:r>
          </w:p>
        </w:tc>
      </w:tr>
      <w:tr w:rsidR="004F39EB" w14:paraId="558600B7" w14:textId="77777777">
        <w:tc>
          <w:tcPr>
            <w:tcW w:w="14173" w:type="dxa"/>
            <w:tcBorders>
              <w:top w:val="single" w:sz="4" w:space="0" w:color="auto"/>
              <w:left w:val="single" w:sz="4" w:space="0" w:color="auto"/>
              <w:bottom w:val="single" w:sz="4" w:space="0" w:color="auto"/>
              <w:right w:val="single" w:sz="4" w:space="0" w:color="auto"/>
            </w:tcBorders>
            <w:hideMark/>
          </w:tcPr>
          <w:p w14:paraId="7746348F" w14:textId="77777777" w:rsidR="004F39EB" w:rsidRDefault="00307E05">
            <w:pPr>
              <w:pStyle w:val="TAL"/>
              <w:rPr>
                <w:szCs w:val="22"/>
                <w:lang w:eastAsia="sv-SE"/>
              </w:rPr>
            </w:pPr>
            <w:r>
              <w:rPr>
                <w:b/>
                <w:i/>
                <w:szCs w:val="22"/>
                <w:lang w:eastAsia="sv-SE"/>
              </w:rPr>
              <w:t>resourceToAddModList, resourceToAddModListExt, resourceToReleaseList</w:t>
            </w:r>
          </w:p>
          <w:p w14:paraId="5B5B3826" w14:textId="77777777" w:rsidR="004F39EB" w:rsidRDefault="00307E05">
            <w:pPr>
              <w:pStyle w:val="TAL"/>
              <w:rPr>
                <w:szCs w:val="22"/>
                <w:lang w:eastAsia="sv-SE"/>
              </w:rPr>
            </w:pPr>
            <w:r>
              <w:rPr>
                <w:szCs w:val="22"/>
                <w:lang w:eastAsia="sv-SE"/>
              </w:rPr>
              <w:t xml:space="preserve">Lists for adding and releasing PUCCH resources applicable for the UL BWP and serving cell in which the </w:t>
            </w:r>
            <w:r>
              <w:rPr>
                <w:i/>
                <w:szCs w:val="22"/>
                <w:lang w:eastAsia="sv-SE"/>
              </w:rPr>
              <w:t>PUCCH-Config</w:t>
            </w:r>
            <w:r>
              <w:rPr>
                <w:szCs w:val="22"/>
                <w:lang w:eastAsia="sv-SE"/>
              </w:rPr>
              <w:t xml:space="preserve"> is defined. The resources defined herein are referred to from other parts of the configuration to determine which resource the UE shall use for which report. If the network includes of </w:t>
            </w:r>
            <w:r>
              <w:rPr>
                <w:i/>
                <w:iCs/>
                <w:szCs w:val="22"/>
                <w:lang w:eastAsia="sv-SE"/>
              </w:rPr>
              <w:t>resourceToAddModListExt</w:t>
            </w:r>
            <w:r>
              <w:rPr>
                <w:szCs w:val="22"/>
                <w:lang w:eastAsia="sv-SE"/>
              </w:rPr>
              <w:t xml:space="preserve">, it includes the same number of entries, and listed in the same order, as in </w:t>
            </w:r>
            <w:r>
              <w:rPr>
                <w:i/>
                <w:iCs/>
                <w:szCs w:val="22"/>
                <w:lang w:eastAsia="sv-SE"/>
              </w:rPr>
              <w:t>resourceToAddModList</w:t>
            </w:r>
            <w:r>
              <w:rPr>
                <w:szCs w:val="22"/>
                <w:lang w:eastAsia="sv-SE"/>
              </w:rPr>
              <w:t>.</w:t>
            </w:r>
          </w:p>
        </w:tc>
      </w:tr>
      <w:tr w:rsidR="004F39EB" w14:paraId="784C247E" w14:textId="77777777">
        <w:tc>
          <w:tcPr>
            <w:tcW w:w="14173" w:type="dxa"/>
            <w:tcBorders>
              <w:top w:val="single" w:sz="4" w:space="0" w:color="auto"/>
              <w:left w:val="single" w:sz="4" w:space="0" w:color="auto"/>
              <w:bottom w:val="single" w:sz="4" w:space="0" w:color="auto"/>
              <w:right w:val="single" w:sz="4" w:space="0" w:color="auto"/>
            </w:tcBorders>
          </w:tcPr>
          <w:p w14:paraId="10D65070" w14:textId="77777777" w:rsidR="004F39EB" w:rsidRDefault="00307E05">
            <w:pPr>
              <w:pStyle w:val="TAL"/>
              <w:rPr>
                <w:b/>
                <w:i/>
                <w:szCs w:val="22"/>
                <w:lang w:eastAsia="sv-SE"/>
              </w:rPr>
            </w:pPr>
            <w:r>
              <w:rPr>
                <w:b/>
                <w:i/>
                <w:szCs w:val="22"/>
                <w:lang w:eastAsia="sv-SE"/>
              </w:rPr>
              <w:t>secondTPCFieldDCI-1-1, secondTPCFieldDCI-1-2</w:t>
            </w:r>
          </w:p>
          <w:p w14:paraId="08D89801" w14:textId="77777777" w:rsidR="004F39EB" w:rsidRDefault="00307E05">
            <w:pPr>
              <w:pStyle w:val="TAL"/>
              <w:rPr>
                <w:bCs/>
                <w:iCs/>
                <w:szCs w:val="22"/>
                <w:lang w:eastAsia="sv-SE"/>
              </w:rPr>
            </w:pPr>
            <w:r>
              <w:rPr>
                <w:bCs/>
                <w:iCs/>
                <w:szCs w:val="22"/>
                <w:lang w:eastAsia="sv-SE"/>
              </w:rPr>
              <w:t>A second TPC field can be configured via RRC for DCI-1-1 and DCI-1-2. Each TPC field is for each closed-loop index value respectively (i.e., 1st /2nd TPC fields correspond to "closedLoopIndex" value = 0 and 1.</w:t>
            </w:r>
          </w:p>
        </w:tc>
      </w:tr>
      <w:tr w:rsidR="004F39EB" w14:paraId="1B0B6F29" w14:textId="77777777">
        <w:tc>
          <w:tcPr>
            <w:tcW w:w="14173" w:type="dxa"/>
            <w:tcBorders>
              <w:top w:val="single" w:sz="4" w:space="0" w:color="auto"/>
              <w:left w:val="single" w:sz="4" w:space="0" w:color="auto"/>
              <w:bottom w:val="single" w:sz="4" w:space="0" w:color="auto"/>
              <w:right w:val="single" w:sz="4" w:space="0" w:color="auto"/>
            </w:tcBorders>
            <w:hideMark/>
          </w:tcPr>
          <w:p w14:paraId="1C20F694" w14:textId="77777777" w:rsidR="004F39EB" w:rsidRDefault="00307E05">
            <w:pPr>
              <w:pStyle w:val="TAL"/>
              <w:rPr>
                <w:szCs w:val="22"/>
                <w:lang w:eastAsia="sv-SE"/>
              </w:rPr>
            </w:pPr>
            <w:r>
              <w:rPr>
                <w:b/>
                <w:i/>
                <w:szCs w:val="22"/>
                <w:lang w:eastAsia="sv-SE"/>
              </w:rPr>
              <w:t>spatialRelationInfoToAddModList, spatialRelationInfoToAddModListSizeExt , spatialRelationInfoToAddModListExt</w:t>
            </w:r>
          </w:p>
          <w:p w14:paraId="37A04889" w14:textId="77777777" w:rsidR="004F39EB" w:rsidRDefault="00307E05">
            <w:pPr>
              <w:pStyle w:val="TAL"/>
              <w:rPr>
                <w:szCs w:val="22"/>
                <w:lang w:eastAsia="sv-SE"/>
              </w:rPr>
            </w:pPr>
            <w:r>
              <w:rPr>
                <w:szCs w:val="22"/>
                <w:lang w:eastAsia="sv-SE"/>
              </w:rPr>
              <w:t xml:space="preserve">Configuration of the spatial relation between a reference RS and PUCCH. Reference RS can be SSB/CSI-RS/SRS. If the list has more than one element, MAC-CE selects a single element (see TS 38.321 [3], clause 5.18.8 and TS 38.213 [13], clause 9.2.2). The UE shall consider entries in </w:t>
            </w:r>
            <w:r>
              <w:rPr>
                <w:i/>
                <w:iCs/>
                <w:szCs w:val="22"/>
                <w:lang w:eastAsia="sv-SE"/>
              </w:rPr>
              <w:t>spatialRelationInfoToAddModList</w:t>
            </w:r>
            <w:r>
              <w:rPr>
                <w:szCs w:val="22"/>
                <w:lang w:eastAsia="sv-SE"/>
              </w:rPr>
              <w:t xml:space="preserve"> and in </w:t>
            </w:r>
            <w:r>
              <w:rPr>
                <w:i/>
                <w:iCs/>
                <w:szCs w:val="22"/>
                <w:lang w:eastAsia="sv-SE"/>
              </w:rPr>
              <w:t>spatialRelationInfoToAddModListSizeExt</w:t>
            </w:r>
            <w:r>
              <w:rPr>
                <w:szCs w:val="22"/>
                <w:lang w:eastAsia="sv-SE"/>
              </w:rPr>
              <w:t xml:space="preserve"> as a single list, i.e. an entry created using </w:t>
            </w:r>
            <w:r>
              <w:rPr>
                <w:i/>
                <w:iCs/>
                <w:szCs w:val="22"/>
                <w:lang w:eastAsia="sv-SE"/>
              </w:rPr>
              <w:t>spatialRelationInfoToAddModList</w:t>
            </w:r>
            <w:r>
              <w:rPr>
                <w:szCs w:val="22"/>
                <w:lang w:eastAsia="sv-SE"/>
              </w:rPr>
              <w:t xml:space="preserve"> can be modified using </w:t>
            </w:r>
            <w:r>
              <w:rPr>
                <w:i/>
                <w:iCs/>
                <w:szCs w:val="22"/>
                <w:lang w:eastAsia="sv-SE"/>
              </w:rPr>
              <w:t>spatialRelationInfoToAddModListSizeExt</w:t>
            </w:r>
            <w:r>
              <w:rPr>
                <w:szCs w:val="22"/>
                <w:lang w:eastAsia="sv-SE"/>
              </w:rPr>
              <w:t xml:space="preserve"> (or deleted using </w:t>
            </w:r>
            <w:r>
              <w:rPr>
                <w:i/>
                <w:iCs/>
                <w:szCs w:val="22"/>
                <w:lang w:eastAsia="sv-SE"/>
              </w:rPr>
              <w:t>spatialRelationInfoToReleaseListSizeExt</w:t>
            </w:r>
            <w:r>
              <w:rPr>
                <w:szCs w:val="22"/>
                <w:lang w:eastAsia="sv-SE"/>
              </w:rPr>
              <w:t xml:space="preserve">) and vice-versa. If the network includes </w:t>
            </w:r>
            <w:r>
              <w:rPr>
                <w:i/>
                <w:iCs/>
                <w:szCs w:val="22"/>
                <w:lang w:eastAsia="sv-SE"/>
              </w:rPr>
              <w:t>spatialRelationInfoToAddModListExt</w:t>
            </w:r>
            <w:r>
              <w:rPr>
                <w:szCs w:val="22"/>
                <w:lang w:eastAsia="sv-SE"/>
              </w:rPr>
              <w:t xml:space="preserve">, it includes the same number of entries, and listed in the same order, as in the concatenation of </w:t>
            </w:r>
            <w:r>
              <w:rPr>
                <w:i/>
                <w:iCs/>
                <w:szCs w:val="22"/>
                <w:lang w:eastAsia="sv-SE"/>
              </w:rPr>
              <w:t>spatialRelationInfoToAddModList</w:t>
            </w:r>
            <w:r>
              <w:rPr>
                <w:szCs w:val="22"/>
                <w:lang w:eastAsia="sv-SE"/>
              </w:rPr>
              <w:t xml:space="preserve"> and of </w:t>
            </w:r>
            <w:r>
              <w:rPr>
                <w:i/>
                <w:iCs/>
                <w:szCs w:val="22"/>
                <w:lang w:eastAsia="sv-SE"/>
              </w:rPr>
              <w:t>spatialRelationInfoToAddModListSizeExt</w:t>
            </w:r>
            <w:r>
              <w:rPr>
                <w:szCs w:val="22"/>
                <w:lang w:eastAsia="sv-SE"/>
              </w:rPr>
              <w:t>.</w:t>
            </w:r>
          </w:p>
        </w:tc>
      </w:tr>
      <w:tr w:rsidR="004F39EB" w14:paraId="10423413" w14:textId="77777777">
        <w:tc>
          <w:tcPr>
            <w:tcW w:w="14173" w:type="dxa"/>
            <w:tcBorders>
              <w:top w:val="single" w:sz="4" w:space="0" w:color="auto"/>
              <w:left w:val="single" w:sz="4" w:space="0" w:color="auto"/>
              <w:bottom w:val="single" w:sz="4" w:space="0" w:color="auto"/>
              <w:right w:val="single" w:sz="4" w:space="0" w:color="auto"/>
            </w:tcBorders>
          </w:tcPr>
          <w:p w14:paraId="20B444FF" w14:textId="77777777" w:rsidR="004F39EB" w:rsidRDefault="00307E05">
            <w:pPr>
              <w:pStyle w:val="TAL"/>
              <w:rPr>
                <w:b/>
                <w:bCs/>
                <w:i/>
                <w:iCs/>
              </w:rPr>
            </w:pPr>
            <w:r>
              <w:rPr>
                <w:b/>
                <w:bCs/>
                <w:i/>
                <w:iCs/>
              </w:rPr>
              <w:t>spatialRelationInfoToReleaseList, spatialRelationInfoToReleaseListSizeExt, spatialRelationInfoToReleaseListExt</w:t>
            </w:r>
          </w:p>
          <w:p w14:paraId="3EC7C0F4" w14:textId="77777777" w:rsidR="004F39EB" w:rsidRDefault="00307E05">
            <w:pPr>
              <w:pStyle w:val="TAL"/>
            </w:pPr>
            <w:r>
              <w:t>Lists of spatial relation configurations between a reference RS and PUCCH to be released by the UE.</w:t>
            </w:r>
          </w:p>
        </w:tc>
      </w:tr>
      <w:tr w:rsidR="004F39EB" w14:paraId="463141F5" w14:textId="77777777">
        <w:tc>
          <w:tcPr>
            <w:tcW w:w="14173" w:type="dxa"/>
            <w:tcBorders>
              <w:top w:val="single" w:sz="4" w:space="0" w:color="auto"/>
              <w:left w:val="single" w:sz="4" w:space="0" w:color="auto"/>
              <w:bottom w:val="single" w:sz="4" w:space="0" w:color="auto"/>
              <w:right w:val="single" w:sz="4" w:space="0" w:color="auto"/>
            </w:tcBorders>
          </w:tcPr>
          <w:p w14:paraId="56D471CD" w14:textId="77777777" w:rsidR="004F39EB" w:rsidRDefault="00307E05">
            <w:pPr>
              <w:pStyle w:val="TAL"/>
              <w:rPr>
                <w:b/>
                <w:i/>
              </w:rPr>
            </w:pPr>
            <w:r>
              <w:rPr>
                <w:b/>
                <w:i/>
              </w:rPr>
              <w:t>sps-PUCCH-AN-List</w:t>
            </w:r>
          </w:p>
          <w:p w14:paraId="2F1EA874" w14:textId="77777777" w:rsidR="004F39EB" w:rsidRDefault="00307E05">
            <w:pPr>
              <w:pStyle w:val="TAL"/>
              <w:rPr>
                <w:b/>
                <w:i/>
                <w:szCs w:val="22"/>
                <w:lang w:eastAsia="sv-SE"/>
              </w:rPr>
            </w:pPr>
            <w:r>
              <w:t xml:space="preserve">Indicates a list of PUCCH resources for DL SPS HARQ ACK. The field </w:t>
            </w:r>
            <w:r>
              <w:rPr>
                <w:i/>
              </w:rPr>
              <w:t xml:space="preserve">maxPayloadSize </w:t>
            </w:r>
            <w:r>
              <w:t xml:space="preserve">is absent for the first and the last </w:t>
            </w:r>
            <w:r>
              <w:rPr>
                <w:i/>
              </w:rPr>
              <w:t>SPS-PUCCH-AN</w:t>
            </w:r>
            <w:r>
              <w:t xml:space="preserve"> in the list. If configured, this overrides </w:t>
            </w:r>
            <w:r>
              <w:rPr>
                <w:i/>
                <w:iCs/>
              </w:rPr>
              <w:t xml:space="preserve">n1PUCCH-AN </w:t>
            </w:r>
            <w:r>
              <w:t xml:space="preserve">in </w:t>
            </w:r>
            <w:r>
              <w:rPr>
                <w:i/>
                <w:iCs/>
              </w:rPr>
              <w:t>SPS-config.</w:t>
            </w:r>
          </w:p>
        </w:tc>
      </w:tr>
      <w:tr w:rsidR="004F39EB" w14:paraId="25143208" w14:textId="77777777">
        <w:tc>
          <w:tcPr>
            <w:tcW w:w="14173" w:type="dxa"/>
            <w:tcBorders>
              <w:top w:val="single" w:sz="4" w:space="0" w:color="auto"/>
              <w:left w:val="single" w:sz="4" w:space="0" w:color="auto"/>
              <w:bottom w:val="single" w:sz="4" w:space="0" w:color="auto"/>
              <w:right w:val="single" w:sz="4" w:space="0" w:color="auto"/>
            </w:tcBorders>
          </w:tcPr>
          <w:p w14:paraId="6ABC2958" w14:textId="77777777" w:rsidR="004F39EB" w:rsidRDefault="00307E05">
            <w:pPr>
              <w:pStyle w:val="TAL"/>
              <w:rPr>
                <w:b/>
                <w:i/>
              </w:rPr>
            </w:pPr>
            <w:r>
              <w:rPr>
                <w:b/>
                <w:i/>
              </w:rPr>
              <w:t>sps-PUCCH-AN-ListMulticast</w:t>
            </w:r>
          </w:p>
          <w:p w14:paraId="4F8B10E6" w14:textId="77777777" w:rsidR="004F39EB" w:rsidRDefault="00307E05">
            <w:pPr>
              <w:pStyle w:val="TAL"/>
              <w:rPr>
                <w:b/>
                <w:i/>
              </w:rPr>
            </w:pPr>
            <w:r>
              <w:t>The field is used to configure the list of PUCCH resources per HARQ ACK codebook for MBS multicast.</w:t>
            </w:r>
          </w:p>
        </w:tc>
      </w:tr>
      <w:tr w:rsidR="004F39EB" w14:paraId="68155796" w14:textId="77777777">
        <w:tc>
          <w:tcPr>
            <w:tcW w:w="14173" w:type="dxa"/>
            <w:tcBorders>
              <w:top w:val="single" w:sz="4" w:space="0" w:color="auto"/>
              <w:left w:val="single" w:sz="4" w:space="0" w:color="auto"/>
              <w:bottom w:val="single" w:sz="4" w:space="0" w:color="auto"/>
              <w:right w:val="single" w:sz="4" w:space="0" w:color="auto"/>
            </w:tcBorders>
            <w:hideMark/>
          </w:tcPr>
          <w:p w14:paraId="12D014A8" w14:textId="77777777" w:rsidR="004F39EB" w:rsidRDefault="00307E05">
            <w:pPr>
              <w:pStyle w:val="TAL"/>
              <w:rPr>
                <w:b/>
                <w:bCs/>
                <w:i/>
                <w:iCs/>
                <w:lang w:eastAsia="x-none"/>
              </w:rPr>
            </w:pPr>
            <w:r>
              <w:rPr>
                <w:b/>
                <w:bCs/>
                <w:i/>
                <w:iCs/>
                <w:lang w:eastAsia="x-none"/>
              </w:rPr>
              <w:t>subslotLengthForPUCCH</w:t>
            </w:r>
          </w:p>
          <w:p w14:paraId="53B529E7" w14:textId="77777777" w:rsidR="004F39EB" w:rsidRDefault="00307E05">
            <w:pPr>
              <w:pStyle w:val="TAL"/>
              <w:rPr>
                <w:b/>
                <w:i/>
                <w:szCs w:val="22"/>
                <w:lang w:eastAsia="sv-SE"/>
              </w:rPr>
            </w:pPr>
            <w:r>
              <w:rPr>
                <w:szCs w:val="22"/>
                <w:lang w:eastAsia="sv-SE"/>
              </w:rPr>
              <w:t xml:space="preserve">Indicate the sub-slot length for sub-slot based PUCCH feedback in number of symbols (see TS 38.213 [13], clause 9). Value </w:t>
            </w:r>
            <w:r>
              <w:rPr>
                <w:i/>
                <w:szCs w:val="22"/>
                <w:lang w:eastAsia="sv-SE"/>
              </w:rPr>
              <w:t>n2</w:t>
            </w:r>
            <w:r>
              <w:rPr>
                <w:szCs w:val="22"/>
                <w:lang w:eastAsia="sv-SE"/>
              </w:rPr>
              <w:t xml:space="preserve"> corresponds to 2 symbols, value </w:t>
            </w:r>
            <w:r>
              <w:rPr>
                <w:i/>
                <w:szCs w:val="22"/>
              </w:rPr>
              <w:t>n6</w:t>
            </w:r>
            <w:r>
              <w:rPr>
                <w:szCs w:val="22"/>
              </w:rPr>
              <w:t xml:space="preserve"> corresponding to 6 symbols, value </w:t>
            </w:r>
            <w:r>
              <w:rPr>
                <w:i/>
                <w:szCs w:val="22"/>
                <w:lang w:eastAsia="sv-SE"/>
              </w:rPr>
              <w:t xml:space="preserve">n7 </w:t>
            </w:r>
            <w:r>
              <w:rPr>
                <w:szCs w:val="22"/>
                <w:lang w:eastAsia="sv-SE"/>
              </w:rPr>
              <w:t>corresponds to 7 symbols.</w:t>
            </w:r>
            <w:r>
              <w:rPr>
                <w:szCs w:val="22"/>
              </w:rPr>
              <w:t xml:space="preserve"> For normal CP, the value is either </w:t>
            </w:r>
            <w:r>
              <w:rPr>
                <w:i/>
                <w:szCs w:val="22"/>
              </w:rPr>
              <w:t>n2</w:t>
            </w:r>
            <w:r>
              <w:rPr>
                <w:szCs w:val="22"/>
              </w:rPr>
              <w:t xml:space="preserve"> or </w:t>
            </w:r>
            <w:r>
              <w:rPr>
                <w:i/>
                <w:szCs w:val="22"/>
              </w:rPr>
              <w:t>n7</w:t>
            </w:r>
            <w:r>
              <w:rPr>
                <w:szCs w:val="22"/>
              </w:rPr>
              <w:t xml:space="preserve">. For extended CP, the value is either </w:t>
            </w:r>
            <w:r>
              <w:rPr>
                <w:i/>
                <w:szCs w:val="22"/>
              </w:rPr>
              <w:t>n2</w:t>
            </w:r>
            <w:r>
              <w:rPr>
                <w:szCs w:val="22"/>
              </w:rPr>
              <w:t xml:space="preserve"> or </w:t>
            </w:r>
            <w:r>
              <w:rPr>
                <w:i/>
                <w:szCs w:val="22"/>
              </w:rPr>
              <w:t>n6</w:t>
            </w:r>
            <w:r>
              <w:rPr>
                <w:szCs w:val="22"/>
              </w:rPr>
              <w:t>.</w:t>
            </w:r>
          </w:p>
        </w:tc>
      </w:tr>
      <w:tr w:rsidR="004F39EB" w14:paraId="3763FD66" w14:textId="77777777">
        <w:tc>
          <w:tcPr>
            <w:tcW w:w="14173" w:type="dxa"/>
            <w:tcBorders>
              <w:top w:val="single" w:sz="4" w:space="0" w:color="auto"/>
              <w:left w:val="single" w:sz="4" w:space="0" w:color="auto"/>
              <w:bottom w:val="single" w:sz="4" w:space="0" w:color="auto"/>
              <w:right w:val="single" w:sz="4" w:space="0" w:color="auto"/>
            </w:tcBorders>
          </w:tcPr>
          <w:p w14:paraId="15CDF913" w14:textId="77777777" w:rsidR="004F39EB" w:rsidRDefault="00307E05">
            <w:pPr>
              <w:pStyle w:val="TAL"/>
              <w:rPr>
                <w:b/>
                <w:bCs/>
                <w:i/>
                <w:iCs/>
                <w:lang w:eastAsia="x-none"/>
              </w:rPr>
            </w:pPr>
            <w:r>
              <w:rPr>
                <w:b/>
                <w:bCs/>
                <w:i/>
                <w:iCs/>
                <w:lang w:eastAsia="x-none"/>
              </w:rPr>
              <w:t>ul-AccessConfigListDCI-1-1, ul-AccessConfigListDCI-1-2</w:t>
            </w:r>
          </w:p>
          <w:p w14:paraId="19D910BE" w14:textId="77777777" w:rsidR="004F39EB" w:rsidRDefault="00307E05">
            <w:pPr>
              <w:pStyle w:val="TAL"/>
              <w:rPr>
                <w:lang w:eastAsia="x-none"/>
              </w:rPr>
            </w:pPr>
            <w:r>
              <w:rPr>
                <w:lang w:eastAsia="x-none"/>
              </w:rPr>
              <w:t>List of the combinations of cyclic prefix extension and UL channel access type (see TS 38.212 [17], clause 7.3.1) applicable, respectively, to DCI format 1_1 and DCI format 1_2.</w:t>
            </w:r>
            <w:r>
              <w:rPr>
                <w:rFonts w:cs="Arial"/>
                <w:lang w:eastAsia="x-none"/>
              </w:rPr>
              <w:t xml:space="preserve"> The fields </w:t>
            </w:r>
            <w:r>
              <w:rPr>
                <w:rFonts w:cs="Arial"/>
                <w:i/>
                <w:iCs/>
                <w:lang w:eastAsia="x-none"/>
              </w:rPr>
              <w:t>ul-AccessConfigListDCI-1-1-r16</w:t>
            </w:r>
            <w:r>
              <w:rPr>
                <w:rFonts w:cs="Arial"/>
                <w:lang w:eastAsia="x-none"/>
              </w:rPr>
              <w:t xml:space="preserve"> and </w:t>
            </w:r>
            <w:r>
              <w:rPr>
                <w:rFonts w:cs="Arial"/>
                <w:i/>
                <w:iCs/>
                <w:lang w:eastAsia="x-none"/>
              </w:rPr>
              <w:t>ul-AccessConfigListDCI-1-2-r17</w:t>
            </w:r>
            <w:r>
              <w:rPr>
                <w:rFonts w:cs="Arial"/>
                <w:lang w:eastAsia="x-none"/>
              </w:rPr>
              <w:t xml:space="preserve"> are only applicable for FR1 (see TS 38.212 [17], Table 7.3.1.2.2-6). The field </w:t>
            </w:r>
            <w:r>
              <w:rPr>
                <w:rFonts w:cs="Arial"/>
                <w:i/>
                <w:iCs/>
                <w:lang w:eastAsia="x-none"/>
              </w:rPr>
              <w:t xml:space="preserve">ul-AccessConfigListDCI-1-1-r17 </w:t>
            </w:r>
            <w:r>
              <w:rPr>
                <w:rFonts w:cs="Arial"/>
                <w:lang w:eastAsia="x-none"/>
              </w:rPr>
              <w:t>indicates a list which only contains UL channel access types and is only applicable for FR2-2 (see TS 38.212 [17], Table 7.3.1.2.2-6A).</w:t>
            </w:r>
          </w:p>
        </w:tc>
      </w:tr>
    </w:tbl>
    <w:p w14:paraId="11FD0AA0"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D78EC88" w14:textId="77777777">
        <w:tc>
          <w:tcPr>
            <w:tcW w:w="14173" w:type="dxa"/>
            <w:tcBorders>
              <w:top w:val="single" w:sz="4" w:space="0" w:color="auto"/>
              <w:left w:val="single" w:sz="4" w:space="0" w:color="auto"/>
              <w:bottom w:val="single" w:sz="4" w:space="0" w:color="auto"/>
              <w:right w:val="single" w:sz="4" w:space="0" w:color="auto"/>
            </w:tcBorders>
            <w:hideMark/>
          </w:tcPr>
          <w:p w14:paraId="338D4410" w14:textId="77777777" w:rsidR="004F39EB" w:rsidRDefault="00307E05">
            <w:pPr>
              <w:pStyle w:val="TAH"/>
              <w:rPr>
                <w:szCs w:val="22"/>
                <w:lang w:eastAsia="sv-SE"/>
              </w:rPr>
            </w:pPr>
            <w:r>
              <w:rPr>
                <w:i/>
                <w:szCs w:val="22"/>
                <w:lang w:eastAsia="sv-SE"/>
              </w:rPr>
              <w:t xml:space="preserve">PUCCH-format3 </w:t>
            </w:r>
            <w:r>
              <w:rPr>
                <w:szCs w:val="22"/>
                <w:lang w:eastAsia="sv-SE"/>
              </w:rPr>
              <w:t>field descriptions</w:t>
            </w:r>
          </w:p>
        </w:tc>
      </w:tr>
      <w:tr w:rsidR="004F39EB" w14:paraId="4537B299" w14:textId="77777777">
        <w:tc>
          <w:tcPr>
            <w:tcW w:w="14173" w:type="dxa"/>
            <w:tcBorders>
              <w:top w:val="single" w:sz="4" w:space="0" w:color="auto"/>
              <w:left w:val="single" w:sz="4" w:space="0" w:color="auto"/>
              <w:bottom w:val="single" w:sz="4" w:space="0" w:color="auto"/>
              <w:right w:val="single" w:sz="4" w:space="0" w:color="auto"/>
            </w:tcBorders>
            <w:hideMark/>
          </w:tcPr>
          <w:p w14:paraId="33170BA0" w14:textId="77777777" w:rsidR="004F39EB" w:rsidRDefault="00307E05">
            <w:pPr>
              <w:pStyle w:val="TAL"/>
              <w:rPr>
                <w:szCs w:val="22"/>
                <w:lang w:eastAsia="sv-SE"/>
              </w:rPr>
            </w:pPr>
            <w:r>
              <w:rPr>
                <w:b/>
                <w:i/>
                <w:szCs w:val="22"/>
                <w:lang w:eastAsia="sv-SE"/>
              </w:rPr>
              <w:t>nrofPRBs</w:t>
            </w:r>
          </w:p>
          <w:p w14:paraId="1625DA63" w14:textId="77777777" w:rsidR="004F39EB" w:rsidRDefault="00307E05">
            <w:pPr>
              <w:pStyle w:val="TAL"/>
              <w:rPr>
                <w:szCs w:val="22"/>
                <w:lang w:eastAsia="sv-SE"/>
              </w:rPr>
            </w:pPr>
            <w:r>
              <w:rPr>
                <w:szCs w:val="22"/>
                <w:lang w:eastAsia="sv-SE"/>
              </w:rPr>
              <w:t xml:space="preserve">The supported values are 1,2,3,4,5,6,8,9,10,12,15 and 16. The UE shall ignore this field when </w:t>
            </w:r>
            <w:r>
              <w:rPr>
                <w:i/>
                <w:iCs/>
                <w:szCs w:val="22"/>
                <w:lang w:eastAsia="sv-SE"/>
              </w:rPr>
              <w:t>formatExt</w:t>
            </w:r>
            <w:r>
              <w:rPr>
                <w:szCs w:val="22"/>
                <w:lang w:eastAsia="sv-SE"/>
              </w:rPr>
              <w:t xml:space="preserve"> is configured.</w:t>
            </w:r>
          </w:p>
        </w:tc>
      </w:tr>
    </w:tbl>
    <w:p w14:paraId="04CB7EF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FAA34E1" w14:textId="77777777">
        <w:tc>
          <w:tcPr>
            <w:tcW w:w="14173" w:type="dxa"/>
            <w:tcBorders>
              <w:top w:val="single" w:sz="4" w:space="0" w:color="auto"/>
              <w:left w:val="single" w:sz="4" w:space="0" w:color="auto"/>
              <w:bottom w:val="single" w:sz="4" w:space="0" w:color="auto"/>
              <w:right w:val="single" w:sz="4" w:space="0" w:color="auto"/>
            </w:tcBorders>
            <w:hideMark/>
          </w:tcPr>
          <w:p w14:paraId="0DD35680" w14:textId="77777777" w:rsidR="004F39EB" w:rsidRDefault="00307E05">
            <w:pPr>
              <w:pStyle w:val="TAH"/>
              <w:rPr>
                <w:szCs w:val="22"/>
                <w:lang w:eastAsia="sv-SE"/>
              </w:rPr>
            </w:pPr>
            <w:r>
              <w:rPr>
                <w:i/>
                <w:szCs w:val="22"/>
                <w:lang w:eastAsia="sv-SE"/>
              </w:rPr>
              <w:t xml:space="preserve">PUCCH-FormatConfig, PUCCH-FormatConfigExt </w:t>
            </w:r>
            <w:r>
              <w:rPr>
                <w:szCs w:val="22"/>
                <w:lang w:eastAsia="sv-SE"/>
              </w:rPr>
              <w:t>field descriptions</w:t>
            </w:r>
          </w:p>
        </w:tc>
      </w:tr>
      <w:tr w:rsidR="004F39EB" w14:paraId="68B773EC" w14:textId="77777777">
        <w:tc>
          <w:tcPr>
            <w:tcW w:w="14173" w:type="dxa"/>
            <w:tcBorders>
              <w:top w:val="single" w:sz="4" w:space="0" w:color="auto"/>
              <w:left w:val="single" w:sz="4" w:space="0" w:color="auto"/>
              <w:bottom w:val="single" w:sz="4" w:space="0" w:color="auto"/>
              <w:right w:val="single" w:sz="4" w:space="0" w:color="auto"/>
            </w:tcBorders>
            <w:hideMark/>
          </w:tcPr>
          <w:p w14:paraId="3FBB8769" w14:textId="77777777" w:rsidR="004F39EB" w:rsidRDefault="00307E05">
            <w:pPr>
              <w:pStyle w:val="TAL"/>
              <w:rPr>
                <w:szCs w:val="22"/>
                <w:lang w:eastAsia="sv-SE"/>
              </w:rPr>
            </w:pPr>
            <w:r>
              <w:rPr>
                <w:b/>
                <w:i/>
                <w:szCs w:val="22"/>
                <w:lang w:eastAsia="sv-SE"/>
              </w:rPr>
              <w:t>additionalDMRS</w:t>
            </w:r>
          </w:p>
          <w:p w14:paraId="1846A1BC" w14:textId="77777777" w:rsidR="004F39EB" w:rsidRDefault="00307E05">
            <w:pPr>
              <w:pStyle w:val="TAL"/>
              <w:rPr>
                <w:szCs w:val="22"/>
                <w:lang w:eastAsia="sv-SE"/>
              </w:rPr>
            </w:pPr>
            <w:r>
              <w:rPr>
                <w:szCs w:val="22"/>
                <w:lang w:eastAsia="sv-SE"/>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0, 1 and 2. See TS 38.213 [13], clause 9.2.2.</w:t>
            </w:r>
          </w:p>
        </w:tc>
      </w:tr>
      <w:tr w:rsidR="004F39EB" w14:paraId="5C8B8A1F" w14:textId="77777777">
        <w:tc>
          <w:tcPr>
            <w:tcW w:w="14173" w:type="dxa"/>
            <w:tcBorders>
              <w:top w:val="single" w:sz="4" w:space="0" w:color="auto"/>
              <w:left w:val="single" w:sz="4" w:space="0" w:color="auto"/>
              <w:bottom w:val="single" w:sz="4" w:space="0" w:color="auto"/>
              <w:right w:val="single" w:sz="4" w:space="0" w:color="auto"/>
            </w:tcBorders>
            <w:hideMark/>
          </w:tcPr>
          <w:p w14:paraId="60E721A3" w14:textId="77777777" w:rsidR="004F39EB" w:rsidRDefault="00307E05">
            <w:pPr>
              <w:pStyle w:val="TAL"/>
              <w:rPr>
                <w:szCs w:val="22"/>
                <w:lang w:eastAsia="sv-SE"/>
              </w:rPr>
            </w:pPr>
            <w:r>
              <w:rPr>
                <w:b/>
                <w:i/>
                <w:szCs w:val="22"/>
                <w:lang w:eastAsia="sv-SE"/>
              </w:rPr>
              <w:t>interslotFrequencyHopping</w:t>
            </w:r>
          </w:p>
          <w:p w14:paraId="1E02628D" w14:textId="77777777" w:rsidR="004F39EB" w:rsidRDefault="00307E05">
            <w:pPr>
              <w:pStyle w:val="TAL"/>
              <w:rPr>
                <w:szCs w:val="22"/>
                <w:lang w:eastAsia="sv-SE"/>
              </w:rPr>
            </w:pPr>
            <w:r>
              <w:rPr>
                <w:szCs w:val="22"/>
                <w:lang w:eastAsia="sv-SE"/>
              </w:rPr>
              <w:t>If the field is present, the UE enables inter-slot frequency hopping when PUCCH Format 0, 1, 3 or 4 is repeated over multiple slots. For long PUCCH over multiple slots, the intra and inter slot frequency hopping cannot be enabled at the same time for a UE. The field is not applicable for format 2. See TS 38.213 [13], clause 9.2.6.</w:t>
            </w:r>
          </w:p>
        </w:tc>
      </w:tr>
      <w:tr w:rsidR="004F39EB" w14:paraId="6C05E762" w14:textId="77777777">
        <w:tc>
          <w:tcPr>
            <w:tcW w:w="14173" w:type="dxa"/>
            <w:tcBorders>
              <w:top w:val="single" w:sz="4" w:space="0" w:color="auto"/>
              <w:left w:val="single" w:sz="4" w:space="0" w:color="auto"/>
              <w:bottom w:val="single" w:sz="4" w:space="0" w:color="auto"/>
              <w:right w:val="single" w:sz="4" w:space="0" w:color="auto"/>
            </w:tcBorders>
            <w:hideMark/>
          </w:tcPr>
          <w:p w14:paraId="703EAB5D" w14:textId="77777777" w:rsidR="004F39EB" w:rsidRDefault="00307E05">
            <w:pPr>
              <w:pStyle w:val="TAL"/>
              <w:rPr>
                <w:szCs w:val="22"/>
                <w:lang w:eastAsia="sv-SE"/>
              </w:rPr>
            </w:pPr>
            <w:r>
              <w:rPr>
                <w:b/>
                <w:i/>
                <w:szCs w:val="22"/>
                <w:lang w:eastAsia="sv-SE"/>
              </w:rPr>
              <w:t>maxCodeRate</w:t>
            </w:r>
          </w:p>
          <w:p w14:paraId="2F410267" w14:textId="77777777" w:rsidR="004F39EB" w:rsidRDefault="00307E05">
            <w:pPr>
              <w:pStyle w:val="TAL"/>
              <w:rPr>
                <w:szCs w:val="22"/>
                <w:lang w:eastAsia="sv-SE"/>
              </w:rPr>
            </w:pPr>
            <w:r>
              <w:rPr>
                <w:szCs w:val="22"/>
                <w:lang w:eastAsia="sv-SE"/>
              </w:rPr>
              <w:t>Max coding rate to determine how to feedback UCI on PUCCH for format 2, 3 or 4. The field is not applicable for format 0 and 1. See TS 38.213 [13], clause 9.2.5.</w:t>
            </w:r>
          </w:p>
        </w:tc>
      </w:tr>
      <w:tr w:rsidR="004F39EB" w14:paraId="215E1034" w14:textId="77777777">
        <w:tc>
          <w:tcPr>
            <w:tcW w:w="14173" w:type="dxa"/>
            <w:tcBorders>
              <w:top w:val="single" w:sz="4" w:space="0" w:color="auto"/>
              <w:left w:val="single" w:sz="4" w:space="0" w:color="auto"/>
              <w:bottom w:val="single" w:sz="4" w:space="0" w:color="auto"/>
              <w:right w:val="single" w:sz="4" w:space="0" w:color="auto"/>
            </w:tcBorders>
          </w:tcPr>
          <w:p w14:paraId="398A7CC2" w14:textId="77777777" w:rsidR="004F39EB" w:rsidRDefault="00307E05">
            <w:pPr>
              <w:pStyle w:val="TAL"/>
              <w:rPr>
                <w:b/>
                <w:i/>
                <w:szCs w:val="22"/>
                <w:lang w:eastAsia="sv-SE"/>
              </w:rPr>
            </w:pPr>
            <w:r>
              <w:rPr>
                <w:b/>
                <w:i/>
                <w:szCs w:val="22"/>
                <w:lang w:eastAsia="sv-SE"/>
              </w:rPr>
              <w:t>maxCodeRateLP</w:t>
            </w:r>
          </w:p>
          <w:p w14:paraId="10E0F685" w14:textId="77777777" w:rsidR="004F39EB" w:rsidRDefault="00307E05">
            <w:pPr>
              <w:pStyle w:val="TAL"/>
              <w:rPr>
                <w:b/>
                <w:i/>
                <w:szCs w:val="22"/>
                <w:lang w:eastAsia="sv-SE"/>
              </w:rPr>
            </w:pPr>
            <w:r>
              <w:rPr>
                <w:szCs w:val="22"/>
                <w:lang w:eastAsia="sv-SE"/>
              </w:rPr>
              <w:t xml:space="preserve">Max coding rate to determine how to feedback UCI on PUCCH for format 2, 3 or 4. The field is not applicable for format 0 and 1. This field configures additional max code rate in the second entry of </w:t>
            </w:r>
            <w:r>
              <w:rPr>
                <w:i/>
                <w:iCs/>
                <w:szCs w:val="22"/>
                <w:lang w:eastAsia="sv-SE"/>
              </w:rPr>
              <w:t xml:space="preserve">PUCCH-ConfigurationList-r16 </w:t>
            </w:r>
            <w:r>
              <w:rPr>
                <w:szCs w:val="22"/>
                <w:lang w:eastAsia="sv-SE"/>
              </w:rPr>
              <w:t xml:space="preserve">for multiplexing low-priority (LP) HARQ-ACK and high-priority (HP) UCI in a PUCCH as described Clause 9.2.5.3 of TS 38.213 [13]. The field is absent for the first entry of </w:t>
            </w:r>
            <w:r>
              <w:rPr>
                <w:i/>
                <w:iCs/>
                <w:szCs w:val="22"/>
                <w:lang w:eastAsia="sv-SE"/>
              </w:rPr>
              <w:t>PUCCH-ConfigurationList-r16</w:t>
            </w:r>
            <w:r>
              <w:rPr>
                <w:szCs w:val="22"/>
                <w:lang w:eastAsia="sv-SE"/>
              </w:rPr>
              <w:t>.</w:t>
            </w:r>
          </w:p>
        </w:tc>
      </w:tr>
      <w:tr w:rsidR="004F39EB" w14:paraId="17736EF9" w14:textId="77777777">
        <w:tc>
          <w:tcPr>
            <w:tcW w:w="14173" w:type="dxa"/>
            <w:tcBorders>
              <w:top w:val="single" w:sz="4" w:space="0" w:color="auto"/>
              <w:left w:val="single" w:sz="4" w:space="0" w:color="auto"/>
              <w:bottom w:val="single" w:sz="4" w:space="0" w:color="auto"/>
              <w:right w:val="single" w:sz="4" w:space="0" w:color="auto"/>
            </w:tcBorders>
            <w:hideMark/>
          </w:tcPr>
          <w:p w14:paraId="30A06419" w14:textId="77777777" w:rsidR="004F39EB" w:rsidRDefault="00307E05">
            <w:pPr>
              <w:pStyle w:val="TAL"/>
              <w:rPr>
                <w:szCs w:val="22"/>
                <w:lang w:eastAsia="sv-SE"/>
              </w:rPr>
            </w:pPr>
            <w:r>
              <w:rPr>
                <w:b/>
                <w:i/>
                <w:szCs w:val="22"/>
                <w:lang w:eastAsia="sv-SE"/>
              </w:rPr>
              <w:t>nrofSlots</w:t>
            </w:r>
          </w:p>
          <w:p w14:paraId="142CD852" w14:textId="77777777" w:rsidR="004F39EB" w:rsidRDefault="00307E05">
            <w:pPr>
              <w:pStyle w:val="TAL"/>
              <w:rPr>
                <w:szCs w:val="22"/>
                <w:lang w:eastAsia="sv-SE"/>
              </w:rPr>
            </w:pPr>
            <w:r>
              <w:rPr>
                <w:szCs w:val="22"/>
                <w:lang w:eastAsia="sv-SE"/>
              </w:rPr>
              <w:t xml:space="preserve">Number of slots with the same PUCCH. When the field is absent the UE applies the value </w:t>
            </w:r>
            <w:r>
              <w:rPr>
                <w:i/>
                <w:szCs w:val="22"/>
                <w:lang w:eastAsia="sv-SE"/>
              </w:rPr>
              <w:t>n1</w:t>
            </w:r>
            <w:r>
              <w:rPr>
                <w:szCs w:val="22"/>
                <w:lang w:eastAsia="sv-SE"/>
              </w:rPr>
              <w:t>. The field is not applicable for format 2. See TS 38.213 [13], clause 9.2.6.</w:t>
            </w:r>
          </w:p>
        </w:tc>
      </w:tr>
      <w:tr w:rsidR="004F39EB" w14:paraId="410D54E5" w14:textId="77777777">
        <w:tc>
          <w:tcPr>
            <w:tcW w:w="14173" w:type="dxa"/>
            <w:tcBorders>
              <w:top w:val="single" w:sz="4" w:space="0" w:color="auto"/>
              <w:left w:val="single" w:sz="4" w:space="0" w:color="auto"/>
              <w:bottom w:val="single" w:sz="4" w:space="0" w:color="auto"/>
              <w:right w:val="single" w:sz="4" w:space="0" w:color="auto"/>
            </w:tcBorders>
            <w:hideMark/>
          </w:tcPr>
          <w:p w14:paraId="42750E3D" w14:textId="77777777" w:rsidR="004F39EB" w:rsidRDefault="00307E05">
            <w:pPr>
              <w:pStyle w:val="TAL"/>
              <w:rPr>
                <w:szCs w:val="22"/>
                <w:lang w:eastAsia="sv-SE"/>
              </w:rPr>
            </w:pPr>
            <w:r>
              <w:rPr>
                <w:b/>
                <w:i/>
                <w:szCs w:val="22"/>
                <w:lang w:eastAsia="sv-SE"/>
              </w:rPr>
              <w:t>pi2BPSK</w:t>
            </w:r>
          </w:p>
          <w:p w14:paraId="1FB01473" w14:textId="77777777" w:rsidR="004F39EB" w:rsidRDefault="00307E05">
            <w:pPr>
              <w:pStyle w:val="TAL"/>
              <w:rPr>
                <w:szCs w:val="22"/>
                <w:lang w:eastAsia="sv-SE"/>
              </w:rPr>
            </w:pPr>
            <w:r>
              <w:rPr>
                <w:szCs w:val="22"/>
                <w:lang w:eastAsia="sv-SE"/>
              </w:rPr>
              <w:t>If the field is present, the UE uses pi/2 BPSK for UCI symbols instead of QPSK for PUCCH. The field is not applicable for format 0, 1 and 2. See TS 38.213 [13], clause 9.2.5.</w:t>
            </w:r>
          </w:p>
        </w:tc>
      </w:tr>
      <w:tr w:rsidR="004F39EB" w14:paraId="7EE5AEE9" w14:textId="77777777">
        <w:tc>
          <w:tcPr>
            <w:tcW w:w="14173" w:type="dxa"/>
            <w:tcBorders>
              <w:top w:val="single" w:sz="4" w:space="0" w:color="auto"/>
              <w:left w:val="single" w:sz="4" w:space="0" w:color="auto"/>
              <w:bottom w:val="single" w:sz="4" w:space="0" w:color="auto"/>
              <w:right w:val="single" w:sz="4" w:space="0" w:color="auto"/>
            </w:tcBorders>
            <w:hideMark/>
          </w:tcPr>
          <w:p w14:paraId="377EBC38" w14:textId="77777777" w:rsidR="004F39EB" w:rsidRDefault="00307E05">
            <w:pPr>
              <w:pStyle w:val="TAL"/>
              <w:rPr>
                <w:szCs w:val="22"/>
                <w:lang w:eastAsia="sv-SE"/>
              </w:rPr>
            </w:pPr>
            <w:r>
              <w:rPr>
                <w:b/>
                <w:i/>
                <w:szCs w:val="22"/>
                <w:lang w:eastAsia="sv-SE"/>
              </w:rPr>
              <w:t>rb-SetIndex</w:t>
            </w:r>
          </w:p>
          <w:p w14:paraId="140780D2" w14:textId="77777777" w:rsidR="004F39EB" w:rsidRDefault="00307E05">
            <w:pPr>
              <w:pStyle w:val="TAL"/>
              <w:rPr>
                <w:b/>
                <w:i/>
                <w:szCs w:val="22"/>
                <w:lang w:eastAsia="sv-SE"/>
              </w:rPr>
            </w:pPr>
            <w:r>
              <w:rPr>
                <w:bCs/>
                <w:iCs/>
                <w:lang w:eastAsia="sv-SE"/>
              </w:rPr>
              <w:t>Indicates the RB set where PUCCH resource</w:t>
            </w:r>
            <w:r>
              <w:rPr>
                <w:bCs/>
                <w:iCs/>
              </w:rPr>
              <w:t xml:space="preserve"> is allocated</w:t>
            </w:r>
            <w:r>
              <w:rPr>
                <w:szCs w:val="22"/>
                <w:lang w:eastAsia="sv-SE"/>
              </w:rPr>
              <w:t>.</w:t>
            </w:r>
          </w:p>
        </w:tc>
      </w:tr>
      <w:tr w:rsidR="004F39EB" w14:paraId="0BEBDEF3" w14:textId="77777777">
        <w:tc>
          <w:tcPr>
            <w:tcW w:w="14173" w:type="dxa"/>
            <w:tcBorders>
              <w:top w:val="single" w:sz="4" w:space="0" w:color="auto"/>
              <w:left w:val="single" w:sz="4" w:space="0" w:color="auto"/>
              <w:bottom w:val="single" w:sz="4" w:space="0" w:color="auto"/>
              <w:right w:val="single" w:sz="4" w:space="0" w:color="auto"/>
            </w:tcBorders>
            <w:hideMark/>
          </w:tcPr>
          <w:p w14:paraId="4C740A71" w14:textId="77777777" w:rsidR="004F39EB" w:rsidRDefault="00307E05">
            <w:pPr>
              <w:pStyle w:val="TAL"/>
              <w:rPr>
                <w:szCs w:val="22"/>
                <w:lang w:eastAsia="sv-SE"/>
              </w:rPr>
            </w:pPr>
            <w:r>
              <w:rPr>
                <w:b/>
                <w:i/>
                <w:szCs w:val="22"/>
                <w:lang w:eastAsia="sv-SE"/>
              </w:rPr>
              <w:t>simultaneousHARQ-ACK-CSI</w:t>
            </w:r>
          </w:p>
          <w:p w14:paraId="1AC17D2D" w14:textId="77777777" w:rsidR="004F39EB" w:rsidRDefault="00307E05">
            <w:pPr>
              <w:pStyle w:val="TAL"/>
              <w:rPr>
                <w:szCs w:val="22"/>
                <w:lang w:eastAsia="sv-SE"/>
              </w:rPr>
            </w:pPr>
            <w:r>
              <w:rPr>
                <w:szCs w:val="22"/>
                <w:lang w:eastAsia="sv-SE"/>
              </w:rPr>
              <w:t xml:space="preserve">If the field is present, the UE uses simultaneous transmission of CSI and HARQ-ACK feedback with or without SR with PUCCH Format 2, 3 or 4. See TS 38.213 [13], clause 9.2.5. When the field is absent the UE applies the value </w:t>
            </w:r>
            <w:r>
              <w:rPr>
                <w:i/>
                <w:szCs w:val="22"/>
                <w:lang w:eastAsia="sv-SE"/>
              </w:rPr>
              <w:t>off.</w:t>
            </w:r>
            <w:r>
              <w:rPr>
                <w:szCs w:val="22"/>
                <w:lang w:eastAsia="sv-SE"/>
              </w:rPr>
              <w:t xml:space="preserve"> The field is not applicable for format 0 and 1.</w:t>
            </w:r>
          </w:p>
        </w:tc>
      </w:tr>
    </w:tbl>
    <w:p w14:paraId="72D4BB3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A0B94E0" w14:textId="77777777">
        <w:tc>
          <w:tcPr>
            <w:tcW w:w="14173" w:type="dxa"/>
            <w:tcBorders>
              <w:top w:val="single" w:sz="4" w:space="0" w:color="auto"/>
              <w:left w:val="single" w:sz="4" w:space="0" w:color="auto"/>
              <w:bottom w:val="single" w:sz="4" w:space="0" w:color="auto"/>
              <w:right w:val="single" w:sz="4" w:space="0" w:color="auto"/>
            </w:tcBorders>
            <w:hideMark/>
          </w:tcPr>
          <w:p w14:paraId="661EE387" w14:textId="77777777" w:rsidR="004F39EB" w:rsidRDefault="00307E05">
            <w:pPr>
              <w:pStyle w:val="TAH"/>
              <w:rPr>
                <w:szCs w:val="22"/>
                <w:lang w:eastAsia="sv-SE"/>
              </w:rPr>
            </w:pPr>
            <w:r>
              <w:rPr>
                <w:i/>
                <w:szCs w:val="22"/>
                <w:lang w:eastAsia="sv-SE"/>
              </w:rPr>
              <w:t xml:space="preserve">PUCCH-Resource, </w:t>
            </w:r>
            <w:r>
              <w:rPr>
                <w:i/>
                <w:iCs/>
                <w:lang w:eastAsia="sv-SE"/>
              </w:rPr>
              <w:t>PUCCH-ResourceExt</w:t>
            </w:r>
            <w:r>
              <w:rPr>
                <w:i/>
                <w:szCs w:val="22"/>
                <w:lang w:eastAsia="sv-SE"/>
              </w:rPr>
              <w:t xml:space="preserve"> </w:t>
            </w:r>
            <w:r>
              <w:rPr>
                <w:szCs w:val="22"/>
                <w:lang w:eastAsia="sv-SE"/>
              </w:rPr>
              <w:t>field descriptions</w:t>
            </w:r>
          </w:p>
        </w:tc>
      </w:tr>
      <w:tr w:rsidR="004F39EB" w14:paraId="3CBB1F59" w14:textId="77777777">
        <w:tc>
          <w:tcPr>
            <w:tcW w:w="14173" w:type="dxa"/>
            <w:tcBorders>
              <w:top w:val="single" w:sz="4" w:space="0" w:color="auto"/>
              <w:left w:val="single" w:sz="4" w:space="0" w:color="auto"/>
              <w:bottom w:val="single" w:sz="4" w:space="0" w:color="auto"/>
              <w:right w:val="single" w:sz="4" w:space="0" w:color="auto"/>
            </w:tcBorders>
            <w:hideMark/>
          </w:tcPr>
          <w:p w14:paraId="395B1F41" w14:textId="77777777" w:rsidR="004F39EB" w:rsidRDefault="00307E05">
            <w:pPr>
              <w:pStyle w:val="TAL"/>
              <w:rPr>
                <w:szCs w:val="22"/>
                <w:lang w:eastAsia="sv-SE"/>
              </w:rPr>
            </w:pPr>
            <w:r>
              <w:rPr>
                <w:b/>
                <w:i/>
                <w:szCs w:val="22"/>
                <w:lang w:eastAsia="sv-SE"/>
              </w:rPr>
              <w:t>format,</w:t>
            </w:r>
            <w:r>
              <w:rPr>
                <w:lang w:eastAsia="sv-SE"/>
              </w:rPr>
              <w:t xml:space="preserve"> </w:t>
            </w:r>
            <w:r>
              <w:rPr>
                <w:b/>
                <w:i/>
                <w:szCs w:val="22"/>
                <w:lang w:eastAsia="sv-SE"/>
              </w:rPr>
              <w:t>formatExt</w:t>
            </w:r>
          </w:p>
          <w:p w14:paraId="77CADE32" w14:textId="77777777" w:rsidR="004F39EB" w:rsidRDefault="00307E05">
            <w:pPr>
              <w:pStyle w:val="TAL"/>
              <w:rPr>
                <w:szCs w:val="22"/>
                <w:lang w:eastAsia="sv-SE"/>
              </w:rPr>
            </w:pPr>
            <w:r>
              <w:rPr>
                <w:szCs w:val="22"/>
                <w:lang w:eastAsia="sv-SE"/>
              </w:rPr>
              <w:t xml:space="preserve">Selection of the PUCCH format (format 0 – 4) and format-specific parameters, see TS 38.213 [13], clause 9.2.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for a resource in a first PUCCH resource set. </w:t>
            </w:r>
            <w:r>
              <w:rPr>
                <w:i/>
                <w:szCs w:val="22"/>
                <w:lang w:eastAsia="sv-SE"/>
              </w:rPr>
              <w:t>format2</w:t>
            </w:r>
            <w:r>
              <w:rPr>
                <w:szCs w:val="22"/>
                <w:lang w:eastAsia="sv-SE"/>
              </w:rPr>
              <w:t xml:space="preserve">, </w:t>
            </w:r>
            <w:r>
              <w:rPr>
                <w:i/>
                <w:szCs w:val="22"/>
                <w:lang w:eastAsia="sv-SE"/>
              </w:rPr>
              <w:t>format3</w:t>
            </w:r>
            <w:r>
              <w:rPr>
                <w:szCs w:val="22"/>
                <w:lang w:eastAsia="sv-SE"/>
              </w:rPr>
              <w:t xml:space="preserve"> and </w:t>
            </w:r>
            <w:r>
              <w:rPr>
                <w:i/>
                <w:szCs w:val="22"/>
                <w:lang w:eastAsia="sv-SE"/>
              </w:rPr>
              <w:t>format4</w:t>
            </w:r>
            <w:r>
              <w:rPr>
                <w:szCs w:val="22"/>
                <w:lang w:eastAsia="sv-SE"/>
              </w:rPr>
              <w:t xml:space="preserve"> are only allowed for a resource in non-first PUCCH resource set. The network can only configure </w:t>
            </w:r>
            <w:r>
              <w:rPr>
                <w:i/>
                <w:iCs/>
                <w:szCs w:val="22"/>
                <w:lang w:eastAsia="sv-SE"/>
              </w:rPr>
              <w:t>formatExt</w:t>
            </w:r>
            <w:r>
              <w:rPr>
                <w:rFonts w:cs="Arial"/>
                <w:i/>
                <w:iCs/>
                <w:szCs w:val="22"/>
                <w:lang w:eastAsia="sv-SE"/>
              </w:rPr>
              <w:t>-v1610</w:t>
            </w:r>
            <w:r>
              <w:rPr>
                <w:szCs w:val="22"/>
                <w:lang w:eastAsia="sv-SE"/>
              </w:rPr>
              <w:t xml:space="preserve"> when format is set to </w:t>
            </w:r>
            <w:r>
              <w:rPr>
                <w:i/>
                <w:iCs/>
                <w:szCs w:val="22"/>
                <w:lang w:eastAsia="sv-SE"/>
              </w:rPr>
              <w:t>format2</w:t>
            </w:r>
            <w:r>
              <w:rPr>
                <w:szCs w:val="22"/>
                <w:lang w:eastAsia="sv-SE"/>
              </w:rPr>
              <w:t xml:space="preserve"> or </w:t>
            </w:r>
            <w:r>
              <w:rPr>
                <w:i/>
                <w:iCs/>
                <w:szCs w:val="22"/>
                <w:lang w:eastAsia="sv-SE"/>
              </w:rPr>
              <w:t>format3</w:t>
            </w:r>
            <w:r>
              <w:rPr>
                <w:szCs w:val="22"/>
                <w:lang w:eastAsia="sv-SE"/>
              </w:rPr>
              <w:t>.</w:t>
            </w:r>
            <w:r>
              <w:rPr>
                <w:rFonts w:cs="Arial"/>
                <w:szCs w:val="22"/>
                <w:lang w:eastAsia="sv-SE"/>
              </w:rPr>
              <w:t xml:space="preserve"> The network only configures </w:t>
            </w:r>
            <w:r>
              <w:rPr>
                <w:rFonts w:cs="Arial"/>
                <w:i/>
                <w:iCs/>
                <w:szCs w:val="22"/>
                <w:lang w:eastAsia="sv-SE"/>
              </w:rPr>
              <w:t>formatExt-v17xx</w:t>
            </w:r>
            <w:r>
              <w:rPr>
                <w:rFonts w:cs="Arial"/>
                <w:szCs w:val="22"/>
                <w:lang w:eastAsia="sv-SE"/>
              </w:rPr>
              <w:t xml:space="preserve"> when format is set to </w:t>
            </w:r>
            <w:r>
              <w:rPr>
                <w:rFonts w:cs="Arial"/>
                <w:i/>
                <w:iCs/>
                <w:szCs w:val="22"/>
                <w:lang w:eastAsia="sv-SE"/>
              </w:rPr>
              <w:t>format0</w:t>
            </w:r>
            <w:r>
              <w:rPr>
                <w:rFonts w:cs="Arial"/>
                <w:szCs w:val="22"/>
                <w:lang w:eastAsia="sv-SE"/>
              </w:rPr>
              <w:t xml:space="preserve">, </w:t>
            </w:r>
            <w:r>
              <w:rPr>
                <w:rFonts w:cs="Arial"/>
                <w:i/>
                <w:iCs/>
                <w:szCs w:val="22"/>
                <w:lang w:eastAsia="sv-SE"/>
              </w:rPr>
              <w:t>format1</w:t>
            </w:r>
            <w:r>
              <w:rPr>
                <w:rFonts w:cs="Arial"/>
                <w:szCs w:val="22"/>
                <w:lang w:eastAsia="sv-SE"/>
              </w:rPr>
              <w:t xml:space="preserve"> or </w:t>
            </w:r>
            <w:r>
              <w:rPr>
                <w:rFonts w:cs="Arial"/>
                <w:i/>
                <w:iCs/>
                <w:szCs w:val="22"/>
                <w:lang w:eastAsia="sv-SE"/>
              </w:rPr>
              <w:t>format4</w:t>
            </w:r>
            <w:r>
              <w:rPr>
                <w:rFonts w:cs="Arial"/>
                <w:szCs w:val="22"/>
                <w:lang w:eastAsia="sv-SE"/>
              </w:rPr>
              <w:t>.</w:t>
            </w:r>
          </w:p>
        </w:tc>
      </w:tr>
      <w:tr w:rsidR="004F39EB" w14:paraId="3EBF6400" w14:textId="77777777">
        <w:tc>
          <w:tcPr>
            <w:tcW w:w="14173" w:type="dxa"/>
            <w:tcBorders>
              <w:top w:val="single" w:sz="4" w:space="0" w:color="auto"/>
              <w:left w:val="single" w:sz="4" w:space="0" w:color="auto"/>
              <w:bottom w:val="single" w:sz="4" w:space="0" w:color="auto"/>
              <w:right w:val="single" w:sz="4" w:space="0" w:color="auto"/>
            </w:tcBorders>
            <w:hideMark/>
          </w:tcPr>
          <w:p w14:paraId="71AE647B" w14:textId="77777777" w:rsidR="004F39EB" w:rsidRDefault="00307E05">
            <w:pPr>
              <w:pStyle w:val="TAL"/>
              <w:rPr>
                <w:szCs w:val="22"/>
                <w:lang w:eastAsia="sv-SE"/>
              </w:rPr>
            </w:pPr>
            <w:r>
              <w:rPr>
                <w:b/>
                <w:i/>
                <w:szCs w:val="22"/>
                <w:lang w:eastAsia="sv-SE"/>
              </w:rPr>
              <w:t>interlace0</w:t>
            </w:r>
          </w:p>
          <w:p w14:paraId="4A51CA01" w14:textId="77777777" w:rsidR="004F39EB" w:rsidRDefault="00307E05">
            <w:pPr>
              <w:pStyle w:val="TAL"/>
              <w:rPr>
                <w:b/>
                <w:i/>
                <w:szCs w:val="22"/>
                <w:lang w:eastAsia="sv-SE"/>
              </w:rPr>
            </w:pPr>
            <w:r>
              <w:rPr>
                <w:bCs/>
                <w:iCs/>
                <w:lang w:eastAsia="sv-SE"/>
              </w:rPr>
              <w:t>This is the only interlace of interlaced PUCCH Format 0 and 1 and the first interlace for interlaced PUCCH Format 2 and 3.</w:t>
            </w:r>
          </w:p>
        </w:tc>
      </w:tr>
      <w:tr w:rsidR="004F39EB" w14:paraId="44A64B7B" w14:textId="77777777">
        <w:tc>
          <w:tcPr>
            <w:tcW w:w="14173" w:type="dxa"/>
            <w:tcBorders>
              <w:top w:val="single" w:sz="4" w:space="0" w:color="auto"/>
              <w:left w:val="single" w:sz="4" w:space="0" w:color="auto"/>
              <w:bottom w:val="single" w:sz="4" w:space="0" w:color="auto"/>
              <w:right w:val="single" w:sz="4" w:space="0" w:color="auto"/>
            </w:tcBorders>
            <w:hideMark/>
          </w:tcPr>
          <w:p w14:paraId="4F6C3375" w14:textId="77777777" w:rsidR="004F39EB" w:rsidRDefault="00307E05">
            <w:pPr>
              <w:pStyle w:val="TAL"/>
              <w:rPr>
                <w:szCs w:val="22"/>
                <w:lang w:eastAsia="sv-SE"/>
              </w:rPr>
            </w:pPr>
            <w:r>
              <w:rPr>
                <w:b/>
                <w:i/>
                <w:szCs w:val="22"/>
                <w:lang w:eastAsia="sv-SE"/>
              </w:rPr>
              <w:t>interlace1</w:t>
            </w:r>
          </w:p>
          <w:p w14:paraId="04FEF915" w14:textId="77777777" w:rsidR="004F39EB" w:rsidRDefault="00307E05">
            <w:pPr>
              <w:pStyle w:val="TAL"/>
              <w:rPr>
                <w:b/>
                <w:i/>
                <w:szCs w:val="22"/>
                <w:lang w:eastAsia="sv-SE"/>
              </w:rPr>
            </w:pPr>
            <w:r>
              <w:rPr>
                <w:rFonts w:cs="Arial"/>
                <w:szCs w:val="18"/>
                <w:lang w:eastAsia="sv-SE"/>
              </w:rPr>
              <w:t xml:space="preserve">A second interlace, in addition to interlace 0, as specified in TS 38.213 [13], clause 9.2.1. For 15KHz SCS, values {0..9} are applicable; for 30Khz SCS, values {0..4} are applicable. For 15kHz SCS, the values of </w:t>
            </w:r>
            <w:r>
              <w:rPr>
                <w:rFonts w:cs="Arial"/>
                <w:i/>
                <w:szCs w:val="18"/>
                <w:lang w:eastAsia="sv-SE"/>
              </w:rPr>
              <w:t>interlace1</w:t>
            </w:r>
            <w:r>
              <w:rPr>
                <w:rFonts w:cs="Arial"/>
                <w:szCs w:val="18"/>
                <w:lang w:eastAsia="sv-SE"/>
              </w:rPr>
              <w:t xml:space="preserve"> shall satisfy </w:t>
            </w:r>
            <w:r>
              <w:rPr>
                <w:rFonts w:cs="Arial"/>
                <w:i/>
                <w:szCs w:val="18"/>
                <w:lang w:eastAsia="sv-SE"/>
              </w:rPr>
              <w:t>interlace1</w:t>
            </w:r>
            <w:r>
              <w:rPr>
                <w:rFonts w:cs="Arial"/>
                <w:szCs w:val="18"/>
                <w:lang w:eastAsia="sv-SE"/>
              </w:rPr>
              <w:t>=mod(</w:t>
            </w:r>
            <w:r>
              <w:rPr>
                <w:rFonts w:cs="Arial"/>
                <w:i/>
                <w:szCs w:val="18"/>
                <w:lang w:eastAsia="sv-SE"/>
              </w:rPr>
              <w:t>interlace0</w:t>
            </w:r>
            <w:r>
              <w:rPr>
                <w:rFonts w:cs="Arial"/>
                <w:szCs w:val="18"/>
                <w:lang w:eastAsia="sv-SE"/>
              </w:rPr>
              <w:t>+X,10) where X=1, -1, or 5</w:t>
            </w:r>
            <w:r>
              <w:rPr>
                <w:szCs w:val="22"/>
                <w:lang w:eastAsia="sv-SE"/>
              </w:rPr>
              <w:t>.</w:t>
            </w:r>
          </w:p>
        </w:tc>
      </w:tr>
      <w:tr w:rsidR="004F39EB" w14:paraId="4B43E308" w14:textId="77777777">
        <w:tc>
          <w:tcPr>
            <w:tcW w:w="14173" w:type="dxa"/>
            <w:tcBorders>
              <w:top w:val="single" w:sz="4" w:space="0" w:color="auto"/>
              <w:left w:val="single" w:sz="4" w:space="0" w:color="auto"/>
              <w:bottom w:val="single" w:sz="4" w:space="0" w:color="auto"/>
              <w:right w:val="single" w:sz="4" w:space="0" w:color="auto"/>
            </w:tcBorders>
            <w:hideMark/>
          </w:tcPr>
          <w:p w14:paraId="3AAA9802" w14:textId="77777777" w:rsidR="004F39EB" w:rsidRDefault="00307E05">
            <w:pPr>
              <w:pStyle w:val="TAL"/>
              <w:rPr>
                <w:b/>
                <w:bCs/>
                <w:i/>
                <w:iCs/>
                <w:lang w:eastAsia="sv-SE"/>
              </w:rPr>
            </w:pPr>
            <w:r>
              <w:rPr>
                <w:b/>
                <w:bCs/>
                <w:i/>
                <w:iCs/>
                <w:lang w:eastAsia="sv-SE"/>
              </w:rPr>
              <w:t>intraSlotFrequencyHopping</w:t>
            </w:r>
          </w:p>
          <w:p w14:paraId="3D9654E6" w14:textId="77777777" w:rsidR="004F39EB" w:rsidRDefault="00307E05">
            <w:pPr>
              <w:pStyle w:val="TAL"/>
              <w:rPr>
                <w:lang w:eastAsia="sv-SE"/>
              </w:rPr>
            </w:pPr>
            <w:r>
              <w:rPr>
                <w:lang w:eastAsia="sv-SE"/>
              </w:rPr>
              <w:t>Enabling intra-slot frequency hopping, applicable for all types of PUCCH formats. For long PUCCH over multiple slots, the intra and inter slot frequency hopping cannot be enabled at the same time for a UE. See TS 38.213 [13], clause 9.2.1.</w:t>
            </w:r>
          </w:p>
        </w:tc>
      </w:tr>
      <w:tr w:rsidR="004F39EB" w14:paraId="43B7537A" w14:textId="77777777">
        <w:tc>
          <w:tcPr>
            <w:tcW w:w="14173" w:type="dxa"/>
            <w:tcBorders>
              <w:top w:val="single" w:sz="4" w:space="0" w:color="auto"/>
              <w:left w:val="single" w:sz="4" w:space="0" w:color="auto"/>
              <w:bottom w:val="single" w:sz="4" w:space="0" w:color="auto"/>
              <w:right w:val="single" w:sz="4" w:space="0" w:color="auto"/>
            </w:tcBorders>
          </w:tcPr>
          <w:p w14:paraId="06697DD4" w14:textId="77777777" w:rsidR="004F39EB" w:rsidRDefault="00307E05">
            <w:pPr>
              <w:pStyle w:val="TAL"/>
              <w:rPr>
                <w:b/>
                <w:bCs/>
                <w:i/>
                <w:iCs/>
                <w:lang w:eastAsia="sv-SE"/>
              </w:rPr>
            </w:pPr>
            <w:r>
              <w:rPr>
                <w:b/>
                <w:bCs/>
                <w:i/>
                <w:iCs/>
                <w:lang w:eastAsia="sv-SE"/>
              </w:rPr>
              <w:t>nrofPRBs</w:t>
            </w:r>
          </w:p>
          <w:p w14:paraId="180CF247" w14:textId="77777777" w:rsidR="004F39EB" w:rsidRDefault="00307E05">
            <w:pPr>
              <w:pStyle w:val="TAL"/>
              <w:rPr>
                <w:bCs/>
                <w:iCs/>
                <w:lang w:eastAsia="sv-SE"/>
              </w:rPr>
            </w:pPr>
            <w:r>
              <w:rPr>
                <w:lang w:eastAsia="sv-SE"/>
              </w:rPr>
              <w:t xml:space="preserve">Indicates the number of PRBs used per PUCCH resource for the PUCCH format, see TS 38.213 [13], clause 9.2.1. This field is applicable for PUCCH </w:t>
            </w:r>
            <w:r>
              <w:rPr>
                <w:i/>
                <w:lang w:eastAsia="sv-SE"/>
              </w:rPr>
              <w:t>format0</w:t>
            </w:r>
            <w:r>
              <w:rPr>
                <w:lang w:eastAsia="sv-SE"/>
              </w:rPr>
              <w:t xml:space="preserve">, </w:t>
            </w:r>
            <w:r>
              <w:rPr>
                <w:i/>
                <w:lang w:eastAsia="sv-SE"/>
              </w:rPr>
              <w:t>format1</w:t>
            </w:r>
            <w:r>
              <w:rPr>
                <w:lang w:eastAsia="sv-SE"/>
              </w:rPr>
              <w:t xml:space="preserve">, and </w:t>
            </w:r>
            <w:r>
              <w:rPr>
                <w:i/>
                <w:lang w:eastAsia="sv-SE"/>
              </w:rPr>
              <w:t>format4</w:t>
            </w:r>
            <w:r>
              <w:rPr>
                <w:lang w:eastAsia="sv-SE"/>
              </w:rPr>
              <w:t xml:space="preserve"> in FR2-2. The supported values for </w:t>
            </w:r>
            <w:r>
              <w:rPr>
                <w:i/>
                <w:lang w:eastAsia="sv-SE"/>
              </w:rPr>
              <w:t>format4</w:t>
            </w:r>
            <w:r>
              <w:rPr>
                <w:lang w:eastAsia="sv-SE"/>
              </w:rPr>
              <w:t xml:space="preserve"> are 1,2,3,4,5,6,8,9,10,12,15 and 16.</w:t>
            </w:r>
          </w:p>
        </w:tc>
      </w:tr>
      <w:tr w:rsidR="004F39EB" w14:paraId="7D0E8B37" w14:textId="77777777">
        <w:tc>
          <w:tcPr>
            <w:tcW w:w="14173" w:type="dxa"/>
            <w:tcBorders>
              <w:top w:val="single" w:sz="4" w:space="0" w:color="auto"/>
              <w:left w:val="single" w:sz="4" w:space="0" w:color="auto"/>
              <w:bottom w:val="single" w:sz="4" w:space="0" w:color="auto"/>
              <w:right w:val="single" w:sz="4" w:space="0" w:color="auto"/>
            </w:tcBorders>
            <w:hideMark/>
          </w:tcPr>
          <w:p w14:paraId="6B0A464F" w14:textId="77777777" w:rsidR="004F39EB" w:rsidRDefault="00307E05">
            <w:pPr>
              <w:pStyle w:val="TAL"/>
              <w:rPr>
                <w:szCs w:val="22"/>
                <w:lang w:eastAsia="sv-SE"/>
              </w:rPr>
            </w:pPr>
            <w:r>
              <w:rPr>
                <w:b/>
                <w:i/>
                <w:szCs w:val="22"/>
                <w:lang w:eastAsia="sv-SE"/>
              </w:rPr>
              <w:t>occ-Index</w:t>
            </w:r>
          </w:p>
          <w:p w14:paraId="0438407C" w14:textId="77777777" w:rsidR="004F39EB" w:rsidRDefault="00307E05">
            <w:pPr>
              <w:pStyle w:val="TAL"/>
              <w:rPr>
                <w:b/>
                <w:bCs/>
                <w:i/>
                <w:iCs/>
                <w:lang w:eastAsia="sv-SE"/>
              </w:rPr>
            </w:pPr>
            <w:r>
              <w:rPr>
                <w:szCs w:val="22"/>
                <w:lang w:eastAsia="sv-SE"/>
              </w:rPr>
              <w:t>Indicates the orthogonal cover code index (see</w:t>
            </w:r>
            <w:r>
              <w:rPr>
                <w:rFonts w:cs="Arial"/>
                <w:szCs w:val="18"/>
                <w:lang w:eastAsia="sv-SE"/>
              </w:rPr>
              <w:t xml:space="preserve"> TS 38.213 [13], clause 9.2.1). This field is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4F39EB" w14:paraId="67519D42" w14:textId="77777777">
        <w:tc>
          <w:tcPr>
            <w:tcW w:w="14173" w:type="dxa"/>
            <w:tcBorders>
              <w:top w:val="single" w:sz="4" w:space="0" w:color="auto"/>
              <w:left w:val="single" w:sz="4" w:space="0" w:color="auto"/>
              <w:bottom w:val="single" w:sz="4" w:space="0" w:color="auto"/>
              <w:right w:val="single" w:sz="4" w:space="0" w:color="auto"/>
            </w:tcBorders>
            <w:hideMark/>
          </w:tcPr>
          <w:p w14:paraId="31FFC9B2" w14:textId="77777777" w:rsidR="004F39EB" w:rsidRDefault="00307E05">
            <w:pPr>
              <w:pStyle w:val="TAL"/>
              <w:rPr>
                <w:szCs w:val="22"/>
                <w:lang w:eastAsia="sv-SE"/>
              </w:rPr>
            </w:pPr>
            <w:r>
              <w:rPr>
                <w:b/>
                <w:i/>
                <w:szCs w:val="22"/>
                <w:lang w:eastAsia="sv-SE"/>
              </w:rPr>
              <w:t>occ-Length</w:t>
            </w:r>
          </w:p>
          <w:p w14:paraId="3CE9904D" w14:textId="77777777" w:rsidR="004F39EB" w:rsidRDefault="00307E05">
            <w:pPr>
              <w:pStyle w:val="TAL"/>
              <w:rPr>
                <w:b/>
                <w:bCs/>
                <w:i/>
                <w:iCs/>
                <w:lang w:eastAsia="sv-SE"/>
              </w:rPr>
            </w:pPr>
            <w:r>
              <w:rPr>
                <w:szCs w:val="22"/>
                <w:lang w:eastAsia="sv-SE"/>
              </w:rPr>
              <w:t>Indicates the orthogonal cover code length (see</w:t>
            </w:r>
            <w:r>
              <w:rPr>
                <w:rFonts w:cs="Arial"/>
                <w:szCs w:val="18"/>
                <w:lang w:eastAsia="sv-SE"/>
              </w:rPr>
              <w:t xml:space="preserve"> TS 38.213 [13], clause 9.2.1). </w:t>
            </w:r>
            <w:r>
              <w:rPr>
                <w:szCs w:val="22"/>
                <w:lang w:eastAsia="sv-SE"/>
              </w:rPr>
              <w:t xml:space="preserve">Applicable when </w:t>
            </w:r>
            <w:r>
              <w:rPr>
                <w:i/>
                <w:szCs w:val="22"/>
                <w:lang w:eastAsia="sv-SE"/>
              </w:rPr>
              <w:t>useInterlacePUCCH-Dedicated-r16</w:t>
            </w:r>
            <w:r>
              <w:rPr>
                <w:szCs w:val="22"/>
                <w:lang w:eastAsia="sv-SE"/>
              </w:rPr>
              <w:t xml:space="preserve"> is configured.</w:t>
            </w:r>
          </w:p>
        </w:tc>
      </w:tr>
      <w:tr w:rsidR="004F39EB" w14:paraId="42F5F1A1" w14:textId="77777777">
        <w:tc>
          <w:tcPr>
            <w:tcW w:w="14173" w:type="dxa"/>
            <w:tcBorders>
              <w:top w:val="single" w:sz="4" w:space="0" w:color="auto"/>
              <w:left w:val="single" w:sz="4" w:space="0" w:color="auto"/>
              <w:bottom w:val="single" w:sz="4" w:space="0" w:color="auto"/>
              <w:right w:val="single" w:sz="4" w:space="0" w:color="auto"/>
            </w:tcBorders>
          </w:tcPr>
          <w:p w14:paraId="410ACB29" w14:textId="77777777" w:rsidR="004F39EB" w:rsidRDefault="00307E05">
            <w:pPr>
              <w:pStyle w:val="TAL"/>
              <w:rPr>
                <w:bCs/>
                <w:iCs/>
                <w:lang w:eastAsia="sv-SE"/>
              </w:rPr>
            </w:pPr>
            <w:r>
              <w:rPr>
                <w:b/>
                <w:bCs/>
                <w:i/>
                <w:iCs/>
                <w:lang w:eastAsia="sv-SE"/>
              </w:rPr>
              <w:t>pucch-RepetitionNrofSlots</w:t>
            </w:r>
          </w:p>
          <w:p w14:paraId="5620CA18" w14:textId="77777777" w:rsidR="004F39EB" w:rsidRDefault="00307E05">
            <w:pPr>
              <w:pStyle w:val="TAL"/>
              <w:rPr>
                <w:b/>
                <w:bCs/>
                <w:iCs/>
                <w:lang w:eastAsia="sv-SE"/>
              </w:rPr>
            </w:pPr>
            <w:r>
              <w:rPr>
                <w:bCs/>
                <w:iCs/>
                <w:lang w:eastAsia="sv-SE"/>
              </w:rPr>
              <w:t xml:space="preserve">Configuration of PUCCH repetition factor per PUCCH resource with associated scheduling DCI corresponding to Rel-17 dynamic PUCCH repetition. For a PUCCH resource, if both the field </w:t>
            </w:r>
            <w:r>
              <w:rPr>
                <w:bCs/>
                <w:i/>
                <w:iCs/>
                <w:lang w:eastAsia="sv-SE"/>
              </w:rPr>
              <w:t>pucch-RepetitionNrofSlots</w:t>
            </w:r>
            <w:r>
              <w:rPr>
                <w:bCs/>
                <w:iCs/>
                <w:lang w:eastAsia="sv-SE"/>
              </w:rPr>
              <w:t xml:space="preserve"> and the field </w:t>
            </w:r>
            <w:r>
              <w:rPr>
                <w:bCs/>
                <w:i/>
                <w:iCs/>
                <w:lang w:eastAsia="sv-SE"/>
              </w:rPr>
              <w:t>nrofSlots</w:t>
            </w:r>
            <w:r>
              <w:rPr>
                <w:bCs/>
                <w:iCs/>
                <w:lang w:eastAsia="sv-SE"/>
              </w:rPr>
              <w:t xml:space="preserve"> are present, the field </w:t>
            </w:r>
            <w:r>
              <w:rPr>
                <w:bCs/>
                <w:i/>
                <w:iCs/>
                <w:lang w:eastAsia="sv-SE"/>
              </w:rPr>
              <w:t>nrofSlots</w:t>
            </w:r>
            <w:r>
              <w:rPr>
                <w:bCs/>
                <w:iCs/>
                <w:lang w:eastAsia="sv-SE"/>
              </w:rPr>
              <w:t xml:space="preserve"> is ignored and apply the value of </w:t>
            </w:r>
            <w:r>
              <w:rPr>
                <w:bCs/>
                <w:i/>
                <w:iCs/>
                <w:lang w:eastAsia="sv-SE"/>
              </w:rPr>
              <w:t>pucch-RepetitionNrofSlots</w:t>
            </w:r>
            <w:r>
              <w:rPr>
                <w:bCs/>
                <w:iCs/>
                <w:lang w:eastAsia="sv-SE"/>
              </w:rPr>
              <w:t xml:space="preserve"> corresponding to Rel-17 dynamic PUCCH repetition. If this field is absent in a PUCCH resource with associated scheduling DCI, the UE applies the value of field </w:t>
            </w:r>
            <w:r>
              <w:rPr>
                <w:bCs/>
                <w:i/>
                <w:iCs/>
                <w:lang w:eastAsia="sv-SE"/>
              </w:rPr>
              <w:t>nrofSlots</w:t>
            </w:r>
            <w:r>
              <w:rPr>
                <w:bCs/>
                <w:iCs/>
                <w:lang w:eastAsia="sv-SE"/>
              </w:rPr>
              <w:t>.</w:t>
            </w:r>
          </w:p>
        </w:tc>
      </w:tr>
      <w:tr w:rsidR="004F39EB" w14:paraId="1890A925" w14:textId="77777777">
        <w:tc>
          <w:tcPr>
            <w:tcW w:w="14173" w:type="dxa"/>
            <w:tcBorders>
              <w:top w:val="single" w:sz="4" w:space="0" w:color="auto"/>
              <w:left w:val="single" w:sz="4" w:space="0" w:color="auto"/>
              <w:bottom w:val="single" w:sz="4" w:space="0" w:color="auto"/>
              <w:right w:val="single" w:sz="4" w:space="0" w:color="auto"/>
            </w:tcBorders>
            <w:hideMark/>
          </w:tcPr>
          <w:p w14:paraId="70439171" w14:textId="77777777" w:rsidR="004F39EB" w:rsidRDefault="00307E05">
            <w:pPr>
              <w:pStyle w:val="TAL"/>
              <w:rPr>
                <w:bCs/>
                <w:iCs/>
                <w:lang w:eastAsia="sv-SE"/>
              </w:rPr>
            </w:pPr>
            <w:r>
              <w:rPr>
                <w:b/>
                <w:bCs/>
                <w:i/>
                <w:iCs/>
                <w:lang w:eastAsia="sv-SE"/>
              </w:rPr>
              <w:t>pucch-ResourceId</w:t>
            </w:r>
          </w:p>
          <w:p w14:paraId="6B2F81BA" w14:textId="77777777" w:rsidR="004F39EB" w:rsidRDefault="00307E05">
            <w:pPr>
              <w:pStyle w:val="TAL"/>
              <w:rPr>
                <w:bCs/>
                <w:iCs/>
                <w:lang w:eastAsia="sv-SE"/>
              </w:rPr>
            </w:pPr>
            <w:r>
              <w:rPr>
                <w:bCs/>
                <w:iCs/>
                <w:lang w:eastAsia="sv-SE"/>
              </w:rPr>
              <w:t>Identifier of the PUCCH resource.</w:t>
            </w:r>
          </w:p>
        </w:tc>
      </w:tr>
      <w:tr w:rsidR="004F39EB" w14:paraId="51D9F03C" w14:textId="77777777">
        <w:tc>
          <w:tcPr>
            <w:tcW w:w="14173" w:type="dxa"/>
            <w:tcBorders>
              <w:top w:val="single" w:sz="4" w:space="0" w:color="auto"/>
              <w:left w:val="single" w:sz="4" w:space="0" w:color="auto"/>
              <w:bottom w:val="single" w:sz="4" w:space="0" w:color="auto"/>
              <w:right w:val="single" w:sz="4" w:space="0" w:color="auto"/>
            </w:tcBorders>
            <w:hideMark/>
          </w:tcPr>
          <w:p w14:paraId="00B5AB90" w14:textId="77777777" w:rsidR="004F39EB" w:rsidRDefault="00307E05">
            <w:pPr>
              <w:pStyle w:val="TAL"/>
              <w:rPr>
                <w:b/>
                <w:bCs/>
                <w:i/>
                <w:iCs/>
                <w:lang w:eastAsia="sv-SE"/>
              </w:rPr>
            </w:pPr>
            <w:r>
              <w:rPr>
                <w:b/>
                <w:bCs/>
                <w:i/>
                <w:iCs/>
                <w:lang w:eastAsia="sv-SE"/>
              </w:rPr>
              <w:t>secondHopPRB</w:t>
            </w:r>
          </w:p>
          <w:p w14:paraId="548372DA" w14:textId="77777777" w:rsidR="004F39EB" w:rsidRDefault="00307E05">
            <w:pPr>
              <w:pStyle w:val="TAL"/>
              <w:rPr>
                <w:lang w:eastAsia="sv-SE"/>
              </w:rPr>
            </w:pPr>
            <w:r>
              <w:rPr>
                <w:lang w:eastAsia="sv-SE"/>
              </w:rPr>
              <w:t>Index of first PRB after frequency hopping of PUCCH. This value is applicable for intra-slot frequency hopping</w:t>
            </w:r>
            <w:r>
              <w:rPr>
                <w:lang w:eastAsia="zh-CN"/>
              </w:rPr>
              <w:t xml:space="preserve"> (see TS 38.213 [13], clause 9.2.1) or inter-slot frequency hopping (see TS 38.213 [13], clause 9.2.6)</w:t>
            </w:r>
            <w:r>
              <w:rPr>
                <w:lang w:eastAsia="sv-SE"/>
              </w:rPr>
              <w:t>.</w:t>
            </w:r>
          </w:p>
        </w:tc>
      </w:tr>
    </w:tbl>
    <w:p w14:paraId="30E2075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F733B4B" w14:textId="77777777">
        <w:tc>
          <w:tcPr>
            <w:tcW w:w="14173" w:type="dxa"/>
            <w:tcBorders>
              <w:top w:val="single" w:sz="4" w:space="0" w:color="auto"/>
              <w:left w:val="single" w:sz="4" w:space="0" w:color="auto"/>
              <w:bottom w:val="single" w:sz="4" w:space="0" w:color="auto"/>
              <w:right w:val="single" w:sz="4" w:space="0" w:color="auto"/>
            </w:tcBorders>
            <w:hideMark/>
          </w:tcPr>
          <w:p w14:paraId="6A404A67" w14:textId="77777777" w:rsidR="004F39EB" w:rsidRDefault="00307E05">
            <w:pPr>
              <w:pStyle w:val="TAH"/>
              <w:rPr>
                <w:szCs w:val="22"/>
                <w:lang w:eastAsia="sv-SE"/>
              </w:rPr>
            </w:pPr>
            <w:r>
              <w:rPr>
                <w:i/>
                <w:szCs w:val="22"/>
                <w:lang w:eastAsia="sv-SE"/>
              </w:rPr>
              <w:t xml:space="preserve">PUCCH-ResourceSet </w:t>
            </w:r>
            <w:r>
              <w:rPr>
                <w:szCs w:val="22"/>
                <w:lang w:eastAsia="sv-SE"/>
              </w:rPr>
              <w:t>field descriptions</w:t>
            </w:r>
          </w:p>
        </w:tc>
      </w:tr>
      <w:tr w:rsidR="004F39EB" w14:paraId="0E69AF49" w14:textId="77777777">
        <w:tc>
          <w:tcPr>
            <w:tcW w:w="14173" w:type="dxa"/>
            <w:tcBorders>
              <w:top w:val="single" w:sz="4" w:space="0" w:color="auto"/>
              <w:left w:val="single" w:sz="4" w:space="0" w:color="auto"/>
              <w:bottom w:val="single" w:sz="4" w:space="0" w:color="auto"/>
              <w:right w:val="single" w:sz="4" w:space="0" w:color="auto"/>
            </w:tcBorders>
            <w:hideMark/>
          </w:tcPr>
          <w:p w14:paraId="42B678F9" w14:textId="77777777" w:rsidR="004F39EB" w:rsidRDefault="00307E05">
            <w:pPr>
              <w:pStyle w:val="TAL"/>
              <w:rPr>
                <w:szCs w:val="22"/>
                <w:lang w:eastAsia="sv-SE"/>
              </w:rPr>
            </w:pPr>
            <w:r>
              <w:rPr>
                <w:b/>
                <w:i/>
                <w:szCs w:val="22"/>
                <w:lang w:eastAsia="sv-SE"/>
              </w:rPr>
              <w:t>maxPayloadSize</w:t>
            </w:r>
          </w:p>
          <w:p w14:paraId="6D4BC24B" w14:textId="77777777" w:rsidR="004F39EB" w:rsidRDefault="00307E05">
            <w:pPr>
              <w:pStyle w:val="TAL"/>
              <w:rPr>
                <w:szCs w:val="22"/>
                <w:lang w:eastAsia="sv-SE"/>
              </w:rPr>
            </w:pPr>
            <w:r>
              <w:rPr>
                <w:szCs w:val="22"/>
                <w:lang w:eastAsia="sv-SE"/>
              </w:rPr>
              <w:t xml:space="preserve">Maximum number of UCI information bits that the UE may transmit using this PUCCH resource set (see TS 38.213 [13], clause 9.2.1). In a PUCCH occurrence, the UE chooses the first of its </w:t>
            </w:r>
            <w:r>
              <w:rPr>
                <w:i/>
                <w:szCs w:val="22"/>
                <w:lang w:eastAsia="sv-SE"/>
              </w:rPr>
              <w:t>PUCCH-ResourceSet</w:t>
            </w:r>
            <w:r>
              <w:rPr>
                <w:szCs w:val="22"/>
                <w:lang w:eastAsia="sv-SE"/>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4F39EB" w14:paraId="42675687" w14:textId="77777777">
        <w:tc>
          <w:tcPr>
            <w:tcW w:w="14173" w:type="dxa"/>
            <w:tcBorders>
              <w:top w:val="single" w:sz="4" w:space="0" w:color="auto"/>
              <w:left w:val="single" w:sz="4" w:space="0" w:color="auto"/>
              <w:bottom w:val="single" w:sz="4" w:space="0" w:color="auto"/>
              <w:right w:val="single" w:sz="4" w:space="0" w:color="auto"/>
            </w:tcBorders>
            <w:hideMark/>
          </w:tcPr>
          <w:p w14:paraId="077636B3" w14:textId="77777777" w:rsidR="004F39EB" w:rsidRDefault="00307E05">
            <w:pPr>
              <w:pStyle w:val="TAL"/>
              <w:rPr>
                <w:szCs w:val="22"/>
                <w:lang w:eastAsia="sv-SE"/>
              </w:rPr>
            </w:pPr>
            <w:r>
              <w:rPr>
                <w:b/>
                <w:i/>
                <w:szCs w:val="22"/>
                <w:lang w:eastAsia="sv-SE"/>
              </w:rPr>
              <w:t>resourceList</w:t>
            </w:r>
          </w:p>
          <w:p w14:paraId="5D1D26D3" w14:textId="77777777" w:rsidR="004F39EB" w:rsidRDefault="00307E05">
            <w:pPr>
              <w:pStyle w:val="TAL"/>
              <w:rPr>
                <w:szCs w:val="22"/>
                <w:lang w:eastAsia="sv-SE"/>
              </w:rPr>
            </w:pPr>
            <w:r>
              <w:rPr>
                <w:szCs w:val="22"/>
                <w:lang w:eastAsia="sv-SE"/>
              </w:rPr>
              <w:t xml:space="preserve">PUCCH resources of </w:t>
            </w:r>
            <w:r>
              <w:rPr>
                <w:i/>
                <w:szCs w:val="22"/>
                <w:lang w:eastAsia="sv-SE"/>
              </w:rPr>
              <w:t>format0</w:t>
            </w:r>
            <w:r>
              <w:rPr>
                <w:szCs w:val="22"/>
                <w:lang w:eastAsia="sv-SE"/>
              </w:rPr>
              <w:t xml:space="preserve"> and </w:t>
            </w:r>
            <w:r>
              <w:rPr>
                <w:i/>
                <w:szCs w:val="22"/>
                <w:lang w:eastAsia="sv-SE"/>
              </w:rPr>
              <w:t>format1</w:t>
            </w:r>
            <w:r>
              <w:rPr>
                <w:szCs w:val="22"/>
                <w:lang w:eastAsia="sv-SE"/>
              </w:rPr>
              <w:t xml:space="preserve"> are only allowed in the first PUCCH resource set, i.e., in a PUCCH-ResourceSet with </w:t>
            </w:r>
            <w:r>
              <w:rPr>
                <w:i/>
                <w:szCs w:val="22"/>
                <w:lang w:eastAsia="sv-SE"/>
              </w:rPr>
              <w:t>pucch-ResourceSetId</w:t>
            </w:r>
            <w:r>
              <w:rPr>
                <w:szCs w:val="22"/>
                <w:lang w:eastAsia="sv-SE"/>
              </w:rPr>
              <w:t xml:space="preserve"> = 0. This set may contain between 1 and 32 </w:t>
            </w:r>
            <w:r>
              <w:rPr>
                <w:lang w:eastAsia="sv-SE"/>
              </w:rPr>
              <w:t xml:space="preserve">resources. PUCCH resources of </w:t>
            </w:r>
            <w:r>
              <w:rPr>
                <w:i/>
                <w:lang w:eastAsia="sv-SE"/>
              </w:rPr>
              <w:t>format2</w:t>
            </w:r>
            <w:r>
              <w:rPr>
                <w:lang w:eastAsia="sv-SE"/>
              </w:rPr>
              <w:t xml:space="preserve">, </w:t>
            </w:r>
            <w:r>
              <w:rPr>
                <w:i/>
                <w:lang w:eastAsia="sv-SE"/>
              </w:rPr>
              <w:t>format3</w:t>
            </w:r>
            <w:r>
              <w:rPr>
                <w:lang w:eastAsia="sv-SE"/>
              </w:rPr>
              <w:t xml:space="preserve"> and </w:t>
            </w:r>
            <w:r>
              <w:rPr>
                <w:i/>
                <w:lang w:eastAsia="sv-SE"/>
              </w:rPr>
              <w:t>format4</w:t>
            </w:r>
            <w:r>
              <w:rPr>
                <w:lang w:eastAsia="sv-SE"/>
              </w:rPr>
              <w:t xml:space="preserve"> are only allowed in a </w:t>
            </w:r>
            <w:r>
              <w:rPr>
                <w:i/>
                <w:lang w:eastAsia="sv-SE"/>
              </w:rPr>
              <w:t>PUCCH-ResourceSet</w:t>
            </w:r>
            <w:r>
              <w:rPr>
                <w:lang w:eastAsia="sv-SE"/>
              </w:rPr>
              <w:t xml:space="preserve"> with </w:t>
            </w:r>
            <w:r>
              <w:rPr>
                <w:i/>
                <w:lang w:eastAsia="sv-SE"/>
              </w:rPr>
              <w:t>pucch-ResourceSetId</w:t>
            </w:r>
            <w:r>
              <w:rPr>
                <w:lang w:eastAsia="sv-SE"/>
              </w:rPr>
              <w:t xml:space="preserve"> &gt; 0. If present, these sets contain between 1 and </w:t>
            </w:r>
            <w:r>
              <w:rPr>
                <w:szCs w:val="22"/>
                <w:lang w:eastAsia="sv-SE"/>
              </w:rPr>
              <w:t xml:space="preserve">8 resources each. The UE chooses a </w:t>
            </w:r>
            <w:r>
              <w:rPr>
                <w:i/>
                <w:szCs w:val="22"/>
                <w:lang w:eastAsia="sv-SE"/>
              </w:rPr>
              <w:t>PUCCH-Resource</w:t>
            </w:r>
            <w:r>
              <w:rPr>
                <w:szCs w:val="22"/>
                <w:lang w:eastAsia="sv-SE"/>
              </w:rPr>
              <w:t xml:space="preserve"> from this list as specified in TS 38.213 [13], clause 9.2.3. Note that this list contains only a list of resource IDs. The actual resources are configured in </w:t>
            </w:r>
            <w:r>
              <w:rPr>
                <w:i/>
                <w:szCs w:val="22"/>
                <w:lang w:eastAsia="sv-SE"/>
              </w:rPr>
              <w:t>PUCCH-Config</w:t>
            </w:r>
            <w:r>
              <w:rPr>
                <w:szCs w:val="22"/>
                <w:lang w:eastAsia="sv-SE"/>
              </w:rPr>
              <w:t>.</w:t>
            </w:r>
          </w:p>
        </w:tc>
      </w:tr>
    </w:tbl>
    <w:p w14:paraId="116F45C6" w14:textId="77777777" w:rsidR="004F39EB" w:rsidRDefault="004F39EB"/>
    <w:tbl>
      <w:tblPr>
        <w:tblW w:w="14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0138"/>
      </w:tblGrid>
      <w:tr w:rsidR="004F39EB" w14:paraId="4D3596AE" w14:textId="77777777">
        <w:trPr>
          <w:trHeight w:val="400"/>
        </w:trPr>
        <w:tc>
          <w:tcPr>
            <w:tcW w:w="4023" w:type="dxa"/>
            <w:tcBorders>
              <w:top w:val="single" w:sz="4" w:space="0" w:color="auto"/>
              <w:left w:val="single" w:sz="4" w:space="0" w:color="auto"/>
              <w:bottom w:val="single" w:sz="4" w:space="0" w:color="auto"/>
              <w:right w:val="single" w:sz="4" w:space="0" w:color="auto"/>
            </w:tcBorders>
            <w:hideMark/>
          </w:tcPr>
          <w:p w14:paraId="74D47067" w14:textId="77777777" w:rsidR="004F39EB" w:rsidRDefault="00307E05">
            <w:pPr>
              <w:pStyle w:val="TAH"/>
              <w:rPr>
                <w:lang w:eastAsia="sv-SE"/>
              </w:rPr>
            </w:pPr>
            <w:r>
              <w:rPr>
                <w:lang w:eastAsia="sv-SE"/>
              </w:rPr>
              <w:t>Conditional Presence</w:t>
            </w:r>
          </w:p>
        </w:tc>
        <w:tc>
          <w:tcPr>
            <w:tcW w:w="10140" w:type="dxa"/>
            <w:tcBorders>
              <w:top w:val="single" w:sz="4" w:space="0" w:color="auto"/>
              <w:left w:val="single" w:sz="4" w:space="0" w:color="auto"/>
              <w:bottom w:val="single" w:sz="4" w:space="0" w:color="auto"/>
              <w:right w:val="single" w:sz="4" w:space="0" w:color="auto"/>
            </w:tcBorders>
            <w:hideMark/>
          </w:tcPr>
          <w:p w14:paraId="14E91775" w14:textId="77777777" w:rsidR="004F39EB" w:rsidRDefault="00307E05">
            <w:pPr>
              <w:pStyle w:val="TAH"/>
              <w:rPr>
                <w:lang w:eastAsia="sv-SE"/>
              </w:rPr>
            </w:pPr>
            <w:r>
              <w:rPr>
                <w:lang w:eastAsia="sv-SE"/>
              </w:rPr>
              <w:t>Explanation</w:t>
            </w:r>
          </w:p>
        </w:tc>
      </w:tr>
      <w:tr w:rsidR="004F39EB" w14:paraId="5DDD05B1" w14:textId="77777777">
        <w:trPr>
          <w:trHeight w:val="415"/>
        </w:trPr>
        <w:tc>
          <w:tcPr>
            <w:tcW w:w="4023" w:type="dxa"/>
            <w:tcBorders>
              <w:top w:val="single" w:sz="4" w:space="0" w:color="auto"/>
              <w:left w:val="single" w:sz="4" w:space="0" w:color="auto"/>
              <w:bottom w:val="single" w:sz="4" w:space="0" w:color="auto"/>
              <w:right w:val="single" w:sz="4" w:space="0" w:color="auto"/>
            </w:tcBorders>
            <w:hideMark/>
          </w:tcPr>
          <w:p w14:paraId="1BE26D60" w14:textId="77777777" w:rsidR="004F39EB" w:rsidRDefault="00307E05">
            <w:pPr>
              <w:pStyle w:val="TAL"/>
              <w:rPr>
                <w:i/>
                <w:lang w:eastAsia="sv-SE"/>
              </w:rPr>
            </w:pPr>
            <w:r>
              <w:rPr>
                <w:i/>
                <w:lang w:eastAsia="sv-SE"/>
              </w:rPr>
              <w:t>PI2-BPSK</w:t>
            </w:r>
          </w:p>
        </w:tc>
        <w:tc>
          <w:tcPr>
            <w:tcW w:w="10140" w:type="dxa"/>
            <w:tcBorders>
              <w:top w:val="single" w:sz="4" w:space="0" w:color="auto"/>
              <w:left w:val="single" w:sz="4" w:space="0" w:color="auto"/>
              <w:bottom w:val="single" w:sz="4" w:space="0" w:color="auto"/>
              <w:right w:val="single" w:sz="4" w:space="0" w:color="auto"/>
            </w:tcBorders>
            <w:hideMark/>
          </w:tcPr>
          <w:p w14:paraId="588ABF62" w14:textId="77777777" w:rsidR="004F39EB" w:rsidRDefault="00307E05">
            <w:pPr>
              <w:pStyle w:val="TAL"/>
              <w:rPr>
                <w:lang w:eastAsia="sv-SE"/>
              </w:rPr>
            </w:pPr>
            <w:r>
              <w:rPr>
                <w:lang w:eastAsia="sv-SE"/>
              </w:rPr>
              <w:t xml:space="preserve">The field is optionally present, Need R, if </w:t>
            </w:r>
            <w:r>
              <w:rPr>
                <w:i/>
                <w:lang w:eastAsia="sv-SE"/>
              </w:rPr>
              <w:t>format3</w:t>
            </w:r>
            <w:r>
              <w:rPr>
                <w:lang w:eastAsia="sv-SE"/>
              </w:rPr>
              <w:t xml:space="preserve"> and/or </w:t>
            </w:r>
            <w:r>
              <w:rPr>
                <w:i/>
                <w:lang w:eastAsia="sv-SE"/>
              </w:rPr>
              <w:t>format4</w:t>
            </w:r>
            <w:r>
              <w:rPr>
                <w:lang w:eastAsia="sv-SE"/>
              </w:rPr>
              <w:t xml:space="preserve"> are configured and</w:t>
            </w:r>
            <w:r>
              <w:rPr>
                <w:i/>
                <w:lang w:eastAsia="sv-SE"/>
              </w:rPr>
              <w:t xml:space="preserve"> pi2BPSK</w:t>
            </w:r>
            <w:r>
              <w:rPr>
                <w:lang w:eastAsia="sv-SE"/>
              </w:rPr>
              <w:t xml:space="preserve"> is configured in each of them. It is absent, Need R otherwise.</w:t>
            </w:r>
          </w:p>
        </w:tc>
      </w:tr>
    </w:tbl>
    <w:p w14:paraId="03303125" w14:textId="77777777" w:rsidR="004F39EB" w:rsidRDefault="004F39EB"/>
    <w:p w14:paraId="6ADA03BF" w14:textId="77777777" w:rsidR="004F39EB" w:rsidRDefault="00307E05">
      <w:pPr>
        <w:pStyle w:val="Heading4"/>
      </w:pPr>
      <w:bookmarkStart w:id="910" w:name="_Toc60777315"/>
      <w:bookmarkStart w:id="911" w:name="_Toc100930227"/>
      <w:bookmarkEnd w:id="909"/>
      <w:r>
        <w:t>–</w:t>
      </w:r>
      <w:r>
        <w:tab/>
      </w:r>
      <w:r>
        <w:rPr>
          <w:i/>
        </w:rPr>
        <w:t>PUCCH-ConfigCommon</w:t>
      </w:r>
      <w:bookmarkEnd w:id="910"/>
      <w:bookmarkEnd w:id="911"/>
    </w:p>
    <w:p w14:paraId="48CEB624" w14:textId="77777777" w:rsidR="004F39EB" w:rsidRDefault="00307E05">
      <w:r>
        <w:t xml:space="preserve">The IE </w:t>
      </w:r>
      <w:r>
        <w:rPr>
          <w:i/>
        </w:rPr>
        <w:t xml:space="preserve">PUCCH-ConfigCommon </w:t>
      </w:r>
      <w:r>
        <w:t>is used to configure the cell specific PUCCH parameters.</w:t>
      </w:r>
    </w:p>
    <w:p w14:paraId="3D2E684F" w14:textId="77777777" w:rsidR="004F39EB" w:rsidRDefault="00307E05">
      <w:pPr>
        <w:pStyle w:val="TH"/>
      </w:pPr>
      <w:r>
        <w:rPr>
          <w:bCs/>
          <w:i/>
          <w:iCs/>
        </w:rPr>
        <w:t xml:space="preserve">PUCCH-ConfigCommon </w:t>
      </w:r>
      <w:r>
        <w:t>information element</w:t>
      </w:r>
    </w:p>
    <w:p w14:paraId="38646163" w14:textId="77777777" w:rsidR="004F39EB" w:rsidRDefault="00307E05">
      <w:pPr>
        <w:pStyle w:val="PL"/>
        <w:rPr>
          <w:color w:val="808080"/>
        </w:rPr>
      </w:pPr>
      <w:r>
        <w:rPr>
          <w:color w:val="808080"/>
        </w:rPr>
        <w:t>-- ASN1START</w:t>
      </w:r>
    </w:p>
    <w:p w14:paraId="7DF8DFC3" w14:textId="77777777" w:rsidR="004F39EB" w:rsidRDefault="00307E05">
      <w:pPr>
        <w:pStyle w:val="PL"/>
        <w:rPr>
          <w:color w:val="808080"/>
        </w:rPr>
      </w:pPr>
      <w:r>
        <w:rPr>
          <w:color w:val="808080"/>
        </w:rPr>
        <w:t>-- TAG-PUCCH-CONFIGCOMMON-START</w:t>
      </w:r>
    </w:p>
    <w:p w14:paraId="4FAD4303" w14:textId="77777777" w:rsidR="004F39EB" w:rsidRDefault="004F39EB">
      <w:pPr>
        <w:pStyle w:val="PL"/>
      </w:pPr>
    </w:p>
    <w:p w14:paraId="44F097A4" w14:textId="77777777" w:rsidR="004F39EB" w:rsidRDefault="00307E05">
      <w:pPr>
        <w:pStyle w:val="PL"/>
      </w:pPr>
      <w:r>
        <w:t xml:space="preserve">PUCCH-ConfigCommon ::=              </w:t>
      </w:r>
      <w:r>
        <w:rPr>
          <w:color w:val="993366"/>
        </w:rPr>
        <w:t>SEQUENCE</w:t>
      </w:r>
      <w:r>
        <w:t xml:space="preserve"> {</w:t>
      </w:r>
    </w:p>
    <w:p w14:paraId="5CF64857" w14:textId="77777777" w:rsidR="004F39EB" w:rsidRDefault="00307E05">
      <w:pPr>
        <w:pStyle w:val="PL"/>
        <w:rPr>
          <w:color w:val="808080"/>
        </w:rPr>
      </w:pPr>
      <w:r>
        <w:t xml:space="preserve">    pucch-ResourceCommon                </w:t>
      </w:r>
      <w:r>
        <w:rPr>
          <w:color w:val="993366"/>
        </w:rPr>
        <w:t>INTEGER</w:t>
      </w:r>
      <w:r>
        <w:t xml:space="preserve"> (0..15)                                      </w:t>
      </w:r>
      <w:r>
        <w:rPr>
          <w:color w:val="993366"/>
        </w:rPr>
        <w:t>OPTIONAL</w:t>
      </w:r>
      <w:r>
        <w:t xml:space="preserve">,   </w:t>
      </w:r>
      <w:r>
        <w:rPr>
          <w:color w:val="808080"/>
        </w:rPr>
        <w:t>-- Cond InitialBWP-Only</w:t>
      </w:r>
    </w:p>
    <w:p w14:paraId="6F4222AB" w14:textId="77777777" w:rsidR="004F39EB" w:rsidRDefault="00307E05">
      <w:pPr>
        <w:pStyle w:val="PL"/>
      </w:pPr>
      <w:r>
        <w:t xml:space="preserve">    pucch-GroupHopping                  </w:t>
      </w:r>
      <w:r>
        <w:rPr>
          <w:color w:val="993366"/>
        </w:rPr>
        <w:t>ENUMERATED</w:t>
      </w:r>
      <w:r>
        <w:t xml:space="preserve"> { neither, enable, disable },</w:t>
      </w:r>
    </w:p>
    <w:p w14:paraId="5738FDFE" w14:textId="77777777" w:rsidR="004F39EB" w:rsidRDefault="00307E05">
      <w:pPr>
        <w:pStyle w:val="PL"/>
        <w:rPr>
          <w:color w:val="808080"/>
        </w:rPr>
      </w:pPr>
      <w:r>
        <w:t xml:space="preserve">    hoppingId                           </w:t>
      </w:r>
      <w:r>
        <w:rPr>
          <w:color w:val="993366"/>
        </w:rPr>
        <w:t>INTEGER</w:t>
      </w:r>
      <w:r>
        <w:t xml:space="preserve"> (0..1023)                                    </w:t>
      </w:r>
      <w:r>
        <w:rPr>
          <w:color w:val="993366"/>
        </w:rPr>
        <w:t>OPTIONAL</w:t>
      </w:r>
      <w:r>
        <w:t xml:space="preserve">,   </w:t>
      </w:r>
      <w:r>
        <w:rPr>
          <w:color w:val="808080"/>
        </w:rPr>
        <w:t>-- Need R</w:t>
      </w:r>
    </w:p>
    <w:p w14:paraId="4074ED7D" w14:textId="77777777" w:rsidR="004F39EB" w:rsidRDefault="00307E05">
      <w:pPr>
        <w:pStyle w:val="PL"/>
        <w:rPr>
          <w:color w:val="808080"/>
        </w:rPr>
      </w:pPr>
      <w:r>
        <w:t xml:space="preserve">    p0-nominal                          </w:t>
      </w:r>
      <w:r>
        <w:rPr>
          <w:color w:val="993366"/>
        </w:rPr>
        <w:t>INTEGER</w:t>
      </w:r>
      <w:r>
        <w:t xml:space="preserve"> (-202..24)                                   </w:t>
      </w:r>
      <w:r>
        <w:rPr>
          <w:color w:val="993366"/>
        </w:rPr>
        <w:t>OPTIONAL</w:t>
      </w:r>
      <w:r>
        <w:t xml:space="preserve">,   </w:t>
      </w:r>
      <w:r>
        <w:rPr>
          <w:color w:val="808080"/>
        </w:rPr>
        <w:t>-- Need R</w:t>
      </w:r>
    </w:p>
    <w:p w14:paraId="60C7A3AF" w14:textId="77777777" w:rsidR="004F39EB" w:rsidRDefault="00307E05">
      <w:pPr>
        <w:pStyle w:val="PL"/>
      </w:pPr>
      <w:r>
        <w:t xml:space="preserve">    ...,</w:t>
      </w:r>
    </w:p>
    <w:p w14:paraId="65DF5128" w14:textId="77777777" w:rsidR="004F39EB" w:rsidRDefault="00307E05">
      <w:pPr>
        <w:pStyle w:val="PL"/>
      </w:pPr>
      <w:r>
        <w:t xml:space="preserve">    [[</w:t>
      </w:r>
    </w:p>
    <w:p w14:paraId="43394A8A" w14:textId="77777777" w:rsidR="004F39EB" w:rsidRDefault="00307E05">
      <w:pPr>
        <w:pStyle w:val="PL"/>
        <w:rPr>
          <w:color w:val="808080"/>
        </w:rPr>
      </w:pPr>
      <w:r>
        <w:t xml:space="preserve">    nrofPRBs                            </w:t>
      </w:r>
      <w:r>
        <w:rPr>
          <w:color w:val="993366"/>
        </w:rPr>
        <w:t>INTEGER</w:t>
      </w:r>
      <w:r>
        <w:t xml:space="preserve"> (1..16)                                      </w:t>
      </w:r>
      <w:r>
        <w:rPr>
          <w:color w:val="993366"/>
        </w:rPr>
        <w:t>OPTIONAL</w:t>
      </w:r>
      <w:r>
        <w:t xml:space="preserve">,   </w:t>
      </w:r>
      <w:r>
        <w:rPr>
          <w:color w:val="808080"/>
        </w:rPr>
        <w:t>-- Need R</w:t>
      </w:r>
    </w:p>
    <w:p w14:paraId="07ED7644" w14:textId="77777777" w:rsidR="004F39EB" w:rsidRDefault="00307E05">
      <w:pPr>
        <w:pStyle w:val="PL"/>
        <w:rPr>
          <w:color w:val="808080"/>
        </w:rPr>
      </w:pPr>
      <w:r>
        <w:t xml:space="preserve">    intra-SlotFH-r17                    </w:t>
      </w:r>
      <w:r>
        <w:rPr>
          <w:color w:val="993366"/>
        </w:rPr>
        <w:t>ENUMERATED</w:t>
      </w:r>
      <w:r>
        <w:t xml:space="preserve"> {fromLowerEdge, fromUpperEdge}            </w:t>
      </w:r>
      <w:r>
        <w:rPr>
          <w:color w:val="993366"/>
        </w:rPr>
        <w:t>OPTIONAL</w:t>
      </w:r>
      <w:r>
        <w:t xml:space="preserve">,   </w:t>
      </w:r>
      <w:r>
        <w:rPr>
          <w:color w:val="808080"/>
        </w:rPr>
        <w:t>-- Need R</w:t>
      </w:r>
    </w:p>
    <w:p w14:paraId="3BDEB1EC" w14:textId="77777777" w:rsidR="004F39EB" w:rsidRDefault="00307E05">
      <w:pPr>
        <w:pStyle w:val="PL"/>
        <w:rPr>
          <w:color w:val="808080"/>
        </w:rPr>
      </w:pPr>
      <w:r>
        <w:t xml:space="preserve">    pucch-ResourceCommon-RedCap-r17     </w:t>
      </w:r>
      <w:r>
        <w:rPr>
          <w:color w:val="993366"/>
        </w:rPr>
        <w:t>INTEGER</w:t>
      </w:r>
      <w:r>
        <w:t xml:space="preserve"> (0..15)                                      </w:t>
      </w:r>
      <w:r>
        <w:rPr>
          <w:color w:val="993366"/>
        </w:rPr>
        <w:t>OPTIONAL</w:t>
      </w:r>
      <w:r>
        <w:t xml:space="preserve">,   </w:t>
      </w:r>
      <w:r>
        <w:rPr>
          <w:color w:val="808080"/>
        </w:rPr>
        <w:t>-- Need R</w:t>
      </w:r>
    </w:p>
    <w:p w14:paraId="695C6C72" w14:textId="77777777" w:rsidR="004F39EB" w:rsidRDefault="00307E05">
      <w:pPr>
        <w:pStyle w:val="PL"/>
        <w:rPr>
          <w:color w:val="808080"/>
        </w:rPr>
      </w:pPr>
      <w:r>
        <w:t xml:space="preserve">    additionalPRBOffset-r17                 </w:t>
      </w:r>
      <w:r>
        <w:rPr>
          <w:color w:val="993366"/>
        </w:rPr>
        <w:t>ENUMERATED</w:t>
      </w:r>
      <w:r>
        <w:t xml:space="preserve"> {n2, n3, n4, n6, n8, n9, n10, n12}        </w:t>
      </w:r>
      <w:r>
        <w:rPr>
          <w:color w:val="993366"/>
        </w:rPr>
        <w:t>OPTIONAL</w:t>
      </w:r>
      <w:r>
        <w:t xml:space="preserve">    </w:t>
      </w:r>
      <w:r>
        <w:rPr>
          <w:color w:val="808080"/>
        </w:rPr>
        <w:t>-- Need S</w:t>
      </w:r>
    </w:p>
    <w:p w14:paraId="19B936B8" w14:textId="77777777" w:rsidR="004F39EB" w:rsidRDefault="00307E05">
      <w:pPr>
        <w:pStyle w:val="PL"/>
      </w:pPr>
      <w:r>
        <w:t xml:space="preserve">    ]]</w:t>
      </w:r>
    </w:p>
    <w:p w14:paraId="7174FA7F" w14:textId="77777777" w:rsidR="004F39EB" w:rsidRDefault="00307E05">
      <w:pPr>
        <w:pStyle w:val="PL"/>
      </w:pPr>
      <w:r>
        <w:t>}</w:t>
      </w:r>
    </w:p>
    <w:p w14:paraId="2FBAC92F" w14:textId="77777777" w:rsidR="004F39EB" w:rsidRDefault="004F39EB">
      <w:pPr>
        <w:pStyle w:val="PL"/>
      </w:pPr>
    </w:p>
    <w:p w14:paraId="2BC4CB0B" w14:textId="77777777" w:rsidR="004F39EB" w:rsidRDefault="00307E05">
      <w:pPr>
        <w:pStyle w:val="PL"/>
        <w:rPr>
          <w:color w:val="808080"/>
        </w:rPr>
      </w:pPr>
      <w:r>
        <w:rPr>
          <w:color w:val="808080"/>
        </w:rPr>
        <w:t>-- TAG-PUCCH-CONFIGCOMMON-STOP</w:t>
      </w:r>
    </w:p>
    <w:p w14:paraId="37AE3CF6" w14:textId="77777777" w:rsidR="004F39EB" w:rsidRDefault="00307E05">
      <w:pPr>
        <w:pStyle w:val="PL"/>
        <w:rPr>
          <w:color w:val="808080"/>
        </w:rPr>
      </w:pPr>
      <w:r>
        <w:rPr>
          <w:color w:val="808080"/>
        </w:rPr>
        <w:t>-- ASN1STOP</w:t>
      </w:r>
    </w:p>
    <w:p w14:paraId="32658CA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D99D0B7" w14:textId="77777777">
        <w:tc>
          <w:tcPr>
            <w:tcW w:w="14173" w:type="dxa"/>
            <w:tcBorders>
              <w:top w:val="single" w:sz="4" w:space="0" w:color="auto"/>
              <w:left w:val="single" w:sz="4" w:space="0" w:color="auto"/>
              <w:bottom w:val="single" w:sz="4" w:space="0" w:color="auto"/>
              <w:right w:val="single" w:sz="4" w:space="0" w:color="auto"/>
            </w:tcBorders>
            <w:hideMark/>
          </w:tcPr>
          <w:p w14:paraId="7CD189A1" w14:textId="77777777" w:rsidR="004F39EB" w:rsidRDefault="00307E05">
            <w:pPr>
              <w:pStyle w:val="TAH"/>
              <w:rPr>
                <w:szCs w:val="22"/>
                <w:lang w:eastAsia="sv-SE"/>
              </w:rPr>
            </w:pPr>
            <w:r>
              <w:rPr>
                <w:i/>
                <w:szCs w:val="22"/>
                <w:lang w:eastAsia="sv-SE"/>
              </w:rPr>
              <w:t xml:space="preserve">PUCCH-ConfigCommon </w:t>
            </w:r>
            <w:r>
              <w:rPr>
                <w:szCs w:val="22"/>
                <w:lang w:eastAsia="sv-SE"/>
              </w:rPr>
              <w:t>field descriptions</w:t>
            </w:r>
          </w:p>
        </w:tc>
      </w:tr>
      <w:tr w:rsidR="004F39EB" w14:paraId="4552B12C" w14:textId="77777777">
        <w:tc>
          <w:tcPr>
            <w:tcW w:w="14173" w:type="dxa"/>
            <w:tcBorders>
              <w:top w:val="single" w:sz="4" w:space="0" w:color="auto"/>
              <w:left w:val="single" w:sz="4" w:space="0" w:color="auto"/>
              <w:bottom w:val="single" w:sz="4" w:space="0" w:color="auto"/>
              <w:right w:val="single" w:sz="4" w:space="0" w:color="auto"/>
            </w:tcBorders>
          </w:tcPr>
          <w:p w14:paraId="60E8AD42" w14:textId="77777777" w:rsidR="004F39EB" w:rsidRDefault="00307E05">
            <w:pPr>
              <w:pStyle w:val="TAL"/>
              <w:rPr>
                <w:b/>
                <w:bCs/>
                <w:i/>
                <w:iCs/>
                <w:szCs w:val="22"/>
                <w:lang w:eastAsia="sv-SE"/>
              </w:rPr>
            </w:pPr>
            <w:r>
              <w:rPr>
                <w:b/>
                <w:bCs/>
                <w:i/>
                <w:iCs/>
                <w:szCs w:val="22"/>
                <w:lang w:eastAsia="sv-SE"/>
              </w:rPr>
              <w:t>additionalPRBOffset</w:t>
            </w:r>
          </w:p>
          <w:p w14:paraId="594BA055" w14:textId="77777777" w:rsidR="004F39EB" w:rsidRDefault="00307E05">
            <w:pPr>
              <w:pStyle w:val="TAL"/>
              <w:rPr>
                <w:lang w:eastAsia="sv-SE"/>
              </w:rPr>
            </w:pPr>
            <w:r>
              <w:rPr>
                <w:szCs w:val="22"/>
                <w:lang w:eastAsia="sv-SE"/>
              </w:rPr>
              <w:t>When intra-slot PUCCH frequency hopping within RedCap-specific initial UL BWP is disabled, each common PUCCH resource is mapped to a single PRB</w:t>
            </w:r>
            <w:r>
              <w:t xml:space="preserve"> </w:t>
            </w:r>
            <w:r>
              <w:rPr>
                <w:szCs w:val="22"/>
                <w:lang w:eastAsia="sv-SE"/>
              </w:rPr>
              <w:t>on one side of the UL BWP. This parameter determines an additional PRB offset in the PRB mapping for the PUCCH resource. If the field is not configured, the UE shall assume an additional PRB offset of zero.</w:t>
            </w:r>
          </w:p>
        </w:tc>
      </w:tr>
      <w:tr w:rsidR="004F39EB" w14:paraId="15235E31" w14:textId="77777777">
        <w:tc>
          <w:tcPr>
            <w:tcW w:w="14173" w:type="dxa"/>
            <w:tcBorders>
              <w:top w:val="single" w:sz="4" w:space="0" w:color="auto"/>
              <w:left w:val="single" w:sz="4" w:space="0" w:color="auto"/>
              <w:bottom w:val="single" w:sz="4" w:space="0" w:color="auto"/>
              <w:right w:val="single" w:sz="4" w:space="0" w:color="auto"/>
            </w:tcBorders>
            <w:hideMark/>
          </w:tcPr>
          <w:p w14:paraId="1063CC17" w14:textId="77777777" w:rsidR="004F39EB" w:rsidRDefault="00307E05">
            <w:pPr>
              <w:pStyle w:val="TAL"/>
              <w:rPr>
                <w:szCs w:val="22"/>
                <w:lang w:eastAsia="sv-SE"/>
              </w:rPr>
            </w:pPr>
            <w:r>
              <w:rPr>
                <w:b/>
                <w:i/>
                <w:szCs w:val="22"/>
                <w:lang w:eastAsia="sv-SE"/>
              </w:rPr>
              <w:t>hoppingId</w:t>
            </w:r>
          </w:p>
          <w:p w14:paraId="5F993F6F" w14:textId="77777777" w:rsidR="004F39EB" w:rsidRDefault="00307E05">
            <w:pPr>
              <w:pStyle w:val="TAL"/>
              <w:rPr>
                <w:szCs w:val="22"/>
                <w:lang w:eastAsia="sv-SE"/>
              </w:rPr>
            </w:pPr>
            <w:r>
              <w:rPr>
                <w:szCs w:val="22"/>
                <w:lang w:eastAsia="sv-SE"/>
              </w:rPr>
              <w:t>Cell-specific scrambling ID for group hopping and sequence hopping if enabled, see TS 38.211 [16], clause 6.3.2.2.</w:t>
            </w:r>
          </w:p>
        </w:tc>
      </w:tr>
      <w:tr w:rsidR="004F39EB" w14:paraId="1EF4D4C9" w14:textId="77777777">
        <w:tc>
          <w:tcPr>
            <w:tcW w:w="14173" w:type="dxa"/>
            <w:tcBorders>
              <w:top w:val="single" w:sz="4" w:space="0" w:color="auto"/>
              <w:left w:val="single" w:sz="4" w:space="0" w:color="auto"/>
              <w:bottom w:val="single" w:sz="4" w:space="0" w:color="auto"/>
              <w:right w:val="single" w:sz="4" w:space="0" w:color="auto"/>
            </w:tcBorders>
          </w:tcPr>
          <w:p w14:paraId="08E1419D" w14:textId="77777777" w:rsidR="004F39EB" w:rsidRDefault="00307E05">
            <w:pPr>
              <w:pStyle w:val="TAL"/>
              <w:rPr>
                <w:b/>
                <w:i/>
                <w:szCs w:val="22"/>
                <w:lang w:eastAsia="sv-SE"/>
              </w:rPr>
            </w:pPr>
            <w:r>
              <w:rPr>
                <w:b/>
                <w:i/>
                <w:szCs w:val="22"/>
                <w:lang w:eastAsia="sv-SE"/>
              </w:rPr>
              <w:t>intra-SlotFH-r17</w:t>
            </w:r>
          </w:p>
          <w:p w14:paraId="449EE646" w14:textId="77777777" w:rsidR="004F39EB" w:rsidRDefault="00307E05">
            <w:pPr>
              <w:pStyle w:val="TAL"/>
              <w:rPr>
                <w:bCs/>
                <w:iCs/>
                <w:szCs w:val="22"/>
                <w:lang w:eastAsia="sv-SE"/>
              </w:rPr>
            </w:pPr>
            <w:r>
              <w:rPr>
                <w:bCs/>
                <w:iCs/>
                <w:szCs w:val="22"/>
                <w:lang w:eastAsia="sv-SE"/>
              </w:rPr>
              <w:t>In case a separate initial UL BWP is configured for RedCap UEs, the presence of this parameter indicates whether intra-slot PUCCH frequency hopping within the separate initial UL BWP in the common PUCCH resource is enabled for RedCap UEs. If this field is absent, intra-slot PUCCH frequency hopping within RedCap-specific initial UL BWP is enabled. If this field is present, intra-slot PUCCH frequency hopping within RedCap-specific initial UL BWP is disabled and each PUCCH resource is mapped to a single PRB on one side of the UL BWP and this parameter determines whether the PRB index in the PRB mapping is counted in increasing order from the lower edge or in decreasing order from the upper edge of the UL BWP.</w:t>
            </w:r>
          </w:p>
        </w:tc>
      </w:tr>
      <w:tr w:rsidR="004F39EB" w14:paraId="225DB157" w14:textId="77777777">
        <w:tc>
          <w:tcPr>
            <w:tcW w:w="14173" w:type="dxa"/>
            <w:tcBorders>
              <w:top w:val="single" w:sz="4" w:space="0" w:color="auto"/>
              <w:left w:val="single" w:sz="4" w:space="0" w:color="auto"/>
              <w:bottom w:val="single" w:sz="4" w:space="0" w:color="auto"/>
              <w:right w:val="single" w:sz="4" w:space="0" w:color="auto"/>
            </w:tcBorders>
          </w:tcPr>
          <w:p w14:paraId="3193F631" w14:textId="77777777" w:rsidR="004F39EB" w:rsidRDefault="00307E05">
            <w:pPr>
              <w:pStyle w:val="TAL"/>
              <w:rPr>
                <w:b/>
                <w:bCs/>
                <w:i/>
                <w:iCs/>
                <w:lang w:eastAsia="sv-SE"/>
              </w:rPr>
            </w:pPr>
            <w:r>
              <w:rPr>
                <w:b/>
                <w:bCs/>
                <w:i/>
                <w:iCs/>
                <w:lang w:eastAsia="sv-SE"/>
              </w:rPr>
              <w:t>nrofPRBs</w:t>
            </w:r>
          </w:p>
          <w:p w14:paraId="1458811B" w14:textId="77777777" w:rsidR="004F39EB" w:rsidRDefault="00307E05">
            <w:pPr>
              <w:pStyle w:val="TAL"/>
              <w:rPr>
                <w:lang w:eastAsia="sv-SE"/>
              </w:rPr>
            </w:pPr>
            <w:r>
              <w:rPr>
                <w:lang w:eastAsia="sv-SE"/>
              </w:rPr>
              <w:t>Indicates the number of PRBs used per PUCCH resource for PUCCH format 0 and format 1 in FR2-2, see TS 38.213 [13], clause 9.2.1.</w:t>
            </w:r>
          </w:p>
        </w:tc>
      </w:tr>
      <w:tr w:rsidR="004F39EB" w14:paraId="7F095A26" w14:textId="77777777">
        <w:tc>
          <w:tcPr>
            <w:tcW w:w="14173" w:type="dxa"/>
            <w:tcBorders>
              <w:top w:val="single" w:sz="4" w:space="0" w:color="auto"/>
              <w:left w:val="single" w:sz="4" w:space="0" w:color="auto"/>
              <w:bottom w:val="single" w:sz="4" w:space="0" w:color="auto"/>
              <w:right w:val="single" w:sz="4" w:space="0" w:color="auto"/>
            </w:tcBorders>
            <w:hideMark/>
          </w:tcPr>
          <w:p w14:paraId="7F6929D9" w14:textId="77777777" w:rsidR="004F39EB" w:rsidRDefault="00307E05">
            <w:pPr>
              <w:pStyle w:val="TAL"/>
              <w:rPr>
                <w:szCs w:val="22"/>
                <w:lang w:eastAsia="sv-SE"/>
              </w:rPr>
            </w:pPr>
            <w:r>
              <w:rPr>
                <w:b/>
                <w:i/>
                <w:szCs w:val="22"/>
                <w:lang w:eastAsia="sv-SE"/>
              </w:rPr>
              <w:t>p0-nominal</w:t>
            </w:r>
          </w:p>
          <w:p w14:paraId="00776279" w14:textId="77777777" w:rsidR="004F39EB" w:rsidRDefault="00307E05">
            <w:pPr>
              <w:pStyle w:val="TAL"/>
              <w:rPr>
                <w:szCs w:val="22"/>
                <w:lang w:eastAsia="sv-SE"/>
              </w:rPr>
            </w:pPr>
            <w:r>
              <w:rPr>
                <w:szCs w:val="22"/>
                <w:lang w:eastAsia="sv-SE"/>
              </w:rPr>
              <w:t>Power control parameter P0 for PUCCH transmissions. Value in dBm. Only even values (step size 2) allowed (see TS 38.213 [13], clause 7.2).</w:t>
            </w:r>
          </w:p>
        </w:tc>
      </w:tr>
      <w:tr w:rsidR="004F39EB" w14:paraId="15F9D345" w14:textId="77777777">
        <w:tc>
          <w:tcPr>
            <w:tcW w:w="14173" w:type="dxa"/>
            <w:tcBorders>
              <w:top w:val="single" w:sz="4" w:space="0" w:color="auto"/>
              <w:left w:val="single" w:sz="4" w:space="0" w:color="auto"/>
              <w:bottom w:val="single" w:sz="4" w:space="0" w:color="auto"/>
              <w:right w:val="single" w:sz="4" w:space="0" w:color="auto"/>
            </w:tcBorders>
            <w:hideMark/>
          </w:tcPr>
          <w:p w14:paraId="24D46BBA" w14:textId="77777777" w:rsidR="004F39EB" w:rsidRDefault="00307E05">
            <w:pPr>
              <w:pStyle w:val="TAL"/>
              <w:rPr>
                <w:szCs w:val="22"/>
                <w:lang w:eastAsia="sv-SE"/>
              </w:rPr>
            </w:pPr>
            <w:r>
              <w:rPr>
                <w:b/>
                <w:i/>
                <w:szCs w:val="22"/>
                <w:lang w:eastAsia="sv-SE"/>
              </w:rPr>
              <w:t>pucch-GroupHopping</w:t>
            </w:r>
          </w:p>
          <w:p w14:paraId="0435909F" w14:textId="77777777" w:rsidR="004F39EB" w:rsidRDefault="00307E05">
            <w:pPr>
              <w:pStyle w:val="TAL"/>
              <w:rPr>
                <w:szCs w:val="22"/>
                <w:lang w:eastAsia="sv-SE"/>
              </w:rPr>
            </w:pPr>
            <w:r>
              <w:rPr>
                <w:szCs w:val="22"/>
                <w:lang w:eastAsia="sv-SE"/>
              </w:rPr>
              <w:t xml:space="preserve">Configuration of group- and sequence hopping for all the PUCCH formats 0, 1, 3 and 4. Value </w:t>
            </w:r>
            <w:r>
              <w:rPr>
                <w:i/>
                <w:szCs w:val="22"/>
                <w:lang w:eastAsia="sv-SE"/>
              </w:rPr>
              <w:t>neither</w:t>
            </w:r>
            <w:r>
              <w:rPr>
                <w:szCs w:val="22"/>
                <w:lang w:eastAsia="sv-SE"/>
              </w:rPr>
              <w:t xml:space="preserve"> implies neither group or sequence hopping is enabled. Value </w:t>
            </w:r>
            <w:r>
              <w:rPr>
                <w:i/>
                <w:szCs w:val="22"/>
                <w:lang w:eastAsia="sv-SE"/>
              </w:rPr>
              <w:t>enable</w:t>
            </w:r>
            <w:r>
              <w:rPr>
                <w:szCs w:val="22"/>
                <w:lang w:eastAsia="sv-SE"/>
              </w:rPr>
              <w:t xml:space="preserve"> enables group hopping and disables sequence hopping. Value </w:t>
            </w:r>
            <w:r>
              <w:rPr>
                <w:i/>
                <w:szCs w:val="22"/>
                <w:lang w:eastAsia="sv-SE"/>
              </w:rPr>
              <w:t>disable</w:t>
            </w:r>
            <w:r>
              <w:rPr>
                <w:szCs w:val="22"/>
                <w:lang w:eastAsia="sv-SE"/>
              </w:rPr>
              <w:t xml:space="preserve"> disables group hopping and enables sequence hopping (see TS 38.211 [16], clause 6.3.2.2).</w:t>
            </w:r>
          </w:p>
        </w:tc>
      </w:tr>
      <w:tr w:rsidR="004F39EB" w14:paraId="08B07D0C" w14:textId="77777777">
        <w:tc>
          <w:tcPr>
            <w:tcW w:w="14173" w:type="dxa"/>
            <w:tcBorders>
              <w:top w:val="single" w:sz="4" w:space="0" w:color="auto"/>
              <w:left w:val="single" w:sz="4" w:space="0" w:color="auto"/>
              <w:bottom w:val="single" w:sz="4" w:space="0" w:color="auto"/>
              <w:right w:val="single" w:sz="4" w:space="0" w:color="auto"/>
            </w:tcBorders>
            <w:hideMark/>
          </w:tcPr>
          <w:p w14:paraId="2C2AB7B0" w14:textId="77777777" w:rsidR="004F39EB" w:rsidRDefault="00307E05">
            <w:pPr>
              <w:pStyle w:val="TAL"/>
              <w:rPr>
                <w:szCs w:val="22"/>
                <w:lang w:eastAsia="sv-SE"/>
              </w:rPr>
            </w:pPr>
            <w:r>
              <w:rPr>
                <w:b/>
                <w:i/>
                <w:szCs w:val="22"/>
                <w:lang w:eastAsia="sv-SE"/>
              </w:rPr>
              <w:t>pucch-ResourceCommon</w:t>
            </w:r>
          </w:p>
          <w:p w14:paraId="7DD5A88F" w14:textId="77777777" w:rsidR="004F39EB" w:rsidRDefault="00307E05">
            <w:pPr>
              <w:pStyle w:val="TAL"/>
              <w:rPr>
                <w:szCs w:val="22"/>
                <w:lang w:eastAsia="sv-SE"/>
              </w:rPr>
            </w:pPr>
            <w:r>
              <w:rPr>
                <w:szCs w:val="22"/>
                <w:lang w:eastAsia="sv-SE"/>
              </w:rPr>
              <w:t xml:space="preserve">An entry into a 16-row table where each row configures a set of cell-specific PUCCH resources/parameters.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r w:rsidR="004F39EB" w14:paraId="31C63F0F" w14:textId="77777777">
        <w:tc>
          <w:tcPr>
            <w:tcW w:w="14173" w:type="dxa"/>
            <w:tcBorders>
              <w:top w:val="single" w:sz="4" w:space="0" w:color="auto"/>
              <w:left w:val="single" w:sz="4" w:space="0" w:color="auto"/>
              <w:bottom w:val="single" w:sz="4" w:space="0" w:color="auto"/>
              <w:right w:val="single" w:sz="4" w:space="0" w:color="auto"/>
            </w:tcBorders>
          </w:tcPr>
          <w:p w14:paraId="75B9FC04" w14:textId="77777777" w:rsidR="004F39EB" w:rsidRDefault="00307E05">
            <w:pPr>
              <w:pStyle w:val="TAL"/>
              <w:rPr>
                <w:b/>
                <w:i/>
                <w:szCs w:val="22"/>
                <w:lang w:eastAsia="sv-SE"/>
              </w:rPr>
            </w:pPr>
            <w:r>
              <w:rPr>
                <w:b/>
                <w:i/>
                <w:szCs w:val="22"/>
                <w:lang w:eastAsia="sv-SE"/>
              </w:rPr>
              <w:t>pucch-ResourceCommon-RedCap</w:t>
            </w:r>
          </w:p>
          <w:p w14:paraId="7B060A4E" w14:textId="77777777" w:rsidR="004F39EB" w:rsidRDefault="00307E05">
            <w:pPr>
              <w:pStyle w:val="TAL"/>
              <w:rPr>
                <w:b/>
                <w:i/>
                <w:szCs w:val="22"/>
                <w:lang w:eastAsia="sv-SE"/>
              </w:rPr>
            </w:pPr>
            <w:r>
              <w:rPr>
                <w:szCs w:val="22"/>
                <w:lang w:eastAsia="sv-SE"/>
              </w:rPr>
              <w:t xml:space="preserve">An entry into a 16-row table where each row configures a set of cell-specific PUCCH resources/parameters for RedCap UEs. The UE uses those PUCCH resources until it is provided with a dedicated </w:t>
            </w:r>
            <w:r>
              <w:rPr>
                <w:i/>
                <w:szCs w:val="22"/>
                <w:lang w:eastAsia="sv-SE"/>
              </w:rPr>
              <w:t>PUCCH-Config</w:t>
            </w:r>
            <w:r>
              <w:rPr>
                <w:szCs w:val="22"/>
                <w:lang w:eastAsia="sv-SE"/>
              </w:rPr>
              <w:t xml:space="preserve"> (e.g. during initial access) on the initial uplink BWP. Once the network provides a dedicated </w:t>
            </w:r>
            <w:r>
              <w:rPr>
                <w:i/>
                <w:szCs w:val="22"/>
                <w:lang w:eastAsia="sv-SE"/>
              </w:rPr>
              <w:t>PUCCH-Config</w:t>
            </w:r>
            <w:r>
              <w:rPr>
                <w:szCs w:val="22"/>
                <w:lang w:eastAsia="sv-SE"/>
              </w:rPr>
              <w:t xml:space="preserve"> for that bandwidth part the UE applies that one instead of the one provided in this field (see TS 38.213 [13], clause 9.2).</w:t>
            </w:r>
          </w:p>
        </w:tc>
      </w:tr>
    </w:tbl>
    <w:p w14:paraId="1D6DEB82" w14:textId="77777777" w:rsidR="004F39EB" w:rsidRDefault="004F39E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4F39EB" w14:paraId="5CA4CBA0" w14:textId="77777777">
        <w:tc>
          <w:tcPr>
            <w:tcW w:w="3652" w:type="dxa"/>
            <w:tcBorders>
              <w:top w:val="single" w:sz="4" w:space="0" w:color="auto"/>
              <w:left w:val="single" w:sz="4" w:space="0" w:color="auto"/>
              <w:bottom w:val="single" w:sz="4" w:space="0" w:color="auto"/>
              <w:right w:val="single" w:sz="4" w:space="0" w:color="auto"/>
            </w:tcBorders>
            <w:hideMark/>
          </w:tcPr>
          <w:p w14:paraId="1CF09187" w14:textId="77777777" w:rsidR="004F39EB" w:rsidRDefault="00307E05">
            <w:pPr>
              <w:pStyle w:val="TAH"/>
              <w:rPr>
                <w:szCs w:val="22"/>
                <w:lang w:eastAsia="sv-SE"/>
              </w:rPr>
            </w:pPr>
            <w:r>
              <w:rPr>
                <w:szCs w:val="22"/>
                <w:lang w:eastAsia="sv-SE"/>
              </w:rPr>
              <w:t>Conditional Presence</w:t>
            </w:r>
          </w:p>
        </w:tc>
        <w:tc>
          <w:tcPr>
            <w:tcW w:w="10855" w:type="dxa"/>
            <w:tcBorders>
              <w:top w:val="single" w:sz="4" w:space="0" w:color="auto"/>
              <w:left w:val="single" w:sz="4" w:space="0" w:color="auto"/>
              <w:bottom w:val="single" w:sz="4" w:space="0" w:color="auto"/>
              <w:right w:val="single" w:sz="4" w:space="0" w:color="auto"/>
            </w:tcBorders>
            <w:hideMark/>
          </w:tcPr>
          <w:p w14:paraId="540B9D77" w14:textId="77777777" w:rsidR="004F39EB" w:rsidRDefault="00307E05">
            <w:pPr>
              <w:pStyle w:val="TAH"/>
              <w:rPr>
                <w:szCs w:val="22"/>
                <w:lang w:eastAsia="sv-SE"/>
              </w:rPr>
            </w:pPr>
            <w:r>
              <w:rPr>
                <w:szCs w:val="22"/>
                <w:lang w:eastAsia="sv-SE"/>
              </w:rPr>
              <w:t>Explanation</w:t>
            </w:r>
          </w:p>
        </w:tc>
      </w:tr>
      <w:tr w:rsidR="004F39EB" w14:paraId="40D6A8E0" w14:textId="77777777">
        <w:tc>
          <w:tcPr>
            <w:tcW w:w="3652" w:type="dxa"/>
            <w:tcBorders>
              <w:top w:val="single" w:sz="4" w:space="0" w:color="auto"/>
              <w:left w:val="single" w:sz="4" w:space="0" w:color="auto"/>
              <w:bottom w:val="single" w:sz="4" w:space="0" w:color="auto"/>
              <w:right w:val="single" w:sz="4" w:space="0" w:color="auto"/>
            </w:tcBorders>
            <w:hideMark/>
          </w:tcPr>
          <w:p w14:paraId="39249A75" w14:textId="77777777" w:rsidR="004F39EB" w:rsidRDefault="00307E05">
            <w:pPr>
              <w:pStyle w:val="TAL"/>
              <w:rPr>
                <w:i/>
                <w:szCs w:val="22"/>
                <w:lang w:eastAsia="sv-SE"/>
              </w:rPr>
            </w:pPr>
            <w:r>
              <w:rPr>
                <w:i/>
                <w:szCs w:val="22"/>
                <w:lang w:eastAsia="sv-SE"/>
              </w:rPr>
              <w:t>InitialBWP-Only</w:t>
            </w:r>
          </w:p>
        </w:tc>
        <w:tc>
          <w:tcPr>
            <w:tcW w:w="10855" w:type="dxa"/>
            <w:tcBorders>
              <w:top w:val="single" w:sz="4" w:space="0" w:color="auto"/>
              <w:left w:val="single" w:sz="4" w:space="0" w:color="auto"/>
              <w:bottom w:val="single" w:sz="4" w:space="0" w:color="auto"/>
              <w:right w:val="single" w:sz="4" w:space="0" w:color="auto"/>
            </w:tcBorders>
            <w:hideMark/>
          </w:tcPr>
          <w:p w14:paraId="4C465278" w14:textId="77777777" w:rsidR="004F39EB" w:rsidRDefault="00307E05">
            <w:pPr>
              <w:pStyle w:val="TAL"/>
              <w:rPr>
                <w:szCs w:val="22"/>
                <w:lang w:eastAsia="sv-SE"/>
              </w:rPr>
            </w:pPr>
            <w:r>
              <w:rPr>
                <w:szCs w:val="22"/>
                <w:lang w:eastAsia="sv-SE"/>
              </w:rPr>
              <w:t xml:space="preserve">The field is mandatory present in the </w:t>
            </w:r>
            <w:r>
              <w:rPr>
                <w:i/>
                <w:szCs w:val="22"/>
                <w:lang w:eastAsia="sv-SE"/>
              </w:rPr>
              <w:t>PUCCH-ConfigCommon</w:t>
            </w:r>
            <w:r>
              <w:rPr>
                <w:szCs w:val="22"/>
                <w:lang w:eastAsia="sv-SE"/>
              </w:rPr>
              <w:t xml:space="preserve"> of the initial BWP (BWP#0) in SIB1. It is absent in other BWPs.</w:t>
            </w:r>
          </w:p>
        </w:tc>
      </w:tr>
    </w:tbl>
    <w:p w14:paraId="061966B4" w14:textId="77777777" w:rsidR="004F39EB" w:rsidRDefault="004F39EB"/>
    <w:p w14:paraId="1785CC41" w14:textId="77777777" w:rsidR="004F39EB" w:rsidRDefault="00307E05">
      <w:pPr>
        <w:pStyle w:val="Heading4"/>
      </w:pPr>
      <w:bookmarkStart w:id="912" w:name="_Toc60777316"/>
      <w:bookmarkStart w:id="913" w:name="_Toc100930228"/>
      <w:r>
        <w:t>–</w:t>
      </w:r>
      <w:r>
        <w:tab/>
      </w:r>
      <w:r>
        <w:rPr>
          <w:i/>
          <w:iCs/>
          <w:lang w:eastAsia="x-none"/>
        </w:rPr>
        <w:t>PUCCH-ConfigurationList</w:t>
      </w:r>
      <w:bookmarkEnd w:id="912"/>
      <w:bookmarkEnd w:id="913"/>
    </w:p>
    <w:p w14:paraId="02F98A52" w14:textId="77777777" w:rsidR="004F39EB" w:rsidRDefault="00307E05">
      <w:r>
        <w:t xml:space="preserve">The IE </w:t>
      </w:r>
      <w:r>
        <w:rPr>
          <w:i/>
        </w:rPr>
        <w:t>PUCCH-ConfigurationList</w:t>
      </w:r>
      <w:r>
        <w:t xml:space="preserve"> is used to configure UE specific PUCCH parameters (per BWP) for two simultaneously constructed HARQ-ACK codebooks. See TS 38.213 [13], clause 9.1.</w:t>
      </w:r>
    </w:p>
    <w:p w14:paraId="3A3C21D0" w14:textId="77777777" w:rsidR="004F39EB" w:rsidRDefault="00307E05">
      <w:pPr>
        <w:pStyle w:val="TH"/>
        <w:rPr>
          <w:b w:val="0"/>
        </w:rPr>
      </w:pPr>
      <w:r>
        <w:t>PUCCH-ConfigurationList information element</w:t>
      </w:r>
    </w:p>
    <w:p w14:paraId="2FEA00FB" w14:textId="77777777" w:rsidR="004F39EB" w:rsidRDefault="00307E05">
      <w:pPr>
        <w:pStyle w:val="PL"/>
        <w:rPr>
          <w:color w:val="808080"/>
        </w:rPr>
      </w:pPr>
      <w:r>
        <w:rPr>
          <w:color w:val="808080"/>
        </w:rPr>
        <w:t>-- ASN1START</w:t>
      </w:r>
    </w:p>
    <w:p w14:paraId="3F34748D" w14:textId="77777777" w:rsidR="004F39EB" w:rsidRDefault="00307E05">
      <w:pPr>
        <w:pStyle w:val="PL"/>
        <w:rPr>
          <w:color w:val="808080"/>
        </w:rPr>
      </w:pPr>
      <w:r>
        <w:rPr>
          <w:color w:val="808080"/>
        </w:rPr>
        <w:t>-- TAG-PUCCH-CONFIGURATIONLIST-START</w:t>
      </w:r>
    </w:p>
    <w:p w14:paraId="5A68171E" w14:textId="77777777" w:rsidR="004F39EB" w:rsidRDefault="004F39EB">
      <w:pPr>
        <w:pStyle w:val="PL"/>
      </w:pPr>
    </w:p>
    <w:p w14:paraId="664BC831" w14:textId="77777777" w:rsidR="004F39EB" w:rsidRDefault="00307E05">
      <w:pPr>
        <w:pStyle w:val="PL"/>
      </w:pPr>
      <w:r>
        <w:t xml:space="preserve">PUCCH-ConfigurationList-r16  ::=     </w:t>
      </w:r>
      <w:r>
        <w:rPr>
          <w:color w:val="993366"/>
        </w:rPr>
        <w:t>SEQUENCE</w:t>
      </w:r>
      <w:r>
        <w:t xml:space="preserve"> (</w:t>
      </w:r>
      <w:r>
        <w:rPr>
          <w:color w:val="993366"/>
        </w:rPr>
        <w:t>SIZE</w:t>
      </w:r>
      <w:r>
        <w:t xml:space="preserve"> (1..2))</w:t>
      </w:r>
      <w:r>
        <w:rPr>
          <w:color w:val="993366"/>
        </w:rPr>
        <w:t xml:space="preserve"> OF</w:t>
      </w:r>
      <w:r>
        <w:t xml:space="preserve"> PUCCH-Config</w:t>
      </w:r>
    </w:p>
    <w:p w14:paraId="044BE808" w14:textId="77777777" w:rsidR="004F39EB" w:rsidRDefault="004F39EB">
      <w:pPr>
        <w:pStyle w:val="PL"/>
      </w:pPr>
    </w:p>
    <w:p w14:paraId="6F11216B" w14:textId="77777777" w:rsidR="004F39EB" w:rsidRDefault="00307E05">
      <w:pPr>
        <w:pStyle w:val="PL"/>
        <w:rPr>
          <w:color w:val="808080"/>
        </w:rPr>
      </w:pPr>
      <w:r>
        <w:rPr>
          <w:color w:val="808080"/>
        </w:rPr>
        <w:t>-- TAG-PUCCH-CONFIGURATIONLIST-STOP</w:t>
      </w:r>
    </w:p>
    <w:p w14:paraId="7F3BEDA5" w14:textId="77777777" w:rsidR="004F39EB" w:rsidRDefault="00307E05">
      <w:pPr>
        <w:pStyle w:val="PL"/>
        <w:rPr>
          <w:color w:val="808080"/>
        </w:rPr>
      </w:pPr>
      <w:r>
        <w:rPr>
          <w:color w:val="808080"/>
        </w:rPr>
        <w:t>-- ASN1STOP</w:t>
      </w:r>
    </w:p>
    <w:p w14:paraId="3918C2CF" w14:textId="77777777" w:rsidR="004F39EB" w:rsidRDefault="004F39EB"/>
    <w:p w14:paraId="05F66063" w14:textId="77777777" w:rsidR="004F39EB" w:rsidRDefault="00307E05">
      <w:pPr>
        <w:pStyle w:val="Heading4"/>
      </w:pPr>
      <w:bookmarkStart w:id="914" w:name="_Toc60777317"/>
      <w:bookmarkStart w:id="915" w:name="_Toc100930229"/>
      <w:r>
        <w:t>–</w:t>
      </w:r>
      <w:r>
        <w:tab/>
      </w:r>
      <w:r>
        <w:rPr>
          <w:i/>
        </w:rPr>
        <w:t>PUCCH-PathlossReferenceRS-Id</w:t>
      </w:r>
      <w:bookmarkEnd w:id="914"/>
      <w:bookmarkEnd w:id="915"/>
    </w:p>
    <w:p w14:paraId="57DC59A1" w14:textId="77777777" w:rsidR="004F39EB" w:rsidRDefault="00307E05">
      <w:r>
        <w:t xml:space="preserve">The IE </w:t>
      </w:r>
      <w:r>
        <w:rPr>
          <w:i/>
        </w:rPr>
        <w:t>PUCCH-PathlossReferenceRS-Id</w:t>
      </w:r>
      <w:r>
        <w:t xml:space="preserve"> is an ID for a reference signal (RS) configured as PUCCH pathloss reference (see TS 38.213 [13], clause 7.2).</w:t>
      </w:r>
    </w:p>
    <w:p w14:paraId="3B676103" w14:textId="77777777" w:rsidR="004F39EB" w:rsidRDefault="00307E05">
      <w:pPr>
        <w:pStyle w:val="TH"/>
      </w:pPr>
      <w:r>
        <w:rPr>
          <w:i/>
        </w:rPr>
        <w:t>PUCCH-PathlossReferenceRS-Id</w:t>
      </w:r>
      <w:r>
        <w:t xml:space="preserve"> information element</w:t>
      </w:r>
    </w:p>
    <w:p w14:paraId="08017CAC" w14:textId="77777777" w:rsidR="004F39EB" w:rsidRDefault="00307E05">
      <w:pPr>
        <w:pStyle w:val="PL"/>
        <w:rPr>
          <w:color w:val="808080"/>
        </w:rPr>
      </w:pPr>
      <w:r>
        <w:rPr>
          <w:color w:val="808080"/>
        </w:rPr>
        <w:t>-- ASN1START</w:t>
      </w:r>
    </w:p>
    <w:p w14:paraId="3C187806" w14:textId="77777777" w:rsidR="004F39EB" w:rsidRDefault="00307E05">
      <w:pPr>
        <w:pStyle w:val="PL"/>
        <w:rPr>
          <w:color w:val="808080"/>
        </w:rPr>
      </w:pPr>
      <w:r>
        <w:rPr>
          <w:color w:val="808080"/>
        </w:rPr>
        <w:t>-- TAG-PUCCH-PATHLOSSREFERENCERS-ID-START</w:t>
      </w:r>
    </w:p>
    <w:p w14:paraId="11C15819" w14:textId="77777777" w:rsidR="004F39EB" w:rsidRDefault="004F39EB">
      <w:pPr>
        <w:pStyle w:val="PL"/>
      </w:pPr>
    </w:p>
    <w:p w14:paraId="415D695C" w14:textId="77777777" w:rsidR="004F39EB" w:rsidRDefault="00307E05">
      <w:pPr>
        <w:pStyle w:val="PL"/>
      </w:pPr>
      <w:r>
        <w:t xml:space="preserve">PUCCH-PathlossReferenceRS-Id ::=            </w:t>
      </w:r>
      <w:r>
        <w:rPr>
          <w:color w:val="993366"/>
        </w:rPr>
        <w:t>INTEGER</w:t>
      </w:r>
      <w:r>
        <w:t xml:space="preserve"> (0..maxNrofPUCCH-PathlossReferenceRSs-1)</w:t>
      </w:r>
    </w:p>
    <w:p w14:paraId="379FC3B1" w14:textId="77777777" w:rsidR="004F39EB" w:rsidRDefault="004F39EB">
      <w:pPr>
        <w:pStyle w:val="PL"/>
      </w:pPr>
    </w:p>
    <w:p w14:paraId="07232BE8" w14:textId="77777777" w:rsidR="004F39EB" w:rsidRDefault="00307E05">
      <w:pPr>
        <w:pStyle w:val="PL"/>
      </w:pPr>
      <w:r>
        <w:t xml:space="preserve">PUCCH-PathlossReferenceRS-Id-v1610 ::=      </w:t>
      </w:r>
      <w:r>
        <w:rPr>
          <w:color w:val="993366"/>
        </w:rPr>
        <w:t>INTEGER</w:t>
      </w:r>
      <w:r>
        <w:t xml:space="preserve"> (maxNrofPUCCH-PathlossReferenceRSs..maxNrofPUCCH-PathlossReferenceRSs-1-r16)</w:t>
      </w:r>
    </w:p>
    <w:p w14:paraId="6B580526" w14:textId="77777777" w:rsidR="004F39EB" w:rsidRDefault="004F39EB">
      <w:pPr>
        <w:pStyle w:val="PL"/>
      </w:pPr>
    </w:p>
    <w:p w14:paraId="2ACA608B" w14:textId="77777777" w:rsidR="004F39EB" w:rsidRDefault="00307E05">
      <w:pPr>
        <w:pStyle w:val="PL"/>
      </w:pPr>
      <w:r>
        <w:t xml:space="preserve">PUCCH-PathlossReferenceRS-Id-r17 ::=        </w:t>
      </w:r>
      <w:r>
        <w:rPr>
          <w:color w:val="993366"/>
        </w:rPr>
        <w:t>INTEGER</w:t>
      </w:r>
      <w:r>
        <w:t xml:space="preserve"> (0..maxNrofPUCCH-PathlossReferenceRSs-1-r17)</w:t>
      </w:r>
    </w:p>
    <w:p w14:paraId="30E670F7" w14:textId="77777777" w:rsidR="004F39EB" w:rsidRDefault="004F39EB">
      <w:pPr>
        <w:pStyle w:val="PL"/>
      </w:pPr>
    </w:p>
    <w:p w14:paraId="13887D9D" w14:textId="77777777" w:rsidR="004F39EB" w:rsidRDefault="00307E05">
      <w:pPr>
        <w:pStyle w:val="PL"/>
        <w:rPr>
          <w:color w:val="808080"/>
        </w:rPr>
      </w:pPr>
      <w:r>
        <w:rPr>
          <w:color w:val="808080"/>
        </w:rPr>
        <w:t>-- TAG-PUCCH-PATHLOSSREFERENCERS-ID-STOP</w:t>
      </w:r>
    </w:p>
    <w:p w14:paraId="7647A741" w14:textId="77777777" w:rsidR="004F39EB" w:rsidRDefault="00307E05">
      <w:pPr>
        <w:pStyle w:val="PL"/>
        <w:rPr>
          <w:color w:val="808080"/>
        </w:rPr>
      </w:pPr>
      <w:r>
        <w:rPr>
          <w:color w:val="808080"/>
        </w:rPr>
        <w:t>-- ASN1STOP</w:t>
      </w:r>
    </w:p>
    <w:p w14:paraId="35E863CC" w14:textId="77777777" w:rsidR="004F39EB" w:rsidRDefault="004F39EB"/>
    <w:p w14:paraId="2F495444" w14:textId="77777777" w:rsidR="004F39EB" w:rsidRDefault="00307E05">
      <w:pPr>
        <w:pStyle w:val="Heading4"/>
      </w:pPr>
      <w:bookmarkStart w:id="916" w:name="_Toc60777318"/>
      <w:bookmarkStart w:id="917" w:name="_Toc100930230"/>
      <w:r>
        <w:t>–</w:t>
      </w:r>
      <w:r>
        <w:tab/>
      </w:r>
      <w:r>
        <w:rPr>
          <w:i/>
        </w:rPr>
        <w:t>PUCCH-PowerControl</w:t>
      </w:r>
      <w:bookmarkEnd w:id="916"/>
      <w:bookmarkEnd w:id="917"/>
    </w:p>
    <w:p w14:paraId="2B326F4C" w14:textId="77777777" w:rsidR="004F39EB" w:rsidRDefault="00307E05">
      <w:r>
        <w:t xml:space="preserve">The IE </w:t>
      </w:r>
      <w:r>
        <w:rPr>
          <w:i/>
        </w:rPr>
        <w:t>PUCCH-PowerControl</w:t>
      </w:r>
      <w:r>
        <w:t xml:space="preserve"> is used to configure UE-specific parameters for the power control of PUCCH.</w:t>
      </w:r>
    </w:p>
    <w:p w14:paraId="48E49219" w14:textId="77777777" w:rsidR="004F39EB" w:rsidRDefault="00307E05">
      <w:pPr>
        <w:pStyle w:val="TH"/>
      </w:pPr>
      <w:r>
        <w:rPr>
          <w:i/>
        </w:rPr>
        <w:t>PUCCH-PowerControl</w:t>
      </w:r>
      <w:r>
        <w:t xml:space="preserve"> information element</w:t>
      </w:r>
    </w:p>
    <w:p w14:paraId="03C59A9C" w14:textId="77777777" w:rsidR="004F39EB" w:rsidRDefault="00307E05">
      <w:pPr>
        <w:pStyle w:val="PL"/>
        <w:rPr>
          <w:color w:val="808080"/>
        </w:rPr>
      </w:pPr>
      <w:r>
        <w:rPr>
          <w:color w:val="808080"/>
        </w:rPr>
        <w:t>-- ASN1START</w:t>
      </w:r>
    </w:p>
    <w:p w14:paraId="4EC8F7C3" w14:textId="77777777" w:rsidR="004F39EB" w:rsidRDefault="00307E05">
      <w:pPr>
        <w:pStyle w:val="PL"/>
        <w:rPr>
          <w:color w:val="808080"/>
        </w:rPr>
      </w:pPr>
      <w:r>
        <w:rPr>
          <w:color w:val="808080"/>
        </w:rPr>
        <w:t>-- TAG-PUCCH-POWERCONTROL-START</w:t>
      </w:r>
    </w:p>
    <w:p w14:paraId="0ED5CA4F" w14:textId="77777777" w:rsidR="004F39EB" w:rsidRDefault="00307E05">
      <w:pPr>
        <w:pStyle w:val="PL"/>
      </w:pPr>
      <w:r>
        <w:t xml:space="preserve">PUCCH-PowerControl ::=              </w:t>
      </w:r>
      <w:r>
        <w:rPr>
          <w:color w:val="993366"/>
        </w:rPr>
        <w:t>SEQUENCE</w:t>
      </w:r>
      <w:r>
        <w:t xml:space="preserve"> {</w:t>
      </w:r>
    </w:p>
    <w:p w14:paraId="3ABF03B4" w14:textId="77777777" w:rsidR="004F39EB" w:rsidRDefault="00307E05">
      <w:pPr>
        <w:pStyle w:val="PL"/>
        <w:rPr>
          <w:color w:val="808080"/>
        </w:rPr>
      </w:pPr>
      <w:r>
        <w:t xml:space="preserve">    deltaF-PUCCH-f0                     </w:t>
      </w:r>
      <w:r>
        <w:rPr>
          <w:color w:val="993366"/>
        </w:rPr>
        <w:t>INTEGER</w:t>
      </w:r>
      <w:r>
        <w:t xml:space="preserve"> (-16..15)                                                       </w:t>
      </w:r>
      <w:r>
        <w:rPr>
          <w:color w:val="993366"/>
        </w:rPr>
        <w:t>OPTIONAL</w:t>
      </w:r>
      <w:r>
        <w:t xml:space="preserve">, </w:t>
      </w:r>
      <w:r>
        <w:rPr>
          <w:color w:val="808080"/>
        </w:rPr>
        <w:t>-- Need R</w:t>
      </w:r>
    </w:p>
    <w:p w14:paraId="4CFDE369" w14:textId="77777777" w:rsidR="004F39EB" w:rsidRDefault="00307E05">
      <w:pPr>
        <w:pStyle w:val="PL"/>
        <w:rPr>
          <w:color w:val="808080"/>
        </w:rPr>
      </w:pPr>
      <w:r>
        <w:t xml:space="preserve">    deltaF-PUCCH-f1                     </w:t>
      </w:r>
      <w:r>
        <w:rPr>
          <w:color w:val="993366"/>
        </w:rPr>
        <w:t>INTEGER</w:t>
      </w:r>
      <w:r>
        <w:t xml:space="preserve"> (-16..15)                                                       </w:t>
      </w:r>
      <w:r>
        <w:rPr>
          <w:color w:val="993366"/>
        </w:rPr>
        <w:t>OPTIONAL</w:t>
      </w:r>
      <w:r>
        <w:t xml:space="preserve">, </w:t>
      </w:r>
      <w:r>
        <w:rPr>
          <w:color w:val="808080"/>
        </w:rPr>
        <w:t>-- Need R</w:t>
      </w:r>
    </w:p>
    <w:p w14:paraId="430A16E0" w14:textId="77777777" w:rsidR="004F39EB" w:rsidRDefault="00307E05">
      <w:pPr>
        <w:pStyle w:val="PL"/>
        <w:rPr>
          <w:color w:val="808080"/>
        </w:rPr>
      </w:pPr>
      <w:r>
        <w:t xml:space="preserve">    deltaF-PUCCH-f2                     </w:t>
      </w:r>
      <w:r>
        <w:rPr>
          <w:color w:val="993366"/>
        </w:rPr>
        <w:t>INTEGER</w:t>
      </w:r>
      <w:r>
        <w:t xml:space="preserve"> (-16..15)                                                       </w:t>
      </w:r>
      <w:r>
        <w:rPr>
          <w:color w:val="993366"/>
        </w:rPr>
        <w:t>OPTIONAL</w:t>
      </w:r>
      <w:r>
        <w:t xml:space="preserve">, </w:t>
      </w:r>
      <w:r>
        <w:rPr>
          <w:color w:val="808080"/>
        </w:rPr>
        <w:t>-- Need R</w:t>
      </w:r>
    </w:p>
    <w:p w14:paraId="751C6025" w14:textId="77777777" w:rsidR="004F39EB" w:rsidRDefault="00307E05">
      <w:pPr>
        <w:pStyle w:val="PL"/>
        <w:rPr>
          <w:color w:val="808080"/>
        </w:rPr>
      </w:pPr>
      <w:r>
        <w:t xml:space="preserve">    deltaF-PUCCH-f3                     </w:t>
      </w:r>
      <w:r>
        <w:rPr>
          <w:color w:val="993366"/>
        </w:rPr>
        <w:t>INTEGER</w:t>
      </w:r>
      <w:r>
        <w:t xml:space="preserve"> (-16..15)                                                       </w:t>
      </w:r>
      <w:r>
        <w:rPr>
          <w:color w:val="993366"/>
        </w:rPr>
        <w:t>OPTIONAL</w:t>
      </w:r>
      <w:r>
        <w:t xml:space="preserve">, </w:t>
      </w:r>
      <w:r>
        <w:rPr>
          <w:color w:val="808080"/>
        </w:rPr>
        <w:t>-- Need R</w:t>
      </w:r>
    </w:p>
    <w:p w14:paraId="5CA1644D" w14:textId="77777777" w:rsidR="004F39EB" w:rsidRDefault="00307E05">
      <w:pPr>
        <w:pStyle w:val="PL"/>
        <w:rPr>
          <w:color w:val="808080"/>
        </w:rPr>
      </w:pPr>
      <w:r>
        <w:t xml:space="preserve">    deltaF-PUCCH-f4                     </w:t>
      </w:r>
      <w:r>
        <w:rPr>
          <w:color w:val="993366"/>
        </w:rPr>
        <w:t>INTEGER</w:t>
      </w:r>
      <w:r>
        <w:t xml:space="preserve"> (-16..15)                                                       </w:t>
      </w:r>
      <w:r>
        <w:rPr>
          <w:color w:val="993366"/>
        </w:rPr>
        <w:t>OPTIONAL</w:t>
      </w:r>
      <w:r>
        <w:t xml:space="preserve">, </w:t>
      </w:r>
      <w:r>
        <w:rPr>
          <w:color w:val="808080"/>
        </w:rPr>
        <w:t>-- Need R</w:t>
      </w:r>
    </w:p>
    <w:p w14:paraId="3691B75D" w14:textId="77777777" w:rsidR="004F39EB" w:rsidRDefault="00307E05">
      <w:pPr>
        <w:pStyle w:val="PL"/>
        <w:rPr>
          <w:color w:val="808080"/>
        </w:rPr>
      </w:pPr>
      <w:r>
        <w:t xml:space="preserve">    p0-Set                              </w:t>
      </w:r>
      <w:r>
        <w:rPr>
          <w:color w:val="993366"/>
        </w:rPr>
        <w:t>SEQUENCE</w:t>
      </w:r>
      <w:r>
        <w:t xml:space="preserve"> (</w:t>
      </w:r>
      <w:r>
        <w:rPr>
          <w:color w:val="993366"/>
        </w:rPr>
        <w:t>SIZE</w:t>
      </w:r>
      <w:r>
        <w:t xml:space="preserve"> (1..maxNrofPUCCH-P0-PerSet))</w:t>
      </w:r>
      <w:r>
        <w:rPr>
          <w:color w:val="993366"/>
        </w:rPr>
        <w:t xml:space="preserve"> OF</w:t>
      </w:r>
      <w:r>
        <w:t xml:space="preserve"> P0-PUCCH                 </w:t>
      </w:r>
      <w:r>
        <w:rPr>
          <w:color w:val="993366"/>
        </w:rPr>
        <w:t>OPTIONAL</w:t>
      </w:r>
      <w:r>
        <w:t xml:space="preserve">, </w:t>
      </w:r>
      <w:r>
        <w:rPr>
          <w:color w:val="808080"/>
        </w:rPr>
        <w:t>-- Need M</w:t>
      </w:r>
    </w:p>
    <w:p w14:paraId="0F343903" w14:textId="77777777" w:rsidR="004F39EB" w:rsidRDefault="00307E05">
      <w:pPr>
        <w:pStyle w:val="PL"/>
      </w:pPr>
      <w:r>
        <w:t xml:space="preserve">    pathlossReferenceRSs                </w:t>
      </w:r>
      <w:r>
        <w:rPr>
          <w:color w:val="993366"/>
        </w:rPr>
        <w:t>SEQUENCE</w:t>
      </w:r>
      <w:r>
        <w:t xml:space="preserve"> (</w:t>
      </w:r>
      <w:r>
        <w:rPr>
          <w:color w:val="993366"/>
        </w:rPr>
        <w:t>SIZE</w:t>
      </w:r>
      <w:r>
        <w:t xml:space="preserve"> (1..maxNrofPUCCH-PathlossReferenceRSs))</w:t>
      </w:r>
      <w:r>
        <w:rPr>
          <w:color w:val="993366"/>
        </w:rPr>
        <w:t xml:space="preserve"> OF</w:t>
      </w:r>
      <w:r>
        <w:t xml:space="preserve"> PUCCH-PathlossReferenceRS</w:t>
      </w:r>
    </w:p>
    <w:p w14:paraId="617BF3D7" w14:textId="77777777" w:rsidR="004F39EB" w:rsidRDefault="00307E05">
      <w:pPr>
        <w:pStyle w:val="PL"/>
        <w:rPr>
          <w:color w:val="808080"/>
        </w:rPr>
      </w:pPr>
      <w:r>
        <w:t xml:space="preserve">                                                                                                                </w:t>
      </w:r>
      <w:r>
        <w:rPr>
          <w:color w:val="993366"/>
        </w:rPr>
        <w:t>OPTIONAL</w:t>
      </w:r>
      <w:r>
        <w:t xml:space="preserve">, </w:t>
      </w:r>
      <w:r>
        <w:rPr>
          <w:color w:val="808080"/>
        </w:rPr>
        <w:t>-- Need M</w:t>
      </w:r>
    </w:p>
    <w:p w14:paraId="6B467172" w14:textId="77777777" w:rsidR="004F39EB" w:rsidRDefault="00307E05">
      <w:pPr>
        <w:pStyle w:val="PL"/>
        <w:rPr>
          <w:color w:val="808080"/>
        </w:rPr>
      </w:pPr>
      <w:r>
        <w:t xml:space="preserve">    twoPUCCH-PC-AdjustmentStates        </w:t>
      </w:r>
      <w:r>
        <w:rPr>
          <w:color w:val="993366"/>
        </w:rPr>
        <w:t>ENUMERATED</w:t>
      </w:r>
      <w:r>
        <w:t xml:space="preserve"> {twoStates}                                                  </w:t>
      </w:r>
      <w:r>
        <w:rPr>
          <w:color w:val="993366"/>
        </w:rPr>
        <w:t>OPTIONAL</w:t>
      </w:r>
      <w:r>
        <w:t xml:space="preserve">, </w:t>
      </w:r>
      <w:r>
        <w:rPr>
          <w:color w:val="808080"/>
        </w:rPr>
        <w:t>-- Need S</w:t>
      </w:r>
    </w:p>
    <w:p w14:paraId="087B034D" w14:textId="77777777" w:rsidR="004F39EB" w:rsidRDefault="00307E05">
      <w:pPr>
        <w:pStyle w:val="PL"/>
      </w:pPr>
      <w:r>
        <w:t xml:space="preserve">    ...,</w:t>
      </w:r>
    </w:p>
    <w:p w14:paraId="723A4F33" w14:textId="77777777" w:rsidR="004F39EB" w:rsidRDefault="00307E05">
      <w:pPr>
        <w:pStyle w:val="PL"/>
      </w:pPr>
      <w:r>
        <w:t xml:space="preserve">    [[</w:t>
      </w:r>
    </w:p>
    <w:p w14:paraId="41FD5A81" w14:textId="77777777" w:rsidR="004F39EB" w:rsidRDefault="00307E05">
      <w:pPr>
        <w:pStyle w:val="PL"/>
        <w:rPr>
          <w:color w:val="808080"/>
        </w:rPr>
      </w:pPr>
      <w:r>
        <w:t xml:space="preserve">    pathlossReferenceRSs-v1610          SetupRelease { PathlossReferenceRSs-v1610 }                             </w:t>
      </w:r>
      <w:r>
        <w:rPr>
          <w:color w:val="993366"/>
        </w:rPr>
        <w:t>OPTIONAL</w:t>
      </w:r>
      <w:r>
        <w:t xml:space="preserve"> </w:t>
      </w:r>
      <w:r>
        <w:rPr>
          <w:color w:val="808080"/>
        </w:rPr>
        <w:t>-- Need M</w:t>
      </w:r>
    </w:p>
    <w:p w14:paraId="2F85CDD2" w14:textId="77777777" w:rsidR="004F39EB" w:rsidRDefault="00307E05">
      <w:pPr>
        <w:pStyle w:val="PL"/>
      </w:pPr>
      <w:r>
        <w:t xml:space="preserve">    ]]</w:t>
      </w:r>
    </w:p>
    <w:p w14:paraId="3B35CBA7" w14:textId="77777777" w:rsidR="004F39EB" w:rsidRDefault="00307E05">
      <w:pPr>
        <w:pStyle w:val="PL"/>
      </w:pPr>
      <w:r>
        <w:t>}</w:t>
      </w:r>
    </w:p>
    <w:p w14:paraId="19D2A1C2" w14:textId="77777777" w:rsidR="004F39EB" w:rsidRDefault="004F39EB">
      <w:pPr>
        <w:pStyle w:val="PL"/>
      </w:pPr>
    </w:p>
    <w:p w14:paraId="40944C05" w14:textId="77777777" w:rsidR="004F39EB" w:rsidRDefault="00307E05">
      <w:pPr>
        <w:pStyle w:val="PL"/>
      </w:pPr>
      <w:r>
        <w:t xml:space="preserve">P0-PUCCH ::=                            </w:t>
      </w:r>
      <w:r>
        <w:rPr>
          <w:color w:val="993366"/>
        </w:rPr>
        <w:t>SEQUENCE</w:t>
      </w:r>
      <w:r>
        <w:t xml:space="preserve"> {</w:t>
      </w:r>
    </w:p>
    <w:p w14:paraId="14352CAB" w14:textId="77777777" w:rsidR="004F39EB" w:rsidRDefault="00307E05">
      <w:pPr>
        <w:pStyle w:val="PL"/>
      </w:pPr>
      <w:r>
        <w:t xml:space="preserve">    p0-PUCCH-Id                             P0-PUCCH-Id,</w:t>
      </w:r>
    </w:p>
    <w:p w14:paraId="56FF4F39" w14:textId="77777777" w:rsidR="004F39EB" w:rsidRDefault="00307E05">
      <w:pPr>
        <w:pStyle w:val="PL"/>
      </w:pPr>
      <w:r>
        <w:t xml:space="preserve">    p0-PUCCH-Value                          </w:t>
      </w:r>
      <w:r>
        <w:rPr>
          <w:color w:val="993366"/>
        </w:rPr>
        <w:t>INTEGER</w:t>
      </w:r>
      <w:r>
        <w:t xml:space="preserve"> (-16..15)</w:t>
      </w:r>
    </w:p>
    <w:p w14:paraId="1B8F12E7" w14:textId="77777777" w:rsidR="004F39EB" w:rsidRDefault="00307E05">
      <w:pPr>
        <w:pStyle w:val="PL"/>
      </w:pPr>
      <w:r>
        <w:t>}</w:t>
      </w:r>
    </w:p>
    <w:p w14:paraId="5AD4EF8C" w14:textId="77777777" w:rsidR="004F39EB" w:rsidRDefault="004F39EB">
      <w:pPr>
        <w:pStyle w:val="PL"/>
      </w:pPr>
    </w:p>
    <w:p w14:paraId="35F6C093" w14:textId="77777777" w:rsidR="004F39EB" w:rsidRDefault="00307E05">
      <w:pPr>
        <w:pStyle w:val="PL"/>
      </w:pPr>
      <w:r>
        <w:t xml:space="preserve">P0-PUCCH-Id ::=                         </w:t>
      </w:r>
      <w:r>
        <w:rPr>
          <w:color w:val="993366"/>
        </w:rPr>
        <w:t>INTEGER</w:t>
      </w:r>
      <w:r>
        <w:t xml:space="preserve"> (1..8)</w:t>
      </w:r>
    </w:p>
    <w:p w14:paraId="5646A4C3" w14:textId="77777777" w:rsidR="004F39EB" w:rsidRDefault="004F39EB">
      <w:pPr>
        <w:pStyle w:val="PL"/>
      </w:pPr>
    </w:p>
    <w:p w14:paraId="6F2BB31D" w14:textId="77777777" w:rsidR="004F39EB" w:rsidRDefault="00307E05">
      <w:pPr>
        <w:pStyle w:val="PL"/>
      </w:pPr>
      <w:r>
        <w:t xml:space="preserve">PathlossReferenceRSs-v1610 ::=          </w:t>
      </w:r>
      <w:r>
        <w:rPr>
          <w:color w:val="993366"/>
        </w:rPr>
        <w:t>SEQUENCE</w:t>
      </w:r>
      <w:r>
        <w:t xml:space="preserve"> (</w:t>
      </w:r>
      <w:r>
        <w:rPr>
          <w:color w:val="993366"/>
        </w:rPr>
        <w:t>SIZE</w:t>
      </w:r>
      <w:r>
        <w:t xml:space="preserve"> (1..maxNrofPUCCH-PathlossReferenceRSsDiff-r16))</w:t>
      </w:r>
      <w:r>
        <w:rPr>
          <w:color w:val="993366"/>
        </w:rPr>
        <w:t xml:space="preserve"> OF</w:t>
      </w:r>
      <w:r>
        <w:t xml:space="preserve"> PUCCH-PathlossReferenceRS-r16</w:t>
      </w:r>
    </w:p>
    <w:p w14:paraId="7A835D69" w14:textId="77777777" w:rsidR="004F39EB" w:rsidRDefault="004F39EB">
      <w:pPr>
        <w:pStyle w:val="PL"/>
      </w:pPr>
    </w:p>
    <w:p w14:paraId="1CA38B58" w14:textId="77777777" w:rsidR="004F39EB" w:rsidRDefault="00307E05">
      <w:pPr>
        <w:pStyle w:val="PL"/>
      </w:pPr>
      <w:r>
        <w:t xml:space="preserve">PUCCH-PathlossReferenceRS ::=                   </w:t>
      </w:r>
      <w:r>
        <w:rPr>
          <w:color w:val="993366"/>
        </w:rPr>
        <w:t>SEQUENCE</w:t>
      </w:r>
      <w:r>
        <w:t xml:space="preserve"> {</w:t>
      </w:r>
    </w:p>
    <w:p w14:paraId="49256EBC" w14:textId="77777777" w:rsidR="004F39EB" w:rsidRDefault="00307E05">
      <w:pPr>
        <w:pStyle w:val="PL"/>
      </w:pPr>
      <w:r>
        <w:t xml:space="preserve">    pucch-PathlossReferenceRS-Id                PUCCH-PathlossReferenceRS-Id,</w:t>
      </w:r>
    </w:p>
    <w:p w14:paraId="3C15EBE1" w14:textId="77777777" w:rsidR="004F39EB" w:rsidRDefault="00307E05">
      <w:pPr>
        <w:pStyle w:val="PL"/>
      </w:pPr>
      <w:r>
        <w:t xml:space="preserve">    referenceSignal                             </w:t>
      </w:r>
      <w:r>
        <w:rPr>
          <w:color w:val="993366"/>
        </w:rPr>
        <w:t>CHOICE</w:t>
      </w:r>
      <w:r>
        <w:t xml:space="preserve"> {</w:t>
      </w:r>
    </w:p>
    <w:p w14:paraId="3006D874" w14:textId="77777777" w:rsidR="004F39EB" w:rsidRDefault="00307E05">
      <w:pPr>
        <w:pStyle w:val="PL"/>
      </w:pPr>
      <w:r>
        <w:t xml:space="preserve">        ssb-Index                                   SSB-Index,</w:t>
      </w:r>
    </w:p>
    <w:p w14:paraId="11AA9915" w14:textId="77777777" w:rsidR="004F39EB" w:rsidRDefault="00307E05">
      <w:pPr>
        <w:pStyle w:val="PL"/>
      </w:pPr>
      <w:r>
        <w:t xml:space="preserve">        csi-RS-Index                                NZP-CSI-RS-ResourceId</w:t>
      </w:r>
    </w:p>
    <w:p w14:paraId="58BF8448" w14:textId="77777777" w:rsidR="004F39EB" w:rsidRDefault="00307E05">
      <w:pPr>
        <w:pStyle w:val="PL"/>
      </w:pPr>
      <w:r>
        <w:t xml:space="preserve">    }</w:t>
      </w:r>
    </w:p>
    <w:p w14:paraId="4642AD33" w14:textId="77777777" w:rsidR="004F39EB" w:rsidRDefault="00307E05">
      <w:pPr>
        <w:pStyle w:val="PL"/>
      </w:pPr>
      <w:r>
        <w:t>}</w:t>
      </w:r>
    </w:p>
    <w:p w14:paraId="06FB5EB7" w14:textId="77777777" w:rsidR="004F39EB" w:rsidRDefault="004F39EB">
      <w:pPr>
        <w:pStyle w:val="PL"/>
      </w:pPr>
    </w:p>
    <w:p w14:paraId="746D3625" w14:textId="77777777" w:rsidR="004F39EB" w:rsidRDefault="00307E05">
      <w:pPr>
        <w:pStyle w:val="PL"/>
      </w:pPr>
      <w:r>
        <w:t xml:space="preserve">PUCCH-PathlossReferenceRS-r16 ::=                   </w:t>
      </w:r>
      <w:r>
        <w:rPr>
          <w:color w:val="993366"/>
        </w:rPr>
        <w:t>SEQUENCE</w:t>
      </w:r>
      <w:r>
        <w:t xml:space="preserve"> {</w:t>
      </w:r>
    </w:p>
    <w:p w14:paraId="1CC314F7" w14:textId="77777777" w:rsidR="004F39EB" w:rsidRDefault="00307E05">
      <w:pPr>
        <w:pStyle w:val="PL"/>
      </w:pPr>
      <w:r>
        <w:t xml:space="preserve">    pucch-PathlossReferenceRS-Id-r16                    PUCCH-PathlossReferenceRS-Id-v1610,</w:t>
      </w:r>
    </w:p>
    <w:p w14:paraId="03081463" w14:textId="77777777" w:rsidR="004F39EB" w:rsidRDefault="00307E05">
      <w:pPr>
        <w:pStyle w:val="PL"/>
      </w:pPr>
      <w:r>
        <w:t xml:space="preserve">    referenceSignal-r16                                 </w:t>
      </w:r>
      <w:r>
        <w:rPr>
          <w:color w:val="993366"/>
        </w:rPr>
        <w:t>CHOICE</w:t>
      </w:r>
      <w:r>
        <w:t xml:space="preserve"> {</w:t>
      </w:r>
    </w:p>
    <w:p w14:paraId="6802C678" w14:textId="77777777" w:rsidR="004F39EB" w:rsidRDefault="00307E05">
      <w:pPr>
        <w:pStyle w:val="PL"/>
      </w:pPr>
      <w:r>
        <w:t xml:space="preserve">        ssb-Index-r16                                       SSB-Index,</w:t>
      </w:r>
    </w:p>
    <w:p w14:paraId="4D84E5C0" w14:textId="77777777" w:rsidR="004F39EB" w:rsidRDefault="00307E05">
      <w:pPr>
        <w:pStyle w:val="PL"/>
      </w:pPr>
      <w:r>
        <w:t xml:space="preserve">        csi-RS-Index-r16                                    NZP-CSI-RS-ResourceId</w:t>
      </w:r>
    </w:p>
    <w:p w14:paraId="7E6EE6C4" w14:textId="77777777" w:rsidR="004F39EB" w:rsidRDefault="00307E05">
      <w:pPr>
        <w:pStyle w:val="PL"/>
      </w:pPr>
      <w:r>
        <w:t xml:space="preserve">    }</w:t>
      </w:r>
    </w:p>
    <w:p w14:paraId="7F97DC3E" w14:textId="77777777" w:rsidR="004F39EB" w:rsidRDefault="00307E05">
      <w:pPr>
        <w:pStyle w:val="PL"/>
      </w:pPr>
      <w:r>
        <w:t>}</w:t>
      </w:r>
    </w:p>
    <w:p w14:paraId="7FE93E37" w14:textId="77777777" w:rsidR="004F39EB" w:rsidRDefault="004F39EB">
      <w:pPr>
        <w:pStyle w:val="PL"/>
      </w:pPr>
    </w:p>
    <w:p w14:paraId="3204C263" w14:textId="77777777" w:rsidR="004F39EB" w:rsidRDefault="00307E05">
      <w:pPr>
        <w:pStyle w:val="PL"/>
      </w:pPr>
      <w:r>
        <w:t xml:space="preserve">PUCCH-PowerControlSetInfo-r17 ::=       </w:t>
      </w:r>
      <w:r>
        <w:rPr>
          <w:color w:val="993366"/>
        </w:rPr>
        <w:t>SEQUENCE</w:t>
      </w:r>
      <w:r>
        <w:t xml:space="preserve"> {</w:t>
      </w:r>
    </w:p>
    <w:p w14:paraId="7BA213EC" w14:textId="77777777" w:rsidR="004F39EB" w:rsidRDefault="00307E05">
      <w:pPr>
        <w:pStyle w:val="PL"/>
      </w:pPr>
      <w:r>
        <w:t xml:space="preserve">    pucch-PowerControlSetInfoId-r17         PUCCH-PowerControlSetInfoId-r17,</w:t>
      </w:r>
    </w:p>
    <w:p w14:paraId="13E33B46" w14:textId="77777777" w:rsidR="004F39EB" w:rsidRDefault="00307E05">
      <w:pPr>
        <w:pStyle w:val="PL"/>
      </w:pPr>
      <w:r>
        <w:t xml:space="preserve">    p0-PUCCH-Id-r17                         P0-PUCCH-Id,</w:t>
      </w:r>
    </w:p>
    <w:p w14:paraId="0F65ADB2" w14:textId="77777777" w:rsidR="004F39EB" w:rsidRDefault="00307E05">
      <w:pPr>
        <w:pStyle w:val="PL"/>
      </w:pPr>
      <w:r>
        <w:t xml:space="preserve">    pucch-ClosedLoopIndex-r17               </w:t>
      </w:r>
      <w:r>
        <w:rPr>
          <w:color w:val="993366"/>
        </w:rPr>
        <w:t>ENUMERATED</w:t>
      </w:r>
      <w:r>
        <w:t xml:space="preserve"> { i0, i1 },</w:t>
      </w:r>
    </w:p>
    <w:p w14:paraId="4AC54128" w14:textId="77777777" w:rsidR="004F39EB" w:rsidRDefault="00307E05">
      <w:pPr>
        <w:pStyle w:val="PL"/>
      </w:pPr>
      <w:r>
        <w:t xml:space="preserve">    pucch-PathlossReferenceRS-Id-r17        PUCCH-PathlossReferenceRS-Id-r17</w:t>
      </w:r>
    </w:p>
    <w:p w14:paraId="0C617DEA" w14:textId="77777777" w:rsidR="004F39EB" w:rsidRDefault="00307E05">
      <w:pPr>
        <w:pStyle w:val="PL"/>
      </w:pPr>
      <w:r>
        <w:t>}</w:t>
      </w:r>
    </w:p>
    <w:p w14:paraId="13284072" w14:textId="77777777" w:rsidR="004F39EB" w:rsidRDefault="004F39EB">
      <w:pPr>
        <w:pStyle w:val="PL"/>
      </w:pPr>
    </w:p>
    <w:p w14:paraId="0A3CFF01" w14:textId="77777777" w:rsidR="004F39EB" w:rsidRDefault="00307E05">
      <w:pPr>
        <w:pStyle w:val="PL"/>
      </w:pPr>
      <w:r>
        <w:t xml:space="preserve">PUCCH-PowerControlSetInfoId-r17 ::=     </w:t>
      </w:r>
      <w:r>
        <w:rPr>
          <w:color w:val="993366"/>
        </w:rPr>
        <w:t>INTEGER</w:t>
      </w:r>
      <w:r>
        <w:t xml:space="preserve"> (1.. maxNrofPowerControlSetInfos-r17)</w:t>
      </w:r>
    </w:p>
    <w:p w14:paraId="610F7592" w14:textId="77777777" w:rsidR="004F39EB" w:rsidRDefault="004F39EB">
      <w:pPr>
        <w:pStyle w:val="PL"/>
      </w:pPr>
    </w:p>
    <w:p w14:paraId="291E4253" w14:textId="77777777" w:rsidR="004F39EB" w:rsidRDefault="00307E05">
      <w:pPr>
        <w:pStyle w:val="PL"/>
        <w:rPr>
          <w:color w:val="808080"/>
        </w:rPr>
      </w:pPr>
      <w:r>
        <w:rPr>
          <w:color w:val="808080"/>
        </w:rPr>
        <w:t>-- TAG-PUCCH-POWERCONTROL-STOP</w:t>
      </w:r>
    </w:p>
    <w:p w14:paraId="08E32D4B" w14:textId="77777777" w:rsidR="004F39EB" w:rsidRDefault="00307E05">
      <w:pPr>
        <w:pStyle w:val="PL"/>
        <w:rPr>
          <w:color w:val="808080"/>
        </w:rPr>
      </w:pPr>
      <w:r>
        <w:rPr>
          <w:color w:val="808080"/>
        </w:rPr>
        <w:t>-- ASN1STOP</w:t>
      </w:r>
    </w:p>
    <w:p w14:paraId="0E4D4022" w14:textId="77777777" w:rsidR="004F39EB" w:rsidRDefault="004F39EB">
      <w:pPr>
        <w:pStyle w:val="PL"/>
      </w:pPr>
    </w:p>
    <w:p w14:paraId="44A2206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89B1A42" w14:textId="77777777">
        <w:tc>
          <w:tcPr>
            <w:tcW w:w="14507" w:type="dxa"/>
            <w:tcBorders>
              <w:top w:val="single" w:sz="4" w:space="0" w:color="auto"/>
              <w:left w:val="single" w:sz="4" w:space="0" w:color="auto"/>
              <w:bottom w:val="single" w:sz="4" w:space="0" w:color="auto"/>
              <w:right w:val="single" w:sz="4" w:space="0" w:color="auto"/>
            </w:tcBorders>
            <w:hideMark/>
          </w:tcPr>
          <w:p w14:paraId="1AC31220" w14:textId="77777777" w:rsidR="004F39EB" w:rsidRDefault="00307E05">
            <w:pPr>
              <w:pStyle w:val="TAH"/>
              <w:rPr>
                <w:szCs w:val="22"/>
                <w:lang w:eastAsia="sv-SE"/>
              </w:rPr>
            </w:pPr>
            <w:r>
              <w:rPr>
                <w:i/>
                <w:szCs w:val="22"/>
                <w:lang w:eastAsia="sv-SE"/>
              </w:rPr>
              <w:t xml:space="preserve">P0-PUCCH </w:t>
            </w:r>
            <w:r>
              <w:rPr>
                <w:szCs w:val="22"/>
                <w:lang w:eastAsia="sv-SE"/>
              </w:rPr>
              <w:t>field descriptions</w:t>
            </w:r>
          </w:p>
        </w:tc>
      </w:tr>
      <w:tr w:rsidR="004F39EB" w14:paraId="0C02778C" w14:textId="77777777">
        <w:tc>
          <w:tcPr>
            <w:tcW w:w="14507" w:type="dxa"/>
            <w:tcBorders>
              <w:top w:val="single" w:sz="4" w:space="0" w:color="auto"/>
              <w:left w:val="single" w:sz="4" w:space="0" w:color="auto"/>
              <w:bottom w:val="single" w:sz="4" w:space="0" w:color="auto"/>
              <w:right w:val="single" w:sz="4" w:space="0" w:color="auto"/>
            </w:tcBorders>
            <w:hideMark/>
          </w:tcPr>
          <w:p w14:paraId="014B3E81" w14:textId="77777777" w:rsidR="004F39EB" w:rsidRDefault="00307E05">
            <w:pPr>
              <w:pStyle w:val="TAL"/>
              <w:rPr>
                <w:szCs w:val="22"/>
                <w:lang w:eastAsia="sv-SE"/>
              </w:rPr>
            </w:pPr>
            <w:r>
              <w:rPr>
                <w:b/>
                <w:i/>
                <w:szCs w:val="22"/>
                <w:lang w:eastAsia="sv-SE"/>
              </w:rPr>
              <w:t>p0-PUCCH-Value</w:t>
            </w:r>
          </w:p>
          <w:p w14:paraId="3EA99D40" w14:textId="77777777" w:rsidR="004F39EB" w:rsidRDefault="00307E05">
            <w:pPr>
              <w:pStyle w:val="TAL"/>
              <w:rPr>
                <w:szCs w:val="22"/>
                <w:lang w:eastAsia="sv-SE"/>
              </w:rPr>
            </w:pPr>
            <w:r>
              <w:rPr>
                <w:szCs w:val="22"/>
                <w:lang w:eastAsia="sv-SE"/>
              </w:rPr>
              <w:t>P0 value for PUCCH with 1dB step size.</w:t>
            </w:r>
          </w:p>
        </w:tc>
      </w:tr>
    </w:tbl>
    <w:p w14:paraId="55B0E5E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E83386E" w14:textId="77777777">
        <w:tc>
          <w:tcPr>
            <w:tcW w:w="14173" w:type="dxa"/>
            <w:tcBorders>
              <w:top w:val="single" w:sz="4" w:space="0" w:color="auto"/>
              <w:left w:val="single" w:sz="4" w:space="0" w:color="auto"/>
              <w:bottom w:val="single" w:sz="4" w:space="0" w:color="auto"/>
              <w:right w:val="single" w:sz="4" w:space="0" w:color="auto"/>
            </w:tcBorders>
            <w:hideMark/>
          </w:tcPr>
          <w:p w14:paraId="7E701FDC" w14:textId="77777777" w:rsidR="004F39EB" w:rsidRDefault="00307E05">
            <w:pPr>
              <w:pStyle w:val="TAH"/>
              <w:rPr>
                <w:szCs w:val="22"/>
                <w:lang w:eastAsia="sv-SE"/>
              </w:rPr>
            </w:pPr>
            <w:r>
              <w:rPr>
                <w:i/>
                <w:szCs w:val="22"/>
                <w:lang w:eastAsia="sv-SE"/>
              </w:rPr>
              <w:t xml:space="preserve">PUCCH-PowerControl </w:t>
            </w:r>
            <w:r>
              <w:rPr>
                <w:szCs w:val="22"/>
                <w:lang w:eastAsia="sv-SE"/>
              </w:rPr>
              <w:t>field descriptions</w:t>
            </w:r>
          </w:p>
        </w:tc>
      </w:tr>
      <w:tr w:rsidR="004F39EB" w14:paraId="77D985F7" w14:textId="77777777">
        <w:tc>
          <w:tcPr>
            <w:tcW w:w="14173" w:type="dxa"/>
            <w:tcBorders>
              <w:top w:val="single" w:sz="4" w:space="0" w:color="auto"/>
              <w:left w:val="single" w:sz="4" w:space="0" w:color="auto"/>
              <w:bottom w:val="single" w:sz="4" w:space="0" w:color="auto"/>
              <w:right w:val="single" w:sz="4" w:space="0" w:color="auto"/>
            </w:tcBorders>
            <w:hideMark/>
          </w:tcPr>
          <w:p w14:paraId="7B189106" w14:textId="77777777" w:rsidR="004F39EB" w:rsidRDefault="00307E05">
            <w:pPr>
              <w:pStyle w:val="TAL"/>
              <w:rPr>
                <w:szCs w:val="22"/>
                <w:lang w:eastAsia="sv-SE"/>
              </w:rPr>
            </w:pPr>
            <w:r>
              <w:rPr>
                <w:b/>
                <w:i/>
                <w:szCs w:val="22"/>
                <w:lang w:eastAsia="sv-SE"/>
              </w:rPr>
              <w:t>deltaF-PUCCH-f0</w:t>
            </w:r>
          </w:p>
          <w:p w14:paraId="788094CD" w14:textId="77777777" w:rsidR="004F39EB" w:rsidRDefault="00307E05">
            <w:pPr>
              <w:pStyle w:val="TAL"/>
              <w:rPr>
                <w:szCs w:val="22"/>
                <w:lang w:eastAsia="sv-SE"/>
              </w:rPr>
            </w:pPr>
            <w:r>
              <w:rPr>
                <w:szCs w:val="22"/>
                <w:lang w:eastAsia="sv-SE"/>
              </w:rPr>
              <w:t>deltaF for PUCCH format 0 with 1dB step size (see TS 38.213 [13], clause 7.2).</w:t>
            </w:r>
          </w:p>
        </w:tc>
      </w:tr>
      <w:tr w:rsidR="004F39EB" w14:paraId="7CAAF5F4" w14:textId="77777777">
        <w:tc>
          <w:tcPr>
            <w:tcW w:w="14173" w:type="dxa"/>
            <w:tcBorders>
              <w:top w:val="single" w:sz="4" w:space="0" w:color="auto"/>
              <w:left w:val="single" w:sz="4" w:space="0" w:color="auto"/>
              <w:bottom w:val="single" w:sz="4" w:space="0" w:color="auto"/>
              <w:right w:val="single" w:sz="4" w:space="0" w:color="auto"/>
            </w:tcBorders>
            <w:hideMark/>
          </w:tcPr>
          <w:p w14:paraId="6EF53A8E" w14:textId="77777777" w:rsidR="004F39EB" w:rsidRDefault="00307E05">
            <w:pPr>
              <w:pStyle w:val="TAL"/>
              <w:rPr>
                <w:szCs w:val="22"/>
                <w:lang w:eastAsia="sv-SE"/>
              </w:rPr>
            </w:pPr>
            <w:r>
              <w:rPr>
                <w:b/>
                <w:i/>
                <w:szCs w:val="22"/>
                <w:lang w:eastAsia="sv-SE"/>
              </w:rPr>
              <w:t>deltaF-PUCCH-f1</w:t>
            </w:r>
          </w:p>
          <w:p w14:paraId="50D45418" w14:textId="77777777" w:rsidR="004F39EB" w:rsidRDefault="00307E05">
            <w:pPr>
              <w:pStyle w:val="TAL"/>
              <w:rPr>
                <w:szCs w:val="22"/>
                <w:lang w:eastAsia="sv-SE"/>
              </w:rPr>
            </w:pPr>
            <w:r>
              <w:rPr>
                <w:szCs w:val="22"/>
                <w:lang w:eastAsia="sv-SE"/>
              </w:rPr>
              <w:t>deltaF for PUCCH format 1 with 1dB step size (see TS 38.213 [13], clause 7.2).</w:t>
            </w:r>
          </w:p>
        </w:tc>
      </w:tr>
      <w:tr w:rsidR="004F39EB" w14:paraId="27A40284" w14:textId="77777777">
        <w:tc>
          <w:tcPr>
            <w:tcW w:w="14173" w:type="dxa"/>
            <w:tcBorders>
              <w:top w:val="single" w:sz="4" w:space="0" w:color="auto"/>
              <w:left w:val="single" w:sz="4" w:space="0" w:color="auto"/>
              <w:bottom w:val="single" w:sz="4" w:space="0" w:color="auto"/>
              <w:right w:val="single" w:sz="4" w:space="0" w:color="auto"/>
            </w:tcBorders>
            <w:hideMark/>
          </w:tcPr>
          <w:p w14:paraId="45AA9EA8" w14:textId="77777777" w:rsidR="004F39EB" w:rsidRDefault="00307E05">
            <w:pPr>
              <w:pStyle w:val="TAL"/>
              <w:rPr>
                <w:szCs w:val="22"/>
                <w:lang w:eastAsia="sv-SE"/>
              </w:rPr>
            </w:pPr>
            <w:r>
              <w:rPr>
                <w:b/>
                <w:i/>
                <w:szCs w:val="22"/>
                <w:lang w:eastAsia="sv-SE"/>
              </w:rPr>
              <w:t>deltaF-PUCCH-f2</w:t>
            </w:r>
          </w:p>
          <w:p w14:paraId="3D95672D" w14:textId="77777777" w:rsidR="004F39EB" w:rsidRDefault="00307E05">
            <w:pPr>
              <w:pStyle w:val="TAL"/>
              <w:rPr>
                <w:szCs w:val="22"/>
                <w:lang w:eastAsia="sv-SE"/>
              </w:rPr>
            </w:pPr>
            <w:r>
              <w:rPr>
                <w:szCs w:val="22"/>
                <w:lang w:eastAsia="sv-SE"/>
              </w:rPr>
              <w:t>deltaF for PUCCH format 2 with 1dB step size (see TS 38.213 [13], clause 7.2).</w:t>
            </w:r>
          </w:p>
        </w:tc>
      </w:tr>
      <w:tr w:rsidR="004F39EB" w14:paraId="01BFF9B8" w14:textId="77777777">
        <w:tc>
          <w:tcPr>
            <w:tcW w:w="14173" w:type="dxa"/>
            <w:tcBorders>
              <w:top w:val="single" w:sz="4" w:space="0" w:color="auto"/>
              <w:left w:val="single" w:sz="4" w:space="0" w:color="auto"/>
              <w:bottom w:val="single" w:sz="4" w:space="0" w:color="auto"/>
              <w:right w:val="single" w:sz="4" w:space="0" w:color="auto"/>
            </w:tcBorders>
            <w:hideMark/>
          </w:tcPr>
          <w:p w14:paraId="5A013B46" w14:textId="77777777" w:rsidR="004F39EB" w:rsidRDefault="00307E05">
            <w:pPr>
              <w:pStyle w:val="TAL"/>
              <w:rPr>
                <w:szCs w:val="22"/>
                <w:lang w:eastAsia="sv-SE"/>
              </w:rPr>
            </w:pPr>
            <w:r>
              <w:rPr>
                <w:b/>
                <w:i/>
                <w:szCs w:val="22"/>
                <w:lang w:eastAsia="sv-SE"/>
              </w:rPr>
              <w:t>deltaF-PUCCH-f3</w:t>
            </w:r>
          </w:p>
          <w:p w14:paraId="7C4BC48B" w14:textId="77777777" w:rsidR="004F39EB" w:rsidRDefault="00307E05">
            <w:pPr>
              <w:pStyle w:val="TAL"/>
              <w:rPr>
                <w:szCs w:val="22"/>
                <w:lang w:eastAsia="sv-SE"/>
              </w:rPr>
            </w:pPr>
            <w:r>
              <w:rPr>
                <w:szCs w:val="22"/>
                <w:lang w:eastAsia="sv-SE"/>
              </w:rPr>
              <w:t>deltaF for PUCCH format 3 with 1dB step size (see TS 38.213 [13], clause 7.2).</w:t>
            </w:r>
          </w:p>
        </w:tc>
      </w:tr>
      <w:tr w:rsidR="004F39EB" w14:paraId="4FEA1770" w14:textId="77777777">
        <w:tc>
          <w:tcPr>
            <w:tcW w:w="14173" w:type="dxa"/>
            <w:tcBorders>
              <w:top w:val="single" w:sz="4" w:space="0" w:color="auto"/>
              <w:left w:val="single" w:sz="4" w:space="0" w:color="auto"/>
              <w:bottom w:val="single" w:sz="4" w:space="0" w:color="auto"/>
              <w:right w:val="single" w:sz="4" w:space="0" w:color="auto"/>
            </w:tcBorders>
            <w:hideMark/>
          </w:tcPr>
          <w:p w14:paraId="3CDBA6A4" w14:textId="77777777" w:rsidR="004F39EB" w:rsidRDefault="00307E05">
            <w:pPr>
              <w:pStyle w:val="TAL"/>
              <w:rPr>
                <w:szCs w:val="22"/>
                <w:lang w:eastAsia="sv-SE"/>
              </w:rPr>
            </w:pPr>
            <w:r>
              <w:rPr>
                <w:b/>
                <w:i/>
                <w:szCs w:val="22"/>
                <w:lang w:eastAsia="sv-SE"/>
              </w:rPr>
              <w:t>deltaF-PUCCH-f4</w:t>
            </w:r>
          </w:p>
          <w:p w14:paraId="5194AE28" w14:textId="77777777" w:rsidR="004F39EB" w:rsidRDefault="00307E05">
            <w:pPr>
              <w:pStyle w:val="TAL"/>
              <w:rPr>
                <w:szCs w:val="22"/>
                <w:lang w:eastAsia="sv-SE"/>
              </w:rPr>
            </w:pPr>
            <w:r>
              <w:rPr>
                <w:szCs w:val="22"/>
                <w:lang w:eastAsia="sv-SE"/>
              </w:rPr>
              <w:t>deltaF for PUCCH format 4 with 1dB step size (see TS 38.213 [13], clause 7.2).</w:t>
            </w:r>
          </w:p>
        </w:tc>
      </w:tr>
      <w:tr w:rsidR="004F39EB" w14:paraId="1C58A3FE" w14:textId="77777777">
        <w:tc>
          <w:tcPr>
            <w:tcW w:w="14173" w:type="dxa"/>
            <w:tcBorders>
              <w:top w:val="single" w:sz="4" w:space="0" w:color="auto"/>
              <w:left w:val="single" w:sz="4" w:space="0" w:color="auto"/>
              <w:bottom w:val="single" w:sz="4" w:space="0" w:color="auto"/>
              <w:right w:val="single" w:sz="4" w:space="0" w:color="auto"/>
            </w:tcBorders>
            <w:hideMark/>
          </w:tcPr>
          <w:p w14:paraId="6291F489" w14:textId="77777777" w:rsidR="004F39EB" w:rsidRDefault="00307E05">
            <w:pPr>
              <w:pStyle w:val="TAL"/>
              <w:rPr>
                <w:szCs w:val="22"/>
                <w:lang w:eastAsia="sv-SE"/>
              </w:rPr>
            </w:pPr>
            <w:r>
              <w:rPr>
                <w:b/>
                <w:i/>
                <w:szCs w:val="22"/>
                <w:lang w:eastAsia="sv-SE"/>
              </w:rPr>
              <w:t>p0-Set</w:t>
            </w:r>
          </w:p>
          <w:p w14:paraId="145F053D" w14:textId="77777777" w:rsidR="004F39EB" w:rsidRDefault="00307E05">
            <w:pPr>
              <w:pStyle w:val="TAL"/>
              <w:rPr>
                <w:szCs w:val="22"/>
                <w:lang w:eastAsia="sv-SE"/>
              </w:rPr>
            </w:pPr>
            <w:r>
              <w:rPr>
                <w:szCs w:val="22"/>
                <w:lang w:eastAsia="sv-SE"/>
              </w:rPr>
              <w:t>A set with dedicated P0 values for PUCCH, i.e.,  {P01, P02,... } (see TS 38.213 [13], clause 7.2).</w:t>
            </w:r>
          </w:p>
        </w:tc>
      </w:tr>
      <w:tr w:rsidR="004F39EB" w14:paraId="7D857235" w14:textId="77777777">
        <w:tc>
          <w:tcPr>
            <w:tcW w:w="14173" w:type="dxa"/>
            <w:tcBorders>
              <w:top w:val="single" w:sz="4" w:space="0" w:color="auto"/>
              <w:left w:val="single" w:sz="4" w:space="0" w:color="auto"/>
              <w:bottom w:val="single" w:sz="4" w:space="0" w:color="auto"/>
              <w:right w:val="single" w:sz="4" w:space="0" w:color="auto"/>
            </w:tcBorders>
            <w:hideMark/>
          </w:tcPr>
          <w:p w14:paraId="0F980EE8" w14:textId="77777777" w:rsidR="004F39EB" w:rsidRDefault="00307E05">
            <w:pPr>
              <w:pStyle w:val="TAL"/>
              <w:rPr>
                <w:szCs w:val="22"/>
                <w:lang w:eastAsia="sv-SE"/>
              </w:rPr>
            </w:pPr>
            <w:r>
              <w:rPr>
                <w:b/>
                <w:i/>
                <w:szCs w:val="22"/>
                <w:lang w:eastAsia="sv-SE"/>
              </w:rPr>
              <w:t>pathlossReferenceRSs, pathlossReferenceRSs-v1610</w:t>
            </w:r>
          </w:p>
          <w:p w14:paraId="5780A6A2" w14:textId="77777777" w:rsidR="004F39EB" w:rsidRDefault="00307E05">
            <w:pPr>
              <w:pStyle w:val="TAL"/>
              <w:rPr>
                <w:szCs w:val="22"/>
                <w:lang w:eastAsia="sv-SE"/>
              </w:rPr>
            </w:pPr>
            <w:r>
              <w:rPr>
                <w:szCs w:val="22"/>
                <w:lang w:eastAsia="sv-SE"/>
              </w:rPr>
              <w:t xml:space="preserve">A set of Reference Signals (e.g. a CSI-RS config or a SS block) to be used for PUCCH pathloss estimation. Up to </w:t>
            </w:r>
            <w:r>
              <w:rPr>
                <w:i/>
                <w:szCs w:val="22"/>
                <w:lang w:eastAsia="sv-SE"/>
              </w:rPr>
              <w:t>maxNrofPUCCH-PathlossReference-RSs</w:t>
            </w:r>
            <w:r>
              <w:rPr>
                <w:szCs w:val="22"/>
                <w:lang w:eastAsia="sv-SE"/>
              </w:rPr>
              <w:t xml:space="preserve"> may be configured. If the field is not configured, the UE uses the SSB as reference signal (see TS 38.213 [13], clause 7.2).</w:t>
            </w:r>
            <w:r>
              <w:rPr>
                <w:lang w:eastAsia="sv-SE"/>
              </w:rPr>
              <w:t xml:space="preserve"> </w:t>
            </w:r>
            <w:r>
              <w:rPr>
                <w:szCs w:val="22"/>
                <w:lang w:eastAsia="sv-SE"/>
              </w:rPr>
              <w:t xml:space="preserve">The set includes Reference Signals indicated in pathlossReferenceRSs (without suffix) and in pathlossReferenceRSs-v1610. The UE maintains </w:t>
            </w:r>
            <w:r>
              <w:rPr>
                <w:i/>
                <w:szCs w:val="22"/>
                <w:lang w:eastAsia="sv-SE"/>
              </w:rPr>
              <w:t>pathlossReferenceRSs</w:t>
            </w:r>
            <w:r>
              <w:rPr>
                <w:szCs w:val="22"/>
                <w:lang w:eastAsia="sv-SE"/>
              </w:rPr>
              <w:t xml:space="preserve"> and </w:t>
            </w:r>
            <w:r>
              <w:rPr>
                <w:i/>
                <w:szCs w:val="22"/>
                <w:lang w:eastAsia="sv-SE"/>
              </w:rPr>
              <w:t>pathlossReferenceRSs-v1610</w:t>
            </w:r>
            <w:r>
              <w:rPr>
                <w:szCs w:val="22"/>
                <w:lang w:eastAsia="sv-SE"/>
              </w:rPr>
              <w:t xml:space="preserve"> separately: Receiving </w:t>
            </w:r>
            <w:r>
              <w:rPr>
                <w:i/>
                <w:szCs w:val="22"/>
                <w:lang w:eastAsia="sv-SE"/>
              </w:rPr>
              <w:t>pathlossReferenceRSs-v1610</w:t>
            </w:r>
            <w:r>
              <w:rPr>
                <w:szCs w:val="22"/>
                <w:lang w:eastAsia="sv-SE"/>
              </w:rPr>
              <w:t xml:space="preserve"> set to </w:t>
            </w:r>
            <w:r>
              <w:rPr>
                <w:i/>
                <w:szCs w:val="22"/>
                <w:lang w:eastAsia="sv-SE"/>
              </w:rPr>
              <w:t>release</w:t>
            </w:r>
            <w:r>
              <w:rPr>
                <w:szCs w:val="22"/>
                <w:lang w:eastAsia="sv-SE"/>
              </w:rPr>
              <w:t xml:space="preserve"> releases only the entries that were configured by </w:t>
            </w:r>
            <w:r>
              <w:rPr>
                <w:i/>
                <w:szCs w:val="22"/>
                <w:lang w:eastAsia="sv-SE"/>
              </w:rPr>
              <w:t>pathlossReferenceRSs-v1610</w:t>
            </w:r>
            <w:r>
              <w:rPr>
                <w:szCs w:val="22"/>
                <w:lang w:eastAsia="sv-SE"/>
              </w:rPr>
              <w:t xml:space="preserve">, and receiving </w:t>
            </w:r>
            <w:r>
              <w:rPr>
                <w:i/>
                <w:szCs w:val="22"/>
                <w:lang w:eastAsia="sv-SE"/>
              </w:rPr>
              <w:t>pathlossReferenceRSs-v1610</w:t>
            </w:r>
            <w:r>
              <w:rPr>
                <w:szCs w:val="22"/>
                <w:lang w:eastAsia="sv-SE"/>
              </w:rPr>
              <w:t xml:space="preserve"> set to </w:t>
            </w:r>
            <w:r>
              <w:rPr>
                <w:i/>
                <w:szCs w:val="22"/>
                <w:lang w:eastAsia="sv-SE"/>
              </w:rPr>
              <w:t>setup</w:t>
            </w:r>
            <w:r>
              <w:rPr>
                <w:szCs w:val="22"/>
                <w:lang w:eastAsia="sv-SE"/>
              </w:rPr>
              <w:t xml:space="preserve"> replaces only the entries that were configured by </w:t>
            </w:r>
            <w:r>
              <w:rPr>
                <w:i/>
                <w:szCs w:val="22"/>
                <w:lang w:eastAsia="sv-SE"/>
              </w:rPr>
              <w:t>pathlossReferenceRSs-v1610</w:t>
            </w:r>
            <w:r>
              <w:rPr>
                <w:szCs w:val="22"/>
                <w:lang w:eastAsia="sv-SE"/>
              </w:rPr>
              <w:t xml:space="preserve"> with the newly signalled entries.</w:t>
            </w:r>
          </w:p>
        </w:tc>
      </w:tr>
      <w:tr w:rsidR="004F39EB" w14:paraId="2B2B4676" w14:textId="77777777">
        <w:tc>
          <w:tcPr>
            <w:tcW w:w="14173" w:type="dxa"/>
            <w:tcBorders>
              <w:top w:val="single" w:sz="4" w:space="0" w:color="auto"/>
              <w:left w:val="single" w:sz="4" w:space="0" w:color="auto"/>
              <w:bottom w:val="single" w:sz="4" w:space="0" w:color="auto"/>
              <w:right w:val="single" w:sz="4" w:space="0" w:color="auto"/>
            </w:tcBorders>
            <w:hideMark/>
          </w:tcPr>
          <w:p w14:paraId="037B67E6" w14:textId="77777777" w:rsidR="004F39EB" w:rsidRDefault="00307E05">
            <w:pPr>
              <w:pStyle w:val="TAL"/>
              <w:rPr>
                <w:szCs w:val="22"/>
                <w:lang w:eastAsia="sv-SE"/>
              </w:rPr>
            </w:pPr>
            <w:r>
              <w:rPr>
                <w:b/>
                <w:i/>
                <w:szCs w:val="22"/>
                <w:lang w:eastAsia="sv-SE"/>
              </w:rPr>
              <w:t>twoPUCCH-PC-AdjustmentStates</w:t>
            </w:r>
          </w:p>
          <w:p w14:paraId="304D93C9" w14:textId="77777777" w:rsidR="004F39EB" w:rsidRDefault="00307E05">
            <w:pPr>
              <w:pStyle w:val="TAL"/>
              <w:rPr>
                <w:szCs w:val="22"/>
                <w:lang w:eastAsia="sv-SE"/>
              </w:rPr>
            </w:pPr>
            <w:r>
              <w:rPr>
                <w:szCs w:val="22"/>
                <w:lang w:eastAsia="sv-SE"/>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63AD870" w14:textId="77777777" w:rsidR="004F39EB" w:rsidRDefault="004F39EB"/>
    <w:p w14:paraId="0A8E03AD" w14:textId="77777777" w:rsidR="004F39EB" w:rsidRDefault="00307E05">
      <w:pPr>
        <w:pStyle w:val="Heading4"/>
      </w:pPr>
      <w:bookmarkStart w:id="918" w:name="_Toc60777319"/>
      <w:bookmarkStart w:id="919" w:name="_Toc100930231"/>
      <w:r>
        <w:t>–</w:t>
      </w:r>
      <w:r>
        <w:tab/>
      </w:r>
      <w:r>
        <w:rPr>
          <w:i/>
        </w:rPr>
        <w:t>PUCCH-SpatialRelationInfo</w:t>
      </w:r>
      <w:bookmarkEnd w:id="918"/>
      <w:bookmarkEnd w:id="919"/>
    </w:p>
    <w:p w14:paraId="052FC62A" w14:textId="77777777" w:rsidR="004F39EB" w:rsidRDefault="00307E05">
      <w:r>
        <w:t xml:space="preserve">The IE </w:t>
      </w:r>
      <w:r>
        <w:rPr>
          <w:i/>
        </w:rPr>
        <w:t>PUCCH-SpatialRelationInfo</w:t>
      </w:r>
      <w:r>
        <w:t xml:space="preserve"> is used to configure the spatial setting for PUCCH transmission and the parameters for PUCCH power control, see TS 38.213, [13], clause 9.2.2.</w:t>
      </w:r>
    </w:p>
    <w:p w14:paraId="14D1E338" w14:textId="77777777" w:rsidR="004F39EB" w:rsidRDefault="00307E05">
      <w:pPr>
        <w:pStyle w:val="TH"/>
      </w:pPr>
      <w:r>
        <w:rPr>
          <w:i/>
        </w:rPr>
        <w:t>PUCCH-SpatialRelationInfo</w:t>
      </w:r>
      <w:r>
        <w:t xml:space="preserve"> information element</w:t>
      </w:r>
    </w:p>
    <w:p w14:paraId="5306AA64" w14:textId="77777777" w:rsidR="004F39EB" w:rsidRDefault="00307E05">
      <w:pPr>
        <w:pStyle w:val="PL"/>
        <w:rPr>
          <w:color w:val="808080"/>
        </w:rPr>
      </w:pPr>
      <w:r>
        <w:rPr>
          <w:color w:val="808080"/>
        </w:rPr>
        <w:t>-- ASN1START</w:t>
      </w:r>
    </w:p>
    <w:p w14:paraId="41C3B05F" w14:textId="77777777" w:rsidR="004F39EB" w:rsidRDefault="00307E05">
      <w:pPr>
        <w:pStyle w:val="PL"/>
        <w:rPr>
          <w:color w:val="808080"/>
        </w:rPr>
      </w:pPr>
      <w:r>
        <w:rPr>
          <w:color w:val="808080"/>
        </w:rPr>
        <w:t>-- TAG-PUCCH-SPATIALRELATIONINFO-START</w:t>
      </w:r>
    </w:p>
    <w:p w14:paraId="0B51F186" w14:textId="77777777" w:rsidR="004F39EB" w:rsidRDefault="004F39EB">
      <w:pPr>
        <w:pStyle w:val="PL"/>
      </w:pPr>
    </w:p>
    <w:p w14:paraId="61AB6051" w14:textId="77777777" w:rsidR="004F39EB" w:rsidRDefault="00307E05">
      <w:pPr>
        <w:pStyle w:val="PL"/>
      </w:pPr>
      <w:r>
        <w:t xml:space="preserve">PUCCH-SpatialRelationInfo ::=           </w:t>
      </w:r>
      <w:r>
        <w:rPr>
          <w:color w:val="993366"/>
        </w:rPr>
        <w:t>SEQUENCE</w:t>
      </w:r>
      <w:r>
        <w:t xml:space="preserve"> {</w:t>
      </w:r>
    </w:p>
    <w:p w14:paraId="069AFDF0" w14:textId="77777777" w:rsidR="004F39EB" w:rsidRDefault="00307E05">
      <w:pPr>
        <w:pStyle w:val="PL"/>
      </w:pPr>
      <w:r>
        <w:t xml:space="preserve">    pucch-SpatialRelationInfoId         PUCCH-SpatialRelationInfoId,</w:t>
      </w:r>
    </w:p>
    <w:p w14:paraId="030C92FE" w14:textId="77777777" w:rsidR="004F39EB" w:rsidRDefault="00307E05">
      <w:pPr>
        <w:pStyle w:val="PL"/>
        <w:rPr>
          <w:color w:val="808080"/>
        </w:rPr>
      </w:pPr>
      <w:r>
        <w:t xml:space="preserve">    servingCellId                           ServCellIndex                                                    </w:t>
      </w:r>
      <w:r>
        <w:rPr>
          <w:color w:val="993366"/>
        </w:rPr>
        <w:t>OPTIONAL</w:t>
      </w:r>
      <w:r>
        <w:t xml:space="preserve">,   </w:t>
      </w:r>
      <w:r>
        <w:rPr>
          <w:color w:val="808080"/>
        </w:rPr>
        <w:t>-- Need S</w:t>
      </w:r>
    </w:p>
    <w:p w14:paraId="146FD399" w14:textId="77777777" w:rsidR="004F39EB" w:rsidRDefault="00307E05">
      <w:pPr>
        <w:pStyle w:val="PL"/>
      </w:pPr>
      <w:r>
        <w:t xml:space="preserve">    referenceSignal                         </w:t>
      </w:r>
      <w:r>
        <w:rPr>
          <w:color w:val="993366"/>
        </w:rPr>
        <w:t>CHOICE</w:t>
      </w:r>
      <w:r>
        <w:t xml:space="preserve"> {</w:t>
      </w:r>
    </w:p>
    <w:p w14:paraId="21154657" w14:textId="77777777" w:rsidR="004F39EB" w:rsidRDefault="00307E05">
      <w:pPr>
        <w:pStyle w:val="PL"/>
      </w:pPr>
      <w:r>
        <w:t xml:space="preserve">        ssb-Index                               SSB-Index,</w:t>
      </w:r>
    </w:p>
    <w:p w14:paraId="48383319" w14:textId="77777777" w:rsidR="004F39EB" w:rsidRDefault="00307E05">
      <w:pPr>
        <w:pStyle w:val="PL"/>
      </w:pPr>
      <w:r>
        <w:t xml:space="preserve">        csi-RS-Index                            NZP-CSI-RS-ResourceId,</w:t>
      </w:r>
    </w:p>
    <w:p w14:paraId="2F0D2877" w14:textId="77777777" w:rsidR="004F39EB" w:rsidRDefault="00307E05">
      <w:pPr>
        <w:pStyle w:val="PL"/>
      </w:pPr>
      <w:r>
        <w:t xml:space="preserve">        srs                                     PUCCH-SRS</w:t>
      </w:r>
    </w:p>
    <w:p w14:paraId="26D623AA" w14:textId="77777777" w:rsidR="004F39EB" w:rsidRDefault="00307E05">
      <w:pPr>
        <w:pStyle w:val="PL"/>
      </w:pPr>
      <w:r>
        <w:t xml:space="preserve">    },</w:t>
      </w:r>
    </w:p>
    <w:p w14:paraId="002300B6" w14:textId="77777777" w:rsidR="004F39EB" w:rsidRDefault="00307E05">
      <w:pPr>
        <w:pStyle w:val="PL"/>
      </w:pPr>
      <w:r>
        <w:t xml:space="preserve">    pucch-PathlossReferenceRS-Id            PUCCH-PathlossReferenceRS-Id,</w:t>
      </w:r>
    </w:p>
    <w:p w14:paraId="59DEF253" w14:textId="77777777" w:rsidR="004F39EB" w:rsidRDefault="00307E05">
      <w:pPr>
        <w:pStyle w:val="PL"/>
      </w:pPr>
      <w:r>
        <w:t xml:space="preserve">    p0-PUCCH-Id                             P0-PUCCH-Id,</w:t>
      </w:r>
    </w:p>
    <w:p w14:paraId="59033A6F" w14:textId="77777777" w:rsidR="004F39EB" w:rsidRDefault="00307E05">
      <w:pPr>
        <w:pStyle w:val="PL"/>
      </w:pPr>
      <w:r>
        <w:t xml:space="preserve">    closedLoopIndex                         </w:t>
      </w:r>
      <w:r>
        <w:rPr>
          <w:color w:val="993366"/>
        </w:rPr>
        <w:t>ENUMERATED</w:t>
      </w:r>
      <w:r>
        <w:t xml:space="preserve"> { i0, i1 }</w:t>
      </w:r>
    </w:p>
    <w:p w14:paraId="6BE5AC35" w14:textId="77777777" w:rsidR="004F39EB" w:rsidRDefault="00307E05">
      <w:pPr>
        <w:pStyle w:val="PL"/>
      </w:pPr>
      <w:r>
        <w:t>}</w:t>
      </w:r>
    </w:p>
    <w:p w14:paraId="650C5F11" w14:textId="77777777" w:rsidR="004F39EB" w:rsidRDefault="004F39EB">
      <w:pPr>
        <w:pStyle w:val="PL"/>
      </w:pPr>
    </w:p>
    <w:p w14:paraId="26A80C15" w14:textId="77777777" w:rsidR="004F39EB" w:rsidRDefault="00307E05">
      <w:pPr>
        <w:pStyle w:val="PL"/>
      </w:pPr>
      <w:r>
        <w:t xml:space="preserve">PUCCH-SpatialRelationInfoExt-r16 ::=       </w:t>
      </w:r>
      <w:r>
        <w:rPr>
          <w:color w:val="993366"/>
        </w:rPr>
        <w:t>SEQUENCE</w:t>
      </w:r>
      <w:r>
        <w:t xml:space="preserve"> {</w:t>
      </w:r>
    </w:p>
    <w:p w14:paraId="17E4539A" w14:textId="77777777" w:rsidR="004F39EB" w:rsidRDefault="00307E05">
      <w:pPr>
        <w:pStyle w:val="PL"/>
        <w:rPr>
          <w:color w:val="808080"/>
        </w:rPr>
      </w:pPr>
      <w:r>
        <w:t xml:space="preserve">    pucch-SpatialRelationInfoId-v1610         PUCCH-SpatialRelationInfoId-v1610                              </w:t>
      </w:r>
      <w:r>
        <w:rPr>
          <w:color w:val="993366"/>
        </w:rPr>
        <w:t>OPTIONAL</w:t>
      </w:r>
      <w:r>
        <w:t xml:space="preserve">,   </w:t>
      </w:r>
      <w:r>
        <w:rPr>
          <w:color w:val="808080"/>
        </w:rPr>
        <w:t>-- Need S</w:t>
      </w:r>
    </w:p>
    <w:p w14:paraId="2D6809D9" w14:textId="77777777" w:rsidR="004F39EB" w:rsidRDefault="00307E05">
      <w:pPr>
        <w:pStyle w:val="PL"/>
        <w:rPr>
          <w:color w:val="808080"/>
        </w:rPr>
      </w:pPr>
      <w:r>
        <w:t xml:space="preserve">    pucch-PathlossReferenceRS-Id-v1610        PUCCH-PathlossReferenceRS-Id-v1610                             </w:t>
      </w:r>
      <w:r>
        <w:rPr>
          <w:color w:val="993366"/>
        </w:rPr>
        <w:t>OPTIONAL</w:t>
      </w:r>
      <w:r>
        <w:t xml:space="preserve">,    </w:t>
      </w:r>
      <w:r>
        <w:rPr>
          <w:color w:val="808080"/>
        </w:rPr>
        <w:t>--Need R</w:t>
      </w:r>
    </w:p>
    <w:p w14:paraId="0B4E8794" w14:textId="77777777" w:rsidR="004F39EB" w:rsidRDefault="00307E05">
      <w:pPr>
        <w:pStyle w:val="PL"/>
      </w:pPr>
      <w:r>
        <w:t xml:space="preserve">    ...</w:t>
      </w:r>
    </w:p>
    <w:p w14:paraId="5EB3DFA7" w14:textId="77777777" w:rsidR="004F39EB" w:rsidRDefault="00307E05">
      <w:pPr>
        <w:pStyle w:val="PL"/>
      </w:pPr>
      <w:r>
        <w:t>}</w:t>
      </w:r>
    </w:p>
    <w:p w14:paraId="3597EDEC" w14:textId="77777777" w:rsidR="004F39EB" w:rsidRDefault="004F39EB">
      <w:pPr>
        <w:pStyle w:val="PL"/>
      </w:pPr>
    </w:p>
    <w:p w14:paraId="208F51ED" w14:textId="77777777" w:rsidR="004F39EB" w:rsidRDefault="00307E05">
      <w:pPr>
        <w:pStyle w:val="PL"/>
      </w:pPr>
      <w:r>
        <w:t xml:space="preserve">PUCCH-SRS ::=                       </w:t>
      </w:r>
      <w:r>
        <w:rPr>
          <w:color w:val="993366"/>
        </w:rPr>
        <w:t>SEQUENCE</w:t>
      </w:r>
      <w:r>
        <w:t xml:space="preserve"> {</w:t>
      </w:r>
    </w:p>
    <w:p w14:paraId="3546A6BF" w14:textId="77777777" w:rsidR="004F39EB" w:rsidRDefault="00307E05">
      <w:pPr>
        <w:pStyle w:val="PL"/>
      </w:pPr>
      <w:r>
        <w:t xml:space="preserve">    resource                            SRS-ResourceId,</w:t>
      </w:r>
    </w:p>
    <w:p w14:paraId="7277C952" w14:textId="77777777" w:rsidR="004F39EB" w:rsidRDefault="00307E05">
      <w:pPr>
        <w:pStyle w:val="PL"/>
      </w:pPr>
      <w:r>
        <w:t xml:space="preserve">    uplinkBWP                           BWP-Id</w:t>
      </w:r>
    </w:p>
    <w:p w14:paraId="78734A1E" w14:textId="77777777" w:rsidR="004F39EB" w:rsidRDefault="00307E05">
      <w:pPr>
        <w:pStyle w:val="PL"/>
      </w:pPr>
      <w:r>
        <w:t>}</w:t>
      </w:r>
    </w:p>
    <w:p w14:paraId="79EF6080" w14:textId="77777777" w:rsidR="004F39EB" w:rsidRDefault="004F39EB">
      <w:pPr>
        <w:pStyle w:val="PL"/>
      </w:pPr>
    </w:p>
    <w:p w14:paraId="6F55F539" w14:textId="77777777" w:rsidR="004F39EB" w:rsidRDefault="00307E05">
      <w:pPr>
        <w:pStyle w:val="PL"/>
        <w:rPr>
          <w:color w:val="808080"/>
        </w:rPr>
      </w:pPr>
      <w:r>
        <w:rPr>
          <w:color w:val="808080"/>
        </w:rPr>
        <w:t>-- TAG-PUCCH-SPATIALRELATIONINFO-STOP</w:t>
      </w:r>
    </w:p>
    <w:p w14:paraId="4FAD8D1C" w14:textId="77777777" w:rsidR="004F39EB" w:rsidRDefault="00307E05">
      <w:pPr>
        <w:pStyle w:val="PL"/>
        <w:rPr>
          <w:color w:val="808080"/>
        </w:rPr>
      </w:pPr>
      <w:r>
        <w:rPr>
          <w:color w:val="808080"/>
        </w:rPr>
        <w:t>-- ASN1STOP</w:t>
      </w:r>
    </w:p>
    <w:p w14:paraId="500B395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9F56C49" w14:textId="77777777">
        <w:tc>
          <w:tcPr>
            <w:tcW w:w="14173" w:type="dxa"/>
            <w:tcBorders>
              <w:top w:val="single" w:sz="4" w:space="0" w:color="auto"/>
              <w:left w:val="single" w:sz="4" w:space="0" w:color="auto"/>
              <w:bottom w:val="single" w:sz="4" w:space="0" w:color="auto"/>
              <w:right w:val="single" w:sz="4" w:space="0" w:color="auto"/>
            </w:tcBorders>
            <w:hideMark/>
          </w:tcPr>
          <w:p w14:paraId="59A2E9EF" w14:textId="77777777" w:rsidR="004F39EB" w:rsidRDefault="00307E05">
            <w:pPr>
              <w:pStyle w:val="TAH"/>
              <w:rPr>
                <w:szCs w:val="22"/>
                <w:lang w:eastAsia="sv-SE"/>
              </w:rPr>
            </w:pPr>
            <w:r>
              <w:rPr>
                <w:i/>
                <w:szCs w:val="22"/>
                <w:lang w:eastAsia="sv-SE"/>
              </w:rPr>
              <w:t xml:space="preserve">PUCCH-SpatialRelationInfo </w:t>
            </w:r>
            <w:r>
              <w:rPr>
                <w:szCs w:val="22"/>
                <w:lang w:eastAsia="sv-SE"/>
              </w:rPr>
              <w:t>field descriptions</w:t>
            </w:r>
          </w:p>
        </w:tc>
      </w:tr>
      <w:tr w:rsidR="004F39EB" w14:paraId="4B324760" w14:textId="77777777">
        <w:tc>
          <w:tcPr>
            <w:tcW w:w="14173" w:type="dxa"/>
            <w:tcBorders>
              <w:top w:val="single" w:sz="4" w:space="0" w:color="auto"/>
              <w:left w:val="single" w:sz="4" w:space="0" w:color="auto"/>
              <w:bottom w:val="single" w:sz="4" w:space="0" w:color="auto"/>
              <w:right w:val="single" w:sz="4" w:space="0" w:color="auto"/>
            </w:tcBorders>
            <w:hideMark/>
          </w:tcPr>
          <w:p w14:paraId="37480D07" w14:textId="77777777" w:rsidR="004F39EB" w:rsidRDefault="00307E05">
            <w:pPr>
              <w:pStyle w:val="TAL"/>
              <w:rPr>
                <w:szCs w:val="22"/>
                <w:lang w:eastAsia="sv-SE"/>
              </w:rPr>
            </w:pPr>
            <w:r>
              <w:rPr>
                <w:b/>
                <w:i/>
                <w:szCs w:val="22"/>
                <w:lang w:eastAsia="sv-SE"/>
              </w:rPr>
              <w:t>pucch-PathLossReferenceRS-Id</w:t>
            </w:r>
          </w:p>
          <w:p w14:paraId="62289D95" w14:textId="77777777" w:rsidR="004F39EB" w:rsidRDefault="00307E05">
            <w:pPr>
              <w:pStyle w:val="TAL"/>
              <w:rPr>
                <w:szCs w:val="22"/>
                <w:lang w:eastAsia="sv-SE"/>
              </w:rPr>
            </w:pPr>
            <w:r>
              <w:rPr>
                <w:szCs w:val="22"/>
                <w:lang w:eastAsia="sv-SE"/>
              </w:rPr>
              <w:t xml:space="preserve">When </w:t>
            </w:r>
            <w:r>
              <w:rPr>
                <w:i/>
                <w:lang w:eastAsia="sv-SE"/>
              </w:rPr>
              <w:t>pucch-PathLossReferenceRS-Id-v1610</w:t>
            </w:r>
            <w:r>
              <w:rPr>
                <w:szCs w:val="22"/>
                <w:lang w:eastAsia="sv-SE"/>
              </w:rPr>
              <w:t xml:space="preserve"> is configured, the UE shall ignore </w:t>
            </w:r>
            <w:r>
              <w:rPr>
                <w:i/>
                <w:lang w:eastAsia="sv-SE"/>
              </w:rPr>
              <w:t>pucch-PathLossReferenceRS-Id</w:t>
            </w:r>
            <w:r>
              <w:rPr>
                <w:lang w:eastAsia="sv-SE"/>
              </w:rPr>
              <w:t xml:space="preserve"> (without suffix)</w:t>
            </w:r>
            <w:r>
              <w:rPr>
                <w:szCs w:val="22"/>
                <w:lang w:eastAsia="sv-SE"/>
              </w:rPr>
              <w:t>.</w:t>
            </w:r>
          </w:p>
        </w:tc>
      </w:tr>
      <w:tr w:rsidR="004F39EB" w14:paraId="49CAAAD9" w14:textId="77777777">
        <w:tc>
          <w:tcPr>
            <w:tcW w:w="14173" w:type="dxa"/>
            <w:tcBorders>
              <w:top w:val="single" w:sz="4" w:space="0" w:color="auto"/>
              <w:left w:val="single" w:sz="4" w:space="0" w:color="auto"/>
              <w:bottom w:val="single" w:sz="4" w:space="0" w:color="auto"/>
              <w:right w:val="single" w:sz="4" w:space="0" w:color="auto"/>
            </w:tcBorders>
            <w:hideMark/>
          </w:tcPr>
          <w:p w14:paraId="62E91D71" w14:textId="77777777" w:rsidR="004F39EB" w:rsidRDefault="00307E05">
            <w:pPr>
              <w:pStyle w:val="TAL"/>
              <w:rPr>
                <w:szCs w:val="22"/>
                <w:lang w:eastAsia="sv-SE"/>
              </w:rPr>
            </w:pPr>
            <w:r>
              <w:rPr>
                <w:b/>
                <w:i/>
                <w:szCs w:val="22"/>
                <w:lang w:eastAsia="sv-SE"/>
              </w:rPr>
              <w:t>pucch-SpatialRelationInfoId</w:t>
            </w:r>
          </w:p>
          <w:p w14:paraId="241B63A6" w14:textId="77777777" w:rsidR="004F39EB" w:rsidRDefault="00307E05">
            <w:pPr>
              <w:pStyle w:val="TAL"/>
              <w:rPr>
                <w:b/>
                <w:i/>
                <w:szCs w:val="22"/>
                <w:lang w:eastAsia="sv-SE"/>
              </w:rPr>
            </w:pPr>
            <w:r>
              <w:rPr>
                <w:szCs w:val="22"/>
                <w:lang w:eastAsia="sv-SE"/>
              </w:rPr>
              <w:t xml:space="preserve">When </w:t>
            </w:r>
            <w:r>
              <w:rPr>
                <w:i/>
                <w:lang w:eastAsia="sv-SE"/>
              </w:rPr>
              <w:t>pucch-SpatialRelationInfoId-v1610</w:t>
            </w:r>
            <w:r>
              <w:rPr>
                <w:szCs w:val="22"/>
                <w:lang w:eastAsia="sv-SE"/>
              </w:rPr>
              <w:t xml:space="preserve"> is configured, the UE shall ignore </w:t>
            </w:r>
            <w:r>
              <w:rPr>
                <w:i/>
                <w:lang w:eastAsia="sv-SE"/>
              </w:rPr>
              <w:t>pucch-SpatialRelationInfoId</w:t>
            </w:r>
            <w:r>
              <w:rPr>
                <w:lang w:eastAsia="sv-SE"/>
              </w:rPr>
              <w:t xml:space="preserve"> (without suffix)</w:t>
            </w:r>
            <w:r>
              <w:rPr>
                <w:szCs w:val="22"/>
                <w:lang w:eastAsia="sv-SE"/>
              </w:rPr>
              <w:t xml:space="preserve">. If </w:t>
            </w:r>
            <w:r>
              <w:rPr>
                <w:i/>
                <w:lang w:eastAsia="sv-SE"/>
              </w:rPr>
              <w:t xml:space="preserve">pucch-SpatialRelationInfoId-v1610 is </w:t>
            </w:r>
            <w:r>
              <w:rPr>
                <w:szCs w:val="22"/>
                <w:lang w:eastAsia="sv-SE"/>
              </w:rPr>
              <w:t xml:space="preserve">absent, the UE shall use the </w:t>
            </w:r>
            <w:r>
              <w:rPr>
                <w:i/>
                <w:szCs w:val="22"/>
                <w:lang w:eastAsia="sv-SE"/>
              </w:rPr>
              <w:t>pucch-SpatialRelationInfoId</w:t>
            </w:r>
            <w:r>
              <w:rPr>
                <w:szCs w:val="22"/>
                <w:lang w:eastAsia="sv-SE"/>
              </w:rPr>
              <w:t xml:space="preserve"> (without suffix).</w:t>
            </w:r>
          </w:p>
        </w:tc>
      </w:tr>
      <w:tr w:rsidR="004F39EB" w14:paraId="49FC485D" w14:textId="77777777">
        <w:tc>
          <w:tcPr>
            <w:tcW w:w="14173" w:type="dxa"/>
            <w:tcBorders>
              <w:top w:val="single" w:sz="4" w:space="0" w:color="auto"/>
              <w:left w:val="single" w:sz="4" w:space="0" w:color="auto"/>
              <w:bottom w:val="single" w:sz="4" w:space="0" w:color="auto"/>
              <w:right w:val="single" w:sz="4" w:space="0" w:color="auto"/>
            </w:tcBorders>
            <w:hideMark/>
          </w:tcPr>
          <w:p w14:paraId="7F0934F9" w14:textId="77777777" w:rsidR="004F39EB" w:rsidRDefault="00307E05">
            <w:pPr>
              <w:pStyle w:val="TAL"/>
              <w:rPr>
                <w:szCs w:val="22"/>
                <w:lang w:eastAsia="sv-SE"/>
              </w:rPr>
            </w:pPr>
            <w:r>
              <w:rPr>
                <w:b/>
                <w:i/>
                <w:szCs w:val="22"/>
                <w:lang w:eastAsia="sv-SE"/>
              </w:rPr>
              <w:t>servingCellId</w:t>
            </w:r>
          </w:p>
          <w:p w14:paraId="1F42351C" w14:textId="77777777" w:rsidR="004F39EB" w:rsidRDefault="00307E05">
            <w:pPr>
              <w:pStyle w:val="TAL"/>
              <w:rPr>
                <w:szCs w:val="22"/>
                <w:lang w:eastAsia="sv-SE"/>
              </w:rPr>
            </w:pPr>
            <w:r>
              <w:rPr>
                <w:szCs w:val="22"/>
                <w:lang w:eastAsia="sv-SE"/>
              </w:rPr>
              <w:t xml:space="preserve">If the field is absent, the UE applies the </w:t>
            </w:r>
            <w:r>
              <w:rPr>
                <w:i/>
                <w:szCs w:val="22"/>
                <w:lang w:eastAsia="sv-SE"/>
              </w:rPr>
              <w:t>ServCellId</w:t>
            </w:r>
            <w:r>
              <w:rPr>
                <w:szCs w:val="22"/>
                <w:lang w:eastAsia="sv-SE"/>
              </w:rPr>
              <w:t xml:space="preserve"> of the serving cell in which this </w:t>
            </w:r>
            <w:r>
              <w:rPr>
                <w:i/>
                <w:szCs w:val="22"/>
                <w:lang w:eastAsia="sv-SE"/>
              </w:rPr>
              <w:t>PUCCH-SpatialRelationInfo</w:t>
            </w:r>
            <w:r>
              <w:rPr>
                <w:szCs w:val="22"/>
                <w:lang w:eastAsia="sv-SE"/>
              </w:rPr>
              <w:t xml:space="preserve"> is configured</w:t>
            </w:r>
          </w:p>
        </w:tc>
      </w:tr>
    </w:tbl>
    <w:p w14:paraId="6E7105C7" w14:textId="77777777" w:rsidR="004F39EB" w:rsidRDefault="004F39EB"/>
    <w:p w14:paraId="00F79603" w14:textId="77777777" w:rsidR="004F39EB" w:rsidRDefault="00307E05">
      <w:pPr>
        <w:pStyle w:val="Heading4"/>
      </w:pPr>
      <w:bookmarkStart w:id="920" w:name="_Toc60777320"/>
      <w:bookmarkStart w:id="921" w:name="_Toc100930232"/>
      <w:r>
        <w:t>–</w:t>
      </w:r>
      <w:r>
        <w:tab/>
      </w:r>
      <w:r>
        <w:rPr>
          <w:i/>
        </w:rPr>
        <w:t>PUCCH-SpatialRelationInfo-Id</w:t>
      </w:r>
      <w:bookmarkEnd w:id="920"/>
      <w:bookmarkEnd w:id="921"/>
    </w:p>
    <w:p w14:paraId="3542A82A" w14:textId="77777777" w:rsidR="004F39EB" w:rsidRDefault="00307E05">
      <w:r>
        <w:t xml:space="preserve">The IE </w:t>
      </w:r>
      <w:r>
        <w:rPr>
          <w:i/>
        </w:rPr>
        <w:t>PUCCH-SpatialRelationInfo-Id</w:t>
      </w:r>
      <w:r>
        <w:t xml:space="preserve"> is used to identify a </w:t>
      </w:r>
      <w:r>
        <w:rPr>
          <w:i/>
          <w:iCs/>
        </w:rPr>
        <w:t>PUCCH-SpatialRelationInfo</w:t>
      </w:r>
    </w:p>
    <w:p w14:paraId="593A1A24" w14:textId="77777777" w:rsidR="004F39EB" w:rsidRDefault="00307E05">
      <w:pPr>
        <w:pStyle w:val="TH"/>
      </w:pPr>
      <w:r>
        <w:rPr>
          <w:i/>
        </w:rPr>
        <w:t>PUCCH-SpatialRelationInfo-Id</w:t>
      </w:r>
      <w:r>
        <w:t xml:space="preserve"> information element</w:t>
      </w:r>
    </w:p>
    <w:p w14:paraId="2509B5FA" w14:textId="77777777" w:rsidR="004F39EB" w:rsidRDefault="00307E05">
      <w:pPr>
        <w:pStyle w:val="PL"/>
        <w:rPr>
          <w:color w:val="808080"/>
        </w:rPr>
      </w:pPr>
      <w:r>
        <w:rPr>
          <w:color w:val="808080"/>
        </w:rPr>
        <w:t>-- ASN1START</w:t>
      </w:r>
    </w:p>
    <w:p w14:paraId="0097005B" w14:textId="77777777" w:rsidR="004F39EB" w:rsidRDefault="00307E05">
      <w:pPr>
        <w:pStyle w:val="PL"/>
        <w:rPr>
          <w:color w:val="808080"/>
        </w:rPr>
      </w:pPr>
      <w:r>
        <w:rPr>
          <w:color w:val="808080"/>
        </w:rPr>
        <w:t>-- TAG-PUCCH-SPATIALRELATIONINFO-START</w:t>
      </w:r>
    </w:p>
    <w:p w14:paraId="3BF54FF1" w14:textId="77777777" w:rsidR="004F39EB" w:rsidRDefault="004F39EB">
      <w:pPr>
        <w:pStyle w:val="PL"/>
      </w:pPr>
    </w:p>
    <w:p w14:paraId="4D08A2D3" w14:textId="77777777" w:rsidR="004F39EB" w:rsidRDefault="00307E05">
      <w:pPr>
        <w:pStyle w:val="PL"/>
      </w:pPr>
      <w:r>
        <w:t xml:space="preserve">PUCCH-SpatialRelationInfoId ::=         </w:t>
      </w:r>
      <w:r>
        <w:rPr>
          <w:color w:val="993366"/>
        </w:rPr>
        <w:t>INTEGER</w:t>
      </w:r>
      <w:r>
        <w:t xml:space="preserve"> (1..maxNrofSpatialRelationInfos)</w:t>
      </w:r>
    </w:p>
    <w:p w14:paraId="5F5B4886" w14:textId="77777777" w:rsidR="004F39EB" w:rsidRDefault="004F39EB">
      <w:pPr>
        <w:pStyle w:val="PL"/>
      </w:pPr>
    </w:p>
    <w:p w14:paraId="4BFA2EA5" w14:textId="77777777" w:rsidR="004F39EB" w:rsidRDefault="00307E05">
      <w:pPr>
        <w:pStyle w:val="PL"/>
      </w:pPr>
      <w:r>
        <w:t xml:space="preserve">PUCCH-SpatialRelationInfoId-r16 ::=     </w:t>
      </w:r>
      <w:r>
        <w:rPr>
          <w:color w:val="993366"/>
        </w:rPr>
        <w:t>INTEGER</w:t>
      </w:r>
      <w:r>
        <w:t xml:space="preserve"> (1..maxNrofSpatialRelationInfos-r16)</w:t>
      </w:r>
    </w:p>
    <w:p w14:paraId="57DC5458" w14:textId="77777777" w:rsidR="004F39EB" w:rsidRDefault="004F39EB">
      <w:pPr>
        <w:pStyle w:val="PL"/>
      </w:pPr>
    </w:p>
    <w:p w14:paraId="3A9C9D18" w14:textId="77777777" w:rsidR="004F39EB" w:rsidRDefault="00307E05">
      <w:pPr>
        <w:pStyle w:val="PL"/>
      </w:pPr>
      <w:r>
        <w:t xml:space="preserve">PUCCH-SpatialRelationInfoId-v1610::=    </w:t>
      </w:r>
      <w:r>
        <w:rPr>
          <w:color w:val="993366"/>
        </w:rPr>
        <w:t>INTEGER</w:t>
      </w:r>
      <w:r>
        <w:t xml:space="preserve"> (maxNrofSpatialRelationInfos-plus-1..maxNrofSpatialRelationInfos-r16)</w:t>
      </w:r>
    </w:p>
    <w:p w14:paraId="2543757E" w14:textId="77777777" w:rsidR="004F39EB" w:rsidRDefault="004F39EB">
      <w:pPr>
        <w:pStyle w:val="PL"/>
      </w:pPr>
    </w:p>
    <w:p w14:paraId="27FF1919" w14:textId="77777777" w:rsidR="004F39EB" w:rsidRDefault="00307E05">
      <w:pPr>
        <w:pStyle w:val="PL"/>
        <w:rPr>
          <w:color w:val="808080"/>
        </w:rPr>
      </w:pPr>
      <w:r>
        <w:rPr>
          <w:color w:val="808080"/>
        </w:rPr>
        <w:t>-- TAG-PUCCH-SPATIALRELATIONINFO-STOP</w:t>
      </w:r>
    </w:p>
    <w:p w14:paraId="0072A203" w14:textId="77777777" w:rsidR="004F39EB" w:rsidRDefault="00307E05">
      <w:pPr>
        <w:pStyle w:val="PL"/>
        <w:rPr>
          <w:color w:val="808080"/>
        </w:rPr>
      </w:pPr>
      <w:r>
        <w:rPr>
          <w:color w:val="808080"/>
        </w:rPr>
        <w:t>-- ASN1STOP</w:t>
      </w:r>
    </w:p>
    <w:p w14:paraId="48BDFCF8" w14:textId="77777777" w:rsidR="004F39EB" w:rsidRDefault="004F39EB"/>
    <w:p w14:paraId="3B9E928F" w14:textId="77777777" w:rsidR="004F39EB" w:rsidRDefault="00307E05">
      <w:pPr>
        <w:pStyle w:val="Heading4"/>
      </w:pPr>
      <w:bookmarkStart w:id="922" w:name="_Toc60777321"/>
      <w:bookmarkStart w:id="923" w:name="_Toc100930233"/>
      <w:r>
        <w:t>–</w:t>
      </w:r>
      <w:r>
        <w:tab/>
      </w:r>
      <w:r>
        <w:rPr>
          <w:i/>
        </w:rPr>
        <w:t>PUCCH-TPC-CommandConfig</w:t>
      </w:r>
      <w:bookmarkEnd w:id="922"/>
      <w:bookmarkEnd w:id="923"/>
    </w:p>
    <w:p w14:paraId="4D693C6F" w14:textId="77777777" w:rsidR="004F39EB" w:rsidRDefault="00307E05">
      <w:r>
        <w:t xml:space="preserve">The IE </w:t>
      </w:r>
      <w:r>
        <w:rPr>
          <w:i/>
        </w:rPr>
        <w:t>PUCCH-TPC-CommandConfig</w:t>
      </w:r>
      <w:r>
        <w:t xml:space="preserve"> is used to configure the UE for extracting TPC commands for PUCCH from a group-TPC messages on DCI.</w:t>
      </w:r>
    </w:p>
    <w:p w14:paraId="594048E9" w14:textId="77777777" w:rsidR="004F39EB" w:rsidRDefault="00307E05">
      <w:pPr>
        <w:pStyle w:val="TH"/>
      </w:pPr>
      <w:r>
        <w:rPr>
          <w:i/>
        </w:rPr>
        <w:t>PUCCH-TPC-CommandConfig</w:t>
      </w:r>
      <w:r>
        <w:t xml:space="preserve"> information element</w:t>
      </w:r>
    </w:p>
    <w:p w14:paraId="123A03A4" w14:textId="77777777" w:rsidR="004F39EB" w:rsidRDefault="00307E05">
      <w:pPr>
        <w:pStyle w:val="PL"/>
        <w:rPr>
          <w:color w:val="808080"/>
        </w:rPr>
      </w:pPr>
      <w:r>
        <w:rPr>
          <w:color w:val="808080"/>
        </w:rPr>
        <w:t>-- ASN1START</w:t>
      </w:r>
    </w:p>
    <w:p w14:paraId="56AA5AC2" w14:textId="77777777" w:rsidR="004F39EB" w:rsidRDefault="00307E05">
      <w:pPr>
        <w:pStyle w:val="PL"/>
        <w:rPr>
          <w:color w:val="808080"/>
        </w:rPr>
      </w:pPr>
      <w:r>
        <w:rPr>
          <w:color w:val="808080"/>
        </w:rPr>
        <w:t>-- TAG-PUCCH-TPC-COMMANDCONFIG-START</w:t>
      </w:r>
    </w:p>
    <w:p w14:paraId="60689672" w14:textId="77777777" w:rsidR="004F39EB" w:rsidRDefault="004F39EB">
      <w:pPr>
        <w:pStyle w:val="PL"/>
      </w:pPr>
    </w:p>
    <w:p w14:paraId="276088AE" w14:textId="77777777" w:rsidR="004F39EB" w:rsidRDefault="00307E05">
      <w:pPr>
        <w:pStyle w:val="PL"/>
      </w:pPr>
      <w:r>
        <w:t xml:space="preserve">PUCCH-TPC-CommandConfig ::=             </w:t>
      </w:r>
      <w:r>
        <w:rPr>
          <w:color w:val="993366"/>
        </w:rPr>
        <w:t>SEQUENCE</w:t>
      </w:r>
      <w:r>
        <w:t xml:space="preserve"> {</w:t>
      </w:r>
    </w:p>
    <w:p w14:paraId="3D6838F4" w14:textId="77777777" w:rsidR="004F39EB" w:rsidRDefault="00307E05">
      <w:pPr>
        <w:pStyle w:val="PL"/>
        <w:rPr>
          <w:color w:val="808080"/>
        </w:rPr>
      </w:pPr>
      <w:r>
        <w:t xml:space="preserve">    tpc-IndexPCell                          </w:t>
      </w:r>
      <w:r>
        <w:rPr>
          <w:color w:val="993366"/>
        </w:rPr>
        <w:t>INTEGER</w:t>
      </w:r>
      <w:r>
        <w:t xml:space="preserve"> (1..15)                         </w:t>
      </w:r>
      <w:r>
        <w:rPr>
          <w:color w:val="993366"/>
        </w:rPr>
        <w:t>OPTIONAL</w:t>
      </w:r>
      <w:r>
        <w:t xml:space="preserve">,   </w:t>
      </w:r>
      <w:r>
        <w:rPr>
          <w:color w:val="808080"/>
        </w:rPr>
        <w:t>-- Cond PDCCH-OfSpcell</w:t>
      </w:r>
    </w:p>
    <w:p w14:paraId="625DB5E4" w14:textId="77777777" w:rsidR="004F39EB" w:rsidRDefault="00307E05">
      <w:pPr>
        <w:pStyle w:val="PL"/>
        <w:rPr>
          <w:color w:val="808080"/>
        </w:rPr>
      </w:pPr>
      <w:r>
        <w:t xml:space="preserve">    tpc-IndexPUCCH-SCell                    </w:t>
      </w:r>
      <w:r>
        <w:rPr>
          <w:color w:val="993366"/>
        </w:rPr>
        <w:t>INTEGER</w:t>
      </w:r>
      <w:r>
        <w:t xml:space="preserve"> (1..15)                         </w:t>
      </w:r>
      <w:r>
        <w:rPr>
          <w:color w:val="993366"/>
        </w:rPr>
        <w:t>OPTIONAL</w:t>
      </w:r>
      <w:r>
        <w:t xml:space="preserve">,   </w:t>
      </w:r>
      <w:r>
        <w:rPr>
          <w:color w:val="808080"/>
        </w:rPr>
        <w:t>-- Cond PDCCH-ofSpCellOrPUCCH-SCell</w:t>
      </w:r>
    </w:p>
    <w:p w14:paraId="4017D015" w14:textId="77777777" w:rsidR="004F39EB" w:rsidRDefault="00307E05">
      <w:pPr>
        <w:pStyle w:val="PL"/>
      </w:pPr>
      <w:r>
        <w:t xml:space="preserve">    ...,</w:t>
      </w:r>
    </w:p>
    <w:p w14:paraId="6C9690D0" w14:textId="77777777" w:rsidR="004F39EB" w:rsidRDefault="00307E05">
      <w:pPr>
        <w:pStyle w:val="PL"/>
      </w:pPr>
      <w:r>
        <w:t xml:space="preserve">    [[</w:t>
      </w:r>
    </w:p>
    <w:p w14:paraId="673E7DF0" w14:textId="77777777" w:rsidR="004F39EB" w:rsidRDefault="00307E05">
      <w:pPr>
        <w:pStyle w:val="PL"/>
        <w:rPr>
          <w:color w:val="808080"/>
        </w:rPr>
      </w:pPr>
      <w:r>
        <w:t xml:space="preserve">    tpc-IndexPUCCH-sSCell-r17                             </w:t>
      </w:r>
      <w:r>
        <w:rPr>
          <w:color w:val="993366"/>
        </w:rPr>
        <w:t>INTEGER</w:t>
      </w:r>
      <w:r>
        <w:t xml:space="preserve"> (1..15)                         </w:t>
      </w:r>
      <w:r>
        <w:rPr>
          <w:color w:val="993366"/>
        </w:rPr>
        <w:t>OPTIONAL</w:t>
      </w:r>
      <w:r>
        <w:t xml:space="preserve">,  </w:t>
      </w:r>
      <w:r>
        <w:rPr>
          <w:color w:val="808080"/>
        </w:rPr>
        <w:t>-- Need R</w:t>
      </w:r>
    </w:p>
    <w:p w14:paraId="63723C1F" w14:textId="77777777" w:rsidR="004F39EB" w:rsidRDefault="00307E05">
      <w:pPr>
        <w:pStyle w:val="PL"/>
        <w:rPr>
          <w:color w:val="808080"/>
        </w:rPr>
      </w:pPr>
      <w:r>
        <w:t xml:space="preserve">    tpc-IndexPUCCH-sScellSecondaryPUCCHgroup-r17          </w:t>
      </w:r>
      <w:r>
        <w:rPr>
          <w:color w:val="993366"/>
        </w:rPr>
        <w:t>INTEGER</w:t>
      </w:r>
      <w:r>
        <w:t xml:space="preserve"> (1..15)                         </w:t>
      </w:r>
      <w:r>
        <w:rPr>
          <w:color w:val="993366"/>
        </w:rPr>
        <w:t>OPTIONAL</w:t>
      </w:r>
      <w:r>
        <w:t xml:space="preserve">   </w:t>
      </w:r>
      <w:r>
        <w:rPr>
          <w:color w:val="808080"/>
        </w:rPr>
        <w:t>-- Cond twoPUCCHgroup</w:t>
      </w:r>
    </w:p>
    <w:p w14:paraId="30796C98" w14:textId="77777777" w:rsidR="004F39EB" w:rsidRDefault="00307E05">
      <w:pPr>
        <w:pStyle w:val="PL"/>
      </w:pPr>
      <w:r>
        <w:t xml:space="preserve">    ]]</w:t>
      </w:r>
    </w:p>
    <w:p w14:paraId="3D47DC4F" w14:textId="77777777" w:rsidR="004F39EB" w:rsidRDefault="00307E05">
      <w:pPr>
        <w:pStyle w:val="PL"/>
      </w:pPr>
      <w:r>
        <w:t>}</w:t>
      </w:r>
    </w:p>
    <w:p w14:paraId="08DB9B6B" w14:textId="77777777" w:rsidR="004F39EB" w:rsidRDefault="004F39EB">
      <w:pPr>
        <w:pStyle w:val="PL"/>
      </w:pPr>
    </w:p>
    <w:p w14:paraId="6BE60DBE" w14:textId="77777777" w:rsidR="004F39EB" w:rsidRDefault="00307E05">
      <w:pPr>
        <w:pStyle w:val="PL"/>
        <w:rPr>
          <w:color w:val="808080"/>
        </w:rPr>
      </w:pPr>
      <w:r>
        <w:rPr>
          <w:color w:val="808080"/>
        </w:rPr>
        <w:t>-- TAG-PUCCH-TPC-COMMANDCONFIG-STOP</w:t>
      </w:r>
    </w:p>
    <w:p w14:paraId="73AA22DD" w14:textId="77777777" w:rsidR="004F39EB" w:rsidRDefault="00307E05">
      <w:pPr>
        <w:pStyle w:val="PL"/>
        <w:rPr>
          <w:color w:val="808080"/>
        </w:rPr>
      </w:pPr>
      <w:r>
        <w:rPr>
          <w:color w:val="808080"/>
        </w:rPr>
        <w:t>-- ASN1STOP</w:t>
      </w:r>
    </w:p>
    <w:p w14:paraId="61086767"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5FF00D1" w14:textId="77777777">
        <w:tc>
          <w:tcPr>
            <w:tcW w:w="14173" w:type="dxa"/>
            <w:tcBorders>
              <w:top w:val="single" w:sz="4" w:space="0" w:color="auto"/>
              <w:left w:val="single" w:sz="4" w:space="0" w:color="auto"/>
              <w:bottom w:val="single" w:sz="4" w:space="0" w:color="auto"/>
              <w:right w:val="single" w:sz="4" w:space="0" w:color="auto"/>
            </w:tcBorders>
            <w:hideMark/>
          </w:tcPr>
          <w:p w14:paraId="1A73C2A5" w14:textId="77777777" w:rsidR="004F39EB" w:rsidRDefault="00307E05">
            <w:pPr>
              <w:pStyle w:val="TAH"/>
              <w:rPr>
                <w:szCs w:val="22"/>
                <w:lang w:eastAsia="sv-SE"/>
              </w:rPr>
            </w:pPr>
            <w:r>
              <w:rPr>
                <w:i/>
                <w:szCs w:val="22"/>
                <w:lang w:eastAsia="sv-SE"/>
              </w:rPr>
              <w:t xml:space="preserve">PUCCH-TPC-CommandConfig </w:t>
            </w:r>
            <w:r>
              <w:rPr>
                <w:szCs w:val="22"/>
                <w:lang w:eastAsia="sv-SE"/>
              </w:rPr>
              <w:t>field descriptions</w:t>
            </w:r>
          </w:p>
        </w:tc>
      </w:tr>
      <w:tr w:rsidR="004F39EB" w14:paraId="18328D6F" w14:textId="77777777">
        <w:tc>
          <w:tcPr>
            <w:tcW w:w="14173" w:type="dxa"/>
            <w:tcBorders>
              <w:top w:val="single" w:sz="4" w:space="0" w:color="auto"/>
              <w:left w:val="single" w:sz="4" w:space="0" w:color="auto"/>
              <w:bottom w:val="single" w:sz="4" w:space="0" w:color="auto"/>
              <w:right w:val="single" w:sz="4" w:space="0" w:color="auto"/>
            </w:tcBorders>
            <w:hideMark/>
          </w:tcPr>
          <w:p w14:paraId="02CF39B5" w14:textId="77777777" w:rsidR="004F39EB" w:rsidRDefault="00307E05">
            <w:pPr>
              <w:pStyle w:val="TAL"/>
              <w:rPr>
                <w:szCs w:val="22"/>
                <w:lang w:eastAsia="sv-SE"/>
              </w:rPr>
            </w:pPr>
            <w:r>
              <w:rPr>
                <w:b/>
                <w:i/>
                <w:szCs w:val="22"/>
                <w:lang w:eastAsia="sv-SE"/>
              </w:rPr>
              <w:t>tpc-IndexPCell</w:t>
            </w:r>
          </w:p>
          <w:p w14:paraId="62E577D2" w14:textId="77777777" w:rsidR="004F39EB" w:rsidRDefault="00307E05">
            <w:pPr>
              <w:pStyle w:val="TAL"/>
              <w:rPr>
                <w:szCs w:val="22"/>
                <w:lang w:eastAsia="sv-SE"/>
              </w:rPr>
            </w:pPr>
            <w:r>
              <w:rPr>
                <w:szCs w:val="22"/>
                <w:lang w:eastAsia="sv-SE"/>
              </w:rPr>
              <w:t>An index determining the position of the first bit of TPC command (applicable to the SpCell) inside the DCI format 2-2 payload.</w:t>
            </w:r>
          </w:p>
        </w:tc>
      </w:tr>
      <w:tr w:rsidR="004F39EB" w14:paraId="7741027C" w14:textId="77777777">
        <w:tc>
          <w:tcPr>
            <w:tcW w:w="14173" w:type="dxa"/>
            <w:tcBorders>
              <w:top w:val="single" w:sz="4" w:space="0" w:color="auto"/>
              <w:left w:val="single" w:sz="4" w:space="0" w:color="auto"/>
              <w:bottom w:val="single" w:sz="4" w:space="0" w:color="auto"/>
              <w:right w:val="single" w:sz="4" w:space="0" w:color="auto"/>
            </w:tcBorders>
            <w:hideMark/>
          </w:tcPr>
          <w:p w14:paraId="66689325" w14:textId="77777777" w:rsidR="004F39EB" w:rsidRDefault="00307E05">
            <w:pPr>
              <w:pStyle w:val="TAL"/>
              <w:rPr>
                <w:szCs w:val="22"/>
                <w:lang w:eastAsia="sv-SE"/>
              </w:rPr>
            </w:pPr>
            <w:r>
              <w:rPr>
                <w:b/>
                <w:i/>
                <w:szCs w:val="22"/>
                <w:lang w:eastAsia="sv-SE"/>
              </w:rPr>
              <w:t>tpc-IndexPUCCH-SCell</w:t>
            </w:r>
          </w:p>
          <w:p w14:paraId="54E1D8A5" w14:textId="77777777" w:rsidR="004F39EB" w:rsidRDefault="00307E05">
            <w:pPr>
              <w:pStyle w:val="TAL"/>
              <w:rPr>
                <w:szCs w:val="22"/>
                <w:lang w:eastAsia="sv-SE"/>
              </w:rPr>
            </w:pPr>
            <w:r>
              <w:rPr>
                <w:szCs w:val="22"/>
                <w:lang w:eastAsia="sv-SE"/>
              </w:rPr>
              <w:t>An index determining the position of the first bit of TPC command (applicable to the PUCCH SCell) inside the DCI format 2-2 payload.</w:t>
            </w:r>
          </w:p>
        </w:tc>
      </w:tr>
      <w:tr w:rsidR="004F39EB" w14:paraId="788D9D1A" w14:textId="77777777">
        <w:tc>
          <w:tcPr>
            <w:tcW w:w="14173" w:type="dxa"/>
            <w:tcBorders>
              <w:top w:val="single" w:sz="4" w:space="0" w:color="auto"/>
              <w:left w:val="single" w:sz="4" w:space="0" w:color="auto"/>
              <w:bottom w:val="single" w:sz="4" w:space="0" w:color="auto"/>
              <w:right w:val="single" w:sz="4" w:space="0" w:color="auto"/>
            </w:tcBorders>
            <w:hideMark/>
          </w:tcPr>
          <w:p w14:paraId="1409595E" w14:textId="77777777" w:rsidR="004F39EB" w:rsidRDefault="00307E05">
            <w:pPr>
              <w:pStyle w:val="TAL"/>
              <w:rPr>
                <w:b/>
                <w:i/>
                <w:szCs w:val="22"/>
                <w:lang w:eastAsia="sv-SE"/>
              </w:rPr>
            </w:pPr>
            <w:r>
              <w:rPr>
                <w:b/>
                <w:i/>
                <w:szCs w:val="22"/>
                <w:lang w:eastAsia="sv-SE"/>
              </w:rPr>
              <w:t>tpc-IndexPUCCH-sSCell, tpc-IndexPUCCH-sSCellSecondaryPUCCHgroup</w:t>
            </w:r>
          </w:p>
          <w:p w14:paraId="45B62A9D" w14:textId="77777777" w:rsidR="004F39EB" w:rsidRDefault="00307E05">
            <w:pPr>
              <w:pStyle w:val="TAL"/>
              <w:rPr>
                <w:bCs/>
                <w:iCs/>
                <w:szCs w:val="22"/>
                <w:lang w:eastAsia="sv-SE"/>
              </w:rPr>
            </w:pPr>
            <w:r>
              <w:rPr>
                <w:bCs/>
                <w:iCs/>
                <w:szCs w:val="22"/>
                <w:lang w:eastAsia="sv-SE"/>
              </w:rPr>
              <w:t>An index determining the position of the first bit of TPC command (applicable to the alternative PUCCH cell for PUCCH cell switching) inside the DCI format 2-2 payload, for the primary PUCCH group and the secondary PUCCH group respectively.</w:t>
            </w:r>
          </w:p>
        </w:tc>
      </w:tr>
    </w:tbl>
    <w:p w14:paraId="6BD0E701"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4466E9EC" w14:textId="77777777">
        <w:tc>
          <w:tcPr>
            <w:tcW w:w="4027" w:type="dxa"/>
            <w:tcBorders>
              <w:top w:val="single" w:sz="4" w:space="0" w:color="auto"/>
              <w:left w:val="single" w:sz="4" w:space="0" w:color="auto"/>
              <w:bottom w:val="single" w:sz="4" w:space="0" w:color="auto"/>
              <w:right w:val="single" w:sz="4" w:space="0" w:color="auto"/>
            </w:tcBorders>
            <w:hideMark/>
          </w:tcPr>
          <w:p w14:paraId="483AF53E"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8DF2A4F" w14:textId="77777777" w:rsidR="004F39EB" w:rsidRDefault="00307E05">
            <w:pPr>
              <w:pStyle w:val="TAH"/>
              <w:rPr>
                <w:lang w:eastAsia="sv-SE"/>
              </w:rPr>
            </w:pPr>
            <w:r>
              <w:rPr>
                <w:lang w:eastAsia="sv-SE"/>
              </w:rPr>
              <w:t>Explanation</w:t>
            </w:r>
          </w:p>
        </w:tc>
      </w:tr>
      <w:tr w:rsidR="004F39EB" w14:paraId="7E21C0F9" w14:textId="77777777">
        <w:tc>
          <w:tcPr>
            <w:tcW w:w="4027" w:type="dxa"/>
            <w:tcBorders>
              <w:top w:val="single" w:sz="4" w:space="0" w:color="auto"/>
              <w:left w:val="single" w:sz="4" w:space="0" w:color="auto"/>
              <w:bottom w:val="single" w:sz="4" w:space="0" w:color="auto"/>
              <w:right w:val="single" w:sz="4" w:space="0" w:color="auto"/>
            </w:tcBorders>
            <w:hideMark/>
          </w:tcPr>
          <w:p w14:paraId="3B28D8AE" w14:textId="77777777" w:rsidR="004F39EB" w:rsidRDefault="00307E05">
            <w:pPr>
              <w:pStyle w:val="TAL"/>
              <w:rPr>
                <w:i/>
                <w:lang w:eastAsia="sv-SE"/>
              </w:rPr>
            </w:pPr>
            <w:r>
              <w:rPr>
                <w:i/>
                <w:lang w:eastAsia="sv-SE"/>
              </w:rPr>
              <w:t>PDCCH-OfSpcell</w:t>
            </w:r>
          </w:p>
        </w:tc>
        <w:tc>
          <w:tcPr>
            <w:tcW w:w="10146" w:type="dxa"/>
            <w:tcBorders>
              <w:top w:val="single" w:sz="4" w:space="0" w:color="auto"/>
              <w:left w:val="single" w:sz="4" w:space="0" w:color="auto"/>
              <w:bottom w:val="single" w:sz="4" w:space="0" w:color="auto"/>
              <w:right w:val="single" w:sz="4" w:space="0" w:color="auto"/>
            </w:tcBorders>
            <w:hideMark/>
          </w:tcPr>
          <w:p w14:paraId="290D4BCD" w14:textId="77777777" w:rsidR="004F39EB" w:rsidRDefault="00307E0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SpCell. Otherwise, the field is absent, Need R.</w:t>
            </w:r>
          </w:p>
        </w:tc>
      </w:tr>
      <w:tr w:rsidR="004F39EB" w14:paraId="53F2EC5A" w14:textId="77777777">
        <w:tc>
          <w:tcPr>
            <w:tcW w:w="4027" w:type="dxa"/>
            <w:tcBorders>
              <w:top w:val="single" w:sz="4" w:space="0" w:color="auto"/>
              <w:left w:val="single" w:sz="4" w:space="0" w:color="auto"/>
              <w:bottom w:val="single" w:sz="4" w:space="0" w:color="auto"/>
              <w:right w:val="single" w:sz="4" w:space="0" w:color="auto"/>
            </w:tcBorders>
            <w:hideMark/>
          </w:tcPr>
          <w:p w14:paraId="6FF517ED" w14:textId="77777777" w:rsidR="004F39EB" w:rsidRDefault="00307E05">
            <w:pPr>
              <w:pStyle w:val="TAL"/>
              <w:rPr>
                <w:i/>
                <w:lang w:eastAsia="sv-SE"/>
              </w:rPr>
            </w:pPr>
            <w:r>
              <w:rPr>
                <w:i/>
                <w:lang w:eastAsia="sv-SE"/>
              </w:rPr>
              <w:t>PDCCH-ofSpCellOrPUCCH-SCell</w:t>
            </w:r>
          </w:p>
        </w:tc>
        <w:tc>
          <w:tcPr>
            <w:tcW w:w="10146" w:type="dxa"/>
            <w:tcBorders>
              <w:top w:val="single" w:sz="4" w:space="0" w:color="auto"/>
              <w:left w:val="single" w:sz="4" w:space="0" w:color="auto"/>
              <w:bottom w:val="single" w:sz="4" w:space="0" w:color="auto"/>
              <w:right w:val="single" w:sz="4" w:space="0" w:color="auto"/>
            </w:tcBorders>
            <w:hideMark/>
          </w:tcPr>
          <w:p w14:paraId="28A3C886" w14:textId="77777777" w:rsidR="004F39EB" w:rsidRDefault="00307E05">
            <w:pPr>
              <w:pStyle w:val="TAL"/>
              <w:rPr>
                <w:lang w:eastAsia="sv-SE"/>
              </w:rPr>
            </w:pPr>
            <w:r>
              <w:rPr>
                <w:lang w:eastAsia="sv-SE"/>
              </w:rPr>
              <w:t xml:space="preserve">The field is mandatory present if the </w:t>
            </w:r>
            <w:r>
              <w:rPr>
                <w:i/>
                <w:lang w:eastAsia="sv-SE"/>
              </w:rPr>
              <w:t>PUCCH-TPC-CommandConfig</w:t>
            </w:r>
            <w:r>
              <w:rPr>
                <w:lang w:eastAsia="sv-SE"/>
              </w:rPr>
              <w:t xml:space="preserve"> is provided in the </w:t>
            </w:r>
            <w:r>
              <w:rPr>
                <w:i/>
                <w:lang w:eastAsia="sv-SE"/>
              </w:rPr>
              <w:t>PDCCH-Config</w:t>
            </w:r>
            <w:r>
              <w:rPr>
                <w:lang w:eastAsia="sv-SE"/>
              </w:rPr>
              <w:t xml:space="preserve"> for the PUCCH-SCell.</w:t>
            </w:r>
          </w:p>
          <w:p w14:paraId="2E508609" w14:textId="77777777" w:rsidR="004F39EB" w:rsidRDefault="00307E05">
            <w:pPr>
              <w:pStyle w:val="TAL"/>
              <w:rPr>
                <w:lang w:eastAsia="sv-SE"/>
              </w:rPr>
            </w:pPr>
            <w:r>
              <w:rPr>
                <w:lang w:eastAsia="sv-SE"/>
              </w:rPr>
              <w:t xml:space="preserve">The field is optionally present, need R, if the UE is configured with a PUCCH SCell in this cell group and if the </w:t>
            </w:r>
            <w:r>
              <w:rPr>
                <w:i/>
                <w:lang w:eastAsia="sv-SE"/>
              </w:rPr>
              <w:t xml:space="preserve">PUCCH-TPC-CommandConfig </w:t>
            </w:r>
            <w:r>
              <w:rPr>
                <w:lang w:eastAsia="sv-SE"/>
              </w:rPr>
              <w:t xml:space="preserve">is provided in the </w:t>
            </w:r>
            <w:r>
              <w:rPr>
                <w:i/>
                <w:lang w:eastAsia="sv-SE"/>
              </w:rPr>
              <w:t>PDCCH-Config</w:t>
            </w:r>
            <w:r>
              <w:rPr>
                <w:lang w:eastAsia="sv-SE"/>
              </w:rPr>
              <w:t xml:space="preserve"> for the SpCell.</w:t>
            </w:r>
          </w:p>
          <w:p w14:paraId="6232DA70" w14:textId="77777777" w:rsidR="004F39EB" w:rsidRDefault="00307E05">
            <w:pPr>
              <w:pStyle w:val="TAL"/>
              <w:rPr>
                <w:lang w:eastAsia="sv-SE"/>
              </w:rPr>
            </w:pPr>
            <w:r>
              <w:rPr>
                <w:lang w:eastAsia="sv-SE"/>
              </w:rPr>
              <w:t>Otherwise, the field is absent, Need R.</w:t>
            </w:r>
          </w:p>
        </w:tc>
      </w:tr>
      <w:tr w:rsidR="004F39EB" w14:paraId="48057AB7" w14:textId="77777777">
        <w:tc>
          <w:tcPr>
            <w:tcW w:w="4027" w:type="dxa"/>
            <w:tcBorders>
              <w:top w:val="single" w:sz="4" w:space="0" w:color="auto"/>
              <w:left w:val="single" w:sz="4" w:space="0" w:color="auto"/>
              <w:bottom w:val="single" w:sz="4" w:space="0" w:color="auto"/>
              <w:right w:val="single" w:sz="4" w:space="0" w:color="auto"/>
            </w:tcBorders>
            <w:hideMark/>
          </w:tcPr>
          <w:p w14:paraId="29622797" w14:textId="77777777" w:rsidR="004F39EB" w:rsidRDefault="00307E05">
            <w:pPr>
              <w:pStyle w:val="TAL"/>
              <w:rPr>
                <w:i/>
                <w:lang w:eastAsia="sv-SE"/>
              </w:rPr>
            </w:pPr>
            <w:r>
              <w:rPr>
                <w:i/>
                <w:lang w:eastAsia="sv-SE"/>
              </w:rPr>
              <w:t>twoPUCCHgroup</w:t>
            </w:r>
          </w:p>
        </w:tc>
        <w:tc>
          <w:tcPr>
            <w:tcW w:w="10146" w:type="dxa"/>
            <w:tcBorders>
              <w:top w:val="single" w:sz="4" w:space="0" w:color="auto"/>
              <w:left w:val="single" w:sz="4" w:space="0" w:color="auto"/>
              <w:bottom w:val="single" w:sz="4" w:space="0" w:color="auto"/>
              <w:right w:val="single" w:sz="4" w:space="0" w:color="auto"/>
            </w:tcBorders>
            <w:hideMark/>
          </w:tcPr>
          <w:p w14:paraId="35959F1A" w14:textId="77777777" w:rsidR="004F39EB" w:rsidRDefault="00307E05">
            <w:pPr>
              <w:pStyle w:val="TAL"/>
              <w:rPr>
                <w:lang w:eastAsia="sv-SE"/>
              </w:rPr>
            </w:pPr>
            <w:r>
              <w:rPr>
                <w:lang w:eastAsia="sv-SE"/>
              </w:rPr>
              <w:t>This field is optionally present, Need R, if secondary PUCCH group is configured. It is absent otherwise.</w:t>
            </w:r>
          </w:p>
        </w:tc>
      </w:tr>
    </w:tbl>
    <w:p w14:paraId="1541A942" w14:textId="77777777" w:rsidR="004F39EB" w:rsidRDefault="004F39EB"/>
    <w:p w14:paraId="1306F63C" w14:textId="77777777" w:rsidR="004F39EB" w:rsidRDefault="00307E05">
      <w:pPr>
        <w:pStyle w:val="Heading4"/>
      </w:pPr>
      <w:bookmarkStart w:id="924" w:name="_Toc60777322"/>
      <w:bookmarkStart w:id="925" w:name="_Toc100930234"/>
      <w:r>
        <w:t>–</w:t>
      </w:r>
      <w:r>
        <w:tab/>
      </w:r>
      <w:r>
        <w:rPr>
          <w:i/>
        </w:rPr>
        <w:t>PUSCH-Config</w:t>
      </w:r>
      <w:bookmarkEnd w:id="924"/>
      <w:bookmarkEnd w:id="925"/>
    </w:p>
    <w:p w14:paraId="0D212A8D" w14:textId="77777777" w:rsidR="004F39EB" w:rsidRDefault="00307E05">
      <w:r>
        <w:t xml:space="preserve">The IE </w:t>
      </w:r>
      <w:r>
        <w:rPr>
          <w:i/>
        </w:rPr>
        <w:t>PUSCH-Config</w:t>
      </w:r>
      <w:r>
        <w:t xml:space="preserve"> is used to configure the UE specific PUSCH parameters applicable to a particular BWP.</w:t>
      </w:r>
    </w:p>
    <w:p w14:paraId="4C6A1307" w14:textId="77777777" w:rsidR="004F39EB" w:rsidRDefault="00307E05">
      <w:pPr>
        <w:pStyle w:val="TH"/>
      </w:pPr>
      <w:r>
        <w:rPr>
          <w:i/>
        </w:rPr>
        <w:t>PUSCH-Config</w:t>
      </w:r>
      <w:r>
        <w:t xml:space="preserve"> information element</w:t>
      </w:r>
    </w:p>
    <w:p w14:paraId="1C68C90A" w14:textId="77777777" w:rsidR="004F39EB" w:rsidRDefault="00307E05">
      <w:pPr>
        <w:pStyle w:val="PL"/>
        <w:rPr>
          <w:color w:val="808080"/>
        </w:rPr>
      </w:pPr>
      <w:r>
        <w:rPr>
          <w:color w:val="808080"/>
        </w:rPr>
        <w:t>-- ASN1START</w:t>
      </w:r>
    </w:p>
    <w:p w14:paraId="7AF541C5" w14:textId="77777777" w:rsidR="004F39EB" w:rsidRDefault="00307E05">
      <w:pPr>
        <w:pStyle w:val="PL"/>
        <w:rPr>
          <w:color w:val="808080"/>
        </w:rPr>
      </w:pPr>
      <w:r>
        <w:rPr>
          <w:color w:val="808080"/>
        </w:rPr>
        <w:t>-- TAG-PUSCH-CONFIG-START</w:t>
      </w:r>
    </w:p>
    <w:p w14:paraId="2DE92B2A" w14:textId="77777777" w:rsidR="004F39EB" w:rsidRDefault="004F39EB">
      <w:pPr>
        <w:pStyle w:val="PL"/>
      </w:pPr>
    </w:p>
    <w:p w14:paraId="6529A2D4" w14:textId="77777777" w:rsidR="004F39EB" w:rsidRDefault="00307E05">
      <w:pPr>
        <w:pStyle w:val="PL"/>
      </w:pPr>
      <w:r>
        <w:t xml:space="preserve">PUSCH-Config ::=                        </w:t>
      </w:r>
      <w:r>
        <w:rPr>
          <w:color w:val="993366"/>
        </w:rPr>
        <w:t>SEQUENCE</w:t>
      </w:r>
      <w:r>
        <w:t xml:space="preserve"> {</w:t>
      </w:r>
    </w:p>
    <w:p w14:paraId="09587E2E" w14:textId="77777777" w:rsidR="004F39EB" w:rsidRDefault="00307E05">
      <w:pPr>
        <w:pStyle w:val="PL"/>
        <w:rPr>
          <w:color w:val="808080"/>
        </w:rPr>
      </w:pPr>
      <w:r>
        <w:t xml:space="preserve">    dataScramblingIdentityPUSCH             </w:t>
      </w:r>
      <w:r>
        <w:rPr>
          <w:color w:val="993366"/>
        </w:rPr>
        <w:t>INTEGER</w:t>
      </w:r>
      <w:r>
        <w:t xml:space="preserve"> (0..1023)                                                   </w:t>
      </w:r>
      <w:r>
        <w:rPr>
          <w:color w:val="993366"/>
        </w:rPr>
        <w:t>OPTIONAL</w:t>
      </w:r>
      <w:r>
        <w:t xml:space="preserve">,   </w:t>
      </w:r>
      <w:r>
        <w:rPr>
          <w:color w:val="808080"/>
        </w:rPr>
        <w:t>-- Need S</w:t>
      </w:r>
    </w:p>
    <w:p w14:paraId="22ED520D" w14:textId="77777777" w:rsidR="004F39EB" w:rsidRDefault="00307E05">
      <w:pPr>
        <w:pStyle w:val="PL"/>
        <w:rPr>
          <w:color w:val="808080"/>
        </w:rPr>
      </w:pPr>
      <w:r>
        <w:t xml:space="preserve">    txConfig                                </w:t>
      </w:r>
      <w:r>
        <w:rPr>
          <w:color w:val="993366"/>
        </w:rPr>
        <w:t>ENUMERATED</w:t>
      </w:r>
      <w:r>
        <w:t xml:space="preserve"> {codebook, nonCodebook}                                  </w:t>
      </w:r>
      <w:r>
        <w:rPr>
          <w:color w:val="993366"/>
        </w:rPr>
        <w:t>OPTIONAL</w:t>
      </w:r>
      <w:r>
        <w:t xml:space="preserve">,   </w:t>
      </w:r>
      <w:r>
        <w:rPr>
          <w:color w:val="808080"/>
        </w:rPr>
        <w:t>-- Need S</w:t>
      </w:r>
    </w:p>
    <w:p w14:paraId="05717E10" w14:textId="77777777" w:rsidR="004F39EB" w:rsidRDefault="00307E05">
      <w:pPr>
        <w:pStyle w:val="PL"/>
        <w:rPr>
          <w:color w:val="808080"/>
        </w:rPr>
      </w:pPr>
      <w:r>
        <w:t xml:space="preserve">    dmrs-UplinkForPUSCH-MappingTypeA        SetupRelease { DMRS-UplinkConfig }                                  </w:t>
      </w:r>
      <w:r>
        <w:rPr>
          <w:color w:val="993366"/>
        </w:rPr>
        <w:t>OPTIONAL</w:t>
      </w:r>
      <w:r>
        <w:t xml:space="preserve">,   </w:t>
      </w:r>
      <w:r>
        <w:rPr>
          <w:color w:val="808080"/>
        </w:rPr>
        <w:t>-- Need M</w:t>
      </w:r>
    </w:p>
    <w:p w14:paraId="6DFDEE45" w14:textId="77777777" w:rsidR="004F39EB" w:rsidRDefault="00307E05">
      <w:pPr>
        <w:pStyle w:val="PL"/>
        <w:rPr>
          <w:color w:val="808080"/>
        </w:rPr>
      </w:pPr>
      <w:r>
        <w:t xml:space="preserve">    dmrs-UplinkForPUSCH-MappingTypeB        SetupRelease { DMRS-UplinkConfig }                                  </w:t>
      </w:r>
      <w:r>
        <w:rPr>
          <w:color w:val="993366"/>
        </w:rPr>
        <w:t>OPTIONAL</w:t>
      </w:r>
      <w:r>
        <w:t xml:space="preserve">,   </w:t>
      </w:r>
      <w:r>
        <w:rPr>
          <w:color w:val="808080"/>
        </w:rPr>
        <w:t>-- Need M</w:t>
      </w:r>
    </w:p>
    <w:p w14:paraId="41AAD1B1" w14:textId="77777777" w:rsidR="004F39EB" w:rsidRDefault="00307E05">
      <w:pPr>
        <w:pStyle w:val="PL"/>
        <w:rPr>
          <w:color w:val="808080"/>
        </w:rPr>
      </w:pPr>
      <w:r>
        <w:t xml:space="preserve">    pusch-PowerControl                      PUSCH-PowerControl                                                  </w:t>
      </w:r>
      <w:r>
        <w:rPr>
          <w:color w:val="993366"/>
        </w:rPr>
        <w:t>OPTIONAL</w:t>
      </w:r>
      <w:r>
        <w:t xml:space="preserve">,   </w:t>
      </w:r>
      <w:r>
        <w:rPr>
          <w:color w:val="808080"/>
        </w:rPr>
        <w:t>-- Need M</w:t>
      </w:r>
    </w:p>
    <w:p w14:paraId="513B3A42" w14:textId="77777777" w:rsidR="004F39EB" w:rsidRDefault="00307E05">
      <w:pPr>
        <w:pStyle w:val="PL"/>
        <w:rPr>
          <w:color w:val="808080"/>
        </w:rPr>
      </w:pPr>
      <w:r>
        <w:t xml:space="preserve">    frequencyHopping                        </w:t>
      </w:r>
      <w:r>
        <w:rPr>
          <w:color w:val="993366"/>
        </w:rPr>
        <w:t>ENUMERATED</w:t>
      </w:r>
      <w:r>
        <w:t xml:space="preserve"> {intraSlot, interSlot}                                   </w:t>
      </w:r>
      <w:r>
        <w:rPr>
          <w:color w:val="993366"/>
        </w:rPr>
        <w:t>OPTIONAL</w:t>
      </w:r>
      <w:r>
        <w:t xml:space="preserve">,   </w:t>
      </w:r>
      <w:r>
        <w:rPr>
          <w:color w:val="808080"/>
        </w:rPr>
        <w:t>-- Need S</w:t>
      </w:r>
    </w:p>
    <w:p w14:paraId="6836D057" w14:textId="77777777" w:rsidR="004F39EB" w:rsidRDefault="00307E05">
      <w:pPr>
        <w:pStyle w:val="PL"/>
      </w:pPr>
      <w:r>
        <w:t xml:space="preserve">    frequencyHoppingOffsetLists             </w:t>
      </w:r>
      <w:r>
        <w:rPr>
          <w:color w:val="993366"/>
        </w:rPr>
        <w:t>SEQUENCE</w:t>
      </w:r>
      <w:r>
        <w:t xml:space="preserve"> (</w:t>
      </w:r>
      <w:r>
        <w:rPr>
          <w:color w:val="993366"/>
        </w:rPr>
        <w:t>SIZE</w:t>
      </w:r>
      <w:r>
        <w:t xml:space="preserve"> (1..4))</w:t>
      </w:r>
      <w:r>
        <w:rPr>
          <w:color w:val="993366"/>
        </w:rPr>
        <w:t xml:space="preserve"> OF</w:t>
      </w:r>
      <w:r>
        <w:t xml:space="preserve"> </w:t>
      </w:r>
      <w:r>
        <w:rPr>
          <w:color w:val="993366"/>
        </w:rPr>
        <w:t>INTEGER</w:t>
      </w:r>
      <w:r>
        <w:t xml:space="preserve"> (1.. maxNrofPhysicalResourceBlocks-1)</w:t>
      </w:r>
    </w:p>
    <w:p w14:paraId="19E375B2" w14:textId="77777777" w:rsidR="004F39EB" w:rsidRDefault="00307E05">
      <w:pPr>
        <w:pStyle w:val="PL"/>
        <w:rPr>
          <w:color w:val="808080"/>
        </w:rPr>
      </w:pPr>
      <w:r>
        <w:t xml:space="preserve">                                                                                                                </w:t>
      </w:r>
      <w:r>
        <w:rPr>
          <w:color w:val="993366"/>
        </w:rPr>
        <w:t>OPTIONAL</w:t>
      </w:r>
      <w:r>
        <w:t xml:space="preserve">,   </w:t>
      </w:r>
      <w:r>
        <w:rPr>
          <w:color w:val="808080"/>
        </w:rPr>
        <w:t>-- Need M</w:t>
      </w:r>
    </w:p>
    <w:p w14:paraId="4626EA35" w14:textId="77777777" w:rsidR="004F39EB" w:rsidRDefault="00307E05">
      <w:pPr>
        <w:pStyle w:val="PL"/>
      </w:pPr>
      <w:r>
        <w:t xml:space="preserve">    resourceAllocation                      </w:t>
      </w:r>
      <w:r>
        <w:rPr>
          <w:color w:val="993366"/>
        </w:rPr>
        <w:t>ENUMERATED</w:t>
      </w:r>
      <w:r>
        <w:t xml:space="preserve"> { resourceAllocationType0, resourceAllocationType1, dynamicSwitch},</w:t>
      </w:r>
    </w:p>
    <w:p w14:paraId="5DF3C41A" w14:textId="77777777" w:rsidR="004F39EB" w:rsidRDefault="00307E05">
      <w:pPr>
        <w:pStyle w:val="PL"/>
        <w:rPr>
          <w:color w:val="808080"/>
        </w:rPr>
      </w:pPr>
      <w:r>
        <w:t xml:space="preserve">    pusch-TimeDomainAllocationList          SetupRelease { PUSCH-TimeDomainResourceAllocationList }             </w:t>
      </w:r>
      <w:r>
        <w:rPr>
          <w:color w:val="993366"/>
        </w:rPr>
        <w:t>OPTIONAL</w:t>
      </w:r>
      <w:r>
        <w:t xml:space="preserve">,   </w:t>
      </w:r>
      <w:r>
        <w:rPr>
          <w:color w:val="808080"/>
        </w:rPr>
        <w:t>-- Need M</w:t>
      </w:r>
    </w:p>
    <w:p w14:paraId="6BB6F2E8" w14:textId="77777777" w:rsidR="004F39EB" w:rsidRDefault="00307E05">
      <w:pPr>
        <w:pStyle w:val="PL"/>
        <w:rPr>
          <w:color w:val="808080"/>
        </w:rPr>
      </w:pPr>
      <w:r>
        <w:t xml:space="preserve">    pusch-AggregationFactor                 </w:t>
      </w:r>
      <w:r>
        <w:rPr>
          <w:color w:val="993366"/>
        </w:rPr>
        <w:t>ENUMERATED</w:t>
      </w:r>
      <w:r>
        <w:t xml:space="preserve"> { n2, n4, n8 }                                           </w:t>
      </w:r>
      <w:r>
        <w:rPr>
          <w:color w:val="993366"/>
        </w:rPr>
        <w:t>OPTIONAL</w:t>
      </w:r>
      <w:r>
        <w:t xml:space="preserve">,   </w:t>
      </w:r>
      <w:r>
        <w:rPr>
          <w:color w:val="808080"/>
        </w:rPr>
        <w:t>-- Need S</w:t>
      </w:r>
    </w:p>
    <w:p w14:paraId="6491A9D6" w14:textId="77777777" w:rsidR="004F39EB" w:rsidRDefault="00307E05">
      <w:pPr>
        <w:pStyle w:val="PL"/>
        <w:rPr>
          <w:color w:val="808080"/>
        </w:rPr>
      </w:pPr>
      <w:r>
        <w:t xml:space="preserve">    mcs-Table                               </w:t>
      </w:r>
      <w:r>
        <w:rPr>
          <w:color w:val="993366"/>
        </w:rPr>
        <w:t>ENUMERATED</w:t>
      </w:r>
      <w:r>
        <w:t xml:space="preserve"> {qam256, qam64LowSE}                                     </w:t>
      </w:r>
      <w:r>
        <w:rPr>
          <w:color w:val="993366"/>
        </w:rPr>
        <w:t>OPTIONAL</w:t>
      </w:r>
      <w:r>
        <w:t xml:space="preserve">,   </w:t>
      </w:r>
      <w:r>
        <w:rPr>
          <w:color w:val="808080"/>
        </w:rPr>
        <w:t>-- Need S</w:t>
      </w:r>
    </w:p>
    <w:p w14:paraId="432D64D0" w14:textId="77777777" w:rsidR="004F39EB" w:rsidRDefault="00307E05">
      <w:pPr>
        <w:pStyle w:val="PL"/>
        <w:rPr>
          <w:color w:val="808080"/>
        </w:rPr>
      </w:pPr>
      <w:r>
        <w:t xml:space="preserve">    mcs-TableTransformPrecoder              </w:t>
      </w:r>
      <w:r>
        <w:rPr>
          <w:color w:val="993366"/>
        </w:rPr>
        <w:t>ENUMERATED</w:t>
      </w:r>
      <w:r>
        <w:t xml:space="preserve"> {qam256, qam64LowSE}                                     </w:t>
      </w:r>
      <w:r>
        <w:rPr>
          <w:color w:val="993366"/>
        </w:rPr>
        <w:t>OPTIONAL</w:t>
      </w:r>
      <w:r>
        <w:t xml:space="preserve">,   </w:t>
      </w:r>
      <w:r>
        <w:rPr>
          <w:color w:val="808080"/>
        </w:rPr>
        <w:t>-- Need S</w:t>
      </w:r>
    </w:p>
    <w:p w14:paraId="3F8152E2" w14:textId="77777777" w:rsidR="004F39EB" w:rsidRDefault="00307E05">
      <w:pPr>
        <w:pStyle w:val="PL"/>
        <w:rPr>
          <w:color w:val="808080"/>
        </w:rPr>
      </w:pPr>
      <w:r>
        <w:t xml:space="preserve">    transformPrecoder                       </w:t>
      </w:r>
      <w:r>
        <w:rPr>
          <w:color w:val="993366"/>
        </w:rPr>
        <w:t>ENUMERATED</w:t>
      </w:r>
      <w:r>
        <w:t xml:space="preserve"> {enabled, disabled}                                      </w:t>
      </w:r>
      <w:r>
        <w:rPr>
          <w:color w:val="993366"/>
        </w:rPr>
        <w:t>OPTIONAL</w:t>
      </w:r>
      <w:r>
        <w:t xml:space="preserve">,   </w:t>
      </w:r>
      <w:r>
        <w:rPr>
          <w:color w:val="808080"/>
        </w:rPr>
        <w:t>-- Need S</w:t>
      </w:r>
    </w:p>
    <w:p w14:paraId="5F558157" w14:textId="77777777" w:rsidR="004F39EB" w:rsidRDefault="00307E05">
      <w:pPr>
        <w:pStyle w:val="PL"/>
      </w:pPr>
      <w:r>
        <w:t xml:space="preserve">    codebookSubset                          </w:t>
      </w:r>
      <w:r>
        <w:rPr>
          <w:color w:val="993366"/>
        </w:rPr>
        <w:t>ENUMERATED</w:t>
      </w:r>
      <w:r>
        <w:t xml:space="preserve"> {fullyAndPartialAndNonCoherent, partialAndNonCoherent,nonCoherent}</w:t>
      </w:r>
    </w:p>
    <w:p w14:paraId="6E4FCD41" w14:textId="77777777" w:rsidR="004F39EB" w:rsidRDefault="00307E05">
      <w:pPr>
        <w:pStyle w:val="PL"/>
        <w:rPr>
          <w:color w:val="808080"/>
        </w:rPr>
      </w:pPr>
      <w:r>
        <w:t xml:space="preserve">                                                                                                          </w:t>
      </w:r>
      <w:r>
        <w:rPr>
          <w:color w:val="993366"/>
        </w:rPr>
        <w:t>OPTIONAL</w:t>
      </w:r>
      <w:r>
        <w:t xml:space="preserve">, </w:t>
      </w:r>
      <w:r>
        <w:rPr>
          <w:color w:val="808080"/>
        </w:rPr>
        <w:t>-- Cond codebookBased</w:t>
      </w:r>
    </w:p>
    <w:p w14:paraId="068230FA" w14:textId="77777777" w:rsidR="004F39EB" w:rsidRDefault="00307E05">
      <w:pPr>
        <w:pStyle w:val="PL"/>
        <w:rPr>
          <w:color w:val="808080"/>
        </w:rPr>
      </w:pPr>
      <w:r>
        <w:t xml:space="preserve">    maxRank                                 </w:t>
      </w:r>
      <w:r>
        <w:rPr>
          <w:color w:val="993366"/>
        </w:rPr>
        <w:t>INTEGER</w:t>
      </w:r>
      <w:r>
        <w:t xml:space="preserve"> (1..4)                                                </w:t>
      </w:r>
      <w:r>
        <w:rPr>
          <w:color w:val="993366"/>
        </w:rPr>
        <w:t>OPTIONAL</w:t>
      </w:r>
      <w:r>
        <w:t xml:space="preserve">, </w:t>
      </w:r>
      <w:r>
        <w:rPr>
          <w:color w:val="808080"/>
        </w:rPr>
        <w:t>-- Cond codebookBased</w:t>
      </w:r>
    </w:p>
    <w:p w14:paraId="4B9D8BC2" w14:textId="77777777" w:rsidR="004F39EB" w:rsidRDefault="00307E05">
      <w:pPr>
        <w:pStyle w:val="PL"/>
        <w:rPr>
          <w:color w:val="808080"/>
        </w:rPr>
      </w:pPr>
      <w:r>
        <w:t xml:space="preserve">    rbg-Size                                </w:t>
      </w:r>
      <w:r>
        <w:rPr>
          <w:color w:val="993366"/>
        </w:rPr>
        <w:t>ENUMERATED</w:t>
      </w:r>
      <w:r>
        <w:t xml:space="preserve"> { config2}                                         </w:t>
      </w:r>
      <w:r>
        <w:rPr>
          <w:color w:val="993366"/>
        </w:rPr>
        <w:t>OPTIONAL</w:t>
      </w:r>
      <w:r>
        <w:t xml:space="preserve">, </w:t>
      </w:r>
      <w:r>
        <w:rPr>
          <w:color w:val="808080"/>
        </w:rPr>
        <w:t>-- Need S</w:t>
      </w:r>
    </w:p>
    <w:p w14:paraId="7607805E" w14:textId="77777777" w:rsidR="004F39EB" w:rsidRDefault="00307E05">
      <w:pPr>
        <w:pStyle w:val="PL"/>
        <w:rPr>
          <w:color w:val="808080"/>
        </w:rPr>
      </w:pPr>
      <w:r>
        <w:t xml:space="preserve">    uci-OnPUSCH                             SetupRelease { UCI-OnPUSCH}                                   </w:t>
      </w:r>
      <w:r>
        <w:rPr>
          <w:color w:val="993366"/>
        </w:rPr>
        <w:t>OPTIONAL</w:t>
      </w:r>
      <w:r>
        <w:t xml:space="preserve">, </w:t>
      </w:r>
      <w:r>
        <w:rPr>
          <w:color w:val="808080"/>
        </w:rPr>
        <w:t>-- Need M</w:t>
      </w:r>
    </w:p>
    <w:p w14:paraId="18D48FC3" w14:textId="77777777" w:rsidR="004F39EB" w:rsidRDefault="00307E05">
      <w:pPr>
        <w:pStyle w:val="PL"/>
        <w:rPr>
          <w:color w:val="808080"/>
        </w:rPr>
      </w:pPr>
      <w:r>
        <w:t xml:space="preserve">    tp-pi2BPSK                              </w:t>
      </w:r>
      <w:r>
        <w:rPr>
          <w:color w:val="993366"/>
        </w:rPr>
        <w:t>ENUMERATED</w:t>
      </w:r>
      <w:r>
        <w:t xml:space="preserve"> {enabled}                                          </w:t>
      </w:r>
      <w:r>
        <w:rPr>
          <w:color w:val="993366"/>
        </w:rPr>
        <w:t>OPTIONAL</w:t>
      </w:r>
      <w:r>
        <w:t xml:space="preserve">, </w:t>
      </w:r>
      <w:r>
        <w:rPr>
          <w:color w:val="808080"/>
        </w:rPr>
        <w:t>-- Need S</w:t>
      </w:r>
    </w:p>
    <w:p w14:paraId="2D9BD7D3" w14:textId="77777777" w:rsidR="004F39EB" w:rsidRDefault="00307E05">
      <w:pPr>
        <w:pStyle w:val="PL"/>
      </w:pPr>
      <w:r>
        <w:t xml:space="preserve">    ...,</w:t>
      </w:r>
    </w:p>
    <w:p w14:paraId="4EB38508" w14:textId="77777777" w:rsidR="004F39EB" w:rsidRDefault="00307E05">
      <w:pPr>
        <w:pStyle w:val="PL"/>
      </w:pPr>
      <w:r>
        <w:t xml:space="preserve">    [[</w:t>
      </w:r>
    </w:p>
    <w:p w14:paraId="58035367" w14:textId="77777777" w:rsidR="004F39EB" w:rsidRDefault="00307E05">
      <w:pPr>
        <w:pStyle w:val="PL"/>
        <w:rPr>
          <w:color w:val="808080"/>
        </w:rPr>
      </w:pPr>
      <w:r>
        <w:t xml:space="preserve">    minimumSchedulingOffsetK2-r16           SetupRelease { MinSchedulingOffsetK2-Values-r16 }             </w:t>
      </w:r>
      <w:r>
        <w:rPr>
          <w:color w:val="993366"/>
        </w:rPr>
        <w:t>OPTIONAL</w:t>
      </w:r>
      <w:r>
        <w:t xml:space="preserve">,  </w:t>
      </w:r>
      <w:r>
        <w:rPr>
          <w:color w:val="808080"/>
        </w:rPr>
        <w:t>-- Need M</w:t>
      </w:r>
    </w:p>
    <w:p w14:paraId="12A38BE9" w14:textId="77777777" w:rsidR="004F39EB" w:rsidRDefault="00307E05">
      <w:pPr>
        <w:pStyle w:val="PL"/>
        <w:rPr>
          <w:color w:val="808080"/>
        </w:rPr>
      </w:pPr>
      <w:r>
        <w:t xml:space="preserve">    ul-AccessConfigListDCI-0-1-r16          SetupRelease { UL-AccessConfigListDCI-0-1-r16 }               </w:t>
      </w:r>
      <w:r>
        <w:rPr>
          <w:color w:val="993366"/>
        </w:rPr>
        <w:t>OPTIONAL</w:t>
      </w:r>
      <w:r>
        <w:t xml:space="preserve">,  </w:t>
      </w:r>
      <w:r>
        <w:rPr>
          <w:color w:val="808080"/>
        </w:rPr>
        <w:t>-- Need M</w:t>
      </w:r>
    </w:p>
    <w:p w14:paraId="273B15EE" w14:textId="77777777" w:rsidR="004F39EB" w:rsidRDefault="00307E05">
      <w:pPr>
        <w:pStyle w:val="PL"/>
        <w:rPr>
          <w:color w:val="808080"/>
        </w:rPr>
      </w:pPr>
      <w:r>
        <w:t xml:space="preserve">    </w:t>
      </w:r>
      <w:r>
        <w:rPr>
          <w:color w:val="808080"/>
        </w:rPr>
        <w:t>-- Start of the parameters for DCI format 0_2 introduced in V16.1.0</w:t>
      </w:r>
    </w:p>
    <w:p w14:paraId="20C50C5A" w14:textId="77777777" w:rsidR="004F39EB" w:rsidRDefault="00307E05">
      <w:pPr>
        <w:pStyle w:val="PL"/>
        <w:rPr>
          <w:color w:val="808080"/>
        </w:rPr>
      </w:pPr>
      <w:r>
        <w:t xml:space="preserve">    harq-ProcessNumberSizeDCI-0-2-r16                       </w:t>
      </w:r>
      <w:r>
        <w:rPr>
          <w:color w:val="993366"/>
        </w:rPr>
        <w:t>INTEGER</w:t>
      </w:r>
      <w:r>
        <w:t xml:space="preserve"> (0..4)                                </w:t>
      </w:r>
      <w:r>
        <w:rPr>
          <w:color w:val="993366"/>
        </w:rPr>
        <w:t>OPTIONAL</w:t>
      </w:r>
      <w:r>
        <w:t xml:space="preserve">,   </w:t>
      </w:r>
      <w:r>
        <w:rPr>
          <w:color w:val="808080"/>
        </w:rPr>
        <w:t>-- Need R</w:t>
      </w:r>
    </w:p>
    <w:p w14:paraId="427797B6" w14:textId="77777777" w:rsidR="004F39EB" w:rsidRDefault="00307E05">
      <w:pPr>
        <w:pStyle w:val="PL"/>
        <w:rPr>
          <w:color w:val="808080"/>
        </w:rPr>
      </w:pPr>
      <w:r>
        <w:t xml:space="preserve">    dmrs-SequenceInitializationDCI-0-2-r16                  </w:t>
      </w:r>
      <w:r>
        <w:rPr>
          <w:color w:val="993366"/>
        </w:rPr>
        <w:t>ENUMERATED</w:t>
      </w:r>
      <w:r>
        <w:t xml:space="preserve"> {enabled}                          </w:t>
      </w:r>
      <w:r>
        <w:rPr>
          <w:color w:val="993366"/>
        </w:rPr>
        <w:t>OPTIONAL</w:t>
      </w:r>
      <w:r>
        <w:t xml:space="preserve">,   </w:t>
      </w:r>
      <w:r>
        <w:rPr>
          <w:color w:val="808080"/>
        </w:rPr>
        <w:t>-- Need S</w:t>
      </w:r>
    </w:p>
    <w:p w14:paraId="0103F1BF" w14:textId="77777777" w:rsidR="004F39EB" w:rsidRDefault="00307E05">
      <w:pPr>
        <w:pStyle w:val="PL"/>
        <w:rPr>
          <w:color w:val="808080"/>
        </w:rPr>
      </w:pPr>
      <w:r>
        <w:t xml:space="preserve">    numberOfBitsForRV-DCI-0-2-r16                           </w:t>
      </w:r>
      <w:r>
        <w:rPr>
          <w:color w:val="993366"/>
        </w:rPr>
        <w:t>INTEGER</w:t>
      </w:r>
      <w:r>
        <w:t xml:space="preserve"> (0..2)                                </w:t>
      </w:r>
      <w:r>
        <w:rPr>
          <w:color w:val="993366"/>
        </w:rPr>
        <w:t>OPTIONAL</w:t>
      </w:r>
      <w:r>
        <w:t xml:space="preserve">,   </w:t>
      </w:r>
      <w:r>
        <w:rPr>
          <w:color w:val="808080"/>
        </w:rPr>
        <w:t>-- Need R</w:t>
      </w:r>
    </w:p>
    <w:p w14:paraId="0F5DCA96" w14:textId="77777777" w:rsidR="004F39EB" w:rsidRDefault="00307E05">
      <w:pPr>
        <w:pStyle w:val="PL"/>
        <w:rPr>
          <w:color w:val="808080"/>
        </w:rPr>
      </w:pPr>
      <w:r>
        <w:t xml:space="preserve">    antennaPortsFieldPresenceDCI-0-2-r16                    </w:t>
      </w:r>
      <w:r>
        <w:rPr>
          <w:color w:val="993366"/>
        </w:rPr>
        <w:t>ENUMERATED</w:t>
      </w:r>
      <w:r>
        <w:t xml:space="preserve"> {enabled}                          </w:t>
      </w:r>
      <w:r>
        <w:rPr>
          <w:color w:val="993366"/>
        </w:rPr>
        <w:t>OPTIONAL</w:t>
      </w:r>
      <w:r>
        <w:t xml:space="preserve">,   </w:t>
      </w:r>
      <w:r>
        <w:rPr>
          <w:color w:val="808080"/>
        </w:rPr>
        <w:t>-- Need S</w:t>
      </w:r>
    </w:p>
    <w:p w14:paraId="1C3197B0" w14:textId="77777777" w:rsidR="004F39EB" w:rsidRDefault="00307E05">
      <w:pPr>
        <w:pStyle w:val="PL"/>
        <w:rPr>
          <w:color w:val="808080"/>
        </w:rPr>
      </w:pPr>
      <w:r>
        <w:t xml:space="preserve">    dmrs-UplinkForPUSCH-MappingTypeA-DCI-0-2-r16            SetupRelease { DMRS-UplinkConfig }            </w:t>
      </w:r>
      <w:r>
        <w:rPr>
          <w:color w:val="993366"/>
        </w:rPr>
        <w:t>OPTIONAL</w:t>
      </w:r>
      <w:r>
        <w:t xml:space="preserve">,   </w:t>
      </w:r>
      <w:r>
        <w:rPr>
          <w:color w:val="808080"/>
        </w:rPr>
        <w:t>-- Need M</w:t>
      </w:r>
    </w:p>
    <w:p w14:paraId="35950CF3" w14:textId="77777777" w:rsidR="004F39EB" w:rsidRDefault="00307E05">
      <w:pPr>
        <w:pStyle w:val="PL"/>
        <w:rPr>
          <w:color w:val="808080"/>
        </w:rPr>
      </w:pPr>
      <w:r>
        <w:t xml:space="preserve">    dmrs-UplinkForPUSCH-MappingTypeB-DCI-0-2-r16            SetupRelease { DMRS-UplinkConfig }            </w:t>
      </w:r>
      <w:r>
        <w:rPr>
          <w:color w:val="993366"/>
        </w:rPr>
        <w:t>OPTIONAL</w:t>
      </w:r>
      <w:r>
        <w:t xml:space="preserve">,   </w:t>
      </w:r>
      <w:r>
        <w:rPr>
          <w:color w:val="808080"/>
        </w:rPr>
        <w:t>-- Need M</w:t>
      </w:r>
    </w:p>
    <w:p w14:paraId="321E857B" w14:textId="77777777" w:rsidR="004F39EB" w:rsidRDefault="00307E05">
      <w:pPr>
        <w:pStyle w:val="PL"/>
      </w:pPr>
      <w:r>
        <w:t xml:space="preserve">    frequencyHoppingDCI-0-2-r16                             </w:t>
      </w:r>
      <w:r>
        <w:rPr>
          <w:color w:val="993366"/>
        </w:rPr>
        <w:t>CHOICE</w:t>
      </w:r>
      <w:r>
        <w:t xml:space="preserve"> {</w:t>
      </w:r>
    </w:p>
    <w:p w14:paraId="57F38E82" w14:textId="77777777" w:rsidR="004F39EB" w:rsidRDefault="00307E05">
      <w:pPr>
        <w:pStyle w:val="PL"/>
      </w:pPr>
      <w:r>
        <w:t xml:space="preserve">        pusch-RepTypeA                                          </w:t>
      </w:r>
      <w:r>
        <w:rPr>
          <w:color w:val="993366"/>
        </w:rPr>
        <w:t>ENUMERATED</w:t>
      </w:r>
      <w:r>
        <w:t xml:space="preserve"> {intraSlot, interSlot},</w:t>
      </w:r>
    </w:p>
    <w:p w14:paraId="35AEEE5D" w14:textId="77777777" w:rsidR="004F39EB" w:rsidRDefault="00307E05">
      <w:pPr>
        <w:pStyle w:val="PL"/>
      </w:pPr>
      <w:r>
        <w:t xml:space="preserve">        pusch-RepTypeB                                          </w:t>
      </w:r>
      <w:r>
        <w:rPr>
          <w:color w:val="993366"/>
        </w:rPr>
        <w:t>ENUMERATED</w:t>
      </w:r>
      <w:r>
        <w:t xml:space="preserve"> {interRepetition, interSlot}</w:t>
      </w:r>
    </w:p>
    <w:p w14:paraId="12FB3729" w14:textId="77777777" w:rsidR="004F39EB" w:rsidRDefault="00307E05">
      <w:pPr>
        <w:pStyle w:val="PL"/>
        <w:rPr>
          <w:color w:val="808080"/>
        </w:rPr>
      </w:pPr>
      <w:r>
        <w:t xml:space="preserve">    }                                                                                                     </w:t>
      </w:r>
      <w:r>
        <w:rPr>
          <w:color w:val="993366"/>
        </w:rPr>
        <w:t>OPTIONAL</w:t>
      </w:r>
      <w:r>
        <w:t xml:space="preserve">,   </w:t>
      </w:r>
      <w:r>
        <w:rPr>
          <w:color w:val="808080"/>
        </w:rPr>
        <w:t>-- Need S</w:t>
      </w:r>
    </w:p>
    <w:p w14:paraId="4A7FDD69" w14:textId="77777777" w:rsidR="004F39EB" w:rsidRDefault="00307E05">
      <w:pPr>
        <w:pStyle w:val="PL"/>
        <w:rPr>
          <w:color w:val="808080"/>
        </w:rPr>
      </w:pPr>
      <w:r>
        <w:t xml:space="preserve">    frequencyHoppingOffsetListsDCI-0-2-r16  SetupRelease { FrequencyHoppingOffsetListsDCI-0-2-r16}        </w:t>
      </w:r>
      <w:r>
        <w:rPr>
          <w:color w:val="993366"/>
        </w:rPr>
        <w:t>OPTIONAL</w:t>
      </w:r>
      <w:r>
        <w:t xml:space="preserve">,  </w:t>
      </w:r>
      <w:r>
        <w:rPr>
          <w:color w:val="808080"/>
        </w:rPr>
        <w:t>-- Need M</w:t>
      </w:r>
    </w:p>
    <w:p w14:paraId="265DE3DB" w14:textId="77777777" w:rsidR="004F39EB" w:rsidRDefault="00307E05">
      <w:pPr>
        <w:pStyle w:val="PL"/>
      </w:pPr>
      <w:r>
        <w:t xml:space="preserve">    codebookSubsetDCI-0-2-r16               </w:t>
      </w:r>
      <w:r>
        <w:rPr>
          <w:color w:val="993366"/>
        </w:rPr>
        <w:t>ENUMERATED</w:t>
      </w:r>
      <w:r>
        <w:t xml:space="preserve"> {fullyAndPartialAndNonCoherent, partialAndNonCoherent,nonCoherent}</w:t>
      </w:r>
    </w:p>
    <w:p w14:paraId="7AFB12CF" w14:textId="77777777" w:rsidR="004F39EB" w:rsidRDefault="00307E05">
      <w:pPr>
        <w:pStyle w:val="PL"/>
        <w:rPr>
          <w:color w:val="808080"/>
        </w:rPr>
      </w:pPr>
      <w:r>
        <w:t xml:space="preserve">                                                                                                          </w:t>
      </w:r>
      <w:r>
        <w:rPr>
          <w:color w:val="993366"/>
        </w:rPr>
        <w:t>OPTIONAL</w:t>
      </w:r>
      <w:r>
        <w:t xml:space="preserve">,   </w:t>
      </w:r>
      <w:r>
        <w:rPr>
          <w:color w:val="808080"/>
        </w:rPr>
        <w:t>-- Cond codebookBased</w:t>
      </w:r>
    </w:p>
    <w:p w14:paraId="0D0D8FA1" w14:textId="77777777" w:rsidR="004F39EB" w:rsidRDefault="00307E05">
      <w:pPr>
        <w:pStyle w:val="PL"/>
        <w:rPr>
          <w:color w:val="808080"/>
        </w:rPr>
      </w:pPr>
      <w:r>
        <w:t xml:space="preserve">    invalidSymbolPatternIndicatorDCI-0-2-r16                </w:t>
      </w:r>
      <w:r>
        <w:rPr>
          <w:color w:val="993366"/>
        </w:rPr>
        <w:t>ENUMERATED</w:t>
      </w:r>
      <w:r>
        <w:t xml:space="preserve"> {enabled}                          </w:t>
      </w:r>
      <w:r>
        <w:rPr>
          <w:color w:val="993366"/>
        </w:rPr>
        <w:t>OPTIONAL</w:t>
      </w:r>
      <w:r>
        <w:t xml:space="preserve">,   </w:t>
      </w:r>
      <w:r>
        <w:rPr>
          <w:color w:val="808080"/>
        </w:rPr>
        <w:t>-- Need S</w:t>
      </w:r>
    </w:p>
    <w:p w14:paraId="5C4BD3DA" w14:textId="77777777" w:rsidR="004F39EB" w:rsidRDefault="00307E05">
      <w:pPr>
        <w:pStyle w:val="PL"/>
        <w:rPr>
          <w:color w:val="808080"/>
        </w:rPr>
      </w:pPr>
      <w:r>
        <w:t xml:space="preserve">    maxRankDCI-0-2-r16                                      </w:t>
      </w:r>
      <w:r>
        <w:rPr>
          <w:color w:val="993366"/>
        </w:rPr>
        <w:t>INTEGER</w:t>
      </w:r>
      <w:r>
        <w:t xml:space="preserve"> (1..4)                                </w:t>
      </w:r>
      <w:r>
        <w:rPr>
          <w:color w:val="993366"/>
        </w:rPr>
        <w:t>OPTIONAL</w:t>
      </w:r>
      <w:r>
        <w:t xml:space="preserve">,   </w:t>
      </w:r>
      <w:r>
        <w:rPr>
          <w:color w:val="808080"/>
        </w:rPr>
        <w:t>-- Cond codebookBased</w:t>
      </w:r>
    </w:p>
    <w:p w14:paraId="640B2D28" w14:textId="77777777" w:rsidR="004F39EB" w:rsidRDefault="00307E05">
      <w:pPr>
        <w:pStyle w:val="PL"/>
        <w:rPr>
          <w:color w:val="808080"/>
        </w:rPr>
      </w:pPr>
      <w:r>
        <w:t xml:space="preserve">    mcs-TableDCI-0-2-r16                                    </w:t>
      </w:r>
      <w:r>
        <w:rPr>
          <w:color w:val="993366"/>
        </w:rPr>
        <w:t>ENUMERATED</w:t>
      </w:r>
      <w:r>
        <w:t xml:space="preserve"> {qam256, qam64LowSE}               </w:t>
      </w:r>
      <w:r>
        <w:rPr>
          <w:color w:val="993366"/>
        </w:rPr>
        <w:t>OPTIONAL</w:t>
      </w:r>
      <w:r>
        <w:t xml:space="preserve">,   </w:t>
      </w:r>
      <w:r>
        <w:rPr>
          <w:color w:val="808080"/>
        </w:rPr>
        <w:t>-- Need S</w:t>
      </w:r>
    </w:p>
    <w:p w14:paraId="1BD04501" w14:textId="77777777" w:rsidR="004F39EB" w:rsidRDefault="00307E05">
      <w:pPr>
        <w:pStyle w:val="PL"/>
        <w:rPr>
          <w:color w:val="808080"/>
        </w:rPr>
      </w:pPr>
      <w:r>
        <w:t xml:space="preserve">    mcs-TableTransformPrecoderDCI-0-2-r16                   </w:t>
      </w:r>
      <w:r>
        <w:rPr>
          <w:color w:val="993366"/>
        </w:rPr>
        <w:t>ENUMERATED</w:t>
      </w:r>
      <w:r>
        <w:t xml:space="preserve"> {qam256, qam64LowSE}               </w:t>
      </w:r>
      <w:r>
        <w:rPr>
          <w:color w:val="993366"/>
        </w:rPr>
        <w:t>OPTIONAL</w:t>
      </w:r>
      <w:r>
        <w:t xml:space="preserve">,   </w:t>
      </w:r>
      <w:r>
        <w:rPr>
          <w:color w:val="808080"/>
        </w:rPr>
        <w:t>-- Need S</w:t>
      </w:r>
    </w:p>
    <w:p w14:paraId="1FF3F94D" w14:textId="77777777" w:rsidR="004F39EB" w:rsidRDefault="00307E05">
      <w:pPr>
        <w:pStyle w:val="PL"/>
        <w:rPr>
          <w:color w:val="808080"/>
        </w:rPr>
      </w:pPr>
      <w:r>
        <w:t xml:space="preserve">    priorityIndicatorDCI-0-2-r16                            </w:t>
      </w:r>
      <w:r>
        <w:rPr>
          <w:color w:val="993366"/>
        </w:rPr>
        <w:t>ENUMERATED</w:t>
      </w:r>
      <w:r>
        <w:t xml:space="preserve"> {enabled}                          </w:t>
      </w:r>
      <w:r>
        <w:rPr>
          <w:color w:val="993366"/>
        </w:rPr>
        <w:t>OPTIONAL</w:t>
      </w:r>
      <w:r>
        <w:t xml:space="preserve">,   </w:t>
      </w:r>
      <w:r>
        <w:rPr>
          <w:color w:val="808080"/>
        </w:rPr>
        <w:t>-- Need S</w:t>
      </w:r>
    </w:p>
    <w:p w14:paraId="6DAFD2D1" w14:textId="77777777" w:rsidR="004F39EB" w:rsidRDefault="00307E05">
      <w:pPr>
        <w:pStyle w:val="PL"/>
        <w:rPr>
          <w:color w:val="808080"/>
        </w:rPr>
      </w:pPr>
      <w:r>
        <w:t xml:space="preserve">    pusch-RepTypeIndicatorDCI-0-2-r16                       </w:t>
      </w:r>
      <w:r>
        <w:rPr>
          <w:color w:val="993366"/>
        </w:rPr>
        <w:t>ENUMERATED</w:t>
      </w:r>
      <w:r>
        <w:t xml:space="preserve"> { pusch-RepTypeA, pusch-RepTypeB}  </w:t>
      </w:r>
      <w:r>
        <w:rPr>
          <w:color w:val="993366"/>
        </w:rPr>
        <w:t>OPTIONAL</w:t>
      </w:r>
      <w:r>
        <w:t xml:space="preserve">,  </w:t>
      </w:r>
      <w:r>
        <w:rPr>
          <w:color w:val="808080"/>
        </w:rPr>
        <w:t>-- Need R</w:t>
      </w:r>
    </w:p>
    <w:p w14:paraId="0D377F95" w14:textId="77777777" w:rsidR="004F39EB" w:rsidRDefault="00307E05">
      <w:pPr>
        <w:pStyle w:val="PL"/>
      </w:pPr>
      <w:r>
        <w:t xml:space="preserve">    resourceAllocationDCI-0-2-r16                           </w:t>
      </w:r>
      <w:r>
        <w:rPr>
          <w:color w:val="993366"/>
        </w:rPr>
        <w:t>ENUMERATED</w:t>
      </w:r>
      <w:r>
        <w:t xml:space="preserve"> { resourceAllocationType0, resourceAllocationType1, dynamicSwitch}</w:t>
      </w:r>
    </w:p>
    <w:p w14:paraId="25264116" w14:textId="77777777" w:rsidR="004F39EB" w:rsidRDefault="00307E05">
      <w:pPr>
        <w:pStyle w:val="PL"/>
        <w:rPr>
          <w:color w:val="808080"/>
        </w:rPr>
      </w:pPr>
      <w:r>
        <w:t xml:space="preserve">                                                                                                          </w:t>
      </w:r>
      <w:r>
        <w:rPr>
          <w:color w:val="993366"/>
        </w:rPr>
        <w:t>OPTIONAL</w:t>
      </w:r>
      <w:r>
        <w:t xml:space="preserve">,   </w:t>
      </w:r>
      <w:r>
        <w:rPr>
          <w:color w:val="808080"/>
        </w:rPr>
        <w:t>-- Need M</w:t>
      </w:r>
    </w:p>
    <w:p w14:paraId="479BA72F" w14:textId="77777777" w:rsidR="004F39EB" w:rsidRDefault="00307E05">
      <w:pPr>
        <w:pStyle w:val="PL"/>
        <w:rPr>
          <w:color w:val="808080"/>
        </w:rPr>
      </w:pPr>
      <w:r>
        <w:t xml:space="preserve">    resourceAllocationType1GranularityDCI-0-2-r16           </w:t>
      </w:r>
      <w:r>
        <w:rPr>
          <w:color w:val="993366"/>
        </w:rPr>
        <w:t>ENUMERATED</w:t>
      </w:r>
      <w:r>
        <w:t xml:space="preserve"> { n2,n4,n8,n16 }                   </w:t>
      </w:r>
      <w:r>
        <w:rPr>
          <w:color w:val="993366"/>
        </w:rPr>
        <w:t>OPTIONAL</w:t>
      </w:r>
      <w:r>
        <w:t xml:space="preserve">,   </w:t>
      </w:r>
      <w:r>
        <w:rPr>
          <w:color w:val="808080"/>
        </w:rPr>
        <w:t>-- Need S</w:t>
      </w:r>
    </w:p>
    <w:p w14:paraId="396986C6" w14:textId="77777777" w:rsidR="004F39EB" w:rsidRDefault="00307E05">
      <w:pPr>
        <w:pStyle w:val="PL"/>
        <w:rPr>
          <w:color w:val="808080"/>
        </w:rPr>
      </w:pPr>
      <w:r>
        <w:t xml:space="preserve">    uci-OnPUSCH-ListDCI-0-2-r16                             SetupRelease { UCI-OnPUSCH-ListDCI-0-2-r16}   </w:t>
      </w:r>
      <w:r>
        <w:rPr>
          <w:color w:val="993366"/>
        </w:rPr>
        <w:t>OPTIONAL</w:t>
      </w:r>
      <w:r>
        <w:t xml:space="preserve">,   </w:t>
      </w:r>
      <w:r>
        <w:rPr>
          <w:color w:val="808080"/>
        </w:rPr>
        <w:t>-- Need M</w:t>
      </w:r>
    </w:p>
    <w:p w14:paraId="20642576" w14:textId="77777777" w:rsidR="004F39EB" w:rsidRDefault="00307E05">
      <w:pPr>
        <w:pStyle w:val="PL"/>
      </w:pPr>
      <w:r>
        <w:t xml:space="preserve">    pusch-TimeDomainAllocationListDCI-0-2-r16               SetupRelease { PUSCH-TimeDomainResourceAllocationList-r16 }</w:t>
      </w:r>
    </w:p>
    <w:p w14:paraId="3CFDD6F1" w14:textId="77777777" w:rsidR="004F39EB" w:rsidRDefault="00307E05">
      <w:pPr>
        <w:pStyle w:val="PL"/>
        <w:rPr>
          <w:color w:val="808080"/>
        </w:rPr>
      </w:pPr>
      <w:r>
        <w:t xml:space="preserve">                                                                                                          </w:t>
      </w:r>
      <w:r>
        <w:rPr>
          <w:color w:val="993366"/>
        </w:rPr>
        <w:t>OPTIONAL</w:t>
      </w:r>
      <w:r>
        <w:t xml:space="preserve">,   </w:t>
      </w:r>
      <w:r>
        <w:rPr>
          <w:color w:val="808080"/>
        </w:rPr>
        <w:t>-- Need M</w:t>
      </w:r>
    </w:p>
    <w:p w14:paraId="712BA26E" w14:textId="77777777" w:rsidR="004F39EB" w:rsidRDefault="00307E05">
      <w:pPr>
        <w:pStyle w:val="PL"/>
        <w:rPr>
          <w:color w:val="808080"/>
        </w:rPr>
      </w:pPr>
      <w:r>
        <w:t xml:space="preserve">    </w:t>
      </w:r>
      <w:r>
        <w:rPr>
          <w:color w:val="808080"/>
        </w:rPr>
        <w:t>-- End of the parameters for DCI format 0_2 introduced in V16.1.0</w:t>
      </w:r>
    </w:p>
    <w:p w14:paraId="32034FB8" w14:textId="77777777" w:rsidR="004F39EB" w:rsidRDefault="00307E05">
      <w:pPr>
        <w:pStyle w:val="PL"/>
        <w:rPr>
          <w:color w:val="808080"/>
        </w:rPr>
      </w:pPr>
      <w:r>
        <w:t xml:space="preserve">    </w:t>
      </w:r>
      <w:r>
        <w:rPr>
          <w:color w:val="808080"/>
        </w:rPr>
        <w:t>-- Start of the parameters for DCI format 0_1 introduced in V16.1.0</w:t>
      </w:r>
    </w:p>
    <w:p w14:paraId="44162620" w14:textId="77777777" w:rsidR="004F39EB" w:rsidRDefault="00307E05">
      <w:pPr>
        <w:pStyle w:val="PL"/>
      </w:pPr>
      <w:r>
        <w:t xml:space="preserve">    pusch-TimeDomainAllocationListDCI-0-1-r16               SetupRelease { PUSCH-TimeDomainResourceAllocationList-r16 }</w:t>
      </w:r>
    </w:p>
    <w:p w14:paraId="20C18320" w14:textId="77777777" w:rsidR="004F39EB" w:rsidRDefault="00307E05">
      <w:pPr>
        <w:pStyle w:val="PL"/>
        <w:rPr>
          <w:color w:val="808080"/>
        </w:rPr>
      </w:pPr>
      <w:r>
        <w:t xml:space="preserve">                                                                                                          </w:t>
      </w:r>
      <w:r>
        <w:rPr>
          <w:color w:val="993366"/>
        </w:rPr>
        <w:t>OPTIONAL</w:t>
      </w:r>
      <w:r>
        <w:t xml:space="preserve">,   </w:t>
      </w:r>
      <w:r>
        <w:rPr>
          <w:color w:val="808080"/>
        </w:rPr>
        <w:t>-- Need M</w:t>
      </w:r>
    </w:p>
    <w:p w14:paraId="3AD032E0" w14:textId="77777777" w:rsidR="004F39EB" w:rsidRDefault="00307E05">
      <w:pPr>
        <w:pStyle w:val="PL"/>
        <w:rPr>
          <w:color w:val="808080"/>
        </w:rPr>
      </w:pPr>
      <w:r>
        <w:t xml:space="preserve">    invalidSymbolPatternIndicatorDCI-0-1-r16          </w:t>
      </w:r>
      <w:r>
        <w:rPr>
          <w:color w:val="993366"/>
        </w:rPr>
        <w:t>ENUMERATED</w:t>
      </w:r>
      <w:r>
        <w:t xml:space="preserve"> {enabled}                                </w:t>
      </w:r>
      <w:r>
        <w:rPr>
          <w:color w:val="993366"/>
        </w:rPr>
        <w:t>OPTIONAL</w:t>
      </w:r>
      <w:r>
        <w:t xml:space="preserve">,   </w:t>
      </w:r>
      <w:r>
        <w:rPr>
          <w:color w:val="808080"/>
        </w:rPr>
        <w:t>-- Need S</w:t>
      </w:r>
    </w:p>
    <w:p w14:paraId="603C8374" w14:textId="77777777" w:rsidR="004F39EB" w:rsidRDefault="00307E05">
      <w:pPr>
        <w:pStyle w:val="PL"/>
        <w:rPr>
          <w:color w:val="808080"/>
        </w:rPr>
      </w:pPr>
      <w:r>
        <w:t xml:space="preserve">    priorityIndicatorDCI-0-1-r16                      </w:t>
      </w:r>
      <w:r>
        <w:rPr>
          <w:color w:val="993366"/>
        </w:rPr>
        <w:t>ENUMERATED</w:t>
      </w:r>
      <w:r>
        <w:t xml:space="preserve"> {enabled}                                </w:t>
      </w:r>
      <w:r>
        <w:rPr>
          <w:color w:val="993366"/>
        </w:rPr>
        <w:t>OPTIONAL</w:t>
      </w:r>
      <w:r>
        <w:t xml:space="preserve">,   </w:t>
      </w:r>
      <w:r>
        <w:rPr>
          <w:color w:val="808080"/>
        </w:rPr>
        <w:t>-- Need S</w:t>
      </w:r>
    </w:p>
    <w:p w14:paraId="0C8BEF4E" w14:textId="77777777" w:rsidR="004F39EB" w:rsidRDefault="00307E05">
      <w:pPr>
        <w:pStyle w:val="PL"/>
        <w:rPr>
          <w:color w:val="808080"/>
        </w:rPr>
      </w:pPr>
      <w:r>
        <w:t xml:space="preserve">    pusch-RepTypeIndicatorDCI-0-1-r16                 </w:t>
      </w:r>
      <w:r>
        <w:rPr>
          <w:color w:val="993366"/>
        </w:rPr>
        <w:t>ENUMERATED</w:t>
      </w:r>
      <w:r>
        <w:t xml:space="preserve"> { pusch-RepTypeA, pusch-RepTypeB}        </w:t>
      </w:r>
      <w:r>
        <w:rPr>
          <w:color w:val="993366"/>
        </w:rPr>
        <w:t>OPTIONAL</w:t>
      </w:r>
      <w:r>
        <w:t xml:space="preserve">,   </w:t>
      </w:r>
      <w:r>
        <w:rPr>
          <w:color w:val="808080"/>
        </w:rPr>
        <w:t>-- Need R</w:t>
      </w:r>
    </w:p>
    <w:p w14:paraId="6F6847F8" w14:textId="77777777" w:rsidR="004F39EB" w:rsidRDefault="00307E05">
      <w:pPr>
        <w:pStyle w:val="PL"/>
        <w:rPr>
          <w:color w:val="808080"/>
        </w:rPr>
      </w:pPr>
      <w:r>
        <w:t xml:space="preserve">    frequencyHoppingDCI-0-1-r16                 </w:t>
      </w:r>
      <w:r>
        <w:rPr>
          <w:color w:val="993366"/>
        </w:rPr>
        <w:t>ENUMERATED</w:t>
      </w:r>
      <w:r>
        <w:t xml:space="preserve"> {interRepetition, interSlot}                   </w:t>
      </w:r>
      <w:r>
        <w:rPr>
          <w:color w:val="993366"/>
        </w:rPr>
        <w:t>OPTIONAL</w:t>
      </w:r>
      <w:r>
        <w:t xml:space="preserve">,   </w:t>
      </w:r>
      <w:r>
        <w:rPr>
          <w:color w:val="808080"/>
        </w:rPr>
        <w:t>-- Cond RepTypeB</w:t>
      </w:r>
    </w:p>
    <w:p w14:paraId="0E9DDD9F" w14:textId="77777777" w:rsidR="004F39EB" w:rsidRDefault="00307E05">
      <w:pPr>
        <w:pStyle w:val="PL"/>
        <w:rPr>
          <w:color w:val="808080"/>
        </w:rPr>
      </w:pPr>
      <w:r>
        <w:t xml:space="preserve">    uci-OnPUSCH-ListDCI-0-1-r16                 SetupRelease { UCI-OnPUSCH-ListDCI-0-1-r16  }             </w:t>
      </w:r>
      <w:r>
        <w:rPr>
          <w:color w:val="993366"/>
        </w:rPr>
        <w:t>OPTIONAL</w:t>
      </w:r>
      <w:r>
        <w:t xml:space="preserve">,  </w:t>
      </w:r>
      <w:r>
        <w:rPr>
          <w:color w:val="808080"/>
        </w:rPr>
        <w:t>-- Need M</w:t>
      </w:r>
    </w:p>
    <w:p w14:paraId="594BDF39" w14:textId="77777777" w:rsidR="004F39EB" w:rsidRDefault="00307E05">
      <w:pPr>
        <w:pStyle w:val="PL"/>
        <w:rPr>
          <w:color w:val="808080"/>
        </w:rPr>
      </w:pPr>
      <w:r>
        <w:t xml:space="preserve">    </w:t>
      </w:r>
      <w:r>
        <w:rPr>
          <w:color w:val="808080"/>
        </w:rPr>
        <w:t>-- End of the parameters for DCI format 0_1 introduced in V16.1.0</w:t>
      </w:r>
    </w:p>
    <w:p w14:paraId="4EBF6BF7" w14:textId="77777777" w:rsidR="004F39EB" w:rsidRDefault="00307E05">
      <w:pPr>
        <w:pStyle w:val="PL"/>
        <w:rPr>
          <w:color w:val="808080"/>
        </w:rPr>
      </w:pPr>
      <w:r>
        <w:t xml:space="preserve">    invalidSymbolPattern-r16                    InvalidSymbolPattern-r16                                  </w:t>
      </w:r>
      <w:r>
        <w:rPr>
          <w:color w:val="993366"/>
        </w:rPr>
        <w:t>OPTIONAL</w:t>
      </w:r>
      <w:r>
        <w:t xml:space="preserve">,   </w:t>
      </w:r>
      <w:r>
        <w:rPr>
          <w:color w:val="808080"/>
        </w:rPr>
        <w:t>-- Need S</w:t>
      </w:r>
    </w:p>
    <w:p w14:paraId="209DCFE7" w14:textId="77777777" w:rsidR="004F39EB" w:rsidRDefault="00307E05">
      <w:pPr>
        <w:pStyle w:val="PL"/>
        <w:rPr>
          <w:color w:val="808080"/>
        </w:rPr>
      </w:pPr>
      <w:r>
        <w:t xml:space="preserve">    pusch-PowerControl-v1610                SetupRelease {PUSCH-PowerControl-v1610}                       </w:t>
      </w:r>
      <w:r>
        <w:rPr>
          <w:color w:val="993366"/>
        </w:rPr>
        <w:t>OPTIONAL</w:t>
      </w:r>
      <w:r>
        <w:t xml:space="preserve">,   </w:t>
      </w:r>
      <w:r>
        <w:rPr>
          <w:color w:val="808080"/>
        </w:rPr>
        <w:t>-- Need M</w:t>
      </w:r>
    </w:p>
    <w:p w14:paraId="613D9D58" w14:textId="77777777" w:rsidR="004F39EB" w:rsidRDefault="00307E05">
      <w:pPr>
        <w:pStyle w:val="PL"/>
        <w:rPr>
          <w:color w:val="808080"/>
        </w:rPr>
      </w:pPr>
      <w:r>
        <w:t xml:space="preserve">    ul-FullPowerTransmission-r16            </w:t>
      </w:r>
      <w:r>
        <w:rPr>
          <w:color w:val="993366"/>
        </w:rPr>
        <w:t>ENUMERATED</w:t>
      </w:r>
      <w:r>
        <w:t xml:space="preserve"> {fullpower, fullpowerMode1, fullpowerMode2}         </w:t>
      </w:r>
      <w:r>
        <w:rPr>
          <w:color w:val="993366"/>
        </w:rPr>
        <w:t>OPTIONAL</w:t>
      </w:r>
      <w:r>
        <w:t xml:space="preserve">,   </w:t>
      </w:r>
      <w:r>
        <w:rPr>
          <w:color w:val="808080"/>
        </w:rPr>
        <w:t>-- Need R</w:t>
      </w:r>
    </w:p>
    <w:p w14:paraId="13CA1D4D" w14:textId="77777777" w:rsidR="004F39EB" w:rsidRDefault="00307E05">
      <w:pPr>
        <w:pStyle w:val="PL"/>
      </w:pPr>
      <w:r>
        <w:t xml:space="preserve">    pusch-TimeDomainAllocationListForMultiPUSCH-r16  SetupRelease { PUSCH-TimeDomainResourceAllocationList-r16 }</w:t>
      </w:r>
    </w:p>
    <w:p w14:paraId="4BD2CEC4" w14:textId="77777777" w:rsidR="004F39EB" w:rsidRDefault="00307E05">
      <w:pPr>
        <w:pStyle w:val="PL"/>
        <w:rPr>
          <w:color w:val="808080"/>
        </w:rPr>
      </w:pPr>
      <w:r>
        <w:t xml:space="preserve">                                                                                                          </w:t>
      </w:r>
      <w:r>
        <w:rPr>
          <w:color w:val="993366"/>
        </w:rPr>
        <w:t>OPTIONAL</w:t>
      </w:r>
      <w:r>
        <w:t xml:space="preserve">,  </w:t>
      </w:r>
      <w:r>
        <w:rPr>
          <w:color w:val="808080"/>
        </w:rPr>
        <w:t>--  Need M</w:t>
      </w:r>
    </w:p>
    <w:p w14:paraId="71530D17" w14:textId="77777777" w:rsidR="004F39EB" w:rsidRDefault="00307E05">
      <w:pPr>
        <w:pStyle w:val="PL"/>
        <w:rPr>
          <w:color w:val="808080"/>
        </w:rPr>
      </w:pPr>
      <w:r>
        <w:t xml:space="preserve">    numberOfInvalidSymbolsForDL-UL-Switching-r16        </w:t>
      </w:r>
      <w:r>
        <w:rPr>
          <w:color w:val="993366"/>
        </w:rPr>
        <w:t>INTEGER</w:t>
      </w:r>
      <w:r>
        <w:t xml:space="preserve"> (1..4)                                    </w:t>
      </w:r>
      <w:r>
        <w:rPr>
          <w:color w:val="993366"/>
        </w:rPr>
        <w:t>OPTIONAL</w:t>
      </w:r>
      <w:r>
        <w:t xml:space="preserve">    </w:t>
      </w:r>
      <w:r>
        <w:rPr>
          <w:color w:val="808080"/>
        </w:rPr>
        <w:t>-- Cond RepTypeB2</w:t>
      </w:r>
    </w:p>
    <w:p w14:paraId="1A2A2E08" w14:textId="77777777" w:rsidR="004F39EB" w:rsidRDefault="00307E05">
      <w:pPr>
        <w:pStyle w:val="PL"/>
      </w:pPr>
      <w:r>
        <w:t xml:space="preserve">    ]],</w:t>
      </w:r>
    </w:p>
    <w:p w14:paraId="5F34BA5A" w14:textId="77777777" w:rsidR="004F39EB" w:rsidRDefault="00307E05">
      <w:pPr>
        <w:pStyle w:val="PL"/>
      </w:pPr>
      <w:r>
        <w:t xml:space="preserve">    [[</w:t>
      </w:r>
    </w:p>
    <w:p w14:paraId="04DDF98C" w14:textId="77777777" w:rsidR="004F39EB" w:rsidRDefault="00307E05">
      <w:pPr>
        <w:pStyle w:val="PL"/>
        <w:rPr>
          <w:color w:val="808080"/>
        </w:rPr>
      </w:pPr>
      <w:r>
        <w:t xml:space="preserve">    ul-AccessConfigListDCI-0-2-r17          SetupRelease { UL-AccessConfigListDCI-0-2-r17 }               </w:t>
      </w:r>
      <w:r>
        <w:rPr>
          <w:color w:val="993366"/>
        </w:rPr>
        <w:t>OPTIONAL</w:t>
      </w:r>
      <w:r>
        <w:t xml:space="preserve">,  </w:t>
      </w:r>
      <w:r>
        <w:rPr>
          <w:color w:val="808080"/>
        </w:rPr>
        <w:t>-- Need M</w:t>
      </w:r>
    </w:p>
    <w:p w14:paraId="52BB2415" w14:textId="77777777" w:rsidR="004F39EB" w:rsidRDefault="00307E05">
      <w:pPr>
        <w:pStyle w:val="PL"/>
        <w:rPr>
          <w:color w:val="808080"/>
        </w:rPr>
      </w:pPr>
      <w:r>
        <w:t xml:space="preserve">    betaOffsetsCrossPri0-r17                SetupRelease { BetaOffsetsCrossPriSel-r17 }                   </w:t>
      </w:r>
      <w:r>
        <w:rPr>
          <w:color w:val="993366"/>
        </w:rPr>
        <w:t>OPTIONAL</w:t>
      </w:r>
      <w:r>
        <w:t xml:space="preserve">,  </w:t>
      </w:r>
      <w:r>
        <w:rPr>
          <w:color w:val="808080"/>
        </w:rPr>
        <w:t>-- Need M</w:t>
      </w:r>
    </w:p>
    <w:p w14:paraId="70642A9E" w14:textId="77777777" w:rsidR="004F39EB" w:rsidRDefault="00307E05">
      <w:pPr>
        <w:pStyle w:val="PL"/>
        <w:rPr>
          <w:color w:val="808080"/>
        </w:rPr>
      </w:pPr>
      <w:r>
        <w:t xml:space="preserve">    betaOffsetsCrossPri1-r17                SetupRelease { BetaOffsetsCrossPriSel-r17 }                   </w:t>
      </w:r>
      <w:r>
        <w:rPr>
          <w:color w:val="993366"/>
        </w:rPr>
        <w:t>OPTIONAL</w:t>
      </w:r>
      <w:r>
        <w:t xml:space="preserve">,  </w:t>
      </w:r>
      <w:r>
        <w:rPr>
          <w:color w:val="808080"/>
        </w:rPr>
        <w:t>-- Need M</w:t>
      </w:r>
    </w:p>
    <w:p w14:paraId="4DC3EC4E" w14:textId="77777777" w:rsidR="004F39EB" w:rsidRDefault="00307E05">
      <w:pPr>
        <w:pStyle w:val="PL"/>
        <w:rPr>
          <w:color w:val="808080"/>
        </w:rPr>
      </w:pPr>
      <w:r>
        <w:t xml:space="preserve">    betaOffsetsCrossPri0DCI-0-2-r17         SetupRelease { BetaOffsetsCrossPriSelDCI-0-2-r17 }            </w:t>
      </w:r>
      <w:r>
        <w:rPr>
          <w:color w:val="993366"/>
        </w:rPr>
        <w:t>OPTIONAL</w:t>
      </w:r>
      <w:r>
        <w:t xml:space="preserve">,  </w:t>
      </w:r>
      <w:r>
        <w:rPr>
          <w:color w:val="808080"/>
        </w:rPr>
        <w:t>-- Need M</w:t>
      </w:r>
    </w:p>
    <w:p w14:paraId="704D3E61" w14:textId="77777777" w:rsidR="004F39EB" w:rsidRDefault="00307E05">
      <w:pPr>
        <w:pStyle w:val="PL"/>
        <w:rPr>
          <w:color w:val="808080"/>
        </w:rPr>
      </w:pPr>
      <w:r>
        <w:t xml:space="preserve">    betaOffsetsCrossPri1DCI-0-2-r17         SetupRelease { BetaOffsetsCrossPriSelDCI-0-2-r17 }            </w:t>
      </w:r>
      <w:r>
        <w:rPr>
          <w:color w:val="993366"/>
        </w:rPr>
        <w:t>OPTIONAL</w:t>
      </w:r>
      <w:r>
        <w:t xml:space="preserve">,  </w:t>
      </w:r>
      <w:r>
        <w:rPr>
          <w:color w:val="808080"/>
        </w:rPr>
        <w:t>-- Need M</w:t>
      </w:r>
    </w:p>
    <w:p w14:paraId="5E5F0B78" w14:textId="77777777" w:rsidR="004F39EB" w:rsidRDefault="00307E05">
      <w:pPr>
        <w:pStyle w:val="PL"/>
        <w:rPr>
          <w:color w:val="808080"/>
        </w:rPr>
      </w:pPr>
      <w:r>
        <w:t xml:space="preserve">    mappingPattern-r17                      </w:t>
      </w:r>
      <w:r>
        <w:rPr>
          <w:color w:val="993366"/>
        </w:rPr>
        <w:t>ENUMERATED</w:t>
      </w:r>
      <w:r>
        <w:t xml:space="preserve"> {cyclicMapping, sequentialMapping}                 </w:t>
      </w:r>
      <w:r>
        <w:rPr>
          <w:color w:val="993366"/>
        </w:rPr>
        <w:t>OPTIONAL</w:t>
      </w:r>
      <w:r>
        <w:t xml:space="preserve">,  </w:t>
      </w:r>
      <w:r>
        <w:rPr>
          <w:color w:val="808080"/>
        </w:rPr>
        <w:t>-- Cond SRSsets</w:t>
      </w:r>
    </w:p>
    <w:p w14:paraId="7F47DAB9" w14:textId="77777777" w:rsidR="004F39EB" w:rsidRDefault="00307E05">
      <w:pPr>
        <w:pStyle w:val="PL"/>
        <w:rPr>
          <w:color w:val="808080"/>
        </w:rPr>
      </w:pPr>
      <w:r>
        <w:t xml:space="preserve">    secondTPCFieldDCI-0-1-r17               </w:t>
      </w:r>
      <w:r>
        <w:rPr>
          <w:color w:val="993366"/>
        </w:rPr>
        <w:t>ENUMERATED</w:t>
      </w:r>
      <w:r>
        <w:t xml:space="preserve"> {enabled}                                          </w:t>
      </w:r>
      <w:r>
        <w:rPr>
          <w:color w:val="993366"/>
        </w:rPr>
        <w:t>OPTIONAL</w:t>
      </w:r>
      <w:r>
        <w:t xml:space="preserve">,  </w:t>
      </w:r>
      <w:r>
        <w:rPr>
          <w:color w:val="808080"/>
        </w:rPr>
        <w:t>-- Need R</w:t>
      </w:r>
    </w:p>
    <w:p w14:paraId="029EED23" w14:textId="77777777" w:rsidR="004F39EB" w:rsidRDefault="00307E05">
      <w:pPr>
        <w:pStyle w:val="PL"/>
        <w:rPr>
          <w:color w:val="808080"/>
        </w:rPr>
      </w:pPr>
      <w:r>
        <w:t xml:space="preserve">    secondTPCFieldDCI-0-2-r17               </w:t>
      </w:r>
      <w:r>
        <w:rPr>
          <w:color w:val="993366"/>
        </w:rPr>
        <w:t>ENUMERATED</w:t>
      </w:r>
      <w:r>
        <w:t xml:space="preserve"> {enabled}                                          </w:t>
      </w:r>
      <w:r>
        <w:rPr>
          <w:color w:val="993366"/>
        </w:rPr>
        <w:t>OPTIONAL</w:t>
      </w:r>
      <w:r>
        <w:t xml:space="preserve">,  </w:t>
      </w:r>
      <w:r>
        <w:rPr>
          <w:color w:val="808080"/>
        </w:rPr>
        <w:t>-- Need R</w:t>
      </w:r>
    </w:p>
    <w:p w14:paraId="25FC09FE" w14:textId="77777777" w:rsidR="004F39EB" w:rsidRDefault="00307E05">
      <w:pPr>
        <w:pStyle w:val="PL"/>
        <w:rPr>
          <w:color w:val="808080"/>
        </w:rPr>
      </w:pPr>
      <w:r>
        <w:t xml:space="preserve">    sequenceOffsetForRV-r17                 </w:t>
      </w:r>
      <w:r>
        <w:rPr>
          <w:color w:val="993366"/>
        </w:rPr>
        <w:t>INTEGER</w:t>
      </w:r>
      <w:r>
        <w:t xml:space="preserve"> (0..3)                                                </w:t>
      </w:r>
      <w:r>
        <w:rPr>
          <w:color w:val="993366"/>
        </w:rPr>
        <w:t>OPTIONAL</w:t>
      </w:r>
      <w:r>
        <w:t xml:space="preserve">,  </w:t>
      </w:r>
      <w:r>
        <w:rPr>
          <w:color w:val="808080"/>
        </w:rPr>
        <w:t>-- Need R</w:t>
      </w:r>
    </w:p>
    <w:p w14:paraId="51182A8B" w14:textId="77777777" w:rsidR="004F39EB" w:rsidRDefault="00307E05">
      <w:pPr>
        <w:pStyle w:val="PL"/>
        <w:rPr>
          <w:color w:val="808080"/>
        </w:rPr>
      </w:pPr>
      <w:r>
        <w:t xml:space="preserve">    ul-AccessConfigListDCI-0-1-r17          SetupRelease { UL-AccessConfigListDCI-0-1-r17 }                </w:t>
      </w:r>
      <w:r>
        <w:rPr>
          <w:color w:val="993366"/>
        </w:rPr>
        <w:t>OPTIONAL</w:t>
      </w:r>
      <w:r>
        <w:t xml:space="preserve">,  </w:t>
      </w:r>
      <w:r>
        <w:rPr>
          <w:color w:val="808080"/>
        </w:rPr>
        <w:t>-- Need M</w:t>
      </w:r>
    </w:p>
    <w:p w14:paraId="2724FC1A" w14:textId="77777777" w:rsidR="004F39EB" w:rsidRDefault="00307E05">
      <w:pPr>
        <w:pStyle w:val="PL"/>
        <w:rPr>
          <w:color w:val="808080"/>
        </w:rPr>
      </w:pPr>
      <w:r>
        <w:t xml:space="preserve">    minimumSchedulingOffsetK2-r17           SetupRelease { MinSchedulingOffsetK2-Values-r17 }              </w:t>
      </w:r>
      <w:r>
        <w:rPr>
          <w:color w:val="993366"/>
        </w:rPr>
        <w:t>OPTIONAL</w:t>
      </w:r>
      <w:r>
        <w:t xml:space="preserve">,  </w:t>
      </w:r>
      <w:r>
        <w:rPr>
          <w:color w:val="808080"/>
        </w:rPr>
        <w:t>-- Need M</w:t>
      </w:r>
    </w:p>
    <w:p w14:paraId="50E8309C" w14:textId="77777777" w:rsidR="004F39EB" w:rsidRDefault="00307E05">
      <w:pPr>
        <w:pStyle w:val="PL"/>
        <w:rPr>
          <w:color w:val="808080"/>
        </w:rPr>
      </w:pPr>
      <w:r>
        <w:t xml:space="preserve">    availableSlotCounting-r17               </w:t>
      </w:r>
      <w:r>
        <w:rPr>
          <w:color w:val="993366"/>
        </w:rPr>
        <w:t>ENUMERATED</w:t>
      </w:r>
      <w:r>
        <w:t xml:space="preserve"> { enabled }                                         </w:t>
      </w:r>
      <w:r>
        <w:rPr>
          <w:color w:val="993366"/>
        </w:rPr>
        <w:t>OPTIONAL</w:t>
      </w:r>
      <w:r>
        <w:t xml:space="preserve">,  </w:t>
      </w:r>
      <w:r>
        <w:rPr>
          <w:color w:val="808080"/>
        </w:rPr>
        <w:t>-- Need S</w:t>
      </w:r>
    </w:p>
    <w:p w14:paraId="769DAF3A" w14:textId="77777777" w:rsidR="004F39EB" w:rsidRDefault="00307E05">
      <w:pPr>
        <w:pStyle w:val="PL"/>
        <w:rPr>
          <w:color w:val="808080"/>
        </w:rPr>
      </w:pPr>
      <w:r>
        <w:t xml:space="preserve">    dmrs-BundlingPUSCH-Config-r17           SetupRelease { DMRS-BundlingPUSCH-Config-r17 }                 </w:t>
      </w:r>
      <w:r>
        <w:rPr>
          <w:color w:val="993366"/>
        </w:rPr>
        <w:t>OPTIONAL</w:t>
      </w:r>
      <w:r>
        <w:t xml:space="preserve">,  </w:t>
      </w:r>
      <w:r>
        <w:rPr>
          <w:color w:val="808080"/>
        </w:rPr>
        <w:t>-- Need M</w:t>
      </w:r>
    </w:p>
    <w:p w14:paraId="1A584D1E" w14:textId="77777777" w:rsidR="004F39EB" w:rsidRDefault="00307E05">
      <w:pPr>
        <w:pStyle w:val="PL"/>
        <w:rPr>
          <w:color w:val="808080"/>
        </w:rPr>
      </w:pPr>
      <w:r>
        <w:t xml:space="preserve">    harq-ProcessNumberSizeDCI-0-2-v1700     </w:t>
      </w:r>
      <w:r>
        <w:rPr>
          <w:color w:val="993366"/>
        </w:rPr>
        <w:t>INTEGER</w:t>
      </w:r>
      <w:r>
        <w:t xml:space="preserve"> (5)                                                    </w:t>
      </w:r>
      <w:r>
        <w:rPr>
          <w:color w:val="993366"/>
        </w:rPr>
        <w:t>OPTIONAL</w:t>
      </w:r>
      <w:r>
        <w:t xml:space="preserve">,  </w:t>
      </w:r>
      <w:r>
        <w:rPr>
          <w:color w:val="808080"/>
        </w:rPr>
        <w:t>-- Need R</w:t>
      </w:r>
    </w:p>
    <w:p w14:paraId="489333EA" w14:textId="77777777" w:rsidR="004F39EB" w:rsidRDefault="00307E05">
      <w:pPr>
        <w:pStyle w:val="PL"/>
        <w:rPr>
          <w:color w:val="808080"/>
        </w:rPr>
      </w:pPr>
      <w:r>
        <w:t xml:space="preserve">    harq-ProcessNumberSizeDCI-0-1-r17       </w:t>
      </w:r>
      <w:r>
        <w:rPr>
          <w:color w:val="993366"/>
        </w:rPr>
        <w:t>INTEGER</w:t>
      </w:r>
      <w:r>
        <w:t xml:space="preserve"> (5)                                                    </w:t>
      </w:r>
      <w:r>
        <w:rPr>
          <w:color w:val="993366"/>
        </w:rPr>
        <w:t>OPTIONAL</w:t>
      </w:r>
      <w:r>
        <w:t xml:space="preserve">,  </w:t>
      </w:r>
      <w:r>
        <w:rPr>
          <w:color w:val="808080"/>
        </w:rPr>
        <w:t>-- Need R</w:t>
      </w:r>
    </w:p>
    <w:p w14:paraId="523B84CE" w14:textId="77777777" w:rsidR="004F39EB" w:rsidRDefault="00307E05">
      <w:pPr>
        <w:pStyle w:val="PL"/>
        <w:rPr>
          <w:color w:val="808080"/>
        </w:rPr>
      </w:pPr>
      <w:r>
        <w:t xml:space="preserve">    mpe-ResourcePoolToAddModList-r17       </w:t>
      </w:r>
      <w:r>
        <w:rPr>
          <w:color w:val="993366"/>
        </w:rPr>
        <w:t>SEQUENCE</w:t>
      </w:r>
      <w:r>
        <w:t xml:space="preserve"> (</w:t>
      </w:r>
      <w:r>
        <w:rPr>
          <w:color w:val="993366"/>
        </w:rPr>
        <w:t>SIZE</w:t>
      </w:r>
      <w:r>
        <w:t>(1..maxMPE-Resources-r17))</w:t>
      </w:r>
      <w:r>
        <w:rPr>
          <w:color w:val="993366"/>
        </w:rPr>
        <w:t xml:space="preserve"> OF</w:t>
      </w:r>
      <w:r>
        <w:t xml:space="preserve"> MPE-Resource-r17    </w:t>
      </w:r>
      <w:r>
        <w:rPr>
          <w:color w:val="993366"/>
        </w:rPr>
        <w:t>OPTIONAL</w:t>
      </w:r>
      <w:r>
        <w:t xml:space="preserve">,  </w:t>
      </w:r>
      <w:r>
        <w:rPr>
          <w:color w:val="808080"/>
        </w:rPr>
        <w:t>-- Need N</w:t>
      </w:r>
    </w:p>
    <w:p w14:paraId="5062A2C9" w14:textId="77777777" w:rsidR="004F39EB" w:rsidRDefault="00307E05">
      <w:pPr>
        <w:pStyle w:val="PL"/>
        <w:rPr>
          <w:color w:val="808080"/>
        </w:rPr>
      </w:pPr>
      <w:r>
        <w:t xml:space="preserve">    mpe-ResourcePoolToReleaseList-r17      </w:t>
      </w:r>
      <w:r>
        <w:rPr>
          <w:color w:val="993366"/>
        </w:rPr>
        <w:t>SEQUENCE</w:t>
      </w:r>
      <w:r>
        <w:t xml:space="preserve"> (</w:t>
      </w:r>
      <w:r>
        <w:rPr>
          <w:color w:val="993366"/>
        </w:rPr>
        <w:t>SIZE</w:t>
      </w:r>
      <w:r>
        <w:t>(1..maxMPE-Resources-r17))</w:t>
      </w:r>
      <w:r>
        <w:rPr>
          <w:color w:val="993366"/>
        </w:rPr>
        <w:t xml:space="preserve"> OF</w:t>
      </w:r>
      <w:r>
        <w:t xml:space="preserve"> MPE-ResourceId-r17  </w:t>
      </w:r>
      <w:r>
        <w:rPr>
          <w:color w:val="993366"/>
        </w:rPr>
        <w:t>OPTIONAL</w:t>
      </w:r>
      <w:r>
        <w:t xml:space="preserve">   </w:t>
      </w:r>
      <w:r>
        <w:rPr>
          <w:color w:val="808080"/>
        </w:rPr>
        <w:t>-- Need N</w:t>
      </w:r>
    </w:p>
    <w:p w14:paraId="730BCB96" w14:textId="77777777" w:rsidR="004F39EB" w:rsidRDefault="00307E05">
      <w:pPr>
        <w:pStyle w:val="PL"/>
      </w:pPr>
      <w:r>
        <w:t xml:space="preserve">    ]]</w:t>
      </w:r>
    </w:p>
    <w:p w14:paraId="268E4024" w14:textId="77777777" w:rsidR="004F39EB" w:rsidRDefault="00307E05">
      <w:pPr>
        <w:pStyle w:val="PL"/>
      </w:pPr>
      <w:r>
        <w:t>}</w:t>
      </w:r>
    </w:p>
    <w:p w14:paraId="3A3F684A" w14:textId="77777777" w:rsidR="004F39EB" w:rsidRDefault="004F39EB">
      <w:pPr>
        <w:pStyle w:val="PL"/>
      </w:pPr>
    </w:p>
    <w:p w14:paraId="2D90B61A" w14:textId="77777777" w:rsidR="004F39EB" w:rsidRDefault="00307E05">
      <w:pPr>
        <w:pStyle w:val="PL"/>
      </w:pPr>
      <w:r>
        <w:t xml:space="preserve">UCI-OnPUSCH ::=                         </w:t>
      </w:r>
      <w:r>
        <w:rPr>
          <w:color w:val="993366"/>
        </w:rPr>
        <w:t>SEQUENCE</w:t>
      </w:r>
      <w:r>
        <w:t xml:space="preserve"> {</w:t>
      </w:r>
    </w:p>
    <w:p w14:paraId="23A6C768" w14:textId="77777777" w:rsidR="004F39EB" w:rsidRDefault="00307E05">
      <w:pPr>
        <w:pStyle w:val="PL"/>
      </w:pPr>
      <w:r>
        <w:t xml:space="preserve">    betaOffsets                             </w:t>
      </w:r>
      <w:r>
        <w:rPr>
          <w:color w:val="993366"/>
        </w:rPr>
        <w:t>CHOICE</w:t>
      </w:r>
      <w:r>
        <w:t xml:space="preserve"> {</w:t>
      </w:r>
    </w:p>
    <w:p w14:paraId="503CB0F4" w14:textId="77777777" w:rsidR="004F39EB" w:rsidRDefault="00307E05">
      <w:pPr>
        <w:pStyle w:val="PL"/>
      </w:pPr>
      <w:r>
        <w:t xml:space="preserve">        dynamic                             </w:t>
      </w:r>
      <w:r>
        <w:rPr>
          <w:color w:val="993366"/>
        </w:rPr>
        <w:t>SEQUENCE</w:t>
      </w:r>
      <w:r>
        <w:t xml:space="preserve"> (</w:t>
      </w:r>
      <w:r>
        <w:rPr>
          <w:color w:val="993366"/>
        </w:rPr>
        <w:t>SIZE</w:t>
      </w:r>
      <w:r>
        <w:t xml:space="preserve"> (4))</w:t>
      </w:r>
      <w:r>
        <w:rPr>
          <w:color w:val="993366"/>
        </w:rPr>
        <w:t xml:space="preserve"> OF</w:t>
      </w:r>
      <w:r>
        <w:t xml:space="preserve"> BetaOffsets,</w:t>
      </w:r>
    </w:p>
    <w:p w14:paraId="435D681E" w14:textId="77777777" w:rsidR="004F39EB" w:rsidRDefault="00307E05">
      <w:pPr>
        <w:pStyle w:val="PL"/>
      </w:pPr>
      <w:r>
        <w:t xml:space="preserve">        semiStatic                          BetaOffsets</w:t>
      </w:r>
    </w:p>
    <w:p w14:paraId="71701AD1" w14:textId="77777777" w:rsidR="004F39EB" w:rsidRDefault="00307E05">
      <w:pPr>
        <w:pStyle w:val="PL"/>
        <w:rPr>
          <w:color w:val="808080"/>
        </w:rPr>
      </w:pPr>
      <w:r>
        <w:t xml:space="preserve">    }                                                                                                 </w:t>
      </w:r>
      <w:r>
        <w:rPr>
          <w:color w:val="993366"/>
        </w:rPr>
        <w:t>OPTIONAL</w:t>
      </w:r>
      <w:r>
        <w:t xml:space="preserve">, </w:t>
      </w:r>
      <w:r>
        <w:rPr>
          <w:color w:val="808080"/>
        </w:rPr>
        <w:t>-- Need M</w:t>
      </w:r>
    </w:p>
    <w:p w14:paraId="74C1AE8C" w14:textId="77777777" w:rsidR="004F39EB" w:rsidRDefault="00307E05">
      <w:pPr>
        <w:pStyle w:val="PL"/>
      </w:pPr>
      <w:r>
        <w:t xml:space="preserve">    scaling                                 </w:t>
      </w:r>
      <w:r>
        <w:rPr>
          <w:color w:val="993366"/>
        </w:rPr>
        <w:t>ENUMERATED</w:t>
      </w:r>
      <w:r>
        <w:t xml:space="preserve"> { f0p5, f0p65, f0p8, f1 }</w:t>
      </w:r>
    </w:p>
    <w:p w14:paraId="45521CFB" w14:textId="77777777" w:rsidR="004F39EB" w:rsidRDefault="00307E05">
      <w:pPr>
        <w:pStyle w:val="PL"/>
      </w:pPr>
      <w:r>
        <w:t>}</w:t>
      </w:r>
    </w:p>
    <w:p w14:paraId="7A2EA737" w14:textId="77777777" w:rsidR="004F39EB" w:rsidRDefault="004F39EB">
      <w:pPr>
        <w:pStyle w:val="PL"/>
      </w:pPr>
    </w:p>
    <w:p w14:paraId="6AD1E79B" w14:textId="77777777" w:rsidR="004F39EB" w:rsidRDefault="00307E05">
      <w:pPr>
        <w:pStyle w:val="PL"/>
      </w:pPr>
      <w:r>
        <w:t xml:space="preserve">MinSchedulingOffsetK2-Values-r16 ::=    </w:t>
      </w:r>
      <w:r>
        <w:rPr>
          <w:color w:val="993366"/>
        </w:rPr>
        <w:t>SEQUENCE</w:t>
      </w:r>
      <w:r>
        <w:t xml:space="preserve"> (</w:t>
      </w:r>
      <w:r>
        <w:rPr>
          <w:color w:val="993366"/>
        </w:rPr>
        <w:t>SIZE</w:t>
      </w:r>
      <w:r>
        <w:t xml:space="preserve"> (1..maxNrOfMinSchedulingOffsetValues-r16))</w:t>
      </w:r>
      <w:r>
        <w:rPr>
          <w:color w:val="993366"/>
        </w:rPr>
        <w:t xml:space="preserve"> OF</w:t>
      </w:r>
      <w:r>
        <w:t xml:space="preserve"> </w:t>
      </w:r>
      <w:r>
        <w:rPr>
          <w:color w:val="993366"/>
        </w:rPr>
        <w:t>INTEGER</w:t>
      </w:r>
      <w:r>
        <w:t xml:space="preserve"> (0..maxK2-SchedulingOffset-r16)</w:t>
      </w:r>
    </w:p>
    <w:p w14:paraId="11AF249D" w14:textId="77777777" w:rsidR="004F39EB" w:rsidRDefault="004F39EB">
      <w:pPr>
        <w:pStyle w:val="PL"/>
      </w:pPr>
    </w:p>
    <w:p w14:paraId="071C65E4" w14:textId="77777777" w:rsidR="004F39EB" w:rsidRDefault="00307E05">
      <w:pPr>
        <w:pStyle w:val="PL"/>
      </w:pPr>
      <w:r>
        <w:t xml:space="preserve">MinSchedulingOffsetK2-Values-r17 ::=    </w:t>
      </w:r>
      <w:r>
        <w:rPr>
          <w:color w:val="993366"/>
        </w:rPr>
        <w:t>SEQUENCE</w:t>
      </w:r>
      <w:r>
        <w:t xml:space="preserve"> (</w:t>
      </w:r>
      <w:r>
        <w:rPr>
          <w:color w:val="993366"/>
        </w:rPr>
        <w:t>SIZE</w:t>
      </w:r>
      <w:r>
        <w:t xml:space="preserve"> (1..maxNrOfMinSchedulingOffsetValues-r16))</w:t>
      </w:r>
      <w:r>
        <w:rPr>
          <w:color w:val="993366"/>
        </w:rPr>
        <w:t xml:space="preserve"> OF</w:t>
      </w:r>
      <w:r>
        <w:t xml:space="preserve"> </w:t>
      </w:r>
      <w:r>
        <w:rPr>
          <w:color w:val="993366"/>
        </w:rPr>
        <w:t>INTEGER</w:t>
      </w:r>
      <w:r>
        <w:t xml:space="preserve"> (0..maxK2-SchedulingOffset-r17)</w:t>
      </w:r>
    </w:p>
    <w:p w14:paraId="677DA0E9" w14:textId="77777777" w:rsidR="004F39EB" w:rsidRDefault="004F39EB">
      <w:pPr>
        <w:pStyle w:val="PL"/>
      </w:pPr>
    </w:p>
    <w:p w14:paraId="5992F69D" w14:textId="77777777" w:rsidR="004F39EB" w:rsidRDefault="00307E05">
      <w:pPr>
        <w:pStyle w:val="PL"/>
      </w:pPr>
      <w:r>
        <w:t xml:space="preserve">UCI-OnPUSCH-DCI-0-2-r16 ::=             </w:t>
      </w:r>
      <w:r>
        <w:rPr>
          <w:color w:val="993366"/>
        </w:rPr>
        <w:t>SEQUENCE</w:t>
      </w:r>
      <w:r>
        <w:t xml:space="preserve"> {</w:t>
      </w:r>
    </w:p>
    <w:p w14:paraId="760BDB6B" w14:textId="77777777" w:rsidR="004F39EB" w:rsidRDefault="00307E05">
      <w:pPr>
        <w:pStyle w:val="PL"/>
      </w:pPr>
      <w:r>
        <w:t xml:space="preserve">    betaOffsetsDCI-0-2-r16                  </w:t>
      </w:r>
      <w:r>
        <w:rPr>
          <w:color w:val="993366"/>
        </w:rPr>
        <w:t>CHOICE</w:t>
      </w:r>
      <w:r>
        <w:t xml:space="preserve"> {</w:t>
      </w:r>
    </w:p>
    <w:p w14:paraId="3FED97C6" w14:textId="77777777" w:rsidR="004F39EB" w:rsidRDefault="00307E05">
      <w:pPr>
        <w:pStyle w:val="PL"/>
      </w:pPr>
      <w:r>
        <w:t xml:space="preserve">        dynamicDCI-0-2-r16                      </w:t>
      </w:r>
      <w:r>
        <w:rPr>
          <w:color w:val="993366"/>
        </w:rPr>
        <w:t>CHOICE</w:t>
      </w:r>
      <w:r>
        <w:t xml:space="preserve"> {</w:t>
      </w:r>
    </w:p>
    <w:p w14:paraId="18E4632B" w14:textId="77777777" w:rsidR="004F39EB" w:rsidRDefault="00307E05">
      <w:pPr>
        <w:pStyle w:val="PL"/>
      </w:pPr>
      <w:r>
        <w:t xml:space="preserve">            oneBit-r16                              </w:t>
      </w:r>
      <w:r>
        <w:rPr>
          <w:color w:val="993366"/>
        </w:rPr>
        <w:t>SEQUENCE</w:t>
      </w:r>
      <w:r>
        <w:t xml:space="preserve"> (</w:t>
      </w:r>
      <w:r>
        <w:rPr>
          <w:color w:val="993366"/>
        </w:rPr>
        <w:t>SIZE</w:t>
      </w:r>
      <w:r>
        <w:t xml:space="preserve"> (2))</w:t>
      </w:r>
      <w:r>
        <w:rPr>
          <w:color w:val="993366"/>
        </w:rPr>
        <w:t xml:space="preserve"> OF</w:t>
      </w:r>
      <w:r>
        <w:t xml:space="preserve"> BetaOffsets,</w:t>
      </w:r>
    </w:p>
    <w:p w14:paraId="0CBD331A" w14:textId="77777777" w:rsidR="004F39EB" w:rsidRDefault="00307E05">
      <w:pPr>
        <w:pStyle w:val="PL"/>
      </w:pPr>
      <w:r>
        <w:t xml:space="preserve">            twoBits-r16                             </w:t>
      </w:r>
      <w:r>
        <w:rPr>
          <w:color w:val="993366"/>
        </w:rPr>
        <w:t>SEQUENCE</w:t>
      </w:r>
      <w:r>
        <w:t xml:space="preserve"> (</w:t>
      </w:r>
      <w:r>
        <w:rPr>
          <w:color w:val="993366"/>
        </w:rPr>
        <w:t>SIZE</w:t>
      </w:r>
      <w:r>
        <w:t xml:space="preserve"> (4))</w:t>
      </w:r>
      <w:r>
        <w:rPr>
          <w:color w:val="993366"/>
        </w:rPr>
        <w:t xml:space="preserve"> OF</w:t>
      </w:r>
      <w:r>
        <w:t xml:space="preserve"> BetaOffsets</w:t>
      </w:r>
    </w:p>
    <w:p w14:paraId="515E350D" w14:textId="77777777" w:rsidR="004F39EB" w:rsidRDefault="00307E05">
      <w:pPr>
        <w:pStyle w:val="PL"/>
      </w:pPr>
      <w:r>
        <w:t xml:space="preserve">        },</w:t>
      </w:r>
    </w:p>
    <w:p w14:paraId="26260DF0" w14:textId="77777777" w:rsidR="004F39EB" w:rsidRDefault="00307E05">
      <w:pPr>
        <w:pStyle w:val="PL"/>
      </w:pPr>
      <w:r>
        <w:t xml:space="preserve">        semiStaticDCI-0-2-r16          BetaOffsets</w:t>
      </w:r>
    </w:p>
    <w:p w14:paraId="1CF17E57" w14:textId="77777777" w:rsidR="004F39EB" w:rsidRDefault="00307E05">
      <w:pPr>
        <w:pStyle w:val="PL"/>
        <w:rPr>
          <w:color w:val="808080"/>
        </w:rPr>
      </w:pPr>
      <w:r>
        <w:t xml:space="preserve">    }                                                                                                 </w:t>
      </w:r>
      <w:r>
        <w:rPr>
          <w:color w:val="993366"/>
        </w:rPr>
        <w:t>OPTIONAL</w:t>
      </w:r>
      <w:r>
        <w:t xml:space="preserve">,   </w:t>
      </w:r>
      <w:r>
        <w:rPr>
          <w:color w:val="808080"/>
        </w:rPr>
        <w:t>-- Need M</w:t>
      </w:r>
    </w:p>
    <w:p w14:paraId="77889463" w14:textId="77777777" w:rsidR="004F39EB" w:rsidRDefault="00307E05">
      <w:pPr>
        <w:pStyle w:val="PL"/>
      </w:pPr>
      <w:r>
        <w:t xml:space="preserve">    scalingDCI-0-2-r16                 </w:t>
      </w:r>
      <w:r>
        <w:rPr>
          <w:color w:val="993366"/>
        </w:rPr>
        <w:t>ENUMERATED</w:t>
      </w:r>
      <w:r>
        <w:t xml:space="preserve"> { f0p5, f0p65, f0p8, f1 }</w:t>
      </w:r>
    </w:p>
    <w:p w14:paraId="4DB1906D" w14:textId="77777777" w:rsidR="004F39EB" w:rsidRDefault="00307E05">
      <w:pPr>
        <w:pStyle w:val="PL"/>
      </w:pPr>
      <w:r>
        <w:t>}</w:t>
      </w:r>
    </w:p>
    <w:p w14:paraId="2FFE862E" w14:textId="77777777" w:rsidR="004F39EB" w:rsidRDefault="004F39EB">
      <w:pPr>
        <w:pStyle w:val="PL"/>
      </w:pPr>
    </w:p>
    <w:p w14:paraId="526E71B8" w14:textId="77777777" w:rsidR="004F39EB" w:rsidRDefault="00307E05">
      <w:pPr>
        <w:pStyle w:val="PL"/>
      </w:pPr>
      <w:r>
        <w:t xml:space="preserve">FrequencyHoppingOffsetListsDCI-0-2-r16 ::=  </w:t>
      </w:r>
      <w:r>
        <w:rPr>
          <w:color w:val="993366"/>
        </w:rPr>
        <w:t>SEQUENCE</w:t>
      </w:r>
      <w:r>
        <w:t xml:space="preserve"> (</w:t>
      </w:r>
      <w:r>
        <w:rPr>
          <w:color w:val="993366"/>
        </w:rPr>
        <w:t>SIZE</w:t>
      </w:r>
      <w:r>
        <w:t xml:space="preserve"> (1..4))</w:t>
      </w:r>
      <w:r>
        <w:rPr>
          <w:color w:val="993366"/>
        </w:rPr>
        <w:t xml:space="preserve"> OF</w:t>
      </w:r>
      <w:r>
        <w:t xml:space="preserve"> </w:t>
      </w:r>
      <w:r>
        <w:rPr>
          <w:color w:val="993366"/>
        </w:rPr>
        <w:t>INTEGER</w:t>
      </w:r>
      <w:r>
        <w:t xml:space="preserve"> (1.. maxNrofPhysicalResourceBlocks-1)</w:t>
      </w:r>
    </w:p>
    <w:p w14:paraId="720D85F8" w14:textId="77777777" w:rsidR="004F39EB" w:rsidRDefault="004F39EB">
      <w:pPr>
        <w:pStyle w:val="PL"/>
      </w:pPr>
    </w:p>
    <w:p w14:paraId="0BD96B0A" w14:textId="77777777" w:rsidR="004F39EB" w:rsidRDefault="00307E05">
      <w:pPr>
        <w:pStyle w:val="PL"/>
      </w:pPr>
      <w:r>
        <w:t xml:space="preserve">UCI-OnPUSCH-ListDCI-0-2-r16 ::=  </w:t>
      </w:r>
      <w:r>
        <w:rPr>
          <w:color w:val="993366"/>
        </w:rPr>
        <w:t>SEQUENCE</w:t>
      </w:r>
      <w:r>
        <w:t xml:space="preserve"> (</w:t>
      </w:r>
      <w:r>
        <w:rPr>
          <w:color w:val="993366"/>
        </w:rPr>
        <w:t>SIZE</w:t>
      </w:r>
      <w:r>
        <w:t xml:space="preserve"> (1..2))</w:t>
      </w:r>
      <w:r>
        <w:rPr>
          <w:color w:val="993366"/>
        </w:rPr>
        <w:t xml:space="preserve"> OF</w:t>
      </w:r>
      <w:r>
        <w:t xml:space="preserve"> UCI-OnPUSCH-DCI-0-2-r16</w:t>
      </w:r>
    </w:p>
    <w:p w14:paraId="2EEC207F" w14:textId="77777777" w:rsidR="004F39EB" w:rsidRDefault="004F39EB">
      <w:pPr>
        <w:pStyle w:val="PL"/>
      </w:pPr>
    </w:p>
    <w:p w14:paraId="33A77504" w14:textId="77777777" w:rsidR="004F39EB" w:rsidRDefault="00307E05">
      <w:pPr>
        <w:pStyle w:val="PL"/>
      </w:pPr>
      <w:r>
        <w:t xml:space="preserve">UCI-OnPUSCH-ListDCI-0-1-r16 ::=  </w:t>
      </w:r>
      <w:r>
        <w:rPr>
          <w:color w:val="993366"/>
        </w:rPr>
        <w:t>SEQUENCE</w:t>
      </w:r>
      <w:r>
        <w:t xml:space="preserve"> (</w:t>
      </w:r>
      <w:r>
        <w:rPr>
          <w:color w:val="993366"/>
        </w:rPr>
        <w:t>SIZE</w:t>
      </w:r>
      <w:r>
        <w:t xml:space="preserve"> (1..2))</w:t>
      </w:r>
      <w:r>
        <w:rPr>
          <w:color w:val="993366"/>
        </w:rPr>
        <w:t xml:space="preserve"> OF</w:t>
      </w:r>
      <w:r>
        <w:t xml:space="preserve"> UCI-OnPUSCH</w:t>
      </w:r>
    </w:p>
    <w:p w14:paraId="3A40DBDE" w14:textId="77777777" w:rsidR="004F39EB" w:rsidRDefault="004F39EB">
      <w:pPr>
        <w:pStyle w:val="PL"/>
      </w:pPr>
    </w:p>
    <w:p w14:paraId="653F9D14" w14:textId="77777777" w:rsidR="004F39EB" w:rsidRDefault="00307E05">
      <w:pPr>
        <w:pStyle w:val="PL"/>
      </w:pPr>
      <w:r>
        <w:t xml:space="preserve">UL-AccessConfigListDCI-0-1-r16 ::= </w:t>
      </w:r>
      <w:r>
        <w:rPr>
          <w:color w:val="993366"/>
        </w:rPr>
        <w:t>SEQUENCE</w:t>
      </w:r>
      <w:r>
        <w:t xml:space="preserve"> (</w:t>
      </w:r>
      <w:r>
        <w:rPr>
          <w:color w:val="993366"/>
        </w:rPr>
        <w:t>SIZE</w:t>
      </w:r>
      <w:r>
        <w:t xml:space="preserve"> (1..64))</w:t>
      </w:r>
      <w:r>
        <w:rPr>
          <w:color w:val="993366"/>
        </w:rPr>
        <w:t xml:space="preserve"> OF</w:t>
      </w:r>
      <w:r>
        <w:t xml:space="preserve"> </w:t>
      </w:r>
      <w:r>
        <w:rPr>
          <w:color w:val="993366"/>
        </w:rPr>
        <w:t>INTEGER</w:t>
      </w:r>
      <w:r>
        <w:t xml:space="preserve"> (0..63)</w:t>
      </w:r>
    </w:p>
    <w:p w14:paraId="5479E267" w14:textId="77777777" w:rsidR="004F39EB" w:rsidRDefault="004F39EB">
      <w:pPr>
        <w:pStyle w:val="PL"/>
      </w:pPr>
    </w:p>
    <w:p w14:paraId="62EF76F6" w14:textId="77777777" w:rsidR="004F39EB" w:rsidRDefault="00307E05">
      <w:pPr>
        <w:pStyle w:val="PL"/>
      </w:pPr>
      <w:r>
        <w:t xml:space="preserve">UL-AccessConfigListDCI-0-1-r17 ::= </w:t>
      </w:r>
      <w:r>
        <w:rPr>
          <w:color w:val="993366"/>
        </w:rPr>
        <w:t>SEQUENCE</w:t>
      </w:r>
      <w:r>
        <w:t xml:space="preserve"> (</w:t>
      </w:r>
      <w:r>
        <w:rPr>
          <w:color w:val="993366"/>
        </w:rPr>
        <w:t>SIZE</w:t>
      </w:r>
      <w:r>
        <w:t xml:space="preserve"> (1..3))</w:t>
      </w:r>
      <w:r>
        <w:rPr>
          <w:color w:val="993366"/>
        </w:rPr>
        <w:t xml:space="preserve"> OF</w:t>
      </w:r>
      <w:r>
        <w:t xml:space="preserve"> </w:t>
      </w:r>
      <w:r>
        <w:rPr>
          <w:color w:val="993366"/>
        </w:rPr>
        <w:t>INTEGER</w:t>
      </w:r>
      <w:r>
        <w:t xml:space="preserve"> (0..2)</w:t>
      </w:r>
    </w:p>
    <w:p w14:paraId="17B3AAA3" w14:textId="77777777" w:rsidR="004F39EB" w:rsidRDefault="004F39EB">
      <w:pPr>
        <w:pStyle w:val="PL"/>
      </w:pPr>
    </w:p>
    <w:p w14:paraId="62A5FEF0" w14:textId="77777777" w:rsidR="004F39EB" w:rsidRDefault="00307E05">
      <w:pPr>
        <w:pStyle w:val="PL"/>
      </w:pPr>
      <w:r>
        <w:t xml:space="preserve">UL-AccessConfigListDCI-0-2-r17 ::= </w:t>
      </w:r>
      <w:r>
        <w:rPr>
          <w:color w:val="993366"/>
        </w:rPr>
        <w:t>SEQUENCE</w:t>
      </w:r>
      <w:r>
        <w:t xml:space="preserve"> (</w:t>
      </w:r>
      <w:r>
        <w:rPr>
          <w:color w:val="993366"/>
        </w:rPr>
        <w:t>SIZE</w:t>
      </w:r>
      <w:r>
        <w:t xml:space="preserve"> (1..64))</w:t>
      </w:r>
      <w:r>
        <w:rPr>
          <w:color w:val="993366"/>
        </w:rPr>
        <w:t xml:space="preserve"> OF</w:t>
      </w:r>
      <w:r>
        <w:t xml:space="preserve"> </w:t>
      </w:r>
      <w:r>
        <w:rPr>
          <w:color w:val="993366"/>
        </w:rPr>
        <w:t>INTEGER</w:t>
      </w:r>
      <w:r>
        <w:t xml:space="preserve"> (0..63)</w:t>
      </w:r>
    </w:p>
    <w:p w14:paraId="15322138" w14:textId="77777777" w:rsidR="004F39EB" w:rsidRDefault="004F39EB">
      <w:pPr>
        <w:pStyle w:val="PL"/>
      </w:pPr>
    </w:p>
    <w:p w14:paraId="3F3127A0" w14:textId="77777777" w:rsidR="004F39EB" w:rsidRDefault="00307E05">
      <w:pPr>
        <w:pStyle w:val="PL"/>
      </w:pPr>
      <w:r>
        <w:t xml:space="preserve">BetaOffsetsCrossPriSel-r17 ::= </w:t>
      </w:r>
      <w:r>
        <w:rPr>
          <w:color w:val="993366"/>
        </w:rPr>
        <w:t>CHOICE</w:t>
      </w:r>
      <w:r>
        <w:t xml:space="preserve"> {</w:t>
      </w:r>
    </w:p>
    <w:p w14:paraId="5BCA0D80" w14:textId="77777777" w:rsidR="004F39EB" w:rsidRDefault="00307E05">
      <w:pPr>
        <w:pStyle w:val="PL"/>
      </w:pPr>
      <w:r>
        <w:t xml:space="preserve">    dynamic-r17         </w:t>
      </w:r>
      <w:r>
        <w:rPr>
          <w:color w:val="993366"/>
        </w:rPr>
        <w:t>SEQUENCE</w:t>
      </w:r>
      <w:r>
        <w:t xml:space="preserve"> (</w:t>
      </w:r>
      <w:r>
        <w:rPr>
          <w:color w:val="993366"/>
        </w:rPr>
        <w:t>SIZE</w:t>
      </w:r>
      <w:r>
        <w:t xml:space="preserve"> (4))</w:t>
      </w:r>
      <w:r>
        <w:rPr>
          <w:color w:val="993366"/>
        </w:rPr>
        <w:t xml:space="preserve"> OF</w:t>
      </w:r>
      <w:r>
        <w:t xml:space="preserve"> BetaOffsetsCrossPri-r17,</w:t>
      </w:r>
    </w:p>
    <w:p w14:paraId="7174C24F" w14:textId="77777777" w:rsidR="004F39EB" w:rsidRDefault="00307E05">
      <w:pPr>
        <w:pStyle w:val="PL"/>
      </w:pPr>
      <w:r>
        <w:t xml:space="preserve">    semiStatic-r17          BetaOffsetsCrossPri-r17</w:t>
      </w:r>
    </w:p>
    <w:p w14:paraId="274F5699" w14:textId="77777777" w:rsidR="004F39EB" w:rsidRDefault="00307E05">
      <w:pPr>
        <w:pStyle w:val="PL"/>
      </w:pPr>
      <w:r>
        <w:t>}</w:t>
      </w:r>
    </w:p>
    <w:p w14:paraId="29B9F5D6" w14:textId="77777777" w:rsidR="004F39EB" w:rsidRDefault="004F39EB">
      <w:pPr>
        <w:pStyle w:val="PL"/>
      </w:pPr>
    </w:p>
    <w:p w14:paraId="5E18ECCE" w14:textId="77777777" w:rsidR="004F39EB" w:rsidRDefault="00307E05">
      <w:pPr>
        <w:pStyle w:val="PL"/>
      </w:pPr>
      <w:r>
        <w:t xml:space="preserve">BetaOffsetsCrossPriSelDCI-0-2-r17 ::= </w:t>
      </w:r>
      <w:r>
        <w:rPr>
          <w:color w:val="993366"/>
        </w:rPr>
        <w:t>CHOICE</w:t>
      </w:r>
      <w:r>
        <w:t xml:space="preserve"> {</w:t>
      </w:r>
    </w:p>
    <w:p w14:paraId="7D418169" w14:textId="77777777" w:rsidR="004F39EB" w:rsidRDefault="00307E05">
      <w:pPr>
        <w:pStyle w:val="PL"/>
      </w:pPr>
      <w:r>
        <w:t xml:space="preserve">    dynamicDCI-0-2-r17      </w:t>
      </w:r>
      <w:r>
        <w:rPr>
          <w:color w:val="993366"/>
        </w:rPr>
        <w:t>CHOICE</w:t>
      </w:r>
      <w:r>
        <w:t xml:space="preserve"> {</w:t>
      </w:r>
    </w:p>
    <w:p w14:paraId="550E8C88" w14:textId="77777777" w:rsidR="004F39EB" w:rsidRDefault="00307E05">
      <w:pPr>
        <w:pStyle w:val="PL"/>
      </w:pPr>
      <w:r>
        <w:t xml:space="preserve">        oneBit-r17              </w:t>
      </w:r>
      <w:r>
        <w:rPr>
          <w:color w:val="993366"/>
        </w:rPr>
        <w:t>SEQUENCE</w:t>
      </w:r>
      <w:r>
        <w:t xml:space="preserve"> (</w:t>
      </w:r>
      <w:r>
        <w:rPr>
          <w:color w:val="993366"/>
        </w:rPr>
        <w:t>SIZE</w:t>
      </w:r>
      <w:r>
        <w:t xml:space="preserve"> (2))</w:t>
      </w:r>
      <w:r>
        <w:rPr>
          <w:color w:val="993366"/>
        </w:rPr>
        <w:t xml:space="preserve"> OF</w:t>
      </w:r>
      <w:r>
        <w:t xml:space="preserve"> BetaOffsetsCrossPri-r17,</w:t>
      </w:r>
    </w:p>
    <w:p w14:paraId="2A32331F" w14:textId="77777777" w:rsidR="004F39EB" w:rsidRDefault="00307E05">
      <w:pPr>
        <w:pStyle w:val="PL"/>
      </w:pPr>
      <w:r>
        <w:t xml:space="preserve">        twoBits-r17             </w:t>
      </w:r>
      <w:r>
        <w:rPr>
          <w:color w:val="993366"/>
        </w:rPr>
        <w:t>SEQUENCE</w:t>
      </w:r>
      <w:r>
        <w:t xml:space="preserve"> (</w:t>
      </w:r>
      <w:r>
        <w:rPr>
          <w:color w:val="993366"/>
        </w:rPr>
        <w:t>SIZE</w:t>
      </w:r>
      <w:r>
        <w:t xml:space="preserve"> (4))</w:t>
      </w:r>
      <w:r>
        <w:rPr>
          <w:color w:val="993366"/>
        </w:rPr>
        <w:t xml:space="preserve"> OF</w:t>
      </w:r>
      <w:r>
        <w:t xml:space="preserve"> BetaOffsetsCrossPri-r17</w:t>
      </w:r>
    </w:p>
    <w:p w14:paraId="62DFED73" w14:textId="77777777" w:rsidR="004F39EB" w:rsidRDefault="00307E05">
      <w:pPr>
        <w:pStyle w:val="PL"/>
      </w:pPr>
      <w:r>
        <w:t xml:space="preserve">    },</w:t>
      </w:r>
    </w:p>
    <w:p w14:paraId="43A52FAA" w14:textId="77777777" w:rsidR="004F39EB" w:rsidRDefault="00307E05">
      <w:pPr>
        <w:pStyle w:val="PL"/>
      </w:pPr>
      <w:r>
        <w:t xml:space="preserve">    semiStaticDCI-0-2-r17   BetaOffsetsCrossPri-r17</w:t>
      </w:r>
    </w:p>
    <w:p w14:paraId="33227343" w14:textId="77777777" w:rsidR="004F39EB" w:rsidRDefault="00307E05">
      <w:pPr>
        <w:pStyle w:val="PL"/>
      </w:pPr>
      <w:r>
        <w:t>}</w:t>
      </w:r>
    </w:p>
    <w:p w14:paraId="4BAC9766" w14:textId="77777777" w:rsidR="004F39EB" w:rsidRDefault="004F39EB">
      <w:pPr>
        <w:pStyle w:val="PL"/>
      </w:pPr>
    </w:p>
    <w:p w14:paraId="3738F787" w14:textId="77777777" w:rsidR="004F39EB" w:rsidRDefault="00307E05">
      <w:pPr>
        <w:pStyle w:val="PL"/>
      </w:pPr>
      <w:r>
        <w:t xml:space="preserve">MPE-Resource-r17 ::=        </w:t>
      </w:r>
      <w:r>
        <w:rPr>
          <w:color w:val="993366"/>
        </w:rPr>
        <w:t>SEQUENCE</w:t>
      </w:r>
      <w:r>
        <w:t xml:space="preserve"> {</w:t>
      </w:r>
    </w:p>
    <w:p w14:paraId="1F7CB6DC" w14:textId="77777777" w:rsidR="004F39EB" w:rsidRDefault="00307E05">
      <w:pPr>
        <w:pStyle w:val="PL"/>
      </w:pPr>
      <w:r>
        <w:t xml:space="preserve">    mpe-ResourceId-r17          MPE-ResourceId-r17,</w:t>
      </w:r>
    </w:p>
    <w:p w14:paraId="0E7FCDF9" w14:textId="77777777" w:rsidR="004F39EB" w:rsidRDefault="00307E05">
      <w:pPr>
        <w:pStyle w:val="PL"/>
        <w:rPr>
          <w:color w:val="808080"/>
        </w:rPr>
      </w:pPr>
      <w:r>
        <w:t xml:space="preserve">    cell                        ServCellIndex                                                         </w:t>
      </w:r>
      <w:r>
        <w:rPr>
          <w:color w:val="993366"/>
        </w:rPr>
        <w:t>OPTIONAL</w:t>
      </w:r>
      <w:r>
        <w:t xml:space="preserve">,    </w:t>
      </w:r>
      <w:r>
        <w:rPr>
          <w:color w:val="808080"/>
        </w:rPr>
        <w:t>-- Need R</w:t>
      </w:r>
    </w:p>
    <w:p w14:paraId="580D77D6" w14:textId="77777777" w:rsidR="004F39EB" w:rsidRDefault="00307E05">
      <w:pPr>
        <w:pStyle w:val="PL"/>
        <w:rPr>
          <w:color w:val="808080"/>
        </w:rPr>
      </w:pPr>
      <w:r>
        <w:t xml:space="preserve">    additionalPCI-r17           AdditionalPCIIndex-r17                                                </w:t>
      </w:r>
      <w:r>
        <w:rPr>
          <w:color w:val="993366"/>
        </w:rPr>
        <w:t>OPTIONAL</w:t>
      </w:r>
      <w:r>
        <w:t xml:space="preserve">,    </w:t>
      </w:r>
      <w:r>
        <w:rPr>
          <w:color w:val="808080"/>
        </w:rPr>
        <w:t>-- Need R</w:t>
      </w:r>
    </w:p>
    <w:p w14:paraId="17BB374B" w14:textId="77777777" w:rsidR="004F39EB" w:rsidRDefault="00307E05">
      <w:pPr>
        <w:pStyle w:val="PL"/>
      </w:pPr>
      <w:r>
        <w:t xml:space="preserve">    mpe-ReferenceSignal-r17     </w:t>
      </w:r>
      <w:r>
        <w:rPr>
          <w:color w:val="993366"/>
        </w:rPr>
        <w:t>CHOICE</w:t>
      </w:r>
      <w:r>
        <w:t xml:space="preserve"> {</w:t>
      </w:r>
    </w:p>
    <w:p w14:paraId="0444F6F7" w14:textId="77777777" w:rsidR="004F39EB" w:rsidRDefault="00307E05">
      <w:pPr>
        <w:pStyle w:val="PL"/>
      </w:pPr>
      <w:r>
        <w:t xml:space="preserve">        csi-RS-Resource-r17         NZP-CSI-RS-ResourceId,</w:t>
      </w:r>
    </w:p>
    <w:p w14:paraId="64C3167A" w14:textId="77777777" w:rsidR="004F39EB" w:rsidRDefault="00307E05">
      <w:pPr>
        <w:pStyle w:val="PL"/>
      </w:pPr>
      <w:r>
        <w:t xml:space="preserve">        ssb-Resource-r17            SSB-Index</w:t>
      </w:r>
    </w:p>
    <w:p w14:paraId="2B4241BB" w14:textId="77777777" w:rsidR="004F39EB" w:rsidRDefault="00307E05">
      <w:pPr>
        <w:pStyle w:val="PL"/>
      </w:pPr>
      <w:r>
        <w:t xml:space="preserve">    }</w:t>
      </w:r>
    </w:p>
    <w:p w14:paraId="27E05CA1" w14:textId="77777777" w:rsidR="004F39EB" w:rsidRDefault="00307E05">
      <w:pPr>
        <w:pStyle w:val="PL"/>
      </w:pPr>
      <w:r>
        <w:t>}</w:t>
      </w:r>
    </w:p>
    <w:p w14:paraId="654E6115" w14:textId="77777777" w:rsidR="004F39EB" w:rsidRDefault="004F39EB">
      <w:pPr>
        <w:pStyle w:val="PL"/>
      </w:pPr>
    </w:p>
    <w:p w14:paraId="0AEF3F3E" w14:textId="77777777" w:rsidR="004F39EB" w:rsidRDefault="00307E05">
      <w:pPr>
        <w:pStyle w:val="PL"/>
      </w:pPr>
      <w:r>
        <w:t xml:space="preserve">MPE-ResourceId-r17 ::=      </w:t>
      </w:r>
      <w:r>
        <w:rPr>
          <w:color w:val="993366"/>
        </w:rPr>
        <w:t>INTEGER</w:t>
      </w:r>
      <w:r>
        <w:t xml:space="preserve"> (1..maxMPE-Resources-r17)</w:t>
      </w:r>
    </w:p>
    <w:p w14:paraId="1759F47C" w14:textId="77777777" w:rsidR="004F39EB" w:rsidRDefault="004F39EB">
      <w:pPr>
        <w:pStyle w:val="PL"/>
      </w:pPr>
    </w:p>
    <w:p w14:paraId="7104ED0B" w14:textId="77777777" w:rsidR="004F39EB" w:rsidRDefault="00307E05">
      <w:pPr>
        <w:pStyle w:val="PL"/>
        <w:rPr>
          <w:color w:val="808080"/>
        </w:rPr>
      </w:pPr>
      <w:r>
        <w:rPr>
          <w:color w:val="808080"/>
        </w:rPr>
        <w:t>-- TAG-PUSCH-CONFIG-STOP</w:t>
      </w:r>
    </w:p>
    <w:p w14:paraId="6506C172" w14:textId="77777777" w:rsidR="004F39EB" w:rsidRDefault="00307E05">
      <w:pPr>
        <w:pStyle w:val="PL"/>
        <w:rPr>
          <w:color w:val="808080"/>
        </w:rPr>
      </w:pPr>
      <w:r>
        <w:rPr>
          <w:color w:val="808080"/>
        </w:rPr>
        <w:t>-- ASN1STOP</w:t>
      </w:r>
    </w:p>
    <w:p w14:paraId="4F38156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0EF9F91" w14:textId="77777777">
        <w:tc>
          <w:tcPr>
            <w:tcW w:w="14173" w:type="dxa"/>
            <w:tcBorders>
              <w:top w:val="single" w:sz="4" w:space="0" w:color="auto"/>
              <w:left w:val="single" w:sz="4" w:space="0" w:color="auto"/>
              <w:bottom w:val="single" w:sz="4" w:space="0" w:color="auto"/>
              <w:right w:val="single" w:sz="4" w:space="0" w:color="auto"/>
            </w:tcBorders>
            <w:hideMark/>
          </w:tcPr>
          <w:p w14:paraId="35999B82" w14:textId="77777777" w:rsidR="004F39EB" w:rsidRDefault="00307E05">
            <w:pPr>
              <w:pStyle w:val="TAH"/>
              <w:rPr>
                <w:szCs w:val="22"/>
                <w:lang w:eastAsia="sv-SE"/>
              </w:rPr>
            </w:pPr>
            <w:r>
              <w:rPr>
                <w:i/>
                <w:szCs w:val="22"/>
                <w:lang w:eastAsia="sv-SE"/>
              </w:rPr>
              <w:t xml:space="preserve">PUSCH-Config </w:t>
            </w:r>
            <w:r>
              <w:rPr>
                <w:szCs w:val="22"/>
                <w:lang w:eastAsia="sv-SE"/>
              </w:rPr>
              <w:t>field descriptions</w:t>
            </w:r>
          </w:p>
        </w:tc>
      </w:tr>
      <w:tr w:rsidR="004F39EB" w14:paraId="3328EBC4" w14:textId="77777777">
        <w:tc>
          <w:tcPr>
            <w:tcW w:w="14173" w:type="dxa"/>
            <w:tcBorders>
              <w:top w:val="single" w:sz="4" w:space="0" w:color="auto"/>
              <w:left w:val="single" w:sz="4" w:space="0" w:color="auto"/>
              <w:bottom w:val="single" w:sz="4" w:space="0" w:color="auto"/>
              <w:right w:val="single" w:sz="4" w:space="0" w:color="auto"/>
            </w:tcBorders>
          </w:tcPr>
          <w:p w14:paraId="63C9799B" w14:textId="77777777" w:rsidR="004F39EB" w:rsidRDefault="00307E05">
            <w:pPr>
              <w:pStyle w:val="TAL"/>
              <w:rPr>
                <w:b/>
                <w:bCs/>
                <w:i/>
                <w:iCs/>
              </w:rPr>
            </w:pPr>
            <w:r>
              <w:rPr>
                <w:b/>
                <w:bCs/>
                <w:i/>
                <w:iCs/>
              </w:rPr>
              <w:t>antennaPortsFieldPresenceDCI-0-2</w:t>
            </w:r>
          </w:p>
          <w:p w14:paraId="434B19C8" w14:textId="77777777" w:rsidR="004F39EB" w:rsidRDefault="00307E05">
            <w:pPr>
              <w:pStyle w:val="TAL"/>
              <w:rPr>
                <w:lang w:eastAsia="sv-SE"/>
              </w:rPr>
            </w:pPr>
            <w:r>
              <w:rPr>
                <w:szCs w:val="22"/>
              </w:rPr>
              <w:t xml:space="preserve">Configure the presence of "Antenna ports" field in DCI format 0_2. When the field is configured, then the "Antenna ports" field is present in DCI format 0_2. Otherwise, the field size is set to 0 for DCI format 0_2 (See TS 38.212 [17], clause 7.3.1.1.3). If neither </w:t>
            </w:r>
            <w:r>
              <w:rPr>
                <w:i/>
                <w:szCs w:val="22"/>
              </w:rPr>
              <w:t>dmrs-UplinkForPUSCH-MappingTypeA-DCI-0-2</w:t>
            </w:r>
            <w:r>
              <w:rPr>
                <w:szCs w:val="22"/>
              </w:rPr>
              <w:t xml:space="preserve"> nor </w:t>
            </w:r>
            <w:r>
              <w:rPr>
                <w:i/>
                <w:szCs w:val="22"/>
              </w:rPr>
              <w:t>dmrs-UplinkForPUSCH-MappingTypeB-DCI-0-2</w:t>
            </w:r>
            <w:r>
              <w:rPr>
                <w:szCs w:val="22"/>
              </w:rPr>
              <w:t xml:space="preserve"> is configured, this field is absent.</w:t>
            </w:r>
          </w:p>
        </w:tc>
      </w:tr>
      <w:tr w:rsidR="004F39EB" w14:paraId="487FD4A3" w14:textId="77777777">
        <w:tc>
          <w:tcPr>
            <w:tcW w:w="14173" w:type="dxa"/>
            <w:tcBorders>
              <w:top w:val="single" w:sz="4" w:space="0" w:color="auto"/>
              <w:left w:val="single" w:sz="4" w:space="0" w:color="auto"/>
              <w:bottom w:val="single" w:sz="4" w:space="0" w:color="auto"/>
              <w:right w:val="single" w:sz="4" w:space="0" w:color="auto"/>
            </w:tcBorders>
          </w:tcPr>
          <w:p w14:paraId="43E99D70" w14:textId="77777777" w:rsidR="004F39EB" w:rsidRDefault="00307E05">
            <w:pPr>
              <w:pStyle w:val="TAL"/>
              <w:rPr>
                <w:b/>
                <w:bCs/>
                <w:i/>
                <w:iCs/>
              </w:rPr>
            </w:pPr>
            <w:r>
              <w:rPr>
                <w:b/>
                <w:bCs/>
                <w:i/>
                <w:iCs/>
              </w:rPr>
              <w:t>availableSlotCounting</w:t>
            </w:r>
          </w:p>
          <w:p w14:paraId="7449A65B" w14:textId="77777777" w:rsidR="004F39EB" w:rsidRDefault="00307E05">
            <w:pPr>
              <w:pStyle w:val="TAL"/>
              <w:rPr>
                <w:b/>
                <w:bCs/>
                <w:i/>
                <w:iCs/>
              </w:rPr>
            </w:pPr>
            <w:r>
              <w:rPr>
                <w:szCs w:val="22"/>
              </w:rPr>
              <w:t>Indicate whether PUSCH repetitions counted on the basis of available slots is enabled. If the field is absent, PUSCH repetitions counted on the basis of available slots is disabled.</w:t>
            </w:r>
          </w:p>
        </w:tc>
      </w:tr>
      <w:tr w:rsidR="004F39EB" w14:paraId="21656C74" w14:textId="77777777">
        <w:tc>
          <w:tcPr>
            <w:tcW w:w="14173" w:type="dxa"/>
            <w:tcBorders>
              <w:top w:val="single" w:sz="4" w:space="0" w:color="auto"/>
              <w:left w:val="single" w:sz="4" w:space="0" w:color="auto"/>
              <w:bottom w:val="single" w:sz="4" w:space="0" w:color="auto"/>
              <w:right w:val="single" w:sz="4" w:space="0" w:color="auto"/>
            </w:tcBorders>
          </w:tcPr>
          <w:p w14:paraId="6B0D5A7D" w14:textId="77777777" w:rsidR="004F39EB" w:rsidRDefault="00307E05">
            <w:pPr>
              <w:pStyle w:val="TAL"/>
              <w:rPr>
                <w:b/>
                <w:bCs/>
                <w:i/>
                <w:iCs/>
              </w:rPr>
            </w:pPr>
            <w:r>
              <w:rPr>
                <w:b/>
                <w:bCs/>
                <w:i/>
                <w:iCs/>
              </w:rPr>
              <w:t>betaOffsetsCrossPri0, betaOffsetsCrossPri1,</w:t>
            </w:r>
            <w:r>
              <w:t xml:space="preserve"> </w:t>
            </w:r>
            <w:r>
              <w:rPr>
                <w:b/>
                <w:bCs/>
                <w:i/>
                <w:iCs/>
              </w:rPr>
              <w:t>betaOffsetsCrossPri0DCI-0-2, betaOffsetsCrossPri1DCI-0-2</w:t>
            </w:r>
          </w:p>
          <w:p w14:paraId="7A554F1D" w14:textId="77777777" w:rsidR="004F39EB" w:rsidRDefault="00307E05">
            <w:pPr>
              <w:pStyle w:val="TAL"/>
            </w:pPr>
            <w:r>
              <w:t>Selection between and configuration of dynamic and semi-static beta-offset for multiplexing HARQ-ACK on dynamically scheduled PUSCH with different priorities, see TS 38.213 [13], clause 9.3.</w:t>
            </w:r>
          </w:p>
          <w:p w14:paraId="35C90658" w14:textId="77777777" w:rsidR="004F39EB" w:rsidRDefault="00307E05">
            <w:pPr>
              <w:pStyle w:val="TAL"/>
            </w:pPr>
            <w:r>
              <w:t xml:space="preserve">The field </w:t>
            </w:r>
            <w:r>
              <w:rPr>
                <w:i/>
                <w:iCs/>
              </w:rPr>
              <w:t>betaOffsetsCrossPrio0</w:t>
            </w:r>
            <w:r>
              <w:t xml:space="preserve"> indicates multiplexing low priority (LP) HARQ-ACK on dynamically scheduled high priority (HP) PUSCH.</w:t>
            </w:r>
          </w:p>
          <w:p w14:paraId="7C052CB7" w14:textId="77777777" w:rsidR="004F39EB" w:rsidRDefault="00307E05">
            <w:pPr>
              <w:pStyle w:val="TAL"/>
            </w:pPr>
            <w:r>
              <w:t xml:space="preserve">The field </w:t>
            </w:r>
            <w:r>
              <w:rPr>
                <w:i/>
                <w:iCs/>
              </w:rPr>
              <w:t>betaOffsetsCrossPrio1</w:t>
            </w:r>
            <w:r>
              <w:t xml:space="preserve"> indicates multiplexing HP HARQ-ACK on dynamically scheduled LP PUSCH.</w:t>
            </w:r>
          </w:p>
          <w:p w14:paraId="6D916502" w14:textId="77777777" w:rsidR="004F39EB" w:rsidRDefault="00307E05">
            <w:pPr>
              <w:pStyle w:val="TAL"/>
            </w:pPr>
            <w:r>
              <w:t xml:space="preserve">The field </w:t>
            </w:r>
            <w:r>
              <w:rPr>
                <w:i/>
                <w:iCs/>
              </w:rPr>
              <w:t>betaOffsetsCrossPrio0DCI-0-2</w:t>
            </w:r>
            <w:r>
              <w:t xml:space="preserve"> indicates multiplexing LP HARQ-ACK on dynamically scheduled HP PUSCH by DCI format 0_2.</w:t>
            </w:r>
          </w:p>
          <w:p w14:paraId="7DDCF9BB" w14:textId="77777777" w:rsidR="004F39EB" w:rsidRDefault="00307E05">
            <w:pPr>
              <w:pStyle w:val="TAL"/>
            </w:pPr>
            <w:r>
              <w:t xml:space="preserve">The field </w:t>
            </w:r>
            <w:r>
              <w:rPr>
                <w:i/>
                <w:iCs/>
              </w:rPr>
              <w:t>betaOffsetsCrossPrio1DCI-0-2</w:t>
            </w:r>
            <w:r>
              <w:t xml:space="preserve"> indicates multiplexing HP HARQ-ACK on dynamically scheduled LP PUSCH by DCI format 0_2.</w:t>
            </w:r>
          </w:p>
        </w:tc>
      </w:tr>
      <w:tr w:rsidR="004F39EB" w14:paraId="4F0DFD6E" w14:textId="77777777">
        <w:tc>
          <w:tcPr>
            <w:tcW w:w="14173" w:type="dxa"/>
            <w:tcBorders>
              <w:top w:val="single" w:sz="4" w:space="0" w:color="auto"/>
              <w:left w:val="single" w:sz="4" w:space="0" w:color="auto"/>
              <w:bottom w:val="single" w:sz="4" w:space="0" w:color="auto"/>
              <w:right w:val="single" w:sz="4" w:space="0" w:color="auto"/>
            </w:tcBorders>
            <w:hideMark/>
          </w:tcPr>
          <w:p w14:paraId="4AFE58CF" w14:textId="77777777" w:rsidR="004F39EB" w:rsidRDefault="00307E05">
            <w:pPr>
              <w:pStyle w:val="TAL"/>
              <w:rPr>
                <w:szCs w:val="22"/>
                <w:lang w:eastAsia="sv-SE"/>
              </w:rPr>
            </w:pPr>
            <w:r>
              <w:rPr>
                <w:b/>
                <w:i/>
                <w:szCs w:val="22"/>
                <w:lang w:eastAsia="sv-SE"/>
              </w:rPr>
              <w:t>codebookSubset, codebookSubsetDCI-0-2</w:t>
            </w:r>
          </w:p>
          <w:p w14:paraId="1AA1DFA8" w14:textId="77777777" w:rsidR="004F39EB" w:rsidRDefault="00307E05">
            <w:pPr>
              <w:pStyle w:val="TAL"/>
              <w:rPr>
                <w:szCs w:val="22"/>
                <w:lang w:eastAsia="sv-SE"/>
              </w:rPr>
            </w:pPr>
            <w:r>
              <w:rPr>
                <w:szCs w:val="22"/>
                <w:lang w:eastAsia="sv-SE"/>
              </w:rPr>
              <w:t xml:space="preserve">Subset of PMIs addressed by TPMI, where PMIs are those supported by UEs with maximum coherence capabilities (see TS 38.214 [19], clause 6.1.1.1). The field </w:t>
            </w:r>
            <w:r>
              <w:rPr>
                <w:i/>
                <w:szCs w:val="22"/>
                <w:lang w:eastAsia="sv-SE"/>
              </w:rPr>
              <w:t xml:space="preserve">codebookSubset </w:t>
            </w:r>
            <w:r>
              <w:rPr>
                <w:szCs w:val="22"/>
                <w:lang w:eastAsia="sv-SE"/>
              </w:rPr>
              <w:t xml:space="preserve">applies to DCI format 0_1 and the field </w:t>
            </w:r>
            <w:r>
              <w:rPr>
                <w:i/>
                <w:szCs w:val="22"/>
                <w:lang w:eastAsia="sv-SE"/>
              </w:rPr>
              <w:t>codebookSubsetDCI-0-2</w:t>
            </w:r>
            <w:r>
              <w:rPr>
                <w:szCs w:val="22"/>
                <w:lang w:eastAsia="sv-SE"/>
              </w:rPr>
              <w:t xml:space="preserve"> applies to DCI format 0_2 (see TS 38.214 [19], clause 6.1.1.1).</w:t>
            </w:r>
          </w:p>
        </w:tc>
      </w:tr>
      <w:tr w:rsidR="004F39EB" w14:paraId="4C7AA34C" w14:textId="77777777">
        <w:tc>
          <w:tcPr>
            <w:tcW w:w="14173" w:type="dxa"/>
            <w:tcBorders>
              <w:top w:val="single" w:sz="4" w:space="0" w:color="auto"/>
              <w:left w:val="single" w:sz="4" w:space="0" w:color="auto"/>
              <w:bottom w:val="single" w:sz="4" w:space="0" w:color="auto"/>
              <w:right w:val="single" w:sz="4" w:space="0" w:color="auto"/>
            </w:tcBorders>
            <w:hideMark/>
          </w:tcPr>
          <w:p w14:paraId="66C05726" w14:textId="77777777" w:rsidR="004F39EB" w:rsidRDefault="00307E05">
            <w:pPr>
              <w:pStyle w:val="TAL"/>
              <w:rPr>
                <w:szCs w:val="22"/>
                <w:lang w:eastAsia="sv-SE"/>
              </w:rPr>
            </w:pPr>
            <w:r>
              <w:rPr>
                <w:b/>
                <w:i/>
                <w:szCs w:val="22"/>
                <w:lang w:eastAsia="sv-SE"/>
              </w:rPr>
              <w:t>dataScramblingIdentityPUSCH</w:t>
            </w:r>
          </w:p>
          <w:p w14:paraId="7BDC461C" w14:textId="77777777" w:rsidR="004F39EB" w:rsidRDefault="00307E05">
            <w:pPr>
              <w:pStyle w:val="TAL"/>
              <w:rPr>
                <w:szCs w:val="22"/>
                <w:lang w:eastAsia="sv-SE"/>
              </w:rPr>
            </w:pPr>
            <w:r>
              <w:rPr>
                <w:szCs w:val="22"/>
                <w:lang w:eastAsia="sv-SE"/>
              </w:rPr>
              <w:t>Identifier used to initialise data scrambling (c_init) for PUSCH. If the field is absent, the UE applies the physical cell ID. (see TS 38.211 [16], clause 6.3.1.1).</w:t>
            </w:r>
          </w:p>
        </w:tc>
      </w:tr>
      <w:tr w:rsidR="004F39EB" w14:paraId="2E2A692A" w14:textId="77777777">
        <w:tc>
          <w:tcPr>
            <w:tcW w:w="14173" w:type="dxa"/>
            <w:tcBorders>
              <w:top w:val="single" w:sz="4" w:space="0" w:color="auto"/>
              <w:left w:val="single" w:sz="4" w:space="0" w:color="auto"/>
              <w:bottom w:val="single" w:sz="4" w:space="0" w:color="auto"/>
              <w:right w:val="single" w:sz="4" w:space="0" w:color="auto"/>
            </w:tcBorders>
          </w:tcPr>
          <w:p w14:paraId="17D76FA8" w14:textId="77777777" w:rsidR="004F39EB" w:rsidRDefault="00307E05">
            <w:pPr>
              <w:pStyle w:val="TAL"/>
              <w:rPr>
                <w:b/>
                <w:bCs/>
                <w:i/>
                <w:iCs/>
                <w:lang w:eastAsia="x-none"/>
              </w:rPr>
            </w:pPr>
            <w:r>
              <w:rPr>
                <w:b/>
                <w:bCs/>
                <w:i/>
                <w:iCs/>
                <w:lang w:eastAsia="x-none"/>
              </w:rPr>
              <w:t>dmrs-BundlingPUSCH-Config</w:t>
            </w:r>
          </w:p>
          <w:p w14:paraId="3EE339BA" w14:textId="77777777" w:rsidR="004F39EB" w:rsidRDefault="00307E05">
            <w:pPr>
              <w:pStyle w:val="TAL"/>
              <w:rPr>
                <w:b/>
                <w:i/>
                <w:szCs w:val="22"/>
                <w:lang w:eastAsia="sv-SE"/>
              </w:rPr>
            </w:pPr>
            <w:r>
              <w:rPr>
                <w:szCs w:val="22"/>
                <w:lang w:eastAsia="sv-SE"/>
              </w:rPr>
              <w:t>Configure the parameters for DMRS bundling for PUSCH (see TS 38.214 [19], clause 6.1.7).</w:t>
            </w:r>
          </w:p>
        </w:tc>
      </w:tr>
      <w:tr w:rsidR="004F39EB" w14:paraId="68F07D75" w14:textId="77777777">
        <w:tc>
          <w:tcPr>
            <w:tcW w:w="14173" w:type="dxa"/>
            <w:tcBorders>
              <w:top w:val="single" w:sz="4" w:space="0" w:color="auto"/>
              <w:left w:val="single" w:sz="4" w:space="0" w:color="auto"/>
              <w:bottom w:val="single" w:sz="4" w:space="0" w:color="auto"/>
              <w:right w:val="single" w:sz="4" w:space="0" w:color="auto"/>
            </w:tcBorders>
            <w:hideMark/>
          </w:tcPr>
          <w:p w14:paraId="2C114CDF" w14:textId="77777777" w:rsidR="004F39EB" w:rsidRDefault="00307E05">
            <w:pPr>
              <w:pStyle w:val="TAL"/>
              <w:rPr>
                <w:b/>
                <w:bCs/>
                <w:i/>
                <w:iCs/>
                <w:lang w:eastAsia="x-none"/>
              </w:rPr>
            </w:pPr>
            <w:r>
              <w:rPr>
                <w:b/>
                <w:bCs/>
                <w:i/>
                <w:iCs/>
                <w:lang w:eastAsia="x-none"/>
              </w:rPr>
              <w:t>dmrs-SequenceInitializationDCI-0-2</w:t>
            </w:r>
          </w:p>
          <w:p w14:paraId="2EBECDF8" w14:textId="77777777" w:rsidR="004F39EB" w:rsidRDefault="00307E05">
            <w:pPr>
              <w:pStyle w:val="TAL"/>
              <w:rPr>
                <w:b/>
                <w:i/>
                <w:szCs w:val="22"/>
                <w:lang w:eastAsia="sv-SE"/>
              </w:rPr>
            </w:pPr>
            <w:r>
              <w:rPr>
                <w:szCs w:val="22"/>
                <w:lang w:eastAsia="sv-SE"/>
              </w:rPr>
              <w:t xml:space="preserve">Configure whether the field "DMRS Sequence Initialization" is present or not in DCI format 0_2. If the field is absent, then 0 bit for the field "DMRS Sequence Initialization" in DCI format 0_2. If the field is present, then the number of bits is determined in the same way as DCI format 0_1 (see TS 38.212 [17], clause 7.3.1).  </w:t>
            </w:r>
          </w:p>
        </w:tc>
      </w:tr>
      <w:tr w:rsidR="004F39EB" w14:paraId="088D95B1" w14:textId="77777777">
        <w:tc>
          <w:tcPr>
            <w:tcW w:w="14173" w:type="dxa"/>
            <w:tcBorders>
              <w:top w:val="single" w:sz="4" w:space="0" w:color="auto"/>
              <w:left w:val="single" w:sz="4" w:space="0" w:color="auto"/>
              <w:bottom w:val="single" w:sz="4" w:space="0" w:color="auto"/>
              <w:right w:val="single" w:sz="4" w:space="0" w:color="auto"/>
            </w:tcBorders>
            <w:hideMark/>
          </w:tcPr>
          <w:p w14:paraId="6D09CD97" w14:textId="77777777" w:rsidR="004F39EB" w:rsidRDefault="00307E05">
            <w:pPr>
              <w:pStyle w:val="TAL"/>
              <w:rPr>
                <w:szCs w:val="22"/>
                <w:lang w:eastAsia="sv-SE"/>
              </w:rPr>
            </w:pPr>
            <w:r>
              <w:rPr>
                <w:b/>
                <w:i/>
                <w:szCs w:val="22"/>
                <w:lang w:eastAsia="sv-SE"/>
              </w:rPr>
              <w:t>dmrs-UplinkForPUSCH-MappingTypeA, dmrs-UplinkForPUSCH-MappingTypeA-</w:t>
            </w:r>
            <w:r>
              <w:rPr>
                <w:b/>
                <w:i/>
                <w:szCs w:val="22"/>
              </w:rPr>
              <w:t>DCI-</w:t>
            </w:r>
            <w:r>
              <w:rPr>
                <w:b/>
                <w:i/>
                <w:szCs w:val="22"/>
                <w:lang w:eastAsia="sv-SE"/>
              </w:rPr>
              <w:t>0-2</w:t>
            </w:r>
          </w:p>
          <w:p w14:paraId="2C20FCC3" w14:textId="77777777" w:rsidR="004F39EB" w:rsidRDefault="00307E05">
            <w:pPr>
              <w:pStyle w:val="TAL"/>
              <w:rPr>
                <w:szCs w:val="22"/>
                <w:lang w:eastAsia="sv-SE"/>
              </w:rPr>
            </w:pPr>
            <w:r>
              <w:rPr>
                <w:szCs w:val="22"/>
                <w:lang w:eastAsia="sv-SE"/>
              </w:rPr>
              <w:t xml:space="preserve">DMRS configuration for PUSCH transmissions using PUSCH mapping type A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dmrs-UplinkForPUSCH-MappingTypeA </w:t>
            </w:r>
            <w:r>
              <w:rPr>
                <w:szCs w:val="22"/>
                <w:lang w:eastAsia="sv-SE"/>
              </w:rPr>
              <w:t xml:space="preserve">applies to DCI format 0_1 and the field </w:t>
            </w:r>
            <w:r>
              <w:rPr>
                <w:i/>
                <w:szCs w:val="22"/>
                <w:lang w:eastAsia="sv-SE"/>
              </w:rPr>
              <w:t>dmrs-UplinkForPUSCH-MappingTypeA-</w:t>
            </w:r>
            <w:r>
              <w:rPr>
                <w:i/>
                <w:szCs w:val="22"/>
              </w:rPr>
              <w:t>DCI-</w:t>
            </w:r>
            <w:r>
              <w:rPr>
                <w:i/>
                <w:szCs w:val="22"/>
                <w:lang w:eastAsia="sv-SE"/>
              </w:rPr>
              <w:t>0-2</w:t>
            </w:r>
            <w:r>
              <w:rPr>
                <w:szCs w:val="22"/>
                <w:lang w:eastAsia="sv-SE"/>
              </w:rPr>
              <w:t xml:space="preserve"> applies to DCI format 0_2 (see TS 38.212 [17], clause 7.3.1).</w:t>
            </w:r>
          </w:p>
        </w:tc>
      </w:tr>
      <w:tr w:rsidR="004F39EB" w14:paraId="0A8DACAC" w14:textId="77777777">
        <w:tc>
          <w:tcPr>
            <w:tcW w:w="14173" w:type="dxa"/>
            <w:tcBorders>
              <w:top w:val="single" w:sz="4" w:space="0" w:color="auto"/>
              <w:left w:val="single" w:sz="4" w:space="0" w:color="auto"/>
              <w:bottom w:val="single" w:sz="4" w:space="0" w:color="auto"/>
              <w:right w:val="single" w:sz="4" w:space="0" w:color="auto"/>
            </w:tcBorders>
            <w:hideMark/>
          </w:tcPr>
          <w:p w14:paraId="3AB45A67" w14:textId="77777777" w:rsidR="004F39EB" w:rsidRDefault="00307E05">
            <w:pPr>
              <w:pStyle w:val="TAL"/>
              <w:rPr>
                <w:szCs w:val="22"/>
                <w:lang w:eastAsia="sv-SE"/>
              </w:rPr>
            </w:pPr>
            <w:r>
              <w:rPr>
                <w:b/>
                <w:i/>
                <w:szCs w:val="22"/>
                <w:lang w:eastAsia="sv-SE"/>
              </w:rPr>
              <w:t>dmrs-UplinkForPUSCH-MappingTypeB, dmrs-UplinkForPUSCH-MappingTypeB-</w:t>
            </w:r>
            <w:r>
              <w:rPr>
                <w:b/>
                <w:i/>
                <w:szCs w:val="22"/>
              </w:rPr>
              <w:t>DCI-</w:t>
            </w:r>
            <w:r>
              <w:rPr>
                <w:b/>
                <w:i/>
                <w:szCs w:val="22"/>
                <w:lang w:eastAsia="sv-SE"/>
              </w:rPr>
              <w:t>0-2</w:t>
            </w:r>
          </w:p>
          <w:p w14:paraId="33FCF69D" w14:textId="77777777" w:rsidR="004F39EB" w:rsidRDefault="00307E05">
            <w:pPr>
              <w:pStyle w:val="TAL"/>
              <w:rPr>
                <w:szCs w:val="22"/>
                <w:lang w:eastAsia="sv-SE"/>
              </w:rPr>
            </w:pPr>
            <w:r>
              <w:rPr>
                <w:szCs w:val="22"/>
                <w:lang w:eastAsia="sv-SE"/>
              </w:rPr>
              <w:t xml:space="preserve">DMRS configuration for PUSCH transmissions using PUSCH mapping type B (chosen dynamically via </w:t>
            </w:r>
            <w:r>
              <w:rPr>
                <w:i/>
                <w:szCs w:val="22"/>
                <w:lang w:eastAsia="sv-SE"/>
              </w:rPr>
              <w:t>PUSCH-TimeDomainResourceAllocation</w:t>
            </w:r>
            <w:r>
              <w:rPr>
                <w:szCs w:val="22"/>
                <w:lang w:eastAsia="sv-SE"/>
              </w:rPr>
              <w:t xml:space="preserve">). Only the fields </w:t>
            </w:r>
            <w:r>
              <w:rPr>
                <w:i/>
                <w:szCs w:val="22"/>
                <w:lang w:eastAsia="sv-SE"/>
              </w:rPr>
              <w:t>dmrs-Type</w:t>
            </w:r>
            <w:r>
              <w:rPr>
                <w:szCs w:val="22"/>
                <w:lang w:eastAsia="sv-SE"/>
              </w:rPr>
              <w:t xml:space="preserve">, </w:t>
            </w:r>
            <w:r>
              <w:rPr>
                <w:i/>
                <w:szCs w:val="22"/>
                <w:lang w:eastAsia="sv-SE"/>
              </w:rPr>
              <w:t>dmrs-AdditionalPosition</w:t>
            </w:r>
            <w:r>
              <w:rPr>
                <w:szCs w:val="22"/>
                <w:lang w:eastAsia="sv-SE"/>
              </w:rPr>
              <w:t xml:space="preserve"> and </w:t>
            </w:r>
            <w:r>
              <w:rPr>
                <w:i/>
                <w:szCs w:val="22"/>
                <w:lang w:eastAsia="sv-SE"/>
              </w:rPr>
              <w:t>maxLength</w:t>
            </w:r>
            <w:r>
              <w:rPr>
                <w:szCs w:val="22"/>
                <w:lang w:eastAsia="sv-SE"/>
              </w:rPr>
              <w:t xml:space="preserve"> may be set differently for mapping type A and B. The field </w:t>
            </w:r>
            <w:r>
              <w:rPr>
                <w:i/>
                <w:szCs w:val="22"/>
                <w:lang w:eastAsia="sv-SE"/>
              </w:rPr>
              <w:t xml:space="preserve">dmrs-UplinkForPUSCH-MappingTypeB </w:t>
            </w:r>
            <w:r>
              <w:rPr>
                <w:szCs w:val="22"/>
                <w:lang w:eastAsia="sv-SE"/>
              </w:rPr>
              <w:t xml:space="preserve">applies to DCI format 0_1 and the field </w:t>
            </w:r>
            <w:r>
              <w:rPr>
                <w:i/>
                <w:szCs w:val="22"/>
                <w:lang w:eastAsia="sv-SE"/>
              </w:rPr>
              <w:t>dmrs-UplinkForPUSCH-MappingTypeB-</w:t>
            </w:r>
            <w:r>
              <w:rPr>
                <w:i/>
                <w:szCs w:val="22"/>
              </w:rPr>
              <w:t>DCI-</w:t>
            </w:r>
            <w:r>
              <w:rPr>
                <w:i/>
                <w:szCs w:val="22"/>
                <w:lang w:eastAsia="sv-SE"/>
              </w:rPr>
              <w:t>0-2</w:t>
            </w:r>
            <w:r>
              <w:rPr>
                <w:szCs w:val="22"/>
                <w:lang w:eastAsia="sv-SE"/>
              </w:rPr>
              <w:t xml:space="preserve"> applies to DCI format 0_2 (see TS 38.212 [17], clause 7.3.1).</w:t>
            </w:r>
          </w:p>
        </w:tc>
      </w:tr>
      <w:tr w:rsidR="004F39EB" w14:paraId="7940D4D9" w14:textId="77777777">
        <w:tc>
          <w:tcPr>
            <w:tcW w:w="14173" w:type="dxa"/>
            <w:tcBorders>
              <w:top w:val="single" w:sz="4" w:space="0" w:color="auto"/>
              <w:left w:val="single" w:sz="4" w:space="0" w:color="auto"/>
              <w:bottom w:val="single" w:sz="4" w:space="0" w:color="auto"/>
              <w:right w:val="single" w:sz="4" w:space="0" w:color="auto"/>
            </w:tcBorders>
            <w:hideMark/>
          </w:tcPr>
          <w:p w14:paraId="7825E878" w14:textId="77777777" w:rsidR="004F39EB" w:rsidRDefault="00307E05">
            <w:pPr>
              <w:pStyle w:val="TAL"/>
              <w:rPr>
                <w:szCs w:val="22"/>
                <w:lang w:eastAsia="sv-SE"/>
              </w:rPr>
            </w:pPr>
            <w:r>
              <w:rPr>
                <w:b/>
                <w:i/>
                <w:szCs w:val="22"/>
                <w:lang w:eastAsia="sv-SE"/>
              </w:rPr>
              <w:t>frequencyHopping</w:t>
            </w:r>
          </w:p>
          <w:p w14:paraId="61544751" w14:textId="77777777" w:rsidR="004F39EB" w:rsidRDefault="00307E05">
            <w:pPr>
              <w:pStyle w:val="TAL"/>
              <w:rPr>
                <w:szCs w:val="22"/>
                <w:lang w:eastAsia="sv-SE"/>
              </w:rPr>
            </w:pPr>
            <w:r>
              <w:rPr>
                <w:szCs w:val="22"/>
                <w:lang w:eastAsia="sv-SE"/>
              </w:rPr>
              <w:t xml:space="preserve">The value </w:t>
            </w:r>
            <w:r>
              <w:rPr>
                <w:i/>
                <w:szCs w:val="22"/>
                <w:lang w:eastAsia="sv-SE"/>
              </w:rPr>
              <w:t>intraSlot</w:t>
            </w:r>
            <w:r>
              <w:rPr>
                <w:szCs w:val="22"/>
                <w:lang w:eastAsia="sv-SE"/>
              </w:rPr>
              <w:t xml:space="preserve"> enables 'Intra-slot frequency hopping' and the value </w:t>
            </w:r>
            <w:r>
              <w:rPr>
                <w:i/>
                <w:szCs w:val="22"/>
                <w:lang w:eastAsia="sv-SE"/>
              </w:rPr>
              <w:t>interSlot</w:t>
            </w:r>
            <w:r>
              <w:rPr>
                <w:szCs w:val="22"/>
                <w:lang w:eastAsia="sv-SE"/>
              </w:rPr>
              <w:t xml:space="preserve"> enables 'Inter-slot frequency hopping'. If the field is absent, frequency hopping is not configured </w:t>
            </w:r>
            <w:r>
              <w:rPr>
                <w:szCs w:val="22"/>
              </w:rPr>
              <w:t xml:space="preserve">for 'pusch-RepTypeA' </w:t>
            </w:r>
            <w:r>
              <w:rPr>
                <w:szCs w:val="22"/>
                <w:lang w:eastAsia="sv-SE"/>
              </w:rPr>
              <w:t xml:space="preserve">(see TS 38.214 [19], clause 6.3). The field </w:t>
            </w:r>
            <w:r>
              <w:rPr>
                <w:i/>
                <w:szCs w:val="22"/>
                <w:lang w:eastAsia="sv-SE"/>
              </w:rPr>
              <w:t>frequencyHopping</w:t>
            </w:r>
            <w:r>
              <w:rPr>
                <w:szCs w:val="22"/>
                <w:lang w:eastAsia="sv-SE"/>
              </w:rPr>
              <w:t xml:space="preserve"> applies to DCI format 0_</w:t>
            </w:r>
            <w:r>
              <w:rPr>
                <w:szCs w:val="22"/>
              </w:rPr>
              <w:t>0 and 0_1</w:t>
            </w:r>
            <w:r>
              <w:rPr>
                <w:szCs w:val="22"/>
                <w:lang w:eastAsia="sv-SE"/>
              </w:rPr>
              <w:t xml:space="preserve"> for 'pusch-RepTypeA'.</w:t>
            </w:r>
          </w:p>
        </w:tc>
      </w:tr>
      <w:tr w:rsidR="004F39EB" w14:paraId="3B0CA6BC" w14:textId="77777777">
        <w:tc>
          <w:tcPr>
            <w:tcW w:w="14173" w:type="dxa"/>
            <w:tcBorders>
              <w:top w:val="single" w:sz="4" w:space="0" w:color="auto"/>
              <w:left w:val="single" w:sz="4" w:space="0" w:color="auto"/>
              <w:bottom w:val="single" w:sz="4" w:space="0" w:color="auto"/>
              <w:right w:val="single" w:sz="4" w:space="0" w:color="auto"/>
            </w:tcBorders>
            <w:hideMark/>
          </w:tcPr>
          <w:p w14:paraId="473294A6" w14:textId="77777777" w:rsidR="004F39EB" w:rsidRDefault="00307E05">
            <w:pPr>
              <w:pStyle w:val="TAL"/>
              <w:rPr>
                <w:b/>
                <w:bCs/>
                <w:i/>
                <w:iCs/>
                <w:lang w:eastAsia="x-none"/>
              </w:rPr>
            </w:pPr>
            <w:r>
              <w:rPr>
                <w:b/>
                <w:bCs/>
                <w:i/>
                <w:iCs/>
                <w:lang w:eastAsia="x-none"/>
              </w:rPr>
              <w:t>frequencyHoppingDCI-0-1</w:t>
            </w:r>
          </w:p>
          <w:p w14:paraId="7A7D7C0B" w14:textId="77777777" w:rsidR="004F39EB" w:rsidRDefault="00307E05">
            <w:pPr>
              <w:pStyle w:val="TAL"/>
              <w:rPr>
                <w:b/>
                <w:i/>
                <w:szCs w:val="22"/>
                <w:lang w:eastAsia="sv-SE"/>
              </w:rPr>
            </w:pPr>
            <w:r>
              <w:rPr>
                <w:rFonts w:cs="Arial"/>
                <w:szCs w:val="18"/>
                <w:lang w:eastAsia="sv-SE"/>
              </w:rPr>
              <w:t xml:space="preserve">Indicates the frequency hopping scheme for DCI format 0_1 when </w:t>
            </w:r>
            <w:r>
              <w:rPr>
                <w:rFonts w:cs="Arial"/>
                <w:i/>
                <w:szCs w:val="18"/>
                <w:lang w:eastAsia="sv-SE"/>
              </w:rPr>
              <w:t>pusch-RepTypeIndicatorDCI-0-1</w:t>
            </w:r>
            <w:r>
              <w:rPr>
                <w:rFonts w:cs="Arial"/>
                <w:szCs w:val="18"/>
                <w:lang w:eastAsia="sv-SE"/>
              </w:rPr>
              <w:t xml:space="preserve"> is set to 'pusch-RepTypeB', </w:t>
            </w:r>
            <w:r>
              <w:rPr>
                <w:szCs w:val="22"/>
                <w:lang w:eastAsia="sv-SE"/>
              </w:rPr>
              <w:t xml:space="preserve">The value </w:t>
            </w:r>
            <w:r>
              <w:rPr>
                <w:i/>
                <w:szCs w:val="22"/>
                <w:lang w:eastAsia="sv-SE"/>
              </w:rPr>
              <w:t>interRepetition</w:t>
            </w:r>
            <w:r>
              <w:rPr>
                <w:szCs w:val="22"/>
                <w:lang w:eastAsia="sv-SE"/>
              </w:rPr>
              <w:t xml:space="preserve"> enables 'Inter-repetition frequency hopping', and the value </w:t>
            </w:r>
            <w:r>
              <w:rPr>
                <w:i/>
                <w:szCs w:val="22"/>
                <w:lang w:eastAsia="sv-SE"/>
              </w:rPr>
              <w:t>interSlot</w:t>
            </w:r>
            <w:r>
              <w:rPr>
                <w:szCs w:val="22"/>
                <w:lang w:eastAsia="sv-SE"/>
              </w:rPr>
              <w:t xml:space="preserve"> enables 'Inter-slot frequency hopping'. </w:t>
            </w:r>
            <w:r>
              <w:rPr>
                <w:rFonts w:cs="Arial"/>
                <w:szCs w:val="18"/>
                <w:lang w:eastAsia="sv-SE"/>
              </w:rPr>
              <w:t>If the field is absent, frequency hopping is not configured for DCI format 0_1 (see TS 38.214 [19], clause 6.1).</w:t>
            </w:r>
          </w:p>
        </w:tc>
      </w:tr>
      <w:tr w:rsidR="004F39EB" w14:paraId="109E7382" w14:textId="77777777">
        <w:tc>
          <w:tcPr>
            <w:tcW w:w="14173" w:type="dxa"/>
            <w:tcBorders>
              <w:top w:val="single" w:sz="4" w:space="0" w:color="auto"/>
              <w:left w:val="single" w:sz="4" w:space="0" w:color="auto"/>
              <w:bottom w:val="single" w:sz="4" w:space="0" w:color="auto"/>
              <w:right w:val="single" w:sz="4" w:space="0" w:color="auto"/>
            </w:tcBorders>
            <w:hideMark/>
          </w:tcPr>
          <w:p w14:paraId="6F655422" w14:textId="77777777" w:rsidR="004F39EB" w:rsidRDefault="00307E05">
            <w:pPr>
              <w:pStyle w:val="TAL"/>
              <w:rPr>
                <w:b/>
                <w:bCs/>
                <w:i/>
                <w:iCs/>
                <w:lang w:eastAsia="x-none"/>
              </w:rPr>
            </w:pPr>
            <w:r>
              <w:rPr>
                <w:b/>
                <w:bCs/>
                <w:i/>
                <w:iCs/>
                <w:lang w:eastAsia="x-none"/>
              </w:rPr>
              <w:t>frequencyHoppingDCI-0-2</w:t>
            </w:r>
          </w:p>
          <w:p w14:paraId="1D599464" w14:textId="77777777" w:rsidR="004F39EB" w:rsidRDefault="00307E05">
            <w:pPr>
              <w:keepNext/>
              <w:keepLines/>
              <w:spacing w:after="0"/>
              <w:rPr>
                <w:b/>
                <w:i/>
                <w:szCs w:val="22"/>
                <w:lang w:eastAsia="sv-SE"/>
              </w:rPr>
            </w:pPr>
            <w:r>
              <w:rPr>
                <w:rFonts w:ascii="Arial" w:hAnsi="Arial"/>
                <w:sz w:val="18"/>
                <w:szCs w:val="22"/>
                <w:lang w:eastAsia="sv-SE"/>
              </w:rPr>
              <w:t xml:space="preserve">Indicate the frequency hopping scheme for DCI format 0_2. The value </w:t>
            </w:r>
            <w:r>
              <w:rPr>
                <w:rFonts w:ascii="Arial" w:hAnsi="Arial"/>
                <w:i/>
                <w:sz w:val="18"/>
                <w:szCs w:val="22"/>
                <w:lang w:eastAsia="sv-SE"/>
              </w:rPr>
              <w:t>intraSlot</w:t>
            </w:r>
            <w:r>
              <w:rPr>
                <w:rFonts w:ascii="Arial" w:hAnsi="Arial"/>
                <w:sz w:val="18"/>
                <w:szCs w:val="22"/>
                <w:lang w:eastAsia="sv-SE"/>
              </w:rPr>
              <w:t xml:space="preserve"> enables 'intra-slot frequency hopping', and the value </w:t>
            </w:r>
            <w:r>
              <w:rPr>
                <w:rFonts w:ascii="Arial" w:hAnsi="Arial"/>
                <w:i/>
                <w:sz w:val="18"/>
                <w:szCs w:val="22"/>
                <w:lang w:eastAsia="sv-SE"/>
              </w:rPr>
              <w:t>interRepetition</w:t>
            </w:r>
            <w:r>
              <w:rPr>
                <w:rFonts w:ascii="Arial" w:hAnsi="Arial"/>
                <w:sz w:val="18"/>
                <w:szCs w:val="22"/>
                <w:lang w:eastAsia="sv-SE"/>
              </w:rPr>
              <w:t xml:space="preserve"> enables 'Inter-repetition frequency hopping', and the value </w:t>
            </w:r>
            <w:r>
              <w:rPr>
                <w:rFonts w:ascii="Arial" w:hAnsi="Arial"/>
                <w:i/>
                <w:sz w:val="18"/>
                <w:szCs w:val="22"/>
                <w:lang w:eastAsia="sv-SE"/>
              </w:rPr>
              <w:t>interSlot</w:t>
            </w:r>
            <w:r>
              <w:rPr>
                <w:rFonts w:ascii="Arial" w:hAnsi="Arial"/>
                <w:sz w:val="18"/>
                <w:szCs w:val="22"/>
                <w:lang w:eastAsia="sv-SE"/>
              </w:rPr>
              <w:t xml:space="preserve"> enables 'Inter-slot frequency hopping'.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pusch-RepTypeA</w:t>
            </w:r>
            <w:r>
              <w:rPr>
                <w:rFonts w:ascii="Arial" w:hAnsi="Arial"/>
                <w:iCs/>
                <w:sz w:val="18"/>
                <w:szCs w:val="22"/>
                <w:lang w:eastAsia="sv-SE"/>
              </w:rPr>
              <w:t>'</w:t>
            </w:r>
            <w:r>
              <w:rPr>
                <w:rFonts w:ascii="Arial" w:hAnsi="Arial"/>
                <w:sz w:val="18"/>
                <w:szCs w:val="22"/>
                <w:lang w:eastAsia="sv-SE"/>
              </w:rPr>
              <w:t xml:space="preserve">, the frequency hopping scheme can be chosen between 'intra-slot frequency hopping and 'inter-slot frequency hopping' if enabled. When </w:t>
            </w:r>
            <w:r>
              <w:rPr>
                <w:rFonts w:ascii="Arial" w:hAnsi="Arial"/>
                <w:i/>
                <w:sz w:val="18"/>
                <w:szCs w:val="22"/>
                <w:lang w:eastAsia="sv-SE"/>
              </w:rPr>
              <w:t>pusch-RepTypeIndicatorDCI-0-2</w:t>
            </w:r>
            <w:r>
              <w:rPr>
                <w:rFonts w:ascii="Arial" w:hAnsi="Arial"/>
                <w:sz w:val="18"/>
                <w:szCs w:val="22"/>
                <w:lang w:eastAsia="sv-SE"/>
              </w:rPr>
              <w:t xml:space="preserve"> is set to '</w:t>
            </w:r>
            <w:r>
              <w:rPr>
                <w:rFonts w:ascii="Arial" w:hAnsi="Arial"/>
                <w:i/>
                <w:sz w:val="18"/>
                <w:szCs w:val="22"/>
                <w:lang w:eastAsia="sv-SE"/>
              </w:rPr>
              <w:t>pusch-RepTypeB'</w:t>
            </w:r>
            <w:r>
              <w:rPr>
                <w:rFonts w:ascii="Arial" w:hAnsi="Arial"/>
                <w:sz w:val="18"/>
                <w:szCs w:val="22"/>
                <w:lang w:eastAsia="sv-SE"/>
              </w:rPr>
              <w:t xml:space="preserve">, the frequency hopping scheme can be chosen between 'inter-repetition frequency hopping' and 'inter-slot frequency hopping' if enabled. If the field is absent, frequency hopping is not configured for DCI format 0_2 </w:t>
            </w:r>
            <w:r>
              <w:rPr>
                <w:rFonts w:ascii="Arial" w:hAnsi="Arial"/>
                <w:sz w:val="18"/>
                <w:szCs w:val="22"/>
              </w:rPr>
              <w:t xml:space="preserve">for 'pusch-RepTypeB' </w:t>
            </w:r>
            <w:r>
              <w:rPr>
                <w:rFonts w:ascii="Arial" w:hAnsi="Arial"/>
                <w:sz w:val="18"/>
                <w:szCs w:val="22"/>
                <w:lang w:eastAsia="sv-SE"/>
              </w:rPr>
              <w:t>(see TS 38.214 [19], clause 6.3).</w:t>
            </w:r>
          </w:p>
        </w:tc>
      </w:tr>
      <w:tr w:rsidR="004F39EB" w14:paraId="01572DD1" w14:textId="77777777">
        <w:tc>
          <w:tcPr>
            <w:tcW w:w="14173" w:type="dxa"/>
            <w:tcBorders>
              <w:top w:val="single" w:sz="4" w:space="0" w:color="auto"/>
              <w:left w:val="single" w:sz="4" w:space="0" w:color="auto"/>
              <w:bottom w:val="single" w:sz="4" w:space="0" w:color="auto"/>
              <w:right w:val="single" w:sz="4" w:space="0" w:color="auto"/>
            </w:tcBorders>
            <w:hideMark/>
          </w:tcPr>
          <w:p w14:paraId="29C1F807" w14:textId="77777777" w:rsidR="004F39EB" w:rsidRDefault="00307E05">
            <w:pPr>
              <w:pStyle w:val="TAL"/>
              <w:rPr>
                <w:szCs w:val="22"/>
                <w:lang w:eastAsia="sv-SE"/>
              </w:rPr>
            </w:pPr>
            <w:r>
              <w:rPr>
                <w:b/>
                <w:i/>
                <w:szCs w:val="22"/>
                <w:lang w:eastAsia="sv-SE"/>
              </w:rPr>
              <w:t>frequencyHoppingOffsetLists, frequencyHoppingOffsetListsDCI-0-2</w:t>
            </w:r>
          </w:p>
          <w:p w14:paraId="1154E80E" w14:textId="77777777" w:rsidR="004F39EB" w:rsidRDefault="00307E05">
            <w:pPr>
              <w:pStyle w:val="TAL"/>
              <w:rPr>
                <w:szCs w:val="22"/>
                <w:lang w:eastAsia="sv-SE"/>
              </w:rPr>
            </w:pPr>
            <w:r>
              <w:rPr>
                <w:szCs w:val="22"/>
                <w:lang w:eastAsia="sv-SE"/>
              </w:rPr>
              <w:t>Set of frequency hopping offsets used when frequency hopping is enabled for granted transmission (not msg3) and type 2 configured grant activation (see TS 38.214 [19], clause 6.3).</w:t>
            </w:r>
            <w:r>
              <w:rPr>
                <w:rFonts w:cs="Arial"/>
                <w:szCs w:val="18"/>
                <w:lang w:eastAsia="sv-SE"/>
              </w:rPr>
              <w:t xml:space="preserve"> </w:t>
            </w:r>
            <w:r>
              <w:rPr>
                <w:szCs w:val="22"/>
                <w:lang w:eastAsia="sv-SE"/>
              </w:rPr>
              <w:t xml:space="preserve">The field </w:t>
            </w:r>
            <w:r>
              <w:rPr>
                <w:i/>
                <w:szCs w:val="22"/>
                <w:lang w:eastAsia="sv-SE"/>
              </w:rPr>
              <w:t xml:space="preserve">frequencyHoppingOffsetLists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frequencyHoppingOffsetListsDCI-0-2</w:t>
            </w:r>
            <w:r>
              <w:rPr>
                <w:szCs w:val="22"/>
                <w:lang w:eastAsia="sv-SE"/>
              </w:rPr>
              <w:t xml:space="preserve"> applies to DCI format 0_2 (see TS 38.214 [19], clause 6.3).</w:t>
            </w:r>
          </w:p>
        </w:tc>
      </w:tr>
      <w:tr w:rsidR="004F39EB" w14:paraId="6F16C23E" w14:textId="77777777">
        <w:tc>
          <w:tcPr>
            <w:tcW w:w="14173" w:type="dxa"/>
            <w:tcBorders>
              <w:top w:val="single" w:sz="4" w:space="0" w:color="auto"/>
              <w:left w:val="single" w:sz="4" w:space="0" w:color="auto"/>
              <w:bottom w:val="single" w:sz="4" w:space="0" w:color="auto"/>
              <w:right w:val="single" w:sz="4" w:space="0" w:color="auto"/>
            </w:tcBorders>
            <w:hideMark/>
          </w:tcPr>
          <w:p w14:paraId="08855E68" w14:textId="77777777" w:rsidR="004F39EB" w:rsidRDefault="00307E05">
            <w:pPr>
              <w:pStyle w:val="TAL"/>
              <w:rPr>
                <w:b/>
                <w:bCs/>
                <w:i/>
                <w:iCs/>
              </w:rPr>
            </w:pPr>
            <w:r>
              <w:rPr>
                <w:b/>
                <w:bCs/>
                <w:i/>
                <w:iCs/>
              </w:rPr>
              <w:t>harq-ProcessNumberSizeDCI-0-2</w:t>
            </w:r>
          </w:p>
          <w:p w14:paraId="7F836716" w14:textId="77777777" w:rsidR="004F39EB" w:rsidRDefault="00307E05">
            <w:pPr>
              <w:pStyle w:val="TAL"/>
              <w:rPr>
                <w:szCs w:val="22"/>
                <w:lang w:eastAsia="sv-SE"/>
              </w:rPr>
            </w:pPr>
            <w:r>
              <w:rPr>
                <w:szCs w:val="22"/>
                <w:lang w:eastAsia="sv-SE"/>
              </w:rPr>
              <w:t>Configure the number of bits for the field "HARQ process number" in DCI format 0_2 (see TS 38.212 [17], clause 7.3.1).</w:t>
            </w:r>
          </w:p>
        </w:tc>
      </w:tr>
      <w:tr w:rsidR="004F39EB" w14:paraId="62D89431" w14:textId="77777777">
        <w:tc>
          <w:tcPr>
            <w:tcW w:w="14173" w:type="dxa"/>
            <w:tcBorders>
              <w:top w:val="single" w:sz="4" w:space="0" w:color="auto"/>
              <w:left w:val="single" w:sz="4" w:space="0" w:color="auto"/>
              <w:bottom w:val="single" w:sz="4" w:space="0" w:color="auto"/>
              <w:right w:val="single" w:sz="4" w:space="0" w:color="auto"/>
            </w:tcBorders>
            <w:hideMark/>
          </w:tcPr>
          <w:p w14:paraId="5726C7DF" w14:textId="77777777" w:rsidR="004F39EB" w:rsidRDefault="00307E05">
            <w:pPr>
              <w:pStyle w:val="TAL"/>
              <w:rPr>
                <w:szCs w:val="22"/>
                <w:lang w:eastAsia="sv-SE"/>
              </w:rPr>
            </w:pPr>
            <w:r>
              <w:rPr>
                <w:b/>
                <w:i/>
                <w:szCs w:val="22"/>
                <w:lang w:eastAsia="sv-SE"/>
              </w:rPr>
              <w:t>invalidSymbolPattern</w:t>
            </w:r>
          </w:p>
          <w:p w14:paraId="05CE9FE4" w14:textId="77777777" w:rsidR="004F39EB" w:rsidRDefault="00307E05">
            <w:pPr>
              <w:pStyle w:val="TAL"/>
              <w:rPr>
                <w:b/>
                <w:i/>
                <w:szCs w:val="22"/>
                <w:lang w:eastAsia="sv-SE"/>
              </w:rPr>
            </w:pPr>
            <w:r>
              <w:rPr>
                <w:rFonts w:cs="Arial"/>
                <w:szCs w:val="18"/>
                <w:lang w:eastAsia="sv-SE"/>
              </w:rPr>
              <w:t xml:space="preserve">Indicates one pattern for invalid symbols for PUSCH transmission repetition type B applicable to both DCI format 0_1 and 0_2. If </w:t>
            </w:r>
            <w:r>
              <w:rPr>
                <w:rFonts w:cs="Arial"/>
                <w:i/>
                <w:szCs w:val="18"/>
                <w:lang w:eastAsia="sv-SE"/>
              </w:rPr>
              <w:t>InvalidSymbolPattern</w:t>
            </w:r>
            <w:r>
              <w:rPr>
                <w:rFonts w:cs="Arial"/>
                <w:szCs w:val="18"/>
                <w:lang w:eastAsia="sv-SE"/>
              </w:rPr>
              <w:t xml:space="preserve"> is not configured, semi-static flexible symbols are used for PUSCH. Segmentation occurs only around semi-static DL symbols</w:t>
            </w:r>
            <w:r>
              <w:rPr>
                <w:rFonts w:cs="Arial"/>
                <w:szCs w:val="18"/>
              </w:rPr>
              <w:t xml:space="preserve"> (see TS 38.214 [19] clause 6.1).</w:t>
            </w:r>
          </w:p>
        </w:tc>
      </w:tr>
      <w:tr w:rsidR="004F39EB" w14:paraId="5C8C7EA3" w14:textId="77777777">
        <w:tc>
          <w:tcPr>
            <w:tcW w:w="14173" w:type="dxa"/>
            <w:tcBorders>
              <w:top w:val="single" w:sz="4" w:space="0" w:color="auto"/>
              <w:left w:val="single" w:sz="4" w:space="0" w:color="auto"/>
              <w:bottom w:val="single" w:sz="4" w:space="0" w:color="auto"/>
              <w:right w:val="single" w:sz="4" w:space="0" w:color="auto"/>
            </w:tcBorders>
            <w:hideMark/>
          </w:tcPr>
          <w:p w14:paraId="29B9F5A4" w14:textId="77777777" w:rsidR="004F39EB" w:rsidRDefault="00307E05">
            <w:pPr>
              <w:pStyle w:val="TAL"/>
              <w:rPr>
                <w:rFonts w:cs="Arial"/>
                <w:b/>
                <w:i/>
                <w:szCs w:val="18"/>
                <w:lang w:eastAsia="sv-SE"/>
              </w:rPr>
            </w:pPr>
            <w:r>
              <w:rPr>
                <w:rFonts w:cs="Arial"/>
                <w:b/>
                <w:i/>
                <w:szCs w:val="18"/>
                <w:lang w:eastAsia="sv-SE"/>
              </w:rPr>
              <w:t>invalidSymbolPatternIndicatorDCI-0-1</w:t>
            </w:r>
            <w:r>
              <w:rPr>
                <w:rFonts w:cs="Arial"/>
                <w:b/>
                <w:i/>
                <w:szCs w:val="18"/>
                <w:lang w:eastAsia="zh-CN"/>
              </w:rPr>
              <w:t xml:space="preserve">, </w:t>
            </w:r>
            <w:r>
              <w:rPr>
                <w:rFonts w:cs="Arial"/>
                <w:b/>
                <w:i/>
                <w:szCs w:val="18"/>
                <w:lang w:eastAsia="sv-SE"/>
              </w:rPr>
              <w:t>invalidSymbolPatternIndicatorDCI-0-2</w:t>
            </w:r>
          </w:p>
          <w:p w14:paraId="5E116640" w14:textId="77777777" w:rsidR="004F39EB" w:rsidRDefault="00307E05">
            <w:pPr>
              <w:pStyle w:val="TAL"/>
              <w:rPr>
                <w:b/>
                <w:i/>
                <w:szCs w:val="22"/>
                <w:lang w:eastAsia="sv-SE"/>
              </w:rPr>
            </w:pPr>
            <w:r>
              <w:rPr>
                <w:rFonts w:cs="Arial"/>
                <w:szCs w:val="18"/>
                <w:lang w:eastAsia="sv-SE"/>
              </w:rPr>
              <w:t xml:space="preserve">Indicates the presence of an additional bit in the DCI format 0_1/0_2. If </w:t>
            </w:r>
            <w:r>
              <w:rPr>
                <w:rFonts w:cs="Arial"/>
                <w:i/>
                <w:szCs w:val="18"/>
                <w:lang w:eastAsia="sv-SE"/>
              </w:rPr>
              <w:t>invalidSymbolPattern</w:t>
            </w:r>
            <w:r>
              <w:rPr>
                <w:rFonts w:cs="Arial"/>
                <w:szCs w:val="18"/>
                <w:lang w:eastAsia="sv-SE"/>
              </w:rPr>
              <w:t xml:space="preserve"> is </w:t>
            </w:r>
            <w:r>
              <w:rPr>
                <w:rFonts w:cs="Arial"/>
                <w:szCs w:val="18"/>
              </w:rPr>
              <w:t>absent</w:t>
            </w:r>
            <w:r>
              <w:rPr>
                <w:rFonts w:cs="Arial"/>
                <w:szCs w:val="18"/>
                <w:lang w:eastAsia="sv-SE"/>
              </w:rPr>
              <w:t xml:space="preserve">, then </w:t>
            </w:r>
            <w:r>
              <w:rPr>
                <w:rFonts w:cs="Arial"/>
                <w:szCs w:val="18"/>
              </w:rPr>
              <w:t xml:space="preserve">both </w:t>
            </w:r>
            <w:r>
              <w:rPr>
                <w:rFonts w:cs="Arial"/>
                <w:i/>
                <w:szCs w:val="18"/>
              </w:rPr>
              <w:t>invalidSymbolPatternIndicatorDCI-0-1</w:t>
            </w:r>
            <w:r>
              <w:rPr>
                <w:rFonts w:cs="Arial"/>
                <w:szCs w:val="18"/>
              </w:rPr>
              <w:t xml:space="preserve"> and </w:t>
            </w:r>
            <w:r>
              <w:rPr>
                <w:rFonts w:cs="Arial"/>
                <w:i/>
                <w:szCs w:val="18"/>
              </w:rPr>
              <w:t>invalidSymbolPatternIndicatorDCI-0</w:t>
            </w:r>
            <w:r>
              <w:rPr>
                <w:rFonts w:eastAsiaTheme="minorEastAsia" w:cs="Arial"/>
                <w:i/>
                <w:szCs w:val="18"/>
              </w:rPr>
              <w:t>-</w:t>
            </w:r>
            <w:r>
              <w:rPr>
                <w:i/>
              </w:rPr>
              <w:t>2</w:t>
            </w:r>
            <w:r>
              <w:rPr>
                <w:rFonts w:cs="Arial"/>
                <w:szCs w:val="18"/>
              </w:rPr>
              <w:t xml:space="preserve"> are absent</w:t>
            </w:r>
            <w:r>
              <w:rPr>
                <w:rFonts w:cs="Arial"/>
                <w:szCs w:val="18"/>
                <w:lang w:eastAsia="sv-SE"/>
              </w:rPr>
              <w:t xml:space="preserve">. The field </w:t>
            </w:r>
            <w:r>
              <w:rPr>
                <w:rFonts w:cs="Arial"/>
                <w:i/>
                <w:szCs w:val="18"/>
                <w:lang w:eastAsia="sv-SE"/>
              </w:rPr>
              <w:t>invalidSymbolPatternIndicatorDCI-0-1</w:t>
            </w:r>
            <w:r>
              <w:rPr>
                <w:rFonts w:cs="Arial"/>
                <w:szCs w:val="18"/>
                <w:lang w:eastAsia="sv-SE"/>
              </w:rPr>
              <w:t xml:space="preserve"> applies to the DCI format 0_1 and the field </w:t>
            </w:r>
            <w:r>
              <w:rPr>
                <w:rFonts w:cs="Arial"/>
                <w:i/>
                <w:szCs w:val="18"/>
                <w:lang w:eastAsia="sv-SE"/>
              </w:rPr>
              <w:t>invalidSymbolPatternIndicatorDCI-0-2</w:t>
            </w:r>
            <w:r>
              <w:rPr>
                <w:rFonts w:cs="Arial"/>
                <w:szCs w:val="18"/>
                <w:lang w:eastAsia="sv-SE"/>
              </w:rPr>
              <w:t xml:space="preserve"> applies to DCI format 0_2 (see TS 38.214 [19] clause 6.1). If the field is absent, the UE behaviour is specified in TS 38.214 [19], clause 6.1.2.1.</w:t>
            </w:r>
          </w:p>
        </w:tc>
      </w:tr>
      <w:tr w:rsidR="004F39EB" w14:paraId="2860CDD6" w14:textId="77777777">
        <w:tc>
          <w:tcPr>
            <w:tcW w:w="14173" w:type="dxa"/>
            <w:tcBorders>
              <w:top w:val="single" w:sz="4" w:space="0" w:color="auto"/>
              <w:left w:val="single" w:sz="4" w:space="0" w:color="auto"/>
              <w:bottom w:val="single" w:sz="4" w:space="0" w:color="auto"/>
              <w:right w:val="single" w:sz="4" w:space="0" w:color="auto"/>
            </w:tcBorders>
          </w:tcPr>
          <w:p w14:paraId="14E327CE" w14:textId="77777777" w:rsidR="004F39EB" w:rsidRDefault="00307E05">
            <w:pPr>
              <w:pStyle w:val="TAL"/>
              <w:rPr>
                <w:b/>
                <w:bCs/>
                <w:i/>
                <w:iCs/>
                <w:lang w:eastAsia="x-none"/>
              </w:rPr>
            </w:pPr>
            <w:r>
              <w:rPr>
                <w:b/>
                <w:bCs/>
                <w:i/>
                <w:iCs/>
                <w:lang w:eastAsia="x-none"/>
              </w:rPr>
              <w:t>mappingPattern</w:t>
            </w:r>
          </w:p>
          <w:p w14:paraId="697AD596" w14:textId="77777777" w:rsidR="004F39EB" w:rsidRDefault="00307E05">
            <w:pPr>
              <w:pStyle w:val="TAL"/>
              <w:rPr>
                <w:rFonts w:cs="Arial"/>
                <w:b/>
                <w:i/>
                <w:szCs w:val="18"/>
                <w:lang w:eastAsia="sv-SE"/>
              </w:rPr>
            </w:pPr>
            <w:r>
              <w:rPr>
                <w:lang w:eastAsia="x-none"/>
              </w:rPr>
              <w:t xml:space="preserve">Indicates whether the UE should follow Cyclical mapping pattern or Sequential mapping pattern for when two SRS resource sets are configured in </w:t>
            </w:r>
            <w:r>
              <w:rPr>
                <w:rFonts w:cs="Arial"/>
                <w:i/>
                <w:iCs/>
              </w:rPr>
              <w:t xml:space="preserve">srs-ResourceSetToAddModList </w:t>
            </w:r>
            <w:r>
              <w:rPr>
                <w:rFonts w:cs="Arial"/>
              </w:rPr>
              <w:t xml:space="preserve">or </w:t>
            </w:r>
            <w:r>
              <w:rPr>
                <w:rFonts w:cs="Arial"/>
                <w:i/>
                <w:iCs/>
              </w:rPr>
              <w:t>srs-ResourceSetToAddModListDCI-0-2</w:t>
            </w:r>
            <w:r>
              <w:rPr>
                <w:rFonts w:cs="Arial"/>
              </w:rPr>
              <w:t xml:space="preserve"> with usage 'codebook'</w:t>
            </w:r>
            <w:r>
              <w:rPr>
                <w:lang w:eastAsia="x-none"/>
              </w:rPr>
              <w:t xml:space="preserve"> or </w:t>
            </w:r>
            <w:r>
              <w:rPr>
                <w:rFonts w:cs="Arial"/>
              </w:rPr>
              <w:t>'noncodebook'</w:t>
            </w:r>
            <w:r>
              <w:rPr>
                <w:lang w:eastAsia="x-none"/>
              </w:rPr>
              <w:t xml:space="preserve"> for PUSCH transmission and the PUSCH transmission occasions are associated with both SRS resource sets.</w:t>
            </w:r>
          </w:p>
        </w:tc>
      </w:tr>
      <w:tr w:rsidR="004F39EB" w14:paraId="5544A090" w14:textId="77777777">
        <w:tc>
          <w:tcPr>
            <w:tcW w:w="14173" w:type="dxa"/>
            <w:tcBorders>
              <w:top w:val="single" w:sz="4" w:space="0" w:color="auto"/>
              <w:left w:val="single" w:sz="4" w:space="0" w:color="auto"/>
              <w:bottom w:val="single" w:sz="4" w:space="0" w:color="auto"/>
              <w:right w:val="single" w:sz="4" w:space="0" w:color="auto"/>
            </w:tcBorders>
            <w:hideMark/>
          </w:tcPr>
          <w:p w14:paraId="24C54543" w14:textId="77777777" w:rsidR="004F39EB" w:rsidRDefault="00307E05">
            <w:pPr>
              <w:pStyle w:val="TAL"/>
              <w:rPr>
                <w:szCs w:val="22"/>
                <w:lang w:eastAsia="sv-SE"/>
              </w:rPr>
            </w:pPr>
            <w:r>
              <w:rPr>
                <w:b/>
                <w:i/>
                <w:szCs w:val="22"/>
                <w:lang w:eastAsia="sv-SE"/>
              </w:rPr>
              <w:t>maxRank, maxRankDCI-0-2</w:t>
            </w:r>
          </w:p>
          <w:p w14:paraId="3EFEEFDC" w14:textId="77777777" w:rsidR="004F39EB" w:rsidRDefault="00307E05">
            <w:pPr>
              <w:pStyle w:val="TAL"/>
              <w:rPr>
                <w:szCs w:val="22"/>
                <w:lang w:eastAsia="sv-SE"/>
              </w:rPr>
            </w:pPr>
            <w:r>
              <w:rPr>
                <w:szCs w:val="22"/>
                <w:lang w:eastAsia="sv-SE"/>
              </w:rPr>
              <w:t xml:space="preserve">Subset of PMIs addressed by TRIs from 1 to ULmaxRank (see TS 38.214 [19], clause 6.1.1.1). The field </w:t>
            </w:r>
            <w:r>
              <w:rPr>
                <w:i/>
                <w:szCs w:val="22"/>
                <w:lang w:eastAsia="sv-SE"/>
              </w:rPr>
              <w:t xml:space="preserve">maxRank </w:t>
            </w:r>
            <w:r>
              <w:rPr>
                <w:szCs w:val="22"/>
                <w:lang w:eastAsia="sv-SE"/>
              </w:rPr>
              <w:t xml:space="preserve">applies to DCI format 0_1 and the field </w:t>
            </w:r>
            <w:r>
              <w:rPr>
                <w:i/>
                <w:szCs w:val="22"/>
                <w:lang w:eastAsia="sv-SE"/>
              </w:rPr>
              <w:t>maxRankDCI-0-2</w:t>
            </w:r>
            <w:r>
              <w:rPr>
                <w:szCs w:val="22"/>
                <w:lang w:eastAsia="sv-SE"/>
              </w:rPr>
              <w:t xml:space="preserve"> applies to DCI format 0_2 (see TS 38.214 [19], clause 6.1.1.1).</w:t>
            </w:r>
          </w:p>
        </w:tc>
      </w:tr>
      <w:tr w:rsidR="004F39EB" w14:paraId="5944400D" w14:textId="77777777">
        <w:tc>
          <w:tcPr>
            <w:tcW w:w="14173" w:type="dxa"/>
            <w:tcBorders>
              <w:top w:val="single" w:sz="4" w:space="0" w:color="auto"/>
              <w:left w:val="single" w:sz="4" w:space="0" w:color="auto"/>
              <w:bottom w:val="single" w:sz="4" w:space="0" w:color="auto"/>
              <w:right w:val="single" w:sz="4" w:space="0" w:color="auto"/>
            </w:tcBorders>
            <w:hideMark/>
          </w:tcPr>
          <w:p w14:paraId="44D0A5C1" w14:textId="77777777" w:rsidR="004F39EB" w:rsidRDefault="00307E05">
            <w:pPr>
              <w:pStyle w:val="TAL"/>
              <w:rPr>
                <w:szCs w:val="22"/>
                <w:lang w:eastAsia="sv-SE"/>
              </w:rPr>
            </w:pPr>
            <w:r>
              <w:rPr>
                <w:b/>
                <w:i/>
                <w:szCs w:val="22"/>
                <w:lang w:eastAsia="sv-SE"/>
              </w:rPr>
              <w:t>mcs-Table, mcs-TableFormat0-2</w:t>
            </w:r>
          </w:p>
          <w:p w14:paraId="1373B71B" w14:textId="77777777" w:rsidR="004F39EB" w:rsidRDefault="00307E05">
            <w:pPr>
              <w:pStyle w:val="TAL"/>
              <w:rPr>
                <w:szCs w:val="22"/>
                <w:lang w:eastAsia="sv-SE"/>
              </w:rPr>
            </w:pPr>
            <w:r>
              <w:rPr>
                <w:szCs w:val="22"/>
                <w:lang w:eastAsia="sv-SE"/>
              </w:rPr>
              <w:t xml:space="preserve">Indicates which MCS table the UE shall use for PUSCH without transform precoder (see TS 38.214 [19], clause 6.1.4.1). If the field is absent the UE applies the value 64QAM. The field </w:t>
            </w:r>
            <w:r>
              <w:rPr>
                <w:i/>
                <w:szCs w:val="22"/>
                <w:lang w:eastAsia="sv-SE"/>
              </w:rPr>
              <w:t xml:space="preserve">mcs-Table </w:t>
            </w:r>
            <w:r>
              <w:rPr>
                <w:szCs w:val="22"/>
                <w:lang w:eastAsia="sv-SE"/>
              </w:rPr>
              <w:t xml:space="preserve">applies to DCI format 0_0 and DCI format 0_1 and the field </w:t>
            </w:r>
            <w:r>
              <w:rPr>
                <w:i/>
                <w:szCs w:val="22"/>
                <w:lang w:eastAsia="sv-SE"/>
              </w:rPr>
              <w:t>mcs-TableDCI-0-2</w:t>
            </w:r>
            <w:r>
              <w:rPr>
                <w:szCs w:val="22"/>
                <w:lang w:eastAsia="sv-SE"/>
              </w:rPr>
              <w:t xml:space="preserve"> applies to DCI format 0_2 (see TS 38.214 [19], clause 6.1.4.1).</w:t>
            </w:r>
          </w:p>
        </w:tc>
      </w:tr>
      <w:tr w:rsidR="004F39EB" w14:paraId="562A86A3" w14:textId="77777777">
        <w:tc>
          <w:tcPr>
            <w:tcW w:w="14173" w:type="dxa"/>
            <w:tcBorders>
              <w:top w:val="single" w:sz="4" w:space="0" w:color="auto"/>
              <w:left w:val="single" w:sz="4" w:space="0" w:color="auto"/>
              <w:bottom w:val="single" w:sz="4" w:space="0" w:color="auto"/>
              <w:right w:val="single" w:sz="4" w:space="0" w:color="auto"/>
            </w:tcBorders>
            <w:hideMark/>
          </w:tcPr>
          <w:p w14:paraId="2A5A2A3C" w14:textId="77777777" w:rsidR="004F39EB" w:rsidRDefault="00307E05">
            <w:pPr>
              <w:pStyle w:val="TAL"/>
              <w:rPr>
                <w:szCs w:val="22"/>
                <w:lang w:eastAsia="sv-SE"/>
              </w:rPr>
            </w:pPr>
            <w:r>
              <w:rPr>
                <w:b/>
                <w:i/>
                <w:szCs w:val="22"/>
                <w:lang w:eastAsia="sv-SE"/>
              </w:rPr>
              <w:t>mcs-TableTransformPrecoder, mcs-</w:t>
            </w:r>
            <w:r>
              <w:rPr>
                <w:b/>
                <w:i/>
                <w:szCs w:val="22"/>
              </w:rPr>
              <w:t>TableTransformPrecoderDCI-0</w:t>
            </w:r>
            <w:r>
              <w:rPr>
                <w:b/>
                <w:i/>
                <w:szCs w:val="22"/>
                <w:lang w:eastAsia="sv-SE"/>
              </w:rPr>
              <w:t>-2</w:t>
            </w:r>
          </w:p>
          <w:p w14:paraId="60130EC5" w14:textId="77777777" w:rsidR="004F39EB" w:rsidRDefault="00307E05">
            <w:pPr>
              <w:pStyle w:val="TAL"/>
              <w:rPr>
                <w:szCs w:val="22"/>
                <w:lang w:eastAsia="sv-SE"/>
              </w:rPr>
            </w:pPr>
            <w:r>
              <w:rPr>
                <w:szCs w:val="22"/>
                <w:lang w:eastAsia="sv-SE"/>
              </w:rPr>
              <w:t xml:space="preserve">Indicates which MCS table the UE shall use for PUSCH with transform precoding (see TS 38.214 [19], clause 6.1.4.1) If the field is absent the UE applies the value 64QAM. The field </w:t>
            </w:r>
            <w:r>
              <w:rPr>
                <w:i/>
                <w:szCs w:val="22"/>
                <w:lang w:eastAsia="sv-SE"/>
              </w:rPr>
              <w:t xml:space="preserve">mcs-TableTransformPrecoder </w:t>
            </w:r>
            <w:r>
              <w:rPr>
                <w:szCs w:val="22"/>
                <w:lang w:eastAsia="sv-SE"/>
              </w:rPr>
              <w:t xml:space="preserve">applies to DCI format 0_0 </w:t>
            </w:r>
            <w:r>
              <w:rPr>
                <w:szCs w:val="22"/>
              </w:rPr>
              <w:t>and</w:t>
            </w:r>
            <w:r>
              <w:rPr>
                <w:szCs w:val="22"/>
                <w:lang w:eastAsia="sv-SE"/>
              </w:rPr>
              <w:t xml:space="preserve"> DCI format 0_1 and the field </w:t>
            </w:r>
            <w:r>
              <w:rPr>
                <w:i/>
                <w:szCs w:val="22"/>
                <w:lang w:eastAsia="sv-SE"/>
              </w:rPr>
              <w:t>mcs-TableTransformPrecoderDCI-0-2</w:t>
            </w:r>
            <w:r>
              <w:rPr>
                <w:szCs w:val="22"/>
                <w:lang w:eastAsia="sv-SE"/>
              </w:rPr>
              <w:t xml:space="preserve"> applies to DCI format 0_2 (see TS 38.214 [19], clause 6.1.4.1).</w:t>
            </w:r>
          </w:p>
        </w:tc>
      </w:tr>
      <w:tr w:rsidR="004F39EB" w14:paraId="4C02D544" w14:textId="77777777">
        <w:tc>
          <w:tcPr>
            <w:tcW w:w="14173" w:type="dxa"/>
            <w:tcBorders>
              <w:top w:val="single" w:sz="4" w:space="0" w:color="auto"/>
              <w:left w:val="single" w:sz="4" w:space="0" w:color="auto"/>
              <w:bottom w:val="single" w:sz="4" w:space="0" w:color="auto"/>
              <w:right w:val="single" w:sz="4" w:space="0" w:color="auto"/>
            </w:tcBorders>
            <w:hideMark/>
          </w:tcPr>
          <w:p w14:paraId="387C0AB5" w14:textId="77777777" w:rsidR="004F39EB" w:rsidRDefault="00307E05">
            <w:pPr>
              <w:pStyle w:val="TAL"/>
              <w:rPr>
                <w:b/>
                <w:i/>
                <w:szCs w:val="22"/>
                <w:lang w:eastAsia="sv-SE"/>
              </w:rPr>
            </w:pPr>
            <w:r>
              <w:rPr>
                <w:b/>
                <w:i/>
                <w:szCs w:val="22"/>
                <w:lang w:eastAsia="sv-SE"/>
              </w:rPr>
              <w:t>minimumSchedulingOffsetK2</w:t>
            </w:r>
          </w:p>
          <w:p w14:paraId="09B3A663" w14:textId="77777777" w:rsidR="004F39EB" w:rsidRDefault="00307E05">
            <w:pPr>
              <w:pStyle w:val="TAL"/>
              <w:rPr>
                <w:b/>
                <w:i/>
                <w:szCs w:val="22"/>
                <w:lang w:eastAsia="sv-SE"/>
              </w:rPr>
            </w:pPr>
            <w:r>
              <w:rPr>
                <w:szCs w:val="22"/>
                <w:lang w:eastAsia="sv-SE"/>
              </w:rPr>
              <w:t>List of minimum K2 values.</w:t>
            </w:r>
            <w:r>
              <w:rPr>
                <w:lang w:eastAsia="sv-SE"/>
              </w:rPr>
              <w:t xml:space="preserve"> </w:t>
            </w:r>
            <w:r>
              <w:rPr>
                <w:szCs w:val="22"/>
                <w:lang w:eastAsia="sv-SE"/>
              </w:rPr>
              <w:t xml:space="preserve">Minimum K2 parameter denotes minimum applicable value(s) for the </w:t>
            </w:r>
            <w:r>
              <w:rPr>
                <w:i/>
                <w:szCs w:val="22"/>
                <w:lang w:eastAsia="sv-SE"/>
              </w:rPr>
              <w:t>Time domain resource assignment</w:t>
            </w:r>
            <w:r>
              <w:rPr>
                <w:szCs w:val="22"/>
                <w:lang w:eastAsia="sv-SE"/>
              </w:rPr>
              <w:t xml:space="preserve"> table for PUSCH (see TS 38.214 [19], clause 6.1.2.1).</w:t>
            </w:r>
          </w:p>
        </w:tc>
      </w:tr>
      <w:tr w:rsidR="004F39EB" w14:paraId="0909A2EE" w14:textId="77777777">
        <w:tc>
          <w:tcPr>
            <w:tcW w:w="14173" w:type="dxa"/>
            <w:tcBorders>
              <w:top w:val="single" w:sz="4" w:space="0" w:color="auto"/>
              <w:left w:val="single" w:sz="4" w:space="0" w:color="auto"/>
              <w:bottom w:val="single" w:sz="4" w:space="0" w:color="auto"/>
              <w:right w:val="single" w:sz="4" w:space="0" w:color="auto"/>
            </w:tcBorders>
          </w:tcPr>
          <w:p w14:paraId="23BC7F7A" w14:textId="77777777" w:rsidR="004F39EB" w:rsidRDefault="00307E05">
            <w:pPr>
              <w:pStyle w:val="TAL"/>
              <w:rPr>
                <w:b/>
                <w:i/>
                <w:szCs w:val="22"/>
                <w:lang w:eastAsia="sv-SE"/>
              </w:rPr>
            </w:pPr>
            <w:r>
              <w:rPr>
                <w:b/>
                <w:i/>
                <w:szCs w:val="22"/>
                <w:lang w:eastAsia="sv-SE"/>
              </w:rPr>
              <w:t>mpe-ResourcePoolToAddModList</w:t>
            </w:r>
          </w:p>
          <w:p w14:paraId="117322C5" w14:textId="77777777" w:rsidR="004F39EB" w:rsidRDefault="00307E05">
            <w:pPr>
              <w:pStyle w:val="TAL"/>
              <w:rPr>
                <w:b/>
                <w:i/>
                <w:szCs w:val="22"/>
                <w:lang w:eastAsia="sv-SE"/>
              </w:rPr>
            </w:pPr>
            <w:r>
              <w:rPr>
                <w:bCs/>
              </w:rPr>
              <w:t xml:space="preserve">List of </w:t>
            </w:r>
            <w:r>
              <w:t xml:space="preserve">SSB/CSI-RS resources for P-MPR reporting. Each resource is configured with serving cell index where the resource is configured for the UE. The </w:t>
            </w:r>
            <w:r>
              <w:rPr>
                <w:i/>
                <w:iCs/>
              </w:rPr>
              <w:t>additionalPCI</w:t>
            </w:r>
            <w:r>
              <w:t xml:space="preserve"> is configured only if the resource is SSB. For each resource, If neither </w:t>
            </w:r>
            <w:r>
              <w:rPr>
                <w:i/>
                <w:iCs/>
              </w:rPr>
              <w:t>cell</w:t>
            </w:r>
            <w:r>
              <w:t xml:space="preserve"> nor </w:t>
            </w:r>
            <w:r>
              <w:rPr>
                <w:i/>
                <w:iCs/>
              </w:rPr>
              <w:t>additionalPCI</w:t>
            </w:r>
            <w:r>
              <w:t xml:space="preserve"> is present, the SSB/CSI-RS resource is from the serving cell where the </w:t>
            </w:r>
            <w:r>
              <w:rPr>
                <w:i/>
                <w:iCs/>
              </w:rPr>
              <w:t>PUSCH-Config</w:t>
            </w:r>
            <w:r>
              <w:t xml:space="preserve"> is.</w:t>
            </w:r>
          </w:p>
        </w:tc>
      </w:tr>
      <w:tr w:rsidR="004F39EB" w14:paraId="6F811DCD" w14:textId="77777777">
        <w:tc>
          <w:tcPr>
            <w:tcW w:w="14173" w:type="dxa"/>
            <w:tcBorders>
              <w:top w:val="single" w:sz="4" w:space="0" w:color="auto"/>
              <w:left w:val="single" w:sz="4" w:space="0" w:color="auto"/>
              <w:bottom w:val="single" w:sz="4" w:space="0" w:color="auto"/>
              <w:right w:val="single" w:sz="4" w:space="0" w:color="auto"/>
            </w:tcBorders>
            <w:hideMark/>
          </w:tcPr>
          <w:p w14:paraId="51BC4340" w14:textId="77777777" w:rsidR="004F39EB" w:rsidRDefault="00307E05">
            <w:pPr>
              <w:pStyle w:val="TAL"/>
              <w:rPr>
                <w:b/>
                <w:i/>
                <w:szCs w:val="22"/>
                <w:lang w:eastAsia="sv-SE"/>
              </w:rPr>
            </w:pPr>
            <w:r>
              <w:rPr>
                <w:b/>
                <w:i/>
                <w:szCs w:val="22"/>
                <w:lang w:eastAsia="sv-SE"/>
              </w:rPr>
              <w:t>numberOfBitsRV-DCI-0-2</w:t>
            </w:r>
          </w:p>
          <w:p w14:paraId="3E6CD055" w14:textId="77777777" w:rsidR="004F39EB" w:rsidRDefault="00307E05">
            <w:pPr>
              <w:pStyle w:val="TAL"/>
              <w:rPr>
                <w:b/>
                <w:i/>
                <w:szCs w:val="22"/>
                <w:lang w:eastAsia="sv-SE"/>
              </w:rPr>
            </w:pPr>
            <w:r>
              <w:rPr>
                <w:rFonts w:cs="Arial"/>
                <w:szCs w:val="18"/>
                <w:lang w:eastAsia="sv-SE"/>
              </w:rPr>
              <w:t>Configures the number of bits for "Redundancy version" in the DCI format 0_2 (see TS 38.212 [17], clause 7.3.1 and TS 38.214 [19], clause 6.1.2.1).</w:t>
            </w:r>
          </w:p>
        </w:tc>
      </w:tr>
      <w:tr w:rsidR="004F39EB" w14:paraId="6B2454EF" w14:textId="77777777">
        <w:tc>
          <w:tcPr>
            <w:tcW w:w="14173" w:type="dxa"/>
            <w:tcBorders>
              <w:top w:val="single" w:sz="4" w:space="0" w:color="auto"/>
              <w:left w:val="single" w:sz="4" w:space="0" w:color="auto"/>
              <w:bottom w:val="single" w:sz="4" w:space="0" w:color="auto"/>
              <w:right w:val="single" w:sz="4" w:space="0" w:color="auto"/>
            </w:tcBorders>
          </w:tcPr>
          <w:p w14:paraId="476121E8" w14:textId="77777777" w:rsidR="004F39EB" w:rsidRDefault="00307E05">
            <w:pPr>
              <w:pStyle w:val="TAL"/>
              <w:rPr>
                <w:b/>
                <w:bCs/>
                <w:i/>
                <w:iCs/>
              </w:rPr>
            </w:pPr>
            <w:r>
              <w:rPr>
                <w:b/>
                <w:bCs/>
                <w:i/>
                <w:iCs/>
              </w:rPr>
              <w:t>numberOfInvalidSymbolsForDL-UL-Switching</w:t>
            </w:r>
          </w:p>
          <w:p w14:paraId="745E926D" w14:textId="77777777" w:rsidR="004F39EB" w:rsidRDefault="00307E05">
            <w:pPr>
              <w:pStyle w:val="TAL"/>
              <w:rPr>
                <w:b/>
                <w:i/>
                <w:szCs w:val="22"/>
                <w:lang w:eastAsia="sv-SE"/>
              </w:rPr>
            </w:pPr>
            <w:r>
              <w:rPr>
                <w:rFonts w:cs="Arial"/>
                <w:szCs w:val="18"/>
              </w:rPr>
              <w:t>Indicates the number of symbols after the last semi-static DL symbol that are invalid symbols for PUSCH repetition Type B. If it is absent, no symbol is explicitly defined for DL-to-UL switching (see TS 38.214 [19], clause 6.1).</w:t>
            </w:r>
          </w:p>
        </w:tc>
      </w:tr>
      <w:tr w:rsidR="004F39EB" w14:paraId="690888ED" w14:textId="77777777">
        <w:tc>
          <w:tcPr>
            <w:tcW w:w="14173" w:type="dxa"/>
            <w:tcBorders>
              <w:top w:val="single" w:sz="4" w:space="0" w:color="auto"/>
              <w:left w:val="single" w:sz="4" w:space="0" w:color="auto"/>
              <w:bottom w:val="single" w:sz="4" w:space="0" w:color="auto"/>
              <w:right w:val="single" w:sz="4" w:space="0" w:color="auto"/>
            </w:tcBorders>
            <w:hideMark/>
          </w:tcPr>
          <w:p w14:paraId="6BDB400B" w14:textId="77777777" w:rsidR="004F39EB" w:rsidRDefault="00307E05">
            <w:pPr>
              <w:pStyle w:val="TAL"/>
              <w:rPr>
                <w:rFonts w:eastAsia="MS Mincho"/>
                <w:b/>
                <w:i/>
                <w:szCs w:val="22"/>
                <w:lang w:eastAsia="sv-SE"/>
              </w:rPr>
            </w:pPr>
            <w:r>
              <w:rPr>
                <w:b/>
                <w:i/>
                <w:szCs w:val="22"/>
                <w:lang w:eastAsia="sv-SE"/>
              </w:rPr>
              <w:t xml:space="preserve">priorityIndicatorDCI-0-1, </w:t>
            </w:r>
            <w:r>
              <w:rPr>
                <w:b/>
                <w:i/>
                <w:szCs w:val="22"/>
              </w:rPr>
              <w:t>priorityIndicatorDCI</w:t>
            </w:r>
            <w:r>
              <w:rPr>
                <w:b/>
                <w:i/>
                <w:szCs w:val="22"/>
                <w:lang w:eastAsia="sv-SE"/>
              </w:rPr>
              <w:t>-0-2</w:t>
            </w:r>
          </w:p>
          <w:p w14:paraId="5534E380" w14:textId="77777777" w:rsidR="004F39EB" w:rsidRDefault="00307E05">
            <w:pPr>
              <w:pStyle w:val="TAL"/>
              <w:rPr>
                <w:b/>
                <w:i/>
                <w:szCs w:val="22"/>
                <w:lang w:eastAsia="sv-SE"/>
              </w:rPr>
            </w:pPr>
            <w:r>
              <w:rPr>
                <w:lang w:eastAsia="sv-SE"/>
              </w:rPr>
              <w:t xml:space="preserve">Configures the presence of "priority indicator" in DCI format 0_1/0_2. When the field is absent in the IE, then the UE shall apply 0 bit for "Priority indicator" in DCI format 0_1/0_2. </w:t>
            </w:r>
            <w:r>
              <w:rPr>
                <w:szCs w:val="22"/>
                <w:lang w:eastAsia="sv-SE"/>
              </w:rPr>
              <w:t xml:space="preserve">The field </w:t>
            </w:r>
            <w:r>
              <w:rPr>
                <w:i/>
                <w:szCs w:val="22"/>
                <w:lang w:eastAsia="sv-SE"/>
              </w:rPr>
              <w:t xml:space="preserve">priorityIndicatorDCI-0-1 </w:t>
            </w:r>
            <w:r>
              <w:rPr>
                <w:szCs w:val="22"/>
                <w:lang w:eastAsia="sv-SE"/>
              </w:rPr>
              <w:t xml:space="preserve">applies to DCI format 0_1 and the field </w:t>
            </w:r>
            <w:r>
              <w:rPr>
                <w:i/>
                <w:szCs w:val="22"/>
                <w:lang w:eastAsia="sv-SE"/>
              </w:rPr>
              <w:t>priorityIndicatorDCI-0-2</w:t>
            </w:r>
            <w:r>
              <w:rPr>
                <w:szCs w:val="22"/>
                <w:lang w:eastAsia="sv-SE"/>
              </w:rPr>
              <w:t xml:space="preserve"> applies to DCI format 0_2</w:t>
            </w:r>
            <w:r>
              <w:rPr>
                <w:lang w:eastAsia="sv-SE"/>
              </w:rPr>
              <w:t xml:space="preserve"> (see TS 38.212 [17] clause 7.3.1 and TS 38.213 [13] clause 9).</w:t>
            </w:r>
          </w:p>
        </w:tc>
      </w:tr>
      <w:tr w:rsidR="004F39EB" w14:paraId="35B0CA41" w14:textId="77777777">
        <w:tc>
          <w:tcPr>
            <w:tcW w:w="14173" w:type="dxa"/>
            <w:tcBorders>
              <w:top w:val="single" w:sz="4" w:space="0" w:color="auto"/>
              <w:left w:val="single" w:sz="4" w:space="0" w:color="auto"/>
              <w:bottom w:val="single" w:sz="4" w:space="0" w:color="auto"/>
              <w:right w:val="single" w:sz="4" w:space="0" w:color="auto"/>
            </w:tcBorders>
            <w:hideMark/>
          </w:tcPr>
          <w:p w14:paraId="0779EDBA" w14:textId="77777777" w:rsidR="004F39EB" w:rsidRDefault="00307E05">
            <w:pPr>
              <w:pStyle w:val="TAL"/>
              <w:rPr>
                <w:szCs w:val="22"/>
                <w:lang w:eastAsia="sv-SE"/>
              </w:rPr>
            </w:pPr>
            <w:r>
              <w:rPr>
                <w:b/>
                <w:i/>
                <w:szCs w:val="22"/>
                <w:lang w:eastAsia="sv-SE"/>
              </w:rPr>
              <w:t>pusch-AggregationFactor</w:t>
            </w:r>
          </w:p>
          <w:p w14:paraId="6BA1B52F" w14:textId="77777777" w:rsidR="004F39EB" w:rsidRDefault="00307E05">
            <w:pPr>
              <w:pStyle w:val="TAL"/>
              <w:rPr>
                <w:szCs w:val="22"/>
                <w:lang w:eastAsia="sv-SE"/>
              </w:rPr>
            </w:pPr>
            <w:r>
              <w:rPr>
                <w:szCs w:val="22"/>
                <w:lang w:eastAsia="sv-SE"/>
              </w:rPr>
              <w:t>Number of repetitions for data (see TS 38.214 [19], clause 6.1.2.1). If the field is absent the UE applies the value 1.</w:t>
            </w:r>
          </w:p>
        </w:tc>
      </w:tr>
      <w:tr w:rsidR="004F39EB" w14:paraId="5BB13B83" w14:textId="77777777">
        <w:tc>
          <w:tcPr>
            <w:tcW w:w="14173" w:type="dxa"/>
            <w:tcBorders>
              <w:top w:val="single" w:sz="4" w:space="0" w:color="auto"/>
              <w:left w:val="single" w:sz="4" w:space="0" w:color="auto"/>
              <w:bottom w:val="single" w:sz="4" w:space="0" w:color="auto"/>
              <w:right w:val="single" w:sz="4" w:space="0" w:color="auto"/>
            </w:tcBorders>
          </w:tcPr>
          <w:p w14:paraId="5A4BF4F5" w14:textId="77777777" w:rsidR="004F39EB" w:rsidRDefault="00307E05">
            <w:pPr>
              <w:pStyle w:val="TAL"/>
              <w:rPr>
                <w:b/>
                <w:i/>
                <w:szCs w:val="22"/>
                <w:lang w:eastAsia="sv-SE"/>
              </w:rPr>
            </w:pPr>
            <w:r>
              <w:rPr>
                <w:b/>
                <w:i/>
                <w:szCs w:val="22"/>
                <w:lang w:eastAsia="sv-SE"/>
              </w:rPr>
              <w:t>pusch-PowerControl</w:t>
            </w:r>
          </w:p>
          <w:p w14:paraId="2F013093" w14:textId="77777777" w:rsidR="004F39EB" w:rsidRDefault="00307E05">
            <w:pPr>
              <w:pStyle w:val="TAL"/>
              <w:rPr>
                <w:b/>
                <w:i/>
                <w:szCs w:val="22"/>
                <w:lang w:eastAsia="sv-SE"/>
              </w:rPr>
            </w:pPr>
            <w:r>
              <w:rPr>
                <w:bCs/>
                <w:iCs/>
                <w:szCs w:val="22"/>
                <w:lang w:eastAsia="sv-SE"/>
              </w:rPr>
              <w:t xml:space="preserve">Configures power control parameters PUSCH transmission. This field is not configured </w:t>
            </w:r>
            <w:r>
              <w:rPr>
                <w:lang w:eastAsia="sv-SE"/>
              </w:rPr>
              <w:t xml:space="preserve">if </w:t>
            </w:r>
            <w:r>
              <w:rPr>
                <w:i/>
                <w:iCs/>
                <w:lang w:eastAsia="sv-SE"/>
              </w:rPr>
              <w:t>unifiedTCI-StateType</w:t>
            </w:r>
            <w:r>
              <w:rPr>
                <w:lang w:eastAsia="sv-SE"/>
              </w:rPr>
              <w:t xml:space="preserve"> is configured for the serving cell.</w:t>
            </w:r>
          </w:p>
        </w:tc>
      </w:tr>
      <w:tr w:rsidR="004F39EB" w14:paraId="49C36702" w14:textId="77777777">
        <w:tc>
          <w:tcPr>
            <w:tcW w:w="14173" w:type="dxa"/>
            <w:tcBorders>
              <w:top w:val="single" w:sz="4" w:space="0" w:color="auto"/>
              <w:left w:val="single" w:sz="4" w:space="0" w:color="auto"/>
              <w:bottom w:val="single" w:sz="4" w:space="0" w:color="auto"/>
              <w:right w:val="single" w:sz="4" w:space="0" w:color="auto"/>
            </w:tcBorders>
            <w:hideMark/>
          </w:tcPr>
          <w:p w14:paraId="3944EEB3" w14:textId="77777777" w:rsidR="004F39EB" w:rsidRDefault="00307E05">
            <w:pPr>
              <w:pStyle w:val="TAL"/>
              <w:rPr>
                <w:b/>
                <w:bCs/>
                <w:i/>
                <w:iCs/>
                <w:lang w:eastAsia="x-none"/>
              </w:rPr>
            </w:pPr>
            <w:r>
              <w:rPr>
                <w:b/>
                <w:bCs/>
                <w:i/>
                <w:iCs/>
                <w:lang w:eastAsia="x-none"/>
              </w:rPr>
              <w:t>pusch-RepTypeIndicatorDCI-0-1, pusch-RepTypeIndicatorDCI-0-2</w:t>
            </w:r>
          </w:p>
          <w:p w14:paraId="24862843" w14:textId="77777777" w:rsidR="004F39EB" w:rsidRDefault="00307E05">
            <w:pPr>
              <w:pStyle w:val="TAL"/>
              <w:rPr>
                <w:b/>
                <w:i/>
                <w:szCs w:val="22"/>
                <w:lang w:eastAsia="sv-SE"/>
              </w:rPr>
            </w:pPr>
            <w:r>
              <w:rPr>
                <w:szCs w:val="22"/>
                <w:lang w:eastAsia="sv-SE"/>
              </w:rPr>
              <w:t xml:space="preserve">Indicates whether UE follows the behavior for "PUSCH repetition type A" or the behavior for "PUSCH repetition type B" for the PUSCH scheduled by DCI format 0_1/0_2 and for Type 2 CG associated with the activating DCI format 0_1/0_2.The value </w:t>
            </w:r>
            <w:r>
              <w:rPr>
                <w:i/>
                <w:szCs w:val="22"/>
                <w:lang w:eastAsia="sv-SE"/>
              </w:rPr>
              <w:t xml:space="preserve">pusch-RepTypeA </w:t>
            </w:r>
            <w:r>
              <w:rPr>
                <w:szCs w:val="22"/>
                <w:lang w:eastAsia="sv-SE"/>
              </w:rPr>
              <w:t xml:space="preserve">enables the 'PUSCH repetition type A' and the value </w:t>
            </w:r>
            <w:r>
              <w:rPr>
                <w:i/>
                <w:szCs w:val="22"/>
                <w:lang w:eastAsia="sv-SE"/>
              </w:rPr>
              <w:t>pusch-RepTypeB</w:t>
            </w:r>
            <w:r>
              <w:rPr>
                <w:szCs w:val="22"/>
                <w:lang w:eastAsia="sv-SE"/>
              </w:rPr>
              <w:t xml:space="preserve"> enables the 'PUSCH repetition type B'. The field </w:t>
            </w:r>
            <w:r>
              <w:rPr>
                <w:i/>
                <w:szCs w:val="22"/>
                <w:lang w:eastAsia="sv-SE"/>
              </w:rPr>
              <w:t xml:space="preserve">pusch-RepTypeIndicatorDCI-0-1 </w:t>
            </w:r>
            <w:r>
              <w:rPr>
                <w:szCs w:val="22"/>
                <w:lang w:eastAsia="sv-SE"/>
              </w:rPr>
              <w:t xml:space="preserve">applies to DCI format 0_1 and the field </w:t>
            </w:r>
            <w:r>
              <w:rPr>
                <w:i/>
                <w:szCs w:val="22"/>
                <w:lang w:eastAsia="sv-SE"/>
              </w:rPr>
              <w:t>pusch-RepTypeIndicatorDCI-0-2</w:t>
            </w:r>
            <w:r>
              <w:rPr>
                <w:szCs w:val="22"/>
                <w:lang w:eastAsia="sv-SE"/>
              </w:rPr>
              <w:t xml:space="preserve"> applies to DCI format 0_2 (see TS 38.214 [19], clause 6.1.2.1).</w:t>
            </w:r>
          </w:p>
        </w:tc>
      </w:tr>
      <w:tr w:rsidR="004F39EB" w14:paraId="61DAAA82" w14:textId="77777777">
        <w:tc>
          <w:tcPr>
            <w:tcW w:w="14173" w:type="dxa"/>
            <w:tcBorders>
              <w:top w:val="single" w:sz="4" w:space="0" w:color="auto"/>
              <w:left w:val="single" w:sz="4" w:space="0" w:color="auto"/>
              <w:bottom w:val="single" w:sz="4" w:space="0" w:color="auto"/>
              <w:right w:val="single" w:sz="4" w:space="0" w:color="auto"/>
            </w:tcBorders>
            <w:hideMark/>
          </w:tcPr>
          <w:p w14:paraId="68539B4E" w14:textId="77777777" w:rsidR="004F39EB" w:rsidRDefault="00307E05">
            <w:pPr>
              <w:pStyle w:val="TAL"/>
              <w:rPr>
                <w:szCs w:val="22"/>
                <w:lang w:eastAsia="sv-SE"/>
              </w:rPr>
            </w:pPr>
            <w:r>
              <w:rPr>
                <w:b/>
                <w:i/>
                <w:szCs w:val="22"/>
                <w:lang w:eastAsia="sv-SE"/>
              </w:rPr>
              <w:t>pusch-TimeDomainAllocationList</w:t>
            </w:r>
          </w:p>
          <w:p w14:paraId="6A79E888" w14:textId="77777777" w:rsidR="004F39EB" w:rsidRDefault="00307E05">
            <w:pPr>
              <w:pStyle w:val="TAL"/>
              <w:rPr>
                <w:szCs w:val="22"/>
                <w:lang w:eastAsia="sv-SE"/>
              </w:rPr>
            </w:pPr>
            <w:r>
              <w:rPr>
                <w:szCs w:val="22"/>
                <w:lang w:eastAsia="sv-SE"/>
              </w:rPr>
              <w:t xml:space="preserve">List of time domain allocations for timing of UL assignment to UL data (see TS 38.214 [19], table 6.1.2.1.1-1). The field </w:t>
            </w:r>
            <w:r>
              <w:rPr>
                <w:i/>
                <w:szCs w:val="22"/>
                <w:lang w:eastAsia="sv-SE"/>
              </w:rPr>
              <w:t>pusch-TimeDomainAllocationList</w:t>
            </w:r>
            <w:r>
              <w:rPr>
                <w:szCs w:val="22"/>
                <w:lang w:eastAsia="sv-SE"/>
              </w:rPr>
              <w:t xml:space="preserve"> applies to DCI formats 0_0 or DCI format 0_1 when the field </w:t>
            </w:r>
            <w:r>
              <w:rPr>
                <w:i/>
                <w:szCs w:val="22"/>
                <w:lang w:eastAsia="sv-SE"/>
              </w:rPr>
              <w:t>pusch-TimeDomainAllocationListDCI-0-1</w:t>
            </w:r>
            <w:r>
              <w:rPr>
                <w:szCs w:val="22"/>
                <w:lang w:eastAsia="sv-SE"/>
              </w:rPr>
              <w:t xml:space="preserve"> is not configured (see TS 38.214 [19], table 6.1.2.1.1-1 and table 6.1.2.1.1-1A). The network does not configure the </w:t>
            </w:r>
            <w:r>
              <w:rPr>
                <w:i/>
                <w:iCs/>
                <w:szCs w:val="22"/>
                <w:lang w:eastAsia="sv-SE"/>
              </w:rPr>
              <w:t>pusch-TimeDomainAllocationList</w:t>
            </w:r>
            <w:r>
              <w:rPr>
                <w:szCs w:val="22"/>
                <w:lang w:eastAsia="sv-SE"/>
              </w:rPr>
              <w:t xml:space="preserve"> (without suffix) simultaneously with the </w:t>
            </w:r>
            <w:r>
              <w:rPr>
                <w:i/>
                <w:iCs/>
              </w:rPr>
              <w:t>pusch-TimeDomainAllocationListDCI-0-2-r16</w:t>
            </w:r>
            <w:r>
              <w:t xml:space="preserve"> </w:t>
            </w:r>
            <w:r>
              <w:rPr>
                <w:szCs w:val="22"/>
                <w:lang w:eastAsia="sv-SE"/>
              </w:rPr>
              <w:t>or</w:t>
            </w:r>
            <w:r>
              <w:rPr>
                <w:i/>
                <w:iCs/>
                <w:szCs w:val="22"/>
                <w:lang w:eastAsia="sv-SE"/>
              </w:rPr>
              <w:t xml:space="preserve"> </w:t>
            </w:r>
            <w:r>
              <w:rPr>
                <w:i/>
                <w:iCs/>
              </w:rPr>
              <w:t>pusch-TimeDomainAllocationListDCI-0-1-r16</w:t>
            </w:r>
            <w:r>
              <w:t xml:space="preserve"> or </w:t>
            </w:r>
            <w:r>
              <w:rPr>
                <w:i/>
                <w:iCs/>
              </w:rPr>
              <w:t>pusch-TimeDomainAllocationListForMultiPUSCH-r16</w:t>
            </w:r>
            <w:r>
              <w:rPr>
                <w:szCs w:val="22"/>
                <w:lang w:eastAsia="sv-SE"/>
              </w:rPr>
              <w:t>.</w:t>
            </w:r>
          </w:p>
        </w:tc>
      </w:tr>
      <w:tr w:rsidR="004F39EB" w14:paraId="571C2E14" w14:textId="77777777">
        <w:tc>
          <w:tcPr>
            <w:tcW w:w="14173" w:type="dxa"/>
            <w:tcBorders>
              <w:top w:val="single" w:sz="4" w:space="0" w:color="auto"/>
              <w:left w:val="single" w:sz="4" w:space="0" w:color="auto"/>
              <w:bottom w:val="single" w:sz="4" w:space="0" w:color="auto"/>
              <w:right w:val="single" w:sz="4" w:space="0" w:color="auto"/>
            </w:tcBorders>
            <w:hideMark/>
          </w:tcPr>
          <w:p w14:paraId="1CCC15CB" w14:textId="77777777" w:rsidR="004F39EB" w:rsidRDefault="00307E05">
            <w:pPr>
              <w:pStyle w:val="TAL"/>
              <w:rPr>
                <w:b/>
                <w:bCs/>
                <w:i/>
                <w:iCs/>
                <w:lang w:eastAsia="x-none"/>
              </w:rPr>
            </w:pPr>
            <w:r>
              <w:rPr>
                <w:b/>
                <w:bCs/>
                <w:i/>
                <w:iCs/>
                <w:lang w:eastAsia="x-none"/>
              </w:rPr>
              <w:t>pusch-TimeDomainAllocationListDCI-0-1</w:t>
            </w:r>
          </w:p>
          <w:p w14:paraId="5C6CDB0B" w14:textId="77777777" w:rsidR="004F39EB" w:rsidRDefault="00307E05">
            <w:pPr>
              <w:pStyle w:val="TAL"/>
              <w:rPr>
                <w:b/>
                <w:i/>
                <w:szCs w:val="22"/>
                <w:lang w:eastAsia="sv-SE"/>
              </w:rPr>
            </w:pPr>
            <w:r>
              <w:rPr>
                <w:szCs w:val="22"/>
                <w:lang w:eastAsia="sv-SE"/>
              </w:rPr>
              <w:t>Configuration of the time domain resource allocation (TDRA) table for DCI format 0_1 (see TS 38.214 [19], clause 6.1, table 6.1.2.1.1-1A).</w:t>
            </w:r>
          </w:p>
        </w:tc>
      </w:tr>
      <w:tr w:rsidR="004F39EB" w14:paraId="17015A7C" w14:textId="77777777">
        <w:tc>
          <w:tcPr>
            <w:tcW w:w="14173" w:type="dxa"/>
            <w:tcBorders>
              <w:top w:val="single" w:sz="4" w:space="0" w:color="auto"/>
              <w:left w:val="single" w:sz="4" w:space="0" w:color="auto"/>
              <w:bottom w:val="single" w:sz="4" w:space="0" w:color="auto"/>
              <w:right w:val="single" w:sz="4" w:space="0" w:color="auto"/>
            </w:tcBorders>
            <w:hideMark/>
          </w:tcPr>
          <w:p w14:paraId="6F20A37C" w14:textId="77777777" w:rsidR="004F39EB" w:rsidRDefault="00307E05">
            <w:pPr>
              <w:pStyle w:val="TAL"/>
              <w:rPr>
                <w:b/>
                <w:bCs/>
                <w:i/>
                <w:iCs/>
                <w:lang w:eastAsia="x-none"/>
              </w:rPr>
            </w:pPr>
            <w:r>
              <w:rPr>
                <w:b/>
                <w:bCs/>
                <w:i/>
                <w:iCs/>
                <w:lang w:eastAsia="x-none"/>
              </w:rPr>
              <w:t>pusch-TimeDomainAllocationListDCI-0-2</w:t>
            </w:r>
          </w:p>
          <w:p w14:paraId="522CAD4E" w14:textId="77777777" w:rsidR="004F39EB" w:rsidRDefault="00307E05">
            <w:pPr>
              <w:pStyle w:val="TAL"/>
              <w:rPr>
                <w:b/>
                <w:i/>
                <w:szCs w:val="22"/>
                <w:lang w:eastAsia="sv-SE"/>
              </w:rPr>
            </w:pPr>
            <w:r>
              <w:rPr>
                <w:szCs w:val="22"/>
                <w:lang w:eastAsia="sv-SE"/>
              </w:rPr>
              <w:t>Configuration of the time domain resource allocation (TDRA) table for DCI format 0_2 (see TS 38.214 [19], clause 6.1.2, table 6.1.2.1.1-1B).</w:t>
            </w:r>
          </w:p>
        </w:tc>
      </w:tr>
      <w:tr w:rsidR="004F39EB" w14:paraId="3A31FBF5" w14:textId="77777777">
        <w:tc>
          <w:tcPr>
            <w:tcW w:w="14173" w:type="dxa"/>
            <w:tcBorders>
              <w:top w:val="single" w:sz="4" w:space="0" w:color="auto"/>
              <w:left w:val="single" w:sz="4" w:space="0" w:color="auto"/>
              <w:bottom w:val="single" w:sz="4" w:space="0" w:color="auto"/>
              <w:right w:val="single" w:sz="4" w:space="0" w:color="auto"/>
            </w:tcBorders>
          </w:tcPr>
          <w:p w14:paraId="29F91606" w14:textId="77777777" w:rsidR="004F39EB" w:rsidRDefault="00307E05">
            <w:pPr>
              <w:pStyle w:val="TAL"/>
              <w:rPr>
                <w:b/>
                <w:bCs/>
                <w:i/>
                <w:iCs/>
              </w:rPr>
            </w:pPr>
            <w:r>
              <w:rPr>
                <w:b/>
                <w:bCs/>
                <w:i/>
                <w:iCs/>
              </w:rPr>
              <w:t>pusch-TimeDomainAllocationListForMultiPUSCH</w:t>
            </w:r>
          </w:p>
          <w:p w14:paraId="53CEA8E3" w14:textId="77777777" w:rsidR="004F39EB" w:rsidRDefault="00307E05">
            <w:pPr>
              <w:pStyle w:val="TAL"/>
            </w:pPr>
            <w:r>
              <w:t xml:space="preserve">Configuration of the time domain resource allocation (TDRA) table for multiple PUSCH (see TS 38.214 [19], clause 6.1.2). The network configures at most 16 rows in this TDRA table in </w:t>
            </w:r>
            <w:r>
              <w:rPr>
                <w:i/>
                <w:iCs/>
              </w:rPr>
              <w:t>PUSCH-TimeDomainResourceAllocationList-r16</w:t>
            </w:r>
            <w:r>
              <w:t xml:space="preserve"> configured by this field. This field is not configured simultaneously with </w:t>
            </w:r>
            <w:r>
              <w:rPr>
                <w:i/>
                <w:iCs/>
              </w:rPr>
              <w:t>pusch-AggregationFactor</w:t>
            </w:r>
            <w:r>
              <w:t>.</w:t>
            </w:r>
          </w:p>
        </w:tc>
      </w:tr>
      <w:tr w:rsidR="004F39EB" w14:paraId="288435BA" w14:textId="77777777">
        <w:tc>
          <w:tcPr>
            <w:tcW w:w="14173" w:type="dxa"/>
            <w:tcBorders>
              <w:top w:val="single" w:sz="4" w:space="0" w:color="auto"/>
              <w:left w:val="single" w:sz="4" w:space="0" w:color="auto"/>
              <w:bottom w:val="single" w:sz="4" w:space="0" w:color="auto"/>
              <w:right w:val="single" w:sz="4" w:space="0" w:color="auto"/>
            </w:tcBorders>
            <w:hideMark/>
          </w:tcPr>
          <w:p w14:paraId="2A9BCAA2" w14:textId="77777777" w:rsidR="004F39EB" w:rsidRDefault="00307E05">
            <w:pPr>
              <w:pStyle w:val="TAL"/>
              <w:rPr>
                <w:szCs w:val="22"/>
                <w:lang w:eastAsia="sv-SE"/>
              </w:rPr>
            </w:pPr>
            <w:r>
              <w:rPr>
                <w:b/>
                <w:i/>
                <w:szCs w:val="22"/>
                <w:lang w:eastAsia="sv-SE"/>
              </w:rPr>
              <w:t>rbg-Size</w:t>
            </w:r>
          </w:p>
          <w:p w14:paraId="35B98085" w14:textId="77777777" w:rsidR="004F39EB" w:rsidRDefault="00307E05">
            <w:pPr>
              <w:pStyle w:val="TAL"/>
              <w:rPr>
                <w:szCs w:val="22"/>
                <w:lang w:eastAsia="sv-SE"/>
              </w:rPr>
            </w:pPr>
            <w:r>
              <w:rPr>
                <w:szCs w:val="22"/>
                <w:lang w:eastAsia="sv-SE"/>
              </w:rPr>
              <w:t xml:space="preserve">Selection between configuration 1 and configuration 2 for RBG size for PUSCH. The UE does not apply this field if </w:t>
            </w:r>
            <w:r>
              <w:rPr>
                <w:i/>
                <w:szCs w:val="22"/>
                <w:lang w:eastAsia="sv-SE"/>
              </w:rPr>
              <w:t>resourceAllocation</w:t>
            </w:r>
            <w:r>
              <w:rPr>
                <w:szCs w:val="22"/>
                <w:lang w:eastAsia="sv-SE"/>
              </w:rPr>
              <w:t xml:space="preserve"> is set to </w:t>
            </w:r>
            <w:r>
              <w:rPr>
                <w:i/>
                <w:szCs w:val="22"/>
                <w:lang w:eastAsia="sv-SE"/>
              </w:rPr>
              <w:t>resourceAllocationType1</w:t>
            </w:r>
            <w:r>
              <w:rPr>
                <w:szCs w:val="22"/>
                <w:lang w:eastAsia="sv-SE"/>
              </w:rPr>
              <w:t xml:space="preserve">. Otherwise, the UE applies the value </w:t>
            </w:r>
            <w:r>
              <w:rPr>
                <w:i/>
                <w:szCs w:val="22"/>
                <w:lang w:eastAsia="sv-SE"/>
              </w:rPr>
              <w:t>config1</w:t>
            </w:r>
            <w:r>
              <w:rPr>
                <w:szCs w:val="22"/>
                <w:lang w:eastAsia="sv-SE"/>
              </w:rPr>
              <w:t xml:space="preserve"> when the field is absent (see TS 38.214 [19], clause 6.1.2.2.1).</w:t>
            </w:r>
          </w:p>
        </w:tc>
      </w:tr>
      <w:tr w:rsidR="004F39EB" w14:paraId="26C4D294" w14:textId="77777777">
        <w:tc>
          <w:tcPr>
            <w:tcW w:w="14173" w:type="dxa"/>
            <w:tcBorders>
              <w:top w:val="single" w:sz="4" w:space="0" w:color="auto"/>
              <w:left w:val="single" w:sz="4" w:space="0" w:color="auto"/>
              <w:bottom w:val="single" w:sz="4" w:space="0" w:color="auto"/>
              <w:right w:val="single" w:sz="4" w:space="0" w:color="auto"/>
            </w:tcBorders>
            <w:hideMark/>
          </w:tcPr>
          <w:p w14:paraId="730DD804" w14:textId="77777777" w:rsidR="004F39EB" w:rsidRDefault="00307E05">
            <w:pPr>
              <w:pStyle w:val="TAL"/>
              <w:rPr>
                <w:szCs w:val="22"/>
                <w:lang w:eastAsia="sv-SE"/>
              </w:rPr>
            </w:pPr>
            <w:r>
              <w:rPr>
                <w:b/>
                <w:i/>
                <w:szCs w:val="22"/>
                <w:lang w:eastAsia="sv-SE"/>
              </w:rPr>
              <w:t>resourceAllocation, resourceAllocationDCI-0-2</w:t>
            </w:r>
          </w:p>
          <w:p w14:paraId="7524FB2D" w14:textId="77777777" w:rsidR="004F39EB" w:rsidRDefault="00307E05">
            <w:pPr>
              <w:pStyle w:val="TAL"/>
              <w:rPr>
                <w:szCs w:val="22"/>
                <w:lang w:eastAsia="sv-SE"/>
              </w:rPr>
            </w:pPr>
            <w:r>
              <w:rPr>
                <w:szCs w:val="22"/>
                <w:lang w:eastAsia="sv-SE"/>
              </w:rPr>
              <w:t xml:space="preserve">Configuration of resource allocation type 0 and resource allocation type 1 for non-fallback DCI (see TS 38.214 [19], clause 6.1.2). The field </w:t>
            </w:r>
            <w:r>
              <w:rPr>
                <w:i/>
                <w:szCs w:val="22"/>
                <w:lang w:eastAsia="sv-SE"/>
              </w:rPr>
              <w:t xml:space="preserve">resourceAllocation </w:t>
            </w:r>
            <w:r>
              <w:rPr>
                <w:szCs w:val="22"/>
                <w:lang w:eastAsia="sv-SE"/>
              </w:rPr>
              <w:t xml:space="preserve">applies to DCI format 0_1 and the field </w:t>
            </w:r>
            <w:r>
              <w:rPr>
                <w:i/>
                <w:szCs w:val="22"/>
                <w:lang w:eastAsia="sv-SE"/>
              </w:rPr>
              <w:t>resourceAllocationDCI-0-2</w:t>
            </w:r>
            <w:r>
              <w:rPr>
                <w:szCs w:val="22"/>
                <w:lang w:eastAsia="sv-SE"/>
              </w:rPr>
              <w:t xml:space="preserve"> applies to DCI format 0_2 (see TS 38.214 [19], clause 6.1.2).</w:t>
            </w:r>
          </w:p>
        </w:tc>
      </w:tr>
      <w:tr w:rsidR="004F39EB" w14:paraId="23C8A840" w14:textId="77777777">
        <w:tc>
          <w:tcPr>
            <w:tcW w:w="14173" w:type="dxa"/>
            <w:tcBorders>
              <w:top w:val="single" w:sz="4" w:space="0" w:color="auto"/>
              <w:left w:val="single" w:sz="4" w:space="0" w:color="auto"/>
              <w:bottom w:val="single" w:sz="4" w:space="0" w:color="auto"/>
              <w:right w:val="single" w:sz="4" w:space="0" w:color="auto"/>
            </w:tcBorders>
            <w:hideMark/>
          </w:tcPr>
          <w:p w14:paraId="67CF3A86" w14:textId="77777777" w:rsidR="004F39EB" w:rsidRDefault="00307E05">
            <w:pPr>
              <w:pStyle w:val="TAL"/>
              <w:rPr>
                <w:b/>
                <w:bCs/>
                <w:i/>
                <w:iCs/>
                <w:lang w:eastAsia="x-none"/>
              </w:rPr>
            </w:pPr>
            <w:r>
              <w:rPr>
                <w:b/>
                <w:bCs/>
                <w:i/>
                <w:iCs/>
                <w:lang w:eastAsia="x-none"/>
              </w:rPr>
              <w:t>resourceAllocationType1GranularityDCI-0-2</w:t>
            </w:r>
          </w:p>
          <w:p w14:paraId="140520D1" w14:textId="77777777" w:rsidR="004F39EB" w:rsidRDefault="00307E05">
            <w:pPr>
              <w:pStyle w:val="TAL"/>
              <w:rPr>
                <w:b/>
                <w:i/>
                <w:szCs w:val="22"/>
                <w:lang w:eastAsia="sv-SE"/>
              </w:rPr>
            </w:pPr>
            <w:r>
              <w:rPr>
                <w:szCs w:val="22"/>
                <w:lang w:eastAsia="sv-SE"/>
              </w:rPr>
              <w:t>Configures the scheduling granularity applicable for both the starting point and length indication for resource allocation type 1 in DCI format 0_2. If this field is absent, the granularity is 1 PRB (see TS 38.214 [19], clause 6.1.2.2.2).</w:t>
            </w:r>
          </w:p>
        </w:tc>
      </w:tr>
      <w:tr w:rsidR="004F39EB" w14:paraId="6F89D650" w14:textId="77777777">
        <w:tc>
          <w:tcPr>
            <w:tcW w:w="14173" w:type="dxa"/>
            <w:tcBorders>
              <w:top w:val="single" w:sz="4" w:space="0" w:color="auto"/>
              <w:left w:val="single" w:sz="4" w:space="0" w:color="auto"/>
              <w:bottom w:val="single" w:sz="4" w:space="0" w:color="auto"/>
              <w:right w:val="single" w:sz="4" w:space="0" w:color="auto"/>
            </w:tcBorders>
          </w:tcPr>
          <w:p w14:paraId="63EB6D2C" w14:textId="77777777" w:rsidR="004F39EB" w:rsidRDefault="00307E05">
            <w:pPr>
              <w:pStyle w:val="TAL"/>
              <w:rPr>
                <w:b/>
                <w:bCs/>
                <w:i/>
                <w:iCs/>
              </w:rPr>
            </w:pPr>
            <w:r>
              <w:rPr>
                <w:b/>
                <w:bCs/>
                <w:i/>
                <w:iCs/>
              </w:rPr>
              <w:t>secondTPCFieldDCI-0-1, secondTPCFieldDCI-0-2</w:t>
            </w:r>
          </w:p>
          <w:p w14:paraId="59C82D97" w14:textId="77777777" w:rsidR="004F39EB" w:rsidRDefault="00307E05">
            <w:pPr>
              <w:pStyle w:val="TAL"/>
              <w:rPr>
                <w:lang w:eastAsia="x-none"/>
              </w:rPr>
            </w:pPr>
            <w:r>
              <w:rPr>
                <w:lang w:eastAsia="x-none"/>
              </w:rPr>
              <w:t>A second TPC field can be configured via RRC for DCI-0-1 and DCI-0-2. Each TPC field is for each closed-loop index value respectively (i.e., 1st /2nd TPC fields correspond to "closedLoopIndex" value = 0 and 1,</w:t>
            </w:r>
          </w:p>
        </w:tc>
      </w:tr>
      <w:tr w:rsidR="004F39EB" w14:paraId="7869450B" w14:textId="77777777">
        <w:tc>
          <w:tcPr>
            <w:tcW w:w="14173" w:type="dxa"/>
            <w:tcBorders>
              <w:top w:val="single" w:sz="4" w:space="0" w:color="auto"/>
              <w:left w:val="single" w:sz="4" w:space="0" w:color="auto"/>
              <w:bottom w:val="single" w:sz="4" w:space="0" w:color="auto"/>
              <w:right w:val="single" w:sz="4" w:space="0" w:color="auto"/>
            </w:tcBorders>
          </w:tcPr>
          <w:p w14:paraId="15EFC0D0" w14:textId="77777777" w:rsidR="004F39EB" w:rsidRDefault="00307E05">
            <w:pPr>
              <w:pStyle w:val="TAL"/>
              <w:rPr>
                <w:b/>
                <w:i/>
                <w:szCs w:val="22"/>
                <w:lang w:eastAsia="sv-SE"/>
              </w:rPr>
            </w:pPr>
            <w:r>
              <w:rPr>
                <w:b/>
                <w:i/>
                <w:szCs w:val="22"/>
                <w:lang w:eastAsia="sv-SE"/>
              </w:rPr>
              <w:t>sequenceOffsetForRV</w:t>
            </w:r>
          </w:p>
          <w:p w14:paraId="29C4A7E2" w14:textId="77777777" w:rsidR="004F39EB" w:rsidRDefault="00307E05">
            <w:pPr>
              <w:pStyle w:val="TAL"/>
              <w:rPr>
                <w:b/>
                <w:i/>
                <w:szCs w:val="22"/>
                <w:lang w:eastAsia="sv-SE"/>
              </w:rPr>
            </w:pPr>
            <w:r>
              <w:rPr>
                <w:bCs/>
                <w:iCs/>
                <w:szCs w:val="22"/>
                <w:lang w:eastAsia="sv-SE"/>
              </w:rPr>
              <w:t>Configures the RV offset for the starting RV for the first repetition (first actual repetition in PUSCH repetition Type B) towards the second 'SRS resource set' for PUSCH</w:t>
            </w:r>
            <w:r>
              <w:rPr>
                <w:lang w:eastAsia="x-none"/>
              </w:rPr>
              <w:t xml:space="preserve"> configured in either </w:t>
            </w:r>
            <w:r>
              <w:rPr>
                <w:rFonts w:cs="Arial"/>
                <w:i/>
                <w:iCs/>
              </w:rPr>
              <w:t>srs-ResourceSetToAddModList</w:t>
            </w:r>
            <w:r>
              <w:rPr>
                <w:rFonts w:cs="Arial"/>
              </w:rPr>
              <w:t xml:space="preserve"> or </w:t>
            </w:r>
            <w:r>
              <w:rPr>
                <w:rFonts w:cs="Arial"/>
                <w:i/>
                <w:iCs/>
              </w:rPr>
              <w:t>srs-ResourceSetToAddModListDCI-0-2</w:t>
            </w:r>
            <w:r>
              <w:rPr>
                <w:rFonts w:cs="Arial"/>
              </w:rPr>
              <w:t xml:space="preserve"> with usage 'codebook'</w:t>
            </w:r>
            <w:r>
              <w:rPr>
                <w:lang w:eastAsia="x-none"/>
              </w:rPr>
              <w:t xml:space="preserve"> or </w:t>
            </w:r>
            <w:r>
              <w:rPr>
                <w:rFonts w:cs="Arial"/>
              </w:rPr>
              <w:t>'noncodebook'</w:t>
            </w:r>
            <w:r>
              <w:rPr>
                <w:bCs/>
                <w:iCs/>
                <w:szCs w:val="22"/>
                <w:lang w:eastAsia="sv-SE"/>
              </w:rPr>
              <w:t>.</w:t>
            </w:r>
          </w:p>
        </w:tc>
      </w:tr>
      <w:tr w:rsidR="004F39EB" w14:paraId="3A3D515A" w14:textId="77777777">
        <w:tc>
          <w:tcPr>
            <w:tcW w:w="14173" w:type="dxa"/>
            <w:tcBorders>
              <w:top w:val="single" w:sz="4" w:space="0" w:color="auto"/>
              <w:left w:val="single" w:sz="4" w:space="0" w:color="auto"/>
              <w:bottom w:val="single" w:sz="4" w:space="0" w:color="auto"/>
              <w:right w:val="single" w:sz="4" w:space="0" w:color="auto"/>
            </w:tcBorders>
            <w:hideMark/>
          </w:tcPr>
          <w:p w14:paraId="798A9CD2" w14:textId="77777777" w:rsidR="004F39EB" w:rsidRDefault="00307E05">
            <w:pPr>
              <w:pStyle w:val="TAL"/>
              <w:rPr>
                <w:szCs w:val="22"/>
                <w:lang w:eastAsia="sv-SE"/>
              </w:rPr>
            </w:pPr>
            <w:r>
              <w:rPr>
                <w:b/>
                <w:i/>
                <w:szCs w:val="22"/>
                <w:lang w:eastAsia="sv-SE"/>
              </w:rPr>
              <w:t>tp-pi2BPSK</w:t>
            </w:r>
          </w:p>
          <w:p w14:paraId="55AF1ECC" w14:textId="77777777" w:rsidR="004F39EB" w:rsidRDefault="00307E05">
            <w:pPr>
              <w:pStyle w:val="TAL"/>
              <w:rPr>
                <w:szCs w:val="22"/>
                <w:lang w:eastAsia="sv-SE"/>
              </w:rPr>
            </w:pPr>
            <w:r>
              <w:rPr>
                <w:szCs w:val="22"/>
                <w:lang w:eastAsia="sv-SE"/>
              </w:rPr>
              <w:t xml:space="preserve">Enables pi/2-BPSK modulation with transform precoding if the field is present and disables it otherwise. </w:t>
            </w:r>
          </w:p>
        </w:tc>
      </w:tr>
      <w:tr w:rsidR="004F39EB" w14:paraId="364C2BBA" w14:textId="77777777">
        <w:tc>
          <w:tcPr>
            <w:tcW w:w="14173" w:type="dxa"/>
            <w:tcBorders>
              <w:top w:val="single" w:sz="4" w:space="0" w:color="auto"/>
              <w:left w:val="single" w:sz="4" w:space="0" w:color="auto"/>
              <w:bottom w:val="single" w:sz="4" w:space="0" w:color="auto"/>
              <w:right w:val="single" w:sz="4" w:space="0" w:color="auto"/>
            </w:tcBorders>
            <w:hideMark/>
          </w:tcPr>
          <w:p w14:paraId="5D66A9FB" w14:textId="77777777" w:rsidR="004F39EB" w:rsidRDefault="00307E05">
            <w:pPr>
              <w:pStyle w:val="TAL"/>
              <w:rPr>
                <w:szCs w:val="22"/>
                <w:lang w:eastAsia="sv-SE"/>
              </w:rPr>
            </w:pPr>
            <w:r>
              <w:rPr>
                <w:b/>
                <w:i/>
                <w:szCs w:val="22"/>
                <w:lang w:eastAsia="sv-SE"/>
              </w:rPr>
              <w:t>transformPrecoder</w:t>
            </w:r>
          </w:p>
          <w:p w14:paraId="4693FC8B" w14:textId="77777777" w:rsidR="004F39EB" w:rsidRDefault="00307E05">
            <w:pPr>
              <w:pStyle w:val="TAL"/>
              <w:rPr>
                <w:szCs w:val="22"/>
                <w:lang w:eastAsia="sv-SE"/>
              </w:rPr>
            </w:pPr>
            <w:r>
              <w:rPr>
                <w:szCs w:val="22"/>
                <w:lang w:eastAsia="sv-SE"/>
              </w:rPr>
              <w:t xml:space="preserve">The UE specific selection of transformer precoder for PUSCH (see TS 38.214 [19], clause 6.1.3). When the field is absent the UE applies the value of the field </w:t>
            </w:r>
            <w:r>
              <w:rPr>
                <w:i/>
                <w:lang w:eastAsia="sv-SE"/>
              </w:rPr>
              <w:t>msg3-transformPrecoder</w:t>
            </w:r>
            <w:r>
              <w:rPr>
                <w:szCs w:val="22"/>
                <w:lang w:eastAsia="sv-SE"/>
              </w:rPr>
              <w:t>.</w:t>
            </w:r>
          </w:p>
        </w:tc>
      </w:tr>
      <w:tr w:rsidR="004F39EB" w14:paraId="0CFE77BE" w14:textId="77777777">
        <w:tc>
          <w:tcPr>
            <w:tcW w:w="14173" w:type="dxa"/>
            <w:tcBorders>
              <w:top w:val="single" w:sz="4" w:space="0" w:color="auto"/>
              <w:left w:val="single" w:sz="4" w:space="0" w:color="auto"/>
              <w:bottom w:val="single" w:sz="4" w:space="0" w:color="auto"/>
              <w:right w:val="single" w:sz="4" w:space="0" w:color="auto"/>
            </w:tcBorders>
            <w:hideMark/>
          </w:tcPr>
          <w:p w14:paraId="23364022" w14:textId="77777777" w:rsidR="004F39EB" w:rsidRDefault="00307E05">
            <w:pPr>
              <w:pStyle w:val="TAL"/>
              <w:rPr>
                <w:szCs w:val="22"/>
                <w:lang w:eastAsia="sv-SE"/>
              </w:rPr>
            </w:pPr>
            <w:r>
              <w:rPr>
                <w:b/>
                <w:i/>
                <w:szCs w:val="22"/>
                <w:lang w:eastAsia="sv-SE"/>
              </w:rPr>
              <w:t>txConfig</w:t>
            </w:r>
          </w:p>
          <w:p w14:paraId="73472FB7" w14:textId="77777777" w:rsidR="004F39EB" w:rsidRDefault="00307E05">
            <w:pPr>
              <w:pStyle w:val="TAL"/>
              <w:rPr>
                <w:szCs w:val="22"/>
                <w:lang w:eastAsia="sv-SE"/>
              </w:rPr>
            </w:pPr>
            <w:r>
              <w:rPr>
                <w:szCs w:val="22"/>
                <w:lang w:eastAsia="sv-SE"/>
              </w:rPr>
              <w:t>Whether UE uses codebook based or non-codebook based transmission (see TS 38.214 [19], clause 6.1.1). If the field is absent, the UE transmits PUSCH on one antenna port, see TS 38.214 [19], clause 6.1.1.</w:t>
            </w:r>
          </w:p>
        </w:tc>
      </w:tr>
      <w:tr w:rsidR="004F39EB" w14:paraId="6CD0A66A" w14:textId="77777777">
        <w:tc>
          <w:tcPr>
            <w:tcW w:w="14173" w:type="dxa"/>
            <w:tcBorders>
              <w:top w:val="single" w:sz="4" w:space="0" w:color="auto"/>
              <w:left w:val="single" w:sz="4" w:space="0" w:color="auto"/>
              <w:bottom w:val="single" w:sz="4" w:space="0" w:color="auto"/>
              <w:right w:val="single" w:sz="4" w:space="0" w:color="auto"/>
            </w:tcBorders>
            <w:hideMark/>
          </w:tcPr>
          <w:p w14:paraId="19447C08" w14:textId="77777777" w:rsidR="004F39EB" w:rsidRDefault="00307E05">
            <w:pPr>
              <w:pStyle w:val="TAL"/>
              <w:rPr>
                <w:b/>
                <w:i/>
                <w:lang w:val="pl-PL" w:eastAsia="x-none"/>
              </w:rPr>
            </w:pPr>
            <w:r>
              <w:rPr>
                <w:b/>
                <w:i/>
                <w:lang w:val="pl-PL" w:eastAsia="x-none"/>
              </w:rPr>
              <w:t>uci-OnPUSCH-ListDCI-0-1, uci-OnPUSCH-ListDCI-0-2</w:t>
            </w:r>
          </w:p>
          <w:p w14:paraId="735707BC" w14:textId="77777777" w:rsidR="004F39EB" w:rsidRDefault="00307E05">
            <w:pPr>
              <w:pStyle w:val="TAL"/>
              <w:rPr>
                <w:lang w:eastAsia="sv-SE"/>
              </w:rPr>
            </w:pPr>
            <w:r>
              <w:rPr>
                <w:lang w:eastAsia="sv-SE"/>
              </w:rPr>
              <w:t>Configuration for up to 2 HARQ-ACK codebooks specific to DCI format 0_1/0_2. The field uci-OnPUSCH-ListDCI-0-1 applies to DCI format 0_1 and the field uci-OnPUSCH-ListDCI-0-2 applies to DCI format 0_2 (see TS 38.212 [17], clause 7.3.1 and TS 38.213 [13] clause 9.3).</w:t>
            </w:r>
          </w:p>
        </w:tc>
      </w:tr>
      <w:tr w:rsidR="004F39EB" w14:paraId="426EACA2" w14:textId="77777777">
        <w:tc>
          <w:tcPr>
            <w:tcW w:w="14173" w:type="dxa"/>
            <w:tcBorders>
              <w:top w:val="single" w:sz="4" w:space="0" w:color="auto"/>
              <w:left w:val="single" w:sz="4" w:space="0" w:color="auto"/>
              <w:bottom w:val="single" w:sz="4" w:space="0" w:color="auto"/>
              <w:right w:val="single" w:sz="4" w:space="0" w:color="auto"/>
            </w:tcBorders>
            <w:hideMark/>
          </w:tcPr>
          <w:p w14:paraId="1B8D18BC" w14:textId="77777777" w:rsidR="004F39EB" w:rsidRDefault="00307E05">
            <w:pPr>
              <w:pStyle w:val="TAL"/>
              <w:rPr>
                <w:szCs w:val="22"/>
              </w:rPr>
            </w:pPr>
            <w:r>
              <w:rPr>
                <w:b/>
                <w:i/>
                <w:iCs/>
                <w:szCs w:val="22"/>
              </w:rPr>
              <w:t>ul-AccessConfigListDCI-0-1, ul-AccessConfigListDCI-0-2</w:t>
            </w:r>
          </w:p>
          <w:p w14:paraId="0EFAB140" w14:textId="77777777" w:rsidR="004F39EB" w:rsidRDefault="00307E05">
            <w:pPr>
              <w:pStyle w:val="TAL"/>
              <w:rPr>
                <w:b/>
                <w:i/>
                <w:szCs w:val="22"/>
                <w:lang w:eastAsia="sv-SE"/>
              </w:rPr>
            </w:pPr>
            <w:r>
              <w:rPr>
                <w:szCs w:val="22"/>
                <w:lang w:eastAsia="sv-SE"/>
              </w:rPr>
              <w:t xml:space="preserve">List of the combinations of </w:t>
            </w:r>
            <w:r>
              <w:rPr>
                <w:szCs w:val="22"/>
              </w:rPr>
              <w:t>cyclic prefix</w:t>
            </w:r>
            <w:r>
              <w:rPr>
                <w:szCs w:val="22"/>
                <w:lang w:eastAsia="sv-SE"/>
              </w:rPr>
              <w:t xml:space="preserve"> extension</w:t>
            </w:r>
            <w:r>
              <w:rPr>
                <w:szCs w:val="22"/>
              </w:rPr>
              <w:t>, channel access priority class (CAPC),</w:t>
            </w:r>
            <w:r>
              <w:rPr>
                <w:szCs w:val="22"/>
                <w:lang w:eastAsia="sv-SE"/>
              </w:rPr>
              <w:t xml:space="preserve"> and UL channel access </w:t>
            </w:r>
            <w:r>
              <w:rPr>
                <w:szCs w:val="22"/>
              </w:rPr>
              <w:t xml:space="preserve">type </w:t>
            </w:r>
            <w:r>
              <w:rPr>
                <w:szCs w:val="22"/>
                <w:lang w:eastAsia="sv-SE"/>
              </w:rPr>
              <w:t>(see TS 38.212 [17], clause 7.3.1) applicable for DCI format 0_1 and DCI format 0_2, respectively.</w:t>
            </w:r>
            <w:r>
              <w:rPr>
                <w:bCs/>
                <w:i/>
                <w:iCs/>
                <w:szCs w:val="22"/>
              </w:rPr>
              <w:t xml:space="preserve"> </w:t>
            </w:r>
            <w:r>
              <w:rPr>
                <w:szCs w:val="22"/>
                <w:lang w:eastAsia="sv-SE"/>
              </w:rPr>
              <w:t xml:space="preserve">The fields </w:t>
            </w:r>
            <w:r>
              <w:rPr>
                <w:i/>
                <w:iCs/>
                <w:szCs w:val="22"/>
                <w:lang w:eastAsia="sv-SE"/>
              </w:rPr>
              <w:t>ul-AccessConfigListDCI-0-1-r16</w:t>
            </w:r>
            <w:r>
              <w:rPr>
                <w:szCs w:val="22"/>
                <w:lang w:eastAsia="sv-SE"/>
              </w:rPr>
              <w:t xml:space="preserve"> and </w:t>
            </w:r>
            <w:r>
              <w:rPr>
                <w:i/>
                <w:iCs/>
                <w:szCs w:val="22"/>
                <w:lang w:eastAsia="sv-SE"/>
              </w:rPr>
              <w:t>ul-AccessConfigListDCI-0-2-r17</w:t>
            </w:r>
            <w:r>
              <w:rPr>
                <w:szCs w:val="22"/>
                <w:lang w:eastAsia="sv-SE"/>
              </w:rPr>
              <w:t xml:space="preserve"> are only applicable for FR1 (see TS 38.212 [17], Table 7.3.1.1.2-35). </w:t>
            </w:r>
            <w:r>
              <w:rPr>
                <w:bCs/>
                <w:szCs w:val="22"/>
              </w:rPr>
              <w:t xml:space="preserve">The field </w:t>
            </w:r>
            <w:r>
              <w:rPr>
                <w:bCs/>
                <w:i/>
                <w:iCs/>
                <w:szCs w:val="22"/>
              </w:rPr>
              <w:t xml:space="preserve">ul-AccessConfigListDCI-0-1-r17 </w:t>
            </w:r>
            <w:r>
              <w:rPr>
                <w:szCs w:val="22"/>
              </w:rPr>
              <w:t xml:space="preserve">only contains a list of UL channel access types </w:t>
            </w:r>
            <w:r>
              <w:rPr>
                <w:rFonts w:cs="Arial"/>
                <w:lang w:eastAsia="x-none"/>
              </w:rPr>
              <w:t xml:space="preserve">and is only applicable for FR2-2 </w:t>
            </w:r>
            <w:r>
              <w:rPr>
                <w:szCs w:val="22"/>
              </w:rPr>
              <w:t>(</w:t>
            </w:r>
            <w:r>
              <w:rPr>
                <w:szCs w:val="22"/>
                <w:lang w:eastAsia="sv-SE"/>
              </w:rPr>
              <w:t>see TS 38.212 [17], Table 7.3.1.1.2-35A).</w:t>
            </w:r>
          </w:p>
        </w:tc>
      </w:tr>
      <w:tr w:rsidR="004F39EB" w14:paraId="6758EACD" w14:textId="77777777">
        <w:tc>
          <w:tcPr>
            <w:tcW w:w="14173" w:type="dxa"/>
            <w:tcBorders>
              <w:top w:val="single" w:sz="4" w:space="0" w:color="auto"/>
              <w:left w:val="single" w:sz="4" w:space="0" w:color="auto"/>
              <w:bottom w:val="single" w:sz="4" w:space="0" w:color="auto"/>
              <w:right w:val="single" w:sz="4" w:space="0" w:color="auto"/>
            </w:tcBorders>
            <w:hideMark/>
          </w:tcPr>
          <w:p w14:paraId="2AE18829" w14:textId="77777777" w:rsidR="004F39EB" w:rsidRDefault="00307E05">
            <w:pPr>
              <w:pStyle w:val="TAL"/>
              <w:rPr>
                <w:b/>
                <w:i/>
                <w:szCs w:val="22"/>
                <w:lang w:eastAsia="sv-SE"/>
              </w:rPr>
            </w:pPr>
            <w:r>
              <w:rPr>
                <w:b/>
                <w:i/>
                <w:szCs w:val="22"/>
                <w:lang w:eastAsia="sv-SE"/>
              </w:rPr>
              <w:t>ul-FullPowerTransmission</w:t>
            </w:r>
          </w:p>
          <w:p w14:paraId="29316769" w14:textId="77777777" w:rsidR="004F39EB" w:rsidRDefault="00307E05">
            <w:pPr>
              <w:pStyle w:val="TAL"/>
              <w:rPr>
                <w:b/>
                <w:i/>
                <w:szCs w:val="22"/>
                <w:lang w:eastAsia="sv-SE"/>
              </w:rPr>
            </w:pPr>
            <w:r>
              <w:rPr>
                <w:szCs w:val="22"/>
                <w:lang w:eastAsia="sv-SE"/>
              </w:rPr>
              <w:t xml:space="preserve">Configures the UE with UL full power transmission mode as specified in TS 38.213. </w:t>
            </w:r>
            <w:r>
              <w:rPr>
                <w:bCs/>
                <w:iCs/>
                <w:szCs w:val="22"/>
                <w:lang w:eastAsia="sv-SE"/>
              </w:rPr>
              <w:t xml:space="preserve">This field is not configured </w:t>
            </w:r>
            <w:r>
              <w:rPr>
                <w:lang w:eastAsia="sv-SE"/>
              </w:rPr>
              <w:t xml:space="preserve">if </w:t>
            </w:r>
            <w:r>
              <w:rPr>
                <w:i/>
                <w:iCs/>
                <w:lang w:eastAsia="zh-CN"/>
              </w:rPr>
              <w:t>ul-powerControl</w:t>
            </w:r>
            <w:r>
              <w:rPr>
                <w:lang w:eastAsia="zh-CN"/>
              </w:rPr>
              <w:t xml:space="preserve"> is configured in the </w:t>
            </w:r>
            <w:r>
              <w:rPr>
                <w:i/>
                <w:iCs/>
                <w:lang w:eastAsia="zh-CN"/>
              </w:rPr>
              <w:t>BWP-UplinkDedicated</w:t>
            </w:r>
            <w:r>
              <w:rPr>
                <w:lang w:eastAsia="zh-CN"/>
              </w:rPr>
              <w:t xml:space="preserve"> in which the </w:t>
            </w:r>
            <w:r>
              <w:rPr>
                <w:i/>
                <w:iCs/>
                <w:lang w:eastAsia="zh-CN"/>
              </w:rPr>
              <w:t>PUCCH-Config</w:t>
            </w:r>
            <w:r>
              <w:rPr>
                <w:lang w:eastAsia="zh-CN"/>
              </w:rPr>
              <w:t xml:space="preserve"> is included.</w:t>
            </w:r>
          </w:p>
        </w:tc>
      </w:tr>
    </w:tbl>
    <w:p w14:paraId="5934BB7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3266481" w14:textId="77777777">
        <w:tc>
          <w:tcPr>
            <w:tcW w:w="14173" w:type="dxa"/>
            <w:tcBorders>
              <w:top w:val="single" w:sz="4" w:space="0" w:color="auto"/>
              <w:left w:val="single" w:sz="4" w:space="0" w:color="auto"/>
              <w:bottom w:val="single" w:sz="4" w:space="0" w:color="auto"/>
              <w:right w:val="single" w:sz="4" w:space="0" w:color="auto"/>
            </w:tcBorders>
            <w:hideMark/>
          </w:tcPr>
          <w:p w14:paraId="5709EF19" w14:textId="77777777" w:rsidR="004F39EB" w:rsidRDefault="00307E05">
            <w:pPr>
              <w:pStyle w:val="TAH"/>
              <w:rPr>
                <w:szCs w:val="22"/>
                <w:lang w:eastAsia="sv-SE"/>
              </w:rPr>
            </w:pPr>
            <w:r>
              <w:rPr>
                <w:i/>
                <w:szCs w:val="22"/>
                <w:lang w:eastAsia="sv-SE"/>
              </w:rPr>
              <w:t xml:space="preserve">UCI-OnPUSCH </w:t>
            </w:r>
            <w:r>
              <w:rPr>
                <w:szCs w:val="22"/>
                <w:lang w:eastAsia="sv-SE"/>
              </w:rPr>
              <w:t>field descriptions</w:t>
            </w:r>
          </w:p>
        </w:tc>
      </w:tr>
      <w:tr w:rsidR="004F39EB" w14:paraId="173EB323" w14:textId="77777777">
        <w:tc>
          <w:tcPr>
            <w:tcW w:w="14173" w:type="dxa"/>
            <w:tcBorders>
              <w:top w:val="single" w:sz="4" w:space="0" w:color="auto"/>
              <w:left w:val="single" w:sz="4" w:space="0" w:color="auto"/>
              <w:bottom w:val="single" w:sz="4" w:space="0" w:color="auto"/>
              <w:right w:val="single" w:sz="4" w:space="0" w:color="auto"/>
            </w:tcBorders>
            <w:hideMark/>
          </w:tcPr>
          <w:p w14:paraId="62EA7B35" w14:textId="77777777" w:rsidR="004F39EB" w:rsidRDefault="00307E05">
            <w:pPr>
              <w:pStyle w:val="TAL"/>
              <w:rPr>
                <w:b/>
                <w:i/>
                <w:szCs w:val="22"/>
                <w:lang w:eastAsia="sv-SE"/>
              </w:rPr>
            </w:pPr>
            <w:r>
              <w:rPr>
                <w:b/>
                <w:i/>
                <w:szCs w:val="22"/>
                <w:lang w:eastAsia="sv-SE"/>
              </w:rPr>
              <w:t>betaOffsets</w:t>
            </w:r>
          </w:p>
          <w:p w14:paraId="588591FE" w14:textId="77777777" w:rsidR="004F39EB" w:rsidRDefault="00307E05">
            <w:pPr>
              <w:pStyle w:val="TAL"/>
              <w:rPr>
                <w:szCs w:val="22"/>
                <w:lang w:eastAsia="sv-SE"/>
              </w:rPr>
            </w:pPr>
            <w:r>
              <w:rPr>
                <w:szCs w:val="22"/>
                <w:lang w:eastAsia="sv-SE"/>
              </w:rPr>
              <w:t>Selection between and configuration of dynamic and semi-static beta-offset for DCI formats other than DCI format 0_2. If the field is not configured, the UE applies the value 'semiStatic' (see TS 38.213 [13], clause 9.3).</w:t>
            </w:r>
          </w:p>
        </w:tc>
      </w:tr>
      <w:tr w:rsidR="004F39EB" w14:paraId="6AD90300" w14:textId="77777777">
        <w:tc>
          <w:tcPr>
            <w:tcW w:w="14173" w:type="dxa"/>
            <w:tcBorders>
              <w:top w:val="single" w:sz="4" w:space="0" w:color="auto"/>
              <w:left w:val="single" w:sz="4" w:space="0" w:color="auto"/>
              <w:bottom w:val="single" w:sz="4" w:space="0" w:color="auto"/>
              <w:right w:val="single" w:sz="4" w:space="0" w:color="auto"/>
            </w:tcBorders>
            <w:hideMark/>
          </w:tcPr>
          <w:p w14:paraId="5B6B14D6" w14:textId="77777777" w:rsidR="004F39EB" w:rsidRDefault="00307E05">
            <w:pPr>
              <w:pStyle w:val="TAL"/>
              <w:rPr>
                <w:szCs w:val="22"/>
                <w:lang w:eastAsia="sv-SE"/>
              </w:rPr>
            </w:pPr>
            <w:r>
              <w:rPr>
                <w:b/>
                <w:i/>
                <w:szCs w:val="22"/>
                <w:lang w:eastAsia="sv-SE"/>
              </w:rPr>
              <w:t>scaling</w:t>
            </w:r>
          </w:p>
          <w:p w14:paraId="360B4EC1" w14:textId="77777777" w:rsidR="004F39EB" w:rsidRDefault="00307E05">
            <w:pPr>
              <w:pStyle w:val="TAL"/>
              <w:rPr>
                <w:szCs w:val="22"/>
                <w:lang w:eastAsia="sv-SE"/>
              </w:rPr>
            </w:pPr>
            <w:r>
              <w:rPr>
                <w:szCs w:val="22"/>
                <w:lang w:eastAsia="sv-SE"/>
              </w:rPr>
              <w:t xml:space="preserve">Indicates a scaling factor to limit the number of resource elements assigned to UCI on PUSCH for DCI formats other than DCI format 0_2. Value </w:t>
            </w:r>
            <w:r>
              <w:rPr>
                <w:i/>
                <w:szCs w:val="22"/>
                <w:lang w:eastAsia="sv-SE"/>
              </w:rPr>
              <w:t>f0p5</w:t>
            </w:r>
            <w:r>
              <w:rPr>
                <w:szCs w:val="22"/>
                <w:lang w:eastAsia="sv-SE"/>
              </w:rPr>
              <w:t xml:space="preserve"> corresponds to 0.5, value </w:t>
            </w:r>
            <w:r>
              <w:rPr>
                <w:i/>
                <w:szCs w:val="22"/>
                <w:lang w:eastAsia="sv-SE"/>
              </w:rPr>
              <w:t>f0p65</w:t>
            </w:r>
            <w:r>
              <w:rPr>
                <w:szCs w:val="22"/>
                <w:lang w:eastAsia="sv-SE"/>
              </w:rPr>
              <w:t xml:space="preserve"> corresponds to 0.65, and so on. The value configured herein is applicable for PUSCH with configured grant (see TS 38.212 [17], clause 6.3).</w:t>
            </w:r>
          </w:p>
        </w:tc>
      </w:tr>
    </w:tbl>
    <w:p w14:paraId="2254FC61"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A1BF3B7" w14:textId="77777777">
        <w:tc>
          <w:tcPr>
            <w:tcW w:w="14173" w:type="dxa"/>
            <w:tcBorders>
              <w:top w:val="single" w:sz="4" w:space="0" w:color="auto"/>
              <w:left w:val="single" w:sz="4" w:space="0" w:color="auto"/>
              <w:bottom w:val="single" w:sz="4" w:space="0" w:color="auto"/>
              <w:right w:val="single" w:sz="4" w:space="0" w:color="auto"/>
            </w:tcBorders>
            <w:hideMark/>
          </w:tcPr>
          <w:p w14:paraId="3162E5F0" w14:textId="77777777" w:rsidR="004F39EB" w:rsidRDefault="00307E05">
            <w:pPr>
              <w:pStyle w:val="TAH"/>
              <w:rPr>
                <w:b w:val="0"/>
                <w:i/>
                <w:iCs/>
                <w:lang w:eastAsia="x-none"/>
              </w:rPr>
            </w:pPr>
            <w:r>
              <w:rPr>
                <w:i/>
                <w:iCs/>
                <w:lang w:eastAsia="x-none"/>
              </w:rPr>
              <w:t xml:space="preserve">UCI-OnPUSCH-DCI-0-2 </w:t>
            </w:r>
            <w:r>
              <w:rPr>
                <w:lang w:eastAsia="x-none"/>
              </w:rPr>
              <w:t>field descriptions</w:t>
            </w:r>
          </w:p>
        </w:tc>
      </w:tr>
      <w:tr w:rsidR="004F39EB" w14:paraId="6423E702" w14:textId="77777777">
        <w:tc>
          <w:tcPr>
            <w:tcW w:w="14173" w:type="dxa"/>
            <w:tcBorders>
              <w:top w:val="single" w:sz="4" w:space="0" w:color="auto"/>
              <w:left w:val="single" w:sz="4" w:space="0" w:color="auto"/>
              <w:bottom w:val="single" w:sz="4" w:space="0" w:color="auto"/>
              <w:right w:val="single" w:sz="4" w:space="0" w:color="auto"/>
            </w:tcBorders>
            <w:hideMark/>
          </w:tcPr>
          <w:p w14:paraId="5D6190EA" w14:textId="77777777" w:rsidR="004F39EB" w:rsidRDefault="00307E05">
            <w:pPr>
              <w:pStyle w:val="TAL"/>
              <w:rPr>
                <w:b/>
                <w:bCs/>
                <w:i/>
                <w:iCs/>
                <w:lang w:eastAsia="x-none"/>
              </w:rPr>
            </w:pPr>
            <w:r>
              <w:rPr>
                <w:b/>
                <w:bCs/>
                <w:i/>
                <w:iCs/>
                <w:lang w:eastAsia="x-none"/>
              </w:rPr>
              <w:t>betaOffsetsDCI-0-2</w:t>
            </w:r>
          </w:p>
          <w:p w14:paraId="03014E42" w14:textId="77777777" w:rsidR="004F39EB" w:rsidRDefault="00307E05">
            <w:pPr>
              <w:pStyle w:val="TAL"/>
              <w:rPr>
                <w:lang w:eastAsia="sv-SE"/>
              </w:rPr>
            </w:pPr>
            <w:r>
              <w:rPr>
                <w:lang w:eastAsia="sv-SE"/>
              </w:rPr>
              <w:t>Configuration of beta-offset for DCI format 0_2. If semiStaticDCI-0-2 is chosen, the UE shall apply the value of 0 bit for the field of beta offset indicator in DCI format 0_2. If dynamicDCI-0-2 is chosen, the UE shall apply the value of 1 bit or 2 bits for the field of beta offset indicator in DCI format 0_2 (see TS 38.212 [17], clause 7.3.1 and TS 38.213 [13] clause 9.3).</w:t>
            </w:r>
          </w:p>
        </w:tc>
      </w:tr>
      <w:tr w:rsidR="004F39EB" w14:paraId="6ACF05B9" w14:textId="77777777">
        <w:tc>
          <w:tcPr>
            <w:tcW w:w="14173" w:type="dxa"/>
            <w:tcBorders>
              <w:top w:val="single" w:sz="4" w:space="0" w:color="auto"/>
              <w:left w:val="single" w:sz="4" w:space="0" w:color="auto"/>
              <w:bottom w:val="single" w:sz="4" w:space="0" w:color="auto"/>
              <w:right w:val="single" w:sz="4" w:space="0" w:color="auto"/>
            </w:tcBorders>
            <w:hideMark/>
          </w:tcPr>
          <w:p w14:paraId="506217F0" w14:textId="77777777" w:rsidR="004F39EB" w:rsidRDefault="00307E05">
            <w:pPr>
              <w:pStyle w:val="TAL"/>
              <w:rPr>
                <w:b/>
                <w:bCs/>
                <w:i/>
                <w:iCs/>
                <w:lang w:eastAsia="x-none"/>
              </w:rPr>
            </w:pPr>
            <w:r>
              <w:rPr>
                <w:b/>
                <w:bCs/>
                <w:i/>
                <w:iCs/>
                <w:lang w:eastAsia="x-none"/>
              </w:rPr>
              <w:t>dynamicDCI-0-2</w:t>
            </w:r>
          </w:p>
          <w:p w14:paraId="5E3D255B" w14:textId="77777777" w:rsidR="004F39EB" w:rsidRDefault="00307E05">
            <w:pPr>
              <w:pStyle w:val="TAL"/>
              <w:rPr>
                <w:lang w:eastAsia="sv-SE"/>
              </w:rPr>
            </w:pPr>
            <w:r>
              <w:rPr>
                <w:lang w:eastAsia="sv-SE"/>
              </w:rPr>
              <w:t>Indicates the UE applies the value 'dynamic' for DCI format 0_2 (see TS 38.212 [17], clause 7.3.1 and TS 38.213 [13], clause 9.3).</w:t>
            </w:r>
          </w:p>
        </w:tc>
      </w:tr>
      <w:tr w:rsidR="004F39EB" w14:paraId="0B713193" w14:textId="77777777">
        <w:tc>
          <w:tcPr>
            <w:tcW w:w="14173" w:type="dxa"/>
            <w:tcBorders>
              <w:top w:val="single" w:sz="4" w:space="0" w:color="auto"/>
              <w:left w:val="single" w:sz="4" w:space="0" w:color="auto"/>
              <w:bottom w:val="single" w:sz="4" w:space="0" w:color="auto"/>
              <w:right w:val="single" w:sz="4" w:space="0" w:color="auto"/>
            </w:tcBorders>
            <w:hideMark/>
          </w:tcPr>
          <w:p w14:paraId="231B791A" w14:textId="77777777" w:rsidR="004F39EB" w:rsidRDefault="00307E05">
            <w:pPr>
              <w:pStyle w:val="TAL"/>
              <w:rPr>
                <w:b/>
                <w:bCs/>
                <w:i/>
                <w:iCs/>
                <w:lang w:eastAsia="x-none"/>
              </w:rPr>
            </w:pPr>
            <w:r>
              <w:rPr>
                <w:b/>
                <w:bCs/>
                <w:i/>
                <w:iCs/>
                <w:lang w:eastAsia="x-none"/>
              </w:rPr>
              <w:t>semiStaticDCI-0-2</w:t>
            </w:r>
          </w:p>
          <w:p w14:paraId="7001ADB0" w14:textId="77777777" w:rsidR="004F39EB" w:rsidRDefault="00307E05">
            <w:pPr>
              <w:pStyle w:val="TAL"/>
              <w:rPr>
                <w:lang w:eastAsia="sv-SE"/>
              </w:rPr>
            </w:pPr>
            <w:r>
              <w:rPr>
                <w:lang w:eastAsia="sv-SE"/>
              </w:rPr>
              <w:t>Indicates the UE applies the value 'semiStatic' for DCI format 0_2. (see TS 38.212 [17], clause 7.3.1 and see TS 38.213 [13], clause 9.3).</w:t>
            </w:r>
          </w:p>
        </w:tc>
      </w:tr>
      <w:tr w:rsidR="004F39EB" w14:paraId="5C24A89B" w14:textId="77777777">
        <w:tc>
          <w:tcPr>
            <w:tcW w:w="14173" w:type="dxa"/>
            <w:tcBorders>
              <w:top w:val="single" w:sz="4" w:space="0" w:color="auto"/>
              <w:left w:val="single" w:sz="4" w:space="0" w:color="auto"/>
              <w:bottom w:val="single" w:sz="4" w:space="0" w:color="auto"/>
              <w:right w:val="single" w:sz="4" w:space="0" w:color="auto"/>
            </w:tcBorders>
            <w:hideMark/>
          </w:tcPr>
          <w:p w14:paraId="108798F7" w14:textId="77777777" w:rsidR="004F39EB" w:rsidRDefault="00307E05">
            <w:pPr>
              <w:pStyle w:val="TAL"/>
              <w:rPr>
                <w:b/>
                <w:bCs/>
                <w:i/>
                <w:iCs/>
                <w:lang w:eastAsia="x-none"/>
              </w:rPr>
            </w:pPr>
            <w:r>
              <w:rPr>
                <w:b/>
                <w:bCs/>
                <w:i/>
                <w:iCs/>
                <w:lang w:eastAsia="x-none"/>
              </w:rPr>
              <w:t>scalingDCI-0-2</w:t>
            </w:r>
          </w:p>
          <w:p w14:paraId="3D03F6ED" w14:textId="77777777" w:rsidR="004F39EB" w:rsidRDefault="00307E05">
            <w:pPr>
              <w:pStyle w:val="TAL"/>
              <w:rPr>
                <w:rFonts w:eastAsia="MS Mincho"/>
                <w:lang w:eastAsia="sv-SE"/>
              </w:rPr>
            </w:pPr>
            <w:r>
              <w:rPr>
                <w:lang w:eastAsia="sv-SE"/>
              </w:rPr>
              <w:t xml:space="preserve">Indicates a scaling factor to limit the number of resource elements assigned to UCI on PUSCH for DCI format 0_2. Value f0p5 corresponds to 0.5, value </w:t>
            </w:r>
            <w:r>
              <w:rPr>
                <w:i/>
                <w:iCs/>
                <w:lang w:eastAsia="x-none"/>
              </w:rPr>
              <w:t>f0p65</w:t>
            </w:r>
            <w:r>
              <w:rPr>
                <w:lang w:eastAsia="sv-SE"/>
              </w:rPr>
              <w:t xml:space="preserve"> corresponds to 0.65, and so on (see TS 38.212 [17], clause 6.3).</w:t>
            </w:r>
          </w:p>
        </w:tc>
      </w:tr>
    </w:tbl>
    <w:p w14:paraId="0565193B"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69D6406F" w14:textId="77777777">
        <w:tc>
          <w:tcPr>
            <w:tcW w:w="4027" w:type="dxa"/>
            <w:tcBorders>
              <w:top w:val="single" w:sz="4" w:space="0" w:color="auto"/>
              <w:left w:val="single" w:sz="4" w:space="0" w:color="auto"/>
              <w:bottom w:val="single" w:sz="4" w:space="0" w:color="auto"/>
              <w:right w:val="single" w:sz="4" w:space="0" w:color="auto"/>
            </w:tcBorders>
            <w:hideMark/>
          </w:tcPr>
          <w:p w14:paraId="12859486"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99F92FA" w14:textId="77777777" w:rsidR="004F39EB" w:rsidRDefault="00307E05">
            <w:pPr>
              <w:pStyle w:val="TAH"/>
              <w:rPr>
                <w:lang w:eastAsia="sv-SE"/>
              </w:rPr>
            </w:pPr>
            <w:r>
              <w:rPr>
                <w:lang w:eastAsia="sv-SE"/>
              </w:rPr>
              <w:t>Explanation</w:t>
            </w:r>
          </w:p>
        </w:tc>
      </w:tr>
      <w:tr w:rsidR="004F39EB" w14:paraId="012661F0" w14:textId="77777777">
        <w:tc>
          <w:tcPr>
            <w:tcW w:w="4027" w:type="dxa"/>
            <w:tcBorders>
              <w:top w:val="single" w:sz="4" w:space="0" w:color="auto"/>
              <w:left w:val="single" w:sz="4" w:space="0" w:color="auto"/>
              <w:bottom w:val="single" w:sz="4" w:space="0" w:color="auto"/>
              <w:right w:val="single" w:sz="4" w:space="0" w:color="auto"/>
            </w:tcBorders>
            <w:hideMark/>
          </w:tcPr>
          <w:p w14:paraId="5B72C454" w14:textId="77777777" w:rsidR="004F39EB" w:rsidRDefault="00307E05">
            <w:pPr>
              <w:pStyle w:val="TAL"/>
              <w:rPr>
                <w:i/>
                <w:lang w:eastAsia="sv-SE"/>
              </w:rPr>
            </w:pPr>
            <w:r>
              <w:rPr>
                <w:i/>
                <w:lang w:eastAsia="sv-SE"/>
              </w:rPr>
              <w:t>codebookBased</w:t>
            </w:r>
          </w:p>
        </w:tc>
        <w:tc>
          <w:tcPr>
            <w:tcW w:w="10146" w:type="dxa"/>
            <w:tcBorders>
              <w:top w:val="single" w:sz="4" w:space="0" w:color="auto"/>
              <w:left w:val="single" w:sz="4" w:space="0" w:color="auto"/>
              <w:bottom w:val="single" w:sz="4" w:space="0" w:color="auto"/>
              <w:right w:val="single" w:sz="4" w:space="0" w:color="auto"/>
            </w:tcBorders>
            <w:hideMark/>
          </w:tcPr>
          <w:p w14:paraId="5CE2BAD5" w14:textId="77777777" w:rsidR="004F39EB" w:rsidRDefault="00307E05">
            <w:pPr>
              <w:pStyle w:val="TAL"/>
              <w:rPr>
                <w:lang w:eastAsia="sv-SE"/>
              </w:rPr>
            </w:pPr>
            <w:r>
              <w:rPr>
                <w:lang w:eastAsia="sv-SE"/>
              </w:rPr>
              <w:t xml:space="preserve">The field is mandatory present if </w:t>
            </w:r>
            <w:r>
              <w:rPr>
                <w:i/>
                <w:lang w:eastAsia="sv-SE"/>
              </w:rPr>
              <w:t>txConfig</w:t>
            </w:r>
            <w:r>
              <w:rPr>
                <w:lang w:eastAsia="sv-SE"/>
              </w:rPr>
              <w:t xml:space="preserve"> is set to codebook and absent otherwise.</w:t>
            </w:r>
          </w:p>
        </w:tc>
      </w:tr>
      <w:tr w:rsidR="004F39EB" w14:paraId="2AD98828" w14:textId="77777777">
        <w:tc>
          <w:tcPr>
            <w:tcW w:w="4027" w:type="dxa"/>
            <w:tcBorders>
              <w:top w:val="single" w:sz="4" w:space="0" w:color="auto"/>
              <w:left w:val="single" w:sz="4" w:space="0" w:color="auto"/>
              <w:bottom w:val="single" w:sz="4" w:space="0" w:color="auto"/>
              <w:right w:val="single" w:sz="4" w:space="0" w:color="auto"/>
            </w:tcBorders>
            <w:hideMark/>
          </w:tcPr>
          <w:p w14:paraId="3887DE86" w14:textId="77777777" w:rsidR="004F39EB" w:rsidRDefault="00307E05">
            <w:pPr>
              <w:pStyle w:val="TAL"/>
              <w:rPr>
                <w:i/>
                <w:lang w:eastAsia="sv-SE"/>
              </w:rPr>
            </w:pPr>
            <w:r>
              <w:rPr>
                <w:i/>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4F708635" w14:textId="77777777" w:rsidR="004F39EB" w:rsidRDefault="00307E05">
            <w:pPr>
              <w:pStyle w:val="TAL"/>
              <w:rPr>
                <w:lang w:eastAsia="sv-SE"/>
              </w:rPr>
            </w:pPr>
            <w:r>
              <w:rPr>
                <w:lang w:eastAsia="zh-CN"/>
              </w:rPr>
              <w:t xml:space="preserve">The field is optionally present, Need S, if </w:t>
            </w:r>
            <w:r>
              <w:rPr>
                <w:i/>
                <w:lang w:eastAsia="zh-CN"/>
              </w:rPr>
              <w:t>pusch-RepTypeIndicatorDCI-0-1</w:t>
            </w:r>
            <w:r>
              <w:rPr>
                <w:lang w:eastAsia="zh-CN"/>
              </w:rPr>
              <w:t xml:space="preserve"> is set to pusch-RepTypeB. It is absent otherwise.</w:t>
            </w:r>
          </w:p>
        </w:tc>
      </w:tr>
      <w:tr w:rsidR="004F39EB" w14:paraId="18BA51FA" w14:textId="77777777">
        <w:tc>
          <w:tcPr>
            <w:tcW w:w="4027" w:type="dxa"/>
            <w:tcBorders>
              <w:top w:val="single" w:sz="4" w:space="0" w:color="auto"/>
              <w:left w:val="single" w:sz="4" w:space="0" w:color="auto"/>
              <w:bottom w:val="single" w:sz="4" w:space="0" w:color="auto"/>
              <w:right w:val="single" w:sz="4" w:space="0" w:color="auto"/>
            </w:tcBorders>
            <w:hideMark/>
          </w:tcPr>
          <w:p w14:paraId="76492565" w14:textId="77777777" w:rsidR="004F39EB" w:rsidRDefault="00307E05">
            <w:pPr>
              <w:pStyle w:val="TAL"/>
              <w:rPr>
                <w:rFonts w:eastAsiaTheme="minorEastAsia"/>
                <w:i/>
                <w:iCs/>
                <w:lang w:eastAsia="zh-CN"/>
              </w:rPr>
            </w:pPr>
            <w:r>
              <w:rPr>
                <w:rFonts w:eastAsiaTheme="minorEastAsia"/>
                <w:i/>
                <w:iCs/>
                <w:lang w:eastAsia="zh-CN"/>
              </w:rPr>
              <w:t>RepTypeB2</w:t>
            </w:r>
          </w:p>
        </w:tc>
        <w:tc>
          <w:tcPr>
            <w:tcW w:w="10146" w:type="dxa"/>
            <w:tcBorders>
              <w:top w:val="single" w:sz="4" w:space="0" w:color="auto"/>
              <w:left w:val="single" w:sz="4" w:space="0" w:color="auto"/>
              <w:bottom w:val="single" w:sz="4" w:space="0" w:color="auto"/>
              <w:right w:val="single" w:sz="4" w:space="0" w:color="auto"/>
            </w:tcBorders>
            <w:hideMark/>
          </w:tcPr>
          <w:p w14:paraId="6F2C7CBD" w14:textId="77777777" w:rsidR="004F39EB" w:rsidRDefault="00307E05">
            <w:pPr>
              <w:pStyle w:val="TAL"/>
              <w:rPr>
                <w:rFonts w:eastAsiaTheme="minorEastAsia"/>
                <w:lang w:eastAsia="zh-CN"/>
              </w:rPr>
            </w:pPr>
            <w:r>
              <w:rPr>
                <w:rFonts w:eastAsiaTheme="minorEastAsia"/>
                <w:lang w:eastAsia="zh-CN"/>
              </w:rPr>
              <w:t xml:space="preserve">The field is optionally present, Need S, if </w:t>
            </w:r>
            <w:r>
              <w:rPr>
                <w:i/>
                <w:iCs/>
                <w:lang w:eastAsia="zh-CN"/>
              </w:rPr>
              <w:t>pusch-RepTypeIndicatorDCI-0-1</w:t>
            </w:r>
            <w:r>
              <w:rPr>
                <w:lang w:eastAsia="zh-CN"/>
              </w:rPr>
              <w:t xml:space="preserve"> or </w:t>
            </w:r>
            <w:r>
              <w:rPr>
                <w:i/>
                <w:iCs/>
                <w:lang w:eastAsia="zh-CN"/>
              </w:rPr>
              <w:t>pusch-RepTypeIndicatorDCI-0-2</w:t>
            </w:r>
            <w:r>
              <w:rPr>
                <w:lang w:eastAsia="zh-CN"/>
              </w:rPr>
              <w:t xml:space="preserve"> is set to pusch-RepTypeB. It is absent otherwise.</w:t>
            </w:r>
          </w:p>
        </w:tc>
      </w:tr>
      <w:tr w:rsidR="004F39EB" w14:paraId="2F1544EF" w14:textId="77777777">
        <w:tc>
          <w:tcPr>
            <w:tcW w:w="4027" w:type="dxa"/>
            <w:tcBorders>
              <w:top w:val="single" w:sz="4" w:space="0" w:color="auto"/>
              <w:left w:val="single" w:sz="4" w:space="0" w:color="auto"/>
              <w:bottom w:val="single" w:sz="4" w:space="0" w:color="auto"/>
              <w:right w:val="single" w:sz="4" w:space="0" w:color="auto"/>
            </w:tcBorders>
            <w:hideMark/>
          </w:tcPr>
          <w:p w14:paraId="3EE7AC47" w14:textId="77777777" w:rsidR="004F39EB" w:rsidRDefault="00307E05">
            <w:pPr>
              <w:pStyle w:val="TAL"/>
              <w:rPr>
                <w:rFonts w:eastAsiaTheme="minorEastAsia"/>
                <w:i/>
                <w:iCs/>
                <w:lang w:eastAsia="zh-CN"/>
              </w:rPr>
            </w:pPr>
            <w:r>
              <w:rPr>
                <w:rFonts w:eastAsiaTheme="minorEastAsia"/>
                <w:i/>
                <w:iCs/>
                <w:lang w:eastAsia="zh-CN"/>
              </w:rPr>
              <w:t>SRSsets</w:t>
            </w:r>
          </w:p>
        </w:tc>
        <w:tc>
          <w:tcPr>
            <w:tcW w:w="10146" w:type="dxa"/>
            <w:tcBorders>
              <w:top w:val="single" w:sz="4" w:space="0" w:color="auto"/>
              <w:left w:val="single" w:sz="4" w:space="0" w:color="auto"/>
              <w:bottom w:val="single" w:sz="4" w:space="0" w:color="auto"/>
              <w:right w:val="single" w:sz="4" w:space="0" w:color="auto"/>
            </w:tcBorders>
            <w:hideMark/>
          </w:tcPr>
          <w:p w14:paraId="58C8EC12" w14:textId="77777777" w:rsidR="004F39EB" w:rsidRDefault="00307E05">
            <w:pPr>
              <w:pStyle w:val="TAL"/>
              <w:rPr>
                <w:rFonts w:eastAsiaTheme="minorEastAsia"/>
                <w:lang w:eastAsia="zh-CN"/>
              </w:rPr>
            </w:pPr>
            <w:r>
              <w:rPr>
                <w:rFonts w:eastAsiaTheme="minorEastAsia"/>
                <w:lang w:eastAsia="zh-CN"/>
              </w:rPr>
              <w:t xml:space="preserve">This field is mandatory present when UE is configured with two SRS sets in either </w:t>
            </w:r>
            <w:r>
              <w:rPr>
                <w:rFonts w:eastAsiaTheme="minorEastAsia"/>
                <w:i/>
                <w:iCs/>
                <w:lang w:eastAsia="zh-CN"/>
              </w:rPr>
              <w:t xml:space="preserve">srs-ResourceSetToAddModList </w:t>
            </w:r>
            <w:r>
              <w:rPr>
                <w:rFonts w:eastAsiaTheme="minorEastAsia"/>
                <w:lang w:eastAsia="zh-CN"/>
              </w:rPr>
              <w:t xml:space="preserve">or </w:t>
            </w:r>
            <w:r>
              <w:rPr>
                <w:rFonts w:eastAsiaTheme="minorEastAsia"/>
                <w:i/>
                <w:iCs/>
                <w:lang w:eastAsia="zh-CN"/>
              </w:rPr>
              <w:t>srs-ResourceSetToAddModListDCI-0-2</w:t>
            </w:r>
            <w:r>
              <w:rPr>
                <w:rFonts w:eastAsiaTheme="minorEastAsia"/>
                <w:lang w:eastAsia="zh-CN"/>
              </w:rPr>
              <w:t xml:space="preserve"> with usage codebook or non-codebook.</w:t>
            </w:r>
          </w:p>
        </w:tc>
      </w:tr>
    </w:tbl>
    <w:p w14:paraId="5E0248DC" w14:textId="77777777" w:rsidR="004F39EB" w:rsidRDefault="004F39EB"/>
    <w:p w14:paraId="18B1F711" w14:textId="77777777" w:rsidR="004F39EB" w:rsidRDefault="00307E05">
      <w:pPr>
        <w:pStyle w:val="Heading4"/>
      </w:pPr>
      <w:bookmarkStart w:id="926" w:name="_Toc60777323"/>
      <w:bookmarkStart w:id="927" w:name="_Toc100930235"/>
      <w:r>
        <w:t>–</w:t>
      </w:r>
      <w:r>
        <w:tab/>
      </w:r>
      <w:r>
        <w:rPr>
          <w:i/>
        </w:rPr>
        <w:t>PUSCH-ConfigCommon</w:t>
      </w:r>
      <w:bookmarkEnd w:id="926"/>
      <w:bookmarkEnd w:id="927"/>
    </w:p>
    <w:p w14:paraId="7E60042A" w14:textId="77777777" w:rsidR="004F39EB" w:rsidRDefault="00307E05">
      <w:r>
        <w:t xml:space="preserve">The IE </w:t>
      </w:r>
      <w:r>
        <w:rPr>
          <w:i/>
        </w:rPr>
        <w:t>PUSCH-ConfigCommon</w:t>
      </w:r>
      <w:r>
        <w:t xml:space="preserve"> is used to configure the cell specific PUSCH parameters.</w:t>
      </w:r>
    </w:p>
    <w:p w14:paraId="448CB9EA" w14:textId="77777777" w:rsidR="004F39EB" w:rsidRDefault="00307E05">
      <w:pPr>
        <w:pStyle w:val="TH"/>
      </w:pPr>
      <w:r>
        <w:rPr>
          <w:bCs/>
          <w:i/>
          <w:iCs/>
        </w:rPr>
        <w:t xml:space="preserve">PUSCH-ConfigCommon </w:t>
      </w:r>
      <w:r>
        <w:t>information element</w:t>
      </w:r>
    </w:p>
    <w:p w14:paraId="65C52D2F" w14:textId="77777777" w:rsidR="004F39EB" w:rsidRDefault="00307E05">
      <w:pPr>
        <w:pStyle w:val="PL"/>
        <w:rPr>
          <w:color w:val="808080"/>
        </w:rPr>
      </w:pPr>
      <w:r>
        <w:rPr>
          <w:color w:val="808080"/>
        </w:rPr>
        <w:t>-- ASN1START</w:t>
      </w:r>
    </w:p>
    <w:p w14:paraId="5863427C" w14:textId="77777777" w:rsidR="004F39EB" w:rsidRDefault="00307E05">
      <w:pPr>
        <w:pStyle w:val="PL"/>
        <w:rPr>
          <w:color w:val="808080"/>
        </w:rPr>
      </w:pPr>
      <w:r>
        <w:rPr>
          <w:color w:val="808080"/>
        </w:rPr>
        <w:t>-- TAG-PUSCH-CONFIGCOMMON-START</w:t>
      </w:r>
    </w:p>
    <w:p w14:paraId="72FA63CA" w14:textId="77777777" w:rsidR="004F39EB" w:rsidRDefault="004F39EB">
      <w:pPr>
        <w:pStyle w:val="PL"/>
      </w:pPr>
    </w:p>
    <w:p w14:paraId="0AD326EF" w14:textId="77777777" w:rsidR="004F39EB" w:rsidRDefault="00307E05">
      <w:pPr>
        <w:pStyle w:val="PL"/>
      </w:pPr>
      <w:r>
        <w:t xml:space="preserve">PUSCH-ConfigCommon ::=                  </w:t>
      </w:r>
      <w:r>
        <w:rPr>
          <w:color w:val="993366"/>
        </w:rPr>
        <w:t>SEQUENCE</w:t>
      </w:r>
      <w:r>
        <w:t xml:space="preserve"> {</w:t>
      </w:r>
    </w:p>
    <w:p w14:paraId="61895DB0" w14:textId="77777777" w:rsidR="004F39EB" w:rsidRDefault="00307E05">
      <w:pPr>
        <w:pStyle w:val="PL"/>
        <w:rPr>
          <w:color w:val="808080"/>
        </w:rPr>
      </w:pPr>
      <w:r>
        <w:t xml:space="preserve">    groupHoppingEnabledTransformPrecoding   </w:t>
      </w:r>
      <w:r>
        <w:rPr>
          <w:color w:val="993366"/>
        </w:rPr>
        <w:t>ENUMERATED</w:t>
      </w:r>
      <w:r>
        <w:t xml:space="preserve"> {enabled}                                                </w:t>
      </w:r>
      <w:r>
        <w:rPr>
          <w:color w:val="993366"/>
        </w:rPr>
        <w:t>OPTIONAL</w:t>
      </w:r>
      <w:r>
        <w:t xml:space="preserve">,   </w:t>
      </w:r>
      <w:r>
        <w:rPr>
          <w:color w:val="808080"/>
        </w:rPr>
        <w:t>-- Need R</w:t>
      </w:r>
    </w:p>
    <w:p w14:paraId="6DDC11FC" w14:textId="77777777" w:rsidR="004F39EB" w:rsidRDefault="00307E05">
      <w:pPr>
        <w:pStyle w:val="PL"/>
        <w:rPr>
          <w:color w:val="808080"/>
        </w:rPr>
      </w:pPr>
      <w:r>
        <w:t xml:space="preserve">    pusch-TimeDomainAllocationList          PUSCH-TimeDomainResourceAllocationList                              </w:t>
      </w:r>
      <w:r>
        <w:rPr>
          <w:color w:val="993366"/>
        </w:rPr>
        <w:t>OPTIONAL</w:t>
      </w:r>
      <w:r>
        <w:t xml:space="preserve">,   </w:t>
      </w:r>
      <w:r>
        <w:rPr>
          <w:color w:val="808080"/>
        </w:rPr>
        <w:t>-- Need R</w:t>
      </w:r>
    </w:p>
    <w:p w14:paraId="2EAAE3B7" w14:textId="77777777" w:rsidR="004F39EB" w:rsidRDefault="00307E05">
      <w:pPr>
        <w:pStyle w:val="PL"/>
        <w:rPr>
          <w:color w:val="808080"/>
        </w:rPr>
      </w:pPr>
      <w:r>
        <w:t xml:space="preserve">    msg3-DeltaPreamble                      </w:t>
      </w:r>
      <w:r>
        <w:rPr>
          <w:color w:val="993366"/>
        </w:rPr>
        <w:t>INTEGER</w:t>
      </w:r>
      <w:r>
        <w:t xml:space="preserve"> (-1..6)                                                     </w:t>
      </w:r>
      <w:r>
        <w:rPr>
          <w:color w:val="993366"/>
        </w:rPr>
        <w:t>OPTIONAL</w:t>
      </w:r>
      <w:r>
        <w:t xml:space="preserve">,   </w:t>
      </w:r>
      <w:r>
        <w:rPr>
          <w:color w:val="808080"/>
        </w:rPr>
        <w:t>-- Need R</w:t>
      </w:r>
    </w:p>
    <w:p w14:paraId="6CEE9DFF" w14:textId="77777777" w:rsidR="004F39EB" w:rsidRDefault="00307E05">
      <w:pPr>
        <w:pStyle w:val="PL"/>
        <w:rPr>
          <w:color w:val="808080"/>
        </w:rPr>
      </w:pPr>
      <w:r>
        <w:t xml:space="preserve">    p0-NominalWithGrant                     </w:t>
      </w:r>
      <w:r>
        <w:rPr>
          <w:color w:val="993366"/>
        </w:rPr>
        <w:t>INTEGER</w:t>
      </w:r>
      <w:r>
        <w:t xml:space="preserve"> (-202..24)                                                  </w:t>
      </w:r>
      <w:r>
        <w:rPr>
          <w:color w:val="993366"/>
        </w:rPr>
        <w:t>OPTIONAL</w:t>
      </w:r>
      <w:r>
        <w:t xml:space="preserve">,   </w:t>
      </w:r>
      <w:r>
        <w:rPr>
          <w:color w:val="808080"/>
        </w:rPr>
        <w:t>-- Need R</w:t>
      </w:r>
    </w:p>
    <w:p w14:paraId="19303A86" w14:textId="77777777" w:rsidR="004F39EB" w:rsidRDefault="00307E05">
      <w:pPr>
        <w:pStyle w:val="PL"/>
      </w:pPr>
      <w:r>
        <w:t xml:space="preserve">    ...</w:t>
      </w:r>
    </w:p>
    <w:p w14:paraId="6A41D5F5" w14:textId="77777777" w:rsidR="004F39EB" w:rsidRDefault="00307E05">
      <w:pPr>
        <w:pStyle w:val="PL"/>
      </w:pPr>
      <w:r>
        <w:t>}</w:t>
      </w:r>
    </w:p>
    <w:p w14:paraId="7ABA0971" w14:textId="77777777" w:rsidR="004F39EB" w:rsidRDefault="004F39EB">
      <w:pPr>
        <w:pStyle w:val="PL"/>
      </w:pPr>
    </w:p>
    <w:p w14:paraId="4E093467" w14:textId="77777777" w:rsidR="004F39EB" w:rsidRDefault="00307E05">
      <w:pPr>
        <w:pStyle w:val="PL"/>
        <w:rPr>
          <w:color w:val="808080"/>
        </w:rPr>
      </w:pPr>
      <w:r>
        <w:rPr>
          <w:color w:val="808080"/>
        </w:rPr>
        <w:t>-- TAG-PUSCH-CONFIGCOMMON-STOP</w:t>
      </w:r>
    </w:p>
    <w:p w14:paraId="522C331A" w14:textId="77777777" w:rsidR="004F39EB" w:rsidRDefault="00307E05">
      <w:pPr>
        <w:pStyle w:val="PL"/>
        <w:rPr>
          <w:color w:val="808080"/>
        </w:rPr>
      </w:pPr>
      <w:r>
        <w:rPr>
          <w:color w:val="808080"/>
        </w:rPr>
        <w:t>-- ASN1STOP</w:t>
      </w:r>
    </w:p>
    <w:p w14:paraId="04B14491"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B0C1DB4" w14:textId="77777777">
        <w:tc>
          <w:tcPr>
            <w:tcW w:w="14173" w:type="dxa"/>
            <w:tcBorders>
              <w:top w:val="single" w:sz="4" w:space="0" w:color="auto"/>
              <w:left w:val="single" w:sz="4" w:space="0" w:color="auto"/>
              <w:bottom w:val="single" w:sz="4" w:space="0" w:color="auto"/>
              <w:right w:val="single" w:sz="4" w:space="0" w:color="auto"/>
            </w:tcBorders>
            <w:hideMark/>
          </w:tcPr>
          <w:p w14:paraId="1FA0132B" w14:textId="77777777" w:rsidR="004F39EB" w:rsidRDefault="00307E05">
            <w:pPr>
              <w:pStyle w:val="TAH"/>
              <w:rPr>
                <w:szCs w:val="22"/>
                <w:lang w:eastAsia="sv-SE"/>
              </w:rPr>
            </w:pPr>
            <w:r>
              <w:rPr>
                <w:i/>
                <w:szCs w:val="22"/>
                <w:lang w:eastAsia="sv-SE"/>
              </w:rPr>
              <w:t xml:space="preserve">PUSCH-ConfigCommon </w:t>
            </w:r>
            <w:r>
              <w:rPr>
                <w:szCs w:val="22"/>
                <w:lang w:eastAsia="sv-SE"/>
              </w:rPr>
              <w:t>field descriptions</w:t>
            </w:r>
          </w:p>
        </w:tc>
      </w:tr>
      <w:tr w:rsidR="004F39EB" w14:paraId="32859FBD" w14:textId="77777777">
        <w:tc>
          <w:tcPr>
            <w:tcW w:w="14173" w:type="dxa"/>
            <w:tcBorders>
              <w:top w:val="single" w:sz="4" w:space="0" w:color="auto"/>
              <w:left w:val="single" w:sz="4" w:space="0" w:color="auto"/>
              <w:bottom w:val="single" w:sz="4" w:space="0" w:color="auto"/>
              <w:right w:val="single" w:sz="4" w:space="0" w:color="auto"/>
            </w:tcBorders>
            <w:hideMark/>
          </w:tcPr>
          <w:p w14:paraId="7ADC6E5C" w14:textId="77777777" w:rsidR="004F39EB" w:rsidRDefault="00307E05">
            <w:pPr>
              <w:pStyle w:val="TAL"/>
              <w:rPr>
                <w:szCs w:val="22"/>
                <w:lang w:eastAsia="sv-SE"/>
              </w:rPr>
            </w:pPr>
            <w:r>
              <w:rPr>
                <w:b/>
                <w:i/>
                <w:szCs w:val="22"/>
                <w:lang w:eastAsia="sv-SE"/>
              </w:rPr>
              <w:t>groupHoppingEnabledTransformPrecoding</w:t>
            </w:r>
          </w:p>
          <w:p w14:paraId="7582B5CE" w14:textId="77777777" w:rsidR="004F39EB" w:rsidRDefault="00307E05">
            <w:pPr>
              <w:pStyle w:val="TAL"/>
              <w:rPr>
                <w:szCs w:val="22"/>
                <w:lang w:eastAsia="sv-SE"/>
              </w:rPr>
            </w:pPr>
            <w:r>
              <w:rPr>
                <w:szCs w:val="22"/>
                <w:lang w:eastAsia="sv-SE"/>
              </w:rPr>
              <w:t>For DMRS transmission with transform precoder, the NW may configure group hopping by this cell-specific parameter, see TS 38.211 [16], clause 6.4.1.1.1.2.</w:t>
            </w:r>
          </w:p>
        </w:tc>
      </w:tr>
      <w:tr w:rsidR="004F39EB" w14:paraId="792454DF" w14:textId="77777777">
        <w:tc>
          <w:tcPr>
            <w:tcW w:w="14173" w:type="dxa"/>
            <w:tcBorders>
              <w:top w:val="single" w:sz="4" w:space="0" w:color="auto"/>
              <w:left w:val="single" w:sz="4" w:space="0" w:color="auto"/>
              <w:bottom w:val="single" w:sz="4" w:space="0" w:color="auto"/>
              <w:right w:val="single" w:sz="4" w:space="0" w:color="auto"/>
            </w:tcBorders>
            <w:hideMark/>
          </w:tcPr>
          <w:p w14:paraId="4B4DF1E6" w14:textId="77777777" w:rsidR="004F39EB" w:rsidRDefault="00307E05">
            <w:pPr>
              <w:pStyle w:val="TAL"/>
              <w:rPr>
                <w:szCs w:val="22"/>
                <w:lang w:eastAsia="sv-SE"/>
              </w:rPr>
            </w:pPr>
            <w:r>
              <w:rPr>
                <w:b/>
                <w:i/>
                <w:szCs w:val="22"/>
                <w:lang w:eastAsia="sv-SE"/>
              </w:rPr>
              <w:t>msg3-DeltaPreamble</w:t>
            </w:r>
          </w:p>
          <w:p w14:paraId="0845CF0A" w14:textId="77777777" w:rsidR="004F39EB" w:rsidRDefault="00307E05">
            <w:pPr>
              <w:pStyle w:val="TAL"/>
              <w:rPr>
                <w:szCs w:val="22"/>
                <w:lang w:eastAsia="sv-SE"/>
              </w:rPr>
            </w:pPr>
            <w:r>
              <w:rPr>
                <w:szCs w:val="22"/>
                <w:lang w:eastAsia="sv-SE"/>
              </w:rPr>
              <w:t>Power offset between msg3 and RACH preamble transmission. Actual value = field value * 2 [dB] (see TS 38.213 [13], clause 7.1)</w:t>
            </w:r>
          </w:p>
        </w:tc>
      </w:tr>
      <w:tr w:rsidR="004F39EB" w14:paraId="262D0B84" w14:textId="77777777">
        <w:tc>
          <w:tcPr>
            <w:tcW w:w="14173" w:type="dxa"/>
            <w:tcBorders>
              <w:top w:val="single" w:sz="4" w:space="0" w:color="auto"/>
              <w:left w:val="single" w:sz="4" w:space="0" w:color="auto"/>
              <w:bottom w:val="single" w:sz="4" w:space="0" w:color="auto"/>
              <w:right w:val="single" w:sz="4" w:space="0" w:color="auto"/>
            </w:tcBorders>
            <w:hideMark/>
          </w:tcPr>
          <w:p w14:paraId="01D8EF98" w14:textId="77777777" w:rsidR="004F39EB" w:rsidRDefault="00307E05">
            <w:pPr>
              <w:pStyle w:val="TAL"/>
              <w:rPr>
                <w:szCs w:val="22"/>
                <w:lang w:eastAsia="sv-SE"/>
              </w:rPr>
            </w:pPr>
            <w:r>
              <w:rPr>
                <w:b/>
                <w:i/>
                <w:szCs w:val="22"/>
                <w:lang w:eastAsia="sv-SE"/>
              </w:rPr>
              <w:t>p0-NominalWithGrant</w:t>
            </w:r>
          </w:p>
          <w:p w14:paraId="7A6C4201" w14:textId="77777777" w:rsidR="004F39EB" w:rsidRDefault="00307E05">
            <w:pPr>
              <w:pStyle w:val="TAL"/>
              <w:rPr>
                <w:szCs w:val="22"/>
                <w:lang w:eastAsia="sv-SE"/>
              </w:rPr>
            </w:pPr>
            <w:r>
              <w:rPr>
                <w:szCs w:val="22"/>
                <w:lang w:eastAsia="sv-SE"/>
              </w:rPr>
              <w:t>P0 value for PUSCH with grant (except msg3). Value in dBm. Only even values (step size 2) allowed (see TS 38.213 [13], clause 7.1) This field is cell specific</w:t>
            </w:r>
          </w:p>
        </w:tc>
      </w:tr>
      <w:tr w:rsidR="004F39EB" w14:paraId="07F683C8" w14:textId="77777777">
        <w:tc>
          <w:tcPr>
            <w:tcW w:w="14173" w:type="dxa"/>
            <w:tcBorders>
              <w:top w:val="single" w:sz="4" w:space="0" w:color="auto"/>
              <w:left w:val="single" w:sz="4" w:space="0" w:color="auto"/>
              <w:bottom w:val="single" w:sz="4" w:space="0" w:color="auto"/>
              <w:right w:val="single" w:sz="4" w:space="0" w:color="auto"/>
            </w:tcBorders>
            <w:hideMark/>
          </w:tcPr>
          <w:p w14:paraId="291F87C5" w14:textId="77777777" w:rsidR="004F39EB" w:rsidRDefault="00307E05">
            <w:pPr>
              <w:pStyle w:val="TAL"/>
              <w:rPr>
                <w:szCs w:val="22"/>
                <w:lang w:eastAsia="sv-SE"/>
              </w:rPr>
            </w:pPr>
            <w:r>
              <w:rPr>
                <w:b/>
                <w:i/>
                <w:szCs w:val="22"/>
                <w:lang w:eastAsia="sv-SE"/>
              </w:rPr>
              <w:t>pusch-TimeDomainAllocationList</w:t>
            </w:r>
          </w:p>
          <w:p w14:paraId="39A8489D" w14:textId="77777777" w:rsidR="004F39EB" w:rsidRDefault="00307E05">
            <w:pPr>
              <w:pStyle w:val="TAL"/>
              <w:rPr>
                <w:szCs w:val="22"/>
                <w:lang w:eastAsia="sv-SE"/>
              </w:rPr>
            </w:pPr>
            <w:r>
              <w:rPr>
                <w:szCs w:val="22"/>
                <w:lang w:eastAsia="sv-SE"/>
              </w:rPr>
              <w:t>List of time domain allocations for timing of UL assignment to UL data (see TS 38.214 [19], table 6.1.2.1.1-1).</w:t>
            </w:r>
          </w:p>
        </w:tc>
      </w:tr>
    </w:tbl>
    <w:p w14:paraId="172A53D8" w14:textId="77777777" w:rsidR="004F39EB" w:rsidRDefault="004F39EB"/>
    <w:p w14:paraId="4DDF442F" w14:textId="77777777" w:rsidR="004F39EB" w:rsidRDefault="00307E05">
      <w:pPr>
        <w:pStyle w:val="Heading4"/>
      </w:pPr>
      <w:bookmarkStart w:id="928" w:name="_Toc60777324"/>
      <w:bookmarkStart w:id="929" w:name="_Toc100930236"/>
      <w:r>
        <w:t>–</w:t>
      </w:r>
      <w:r>
        <w:tab/>
      </w:r>
      <w:r>
        <w:rPr>
          <w:i/>
        </w:rPr>
        <w:t>PUSCH-PowerControl</w:t>
      </w:r>
      <w:bookmarkEnd w:id="928"/>
      <w:bookmarkEnd w:id="929"/>
    </w:p>
    <w:p w14:paraId="09479A31" w14:textId="77777777" w:rsidR="004F39EB" w:rsidRDefault="00307E05">
      <w:r>
        <w:t xml:space="preserve">The IE </w:t>
      </w:r>
      <w:r>
        <w:rPr>
          <w:i/>
        </w:rPr>
        <w:t>PUSCH-PowerControl</w:t>
      </w:r>
      <w:r>
        <w:t xml:space="preserve"> is used to configure UE specific power control parameter for PUSCH.</w:t>
      </w:r>
    </w:p>
    <w:p w14:paraId="1AF2F87C" w14:textId="77777777" w:rsidR="004F39EB" w:rsidRDefault="00307E05">
      <w:pPr>
        <w:pStyle w:val="TH"/>
      </w:pPr>
      <w:r>
        <w:rPr>
          <w:i/>
        </w:rPr>
        <w:t>PUSCH-PowerControl</w:t>
      </w:r>
      <w:r>
        <w:t xml:space="preserve"> information element</w:t>
      </w:r>
    </w:p>
    <w:p w14:paraId="763366BD" w14:textId="77777777" w:rsidR="004F39EB" w:rsidRDefault="00307E05">
      <w:pPr>
        <w:pStyle w:val="PL"/>
        <w:rPr>
          <w:color w:val="808080"/>
        </w:rPr>
      </w:pPr>
      <w:r>
        <w:rPr>
          <w:color w:val="808080"/>
        </w:rPr>
        <w:t>-- ASN1START</w:t>
      </w:r>
    </w:p>
    <w:p w14:paraId="2CF95B9E" w14:textId="77777777" w:rsidR="004F39EB" w:rsidRDefault="00307E05">
      <w:pPr>
        <w:pStyle w:val="PL"/>
        <w:rPr>
          <w:color w:val="808080"/>
        </w:rPr>
      </w:pPr>
      <w:r>
        <w:rPr>
          <w:color w:val="808080"/>
        </w:rPr>
        <w:t>-- TAG-PUSCH-POWERCONTROL-START</w:t>
      </w:r>
    </w:p>
    <w:p w14:paraId="753C9915" w14:textId="77777777" w:rsidR="004F39EB" w:rsidRDefault="004F39EB">
      <w:pPr>
        <w:pStyle w:val="PL"/>
      </w:pPr>
    </w:p>
    <w:p w14:paraId="30C9AEEB" w14:textId="77777777" w:rsidR="004F39EB" w:rsidRDefault="00307E05">
      <w:pPr>
        <w:pStyle w:val="PL"/>
      </w:pPr>
      <w:r>
        <w:t xml:space="preserve">PUSCH-PowerControl ::=              </w:t>
      </w:r>
      <w:r>
        <w:rPr>
          <w:color w:val="993366"/>
        </w:rPr>
        <w:t>SEQUENCE</w:t>
      </w:r>
      <w:r>
        <w:t xml:space="preserve"> {</w:t>
      </w:r>
    </w:p>
    <w:p w14:paraId="4448439D" w14:textId="77777777" w:rsidR="004F39EB" w:rsidRDefault="00307E05">
      <w:pPr>
        <w:pStyle w:val="PL"/>
        <w:rPr>
          <w:color w:val="808080"/>
        </w:rPr>
      </w:pPr>
      <w:r>
        <w:t xml:space="preserve">    tpc-Accumulation                    </w:t>
      </w:r>
      <w:r>
        <w:rPr>
          <w:color w:val="993366"/>
        </w:rPr>
        <w:t>ENUMERATED</w:t>
      </w:r>
      <w:r>
        <w:t xml:space="preserve"> { disabled }                                                 </w:t>
      </w:r>
      <w:r>
        <w:rPr>
          <w:color w:val="993366"/>
        </w:rPr>
        <w:t>OPTIONAL</w:t>
      </w:r>
      <w:r>
        <w:t xml:space="preserve">, </w:t>
      </w:r>
      <w:r>
        <w:rPr>
          <w:color w:val="808080"/>
        </w:rPr>
        <w:t>-- Need S</w:t>
      </w:r>
    </w:p>
    <w:p w14:paraId="2356BA80" w14:textId="77777777" w:rsidR="004F39EB" w:rsidRDefault="00307E05">
      <w:pPr>
        <w:pStyle w:val="PL"/>
        <w:rPr>
          <w:color w:val="808080"/>
        </w:rPr>
      </w:pPr>
      <w:r>
        <w:t xml:space="preserve">    msg3-Alpha                          Alpha                                                                   </w:t>
      </w:r>
      <w:r>
        <w:rPr>
          <w:color w:val="993366"/>
        </w:rPr>
        <w:t>OPTIONAL</w:t>
      </w:r>
      <w:r>
        <w:t xml:space="preserve">, </w:t>
      </w:r>
      <w:r>
        <w:rPr>
          <w:color w:val="808080"/>
        </w:rPr>
        <w:t>-- Need S</w:t>
      </w:r>
    </w:p>
    <w:p w14:paraId="513D7985" w14:textId="77777777" w:rsidR="004F39EB" w:rsidRDefault="00307E05">
      <w:pPr>
        <w:pStyle w:val="PL"/>
        <w:rPr>
          <w:color w:val="808080"/>
        </w:rPr>
      </w:pPr>
      <w:r>
        <w:t xml:space="preserve">    p0-NominalWithoutGrant              </w:t>
      </w:r>
      <w:r>
        <w:rPr>
          <w:color w:val="993366"/>
        </w:rPr>
        <w:t>INTEGER</w:t>
      </w:r>
      <w:r>
        <w:t xml:space="preserve"> (-202..24)                                                      </w:t>
      </w:r>
      <w:r>
        <w:rPr>
          <w:color w:val="993366"/>
        </w:rPr>
        <w:t>OPTIONAL</w:t>
      </w:r>
      <w:r>
        <w:t xml:space="preserve">, </w:t>
      </w:r>
      <w:r>
        <w:rPr>
          <w:color w:val="808080"/>
        </w:rPr>
        <w:t>-- Need M</w:t>
      </w:r>
    </w:p>
    <w:p w14:paraId="3E6BC5EC" w14:textId="77777777" w:rsidR="004F39EB" w:rsidRDefault="00307E05">
      <w:pPr>
        <w:pStyle w:val="PL"/>
        <w:rPr>
          <w:color w:val="808080"/>
        </w:rPr>
      </w:pPr>
      <w:r>
        <w:t xml:space="preserve">    p0-AlphaSets                        </w:t>
      </w:r>
      <w:r>
        <w:rPr>
          <w:color w:val="993366"/>
        </w:rPr>
        <w:t>SEQUENCE</w:t>
      </w:r>
      <w:r>
        <w:t xml:space="preserve"> (</w:t>
      </w:r>
      <w:r>
        <w:rPr>
          <w:color w:val="993366"/>
        </w:rPr>
        <w:t>SIZE</w:t>
      </w:r>
      <w:r>
        <w:t xml:space="preserve"> (1..maxNrofP0-PUSCH-AlphaSets))</w:t>
      </w:r>
      <w:r>
        <w:rPr>
          <w:color w:val="993366"/>
        </w:rPr>
        <w:t xml:space="preserve"> OF</w:t>
      </w:r>
      <w:r>
        <w:t xml:space="preserve"> P0-PUSCH-AlphaSet     </w:t>
      </w:r>
      <w:r>
        <w:rPr>
          <w:color w:val="993366"/>
        </w:rPr>
        <w:t>OPTIONAL</w:t>
      </w:r>
      <w:r>
        <w:t xml:space="preserve">, </w:t>
      </w:r>
      <w:r>
        <w:rPr>
          <w:color w:val="808080"/>
        </w:rPr>
        <w:t>-- Need M</w:t>
      </w:r>
    </w:p>
    <w:p w14:paraId="4794CA12" w14:textId="77777777" w:rsidR="004F39EB" w:rsidRDefault="00307E05">
      <w:pPr>
        <w:pStyle w:val="PL"/>
      </w:pPr>
      <w:r>
        <w:t xml:space="preserve">    pathlossReferenceRSToAddModList     </w:t>
      </w:r>
      <w:r>
        <w:rPr>
          <w:color w:val="993366"/>
        </w:rPr>
        <w:t>SEQUENCE</w:t>
      </w:r>
      <w:r>
        <w:t xml:space="preserve"> (</w:t>
      </w:r>
      <w:r>
        <w:rPr>
          <w:color w:val="993366"/>
        </w:rPr>
        <w:t>SIZE</w:t>
      </w:r>
      <w:r>
        <w:t xml:space="preserve"> (1..maxNrofPUSCH-PathlossReferenceRSs))</w:t>
      </w:r>
      <w:r>
        <w:rPr>
          <w:color w:val="993366"/>
        </w:rPr>
        <w:t xml:space="preserve"> OF</w:t>
      </w:r>
      <w:r>
        <w:t xml:space="preserve"> PUSCH-PathlossReferenceRS</w:t>
      </w:r>
    </w:p>
    <w:p w14:paraId="3218FE7D" w14:textId="77777777" w:rsidR="004F39EB" w:rsidRDefault="00307E05">
      <w:pPr>
        <w:pStyle w:val="PL"/>
        <w:rPr>
          <w:color w:val="808080"/>
        </w:rPr>
      </w:pPr>
      <w:r>
        <w:t xml:space="preserve">                                                                                                                </w:t>
      </w:r>
      <w:r>
        <w:rPr>
          <w:color w:val="993366"/>
        </w:rPr>
        <w:t>OPTIONAL</w:t>
      </w:r>
      <w:r>
        <w:t xml:space="preserve">, </w:t>
      </w:r>
      <w:r>
        <w:rPr>
          <w:color w:val="808080"/>
        </w:rPr>
        <w:t>-- Need N</w:t>
      </w:r>
    </w:p>
    <w:p w14:paraId="03E7D51C" w14:textId="77777777" w:rsidR="004F39EB" w:rsidRDefault="00307E05">
      <w:pPr>
        <w:pStyle w:val="PL"/>
      </w:pPr>
      <w:r>
        <w:t xml:space="preserve">    pathlossReferenceRSToReleaseList    </w:t>
      </w:r>
      <w:r>
        <w:rPr>
          <w:color w:val="993366"/>
        </w:rPr>
        <w:t>SEQUENCE</w:t>
      </w:r>
      <w:r>
        <w:t xml:space="preserve"> (</w:t>
      </w:r>
      <w:r>
        <w:rPr>
          <w:color w:val="993366"/>
        </w:rPr>
        <w:t>SIZE</w:t>
      </w:r>
      <w:r>
        <w:t xml:space="preserve"> (1..maxNrofPUSCH-PathlossReferenceRSs))</w:t>
      </w:r>
      <w:r>
        <w:rPr>
          <w:color w:val="993366"/>
        </w:rPr>
        <w:t xml:space="preserve"> OF</w:t>
      </w:r>
      <w:r>
        <w:t xml:space="preserve"> PUSCH-PathlossReferenceRS-Id</w:t>
      </w:r>
    </w:p>
    <w:p w14:paraId="6FE74286" w14:textId="77777777" w:rsidR="004F39EB" w:rsidRDefault="00307E05">
      <w:pPr>
        <w:pStyle w:val="PL"/>
        <w:rPr>
          <w:color w:val="808080"/>
        </w:rPr>
      </w:pPr>
      <w:r>
        <w:t xml:space="preserve">                                                                                                                </w:t>
      </w:r>
      <w:r>
        <w:rPr>
          <w:color w:val="993366"/>
        </w:rPr>
        <w:t>OPTIONAL</w:t>
      </w:r>
      <w:r>
        <w:t xml:space="preserve">,  </w:t>
      </w:r>
      <w:r>
        <w:rPr>
          <w:color w:val="808080"/>
        </w:rPr>
        <w:t>-- Need N</w:t>
      </w:r>
    </w:p>
    <w:p w14:paraId="15F00718" w14:textId="77777777" w:rsidR="004F39EB" w:rsidRDefault="00307E05">
      <w:pPr>
        <w:pStyle w:val="PL"/>
        <w:rPr>
          <w:color w:val="808080"/>
        </w:rPr>
      </w:pPr>
      <w:r>
        <w:t xml:space="preserve">    twoPUSCH-PC-AdjustmentStates        </w:t>
      </w:r>
      <w:r>
        <w:rPr>
          <w:color w:val="993366"/>
        </w:rPr>
        <w:t>ENUMERATED</w:t>
      </w:r>
      <w:r>
        <w:t xml:space="preserve"> {twoStates}                                                  </w:t>
      </w:r>
      <w:r>
        <w:rPr>
          <w:color w:val="993366"/>
        </w:rPr>
        <w:t>OPTIONAL</w:t>
      </w:r>
      <w:r>
        <w:t xml:space="preserve">, </w:t>
      </w:r>
      <w:r>
        <w:rPr>
          <w:color w:val="808080"/>
        </w:rPr>
        <w:t>-- Need S</w:t>
      </w:r>
    </w:p>
    <w:p w14:paraId="344CD34D" w14:textId="77777777" w:rsidR="004F39EB" w:rsidRDefault="00307E05">
      <w:pPr>
        <w:pStyle w:val="PL"/>
        <w:rPr>
          <w:color w:val="808080"/>
        </w:rPr>
      </w:pPr>
      <w:r>
        <w:t xml:space="preserve">    deltaMCS                            </w:t>
      </w:r>
      <w:r>
        <w:rPr>
          <w:color w:val="993366"/>
        </w:rPr>
        <w:t>ENUMERATED</w:t>
      </w:r>
      <w:r>
        <w:t xml:space="preserve"> {enabled}                                                    </w:t>
      </w:r>
      <w:r>
        <w:rPr>
          <w:color w:val="993366"/>
        </w:rPr>
        <w:t>OPTIONAL</w:t>
      </w:r>
      <w:r>
        <w:t xml:space="preserve">, </w:t>
      </w:r>
      <w:r>
        <w:rPr>
          <w:color w:val="808080"/>
        </w:rPr>
        <w:t>-- Need S</w:t>
      </w:r>
    </w:p>
    <w:p w14:paraId="0252F191" w14:textId="77777777" w:rsidR="004F39EB" w:rsidRDefault="00307E05">
      <w:pPr>
        <w:pStyle w:val="PL"/>
      </w:pPr>
      <w:r>
        <w:t xml:space="preserve">    sri-PUSCH-MappingToAddModList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w:t>
      </w:r>
    </w:p>
    <w:p w14:paraId="4309EAD1" w14:textId="77777777" w:rsidR="004F39EB" w:rsidRDefault="00307E05">
      <w:pPr>
        <w:pStyle w:val="PL"/>
        <w:rPr>
          <w:color w:val="808080"/>
        </w:rPr>
      </w:pPr>
      <w:r>
        <w:t xml:space="preserve">                                                                                                                </w:t>
      </w:r>
      <w:r>
        <w:rPr>
          <w:color w:val="993366"/>
        </w:rPr>
        <w:t>OPTIONAL</w:t>
      </w:r>
      <w:r>
        <w:t xml:space="preserve">, </w:t>
      </w:r>
      <w:r>
        <w:rPr>
          <w:color w:val="808080"/>
        </w:rPr>
        <w:t>-- Need N</w:t>
      </w:r>
    </w:p>
    <w:p w14:paraId="6E823508" w14:textId="77777777" w:rsidR="004F39EB" w:rsidRDefault="00307E05">
      <w:pPr>
        <w:pStyle w:val="PL"/>
      </w:pPr>
      <w:r>
        <w:t xml:space="preserve">    sri-PUSCH-MappingToReleaseList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SRI-PUSCH-PowerControlId</w:t>
      </w:r>
    </w:p>
    <w:p w14:paraId="14397456" w14:textId="77777777" w:rsidR="004F39EB" w:rsidRDefault="00307E05">
      <w:pPr>
        <w:pStyle w:val="PL"/>
        <w:rPr>
          <w:color w:val="808080"/>
        </w:rPr>
      </w:pPr>
      <w:r>
        <w:t xml:space="preserve">                                                                                                                </w:t>
      </w:r>
      <w:r>
        <w:rPr>
          <w:color w:val="993366"/>
        </w:rPr>
        <w:t>OPTIONAL</w:t>
      </w:r>
      <w:r>
        <w:t xml:space="preserve">  </w:t>
      </w:r>
      <w:r>
        <w:rPr>
          <w:color w:val="808080"/>
        </w:rPr>
        <w:t>-- Need N</w:t>
      </w:r>
    </w:p>
    <w:p w14:paraId="7B30C79A" w14:textId="77777777" w:rsidR="004F39EB" w:rsidRDefault="00307E05">
      <w:pPr>
        <w:pStyle w:val="PL"/>
      </w:pPr>
      <w:r>
        <w:t>}</w:t>
      </w:r>
    </w:p>
    <w:p w14:paraId="19666046" w14:textId="77777777" w:rsidR="004F39EB" w:rsidRDefault="004F39EB">
      <w:pPr>
        <w:pStyle w:val="PL"/>
      </w:pPr>
    </w:p>
    <w:p w14:paraId="078824B1" w14:textId="77777777" w:rsidR="004F39EB" w:rsidRDefault="00307E05">
      <w:pPr>
        <w:pStyle w:val="PL"/>
      </w:pPr>
      <w:r>
        <w:t xml:space="preserve">P0-PUSCH-AlphaSet ::=               </w:t>
      </w:r>
      <w:r>
        <w:rPr>
          <w:color w:val="993366"/>
        </w:rPr>
        <w:t>SEQUENCE</w:t>
      </w:r>
      <w:r>
        <w:t xml:space="preserve"> {</w:t>
      </w:r>
    </w:p>
    <w:p w14:paraId="0CF443D1" w14:textId="77777777" w:rsidR="004F39EB" w:rsidRDefault="00307E05">
      <w:pPr>
        <w:pStyle w:val="PL"/>
      </w:pPr>
      <w:r>
        <w:t xml:space="preserve">    p0-PUSCH-AlphaSetId                 P0-PUSCH-AlphaSetId,</w:t>
      </w:r>
    </w:p>
    <w:p w14:paraId="11DA4E2B" w14:textId="77777777" w:rsidR="004F39EB" w:rsidRDefault="00307E05">
      <w:pPr>
        <w:pStyle w:val="PL"/>
        <w:rPr>
          <w:color w:val="808080"/>
        </w:rPr>
      </w:pPr>
      <w:r>
        <w:t xml:space="preserve">    p0                                  </w:t>
      </w:r>
      <w:r>
        <w:rPr>
          <w:color w:val="993366"/>
        </w:rPr>
        <w:t>INTEGER</w:t>
      </w:r>
      <w:r>
        <w:t xml:space="preserve"> (-16..15)                                                       </w:t>
      </w:r>
      <w:r>
        <w:rPr>
          <w:color w:val="993366"/>
        </w:rPr>
        <w:t>OPTIONAL</w:t>
      </w:r>
      <w:r>
        <w:t xml:space="preserve">, </w:t>
      </w:r>
      <w:r>
        <w:rPr>
          <w:color w:val="808080"/>
        </w:rPr>
        <w:t>-- Need S</w:t>
      </w:r>
    </w:p>
    <w:p w14:paraId="7EF585A9" w14:textId="77777777" w:rsidR="004F39EB" w:rsidRDefault="00307E05">
      <w:pPr>
        <w:pStyle w:val="PL"/>
        <w:rPr>
          <w:color w:val="808080"/>
        </w:rPr>
      </w:pPr>
      <w:r>
        <w:t xml:space="preserve">    alpha                               Alpha                                                                   </w:t>
      </w:r>
      <w:r>
        <w:rPr>
          <w:color w:val="993366"/>
        </w:rPr>
        <w:t>OPTIONAL</w:t>
      </w:r>
      <w:r>
        <w:t xml:space="preserve">  </w:t>
      </w:r>
      <w:r>
        <w:rPr>
          <w:color w:val="808080"/>
        </w:rPr>
        <w:t>-- Need S</w:t>
      </w:r>
    </w:p>
    <w:p w14:paraId="2C158D85" w14:textId="77777777" w:rsidR="004F39EB" w:rsidRDefault="00307E05">
      <w:pPr>
        <w:pStyle w:val="PL"/>
      </w:pPr>
      <w:r>
        <w:t>}</w:t>
      </w:r>
    </w:p>
    <w:p w14:paraId="51E2FB29" w14:textId="77777777" w:rsidR="004F39EB" w:rsidRDefault="004F39EB">
      <w:pPr>
        <w:pStyle w:val="PL"/>
      </w:pPr>
    </w:p>
    <w:p w14:paraId="0BCA378D" w14:textId="77777777" w:rsidR="004F39EB" w:rsidRDefault="00307E05">
      <w:pPr>
        <w:pStyle w:val="PL"/>
      </w:pPr>
      <w:r>
        <w:t xml:space="preserve">P0-PUSCH-AlphaSetId ::=             </w:t>
      </w:r>
      <w:r>
        <w:rPr>
          <w:color w:val="993366"/>
        </w:rPr>
        <w:t>INTEGER</w:t>
      </w:r>
      <w:r>
        <w:t xml:space="preserve"> (0..maxNrofP0-PUSCH-AlphaSets-1)</w:t>
      </w:r>
    </w:p>
    <w:p w14:paraId="67C1E606" w14:textId="77777777" w:rsidR="004F39EB" w:rsidRDefault="004F39EB">
      <w:pPr>
        <w:pStyle w:val="PL"/>
      </w:pPr>
    </w:p>
    <w:p w14:paraId="14A2712A" w14:textId="77777777" w:rsidR="004F39EB" w:rsidRDefault="00307E05">
      <w:pPr>
        <w:pStyle w:val="PL"/>
      </w:pPr>
      <w:r>
        <w:t xml:space="preserve">PUSCH-PathlossReferenceRS ::=       </w:t>
      </w:r>
      <w:r>
        <w:rPr>
          <w:color w:val="993366"/>
        </w:rPr>
        <w:t>SEQUENCE</w:t>
      </w:r>
      <w:r>
        <w:t xml:space="preserve"> {</w:t>
      </w:r>
    </w:p>
    <w:p w14:paraId="36DC0AD6" w14:textId="77777777" w:rsidR="004F39EB" w:rsidRDefault="00307E05">
      <w:pPr>
        <w:pStyle w:val="PL"/>
      </w:pPr>
      <w:r>
        <w:t xml:space="preserve">    pusch-PathlossReferenceRS-Id        PUSCH-PathlossReferenceRS-Id,</w:t>
      </w:r>
    </w:p>
    <w:p w14:paraId="32987E86" w14:textId="77777777" w:rsidR="004F39EB" w:rsidRDefault="00307E05">
      <w:pPr>
        <w:pStyle w:val="PL"/>
      </w:pPr>
      <w:r>
        <w:t xml:space="preserve">    referenceSignal                     </w:t>
      </w:r>
      <w:r>
        <w:rPr>
          <w:color w:val="993366"/>
        </w:rPr>
        <w:t>CHOICE</w:t>
      </w:r>
      <w:r>
        <w:t xml:space="preserve"> {</w:t>
      </w:r>
    </w:p>
    <w:p w14:paraId="1F3A98CC" w14:textId="77777777" w:rsidR="004F39EB" w:rsidRDefault="00307E05">
      <w:pPr>
        <w:pStyle w:val="PL"/>
      </w:pPr>
      <w:r>
        <w:t xml:space="preserve">        ssb-Index                           SSB-Index,</w:t>
      </w:r>
    </w:p>
    <w:p w14:paraId="260493D7" w14:textId="77777777" w:rsidR="004F39EB" w:rsidRDefault="00307E05">
      <w:pPr>
        <w:pStyle w:val="PL"/>
      </w:pPr>
      <w:r>
        <w:t xml:space="preserve">        csi-RS-Index                        NZP-CSI-RS-ResourceId</w:t>
      </w:r>
    </w:p>
    <w:p w14:paraId="18A86EC2" w14:textId="77777777" w:rsidR="004F39EB" w:rsidRDefault="00307E05">
      <w:pPr>
        <w:pStyle w:val="PL"/>
      </w:pPr>
      <w:r>
        <w:t xml:space="preserve">    }</w:t>
      </w:r>
    </w:p>
    <w:p w14:paraId="10ADBF2D" w14:textId="77777777" w:rsidR="004F39EB" w:rsidRDefault="00307E05">
      <w:pPr>
        <w:pStyle w:val="PL"/>
      </w:pPr>
      <w:r>
        <w:t>}</w:t>
      </w:r>
    </w:p>
    <w:p w14:paraId="748BEBC0" w14:textId="77777777" w:rsidR="004F39EB" w:rsidRDefault="004F39EB">
      <w:pPr>
        <w:pStyle w:val="PL"/>
      </w:pPr>
    </w:p>
    <w:p w14:paraId="36E00CC0" w14:textId="77777777" w:rsidR="004F39EB" w:rsidRDefault="00307E05">
      <w:pPr>
        <w:pStyle w:val="PL"/>
      </w:pPr>
      <w:r>
        <w:t xml:space="preserve">PUSCH-PathlossReferenceRS-r16 ::=   </w:t>
      </w:r>
      <w:r>
        <w:rPr>
          <w:color w:val="993366"/>
        </w:rPr>
        <w:t>SEQUENCE</w:t>
      </w:r>
      <w:r>
        <w:t xml:space="preserve"> {</w:t>
      </w:r>
    </w:p>
    <w:p w14:paraId="4C560016" w14:textId="77777777" w:rsidR="004F39EB" w:rsidRDefault="00307E05">
      <w:pPr>
        <w:pStyle w:val="PL"/>
      </w:pPr>
      <w:r>
        <w:t xml:space="preserve">    pusch-PathlossReferenceRS-Id-r16    PUSCH-PathlossReferenceRS-Id-v1610,</w:t>
      </w:r>
    </w:p>
    <w:p w14:paraId="1A4E19C5" w14:textId="77777777" w:rsidR="004F39EB" w:rsidRDefault="00307E05">
      <w:pPr>
        <w:pStyle w:val="PL"/>
      </w:pPr>
      <w:r>
        <w:t xml:space="preserve">    referenceSignal-r16                 </w:t>
      </w:r>
      <w:r>
        <w:rPr>
          <w:color w:val="993366"/>
        </w:rPr>
        <w:t>CHOICE</w:t>
      </w:r>
      <w:r>
        <w:t xml:space="preserve"> {</w:t>
      </w:r>
    </w:p>
    <w:p w14:paraId="413F62DF" w14:textId="77777777" w:rsidR="004F39EB" w:rsidRDefault="00307E05">
      <w:pPr>
        <w:pStyle w:val="PL"/>
      </w:pPr>
      <w:r>
        <w:t xml:space="preserve">        ssb-Index-r16                       SSB-Index,</w:t>
      </w:r>
    </w:p>
    <w:p w14:paraId="37C0E9B7" w14:textId="77777777" w:rsidR="004F39EB" w:rsidRDefault="00307E05">
      <w:pPr>
        <w:pStyle w:val="PL"/>
      </w:pPr>
      <w:r>
        <w:t xml:space="preserve">        csi-RS-Index-r16                    NZP-CSI-RS-ResourceId</w:t>
      </w:r>
    </w:p>
    <w:p w14:paraId="7ED2F01D" w14:textId="77777777" w:rsidR="004F39EB" w:rsidRDefault="00307E05">
      <w:pPr>
        <w:pStyle w:val="PL"/>
      </w:pPr>
      <w:r>
        <w:t xml:space="preserve">    }</w:t>
      </w:r>
    </w:p>
    <w:p w14:paraId="7D52722E" w14:textId="77777777" w:rsidR="004F39EB" w:rsidRDefault="00307E05">
      <w:pPr>
        <w:pStyle w:val="PL"/>
      </w:pPr>
      <w:r>
        <w:t>}</w:t>
      </w:r>
    </w:p>
    <w:p w14:paraId="5EF35368" w14:textId="77777777" w:rsidR="004F39EB" w:rsidRDefault="004F39EB">
      <w:pPr>
        <w:pStyle w:val="PL"/>
      </w:pPr>
    </w:p>
    <w:p w14:paraId="37D3B0FF" w14:textId="77777777" w:rsidR="004F39EB" w:rsidRDefault="00307E05">
      <w:pPr>
        <w:pStyle w:val="PL"/>
      </w:pPr>
      <w:r>
        <w:t xml:space="preserve">PUSCH-PathlossReferenceRS-v1710 ::= </w:t>
      </w:r>
      <w:r>
        <w:rPr>
          <w:color w:val="993366"/>
        </w:rPr>
        <w:t>SEQUENCE</w:t>
      </w:r>
      <w:r>
        <w:t xml:space="preserve"> {</w:t>
      </w:r>
    </w:p>
    <w:p w14:paraId="4F39F5E9" w14:textId="77777777" w:rsidR="004F39EB" w:rsidRDefault="00307E05">
      <w:pPr>
        <w:pStyle w:val="PL"/>
      </w:pPr>
      <w:r>
        <w:t xml:space="preserve">    pusch-PathlossReferenceRS-Id-r17    PUSCH-PathlossReferenceRS-Id-r17,</w:t>
      </w:r>
    </w:p>
    <w:p w14:paraId="7D9BCC39" w14:textId="77777777" w:rsidR="004F39EB" w:rsidRDefault="00307E05">
      <w:pPr>
        <w:pStyle w:val="PL"/>
        <w:rPr>
          <w:color w:val="808080"/>
        </w:rPr>
      </w:pPr>
      <w:r>
        <w:t xml:space="preserve">    </w:t>
      </w:r>
      <w:r>
        <w:rPr>
          <w:rFonts w:eastAsiaTheme="minorEastAsia"/>
        </w:rPr>
        <w:t>additionalPCI-r17</w:t>
      </w:r>
      <w:r>
        <w:t xml:space="preserve">                   AdditionalPCIIndex-r17                                         </w:t>
      </w:r>
      <w:r>
        <w:rPr>
          <w:color w:val="993366"/>
        </w:rPr>
        <w:t>OPTIONAL</w:t>
      </w:r>
      <w:r>
        <w:t xml:space="preserve">  </w:t>
      </w:r>
      <w:r>
        <w:rPr>
          <w:color w:val="808080"/>
        </w:rPr>
        <w:t>-- Need R</w:t>
      </w:r>
    </w:p>
    <w:p w14:paraId="5CF6AC14" w14:textId="77777777" w:rsidR="004F39EB" w:rsidRDefault="00307E05">
      <w:pPr>
        <w:pStyle w:val="PL"/>
      </w:pPr>
      <w:r>
        <w:t>}</w:t>
      </w:r>
    </w:p>
    <w:p w14:paraId="7E346164" w14:textId="77777777" w:rsidR="004F39EB" w:rsidRDefault="004F39EB">
      <w:pPr>
        <w:pStyle w:val="PL"/>
      </w:pPr>
    </w:p>
    <w:p w14:paraId="3A892946" w14:textId="77777777" w:rsidR="004F39EB" w:rsidRDefault="00307E05">
      <w:pPr>
        <w:pStyle w:val="PL"/>
      </w:pPr>
      <w:r>
        <w:t xml:space="preserve">PUSCH-PathlossReferenceRS-Id ::=    </w:t>
      </w:r>
      <w:r>
        <w:rPr>
          <w:color w:val="993366"/>
        </w:rPr>
        <w:t>INTEGER</w:t>
      </w:r>
      <w:r>
        <w:t xml:space="preserve"> (0..maxNrofPUSCH-PathlossReferenceRSs-1)</w:t>
      </w:r>
    </w:p>
    <w:p w14:paraId="3B01244B" w14:textId="77777777" w:rsidR="004F39EB" w:rsidRDefault="004F39EB">
      <w:pPr>
        <w:pStyle w:val="PL"/>
      </w:pPr>
    </w:p>
    <w:p w14:paraId="35DA1E20" w14:textId="77777777" w:rsidR="004F39EB" w:rsidRDefault="00307E05">
      <w:pPr>
        <w:pStyle w:val="PL"/>
      </w:pPr>
      <w:r>
        <w:t xml:space="preserve">PUSCH-PathlossReferenceRS-Id-v1610 ::= </w:t>
      </w:r>
      <w:r>
        <w:rPr>
          <w:color w:val="993366"/>
        </w:rPr>
        <w:t>INTEGER</w:t>
      </w:r>
      <w:r>
        <w:t xml:space="preserve"> (maxNrofPUSCH-PathlossReferenceRSs..maxNrofPUSCH-PathlossReferenceRSs-1-r16)</w:t>
      </w:r>
    </w:p>
    <w:p w14:paraId="0BC2730A" w14:textId="77777777" w:rsidR="004F39EB" w:rsidRDefault="004F39EB">
      <w:pPr>
        <w:pStyle w:val="PL"/>
      </w:pPr>
    </w:p>
    <w:p w14:paraId="3DC41010" w14:textId="77777777" w:rsidR="004F39EB" w:rsidRDefault="00307E05">
      <w:pPr>
        <w:pStyle w:val="PL"/>
      </w:pPr>
      <w:r>
        <w:t xml:space="preserve">PUSCH-PathlossReferenceRS-Id-r17 ::= </w:t>
      </w:r>
      <w:r>
        <w:rPr>
          <w:color w:val="993366"/>
        </w:rPr>
        <w:t>INTEGER</w:t>
      </w:r>
      <w:r>
        <w:t xml:space="preserve"> (0..maxNrofPUSCH-PathlossReferenceRSs-1-r16)</w:t>
      </w:r>
    </w:p>
    <w:p w14:paraId="25A90FF4" w14:textId="77777777" w:rsidR="004F39EB" w:rsidRDefault="004F39EB">
      <w:pPr>
        <w:pStyle w:val="PL"/>
      </w:pPr>
    </w:p>
    <w:p w14:paraId="61D5CAD2" w14:textId="77777777" w:rsidR="004F39EB" w:rsidRDefault="00307E05">
      <w:pPr>
        <w:pStyle w:val="PL"/>
      </w:pPr>
      <w:r>
        <w:t xml:space="preserve">SRI-PUSCH-PowerControl ::=          </w:t>
      </w:r>
      <w:r>
        <w:rPr>
          <w:color w:val="993366"/>
        </w:rPr>
        <w:t>SEQUENCE</w:t>
      </w:r>
      <w:r>
        <w:t xml:space="preserve"> {</w:t>
      </w:r>
    </w:p>
    <w:p w14:paraId="61D2C98E" w14:textId="77777777" w:rsidR="004F39EB" w:rsidRDefault="00307E05">
      <w:pPr>
        <w:pStyle w:val="PL"/>
      </w:pPr>
      <w:r>
        <w:t xml:space="preserve">    sri-PUSCH-PowerControlId            SRI-PUSCH-PowerControlId,</w:t>
      </w:r>
    </w:p>
    <w:p w14:paraId="6E8B42AC" w14:textId="77777777" w:rsidR="004F39EB" w:rsidRDefault="00307E05">
      <w:pPr>
        <w:pStyle w:val="PL"/>
      </w:pPr>
      <w:r>
        <w:t xml:space="preserve">    sri-PUSCH-PathlossReferenceRS-Id    PUSCH-PathlossReferenceRS-Id,</w:t>
      </w:r>
    </w:p>
    <w:p w14:paraId="6F89A483" w14:textId="77777777" w:rsidR="004F39EB" w:rsidRDefault="00307E05">
      <w:pPr>
        <w:pStyle w:val="PL"/>
      </w:pPr>
      <w:r>
        <w:t xml:space="preserve">    sri-P0-PUSCH-AlphaSetId             P0-PUSCH-AlphaSetId,</w:t>
      </w:r>
    </w:p>
    <w:p w14:paraId="0E792250" w14:textId="77777777" w:rsidR="004F39EB" w:rsidRDefault="00307E05">
      <w:pPr>
        <w:pStyle w:val="PL"/>
      </w:pPr>
      <w:r>
        <w:t xml:space="preserve">    sri-PUSCH-ClosedLoopIndex           </w:t>
      </w:r>
      <w:r>
        <w:rPr>
          <w:color w:val="993366"/>
        </w:rPr>
        <w:t>ENUMERATED</w:t>
      </w:r>
      <w:r>
        <w:t xml:space="preserve"> { i0, i1 }</w:t>
      </w:r>
    </w:p>
    <w:p w14:paraId="5826201E" w14:textId="77777777" w:rsidR="004F39EB" w:rsidRDefault="00307E05">
      <w:pPr>
        <w:pStyle w:val="PL"/>
      </w:pPr>
      <w:r>
        <w:t>}</w:t>
      </w:r>
    </w:p>
    <w:p w14:paraId="49AAFC8F" w14:textId="77777777" w:rsidR="004F39EB" w:rsidRDefault="004F39EB">
      <w:pPr>
        <w:pStyle w:val="PL"/>
      </w:pPr>
    </w:p>
    <w:p w14:paraId="3FA7D5BD" w14:textId="77777777" w:rsidR="004F39EB" w:rsidRDefault="00307E05">
      <w:pPr>
        <w:pStyle w:val="PL"/>
      </w:pPr>
      <w:r>
        <w:t xml:space="preserve">SRI-PUSCH-PowerControlId ::=        </w:t>
      </w:r>
      <w:r>
        <w:rPr>
          <w:color w:val="993366"/>
        </w:rPr>
        <w:t>INTEGER</w:t>
      </w:r>
      <w:r>
        <w:t xml:space="preserve"> (0..maxNrofSRI-PUSCH-Mappings-1)</w:t>
      </w:r>
    </w:p>
    <w:p w14:paraId="24BF7AB2" w14:textId="77777777" w:rsidR="004F39EB" w:rsidRDefault="004F39EB">
      <w:pPr>
        <w:pStyle w:val="PL"/>
      </w:pPr>
    </w:p>
    <w:p w14:paraId="60D2B9A2" w14:textId="77777777" w:rsidR="004F39EB" w:rsidRDefault="00307E05">
      <w:pPr>
        <w:pStyle w:val="PL"/>
      </w:pPr>
      <w:r>
        <w:t xml:space="preserve">PUSCH-PowerControl-v1610 ::=        </w:t>
      </w:r>
      <w:r>
        <w:rPr>
          <w:color w:val="993366"/>
        </w:rPr>
        <w:t>SEQUENCE</w:t>
      </w:r>
      <w:r>
        <w:t xml:space="preserve"> {</w:t>
      </w:r>
    </w:p>
    <w:p w14:paraId="0F2853D2" w14:textId="77777777" w:rsidR="004F39EB" w:rsidRDefault="00307E05">
      <w:pPr>
        <w:pStyle w:val="PL"/>
      </w:pPr>
      <w:r>
        <w:t xml:space="preserve">    pathlossReferenceRSToAddModListSizeExt-v1610   </w:t>
      </w:r>
      <w:r>
        <w:rPr>
          <w:color w:val="993366"/>
        </w:rPr>
        <w:t>SEQUENCE</w:t>
      </w:r>
      <w:r>
        <w:t xml:space="preserve"> (</w:t>
      </w:r>
      <w:r>
        <w:rPr>
          <w:color w:val="993366"/>
        </w:rPr>
        <w:t>SIZE</w:t>
      </w:r>
      <w:r>
        <w:t xml:space="preserve"> (1..maxNrofPUSCH-PathlossReferenceRSsDiff-r16))</w:t>
      </w:r>
      <w:r>
        <w:rPr>
          <w:color w:val="993366"/>
        </w:rPr>
        <w:t xml:space="preserve"> OF</w:t>
      </w:r>
      <w:r>
        <w:t xml:space="preserve"> PUSCH-PathlossReferenceRS-r16</w:t>
      </w:r>
    </w:p>
    <w:p w14:paraId="19245C35" w14:textId="77777777" w:rsidR="004F39EB" w:rsidRDefault="00307E05">
      <w:pPr>
        <w:pStyle w:val="PL"/>
        <w:rPr>
          <w:color w:val="808080"/>
        </w:rPr>
      </w:pPr>
      <w:r>
        <w:t xml:space="preserve">                                                                                                                </w:t>
      </w:r>
      <w:r>
        <w:rPr>
          <w:color w:val="993366"/>
        </w:rPr>
        <w:t>OPTIONAL</w:t>
      </w:r>
      <w:r>
        <w:t xml:space="preserve">, </w:t>
      </w:r>
      <w:r>
        <w:rPr>
          <w:color w:val="808080"/>
        </w:rPr>
        <w:t>-- Need N</w:t>
      </w:r>
    </w:p>
    <w:p w14:paraId="22F22A95" w14:textId="77777777" w:rsidR="004F39EB" w:rsidRDefault="00307E05">
      <w:pPr>
        <w:pStyle w:val="PL"/>
      </w:pPr>
      <w:r>
        <w:t xml:space="preserve">    pathlossReferenceRSToReleaseListSizeExt-v1610  </w:t>
      </w:r>
      <w:r>
        <w:rPr>
          <w:color w:val="993366"/>
        </w:rPr>
        <w:t>SEQUENCE</w:t>
      </w:r>
      <w:r>
        <w:t xml:space="preserve"> (</w:t>
      </w:r>
      <w:r>
        <w:rPr>
          <w:color w:val="993366"/>
        </w:rPr>
        <w:t>SIZE</w:t>
      </w:r>
      <w:r>
        <w:t xml:space="preserve"> (1..maxNrofPUSCH-PathlossReferenceRSsDiff-r16))</w:t>
      </w:r>
      <w:r>
        <w:rPr>
          <w:color w:val="993366"/>
        </w:rPr>
        <w:t xml:space="preserve"> OF</w:t>
      </w:r>
      <w:r>
        <w:t xml:space="preserve"> PUSCH-PathlossReferenceRS-Id-v1610</w:t>
      </w:r>
    </w:p>
    <w:p w14:paraId="3F585AFD" w14:textId="77777777" w:rsidR="004F39EB" w:rsidRDefault="00307E05">
      <w:pPr>
        <w:pStyle w:val="PL"/>
        <w:rPr>
          <w:color w:val="808080"/>
        </w:rPr>
      </w:pPr>
      <w:r>
        <w:t xml:space="preserve">                                                                                                                </w:t>
      </w:r>
      <w:r>
        <w:rPr>
          <w:color w:val="993366"/>
        </w:rPr>
        <w:t>OPTIONAL</w:t>
      </w:r>
      <w:r>
        <w:t xml:space="preserve">, </w:t>
      </w:r>
      <w:r>
        <w:rPr>
          <w:color w:val="808080"/>
        </w:rPr>
        <w:t>-- Need N</w:t>
      </w:r>
    </w:p>
    <w:p w14:paraId="3BA772FA" w14:textId="77777777" w:rsidR="004F39EB" w:rsidRDefault="00307E05">
      <w:pPr>
        <w:pStyle w:val="PL"/>
        <w:rPr>
          <w:color w:val="808080"/>
        </w:rPr>
      </w:pPr>
      <w:r>
        <w:t xml:space="preserve">    p0-PUSCH-SetList-r16                </w:t>
      </w:r>
      <w:r>
        <w:rPr>
          <w:color w:val="993366"/>
        </w:rPr>
        <w:t>SEQUENCE</w:t>
      </w:r>
      <w:r>
        <w:t xml:space="preserve"> (</w:t>
      </w:r>
      <w:r>
        <w:rPr>
          <w:color w:val="993366"/>
        </w:rPr>
        <w:t>SIZE</w:t>
      </w:r>
      <w:r>
        <w:t xml:space="preserve"> (1..maxNrofSRI-PUSCH-Mappings))</w:t>
      </w:r>
      <w:r>
        <w:rPr>
          <w:color w:val="993366"/>
        </w:rPr>
        <w:t xml:space="preserve"> OF</w:t>
      </w:r>
      <w:r>
        <w:t xml:space="preserve"> P0-PUSCH-Set-r16      </w:t>
      </w:r>
      <w:r>
        <w:rPr>
          <w:color w:val="993366"/>
        </w:rPr>
        <w:t>OPTIONAL</w:t>
      </w:r>
      <w:r>
        <w:t xml:space="preserve">, </w:t>
      </w:r>
      <w:r>
        <w:rPr>
          <w:color w:val="808080"/>
        </w:rPr>
        <w:t>-- Need R</w:t>
      </w:r>
    </w:p>
    <w:p w14:paraId="21F2BD36" w14:textId="77777777" w:rsidR="004F39EB" w:rsidRDefault="00307E05">
      <w:pPr>
        <w:pStyle w:val="PL"/>
      </w:pPr>
      <w:r>
        <w:t xml:space="preserve">    olpc-ParameterSet                   </w:t>
      </w:r>
      <w:r>
        <w:rPr>
          <w:color w:val="993366"/>
        </w:rPr>
        <w:t>SEQUENCE</w:t>
      </w:r>
      <w:r>
        <w:t xml:space="preserve"> {</w:t>
      </w:r>
    </w:p>
    <w:p w14:paraId="785172AB" w14:textId="77777777" w:rsidR="004F39EB" w:rsidRDefault="00307E05">
      <w:pPr>
        <w:pStyle w:val="PL"/>
        <w:rPr>
          <w:color w:val="808080"/>
        </w:rPr>
      </w:pPr>
      <w:r>
        <w:t xml:space="preserve">        olpc-ParameterSetDCI-0-1-r16        </w:t>
      </w:r>
      <w:r>
        <w:rPr>
          <w:color w:val="993366"/>
        </w:rPr>
        <w:t>INTEGER</w:t>
      </w:r>
      <w:r>
        <w:t xml:space="preserve"> (1..2)                                                      </w:t>
      </w:r>
      <w:r>
        <w:rPr>
          <w:color w:val="993366"/>
        </w:rPr>
        <w:t>OPTIONAL</w:t>
      </w:r>
      <w:r>
        <w:t xml:space="preserve">, </w:t>
      </w:r>
      <w:r>
        <w:rPr>
          <w:color w:val="808080"/>
        </w:rPr>
        <w:t>-- Need R</w:t>
      </w:r>
    </w:p>
    <w:p w14:paraId="67A8F0D8" w14:textId="77777777" w:rsidR="004F39EB" w:rsidRDefault="00307E05">
      <w:pPr>
        <w:pStyle w:val="PL"/>
        <w:rPr>
          <w:color w:val="808080"/>
        </w:rPr>
      </w:pPr>
      <w:r>
        <w:t xml:space="preserve">        olpc-ParameterSetDCI-0-2-r16        </w:t>
      </w:r>
      <w:r>
        <w:rPr>
          <w:color w:val="993366"/>
        </w:rPr>
        <w:t>INTEGER</w:t>
      </w:r>
      <w:r>
        <w:t xml:space="preserve"> (1..2)                                                      </w:t>
      </w:r>
      <w:r>
        <w:rPr>
          <w:color w:val="993366"/>
        </w:rPr>
        <w:t>OPTIONAL</w:t>
      </w:r>
      <w:r>
        <w:t xml:space="preserve">  </w:t>
      </w:r>
      <w:r>
        <w:rPr>
          <w:color w:val="808080"/>
        </w:rPr>
        <w:t>-- Need R</w:t>
      </w:r>
    </w:p>
    <w:p w14:paraId="572C8FDE" w14:textId="77777777" w:rsidR="004F39EB" w:rsidRDefault="00307E05">
      <w:pPr>
        <w:pStyle w:val="PL"/>
        <w:rPr>
          <w:color w:val="808080"/>
        </w:rPr>
      </w:pPr>
      <w:r>
        <w:t xml:space="preserve">    }                                                                                                           </w:t>
      </w:r>
      <w:r>
        <w:rPr>
          <w:color w:val="993366"/>
        </w:rPr>
        <w:t>OPTIONAL</w:t>
      </w:r>
      <w:r>
        <w:t xml:space="preserve">, </w:t>
      </w:r>
      <w:r>
        <w:rPr>
          <w:color w:val="808080"/>
        </w:rPr>
        <w:t>-- Need M</w:t>
      </w:r>
    </w:p>
    <w:p w14:paraId="63982C16" w14:textId="77777777" w:rsidR="004F39EB" w:rsidRDefault="00307E05">
      <w:pPr>
        <w:pStyle w:val="PL"/>
      </w:pPr>
      <w:r>
        <w:t xml:space="preserve">    ...,</w:t>
      </w:r>
    </w:p>
    <w:p w14:paraId="5FE02C2B" w14:textId="77777777" w:rsidR="004F39EB" w:rsidRDefault="00307E05">
      <w:pPr>
        <w:pStyle w:val="PL"/>
      </w:pPr>
      <w:r>
        <w:t xml:space="preserve">    [[</w:t>
      </w:r>
    </w:p>
    <w:p w14:paraId="360B6834" w14:textId="77777777" w:rsidR="004F39EB" w:rsidRDefault="00307E05">
      <w:pPr>
        <w:pStyle w:val="PL"/>
      </w:pPr>
      <w:r>
        <w:t xml:space="preserve">    sri-PUSCH-MappingToAddModList2-r17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w:t>
      </w:r>
    </w:p>
    <w:p w14:paraId="6EA97305" w14:textId="77777777" w:rsidR="004F39EB" w:rsidRDefault="00307E05">
      <w:pPr>
        <w:pStyle w:val="PL"/>
        <w:rPr>
          <w:color w:val="808080"/>
        </w:rPr>
      </w:pPr>
      <w:r>
        <w:t xml:space="preserve">                                                                                                                </w:t>
      </w:r>
      <w:r>
        <w:rPr>
          <w:color w:val="993366"/>
        </w:rPr>
        <w:t>OPTIONAL</w:t>
      </w:r>
      <w:r>
        <w:t xml:space="preserve">, </w:t>
      </w:r>
      <w:r>
        <w:rPr>
          <w:color w:val="808080"/>
        </w:rPr>
        <w:t>-- Need N</w:t>
      </w:r>
    </w:p>
    <w:p w14:paraId="75AE88BD" w14:textId="77777777" w:rsidR="004F39EB" w:rsidRDefault="00307E05">
      <w:pPr>
        <w:pStyle w:val="PL"/>
        <w:rPr>
          <w:color w:val="808080"/>
        </w:rPr>
      </w:pPr>
      <w:r>
        <w:t xml:space="preserve">    sri-PUSCH-MappingToReleaseList2-r17 </w:t>
      </w:r>
      <w:r>
        <w:rPr>
          <w:color w:val="993366"/>
        </w:rPr>
        <w:t>SEQUENCE</w:t>
      </w:r>
      <w:r>
        <w:t xml:space="preserve"> (</w:t>
      </w:r>
      <w:r>
        <w:rPr>
          <w:color w:val="993366"/>
        </w:rPr>
        <w:t>SIZE</w:t>
      </w:r>
      <w:r>
        <w:t xml:space="preserve"> (1..maxNrofSRI-PUSCH-Mappings))</w:t>
      </w:r>
      <w:r>
        <w:rPr>
          <w:color w:val="993366"/>
        </w:rPr>
        <w:t xml:space="preserve"> OF</w:t>
      </w:r>
      <w:r>
        <w:t xml:space="preserve"> SRI-PUSCH-PowerControlId </w:t>
      </w:r>
      <w:r>
        <w:rPr>
          <w:color w:val="993366"/>
        </w:rPr>
        <w:t>OPTIONAL</w:t>
      </w:r>
      <w:r>
        <w:t xml:space="preserve">, </w:t>
      </w:r>
      <w:r>
        <w:rPr>
          <w:color w:val="808080"/>
        </w:rPr>
        <w:t>-- Need N</w:t>
      </w:r>
    </w:p>
    <w:p w14:paraId="43C0B9AA" w14:textId="77777777" w:rsidR="004F39EB" w:rsidRDefault="00307E05">
      <w:pPr>
        <w:pStyle w:val="PL"/>
        <w:rPr>
          <w:color w:val="808080"/>
        </w:rPr>
      </w:pPr>
      <w:r>
        <w:t xml:space="preserve">    p0-PUSCH-SetList2-r17               </w:t>
      </w:r>
      <w:r>
        <w:rPr>
          <w:color w:val="993366"/>
        </w:rPr>
        <w:t>SEQUENCE</w:t>
      </w:r>
      <w:r>
        <w:t xml:space="preserve"> (</w:t>
      </w:r>
      <w:r>
        <w:rPr>
          <w:color w:val="993366"/>
        </w:rPr>
        <w:t>SIZE</w:t>
      </w:r>
      <w:r>
        <w:t xml:space="preserve"> (1..maxNrofSRI-PUSCH-Mappings))</w:t>
      </w:r>
      <w:r>
        <w:rPr>
          <w:color w:val="993366"/>
        </w:rPr>
        <w:t xml:space="preserve"> OF</w:t>
      </w:r>
      <w:r>
        <w:t xml:space="preserve"> P0-PUSCH-Set-r16      </w:t>
      </w:r>
      <w:r>
        <w:rPr>
          <w:color w:val="993366"/>
        </w:rPr>
        <w:t>OPTIONAL</w:t>
      </w:r>
      <w:r>
        <w:t xml:space="preserve">, </w:t>
      </w:r>
      <w:r>
        <w:rPr>
          <w:color w:val="808080"/>
        </w:rPr>
        <w:t>-- Need R</w:t>
      </w:r>
    </w:p>
    <w:p w14:paraId="539F841A" w14:textId="77777777" w:rsidR="004F39EB" w:rsidRDefault="004F39EB">
      <w:pPr>
        <w:pStyle w:val="PL"/>
      </w:pPr>
    </w:p>
    <w:p w14:paraId="299BAF04" w14:textId="77777777" w:rsidR="004F39EB" w:rsidRDefault="00307E05">
      <w:pPr>
        <w:pStyle w:val="PL"/>
        <w:rPr>
          <w:color w:val="808080"/>
        </w:rPr>
      </w:pPr>
      <w:r>
        <w:t xml:space="preserve">    pathlossReferenceRSToAddModListExt-v1710 </w:t>
      </w:r>
      <w:r>
        <w:rPr>
          <w:color w:val="993366"/>
        </w:rPr>
        <w:t>SEQUENCE</w:t>
      </w:r>
      <w:r>
        <w:t xml:space="preserve"> (</w:t>
      </w:r>
      <w:r>
        <w:rPr>
          <w:color w:val="993366"/>
        </w:rPr>
        <w:t>SIZE</w:t>
      </w:r>
      <w:r>
        <w:t xml:space="preserve"> (1..maxNrofPUSCH-PathlossReferenceRSs-r16))</w:t>
      </w:r>
      <w:r>
        <w:rPr>
          <w:color w:val="993366"/>
        </w:rPr>
        <w:t xml:space="preserve"> OF</w:t>
      </w:r>
      <w:r>
        <w:t xml:space="preserve"> PUSCH-PathlossReferenceRS-v1710                                                                                                           </w:t>
      </w:r>
      <w:r>
        <w:rPr>
          <w:color w:val="993366"/>
        </w:rPr>
        <w:t>OPTIONAL</w:t>
      </w:r>
      <w:r>
        <w:t xml:space="preserve">  </w:t>
      </w:r>
      <w:r>
        <w:rPr>
          <w:color w:val="808080"/>
        </w:rPr>
        <w:t>-- Need N</w:t>
      </w:r>
    </w:p>
    <w:p w14:paraId="5495F090" w14:textId="77777777" w:rsidR="004F39EB" w:rsidRDefault="00307E05">
      <w:pPr>
        <w:pStyle w:val="PL"/>
      </w:pPr>
      <w:r>
        <w:t xml:space="preserve">    ]]</w:t>
      </w:r>
    </w:p>
    <w:p w14:paraId="173AA26D" w14:textId="77777777" w:rsidR="004F39EB" w:rsidRDefault="00307E05">
      <w:pPr>
        <w:pStyle w:val="PL"/>
      </w:pPr>
      <w:r>
        <w:t>}</w:t>
      </w:r>
    </w:p>
    <w:p w14:paraId="3F75E878" w14:textId="77777777" w:rsidR="004F39EB" w:rsidRDefault="004F39EB">
      <w:pPr>
        <w:pStyle w:val="PL"/>
      </w:pPr>
    </w:p>
    <w:p w14:paraId="29641844" w14:textId="77777777" w:rsidR="004F39EB" w:rsidRDefault="00307E05">
      <w:pPr>
        <w:pStyle w:val="PL"/>
      </w:pPr>
      <w:r>
        <w:t xml:space="preserve">P0-PUSCH-Set-r16 ::=                </w:t>
      </w:r>
      <w:r>
        <w:rPr>
          <w:color w:val="993366"/>
        </w:rPr>
        <w:t>SEQUENCE</w:t>
      </w:r>
      <w:r>
        <w:t xml:space="preserve"> {</w:t>
      </w:r>
    </w:p>
    <w:p w14:paraId="0003A5EC" w14:textId="77777777" w:rsidR="004F39EB" w:rsidRDefault="00307E05">
      <w:pPr>
        <w:pStyle w:val="PL"/>
      </w:pPr>
      <w:r>
        <w:t xml:space="preserve">    p0-PUSCH-SetId-r16                  P0-PUSCH-SetId-r16,</w:t>
      </w:r>
    </w:p>
    <w:p w14:paraId="27011192" w14:textId="77777777" w:rsidR="004F39EB" w:rsidRDefault="00307E05">
      <w:pPr>
        <w:pStyle w:val="PL"/>
        <w:rPr>
          <w:color w:val="808080"/>
        </w:rPr>
      </w:pPr>
      <w:r>
        <w:t xml:space="preserve">    p0-List-r16                         </w:t>
      </w:r>
      <w:r>
        <w:rPr>
          <w:color w:val="993366"/>
        </w:rPr>
        <w:t>SEQUENCE</w:t>
      </w:r>
      <w:r>
        <w:t xml:space="preserve"> (</w:t>
      </w:r>
      <w:r>
        <w:rPr>
          <w:color w:val="993366"/>
        </w:rPr>
        <w:t>SIZE</w:t>
      </w:r>
      <w:r>
        <w:t xml:space="preserve"> (1..maxNrofP0-PUSCH-Set-r16))</w:t>
      </w:r>
      <w:r>
        <w:rPr>
          <w:color w:val="993366"/>
        </w:rPr>
        <w:t xml:space="preserve"> OF</w:t>
      </w:r>
      <w:r>
        <w:t xml:space="preserve"> P0-PUSCH-r16            </w:t>
      </w:r>
      <w:r>
        <w:rPr>
          <w:color w:val="993366"/>
        </w:rPr>
        <w:t>OPTIONAL</w:t>
      </w:r>
      <w:r>
        <w:t xml:space="preserve">, </w:t>
      </w:r>
      <w:r>
        <w:rPr>
          <w:color w:val="808080"/>
        </w:rPr>
        <w:t>-- Need R</w:t>
      </w:r>
    </w:p>
    <w:p w14:paraId="6F0BE8C7" w14:textId="77777777" w:rsidR="004F39EB" w:rsidRDefault="00307E05">
      <w:pPr>
        <w:pStyle w:val="PL"/>
      </w:pPr>
      <w:r>
        <w:t xml:space="preserve">    ...</w:t>
      </w:r>
    </w:p>
    <w:p w14:paraId="36EE00AF" w14:textId="77777777" w:rsidR="004F39EB" w:rsidRDefault="00307E05">
      <w:pPr>
        <w:pStyle w:val="PL"/>
      </w:pPr>
      <w:r>
        <w:t>}</w:t>
      </w:r>
    </w:p>
    <w:p w14:paraId="639D0879" w14:textId="77777777" w:rsidR="004F39EB" w:rsidRDefault="004F39EB">
      <w:pPr>
        <w:pStyle w:val="PL"/>
      </w:pPr>
    </w:p>
    <w:p w14:paraId="1A5AEE10" w14:textId="77777777" w:rsidR="004F39EB" w:rsidRDefault="00307E05">
      <w:pPr>
        <w:pStyle w:val="PL"/>
      </w:pPr>
      <w:r>
        <w:t xml:space="preserve">P0-PUSCH-SetId-r16 ::=              </w:t>
      </w:r>
      <w:r>
        <w:rPr>
          <w:color w:val="993366"/>
        </w:rPr>
        <w:t>INTEGER</w:t>
      </w:r>
      <w:r>
        <w:t xml:space="preserve"> (0..maxNrofSRI-PUSCH-Mappings-1)</w:t>
      </w:r>
    </w:p>
    <w:p w14:paraId="2D6BA911" w14:textId="77777777" w:rsidR="004F39EB" w:rsidRDefault="004F39EB">
      <w:pPr>
        <w:pStyle w:val="PL"/>
      </w:pPr>
    </w:p>
    <w:p w14:paraId="1641AF12" w14:textId="77777777" w:rsidR="004F39EB" w:rsidRDefault="00307E05">
      <w:pPr>
        <w:pStyle w:val="PL"/>
      </w:pPr>
      <w:r>
        <w:t xml:space="preserve">P0-PUSCH-r16 ::=                    </w:t>
      </w:r>
      <w:r>
        <w:rPr>
          <w:color w:val="993366"/>
        </w:rPr>
        <w:t>INTEGER</w:t>
      </w:r>
      <w:r>
        <w:t xml:space="preserve"> (-16..15)</w:t>
      </w:r>
    </w:p>
    <w:p w14:paraId="70E5FA5C" w14:textId="77777777" w:rsidR="004F39EB" w:rsidRDefault="004F39EB">
      <w:pPr>
        <w:pStyle w:val="PL"/>
      </w:pPr>
    </w:p>
    <w:p w14:paraId="41C29DCC" w14:textId="77777777" w:rsidR="004F39EB" w:rsidRDefault="00307E05">
      <w:pPr>
        <w:pStyle w:val="PL"/>
        <w:rPr>
          <w:color w:val="808080"/>
        </w:rPr>
      </w:pPr>
      <w:r>
        <w:rPr>
          <w:color w:val="808080"/>
        </w:rPr>
        <w:t>-- TAG-PUSCH-POWERCONTROL-STOP</w:t>
      </w:r>
    </w:p>
    <w:p w14:paraId="622C770B" w14:textId="77777777" w:rsidR="004F39EB" w:rsidRDefault="00307E05">
      <w:pPr>
        <w:pStyle w:val="PL"/>
        <w:rPr>
          <w:color w:val="808080"/>
        </w:rPr>
      </w:pPr>
      <w:r>
        <w:rPr>
          <w:color w:val="808080"/>
        </w:rPr>
        <w:t>-- ASN1STOP</w:t>
      </w:r>
    </w:p>
    <w:p w14:paraId="5EDFDC5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10B2207" w14:textId="77777777">
        <w:tc>
          <w:tcPr>
            <w:tcW w:w="14173" w:type="dxa"/>
            <w:tcBorders>
              <w:top w:val="single" w:sz="4" w:space="0" w:color="auto"/>
              <w:left w:val="single" w:sz="4" w:space="0" w:color="auto"/>
              <w:bottom w:val="single" w:sz="4" w:space="0" w:color="auto"/>
              <w:right w:val="single" w:sz="4" w:space="0" w:color="auto"/>
            </w:tcBorders>
            <w:hideMark/>
          </w:tcPr>
          <w:p w14:paraId="4D145B9B" w14:textId="77777777" w:rsidR="004F39EB" w:rsidRDefault="00307E05">
            <w:pPr>
              <w:pStyle w:val="TAH"/>
              <w:rPr>
                <w:szCs w:val="22"/>
                <w:lang w:eastAsia="sv-SE"/>
              </w:rPr>
            </w:pPr>
            <w:r>
              <w:rPr>
                <w:i/>
                <w:szCs w:val="22"/>
                <w:lang w:eastAsia="sv-SE"/>
              </w:rPr>
              <w:t xml:space="preserve">P0-PUSCH-AlphaSet </w:t>
            </w:r>
            <w:r>
              <w:rPr>
                <w:szCs w:val="22"/>
                <w:lang w:eastAsia="sv-SE"/>
              </w:rPr>
              <w:t>field descriptions</w:t>
            </w:r>
          </w:p>
        </w:tc>
      </w:tr>
      <w:tr w:rsidR="004F39EB" w14:paraId="3DB3E84D" w14:textId="77777777">
        <w:tc>
          <w:tcPr>
            <w:tcW w:w="14173" w:type="dxa"/>
            <w:tcBorders>
              <w:top w:val="single" w:sz="4" w:space="0" w:color="auto"/>
              <w:left w:val="single" w:sz="4" w:space="0" w:color="auto"/>
              <w:bottom w:val="single" w:sz="4" w:space="0" w:color="auto"/>
              <w:right w:val="single" w:sz="4" w:space="0" w:color="auto"/>
            </w:tcBorders>
            <w:hideMark/>
          </w:tcPr>
          <w:p w14:paraId="43251C6B" w14:textId="77777777" w:rsidR="004F39EB" w:rsidRDefault="00307E05">
            <w:pPr>
              <w:pStyle w:val="TAL"/>
              <w:rPr>
                <w:szCs w:val="22"/>
                <w:lang w:eastAsia="sv-SE"/>
              </w:rPr>
            </w:pPr>
            <w:r>
              <w:rPr>
                <w:b/>
                <w:i/>
                <w:szCs w:val="22"/>
                <w:lang w:eastAsia="sv-SE"/>
              </w:rPr>
              <w:t>alpha</w:t>
            </w:r>
          </w:p>
          <w:p w14:paraId="01BFFF5B" w14:textId="77777777" w:rsidR="004F39EB" w:rsidRDefault="00307E05">
            <w:pPr>
              <w:pStyle w:val="TAL"/>
              <w:rPr>
                <w:szCs w:val="22"/>
                <w:lang w:eastAsia="sv-SE"/>
              </w:rPr>
            </w:pPr>
            <w:r>
              <w:rPr>
                <w:szCs w:val="22"/>
                <w:lang w:eastAsia="sv-SE"/>
              </w:rPr>
              <w:t>alpha value for PUSCH with grant (except msg3) (see TS 38.213 [13], clause 7.1). When the field is absent the UE applies the value 1.</w:t>
            </w:r>
          </w:p>
        </w:tc>
      </w:tr>
      <w:tr w:rsidR="004F39EB" w14:paraId="4A718CF0" w14:textId="77777777">
        <w:tc>
          <w:tcPr>
            <w:tcW w:w="14173" w:type="dxa"/>
            <w:tcBorders>
              <w:top w:val="single" w:sz="4" w:space="0" w:color="auto"/>
              <w:left w:val="single" w:sz="4" w:space="0" w:color="auto"/>
              <w:bottom w:val="single" w:sz="4" w:space="0" w:color="auto"/>
              <w:right w:val="single" w:sz="4" w:space="0" w:color="auto"/>
            </w:tcBorders>
            <w:hideMark/>
          </w:tcPr>
          <w:p w14:paraId="39E3AC30" w14:textId="77777777" w:rsidR="004F39EB" w:rsidRDefault="00307E05">
            <w:pPr>
              <w:pStyle w:val="TAL"/>
              <w:rPr>
                <w:szCs w:val="22"/>
                <w:lang w:eastAsia="sv-SE"/>
              </w:rPr>
            </w:pPr>
            <w:r>
              <w:rPr>
                <w:b/>
                <w:i/>
                <w:szCs w:val="22"/>
                <w:lang w:eastAsia="sv-SE"/>
              </w:rPr>
              <w:t>p0</w:t>
            </w:r>
          </w:p>
          <w:p w14:paraId="6E519297" w14:textId="77777777" w:rsidR="004F39EB" w:rsidRDefault="00307E05">
            <w:pPr>
              <w:pStyle w:val="TAL"/>
              <w:rPr>
                <w:szCs w:val="22"/>
                <w:lang w:eastAsia="sv-SE"/>
              </w:rPr>
            </w:pPr>
            <w:r>
              <w:rPr>
                <w:szCs w:val="22"/>
                <w:lang w:eastAsia="sv-SE"/>
              </w:rPr>
              <w:t>P0 value for PUSCH with grant (except msg3) in steps of 1dB (see TS 38.213 [13], clause 7.1). When the field is absent the UE applies the value 0.</w:t>
            </w:r>
          </w:p>
        </w:tc>
      </w:tr>
    </w:tbl>
    <w:p w14:paraId="0138A430"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9D6C347" w14:textId="77777777">
        <w:tc>
          <w:tcPr>
            <w:tcW w:w="14173" w:type="dxa"/>
            <w:tcBorders>
              <w:top w:val="single" w:sz="4" w:space="0" w:color="auto"/>
              <w:left w:val="single" w:sz="4" w:space="0" w:color="auto"/>
              <w:bottom w:val="single" w:sz="4" w:space="0" w:color="auto"/>
              <w:right w:val="single" w:sz="4" w:space="0" w:color="auto"/>
            </w:tcBorders>
            <w:hideMark/>
          </w:tcPr>
          <w:p w14:paraId="74FF8679" w14:textId="77777777" w:rsidR="004F39EB" w:rsidRDefault="00307E05">
            <w:pPr>
              <w:pStyle w:val="TAH"/>
              <w:rPr>
                <w:b w:val="0"/>
                <w:lang w:eastAsia="sv-SE"/>
              </w:rPr>
            </w:pPr>
            <w:r>
              <w:rPr>
                <w:i/>
                <w:lang w:eastAsia="sv-SE"/>
              </w:rPr>
              <w:t xml:space="preserve">P0-PUSCH-Set </w:t>
            </w:r>
            <w:r>
              <w:rPr>
                <w:lang w:eastAsia="sv-SE"/>
              </w:rPr>
              <w:t>field descriptions</w:t>
            </w:r>
          </w:p>
        </w:tc>
      </w:tr>
      <w:tr w:rsidR="004F39EB" w14:paraId="65268E93" w14:textId="77777777">
        <w:tc>
          <w:tcPr>
            <w:tcW w:w="14173" w:type="dxa"/>
            <w:tcBorders>
              <w:top w:val="single" w:sz="4" w:space="0" w:color="auto"/>
              <w:left w:val="single" w:sz="4" w:space="0" w:color="auto"/>
              <w:bottom w:val="single" w:sz="4" w:space="0" w:color="auto"/>
              <w:right w:val="single" w:sz="4" w:space="0" w:color="auto"/>
            </w:tcBorders>
            <w:hideMark/>
          </w:tcPr>
          <w:p w14:paraId="0F0E286D" w14:textId="77777777" w:rsidR="004F39EB" w:rsidRDefault="00307E05">
            <w:pPr>
              <w:pStyle w:val="TAL"/>
              <w:rPr>
                <w:b/>
                <w:bCs/>
                <w:i/>
                <w:iCs/>
                <w:lang w:eastAsia="x-none"/>
              </w:rPr>
            </w:pPr>
            <w:r>
              <w:rPr>
                <w:b/>
                <w:bCs/>
                <w:i/>
                <w:iCs/>
                <w:lang w:eastAsia="x-none"/>
              </w:rPr>
              <w:t>p0-List</w:t>
            </w:r>
          </w:p>
          <w:p w14:paraId="2D31A8D4" w14:textId="77777777" w:rsidR="004F39EB" w:rsidRDefault="00307E05">
            <w:pPr>
              <w:pStyle w:val="TAL"/>
              <w:rPr>
                <w:lang w:eastAsia="sv-SE"/>
              </w:rPr>
            </w:pPr>
            <w:r>
              <w:rPr>
                <w:lang w:eastAsia="sv-SE"/>
              </w:rPr>
              <w:t xml:space="preserve">Configuration of {p0-PUSCH, p0-PUSCH} sets for PUSCH. If SRI is present in the DCI, then one p0-PUSCH can be configured in P0-PUSCH-Set. If SRI is not present in the DCI, and both </w:t>
            </w:r>
            <w:r>
              <w:rPr>
                <w:i/>
                <w:iCs/>
                <w:lang w:eastAsia="x-none"/>
              </w:rPr>
              <w:t>olpc-ParameterSetDCI-0-1</w:t>
            </w:r>
            <w:r>
              <w:rPr>
                <w:lang w:eastAsia="sv-SE"/>
              </w:rPr>
              <w:t xml:space="preserve"> and </w:t>
            </w:r>
            <w:r>
              <w:rPr>
                <w:i/>
                <w:iCs/>
                <w:lang w:eastAsia="x-none"/>
              </w:rPr>
              <w:t>olpc-ParameterSetDCI-0-2</w:t>
            </w:r>
            <w:r>
              <w:rPr>
                <w:lang w:eastAsia="sv-SE"/>
              </w:rPr>
              <w:t xml:space="preserve"> are configured to be 1 bit, then one p0-PUSCH can be configured in P0-PUSCH-Set. If SRI is not present in the DCI, and if any of </w:t>
            </w:r>
            <w:r>
              <w:rPr>
                <w:i/>
                <w:iCs/>
                <w:lang w:eastAsia="x-none"/>
              </w:rPr>
              <w:t>olpc-ParameterSetDCI-0-1</w:t>
            </w:r>
            <w:r>
              <w:rPr>
                <w:lang w:eastAsia="sv-SE"/>
              </w:rPr>
              <w:t xml:space="preserve"> and </w:t>
            </w:r>
            <w:r>
              <w:rPr>
                <w:i/>
                <w:iCs/>
                <w:lang w:eastAsia="x-none"/>
              </w:rPr>
              <w:t>olpc-ParameterSetDCI-0-2</w:t>
            </w:r>
            <w:r>
              <w:rPr>
                <w:lang w:eastAsia="sv-SE"/>
              </w:rPr>
              <w:t xml:space="preserve"> is configured to be 2 bits, then two p0-PUSCH values can be configured in P0-PUSCH-Set (see TS 38.213 [13] clause 7 and TS 38.212 [17] clause 7.3.1).</w:t>
            </w:r>
          </w:p>
        </w:tc>
      </w:tr>
      <w:tr w:rsidR="004F39EB" w14:paraId="2035142F" w14:textId="77777777">
        <w:tc>
          <w:tcPr>
            <w:tcW w:w="14173" w:type="dxa"/>
            <w:tcBorders>
              <w:top w:val="single" w:sz="4" w:space="0" w:color="auto"/>
              <w:left w:val="single" w:sz="4" w:space="0" w:color="auto"/>
              <w:bottom w:val="single" w:sz="4" w:space="0" w:color="auto"/>
              <w:right w:val="single" w:sz="4" w:space="0" w:color="auto"/>
            </w:tcBorders>
            <w:hideMark/>
          </w:tcPr>
          <w:p w14:paraId="13389B23" w14:textId="77777777" w:rsidR="004F39EB" w:rsidRDefault="00307E05">
            <w:pPr>
              <w:pStyle w:val="TAL"/>
              <w:rPr>
                <w:b/>
                <w:bCs/>
                <w:i/>
                <w:iCs/>
                <w:lang w:eastAsia="x-none"/>
              </w:rPr>
            </w:pPr>
            <w:r>
              <w:rPr>
                <w:b/>
                <w:bCs/>
                <w:i/>
                <w:iCs/>
                <w:lang w:eastAsia="x-none"/>
              </w:rPr>
              <w:t>p0-PUSCH-SetId</w:t>
            </w:r>
          </w:p>
          <w:p w14:paraId="7DA4393F" w14:textId="77777777" w:rsidR="004F39EB" w:rsidRDefault="00307E05">
            <w:pPr>
              <w:pStyle w:val="TAL"/>
              <w:rPr>
                <w:lang w:eastAsia="sv-SE"/>
              </w:rPr>
            </w:pPr>
            <w:r>
              <w:rPr>
                <w:lang w:eastAsia="sv-SE"/>
              </w:rPr>
              <w:t>Configure the index of a p0-PUSCH-Set (see TS 38.213 [13] clause 7 and TS 38.212 [17] clause 7.3.1).</w:t>
            </w:r>
          </w:p>
        </w:tc>
      </w:tr>
    </w:tbl>
    <w:p w14:paraId="2F5410F0"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1AF1196" w14:textId="77777777">
        <w:tc>
          <w:tcPr>
            <w:tcW w:w="14173" w:type="dxa"/>
            <w:tcBorders>
              <w:top w:val="single" w:sz="4" w:space="0" w:color="auto"/>
              <w:left w:val="single" w:sz="4" w:space="0" w:color="auto"/>
              <w:bottom w:val="single" w:sz="4" w:space="0" w:color="auto"/>
              <w:right w:val="single" w:sz="4" w:space="0" w:color="auto"/>
            </w:tcBorders>
            <w:hideMark/>
          </w:tcPr>
          <w:p w14:paraId="471A9410" w14:textId="77777777" w:rsidR="004F39EB" w:rsidRDefault="00307E05">
            <w:pPr>
              <w:pStyle w:val="TAH"/>
              <w:rPr>
                <w:szCs w:val="22"/>
                <w:lang w:eastAsia="sv-SE"/>
              </w:rPr>
            </w:pPr>
            <w:r>
              <w:rPr>
                <w:i/>
                <w:szCs w:val="22"/>
                <w:lang w:eastAsia="sv-SE"/>
              </w:rPr>
              <w:t xml:space="preserve">PUSCH-PowerControl </w:t>
            </w:r>
            <w:r>
              <w:rPr>
                <w:szCs w:val="22"/>
                <w:lang w:eastAsia="sv-SE"/>
              </w:rPr>
              <w:t>field descriptions</w:t>
            </w:r>
          </w:p>
        </w:tc>
      </w:tr>
      <w:tr w:rsidR="004F39EB" w14:paraId="358A0B94" w14:textId="77777777">
        <w:tc>
          <w:tcPr>
            <w:tcW w:w="14173" w:type="dxa"/>
            <w:tcBorders>
              <w:top w:val="single" w:sz="4" w:space="0" w:color="auto"/>
              <w:left w:val="single" w:sz="4" w:space="0" w:color="auto"/>
              <w:bottom w:val="single" w:sz="4" w:space="0" w:color="auto"/>
              <w:right w:val="single" w:sz="4" w:space="0" w:color="auto"/>
            </w:tcBorders>
            <w:hideMark/>
          </w:tcPr>
          <w:p w14:paraId="1442974A" w14:textId="77777777" w:rsidR="004F39EB" w:rsidRDefault="00307E05">
            <w:pPr>
              <w:pStyle w:val="TAL"/>
              <w:rPr>
                <w:szCs w:val="22"/>
                <w:lang w:eastAsia="sv-SE"/>
              </w:rPr>
            </w:pPr>
            <w:r>
              <w:rPr>
                <w:b/>
                <w:i/>
                <w:szCs w:val="22"/>
                <w:lang w:eastAsia="sv-SE"/>
              </w:rPr>
              <w:t>deltaMCS</w:t>
            </w:r>
          </w:p>
          <w:p w14:paraId="59B2A5A8" w14:textId="77777777" w:rsidR="004F39EB" w:rsidRDefault="00307E05">
            <w:pPr>
              <w:pStyle w:val="TAL"/>
              <w:rPr>
                <w:szCs w:val="22"/>
                <w:lang w:eastAsia="sv-SE"/>
              </w:rPr>
            </w:pPr>
            <w:r>
              <w:rPr>
                <w:szCs w:val="22"/>
                <w:lang w:eastAsia="sv-SE"/>
              </w:rPr>
              <w:t>Indicates whether to apply delta MCS. When the field is absent, the UE applies Ks = 0 in delta_TFC formula for PUSCH (see TS 38.213 [13], clause 7.1).</w:t>
            </w:r>
          </w:p>
        </w:tc>
      </w:tr>
      <w:tr w:rsidR="004F39EB" w14:paraId="4FB8B048" w14:textId="77777777">
        <w:tc>
          <w:tcPr>
            <w:tcW w:w="14173" w:type="dxa"/>
            <w:tcBorders>
              <w:top w:val="single" w:sz="4" w:space="0" w:color="auto"/>
              <w:left w:val="single" w:sz="4" w:space="0" w:color="auto"/>
              <w:bottom w:val="single" w:sz="4" w:space="0" w:color="auto"/>
              <w:right w:val="single" w:sz="4" w:space="0" w:color="auto"/>
            </w:tcBorders>
            <w:hideMark/>
          </w:tcPr>
          <w:p w14:paraId="0BEAF5AD" w14:textId="77777777" w:rsidR="004F39EB" w:rsidRDefault="00307E05">
            <w:pPr>
              <w:pStyle w:val="TAL"/>
              <w:rPr>
                <w:szCs w:val="22"/>
                <w:lang w:eastAsia="sv-SE"/>
              </w:rPr>
            </w:pPr>
            <w:r>
              <w:rPr>
                <w:b/>
                <w:i/>
                <w:szCs w:val="22"/>
                <w:lang w:eastAsia="sv-SE"/>
              </w:rPr>
              <w:t>msg3-Alpha</w:t>
            </w:r>
          </w:p>
          <w:p w14:paraId="4FDF9735" w14:textId="77777777" w:rsidR="004F39EB" w:rsidRDefault="00307E05">
            <w:pPr>
              <w:pStyle w:val="TAL"/>
              <w:rPr>
                <w:szCs w:val="22"/>
                <w:lang w:eastAsia="sv-SE"/>
              </w:rPr>
            </w:pPr>
            <w:r>
              <w:rPr>
                <w:szCs w:val="22"/>
                <w:lang w:eastAsia="sv-SE"/>
              </w:rPr>
              <w:t>Dedicated alpha value for msg3 PUSCH (see TS 38.213 [13], clause 7.1). When the field is absent the UE applies the value 1.</w:t>
            </w:r>
          </w:p>
        </w:tc>
      </w:tr>
      <w:tr w:rsidR="004F39EB" w14:paraId="6CDDD5B8" w14:textId="77777777">
        <w:tc>
          <w:tcPr>
            <w:tcW w:w="14173" w:type="dxa"/>
            <w:tcBorders>
              <w:top w:val="single" w:sz="4" w:space="0" w:color="auto"/>
              <w:left w:val="single" w:sz="4" w:space="0" w:color="auto"/>
              <w:bottom w:val="single" w:sz="4" w:space="0" w:color="auto"/>
              <w:right w:val="single" w:sz="4" w:space="0" w:color="auto"/>
            </w:tcBorders>
            <w:hideMark/>
          </w:tcPr>
          <w:p w14:paraId="7B4FA6CD" w14:textId="77777777" w:rsidR="004F39EB" w:rsidRDefault="00307E05">
            <w:pPr>
              <w:pStyle w:val="TAL"/>
              <w:rPr>
                <w:rFonts w:eastAsia="MS Mincho"/>
                <w:b/>
                <w:bCs/>
                <w:i/>
                <w:iCs/>
                <w:lang w:eastAsia="x-none"/>
              </w:rPr>
            </w:pPr>
            <w:r>
              <w:rPr>
                <w:b/>
                <w:bCs/>
                <w:i/>
                <w:iCs/>
                <w:lang w:eastAsia="x-none"/>
              </w:rPr>
              <w:t>olpc-ParameterSetDCI-0-1, olpc-ParameterSetDCI-0-2</w:t>
            </w:r>
          </w:p>
          <w:p w14:paraId="39BEEED9" w14:textId="77777777" w:rsidR="004F39EB" w:rsidRDefault="00307E05">
            <w:pPr>
              <w:pStyle w:val="TAL"/>
              <w:rPr>
                <w:b/>
                <w:i/>
                <w:szCs w:val="22"/>
                <w:lang w:eastAsia="sv-SE"/>
              </w:rPr>
            </w:pPr>
            <w:r>
              <w:rPr>
                <w:szCs w:val="22"/>
                <w:lang w:eastAsia="sv-SE"/>
              </w:rPr>
              <w:t xml:space="preserve">Configures the number of bits for Open-loop power control parameter set indication for DCI format 0_1/0_2 in case SRI is not configured in the DCI. 2 bits is applicable only if SRI is not present in the DCI format 0_1. The field </w:t>
            </w:r>
            <w:r>
              <w:rPr>
                <w:i/>
                <w:szCs w:val="22"/>
                <w:lang w:eastAsia="sv-SE"/>
              </w:rPr>
              <w:t xml:space="preserve">olpc-ParameterSetDCI-0-1 </w:t>
            </w:r>
            <w:r>
              <w:rPr>
                <w:szCs w:val="22"/>
              </w:rPr>
              <w:t>applies</w:t>
            </w:r>
            <w:r>
              <w:rPr>
                <w:szCs w:val="22"/>
                <w:lang w:eastAsia="sv-SE"/>
              </w:rPr>
              <w:t xml:space="preserve"> to DCI format 0_1 and the field </w:t>
            </w:r>
            <w:r>
              <w:rPr>
                <w:i/>
                <w:szCs w:val="22"/>
                <w:lang w:eastAsia="sv-SE"/>
              </w:rPr>
              <w:t>olpc-ParameterSetDCI-0-2</w:t>
            </w:r>
            <w:r>
              <w:rPr>
                <w:szCs w:val="22"/>
                <w:lang w:eastAsia="sv-SE"/>
              </w:rPr>
              <w:t xml:space="preserve"> </w:t>
            </w:r>
            <w:r>
              <w:rPr>
                <w:szCs w:val="22"/>
              </w:rPr>
              <w:t>applies</w:t>
            </w:r>
            <w:r>
              <w:rPr>
                <w:szCs w:val="22"/>
                <w:lang w:eastAsia="sv-SE"/>
              </w:rPr>
              <w:t xml:space="preserve"> to DCI format 0_2 (see TS 38.212 [17], clause 7.3.1 and TS 38.213 [13], clause 11).</w:t>
            </w:r>
          </w:p>
        </w:tc>
      </w:tr>
      <w:tr w:rsidR="004F39EB" w14:paraId="4C9925CC" w14:textId="77777777">
        <w:tc>
          <w:tcPr>
            <w:tcW w:w="14173" w:type="dxa"/>
            <w:tcBorders>
              <w:top w:val="single" w:sz="4" w:space="0" w:color="auto"/>
              <w:left w:val="single" w:sz="4" w:space="0" w:color="auto"/>
              <w:bottom w:val="single" w:sz="4" w:space="0" w:color="auto"/>
              <w:right w:val="single" w:sz="4" w:space="0" w:color="auto"/>
            </w:tcBorders>
            <w:hideMark/>
          </w:tcPr>
          <w:p w14:paraId="155CDA59" w14:textId="77777777" w:rsidR="004F39EB" w:rsidRDefault="00307E05">
            <w:pPr>
              <w:pStyle w:val="TAL"/>
              <w:rPr>
                <w:szCs w:val="22"/>
                <w:lang w:eastAsia="sv-SE"/>
              </w:rPr>
            </w:pPr>
            <w:r>
              <w:rPr>
                <w:b/>
                <w:i/>
                <w:szCs w:val="22"/>
                <w:lang w:eastAsia="sv-SE"/>
              </w:rPr>
              <w:t>p0-AlphaSets</w:t>
            </w:r>
          </w:p>
          <w:p w14:paraId="26314E64" w14:textId="77777777" w:rsidR="004F39EB" w:rsidRDefault="00307E05">
            <w:pPr>
              <w:pStyle w:val="TAL"/>
              <w:rPr>
                <w:szCs w:val="22"/>
                <w:lang w:eastAsia="sv-SE"/>
              </w:rPr>
            </w:pPr>
            <w:r>
              <w:rPr>
                <w:szCs w:val="22"/>
                <w:lang w:eastAsia="sv-SE"/>
              </w:rPr>
              <w:t>configuration {p0-pusch, alpha} sets for PUSCH (except msg3 and msgA PUSCH), i.e., { {p0,alpha,index1}, {p0,alpha,index2},...} (see TS 38.213 [13], clause 7.1). When no set is configured, the UE uses the P0-nominal for msg3 PUSCH, P0-UE is set to 0 and alpha is set according to msg3-Alpha configured for msg3 PUSCH.</w:t>
            </w:r>
          </w:p>
        </w:tc>
      </w:tr>
      <w:tr w:rsidR="004F39EB" w14:paraId="52C70F34" w14:textId="77777777">
        <w:tc>
          <w:tcPr>
            <w:tcW w:w="14173" w:type="dxa"/>
            <w:tcBorders>
              <w:top w:val="single" w:sz="4" w:space="0" w:color="auto"/>
              <w:left w:val="single" w:sz="4" w:space="0" w:color="auto"/>
              <w:bottom w:val="single" w:sz="4" w:space="0" w:color="auto"/>
              <w:right w:val="single" w:sz="4" w:space="0" w:color="auto"/>
            </w:tcBorders>
            <w:hideMark/>
          </w:tcPr>
          <w:p w14:paraId="2A4BEA4A" w14:textId="77777777" w:rsidR="004F39EB" w:rsidRDefault="00307E05">
            <w:pPr>
              <w:pStyle w:val="TAL"/>
              <w:rPr>
                <w:szCs w:val="22"/>
                <w:lang w:eastAsia="sv-SE"/>
              </w:rPr>
            </w:pPr>
            <w:r>
              <w:rPr>
                <w:b/>
                <w:i/>
                <w:szCs w:val="22"/>
                <w:lang w:eastAsia="sv-SE"/>
              </w:rPr>
              <w:t>p0-NominalWithoutGrant</w:t>
            </w:r>
          </w:p>
          <w:p w14:paraId="3D67D0EE" w14:textId="77777777" w:rsidR="004F39EB" w:rsidRDefault="00307E05">
            <w:pPr>
              <w:pStyle w:val="TAL"/>
              <w:rPr>
                <w:szCs w:val="22"/>
                <w:lang w:eastAsia="sv-SE"/>
              </w:rPr>
            </w:pPr>
            <w:r>
              <w:rPr>
                <w:szCs w:val="22"/>
                <w:lang w:eastAsia="sv-SE"/>
              </w:rPr>
              <w:t>P0 value for UL grant-free/SPS based PUSCH. Value in dBm. Only even values (step size 2) allowed (see TS 38.213 [13], clause 7.1).</w:t>
            </w:r>
          </w:p>
        </w:tc>
      </w:tr>
      <w:tr w:rsidR="004F39EB" w14:paraId="731E7B50" w14:textId="77777777">
        <w:tc>
          <w:tcPr>
            <w:tcW w:w="14173" w:type="dxa"/>
            <w:tcBorders>
              <w:top w:val="single" w:sz="4" w:space="0" w:color="auto"/>
              <w:left w:val="single" w:sz="4" w:space="0" w:color="auto"/>
              <w:bottom w:val="single" w:sz="4" w:space="0" w:color="auto"/>
              <w:right w:val="single" w:sz="4" w:space="0" w:color="auto"/>
            </w:tcBorders>
            <w:hideMark/>
          </w:tcPr>
          <w:p w14:paraId="399F2870" w14:textId="77777777" w:rsidR="004F39EB" w:rsidRDefault="00307E05">
            <w:pPr>
              <w:pStyle w:val="TAL"/>
              <w:rPr>
                <w:b/>
                <w:bCs/>
                <w:i/>
                <w:iCs/>
                <w:lang w:eastAsia="x-none"/>
              </w:rPr>
            </w:pPr>
            <w:r>
              <w:rPr>
                <w:b/>
                <w:bCs/>
                <w:i/>
                <w:iCs/>
                <w:lang w:eastAsia="x-none"/>
              </w:rPr>
              <w:t>p0-PUSCH-SetList</w:t>
            </w:r>
          </w:p>
          <w:p w14:paraId="29DF35C4" w14:textId="77777777" w:rsidR="004F39EB" w:rsidRDefault="00307E05">
            <w:pPr>
              <w:pStyle w:val="TAL"/>
              <w:rPr>
                <w:b/>
                <w:i/>
                <w:szCs w:val="22"/>
                <w:lang w:eastAsia="sv-SE"/>
              </w:rPr>
            </w:pPr>
            <w:r>
              <w:rPr>
                <w:szCs w:val="22"/>
                <w:lang w:eastAsia="sv-SE"/>
              </w:rPr>
              <w:t xml:space="preserve">Configure one additional </w:t>
            </w:r>
            <w:r>
              <w:rPr>
                <w:i/>
                <w:szCs w:val="22"/>
                <w:lang w:eastAsia="sv-SE"/>
              </w:rPr>
              <w:t>P0-PUSCH-Set</w:t>
            </w:r>
            <w:r>
              <w:rPr>
                <w:szCs w:val="22"/>
                <w:lang w:eastAsia="sv-SE"/>
              </w:rPr>
              <w:t xml:space="preserve"> per SRI. If present, the one bit or 2 bits in the DCI is used to dynamically indicate among the P0 value from the existing </w:t>
            </w:r>
            <w:r>
              <w:rPr>
                <w:i/>
                <w:szCs w:val="22"/>
                <w:lang w:eastAsia="sv-SE"/>
              </w:rPr>
              <w:t>P0-PUSCH-AlphaSet</w:t>
            </w:r>
            <w:r>
              <w:rPr>
                <w:szCs w:val="22"/>
                <w:lang w:eastAsia="sv-SE"/>
              </w:rPr>
              <w:t xml:space="preserve"> and the P0 value(s) from the </w:t>
            </w:r>
            <w:r>
              <w:rPr>
                <w:i/>
                <w:szCs w:val="22"/>
                <w:lang w:eastAsia="sv-SE"/>
              </w:rPr>
              <w:t xml:space="preserve">P0-PUSCH-Set </w:t>
            </w:r>
            <w:r>
              <w:rPr>
                <w:szCs w:val="22"/>
                <w:lang w:eastAsia="sv-SE"/>
              </w:rPr>
              <w:t>(See TS 38.212 [17], clause 7.3.1 and TS 38.213 [13], clause 17).</w:t>
            </w:r>
          </w:p>
        </w:tc>
      </w:tr>
      <w:tr w:rsidR="004F39EB" w14:paraId="38436935" w14:textId="77777777">
        <w:tc>
          <w:tcPr>
            <w:tcW w:w="14173" w:type="dxa"/>
            <w:tcBorders>
              <w:top w:val="single" w:sz="4" w:space="0" w:color="auto"/>
              <w:left w:val="single" w:sz="4" w:space="0" w:color="auto"/>
              <w:bottom w:val="single" w:sz="4" w:space="0" w:color="auto"/>
              <w:right w:val="single" w:sz="4" w:space="0" w:color="auto"/>
            </w:tcBorders>
          </w:tcPr>
          <w:p w14:paraId="736DA777" w14:textId="77777777" w:rsidR="004F39EB" w:rsidRDefault="00307E05">
            <w:pPr>
              <w:pStyle w:val="TAL"/>
              <w:rPr>
                <w:b/>
                <w:bCs/>
                <w:i/>
                <w:iCs/>
                <w:lang w:eastAsia="x-none"/>
              </w:rPr>
            </w:pPr>
            <w:r>
              <w:rPr>
                <w:b/>
                <w:bCs/>
                <w:i/>
                <w:iCs/>
                <w:lang w:eastAsia="x-none"/>
              </w:rPr>
              <w:t>p0-PUSCH-SetList2</w:t>
            </w:r>
          </w:p>
          <w:p w14:paraId="50BE86BA" w14:textId="77777777" w:rsidR="004F39EB" w:rsidRDefault="00307E05">
            <w:pPr>
              <w:pStyle w:val="TAL"/>
              <w:rPr>
                <w:b/>
                <w:bCs/>
                <w:i/>
                <w:iCs/>
                <w:lang w:eastAsia="x-none"/>
              </w:rPr>
            </w:pPr>
            <w:r>
              <w:rPr>
                <w:szCs w:val="22"/>
                <w:lang w:eastAsia="sv-SE"/>
              </w:rPr>
              <w:t xml:space="preserve">For indicating per-TRP OLPC set in DCI format 0_1/0_2 with the legacy field, a second p0-PUSCH-SetList-r16 is used. When this field is present the </w:t>
            </w:r>
            <w:r>
              <w:rPr>
                <w:i/>
                <w:iCs/>
                <w:szCs w:val="22"/>
                <w:lang w:eastAsia="sv-SE"/>
              </w:rPr>
              <w:t>p0-PUSCH-SetList2</w:t>
            </w:r>
            <w:r>
              <w:rPr>
                <w:szCs w:val="22"/>
                <w:lang w:eastAsia="sv-SE"/>
              </w:rPr>
              <w:t xml:space="preserve"> corresponds to the first SRS resource set (see TS 38.213).</w:t>
            </w:r>
          </w:p>
        </w:tc>
      </w:tr>
      <w:tr w:rsidR="004F39EB" w14:paraId="0EFACD85" w14:textId="77777777">
        <w:tc>
          <w:tcPr>
            <w:tcW w:w="14173" w:type="dxa"/>
            <w:tcBorders>
              <w:top w:val="single" w:sz="4" w:space="0" w:color="auto"/>
              <w:left w:val="single" w:sz="4" w:space="0" w:color="auto"/>
              <w:bottom w:val="single" w:sz="4" w:space="0" w:color="auto"/>
              <w:right w:val="single" w:sz="4" w:space="0" w:color="auto"/>
            </w:tcBorders>
            <w:hideMark/>
          </w:tcPr>
          <w:p w14:paraId="0D27F5B7" w14:textId="77777777" w:rsidR="004F39EB" w:rsidRDefault="00307E05">
            <w:pPr>
              <w:pStyle w:val="TAL"/>
              <w:rPr>
                <w:szCs w:val="22"/>
                <w:lang w:eastAsia="sv-SE"/>
              </w:rPr>
            </w:pPr>
            <w:r>
              <w:rPr>
                <w:b/>
                <w:i/>
                <w:szCs w:val="22"/>
                <w:lang w:eastAsia="sv-SE"/>
              </w:rPr>
              <w:t>pathlossReferenceRSToAddModList, pathlossReferenceRSToAddModListSizeExt, pathlossReferenceRSToAddModListExt</w:t>
            </w:r>
          </w:p>
          <w:p w14:paraId="510A30B1" w14:textId="77777777" w:rsidR="004F39EB" w:rsidRDefault="00307E05">
            <w:pPr>
              <w:pStyle w:val="TAL"/>
              <w:rPr>
                <w:szCs w:val="22"/>
                <w:lang w:eastAsia="sv-SE"/>
              </w:rPr>
            </w:pPr>
            <w:r>
              <w:rPr>
                <w:szCs w:val="22"/>
                <w:lang w:eastAsia="sv-SE"/>
              </w:rPr>
              <w:t xml:space="preserve">A set of Reference Signals (e.g. a CSI-RS config or a SS block) to be used for PUSCH path loss estimation. The set consists of Reference Signals configured using </w:t>
            </w:r>
            <w:r>
              <w:rPr>
                <w:i/>
                <w:iCs/>
                <w:szCs w:val="22"/>
                <w:lang w:eastAsia="sv-SE"/>
              </w:rPr>
              <w:t>pathLossReferenceRSToAddModList</w:t>
            </w:r>
            <w:r>
              <w:rPr>
                <w:szCs w:val="22"/>
                <w:lang w:eastAsia="sv-SE"/>
              </w:rPr>
              <w:t xml:space="preserve"> and </w:t>
            </w:r>
            <w:r>
              <w:rPr>
                <w:i/>
                <w:iCs/>
                <w:szCs w:val="22"/>
                <w:lang w:eastAsia="sv-SE"/>
              </w:rPr>
              <w:t>Reference</w:t>
            </w:r>
            <w:r>
              <w:rPr>
                <w:szCs w:val="22"/>
                <w:lang w:eastAsia="sv-SE"/>
              </w:rPr>
              <w:t xml:space="preserve"> Signals configured using </w:t>
            </w:r>
            <w:r>
              <w:rPr>
                <w:i/>
                <w:iCs/>
                <w:szCs w:val="22"/>
                <w:lang w:eastAsia="sv-SE"/>
              </w:rPr>
              <w:t>pathlossReferenceRSToAddModList</w:t>
            </w:r>
            <w:r>
              <w:rPr>
                <w:i/>
                <w:szCs w:val="22"/>
                <w:lang w:eastAsia="sv-SE"/>
              </w:rPr>
              <w:t>SizeExt</w:t>
            </w:r>
            <w:r>
              <w:rPr>
                <w:szCs w:val="22"/>
                <w:lang w:eastAsia="sv-SE"/>
              </w:rPr>
              <w:t xml:space="preserve">. Up to </w:t>
            </w:r>
            <w:r>
              <w:rPr>
                <w:i/>
                <w:szCs w:val="22"/>
                <w:lang w:eastAsia="sv-SE"/>
              </w:rPr>
              <w:t>maxNrofPUSCH-PathlossReferenceRSs</w:t>
            </w:r>
            <w:r>
              <w:rPr>
                <w:szCs w:val="22"/>
                <w:lang w:eastAsia="sv-SE"/>
              </w:rPr>
              <w:t xml:space="preserve"> may be configured (see TS 38.213 [13], clause 7.1). </w:t>
            </w:r>
            <w:r>
              <w:rPr>
                <w:lang w:eastAsia="sv-SE"/>
              </w:rPr>
              <w:t xml:space="preserve">When </w:t>
            </w:r>
            <w:r>
              <w:rPr>
                <w:i/>
                <w:iCs/>
                <w:lang w:eastAsia="sv-SE"/>
              </w:rPr>
              <w:t>pathlossReferenceRSToAddModListExt</w:t>
            </w:r>
            <w:r>
              <w:rPr>
                <w:lang w:eastAsia="sv-SE"/>
              </w:rPr>
              <w:t xml:space="preserve"> is included, its number of entries is the number of entries of </w:t>
            </w:r>
            <w:r>
              <w:rPr>
                <w:i/>
                <w:iCs/>
              </w:rPr>
              <w:t>pathlossReferenceRSToAddModList</w:t>
            </w:r>
            <w:r>
              <w:rPr>
                <w:lang w:eastAsia="sv-SE"/>
              </w:rPr>
              <w:t xml:space="preserve"> plus the number of entries of </w:t>
            </w:r>
            <w:r>
              <w:rPr>
                <w:i/>
                <w:iCs/>
              </w:rPr>
              <w:t>pathlossReferenceRSToAddModListSizeExt-v1610</w:t>
            </w:r>
            <w:r>
              <w:t xml:space="preserve"> and its n-th entry corresponds to the n-th entry of the concatenated list made of </w:t>
            </w:r>
            <w:r>
              <w:rPr>
                <w:i/>
                <w:iCs/>
              </w:rPr>
              <w:t>pathlossReferenceRSToAddModList</w:t>
            </w:r>
            <w:r>
              <w:t xml:space="preserve"> and </w:t>
            </w:r>
            <w:r>
              <w:rPr>
                <w:i/>
                <w:iCs/>
              </w:rPr>
              <w:t>pathlossReferenceRSToAddModListSizeExt-v1610</w:t>
            </w:r>
            <w:r>
              <w:t xml:space="preserve">. </w:t>
            </w:r>
            <w:r>
              <w:rPr>
                <w:szCs w:val="22"/>
                <w:lang w:eastAsia="sv-SE"/>
              </w:rPr>
              <w:t xml:space="preserve">Network configures the </w:t>
            </w:r>
            <w:r>
              <w:rPr>
                <w:i/>
                <w:iCs/>
                <w:szCs w:val="22"/>
                <w:lang w:eastAsia="sv-SE"/>
              </w:rPr>
              <w:t>additionalPCI</w:t>
            </w:r>
            <w:r>
              <w:rPr>
                <w:szCs w:val="22"/>
                <w:lang w:eastAsia="sv-SE"/>
              </w:rPr>
              <w:t xml:space="preserve"> only when reference signal is SSB.</w:t>
            </w:r>
          </w:p>
        </w:tc>
      </w:tr>
      <w:tr w:rsidR="004F39EB" w14:paraId="5DEC7534" w14:textId="77777777">
        <w:tc>
          <w:tcPr>
            <w:tcW w:w="14173" w:type="dxa"/>
            <w:tcBorders>
              <w:top w:val="single" w:sz="4" w:space="0" w:color="auto"/>
              <w:left w:val="single" w:sz="4" w:space="0" w:color="auto"/>
              <w:bottom w:val="single" w:sz="4" w:space="0" w:color="auto"/>
              <w:right w:val="single" w:sz="4" w:space="0" w:color="auto"/>
            </w:tcBorders>
          </w:tcPr>
          <w:p w14:paraId="46AB2B47" w14:textId="77777777" w:rsidR="004F39EB" w:rsidRDefault="00307E05">
            <w:pPr>
              <w:pStyle w:val="TAL"/>
              <w:rPr>
                <w:b/>
                <w:bCs/>
                <w:i/>
                <w:iCs/>
                <w:lang w:eastAsia="sv-SE"/>
              </w:rPr>
            </w:pPr>
            <w:r>
              <w:rPr>
                <w:b/>
                <w:bCs/>
                <w:i/>
                <w:iCs/>
                <w:lang w:eastAsia="sv-SE"/>
              </w:rPr>
              <w:t>pathlossReferenceRSToReleaseList, pathlossReferenceRSToReleaseListSizeExt</w:t>
            </w:r>
          </w:p>
          <w:p w14:paraId="2FA812F8" w14:textId="77777777" w:rsidR="004F39EB" w:rsidRDefault="00307E05">
            <w:pPr>
              <w:pStyle w:val="TAL"/>
              <w:rPr>
                <w:lang w:eastAsia="sv-SE"/>
              </w:rPr>
            </w:pPr>
            <w:r>
              <w:rPr>
                <w:lang w:eastAsia="sv-SE"/>
              </w:rPr>
              <w:t>Lists of reference signals for PUSCH path loss estimation to be released by the UE.</w:t>
            </w:r>
          </w:p>
        </w:tc>
      </w:tr>
      <w:tr w:rsidR="004F39EB" w14:paraId="6A4C565A" w14:textId="77777777">
        <w:tc>
          <w:tcPr>
            <w:tcW w:w="14173" w:type="dxa"/>
            <w:tcBorders>
              <w:top w:val="single" w:sz="4" w:space="0" w:color="auto"/>
              <w:left w:val="single" w:sz="4" w:space="0" w:color="auto"/>
              <w:bottom w:val="single" w:sz="4" w:space="0" w:color="auto"/>
              <w:right w:val="single" w:sz="4" w:space="0" w:color="auto"/>
            </w:tcBorders>
            <w:hideMark/>
          </w:tcPr>
          <w:p w14:paraId="5359462C" w14:textId="77777777" w:rsidR="004F39EB" w:rsidRDefault="00307E05">
            <w:pPr>
              <w:pStyle w:val="TAL"/>
              <w:rPr>
                <w:szCs w:val="22"/>
                <w:lang w:eastAsia="sv-SE"/>
              </w:rPr>
            </w:pPr>
            <w:r>
              <w:rPr>
                <w:b/>
                <w:i/>
                <w:szCs w:val="22"/>
                <w:lang w:eastAsia="sv-SE"/>
              </w:rPr>
              <w:t>sri-PUSCH-MappingToAddModList</w:t>
            </w:r>
          </w:p>
          <w:p w14:paraId="22E5F09C" w14:textId="77777777" w:rsidR="004F39EB" w:rsidRDefault="00307E05">
            <w:pPr>
              <w:pStyle w:val="TAL"/>
              <w:rPr>
                <w:szCs w:val="22"/>
                <w:lang w:eastAsia="sv-SE"/>
              </w:rPr>
            </w:pPr>
            <w:r>
              <w:rPr>
                <w:szCs w:val="22"/>
                <w:lang w:eastAsia="sv-SE"/>
              </w:rPr>
              <w:t xml:space="preserve">A list of </w:t>
            </w:r>
            <w:r>
              <w:rPr>
                <w:i/>
                <w:szCs w:val="22"/>
                <w:lang w:eastAsia="sv-SE"/>
              </w:rPr>
              <w:t>SRI-PUSCH-PowerControl</w:t>
            </w:r>
            <w:r>
              <w:rPr>
                <w:szCs w:val="22"/>
                <w:lang w:eastAsia="sv-SE"/>
              </w:rPr>
              <w:t xml:space="preserve"> elements among which one is selected by the second SRI field in DCI (see TS 38.213 [13], clause 7.1).</w:t>
            </w:r>
          </w:p>
        </w:tc>
      </w:tr>
      <w:tr w:rsidR="004F39EB" w14:paraId="13AA619E" w14:textId="77777777">
        <w:tc>
          <w:tcPr>
            <w:tcW w:w="14173" w:type="dxa"/>
            <w:tcBorders>
              <w:top w:val="single" w:sz="4" w:space="0" w:color="auto"/>
              <w:left w:val="single" w:sz="4" w:space="0" w:color="auto"/>
              <w:bottom w:val="single" w:sz="4" w:space="0" w:color="auto"/>
              <w:right w:val="single" w:sz="4" w:space="0" w:color="auto"/>
            </w:tcBorders>
          </w:tcPr>
          <w:p w14:paraId="0D99B80E" w14:textId="77777777" w:rsidR="004F39EB" w:rsidRDefault="00307E05">
            <w:pPr>
              <w:pStyle w:val="TAL"/>
              <w:rPr>
                <w:szCs w:val="22"/>
                <w:lang w:eastAsia="sv-SE"/>
              </w:rPr>
            </w:pPr>
            <w:r>
              <w:rPr>
                <w:b/>
                <w:i/>
                <w:szCs w:val="22"/>
                <w:lang w:eastAsia="sv-SE"/>
              </w:rPr>
              <w:t>sri-PUSCH-MappingToAddModList2</w:t>
            </w:r>
          </w:p>
          <w:p w14:paraId="5D36A024" w14:textId="77777777" w:rsidR="004F39EB" w:rsidRDefault="00307E05">
            <w:pPr>
              <w:pStyle w:val="TAL"/>
              <w:rPr>
                <w:b/>
                <w:i/>
                <w:szCs w:val="22"/>
                <w:lang w:eastAsia="sv-SE"/>
              </w:rPr>
            </w:pPr>
            <w:r>
              <w:rPr>
                <w:szCs w:val="22"/>
                <w:lang w:eastAsia="sv-SE"/>
              </w:rPr>
              <w:t xml:space="preserve">A list of </w:t>
            </w:r>
            <w:r>
              <w:rPr>
                <w:i/>
                <w:szCs w:val="22"/>
                <w:lang w:eastAsia="sv-SE"/>
              </w:rPr>
              <w:t>SRI-PUSCH-PowerControl</w:t>
            </w:r>
            <w:r>
              <w:rPr>
                <w:szCs w:val="22"/>
                <w:lang w:eastAsia="sv-SE"/>
              </w:rPr>
              <w:t xml:space="preserve"> elements for second SRS-resource set, among which one is selected by the SRI field in DCI (see TS 38.213 [13], clause 7.1). When this field is present the </w:t>
            </w:r>
            <w:r>
              <w:rPr>
                <w:i/>
                <w:iCs/>
                <w:szCs w:val="22"/>
                <w:lang w:eastAsia="sv-SE"/>
              </w:rPr>
              <w:t>sri-PUSCH-MappingToAddModList</w:t>
            </w:r>
            <w:r>
              <w:rPr>
                <w:szCs w:val="22"/>
                <w:lang w:eastAsia="sv-SE"/>
              </w:rPr>
              <w:t xml:space="preserve"> corresponds to the first SRS resource set for PUSCH.</w:t>
            </w:r>
          </w:p>
        </w:tc>
      </w:tr>
      <w:tr w:rsidR="004F39EB" w14:paraId="0914F57E" w14:textId="77777777">
        <w:tc>
          <w:tcPr>
            <w:tcW w:w="14173" w:type="dxa"/>
            <w:tcBorders>
              <w:top w:val="single" w:sz="4" w:space="0" w:color="auto"/>
              <w:left w:val="single" w:sz="4" w:space="0" w:color="auto"/>
              <w:bottom w:val="single" w:sz="4" w:space="0" w:color="auto"/>
              <w:right w:val="single" w:sz="4" w:space="0" w:color="auto"/>
            </w:tcBorders>
            <w:hideMark/>
          </w:tcPr>
          <w:p w14:paraId="0A6FAA64" w14:textId="77777777" w:rsidR="004F39EB" w:rsidRDefault="00307E05">
            <w:pPr>
              <w:pStyle w:val="TAL"/>
              <w:rPr>
                <w:szCs w:val="22"/>
                <w:lang w:eastAsia="sv-SE"/>
              </w:rPr>
            </w:pPr>
            <w:r>
              <w:rPr>
                <w:b/>
                <w:i/>
                <w:szCs w:val="22"/>
                <w:lang w:eastAsia="sv-SE"/>
              </w:rPr>
              <w:t>tpc-Accumulation</w:t>
            </w:r>
          </w:p>
          <w:p w14:paraId="78E87672" w14:textId="77777777" w:rsidR="004F39EB" w:rsidRDefault="00307E05">
            <w:pPr>
              <w:pStyle w:val="TAL"/>
              <w:rPr>
                <w:szCs w:val="22"/>
                <w:lang w:eastAsia="sv-SE"/>
              </w:rPr>
            </w:pPr>
            <w:r>
              <w:rPr>
                <w:szCs w:val="22"/>
                <w:lang w:eastAsia="sv-SE"/>
              </w:rPr>
              <w:t>If enabled, UE applies TPC commands via accumulation. If not enabled, UE applies the TPC command without accumulation. If the field is absent, TPC accumulation is enabled (see TS 38.213 [13], clause 7.1).</w:t>
            </w:r>
          </w:p>
        </w:tc>
      </w:tr>
      <w:tr w:rsidR="004F39EB" w14:paraId="679742C1" w14:textId="77777777">
        <w:tc>
          <w:tcPr>
            <w:tcW w:w="14173" w:type="dxa"/>
            <w:tcBorders>
              <w:top w:val="single" w:sz="4" w:space="0" w:color="auto"/>
              <w:left w:val="single" w:sz="4" w:space="0" w:color="auto"/>
              <w:bottom w:val="single" w:sz="4" w:space="0" w:color="auto"/>
              <w:right w:val="single" w:sz="4" w:space="0" w:color="auto"/>
            </w:tcBorders>
            <w:hideMark/>
          </w:tcPr>
          <w:p w14:paraId="041AA2D7" w14:textId="77777777" w:rsidR="004F39EB" w:rsidRDefault="00307E05">
            <w:pPr>
              <w:pStyle w:val="TAL"/>
              <w:rPr>
                <w:szCs w:val="22"/>
                <w:lang w:eastAsia="sv-SE"/>
              </w:rPr>
            </w:pPr>
            <w:r>
              <w:rPr>
                <w:b/>
                <w:i/>
                <w:szCs w:val="22"/>
                <w:lang w:eastAsia="sv-SE"/>
              </w:rPr>
              <w:t>twoPUSCH-PC-AdjustmentStates</w:t>
            </w:r>
          </w:p>
          <w:p w14:paraId="0CE5D133" w14:textId="77777777" w:rsidR="004F39EB" w:rsidRDefault="00307E05">
            <w:pPr>
              <w:pStyle w:val="TAL"/>
              <w:rPr>
                <w:szCs w:val="22"/>
                <w:lang w:eastAsia="sv-SE"/>
              </w:rPr>
            </w:pPr>
            <w:r>
              <w:rPr>
                <w:szCs w:val="22"/>
                <w:lang w:eastAsia="sv-SE"/>
              </w:rPr>
              <w:t>Number of PUSCH power control adjustment states maintained by the UE (i.e., fc(i)). If the field is present (</w:t>
            </w:r>
            <w:r>
              <w:rPr>
                <w:i/>
                <w:szCs w:val="22"/>
                <w:lang w:eastAsia="sv-SE"/>
              </w:rPr>
              <w:t>n2</w:t>
            </w:r>
            <w:r>
              <w:rPr>
                <w:szCs w:val="22"/>
                <w:lang w:eastAsia="sv-SE"/>
              </w:rPr>
              <w:t>) the UE maintains two power control states (i.e., fc(i,0) and fc(i,1)). If the field is absent, it maintains one power control state (i.e., fc(i,0)) (see TS 38.213 [13], clause 7.1).</w:t>
            </w:r>
          </w:p>
        </w:tc>
      </w:tr>
    </w:tbl>
    <w:p w14:paraId="30E8CCEB"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2EBF68A" w14:textId="77777777">
        <w:tc>
          <w:tcPr>
            <w:tcW w:w="14173" w:type="dxa"/>
            <w:tcBorders>
              <w:top w:val="single" w:sz="4" w:space="0" w:color="auto"/>
              <w:left w:val="single" w:sz="4" w:space="0" w:color="auto"/>
              <w:bottom w:val="single" w:sz="4" w:space="0" w:color="auto"/>
              <w:right w:val="single" w:sz="4" w:space="0" w:color="auto"/>
            </w:tcBorders>
            <w:hideMark/>
          </w:tcPr>
          <w:p w14:paraId="6E0A0EF0" w14:textId="77777777" w:rsidR="004F39EB" w:rsidRDefault="00307E05">
            <w:pPr>
              <w:pStyle w:val="TAH"/>
              <w:rPr>
                <w:szCs w:val="22"/>
                <w:lang w:eastAsia="sv-SE"/>
              </w:rPr>
            </w:pPr>
            <w:r>
              <w:rPr>
                <w:i/>
                <w:szCs w:val="22"/>
                <w:lang w:eastAsia="sv-SE"/>
              </w:rPr>
              <w:t xml:space="preserve">SRI-PUSCH-PowerControl </w:t>
            </w:r>
            <w:r>
              <w:rPr>
                <w:szCs w:val="22"/>
                <w:lang w:eastAsia="sv-SE"/>
              </w:rPr>
              <w:t>field descriptions</w:t>
            </w:r>
          </w:p>
        </w:tc>
      </w:tr>
      <w:tr w:rsidR="004F39EB" w14:paraId="474CE47E" w14:textId="77777777">
        <w:tc>
          <w:tcPr>
            <w:tcW w:w="14173" w:type="dxa"/>
            <w:tcBorders>
              <w:top w:val="single" w:sz="4" w:space="0" w:color="auto"/>
              <w:left w:val="single" w:sz="4" w:space="0" w:color="auto"/>
              <w:bottom w:val="single" w:sz="4" w:space="0" w:color="auto"/>
              <w:right w:val="single" w:sz="4" w:space="0" w:color="auto"/>
            </w:tcBorders>
            <w:hideMark/>
          </w:tcPr>
          <w:p w14:paraId="015DCE99" w14:textId="77777777" w:rsidR="004F39EB" w:rsidRDefault="00307E05">
            <w:pPr>
              <w:pStyle w:val="TAL"/>
              <w:rPr>
                <w:szCs w:val="22"/>
                <w:lang w:eastAsia="sv-SE"/>
              </w:rPr>
            </w:pPr>
            <w:r>
              <w:rPr>
                <w:b/>
                <w:i/>
                <w:szCs w:val="22"/>
                <w:lang w:eastAsia="sv-SE"/>
              </w:rPr>
              <w:t>sri-P0-PUSCH-AlphaSetId</w:t>
            </w:r>
          </w:p>
          <w:p w14:paraId="06CB7B7B" w14:textId="77777777" w:rsidR="004F39EB" w:rsidRDefault="00307E05">
            <w:pPr>
              <w:pStyle w:val="TAL"/>
              <w:rPr>
                <w:szCs w:val="22"/>
                <w:lang w:eastAsia="sv-SE"/>
              </w:rPr>
            </w:pPr>
            <w:r>
              <w:rPr>
                <w:szCs w:val="22"/>
                <w:lang w:eastAsia="sv-SE"/>
              </w:rPr>
              <w:t xml:space="preserve">The ID of a </w:t>
            </w:r>
            <w:r>
              <w:rPr>
                <w:i/>
                <w:szCs w:val="22"/>
                <w:lang w:eastAsia="sv-SE"/>
              </w:rPr>
              <w:t>P0-PUSCH-AlphaSet</w:t>
            </w:r>
            <w:r>
              <w:rPr>
                <w:szCs w:val="22"/>
                <w:lang w:eastAsia="sv-SE"/>
              </w:rPr>
              <w:t xml:space="preserve"> as configured in </w:t>
            </w:r>
            <w:r>
              <w:rPr>
                <w:i/>
                <w:szCs w:val="22"/>
                <w:lang w:eastAsia="sv-SE"/>
              </w:rPr>
              <w:t>p0-AlphaSets</w:t>
            </w:r>
            <w:r>
              <w:rPr>
                <w:szCs w:val="22"/>
                <w:lang w:eastAsia="sv-SE"/>
              </w:rPr>
              <w:t xml:space="preserve"> </w:t>
            </w:r>
            <w:r>
              <w:rPr>
                <w:i/>
                <w:szCs w:val="22"/>
                <w:lang w:eastAsia="sv-SE"/>
              </w:rPr>
              <w:t>in PUSCH-PowerControl</w:t>
            </w:r>
            <w:r>
              <w:rPr>
                <w:szCs w:val="22"/>
                <w:lang w:eastAsia="sv-SE"/>
              </w:rPr>
              <w:t>.</w:t>
            </w:r>
          </w:p>
        </w:tc>
      </w:tr>
      <w:tr w:rsidR="004F39EB" w14:paraId="01003C26" w14:textId="77777777">
        <w:tc>
          <w:tcPr>
            <w:tcW w:w="14173" w:type="dxa"/>
            <w:tcBorders>
              <w:top w:val="single" w:sz="4" w:space="0" w:color="auto"/>
              <w:left w:val="single" w:sz="4" w:space="0" w:color="auto"/>
              <w:bottom w:val="single" w:sz="4" w:space="0" w:color="auto"/>
              <w:right w:val="single" w:sz="4" w:space="0" w:color="auto"/>
            </w:tcBorders>
            <w:hideMark/>
          </w:tcPr>
          <w:p w14:paraId="6BE68DB3" w14:textId="77777777" w:rsidR="004F39EB" w:rsidRDefault="00307E05">
            <w:pPr>
              <w:pStyle w:val="TAL"/>
              <w:rPr>
                <w:szCs w:val="22"/>
                <w:lang w:eastAsia="sv-SE"/>
              </w:rPr>
            </w:pPr>
            <w:r>
              <w:rPr>
                <w:b/>
                <w:i/>
                <w:szCs w:val="22"/>
                <w:lang w:eastAsia="sv-SE"/>
              </w:rPr>
              <w:t>sri-PUSCH-ClosedLoopIndex</w:t>
            </w:r>
          </w:p>
          <w:p w14:paraId="06D6FEF9" w14:textId="77777777" w:rsidR="004F39EB" w:rsidRDefault="00307E05">
            <w:pPr>
              <w:pStyle w:val="TAL"/>
              <w:rPr>
                <w:szCs w:val="22"/>
                <w:lang w:eastAsia="sv-SE"/>
              </w:rPr>
            </w:pPr>
            <w:r>
              <w:rPr>
                <w:szCs w:val="22"/>
                <w:lang w:eastAsia="sv-SE"/>
              </w:rPr>
              <w:t xml:space="preserve">The index of the closed power control loop associated with this </w:t>
            </w:r>
            <w:r>
              <w:rPr>
                <w:i/>
                <w:szCs w:val="22"/>
                <w:lang w:eastAsia="sv-SE"/>
              </w:rPr>
              <w:t>SRI-PUSCH-PowerControl.</w:t>
            </w:r>
          </w:p>
        </w:tc>
      </w:tr>
      <w:tr w:rsidR="004F39EB" w14:paraId="5A14CB75" w14:textId="77777777">
        <w:tc>
          <w:tcPr>
            <w:tcW w:w="14173" w:type="dxa"/>
            <w:tcBorders>
              <w:top w:val="single" w:sz="4" w:space="0" w:color="auto"/>
              <w:left w:val="single" w:sz="4" w:space="0" w:color="auto"/>
              <w:bottom w:val="single" w:sz="4" w:space="0" w:color="auto"/>
              <w:right w:val="single" w:sz="4" w:space="0" w:color="auto"/>
            </w:tcBorders>
            <w:hideMark/>
          </w:tcPr>
          <w:p w14:paraId="01103F4C" w14:textId="77777777" w:rsidR="004F39EB" w:rsidRDefault="00307E05">
            <w:pPr>
              <w:pStyle w:val="TAL"/>
              <w:rPr>
                <w:szCs w:val="22"/>
                <w:lang w:eastAsia="sv-SE"/>
              </w:rPr>
            </w:pPr>
            <w:r>
              <w:rPr>
                <w:b/>
                <w:i/>
                <w:szCs w:val="22"/>
                <w:lang w:eastAsia="sv-SE"/>
              </w:rPr>
              <w:t>sri-PUSCH-PathlossReferenceRS-Id</w:t>
            </w:r>
          </w:p>
          <w:p w14:paraId="6758F0A5" w14:textId="77777777" w:rsidR="004F39EB" w:rsidRDefault="00307E05">
            <w:pPr>
              <w:pStyle w:val="TAL"/>
              <w:rPr>
                <w:szCs w:val="22"/>
                <w:lang w:eastAsia="sv-SE"/>
              </w:rPr>
            </w:pPr>
            <w:r>
              <w:rPr>
                <w:szCs w:val="22"/>
                <w:lang w:eastAsia="sv-SE"/>
              </w:rPr>
              <w:t xml:space="preserve">The ID of </w:t>
            </w:r>
            <w:r>
              <w:rPr>
                <w:i/>
                <w:szCs w:val="22"/>
                <w:lang w:eastAsia="sv-SE"/>
              </w:rPr>
              <w:t>PUSCH-PathlossReferenceRS</w:t>
            </w:r>
            <w:r>
              <w:rPr>
                <w:szCs w:val="22"/>
                <w:lang w:eastAsia="sv-SE"/>
              </w:rPr>
              <w:t xml:space="preserve"> as configured in the </w:t>
            </w:r>
            <w:r>
              <w:rPr>
                <w:i/>
                <w:szCs w:val="22"/>
                <w:lang w:eastAsia="sv-SE"/>
              </w:rPr>
              <w:t>pathlossReferenceRSToAddModList</w:t>
            </w:r>
            <w:r>
              <w:rPr>
                <w:szCs w:val="22"/>
                <w:lang w:eastAsia="sv-SE"/>
              </w:rPr>
              <w:t xml:space="preserve"> in </w:t>
            </w:r>
            <w:r>
              <w:rPr>
                <w:i/>
                <w:szCs w:val="22"/>
                <w:lang w:eastAsia="sv-SE"/>
              </w:rPr>
              <w:t>PUSCH-PowerControl</w:t>
            </w:r>
            <w:r>
              <w:rPr>
                <w:szCs w:val="22"/>
                <w:lang w:eastAsia="sv-SE"/>
              </w:rPr>
              <w:t>.</w:t>
            </w:r>
          </w:p>
        </w:tc>
      </w:tr>
      <w:tr w:rsidR="004F39EB" w14:paraId="1A21A3E1" w14:textId="77777777">
        <w:tc>
          <w:tcPr>
            <w:tcW w:w="14173" w:type="dxa"/>
            <w:tcBorders>
              <w:top w:val="single" w:sz="4" w:space="0" w:color="auto"/>
              <w:left w:val="single" w:sz="4" w:space="0" w:color="auto"/>
              <w:bottom w:val="single" w:sz="4" w:space="0" w:color="auto"/>
              <w:right w:val="single" w:sz="4" w:space="0" w:color="auto"/>
            </w:tcBorders>
            <w:hideMark/>
          </w:tcPr>
          <w:p w14:paraId="6ACE2D1B" w14:textId="77777777" w:rsidR="004F39EB" w:rsidRDefault="00307E05">
            <w:pPr>
              <w:pStyle w:val="TAL"/>
              <w:rPr>
                <w:szCs w:val="22"/>
                <w:lang w:eastAsia="sv-SE"/>
              </w:rPr>
            </w:pPr>
            <w:r>
              <w:rPr>
                <w:b/>
                <w:i/>
                <w:szCs w:val="22"/>
                <w:lang w:eastAsia="sv-SE"/>
              </w:rPr>
              <w:t>sri-PUSCH-PowerControlId</w:t>
            </w:r>
          </w:p>
          <w:p w14:paraId="02A54A57" w14:textId="77777777" w:rsidR="004F39EB" w:rsidRDefault="00307E05">
            <w:pPr>
              <w:pStyle w:val="TAL"/>
              <w:rPr>
                <w:szCs w:val="22"/>
                <w:lang w:eastAsia="sv-SE"/>
              </w:rPr>
            </w:pPr>
            <w:r>
              <w:rPr>
                <w:szCs w:val="22"/>
                <w:lang w:eastAsia="sv-SE"/>
              </w:rPr>
              <w:t xml:space="preserve">The ID of this </w:t>
            </w:r>
            <w:r>
              <w:rPr>
                <w:i/>
                <w:szCs w:val="22"/>
                <w:lang w:eastAsia="sv-SE"/>
              </w:rPr>
              <w:t>SRI-PUSCH-PowerControl</w:t>
            </w:r>
            <w:r>
              <w:rPr>
                <w:szCs w:val="22"/>
                <w:lang w:eastAsia="sv-SE"/>
              </w:rPr>
              <w:t xml:space="preserve"> configuration. It is used as the codepoint (payload) in the SRI DCI field.</w:t>
            </w:r>
          </w:p>
        </w:tc>
      </w:tr>
    </w:tbl>
    <w:p w14:paraId="1798B207" w14:textId="77777777" w:rsidR="004F39EB" w:rsidRDefault="004F39EB"/>
    <w:p w14:paraId="57F2855E" w14:textId="77777777" w:rsidR="004F39EB" w:rsidRDefault="00307E05">
      <w:pPr>
        <w:pStyle w:val="Heading4"/>
      </w:pPr>
      <w:bookmarkStart w:id="930" w:name="_Toc60777325"/>
      <w:bookmarkStart w:id="931" w:name="_Toc100930237"/>
      <w:r>
        <w:t>–</w:t>
      </w:r>
      <w:r>
        <w:tab/>
      </w:r>
      <w:r>
        <w:rPr>
          <w:i/>
        </w:rPr>
        <w:t>PUSCH-ServingCellConfig</w:t>
      </w:r>
      <w:bookmarkEnd w:id="930"/>
      <w:bookmarkEnd w:id="931"/>
    </w:p>
    <w:p w14:paraId="0DF3444A" w14:textId="77777777" w:rsidR="004F39EB" w:rsidRDefault="00307E05">
      <w:r>
        <w:t xml:space="preserve">The IE </w:t>
      </w:r>
      <w:r>
        <w:rPr>
          <w:i/>
        </w:rPr>
        <w:t>PUSCH-ServingCellConfig</w:t>
      </w:r>
      <w:r>
        <w:t xml:space="preserve"> is used to configure UE specific PUSCH parameters that are common across the UE's BWPs of one serving cell.</w:t>
      </w:r>
    </w:p>
    <w:p w14:paraId="488F75E4" w14:textId="77777777" w:rsidR="004F39EB" w:rsidRDefault="00307E05">
      <w:pPr>
        <w:pStyle w:val="TH"/>
      </w:pPr>
      <w:r>
        <w:rPr>
          <w:i/>
        </w:rPr>
        <w:t>PUSCH-ServingCellConfig</w:t>
      </w:r>
      <w:r>
        <w:t xml:space="preserve"> information element</w:t>
      </w:r>
    </w:p>
    <w:p w14:paraId="42AA8FB5" w14:textId="77777777" w:rsidR="004F39EB" w:rsidRDefault="00307E05">
      <w:pPr>
        <w:pStyle w:val="PL"/>
        <w:rPr>
          <w:color w:val="808080"/>
        </w:rPr>
      </w:pPr>
      <w:r>
        <w:rPr>
          <w:color w:val="808080"/>
        </w:rPr>
        <w:t>-- ASN1START</w:t>
      </w:r>
    </w:p>
    <w:p w14:paraId="2457F177" w14:textId="77777777" w:rsidR="004F39EB" w:rsidRDefault="00307E05">
      <w:pPr>
        <w:pStyle w:val="PL"/>
        <w:rPr>
          <w:color w:val="808080"/>
        </w:rPr>
      </w:pPr>
      <w:r>
        <w:rPr>
          <w:color w:val="808080"/>
        </w:rPr>
        <w:t>-- TAG-PUSCH-SERVINGCELLCONFIG-START</w:t>
      </w:r>
    </w:p>
    <w:p w14:paraId="5CD72C7C" w14:textId="77777777" w:rsidR="004F39EB" w:rsidRDefault="004F39EB">
      <w:pPr>
        <w:pStyle w:val="PL"/>
      </w:pPr>
    </w:p>
    <w:p w14:paraId="45D26B1C" w14:textId="77777777" w:rsidR="004F39EB" w:rsidRDefault="00307E05">
      <w:pPr>
        <w:pStyle w:val="PL"/>
      </w:pPr>
      <w:r>
        <w:t xml:space="preserve">PUSCH-ServingCellConfig ::=             </w:t>
      </w:r>
      <w:r>
        <w:rPr>
          <w:color w:val="993366"/>
        </w:rPr>
        <w:t>SEQUENCE</w:t>
      </w:r>
      <w:r>
        <w:t xml:space="preserve"> {</w:t>
      </w:r>
    </w:p>
    <w:p w14:paraId="3463F7C0" w14:textId="77777777" w:rsidR="004F39EB" w:rsidRDefault="00307E05">
      <w:pPr>
        <w:pStyle w:val="PL"/>
        <w:rPr>
          <w:color w:val="808080"/>
        </w:rPr>
      </w:pPr>
      <w:r>
        <w:t xml:space="preserve">    codeBlockGroupTransmission              SetupRelease { PUSCH-CodeBlockGroupTransmission }       </w:t>
      </w:r>
      <w:r>
        <w:rPr>
          <w:color w:val="993366"/>
        </w:rPr>
        <w:t>OPTIONAL</w:t>
      </w:r>
      <w:r>
        <w:t xml:space="preserve">,   </w:t>
      </w:r>
      <w:r>
        <w:rPr>
          <w:color w:val="808080"/>
        </w:rPr>
        <w:t>-- Need M</w:t>
      </w:r>
    </w:p>
    <w:p w14:paraId="7A244DC6" w14:textId="77777777" w:rsidR="004F39EB" w:rsidRDefault="00307E05">
      <w:pPr>
        <w:pStyle w:val="PL"/>
        <w:rPr>
          <w:color w:val="808080"/>
        </w:rPr>
      </w:pPr>
      <w:r>
        <w:t xml:space="preserve">    rateMatching                            </w:t>
      </w:r>
      <w:r>
        <w:rPr>
          <w:color w:val="993366"/>
        </w:rPr>
        <w:t>ENUMERATED</w:t>
      </w:r>
      <w:r>
        <w:t xml:space="preserve"> {limitedBufferRM}                            </w:t>
      </w:r>
      <w:r>
        <w:rPr>
          <w:color w:val="993366"/>
        </w:rPr>
        <w:t>OPTIONAL</w:t>
      </w:r>
      <w:r>
        <w:t xml:space="preserve">,   </w:t>
      </w:r>
      <w:r>
        <w:rPr>
          <w:color w:val="808080"/>
        </w:rPr>
        <w:t>-- Need S</w:t>
      </w:r>
    </w:p>
    <w:p w14:paraId="5DC89AA4" w14:textId="77777777" w:rsidR="004F39EB" w:rsidRDefault="00307E05">
      <w:pPr>
        <w:pStyle w:val="PL"/>
        <w:rPr>
          <w:color w:val="808080"/>
        </w:rPr>
      </w:pPr>
      <w:r>
        <w:t xml:space="preserve">    xOverhead                               </w:t>
      </w:r>
      <w:r>
        <w:rPr>
          <w:color w:val="993366"/>
        </w:rPr>
        <w:t>ENUMERATED</w:t>
      </w:r>
      <w:r>
        <w:t xml:space="preserve"> {xoh6, xoh12, xoh18}                         </w:t>
      </w:r>
      <w:r>
        <w:rPr>
          <w:color w:val="993366"/>
        </w:rPr>
        <w:t>OPTIONAL</w:t>
      </w:r>
      <w:r>
        <w:t xml:space="preserve">,   </w:t>
      </w:r>
      <w:r>
        <w:rPr>
          <w:color w:val="808080"/>
        </w:rPr>
        <w:t>-- Need S</w:t>
      </w:r>
    </w:p>
    <w:p w14:paraId="73E16D33" w14:textId="77777777" w:rsidR="004F39EB" w:rsidRDefault="00307E05">
      <w:pPr>
        <w:pStyle w:val="PL"/>
      </w:pPr>
      <w:r>
        <w:t xml:space="preserve">    ...,</w:t>
      </w:r>
    </w:p>
    <w:p w14:paraId="2A2745C0" w14:textId="77777777" w:rsidR="004F39EB" w:rsidRDefault="00307E05">
      <w:pPr>
        <w:pStyle w:val="PL"/>
      </w:pPr>
      <w:r>
        <w:t xml:space="preserve">    [[</w:t>
      </w:r>
    </w:p>
    <w:p w14:paraId="3FAB92EB" w14:textId="77777777" w:rsidR="004F39EB" w:rsidRDefault="00307E05">
      <w:pPr>
        <w:pStyle w:val="PL"/>
        <w:rPr>
          <w:color w:val="808080"/>
        </w:rPr>
      </w:pPr>
      <w:r>
        <w:t xml:space="preserve">    maxMIMO-Layers                          </w:t>
      </w:r>
      <w:r>
        <w:rPr>
          <w:color w:val="993366"/>
        </w:rPr>
        <w:t>INTEGER</w:t>
      </w:r>
      <w:r>
        <w:t xml:space="preserve"> (1..4)                                          </w:t>
      </w:r>
      <w:r>
        <w:rPr>
          <w:color w:val="993366"/>
        </w:rPr>
        <w:t>OPTIONAL</w:t>
      </w:r>
      <w:r>
        <w:t xml:space="preserve">,   </w:t>
      </w:r>
      <w:r>
        <w:rPr>
          <w:color w:val="808080"/>
        </w:rPr>
        <w:t>-- Need M</w:t>
      </w:r>
    </w:p>
    <w:p w14:paraId="343015BE" w14:textId="77777777" w:rsidR="004F39EB" w:rsidRDefault="00307E05">
      <w:pPr>
        <w:pStyle w:val="PL"/>
        <w:rPr>
          <w:color w:val="808080"/>
        </w:rPr>
      </w:pPr>
      <w:r>
        <w:t xml:space="preserve">    processingType2Enabled                  </w:t>
      </w:r>
      <w:r>
        <w:rPr>
          <w:color w:val="993366"/>
        </w:rPr>
        <w:t>BOOLEAN</w:t>
      </w:r>
      <w:r>
        <w:t xml:space="preserve">                                                 </w:t>
      </w:r>
      <w:r>
        <w:rPr>
          <w:color w:val="993366"/>
        </w:rPr>
        <w:t>OPTIONAL</w:t>
      </w:r>
      <w:r>
        <w:t xml:space="preserve">    </w:t>
      </w:r>
      <w:r>
        <w:rPr>
          <w:color w:val="808080"/>
        </w:rPr>
        <w:t>-- Need M</w:t>
      </w:r>
    </w:p>
    <w:p w14:paraId="33BEE1BB" w14:textId="77777777" w:rsidR="004F39EB" w:rsidRDefault="00307E05">
      <w:pPr>
        <w:pStyle w:val="PL"/>
      </w:pPr>
      <w:r>
        <w:t xml:space="preserve">    ]],</w:t>
      </w:r>
    </w:p>
    <w:p w14:paraId="3CE69641" w14:textId="77777777" w:rsidR="004F39EB" w:rsidRDefault="00307E05">
      <w:pPr>
        <w:pStyle w:val="PL"/>
      </w:pPr>
      <w:r>
        <w:t xml:space="preserve">    [[</w:t>
      </w:r>
    </w:p>
    <w:p w14:paraId="751F14DA" w14:textId="77777777" w:rsidR="004F39EB" w:rsidRDefault="00307E05">
      <w:pPr>
        <w:pStyle w:val="PL"/>
        <w:rPr>
          <w:color w:val="808080"/>
        </w:rPr>
      </w:pPr>
      <w:r>
        <w:t xml:space="preserve">    maxMIMO-LayersDCI-0-2-r16               SetupRelease { MaxMIMO-LayersDCI-0-2-r16}               </w:t>
      </w:r>
      <w:r>
        <w:rPr>
          <w:color w:val="993366"/>
        </w:rPr>
        <w:t>OPTIONAL</w:t>
      </w:r>
      <w:r>
        <w:t xml:space="preserve">    </w:t>
      </w:r>
      <w:r>
        <w:rPr>
          <w:color w:val="808080"/>
        </w:rPr>
        <w:t>-- Need M</w:t>
      </w:r>
    </w:p>
    <w:p w14:paraId="446FD5D9" w14:textId="77777777" w:rsidR="004F39EB" w:rsidRDefault="00307E05">
      <w:pPr>
        <w:pStyle w:val="PL"/>
      </w:pPr>
      <w:r>
        <w:t xml:space="preserve">    ]],</w:t>
      </w:r>
    </w:p>
    <w:p w14:paraId="116BB9FB" w14:textId="77777777" w:rsidR="004F39EB" w:rsidRDefault="00307E05">
      <w:pPr>
        <w:pStyle w:val="PL"/>
      </w:pPr>
      <w:r>
        <w:t xml:space="preserve">    [[</w:t>
      </w:r>
    </w:p>
    <w:p w14:paraId="6CCA84FC" w14:textId="77777777" w:rsidR="004F39EB" w:rsidRDefault="00307E05">
      <w:pPr>
        <w:pStyle w:val="PL"/>
        <w:rPr>
          <w:color w:val="808080"/>
        </w:rPr>
      </w:pPr>
      <w:r>
        <w:t xml:space="preserve">    nrofHARQ-ProcessesForPUSCH-r17          </w:t>
      </w:r>
      <w:r>
        <w:rPr>
          <w:color w:val="993366"/>
        </w:rPr>
        <w:t>ENUMERATED</w:t>
      </w:r>
      <w:r>
        <w:t xml:space="preserve"> {n32}                                   </w:t>
      </w:r>
      <w:r>
        <w:rPr>
          <w:color w:val="993366"/>
        </w:rPr>
        <w:t>OPTIONAL</w:t>
      </w:r>
      <w:r>
        <w:t xml:space="preserve">,   </w:t>
      </w:r>
      <w:r>
        <w:rPr>
          <w:color w:val="808080"/>
        </w:rPr>
        <w:t>-- Need R</w:t>
      </w:r>
    </w:p>
    <w:p w14:paraId="305C973B" w14:textId="77777777" w:rsidR="004F39EB" w:rsidRDefault="00307E05">
      <w:pPr>
        <w:pStyle w:val="PL"/>
        <w:rPr>
          <w:color w:val="808080"/>
        </w:rPr>
      </w:pPr>
      <w:r>
        <w:t xml:space="preserve">    uplinkHARQ-mode-r17                     SetupRelease { UplinkHARQ-mode-r17}                     </w:t>
      </w:r>
      <w:r>
        <w:rPr>
          <w:color w:val="993366"/>
        </w:rPr>
        <w:t>OPTIONAL</w:t>
      </w:r>
      <w:r>
        <w:t xml:space="preserve">    </w:t>
      </w:r>
      <w:r>
        <w:rPr>
          <w:color w:val="808080"/>
        </w:rPr>
        <w:t>-- Need M</w:t>
      </w:r>
    </w:p>
    <w:p w14:paraId="6B228A9F" w14:textId="77777777" w:rsidR="004F39EB" w:rsidRDefault="00307E05">
      <w:pPr>
        <w:pStyle w:val="PL"/>
      </w:pPr>
      <w:r>
        <w:t xml:space="preserve">    ]]</w:t>
      </w:r>
    </w:p>
    <w:p w14:paraId="272CEDF3" w14:textId="77777777" w:rsidR="004F39EB" w:rsidRDefault="00307E05">
      <w:pPr>
        <w:pStyle w:val="PL"/>
      </w:pPr>
      <w:r>
        <w:t>}</w:t>
      </w:r>
    </w:p>
    <w:p w14:paraId="01B1443F" w14:textId="77777777" w:rsidR="004F39EB" w:rsidRDefault="004F39EB">
      <w:pPr>
        <w:pStyle w:val="PL"/>
      </w:pPr>
    </w:p>
    <w:p w14:paraId="0893C483" w14:textId="77777777" w:rsidR="004F39EB" w:rsidRDefault="00307E05">
      <w:pPr>
        <w:pStyle w:val="PL"/>
      </w:pPr>
      <w:r>
        <w:t xml:space="preserve">PUSCH-CodeBlockGroupTransmission ::=    </w:t>
      </w:r>
      <w:r>
        <w:rPr>
          <w:color w:val="993366"/>
        </w:rPr>
        <w:t>SEQUENCE</w:t>
      </w:r>
      <w:r>
        <w:t xml:space="preserve"> {</w:t>
      </w:r>
    </w:p>
    <w:p w14:paraId="27E67BBC" w14:textId="77777777" w:rsidR="004F39EB" w:rsidRDefault="00307E05">
      <w:pPr>
        <w:pStyle w:val="PL"/>
      </w:pPr>
      <w:r>
        <w:t xml:space="preserve">    maxCodeBlockGroupsPerTransportBlock     </w:t>
      </w:r>
      <w:r>
        <w:rPr>
          <w:color w:val="993366"/>
        </w:rPr>
        <w:t>ENUMERATED</w:t>
      </w:r>
      <w:r>
        <w:t xml:space="preserve"> {n2, n4, n6, n8},</w:t>
      </w:r>
    </w:p>
    <w:p w14:paraId="502590DC" w14:textId="77777777" w:rsidR="004F39EB" w:rsidRDefault="00307E05">
      <w:pPr>
        <w:pStyle w:val="PL"/>
      </w:pPr>
      <w:r>
        <w:t xml:space="preserve">    ...</w:t>
      </w:r>
    </w:p>
    <w:p w14:paraId="4C333401" w14:textId="77777777" w:rsidR="004F39EB" w:rsidRDefault="00307E05">
      <w:pPr>
        <w:pStyle w:val="PL"/>
      </w:pPr>
      <w:r>
        <w:t>}</w:t>
      </w:r>
    </w:p>
    <w:p w14:paraId="635EF80E" w14:textId="77777777" w:rsidR="004F39EB" w:rsidRDefault="004F39EB">
      <w:pPr>
        <w:pStyle w:val="PL"/>
      </w:pPr>
    </w:p>
    <w:p w14:paraId="4D5F2E4A" w14:textId="77777777" w:rsidR="004F39EB" w:rsidRDefault="00307E05">
      <w:pPr>
        <w:pStyle w:val="PL"/>
      </w:pPr>
      <w:r>
        <w:t xml:space="preserve">MaxMIMO-LayersDCI-0-2-r16 ::=           </w:t>
      </w:r>
      <w:r>
        <w:rPr>
          <w:color w:val="993366"/>
        </w:rPr>
        <w:t>INTEGER</w:t>
      </w:r>
      <w:r>
        <w:t xml:space="preserve"> (1..4)</w:t>
      </w:r>
    </w:p>
    <w:p w14:paraId="577FBABA" w14:textId="77777777" w:rsidR="004F39EB" w:rsidRDefault="004F39EB">
      <w:pPr>
        <w:pStyle w:val="PL"/>
      </w:pPr>
    </w:p>
    <w:p w14:paraId="5A2B5659" w14:textId="77777777" w:rsidR="004F39EB" w:rsidRDefault="00307E05">
      <w:pPr>
        <w:pStyle w:val="PL"/>
      </w:pPr>
      <w:r>
        <w:t xml:space="preserve">UplinkHARQ-mode-r17 ::=                 </w:t>
      </w:r>
      <w:r>
        <w:rPr>
          <w:color w:val="993366"/>
        </w:rPr>
        <w:t>BIT</w:t>
      </w:r>
      <w:r>
        <w:t xml:space="preserve"> </w:t>
      </w:r>
      <w:r>
        <w:rPr>
          <w:color w:val="993366"/>
        </w:rPr>
        <w:t>STRING</w:t>
      </w:r>
      <w:r>
        <w:t xml:space="preserve"> (</w:t>
      </w:r>
      <w:r>
        <w:rPr>
          <w:color w:val="993366"/>
        </w:rPr>
        <w:t>SIZE</w:t>
      </w:r>
      <w:r>
        <w:t xml:space="preserve"> (32))</w:t>
      </w:r>
    </w:p>
    <w:p w14:paraId="4B9C79EF" w14:textId="77777777" w:rsidR="004F39EB" w:rsidRDefault="004F39EB">
      <w:pPr>
        <w:pStyle w:val="PL"/>
      </w:pPr>
    </w:p>
    <w:p w14:paraId="4CFEAB5A" w14:textId="77777777" w:rsidR="004F39EB" w:rsidRDefault="00307E05">
      <w:pPr>
        <w:pStyle w:val="PL"/>
        <w:rPr>
          <w:color w:val="808080"/>
        </w:rPr>
      </w:pPr>
      <w:r>
        <w:rPr>
          <w:color w:val="808080"/>
        </w:rPr>
        <w:t>-- TAG-PUSCH-SERVINGCELLCONFIG-STOP</w:t>
      </w:r>
    </w:p>
    <w:p w14:paraId="61007A41" w14:textId="77777777" w:rsidR="004F39EB" w:rsidRDefault="00307E05">
      <w:pPr>
        <w:pStyle w:val="PL"/>
        <w:rPr>
          <w:color w:val="808080"/>
        </w:rPr>
      </w:pPr>
      <w:r>
        <w:rPr>
          <w:color w:val="808080"/>
        </w:rPr>
        <w:t>-- ASN1STOP</w:t>
      </w:r>
    </w:p>
    <w:p w14:paraId="6A5EF24B"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2B54C0D" w14:textId="77777777">
        <w:tc>
          <w:tcPr>
            <w:tcW w:w="14507" w:type="dxa"/>
            <w:tcBorders>
              <w:top w:val="single" w:sz="4" w:space="0" w:color="auto"/>
              <w:left w:val="single" w:sz="4" w:space="0" w:color="auto"/>
              <w:bottom w:val="single" w:sz="4" w:space="0" w:color="auto"/>
              <w:right w:val="single" w:sz="4" w:space="0" w:color="auto"/>
            </w:tcBorders>
            <w:hideMark/>
          </w:tcPr>
          <w:p w14:paraId="5782098D" w14:textId="77777777" w:rsidR="004F39EB" w:rsidRDefault="00307E05">
            <w:pPr>
              <w:pStyle w:val="TAH"/>
              <w:rPr>
                <w:szCs w:val="22"/>
                <w:lang w:eastAsia="sv-SE"/>
              </w:rPr>
            </w:pPr>
            <w:r>
              <w:rPr>
                <w:i/>
                <w:szCs w:val="22"/>
                <w:lang w:eastAsia="sv-SE"/>
              </w:rPr>
              <w:t xml:space="preserve">PUSCH-CodeBlockGroupTransmission </w:t>
            </w:r>
            <w:r>
              <w:rPr>
                <w:szCs w:val="22"/>
                <w:lang w:eastAsia="sv-SE"/>
              </w:rPr>
              <w:t>field descriptions</w:t>
            </w:r>
          </w:p>
        </w:tc>
      </w:tr>
      <w:tr w:rsidR="004F39EB" w14:paraId="0AA61C6F" w14:textId="77777777">
        <w:tc>
          <w:tcPr>
            <w:tcW w:w="14507" w:type="dxa"/>
            <w:tcBorders>
              <w:top w:val="single" w:sz="4" w:space="0" w:color="auto"/>
              <w:left w:val="single" w:sz="4" w:space="0" w:color="auto"/>
              <w:bottom w:val="single" w:sz="4" w:space="0" w:color="auto"/>
              <w:right w:val="single" w:sz="4" w:space="0" w:color="auto"/>
            </w:tcBorders>
            <w:hideMark/>
          </w:tcPr>
          <w:p w14:paraId="703362CA" w14:textId="77777777" w:rsidR="004F39EB" w:rsidRDefault="00307E05">
            <w:pPr>
              <w:pStyle w:val="TAL"/>
              <w:rPr>
                <w:szCs w:val="22"/>
                <w:lang w:eastAsia="sv-SE"/>
              </w:rPr>
            </w:pPr>
            <w:r>
              <w:rPr>
                <w:b/>
                <w:i/>
                <w:szCs w:val="22"/>
                <w:lang w:eastAsia="sv-SE"/>
              </w:rPr>
              <w:t>maxCodeBlockGroupsPerTransportBlock</w:t>
            </w:r>
          </w:p>
          <w:p w14:paraId="7E61D7F0" w14:textId="77777777" w:rsidR="004F39EB" w:rsidRDefault="00307E05">
            <w:pPr>
              <w:pStyle w:val="TAL"/>
              <w:rPr>
                <w:szCs w:val="22"/>
                <w:lang w:eastAsia="sv-SE"/>
              </w:rPr>
            </w:pPr>
            <w:r>
              <w:rPr>
                <w:szCs w:val="22"/>
                <w:lang w:eastAsia="sv-SE"/>
              </w:rPr>
              <w:t>Maximum number of code-block-groups (CBGs) per TB (see TS 38.213 [13], clause 9.1).</w:t>
            </w:r>
          </w:p>
        </w:tc>
      </w:tr>
    </w:tbl>
    <w:p w14:paraId="219D86B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A6E1C9D" w14:textId="77777777">
        <w:tc>
          <w:tcPr>
            <w:tcW w:w="14173" w:type="dxa"/>
            <w:tcBorders>
              <w:top w:val="single" w:sz="4" w:space="0" w:color="auto"/>
              <w:left w:val="single" w:sz="4" w:space="0" w:color="auto"/>
              <w:bottom w:val="single" w:sz="4" w:space="0" w:color="auto"/>
              <w:right w:val="single" w:sz="4" w:space="0" w:color="auto"/>
            </w:tcBorders>
            <w:hideMark/>
          </w:tcPr>
          <w:p w14:paraId="33471E9C" w14:textId="77777777" w:rsidR="004F39EB" w:rsidRDefault="00307E05">
            <w:pPr>
              <w:pStyle w:val="TAH"/>
              <w:rPr>
                <w:szCs w:val="22"/>
                <w:lang w:eastAsia="sv-SE"/>
              </w:rPr>
            </w:pPr>
            <w:r>
              <w:rPr>
                <w:i/>
                <w:szCs w:val="22"/>
                <w:lang w:eastAsia="sv-SE"/>
              </w:rPr>
              <w:t xml:space="preserve">PUSCH-ServingCellConfig </w:t>
            </w:r>
            <w:r>
              <w:rPr>
                <w:szCs w:val="22"/>
                <w:lang w:eastAsia="sv-SE"/>
              </w:rPr>
              <w:t>field descriptions</w:t>
            </w:r>
          </w:p>
        </w:tc>
      </w:tr>
      <w:tr w:rsidR="004F39EB" w14:paraId="7488AF67" w14:textId="77777777">
        <w:tc>
          <w:tcPr>
            <w:tcW w:w="14173" w:type="dxa"/>
            <w:tcBorders>
              <w:top w:val="single" w:sz="4" w:space="0" w:color="auto"/>
              <w:left w:val="single" w:sz="4" w:space="0" w:color="auto"/>
              <w:bottom w:val="single" w:sz="4" w:space="0" w:color="auto"/>
              <w:right w:val="single" w:sz="4" w:space="0" w:color="auto"/>
            </w:tcBorders>
            <w:hideMark/>
          </w:tcPr>
          <w:p w14:paraId="7D4C99FC" w14:textId="77777777" w:rsidR="004F39EB" w:rsidRDefault="00307E05">
            <w:pPr>
              <w:pStyle w:val="TAL"/>
              <w:rPr>
                <w:szCs w:val="22"/>
                <w:lang w:eastAsia="sv-SE"/>
              </w:rPr>
            </w:pPr>
            <w:r>
              <w:rPr>
                <w:b/>
                <w:i/>
                <w:szCs w:val="22"/>
                <w:lang w:eastAsia="sv-SE"/>
              </w:rPr>
              <w:t>codeBlockGroupTransmission</w:t>
            </w:r>
          </w:p>
          <w:p w14:paraId="7EBC4869" w14:textId="77777777" w:rsidR="004F39EB" w:rsidRDefault="00307E05">
            <w:pPr>
              <w:pStyle w:val="TAL"/>
              <w:rPr>
                <w:szCs w:val="22"/>
                <w:lang w:eastAsia="sv-SE"/>
              </w:rPr>
            </w:pPr>
            <w:r>
              <w:rPr>
                <w:szCs w:val="22"/>
                <w:lang w:eastAsia="sv-SE"/>
              </w:rPr>
              <w:t>Enables and configures code-block-group (CBG) based transmission (see TS 38.214 [19], clause 5.1.5).</w:t>
            </w:r>
          </w:p>
          <w:p w14:paraId="1832EBB1" w14:textId="77777777" w:rsidR="004F39EB" w:rsidRDefault="00307E05">
            <w:pPr>
              <w:pStyle w:val="TAL"/>
              <w:rPr>
                <w:szCs w:val="22"/>
                <w:lang w:eastAsia="sv-SE"/>
              </w:rPr>
            </w:pPr>
            <w:r>
              <w:rPr>
                <w:szCs w:val="22"/>
                <w:lang w:eastAsia="sv-SE"/>
              </w:rPr>
              <w:t>The network does not configure this field if the SCS is 480 or 960 kHz.</w:t>
            </w:r>
          </w:p>
        </w:tc>
      </w:tr>
      <w:tr w:rsidR="004F39EB" w14:paraId="783F4CB8" w14:textId="77777777">
        <w:tc>
          <w:tcPr>
            <w:tcW w:w="14173" w:type="dxa"/>
            <w:tcBorders>
              <w:top w:val="single" w:sz="4" w:space="0" w:color="auto"/>
              <w:left w:val="single" w:sz="4" w:space="0" w:color="auto"/>
              <w:bottom w:val="single" w:sz="4" w:space="0" w:color="auto"/>
              <w:right w:val="single" w:sz="4" w:space="0" w:color="auto"/>
            </w:tcBorders>
            <w:hideMark/>
          </w:tcPr>
          <w:p w14:paraId="3ABDF4E9" w14:textId="77777777" w:rsidR="004F39EB" w:rsidRDefault="00307E05">
            <w:pPr>
              <w:pStyle w:val="TAL"/>
              <w:rPr>
                <w:b/>
                <w:i/>
                <w:szCs w:val="22"/>
                <w:lang w:eastAsia="sv-SE"/>
              </w:rPr>
            </w:pPr>
            <w:r>
              <w:rPr>
                <w:b/>
                <w:i/>
                <w:szCs w:val="22"/>
                <w:lang w:eastAsia="sv-SE"/>
              </w:rPr>
              <w:t>maxMIMO-Layers</w:t>
            </w:r>
          </w:p>
          <w:p w14:paraId="2469571A" w14:textId="77777777" w:rsidR="004F39EB" w:rsidRDefault="00307E05">
            <w:pPr>
              <w:pStyle w:val="TAL"/>
              <w:rPr>
                <w:szCs w:val="22"/>
                <w:lang w:eastAsia="sv-SE"/>
              </w:rPr>
            </w:pPr>
            <w:r>
              <w:rPr>
                <w:szCs w:val="22"/>
                <w:lang w:eastAsia="sv-SE"/>
              </w:rPr>
              <w:t xml:space="preserve">Indicates the maximum MIMO layer to be used for PUSCH in all BWPs </w:t>
            </w:r>
            <w:r>
              <w:rPr>
                <w:rFonts w:eastAsia="Malgun Gothic"/>
                <w:szCs w:val="22"/>
                <w:lang w:eastAsia="sv-SE"/>
              </w:rPr>
              <w:t xml:space="preserve">of the </w:t>
            </w:r>
            <w:r>
              <w:rPr>
                <w:szCs w:val="22"/>
                <w:lang w:eastAsia="zh-CN"/>
              </w:rPr>
              <w:t>corresponding</w:t>
            </w:r>
            <w:r>
              <w:rPr>
                <w:rFonts w:eastAsia="Malgun Gothic"/>
                <w:szCs w:val="22"/>
                <w:lang w:eastAsia="sv-SE"/>
              </w:rPr>
              <w:t xml:space="preserve"> UL </w:t>
            </w:r>
            <w:r>
              <w:rPr>
                <w:szCs w:val="22"/>
                <w:lang w:eastAsia="sv-SE"/>
              </w:rPr>
              <w:t xml:space="preserve">of this serving cell (see TS 38.212 [17], clause 5.4.2.1). If present, the network sets </w:t>
            </w:r>
            <w:r>
              <w:rPr>
                <w:i/>
                <w:szCs w:val="22"/>
                <w:lang w:eastAsia="sv-SE"/>
              </w:rPr>
              <w:t>maxRank</w:t>
            </w:r>
            <w:r>
              <w:rPr>
                <w:szCs w:val="22"/>
                <w:lang w:eastAsia="sv-SE"/>
              </w:rPr>
              <w:t xml:space="preserve"> to the same value. The field </w:t>
            </w:r>
            <w:r>
              <w:rPr>
                <w:i/>
                <w:szCs w:val="22"/>
                <w:lang w:eastAsia="sv-SE"/>
              </w:rPr>
              <w:t xml:space="preserve">maxMIMO-Layers </w:t>
            </w:r>
            <w:r>
              <w:rPr>
                <w:szCs w:val="22"/>
                <w:lang w:eastAsia="sv-SE"/>
              </w:rPr>
              <w:t>refers to DCI format 0_1.</w:t>
            </w:r>
          </w:p>
        </w:tc>
      </w:tr>
      <w:tr w:rsidR="004F39EB" w14:paraId="2F2C3232" w14:textId="77777777">
        <w:tc>
          <w:tcPr>
            <w:tcW w:w="14173" w:type="dxa"/>
            <w:tcBorders>
              <w:top w:val="single" w:sz="4" w:space="0" w:color="auto"/>
              <w:left w:val="single" w:sz="4" w:space="0" w:color="auto"/>
              <w:bottom w:val="single" w:sz="4" w:space="0" w:color="auto"/>
              <w:right w:val="single" w:sz="4" w:space="0" w:color="auto"/>
            </w:tcBorders>
          </w:tcPr>
          <w:p w14:paraId="2F6F2B9A" w14:textId="77777777" w:rsidR="004F39EB" w:rsidRDefault="00307E05">
            <w:pPr>
              <w:pStyle w:val="TAL"/>
              <w:rPr>
                <w:szCs w:val="22"/>
                <w:lang w:eastAsia="sv-SE"/>
              </w:rPr>
            </w:pPr>
            <w:r>
              <w:rPr>
                <w:b/>
                <w:i/>
                <w:szCs w:val="22"/>
                <w:lang w:eastAsia="sv-SE"/>
              </w:rPr>
              <w:t>nrofHARQ-ProcessesForPUSCH</w:t>
            </w:r>
          </w:p>
          <w:p w14:paraId="56E8770E" w14:textId="77777777" w:rsidR="004F39EB" w:rsidRDefault="00307E05">
            <w:pPr>
              <w:pStyle w:val="TAL"/>
              <w:rPr>
                <w:b/>
                <w:i/>
                <w:szCs w:val="22"/>
                <w:lang w:eastAsia="sv-SE"/>
              </w:rPr>
            </w:pPr>
            <w:r>
              <w:rPr>
                <w:szCs w:val="22"/>
                <w:lang w:eastAsia="sv-SE"/>
              </w:rPr>
              <w:t xml:space="preserve">The number of HARQ processes to be used on the PUSCH of a serving cell. Value </w:t>
            </w:r>
            <w:r>
              <w:rPr>
                <w:i/>
                <w:szCs w:val="22"/>
                <w:lang w:eastAsia="sv-SE"/>
              </w:rPr>
              <w:t>n32</w:t>
            </w:r>
            <w:r>
              <w:rPr>
                <w:szCs w:val="22"/>
                <w:lang w:eastAsia="sv-SE"/>
              </w:rPr>
              <w:t xml:space="preserve"> corresponds to 32 HARQ processes. If the field is absent, the UE uses 16 HARQ processes (see TS 38.214 [19], clause 6.1).</w:t>
            </w:r>
          </w:p>
        </w:tc>
      </w:tr>
      <w:tr w:rsidR="004F39EB" w14:paraId="784024C9" w14:textId="77777777">
        <w:tc>
          <w:tcPr>
            <w:tcW w:w="14173" w:type="dxa"/>
            <w:tcBorders>
              <w:top w:val="single" w:sz="4" w:space="0" w:color="auto"/>
              <w:left w:val="single" w:sz="4" w:space="0" w:color="auto"/>
              <w:bottom w:val="single" w:sz="4" w:space="0" w:color="auto"/>
              <w:right w:val="single" w:sz="4" w:space="0" w:color="auto"/>
            </w:tcBorders>
            <w:hideMark/>
          </w:tcPr>
          <w:p w14:paraId="4D8E8766" w14:textId="77777777" w:rsidR="004F39EB" w:rsidRDefault="00307E05">
            <w:pPr>
              <w:pStyle w:val="TAL"/>
              <w:rPr>
                <w:b/>
                <w:i/>
                <w:lang w:eastAsia="sv-SE"/>
              </w:rPr>
            </w:pPr>
            <w:r>
              <w:rPr>
                <w:b/>
                <w:i/>
                <w:lang w:eastAsia="sv-SE"/>
              </w:rPr>
              <w:t>processingType2Enabled</w:t>
            </w:r>
          </w:p>
          <w:p w14:paraId="6FED28B9" w14:textId="77777777" w:rsidR="004F39EB" w:rsidRDefault="00307E05">
            <w:pPr>
              <w:pStyle w:val="TAL"/>
              <w:rPr>
                <w:lang w:eastAsia="sv-SE"/>
              </w:rPr>
            </w:pPr>
            <w:r>
              <w:rPr>
                <w:rFonts w:eastAsia="Yu Mincho"/>
                <w:lang w:eastAsia="sv-SE"/>
              </w:rPr>
              <w:t>Enables configuration of advanced processing time capability 2 for PUSCH (see 38.214 [19], clause 6.4).</w:t>
            </w:r>
          </w:p>
        </w:tc>
      </w:tr>
      <w:tr w:rsidR="004F39EB" w14:paraId="3A7D26F5" w14:textId="77777777">
        <w:tc>
          <w:tcPr>
            <w:tcW w:w="14173" w:type="dxa"/>
            <w:tcBorders>
              <w:top w:val="single" w:sz="4" w:space="0" w:color="auto"/>
              <w:left w:val="single" w:sz="4" w:space="0" w:color="auto"/>
              <w:bottom w:val="single" w:sz="4" w:space="0" w:color="auto"/>
              <w:right w:val="single" w:sz="4" w:space="0" w:color="auto"/>
            </w:tcBorders>
            <w:hideMark/>
          </w:tcPr>
          <w:p w14:paraId="4FD01C4B" w14:textId="77777777" w:rsidR="004F39EB" w:rsidRDefault="00307E05">
            <w:pPr>
              <w:pStyle w:val="TAL"/>
              <w:rPr>
                <w:szCs w:val="22"/>
                <w:lang w:eastAsia="sv-SE"/>
              </w:rPr>
            </w:pPr>
            <w:r>
              <w:rPr>
                <w:b/>
                <w:i/>
                <w:szCs w:val="22"/>
                <w:lang w:eastAsia="sv-SE"/>
              </w:rPr>
              <w:t>rateMatching</w:t>
            </w:r>
          </w:p>
          <w:p w14:paraId="7DDA4B06" w14:textId="77777777" w:rsidR="004F39EB" w:rsidRDefault="00307E05">
            <w:pPr>
              <w:pStyle w:val="TAL"/>
              <w:rPr>
                <w:szCs w:val="22"/>
                <w:lang w:eastAsia="sv-SE"/>
              </w:rPr>
            </w:pPr>
            <w:r>
              <w:rPr>
                <w:szCs w:val="22"/>
                <w:lang w:eastAsia="sv-SE"/>
              </w:rPr>
              <w:t>Enables LBRM (Limited buffer rate-matching). When the field is absent the UE applies FBRM (Full buffer rate-matchingLBRM) (see TS 38.212 [17], clause 5.4.2).</w:t>
            </w:r>
          </w:p>
        </w:tc>
      </w:tr>
      <w:tr w:rsidR="004F39EB" w14:paraId="6CDC1AEB" w14:textId="77777777">
        <w:tc>
          <w:tcPr>
            <w:tcW w:w="14173" w:type="dxa"/>
            <w:tcBorders>
              <w:top w:val="single" w:sz="4" w:space="0" w:color="auto"/>
              <w:left w:val="single" w:sz="4" w:space="0" w:color="auto"/>
              <w:bottom w:val="single" w:sz="4" w:space="0" w:color="auto"/>
              <w:right w:val="single" w:sz="4" w:space="0" w:color="auto"/>
            </w:tcBorders>
            <w:hideMark/>
          </w:tcPr>
          <w:p w14:paraId="6E4C4F8E" w14:textId="77777777" w:rsidR="004F39EB" w:rsidRDefault="00307E05">
            <w:pPr>
              <w:pStyle w:val="TAL"/>
              <w:rPr>
                <w:szCs w:val="22"/>
                <w:lang w:eastAsia="sv-SE"/>
              </w:rPr>
            </w:pPr>
            <w:r>
              <w:rPr>
                <w:b/>
                <w:i/>
                <w:szCs w:val="22"/>
                <w:lang w:eastAsia="sv-SE"/>
              </w:rPr>
              <w:t>xOverhead</w:t>
            </w:r>
          </w:p>
          <w:p w14:paraId="0094F087" w14:textId="77777777" w:rsidR="004F39EB" w:rsidRDefault="00307E05">
            <w:pPr>
              <w:pStyle w:val="TAL"/>
              <w:rPr>
                <w:szCs w:val="22"/>
                <w:lang w:eastAsia="sv-SE"/>
              </w:rPr>
            </w:pPr>
            <w:r>
              <w:rPr>
                <w:szCs w:val="22"/>
                <w:lang w:eastAsia="sv-SE"/>
              </w:rPr>
              <w:t>If the field is absent, the UE applies the value 'xoh0' (see TS 38.214 [19], clause 5.1.3.2).</w:t>
            </w:r>
          </w:p>
        </w:tc>
      </w:tr>
      <w:tr w:rsidR="004F39EB" w14:paraId="355C5E8D" w14:textId="77777777">
        <w:tc>
          <w:tcPr>
            <w:tcW w:w="14173" w:type="dxa"/>
            <w:tcBorders>
              <w:top w:val="single" w:sz="4" w:space="0" w:color="auto"/>
              <w:left w:val="single" w:sz="4" w:space="0" w:color="auto"/>
              <w:bottom w:val="single" w:sz="4" w:space="0" w:color="auto"/>
              <w:right w:val="single" w:sz="4" w:space="0" w:color="auto"/>
            </w:tcBorders>
            <w:hideMark/>
          </w:tcPr>
          <w:p w14:paraId="5301AC32" w14:textId="77777777" w:rsidR="004F39EB" w:rsidRDefault="00307E05">
            <w:pPr>
              <w:pStyle w:val="TAL"/>
              <w:rPr>
                <w:b/>
                <w:bCs/>
                <w:i/>
                <w:iCs/>
                <w:lang w:eastAsia="x-none"/>
              </w:rPr>
            </w:pPr>
            <w:r>
              <w:rPr>
                <w:b/>
                <w:bCs/>
                <w:i/>
                <w:iCs/>
                <w:lang w:eastAsia="x-none"/>
              </w:rPr>
              <w:t>maxMIMO-LayersDCI-0-2</w:t>
            </w:r>
          </w:p>
          <w:p w14:paraId="0237E517" w14:textId="77777777" w:rsidR="004F39EB" w:rsidRDefault="00307E05">
            <w:pPr>
              <w:pStyle w:val="TAL"/>
              <w:rPr>
                <w:b/>
                <w:i/>
                <w:szCs w:val="22"/>
                <w:lang w:eastAsia="sv-SE"/>
              </w:rPr>
            </w:pPr>
            <w:r>
              <w:rPr>
                <w:szCs w:val="22"/>
                <w:lang w:eastAsia="sv-SE"/>
              </w:rPr>
              <w:t xml:space="preserve">Indicates the maximum MIMO layer to be used for PUSCH for DCI format 0_2 in all BWPs </w:t>
            </w:r>
            <w:r>
              <w:rPr>
                <w:rFonts w:eastAsia="Malgun Gothic"/>
                <w:szCs w:val="22"/>
                <w:lang w:eastAsia="sv-SE"/>
              </w:rPr>
              <w:t xml:space="preserve">of the </w:t>
            </w:r>
            <w:r>
              <w:rPr>
                <w:szCs w:val="22"/>
                <w:lang w:eastAsia="zh-CN"/>
              </w:rPr>
              <w:t>corresponding</w:t>
            </w:r>
            <w:r>
              <w:rPr>
                <w:rFonts w:eastAsia="Malgun Gothic"/>
                <w:szCs w:val="22"/>
                <w:lang w:eastAsia="sv-SE"/>
              </w:rPr>
              <w:t xml:space="preserve"> UL </w:t>
            </w:r>
            <w:r>
              <w:rPr>
                <w:szCs w:val="22"/>
                <w:lang w:eastAsia="sv-SE"/>
              </w:rPr>
              <w:t xml:space="preserve">of this serving cell (see TS 38.212 [17], clause 5.4.2.1). If present, the network sets </w:t>
            </w:r>
            <w:r>
              <w:rPr>
                <w:i/>
                <w:szCs w:val="22"/>
                <w:lang w:eastAsia="sv-SE"/>
              </w:rPr>
              <w:t xml:space="preserve">maxRankDCI-0-2 </w:t>
            </w:r>
            <w:r>
              <w:rPr>
                <w:szCs w:val="22"/>
                <w:lang w:eastAsia="sv-SE"/>
              </w:rPr>
              <w:t>to the same value.</w:t>
            </w:r>
          </w:p>
        </w:tc>
      </w:tr>
      <w:tr w:rsidR="004F39EB" w14:paraId="698712F1" w14:textId="77777777">
        <w:tc>
          <w:tcPr>
            <w:tcW w:w="14173" w:type="dxa"/>
            <w:tcBorders>
              <w:top w:val="single" w:sz="4" w:space="0" w:color="auto"/>
              <w:left w:val="single" w:sz="4" w:space="0" w:color="auto"/>
              <w:bottom w:val="single" w:sz="4" w:space="0" w:color="auto"/>
              <w:right w:val="single" w:sz="4" w:space="0" w:color="auto"/>
            </w:tcBorders>
            <w:hideMark/>
          </w:tcPr>
          <w:p w14:paraId="33A40DBC" w14:textId="77777777" w:rsidR="004F39EB" w:rsidRDefault="00307E05">
            <w:pPr>
              <w:pStyle w:val="TAL"/>
              <w:rPr>
                <w:b/>
                <w:bCs/>
                <w:i/>
                <w:iCs/>
                <w:lang w:eastAsia="x-none"/>
              </w:rPr>
            </w:pPr>
            <w:r>
              <w:rPr>
                <w:b/>
                <w:bCs/>
                <w:i/>
                <w:iCs/>
                <w:lang w:eastAsia="x-none"/>
              </w:rPr>
              <w:t>uplinkHARQ-mode</w:t>
            </w:r>
          </w:p>
          <w:p w14:paraId="37AFACDB" w14:textId="77777777" w:rsidR="004F39EB" w:rsidRDefault="00307E05">
            <w:pPr>
              <w:pStyle w:val="TAL"/>
              <w:rPr>
                <w:lang w:eastAsia="x-none"/>
              </w:rPr>
            </w:pPr>
            <w:r>
              <w:rPr>
                <w:lang w:eastAsia="x-none"/>
              </w:rPr>
              <w:t xml:space="preserve">Used to set the HARQ mode per HARQ process ID, see TS 38.321 [3]. The first/leftmost bit corresponds to HARQ process ID 0, the next bit to HARQ process ID 1 and so on. Bits corresponding to HARQ process IDs that are not configured shall be ignored. A bit set to one identifies a HARQ process with </w:t>
            </w:r>
            <w:r>
              <w:rPr>
                <w:i/>
                <w:iCs/>
                <w:lang w:eastAsia="x-none"/>
              </w:rPr>
              <w:t>HARQmodeA</w:t>
            </w:r>
            <w:r>
              <w:rPr>
                <w:lang w:eastAsia="x-none"/>
              </w:rPr>
              <w:t xml:space="preserve"> and a bit set to zero identifies a HARQ process with </w:t>
            </w:r>
            <w:r>
              <w:rPr>
                <w:i/>
                <w:iCs/>
                <w:lang w:eastAsia="x-none"/>
              </w:rPr>
              <w:t>HARQ modeB</w:t>
            </w:r>
            <w:r>
              <w:rPr>
                <w:lang w:eastAsia="x-none"/>
              </w:rPr>
              <w:t>. This field applies for SRB</w:t>
            </w:r>
            <w:r>
              <w:rPr>
                <w:lang w:eastAsia="zh-CN"/>
              </w:rPr>
              <w:t>s and DRBs</w:t>
            </w:r>
            <w:r>
              <w:rPr>
                <w:lang w:eastAsia="x-none"/>
              </w:rPr>
              <w:t>.</w:t>
            </w:r>
          </w:p>
        </w:tc>
      </w:tr>
    </w:tbl>
    <w:p w14:paraId="7DEE8907" w14:textId="77777777" w:rsidR="004F39EB" w:rsidRDefault="004F39EB"/>
    <w:p w14:paraId="430BDDCF" w14:textId="77777777" w:rsidR="004F39EB" w:rsidRDefault="00307E05">
      <w:pPr>
        <w:pStyle w:val="Heading4"/>
      </w:pPr>
      <w:bookmarkStart w:id="932" w:name="_Toc60777326"/>
      <w:bookmarkStart w:id="933" w:name="_Toc100930238"/>
      <w:r>
        <w:t>–</w:t>
      </w:r>
      <w:r>
        <w:tab/>
      </w:r>
      <w:r>
        <w:rPr>
          <w:i/>
        </w:rPr>
        <w:t>PUSCH-TimeDomainResourceAllocationList</w:t>
      </w:r>
      <w:bookmarkEnd w:id="932"/>
      <w:bookmarkEnd w:id="933"/>
    </w:p>
    <w:p w14:paraId="3949293D" w14:textId="77777777" w:rsidR="004F39EB" w:rsidRDefault="00307E05">
      <w:r>
        <w:t xml:space="preserve">The IE </w:t>
      </w:r>
      <w:r>
        <w:rPr>
          <w:i/>
        </w:rPr>
        <w:t>PUSCH-TimeDomainResourceAllocation</w:t>
      </w:r>
      <w:r>
        <w:t xml:space="preserve"> is used to configure a time domain relation between PDCCH and PUSCH. </w:t>
      </w:r>
      <w:r>
        <w:rPr>
          <w:i/>
        </w:rPr>
        <w:t>PUSCH-TimeDomainResourceAllocationList</w:t>
      </w:r>
      <w:r>
        <w:t xml:space="preserve"> contains one or more of such </w:t>
      </w:r>
      <w:r>
        <w:rPr>
          <w:i/>
        </w:rPr>
        <w:t>PUSCH-TimeDomainResourceAllocations</w:t>
      </w:r>
      <w:r>
        <w:t xml:space="preserve">. The network indicates in the UL grant which of the configured time domain allocations the UE shall apply for that UL grant. The UE determines the bit width of the DCI field based on the number of entries in the </w:t>
      </w:r>
      <w:r>
        <w:rPr>
          <w:i/>
        </w:rPr>
        <w:t>PUSCH-TimeDomainResourceAllocationList</w:t>
      </w:r>
      <w:r>
        <w:t>. Value 0 in the DCI field refers to the first element in this list, value 1 in the DCI field refers to the second element in this list, and so on.</w:t>
      </w:r>
    </w:p>
    <w:p w14:paraId="46BFD73C" w14:textId="77777777" w:rsidR="004F39EB" w:rsidRDefault="00307E05">
      <w:pPr>
        <w:pStyle w:val="TH"/>
      </w:pPr>
      <w:r>
        <w:rPr>
          <w:i/>
        </w:rPr>
        <w:t>PUSCH-TimeDomainResourceAllocation</w:t>
      </w:r>
      <w:r>
        <w:t xml:space="preserve"> information element</w:t>
      </w:r>
    </w:p>
    <w:p w14:paraId="48B0FCFA" w14:textId="77777777" w:rsidR="004F39EB" w:rsidRDefault="00307E05">
      <w:pPr>
        <w:pStyle w:val="PL"/>
        <w:rPr>
          <w:color w:val="808080"/>
        </w:rPr>
      </w:pPr>
      <w:r>
        <w:rPr>
          <w:color w:val="808080"/>
        </w:rPr>
        <w:t>-- ASN1START</w:t>
      </w:r>
    </w:p>
    <w:p w14:paraId="48E5D70A" w14:textId="77777777" w:rsidR="004F39EB" w:rsidRDefault="00307E05">
      <w:pPr>
        <w:pStyle w:val="PL"/>
        <w:rPr>
          <w:color w:val="808080"/>
        </w:rPr>
      </w:pPr>
      <w:r>
        <w:rPr>
          <w:color w:val="808080"/>
        </w:rPr>
        <w:t>-- TAG-PUSCH-TIMEDOMAINRESOURCEALLOCATIONLIST-START</w:t>
      </w:r>
    </w:p>
    <w:p w14:paraId="34777AC4" w14:textId="77777777" w:rsidR="004F39EB" w:rsidRDefault="004F39EB">
      <w:pPr>
        <w:pStyle w:val="PL"/>
      </w:pPr>
    </w:p>
    <w:p w14:paraId="66AD8CC3" w14:textId="77777777" w:rsidR="004F39EB" w:rsidRDefault="00307E05">
      <w:pPr>
        <w:pStyle w:val="PL"/>
      </w:pPr>
      <w:r>
        <w:t xml:space="preserve">PUSCH-TimeDomainResourceAllocationList ::=  </w:t>
      </w:r>
      <w:r>
        <w:rPr>
          <w:color w:val="993366"/>
        </w:rPr>
        <w:t>SEQUENCE</w:t>
      </w:r>
      <w:r>
        <w:t xml:space="preserve"> (</w:t>
      </w:r>
      <w:r>
        <w:rPr>
          <w:color w:val="993366"/>
        </w:rPr>
        <w:t>SIZE</w:t>
      </w:r>
      <w:r>
        <w:t>(1..maxNrofUL-Allocations))</w:t>
      </w:r>
      <w:r>
        <w:rPr>
          <w:color w:val="993366"/>
        </w:rPr>
        <w:t xml:space="preserve"> OF</w:t>
      </w:r>
      <w:r>
        <w:t xml:space="preserve"> PUSCH-TimeDomainResourceAllocation</w:t>
      </w:r>
    </w:p>
    <w:p w14:paraId="2AFE13B2" w14:textId="77777777" w:rsidR="004F39EB" w:rsidRDefault="004F39EB">
      <w:pPr>
        <w:pStyle w:val="PL"/>
      </w:pPr>
    </w:p>
    <w:p w14:paraId="70465AFE" w14:textId="77777777" w:rsidR="004F39EB" w:rsidRDefault="00307E05">
      <w:pPr>
        <w:pStyle w:val="PL"/>
      </w:pPr>
      <w:r>
        <w:t xml:space="preserve">PUSCH-TimeDomainResourceAllocation ::=  </w:t>
      </w:r>
      <w:r>
        <w:rPr>
          <w:color w:val="993366"/>
        </w:rPr>
        <w:t>SEQUENCE</w:t>
      </w:r>
      <w:r>
        <w:t xml:space="preserve"> {</w:t>
      </w:r>
    </w:p>
    <w:p w14:paraId="561DBF7A" w14:textId="77777777" w:rsidR="004F39EB" w:rsidRDefault="00307E05">
      <w:pPr>
        <w:pStyle w:val="PL"/>
        <w:rPr>
          <w:color w:val="808080"/>
        </w:rPr>
      </w:pPr>
      <w:r>
        <w:t xml:space="preserve">    k2                                      </w:t>
      </w:r>
      <w:r>
        <w:rPr>
          <w:color w:val="993366"/>
        </w:rPr>
        <w:t>INTEGER</w:t>
      </w:r>
      <w:r>
        <w:t xml:space="preserve">(0..32)                                  </w:t>
      </w:r>
      <w:r>
        <w:rPr>
          <w:color w:val="993366"/>
        </w:rPr>
        <w:t>OPTIONAL</w:t>
      </w:r>
      <w:r>
        <w:t xml:space="preserve">,   </w:t>
      </w:r>
      <w:r>
        <w:rPr>
          <w:color w:val="808080"/>
        </w:rPr>
        <w:t>-- Need S</w:t>
      </w:r>
    </w:p>
    <w:p w14:paraId="4E47993D" w14:textId="77777777" w:rsidR="004F39EB" w:rsidRDefault="00307E05">
      <w:pPr>
        <w:pStyle w:val="PL"/>
      </w:pPr>
      <w:r>
        <w:t xml:space="preserve">    mappingType                             </w:t>
      </w:r>
      <w:r>
        <w:rPr>
          <w:color w:val="993366"/>
        </w:rPr>
        <w:t>ENUMERATED</w:t>
      </w:r>
      <w:r>
        <w:t xml:space="preserve"> {typeA, typeB},</w:t>
      </w:r>
    </w:p>
    <w:p w14:paraId="2BCEA4E9" w14:textId="77777777" w:rsidR="004F39EB" w:rsidRDefault="00307E05">
      <w:pPr>
        <w:pStyle w:val="PL"/>
      </w:pPr>
      <w:r>
        <w:t xml:space="preserve">    startSymbolAndLength                    </w:t>
      </w:r>
      <w:r>
        <w:rPr>
          <w:color w:val="993366"/>
        </w:rPr>
        <w:t>INTEGER</w:t>
      </w:r>
      <w:r>
        <w:t xml:space="preserve"> (0..127)</w:t>
      </w:r>
    </w:p>
    <w:p w14:paraId="319939C4" w14:textId="77777777" w:rsidR="004F39EB" w:rsidRDefault="00307E05">
      <w:pPr>
        <w:pStyle w:val="PL"/>
      </w:pPr>
      <w:r>
        <w:t>}</w:t>
      </w:r>
    </w:p>
    <w:p w14:paraId="5E49D3BE" w14:textId="77777777" w:rsidR="004F39EB" w:rsidRDefault="004F39EB">
      <w:pPr>
        <w:pStyle w:val="PL"/>
      </w:pPr>
    </w:p>
    <w:p w14:paraId="514CFB10" w14:textId="77777777" w:rsidR="004F39EB" w:rsidRDefault="00307E05">
      <w:pPr>
        <w:pStyle w:val="PL"/>
      </w:pPr>
      <w:r>
        <w:t xml:space="preserve">PUSCH-TimeDomainResourceAllocationList-r16 ::=  </w:t>
      </w:r>
      <w:r>
        <w:rPr>
          <w:color w:val="993366"/>
        </w:rPr>
        <w:t>SEQUENCE</w:t>
      </w:r>
      <w:r>
        <w:t xml:space="preserve"> (</w:t>
      </w:r>
      <w:r>
        <w:rPr>
          <w:color w:val="993366"/>
        </w:rPr>
        <w:t>SIZE</w:t>
      </w:r>
      <w:r>
        <w:t>(1..maxNrofUL-Allocations-r16))</w:t>
      </w:r>
      <w:r>
        <w:rPr>
          <w:color w:val="993366"/>
        </w:rPr>
        <w:t xml:space="preserve"> OF</w:t>
      </w:r>
      <w:r>
        <w:t xml:space="preserve"> PUSCH-TimeDomainResourceAllocation-r16</w:t>
      </w:r>
    </w:p>
    <w:p w14:paraId="114862E4" w14:textId="77777777" w:rsidR="004F39EB" w:rsidRDefault="004F39EB">
      <w:pPr>
        <w:pStyle w:val="PL"/>
      </w:pPr>
    </w:p>
    <w:p w14:paraId="210682A5" w14:textId="77777777" w:rsidR="004F39EB" w:rsidRDefault="00307E05">
      <w:pPr>
        <w:pStyle w:val="PL"/>
      </w:pPr>
      <w:r>
        <w:t xml:space="preserve">PUSCH-TimeDomainResourceAllocation-r16 ::=  </w:t>
      </w:r>
      <w:r>
        <w:rPr>
          <w:color w:val="993366"/>
        </w:rPr>
        <w:t>SEQUENCE</w:t>
      </w:r>
      <w:r>
        <w:t xml:space="preserve"> {</w:t>
      </w:r>
    </w:p>
    <w:p w14:paraId="11CEC82A" w14:textId="77777777" w:rsidR="004F39EB" w:rsidRDefault="00307E05">
      <w:pPr>
        <w:pStyle w:val="PL"/>
        <w:rPr>
          <w:color w:val="808080"/>
        </w:rPr>
      </w:pPr>
      <w:r>
        <w:t xml:space="preserve">    k2-r16                                     </w:t>
      </w:r>
      <w:r>
        <w:rPr>
          <w:color w:val="993366"/>
        </w:rPr>
        <w:t>INTEGER</w:t>
      </w:r>
      <w:r>
        <w:t xml:space="preserve">(0..32)          </w:t>
      </w:r>
      <w:r>
        <w:rPr>
          <w:color w:val="993366"/>
        </w:rPr>
        <w:t>OPTIONAL</w:t>
      </w:r>
      <w:r>
        <w:t xml:space="preserve">,   </w:t>
      </w:r>
      <w:r>
        <w:rPr>
          <w:color w:val="808080"/>
        </w:rPr>
        <w:t>-- Need S</w:t>
      </w:r>
    </w:p>
    <w:p w14:paraId="44E1AD07" w14:textId="77777777" w:rsidR="004F39EB" w:rsidRDefault="00307E05">
      <w:pPr>
        <w:pStyle w:val="PL"/>
      </w:pPr>
      <w:r>
        <w:t xml:space="preserve">    puschAllocationList-r16                    </w:t>
      </w:r>
      <w:r>
        <w:rPr>
          <w:color w:val="993366"/>
        </w:rPr>
        <w:t>SEQUENCE</w:t>
      </w:r>
      <w:r>
        <w:t xml:space="preserve"> (</w:t>
      </w:r>
      <w:r>
        <w:rPr>
          <w:color w:val="993366"/>
        </w:rPr>
        <w:t>SIZE</w:t>
      </w:r>
      <w:r>
        <w:t>(1..maxNrofMultiplePUSCHs-r16))</w:t>
      </w:r>
      <w:r>
        <w:rPr>
          <w:color w:val="993366"/>
        </w:rPr>
        <w:t xml:space="preserve"> OF</w:t>
      </w:r>
      <w:r>
        <w:t xml:space="preserve"> PUSCH-Allocation-r16,</w:t>
      </w:r>
    </w:p>
    <w:p w14:paraId="20B7C11C" w14:textId="77777777" w:rsidR="004F39EB" w:rsidRDefault="00307E05">
      <w:pPr>
        <w:pStyle w:val="PL"/>
      </w:pPr>
      <w:r>
        <w:t>...</w:t>
      </w:r>
    </w:p>
    <w:p w14:paraId="4478014D" w14:textId="77777777" w:rsidR="004F39EB" w:rsidRDefault="00307E05">
      <w:pPr>
        <w:pStyle w:val="PL"/>
      </w:pPr>
      <w:r>
        <w:t>}</w:t>
      </w:r>
    </w:p>
    <w:p w14:paraId="4AD6AE4E" w14:textId="77777777" w:rsidR="004F39EB" w:rsidRDefault="004F39EB">
      <w:pPr>
        <w:pStyle w:val="PL"/>
      </w:pPr>
    </w:p>
    <w:p w14:paraId="28E9BD2E" w14:textId="77777777" w:rsidR="004F39EB" w:rsidRDefault="00307E05">
      <w:pPr>
        <w:pStyle w:val="PL"/>
      </w:pPr>
      <w:r>
        <w:t xml:space="preserve">PUSCH-Allocation-r16 ::=  </w:t>
      </w:r>
      <w:r>
        <w:rPr>
          <w:color w:val="993366"/>
        </w:rPr>
        <w:t>SEQUENCE</w:t>
      </w:r>
      <w:r>
        <w:t xml:space="preserve"> {</w:t>
      </w:r>
    </w:p>
    <w:p w14:paraId="2A0B5532" w14:textId="77777777" w:rsidR="004F39EB" w:rsidRDefault="00307E05">
      <w:pPr>
        <w:pStyle w:val="PL"/>
        <w:rPr>
          <w:color w:val="808080"/>
        </w:rPr>
      </w:pPr>
      <w:r>
        <w:t xml:space="preserve">    mappingType-r16                           </w:t>
      </w:r>
      <w:r>
        <w:rPr>
          <w:color w:val="993366"/>
        </w:rPr>
        <w:t>ENUMERATED</w:t>
      </w:r>
      <w:r>
        <w:t xml:space="preserve"> {typeA, typeB}                     </w:t>
      </w:r>
      <w:r>
        <w:rPr>
          <w:color w:val="993366"/>
        </w:rPr>
        <w:t>OPTIONAL</w:t>
      </w:r>
      <w:r>
        <w:t xml:space="preserve">,   </w:t>
      </w:r>
      <w:r>
        <w:rPr>
          <w:color w:val="808080"/>
        </w:rPr>
        <w:t>-- Cond NotFormat01-02-Or-TypeA</w:t>
      </w:r>
    </w:p>
    <w:p w14:paraId="0FD01D95" w14:textId="77777777" w:rsidR="004F39EB" w:rsidRDefault="00307E05">
      <w:pPr>
        <w:pStyle w:val="PL"/>
        <w:rPr>
          <w:color w:val="808080"/>
        </w:rPr>
      </w:pPr>
      <w:r>
        <w:t xml:space="preserve">    startSymbolAndLength-r16                  </w:t>
      </w:r>
      <w:r>
        <w:rPr>
          <w:color w:val="993366"/>
        </w:rPr>
        <w:t>INTEGER</w:t>
      </w:r>
      <w:r>
        <w:t xml:space="preserve"> (0..127)                              </w:t>
      </w:r>
      <w:r>
        <w:rPr>
          <w:color w:val="993366"/>
        </w:rPr>
        <w:t>OPTIONAL</w:t>
      </w:r>
      <w:r>
        <w:t xml:space="preserve">,   </w:t>
      </w:r>
      <w:r>
        <w:rPr>
          <w:color w:val="808080"/>
        </w:rPr>
        <w:t>-- Cond NotFormat01-02-Or-TypeA</w:t>
      </w:r>
    </w:p>
    <w:p w14:paraId="3E0B9C5E" w14:textId="77777777" w:rsidR="004F39EB" w:rsidRDefault="00307E05">
      <w:pPr>
        <w:pStyle w:val="PL"/>
        <w:rPr>
          <w:color w:val="808080"/>
        </w:rPr>
      </w:pPr>
      <w:r>
        <w:t xml:space="preserve">    startSymbol-r16                           </w:t>
      </w:r>
      <w:r>
        <w:rPr>
          <w:color w:val="993366"/>
        </w:rPr>
        <w:t>INTEGER</w:t>
      </w:r>
      <w:r>
        <w:t xml:space="preserve"> (0..13)                               </w:t>
      </w:r>
      <w:r>
        <w:rPr>
          <w:color w:val="993366"/>
        </w:rPr>
        <w:t>OPTIONAL</w:t>
      </w:r>
      <w:r>
        <w:t xml:space="preserve">,   </w:t>
      </w:r>
      <w:r>
        <w:rPr>
          <w:color w:val="808080"/>
        </w:rPr>
        <w:t>-- Cond RepTypeB</w:t>
      </w:r>
    </w:p>
    <w:p w14:paraId="5E7AA7AD" w14:textId="77777777" w:rsidR="004F39EB" w:rsidRDefault="00307E05">
      <w:pPr>
        <w:pStyle w:val="PL"/>
        <w:rPr>
          <w:color w:val="808080"/>
        </w:rPr>
      </w:pPr>
      <w:r>
        <w:t xml:space="preserve">    length-r16                                </w:t>
      </w:r>
      <w:r>
        <w:rPr>
          <w:color w:val="993366"/>
        </w:rPr>
        <w:t>INTEGER</w:t>
      </w:r>
      <w:r>
        <w:t xml:space="preserve"> (1..14)                               </w:t>
      </w:r>
      <w:r>
        <w:rPr>
          <w:color w:val="993366"/>
        </w:rPr>
        <w:t>OPTIONAL</w:t>
      </w:r>
      <w:r>
        <w:t xml:space="preserve">,   </w:t>
      </w:r>
      <w:r>
        <w:rPr>
          <w:color w:val="808080"/>
        </w:rPr>
        <w:t>-- Cond RepTypeB</w:t>
      </w:r>
    </w:p>
    <w:p w14:paraId="227F7669" w14:textId="77777777" w:rsidR="004F39EB" w:rsidRDefault="00307E05">
      <w:pPr>
        <w:pStyle w:val="PL"/>
        <w:rPr>
          <w:color w:val="808080"/>
        </w:rPr>
      </w:pPr>
      <w:r>
        <w:t xml:space="preserve">    numberOfRepetitions-r16                   </w:t>
      </w:r>
      <w:r>
        <w:rPr>
          <w:color w:val="993366"/>
        </w:rPr>
        <w:t>ENUMERATED</w:t>
      </w:r>
      <w:r>
        <w:t xml:space="preserve"> {n1, n2, n3, n4, n7, n8, n12, n16} </w:t>
      </w:r>
      <w:r>
        <w:rPr>
          <w:color w:val="993366"/>
        </w:rPr>
        <w:t>OPTIONAL</w:t>
      </w:r>
      <w:r>
        <w:t xml:space="preserve">,   </w:t>
      </w:r>
      <w:r>
        <w:rPr>
          <w:color w:val="808080"/>
        </w:rPr>
        <w:t>-- Cond Format01-02</w:t>
      </w:r>
    </w:p>
    <w:p w14:paraId="0EEE5677" w14:textId="77777777" w:rsidR="004F39EB" w:rsidRDefault="00307E05">
      <w:pPr>
        <w:pStyle w:val="PL"/>
      </w:pPr>
      <w:r>
        <w:t xml:space="preserve">    ...,</w:t>
      </w:r>
    </w:p>
    <w:p w14:paraId="6877CF2C" w14:textId="77777777" w:rsidR="004F39EB" w:rsidRDefault="00307E05">
      <w:pPr>
        <w:pStyle w:val="PL"/>
      </w:pPr>
      <w:r>
        <w:t xml:space="preserve">    [[</w:t>
      </w:r>
    </w:p>
    <w:p w14:paraId="5753B0D0" w14:textId="77777777" w:rsidR="004F39EB" w:rsidRDefault="00307E05">
      <w:pPr>
        <w:pStyle w:val="PL"/>
      </w:pPr>
      <w:r>
        <w:t xml:space="preserve">    numberOfRepetitionsExt-r17                </w:t>
      </w:r>
      <w:r>
        <w:rPr>
          <w:color w:val="993366"/>
        </w:rPr>
        <w:t>ENUMERATED</w:t>
      </w:r>
      <w:r>
        <w:t xml:space="preserve"> {n1, n2, n3, n4, n7, n8, n12, n16, n20, n24, n28, n32, spare4, spare3, spare2,</w:t>
      </w:r>
    </w:p>
    <w:p w14:paraId="40B2EFA2" w14:textId="77777777" w:rsidR="004F39EB" w:rsidRDefault="00307E05">
      <w:pPr>
        <w:pStyle w:val="PL"/>
        <w:rPr>
          <w:color w:val="808080"/>
        </w:rPr>
      </w:pPr>
      <w:r>
        <w:t xml:space="preserve">                                                          spare1}                           </w:t>
      </w:r>
      <w:r>
        <w:rPr>
          <w:color w:val="993366"/>
        </w:rPr>
        <w:t>OPTIONAL</w:t>
      </w:r>
      <w:r>
        <w:t xml:space="preserve">,   </w:t>
      </w:r>
      <w:r>
        <w:rPr>
          <w:color w:val="808080"/>
        </w:rPr>
        <w:t>-- Cond Format01-02-For-TypeA</w:t>
      </w:r>
    </w:p>
    <w:p w14:paraId="2B9FEC0D" w14:textId="77777777" w:rsidR="004F39EB" w:rsidRDefault="00307E05">
      <w:pPr>
        <w:pStyle w:val="PL"/>
        <w:rPr>
          <w:color w:val="808080"/>
        </w:rPr>
      </w:pPr>
      <w:r>
        <w:t xml:space="preserve">    numberOfSlots-TBoMS-r17                   </w:t>
      </w:r>
      <w:r>
        <w:rPr>
          <w:color w:val="993366"/>
        </w:rPr>
        <w:t>ENUMERATED</w:t>
      </w:r>
      <w:r>
        <w:t xml:space="preserve"> {n1, n2, n4, n8, spare4, spare3, spare2, spare1}   </w:t>
      </w:r>
      <w:r>
        <w:rPr>
          <w:color w:val="993366"/>
        </w:rPr>
        <w:t>OPTIONAL</w:t>
      </w:r>
      <w:r>
        <w:t xml:space="preserve">,   </w:t>
      </w:r>
      <w:r>
        <w:rPr>
          <w:color w:val="808080"/>
        </w:rPr>
        <w:t>-- Need R</w:t>
      </w:r>
    </w:p>
    <w:p w14:paraId="312F6C2A" w14:textId="77777777" w:rsidR="004F39EB" w:rsidRDefault="00307E05">
      <w:pPr>
        <w:pStyle w:val="PL"/>
        <w:rPr>
          <w:color w:val="808080"/>
        </w:rPr>
      </w:pPr>
      <w:r>
        <w:t xml:space="preserve">    extendedK2-r17                            </w:t>
      </w:r>
      <w:r>
        <w:rPr>
          <w:color w:val="993366"/>
        </w:rPr>
        <w:t>INTEGER</w:t>
      </w:r>
      <w:r>
        <w:t xml:space="preserve"> (0..128)                              </w:t>
      </w:r>
      <w:r>
        <w:rPr>
          <w:color w:val="993366"/>
        </w:rPr>
        <w:t>OPTIONAL</w:t>
      </w:r>
      <w:r>
        <w:t xml:space="preserve">    </w:t>
      </w:r>
      <w:r>
        <w:rPr>
          <w:color w:val="808080"/>
        </w:rPr>
        <w:t>-- Cond MultiPUSCH</w:t>
      </w:r>
    </w:p>
    <w:p w14:paraId="03555F01" w14:textId="77777777" w:rsidR="004F39EB" w:rsidRDefault="00307E05">
      <w:pPr>
        <w:pStyle w:val="PL"/>
      </w:pPr>
      <w:r>
        <w:t xml:space="preserve">    ]]</w:t>
      </w:r>
    </w:p>
    <w:p w14:paraId="7D2A515F" w14:textId="77777777" w:rsidR="004F39EB" w:rsidRDefault="00307E05">
      <w:pPr>
        <w:pStyle w:val="PL"/>
      </w:pPr>
      <w:r>
        <w:t>}</w:t>
      </w:r>
    </w:p>
    <w:p w14:paraId="5B80A991" w14:textId="77777777" w:rsidR="004F39EB" w:rsidRDefault="004F39EB">
      <w:pPr>
        <w:pStyle w:val="PL"/>
      </w:pPr>
    </w:p>
    <w:p w14:paraId="71F5FA69" w14:textId="77777777" w:rsidR="004F39EB" w:rsidRDefault="00307E05">
      <w:pPr>
        <w:pStyle w:val="PL"/>
        <w:rPr>
          <w:color w:val="808080"/>
        </w:rPr>
      </w:pPr>
      <w:r>
        <w:rPr>
          <w:color w:val="808080"/>
        </w:rPr>
        <w:t>-- TAG-PUSCH-TIMEDOMAINRESOURCEALLOCATIONLIST-STOP</w:t>
      </w:r>
    </w:p>
    <w:p w14:paraId="04948D14" w14:textId="77777777" w:rsidR="004F39EB" w:rsidRDefault="00307E05">
      <w:pPr>
        <w:pStyle w:val="PL"/>
        <w:rPr>
          <w:color w:val="808080"/>
        </w:rPr>
      </w:pPr>
      <w:r>
        <w:rPr>
          <w:color w:val="808080"/>
        </w:rPr>
        <w:t>-- ASN1STOP</w:t>
      </w:r>
    </w:p>
    <w:p w14:paraId="51F4E05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0200BAD" w14:textId="77777777">
        <w:tc>
          <w:tcPr>
            <w:tcW w:w="14173" w:type="dxa"/>
            <w:tcBorders>
              <w:top w:val="single" w:sz="4" w:space="0" w:color="auto"/>
              <w:left w:val="single" w:sz="4" w:space="0" w:color="auto"/>
              <w:bottom w:val="single" w:sz="4" w:space="0" w:color="auto"/>
              <w:right w:val="single" w:sz="4" w:space="0" w:color="auto"/>
            </w:tcBorders>
            <w:hideMark/>
          </w:tcPr>
          <w:p w14:paraId="3A4FBD5A" w14:textId="77777777" w:rsidR="004F39EB" w:rsidRDefault="00307E05">
            <w:pPr>
              <w:pStyle w:val="TAH"/>
              <w:rPr>
                <w:szCs w:val="22"/>
                <w:lang w:eastAsia="sv-SE"/>
              </w:rPr>
            </w:pPr>
            <w:r>
              <w:rPr>
                <w:i/>
                <w:szCs w:val="22"/>
                <w:lang w:eastAsia="sv-SE"/>
              </w:rPr>
              <w:t xml:space="preserve">PUSCH-TimeDomainResourceAllocationList </w:t>
            </w:r>
            <w:r>
              <w:rPr>
                <w:szCs w:val="22"/>
                <w:lang w:eastAsia="sv-SE"/>
              </w:rPr>
              <w:t>field descriptions</w:t>
            </w:r>
          </w:p>
        </w:tc>
      </w:tr>
      <w:tr w:rsidR="004F39EB" w14:paraId="79AC5652" w14:textId="77777777">
        <w:tc>
          <w:tcPr>
            <w:tcW w:w="14173" w:type="dxa"/>
            <w:tcBorders>
              <w:top w:val="single" w:sz="4" w:space="0" w:color="auto"/>
              <w:left w:val="single" w:sz="4" w:space="0" w:color="auto"/>
              <w:bottom w:val="single" w:sz="4" w:space="0" w:color="auto"/>
              <w:right w:val="single" w:sz="4" w:space="0" w:color="auto"/>
            </w:tcBorders>
          </w:tcPr>
          <w:p w14:paraId="086CA77F" w14:textId="77777777" w:rsidR="004F39EB" w:rsidRDefault="00307E05">
            <w:pPr>
              <w:pStyle w:val="TAL"/>
              <w:rPr>
                <w:szCs w:val="22"/>
                <w:lang w:eastAsia="sv-SE"/>
              </w:rPr>
            </w:pPr>
            <w:r>
              <w:rPr>
                <w:b/>
                <w:i/>
                <w:szCs w:val="22"/>
                <w:lang w:eastAsia="sv-SE"/>
              </w:rPr>
              <w:t>extendedK2</w:t>
            </w:r>
          </w:p>
          <w:p w14:paraId="4B6256BA" w14:textId="77777777" w:rsidR="004F39EB" w:rsidRDefault="00307E05">
            <w:pPr>
              <w:pStyle w:val="TAL"/>
              <w:rPr>
                <w:szCs w:val="22"/>
                <w:lang w:eastAsia="sv-SE"/>
              </w:rPr>
            </w:pPr>
            <w:r>
              <w:rPr>
                <w:szCs w:val="22"/>
                <w:lang w:eastAsia="sv-SE"/>
              </w:rPr>
              <w:t>Corresponds to L1 parameter 'K2' (see TS 38.214 [19], clause 6.1.2.1) configurable per PUSCH allocation. Only values {0..32} are applicable for PUSCH SCS of 120 kHz.</w:t>
            </w:r>
          </w:p>
          <w:p w14:paraId="16A60220" w14:textId="77777777" w:rsidR="004F39EB" w:rsidRDefault="00307E05">
            <w:pPr>
              <w:pStyle w:val="TAL"/>
              <w:rPr>
                <w:b/>
                <w:i/>
                <w:szCs w:val="22"/>
                <w:lang w:eastAsia="sv-SE"/>
              </w:rPr>
            </w:pPr>
            <w:r>
              <w:rPr>
                <w:szCs w:val="22"/>
                <w:lang w:eastAsia="sv-SE"/>
              </w:rPr>
              <w:t>When the field is absent for the first PUSCH if multiple PUSCH are configured per PDCCH, or when the field is absent and only one PUSCH is configured per PDCCH, the UE applies the value 1 when PUSCH SCS is 15/30 kHz; the value 2 when PUSCH SCS is 60 kHz, the value 3 when PUSCH SCS is 120 kHz, the value 11 when PUSCH SCS is 480 kHz, and the value 21 when PUSCH SCS is 960 kHz.</w:t>
            </w:r>
          </w:p>
        </w:tc>
      </w:tr>
      <w:tr w:rsidR="004F39EB" w14:paraId="11D6D831" w14:textId="77777777">
        <w:tc>
          <w:tcPr>
            <w:tcW w:w="14173" w:type="dxa"/>
            <w:tcBorders>
              <w:top w:val="single" w:sz="4" w:space="0" w:color="auto"/>
              <w:left w:val="single" w:sz="4" w:space="0" w:color="auto"/>
              <w:bottom w:val="single" w:sz="4" w:space="0" w:color="auto"/>
              <w:right w:val="single" w:sz="4" w:space="0" w:color="auto"/>
            </w:tcBorders>
            <w:hideMark/>
          </w:tcPr>
          <w:p w14:paraId="637879AE" w14:textId="77777777" w:rsidR="004F39EB" w:rsidRDefault="00307E05">
            <w:pPr>
              <w:pStyle w:val="TAL"/>
              <w:rPr>
                <w:szCs w:val="22"/>
                <w:lang w:eastAsia="sv-SE"/>
              </w:rPr>
            </w:pPr>
            <w:r>
              <w:rPr>
                <w:b/>
                <w:i/>
                <w:szCs w:val="22"/>
                <w:lang w:eastAsia="sv-SE"/>
              </w:rPr>
              <w:t>k2</w:t>
            </w:r>
          </w:p>
          <w:p w14:paraId="1FE0E5A6" w14:textId="77777777" w:rsidR="004F39EB" w:rsidRDefault="00307E05">
            <w:pPr>
              <w:pStyle w:val="TAL"/>
              <w:rPr>
                <w:szCs w:val="22"/>
                <w:lang w:eastAsia="sv-SE"/>
              </w:rPr>
            </w:pPr>
            <w:r>
              <w:rPr>
                <w:szCs w:val="22"/>
                <w:lang w:eastAsia="sv-SE"/>
              </w:rPr>
              <w:t xml:space="preserve">Corresponds to L1 parameter 'K2' (see TS 38.214 [19], clause 6.1.2.1). When the field is absent the UE applies the value 1 when PUSCH SCS is 15/30 kHz; the value 2 when PUSCH SCS is 60 kHz, and the value 3 when PUSCH SCS is 120 kHz. k2 is absent/ignored if </w:t>
            </w:r>
            <w:r>
              <w:rPr>
                <w:i/>
                <w:iCs/>
                <w:szCs w:val="22"/>
                <w:lang w:eastAsia="sv-SE"/>
              </w:rPr>
              <w:t>extendedK2</w:t>
            </w:r>
            <w:r>
              <w:rPr>
                <w:szCs w:val="22"/>
                <w:lang w:eastAsia="sv-SE"/>
              </w:rPr>
              <w:t xml:space="preserve"> is present.</w:t>
            </w:r>
          </w:p>
        </w:tc>
      </w:tr>
      <w:tr w:rsidR="004F39EB" w14:paraId="60287805" w14:textId="77777777">
        <w:tc>
          <w:tcPr>
            <w:tcW w:w="14173" w:type="dxa"/>
            <w:tcBorders>
              <w:top w:val="single" w:sz="4" w:space="0" w:color="auto"/>
              <w:left w:val="single" w:sz="4" w:space="0" w:color="auto"/>
              <w:bottom w:val="single" w:sz="4" w:space="0" w:color="auto"/>
              <w:right w:val="single" w:sz="4" w:space="0" w:color="auto"/>
            </w:tcBorders>
            <w:hideMark/>
          </w:tcPr>
          <w:p w14:paraId="7A307CD4" w14:textId="77777777" w:rsidR="004F39EB" w:rsidRDefault="00307E05">
            <w:pPr>
              <w:keepNext/>
              <w:keepLines/>
              <w:spacing w:after="0"/>
              <w:rPr>
                <w:rFonts w:ascii="Arial" w:hAnsi="Arial"/>
                <w:sz w:val="18"/>
                <w:szCs w:val="22"/>
                <w:lang w:eastAsia="sv-SE"/>
              </w:rPr>
            </w:pPr>
            <w:r>
              <w:rPr>
                <w:rFonts w:ascii="Arial" w:hAnsi="Arial"/>
                <w:b/>
                <w:i/>
                <w:sz w:val="18"/>
                <w:szCs w:val="22"/>
                <w:lang w:eastAsia="sv-SE"/>
              </w:rPr>
              <w:t>length</w:t>
            </w:r>
          </w:p>
          <w:p w14:paraId="3131D797" w14:textId="77777777" w:rsidR="004F39EB" w:rsidRDefault="00307E05">
            <w:pPr>
              <w:keepNext/>
              <w:keepLines/>
              <w:spacing w:after="0"/>
              <w:rPr>
                <w:rFonts w:ascii="Arial" w:eastAsia="MS Mincho" w:hAnsi="Arial"/>
                <w:sz w:val="18"/>
                <w:szCs w:val="22"/>
                <w:lang w:eastAsia="sv-SE"/>
              </w:rPr>
            </w:pPr>
            <w:r>
              <w:rPr>
                <w:rFonts w:ascii="Arial" w:hAnsi="Arial"/>
                <w:sz w:val="18"/>
                <w:szCs w:val="22"/>
                <w:lang w:eastAsia="sv-SE"/>
              </w:rPr>
              <w:t>Indicates the length allocated for PUSCH for DCI format 0_1/0_2 (see TS 38.214 [19], clause 6.1.2.1).</w:t>
            </w:r>
          </w:p>
        </w:tc>
      </w:tr>
      <w:tr w:rsidR="004F39EB" w14:paraId="0B9527C9" w14:textId="77777777">
        <w:tc>
          <w:tcPr>
            <w:tcW w:w="14173" w:type="dxa"/>
            <w:tcBorders>
              <w:top w:val="single" w:sz="4" w:space="0" w:color="auto"/>
              <w:left w:val="single" w:sz="4" w:space="0" w:color="auto"/>
              <w:bottom w:val="single" w:sz="4" w:space="0" w:color="auto"/>
              <w:right w:val="single" w:sz="4" w:space="0" w:color="auto"/>
            </w:tcBorders>
            <w:hideMark/>
          </w:tcPr>
          <w:p w14:paraId="0B91528D" w14:textId="77777777" w:rsidR="004F39EB" w:rsidRDefault="00307E05">
            <w:pPr>
              <w:pStyle w:val="TAL"/>
              <w:rPr>
                <w:szCs w:val="22"/>
                <w:lang w:eastAsia="sv-SE"/>
              </w:rPr>
            </w:pPr>
            <w:r>
              <w:rPr>
                <w:b/>
                <w:i/>
                <w:szCs w:val="22"/>
                <w:lang w:eastAsia="sv-SE"/>
              </w:rPr>
              <w:t>mappingType</w:t>
            </w:r>
          </w:p>
          <w:p w14:paraId="6118B2ED" w14:textId="77777777" w:rsidR="004F39EB" w:rsidRDefault="00307E05">
            <w:pPr>
              <w:pStyle w:val="TAL"/>
              <w:rPr>
                <w:szCs w:val="22"/>
                <w:lang w:eastAsia="sv-SE"/>
              </w:rPr>
            </w:pPr>
            <w:r>
              <w:rPr>
                <w:szCs w:val="22"/>
                <w:lang w:eastAsia="sv-SE"/>
              </w:rPr>
              <w:t>Mapping type (see TS 38.214 [19], clause 6.1.2.1).</w:t>
            </w:r>
          </w:p>
        </w:tc>
      </w:tr>
      <w:tr w:rsidR="004F39EB" w14:paraId="42CB099D" w14:textId="77777777">
        <w:tc>
          <w:tcPr>
            <w:tcW w:w="14173" w:type="dxa"/>
            <w:tcBorders>
              <w:top w:val="single" w:sz="4" w:space="0" w:color="auto"/>
              <w:left w:val="single" w:sz="4" w:space="0" w:color="auto"/>
              <w:bottom w:val="single" w:sz="4" w:space="0" w:color="auto"/>
              <w:right w:val="single" w:sz="4" w:space="0" w:color="auto"/>
            </w:tcBorders>
            <w:hideMark/>
          </w:tcPr>
          <w:p w14:paraId="7423FCE5" w14:textId="77777777" w:rsidR="004F39EB" w:rsidRDefault="00307E05">
            <w:pPr>
              <w:keepNext/>
              <w:keepLines/>
              <w:spacing w:after="0"/>
              <w:rPr>
                <w:rFonts w:ascii="Arial" w:hAnsi="Arial"/>
                <w:sz w:val="18"/>
                <w:szCs w:val="22"/>
                <w:lang w:eastAsia="sv-SE"/>
              </w:rPr>
            </w:pPr>
            <w:r>
              <w:rPr>
                <w:rFonts w:ascii="Arial" w:hAnsi="Arial"/>
                <w:b/>
                <w:i/>
                <w:sz w:val="18"/>
                <w:szCs w:val="22"/>
                <w:lang w:eastAsia="sv-SE"/>
              </w:rPr>
              <w:t>numberOfRepetitions</w:t>
            </w:r>
          </w:p>
          <w:p w14:paraId="23A9C3D8" w14:textId="77777777" w:rsidR="004F39EB" w:rsidRDefault="00307E05">
            <w:pPr>
              <w:keepNext/>
              <w:keepLines/>
              <w:spacing w:after="0"/>
              <w:rPr>
                <w:rFonts w:ascii="Arial" w:hAnsi="Arial"/>
                <w:b/>
                <w:i/>
                <w:sz w:val="18"/>
                <w:szCs w:val="22"/>
                <w:lang w:eastAsia="sv-SE"/>
              </w:rPr>
            </w:pPr>
            <w:r>
              <w:rPr>
                <w:rFonts w:ascii="Arial" w:hAnsi="Arial"/>
                <w:sz w:val="18"/>
                <w:szCs w:val="22"/>
                <w:lang w:eastAsia="sv-SE"/>
              </w:rPr>
              <w:t xml:space="preserve">Number of repetitions for DCI format 0_1/0_2 (see TS 38.214 [19], clause 6.1.2.1). When </w:t>
            </w:r>
            <w:r>
              <w:rPr>
                <w:rFonts w:ascii="Arial" w:hAnsi="Arial"/>
                <w:i/>
                <w:sz w:val="18"/>
                <w:szCs w:val="22"/>
                <w:lang w:eastAsia="sv-SE"/>
              </w:rPr>
              <w:t xml:space="preserve">numberOfSlotsTBoMS-r17 </w:t>
            </w:r>
            <w:r>
              <w:rPr>
                <w:rFonts w:ascii="Arial" w:hAnsi="Arial"/>
                <w:sz w:val="18"/>
                <w:szCs w:val="22"/>
                <w:lang w:eastAsia="sv-SE"/>
              </w:rPr>
              <w:t>is set to 2, 4 or 8 (i.e. TB processing over multi-slot (TBoMS) PUSCH is enabled), it indicates the number of repetitions of a single TBoMS.</w:t>
            </w:r>
          </w:p>
        </w:tc>
      </w:tr>
      <w:tr w:rsidR="004F39EB" w14:paraId="1F8F70BD" w14:textId="77777777">
        <w:tc>
          <w:tcPr>
            <w:tcW w:w="14173" w:type="dxa"/>
            <w:tcBorders>
              <w:top w:val="single" w:sz="4" w:space="0" w:color="auto"/>
              <w:left w:val="single" w:sz="4" w:space="0" w:color="auto"/>
              <w:bottom w:val="single" w:sz="4" w:space="0" w:color="auto"/>
              <w:right w:val="single" w:sz="4" w:space="0" w:color="auto"/>
            </w:tcBorders>
          </w:tcPr>
          <w:p w14:paraId="023CA534" w14:textId="77777777" w:rsidR="004F39EB" w:rsidRDefault="00307E05">
            <w:pPr>
              <w:pStyle w:val="TAL"/>
              <w:rPr>
                <w:b/>
                <w:bCs/>
                <w:i/>
                <w:iCs/>
                <w:lang w:eastAsia="sv-SE"/>
              </w:rPr>
            </w:pPr>
            <w:r>
              <w:rPr>
                <w:b/>
                <w:bCs/>
                <w:i/>
                <w:iCs/>
                <w:lang w:eastAsia="sv-SE"/>
              </w:rPr>
              <w:t>numberOfRepetitionsExt</w:t>
            </w:r>
          </w:p>
          <w:p w14:paraId="6B9A7535" w14:textId="77777777" w:rsidR="004F39EB" w:rsidRDefault="00307E05">
            <w:pPr>
              <w:pStyle w:val="TAL"/>
              <w:rPr>
                <w:lang w:eastAsia="sv-SE"/>
              </w:rPr>
            </w:pPr>
            <w:r>
              <w:rPr>
                <w:lang w:eastAsia="sv-SE"/>
              </w:rPr>
              <w:t xml:space="preserve">Number of repetitions for DCI format 0_1/0_2 if </w:t>
            </w:r>
            <w:r>
              <w:rPr>
                <w:i/>
              </w:rPr>
              <w:t>pusch-RepTypeIndicatorDCI-0-1</w:t>
            </w:r>
            <w:r>
              <w:rPr>
                <w:lang w:eastAsia="sv-SE"/>
              </w:rPr>
              <w:t>/</w:t>
            </w:r>
            <w:r>
              <w:rPr>
                <w:i/>
              </w:rPr>
              <w:t>pusch-RepTypeIndicatorDCI-0-2</w:t>
            </w:r>
            <w:r>
              <w:rPr>
                <w:iCs/>
              </w:rPr>
              <w:t xml:space="preserve"> </w:t>
            </w:r>
            <w:r>
              <w:rPr>
                <w:lang w:eastAsia="sv-SE"/>
              </w:rPr>
              <w:t>is set to pusch-RepTypeA (see TS 38.214 [19], clause 6.1.2.1).</w:t>
            </w:r>
            <w:r>
              <w:rPr>
                <w:lang w:eastAsia="en-GB"/>
              </w:rPr>
              <w:t xml:space="preserve"> </w:t>
            </w:r>
            <w:r>
              <w:rPr>
                <w:lang w:eastAsia="sv-SE"/>
              </w:rPr>
              <w:t xml:space="preserve">If this field is present, the field </w:t>
            </w:r>
            <w:r>
              <w:rPr>
                <w:i/>
                <w:iCs/>
                <w:lang w:eastAsia="sv-SE"/>
              </w:rPr>
              <w:t>numberOfRepeitions-r16</w:t>
            </w:r>
            <w:r>
              <w:rPr>
                <w:lang w:eastAsia="sv-SE"/>
              </w:rPr>
              <w:t xml:space="preserve"> is ignored for PUSCH repetition Type A.</w:t>
            </w:r>
          </w:p>
        </w:tc>
      </w:tr>
      <w:tr w:rsidR="004F39EB" w14:paraId="38B1118C" w14:textId="77777777">
        <w:tc>
          <w:tcPr>
            <w:tcW w:w="14173" w:type="dxa"/>
            <w:tcBorders>
              <w:top w:val="single" w:sz="4" w:space="0" w:color="auto"/>
              <w:left w:val="single" w:sz="4" w:space="0" w:color="auto"/>
              <w:bottom w:val="single" w:sz="4" w:space="0" w:color="auto"/>
              <w:right w:val="single" w:sz="4" w:space="0" w:color="auto"/>
            </w:tcBorders>
          </w:tcPr>
          <w:p w14:paraId="5CE4BE3A" w14:textId="77777777" w:rsidR="004F39EB" w:rsidRDefault="00307E05">
            <w:pPr>
              <w:pStyle w:val="TAL"/>
              <w:rPr>
                <w:b/>
                <w:bCs/>
                <w:i/>
                <w:iCs/>
                <w:lang w:eastAsia="sv-SE"/>
              </w:rPr>
            </w:pPr>
            <w:r>
              <w:rPr>
                <w:b/>
                <w:bCs/>
                <w:i/>
                <w:iCs/>
                <w:lang w:eastAsia="sv-SE"/>
              </w:rPr>
              <w:t>numberOfSlots-TBoMS</w:t>
            </w:r>
          </w:p>
          <w:p w14:paraId="4E62A06B" w14:textId="77777777" w:rsidR="004F39EB" w:rsidRDefault="00307E05">
            <w:pPr>
              <w:pStyle w:val="TAL"/>
              <w:rPr>
                <w:rFonts w:cs="Arial"/>
                <w:szCs w:val="18"/>
                <w:lang w:eastAsia="sv-SE"/>
              </w:rPr>
            </w:pPr>
            <w:r>
              <w:rPr>
                <w:lang w:eastAsia="sv-SE"/>
              </w:rPr>
              <w:t xml:space="preserve">Number of slots allocated for TB processing over multi-slot PUSCH for DCI format 0_1/0_2. If a number of repetitions K is configured by </w:t>
            </w:r>
            <w:r>
              <w:rPr>
                <w:i/>
                <w:lang w:eastAsia="sv-SE"/>
              </w:rPr>
              <w:t>numberOfRepetitions</w:t>
            </w:r>
            <w:r>
              <w:rPr>
                <w:lang w:eastAsia="sv-SE"/>
              </w:rPr>
              <w:t xml:space="preserve"> or </w:t>
            </w:r>
            <w:r>
              <w:rPr>
                <w:i/>
                <w:lang w:eastAsia="sv-SE"/>
              </w:rPr>
              <w:t>numberOfRepetitionsExt</w:t>
            </w:r>
            <w:r>
              <w:rPr>
                <w:lang w:eastAsia="sv-SE"/>
              </w:rPr>
              <w:t xml:space="preserve">, the network configures </w:t>
            </w:r>
            <w:r>
              <w:rPr>
                <w:i/>
                <w:lang w:eastAsia="sv-SE"/>
              </w:rPr>
              <w:t>numberOfSlots-TBoMS</w:t>
            </w:r>
            <w:r>
              <w:rPr>
                <w:lang w:eastAsia="sv-SE"/>
              </w:rPr>
              <w:t xml:space="preserve"> (N) and K such that N*K ≤ 32 (see TS 38.214 [19], clause 6.1.2.1).</w:t>
            </w:r>
          </w:p>
        </w:tc>
      </w:tr>
      <w:tr w:rsidR="004F39EB" w14:paraId="0CC88162" w14:textId="77777777">
        <w:tc>
          <w:tcPr>
            <w:tcW w:w="14173" w:type="dxa"/>
            <w:tcBorders>
              <w:top w:val="single" w:sz="4" w:space="0" w:color="auto"/>
              <w:left w:val="single" w:sz="4" w:space="0" w:color="auto"/>
              <w:bottom w:val="single" w:sz="4" w:space="0" w:color="auto"/>
              <w:right w:val="single" w:sz="4" w:space="0" w:color="auto"/>
            </w:tcBorders>
            <w:hideMark/>
          </w:tcPr>
          <w:p w14:paraId="7BFAF82E" w14:textId="77777777" w:rsidR="004F39EB" w:rsidRDefault="00307E05">
            <w:pPr>
              <w:pStyle w:val="TAL"/>
              <w:rPr>
                <w:b/>
                <w:bCs/>
                <w:i/>
                <w:iCs/>
                <w:lang w:eastAsia="sv-SE"/>
              </w:rPr>
            </w:pPr>
            <w:r>
              <w:rPr>
                <w:b/>
                <w:bCs/>
                <w:i/>
                <w:iCs/>
                <w:lang w:eastAsia="sv-SE"/>
              </w:rPr>
              <w:t>puschAllocationList</w:t>
            </w:r>
          </w:p>
          <w:p w14:paraId="660FF21F" w14:textId="77777777" w:rsidR="004F39EB" w:rsidRDefault="00307E05">
            <w:pPr>
              <w:pStyle w:val="TAL"/>
              <w:rPr>
                <w:lang w:eastAsia="sv-SE"/>
              </w:rPr>
            </w:pPr>
            <w:r>
              <w:rPr>
                <w:iCs/>
                <w:lang w:eastAsia="sv-SE"/>
              </w:rPr>
              <w:t>The field</w:t>
            </w:r>
            <w:r>
              <w:rPr>
                <w:lang w:eastAsia="sv-SE"/>
              </w:rPr>
              <w:t xml:space="preserve"> </w:t>
            </w:r>
            <w:r>
              <w:rPr>
                <w:i/>
                <w:iCs/>
                <w:lang w:eastAsia="sv-SE"/>
              </w:rPr>
              <w:t>puschAllocationList-r16</w:t>
            </w:r>
            <w:r>
              <w:rPr>
                <w:lang w:eastAsia="sv-SE"/>
              </w:rPr>
              <w:t xml:space="preserve"> indicates one or multiple PUSCH continuous in time domain which share a common k2 (see TS 38.214 [19], clause 6.1.2.1). The field </w:t>
            </w:r>
            <w:r>
              <w:rPr>
                <w:i/>
                <w:iCs/>
                <w:lang w:eastAsia="sv-SE"/>
              </w:rPr>
              <w:t>pusch-AllocationList-r17</w:t>
            </w:r>
            <w:r>
              <w:rPr>
                <w:lang w:eastAsia="sv-SE"/>
              </w:rPr>
              <w:t xml:space="preserve"> configures one or multiple PUSCH that may be in consecutive or non-consecutive slots (see TS 38.214 [19], clause 6.1.2.1). The </w:t>
            </w:r>
            <w:r>
              <w:rPr>
                <w:i/>
                <w:iCs/>
                <w:lang w:eastAsia="sv-SE"/>
              </w:rPr>
              <w:t>puschAllocationList-r16</w:t>
            </w:r>
            <w:r>
              <w:rPr>
                <w:lang w:eastAsia="sv-SE"/>
              </w:rPr>
              <w:t xml:space="preserve"> only has one element in </w:t>
            </w:r>
            <w:r>
              <w:rPr>
                <w:i/>
                <w:iCs/>
                <w:lang w:eastAsia="sv-SE"/>
              </w:rPr>
              <w:t>pusch-TimeDomainAllocationListDCI-0-1-r16</w:t>
            </w:r>
            <w:r>
              <w:rPr>
                <w:lang w:eastAsia="sv-SE"/>
              </w:rPr>
              <w:t xml:space="preserve"> and in </w:t>
            </w:r>
            <w:r>
              <w:rPr>
                <w:i/>
                <w:iCs/>
                <w:lang w:eastAsia="sv-SE"/>
              </w:rPr>
              <w:t>pusch-TimeDomainAllocationListDCI-0-2-r16</w:t>
            </w:r>
            <w:r>
              <w:rPr>
                <w:lang w:eastAsia="sv-SE"/>
              </w:rPr>
              <w:t>.</w:t>
            </w:r>
          </w:p>
        </w:tc>
      </w:tr>
      <w:tr w:rsidR="004F39EB" w14:paraId="2D371ACF" w14:textId="77777777">
        <w:tc>
          <w:tcPr>
            <w:tcW w:w="14173" w:type="dxa"/>
            <w:tcBorders>
              <w:top w:val="single" w:sz="4" w:space="0" w:color="auto"/>
              <w:left w:val="single" w:sz="4" w:space="0" w:color="auto"/>
              <w:bottom w:val="single" w:sz="4" w:space="0" w:color="auto"/>
              <w:right w:val="single" w:sz="4" w:space="0" w:color="auto"/>
            </w:tcBorders>
            <w:hideMark/>
          </w:tcPr>
          <w:p w14:paraId="03183238" w14:textId="77777777" w:rsidR="004F39EB" w:rsidRDefault="00307E05">
            <w:pPr>
              <w:keepNext/>
              <w:keepLines/>
              <w:spacing w:after="0"/>
              <w:rPr>
                <w:rFonts w:ascii="Arial" w:hAnsi="Arial"/>
                <w:sz w:val="18"/>
                <w:szCs w:val="22"/>
                <w:lang w:eastAsia="sv-SE"/>
              </w:rPr>
            </w:pPr>
            <w:r>
              <w:rPr>
                <w:rFonts w:ascii="Arial" w:hAnsi="Arial"/>
                <w:b/>
                <w:i/>
                <w:sz w:val="18"/>
                <w:szCs w:val="22"/>
                <w:lang w:eastAsia="sv-SE"/>
              </w:rPr>
              <w:t>startSymbol</w:t>
            </w:r>
          </w:p>
          <w:p w14:paraId="524B48DD" w14:textId="77777777" w:rsidR="004F39EB" w:rsidRDefault="00307E05">
            <w:pPr>
              <w:keepNext/>
              <w:keepLines/>
              <w:spacing w:after="0"/>
              <w:rPr>
                <w:rFonts w:ascii="Arial" w:hAnsi="Arial"/>
                <w:b/>
                <w:i/>
                <w:sz w:val="18"/>
                <w:szCs w:val="22"/>
                <w:lang w:eastAsia="sv-SE"/>
              </w:rPr>
            </w:pPr>
            <w:r>
              <w:rPr>
                <w:rFonts w:ascii="Arial" w:hAnsi="Arial"/>
                <w:sz w:val="18"/>
                <w:szCs w:val="22"/>
                <w:lang w:eastAsia="sv-SE"/>
              </w:rPr>
              <w:t>Indicates the index of start symbol for PUSCH for DCI format 0_1/0_2 (see TS 38.214 [19], clause 6.1.2.1).</w:t>
            </w:r>
          </w:p>
        </w:tc>
      </w:tr>
      <w:tr w:rsidR="004F39EB" w14:paraId="18009A44" w14:textId="77777777">
        <w:tc>
          <w:tcPr>
            <w:tcW w:w="14173" w:type="dxa"/>
            <w:tcBorders>
              <w:top w:val="single" w:sz="4" w:space="0" w:color="auto"/>
              <w:left w:val="single" w:sz="4" w:space="0" w:color="auto"/>
              <w:bottom w:val="single" w:sz="4" w:space="0" w:color="auto"/>
              <w:right w:val="single" w:sz="4" w:space="0" w:color="auto"/>
            </w:tcBorders>
            <w:hideMark/>
          </w:tcPr>
          <w:p w14:paraId="360C3D7C" w14:textId="77777777" w:rsidR="004F39EB" w:rsidRDefault="00307E05">
            <w:pPr>
              <w:pStyle w:val="TAL"/>
              <w:rPr>
                <w:szCs w:val="22"/>
                <w:lang w:eastAsia="sv-SE"/>
              </w:rPr>
            </w:pPr>
            <w:r>
              <w:rPr>
                <w:b/>
                <w:i/>
                <w:szCs w:val="22"/>
                <w:lang w:eastAsia="sv-SE"/>
              </w:rPr>
              <w:t>startSymbolAndLength</w:t>
            </w:r>
          </w:p>
          <w:p w14:paraId="0E9F8010" w14:textId="77777777" w:rsidR="004F39EB" w:rsidRDefault="00307E05">
            <w:pPr>
              <w:pStyle w:val="TAL"/>
              <w:rPr>
                <w:szCs w:val="22"/>
                <w:lang w:eastAsia="sv-SE"/>
              </w:rPr>
            </w:pPr>
            <w:r>
              <w:rPr>
                <w:szCs w:val="22"/>
                <w:lang w:eastAsia="sv-SE"/>
              </w:rPr>
              <w:t>An index giving valid combinations of start symbol and length (jointly encoded) as start and length indicator (SLIV). The network configures the field so that the allocation does not cross the slot boundary. (see TS 38.214 [19], clause 6.1.2.1).</w:t>
            </w:r>
          </w:p>
        </w:tc>
      </w:tr>
    </w:tbl>
    <w:p w14:paraId="6A2ADBD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0AE929EA" w14:textId="77777777">
        <w:tc>
          <w:tcPr>
            <w:tcW w:w="4027" w:type="dxa"/>
            <w:tcBorders>
              <w:top w:val="single" w:sz="4" w:space="0" w:color="auto"/>
              <w:left w:val="single" w:sz="4" w:space="0" w:color="auto"/>
              <w:bottom w:val="single" w:sz="4" w:space="0" w:color="auto"/>
              <w:right w:val="single" w:sz="4" w:space="0" w:color="auto"/>
            </w:tcBorders>
            <w:hideMark/>
          </w:tcPr>
          <w:p w14:paraId="0941EA8F"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D01CAF" w14:textId="77777777" w:rsidR="004F39EB" w:rsidRDefault="00307E05">
            <w:pPr>
              <w:pStyle w:val="TAH"/>
              <w:rPr>
                <w:lang w:eastAsia="sv-SE"/>
              </w:rPr>
            </w:pPr>
            <w:r>
              <w:rPr>
                <w:lang w:eastAsia="sv-SE"/>
              </w:rPr>
              <w:t>Explanation</w:t>
            </w:r>
          </w:p>
        </w:tc>
      </w:tr>
      <w:tr w:rsidR="004F39EB" w14:paraId="05334757" w14:textId="77777777">
        <w:tc>
          <w:tcPr>
            <w:tcW w:w="4027" w:type="dxa"/>
            <w:tcBorders>
              <w:top w:val="single" w:sz="4" w:space="0" w:color="auto"/>
              <w:left w:val="single" w:sz="4" w:space="0" w:color="auto"/>
              <w:bottom w:val="single" w:sz="4" w:space="0" w:color="auto"/>
              <w:right w:val="single" w:sz="4" w:space="0" w:color="auto"/>
            </w:tcBorders>
            <w:hideMark/>
          </w:tcPr>
          <w:p w14:paraId="2DF99C4C" w14:textId="77777777" w:rsidR="004F39EB" w:rsidRDefault="00307E05">
            <w:pPr>
              <w:pStyle w:val="TAL"/>
              <w:rPr>
                <w:i/>
                <w:iCs/>
                <w:lang w:eastAsia="sv-SE"/>
              </w:rPr>
            </w:pPr>
            <w:r>
              <w:rPr>
                <w:i/>
                <w:iCs/>
                <w:lang w:eastAsia="sv-SE"/>
              </w:rPr>
              <w:t>Format01-02</w:t>
            </w:r>
          </w:p>
        </w:tc>
        <w:tc>
          <w:tcPr>
            <w:tcW w:w="10146" w:type="dxa"/>
            <w:tcBorders>
              <w:top w:val="single" w:sz="4" w:space="0" w:color="auto"/>
              <w:left w:val="single" w:sz="4" w:space="0" w:color="auto"/>
              <w:bottom w:val="single" w:sz="4" w:space="0" w:color="auto"/>
              <w:right w:val="single" w:sz="4" w:space="0" w:color="auto"/>
            </w:tcBorders>
            <w:hideMark/>
          </w:tcPr>
          <w:p w14:paraId="5BEDE27B" w14:textId="77777777" w:rsidR="004F39EB" w:rsidRDefault="00307E05">
            <w:pPr>
              <w:pStyle w:val="TAL"/>
              <w:rPr>
                <w:lang w:eastAsia="sv-SE"/>
              </w:rPr>
            </w:pPr>
            <w:r>
              <w:rPr>
                <w:lang w:eastAsia="sv-SE"/>
              </w:rPr>
              <w:t xml:space="preserve">In </w:t>
            </w:r>
            <w:r>
              <w:rPr>
                <w:rFonts w:cs="Arial"/>
                <w:i/>
                <w:szCs w:val="18"/>
              </w:rPr>
              <w:t>pusch-TimeDomainAllocationListForMultiPUSCH-r16</w:t>
            </w:r>
            <w:r>
              <w:rPr>
                <w:rFonts w:cs="Arial"/>
                <w:iCs/>
                <w:szCs w:val="18"/>
              </w:rPr>
              <w:t xml:space="preserve"> and </w:t>
            </w:r>
            <w:r>
              <w:rPr>
                <w:rFonts w:cs="Arial"/>
                <w:i/>
                <w:szCs w:val="18"/>
              </w:rPr>
              <w:t>pusch-TimeDomainAllocationListForMultiPUSCH-r17</w:t>
            </w:r>
            <w:r>
              <w:rPr>
                <w:lang w:eastAsia="sv-SE"/>
              </w:rPr>
              <w:t>, the field is absent.</w:t>
            </w:r>
          </w:p>
          <w:p w14:paraId="50165E7A" w14:textId="77777777" w:rsidR="004F39EB" w:rsidRDefault="00307E05">
            <w:pPr>
              <w:pStyle w:val="TAL"/>
              <w:rPr>
                <w:lang w:eastAsia="sv-SE"/>
              </w:rPr>
            </w:pPr>
            <w:r>
              <w:rPr>
                <w:lang w:eastAsia="sv-SE"/>
              </w:rPr>
              <w:t xml:space="preserve">In </w:t>
            </w:r>
            <w:r>
              <w:rPr>
                <w:i/>
                <w:iCs/>
                <w:lang w:eastAsia="sv-SE"/>
              </w:rPr>
              <w:t>pusch-TimeDomainAllocationListDCI-0-1</w:t>
            </w:r>
            <w:r>
              <w:rPr>
                <w:lang w:eastAsia="sv-SE"/>
              </w:rPr>
              <w:t xml:space="preserve"> and in </w:t>
            </w:r>
            <w:r>
              <w:rPr>
                <w:i/>
                <w:iCs/>
                <w:lang w:eastAsia="sv-SE"/>
              </w:rPr>
              <w:t>pusch-TimeDomainAllocationListDCI-0-2</w:t>
            </w:r>
            <w:r>
              <w:rPr>
                <w:lang w:eastAsia="sv-SE"/>
              </w:rPr>
              <w:t>, the field is mandatory present.</w:t>
            </w:r>
          </w:p>
        </w:tc>
      </w:tr>
      <w:tr w:rsidR="004F39EB" w14:paraId="2F4CFEFE" w14:textId="77777777">
        <w:tc>
          <w:tcPr>
            <w:tcW w:w="4027" w:type="dxa"/>
            <w:tcBorders>
              <w:top w:val="single" w:sz="4" w:space="0" w:color="auto"/>
              <w:left w:val="single" w:sz="4" w:space="0" w:color="auto"/>
              <w:bottom w:val="single" w:sz="4" w:space="0" w:color="auto"/>
              <w:right w:val="single" w:sz="4" w:space="0" w:color="auto"/>
            </w:tcBorders>
          </w:tcPr>
          <w:p w14:paraId="1B447FFE" w14:textId="77777777" w:rsidR="004F39EB" w:rsidRDefault="00307E05">
            <w:pPr>
              <w:pStyle w:val="TAL"/>
              <w:rPr>
                <w:i/>
                <w:iCs/>
                <w:lang w:eastAsia="sv-SE"/>
              </w:rPr>
            </w:pPr>
            <w:r>
              <w:rPr>
                <w:i/>
                <w:iCs/>
                <w:lang w:eastAsia="sv-SE"/>
              </w:rPr>
              <w:t>Format01-02-For-TypeA</w:t>
            </w:r>
          </w:p>
        </w:tc>
        <w:tc>
          <w:tcPr>
            <w:tcW w:w="10146" w:type="dxa"/>
            <w:tcBorders>
              <w:top w:val="single" w:sz="4" w:space="0" w:color="auto"/>
              <w:left w:val="single" w:sz="4" w:space="0" w:color="auto"/>
              <w:bottom w:val="single" w:sz="4" w:space="0" w:color="auto"/>
              <w:right w:val="single" w:sz="4" w:space="0" w:color="auto"/>
            </w:tcBorders>
          </w:tcPr>
          <w:p w14:paraId="2DEEED45" w14:textId="77777777" w:rsidR="004F39EB" w:rsidRDefault="00307E05">
            <w:pPr>
              <w:pStyle w:val="TAL"/>
              <w:rPr>
                <w:lang w:eastAsia="sv-SE"/>
              </w:rPr>
            </w:pPr>
            <w:r>
              <w:rPr>
                <w:lang w:eastAsia="sv-SE"/>
              </w:rPr>
              <w:t xml:space="preserve">In </w:t>
            </w:r>
            <w:r>
              <w:rPr>
                <w:rFonts w:cs="Arial"/>
                <w:i/>
                <w:szCs w:val="18"/>
              </w:rPr>
              <w:t>pusch-TimeDomainAllocationListForMultiPUSCH-r16</w:t>
            </w:r>
            <w:r>
              <w:rPr>
                <w:lang w:eastAsia="sv-SE"/>
              </w:rPr>
              <w:t>, the field is absent.</w:t>
            </w:r>
          </w:p>
          <w:p w14:paraId="42113A2C" w14:textId="77777777" w:rsidR="004F39EB" w:rsidRDefault="00307E05">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pusch-RepTypeA, Need R. It is absent otherwise, Need R.</w:t>
            </w:r>
          </w:p>
          <w:p w14:paraId="29F1761D" w14:textId="77777777" w:rsidR="004F39EB" w:rsidRDefault="00307E05">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pusch-RepTypeA, Need R. It is absent otherwise, Need R.</w:t>
            </w:r>
          </w:p>
        </w:tc>
      </w:tr>
      <w:tr w:rsidR="004F39EB" w14:paraId="244DFBAA" w14:textId="77777777">
        <w:tc>
          <w:tcPr>
            <w:tcW w:w="4027" w:type="dxa"/>
            <w:tcBorders>
              <w:top w:val="single" w:sz="4" w:space="0" w:color="auto"/>
              <w:left w:val="single" w:sz="4" w:space="0" w:color="auto"/>
              <w:bottom w:val="single" w:sz="4" w:space="0" w:color="auto"/>
              <w:right w:val="single" w:sz="4" w:space="0" w:color="auto"/>
            </w:tcBorders>
            <w:hideMark/>
          </w:tcPr>
          <w:p w14:paraId="37DF228D" w14:textId="77777777" w:rsidR="004F39EB" w:rsidRDefault="00307E05">
            <w:pPr>
              <w:pStyle w:val="TAL"/>
              <w:rPr>
                <w:i/>
                <w:iCs/>
              </w:rPr>
            </w:pPr>
            <w:r>
              <w:rPr>
                <w:i/>
                <w:iCs/>
                <w:lang w:eastAsia="sv-SE"/>
              </w:rPr>
              <w:t>NotFormat01-02-Or-TypeA</w:t>
            </w:r>
          </w:p>
        </w:tc>
        <w:tc>
          <w:tcPr>
            <w:tcW w:w="10146" w:type="dxa"/>
            <w:tcBorders>
              <w:top w:val="single" w:sz="4" w:space="0" w:color="auto"/>
              <w:left w:val="single" w:sz="4" w:space="0" w:color="auto"/>
              <w:bottom w:val="single" w:sz="4" w:space="0" w:color="auto"/>
              <w:right w:val="single" w:sz="4" w:space="0" w:color="auto"/>
            </w:tcBorders>
            <w:hideMark/>
          </w:tcPr>
          <w:p w14:paraId="063D519E" w14:textId="77777777" w:rsidR="004F39EB" w:rsidRDefault="00307E05">
            <w:pPr>
              <w:pStyle w:val="TAL"/>
              <w:rPr>
                <w:lang w:eastAsia="sv-SE"/>
              </w:rPr>
            </w:pPr>
            <w:r>
              <w:rPr>
                <w:lang w:eastAsia="sv-SE"/>
              </w:rPr>
              <w:t xml:space="preserve">In </w:t>
            </w:r>
            <w:r>
              <w:rPr>
                <w:rFonts w:cs="Arial"/>
                <w:i/>
                <w:szCs w:val="18"/>
              </w:rPr>
              <w:t>pusch-TimeDomainAllocationListForMultiPUSCH-r16</w:t>
            </w:r>
            <w:r>
              <w:rPr>
                <w:rFonts w:cs="Arial"/>
                <w:i/>
                <w:iCs/>
                <w:szCs w:val="18"/>
              </w:rPr>
              <w:t xml:space="preserve"> and pusch-TimeDomainAllocationListForMultiPUSCH-r17</w:t>
            </w:r>
            <w:r>
              <w:rPr>
                <w:lang w:eastAsia="sv-SE"/>
              </w:rPr>
              <w:t>, the field is mandatory present.</w:t>
            </w:r>
          </w:p>
          <w:p w14:paraId="7970DE6E" w14:textId="77777777" w:rsidR="004F39EB" w:rsidRDefault="00307E05">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pusch-RepTypeA, Need R. It is absent otherwise, Need R.</w:t>
            </w:r>
          </w:p>
          <w:p w14:paraId="7A121F76" w14:textId="77777777" w:rsidR="004F39EB" w:rsidRDefault="00307E05">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pusch-RepTypeA, Need R. It is absent otherwise, Need R.</w:t>
            </w:r>
          </w:p>
        </w:tc>
      </w:tr>
      <w:tr w:rsidR="004F39EB" w14:paraId="0B4B72F0" w14:textId="77777777">
        <w:tc>
          <w:tcPr>
            <w:tcW w:w="4027" w:type="dxa"/>
            <w:tcBorders>
              <w:top w:val="single" w:sz="4" w:space="0" w:color="auto"/>
              <w:left w:val="single" w:sz="4" w:space="0" w:color="auto"/>
              <w:bottom w:val="single" w:sz="4" w:space="0" w:color="auto"/>
              <w:right w:val="single" w:sz="4" w:space="0" w:color="auto"/>
            </w:tcBorders>
            <w:hideMark/>
          </w:tcPr>
          <w:p w14:paraId="5EBC5DBB" w14:textId="77777777" w:rsidR="004F39EB" w:rsidRDefault="00307E05">
            <w:pPr>
              <w:pStyle w:val="TAL"/>
              <w:rPr>
                <w:i/>
                <w:iCs/>
              </w:rPr>
            </w:pPr>
            <w:r>
              <w:rPr>
                <w:i/>
                <w:iCs/>
                <w:lang w:eastAsia="zh-CN"/>
              </w:rPr>
              <w:t>RepTypeB</w:t>
            </w:r>
          </w:p>
        </w:tc>
        <w:tc>
          <w:tcPr>
            <w:tcW w:w="10146" w:type="dxa"/>
            <w:tcBorders>
              <w:top w:val="single" w:sz="4" w:space="0" w:color="auto"/>
              <w:left w:val="single" w:sz="4" w:space="0" w:color="auto"/>
              <w:bottom w:val="single" w:sz="4" w:space="0" w:color="auto"/>
              <w:right w:val="single" w:sz="4" w:space="0" w:color="auto"/>
            </w:tcBorders>
            <w:hideMark/>
          </w:tcPr>
          <w:p w14:paraId="7B64B8E1" w14:textId="77777777" w:rsidR="004F39EB" w:rsidRDefault="00307E05">
            <w:pPr>
              <w:pStyle w:val="TAL"/>
              <w:rPr>
                <w:lang w:eastAsia="sv-SE"/>
              </w:rPr>
            </w:pPr>
            <w:r>
              <w:rPr>
                <w:lang w:eastAsia="sv-SE"/>
              </w:rPr>
              <w:t xml:space="preserve">In </w:t>
            </w:r>
            <w:r>
              <w:rPr>
                <w:rFonts w:cs="Arial"/>
                <w:i/>
                <w:szCs w:val="18"/>
              </w:rPr>
              <w:t>pusch-TimeDomainAllocationListForMultiPUSCH-r16</w:t>
            </w:r>
            <w:r>
              <w:rPr>
                <w:rFonts w:cs="Arial"/>
                <w:i/>
                <w:iCs/>
                <w:szCs w:val="18"/>
              </w:rPr>
              <w:t xml:space="preserve"> and pusch-TimeDomainAllocationListForMultiPUSCH-r17</w:t>
            </w:r>
            <w:r>
              <w:rPr>
                <w:lang w:eastAsia="sv-SE"/>
              </w:rPr>
              <w:t>, the field is absent.</w:t>
            </w:r>
          </w:p>
          <w:p w14:paraId="621589CB" w14:textId="77777777" w:rsidR="004F39EB" w:rsidRDefault="00307E05">
            <w:pPr>
              <w:pStyle w:val="TAL"/>
              <w:rPr>
                <w:lang w:eastAsia="sv-SE"/>
              </w:rPr>
            </w:pPr>
            <w:r>
              <w:rPr>
                <w:lang w:eastAsia="sv-SE"/>
              </w:rPr>
              <w:t xml:space="preserve">In </w:t>
            </w:r>
            <w:r>
              <w:rPr>
                <w:i/>
                <w:iCs/>
                <w:lang w:eastAsia="sv-SE"/>
              </w:rPr>
              <w:t>pusch-TimeDomainAllocationListDCI-0-1</w:t>
            </w:r>
            <w:r>
              <w:rPr>
                <w:lang w:eastAsia="sv-SE"/>
              </w:rPr>
              <w:t xml:space="preserve">, the field is optionally present if </w:t>
            </w:r>
            <w:r>
              <w:rPr>
                <w:i/>
              </w:rPr>
              <w:t>pusch-RepTypeIndicatorDCI-0-1</w:t>
            </w:r>
            <w:r>
              <w:rPr>
                <w:lang w:eastAsia="sv-SE"/>
              </w:rPr>
              <w:t xml:space="preserve"> is set to pusch-RepTypeB, Need R. It is absent otherwise, Need R.</w:t>
            </w:r>
          </w:p>
          <w:p w14:paraId="6F542CE6" w14:textId="77777777" w:rsidR="004F39EB" w:rsidRDefault="00307E05">
            <w:pPr>
              <w:pStyle w:val="TAL"/>
              <w:rPr>
                <w:lang w:eastAsia="sv-SE"/>
              </w:rPr>
            </w:pPr>
            <w:r>
              <w:rPr>
                <w:lang w:eastAsia="sv-SE"/>
              </w:rPr>
              <w:t xml:space="preserve">In </w:t>
            </w:r>
            <w:r>
              <w:rPr>
                <w:i/>
                <w:iCs/>
                <w:lang w:eastAsia="sv-SE"/>
              </w:rPr>
              <w:t>pusch-TimeDomainAllocationListDCI-0-2</w:t>
            </w:r>
            <w:r>
              <w:rPr>
                <w:lang w:eastAsia="sv-SE"/>
              </w:rPr>
              <w:t xml:space="preserve">, the field is optionally present if </w:t>
            </w:r>
            <w:r>
              <w:rPr>
                <w:i/>
              </w:rPr>
              <w:t>pusch-RepTypeIndicatorDCI-0-2</w:t>
            </w:r>
            <w:r>
              <w:rPr>
                <w:lang w:eastAsia="sv-SE"/>
              </w:rPr>
              <w:t xml:space="preserve"> is set to pusch-RepTypeB, Need R. It is absent otherwise, Need R.</w:t>
            </w:r>
          </w:p>
        </w:tc>
      </w:tr>
      <w:tr w:rsidR="004F39EB" w14:paraId="5DB49C28" w14:textId="77777777">
        <w:tc>
          <w:tcPr>
            <w:tcW w:w="4027" w:type="dxa"/>
            <w:tcBorders>
              <w:top w:val="single" w:sz="4" w:space="0" w:color="auto"/>
              <w:left w:val="single" w:sz="4" w:space="0" w:color="auto"/>
              <w:bottom w:val="single" w:sz="4" w:space="0" w:color="auto"/>
              <w:right w:val="single" w:sz="4" w:space="0" w:color="auto"/>
            </w:tcBorders>
            <w:hideMark/>
          </w:tcPr>
          <w:p w14:paraId="68850C92" w14:textId="77777777" w:rsidR="004F39EB" w:rsidRDefault="00307E05">
            <w:pPr>
              <w:pStyle w:val="TAL"/>
              <w:rPr>
                <w:i/>
                <w:iCs/>
                <w:lang w:eastAsia="zh-CN"/>
              </w:rPr>
            </w:pPr>
            <w:r>
              <w:rPr>
                <w:i/>
                <w:iCs/>
                <w:lang w:eastAsia="zh-CN"/>
              </w:rPr>
              <w:t>MultiPUSCH</w:t>
            </w:r>
          </w:p>
        </w:tc>
        <w:tc>
          <w:tcPr>
            <w:tcW w:w="10146" w:type="dxa"/>
            <w:tcBorders>
              <w:top w:val="single" w:sz="4" w:space="0" w:color="auto"/>
              <w:left w:val="single" w:sz="4" w:space="0" w:color="auto"/>
              <w:bottom w:val="single" w:sz="4" w:space="0" w:color="auto"/>
              <w:right w:val="single" w:sz="4" w:space="0" w:color="auto"/>
            </w:tcBorders>
            <w:hideMark/>
          </w:tcPr>
          <w:p w14:paraId="53401D65" w14:textId="77777777" w:rsidR="004F39EB" w:rsidRDefault="00307E05">
            <w:pPr>
              <w:pStyle w:val="TAL"/>
              <w:rPr>
                <w:lang w:eastAsia="sv-SE"/>
              </w:rPr>
            </w:pPr>
            <w:r>
              <w:rPr>
                <w:lang w:eastAsia="sv-SE"/>
              </w:rPr>
              <w:t xml:space="preserve">In case size of </w:t>
            </w:r>
            <w:r>
              <w:rPr>
                <w:i/>
                <w:lang w:eastAsia="sv-SE"/>
              </w:rPr>
              <w:t>puschAllocationList</w:t>
            </w:r>
            <w:r>
              <w:rPr>
                <w:lang w:eastAsia="sv-SE"/>
              </w:rPr>
              <w:t xml:space="preserve"> is higher than 1, the field </w:t>
            </w:r>
            <w:r>
              <w:rPr>
                <w:i/>
                <w:iCs/>
                <w:lang w:eastAsia="sv-SE"/>
              </w:rPr>
              <w:t>extendedK2(n)</w:t>
            </w:r>
            <w:r>
              <w:rPr>
                <w:lang w:eastAsia="sv-SE"/>
              </w:rPr>
              <w:t xml:space="preserve"> corresponding to k2 of the n-th PUSCH, n&gt;1, is mandatory present. Otherwise, it is optionally present, Need S.</w:t>
            </w:r>
          </w:p>
        </w:tc>
      </w:tr>
    </w:tbl>
    <w:p w14:paraId="74D79D05" w14:textId="77777777" w:rsidR="004F39EB" w:rsidRDefault="004F39EB"/>
    <w:p w14:paraId="0EAFB7A4" w14:textId="77777777" w:rsidR="004F39EB" w:rsidRDefault="00307E05">
      <w:pPr>
        <w:pStyle w:val="Heading4"/>
      </w:pPr>
      <w:bookmarkStart w:id="934" w:name="_Toc60777327"/>
      <w:bookmarkStart w:id="935" w:name="_Toc100930239"/>
      <w:r>
        <w:t>–</w:t>
      </w:r>
      <w:r>
        <w:tab/>
      </w:r>
      <w:r>
        <w:rPr>
          <w:i/>
        </w:rPr>
        <w:t>PUSCH-TPC-CommandConfig</w:t>
      </w:r>
      <w:bookmarkEnd w:id="934"/>
      <w:bookmarkEnd w:id="935"/>
    </w:p>
    <w:p w14:paraId="0624B492" w14:textId="77777777" w:rsidR="004F39EB" w:rsidRDefault="00307E05">
      <w:r>
        <w:t xml:space="preserve">The IE </w:t>
      </w:r>
      <w:r>
        <w:rPr>
          <w:i/>
        </w:rPr>
        <w:t>PUSCH-TPC-CommandConfig</w:t>
      </w:r>
      <w:r>
        <w:t xml:space="preserve"> is used to configure the UE for extracting TPC commands for PUSCH from a group-TPC messages on DCI.</w:t>
      </w:r>
    </w:p>
    <w:p w14:paraId="492FFC09" w14:textId="77777777" w:rsidR="004F39EB" w:rsidRDefault="00307E05">
      <w:pPr>
        <w:pStyle w:val="TH"/>
      </w:pPr>
      <w:r>
        <w:rPr>
          <w:i/>
        </w:rPr>
        <w:t>PUSCH-TPC-CommandConfig</w:t>
      </w:r>
      <w:r>
        <w:t xml:space="preserve"> information element</w:t>
      </w:r>
    </w:p>
    <w:p w14:paraId="50E4CB8C" w14:textId="77777777" w:rsidR="004F39EB" w:rsidRDefault="00307E05">
      <w:pPr>
        <w:pStyle w:val="PL"/>
        <w:rPr>
          <w:color w:val="808080"/>
        </w:rPr>
      </w:pPr>
      <w:r>
        <w:rPr>
          <w:color w:val="808080"/>
        </w:rPr>
        <w:t>-- ASN1START</w:t>
      </w:r>
    </w:p>
    <w:p w14:paraId="7461915F" w14:textId="77777777" w:rsidR="004F39EB" w:rsidRDefault="00307E05">
      <w:pPr>
        <w:pStyle w:val="PL"/>
        <w:rPr>
          <w:color w:val="808080"/>
        </w:rPr>
      </w:pPr>
      <w:r>
        <w:rPr>
          <w:color w:val="808080"/>
        </w:rPr>
        <w:t>-- TAG-PUSCH-TPC-COMMANDCONFIG-START</w:t>
      </w:r>
    </w:p>
    <w:p w14:paraId="5E12EFB5" w14:textId="77777777" w:rsidR="004F39EB" w:rsidRDefault="004F39EB">
      <w:pPr>
        <w:pStyle w:val="PL"/>
      </w:pPr>
    </w:p>
    <w:p w14:paraId="1782D8E2" w14:textId="77777777" w:rsidR="004F39EB" w:rsidRDefault="00307E05">
      <w:pPr>
        <w:pStyle w:val="PL"/>
      </w:pPr>
      <w:r>
        <w:t xml:space="preserve">PUSCH-TPC-CommandConfig ::=         </w:t>
      </w:r>
      <w:r>
        <w:rPr>
          <w:color w:val="993366"/>
        </w:rPr>
        <w:t>SEQUENCE</w:t>
      </w:r>
      <w:r>
        <w:t xml:space="preserve"> {</w:t>
      </w:r>
    </w:p>
    <w:p w14:paraId="11C71FAF" w14:textId="77777777" w:rsidR="004F39EB" w:rsidRDefault="00307E05">
      <w:pPr>
        <w:pStyle w:val="PL"/>
        <w:rPr>
          <w:color w:val="808080"/>
        </w:rPr>
      </w:pPr>
      <w:r>
        <w:t xml:space="preserve">    tpc-Index                           </w:t>
      </w:r>
      <w:r>
        <w:rPr>
          <w:color w:val="993366"/>
        </w:rPr>
        <w:t>INTEGER</w:t>
      </w:r>
      <w:r>
        <w:t xml:space="preserve"> (1..15)                                                 </w:t>
      </w:r>
      <w:r>
        <w:rPr>
          <w:color w:val="993366"/>
        </w:rPr>
        <w:t>OPTIONAL</w:t>
      </w:r>
      <w:r>
        <w:t xml:space="preserve">,   </w:t>
      </w:r>
      <w:r>
        <w:rPr>
          <w:color w:val="808080"/>
        </w:rPr>
        <w:t>-- Cond SUL</w:t>
      </w:r>
    </w:p>
    <w:p w14:paraId="1F173E4A" w14:textId="77777777" w:rsidR="004F39EB" w:rsidRDefault="00307E05">
      <w:pPr>
        <w:pStyle w:val="PL"/>
        <w:rPr>
          <w:color w:val="808080"/>
        </w:rPr>
      </w:pPr>
      <w:r>
        <w:t xml:space="preserve">    tpc-IndexSUL                        </w:t>
      </w:r>
      <w:r>
        <w:rPr>
          <w:color w:val="993366"/>
        </w:rPr>
        <w:t>INTEGER</w:t>
      </w:r>
      <w:r>
        <w:t xml:space="preserve"> (1..15)                                                 </w:t>
      </w:r>
      <w:r>
        <w:rPr>
          <w:color w:val="993366"/>
        </w:rPr>
        <w:t>OPTIONAL</w:t>
      </w:r>
      <w:r>
        <w:t xml:space="preserve">,   </w:t>
      </w:r>
      <w:r>
        <w:rPr>
          <w:color w:val="808080"/>
        </w:rPr>
        <w:t>-- Cond SUL-Only</w:t>
      </w:r>
    </w:p>
    <w:p w14:paraId="59BD5BD2" w14:textId="77777777" w:rsidR="004F39EB" w:rsidRDefault="00307E05">
      <w:pPr>
        <w:pStyle w:val="PL"/>
        <w:rPr>
          <w:color w:val="808080"/>
        </w:rPr>
      </w:pPr>
      <w:r>
        <w:t xml:space="preserve">    targetCell                          ServCellIndex                                                   </w:t>
      </w:r>
      <w:r>
        <w:rPr>
          <w:color w:val="993366"/>
        </w:rPr>
        <w:t>OPTIONAL</w:t>
      </w:r>
      <w:r>
        <w:t xml:space="preserve">,   </w:t>
      </w:r>
      <w:r>
        <w:rPr>
          <w:color w:val="808080"/>
        </w:rPr>
        <w:t>-- Need S</w:t>
      </w:r>
    </w:p>
    <w:p w14:paraId="5078774E" w14:textId="77777777" w:rsidR="004F39EB" w:rsidRDefault="00307E05">
      <w:pPr>
        <w:pStyle w:val="PL"/>
      </w:pPr>
      <w:r>
        <w:t xml:space="preserve">    ...</w:t>
      </w:r>
    </w:p>
    <w:p w14:paraId="3885DA61" w14:textId="77777777" w:rsidR="004F39EB" w:rsidRDefault="00307E05">
      <w:pPr>
        <w:pStyle w:val="PL"/>
      </w:pPr>
      <w:r>
        <w:t>}</w:t>
      </w:r>
    </w:p>
    <w:p w14:paraId="02179C6D" w14:textId="77777777" w:rsidR="004F39EB" w:rsidRDefault="004F39EB">
      <w:pPr>
        <w:pStyle w:val="PL"/>
      </w:pPr>
    </w:p>
    <w:p w14:paraId="5ED8A543" w14:textId="77777777" w:rsidR="004F39EB" w:rsidRDefault="00307E05">
      <w:pPr>
        <w:pStyle w:val="PL"/>
        <w:rPr>
          <w:color w:val="808080"/>
        </w:rPr>
      </w:pPr>
      <w:r>
        <w:rPr>
          <w:color w:val="808080"/>
        </w:rPr>
        <w:t>-- TAG-PUSCH-TPC-COMMANDCONFIG-STOP</w:t>
      </w:r>
    </w:p>
    <w:p w14:paraId="3848E6DD" w14:textId="77777777" w:rsidR="004F39EB" w:rsidRDefault="00307E05">
      <w:pPr>
        <w:pStyle w:val="PL"/>
        <w:rPr>
          <w:color w:val="808080"/>
        </w:rPr>
      </w:pPr>
      <w:r>
        <w:rPr>
          <w:color w:val="808080"/>
        </w:rPr>
        <w:t>-- ASN1STOP</w:t>
      </w:r>
    </w:p>
    <w:p w14:paraId="5FCD8FD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BDA41C8" w14:textId="77777777">
        <w:tc>
          <w:tcPr>
            <w:tcW w:w="14507" w:type="dxa"/>
            <w:tcBorders>
              <w:top w:val="single" w:sz="4" w:space="0" w:color="auto"/>
              <w:left w:val="single" w:sz="4" w:space="0" w:color="auto"/>
              <w:bottom w:val="single" w:sz="4" w:space="0" w:color="auto"/>
              <w:right w:val="single" w:sz="4" w:space="0" w:color="auto"/>
            </w:tcBorders>
            <w:hideMark/>
          </w:tcPr>
          <w:p w14:paraId="6C14FA7B" w14:textId="77777777" w:rsidR="004F39EB" w:rsidRDefault="00307E05">
            <w:pPr>
              <w:pStyle w:val="TAH"/>
              <w:rPr>
                <w:szCs w:val="22"/>
                <w:lang w:eastAsia="sv-SE"/>
              </w:rPr>
            </w:pPr>
            <w:r>
              <w:rPr>
                <w:i/>
                <w:szCs w:val="22"/>
                <w:lang w:eastAsia="sv-SE"/>
              </w:rPr>
              <w:t xml:space="preserve">PUSCH-TPC-CommandConfig </w:t>
            </w:r>
            <w:r>
              <w:rPr>
                <w:szCs w:val="22"/>
                <w:lang w:eastAsia="sv-SE"/>
              </w:rPr>
              <w:t>field descriptions</w:t>
            </w:r>
          </w:p>
        </w:tc>
      </w:tr>
      <w:tr w:rsidR="004F39EB" w14:paraId="7917E44D" w14:textId="77777777">
        <w:tc>
          <w:tcPr>
            <w:tcW w:w="14507" w:type="dxa"/>
            <w:tcBorders>
              <w:top w:val="single" w:sz="4" w:space="0" w:color="auto"/>
              <w:left w:val="single" w:sz="4" w:space="0" w:color="auto"/>
              <w:bottom w:val="single" w:sz="4" w:space="0" w:color="auto"/>
              <w:right w:val="single" w:sz="4" w:space="0" w:color="auto"/>
            </w:tcBorders>
            <w:hideMark/>
          </w:tcPr>
          <w:p w14:paraId="7F1A94A8" w14:textId="77777777" w:rsidR="004F39EB" w:rsidRDefault="00307E05">
            <w:pPr>
              <w:pStyle w:val="TAL"/>
              <w:rPr>
                <w:szCs w:val="22"/>
                <w:lang w:eastAsia="sv-SE"/>
              </w:rPr>
            </w:pPr>
            <w:r>
              <w:rPr>
                <w:b/>
                <w:i/>
                <w:szCs w:val="22"/>
                <w:lang w:eastAsia="sv-SE"/>
              </w:rPr>
              <w:t>targetCell</w:t>
            </w:r>
          </w:p>
          <w:p w14:paraId="39C5ECBD" w14:textId="77777777" w:rsidR="004F39EB" w:rsidRDefault="00307E05">
            <w:pPr>
              <w:pStyle w:val="TAL"/>
              <w:rPr>
                <w:szCs w:val="22"/>
                <w:lang w:eastAsia="sv-SE"/>
              </w:rPr>
            </w:pPr>
            <w:r>
              <w:rPr>
                <w:szCs w:val="22"/>
                <w:lang w:eastAsia="sv-SE"/>
              </w:rPr>
              <w:t>The serving cell to which the acquired power control commands are applicable. If the value is absent, the UE applies the TPC commands to the serving cell on which the command has been received.</w:t>
            </w:r>
          </w:p>
        </w:tc>
      </w:tr>
      <w:tr w:rsidR="004F39EB" w14:paraId="4A1CFA7C" w14:textId="77777777">
        <w:tc>
          <w:tcPr>
            <w:tcW w:w="14507" w:type="dxa"/>
            <w:tcBorders>
              <w:top w:val="single" w:sz="4" w:space="0" w:color="auto"/>
              <w:left w:val="single" w:sz="4" w:space="0" w:color="auto"/>
              <w:bottom w:val="single" w:sz="4" w:space="0" w:color="auto"/>
              <w:right w:val="single" w:sz="4" w:space="0" w:color="auto"/>
            </w:tcBorders>
            <w:hideMark/>
          </w:tcPr>
          <w:p w14:paraId="249E4F6B" w14:textId="77777777" w:rsidR="004F39EB" w:rsidRDefault="00307E05">
            <w:pPr>
              <w:pStyle w:val="TAL"/>
              <w:rPr>
                <w:szCs w:val="22"/>
                <w:lang w:eastAsia="sv-SE"/>
              </w:rPr>
            </w:pPr>
            <w:r>
              <w:rPr>
                <w:b/>
                <w:i/>
                <w:szCs w:val="22"/>
                <w:lang w:eastAsia="sv-SE"/>
              </w:rPr>
              <w:t>tpc-Index</w:t>
            </w:r>
          </w:p>
          <w:p w14:paraId="68596FA5" w14:textId="77777777" w:rsidR="004F39EB" w:rsidRDefault="00307E05">
            <w:pPr>
              <w:pStyle w:val="TAL"/>
              <w:rPr>
                <w:szCs w:val="22"/>
                <w:lang w:eastAsia="sv-SE"/>
              </w:rPr>
            </w:pPr>
            <w:r>
              <w:rPr>
                <w:szCs w:val="22"/>
                <w:lang w:eastAsia="sv-SE"/>
              </w:rPr>
              <w:t>An index determining the position of the first bit of TPC command inside the DCI format 2-2 payload.</w:t>
            </w:r>
          </w:p>
        </w:tc>
      </w:tr>
      <w:tr w:rsidR="004F39EB" w14:paraId="574862D5" w14:textId="77777777">
        <w:tc>
          <w:tcPr>
            <w:tcW w:w="14507" w:type="dxa"/>
            <w:tcBorders>
              <w:top w:val="single" w:sz="4" w:space="0" w:color="auto"/>
              <w:left w:val="single" w:sz="4" w:space="0" w:color="auto"/>
              <w:bottom w:val="single" w:sz="4" w:space="0" w:color="auto"/>
              <w:right w:val="single" w:sz="4" w:space="0" w:color="auto"/>
            </w:tcBorders>
            <w:hideMark/>
          </w:tcPr>
          <w:p w14:paraId="54C25650" w14:textId="77777777" w:rsidR="004F39EB" w:rsidRDefault="00307E05">
            <w:pPr>
              <w:pStyle w:val="TAL"/>
              <w:rPr>
                <w:szCs w:val="22"/>
                <w:lang w:eastAsia="sv-SE"/>
              </w:rPr>
            </w:pPr>
            <w:r>
              <w:rPr>
                <w:b/>
                <w:i/>
                <w:szCs w:val="22"/>
                <w:lang w:eastAsia="sv-SE"/>
              </w:rPr>
              <w:t>tpc-IndexSUL</w:t>
            </w:r>
          </w:p>
          <w:p w14:paraId="3E763126" w14:textId="77777777" w:rsidR="004F39EB" w:rsidRDefault="00307E05">
            <w:pPr>
              <w:pStyle w:val="TAL"/>
              <w:rPr>
                <w:szCs w:val="22"/>
                <w:lang w:eastAsia="sv-SE"/>
              </w:rPr>
            </w:pPr>
            <w:r>
              <w:rPr>
                <w:szCs w:val="22"/>
                <w:lang w:eastAsia="sv-SE"/>
              </w:rPr>
              <w:t>An index determining the position of the first bit of TPC command inside the DCI format 2-2 payload.</w:t>
            </w:r>
          </w:p>
        </w:tc>
      </w:tr>
    </w:tbl>
    <w:p w14:paraId="0F047207"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62A17A96" w14:textId="77777777">
        <w:tc>
          <w:tcPr>
            <w:tcW w:w="4027" w:type="dxa"/>
            <w:tcBorders>
              <w:top w:val="single" w:sz="4" w:space="0" w:color="auto"/>
              <w:left w:val="single" w:sz="4" w:space="0" w:color="auto"/>
              <w:bottom w:val="single" w:sz="4" w:space="0" w:color="auto"/>
              <w:right w:val="single" w:sz="4" w:space="0" w:color="auto"/>
            </w:tcBorders>
            <w:hideMark/>
          </w:tcPr>
          <w:p w14:paraId="3897388E"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617A67" w14:textId="77777777" w:rsidR="004F39EB" w:rsidRDefault="00307E05">
            <w:pPr>
              <w:pStyle w:val="TAH"/>
              <w:rPr>
                <w:lang w:eastAsia="sv-SE"/>
              </w:rPr>
            </w:pPr>
            <w:r>
              <w:rPr>
                <w:lang w:eastAsia="sv-SE"/>
              </w:rPr>
              <w:t>Explanation</w:t>
            </w:r>
          </w:p>
        </w:tc>
      </w:tr>
      <w:tr w:rsidR="004F39EB" w14:paraId="760E3B7B" w14:textId="77777777">
        <w:tc>
          <w:tcPr>
            <w:tcW w:w="4027" w:type="dxa"/>
            <w:tcBorders>
              <w:top w:val="single" w:sz="4" w:space="0" w:color="auto"/>
              <w:left w:val="single" w:sz="4" w:space="0" w:color="auto"/>
              <w:bottom w:val="single" w:sz="4" w:space="0" w:color="auto"/>
              <w:right w:val="single" w:sz="4" w:space="0" w:color="auto"/>
            </w:tcBorders>
            <w:hideMark/>
          </w:tcPr>
          <w:p w14:paraId="67E8BD08" w14:textId="77777777" w:rsidR="004F39EB" w:rsidRDefault="00307E05">
            <w:pPr>
              <w:pStyle w:val="TAL"/>
              <w:rPr>
                <w:i/>
                <w:lang w:eastAsia="sv-SE"/>
              </w:rPr>
            </w:pPr>
            <w:r>
              <w:rPr>
                <w:i/>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66A8D55D" w14:textId="77777777" w:rsidR="004F39EB" w:rsidRDefault="00307E0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absent otherwise.</w:t>
            </w:r>
          </w:p>
        </w:tc>
      </w:tr>
      <w:tr w:rsidR="004F39EB" w14:paraId="3DB66E38" w14:textId="77777777">
        <w:tc>
          <w:tcPr>
            <w:tcW w:w="4027" w:type="dxa"/>
            <w:tcBorders>
              <w:top w:val="single" w:sz="4" w:space="0" w:color="auto"/>
              <w:left w:val="single" w:sz="4" w:space="0" w:color="auto"/>
              <w:bottom w:val="single" w:sz="4" w:space="0" w:color="auto"/>
              <w:right w:val="single" w:sz="4" w:space="0" w:color="auto"/>
            </w:tcBorders>
            <w:hideMark/>
          </w:tcPr>
          <w:p w14:paraId="1B0CD0B3" w14:textId="77777777" w:rsidR="004F39EB" w:rsidRDefault="00307E05">
            <w:pPr>
              <w:pStyle w:val="TAL"/>
              <w:rPr>
                <w:i/>
                <w:lang w:eastAsia="sv-SE"/>
              </w:rPr>
            </w:pPr>
            <w:r>
              <w:rPr>
                <w:i/>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55AF35F9" w14:textId="77777777" w:rsidR="004F39EB" w:rsidRDefault="00307E0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within S</w:t>
            </w:r>
            <w:r>
              <w:rPr>
                <w:i/>
                <w:iCs/>
                <w:lang w:eastAsia="sv-SE"/>
              </w:rPr>
              <w:t>ervingCellConfig</w:t>
            </w:r>
            <w:r>
              <w:rPr>
                <w:lang w:eastAsia="sv-SE"/>
              </w:rPr>
              <w:t>. It is mandatory present otherwise.</w:t>
            </w:r>
          </w:p>
        </w:tc>
      </w:tr>
    </w:tbl>
    <w:p w14:paraId="1AAF2F3D" w14:textId="77777777" w:rsidR="004F39EB" w:rsidRDefault="004F39EB"/>
    <w:p w14:paraId="4DB40948" w14:textId="77777777" w:rsidR="004F39EB" w:rsidRDefault="00307E05">
      <w:pPr>
        <w:pStyle w:val="Heading4"/>
        <w:rPr>
          <w:rFonts w:eastAsia="MS Mincho"/>
          <w:i/>
          <w:iCs/>
        </w:rPr>
      </w:pPr>
      <w:bookmarkStart w:id="936" w:name="_Toc60777328"/>
      <w:bookmarkStart w:id="937" w:name="_Toc100930240"/>
      <w:r>
        <w:rPr>
          <w:rFonts w:eastAsia="MS Mincho"/>
          <w:i/>
          <w:iCs/>
        </w:rPr>
        <w:t>–</w:t>
      </w:r>
      <w:r>
        <w:rPr>
          <w:rFonts w:eastAsia="MS Mincho"/>
          <w:i/>
          <w:iCs/>
        </w:rPr>
        <w:tab/>
        <w:t>Q-OffsetRange</w:t>
      </w:r>
      <w:bookmarkEnd w:id="936"/>
      <w:bookmarkEnd w:id="937"/>
    </w:p>
    <w:p w14:paraId="0ED4EBFF" w14:textId="77777777" w:rsidR="004F39EB" w:rsidRDefault="00307E05">
      <w:pPr>
        <w:rPr>
          <w:rFonts w:eastAsia="MS Mincho"/>
        </w:rPr>
      </w:pPr>
      <w:r>
        <w:t xml:space="preserve">The IE </w:t>
      </w:r>
      <w:r>
        <w:rPr>
          <w:i/>
        </w:rPr>
        <w:t>Q-OffsetRange</w:t>
      </w:r>
      <w:r>
        <w:t xml:space="preserve"> is used to indicate a cell, beam or measurement object specific offset to be applied when evaluating candidates for cell re-selection or when evaluating triggering conditions for measurement reporting. The value is in dB. Value </w:t>
      </w:r>
      <w:r>
        <w:rPr>
          <w:i/>
        </w:rPr>
        <w:t>dB-24</w:t>
      </w:r>
      <w:r>
        <w:t xml:space="preserve"> corresponds to -24 dB, </w:t>
      </w:r>
      <w:r>
        <w:rPr>
          <w:i/>
        </w:rPr>
        <w:t>dB-22</w:t>
      </w:r>
      <w:r>
        <w:t xml:space="preserve"> corresponds to -22 dB and so on.</w:t>
      </w:r>
    </w:p>
    <w:p w14:paraId="196E4B23" w14:textId="77777777" w:rsidR="004F39EB" w:rsidRDefault="00307E05">
      <w:pPr>
        <w:pStyle w:val="TH"/>
      </w:pPr>
      <w:r>
        <w:rPr>
          <w:bCs/>
          <w:i/>
          <w:iCs/>
        </w:rPr>
        <w:t>Q-OffsetRange</w:t>
      </w:r>
      <w:r>
        <w:t xml:space="preserve"> information element</w:t>
      </w:r>
    </w:p>
    <w:p w14:paraId="37454BB7" w14:textId="77777777" w:rsidR="004F39EB" w:rsidRDefault="00307E05">
      <w:pPr>
        <w:pStyle w:val="PL"/>
        <w:rPr>
          <w:color w:val="808080"/>
        </w:rPr>
      </w:pPr>
      <w:r>
        <w:rPr>
          <w:color w:val="808080"/>
        </w:rPr>
        <w:t>-- ASN1START</w:t>
      </w:r>
    </w:p>
    <w:p w14:paraId="787688B0" w14:textId="77777777" w:rsidR="004F39EB" w:rsidRDefault="00307E05">
      <w:pPr>
        <w:pStyle w:val="PL"/>
        <w:rPr>
          <w:color w:val="808080"/>
        </w:rPr>
      </w:pPr>
      <w:r>
        <w:rPr>
          <w:color w:val="808080"/>
        </w:rPr>
        <w:t>-- TAG-Q-OFFSETRANGE-START</w:t>
      </w:r>
    </w:p>
    <w:p w14:paraId="7666C6A3" w14:textId="77777777" w:rsidR="004F39EB" w:rsidRDefault="004F39EB">
      <w:pPr>
        <w:pStyle w:val="PL"/>
      </w:pPr>
    </w:p>
    <w:p w14:paraId="5FDF6169" w14:textId="77777777" w:rsidR="004F39EB" w:rsidRDefault="00307E05">
      <w:pPr>
        <w:pStyle w:val="PL"/>
      </w:pPr>
      <w:r>
        <w:t xml:space="preserve">Q-OffsetRange ::=                   </w:t>
      </w:r>
      <w:r>
        <w:rPr>
          <w:color w:val="993366"/>
        </w:rPr>
        <w:t>ENUMERATED</w:t>
      </w:r>
      <w:r>
        <w:t xml:space="preserve"> {</w:t>
      </w:r>
    </w:p>
    <w:p w14:paraId="17A8DF46" w14:textId="77777777" w:rsidR="004F39EB" w:rsidRDefault="00307E05">
      <w:pPr>
        <w:pStyle w:val="PL"/>
      </w:pPr>
      <w:r>
        <w:t xml:space="preserve">                                                dB-24, dB-22, dB-20, dB-18, dB-16, dB-14,</w:t>
      </w:r>
    </w:p>
    <w:p w14:paraId="448A4A02" w14:textId="77777777" w:rsidR="004F39EB" w:rsidRDefault="00307E05">
      <w:pPr>
        <w:pStyle w:val="PL"/>
      </w:pPr>
      <w:r>
        <w:t xml:space="preserve">                                                dB-12, dB-10, dB-8, dB-6, dB-5, dB-4, dB-3,</w:t>
      </w:r>
    </w:p>
    <w:p w14:paraId="084616CE" w14:textId="77777777" w:rsidR="004F39EB" w:rsidRDefault="00307E05">
      <w:pPr>
        <w:pStyle w:val="PL"/>
      </w:pPr>
      <w:r>
        <w:t xml:space="preserve">                                                dB-2, dB-1, dB0, dB1, dB2, dB3, dB4, dB5,</w:t>
      </w:r>
    </w:p>
    <w:p w14:paraId="03E59BC8" w14:textId="77777777" w:rsidR="004F39EB" w:rsidRDefault="00307E05">
      <w:pPr>
        <w:pStyle w:val="PL"/>
      </w:pPr>
      <w:r>
        <w:t xml:space="preserve">                                                dB6, dB8, dB10, dB12, dB14, dB16, dB18,</w:t>
      </w:r>
    </w:p>
    <w:p w14:paraId="1A95EAF3" w14:textId="77777777" w:rsidR="004F39EB" w:rsidRDefault="00307E05">
      <w:pPr>
        <w:pStyle w:val="PL"/>
      </w:pPr>
      <w:r>
        <w:t xml:space="preserve">                                                dB20, dB22, dB24}</w:t>
      </w:r>
    </w:p>
    <w:p w14:paraId="046334F6" w14:textId="77777777" w:rsidR="004F39EB" w:rsidRDefault="004F39EB">
      <w:pPr>
        <w:pStyle w:val="PL"/>
      </w:pPr>
    </w:p>
    <w:p w14:paraId="6CF37C2F" w14:textId="77777777" w:rsidR="004F39EB" w:rsidRDefault="00307E05">
      <w:pPr>
        <w:pStyle w:val="PL"/>
        <w:rPr>
          <w:color w:val="808080"/>
        </w:rPr>
      </w:pPr>
      <w:r>
        <w:rPr>
          <w:color w:val="808080"/>
        </w:rPr>
        <w:t>-- TAG-Q-OFFSETRANGE-STOP</w:t>
      </w:r>
    </w:p>
    <w:p w14:paraId="53F00777" w14:textId="77777777" w:rsidR="004F39EB" w:rsidRDefault="00307E05">
      <w:pPr>
        <w:pStyle w:val="PL"/>
        <w:rPr>
          <w:color w:val="808080"/>
        </w:rPr>
      </w:pPr>
      <w:r>
        <w:rPr>
          <w:color w:val="808080"/>
        </w:rPr>
        <w:t>-- ASN1STOP</w:t>
      </w:r>
    </w:p>
    <w:p w14:paraId="3A5B4BC1" w14:textId="77777777" w:rsidR="004F39EB" w:rsidRDefault="004F39EB"/>
    <w:p w14:paraId="5B75F7B0" w14:textId="77777777" w:rsidR="004F39EB" w:rsidRDefault="00307E05">
      <w:pPr>
        <w:pStyle w:val="Heading4"/>
        <w:rPr>
          <w:rFonts w:eastAsia="SimSun"/>
        </w:rPr>
      </w:pPr>
      <w:bookmarkStart w:id="938" w:name="_Toc60777329"/>
      <w:bookmarkStart w:id="939" w:name="_Toc100930241"/>
      <w:r>
        <w:rPr>
          <w:rFonts w:eastAsia="SimSun"/>
        </w:rPr>
        <w:t>–</w:t>
      </w:r>
      <w:r>
        <w:rPr>
          <w:rFonts w:eastAsia="SimSun"/>
        </w:rPr>
        <w:tab/>
      </w:r>
      <w:r>
        <w:rPr>
          <w:rFonts w:eastAsia="SimSun"/>
          <w:i/>
        </w:rPr>
        <w:t>Q-QualMin</w:t>
      </w:r>
      <w:bookmarkEnd w:id="938"/>
      <w:bookmarkEnd w:id="939"/>
    </w:p>
    <w:p w14:paraId="57AC0D34" w14:textId="77777777" w:rsidR="004F39EB" w:rsidRDefault="00307E05">
      <w:pPr>
        <w:rPr>
          <w:rFonts w:eastAsia="SimSun"/>
        </w:rPr>
      </w:pPr>
      <w:r>
        <w:t xml:space="preserve">The IE </w:t>
      </w:r>
      <w:r>
        <w:rPr>
          <w:i/>
          <w:noProof/>
        </w:rPr>
        <w:t>Q-QualMin</w:t>
      </w:r>
      <w:r>
        <w:t xml:space="preserve"> is used to indicate for cell selection/ re-selection the required minimum received RSRQ level in the (NR) cell. Corresponds to parameter Q</w:t>
      </w:r>
      <w:r>
        <w:rPr>
          <w:vertAlign w:val="subscript"/>
        </w:rPr>
        <w:t>qualmin</w:t>
      </w:r>
      <w:r>
        <w:t xml:space="preserve"> in TS 38.304 [20]. Actual value Q</w:t>
      </w:r>
      <w:r>
        <w:rPr>
          <w:vertAlign w:val="subscript"/>
        </w:rPr>
        <w:t>qualmin</w:t>
      </w:r>
      <w:r>
        <w:t xml:space="preserve"> = field value [dB].</w:t>
      </w:r>
    </w:p>
    <w:p w14:paraId="7E835DCD" w14:textId="77777777" w:rsidR="004F39EB" w:rsidRDefault="00307E05">
      <w:pPr>
        <w:pStyle w:val="TH"/>
      </w:pPr>
      <w:r>
        <w:rPr>
          <w:bCs/>
          <w:i/>
          <w:iCs/>
        </w:rPr>
        <w:t xml:space="preserve">Q-QualMin </w:t>
      </w:r>
      <w:r>
        <w:t>information element</w:t>
      </w:r>
    </w:p>
    <w:p w14:paraId="10B2807B" w14:textId="77777777" w:rsidR="004F39EB" w:rsidRDefault="00307E05">
      <w:pPr>
        <w:pStyle w:val="PL"/>
        <w:rPr>
          <w:color w:val="808080"/>
        </w:rPr>
      </w:pPr>
      <w:r>
        <w:rPr>
          <w:color w:val="808080"/>
        </w:rPr>
        <w:t>-- ASN1START</w:t>
      </w:r>
    </w:p>
    <w:p w14:paraId="2AF79DAA" w14:textId="77777777" w:rsidR="004F39EB" w:rsidRDefault="00307E05">
      <w:pPr>
        <w:pStyle w:val="PL"/>
        <w:rPr>
          <w:color w:val="808080"/>
        </w:rPr>
      </w:pPr>
      <w:r>
        <w:rPr>
          <w:color w:val="808080"/>
        </w:rPr>
        <w:t>-- TAG-Q-QUALMIN-START</w:t>
      </w:r>
    </w:p>
    <w:p w14:paraId="78685853" w14:textId="77777777" w:rsidR="004F39EB" w:rsidRDefault="004F39EB">
      <w:pPr>
        <w:pStyle w:val="PL"/>
      </w:pPr>
    </w:p>
    <w:p w14:paraId="561152A0" w14:textId="77777777" w:rsidR="004F39EB" w:rsidRDefault="00307E05">
      <w:pPr>
        <w:pStyle w:val="PL"/>
      </w:pPr>
      <w:r>
        <w:t xml:space="preserve">Q-QualMin ::=                       </w:t>
      </w:r>
      <w:r>
        <w:rPr>
          <w:color w:val="993366"/>
        </w:rPr>
        <w:t>INTEGER</w:t>
      </w:r>
      <w:r>
        <w:t xml:space="preserve"> (-43..-12)</w:t>
      </w:r>
    </w:p>
    <w:p w14:paraId="719BA24F" w14:textId="77777777" w:rsidR="004F39EB" w:rsidRDefault="004F39EB">
      <w:pPr>
        <w:pStyle w:val="PL"/>
      </w:pPr>
    </w:p>
    <w:p w14:paraId="7AAE96E6" w14:textId="77777777" w:rsidR="004F39EB" w:rsidRDefault="00307E05">
      <w:pPr>
        <w:pStyle w:val="PL"/>
        <w:rPr>
          <w:color w:val="808080"/>
        </w:rPr>
      </w:pPr>
      <w:r>
        <w:rPr>
          <w:color w:val="808080"/>
        </w:rPr>
        <w:t>-- TAG-Q-QUALMIN-STOP</w:t>
      </w:r>
    </w:p>
    <w:p w14:paraId="16DFEC78" w14:textId="77777777" w:rsidR="004F39EB" w:rsidRDefault="00307E05">
      <w:pPr>
        <w:pStyle w:val="PL"/>
        <w:rPr>
          <w:rFonts w:eastAsia="SimSun"/>
          <w:color w:val="808080"/>
        </w:rPr>
      </w:pPr>
      <w:r>
        <w:rPr>
          <w:color w:val="808080"/>
        </w:rPr>
        <w:t>-- ASN1STOP</w:t>
      </w:r>
    </w:p>
    <w:p w14:paraId="277F7543" w14:textId="77777777" w:rsidR="004F39EB" w:rsidRDefault="004F39EB"/>
    <w:p w14:paraId="5FC2519F" w14:textId="77777777" w:rsidR="004F39EB" w:rsidRDefault="00307E05">
      <w:pPr>
        <w:pStyle w:val="Heading4"/>
        <w:rPr>
          <w:rFonts w:eastAsia="SimSun"/>
        </w:rPr>
      </w:pPr>
      <w:bookmarkStart w:id="940" w:name="_Toc60777330"/>
      <w:bookmarkStart w:id="941" w:name="_Toc100930242"/>
      <w:r>
        <w:rPr>
          <w:rFonts w:eastAsia="SimSun"/>
        </w:rPr>
        <w:t>–</w:t>
      </w:r>
      <w:r>
        <w:rPr>
          <w:rFonts w:eastAsia="SimSun"/>
        </w:rPr>
        <w:tab/>
      </w:r>
      <w:r>
        <w:rPr>
          <w:rFonts w:eastAsia="SimSun"/>
          <w:i/>
        </w:rPr>
        <w:t>Q-RxLevMin</w:t>
      </w:r>
      <w:bookmarkEnd w:id="940"/>
      <w:bookmarkEnd w:id="941"/>
    </w:p>
    <w:p w14:paraId="3CC22923" w14:textId="77777777" w:rsidR="004F39EB" w:rsidRDefault="00307E05">
      <w:pPr>
        <w:rPr>
          <w:rFonts w:eastAsia="SimSun"/>
        </w:rPr>
      </w:pPr>
      <w:r>
        <w:t xml:space="preserve">The IE </w:t>
      </w:r>
      <w:r>
        <w:rPr>
          <w:i/>
          <w:noProof/>
        </w:rPr>
        <w:t>Q-RxLevMin</w:t>
      </w:r>
      <w:r>
        <w:t xml:space="preserve"> is used to indicate for cell selection/ re-selection the required minimum received RSRP level in the (NR) cell. Corresponds to parameter Q</w:t>
      </w:r>
      <w:r>
        <w:rPr>
          <w:vertAlign w:val="subscript"/>
        </w:rPr>
        <w:t>rxlevmin</w:t>
      </w:r>
      <w:r>
        <w:t xml:space="preserve"> in TS 38.304 [20]. Actual value Q</w:t>
      </w:r>
      <w:r>
        <w:rPr>
          <w:vertAlign w:val="subscript"/>
        </w:rPr>
        <w:t>rxlevmin</w:t>
      </w:r>
      <w:r>
        <w:t xml:space="preserve"> = field value * 2 [dBm].</w:t>
      </w:r>
    </w:p>
    <w:p w14:paraId="7FB0FE86" w14:textId="77777777" w:rsidR="004F39EB" w:rsidRDefault="00307E05">
      <w:pPr>
        <w:pStyle w:val="TH"/>
      </w:pPr>
      <w:r>
        <w:rPr>
          <w:i/>
        </w:rPr>
        <w:t>Q-RxLevMin</w:t>
      </w:r>
      <w:r>
        <w:t xml:space="preserve"> information element</w:t>
      </w:r>
    </w:p>
    <w:p w14:paraId="44216094" w14:textId="77777777" w:rsidR="004F39EB" w:rsidRDefault="00307E05">
      <w:pPr>
        <w:pStyle w:val="PL"/>
        <w:rPr>
          <w:color w:val="808080"/>
        </w:rPr>
      </w:pPr>
      <w:r>
        <w:rPr>
          <w:color w:val="808080"/>
        </w:rPr>
        <w:t>-- ASN1START</w:t>
      </w:r>
    </w:p>
    <w:p w14:paraId="4F82D805" w14:textId="77777777" w:rsidR="004F39EB" w:rsidRDefault="00307E05">
      <w:pPr>
        <w:pStyle w:val="PL"/>
        <w:rPr>
          <w:color w:val="808080"/>
        </w:rPr>
      </w:pPr>
      <w:r>
        <w:rPr>
          <w:color w:val="808080"/>
        </w:rPr>
        <w:t>-- TAG-Q-RXLEVMIN-START</w:t>
      </w:r>
    </w:p>
    <w:p w14:paraId="69A611E1" w14:textId="77777777" w:rsidR="004F39EB" w:rsidRDefault="004F39EB">
      <w:pPr>
        <w:pStyle w:val="PL"/>
      </w:pPr>
    </w:p>
    <w:p w14:paraId="2308CB51" w14:textId="77777777" w:rsidR="004F39EB" w:rsidRDefault="00307E05">
      <w:pPr>
        <w:pStyle w:val="PL"/>
      </w:pPr>
      <w:r>
        <w:t xml:space="preserve">Q-RxLevMin ::=                      </w:t>
      </w:r>
      <w:r>
        <w:rPr>
          <w:color w:val="993366"/>
        </w:rPr>
        <w:t>INTEGER</w:t>
      </w:r>
      <w:r>
        <w:t xml:space="preserve"> (-70..-22)</w:t>
      </w:r>
    </w:p>
    <w:p w14:paraId="236CAF74" w14:textId="77777777" w:rsidR="004F39EB" w:rsidRDefault="004F39EB">
      <w:pPr>
        <w:pStyle w:val="PL"/>
      </w:pPr>
    </w:p>
    <w:p w14:paraId="1B93C47E" w14:textId="77777777" w:rsidR="004F39EB" w:rsidRDefault="00307E05">
      <w:pPr>
        <w:pStyle w:val="PL"/>
        <w:rPr>
          <w:color w:val="808080"/>
        </w:rPr>
      </w:pPr>
      <w:r>
        <w:rPr>
          <w:color w:val="808080"/>
        </w:rPr>
        <w:t>-- TAG-Q-RXLEVMIN-STOP</w:t>
      </w:r>
    </w:p>
    <w:p w14:paraId="0EE5D6F7" w14:textId="77777777" w:rsidR="004F39EB" w:rsidRDefault="00307E05">
      <w:pPr>
        <w:pStyle w:val="PL"/>
        <w:rPr>
          <w:rFonts w:eastAsia="SimSun"/>
          <w:color w:val="808080"/>
        </w:rPr>
      </w:pPr>
      <w:r>
        <w:rPr>
          <w:color w:val="808080"/>
        </w:rPr>
        <w:t>-- ASN1STOP</w:t>
      </w:r>
    </w:p>
    <w:p w14:paraId="22747642" w14:textId="77777777" w:rsidR="004F39EB" w:rsidRDefault="004F39EB"/>
    <w:p w14:paraId="68E9821D" w14:textId="77777777" w:rsidR="004F39EB" w:rsidRDefault="00307E05">
      <w:pPr>
        <w:pStyle w:val="Heading4"/>
        <w:rPr>
          <w:rFonts w:eastAsia="MS Mincho"/>
          <w:i/>
        </w:rPr>
      </w:pPr>
      <w:bookmarkStart w:id="942" w:name="_Toc60777331"/>
      <w:bookmarkStart w:id="943" w:name="_Toc100930243"/>
      <w:r>
        <w:rPr>
          <w:rFonts w:eastAsia="MS Mincho"/>
        </w:rPr>
        <w:t>–</w:t>
      </w:r>
      <w:r>
        <w:rPr>
          <w:rFonts w:eastAsia="MS Mincho"/>
        </w:rPr>
        <w:tab/>
      </w:r>
      <w:r>
        <w:rPr>
          <w:rFonts w:eastAsia="MS Mincho"/>
          <w:i/>
        </w:rPr>
        <w:t>QuantityConfig</w:t>
      </w:r>
      <w:bookmarkEnd w:id="942"/>
      <w:bookmarkEnd w:id="943"/>
    </w:p>
    <w:p w14:paraId="61317EF4" w14:textId="77777777" w:rsidR="004F39EB" w:rsidRDefault="00307E05">
      <w:pPr>
        <w:rPr>
          <w:rFonts w:eastAsia="MS Mincho"/>
        </w:rPr>
      </w:pPr>
      <w:r>
        <w:t xml:space="preserve">The IE </w:t>
      </w:r>
      <w:r>
        <w:rPr>
          <w:i/>
        </w:rPr>
        <w:t>QuantityConfig</w:t>
      </w:r>
      <w:r>
        <w:t xml:space="preserve"> specifies the measurement quantities and layer 3 filtering coefficients for NR and inter-RAT measurements.</w:t>
      </w:r>
    </w:p>
    <w:p w14:paraId="42E05079" w14:textId="77777777" w:rsidR="004F39EB" w:rsidRDefault="00307E05">
      <w:pPr>
        <w:pStyle w:val="TH"/>
      </w:pPr>
      <w:r>
        <w:t>QuantityConfig information element</w:t>
      </w:r>
    </w:p>
    <w:p w14:paraId="327C1922" w14:textId="77777777" w:rsidR="004F39EB" w:rsidRDefault="00307E05">
      <w:pPr>
        <w:pStyle w:val="PL"/>
        <w:rPr>
          <w:color w:val="808080"/>
        </w:rPr>
      </w:pPr>
      <w:r>
        <w:rPr>
          <w:color w:val="808080"/>
        </w:rPr>
        <w:t>-- ASN1START</w:t>
      </w:r>
    </w:p>
    <w:p w14:paraId="5DDD0BC2" w14:textId="77777777" w:rsidR="004F39EB" w:rsidRDefault="00307E05">
      <w:pPr>
        <w:pStyle w:val="PL"/>
        <w:rPr>
          <w:color w:val="808080"/>
        </w:rPr>
      </w:pPr>
      <w:r>
        <w:rPr>
          <w:color w:val="808080"/>
        </w:rPr>
        <w:t>-- TAG-QUANTITYCONFIG-START</w:t>
      </w:r>
    </w:p>
    <w:p w14:paraId="04190C96" w14:textId="77777777" w:rsidR="004F39EB" w:rsidRDefault="004F39EB">
      <w:pPr>
        <w:pStyle w:val="PL"/>
      </w:pPr>
    </w:p>
    <w:p w14:paraId="50049AAD" w14:textId="77777777" w:rsidR="004F39EB" w:rsidRDefault="004F39EB">
      <w:pPr>
        <w:pStyle w:val="PL"/>
      </w:pPr>
    </w:p>
    <w:p w14:paraId="5BAEC3ED" w14:textId="77777777" w:rsidR="004F39EB" w:rsidRDefault="00307E05">
      <w:pPr>
        <w:pStyle w:val="PL"/>
      </w:pPr>
      <w:r>
        <w:t xml:space="preserve">QuantityConfig ::=                  </w:t>
      </w:r>
      <w:r>
        <w:rPr>
          <w:color w:val="993366"/>
        </w:rPr>
        <w:t>SEQUENCE</w:t>
      </w:r>
      <w:r>
        <w:t xml:space="preserve"> {</w:t>
      </w:r>
    </w:p>
    <w:p w14:paraId="5A9F3636" w14:textId="77777777" w:rsidR="004F39EB" w:rsidRDefault="00307E05">
      <w:pPr>
        <w:pStyle w:val="PL"/>
        <w:rPr>
          <w:color w:val="808080"/>
        </w:rPr>
      </w:pPr>
      <w:r>
        <w:t xml:space="preserve">    quantityConfigNR-List               </w:t>
      </w:r>
      <w:r>
        <w:rPr>
          <w:color w:val="993366"/>
        </w:rPr>
        <w:t>SEQUENCE</w:t>
      </w:r>
      <w:r>
        <w:t xml:space="preserve"> (</w:t>
      </w:r>
      <w:r>
        <w:rPr>
          <w:color w:val="993366"/>
        </w:rPr>
        <w:t>SIZE</w:t>
      </w:r>
      <w:r>
        <w:t xml:space="preserve"> (1..maxNrofQuantityConfig))</w:t>
      </w:r>
      <w:r>
        <w:rPr>
          <w:color w:val="993366"/>
        </w:rPr>
        <w:t xml:space="preserve"> OF</w:t>
      </w:r>
      <w:r>
        <w:t xml:space="preserve"> QuantityConfigNR          </w:t>
      </w:r>
      <w:r>
        <w:rPr>
          <w:color w:val="993366"/>
        </w:rPr>
        <w:t>OPTIONAL</w:t>
      </w:r>
      <w:r>
        <w:t xml:space="preserve">,   </w:t>
      </w:r>
      <w:r>
        <w:rPr>
          <w:color w:val="808080"/>
        </w:rPr>
        <w:t>-- Need M</w:t>
      </w:r>
    </w:p>
    <w:p w14:paraId="28EF8AAA" w14:textId="77777777" w:rsidR="004F39EB" w:rsidRDefault="00307E05">
      <w:pPr>
        <w:pStyle w:val="PL"/>
      </w:pPr>
      <w:r>
        <w:t xml:space="preserve">    ...,</w:t>
      </w:r>
    </w:p>
    <w:p w14:paraId="08A75575" w14:textId="77777777" w:rsidR="004F39EB" w:rsidRDefault="00307E05">
      <w:pPr>
        <w:pStyle w:val="PL"/>
      </w:pPr>
      <w:r>
        <w:t xml:space="preserve">    [[</w:t>
      </w:r>
    </w:p>
    <w:p w14:paraId="168617BD" w14:textId="77777777" w:rsidR="004F39EB" w:rsidRDefault="00307E05">
      <w:pPr>
        <w:pStyle w:val="PL"/>
        <w:rPr>
          <w:color w:val="808080"/>
        </w:rPr>
      </w:pPr>
      <w:r>
        <w:t xml:space="preserve">    quantityConfigEUTRA                 FilterConfig                                                            </w:t>
      </w:r>
      <w:r>
        <w:rPr>
          <w:color w:val="993366"/>
        </w:rPr>
        <w:t>OPTIONAL</w:t>
      </w:r>
      <w:r>
        <w:t xml:space="preserve">    </w:t>
      </w:r>
      <w:r>
        <w:rPr>
          <w:color w:val="808080"/>
        </w:rPr>
        <w:t>-- Need M</w:t>
      </w:r>
    </w:p>
    <w:p w14:paraId="314963E9" w14:textId="77777777" w:rsidR="004F39EB" w:rsidRDefault="00307E05">
      <w:pPr>
        <w:pStyle w:val="PL"/>
      </w:pPr>
      <w:r>
        <w:t xml:space="preserve">    ]],</w:t>
      </w:r>
    </w:p>
    <w:p w14:paraId="678AA899" w14:textId="77777777" w:rsidR="004F39EB" w:rsidRDefault="00307E05">
      <w:pPr>
        <w:pStyle w:val="PL"/>
      </w:pPr>
      <w:r>
        <w:t xml:space="preserve">    [[</w:t>
      </w:r>
    </w:p>
    <w:p w14:paraId="4D72F64F" w14:textId="77777777" w:rsidR="004F39EB" w:rsidRDefault="00307E05">
      <w:pPr>
        <w:pStyle w:val="PL"/>
        <w:rPr>
          <w:color w:val="808080"/>
        </w:rPr>
      </w:pPr>
      <w:r>
        <w:t xml:space="preserve">    quantityConfigUTRA-FDD-r16          QuantityConfigUTRA-FDD-r16                                              </w:t>
      </w:r>
      <w:r>
        <w:rPr>
          <w:color w:val="993366"/>
        </w:rPr>
        <w:t>OPTIONAL</w:t>
      </w:r>
      <w:r>
        <w:t xml:space="preserve">,   </w:t>
      </w:r>
      <w:r>
        <w:rPr>
          <w:color w:val="808080"/>
        </w:rPr>
        <w:t>-- Need M</w:t>
      </w:r>
    </w:p>
    <w:p w14:paraId="4E6010C9" w14:textId="77777777" w:rsidR="004F39EB" w:rsidRDefault="00307E05">
      <w:pPr>
        <w:pStyle w:val="PL"/>
        <w:rPr>
          <w:color w:val="808080"/>
        </w:rPr>
      </w:pPr>
      <w:r>
        <w:t xml:space="preserve">    quantityConfigCLI-r16               FilterConfigCLI-r16                                                     </w:t>
      </w:r>
      <w:r>
        <w:rPr>
          <w:color w:val="993366"/>
        </w:rPr>
        <w:t>OPTIONAL</w:t>
      </w:r>
      <w:r>
        <w:t xml:space="preserve">    </w:t>
      </w:r>
      <w:r>
        <w:rPr>
          <w:color w:val="808080"/>
        </w:rPr>
        <w:t>-- Need M</w:t>
      </w:r>
    </w:p>
    <w:p w14:paraId="5670D1ED" w14:textId="77777777" w:rsidR="004F39EB" w:rsidRDefault="00307E05">
      <w:pPr>
        <w:pStyle w:val="PL"/>
      </w:pPr>
      <w:r>
        <w:t xml:space="preserve">    </w:t>
      </w:r>
      <w:r>
        <w:rPr>
          <w:rFonts w:eastAsiaTheme="minorEastAsia"/>
        </w:rPr>
        <w:t>]]</w:t>
      </w:r>
    </w:p>
    <w:p w14:paraId="413241F2" w14:textId="77777777" w:rsidR="004F39EB" w:rsidRDefault="00307E05">
      <w:pPr>
        <w:pStyle w:val="PL"/>
      </w:pPr>
      <w:r>
        <w:t>}</w:t>
      </w:r>
    </w:p>
    <w:p w14:paraId="4018BA61" w14:textId="77777777" w:rsidR="004F39EB" w:rsidRDefault="004F39EB">
      <w:pPr>
        <w:pStyle w:val="PL"/>
      </w:pPr>
    </w:p>
    <w:p w14:paraId="0FB2F06F" w14:textId="77777777" w:rsidR="004F39EB" w:rsidRDefault="00307E05">
      <w:pPr>
        <w:pStyle w:val="PL"/>
      </w:pPr>
      <w:r>
        <w:t xml:space="preserve">QuantityConfigNR::=                 </w:t>
      </w:r>
      <w:r>
        <w:rPr>
          <w:color w:val="993366"/>
        </w:rPr>
        <w:t>SEQUENCE</w:t>
      </w:r>
      <w:r>
        <w:t xml:space="preserve"> {</w:t>
      </w:r>
    </w:p>
    <w:p w14:paraId="5EBE99F4" w14:textId="77777777" w:rsidR="004F39EB" w:rsidRDefault="00307E05">
      <w:pPr>
        <w:pStyle w:val="PL"/>
      </w:pPr>
      <w:r>
        <w:t xml:space="preserve">    quantityConfigCell                  QuantityConfigRS,</w:t>
      </w:r>
    </w:p>
    <w:p w14:paraId="5125185B" w14:textId="77777777" w:rsidR="004F39EB" w:rsidRDefault="00307E05">
      <w:pPr>
        <w:pStyle w:val="PL"/>
        <w:rPr>
          <w:color w:val="808080"/>
        </w:rPr>
      </w:pPr>
      <w:r>
        <w:t xml:space="preserve">    quantityConfigRS-Index              QuantityConfigRS                                                        </w:t>
      </w:r>
      <w:r>
        <w:rPr>
          <w:color w:val="993366"/>
        </w:rPr>
        <w:t>OPTIONAL</w:t>
      </w:r>
      <w:r>
        <w:t xml:space="preserve">    </w:t>
      </w:r>
      <w:r>
        <w:rPr>
          <w:color w:val="808080"/>
        </w:rPr>
        <w:t>-- Need M</w:t>
      </w:r>
    </w:p>
    <w:p w14:paraId="1724386C" w14:textId="77777777" w:rsidR="004F39EB" w:rsidRDefault="00307E05">
      <w:pPr>
        <w:pStyle w:val="PL"/>
      </w:pPr>
      <w:r>
        <w:t>}</w:t>
      </w:r>
    </w:p>
    <w:p w14:paraId="63954725" w14:textId="77777777" w:rsidR="004F39EB" w:rsidRDefault="004F39EB">
      <w:pPr>
        <w:pStyle w:val="PL"/>
      </w:pPr>
    </w:p>
    <w:p w14:paraId="70D75451" w14:textId="77777777" w:rsidR="004F39EB" w:rsidRDefault="00307E05">
      <w:pPr>
        <w:pStyle w:val="PL"/>
      </w:pPr>
      <w:r>
        <w:t xml:space="preserve">QuantityConfigRS ::=                </w:t>
      </w:r>
      <w:r>
        <w:rPr>
          <w:color w:val="993366"/>
        </w:rPr>
        <w:t>SEQUENCE</w:t>
      </w:r>
      <w:r>
        <w:t xml:space="preserve"> {</w:t>
      </w:r>
    </w:p>
    <w:p w14:paraId="0FCAADA0" w14:textId="77777777" w:rsidR="004F39EB" w:rsidRDefault="00307E05">
      <w:pPr>
        <w:pStyle w:val="PL"/>
      </w:pPr>
      <w:r>
        <w:t xml:space="preserve">    ssb-FilterConfig                    FilterConfig,</w:t>
      </w:r>
    </w:p>
    <w:p w14:paraId="6D7392E3" w14:textId="77777777" w:rsidR="004F39EB" w:rsidRDefault="00307E05">
      <w:pPr>
        <w:pStyle w:val="PL"/>
      </w:pPr>
      <w:r>
        <w:t xml:space="preserve">    csi-RS-FilterConfig                 FilterConfig</w:t>
      </w:r>
    </w:p>
    <w:p w14:paraId="05D6FE69" w14:textId="77777777" w:rsidR="004F39EB" w:rsidRDefault="00307E05">
      <w:pPr>
        <w:pStyle w:val="PL"/>
      </w:pPr>
      <w:r>
        <w:t>}</w:t>
      </w:r>
    </w:p>
    <w:p w14:paraId="23EAC402" w14:textId="77777777" w:rsidR="004F39EB" w:rsidRDefault="004F39EB">
      <w:pPr>
        <w:pStyle w:val="PL"/>
      </w:pPr>
    </w:p>
    <w:p w14:paraId="006E4D9B" w14:textId="77777777" w:rsidR="004F39EB" w:rsidRDefault="00307E05">
      <w:pPr>
        <w:pStyle w:val="PL"/>
      </w:pPr>
      <w:r>
        <w:t xml:space="preserve">FilterConfig ::=                    </w:t>
      </w:r>
      <w:r>
        <w:rPr>
          <w:color w:val="993366"/>
        </w:rPr>
        <w:t>SEQUENCE</w:t>
      </w:r>
      <w:r>
        <w:t xml:space="preserve"> {</w:t>
      </w:r>
    </w:p>
    <w:p w14:paraId="22A3F4B9" w14:textId="77777777" w:rsidR="004F39EB" w:rsidRDefault="00307E05">
      <w:pPr>
        <w:pStyle w:val="PL"/>
      </w:pPr>
      <w:r>
        <w:t xml:space="preserve">    filterCoefficientRSRP               FilterCoefficient                                       DEFAULT fc4,</w:t>
      </w:r>
    </w:p>
    <w:p w14:paraId="06F026A4" w14:textId="77777777" w:rsidR="004F39EB" w:rsidRDefault="00307E05">
      <w:pPr>
        <w:pStyle w:val="PL"/>
      </w:pPr>
      <w:r>
        <w:t xml:space="preserve">    filterCoefficientRSRQ               FilterCoefficient                                       DEFAULT fc4,</w:t>
      </w:r>
    </w:p>
    <w:p w14:paraId="460720DB" w14:textId="77777777" w:rsidR="004F39EB" w:rsidRDefault="00307E05">
      <w:pPr>
        <w:pStyle w:val="PL"/>
      </w:pPr>
      <w:r>
        <w:t xml:space="preserve">    filterCoefficientRS-SINR            FilterCoefficient                                       DEFAULT fc4</w:t>
      </w:r>
    </w:p>
    <w:p w14:paraId="1A844764" w14:textId="77777777" w:rsidR="004F39EB" w:rsidRDefault="00307E05">
      <w:pPr>
        <w:pStyle w:val="PL"/>
      </w:pPr>
      <w:r>
        <w:t>}</w:t>
      </w:r>
    </w:p>
    <w:p w14:paraId="5FB3909B" w14:textId="77777777" w:rsidR="004F39EB" w:rsidRDefault="004F39EB">
      <w:pPr>
        <w:pStyle w:val="PL"/>
      </w:pPr>
    </w:p>
    <w:p w14:paraId="06BF7CE1" w14:textId="77777777" w:rsidR="004F39EB" w:rsidRDefault="00307E05">
      <w:pPr>
        <w:pStyle w:val="PL"/>
      </w:pPr>
      <w:r>
        <w:t xml:space="preserve">FilterConfigCLI-r16 ::=             </w:t>
      </w:r>
      <w:r>
        <w:rPr>
          <w:color w:val="993366"/>
        </w:rPr>
        <w:t>SEQUENCE</w:t>
      </w:r>
      <w:r>
        <w:t xml:space="preserve"> {</w:t>
      </w:r>
    </w:p>
    <w:p w14:paraId="7B266CCC" w14:textId="77777777" w:rsidR="004F39EB" w:rsidRDefault="00307E05">
      <w:pPr>
        <w:pStyle w:val="PL"/>
      </w:pPr>
      <w:r>
        <w:t xml:space="preserve">    filterCoefficientSRS-RSRP-r16       FilterCoefficient                                       DEFAULT fc4,</w:t>
      </w:r>
    </w:p>
    <w:p w14:paraId="0C28BCA2" w14:textId="77777777" w:rsidR="004F39EB" w:rsidRDefault="00307E05">
      <w:pPr>
        <w:pStyle w:val="PL"/>
      </w:pPr>
      <w:r>
        <w:t xml:space="preserve">    filterCoefficientCLI-RSSI-r16       FilterCoefficient                                       DEFAULT fc4</w:t>
      </w:r>
    </w:p>
    <w:p w14:paraId="11D94355" w14:textId="77777777" w:rsidR="004F39EB" w:rsidRDefault="00307E05">
      <w:pPr>
        <w:pStyle w:val="PL"/>
      </w:pPr>
      <w:r>
        <w:t>}</w:t>
      </w:r>
    </w:p>
    <w:p w14:paraId="56F8DB5C" w14:textId="77777777" w:rsidR="004F39EB" w:rsidRDefault="004F39EB">
      <w:pPr>
        <w:pStyle w:val="PL"/>
      </w:pPr>
    </w:p>
    <w:p w14:paraId="24043D34" w14:textId="77777777" w:rsidR="004F39EB" w:rsidRDefault="00307E05">
      <w:pPr>
        <w:pStyle w:val="PL"/>
      </w:pPr>
      <w:r>
        <w:t xml:space="preserve">QuantityConfigUTRA-FDD-r16 ::=      </w:t>
      </w:r>
      <w:r>
        <w:rPr>
          <w:color w:val="993366"/>
        </w:rPr>
        <w:t>SEQUENCE</w:t>
      </w:r>
      <w:r>
        <w:t xml:space="preserve"> {</w:t>
      </w:r>
    </w:p>
    <w:p w14:paraId="51ACB321" w14:textId="77777777" w:rsidR="004F39EB" w:rsidRDefault="00307E05">
      <w:pPr>
        <w:pStyle w:val="PL"/>
      </w:pPr>
      <w:r>
        <w:t xml:space="preserve">    filterCoefficientRSCP-r16           FilterCoefficient                                       DEFAULT fc4,</w:t>
      </w:r>
    </w:p>
    <w:p w14:paraId="6960DE84" w14:textId="77777777" w:rsidR="004F39EB" w:rsidRDefault="00307E05">
      <w:pPr>
        <w:pStyle w:val="PL"/>
      </w:pPr>
      <w:r>
        <w:t xml:space="preserve">    filterCoefficientEcNO-r16           FilterCoefficient                                       DEFAULT fc4</w:t>
      </w:r>
    </w:p>
    <w:p w14:paraId="44454C83" w14:textId="77777777" w:rsidR="004F39EB" w:rsidRDefault="00307E05">
      <w:pPr>
        <w:pStyle w:val="PL"/>
      </w:pPr>
      <w:r>
        <w:t>}</w:t>
      </w:r>
    </w:p>
    <w:p w14:paraId="31952046" w14:textId="77777777" w:rsidR="004F39EB" w:rsidRDefault="004F39EB">
      <w:pPr>
        <w:pStyle w:val="PL"/>
      </w:pPr>
    </w:p>
    <w:p w14:paraId="4103D95F" w14:textId="77777777" w:rsidR="004F39EB" w:rsidRDefault="00307E05">
      <w:pPr>
        <w:pStyle w:val="PL"/>
        <w:rPr>
          <w:color w:val="808080"/>
        </w:rPr>
      </w:pPr>
      <w:r>
        <w:rPr>
          <w:color w:val="808080"/>
        </w:rPr>
        <w:t>-- TAG-QUANTITYCONFIG-STOP</w:t>
      </w:r>
    </w:p>
    <w:p w14:paraId="4BB6F757" w14:textId="77777777" w:rsidR="004F39EB" w:rsidRDefault="00307E05">
      <w:pPr>
        <w:pStyle w:val="PL"/>
        <w:rPr>
          <w:color w:val="808080"/>
        </w:rPr>
      </w:pPr>
      <w:r>
        <w:rPr>
          <w:color w:val="808080"/>
        </w:rPr>
        <w:t>-- ASN1STOP</w:t>
      </w:r>
    </w:p>
    <w:p w14:paraId="453B98A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B7E44CC" w14:textId="77777777">
        <w:tc>
          <w:tcPr>
            <w:tcW w:w="14507" w:type="dxa"/>
            <w:tcBorders>
              <w:top w:val="single" w:sz="4" w:space="0" w:color="auto"/>
              <w:left w:val="single" w:sz="4" w:space="0" w:color="auto"/>
              <w:bottom w:val="single" w:sz="4" w:space="0" w:color="auto"/>
              <w:right w:val="single" w:sz="4" w:space="0" w:color="auto"/>
            </w:tcBorders>
            <w:hideMark/>
          </w:tcPr>
          <w:p w14:paraId="1A5CF70C" w14:textId="77777777" w:rsidR="004F39EB" w:rsidRDefault="00307E05">
            <w:pPr>
              <w:pStyle w:val="TAH"/>
              <w:rPr>
                <w:szCs w:val="22"/>
                <w:lang w:eastAsia="sv-SE"/>
              </w:rPr>
            </w:pPr>
            <w:r>
              <w:rPr>
                <w:i/>
                <w:szCs w:val="22"/>
                <w:lang w:eastAsia="sv-SE"/>
              </w:rPr>
              <w:t xml:space="preserve">QuantityConfigNR </w:t>
            </w:r>
            <w:r>
              <w:rPr>
                <w:szCs w:val="22"/>
                <w:lang w:eastAsia="sv-SE"/>
              </w:rPr>
              <w:t>field descriptions</w:t>
            </w:r>
          </w:p>
        </w:tc>
      </w:tr>
      <w:tr w:rsidR="004F39EB" w14:paraId="1AA61C9F" w14:textId="77777777">
        <w:tc>
          <w:tcPr>
            <w:tcW w:w="14507" w:type="dxa"/>
            <w:tcBorders>
              <w:top w:val="single" w:sz="4" w:space="0" w:color="auto"/>
              <w:left w:val="single" w:sz="4" w:space="0" w:color="auto"/>
              <w:bottom w:val="single" w:sz="4" w:space="0" w:color="auto"/>
              <w:right w:val="single" w:sz="4" w:space="0" w:color="auto"/>
            </w:tcBorders>
            <w:hideMark/>
          </w:tcPr>
          <w:p w14:paraId="36224437" w14:textId="77777777" w:rsidR="004F39EB" w:rsidRDefault="00307E05">
            <w:pPr>
              <w:pStyle w:val="TAL"/>
              <w:rPr>
                <w:szCs w:val="22"/>
                <w:lang w:eastAsia="sv-SE"/>
              </w:rPr>
            </w:pPr>
            <w:r>
              <w:rPr>
                <w:b/>
                <w:i/>
                <w:szCs w:val="22"/>
                <w:lang w:eastAsia="sv-SE"/>
              </w:rPr>
              <w:t>quantityConfigCell</w:t>
            </w:r>
          </w:p>
          <w:p w14:paraId="5B9FC06E" w14:textId="77777777" w:rsidR="004F39EB" w:rsidRDefault="00307E05">
            <w:pPr>
              <w:pStyle w:val="TAL"/>
              <w:rPr>
                <w:szCs w:val="22"/>
                <w:lang w:eastAsia="sv-SE"/>
              </w:rPr>
            </w:pPr>
            <w:r>
              <w:rPr>
                <w:szCs w:val="22"/>
                <w:lang w:eastAsia="sv-SE"/>
              </w:rPr>
              <w:t>Specifies L3 filter configurations for cell measurement results for the configurable RS Types (e.g. SS/PBCH block and CSI-RS) and the configurable measurement quantities (e.g. RSRP, RSRQ and SINR).</w:t>
            </w:r>
          </w:p>
        </w:tc>
      </w:tr>
      <w:tr w:rsidR="004F39EB" w14:paraId="5C8B530E" w14:textId="77777777">
        <w:tc>
          <w:tcPr>
            <w:tcW w:w="14507" w:type="dxa"/>
            <w:tcBorders>
              <w:top w:val="single" w:sz="4" w:space="0" w:color="auto"/>
              <w:left w:val="single" w:sz="4" w:space="0" w:color="auto"/>
              <w:bottom w:val="single" w:sz="4" w:space="0" w:color="auto"/>
              <w:right w:val="single" w:sz="4" w:space="0" w:color="auto"/>
            </w:tcBorders>
            <w:hideMark/>
          </w:tcPr>
          <w:p w14:paraId="71A4BF60" w14:textId="77777777" w:rsidR="004F39EB" w:rsidRDefault="00307E05">
            <w:pPr>
              <w:pStyle w:val="TAL"/>
              <w:rPr>
                <w:szCs w:val="22"/>
                <w:lang w:eastAsia="sv-SE"/>
              </w:rPr>
            </w:pPr>
            <w:r>
              <w:rPr>
                <w:b/>
                <w:i/>
                <w:szCs w:val="22"/>
                <w:lang w:eastAsia="sv-SE"/>
              </w:rPr>
              <w:t>quantityConfigRS-Index</w:t>
            </w:r>
          </w:p>
          <w:p w14:paraId="584EA7E1" w14:textId="77777777" w:rsidR="004F39EB" w:rsidRDefault="00307E05">
            <w:pPr>
              <w:pStyle w:val="TAL"/>
              <w:rPr>
                <w:szCs w:val="22"/>
                <w:lang w:eastAsia="sv-SE"/>
              </w:rPr>
            </w:pPr>
            <w:r>
              <w:rPr>
                <w:szCs w:val="22"/>
                <w:lang w:eastAsia="sv-SE"/>
              </w:rPr>
              <w:t>Specifies L3 filter configurations for measurement results per RS index for the configurable RS Types (e.g. SS/PBCH block and CSI-RS) and the configurable measurement quantities (e.g. RSRP, RSRQ and SINR).</w:t>
            </w:r>
          </w:p>
        </w:tc>
      </w:tr>
    </w:tbl>
    <w:p w14:paraId="67FE24A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7A30753" w14:textId="77777777">
        <w:tc>
          <w:tcPr>
            <w:tcW w:w="14173" w:type="dxa"/>
            <w:tcBorders>
              <w:top w:val="single" w:sz="4" w:space="0" w:color="auto"/>
              <w:left w:val="single" w:sz="4" w:space="0" w:color="auto"/>
              <w:bottom w:val="single" w:sz="4" w:space="0" w:color="auto"/>
              <w:right w:val="single" w:sz="4" w:space="0" w:color="auto"/>
            </w:tcBorders>
            <w:hideMark/>
          </w:tcPr>
          <w:p w14:paraId="1BD07847" w14:textId="77777777" w:rsidR="004F39EB" w:rsidRDefault="00307E05">
            <w:pPr>
              <w:pStyle w:val="TAH"/>
              <w:rPr>
                <w:szCs w:val="22"/>
                <w:lang w:eastAsia="sv-SE"/>
              </w:rPr>
            </w:pPr>
            <w:r>
              <w:rPr>
                <w:i/>
                <w:szCs w:val="22"/>
                <w:lang w:eastAsia="sv-SE"/>
              </w:rPr>
              <w:t xml:space="preserve">QuantityConfigRS </w:t>
            </w:r>
            <w:r>
              <w:rPr>
                <w:szCs w:val="22"/>
                <w:lang w:eastAsia="sv-SE"/>
              </w:rPr>
              <w:t>field descriptions</w:t>
            </w:r>
          </w:p>
        </w:tc>
      </w:tr>
      <w:tr w:rsidR="004F39EB" w14:paraId="5D6C767A" w14:textId="77777777">
        <w:tc>
          <w:tcPr>
            <w:tcW w:w="14173" w:type="dxa"/>
            <w:tcBorders>
              <w:top w:val="single" w:sz="4" w:space="0" w:color="auto"/>
              <w:left w:val="single" w:sz="4" w:space="0" w:color="auto"/>
              <w:bottom w:val="single" w:sz="4" w:space="0" w:color="auto"/>
              <w:right w:val="single" w:sz="4" w:space="0" w:color="auto"/>
            </w:tcBorders>
            <w:hideMark/>
          </w:tcPr>
          <w:p w14:paraId="345CB23A" w14:textId="77777777" w:rsidR="004F39EB" w:rsidRDefault="00307E05">
            <w:pPr>
              <w:pStyle w:val="TAL"/>
              <w:rPr>
                <w:szCs w:val="22"/>
                <w:lang w:eastAsia="sv-SE"/>
              </w:rPr>
            </w:pPr>
            <w:r>
              <w:rPr>
                <w:b/>
                <w:i/>
                <w:szCs w:val="22"/>
                <w:lang w:eastAsia="sv-SE"/>
              </w:rPr>
              <w:t>csi-RS-FilterConfig</w:t>
            </w:r>
          </w:p>
          <w:p w14:paraId="632E21F3" w14:textId="77777777" w:rsidR="004F39EB" w:rsidRDefault="00307E05">
            <w:pPr>
              <w:pStyle w:val="TAL"/>
              <w:rPr>
                <w:szCs w:val="22"/>
                <w:lang w:eastAsia="sv-SE"/>
              </w:rPr>
            </w:pPr>
            <w:r>
              <w:rPr>
                <w:szCs w:val="22"/>
                <w:lang w:eastAsia="sv-SE"/>
              </w:rPr>
              <w:t>CSI-RS based L3 filter configurations:</w:t>
            </w:r>
          </w:p>
          <w:p w14:paraId="7BD96108" w14:textId="77777777" w:rsidR="004F39EB" w:rsidRDefault="00307E05">
            <w:pPr>
              <w:pStyle w:val="TAL"/>
              <w:rPr>
                <w:szCs w:val="22"/>
                <w:lang w:eastAsia="sv-SE"/>
              </w:rPr>
            </w:pPr>
            <w:r>
              <w:rPr>
                <w:szCs w:val="22"/>
                <w:lang w:eastAsia="sv-SE"/>
              </w:rPr>
              <w:t>Specifies L3 filter configurations for CSI-RSRP, CSI-RSRQ and CSI-SINR measurement results from the L1 filter(s), as defined in TS 38.215 [9].</w:t>
            </w:r>
          </w:p>
        </w:tc>
      </w:tr>
      <w:tr w:rsidR="004F39EB" w14:paraId="6BDE9BEB" w14:textId="77777777">
        <w:tc>
          <w:tcPr>
            <w:tcW w:w="14173" w:type="dxa"/>
            <w:tcBorders>
              <w:top w:val="single" w:sz="4" w:space="0" w:color="auto"/>
              <w:left w:val="single" w:sz="4" w:space="0" w:color="auto"/>
              <w:bottom w:val="single" w:sz="4" w:space="0" w:color="auto"/>
              <w:right w:val="single" w:sz="4" w:space="0" w:color="auto"/>
            </w:tcBorders>
            <w:hideMark/>
          </w:tcPr>
          <w:p w14:paraId="250A08DA" w14:textId="77777777" w:rsidR="004F39EB" w:rsidRDefault="00307E05">
            <w:pPr>
              <w:pStyle w:val="TAL"/>
              <w:rPr>
                <w:szCs w:val="22"/>
                <w:lang w:eastAsia="sv-SE"/>
              </w:rPr>
            </w:pPr>
            <w:r>
              <w:rPr>
                <w:b/>
                <w:i/>
                <w:szCs w:val="22"/>
                <w:lang w:eastAsia="sv-SE"/>
              </w:rPr>
              <w:t>ssb-FilterConfig</w:t>
            </w:r>
          </w:p>
          <w:p w14:paraId="0D026791" w14:textId="77777777" w:rsidR="004F39EB" w:rsidRDefault="00307E05">
            <w:pPr>
              <w:pStyle w:val="TAL"/>
              <w:rPr>
                <w:szCs w:val="22"/>
                <w:lang w:eastAsia="sv-SE"/>
              </w:rPr>
            </w:pPr>
            <w:r>
              <w:rPr>
                <w:szCs w:val="22"/>
                <w:lang w:eastAsia="sv-SE"/>
              </w:rPr>
              <w:t>SS Block based L3 filter configurations:</w:t>
            </w:r>
          </w:p>
          <w:p w14:paraId="304BED62" w14:textId="77777777" w:rsidR="004F39EB" w:rsidRDefault="00307E05">
            <w:pPr>
              <w:pStyle w:val="TAL"/>
              <w:rPr>
                <w:szCs w:val="22"/>
                <w:lang w:eastAsia="sv-SE"/>
              </w:rPr>
            </w:pPr>
            <w:r>
              <w:rPr>
                <w:szCs w:val="22"/>
                <w:lang w:eastAsia="sv-SE"/>
              </w:rPr>
              <w:t>Specifies L3 filter configurations for SS-RSRP, SS-RSRQ and SS-SINR measurement results from the L1 filter(s), as defined in TS 38.215 [9].</w:t>
            </w:r>
          </w:p>
        </w:tc>
      </w:tr>
    </w:tbl>
    <w:p w14:paraId="561085F9" w14:textId="77777777" w:rsidR="004F39EB" w:rsidRDefault="004F39EB"/>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4F39EB" w14:paraId="70A54E09" w14:textId="77777777">
        <w:tc>
          <w:tcPr>
            <w:tcW w:w="14170" w:type="dxa"/>
            <w:tcBorders>
              <w:top w:val="single" w:sz="4" w:space="0" w:color="auto"/>
              <w:left w:val="single" w:sz="4" w:space="0" w:color="auto"/>
              <w:bottom w:val="single" w:sz="4" w:space="0" w:color="auto"/>
              <w:right w:val="single" w:sz="4" w:space="0" w:color="auto"/>
            </w:tcBorders>
            <w:hideMark/>
          </w:tcPr>
          <w:p w14:paraId="52F0882F" w14:textId="77777777" w:rsidR="004F39EB" w:rsidRDefault="00307E05">
            <w:pPr>
              <w:pStyle w:val="TAH"/>
              <w:rPr>
                <w:b w:val="0"/>
                <w:i/>
                <w:iCs/>
                <w:lang w:eastAsia="x-none"/>
              </w:rPr>
            </w:pPr>
            <w:r>
              <w:rPr>
                <w:i/>
                <w:iCs/>
                <w:lang w:eastAsia="x-none"/>
              </w:rPr>
              <w:t>QuantityConfigUTRA-FDD field descriptions</w:t>
            </w:r>
          </w:p>
        </w:tc>
      </w:tr>
      <w:tr w:rsidR="004F39EB" w14:paraId="3BD81F15" w14:textId="77777777">
        <w:tc>
          <w:tcPr>
            <w:tcW w:w="14170" w:type="dxa"/>
            <w:tcBorders>
              <w:top w:val="single" w:sz="4" w:space="0" w:color="auto"/>
              <w:left w:val="single" w:sz="4" w:space="0" w:color="auto"/>
              <w:bottom w:val="single" w:sz="4" w:space="0" w:color="auto"/>
              <w:right w:val="single" w:sz="4" w:space="0" w:color="auto"/>
            </w:tcBorders>
            <w:hideMark/>
          </w:tcPr>
          <w:p w14:paraId="10AF9CBE" w14:textId="77777777" w:rsidR="004F39EB" w:rsidRDefault="00307E05">
            <w:pPr>
              <w:pStyle w:val="TAL"/>
              <w:rPr>
                <w:b/>
                <w:bCs/>
                <w:i/>
                <w:iCs/>
                <w:noProof/>
                <w:lang w:eastAsia="x-none"/>
              </w:rPr>
            </w:pPr>
            <w:r>
              <w:rPr>
                <w:b/>
                <w:bCs/>
                <w:i/>
                <w:iCs/>
                <w:noProof/>
                <w:lang w:eastAsia="x-none"/>
              </w:rPr>
              <w:t>filterCoefficientRSCP</w:t>
            </w:r>
          </w:p>
          <w:p w14:paraId="3C1CE709" w14:textId="77777777" w:rsidR="004F39EB" w:rsidRDefault="00307E05">
            <w:pPr>
              <w:pStyle w:val="TAL"/>
              <w:rPr>
                <w:szCs w:val="22"/>
                <w:lang w:eastAsia="sv-SE"/>
              </w:rPr>
            </w:pPr>
            <w:r>
              <w:rPr>
                <w:noProof/>
                <w:lang w:eastAsia="sv-SE"/>
              </w:rPr>
              <w:t>Specifies L3 filter coefficient for FDD UTRAN CPICH_RSCP measuement results from L1 filter.</w:t>
            </w:r>
          </w:p>
        </w:tc>
      </w:tr>
      <w:tr w:rsidR="004F39EB" w14:paraId="24DFC4EF" w14:textId="77777777">
        <w:tc>
          <w:tcPr>
            <w:tcW w:w="14170" w:type="dxa"/>
            <w:tcBorders>
              <w:top w:val="single" w:sz="4" w:space="0" w:color="auto"/>
              <w:left w:val="single" w:sz="4" w:space="0" w:color="auto"/>
              <w:bottom w:val="single" w:sz="4" w:space="0" w:color="auto"/>
              <w:right w:val="single" w:sz="4" w:space="0" w:color="auto"/>
            </w:tcBorders>
            <w:hideMark/>
          </w:tcPr>
          <w:p w14:paraId="6D2D4829" w14:textId="77777777" w:rsidR="004F39EB" w:rsidRDefault="00307E05">
            <w:pPr>
              <w:pStyle w:val="TAL"/>
              <w:rPr>
                <w:b/>
                <w:bCs/>
                <w:i/>
                <w:iCs/>
                <w:noProof/>
                <w:lang w:eastAsia="x-none"/>
              </w:rPr>
            </w:pPr>
            <w:r>
              <w:rPr>
                <w:b/>
                <w:bCs/>
                <w:i/>
                <w:iCs/>
                <w:noProof/>
                <w:lang w:eastAsia="x-none"/>
              </w:rPr>
              <w:t>filterCoefficientEcN0</w:t>
            </w:r>
          </w:p>
          <w:p w14:paraId="7D363D6F" w14:textId="77777777" w:rsidR="004F39EB" w:rsidRDefault="00307E05">
            <w:pPr>
              <w:pStyle w:val="TAL"/>
              <w:rPr>
                <w:noProof/>
                <w:lang w:eastAsia="sv-SE"/>
              </w:rPr>
            </w:pPr>
            <w:r>
              <w:rPr>
                <w:noProof/>
                <w:lang w:eastAsia="sv-SE"/>
              </w:rPr>
              <w:t>Specifies L3 filter coefficient for FDD UTRAN CPICH_EcN0 measuement results from L1 filter.</w:t>
            </w:r>
          </w:p>
        </w:tc>
      </w:tr>
    </w:tbl>
    <w:p w14:paraId="3792D72C" w14:textId="77777777" w:rsidR="004F39EB" w:rsidRDefault="004F39EB"/>
    <w:p w14:paraId="17557E5D" w14:textId="77777777" w:rsidR="004F39EB" w:rsidRDefault="00307E05">
      <w:pPr>
        <w:pStyle w:val="Heading4"/>
      </w:pPr>
      <w:bookmarkStart w:id="944" w:name="_Toc60777332"/>
      <w:bookmarkStart w:id="945" w:name="_Toc100930244"/>
      <w:r>
        <w:t>–</w:t>
      </w:r>
      <w:r>
        <w:tab/>
      </w:r>
      <w:r>
        <w:rPr>
          <w:i/>
          <w:noProof/>
        </w:rPr>
        <w:t>RACH-ConfigCommon</w:t>
      </w:r>
      <w:bookmarkEnd w:id="944"/>
      <w:bookmarkEnd w:id="945"/>
    </w:p>
    <w:p w14:paraId="45DD8549" w14:textId="77777777" w:rsidR="004F39EB" w:rsidRDefault="00307E05">
      <w:r>
        <w:t xml:space="preserve">The IE </w:t>
      </w:r>
      <w:r>
        <w:rPr>
          <w:i/>
        </w:rPr>
        <w:t>RACH-ConfigCommon</w:t>
      </w:r>
      <w:r>
        <w:t xml:space="preserve"> is used to specify the cell specific random-access parameters.</w:t>
      </w:r>
    </w:p>
    <w:p w14:paraId="5E4F10A4" w14:textId="77777777" w:rsidR="004F39EB" w:rsidRDefault="00307E05">
      <w:pPr>
        <w:pStyle w:val="TH"/>
      </w:pPr>
      <w:r>
        <w:rPr>
          <w:bCs/>
          <w:i/>
          <w:iCs/>
        </w:rPr>
        <w:t>RACH-ConfigCommon</w:t>
      </w:r>
      <w:r>
        <w:t xml:space="preserve"> information element</w:t>
      </w:r>
    </w:p>
    <w:p w14:paraId="1A3E5C97" w14:textId="77777777" w:rsidR="004F39EB" w:rsidRDefault="00307E05">
      <w:pPr>
        <w:pStyle w:val="PL"/>
        <w:rPr>
          <w:color w:val="808080"/>
        </w:rPr>
      </w:pPr>
      <w:r>
        <w:rPr>
          <w:color w:val="808080"/>
        </w:rPr>
        <w:t>-- ASN1START</w:t>
      </w:r>
    </w:p>
    <w:p w14:paraId="6572CDBE" w14:textId="77777777" w:rsidR="004F39EB" w:rsidRDefault="00307E05">
      <w:pPr>
        <w:pStyle w:val="PL"/>
        <w:rPr>
          <w:color w:val="808080"/>
        </w:rPr>
      </w:pPr>
      <w:r>
        <w:rPr>
          <w:color w:val="808080"/>
        </w:rPr>
        <w:t>-- TAG-RACH-CONFIGCOMMON-START</w:t>
      </w:r>
    </w:p>
    <w:p w14:paraId="004BD768" w14:textId="77777777" w:rsidR="004F39EB" w:rsidRDefault="004F39EB">
      <w:pPr>
        <w:pStyle w:val="PL"/>
      </w:pPr>
    </w:p>
    <w:p w14:paraId="78935B0A" w14:textId="77777777" w:rsidR="004F39EB" w:rsidRDefault="00307E05">
      <w:pPr>
        <w:pStyle w:val="PL"/>
      </w:pPr>
      <w:r>
        <w:t xml:space="preserve">RACH-ConfigCommon ::=               </w:t>
      </w:r>
      <w:r>
        <w:rPr>
          <w:color w:val="993366"/>
        </w:rPr>
        <w:t>SEQUENCE</w:t>
      </w:r>
      <w:r>
        <w:t xml:space="preserve"> {</w:t>
      </w:r>
    </w:p>
    <w:p w14:paraId="4818798F" w14:textId="77777777" w:rsidR="004F39EB" w:rsidRDefault="00307E05">
      <w:pPr>
        <w:pStyle w:val="PL"/>
      </w:pPr>
      <w:r>
        <w:t xml:space="preserve">    rach-ConfigGeneric                  RACH-ConfigGeneric,</w:t>
      </w:r>
    </w:p>
    <w:p w14:paraId="6DFC2C9A" w14:textId="77777777" w:rsidR="004F39EB" w:rsidRDefault="00307E05">
      <w:pPr>
        <w:pStyle w:val="PL"/>
        <w:rPr>
          <w:color w:val="808080"/>
        </w:rPr>
      </w:pPr>
      <w:r>
        <w:t xml:space="preserve">    totalNumberOfRA-Preambles           </w:t>
      </w:r>
      <w:r>
        <w:rPr>
          <w:color w:val="993366"/>
        </w:rPr>
        <w:t>INTEGER</w:t>
      </w:r>
      <w:r>
        <w:t xml:space="preserve"> (1..63)                                                     </w:t>
      </w:r>
      <w:r>
        <w:rPr>
          <w:color w:val="993366"/>
        </w:rPr>
        <w:t>OPTIONAL</w:t>
      </w:r>
      <w:r>
        <w:t xml:space="preserve">,   </w:t>
      </w:r>
      <w:r>
        <w:rPr>
          <w:color w:val="808080"/>
        </w:rPr>
        <w:t>-- Need S</w:t>
      </w:r>
    </w:p>
    <w:p w14:paraId="7E47FEFC" w14:textId="77777777" w:rsidR="004F39EB" w:rsidRDefault="00307E05">
      <w:pPr>
        <w:pStyle w:val="PL"/>
      </w:pPr>
      <w:r>
        <w:t xml:space="preserve">    ssb-perRACH-OccasionAndCB-PreamblesPerSSB   </w:t>
      </w:r>
      <w:r>
        <w:rPr>
          <w:color w:val="993366"/>
        </w:rPr>
        <w:t>CHOICE</w:t>
      </w:r>
      <w:r>
        <w:t xml:space="preserve"> {</w:t>
      </w:r>
    </w:p>
    <w:p w14:paraId="2B0E113E" w14:textId="77777777" w:rsidR="004F39EB" w:rsidRDefault="00307E05">
      <w:pPr>
        <w:pStyle w:val="PL"/>
      </w:pPr>
      <w:r>
        <w:t xml:space="preserve">        oneEighth                                   </w:t>
      </w:r>
      <w:r>
        <w:rPr>
          <w:color w:val="993366"/>
        </w:rPr>
        <w:t>ENUMERATED</w:t>
      </w:r>
      <w:r>
        <w:t xml:space="preserve"> {n4,n8,n12,n16,n20,n24,n28,n32,n36,n40,n44,n48,n52,n56,n60,n64},</w:t>
      </w:r>
    </w:p>
    <w:p w14:paraId="55B84F90" w14:textId="77777777" w:rsidR="004F39EB" w:rsidRDefault="00307E05">
      <w:pPr>
        <w:pStyle w:val="PL"/>
      </w:pPr>
      <w:r>
        <w:t xml:space="preserve">        oneFourth                                   </w:t>
      </w:r>
      <w:r>
        <w:rPr>
          <w:color w:val="993366"/>
        </w:rPr>
        <w:t>ENUMERATED</w:t>
      </w:r>
      <w:r>
        <w:t xml:space="preserve"> {n4,n8,n12,n16,n20,n24,n28,n32,n36,n40,n44,n48,n52,n56,n60,n64},</w:t>
      </w:r>
    </w:p>
    <w:p w14:paraId="1AD13190" w14:textId="77777777" w:rsidR="004F39EB" w:rsidRDefault="00307E05">
      <w:pPr>
        <w:pStyle w:val="PL"/>
      </w:pPr>
      <w:r>
        <w:t xml:space="preserve">        oneHalf                                     </w:t>
      </w:r>
      <w:r>
        <w:rPr>
          <w:color w:val="993366"/>
        </w:rPr>
        <w:t>ENUMERATED</w:t>
      </w:r>
      <w:r>
        <w:t xml:space="preserve"> {n4,n8,n12,n16,n20,n24,n28,n32,n36,n40,n44,n48,n52,n56,n60,n64},</w:t>
      </w:r>
    </w:p>
    <w:p w14:paraId="66672A84" w14:textId="77777777" w:rsidR="004F39EB" w:rsidRDefault="00307E05">
      <w:pPr>
        <w:pStyle w:val="PL"/>
      </w:pPr>
      <w:r>
        <w:t xml:space="preserve">        one                                         </w:t>
      </w:r>
      <w:r>
        <w:rPr>
          <w:color w:val="993366"/>
        </w:rPr>
        <w:t>ENUMERATED</w:t>
      </w:r>
      <w:r>
        <w:t xml:space="preserve"> {n4,n8,n12,n16,n20,n24,n28,n32,n36,n40,n44,n48,n52,n56,n60,n64},</w:t>
      </w:r>
    </w:p>
    <w:p w14:paraId="1ED6F58D" w14:textId="77777777" w:rsidR="004F39EB" w:rsidRDefault="00307E05">
      <w:pPr>
        <w:pStyle w:val="PL"/>
      </w:pPr>
      <w:r>
        <w:t xml:space="preserve">        two                                         </w:t>
      </w:r>
      <w:r>
        <w:rPr>
          <w:color w:val="993366"/>
        </w:rPr>
        <w:t>ENUMERATED</w:t>
      </w:r>
      <w:r>
        <w:t xml:space="preserve"> {n4,n8,n12,n16,n20,n24,n28,n32},</w:t>
      </w:r>
    </w:p>
    <w:p w14:paraId="3796F5C5" w14:textId="77777777" w:rsidR="004F39EB" w:rsidRDefault="00307E05">
      <w:pPr>
        <w:pStyle w:val="PL"/>
      </w:pPr>
      <w:r>
        <w:t xml:space="preserve">        four                                        </w:t>
      </w:r>
      <w:r>
        <w:rPr>
          <w:color w:val="993366"/>
        </w:rPr>
        <w:t>INTEGER</w:t>
      </w:r>
      <w:r>
        <w:t xml:space="preserve"> (1..16),</w:t>
      </w:r>
    </w:p>
    <w:p w14:paraId="355F4E59" w14:textId="77777777" w:rsidR="004F39EB" w:rsidRDefault="00307E05">
      <w:pPr>
        <w:pStyle w:val="PL"/>
      </w:pPr>
      <w:r>
        <w:t xml:space="preserve">        eight                                       </w:t>
      </w:r>
      <w:r>
        <w:rPr>
          <w:color w:val="993366"/>
        </w:rPr>
        <w:t>INTEGER</w:t>
      </w:r>
      <w:r>
        <w:t xml:space="preserve"> (1..8),</w:t>
      </w:r>
    </w:p>
    <w:p w14:paraId="244D869F" w14:textId="77777777" w:rsidR="004F39EB" w:rsidRDefault="00307E05">
      <w:pPr>
        <w:pStyle w:val="PL"/>
      </w:pPr>
      <w:r>
        <w:t xml:space="preserve">        sixteen                                     </w:t>
      </w:r>
      <w:r>
        <w:rPr>
          <w:color w:val="993366"/>
        </w:rPr>
        <w:t>INTEGER</w:t>
      </w:r>
      <w:r>
        <w:t xml:space="preserve"> (1..4)</w:t>
      </w:r>
    </w:p>
    <w:p w14:paraId="4D3256E1" w14:textId="77777777" w:rsidR="004F39EB" w:rsidRDefault="00307E05">
      <w:pPr>
        <w:pStyle w:val="PL"/>
        <w:rPr>
          <w:color w:val="808080"/>
        </w:rPr>
      </w:pPr>
      <w:r>
        <w:t xml:space="preserve">    }                                                                                                       </w:t>
      </w:r>
      <w:r>
        <w:rPr>
          <w:color w:val="993366"/>
        </w:rPr>
        <w:t>OPTIONAL</w:t>
      </w:r>
      <w:r>
        <w:t xml:space="preserve">,   </w:t>
      </w:r>
      <w:r>
        <w:rPr>
          <w:color w:val="808080"/>
        </w:rPr>
        <w:t>-- Need M</w:t>
      </w:r>
    </w:p>
    <w:p w14:paraId="1F3BDCC4" w14:textId="77777777" w:rsidR="004F39EB" w:rsidRDefault="004F39EB">
      <w:pPr>
        <w:pStyle w:val="PL"/>
      </w:pPr>
    </w:p>
    <w:p w14:paraId="56911BAD" w14:textId="77777777" w:rsidR="004F39EB" w:rsidRDefault="00307E05">
      <w:pPr>
        <w:pStyle w:val="PL"/>
      </w:pPr>
      <w:r>
        <w:t xml:space="preserve">    groupBconfigured                    </w:t>
      </w:r>
      <w:r>
        <w:rPr>
          <w:color w:val="993366"/>
        </w:rPr>
        <w:t>SEQUENCE</w:t>
      </w:r>
      <w:r>
        <w:t xml:space="preserve"> {</w:t>
      </w:r>
    </w:p>
    <w:p w14:paraId="17DF98D6" w14:textId="77777777" w:rsidR="004F39EB" w:rsidRDefault="00307E05">
      <w:pPr>
        <w:pStyle w:val="PL"/>
      </w:pPr>
      <w:r>
        <w:t xml:space="preserve">        ra-Msg3SizeGroupA                   </w:t>
      </w:r>
      <w:r>
        <w:rPr>
          <w:color w:val="993366"/>
        </w:rPr>
        <w:t>ENUMERATED</w:t>
      </w:r>
      <w:r>
        <w:t xml:space="preserve"> {b56, b144, b208, b256, b282, b480, b640,</w:t>
      </w:r>
    </w:p>
    <w:p w14:paraId="77F70D2D" w14:textId="77777777" w:rsidR="004F39EB" w:rsidRDefault="00307E05">
      <w:pPr>
        <w:pStyle w:val="PL"/>
      </w:pPr>
      <w:r>
        <w:t xml:space="preserve">                                                        b800, b1000, b72, spare6, spare5,spare4, spare3, spare2, spare1},</w:t>
      </w:r>
    </w:p>
    <w:p w14:paraId="5BC16378" w14:textId="77777777" w:rsidR="004F39EB" w:rsidRDefault="00307E05">
      <w:pPr>
        <w:pStyle w:val="PL"/>
      </w:pPr>
      <w:r>
        <w:t xml:space="preserve">        messagePowerOffsetGroupB            </w:t>
      </w:r>
      <w:r>
        <w:rPr>
          <w:color w:val="993366"/>
        </w:rPr>
        <w:t>ENUMERATED</w:t>
      </w:r>
      <w:r>
        <w:t xml:space="preserve"> { minusinfinity, dB0, dB5, dB8, dB10, dB12, dB15, dB18},</w:t>
      </w:r>
    </w:p>
    <w:p w14:paraId="2511D0A1" w14:textId="77777777" w:rsidR="004F39EB" w:rsidRDefault="00307E05">
      <w:pPr>
        <w:pStyle w:val="PL"/>
      </w:pPr>
      <w:r>
        <w:t xml:space="preserve">        numberOfRA-PreamblesGroupA          </w:t>
      </w:r>
      <w:r>
        <w:rPr>
          <w:color w:val="993366"/>
        </w:rPr>
        <w:t>INTEGER</w:t>
      </w:r>
      <w:r>
        <w:t xml:space="preserve"> (1..64)</w:t>
      </w:r>
    </w:p>
    <w:p w14:paraId="377D88C1" w14:textId="77777777" w:rsidR="004F39EB" w:rsidRDefault="00307E05">
      <w:pPr>
        <w:pStyle w:val="PL"/>
        <w:rPr>
          <w:color w:val="808080"/>
        </w:rPr>
      </w:pPr>
      <w:r>
        <w:t xml:space="preserve">    }                                                                                                       </w:t>
      </w:r>
      <w:r>
        <w:rPr>
          <w:color w:val="993366"/>
        </w:rPr>
        <w:t>OPTIONAL</w:t>
      </w:r>
      <w:r>
        <w:t xml:space="preserve">,   </w:t>
      </w:r>
      <w:r>
        <w:rPr>
          <w:color w:val="808080"/>
        </w:rPr>
        <w:t>-- Need R</w:t>
      </w:r>
    </w:p>
    <w:p w14:paraId="65F42CE7" w14:textId="77777777" w:rsidR="004F39EB" w:rsidRDefault="00307E05">
      <w:pPr>
        <w:pStyle w:val="PL"/>
      </w:pPr>
      <w:r>
        <w:t xml:space="preserve">    ra-ContentionResolutionTimer            </w:t>
      </w:r>
      <w:r>
        <w:rPr>
          <w:color w:val="993366"/>
        </w:rPr>
        <w:t>ENUMERATED</w:t>
      </w:r>
      <w:r>
        <w:t xml:space="preserve"> { sf8, sf16, sf24, sf32, sf40, sf48, sf56, sf64},</w:t>
      </w:r>
    </w:p>
    <w:p w14:paraId="636B7D1F" w14:textId="77777777" w:rsidR="004F39EB" w:rsidRDefault="00307E05">
      <w:pPr>
        <w:pStyle w:val="PL"/>
        <w:rPr>
          <w:color w:val="808080"/>
        </w:rPr>
      </w:pPr>
      <w:r>
        <w:t xml:space="preserve">    rsrp-ThresholdSSB                       RSRP-Range                                                      </w:t>
      </w:r>
      <w:r>
        <w:rPr>
          <w:color w:val="993366"/>
        </w:rPr>
        <w:t>OPTIONAL</w:t>
      </w:r>
      <w:r>
        <w:t xml:space="preserve">,   </w:t>
      </w:r>
      <w:r>
        <w:rPr>
          <w:color w:val="808080"/>
        </w:rPr>
        <w:t>-- Need R</w:t>
      </w:r>
    </w:p>
    <w:p w14:paraId="2DABFAFC" w14:textId="77777777" w:rsidR="004F39EB" w:rsidRDefault="00307E05">
      <w:pPr>
        <w:pStyle w:val="PL"/>
        <w:rPr>
          <w:color w:val="808080"/>
        </w:rPr>
      </w:pPr>
      <w:r>
        <w:t xml:space="preserve">    rsrp-ThresholdSSB-SUL                   RSRP-Range                                                      </w:t>
      </w:r>
      <w:r>
        <w:rPr>
          <w:color w:val="993366"/>
        </w:rPr>
        <w:t>OPTIONAL</w:t>
      </w:r>
      <w:r>
        <w:t xml:space="preserve">,   </w:t>
      </w:r>
      <w:r>
        <w:rPr>
          <w:color w:val="808080"/>
        </w:rPr>
        <w:t>-- Cond SUL</w:t>
      </w:r>
    </w:p>
    <w:p w14:paraId="39C85E87" w14:textId="77777777" w:rsidR="004F39EB" w:rsidRDefault="00307E05">
      <w:pPr>
        <w:pStyle w:val="PL"/>
      </w:pPr>
      <w:r>
        <w:t xml:space="preserve">    prach-RootSequenceIndex                 </w:t>
      </w:r>
      <w:r>
        <w:rPr>
          <w:color w:val="993366"/>
        </w:rPr>
        <w:t>CHOICE</w:t>
      </w:r>
      <w:r>
        <w:t xml:space="preserve"> {</w:t>
      </w:r>
    </w:p>
    <w:p w14:paraId="56DF37BC" w14:textId="77777777" w:rsidR="004F39EB" w:rsidRDefault="00307E05">
      <w:pPr>
        <w:pStyle w:val="PL"/>
      </w:pPr>
      <w:r>
        <w:t xml:space="preserve">        l839                                    </w:t>
      </w:r>
      <w:r>
        <w:rPr>
          <w:color w:val="993366"/>
        </w:rPr>
        <w:t>INTEGER</w:t>
      </w:r>
      <w:r>
        <w:t xml:space="preserve"> (0..837),</w:t>
      </w:r>
    </w:p>
    <w:p w14:paraId="4C6A0734" w14:textId="77777777" w:rsidR="004F39EB" w:rsidRDefault="00307E05">
      <w:pPr>
        <w:pStyle w:val="PL"/>
      </w:pPr>
      <w:r>
        <w:t xml:space="preserve">        l139                                    </w:t>
      </w:r>
      <w:r>
        <w:rPr>
          <w:color w:val="993366"/>
        </w:rPr>
        <w:t>INTEGER</w:t>
      </w:r>
      <w:r>
        <w:t xml:space="preserve"> (0..137)</w:t>
      </w:r>
    </w:p>
    <w:p w14:paraId="1AA342EA" w14:textId="77777777" w:rsidR="004F39EB" w:rsidRDefault="00307E05">
      <w:pPr>
        <w:pStyle w:val="PL"/>
      </w:pPr>
      <w:r>
        <w:t xml:space="preserve">    },</w:t>
      </w:r>
    </w:p>
    <w:p w14:paraId="044AC981" w14:textId="77777777" w:rsidR="004F39EB" w:rsidRDefault="00307E05">
      <w:pPr>
        <w:pStyle w:val="PL"/>
        <w:rPr>
          <w:color w:val="808080"/>
        </w:rPr>
      </w:pPr>
      <w:r>
        <w:t xml:space="preserve">    msg1-SubcarrierSpacing                  SubcarrierSpacing                                               </w:t>
      </w:r>
      <w:r>
        <w:rPr>
          <w:color w:val="993366"/>
        </w:rPr>
        <w:t>OPTIONAL</w:t>
      </w:r>
      <w:r>
        <w:t xml:space="preserve">,   </w:t>
      </w:r>
      <w:r>
        <w:rPr>
          <w:color w:val="808080"/>
        </w:rPr>
        <w:t>-- Cond L139</w:t>
      </w:r>
    </w:p>
    <w:p w14:paraId="4420F9B5" w14:textId="77777777" w:rsidR="004F39EB" w:rsidRDefault="00307E05">
      <w:pPr>
        <w:pStyle w:val="PL"/>
      </w:pPr>
      <w:r>
        <w:t xml:space="preserve">    restrictedSetConfig                     </w:t>
      </w:r>
      <w:r>
        <w:rPr>
          <w:color w:val="993366"/>
        </w:rPr>
        <w:t>ENUMERATED</w:t>
      </w:r>
      <w:r>
        <w:t xml:space="preserve"> {unrestrictedSet, restrictedSetTypeA, restrictedSetTypeB},</w:t>
      </w:r>
    </w:p>
    <w:p w14:paraId="40187629" w14:textId="77777777" w:rsidR="004F39EB" w:rsidRDefault="00307E05">
      <w:pPr>
        <w:pStyle w:val="PL"/>
        <w:rPr>
          <w:color w:val="808080"/>
        </w:rPr>
      </w:pPr>
      <w:r>
        <w:t xml:space="preserve">    msg3-transformPrecoder                  </w:t>
      </w:r>
      <w:r>
        <w:rPr>
          <w:color w:val="993366"/>
        </w:rPr>
        <w:t>ENUMERATED</w:t>
      </w:r>
      <w:r>
        <w:t xml:space="preserve"> {enabled}                                            </w:t>
      </w:r>
      <w:r>
        <w:rPr>
          <w:color w:val="993366"/>
        </w:rPr>
        <w:t>OPTIONAL</w:t>
      </w:r>
      <w:r>
        <w:t xml:space="preserve">,   </w:t>
      </w:r>
      <w:r>
        <w:rPr>
          <w:color w:val="808080"/>
        </w:rPr>
        <w:t>-- Need R</w:t>
      </w:r>
    </w:p>
    <w:p w14:paraId="0579E1D5" w14:textId="77777777" w:rsidR="004F39EB" w:rsidRDefault="00307E05">
      <w:pPr>
        <w:pStyle w:val="PL"/>
      </w:pPr>
      <w:r>
        <w:t xml:space="preserve">    ...,</w:t>
      </w:r>
    </w:p>
    <w:p w14:paraId="2FD9612D" w14:textId="77777777" w:rsidR="004F39EB" w:rsidRDefault="00307E05">
      <w:pPr>
        <w:pStyle w:val="PL"/>
      </w:pPr>
      <w:r>
        <w:t xml:space="preserve">    [[</w:t>
      </w:r>
    </w:p>
    <w:p w14:paraId="4171C90C" w14:textId="77777777" w:rsidR="004F39EB" w:rsidRDefault="00307E05">
      <w:pPr>
        <w:pStyle w:val="PL"/>
      </w:pPr>
      <w:r>
        <w:t xml:space="preserve">    ra-PrioritizationForAccessIdentity-r16  </w:t>
      </w:r>
      <w:r>
        <w:rPr>
          <w:color w:val="993366"/>
        </w:rPr>
        <w:t>SEQUENCE</w:t>
      </w:r>
      <w:r>
        <w:t xml:space="preserve"> {</w:t>
      </w:r>
    </w:p>
    <w:p w14:paraId="453AB90F" w14:textId="77777777" w:rsidR="004F39EB" w:rsidRDefault="00307E05">
      <w:pPr>
        <w:pStyle w:val="PL"/>
      </w:pPr>
      <w:r>
        <w:t xml:space="preserve">        ra-Prioritization-r16                   RA-Prioritization,</w:t>
      </w:r>
    </w:p>
    <w:p w14:paraId="78DA5D45" w14:textId="77777777" w:rsidR="004F39EB" w:rsidRDefault="00307E05">
      <w:pPr>
        <w:pStyle w:val="PL"/>
      </w:pPr>
      <w:r>
        <w:t xml:space="preserve">        ra-PrioritizationForAI-r16              </w:t>
      </w:r>
      <w:r>
        <w:rPr>
          <w:color w:val="993366"/>
        </w:rPr>
        <w:t>BIT</w:t>
      </w:r>
      <w:r>
        <w:t xml:space="preserve"> </w:t>
      </w:r>
      <w:r>
        <w:rPr>
          <w:color w:val="993366"/>
        </w:rPr>
        <w:t>STRING</w:t>
      </w:r>
      <w:r>
        <w:t xml:space="preserve"> (</w:t>
      </w:r>
      <w:r>
        <w:rPr>
          <w:color w:val="993366"/>
        </w:rPr>
        <w:t>SIZE</w:t>
      </w:r>
      <w:r>
        <w:t xml:space="preserve"> (2))</w:t>
      </w:r>
    </w:p>
    <w:p w14:paraId="6C3924B0" w14:textId="77777777" w:rsidR="004F39EB" w:rsidRDefault="00307E05">
      <w:pPr>
        <w:pStyle w:val="PL"/>
        <w:rPr>
          <w:color w:val="808080"/>
        </w:rPr>
      </w:pPr>
      <w:r>
        <w:t xml:space="preserve">    }                                                                                                       </w:t>
      </w:r>
      <w:r>
        <w:rPr>
          <w:color w:val="993366"/>
        </w:rPr>
        <w:t>OPTIONAL</w:t>
      </w:r>
      <w:r>
        <w:t xml:space="preserve">,   </w:t>
      </w:r>
      <w:r>
        <w:rPr>
          <w:color w:val="808080"/>
        </w:rPr>
        <w:t>-- Cond InitialBWP-Only</w:t>
      </w:r>
    </w:p>
    <w:p w14:paraId="67416141" w14:textId="77777777" w:rsidR="004F39EB" w:rsidRDefault="00307E05">
      <w:pPr>
        <w:pStyle w:val="PL"/>
      </w:pPr>
      <w:r>
        <w:t xml:space="preserve">    prach-RootSequenceIndex-r16             </w:t>
      </w:r>
      <w:r>
        <w:rPr>
          <w:color w:val="993366"/>
        </w:rPr>
        <w:t>CHOICE</w:t>
      </w:r>
      <w:r>
        <w:t xml:space="preserve"> {</w:t>
      </w:r>
    </w:p>
    <w:p w14:paraId="523CFB6A" w14:textId="77777777" w:rsidR="004F39EB" w:rsidRDefault="00307E05">
      <w:pPr>
        <w:pStyle w:val="PL"/>
      </w:pPr>
      <w:r>
        <w:t xml:space="preserve">        l571                                    </w:t>
      </w:r>
      <w:r>
        <w:rPr>
          <w:color w:val="993366"/>
        </w:rPr>
        <w:t>INTEGER</w:t>
      </w:r>
      <w:r>
        <w:t xml:space="preserve"> (0..569),</w:t>
      </w:r>
    </w:p>
    <w:p w14:paraId="0885F491" w14:textId="77777777" w:rsidR="004F39EB" w:rsidRDefault="00307E05">
      <w:pPr>
        <w:pStyle w:val="PL"/>
      </w:pPr>
      <w:r>
        <w:t xml:space="preserve">        l1151                                   </w:t>
      </w:r>
      <w:r>
        <w:rPr>
          <w:color w:val="993366"/>
        </w:rPr>
        <w:t>INTEGER</w:t>
      </w:r>
      <w:r>
        <w:t xml:space="preserve"> (0..1149)</w:t>
      </w:r>
    </w:p>
    <w:p w14:paraId="1604171A" w14:textId="77777777" w:rsidR="004F39EB" w:rsidRDefault="00307E05">
      <w:pPr>
        <w:pStyle w:val="PL"/>
        <w:rPr>
          <w:color w:val="808080"/>
        </w:rPr>
      </w:pPr>
      <w:r>
        <w:t xml:space="preserve">    }   </w:t>
      </w:r>
      <w:r>
        <w:rPr>
          <w:color w:val="993366"/>
        </w:rPr>
        <w:t>OPTIONAL</w:t>
      </w:r>
      <w:r>
        <w:t xml:space="preserve">   </w:t>
      </w:r>
      <w:r>
        <w:rPr>
          <w:color w:val="808080"/>
        </w:rPr>
        <w:t>-- Need R</w:t>
      </w:r>
    </w:p>
    <w:p w14:paraId="35F6EB4E" w14:textId="77777777" w:rsidR="004F39EB" w:rsidRDefault="00307E05">
      <w:pPr>
        <w:pStyle w:val="PL"/>
      </w:pPr>
      <w:r>
        <w:t xml:space="preserve">    ]],</w:t>
      </w:r>
    </w:p>
    <w:p w14:paraId="5CADE547" w14:textId="77777777" w:rsidR="004F39EB" w:rsidRDefault="00307E05">
      <w:pPr>
        <w:pStyle w:val="PL"/>
      </w:pPr>
      <w:r>
        <w:t xml:space="preserve">    [[</w:t>
      </w:r>
    </w:p>
    <w:p w14:paraId="1641BBBF" w14:textId="77777777" w:rsidR="004F39EB" w:rsidRDefault="00307E05">
      <w:pPr>
        <w:pStyle w:val="PL"/>
        <w:rPr>
          <w:color w:val="808080"/>
        </w:rPr>
      </w:pPr>
      <w:r>
        <w:t xml:space="preserve">    ra-PrioritizationForSlicing-r17         RA-PrioritizationForSlicing-r17                          </w:t>
      </w:r>
      <w:r>
        <w:rPr>
          <w:color w:val="993366"/>
        </w:rPr>
        <w:t>OPTIONAL</w:t>
      </w:r>
      <w:r>
        <w:t xml:space="preserve">,   </w:t>
      </w:r>
      <w:r>
        <w:rPr>
          <w:color w:val="808080"/>
        </w:rPr>
        <w:t>-- Cond InitialBWP-Only</w:t>
      </w:r>
    </w:p>
    <w:p w14:paraId="72CC57E3" w14:textId="77777777" w:rsidR="004F39EB" w:rsidRDefault="00307E05">
      <w:pPr>
        <w:pStyle w:val="PL"/>
        <w:rPr>
          <w:color w:val="808080"/>
        </w:rPr>
      </w:pPr>
      <w:r>
        <w:t xml:space="preserve">    featureCombinationPreamblesList-r17     </w:t>
      </w:r>
      <w:r>
        <w:rPr>
          <w:color w:val="993366"/>
        </w:rPr>
        <w:t>SEQUENCE</w:t>
      </w:r>
      <w:r>
        <w:t xml:space="preserve"> (</w:t>
      </w:r>
      <w:r>
        <w:rPr>
          <w:color w:val="993366"/>
        </w:rPr>
        <w:t>SIZE</w:t>
      </w:r>
      <w:r>
        <w:t>(1..maxFeatureCombPreamblesPerRACHResource-r17))</w:t>
      </w:r>
      <w:r>
        <w:rPr>
          <w:color w:val="993366"/>
        </w:rPr>
        <w:t xml:space="preserve"> OF</w:t>
      </w:r>
      <w:r>
        <w:t xml:space="preserve"> FeatureCombinationPreambles-r17 </w:t>
      </w:r>
      <w:r>
        <w:rPr>
          <w:color w:val="993366"/>
        </w:rPr>
        <w:t>OPTIONAL</w:t>
      </w:r>
      <w:r>
        <w:t xml:space="preserve"> </w:t>
      </w:r>
      <w:r>
        <w:rPr>
          <w:color w:val="808080"/>
        </w:rPr>
        <w:t>-- Need R</w:t>
      </w:r>
    </w:p>
    <w:p w14:paraId="2454A6F0" w14:textId="77777777" w:rsidR="004F39EB" w:rsidRDefault="00307E05">
      <w:pPr>
        <w:pStyle w:val="PL"/>
      </w:pPr>
      <w:r>
        <w:t xml:space="preserve">    ]]</w:t>
      </w:r>
    </w:p>
    <w:p w14:paraId="5E95083F" w14:textId="77777777" w:rsidR="004F39EB" w:rsidRDefault="00307E05">
      <w:pPr>
        <w:pStyle w:val="PL"/>
      </w:pPr>
      <w:r>
        <w:t>}</w:t>
      </w:r>
    </w:p>
    <w:p w14:paraId="166A4888" w14:textId="77777777" w:rsidR="004F39EB" w:rsidRDefault="004F39EB">
      <w:pPr>
        <w:pStyle w:val="PL"/>
      </w:pPr>
    </w:p>
    <w:p w14:paraId="066D559D" w14:textId="77777777" w:rsidR="004F39EB" w:rsidRDefault="00307E05">
      <w:pPr>
        <w:pStyle w:val="PL"/>
        <w:rPr>
          <w:color w:val="808080"/>
        </w:rPr>
      </w:pPr>
      <w:r>
        <w:rPr>
          <w:color w:val="808080"/>
        </w:rPr>
        <w:t>-- TAG-RACH-CONFIGCOMMON-STOP</w:t>
      </w:r>
    </w:p>
    <w:p w14:paraId="2B7A1119" w14:textId="77777777" w:rsidR="004F39EB" w:rsidRDefault="00307E05">
      <w:pPr>
        <w:pStyle w:val="PL"/>
        <w:rPr>
          <w:color w:val="808080"/>
        </w:rPr>
      </w:pPr>
      <w:r>
        <w:rPr>
          <w:color w:val="808080"/>
        </w:rPr>
        <w:t>-- ASN1STOP</w:t>
      </w:r>
    </w:p>
    <w:p w14:paraId="04EEB43E"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B9790FA" w14:textId="77777777">
        <w:tc>
          <w:tcPr>
            <w:tcW w:w="14173" w:type="dxa"/>
            <w:tcBorders>
              <w:top w:val="single" w:sz="4" w:space="0" w:color="auto"/>
              <w:left w:val="single" w:sz="4" w:space="0" w:color="auto"/>
              <w:bottom w:val="single" w:sz="4" w:space="0" w:color="auto"/>
              <w:right w:val="single" w:sz="4" w:space="0" w:color="auto"/>
            </w:tcBorders>
            <w:hideMark/>
          </w:tcPr>
          <w:p w14:paraId="54855EED" w14:textId="77777777" w:rsidR="004F39EB" w:rsidRDefault="00307E05">
            <w:pPr>
              <w:pStyle w:val="TAH"/>
              <w:rPr>
                <w:szCs w:val="22"/>
                <w:lang w:eastAsia="sv-SE"/>
              </w:rPr>
            </w:pPr>
            <w:r>
              <w:rPr>
                <w:i/>
                <w:szCs w:val="22"/>
                <w:lang w:eastAsia="sv-SE"/>
              </w:rPr>
              <w:t xml:space="preserve">RACH-ConfigCommon </w:t>
            </w:r>
            <w:r>
              <w:rPr>
                <w:szCs w:val="22"/>
                <w:lang w:eastAsia="sv-SE"/>
              </w:rPr>
              <w:t>field descriptions</w:t>
            </w:r>
          </w:p>
        </w:tc>
      </w:tr>
      <w:tr w:rsidR="004F39EB" w14:paraId="7BE4D291" w14:textId="77777777">
        <w:tc>
          <w:tcPr>
            <w:tcW w:w="14173" w:type="dxa"/>
            <w:tcBorders>
              <w:top w:val="single" w:sz="4" w:space="0" w:color="auto"/>
              <w:left w:val="single" w:sz="4" w:space="0" w:color="auto"/>
              <w:bottom w:val="single" w:sz="4" w:space="0" w:color="auto"/>
              <w:right w:val="single" w:sz="4" w:space="0" w:color="auto"/>
            </w:tcBorders>
          </w:tcPr>
          <w:p w14:paraId="20A1895C" w14:textId="77777777" w:rsidR="004F39EB" w:rsidRDefault="00307E05">
            <w:pPr>
              <w:pStyle w:val="TAL"/>
              <w:rPr>
                <w:szCs w:val="22"/>
                <w:lang w:eastAsia="sv-SE"/>
              </w:rPr>
            </w:pPr>
            <w:r>
              <w:rPr>
                <w:b/>
                <w:i/>
                <w:szCs w:val="22"/>
                <w:lang w:eastAsia="sv-SE"/>
              </w:rPr>
              <w:t>featureCombinationPreamblesList</w:t>
            </w:r>
          </w:p>
          <w:p w14:paraId="701F4D49" w14:textId="77777777" w:rsidR="004F39EB" w:rsidRDefault="00307E05">
            <w:pPr>
              <w:pStyle w:val="TAL"/>
              <w:rPr>
                <w:b/>
                <w:i/>
                <w:szCs w:val="22"/>
                <w:lang w:eastAsia="sv-SE"/>
              </w:rPr>
            </w:pPr>
            <w:r>
              <w:rPr>
                <w:szCs w:val="22"/>
                <w:lang w:eastAsia="sv-SE"/>
              </w:rPr>
              <w:t>Specifies a series of preamble partitions each associated to a combination of features and 4-step RA.</w:t>
            </w:r>
          </w:p>
        </w:tc>
      </w:tr>
      <w:tr w:rsidR="004F39EB" w14:paraId="492C3936" w14:textId="77777777">
        <w:tc>
          <w:tcPr>
            <w:tcW w:w="14173" w:type="dxa"/>
            <w:tcBorders>
              <w:top w:val="single" w:sz="4" w:space="0" w:color="auto"/>
              <w:left w:val="single" w:sz="4" w:space="0" w:color="auto"/>
              <w:bottom w:val="single" w:sz="4" w:space="0" w:color="auto"/>
              <w:right w:val="single" w:sz="4" w:space="0" w:color="auto"/>
            </w:tcBorders>
            <w:hideMark/>
          </w:tcPr>
          <w:p w14:paraId="146EF7FE" w14:textId="77777777" w:rsidR="004F39EB" w:rsidRDefault="00307E05">
            <w:pPr>
              <w:pStyle w:val="TAL"/>
              <w:rPr>
                <w:szCs w:val="22"/>
                <w:lang w:eastAsia="sv-SE"/>
              </w:rPr>
            </w:pPr>
            <w:r>
              <w:rPr>
                <w:b/>
                <w:i/>
                <w:szCs w:val="22"/>
                <w:lang w:eastAsia="sv-SE"/>
              </w:rPr>
              <w:t>messagePowerOffsetGroupB</w:t>
            </w:r>
          </w:p>
          <w:p w14:paraId="002C93BC" w14:textId="77777777" w:rsidR="004F39EB" w:rsidRDefault="00307E05">
            <w:pPr>
              <w:pStyle w:val="TAL"/>
              <w:rPr>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5.1.2)</w:t>
            </w:r>
          </w:p>
        </w:tc>
      </w:tr>
      <w:tr w:rsidR="004F39EB" w14:paraId="67986516" w14:textId="77777777">
        <w:tc>
          <w:tcPr>
            <w:tcW w:w="14173" w:type="dxa"/>
            <w:tcBorders>
              <w:top w:val="single" w:sz="4" w:space="0" w:color="auto"/>
              <w:left w:val="single" w:sz="4" w:space="0" w:color="auto"/>
              <w:bottom w:val="single" w:sz="4" w:space="0" w:color="auto"/>
              <w:right w:val="single" w:sz="4" w:space="0" w:color="auto"/>
            </w:tcBorders>
            <w:hideMark/>
          </w:tcPr>
          <w:p w14:paraId="409BA303" w14:textId="77777777" w:rsidR="004F39EB" w:rsidRDefault="00307E05">
            <w:pPr>
              <w:pStyle w:val="TAL"/>
              <w:rPr>
                <w:szCs w:val="22"/>
                <w:lang w:eastAsia="sv-SE"/>
              </w:rPr>
            </w:pPr>
            <w:r>
              <w:rPr>
                <w:b/>
                <w:i/>
                <w:szCs w:val="22"/>
                <w:lang w:eastAsia="sv-SE"/>
              </w:rPr>
              <w:t>msg1-SubcarrierSpacing</w:t>
            </w:r>
          </w:p>
          <w:p w14:paraId="2DC97C83" w14:textId="77777777" w:rsidR="004F39EB" w:rsidRDefault="00307E05">
            <w:pPr>
              <w:pStyle w:val="TAL"/>
              <w:rPr>
                <w:szCs w:val="22"/>
                <w:lang w:eastAsia="sv-SE"/>
              </w:rPr>
            </w:pPr>
            <w:r>
              <w:rPr>
                <w:szCs w:val="22"/>
                <w:lang w:eastAsia="sv-SE"/>
              </w:rPr>
              <w:t>Subcarrier spacing of PRACH (see TS 38.211 [16], clause 5.3.2).</w:t>
            </w:r>
          </w:p>
          <w:p w14:paraId="25BA7FF0" w14:textId="77777777" w:rsidR="004F39EB" w:rsidRDefault="00307E05">
            <w:pPr>
              <w:pStyle w:val="TAL"/>
              <w:rPr>
                <w:lang w:eastAsia="sv-SE"/>
              </w:rPr>
            </w:pPr>
            <w:r>
              <w:rPr>
                <w:lang w:eastAsia="sv-SE"/>
              </w:rPr>
              <w:t>Only the following values are applicable depending on the used frequency:</w:t>
            </w:r>
          </w:p>
          <w:p w14:paraId="7ECAE590" w14:textId="77777777" w:rsidR="004F39EB" w:rsidRDefault="00307E05">
            <w:pPr>
              <w:pStyle w:val="TAL"/>
              <w:rPr>
                <w:lang w:eastAsia="sv-SE"/>
              </w:rPr>
            </w:pPr>
            <w:r>
              <w:rPr>
                <w:lang w:eastAsia="sv-SE"/>
              </w:rPr>
              <w:t>FR1:    15 or 30 kHz</w:t>
            </w:r>
          </w:p>
          <w:p w14:paraId="48D5BB2D" w14:textId="77777777" w:rsidR="004F39EB" w:rsidRDefault="00307E05">
            <w:pPr>
              <w:pStyle w:val="TAL"/>
              <w:rPr>
                <w:lang w:eastAsia="sv-SE"/>
              </w:rPr>
            </w:pPr>
            <w:r>
              <w:rPr>
                <w:lang w:eastAsia="sv-SE"/>
              </w:rPr>
              <w:t>FR2-1:  60 or 120 kHz</w:t>
            </w:r>
          </w:p>
          <w:p w14:paraId="4A7A7C8C" w14:textId="77777777" w:rsidR="004F39EB" w:rsidRDefault="00307E05">
            <w:pPr>
              <w:pStyle w:val="TAL"/>
              <w:rPr>
                <w:lang w:eastAsia="sv-SE"/>
              </w:rPr>
            </w:pPr>
            <w:r>
              <w:rPr>
                <w:lang w:eastAsia="sv-SE"/>
              </w:rPr>
              <w:t>FR2-2:  120, 480, or 960 kHz</w:t>
            </w:r>
          </w:p>
          <w:p w14:paraId="5808E079" w14:textId="77777777" w:rsidR="004F39EB" w:rsidRDefault="00307E05">
            <w:pPr>
              <w:pStyle w:val="TAL"/>
              <w:rPr>
                <w:szCs w:val="22"/>
                <w:lang w:eastAsia="sv-SE"/>
              </w:rPr>
            </w:pPr>
            <w:r>
              <w:rPr>
                <w:lang w:eastAsia="sv-SE"/>
              </w:rPr>
              <w:t xml:space="preserve">If absent, the UE applies the SCS as derived from the </w:t>
            </w:r>
            <w:r>
              <w:rPr>
                <w:i/>
                <w:lang w:eastAsia="sv-SE"/>
              </w:rPr>
              <w:t>prach-ConfigurationIndex</w:t>
            </w:r>
            <w:r>
              <w:rPr>
                <w:lang w:eastAsia="sv-SE"/>
              </w:rPr>
              <w:t xml:space="preserve"> in </w:t>
            </w:r>
            <w:r>
              <w:rPr>
                <w:i/>
                <w:lang w:eastAsia="sv-SE"/>
              </w:rPr>
              <w:t>RACH-ConfigGeneric</w:t>
            </w:r>
            <w:r>
              <w:rPr>
                <w:lang w:eastAsia="sv-SE"/>
              </w:rPr>
              <w:t xml:space="preserve"> (see tables Table 6.3.3.1-1, Table 6.3.3.1-2, Table 6.3.3.2-2 and Table 6.3.3.2-3, TS 38.211 [16]). The value also applies to contention free random access (</w:t>
            </w:r>
            <w:r>
              <w:rPr>
                <w:i/>
                <w:lang w:eastAsia="sv-SE"/>
              </w:rPr>
              <w:t>RACH-ConfigDedicated</w:t>
            </w:r>
            <w:r>
              <w:rPr>
                <w:lang w:eastAsia="sv-SE"/>
              </w:rPr>
              <w:t xml:space="preserve">), to SI-request and to contention-based beam failure recovery (CB-BFR). But it does not apply for contention free beam failure recovery (CF-BFR) (see </w:t>
            </w:r>
            <w:r>
              <w:rPr>
                <w:i/>
                <w:lang w:eastAsia="sv-SE"/>
              </w:rPr>
              <w:t>BeamFailureRecoveryConfig</w:t>
            </w:r>
            <w:r>
              <w:rPr>
                <w:lang w:eastAsia="sv-SE"/>
              </w:rPr>
              <w:t>).</w:t>
            </w:r>
          </w:p>
        </w:tc>
      </w:tr>
      <w:tr w:rsidR="004F39EB" w14:paraId="35F93FBA" w14:textId="77777777">
        <w:tc>
          <w:tcPr>
            <w:tcW w:w="14173" w:type="dxa"/>
            <w:tcBorders>
              <w:top w:val="single" w:sz="4" w:space="0" w:color="auto"/>
              <w:left w:val="single" w:sz="4" w:space="0" w:color="auto"/>
              <w:bottom w:val="single" w:sz="4" w:space="0" w:color="auto"/>
              <w:right w:val="single" w:sz="4" w:space="0" w:color="auto"/>
            </w:tcBorders>
            <w:hideMark/>
          </w:tcPr>
          <w:p w14:paraId="5C6AE2BE" w14:textId="77777777" w:rsidR="004F39EB" w:rsidRDefault="00307E05">
            <w:pPr>
              <w:pStyle w:val="TAL"/>
              <w:rPr>
                <w:szCs w:val="22"/>
                <w:lang w:eastAsia="sv-SE"/>
              </w:rPr>
            </w:pPr>
            <w:r>
              <w:rPr>
                <w:b/>
                <w:i/>
                <w:szCs w:val="22"/>
                <w:lang w:eastAsia="sv-SE"/>
              </w:rPr>
              <w:t>msg3-transformPrecoder</w:t>
            </w:r>
          </w:p>
          <w:p w14:paraId="0B89867E" w14:textId="77777777" w:rsidR="004F39EB" w:rsidRDefault="00307E05">
            <w:pPr>
              <w:pStyle w:val="TAL"/>
              <w:rPr>
                <w:szCs w:val="22"/>
                <w:lang w:eastAsia="sv-SE"/>
              </w:rPr>
            </w:pPr>
            <w:r>
              <w:rPr>
                <w:szCs w:val="22"/>
                <w:lang w:eastAsia="sv-SE"/>
              </w:rPr>
              <w:t>Enables the transform precoder for Msg3 transmission according to clause 6.1.3 of TS 38.214 [19]. If the field is absent, the UE disables the transformer precoder (see TS 38.213 [13], clause 8.3).</w:t>
            </w:r>
          </w:p>
        </w:tc>
      </w:tr>
      <w:tr w:rsidR="004F39EB" w14:paraId="7352D251" w14:textId="77777777">
        <w:tc>
          <w:tcPr>
            <w:tcW w:w="14173" w:type="dxa"/>
            <w:tcBorders>
              <w:top w:val="single" w:sz="4" w:space="0" w:color="auto"/>
              <w:left w:val="single" w:sz="4" w:space="0" w:color="auto"/>
              <w:bottom w:val="single" w:sz="4" w:space="0" w:color="auto"/>
              <w:right w:val="single" w:sz="4" w:space="0" w:color="auto"/>
            </w:tcBorders>
            <w:hideMark/>
          </w:tcPr>
          <w:p w14:paraId="360EA600" w14:textId="77777777" w:rsidR="004F39EB" w:rsidRDefault="00307E05">
            <w:pPr>
              <w:pStyle w:val="TAL"/>
              <w:rPr>
                <w:szCs w:val="22"/>
                <w:lang w:eastAsia="sv-SE"/>
              </w:rPr>
            </w:pPr>
            <w:r>
              <w:rPr>
                <w:b/>
                <w:i/>
                <w:szCs w:val="22"/>
                <w:lang w:eastAsia="sv-SE"/>
              </w:rPr>
              <w:t>numberOfRA-PreamblesGroupA</w:t>
            </w:r>
          </w:p>
          <w:p w14:paraId="6B032943" w14:textId="77777777" w:rsidR="004F39EB" w:rsidRDefault="00307E05">
            <w:pPr>
              <w:pStyle w:val="TAL"/>
              <w:rPr>
                <w:szCs w:val="22"/>
                <w:lang w:eastAsia="sv-SE"/>
              </w:rPr>
            </w:pPr>
            <w:r>
              <w:rPr>
                <w:szCs w:val="22"/>
                <w:lang w:eastAsia="sv-SE"/>
              </w:rPr>
              <w:t xml:space="preserve">The number of CB preambles per SSB in group A. This determines implicitly the number of CB preambles per SSB available in group B. (see TS 38.321 [3], clause 5.1.1). The setting should be consistent with the setting of </w:t>
            </w:r>
            <w:r>
              <w:rPr>
                <w:i/>
                <w:szCs w:val="22"/>
                <w:lang w:eastAsia="sv-SE"/>
              </w:rPr>
              <w:t>ssb-perRACH-OccasionAndCB-PreamblesPerSSB</w:t>
            </w:r>
            <w:r>
              <w:rPr>
                <w:szCs w:val="22"/>
                <w:lang w:eastAsia="sv-SE"/>
              </w:rPr>
              <w:t>.</w:t>
            </w:r>
          </w:p>
        </w:tc>
      </w:tr>
      <w:tr w:rsidR="004F39EB" w14:paraId="59C34BDC" w14:textId="77777777">
        <w:tc>
          <w:tcPr>
            <w:tcW w:w="14173" w:type="dxa"/>
            <w:tcBorders>
              <w:top w:val="single" w:sz="4" w:space="0" w:color="auto"/>
              <w:left w:val="single" w:sz="4" w:space="0" w:color="auto"/>
              <w:bottom w:val="single" w:sz="4" w:space="0" w:color="auto"/>
              <w:right w:val="single" w:sz="4" w:space="0" w:color="auto"/>
            </w:tcBorders>
            <w:hideMark/>
          </w:tcPr>
          <w:p w14:paraId="4B5B6BAE" w14:textId="77777777" w:rsidR="004F39EB" w:rsidRDefault="00307E05">
            <w:pPr>
              <w:pStyle w:val="TAL"/>
              <w:rPr>
                <w:szCs w:val="22"/>
                <w:lang w:eastAsia="sv-SE"/>
              </w:rPr>
            </w:pPr>
            <w:r>
              <w:rPr>
                <w:b/>
                <w:i/>
                <w:szCs w:val="22"/>
                <w:lang w:eastAsia="sv-SE"/>
              </w:rPr>
              <w:t>prach-RootSequenceIndex</w:t>
            </w:r>
          </w:p>
          <w:p w14:paraId="0D3ECE9A" w14:textId="77777777" w:rsidR="004F39EB" w:rsidRDefault="00307E05">
            <w:pPr>
              <w:pStyle w:val="TAL"/>
              <w:rPr>
                <w:szCs w:val="22"/>
                <w:lang w:eastAsia="sv-SE"/>
              </w:rPr>
            </w:pPr>
            <w:r>
              <w:rPr>
                <w:szCs w:val="22"/>
                <w:lang w:eastAsia="sv-SE"/>
              </w:rPr>
              <w:t xml:space="preserve">PRACH root sequence index (see TS 38.211 [16], clause 6.3.3.1). The value range depends on whether L=839 or L=139 or L=571 or L=1151. The length of the root sequence corresponding with the index indicated in this IE should be consistent with the one indicated in </w:t>
            </w:r>
            <w:r>
              <w:rPr>
                <w:i/>
                <w:szCs w:val="22"/>
                <w:lang w:eastAsia="sv-SE"/>
              </w:rPr>
              <w:t>prach-ConfigurationIndex</w:t>
            </w:r>
            <w:r>
              <w:rPr>
                <w:szCs w:val="22"/>
                <w:lang w:eastAsia="sv-SE"/>
              </w:rPr>
              <w:t xml:space="preserve"> in the </w:t>
            </w:r>
            <w:r>
              <w:rPr>
                <w:i/>
                <w:szCs w:val="22"/>
                <w:lang w:eastAsia="sv-SE"/>
              </w:rPr>
              <w:t>RACH-ConfigDedicated</w:t>
            </w:r>
            <w:r>
              <w:rPr>
                <w:szCs w:val="22"/>
                <w:lang w:eastAsia="sv-SE"/>
              </w:rPr>
              <w:t xml:space="preserve"> (if configured). If </w:t>
            </w:r>
            <w:r>
              <w:rPr>
                <w:i/>
                <w:szCs w:val="22"/>
                <w:lang w:eastAsia="sv-SE"/>
              </w:rPr>
              <w:t>prach-RootSequenceIndex-r16</w:t>
            </w:r>
            <w:r>
              <w:rPr>
                <w:szCs w:val="22"/>
                <w:lang w:eastAsia="sv-SE"/>
              </w:rPr>
              <w:t xml:space="preserve"> is signalled, UE shall ignore the </w:t>
            </w:r>
            <w:r>
              <w:rPr>
                <w:i/>
                <w:szCs w:val="22"/>
                <w:lang w:eastAsia="sv-SE"/>
              </w:rPr>
              <w:t xml:space="preserve">prach-RootSequenceIndex </w:t>
            </w:r>
            <w:r>
              <w:rPr>
                <w:szCs w:val="22"/>
                <w:lang w:eastAsia="sv-SE"/>
              </w:rPr>
              <w:t>(without suffix).</w:t>
            </w:r>
          </w:p>
          <w:p w14:paraId="3D889BFF" w14:textId="77777777" w:rsidR="004F39EB" w:rsidRDefault="00307E05">
            <w:pPr>
              <w:pStyle w:val="TAL"/>
              <w:rPr>
                <w:szCs w:val="22"/>
                <w:lang w:eastAsia="sv-SE"/>
              </w:rPr>
            </w:pPr>
            <w:r>
              <w:rPr>
                <w:szCs w:val="22"/>
                <w:lang w:eastAsia="sv-SE"/>
              </w:rPr>
              <w:t>For FR2-2, only the following values are applicable depending on the used subcarrier spacing:</w:t>
            </w:r>
          </w:p>
          <w:p w14:paraId="3CD56C5D" w14:textId="77777777" w:rsidR="004F39EB" w:rsidRDefault="00307E05">
            <w:pPr>
              <w:pStyle w:val="TAL"/>
              <w:rPr>
                <w:szCs w:val="22"/>
                <w:lang w:eastAsia="sv-SE"/>
              </w:rPr>
            </w:pPr>
            <w:r>
              <w:rPr>
                <w:szCs w:val="22"/>
                <w:lang w:eastAsia="sv-SE"/>
              </w:rPr>
              <w:t>120 kHz:  L=139, L=571, and L=1151</w:t>
            </w:r>
          </w:p>
          <w:p w14:paraId="62AB06BF" w14:textId="77777777" w:rsidR="004F39EB" w:rsidRDefault="00307E05">
            <w:pPr>
              <w:pStyle w:val="TAL"/>
              <w:rPr>
                <w:szCs w:val="22"/>
                <w:lang w:eastAsia="sv-SE"/>
              </w:rPr>
            </w:pPr>
            <w:r>
              <w:rPr>
                <w:szCs w:val="22"/>
                <w:lang w:eastAsia="sv-SE"/>
              </w:rPr>
              <w:t>480 kHz:  L=139, and L=571</w:t>
            </w:r>
          </w:p>
          <w:p w14:paraId="562EBADB" w14:textId="77777777" w:rsidR="004F39EB" w:rsidRDefault="00307E05">
            <w:pPr>
              <w:pStyle w:val="TAL"/>
              <w:rPr>
                <w:szCs w:val="22"/>
                <w:lang w:eastAsia="sv-SE"/>
              </w:rPr>
            </w:pPr>
            <w:r>
              <w:rPr>
                <w:szCs w:val="22"/>
                <w:lang w:eastAsia="sv-SE"/>
              </w:rPr>
              <w:t>960 kHz:  L=139</w:t>
            </w:r>
          </w:p>
        </w:tc>
      </w:tr>
      <w:tr w:rsidR="004F39EB" w14:paraId="7E8F95B9" w14:textId="77777777">
        <w:tc>
          <w:tcPr>
            <w:tcW w:w="14173" w:type="dxa"/>
            <w:tcBorders>
              <w:top w:val="single" w:sz="4" w:space="0" w:color="auto"/>
              <w:left w:val="single" w:sz="4" w:space="0" w:color="auto"/>
              <w:bottom w:val="single" w:sz="4" w:space="0" w:color="auto"/>
              <w:right w:val="single" w:sz="4" w:space="0" w:color="auto"/>
            </w:tcBorders>
            <w:hideMark/>
          </w:tcPr>
          <w:p w14:paraId="34420AC5" w14:textId="77777777" w:rsidR="004F39EB" w:rsidRDefault="00307E05">
            <w:pPr>
              <w:pStyle w:val="TAL"/>
              <w:rPr>
                <w:szCs w:val="22"/>
                <w:lang w:eastAsia="sv-SE"/>
              </w:rPr>
            </w:pPr>
            <w:r>
              <w:rPr>
                <w:b/>
                <w:i/>
                <w:szCs w:val="22"/>
                <w:lang w:eastAsia="sv-SE"/>
              </w:rPr>
              <w:t>ra-ContentionResolutionTimer</w:t>
            </w:r>
          </w:p>
          <w:p w14:paraId="64A3E4DB" w14:textId="77777777" w:rsidR="004F39EB" w:rsidRDefault="00307E05">
            <w:pPr>
              <w:pStyle w:val="TAL"/>
              <w:rPr>
                <w:szCs w:val="22"/>
                <w:lang w:eastAsia="sv-SE"/>
              </w:rPr>
            </w:pPr>
            <w:r>
              <w:rPr>
                <w:szCs w:val="22"/>
                <w:lang w:eastAsia="sv-SE"/>
              </w:rPr>
              <w:t xml:space="preserve">The initial value for the contention resolution timer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p>
        </w:tc>
      </w:tr>
      <w:tr w:rsidR="004F39EB" w14:paraId="0A69C505" w14:textId="77777777">
        <w:tc>
          <w:tcPr>
            <w:tcW w:w="14173" w:type="dxa"/>
            <w:tcBorders>
              <w:top w:val="single" w:sz="4" w:space="0" w:color="auto"/>
              <w:left w:val="single" w:sz="4" w:space="0" w:color="auto"/>
              <w:bottom w:val="single" w:sz="4" w:space="0" w:color="auto"/>
              <w:right w:val="single" w:sz="4" w:space="0" w:color="auto"/>
            </w:tcBorders>
            <w:hideMark/>
          </w:tcPr>
          <w:p w14:paraId="656FD72F" w14:textId="77777777" w:rsidR="004F39EB" w:rsidRDefault="00307E05">
            <w:pPr>
              <w:pStyle w:val="TAL"/>
              <w:rPr>
                <w:szCs w:val="22"/>
                <w:lang w:eastAsia="sv-SE"/>
              </w:rPr>
            </w:pPr>
            <w:r>
              <w:rPr>
                <w:b/>
                <w:i/>
                <w:szCs w:val="22"/>
                <w:lang w:eastAsia="sv-SE"/>
              </w:rPr>
              <w:t>ra-Msg3SizeGroupA</w:t>
            </w:r>
          </w:p>
          <w:p w14:paraId="0E9F2561" w14:textId="77777777" w:rsidR="004F39EB" w:rsidRDefault="00307E05">
            <w:pPr>
              <w:pStyle w:val="TAL"/>
              <w:rPr>
                <w:szCs w:val="22"/>
                <w:lang w:eastAsia="sv-SE"/>
              </w:rPr>
            </w:pPr>
            <w:r>
              <w:rPr>
                <w:szCs w:val="22"/>
                <w:lang w:eastAsia="sv-SE"/>
              </w:rPr>
              <w:t>Transport Blocks size threshold in bits below which the UE shall use a contention-based RA preamble of group A. (see TS 38.321 [3], clause 5.1.2).</w:t>
            </w:r>
          </w:p>
        </w:tc>
      </w:tr>
      <w:tr w:rsidR="004F39EB" w14:paraId="5D7F073C" w14:textId="77777777">
        <w:tc>
          <w:tcPr>
            <w:tcW w:w="14173" w:type="dxa"/>
            <w:tcBorders>
              <w:top w:val="single" w:sz="4" w:space="0" w:color="auto"/>
              <w:left w:val="single" w:sz="4" w:space="0" w:color="auto"/>
              <w:bottom w:val="single" w:sz="4" w:space="0" w:color="auto"/>
              <w:right w:val="single" w:sz="4" w:space="0" w:color="auto"/>
            </w:tcBorders>
            <w:hideMark/>
          </w:tcPr>
          <w:p w14:paraId="16B80EEF" w14:textId="77777777" w:rsidR="004F39EB" w:rsidRDefault="00307E05">
            <w:pPr>
              <w:pStyle w:val="TAL"/>
              <w:rPr>
                <w:b/>
                <w:bCs/>
                <w:i/>
                <w:szCs w:val="22"/>
                <w:lang w:eastAsia="en-GB"/>
              </w:rPr>
            </w:pPr>
            <w:r>
              <w:rPr>
                <w:b/>
                <w:bCs/>
                <w:i/>
                <w:szCs w:val="22"/>
                <w:lang w:eastAsia="en-GB"/>
              </w:rPr>
              <w:t>ra-Prioritization</w:t>
            </w:r>
          </w:p>
          <w:p w14:paraId="2E21B08E" w14:textId="77777777" w:rsidR="004F39EB" w:rsidRDefault="00307E05">
            <w:pPr>
              <w:pStyle w:val="TAL"/>
              <w:rPr>
                <w:b/>
                <w:i/>
                <w:szCs w:val="22"/>
                <w:lang w:eastAsia="sv-SE"/>
              </w:rPr>
            </w:pPr>
            <w:r>
              <w:rPr>
                <w:szCs w:val="22"/>
                <w:lang w:eastAsia="sv-SE"/>
              </w:rPr>
              <w:t>Parameters which apply for prioritized random access procedure on any UL BWP of SpCell for specific Access Identities (see TS 38.321 [3], clause 5.1.1a).</w:t>
            </w:r>
          </w:p>
        </w:tc>
      </w:tr>
      <w:tr w:rsidR="004F39EB" w14:paraId="27921F3B" w14:textId="77777777">
        <w:tc>
          <w:tcPr>
            <w:tcW w:w="14173" w:type="dxa"/>
            <w:tcBorders>
              <w:top w:val="single" w:sz="4" w:space="0" w:color="auto"/>
              <w:left w:val="single" w:sz="4" w:space="0" w:color="auto"/>
              <w:bottom w:val="single" w:sz="4" w:space="0" w:color="auto"/>
              <w:right w:val="single" w:sz="4" w:space="0" w:color="auto"/>
            </w:tcBorders>
            <w:hideMark/>
          </w:tcPr>
          <w:p w14:paraId="6D4565DB" w14:textId="77777777" w:rsidR="004F39EB" w:rsidRDefault="00307E05">
            <w:pPr>
              <w:pStyle w:val="TAL"/>
              <w:rPr>
                <w:b/>
                <w:bCs/>
                <w:i/>
                <w:szCs w:val="22"/>
                <w:lang w:eastAsia="en-GB"/>
              </w:rPr>
            </w:pPr>
            <w:r>
              <w:rPr>
                <w:b/>
                <w:bCs/>
                <w:i/>
                <w:szCs w:val="22"/>
                <w:lang w:eastAsia="en-GB"/>
              </w:rPr>
              <w:t>ra-PrioritizationForAI</w:t>
            </w:r>
          </w:p>
          <w:p w14:paraId="1A617354" w14:textId="77777777" w:rsidR="004F39EB" w:rsidRDefault="00307E05">
            <w:pPr>
              <w:pStyle w:val="TAL"/>
              <w:rPr>
                <w:b/>
                <w:i/>
                <w:szCs w:val="22"/>
                <w:lang w:eastAsia="sv-SE"/>
              </w:rPr>
            </w:pPr>
            <w:r>
              <w:rPr>
                <w:szCs w:val="22"/>
                <w:lang w:eastAsia="en-GB"/>
              </w:rPr>
              <w:t xml:space="preserve">Indicates whether the field </w:t>
            </w:r>
            <w:r>
              <w:rPr>
                <w:i/>
                <w:szCs w:val="22"/>
                <w:lang w:eastAsia="en-GB"/>
              </w:rPr>
              <w:t xml:space="preserve">ra-Prioritization-r16 </w:t>
            </w:r>
            <w:r>
              <w:rPr>
                <w:szCs w:val="22"/>
                <w:lang w:eastAsia="en-GB"/>
              </w:rPr>
              <w:t xml:space="preserve">applies for Access Identities. The first/leftmost bit corresponds to Access Identity 1, the next bit corresponds to Access Identity 2. Value 1 indicates that the field </w:t>
            </w:r>
            <w:r>
              <w:rPr>
                <w:i/>
                <w:szCs w:val="22"/>
                <w:lang w:eastAsia="en-GB"/>
              </w:rPr>
              <w:t>ra-Prioritization-r16</w:t>
            </w:r>
            <w:r>
              <w:rPr>
                <w:szCs w:val="22"/>
                <w:lang w:eastAsia="en-GB"/>
              </w:rPr>
              <w:t xml:space="preserve"> applies otherwise the field does not apply (see TS 23.501 [32]).</w:t>
            </w:r>
          </w:p>
        </w:tc>
      </w:tr>
      <w:tr w:rsidR="004F39EB" w14:paraId="154B8717" w14:textId="77777777">
        <w:tc>
          <w:tcPr>
            <w:tcW w:w="14173" w:type="dxa"/>
            <w:tcBorders>
              <w:top w:val="single" w:sz="4" w:space="0" w:color="auto"/>
              <w:left w:val="single" w:sz="4" w:space="0" w:color="auto"/>
              <w:bottom w:val="single" w:sz="4" w:space="0" w:color="auto"/>
              <w:right w:val="single" w:sz="4" w:space="0" w:color="auto"/>
            </w:tcBorders>
          </w:tcPr>
          <w:p w14:paraId="2BC4D960" w14:textId="77777777" w:rsidR="004F39EB" w:rsidRDefault="00307E05">
            <w:pPr>
              <w:pStyle w:val="TAL"/>
              <w:rPr>
                <w:b/>
                <w:bCs/>
                <w:i/>
                <w:szCs w:val="22"/>
                <w:lang w:eastAsia="en-GB"/>
              </w:rPr>
            </w:pPr>
            <w:r>
              <w:rPr>
                <w:b/>
                <w:bCs/>
                <w:i/>
                <w:szCs w:val="22"/>
                <w:lang w:eastAsia="en-GB"/>
              </w:rPr>
              <w:t>ra-PrioritizationForSlicing</w:t>
            </w:r>
          </w:p>
          <w:p w14:paraId="39D40188" w14:textId="77777777" w:rsidR="004F39EB" w:rsidRDefault="00307E05">
            <w:pPr>
              <w:pStyle w:val="TAL"/>
              <w:rPr>
                <w:b/>
                <w:bCs/>
                <w:i/>
                <w:szCs w:val="22"/>
                <w:lang w:eastAsia="en-GB"/>
              </w:rPr>
            </w:pPr>
            <w:r>
              <w:rPr>
                <w:szCs w:val="22"/>
                <w:lang w:eastAsia="en-GB"/>
              </w:rPr>
              <w:t>Parameters which apply to configure prioritized CBRA 4-step random access type for slicing.</w:t>
            </w:r>
          </w:p>
        </w:tc>
      </w:tr>
      <w:tr w:rsidR="004F39EB" w14:paraId="4C41AE66" w14:textId="77777777">
        <w:tc>
          <w:tcPr>
            <w:tcW w:w="14173" w:type="dxa"/>
            <w:tcBorders>
              <w:top w:val="single" w:sz="4" w:space="0" w:color="auto"/>
              <w:left w:val="single" w:sz="4" w:space="0" w:color="auto"/>
              <w:bottom w:val="single" w:sz="4" w:space="0" w:color="auto"/>
              <w:right w:val="single" w:sz="4" w:space="0" w:color="auto"/>
            </w:tcBorders>
            <w:hideMark/>
          </w:tcPr>
          <w:p w14:paraId="0D8A382D" w14:textId="77777777" w:rsidR="004F39EB" w:rsidRDefault="00307E05">
            <w:pPr>
              <w:pStyle w:val="TAL"/>
              <w:rPr>
                <w:szCs w:val="22"/>
                <w:lang w:eastAsia="sv-SE"/>
              </w:rPr>
            </w:pPr>
            <w:r>
              <w:rPr>
                <w:b/>
                <w:i/>
                <w:szCs w:val="22"/>
                <w:lang w:eastAsia="sv-SE"/>
              </w:rPr>
              <w:t>rach-ConfigGeneric</w:t>
            </w:r>
          </w:p>
          <w:p w14:paraId="0A99E061" w14:textId="77777777" w:rsidR="004F39EB" w:rsidRDefault="00307E05">
            <w:pPr>
              <w:pStyle w:val="TAL"/>
              <w:rPr>
                <w:szCs w:val="22"/>
                <w:lang w:eastAsia="sv-SE"/>
              </w:rPr>
            </w:pPr>
            <w:r>
              <w:rPr>
                <w:lang w:eastAsia="sv-SE"/>
              </w:rPr>
              <w:t>RACH parameters for both regular random access and beam failure recovery</w:t>
            </w:r>
            <w:r>
              <w:rPr>
                <w:szCs w:val="22"/>
                <w:lang w:eastAsia="sv-SE"/>
              </w:rPr>
              <w:t>.</w:t>
            </w:r>
          </w:p>
        </w:tc>
      </w:tr>
      <w:tr w:rsidR="004F39EB" w14:paraId="5F133307" w14:textId="77777777">
        <w:tc>
          <w:tcPr>
            <w:tcW w:w="14173" w:type="dxa"/>
            <w:tcBorders>
              <w:top w:val="single" w:sz="4" w:space="0" w:color="auto"/>
              <w:left w:val="single" w:sz="4" w:space="0" w:color="auto"/>
              <w:bottom w:val="single" w:sz="4" w:space="0" w:color="auto"/>
              <w:right w:val="single" w:sz="4" w:space="0" w:color="auto"/>
            </w:tcBorders>
            <w:hideMark/>
          </w:tcPr>
          <w:p w14:paraId="0ECC4BA2" w14:textId="77777777" w:rsidR="004F39EB" w:rsidRDefault="00307E05">
            <w:pPr>
              <w:pStyle w:val="TAL"/>
              <w:rPr>
                <w:szCs w:val="22"/>
                <w:lang w:eastAsia="sv-SE"/>
              </w:rPr>
            </w:pPr>
            <w:r>
              <w:rPr>
                <w:b/>
                <w:i/>
                <w:szCs w:val="22"/>
                <w:lang w:eastAsia="sv-SE"/>
              </w:rPr>
              <w:t>restrictedSetConfig</w:t>
            </w:r>
          </w:p>
          <w:p w14:paraId="4E7E51C1" w14:textId="77777777" w:rsidR="004F39EB" w:rsidRDefault="00307E05">
            <w:pPr>
              <w:pStyle w:val="TAL"/>
              <w:rPr>
                <w:szCs w:val="22"/>
                <w:lang w:eastAsia="sv-SE"/>
              </w:rPr>
            </w:pPr>
            <w:r>
              <w:rPr>
                <w:szCs w:val="22"/>
                <w:lang w:eastAsia="sv-SE"/>
              </w:rPr>
              <w:t>Configuration of an unrestricted set or one of two types of restricted sets, see TS 38.211 [16], clause 6.3.3.1.</w:t>
            </w:r>
          </w:p>
        </w:tc>
      </w:tr>
      <w:tr w:rsidR="004F39EB" w14:paraId="23C42AB8" w14:textId="77777777">
        <w:tc>
          <w:tcPr>
            <w:tcW w:w="14173" w:type="dxa"/>
            <w:tcBorders>
              <w:top w:val="single" w:sz="4" w:space="0" w:color="auto"/>
              <w:left w:val="single" w:sz="4" w:space="0" w:color="auto"/>
              <w:bottom w:val="single" w:sz="4" w:space="0" w:color="auto"/>
              <w:right w:val="single" w:sz="4" w:space="0" w:color="auto"/>
            </w:tcBorders>
            <w:hideMark/>
          </w:tcPr>
          <w:p w14:paraId="7E996C2E" w14:textId="77777777" w:rsidR="004F39EB" w:rsidRDefault="00307E05">
            <w:pPr>
              <w:pStyle w:val="TAL"/>
              <w:rPr>
                <w:szCs w:val="22"/>
                <w:lang w:eastAsia="sv-SE"/>
              </w:rPr>
            </w:pPr>
            <w:r>
              <w:rPr>
                <w:b/>
                <w:i/>
                <w:szCs w:val="22"/>
                <w:lang w:eastAsia="sv-SE"/>
              </w:rPr>
              <w:t>rsrp-ThresholdSSB</w:t>
            </w:r>
          </w:p>
          <w:p w14:paraId="5ED81C57" w14:textId="77777777" w:rsidR="004F39EB" w:rsidRDefault="00307E0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4F39EB" w14:paraId="788AA2A1" w14:textId="77777777">
        <w:tc>
          <w:tcPr>
            <w:tcW w:w="14173" w:type="dxa"/>
            <w:tcBorders>
              <w:top w:val="single" w:sz="4" w:space="0" w:color="auto"/>
              <w:left w:val="single" w:sz="4" w:space="0" w:color="auto"/>
              <w:bottom w:val="single" w:sz="4" w:space="0" w:color="auto"/>
              <w:right w:val="single" w:sz="4" w:space="0" w:color="auto"/>
            </w:tcBorders>
            <w:hideMark/>
          </w:tcPr>
          <w:p w14:paraId="37A7AB03" w14:textId="77777777" w:rsidR="004F39EB" w:rsidRDefault="00307E05">
            <w:pPr>
              <w:pStyle w:val="TAL"/>
              <w:rPr>
                <w:szCs w:val="22"/>
                <w:lang w:eastAsia="sv-SE"/>
              </w:rPr>
            </w:pPr>
            <w:r>
              <w:rPr>
                <w:b/>
                <w:i/>
                <w:szCs w:val="22"/>
                <w:lang w:eastAsia="sv-SE"/>
              </w:rPr>
              <w:t>rsrp-ThresholdSSB-SUL</w:t>
            </w:r>
          </w:p>
          <w:p w14:paraId="36586795" w14:textId="77777777" w:rsidR="004F39EB" w:rsidRDefault="00307E05">
            <w:pPr>
              <w:pStyle w:val="TAL"/>
              <w:rPr>
                <w:szCs w:val="22"/>
                <w:lang w:eastAsia="sv-SE"/>
              </w:rPr>
            </w:pPr>
            <w:r>
              <w:rPr>
                <w:szCs w:val="22"/>
                <w:lang w:eastAsia="sv-SE"/>
              </w:rPr>
              <w:t>The UE selects SUL carrier to perform random access based on this threshold (see TS 38.321 [3], clause 5.1.1). The value applies to all the BWPs and all RACH configurations.</w:t>
            </w:r>
          </w:p>
        </w:tc>
      </w:tr>
      <w:tr w:rsidR="004F39EB" w14:paraId="5643428C" w14:textId="77777777">
        <w:tc>
          <w:tcPr>
            <w:tcW w:w="14173" w:type="dxa"/>
            <w:tcBorders>
              <w:top w:val="single" w:sz="4" w:space="0" w:color="auto"/>
              <w:left w:val="single" w:sz="4" w:space="0" w:color="auto"/>
              <w:bottom w:val="single" w:sz="4" w:space="0" w:color="auto"/>
              <w:right w:val="single" w:sz="4" w:space="0" w:color="auto"/>
            </w:tcBorders>
            <w:hideMark/>
          </w:tcPr>
          <w:p w14:paraId="798E0314" w14:textId="77777777" w:rsidR="004F39EB" w:rsidRDefault="00307E05">
            <w:pPr>
              <w:pStyle w:val="TAL"/>
              <w:rPr>
                <w:szCs w:val="22"/>
                <w:lang w:eastAsia="sv-SE"/>
              </w:rPr>
            </w:pPr>
            <w:r>
              <w:rPr>
                <w:b/>
                <w:i/>
                <w:szCs w:val="22"/>
                <w:lang w:eastAsia="sv-SE"/>
              </w:rPr>
              <w:t>ssb-perRACH-OccasionAndCB-PreamblesPerSSB</w:t>
            </w:r>
          </w:p>
          <w:p w14:paraId="58191B90" w14:textId="77777777" w:rsidR="004F39EB" w:rsidRDefault="00307E05">
            <w:pPr>
              <w:pStyle w:val="TAL"/>
              <w:rPr>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oneEighth</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See TS 38.213 [13].</w:t>
            </w:r>
          </w:p>
        </w:tc>
      </w:tr>
      <w:tr w:rsidR="004F39EB" w14:paraId="35DF7409" w14:textId="77777777">
        <w:tc>
          <w:tcPr>
            <w:tcW w:w="14173" w:type="dxa"/>
            <w:tcBorders>
              <w:top w:val="single" w:sz="4" w:space="0" w:color="auto"/>
              <w:left w:val="single" w:sz="4" w:space="0" w:color="auto"/>
              <w:bottom w:val="single" w:sz="4" w:space="0" w:color="auto"/>
              <w:right w:val="single" w:sz="4" w:space="0" w:color="auto"/>
            </w:tcBorders>
            <w:hideMark/>
          </w:tcPr>
          <w:p w14:paraId="6D5CC987" w14:textId="77777777" w:rsidR="004F39EB" w:rsidRDefault="00307E05">
            <w:pPr>
              <w:pStyle w:val="TAL"/>
              <w:rPr>
                <w:szCs w:val="22"/>
                <w:lang w:eastAsia="sv-SE"/>
              </w:rPr>
            </w:pPr>
            <w:r>
              <w:rPr>
                <w:b/>
                <w:i/>
                <w:szCs w:val="22"/>
                <w:lang w:eastAsia="sv-SE"/>
              </w:rPr>
              <w:t>totalNumberOfRA-Preambles</w:t>
            </w:r>
          </w:p>
          <w:p w14:paraId="1BAC23A0" w14:textId="77777777" w:rsidR="004F39EB" w:rsidRDefault="00307E05">
            <w:pPr>
              <w:pStyle w:val="TAL"/>
              <w:rPr>
                <w:szCs w:val="22"/>
                <w:lang w:eastAsia="sv-SE"/>
              </w:rPr>
            </w:pPr>
            <w:r>
              <w:rPr>
                <w:szCs w:val="22"/>
                <w:lang w:eastAsia="sv-SE"/>
              </w:rPr>
              <w:t xml:space="preserve">Total number of preambles used for contention based and contention free </w:t>
            </w:r>
            <w:r>
              <w:rPr>
                <w:szCs w:val="22"/>
              </w:rPr>
              <w:t xml:space="preserve">4-step or 2-step </w:t>
            </w:r>
            <w:r>
              <w:rPr>
                <w:szCs w:val="22"/>
                <w:lang w:eastAsia="sv-SE"/>
              </w:rPr>
              <w:t xml:space="preserve">random access in the RACH resources defined in </w:t>
            </w:r>
            <w:r>
              <w:rPr>
                <w:i/>
                <w:szCs w:val="22"/>
                <w:lang w:eastAsia="sv-SE"/>
              </w:rPr>
              <w:t>RACH-ConfigCommon</w:t>
            </w:r>
            <w:r>
              <w:rPr>
                <w:szCs w:val="22"/>
                <w:lang w:eastAsia="sv-SE"/>
              </w:rPr>
              <w:t xml:space="preserve">, excluding preambles used for other purposes (e.g. for SI request). If the field is absent, all 64 preambles are available for RA. The setting should be consistent with the setting of </w:t>
            </w:r>
            <w:r>
              <w:rPr>
                <w:i/>
                <w:szCs w:val="22"/>
                <w:lang w:eastAsia="sv-SE"/>
              </w:rPr>
              <w:t>ssb-perRACH-OccasionAndCB-PreamblesPerSSB</w:t>
            </w:r>
            <w:r>
              <w:rPr>
                <w:szCs w:val="22"/>
                <w:lang w:eastAsia="sv-SE"/>
              </w:rPr>
              <w:t>, i.e. it should be a multiple of the number of SSBs per RACH occasion.</w:t>
            </w:r>
          </w:p>
        </w:tc>
      </w:tr>
    </w:tbl>
    <w:p w14:paraId="58735EF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22DCB471" w14:textId="77777777">
        <w:tc>
          <w:tcPr>
            <w:tcW w:w="4027" w:type="dxa"/>
            <w:tcBorders>
              <w:top w:val="single" w:sz="4" w:space="0" w:color="auto"/>
              <w:left w:val="single" w:sz="4" w:space="0" w:color="auto"/>
              <w:bottom w:val="single" w:sz="4" w:space="0" w:color="auto"/>
              <w:right w:val="single" w:sz="4" w:space="0" w:color="auto"/>
            </w:tcBorders>
            <w:hideMark/>
          </w:tcPr>
          <w:p w14:paraId="5D0F7143" w14:textId="77777777" w:rsidR="004F39EB" w:rsidRDefault="00307E0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4790C61" w14:textId="77777777" w:rsidR="004F39EB" w:rsidRDefault="00307E05">
            <w:pPr>
              <w:pStyle w:val="TAH"/>
              <w:rPr>
                <w:rFonts w:eastAsia="Calibri"/>
                <w:lang w:eastAsia="sv-SE"/>
              </w:rPr>
            </w:pPr>
            <w:r>
              <w:rPr>
                <w:rFonts w:eastAsia="Calibri"/>
                <w:lang w:eastAsia="sv-SE"/>
              </w:rPr>
              <w:t>Explanation</w:t>
            </w:r>
          </w:p>
        </w:tc>
      </w:tr>
      <w:tr w:rsidR="004F39EB" w14:paraId="12EC1A33" w14:textId="77777777">
        <w:tc>
          <w:tcPr>
            <w:tcW w:w="4027" w:type="dxa"/>
            <w:tcBorders>
              <w:top w:val="single" w:sz="4" w:space="0" w:color="auto"/>
              <w:left w:val="single" w:sz="4" w:space="0" w:color="auto"/>
              <w:bottom w:val="single" w:sz="4" w:space="0" w:color="auto"/>
              <w:right w:val="single" w:sz="4" w:space="0" w:color="auto"/>
            </w:tcBorders>
            <w:hideMark/>
          </w:tcPr>
          <w:p w14:paraId="0803064E" w14:textId="77777777" w:rsidR="004F39EB" w:rsidRDefault="00307E05">
            <w:pPr>
              <w:pStyle w:val="TAL"/>
              <w:rPr>
                <w:i/>
                <w:iCs/>
                <w:lang w:eastAsia="sv-SE"/>
              </w:rPr>
            </w:pPr>
            <w:r>
              <w:rPr>
                <w:i/>
                <w:iCs/>
                <w:lang w:eastAsia="sv-SE"/>
              </w:rPr>
              <w:t>L139</w:t>
            </w:r>
          </w:p>
        </w:tc>
        <w:tc>
          <w:tcPr>
            <w:tcW w:w="10146" w:type="dxa"/>
            <w:tcBorders>
              <w:top w:val="single" w:sz="4" w:space="0" w:color="auto"/>
              <w:left w:val="single" w:sz="4" w:space="0" w:color="auto"/>
              <w:bottom w:val="single" w:sz="4" w:space="0" w:color="auto"/>
              <w:right w:val="single" w:sz="4" w:space="0" w:color="auto"/>
            </w:tcBorders>
            <w:hideMark/>
          </w:tcPr>
          <w:p w14:paraId="77159B1A" w14:textId="77777777" w:rsidR="004F39EB" w:rsidRDefault="00307E05">
            <w:pPr>
              <w:pStyle w:val="TAL"/>
              <w:rPr>
                <w:rFonts w:eastAsia="Calibri"/>
                <w:lang w:eastAsia="sv-SE"/>
              </w:rPr>
            </w:pPr>
            <w:r>
              <w:rPr>
                <w:rFonts w:eastAsia="Calibri"/>
                <w:lang w:eastAsia="sv-SE"/>
              </w:rPr>
              <w:t xml:space="preserve">The field is mandatory present if </w:t>
            </w:r>
            <w:r>
              <w:rPr>
                <w:rFonts w:eastAsia="Calibri"/>
                <w:i/>
                <w:lang w:eastAsia="sv-SE"/>
              </w:rPr>
              <w:t>prach-RootSequenceIndex</w:t>
            </w:r>
            <w:r>
              <w:rPr>
                <w:rFonts w:eastAsia="Calibri"/>
                <w:lang w:eastAsia="sv-SE"/>
              </w:rPr>
              <w:t xml:space="preserve"> L=139, otherwise the field is absent, Need S.</w:t>
            </w:r>
          </w:p>
        </w:tc>
      </w:tr>
      <w:tr w:rsidR="004F39EB" w14:paraId="3B102F0C" w14:textId="77777777">
        <w:tc>
          <w:tcPr>
            <w:tcW w:w="4027" w:type="dxa"/>
            <w:tcBorders>
              <w:top w:val="single" w:sz="4" w:space="0" w:color="auto"/>
              <w:left w:val="single" w:sz="4" w:space="0" w:color="auto"/>
              <w:bottom w:val="single" w:sz="4" w:space="0" w:color="auto"/>
              <w:right w:val="single" w:sz="4" w:space="0" w:color="auto"/>
            </w:tcBorders>
            <w:hideMark/>
          </w:tcPr>
          <w:p w14:paraId="06B5E3C8" w14:textId="77777777" w:rsidR="004F39EB" w:rsidRDefault="00307E05">
            <w:pPr>
              <w:pStyle w:val="TAL"/>
              <w:rPr>
                <w:rFonts w:eastAsia="Calibri"/>
                <w:i/>
                <w:iCs/>
                <w:lang w:eastAsia="sv-SE"/>
              </w:rPr>
            </w:pPr>
            <w:r>
              <w:rPr>
                <w:i/>
                <w:iCs/>
                <w:lang w:eastAsia="sv-SE"/>
              </w:rPr>
              <w:t>SUL</w:t>
            </w:r>
          </w:p>
        </w:tc>
        <w:tc>
          <w:tcPr>
            <w:tcW w:w="10146" w:type="dxa"/>
            <w:tcBorders>
              <w:top w:val="single" w:sz="4" w:space="0" w:color="auto"/>
              <w:left w:val="single" w:sz="4" w:space="0" w:color="auto"/>
              <w:bottom w:val="single" w:sz="4" w:space="0" w:color="auto"/>
              <w:right w:val="single" w:sz="4" w:space="0" w:color="auto"/>
            </w:tcBorders>
            <w:hideMark/>
          </w:tcPr>
          <w:p w14:paraId="0AF02D8D" w14:textId="77777777" w:rsidR="004F39EB" w:rsidRDefault="00307E05">
            <w:pPr>
              <w:pStyle w:val="TAL"/>
              <w:rPr>
                <w:rFonts w:eastAsia="SimSun"/>
                <w:lang w:eastAsia="sv-SE"/>
              </w:rPr>
            </w:pPr>
            <w:r>
              <w:rPr>
                <w:rFonts w:eastAsia="Calibri"/>
                <w:lang w:eastAsia="sv-SE"/>
              </w:rPr>
              <w:t>The field is mandatory present</w:t>
            </w:r>
            <w:r>
              <w:rPr>
                <w:lang w:eastAsia="sv-SE"/>
              </w:rPr>
              <w:t xml:space="preserve"> </w:t>
            </w:r>
            <w:r>
              <w:rPr>
                <w:rFonts w:cs="Arial"/>
                <w:szCs w:val="18"/>
                <w:lang w:eastAsia="zh-CN"/>
              </w:rPr>
              <w:t xml:space="preserve">in </w:t>
            </w:r>
            <w:r>
              <w:rPr>
                <w:rFonts w:cs="Arial"/>
                <w:i/>
                <w:szCs w:val="18"/>
                <w:lang w:eastAsia="zh-CN"/>
              </w:rPr>
              <w:t>rach-ConfigCommon</w:t>
            </w:r>
            <w:r>
              <w:rPr>
                <w:rFonts w:cs="Arial"/>
                <w:szCs w:val="18"/>
                <w:lang w:eastAsia="zh-CN"/>
              </w:rPr>
              <w:t xml:space="preserve"> </w:t>
            </w:r>
            <w:r>
              <w:rPr>
                <w:lang w:eastAsia="sv-SE"/>
              </w:rPr>
              <w:t xml:space="preserve">in </w:t>
            </w:r>
            <w:r>
              <w:rPr>
                <w:i/>
                <w:lang w:eastAsia="sv-SE"/>
              </w:rPr>
              <w:t>initialUplinkBWP</w:t>
            </w:r>
            <w:r>
              <w:rPr>
                <w:lang w:eastAsia="sv-SE"/>
              </w:rPr>
              <w:t xml:space="preserve"> if </w:t>
            </w:r>
            <w:r>
              <w:rPr>
                <w:i/>
                <w:lang w:eastAsia="sv-SE"/>
              </w:rPr>
              <w:t>supplementaryUplink</w:t>
            </w:r>
            <w:r>
              <w:rPr>
                <w:iCs/>
                <w:lang w:eastAsia="sv-SE"/>
              </w:rPr>
              <w:t xml:space="preserve"> is configured in </w:t>
            </w:r>
            <w:r>
              <w:rPr>
                <w:i/>
                <w:lang w:eastAsia="sv-SE"/>
              </w:rPr>
              <w:t>ServingCellConfigCommonSIB</w:t>
            </w:r>
            <w:r>
              <w:rPr>
                <w:iCs/>
                <w:lang w:eastAsia="sv-SE"/>
              </w:rPr>
              <w:t xml:space="preserve"> or if </w:t>
            </w:r>
            <w:r>
              <w:rPr>
                <w:i/>
                <w:lang w:eastAsia="sv-SE"/>
              </w:rPr>
              <w:t>supplementaryUplinkConfig</w:t>
            </w:r>
            <w:r>
              <w:rPr>
                <w:iCs/>
                <w:lang w:eastAsia="sv-SE"/>
              </w:rPr>
              <w:t xml:space="preserve"> is configured in </w:t>
            </w:r>
            <w:r>
              <w:rPr>
                <w:i/>
                <w:lang w:eastAsia="sv-SE"/>
              </w:rPr>
              <w:t>ServingCellConfigCommon</w:t>
            </w:r>
            <w:r>
              <w:rPr>
                <w:lang w:eastAsia="sv-SE"/>
              </w:rPr>
              <w:t>; o</w:t>
            </w:r>
            <w:r>
              <w:rPr>
                <w:rFonts w:eastAsia="Calibri"/>
                <w:lang w:eastAsia="sv-SE"/>
              </w:rPr>
              <w:t xml:space="preserve">therwise, the field is absent. This field is not configured in </w:t>
            </w:r>
            <w:r>
              <w:rPr>
                <w:rFonts w:eastAsia="Calibri"/>
                <w:i/>
                <w:lang w:eastAsia="sv-SE"/>
              </w:rPr>
              <w:t>additionalRACH-Config</w:t>
            </w:r>
            <w:r>
              <w:rPr>
                <w:rFonts w:eastAsia="Calibri"/>
                <w:lang w:eastAsia="sv-SE"/>
              </w:rPr>
              <w:t>.</w:t>
            </w:r>
          </w:p>
        </w:tc>
      </w:tr>
      <w:tr w:rsidR="004F39EB" w14:paraId="6B189BD2" w14:textId="77777777">
        <w:tc>
          <w:tcPr>
            <w:tcW w:w="4027" w:type="dxa"/>
            <w:tcBorders>
              <w:top w:val="single" w:sz="4" w:space="0" w:color="auto"/>
              <w:left w:val="single" w:sz="4" w:space="0" w:color="auto"/>
              <w:bottom w:val="single" w:sz="4" w:space="0" w:color="auto"/>
              <w:right w:val="single" w:sz="4" w:space="0" w:color="auto"/>
            </w:tcBorders>
            <w:hideMark/>
          </w:tcPr>
          <w:p w14:paraId="76E9BB5E" w14:textId="77777777" w:rsidR="004F39EB" w:rsidRDefault="00307E0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7FC60772" w14:textId="77777777" w:rsidR="004F39EB" w:rsidRDefault="00307E05">
            <w:pPr>
              <w:pStyle w:val="TAL"/>
              <w:rPr>
                <w:rFonts w:eastAsia="Calibri"/>
              </w:rPr>
            </w:pPr>
            <w:r>
              <w:t>This field is optionally present, Need R, if this BWP is the initial BWP of SpCell. Otherwise the field is absent.</w:t>
            </w:r>
          </w:p>
        </w:tc>
      </w:tr>
    </w:tbl>
    <w:p w14:paraId="2A1EA76C" w14:textId="77777777" w:rsidR="004F39EB" w:rsidRDefault="004F39EB"/>
    <w:p w14:paraId="7509B5DE" w14:textId="77777777" w:rsidR="004F39EB" w:rsidRDefault="00307E05">
      <w:pPr>
        <w:pStyle w:val="Heading4"/>
      </w:pPr>
      <w:bookmarkStart w:id="946" w:name="_Toc60777333"/>
      <w:bookmarkStart w:id="947" w:name="_Toc100930245"/>
      <w:r>
        <w:t>–</w:t>
      </w:r>
      <w:r>
        <w:tab/>
      </w:r>
      <w:r>
        <w:rPr>
          <w:i/>
          <w:noProof/>
        </w:rPr>
        <w:t>RACH-ConfigCommonTwoStepRA</w:t>
      </w:r>
      <w:bookmarkEnd w:id="946"/>
      <w:bookmarkEnd w:id="947"/>
    </w:p>
    <w:p w14:paraId="10930B79" w14:textId="77777777" w:rsidR="004F39EB" w:rsidRDefault="00307E05">
      <w:r>
        <w:t xml:space="preserve">The IE </w:t>
      </w:r>
      <w:r>
        <w:rPr>
          <w:i/>
        </w:rPr>
        <w:t>RACH-ConfigCommonTwoStepRA</w:t>
      </w:r>
      <w:r>
        <w:t xml:space="preserve"> is used to specify cell specific 2-step random-access type parameters.</w:t>
      </w:r>
    </w:p>
    <w:p w14:paraId="742BE451" w14:textId="77777777" w:rsidR="004F39EB" w:rsidRDefault="00307E05">
      <w:pPr>
        <w:pStyle w:val="TH"/>
      </w:pPr>
      <w:r>
        <w:rPr>
          <w:bCs/>
          <w:i/>
          <w:iCs/>
        </w:rPr>
        <w:t>RACH-ConfigCommonTwoStepRA</w:t>
      </w:r>
      <w:r>
        <w:t xml:space="preserve"> information element</w:t>
      </w:r>
    </w:p>
    <w:p w14:paraId="52E2DC94" w14:textId="77777777" w:rsidR="004F39EB" w:rsidRDefault="00307E05">
      <w:pPr>
        <w:pStyle w:val="PL"/>
        <w:rPr>
          <w:color w:val="808080"/>
        </w:rPr>
      </w:pPr>
      <w:r>
        <w:rPr>
          <w:color w:val="808080"/>
        </w:rPr>
        <w:t>-- ASN1START</w:t>
      </w:r>
    </w:p>
    <w:p w14:paraId="6434FBFF" w14:textId="77777777" w:rsidR="004F39EB" w:rsidRDefault="00307E05">
      <w:pPr>
        <w:pStyle w:val="PL"/>
        <w:rPr>
          <w:color w:val="808080"/>
        </w:rPr>
      </w:pPr>
      <w:r>
        <w:rPr>
          <w:color w:val="808080"/>
        </w:rPr>
        <w:t>-- TAG-RACH-CONFIGCOMMONTWOSTEPRA-START</w:t>
      </w:r>
    </w:p>
    <w:p w14:paraId="5FB4447F" w14:textId="77777777" w:rsidR="004F39EB" w:rsidRDefault="004F39EB">
      <w:pPr>
        <w:pStyle w:val="PL"/>
      </w:pPr>
    </w:p>
    <w:p w14:paraId="21B49454" w14:textId="77777777" w:rsidR="004F39EB" w:rsidRDefault="00307E05">
      <w:pPr>
        <w:pStyle w:val="PL"/>
      </w:pPr>
      <w:r>
        <w:t xml:space="preserve">RACH-ConfigCommonTwoStepRA-r16 ::=                   </w:t>
      </w:r>
      <w:r>
        <w:rPr>
          <w:color w:val="993366"/>
        </w:rPr>
        <w:t>SEQUENCE</w:t>
      </w:r>
      <w:r>
        <w:t xml:space="preserve"> {</w:t>
      </w:r>
    </w:p>
    <w:p w14:paraId="27AB2C57" w14:textId="77777777" w:rsidR="004F39EB" w:rsidRDefault="00307E05">
      <w:pPr>
        <w:pStyle w:val="PL"/>
      </w:pPr>
      <w:r>
        <w:t xml:space="preserve">    rach-ConfigGenericTwoStepRA-r16                      RACH-ConfigGenericTwoStepRA-r16,</w:t>
      </w:r>
    </w:p>
    <w:p w14:paraId="6CD0C691" w14:textId="77777777" w:rsidR="004F39EB" w:rsidRDefault="00307E05">
      <w:pPr>
        <w:pStyle w:val="PL"/>
        <w:rPr>
          <w:color w:val="808080"/>
        </w:rPr>
      </w:pPr>
      <w:r>
        <w:t xml:space="preserve">    msgA-TotalNumberOfRA-Preambles-r16                   </w:t>
      </w:r>
      <w:r>
        <w:rPr>
          <w:color w:val="993366"/>
        </w:rPr>
        <w:t>INTEGER</w:t>
      </w:r>
      <w:r>
        <w:t xml:space="preserve"> (1..63)                                    </w:t>
      </w:r>
      <w:r>
        <w:rPr>
          <w:color w:val="993366"/>
        </w:rPr>
        <w:t>OPTIONAL</w:t>
      </w:r>
      <w:r>
        <w:t xml:space="preserve">, </w:t>
      </w:r>
      <w:r>
        <w:rPr>
          <w:color w:val="808080"/>
        </w:rPr>
        <w:t>-- Need S</w:t>
      </w:r>
    </w:p>
    <w:p w14:paraId="205E9506" w14:textId="77777777" w:rsidR="004F39EB" w:rsidRDefault="00307E05">
      <w:pPr>
        <w:pStyle w:val="PL"/>
      </w:pPr>
      <w:r>
        <w:t xml:space="preserve">    msgA-SSB-PerRACH-OccasionAndCB-PreamblesPerSSB-r16   </w:t>
      </w:r>
      <w:r>
        <w:rPr>
          <w:color w:val="993366"/>
        </w:rPr>
        <w:t>CHOICE</w:t>
      </w:r>
      <w:r>
        <w:t xml:space="preserve"> {</w:t>
      </w:r>
    </w:p>
    <w:p w14:paraId="6787D3D4" w14:textId="77777777" w:rsidR="004F39EB" w:rsidRDefault="00307E05">
      <w:pPr>
        <w:pStyle w:val="PL"/>
      </w:pPr>
      <w:r>
        <w:t xml:space="preserve">        oneEighth                                            </w:t>
      </w:r>
      <w:r>
        <w:rPr>
          <w:color w:val="993366"/>
        </w:rPr>
        <w:t>ENUMERATED</w:t>
      </w:r>
      <w:r>
        <w:t xml:space="preserve"> {n4,n8,n12,n16,n20,n24,n28,n32,n36,n40,n44,n48,n52,n56,n60,n64},</w:t>
      </w:r>
    </w:p>
    <w:p w14:paraId="60D6653F" w14:textId="77777777" w:rsidR="004F39EB" w:rsidRDefault="00307E05">
      <w:pPr>
        <w:pStyle w:val="PL"/>
      </w:pPr>
      <w:r>
        <w:t xml:space="preserve">        oneFourth                                            </w:t>
      </w:r>
      <w:r>
        <w:rPr>
          <w:color w:val="993366"/>
        </w:rPr>
        <w:t>ENUMERATED</w:t>
      </w:r>
      <w:r>
        <w:t xml:space="preserve"> {n4,n8,n12,n16,n20,n24,n28,n32,n36,n40,n44,n48,n52,n56,n60,n64},</w:t>
      </w:r>
    </w:p>
    <w:p w14:paraId="1BF71E0C" w14:textId="77777777" w:rsidR="004F39EB" w:rsidRDefault="00307E05">
      <w:pPr>
        <w:pStyle w:val="PL"/>
      </w:pPr>
      <w:r>
        <w:t xml:space="preserve">        oneHalf                                              </w:t>
      </w:r>
      <w:r>
        <w:rPr>
          <w:color w:val="993366"/>
        </w:rPr>
        <w:t>ENUMERATED</w:t>
      </w:r>
      <w:r>
        <w:t xml:space="preserve"> {n4,n8,n12,n16,n20,n24,n28,n32,n36,n40,n44,n48,n52,n56,n60,n64},</w:t>
      </w:r>
    </w:p>
    <w:p w14:paraId="72486502" w14:textId="77777777" w:rsidR="004F39EB" w:rsidRDefault="00307E05">
      <w:pPr>
        <w:pStyle w:val="PL"/>
      </w:pPr>
      <w:r>
        <w:t xml:space="preserve">        one                                                  </w:t>
      </w:r>
      <w:r>
        <w:rPr>
          <w:color w:val="993366"/>
        </w:rPr>
        <w:t>ENUMERATED</w:t>
      </w:r>
      <w:r>
        <w:t xml:space="preserve"> {n4,n8,n12,n16,n20,n24,n28,n32,n36,n40,n44,n48,n52,n56,n60,n64},</w:t>
      </w:r>
    </w:p>
    <w:p w14:paraId="5E57F5D6" w14:textId="77777777" w:rsidR="004F39EB" w:rsidRDefault="00307E05">
      <w:pPr>
        <w:pStyle w:val="PL"/>
      </w:pPr>
      <w:r>
        <w:t xml:space="preserve">        two                                                  </w:t>
      </w:r>
      <w:r>
        <w:rPr>
          <w:color w:val="993366"/>
        </w:rPr>
        <w:t>ENUMERATED</w:t>
      </w:r>
      <w:r>
        <w:t xml:space="preserve"> {n4,n8,n12,n16,n20,n24,n28,n32},</w:t>
      </w:r>
    </w:p>
    <w:p w14:paraId="6F7EF32C" w14:textId="77777777" w:rsidR="004F39EB" w:rsidRDefault="00307E05">
      <w:pPr>
        <w:pStyle w:val="PL"/>
      </w:pPr>
      <w:r>
        <w:t xml:space="preserve">        four                                                 </w:t>
      </w:r>
      <w:r>
        <w:rPr>
          <w:color w:val="993366"/>
        </w:rPr>
        <w:t>INTEGER</w:t>
      </w:r>
      <w:r>
        <w:t xml:space="preserve"> (1..16),</w:t>
      </w:r>
    </w:p>
    <w:p w14:paraId="7443D66B" w14:textId="77777777" w:rsidR="004F39EB" w:rsidRDefault="00307E05">
      <w:pPr>
        <w:pStyle w:val="PL"/>
      </w:pPr>
      <w:r>
        <w:t xml:space="preserve">        eight                                                </w:t>
      </w:r>
      <w:r>
        <w:rPr>
          <w:color w:val="993366"/>
        </w:rPr>
        <w:t>INTEGER</w:t>
      </w:r>
      <w:r>
        <w:t xml:space="preserve"> (1..8),</w:t>
      </w:r>
    </w:p>
    <w:p w14:paraId="6985B563" w14:textId="77777777" w:rsidR="004F39EB" w:rsidRDefault="00307E05">
      <w:pPr>
        <w:pStyle w:val="PL"/>
      </w:pPr>
      <w:r>
        <w:t xml:space="preserve">        sixteen                                              </w:t>
      </w:r>
      <w:r>
        <w:rPr>
          <w:color w:val="993366"/>
        </w:rPr>
        <w:t>INTEGER</w:t>
      </w:r>
      <w:r>
        <w:t xml:space="preserve"> (1..4)</w:t>
      </w:r>
    </w:p>
    <w:p w14:paraId="498C942B" w14:textId="77777777" w:rsidR="004F39EB" w:rsidRDefault="00307E05">
      <w:pPr>
        <w:pStyle w:val="PL"/>
        <w:rPr>
          <w:color w:val="808080"/>
        </w:rPr>
      </w:pPr>
      <w:r>
        <w:t xml:space="preserve">    }                                                                                                                   </w:t>
      </w:r>
      <w:r>
        <w:rPr>
          <w:color w:val="993366"/>
        </w:rPr>
        <w:t>OPTIONAL</w:t>
      </w:r>
      <w:r>
        <w:t xml:space="preserve">, </w:t>
      </w:r>
      <w:r>
        <w:rPr>
          <w:color w:val="808080"/>
        </w:rPr>
        <w:t>-- Cond 2StepOnly</w:t>
      </w:r>
    </w:p>
    <w:p w14:paraId="311D2378" w14:textId="77777777" w:rsidR="004F39EB" w:rsidRDefault="00307E05">
      <w:pPr>
        <w:pStyle w:val="PL"/>
        <w:rPr>
          <w:color w:val="808080"/>
        </w:rPr>
      </w:pPr>
      <w:r>
        <w:t xml:space="preserve">    msgA-CB-PreamblesPerSSB-PerSharedRO-r16              </w:t>
      </w:r>
      <w:r>
        <w:rPr>
          <w:color w:val="993366"/>
        </w:rPr>
        <w:t>INTEGER</w:t>
      </w:r>
      <w:r>
        <w:t xml:space="preserve"> (1..60)                                                </w:t>
      </w:r>
      <w:r>
        <w:rPr>
          <w:color w:val="993366"/>
        </w:rPr>
        <w:t>OPTIONAL</w:t>
      </w:r>
      <w:r>
        <w:t xml:space="preserve">, </w:t>
      </w:r>
      <w:r>
        <w:rPr>
          <w:color w:val="808080"/>
        </w:rPr>
        <w:t>-- Cond SharedRO</w:t>
      </w:r>
    </w:p>
    <w:p w14:paraId="45E67102" w14:textId="77777777" w:rsidR="004F39EB" w:rsidRDefault="00307E05">
      <w:pPr>
        <w:pStyle w:val="PL"/>
        <w:rPr>
          <w:color w:val="808080"/>
        </w:rPr>
      </w:pPr>
      <w:r>
        <w:t xml:space="preserve">    msgA-SSB-SharedRO-MaskIndex-r16                      </w:t>
      </w:r>
      <w:r>
        <w:rPr>
          <w:color w:val="993366"/>
        </w:rPr>
        <w:t>INTEGER</w:t>
      </w:r>
      <w:r>
        <w:t xml:space="preserve"> (1..15)                                                </w:t>
      </w:r>
      <w:r>
        <w:rPr>
          <w:color w:val="993366"/>
        </w:rPr>
        <w:t>OPTIONAL</w:t>
      </w:r>
      <w:r>
        <w:t xml:space="preserve">, </w:t>
      </w:r>
      <w:r>
        <w:rPr>
          <w:color w:val="808080"/>
        </w:rPr>
        <w:t>-- Need S</w:t>
      </w:r>
    </w:p>
    <w:p w14:paraId="348A3F55" w14:textId="77777777" w:rsidR="004F39EB" w:rsidRDefault="00307E05">
      <w:pPr>
        <w:pStyle w:val="PL"/>
        <w:rPr>
          <w:color w:val="808080"/>
        </w:rPr>
      </w:pPr>
      <w:r>
        <w:t xml:space="preserve">    groupB-ConfiguredTwoStepRA-r16                       GroupB-ConfiguredTwoStepRA-r16                                 </w:t>
      </w:r>
      <w:r>
        <w:rPr>
          <w:color w:val="993366"/>
        </w:rPr>
        <w:t>OPTIONAL</w:t>
      </w:r>
      <w:r>
        <w:t xml:space="preserve">, </w:t>
      </w:r>
      <w:r>
        <w:rPr>
          <w:color w:val="808080"/>
        </w:rPr>
        <w:t>-- Need S</w:t>
      </w:r>
    </w:p>
    <w:p w14:paraId="36AC5F0B" w14:textId="77777777" w:rsidR="004F39EB" w:rsidRDefault="00307E05">
      <w:pPr>
        <w:pStyle w:val="PL"/>
      </w:pPr>
      <w:r>
        <w:t xml:space="preserve">    msgA-PRACH-RootSequenceIndex-r16                     </w:t>
      </w:r>
      <w:r>
        <w:rPr>
          <w:color w:val="993366"/>
        </w:rPr>
        <w:t>CHOICE</w:t>
      </w:r>
      <w:r>
        <w:t xml:space="preserve"> {</w:t>
      </w:r>
    </w:p>
    <w:p w14:paraId="0DC7078F" w14:textId="77777777" w:rsidR="004F39EB" w:rsidRDefault="00307E05">
      <w:pPr>
        <w:pStyle w:val="PL"/>
      </w:pPr>
      <w:r>
        <w:t xml:space="preserve">        l839                                                 </w:t>
      </w:r>
      <w:r>
        <w:rPr>
          <w:color w:val="993366"/>
        </w:rPr>
        <w:t>INTEGER</w:t>
      </w:r>
      <w:r>
        <w:t xml:space="preserve"> (0..837),</w:t>
      </w:r>
    </w:p>
    <w:p w14:paraId="2779B545" w14:textId="77777777" w:rsidR="004F39EB" w:rsidRDefault="00307E05">
      <w:pPr>
        <w:pStyle w:val="PL"/>
      </w:pPr>
      <w:r>
        <w:t xml:space="preserve">        l139                                                 </w:t>
      </w:r>
      <w:r>
        <w:rPr>
          <w:color w:val="993366"/>
        </w:rPr>
        <w:t>INTEGER</w:t>
      </w:r>
      <w:r>
        <w:t xml:space="preserve"> (0..137),</w:t>
      </w:r>
    </w:p>
    <w:p w14:paraId="032BD403" w14:textId="77777777" w:rsidR="004F39EB" w:rsidRDefault="00307E05">
      <w:pPr>
        <w:pStyle w:val="PL"/>
      </w:pPr>
      <w:r>
        <w:t xml:space="preserve">        l571                                                 </w:t>
      </w:r>
      <w:r>
        <w:rPr>
          <w:color w:val="993366"/>
        </w:rPr>
        <w:t>INTEGER</w:t>
      </w:r>
      <w:r>
        <w:t xml:space="preserve"> (0..569),</w:t>
      </w:r>
    </w:p>
    <w:p w14:paraId="4371368E" w14:textId="77777777" w:rsidR="004F39EB" w:rsidRDefault="00307E05">
      <w:pPr>
        <w:pStyle w:val="PL"/>
      </w:pPr>
      <w:r>
        <w:t xml:space="preserve">        l1151                                                </w:t>
      </w:r>
      <w:r>
        <w:rPr>
          <w:color w:val="993366"/>
        </w:rPr>
        <w:t>INTEGER</w:t>
      </w:r>
      <w:r>
        <w:t xml:space="preserve"> (0..1149)</w:t>
      </w:r>
    </w:p>
    <w:p w14:paraId="6946B9A8" w14:textId="77777777" w:rsidR="004F39EB" w:rsidRDefault="00307E05">
      <w:pPr>
        <w:pStyle w:val="PL"/>
        <w:rPr>
          <w:color w:val="808080"/>
        </w:rPr>
      </w:pPr>
      <w:r>
        <w:t xml:space="preserve">    }                                                                                                                   </w:t>
      </w:r>
      <w:r>
        <w:rPr>
          <w:color w:val="993366"/>
        </w:rPr>
        <w:t>OPTIONAL</w:t>
      </w:r>
      <w:r>
        <w:t xml:space="preserve">, </w:t>
      </w:r>
      <w:r>
        <w:rPr>
          <w:color w:val="808080"/>
        </w:rPr>
        <w:t>-- Cond 2StepOnly</w:t>
      </w:r>
    </w:p>
    <w:p w14:paraId="594D4B3B" w14:textId="77777777" w:rsidR="004F39EB" w:rsidRDefault="00307E05">
      <w:pPr>
        <w:pStyle w:val="PL"/>
        <w:rPr>
          <w:color w:val="808080"/>
        </w:rPr>
      </w:pPr>
      <w:r>
        <w:t xml:space="preserve">    msgA-TransMax-r16                                    </w:t>
      </w:r>
      <w:r>
        <w:rPr>
          <w:color w:val="993366"/>
        </w:rPr>
        <w:t>ENUMERATED</w:t>
      </w:r>
      <w:r>
        <w:t xml:space="preserve"> {n1, n2, n4, n6, n8, n10, n20, n50, n100, n200}     </w:t>
      </w:r>
      <w:r>
        <w:rPr>
          <w:color w:val="993366"/>
        </w:rPr>
        <w:t>OPTIONAL</w:t>
      </w:r>
      <w:r>
        <w:t xml:space="preserve">, </w:t>
      </w:r>
      <w:r>
        <w:rPr>
          <w:color w:val="808080"/>
        </w:rPr>
        <w:t>-- Need R</w:t>
      </w:r>
    </w:p>
    <w:p w14:paraId="054BF12D" w14:textId="77777777" w:rsidR="004F39EB" w:rsidRDefault="00307E05">
      <w:pPr>
        <w:pStyle w:val="PL"/>
        <w:rPr>
          <w:color w:val="808080"/>
        </w:rPr>
      </w:pPr>
      <w:r>
        <w:t xml:space="preserve">    msgA-RSRP-Threshold-r16                              RSRP-Range                                                     </w:t>
      </w:r>
      <w:r>
        <w:rPr>
          <w:color w:val="993366"/>
        </w:rPr>
        <w:t>OPTIONAL</w:t>
      </w:r>
      <w:r>
        <w:t xml:space="preserve">, </w:t>
      </w:r>
      <w:r>
        <w:rPr>
          <w:color w:val="808080"/>
        </w:rPr>
        <w:t>-- Cond 2Step4Step</w:t>
      </w:r>
    </w:p>
    <w:p w14:paraId="4D6FFD8D" w14:textId="77777777" w:rsidR="004F39EB" w:rsidRDefault="00307E05">
      <w:pPr>
        <w:pStyle w:val="PL"/>
        <w:rPr>
          <w:color w:val="808080"/>
        </w:rPr>
      </w:pPr>
      <w:r>
        <w:t xml:space="preserve">    msgA-RSRP-ThresholdSSB-r16                           RSRP-Range                                                     </w:t>
      </w:r>
      <w:r>
        <w:rPr>
          <w:color w:val="993366"/>
        </w:rPr>
        <w:t>OPTIONAL</w:t>
      </w:r>
      <w:r>
        <w:t xml:space="preserve">, </w:t>
      </w:r>
      <w:r>
        <w:rPr>
          <w:color w:val="808080"/>
        </w:rPr>
        <w:t>-- Need R</w:t>
      </w:r>
    </w:p>
    <w:p w14:paraId="5C5ED885" w14:textId="77777777" w:rsidR="004F39EB" w:rsidRDefault="00307E05">
      <w:pPr>
        <w:pStyle w:val="PL"/>
        <w:rPr>
          <w:color w:val="808080"/>
        </w:rPr>
      </w:pPr>
      <w:r>
        <w:t xml:space="preserve">    msgA-SubcarrierSpacing-r16                           SubcarrierSpacing                                              </w:t>
      </w:r>
      <w:r>
        <w:rPr>
          <w:color w:val="993366"/>
        </w:rPr>
        <w:t>OPTIONAL</w:t>
      </w:r>
      <w:r>
        <w:t xml:space="preserve">, </w:t>
      </w:r>
      <w:r>
        <w:rPr>
          <w:color w:val="808080"/>
        </w:rPr>
        <w:t>-- Cond 2StepOnlyL139</w:t>
      </w:r>
    </w:p>
    <w:p w14:paraId="3DA55F67" w14:textId="77777777" w:rsidR="004F39EB" w:rsidRDefault="00307E05">
      <w:pPr>
        <w:pStyle w:val="PL"/>
      </w:pPr>
      <w:r>
        <w:t xml:space="preserve">    msgA-RestrictedSetConfig-r16                         </w:t>
      </w:r>
      <w:r>
        <w:rPr>
          <w:color w:val="993366"/>
        </w:rPr>
        <w:t>ENUMERATED</w:t>
      </w:r>
      <w:r>
        <w:t xml:space="preserve"> {unrestrictedSet, restrictedSetTypeA,</w:t>
      </w:r>
    </w:p>
    <w:p w14:paraId="0C49BA47" w14:textId="77777777" w:rsidR="004F39EB" w:rsidRDefault="00307E05">
      <w:pPr>
        <w:pStyle w:val="PL"/>
        <w:rPr>
          <w:color w:val="808080"/>
        </w:rPr>
      </w:pPr>
      <w:r>
        <w:t xml:space="preserve">                                                                     restrictedSetTypeB}                                </w:t>
      </w:r>
      <w:r>
        <w:rPr>
          <w:color w:val="993366"/>
        </w:rPr>
        <w:t>OPTIONAL</w:t>
      </w:r>
      <w:r>
        <w:t xml:space="preserve">, </w:t>
      </w:r>
      <w:r>
        <w:rPr>
          <w:color w:val="808080"/>
        </w:rPr>
        <w:t>-- Cond 2StepOnly</w:t>
      </w:r>
    </w:p>
    <w:p w14:paraId="037BF0B1" w14:textId="77777777" w:rsidR="004F39EB" w:rsidRDefault="00307E05">
      <w:pPr>
        <w:pStyle w:val="PL"/>
      </w:pPr>
      <w:r>
        <w:t xml:space="preserve">    ra-PrioritizationForAccessIdentityTwoStep-r16        </w:t>
      </w:r>
      <w:r>
        <w:rPr>
          <w:color w:val="993366"/>
        </w:rPr>
        <w:t>SEQUENCE</w:t>
      </w:r>
      <w:r>
        <w:t xml:space="preserve"> {</w:t>
      </w:r>
    </w:p>
    <w:p w14:paraId="44CD60EF" w14:textId="77777777" w:rsidR="004F39EB" w:rsidRDefault="00307E05">
      <w:pPr>
        <w:pStyle w:val="PL"/>
      </w:pPr>
      <w:r>
        <w:t xml:space="preserve">        ra-Prioritization-r16                                RA-Prioritization,</w:t>
      </w:r>
    </w:p>
    <w:p w14:paraId="160C983A" w14:textId="77777777" w:rsidR="004F39EB" w:rsidRDefault="00307E05">
      <w:pPr>
        <w:pStyle w:val="PL"/>
      </w:pPr>
      <w:r>
        <w:t xml:space="preserve">        ra-PrioritizationForAI-r16                           </w:t>
      </w:r>
      <w:r>
        <w:rPr>
          <w:color w:val="993366"/>
        </w:rPr>
        <w:t>BIT</w:t>
      </w:r>
      <w:r>
        <w:t xml:space="preserve"> </w:t>
      </w:r>
      <w:r>
        <w:rPr>
          <w:color w:val="993366"/>
        </w:rPr>
        <w:t>STRING</w:t>
      </w:r>
      <w:r>
        <w:t xml:space="preserve"> (</w:t>
      </w:r>
      <w:r>
        <w:rPr>
          <w:color w:val="993366"/>
        </w:rPr>
        <w:t>SIZE</w:t>
      </w:r>
      <w:r>
        <w:t xml:space="preserve"> (2))</w:t>
      </w:r>
    </w:p>
    <w:p w14:paraId="7C38B605" w14:textId="77777777" w:rsidR="004F39EB" w:rsidRDefault="00307E05">
      <w:pPr>
        <w:pStyle w:val="PL"/>
        <w:rPr>
          <w:color w:val="808080"/>
        </w:rPr>
      </w:pPr>
      <w:r>
        <w:t xml:space="preserve">    }                                                                                                                   </w:t>
      </w:r>
      <w:r>
        <w:rPr>
          <w:color w:val="993366"/>
        </w:rPr>
        <w:t>OPTIONAL</w:t>
      </w:r>
      <w:r>
        <w:t xml:space="preserve">, </w:t>
      </w:r>
      <w:r>
        <w:rPr>
          <w:color w:val="808080"/>
        </w:rPr>
        <w:t>-- Cond InitialBWP-Only</w:t>
      </w:r>
    </w:p>
    <w:p w14:paraId="26ABCC90" w14:textId="77777777" w:rsidR="004F39EB" w:rsidRDefault="00307E05">
      <w:pPr>
        <w:pStyle w:val="PL"/>
        <w:rPr>
          <w:color w:val="808080"/>
        </w:rPr>
      </w:pPr>
      <w:r>
        <w:t xml:space="preserve">    ra-ContentionResolutionTimer-r16                     </w:t>
      </w:r>
      <w:r>
        <w:rPr>
          <w:color w:val="993366"/>
        </w:rPr>
        <w:t>ENUMERATED</w:t>
      </w:r>
      <w:r>
        <w:t xml:space="preserve"> {sf8, sf16, sf24, sf32, sf40, sf48, sf56, sf64}     </w:t>
      </w:r>
      <w:r>
        <w:rPr>
          <w:color w:val="993366"/>
        </w:rPr>
        <w:t>OPTIONAL</w:t>
      </w:r>
      <w:r>
        <w:t xml:space="preserve">, </w:t>
      </w:r>
      <w:r>
        <w:rPr>
          <w:color w:val="808080"/>
        </w:rPr>
        <w:t>-- Cond 2StepOnly</w:t>
      </w:r>
    </w:p>
    <w:p w14:paraId="27D375C6" w14:textId="77777777" w:rsidR="004F39EB" w:rsidRDefault="00307E05">
      <w:pPr>
        <w:pStyle w:val="PL"/>
      </w:pPr>
      <w:r>
        <w:t xml:space="preserve">    ...,</w:t>
      </w:r>
    </w:p>
    <w:p w14:paraId="7659EF03" w14:textId="77777777" w:rsidR="004F39EB" w:rsidRDefault="00307E05">
      <w:pPr>
        <w:pStyle w:val="PL"/>
      </w:pPr>
      <w:r>
        <w:t xml:space="preserve">    [[</w:t>
      </w:r>
    </w:p>
    <w:p w14:paraId="73334E3B" w14:textId="77777777" w:rsidR="004F39EB" w:rsidRDefault="00307E05">
      <w:pPr>
        <w:pStyle w:val="PL"/>
        <w:rPr>
          <w:color w:val="808080"/>
        </w:rPr>
      </w:pPr>
      <w:r>
        <w:t xml:space="preserve">    ra-PrioritizationForSlicingTwoStep-r17               RA-PrioritizationForSlicing-r17              </w:t>
      </w:r>
      <w:r>
        <w:rPr>
          <w:color w:val="993366"/>
        </w:rPr>
        <w:t>OPTIONAL</w:t>
      </w:r>
      <w:r>
        <w:t xml:space="preserve">, </w:t>
      </w:r>
      <w:r>
        <w:rPr>
          <w:color w:val="808080"/>
        </w:rPr>
        <w:t>-- Cond InitialBWP-Only</w:t>
      </w:r>
    </w:p>
    <w:p w14:paraId="124D2F4A" w14:textId="77777777" w:rsidR="004F39EB" w:rsidRDefault="00307E05">
      <w:pPr>
        <w:pStyle w:val="PL"/>
        <w:rPr>
          <w:color w:val="808080"/>
        </w:rPr>
      </w:pPr>
      <w:r>
        <w:t xml:space="preserve">    featureCombinationPreamblesList-r17 </w:t>
      </w:r>
      <w:r>
        <w:rPr>
          <w:color w:val="993366"/>
        </w:rPr>
        <w:t>SEQUENCE</w:t>
      </w:r>
      <w:r>
        <w:t xml:space="preserve"> (</w:t>
      </w:r>
      <w:r>
        <w:rPr>
          <w:color w:val="993366"/>
        </w:rPr>
        <w:t>SIZE</w:t>
      </w:r>
      <w:r>
        <w:t>(1..maxFeatureCombPreamblesPerRACHResource-r17))</w:t>
      </w:r>
      <w:r>
        <w:rPr>
          <w:color w:val="993366"/>
        </w:rPr>
        <w:t xml:space="preserve"> OF</w:t>
      </w:r>
      <w:r>
        <w:t xml:space="preserve"> FeatureCombinationPreambles-r17 </w:t>
      </w:r>
      <w:r>
        <w:rPr>
          <w:color w:val="993366"/>
        </w:rPr>
        <w:t>OPTIONAL</w:t>
      </w:r>
      <w:r>
        <w:t xml:space="preserve">  </w:t>
      </w:r>
      <w:r>
        <w:rPr>
          <w:color w:val="808080"/>
        </w:rPr>
        <w:t>-- Need R</w:t>
      </w:r>
    </w:p>
    <w:p w14:paraId="361BD51E" w14:textId="77777777" w:rsidR="004F39EB" w:rsidRDefault="00307E05">
      <w:pPr>
        <w:pStyle w:val="PL"/>
      </w:pPr>
      <w:r>
        <w:t xml:space="preserve">    ]]</w:t>
      </w:r>
    </w:p>
    <w:p w14:paraId="64CBB251" w14:textId="77777777" w:rsidR="004F39EB" w:rsidRDefault="00307E05">
      <w:pPr>
        <w:pStyle w:val="PL"/>
      </w:pPr>
      <w:r>
        <w:t>}</w:t>
      </w:r>
    </w:p>
    <w:p w14:paraId="7584C622" w14:textId="77777777" w:rsidR="004F39EB" w:rsidRDefault="004F39EB">
      <w:pPr>
        <w:pStyle w:val="PL"/>
      </w:pPr>
    </w:p>
    <w:p w14:paraId="01B1F819" w14:textId="77777777" w:rsidR="004F39EB" w:rsidRDefault="00307E05">
      <w:pPr>
        <w:pStyle w:val="PL"/>
      </w:pPr>
      <w:r>
        <w:t xml:space="preserve">GroupB-ConfiguredTwoStepRA-r16 ::=                       </w:t>
      </w:r>
      <w:r>
        <w:rPr>
          <w:color w:val="993366"/>
        </w:rPr>
        <w:t>SEQUENCE</w:t>
      </w:r>
      <w:r>
        <w:t xml:space="preserve"> {</w:t>
      </w:r>
    </w:p>
    <w:p w14:paraId="2387805F" w14:textId="77777777" w:rsidR="004F39EB" w:rsidRDefault="00307E05">
      <w:pPr>
        <w:pStyle w:val="PL"/>
      </w:pPr>
      <w:r>
        <w:t xml:space="preserve">    ra-MsgA-SizeGroupA                                   </w:t>
      </w:r>
      <w:r>
        <w:rPr>
          <w:color w:val="993366"/>
        </w:rPr>
        <w:t>ENUMERATED</w:t>
      </w:r>
      <w:r>
        <w:t xml:space="preserve"> {b56, b144, b208, b256, b282, b480, b640, b800,</w:t>
      </w:r>
    </w:p>
    <w:p w14:paraId="20547337" w14:textId="77777777" w:rsidR="004F39EB" w:rsidRDefault="00307E05">
      <w:pPr>
        <w:pStyle w:val="PL"/>
      </w:pPr>
      <w:r>
        <w:t xml:space="preserve">                                                                     b1000, b72, spare6, spare5, spare4, spare3, spare2, spare1},</w:t>
      </w:r>
    </w:p>
    <w:p w14:paraId="62D4C006" w14:textId="77777777" w:rsidR="004F39EB" w:rsidRDefault="00307E05">
      <w:pPr>
        <w:pStyle w:val="PL"/>
      </w:pPr>
      <w:r>
        <w:t xml:space="preserve">    messagePowerOffsetGroupB                             </w:t>
      </w:r>
      <w:r>
        <w:rPr>
          <w:color w:val="993366"/>
        </w:rPr>
        <w:t>ENUMERATED</w:t>
      </w:r>
      <w:r>
        <w:t xml:space="preserve"> {minusinfinity, dB0, dB5, dB8, dB10, dB12, dB15, dB18},</w:t>
      </w:r>
    </w:p>
    <w:p w14:paraId="16D7851E" w14:textId="77777777" w:rsidR="004F39EB" w:rsidRDefault="00307E05">
      <w:pPr>
        <w:pStyle w:val="PL"/>
      </w:pPr>
      <w:r>
        <w:t xml:space="preserve">    numberOfRA-PreamblesGroupA                           </w:t>
      </w:r>
      <w:r>
        <w:rPr>
          <w:color w:val="993366"/>
        </w:rPr>
        <w:t>INTEGER</w:t>
      </w:r>
      <w:r>
        <w:t xml:space="preserve"> (1..64)</w:t>
      </w:r>
    </w:p>
    <w:p w14:paraId="651A88B1" w14:textId="77777777" w:rsidR="004F39EB" w:rsidRDefault="00307E05">
      <w:pPr>
        <w:pStyle w:val="PL"/>
      </w:pPr>
      <w:r>
        <w:t>}</w:t>
      </w:r>
    </w:p>
    <w:p w14:paraId="45FAE25D" w14:textId="77777777" w:rsidR="004F39EB" w:rsidRDefault="004F39EB">
      <w:pPr>
        <w:pStyle w:val="PL"/>
      </w:pPr>
    </w:p>
    <w:p w14:paraId="44CAF17C" w14:textId="77777777" w:rsidR="004F39EB" w:rsidRDefault="00307E05">
      <w:pPr>
        <w:pStyle w:val="PL"/>
        <w:rPr>
          <w:color w:val="808080"/>
        </w:rPr>
      </w:pPr>
      <w:r>
        <w:rPr>
          <w:color w:val="808080"/>
        </w:rPr>
        <w:t>-- TAG-RACH-CONFIGCOMMONTWOSTEPRA-STOP</w:t>
      </w:r>
    </w:p>
    <w:p w14:paraId="389F0ADF" w14:textId="77777777" w:rsidR="004F39EB" w:rsidRDefault="00307E05">
      <w:pPr>
        <w:pStyle w:val="PL"/>
        <w:rPr>
          <w:color w:val="808080"/>
        </w:rPr>
      </w:pPr>
      <w:r>
        <w:rPr>
          <w:color w:val="808080"/>
        </w:rPr>
        <w:t>-- ASN1STOP</w:t>
      </w:r>
    </w:p>
    <w:p w14:paraId="4870EB4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9C92795" w14:textId="77777777">
        <w:tc>
          <w:tcPr>
            <w:tcW w:w="14173" w:type="dxa"/>
            <w:tcBorders>
              <w:top w:val="single" w:sz="4" w:space="0" w:color="auto"/>
              <w:left w:val="single" w:sz="4" w:space="0" w:color="auto"/>
              <w:bottom w:val="single" w:sz="4" w:space="0" w:color="auto"/>
              <w:right w:val="single" w:sz="4" w:space="0" w:color="auto"/>
            </w:tcBorders>
            <w:hideMark/>
          </w:tcPr>
          <w:p w14:paraId="2EFEA33D" w14:textId="77777777" w:rsidR="004F39EB" w:rsidRDefault="00307E05">
            <w:pPr>
              <w:pStyle w:val="TAH"/>
              <w:rPr>
                <w:szCs w:val="22"/>
                <w:lang w:eastAsia="sv-SE"/>
              </w:rPr>
            </w:pPr>
            <w:r>
              <w:rPr>
                <w:i/>
                <w:szCs w:val="22"/>
                <w:lang w:eastAsia="sv-SE"/>
              </w:rPr>
              <w:t xml:space="preserve">RACH-ConfigCommonTwoStepRA </w:t>
            </w:r>
            <w:r>
              <w:rPr>
                <w:szCs w:val="22"/>
                <w:lang w:eastAsia="sv-SE"/>
              </w:rPr>
              <w:t>field descriptions</w:t>
            </w:r>
          </w:p>
        </w:tc>
      </w:tr>
      <w:tr w:rsidR="004F39EB" w14:paraId="492A102D" w14:textId="77777777">
        <w:tc>
          <w:tcPr>
            <w:tcW w:w="14173" w:type="dxa"/>
            <w:tcBorders>
              <w:top w:val="single" w:sz="4" w:space="0" w:color="auto"/>
              <w:left w:val="single" w:sz="4" w:space="0" w:color="auto"/>
              <w:bottom w:val="single" w:sz="4" w:space="0" w:color="auto"/>
              <w:right w:val="single" w:sz="4" w:space="0" w:color="auto"/>
            </w:tcBorders>
          </w:tcPr>
          <w:p w14:paraId="350089D2" w14:textId="77777777" w:rsidR="004F39EB" w:rsidRDefault="00307E05">
            <w:pPr>
              <w:pStyle w:val="TAL"/>
              <w:rPr>
                <w:szCs w:val="22"/>
                <w:lang w:eastAsia="sv-SE"/>
              </w:rPr>
            </w:pPr>
            <w:r>
              <w:rPr>
                <w:b/>
                <w:i/>
                <w:szCs w:val="22"/>
                <w:lang w:eastAsia="sv-SE"/>
              </w:rPr>
              <w:t>featureCombinationPreamblesList</w:t>
            </w:r>
          </w:p>
          <w:p w14:paraId="70B41F84" w14:textId="77777777" w:rsidR="004F39EB" w:rsidRDefault="00307E05">
            <w:pPr>
              <w:pStyle w:val="TAL"/>
              <w:rPr>
                <w:b/>
                <w:i/>
                <w:szCs w:val="22"/>
                <w:lang w:eastAsia="sv-SE"/>
              </w:rPr>
            </w:pPr>
            <w:r>
              <w:rPr>
                <w:szCs w:val="22"/>
                <w:lang w:eastAsia="sv-SE"/>
              </w:rPr>
              <w:t>Specifies a series of preamble partitions each associated to a combination of features and 2-step RA.</w:t>
            </w:r>
          </w:p>
        </w:tc>
      </w:tr>
      <w:tr w:rsidR="004F39EB" w14:paraId="683484E5" w14:textId="77777777">
        <w:tc>
          <w:tcPr>
            <w:tcW w:w="14173" w:type="dxa"/>
            <w:tcBorders>
              <w:top w:val="single" w:sz="4" w:space="0" w:color="auto"/>
              <w:left w:val="single" w:sz="4" w:space="0" w:color="auto"/>
              <w:bottom w:val="single" w:sz="4" w:space="0" w:color="auto"/>
              <w:right w:val="single" w:sz="4" w:space="0" w:color="auto"/>
            </w:tcBorders>
            <w:hideMark/>
          </w:tcPr>
          <w:p w14:paraId="6DBB66B0" w14:textId="77777777" w:rsidR="004F39EB" w:rsidRDefault="00307E05">
            <w:pPr>
              <w:pStyle w:val="TAL"/>
              <w:rPr>
                <w:b/>
                <w:i/>
                <w:szCs w:val="22"/>
                <w:lang w:eastAsia="sv-SE"/>
              </w:rPr>
            </w:pPr>
            <w:r>
              <w:rPr>
                <w:b/>
                <w:i/>
                <w:szCs w:val="22"/>
                <w:lang w:eastAsia="sv-SE"/>
              </w:rPr>
              <w:t>groupB-ConfiguredTwoStepRA</w:t>
            </w:r>
          </w:p>
          <w:p w14:paraId="495F4DB2" w14:textId="77777777" w:rsidR="004F39EB" w:rsidRDefault="00307E05">
            <w:pPr>
              <w:pStyle w:val="TAL"/>
              <w:rPr>
                <w:b/>
                <w:i/>
                <w:szCs w:val="22"/>
                <w:lang w:eastAsia="sv-SE"/>
              </w:rPr>
            </w:pPr>
            <w:r>
              <w:rPr>
                <w:szCs w:val="22"/>
                <w:lang w:eastAsia="sv-SE"/>
              </w:rPr>
              <w:t>Preamble grouping for 2-step random access type. If the field is absent then there is only one preamble group configured and only one msgA PUSCH configuration.</w:t>
            </w:r>
          </w:p>
        </w:tc>
      </w:tr>
      <w:tr w:rsidR="004F39EB" w14:paraId="739A0FB7" w14:textId="77777777">
        <w:tc>
          <w:tcPr>
            <w:tcW w:w="14173" w:type="dxa"/>
            <w:tcBorders>
              <w:top w:val="single" w:sz="4" w:space="0" w:color="auto"/>
              <w:left w:val="single" w:sz="4" w:space="0" w:color="auto"/>
              <w:bottom w:val="single" w:sz="4" w:space="0" w:color="auto"/>
              <w:right w:val="single" w:sz="4" w:space="0" w:color="auto"/>
            </w:tcBorders>
            <w:hideMark/>
          </w:tcPr>
          <w:p w14:paraId="41DB4039" w14:textId="77777777" w:rsidR="004F39EB" w:rsidRDefault="00307E05">
            <w:pPr>
              <w:pStyle w:val="TAL"/>
              <w:rPr>
                <w:b/>
                <w:i/>
                <w:szCs w:val="22"/>
                <w:lang w:eastAsia="sv-SE"/>
              </w:rPr>
            </w:pPr>
            <w:r>
              <w:rPr>
                <w:b/>
                <w:i/>
                <w:szCs w:val="22"/>
                <w:lang w:eastAsia="sv-SE"/>
              </w:rPr>
              <w:t>msgA-CB-PreamblesPerSSB-PerSharedRO</w:t>
            </w:r>
          </w:p>
          <w:p w14:paraId="133BAE4A" w14:textId="77777777" w:rsidR="004F39EB" w:rsidRDefault="00307E05">
            <w:pPr>
              <w:pStyle w:val="TAL"/>
              <w:rPr>
                <w:szCs w:val="22"/>
                <w:lang w:eastAsia="sv-SE"/>
              </w:rPr>
            </w:pPr>
            <w:r>
              <w:rPr>
                <w:szCs w:val="22"/>
                <w:lang w:eastAsia="sv-SE"/>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Pr>
                <w:i/>
                <w:iCs/>
                <w:szCs w:val="22"/>
                <w:lang w:eastAsia="sv-SE"/>
              </w:rPr>
              <w:t>ssb-perRACH-OccasionAndCB-PreamblesPerSSB</w:t>
            </w:r>
            <w:r>
              <w:rPr>
                <w:szCs w:val="22"/>
                <w:lang w:eastAsia="sv-SE"/>
              </w:rPr>
              <w:t xml:space="preserve"> in </w:t>
            </w:r>
            <w:r>
              <w:rPr>
                <w:i/>
                <w:iCs/>
                <w:szCs w:val="22"/>
                <w:lang w:eastAsia="sv-SE"/>
              </w:rPr>
              <w:t>RACH-ConfigCommon</w:t>
            </w:r>
            <w:r>
              <w:rPr>
                <w:szCs w:val="22"/>
                <w:lang w:eastAsia="sv-SE"/>
              </w:rPr>
              <w:t>. The field is only applicable for the case of shared ROs with 4-step type random access.</w:t>
            </w:r>
          </w:p>
        </w:tc>
      </w:tr>
      <w:tr w:rsidR="004F39EB" w14:paraId="30432C77" w14:textId="77777777">
        <w:tc>
          <w:tcPr>
            <w:tcW w:w="14173" w:type="dxa"/>
            <w:tcBorders>
              <w:top w:val="single" w:sz="4" w:space="0" w:color="auto"/>
              <w:left w:val="single" w:sz="4" w:space="0" w:color="auto"/>
              <w:bottom w:val="single" w:sz="4" w:space="0" w:color="auto"/>
              <w:right w:val="single" w:sz="4" w:space="0" w:color="auto"/>
            </w:tcBorders>
            <w:hideMark/>
          </w:tcPr>
          <w:p w14:paraId="7859E094" w14:textId="77777777" w:rsidR="004F39EB" w:rsidRDefault="00307E05">
            <w:pPr>
              <w:pStyle w:val="TAL"/>
              <w:rPr>
                <w:szCs w:val="22"/>
                <w:lang w:eastAsia="sv-SE"/>
              </w:rPr>
            </w:pPr>
            <w:r>
              <w:rPr>
                <w:b/>
                <w:i/>
                <w:szCs w:val="22"/>
                <w:lang w:eastAsia="sv-SE"/>
              </w:rPr>
              <w:t>msgA-PRACH-RootSequenceIndex</w:t>
            </w:r>
          </w:p>
          <w:p w14:paraId="2B098CC5" w14:textId="77777777" w:rsidR="004F39EB" w:rsidRDefault="00307E05">
            <w:pPr>
              <w:pStyle w:val="TAL"/>
              <w:rPr>
                <w:iCs/>
                <w:szCs w:val="22"/>
              </w:rPr>
            </w:pPr>
            <w:r>
              <w:rPr>
                <w:lang w:eastAsia="sv-SE"/>
              </w:rPr>
              <w:t xml:space="preserve">PRACH root sequence index. If the field is not configured, the UE applies the value in field </w:t>
            </w:r>
            <w:r>
              <w:rPr>
                <w:i/>
                <w:lang w:eastAsia="sv-SE"/>
              </w:rPr>
              <w:t>prach-RootSequenceIndex</w:t>
            </w:r>
            <w:r>
              <w:rPr>
                <w:iCs/>
                <w:lang w:eastAsia="sv-SE"/>
              </w:rPr>
              <w:t xml:space="preserve"> in </w:t>
            </w:r>
            <w:r>
              <w:rPr>
                <w:i/>
                <w:szCs w:val="22"/>
                <w:lang w:eastAsia="sv-SE"/>
              </w:rPr>
              <w:t>RACH-ConfigCommon</w:t>
            </w:r>
            <w:r>
              <w:rPr>
                <w:iCs/>
                <w:szCs w:val="22"/>
                <w:lang w:eastAsia="sv-SE"/>
              </w:rPr>
              <w:t xml:space="preserve"> in the configured BWP.</w:t>
            </w:r>
            <w:r>
              <w:rPr>
                <w:iCs/>
                <w:szCs w:val="22"/>
              </w:rPr>
              <w:t xml:space="preserve"> When both 2-step and 4-step type random access is configured, this field is only configured for the case of separate ROs between 2-step and 4-step type random access.</w:t>
            </w:r>
          </w:p>
          <w:p w14:paraId="286A36E9" w14:textId="77777777" w:rsidR="004F39EB" w:rsidRDefault="00307E05">
            <w:pPr>
              <w:pStyle w:val="TAL"/>
              <w:rPr>
                <w:iCs/>
                <w:szCs w:val="22"/>
              </w:rPr>
            </w:pPr>
            <w:r>
              <w:rPr>
                <w:iCs/>
                <w:szCs w:val="22"/>
              </w:rPr>
              <w:t>For FR2-2, only the following values are applicable depending on the used subcarrier spacing:</w:t>
            </w:r>
          </w:p>
          <w:p w14:paraId="0DC95E37" w14:textId="77777777" w:rsidR="004F39EB" w:rsidRDefault="00307E05">
            <w:pPr>
              <w:pStyle w:val="TAL"/>
              <w:rPr>
                <w:iCs/>
                <w:szCs w:val="22"/>
              </w:rPr>
            </w:pPr>
            <w:r>
              <w:rPr>
                <w:iCs/>
                <w:szCs w:val="22"/>
              </w:rPr>
              <w:t>120 kHz:  L=139, L=571, and L=1151</w:t>
            </w:r>
          </w:p>
          <w:p w14:paraId="01302818" w14:textId="77777777" w:rsidR="004F39EB" w:rsidRDefault="00307E05">
            <w:pPr>
              <w:pStyle w:val="TAL"/>
              <w:rPr>
                <w:iCs/>
                <w:szCs w:val="22"/>
              </w:rPr>
            </w:pPr>
            <w:r>
              <w:rPr>
                <w:iCs/>
                <w:szCs w:val="22"/>
              </w:rPr>
              <w:t>480 kHz:  L=139, and L=571</w:t>
            </w:r>
          </w:p>
          <w:p w14:paraId="2F7ED877" w14:textId="77777777" w:rsidR="004F39EB" w:rsidRDefault="00307E05">
            <w:pPr>
              <w:pStyle w:val="TAL"/>
              <w:rPr>
                <w:b/>
                <w:i/>
                <w:szCs w:val="22"/>
                <w:lang w:eastAsia="sv-SE"/>
              </w:rPr>
            </w:pPr>
            <w:r>
              <w:rPr>
                <w:iCs/>
                <w:szCs w:val="22"/>
              </w:rPr>
              <w:t>960 kHz:  L=139</w:t>
            </w:r>
          </w:p>
        </w:tc>
      </w:tr>
      <w:tr w:rsidR="004F39EB" w14:paraId="56881BC4" w14:textId="77777777">
        <w:tc>
          <w:tcPr>
            <w:tcW w:w="14173" w:type="dxa"/>
            <w:tcBorders>
              <w:top w:val="single" w:sz="4" w:space="0" w:color="auto"/>
              <w:left w:val="single" w:sz="4" w:space="0" w:color="auto"/>
              <w:bottom w:val="single" w:sz="4" w:space="0" w:color="auto"/>
              <w:right w:val="single" w:sz="4" w:space="0" w:color="auto"/>
            </w:tcBorders>
            <w:hideMark/>
          </w:tcPr>
          <w:p w14:paraId="1C0DB167" w14:textId="77777777" w:rsidR="004F39EB" w:rsidRDefault="00307E05">
            <w:pPr>
              <w:pStyle w:val="TAL"/>
              <w:rPr>
                <w:b/>
                <w:i/>
                <w:szCs w:val="22"/>
                <w:lang w:eastAsia="sv-SE"/>
              </w:rPr>
            </w:pPr>
            <w:r>
              <w:rPr>
                <w:b/>
                <w:i/>
                <w:szCs w:val="22"/>
                <w:lang w:eastAsia="sv-SE"/>
              </w:rPr>
              <w:t>msgA-RestrictedSetConfig</w:t>
            </w:r>
          </w:p>
          <w:p w14:paraId="545B8848" w14:textId="77777777" w:rsidR="004F39EB" w:rsidRDefault="00307E05">
            <w:pPr>
              <w:pStyle w:val="TAL"/>
              <w:rPr>
                <w:iCs/>
                <w:szCs w:val="22"/>
                <w:lang w:eastAsia="sv-SE"/>
              </w:rPr>
            </w:pPr>
            <w:r>
              <w:rPr>
                <w:szCs w:val="22"/>
                <w:lang w:eastAsia="sv-SE"/>
              </w:rPr>
              <w:t xml:space="preserve">Configuration of an unrestricted set or one of two types of restricted sets for 2-step random access type preamble. If the field is not configured, the UE applies the value in field </w:t>
            </w:r>
            <w:r>
              <w:rPr>
                <w:i/>
                <w:szCs w:val="22"/>
                <w:lang w:eastAsia="sv-SE"/>
              </w:rPr>
              <w:t>restrictedSetConfig</w:t>
            </w:r>
            <w:r>
              <w:rPr>
                <w:iCs/>
                <w:szCs w:val="22"/>
                <w:lang w:eastAsia="sv-SE"/>
              </w:rPr>
              <w:t xml:space="preserve"> </w:t>
            </w:r>
            <w:r>
              <w:rPr>
                <w:iCs/>
                <w:lang w:eastAsia="sv-SE"/>
              </w:rPr>
              <w:t xml:space="preserve">in </w:t>
            </w:r>
            <w:r>
              <w:rPr>
                <w:i/>
                <w:szCs w:val="22"/>
                <w:lang w:eastAsia="sv-SE"/>
              </w:rPr>
              <w:t>RACH-ConfigCommon</w:t>
            </w:r>
            <w:r>
              <w:rPr>
                <w:iCs/>
                <w:szCs w:val="22"/>
                <w:lang w:eastAsia="sv-SE"/>
              </w:rPr>
              <w:t xml:space="preserve"> in the configured BWP.</w:t>
            </w:r>
            <w:r>
              <w:rPr>
                <w:iCs/>
                <w:szCs w:val="22"/>
              </w:rPr>
              <w:t xml:space="preserve"> </w:t>
            </w:r>
            <w:r>
              <w:t>When both 2-step and 4-step type random access is configured, this field is only configured for the case of separate ROs between 2-step and 4-step type random access.</w:t>
            </w:r>
          </w:p>
        </w:tc>
      </w:tr>
      <w:tr w:rsidR="004F39EB" w14:paraId="667E6D51" w14:textId="77777777">
        <w:tc>
          <w:tcPr>
            <w:tcW w:w="14173" w:type="dxa"/>
            <w:tcBorders>
              <w:top w:val="single" w:sz="4" w:space="0" w:color="auto"/>
              <w:left w:val="single" w:sz="4" w:space="0" w:color="auto"/>
              <w:bottom w:val="single" w:sz="4" w:space="0" w:color="auto"/>
              <w:right w:val="single" w:sz="4" w:space="0" w:color="auto"/>
            </w:tcBorders>
            <w:hideMark/>
          </w:tcPr>
          <w:p w14:paraId="3E9E1C0C" w14:textId="77777777" w:rsidR="004F39EB" w:rsidRDefault="00307E05">
            <w:pPr>
              <w:pStyle w:val="TAL"/>
              <w:rPr>
                <w:szCs w:val="22"/>
                <w:lang w:eastAsia="sv-SE"/>
              </w:rPr>
            </w:pPr>
            <w:r>
              <w:rPr>
                <w:b/>
                <w:i/>
                <w:szCs w:val="22"/>
                <w:lang w:eastAsia="sv-SE"/>
              </w:rPr>
              <w:t>msgA-RSRP-Threshold</w:t>
            </w:r>
          </w:p>
          <w:p w14:paraId="52A6DD23" w14:textId="77777777" w:rsidR="004F39EB" w:rsidRDefault="00307E05">
            <w:pPr>
              <w:pStyle w:val="TAL"/>
              <w:rPr>
                <w:b/>
                <w:i/>
                <w:szCs w:val="22"/>
                <w:lang w:eastAsia="sv-SE"/>
              </w:rPr>
            </w:pPr>
            <w:r>
              <w:rPr>
                <w:szCs w:val="22"/>
                <w:lang w:eastAsia="sv-SE"/>
              </w:rPr>
              <w:t>The UE selects 2-step random access type to perform random access based on this threshold (see TS 38.321 [3], clause 5.1.1). This field is only present if both 2-step and 4-step RA type are configured for the BWP.</w:t>
            </w:r>
          </w:p>
        </w:tc>
      </w:tr>
      <w:tr w:rsidR="004F39EB" w14:paraId="28B34336" w14:textId="77777777">
        <w:tc>
          <w:tcPr>
            <w:tcW w:w="14173" w:type="dxa"/>
            <w:tcBorders>
              <w:top w:val="single" w:sz="4" w:space="0" w:color="auto"/>
              <w:left w:val="single" w:sz="4" w:space="0" w:color="auto"/>
              <w:bottom w:val="single" w:sz="4" w:space="0" w:color="auto"/>
              <w:right w:val="single" w:sz="4" w:space="0" w:color="auto"/>
            </w:tcBorders>
            <w:hideMark/>
          </w:tcPr>
          <w:p w14:paraId="1B34A1F5" w14:textId="77777777" w:rsidR="004F39EB" w:rsidRDefault="00307E05">
            <w:pPr>
              <w:pStyle w:val="TAL"/>
              <w:rPr>
                <w:b/>
                <w:i/>
                <w:szCs w:val="22"/>
                <w:lang w:eastAsia="sv-SE"/>
              </w:rPr>
            </w:pPr>
            <w:r>
              <w:rPr>
                <w:b/>
                <w:i/>
                <w:szCs w:val="22"/>
                <w:lang w:eastAsia="sv-SE"/>
              </w:rPr>
              <w:t>msgA-RSRP-ThresholdSSB</w:t>
            </w:r>
          </w:p>
          <w:p w14:paraId="4D35EC33" w14:textId="77777777" w:rsidR="004F39EB" w:rsidRDefault="00307E05">
            <w:pPr>
              <w:pStyle w:val="TAL"/>
              <w:rPr>
                <w:b/>
                <w:i/>
                <w:szCs w:val="22"/>
                <w:lang w:eastAsia="sv-SE"/>
              </w:rPr>
            </w:pPr>
            <w:r>
              <w:rPr>
                <w:szCs w:val="22"/>
                <w:lang w:eastAsia="sv-SE"/>
              </w:rPr>
              <w:t>UE may select the SS block and corresponding PRACH resource for path-loss estimation and (re)transmission based on SS blocks that satisfy the threshold (see TS 38.213 [13]).</w:t>
            </w:r>
          </w:p>
        </w:tc>
      </w:tr>
      <w:tr w:rsidR="004F39EB" w14:paraId="2FEDC75E" w14:textId="77777777">
        <w:tc>
          <w:tcPr>
            <w:tcW w:w="14173" w:type="dxa"/>
            <w:tcBorders>
              <w:top w:val="single" w:sz="4" w:space="0" w:color="auto"/>
              <w:left w:val="single" w:sz="4" w:space="0" w:color="auto"/>
              <w:bottom w:val="single" w:sz="4" w:space="0" w:color="auto"/>
              <w:right w:val="single" w:sz="4" w:space="0" w:color="auto"/>
            </w:tcBorders>
            <w:hideMark/>
          </w:tcPr>
          <w:p w14:paraId="00262A90" w14:textId="77777777" w:rsidR="004F39EB" w:rsidRDefault="00307E05">
            <w:pPr>
              <w:pStyle w:val="TAL"/>
              <w:rPr>
                <w:szCs w:val="22"/>
                <w:lang w:eastAsia="sv-SE"/>
              </w:rPr>
            </w:pPr>
            <w:r>
              <w:rPr>
                <w:b/>
                <w:i/>
                <w:szCs w:val="22"/>
                <w:lang w:eastAsia="sv-SE"/>
              </w:rPr>
              <w:t>msgA-SSB-PerRACH-OccasionAndCB-PreamblesPerSSB</w:t>
            </w:r>
          </w:p>
          <w:p w14:paraId="533B95C7" w14:textId="77777777" w:rsidR="004F39EB" w:rsidRDefault="00307E05">
            <w:pPr>
              <w:pStyle w:val="TAL"/>
              <w:rPr>
                <w:b/>
                <w:i/>
                <w:szCs w:val="22"/>
                <w:lang w:eastAsia="sv-SE"/>
              </w:rPr>
            </w:pPr>
            <w:r>
              <w:rPr>
                <w:szCs w:val="22"/>
                <w:lang w:eastAsia="sv-SE"/>
              </w:rPr>
              <w:t xml:space="preserve">The meaning of this field is twofold: the CHOICE conveys the information about the number of SSBs per RACH occasion. Value </w:t>
            </w:r>
            <w:r>
              <w:rPr>
                <w:i/>
                <w:szCs w:val="22"/>
                <w:lang w:eastAsia="sv-SE"/>
              </w:rPr>
              <w:t>oneEight</w:t>
            </w:r>
            <w:r>
              <w:rPr>
                <w:szCs w:val="22"/>
                <w:lang w:eastAsia="sv-SE"/>
              </w:rPr>
              <w:t xml:space="preserve"> corresponds to one SSB associated with 8 RACH occasions, value </w:t>
            </w:r>
            <w:r>
              <w:rPr>
                <w:i/>
                <w:szCs w:val="22"/>
                <w:lang w:eastAsia="sv-SE"/>
              </w:rPr>
              <w:t>oneFourth</w:t>
            </w:r>
            <w:r>
              <w:rPr>
                <w:szCs w:val="22"/>
                <w:lang w:eastAsia="sv-SE"/>
              </w:rPr>
              <w:t xml:space="preserve"> corresponds to one SSB associated with 4 RACH occasions, and so on. The ENUMERATED part indicates the number of Contention Based preambles per SSB. Value </w:t>
            </w:r>
            <w:r>
              <w:rPr>
                <w:i/>
                <w:szCs w:val="22"/>
                <w:lang w:eastAsia="sv-SE"/>
              </w:rPr>
              <w:t>n4</w:t>
            </w:r>
            <w:r>
              <w:rPr>
                <w:szCs w:val="22"/>
                <w:lang w:eastAsia="sv-SE"/>
              </w:rPr>
              <w:t xml:space="preserve"> corresponds to 4 Contention Based preambles per SSB, value </w:t>
            </w:r>
            <w:r>
              <w:rPr>
                <w:i/>
                <w:szCs w:val="22"/>
                <w:lang w:eastAsia="sv-SE"/>
              </w:rPr>
              <w:t>n8</w:t>
            </w:r>
            <w:r>
              <w:rPr>
                <w:szCs w:val="22"/>
                <w:lang w:eastAsia="sv-SE"/>
              </w:rPr>
              <w:t xml:space="preserve"> corresponds to 8 Contention Based preambles per SSB, and so on. The total number of CB preambles in a RACH occasion is given by </w:t>
            </w:r>
            <w:r>
              <w:rPr>
                <w:i/>
                <w:szCs w:val="22"/>
                <w:lang w:eastAsia="sv-SE"/>
              </w:rPr>
              <w:t>CB-preambles-per-SSB</w:t>
            </w:r>
            <w:r>
              <w:rPr>
                <w:szCs w:val="22"/>
                <w:lang w:eastAsia="sv-SE"/>
              </w:rPr>
              <w:t xml:space="preserve"> * max(1, </w:t>
            </w:r>
            <w:r>
              <w:rPr>
                <w:i/>
                <w:szCs w:val="22"/>
                <w:lang w:eastAsia="sv-SE"/>
              </w:rPr>
              <w:t>SSB-per-rach-occasion</w:t>
            </w:r>
            <w:r>
              <w:rPr>
                <w:szCs w:val="22"/>
                <w:lang w:eastAsia="sv-SE"/>
              </w:rPr>
              <w:t xml:space="preserve">). If the field is not configured and both 2-step and 4-step are configured for the BWP, the UE applies the value in the field </w:t>
            </w:r>
            <w:r>
              <w:rPr>
                <w:i/>
                <w:szCs w:val="22"/>
                <w:lang w:eastAsia="sv-SE"/>
              </w:rPr>
              <w:t>ssb-perRACH-OccasionAndCB-PreamblesPerSSB</w:t>
            </w:r>
            <w:r>
              <w:rPr>
                <w:szCs w:val="22"/>
                <w:lang w:eastAsia="sv-SE"/>
              </w:rPr>
              <w:t xml:space="preserve"> in </w:t>
            </w:r>
            <w:r>
              <w:rPr>
                <w:i/>
                <w:szCs w:val="22"/>
                <w:lang w:eastAsia="sv-SE"/>
              </w:rPr>
              <w:t>RACH-ConfigCommon</w:t>
            </w:r>
            <w:r>
              <w:rPr>
                <w:szCs w:val="22"/>
                <w:lang w:eastAsia="sv-SE"/>
              </w:rPr>
              <w:t>.</w:t>
            </w:r>
            <w:r>
              <w:rPr>
                <w:szCs w:val="22"/>
              </w:rPr>
              <w:t xml:space="preserve"> The field is not present when RACH occasions are shared between 2-step and 4-step type random access in the BWP.</w:t>
            </w:r>
          </w:p>
        </w:tc>
      </w:tr>
      <w:tr w:rsidR="004F39EB" w14:paraId="6FF618A8" w14:textId="77777777">
        <w:tc>
          <w:tcPr>
            <w:tcW w:w="14173" w:type="dxa"/>
            <w:tcBorders>
              <w:top w:val="single" w:sz="4" w:space="0" w:color="auto"/>
              <w:left w:val="single" w:sz="4" w:space="0" w:color="auto"/>
              <w:bottom w:val="single" w:sz="4" w:space="0" w:color="auto"/>
              <w:right w:val="single" w:sz="4" w:space="0" w:color="auto"/>
            </w:tcBorders>
            <w:hideMark/>
          </w:tcPr>
          <w:p w14:paraId="50061B5E" w14:textId="77777777" w:rsidR="004F39EB" w:rsidRDefault="00307E05">
            <w:pPr>
              <w:pStyle w:val="TAL"/>
              <w:rPr>
                <w:b/>
                <w:i/>
                <w:szCs w:val="22"/>
                <w:lang w:eastAsia="sv-SE"/>
              </w:rPr>
            </w:pPr>
            <w:r>
              <w:rPr>
                <w:b/>
                <w:i/>
                <w:szCs w:val="22"/>
                <w:lang w:eastAsia="sv-SE"/>
              </w:rPr>
              <w:t>msgA-SSB-SharedRO-MaskIndex</w:t>
            </w:r>
          </w:p>
          <w:p w14:paraId="1554C429" w14:textId="77777777" w:rsidR="004F39EB" w:rsidRDefault="00307E05">
            <w:pPr>
              <w:pStyle w:val="TAL"/>
              <w:rPr>
                <w:szCs w:val="22"/>
                <w:lang w:eastAsia="sv-SE"/>
              </w:rPr>
            </w:pPr>
            <w:r>
              <w:rPr>
                <w:szCs w:val="22"/>
                <w:lang w:eastAsia="sv-SE"/>
              </w:rPr>
              <w:t>Indicates the subset of 4-step type ROs shared with 2-step random access type for each SSB. This field is configured when there is more than one RO per SSB. If the field is absent, and 4-step and 2-step has shared ROs, then all ROs are shared.</w:t>
            </w:r>
          </w:p>
        </w:tc>
      </w:tr>
      <w:tr w:rsidR="004F39EB" w14:paraId="105D67C3" w14:textId="77777777">
        <w:tc>
          <w:tcPr>
            <w:tcW w:w="14173" w:type="dxa"/>
            <w:tcBorders>
              <w:top w:val="single" w:sz="4" w:space="0" w:color="auto"/>
              <w:left w:val="single" w:sz="4" w:space="0" w:color="auto"/>
              <w:bottom w:val="single" w:sz="4" w:space="0" w:color="auto"/>
              <w:right w:val="single" w:sz="4" w:space="0" w:color="auto"/>
            </w:tcBorders>
            <w:hideMark/>
          </w:tcPr>
          <w:p w14:paraId="4F1CD4F9" w14:textId="77777777" w:rsidR="004F39EB" w:rsidRDefault="00307E05">
            <w:pPr>
              <w:pStyle w:val="TAL"/>
              <w:rPr>
                <w:b/>
                <w:i/>
                <w:szCs w:val="22"/>
                <w:lang w:eastAsia="sv-SE"/>
              </w:rPr>
            </w:pPr>
            <w:r>
              <w:rPr>
                <w:b/>
                <w:i/>
                <w:szCs w:val="22"/>
                <w:lang w:eastAsia="sv-SE"/>
              </w:rPr>
              <w:t>msgA-SubcarrierSpacing</w:t>
            </w:r>
          </w:p>
          <w:p w14:paraId="20233CAF" w14:textId="77777777" w:rsidR="004F39EB" w:rsidRDefault="00307E05">
            <w:pPr>
              <w:pStyle w:val="TAL"/>
              <w:rPr>
                <w:szCs w:val="22"/>
                <w:lang w:eastAsia="sv-SE"/>
              </w:rPr>
            </w:pPr>
            <w:r>
              <w:rPr>
                <w:szCs w:val="22"/>
                <w:lang w:eastAsia="sv-SE"/>
              </w:rPr>
              <w:t>Subcarrier spacing of PRACH (see TS 38.211 [16], clause 5.3.2).</w:t>
            </w:r>
          </w:p>
          <w:p w14:paraId="02DBD274" w14:textId="77777777" w:rsidR="004F39EB" w:rsidRDefault="00307E05">
            <w:pPr>
              <w:pStyle w:val="TAL"/>
              <w:rPr>
                <w:lang w:eastAsia="sv-SE"/>
              </w:rPr>
            </w:pPr>
            <w:r>
              <w:rPr>
                <w:lang w:eastAsia="sv-SE"/>
              </w:rPr>
              <w:t>Only the following values are applicable depending on the used frequency:</w:t>
            </w:r>
          </w:p>
          <w:p w14:paraId="46256D8E" w14:textId="77777777" w:rsidR="004F39EB" w:rsidRDefault="00307E05">
            <w:pPr>
              <w:pStyle w:val="TAL"/>
              <w:rPr>
                <w:lang w:eastAsia="sv-SE"/>
              </w:rPr>
            </w:pPr>
            <w:r>
              <w:rPr>
                <w:lang w:eastAsia="sv-SE"/>
              </w:rPr>
              <w:t>FR1:    15 or 30 kHz</w:t>
            </w:r>
          </w:p>
          <w:p w14:paraId="24E8AA05" w14:textId="77777777" w:rsidR="004F39EB" w:rsidRDefault="00307E05">
            <w:pPr>
              <w:pStyle w:val="TAL"/>
              <w:rPr>
                <w:lang w:eastAsia="sv-SE"/>
              </w:rPr>
            </w:pPr>
            <w:r>
              <w:rPr>
                <w:lang w:eastAsia="sv-SE"/>
              </w:rPr>
              <w:t>FR2-1:  60 or 120 kHz</w:t>
            </w:r>
          </w:p>
          <w:p w14:paraId="0CCF4C99" w14:textId="77777777" w:rsidR="004F39EB" w:rsidRDefault="00307E05">
            <w:pPr>
              <w:pStyle w:val="TAL"/>
              <w:rPr>
                <w:lang w:eastAsia="sv-SE"/>
              </w:rPr>
            </w:pPr>
            <w:r>
              <w:rPr>
                <w:lang w:eastAsia="sv-SE"/>
              </w:rPr>
              <w:t>FR2-2:  120, 480, or 960 kHz.</w:t>
            </w:r>
          </w:p>
          <w:p w14:paraId="07BA47B4" w14:textId="77777777" w:rsidR="004F39EB" w:rsidRDefault="00307E05">
            <w:pPr>
              <w:pStyle w:val="TAL"/>
              <w:rPr>
                <w:szCs w:val="22"/>
                <w:lang w:eastAsia="sv-SE"/>
              </w:rPr>
            </w:pPr>
            <w:r>
              <w:rPr>
                <w:lang w:eastAsia="sv-SE"/>
              </w:rPr>
              <w:t xml:space="preserve">If the field is absent, the UE applies the SCS as derived from the </w:t>
            </w:r>
            <w:r>
              <w:rPr>
                <w:i/>
                <w:szCs w:val="22"/>
                <w:lang w:eastAsia="sv-SE"/>
              </w:rPr>
              <w:t>msgA-</w:t>
            </w:r>
            <w:r>
              <w:rPr>
                <w:i/>
                <w:lang w:eastAsia="sv-SE"/>
              </w:rPr>
              <w:t>PRACH-ConfigurationIndex</w:t>
            </w:r>
            <w:r>
              <w:rPr>
                <w:lang w:eastAsia="sv-SE"/>
              </w:rPr>
              <w:t xml:space="preserve"> in </w:t>
            </w:r>
            <w:r>
              <w:rPr>
                <w:i/>
                <w:lang w:eastAsia="sv-SE"/>
              </w:rPr>
              <w:t>RACH-ConfigGeneric</w:t>
            </w:r>
            <w:r>
              <w:rPr>
                <w:i/>
                <w:szCs w:val="22"/>
                <w:lang w:eastAsia="sv-SE"/>
              </w:rPr>
              <w:t>TwoStepRA</w:t>
            </w:r>
            <w:r>
              <w:rPr>
                <w:lang w:eastAsia="sv-SE"/>
              </w:rPr>
              <w:t xml:space="preserve"> (see tables Table 6.3.3.1-1, Table 6.3.3.1-2, Table 6.3.3.2-2 and Table 6.3.3.2-3, TS 38.211 [16])</w:t>
            </w:r>
            <w:r>
              <w:rPr>
                <w:szCs w:val="22"/>
                <w:lang w:eastAsia="sv-SE"/>
              </w:rPr>
              <w:t xml:space="preserve"> in case of 2-step only BWP</w:t>
            </w:r>
            <w:r>
              <w:rPr>
                <w:lang w:eastAsia="sv-SE"/>
              </w:rPr>
              <w:t xml:space="preserve">, otherwise the UE applies the same SCS as Msg1 derived from </w:t>
            </w:r>
            <w:r>
              <w:rPr>
                <w:i/>
              </w:rPr>
              <w:t>RACH-ConfigCommon</w:t>
            </w:r>
            <w:r>
              <w:rPr>
                <w:lang w:eastAsia="sv-SE"/>
              </w:rPr>
              <w:t>. The value also applies to contention free 2-step random access type (</w:t>
            </w:r>
            <w:r>
              <w:rPr>
                <w:i/>
                <w:lang w:eastAsia="sv-SE"/>
              </w:rPr>
              <w:t>RACH-ConfigDedicated</w:t>
            </w:r>
            <w:r>
              <w:rPr>
                <w:lang w:eastAsia="sv-SE"/>
              </w:rPr>
              <w:t>).</w:t>
            </w:r>
          </w:p>
        </w:tc>
      </w:tr>
      <w:tr w:rsidR="004F39EB" w14:paraId="1C88A758" w14:textId="77777777">
        <w:tc>
          <w:tcPr>
            <w:tcW w:w="14173" w:type="dxa"/>
            <w:tcBorders>
              <w:top w:val="single" w:sz="4" w:space="0" w:color="auto"/>
              <w:left w:val="single" w:sz="4" w:space="0" w:color="auto"/>
              <w:bottom w:val="single" w:sz="4" w:space="0" w:color="auto"/>
              <w:right w:val="single" w:sz="4" w:space="0" w:color="auto"/>
            </w:tcBorders>
            <w:hideMark/>
          </w:tcPr>
          <w:p w14:paraId="6A624D20" w14:textId="77777777" w:rsidR="004F39EB" w:rsidRDefault="00307E05">
            <w:pPr>
              <w:pStyle w:val="TAL"/>
              <w:rPr>
                <w:szCs w:val="22"/>
                <w:lang w:eastAsia="sv-SE"/>
              </w:rPr>
            </w:pPr>
            <w:r>
              <w:rPr>
                <w:b/>
                <w:i/>
                <w:szCs w:val="22"/>
                <w:lang w:eastAsia="sv-SE"/>
              </w:rPr>
              <w:t>msgA-TotalNumberOfRA-Preambles</w:t>
            </w:r>
          </w:p>
          <w:p w14:paraId="5835A1AF" w14:textId="77777777" w:rsidR="004F39EB" w:rsidRDefault="00307E05">
            <w:pPr>
              <w:pStyle w:val="TAL"/>
              <w:rPr>
                <w:b/>
                <w:i/>
                <w:szCs w:val="22"/>
                <w:lang w:eastAsia="sv-SE"/>
              </w:rPr>
            </w:pPr>
            <w:r>
              <w:rPr>
                <w:lang w:eastAsia="sv-SE"/>
              </w:rPr>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4F39EB" w14:paraId="0640BBB9" w14:textId="77777777">
        <w:tc>
          <w:tcPr>
            <w:tcW w:w="14173" w:type="dxa"/>
            <w:tcBorders>
              <w:top w:val="single" w:sz="4" w:space="0" w:color="auto"/>
              <w:left w:val="single" w:sz="4" w:space="0" w:color="auto"/>
              <w:bottom w:val="single" w:sz="4" w:space="0" w:color="auto"/>
              <w:right w:val="single" w:sz="4" w:space="0" w:color="auto"/>
            </w:tcBorders>
          </w:tcPr>
          <w:p w14:paraId="41889C9B" w14:textId="77777777" w:rsidR="004F39EB" w:rsidRDefault="00307E05">
            <w:pPr>
              <w:pStyle w:val="TAL"/>
              <w:rPr>
                <w:b/>
                <w:i/>
                <w:szCs w:val="22"/>
                <w:lang w:eastAsia="sv-SE"/>
              </w:rPr>
            </w:pPr>
            <w:r>
              <w:rPr>
                <w:b/>
                <w:i/>
                <w:szCs w:val="22"/>
                <w:lang w:eastAsia="sv-SE"/>
              </w:rPr>
              <w:t>msgA-TransMax</w:t>
            </w:r>
          </w:p>
          <w:p w14:paraId="30ECC4A5" w14:textId="77777777" w:rsidR="004F39EB" w:rsidRDefault="00307E05">
            <w:pPr>
              <w:pStyle w:val="TAL"/>
              <w:rPr>
                <w:bCs/>
                <w:iCs/>
                <w:szCs w:val="22"/>
                <w:lang w:eastAsia="sv-SE"/>
              </w:rPr>
            </w:pPr>
            <w:r>
              <w:rPr>
                <w:bCs/>
                <w:iCs/>
                <w:szCs w:val="22"/>
                <w:lang w:eastAsia="sv-SE"/>
              </w:rPr>
              <w:t>Max number of MsgA preamble transmissions performed before switching to 4-step random access (see TS 38.321 [3], clauses 5.1.1). This field is only applicable when 2-step and 4-step RA type are configured and switching to 4-step type RA is supported. If the field is absent, switching from 2-step RA type to 4-step RA type is not allowed.</w:t>
            </w:r>
          </w:p>
        </w:tc>
      </w:tr>
      <w:tr w:rsidR="004F39EB" w14:paraId="085EF1DD" w14:textId="77777777">
        <w:tc>
          <w:tcPr>
            <w:tcW w:w="14173" w:type="dxa"/>
            <w:tcBorders>
              <w:top w:val="single" w:sz="4" w:space="0" w:color="auto"/>
              <w:left w:val="single" w:sz="4" w:space="0" w:color="auto"/>
              <w:bottom w:val="single" w:sz="4" w:space="0" w:color="auto"/>
              <w:right w:val="single" w:sz="4" w:space="0" w:color="auto"/>
            </w:tcBorders>
            <w:hideMark/>
          </w:tcPr>
          <w:p w14:paraId="7C6E4A25" w14:textId="77777777" w:rsidR="004F39EB" w:rsidRDefault="00307E05">
            <w:pPr>
              <w:pStyle w:val="TAL"/>
              <w:rPr>
                <w:b/>
                <w:i/>
                <w:szCs w:val="22"/>
                <w:lang w:eastAsia="sv-SE"/>
              </w:rPr>
            </w:pPr>
            <w:r>
              <w:rPr>
                <w:b/>
                <w:i/>
                <w:szCs w:val="22"/>
                <w:lang w:eastAsia="sv-SE"/>
              </w:rPr>
              <w:t>ra-ContentionResolutionTimer</w:t>
            </w:r>
          </w:p>
          <w:p w14:paraId="2E1F7882" w14:textId="77777777" w:rsidR="004F39EB" w:rsidRDefault="00307E05">
            <w:pPr>
              <w:pStyle w:val="TAL"/>
              <w:rPr>
                <w:bCs/>
                <w:iCs/>
                <w:szCs w:val="22"/>
                <w:lang w:eastAsia="sv-SE"/>
              </w:rPr>
            </w:pPr>
            <w:r>
              <w:rPr>
                <w:szCs w:val="22"/>
                <w:lang w:eastAsia="sv-SE"/>
              </w:rPr>
              <w:t xml:space="preserve">The initial value for the contention resolution timer for fallback RAR in case no 4-step random access type is configured (see TS 38.321 [3], clause 5.1.5). Value </w:t>
            </w:r>
            <w:r>
              <w:rPr>
                <w:i/>
                <w:szCs w:val="22"/>
                <w:lang w:eastAsia="sv-SE"/>
              </w:rPr>
              <w:t>sf8</w:t>
            </w:r>
            <w:r>
              <w:rPr>
                <w:szCs w:val="22"/>
                <w:lang w:eastAsia="sv-SE"/>
              </w:rPr>
              <w:t xml:space="preserve"> corresponds to 8 subframes, value </w:t>
            </w:r>
            <w:r>
              <w:rPr>
                <w:i/>
                <w:szCs w:val="22"/>
                <w:lang w:eastAsia="sv-SE"/>
              </w:rPr>
              <w:t>sf16</w:t>
            </w:r>
            <w:r>
              <w:rPr>
                <w:szCs w:val="22"/>
                <w:lang w:eastAsia="sv-SE"/>
              </w:rPr>
              <w:t xml:space="preserve"> corresponds to 16 subframes, and so on.</w:t>
            </w:r>
            <w:r>
              <w:rPr>
                <w:szCs w:val="22"/>
              </w:rPr>
              <w:t xml:space="preserve"> If both 2-step and 4-step random access type resources are configured on the BWP, then this field is absent.</w:t>
            </w:r>
          </w:p>
        </w:tc>
      </w:tr>
      <w:tr w:rsidR="004F39EB" w14:paraId="2D5431E9" w14:textId="77777777">
        <w:tc>
          <w:tcPr>
            <w:tcW w:w="14173" w:type="dxa"/>
            <w:tcBorders>
              <w:top w:val="single" w:sz="4" w:space="0" w:color="auto"/>
              <w:left w:val="single" w:sz="4" w:space="0" w:color="auto"/>
              <w:bottom w:val="single" w:sz="4" w:space="0" w:color="auto"/>
              <w:right w:val="single" w:sz="4" w:space="0" w:color="auto"/>
            </w:tcBorders>
            <w:hideMark/>
          </w:tcPr>
          <w:p w14:paraId="3D716E92" w14:textId="77777777" w:rsidR="004F39EB" w:rsidRDefault="00307E05">
            <w:pPr>
              <w:pStyle w:val="TAL"/>
              <w:rPr>
                <w:b/>
                <w:i/>
                <w:szCs w:val="22"/>
                <w:lang w:eastAsia="sv-SE"/>
              </w:rPr>
            </w:pPr>
            <w:r>
              <w:rPr>
                <w:b/>
                <w:i/>
                <w:szCs w:val="22"/>
                <w:lang w:eastAsia="sv-SE"/>
              </w:rPr>
              <w:t>ra-Prioritization</w:t>
            </w:r>
          </w:p>
          <w:p w14:paraId="43ABB539" w14:textId="77777777" w:rsidR="004F39EB" w:rsidRDefault="00307E05">
            <w:pPr>
              <w:pStyle w:val="TAL"/>
              <w:rPr>
                <w:szCs w:val="22"/>
                <w:lang w:eastAsia="sv-SE"/>
              </w:rPr>
            </w:pPr>
            <w:r>
              <w:rPr>
                <w:szCs w:val="22"/>
                <w:lang w:eastAsia="sv-SE"/>
              </w:rPr>
              <w:t>Parameters which apply for prioritized random access procedure on any UL BWP of SpCell for specific Access Identities (see TS 38.321 [3], clause 5.1.1a).</w:t>
            </w:r>
          </w:p>
        </w:tc>
      </w:tr>
      <w:tr w:rsidR="004F39EB" w14:paraId="18BB08CB" w14:textId="77777777">
        <w:tc>
          <w:tcPr>
            <w:tcW w:w="14173" w:type="dxa"/>
            <w:tcBorders>
              <w:top w:val="single" w:sz="4" w:space="0" w:color="auto"/>
              <w:left w:val="single" w:sz="4" w:space="0" w:color="auto"/>
              <w:bottom w:val="single" w:sz="4" w:space="0" w:color="auto"/>
              <w:right w:val="single" w:sz="4" w:space="0" w:color="auto"/>
            </w:tcBorders>
            <w:hideMark/>
          </w:tcPr>
          <w:p w14:paraId="120B8832" w14:textId="77777777" w:rsidR="004F39EB" w:rsidRDefault="00307E05">
            <w:pPr>
              <w:pStyle w:val="TAL"/>
              <w:rPr>
                <w:b/>
                <w:i/>
                <w:szCs w:val="22"/>
                <w:lang w:eastAsia="sv-SE"/>
              </w:rPr>
            </w:pPr>
            <w:r>
              <w:rPr>
                <w:b/>
                <w:i/>
                <w:szCs w:val="22"/>
                <w:lang w:eastAsia="sv-SE"/>
              </w:rPr>
              <w:t>ra-PrioritizationForAI</w:t>
            </w:r>
          </w:p>
          <w:p w14:paraId="5F74A3C1" w14:textId="77777777" w:rsidR="004F39EB" w:rsidRDefault="00307E05">
            <w:pPr>
              <w:pStyle w:val="TAL"/>
              <w:rPr>
                <w:szCs w:val="22"/>
                <w:lang w:eastAsia="sv-SE"/>
              </w:rPr>
            </w:pPr>
            <w:r>
              <w:rPr>
                <w:szCs w:val="22"/>
                <w:lang w:eastAsia="sv-SE"/>
              </w:rPr>
              <w:t xml:space="preserve">Indicates whether the field </w:t>
            </w:r>
            <w:r>
              <w:rPr>
                <w:i/>
                <w:iCs/>
                <w:szCs w:val="22"/>
                <w:lang w:eastAsia="sv-SE"/>
              </w:rPr>
              <w:t>ra-Prioritization-r16</w:t>
            </w:r>
            <w:r>
              <w:rPr>
                <w:szCs w:val="22"/>
                <w:lang w:eastAsia="sv-SE"/>
              </w:rPr>
              <w:t xml:space="preserve"> applies for Access Identities. The first/leftmost bit corresponds to Access Identity 1, the next bit corresponds to Access Identity 2. Value </w:t>
            </w:r>
            <w:r>
              <w:rPr>
                <w:i/>
                <w:iCs/>
                <w:szCs w:val="22"/>
                <w:lang w:eastAsia="sv-SE"/>
              </w:rPr>
              <w:t>1</w:t>
            </w:r>
            <w:r>
              <w:rPr>
                <w:szCs w:val="22"/>
                <w:lang w:eastAsia="sv-SE"/>
              </w:rPr>
              <w:t xml:space="preserve"> for an Access Identity indicates that the field </w:t>
            </w:r>
            <w:r>
              <w:rPr>
                <w:i/>
                <w:iCs/>
                <w:szCs w:val="22"/>
                <w:lang w:eastAsia="sv-SE"/>
              </w:rPr>
              <w:t>ra-Prioritization-r16</w:t>
            </w:r>
            <w:r>
              <w:rPr>
                <w:szCs w:val="22"/>
                <w:lang w:eastAsia="sv-SE"/>
              </w:rPr>
              <w:t xml:space="preserve"> applies, otherwise the field does not apply.</w:t>
            </w:r>
          </w:p>
        </w:tc>
      </w:tr>
      <w:tr w:rsidR="004F39EB" w14:paraId="5DA84C67" w14:textId="77777777">
        <w:tc>
          <w:tcPr>
            <w:tcW w:w="14173" w:type="dxa"/>
            <w:tcBorders>
              <w:top w:val="single" w:sz="4" w:space="0" w:color="auto"/>
              <w:left w:val="single" w:sz="4" w:space="0" w:color="auto"/>
              <w:bottom w:val="single" w:sz="4" w:space="0" w:color="auto"/>
              <w:right w:val="single" w:sz="4" w:space="0" w:color="auto"/>
            </w:tcBorders>
          </w:tcPr>
          <w:p w14:paraId="5A4D19E1" w14:textId="77777777" w:rsidR="004F39EB" w:rsidRDefault="00307E05">
            <w:pPr>
              <w:pStyle w:val="TAL"/>
              <w:rPr>
                <w:b/>
                <w:i/>
                <w:szCs w:val="22"/>
                <w:lang w:eastAsia="sv-SE"/>
              </w:rPr>
            </w:pPr>
            <w:r>
              <w:rPr>
                <w:b/>
                <w:i/>
                <w:szCs w:val="22"/>
                <w:lang w:eastAsia="sv-SE"/>
              </w:rPr>
              <w:t>ra-PrioritizationForSlicingTwoStep</w:t>
            </w:r>
          </w:p>
          <w:p w14:paraId="5AE6A72D" w14:textId="77777777" w:rsidR="004F39EB" w:rsidRDefault="00307E05">
            <w:pPr>
              <w:pStyle w:val="TAL"/>
              <w:rPr>
                <w:b/>
                <w:i/>
                <w:szCs w:val="22"/>
                <w:lang w:eastAsia="sv-SE"/>
              </w:rPr>
            </w:pPr>
            <w:r>
              <w:rPr>
                <w:szCs w:val="22"/>
                <w:lang w:eastAsia="sv-SE"/>
              </w:rPr>
              <w:t>Parameters which apply to configure prioritized CBRA 2-step random access type for slicing.</w:t>
            </w:r>
          </w:p>
        </w:tc>
      </w:tr>
      <w:tr w:rsidR="004F39EB" w14:paraId="552E947A" w14:textId="77777777">
        <w:tc>
          <w:tcPr>
            <w:tcW w:w="14173" w:type="dxa"/>
            <w:tcBorders>
              <w:top w:val="single" w:sz="4" w:space="0" w:color="auto"/>
              <w:left w:val="single" w:sz="4" w:space="0" w:color="auto"/>
              <w:bottom w:val="single" w:sz="4" w:space="0" w:color="auto"/>
              <w:right w:val="single" w:sz="4" w:space="0" w:color="auto"/>
            </w:tcBorders>
            <w:hideMark/>
          </w:tcPr>
          <w:p w14:paraId="1C87EA34" w14:textId="77777777" w:rsidR="004F39EB" w:rsidRDefault="00307E05">
            <w:pPr>
              <w:pStyle w:val="TAL"/>
              <w:rPr>
                <w:b/>
                <w:i/>
                <w:szCs w:val="22"/>
                <w:lang w:eastAsia="sv-SE"/>
              </w:rPr>
            </w:pPr>
            <w:r>
              <w:rPr>
                <w:b/>
                <w:i/>
                <w:szCs w:val="22"/>
                <w:lang w:eastAsia="sv-SE"/>
              </w:rPr>
              <w:t>rach-ConfigGenericTwoStepRA</w:t>
            </w:r>
          </w:p>
          <w:p w14:paraId="25309E1D" w14:textId="77777777" w:rsidR="004F39EB" w:rsidRDefault="00307E05">
            <w:pPr>
              <w:pStyle w:val="TAL"/>
              <w:rPr>
                <w:b/>
                <w:i/>
                <w:szCs w:val="22"/>
                <w:lang w:eastAsia="sv-SE"/>
              </w:rPr>
            </w:pPr>
            <w:r>
              <w:rPr>
                <w:lang w:eastAsia="sv-SE"/>
              </w:rPr>
              <w:t>2-step random access type parameters for both regular random access and beam failure recovery</w:t>
            </w:r>
            <w:r>
              <w:rPr>
                <w:szCs w:val="22"/>
                <w:lang w:eastAsia="sv-SE"/>
              </w:rPr>
              <w:t>.</w:t>
            </w:r>
          </w:p>
        </w:tc>
      </w:tr>
    </w:tbl>
    <w:p w14:paraId="7702F34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2C0EB01" w14:textId="77777777">
        <w:tc>
          <w:tcPr>
            <w:tcW w:w="14173" w:type="dxa"/>
            <w:tcBorders>
              <w:top w:val="single" w:sz="4" w:space="0" w:color="auto"/>
              <w:left w:val="single" w:sz="4" w:space="0" w:color="auto"/>
              <w:bottom w:val="single" w:sz="4" w:space="0" w:color="auto"/>
              <w:right w:val="single" w:sz="4" w:space="0" w:color="auto"/>
            </w:tcBorders>
            <w:hideMark/>
          </w:tcPr>
          <w:p w14:paraId="473B8DEF" w14:textId="77777777" w:rsidR="004F39EB" w:rsidRDefault="00307E05">
            <w:pPr>
              <w:pStyle w:val="TAH"/>
              <w:rPr>
                <w:szCs w:val="22"/>
                <w:lang w:eastAsia="sv-SE"/>
              </w:rPr>
            </w:pPr>
            <w:r>
              <w:rPr>
                <w:i/>
                <w:szCs w:val="22"/>
                <w:lang w:eastAsia="sv-SE"/>
              </w:rPr>
              <w:t xml:space="preserve">GroupB-ConfiguredTwoStepRA </w:t>
            </w:r>
            <w:r>
              <w:rPr>
                <w:szCs w:val="22"/>
                <w:lang w:eastAsia="sv-SE"/>
              </w:rPr>
              <w:t>field descriptions</w:t>
            </w:r>
          </w:p>
        </w:tc>
      </w:tr>
      <w:tr w:rsidR="004F39EB" w14:paraId="062331CC" w14:textId="77777777">
        <w:tc>
          <w:tcPr>
            <w:tcW w:w="14173" w:type="dxa"/>
            <w:tcBorders>
              <w:top w:val="single" w:sz="4" w:space="0" w:color="auto"/>
              <w:left w:val="single" w:sz="4" w:space="0" w:color="auto"/>
              <w:bottom w:val="single" w:sz="4" w:space="0" w:color="auto"/>
              <w:right w:val="single" w:sz="4" w:space="0" w:color="auto"/>
            </w:tcBorders>
            <w:hideMark/>
          </w:tcPr>
          <w:p w14:paraId="4E0475C1" w14:textId="77777777" w:rsidR="004F39EB" w:rsidRDefault="00307E05">
            <w:pPr>
              <w:pStyle w:val="TAL"/>
              <w:rPr>
                <w:szCs w:val="22"/>
                <w:lang w:eastAsia="sv-SE"/>
              </w:rPr>
            </w:pPr>
            <w:r>
              <w:rPr>
                <w:b/>
                <w:i/>
                <w:szCs w:val="22"/>
                <w:lang w:eastAsia="sv-SE"/>
              </w:rPr>
              <w:t>messagePowerOffsetGroupB</w:t>
            </w:r>
          </w:p>
          <w:p w14:paraId="1C2658A3" w14:textId="77777777" w:rsidR="004F39EB" w:rsidRDefault="00307E05">
            <w:pPr>
              <w:pStyle w:val="TAL"/>
              <w:rPr>
                <w:b/>
                <w:i/>
                <w:szCs w:val="22"/>
                <w:lang w:eastAsia="sv-SE"/>
              </w:rPr>
            </w:pPr>
            <w:r>
              <w:rPr>
                <w:szCs w:val="22"/>
                <w:lang w:eastAsia="sv-SE"/>
              </w:rPr>
              <w:t xml:space="preserve">Threshold for preamble selection. Value is in dB. Value </w:t>
            </w:r>
            <w:r>
              <w:rPr>
                <w:i/>
                <w:szCs w:val="22"/>
                <w:lang w:eastAsia="sv-SE"/>
              </w:rPr>
              <w:t>minusinfinity</w:t>
            </w:r>
            <w:r>
              <w:rPr>
                <w:szCs w:val="22"/>
                <w:lang w:eastAsia="sv-SE"/>
              </w:rPr>
              <w:t xml:space="preserve"> corresponds to –infinity. Value </w:t>
            </w:r>
            <w:r>
              <w:rPr>
                <w:i/>
                <w:szCs w:val="22"/>
                <w:lang w:eastAsia="sv-SE"/>
              </w:rPr>
              <w:t>dB0</w:t>
            </w:r>
            <w:r>
              <w:rPr>
                <w:szCs w:val="22"/>
                <w:lang w:eastAsia="sv-SE"/>
              </w:rPr>
              <w:t xml:space="preserve"> corresponds to 0 dB, </w:t>
            </w:r>
            <w:r>
              <w:rPr>
                <w:i/>
                <w:szCs w:val="22"/>
                <w:lang w:eastAsia="sv-SE"/>
              </w:rPr>
              <w:t>dB5</w:t>
            </w:r>
            <w:r>
              <w:rPr>
                <w:szCs w:val="22"/>
                <w:lang w:eastAsia="sv-SE"/>
              </w:rPr>
              <w:t xml:space="preserve"> corresponds to 5 dB and so on. (see TS 38.321 [3], clause 5.1.1).</w:t>
            </w:r>
          </w:p>
        </w:tc>
      </w:tr>
      <w:tr w:rsidR="004F39EB" w14:paraId="56E6F2FC" w14:textId="77777777">
        <w:tc>
          <w:tcPr>
            <w:tcW w:w="14173" w:type="dxa"/>
            <w:tcBorders>
              <w:top w:val="single" w:sz="4" w:space="0" w:color="auto"/>
              <w:left w:val="single" w:sz="4" w:space="0" w:color="auto"/>
              <w:bottom w:val="single" w:sz="4" w:space="0" w:color="auto"/>
              <w:right w:val="single" w:sz="4" w:space="0" w:color="auto"/>
            </w:tcBorders>
            <w:hideMark/>
          </w:tcPr>
          <w:p w14:paraId="0F3A04A7" w14:textId="77777777" w:rsidR="004F39EB" w:rsidRDefault="00307E05">
            <w:pPr>
              <w:pStyle w:val="TAL"/>
              <w:rPr>
                <w:b/>
                <w:i/>
                <w:szCs w:val="22"/>
                <w:lang w:eastAsia="sv-SE"/>
              </w:rPr>
            </w:pPr>
            <w:r>
              <w:rPr>
                <w:b/>
                <w:i/>
                <w:szCs w:val="22"/>
                <w:lang w:eastAsia="sv-SE"/>
              </w:rPr>
              <w:t>numberOfRA-PreamblesGroupA</w:t>
            </w:r>
          </w:p>
          <w:p w14:paraId="3FD12E38" w14:textId="77777777" w:rsidR="004F39EB" w:rsidRDefault="00307E05">
            <w:pPr>
              <w:pStyle w:val="TAL"/>
              <w:rPr>
                <w:szCs w:val="22"/>
                <w:lang w:eastAsia="sv-SE"/>
              </w:rPr>
            </w:pPr>
            <w:r>
              <w:rPr>
                <w:szCs w:val="22"/>
                <w:lang w:eastAsia="sv-SE"/>
              </w:rPr>
              <w:t xml:space="preserve">The number of CB preambles per SSB in group A for idle/inactive or connected mode. The setting of the number of preambles for each group should be consistent with </w:t>
            </w:r>
            <w:r>
              <w:rPr>
                <w:i/>
                <w:lang w:eastAsia="sv-SE"/>
              </w:rPr>
              <w:t>msgA-SSB-PerRACH-OccasionAndCB-PreamblesPerSSB</w:t>
            </w:r>
            <w:r>
              <w:rPr>
                <w:lang w:eastAsia="sv-SE"/>
              </w:rPr>
              <w:t xml:space="preserve"> or </w:t>
            </w:r>
            <w:r>
              <w:rPr>
                <w:i/>
                <w:lang w:eastAsia="sv-SE"/>
              </w:rPr>
              <w:t>msgA-CB-PreamblesPerSSB-PerSharedRO</w:t>
            </w:r>
            <w:r>
              <w:rPr>
                <w:lang w:eastAsia="sv-SE"/>
              </w:rPr>
              <w:t xml:space="preserve"> if configured.</w:t>
            </w:r>
          </w:p>
        </w:tc>
      </w:tr>
      <w:tr w:rsidR="004F39EB" w14:paraId="396CB559" w14:textId="77777777">
        <w:tc>
          <w:tcPr>
            <w:tcW w:w="14173" w:type="dxa"/>
            <w:tcBorders>
              <w:top w:val="single" w:sz="4" w:space="0" w:color="auto"/>
              <w:left w:val="single" w:sz="4" w:space="0" w:color="auto"/>
              <w:bottom w:val="single" w:sz="4" w:space="0" w:color="auto"/>
              <w:right w:val="single" w:sz="4" w:space="0" w:color="auto"/>
            </w:tcBorders>
            <w:hideMark/>
          </w:tcPr>
          <w:p w14:paraId="750482D0" w14:textId="77777777" w:rsidR="004F39EB" w:rsidRDefault="00307E05">
            <w:pPr>
              <w:pStyle w:val="TAL"/>
              <w:rPr>
                <w:b/>
                <w:i/>
                <w:szCs w:val="22"/>
                <w:lang w:eastAsia="sv-SE"/>
              </w:rPr>
            </w:pPr>
            <w:r>
              <w:rPr>
                <w:b/>
                <w:i/>
                <w:szCs w:val="22"/>
                <w:lang w:eastAsia="sv-SE"/>
              </w:rPr>
              <w:t>ra-MsgA-SizeGroupA</w:t>
            </w:r>
          </w:p>
          <w:p w14:paraId="491B5A86" w14:textId="77777777" w:rsidR="004F39EB" w:rsidRDefault="00307E05">
            <w:pPr>
              <w:pStyle w:val="TAL"/>
              <w:rPr>
                <w:szCs w:val="22"/>
                <w:lang w:eastAsia="sv-SE"/>
              </w:rPr>
            </w:pPr>
            <w:r>
              <w:rPr>
                <w:szCs w:val="22"/>
                <w:lang w:eastAsia="sv-SE"/>
              </w:rPr>
              <w:t>Transport block size threshold in bits below which the UE shall use a contention-based RA preamble of group A. (see TS 38.321 [3], clause 5.1.1).</w:t>
            </w:r>
          </w:p>
        </w:tc>
      </w:tr>
    </w:tbl>
    <w:p w14:paraId="1A75FC0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3462BEDD" w14:textId="77777777">
        <w:tc>
          <w:tcPr>
            <w:tcW w:w="4027" w:type="dxa"/>
            <w:tcBorders>
              <w:top w:val="single" w:sz="4" w:space="0" w:color="auto"/>
              <w:left w:val="single" w:sz="4" w:space="0" w:color="auto"/>
              <w:bottom w:val="single" w:sz="4" w:space="0" w:color="auto"/>
              <w:right w:val="single" w:sz="4" w:space="0" w:color="auto"/>
            </w:tcBorders>
            <w:hideMark/>
          </w:tcPr>
          <w:p w14:paraId="3B52C3E8" w14:textId="77777777" w:rsidR="004F39EB" w:rsidRDefault="00307E0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325E90" w14:textId="77777777" w:rsidR="004F39EB" w:rsidRDefault="00307E05">
            <w:pPr>
              <w:pStyle w:val="TAH"/>
              <w:rPr>
                <w:rFonts w:eastAsia="Calibri"/>
                <w:lang w:eastAsia="sv-SE"/>
              </w:rPr>
            </w:pPr>
            <w:r>
              <w:rPr>
                <w:rFonts w:eastAsia="Calibri"/>
                <w:lang w:eastAsia="sv-SE"/>
              </w:rPr>
              <w:t>Explanation</w:t>
            </w:r>
          </w:p>
        </w:tc>
      </w:tr>
      <w:tr w:rsidR="004F39EB" w14:paraId="162E95D5" w14:textId="77777777">
        <w:tc>
          <w:tcPr>
            <w:tcW w:w="4027" w:type="dxa"/>
            <w:tcBorders>
              <w:top w:val="single" w:sz="4" w:space="0" w:color="auto"/>
              <w:left w:val="single" w:sz="4" w:space="0" w:color="auto"/>
              <w:bottom w:val="single" w:sz="4" w:space="0" w:color="auto"/>
              <w:right w:val="single" w:sz="4" w:space="0" w:color="auto"/>
            </w:tcBorders>
            <w:hideMark/>
          </w:tcPr>
          <w:p w14:paraId="4B40E433" w14:textId="77777777" w:rsidR="004F39EB" w:rsidRDefault="00307E05">
            <w:pPr>
              <w:pStyle w:val="TAL"/>
              <w:rPr>
                <w:i/>
                <w:iCs/>
                <w:lang w:eastAsia="sv-SE"/>
              </w:rPr>
            </w:pPr>
            <w:r>
              <w:rPr>
                <w:i/>
                <w:iCs/>
                <w:lang w:eastAsia="sv-SE"/>
              </w:rPr>
              <w:t>2StepOnlyL139</w:t>
            </w:r>
          </w:p>
        </w:tc>
        <w:tc>
          <w:tcPr>
            <w:tcW w:w="10146" w:type="dxa"/>
            <w:tcBorders>
              <w:top w:val="single" w:sz="4" w:space="0" w:color="auto"/>
              <w:left w:val="single" w:sz="4" w:space="0" w:color="auto"/>
              <w:bottom w:val="single" w:sz="4" w:space="0" w:color="auto"/>
              <w:right w:val="single" w:sz="4" w:space="0" w:color="auto"/>
            </w:tcBorders>
            <w:hideMark/>
          </w:tcPr>
          <w:p w14:paraId="137F500C" w14:textId="77777777" w:rsidR="004F39EB" w:rsidRDefault="00307E05">
            <w:pPr>
              <w:pStyle w:val="TAL"/>
              <w:rPr>
                <w:rFonts w:eastAsia="Calibri"/>
                <w:lang w:eastAsia="sv-SE"/>
              </w:rPr>
            </w:pPr>
            <w:r>
              <w:rPr>
                <w:rFonts w:eastAsia="Calibri"/>
                <w:lang w:eastAsia="sv-SE"/>
              </w:rPr>
              <w:t xml:space="preserve">The field is mandatory present if </w:t>
            </w:r>
            <w:r>
              <w:rPr>
                <w:i/>
                <w:szCs w:val="22"/>
                <w:lang w:eastAsia="sv-SE"/>
              </w:rPr>
              <w:t>msgA-</w:t>
            </w:r>
            <w:r>
              <w:rPr>
                <w:rFonts w:eastAsia="Calibri"/>
                <w:i/>
                <w:lang w:eastAsia="sv-SE"/>
              </w:rPr>
              <w:t>PRACH-RootSequenceIndex</w:t>
            </w:r>
            <w:r>
              <w:rPr>
                <w:rFonts w:eastAsia="Calibri"/>
                <w:lang w:eastAsia="sv-SE"/>
              </w:rPr>
              <w:t xml:space="preserve"> L=139 and no 4-step random access type is configured, otherwise the field is absent, Need S.</w:t>
            </w:r>
          </w:p>
        </w:tc>
      </w:tr>
      <w:tr w:rsidR="004F39EB" w14:paraId="003A23EF" w14:textId="77777777">
        <w:tc>
          <w:tcPr>
            <w:tcW w:w="4027" w:type="dxa"/>
            <w:tcBorders>
              <w:top w:val="single" w:sz="4" w:space="0" w:color="auto"/>
              <w:left w:val="single" w:sz="4" w:space="0" w:color="auto"/>
              <w:bottom w:val="single" w:sz="4" w:space="0" w:color="auto"/>
              <w:right w:val="single" w:sz="4" w:space="0" w:color="auto"/>
            </w:tcBorders>
            <w:hideMark/>
          </w:tcPr>
          <w:p w14:paraId="1436CC12" w14:textId="77777777" w:rsidR="004F39EB" w:rsidRDefault="00307E0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153F9127" w14:textId="77777777" w:rsidR="004F39EB" w:rsidRDefault="00307E05">
            <w:pPr>
              <w:pStyle w:val="TAL"/>
              <w:rPr>
                <w:rFonts w:eastAsia="Calibri"/>
                <w:lang w:eastAsia="sv-SE"/>
              </w:rPr>
            </w:pPr>
            <w:r>
              <w:rPr>
                <w:rFonts w:eastAsia="Calibri"/>
                <w:lang w:eastAsia="sv-SE"/>
              </w:rPr>
              <w:t xml:space="preserve">The field is mandatory present in </w:t>
            </w:r>
            <w:r>
              <w:rPr>
                <w:rFonts w:eastAsia="Calibri"/>
                <w:i/>
                <w:iCs/>
                <w:lang w:eastAsia="sv-SE"/>
              </w:rPr>
              <w:t>msgA-ConfigCommon</w:t>
            </w:r>
            <w:r>
              <w:rPr>
                <w:rFonts w:eastAsia="Calibri"/>
                <w:lang w:eastAsia="sv-SE"/>
              </w:rPr>
              <w:t xml:space="preserve"> field in B</w:t>
            </w:r>
            <w:r>
              <w:rPr>
                <w:rFonts w:eastAsia="Calibri"/>
                <w:i/>
                <w:iCs/>
                <w:lang w:eastAsia="sv-SE"/>
              </w:rPr>
              <w:t>WP-UplinkCommon</w:t>
            </w:r>
            <w:r>
              <w:rPr>
                <w:rFonts w:eastAsia="Calibri"/>
                <w:lang w:eastAsia="sv-SE"/>
              </w:rPr>
              <w:t xml:space="preserve"> if </w:t>
            </w:r>
            <w:r>
              <w:rPr>
                <w:rFonts w:eastAsia="Calibri"/>
                <w:i/>
                <w:iCs/>
                <w:lang w:eastAsia="sv-SE"/>
              </w:rPr>
              <w:t>rach-ConfigCommon</w:t>
            </w:r>
            <w:r>
              <w:rPr>
                <w:rFonts w:eastAsia="Calibri"/>
                <w:lang w:eastAsia="sv-SE"/>
              </w:rPr>
              <w:t xml:space="preserve"> field is absent in this </w:t>
            </w:r>
            <w:r>
              <w:rPr>
                <w:rFonts w:eastAsia="Calibri"/>
                <w:i/>
                <w:iCs/>
                <w:lang w:eastAsia="sv-SE"/>
              </w:rPr>
              <w:t>BWP-UplinkCommon</w:t>
            </w:r>
            <w:r>
              <w:rPr>
                <w:rFonts w:eastAsia="Calibri"/>
                <w:lang w:eastAsia="sv-SE"/>
              </w:rPr>
              <w:t xml:space="preserve">, otherwise the field is optionally present in </w:t>
            </w:r>
            <w:r>
              <w:rPr>
                <w:rFonts w:eastAsia="Calibri"/>
                <w:i/>
                <w:iCs/>
                <w:lang w:eastAsia="sv-SE"/>
              </w:rPr>
              <w:t>msgA-ConfigCommon</w:t>
            </w:r>
            <w:r>
              <w:rPr>
                <w:rFonts w:eastAsia="Calibri"/>
                <w:lang w:eastAsia="sv-SE"/>
              </w:rPr>
              <w:t xml:space="preserve"> field in </w:t>
            </w:r>
            <w:r>
              <w:rPr>
                <w:rFonts w:eastAsia="Calibri"/>
                <w:i/>
                <w:iCs/>
                <w:lang w:eastAsia="sv-SE"/>
              </w:rPr>
              <w:t>BWP-UplinkCommon</w:t>
            </w:r>
            <w:r>
              <w:rPr>
                <w:rFonts w:eastAsia="Calibri"/>
                <w:lang w:eastAsia="sv-SE"/>
              </w:rPr>
              <w:t>, Need S.</w:t>
            </w:r>
          </w:p>
          <w:p w14:paraId="42B04B00" w14:textId="77777777" w:rsidR="004F39EB" w:rsidRDefault="00307E05">
            <w:pPr>
              <w:pStyle w:val="TAL"/>
              <w:rPr>
                <w:rFonts w:eastAsia="Calibri"/>
                <w:lang w:eastAsia="sv-SE"/>
              </w:rPr>
            </w:pPr>
            <w:r>
              <w:rPr>
                <w:rFonts w:eastAsia="Calibri"/>
                <w:lang w:eastAsia="sv-SE"/>
              </w:rPr>
              <w:t xml:space="preserve">The field is mandatory present in </w:t>
            </w:r>
            <w:r>
              <w:rPr>
                <w:rFonts w:eastAsia="Calibri"/>
                <w:i/>
                <w:iCs/>
                <w:lang w:eastAsia="sv-SE"/>
              </w:rPr>
              <w:t>msgA-ConfigCommon</w:t>
            </w:r>
            <w:r>
              <w:rPr>
                <w:rFonts w:eastAsia="Calibri"/>
                <w:lang w:eastAsia="sv-SE"/>
              </w:rPr>
              <w:t xml:space="preserve"> field in </w:t>
            </w:r>
            <w:r>
              <w:rPr>
                <w:rFonts w:eastAsia="Calibri"/>
                <w:i/>
                <w:iCs/>
                <w:lang w:eastAsia="sv-SE"/>
              </w:rPr>
              <w:t>AdditionalRACH-Config</w:t>
            </w:r>
            <w:r>
              <w:rPr>
                <w:rFonts w:eastAsia="Calibri"/>
                <w:lang w:eastAsia="sv-SE"/>
              </w:rPr>
              <w:t xml:space="preserve"> if </w:t>
            </w:r>
            <w:r>
              <w:rPr>
                <w:rFonts w:eastAsia="Calibri"/>
                <w:i/>
                <w:iCs/>
                <w:lang w:eastAsia="sv-SE"/>
              </w:rPr>
              <w:t>rach-ConfigCommon</w:t>
            </w:r>
            <w:r>
              <w:rPr>
                <w:rFonts w:eastAsia="Calibri"/>
                <w:lang w:eastAsia="sv-SE"/>
              </w:rPr>
              <w:t xml:space="preserve"> field is absent in this </w:t>
            </w:r>
            <w:r>
              <w:rPr>
                <w:rFonts w:eastAsia="Calibri"/>
                <w:i/>
                <w:iCs/>
                <w:lang w:eastAsia="sv-SE"/>
              </w:rPr>
              <w:t>AdditionalRACH-Config</w:t>
            </w:r>
            <w:r>
              <w:rPr>
                <w:rFonts w:eastAsia="Calibri"/>
                <w:lang w:eastAsia="sv-SE"/>
              </w:rPr>
              <w:t xml:space="preserve">, otherwise the field is optionally present in </w:t>
            </w:r>
            <w:r>
              <w:rPr>
                <w:rFonts w:eastAsia="Calibri"/>
                <w:i/>
                <w:iCs/>
                <w:lang w:eastAsia="sv-SE"/>
              </w:rPr>
              <w:t>msgA-ConfigCommon</w:t>
            </w:r>
            <w:r>
              <w:rPr>
                <w:rFonts w:eastAsia="Calibri"/>
                <w:lang w:eastAsia="sv-SE"/>
              </w:rPr>
              <w:t xml:space="preserve"> field in </w:t>
            </w:r>
            <w:r>
              <w:rPr>
                <w:rFonts w:eastAsia="Calibri"/>
                <w:i/>
                <w:iCs/>
                <w:lang w:eastAsia="sv-SE"/>
              </w:rPr>
              <w:t>AdditionalRACH-Config</w:t>
            </w:r>
            <w:r>
              <w:rPr>
                <w:rFonts w:eastAsia="Calibri"/>
                <w:lang w:eastAsia="sv-SE"/>
              </w:rPr>
              <w:t>, Need S.</w:t>
            </w:r>
          </w:p>
        </w:tc>
      </w:tr>
      <w:tr w:rsidR="004F39EB" w14:paraId="300B1C32" w14:textId="77777777">
        <w:tc>
          <w:tcPr>
            <w:tcW w:w="4027" w:type="dxa"/>
            <w:tcBorders>
              <w:top w:val="single" w:sz="4" w:space="0" w:color="auto"/>
              <w:left w:val="single" w:sz="4" w:space="0" w:color="auto"/>
              <w:bottom w:val="single" w:sz="4" w:space="0" w:color="auto"/>
              <w:right w:val="single" w:sz="4" w:space="0" w:color="auto"/>
            </w:tcBorders>
            <w:hideMark/>
          </w:tcPr>
          <w:p w14:paraId="51812EA3" w14:textId="77777777" w:rsidR="004F39EB" w:rsidRDefault="00307E05">
            <w:pPr>
              <w:pStyle w:val="TAL"/>
              <w:rPr>
                <w:i/>
                <w:iCs/>
                <w:lang w:eastAsia="sv-SE"/>
              </w:rPr>
            </w:pPr>
            <w:r>
              <w:rPr>
                <w:i/>
                <w:iCs/>
                <w:lang w:eastAsia="sv-SE"/>
              </w:rPr>
              <w:t>SharedRO</w:t>
            </w:r>
          </w:p>
        </w:tc>
        <w:tc>
          <w:tcPr>
            <w:tcW w:w="10146" w:type="dxa"/>
            <w:tcBorders>
              <w:top w:val="single" w:sz="4" w:space="0" w:color="auto"/>
              <w:left w:val="single" w:sz="4" w:space="0" w:color="auto"/>
              <w:bottom w:val="single" w:sz="4" w:space="0" w:color="auto"/>
              <w:right w:val="single" w:sz="4" w:space="0" w:color="auto"/>
            </w:tcBorders>
            <w:hideMark/>
          </w:tcPr>
          <w:p w14:paraId="63E70080" w14:textId="77777777" w:rsidR="004F39EB" w:rsidRDefault="00307E05">
            <w:pPr>
              <w:pStyle w:val="TAL"/>
              <w:rPr>
                <w:rFonts w:eastAsia="Calibri"/>
                <w:lang w:eastAsia="sv-SE"/>
              </w:rPr>
            </w:pPr>
            <w:r>
              <w:rPr>
                <w:rFonts w:eastAsia="Calibri"/>
                <w:lang w:eastAsia="sv-SE"/>
              </w:rPr>
              <w:t>The field is mandatory present if the 2-step random access type occasions are shared with 4-step random access type, otherwise the field is not present.</w:t>
            </w:r>
          </w:p>
        </w:tc>
      </w:tr>
      <w:tr w:rsidR="004F39EB" w14:paraId="04900F83" w14:textId="77777777">
        <w:tc>
          <w:tcPr>
            <w:tcW w:w="4027" w:type="dxa"/>
            <w:tcBorders>
              <w:top w:val="single" w:sz="4" w:space="0" w:color="auto"/>
              <w:left w:val="single" w:sz="4" w:space="0" w:color="auto"/>
              <w:bottom w:val="single" w:sz="4" w:space="0" w:color="auto"/>
              <w:right w:val="single" w:sz="4" w:space="0" w:color="auto"/>
            </w:tcBorders>
            <w:hideMark/>
          </w:tcPr>
          <w:p w14:paraId="35458102" w14:textId="77777777" w:rsidR="004F39EB" w:rsidRDefault="00307E05">
            <w:pPr>
              <w:pStyle w:val="TAL"/>
              <w:rPr>
                <w:i/>
                <w:iCs/>
                <w:lang w:eastAsia="sv-SE"/>
              </w:rPr>
            </w:pPr>
            <w:r>
              <w:rPr>
                <w:i/>
                <w:iCs/>
                <w:lang w:eastAsia="sv-SE"/>
              </w:rPr>
              <w:t>2Step4Step</w:t>
            </w:r>
          </w:p>
        </w:tc>
        <w:tc>
          <w:tcPr>
            <w:tcW w:w="10146" w:type="dxa"/>
            <w:tcBorders>
              <w:top w:val="single" w:sz="4" w:space="0" w:color="auto"/>
              <w:left w:val="single" w:sz="4" w:space="0" w:color="auto"/>
              <w:bottom w:val="single" w:sz="4" w:space="0" w:color="auto"/>
              <w:right w:val="single" w:sz="4" w:space="0" w:color="auto"/>
            </w:tcBorders>
            <w:hideMark/>
          </w:tcPr>
          <w:p w14:paraId="4672F135" w14:textId="77777777" w:rsidR="004F39EB" w:rsidRDefault="00307E05">
            <w:pPr>
              <w:pStyle w:val="TAL"/>
              <w:rPr>
                <w:rFonts w:eastAsia="Calibri"/>
                <w:lang w:eastAsia="sv-SE"/>
              </w:rPr>
            </w:pPr>
            <w:r>
              <w:rPr>
                <w:rFonts w:eastAsia="Calibri"/>
                <w:lang w:eastAsia="sv-SE"/>
              </w:rPr>
              <w:t>The field is mandatory present if both 2-step random access type and 4-step random access type are configured in the BWP, otherwise the field is not present.</w:t>
            </w:r>
          </w:p>
          <w:p w14:paraId="429C6308" w14:textId="77777777" w:rsidR="004F39EB" w:rsidRDefault="00307E05">
            <w:pPr>
              <w:pStyle w:val="TAL"/>
              <w:rPr>
                <w:rFonts w:eastAsia="Calibri"/>
                <w:lang w:eastAsia="sv-SE"/>
              </w:rPr>
            </w:pPr>
            <w:r>
              <w:rPr>
                <w:rFonts w:eastAsia="Calibri"/>
                <w:lang w:eastAsia="sv-SE"/>
              </w:rPr>
              <w:t xml:space="preserve">The field is mandatory present in </w:t>
            </w:r>
            <w:r>
              <w:rPr>
                <w:rFonts w:eastAsia="Calibri"/>
                <w:i/>
                <w:lang w:eastAsia="sv-SE"/>
              </w:rPr>
              <w:t>msgA-ConfigCommon</w:t>
            </w:r>
            <w:r>
              <w:rPr>
                <w:rFonts w:eastAsia="Calibri"/>
                <w:lang w:eastAsia="sv-SE"/>
              </w:rPr>
              <w:t xml:space="preserve"> field in </w:t>
            </w:r>
            <w:r>
              <w:rPr>
                <w:rFonts w:eastAsia="Calibri"/>
                <w:i/>
                <w:lang w:eastAsia="sv-SE"/>
              </w:rPr>
              <w:t xml:space="preserve">AdditionalRACH-Config </w:t>
            </w:r>
            <w:r>
              <w:rPr>
                <w:rFonts w:eastAsia="Calibri"/>
                <w:lang w:eastAsia="sv-SE"/>
              </w:rPr>
              <w:t>if both 2-step random access type and 4-step random access type are configured for the same feature combination in the BWP.</w:t>
            </w:r>
          </w:p>
        </w:tc>
      </w:tr>
      <w:tr w:rsidR="004F39EB" w14:paraId="0024B62B" w14:textId="77777777">
        <w:tc>
          <w:tcPr>
            <w:tcW w:w="4027" w:type="dxa"/>
            <w:tcBorders>
              <w:top w:val="single" w:sz="4" w:space="0" w:color="auto"/>
              <w:left w:val="single" w:sz="4" w:space="0" w:color="auto"/>
              <w:bottom w:val="single" w:sz="4" w:space="0" w:color="auto"/>
              <w:right w:val="single" w:sz="4" w:space="0" w:color="auto"/>
            </w:tcBorders>
            <w:hideMark/>
          </w:tcPr>
          <w:p w14:paraId="25AFD3C2" w14:textId="77777777" w:rsidR="004F39EB" w:rsidRDefault="00307E05">
            <w:pPr>
              <w:pStyle w:val="TAL"/>
              <w:rPr>
                <w:i/>
                <w:iCs/>
              </w:rPr>
            </w:pPr>
            <w:r>
              <w:rPr>
                <w:i/>
                <w:iCs/>
              </w:rPr>
              <w:t>InitialBWP-Only</w:t>
            </w:r>
          </w:p>
        </w:tc>
        <w:tc>
          <w:tcPr>
            <w:tcW w:w="10146" w:type="dxa"/>
            <w:tcBorders>
              <w:top w:val="single" w:sz="4" w:space="0" w:color="auto"/>
              <w:left w:val="single" w:sz="4" w:space="0" w:color="auto"/>
              <w:bottom w:val="single" w:sz="4" w:space="0" w:color="auto"/>
              <w:right w:val="single" w:sz="4" w:space="0" w:color="auto"/>
            </w:tcBorders>
            <w:hideMark/>
          </w:tcPr>
          <w:p w14:paraId="655B71AC" w14:textId="77777777" w:rsidR="004F39EB" w:rsidRDefault="00307E05">
            <w:pPr>
              <w:pStyle w:val="TAL"/>
              <w:rPr>
                <w:rFonts w:eastAsia="Calibri"/>
              </w:rPr>
            </w:pPr>
            <w:r>
              <w:t>This field is optionally present, Need R, if this BWP is the initial BWP of SpCell. Otherwise the field is absent.</w:t>
            </w:r>
          </w:p>
        </w:tc>
      </w:tr>
    </w:tbl>
    <w:p w14:paraId="1B6D4B91" w14:textId="77777777" w:rsidR="004F39EB" w:rsidRDefault="004F39EB"/>
    <w:p w14:paraId="4AF8B924" w14:textId="77777777" w:rsidR="004F39EB" w:rsidRDefault="00307E05">
      <w:pPr>
        <w:pStyle w:val="Heading4"/>
        <w:rPr>
          <w:i/>
          <w:noProof/>
        </w:rPr>
      </w:pPr>
      <w:bookmarkStart w:id="948" w:name="_Toc60777334"/>
      <w:bookmarkStart w:id="949" w:name="_Toc100930246"/>
      <w:r>
        <w:t>–</w:t>
      </w:r>
      <w:r>
        <w:tab/>
      </w:r>
      <w:r>
        <w:rPr>
          <w:i/>
          <w:noProof/>
        </w:rPr>
        <w:t>RACH-ConfigDedicated</w:t>
      </w:r>
      <w:bookmarkEnd w:id="948"/>
      <w:bookmarkEnd w:id="949"/>
    </w:p>
    <w:p w14:paraId="42E37C89" w14:textId="77777777" w:rsidR="004F39EB" w:rsidRDefault="00307E05">
      <w:r>
        <w:t xml:space="preserve">The IE </w:t>
      </w:r>
      <w:r>
        <w:rPr>
          <w:i/>
        </w:rPr>
        <w:t>RACH-ConfigDedicated</w:t>
      </w:r>
      <w:r>
        <w:t xml:space="preserve"> is used to specify the dedicated random access parameters.</w:t>
      </w:r>
    </w:p>
    <w:p w14:paraId="2C2D612C" w14:textId="77777777" w:rsidR="004F39EB" w:rsidRDefault="00307E05">
      <w:pPr>
        <w:pStyle w:val="TH"/>
      </w:pPr>
      <w:r>
        <w:rPr>
          <w:bCs/>
          <w:i/>
          <w:iCs/>
        </w:rPr>
        <w:t>RACH-ConfigDedicated</w:t>
      </w:r>
      <w:r>
        <w:t xml:space="preserve"> information element</w:t>
      </w:r>
    </w:p>
    <w:p w14:paraId="63F5A0CF" w14:textId="77777777" w:rsidR="004F39EB" w:rsidRDefault="00307E05">
      <w:pPr>
        <w:pStyle w:val="PL"/>
        <w:rPr>
          <w:color w:val="808080"/>
        </w:rPr>
      </w:pPr>
      <w:r>
        <w:rPr>
          <w:color w:val="808080"/>
        </w:rPr>
        <w:t>-- ASN1START</w:t>
      </w:r>
    </w:p>
    <w:p w14:paraId="61271E82" w14:textId="77777777" w:rsidR="004F39EB" w:rsidRDefault="00307E05">
      <w:pPr>
        <w:pStyle w:val="PL"/>
        <w:rPr>
          <w:color w:val="808080"/>
        </w:rPr>
      </w:pPr>
      <w:r>
        <w:rPr>
          <w:color w:val="808080"/>
        </w:rPr>
        <w:t>-- TAG-RACH-CONFIGDEDICATED-START</w:t>
      </w:r>
    </w:p>
    <w:p w14:paraId="34CA3DFD" w14:textId="77777777" w:rsidR="004F39EB" w:rsidRDefault="004F39EB">
      <w:pPr>
        <w:pStyle w:val="PL"/>
      </w:pPr>
    </w:p>
    <w:p w14:paraId="4DB8E7CE" w14:textId="77777777" w:rsidR="004F39EB" w:rsidRDefault="004F39EB">
      <w:pPr>
        <w:pStyle w:val="PL"/>
      </w:pPr>
    </w:p>
    <w:p w14:paraId="49A19BF5" w14:textId="77777777" w:rsidR="004F39EB" w:rsidRDefault="00307E05">
      <w:pPr>
        <w:pStyle w:val="PL"/>
      </w:pPr>
      <w:r>
        <w:t xml:space="preserve">RACH-ConfigDedicated ::=        </w:t>
      </w:r>
      <w:r>
        <w:rPr>
          <w:color w:val="993366"/>
        </w:rPr>
        <w:t>SEQUENCE</w:t>
      </w:r>
      <w:r>
        <w:t xml:space="preserve"> {</w:t>
      </w:r>
    </w:p>
    <w:p w14:paraId="57E8E2D7" w14:textId="77777777" w:rsidR="004F39EB" w:rsidRDefault="00307E05">
      <w:pPr>
        <w:pStyle w:val="PL"/>
        <w:rPr>
          <w:color w:val="808080"/>
        </w:rPr>
      </w:pPr>
      <w:r>
        <w:t xml:space="preserve">    cfra                            CFRA                                                                    </w:t>
      </w:r>
      <w:r>
        <w:rPr>
          <w:color w:val="993366"/>
        </w:rPr>
        <w:t>OPTIONAL</w:t>
      </w:r>
      <w:r>
        <w:t xml:space="preserve">, </w:t>
      </w:r>
      <w:r>
        <w:rPr>
          <w:color w:val="808080"/>
        </w:rPr>
        <w:t>-- Need S</w:t>
      </w:r>
    </w:p>
    <w:p w14:paraId="1C532DF8" w14:textId="77777777" w:rsidR="004F39EB" w:rsidRDefault="00307E05">
      <w:pPr>
        <w:pStyle w:val="PL"/>
        <w:rPr>
          <w:color w:val="808080"/>
        </w:rPr>
      </w:pPr>
      <w:r>
        <w:t xml:space="preserve">    ra-Prioritization               RA-Prioritization                                                       </w:t>
      </w:r>
      <w:r>
        <w:rPr>
          <w:color w:val="993366"/>
        </w:rPr>
        <w:t>OPTIONAL</w:t>
      </w:r>
      <w:r>
        <w:t xml:space="preserve">, </w:t>
      </w:r>
      <w:r>
        <w:rPr>
          <w:color w:val="808080"/>
        </w:rPr>
        <w:t>-- Need N</w:t>
      </w:r>
    </w:p>
    <w:p w14:paraId="3E175118" w14:textId="77777777" w:rsidR="004F39EB" w:rsidRDefault="00307E05">
      <w:pPr>
        <w:pStyle w:val="PL"/>
      </w:pPr>
      <w:r>
        <w:t xml:space="preserve">    ...,</w:t>
      </w:r>
    </w:p>
    <w:p w14:paraId="1F8EE2EF" w14:textId="77777777" w:rsidR="004F39EB" w:rsidRDefault="00307E05">
      <w:pPr>
        <w:pStyle w:val="PL"/>
      </w:pPr>
      <w:r>
        <w:t xml:space="preserve">    [[</w:t>
      </w:r>
    </w:p>
    <w:p w14:paraId="47A49CCD" w14:textId="77777777" w:rsidR="004F39EB" w:rsidRDefault="00307E05">
      <w:pPr>
        <w:pStyle w:val="PL"/>
        <w:rPr>
          <w:color w:val="808080"/>
        </w:rPr>
      </w:pPr>
      <w:r>
        <w:t xml:space="preserve">    ra-PrioritizationTwoStep-r16    RA-Prioritization                                                       </w:t>
      </w:r>
      <w:r>
        <w:rPr>
          <w:color w:val="993366"/>
        </w:rPr>
        <w:t>OPTIONAL</w:t>
      </w:r>
      <w:r>
        <w:t xml:space="preserve">, </w:t>
      </w:r>
      <w:r>
        <w:rPr>
          <w:color w:val="808080"/>
        </w:rPr>
        <w:t>-- Need N</w:t>
      </w:r>
    </w:p>
    <w:p w14:paraId="1120443C" w14:textId="77777777" w:rsidR="004F39EB" w:rsidRDefault="00307E05">
      <w:pPr>
        <w:pStyle w:val="PL"/>
        <w:rPr>
          <w:color w:val="808080"/>
        </w:rPr>
      </w:pPr>
      <w:r>
        <w:t xml:space="preserve">    cfra-TwoStep-r16                CFRA-TwoStep-r16                                                        </w:t>
      </w:r>
      <w:r>
        <w:rPr>
          <w:color w:val="993366"/>
        </w:rPr>
        <w:t>OPTIONAL</w:t>
      </w:r>
      <w:r>
        <w:t xml:space="preserve">  </w:t>
      </w:r>
      <w:r>
        <w:rPr>
          <w:color w:val="808080"/>
        </w:rPr>
        <w:t>-- Need S</w:t>
      </w:r>
    </w:p>
    <w:p w14:paraId="1DE66A85" w14:textId="77777777" w:rsidR="004F39EB" w:rsidRDefault="00307E05">
      <w:pPr>
        <w:pStyle w:val="PL"/>
      </w:pPr>
      <w:r>
        <w:t xml:space="preserve">    ]]</w:t>
      </w:r>
    </w:p>
    <w:p w14:paraId="2B91370D" w14:textId="77777777" w:rsidR="004F39EB" w:rsidRDefault="00307E05">
      <w:pPr>
        <w:pStyle w:val="PL"/>
      </w:pPr>
      <w:r>
        <w:t>}</w:t>
      </w:r>
    </w:p>
    <w:p w14:paraId="7CF9B32E" w14:textId="77777777" w:rsidR="004F39EB" w:rsidRDefault="004F39EB">
      <w:pPr>
        <w:pStyle w:val="PL"/>
      </w:pPr>
    </w:p>
    <w:p w14:paraId="125BD42A" w14:textId="77777777" w:rsidR="004F39EB" w:rsidRDefault="00307E05">
      <w:pPr>
        <w:pStyle w:val="PL"/>
      </w:pPr>
      <w:r>
        <w:t xml:space="preserve">CFRA ::=                    </w:t>
      </w:r>
      <w:r>
        <w:rPr>
          <w:color w:val="993366"/>
        </w:rPr>
        <w:t>SEQUENCE</w:t>
      </w:r>
      <w:r>
        <w:t xml:space="preserve"> {</w:t>
      </w:r>
    </w:p>
    <w:p w14:paraId="67E70AD3" w14:textId="77777777" w:rsidR="004F39EB" w:rsidRDefault="00307E05">
      <w:pPr>
        <w:pStyle w:val="PL"/>
      </w:pPr>
      <w:r>
        <w:t xml:space="preserve">    occasions                       </w:t>
      </w:r>
      <w:r>
        <w:rPr>
          <w:color w:val="993366"/>
        </w:rPr>
        <w:t>SEQUENCE</w:t>
      </w:r>
      <w:r>
        <w:t xml:space="preserve"> {</w:t>
      </w:r>
    </w:p>
    <w:p w14:paraId="25972A01" w14:textId="77777777" w:rsidR="004F39EB" w:rsidRDefault="00307E05">
      <w:pPr>
        <w:pStyle w:val="PL"/>
      </w:pPr>
      <w:r>
        <w:t xml:space="preserve">        rach-ConfigGeneric              RACH-ConfigGeneric,</w:t>
      </w:r>
    </w:p>
    <w:p w14:paraId="33332AAD" w14:textId="77777777" w:rsidR="004F39EB" w:rsidRDefault="00307E05">
      <w:pPr>
        <w:pStyle w:val="PL"/>
      </w:pPr>
      <w:r>
        <w:t xml:space="preserve">        ssb-perRACH-Occasion            </w:t>
      </w:r>
      <w:r>
        <w:rPr>
          <w:color w:val="993366"/>
        </w:rPr>
        <w:t>ENUMERATED</w:t>
      </w:r>
      <w:r>
        <w:t xml:space="preserve"> {oneEighth, oneFourth, oneHalf, one, two, four, eight, sixteen}</w:t>
      </w:r>
    </w:p>
    <w:p w14:paraId="4CF8FF2C" w14:textId="77777777" w:rsidR="004F39EB" w:rsidRDefault="00307E05">
      <w:pPr>
        <w:pStyle w:val="PL"/>
        <w:rPr>
          <w:color w:val="808080"/>
        </w:rPr>
      </w:pPr>
      <w:r>
        <w:t xml:space="preserve">                                                                                                            </w:t>
      </w:r>
      <w:r>
        <w:rPr>
          <w:color w:val="993366"/>
        </w:rPr>
        <w:t>OPTIONAL</w:t>
      </w:r>
      <w:r>
        <w:t xml:space="preserve">  </w:t>
      </w:r>
      <w:r>
        <w:rPr>
          <w:color w:val="808080"/>
        </w:rPr>
        <w:t>-- Cond Mandatory</w:t>
      </w:r>
    </w:p>
    <w:p w14:paraId="07620A0A" w14:textId="77777777" w:rsidR="004F39EB" w:rsidRDefault="00307E05">
      <w:pPr>
        <w:pStyle w:val="PL"/>
        <w:rPr>
          <w:color w:val="808080"/>
        </w:rPr>
      </w:pPr>
      <w:r>
        <w:t xml:space="preserve">    }                                                                                                       </w:t>
      </w:r>
      <w:r>
        <w:rPr>
          <w:color w:val="993366"/>
        </w:rPr>
        <w:t>OPTIONAL</w:t>
      </w:r>
      <w:r>
        <w:t xml:space="preserve">, </w:t>
      </w:r>
      <w:r>
        <w:rPr>
          <w:color w:val="808080"/>
        </w:rPr>
        <w:t>-- Need S</w:t>
      </w:r>
    </w:p>
    <w:p w14:paraId="5727C6F2" w14:textId="77777777" w:rsidR="004F39EB" w:rsidRDefault="00307E05">
      <w:pPr>
        <w:pStyle w:val="PL"/>
      </w:pPr>
      <w:r>
        <w:t xml:space="preserve">    resources                       </w:t>
      </w:r>
      <w:r>
        <w:rPr>
          <w:color w:val="993366"/>
        </w:rPr>
        <w:t>CHOICE</w:t>
      </w:r>
      <w:r>
        <w:t xml:space="preserve"> {</w:t>
      </w:r>
    </w:p>
    <w:p w14:paraId="2C081D4A" w14:textId="77777777" w:rsidR="004F39EB" w:rsidRDefault="00307E05">
      <w:pPr>
        <w:pStyle w:val="PL"/>
      </w:pPr>
      <w:r>
        <w:t xml:space="preserve">        ssb                             </w:t>
      </w:r>
      <w:r>
        <w:rPr>
          <w:color w:val="993366"/>
        </w:rPr>
        <w:t>SEQUENCE</w:t>
      </w:r>
      <w:r>
        <w:t xml:space="preserve"> {</w:t>
      </w:r>
    </w:p>
    <w:p w14:paraId="4E585E86" w14:textId="77777777" w:rsidR="004F39EB" w:rsidRDefault="00307E05">
      <w:pPr>
        <w:pStyle w:val="PL"/>
      </w:pPr>
      <w:r>
        <w:t xml:space="preserve">            ssb-ResourceList                </w:t>
      </w:r>
      <w:r>
        <w:rPr>
          <w:color w:val="993366"/>
        </w:rPr>
        <w:t>SEQUENCE</w:t>
      </w:r>
      <w:r>
        <w:t xml:space="preserve"> (</w:t>
      </w:r>
      <w:r>
        <w:rPr>
          <w:color w:val="993366"/>
        </w:rPr>
        <w:t>SIZE</w:t>
      </w:r>
      <w:r>
        <w:t>(1..maxRA-SSB-Resources))</w:t>
      </w:r>
      <w:r>
        <w:rPr>
          <w:color w:val="993366"/>
        </w:rPr>
        <w:t xml:space="preserve"> OF</w:t>
      </w:r>
      <w:r>
        <w:t xml:space="preserve"> CFRA-SSB-Resource,</w:t>
      </w:r>
    </w:p>
    <w:p w14:paraId="2F2F0ED3" w14:textId="77777777" w:rsidR="004F39EB" w:rsidRDefault="00307E05">
      <w:pPr>
        <w:pStyle w:val="PL"/>
      </w:pPr>
      <w:r>
        <w:t xml:space="preserve">            ra-ssb-OccasionMaskIndex        </w:t>
      </w:r>
      <w:r>
        <w:rPr>
          <w:color w:val="993366"/>
        </w:rPr>
        <w:t>INTEGER</w:t>
      </w:r>
      <w:r>
        <w:t xml:space="preserve"> (0..15)</w:t>
      </w:r>
    </w:p>
    <w:p w14:paraId="3B588DD1" w14:textId="77777777" w:rsidR="004F39EB" w:rsidRDefault="00307E05">
      <w:pPr>
        <w:pStyle w:val="PL"/>
      </w:pPr>
      <w:r>
        <w:t xml:space="preserve">        },</w:t>
      </w:r>
    </w:p>
    <w:p w14:paraId="4F456A9C" w14:textId="77777777" w:rsidR="004F39EB" w:rsidRDefault="00307E05">
      <w:pPr>
        <w:pStyle w:val="PL"/>
      </w:pPr>
      <w:r>
        <w:t xml:space="preserve">        csirs                           </w:t>
      </w:r>
      <w:r>
        <w:rPr>
          <w:color w:val="993366"/>
        </w:rPr>
        <w:t>SEQUENCE</w:t>
      </w:r>
      <w:r>
        <w:t xml:space="preserve"> {</w:t>
      </w:r>
    </w:p>
    <w:p w14:paraId="3517BACA" w14:textId="77777777" w:rsidR="004F39EB" w:rsidRDefault="00307E05">
      <w:pPr>
        <w:pStyle w:val="PL"/>
      </w:pPr>
      <w:r>
        <w:t xml:space="preserve">            csirs-ResourceList              </w:t>
      </w:r>
      <w:r>
        <w:rPr>
          <w:color w:val="993366"/>
        </w:rPr>
        <w:t>SEQUENCE</w:t>
      </w:r>
      <w:r>
        <w:t xml:space="preserve"> (</w:t>
      </w:r>
      <w:r>
        <w:rPr>
          <w:color w:val="993366"/>
        </w:rPr>
        <w:t>SIZE</w:t>
      </w:r>
      <w:r>
        <w:t>(1..maxRA-CSIRS-Resources))</w:t>
      </w:r>
      <w:r>
        <w:rPr>
          <w:color w:val="993366"/>
        </w:rPr>
        <w:t xml:space="preserve"> OF</w:t>
      </w:r>
      <w:r>
        <w:t xml:space="preserve"> CFRA-CSIRS-Resource,</w:t>
      </w:r>
    </w:p>
    <w:p w14:paraId="6A65A23C" w14:textId="77777777" w:rsidR="004F39EB" w:rsidRDefault="00307E05">
      <w:pPr>
        <w:pStyle w:val="PL"/>
      </w:pPr>
      <w:r>
        <w:t xml:space="preserve">            rsrp-ThresholdCSI-RS            RSRP-Range</w:t>
      </w:r>
    </w:p>
    <w:p w14:paraId="580DC33E" w14:textId="77777777" w:rsidR="004F39EB" w:rsidRDefault="00307E05">
      <w:pPr>
        <w:pStyle w:val="PL"/>
      </w:pPr>
      <w:r>
        <w:t xml:space="preserve">        }</w:t>
      </w:r>
    </w:p>
    <w:p w14:paraId="23080D7F" w14:textId="77777777" w:rsidR="004F39EB" w:rsidRDefault="00307E05">
      <w:pPr>
        <w:pStyle w:val="PL"/>
      </w:pPr>
      <w:r>
        <w:t xml:space="preserve">    },</w:t>
      </w:r>
    </w:p>
    <w:p w14:paraId="06FA912A" w14:textId="77777777" w:rsidR="004F39EB" w:rsidRDefault="00307E05">
      <w:pPr>
        <w:pStyle w:val="PL"/>
      </w:pPr>
      <w:r>
        <w:t xml:space="preserve">    ...,</w:t>
      </w:r>
    </w:p>
    <w:p w14:paraId="559FAB6F" w14:textId="77777777" w:rsidR="004F39EB" w:rsidRDefault="00307E05">
      <w:pPr>
        <w:pStyle w:val="PL"/>
      </w:pPr>
      <w:r>
        <w:t xml:space="preserve">    [[</w:t>
      </w:r>
    </w:p>
    <w:p w14:paraId="69809D7C" w14:textId="77777777" w:rsidR="004F39EB" w:rsidRDefault="00307E05">
      <w:pPr>
        <w:pStyle w:val="PL"/>
        <w:rPr>
          <w:color w:val="808080"/>
        </w:rPr>
      </w:pPr>
      <w:r>
        <w:t xml:space="preserve">    totalNumberOfRA-Preambles </w:t>
      </w:r>
      <w:r>
        <w:rPr>
          <w:color w:val="993366"/>
        </w:rPr>
        <w:t>INTEGER</w:t>
      </w:r>
      <w:r>
        <w:t xml:space="preserve"> (1..63)                                                             </w:t>
      </w:r>
      <w:r>
        <w:rPr>
          <w:color w:val="993366"/>
        </w:rPr>
        <w:t>OPTIONAL</w:t>
      </w:r>
      <w:r>
        <w:t xml:space="preserve"> </w:t>
      </w:r>
      <w:r>
        <w:rPr>
          <w:color w:val="808080"/>
        </w:rPr>
        <w:t>-- Cond Occasions</w:t>
      </w:r>
    </w:p>
    <w:p w14:paraId="062687ED" w14:textId="77777777" w:rsidR="004F39EB" w:rsidRDefault="00307E05">
      <w:pPr>
        <w:pStyle w:val="PL"/>
      </w:pPr>
      <w:r>
        <w:t xml:space="preserve">    ]]</w:t>
      </w:r>
    </w:p>
    <w:p w14:paraId="0F393577" w14:textId="77777777" w:rsidR="004F39EB" w:rsidRDefault="00307E05">
      <w:pPr>
        <w:pStyle w:val="PL"/>
      </w:pPr>
      <w:r>
        <w:t>}</w:t>
      </w:r>
    </w:p>
    <w:p w14:paraId="20C4C9B5" w14:textId="77777777" w:rsidR="004F39EB" w:rsidRDefault="004F39EB">
      <w:pPr>
        <w:pStyle w:val="PL"/>
      </w:pPr>
    </w:p>
    <w:p w14:paraId="387AF66D" w14:textId="77777777" w:rsidR="004F39EB" w:rsidRDefault="00307E05">
      <w:pPr>
        <w:pStyle w:val="PL"/>
      </w:pPr>
      <w:r>
        <w:t xml:space="preserve">CFRA-TwoStep-r16 ::=                    </w:t>
      </w:r>
      <w:r>
        <w:rPr>
          <w:color w:val="993366"/>
        </w:rPr>
        <w:t>SEQUENCE</w:t>
      </w:r>
      <w:r>
        <w:t xml:space="preserve"> {</w:t>
      </w:r>
    </w:p>
    <w:p w14:paraId="604C8CFC" w14:textId="77777777" w:rsidR="004F39EB" w:rsidRDefault="00307E05">
      <w:pPr>
        <w:pStyle w:val="PL"/>
      </w:pPr>
      <w:r>
        <w:t xml:space="preserve">    occasionsTwoStepRA-r16                  </w:t>
      </w:r>
      <w:r>
        <w:rPr>
          <w:color w:val="993366"/>
        </w:rPr>
        <w:t>SEQUENCE</w:t>
      </w:r>
      <w:r>
        <w:t xml:space="preserve"> {</w:t>
      </w:r>
    </w:p>
    <w:p w14:paraId="73C99422" w14:textId="77777777" w:rsidR="004F39EB" w:rsidRDefault="00307E05">
      <w:pPr>
        <w:pStyle w:val="PL"/>
      </w:pPr>
      <w:r>
        <w:t xml:space="preserve">        rach-ConfigGenericTwoStepRA-r16         RACH-ConfigGenericTwoStepRA-r16,</w:t>
      </w:r>
    </w:p>
    <w:p w14:paraId="1744CE78" w14:textId="77777777" w:rsidR="004F39EB" w:rsidRDefault="00307E05">
      <w:pPr>
        <w:pStyle w:val="PL"/>
      </w:pPr>
      <w:r>
        <w:t xml:space="preserve">        ssb-PerRACH-OccasionTwoStepRA-r16       </w:t>
      </w:r>
      <w:r>
        <w:rPr>
          <w:color w:val="993366"/>
        </w:rPr>
        <w:t>ENUMERATED</w:t>
      </w:r>
      <w:r>
        <w:t xml:space="preserve"> {oneEighth, oneFourth, oneHalf, one,</w:t>
      </w:r>
    </w:p>
    <w:p w14:paraId="45B19DA5" w14:textId="77777777" w:rsidR="004F39EB" w:rsidRDefault="00307E05">
      <w:pPr>
        <w:pStyle w:val="PL"/>
      </w:pPr>
      <w:r>
        <w:t xml:space="preserve">                                                            two, four, eight, sixteen}</w:t>
      </w:r>
    </w:p>
    <w:p w14:paraId="49F9AACB" w14:textId="77777777" w:rsidR="004F39EB" w:rsidRDefault="00307E05">
      <w:pPr>
        <w:pStyle w:val="PL"/>
        <w:rPr>
          <w:color w:val="808080"/>
        </w:rPr>
      </w:pPr>
      <w:r>
        <w:t xml:space="preserve">    }                                                                                                     </w:t>
      </w:r>
      <w:r>
        <w:rPr>
          <w:color w:val="993366"/>
        </w:rPr>
        <w:t>OPTIONAL</w:t>
      </w:r>
      <w:r>
        <w:t xml:space="preserve">, </w:t>
      </w:r>
      <w:r>
        <w:rPr>
          <w:color w:val="808080"/>
        </w:rPr>
        <w:t>-- Need S</w:t>
      </w:r>
    </w:p>
    <w:p w14:paraId="0A19FE26" w14:textId="77777777" w:rsidR="004F39EB" w:rsidRDefault="00307E05">
      <w:pPr>
        <w:pStyle w:val="PL"/>
      </w:pPr>
      <w:r>
        <w:t xml:space="preserve">    msgA-CFRA-PUSCH-r16                     MsgA-PUSCH-Resource-r16,</w:t>
      </w:r>
    </w:p>
    <w:p w14:paraId="2237A776" w14:textId="77777777" w:rsidR="004F39EB" w:rsidRDefault="00307E05">
      <w:pPr>
        <w:pStyle w:val="PL"/>
        <w:rPr>
          <w:color w:val="808080"/>
        </w:rPr>
      </w:pPr>
      <w:r>
        <w:t xml:space="preserve">    msgA-TransMax-r16                       </w:t>
      </w:r>
      <w:r>
        <w:rPr>
          <w:color w:val="993366"/>
        </w:rPr>
        <w:t>ENUMERATED</w:t>
      </w:r>
      <w:r>
        <w:t xml:space="preserve"> {n1, n2, n4, n6, n8, n10, n20, n50, n100, n200}    </w:t>
      </w:r>
      <w:r>
        <w:rPr>
          <w:color w:val="993366"/>
        </w:rPr>
        <w:t>OPTIONAL</w:t>
      </w:r>
      <w:r>
        <w:t xml:space="preserve">, </w:t>
      </w:r>
      <w:r>
        <w:rPr>
          <w:color w:val="808080"/>
        </w:rPr>
        <w:t>-- Need S</w:t>
      </w:r>
    </w:p>
    <w:p w14:paraId="4C20216C" w14:textId="77777777" w:rsidR="004F39EB" w:rsidRDefault="00307E05">
      <w:pPr>
        <w:pStyle w:val="PL"/>
      </w:pPr>
      <w:r>
        <w:t xml:space="preserve">    resourcesTwoStep-r16                    </w:t>
      </w:r>
      <w:r>
        <w:rPr>
          <w:color w:val="993366"/>
        </w:rPr>
        <w:t>SEQUENCE</w:t>
      </w:r>
      <w:r>
        <w:t xml:space="preserve"> {</w:t>
      </w:r>
    </w:p>
    <w:p w14:paraId="07AF17FC" w14:textId="77777777" w:rsidR="004F39EB" w:rsidRDefault="00307E05">
      <w:pPr>
        <w:pStyle w:val="PL"/>
      </w:pPr>
      <w:r>
        <w:t xml:space="preserve">        ssb-ResourceList                        </w:t>
      </w:r>
      <w:r>
        <w:rPr>
          <w:color w:val="993366"/>
        </w:rPr>
        <w:t>SEQUENCE</w:t>
      </w:r>
      <w:r>
        <w:t xml:space="preserve"> (</w:t>
      </w:r>
      <w:r>
        <w:rPr>
          <w:color w:val="993366"/>
        </w:rPr>
        <w:t>SIZE</w:t>
      </w:r>
      <w:r>
        <w:t>(1..maxRA-SSB-Resources))</w:t>
      </w:r>
      <w:r>
        <w:rPr>
          <w:color w:val="993366"/>
        </w:rPr>
        <w:t xml:space="preserve"> OF</w:t>
      </w:r>
      <w:r>
        <w:t xml:space="preserve"> CFRA-SSB-Resource,</w:t>
      </w:r>
    </w:p>
    <w:p w14:paraId="6337D9AA" w14:textId="77777777" w:rsidR="004F39EB" w:rsidRDefault="00307E05">
      <w:pPr>
        <w:pStyle w:val="PL"/>
      </w:pPr>
      <w:r>
        <w:t xml:space="preserve">        ra-ssb-OccasionMaskIndex                </w:t>
      </w:r>
      <w:r>
        <w:rPr>
          <w:color w:val="993366"/>
        </w:rPr>
        <w:t>INTEGER</w:t>
      </w:r>
      <w:r>
        <w:t xml:space="preserve"> (0..15)</w:t>
      </w:r>
    </w:p>
    <w:p w14:paraId="70A634A8" w14:textId="77777777" w:rsidR="004F39EB" w:rsidRDefault="00307E05">
      <w:pPr>
        <w:pStyle w:val="PL"/>
      </w:pPr>
      <w:r>
        <w:t xml:space="preserve">    },</w:t>
      </w:r>
    </w:p>
    <w:p w14:paraId="333F126F" w14:textId="77777777" w:rsidR="004F39EB" w:rsidRDefault="00307E05">
      <w:pPr>
        <w:pStyle w:val="PL"/>
      </w:pPr>
      <w:r>
        <w:t xml:space="preserve">    ...</w:t>
      </w:r>
    </w:p>
    <w:p w14:paraId="15B2FA7A" w14:textId="77777777" w:rsidR="004F39EB" w:rsidRDefault="00307E05">
      <w:pPr>
        <w:pStyle w:val="PL"/>
      </w:pPr>
      <w:r>
        <w:t>}</w:t>
      </w:r>
    </w:p>
    <w:p w14:paraId="0E3FDF1C" w14:textId="77777777" w:rsidR="004F39EB" w:rsidRDefault="004F39EB">
      <w:pPr>
        <w:pStyle w:val="PL"/>
      </w:pPr>
    </w:p>
    <w:p w14:paraId="435EDEE8" w14:textId="77777777" w:rsidR="004F39EB" w:rsidRDefault="00307E05">
      <w:pPr>
        <w:pStyle w:val="PL"/>
      </w:pPr>
      <w:r>
        <w:t xml:space="preserve">CFRA-SSB-Resource ::=           </w:t>
      </w:r>
      <w:r>
        <w:rPr>
          <w:color w:val="993366"/>
        </w:rPr>
        <w:t>SEQUENCE</w:t>
      </w:r>
      <w:r>
        <w:t xml:space="preserve"> {</w:t>
      </w:r>
    </w:p>
    <w:p w14:paraId="299A4ACA" w14:textId="77777777" w:rsidR="004F39EB" w:rsidRDefault="00307E05">
      <w:pPr>
        <w:pStyle w:val="PL"/>
      </w:pPr>
      <w:r>
        <w:t xml:space="preserve">    ssb                             SSB-Index,</w:t>
      </w:r>
    </w:p>
    <w:p w14:paraId="1F33FF6D" w14:textId="77777777" w:rsidR="004F39EB" w:rsidRDefault="00307E05">
      <w:pPr>
        <w:pStyle w:val="PL"/>
      </w:pPr>
      <w:r>
        <w:t xml:space="preserve">    ra-PreambleIndex                </w:t>
      </w:r>
      <w:r>
        <w:rPr>
          <w:color w:val="993366"/>
        </w:rPr>
        <w:t>INTEGER</w:t>
      </w:r>
      <w:r>
        <w:t xml:space="preserve"> (0..63),</w:t>
      </w:r>
    </w:p>
    <w:p w14:paraId="28DABC7C" w14:textId="77777777" w:rsidR="004F39EB" w:rsidRDefault="00307E05">
      <w:pPr>
        <w:pStyle w:val="PL"/>
      </w:pPr>
      <w:r>
        <w:t xml:space="preserve">    ...,</w:t>
      </w:r>
    </w:p>
    <w:p w14:paraId="6A7DAA40" w14:textId="77777777" w:rsidR="004F39EB" w:rsidRDefault="00307E05">
      <w:pPr>
        <w:pStyle w:val="PL"/>
      </w:pPr>
      <w:r>
        <w:t xml:space="preserve">    [[</w:t>
      </w:r>
    </w:p>
    <w:p w14:paraId="71F944D8" w14:textId="77777777" w:rsidR="004F39EB" w:rsidRDefault="00307E05">
      <w:pPr>
        <w:pStyle w:val="PL"/>
        <w:rPr>
          <w:color w:val="808080"/>
        </w:rPr>
      </w:pPr>
      <w:r>
        <w:t xml:space="preserve">    msgA-PUSCH-Resource-Index-r16   </w:t>
      </w:r>
      <w:r>
        <w:rPr>
          <w:color w:val="993366"/>
        </w:rPr>
        <w:t>INTEGER</w:t>
      </w:r>
      <w:r>
        <w:t xml:space="preserve"> (0..3071)     </w:t>
      </w:r>
      <w:r>
        <w:rPr>
          <w:color w:val="993366"/>
        </w:rPr>
        <w:t>OPTIONAL</w:t>
      </w:r>
      <w:r>
        <w:t xml:space="preserve">  </w:t>
      </w:r>
      <w:r>
        <w:rPr>
          <w:color w:val="808080"/>
        </w:rPr>
        <w:t>-- Cond 2StepCFRA</w:t>
      </w:r>
    </w:p>
    <w:p w14:paraId="02D30C62" w14:textId="77777777" w:rsidR="004F39EB" w:rsidRDefault="00307E05">
      <w:pPr>
        <w:pStyle w:val="PL"/>
      </w:pPr>
      <w:r>
        <w:t xml:space="preserve">    ]]</w:t>
      </w:r>
    </w:p>
    <w:p w14:paraId="758EAD17" w14:textId="77777777" w:rsidR="004F39EB" w:rsidRDefault="004F39EB">
      <w:pPr>
        <w:pStyle w:val="PL"/>
      </w:pPr>
    </w:p>
    <w:p w14:paraId="7D9352F9" w14:textId="77777777" w:rsidR="004F39EB" w:rsidRDefault="00307E05">
      <w:pPr>
        <w:pStyle w:val="PL"/>
      </w:pPr>
      <w:r>
        <w:t>}</w:t>
      </w:r>
    </w:p>
    <w:p w14:paraId="17E328E6" w14:textId="77777777" w:rsidR="004F39EB" w:rsidRDefault="004F39EB">
      <w:pPr>
        <w:pStyle w:val="PL"/>
      </w:pPr>
    </w:p>
    <w:p w14:paraId="00A4BE93" w14:textId="77777777" w:rsidR="004F39EB" w:rsidRDefault="00307E05">
      <w:pPr>
        <w:pStyle w:val="PL"/>
      </w:pPr>
      <w:r>
        <w:t xml:space="preserve">CFRA-CSIRS-Resource ::=         </w:t>
      </w:r>
      <w:r>
        <w:rPr>
          <w:color w:val="993366"/>
        </w:rPr>
        <w:t>SEQUENCE</w:t>
      </w:r>
      <w:r>
        <w:t xml:space="preserve"> {</w:t>
      </w:r>
    </w:p>
    <w:p w14:paraId="4B2FB7A9" w14:textId="77777777" w:rsidR="004F39EB" w:rsidRDefault="00307E05">
      <w:pPr>
        <w:pStyle w:val="PL"/>
      </w:pPr>
      <w:r>
        <w:t xml:space="preserve">    csi-RS                          CSI-RS-Index,</w:t>
      </w:r>
    </w:p>
    <w:p w14:paraId="00A5B953" w14:textId="77777777" w:rsidR="004F39EB" w:rsidRDefault="00307E05">
      <w:pPr>
        <w:pStyle w:val="PL"/>
      </w:pPr>
      <w:r>
        <w:t xml:space="preserve">    ra-OccasionList                 </w:t>
      </w:r>
      <w:r>
        <w:rPr>
          <w:color w:val="993366"/>
        </w:rPr>
        <w:t>SEQUENCE</w:t>
      </w:r>
      <w:r>
        <w:t xml:space="preserve"> (</w:t>
      </w:r>
      <w:r>
        <w:rPr>
          <w:color w:val="993366"/>
        </w:rPr>
        <w:t>SIZE</w:t>
      </w:r>
      <w:r>
        <w:t>(1..maxRA-OccasionsPerCSIRS))</w:t>
      </w:r>
      <w:r>
        <w:rPr>
          <w:color w:val="993366"/>
        </w:rPr>
        <w:t xml:space="preserve"> OF</w:t>
      </w:r>
      <w:r>
        <w:t xml:space="preserve"> </w:t>
      </w:r>
      <w:r>
        <w:rPr>
          <w:color w:val="993366"/>
        </w:rPr>
        <w:t>INTEGER</w:t>
      </w:r>
      <w:r>
        <w:t xml:space="preserve"> (0..maxRA-Occasions-1),</w:t>
      </w:r>
    </w:p>
    <w:p w14:paraId="70C34572" w14:textId="77777777" w:rsidR="004F39EB" w:rsidRDefault="00307E05">
      <w:pPr>
        <w:pStyle w:val="PL"/>
      </w:pPr>
      <w:r>
        <w:t xml:space="preserve">    ra-PreambleIndex                </w:t>
      </w:r>
      <w:r>
        <w:rPr>
          <w:color w:val="993366"/>
        </w:rPr>
        <w:t>INTEGER</w:t>
      </w:r>
      <w:r>
        <w:t xml:space="preserve"> (0..63),</w:t>
      </w:r>
    </w:p>
    <w:p w14:paraId="0E4C0B46" w14:textId="77777777" w:rsidR="004F39EB" w:rsidRDefault="00307E05">
      <w:pPr>
        <w:pStyle w:val="PL"/>
      </w:pPr>
      <w:r>
        <w:t xml:space="preserve">    ...</w:t>
      </w:r>
    </w:p>
    <w:p w14:paraId="165927D1" w14:textId="77777777" w:rsidR="004F39EB" w:rsidRDefault="00307E05">
      <w:pPr>
        <w:pStyle w:val="PL"/>
      </w:pPr>
      <w:r>
        <w:t>}</w:t>
      </w:r>
    </w:p>
    <w:p w14:paraId="755936EB" w14:textId="77777777" w:rsidR="004F39EB" w:rsidRDefault="004F39EB">
      <w:pPr>
        <w:pStyle w:val="PL"/>
      </w:pPr>
    </w:p>
    <w:p w14:paraId="7A9CC5D6" w14:textId="77777777" w:rsidR="004F39EB" w:rsidRDefault="00307E05">
      <w:pPr>
        <w:pStyle w:val="PL"/>
        <w:rPr>
          <w:color w:val="808080"/>
        </w:rPr>
      </w:pPr>
      <w:r>
        <w:rPr>
          <w:color w:val="808080"/>
        </w:rPr>
        <w:t>-- TAG-RACH-CONFIGDEDICATED-STOP</w:t>
      </w:r>
    </w:p>
    <w:p w14:paraId="6B5E954E" w14:textId="77777777" w:rsidR="004F39EB" w:rsidRDefault="00307E05">
      <w:pPr>
        <w:pStyle w:val="PL"/>
        <w:rPr>
          <w:color w:val="808080"/>
        </w:rPr>
      </w:pPr>
      <w:r>
        <w:rPr>
          <w:color w:val="808080"/>
        </w:rPr>
        <w:t>-- ASN1STOP</w:t>
      </w:r>
    </w:p>
    <w:p w14:paraId="2692C73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9D1BF30" w14:textId="77777777">
        <w:tc>
          <w:tcPr>
            <w:tcW w:w="14507" w:type="dxa"/>
            <w:tcBorders>
              <w:top w:val="single" w:sz="4" w:space="0" w:color="auto"/>
              <w:left w:val="single" w:sz="4" w:space="0" w:color="auto"/>
              <w:bottom w:val="single" w:sz="4" w:space="0" w:color="auto"/>
              <w:right w:val="single" w:sz="4" w:space="0" w:color="auto"/>
            </w:tcBorders>
            <w:hideMark/>
          </w:tcPr>
          <w:p w14:paraId="67F0BEB9" w14:textId="77777777" w:rsidR="004F39EB" w:rsidRDefault="00307E05">
            <w:pPr>
              <w:pStyle w:val="TAH"/>
              <w:rPr>
                <w:szCs w:val="22"/>
                <w:lang w:eastAsia="sv-SE"/>
              </w:rPr>
            </w:pPr>
            <w:r>
              <w:rPr>
                <w:i/>
                <w:szCs w:val="22"/>
                <w:lang w:eastAsia="sv-SE"/>
              </w:rPr>
              <w:t xml:space="preserve">CFRA-CSIRS-Resource </w:t>
            </w:r>
            <w:r>
              <w:rPr>
                <w:szCs w:val="22"/>
                <w:lang w:eastAsia="sv-SE"/>
              </w:rPr>
              <w:t>field descriptions</w:t>
            </w:r>
          </w:p>
        </w:tc>
      </w:tr>
      <w:tr w:rsidR="004F39EB" w14:paraId="5A76100B" w14:textId="77777777">
        <w:tc>
          <w:tcPr>
            <w:tcW w:w="14507" w:type="dxa"/>
            <w:tcBorders>
              <w:top w:val="single" w:sz="4" w:space="0" w:color="auto"/>
              <w:left w:val="single" w:sz="4" w:space="0" w:color="auto"/>
              <w:bottom w:val="single" w:sz="4" w:space="0" w:color="auto"/>
              <w:right w:val="single" w:sz="4" w:space="0" w:color="auto"/>
            </w:tcBorders>
            <w:hideMark/>
          </w:tcPr>
          <w:p w14:paraId="1EA05135" w14:textId="77777777" w:rsidR="004F39EB" w:rsidRDefault="00307E05">
            <w:pPr>
              <w:pStyle w:val="TAL"/>
              <w:rPr>
                <w:szCs w:val="22"/>
                <w:lang w:eastAsia="sv-SE"/>
              </w:rPr>
            </w:pPr>
            <w:r>
              <w:rPr>
                <w:b/>
                <w:i/>
                <w:szCs w:val="22"/>
                <w:lang w:eastAsia="sv-SE"/>
              </w:rPr>
              <w:t>csi-RS</w:t>
            </w:r>
          </w:p>
          <w:p w14:paraId="07581DA6" w14:textId="77777777" w:rsidR="004F39EB" w:rsidRDefault="00307E05">
            <w:pPr>
              <w:pStyle w:val="TAL"/>
              <w:rPr>
                <w:szCs w:val="22"/>
                <w:lang w:eastAsia="sv-SE"/>
              </w:rPr>
            </w:pPr>
            <w:r>
              <w:rPr>
                <w:szCs w:val="22"/>
                <w:lang w:eastAsia="sv-SE"/>
              </w:rPr>
              <w:t>The ID of a CSI-RS resource defined in the measurement object associated with this serving cell.</w:t>
            </w:r>
          </w:p>
        </w:tc>
      </w:tr>
      <w:tr w:rsidR="004F39EB" w14:paraId="4922C91C" w14:textId="77777777">
        <w:tc>
          <w:tcPr>
            <w:tcW w:w="14507" w:type="dxa"/>
            <w:tcBorders>
              <w:top w:val="single" w:sz="4" w:space="0" w:color="auto"/>
              <w:left w:val="single" w:sz="4" w:space="0" w:color="auto"/>
              <w:bottom w:val="single" w:sz="4" w:space="0" w:color="auto"/>
              <w:right w:val="single" w:sz="4" w:space="0" w:color="auto"/>
            </w:tcBorders>
            <w:hideMark/>
          </w:tcPr>
          <w:p w14:paraId="7E524C4F" w14:textId="77777777" w:rsidR="004F39EB" w:rsidRDefault="00307E05">
            <w:pPr>
              <w:pStyle w:val="TAL"/>
              <w:rPr>
                <w:szCs w:val="22"/>
                <w:lang w:eastAsia="sv-SE"/>
              </w:rPr>
            </w:pPr>
            <w:r>
              <w:rPr>
                <w:b/>
                <w:i/>
                <w:szCs w:val="22"/>
                <w:lang w:eastAsia="sv-SE"/>
              </w:rPr>
              <w:t>ra-OccasionList</w:t>
            </w:r>
          </w:p>
          <w:p w14:paraId="36467C7E" w14:textId="77777777" w:rsidR="004F39EB" w:rsidRDefault="00307E05">
            <w:pPr>
              <w:pStyle w:val="TAL"/>
              <w:rPr>
                <w:szCs w:val="22"/>
                <w:lang w:eastAsia="sv-SE"/>
              </w:rPr>
            </w:pPr>
            <w:r>
              <w:rPr>
                <w:szCs w:val="22"/>
                <w:lang w:eastAsia="sv-SE"/>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4F39EB" w14:paraId="142B0DBA" w14:textId="77777777">
        <w:tc>
          <w:tcPr>
            <w:tcW w:w="14507" w:type="dxa"/>
            <w:tcBorders>
              <w:top w:val="single" w:sz="4" w:space="0" w:color="auto"/>
              <w:left w:val="single" w:sz="4" w:space="0" w:color="auto"/>
              <w:bottom w:val="single" w:sz="4" w:space="0" w:color="auto"/>
              <w:right w:val="single" w:sz="4" w:space="0" w:color="auto"/>
            </w:tcBorders>
            <w:hideMark/>
          </w:tcPr>
          <w:p w14:paraId="568A211F" w14:textId="77777777" w:rsidR="004F39EB" w:rsidRDefault="00307E05">
            <w:pPr>
              <w:pStyle w:val="TAL"/>
              <w:rPr>
                <w:szCs w:val="22"/>
                <w:lang w:eastAsia="sv-SE"/>
              </w:rPr>
            </w:pPr>
            <w:r>
              <w:rPr>
                <w:b/>
                <w:i/>
                <w:szCs w:val="22"/>
                <w:lang w:eastAsia="sv-SE"/>
              </w:rPr>
              <w:t>ra-PreambleIndex</w:t>
            </w:r>
          </w:p>
          <w:p w14:paraId="0C2575F6" w14:textId="77777777" w:rsidR="004F39EB" w:rsidRDefault="00307E05">
            <w:pPr>
              <w:pStyle w:val="TAL"/>
              <w:rPr>
                <w:szCs w:val="22"/>
                <w:lang w:eastAsia="sv-SE"/>
              </w:rPr>
            </w:pPr>
            <w:r>
              <w:rPr>
                <w:szCs w:val="22"/>
                <w:lang w:eastAsia="sv-SE"/>
              </w:rPr>
              <w:t>The RA preamble index to use in the RA occasions associated with this CSI-RS.</w:t>
            </w:r>
          </w:p>
        </w:tc>
      </w:tr>
    </w:tbl>
    <w:p w14:paraId="52BA4441"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09819AC" w14:textId="77777777">
        <w:tc>
          <w:tcPr>
            <w:tcW w:w="14173" w:type="dxa"/>
            <w:tcBorders>
              <w:top w:val="single" w:sz="4" w:space="0" w:color="auto"/>
              <w:left w:val="single" w:sz="4" w:space="0" w:color="auto"/>
              <w:bottom w:val="single" w:sz="4" w:space="0" w:color="auto"/>
              <w:right w:val="single" w:sz="4" w:space="0" w:color="auto"/>
            </w:tcBorders>
            <w:hideMark/>
          </w:tcPr>
          <w:p w14:paraId="4ED9477B" w14:textId="77777777" w:rsidR="004F39EB" w:rsidRDefault="00307E05">
            <w:pPr>
              <w:pStyle w:val="TAH"/>
              <w:rPr>
                <w:szCs w:val="22"/>
                <w:lang w:eastAsia="sv-SE"/>
              </w:rPr>
            </w:pPr>
            <w:r>
              <w:rPr>
                <w:i/>
                <w:szCs w:val="22"/>
                <w:lang w:eastAsia="sv-SE"/>
              </w:rPr>
              <w:t xml:space="preserve">CFRA </w:t>
            </w:r>
            <w:r>
              <w:rPr>
                <w:szCs w:val="22"/>
                <w:lang w:eastAsia="sv-SE"/>
              </w:rPr>
              <w:t>field descriptions</w:t>
            </w:r>
          </w:p>
        </w:tc>
      </w:tr>
      <w:tr w:rsidR="004F39EB" w14:paraId="164A0950" w14:textId="77777777">
        <w:tc>
          <w:tcPr>
            <w:tcW w:w="14173" w:type="dxa"/>
            <w:tcBorders>
              <w:top w:val="single" w:sz="4" w:space="0" w:color="auto"/>
              <w:left w:val="single" w:sz="4" w:space="0" w:color="auto"/>
              <w:bottom w:val="single" w:sz="4" w:space="0" w:color="auto"/>
              <w:right w:val="single" w:sz="4" w:space="0" w:color="auto"/>
            </w:tcBorders>
            <w:hideMark/>
          </w:tcPr>
          <w:p w14:paraId="661D82BF" w14:textId="77777777" w:rsidR="004F39EB" w:rsidRDefault="00307E05">
            <w:pPr>
              <w:pStyle w:val="TAL"/>
              <w:rPr>
                <w:szCs w:val="22"/>
                <w:lang w:eastAsia="sv-SE"/>
              </w:rPr>
            </w:pPr>
            <w:r>
              <w:rPr>
                <w:b/>
                <w:i/>
                <w:szCs w:val="22"/>
                <w:lang w:eastAsia="sv-SE"/>
              </w:rPr>
              <w:t>occasions</w:t>
            </w:r>
          </w:p>
          <w:p w14:paraId="152DBA20" w14:textId="77777777" w:rsidR="004F39EB" w:rsidRDefault="00307E0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w:t>
            </w:r>
            <w:r>
              <w:rPr>
                <w:szCs w:val="22"/>
                <w:lang w:eastAsia="sv-SE"/>
              </w:rPr>
              <w:t xml:space="preserve"> in the first active UL BWP.</w:t>
            </w:r>
          </w:p>
        </w:tc>
      </w:tr>
      <w:tr w:rsidR="004F39EB" w14:paraId="1C694C06" w14:textId="77777777">
        <w:tc>
          <w:tcPr>
            <w:tcW w:w="14173" w:type="dxa"/>
            <w:tcBorders>
              <w:top w:val="single" w:sz="4" w:space="0" w:color="auto"/>
              <w:left w:val="single" w:sz="4" w:space="0" w:color="auto"/>
              <w:bottom w:val="single" w:sz="4" w:space="0" w:color="auto"/>
              <w:right w:val="single" w:sz="4" w:space="0" w:color="auto"/>
            </w:tcBorders>
            <w:hideMark/>
          </w:tcPr>
          <w:p w14:paraId="3153F191" w14:textId="77777777" w:rsidR="004F39EB" w:rsidRDefault="00307E05">
            <w:pPr>
              <w:pStyle w:val="TAL"/>
              <w:rPr>
                <w:szCs w:val="22"/>
                <w:lang w:eastAsia="sv-SE"/>
              </w:rPr>
            </w:pPr>
            <w:r>
              <w:rPr>
                <w:b/>
                <w:i/>
                <w:szCs w:val="22"/>
                <w:lang w:eastAsia="sv-SE"/>
              </w:rPr>
              <w:t>ra-ssb-OccasionMaskIndex</w:t>
            </w:r>
          </w:p>
          <w:p w14:paraId="7C6727A8" w14:textId="77777777" w:rsidR="004F39EB" w:rsidRDefault="00307E0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4F39EB" w14:paraId="2107C3B9" w14:textId="77777777">
        <w:tc>
          <w:tcPr>
            <w:tcW w:w="14173" w:type="dxa"/>
            <w:tcBorders>
              <w:top w:val="single" w:sz="4" w:space="0" w:color="auto"/>
              <w:left w:val="single" w:sz="4" w:space="0" w:color="auto"/>
              <w:bottom w:val="single" w:sz="4" w:space="0" w:color="auto"/>
              <w:right w:val="single" w:sz="4" w:space="0" w:color="auto"/>
            </w:tcBorders>
            <w:hideMark/>
          </w:tcPr>
          <w:p w14:paraId="0E963C8D" w14:textId="77777777" w:rsidR="004F39EB" w:rsidRDefault="00307E05">
            <w:pPr>
              <w:pStyle w:val="TAL"/>
              <w:rPr>
                <w:b/>
                <w:i/>
                <w:szCs w:val="22"/>
                <w:lang w:eastAsia="sv-SE"/>
              </w:rPr>
            </w:pPr>
            <w:r>
              <w:rPr>
                <w:b/>
                <w:i/>
                <w:szCs w:val="22"/>
                <w:lang w:eastAsia="sv-SE"/>
              </w:rPr>
              <w:t>rach-ConfigGeneric</w:t>
            </w:r>
          </w:p>
          <w:p w14:paraId="349DB3CE" w14:textId="77777777" w:rsidR="004F39EB" w:rsidRDefault="00307E05">
            <w:pPr>
              <w:pStyle w:val="TAL"/>
              <w:rPr>
                <w:szCs w:val="22"/>
                <w:lang w:eastAsia="sv-SE"/>
              </w:rPr>
            </w:pPr>
            <w:r>
              <w:rPr>
                <w:szCs w:val="22"/>
                <w:lang w:eastAsia="sv-SE"/>
              </w:rPr>
              <w:t xml:space="preserve">Configuration of contention free random access occasions for CFRA. The UE shall ignore </w:t>
            </w:r>
            <w:r>
              <w:rPr>
                <w:i/>
                <w:szCs w:val="22"/>
                <w:lang w:eastAsia="sv-SE"/>
              </w:rPr>
              <w:t>preambleReceivedTargetPower</w:t>
            </w:r>
            <w:r>
              <w:rPr>
                <w:szCs w:val="22"/>
                <w:lang w:eastAsia="sv-SE"/>
              </w:rPr>
              <w:t xml:space="preserve">, </w:t>
            </w:r>
            <w:r>
              <w:rPr>
                <w:i/>
                <w:szCs w:val="22"/>
                <w:lang w:eastAsia="sv-SE"/>
              </w:rPr>
              <w:t>preambleTransMax</w:t>
            </w:r>
            <w:r>
              <w:rPr>
                <w:szCs w:val="22"/>
                <w:lang w:eastAsia="sv-SE"/>
              </w:rPr>
              <w:t xml:space="preserve">, </w:t>
            </w:r>
            <w:r>
              <w:rPr>
                <w:i/>
                <w:szCs w:val="22"/>
                <w:lang w:eastAsia="sv-SE"/>
              </w:rPr>
              <w:t>powerRampingStep</w:t>
            </w:r>
            <w:r>
              <w:rPr>
                <w:szCs w:val="22"/>
                <w:lang w:eastAsia="sv-SE"/>
              </w:rPr>
              <w:t xml:space="preserve">, </w:t>
            </w:r>
            <w:r>
              <w:rPr>
                <w:i/>
                <w:szCs w:val="22"/>
                <w:lang w:eastAsia="sv-SE"/>
              </w:rPr>
              <w:t>ra-ResponseWindow</w:t>
            </w:r>
            <w:r>
              <w:rPr>
                <w:szCs w:val="22"/>
                <w:lang w:eastAsia="sv-SE"/>
              </w:rPr>
              <w:t xml:space="preserve"> signaled within this field and use the corresponding values provided in </w:t>
            </w:r>
            <w:r>
              <w:rPr>
                <w:i/>
                <w:szCs w:val="22"/>
                <w:lang w:eastAsia="sv-SE"/>
              </w:rPr>
              <w:t>RACH-ConfigCommon</w:t>
            </w:r>
            <w:r>
              <w:rPr>
                <w:szCs w:val="22"/>
                <w:lang w:eastAsia="sv-SE"/>
              </w:rPr>
              <w:t>.</w:t>
            </w:r>
          </w:p>
        </w:tc>
      </w:tr>
      <w:tr w:rsidR="004F39EB" w14:paraId="52C30CED" w14:textId="77777777">
        <w:tc>
          <w:tcPr>
            <w:tcW w:w="14173" w:type="dxa"/>
            <w:tcBorders>
              <w:top w:val="single" w:sz="4" w:space="0" w:color="auto"/>
              <w:left w:val="single" w:sz="4" w:space="0" w:color="auto"/>
              <w:bottom w:val="single" w:sz="4" w:space="0" w:color="auto"/>
              <w:right w:val="single" w:sz="4" w:space="0" w:color="auto"/>
            </w:tcBorders>
            <w:hideMark/>
          </w:tcPr>
          <w:p w14:paraId="41EC5A89" w14:textId="77777777" w:rsidR="004F39EB" w:rsidRDefault="00307E05">
            <w:pPr>
              <w:pStyle w:val="TAL"/>
              <w:rPr>
                <w:b/>
                <w:i/>
                <w:szCs w:val="22"/>
                <w:lang w:eastAsia="sv-SE"/>
              </w:rPr>
            </w:pPr>
            <w:r>
              <w:rPr>
                <w:b/>
                <w:i/>
                <w:szCs w:val="22"/>
                <w:lang w:eastAsia="sv-SE"/>
              </w:rPr>
              <w:t>ssb-perRACH-Occasion</w:t>
            </w:r>
          </w:p>
          <w:p w14:paraId="235A1ACE" w14:textId="77777777" w:rsidR="004F39EB" w:rsidRDefault="00307E05">
            <w:pPr>
              <w:pStyle w:val="TAL"/>
              <w:rPr>
                <w:szCs w:val="22"/>
                <w:lang w:eastAsia="sv-SE"/>
              </w:rPr>
            </w:pPr>
            <w:r>
              <w:rPr>
                <w:szCs w:val="22"/>
                <w:lang w:eastAsia="sv-SE"/>
              </w:rPr>
              <w:t>Number of SSBs per RACH occasion.</w:t>
            </w:r>
          </w:p>
        </w:tc>
      </w:tr>
      <w:tr w:rsidR="004F39EB" w14:paraId="1892D87C" w14:textId="77777777">
        <w:tc>
          <w:tcPr>
            <w:tcW w:w="14173" w:type="dxa"/>
            <w:tcBorders>
              <w:top w:val="single" w:sz="4" w:space="0" w:color="auto"/>
              <w:left w:val="single" w:sz="4" w:space="0" w:color="auto"/>
              <w:bottom w:val="single" w:sz="4" w:space="0" w:color="auto"/>
              <w:right w:val="single" w:sz="4" w:space="0" w:color="auto"/>
            </w:tcBorders>
            <w:hideMark/>
          </w:tcPr>
          <w:p w14:paraId="1FD3D3DD" w14:textId="77777777" w:rsidR="004F39EB" w:rsidRDefault="00307E05">
            <w:pPr>
              <w:pStyle w:val="TAL"/>
              <w:rPr>
                <w:szCs w:val="22"/>
                <w:lang w:eastAsia="sv-SE"/>
              </w:rPr>
            </w:pPr>
            <w:r>
              <w:rPr>
                <w:b/>
                <w:i/>
                <w:szCs w:val="22"/>
                <w:lang w:eastAsia="sv-SE"/>
              </w:rPr>
              <w:t>totalNumberOfRA-Preambles</w:t>
            </w:r>
          </w:p>
          <w:p w14:paraId="1C73911D" w14:textId="77777777" w:rsidR="004F39EB" w:rsidRDefault="00307E05">
            <w:pPr>
              <w:pStyle w:val="TAL"/>
              <w:rPr>
                <w:szCs w:val="22"/>
                <w:lang w:eastAsia="sv-SE"/>
              </w:rPr>
            </w:pPr>
            <w:r>
              <w:rPr>
                <w:szCs w:val="22"/>
                <w:lang w:eastAsia="sv-SE"/>
              </w:rPr>
              <w:t xml:space="preserve">Total number of preambles used for contention free random access in the RACH resources defined in CFRA, excluding preambles used for other purposes (e.g. for SI request). If the field is absent but the field </w:t>
            </w:r>
            <w:r>
              <w:rPr>
                <w:i/>
                <w:szCs w:val="22"/>
                <w:lang w:eastAsia="sv-SE"/>
              </w:rPr>
              <w:t>occasions</w:t>
            </w:r>
            <w:r>
              <w:rPr>
                <w:szCs w:val="22"/>
                <w:lang w:eastAsia="sv-SE"/>
              </w:rPr>
              <w:t xml:space="preserve"> is present, the UE may assume all the 64 preambles are for RA. The setting should be consistent with the setting of </w:t>
            </w:r>
            <w:r>
              <w:rPr>
                <w:i/>
                <w:szCs w:val="22"/>
                <w:lang w:eastAsia="sv-SE"/>
              </w:rPr>
              <w:t>ssb-perRACH-Occasion</w:t>
            </w:r>
            <w:r>
              <w:rPr>
                <w:szCs w:val="22"/>
                <w:lang w:eastAsia="sv-SE"/>
              </w:rPr>
              <w:t>, if present, i.e. it should be a multiple of the number of SSBs per RACH occasion.</w:t>
            </w:r>
          </w:p>
        </w:tc>
      </w:tr>
    </w:tbl>
    <w:p w14:paraId="5487C37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C41C5D1" w14:textId="77777777">
        <w:tc>
          <w:tcPr>
            <w:tcW w:w="14173" w:type="dxa"/>
            <w:tcBorders>
              <w:top w:val="single" w:sz="4" w:space="0" w:color="auto"/>
              <w:left w:val="single" w:sz="4" w:space="0" w:color="auto"/>
              <w:bottom w:val="single" w:sz="4" w:space="0" w:color="auto"/>
              <w:right w:val="single" w:sz="4" w:space="0" w:color="auto"/>
            </w:tcBorders>
            <w:hideMark/>
          </w:tcPr>
          <w:p w14:paraId="7761C14E" w14:textId="77777777" w:rsidR="004F39EB" w:rsidRDefault="00307E05">
            <w:pPr>
              <w:pStyle w:val="TAH"/>
              <w:rPr>
                <w:szCs w:val="22"/>
                <w:lang w:eastAsia="sv-SE"/>
              </w:rPr>
            </w:pPr>
            <w:r>
              <w:rPr>
                <w:i/>
                <w:szCs w:val="22"/>
                <w:lang w:eastAsia="sv-SE"/>
              </w:rPr>
              <w:t xml:space="preserve">CFRA-SSB-Resource </w:t>
            </w:r>
            <w:r>
              <w:rPr>
                <w:szCs w:val="22"/>
                <w:lang w:eastAsia="sv-SE"/>
              </w:rPr>
              <w:t>field descriptions</w:t>
            </w:r>
          </w:p>
        </w:tc>
      </w:tr>
      <w:tr w:rsidR="004F39EB" w14:paraId="3916AA49" w14:textId="77777777">
        <w:tc>
          <w:tcPr>
            <w:tcW w:w="14173" w:type="dxa"/>
            <w:tcBorders>
              <w:top w:val="single" w:sz="4" w:space="0" w:color="auto"/>
              <w:left w:val="single" w:sz="4" w:space="0" w:color="auto"/>
              <w:bottom w:val="single" w:sz="4" w:space="0" w:color="auto"/>
              <w:right w:val="single" w:sz="4" w:space="0" w:color="auto"/>
            </w:tcBorders>
          </w:tcPr>
          <w:p w14:paraId="024EE621" w14:textId="77777777" w:rsidR="004F39EB" w:rsidRDefault="00307E05">
            <w:pPr>
              <w:pStyle w:val="TAL"/>
              <w:rPr>
                <w:b/>
                <w:i/>
                <w:szCs w:val="22"/>
              </w:rPr>
            </w:pPr>
            <w:r>
              <w:rPr>
                <w:b/>
                <w:i/>
                <w:szCs w:val="22"/>
              </w:rPr>
              <w:t>msgA-PUSCH-Resource-Index</w:t>
            </w:r>
          </w:p>
          <w:p w14:paraId="27DF3590" w14:textId="77777777" w:rsidR="004F39EB" w:rsidRDefault="00307E05">
            <w:pPr>
              <w:pStyle w:val="TAL"/>
              <w:rPr>
                <w:lang w:eastAsia="sv-SE"/>
              </w:rPr>
            </w:pPr>
            <w:r>
              <w:rPr>
                <w:szCs w:val="22"/>
              </w:rPr>
              <w:t xml:space="preserve">Identifies the index of the PUSCH resource used for MSGA CFRA. The PUSCH resource index indicates a valid PUSCH occasion (as specified in TS 38.213 [13], clause 8.1A) and the associated DMRS resources corresponding to a PRACH slot. The PUSCH resource indexes are sequentially numbered and are mapped to valid PUSCH occasions corresponding to a PRACH slot which are ordered, first, in increasing order of frequency resource indexes for frequency multiplexed PUSCH occasions; second, in increasing order of DMRS resource indexes within a PUSCH occasion, where a DMRS resource index </w:t>
            </w:r>
            <m:oMath>
              <m:r>
                <m:rPr>
                  <m:sty m:val="bi"/>
                </m:rPr>
                <w:rPr>
                  <w:rFonts w:ascii="Cambria Math" w:hAnsi="Cambria Math"/>
                  <w:szCs w:val="22"/>
                </w:rPr>
                <m:t>DMR</m:t>
              </m:r>
              <m:sSub>
                <m:sSubPr>
                  <m:ctrlPr>
                    <w:rPr>
                      <w:rFonts w:ascii="Cambria Math" w:hAnsi="Cambria Math"/>
                      <w:sz w:val="24"/>
                      <w:szCs w:val="22"/>
                    </w:rPr>
                  </m:ctrlPr>
                </m:sSubPr>
                <m:e>
                  <m:r>
                    <m:rPr>
                      <m:sty m:val="bi"/>
                    </m:rPr>
                    <w:rPr>
                      <w:rFonts w:ascii="Cambria Math" w:hAnsi="Cambria Math"/>
                      <w:szCs w:val="22"/>
                    </w:rPr>
                    <m:t>S</m:t>
                  </m:r>
                </m:e>
                <m:sub>
                  <m:r>
                    <m:rPr>
                      <m:sty m:val="bi"/>
                    </m:rPr>
                    <w:rPr>
                      <w:rFonts w:ascii="Cambria Math" w:hAnsi="Cambria Math"/>
                      <w:szCs w:val="22"/>
                    </w:rPr>
                    <m:t>id</m:t>
                  </m:r>
                </m:sub>
              </m:sSub>
            </m:oMath>
            <w:r>
              <w:rPr>
                <w:szCs w:val="22"/>
              </w:rPr>
              <w:t xml:space="preserve"> is determined first in an ascending order of a DMRS port index and then in an ascending order of a DMRS sequence index, third in increasing order of time resource indexes for time multiplexed PUSCH occasions within a PUSCH slot and fourth, in increasing order of indexes for PUSCH slots. For the case of contention free 2-step random access type, if this field is absent, the UE shall use the value 0.</w:t>
            </w:r>
          </w:p>
        </w:tc>
      </w:tr>
      <w:tr w:rsidR="004F39EB" w14:paraId="45AABE9E" w14:textId="77777777">
        <w:tc>
          <w:tcPr>
            <w:tcW w:w="14173" w:type="dxa"/>
            <w:tcBorders>
              <w:top w:val="single" w:sz="4" w:space="0" w:color="auto"/>
              <w:left w:val="single" w:sz="4" w:space="0" w:color="auto"/>
              <w:bottom w:val="single" w:sz="4" w:space="0" w:color="auto"/>
              <w:right w:val="single" w:sz="4" w:space="0" w:color="auto"/>
            </w:tcBorders>
            <w:hideMark/>
          </w:tcPr>
          <w:p w14:paraId="358F7C40" w14:textId="77777777" w:rsidR="004F39EB" w:rsidRDefault="00307E05">
            <w:pPr>
              <w:pStyle w:val="TAL"/>
              <w:rPr>
                <w:szCs w:val="22"/>
                <w:lang w:eastAsia="sv-SE"/>
              </w:rPr>
            </w:pPr>
            <w:r>
              <w:rPr>
                <w:b/>
                <w:i/>
                <w:szCs w:val="22"/>
                <w:lang w:eastAsia="sv-SE"/>
              </w:rPr>
              <w:t>ra-PreambleIndex</w:t>
            </w:r>
          </w:p>
          <w:p w14:paraId="5C9E72E6" w14:textId="77777777" w:rsidR="004F39EB" w:rsidRDefault="00307E05">
            <w:pPr>
              <w:pStyle w:val="TAL"/>
              <w:rPr>
                <w:szCs w:val="22"/>
                <w:lang w:eastAsia="sv-SE"/>
              </w:rPr>
            </w:pPr>
            <w:r>
              <w:rPr>
                <w:szCs w:val="22"/>
                <w:lang w:eastAsia="sv-SE"/>
              </w:rPr>
              <w:t>The preamble index that the UE shall use when performing CF-RA upon selecting the candidate beams identified by this SSB.</w:t>
            </w:r>
          </w:p>
        </w:tc>
      </w:tr>
      <w:tr w:rsidR="004F39EB" w14:paraId="52FA454A" w14:textId="77777777">
        <w:tc>
          <w:tcPr>
            <w:tcW w:w="14173" w:type="dxa"/>
            <w:tcBorders>
              <w:top w:val="single" w:sz="4" w:space="0" w:color="auto"/>
              <w:left w:val="single" w:sz="4" w:space="0" w:color="auto"/>
              <w:bottom w:val="single" w:sz="4" w:space="0" w:color="auto"/>
              <w:right w:val="single" w:sz="4" w:space="0" w:color="auto"/>
            </w:tcBorders>
            <w:hideMark/>
          </w:tcPr>
          <w:p w14:paraId="425F7DCD" w14:textId="77777777" w:rsidR="004F39EB" w:rsidRDefault="00307E05">
            <w:pPr>
              <w:pStyle w:val="TAL"/>
              <w:rPr>
                <w:szCs w:val="22"/>
                <w:lang w:eastAsia="sv-SE"/>
              </w:rPr>
            </w:pPr>
            <w:r>
              <w:rPr>
                <w:b/>
                <w:i/>
                <w:szCs w:val="22"/>
                <w:lang w:eastAsia="sv-SE"/>
              </w:rPr>
              <w:t>ssb</w:t>
            </w:r>
          </w:p>
          <w:p w14:paraId="646A0979" w14:textId="77777777" w:rsidR="004F39EB" w:rsidRDefault="00307E05">
            <w:pPr>
              <w:pStyle w:val="TAL"/>
              <w:rPr>
                <w:szCs w:val="22"/>
                <w:lang w:eastAsia="sv-SE"/>
              </w:rPr>
            </w:pPr>
            <w:r>
              <w:rPr>
                <w:szCs w:val="22"/>
                <w:lang w:eastAsia="sv-SE"/>
              </w:rPr>
              <w:t>The ID of an SSB transmitted by this serving cell.</w:t>
            </w:r>
          </w:p>
        </w:tc>
      </w:tr>
    </w:tbl>
    <w:p w14:paraId="66411C0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5B6ABC0" w14:textId="77777777">
        <w:tc>
          <w:tcPr>
            <w:tcW w:w="14173" w:type="dxa"/>
            <w:tcBorders>
              <w:top w:val="single" w:sz="4" w:space="0" w:color="auto"/>
              <w:left w:val="single" w:sz="4" w:space="0" w:color="auto"/>
              <w:bottom w:val="single" w:sz="4" w:space="0" w:color="auto"/>
              <w:right w:val="single" w:sz="4" w:space="0" w:color="auto"/>
            </w:tcBorders>
            <w:hideMark/>
          </w:tcPr>
          <w:p w14:paraId="6ADCDA7C" w14:textId="77777777" w:rsidR="004F39EB" w:rsidRDefault="00307E05">
            <w:pPr>
              <w:pStyle w:val="TAH"/>
              <w:rPr>
                <w:szCs w:val="22"/>
                <w:lang w:eastAsia="sv-SE"/>
              </w:rPr>
            </w:pPr>
            <w:r>
              <w:rPr>
                <w:i/>
                <w:szCs w:val="22"/>
                <w:lang w:eastAsia="sv-SE"/>
              </w:rPr>
              <w:t xml:space="preserve">CFRA-TwoStep </w:t>
            </w:r>
            <w:r>
              <w:rPr>
                <w:szCs w:val="22"/>
                <w:lang w:eastAsia="sv-SE"/>
              </w:rPr>
              <w:t>field descriptions</w:t>
            </w:r>
          </w:p>
        </w:tc>
      </w:tr>
      <w:tr w:rsidR="004F39EB" w14:paraId="2DC22570" w14:textId="77777777">
        <w:tc>
          <w:tcPr>
            <w:tcW w:w="14173" w:type="dxa"/>
            <w:tcBorders>
              <w:top w:val="single" w:sz="4" w:space="0" w:color="auto"/>
              <w:left w:val="single" w:sz="4" w:space="0" w:color="auto"/>
              <w:bottom w:val="single" w:sz="4" w:space="0" w:color="auto"/>
              <w:right w:val="single" w:sz="4" w:space="0" w:color="auto"/>
            </w:tcBorders>
            <w:hideMark/>
          </w:tcPr>
          <w:p w14:paraId="3BE7C363" w14:textId="77777777" w:rsidR="004F39EB" w:rsidRDefault="00307E05">
            <w:pPr>
              <w:pStyle w:val="TAL"/>
              <w:rPr>
                <w:b/>
                <w:i/>
                <w:szCs w:val="22"/>
                <w:lang w:eastAsia="sv-SE"/>
              </w:rPr>
            </w:pPr>
            <w:r>
              <w:rPr>
                <w:b/>
                <w:i/>
                <w:szCs w:val="22"/>
                <w:lang w:eastAsia="sv-SE"/>
              </w:rPr>
              <w:t>msgA-CFRA-PUSCH</w:t>
            </w:r>
          </w:p>
          <w:p w14:paraId="453F7040" w14:textId="77777777" w:rsidR="004F39EB" w:rsidRDefault="00307E05">
            <w:pPr>
              <w:pStyle w:val="TAL"/>
              <w:rPr>
                <w:b/>
                <w:i/>
                <w:szCs w:val="22"/>
                <w:lang w:eastAsia="sv-SE"/>
              </w:rPr>
            </w:pPr>
            <w:r>
              <w:rPr>
                <w:szCs w:val="22"/>
                <w:lang w:eastAsia="sv-SE"/>
              </w:rPr>
              <w:t>PUSCH resource configuration(s) for msgA CFRA.</w:t>
            </w:r>
          </w:p>
        </w:tc>
      </w:tr>
      <w:tr w:rsidR="004F39EB" w14:paraId="7E1104CE" w14:textId="77777777">
        <w:tc>
          <w:tcPr>
            <w:tcW w:w="14173" w:type="dxa"/>
            <w:tcBorders>
              <w:top w:val="single" w:sz="4" w:space="0" w:color="auto"/>
              <w:left w:val="single" w:sz="4" w:space="0" w:color="auto"/>
              <w:bottom w:val="single" w:sz="4" w:space="0" w:color="auto"/>
              <w:right w:val="single" w:sz="4" w:space="0" w:color="auto"/>
            </w:tcBorders>
          </w:tcPr>
          <w:p w14:paraId="0C22F988" w14:textId="77777777" w:rsidR="004F39EB" w:rsidRDefault="00307E05">
            <w:pPr>
              <w:pStyle w:val="TAL"/>
              <w:rPr>
                <w:szCs w:val="22"/>
              </w:rPr>
            </w:pPr>
            <w:r>
              <w:rPr>
                <w:b/>
                <w:i/>
                <w:szCs w:val="22"/>
              </w:rPr>
              <w:t>msgA-TransMax</w:t>
            </w:r>
          </w:p>
          <w:p w14:paraId="34CB8098" w14:textId="77777777" w:rsidR="004F39EB" w:rsidRDefault="00307E05">
            <w:pPr>
              <w:pStyle w:val="TAL"/>
              <w:rPr>
                <w:b/>
                <w:i/>
                <w:szCs w:val="22"/>
                <w:lang w:eastAsia="sv-SE"/>
              </w:rPr>
            </w:pPr>
            <w:r>
              <w:rPr>
                <w:szCs w:val="22"/>
              </w:rPr>
              <w:t xml:space="preserve">Max number of MsgA preamble transmissions performed before switching to 4-step type random access (see TS 38.321 [3], clauses 5.1.1). This field is only applicable when 2-step and 4-step RA type are configured and switching to 4-step type RA is supported. If the field is absent in </w:t>
            </w:r>
            <w:r>
              <w:rPr>
                <w:i/>
                <w:iCs/>
              </w:rPr>
              <w:t>cfra-TwoStep</w:t>
            </w:r>
            <w:r>
              <w:rPr>
                <w:szCs w:val="22"/>
              </w:rPr>
              <w:t>, switching from 2-step RA type to 4-step RA type is not allowed.</w:t>
            </w:r>
          </w:p>
        </w:tc>
      </w:tr>
      <w:tr w:rsidR="004F39EB" w14:paraId="46545C65" w14:textId="77777777">
        <w:tc>
          <w:tcPr>
            <w:tcW w:w="14173" w:type="dxa"/>
            <w:tcBorders>
              <w:top w:val="single" w:sz="4" w:space="0" w:color="auto"/>
              <w:left w:val="single" w:sz="4" w:space="0" w:color="auto"/>
              <w:bottom w:val="single" w:sz="4" w:space="0" w:color="auto"/>
              <w:right w:val="single" w:sz="4" w:space="0" w:color="auto"/>
            </w:tcBorders>
            <w:hideMark/>
          </w:tcPr>
          <w:p w14:paraId="6DF25EE0" w14:textId="77777777" w:rsidR="004F39EB" w:rsidRDefault="00307E05">
            <w:pPr>
              <w:pStyle w:val="TAL"/>
              <w:rPr>
                <w:szCs w:val="22"/>
                <w:lang w:eastAsia="sv-SE"/>
              </w:rPr>
            </w:pPr>
            <w:r>
              <w:rPr>
                <w:b/>
                <w:i/>
                <w:szCs w:val="22"/>
                <w:lang w:eastAsia="sv-SE"/>
              </w:rPr>
              <w:t>occasionsTwoStepRA</w:t>
            </w:r>
          </w:p>
          <w:p w14:paraId="062EA3F3" w14:textId="77777777" w:rsidR="004F39EB" w:rsidRDefault="00307E05">
            <w:pPr>
              <w:pStyle w:val="TAL"/>
              <w:rPr>
                <w:szCs w:val="22"/>
                <w:lang w:eastAsia="sv-SE"/>
              </w:rPr>
            </w:pPr>
            <w:r>
              <w:rPr>
                <w:szCs w:val="22"/>
                <w:lang w:eastAsia="sv-SE"/>
              </w:rPr>
              <w:t xml:space="preserve">RA occasions for contention free random access. If the field is absent, the UE uses the RA occasions configured in </w:t>
            </w:r>
            <w:r>
              <w:rPr>
                <w:i/>
                <w:szCs w:val="22"/>
                <w:lang w:eastAsia="sv-SE"/>
              </w:rPr>
              <w:t>RACH-ConfigCommonTwoStepRA</w:t>
            </w:r>
            <w:r>
              <w:rPr>
                <w:szCs w:val="22"/>
                <w:lang w:eastAsia="sv-SE"/>
              </w:rPr>
              <w:t xml:space="preserve"> in the first active UL BWP.</w:t>
            </w:r>
          </w:p>
        </w:tc>
      </w:tr>
      <w:tr w:rsidR="004F39EB" w14:paraId="4F84A00D" w14:textId="77777777">
        <w:tc>
          <w:tcPr>
            <w:tcW w:w="14173" w:type="dxa"/>
            <w:tcBorders>
              <w:top w:val="single" w:sz="4" w:space="0" w:color="auto"/>
              <w:left w:val="single" w:sz="4" w:space="0" w:color="auto"/>
              <w:bottom w:val="single" w:sz="4" w:space="0" w:color="auto"/>
              <w:right w:val="single" w:sz="4" w:space="0" w:color="auto"/>
            </w:tcBorders>
            <w:hideMark/>
          </w:tcPr>
          <w:p w14:paraId="2D697498" w14:textId="77777777" w:rsidR="004F39EB" w:rsidRDefault="00307E05">
            <w:pPr>
              <w:pStyle w:val="TAL"/>
              <w:rPr>
                <w:szCs w:val="22"/>
                <w:lang w:eastAsia="sv-SE"/>
              </w:rPr>
            </w:pPr>
            <w:r>
              <w:rPr>
                <w:b/>
                <w:i/>
                <w:szCs w:val="22"/>
                <w:lang w:eastAsia="sv-SE"/>
              </w:rPr>
              <w:t>ra-SSB-OccasionMaskIndex</w:t>
            </w:r>
          </w:p>
          <w:p w14:paraId="41AAC642" w14:textId="77777777" w:rsidR="004F39EB" w:rsidRDefault="00307E05">
            <w:pPr>
              <w:pStyle w:val="TAL"/>
              <w:rPr>
                <w:szCs w:val="22"/>
                <w:lang w:eastAsia="sv-SE"/>
              </w:rPr>
            </w:pPr>
            <w:r>
              <w:rPr>
                <w:szCs w:val="22"/>
                <w:lang w:eastAsia="sv-SE"/>
              </w:rPr>
              <w:t xml:space="preserve">Explicitly signalled PRACH Mask Index for RA Resource selection in TS 38.321 [3]. The mask is valid for all SSB resources signalled in </w:t>
            </w:r>
            <w:r>
              <w:rPr>
                <w:i/>
                <w:szCs w:val="22"/>
                <w:lang w:eastAsia="sv-SE"/>
              </w:rPr>
              <w:t>ssb-ResourceList</w:t>
            </w:r>
            <w:r>
              <w:rPr>
                <w:szCs w:val="22"/>
                <w:lang w:eastAsia="sv-SE"/>
              </w:rPr>
              <w:t>.</w:t>
            </w:r>
          </w:p>
        </w:tc>
      </w:tr>
      <w:tr w:rsidR="004F39EB" w14:paraId="6D75AED8" w14:textId="77777777">
        <w:tc>
          <w:tcPr>
            <w:tcW w:w="14173" w:type="dxa"/>
            <w:tcBorders>
              <w:top w:val="single" w:sz="4" w:space="0" w:color="auto"/>
              <w:left w:val="single" w:sz="4" w:space="0" w:color="auto"/>
              <w:bottom w:val="single" w:sz="4" w:space="0" w:color="auto"/>
              <w:right w:val="single" w:sz="4" w:space="0" w:color="auto"/>
            </w:tcBorders>
            <w:hideMark/>
          </w:tcPr>
          <w:p w14:paraId="2DFCF6E7" w14:textId="77777777" w:rsidR="004F39EB" w:rsidRDefault="00307E05">
            <w:pPr>
              <w:pStyle w:val="TAL"/>
              <w:rPr>
                <w:b/>
                <w:i/>
                <w:szCs w:val="22"/>
                <w:lang w:eastAsia="sv-SE"/>
              </w:rPr>
            </w:pPr>
            <w:r>
              <w:rPr>
                <w:b/>
                <w:i/>
                <w:szCs w:val="22"/>
                <w:lang w:eastAsia="sv-SE"/>
              </w:rPr>
              <w:t>rach-ConfigGenericTwoStepRA</w:t>
            </w:r>
          </w:p>
          <w:p w14:paraId="5C98D023" w14:textId="77777777" w:rsidR="004F39EB" w:rsidRDefault="00307E05">
            <w:pPr>
              <w:pStyle w:val="TAL"/>
              <w:rPr>
                <w:b/>
                <w:i/>
                <w:szCs w:val="22"/>
                <w:lang w:eastAsia="sv-SE"/>
              </w:rPr>
            </w:pPr>
            <w:r>
              <w:rPr>
                <w:szCs w:val="22"/>
                <w:lang w:eastAsia="sv-SE"/>
              </w:rPr>
              <w:t>Configuration of contention free random access occasions for CFRA 2-step random access type.</w:t>
            </w:r>
          </w:p>
        </w:tc>
      </w:tr>
      <w:tr w:rsidR="004F39EB" w14:paraId="0F428727" w14:textId="77777777">
        <w:tc>
          <w:tcPr>
            <w:tcW w:w="14173" w:type="dxa"/>
            <w:tcBorders>
              <w:top w:val="single" w:sz="4" w:space="0" w:color="auto"/>
              <w:left w:val="single" w:sz="4" w:space="0" w:color="auto"/>
              <w:bottom w:val="single" w:sz="4" w:space="0" w:color="auto"/>
              <w:right w:val="single" w:sz="4" w:space="0" w:color="auto"/>
            </w:tcBorders>
            <w:hideMark/>
          </w:tcPr>
          <w:p w14:paraId="56C19665" w14:textId="77777777" w:rsidR="004F39EB" w:rsidRDefault="00307E05">
            <w:pPr>
              <w:pStyle w:val="TAL"/>
              <w:rPr>
                <w:b/>
                <w:i/>
                <w:szCs w:val="22"/>
                <w:lang w:eastAsia="sv-SE"/>
              </w:rPr>
            </w:pPr>
            <w:r>
              <w:rPr>
                <w:b/>
                <w:i/>
                <w:szCs w:val="22"/>
                <w:lang w:eastAsia="sv-SE"/>
              </w:rPr>
              <w:t>ssb-PerRACH-OccasionTwoStep</w:t>
            </w:r>
          </w:p>
          <w:p w14:paraId="5BB37955" w14:textId="77777777" w:rsidR="004F39EB" w:rsidRDefault="00307E05">
            <w:pPr>
              <w:pStyle w:val="TAL"/>
              <w:rPr>
                <w:b/>
                <w:i/>
                <w:szCs w:val="22"/>
                <w:lang w:eastAsia="sv-SE"/>
              </w:rPr>
            </w:pPr>
            <w:r>
              <w:rPr>
                <w:szCs w:val="22"/>
                <w:lang w:eastAsia="sv-SE"/>
              </w:rPr>
              <w:t>Number of SSBs per RACH occasion for 2-step random access type.</w:t>
            </w:r>
          </w:p>
        </w:tc>
      </w:tr>
    </w:tbl>
    <w:p w14:paraId="06478B69"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F1A99D4" w14:textId="77777777">
        <w:tc>
          <w:tcPr>
            <w:tcW w:w="14173" w:type="dxa"/>
            <w:tcBorders>
              <w:top w:val="single" w:sz="4" w:space="0" w:color="auto"/>
              <w:left w:val="single" w:sz="4" w:space="0" w:color="auto"/>
              <w:bottom w:val="single" w:sz="4" w:space="0" w:color="auto"/>
              <w:right w:val="single" w:sz="4" w:space="0" w:color="auto"/>
            </w:tcBorders>
            <w:hideMark/>
          </w:tcPr>
          <w:p w14:paraId="01BBDD04" w14:textId="77777777" w:rsidR="004F39EB" w:rsidRDefault="00307E05">
            <w:pPr>
              <w:pStyle w:val="TAH"/>
              <w:rPr>
                <w:szCs w:val="22"/>
                <w:lang w:eastAsia="sv-SE"/>
              </w:rPr>
            </w:pPr>
            <w:r>
              <w:rPr>
                <w:i/>
                <w:szCs w:val="22"/>
                <w:lang w:eastAsia="sv-SE"/>
              </w:rPr>
              <w:t xml:space="preserve">RACH-ConfigDedicated </w:t>
            </w:r>
            <w:r>
              <w:rPr>
                <w:szCs w:val="22"/>
                <w:lang w:eastAsia="sv-SE"/>
              </w:rPr>
              <w:t>field descriptions</w:t>
            </w:r>
          </w:p>
        </w:tc>
      </w:tr>
      <w:tr w:rsidR="004F39EB" w14:paraId="20F0DC17" w14:textId="77777777">
        <w:tc>
          <w:tcPr>
            <w:tcW w:w="14173" w:type="dxa"/>
            <w:tcBorders>
              <w:top w:val="single" w:sz="4" w:space="0" w:color="auto"/>
              <w:left w:val="single" w:sz="4" w:space="0" w:color="auto"/>
              <w:bottom w:val="single" w:sz="4" w:space="0" w:color="auto"/>
              <w:right w:val="single" w:sz="4" w:space="0" w:color="auto"/>
            </w:tcBorders>
            <w:hideMark/>
          </w:tcPr>
          <w:p w14:paraId="5A8C1669" w14:textId="77777777" w:rsidR="004F39EB" w:rsidRDefault="00307E05">
            <w:pPr>
              <w:pStyle w:val="TAL"/>
              <w:rPr>
                <w:szCs w:val="22"/>
                <w:lang w:eastAsia="sv-SE"/>
              </w:rPr>
            </w:pPr>
            <w:r>
              <w:rPr>
                <w:b/>
                <w:i/>
                <w:szCs w:val="22"/>
                <w:lang w:eastAsia="sv-SE"/>
              </w:rPr>
              <w:t>cfra</w:t>
            </w:r>
          </w:p>
          <w:p w14:paraId="4B44940F" w14:textId="77777777" w:rsidR="004F39EB" w:rsidRDefault="00307E05">
            <w:pPr>
              <w:pStyle w:val="TAL"/>
              <w:rPr>
                <w:szCs w:val="22"/>
                <w:lang w:eastAsia="sv-SE"/>
              </w:rPr>
            </w:pPr>
            <w:r>
              <w:rPr>
                <w:szCs w:val="22"/>
                <w:lang w:eastAsia="sv-SE"/>
              </w:rPr>
              <w:t xml:space="preserve">Parameters for contention free random access to a given target cell. If this field and </w:t>
            </w:r>
            <w:r>
              <w:rPr>
                <w:i/>
                <w:iCs/>
                <w:szCs w:val="22"/>
                <w:lang w:eastAsia="sv-SE"/>
              </w:rPr>
              <w:t>cfra-TwoStep</w:t>
            </w:r>
            <w:r>
              <w:rPr>
                <w:szCs w:val="22"/>
                <w:lang w:eastAsia="sv-SE"/>
              </w:rPr>
              <w:t xml:space="preserve"> are absent, the UE performs contention based random access.</w:t>
            </w:r>
          </w:p>
        </w:tc>
      </w:tr>
      <w:tr w:rsidR="004F39EB" w14:paraId="4EFC5ACD" w14:textId="77777777">
        <w:tc>
          <w:tcPr>
            <w:tcW w:w="14173" w:type="dxa"/>
            <w:tcBorders>
              <w:top w:val="single" w:sz="4" w:space="0" w:color="auto"/>
              <w:left w:val="single" w:sz="4" w:space="0" w:color="auto"/>
              <w:bottom w:val="single" w:sz="4" w:space="0" w:color="auto"/>
              <w:right w:val="single" w:sz="4" w:space="0" w:color="auto"/>
            </w:tcBorders>
            <w:hideMark/>
          </w:tcPr>
          <w:p w14:paraId="5338339F" w14:textId="77777777" w:rsidR="004F39EB" w:rsidRDefault="00307E05">
            <w:pPr>
              <w:pStyle w:val="TAL"/>
              <w:rPr>
                <w:b/>
                <w:i/>
                <w:szCs w:val="22"/>
                <w:lang w:eastAsia="sv-SE"/>
              </w:rPr>
            </w:pPr>
            <w:r>
              <w:rPr>
                <w:b/>
                <w:i/>
                <w:szCs w:val="22"/>
                <w:lang w:eastAsia="sv-SE"/>
              </w:rPr>
              <w:t>cfra-TwoStep</w:t>
            </w:r>
          </w:p>
          <w:p w14:paraId="2E214FBA" w14:textId="77777777" w:rsidR="004F39EB" w:rsidRDefault="00307E05">
            <w:pPr>
              <w:pStyle w:val="TAL"/>
              <w:rPr>
                <w:b/>
                <w:i/>
                <w:szCs w:val="22"/>
                <w:lang w:eastAsia="sv-SE"/>
              </w:rPr>
            </w:pPr>
            <w:r>
              <w:rPr>
                <w:szCs w:val="22"/>
                <w:lang w:eastAsia="sv-SE"/>
              </w:rPr>
              <w:t xml:space="preserve">Parameters for contention free 2-step random access type to a given target cell. Network ensures that </w:t>
            </w:r>
            <w:r>
              <w:rPr>
                <w:i/>
                <w:szCs w:val="22"/>
                <w:lang w:eastAsia="sv-SE"/>
              </w:rPr>
              <w:t>cfra</w:t>
            </w:r>
            <w:r>
              <w:rPr>
                <w:szCs w:val="22"/>
                <w:lang w:eastAsia="sv-SE"/>
              </w:rPr>
              <w:t xml:space="preserve"> and </w:t>
            </w:r>
            <w:r>
              <w:rPr>
                <w:i/>
                <w:szCs w:val="22"/>
                <w:lang w:eastAsia="sv-SE"/>
              </w:rPr>
              <w:t>cfra-TwoStep</w:t>
            </w:r>
            <w:r>
              <w:rPr>
                <w:szCs w:val="22"/>
                <w:lang w:eastAsia="sv-SE"/>
              </w:rPr>
              <w:t xml:space="preserve"> are not configured at the same time.</w:t>
            </w:r>
            <w:r>
              <w:rPr>
                <w:szCs w:val="22"/>
              </w:rPr>
              <w:t xml:space="preserve"> </w:t>
            </w:r>
            <w:r>
              <w:t xml:space="preserve">If this field and </w:t>
            </w:r>
            <w:r>
              <w:rPr>
                <w:i/>
                <w:iCs/>
              </w:rPr>
              <w:t>cfra</w:t>
            </w:r>
            <w:r>
              <w:t xml:space="preserve"> are absent, the UE performs contention based random access. </w:t>
            </w:r>
            <w:r>
              <w:rPr>
                <w:bCs/>
                <w:iCs/>
              </w:rPr>
              <w:t xml:space="preserve">This field may only be present if </w:t>
            </w:r>
            <w:r>
              <w:rPr>
                <w:bCs/>
                <w:i/>
                <w:iCs/>
              </w:rPr>
              <w:t xml:space="preserve">msgA-ConfigCommon </w:t>
            </w:r>
            <w:r>
              <w:rPr>
                <w:bCs/>
              </w:rPr>
              <w:t>is configured on the BWP.</w:t>
            </w:r>
          </w:p>
        </w:tc>
      </w:tr>
      <w:tr w:rsidR="004F39EB" w14:paraId="554AC200" w14:textId="77777777">
        <w:tc>
          <w:tcPr>
            <w:tcW w:w="14173" w:type="dxa"/>
            <w:tcBorders>
              <w:top w:val="single" w:sz="4" w:space="0" w:color="auto"/>
              <w:left w:val="single" w:sz="4" w:space="0" w:color="auto"/>
              <w:bottom w:val="single" w:sz="4" w:space="0" w:color="auto"/>
              <w:right w:val="single" w:sz="4" w:space="0" w:color="auto"/>
            </w:tcBorders>
            <w:hideMark/>
          </w:tcPr>
          <w:p w14:paraId="42344835" w14:textId="77777777" w:rsidR="004F39EB" w:rsidRDefault="00307E05">
            <w:pPr>
              <w:pStyle w:val="TAL"/>
              <w:rPr>
                <w:b/>
                <w:i/>
                <w:szCs w:val="22"/>
                <w:lang w:eastAsia="sv-SE"/>
              </w:rPr>
            </w:pPr>
            <w:r>
              <w:rPr>
                <w:b/>
                <w:i/>
                <w:szCs w:val="22"/>
                <w:lang w:eastAsia="sv-SE"/>
              </w:rPr>
              <w:t>ra-prioritization</w:t>
            </w:r>
          </w:p>
          <w:p w14:paraId="6AC2FC02" w14:textId="77777777" w:rsidR="004F39EB" w:rsidRDefault="00307E05">
            <w:pPr>
              <w:pStyle w:val="TAL"/>
              <w:rPr>
                <w:szCs w:val="22"/>
                <w:lang w:eastAsia="sv-SE"/>
              </w:rPr>
            </w:pPr>
            <w:r>
              <w:rPr>
                <w:szCs w:val="22"/>
                <w:lang w:eastAsia="sv-SE"/>
              </w:rPr>
              <w:t>Parameters which apply for prioritized random access procedure to a given target cell (see TS 38.321 [3], clause 5.1.1).</w:t>
            </w:r>
          </w:p>
        </w:tc>
      </w:tr>
      <w:tr w:rsidR="004F39EB" w14:paraId="7D0F8A33" w14:textId="77777777">
        <w:tc>
          <w:tcPr>
            <w:tcW w:w="14173" w:type="dxa"/>
            <w:tcBorders>
              <w:top w:val="single" w:sz="4" w:space="0" w:color="auto"/>
              <w:left w:val="single" w:sz="4" w:space="0" w:color="auto"/>
              <w:bottom w:val="single" w:sz="4" w:space="0" w:color="auto"/>
              <w:right w:val="single" w:sz="4" w:space="0" w:color="auto"/>
            </w:tcBorders>
            <w:hideMark/>
          </w:tcPr>
          <w:p w14:paraId="30015BB5" w14:textId="77777777" w:rsidR="004F39EB" w:rsidRDefault="00307E05">
            <w:pPr>
              <w:pStyle w:val="TAL"/>
              <w:rPr>
                <w:b/>
                <w:i/>
                <w:szCs w:val="22"/>
                <w:lang w:eastAsia="sv-SE"/>
              </w:rPr>
            </w:pPr>
            <w:r>
              <w:rPr>
                <w:b/>
                <w:i/>
                <w:szCs w:val="22"/>
                <w:lang w:eastAsia="sv-SE"/>
              </w:rPr>
              <w:t>ra-PrioritizationTwoStep</w:t>
            </w:r>
          </w:p>
          <w:p w14:paraId="3F280333" w14:textId="77777777" w:rsidR="004F39EB" w:rsidRDefault="00307E05">
            <w:pPr>
              <w:pStyle w:val="TAL"/>
              <w:rPr>
                <w:b/>
                <w:i/>
                <w:szCs w:val="22"/>
                <w:lang w:eastAsia="sv-SE"/>
              </w:rPr>
            </w:pPr>
            <w:r>
              <w:rPr>
                <w:szCs w:val="22"/>
                <w:lang w:eastAsia="sv-SE"/>
              </w:rPr>
              <w:t>Parameters which apply for prioritized 2-step random access type procedure to a given target cell (see TS 38.321 [3], clause 5.1.1).</w:t>
            </w:r>
          </w:p>
        </w:tc>
      </w:tr>
    </w:tbl>
    <w:p w14:paraId="5835BC17"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3C8F225A" w14:textId="77777777">
        <w:tc>
          <w:tcPr>
            <w:tcW w:w="4027" w:type="dxa"/>
            <w:tcBorders>
              <w:top w:val="single" w:sz="4" w:space="0" w:color="auto"/>
              <w:left w:val="single" w:sz="4" w:space="0" w:color="auto"/>
              <w:bottom w:val="single" w:sz="4" w:space="0" w:color="auto"/>
              <w:right w:val="single" w:sz="4" w:space="0" w:color="auto"/>
            </w:tcBorders>
            <w:hideMark/>
          </w:tcPr>
          <w:p w14:paraId="207D980C"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3EC819" w14:textId="77777777" w:rsidR="004F39EB" w:rsidRDefault="00307E05">
            <w:pPr>
              <w:pStyle w:val="TAH"/>
              <w:rPr>
                <w:lang w:eastAsia="sv-SE"/>
              </w:rPr>
            </w:pPr>
            <w:r>
              <w:rPr>
                <w:lang w:eastAsia="sv-SE"/>
              </w:rPr>
              <w:t>Explanation</w:t>
            </w:r>
          </w:p>
        </w:tc>
      </w:tr>
      <w:tr w:rsidR="004F39EB" w14:paraId="40960D7B" w14:textId="77777777">
        <w:tc>
          <w:tcPr>
            <w:tcW w:w="4027" w:type="dxa"/>
            <w:tcBorders>
              <w:top w:val="single" w:sz="4" w:space="0" w:color="auto"/>
              <w:left w:val="single" w:sz="4" w:space="0" w:color="auto"/>
              <w:bottom w:val="single" w:sz="4" w:space="0" w:color="auto"/>
              <w:right w:val="single" w:sz="4" w:space="0" w:color="auto"/>
            </w:tcBorders>
            <w:hideMark/>
          </w:tcPr>
          <w:p w14:paraId="5A25A42B" w14:textId="77777777" w:rsidR="004F39EB" w:rsidRDefault="00307E05">
            <w:pPr>
              <w:pStyle w:val="TAL"/>
              <w:rPr>
                <w:rFonts w:eastAsia="Calibri"/>
                <w:i/>
                <w:szCs w:val="22"/>
                <w:lang w:eastAsia="sv-SE"/>
              </w:rPr>
            </w:pPr>
            <w:r>
              <w:rPr>
                <w:rFonts w:eastAsia="Calibri"/>
                <w:i/>
                <w:szCs w:val="22"/>
              </w:rPr>
              <w:t>Mandatory</w:t>
            </w:r>
          </w:p>
        </w:tc>
        <w:tc>
          <w:tcPr>
            <w:tcW w:w="10146" w:type="dxa"/>
            <w:tcBorders>
              <w:top w:val="single" w:sz="4" w:space="0" w:color="auto"/>
              <w:left w:val="single" w:sz="4" w:space="0" w:color="auto"/>
              <w:bottom w:val="single" w:sz="4" w:space="0" w:color="auto"/>
              <w:right w:val="single" w:sz="4" w:space="0" w:color="auto"/>
            </w:tcBorders>
            <w:hideMark/>
          </w:tcPr>
          <w:p w14:paraId="7117FEC7" w14:textId="77777777" w:rsidR="004F39EB" w:rsidRDefault="00307E05">
            <w:pPr>
              <w:pStyle w:val="TAL"/>
              <w:rPr>
                <w:rFonts w:eastAsia="Calibri"/>
                <w:szCs w:val="22"/>
                <w:lang w:eastAsia="sv-SE"/>
              </w:rPr>
            </w:pPr>
            <w:r>
              <w:rPr>
                <w:rFonts w:eastAsia="Calibri"/>
                <w:szCs w:val="22"/>
                <w:lang w:eastAsia="sv-SE"/>
              </w:rPr>
              <w:t>The field is mandatory present.</w:t>
            </w:r>
          </w:p>
        </w:tc>
      </w:tr>
      <w:tr w:rsidR="004F39EB" w14:paraId="1C19E047" w14:textId="77777777">
        <w:tc>
          <w:tcPr>
            <w:tcW w:w="4027" w:type="dxa"/>
            <w:tcBorders>
              <w:top w:val="single" w:sz="4" w:space="0" w:color="auto"/>
              <w:left w:val="single" w:sz="4" w:space="0" w:color="auto"/>
              <w:bottom w:val="single" w:sz="4" w:space="0" w:color="auto"/>
              <w:right w:val="single" w:sz="4" w:space="0" w:color="auto"/>
            </w:tcBorders>
            <w:hideMark/>
          </w:tcPr>
          <w:p w14:paraId="579004D1" w14:textId="77777777" w:rsidR="004F39EB" w:rsidRDefault="00307E05">
            <w:pPr>
              <w:pStyle w:val="TAL"/>
              <w:rPr>
                <w:rFonts w:eastAsia="Calibri"/>
                <w:i/>
                <w:szCs w:val="22"/>
                <w:lang w:eastAsia="sv-SE"/>
              </w:rPr>
            </w:pPr>
            <w:r>
              <w:rPr>
                <w:rFonts w:eastAsia="Calibri"/>
                <w:i/>
                <w:szCs w:val="22"/>
                <w:lang w:eastAsia="sv-SE"/>
              </w:rPr>
              <w:t>Occasions</w:t>
            </w:r>
          </w:p>
        </w:tc>
        <w:tc>
          <w:tcPr>
            <w:tcW w:w="10146" w:type="dxa"/>
            <w:tcBorders>
              <w:top w:val="single" w:sz="4" w:space="0" w:color="auto"/>
              <w:left w:val="single" w:sz="4" w:space="0" w:color="auto"/>
              <w:bottom w:val="single" w:sz="4" w:space="0" w:color="auto"/>
              <w:right w:val="single" w:sz="4" w:space="0" w:color="auto"/>
            </w:tcBorders>
            <w:hideMark/>
          </w:tcPr>
          <w:p w14:paraId="4B15BDA9" w14:textId="77777777" w:rsidR="004F39EB" w:rsidRDefault="00307E05">
            <w:pPr>
              <w:pStyle w:val="TAL"/>
              <w:rPr>
                <w:rFonts w:eastAsia="Calibri"/>
                <w:szCs w:val="22"/>
                <w:lang w:eastAsia="sv-SE"/>
              </w:rPr>
            </w:pPr>
            <w:r>
              <w:rPr>
                <w:rFonts w:eastAsia="Calibri"/>
                <w:szCs w:val="22"/>
                <w:lang w:eastAsia="sv-SE"/>
              </w:rPr>
              <w:t xml:space="preserve">The field is optionally present, Need S, if the field </w:t>
            </w:r>
            <w:r>
              <w:rPr>
                <w:rFonts w:eastAsia="Calibri"/>
                <w:i/>
                <w:szCs w:val="22"/>
                <w:lang w:eastAsia="sv-SE"/>
              </w:rPr>
              <w:t>occasions</w:t>
            </w:r>
            <w:r>
              <w:rPr>
                <w:rFonts w:eastAsia="Calibri"/>
                <w:szCs w:val="22"/>
                <w:lang w:eastAsia="sv-SE"/>
              </w:rPr>
              <w:t xml:space="preserve"> is present, otherwise it is absent.</w:t>
            </w:r>
          </w:p>
        </w:tc>
      </w:tr>
      <w:tr w:rsidR="004F39EB" w14:paraId="2F7345F2" w14:textId="77777777">
        <w:tc>
          <w:tcPr>
            <w:tcW w:w="4027" w:type="dxa"/>
            <w:tcBorders>
              <w:top w:val="single" w:sz="4" w:space="0" w:color="auto"/>
              <w:left w:val="single" w:sz="4" w:space="0" w:color="auto"/>
              <w:bottom w:val="single" w:sz="4" w:space="0" w:color="auto"/>
              <w:right w:val="single" w:sz="4" w:space="0" w:color="auto"/>
            </w:tcBorders>
            <w:hideMark/>
          </w:tcPr>
          <w:p w14:paraId="27BDBC24" w14:textId="77777777" w:rsidR="004F39EB" w:rsidRDefault="00307E05">
            <w:pPr>
              <w:pStyle w:val="TAL"/>
              <w:rPr>
                <w:rFonts w:eastAsia="Calibri"/>
                <w:i/>
                <w:szCs w:val="22"/>
                <w:lang w:eastAsia="sv-SE"/>
              </w:rPr>
            </w:pPr>
            <w:r>
              <w:rPr>
                <w:rFonts w:eastAsia="Calibri"/>
                <w:i/>
                <w:szCs w:val="22"/>
                <w:lang w:eastAsia="sv-SE"/>
              </w:rPr>
              <w:t>2StepCFRA</w:t>
            </w:r>
          </w:p>
        </w:tc>
        <w:tc>
          <w:tcPr>
            <w:tcW w:w="10146" w:type="dxa"/>
            <w:tcBorders>
              <w:top w:val="single" w:sz="4" w:space="0" w:color="auto"/>
              <w:left w:val="single" w:sz="4" w:space="0" w:color="auto"/>
              <w:bottom w:val="single" w:sz="4" w:space="0" w:color="auto"/>
              <w:right w:val="single" w:sz="4" w:space="0" w:color="auto"/>
            </w:tcBorders>
            <w:hideMark/>
          </w:tcPr>
          <w:p w14:paraId="34E77B55" w14:textId="77777777" w:rsidR="004F39EB" w:rsidRDefault="00307E05">
            <w:pPr>
              <w:pStyle w:val="TAL"/>
              <w:rPr>
                <w:rFonts w:eastAsia="Calibri"/>
                <w:szCs w:val="22"/>
                <w:lang w:eastAsia="sv-SE"/>
              </w:rPr>
            </w:pPr>
            <w:r>
              <w:rPr>
                <w:rFonts w:eastAsia="Calibri"/>
                <w:szCs w:val="22"/>
                <w:lang w:eastAsia="sv-SE"/>
              </w:rPr>
              <w:t>The field is optionally present for the case of 2-step RA type contention free random access, Need S, otherwise it is absent.</w:t>
            </w:r>
          </w:p>
        </w:tc>
      </w:tr>
    </w:tbl>
    <w:p w14:paraId="744F1520" w14:textId="77777777" w:rsidR="004F39EB" w:rsidRDefault="004F39EB"/>
    <w:p w14:paraId="18EA6004" w14:textId="77777777" w:rsidR="004F39EB" w:rsidRDefault="00307E05">
      <w:pPr>
        <w:pStyle w:val="Heading4"/>
      </w:pPr>
      <w:bookmarkStart w:id="950" w:name="_Toc60777335"/>
      <w:bookmarkStart w:id="951" w:name="_Toc100930247"/>
      <w:r>
        <w:t>–</w:t>
      </w:r>
      <w:r>
        <w:tab/>
      </w:r>
      <w:r>
        <w:rPr>
          <w:i/>
          <w:noProof/>
        </w:rPr>
        <w:t>RACH-ConfigGeneric</w:t>
      </w:r>
      <w:bookmarkEnd w:id="950"/>
      <w:bookmarkEnd w:id="951"/>
    </w:p>
    <w:p w14:paraId="727248CD" w14:textId="77777777" w:rsidR="004F39EB" w:rsidRDefault="00307E05">
      <w:r>
        <w:t xml:space="preserve">The IE </w:t>
      </w:r>
      <w:r>
        <w:rPr>
          <w:i/>
        </w:rPr>
        <w:t>RACH-ConfigGeneric</w:t>
      </w:r>
      <w:r>
        <w:t xml:space="preserve"> is used to specify the random-access parameters both for regular random access as well as for beam failure recovery.</w:t>
      </w:r>
    </w:p>
    <w:p w14:paraId="255FC807" w14:textId="77777777" w:rsidR="004F39EB" w:rsidRDefault="00307E05">
      <w:pPr>
        <w:pStyle w:val="TH"/>
      </w:pPr>
      <w:r>
        <w:rPr>
          <w:bCs/>
          <w:i/>
          <w:iCs/>
        </w:rPr>
        <w:t>RACH-ConfigGeneric</w:t>
      </w:r>
      <w:r>
        <w:t xml:space="preserve"> information element</w:t>
      </w:r>
    </w:p>
    <w:p w14:paraId="66896937" w14:textId="77777777" w:rsidR="004F39EB" w:rsidRDefault="00307E05">
      <w:pPr>
        <w:pStyle w:val="PL"/>
        <w:rPr>
          <w:color w:val="808080"/>
        </w:rPr>
      </w:pPr>
      <w:r>
        <w:rPr>
          <w:color w:val="808080"/>
        </w:rPr>
        <w:t>-- ASN1START</w:t>
      </w:r>
    </w:p>
    <w:p w14:paraId="4096576B" w14:textId="77777777" w:rsidR="004F39EB" w:rsidRDefault="00307E05">
      <w:pPr>
        <w:pStyle w:val="PL"/>
        <w:rPr>
          <w:color w:val="808080"/>
        </w:rPr>
      </w:pPr>
      <w:r>
        <w:rPr>
          <w:color w:val="808080"/>
        </w:rPr>
        <w:t>-- TAG-RACH-CONFIGGENERIC-START</w:t>
      </w:r>
    </w:p>
    <w:p w14:paraId="62A4880C" w14:textId="77777777" w:rsidR="004F39EB" w:rsidRDefault="004F39EB">
      <w:pPr>
        <w:pStyle w:val="PL"/>
      </w:pPr>
    </w:p>
    <w:p w14:paraId="5D042EF1" w14:textId="77777777" w:rsidR="004F39EB" w:rsidRDefault="00307E05">
      <w:pPr>
        <w:pStyle w:val="PL"/>
      </w:pPr>
      <w:r>
        <w:t xml:space="preserve">RACH-ConfigGeneric ::=              </w:t>
      </w:r>
      <w:r>
        <w:rPr>
          <w:color w:val="993366"/>
        </w:rPr>
        <w:t>SEQUENCE</w:t>
      </w:r>
      <w:r>
        <w:t xml:space="preserve"> {</w:t>
      </w:r>
    </w:p>
    <w:p w14:paraId="0489B3B0" w14:textId="77777777" w:rsidR="004F39EB" w:rsidRDefault="00307E05">
      <w:pPr>
        <w:pStyle w:val="PL"/>
      </w:pPr>
      <w:r>
        <w:t xml:space="preserve">    prach-ConfigurationIndex            </w:t>
      </w:r>
      <w:r>
        <w:rPr>
          <w:color w:val="993366"/>
        </w:rPr>
        <w:t>INTEGER</w:t>
      </w:r>
      <w:r>
        <w:t xml:space="preserve"> (0..255),</w:t>
      </w:r>
    </w:p>
    <w:p w14:paraId="31BF1C23" w14:textId="77777777" w:rsidR="004F39EB" w:rsidRDefault="00307E05">
      <w:pPr>
        <w:pStyle w:val="PL"/>
      </w:pPr>
      <w:r>
        <w:t xml:space="preserve">    msg1-FDM                            </w:t>
      </w:r>
      <w:r>
        <w:rPr>
          <w:color w:val="993366"/>
        </w:rPr>
        <w:t>ENUMERATED</w:t>
      </w:r>
      <w:r>
        <w:t xml:space="preserve"> {one, two, four, eight},</w:t>
      </w:r>
    </w:p>
    <w:p w14:paraId="0BA74335" w14:textId="77777777" w:rsidR="004F39EB" w:rsidRDefault="00307E05">
      <w:pPr>
        <w:pStyle w:val="PL"/>
      </w:pPr>
      <w:r>
        <w:t xml:space="preserve">    msg1-FrequencyStart                 </w:t>
      </w:r>
      <w:r>
        <w:rPr>
          <w:color w:val="993366"/>
        </w:rPr>
        <w:t>INTEGER</w:t>
      </w:r>
      <w:r>
        <w:t xml:space="preserve"> (0..maxNrofPhysicalResourceBlocks-1),</w:t>
      </w:r>
    </w:p>
    <w:p w14:paraId="2ACA0F96" w14:textId="77777777" w:rsidR="004F39EB" w:rsidRDefault="00307E05">
      <w:pPr>
        <w:pStyle w:val="PL"/>
      </w:pPr>
      <w:r>
        <w:t xml:space="preserve">    zeroCorrelationZoneConfig           </w:t>
      </w:r>
      <w:r>
        <w:rPr>
          <w:color w:val="993366"/>
        </w:rPr>
        <w:t>INTEGER</w:t>
      </w:r>
      <w:r>
        <w:t>(0..15),</w:t>
      </w:r>
    </w:p>
    <w:p w14:paraId="24C4C456" w14:textId="77777777" w:rsidR="004F39EB" w:rsidRDefault="00307E05">
      <w:pPr>
        <w:pStyle w:val="PL"/>
      </w:pPr>
      <w:r>
        <w:t xml:space="preserve">    preambleReceivedTargetPower         </w:t>
      </w:r>
      <w:r>
        <w:rPr>
          <w:color w:val="993366"/>
        </w:rPr>
        <w:t>INTEGER</w:t>
      </w:r>
      <w:r>
        <w:t xml:space="preserve"> (-202..-60),</w:t>
      </w:r>
    </w:p>
    <w:p w14:paraId="2BACDEBA" w14:textId="77777777" w:rsidR="004F39EB" w:rsidRDefault="00307E05">
      <w:pPr>
        <w:pStyle w:val="PL"/>
      </w:pPr>
      <w:r>
        <w:t xml:space="preserve">    preambleTransMax                    </w:t>
      </w:r>
      <w:r>
        <w:rPr>
          <w:color w:val="993366"/>
        </w:rPr>
        <w:t>ENUMERATED</w:t>
      </w:r>
      <w:r>
        <w:t xml:space="preserve"> {n3, n4, n5, n6, n7, n8, n10, n20, n50, n100, n200},</w:t>
      </w:r>
    </w:p>
    <w:p w14:paraId="21E943FD" w14:textId="77777777" w:rsidR="004F39EB" w:rsidRDefault="00307E05">
      <w:pPr>
        <w:pStyle w:val="PL"/>
      </w:pPr>
      <w:r>
        <w:t xml:space="preserve">    powerRampingStep                    </w:t>
      </w:r>
      <w:r>
        <w:rPr>
          <w:color w:val="993366"/>
        </w:rPr>
        <w:t>ENUMERATED</w:t>
      </w:r>
      <w:r>
        <w:t xml:space="preserve"> {dB0, dB2, dB4, dB6},</w:t>
      </w:r>
    </w:p>
    <w:p w14:paraId="0CE20027" w14:textId="77777777" w:rsidR="004F39EB" w:rsidRDefault="00307E05">
      <w:pPr>
        <w:pStyle w:val="PL"/>
      </w:pPr>
      <w:r>
        <w:t xml:space="preserve">    ra-ResponseWindow                   </w:t>
      </w:r>
      <w:r>
        <w:rPr>
          <w:color w:val="993366"/>
        </w:rPr>
        <w:t>ENUMERATED</w:t>
      </w:r>
      <w:r>
        <w:t xml:space="preserve"> {sl1, sl2, sl4, sl8, sl10, sl20, sl40, sl80},</w:t>
      </w:r>
    </w:p>
    <w:p w14:paraId="552C9755" w14:textId="77777777" w:rsidR="004F39EB" w:rsidRDefault="00307E05">
      <w:pPr>
        <w:pStyle w:val="PL"/>
      </w:pPr>
      <w:r>
        <w:t xml:space="preserve">    ...,</w:t>
      </w:r>
    </w:p>
    <w:p w14:paraId="2AB67671" w14:textId="77777777" w:rsidR="004F39EB" w:rsidRDefault="00307E05">
      <w:pPr>
        <w:pStyle w:val="PL"/>
      </w:pPr>
      <w:r>
        <w:t xml:space="preserve">    [[</w:t>
      </w:r>
    </w:p>
    <w:p w14:paraId="34EA895E" w14:textId="77777777" w:rsidR="004F39EB" w:rsidRDefault="00307E05">
      <w:pPr>
        <w:pStyle w:val="PL"/>
        <w:rPr>
          <w:color w:val="808080"/>
        </w:rPr>
      </w:pPr>
      <w:r>
        <w:t xml:space="preserve">    prach-ConfigurationPeriodScaling-IAB-r16    </w:t>
      </w:r>
      <w:r>
        <w:rPr>
          <w:color w:val="993366"/>
        </w:rPr>
        <w:t>ENUMERATED</w:t>
      </w:r>
      <w:r>
        <w:t xml:space="preserve"> {scf1,scf2,scf4,scf8,scf16,scf32,scf64}              </w:t>
      </w:r>
      <w:r>
        <w:rPr>
          <w:color w:val="993366"/>
        </w:rPr>
        <w:t>OPTIONAL</w:t>
      </w:r>
      <w:r>
        <w:t xml:space="preserve">,   </w:t>
      </w:r>
      <w:r>
        <w:rPr>
          <w:color w:val="808080"/>
        </w:rPr>
        <w:t>-- Need R</w:t>
      </w:r>
    </w:p>
    <w:p w14:paraId="24A4BD75" w14:textId="77777777" w:rsidR="004F39EB" w:rsidRDefault="00307E05">
      <w:pPr>
        <w:pStyle w:val="PL"/>
        <w:rPr>
          <w:color w:val="808080"/>
        </w:rPr>
      </w:pPr>
      <w:r>
        <w:t xml:space="preserve">    prach-ConfigurationFrameOffset-IAB-r16      </w:t>
      </w:r>
      <w:r>
        <w:rPr>
          <w:color w:val="993366"/>
        </w:rPr>
        <w:t>INTEGER</w:t>
      </w:r>
      <w:r>
        <w:t xml:space="preserve"> (0..63)                                                 </w:t>
      </w:r>
      <w:r>
        <w:rPr>
          <w:color w:val="993366"/>
        </w:rPr>
        <w:t>OPTIONAL</w:t>
      </w:r>
      <w:r>
        <w:t xml:space="preserve">,   </w:t>
      </w:r>
      <w:r>
        <w:rPr>
          <w:color w:val="808080"/>
        </w:rPr>
        <w:t>-- Need R</w:t>
      </w:r>
    </w:p>
    <w:p w14:paraId="5F04F0F7" w14:textId="77777777" w:rsidR="004F39EB" w:rsidRDefault="00307E05">
      <w:pPr>
        <w:pStyle w:val="PL"/>
        <w:rPr>
          <w:color w:val="808080"/>
        </w:rPr>
      </w:pPr>
      <w:r>
        <w:t xml:space="preserve">    prach-ConfigurationSOffset-IAB-r16          </w:t>
      </w:r>
      <w:r>
        <w:rPr>
          <w:color w:val="993366"/>
        </w:rPr>
        <w:t>INTEGER</w:t>
      </w:r>
      <w:r>
        <w:t xml:space="preserve"> (0..39)                                                 </w:t>
      </w:r>
      <w:r>
        <w:rPr>
          <w:color w:val="993366"/>
        </w:rPr>
        <w:t>OPTIONAL</w:t>
      </w:r>
      <w:r>
        <w:t xml:space="preserve">,   </w:t>
      </w:r>
      <w:r>
        <w:rPr>
          <w:color w:val="808080"/>
        </w:rPr>
        <w:t>-- Need R</w:t>
      </w:r>
    </w:p>
    <w:p w14:paraId="5B9D2E29" w14:textId="77777777" w:rsidR="004F39EB" w:rsidRDefault="00307E05">
      <w:pPr>
        <w:pStyle w:val="PL"/>
        <w:rPr>
          <w:color w:val="808080"/>
        </w:rPr>
      </w:pPr>
      <w:r>
        <w:t xml:space="preserve">    ra-ResponseWindow-v1610                     </w:t>
      </w:r>
      <w:r>
        <w:rPr>
          <w:color w:val="993366"/>
        </w:rPr>
        <w:t>ENUMERATED</w:t>
      </w:r>
      <w:r>
        <w:t xml:space="preserve"> { sl60, sl160}                                       </w:t>
      </w:r>
      <w:r>
        <w:rPr>
          <w:color w:val="993366"/>
        </w:rPr>
        <w:t>OPTIONAL</w:t>
      </w:r>
      <w:r>
        <w:t xml:space="preserve">,   </w:t>
      </w:r>
      <w:r>
        <w:rPr>
          <w:color w:val="808080"/>
        </w:rPr>
        <w:t>-- Need R</w:t>
      </w:r>
    </w:p>
    <w:p w14:paraId="3800D374" w14:textId="77777777" w:rsidR="004F39EB" w:rsidRDefault="00307E05">
      <w:pPr>
        <w:pStyle w:val="PL"/>
        <w:rPr>
          <w:color w:val="808080"/>
        </w:rPr>
      </w:pPr>
      <w:r>
        <w:t xml:space="preserve">    prach-ConfigurationIndex-v1610              </w:t>
      </w:r>
      <w:r>
        <w:rPr>
          <w:color w:val="993366"/>
        </w:rPr>
        <w:t>INTEGER</w:t>
      </w:r>
      <w:r>
        <w:t xml:space="preserve"> (256..262)                                              </w:t>
      </w:r>
      <w:r>
        <w:rPr>
          <w:color w:val="993366"/>
        </w:rPr>
        <w:t>OPTIONAL</w:t>
      </w:r>
      <w:r>
        <w:t xml:space="preserve">    </w:t>
      </w:r>
      <w:r>
        <w:rPr>
          <w:color w:val="808080"/>
        </w:rPr>
        <w:t>-- Need R</w:t>
      </w:r>
    </w:p>
    <w:p w14:paraId="12BCECF3" w14:textId="77777777" w:rsidR="004F39EB" w:rsidRDefault="00307E05">
      <w:pPr>
        <w:pStyle w:val="PL"/>
      </w:pPr>
      <w:r>
        <w:t xml:space="preserve">    ]],</w:t>
      </w:r>
    </w:p>
    <w:p w14:paraId="74DAD7A7" w14:textId="77777777" w:rsidR="004F39EB" w:rsidRDefault="00307E05">
      <w:pPr>
        <w:pStyle w:val="PL"/>
      </w:pPr>
      <w:r>
        <w:t xml:space="preserve">    [[</w:t>
      </w:r>
    </w:p>
    <w:p w14:paraId="0A901669" w14:textId="77777777" w:rsidR="004F39EB" w:rsidRDefault="00307E05">
      <w:pPr>
        <w:pStyle w:val="PL"/>
        <w:rPr>
          <w:color w:val="808080"/>
        </w:rPr>
      </w:pPr>
      <w:r>
        <w:t xml:space="preserve">    ra-ResponseWindow-v1700                     </w:t>
      </w:r>
      <w:r>
        <w:rPr>
          <w:color w:val="993366"/>
        </w:rPr>
        <w:t>ENUMERATED</w:t>
      </w:r>
      <w:r>
        <w:t xml:space="preserve"> {sl240, sl320, sl640, sl960, sl1280, sl1920, sl2560} </w:t>
      </w:r>
      <w:r>
        <w:rPr>
          <w:color w:val="993366"/>
        </w:rPr>
        <w:t>OPTIONAL</w:t>
      </w:r>
      <w:r>
        <w:t xml:space="preserve">    </w:t>
      </w:r>
      <w:r>
        <w:rPr>
          <w:color w:val="808080"/>
        </w:rPr>
        <w:t>-- Need R</w:t>
      </w:r>
    </w:p>
    <w:p w14:paraId="54B86D9F" w14:textId="77777777" w:rsidR="004F39EB" w:rsidRDefault="00307E05">
      <w:pPr>
        <w:pStyle w:val="PL"/>
      </w:pPr>
      <w:r>
        <w:t xml:space="preserve">    ]]</w:t>
      </w:r>
    </w:p>
    <w:p w14:paraId="42523E6F" w14:textId="77777777" w:rsidR="004F39EB" w:rsidRDefault="00307E05">
      <w:pPr>
        <w:pStyle w:val="PL"/>
      </w:pPr>
      <w:r>
        <w:t>}</w:t>
      </w:r>
    </w:p>
    <w:p w14:paraId="683201B6" w14:textId="77777777" w:rsidR="004F39EB" w:rsidRDefault="004F39EB">
      <w:pPr>
        <w:pStyle w:val="PL"/>
      </w:pPr>
    </w:p>
    <w:p w14:paraId="617897B4" w14:textId="77777777" w:rsidR="004F39EB" w:rsidRDefault="00307E05">
      <w:pPr>
        <w:pStyle w:val="PL"/>
        <w:rPr>
          <w:color w:val="808080"/>
        </w:rPr>
      </w:pPr>
      <w:r>
        <w:rPr>
          <w:color w:val="808080"/>
        </w:rPr>
        <w:t>-- TAG-RACH-CONFIGGENERIC-STOP</w:t>
      </w:r>
    </w:p>
    <w:p w14:paraId="6A60C681" w14:textId="77777777" w:rsidR="004F39EB" w:rsidRDefault="00307E05">
      <w:pPr>
        <w:pStyle w:val="PL"/>
        <w:rPr>
          <w:color w:val="808080"/>
        </w:rPr>
      </w:pPr>
      <w:r>
        <w:rPr>
          <w:color w:val="808080"/>
        </w:rPr>
        <w:t>-- ASN1STOP</w:t>
      </w:r>
    </w:p>
    <w:p w14:paraId="1DAC353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D653C72" w14:textId="77777777">
        <w:tc>
          <w:tcPr>
            <w:tcW w:w="14173" w:type="dxa"/>
            <w:tcBorders>
              <w:top w:val="single" w:sz="4" w:space="0" w:color="auto"/>
              <w:left w:val="single" w:sz="4" w:space="0" w:color="auto"/>
              <w:bottom w:val="single" w:sz="4" w:space="0" w:color="auto"/>
              <w:right w:val="single" w:sz="4" w:space="0" w:color="auto"/>
            </w:tcBorders>
            <w:hideMark/>
          </w:tcPr>
          <w:p w14:paraId="7281ECC5" w14:textId="77777777" w:rsidR="004F39EB" w:rsidRDefault="00307E05">
            <w:pPr>
              <w:pStyle w:val="TAH"/>
              <w:rPr>
                <w:szCs w:val="22"/>
                <w:lang w:eastAsia="sv-SE"/>
              </w:rPr>
            </w:pPr>
            <w:r>
              <w:rPr>
                <w:i/>
                <w:szCs w:val="22"/>
                <w:lang w:eastAsia="sv-SE"/>
              </w:rPr>
              <w:t xml:space="preserve">RACH-ConfigGeneric </w:t>
            </w:r>
            <w:r>
              <w:rPr>
                <w:szCs w:val="22"/>
                <w:lang w:eastAsia="sv-SE"/>
              </w:rPr>
              <w:t>field descriptions</w:t>
            </w:r>
          </w:p>
        </w:tc>
      </w:tr>
      <w:tr w:rsidR="004F39EB" w14:paraId="6BC10DEB" w14:textId="77777777">
        <w:tc>
          <w:tcPr>
            <w:tcW w:w="14173" w:type="dxa"/>
            <w:tcBorders>
              <w:top w:val="single" w:sz="4" w:space="0" w:color="auto"/>
              <w:left w:val="single" w:sz="4" w:space="0" w:color="auto"/>
              <w:bottom w:val="single" w:sz="4" w:space="0" w:color="auto"/>
              <w:right w:val="single" w:sz="4" w:space="0" w:color="auto"/>
            </w:tcBorders>
            <w:hideMark/>
          </w:tcPr>
          <w:p w14:paraId="2FCCDD6C" w14:textId="77777777" w:rsidR="004F39EB" w:rsidRDefault="00307E05">
            <w:pPr>
              <w:pStyle w:val="TAL"/>
              <w:rPr>
                <w:szCs w:val="22"/>
                <w:lang w:eastAsia="sv-SE"/>
              </w:rPr>
            </w:pPr>
            <w:r>
              <w:rPr>
                <w:b/>
                <w:i/>
                <w:szCs w:val="22"/>
                <w:lang w:eastAsia="sv-SE"/>
              </w:rPr>
              <w:t>msg1-FDM</w:t>
            </w:r>
          </w:p>
          <w:p w14:paraId="61574363" w14:textId="77777777" w:rsidR="004F39EB" w:rsidRDefault="00307E05">
            <w:pPr>
              <w:pStyle w:val="TAL"/>
              <w:rPr>
                <w:szCs w:val="22"/>
                <w:lang w:eastAsia="sv-SE"/>
              </w:rPr>
            </w:pPr>
            <w:r>
              <w:rPr>
                <w:szCs w:val="22"/>
                <w:lang w:eastAsia="sv-SE"/>
              </w:rPr>
              <w:t>The number of PRACH transmission occasions FDMed in one time instance. (see TS 38.211 [16], clause 6.3.3.2).</w:t>
            </w:r>
          </w:p>
        </w:tc>
      </w:tr>
      <w:tr w:rsidR="004F39EB" w14:paraId="3B61F0C2" w14:textId="77777777">
        <w:tc>
          <w:tcPr>
            <w:tcW w:w="14173" w:type="dxa"/>
            <w:tcBorders>
              <w:top w:val="single" w:sz="4" w:space="0" w:color="auto"/>
              <w:left w:val="single" w:sz="4" w:space="0" w:color="auto"/>
              <w:bottom w:val="single" w:sz="4" w:space="0" w:color="auto"/>
              <w:right w:val="single" w:sz="4" w:space="0" w:color="auto"/>
            </w:tcBorders>
            <w:hideMark/>
          </w:tcPr>
          <w:p w14:paraId="683FF238" w14:textId="77777777" w:rsidR="004F39EB" w:rsidRDefault="00307E05">
            <w:pPr>
              <w:pStyle w:val="TAL"/>
              <w:rPr>
                <w:szCs w:val="22"/>
                <w:lang w:eastAsia="sv-SE"/>
              </w:rPr>
            </w:pPr>
            <w:r>
              <w:rPr>
                <w:b/>
                <w:i/>
                <w:szCs w:val="22"/>
                <w:lang w:eastAsia="sv-SE"/>
              </w:rPr>
              <w:t>msg1-FrequencyStart</w:t>
            </w:r>
          </w:p>
          <w:p w14:paraId="783C464D" w14:textId="77777777" w:rsidR="004F39EB" w:rsidRDefault="00307E05">
            <w:pPr>
              <w:pStyle w:val="TAL"/>
              <w:rPr>
                <w:szCs w:val="22"/>
                <w:lang w:eastAsia="sv-SE"/>
              </w:rPr>
            </w:pPr>
            <w:r>
              <w:rPr>
                <w:szCs w:val="22"/>
                <w:lang w:eastAsia="sv-SE"/>
              </w:rPr>
              <w:t>Offset of lowest PRACH transmission occasion in frequency domain with respective to PRB 0. The value is configured so that the corresponding RACH resource is entirely within the bandwidth of the UL BWP. (see TS 38.211 [16], clause 6.3.3.2).</w:t>
            </w:r>
          </w:p>
        </w:tc>
      </w:tr>
      <w:tr w:rsidR="004F39EB" w14:paraId="6B8E3867" w14:textId="77777777">
        <w:tc>
          <w:tcPr>
            <w:tcW w:w="14173" w:type="dxa"/>
            <w:tcBorders>
              <w:top w:val="single" w:sz="4" w:space="0" w:color="auto"/>
              <w:left w:val="single" w:sz="4" w:space="0" w:color="auto"/>
              <w:bottom w:val="single" w:sz="4" w:space="0" w:color="auto"/>
              <w:right w:val="single" w:sz="4" w:space="0" w:color="auto"/>
            </w:tcBorders>
            <w:hideMark/>
          </w:tcPr>
          <w:p w14:paraId="375E14D3" w14:textId="77777777" w:rsidR="004F39EB" w:rsidRDefault="00307E05">
            <w:pPr>
              <w:pStyle w:val="TAL"/>
              <w:rPr>
                <w:szCs w:val="22"/>
                <w:lang w:eastAsia="sv-SE"/>
              </w:rPr>
            </w:pPr>
            <w:r>
              <w:rPr>
                <w:b/>
                <w:i/>
                <w:szCs w:val="22"/>
                <w:lang w:eastAsia="sv-SE"/>
              </w:rPr>
              <w:t>powerRampingStep</w:t>
            </w:r>
          </w:p>
          <w:p w14:paraId="2F51AE08" w14:textId="77777777" w:rsidR="004F39EB" w:rsidRDefault="00307E05">
            <w:pPr>
              <w:pStyle w:val="TAL"/>
              <w:rPr>
                <w:szCs w:val="22"/>
                <w:lang w:eastAsia="sv-SE"/>
              </w:rPr>
            </w:pPr>
            <w:r>
              <w:rPr>
                <w:szCs w:val="22"/>
                <w:lang w:eastAsia="sv-SE"/>
              </w:rPr>
              <w:t>Power ramping steps for PRACH (see TS 38.321 [3],5.1.3).</w:t>
            </w:r>
          </w:p>
        </w:tc>
      </w:tr>
      <w:tr w:rsidR="004F39EB" w14:paraId="44638559" w14:textId="77777777">
        <w:tc>
          <w:tcPr>
            <w:tcW w:w="14173" w:type="dxa"/>
            <w:tcBorders>
              <w:top w:val="single" w:sz="4" w:space="0" w:color="auto"/>
              <w:left w:val="single" w:sz="4" w:space="0" w:color="auto"/>
              <w:bottom w:val="single" w:sz="4" w:space="0" w:color="auto"/>
              <w:right w:val="single" w:sz="4" w:space="0" w:color="auto"/>
            </w:tcBorders>
          </w:tcPr>
          <w:p w14:paraId="4A16BCE8" w14:textId="77777777" w:rsidR="004F39EB" w:rsidRDefault="00307E05">
            <w:pPr>
              <w:pStyle w:val="TAL"/>
              <w:rPr>
                <w:b/>
                <w:i/>
                <w:szCs w:val="22"/>
              </w:rPr>
            </w:pPr>
            <w:r>
              <w:rPr>
                <w:b/>
                <w:i/>
                <w:szCs w:val="22"/>
              </w:rPr>
              <w:t>prach-ConfigurationFrameOffset-IAB</w:t>
            </w:r>
          </w:p>
          <w:p w14:paraId="6559E2ED" w14:textId="77777777" w:rsidR="004F39EB" w:rsidRDefault="00307E05">
            <w:pPr>
              <w:pStyle w:val="TAL"/>
              <w:rPr>
                <w:b/>
                <w:i/>
                <w:szCs w:val="22"/>
                <w:lang w:eastAsia="sv-SE"/>
              </w:rPr>
            </w:pPr>
            <w:r>
              <w:rPr>
                <w:rFonts w:cs="Arial"/>
                <w:szCs w:val="18"/>
              </w:rPr>
              <w:t xml:space="preserve">Frame offset for ROs defined in the baseline configuration indicated by </w:t>
            </w:r>
            <w:r>
              <w:rPr>
                <w:rFonts w:cs="Arial"/>
                <w:i/>
                <w:szCs w:val="18"/>
              </w:rPr>
              <w:t xml:space="preserve">prach-ConfigurationIndex </w:t>
            </w:r>
            <w:r>
              <w:rPr>
                <w:rFonts w:cs="Arial"/>
                <w:iCs/>
                <w:szCs w:val="18"/>
              </w:rPr>
              <w:t xml:space="preserve">and is used only by the IAB-MT. (see </w:t>
            </w:r>
            <w:r>
              <w:t>TS 38.211 [16], clause 6.3.3.2</w:t>
            </w:r>
            <w:r>
              <w:rPr>
                <w:rFonts w:cs="Arial"/>
                <w:iCs/>
                <w:szCs w:val="18"/>
              </w:rPr>
              <w:t>).</w:t>
            </w:r>
          </w:p>
        </w:tc>
      </w:tr>
      <w:tr w:rsidR="004F39EB" w14:paraId="4AFE2795" w14:textId="77777777">
        <w:tc>
          <w:tcPr>
            <w:tcW w:w="14173" w:type="dxa"/>
            <w:tcBorders>
              <w:top w:val="single" w:sz="4" w:space="0" w:color="auto"/>
              <w:left w:val="single" w:sz="4" w:space="0" w:color="auto"/>
              <w:bottom w:val="single" w:sz="4" w:space="0" w:color="auto"/>
              <w:right w:val="single" w:sz="4" w:space="0" w:color="auto"/>
            </w:tcBorders>
            <w:hideMark/>
          </w:tcPr>
          <w:p w14:paraId="38FF8CB6" w14:textId="77777777" w:rsidR="004F39EB" w:rsidRDefault="00307E05">
            <w:pPr>
              <w:pStyle w:val="TAL"/>
              <w:rPr>
                <w:szCs w:val="22"/>
                <w:lang w:eastAsia="sv-SE"/>
              </w:rPr>
            </w:pPr>
            <w:r>
              <w:rPr>
                <w:b/>
                <w:i/>
                <w:szCs w:val="22"/>
                <w:lang w:eastAsia="sv-SE"/>
              </w:rPr>
              <w:t>prach-ConfigurationIndex</w:t>
            </w:r>
          </w:p>
          <w:p w14:paraId="3EC5F2BE" w14:textId="77777777" w:rsidR="004F39EB" w:rsidRDefault="00307E05">
            <w:pPr>
              <w:pStyle w:val="TAL"/>
              <w:rPr>
                <w:szCs w:val="22"/>
                <w:lang w:eastAsia="sv-SE"/>
              </w:rPr>
            </w:pPr>
            <w:r>
              <w:rPr>
                <w:szCs w:val="22"/>
                <w:lang w:eastAsia="sv-SE"/>
              </w:rPr>
              <w:t xml:space="preserve">PRACH configuration index. For </w:t>
            </w:r>
            <w:r>
              <w:rPr>
                <w:i/>
                <w:szCs w:val="22"/>
                <w:lang w:eastAsia="sv-SE"/>
              </w:rPr>
              <w:t>prach-ConfigurationIndex</w:t>
            </w:r>
            <w:r>
              <w:rPr>
                <w:szCs w:val="22"/>
                <w:lang w:eastAsia="sv-SE"/>
              </w:rPr>
              <w:t xml:space="preserve"> configured under </w:t>
            </w:r>
            <w:r>
              <w:rPr>
                <w:i/>
                <w:szCs w:val="22"/>
                <w:lang w:eastAsia="sv-SE"/>
              </w:rPr>
              <w:t>beamFailureRecovery-Config</w:t>
            </w:r>
            <w:r>
              <w:rPr>
                <w:szCs w:val="22"/>
                <w:lang w:eastAsia="sv-SE"/>
              </w:rPr>
              <w:t xml:space="preserve">, the </w:t>
            </w:r>
            <w:r>
              <w:rPr>
                <w:i/>
                <w:szCs w:val="22"/>
                <w:lang w:eastAsia="sv-SE"/>
              </w:rPr>
              <w:t>prach-ConfigurationIndex</w:t>
            </w:r>
            <w:r>
              <w:rPr>
                <w:szCs w:val="22"/>
                <w:lang w:eastAsia="sv-SE"/>
              </w:rPr>
              <w:t xml:space="preserve"> can only correspond to the short preamble format, (see TS 38.211 [16], clause 6.3.3.2). If the field </w:t>
            </w:r>
            <w:r>
              <w:rPr>
                <w:i/>
                <w:szCs w:val="22"/>
                <w:lang w:eastAsia="sv-SE"/>
              </w:rPr>
              <w:t>prach-ConfigurationIndex-v1610</w:t>
            </w:r>
            <w:r>
              <w:rPr>
                <w:szCs w:val="22"/>
                <w:lang w:eastAsia="sv-SE"/>
              </w:rPr>
              <w:t xml:space="preserve"> is present, the UE shall ignore the value provided in </w:t>
            </w:r>
            <w:r>
              <w:rPr>
                <w:i/>
                <w:szCs w:val="22"/>
                <w:lang w:eastAsia="sv-SE"/>
              </w:rPr>
              <w:t>prach-ConfigurationIndex</w:t>
            </w:r>
            <w:r>
              <w:rPr>
                <w:szCs w:val="22"/>
                <w:lang w:eastAsia="sv-SE"/>
              </w:rPr>
              <w:t xml:space="preserve"> (without suffix).</w:t>
            </w:r>
          </w:p>
        </w:tc>
      </w:tr>
      <w:tr w:rsidR="004F39EB" w14:paraId="4A2F1A55" w14:textId="77777777">
        <w:tc>
          <w:tcPr>
            <w:tcW w:w="14173" w:type="dxa"/>
            <w:tcBorders>
              <w:top w:val="single" w:sz="4" w:space="0" w:color="auto"/>
              <w:left w:val="single" w:sz="4" w:space="0" w:color="auto"/>
              <w:bottom w:val="single" w:sz="4" w:space="0" w:color="auto"/>
              <w:right w:val="single" w:sz="4" w:space="0" w:color="auto"/>
            </w:tcBorders>
          </w:tcPr>
          <w:p w14:paraId="134160B0" w14:textId="77777777" w:rsidR="004F39EB" w:rsidRDefault="00307E05">
            <w:pPr>
              <w:pStyle w:val="TAL"/>
              <w:rPr>
                <w:szCs w:val="22"/>
                <w:lang w:eastAsia="zh-CN"/>
              </w:rPr>
            </w:pPr>
            <w:r>
              <w:rPr>
                <w:b/>
                <w:i/>
                <w:szCs w:val="22"/>
                <w:lang w:eastAsia="zh-CN"/>
              </w:rPr>
              <w:t>prach-ConfigurationPeriodScaling-IAB</w:t>
            </w:r>
          </w:p>
          <w:p w14:paraId="4E270672" w14:textId="77777777" w:rsidR="004F39EB" w:rsidRDefault="00307E05">
            <w:pPr>
              <w:pStyle w:val="TAL"/>
              <w:rPr>
                <w:b/>
                <w:i/>
                <w:szCs w:val="22"/>
                <w:lang w:eastAsia="sv-SE"/>
              </w:rPr>
            </w:pPr>
            <w:r>
              <w:rPr>
                <w:rFonts w:cs="Arial"/>
                <w:szCs w:val="18"/>
                <w:lang w:eastAsia="zh-CN"/>
              </w:rPr>
              <w:t xml:space="preserve">Scaling factor to extend the periodicity of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szCs w:val="18"/>
                <w:lang w:eastAsia="zh-CN"/>
              </w:rPr>
              <w:t>Value scf1 corr</w:t>
            </w:r>
            <w:r>
              <w:rPr>
                <w:rFonts w:eastAsia="SimSun" w:cs="Arial"/>
                <w:szCs w:val="18"/>
                <w:lang w:eastAsia="zh-CN"/>
              </w:rPr>
              <w:t>es</w:t>
            </w:r>
            <w:r>
              <w:rPr>
                <w:rFonts w:cs="Arial"/>
                <w:szCs w:val="18"/>
                <w:lang w:eastAsia="zh-CN"/>
              </w:rPr>
              <w:t xml:space="preserve">ponds to scaling factor of 1 and so on. </w:t>
            </w:r>
            <w:r>
              <w:rPr>
                <w:rFonts w:cs="Arial"/>
                <w:iCs/>
                <w:szCs w:val="18"/>
                <w:lang w:eastAsia="zh-CN"/>
              </w:rPr>
              <w:t xml:space="preserve">(see </w:t>
            </w:r>
            <w:r>
              <w:rPr>
                <w:lang w:eastAsia="zh-CN"/>
              </w:rPr>
              <w:t>TS 38.211 [16], clause 6.3.3.2</w:t>
            </w:r>
            <w:r>
              <w:rPr>
                <w:rFonts w:cs="Arial"/>
                <w:iCs/>
                <w:szCs w:val="18"/>
                <w:lang w:eastAsia="zh-CN"/>
              </w:rPr>
              <w:t>).</w:t>
            </w:r>
          </w:p>
        </w:tc>
      </w:tr>
      <w:tr w:rsidR="004F39EB" w14:paraId="3FE65DF6" w14:textId="77777777">
        <w:tc>
          <w:tcPr>
            <w:tcW w:w="14173" w:type="dxa"/>
            <w:tcBorders>
              <w:top w:val="single" w:sz="4" w:space="0" w:color="auto"/>
              <w:left w:val="single" w:sz="4" w:space="0" w:color="auto"/>
              <w:bottom w:val="single" w:sz="4" w:space="0" w:color="auto"/>
              <w:right w:val="single" w:sz="4" w:space="0" w:color="auto"/>
            </w:tcBorders>
          </w:tcPr>
          <w:p w14:paraId="0C11FD55" w14:textId="77777777" w:rsidR="004F39EB" w:rsidRDefault="00307E05">
            <w:pPr>
              <w:pStyle w:val="TAL"/>
              <w:rPr>
                <w:szCs w:val="22"/>
                <w:lang w:eastAsia="zh-CN"/>
              </w:rPr>
            </w:pPr>
            <w:r>
              <w:rPr>
                <w:b/>
                <w:i/>
                <w:szCs w:val="22"/>
                <w:lang w:eastAsia="zh-CN"/>
              </w:rPr>
              <w:t>prach-ConfigurationSOffset-IAB</w:t>
            </w:r>
          </w:p>
          <w:p w14:paraId="2930602D" w14:textId="77777777" w:rsidR="004F39EB" w:rsidRDefault="00307E05">
            <w:pPr>
              <w:pStyle w:val="TAL"/>
              <w:rPr>
                <w:b/>
                <w:i/>
                <w:szCs w:val="22"/>
                <w:lang w:eastAsia="sv-SE"/>
              </w:rPr>
            </w:pPr>
            <w:r>
              <w:rPr>
                <w:rFonts w:cs="Arial"/>
                <w:szCs w:val="18"/>
                <w:lang w:eastAsia="zh-CN"/>
              </w:rPr>
              <w:t xml:space="preserve">Subframe/Slot offset for ROs defined in the baseline configuration indicated by </w:t>
            </w:r>
            <w:r>
              <w:rPr>
                <w:rFonts w:cs="Arial"/>
                <w:i/>
                <w:szCs w:val="18"/>
                <w:lang w:eastAsia="zh-CN"/>
              </w:rPr>
              <w:t xml:space="preserve">prach-ConfigurationIndex </w:t>
            </w:r>
            <w:r>
              <w:rPr>
                <w:rFonts w:cs="Arial"/>
                <w:iCs/>
                <w:szCs w:val="18"/>
                <w:lang w:eastAsia="zh-CN"/>
              </w:rPr>
              <w:t>and is used only by the IAB-MT</w:t>
            </w:r>
            <w:r>
              <w:rPr>
                <w:rFonts w:cs="Arial"/>
                <w:i/>
                <w:szCs w:val="18"/>
                <w:lang w:eastAsia="zh-CN"/>
              </w:rPr>
              <w:t xml:space="preserve">. </w:t>
            </w:r>
            <w:r>
              <w:rPr>
                <w:rFonts w:cs="Arial"/>
                <w:iCs/>
                <w:szCs w:val="18"/>
                <w:lang w:eastAsia="zh-CN"/>
              </w:rPr>
              <w:t xml:space="preserve">(see </w:t>
            </w:r>
            <w:r>
              <w:rPr>
                <w:lang w:eastAsia="zh-CN"/>
              </w:rPr>
              <w:t>TS 38.211 [16], clause 6.3.3.2</w:t>
            </w:r>
            <w:r>
              <w:rPr>
                <w:rFonts w:cs="Arial"/>
                <w:iCs/>
                <w:szCs w:val="18"/>
                <w:lang w:eastAsia="zh-CN"/>
              </w:rPr>
              <w:t>).</w:t>
            </w:r>
          </w:p>
        </w:tc>
      </w:tr>
      <w:tr w:rsidR="004F39EB" w14:paraId="70CD6D91" w14:textId="77777777">
        <w:tc>
          <w:tcPr>
            <w:tcW w:w="14173" w:type="dxa"/>
            <w:tcBorders>
              <w:top w:val="single" w:sz="4" w:space="0" w:color="auto"/>
              <w:left w:val="single" w:sz="4" w:space="0" w:color="auto"/>
              <w:bottom w:val="single" w:sz="4" w:space="0" w:color="auto"/>
              <w:right w:val="single" w:sz="4" w:space="0" w:color="auto"/>
            </w:tcBorders>
            <w:hideMark/>
          </w:tcPr>
          <w:p w14:paraId="03AF8861" w14:textId="77777777" w:rsidR="004F39EB" w:rsidRDefault="00307E05">
            <w:pPr>
              <w:pStyle w:val="TAL"/>
              <w:rPr>
                <w:szCs w:val="22"/>
                <w:lang w:eastAsia="sv-SE"/>
              </w:rPr>
            </w:pPr>
            <w:r>
              <w:rPr>
                <w:b/>
                <w:i/>
                <w:szCs w:val="22"/>
                <w:lang w:eastAsia="sv-SE"/>
              </w:rPr>
              <w:t>preambleReceivedTargetPower</w:t>
            </w:r>
          </w:p>
          <w:p w14:paraId="000F94D5" w14:textId="77777777" w:rsidR="004F39EB" w:rsidRDefault="00307E05">
            <w:pPr>
              <w:pStyle w:val="TAL"/>
              <w:rPr>
                <w:szCs w:val="22"/>
                <w:lang w:eastAsia="sv-SE"/>
              </w:rPr>
            </w:pPr>
            <w:r>
              <w:rPr>
                <w:szCs w:val="22"/>
                <w:lang w:eastAsia="sv-SE"/>
              </w:rPr>
              <w:t xml:space="preserve">The target power level at the network receiver side (see TS 38.213 [13], clause 7.4, TS 38.321 [3], clauses 5.1.2, 5.1.3). Only multiples of 2 dBm may be chosen (e.g. -202, -200, -198, ...). </w:t>
            </w:r>
          </w:p>
        </w:tc>
      </w:tr>
      <w:tr w:rsidR="004F39EB" w14:paraId="179B1736" w14:textId="77777777">
        <w:tc>
          <w:tcPr>
            <w:tcW w:w="14173" w:type="dxa"/>
            <w:tcBorders>
              <w:top w:val="single" w:sz="4" w:space="0" w:color="auto"/>
              <w:left w:val="single" w:sz="4" w:space="0" w:color="auto"/>
              <w:bottom w:val="single" w:sz="4" w:space="0" w:color="auto"/>
              <w:right w:val="single" w:sz="4" w:space="0" w:color="auto"/>
            </w:tcBorders>
            <w:hideMark/>
          </w:tcPr>
          <w:p w14:paraId="13F14ABE" w14:textId="77777777" w:rsidR="004F39EB" w:rsidRDefault="00307E05">
            <w:pPr>
              <w:pStyle w:val="TAL"/>
              <w:rPr>
                <w:szCs w:val="22"/>
                <w:lang w:eastAsia="sv-SE"/>
              </w:rPr>
            </w:pPr>
            <w:r>
              <w:rPr>
                <w:b/>
                <w:i/>
                <w:szCs w:val="22"/>
                <w:lang w:eastAsia="sv-SE"/>
              </w:rPr>
              <w:t>preambleTransMax</w:t>
            </w:r>
          </w:p>
          <w:p w14:paraId="2ACD0DE7" w14:textId="77777777" w:rsidR="004F39EB" w:rsidRDefault="00307E05">
            <w:pPr>
              <w:pStyle w:val="TAL"/>
              <w:rPr>
                <w:szCs w:val="22"/>
                <w:lang w:eastAsia="sv-SE"/>
              </w:rPr>
            </w:pPr>
            <w:r>
              <w:rPr>
                <w:szCs w:val="22"/>
                <w:lang w:eastAsia="sv-SE"/>
              </w:rPr>
              <w:t>Max number of RA preamble transmission performed before declaring a failure (see TS 38.321 [3], clauses 5.1.4, 5.1.5).</w:t>
            </w:r>
          </w:p>
        </w:tc>
      </w:tr>
      <w:tr w:rsidR="004F39EB" w14:paraId="6D8BEA3E" w14:textId="77777777">
        <w:tc>
          <w:tcPr>
            <w:tcW w:w="14173" w:type="dxa"/>
            <w:tcBorders>
              <w:top w:val="single" w:sz="4" w:space="0" w:color="auto"/>
              <w:left w:val="single" w:sz="4" w:space="0" w:color="auto"/>
              <w:bottom w:val="single" w:sz="4" w:space="0" w:color="auto"/>
              <w:right w:val="single" w:sz="4" w:space="0" w:color="auto"/>
            </w:tcBorders>
            <w:hideMark/>
          </w:tcPr>
          <w:p w14:paraId="33D62040" w14:textId="77777777" w:rsidR="004F39EB" w:rsidRDefault="00307E05">
            <w:pPr>
              <w:pStyle w:val="TAL"/>
              <w:rPr>
                <w:szCs w:val="22"/>
                <w:lang w:eastAsia="sv-SE"/>
              </w:rPr>
            </w:pPr>
            <w:r>
              <w:rPr>
                <w:b/>
                <w:i/>
                <w:szCs w:val="22"/>
                <w:lang w:eastAsia="sv-SE"/>
              </w:rPr>
              <w:t>ra-ResponseWindow</w:t>
            </w:r>
          </w:p>
          <w:p w14:paraId="38A0027B" w14:textId="77777777" w:rsidR="004F39EB" w:rsidRDefault="00307E05">
            <w:pPr>
              <w:pStyle w:val="TAL"/>
              <w:rPr>
                <w:szCs w:val="22"/>
                <w:lang w:eastAsia="sv-SE"/>
              </w:rPr>
            </w:pPr>
            <w:r>
              <w:rPr>
                <w:szCs w:val="22"/>
                <w:lang w:eastAsia="sv-SE"/>
              </w:rPr>
              <w:t xml:space="preserve">Msg2 (RAR) window length in number of slots. The network configures a value lower than or equal to 10 ms when Msg2 is transmitted in licensed spectrum and a value lower than or equal to 40 ms when Msg2 is transmitted with shared spectrum channel access (see TS 38.321 [3], clause 5.1.4). UE ignores the field if included in </w:t>
            </w:r>
            <w:r>
              <w:rPr>
                <w:i/>
                <w:szCs w:val="22"/>
                <w:lang w:eastAsia="sv-SE"/>
              </w:rPr>
              <w:t>SCellConfig</w:t>
            </w:r>
            <w:r>
              <w:rPr>
                <w:szCs w:val="22"/>
                <w:lang w:eastAsia="sv-SE"/>
              </w:rPr>
              <w:t xml:space="preserve">. If </w:t>
            </w:r>
            <w:r>
              <w:rPr>
                <w:i/>
                <w:szCs w:val="22"/>
                <w:lang w:eastAsia="sv-SE"/>
              </w:rPr>
              <w:t>ra-ResponseWindow-v1610</w:t>
            </w:r>
            <w:r>
              <w:rPr>
                <w:szCs w:val="22"/>
                <w:lang w:eastAsia="sv-SE"/>
              </w:rPr>
              <w:t xml:space="preserve"> or </w:t>
            </w:r>
            <w:r>
              <w:rPr>
                <w:i/>
                <w:iCs/>
                <w:szCs w:val="22"/>
                <w:lang w:eastAsia="sv-SE"/>
              </w:rPr>
              <w:t>ra-ResponseWindow-v1700</w:t>
            </w:r>
            <w:r>
              <w:rPr>
                <w:szCs w:val="22"/>
                <w:lang w:eastAsia="sv-SE"/>
              </w:rPr>
              <w:t xml:space="preserve"> is signalled, UE shall ignore the </w:t>
            </w:r>
            <w:r>
              <w:rPr>
                <w:i/>
                <w:szCs w:val="22"/>
                <w:lang w:eastAsia="sv-SE"/>
              </w:rPr>
              <w:t xml:space="preserve">ra-ResponseWindow </w:t>
            </w:r>
            <w:r>
              <w:rPr>
                <w:szCs w:val="22"/>
                <w:lang w:eastAsia="sv-SE"/>
              </w:rPr>
              <w:t>(without suffix).</w:t>
            </w:r>
            <w:r>
              <w:t xml:space="preserve"> </w:t>
            </w:r>
            <w:r>
              <w:rPr>
                <w:szCs w:val="22"/>
                <w:lang w:eastAsia="sv-SE"/>
              </w:rPr>
              <w:t xml:space="preserve">The field </w:t>
            </w:r>
            <w:r>
              <w:rPr>
                <w:i/>
                <w:iCs/>
                <w:szCs w:val="22"/>
                <w:lang w:eastAsia="sv-SE"/>
              </w:rPr>
              <w:t>ra-ResponseWindow-v1700</w:t>
            </w:r>
            <w:r>
              <w:rPr>
                <w:szCs w:val="22"/>
                <w:lang w:eastAsia="sv-SE"/>
              </w:rPr>
              <w:t xml:space="preserve"> is applicable to SCS 480 kHz and SCS 960 kHz.</w:t>
            </w:r>
          </w:p>
        </w:tc>
      </w:tr>
      <w:tr w:rsidR="004F39EB" w14:paraId="0BC43644" w14:textId="77777777">
        <w:tc>
          <w:tcPr>
            <w:tcW w:w="14173" w:type="dxa"/>
            <w:tcBorders>
              <w:top w:val="single" w:sz="4" w:space="0" w:color="auto"/>
              <w:left w:val="single" w:sz="4" w:space="0" w:color="auto"/>
              <w:bottom w:val="single" w:sz="4" w:space="0" w:color="auto"/>
              <w:right w:val="single" w:sz="4" w:space="0" w:color="auto"/>
            </w:tcBorders>
            <w:hideMark/>
          </w:tcPr>
          <w:p w14:paraId="2BA64A41" w14:textId="77777777" w:rsidR="004F39EB" w:rsidRDefault="00307E05">
            <w:pPr>
              <w:pStyle w:val="TAL"/>
              <w:rPr>
                <w:szCs w:val="22"/>
                <w:lang w:eastAsia="sv-SE"/>
              </w:rPr>
            </w:pPr>
            <w:r>
              <w:rPr>
                <w:b/>
                <w:i/>
                <w:szCs w:val="22"/>
                <w:lang w:eastAsia="sv-SE"/>
              </w:rPr>
              <w:t>zeroCorrelationZoneConfig</w:t>
            </w:r>
          </w:p>
          <w:p w14:paraId="257B71A9" w14:textId="77777777" w:rsidR="004F39EB" w:rsidRDefault="00307E05">
            <w:pPr>
              <w:pStyle w:val="TAL"/>
              <w:rPr>
                <w:szCs w:val="22"/>
                <w:lang w:eastAsia="sv-SE"/>
              </w:rPr>
            </w:pPr>
            <w:r>
              <w:rPr>
                <w:szCs w:val="22"/>
                <w:lang w:eastAsia="sv-SE"/>
              </w:rPr>
              <w:t>N-CS configuration, see Table 6.3.3.1-5 in TS 38.211 [16].</w:t>
            </w:r>
          </w:p>
        </w:tc>
      </w:tr>
    </w:tbl>
    <w:p w14:paraId="01628854" w14:textId="77777777" w:rsidR="004F39EB" w:rsidRDefault="004F39EB"/>
    <w:p w14:paraId="3C14A5C7" w14:textId="77777777" w:rsidR="004F39EB" w:rsidRDefault="00307E05">
      <w:pPr>
        <w:pStyle w:val="Heading4"/>
      </w:pPr>
      <w:bookmarkStart w:id="952" w:name="_Toc60777336"/>
      <w:bookmarkStart w:id="953" w:name="_Toc100930248"/>
      <w:r>
        <w:t>–</w:t>
      </w:r>
      <w:r>
        <w:tab/>
      </w:r>
      <w:r>
        <w:rPr>
          <w:i/>
          <w:noProof/>
        </w:rPr>
        <w:t>RACH-ConfigGenericTwoStepRA</w:t>
      </w:r>
      <w:bookmarkEnd w:id="952"/>
      <w:bookmarkEnd w:id="953"/>
    </w:p>
    <w:p w14:paraId="7F28A406" w14:textId="77777777" w:rsidR="004F39EB" w:rsidRDefault="00307E05">
      <w:r>
        <w:t xml:space="preserve">The IE </w:t>
      </w:r>
      <w:r>
        <w:rPr>
          <w:i/>
        </w:rPr>
        <w:t>RACH-ConfigGenericTwoStepRA</w:t>
      </w:r>
      <w:r>
        <w:t xml:space="preserve"> is used to specify the 2-step random access type parameters.</w:t>
      </w:r>
    </w:p>
    <w:p w14:paraId="55297297" w14:textId="77777777" w:rsidR="004F39EB" w:rsidRDefault="00307E05">
      <w:pPr>
        <w:pStyle w:val="TH"/>
      </w:pPr>
      <w:r>
        <w:rPr>
          <w:bCs/>
          <w:i/>
          <w:iCs/>
        </w:rPr>
        <w:t>RACH-ConfigGenericTwoStepRA</w:t>
      </w:r>
      <w:r>
        <w:t xml:space="preserve"> information element</w:t>
      </w:r>
    </w:p>
    <w:p w14:paraId="321DE0CD" w14:textId="77777777" w:rsidR="004F39EB" w:rsidRDefault="00307E05">
      <w:pPr>
        <w:pStyle w:val="PL"/>
        <w:rPr>
          <w:color w:val="808080"/>
        </w:rPr>
      </w:pPr>
      <w:r>
        <w:rPr>
          <w:color w:val="808080"/>
        </w:rPr>
        <w:t>-- ASN1START</w:t>
      </w:r>
    </w:p>
    <w:p w14:paraId="3F45D910" w14:textId="77777777" w:rsidR="004F39EB" w:rsidRDefault="00307E05">
      <w:pPr>
        <w:pStyle w:val="PL"/>
        <w:rPr>
          <w:color w:val="808080"/>
        </w:rPr>
      </w:pPr>
      <w:r>
        <w:rPr>
          <w:color w:val="808080"/>
        </w:rPr>
        <w:t>-- TAG-RACH-CONFIGGENERICTWOSTEPRA-START</w:t>
      </w:r>
    </w:p>
    <w:p w14:paraId="75A50450" w14:textId="77777777" w:rsidR="004F39EB" w:rsidRDefault="004F39EB">
      <w:pPr>
        <w:pStyle w:val="PL"/>
      </w:pPr>
    </w:p>
    <w:p w14:paraId="56A37888" w14:textId="77777777" w:rsidR="004F39EB" w:rsidRDefault="00307E05">
      <w:pPr>
        <w:pStyle w:val="PL"/>
      </w:pPr>
      <w:r>
        <w:t xml:space="preserve">RACH-ConfigGenericTwoStepRA-r16 ::=     </w:t>
      </w:r>
      <w:r>
        <w:rPr>
          <w:color w:val="993366"/>
        </w:rPr>
        <w:t>SEQUENCE</w:t>
      </w:r>
      <w:r>
        <w:t xml:space="preserve"> {</w:t>
      </w:r>
    </w:p>
    <w:p w14:paraId="5853E2D4" w14:textId="77777777" w:rsidR="004F39EB" w:rsidRDefault="00307E05">
      <w:pPr>
        <w:pStyle w:val="PL"/>
        <w:rPr>
          <w:color w:val="808080"/>
        </w:rPr>
      </w:pPr>
      <w:r>
        <w:t xml:space="preserve">    msgA-PRACH-ConfigurationIndex-r16       </w:t>
      </w:r>
      <w:r>
        <w:rPr>
          <w:color w:val="993366"/>
        </w:rPr>
        <w:t>INTEGER</w:t>
      </w:r>
      <w:r>
        <w:t xml:space="preserve"> (0..262)                                                </w:t>
      </w:r>
      <w:r>
        <w:rPr>
          <w:color w:val="993366"/>
        </w:rPr>
        <w:t>OPTIONAL</w:t>
      </w:r>
      <w:r>
        <w:t xml:space="preserve">, </w:t>
      </w:r>
      <w:r>
        <w:rPr>
          <w:color w:val="808080"/>
        </w:rPr>
        <w:t>-- Cond 2StepOnly</w:t>
      </w:r>
    </w:p>
    <w:p w14:paraId="2531CEA9" w14:textId="77777777" w:rsidR="004F39EB" w:rsidRDefault="00307E05">
      <w:pPr>
        <w:pStyle w:val="PL"/>
        <w:rPr>
          <w:color w:val="808080"/>
        </w:rPr>
      </w:pPr>
      <w:r>
        <w:t xml:space="preserve">    msgA-RO-FDM-r16                         </w:t>
      </w:r>
      <w:r>
        <w:rPr>
          <w:color w:val="993366"/>
        </w:rPr>
        <w:t>ENUMERATED</w:t>
      </w:r>
      <w:r>
        <w:t xml:space="preserve"> {one, two, four, eight}                              </w:t>
      </w:r>
      <w:r>
        <w:rPr>
          <w:color w:val="993366"/>
        </w:rPr>
        <w:t>OPTIONAL</w:t>
      </w:r>
      <w:r>
        <w:t xml:space="preserve">, </w:t>
      </w:r>
      <w:r>
        <w:rPr>
          <w:color w:val="808080"/>
        </w:rPr>
        <w:t>-- Cond 2StepOnly</w:t>
      </w:r>
    </w:p>
    <w:p w14:paraId="02D1F59A" w14:textId="77777777" w:rsidR="004F39EB" w:rsidRDefault="00307E05">
      <w:pPr>
        <w:pStyle w:val="PL"/>
        <w:rPr>
          <w:color w:val="808080"/>
        </w:rPr>
      </w:pPr>
      <w:r>
        <w:t xml:space="preserve">    msgA-RO-FrequencyStart-r16              </w:t>
      </w:r>
      <w:r>
        <w:rPr>
          <w:color w:val="993366"/>
        </w:rPr>
        <w:t>INTEGER</w:t>
      </w:r>
      <w:r>
        <w:t xml:space="preserve"> (0..maxNrofPhysicalResourceBlocks-1)                    </w:t>
      </w:r>
      <w:r>
        <w:rPr>
          <w:color w:val="993366"/>
        </w:rPr>
        <w:t>OPTIONAL</w:t>
      </w:r>
      <w:r>
        <w:t xml:space="preserve">, </w:t>
      </w:r>
      <w:r>
        <w:rPr>
          <w:color w:val="808080"/>
        </w:rPr>
        <w:t>-- Cond 2StepOnly</w:t>
      </w:r>
    </w:p>
    <w:p w14:paraId="4BC7BE01" w14:textId="77777777" w:rsidR="004F39EB" w:rsidRDefault="00307E05">
      <w:pPr>
        <w:pStyle w:val="PL"/>
        <w:rPr>
          <w:color w:val="808080"/>
        </w:rPr>
      </w:pPr>
      <w:r>
        <w:t xml:space="preserve">    msgA-ZeroCorrelationZoneConfig-r16      </w:t>
      </w:r>
      <w:r>
        <w:rPr>
          <w:color w:val="993366"/>
        </w:rPr>
        <w:t>INTEGER</w:t>
      </w:r>
      <w:r>
        <w:t xml:space="preserve"> (0..15)                                                 </w:t>
      </w:r>
      <w:r>
        <w:rPr>
          <w:color w:val="993366"/>
        </w:rPr>
        <w:t>OPTIONAL</w:t>
      </w:r>
      <w:r>
        <w:t xml:space="preserve">, </w:t>
      </w:r>
      <w:r>
        <w:rPr>
          <w:color w:val="808080"/>
        </w:rPr>
        <w:t>-- Cond 2StepOnly</w:t>
      </w:r>
    </w:p>
    <w:p w14:paraId="48D11AE2" w14:textId="77777777" w:rsidR="004F39EB" w:rsidRDefault="00307E05">
      <w:pPr>
        <w:pStyle w:val="PL"/>
        <w:rPr>
          <w:color w:val="808080"/>
        </w:rPr>
      </w:pPr>
      <w:r>
        <w:t xml:space="preserve">    msgA-PreamblePowerRampingStep-r16       </w:t>
      </w:r>
      <w:r>
        <w:rPr>
          <w:color w:val="993366"/>
        </w:rPr>
        <w:t>ENUMERATED</w:t>
      </w:r>
      <w:r>
        <w:t xml:space="preserve"> {dB0, dB2, dB4, dB6}                                 </w:t>
      </w:r>
      <w:r>
        <w:rPr>
          <w:color w:val="993366"/>
        </w:rPr>
        <w:t>OPTIONAL</w:t>
      </w:r>
      <w:r>
        <w:t xml:space="preserve">, </w:t>
      </w:r>
      <w:r>
        <w:rPr>
          <w:color w:val="808080"/>
        </w:rPr>
        <w:t>-- Cond 2StepOnlyNoCFRA</w:t>
      </w:r>
    </w:p>
    <w:p w14:paraId="19013DE0" w14:textId="77777777" w:rsidR="004F39EB" w:rsidRDefault="00307E05">
      <w:pPr>
        <w:pStyle w:val="PL"/>
        <w:rPr>
          <w:color w:val="808080"/>
        </w:rPr>
      </w:pPr>
      <w:r>
        <w:t xml:space="preserve">    msgA-PreambleReceivedTargetPower-r16    </w:t>
      </w:r>
      <w:r>
        <w:rPr>
          <w:color w:val="993366"/>
        </w:rPr>
        <w:t>INTEGER</w:t>
      </w:r>
      <w:r>
        <w:t xml:space="preserve"> (-202..-60)                                             </w:t>
      </w:r>
      <w:r>
        <w:rPr>
          <w:color w:val="993366"/>
        </w:rPr>
        <w:t>OPTIONAL</w:t>
      </w:r>
      <w:r>
        <w:t xml:space="preserve">, </w:t>
      </w:r>
      <w:r>
        <w:rPr>
          <w:color w:val="808080"/>
        </w:rPr>
        <w:t>-- Cond 2StepOnlyNoCFRA</w:t>
      </w:r>
    </w:p>
    <w:p w14:paraId="5FAF71D2" w14:textId="77777777" w:rsidR="004F39EB" w:rsidRDefault="00307E05">
      <w:pPr>
        <w:pStyle w:val="PL"/>
      </w:pPr>
      <w:r>
        <w:t xml:space="preserve">    msgB-ResponseWindow-r16                 </w:t>
      </w:r>
      <w:r>
        <w:rPr>
          <w:color w:val="993366"/>
        </w:rPr>
        <w:t>ENUMERATED</w:t>
      </w:r>
      <w:r>
        <w:t xml:space="preserve"> {sl1, sl2, sl4, sl8, sl10, sl20, sl40, sl80, sl160, sl320}</w:t>
      </w:r>
    </w:p>
    <w:p w14:paraId="68AE6F03" w14:textId="77777777" w:rsidR="004F39EB" w:rsidRDefault="00307E05">
      <w:pPr>
        <w:pStyle w:val="PL"/>
        <w:rPr>
          <w:color w:val="808080"/>
        </w:rPr>
      </w:pPr>
      <w:r>
        <w:t xml:space="preserve">                                                                                                            </w:t>
      </w:r>
      <w:r>
        <w:rPr>
          <w:color w:val="993366"/>
        </w:rPr>
        <w:t>OPTIONAL</w:t>
      </w:r>
      <w:r>
        <w:t xml:space="preserve">, </w:t>
      </w:r>
      <w:r>
        <w:rPr>
          <w:color w:val="808080"/>
        </w:rPr>
        <w:t>-- Cond NoCFRA</w:t>
      </w:r>
    </w:p>
    <w:p w14:paraId="06E5AB3F" w14:textId="77777777" w:rsidR="004F39EB" w:rsidRDefault="00307E05">
      <w:pPr>
        <w:pStyle w:val="PL"/>
        <w:rPr>
          <w:color w:val="808080"/>
        </w:rPr>
      </w:pPr>
      <w:r>
        <w:t xml:space="preserve">    preambleTransMax-r16                    </w:t>
      </w:r>
      <w:r>
        <w:rPr>
          <w:color w:val="993366"/>
        </w:rPr>
        <w:t>ENUMERATED</w:t>
      </w:r>
      <w:r>
        <w:t xml:space="preserve"> {n3, n4, n5, n6, n7, n8, n10, n20, n50, n100, n200}  </w:t>
      </w:r>
      <w:r>
        <w:rPr>
          <w:color w:val="993366"/>
        </w:rPr>
        <w:t>OPTIONAL</w:t>
      </w:r>
      <w:r>
        <w:t xml:space="preserve">, </w:t>
      </w:r>
      <w:r>
        <w:rPr>
          <w:color w:val="808080"/>
        </w:rPr>
        <w:t>-- Cond 2StepOnlyNoCFRA</w:t>
      </w:r>
    </w:p>
    <w:p w14:paraId="33E74B9B" w14:textId="77777777" w:rsidR="004F39EB" w:rsidRDefault="00307E05">
      <w:pPr>
        <w:pStyle w:val="PL"/>
      </w:pPr>
      <w:r>
        <w:t xml:space="preserve">    ...,</w:t>
      </w:r>
    </w:p>
    <w:p w14:paraId="4B4C4A3B" w14:textId="77777777" w:rsidR="004F39EB" w:rsidRDefault="00307E05">
      <w:pPr>
        <w:pStyle w:val="PL"/>
      </w:pPr>
      <w:r>
        <w:t xml:space="preserve">    [[</w:t>
      </w:r>
    </w:p>
    <w:p w14:paraId="48C899DE" w14:textId="77777777" w:rsidR="004F39EB" w:rsidRDefault="00307E05">
      <w:pPr>
        <w:pStyle w:val="PL"/>
        <w:rPr>
          <w:color w:val="808080"/>
        </w:rPr>
      </w:pPr>
      <w:r>
        <w:t xml:space="preserve">    msgB-ResponseWindow-v1700               </w:t>
      </w:r>
      <w:r>
        <w:rPr>
          <w:color w:val="993366"/>
        </w:rPr>
        <w:t>ENUMERATED</w:t>
      </w:r>
      <w:r>
        <w:t xml:space="preserve"> {sl240, sl640, sl960, sl1280, sl1920, sl2560}        </w:t>
      </w:r>
      <w:r>
        <w:rPr>
          <w:color w:val="993366"/>
        </w:rPr>
        <w:t>OPTIONAL</w:t>
      </w:r>
      <w:r>
        <w:t xml:space="preserve">  </w:t>
      </w:r>
      <w:r>
        <w:rPr>
          <w:color w:val="808080"/>
        </w:rPr>
        <w:t>-- Cond NoCFRA2</w:t>
      </w:r>
    </w:p>
    <w:p w14:paraId="52C3AAB8" w14:textId="77777777" w:rsidR="004F39EB" w:rsidRDefault="00307E05">
      <w:pPr>
        <w:pStyle w:val="PL"/>
      </w:pPr>
      <w:r>
        <w:t xml:space="preserve">    ]]</w:t>
      </w:r>
    </w:p>
    <w:p w14:paraId="37794337" w14:textId="77777777" w:rsidR="004F39EB" w:rsidRDefault="00307E05">
      <w:pPr>
        <w:pStyle w:val="PL"/>
      </w:pPr>
      <w:r>
        <w:t>}</w:t>
      </w:r>
    </w:p>
    <w:p w14:paraId="42145DD0" w14:textId="77777777" w:rsidR="004F39EB" w:rsidRDefault="004F39EB">
      <w:pPr>
        <w:pStyle w:val="PL"/>
      </w:pPr>
    </w:p>
    <w:p w14:paraId="225FBD52" w14:textId="77777777" w:rsidR="004F39EB" w:rsidRDefault="00307E05">
      <w:pPr>
        <w:pStyle w:val="PL"/>
        <w:rPr>
          <w:color w:val="808080"/>
        </w:rPr>
      </w:pPr>
      <w:r>
        <w:rPr>
          <w:color w:val="808080"/>
        </w:rPr>
        <w:t>-- TAG-RACH-CONFIGGENERICTWOSTEPRA-STOP</w:t>
      </w:r>
    </w:p>
    <w:p w14:paraId="4DEEB493" w14:textId="77777777" w:rsidR="004F39EB" w:rsidRDefault="00307E05">
      <w:pPr>
        <w:pStyle w:val="PL"/>
        <w:rPr>
          <w:color w:val="808080"/>
        </w:rPr>
      </w:pPr>
      <w:r>
        <w:rPr>
          <w:color w:val="808080"/>
        </w:rPr>
        <w:t>-- ASN1STOP</w:t>
      </w:r>
    </w:p>
    <w:p w14:paraId="599257AC"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DB771A7" w14:textId="77777777">
        <w:tc>
          <w:tcPr>
            <w:tcW w:w="14173" w:type="dxa"/>
            <w:tcBorders>
              <w:top w:val="single" w:sz="4" w:space="0" w:color="auto"/>
              <w:left w:val="single" w:sz="4" w:space="0" w:color="auto"/>
              <w:bottom w:val="single" w:sz="4" w:space="0" w:color="auto"/>
              <w:right w:val="single" w:sz="4" w:space="0" w:color="auto"/>
            </w:tcBorders>
            <w:hideMark/>
          </w:tcPr>
          <w:p w14:paraId="5E3A4D61" w14:textId="77777777" w:rsidR="004F39EB" w:rsidRDefault="00307E05">
            <w:pPr>
              <w:pStyle w:val="TAH"/>
              <w:rPr>
                <w:szCs w:val="22"/>
                <w:lang w:eastAsia="sv-SE"/>
              </w:rPr>
            </w:pPr>
            <w:r>
              <w:rPr>
                <w:i/>
                <w:szCs w:val="22"/>
                <w:lang w:eastAsia="sv-SE"/>
              </w:rPr>
              <w:t xml:space="preserve">RACH-ConfigGenericTwoStepRA </w:t>
            </w:r>
            <w:r>
              <w:rPr>
                <w:szCs w:val="22"/>
                <w:lang w:eastAsia="sv-SE"/>
              </w:rPr>
              <w:t>field descriptions</w:t>
            </w:r>
          </w:p>
        </w:tc>
      </w:tr>
      <w:tr w:rsidR="004F39EB" w14:paraId="150DA222" w14:textId="77777777">
        <w:tc>
          <w:tcPr>
            <w:tcW w:w="14173" w:type="dxa"/>
            <w:tcBorders>
              <w:top w:val="single" w:sz="4" w:space="0" w:color="auto"/>
              <w:left w:val="single" w:sz="4" w:space="0" w:color="auto"/>
              <w:bottom w:val="single" w:sz="4" w:space="0" w:color="auto"/>
              <w:right w:val="single" w:sz="4" w:space="0" w:color="auto"/>
            </w:tcBorders>
            <w:hideMark/>
          </w:tcPr>
          <w:p w14:paraId="019017B2" w14:textId="77777777" w:rsidR="004F39EB" w:rsidRDefault="00307E05">
            <w:pPr>
              <w:pStyle w:val="TAL"/>
              <w:rPr>
                <w:szCs w:val="22"/>
                <w:lang w:eastAsia="sv-SE"/>
              </w:rPr>
            </w:pPr>
            <w:r>
              <w:rPr>
                <w:b/>
                <w:i/>
                <w:szCs w:val="22"/>
                <w:lang w:eastAsia="sv-SE"/>
              </w:rPr>
              <w:t>msgA-PreamblePowerRampingStep</w:t>
            </w:r>
          </w:p>
          <w:p w14:paraId="0FE9BD3E" w14:textId="77777777" w:rsidR="004F39EB" w:rsidRDefault="00307E05">
            <w:pPr>
              <w:pStyle w:val="TAL"/>
              <w:rPr>
                <w:szCs w:val="22"/>
                <w:lang w:eastAsia="sv-SE"/>
              </w:rPr>
            </w:pPr>
            <w:r>
              <w:rPr>
                <w:lang w:eastAsia="sv-SE"/>
              </w:rPr>
              <w:t xml:space="preserve">Power ramping steps for msgA PRACH. If the field is absent, UE shall use the value of </w:t>
            </w:r>
            <w:r>
              <w:rPr>
                <w:i/>
                <w:lang w:eastAsia="sv-SE"/>
              </w:rPr>
              <w:t>powerRampingStep</w:t>
            </w:r>
            <w:r>
              <w:rPr>
                <w:lang w:eastAsia="sv-SE"/>
              </w:rPr>
              <w:t xml:space="preserve"> in </w:t>
            </w:r>
            <w:r>
              <w:rPr>
                <w:i/>
                <w:lang w:eastAsia="sv-SE"/>
              </w:rPr>
              <w:t>RACH-ConfigGeneric</w:t>
            </w:r>
            <w:r>
              <w:rPr>
                <w:lang w:eastAsia="sv-SE"/>
              </w:rPr>
              <w:t xml:space="preserve"> in the configured BWP </w:t>
            </w:r>
            <w:r>
              <w:rPr>
                <w:szCs w:val="22"/>
                <w:lang w:eastAsia="sv-SE"/>
              </w:rPr>
              <w:t>(see TS 38.321 [3], 5.1.3)</w:t>
            </w:r>
            <w:r>
              <w:rPr>
                <w:lang w:eastAsia="sv-SE"/>
              </w:rPr>
              <w:t>. This field may only be present if no 4-step type RA is configured in the BWP or in the case of separate ROs with 4-step type RA.</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i/>
              </w:rPr>
              <w:t>msgA-PreamblePowerRampingStep</w:t>
            </w:r>
            <w:r>
              <w:t xml:space="preserve"> in </w:t>
            </w:r>
            <w:r>
              <w:rPr>
                <w:i/>
                <w:iCs/>
              </w:rPr>
              <w:t xml:space="preserve">RACH-ConfigGenericTwoStepRA </w:t>
            </w:r>
            <w:r>
              <w:t>configured for</w:t>
            </w:r>
            <w:r>
              <w:rPr>
                <w:i/>
                <w:iCs/>
              </w:rPr>
              <w:t xml:space="preserve"> </w:t>
            </w:r>
            <w:r>
              <w:t>CBRA.</w:t>
            </w:r>
          </w:p>
        </w:tc>
      </w:tr>
      <w:tr w:rsidR="004F39EB" w14:paraId="57C19F99" w14:textId="77777777">
        <w:tc>
          <w:tcPr>
            <w:tcW w:w="14173" w:type="dxa"/>
            <w:tcBorders>
              <w:top w:val="single" w:sz="4" w:space="0" w:color="auto"/>
              <w:left w:val="single" w:sz="4" w:space="0" w:color="auto"/>
              <w:bottom w:val="single" w:sz="4" w:space="0" w:color="auto"/>
              <w:right w:val="single" w:sz="4" w:space="0" w:color="auto"/>
            </w:tcBorders>
            <w:hideMark/>
          </w:tcPr>
          <w:p w14:paraId="4711B094" w14:textId="77777777" w:rsidR="004F39EB" w:rsidRDefault="00307E05">
            <w:pPr>
              <w:pStyle w:val="TAL"/>
              <w:rPr>
                <w:b/>
                <w:i/>
                <w:szCs w:val="22"/>
                <w:lang w:eastAsia="sv-SE"/>
              </w:rPr>
            </w:pPr>
            <w:r>
              <w:rPr>
                <w:b/>
                <w:i/>
                <w:szCs w:val="22"/>
                <w:lang w:eastAsia="sv-SE"/>
              </w:rPr>
              <w:t>msgA-PreambleReceivedTargetPower</w:t>
            </w:r>
          </w:p>
          <w:p w14:paraId="0CB00522" w14:textId="77777777" w:rsidR="004F39EB" w:rsidRDefault="00307E05">
            <w:pPr>
              <w:pStyle w:val="TAL"/>
              <w:rPr>
                <w:szCs w:val="22"/>
                <w:lang w:eastAsia="sv-SE"/>
              </w:rPr>
            </w:pPr>
            <w:r>
              <w:rPr>
                <w:szCs w:val="22"/>
                <w:lang w:eastAsia="sv-SE"/>
              </w:rPr>
              <w:t xml:space="preserve">The target power level at the network receiver side (see TS 38.213 [13], clause 7.1.1 and TS 38.321 [3], clause 5.1.1). Only multiples of 2 dBm may be chosen (e.g -202, -200, -198, …). </w:t>
            </w:r>
            <w:r>
              <w:rPr>
                <w:lang w:eastAsia="sv-SE"/>
              </w:rPr>
              <w:t xml:space="preserve">If the field is absent, UE shall use the value of </w:t>
            </w:r>
            <w:r>
              <w:rPr>
                <w:i/>
                <w:lang w:eastAsia="sv-SE"/>
              </w:rPr>
              <w:t>preambleReceivedTargetPower</w:t>
            </w:r>
            <w:r>
              <w:rPr>
                <w:lang w:eastAsia="sv-SE"/>
              </w:rPr>
              <w:t xml:space="preserve"> in </w:t>
            </w:r>
            <w:r>
              <w:rPr>
                <w:i/>
                <w:lang w:eastAsia="sv-SE"/>
              </w:rPr>
              <w:t>RACH-ConfigGeneric</w:t>
            </w:r>
            <w:r>
              <w:rPr>
                <w:lang w:eastAsia="sv-SE"/>
              </w:rPr>
              <w:t xml:space="preserve"> in the configured BWP. This field may only be present if no 4-step type RA is configured in the BWP.</w:t>
            </w:r>
            <w:r>
              <w:t xml:space="preserve"> 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msgA-PreambleReceivedTargetPower</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r w:rsidR="004F39EB" w14:paraId="7C3E833D" w14:textId="77777777">
        <w:tc>
          <w:tcPr>
            <w:tcW w:w="14173" w:type="dxa"/>
            <w:tcBorders>
              <w:top w:val="single" w:sz="4" w:space="0" w:color="auto"/>
              <w:left w:val="single" w:sz="4" w:space="0" w:color="auto"/>
              <w:bottom w:val="single" w:sz="4" w:space="0" w:color="auto"/>
              <w:right w:val="single" w:sz="4" w:space="0" w:color="auto"/>
            </w:tcBorders>
            <w:hideMark/>
          </w:tcPr>
          <w:p w14:paraId="3A149DE7" w14:textId="77777777" w:rsidR="004F39EB" w:rsidRDefault="00307E05">
            <w:pPr>
              <w:pStyle w:val="TAL"/>
              <w:rPr>
                <w:szCs w:val="22"/>
                <w:lang w:eastAsia="sv-SE"/>
              </w:rPr>
            </w:pPr>
            <w:r>
              <w:rPr>
                <w:b/>
                <w:i/>
                <w:szCs w:val="22"/>
                <w:lang w:eastAsia="sv-SE"/>
              </w:rPr>
              <w:t>msgA-PRACH-ConfigurationIndex</w:t>
            </w:r>
          </w:p>
          <w:p w14:paraId="43FA8148" w14:textId="77777777" w:rsidR="004F39EB" w:rsidRDefault="00307E05">
            <w:pPr>
              <w:pStyle w:val="TAL"/>
              <w:rPr>
                <w:szCs w:val="22"/>
                <w:lang w:eastAsia="sv-SE"/>
              </w:rPr>
            </w:pPr>
            <w:r>
              <w:rPr>
                <w:lang w:eastAsia="sv-SE"/>
              </w:rPr>
              <w:t xml:space="preserve">Cell-specific PRACH configuration index for 2-step RA type. If the field is absent the UE shall use the value of corresponding 4-step random access parameter in the configured BWP. If the value is in the range of 256 to 262, the field </w:t>
            </w:r>
            <w:r>
              <w:rPr>
                <w:i/>
                <w:lang w:eastAsia="sv-SE"/>
              </w:rPr>
              <w:t xml:space="preserve">prach-ConfigurationIndex-v1610 </w:t>
            </w:r>
            <w:r>
              <w:rPr>
                <w:lang w:eastAsia="sv-SE"/>
              </w:rPr>
              <w:t>should be considered configured (</w:t>
            </w:r>
            <w:r>
              <w:rPr>
                <w:szCs w:val="22"/>
                <w:lang w:eastAsia="sv-SE"/>
              </w:rPr>
              <w:t>see TS 38.211 [16], clause 6.3.3.2)</w:t>
            </w:r>
            <w:r>
              <w:rPr>
                <w:lang w:eastAsia="sv-SE"/>
              </w:rPr>
              <w:t>. This field may only be present if no 4-step type RA is configured in the BWP or in the case of separate ROs with 4-step type RA.</w:t>
            </w:r>
          </w:p>
        </w:tc>
      </w:tr>
      <w:tr w:rsidR="004F39EB" w14:paraId="414B5EAA" w14:textId="77777777">
        <w:tc>
          <w:tcPr>
            <w:tcW w:w="14173" w:type="dxa"/>
            <w:tcBorders>
              <w:top w:val="single" w:sz="4" w:space="0" w:color="auto"/>
              <w:left w:val="single" w:sz="4" w:space="0" w:color="auto"/>
              <w:bottom w:val="single" w:sz="4" w:space="0" w:color="auto"/>
              <w:right w:val="single" w:sz="4" w:space="0" w:color="auto"/>
            </w:tcBorders>
            <w:hideMark/>
          </w:tcPr>
          <w:p w14:paraId="053DC46F" w14:textId="77777777" w:rsidR="004F39EB" w:rsidRDefault="00307E05">
            <w:pPr>
              <w:pStyle w:val="TAL"/>
              <w:rPr>
                <w:szCs w:val="22"/>
                <w:lang w:eastAsia="sv-SE"/>
              </w:rPr>
            </w:pPr>
            <w:r>
              <w:rPr>
                <w:b/>
                <w:i/>
                <w:szCs w:val="22"/>
                <w:lang w:eastAsia="sv-SE"/>
              </w:rPr>
              <w:t>msgA-RO-FDM</w:t>
            </w:r>
          </w:p>
          <w:p w14:paraId="2DA580CF" w14:textId="77777777" w:rsidR="004F39EB" w:rsidRDefault="00307E05">
            <w:pPr>
              <w:pStyle w:val="TAL"/>
              <w:rPr>
                <w:b/>
                <w:i/>
                <w:szCs w:val="22"/>
                <w:lang w:eastAsia="sv-SE"/>
              </w:rPr>
            </w:pPr>
            <w:r>
              <w:rPr>
                <w:lang w:eastAsia="sv-SE"/>
              </w:rPr>
              <w:t xml:space="preserve">The number of msgA PRACH transmission occasions Frequency-Division Multiplexed in one time instance. If the field is absent, UE shall use value of </w:t>
            </w:r>
            <w:r>
              <w:rPr>
                <w:i/>
                <w:lang w:eastAsia="sv-SE"/>
              </w:rPr>
              <w:t>msg1-FDM</w:t>
            </w:r>
            <w:r>
              <w:rPr>
                <w:lang w:eastAsia="sv-SE"/>
              </w:rPr>
              <w:t xml:space="preserve"> in </w:t>
            </w:r>
            <w:r>
              <w:rPr>
                <w:i/>
                <w:lang w:eastAsia="sv-SE"/>
              </w:rPr>
              <w:t>RACH-ConfigGeneric</w:t>
            </w:r>
            <w:r>
              <w:rPr>
                <w:lang w:eastAsia="sv-SE"/>
              </w:rPr>
              <w:t xml:space="preserve"> in the configured BWP (</w:t>
            </w:r>
            <w:r>
              <w:rPr>
                <w:szCs w:val="22"/>
                <w:lang w:eastAsia="sv-SE"/>
              </w:rPr>
              <w:t>see TS 38.211 [16], clause 6.3.3.2</w:t>
            </w:r>
            <w:r>
              <w:rPr>
                <w:lang w:eastAsia="sv-SE"/>
              </w:rPr>
              <w:t>). This field may only be present if no 4-step type RA is configured in the BWP or in the case of separate ROs with 4-step type RA.</w:t>
            </w:r>
          </w:p>
        </w:tc>
      </w:tr>
      <w:tr w:rsidR="004F39EB" w14:paraId="3BA655C8" w14:textId="77777777">
        <w:tc>
          <w:tcPr>
            <w:tcW w:w="14173" w:type="dxa"/>
            <w:tcBorders>
              <w:top w:val="single" w:sz="4" w:space="0" w:color="auto"/>
              <w:left w:val="single" w:sz="4" w:space="0" w:color="auto"/>
              <w:bottom w:val="single" w:sz="4" w:space="0" w:color="auto"/>
              <w:right w:val="single" w:sz="4" w:space="0" w:color="auto"/>
            </w:tcBorders>
            <w:hideMark/>
          </w:tcPr>
          <w:p w14:paraId="037B74F5" w14:textId="77777777" w:rsidR="004F39EB" w:rsidRDefault="00307E05">
            <w:pPr>
              <w:pStyle w:val="TAL"/>
              <w:rPr>
                <w:szCs w:val="22"/>
                <w:lang w:eastAsia="sv-SE"/>
              </w:rPr>
            </w:pPr>
            <w:r>
              <w:rPr>
                <w:b/>
                <w:i/>
                <w:szCs w:val="22"/>
                <w:lang w:eastAsia="sv-SE"/>
              </w:rPr>
              <w:t>msgA-RO-FrequencyStart</w:t>
            </w:r>
          </w:p>
          <w:p w14:paraId="32427C46" w14:textId="77777777" w:rsidR="004F39EB" w:rsidRDefault="00307E05">
            <w:pPr>
              <w:pStyle w:val="TAL"/>
              <w:rPr>
                <w:b/>
                <w:i/>
                <w:szCs w:val="22"/>
                <w:lang w:eastAsia="sv-SE"/>
              </w:rPr>
            </w:pPr>
            <w:r>
              <w:rPr>
                <w:lang w:eastAsia="sv-SE"/>
              </w:rPr>
              <w:t xml:space="preserve">Offset of lowest PRACH transmissions occasion in frequency domain with respect to PRB 0. If the field is absent, UE shall use value of </w:t>
            </w:r>
            <w:r>
              <w:rPr>
                <w:i/>
                <w:lang w:eastAsia="sv-SE"/>
              </w:rPr>
              <w:t>msg1-FrequencyStart</w:t>
            </w:r>
            <w:r>
              <w:rPr>
                <w:lang w:eastAsia="sv-SE"/>
              </w:rPr>
              <w:t xml:space="preserve"> in </w:t>
            </w:r>
            <w:r>
              <w:rPr>
                <w:i/>
                <w:lang w:eastAsia="sv-SE"/>
              </w:rPr>
              <w:t>RACH-ConfigGeneric</w:t>
            </w:r>
            <w:r>
              <w:rPr>
                <w:lang w:eastAsia="sv-SE"/>
              </w:rPr>
              <w:t xml:space="preserve"> in the configured BWP (see TS 38.211 [16], clauses 5.3.2 and 6.3.3.2). This field may only be present if no 4-step type RA is configured in the BWP or in the case of separate ROs with 4-step type RA.</w:t>
            </w:r>
          </w:p>
        </w:tc>
      </w:tr>
      <w:tr w:rsidR="004F39EB" w14:paraId="3A31AF87" w14:textId="77777777">
        <w:tc>
          <w:tcPr>
            <w:tcW w:w="14173" w:type="dxa"/>
            <w:tcBorders>
              <w:top w:val="single" w:sz="4" w:space="0" w:color="auto"/>
              <w:left w:val="single" w:sz="4" w:space="0" w:color="auto"/>
              <w:bottom w:val="single" w:sz="4" w:space="0" w:color="auto"/>
              <w:right w:val="single" w:sz="4" w:space="0" w:color="auto"/>
            </w:tcBorders>
            <w:hideMark/>
          </w:tcPr>
          <w:p w14:paraId="7735B704" w14:textId="77777777" w:rsidR="004F39EB" w:rsidRDefault="00307E05">
            <w:pPr>
              <w:pStyle w:val="TAL"/>
              <w:rPr>
                <w:szCs w:val="22"/>
                <w:lang w:eastAsia="sv-SE"/>
              </w:rPr>
            </w:pPr>
            <w:r>
              <w:rPr>
                <w:b/>
                <w:i/>
                <w:szCs w:val="22"/>
                <w:lang w:eastAsia="sv-SE"/>
              </w:rPr>
              <w:t>msgA-ZeroCorrelationZoneConfig</w:t>
            </w:r>
          </w:p>
          <w:p w14:paraId="62BAFABA" w14:textId="77777777" w:rsidR="004F39EB" w:rsidRDefault="00307E05">
            <w:pPr>
              <w:pStyle w:val="TAL"/>
              <w:rPr>
                <w:szCs w:val="22"/>
                <w:lang w:eastAsia="sv-SE"/>
              </w:rPr>
            </w:pPr>
            <w:r>
              <w:rPr>
                <w:lang w:eastAsia="sv-SE"/>
              </w:rPr>
              <w:t xml:space="preserve">N-CS configuration for msgA preamble, </w:t>
            </w:r>
            <w:r>
              <w:rPr>
                <w:szCs w:val="22"/>
                <w:lang w:eastAsia="sv-SE"/>
              </w:rPr>
              <w:t>see Table 6.3.3.1-5 in TS 38.211 [16].</w:t>
            </w:r>
            <w:r>
              <w:rPr>
                <w:lang w:eastAsia="sv-SE"/>
              </w:rPr>
              <w:t xml:space="preserve"> If the field is absent, UE shall use value </w:t>
            </w:r>
            <w:r>
              <w:rPr>
                <w:i/>
                <w:lang w:eastAsia="sv-SE"/>
              </w:rPr>
              <w:t>zeroCorrelationZoneConfig</w:t>
            </w:r>
            <w:r>
              <w:rPr>
                <w:lang w:eastAsia="sv-SE"/>
              </w:rPr>
              <w:t xml:space="preserve"> in </w:t>
            </w:r>
            <w:r>
              <w:rPr>
                <w:i/>
                <w:lang w:eastAsia="sv-SE"/>
              </w:rPr>
              <w:t>RACH-ConfigGeneric</w:t>
            </w:r>
            <w:r>
              <w:rPr>
                <w:lang w:eastAsia="sv-SE"/>
              </w:rPr>
              <w:t xml:space="preserve"> in the configured BWP. This field may only be present if no 4-step type RA is configured in the BWP or in the case of separate ROs with 4-step type RA.</w:t>
            </w:r>
          </w:p>
        </w:tc>
      </w:tr>
      <w:tr w:rsidR="004F39EB" w14:paraId="3748FE63" w14:textId="77777777">
        <w:tc>
          <w:tcPr>
            <w:tcW w:w="14173" w:type="dxa"/>
            <w:tcBorders>
              <w:top w:val="single" w:sz="4" w:space="0" w:color="auto"/>
              <w:left w:val="single" w:sz="4" w:space="0" w:color="auto"/>
              <w:bottom w:val="single" w:sz="4" w:space="0" w:color="auto"/>
              <w:right w:val="single" w:sz="4" w:space="0" w:color="auto"/>
            </w:tcBorders>
            <w:hideMark/>
          </w:tcPr>
          <w:p w14:paraId="1F278E7C" w14:textId="77777777" w:rsidR="004F39EB" w:rsidRDefault="00307E05">
            <w:pPr>
              <w:pStyle w:val="TAL"/>
              <w:rPr>
                <w:b/>
                <w:i/>
                <w:szCs w:val="22"/>
                <w:lang w:eastAsia="sv-SE"/>
              </w:rPr>
            </w:pPr>
            <w:r>
              <w:rPr>
                <w:b/>
                <w:i/>
                <w:szCs w:val="22"/>
                <w:lang w:eastAsia="sv-SE"/>
              </w:rPr>
              <w:t>msgB-ResponseWindow</w:t>
            </w:r>
          </w:p>
          <w:p w14:paraId="4B91E69D" w14:textId="77777777" w:rsidR="004F39EB" w:rsidRDefault="00307E05">
            <w:pPr>
              <w:pStyle w:val="TAL"/>
              <w:rPr>
                <w:b/>
                <w:i/>
                <w:szCs w:val="22"/>
                <w:lang w:eastAsia="sv-SE"/>
              </w:rPr>
            </w:pPr>
            <w:r>
              <w:rPr>
                <w:szCs w:val="22"/>
                <w:lang w:eastAsia="sv-SE"/>
              </w:rPr>
              <w:t xml:space="preserve">MsgB monitoring window length in number of slots. The network configures a value lower than or equal to 40ms (see TS 38.321 [3], clause 5.1.1). The network does not configure </w:t>
            </w:r>
            <w:r>
              <w:rPr>
                <w:bCs/>
                <w:i/>
                <w:szCs w:val="22"/>
                <w:lang w:eastAsia="sv-SE"/>
              </w:rPr>
              <w:t xml:space="preserve">msgB-ResponseWindow-r16 </w:t>
            </w:r>
            <w:r>
              <w:rPr>
                <w:szCs w:val="22"/>
                <w:lang w:eastAsia="sv-SE"/>
              </w:rPr>
              <w:t xml:space="preserve">simultaneously with </w:t>
            </w:r>
            <w:r>
              <w:rPr>
                <w:bCs/>
                <w:i/>
                <w:szCs w:val="22"/>
                <w:lang w:eastAsia="sv-SE"/>
              </w:rPr>
              <w:t>msgB-ResponseWindow-v1700</w:t>
            </w:r>
            <w:r>
              <w:rPr>
                <w:bCs/>
                <w:iCs/>
                <w:szCs w:val="22"/>
                <w:lang w:eastAsia="sv-SE"/>
              </w:rPr>
              <w:t>, and if both fields are</w:t>
            </w:r>
            <w:r>
              <w:t xml:space="preserve"> absent,</w:t>
            </w:r>
            <w:r>
              <w:rPr>
                <w:i/>
                <w:iCs/>
              </w:rPr>
              <w:t xml:space="preserve"> </w:t>
            </w:r>
            <w:r>
              <w:t xml:space="preserve">the UE uses the value of </w:t>
            </w:r>
            <w:r>
              <w:rPr>
                <w:bCs/>
                <w:i/>
              </w:rPr>
              <w:t>msgB-ResponseWindow</w:t>
            </w:r>
            <w:r>
              <w:t xml:space="preserve"> in </w:t>
            </w:r>
            <w:r>
              <w:rPr>
                <w:i/>
                <w:iCs/>
              </w:rPr>
              <w:t xml:space="preserve">RACH-ConfigGenericTwoStepRA </w:t>
            </w:r>
            <w:r>
              <w:t>configured for CBRA.</w:t>
            </w:r>
          </w:p>
        </w:tc>
      </w:tr>
      <w:tr w:rsidR="004F39EB" w14:paraId="728DBFF2" w14:textId="77777777">
        <w:tc>
          <w:tcPr>
            <w:tcW w:w="14173" w:type="dxa"/>
            <w:tcBorders>
              <w:top w:val="single" w:sz="4" w:space="0" w:color="auto"/>
              <w:left w:val="single" w:sz="4" w:space="0" w:color="auto"/>
              <w:bottom w:val="single" w:sz="4" w:space="0" w:color="auto"/>
              <w:right w:val="single" w:sz="4" w:space="0" w:color="auto"/>
            </w:tcBorders>
            <w:hideMark/>
          </w:tcPr>
          <w:p w14:paraId="0653DE48" w14:textId="77777777" w:rsidR="004F39EB" w:rsidRDefault="00307E05">
            <w:pPr>
              <w:pStyle w:val="TAL"/>
              <w:rPr>
                <w:szCs w:val="22"/>
                <w:lang w:eastAsia="sv-SE"/>
              </w:rPr>
            </w:pPr>
            <w:r>
              <w:rPr>
                <w:b/>
                <w:i/>
                <w:szCs w:val="22"/>
                <w:lang w:eastAsia="sv-SE"/>
              </w:rPr>
              <w:t>preambleTransMax</w:t>
            </w:r>
          </w:p>
          <w:p w14:paraId="5A831A1D" w14:textId="77777777" w:rsidR="004F39EB" w:rsidRDefault="00307E05">
            <w:pPr>
              <w:pStyle w:val="TAL"/>
              <w:rPr>
                <w:b/>
                <w:i/>
                <w:szCs w:val="22"/>
                <w:lang w:eastAsia="sv-SE"/>
              </w:rPr>
            </w:pPr>
            <w:r>
              <w:rPr>
                <w:szCs w:val="22"/>
                <w:lang w:eastAsia="sv-SE"/>
              </w:rPr>
              <w:t xml:space="preserve">Max number of RA preamble transmission performed before declaring a failure (see TS 38.321 [3], clauses 5.1.4, 5.1.5). </w:t>
            </w:r>
            <w:r>
              <w:rPr>
                <w:szCs w:val="22"/>
              </w:rPr>
              <w:t xml:space="preserve">If the field is absent, UE shall use the value of </w:t>
            </w:r>
            <w:r>
              <w:rPr>
                <w:i/>
                <w:iCs/>
                <w:szCs w:val="22"/>
              </w:rPr>
              <w:t>preambleTransMax</w:t>
            </w:r>
            <w:r>
              <w:rPr>
                <w:szCs w:val="22"/>
              </w:rPr>
              <w:t xml:space="preserve"> in </w:t>
            </w:r>
            <w:r>
              <w:rPr>
                <w:i/>
                <w:iCs/>
                <w:szCs w:val="22"/>
              </w:rPr>
              <w:t>RACH-ConfigGeneric</w:t>
            </w:r>
            <w:r>
              <w:rPr>
                <w:szCs w:val="22"/>
              </w:rPr>
              <w:t xml:space="preserve"> in the configured BWP. </w:t>
            </w:r>
            <w:r>
              <w:t xml:space="preserve">The field is absent if </w:t>
            </w:r>
            <w:r>
              <w:rPr>
                <w:i/>
                <w:iCs/>
              </w:rPr>
              <w:t>RACH-ConfigGenericTwoStepRA</w:t>
            </w:r>
            <w:r>
              <w:t xml:space="preserve"> is included in </w:t>
            </w:r>
            <w:r>
              <w:rPr>
                <w:i/>
                <w:iCs/>
              </w:rPr>
              <w:t>CFRA-TwoStep</w:t>
            </w:r>
            <w:r>
              <w:t xml:space="preserve"> in </w:t>
            </w:r>
            <w:r>
              <w:rPr>
                <w:i/>
                <w:iCs/>
              </w:rPr>
              <w:t xml:space="preserve">RACH-ConfigDedicated </w:t>
            </w:r>
            <w:r>
              <w:t>and then</w:t>
            </w:r>
            <w:r>
              <w:rPr>
                <w:i/>
                <w:iCs/>
              </w:rPr>
              <w:t xml:space="preserve"> </w:t>
            </w:r>
            <w:r>
              <w:t xml:space="preserve">the UE uses the value of </w:t>
            </w:r>
            <w:r>
              <w:rPr>
                <w:bCs/>
                <w:i/>
              </w:rPr>
              <w:t>preambleTransMax</w:t>
            </w:r>
            <w:r>
              <w:rPr>
                <w:b/>
                <w:i/>
              </w:rPr>
              <w:t xml:space="preserve"> </w:t>
            </w:r>
            <w:r>
              <w:t xml:space="preserve">in </w:t>
            </w:r>
            <w:r>
              <w:rPr>
                <w:i/>
                <w:iCs/>
              </w:rPr>
              <w:t xml:space="preserve">RACH-ConfigGenericTwoStepRA </w:t>
            </w:r>
            <w:r>
              <w:t>configured for</w:t>
            </w:r>
            <w:r>
              <w:rPr>
                <w:i/>
                <w:iCs/>
              </w:rPr>
              <w:t xml:space="preserve"> </w:t>
            </w:r>
            <w:r>
              <w:t>CBRA</w:t>
            </w:r>
            <w:r>
              <w:rPr>
                <w:i/>
                <w:iCs/>
              </w:rPr>
              <w:t>.</w:t>
            </w:r>
          </w:p>
        </w:tc>
      </w:tr>
    </w:tbl>
    <w:p w14:paraId="430998F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42DC8CA5" w14:textId="77777777">
        <w:tc>
          <w:tcPr>
            <w:tcW w:w="4027" w:type="dxa"/>
            <w:tcBorders>
              <w:top w:val="single" w:sz="4" w:space="0" w:color="auto"/>
              <w:left w:val="single" w:sz="4" w:space="0" w:color="auto"/>
              <w:bottom w:val="single" w:sz="4" w:space="0" w:color="auto"/>
              <w:right w:val="single" w:sz="4" w:space="0" w:color="auto"/>
            </w:tcBorders>
            <w:hideMark/>
          </w:tcPr>
          <w:p w14:paraId="623DB429" w14:textId="77777777" w:rsidR="004F39EB" w:rsidRDefault="00307E05">
            <w:pPr>
              <w:pStyle w:val="TAH"/>
              <w:rPr>
                <w:rFonts w:eastAsia="Calibri"/>
                <w:lang w:eastAsia="sv-SE"/>
              </w:rPr>
            </w:pPr>
            <w:r>
              <w:rPr>
                <w:rFonts w:eastAsia="Calibri"/>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357BD5" w14:textId="77777777" w:rsidR="004F39EB" w:rsidRDefault="00307E05">
            <w:pPr>
              <w:pStyle w:val="TAH"/>
              <w:rPr>
                <w:rFonts w:eastAsia="Calibri"/>
                <w:lang w:eastAsia="sv-SE"/>
              </w:rPr>
            </w:pPr>
            <w:r>
              <w:rPr>
                <w:rFonts w:eastAsia="Calibri"/>
                <w:lang w:eastAsia="sv-SE"/>
              </w:rPr>
              <w:t>Explanation</w:t>
            </w:r>
          </w:p>
        </w:tc>
      </w:tr>
      <w:tr w:rsidR="004F39EB" w14:paraId="40304AEA" w14:textId="77777777">
        <w:tc>
          <w:tcPr>
            <w:tcW w:w="4027" w:type="dxa"/>
            <w:tcBorders>
              <w:top w:val="single" w:sz="4" w:space="0" w:color="auto"/>
              <w:left w:val="single" w:sz="4" w:space="0" w:color="auto"/>
              <w:bottom w:val="single" w:sz="4" w:space="0" w:color="auto"/>
              <w:right w:val="single" w:sz="4" w:space="0" w:color="auto"/>
            </w:tcBorders>
            <w:hideMark/>
          </w:tcPr>
          <w:p w14:paraId="220C6FEF" w14:textId="77777777" w:rsidR="004F39EB" w:rsidRDefault="00307E05">
            <w:pPr>
              <w:pStyle w:val="TAL"/>
              <w:rPr>
                <w:i/>
                <w:iCs/>
                <w:lang w:eastAsia="sv-SE"/>
              </w:rPr>
            </w:pPr>
            <w:r>
              <w:rPr>
                <w:i/>
                <w:iCs/>
                <w:lang w:eastAsia="sv-SE"/>
              </w:rPr>
              <w:t>2StepOnly</w:t>
            </w:r>
          </w:p>
        </w:tc>
        <w:tc>
          <w:tcPr>
            <w:tcW w:w="10146" w:type="dxa"/>
            <w:tcBorders>
              <w:top w:val="single" w:sz="4" w:space="0" w:color="auto"/>
              <w:left w:val="single" w:sz="4" w:space="0" w:color="auto"/>
              <w:bottom w:val="single" w:sz="4" w:space="0" w:color="auto"/>
              <w:right w:val="single" w:sz="4" w:space="0" w:color="auto"/>
            </w:tcBorders>
            <w:hideMark/>
          </w:tcPr>
          <w:p w14:paraId="522EDD12" w14:textId="77777777" w:rsidR="004F39EB" w:rsidRDefault="00307E05">
            <w:pPr>
              <w:pStyle w:val="TAL"/>
              <w:rPr>
                <w:rFonts w:eastAsia="Calibri"/>
                <w:lang w:eastAsia="sv-SE"/>
              </w:rPr>
            </w:pPr>
            <w:r>
              <w:rPr>
                <w:rFonts w:eastAsia="Calibri"/>
                <w:lang w:eastAsia="sv-SE"/>
              </w:rPr>
              <w:t xml:space="preserve">The field is mandatory present in </w:t>
            </w:r>
            <w:r>
              <w:rPr>
                <w:rFonts w:eastAsia="Calibri"/>
                <w:i/>
                <w:iCs/>
                <w:lang w:eastAsia="sv-SE"/>
              </w:rPr>
              <w:t xml:space="preserve">msgA-ConfigCommon </w:t>
            </w:r>
            <w:r>
              <w:rPr>
                <w:rFonts w:eastAsia="Calibri"/>
                <w:lang w:eastAsia="sv-SE"/>
              </w:rPr>
              <w:t>field</w:t>
            </w:r>
            <w:r>
              <w:rPr>
                <w:rFonts w:eastAsia="Calibri"/>
                <w:i/>
                <w:iCs/>
                <w:lang w:eastAsia="sv-SE"/>
              </w:rPr>
              <w:t xml:space="preserve"> </w:t>
            </w:r>
            <w:r>
              <w:rPr>
                <w:rFonts w:eastAsia="Calibri"/>
                <w:lang w:eastAsia="sv-SE"/>
              </w:rPr>
              <w:t xml:space="preserve">in </w:t>
            </w:r>
            <w:r>
              <w:rPr>
                <w:rFonts w:eastAsia="Calibri"/>
                <w:i/>
                <w:iCs/>
                <w:lang w:eastAsia="sv-SE"/>
              </w:rPr>
              <w:t xml:space="preserve">BWP-UplinkCommon </w:t>
            </w:r>
            <w:r>
              <w:rPr>
                <w:rFonts w:eastAsia="Calibri"/>
                <w:lang w:eastAsia="sv-SE"/>
              </w:rPr>
              <w:t xml:space="preserve">if </w:t>
            </w:r>
            <w:r>
              <w:rPr>
                <w:rFonts w:eastAsia="Calibri"/>
                <w:i/>
                <w:iCs/>
                <w:lang w:eastAsia="sv-SE"/>
              </w:rPr>
              <w:t xml:space="preserve">rach-ConfigCommon </w:t>
            </w:r>
            <w:r>
              <w:rPr>
                <w:rFonts w:eastAsia="Calibri"/>
                <w:lang w:eastAsia="sv-SE"/>
              </w:rPr>
              <w:t xml:space="preserve">field is absent in this </w:t>
            </w:r>
            <w:r>
              <w:rPr>
                <w:rFonts w:eastAsia="Calibri"/>
                <w:i/>
                <w:iCs/>
                <w:lang w:eastAsia="sv-SE"/>
              </w:rPr>
              <w:t>BWP-UplinkCommon</w:t>
            </w:r>
            <w:r>
              <w:rPr>
                <w:rFonts w:eastAsia="Calibri"/>
                <w:lang w:eastAsia="sv-SE"/>
              </w:rPr>
              <w:t xml:space="preserve">, otherwise the field is optionally present in </w:t>
            </w:r>
            <w:r>
              <w:rPr>
                <w:rFonts w:eastAsia="Calibri"/>
                <w:i/>
                <w:iCs/>
                <w:lang w:eastAsia="sv-SE"/>
              </w:rPr>
              <w:t xml:space="preserve">msgA-ConfigCommon </w:t>
            </w:r>
            <w:r>
              <w:rPr>
                <w:rFonts w:eastAsia="Calibri"/>
                <w:lang w:eastAsia="sv-SE"/>
              </w:rPr>
              <w:t>field</w:t>
            </w:r>
            <w:r>
              <w:rPr>
                <w:rFonts w:eastAsia="Calibri"/>
                <w:i/>
                <w:iCs/>
                <w:lang w:eastAsia="sv-SE"/>
              </w:rPr>
              <w:t xml:space="preserve"> </w:t>
            </w:r>
            <w:r>
              <w:rPr>
                <w:rFonts w:eastAsia="Calibri"/>
                <w:lang w:eastAsia="sv-SE"/>
              </w:rPr>
              <w:t xml:space="preserve">in </w:t>
            </w:r>
            <w:r>
              <w:rPr>
                <w:rFonts w:eastAsia="Calibri"/>
                <w:i/>
                <w:iCs/>
                <w:lang w:eastAsia="sv-SE"/>
              </w:rPr>
              <w:t>BWP-UplinkCommon</w:t>
            </w:r>
            <w:r>
              <w:rPr>
                <w:rFonts w:eastAsia="Calibri"/>
                <w:lang w:eastAsia="sv-SE"/>
              </w:rPr>
              <w:t>, Need S.</w:t>
            </w:r>
          </w:p>
          <w:p w14:paraId="6AE3CCAF" w14:textId="77777777" w:rsidR="004F39EB" w:rsidRDefault="00307E05">
            <w:pPr>
              <w:pStyle w:val="TAL"/>
              <w:rPr>
                <w:rFonts w:eastAsia="Calibri"/>
                <w:lang w:eastAsia="sv-SE"/>
              </w:rPr>
            </w:pPr>
            <w:r>
              <w:rPr>
                <w:rFonts w:eastAsia="Calibri"/>
                <w:lang w:eastAsia="sv-SE"/>
              </w:rPr>
              <w:t xml:space="preserve">The field is mandatory present in </w:t>
            </w:r>
            <w:r>
              <w:rPr>
                <w:rFonts w:eastAsia="Calibri"/>
                <w:i/>
                <w:iCs/>
                <w:lang w:eastAsia="sv-SE"/>
              </w:rPr>
              <w:t xml:space="preserve">msgA-ConfigCommon </w:t>
            </w:r>
            <w:r>
              <w:rPr>
                <w:rFonts w:eastAsia="Calibri"/>
                <w:lang w:eastAsia="sv-SE"/>
              </w:rPr>
              <w:t xml:space="preserve">in </w:t>
            </w:r>
            <w:r>
              <w:rPr>
                <w:rFonts w:eastAsia="Calibri"/>
                <w:i/>
                <w:iCs/>
                <w:lang w:eastAsia="sv-SE"/>
              </w:rPr>
              <w:t xml:space="preserve">AdditionalRACH-Config </w:t>
            </w:r>
            <w:r>
              <w:rPr>
                <w:rFonts w:eastAsia="Calibri"/>
                <w:lang w:eastAsia="sv-SE"/>
              </w:rPr>
              <w:t xml:space="preserve">if </w:t>
            </w:r>
            <w:r>
              <w:rPr>
                <w:rFonts w:eastAsia="Calibri"/>
                <w:i/>
                <w:iCs/>
                <w:lang w:eastAsia="sv-SE"/>
              </w:rPr>
              <w:t xml:space="preserve">rach-ConfigCommon </w:t>
            </w:r>
            <w:r>
              <w:rPr>
                <w:rFonts w:eastAsia="Calibri"/>
                <w:lang w:eastAsia="sv-SE"/>
              </w:rPr>
              <w:t xml:space="preserve">field is absent in this </w:t>
            </w:r>
            <w:r>
              <w:rPr>
                <w:rFonts w:eastAsia="Calibri"/>
                <w:i/>
                <w:iCs/>
                <w:lang w:eastAsia="sv-SE"/>
              </w:rPr>
              <w:t>AdditionalRACH-Config,</w:t>
            </w:r>
            <w:r>
              <w:rPr>
                <w:rFonts w:eastAsia="Calibri"/>
                <w:lang w:eastAsia="sv-SE"/>
              </w:rPr>
              <w:t xml:space="preserve"> otherwise the field is optionally present in </w:t>
            </w:r>
            <w:r>
              <w:rPr>
                <w:rFonts w:eastAsia="Calibri"/>
                <w:i/>
                <w:iCs/>
                <w:lang w:eastAsia="sv-SE"/>
              </w:rPr>
              <w:t xml:space="preserve">msgA-ConfigCommon </w:t>
            </w:r>
            <w:r>
              <w:rPr>
                <w:rFonts w:eastAsia="Calibri"/>
                <w:lang w:eastAsia="sv-SE"/>
              </w:rPr>
              <w:t>field</w:t>
            </w:r>
            <w:r>
              <w:rPr>
                <w:rFonts w:eastAsia="Calibri"/>
                <w:i/>
                <w:iCs/>
                <w:lang w:eastAsia="sv-SE"/>
              </w:rPr>
              <w:t xml:space="preserve"> </w:t>
            </w:r>
            <w:r>
              <w:rPr>
                <w:rFonts w:eastAsia="Calibri"/>
                <w:lang w:eastAsia="sv-SE"/>
              </w:rPr>
              <w:t xml:space="preserve">in </w:t>
            </w:r>
            <w:r>
              <w:rPr>
                <w:rFonts w:eastAsia="Calibri"/>
                <w:i/>
                <w:iCs/>
                <w:lang w:eastAsia="sv-SE"/>
              </w:rPr>
              <w:t>AdditionalRACH-Config</w:t>
            </w:r>
            <w:r>
              <w:rPr>
                <w:rFonts w:eastAsia="Calibri"/>
                <w:lang w:eastAsia="sv-SE"/>
              </w:rPr>
              <w:t>, Need S.</w:t>
            </w:r>
          </w:p>
        </w:tc>
      </w:tr>
      <w:tr w:rsidR="004F39EB" w14:paraId="5F7AC6DE" w14:textId="77777777">
        <w:tc>
          <w:tcPr>
            <w:tcW w:w="4027" w:type="dxa"/>
            <w:tcBorders>
              <w:top w:val="single" w:sz="4" w:space="0" w:color="auto"/>
              <w:left w:val="single" w:sz="4" w:space="0" w:color="auto"/>
              <w:bottom w:val="single" w:sz="4" w:space="0" w:color="auto"/>
              <w:right w:val="single" w:sz="4" w:space="0" w:color="auto"/>
            </w:tcBorders>
          </w:tcPr>
          <w:p w14:paraId="17B6B7DF" w14:textId="77777777" w:rsidR="004F39EB" w:rsidRDefault="00307E05">
            <w:pPr>
              <w:pStyle w:val="TAL"/>
              <w:rPr>
                <w:i/>
                <w:iCs/>
                <w:lang w:eastAsia="sv-SE"/>
              </w:rPr>
            </w:pPr>
            <w:r>
              <w:rPr>
                <w:i/>
                <w:iCs/>
                <w:lang w:eastAsia="sv-SE"/>
              </w:rPr>
              <w:t>2StepOnlyNoCFRA</w:t>
            </w:r>
          </w:p>
        </w:tc>
        <w:tc>
          <w:tcPr>
            <w:tcW w:w="10146" w:type="dxa"/>
            <w:tcBorders>
              <w:top w:val="single" w:sz="4" w:space="0" w:color="auto"/>
              <w:left w:val="single" w:sz="4" w:space="0" w:color="auto"/>
              <w:bottom w:val="single" w:sz="4" w:space="0" w:color="auto"/>
              <w:right w:val="single" w:sz="4" w:space="0" w:color="auto"/>
            </w:tcBorders>
          </w:tcPr>
          <w:p w14:paraId="57B896B7" w14:textId="77777777" w:rsidR="004F39EB" w:rsidRDefault="00307E05">
            <w:pPr>
              <w:pStyle w:val="TAL"/>
              <w:rPr>
                <w:rFonts w:eastAsia="Calibri"/>
                <w:lang w:eastAsia="sv-SE"/>
              </w:rPr>
            </w:pPr>
            <w:r>
              <w:rPr>
                <w:lang w:eastAsia="sv-SE"/>
              </w:rPr>
              <w:t xml:space="preserve">The field is mandatory present if </w:t>
            </w:r>
            <w:r>
              <w:rPr>
                <w:i/>
                <w:iCs/>
                <w:lang w:eastAsia="sv-SE"/>
              </w:rPr>
              <w:t>RACH-ConfigGenericTwoStepRA</w:t>
            </w:r>
            <w:r>
              <w:rPr>
                <w:lang w:eastAsia="sv-SE"/>
              </w:rPr>
              <w:t xml:space="preserve"> is included in the </w:t>
            </w:r>
            <w:r>
              <w:rPr>
                <w:i/>
                <w:iCs/>
                <w:lang w:eastAsia="sv-SE"/>
              </w:rPr>
              <w:t>RACH-ConfigCommonTwoStepRA</w:t>
            </w:r>
            <w:r>
              <w:rPr>
                <w:lang w:eastAsia="sv-SE"/>
              </w:rPr>
              <w:t xml:space="preserve"> and there are no 4-step random access configurations configured in the BWP (i.e only 2-step random access type configured in the BWP), otherwise (i.e. 4-step random access configuration also exists in the BWP) the field is optionally present, Need S. When </w:t>
            </w:r>
            <w:r>
              <w:rPr>
                <w:i/>
                <w:iCs/>
                <w:lang w:eastAsia="sv-SE"/>
              </w:rPr>
              <w:t>RACH-ConfigGenericTwoStepRA</w:t>
            </w:r>
            <w:r>
              <w:rPr>
                <w:lang w:eastAsia="sv-SE"/>
              </w:rPr>
              <w:t xml:space="preserve"> is included in the </w:t>
            </w:r>
            <w:r>
              <w:rPr>
                <w:i/>
                <w:iCs/>
                <w:lang w:eastAsia="sv-SE"/>
              </w:rPr>
              <w:t>RACH-ConfigDedicated</w:t>
            </w:r>
            <w:r>
              <w:rPr>
                <w:lang w:eastAsia="sv-SE"/>
              </w:rPr>
              <w:t>, this field is absent.</w:t>
            </w:r>
          </w:p>
        </w:tc>
      </w:tr>
      <w:tr w:rsidR="004F39EB" w14:paraId="34ABC819" w14:textId="77777777">
        <w:tc>
          <w:tcPr>
            <w:tcW w:w="4027" w:type="dxa"/>
            <w:tcBorders>
              <w:top w:val="single" w:sz="4" w:space="0" w:color="auto"/>
              <w:left w:val="single" w:sz="4" w:space="0" w:color="auto"/>
              <w:bottom w:val="single" w:sz="4" w:space="0" w:color="auto"/>
              <w:right w:val="single" w:sz="4" w:space="0" w:color="auto"/>
            </w:tcBorders>
          </w:tcPr>
          <w:p w14:paraId="042C0B11" w14:textId="77777777" w:rsidR="004F39EB" w:rsidRDefault="00307E05">
            <w:pPr>
              <w:pStyle w:val="TAL"/>
              <w:rPr>
                <w:i/>
                <w:iCs/>
                <w:lang w:eastAsia="sv-SE"/>
              </w:rPr>
            </w:pPr>
            <w:r>
              <w:rPr>
                <w:i/>
                <w:iCs/>
                <w:lang w:eastAsia="sv-SE"/>
              </w:rPr>
              <w:t>NoCFRA</w:t>
            </w:r>
          </w:p>
        </w:tc>
        <w:tc>
          <w:tcPr>
            <w:tcW w:w="10146" w:type="dxa"/>
            <w:tcBorders>
              <w:top w:val="single" w:sz="4" w:space="0" w:color="auto"/>
              <w:left w:val="single" w:sz="4" w:space="0" w:color="auto"/>
              <w:bottom w:val="single" w:sz="4" w:space="0" w:color="auto"/>
              <w:right w:val="single" w:sz="4" w:space="0" w:color="auto"/>
            </w:tcBorders>
          </w:tcPr>
          <w:p w14:paraId="28B14B8A" w14:textId="77777777" w:rsidR="004F39EB" w:rsidRDefault="00307E05">
            <w:pPr>
              <w:pStyle w:val="TAL"/>
              <w:rPr>
                <w:rFonts w:eastAsia="Calibri"/>
                <w:lang w:eastAsia="sv-SE"/>
              </w:rPr>
            </w:pPr>
            <w:r>
              <w:rPr>
                <w:lang w:eastAsia="sv-SE"/>
              </w:rPr>
              <w:t xml:space="preserve">The field is mandatory present if </w:t>
            </w:r>
            <w:r>
              <w:rPr>
                <w:i/>
                <w:iCs/>
                <w:lang w:eastAsia="sv-SE"/>
              </w:rPr>
              <w:t>msgB-ResponseWindow-r17</w:t>
            </w:r>
            <w:r>
              <w:rPr>
                <w:lang w:eastAsia="sv-SE"/>
              </w:rPr>
              <w:t xml:space="preserve"> is absent and </w:t>
            </w:r>
            <w:r>
              <w:rPr>
                <w:i/>
                <w:iCs/>
                <w:lang w:eastAsia="sv-SE"/>
              </w:rPr>
              <w:t xml:space="preserve">RACH-ConfigGenericTwoStepRA </w:t>
            </w:r>
            <w:r>
              <w:rPr>
                <w:lang w:eastAsia="sv-SE"/>
              </w:rPr>
              <w:t xml:space="preserve">is not included in </w:t>
            </w:r>
            <w:r>
              <w:rPr>
                <w:i/>
                <w:iCs/>
                <w:lang w:eastAsia="sv-SE"/>
              </w:rPr>
              <w:t>CFRA-TwoStep</w:t>
            </w:r>
            <w:r>
              <w:rPr>
                <w:lang w:eastAsia="sv-SE"/>
              </w:rPr>
              <w:t xml:space="preserve"> in </w:t>
            </w:r>
            <w:r>
              <w:rPr>
                <w:i/>
                <w:iCs/>
                <w:lang w:eastAsia="sv-SE"/>
              </w:rPr>
              <w:t xml:space="preserve">RACH-ConfigDedicated, </w:t>
            </w:r>
            <w:r>
              <w:rPr>
                <w:lang w:eastAsia="sv-SE"/>
              </w:rPr>
              <w:t>otherwise the field is absent, Need S.</w:t>
            </w:r>
          </w:p>
        </w:tc>
      </w:tr>
      <w:tr w:rsidR="004F39EB" w14:paraId="6DAE5981" w14:textId="77777777">
        <w:tc>
          <w:tcPr>
            <w:tcW w:w="4027" w:type="dxa"/>
            <w:tcBorders>
              <w:top w:val="single" w:sz="4" w:space="0" w:color="auto"/>
              <w:left w:val="single" w:sz="4" w:space="0" w:color="auto"/>
              <w:bottom w:val="single" w:sz="4" w:space="0" w:color="auto"/>
              <w:right w:val="single" w:sz="4" w:space="0" w:color="auto"/>
            </w:tcBorders>
          </w:tcPr>
          <w:p w14:paraId="3D282E31" w14:textId="77777777" w:rsidR="004F39EB" w:rsidRDefault="00307E05">
            <w:pPr>
              <w:pStyle w:val="TAL"/>
              <w:rPr>
                <w:i/>
                <w:iCs/>
                <w:lang w:eastAsia="sv-SE"/>
              </w:rPr>
            </w:pPr>
            <w:r>
              <w:rPr>
                <w:i/>
                <w:iCs/>
                <w:lang w:eastAsia="sv-SE"/>
              </w:rPr>
              <w:t>NoCFRA2</w:t>
            </w:r>
          </w:p>
        </w:tc>
        <w:tc>
          <w:tcPr>
            <w:tcW w:w="10146" w:type="dxa"/>
            <w:tcBorders>
              <w:top w:val="single" w:sz="4" w:space="0" w:color="auto"/>
              <w:left w:val="single" w:sz="4" w:space="0" w:color="auto"/>
              <w:bottom w:val="single" w:sz="4" w:space="0" w:color="auto"/>
              <w:right w:val="single" w:sz="4" w:space="0" w:color="auto"/>
            </w:tcBorders>
          </w:tcPr>
          <w:p w14:paraId="4980CFBD" w14:textId="77777777" w:rsidR="004F39EB" w:rsidRDefault="00307E05">
            <w:pPr>
              <w:pStyle w:val="TAL"/>
              <w:rPr>
                <w:lang w:eastAsia="sv-SE"/>
              </w:rPr>
            </w:pPr>
            <w:r>
              <w:rPr>
                <w:lang w:eastAsia="sv-SE"/>
              </w:rPr>
              <w:t xml:space="preserve">The field is mandatory present if </w:t>
            </w:r>
            <w:r>
              <w:rPr>
                <w:i/>
                <w:iCs/>
                <w:lang w:eastAsia="sv-SE"/>
              </w:rPr>
              <w:t>msgB-ResponseWindow-r16</w:t>
            </w:r>
            <w:r>
              <w:rPr>
                <w:lang w:eastAsia="sv-SE"/>
              </w:rPr>
              <w:t xml:space="preserve"> is absent and </w:t>
            </w:r>
            <w:r>
              <w:rPr>
                <w:i/>
                <w:iCs/>
                <w:lang w:eastAsia="sv-SE"/>
              </w:rPr>
              <w:t>RACH-ConfigGenericTwoStepRA</w:t>
            </w:r>
            <w:r>
              <w:rPr>
                <w:lang w:eastAsia="sv-SE"/>
              </w:rPr>
              <w:t xml:space="preserve"> is not included in </w:t>
            </w:r>
            <w:r>
              <w:rPr>
                <w:i/>
                <w:iCs/>
                <w:lang w:eastAsia="sv-SE"/>
              </w:rPr>
              <w:t>CFRA-TwoStep</w:t>
            </w:r>
            <w:r>
              <w:rPr>
                <w:lang w:eastAsia="sv-SE"/>
              </w:rPr>
              <w:t xml:space="preserve"> in </w:t>
            </w:r>
            <w:r>
              <w:rPr>
                <w:i/>
                <w:iCs/>
                <w:lang w:eastAsia="sv-SE"/>
              </w:rPr>
              <w:t>RACH-ConfigDedicated</w:t>
            </w:r>
            <w:r>
              <w:rPr>
                <w:lang w:eastAsia="sv-SE"/>
              </w:rPr>
              <w:t>, otherwise the field is absent, Need S.</w:t>
            </w:r>
          </w:p>
        </w:tc>
      </w:tr>
    </w:tbl>
    <w:p w14:paraId="54AC8D84" w14:textId="77777777" w:rsidR="004F39EB" w:rsidRDefault="004F39EB"/>
    <w:p w14:paraId="7ABDF144" w14:textId="77777777" w:rsidR="004F39EB" w:rsidRDefault="00307E05">
      <w:pPr>
        <w:pStyle w:val="Heading4"/>
      </w:pPr>
      <w:bookmarkStart w:id="954" w:name="_Toc60777337"/>
      <w:bookmarkStart w:id="955" w:name="_Toc100930249"/>
      <w:r>
        <w:t>–</w:t>
      </w:r>
      <w:r>
        <w:tab/>
      </w:r>
      <w:r>
        <w:rPr>
          <w:i/>
        </w:rPr>
        <w:t>RA-Prioritization</w:t>
      </w:r>
      <w:bookmarkEnd w:id="954"/>
      <w:bookmarkEnd w:id="955"/>
    </w:p>
    <w:p w14:paraId="63DDC89E" w14:textId="77777777" w:rsidR="004F39EB" w:rsidRDefault="00307E05">
      <w:r>
        <w:t xml:space="preserve">The IE </w:t>
      </w:r>
      <w:r>
        <w:rPr>
          <w:i/>
        </w:rPr>
        <w:t>RA-Prioritization</w:t>
      </w:r>
      <w:r>
        <w:t xml:space="preserve"> is used to configure prioritized random access.</w:t>
      </w:r>
    </w:p>
    <w:p w14:paraId="4E664C9C" w14:textId="77777777" w:rsidR="004F39EB" w:rsidRDefault="00307E05">
      <w:pPr>
        <w:pStyle w:val="TH"/>
      </w:pPr>
      <w:r>
        <w:rPr>
          <w:i/>
        </w:rPr>
        <w:t>RA-Prioritization</w:t>
      </w:r>
      <w:r>
        <w:t xml:space="preserve"> information element</w:t>
      </w:r>
    </w:p>
    <w:p w14:paraId="4595D623" w14:textId="77777777" w:rsidR="004F39EB" w:rsidRDefault="00307E05">
      <w:pPr>
        <w:pStyle w:val="PL"/>
        <w:rPr>
          <w:color w:val="808080"/>
        </w:rPr>
      </w:pPr>
      <w:r>
        <w:rPr>
          <w:color w:val="808080"/>
        </w:rPr>
        <w:t>-- ASN1START</w:t>
      </w:r>
    </w:p>
    <w:p w14:paraId="2044D1E9" w14:textId="77777777" w:rsidR="004F39EB" w:rsidRDefault="00307E05">
      <w:pPr>
        <w:pStyle w:val="PL"/>
        <w:rPr>
          <w:color w:val="808080"/>
        </w:rPr>
      </w:pPr>
      <w:r>
        <w:rPr>
          <w:color w:val="808080"/>
        </w:rPr>
        <w:t>-- TAG-RA-PRIORITIZATION-START</w:t>
      </w:r>
    </w:p>
    <w:p w14:paraId="0B359F48" w14:textId="77777777" w:rsidR="004F39EB" w:rsidRDefault="004F39EB">
      <w:pPr>
        <w:pStyle w:val="PL"/>
      </w:pPr>
    </w:p>
    <w:p w14:paraId="232C3326" w14:textId="77777777" w:rsidR="004F39EB" w:rsidRDefault="00307E05">
      <w:pPr>
        <w:pStyle w:val="PL"/>
      </w:pPr>
      <w:r>
        <w:t xml:space="preserve">RA-Prioritization ::=           </w:t>
      </w:r>
      <w:r>
        <w:rPr>
          <w:color w:val="993366"/>
        </w:rPr>
        <w:t>SEQUENCE</w:t>
      </w:r>
      <w:r>
        <w:t xml:space="preserve"> {</w:t>
      </w:r>
    </w:p>
    <w:p w14:paraId="71B2EFCD" w14:textId="77777777" w:rsidR="004F39EB" w:rsidRDefault="00307E05">
      <w:pPr>
        <w:pStyle w:val="PL"/>
      </w:pPr>
      <w:r>
        <w:t xml:space="preserve">    powerRampingStepHighPriority    </w:t>
      </w:r>
      <w:r>
        <w:rPr>
          <w:color w:val="993366"/>
        </w:rPr>
        <w:t>ENUMERATED</w:t>
      </w:r>
      <w:r>
        <w:t xml:space="preserve"> {dB0, dB2, dB4, dB6},</w:t>
      </w:r>
    </w:p>
    <w:p w14:paraId="78A671BF" w14:textId="77777777" w:rsidR="004F39EB" w:rsidRDefault="00307E05">
      <w:pPr>
        <w:pStyle w:val="PL"/>
        <w:rPr>
          <w:color w:val="808080"/>
        </w:rPr>
      </w:pPr>
      <w:r>
        <w:t xml:space="preserve">    scalingFactorBI                 </w:t>
      </w:r>
      <w:r>
        <w:rPr>
          <w:color w:val="993366"/>
        </w:rPr>
        <w:t>ENUMERATED</w:t>
      </w:r>
      <w:r>
        <w:t xml:space="preserve"> {zero, dot25, dot5, dot75}                               </w:t>
      </w:r>
      <w:r>
        <w:rPr>
          <w:color w:val="993366"/>
        </w:rPr>
        <w:t>OPTIONAL</w:t>
      </w:r>
      <w:r>
        <w:t xml:space="preserve">,   </w:t>
      </w:r>
      <w:r>
        <w:rPr>
          <w:color w:val="808080"/>
        </w:rPr>
        <w:t>-- Need R</w:t>
      </w:r>
    </w:p>
    <w:p w14:paraId="2466AA58" w14:textId="77777777" w:rsidR="004F39EB" w:rsidRDefault="00307E05">
      <w:pPr>
        <w:pStyle w:val="PL"/>
      </w:pPr>
      <w:r>
        <w:t xml:space="preserve">    ...</w:t>
      </w:r>
    </w:p>
    <w:p w14:paraId="11A1B27C" w14:textId="77777777" w:rsidR="004F39EB" w:rsidRDefault="00307E05">
      <w:pPr>
        <w:pStyle w:val="PL"/>
      </w:pPr>
      <w:r>
        <w:t>}</w:t>
      </w:r>
    </w:p>
    <w:p w14:paraId="03490196" w14:textId="77777777" w:rsidR="004F39EB" w:rsidRDefault="004F39EB">
      <w:pPr>
        <w:pStyle w:val="PL"/>
      </w:pPr>
    </w:p>
    <w:p w14:paraId="22CE965C" w14:textId="77777777" w:rsidR="004F39EB" w:rsidRDefault="00307E05">
      <w:pPr>
        <w:pStyle w:val="PL"/>
        <w:rPr>
          <w:color w:val="808080"/>
        </w:rPr>
      </w:pPr>
      <w:r>
        <w:rPr>
          <w:color w:val="808080"/>
        </w:rPr>
        <w:t>-- TAG-RA-PRIORITIZATION-STOP</w:t>
      </w:r>
    </w:p>
    <w:p w14:paraId="6A6B0A1C" w14:textId="77777777" w:rsidR="004F39EB" w:rsidRDefault="00307E05">
      <w:pPr>
        <w:pStyle w:val="PL"/>
        <w:rPr>
          <w:color w:val="808080"/>
        </w:rPr>
      </w:pPr>
      <w:r>
        <w:rPr>
          <w:color w:val="808080"/>
        </w:rPr>
        <w:t>-- ASN1STOP</w:t>
      </w:r>
    </w:p>
    <w:p w14:paraId="276FB7F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DCE67AF" w14:textId="77777777">
        <w:tc>
          <w:tcPr>
            <w:tcW w:w="14173" w:type="dxa"/>
            <w:tcBorders>
              <w:top w:val="single" w:sz="4" w:space="0" w:color="auto"/>
              <w:left w:val="single" w:sz="4" w:space="0" w:color="auto"/>
              <w:bottom w:val="single" w:sz="4" w:space="0" w:color="auto"/>
              <w:right w:val="single" w:sz="4" w:space="0" w:color="auto"/>
            </w:tcBorders>
            <w:hideMark/>
          </w:tcPr>
          <w:p w14:paraId="03F1C991" w14:textId="77777777" w:rsidR="004F39EB" w:rsidRDefault="00307E05">
            <w:pPr>
              <w:pStyle w:val="TAH"/>
              <w:rPr>
                <w:szCs w:val="22"/>
                <w:lang w:eastAsia="sv-SE"/>
              </w:rPr>
            </w:pPr>
            <w:r>
              <w:rPr>
                <w:i/>
                <w:szCs w:val="22"/>
                <w:lang w:eastAsia="sv-SE"/>
              </w:rPr>
              <w:t xml:space="preserve">RA-Prioritization </w:t>
            </w:r>
            <w:r>
              <w:rPr>
                <w:szCs w:val="22"/>
                <w:lang w:eastAsia="sv-SE"/>
              </w:rPr>
              <w:t>field descriptions</w:t>
            </w:r>
          </w:p>
        </w:tc>
      </w:tr>
      <w:tr w:rsidR="004F39EB" w14:paraId="09B7E437" w14:textId="77777777">
        <w:tc>
          <w:tcPr>
            <w:tcW w:w="14173" w:type="dxa"/>
            <w:tcBorders>
              <w:top w:val="single" w:sz="4" w:space="0" w:color="auto"/>
              <w:left w:val="single" w:sz="4" w:space="0" w:color="auto"/>
              <w:bottom w:val="single" w:sz="4" w:space="0" w:color="auto"/>
              <w:right w:val="single" w:sz="4" w:space="0" w:color="auto"/>
            </w:tcBorders>
            <w:hideMark/>
          </w:tcPr>
          <w:p w14:paraId="226CA4A1" w14:textId="77777777" w:rsidR="004F39EB" w:rsidRDefault="00307E05">
            <w:pPr>
              <w:pStyle w:val="TAL"/>
              <w:rPr>
                <w:szCs w:val="22"/>
                <w:lang w:eastAsia="sv-SE"/>
              </w:rPr>
            </w:pPr>
            <w:r>
              <w:rPr>
                <w:b/>
                <w:i/>
                <w:szCs w:val="22"/>
                <w:lang w:eastAsia="sv-SE"/>
              </w:rPr>
              <w:t>powerRampingStepHighPrioritiy</w:t>
            </w:r>
          </w:p>
          <w:p w14:paraId="3CF4784D" w14:textId="77777777" w:rsidR="004F39EB" w:rsidRDefault="00307E05">
            <w:pPr>
              <w:pStyle w:val="TAL"/>
              <w:rPr>
                <w:szCs w:val="22"/>
                <w:lang w:eastAsia="sv-SE"/>
              </w:rPr>
            </w:pPr>
            <w:r>
              <w:rPr>
                <w:szCs w:val="22"/>
                <w:lang w:eastAsia="sv-SE"/>
              </w:rPr>
              <w:t>Power ramping step applied for prioritized random access procedure.</w:t>
            </w:r>
          </w:p>
        </w:tc>
      </w:tr>
      <w:tr w:rsidR="004F39EB" w14:paraId="0108F6F2" w14:textId="77777777">
        <w:tc>
          <w:tcPr>
            <w:tcW w:w="14173" w:type="dxa"/>
            <w:tcBorders>
              <w:top w:val="single" w:sz="4" w:space="0" w:color="auto"/>
              <w:left w:val="single" w:sz="4" w:space="0" w:color="auto"/>
              <w:bottom w:val="single" w:sz="4" w:space="0" w:color="auto"/>
              <w:right w:val="single" w:sz="4" w:space="0" w:color="auto"/>
            </w:tcBorders>
            <w:hideMark/>
          </w:tcPr>
          <w:p w14:paraId="6EBAB4F8" w14:textId="77777777" w:rsidR="004F39EB" w:rsidRDefault="00307E05">
            <w:pPr>
              <w:pStyle w:val="TAL"/>
              <w:rPr>
                <w:szCs w:val="22"/>
                <w:lang w:eastAsia="sv-SE"/>
              </w:rPr>
            </w:pPr>
            <w:r>
              <w:rPr>
                <w:b/>
                <w:i/>
                <w:szCs w:val="22"/>
                <w:lang w:eastAsia="sv-SE"/>
              </w:rPr>
              <w:t>scalingFactorBI</w:t>
            </w:r>
          </w:p>
          <w:p w14:paraId="0BBD87A2" w14:textId="77777777" w:rsidR="004F39EB" w:rsidRDefault="00307E05">
            <w:pPr>
              <w:pStyle w:val="TAL"/>
              <w:rPr>
                <w:szCs w:val="22"/>
                <w:lang w:eastAsia="sv-SE"/>
              </w:rPr>
            </w:pPr>
            <w:r>
              <w:rPr>
                <w:szCs w:val="22"/>
                <w:lang w:eastAsia="sv-SE"/>
              </w:rPr>
              <w:t xml:space="preserve">Scaling factor for the backoff indicator (BI) for the prioritized random access procedure. (see TS 38.321 [3], clause 5.1.4). Value </w:t>
            </w:r>
            <w:r>
              <w:rPr>
                <w:i/>
                <w:szCs w:val="22"/>
                <w:lang w:eastAsia="sv-SE"/>
              </w:rPr>
              <w:t>zero</w:t>
            </w:r>
            <w:r>
              <w:rPr>
                <w:szCs w:val="22"/>
                <w:lang w:eastAsia="sv-SE"/>
              </w:rPr>
              <w:t xml:space="preserve"> corresponds to 0, value </w:t>
            </w:r>
            <w:r>
              <w:rPr>
                <w:i/>
                <w:szCs w:val="22"/>
                <w:lang w:eastAsia="sv-SE"/>
              </w:rPr>
              <w:t>dot25</w:t>
            </w:r>
            <w:r>
              <w:rPr>
                <w:szCs w:val="22"/>
                <w:lang w:eastAsia="sv-SE"/>
              </w:rPr>
              <w:t xml:space="preserve"> corresponds to 0.25 and so on.</w:t>
            </w:r>
          </w:p>
        </w:tc>
      </w:tr>
    </w:tbl>
    <w:p w14:paraId="4FF65204" w14:textId="77777777" w:rsidR="004F39EB" w:rsidRDefault="004F39EB"/>
    <w:p w14:paraId="37B554D2" w14:textId="77777777" w:rsidR="004F39EB" w:rsidRDefault="00307E05">
      <w:pPr>
        <w:pStyle w:val="Heading4"/>
      </w:pPr>
      <w:bookmarkStart w:id="956" w:name="_Toc100930250"/>
      <w:r>
        <w:t>–</w:t>
      </w:r>
      <w:r>
        <w:tab/>
      </w:r>
      <w:r>
        <w:rPr>
          <w:i/>
        </w:rPr>
        <w:t>RA-PrioritizationForSlicing</w:t>
      </w:r>
      <w:bookmarkEnd w:id="956"/>
    </w:p>
    <w:p w14:paraId="4283DAC6" w14:textId="77777777" w:rsidR="004F39EB" w:rsidRDefault="00307E05">
      <w:pPr>
        <w:keepNext/>
        <w:keepLines/>
        <w:rPr>
          <w:iCs/>
        </w:rPr>
      </w:pPr>
      <w:r>
        <w:t xml:space="preserve">The IE </w:t>
      </w:r>
      <w:r>
        <w:rPr>
          <w:i/>
        </w:rPr>
        <w:t>RA-PrioritizationForSlicing</w:t>
      </w:r>
      <w:r>
        <w:t xml:space="preserve"> is used to configure prioritized random access for slicing.</w:t>
      </w:r>
    </w:p>
    <w:p w14:paraId="576CB9A4" w14:textId="77777777" w:rsidR="004F39EB" w:rsidRDefault="00307E05">
      <w:pPr>
        <w:pStyle w:val="TH"/>
      </w:pPr>
      <w:r>
        <w:rPr>
          <w:i/>
        </w:rPr>
        <w:t>RA-PrioritizationForSlicing</w:t>
      </w:r>
      <w:r>
        <w:t xml:space="preserve"> information element</w:t>
      </w:r>
    </w:p>
    <w:p w14:paraId="011AAF02" w14:textId="77777777" w:rsidR="004F39EB" w:rsidRDefault="00307E05">
      <w:pPr>
        <w:pStyle w:val="PL"/>
        <w:rPr>
          <w:color w:val="808080"/>
        </w:rPr>
      </w:pPr>
      <w:r>
        <w:rPr>
          <w:color w:val="808080"/>
        </w:rPr>
        <w:t>-- ASN1START</w:t>
      </w:r>
    </w:p>
    <w:p w14:paraId="77B89ED0" w14:textId="77777777" w:rsidR="004F39EB" w:rsidRDefault="00307E05">
      <w:pPr>
        <w:pStyle w:val="PL"/>
        <w:rPr>
          <w:color w:val="808080"/>
        </w:rPr>
      </w:pPr>
      <w:r>
        <w:rPr>
          <w:color w:val="808080"/>
        </w:rPr>
        <w:t>-- TAG-RA-PRIORITIZATIONFORSLICING-START</w:t>
      </w:r>
    </w:p>
    <w:p w14:paraId="00B18F86" w14:textId="77777777" w:rsidR="004F39EB" w:rsidRDefault="004F39EB">
      <w:pPr>
        <w:pStyle w:val="PL"/>
      </w:pPr>
    </w:p>
    <w:p w14:paraId="36DBAD5F" w14:textId="77777777" w:rsidR="004F39EB" w:rsidRDefault="00307E05">
      <w:pPr>
        <w:pStyle w:val="PL"/>
      </w:pPr>
      <w:r>
        <w:t xml:space="preserve">RA-PrioritizationForSlicing-r17 ::=    </w:t>
      </w:r>
      <w:r>
        <w:rPr>
          <w:color w:val="993366"/>
        </w:rPr>
        <w:t>SEQUENCE</w:t>
      </w:r>
      <w:r>
        <w:t xml:space="preserve"> {</w:t>
      </w:r>
    </w:p>
    <w:p w14:paraId="2496D701" w14:textId="77777777" w:rsidR="004F39EB" w:rsidRDefault="00307E05">
      <w:pPr>
        <w:pStyle w:val="PL"/>
      </w:pPr>
      <w:r>
        <w:t xml:space="preserve">    ra-PrioritizationSliceInfoList-r17     RA-</w:t>
      </w:r>
      <w:r>
        <w:rPr>
          <w:rFonts w:eastAsia="DengXian"/>
        </w:rPr>
        <w:t>Prioritization</w:t>
      </w:r>
      <w:r>
        <w:t>SliceInfoList-r17,</w:t>
      </w:r>
    </w:p>
    <w:p w14:paraId="49C2F6DD" w14:textId="77777777" w:rsidR="004F39EB" w:rsidRDefault="00307E05">
      <w:pPr>
        <w:pStyle w:val="PL"/>
        <w:rPr>
          <w:rFonts w:eastAsia="DengXian"/>
        </w:rPr>
      </w:pPr>
      <w:r>
        <w:t xml:space="preserve">    ...</w:t>
      </w:r>
    </w:p>
    <w:p w14:paraId="57854A49" w14:textId="77777777" w:rsidR="004F39EB" w:rsidRDefault="00307E05">
      <w:pPr>
        <w:pStyle w:val="PL"/>
      </w:pPr>
      <w:r>
        <w:t>}</w:t>
      </w:r>
    </w:p>
    <w:p w14:paraId="2F7FAFBB" w14:textId="77777777" w:rsidR="004F39EB" w:rsidRDefault="004F39EB">
      <w:pPr>
        <w:pStyle w:val="PL"/>
      </w:pPr>
    </w:p>
    <w:p w14:paraId="50857146" w14:textId="77777777" w:rsidR="004F39EB" w:rsidRDefault="00307E05">
      <w:pPr>
        <w:pStyle w:val="PL"/>
        <w:rPr>
          <w:rFonts w:eastAsia="DengXian"/>
        </w:rPr>
      </w:pPr>
      <w:r>
        <w:rPr>
          <w:rFonts w:eastAsia="DengXian"/>
        </w:rPr>
        <w:t xml:space="preserve">RA-PrioritizationSliceInfoList-r17 ::=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w:t>
      </w:r>
      <w:r>
        <w:rPr>
          <w:rFonts w:eastAsia="DengXian"/>
        </w:rPr>
        <w:t>RA-PrioritizationSliceInfo</w:t>
      </w:r>
      <w:r>
        <w:t>-r17</w:t>
      </w:r>
    </w:p>
    <w:p w14:paraId="2A576A31" w14:textId="77777777" w:rsidR="004F39EB" w:rsidRDefault="004F39EB">
      <w:pPr>
        <w:pStyle w:val="PL"/>
        <w:rPr>
          <w:rFonts w:eastAsia="DengXian"/>
        </w:rPr>
      </w:pPr>
    </w:p>
    <w:p w14:paraId="76919285" w14:textId="77777777" w:rsidR="004F39EB" w:rsidRDefault="00307E05">
      <w:pPr>
        <w:pStyle w:val="PL"/>
      </w:pPr>
      <w:r>
        <w:rPr>
          <w:rFonts w:eastAsia="DengXian"/>
        </w:rPr>
        <w:t>RA-PrioritizationSliceInfo</w:t>
      </w:r>
      <w:r>
        <w:t xml:space="preserve">-r17 ::=     </w:t>
      </w:r>
      <w:r>
        <w:rPr>
          <w:color w:val="993366"/>
        </w:rPr>
        <w:t>SEQUENCE</w:t>
      </w:r>
      <w:r>
        <w:t xml:space="preserve"> {</w:t>
      </w:r>
    </w:p>
    <w:p w14:paraId="49AEE569" w14:textId="77777777" w:rsidR="004F39EB" w:rsidRDefault="00307E05">
      <w:pPr>
        <w:pStyle w:val="PL"/>
        <w:rPr>
          <w:rFonts w:eastAsia="DengXian"/>
        </w:rPr>
      </w:pPr>
      <w:r>
        <w:t xml:space="preserve">    nsag-ID-List-r17                       </w:t>
      </w:r>
      <w:r>
        <w:rPr>
          <w:color w:val="993366"/>
        </w:rPr>
        <w:t>SEQUENCE</w:t>
      </w:r>
      <w:r>
        <w:t xml:space="preserve"> </w:t>
      </w:r>
      <w:r>
        <w:rPr>
          <w:rFonts w:eastAsia="DengXian"/>
        </w:rPr>
        <w:t>(</w:t>
      </w:r>
      <w:r>
        <w:rPr>
          <w:color w:val="993366"/>
        </w:rPr>
        <w:t>SIZE</w:t>
      </w:r>
      <w:r>
        <w:t xml:space="preserve"> </w:t>
      </w:r>
      <w:r>
        <w:rPr>
          <w:rFonts w:eastAsia="DengXian"/>
        </w:rPr>
        <w:t>(1..maxSliceInfo-r17))</w:t>
      </w:r>
      <w:r>
        <w:rPr>
          <w:rFonts w:eastAsia="DengXian"/>
          <w:color w:val="993366"/>
        </w:rPr>
        <w:t xml:space="preserve"> </w:t>
      </w:r>
      <w:r>
        <w:rPr>
          <w:color w:val="993366"/>
        </w:rPr>
        <w:t>OF</w:t>
      </w:r>
      <w:r>
        <w:t xml:space="preserve"> NSAG-ID-r17,</w:t>
      </w:r>
    </w:p>
    <w:p w14:paraId="55A3D8F7" w14:textId="77777777" w:rsidR="004F39EB" w:rsidRDefault="00307E05">
      <w:pPr>
        <w:pStyle w:val="PL"/>
        <w:rPr>
          <w:rFonts w:eastAsia="DengXian"/>
        </w:rPr>
      </w:pPr>
      <w:r>
        <w:t xml:space="preserve">    ra-Prioritization-r17                  RA-Prioritization,</w:t>
      </w:r>
    </w:p>
    <w:p w14:paraId="09C7642F" w14:textId="77777777" w:rsidR="004F39EB" w:rsidRDefault="00307E05">
      <w:pPr>
        <w:pStyle w:val="PL"/>
        <w:rPr>
          <w:rFonts w:eastAsia="DengXian"/>
        </w:rPr>
      </w:pPr>
      <w:r>
        <w:t xml:space="preserve">    ...</w:t>
      </w:r>
    </w:p>
    <w:p w14:paraId="415B1A7E" w14:textId="77777777" w:rsidR="004F39EB" w:rsidRDefault="00307E05">
      <w:pPr>
        <w:pStyle w:val="PL"/>
      </w:pPr>
      <w:r>
        <w:t>}</w:t>
      </w:r>
    </w:p>
    <w:p w14:paraId="5F142F2F" w14:textId="77777777" w:rsidR="004F39EB" w:rsidRDefault="004F39EB">
      <w:pPr>
        <w:pStyle w:val="PL"/>
      </w:pPr>
    </w:p>
    <w:p w14:paraId="24630EFE" w14:textId="77777777" w:rsidR="004F39EB" w:rsidRDefault="00307E05">
      <w:pPr>
        <w:pStyle w:val="PL"/>
        <w:rPr>
          <w:color w:val="808080"/>
        </w:rPr>
      </w:pPr>
      <w:r>
        <w:rPr>
          <w:color w:val="808080"/>
        </w:rPr>
        <w:t>-- TAG-RA-PRIORITIZATIONFORSLICING-STOP</w:t>
      </w:r>
    </w:p>
    <w:p w14:paraId="0742F5DA" w14:textId="77777777" w:rsidR="004F39EB" w:rsidRDefault="00307E05">
      <w:pPr>
        <w:pStyle w:val="PL"/>
        <w:rPr>
          <w:color w:val="808080"/>
        </w:rPr>
      </w:pPr>
      <w:r>
        <w:rPr>
          <w:color w:val="808080"/>
        </w:rPr>
        <w:t>-- ASN1STOP</w:t>
      </w:r>
    </w:p>
    <w:p w14:paraId="2EDE5BED" w14:textId="77777777" w:rsidR="004F39EB" w:rsidRDefault="004F39EB"/>
    <w:p w14:paraId="237961A0" w14:textId="77777777" w:rsidR="004F39EB" w:rsidRDefault="00307E05">
      <w:pPr>
        <w:pStyle w:val="Heading4"/>
      </w:pPr>
      <w:bookmarkStart w:id="957" w:name="_Toc60777338"/>
      <w:bookmarkStart w:id="958" w:name="_Toc100930251"/>
      <w:r>
        <w:t>–</w:t>
      </w:r>
      <w:r>
        <w:tab/>
      </w:r>
      <w:r>
        <w:rPr>
          <w:i/>
        </w:rPr>
        <w:t>RadioBearerConfig</w:t>
      </w:r>
      <w:bookmarkEnd w:id="957"/>
      <w:bookmarkEnd w:id="958"/>
    </w:p>
    <w:p w14:paraId="02A2F864" w14:textId="77777777" w:rsidR="004F39EB" w:rsidRDefault="00307E05">
      <w:r>
        <w:t xml:space="preserve">The IE </w:t>
      </w:r>
      <w:r>
        <w:rPr>
          <w:i/>
        </w:rPr>
        <w:t xml:space="preserve">RadioBearerConfig </w:t>
      </w:r>
      <w:r>
        <w:t>is used to add, modify and release signalling, multicast MRBs and/or data radio bearers. Specifically, this IE carries the parameters for PDCP and, if applicable, SDAP entities for the radio bearers.</w:t>
      </w:r>
    </w:p>
    <w:p w14:paraId="411FCFD2" w14:textId="77777777" w:rsidR="004F39EB" w:rsidRDefault="00307E05">
      <w:pPr>
        <w:pStyle w:val="TH"/>
      </w:pPr>
      <w:r>
        <w:rPr>
          <w:bCs/>
          <w:i/>
          <w:iCs/>
        </w:rPr>
        <w:t xml:space="preserve">RadioBearerConfig </w:t>
      </w:r>
      <w:r>
        <w:t>information element</w:t>
      </w:r>
    </w:p>
    <w:p w14:paraId="7C748DAB" w14:textId="77777777" w:rsidR="004F39EB" w:rsidRDefault="00307E05">
      <w:pPr>
        <w:pStyle w:val="PL"/>
        <w:rPr>
          <w:color w:val="808080"/>
        </w:rPr>
      </w:pPr>
      <w:r>
        <w:rPr>
          <w:color w:val="808080"/>
        </w:rPr>
        <w:t>-- ASN1START</w:t>
      </w:r>
    </w:p>
    <w:p w14:paraId="1E6BDCEC" w14:textId="77777777" w:rsidR="004F39EB" w:rsidRDefault="00307E05">
      <w:pPr>
        <w:pStyle w:val="PL"/>
        <w:rPr>
          <w:color w:val="808080"/>
        </w:rPr>
      </w:pPr>
      <w:r>
        <w:rPr>
          <w:color w:val="808080"/>
        </w:rPr>
        <w:t>-- TAG-RADIOBEARERCONFIG-START</w:t>
      </w:r>
    </w:p>
    <w:p w14:paraId="2B0710B1" w14:textId="77777777" w:rsidR="004F39EB" w:rsidRDefault="004F39EB">
      <w:pPr>
        <w:pStyle w:val="PL"/>
      </w:pPr>
    </w:p>
    <w:p w14:paraId="491830AA" w14:textId="77777777" w:rsidR="004F39EB" w:rsidRDefault="00307E05">
      <w:pPr>
        <w:pStyle w:val="PL"/>
      </w:pPr>
      <w:r>
        <w:t xml:space="preserve">RadioBearerConfig ::=                   </w:t>
      </w:r>
      <w:r>
        <w:rPr>
          <w:color w:val="993366"/>
        </w:rPr>
        <w:t>SEQUENCE</w:t>
      </w:r>
      <w:r>
        <w:t xml:space="preserve"> {</w:t>
      </w:r>
    </w:p>
    <w:p w14:paraId="400FC5D8" w14:textId="77777777" w:rsidR="004F39EB" w:rsidRDefault="00307E05">
      <w:pPr>
        <w:pStyle w:val="PL"/>
        <w:rPr>
          <w:color w:val="808080"/>
        </w:rPr>
      </w:pPr>
      <w:r>
        <w:t xml:space="preserve">    srb-ToAddModList                        SRB-ToAddModList                                        </w:t>
      </w:r>
      <w:r>
        <w:rPr>
          <w:color w:val="993366"/>
        </w:rPr>
        <w:t>OPTIONAL</w:t>
      </w:r>
      <w:r>
        <w:t xml:space="preserve">,   </w:t>
      </w:r>
      <w:r>
        <w:rPr>
          <w:color w:val="808080"/>
        </w:rPr>
        <w:t>-- Cond HO-Conn</w:t>
      </w:r>
    </w:p>
    <w:p w14:paraId="3825D260" w14:textId="77777777" w:rsidR="004F39EB" w:rsidRDefault="00307E05">
      <w:pPr>
        <w:pStyle w:val="PL"/>
        <w:rPr>
          <w:color w:val="808080"/>
        </w:rPr>
      </w:pPr>
      <w:r>
        <w:t xml:space="preserve">    srb3-ToRelease                          </w:t>
      </w:r>
      <w:r>
        <w:rPr>
          <w:color w:val="993366"/>
        </w:rPr>
        <w:t>ENUMERATED</w:t>
      </w:r>
      <w:r>
        <w:t xml:space="preserve">{true}                                        </w:t>
      </w:r>
      <w:r>
        <w:rPr>
          <w:color w:val="993366"/>
        </w:rPr>
        <w:t>OPTIONAL</w:t>
      </w:r>
      <w:r>
        <w:t xml:space="preserve">,   </w:t>
      </w:r>
      <w:r>
        <w:rPr>
          <w:color w:val="808080"/>
        </w:rPr>
        <w:t>-- Need N</w:t>
      </w:r>
    </w:p>
    <w:p w14:paraId="1E047DBA" w14:textId="77777777" w:rsidR="004F39EB" w:rsidRDefault="00307E05">
      <w:pPr>
        <w:pStyle w:val="PL"/>
        <w:rPr>
          <w:color w:val="808080"/>
        </w:rPr>
      </w:pPr>
      <w:r>
        <w:t xml:space="preserve">    drb-ToAddModList                        DRB-ToAddModList                                        </w:t>
      </w:r>
      <w:r>
        <w:rPr>
          <w:color w:val="993366"/>
        </w:rPr>
        <w:t>OPTIONAL</w:t>
      </w:r>
      <w:r>
        <w:t xml:space="preserve">,   </w:t>
      </w:r>
      <w:r>
        <w:rPr>
          <w:color w:val="808080"/>
        </w:rPr>
        <w:t>-- Cond HO-toNR</w:t>
      </w:r>
    </w:p>
    <w:p w14:paraId="2D57FBAC" w14:textId="77777777" w:rsidR="004F39EB" w:rsidRDefault="00307E05">
      <w:pPr>
        <w:pStyle w:val="PL"/>
        <w:rPr>
          <w:color w:val="808080"/>
        </w:rPr>
      </w:pPr>
      <w:r>
        <w:t xml:space="preserve">    drb-ToReleaseList                       DRB-ToReleaseList                                       </w:t>
      </w:r>
      <w:r>
        <w:rPr>
          <w:color w:val="993366"/>
        </w:rPr>
        <w:t>OPTIONAL</w:t>
      </w:r>
      <w:r>
        <w:t xml:space="preserve">,   </w:t>
      </w:r>
      <w:r>
        <w:rPr>
          <w:color w:val="808080"/>
        </w:rPr>
        <w:t>-- Need N</w:t>
      </w:r>
    </w:p>
    <w:p w14:paraId="235ECAAE" w14:textId="77777777" w:rsidR="004F39EB" w:rsidRDefault="00307E05">
      <w:pPr>
        <w:pStyle w:val="PL"/>
        <w:rPr>
          <w:color w:val="808080"/>
        </w:rPr>
      </w:pPr>
      <w:r>
        <w:t xml:space="preserve">    securityConfig                          SecurityConfig                                          </w:t>
      </w:r>
      <w:r>
        <w:rPr>
          <w:color w:val="993366"/>
        </w:rPr>
        <w:t>OPTIONAL</w:t>
      </w:r>
      <w:r>
        <w:t xml:space="preserve">,   </w:t>
      </w:r>
      <w:r>
        <w:rPr>
          <w:color w:val="808080"/>
        </w:rPr>
        <w:t>-- Need M</w:t>
      </w:r>
    </w:p>
    <w:p w14:paraId="06923CD9" w14:textId="77777777" w:rsidR="004F39EB" w:rsidRDefault="00307E05">
      <w:pPr>
        <w:pStyle w:val="PL"/>
      </w:pPr>
      <w:r>
        <w:t xml:space="preserve">    ...,</w:t>
      </w:r>
    </w:p>
    <w:p w14:paraId="3334F6D2" w14:textId="77777777" w:rsidR="004F39EB" w:rsidRDefault="00307E05">
      <w:pPr>
        <w:pStyle w:val="PL"/>
      </w:pPr>
      <w:r>
        <w:t xml:space="preserve">    [[</w:t>
      </w:r>
    </w:p>
    <w:p w14:paraId="11EDB3A7" w14:textId="77777777" w:rsidR="004F39EB" w:rsidRDefault="00307E05">
      <w:pPr>
        <w:pStyle w:val="PL"/>
        <w:rPr>
          <w:color w:val="808080"/>
        </w:rPr>
      </w:pPr>
      <w:r>
        <w:t xml:space="preserve">    mrb-ToAddModList-r17                    MRB-ToAddModList-r17                                    </w:t>
      </w:r>
      <w:r>
        <w:rPr>
          <w:color w:val="993366"/>
        </w:rPr>
        <w:t>OPTIONAL</w:t>
      </w:r>
      <w:r>
        <w:t xml:space="preserve">,   </w:t>
      </w:r>
      <w:r>
        <w:rPr>
          <w:color w:val="808080"/>
        </w:rPr>
        <w:t>-- Need N</w:t>
      </w:r>
    </w:p>
    <w:p w14:paraId="6711CD94" w14:textId="77777777" w:rsidR="004F39EB" w:rsidRDefault="00307E05">
      <w:pPr>
        <w:pStyle w:val="PL"/>
        <w:rPr>
          <w:color w:val="808080"/>
        </w:rPr>
      </w:pPr>
      <w:r>
        <w:t xml:space="preserve">    mrb-ToReleaseList-r17                   MRB-ToReleaseList-r17                                   </w:t>
      </w:r>
      <w:r>
        <w:rPr>
          <w:color w:val="993366"/>
        </w:rPr>
        <w:t>OPTIONAL</w:t>
      </w:r>
      <w:r>
        <w:t xml:space="preserve">,   </w:t>
      </w:r>
      <w:r>
        <w:rPr>
          <w:color w:val="808080"/>
        </w:rPr>
        <w:t>-- Need N</w:t>
      </w:r>
    </w:p>
    <w:p w14:paraId="3108A4A5" w14:textId="77777777" w:rsidR="004F39EB" w:rsidRDefault="00307E05">
      <w:pPr>
        <w:pStyle w:val="PL"/>
        <w:rPr>
          <w:color w:val="808080"/>
        </w:rPr>
      </w:pPr>
      <w:r>
        <w:t xml:space="preserve">    srb4-ToAddMod-r17                       SRB-ToAddMod                                            </w:t>
      </w:r>
      <w:r>
        <w:rPr>
          <w:color w:val="993366"/>
        </w:rPr>
        <w:t>OPTIONAL</w:t>
      </w:r>
      <w:r>
        <w:t xml:space="preserve">,   </w:t>
      </w:r>
      <w:r>
        <w:rPr>
          <w:color w:val="808080"/>
        </w:rPr>
        <w:t>-- Need N</w:t>
      </w:r>
    </w:p>
    <w:p w14:paraId="33A12DC7" w14:textId="77777777" w:rsidR="004F39EB" w:rsidRDefault="00307E05">
      <w:pPr>
        <w:pStyle w:val="PL"/>
        <w:rPr>
          <w:color w:val="808080"/>
        </w:rPr>
      </w:pPr>
      <w:r>
        <w:t xml:space="preserve">    srb4-ToRelease-r17                      </w:t>
      </w:r>
      <w:r>
        <w:rPr>
          <w:color w:val="993366"/>
        </w:rPr>
        <w:t>ENUMERATED</w:t>
      </w:r>
      <w:r>
        <w:t xml:space="preserve">{true}                                        </w:t>
      </w:r>
      <w:r>
        <w:rPr>
          <w:color w:val="993366"/>
        </w:rPr>
        <w:t>OPTIONAL</w:t>
      </w:r>
      <w:r>
        <w:t xml:space="preserve">    </w:t>
      </w:r>
      <w:r>
        <w:rPr>
          <w:color w:val="808080"/>
        </w:rPr>
        <w:t>-- Need N</w:t>
      </w:r>
    </w:p>
    <w:p w14:paraId="4965EAFB" w14:textId="77777777" w:rsidR="004F39EB" w:rsidRDefault="00307E05">
      <w:pPr>
        <w:pStyle w:val="PL"/>
      </w:pPr>
      <w:r>
        <w:t xml:space="preserve">    ]]</w:t>
      </w:r>
    </w:p>
    <w:p w14:paraId="65F48828" w14:textId="77777777" w:rsidR="004F39EB" w:rsidRDefault="004F39EB">
      <w:pPr>
        <w:pStyle w:val="PL"/>
      </w:pPr>
    </w:p>
    <w:p w14:paraId="711852BA" w14:textId="77777777" w:rsidR="004F39EB" w:rsidRDefault="00307E05">
      <w:pPr>
        <w:pStyle w:val="PL"/>
      </w:pPr>
      <w:r>
        <w:t>}</w:t>
      </w:r>
    </w:p>
    <w:p w14:paraId="4D2A8E80" w14:textId="77777777" w:rsidR="004F39EB" w:rsidRDefault="004F39EB">
      <w:pPr>
        <w:pStyle w:val="PL"/>
      </w:pPr>
    </w:p>
    <w:p w14:paraId="74A991C0" w14:textId="77777777" w:rsidR="004F39EB" w:rsidRDefault="00307E05">
      <w:pPr>
        <w:pStyle w:val="PL"/>
      </w:pPr>
      <w:r>
        <w:t xml:space="preserve">SRB-ToAddModList ::=                    </w:t>
      </w:r>
      <w:r>
        <w:rPr>
          <w:color w:val="993366"/>
        </w:rPr>
        <w:t>SEQUENCE</w:t>
      </w:r>
      <w:r>
        <w:t xml:space="preserve"> (</w:t>
      </w:r>
      <w:r>
        <w:rPr>
          <w:color w:val="993366"/>
        </w:rPr>
        <w:t>SIZE</w:t>
      </w:r>
      <w:r>
        <w:t xml:space="preserve"> (1..2))</w:t>
      </w:r>
      <w:r>
        <w:rPr>
          <w:color w:val="993366"/>
        </w:rPr>
        <w:t xml:space="preserve"> OF</w:t>
      </w:r>
      <w:r>
        <w:t xml:space="preserve"> SRB-ToAddMod</w:t>
      </w:r>
    </w:p>
    <w:p w14:paraId="28495701" w14:textId="77777777" w:rsidR="004F39EB" w:rsidRDefault="004F39EB">
      <w:pPr>
        <w:pStyle w:val="PL"/>
      </w:pPr>
    </w:p>
    <w:p w14:paraId="209B9CB4" w14:textId="77777777" w:rsidR="004F39EB" w:rsidRDefault="00307E05">
      <w:pPr>
        <w:pStyle w:val="PL"/>
      </w:pPr>
      <w:r>
        <w:t xml:space="preserve">SRB-ToAddMod ::=                        </w:t>
      </w:r>
      <w:r>
        <w:rPr>
          <w:color w:val="993366"/>
        </w:rPr>
        <w:t>SEQUENCE</w:t>
      </w:r>
      <w:r>
        <w:t xml:space="preserve"> {</w:t>
      </w:r>
    </w:p>
    <w:p w14:paraId="0CD768FB" w14:textId="77777777" w:rsidR="004F39EB" w:rsidRDefault="00307E05">
      <w:pPr>
        <w:pStyle w:val="PL"/>
      </w:pPr>
      <w:r>
        <w:t xml:space="preserve">    srb-Identity                            SRB-Identity,</w:t>
      </w:r>
    </w:p>
    <w:p w14:paraId="3EE31284" w14:textId="77777777" w:rsidR="004F39EB" w:rsidRDefault="00307E05">
      <w:pPr>
        <w:pStyle w:val="PL"/>
        <w:rPr>
          <w:color w:val="808080"/>
        </w:rPr>
      </w:pPr>
      <w:r>
        <w:t xml:space="preserve">    reestablishPDCP                         </w:t>
      </w:r>
      <w:r>
        <w:rPr>
          <w:color w:val="993366"/>
        </w:rPr>
        <w:t>ENUMERATED</w:t>
      </w:r>
      <w:r>
        <w:t xml:space="preserve">{true}                                        </w:t>
      </w:r>
      <w:r>
        <w:rPr>
          <w:color w:val="993366"/>
        </w:rPr>
        <w:t>OPTIONAL</w:t>
      </w:r>
      <w:r>
        <w:t xml:space="preserve">,   </w:t>
      </w:r>
      <w:r>
        <w:rPr>
          <w:color w:val="808080"/>
        </w:rPr>
        <w:t>-- Need N</w:t>
      </w:r>
    </w:p>
    <w:p w14:paraId="284A27AC" w14:textId="77777777" w:rsidR="004F39EB" w:rsidRDefault="00307E05">
      <w:pPr>
        <w:pStyle w:val="PL"/>
        <w:rPr>
          <w:color w:val="808080"/>
        </w:rPr>
      </w:pPr>
      <w:r>
        <w:t xml:space="preserve">    discardOnPDCP                           </w:t>
      </w:r>
      <w:r>
        <w:rPr>
          <w:color w:val="993366"/>
        </w:rPr>
        <w:t>ENUMERATED</w:t>
      </w:r>
      <w:r>
        <w:t xml:space="preserve">{true}                                        </w:t>
      </w:r>
      <w:r>
        <w:rPr>
          <w:color w:val="993366"/>
        </w:rPr>
        <w:t>OPTIONAL</w:t>
      </w:r>
      <w:r>
        <w:t xml:space="preserve">,   </w:t>
      </w:r>
      <w:r>
        <w:rPr>
          <w:color w:val="808080"/>
        </w:rPr>
        <w:t>-- Need N</w:t>
      </w:r>
    </w:p>
    <w:p w14:paraId="3FE0C388" w14:textId="77777777" w:rsidR="004F39EB" w:rsidRDefault="00307E05">
      <w:pPr>
        <w:pStyle w:val="PL"/>
        <w:rPr>
          <w:color w:val="808080"/>
        </w:rPr>
      </w:pPr>
      <w:r>
        <w:t xml:space="preserve">    pdcp-Config                             PDCP-Config                                             </w:t>
      </w:r>
      <w:r>
        <w:rPr>
          <w:color w:val="993366"/>
        </w:rPr>
        <w:t>OPTIONAL</w:t>
      </w:r>
      <w:r>
        <w:t xml:space="preserve">,   </w:t>
      </w:r>
      <w:r>
        <w:rPr>
          <w:color w:val="808080"/>
        </w:rPr>
        <w:t>-- Cond PDCP</w:t>
      </w:r>
    </w:p>
    <w:p w14:paraId="2CBA0E47" w14:textId="77777777" w:rsidR="004F39EB" w:rsidRDefault="00307E05">
      <w:pPr>
        <w:pStyle w:val="PL"/>
      </w:pPr>
      <w:r>
        <w:t xml:space="preserve">    ...,</w:t>
      </w:r>
    </w:p>
    <w:p w14:paraId="78C27369" w14:textId="77777777" w:rsidR="004F39EB" w:rsidRDefault="00307E05">
      <w:pPr>
        <w:pStyle w:val="PL"/>
      </w:pPr>
      <w:r>
        <w:t xml:space="preserve">    [[</w:t>
      </w:r>
    </w:p>
    <w:p w14:paraId="56D27722" w14:textId="77777777" w:rsidR="004F39EB" w:rsidRDefault="00307E05">
      <w:pPr>
        <w:pStyle w:val="PL"/>
        <w:rPr>
          <w:color w:val="808080"/>
        </w:rPr>
      </w:pPr>
      <w:r>
        <w:t xml:space="preserve">    srb-Identity-v1700                      SRB-Identity-v1700                                      </w:t>
      </w:r>
      <w:r>
        <w:rPr>
          <w:color w:val="993366"/>
        </w:rPr>
        <w:t>OPTIONAL</w:t>
      </w:r>
      <w:r>
        <w:t xml:space="preserve">    </w:t>
      </w:r>
      <w:r>
        <w:rPr>
          <w:color w:val="808080"/>
        </w:rPr>
        <w:t>-- Need M</w:t>
      </w:r>
    </w:p>
    <w:p w14:paraId="63313415" w14:textId="77777777" w:rsidR="004F39EB" w:rsidRDefault="00307E05">
      <w:pPr>
        <w:pStyle w:val="PL"/>
      </w:pPr>
      <w:r>
        <w:t xml:space="preserve">    ]]</w:t>
      </w:r>
    </w:p>
    <w:p w14:paraId="71A7F692" w14:textId="77777777" w:rsidR="004F39EB" w:rsidRDefault="00307E05">
      <w:pPr>
        <w:pStyle w:val="PL"/>
      </w:pPr>
      <w:r>
        <w:t>}</w:t>
      </w:r>
    </w:p>
    <w:p w14:paraId="53AB4349" w14:textId="77777777" w:rsidR="004F39EB" w:rsidRDefault="004F39EB">
      <w:pPr>
        <w:pStyle w:val="PL"/>
      </w:pPr>
    </w:p>
    <w:p w14:paraId="6C413849" w14:textId="77777777" w:rsidR="004F39EB" w:rsidRDefault="00307E05">
      <w:pPr>
        <w:pStyle w:val="PL"/>
      </w:pPr>
      <w:r>
        <w:t xml:space="preserve">DRB-ToAddModList ::=                    </w:t>
      </w:r>
      <w:r>
        <w:rPr>
          <w:color w:val="993366"/>
        </w:rPr>
        <w:t>SEQUENCE</w:t>
      </w:r>
      <w:r>
        <w:t xml:space="preserve"> (</w:t>
      </w:r>
      <w:r>
        <w:rPr>
          <w:color w:val="993366"/>
        </w:rPr>
        <w:t>SIZE</w:t>
      </w:r>
      <w:r>
        <w:t xml:space="preserve"> (1..maxDRB))</w:t>
      </w:r>
      <w:r>
        <w:rPr>
          <w:color w:val="993366"/>
        </w:rPr>
        <w:t xml:space="preserve"> OF</w:t>
      </w:r>
      <w:r>
        <w:t xml:space="preserve"> DRB-ToAddMod</w:t>
      </w:r>
    </w:p>
    <w:p w14:paraId="1D193086" w14:textId="77777777" w:rsidR="004F39EB" w:rsidRDefault="004F39EB">
      <w:pPr>
        <w:pStyle w:val="PL"/>
      </w:pPr>
    </w:p>
    <w:p w14:paraId="6A673CA6" w14:textId="77777777" w:rsidR="004F39EB" w:rsidRDefault="00307E05">
      <w:pPr>
        <w:pStyle w:val="PL"/>
      </w:pPr>
      <w:r>
        <w:t xml:space="preserve">DRB-ToAddMod ::=                        </w:t>
      </w:r>
      <w:r>
        <w:rPr>
          <w:color w:val="993366"/>
        </w:rPr>
        <w:t>SEQUENCE</w:t>
      </w:r>
      <w:r>
        <w:t xml:space="preserve"> {</w:t>
      </w:r>
    </w:p>
    <w:p w14:paraId="158EA072" w14:textId="77777777" w:rsidR="004F39EB" w:rsidRDefault="00307E05">
      <w:pPr>
        <w:pStyle w:val="PL"/>
      </w:pPr>
      <w:r>
        <w:t xml:space="preserve">    cnAssociation                           </w:t>
      </w:r>
      <w:r>
        <w:rPr>
          <w:color w:val="993366"/>
        </w:rPr>
        <w:t>CHOICE</w:t>
      </w:r>
      <w:r>
        <w:t xml:space="preserve"> {</w:t>
      </w:r>
    </w:p>
    <w:p w14:paraId="1BADFDB9" w14:textId="77777777" w:rsidR="004F39EB" w:rsidRDefault="00307E05">
      <w:pPr>
        <w:pStyle w:val="PL"/>
      </w:pPr>
      <w:r>
        <w:t xml:space="preserve">        eps-BearerIdentity                      </w:t>
      </w:r>
      <w:r>
        <w:rPr>
          <w:color w:val="993366"/>
        </w:rPr>
        <w:t>INTEGER</w:t>
      </w:r>
      <w:r>
        <w:t xml:space="preserve"> (0..15),</w:t>
      </w:r>
    </w:p>
    <w:p w14:paraId="7CEB608B" w14:textId="77777777" w:rsidR="004F39EB" w:rsidRDefault="00307E05">
      <w:pPr>
        <w:pStyle w:val="PL"/>
      </w:pPr>
      <w:r>
        <w:t xml:space="preserve">        sdap-Config                             SDAP-Config</w:t>
      </w:r>
    </w:p>
    <w:p w14:paraId="6CE3B97E" w14:textId="77777777" w:rsidR="004F39EB" w:rsidRDefault="00307E05">
      <w:pPr>
        <w:pStyle w:val="PL"/>
        <w:rPr>
          <w:color w:val="808080"/>
        </w:rPr>
      </w:pPr>
      <w:r>
        <w:t xml:space="preserve">    }                                                                                               </w:t>
      </w:r>
      <w:r>
        <w:rPr>
          <w:color w:val="993366"/>
        </w:rPr>
        <w:t>OPTIONAL</w:t>
      </w:r>
      <w:r>
        <w:t xml:space="preserve">,   </w:t>
      </w:r>
      <w:r>
        <w:rPr>
          <w:color w:val="808080"/>
        </w:rPr>
        <w:t>-- Cond DRBSetup</w:t>
      </w:r>
    </w:p>
    <w:p w14:paraId="7750007F" w14:textId="77777777" w:rsidR="004F39EB" w:rsidRDefault="00307E05">
      <w:pPr>
        <w:pStyle w:val="PL"/>
      </w:pPr>
      <w:r>
        <w:t xml:space="preserve">    drb-Identity                            DRB-Identity,</w:t>
      </w:r>
    </w:p>
    <w:p w14:paraId="532FED5D" w14:textId="77777777" w:rsidR="004F39EB" w:rsidRDefault="00307E05">
      <w:pPr>
        <w:pStyle w:val="PL"/>
        <w:rPr>
          <w:color w:val="808080"/>
        </w:rPr>
      </w:pPr>
      <w:r>
        <w:t xml:space="preserve">    reestablishPDCP                         </w:t>
      </w:r>
      <w:r>
        <w:rPr>
          <w:color w:val="993366"/>
        </w:rPr>
        <w:t>ENUMERATED</w:t>
      </w:r>
      <w:r>
        <w:t xml:space="preserve">{true}                                        </w:t>
      </w:r>
      <w:r>
        <w:rPr>
          <w:color w:val="993366"/>
        </w:rPr>
        <w:t>OPTIONAL</w:t>
      </w:r>
      <w:r>
        <w:t xml:space="preserve">,   </w:t>
      </w:r>
      <w:r>
        <w:rPr>
          <w:color w:val="808080"/>
        </w:rPr>
        <w:t>-- Need N</w:t>
      </w:r>
    </w:p>
    <w:p w14:paraId="70B1F1E8" w14:textId="77777777" w:rsidR="004F39EB" w:rsidRDefault="00307E05">
      <w:pPr>
        <w:pStyle w:val="PL"/>
        <w:rPr>
          <w:color w:val="808080"/>
        </w:rPr>
      </w:pPr>
      <w:r>
        <w:t xml:space="preserve">    recoverPDCP                             </w:t>
      </w:r>
      <w:r>
        <w:rPr>
          <w:color w:val="993366"/>
        </w:rPr>
        <w:t>ENUMERATED</w:t>
      </w:r>
      <w:r>
        <w:t xml:space="preserve">{true}                                        </w:t>
      </w:r>
      <w:r>
        <w:rPr>
          <w:color w:val="993366"/>
        </w:rPr>
        <w:t>OPTIONAL</w:t>
      </w:r>
      <w:r>
        <w:t xml:space="preserve">,   </w:t>
      </w:r>
      <w:r>
        <w:rPr>
          <w:color w:val="808080"/>
        </w:rPr>
        <w:t>-- Need N</w:t>
      </w:r>
    </w:p>
    <w:p w14:paraId="759A4B69" w14:textId="77777777" w:rsidR="004F39EB" w:rsidRDefault="00307E05">
      <w:pPr>
        <w:pStyle w:val="PL"/>
        <w:rPr>
          <w:color w:val="808080"/>
        </w:rPr>
      </w:pPr>
      <w:r>
        <w:t xml:space="preserve">    pdcp-Config                             PDCP-Config                                             </w:t>
      </w:r>
      <w:r>
        <w:rPr>
          <w:color w:val="993366"/>
        </w:rPr>
        <w:t>OPTIONAL</w:t>
      </w:r>
      <w:r>
        <w:t xml:space="preserve">,   </w:t>
      </w:r>
      <w:r>
        <w:rPr>
          <w:color w:val="808080"/>
        </w:rPr>
        <w:t>-- Cond PDCP</w:t>
      </w:r>
    </w:p>
    <w:p w14:paraId="3B4BFE58" w14:textId="77777777" w:rsidR="004F39EB" w:rsidRDefault="00307E05">
      <w:pPr>
        <w:pStyle w:val="PL"/>
      </w:pPr>
      <w:r>
        <w:t xml:space="preserve">    ...,</w:t>
      </w:r>
    </w:p>
    <w:p w14:paraId="6D6951E7" w14:textId="77777777" w:rsidR="004F39EB" w:rsidRDefault="00307E05">
      <w:pPr>
        <w:pStyle w:val="PL"/>
      </w:pPr>
      <w:r>
        <w:t xml:space="preserve">    [[</w:t>
      </w:r>
    </w:p>
    <w:p w14:paraId="7C78063F" w14:textId="77777777" w:rsidR="004F39EB" w:rsidRDefault="00307E05">
      <w:pPr>
        <w:pStyle w:val="PL"/>
        <w:rPr>
          <w:color w:val="808080"/>
        </w:rPr>
      </w:pPr>
      <w:r>
        <w:t xml:space="preserve">    daps-Config-r16                         </w:t>
      </w:r>
      <w:r>
        <w:rPr>
          <w:color w:val="993366"/>
        </w:rPr>
        <w:t>ENUMERATED</w:t>
      </w:r>
      <w:r>
        <w:t xml:space="preserve">{true}                                        </w:t>
      </w:r>
      <w:r>
        <w:rPr>
          <w:color w:val="993366"/>
        </w:rPr>
        <w:t>OPTIONAL</w:t>
      </w:r>
      <w:r>
        <w:t xml:space="preserve">    </w:t>
      </w:r>
      <w:r>
        <w:rPr>
          <w:color w:val="808080"/>
        </w:rPr>
        <w:t>-- Cond DAPS</w:t>
      </w:r>
    </w:p>
    <w:p w14:paraId="23949E7E" w14:textId="77777777" w:rsidR="004F39EB" w:rsidRDefault="00307E05">
      <w:pPr>
        <w:pStyle w:val="PL"/>
      </w:pPr>
      <w:r>
        <w:t xml:space="preserve">    ]]</w:t>
      </w:r>
    </w:p>
    <w:p w14:paraId="17910824" w14:textId="77777777" w:rsidR="004F39EB" w:rsidRDefault="00307E05">
      <w:pPr>
        <w:pStyle w:val="PL"/>
      </w:pPr>
      <w:r>
        <w:t>}</w:t>
      </w:r>
    </w:p>
    <w:p w14:paraId="31F201AE" w14:textId="77777777" w:rsidR="004F39EB" w:rsidRDefault="00307E05">
      <w:pPr>
        <w:pStyle w:val="PL"/>
      </w:pPr>
      <w:r>
        <w:t xml:space="preserve">DRB-ToReleaseList ::=                   </w:t>
      </w:r>
      <w:r>
        <w:rPr>
          <w:color w:val="993366"/>
        </w:rPr>
        <w:t>SEQUENCE</w:t>
      </w:r>
      <w:r>
        <w:t xml:space="preserve"> (</w:t>
      </w:r>
      <w:r>
        <w:rPr>
          <w:color w:val="993366"/>
        </w:rPr>
        <w:t>SIZE</w:t>
      </w:r>
      <w:r>
        <w:t xml:space="preserve"> (1..maxDRB))</w:t>
      </w:r>
      <w:r>
        <w:rPr>
          <w:color w:val="993366"/>
        </w:rPr>
        <w:t xml:space="preserve"> OF</w:t>
      </w:r>
      <w:r>
        <w:t xml:space="preserve"> DRB-Identity</w:t>
      </w:r>
    </w:p>
    <w:p w14:paraId="2C373752" w14:textId="77777777" w:rsidR="004F39EB" w:rsidRDefault="004F39EB">
      <w:pPr>
        <w:pStyle w:val="PL"/>
      </w:pPr>
    </w:p>
    <w:p w14:paraId="5D5206B9" w14:textId="77777777" w:rsidR="004F39EB" w:rsidRDefault="00307E05">
      <w:pPr>
        <w:pStyle w:val="PL"/>
      </w:pPr>
      <w:r>
        <w:t xml:space="preserve">SecurityConfig ::=                      </w:t>
      </w:r>
      <w:r>
        <w:rPr>
          <w:color w:val="993366"/>
        </w:rPr>
        <w:t>SEQUENCE</w:t>
      </w:r>
      <w:r>
        <w:t xml:space="preserve"> {</w:t>
      </w:r>
    </w:p>
    <w:p w14:paraId="2ED8E16B" w14:textId="77777777" w:rsidR="004F39EB" w:rsidRDefault="00307E05">
      <w:pPr>
        <w:pStyle w:val="PL"/>
        <w:rPr>
          <w:color w:val="808080"/>
        </w:rPr>
      </w:pPr>
      <w:r>
        <w:t xml:space="preserve">    securityAlgorithmConfig                 SecurityAlgorithmConfig                                 </w:t>
      </w:r>
      <w:r>
        <w:rPr>
          <w:color w:val="993366"/>
        </w:rPr>
        <w:t>OPTIONAL</w:t>
      </w:r>
      <w:r>
        <w:t xml:space="preserve">,   </w:t>
      </w:r>
      <w:r>
        <w:rPr>
          <w:color w:val="808080"/>
        </w:rPr>
        <w:t>-- Cond RBTermChange1</w:t>
      </w:r>
    </w:p>
    <w:p w14:paraId="514C8329" w14:textId="77777777" w:rsidR="004F39EB" w:rsidRDefault="00307E05">
      <w:pPr>
        <w:pStyle w:val="PL"/>
        <w:rPr>
          <w:color w:val="808080"/>
        </w:rPr>
      </w:pPr>
      <w:r>
        <w:t xml:space="preserve">    keyToUse                                </w:t>
      </w:r>
      <w:r>
        <w:rPr>
          <w:color w:val="993366"/>
        </w:rPr>
        <w:t>ENUMERATED</w:t>
      </w:r>
      <w:r>
        <w:t xml:space="preserve">{master, secondary}                           </w:t>
      </w:r>
      <w:r>
        <w:rPr>
          <w:color w:val="993366"/>
        </w:rPr>
        <w:t>OPTIONAL</w:t>
      </w:r>
      <w:r>
        <w:t xml:space="preserve">,   </w:t>
      </w:r>
      <w:r>
        <w:rPr>
          <w:color w:val="808080"/>
        </w:rPr>
        <w:t>-- Cond RBTermChange</w:t>
      </w:r>
    </w:p>
    <w:p w14:paraId="7F50AC0F" w14:textId="77777777" w:rsidR="004F39EB" w:rsidRDefault="00307E05">
      <w:pPr>
        <w:pStyle w:val="PL"/>
      </w:pPr>
      <w:r>
        <w:t xml:space="preserve">    ...</w:t>
      </w:r>
    </w:p>
    <w:p w14:paraId="54E5B86E" w14:textId="77777777" w:rsidR="004F39EB" w:rsidRDefault="00307E05">
      <w:pPr>
        <w:pStyle w:val="PL"/>
      </w:pPr>
      <w:r>
        <w:t>}</w:t>
      </w:r>
    </w:p>
    <w:p w14:paraId="0BE12CE8" w14:textId="77777777" w:rsidR="004F39EB" w:rsidRDefault="004F39EB">
      <w:pPr>
        <w:pStyle w:val="PL"/>
      </w:pPr>
    </w:p>
    <w:p w14:paraId="588464B2" w14:textId="77777777" w:rsidR="004F39EB" w:rsidRDefault="00307E05">
      <w:pPr>
        <w:pStyle w:val="PL"/>
      </w:pPr>
      <w:r>
        <w:t xml:space="preserve">MRB-ToAddModList-r17 ::=                </w:t>
      </w:r>
      <w:r>
        <w:rPr>
          <w:color w:val="993366"/>
        </w:rPr>
        <w:t>SEQUENCE</w:t>
      </w:r>
      <w:r>
        <w:t xml:space="preserve"> (</w:t>
      </w:r>
      <w:r>
        <w:rPr>
          <w:color w:val="993366"/>
        </w:rPr>
        <w:t>SIZE</w:t>
      </w:r>
      <w:r>
        <w:t xml:space="preserve"> (1..maxMRB-r17))</w:t>
      </w:r>
      <w:r>
        <w:rPr>
          <w:color w:val="993366"/>
        </w:rPr>
        <w:t xml:space="preserve"> OF</w:t>
      </w:r>
      <w:r>
        <w:t xml:space="preserve"> MRB-ToAddMod-r17</w:t>
      </w:r>
    </w:p>
    <w:p w14:paraId="6A17E524" w14:textId="77777777" w:rsidR="004F39EB" w:rsidRDefault="004F39EB">
      <w:pPr>
        <w:pStyle w:val="PL"/>
      </w:pPr>
    </w:p>
    <w:p w14:paraId="31BE862C" w14:textId="77777777" w:rsidR="004F39EB" w:rsidRDefault="00307E05">
      <w:pPr>
        <w:pStyle w:val="PL"/>
      </w:pPr>
      <w:r>
        <w:t xml:space="preserve">MRB-ToAddMod-r17 ::=                    </w:t>
      </w:r>
      <w:r>
        <w:rPr>
          <w:color w:val="993366"/>
        </w:rPr>
        <w:t>SEQUENCE</w:t>
      </w:r>
      <w:r>
        <w:t xml:space="preserve"> {</w:t>
      </w:r>
    </w:p>
    <w:p w14:paraId="752E15A1" w14:textId="77777777" w:rsidR="004F39EB" w:rsidRDefault="00307E05">
      <w:pPr>
        <w:pStyle w:val="PL"/>
        <w:rPr>
          <w:color w:val="808080"/>
        </w:rPr>
      </w:pPr>
      <w:r>
        <w:t xml:space="preserve">    mbs-SessionId-r17                       TMGI-r17                                                </w:t>
      </w:r>
      <w:r>
        <w:rPr>
          <w:color w:val="993366"/>
        </w:rPr>
        <w:t>OPTIONAL</w:t>
      </w:r>
      <w:r>
        <w:t xml:space="preserve">,   </w:t>
      </w:r>
      <w:r>
        <w:rPr>
          <w:color w:val="808080"/>
        </w:rPr>
        <w:t>-- Cond MRBSetup</w:t>
      </w:r>
    </w:p>
    <w:p w14:paraId="0400C4EB" w14:textId="77777777" w:rsidR="004F39EB" w:rsidRDefault="00307E05">
      <w:pPr>
        <w:pStyle w:val="PL"/>
      </w:pPr>
      <w:r>
        <w:t xml:space="preserve">    mrb-Identity-r17                        MRB-Identity-r17,</w:t>
      </w:r>
    </w:p>
    <w:p w14:paraId="2C8F0F90" w14:textId="77777777" w:rsidR="004F39EB" w:rsidRDefault="00307E05">
      <w:pPr>
        <w:pStyle w:val="PL"/>
        <w:rPr>
          <w:color w:val="808080"/>
        </w:rPr>
      </w:pPr>
      <w:r>
        <w:t xml:space="preserve">    mrb-IdentityNew-r17                     MRB-Identity-r17                                        </w:t>
      </w:r>
      <w:r>
        <w:rPr>
          <w:color w:val="993366"/>
        </w:rPr>
        <w:t>OPTIONAL</w:t>
      </w:r>
      <w:r>
        <w:t xml:space="preserve">,   </w:t>
      </w:r>
      <w:r>
        <w:rPr>
          <w:color w:val="808080"/>
        </w:rPr>
        <w:t>-- Need N</w:t>
      </w:r>
    </w:p>
    <w:p w14:paraId="0754D6E4" w14:textId="77777777" w:rsidR="004F39EB" w:rsidRDefault="00307E05">
      <w:pPr>
        <w:pStyle w:val="PL"/>
        <w:rPr>
          <w:color w:val="808080"/>
        </w:rPr>
      </w:pPr>
      <w:r>
        <w:t xml:space="preserve">    reestablishPDCP-r17                     </w:t>
      </w:r>
      <w:r>
        <w:rPr>
          <w:color w:val="993366"/>
        </w:rPr>
        <w:t>ENUMERATED</w:t>
      </w:r>
      <w:r>
        <w:t xml:space="preserve">{true}                                        </w:t>
      </w:r>
      <w:r>
        <w:rPr>
          <w:color w:val="993366"/>
        </w:rPr>
        <w:t>OPTIONAL</w:t>
      </w:r>
      <w:r>
        <w:t xml:space="preserve">,   </w:t>
      </w:r>
      <w:r>
        <w:rPr>
          <w:color w:val="808080"/>
        </w:rPr>
        <w:t>-- Need N</w:t>
      </w:r>
    </w:p>
    <w:p w14:paraId="5CC4988E" w14:textId="77777777" w:rsidR="004F39EB" w:rsidRDefault="00307E05">
      <w:pPr>
        <w:pStyle w:val="PL"/>
        <w:rPr>
          <w:color w:val="808080"/>
        </w:rPr>
      </w:pPr>
      <w:r>
        <w:t xml:space="preserve">    recoverPDCP-r17                         </w:t>
      </w:r>
      <w:r>
        <w:rPr>
          <w:color w:val="993366"/>
        </w:rPr>
        <w:t>ENUMERATED</w:t>
      </w:r>
      <w:r>
        <w:t xml:space="preserve">{true}                                        </w:t>
      </w:r>
      <w:r>
        <w:rPr>
          <w:color w:val="993366"/>
        </w:rPr>
        <w:t>OPTIONAL</w:t>
      </w:r>
      <w:r>
        <w:t xml:space="preserve">,   </w:t>
      </w:r>
      <w:r>
        <w:rPr>
          <w:color w:val="808080"/>
        </w:rPr>
        <w:t>-- Need N</w:t>
      </w:r>
    </w:p>
    <w:p w14:paraId="7D1D7478" w14:textId="77777777" w:rsidR="004F39EB" w:rsidRDefault="00307E05">
      <w:pPr>
        <w:pStyle w:val="PL"/>
        <w:rPr>
          <w:color w:val="808080"/>
        </w:rPr>
      </w:pPr>
      <w:r>
        <w:t xml:space="preserve">    pdcp-Config-r17                         PDCP-Config                                             </w:t>
      </w:r>
      <w:r>
        <w:rPr>
          <w:color w:val="993366"/>
        </w:rPr>
        <w:t>OPTIONAL</w:t>
      </w:r>
      <w:r>
        <w:t xml:space="preserve">,   </w:t>
      </w:r>
      <w:r>
        <w:rPr>
          <w:color w:val="808080"/>
        </w:rPr>
        <w:t>-- Cond PDCP</w:t>
      </w:r>
    </w:p>
    <w:p w14:paraId="6E0A2D95" w14:textId="77777777" w:rsidR="004F39EB" w:rsidRDefault="00307E05">
      <w:pPr>
        <w:pStyle w:val="PL"/>
      </w:pPr>
      <w:r>
        <w:t xml:space="preserve">    ...</w:t>
      </w:r>
    </w:p>
    <w:p w14:paraId="17838F10" w14:textId="77777777" w:rsidR="004F39EB" w:rsidRDefault="00307E05">
      <w:pPr>
        <w:pStyle w:val="PL"/>
      </w:pPr>
      <w:r>
        <w:t>}</w:t>
      </w:r>
    </w:p>
    <w:p w14:paraId="2D141BE0" w14:textId="77777777" w:rsidR="004F39EB" w:rsidRDefault="004F39EB">
      <w:pPr>
        <w:pStyle w:val="PL"/>
      </w:pPr>
    </w:p>
    <w:p w14:paraId="777E29A7" w14:textId="77777777" w:rsidR="004F39EB" w:rsidRDefault="00307E05">
      <w:pPr>
        <w:pStyle w:val="PL"/>
      </w:pPr>
      <w:r>
        <w:t xml:space="preserve">MRB-ToReleaseList-r17 ::=               </w:t>
      </w:r>
      <w:r>
        <w:rPr>
          <w:color w:val="993366"/>
        </w:rPr>
        <w:t>SEQUENCE</w:t>
      </w:r>
      <w:r>
        <w:t xml:space="preserve"> (</w:t>
      </w:r>
      <w:r>
        <w:rPr>
          <w:color w:val="993366"/>
        </w:rPr>
        <w:t>SIZE</w:t>
      </w:r>
      <w:r>
        <w:t xml:space="preserve"> (1..maxMRB-r17))</w:t>
      </w:r>
      <w:r>
        <w:rPr>
          <w:color w:val="993366"/>
        </w:rPr>
        <w:t xml:space="preserve"> OF</w:t>
      </w:r>
      <w:r>
        <w:t xml:space="preserve"> MRB-Identity-r17</w:t>
      </w:r>
    </w:p>
    <w:p w14:paraId="3E10DE3C" w14:textId="77777777" w:rsidR="004F39EB" w:rsidRDefault="004F39EB">
      <w:pPr>
        <w:pStyle w:val="PL"/>
      </w:pPr>
    </w:p>
    <w:p w14:paraId="282A734C" w14:textId="77777777" w:rsidR="004F39EB" w:rsidRDefault="00307E05">
      <w:pPr>
        <w:pStyle w:val="PL"/>
        <w:rPr>
          <w:color w:val="808080"/>
        </w:rPr>
      </w:pPr>
      <w:r>
        <w:rPr>
          <w:color w:val="808080"/>
        </w:rPr>
        <w:t>-- TAG-RADIOBEARERCONFIG-STOP</w:t>
      </w:r>
    </w:p>
    <w:p w14:paraId="7F95F9BB" w14:textId="77777777" w:rsidR="004F39EB" w:rsidRDefault="00307E05">
      <w:pPr>
        <w:pStyle w:val="PL"/>
        <w:rPr>
          <w:color w:val="808080"/>
        </w:rPr>
      </w:pPr>
      <w:r>
        <w:rPr>
          <w:color w:val="808080"/>
        </w:rPr>
        <w:t>-- ASN1STOP</w:t>
      </w:r>
    </w:p>
    <w:p w14:paraId="379A73F2" w14:textId="77777777" w:rsidR="004F39EB" w:rsidRDefault="004F39E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EC03CB9" w14:textId="77777777">
        <w:tc>
          <w:tcPr>
            <w:tcW w:w="14173" w:type="dxa"/>
            <w:tcBorders>
              <w:top w:val="single" w:sz="4" w:space="0" w:color="auto"/>
              <w:left w:val="single" w:sz="4" w:space="0" w:color="auto"/>
              <w:bottom w:val="single" w:sz="4" w:space="0" w:color="auto"/>
              <w:right w:val="single" w:sz="4" w:space="0" w:color="auto"/>
            </w:tcBorders>
            <w:hideMark/>
          </w:tcPr>
          <w:p w14:paraId="3B5ECBE1" w14:textId="77777777" w:rsidR="004F39EB" w:rsidRDefault="00307E05">
            <w:pPr>
              <w:pStyle w:val="TAH"/>
              <w:rPr>
                <w:rFonts w:eastAsia="SimSun"/>
                <w:szCs w:val="22"/>
                <w:lang w:eastAsia="sv-SE"/>
              </w:rPr>
            </w:pPr>
            <w:r>
              <w:rPr>
                <w:rFonts w:eastAsia="SimSun"/>
                <w:i/>
                <w:szCs w:val="22"/>
                <w:lang w:eastAsia="sv-SE"/>
              </w:rPr>
              <w:t>DRB-ToAddMod</w:t>
            </w:r>
            <w:r>
              <w:rPr>
                <w:rFonts w:eastAsia="SimSun"/>
                <w:szCs w:val="22"/>
                <w:lang w:eastAsia="sv-SE"/>
              </w:rPr>
              <w:t xml:space="preserve"> and </w:t>
            </w:r>
            <w:r>
              <w:rPr>
                <w:rFonts w:eastAsia="SimSun"/>
                <w:i/>
                <w:szCs w:val="22"/>
                <w:lang w:eastAsia="sv-SE"/>
              </w:rPr>
              <w:t xml:space="preserve">MRB-ToAddMod </w:t>
            </w:r>
            <w:r>
              <w:rPr>
                <w:rFonts w:eastAsia="SimSun"/>
                <w:szCs w:val="22"/>
                <w:lang w:eastAsia="sv-SE"/>
              </w:rPr>
              <w:t>field descriptions</w:t>
            </w:r>
          </w:p>
        </w:tc>
      </w:tr>
      <w:tr w:rsidR="004F39EB" w14:paraId="3EDF68C2" w14:textId="77777777">
        <w:tc>
          <w:tcPr>
            <w:tcW w:w="14173" w:type="dxa"/>
            <w:tcBorders>
              <w:top w:val="single" w:sz="4" w:space="0" w:color="auto"/>
              <w:left w:val="single" w:sz="4" w:space="0" w:color="auto"/>
              <w:bottom w:val="single" w:sz="4" w:space="0" w:color="auto"/>
              <w:right w:val="single" w:sz="4" w:space="0" w:color="auto"/>
            </w:tcBorders>
            <w:hideMark/>
          </w:tcPr>
          <w:p w14:paraId="6FE651B5" w14:textId="77777777" w:rsidR="004F39EB" w:rsidRDefault="00307E05">
            <w:pPr>
              <w:pStyle w:val="TAL"/>
              <w:rPr>
                <w:rFonts w:eastAsia="SimSun"/>
                <w:szCs w:val="22"/>
                <w:lang w:eastAsia="sv-SE"/>
              </w:rPr>
            </w:pPr>
            <w:r>
              <w:rPr>
                <w:rFonts w:eastAsia="SimSun"/>
                <w:b/>
                <w:i/>
                <w:szCs w:val="22"/>
                <w:lang w:eastAsia="sv-SE"/>
              </w:rPr>
              <w:t>cnAssociation</w:t>
            </w:r>
          </w:p>
          <w:p w14:paraId="71D9780C" w14:textId="77777777" w:rsidR="004F39EB" w:rsidRDefault="00307E05">
            <w:pPr>
              <w:pStyle w:val="TAL"/>
              <w:rPr>
                <w:rFonts w:eastAsia="SimSun"/>
                <w:szCs w:val="22"/>
                <w:lang w:eastAsia="sv-SE"/>
              </w:rPr>
            </w:pPr>
            <w:r>
              <w:rPr>
                <w:rFonts w:eastAsia="SimSun"/>
                <w:szCs w:val="22"/>
                <w:lang w:eastAsia="sv-SE"/>
              </w:rPr>
              <w:t xml:space="preserve">Indicates if the bearer is associated with the </w:t>
            </w:r>
            <w:r>
              <w:rPr>
                <w:rFonts w:eastAsia="SimSun"/>
                <w:i/>
                <w:szCs w:val="22"/>
                <w:lang w:eastAsia="sv-SE"/>
              </w:rPr>
              <w:t>eps-bearerIdentity</w:t>
            </w:r>
            <w:r>
              <w:rPr>
                <w:rFonts w:eastAsia="SimSun"/>
                <w:szCs w:val="22"/>
                <w:lang w:eastAsia="sv-SE"/>
              </w:rPr>
              <w:t xml:space="preserve"> (when connected to EPC) or </w:t>
            </w:r>
            <w:r>
              <w:rPr>
                <w:rFonts w:eastAsia="SimSun"/>
                <w:i/>
                <w:szCs w:val="22"/>
                <w:lang w:eastAsia="sv-SE"/>
              </w:rPr>
              <w:t>sdap-Config</w:t>
            </w:r>
            <w:r>
              <w:rPr>
                <w:rFonts w:eastAsia="SimSun"/>
                <w:szCs w:val="22"/>
                <w:lang w:eastAsia="sv-SE"/>
              </w:rPr>
              <w:t xml:space="preserve"> (when connected to 5GC).</w:t>
            </w:r>
          </w:p>
        </w:tc>
      </w:tr>
      <w:tr w:rsidR="004F39EB" w14:paraId="60C2A7A8" w14:textId="77777777">
        <w:tc>
          <w:tcPr>
            <w:tcW w:w="14173" w:type="dxa"/>
            <w:tcBorders>
              <w:top w:val="single" w:sz="4" w:space="0" w:color="auto"/>
              <w:left w:val="single" w:sz="4" w:space="0" w:color="auto"/>
              <w:bottom w:val="single" w:sz="4" w:space="0" w:color="auto"/>
              <w:right w:val="single" w:sz="4" w:space="0" w:color="auto"/>
            </w:tcBorders>
            <w:hideMark/>
          </w:tcPr>
          <w:p w14:paraId="1BC2B2D2" w14:textId="77777777" w:rsidR="004F39EB" w:rsidRDefault="00307E05">
            <w:pPr>
              <w:pStyle w:val="TAL"/>
              <w:rPr>
                <w:rFonts w:eastAsia="SimSun"/>
                <w:szCs w:val="22"/>
                <w:lang w:eastAsia="sv-SE"/>
              </w:rPr>
            </w:pPr>
            <w:r>
              <w:rPr>
                <w:b/>
                <w:i/>
                <w:szCs w:val="22"/>
                <w:lang w:eastAsia="sv-SE"/>
              </w:rPr>
              <w:t>daps-Config</w:t>
            </w:r>
          </w:p>
          <w:p w14:paraId="1752DBB0" w14:textId="77777777" w:rsidR="004F39EB" w:rsidRDefault="00307E05">
            <w:pPr>
              <w:pStyle w:val="TAL"/>
              <w:rPr>
                <w:b/>
                <w:i/>
                <w:szCs w:val="22"/>
                <w:lang w:eastAsia="sv-SE"/>
              </w:rPr>
            </w:pPr>
            <w:r>
              <w:rPr>
                <w:rFonts w:eastAsia="SimSun"/>
                <w:szCs w:val="22"/>
                <w:lang w:eastAsia="sv-SE"/>
              </w:rPr>
              <w:t>Indicates that the bearer is configured as DAPS bearer.</w:t>
            </w:r>
          </w:p>
        </w:tc>
      </w:tr>
      <w:tr w:rsidR="004F39EB" w14:paraId="051925DE" w14:textId="77777777">
        <w:tc>
          <w:tcPr>
            <w:tcW w:w="14173" w:type="dxa"/>
            <w:tcBorders>
              <w:top w:val="single" w:sz="4" w:space="0" w:color="auto"/>
              <w:left w:val="single" w:sz="4" w:space="0" w:color="auto"/>
              <w:bottom w:val="single" w:sz="4" w:space="0" w:color="auto"/>
              <w:right w:val="single" w:sz="4" w:space="0" w:color="auto"/>
            </w:tcBorders>
            <w:hideMark/>
          </w:tcPr>
          <w:p w14:paraId="26A6C521" w14:textId="77777777" w:rsidR="004F39EB" w:rsidRDefault="00307E05">
            <w:pPr>
              <w:pStyle w:val="TAL"/>
              <w:rPr>
                <w:rFonts w:eastAsia="SimSun"/>
                <w:szCs w:val="22"/>
                <w:lang w:eastAsia="sv-SE"/>
              </w:rPr>
            </w:pPr>
            <w:r>
              <w:rPr>
                <w:rFonts w:eastAsia="SimSun"/>
                <w:b/>
                <w:i/>
                <w:szCs w:val="22"/>
                <w:lang w:eastAsia="sv-SE"/>
              </w:rPr>
              <w:t>drb-Identity</w:t>
            </w:r>
          </w:p>
          <w:p w14:paraId="66E54872" w14:textId="77777777" w:rsidR="004F39EB" w:rsidRDefault="00307E05">
            <w:pPr>
              <w:pStyle w:val="TAL"/>
              <w:rPr>
                <w:rFonts w:eastAsia="SimSun"/>
                <w:szCs w:val="22"/>
                <w:lang w:eastAsia="sv-SE"/>
              </w:rPr>
            </w:pPr>
            <w:r>
              <w:rPr>
                <w:rFonts w:eastAsia="SimSun"/>
                <w:szCs w:val="22"/>
                <w:lang w:eastAsia="sv-SE"/>
              </w:rPr>
              <w:t>In case of DC, the DRB identity is unique within the scope of the UE, i.e. an MCG DRB cannot use the same value as a split DRB. For a split DRB the same identity is used for the MCG and SCG parts of the configuration.</w:t>
            </w:r>
          </w:p>
        </w:tc>
      </w:tr>
      <w:tr w:rsidR="004F39EB" w14:paraId="43898F69" w14:textId="77777777">
        <w:tc>
          <w:tcPr>
            <w:tcW w:w="14173" w:type="dxa"/>
            <w:tcBorders>
              <w:top w:val="single" w:sz="4" w:space="0" w:color="auto"/>
              <w:left w:val="single" w:sz="4" w:space="0" w:color="auto"/>
              <w:bottom w:val="single" w:sz="4" w:space="0" w:color="auto"/>
              <w:right w:val="single" w:sz="4" w:space="0" w:color="auto"/>
            </w:tcBorders>
            <w:hideMark/>
          </w:tcPr>
          <w:p w14:paraId="30CE7111" w14:textId="77777777" w:rsidR="004F39EB" w:rsidRDefault="00307E05">
            <w:pPr>
              <w:pStyle w:val="TAL"/>
              <w:rPr>
                <w:rFonts w:eastAsia="SimSun"/>
                <w:b/>
                <w:i/>
                <w:lang w:eastAsia="sv-SE"/>
              </w:rPr>
            </w:pPr>
            <w:r>
              <w:rPr>
                <w:rFonts w:eastAsia="SimSun"/>
                <w:b/>
                <w:i/>
                <w:lang w:eastAsia="sv-SE"/>
              </w:rPr>
              <w:t>eps-BearerIdentity</w:t>
            </w:r>
          </w:p>
          <w:p w14:paraId="7AD47496" w14:textId="77777777" w:rsidR="004F39EB" w:rsidRDefault="00307E05">
            <w:pPr>
              <w:pStyle w:val="TAL"/>
              <w:rPr>
                <w:rFonts w:eastAsia="SimSun"/>
                <w:lang w:eastAsia="sv-SE"/>
              </w:rPr>
            </w:pPr>
            <w:r>
              <w:rPr>
                <w:rFonts w:eastAsia="SimSun"/>
                <w:lang w:eastAsia="sv-SE"/>
              </w:rPr>
              <w:t>The EPS bearer ID determines the EPS bearer.</w:t>
            </w:r>
          </w:p>
        </w:tc>
      </w:tr>
      <w:tr w:rsidR="004F39EB" w14:paraId="1E04E59B" w14:textId="77777777">
        <w:tc>
          <w:tcPr>
            <w:tcW w:w="14173" w:type="dxa"/>
            <w:tcBorders>
              <w:top w:val="single" w:sz="4" w:space="0" w:color="auto"/>
              <w:left w:val="single" w:sz="4" w:space="0" w:color="auto"/>
              <w:bottom w:val="single" w:sz="4" w:space="0" w:color="auto"/>
              <w:right w:val="single" w:sz="4" w:space="0" w:color="auto"/>
            </w:tcBorders>
            <w:hideMark/>
          </w:tcPr>
          <w:p w14:paraId="0F4F7ECC" w14:textId="77777777" w:rsidR="004F39EB" w:rsidRDefault="00307E05">
            <w:pPr>
              <w:pStyle w:val="TAL"/>
              <w:rPr>
                <w:rFonts w:eastAsia="SimSun"/>
                <w:b/>
                <w:i/>
                <w:szCs w:val="22"/>
                <w:lang w:eastAsia="sv-SE"/>
              </w:rPr>
            </w:pPr>
            <w:r>
              <w:rPr>
                <w:rFonts w:eastAsia="SimSun"/>
                <w:b/>
                <w:i/>
                <w:szCs w:val="22"/>
                <w:lang w:eastAsia="sv-SE"/>
              </w:rPr>
              <w:t>mbs-SessionId</w:t>
            </w:r>
          </w:p>
          <w:p w14:paraId="77C00ECE" w14:textId="77777777" w:rsidR="004F39EB" w:rsidRDefault="00307E05">
            <w:pPr>
              <w:pStyle w:val="TAL"/>
              <w:rPr>
                <w:rFonts w:eastAsia="SimSun"/>
                <w:bCs/>
                <w:iCs/>
                <w:szCs w:val="22"/>
                <w:lang w:eastAsia="sv-SE"/>
              </w:rPr>
            </w:pPr>
            <w:r>
              <w:rPr>
                <w:rFonts w:eastAsia="SimSun"/>
                <w:bCs/>
                <w:iCs/>
                <w:szCs w:val="22"/>
                <w:lang w:eastAsia="sv-SE"/>
              </w:rPr>
              <w:t>Indicates which multicast MBS session the bearer is associated with.</w:t>
            </w:r>
          </w:p>
        </w:tc>
      </w:tr>
      <w:tr w:rsidR="004F39EB" w14:paraId="01D1B4EC" w14:textId="77777777">
        <w:tc>
          <w:tcPr>
            <w:tcW w:w="14173" w:type="dxa"/>
            <w:tcBorders>
              <w:top w:val="single" w:sz="4" w:space="0" w:color="auto"/>
              <w:left w:val="single" w:sz="4" w:space="0" w:color="auto"/>
              <w:bottom w:val="single" w:sz="4" w:space="0" w:color="auto"/>
              <w:right w:val="single" w:sz="4" w:space="0" w:color="auto"/>
            </w:tcBorders>
          </w:tcPr>
          <w:p w14:paraId="3CE92D05" w14:textId="77777777" w:rsidR="004F39EB" w:rsidRDefault="00307E05">
            <w:pPr>
              <w:pStyle w:val="TAL"/>
              <w:rPr>
                <w:rFonts w:eastAsia="SimSun"/>
                <w:szCs w:val="22"/>
                <w:lang w:eastAsia="sv-SE"/>
              </w:rPr>
            </w:pPr>
            <w:r>
              <w:rPr>
                <w:rFonts w:eastAsia="SimSun"/>
                <w:b/>
                <w:i/>
                <w:szCs w:val="22"/>
                <w:lang w:eastAsia="sv-SE"/>
              </w:rPr>
              <w:t>mrb-</w:t>
            </w:r>
            <w:r>
              <w:rPr>
                <w:rFonts w:eastAsia="SimSun"/>
                <w:b/>
                <w:i/>
                <w:lang w:eastAsia="sv-SE"/>
              </w:rPr>
              <w:t>Identity</w:t>
            </w:r>
          </w:p>
          <w:p w14:paraId="5870FE1E" w14:textId="77777777" w:rsidR="004F39EB" w:rsidRDefault="00307E05">
            <w:pPr>
              <w:pStyle w:val="TAL"/>
              <w:rPr>
                <w:rFonts w:eastAsia="SimSun"/>
                <w:b/>
                <w:i/>
                <w:lang w:eastAsia="sv-SE"/>
              </w:rPr>
            </w:pPr>
            <w:r>
              <w:rPr>
                <w:rFonts w:eastAsia="SimSun"/>
                <w:szCs w:val="22"/>
                <w:lang w:eastAsia="sv-SE"/>
              </w:rPr>
              <w:t xml:space="preserve">Identification of </w:t>
            </w:r>
            <w:r>
              <w:rPr>
                <w:rFonts w:eastAsia="SimSun"/>
                <w:lang w:eastAsia="sv-SE"/>
              </w:rPr>
              <w:t>the</w:t>
            </w:r>
            <w:r>
              <w:rPr>
                <w:rFonts w:eastAsia="SimSun"/>
                <w:szCs w:val="22"/>
                <w:lang w:eastAsia="sv-SE"/>
              </w:rPr>
              <w:t xml:space="preserve"> multicast MRB.</w:t>
            </w:r>
          </w:p>
        </w:tc>
      </w:tr>
      <w:tr w:rsidR="004F39EB" w14:paraId="254CD051" w14:textId="77777777">
        <w:tc>
          <w:tcPr>
            <w:tcW w:w="14173" w:type="dxa"/>
            <w:tcBorders>
              <w:top w:val="single" w:sz="4" w:space="0" w:color="auto"/>
              <w:left w:val="single" w:sz="4" w:space="0" w:color="auto"/>
              <w:bottom w:val="single" w:sz="4" w:space="0" w:color="auto"/>
              <w:right w:val="single" w:sz="4" w:space="0" w:color="auto"/>
            </w:tcBorders>
          </w:tcPr>
          <w:p w14:paraId="6516640D" w14:textId="77777777" w:rsidR="004F39EB" w:rsidRDefault="00307E05">
            <w:pPr>
              <w:pStyle w:val="TAL"/>
              <w:rPr>
                <w:rFonts w:eastAsia="SimSun"/>
                <w:szCs w:val="22"/>
                <w:lang w:eastAsia="sv-SE"/>
              </w:rPr>
            </w:pPr>
            <w:r>
              <w:rPr>
                <w:rFonts w:eastAsia="SimSun"/>
                <w:b/>
                <w:i/>
                <w:szCs w:val="22"/>
                <w:lang w:eastAsia="sv-SE"/>
              </w:rPr>
              <w:t>mrb-</w:t>
            </w:r>
            <w:r>
              <w:rPr>
                <w:rFonts w:eastAsia="SimSun"/>
                <w:b/>
                <w:i/>
                <w:lang w:eastAsia="sv-SE"/>
              </w:rPr>
              <w:t>IdentityNew</w:t>
            </w:r>
          </w:p>
          <w:p w14:paraId="270927E9" w14:textId="77777777" w:rsidR="004F39EB" w:rsidRDefault="00307E05">
            <w:pPr>
              <w:pStyle w:val="TAL"/>
              <w:rPr>
                <w:rFonts w:eastAsia="SimSun"/>
                <w:b/>
                <w:i/>
                <w:szCs w:val="22"/>
                <w:lang w:eastAsia="sv-SE"/>
              </w:rPr>
            </w:pPr>
            <w:r>
              <w:rPr>
                <w:rFonts w:eastAsia="SimSun"/>
                <w:szCs w:val="22"/>
                <w:lang w:eastAsia="sv-SE"/>
              </w:rPr>
              <w:t xml:space="preserve">New identity of </w:t>
            </w:r>
            <w:r>
              <w:rPr>
                <w:rFonts w:eastAsia="SimSun"/>
                <w:lang w:eastAsia="sv-SE"/>
              </w:rPr>
              <w:t>the</w:t>
            </w:r>
            <w:r>
              <w:rPr>
                <w:rFonts w:eastAsia="SimSun"/>
                <w:szCs w:val="22"/>
                <w:lang w:eastAsia="sv-SE"/>
              </w:rPr>
              <w:t xml:space="preserve"> multicast MRB when </w:t>
            </w:r>
            <w:r>
              <w:rPr>
                <w:rFonts w:eastAsia="SimSun"/>
                <w:i/>
                <w:szCs w:val="22"/>
                <w:lang w:eastAsia="sv-SE"/>
              </w:rPr>
              <w:t>mrb-Identity</w:t>
            </w:r>
            <w:r>
              <w:rPr>
                <w:rFonts w:eastAsia="SimSun"/>
                <w:szCs w:val="22"/>
                <w:lang w:eastAsia="sv-SE"/>
              </w:rPr>
              <w:t xml:space="preserve"> needs to be changed, e.g. as a result of a handover.</w:t>
            </w:r>
          </w:p>
        </w:tc>
      </w:tr>
      <w:tr w:rsidR="004F39EB" w14:paraId="02F874AD" w14:textId="77777777">
        <w:tc>
          <w:tcPr>
            <w:tcW w:w="14173" w:type="dxa"/>
            <w:tcBorders>
              <w:top w:val="single" w:sz="4" w:space="0" w:color="auto"/>
              <w:left w:val="single" w:sz="4" w:space="0" w:color="auto"/>
              <w:bottom w:val="single" w:sz="4" w:space="0" w:color="auto"/>
              <w:right w:val="single" w:sz="4" w:space="0" w:color="auto"/>
            </w:tcBorders>
            <w:hideMark/>
          </w:tcPr>
          <w:p w14:paraId="0EE06F86" w14:textId="77777777" w:rsidR="004F39EB" w:rsidRDefault="00307E05">
            <w:pPr>
              <w:pStyle w:val="TAL"/>
              <w:rPr>
                <w:rFonts w:eastAsia="SimSun"/>
                <w:szCs w:val="22"/>
                <w:lang w:eastAsia="sv-SE"/>
              </w:rPr>
            </w:pPr>
            <w:r>
              <w:rPr>
                <w:rFonts w:eastAsia="SimSun"/>
                <w:b/>
                <w:i/>
                <w:szCs w:val="22"/>
                <w:lang w:eastAsia="sv-SE"/>
              </w:rPr>
              <w:t>reestablishPDCP</w:t>
            </w:r>
          </w:p>
          <w:p w14:paraId="53230EB7" w14:textId="77777777" w:rsidR="004F39EB" w:rsidRDefault="00307E05">
            <w:pPr>
              <w:pStyle w:val="TAL"/>
              <w:rPr>
                <w:rFonts w:eastAsia="SimSun"/>
                <w:lang w:eastAsia="sv-SE"/>
              </w:rPr>
            </w:pPr>
            <w:r>
              <w:rPr>
                <w:rFonts w:eastAsia="SimSun"/>
                <w:lang w:eastAsia="sv-SE"/>
              </w:rPr>
              <w:t xml:space="preserve">Indicates that PDCP should be re-established. Network sets this to </w:t>
            </w:r>
            <w:r>
              <w:rPr>
                <w:i/>
                <w:iCs/>
                <w:lang w:eastAsia="en-GB"/>
              </w:rPr>
              <w:t>true</w:t>
            </w:r>
            <w:r>
              <w:rPr>
                <w:rFonts w:eastAsia="SimSun"/>
                <w:lang w:eastAsia="sv-SE"/>
              </w:rPr>
              <w:t xml:space="preserve"> whenever the security key used for this radio bearer changes. Key change could for example be due to termination point change for the bearer,</w:t>
            </w:r>
            <w:r>
              <w:rPr>
                <w:lang w:eastAsia="sv-SE"/>
              </w:rPr>
              <w:t xml:space="preserve"> </w:t>
            </w:r>
            <w:r>
              <w:rPr>
                <w:rFonts w:eastAsia="SimSun"/>
                <w:lang w:eastAsia="sv-SE"/>
              </w:rPr>
              <w:t>reconfiguration with sync, resuming an RRC connection, or the first reconfiguration after reestablishment.</w:t>
            </w:r>
            <w:r>
              <w:rPr>
                <w:lang w:eastAsia="sv-SE"/>
              </w:rPr>
              <w:t xml:space="preserve"> It is also applicable for LTE procedures when NR PDCP is configured. Network doesn't include this field </w:t>
            </w:r>
            <w:r>
              <w:t xml:space="preserve">for DRB </w:t>
            </w:r>
            <w:r>
              <w:rPr>
                <w:lang w:eastAsia="sv-SE"/>
              </w:rPr>
              <w:t xml:space="preserve">if </w:t>
            </w:r>
            <w:r>
              <w:t>the bearer is configured as DAPS bearer</w:t>
            </w:r>
            <w:r>
              <w:rPr>
                <w:lang w:eastAsia="sv-SE"/>
              </w:rPr>
              <w:t>.</w:t>
            </w:r>
          </w:p>
        </w:tc>
      </w:tr>
      <w:tr w:rsidR="004F39EB" w14:paraId="0C9F021B" w14:textId="77777777">
        <w:tc>
          <w:tcPr>
            <w:tcW w:w="14173" w:type="dxa"/>
            <w:tcBorders>
              <w:top w:val="single" w:sz="4" w:space="0" w:color="auto"/>
              <w:left w:val="single" w:sz="4" w:space="0" w:color="auto"/>
              <w:bottom w:val="single" w:sz="4" w:space="0" w:color="auto"/>
              <w:right w:val="single" w:sz="4" w:space="0" w:color="auto"/>
            </w:tcBorders>
            <w:hideMark/>
          </w:tcPr>
          <w:p w14:paraId="10A0BD6F" w14:textId="77777777" w:rsidR="004F39EB" w:rsidRDefault="00307E05">
            <w:pPr>
              <w:pStyle w:val="TAL"/>
              <w:rPr>
                <w:rFonts w:eastAsia="SimSun"/>
                <w:b/>
                <w:i/>
                <w:szCs w:val="22"/>
                <w:lang w:eastAsia="sv-SE"/>
              </w:rPr>
            </w:pPr>
            <w:r>
              <w:rPr>
                <w:rFonts w:eastAsia="SimSun"/>
                <w:b/>
                <w:i/>
                <w:szCs w:val="22"/>
                <w:lang w:eastAsia="sv-SE"/>
              </w:rPr>
              <w:t>recoverPDCP</w:t>
            </w:r>
          </w:p>
          <w:p w14:paraId="019001BB" w14:textId="77777777" w:rsidR="004F39EB" w:rsidRDefault="00307E05">
            <w:pPr>
              <w:pStyle w:val="TAL"/>
              <w:rPr>
                <w:rFonts w:eastAsia="SimSun"/>
                <w:b/>
                <w:i/>
                <w:szCs w:val="22"/>
                <w:lang w:eastAsia="sv-SE"/>
              </w:rPr>
            </w:pPr>
            <w:r>
              <w:rPr>
                <w:rFonts w:eastAsia="SimSun"/>
                <w:szCs w:val="22"/>
                <w:lang w:eastAsia="sv-SE"/>
              </w:rPr>
              <w:t>Indicates that PDCP should perform recovery according to TS 38.323 [5].</w:t>
            </w:r>
            <w:r>
              <w:rPr>
                <w:lang w:eastAsia="sv-SE"/>
              </w:rPr>
              <w:t xml:space="preserve"> Network doesn't include this field if </w:t>
            </w:r>
            <w:r>
              <w:t>the bearer is configured as DAPS bearer</w:t>
            </w:r>
            <w:r>
              <w:rPr>
                <w:lang w:eastAsia="sv-SE"/>
              </w:rPr>
              <w:t>.</w:t>
            </w:r>
          </w:p>
        </w:tc>
      </w:tr>
      <w:tr w:rsidR="004F39EB" w14:paraId="474608D0" w14:textId="77777777">
        <w:tc>
          <w:tcPr>
            <w:tcW w:w="14173" w:type="dxa"/>
            <w:tcBorders>
              <w:top w:val="single" w:sz="4" w:space="0" w:color="auto"/>
              <w:left w:val="single" w:sz="4" w:space="0" w:color="auto"/>
              <w:bottom w:val="single" w:sz="4" w:space="0" w:color="auto"/>
              <w:right w:val="single" w:sz="4" w:space="0" w:color="auto"/>
            </w:tcBorders>
            <w:hideMark/>
          </w:tcPr>
          <w:p w14:paraId="4B208EDD" w14:textId="77777777" w:rsidR="004F39EB" w:rsidRDefault="00307E05">
            <w:pPr>
              <w:pStyle w:val="TAL"/>
              <w:rPr>
                <w:rFonts w:eastAsia="SimSun"/>
                <w:szCs w:val="22"/>
                <w:lang w:eastAsia="sv-SE"/>
              </w:rPr>
            </w:pPr>
            <w:r>
              <w:rPr>
                <w:rFonts w:eastAsia="SimSun"/>
                <w:b/>
                <w:i/>
                <w:szCs w:val="22"/>
                <w:lang w:eastAsia="sv-SE"/>
              </w:rPr>
              <w:t>sdap-Config</w:t>
            </w:r>
          </w:p>
          <w:p w14:paraId="3B159D73" w14:textId="77777777" w:rsidR="004F39EB" w:rsidRDefault="00307E05">
            <w:pPr>
              <w:pStyle w:val="TAL"/>
              <w:rPr>
                <w:rFonts w:eastAsia="SimSun"/>
                <w:szCs w:val="22"/>
                <w:lang w:eastAsia="sv-SE"/>
              </w:rPr>
            </w:pPr>
            <w:r>
              <w:rPr>
                <w:rFonts w:eastAsia="SimSun"/>
                <w:szCs w:val="22"/>
                <w:lang w:eastAsia="sv-SE"/>
              </w:rPr>
              <w:t>The SDAP configuration determines how to map QoS flows to DRBs when NR or E-UTRA connects to the 5GC and presence/absence of UL/DL SDAP headers.</w:t>
            </w:r>
          </w:p>
        </w:tc>
      </w:tr>
    </w:tbl>
    <w:p w14:paraId="64CCEAB4" w14:textId="77777777" w:rsidR="004F39EB" w:rsidRDefault="004F39E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6F219AE" w14:textId="77777777">
        <w:tc>
          <w:tcPr>
            <w:tcW w:w="14173" w:type="dxa"/>
            <w:tcBorders>
              <w:top w:val="single" w:sz="4" w:space="0" w:color="auto"/>
              <w:left w:val="single" w:sz="4" w:space="0" w:color="auto"/>
              <w:bottom w:val="single" w:sz="4" w:space="0" w:color="auto"/>
              <w:right w:val="single" w:sz="4" w:space="0" w:color="auto"/>
            </w:tcBorders>
            <w:hideMark/>
          </w:tcPr>
          <w:p w14:paraId="2454DEBF" w14:textId="77777777" w:rsidR="004F39EB" w:rsidRDefault="00307E05">
            <w:pPr>
              <w:pStyle w:val="TAH"/>
              <w:rPr>
                <w:rFonts w:eastAsia="SimSun"/>
                <w:szCs w:val="22"/>
                <w:lang w:eastAsia="sv-SE"/>
              </w:rPr>
            </w:pPr>
            <w:r>
              <w:rPr>
                <w:rFonts w:eastAsia="SimSun"/>
                <w:i/>
                <w:szCs w:val="22"/>
                <w:lang w:eastAsia="sv-SE"/>
              </w:rPr>
              <w:t xml:space="preserve">RadioBearerConfig </w:t>
            </w:r>
            <w:r>
              <w:rPr>
                <w:rFonts w:eastAsia="SimSun"/>
                <w:szCs w:val="22"/>
                <w:lang w:eastAsia="sv-SE"/>
              </w:rPr>
              <w:t>field descriptions</w:t>
            </w:r>
          </w:p>
        </w:tc>
      </w:tr>
      <w:tr w:rsidR="004F39EB" w14:paraId="020BF8CF" w14:textId="77777777">
        <w:tc>
          <w:tcPr>
            <w:tcW w:w="14173" w:type="dxa"/>
            <w:tcBorders>
              <w:top w:val="single" w:sz="4" w:space="0" w:color="auto"/>
              <w:left w:val="single" w:sz="4" w:space="0" w:color="auto"/>
              <w:bottom w:val="single" w:sz="4" w:space="0" w:color="auto"/>
              <w:right w:val="single" w:sz="4" w:space="0" w:color="auto"/>
            </w:tcBorders>
            <w:hideMark/>
          </w:tcPr>
          <w:p w14:paraId="70D00F4F" w14:textId="77777777" w:rsidR="004F39EB" w:rsidRDefault="00307E05">
            <w:pPr>
              <w:pStyle w:val="TAL"/>
              <w:rPr>
                <w:b/>
                <w:i/>
                <w:szCs w:val="22"/>
                <w:lang w:eastAsia="sv-SE"/>
              </w:rPr>
            </w:pPr>
            <w:r>
              <w:rPr>
                <w:b/>
                <w:i/>
                <w:szCs w:val="22"/>
                <w:lang w:eastAsia="sv-SE"/>
              </w:rPr>
              <w:t>securityConfig</w:t>
            </w:r>
          </w:p>
          <w:p w14:paraId="78E84780" w14:textId="77777777" w:rsidR="004F39EB" w:rsidRDefault="00307E05">
            <w:pPr>
              <w:pStyle w:val="TAL"/>
              <w:rPr>
                <w:rFonts w:eastAsia="SimSun"/>
                <w:szCs w:val="22"/>
                <w:lang w:eastAsia="sv-SE"/>
              </w:rPr>
            </w:pPr>
            <w:r>
              <w:rPr>
                <w:szCs w:val="22"/>
                <w:lang w:eastAsia="sv-SE"/>
              </w:rPr>
              <w:t>Indicates the security algorithm and key to use for the signalling and data radio bearers configured with the list in this IE</w:t>
            </w:r>
            <w:r>
              <w:rPr>
                <w:i/>
                <w:szCs w:val="22"/>
                <w:lang w:eastAsia="sv-SE"/>
              </w:rPr>
              <w:t xml:space="preserve"> RadioBearerConfig</w:t>
            </w:r>
            <w:r>
              <w:rPr>
                <w:szCs w:val="22"/>
                <w:lang w:eastAsia="sv-SE"/>
              </w:rPr>
              <w:t xml:space="preserve">. When the field is not included </w:t>
            </w:r>
            <w:r>
              <w:rPr>
                <w:rFonts w:eastAsia="Batang"/>
                <w:lang w:eastAsia="sv-SE"/>
              </w:rPr>
              <w:t xml:space="preserve">after </w:t>
            </w:r>
            <w:r>
              <w:rPr>
                <w:lang w:eastAsia="sv-SE"/>
              </w:rPr>
              <w:t xml:space="preserve">AS </w:t>
            </w:r>
            <w:r>
              <w:rPr>
                <w:rFonts w:eastAsia="Batang"/>
                <w:lang w:eastAsia="sv-SE"/>
              </w:rPr>
              <w:t>security has been activated</w:t>
            </w:r>
            <w:r>
              <w:rPr>
                <w:szCs w:val="22"/>
                <w:lang w:eastAsia="sv-SE"/>
              </w:rPr>
              <w:t xml:space="preserve">, the UE shall continue to use the currently configured </w:t>
            </w:r>
            <w:r>
              <w:rPr>
                <w:i/>
                <w:szCs w:val="22"/>
                <w:lang w:eastAsia="sv-SE"/>
              </w:rPr>
              <w:t>keyToUse</w:t>
            </w:r>
            <w:r>
              <w:rPr>
                <w:szCs w:val="22"/>
                <w:lang w:eastAsia="sv-SE"/>
              </w:rPr>
              <w:t xml:space="preserve"> and security algorithm for the radio bearers reconfigured with the lists in this IE </w:t>
            </w:r>
            <w:r>
              <w:rPr>
                <w:i/>
                <w:szCs w:val="22"/>
                <w:lang w:eastAsia="sv-SE"/>
              </w:rPr>
              <w:t>RadioBearerConfig</w:t>
            </w:r>
            <w:r>
              <w:rPr>
                <w:szCs w:val="22"/>
                <w:lang w:eastAsia="sv-SE"/>
              </w:rPr>
              <w:t xml:space="preserve">. The field is not included when configuring SRB1 before </w:t>
            </w:r>
            <w:r>
              <w:rPr>
                <w:lang w:eastAsia="sv-SE"/>
              </w:rPr>
              <w:t xml:space="preserve">AS </w:t>
            </w:r>
            <w:r>
              <w:rPr>
                <w:szCs w:val="22"/>
                <w:lang w:eastAsia="sv-SE"/>
              </w:rPr>
              <w:t>security is activated.</w:t>
            </w:r>
          </w:p>
        </w:tc>
      </w:tr>
      <w:tr w:rsidR="004F39EB" w14:paraId="418C7A94" w14:textId="77777777">
        <w:tc>
          <w:tcPr>
            <w:tcW w:w="14173" w:type="dxa"/>
            <w:tcBorders>
              <w:top w:val="single" w:sz="4" w:space="0" w:color="auto"/>
              <w:left w:val="single" w:sz="4" w:space="0" w:color="auto"/>
              <w:bottom w:val="single" w:sz="4" w:space="0" w:color="auto"/>
              <w:right w:val="single" w:sz="4" w:space="0" w:color="auto"/>
            </w:tcBorders>
            <w:hideMark/>
          </w:tcPr>
          <w:p w14:paraId="2054C1B1" w14:textId="77777777" w:rsidR="004F39EB" w:rsidRDefault="00307E05">
            <w:pPr>
              <w:pStyle w:val="TAL"/>
              <w:rPr>
                <w:szCs w:val="22"/>
                <w:lang w:eastAsia="sv-SE"/>
              </w:rPr>
            </w:pPr>
            <w:r>
              <w:rPr>
                <w:b/>
                <w:i/>
                <w:szCs w:val="22"/>
                <w:lang w:eastAsia="sv-SE"/>
              </w:rPr>
              <w:t>srb3-ToRelease</w:t>
            </w:r>
          </w:p>
          <w:p w14:paraId="6E976862" w14:textId="77777777" w:rsidR="004F39EB" w:rsidRDefault="00307E05">
            <w:pPr>
              <w:pStyle w:val="TAL"/>
              <w:rPr>
                <w:b/>
                <w:i/>
                <w:szCs w:val="22"/>
                <w:lang w:eastAsia="sv-SE"/>
              </w:rPr>
            </w:pPr>
            <w:r>
              <w:rPr>
                <w:szCs w:val="22"/>
                <w:lang w:eastAsia="sv-SE"/>
              </w:rPr>
              <w:t>Release SRB3. SRB3 release can only be done over SRB1 and only at SCG release and reconfiguration with sync.</w:t>
            </w:r>
          </w:p>
        </w:tc>
      </w:tr>
    </w:tbl>
    <w:p w14:paraId="454746B9" w14:textId="77777777" w:rsidR="004F39EB" w:rsidRDefault="004F39E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C561A20" w14:textId="77777777">
        <w:tc>
          <w:tcPr>
            <w:tcW w:w="14173" w:type="dxa"/>
            <w:tcBorders>
              <w:top w:val="single" w:sz="4" w:space="0" w:color="auto"/>
              <w:left w:val="single" w:sz="4" w:space="0" w:color="auto"/>
              <w:bottom w:val="single" w:sz="4" w:space="0" w:color="auto"/>
              <w:right w:val="single" w:sz="4" w:space="0" w:color="auto"/>
            </w:tcBorders>
            <w:hideMark/>
          </w:tcPr>
          <w:p w14:paraId="5A710192" w14:textId="77777777" w:rsidR="004F39EB" w:rsidRDefault="00307E05">
            <w:pPr>
              <w:pStyle w:val="TAH"/>
              <w:rPr>
                <w:rFonts w:eastAsia="SimSun"/>
                <w:szCs w:val="22"/>
                <w:lang w:eastAsia="sv-SE"/>
              </w:rPr>
            </w:pPr>
            <w:r>
              <w:rPr>
                <w:rFonts w:eastAsia="SimSun"/>
                <w:i/>
                <w:szCs w:val="22"/>
                <w:lang w:eastAsia="sv-SE"/>
              </w:rPr>
              <w:t xml:space="preserve">SecurityConfig </w:t>
            </w:r>
            <w:r>
              <w:rPr>
                <w:rFonts w:eastAsia="SimSun"/>
                <w:szCs w:val="22"/>
                <w:lang w:eastAsia="sv-SE"/>
              </w:rPr>
              <w:t>field descriptions</w:t>
            </w:r>
          </w:p>
        </w:tc>
      </w:tr>
      <w:tr w:rsidR="004F39EB" w14:paraId="63E7E113" w14:textId="77777777">
        <w:tc>
          <w:tcPr>
            <w:tcW w:w="14173" w:type="dxa"/>
            <w:tcBorders>
              <w:top w:val="single" w:sz="4" w:space="0" w:color="auto"/>
              <w:left w:val="single" w:sz="4" w:space="0" w:color="auto"/>
              <w:bottom w:val="single" w:sz="4" w:space="0" w:color="auto"/>
              <w:right w:val="single" w:sz="4" w:space="0" w:color="auto"/>
            </w:tcBorders>
            <w:hideMark/>
          </w:tcPr>
          <w:p w14:paraId="4E352088" w14:textId="77777777" w:rsidR="004F39EB" w:rsidRDefault="00307E05">
            <w:pPr>
              <w:pStyle w:val="TAL"/>
              <w:rPr>
                <w:rFonts w:eastAsia="SimSun"/>
                <w:szCs w:val="22"/>
                <w:lang w:eastAsia="sv-SE"/>
              </w:rPr>
            </w:pPr>
            <w:r>
              <w:rPr>
                <w:rFonts w:eastAsia="SimSun"/>
                <w:b/>
                <w:i/>
                <w:szCs w:val="22"/>
                <w:lang w:eastAsia="sv-SE"/>
              </w:rPr>
              <w:t>keyToUse</w:t>
            </w:r>
          </w:p>
          <w:p w14:paraId="672DD240" w14:textId="77777777" w:rsidR="004F39EB" w:rsidRDefault="00307E05">
            <w:pPr>
              <w:pStyle w:val="TAL"/>
              <w:rPr>
                <w:rFonts w:eastAsia="SimSun"/>
                <w:szCs w:val="22"/>
                <w:lang w:eastAsia="sv-SE"/>
              </w:rPr>
            </w:pPr>
            <w:r>
              <w:rPr>
                <w:rFonts w:eastAsia="SimSun"/>
                <w:szCs w:val="22"/>
                <w:lang w:eastAsia="sv-SE"/>
              </w:rPr>
              <w:t xml:space="preserve">Indicates if the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Pr>
                <w:rFonts w:eastAsia="SimSun"/>
                <w:i/>
                <w:szCs w:val="22"/>
                <w:lang w:eastAsia="sv-SE"/>
              </w:rPr>
              <w:t>keyToUse</w:t>
            </w:r>
            <w:r>
              <w:rPr>
                <w:rFonts w:eastAsia="SimSun"/>
                <w:szCs w:val="22"/>
                <w:lang w:eastAsia="sv-SE"/>
              </w:rPr>
              <w:t xml:space="preserve">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r w:rsidR="004F39EB" w14:paraId="23F5B1DB" w14:textId="77777777">
        <w:tc>
          <w:tcPr>
            <w:tcW w:w="14173" w:type="dxa"/>
            <w:tcBorders>
              <w:top w:val="single" w:sz="4" w:space="0" w:color="auto"/>
              <w:left w:val="single" w:sz="4" w:space="0" w:color="auto"/>
              <w:bottom w:val="single" w:sz="4" w:space="0" w:color="auto"/>
              <w:right w:val="single" w:sz="4" w:space="0" w:color="auto"/>
            </w:tcBorders>
            <w:hideMark/>
          </w:tcPr>
          <w:p w14:paraId="51B29175" w14:textId="77777777" w:rsidR="004F39EB" w:rsidRDefault="00307E05">
            <w:pPr>
              <w:pStyle w:val="TAL"/>
              <w:rPr>
                <w:rFonts w:eastAsia="SimSun"/>
                <w:szCs w:val="22"/>
                <w:lang w:eastAsia="sv-SE"/>
              </w:rPr>
            </w:pPr>
            <w:r>
              <w:rPr>
                <w:rFonts w:eastAsia="SimSun"/>
                <w:b/>
                <w:i/>
                <w:szCs w:val="22"/>
                <w:lang w:eastAsia="sv-SE"/>
              </w:rPr>
              <w:t>securityAlgorithmConfig</w:t>
            </w:r>
          </w:p>
          <w:p w14:paraId="4A832380" w14:textId="77777777" w:rsidR="004F39EB" w:rsidRDefault="00307E05">
            <w:pPr>
              <w:pStyle w:val="TAL"/>
              <w:rPr>
                <w:rFonts w:eastAsia="SimSun"/>
                <w:szCs w:val="22"/>
                <w:lang w:eastAsia="sv-SE"/>
              </w:rPr>
            </w:pPr>
            <w:r>
              <w:rPr>
                <w:rFonts w:eastAsia="SimSun"/>
                <w:szCs w:val="22"/>
                <w:lang w:eastAsia="sv-SE"/>
              </w:rPr>
              <w:t xml:space="preserve">Indicates the security algorithm for the signalling and data radio bearers configured with the list in this </w:t>
            </w:r>
            <w:r>
              <w:rPr>
                <w:szCs w:val="22"/>
                <w:lang w:eastAsia="sv-SE"/>
              </w:rPr>
              <w:t xml:space="preserve">IE </w:t>
            </w:r>
            <w:r>
              <w:rPr>
                <w:i/>
                <w:szCs w:val="22"/>
                <w:lang w:eastAsia="sv-SE"/>
              </w:rPr>
              <w:t>RadioBearerConfig</w:t>
            </w:r>
            <w:r>
              <w:rPr>
                <w:rFonts w:eastAsia="SimSun"/>
                <w:szCs w:val="22"/>
                <w:lang w:eastAsia="sv-SE"/>
              </w:rPr>
              <w:t xml:space="preserve">. When the field is not included, the UE shall continue to use the currently configured security algorithm for the radio bearers reconfigured with the lists in this </w:t>
            </w:r>
            <w:r>
              <w:rPr>
                <w:szCs w:val="22"/>
                <w:lang w:eastAsia="sv-SE"/>
              </w:rPr>
              <w:t xml:space="preserve">IE </w:t>
            </w:r>
            <w:r>
              <w:rPr>
                <w:i/>
                <w:szCs w:val="22"/>
                <w:lang w:eastAsia="sv-SE"/>
              </w:rPr>
              <w:t>RadioBearerConfig</w:t>
            </w:r>
            <w:r>
              <w:rPr>
                <w:rFonts w:eastAsia="SimSun"/>
                <w:szCs w:val="22"/>
                <w:lang w:eastAsia="sv-SE"/>
              </w:rPr>
              <w:t>.</w:t>
            </w:r>
          </w:p>
        </w:tc>
      </w:tr>
    </w:tbl>
    <w:p w14:paraId="23B4D58F" w14:textId="77777777" w:rsidR="004F39EB" w:rsidRDefault="004F39E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E828BCC" w14:textId="77777777">
        <w:tc>
          <w:tcPr>
            <w:tcW w:w="14173" w:type="dxa"/>
            <w:tcBorders>
              <w:top w:val="single" w:sz="4" w:space="0" w:color="auto"/>
              <w:left w:val="single" w:sz="4" w:space="0" w:color="auto"/>
              <w:bottom w:val="single" w:sz="4" w:space="0" w:color="auto"/>
              <w:right w:val="single" w:sz="4" w:space="0" w:color="auto"/>
            </w:tcBorders>
            <w:hideMark/>
          </w:tcPr>
          <w:p w14:paraId="6B718EDC" w14:textId="77777777" w:rsidR="004F39EB" w:rsidRDefault="00307E05">
            <w:pPr>
              <w:pStyle w:val="TAH"/>
              <w:rPr>
                <w:rFonts w:eastAsia="SimSun"/>
                <w:szCs w:val="22"/>
                <w:lang w:eastAsia="sv-SE"/>
              </w:rPr>
            </w:pPr>
            <w:r>
              <w:rPr>
                <w:rFonts w:eastAsia="SimSun"/>
                <w:i/>
                <w:szCs w:val="22"/>
                <w:lang w:eastAsia="sv-SE"/>
              </w:rPr>
              <w:t xml:space="preserve">SRB-ToAddMod </w:t>
            </w:r>
            <w:r>
              <w:rPr>
                <w:rFonts w:eastAsia="SimSun"/>
                <w:szCs w:val="22"/>
                <w:lang w:eastAsia="sv-SE"/>
              </w:rPr>
              <w:t>field descriptions</w:t>
            </w:r>
          </w:p>
        </w:tc>
      </w:tr>
      <w:tr w:rsidR="004F39EB" w14:paraId="0BE82BE3" w14:textId="77777777">
        <w:tc>
          <w:tcPr>
            <w:tcW w:w="14173" w:type="dxa"/>
            <w:tcBorders>
              <w:top w:val="single" w:sz="4" w:space="0" w:color="auto"/>
              <w:left w:val="single" w:sz="4" w:space="0" w:color="auto"/>
              <w:bottom w:val="single" w:sz="4" w:space="0" w:color="auto"/>
              <w:right w:val="single" w:sz="4" w:space="0" w:color="auto"/>
            </w:tcBorders>
            <w:hideMark/>
          </w:tcPr>
          <w:p w14:paraId="713A174E" w14:textId="77777777" w:rsidR="004F39EB" w:rsidRDefault="00307E05">
            <w:pPr>
              <w:pStyle w:val="TAL"/>
              <w:rPr>
                <w:rFonts w:eastAsia="SimSun"/>
                <w:b/>
                <w:i/>
                <w:szCs w:val="22"/>
                <w:lang w:eastAsia="sv-SE"/>
              </w:rPr>
            </w:pPr>
            <w:r>
              <w:rPr>
                <w:rFonts w:eastAsia="SimSun"/>
                <w:b/>
                <w:i/>
                <w:szCs w:val="22"/>
                <w:lang w:eastAsia="sv-SE"/>
              </w:rPr>
              <w:t>discardOnPDCP</w:t>
            </w:r>
          </w:p>
          <w:p w14:paraId="5C9CF176" w14:textId="77777777" w:rsidR="004F39EB" w:rsidRDefault="00307E05">
            <w:pPr>
              <w:pStyle w:val="TAL"/>
              <w:rPr>
                <w:rFonts w:eastAsia="SimSun"/>
                <w:b/>
                <w:i/>
                <w:szCs w:val="22"/>
                <w:lang w:eastAsia="sv-SE"/>
              </w:rPr>
            </w:pPr>
            <w:r>
              <w:rPr>
                <w:lang w:eastAsia="sv-SE"/>
              </w:rPr>
              <w:t>Indicates that PDCP should discard stored SDU and PDU according to TS 38.323 [5].</w:t>
            </w:r>
          </w:p>
        </w:tc>
      </w:tr>
      <w:tr w:rsidR="004F39EB" w14:paraId="1316CC28" w14:textId="77777777">
        <w:tc>
          <w:tcPr>
            <w:tcW w:w="14173" w:type="dxa"/>
            <w:tcBorders>
              <w:top w:val="single" w:sz="4" w:space="0" w:color="auto"/>
              <w:left w:val="single" w:sz="4" w:space="0" w:color="auto"/>
              <w:bottom w:val="single" w:sz="4" w:space="0" w:color="auto"/>
              <w:right w:val="single" w:sz="4" w:space="0" w:color="auto"/>
            </w:tcBorders>
            <w:hideMark/>
          </w:tcPr>
          <w:p w14:paraId="64E86C25" w14:textId="77777777" w:rsidR="004F39EB" w:rsidRDefault="00307E05">
            <w:pPr>
              <w:pStyle w:val="TAL"/>
              <w:rPr>
                <w:rFonts w:eastAsia="SimSun"/>
                <w:szCs w:val="22"/>
                <w:lang w:eastAsia="sv-SE"/>
              </w:rPr>
            </w:pPr>
            <w:r>
              <w:rPr>
                <w:rFonts w:eastAsia="SimSun"/>
                <w:b/>
                <w:i/>
                <w:szCs w:val="22"/>
                <w:lang w:eastAsia="sv-SE"/>
              </w:rPr>
              <w:t>reestablishPDCP</w:t>
            </w:r>
          </w:p>
          <w:p w14:paraId="4389A8A0" w14:textId="77777777" w:rsidR="004F39EB" w:rsidRDefault="00307E05">
            <w:pPr>
              <w:pStyle w:val="TAL"/>
              <w:rPr>
                <w:rFonts w:eastAsia="SimSun"/>
                <w:szCs w:val="22"/>
                <w:lang w:eastAsia="sv-SE"/>
              </w:rPr>
            </w:pPr>
            <w:r>
              <w:rPr>
                <w:rFonts w:eastAsia="SimSun"/>
                <w:szCs w:val="22"/>
                <w:lang w:eastAsia="sv-SE"/>
              </w:rPr>
              <w:t xml:space="preserve">Indicates that PDCP should be re-established. Network sets this to </w:t>
            </w:r>
            <w:r>
              <w:rPr>
                <w:i/>
                <w:iCs/>
                <w:lang w:eastAsia="en-GB"/>
              </w:rPr>
              <w:t>true</w:t>
            </w:r>
            <w:r>
              <w:rPr>
                <w:rFonts w:eastAsia="SimSun"/>
                <w:szCs w:val="22"/>
                <w:lang w:eastAsia="sv-SE"/>
              </w:rPr>
              <w:t xml:space="preserve"> whenever the security key used for this radio bearer changes. Key change could for example be due to reconfiguration with sync, for SRB2 when resuming an RRC connection, or at the first reconfiguration after RRC connection reestablishment in NR. For SRB1, when resuming an RRC connection, or at the first reconfiguration after RRC connection reestablishment in NR, the network does not set this field to </w:t>
            </w:r>
            <w:r>
              <w:rPr>
                <w:rFonts w:eastAsia="SimSun"/>
                <w:i/>
                <w:iCs/>
                <w:szCs w:val="22"/>
                <w:lang w:eastAsia="sv-SE"/>
              </w:rPr>
              <w:t>true</w:t>
            </w:r>
            <w:r>
              <w:rPr>
                <w:rFonts w:eastAsia="SimSun"/>
                <w:szCs w:val="22"/>
                <w:lang w:eastAsia="sv-SE"/>
              </w:rPr>
              <w:t>. For LTE SRBs using NR PDCP, it could be for handover, RRC connection reestablishment or resume.</w:t>
            </w:r>
            <w:r>
              <w:rPr>
                <w:lang w:eastAsia="sv-SE"/>
              </w:rPr>
              <w:t xml:space="preserve"> Network doesn't include this field if </w:t>
            </w:r>
            <w:r>
              <w:t>any DAPS bearer</w:t>
            </w:r>
            <w:r>
              <w:rPr>
                <w:lang w:eastAsia="sv-SE"/>
              </w:rPr>
              <w:t xml:space="preserve"> is configured.</w:t>
            </w:r>
          </w:p>
        </w:tc>
      </w:tr>
      <w:tr w:rsidR="004F39EB" w14:paraId="3A2764CB" w14:textId="77777777">
        <w:tc>
          <w:tcPr>
            <w:tcW w:w="14173" w:type="dxa"/>
            <w:tcBorders>
              <w:top w:val="single" w:sz="4" w:space="0" w:color="auto"/>
              <w:left w:val="single" w:sz="4" w:space="0" w:color="auto"/>
              <w:bottom w:val="single" w:sz="4" w:space="0" w:color="auto"/>
              <w:right w:val="single" w:sz="4" w:space="0" w:color="auto"/>
            </w:tcBorders>
            <w:hideMark/>
          </w:tcPr>
          <w:p w14:paraId="6CA2DFB0" w14:textId="77777777" w:rsidR="004F39EB" w:rsidRDefault="00307E05">
            <w:pPr>
              <w:pStyle w:val="TAL"/>
              <w:rPr>
                <w:rFonts w:eastAsia="SimSun"/>
                <w:szCs w:val="22"/>
                <w:lang w:eastAsia="sv-SE"/>
              </w:rPr>
            </w:pPr>
            <w:r>
              <w:rPr>
                <w:rFonts w:eastAsia="SimSun"/>
                <w:b/>
                <w:i/>
                <w:szCs w:val="22"/>
                <w:lang w:eastAsia="sv-SE"/>
              </w:rPr>
              <w:t>srb-Identity, srb-Identity-v1700</w:t>
            </w:r>
          </w:p>
          <w:p w14:paraId="3F6C55E1" w14:textId="77777777" w:rsidR="004F39EB" w:rsidRDefault="00307E05">
            <w:pPr>
              <w:pStyle w:val="TAL"/>
              <w:rPr>
                <w:rFonts w:eastAsia="SimSun"/>
                <w:szCs w:val="22"/>
                <w:lang w:eastAsia="sv-SE"/>
              </w:rPr>
            </w:pPr>
            <w:r>
              <w:rPr>
                <w:rFonts w:eastAsia="SimSun"/>
                <w:szCs w:val="22"/>
                <w:lang w:eastAsia="sv-SE"/>
              </w:rPr>
              <w:t xml:space="preserve">Value 1 is applicable for SRB1 only. Value 2 is applicable for SRB2 only. Value 3 is applicable for SRB3 only. Value 4 is applicable for SRB4 only. </w:t>
            </w:r>
            <w:r>
              <w:rPr>
                <w:lang w:eastAsia="en-GB"/>
              </w:rPr>
              <w:t xml:space="preserve">If </w:t>
            </w:r>
            <w:r>
              <w:rPr>
                <w:i/>
                <w:lang w:eastAsia="en-GB"/>
              </w:rPr>
              <w:t>srb-Identity-v1700</w:t>
            </w:r>
            <w:r>
              <w:rPr>
                <w:lang w:eastAsia="en-GB"/>
              </w:rPr>
              <w:t xml:space="preserve"> is received for an SRB, the UE shall ignore </w:t>
            </w:r>
            <w:r>
              <w:rPr>
                <w:i/>
                <w:lang w:eastAsia="en-GB"/>
              </w:rPr>
              <w:t>srb-Identity</w:t>
            </w:r>
            <w:r>
              <w:rPr>
                <w:lang w:eastAsia="en-GB"/>
              </w:rPr>
              <w:t xml:space="preserve"> (i.e. without suffix) for this SRB.</w:t>
            </w:r>
          </w:p>
        </w:tc>
      </w:tr>
    </w:tbl>
    <w:p w14:paraId="1452813D" w14:textId="77777777" w:rsidR="004F39EB" w:rsidRDefault="004F39E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328799A2" w14:textId="77777777">
        <w:tc>
          <w:tcPr>
            <w:tcW w:w="4027" w:type="dxa"/>
            <w:tcBorders>
              <w:top w:val="single" w:sz="4" w:space="0" w:color="auto"/>
              <w:left w:val="single" w:sz="4" w:space="0" w:color="auto"/>
              <w:bottom w:val="single" w:sz="4" w:space="0" w:color="auto"/>
              <w:right w:val="single" w:sz="4" w:space="0" w:color="auto"/>
            </w:tcBorders>
            <w:hideMark/>
          </w:tcPr>
          <w:p w14:paraId="3C34AB32"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98732E" w14:textId="77777777" w:rsidR="004F39EB" w:rsidRDefault="00307E05">
            <w:pPr>
              <w:pStyle w:val="TAH"/>
              <w:rPr>
                <w:lang w:eastAsia="sv-SE"/>
              </w:rPr>
            </w:pPr>
            <w:r>
              <w:rPr>
                <w:lang w:eastAsia="sv-SE"/>
              </w:rPr>
              <w:t>Explanation</w:t>
            </w:r>
          </w:p>
        </w:tc>
      </w:tr>
      <w:tr w:rsidR="004F39EB" w14:paraId="4F8BCC69" w14:textId="77777777">
        <w:tc>
          <w:tcPr>
            <w:tcW w:w="4027" w:type="dxa"/>
            <w:tcBorders>
              <w:top w:val="single" w:sz="4" w:space="0" w:color="auto"/>
              <w:left w:val="single" w:sz="4" w:space="0" w:color="auto"/>
              <w:bottom w:val="single" w:sz="4" w:space="0" w:color="auto"/>
              <w:right w:val="single" w:sz="4" w:space="0" w:color="auto"/>
            </w:tcBorders>
            <w:hideMark/>
          </w:tcPr>
          <w:p w14:paraId="171DA13D" w14:textId="77777777" w:rsidR="004F39EB" w:rsidRDefault="00307E05">
            <w:pPr>
              <w:pStyle w:val="TAL"/>
              <w:rPr>
                <w:i/>
                <w:lang w:eastAsia="sv-SE"/>
              </w:rPr>
            </w:pPr>
            <w:r>
              <w:rPr>
                <w:i/>
                <w:lang w:eastAsia="sv-SE"/>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66BF5C47" w14:textId="77777777" w:rsidR="004F39EB" w:rsidRDefault="00307E05">
            <w:pPr>
              <w:pStyle w:val="TAL"/>
              <w:rPr>
                <w:lang w:eastAsia="sv-SE"/>
              </w:rPr>
            </w:pPr>
            <w:r>
              <w:rPr>
                <w:lang w:eastAsia="sv-SE"/>
              </w:rPr>
              <w:t>The field is mandatory present in case of:</w:t>
            </w:r>
          </w:p>
          <w:p w14:paraId="5643F5B2" w14:textId="77777777" w:rsidR="004F39EB" w:rsidRDefault="00307E0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rPr>
              <w:tab/>
            </w:r>
            <w:r>
              <w:rPr>
                <w:rFonts w:ascii="Arial" w:hAnsi="Arial" w:cs="Arial"/>
                <w:sz w:val="18"/>
                <w:szCs w:val="18"/>
                <w:lang w:eastAsia="sv-SE"/>
              </w:rPr>
              <w:t>set up of signalling and data radio bearer,</w:t>
            </w:r>
          </w:p>
          <w:p w14:paraId="083588B5" w14:textId="77777777" w:rsidR="004F39EB" w:rsidRDefault="00307E05">
            <w:pPr>
              <w:pStyle w:val="B1"/>
              <w:spacing w:after="0"/>
              <w:rPr>
                <w:rFonts w:cs="Arial"/>
                <w:szCs w:val="18"/>
                <w:lang w:eastAsia="sv-SE"/>
              </w:rPr>
            </w:pPr>
            <w:r>
              <w:rPr>
                <w:rFonts w:ascii="Arial" w:hAnsi="Arial" w:cs="Arial"/>
                <w:bCs/>
                <w:iCs/>
                <w:sz w:val="18"/>
                <w:szCs w:val="18"/>
                <w:lang w:eastAsia="sv-SE"/>
              </w:rPr>
              <w:t>-</w:t>
            </w:r>
            <w:r>
              <w:rPr>
                <w:rFonts w:ascii="Arial" w:hAnsi="Arial" w:cs="Arial"/>
                <w:sz w:val="18"/>
                <w:szCs w:val="18"/>
              </w:rPr>
              <w:tab/>
            </w:r>
            <w:r>
              <w:rPr>
                <w:rFonts w:ascii="Arial" w:hAnsi="Arial" w:cs="Arial"/>
                <w:bCs/>
                <w:iCs/>
                <w:sz w:val="18"/>
                <w:szCs w:val="18"/>
                <w:lang w:eastAsia="sv-SE"/>
              </w:rPr>
              <w:t xml:space="preserve">change of termination point </w:t>
            </w:r>
            <w:r>
              <w:rPr>
                <w:rFonts w:ascii="Arial" w:hAnsi="Arial" w:cs="Arial"/>
                <w:sz w:val="18"/>
                <w:szCs w:val="18"/>
                <w:lang w:eastAsia="sv-SE"/>
              </w:rPr>
              <w:t>for the radio bearer</w:t>
            </w:r>
            <w:r>
              <w:rPr>
                <w:rFonts w:ascii="Arial" w:hAnsi="Arial" w:cs="Arial"/>
                <w:bCs/>
                <w:iCs/>
                <w:sz w:val="18"/>
                <w:szCs w:val="18"/>
                <w:lang w:eastAsia="sv-SE"/>
              </w:rPr>
              <w:t xml:space="preserve"> between MN and SN</w:t>
            </w:r>
            <w:r>
              <w:rPr>
                <w:rFonts w:ascii="Arial" w:hAnsi="Arial" w:cs="Arial"/>
                <w:sz w:val="18"/>
                <w:szCs w:val="18"/>
                <w:lang w:eastAsia="sv-SE"/>
              </w:rPr>
              <w:t>.</w:t>
            </w:r>
          </w:p>
          <w:p w14:paraId="08CA2F78" w14:textId="77777777" w:rsidR="004F39EB" w:rsidRDefault="00307E05">
            <w:pPr>
              <w:pStyle w:val="TAL"/>
              <w:rPr>
                <w:lang w:eastAsia="sv-SE"/>
              </w:rPr>
            </w:pPr>
            <w:r>
              <w:rPr>
                <w:lang w:eastAsia="sv-SE"/>
              </w:rPr>
              <w:t>It is optionally present otherwise, Need S.</w:t>
            </w:r>
          </w:p>
        </w:tc>
      </w:tr>
      <w:tr w:rsidR="004F39EB" w14:paraId="2904E1D9" w14:textId="77777777">
        <w:tc>
          <w:tcPr>
            <w:tcW w:w="4027" w:type="dxa"/>
            <w:tcBorders>
              <w:top w:val="single" w:sz="4" w:space="0" w:color="auto"/>
              <w:left w:val="single" w:sz="4" w:space="0" w:color="auto"/>
              <w:bottom w:val="single" w:sz="4" w:space="0" w:color="auto"/>
              <w:right w:val="single" w:sz="4" w:space="0" w:color="auto"/>
            </w:tcBorders>
            <w:hideMark/>
          </w:tcPr>
          <w:p w14:paraId="412DAC5D" w14:textId="77777777" w:rsidR="004F39EB" w:rsidRDefault="00307E05">
            <w:pPr>
              <w:pStyle w:val="TAL"/>
              <w:rPr>
                <w:i/>
                <w:lang w:eastAsia="sv-SE"/>
              </w:rPr>
            </w:pPr>
            <w:r>
              <w:rPr>
                <w:i/>
                <w:lang w:eastAsia="sv-SE"/>
              </w:rPr>
              <w:t>RBTermChange1</w:t>
            </w:r>
          </w:p>
        </w:tc>
        <w:tc>
          <w:tcPr>
            <w:tcW w:w="10146" w:type="dxa"/>
            <w:tcBorders>
              <w:top w:val="single" w:sz="4" w:space="0" w:color="auto"/>
              <w:left w:val="single" w:sz="4" w:space="0" w:color="auto"/>
              <w:bottom w:val="single" w:sz="4" w:space="0" w:color="auto"/>
              <w:right w:val="single" w:sz="4" w:space="0" w:color="auto"/>
            </w:tcBorders>
            <w:hideMark/>
          </w:tcPr>
          <w:p w14:paraId="103A4BEC" w14:textId="77777777" w:rsidR="004F39EB" w:rsidRDefault="00307E05">
            <w:pPr>
              <w:pStyle w:val="TAL"/>
              <w:rPr>
                <w:lang w:eastAsia="sv-SE"/>
              </w:rPr>
            </w:pPr>
            <w:r>
              <w:rPr>
                <w:lang w:eastAsia="sv-SE"/>
              </w:rPr>
              <w:t>The field is mandatory present in case of:</w:t>
            </w:r>
          </w:p>
          <w:p w14:paraId="277F51EF" w14:textId="77777777" w:rsidR="004F39EB" w:rsidRDefault="00307E0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set up of signalling and data radio bearer,</w:t>
            </w:r>
          </w:p>
          <w:p w14:paraId="5A771650" w14:textId="77777777" w:rsidR="004F39EB" w:rsidRDefault="00307E0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change of termination point for the radio bearer between MN and SN,</w:t>
            </w:r>
          </w:p>
          <w:p w14:paraId="259FE8C2" w14:textId="77777777" w:rsidR="004F39EB" w:rsidRDefault="00307E05">
            <w:pPr>
              <w:pStyle w:val="B1"/>
              <w:spacing w:after="0"/>
              <w:rPr>
                <w:rFonts w:ascii="Arial" w:hAnsi="Arial" w:cs="Arial"/>
                <w:sz w:val="18"/>
                <w:szCs w:val="18"/>
                <w:lang w:eastAsia="sv-SE"/>
              </w:rPr>
            </w:pPr>
            <w:r>
              <w:rPr>
                <w:rFonts w:ascii="Arial" w:hAnsi="Arial" w:cs="Arial"/>
                <w:sz w:val="18"/>
                <w:szCs w:val="18"/>
                <w:lang w:eastAsia="sv-SE"/>
              </w:rPr>
              <w:t>-</w:t>
            </w:r>
            <w:r>
              <w:rPr>
                <w:rFonts w:ascii="Arial" w:hAnsi="Arial" w:cs="Arial"/>
                <w:sz w:val="18"/>
                <w:szCs w:val="18"/>
                <w:lang w:eastAsia="sv-SE"/>
              </w:rPr>
              <w:tab/>
              <w:t>handover from E-UTRA/EPC or E-UTRA/5GC to NR,</w:t>
            </w:r>
          </w:p>
          <w:p w14:paraId="02B13153" w14:textId="77777777" w:rsidR="004F39EB" w:rsidRDefault="00307E0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handover from NR or E-UTRA/EPC to E-UTRA/5GC if the UE supports NGEN-DC.</w:t>
            </w:r>
          </w:p>
          <w:p w14:paraId="62BDDE45" w14:textId="77777777" w:rsidR="004F39EB" w:rsidRDefault="00307E05">
            <w:pPr>
              <w:pStyle w:val="TAL"/>
              <w:rPr>
                <w:lang w:eastAsia="sv-SE"/>
              </w:rPr>
            </w:pPr>
            <w:r>
              <w:rPr>
                <w:lang w:eastAsia="sv-SE"/>
              </w:rPr>
              <w:t>It is optionally present otherwise, Need S.</w:t>
            </w:r>
          </w:p>
        </w:tc>
      </w:tr>
      <w:tr w:rsidR="004F39EB" w14:paraId="0C59682C" w14:textId="77777777">
        <w:tc>
          <w:tcPr>
            <w:tcW w:w="4027" w:type="dxa"/>
            <w:tcBorders>
              <w:top w:val="single" w:sz="4" w:space="0" w:color="auto"/>
              <w:left w:val="single" w:sz="4" w:space="0" w:color="auto"/>
              <w:bottom w:val="single" w:sz="4" w:space="0" w:color="auto"/>
              <w:right w:val="single" w:sz="4" w:space="0" w:color="auto"/>
            </w:tcBorders>
            <w:hideMark/>
          </w:tcPr>
          <w:p w14:paraId="3B591813" w14:textId="77777777" w:rsidR="004F39EB" w:rsidRDefault="00307E05">
            <w:pPr>
              <w:pStyle w:val="TAL"/>
              <w:rPr>
                <w:i/>
                <w:lang w:eastAsia="sv-SE"/>
              </w:rPr>
            </w:pPr>
            <w:r>
              <w:rPr>
                <w:i/>
                <w:lang w:eastAsia="sv-SE"/>
              </w:rPr>
              <w:t>PDCP</w:t>
            </w:r>
          </w:p>
        </w:tc>
        <w:tc>
          <w:tcPr>
            <w:tcW w:w="10146" w:type="dxa"/>
            <w:tcBorders>
              <w:top w:val="single" w:sz="4" w:space="0" w:color="auto"/>
              <w:left w:val="single" w:sz="4" w:space="0" w:color="auto"/>
              <w:bottom w:val="single" w:sz="4" w:space="0" w:color="auto"/>
              <w:right w:val="single" w:sz="4" w:space="0" w:color="auto"/>
            </w:tcBorders>
            <w:hideMark/>
          </w:tcPr>
          <w:p w14:paraId="63FD6D5D" w14:textId="77777777" w:rsidR="004F39EB" w:rsidRDefault="00307E05">
            <w:pPr>
              <w:pStyle w:val="TAL"/>
              <w:rPr>
                <w:lang w:eastAsia="sv-SE"/>
              </w:rPr>
            </w:pPr>
            <w:r>
              <w:rPr>
                <w:lang w:eastAsia="sv-SE"/>
              </w:rPr>
              <w:t>The field is mandatory present if the corresponding DRB/multicast MRB is being setup or corresponding DRB/multicast MRB is reconfigured with NR PDCP or corresponding SRB associated with two RLC entities is being setup or if the number of RLC bearers associated with the DRB/multicast MRB or SRB is changed. The field is optionally present, Need S, if the corresponding SRB associated with one RLC entity is being setup or corresponding SRB is reconfigured with NR PDCP; otherwise the field is optionally present, need M.</w:t>
            </w:r>
          </w:p>
        </w:tc>
      </w:tr>
      <w:tr w:rsidR="004F39EB" w14:paraId="26E857BB" w14:textId="77777777">
        <w:tc>
          <w:tcPr>
            <w:tcW w:w="4027" w:type="dxa"/>
            <w:tcBorders>
              <w:top w:val="single" w:sz="4" w:space="0" w:color="auto"/>
              <w:left w:val="single" w:sz="4" w:space="0" w:color="auto"/>
              <w:bottom w:val="single" w:sz="4" w:space="0" w:color="auto"/>
              <w:right w:val="single" w:sz="4" w:space="0" w:color="auto"/>
            </w:tcBorders>
            <w:hideMark/>
          </w:tcPr>
          <w:p w14:paraId="5CFE1C3A" w14:textId="77777777" w:rsidR="004F39EB" w:rsidRDefault="00307E05">
            <w:pPr>
              <w:pStyle w:val="TAL"/>
              <w:rPr>
                <w:i/>
                <w:lang w:eastAsia="sv-SE"/>
              </w:rPr>
            </w:pPr>
            <w:r>
              <w:rPr>
                <w:i/>
                <w:lang w:eastAsia="sv-SE"/>
              </w:rPr>
              <w:t>DRBSetup</w:t>
            </w:r>
          </w:p>
        </w:tc>
        <w:tc>
          <w:tcPr>
            <w:tcW w:w="10146" w:type="dxa"/>
            <w:tcBorders>
              <w:top w:val="single" w:sz="4" w:space="0" w:color="auto"/>
              <w:left w:val="single" w:sz="4" w:space="0" w:color="auto"/>
              <w:bottom w:val="single" w:sz="4" w:space="0" w:color="auto"/>
              <w:right w:val="single" w:sz="4" w:space="0" w:color="auto"/>
            </w:tcBorders>
            <w:hideMark/>
          </w:tcPr>
          <w:p w14:paraId="1B8DB869" w14:textId="77777777" w:rsidR="004F39EB" w:rsidRDefault="00307E05">
            <w:pPr>
              <w:pStyle w:val="TAL"/>
              <w:rPr>
                <w:lang w:eastAsia="sv-SE"/>
              </w:rPr>
            </w:pPr>
            <w:r>
              <w:rPr>
                <w:lang w:eastAsia="sv-SE"/>
              </w:rPr>
              <w:t>The field is mandatory present if the corresponding DRB is being setup; otherwise the field is optionally present, need M.</w:t>
            </w:r>
          </w:p>
        </w:tc>
      </w:tr>
      <w:tr w:rsidR="004F39EB" w14:paraId="7FD9F606" w14:textId="77777777">
        <w:tc>
          <w:tcPr>
            <w:tcW w:w="4027" w:type="dxa"/>
            <w:tcBorders>
              <w:top w:val="single" w:sz="4" w:space="0" w:color="auto"/>
              <w:left w:val="single" w:sz="4" w:space="0" w:color="auto"/>
              <w:bottom w:val="single" w:sz="4" w:space="0" w:color="auto"/>
              <w:right w:val="single" w:sz="4" w:space="0" w:color="auto"/>
            </w:tcBorders>
            <w:hideMark/>
          </w:tcPr>
          <w:p w14:paraId="3A7A74A1" w14:textId="77777777" w:rsidR="004F39EB" w:rsidRDefault="00307E05">
            <w:pPr>
              <w:pStyle w:val="TAL"/>
              <w:rPr>
                <w:i/>
                <w:lang w:eastAsia="sv-SE"/>
              </w:rPr>
            </w:pPr>
            <w:r>
              <w:rPr>
                <w:i/>
                <w:iCs/>
                <w:lang w:eastAsia="sv-SE"/>
              </w:rPr>
              <w:t>HO-Conn</w:t>
            </w:r>
          </w:p>
        </w:tc>
        <w:tc>
          <w:tcPr>
            <w:tcW w:w="10146" w:type="dxa"/>
            <w:tcBorders>
              <w:top w:val="single" w:sz="4" w:space="0" w:color="auto"/>
              <w:left w:val="single" w:sz="4" w:space="0" w:color="auto"/>
              <w:bottom w:val="single" w:sz="4" w:space="0" w:color="auto"/>
              <w:right w:val="single" w:sz="4" w:space="0" w:color="auto"/>
            </w:tcBorders>
            <w:hideMark/>
          </w:tcPr>
          <w:p w14:paraId="06D91A36" w14:textId="77777777" w:rsidR="004F39EB" w:rsidRDefault="00307E05">
            <w:pPr>
              <w:pStyle w:val="TAL"/>
              <w:rPr>
                <w:lang w:eastAsia="sv-SE"/>
              </w:rPr>
            </w:pPr>
            <w:r>
              <w:rPr>
                <w:lang w:eastAsia="sv-SE"/>
              </w:rPr>
              <w:t>The field is mandatory present</w:t>
            </w:r>
          </w:p>
          <w:p w14:paraId="51CF354D" w14:textId="77777777" w:rsidR="004F39EB" w:rsidRDefault="00307E0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in case of inter-system handover from E-UTRA/EPC to E-UTRA/5GC or NR,</w:t>
            </w:r>
          </w:p>
          <w:p w14:paraId="153CA0D8" w14:textId="77777777" w:rsidR="004F39EB" w:rsidRDefault="00307E0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when the </w:t>
            </w:r>
            <w:r>
              <w:rPr>
                <w:rFonts w:ascii="Arial" w:hAnsi="Arial" w:cs="Arial"/>
                <w:i/>
                <w:sz w:val="18"/>
                <w:szCs w:val="18"/>
                <w:lang w:eastAsia="sv-SE"/>
              </w:rPr>
              <w:t>fullConfig</w:t>
            </w:r>
            <w:r>
              <w:rPr>
                <w:rFonts w:ascii="Arial" w:hAnsi="Arial" w:cs="Arial"/>
                <w:sz w:val="18"/>
                <w:szCs w:val="18"/>
                <w:lang w:eastAsia="sv-SE"/>
              </w:rPr>
              <w:t xml:space="preserve"> is included in the </w:t>
            </w:r>
            <w:r>
              <w:rPr>
                <w:rFonts w:ascii="Arial" w:hAnsi="Arial" w:cs="Arial"/>
                <w:i/>
                <w:sz w:val="18"/>
                <w:szCs w:val="18"/>
                <w:lang w:eastAsia="sv-SE"/>
              </w:rPr>
              <w:t>RRCReconfiguration</w:t>
            </w:r>
            <w:r>
              <w:rPr>
                <w:rFonts w:ascii="Arial" w:hAnsi="Arial" w:cs="Arial"/>
                <w:sz w:val="18"/>
                <w:szCs w:val="18"/>
                <w:lang w:eastAsia="sv-SE"/>
              </w:rPr>
              <w:t xml:space="preserve"> message</w:t>
            </w:r>
            <w:r>
              <w:rPr>
                <w:rFonts w:ascii="Arial" w:hAnsi="Arial" w:cs="Arial"/>
                <w:sz w:val="18"/>
                <w:szCs w:val="18"/>
                <w:lang w:eastAsia="zh-CN"/>
              </w:rPr>
              <w:t xml:space="preserve"> </w:t>
            </w:r>
            <w:r>
              <w:rPr>
                <w:rFonts w:ascii="Arial" w:hAnsi="Arial" w:cs="Arial"/>
                <w:sz w:val="18"/>
                <w:szCs w:val="18"/>
                <w:lang w:eastAsia="sv-SE"/>
              </w:rPr>
              <w:t>and NE-DC/NR-DC is not configured,</w:t>
            </w:r>
          </w:p>
          <w:p w14:paraId="51F33816" w14:textId="77777777" w:rsidR="004F39EB" w:rsidRDefault="00307E05">
            <w:pPr>
              <w:pStyle w:val="B1"/>
              <w:spacing w:after="0"/>
              <w:rPr>
                <w:rFonts w:cs="Arial"/>
                <w:szCs w:val="18"/>
                <w:lang w:eastAsia="sv-SE"/>
              </w:rPr>
            </w:pPr>
            <w:r>
              <w:rPr>
                <w:rFonts w:ascii="Arial" w:hAnsi="Arial" w:cs="Arial"/>
                <w:sz w:val="18"/>
                <w:szCs w:val="18"/>
                <w:lang w:eastAsia="sv-SE"/>
              </w:rPr>
              <w:t>-</w:t>
            </w:r>
            <w:r>
              <w:rPr>
                <w:rFonts w:ascii="Arial" w:hAnsi="Arial" w:cs="Arial"/>
                <w:sz w:val="18"/>
                <w:szCs w:val="18"/>
                <w:lang w:eastAsia="sv-SE"/>
              </w:rPr>
              <w:tab/>
              <w:t xml:space="preserve">or in case of </w:t>
            </w:r>
            <w:r>
              <w:rPr>
                <w:rFonts w:ascii="Arial" w:hAnsi="Arial" w:cs="Arial"/>
                <w:i/>
                <w:sz w:val="18"/>
                <w:szCs w:val="18"/>
                <w:lang w:eastAsia="sv-SE"/>
              </w:rPr>
              <w:t>RRCSetup</w:t>
            </w:r>
            <w:r>
              <w:rPr>
                <w:rFonts w:ascii="Arial" w:hAnsi="Arial" w:cs="Arial"/>
                <w:sz w:val="18"/>
                <w:szCs w:val="18"/>
                <w:lang w:eastAsia="sv-SE"/>
              </w:rPr>
              <w:t>.</w:t>
            </w:r>
          </w:p>
          <w:p w14:paraId="7ABB97FA" w14:textId="77777777" w:rsidR="004F39EB" w:rsidRDefault="00307E05">
            <w:pPr>
              <w:pStyle w:val="TAL"/>
              <w:rPr>
                <w:lang w:eastAsia="sv-SE"/>
              </w:rPr>
            </w:pPr>
            <w:r>
              <w:rPr>
                <w:lang w:eastAsia="sv-SE"/>
              </w:rPr>
              <w:t>Otherwise the field is optionally present, need N.</w:t>
            </w:r>
          </w:p>
          <w:p w14:paraId="09C258EB" w14:textId="77777777" w:rsidR="004F39EB" w:rsidRDefault="00307E05">
            <w:pPr>
              <w:pStyle w:val="TAL"/>
              <w:rPr>
                <w:lang w:eastAsia="sv-SE"/>
              </w:rPr>
            </w:pPr>
            <w:r>
              <w:rPr>
                <w:lang w:eastAsia="sv-SE"/>
              </w:rPr>
              <w:t xml:space="preserve">Upon </w:t>
            </w:r>
            <w:r>
              <w:rPr>
                <w:i/>
                <w:lang w:eastAsia="sv-SE"/>
              </w:rPr>
              <w:t>RRCSetup</w:t>
            </w:r>
            <w:r>
              <w:rPr>
                <w:lang w:eastAsia="sv-SE"/>
              </w:rPr>
              <w:t>, only SRB1 can be present.</w:t>
            </w:r>
          </w:p>
        </w:tc>
      </w:tr>
      <w:tr w:rsidR="004F39EB" w14:paraId="192C3597" w14:textId="77777777">
        <w:tc>
          <w:tcPr>
            <w:tcW w:w="4027" w:type="dxa"/>
            <w:tcBorders>
              <w:top w:val="single" w:sz="4" w:space="0" w:color="auto"/>
              <w:left w:val="single" w:sz="4" w:space="0" w:color="auto"/>
              <w:bottom w:val="single" w:sz="4" w:space="0" w:color="auto"/>
              <w:right w:val="single" w:sz="4" w:space="0" w:color="auto"/>
            </w:tcBorders>
            <w:hideMark/>
          </w:tcPr>
          <w:p w14:paraId="67C04F65" w14:textId="77777777" w:rsidR="004F39EB" w:rsidRDefault="00307E05">
            <w:pPr>
              <w:pStyle w:val="TAL"/>
              <w:rPr>
                <w:i/>
                <w:iCs/>
                <w:lang w:eastAsia="sv-SE"/>
              </w:rPr>
            </w:pPr>
            <w:r>
              <w:rPr>
                <w:i/>
                <w:iCs/>
                <w:lang w:eastAsia="sv-SE"/>
              </w:rPr>
              <w:t>HO-toNR</w:t>
            </w:r>
          </w:p>
        </w:tc>
        <w:tc>
          <w:tcPr>
            <w:tcW w:w="10146" w:type="dxa"/>
            <w:tcBorders>
              <w:top w:val="single" w:sz="4" w:space="0" w:color="auto"/>
              <w:left w:val="single" w:sz="4" w:space="0" w:color="auto"/>
              <w:bottom w:val="single" w:sz="4" w:space="0" w:color="auto"/>
              <w:right w:val="single" w:sz="4" w:space="0" w:color="auto"/>
            </w:tcBorders>
            <w:hideMark/>
          </w:tcPr>
          <w:p w14:paraId="57B2C269" w14:textId="77777777" w:rsidR="004F39EB" w:rsidRDefault="00307E05">
            <w:pPr>
              <w:pStyle w:val="TAL"/>
              <w:rPr>
                <w:lang w:eastAsia="sv-SE"/>
              </w:rPr>
            </w:pPr>
            <w:r>
              <w:rPr>
                <w:lang w:eastAsia="sv-SE"/>
              </w:rPr>
              <w:t xml:space="preserve">If </w:t>
            </w:r>
            <w:r>
              <w:rPr>
                <w:i/>
                <w:lang w:eastAsia="sv-SE"/>
              </w:rPr>
              <w:t>mrb-ToAddModList</w:t>
            </w:r>
            <w:r>
              <w:rPr>
                <w:lang w:eastAsia="sv-SE"/>
              </w:rPr>
              <w:t xml:space="preserve"> is not included, the field is mandatory present</w:t>
            </w:r>
          </w:p>
          <w:p w14:paraId="7FD9257C" w14:textId="77777777" w:rsidR="004F39EB" w:rsidRDefault="00307E05">
            <w:pPr>
              <w:pStyle w:val="B1"/>
              <w:spacing w:after="0"/>
              <w:rPr>
                <w:lang w:eastAsia="sv-SE"/>
              </w:rPr>
            </w:pPr>
            <w:r>
              <w:rPr>
                <w:rFonts w:ascii="Arial" w:hAnsi="Arial"/>
                <w:sz w:val="18"/>
                <w:lang w:eastAsia="sv-SE"/>
              </w:rPr>
              <w:t>-</w:t>
            </w:r>
            <w:r>
              <w:rPr>
                <w:rFonts w:ascii="Arial" w:hAnsi="Arial"/>
                <w:sz w:val="18"/>
                <w:lang w:eastAsia="sv-SE"/>
              </w:rPr>
              <w:tab/>
              <w:t>in case of inter-system handover from E-UTRA/EPC to E-UTRA/5GC or NR,</w:t>
            </w:r>
          </w:p>
          <w:p w14:paraId="4880031A" w14:textId="77777777" w:rsidR="004F39EB" w:rsidRDefault="00307E05">
            <w:pPr>
              <w:pStyle w:val="B1"/>
              <w:spacing w:after="0"/>
              <w:rPr>
                <w:lang w:eastAsia="sv-SE"/>
              </w:rPr>
            </w:pPr>
            <w:r>
              <w:rPr>
                <w:rFonts w:ascii="Arial" w:hAnsi="Arial"/>
                <w:sz w:val="18"/>
                <w:lang w:eastAsia="sv-SE"/>
              </w:rPr>
              <w:t>-</w:t>
            </w:r>
            <w:r>
              <w:rPr>
                <w:rFonts w:ascii="Arial" w:hAnsi="Arial"/>
                <w:sz w:val="18"/>
                <w:lang w:eastAsia="sv-SE"/>
              </w:rPr>
              <w:tab/>
              <w:t xml:space="preserve">or when the </w:t>
            </w:r>
            <w:r>
              <w:rPr>
                <w:rFonts w:ascii="Arial" w:hAnsi="Arial"/>
                <w:i/>
                <w:sz w:val="18"/>
                <w:lang w:eastAsia="sv-SE"/>
              </w:rPr>
              <w:t>fullConfig</w:t>
            </w:r>
            <w:r>
              <w:rPr>
                <w:rFonts w:ascii="Arial" w:hAnsi="Arial"/>
                <w:sz w:val="18"/>
                <w:lang w:eastAsia="sv-SE"/>
              </w:rPr>
              <w:t xml:space="preserve"> is included in the </w:t>
            </w:r>
            <w:r>
              <w:rPr>
                <w:rFonts w:ascii="Arial" w:hAnsi="Arial"/>
                <w:i/>
                <w:sz w:val="18"/>
                <w:lang w:eastAsia="sv-SE"/>
              </w:rPr>
              <w:t>RRCReconfiguration</w:t>
            </w:r>
            <w:r>
              <w:rPr>
                <w:rFonts w:ascii="Arial" w:hAnsi="Arial"/>
                <w:sz w:val="18"/>
                <w:lang w:eastAsia="sv-SE"/>
              </w:rPr>
              <w:t xml:space="preserve"> message and NE-DC/NR-DC is not configured.</w:t>
            </w:r>
          </w:p>
          <w:p w14:paraId="7203DC6D" w14:textId="77777777" w:rsidR="004F39EB" w:rsidRDefault="00307E05">
            <w:pPr>
              <w:pStyle w:val="TAL"/>
              <w:rPr>
                <w:lang w:eastAsia="sv-SE"/>
              </w:rPr>
            </w:pPr>
            <w:r>
              <w:rPr>
                <w:lang w:eastAsia="sv-SE"/>
              </w:rPr>
              <w:t xml:space="preserve">In case of </w:t>
            </w:r>
            <w:r>
              <w:rPr>
                <w:i/>
                <w:lang w:eastAsia="sv-SE"/>
              </w:rPr>
              <w:t>RRCSetup</w:t>
            </w:r>
            <w:r>
              <w:rPr>
                <w:lang w:eastAsia="sv-SE"/>
              </w:rPr>
              <w:t>, the field is absent; otherwise the field is optionally present, need N.</w:t>
            </w:r>
          </w:p>
        </w:tc>
      </w:tr>
      <w:tr w:rsidR="004F39EB" w14:paraId="25D29B8E" w14:textId="77777777">
        <w:tc>
          <w:tcPr>
            <w:tcW w:w="4027" w:type="dxa"/>
            <w:tcBorders>
              <w:top w:val="single" w:sz="4" w:space="0" w:color="auto"/>
              <w:left w:val="single" w:sz="4" w:space="0" w:color="auto"/>
              <w:bottom w:val="single" w:sz="4" w:space="0" w:color="auto"/>
              <w:right w:val="single" w:sz="4" w:space="0" w:color="auto"/>
            </w:tcBorders>
            <w:hideMark/>
          </w:tcPr>
          <w:p w14:paraId="50109C39" w14:textId="77777777" w:rsidR="004F39EB" w:rsidRDefault="00307E05">
            <w:pPr>
              <w:pStyle w:val="TAL"/>
              <w:rPr>
                <w:i/>
                <w:iCs/>
                <w:lang w:eastAsia="sv-SE"/>
              </w:rPr>
            </w:pPr>
            <w:r>
              <w:rPr>
                <w:i/>
                <w:iCs/>
                <w:lang w:eastAsia="sv-SE"/>
              </w:rPr>
              <w:t>DAPS</w:t>
            </w:r>
          </w:p>
        </w:tc>
        <w:tc>
          <w:tcPr>
            <w:tcW w:w="10146" w:type="dxa"/>
            <w:tcBorders>
              <w:top w:val="single" w:sz="4" w:space="0" w:color="auto"/>
              <w:left w:val="single" w:sz="4" w:space="0" w:color="auto"/>
              <w:bottom w:val="single" w:sz="4" w:space="0" w:color="auto"/>
              <w:right w:val="single" w:sz="4" w:space="0" w:color="auto"/>
            </w:tcBorders>
            <w:hideMark/>
          </w:tcPr>
          <w:p w14:paraId="284623A8" w14:textId="77777777" w:rsidR="004F39EB" w:rsidRDefault="00307E05">
            <w:pPr>
              <w:pStyle w:val="TAL"/>
              <w:rPr>
                <w:lang w:eastAsia="sv-SE"/>
              </w:rPr>
            </w:pPr>
            <w:r>
              <w:rPr>
                <w:lang w:eastAsia="sv-SE"/>
              </w:rPr>
              <w:t>The field is optionally present, need N, in case masterCellGroup includes ReconfigurationWithSync, SCell(s) and SCG are  not configured, multi-DCI/single-DCI based multi-TRP are not configured in any DL BWP</w:t>
            </w:r>
            <w:r>
              <w:rPr>
                <w:rFonts w:cs="Arial"/>
                <w:lang w:eastAsia="sv-SE"/>
              </w:rPr>
              <w:t xml:space="preserve">, </w:t>
            </w:r>
            <w:r>
              <w:rPr>
                <w:rFonts w:cs="Arial"/>
                <w:i/>
                <w:iCs/>
                <w:lang w:eastAsia="sv-SE"/>
              </w:rPr>
              <w:t>supplementaryUplink</w:t>
            </w:r>
            <w:r>
              <w:rPr>
                <w:rFonts w:cs="Arial"/>
                <w:lang w:eastAsia="sv-SE"/>
              </w:rPr>
              <w:t xml:space="preserve"> is not configured,</w:t>
            </w:r>
            <w:r>
              <w:rPr>
                <w:lang w:eastAsia="sv-SE"/>
              </w:rPr>
              <w:t xml:space="preserve"> ethernetHeaderCompression is not configured for the DRB, </w:t>
            </w:r>
            <w:r>
              <w:rPr>
                <w:rFonts w:cs="Arial"/>
                <w:i/>
                <w:lang w:eastAsia="sv-SE"/>
              </w:rPr>
              <w:t>conditionalReconfiguration</w:t>
            </w:r>
            <w:r>
              <w:rPr>
                <w:rFonts w:cs="Arial"/>
                <w:lang w:eastAsia="sv-SE"/>
              </w:rPr>
              <w:t xml:space="preserve"> is not configured, </w:t>
            </w:r>
            <w:r>
              <w:rPr>
                <w:lang w:eastAsia="sv-SE"/>
              </w:rPr>
              <w:t xml:space="preserve">and NR </w:t>
            </w:r>
            <w:r>
              <w:rPr>
                <w:rFonts w:eastAsia="SimSun"/>
                <w:szCs w:val="22"/>
              </w:rPr>
              <w:t xml:space="preserve">sidelink </w:t>
            </w:r>
            <w:r>
              <w:rPr>
                <w:rFonts w:eastAsia="SimSun" w:cs="Arial"/>
                <w:szCs w:val="22"/>
              </w:rPr>
              <w:t>and V2X sidelink</w:t>
            </w:r>
            <w:r>
              <w:rPr>
                <w:rFonts w:eastAsia="SimSun"/>
                <w:szCs w:val="22"/>
              </w:rPr>
              <w:t xml:space="preserve"> are not configured</w:t>
            </w:r>
            <w:r>
              <w:rPr>
                <w:lang w:eastAsia="sv-SE"/>
              </w:rPr>
              <w:t>. Otherwise the field is absent.</w:t>
            </w:r>
          </w:p>
        </w:tc>
      </w:tr>
      <w:tr w:rsidR="004F39EB" w14:paraId="43E6AC17" w14:textId="77777777">
        <w:tc>
          <w:tcPr>
            <w:tcW w:w="4027" w:type="dxa"/>
            <w:tcBorders>
              <w:top w:val="single" w:sz="4" w:space="0" w:color="auto"/>
              <w:left w:val="single" w:sz="4" w:space="0" w:color="auto"/>
              <w:bottom w:val="single" w:sz="4" w:space="0" w:color="auto"/>
              <w:right w:val="single" w:sz="4" w:space="0" w:color="auto"/>
            </w:tcBorders>
            <w:hideMark/>
          </w:tcPr>
          <w:p w14:paraId="1BA660EB" w14:textId="77777777" w:rsidR="004F39EB" w:rsidRDefault="00307E05">
            <w:pPr>
              <w:pStyle w:val="TAL"/>
              <w:rPr>
                <w:i/>
                <w:iCs/>
                <w:lang w:eastAsia="sv-SE"/>
              </w:rPr>
            </w:pPr>
            <w:r>
              <w:rPr>
                <w:i/>
                <w:iCs/>
                <w:lang w:eastAsia="sv-SE"/>
              </w:rPr>
              <w:t>MRBSetup</w:t>
            </w:r>
          </w:p>
        </w:tc>
        <w:tc>
          <w:tcPr>
            <w:tcW w:w="10146" w:type="dxa"/>
            <w:tcBorders>
              <w:top w:val="single" w:sz="4" w:space="0" w:color="auto"/>
              <w:left w:val="single" w:sz="4" w:space="0" w:color="auto"/>
              <w:bottom w:val="single" w:sz="4" w:space="0" w:color="auto"/>
              <w:right w:val="single" w:sz="4" w:space="0" w:color="auto"/>
            </w:tcBorders>
            <w:hideMark/>
          </w:tcPr>
          <w:p w14:paraId="58E0D20A" w14:textId="77777777" w:rsidR="004F39EB" w:rsidRDefault="00307E05">
            <w:pPr>
              <w:pStyle w:val="TAL"/>
              <w:rPr>
                <w:lang w:eastAsia="sv-SE"/>
              </w:rPr>
            </w:pPr>
            <w:r>
              <w:rPr>
                <w:lang w:eastAsia="sv-SE"/>
              </w:rPr>
              <w:t>The field is mandatory present if the corresponding multicast MRB is being setup; otherwise the field is optionally present, need M.</w:t>
            </w:r>
          </w:p>
        </w:tc>
      </w:tr>
    </w:tbl>
    <w:p w14:paraId="0364BBC3" w14:textId="77777777" w:rsidR="004F39EB" w:rsidRDefault="004F39EB"/>
    <w:p w14:paraId="4A83CD4E" w14:textId="77777777" w:rsidR="004F39EB" w:rsidRDefault="00307E05">
      <w:pPr>
        <w:pStyle w:val="Heading4"/>
      </w:pPr>
      <w:bookmarkStart w:id="959" w:name="_Toc60777339"/>
      <w:bookmarkStart w:id="960" w:name="_Toc100930252"/>
      <w:r>
        <w:t>–</w:t>
      </w:r>
      <w:r>
        <w:tab/>
      </w:r>
      <w:r>
        <w:rPr>
          <w:i/>
        </w:rPr>
        <w:t>RadioLinkMonitoringConfig</w:t>
      </w:r>
      <w:bookmarkEnd w:id="959"/>
      <w:bookmarkEnd w:id="960"/>
    </w:p>
    <w:p w14:paraId="3D67FC48" w14:textId="77777777" w:rsidR="004F39EB" w:rsidRDefault="00307E05">
      <w:r>
        <w:t xml:space="preserve">The IE </w:t>
      </w:r>
      <w:r>
        <w:rPr>
          <w:i/>
        </w:rPr>
        <w:t>RadioLinkMonitoringConfig</w:t>
      </w:r>
      <w:r>
        <w:t xml:space="preserve"> is used to configure radio link monitoring for detection of beam- and/or cell radio link failure. See also TS 38.321 [3], clause 5.1.1.</w:t>
      </w:r>
    </w:p>
    <w:p w14:paraId="594632EB" w14:textId="77777777" w:rsidR="004F39EB" w:rsidRDefault="00307E05">
      <w:pPr>
        <w:pStyle w:val="TH"/>
      </w:pPr>
      <w:r>
        <w:rPr>
          <w:i/>
        </w:rPr>
        <w:t>RadioLinkMonitoringConfig</w:t>
      </w:r>
      <w:r>
        <w:t xml:space="preserve"> information element</w:t>
      </w:r>
    </w:p>
    <w:p w14:paraId="751C3643" w14:textId="77777777" w:rsidR="004F39EB" w:rsidRDefault="00307E05">
      <w:pPr>
        <w:pStyle w:val="PL"/>
        <w:rPr>
          <w:color w:val="808080"/>
        </w:rPr>
      </w:pPr>
      <w:r>
        <w:rPr>
          <w:color w:val="808080"/>
        </w:rPr>
        <w:t>-- ASN1START</w:t>
      </w:r>
    </w:p>
    <w:p w14:paraId="565AA0D3" w14:textId="77777777" w:rsidR="004F39EB" w:rsidRDefault="00307E05">
      <w:pPr>
        <w:pStyle w:val="PL"/>
        <w:rPr>
          <w:color w:val="808080"/>
        </w:rPr>
      </w:pPr>
      <w:r>
        <w:rPr>
          <w:color w:val="808080"/>
        </w:rPr>
        <w:t>-- TAG-RADIOLINKMONITORINGCONFIG-START</w:t>
      </w:r>
    </w:p>
    <w:p w14:paraId="6DD89B7C" w14:textId="77777777" w:rsidR="004F39EB" w:rsidRDefault="004F39EB">
      <w:pPr>
        <w:pStyle w:val="PL"/>
      </w:pPr>
    </w:p>
    <w:p w14:paraId="29D1E646" w14:textId="77777777" w:rsidR="004F39EB" w:rsidRDefault="00307E05">
      <w:pPr>
        <w:pStyle w:val="PL"/>
      </w:pPr>
      <w:r>
        <w:t xml:space="preserve">RadioLinkMonitoringConfig ::=       </w:t>
      </w:r>
      <w:r>
        <w:rPr>
          <w:color w:val="993366"/>
        </w:rPr>
        <w:t>SEQUENCE</w:t>
      </w:r>
      <w:r>
        <w:t xml:space="preserve"> {</w:t>
      </w:r>
    </w:p>
    <w:p w14:paraId="747BD994" w14:textId="77777777" w:rsidR="004F39EB" w:rsidRDefault="00307E05">
      <w:pPr>
        <w:pStyle w:val="PL"/>
      </w:pPr>
      <w:r>
        <w:t xml:space="preserve">    failureDetectionResourcesToAddModList   </w:t>
      </w:r>
      <w:r>
        <w:rPr>
          <w:color w:val="993366"/>
        </w:rPr>
        <w:t>SEQUENCE</w:t>
      </w:r>
      <w:r>
        <w:t xml:space="preserve"> (</w:t>
      </w:r>
      <w:r>
        <w:rPr>
          <w:color w:val="993366"/>
        </w:rPr>
        <w:t>SIZE</w:t>
      </w:r>
      <w:r>
        <w:t>(1..maxNrofFailureDetectionResources))</w:t>
      </w:r>
      <w:r>
        <w:rPr>
          <w:color w:val="993366"/>
        </w:rPr>
        <w:t xml:space="preserve"> OF</w:t>
      </w:r>
      <w:r>
        <w:t xml:space="preserve"> RadioLinkMonitoringRS</w:t>
      </w:r>
    </w:p>
    <w:p w14:paraId="4E56EDEA" w14:textId="77777777" w:rsidR="004F39EB" w:rsidRDefault="00307E05">
      <w:pPr>
        <w:pStyle w:val="PL"/>
        <w:rPr>
          <w:color w:val="808080"/>
        </w:rPr>
      </w:pPr>
      <w:r>
        <w:t xml:space="preserve">                                                                                                                  </w:t>
      </w:r>
      <w:r>
        <w:rPr>
          <w:color w:val="993366"/>
        </w:rPr>
        <w:t>OPTIONAL</w:t>
      </w:r>
      <w:r>
        <w:t xml:space="preserve">, </w:t>
      </w:r>
      <w:r>
        <w:rPr>
          <w:color w:val="808080"/>
        </w:rPr>
        <w:t>-- Need N</w:t>
      </w:r>
    </w:p>
    <w:p w14:paraId="77F1FA41" w14:textId="77777777" w:rsidR="004F39EB" w:rsidRDefault="00307E05">
      <w:pPr>
        <w:pStyle w:val="PL"/>
      </w:pPr>
      <w:r>
        <w:t xml:space="preserve">    failureDetectionResourcesToReleaseList  </w:t>
      </w:r>
      <w:r>
        <w:rPr>
          <w:color w:val="993366"/>
        </w:rPr>
        <w:t>SEQUENCE</w:t>
      </w:r>
      <w:r>
        <w:t xml:space="preserve"> (</w:t>
      </w:r>
      <w:r>
        <w:rPr>
          <w:color w:val="993366"/>
        </w:rPr>
        <w:t>SIZE</w:t>
      </w:r>
      <w:r>
        <w:t>(1..maxNrofFailureDetectionResources))</w:t>
      </w:r>
      <w:r>
        <w:rPr>
          <w:color w:val="993366"/>
        </w:rPr>
        <w:t xml:space="preserve"> OF</w:t>
      </w:r>
      <w:r>
        <w:t xml:space="preserve"> RadioLinkMonitoringRS-Id</w:t>
      </w:r>
    </w:p>
    <w:p w14:paraId="191A7E0F" w14:textId="77777777" w:rsidR="004F39EB" w:rsidRDefault="00307E05">
      <w:pPr>
        <w:pStyle w:val="PL"/>
        <w:rPr>
          <w:color w:val="808080"/>
        </w:rPr>
      </w:pPr>
      <w:r>
        <w:t xml:space="preserve">                                                                                                                  </w:t>
      </w:r>
      <w:r>
        <w:rPr>
          <w:color w:val="993366"/>
        </w:rPr>
        <w:t>OPTIONAL</w:t>
      </w:r>
      <w:r>
        <w:t xml:space="preserve">, </w:t>
      </w:r>
      <w:r>
        <w:rPr>
          <w:color w:val="808080"/>
        </w:rPr>
        <w:t>-- Need N</w:t>
      </w:r>
    </w:p>
    <w:p w14:paraId="2862D566" w14:textId="77777777" w:rsidR="004F39EB" w:rsidRDefault="00307E05">
      <w:pPr>
        <w:pStyle w:val="PL"/>
        <w:rPr>
          <w:color w:val="808080"/>
        </w:rPr>
      </w:pPr>
      <w:r>
        <w:t xml:space="preserve">    beamFailureInstanceMaxCount             </w:t>
      </w:r>
      <w:r>
        <w:rPr>
          <w:color w:val="993366"/>
        </w:rPr>
        <w:t>ENUMERATED</w:t>
      </w:r>
      <w:r>
        <w:t xml:space="preserve"> {n1, n2, n3, n4, n5, n6, n8, n10}                          </w:t>
      </w:r>
      <w:r>
        <w:rPr>
          <w:color w:val="993366"/>
        </w:rPr>
        <w:t>OPTIONAL</w:t>
      </w:r>
      <w:r>
        <w:t xml:space="preserve">, </w:t>
      </w:r>
      <w:r>
        <w:rPr>
          <w:color w:val="808080"/>
        </w:rPr>
        <w:t>-- Need R</w:t>
      </w:r>
    </w:p>
    <w:p w14:paraId="72A17C9F" w14:textId="77777777" w:rsidR="004F39EB" w:rsidRDefault="00307E05">
      <w:pPr>
        <w:pStyle w:val="PL"/>
        <w:rPr>
          <w:color w:val="808080"/>
        </w:rPr>
      </w:pPr>
      <w:r>
        <w:t xml:space="preserve">    beamFailureDetectionTimer               </w:t>
      </w:r>
      <w:r>
        <w:rPr>
          <w:color w:val="993366"/>
        </w:rPr>
        <w:t>ENUMERATED</w:t>
      </w:r>
      <w:r>
        <w:t xml:space="preserve"> {pbfd1, pbfd2, pbfd3, pbfd4, pbfd5, pbfd6, pbfd8, pbfd10}  </w:t>
      </w:r>
      <w:r>
        <w:rPr>
          <w:color w:val="993366"/>
        </w:rPr>
        <w:t>OPTIONAL</w:t>
      </w:r>
      <w:r>
        <w:t xml:space="preserve">, </w:t>
      </w:r>
      <w:r>
        <w:rPr>
          <w:color w:val="808080"/>
        </w:rPr>
        <w:t>-- Need R</w:t>
      </w:r>
    </w:p>
    <w:p w14:paraId="3836E669" w14:textId="77777777" w:rsidR="004F39EB" w:rsidRDefault="00307E05">
      <w:pPr>
        <w:pStyle w:val="PL"/>
      </w:pPr>
      <w:r>
        <w:t xml:space="preserve">    ...,</w:t>
      </w:r>
    </w:p>
    <w:p w14:paraId="2D320D5B" w14:textId="77777777" w:rsidR="004F39EB" w:rsidRDefault="00307E05">
      <w:pPr>
        <w:pStyle w:val="PL"/>
      </w:pPr>
      <w:r>
        <w:t xml:space="preserve">    [[</w:t>
      </w:r>
    </w:p>
    <w:p w14:paraId="74373346" w14:textId="77777777" w:rsidR="004F39EB" w:rsidRDefault="00307E05">
      <w:pPr>
        <w:pStyle w:val="PL"/>
      </w:pPr>
      <w:r>
        <w:t xml:space="preserve">    beamfailure                             BeamFailureDetection                                                  </w:t>
      </w:r>
      <w:r>
        <w:rPr>
          <w:color w:val="993366"/>
        </w:rPr>
        <w:t>OPTIONAL</w:t>
      </w:r>
      <w:r>
        <w:t xml:space="preserve">  –- Need R</w:t>
      </w:r>
    </w:p>
    <w:p w14:paraId="04B6EEC2" w14:textId="77777777" w:rsidR="004F39EB" w:rsidRDefault="00307E05">
      <w:pPr>
        <w:pStyle w:val="PL"/>
      </w:pPr>
      <w:r>
        <w:t xml:space="preserve">    ]]</w:t>
      </w:r>
    </w:p>
    <w:p w14:paraId="78F2325C" w14:textId="77777777" w:rsidR="004F39EB" w:rsidRDefault="00307E05">
      <w:pPr>
        <w:pStyle w:val="PL"/>
      </w:pPr>
      <w:r>
        <w:t>}</w:t>
      </w:r>
    </w:p>
    <w:p w14:paraId="7E82E1DD" w14:textId="77777777" w:rsidR="004F39EB" w:rsidRDefault="004F39EB">
      <w:pPr>
        <w:pStyle w:val="PL"/>
      </w:pPr>
    </w:p>
    <w:p w14:paraId="7E1FD198" w14:textId="77777777" w:rsidR="004F39EB" w:rsidRDefault="00307E05">
      <w:pPr>
        <w:pStyle w:val="PL"/>
      </w:pPr>
      <w:r>
        <w:t xml:space="preserve">BeamFailureDetection ::=            </w:t>
      </w:r>
      <w:r>
        <w:rPr>
          <w:color w:val="993366"/>
        </w:rPr>
        <w:t>SEQUENCE</w:t>
      </w:r>
      <w:r>
        <w:t xml:space="preserve"> {</w:t>
      </w:r>
    </w:p>
    <w:p w14:paraId="25B8AD3B" w14:textId="77777777" w:rsidR="004F39EB" w:rsidRDefault="00307E05">
      <w:pPr>
        <w:pStyle w:val="PL"/>
        <w:rPr>
          <w:color w:val="808080"/>
        </w:rPr>
      </w:pPr>
      <w:r>
        <w:t xml:space="preserve">    failureDetectionSet1-r17            BeamFailureDetectionSet-r17                                               </w:t>
      </w:r>
      <w:r>
        <w:rPr>
          <w:color w:val="993366"/>
        </w:rPr>
        <w:t>OPTIONAL</w:t>
      </w:r>
      <w:r>
        <w:t xml:space="preserve">, </w:t>
      </w:r>
      <w:r>
        <w:rPr>
          <w:color w:val="808080"/>
        </w:rPr>
        <w:t>-- Need R</w:t>
      </w:r>
    </w:p>
    <w:p w14:paraId="38DA7166" w14:textId="77777777" w:rsidR="004F39EB" w:rsidRDefault="00307E05">
      <w:pPr>
        <w:pStyle w:val="PL"/>
        <w:rPr>
          <w:color w:val="808080"/>
        </w:rPr>
      </w:pPr>
      <w:r>
        <w:t xml:space="preserve">    failureDetectionSet2-r17            BeamFailureDetectionSet-r17                                               </w:t>
      </w:r>
      <w:r>
        <w:rPr>
          <w:color w:val="993366"/>
        </w:rPr>
        <w:t>OPTIONAL</w:t>
      </w:r>
      <w:r>
        <w:t xml:space="preserve">, </w:t>
      </w:r>
      <w:r>
        <w:rPr>
          <w:color w:val="808080"/>
        </w:rPr>
        <w:t>-- Need R</w:t>
      </w:r>
    </w:p>
    <w:p w14:paraId="2F3D1C0A" w14:textId="77777777" w:rsidR="004F39EB" w:rsidRDefault="00307E05">
      <w:pPr>
        <w:pStyle w:val="PL"/>
        <w:rPr>
          <w:color w:val="808080"/>
        </w:rPr>
      </w:pPr>
      <w:r>
        <w:t xml:space="preserve">    additionalPCI-r17                   AdditionalPCIIndex-r17                                                    </w:t>
      </w:r>
      <w:r>
        <w:rPr>
          <w:color w:val="993366"/>
        </w:rPr>
        <w:t>OPTIONAL</w:t>
      </w:r>
      <w:r>
        <w:t xml:space="preserve">  </w:t>
      </w:r>
      <w:r>
        <w:rPr>
          <w:color w:val="808080"/>
        </w:rPr>
        <w:t>-- Need R</w:t>
      </w:r>
    </w:p>
    <w:p w14:paraId="56697822" w14:textId="77777777" w:rsidR="004F39EB" w:rsidRDefault="00307E05">
      <w:pPr>
        <w:pStyle w:val="PL"/>
      </w:pPr>
      <w:r>
        <w:t>}</w:t>
      </w:r>
    </w:p>
    <w:p w14:paraId="27329BA7" w14:textId="77777777" w:rsidR="004F39EB" w:rsidRDefault="004F39EB">
      <w:pPr>
        <w:pStyle w:val="PL"/>
      </w:pPr>
    </w:p>
    <w:p w14:paraId="5B8A0D57" w14:textId="77777777" w:rsidR="004F39EB" w:rsidRDefault="00307E05">
      <w:pPr>
        <w:pStyle w:val="PL"/>
      </w:pPr>
      <w:r>
        <w:t xml:space="preserve">RadioLinkMonitoringRS ::=           </w:t>
      </w:r>
      <w:r>
        <w:rPr>
          <w:color w:val="993366"/>
        </w:rPr>
        <w:t>SEQUENCE</w:t>
      </w:r>
      <w:r>
        <w:t xml:space="preserve"> {</w:t>
      </w:r>
    </w:p>
    <w:p w14:paraId="5A2E9ADF" w14:textId="77777777" w:rsidR="004F39EB" w:rsidRDefault="00307E05">
      <w:pPr>
        <w:pStyle w:val="PL"/>
      </w:pPr>
      <w:r>
        <w:t xml:space="preserve">    radioLinkMonitoringRS-Id            RadioLinkMonitoringRS-Id,</w:t>
      </w:r>
    </w:p>
    <w:p w14:paraId="48F835CD" w14:textId="77777777" w:rsidR="004F39EB" w:rsidRDefault="00307E05">
      <w:pPr>
        <w:pStyle w:val="PL"/>
      </w:pPr>
      <w:r>
        <w:t xml:space="preserve">    purpose                             </w:t>
      </w:r>
      <w:r>
        <w:rPr>
          <w:color w:val="993366"/>
        </w:rPr>
        <w:t>ENUMERATED</w:t>
      </w:r>
      <w:r>
        <w:t xml:space="preserve"> {beamFailure, rlf, both},</w:t>
      </w:r>
    </w:p>
    <w:p w14:paraId="7534DCAD" w14:textId="77777777" w:rsidR="004F39EB" w:rsidRDefault="00307E05">
      <w:pPr>
        <w:pStyle w:val="PL"/>
      </w:pPr>
      <w:r>
        <w:t xml:space="preserve">    detectionResource                   </w:t>
      </w:r>
      <w:r>
        <w:rPr>
          <w:color w:val="993366"/>
        </w:rPr>
        <w:t>CHOICE</w:t>
      </w:r>
      <w:r>
        <w:t xml:space="preserve"> {</w:t>
      </w:r>
    </w:p>
    <w:p w14:paraId="0802C593" w14:textId="77777777" w:rsidR="004F39EB" w:rsidRDefault="00307E05">
      <w:pPr>
        <w:pStyle w:val="PL"/>
      </w:pPr>
      <w:r>
        <w:t xml:space="preserve">        ssb-Index                           SSB-Index,</w:t>
      </w:r>
    </w:p>
    <w:p w14:paraId="6D623B17" w14:textId="77777777" w:rsidR="004F39EB" w:rsidRDefault="00307E05">
      <w:pPr>
        <w:pStyle w:val="PL"/>
      </w:pPr>
      <w:r>
        <w:t xml:space="preserve">        csi-RS-Index                        NZP-CSI-RS-ResourceId</w:t>
      </w:r>
    </w:p>
    <w:p w14:paraId="6C81E560" w14:textId="77777777" w:rsidR="004F39EB" w:rsidRDefault="00307E05">
      <w:pPr>
        <w:pStyle w:val="PL"/>
      </w:pPr>
      <w:r>
        <w:t xml:space="preserve">    },</w:t>
      </w:r>
    </w:p>
    <w:p w14:paraId="4E49962D" w14:textId="77777777" w:rsidR="004F39EB" w:rsidRDefault="00307E05">
      <w:pPr>
        <w:pStyle w:val="PL"/>
      </w:pPr>
      <w:r>
        <w:t xml:space="preserve">    ...</w:t>
      </w:r>
    </w:p>
    <w:p w14:paraId="78131163" w14:textId="77777777" w:rsidR="004F39EB" w:rsidRDefault="00307E05">
      <w:pPr>
        <w:pStyle w:val="PL"/>
      </w:pPr>
      <w:r>
        <w:t>}</w:t>
      </w:r>
    </w:p>
    <w:p w14:paraId="0E8F0964" w14:textId="77777777" w:rsidR="004F39EB" w:rsidRDefault="004F39EB">
      <w:pPr>
        <w:pStyle w:val="PL"/>
      </w:pPr>
    </w:p>
    <w:p w14:paraId="2067EFB6" w14:textId="77777777" w:rsidR="004F39EB" w:rsidRDefault="00307E05">
      <w:pPr>
        <w:pStyle w:val="PL"/>
      </w:pPr>
      <w:r>
        <w:t xml:space="preserve">BeamFailureDetectionSet-r17  ::=    </w:t>
      </w:r>
      <w:r>
        <w:rPr>
          <w:color w:val="993366"/>
        </w:rPr>
        <w:t>SEQUENCE</w:t>
      </w:r>
      <w:r>
        <w:t xml:space="preserve"> {</w:t>
      </w:r>
    </w:p>
    <w:p w14:paraId="4E63DD4D" w14:textId="77777777" w:rsidR="004F39EB" w:rsidRDefault="00307E05">
      <w:pPr>
        <w:pStyle w:val="PL"/>
      </w:pPr>
      <w:r>
        <w:t xml:space="preserve">    bfdResourcesToAddModList-r17        </w:t>
      </w:r>
      <w:r>
        <w:rPr>
          <w:color w:val="993366"/>
        </w:rPr>
        <w:t>SEQUENCE</w:t>
      </w:r>
      <w:r>
        <w:t xml:space="preserve"> (</w:t>
      </w:r>
      <w:r>
        <w:rPr>
          <w:color w:val="993366"/>
        </w:rPr>
        <w:t>SIZE</w:t>
      </w:r>
      <w:r>
        <w:t>(1..maxNrofBFDResourcePerSet-r17))</w:t>
      </w:r>
      <w:r>
        <w:rPr>
          <w:color w:val="993366"/>
        </w:rPr>
        <w:t xml:space="preserve"> OF</w:t>
      </w:r>
      <w:r>
        <w:t xml:space="preserve"> BeamLinkMonitoringRS-r17</w:t>
      </w:r>
    </w:p>
    <w:p w14:paraId="682DB80C" w14:textId="77777777" w:rsidR="004F39EB" w:rsidRDefault="00307E05">
      <w:pPr>
        <w:pStyle w:val="PL"/>
        <w:rPr>
          <w:color w:val="808080"/>
        </w:rPr>
      </w:pPr>
      <w:r>
        <w:t xml:space="preserve">                                                                                                                  </w:t>
      </w:r>
      <w:r>
        <w:rPr>
          <w:color w:val="993366"/>
        </w:rPr>
        <w:t>OPTIONAL</w:t>
      </w:r>
      <w:r>
        <w:t xml:space="preserve">, </w:t>
      </w:r>
      <w:r>
        <w:rPr>
          <w:color w:val="808080"/>
        </w:rPr>
        <w:t>-- Need N</w:t>
      </w:r>
    </w:p>
    <w:p w14:paraId="3CFAA5D6" w14:textId="77777777" w:rsidR="004F39EB" w:rsidRDefault="00307E05">
      <w:pPr>
        <w:pStyle w:val="PL"/>
      </w:pPr>
      <w:r>
        <w:t xml:space="preserve">    bfdResourcesToReleaseList-r17       </w:t>
      </w:r>
      <w:r>
        <w:rPr>
          <w:color w:val="993366"/>
        </w:rPr>
        <w:t>SEQUENCE</w:t>
      </w:r>
      <w:r>
        <w:t xml:space="preserve"> (</w:t>
      </w:r>
      <w:r>
        <w:rPr>
          <w:color w:val="993366"/>
        </w:rPr>
        <w:t>SIZE</w:t>
      </w:r>
      <w:r>
        <w:t>(1..maxNrofBFDResourcePerSet-r17))</w:t>
      </w:r>
      <w:r>
        <w:rPr>
          <w:color w:val="993366"/>
        </w:rPr>
        <w:t xml:space="preserve"> OF</w:t>
      </w:r>
      <w:r>
        <w:t xml:space="preserve"> BeamLinkMonitoringRS-Id-r17</w:t>
      </w:r>
    </w:p>
    <w:p w14:paraId="76B8D7C8" w14:textId="77777777" w:rsidR="004F39EB" w:rsidRDefault="00307E05">
      <w:pPr>
        <w:pStyle w:val="PL"/>
        <w:rPr>
          <w:color w:val="808080"/>
        </w:rPr>
      </w:pPr>
      <w:r>
        <w:t xml:space="preserve">                                                                                                                  </w:t>
      </w:r>
      <w:r>
        <w:rPr>
          <w:color w:val="993366"/>
        </w:rPr>
        <w:t>OPTIONAL</w:t>
      </w:r>
      <w:r>
        <w:t xml:space="preserve">, </w:t>
      </w:r>
      <w:r>
        <w:rPr>
          <w:color w:val="808080"/>
        </w:rPr>
        <w:t>-- Need N</w:t>
      </w:r>
    </w:p>
    <w:p w14:paraId="2C3B1A14" w14:textId="77777777" w:rsidR="004F39EB" w:rsidRDefault="00307E05">
      <w:pPr>
        <w:pStyle w:val="PL"/>
        <w:rPr>
          <w:color w:val="808080"/>
        </w:rPr>
      </w:pPr>
      <w:r>
        <w:t xml:space="preserve">    beamFailureInstanceMaxCount-r17     </w:t>
      </w:r>
      <w:r>
        <w:rPr>
          <w:color w:val="993366"/>
        </w:rPr>
        <w:t>ENUMERATED</w:t>
      </w:r>
      <w:r>
        <w:t xml:space="preserve"> {n1, n2, n3, n4, n5, n6, n8, n10}                              </w:t>
      </w:r>
      <w:r>
        <w:rPr>
          <w:color w:val="993366"/>
        </w:rPr>
        <w:t>OPTIONAL</w:t>
      </w:r>
      <w:r>
        <w:t xml:space="preserve">, </w:t>
      </w:r>
      <w:r>
        <w:rPr>
          <w:color w:val="808080"/>
        </w:rPr>
        <w:t>-- Need R</w:t>
      </w:r>
    </w:p>
    <w:p w14:paraId="72644602" w14:textId="77777777" w:rsidR="004F39EB" w:rsidRDefault="00307E05">
      <w:pPr>
        <w:pStyle w:val="PL"/>
        <w:rPr>
          <w:color w:val="808080"/>
        </w:rPr>
      </w:pPr>
      <w:r>
        <w:t xml:space="preserve">    beamFailureDetectionTimer-r17       </w:t>
      </w:r>
      <w:r>
        <w:rPr>
          <w:color w:val="993366"/>
        </w:rPr>
        <w:t>ENUMERATED</w:t>
      </w:r>
      <w:r>
        <w:t xml:space="preserve"> {pbfd1, pbfd2, pbfd3, pbfd4, pbfd5, pbfd6, pbfd8, pbfd10}      </w:t>
      </w:r>
      <w:r>
        <w:rPr>
          <w:color w:val="993366"/>
        </w:rPr>
        <w:t>OPTIONAL</w:t>
      </w:r>
      <w:r>
        <w:t xml:space="preserve">, </w:t>
      </w:r>
      <w:r>
        <w:rPr>
          <w:color w:val="808080"/>
        </w:rPr>
        <w:t>-- Need R</w:t>
      </w:r>
    </w:p>
    <w:p w14:paraId="0BDEA547" w14:textId="77777777" w:rsidR="004F39EB" w:rsidRDefault="00307E05">
      <w:pPr>
        <w:pStyle w:val="PL"/>
      </w:pPr>
      <w:r>
        <w:t xml:space="preserve">    ...</w:t>
      </w:r>
    </w:p>
    <w:p w14:paraId="777753A8" w14:textId="77777777" w:rsidR="004F39EB" w:rsidRDefault="00307E05">
      <w:pPr>
        <w:pStyle w:val="PL"/>
      </w:pPr>
      <w:r>
        <w:t>}</w:t>
      </w:r>
    </w:p>
    <w:p w14:paraId="37D13D15" w14:textId="77777777" w:rsidR="004F39EB" w:rsidRDefault="004F39EB">
      <w:pPr>
        <w:pStyle w:val="PL"/>
      </w:pPr>
    </w:p>
    <w:p w14:paraId="71211B94" w14:textId="77777777" w:rsidR="004F39EB" w:rsidRDefault="00307E05">
      <w:pPr>
        <w:pStyle w:val="PL"/>
      </w:pPr>
      <w:r>
        <w:t xml:space="preserve">BeamLinkMonitoringRS-r17 ::=        </w:t>
      </w:r>
      <w:r>
        <w:rPr>
          <w:color w:val="993366"/>
        </w:rPr>
        <w:t>SEQUENCE</w:t>
      </w:r>
      <w:r>
        <w:t xml:space="preserve"> {</w:t>
      </w:r>
    </w:p>
    <w:p w14:paraId="1E2BEB83" w14:textId="77777777" w:rsidR="004F39EB" w:rsidRDefault="00307E05">
      <w:pPr>
        <w:pStyle w:val="PL"/>
      </w:pPr>
      <w:r>
        <w:t xml:space="preserve">    beamLinkMonitoringRS-Id-r17         BeamLinkMonitoringRS-Id-r17,</w:t>
      </w:r>
    </w:p>
    <w:p w14:paraId="15F6C60D" w14:textId="77777777" w:rsidR="004F39EB" w:rsidRDefault="00307E05">
      <w:pPr>
        <w:pStyle w:val="PL"/>
      </w:pPr>
      <w:r>
        <w:t xml:space="preserve">    detectionResource-r17               </w:t>
      </w:r>
      <w:r>
        <w:rPr>
          <w:color w:val="993366"/>
        </w:rPr>
        <w:t>CHOICE</w:t>
      </w:r>
      <w:r>
        <w:t xml:space="preserve"> {</w:t>
      </w:r>
    </w:p>
    <w:p w14:paraId="3718A2CF" w14:textId="77777777" w:rsidR="004F39EB" w:rsidRDefault="00307E05">
      <w:pPr>
        <w:pStyle w:val="PL"/>
      </w:pPr>
      <w:r>
        <w:t xml:space="preserve">        ssb-Index                       SSB-Index,</w:t>
      </w:r>
    </w:p>
    <w:p w14:paraId="472AC0FB" w14:textId="77777777" w:rsidR="004F39EB" w:rsidRDefault="00307E05">
      <w:pPr>
        <w:pStyle w:val="PL"/>
      </w:pPr>
      <w:r>
        <w:t xml:space="preserve">        csi-RS-Index                    NZP-CSI-RS-ResourceId</w:t>
      </w:r>
    </w:p>
    <w:p w14:paraId="4E3A3898" w14:textId="77777777" w:rsidR="004F39EB" w:rsidRDefault="00307E05">
      <w:pPr>
        <w:pStyle w:val="PL"/>
      </w:pPr>
      <w:r>
        <w:t xml:space="preserve">    },</w:t>
      </w:r>
    </w:p>
    <w:p w14:paraId="2A9A1023" w14:textId="77777777" w:rsidR="004F39EB" w:rsidRDefault="00307E05">
      <w:pPr>
        <w:pStyle w:val="PL"/>
      </w:pPr>
      <w:r>
        <w:t xml:space="preserve">    ...</w:t>
      </w:r>
    </w:p>
    <w:p w14:paraId="7369DE49" w14:textId="77777777" w:rsidR="004F39EB" w:rsidRDefault="00307E05">
      <w:pPr>
        <w:pStyle w:val="PL"/>
      </w:pPr>
      <w:r>
        <w:t>}</w:t>
      </w:r>
    </w:p>
    <w:p w14:paraId="3F8192FA" w14:textId="77777777" w:rsidR="004F39EB" w:rsidRDefault="004F39EB">
      <w:pPr>
        <w:pStyle w:val="PL"/>
      </w:pPr>
    </w:p>
    <w:p w14:paraId="68F04F6B" w14:textId="77777777" w:rsidR="004F39EB" w:rsidRDefault="00307E05">
      <w:pPr>
        <w:pStyle w:val="PL"/>
      </w:pPr>
      <w:r>
        <w:t xml:space="preserve">BeamLinkMonitoringRS-Id-r17 ::=     </w:t>
      </w:r>
      <w:r>
        <w:rPr>
          <w:color w:val="993366"/>
        </w:rPr>
        <w:t>INTEGER</w:t>
      </w:r>
      <w:r>
        <w:t xml:space="preserve"> (0..maxNrofFailureDetectionResources-1-r17)</w:t>
      </w:r>
    </w:p>
    <w:p w14:paraId="6623AA77" w14:textId="77777777" w:rsidR="004F39EB" w:rsidRDefault="004F39EB">
      <w:pPr>
        <w:pStyle w:val="PL"/>
      </w:pPr>
    </w:p>
    <w:p w14:paraId="014F74F8" w14:textId="77777777" w:rsidR="004F39EB" w:rsidRDefault="00307E05">
      <w:pPr>
        <w:pStyle w:val="PL"/>
        <w:rPr>
          <w:color w:val="808080"/>
        </w:rPr>
      </w:pPr>
      <w:r>
        <w:rPr>
          <w:color w:val="808080"/>
        </w:rPr>
        <w:t>-- TAG-RADIOLINKMONITORINGCONFIG-STOP</w:t>
      </w:r>
    </w:p>
    <w:p w14:paraId="60470A7C" w14:textId="77777777" w:rsidR="004F39EB" w:rsidRDefault="00307E05">
      <w:pPr>
        <w:pStyle w:val="PL"/>
        <w:rPr>
          <w:color w:val="808080"/>
        </w:rPr>
      </w:pPr>
      <w:r>
        <w:rPr>
          <w:color w:val="808080"/>
        </w:rPr>
        <w:t>-- ASN1STOP</w:t>
      </w:r>
    </w:p>
    <w:p w14:paraId="206A205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E5167CB" w14:textId="77777777">
        <w:tc>
          <w:tcPr>
            <w:tcW w:w="14173" w:type="dxa"/>
            <w:tcBorders>
              <w:top w:val="single" w:sz="4" w:space="0" w:color="auto"/>
              <w:left w:val="single" w:sz="4" w:space="0" w:color="auto"/>
              <w:bottom w:val="single" w:sz="4" w:space="0" w:color="auto"/>
              <w:right w:val="single" w:sz="4" w:space="0" w:color="auto"/>
            </w:tcBorders>
            <w:hideMark/>
          </w:tcPr>
          <w:p w14:paraId="2266D6F6" w14:textId="77777777" w:rsidR="004F39EB" w:rsidRDefault="00307E05">
            <w:pPr>
              <w:pStyle w:val="TAH"/>
              <w:rPr>
                <w:szCs w:val="22"/>
                <w:lang w:eastAsia="sv-SE"/>
              </w:rPr>
            </w:pPr>
            <w:r>
              <w:rPr>
                <w:i/>
                <w:szCs w:val="22"/>
                <w:lang w:eastAsia="sv-SE"/>
              </w:rPr>
              <w:t xml:space="preserve">RadioLinkMonitoringConfig </w:t>
            </w:r>
            <w:r>
              <w:rPr>
                <w:szCs w:val="22"/>
                <w:lang w:eastAsia="sv-SE"/>
              </w:rPr>
              <w:t>field descriptions</w:t>
            </w:r>
          </w:p>
        </w:tc>
      </w:tr>
      <w:tr w:rsidR="004F39EB" w14:paraId="19A8D97E" w14:textId="77777777">
        <w:tc>
          <w:tcPr>
            <w:tcW w:w="14173" w:type="dxa"/>
            <w:tcBorders>
              <w:top w:val="single" w:sz="4" w:space="0" w:color="auto"/>
              <w:left w:val="single" w:sz="4" w:space="0" w:color="auto"/>
              <w:bottom w:val="single" w:sz="4" w:space="0" w:color="auto"/>
              <w:right w:val="single" w:sz="4" w:space="0" w:color="auto"/>
            </w:tcBorders>
          </w:tcPr>
          <w:p w14:paraId="7407BB12" w14:textId="77777777" w:rsidR="004F39EB" w:rsidRDefault="00307E05">
            <w:pPr>
              <w:pStyle w:val="TAL"/>
              <w:rPr>
                <w:b/>
                <w:i/>
                <w:szCs w:val="22"/>
                <w:lang w:eastAsia="sv-SE"/>
              </w:rPr>
            </w:pPr>
            <w:r>
              <w:rPr>
                <w:b/>
                <w:i/>
                <w:szCs w:val="22"/>
                <w:lang w:eastAsia="sv-SE"/>
              </w:rPr>
              <w:t>additionalPCI</w:t>
            </w:r>
          </w:p>
          <w:p w14:paraId="67A0AA0E" w14:textId="77777777" w:rsidR="004F39EB" w:rsidRDefault="00307E05">
            <w:pPr>
              <w:pStyle w:val="TAL"/>
              <w:rPr>
                <w:lang w:eastAsia="sv-SE"/>
              </w:rPr>
            </w:pPr>
            <w:r>
              <w:rPr>
                <w:rFonts w:eastAsiaTheme="minorEastAsia"/>
                <w:lang w:eastAsia="zh-CN"/>
              </w:rPr>
              <w:t xml:space="preserve">Indicates the physical cell IDs (PCI) of the SSBs in the </w:t>
            </w:r>
            <w:r>
              <w:rPr>
                <w:i/>
                <w:iCs/>
              </w:rPr>
              <w:t>failureDetectionSet2</w:t>
            </w:r>
            <w:r>
              <w:rPr>
                <w:rFonts w:eastAsiaTheme="minorEastAsia"/>
                <w:lang w:eastAsia="zh-CN"/>
              </w:rPr>
              <w:t xml:space="preserve">. If </w:t>
            </w:r>
            <w:r>
              <w:rPr>
                <w:i/>
                <w:iCs/>
              </w:rPr>
              <w:t>candidateBeamRSList2</w:t>
            </w:r>
            <w:r>
              <w:t xml:space="preserve"> is configured </w:t>
            </w:r>
            <w:r>
              <w:rPr>
                <w:rFonts w:eastAsiaTheme="minorEastAsia"/>
                <w:lang w:eastAsia="zh-CN"/>
              </w:rPr>
              <w:t xml:space="preserve">in IE </w:t>
            </w:r>
            <w:r>
              <w:rPr>
                <w:rFonts w:eastAsiaTheme="minorEastAsia"/>
                <w:i/>
                <w:iCs/>
                <w:lang w:eastAsia="zh-CN"/>
              </w:rPr>
              <w:t xml:space="preserve">BeamfailureRSConfig </w:t>
            </w:r>
            <w:r>
              <w:rPr>
                <w:rFonts w:eastAsiaTheme="minorEastAsia"/>
                <w:lang w:eastAsia="zh-CN"/>
              </w:rPr>
              <w:t xml:space="preserve">the field indicated the physical cell IDs (PCI) of the SSBs in the </w:t>
            </w:r>
            <w:r>
              <w:rPr>
                <w:i/>
                <w:iCs/>
              </w:rPr>
              <w:t>candidateBeamRSList2</w:t>
            </w:r>
            <w:r>
              <w:rPr>
                <w:rFonts w:eastAsiaTheme="minorEastAsia"/>
                <w:lang w:eastAsia="zh-CN"/>
              </w:rPr>
              <w:t>.</w:t>
            </w:r>
          </w:p>
        </w:tc>
      </w:tr>
      <w:tr w:rsidR="004F39EB" w14:paraId="28A1CF41" w14:textId="77777777">
        <w:tc>
          <w:tcPr>
            <w:tcW w:w="14173" w:type="dxa"/>
            <w:tcBorders>
              <w:top w:val="single" w:sz="4" w:space="0" w:color="auto"/>
              <w:left w:val="single" w:sz="4" w:space="0" w:color="auto"/>
              <w:bottom w:val="single" w:sz="4" w:space="0" w:color="auto"/>
              <w:right w:val="single" w:sz="4" w:space="0" w:color="auto"/>
            </w:tcBorders>
            <w:hideMark/>
          </w:tcPr>
          <w:p w14:paraId="7DAC7AA8" w14:textId="77777777" w:rsidR="004F39EB" w:rsidRDefault="00307E05">
            <w:pPr>
              <w:pStyle w:val="TAL"/>
              <w:rPr>
                <w:szCs w:val="22"/>
                <w:lang w:eastAsia="sv-SE"/>
              </w:rPr>
            </w:pPr>
            <w:r>
              <w:rPr>
                <w:b/>
                <w:i/>
                <w:szCs w:val="22"/>
                <w:lang w:eastAsia="sv-SE"/>
              </w:rPr>
              <w:t>beamFailureDetectionTimer</w:t>
            </w:r>
          </w:p>
          <w:p w14:paraId="5CEA6E99" w14:textId="77777777" w:rsidR="004F39EB" w:rsidRDefault="00307E05">
            <w:pPr>
              <w:pStyle w:val="TAL"/>
              <w:rPr>
                <w:szCs w:val="22"/>
                <w:lang w:eastAsia="sv-SE"/>
              </w:rPr>
            </w:pPr>
            <w:r>
              <w:rPr>
                <w:szCs w:val="22"/>
                <w:lang w:eastAsia="sv-SE"/>
              </w:rPr>
              <w:t xml:space="preserve">Timer for beam failure detection (see TS 38.321 [3], clause 5.17). See also the </w:t>
            </w:r>
            <w:r>
              <w:rPr>
                <w:i/>
                <w:szCs w:val="22"/>
                <w:lang w:eastAsia="sv-SE"/>
              </w:rPr>
              <w:t>BeamFailureRecoveryConfig</w:t>
            </w:r>
            <w:r>
              <w:rPr>
                <w:szCs w:val="22"/>
                <w:lang w:eastAsia="sv-SE"/>
              </w:rPr>
              <w:t xml:space="preserve"> IE. Value in number of "Q</w:t>
            </w:r>
            <w:r>
              <w:rPr>
                <w:szCs w:val="22"/>
                <w:vertAlign w:val="subscript"/>
                <w:lang w:eastAsia="sv-SE"/>
              </w:rPr>
              <w:t>out,LR</w:t>
            </w:r>
            <w:r>
              <w:rPr>
                <w:szCs w:val="22"/>
                <w:lang w:eastAsia="sv-SE"/>
              </w:rPr>
              <w:t xml:space="preserve"> reporting periods of Beam Failure Detection" Reference Signal (see TS 38.213 [13], clause 6). Value </w:t>
            </w:r>
            <w:r>
              <w:rPr>
                <w:i/>
                <w:lang w:eastAsia="sv-SE"/>
              </w:rPr>
              <w:t>pbfd1</w:t>
            </w:r>
            <w:r>
              <w:rPr>
                <w:szCs w:val="22"/>
                <w:lang w:eastAsia="sv-SE"/>
              </w:rPr>
              <w:t xml:space="preserve"> corresponds to 1 Q</w:t>
            </w:r>
            <w:r>
              <w:rPr>
                <w:szCs w:val="22"/>
                <w:vertAlign w:val="subscript"/>
                <w:lang w:eastAsia="sv-SE"/>
              </w:rPr>
              <w:t>out,LR</w:t>
            </w:r>
            <w:r>
              <w:rPr>
                <w:szCs w:val="22"/>
                <w:lang w:eastAsia="sv-SE"/>
              </w:rPr>
              <w:t xml:space="preserve"> reporting period of Beam Failure Detection Reference Signal, value </w:t>
            </w:r>
            <w:r>
              <w:rPr>
                <w:i/>
                <w:lang w:eastAsia="sv-SE"/>
              </w:rPr>
              <w:t>pbfd2</w:t>
            </w:r>
            <w:r>
              <w:rPr>
                <w:szCs w:val="22"/>
                <w:lang w:eastAsia="sv-SE"/>
              </w:rPr>
              <w:t xml:space="preserve"> corresponds to 2 Q</w:t>
            </w:r>
            <w:r>
              <w:rPr>
                <w:szCs w:val="22"/>
                <w:vertAlign w:val="subscript"/>
                <w:lang w:eastAsia="sv-SE"/>
              </w:rPr>
              <w:t>out,LR</w:t>
            </w:r>
            <w:r>
              <w:rPr>
                <w:szCs w:val="22"/>
                <w:lang w:eastAsia="sv-SE"/>
              </w:rPr>
              <w:t xml:space="preserve"> reporting periods of Beam Failure Detection Reference Signal and so on. </w:t>
            </w:r>
          </w:p>
        </w:tc>
      </w:tr>
      <w:tr w:rsidR="004F39EB" w14:paraId="3E48DEF8" w14:textId="77777777">
        <w:tc>
          <w:tcPr>
            <w:tcW w:w="14173" w:type="dxa"/>
            <w:tcBorders>
              <w:top w:val="single" w:sz="4" w:space="0" w:color="auto"/>
              <w:left w:val="single" w:sz="4" w:space="0" w:color="auto"/>
              <w:bottom w:val="single" w:sz="4" w:space="0" w:color="auto"/>
              <w:right w:val="single" w:sz="4" w:space="0" w:color="auto"/>
            </w:tcBorders>
            <w:hideMark/>
          </w:tcPr>
          <w:p w14:paraId="6298CB20" w14:textId="77777777" w:rsidR="004F39EB" w:rsidRDefault="00307E05">
            <w:pPr>
              <w:pStyle w:val="TAL"/>
              <w:rPr>
                <w:szCs w:val="22"/>
                <w:lang w:eastAsia="sv-SE"/>
              </w:rPr>
            </w:pPr>
            <w:r>
              <w:rPr>
                <w:b/>
                <w:i/>
                <w:szCs w:val="22"/>
                <w:lang w:eastAsia="sv-SE"/>
              </w:rPr>
              <w:t>beamFailureInstanceMaxCount</w:t>
            </w:r>
          </w:p>
          <w:p w14:paraId="1AB574A7" w14:textId="77777777" w:rsidR="004F39EB" w:rsidRDefault="00307E05">
            <w:pPr>
              <w:pStyle w:val="TAL"/>
              <w:rPr>
                <w:szCs w:val="22"/>
                <w:lang w:eastAsia="sv-SE"/>
              </w:rPr>
            </w:pPr>
            <w:r>
              <w:rPr>
                <w:szCs w:val="22"/>
                <w:lang w:eastAsia="sv-SE"/>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4F39EB" w14:paraId="73ECEC8D" w14:textId="77777777">
        <w:tc>
          <w:tcPr>
            <w:tcW w:w="14173" w:type="dxa"/>
            <w:tcBorders>
              <w:top w:val="single" w:sz="4" w:space="0" w:color="auto"/>
              <w:left w:val="single" w:sz="4" w:space="0" w:color="auto"/>
              <w:bottom w:val="single" w:sz="4" w:space="0" w:color="auto"/>
              <w:right w:val="single" w:sz="4" w:space="0" w:color="auto"/>
            </w:tcBorders>
            <w:hideMark/>
          </w:tcPr>
          <w:p w14:paraId="0C9EA1B2" w14:textId="77777777" w:rsidR="004F39EB" w:rsidRDefault="00307E05">
            <w:pPr>
              <w:pStyle w:val="TAL"/>
              <w:rPr>
                <w:szCs w:val="22"/>
                <w:lang w:eastAsia="sv-SE"/>
              </w:rPr>
            </w:pPr>
            <w:r>
              <w:rPr>
                <w:b/>
                <w:i/>
                <w:szCs w:val="22"/>
                <w:lang w:eastAsia="sv-SE"/>
              </w:rPr>
              <w:t>failureDetectionResourcesToAddModList</w:t>
            </w:r>
          </w:p>
          <w:p w14:paraId="3CADD5B9" w14:textId="77777777" w:rsidR="004F39EB" w:rsidRDefault="00307E05">
            <w:pPr>
              <w:pStyle w:val="TAL"/>
              <w:rPr>
                <w:szCs w:val="22"/>
                <w:lang w:eastAsia="sv-SE"/>
              </w:rPr>
            </w:pPr>
            <w:r>
              <w:rPr>
                <w:szCs w:val="22"/>
                <w:lang w:eastAsia="sv-SE"/>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Pr>
                <w:i/>
                <w:lang w:eastAsia="sv-SE"/>
              </w:rPr>
              <w:t>beamFailure</w:t>
            </w:r>
            <w:r>
              <w:rPr>
                <w:szCs w:val="22"/>
                <w:lang w:eastAsia="sv-SE"/>
              </w:rPr>
              <w:t xml:space="preserve"> or </w:t>
            </w:r>
            <w:r>
              <w:rPr>
                <w:i/>
                <w:lang w:eastAsia="sv-SE"/>
              </w:rPr>
              <w:t>both</w:t>
            </w:r>
            <w:r>
              <w:rPr>
                <w:szCs w:val="22"/>
                <w:lang w:eastAsia="sv-SE"/>
              </w:rPr>
              <w:t xml:space="preserve">. If no RSs are provided for the purpose of beam failure detection, the UE performs beam monitoring based on the activated </w:t>
            </w:r>
            <w:r>
              <w:rPr>
                <w:i/>
                <w:szCs w:val="22"/>
                <w:lang w:eastAsia="sv-SE"/>
              </w:rPr>
              <w:t>TCI-State</w:t>
            </w:r>
            <w:r>
              <w:rPr>
                <w:szCs w:val="22"/>
                <w:lang w:eastAsia="sv-SE"/>
              </w:rPr>
              <w:t xml:space="preserve"> for PDCCH as described in TS 38.213 [13], clause 6. If no RSs are provided in this list for the purpose of RLF detection, the UE performs Cell-RLM based on the activated </w:t>
            </w:r>
            <w:r>
              <w:rPr>
                <w:i/>
                <w:szCs w:val="22"/>
                <w:lang w:eastAsia="sv-SE"/>
              </w:rPr>
              <w:t>TCI-State</w:t>
            </w:r>
            <w:r>
              <w:rPr>
                <w:szCs w:val="22"/>
                <w:lang w:eastAsia="sv-SE"/>
              </w:rPr>
              <w:t xml:space="preserve"> of PDCCH as described in TS 38.213 [13], clause 5. The network ensures that the UE has a suitable set of reference signals for performing cell-RLM. </w:t>
            </w:r>
            <w:r>
              <w:rPr>
                <w:szCs w:val="22"/>
              </w:rPr>
              <w:t>I</w:t>
            </w:r>
            <w:r>
              <w:t xml:space="preserve">f </w:t>
            </w:r>
            <w:r>
              <w:rPr>
                <w:i/>
                <w:iCs/>
              </w:rPr>
              <w:t>failureDetectionSet1-r17</w:t>
            </w:r>
            <w:r>
              <w:t xml:space="preserve"> and </w:t>
            </w:r>
            <w:r>
              <w:rPr>
                <w:i/>
                <w:iCs/>
              </w:rPr>
              <w:t>failureDetectionSet2-r17</w:t>
            </w:r>
            <w:r>
              <w:t xml:space="preserve"> are present, the </w:t>
            </w:r>
            <w:r>
              <w:rPr>
                <w:i/>
              </w:rPr>
              <w:t>purpose</w:t>
            </w:r>
            <w:r>
              <w:t xml:space="preserve"> of </w:t>
            </w:r>
            <w:r>
              <w:rPr>
                <w:i/>
              </w:rPr>
              <w:t>RadioLinkMonitoringRS</w:t>
            </w:r>
            <w:r>
              <w:t xml:space="preserve"> in </w:t>
            </w:r>
            <w:r>
              <w:rPr>
                <w:i/>
              </w:rPr>
              <w:t xml:space="preserve">failureDetctionResourceToaddModlist </w:t>
            </w:r>
            <w:r>
              <w:t xml:space="preserve">only can be set to </w:t>
            </w:r>
            <w:r>
              <w:rPr>
                <w:i/>
                <w:iCs/>
              </w:rPr>
              <w:t>rlf</w:t>
            </w:r>
            <w:r>
              <w:t>.</w:t>
            </w:r>
          </w:p>
        </w:tc>
      </w:tr>
      <w:tr w:rsidR="004F39EB" w14:paraId="2491CB4D" w14:textId="77777777">
        <w:tc>
          <w:tcPr>
            <w:tcW w:w="14173" w:type="dxa"/>
            <w:tcBorders>
              <w:top w:val="single" w:sz="4" w:space="0" w:color="auto"/>
              <w:left w:val="single" w:sz="4" w:space="0" w:color="auto"/>
              <w:bottom w:val="single" w:sz="4" w:space="0" w:color="auto"/>
              <w:right w:val="single" w:sz="4" w:space="0" w:color="auto"/>
            </w:tcBorders>
          </w:tcPr>
          <w:p w14:paraId="633BCEF6" w14:textId="77777777" w:rsidR="004F39EB" w:rsidRDefault="00307E05">
            <w:pPr>
              <w:pStyle w:val="TAL"/>
              <w:rPr>
                <w:b/>
                <w:i/>
                <w:szCs w:val="22"/>
                <w:lang w:eastAsia="sv-SE"/>
              </w:rPr>
            </w:pPr>
            <w:r>
              <w:rPr>
                <w:b/>
                <w:i/>
                <w:szCs w:val="22"/>
                <w:lang w:eastAsia="sv-SE"/>
              </w:rPr>
              <w:t>failureDetectionSet1, failureDetectionSet2</w:t>
            </w:r>
          </w:p>
          <w:p w14:paraId="087FA962" w14:textId="77777777" w:rsidR="004F39EB" w:rsidRDefault="00307E05">
            <w:pPr>
              <w:pStyle w:val="TAL"/>
              <w:rPr>
                <w:bCs/>
                <w:iCs/>
                <w:szCs w:val="22"/>
                <w:lang w:eastAsia="sv-SE"/>
              </w:rPr>
            </w:pPr>
            <w:r>
              <w:rPr>
                <w:bCs/>
                <w:iCs/>
                <w:szCs w:val="22"/>
                <w:lang w:eastAsia="sv-SE"/>
              </w:rPr>
              <w:t xml:space="preserve">Configures parameters for beamfailure detection towards beam failure detection resources configured in the set. If </w:t>
            </w:r>
            <w:r>
              <w:rPr>
                <w:bCs/>
                <w:i/>
                <w:szCs w:val="22"/>
                <w:lang w:eastAsia="sv-SE"/>
              </w:rPr>
              <w:t>additionalPCIList</w:t>
            </w:r>
            <w:r>
              <w:rPr>
                <w:bCs/>
                <w:iCs/>
                <w:szCs w:val="22"/>
                <w:lang w:eastAsia="sv-SE"/>
              </w:rPr>
              <w:t xml:space="preserve"> is configured for the serving cell, each RS in one set can be associted only to one PCI. The failureDetectionSet1 and failureDetectionSet2 are always configured together, and not more than two reference signals are configured in one set for a UE that does not support the MAC CE based BFD-RS activation.</w:t>
            </w:r>
          </w:p>
        </w:tc>
      </w:tr>
    </w:tbl>
    <w:p w14:paraId="08311361"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7A33CB5" w14:textId="77777777">
        <w:tc>
          <w:tcPr>
            <w:tcW w:w="14173" w:type="dxa"/>
            <w:tcBorders>
              <w:top w:val="single" w:sz="4" w:space="0" w:color="auto"/>
              <w:left w:val="single" w:sz="4" w:space="0" w:color="auto"/>
              <w:bottom w:val="single" w:sz="4" w:space="0" w:color="auto"/>
              <w:right w:val="single" w:sz="4" w:space="0" w:color="auto"/>
            </w:tcBorders>
            <w:hideMark/>
          </w:tcPr>
          <w:p w14:paraId="5DC131E0" w14:textId="77777777" w:rsidR="004F39EB" w:rsidRDefault="00307E05">
            <w:pPr>
              <w:pStyle w:val="TAH"/>
              <w:rPr>
                <w:szCs w:val="22"/>
                <w:lang w:eastAsia="sv-SE"/>
              </w:rPr>
            </w:pPr>
            <w:r>
              <w:rPr>
                <w:i/>
                <w:szCs w:val="22"/>
                <w:lang w:eastAsia="sv-SE"/>
              </w:rPr>
              <w:t xml:space="preserve">RadioLinkMonitoringRS </w:t>
            </w:r>
            <w:r>
              <w:rPr>
                <w:szCs w:val="22"/>
                <w:lang w:eastAsia="sv-SE"/>
              </w:rPr>
              <w:t>field descriptions</w:t>
            </w:r>
          </w:p>
        </w:tc>
      </w:tr>
      <w:tr w:rsidR="004F39EB" w14:paraId="3F8018D7" w14:textId="77777777">
        <w:tc>
          <w:tcPr>
            <w:tcW w:w="14173" w:type="dxa"/>
            <w:tcBorders>
              <w:top w:val="single" w:sz="4" w:space="0" w:color="auto"/>
              <w:left w:val="single" w:sz="4" w:space="0" w:color="auto"/>
              <w:bottom w:val="single" w:sz="4" w:space="0" w:color="auto"/>
              <w:right w:val="single" w:sz="4" w:space="0" w:color="auto"/>
            </w:tcBorders>
            <w:hideMark/>
          </w:tcPr>
          <w:p w14:paraId="2C5CDFE5" w14:textId="77777777" w:rsidR="004F39EB" w:rsidRDefault="00307E05">
            <w:pPr>
              <w:pStyle w:val="TAL"/>
              <w:rPr>
                <w:szCs w:val="22"/>
                <w:lang w:eastAsia="sv-SE"/>
              </w:rPr>
            </w:pPr>
            <w:r>
              <w:rPr>
                <w:b/>
                <w:i/>
                <w:szCs w:val="22"/>
                <w:lang w:eastAsia="sv-SE"/>
              </w:rPr>
              <w:t>detectionResource</w:t>
            </w:r>
          </w:p>
          <w:p w14:paraId="02061C80" w14:textId="77777777" w:rsidR="004F39EB" w:rsidRDefault="00307E05">
            <w:pPr>
              <w:pStyle w:val="TAL"/>
              <w:rPr>
                <w:szCs w:val="22"/>
                <w:lang w:eastAsia="sv-SE"/>
              </w:rPr>
            </w:pPr>
            <w:r>
              <w:rPr>
                <w:szCs w:val="22"/>
                <w:lang w:eastAsia="sv-SE"/>
              </w:rPr>
              <w:t xml:space="preserve">A reference signal that the UE shall use for radio link monitoring or beam failure detection (depending on the indicated </w:t>
            </w:r>
            <w:r>
              <w:rPr>
                <w:i/>
                <w:szCs w:val="22"/>
                <w:lang w:eastAsia="sv-SE"/>
              </w:rPr>
              <w:t>purpose</w:t>
            </w:r>
            <w:r>
              <w:rPr>
                <w:szCs w:val="22"/>
                <w:lang w:eastAsia="sv-SE"/>
              </w:rPr>
              <w:t>). Only periodic 1-port CSI-RS can be configured on SCell for beam failure detection purpose.</w:t>
            </w:r>
          </w:p>
        </w:tc>
      </w:tr>
      <w:tr w:rsidR="004F39EB" w14:paraId="3D52B72E" w14:textId="77777777">
        <w:tc>
          <w:tcPr>
            <w:tcW w:w="14173" w:type="dxa"/>
            <w:tcBorders>
              <w:top w:val="single" w:sz="4" w:space="0" w:color="auto"/>
              <w:left w:val="single" w:sz="4" w:space="0" w:color="auto"/>
              <w:bottom w:val="single" w:sz="4" w:space="0" w:color="auto"/>
              <w:right w:val="single" w:sz="4" w:space="0" w:color="auto"/>
            </w:tcBorders>
            <w:hideMark/>
          </w:tcPr>
          <w:p w14:paraId="3045CEBE" w14:textId="77777777" w:rsidR="004F39EB" w:rsidRDefault="00307E05">
            <w:pPr>
              <w:pStyle w:val="TAL"/>
              <w:rPr>
                <w:szCs w:val="22"/>
                <w:lang w:eastAsia="sv-SE"/>
              </w:rPr>
            </w:pPr>
            <w:r>
              <w:rPr>
                <w:b/>
                <w:i/>
                <w:szCs w:val="22"/>
                <w:lang w:eastAsia="sv-SE"/>
              </w:rPr>
              <w:t>purpose</w:t>
            </w:r>
          </w:p>
          <w:p w14:paraId="01192951" w14:textId="77777777" w:rsidR="004F39EB" w:rsidRDefault="00307E05">
            <w:pPr>
              <w:pStyle w:val="TAL"/>
              <w:rPr>
                <w:szCs w:val="22"/>
                <w:lang w:eastAsia="sv-SE"/>
              </w:rPr>
            </w:pPr>
            <w:r>
              <w:rPr>
                <w:szCs w:val="22"/>
                <w:lang w:eastAsia="sv-SE"/>
              </w:rPr>
              <w:t>Determines whether the UE shall monitor the associated reference signal for the purpose of cell- and/or beam failure detection. For SCell, network only configures the value to beamFailure.</w:t>
            </w:r>
          </w:p>
        </w:tc>
      </w:tr>
    </w:tbl>
    <w:p w14:paraId="294A46BD" w14:textId="77777777" w:rsidR="004F39EB" w:rsidRDefault="004F39EB"/>
    <w:p w14:paraId="21889C99" w14:textId="77777777" w:rsidR="004F39EB" w:rsidRDefault="00307E05">
      <w:pPr>
        <w:pStyle w:val="Heading4"/>
      </w:pPr>
      <w:bookmarkStart w:id="961" w:name="_Toc60777340"/>
      <w:bookmarkStart w:id="962" w:name="_Toc100930253"/>
      <w:r>
        <w:t>–</w:t>
      </w:r>
      <w:r>
        <w:tab/>
      </w:r>
      <w:r>
        <w:rPr>
          <w:i/>
        </w:rPr>
        <w:t>RadioLinkMonitoringRS-Id</w:t>
      </w:r>
      <w:bookmarkEnd w:id="961"/>
      <w:bookmarkEnd w:id="962"/>
    </w:p>
    <w:p w14:paraId="10EC6E8E" w14:textId="77777777" w:rsidR="004F39EB" w:rsidRDefault="00307E05">
      <w:r>
        <w:t xml:space="preserve">The IE </w:t>
      </w:r>
      <w:r>
        <w:rPr>
          <w:i/>
        </w:rPr>
        <w:t>RadioLinkMonitoringRS-Id</w:t>
      </w:r>
      <w:r>
        <w:t xml:space="preserve"> is used to identify one </w:t>
      </w:r>
      <w:r>
        <w:rPr>
          <w:i/>
        </w:rPr>
        <w:t>RadioLinkMonitoringRS</w:t>
      </w:r>
      <w:r>
        <w:t>.</w:t>
      </w:r>
    </w:p>
    <w:p w14:paraId="5959F050" w14:textId="77777777" w:rsidR="004F39EB" w:rsidRDefault="00307E05">
      <w:pPr>
        <w:pStyle w:val="TH"/>
      </w:pPr>
      <w:r>
        <w:rPr>
          <w:bCs/>
          <w:i/>
          <w:iCs/>
        </w:rPr>
        <w:t xml:space="preserve">RadioLinkMonitoringRS-Id </w:t>
      </w:r>
      <w:r>
        <w:rPr>
          <w:bCs/>
          <w:iCs/>
        </w:rPr>
        <w:t>information element</w:t>
      </w:r>
    </w:p>
    <w:p w14:paraId="6A6505C6" w14:textId="77777777" w:rsidR="004F39EB" w:rsidRDefault="00307E05">
      <w:pPr>
        <w:pStyle w:val="PL"/>
        <w:rPr>
          <w:color w:val="808080"/>
        </w:rPr>
      </w:pPr>
      <w:r>
        <w:rPr>
          <w:color w:val="808080"/>
        </w:rPr>
        <w:t>-- ASN1START</w:t>
      </w:r>
    </w:p>
    <w:p w14:paraId="409B7F88" w14:textId="77777777" w:rsidR="004F39EB" w:rsidRDefault="00307E05">
      <w:pPr>
        <w:pStyle w:val="PL"/>
        <w:rPr>
          <w:color w:val="808080"/>
        </w:rPr>
      </w:pPr>
      <w:r>
        <w:rPr>
          <w:color w:val="808080"/>
        </w:rPr>
        <w:t>-- TAG-RADIOLINKMONITORINGRS-ID-START</w:t>
      </w:r>
    </w:p>
    <w:p w14:paraId="28784EE3" w14:textId="77777777" w:rsidR="004F39EB" w:rsidRDefault="004F39EB">
      <w:pPr>
        <w:pStyle w:val="PL"/>
      </w:pPr>
    </w:p>
    <w:p w14:paraId="2A772312" w14:textId="77777777" w:rsidR="004F39EB" w:rsidRDefault="00307E05">
      <w:pPr>
        <w:pStyle w:val="PL"/>
      </w:pPr>
      <w:r>
        <w:t xml:space="preserve">RadioLinkMonitoringRS-Id ::=            </w:t>
      </w:r>
      <w:r>
        <w:rPr>
          <w:color w:val="993366"/>
        </w:rPr>
        <w:t>INTEGER</w:t>
      </w:r>
      <w:r>
        <w:t xml:space="preserve"> (0..maxNrofFailureDetectionResources-1)</w:t>
      </w:r>
    </w:p>
    <w:p w14:paraId="378943C1" w14:textId="77777777" w:rsidR="004F39EB" w:rsidRDefault="004F39EB">
      <w:pPr>
        <w:pStyle w:val="PL"/>
      </w:pPr>
    </w:p>
    <w:p w14:paraId="27F91144" w14:textId="77777777" w:rsidR="004F39EB" w:rsidRDefault="00307E05">
      <w:pPr>
        <w:pStyle w:val="PL"/>
        <w:rPr>
          <w:color w:val="808080"/>
        </w:rPr>
      </w:pPr>
      <w:r>
        <w:rPr>
          <w:color w:val="808080"/>
        </w:rPr>
        <w:t>-- TAG-RADIOLINKMONITORINGRS-ID-STOP</w:t>
      </w:r>
    </w:p>
    <w:p w14:paraId="1918227D" w14:textId="77777777" w:rsidR="004F39EB" w:rsidRDefault="00307E05">
      <w:pPr>
        <w:pStyle w:val="PL"/>
        <w:rPr>
          <w:color w:val="808080"/>
        </w:rPr>
      </w:pPr>
      <w:r>
        <w:rPr>
          <w:color w:val="808080"/>
        </w:rPr>
        <w:t>-- ASN1STOP</w:t>
      </w:r>
    </w:p>
    <w:p w14:paraId="4DEFE582" w14:textId="77777777" w:rsidR="004F39EB" w:rsidRDefault="004F39EB"/>
    <w:p w14:paraId="07448CBD" w14:textId="77777777" w:rsidR="004F39EB" w:rsidRDefault="00307E05">
      <w:pPr>
        <w:pStyle w:val="Heading4"/>
        <w:rPr>
          <w:rFonts w:eastAsia="SimSun"/>
        </w:rPr>
      </w:pPr>
      <w:bookmarkStart w:id="963" w:name="_Toc60777341"/>
      <w:bookmarkStart w:id="964" w:name="_Toc100930254"/>
      <w:r>
        <w:rPr>
          <w:rFonts w:eastAsia="SimSun"/>
        </w:rPr>
        <w:t>–</w:t>
      </w:r>
      <w:r>
        <w:rPr>
          <w:rFonts w:eastAsia="SimSun"/>
        </w:rPr>
        <w:tab/>
      </w:r>
      <w:r>
        <w:rPr>
          <w:rFonts w:eastAsia="SimSun"/>
          <w:i/>
          <w:noProof/>
        </w:rPr>
        <w:t>RAN-AreaCode</w:t>
      </w:r>
      <w:bookmarkEnd w:id="963"/>
      <w:bookmarkEnd w:id="964"/>
    </w:p>
    <w:p w14:paraId="6BD7E056" w14:textId="77777777" w:rsidR="004F39EB" w:rsidRDefault="00307E05">
      <w:pPr>
        <w:rPr>
          <w:rFonts w:eastAsia="SimSun"/>
        </w:rPr>
      </w:pPr>
      <w:r>
        <w:t xml:space="preserve">The IE </w:t>
      </w:r>
      <w:r>
        <w:rPr>
          <w:i/>
          <w:noProof/>
        </w:rPr>
        <w:t>RAN-AreaCode</w:t>
      </w:r>
      <w:r>
        <w:t xml:space="preserve"> is used to identify a RAN area within the scope of a tracking area.</w:t>
      </w:r>
    </w:p>
    <w:p w14:paraId="53C62D7D" w14:textId="77777777" w:rsidR="004F39EB" w:rsidRDefault="00307E05">
      <w:pPr>
        <w:pStyle w:val="TH"/>
      </w:pPr>
      <w:r>
        <w:rPr>
          <w:i/>
          <w:noProof/>
        </w:rPr>
        <w:t>RAN-AreaCode</w:t>
      </w:r>
      <w:r>
        <w:t xml:space="preserve"> information element</w:t>
      </w:r>
    </w:p>
    <w:p w14:paraId="74CC0420" w14:textId="77777777" w:rsidR="004F39EB" w:rsidRDefault="00307E05">
      <w:pPr>
        <w:pStyle w:val="PL"/>
        <w:rPr>
          <w:color w:val="808080"/>
        </w:rPr>
      </w:pPr>
      <w:r>
        <w:rPr>
          <w:color w:val="808080"/>
        </w:rPr>
        <w:t>-- ASN1START</w:t>
      </w:r>
    </w:p>
    <w:p w14:paraId="51C73928" w14:textId="77777777" w:rsidR="004F39EB" w:rsidRDefault="00307E05">
      <w:pPr>
        <w:pStyle w:val="PL"/>
        <w:rPr>
          <w:color w:val="808080"/>
        </w:rPr>
      </w:pPr>
      <w:r>
        <w:rPr>
          <w:color w:val="808080"/>
        </w:rPr>
        <w:t>-- TAG-RAN-AREACODE-START</w:t>
      </w:r>
    </w:p>
    <w:p w14:paraId="62E8A558" w14:textId="77777777" w:rsidR="004F39EB" w:rsidRDefault="004F39EB">
      <w:pPr>
        <w:pStyle w:val="PL"/>
      </w:pPr>
    </w:p>
    <w:p w14:paraId="121C1DCD" w14:textId="77777777" w:rsidR="004F39EB" w:rsidRDefault="00307E05">
      <w:pPr>
        <w:pStyle w:val="PL"/>
      </w:pPr>
      <w:r>
        <w:t xml:space="preserve">RAN-AreaCode ::=                </w:t>
      </w:r>
      <w:r>
        <w:rPr>
          <w:color w:val="993366"/>
        </w:rPr>
        <w:t>INTEGER</w:t>
      </w:r>
      <w:r>
        <w:t xml:space="preserve"> (0..255)</w:t>
      </w:r>
    </w:p>
    <w:p w14:paraId="5BB00C79" w14:textId="77777777" w:rsidR="004F39EB" w:rsidRDefault="004F39EB">
      <w:pPr>
        <w:pStyle w:val="PL"/>
      </w:pPr>
    </w:p>
    <w:p w14:paraId="0BDB7758" w14:textId="77777777" w:rsidR="004F39EB" w:rsidRDefault="00307E05">
      <w:pPr>
        <w:pStyle w:val="PL"/>
        <w:rPr>
          <w:color w:val="808080"/>
        </w:rPr>
      </w:pPr>
      <w:r>
        <w:rPr>
          <w:color w:val="808080"/>
        </w:rPr>
        <w:t>-- TAG-RAN-AREACODE-STOP</w:t>
      </w:r>
    </w:p>
    <w:p w14:paraId="7D7E2855" w14:textId="77777777" w:rsidR="004F39EB" w:rsidRDefault="00307E05">
      <w:pPr>
        <w:pStyle w:val="PL"/>
        <w:rPr>
          <w:color w:val="808080"/>
        </w:rPr>
      </w:pPr>
      <w:r>
        <w:rPr>
          <w:color w:val="808080"/>
        </w:rPr>
        <w:t>-- ASN1STOP</w:t>
      </w:r>
    </w:p>
    <w:p w14:paraId="6BDE3C03" w14:textId="77777777" w:rsidR="004F39EB" w:rsidRDefault="004F39EB"/>
    <w:p w14:paraId="47B13819" w14:textId="77777777" w:rsidR="004F39EB" w:rsidRDefault="00307E05">
      <w:pPr>
        <w:pStyle w:val="Heading4"/>
      </w:pPr>
      <w:bookmarkStart w:id="965" w:name="_Toc60777342"/>
      <w:bookmarkStart w:id="966" w:name="_Toc100930255"/>
      <w:r>
        <w:t>–</w:t>
      </w:r>
      <w:r>
        <w:tab/>
      </w:r>
      <w:r>
        <w:rPr>
          <w:i/>
        </w:rPr>
        <w:t>RateMatchPattern</w:t>
      </w:r>
      <w:bookmarkEnd w:id="965"/>
      <w:bookmarkEnd w:id="966"/>
    </w:p>
    <w:p w14:paraId="74C1FE68" w14:textId="77777777" w:rsidR="004F39EB" w:rsidRDefault="00307E05">
      <w:r>
        <w:t xml:space="preserve">The IE </w:t>
      </w:r>
      <w:r>
        <w:rPr>
          <w:i/>
        </w:rPr>
        <w:t>RateMatchPattern</w:t>
      </w:r>
      <w:r>
        <w:t xml:space="preserve"> is used to configure one rate matching pattern for PDSCH, see TS 38.214 [19], clause 5.1.4.1.</w:t>
      </w:r>
    </w:p>
    <w:p w14:paraId="5149C820" w14:textId="77777777" w:rsidR="004F39EB" w:rsidRDefault="00307E05">
      <w:pPr>
        <w:pStyle w:val="TH"/>
      </w:pPr>
      <w:r>
        <w:rPr>
          <w:i/>
        </w:rPr>
        <w:t>RateMatchPattern</w:t>
      </w:r>
      <w:r>
        <w:t xml:space="preserve"> information element</w:t>
      </w:r>
    </w:p>
    <w:p w14:paraId="168F66A5" w14:textId="77777777" w:rsidR="004F39EB" w:rsidRDefault="00307E05">
      <w:pPr>
        <w:pStyle w:val="PL"/>
        <w:rPr>
          <w:color w:val="808080"/>
        </w:rPr>
      </w:pPr>
      <w:r>
        <w:rPr>
          <w:color w:val="808080"/>
        </w:rPr>
        <w:t>-- ASN1START</w:t>
      </w:r>
    </w:p>
    <w:p w14:paraId="16617474" w14:textId="77777777" w:rsidR="004F39EB" w:rsidRDefault="00307E05">
      <w:pPr>
        <w:pStyle w:val="PL"/>
        <w:rPr>
          <w:color w:val="808080"/>
        </w:rPr>
      </w:pPr>
      <w:r>
        <w:rPr>
          <w:color w:val="808080"/>
        </w:rPr>
        <w:t>-- TAG-RATEMATCHPATTERN-START</w:t>
      </w:r>
    </w:p>
    <w:p w14:paraId="33BD3592" w14:textId="77777777" w:rsidR="004F39EB" w:rsidRDefault="004F39EB">
      <w:pPr>
        <w:pStyle w:val="PL"/>
      </w:pPr>
    </w:p>
    <w:p w14:paraId="7CBCFB0D" w14:textId="77777777" w:rsidR="004F39EB" w:rsidRDefault="00307E05">
      <w:pPr>
        <w:pStyle w:val="PL"/>
      </w:pPr>
      <w:r>
        <w:t xml:space="preserve">RateMatchPattern ::=                </w:t>
      </w:r>
      <w:r>
        <w:rPr>
          <w:color w:val="993366"/>
        </w:rPr>
        <w:t>SEQUENCE</w:t>
      </w:r>
      <w:r>
        <w:t xml:space="preserve"> {</w:t>
      </w:r>
    </w:p>
    <w:p w14:paraId="78F819D4" w14:textId="77777777" w:rsidR="004F39EB" w:rsidRDefault="00307E05">
      <w:pPr>
        <w:pStyle w:val="PL"/>
      </w:pPr>
      <w:r>
        <w:t xml:space="preserve">    rateMatchPatternId                  RateMatchPatternId,</w:t>
      </w:r>
    </w:p>
    <w:p w14:paraId="6103E0CF" w14:textId="77777777" w:rsidR="004F39EB" w:rsidRDefault="004F39EB">
      <w:pPr>
        <w:pStyle w:val="PL"/>
      </w:pPr>
    </w:p>
    <w:p w14:paraId="6CD45CB5" w14:textId="77777777" w:rsidR="004F39EB" w:rsidRDefault="00307E05">
      <w:pPr>
        <w:pStyle w:val="PL"/>
      </w:pPr>
      <w:r>
        <w:t xml:space="preserve">    patternType                         </w:t>
      </w:r>
      <w:r>
        <w:rPr>
          <w:color w:val="993366"/>
        </w:rPr>
        <w:t>CHOICE</w:t>
      </w:r>
      <w:r>
        <w:t xml:space="preserve"> {</w:t>
      </w:r>
    </w:p>
    <w:p w14:paraId="29F58118" w14:textId="77777777" w:rsidR="004F39EB" w:rsidRDefault="00307E05">
      <w:pPr>
        <w:pStyle w:val="PL"/>
      </w:pPr>
      <w:r>
        <w:t xml:space="preserve">        bitmaps                             </w:t>
      </w:r>
      <w:r>
        <w:rPr>
          <w:color w:val="993366"/>
        </w:rPr>
        <w:t>SEQUENCE</w:t>
      </w:r>
      <w:r>
        <w:t xml:space="preserve"> {</w:t>
      </w:r>
    </w:p>
    <w:p w14:paraId="4A663A94" w14:textId="77777777" w:rsidR="004F39EB" w:rsidRDefault="00307E05">
      <w:pPr>
        <w:pStyle w:val="PL"/>
      </w:pPr>
      <w:r>
        <w:t xml:space="preserve">            resourceBlocks                      </w:t>
      </w:r>
      <w:r>
        <w:rPr>
          <w:color w:val="993366"/>
        </w:rPr>
        <w:t>BIT</w:t>
      </w:r>
      <w:r>
        <w:t xml:space="preserve"> </w:t>
      </w:r>
      <w:r>
        <w:rPr>
          <w:color w:val="993366"/>
        </w:rPr>
        <w:t>STRING</w:t>
      </w:r>
      <w:r>
        <w:t xml:space="preserve"> (</w:t>
      </w:r>
      <w:r>
        <w:rPr>
          <w:color w:val="993366"/>
        </w:rPr>
        <w:t>SIZE</w:t>
      </w:r>
      <w:r>
        <w:t xml:space="preserve"> (275)),</w:t>
      </w:r>
    </w:p>
    <w:p w14:paraId="4EE216D5" w14:textId="77777777" w:rsidR="004F39EB" w:rsidRDefault="00307E05">
      <w:pPr>
        <w:pStyle w:val="PL"/>
      </w:pPr>
      <w:r>
        <w:t xml:space="preserve">            symbolsInResourceBlock              </w:t>
      </w:r>
      <w:r>
        <w:rPr>
          <w:color w:val="993366"/>
        </w:rPr>
        <w:t>CHOICE</w:t>
      </w:r>
      <w:r>
        <w:t xml:space="preserve"> {</w:t>
      </w:r>
    </w:p>
    <w:p w14:paraId="5292C5C4" w14:textId="77777777" w:rsidR="004F39EB" w:rsidRDefault="00307E05">
      <w:pPr>
        <w:pStyle w:val="PL"/>
      </w:pPr>
      <w:r>
        <w:t xml:space="preserve">                oneSlot                             </w:t>
      </w:r>
      <w:r>
        <w:rPr>
          <w:color w:val="993366"/>
        </w:rPr>
        <w:t>BIT</w:t>
      </w:r>
      <w:r>
        <w:t xml:space="preserve"> </w:t>
      </w:r>
      <w:r>
        <w:rPr>
          <w:color w:val="993366"/>
        </w:rPr>
        <w:t>STRING</w:t>
      </w:r>
      <w:r>
        <w:t xml:space="preserve"> (</w:t>
      </w:r>
      <w:r>
        <w:rPr>
          <w:color w:val="993366"/>
        </w:rPr>
        <w:t>SIZE</w:t>
      </w:r>
      <w:r>
        <w:t xml:space="preserve"> (14)),</w:t>
      </w:r>
    </w:p>
    <w:p w14:paraId="63B9C89E" w14:textId="77777777" w:rsidR="004F39EB" w:rsidRDefault="00307E05">
      <w:pPr>
        <w:pStyle w:val="PL"/>
      </w:pPr>
      <w:r>
        <w:t xml:space="preserve">                twoSlots                            </w:t>
      </w:r>
      <w:r>
        <w:rPr>
          <w:color w:val="993366"/>
        </w:rPr>
        <w:t>BIT</w:t>
      </w:r>
      <w:r>
        <w:t xml:space="preserve"> </w:t>
      </w:r>
      <w:r>
        <w:rPr>
          <w:color w:val="993366"/>
        </w:rPr>
        <w:t>STRING</w:t>
      </w:r>
      <w:r>
        <w:t xml:space="preserve"> (</w:t>
      </w:r>
      <w:r>
        <w:rPr>
          <w:color w:val="993366"/>
        </w:rPr>
        <w:t>SIZE</w:t>
      </w:r>
      <w:r>
        <w:t xml:space="preserve"> (28))</w:t>
      </w:r>
    </w:p>
    <w:p w14:paraId="69523C1F" w14:textId="77777777" w:rsidR="004F39EB" w:rsidRDefault="00307E05">
      <w:pPr>
        <w:pStyle w:val="PL"/>
      </w:pPr>
      <w:r>
        <w:t xml:space="preserve">            },</w:t>
      </w:r>
    </w:p>
    <w:p w14:paraId="12D97297" w14:textId="77777777" w:rsidR="004F39EB" w:rsidRDefault="00307E05">
      <w:pPr>
        <w:pStyle w:val="PL"/>
      </w:pPr>
      <w:r>
        <w:t xml:space="preserve">            periodicityAndPattern               </w:t>
      </w:r>
      <w:r>
        <w:rPr>
          <w:color w:val="993366"/>
        </w:rPr>
        <w:t>CHOICE</w:t>
      </w:r>
      <w:r>
        <w:t xml:space="preserve"> {</w:t>
      </w:r>
    </w:p>
    <w:p w14:paraId="3B0DD1F7" w14:textId="77777777" w:rsidR="004F39EB" w:rsidRDefault="00307E05">
      <w:pPr>
        <w:pStyle w:val="PL"/>
      </w:pPr>
      <w:r>
        <w:t xml:space="preserve">                n2                                  </w:t>
      </w:r>
      <w:r>
        <w:rPr>
          <w:color w:val="993366"/>
        </w:rPr>
        <w:t>BIT</w:t>
      </w:r>
      <w:r>
        <w:t xml:space="preserve"> </w:t>
      </w:r>
      <w:r>
        <w:rPr>
          <w:color w:val="993366"/>
        </w:rPr>
        <w:t>STRING</w:t>
      </w:r>
      <w:r>
        <w:t xml:space="preserve"> (</w:t>
      </w:r>
      <w:r>
        <w:rPr>
          <w:color w:val="993366"/>
        </w:rPr>
        <w:t>SIZE</w:t>
      </w:r>
      <w:r>
        <w:t xml:space="preserve"> (2)),</w:t>
      </w:r>
    </w:p>
    <w:p w14:paraId="1C3CB2AB" w14:textId="77777777" w:rsidR="004F39EB" w:rsidRDefault="00307E05">
      <w:pPr>
        <w:pStyle w:val="PL"/>
      </w:pPr>
      <w:r>
        <w:t xml:space="preserve">                n4                                  </w:t>
      </w:r>
      <w:r>
        <w:rPr>
          <w:color w:val="993366"/>
        </w:rPr>
        <w:t>BIT</w:t>
      </w:r>
      <w:r>
        <w:t xml:space="preserve"> </w:t>
      </w:r>
      <w:r>
        <w:rPr>
          <w:color w:val="993366"/>
        </w:rPr>
        <w:t>STRING</w:t>
      </w:r>
      <w:r>
        <w:t xml:space="preserve"> (</w:t>
      </w:r>
      <w:r>
        <w:rPr>
          <w:color w:val="993366"/>
        </w:rPr>
        <w:t>SIZE</w:t>
      </w:r>
      <w:r>
        <w:t xml:space="preserve"> (4)),</w:t>
      </w:r>
    </w:p>
    <w:p w14:paraId="5F9F1DF7" w14:textId="77777777" w:rsidR="004F39EB" w:rsidRDefault="00307E05">
      <w:pPr>
        <w:pStyle w:val="PL"/>
      </w:pPr>
      <w:r>
        <w:t xml:space="preserve">                n5                                  </w:t>
      </w:r>
      <w:r>
        <w:rPr>
          <w:color w:val="993366"/>
        </w:rPr>
        <w:t>BIT</w:t>
      </w:r>
      <w:r>
        <w:t xml:space="preserve"> </w:t>
      </w:r>
      <w:r>
        <w:rPr>
          <w:color w:val="993366"/>
        </w:rPr>
        <w:t>STRING</w:t>
      </w:r>
      <w:r>
        <w:t xml:space="preserve"> (</w:t>
      </w:r>
      <w:r>
        <w:rPr>
          <w:color w:val="993366"/>
        </w:rPr>
        <w:t>SIZE</w:t>
      </w:r>
      <w:r>
        <w:t xml:space="preserve"> (5)),</w:t>
      </w:r>
    </w:p>
    <w:p w14:paraId="764D7062" w14:textId="77777777" w:rsidR="004F39EB" w:rsidRDefault="00307E05">
      <w:pPr>
        <w:pStyle w:val="PL"/>
      </w:pPr>
      <w:r>
        <w:t xml:space="preserve">                n8                                  </w:t>
      </w:r>
      <w:r>
        <w:rPr>
          <w:color w:val="993366"/>
        </w:rPr>
        <w:t>BIT</w:t>
      </w:r>
      <w:r>
        <w:t xml:space="preserve"> </w:t>
      </w:r>
      <w:r>
        <w:rPr>
          <w:color w:val="993366"/>
        </w:rPr>
        <w:t>STRING</w:t>
      </w:r>
      <w:r>
        <w:t xml:space="preserve"> (</w:t>
      </w:r>
      <w:r>
        <w:rPr>
          <w:color w:val="993366"/>
        </w:rPr>
        <w:t>SIZE</w:t>
      </w:r>
      <w:r>
        <w:t xml:space="preserve"> (8)),</w:t>
      </w:r>
    </w:p>
    <w:p w14:paraId="13DD4FC6" w14:textId="77777777" w:rsidR="004F39EB" w:rsidRDefault="00307E05">
      <w:pPr>
        <w:pStyle w:val="PL"/>
      </w:pPr>
      <w:r>
        <w:t xml:space="preserve">                n10                                 </w:t>
      </w:r>
      <w:r>
        <w:rPr>
          <w:color w:val="993366"/>
        </w:rPr>
        <w:t>BIT</w:t>
      </w:r>
      <w:r>
        <w:t xml:space="preserve"> </w:t>
      </w:r>
      <w:r>
        <w:rPr>
          <w:color w:val="993366"/>
        </w:rPr>
        <w:t>STRING</w:t>
      </w:r>
      <w:r>
        <w:t xml:space="preserve"> (</w:t>
      </w:r>
      <w:r>
        <w:rPr>
          <w:color w:val="993366"/>
        </w:rPr>
        <w:t>SIZE</w:t>
      </w:r>
      <w:r>
        <w:t xml:space="preserve"> (10)),</w:t>
      </w:r>
    </w:p>
    <w:p w14:paraId="2C4A0F43" w14:textId="77777777" w:rsidR="004F39EB" w:rsidRDefault="00307E05">
      <w:pPr>
        <w:pStyle w:val="PL"/>
      </w:pPr>
      <w:r>
        <w:t xml:space="preserve">                n20                                 </w:t>
      </w:r>
      <w:r>
        <w:rPr>
          <w:color w:val="993366"/>
        </w:rPr>
        <w:t>BIT</w:t>
      </w:r>
      <w:r>
        <w:t xml:space="preserve"> </w:t>
      </w:r>
      <w:r>
        <w:rPr>
          <w:color w:val="993366"/>
        </w:rPr>
        <w:t>STRING</w:t>
      </w:r>
      <w:r>
        <w:t xml:space="preserve"> (</w:t>
      </w:r>
      <w:r>
        <w:rPr>
          <w:color w:val="993366"/>
        </w:rPr>
        <w:t>SIZE</w:t>
      </w:r>
      <w:r>
        <w:t xml:space="preserve"> (20)),</w:t>
      </w:r>
    </w:p>
    <w:p w14:paraId="303836E3" w14:textId="77777777" w:rsidR="004F39EB" w:rsidRDefault="00307E05">
      <w:pPr>
        <w:pStyle w:val="PL"/>
      </w:pPr>
      <w:r>
        <w:t xml:space="preserve">                n40                                 </w:t>
      </w:r>
      <w:r>
        <w:rPr>
          <w:color w:val="993366"/>
        </w:rPr>
        <w:t>BIT</w:t>
      </w:r>
      <w:r>
        <w:t xml:space="preserve"> </w:t>
      </w:r>
      <w:r>
        <w:rPr>
          <w:color w:val="993366"/>
        </w:rPr>
        <w:t>STRING</w:t>
      </w:r>
      <w:r>
        <w:t xml:space="preserve"> (</w:t>
      </w:r>
      <w:r>
        <w:rPr>
          <w:color w:val="993366"/>
        </w:rPr>
        <w:t>SIZE</w:t>
      </w:r>
      <w:r>
        <w:t xml:space="preserve"> (40))</w:t>
      </w:r>
    </w:p>
    <w:p w14:paraId="779E691F" w14:textId="77777777" w:rsidR="004F39EB" w:rsidRDefault="00307E05">
      <w:pPr>
        <w:pStyle w:val="PL"/>
        <w:rPr>
          <w:color w:val="808080"/>
        </w:rPr>
      </w:pPr>
      <w:r>
        <w:t xml:space="preserve">            }                                                                                           </w:t>
      </w:r>
      <w:r>
        <w:rPr>
          <w:color w:val="993366"/>
        </w:rPr>
        <w:t>OPTIONAL</w:t>
      </w:r>
      <w:r>
        <w:t xml:space="preserve">,   </w:t>
      </w:r>
      <w:r>
        <w:rPr>
          <w:color w:val="808080"/>
        </w:rPr>
        <w:t>-- Need S</w:t>
      </w:r>
    </w:p>
    <w:p w14:paraId="1333AF1E" w14:textId="77777777" w:rsidR="004F39EB" w:rsidRDefault="00307E05">
      <w:pPr>
        <w:pStyle w:val="PL"/>
      </w:pPr>
      <w:r>
        <w:t xml:space="preserve">            ...</w:t>
      </w:r>
    </w:p>
    <w:p w14:paraId="40D1D842" w14:textId="77777777" w:rsidR="004F39EB" w:rsidRDefault="00307E05">
      <w:pPr>
        <w:pStyle w:val="PL"/>
      </w:pPr>
      <w:r>
        <w:t xml:space="preserve">        },</w:t>
      </w:r>
    </w:p>
    <w:p w14:paraId="4D6224F5" w14:textId="77777777" w:rsidR="004F39EB" w:rsidRDefault="00307E05">
      <w:pPr>
        <w:pStyle w:val="PL"/>
      </w:pPr>
      <w:r>
        <w:t xml:space="preserve">        controlResourceSet                  ControlResourceSetId</w:t>
      </w:r>
    </w:p>
    <w:p w14:paraId="4930A1B2" w14:textId="77777777" w:rsidR="004F39EB" w:rsidRDefault="00307E05">
      <w:pPr>
        <w:pStyle w:val="PL"/>
      </w:pPr>
      <w:r>
        <w:t xml:space="preserve">    },</w:t>
      </w:r>
    </w:p>
    <w:p w14:paraId="69B80992" w14:textId="77777777" w:rsidR="004F39EB" w:rsidRDefault="00307E05">
      <w:pPr>
        <w:pStyle w:val="PL"/>
        <w:rPr>
          <w:color w:val="808080"/>
        </w:rPr>
      </w:pPr>
      <w:r>
        <w:t xml:space="preserve">    subcarrierSpacing                   SubcarrierSpacing                                               </w:t>
      </w:r>
      <w:r>
        <w:rPr>
          <w:color w:val="993366"/>
        </w:rPr>
        <w:t>OPTIONAL</w:t>
      </w:r>
      <w:r>
        <w:t xml:space="preserve">,   </w:t>
      </w:r>
      <w:r>
        <w:rPr>
          <w:color w:val="808080"/>
        </w:rPr>
        <w:t>-- Cond CellLevel</w:t>
      </w:r>
    </w:p>
    <w:p w14:paraId="5454130F" w14:textId="77777777" w:rsidR="004F39EB" w:rsidRDefault="00307E05">
      <w:pPr>
        <w:pStyle w:val="PL"/>
      </w:pPr>
      <w:r>
        <w:t xml:space="preserve">    dummy                               </w:t>
      </w:r>
      <w:r>
        <w:rPr>
          <w:color w:val="993366"/>
        </w:rPr>
        <w:t>ENUMERATED</w:t>
      </w:r>
      <w:r>
        <w:t xml:space="preserve"> { dynamic, semiStatic },</w:t>
      </w:r>
    </w:p>
    <w:p w14:paraId="386C0B4E" w14:textId="77777777" w:rsidR="004F39EB" w:rsidRDefault="00307E05">
      <w:pPr>
        <w:pStyle w:val="PL"/>
      </w:pPr>
      <w:r>
        <w:t xml:space="preserve">    ...,</w:t>
      </w:r>
    </w:p>
    <w:p w14:paraId="23FA758C" w14:textId="77777777" w:rsidR="004F39EB" w:rsidRDefault="00307E05">
      <w:pPr>
        <w:pStyle w:val="PL"/>
      </w:pPr>
      <w:r>
        <w:t xml:space="preserve">    [[</w:t>
      </w:r>
    </w:p>
    <w:p w14:paraId="5A7C36E7" w14:textId="77777777" w:rsidR="004F39EB" w:rsidRDefault="00307E05">
      <w:pPr>
        <w:pStyle w:val="PL"/>
        <w:rPr>
          <w:color w:val="808080"/>
        </w:rPr>
      </w:pPr>
      <w:r>
        <w:t xml:space="preserve">    controlResourceSet-r16              ControlResourceSetId-r16                                        </w:t>
      </w:r>
      <w:r>
        <w:rPr>
          <w:color w:val="993366"/>
        </w:rPr>
        <w:t>OPTIONAL</w:t>
      </w:r>
      <w:r>
        <w:t xml:space="preserve">    </w:t>
      </w:r>
      <w:r>
        <w:rPr>
          <w:color w:val="808080"/>
        </w:rPr>
        <w:t>-- Need R</w:t>
      </w:r>
    </w:p>
    <w:p w14:paraId="6A531ADA" w14:textId="77777777" w:rsidR="004F39EB" w:rsidRDefault="00307E05">
      <w:pPr>
        <w:pStyle w:val="PL"/>
      </w:pPr>
      <w:r>
        <w:t xml:space="preserve">    ]]</w:t>
      </w:r>
    </w:p>
    <w:p w14:paraId="1139FC5C" w14:textId="77777777" w:rsidR="004F39EB" w:rsidRDefault="004F39EB">
      <w:pPr>
        <w:pStyle w:val="PL"/>
      </w:pPr>
    </w:p>
    <w:p w14:paraId="7892FCC2" w14:textId="77777777" w:rsidR="004F39EB" w:rsidRDefault="00307E05">
      <w:pPr>
        <w:pStyle w:val="PL"/>
      </w:pPr>
      <w:r>
        <w:t>}</w:t>
      </w:r>
    </w:p>
    <w:p w14:paraId="39F7862E" w14:textId="77777777" w:rsidR="004F39EB" w:rsidRDefault="004F39EB">
      <w:pPr>
        <w:pStyle w:val="PL"/>
      </w:pPr>
    </w:p>
    <w:p w14:paraId="67E3552C" w14:textId="77777777" w:rsidR="004F39EB" w:rsidRDefault="00307E05">
      <w:pPr>
        <w:pStyle w:val="PL"/>
        <w:rPr>
          <w:color w:val="808080"/>
        </w:rPr>
      </w:pPr>
      <w:r>
        <w:rPr>
          <w:color w:val="808080"/>
        </w:rPr>
        <w:t>-- TAG-RATEMATCHPATTERN-STOP</w:t>
      </w:r>
    </w:p>
    <w:p w14:paraId="1747573F" w14:textId="77777777" w:rsidR="004F39EB" w:rsidRDefault="00307E05">
      <w:pPr>
        <w:pStyle w:val="PL"/>
        <w:rPr>
          <w:color w:val="808080"/>
        </w:rPr>
      </w:pPr>
      <w:r>
        <w:rPr>
          <w:color w:val="808080"/>
        </w:rPr>
        <w:t>-- ASN1STOP</w:t>
      </w:r>
    </w:p>
    <w:p w14:paraId="26EAD2B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DC62DAF" w14:textId="77777777">
        <w:tc>
          <w:tcPr>
            <w:tcW w:w="14173" w:type="dxa"/>
            <w:tcBorders>
              <w:top w:val="single" w:sz="4" w:space="0" w:color="auto"/>
              <w:left w:val="single" w:sz="4" w:space="0" w:color="auto"/>
              <w:bottom w:val="single" w:sz="4" w:space="0" w:color="auto"/>
              <w:right w:val="single" w:sz="4" w:space="0" w:color="auto"/>
            </w:tcBorders>
            <w:hideMark/>
          </w:tcPr>
          <w:p w14:paraId="19A1C318" w14:textId="77777777" w:rsidR="004F39EB" w:rsidRDefault="00307E05">
            <w:pPr>
              <w:pStyle w:val="TAH"/>
              <w:rPr>
                <w:szCs w:val="22"/>
                <w:lang w:eastAsia="sv-SE"/>
              </w:rPr>
            </w:pPr>
            <w:r>
              <w:rPr>
                <w:i/>
                <w:szCs w:val="22"/>
                <w:lang w:eastAsia="sv-SE"/>
              </w:rPr>
              <w:t xml:space="preserve">RateMatchPattern </w:t>
            </w:r>
            <w:r>
              <w:rPr>
                <w:szCs w:val="22"/>
                <w:lang w:eastAsia="sv-SE"/>
              </w:rPr>
              <w:t>field descriptions</w:t>
            </w:r>
          </w:p>
        </w:tc>
      </w:tr>
      <w:tr w:rsidR="004F39EB" w14:paraId="6E8297B4" w14:textId="77777777">
        <w:tc>
          <w:tcPr>
            <w:tcW w:w="14173" w:type="dxa"/>
            <w:tcBorders>
              <w:top w:val="single" w:sz="4" w:space="0" w:color="auto"/>
              <w:left w:val="single" w:sz="4" w:space="0" w:color="auto"/>
              <w:bottom w:val="single" w:sz="4" w:space="0" w:color="auto"/>
              <w:right w:val="single" w:sz="4" w:space="0" w:color="auto"/>
            </w:tcBorders>
            <w:hideMark/>
          </w:tcPr>
          <w:p w14:paraId="66D374BA" w14:textId="77777777" w:rsidR="004F39EB" w:rsidRDefault="00307E05">
            <w:pPr>
              <w:pStyle w:val="TAL"/>
              <w:rPr>
                <w:szCs w:val="22"/>
                <w:lang w:eastAsia="sv-SE"/>
              </w:rPr>
            </w:pPr>
            <w:r>
              <w:rPr>
                <w:b/>
                <w:i/>
                <w:szCs w:val="22"/>
                <w:lang w:eastAsia="sv-SE"/>
              </w:rPr>
              <w:t>bitmaps</w:t>
            </w:r>
          </w:p>
          <w:p w14:paraId="593201F9" w14:textId="77777777" w:rsidR="004F39EB" w:rsidRDefault="00307E05">
            <w:pPr>
              <w:pStyle w:val="TAL"/>
              <w:rPr>
                <w:szCs w:val="22"/>
                <w:lang w:eastAsia="sv-SE"/>
              </w:rPr>
            </w:pPr>
            <w:r>
              <w:rPr>
                <w:szCs w:val="22"/>
                <w:lang w:eastAsia="sv-SE"/>
              </w:rPr>
              <w:t xml:space="preserve">Indicates rate matching pattern by a pair of bitmaps </w:t>
            </w:r>
            <w:r>
              <w:rPr>
                <w:i/>
                <w:szCs w:val="22"/>
                <w:lang w:eastAsia="sv-SE"/>
              </w:rPr>
              <w:t>resourceBlocks</w:t>
            </w:r>
            <w:r>
              <w:rPr>
                <w:szCs w:val="22"/>
                <w:lang w:eastAsia="sv-SE"/>
              </w:rPr>
              <w:t xml:space="preserve"> and </w:t>
            </w:r>
            <w:r>
              <w:rPr>
                <w:i/>
                <w:szCs w:val="22"/>
                <w:lang w:eastAsia="sv-SE"/>
              </w:rPr>
              <w:t>symbolsInResourceBlock</w:t>
            </w:r>
            <w:r>
              <w:rPr>
                <w:szCs w:val="22"/>
                <w:lang w:eastAsia="sv-SE"/>
              </w:rPr>
              <w:t xml:space="preserve"> to define the rate match pattern within one or two slots, and a third bitmap </w:t>
            </w:r>
            <w:r>
              <w:rPr>
                <w:i/>
                <w:szCs w:val="22"/>
                <w:lang w:eastAsia="sv-SE"/>
              </w:rPr>
              <w:t>periodicityAndPattern</w:t>
            </w:r>
            <w:r>
              <w:rPr>
                <w:szCs w:val="22"/>
                <w:lang w:eastAsia="sv-SE"/>
              </w:rPr>
              <w:t xml:space="preserve"> to define the repetition pattern with which the pattern defined by the above bitmap pair occurs.</w:t>
            </w:r>
          </w:p>
        </w:tc>
      </w:tr>
      <w:tr w:rsidR="004F39EB" w14:paraId="26B2FF73" w14:textId="77777777">
        <w:tc>
          <w:tcPr>
            <w:tcW w:w="14173" w:type="dxa"/>
            <w:tcBorders>
              <w:top w:val="single" w:sz="4" w:space="0" w:color="auto"/>
              <w:left w:val="single" w:sz="4" w:space="0" w:color="auto"/>
              <w:bottom w:val="single" w:sz="4" w:space="0" w:color="auto"/>
              <w:right w:val="single" w:sz="4" w:space="0" w:color="auto"/>
            </w:tcBorders>
            <w:hideMark/>
          </w:tcPr>
          <w:p w14:paraId="2302C3F6" w14:textId="77777777" w:rsidR="004F39EB" w:rsidRDefault="00307E05">
            <w:pPr>
              <w:pStyle w:val="TAL"/>
              <w:rPr>
                <w:szCs w:val="22"/>
                <w:lang w:eastAsia="sv-SE"/>
              </w:rPr>
            </w:pPr>
            <w:r>
              <w:rPr>
                <w:b/>
                <w:i/>
                <w:szCs w:val="22"/>
                <w:lang w:eastAsia="sv-SE"/>
              </w:rPr>
              <w:t>controlResourceSet</w:t>
            </w:r>
          </w:p>
          <w:p w14:paraId="3C2479AD" w14:textId="77777777" w:rsidR="004F39EB" w:rsidRDefault="00307E05">
            <w:pPr>
              <w:pStyle w:val="TAL"/>
              <w:rPr>
                <w:szCs w:val="22"/>
                <w:lang w:eastAsia="sv-SE"/>
              </w:rPr>
            </w:pPr>
            <w:r>
              <w:rPr>
                <w:szCs w:val="22"/>
                <w:lang w:eastAsia="sv-SE"/>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E5CBC5C" w14:textId="77777777" w:rsidR="004F39EB" w:rsidRDefault="00307E05">
            <w:pPr>
              <w:pStyle w:val="TAL"/>
              <w:rPr>
                <w:szCs w:val="22"/>
                <w:lang w:eastAsia="sv-SE"/>
              </w:rPr>
            </w:pPr>
            <w:r>
              <w:rPr>
                <w:szCs w:val="22"/>
                <w:lang w:eastAsia="sv-SE"/>
              </w:rPr>
              <w:t xml:space="preserve">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4F39EB" w14:paraId="0334EBB6" w14:textId="77777777">
        <w:tc>
          <w:tcPr>
            <w:tcW w:w="14173" w:type="dxa"/>
            <w:tcBorders>
              <w:top w:val="single" w:sz="4" w:space="0" w:color="auto"/>
              <w:left w:val="single" w:sz="4" w:space="0" w:color="auto"/>
              <w:bottom w:val="single" w:sz="4" w:space="0" w:color="auto"/>
              <w:right w:val="single" w:sz="4" w:space="0" w:color="auto"/>
            </w:tcBorders>
            <w:hideMark/>
          </w:tcPr>
          <w:p w14:paraId="3BFE9314" w14:textId="77777777" w:rsidR="004F39EB" w:rsidRDefault="00307E05">
            <w:pPr>
              <w:pStyle w:val="TAL"/>
              <w:rPr>
                <w:szCs w:val="22"/>
                <w:lang w:eastAsia="sv-SE"/>
              </w:rPr>
            </w:pPr>
            <w:r>
              <w:rPr>
                <w:b/>
                <w:i/>
                <w:szCs w:val="22"/>
                <w:lang w:eastAsia="sv-SE"/>
              </w:rPr>
              <w:t>periodicityAndPattern</w:t>
            </w:r>
          </w:p>
          <w:p w14:paraId="305D37DD" w14:textId="77777777" w:rsidR="004F39EB" w:rsidRDefault="00307E05">
            <w:pPr>
              <w:pStyle w:val="TAL"/>
              <w:rPr>
                <w:szCs w:val="22"/>
                <w:lang w:eastAsia="sv-SE"/>
              </w:rPr>
            </w:pPr>
            <w:r>
              <w:rPr>
                <w:szCs w:val="22"/>
                <w:lang w:eastAsia="sv-SE"/>
              </w:rPr>
              <w:t xml:space="preserve">A time domain repetition pattern at which the pattern defined by </w:t>
            </w:r>
            <w:r>
              <w:rPr>
                <w:i/>
                <w:szCs w:val="22"/>
                <w:lang w:eastAsia="sv-SE"/>
              </w:rPr>
              <w:t>symbolsInResourceBlock</w:t>
            </w:r>
            <w:r>
              <w:rPr>
                <w:szCs w:val="22"/>
                <w:lang w:eastAsia="sv-SE"/>
              </w:rPr>
              <w:t xml:space="preserve"> and </w:t>
            </w:r>
            <w:r>
              <w:rPr>
                <w:i/>
                <w:szCs w:val="22"/>
                <w:lang w:eastAsia="sv-SE"/>
              </w:rPr>
              <w:t>resourceBlocks</w:t>
            </w:r>
            <w:r>
              <w:rPr>
                <w:szCs w:val="22"/>
                <w:lang w:eastAsia="sv-SE"/>
              </w:rPr>
              <w:t xml:space="preserve"> recurs. This slot pattern repeats itself continuously. Absence of this field indicates the value </w:t>
            </w:r>
            <w:r>
              <w:rPr>
                <w:i/>
                <w:szCs w:val="22"/>
                <w:lang w:eastAsia="sv-SE"/>
              </w:rPr>
              <w:t>n1</w:t>
            </w:r>
            <w:r>
              <w:rPr>
                <w:szCs w:val="22"/>
                <w:lang w:eastAsia="sv-SE"/>
              </w:rPr>
              <w:t xml:space="preserve"> (see TS 38.214 [19], clause 5.1.4.1).</w:t>
            </w:r>
          </w:p>
        </w:tc>
      </w:tr>
      <w:tr w:rsidR="004F39EB" w14:paraId="61040E27" w14:textId="77777777">
        <w:tc>
          <w:tcPr>
            <w:tcW w:w="14173" w:type="dxa"/>
            <w:tcBorders>
              <w:top w:val="single" w:sz="4" w:space="0" w:color="auto"/>
              <w:left w:val="single" w:sz="4" w:space="0" w:color="auto"/>
              <w:bottom w:val="single" w:sz="4" w:space="0" w:color="auto"/>
              <w:right w:val="single" w:sz="4" w:space="0" w:color="auto"/>
            </w:tcBorders>
            <w:hideMark/>
          </w:tcPr>
          <w:p w14:paraId="2043511A" w14:textId="77777777" w:rsidR="004F39EB" w:rsidRDefault="00307E05">
            <w:pPr>
              <w:pStyle w:val="TAL"/>
              <w:rPr>
                <w:szCs w:val="22"/>
                <w:lang w:eastAsia="sv-SE"/>
              </w:rPr>
            </w:pPr>
            <w:r>
              <w:rPr>
                <w:b/>
                <w:i/>
                <w:szCs w:val="22"/>
                <w:lang w:eastAsia="sv-SE"/>
              </w:rPr>
              <w:t>resourceBlocks</w:t>
            </w:r>
          </w:p>
          <w:p w14:paraId="518B1DD3" w14:textId="77777777" w:rsidR="004F39EB" w:rsidRDefault="00307E05">
            <w:pPr>
              <w:pStyle w:val="TAL"/>
              <w:rPr>
                <w:szCs w:val="22"/>
                <w:lang w:eastAsia="sv-SE"/>
              </w:rPr>
            </w:pPr>
            <w:r>
              <w:rPr>
                <w:szCs w:val="22"/>
                <w:lang w:eastAsia="sv-SE"/>
              </w:rPr>
              <w:t xml:space="preserve">A resource block level bitmap in the frequency domain. A bit in the bitmap set to 1 indicates that the UE shall apply rate matching in the corresponding resource block in accordance with the </w:t>
            </w:r>
            <w:r>
              <w:rPr>
                <w:i/>
                <w:szCs w:val="22"/>
                <w:lang w:eastAsia="sv-SE"/>
              </w:rPr>
              <w:t>symbolsInResourceBlock</w:t>
            </w:r>
            <w:r>
              <w:rPr>
                <w:szCs w:val="22"/>
                <w:lang w:eastAsia="sv-SE"/>
              </w:rPr>
              <w:t xml:space="preserve"> bitmap. If used as cell-level rate matching pattern, the bitmap identifies "common resource blocks (CRB)". If used for MBS broadcast CFR, the bitmap identifies "physical resource blocks" inside the MBS broadcast CFR. If used as BWP-level rate matching pattern, the bitmap identifies "physical resource blocks" inside the BWP or MBS multicast CFR. The first/ leftmost bit corresponds to resource block 0, and so on (see TS 38.214 [19], clause 5.1.4.1). </w:t>
            </w:r>
          </w:p>
        </w:tc>
      </w:tr>
      <w:tr w:rsidR="004F39EB" w14:paraId="1355057D" w14:textId="77777777">
        <w:tc>
          <w:tcPr>
            <w:tcW w:w="14173" w:type="dxa"/>
            <w:tcBorders>
              <w:top w:val="single" w:sz="4" w:space="0" w:color="auto"/>
              <w:left w:val="single" w:sz="4" w:space="0" w:color="auto"/>
              <w:bottom w:val="single" w:sz="4" w:space="0" w:color="auto"/>
              <w:right w:val="single" w:sz="4" w:space="0" w:color="auto"/>
            </w:tcBorders>
            <w:hideMark/>
          </w:tcPr>
          <w:p w14:paraId="739FDA96" w14:textId="77777777" w:rsidR="004F39EB" w:rsidRDefault="00307E05">
            <w:pPr>
              <w:pStyle w:val="TAL"/>
              <w:rPr>
                <w:szCs w:val="22"/>
                <w:lang w:eastAsia="sv-SE"/>
              </w:rPr>
            </w:pPr>
            <w:r>
              <w:rPr>
                <w:b/>
                <w:i/>
                <w:szCs w:val="22"/>
                <w:lang w:eastAsia="sv-SE"/>
              </w:rPr>
              <w:t>subcarrierSpacing</w:t>
            </w:r>
          </w:p>
          <w:p w14:paraId="5691A653" w14:textId="77777777" w:rsidR="004F39EB" w:rsidRDefault="00307E05">
            <w:pPr>
              <w:pStyle w:val="TAL"/>
              <w:rPr>
                <w:szCs w:val="22"/>
                <w:lang w:eastAsia="sv-SE"/>
              </w:rPr>
            </w:pPr>
            <w:r>
              <w:rPr>
                <w:szCs w:val="22"/>
                <w:lang w:eastAsia="sv-SE"/>
              </w:rPr>
              <w:t xml:space="preserve">The SubcarrierSpacing for this resource pattern. If the field is absent, the UE applies the SCS of the associated BWP. The value </w:t>
            </w:r>
            <w:r>
              <w:rPr>
                <w:i/>
                <w:szCs w:val="22"/>
                <w:lang w:eastAsia="sv-SE"/>
              </w:rPr>
              <w:t>kHz15</w:t>
            </w:r>
            <w:r>
              <w:rPr>
                <w:szCs w:val="22"/>
                <w:lang w:eastAsia="sv-SE"/>
              </w:rPr>
              <w:t xml:space="preserve"> corresponds to µ=0, the value </w:t>
            </w:r>
            <w:r>
              <w:rPr>
                <w:i/>
                <w:szCs w:val="22"/>
                <w:lang w:eastAsia="sv-SE"/>
              </w:rPr>
              <w:t>kHz30</w:t>
            </w:r>
            <w:r>
              <w:rPr>
                <w:szCs w:val="22"/>
                <w:lang w:eastAsia="sv-SE"/>
              </w:rPr>
              <w:t xml:space="preserve"> corresponds to µ=1, and so on.</w:t>
            </w:r>
          </w:p>
          <w:p w14:paraId="2CA6A57B" w14:textId="77777777" w:rsidR="004F39EB" w:rsidRDefault="00307E05">
            <w:pPr>
              <w:pStyle w:val="TAL"/>
              <w:rPr>
                <w:szCs w:val="22"/>
                <w:lang w:eastAsia="sv-SE"/>
              </w:rPr>
            </w:pPr>
            <w:r>
              <w:rPr>
                <w:szCs w:val="22"/>
                <w:lang w:eastAsia="sv-SE"/>
              </w:rPr>
              <w:t>Only the following values are applicable depending on the used frequency (see TS 38.214 [19], clause 5.1.4.1):</w:t>
            </w:r>
          </w:p>
          <w:p w14:paraId="102725AB" w14:textId="77777777" w:rsidR="004F39EB" w:rsidRDefault="00307E05">
            <w:pPr>
              <w:pStyle w:val="TAL"/>
              <w:rPr>
                <w:szCs w:val="22"/>
                <w:lang w:eastAsia="sv-SE"/>
              </w:rPr>
            </w:pPr>
            <w:r>
              <w:rPr>
                <w:szCs w:val="22"/>
                <w:lang w:eastAsia="sv-SE"/>
              </w:rPr>
              <w:t>FR1:    15, 30 or 60 kHz</w:t>
            </w:r>
          </w:p>
          <w:p w14:paraId="48DCDD9F" w14:textId="77777777" w:rsidR="004F39EB" w:rsidRDefault="00307E05">
            <w:pPr>
              <w:pStyle w:val="TAL"/>
              <w:rPr>
                <w:szCs w:val="22"/>
                <w:lang w:eastAsia="sv-SE"/>
              </w:rPr>
            </w:pPr>
            <w:r>
              <w:rPr>
                <w:szCs w:val="22"/>
                <w:lang w:eastAsia="sv-SE"/>
              </w:rPr>
              <w:t>FR2-1:  60 or 120 kHz</w:t>
            </w:r>
          </w:p>
          <w:p w14:paraId="5C2F080F" w14:textId="77777777" w:rsidR="004F39EB" w:rsidRDefault="00307E05">
            <w:pPr>
              <w:pStyle w:val="TAL"/>
              <w:rPr>
                <w:szCs w:val="22"/>
                <w:lang w:eastAsia="sv-SE"/>
              </w:rPr>
            </w:pPr>
            <w:r>
              <w:rPr>
                <w:szCs w:val="22"/>
                <w:lang w:eastAsia="sv-SE"/>
              </w:rPr>
              <w:t>FR2-2:  120, 480, or 960 kHz</w:t>
            </w:r>
          </w:p>
        </w:tc>
      </w:tr>
      <w:tr w:rsidR="004F39EB" w14:paraId="3028511F" w14:textId="77777777">
        <w:tc>
          <w:tcPr>
            <w:tcW w:w="14173" w:type="dxa"/>
            <w:tcBorders>
              <w:top w:val="single" w:sz="4" w:space="0" w:color="auto"/>
              <w:left w:val="single" w:sz="4" w:space="0" w:color="auto"/>
              <w:bottom w:val="single" w:sz="4" w:space="0" w:color="auto"/>
              <w:right w:val="single" w:sz="4" w:space="0" w:color="auto"/>
            </w:tcBorders>
            <w:hideMark/>
          </w:tcPr>
          <w:p w14:paraId="3FC03E50" w14:textId="77777777" w:rsidR="004F39EB" w:rsidRDefault="00307E05">
            <w:pPr>
              <w:pStyle w:val="TAL"/>
              <w:rPr>
                <w:szCs w:val="22"/>
                <w:lang w:eastAsia="sv-SE"/>
              </w:rPr>
            </w:pPr>
            <w:r>
              <w:rPr>
                <w:b/>
                <w:i/>
                <w:szCs w:val="22"/>
                <w:lang w:eastAsia="sv-SE"/>
              </w:rPr>
              <w:t>symbolsInResourceBlock</w:t>
            </w:r>
          </w:p>
          <w:p w14:paraId="4D235BDA" w14:textId="77777777" w:rsidR="004F39EB" w:rsidRDefault="00307E05">
            <w:pPr>
              <w:pStyle w:val="TAL"/>
              <w:rPr>
                <w:szCs w:val="22"/>
                <w:lang w:eastAsia="sv-SE"/>
              </w:rPr>
            </w:pPr>
            <w:r>
              <w:rPr>
                <w:szCs w:val="22"/>
                <w:lang w:eastAsia="sv-SE"/>
              </w:rPr>
              <w:t>A symbol level bitmap in time domain. It indicates with a bit set to true that the UE shall rate match around the corresponding symbol. This pattern recurs (in time domain) with the configured periodicityAndPattern (see TS 38.214 [19], clause 5.1.4.1).</w:t>
            </w:r>
          </w:p>
          <w:p w14:paraId="60879D66" w14:textId="77777777" w:rsidR="004F39EB" w:rsidRDefault="00307E05">
            <w:pPr>
              <w:pStyle w:val="TAL"/>
              <w:rPr>
                <w:noProof/>
                <w:lang w:eastAsia="zh-CN"/>
              </w:rPr>
            </w:pPr>
            <w:r>
              <w:rPr>
                <w:noProof/>
                <w:lang w:eastAsia="zh-CN"/>
              </w:rPr>
              <w:t xml:space="preserve">For </w:t>
            </w:r>
            <w:r>
              <w:rPr>
                <w:i/>
                <w:noProof/>
                <w:lang w:eastAsia="zh-CN"/>
              </w:rPr>
              <w:t>oneSlot</w:t>
            </w:r>
            <w:r>
              <w:rPr>
                <w:noProof/>
                <w:lang w:eastAsia="zh-CN"/>
              </w:rPr>
              <w:t>, if ECP is configured, the first 12 bits represent the symbols within the slot and the last two bits within the bitstring are ignored by the UE; Otherwise, the 14 bits represent the symbols within the slot.</w:t>
            </w:r>
          </w:p>
          <w:p w14:paraId="4DAE3EC6" w14:textId="77777777" w:rsidR="004F39EB" w:rsidRDefault="00307E05">
            <w:pPr>
              <w:pStyle w:val="TAL"/>
              <w:rPr>
                <w:noProof/>
                <w:lang w:eastAsia="zh-CN"/>
              </w:rPr>
            </w:pPr>
            <w:r>
              <w:rPr>
                <w:lang w:eastAsia="sv-SE"/>
              </w:rPr>
              <w:t xml:space="preserve">For </w:t>
            </w:r>
            <w:r>
              <w:rPr>
                <w:i/>
                <w:noProof/>
                <w:lang w:eastAsia="zh-CN"/>
              </w:rPr>
              <w:t>twoSlots</w:t>
            </w:r>
            <w:r>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30AB2146" w14:textId="77777777" w:rsidR="004F39EB" w:rsidRDefault="00307E05">
            <w:pPr>
              <w:pStyle w:val="TAL"/>
              <w:rPr>
                <w:szCs w:val="22"/>
                <w:lang w:eastAsia="sv-SE"/>
              </w:rPr>
            </w:pPr>
            <w:r>
              <w:rPr>
                <w:noProof/>
                <w:lang w:eastAsia="zh-CN"/>
              </w:rPr>
              <w:t xml:space="preserve">For the bits representing symbols in a slot, </w:t>
            </w:r>
            <w:r>
              <w:rPr>
                <w:lang w:eastAsia="sv-SE"/>
              </w:rPr>
              <w:t>the most significant bit of the bit string represents the first symbol in the slot and the second most significant bit represents the second symbol in the slot and so on.</w:t>
            </w:r>
          </w:p>
        </w:tc>
      </w:tr>
    </w:tbl>
    <w:p w14:paraId="15BCF22C"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37E58888" w14:textId="77777777">
        <w:tc>
          <w:tcPr>
            <w:tcW w:w="4027" w:type="dxa"/>
            <w:tcBorders>
              <w:top w:val="single" w:sz="4" w:space="0" w:color="auto"/>
              <w:left w:val="single" w:sz="4" w:space="0" w:color="auto"/>
              <w:bottom w:val="single" w:sz="4" w:space="0" w:color="auto"/>
              <w:right w:val="single" w:sz="4" w:space="0" w:color="auto"/>
            </w:tcBorders>
            <w:hideMark/>
          </w:tcPr>
          <w:p w14:paraId="0CA348A5"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F26A06E" w14:textId="77777777" w:rsidR="004F39EB" w:rsidRDefault="00307E05">
            <w:pPr>
              <w:pStyle w:val="TAH"/>
              <w:rPr>
                <w:lang w:eastAsia="sv-SE"/>
              </w:rPr>
            </w:pPr>
            <w:r>
              <w:rPr>
                <w:lang w:eastAsia="sv-SE"/>
              </w:rPr>
              <w:t>Explanation</w:t>
            </w:r>
          </w:p>
        </w:tc>
      </w:tr>
      <w:tr w:rsidR="004F39EB" w14:paraId="0C746D31" w14:textId="77777777">
        <w:tc>
          <w:tcPr>
            <w:tcW w:w="4027" w:type="dxa"/>
            <w:tcBorders>
              <w:top w:val="single" w:sz="4" w:space="0" w:color="auto"/>
              <w:left w:val="single" w:sz="4" w:space="0" w:color="auto"/>
              <w:bottom w:val="single" w:sz="4" w:space="0" w:color="auto"/>
              <w:right w:val="single" w:sz="4" w:space="0" w:color="auto"/>
            </w:tcBorders>
            <w:hideMark/>
          </w:tcPr>
          <w:p w14:paraId="7BB3AAE2" w14:textId="77777777" w:rsidR="004F39EB" w:rsidRDefault="00307E05">
            <w:pPr>
              <w:pStyle w:val="TAL"/>
              <w:rPr>
                <w:i/>
                <w:lang w:eastAsia="sv-SE"/>
              </w:rPr>
            </w:pPr>
            <w:r>
              <w:rPr>
                <w:i/>
                <w:lang w:eastAsia="sv-SE"/>
              </w:rPr>
              <w:t>CellLevel</w:t>
            </w:r>
          </w:p>
        </w:tc>
        <w:tc>
          <w:tcPr>
            <w:tcW w:w="10146" w:type="dxa"/>
            <w:tcBorders>
              <w:top w:val="single" w:sz="4" w:space="0" w:color="auto"/>
              <w:left w:val="single" w:sz="4" w:space="0" w:color="auto"/>
              <w:bottom w:val="single" w:sz="4" w:space="0" w:color="auto"/>
              <w:right w:val="single" w:sz="4" w:space="0" w:color="auto"/>
            </w:tcBorders>
            <w:hideMark/>
          </w:tcPr>
          <w:p w14:paraId="36AFAC5E" w14:textId="77777777" w:rsidR="004F39EB" w:rsidRDefault="00307E05">
            <w:pPr>
              <w:pStyle w:val="TAL"/>
              <w:rPr>
                <w:lang w:eastAsia="sv-SE"/>
              </w:rPr>
            </w:pPr>
            <w:r>
              <w:rPr>
                <w:lang w:eastAsia="sv-SE"/>
              </w:rPr>
              <w:t xml:space="preserve">The field is mandatory present if the </w:t>
            </w:r>
            <w:r>
              <w:rPr>
                <w:i/>
                <w:lang w:eastAsia="sv-SE"/>
              </w:rPr>
              <w:t>RateMatchPattern</w:t>
            </w:r>
            <w:r>
              <w:rPr>
                <w:lang w:eastAsia="sv-SE"/>
              </w:rPr>
              <w:t xml:space="preserve"> is defined on cell level. The field is absent when the </w:t>
            </w:r>
            <w:r>
              <w:rPr>
                <w:i/>
                <w:lang w:eastAsia="sv-SE"/>
              </w:rPr>
              <w:t>RateMatchPattern</w:t>
            </w:r>
            <w:r>
              <w:rPr>
                <w:lang w:eastAsia="sv-SE"/>
              </w:rPr>
              <w:t xml:space="preserve"> is defined on BWP level or defined for MBS broadcast CFR. If the </w:t>
            </w:r>
            <w:r>
              <w:rPr>
                <w:i/>
                <w:lang w:eastAsia="sv-SE"/>
              </w:rPr>
              <w:t>RateMatchPattern</w:t>
            </w:r>
            <w:r>
              <w:rPr>
                <w:lang w:eastAsia="sv-SE"/>
              </w:rPr>
              <w:t xml:space="preserve"> is defined on BWP level, the UE applies the SCS of the BWP and if </w:t>
            </w:r>
            <w:r>
              <w:rPr>
                <w:i/>
                <w:lang w:eastAsia="sv-SE"/>
              </w:rPr>
              <w:t>RateMatchPattern</w:t>
            </w:r>
            <w:r>
              <w:rPr>
                <w:lang w:eastAsia="sv-SE"/>
              </w:rPr>
              <w:t xml:space="preserve"> is defined for MBS broadcast CFR, the UE applies the SCS of the initial BWP.</w:t>
            </w:r>
          </w:p>
        </w:tc>
      </w:tr>
    </w:tbl>
    <w:p w14:paraId="698D9883" w14:textId="77777777" w:rsidR="004F39EB" w:rsidRDefault="004F39EB"/>
    <w:p w14:paraId="7820BDC4" w14:textId="77777777" w:rsidR="004F39EB" w:rsidRDefault="00307E05">
      <w:pPr>
        <w:pStyle w:val="Heading4"/>
      </w:pPr>
      <w:bookmarkStart w:id="967" w:name="_Toc60777343"/>
      <w:bookmarkStart w:id="968" w:name="_Toc100930256"/>
      <w:r>
        <w:t>–</w:t>
      </w:r>
      <w:r>
        <w:tab/>
      </w:r>
      <w:r>
        <w:rPr>
          <w:i/>
        </w:rPr>
        <w:t>RateMatchPatternId</w:t>
      </w:r>
      <w:bookmarkEnd w:id="967"/>
      <w:bookmarkEnd w:id="968"/>
    </w:p>
    <w:p w14:paraId="1B1D02CA" w14:textId="77777777" w:rsidR="004F39EB" w:rsidRDefault="00307E05">
      <w:r>
        <w:t xml:space="preserve">The IE </w:t>
      </w:r>
      <w:r>
        <w:rPr>
          <w:i/>
        </w:rPr>
        <w:t>RateMatchPatternId</w:t>
      </w:r>
      <w:r>
        <w:t xml:space="preserve"> identifies one RateMatchMattern (see TS 38.214 [19], clause 5.1.4.2).</w:t>
      </w:r>
    </w:p>
    <w:p w14:paraId="4300B927" w14:textId="77777777" w:rsidR="004F39EB" w:rsidRDefault="00307E05">
      <w:pPr>
        <w:pStyle w:val="TH"/>
      </w:pPr>
      <w:r>
        <w:rPr>
          <w:i/>
        </w:rPr>
        <w:t>RateMatchPatternId</w:t>
      </w:r>
      <w:r>
        <w:t xml:space="preserve"> information element</w:t>
      </w:r>
    </w:p>
    <w:p w14:paraId="0DCBE8BC" w14:textId="77777777" w:rsidR="004F39EB" w:rsidRDefault="00307E05">
      <w:pPr>
        <w:pStyle w:val="PL"/>
        <w:rPr>
          <w:color w:val="808080"/>
        </w:rPr>
      </w:pPr>
      <w:r>
        <w:rPr>
          <w:color w:val="808080"/>
        </w:rPr>
        <w:t>-- ASN1START</w:t>
      </w:r>
    </w:p>
    <w:p w14:paraId="62AC266C" w14:textId="77777777" w:rsidR="004F39EB" w:rsidRDefault="00307E05">
      <w:pPr>
        <w:pStyle w:val="PL"/>
        <w:rPr>
          <w:color w:val="808080"/>
        </w:rPr>
      </w:pPr>
      <w:r>
        <w:rPr>
          <w:color w:val="808080"/>
        </w:rPr>
        <w:t>-- TAG-RATEMATCHPATTERNID-START</w:t>
      </w:r>
    </w:p>
    <w:p w14:paraId="014AEAEF" w14:textId="77777777" w:rsidR="004F39EB" w:rsidRDefault="004F39EB">
      <w:pPr>
        <w:pStyle w:val="PL"/>
      </w:pPr>
    </w:p>
    <w:p w14:paraId="3223834E" w14:textId="77777777" w:rsidR="004F39EB" w:rsidRDefault="00307E05">
      <w:pPr>
        <w:pStyle w:val="PL"/>
      </w:pPr>
      <w:r>
        <w:t xml:space="preserve">RateMatchPatternId ::=              </w:t>
      </w:r>
      <w:r>
        <w:rPr>
          <w:color w:val="993366"/>
        </w:rPr>
        <w:t>INTEGER</w:t>
      </w:r>
      <w:r>
        <w:t xml:space="preserve"> (0..maxNrofRateMatchPatterns-1)</w:t>
      </w:r>
    </w:p>
    <w:p w14:paraId="17710ED2" w14:textId="77777777" w:rsidR="004F39EB" w:rsidRDefault="004F39EB">
      <w:pPr>
        <w:pStyle w:val="PL"/>
      </w:pPr>
    </w:p>
    <w:p w14:paraId="67525834" w14:textId="77777777" w:rsidR="004F39EB" w:rsidRDefault="00307E05">
      <w:pPr>
        <w:pStyle w:val="PL"/>
        <w:rPr>
          <w:color w:val="808080"/>
        </w:rPr>
      </w:pPr>
      <w:r>
        <w:rPr>
          <w:color w:val="808080"/>
        </w:rPr>
        <w:t>-- TAG-RATEMATCHPATTERNID-STOP</w:t>
      </w:r>
    </w:p>
    <w:p w14:paraId="5D0EB724" w14:textId="77777777" w:rsidR="004F39EB" w:rsidRDefault="00307E05">
      <w:pPr>
        <w:pStyle w:val="PL"/>
        <w:rPr>
          <w:color w:val="808080"/>
        </w:rPr>
      </w:pPr>
      <w:r>
        <w:rPr>
          <w:color w:val="808080"/>
        </w:rPr>
        <w:t>-- ASN1STOP</w:t>
      </w:r>
    </w:p>
    <w:p w14:paraId="1894C5FC" w14:textId="77777777" w:rsidR="004F39EB" w:rsidRDefault="004F39EB">
      <w:pPr>
        <w:pStyle w:val="PL"/>
      </w:pPr>
    </w:p>
    <w:p w14:paraId="1E7C0939" w14:textId="77777777" w:rsidR="004F39EB" w:rsidRDefault="004F39EB"/>
    <w:p w14:paraId="177A9DC9" w14:textId="77777777" w:rsidR="004F39EB" w:rsidRDefault="00307E05">
      <w:pPr>
        <w:pStyle w:val="Heading4"/>
      </w:pPr>
      <w:bookmarkStart w:id="969" w:name="_Toc60777344"/>
      <w:bookmarkStart w:id="970" w:name="_Toc100930257"/>
      <w:r>
        <w:t>–</w:t>
      </w:r>
      <w:r>
        <w:tab/>
      </w:r>
      <w:r>
        <w:rPr>
          <w:i/>
        </w:rPr>
        <w:t>RateMatchPatternLTE-CRS</w:t>
      </w:r>
      <w:bookmarkEnd w:id="969"/>
      <w:bookmarkEnd w:id="970"/>
    </w:p>
    <w:p w14:paraId="5603E5D6" w14:textId="77777777" w:rsidR="004F39EB" w:rsidRDefault="00307E05">
      <w:r>
        <w:t xml:space="preserve">The IE </w:t>
      </w:r>
      <w:r>
        <w:rPr>
          <w:i/>
        </w:rPr>
        <w:t>RateMatchPatternLTE-CRS</w:t>
      </w:r>
      <w:r>
        <w:t xml:space="preserve"> is used to configure a pattern to rate match around LTE CRS. See TS 38.214 [19], clause 5.1.4.2.</w:t>
      </w:r>
    </w:p>
    <w:p w14:paraId="6E9516F6" w14:textId="77777777" w:rsidR="004F39EB" w:rsidRDefault="00307E05">
      <w:pPr>
        <w:pStyle w:val="TH"/>
      </w:pPr>
      <w:r>
        <w:rPr>
          <w:i/>
        </w:rPr>
        <w:t>RateMatchPatternLTE-CRS</w:t>
      </w:r>
      <w:r>
        <w:t xml:space="preserve"> information element</w:t>
      </w:r>
    </w:p>
    <w:p w14:paraId="689EBB7F" w14:textId="77777777" w:rsidR="004F39EB" w:rsidRDefault="00307E05">
      <w:pPr>
        <w:pStyle w:val="PL"/>
        <w:rPr>
          <w:color w:val="808080"/>
        </w:rPr>
      </w:pPr>
      <w:r>
        <w:rPr>
          <w:color w:val="808080"/>
        </w:rPr>
        <w:t>-- ASN1START</w:t>
      </w:r>
    </w:p>
    <w:p w14:paraId="2C8BF924" w14:textId="77777777" w:rsidR="004F39EB" w:rsidRDefault="00307E05">
      <w:pPr>
        <w:pStyle w:val="PL"/>
        <w:rPr>
          <w:color w:val="808080"/>
        </w:rPr>
      </w:pPr>
      <w:r>
        <w:rPr>
          <w:color w:val="808080"/>
        </w:rPr>
        <w:t>-- TAG-RATEMATCHPATTERNLTE-CRS-START</w:t>
      </w:r>
    </w:p>
    <w:p w14:paraId="10E1932D" w14:textId="77777777" w:rsidR="004F39EB" w:rsidRDefault="004F39EB">
      <w:pPr>
        <w:pStyle w:val="PL"/>
      </w:pPr>
    </w:p>
    <w:p w14:paraId="38D7E88F" w14:textId="77777777" w:rsidR="004F39EB" w:rsidRDefault="00307E05">
      <w:pPr>
        <w:pStyle w:val="PL"/>
      </w:pPr>
      <w:r>
        <w:t xml:space="preserve">RateMatchPatternLTE-CRS ::=         </w:t>
      </w:r>
      <w:r>
        <w:rPr>
          <w:color w:val="993366"/>
        </w:rPr>
        <w:t>SEQUENCE</w:t>
      </w:r>
      <w:r>
        <w:t xml:space="preserve"> {</w:t>
      </w:r>
    </w:p>
    <w:p w14:paraId="4E018D2A" w14:textId="77777777" w:rsidR="004F39EB" w:rsidRDefault="00307E05">
      <w:pPr>
        <w:pStyle w:val="PL"/>
      </w:pPr>
      <w:r>
        <w:t xml:space="preserve">    carrierFreqDL                       </w:t>
      </w:r>
      <w:r>
        <w:rPr>
          <w:color w:val="993366"/>
        </w:rPr>
        <w:t>INTEGER</w:t>
      </w:r>
      <w:r>
        <w:t xml:space="preserve"> (0..16383),</w:t>
      </w:r>
    </w:p>
    <w:p w14:paraId="2C916E95" w14:textId="77777777" w:rsidR="004F39EB" w:rsidRDefault="00307E05">
      <w:pPr>
        <w:pStyle w:val="PL"/>
      </w:pPr>
      <w:r>
        <w:t xml:space="preserve">    carrierBandwidthDL                  </w:t>
      </w:r>
      <w:r>
        <w:rPr>
          <w:color w:val="993366"/>
        </w:rPr>
        <w:t>ENUMERATED</w:t>
      </w:r>
      <w:r>
        <w:t xml:space="preserve"> {n6, n15, n25, n50, n75, n100, spare2, spare1},</w:t>
      </w:r>
    </w:p>
    <w:p w14:paraId="624C1A4D" w14:textId="77777777" w:rsidR="004F39EB" w:rsidRDefault="00307E05">
      <w:pPr>
        <w:pStyle w:val="PL"/>
        <w:rPr>
          <w:color w:val="808080"/>
        </w:rPr>
      </w:pPr>
      <w:r>
        <w:t xml:space="preserve">    mbsfn-SubframeConfigList            EUTRA-MBSFN-SubframeConfigList                                          </w:t>
      </w:r>
      <w:r>
        <w:rPr>
          <w:color w:val="993366"/>
        </w:rPr>
        <w:t>OPTIONAL</w:t>
      </w:r>
      <w:r>
        <w:t xml:space="preserve">,   </w:t>
      </w:r>
      <w:r>
        <w:rPr>
          <w:color w:val="808080"/>
        </w:rPr>
        <w:t>-- Need M</w:t>
      </w:r>
    </w:p>
    <w:p w14:paraId="1C99E373" w14:textId="77777777" w:rsidR="004F39EB" w:rsidRDefault="00307E05">
      <w:pPr>
        <w:pStyle w:val="PL"/>
      </w:pPr>
      <w:r>
        <w:t xml:space="preserve">    nrofCRS-Ports                       </w:t>
      </w:r>
      <w:r>
        <w:rPr>
          <w:color w:val="993366"/>
        </w:rPr>
        <w:t>ENUMERATED</w:t>
      </w:r>
      <w:r>
        <w:t xml:space="preserve"> {n1, n2, n4},</w:t>
      </w:r>
    </w:p>
    <w:p w14:paraId="56B786B2" w14:textId="77777777" w:rsidR="004F39EB" w:rsidRDefault="00307E05">
      <w:pPr>
        <w:pStyle w:val="PL"/>
      </w:pPr>
      <w:r>
        <w:t xml:space="preserve">    v-Shift                             </w:t>
      </w:r>
      <w:r>
        <w:rPr>
          <w:color w:val="993366"/>
        </w:rPr>
        <w:t>ENUMERATED</w:t>
      </w:r>
      <w:r>
        <w:t xml:space="preserve"> {n0, n1, n2, n3, n4, n5}</w:t>
      </w:r>
    </w:p>
    <w:p w14:paraId="59B74549" w14:textId="77777777" w:rsidR="004F39EB" w:rsidRDefault="00307E05">
      <w:pPr>
        <w:pStyle w:val="PL"/>
      </w:pPr>
      <w:r>
        <w:t>}</w:t>
      </w:r>
    </w:p>
    <w:p w14:paraId="66E9ED90" w14:textId="77777777" w:rsidR="004F39EB" w:rsidRDefault="004F39EB">
      <w:pPr>
        <w:pStyle w:val="PL"/>
      </w:pPr>
    </w:p>
    <w:p w14:paraId="374BAAAB" w14:textId="77777777" w:rsidR="004F39EB" w:rsidRDefault="00307E05">
      <w:pPr>
        <w:pStyle w:val="PL"/>
      </w:pPr>
      <w:r>
        <w:t xml:space="preserve">LTE-CRS-PatternList-r16 ::=         </w:t>
      </w:r>
      <w:r>
        <w:rPr>
          <w:color w:val="993366"/>
        </w:rPr>
        <w:t>SEQUENCE</w:t>
      </w:r>
      <w:r>
        <w:t xml:space="preserve"> (</w:t>
      </w:r>
      <w:r>
        <w:rPr>
          <w:color w:val="993366"/>
        </w:rPr>
        <w:t>SIZE</w:t>
      </w:r>
      <w:r>
        <w:t xml:space="preserve"> (1..maxLTE-CRS-Patterns-r16))</w:t>
      </w:r>
      <w:r>
        <w:rPr>
          <w:color w:val="993366"/>
        </w:rPr>
        <w:t xml:space="preserve"> OF</w:t>
      </w:r>
      <w:r>
        <w:t xml:space="preserve"> RateMatchPatternLTE-CRS</w:t>
      </w:r>
    </w:p>
    <w:p w14:paraId="6CDF3789" w14:textId="77777777" w:rsidR="004F39EB" w:rsidRDefault="004F39EB">
      <w:pPr>
        <w:pStyle w:val="PL"/>
      </w:pPr>
    </w:p>
    <w:p w14:paraId="4A6285AB" w14:textId="77777777" w:rsidR="004F39EB" w:rsidRDefault="00307E05">
      <w:pPr>
        <w:pStyle w:val="PL"/>
        <w:rPr>
          <w:color w:val="808080"/>
        </w:rPr>
      </w:pPr>
      <w:r>
        <w:rPr>
          <w:color w:val="808080"/>
        </w:rPr>
        <w:t>-- TAG-RATEMATCHPATTERNLTE-CRS-STOP</w:t>
      </w:r>
    </w:p>
    <w:p w14:paraId="40AED78C" w14:textId="77777777" w:rsidR="004F39EB" w:rsidRDefault="00307E05">
      <w:pPr>
        <w:pStyle w:val="PL"/>
        <w:rPr>
          <w:color w:val="808080"/>
        </w:rPr>
      </w:pPr>
      <w:r>
        <w:rPr>
          <w:color w:val="808080"/>
        </w:rPr>
        <w:t>-- ASN1STOP</w:t>
      </w:r>
    </w:p>
    <w:p w14:paraId="0E8FFB51" w14:textId="77777777" w:rsidR="004F39EB" w:rsidRDefault="004F39EB">
      <w:pPr>
        <w:pStyle w:val="PL"/>
      </w:pPr>
    </w:p>
    <w:p w14:paraId="44A903A7"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5FE5187" w14:textId="77777777">
        <w:tc>
          <w:tcPr>
            <w:tcW w:w="14173" w:type="dxa"/>
            <w:tcBorders>
              <w:top w:val="single" w:sz="4" w:space="0" w:color="auto"/>
              <w:left w:val="single" w:sz="4" w:space="0" w:color="auto"/>
              <w:bottom w:val="single" w:sz="4" w:space="0" w:color="auto"/>
              <w:right w:val="single" w:sz="4" w:space="0" w:color="auto"/>
            </w:tcBorders>
            <w:hideMark/>
          </w:tcPr>
          <w:p w14:paraId="22FE0479" w14:textId="77777777" w:rsidR="004F39EB" w:rsidRDefault="00307E05">
            <w:pPr>
              <w:pStyle w:val="TAH"/>
              <w:rPr>
                <w:rFonts w:eastAsia="MS Mincho"/>
                <w:szCs w:val="22"/>
                <w:lang w:eastAsia="sv-SE"/>
              </w:rPr>
            </w:pPr>
            <w:r>
              <w:rPr>
                <w:rFonts w:eastAsia="MS Mincho"/>
                <w:i/>
                <w:szCs w:val="22"/>
                <w:lang w:eastAsia="sv-SE"/>
              </w:rPr>
              <w:t xml:space="preserve">RateMatchPatternLTE-CRS </w:t>
            </w:r>
            <w:r>
              <w:rPr>
                <w:rFonts w:eastAsia="MS Mincho"/>
                <w:szCs w:val="22"/>
                <w:lang w:eastAsia="sv-SE"/>
              </w:rPr>
              <w:t>field descriptions</w:t>
            </w:r>
          </w:p>
        </w:tc>
      </w:tr>
      <w:tr w:rsidR="004F39EB" w14:paraId="3C3238AB" w14:textId="77777777">
        <w:tc>
          <w:tcPr>
            <w:tcW w:w="14173" w:type="dxa"/>
            <w:tcBorders>
              <w:top w:val="single" w:sz="4" w:space="0" w:color="auto"/>
              <w:left w:val="single" w:sz="4" w:space="0" w:color="auto"/>
              <w:bottom w:val="single" w:sz="4" w:space="0" w:color="auto"/>
              <w:right w:val="single" w:sz="4" w:space="0" w:color="auto"/>
            </w:tcBorders>
            <w:hideMark/>
          </w:tcPr>
          <w:p w14:paraId="088A6B08" w14:textId="77777777" w:rsidR="004F39EB" w:rsidRDefault="00307E05">
            <w:pPr>
              <w:pStyle w:val="TAL"/>
              <w:rPr>
                <w:rFonts w:eastAsia="MS Mincho"/>
                <w:szCs w:val="22"/>
                <w:lang w:eastAsia="sv-SE"/>
              </w:rPr>
            </w:pPr>
            <w:r>
              <w:rPr>
                <w:rFonts w:eastAsia="MS Mincho"/>
                <w:b/>
                <w:i/>
                <w:szCs w:val="22"/>
                <w:lang w:eastAsia="sv-SE"/>
              </w:rPr>
              <w:t>carrierBandwidthDL</w:t>
            </w:r>
          </w:p>
          <w:p w14:paraId="4138D438" w14:textId="77777777" w:rsidR="004F39EB" w:rsidRDefault="00307E05">
            <w:pPr>
              <w:pStyle w:val="TAL"/>
              <w:rPr>
                <w:rFonts w:eastAsia="MS Mincho"/>
                <w:szCs w:val="22"/>
                <w:lang w:eastAsia="sv-SE"/>
              </w:rPr>
            </w:pPr>
            <w:r>
              <w:rPr>
                <w:rFonts w:eastAsia="MS Mincho"/>
                <w:szCs w:val="22"/>
                <w:lang w:eastAsia="sv-SE"/>
              </w:rPr>
              <w:t>BW of the LTE carrier in number of PRBs (see TS 38.214 [19], clause 5.1.4.2).</w:t>
            </w:r>
          </w:p>
        </w:tc>
      </w:tr>
      <w:tr w:rsidR="004F39EB" w14:paraId="64BE74EA" w14:textId="77777777">
        <w:tc>
          <w:tcPr>
            <w:tcW w:w="14173" w:type="dxa"/>
            <w:tcBorders>
              <w:top w:val="single" w:sz="4" w:space="0" w:color="auto"/>
              <w:left w:val="single" w:sz="4" w:space="0" w:color="auto"/>
              <w:bottom w:val="single" w:sz="4" w:space="0" w:color="auto"/>
              <w:right w:val="single" w:sz="4" w:space="0" w:color="auto"/>
            </w:tcBorders>
            <w:hideMark/>
          </w:tcPr>
          <w:p w14:paraId="6DB4C72B" w14:textId="77777777" w:rsidR="004F39EB" w:rsidRDefault="00307E05">
            <w:pPr>
              <w:pStyle w:val="TAL"/>
              <w:rPr>
                <w:rFonts w:eastAsia="MS Mincho"/>
                <w:szCs w:val="22"/>
                <w:lang w:eastAsia="sv-SE"/>
              </w:rPr>
            </w:pPr>
            <w:r>
              <w:rPr>
                <w:rFonts w:eastAsia="MS Mincho"/>
                <w:b/>
                <w:i/>
                <w:szCs w:val="22"/>
                <w:lang w:eastAsia="sv-SE"/>
              </w:rPr>
              <w:t>carrierFreqDL</w:t>
            </w:r>
          </w:p>
          <w:p w14:paraId="4B49AEA9" w14:textId="77777777" w:rsidR="004F39EB" w:rsidRDefault="00307E05">
            <w:pPr>
              <w:pStyle w:val="TAL"/>
              <w:rPr>
                <w:rFonts w:eastAsia="MS Mincho"/>
                <w:szCs w:val="22"/>
                <w:lang w:eastAsia="sv-SE"/>
              </w:rPr>
            </w:pPr>
            <w:r>
              <w:rPr>
                <w:rFonts w:eastAsia="MS Mincho"/>
                <w:szCs w:val="22"/>
                <w:lang w:eastAsia="sv-SE"/>
              </w:rPr>
              <w:t>Center of the LTE carrier (see TS 38.214 [19], clause 5.1.4.2).</w:t>
            </w:r>
          </w:p>
        </w:tc>
      </w:tr>
      <w:tr w:rsidR="004F39EB" w14:paraId="3039FBB3" w14:textId="77777777">
        <w:tc>
          <w:tcPr>
            <w:tcW w:w="14173" w:type="dxa"/>
            <w:tcBorders>
              <w:top w:val="single" w:sz="4" w:space="0" w:color="auto"/>
              <w:left w:val="single" w:sz="4" w:space="0" w:color="auto"/>
              <w:bottom w:val="single" w:sz="4" w:space="0" w:color="auto"/>
              <w:right w:val="single" w:sz="4" w:space="0" w:color="auto"/>
            </w:tcBorders>
            <w:hideMark/>
          </w:tcPr>
          <w:p w14:paraId="799827F2" w14:textId="77777777" w:rsidR="004F39EB" w:rsidRDefault="00307E05">
            <w:pPr>
              <w:pStyle w:val="TAL"/>
              <w:rPr>
                <w:rFonts w:eastAsia="MS Mincho"/>
                <w:szCs w:val="22"/>
                <w:lang w:eastAsia="sv-SE"/>
              </w:rPr>
            </w:pPr>
            <w:r>
              <w:rPr>
                <w:rFonts w:eastAsia="MS Mincho"/>
                <w:b/>
                <w:i/>
                <w:szCs w:val="22"/>
                <w:lang w:eastAsia="sv-SE"/>
              </w:rPr>
              <w:t>mbsfn-SubframeConfigList</w:t>
            </w:r>
          </w:p>
          <w:p w14:paraId="5D41612E" w14:textId="77777777" w:rsidR="004F39EB" w:rsidRDefault="00307E05">
            <w:pPr>
              <w:pStyle w:val="TAL"/>
              <w:rPr>
                <w:rFonts w:eastAsia="MS Mincho"/>
                <w:szCs w:val="22"/>
                <w:lang w:eastAsia="sv-SE"/>
              </w:rPr>
            </w:pPr>
            <w:r>
              <w:rPr>
                <w:rFonts w:eastAsia="MS Mincho"/>
                <w:szCs w:val="22"/>
                <w:lang w:eastAsia="sv-SE"/>
              </w:rPr>
              <w:t>LTE MBSFN subframe configuration (see TS 38.214 [19], clause 5.1.4.2).</w:t>
            </w:r>
          </w:p>
        </w:tc>
      </w:tr>
      <w:tr w:rsidR="004F39EB" w14:paraId="0BA4EDC3" w14:textId="77777777">
        <w:tc>
          <w:tcPr>
            <w:tcW w:w="14173" w:type="dxa"/>
            <w:tcBorders>
              <w:top w:val="single" w:sz="4" w:space="0" w:color="auto"/>
              <w:left w:val="single" w:sz="4" w:space="0" w:color="auto"/>
              <w:bottom w:val="single" w:sz="4" w:space="0" w:color="auto"/>
              <w:right w:val="single" w:sz="4" w:space="0" w:color="auto"/>
            </w:tcBorders>
            <w:hideMark/>
          </w:tcPr>
          <w:p w14:paraId="3B79E1A3" w14:textId="77777777" w:rsidR="004F39EB" w:rsidRDefault="00307E05">
            <w:pPr>
              <w:pStyle w:val="TAL"/>
              <w:rPr>
                <w:rFonts w:eastAsia="MS Mincho"/>
                <w:szCs w:val="22"/>
                <w:lang w:eastAsia="sv-SE"/>
              </w:rPr>
            </w:pPr>
            <w:r>
              <w:rPr>
                <w:rFonts w:eastAsia="MS Mincho"/>
                <w:b/>
                <w:i/>
                <w:szCs w:val="22"/>
                <w:lang w:eastAsia="sv-SE"/>
              </w:rPr>
              <w:t>nrofCRS-Ports</w:t>
            </w:r>
          </w:p>
          <w:p w14:paraId="4DD1FB5D" w14:textId="77777777" w:rsidR="004F39EB" w:rsidRDefault="00307E05">
            <w:pPr>
              <w:pStyle w:val="TAL"/>
              <w:rPr>
                <w:rFonts w:eastAsia="MS Mincho"/>
                <w:szCs w:val="22"/>
                <w:lang w:eastAsia="sv-SE"/>
              </w:rPr>
            </w:pPr>
            <w:r>
              <w:rPr>
                <w:rFonts w:eastAsia="MS Mincho"/>
                <w:szCs w:val="22"/>
                <w:lang w:eastAsia="sv-SE"/>
              </w:rPr>
              <w:t>Number of LTE CRS antenna port to rate-match around (see TS 38.214 [19], clause 5.1.4.2).</w:t>
            </w:r>
          </w:p>
        </w:tc>
      </w:tr>
      <w:tr w:rsidR="004F39EB" w14:paraId="0049A954" w14:textId="77777777">
        <w:tc>
          <w:tcPr>
            <w:tcW w:w="14173" w:type="dxa"/>
            <w:tcBorders>
              <w:top w:val="single" w:sz="4" w:space="0" w:color="auto"/>
              <w:left w:val="single" w:sz="4" w:space="0" w:color="auto"/>
              <w:bottom w:val="single" w:sz="4" w:space="0" w:color="auto"/>
              <w:right w:val="single" w:sz="4" w:space="0" w:color="auto"/>
            </w:tcBorders>
            <w:hideMark/>
          </w:tcPr>
          <w:p w14:paraId="5142168C" w14:textId="77777777" w:rsidR="004F39EB" w:rsidRDefault="00307E05">
            <w:pPr>
              <w:pStyle w:val="TAL"/>
              <w:rPr>
                <w:rFonts w:eastAsia="MS Mincho"/>
                <w:szCs w:val="22"/>
                <w:lang w:eastAsia="sv-SE"/>
              </w:rPr>
            </w:pPr>
            <w:r>
              <w:rPr>
                <w:rFonts w:eastAsia="MS Mincho"/>
                <w:b/>
                <w:i/>
                <w:szCs w:val="22"/>
                <w:lang w:eastAsia="sv-SE"/>
              </w:rPr>
              <w:t>v-Shift</w:t>
            </w:r>
          </w:p>
          <w:p w14:paraId="6F67E85A" w14:textId="77777777" w:rsidR="004F39EB" w:rsidRDefault="00307E05">
            <w:pPr>
              <w:pStyle w:val="TAL"/>
              <w:rPr>
                <w:rFonts w:eastAsia="MS Mincho"/>
                <w:szCs w:val="22"/>
                <w:lang w:eastAsia="sv-SE"/>
              </w:rPr>
            </w:pPr>
            <w:r>
              <w:rPr>
                <w:rFonts w:eastAsia="MS Mincho"/>
                <w:szCs w:val="22"/>
                <w:lang w:eastAsia="sv-SE"/>
              </w:rPr>
              <w:t>Shifting value v-shift in LTE to rate match around LTE CRS (see TS 38.214 [19], clause 5.1.4.2).</w:t>
            </w:r>
          </w:p>
        </w:tc>
      </w:tr>
    </w:tbl>
    <w:p w14:paraId="24F1ACE5" w14:textId="77777777" w:rsidR="004F39EB" w:rsidRDefault="004F39EB"/>
    <w:p w14:paraId="66829B91" w14:textId="77777777" w:rsidR="004F39EB" w:rsidRDefault="00307E05">
      <w:pPr>
        <w:pStyle w:val="Heading4"/>
      </w:pPr>
      <w:r>
        <w:t>–</w:t>
      </w:r>
      <w:r>
        <w:tab/>
      </w:r>
      <w:r>
        <w:rPr>
          <w:i/>
        </w:rPr>
        <w:t>ReferenceLocation</w:t>
      </w:r>
    </w:p>
    <w:p w14:paraId="3B96F1C0" w14:textId="77777777" w:rsidR="004F39EB" w:rsidRDefault="00307E05">
      <w:r>
        <w:t xml:space="preserve">The IE </w:t>
      </w:r>
      <w:r>
        <w:rPr>
          <w:i/>
        </w:rPr>
        <w:t>ReferenceLocation</w:t>
      </w:r>
      <w:r>
        <w:t xml:space="preserve"> contains location information used as a reference location. </w:t>
      </w:r>
      <w:r>
        <w:rPr>
          <w:snapToGrid w:val="0"/>
          <w:lang w:eastAsia="en-GB"/>
        </w:rPr>
        <w:t xml:space="preserve">The value of the field is same as </w:t>
      </w:r>
      <w:r>
        <w:rPr>
          <w:i/>
          <w:lang w:eastAsia="ko-KR"/>
        </w:rPr>
        <w:t>Ellipsoid-Point</w:t>
      </w:r>
      <w:r>
        <w:rPr>
          <w:snapToGrid w:val="0"/>
          <w:lang w:eastAsia="en-GB"/>
        </w:rPr>
        <w:t xml:space="preserve"> defined in TS37.355 [49]. </w:t>
      </w:r>
      <w:r>
        <w:rPr>
          <w:lang w:eastAsia="en-GB"/>
        </w:rPr>
        <w:t>The first/leftmost bit of the first octet contains the most significant bit.</w:t>
      </w:r>
    </w:p>
    <w:p w14:paraId="28C5380E" w14:textId="77777777" w:rsidR="004F39EB" w:rsidRDefault="00307E05">
      <w:pPr>
        <w:pStyle w:val="TH"/>
      </w:pPr>
      <w:r>
        <w:rPr>
          <w:i/>
        </w:rPr>
        <w:t>ReferenceLocation</w:t>
      </w:r>
      <w:r>
        <w:t xml:space="preserve"> information element</w:t>
      </w:r>
    </w:p>
    <w:p w14:paraId="31043ABE" w14:textId="77777777" w:rsidR="004F39EB" w:rsidRDefault="00307E05">
      <w:pPr>
        <w:pStyle w:val="PL"/>
        <w:rPr>
          <w:color w:val="808080"/>
        </w:rPr>
      </w:pPr>
      <w:r>
        <w:rPr>
          <w:color w:val="808080"/>
        </w:rPr>
        <w:t>-- ASN1START</w:t>
      </w:r>
    </w:p>
    <w:p w14:paraId="0A4E53B5" w14:textId="77777777" w:rsidR="004F39EB" w:rsidRDefault="00307E05">
      <w:pPr>
        <w:pStyle w:val="PL"/>
        <w:rPr>
          <w:color w:val="808080"/>
        </w:rPr>
      </w:pPr>
      <w:r>
        <w:rPr>
          <w:color w:val="808080"/>
        </w:rPr>
        <w:t>-- TAG-REFERENCELOCATION-START</w:t>
      </w:r>
    </w:p>
    <w:p w14:paraId="79EE0192" w14:textId="77777777" w:rsidR="004F39EB" w:rsidRDefault="004F39EB">
      <w:pPr>
        <w:pStyle w:val="PL"/>
      </w:pPr>
    </w:p>
    <w:p w14:paraId="3ABF2E6F" w14:textId="77777777" w:rsidR="004F39EB" w:rsidRDefault="00307E05">
      <w:pPr>
        <w:pStyle w:val="PL"/>
      </w:pPr>
      <w:r>
        <w:t xml:space="preserve">ReferenceLocation-r17 ::= </w:t>
      </w:r>
      <w:r>
        <w:rPr>
          <w:color w:val="993366"/>
        </w:rPr>
        <w:t>OCTET</w:t>
      </w:r>
      <w:r>
        <w:t xml:space="preserve"> </w:t>
      </w:r>
      <w:r>
        <w:rPr>
          <w:color w:val="993366"/>
        </w:rPr>
        <w:t>STRING</w:t>
      </w:r>
    </w:p>
    <w:p w14:paraId="53651D7B" w14:textId="77777777" w:rsidR="004F39EB" w:rsidRDefault="004F39EB">
      <w:pPr>
        <w:pStyle w:val="PL"/>
      </w:pPr>
    </w:p>
    <w:p w14:paraId="6928EA9F" w14:textId="77777777" w:rsidR="004F39EB" w:rsidRDefault="00307E05">
      <w:pPr>
        <w:pStyle w:val="PL"/>
        <w:rPr>
          <w:color w:val="808080"/>
        </w:rPr>
      </w:pPr>
      <w:r>
        <w:rPr>
          <w:color w:val="808080"/>
        </w:rPr>
        <w:t>-- TAG-REFERENCELOCATION-STOP</w:t>
      </w:r>
    </w:p>
    <w:p w14:paraId="61BDC807" w14:textId="77777777" w:rsidR="004F39EB" w:rsidRDefault="00307E05">
      <w:pPr>
        <w:pStyle w:val="PL"/>
        <w:rPr>
          <w:color w:val="808080"/>
        </w:rPr>
      </w:pPr>
      <w:r>
        <w:rPr>
          <w:color w:val="808080"/>
        </w:rPr>
        <w:t>-- ASN1STOP</w:t>
      </w:r>
    </w:p>
    <w:p w14:paraId="48AF8E75" w14:textId="77777777" w:rsidR="004F39EB" w:rsidRDefault="004F39EB"/>
    <w:p w14:paraId="11F8F726" w14:textId="77777777" w:rsidR="004F39EB" w:rsidRDefault="00307E05">
      <w:pPr>
        <w:pStyle w:val="Heading4"/>
      </w:pPr>
      <w:bookmarkStart w:id="971" w:name="_Toc60777345"/>
      <w:bookmarkStart w:id="972" w:name="_Toc100930258"/>
      <w:r>
        <w:t>–</w:t>
      </w:r>
      <w:r>
        <w:tab/>
      </w:r>
      <w:r>
        <w:rPr>
          <w:i/>
        </w:rPr>
        <w:t>ReferenceTimeInfo</w:t>
      </w:r>
      <w:bookmarkEnd w:id="971"/>
      <w:bookmarkEnd w:id="972"/>
    </w:p>
    <w:p w14:paraId="172E1BB6" w14:textId="77777777" w:rsidR="004F39EB" w:rsidRDefault="00307E05">
      <w:r>
        <w:t xml:space="preserve">The IE </w:t>
      </w:r>
      <w:r>
        <w:rPr>
          <w:i/>
        </w:rPr>
        <w:t>ReferenceTimeInfo</w:t>
      </w:r>
      <w:r>
        <w:t xml:space="preserve"> contains timing information for </w:t>
      </w:r>
      <w:r>
        <w:rPr>
          <w:lang w:eastAsia="x-none"/>
        </w:rPr>
        <w:t>5G internal system clock used for, e.g., time stamping, see TS 23.501 [32], clause 5.27.1.2</w:t>
      </w:r>
      <w:r>
        <w:t>.</w:t>
      </w:r>
    </w:p>
    <w:p w14:paraId="5EE9E3B7" w14:textId="77777777" w:rsidR="004F39EB" w:rsidRDefault="00307E05">
      <w:pPr>
        <w:pStyle w:val="TH"/>
      </w:pPr>
      <w:r>
        <w:rPr>
          <w:i/>
        </w:rPr>
        <w:t>ReferenceTimeInfo</w:t>
      </w:r>
      <w:r>
        <w:t xml:space="preserve"> information element</w:t>
      </w:r>
    </w:p>
    <w:p w14:paraId="4DD1D213" w14:textId="77777777" w:rsidR="004F39EB" w:rsidRDefault="00307E05">
      <w:pPr>
        <w:pStyle w:val="PL"/>
        <w:rPr>
          <w:color w:val="808080"/>
        </w:rPr>
      </w:pPr>
      <w:r>
        <w:rPr>
          <w:color w:val="808080"/>
        </w:rPr>
        <w:t>-- ASN1START</w:t>
      </w:r>
    </w:p>
    <w:p w14:paraId="057500A4" w14:textId="77777777" w:rsidR="004F39EB" w:rsidRDefault="00307E05">
      <w:pPr>
        <w:pStyle w:val="PL"/>
        <w:rPr>
          <w:color w:val="808080"/>
        </w:rPr>
      </w:pPr>
      <w:r>
        <w:rPr>
          <w:color w:val="808080"/>
        </w:rPr>
        <w:t>-- TAG-REFERENCETIMEINFO-START</w:t>
      </w:r>
    </w:p>
    <w:p w14:paraId="74A64FF8" w14:textId="77777777" w:rsidR="004F39EB" w:rsidRDefault="004F39EB">
      <w:pPr>
        <w:pStyle w:val="PL"/>
      </w:pPr>
    </w:p>
    <w:p w14:paraId="2B56C65F" w14:textId="77777777" w:rsidR="004F39EB" w:rsidRDefault="00307E05">
      <w:pPr>
        <w:pStyle w:val="PL"/>
      </w:pPr>
      <w:r>
        <w:t xml:space="preserve">ReferenceTimeInfo-r16 ::= </w:t>
      </w:r>
      <w:r>
        <w:rPr>
          <w:color w:val="993366"/>
        </w:rPr>
        <w:t>SEQUENCE</w:t>
      </w:r>
      <w:r>
        <w:t xml:space="preserve"> {</w:t>
      </w:r>
    </w:p>
    <w:p w14:paraId="3B04E5EE" w14:textId="77777777" w:rsidR="004F39EB" w:rsidRDefault="00307E05">
      <w:pPr>
        <w:pStyle w:val="PL"/>
      </w:pPr>
      <w:r>
        <w:t xml:space="preserve">    time-r16                            ReferenceTime-r16,</w:t>
      </w:r>
    </w:p>
    <w:p w14:paraId="45F5B6E0" w14:textId="77777777" w:rsidR="004F39EB" w:rsidRDefault="00307E05">
      <w:pPr>
        <w:pStyle w:val="PL"/>
        <w:rPr>
          <w:color w:val="808080"/>
        </w:rPr>
      </w:pPr>
      <w:r>
        <w:t xml:space="preserve">    uncertainty-r16                     </w:t>
      </w:r>
      <w:r>
        <w:rPr>
          <w:color w:val="993366"/>
        </w:rPr>
        <w:t>INTEGER</w:t>
      </w:r>
      <w:r>
        <w:t xml:space="preserve"> (0..32767)          </w:t>
      </w:r>
      <w:r>
        <w:rPr>
          <w:color w:val="993366"/>
        </w:rPr>
        <w:t>OPTIONAL</w:t>
      </w:r>
      <w:r>
        <w:t xml:space="preserve">,   </w:t>
      </w:r>
      <w:r>
        <w:rPr>
          <w:color w:val="808080"/>
        </w:rPr>
        <w:t>-- Need S</w:t>
      </w:r>
    </w:p>
    <w:p w14:paraId="7E7579ED" w14:textId="77777777" w:rsidR="004F39EB" w:rsidRDefault="00307E05">
      <w:pPr>
        <w:pStyle w:val="PL"/>
        <w:rPr>
          <w:color w:val="808080"/>
        </w:rPr>
      </w:pPr>
      <w:r>
        <w:t xml:space="preserve">    timeInfoType-r16                    </w:t>
      </w:r>
      <w:r>
        <w:rPr>
          <w:color w:val="993366"/>
        </w:rPr>
        <w:t>ENUMERATED</w:t>
      </w:r>
      <w:r>
        <w:t xml:space="preserve"> {localClock}     </w:t>
      </w:r>
      <w:r>
        <w:rPr>
          <w:color w:val="993366"/>
        </w:rPr>
        <w:t>OPTIONAL</w:t>
      </w:r>
      <w:r>
        <w:t xml:space="preserve">,   </w:t>
      </w:r>
      <w:r>
        <w:rPr>
          <w:color w:val="808080"/>
        </w:rPr>
        <w:t>-- Need S</w:t>
      </w:r>
    </w:p>
    <w:p w14:paraId="7BD36F08" w14:textId="77777777" w:rsidR="004F39EB" w:rsidRDefault="00307E05">
      <w:pPr>
        <w:pStyle w:val="PL"/>
        <w:rPr>
          <w:color w:val="808080"/>
        </w:rPr>
      </w:pPr>
      <w:r>
        <w:t xml:space="preserve">    referenceSFN-r16                    </w:t>
      </w:r>
      <w:r>
        <w:rPr>
          <w:color w:val="993366"/>
        </w:rPr>
        <w:t>INTEGER</w:t>
      </w:r>
      <w:r>
        <w:t xml:space="preserve"> (0..1023)           </w:t>
      </w:r>
      <w:r>
        <w:rPr>
          <w:color w:val="993366"/>
        </w:rPr>
        <w:t>OPTIONAL</w:t>
      </w:r>
      <w:r>
        <w:t xml:space="preserve">    </w:t>
      </w:r>
      <w:r>
        <w:rPr>
          <w:color w:val="808080"/>
        </w:rPr>
        <w:t>-- Cond RefTime</w:t>
      </w:r>
    </w:p>
    <w:p w14:paraId="79578282" w14:textId="77777777" w:rsidR="004F39EB" w:rsidRDefault="00307E05">
      <w:pPr>
        <w:pStyle w:val="PL"/>
      </w:pPr>
      <w:r>
        <w:t>}</w:t>
      </w:r>
    </w:p>
    <w:p w14:paraId="2D36B821" w14:textId="77777777" w:rsidR="004F39EB" w:rsidRDefault="004F39EB">
      <w:pPr>
        <w:pStyle w:val="PL"/>
      </w:pPr>
    </w:p>
    <w:p w14:paraId="27428A0E" w14:textId="77777777" w:rsidR="004F39EB" w:rsidRDefault="00307E05">
      <w:pPr>
        <w:pStyle w:val="PL"/>
      </w:pPr>
      <w:r>
        <w:t xml:space="preserve">ReferenceTime-r16 ::=           </w:t>
      </w:r>
      <w:r>
        <w:rPr>
          <w:color w:val="993366"/>
        </w:rPr>
        <w:t>SEQUENCE</w:t>
      </w:r>
      <w:r>
        <w:t xml:space="preserve"> {</w:t>
      </w:r>
    </w:p>
    <w:p w14:paraId="3EB6FA2D" w14:textId="77777777" w:rsidR="004F39EB" w:rsidRDefault="00307E05">
      <w:pPr>
        <w:pStyle w:val="PL"/>
      </w:pPr>
      <w:r>
        <w:t xml:space="preserve">    refDays-r16                         </w:t>
      </w:r>
      <w:r>
        <w:rPr>
          <w:color w:val="993366"/>
        </w:rPr>
        <w:t>INTEGER</w:t>
      </w:r>
      <w:r>
        <w:t xml:space="preserve"> (0..72999),</w:t>
      </w:r>
    </w:p>
    <w:p w14:paraId="0CA867F1" w14:textId="77777777" w:rsidR="004F39EB" w:rsidRDefault="00307E05">
      <w:pPr>
        <w:pStyle w:val="PL"/>
      </w:pPr>
      <w:r>
        <w:t xml:space="preserve">    refSeconds-r16                      </w:t>
      </w:r>
      <w:r>
        <w:rPr>
          <w:color w:val="993366"/>
        </w:rPr>
        <w:t>INTEGER</w:t>
      </w:r>
      <w:r>
        <w:t xml:space="preserve"> (0..86399),</w:t>
      </w:r>
    </w:p>
    <w:p w14:paraId="33A848FD" w14:textId="77777777" w:rsidR="004F39EB" w:rsidRDefault="00307E05">
      <w:pPr>
        <w:pStyle w:val="PL"/>
      </w:pPr>
      <w:r>
        <w:t xml:space="preserve">    refMilliSeconds-r16                 </w:t>
      </w:r>
      <w:r>
        <w:rPr>
          <w:color w:val="993366"/>
        </w:rPr>
        <w:t>INTEGER</w:t>
      </w:r>
      <w:r>
        <w:t xml:space="preserve"> (0..999),</w:t>
      </w:r>
    </w:p>
    <w:p w14:paraId="5A04F3D7" w14:textId="77777777" w:rsidR="004F39EB" w:rsidRDefault="00307E05">
      <w:pPr>
        <w:pStyle w:val="PL"/>
      </w:pPr>
      <w:r>
        <w:t xml:space="preserve">    refTenNanoSeconds-r16               </w:t>
      </w:r>
      <w:r>
        <w:rPr>
          <w:color w:val="993366"/>
        </w:rPr>
        <w:t>INTEGER</w:t>
      </w:r>
      <w:r>
        <w:t xml:space="preserve"> (0..99999)</w:t>
      </w:r>
    </w:p>
    <w:p w14:paraId="0B0B6875" w14:textId="77777777" w:rsidR="004F39EB" w:rsidRDefault="00307E05">
      <w:pPr>
        <w:pStyle w:val="PL"/>
      </w:pPr>
      <w:r>
        <w:t>}</w:t>
      </w:r>
    </w:p>
    <w:p w14:paraId="4FB312D1" w14:textId="77777777" w:rsidR="004F39EB" w:rsidRDefault="004F39EB">
      <w:pPr>
        <w:pStyle w:val="PL"/>
      </w:pPr>
    </w:p>
    <w:p w14:paraId="23E5AC40" w14:textId="77777777" w:rsidR="004F39EB" w:rsidRDefault="00307E05">
      <w:pPr>
        <w:pStyle w:val="PL"/>
        <w:rPr>
          <w:color w:val="808080"/>
        </w:rPr>
      </w:pPr>
      <w:r>
        <w:rPr>
          <w:color w:val="808080"/>
        </w:rPr>
        <w:t>-- TAG-REFERENCETIMEINFO-STOP</w:t>
      </w:r>
    </w:p>
    <w:p w14:paraId="3D0DE24D" w14:textId="77777777" w:rsidR="004F39EB" w:rsidRDefault="00307E05">
      <w:pPr>
        <w:pStyle w:val="PL"/>
        <w:rPr>
          <w:color w:val="808080"/>
        </w:rPr>
      </w:pPr>
      <w:r>
        <w:rPr>
          <w:color w:val="808080"/>
        </w:rPr>
        <w:t>-- ASN1STOP</w:t>
      </w:r>
    </w:p>
    <w:p w14:paraId="58AF6FA6" w14:textId="77777777" w:rsidR="004F39EB" w:rsidRDefault="004F39EB"/>
    <w:tbl>
      <w:tblPr>
        <w:tblW w:w="14173" w:type="dxa"/>
        <w:tblLook w:val="04A0" w:firstRow="1" w:lastRow="0" w:firstColumn="1" w:lastColumn="0" w:noHBand="0" w:noVBand="1"/>
      </w:tblPr>
      <w:tblGrid>
        <w:gridCol w:w="14173"/>
      </w:tblGrid>
      <w:tr w:rsidR="004F39EB" w14:paraId="0BB4B7DB" w14:textId="77777777">
        <w:tc>
          <w:tcPr>
            <w:tcW w:w="14281" w:type="dxa"/>
            <w:tcBorders>
              <w:top w:val="single" w:sz="4" w:space="0" w:color="auto"/>
              <w:left w:val="single" w:sz="4" w:space="0" w:color="auto"/>
              <w:bottom w:val="single" w:sz="4" w:space="0" w:color="auto"/>
              <w:right w:val="single" w:sz="4" w:space="0" w:color="auto"/>
            </w:tcBorders>
            <w:hideMark/>
          </w:tcPr>
          <w:p w14:paraId="5D5B1EAD" w14:textId="77777777" w:rsidR="004F39EB" w:rsidRDefault="00307E05">
            <w:pPr>
              <w:pStyle w:val="TAH"/>
              <w:rPr>
                <w:lang w:eastAsia="sv-SE"/>
              </w:rPr>
            </w:pPr>
            <w:r>
              <w:rPr>
                <w:i/>
                <w:lang w:eastAsia="sv-SE"/>
              </w:rPr>
              <w:t>ReferenceTimeInfo</w:t>
            </w:r>
            <w:r>
              <w:rPr>
                <w:iCs/>
                <w:lang w:eastAsia="sv-SE"/>
              </w:rPr>
              <w:t xml:space="preserve"> field descriptions</w:t>
            </w:r>
          </w:p>
        </w:tc>
      </w:tr>
      <w:tr w:rsidR="004F39EB" w14:paraId="3818C940" w14:textId="77777777">
        <w:tc>
          <w:tcPr>
            <w:tcW w:w="14281" w:type="dxa"/>
            <w:tcBorders>
              <w:top w:val="single" w:sz="4" w:space="0" w:color="auto"/>
              <w:left w:val="single" w:sz="4" w:space="0" w:color="auto"/>
              <w:bottom w:val="single" w:sz="4" w:space="0" w:color="auto"/>
              <w:right w:val="single" w:sz="4" w:space="0" w:color="auto"/>
            </w:tcBorders>
            <w:hideMark/>
          </w:tcPr>
          <w:p w14:paraId="2EFDFA57" w14:textId="77777777" w:rsidR="004F39EB" w:rsidRDefault="00307E05">
            <w:pPr>
              <w:pStyle w:val="TAL"/>
              <w:rPr>
                <w:b/>
                <w:i/>
                <w:lang w:eastAsia="sv-SE"/>
              </w:rPr>
            </w:pPr>
            <w:r>
              <w:rPr>
                <w:b/>
                <w:i/>
                <w:lang w:eastAsia="sv-SE"/>
              </w:rPr>
              <w:t>referenceSFN</w:t>
            </w:r>
          </w:p>
          <w:p w14:paraId="6079B4C5" w14:textId="77777777" w:rsidR="004F39EB" w:rsidRDefault="00307E05">
            <w:pPr>
              <w:pStyle w:val="TAL"/>
              <w:rPr>
                <w:lang w:eastAsia="sv-SE"/>
              </w:rPr>
            </w:pPr>
            <w:r>
              <w:rPr>
                <w:lang w:eastAsia="sv-SE"/>
              </w:rPr>
              <w:t xml:space="preserve">This field indicates the reference SFN corresponding to the reference time information. If </w:t>
            </w:r>
            <w:r>
              <w:rPr>
                <w:i/>
                <w:lang w:eastAsia="sv-SE"/>
              </w:rPr>
              <w:t>referenceTimeInfo</w:t>
            </w:r>
            <w:r>
              <w:rPr>
                <w:lang w:eastAsia="sv-SE"/>
              </w:rPr>
              <w:t xml:space="preserve"> field is received in </w:t>
            </w:r>
            <w:r>
              <w:rPr>
                <w:i/>
                <w:lang w:eastAsia="sv-SE"/>
              </w:rPr>
              <w:t>DLInformationTransfer</w:t>
            </w:r>
            <w:r>
              <w:rPr>
                <w:lang w:eastAsia="sv-SE"/>
              </w:rPr>
              <w:t xml:space="preserve"> message, this field indicates the SFN of PCell.</w:t>
            </w:r>
          </w:p>
        </w:tc>
      </w:tr>
      <w:tr w:rsidR="004F39EB" w14:paraId="530BFCF0" w14:textId="77777777">
        <w:tc>
          <w:tcPr>
            <w:tcW w:w="14281" w:type="dxa"/>
            <w:tcBorders>
              <w:top w:val="single" w:sz="4" w:space="0" w:color="auto"/>
              <w:left w:val="single" w:sz="4" w:space="0" w:color="auto"/>
              <w:bottom w:val="single" w:sz="4" w:space="0" w:color="auto"/>
              <w:right w:val="single" w:sz="4" w:space="0" w:color="auto"/>
            </w:tcBorders>
            <w:hideMark/>
          </w:tcPr>
          <w:p w14:paraId="29ED745E" w14:textId="77777777" w:rsidR="004F39EB" w:rsidRDefault="00307E05">
            <w:pPr>
              <w:pStyle w:val="TAL"/>
              <w:rPr>
                <w:rFonts w:eastAsia="Calibri"/>
                <w:b/>
                <w:i/>
                <w:szCs w:val="22"/>
                <w:lang w:eastAsia="sv-SE"/>
              </w:rPr>
            </w:pPr>
            <w:r>
              <w:rPr>
                <w:rFonts w:eastAsia="Calibri"/>
                <w:b/>
                <w:i/>
                <w:szCs w:val="22"/>
                <w:lang w:eastAsia="sv-SE"/>
              </w:rPr>
              <w:t>time</w:t>
            </w:r>
          </w:p>
          <w:p w14:paraId="15960501" w14:textId="77777777" w:rsidR="004F39EB" w:rsidRDefault="00307E05">
            <w:pPr>
              <w:pStyle w:val="TAL"/>
              <w:rPr>
                <w:lang w:eastAsia="sv-SE"/>
              </w:rPr>
            </w:pPr>
            <w:r>
              <w:rPr>
                <w:lang w:eastAsia="sv-SE"/>
              </w:rPr>
              <w:t xml:space="preserve">This field indicates time reference with 10ns granularity. If included in </w:t>
            </w:r>
            <w:r>
              <w:rPr>
                <w:i/>
                <w:iCs/>
                <w:lang w:eastAsia="sv-SE"/>
              </w:rPr>
              <w:t>DLInformationTransfer</w:t>
            </w:r>
            <w:r>
              <w:rPr>
                <w:lang w:eastAsia="sv-SE"/>
              </w:rPr>
              <w:t xml:space="preserve"> and if UE-side TA PDC is de-activated, the indicated time may not be referenced at the network, i.e., gNB may pre-compensate for RF propagation delay. If included in </w:t>
            </w:r>
            <w:r>
              <w:rPr>
                <w:i/>
                <w:iCs/>
                <w:lang w:eastAsia="sv-SE"/>
              </w:rPr>
              <w:t>DLInformationTransfer</w:t>
            </w:r>
            <w:r>
              <w:rPr>
                <w:lang w:eastAsia="sv-SE"/>
              </w:rPr>
              <w:t xml:space="preserve"> and if UE is requested to transmit UE Rx-Tx time difference measurement, the indicated time may not be referenced at the network, i.e., gNB may pre-compensate for RF propagation delay. Otherwise, t</w:t>
            </w:r>
            <w:r>
              <w:rPr>
                <w:lang w:eastAsia="zh-CN"/>
              </w:rPr>
              <w:t>he indicated time is referenced at the network, i.e., without compensating for RF propagation delay</w:t>
            </w:r>
            <w:r>
              <w:rPr>
                <w:lang w:eastAsia="sv-SE"/>
              </w:rPr>
              <w:t>.</w:t>
            </w:r>
          </w:p>
          <w:p w14:paraId="374ABC73" w14:textId="77777777" w:rsidR="004F39EB" w:rsidRDefault="00307E05">
            <w:pPr>
              <w:pStyle w:val="TAL"/>
              <w:rPr>
                <w:lang w:eastAsia="sv-SE"/>
              </w:rPr>
            </w:pPr>
            <w:r>
              <w:rPr>
                <w:lang w:eastAsia="sv-SE"/>
              </w:rPr>
              <w:t xml:space="preserve">The indicated time in 10ns unit from the origin is </w:t>
            </w:r>
            <w:r>
              <w:rPr>
                <w:i/>
                <w:lang w:eastAsia="sv-SE"/>
              </w:rPr>
              <w:t>refDays</w:t>
            </w:r>
            <w:r>
              <w:rPr>
                <w:lang w:eastAsia="sv-SE"/>
              </w:rPr>
              <w:t xml:space="preserve">*86400*1000*100000 + </w:t>
            </w:r>
            <w:r>
              <w:rPr>
                <w:i/>
                <w:lang w:eastAsia="sv-SE"/>
              </w:rPr>
              <w:t>refSeconds</w:t>
            </w:r>
            <w:r>
              <w:rPr>
                <w:lang w:eastAsia="sv-SE"/>
              </w:rPr>
              <w:t xml:space="preserve">*1000*100000 + </w:t>
            </w:r>
            <w:r>
              <w:rPr>
                <w:i/>
                <w:lang w:eastAsia="sv-SE"/>
              </w:rPr>
              <w:t>refMilliSeconds</w:t>
            </w:r>
            <w:r>
              <w:rPr>
                <w:lang w:eastAsia="sv-SE"/>
              </w:rPr>
              <w:t xml:space="preserve">*100000 + </w:t>
            </w:r>
            <w:r>
              <w:rPr>
                <w:i/>
                <w:lang w:eastAsia="sv-SE"/>
              </w:rPr>
              <w:t>refTenNanoSeconds</w:t>
            </w:r>
            <w:r>
              <w:rPr>
                <w:lang w:eastAsia="sv-SE"/>
              </w:rPr>
              <w:t xml:space="preserve">. The </w:t>
            </w:r>
            <w:r>
              <w:rPr>
                <w:i/>
                <w:lang w:eastAsia="sv-SE"/>
              </w:rPr>
              <w:t>refDays</w:t>
            </w:r>
            <w:r>
              <w:rPr>
                <w:lang w:eastAsia="sv-SE"/>
              </w:rPr>
              <w:t xml:space="preserve"> field specifies the sequential number of days (with day count starting at 0) from the origin of the </w:t>
            </w:r>
            <w:r>
              <w:rPr>
                <w:i/>
                <w:lang w:eastAsia="sv-SE"/>
              </w:rPr>
              <w:t>time</w:t>
            </w:r>
            <w:r>
              <w:rPr>
                <w:lang w:eastAsia="sv-SE"/>
              </w:rPr>
              <w:t xml:space="preserve"> field.</w:t>
            </w:r>
          </w:p>
          <w:p w14:paraId="492C4D63" w14:textId="77777777" w:rsidR="004F39EB" w:rsidRDefault="00307E05">
            <w:pPr>
              <w:pStyle w:val="TAL"/>
              <w:rPr>
                <w:lang w:eastAsia="sv-SE"/>
              </w:rPr>
            </w:pPr>
            <w:r>
              <w:rPr>
                <w:lang w:eastAsia="sv-SE"/>
              </w:rPr>
              <w:t xml:space="preserve">If the </w:t>
            </w:r>
            <w:r>
              <w:rPr>
                <w:i/>
                <w:lang w:eastAsia="sv-SE"/>
              </w:rPr>
              <w:t>referenceTimeInfo</w:t>
            </w:r>
            <w:r>
              <w:rPr>
                <w:lang w:eastAsia="sv-SE"/>
              </w:rPr>
              <w:t xml:space="preserve"> field is received in </w:t>
            </w:r>
            <w:r>
              <w:rPr>
                <w:rFonts w:eastAsia="MS Mincho"/>
                <w:i/>
                <w:lang w:eastAsia="en-GB"/>
              </w:rPr>
              <w:t>DLInformationTransfer</w:t>
            </w:r>
            <w:r>
              <w:rPr>
                <w:lang w:eastAsia="sv-SE"/>
              </w:rPr>
              <w:t xml:space="preserve"> message, the time field indicates the </w:t>
            </w:r>
            <w:r>
              <w:rPr>
                <w:i/>
                <w:lang w:eastAsia="sv-SE"/>
              </w:rPr>
              <w:t>time</w:t>
            </w:r>
            <w:r>
              <w:rPr>
                <w:lang w:eastAsia="sv-SE"/>
              </w:rPr>
              <w:t xml:space="preserve"> at the ending boundary of the system frame indicated by </w:t>
            </w:r>
            <w:r>
              <w:rPr>
                <w:i/>
                <w:lang w:eastAsia="sv-SE"/>
              </w:rPr>
              <w:t>referenceSFN</w:t>
            </w:r>
            <w:r>
              <w:rPr>
                <w:lang w:eastAsia="sv-SE"/>
              </w:rPr>
              <w:t xml:space="preserve">. The UE considers this frame (indicated by </w:t>
            </w:r>
            <w:r>
              <w:rPr>
                <w:i/>
                <w:lang w:eastAsia="sv-SE"/>
              </w:rPr>
              <w:t>referenceSFN</w:t>
            </w:r>
            <w:r>
              <w:rPr>
                <w:lang w:eastAsia="sv-SE"/>
              </w:rPr>
              <w:t>) to be the frame which is nearest to the frame where the message is received (which can be either in the past or in the future).</w:t>
            </w:r>
          </w:p>
          <w:p w14:paraId="43A19EFD" w14:textId="77777777" w:rsidR="004F39EB" w:rsidRDefault="00307E05">
            <w:pPr>
              <w:pStyle w:val="TAL"/>
              <w:rPr>
                <w:lang w:eastAsia="sv-SE"/>
              </w:rPr>
            </w:pPr>
            <w:r>
              <w:rPr>
                <w:lang w:eastAsia="sv-SE"/>
              </w:rPr>
              <w:t xml:space="preserve">If the </w:t>
            </w:r>
            <w:r>
              <w:rPr>
                <w:i/>
                <w:lang w:eastAsia="sv-SE"/>
              </w:rPr>
              <w:t>referenceTimeInfo</w:t>
            </w:r>
            <w:r>
              <w:rPr>
                <w:lang w:eastAsia="sv-SE"/>
              </w:rPr>
              <w:t xml:space="preserve"> field is received in </w:t>
            </w:r>
            <w:r>
              <w:rPr>
                <w:i/>
                <w:lang w:eastAsia="sv-SE"/>
              </w:rPr>
              <w:t>SIB9</w:t>
            </w:r>
            <w:r>
              <w:rPr>
                <w:lang w:eastAsia="sv-SE"/>
              </w:rPr>
              <w:t xml:space="preserve">, the </w:t>
            </w:r>
            <w:r>
              <w:rPr>
                <w:i/>
                <w:lang w:eastAsia="sv-SE"/>
              </w:rPr>
              <w:t>time</w:t>
            </w:r>
            <w:r>
              <w:rPr>
                <w:lang w:eastAsia="sv-SE"/>
              </w:rPr>
              <w:t xml:space="preserve"> field indicates the time at the SFN boundary at or immediately after the ending boundary of the SI-window in which </w:t>
            </w:r>
            <w:r>
              <w:rPr>
                <w:i/>
                <w:lang w:eastAsia="sv-SE"/>
              </w:rPr>
              <w:t>SIB9</w:t>
            </w:r>
            <w:r>
              <w:rPr>
                <w:lang w:eastAsia="sv-SE"/>
              </w:rPr>
              <w:t xml:space="preserve"> is transmitted.</w:t>
            </w:r>
          </w:p>
          <w:p w14:paraId="2A5D2973" w14:textId="77777777" w:rsidR="004F39EB" w:rsidRDefault="00307E05">
            <w:pPr>
              <w:pStyle w:val="TAL"/>
              <w:rPr>
                <w:lang w:eastAsia="sv-SE"/>
              </w:rPr>
            </w:pPr>
            <w:r>
              <w:rPr>
                <w:lang w:eastAsia="sv-SE"/>
              </w:rPr>
              <w:t xml:space="preserve">If </w:t>
            </w:r>
            <w:r>
              <w:rPr>
                <w:i/>
                <w:lang w:eastAsia="sv-SE"/>
              </w:rPr>
              <w:t>referenceTimeInfo</w:t>
            </w:r>
            <w:r>
              <w:rPr>
                <w:lang w:eastAsia="sv-SE"/>
              </w:rPr>
              <w:t xml:space="preserve"> field is received in </w:t>
            </w:r>
            <w:r>
              <w:rPr>
                <w:i/>
                <w:lang w:eastAsia="sv-SE"/>
              </w:rPr>
              <w:t>SIB9</w:t>
            </w:r>
            <w:r>
              <w:rPr>
                <w:lang w:eastAsia="sv-SE"/>
              </w:rPr>
              <w:t xml:space="preserve">, this field is excluded when determining changes in system information, i.e. changes of time should neither result in system information change notifications nor in a modification of </w:t>
            </w:r>
            <w:r>
              <w:rPr>
                <w:i/>
                <w:lang w:eastAsia="sv-SE"/>
              </w:rPr>
              <w:t>valueTag</w:t>
            </w:r>
            <w:r>
              <w:rPr>
                <w:lang w:eastAsia="sv-SE"/>
              </w:rPr>
              <w:t xml:space="preserve"> in </w:t>
            </w:r>
            <w:r>
              <w:rPr>
                <w:i/>
                <w:lang w:eastAsia="sv-SE"/>
              </w:rPr>
              <w:t>SIB1</w:t>
            </w:r>
            <w:r>
              <w:rPr>
                <w:lang w:eastAsia="sv-SE"/>
              </w:rPr>
              <w:t>.</w:t>
            </w:r>
          </w:p>
        </w:tc>
      </w:tr>
      <w:tr w:rsidR="004F39EB" w14:paraId="2FAC46F9" w14:textId="77777777">
        <w:tc>
          <w:tcPr>
            <w:tcW w:w="14281" w:type="dxa"/>
            <w:tcBorders>
              <w:top w:val="single" w:sz="4" w:space="0" w:color="auto"/>
              <w:left w:val="single" w:sz="4" w:space="0" w:color="auto"/>
              <w:bottom w:val="single" w:sz="4" w:space="0" w:color="auto"/>
              <w:right w:val="single" w:sz="4" w:space="0" w:color="auto"/>
            </w:tcBorders>
            <w:hideMark/>
          </w:tcPr>
          <w:p w14:paraId="0DF36D11" w14:textId="77777777" w:rsidR="004F39EB" w:rsidRDefault="00307E05">
            <w:pPr>
              <w:pStyle w:val="TAL"/>
              <w:rPr>
                <w:rFonts w:eastAsia="Calibri"/>
                <w:b/>
                <w:i/>
                <w:szCs w:val="22"/>
                <w:lang w:eastAsia="sv-SE"/>
              </w:rPr>
            </w:pPr>
            <w:r>
              <w:rPr>
                <w:rFonts w:eastAsia="Calibri"/>
                <w:b/>
                <w:i/>
                <w:szCs w:val="22"/>
                <w:lang w:eastAsia="sv-SE"/>
              </w:rPr>
              <w:t>timeInfoType</w:t>
            </w:r>
          </w:p>
          <w:p w14:paraId="4EABCB8A" w14:textId="77777777" w:rsidR="004F39EB" w:rsidRDefault="00307E05">
            <w:pPr>
              <w:pStyle w:val="TAL"/>
              <w:rPr>
                <w:rFonts w:eastAsia="Calibri"/>
                <w:lang w:eastAsia="sv-SE"/>
              </w:rPr>
            </w:pPr>
            <w:r>
              <w:rPr>
                <w:rFonts w:eastAsia="Calibri"/>
                <w:lang w:eastAsia="sv-SE"/>
              </w:rPr>
              <w:t xml:space="preserve">If </w:t>
            </w:r>
            <w:r>
              <w:rPr>
                <w:rFonts w:eastAsia="Calibri"/>
                <w:i/>
                <w:lang w:eastAsia="sv-SE"/>
              </w:rPr>
              <w:t>timeInfoType</w:t>
            </w:r>
            <w:r>
              <w:rPr>
                <w:rFonts w:eastAsia="Calibri"/>
                <w:lang w:eastAsia="sv-SE"/>
              </w:rPr>
              <w:t xml:space="preserve"> is not included, the </w:t>
            </w:r>
            <w:r>
              <w:rPr>
                <w:rFonts w:eastAsia="Calibri"/>
                <w:i/>
                <w:lang w:eastAsia="sv-SE"/>
              </w:rPr>
              <w:t>time</w:t>
            </w:r>
            <w:r>
              <w:rPr>
                <w:rFonts w:eastAsia="Calibri"/>
                <w:lang w:eastAsia="sv-SE"/>
              </w:rPr>
              <w:t xml:space="preserve"> indicates the GPS time and the origin of the </w:t>
            </w:r>
            <w:r>
              <w:rPr>
                <w:rFonts w:eastAsia="Calibri"/>
                <w:i/>
                <w:lang w:eastAsia="sv-SE"/>
              </w:rPr>
              <w:t>time</w:t>
            </w:r>
            <w:r>
              <w:rPr>
                <w:rFonts w:eastAsia="Calibri"/>
                <w:lang w:eastAsia="sv-SE"/>
              </w:rPr>
              <w:t xml:space="preserve"> field is 00:00:00 on Gregorian calendar date 6 January, 1980 (start of GPS time). If </w:t>
            </w:r>
            <w:r>
              <w:rPr>
                <w:rFonts w:eastAsia="Calibri"/>
                <w:i/>
                <w:lang w:eastAsia="sv-SE"/>
              </w:rPr>
              <w:t>timeInfoType</w:t>
            </w:r>
            <w:r>
              <w:rPr>
                <w:rFonts w:eastAsia="Calibri"/>
                <w:lang w:eastAsia="sv-SE"/>
              </w:rPr>
              <w:t xml:space="preserve"> is set to </w:t>
            </w:r>
            <w:r>
              <w:rPr>
                <w:rFonts w:eastAsia="Calibri"/>
                <w:i/>
                <w:lang w:eastAsia="sv-SE"/>
              </w:rPr>
              <w:t>localClock</w:t>
            </w:r>
            <w:r>
              <w:rPr>
                <w:rFonts w:eastAsia="Calibri"/>
                <w:lang w:eastAsia="sv-SE"/>
              </w:rPr>
              <w:t xml:space="preserve">, the origin of the </w:t>
            </w:r>
            <w:r>
              <w:rPr>
                <w:rFonts w:eastAsia="Calibri"/>
                <w:i/>
                <w:lang w:eastAsia="sv-SE"/>
              </w:rPr>
              <w:t>time</w:t>
            </w:r>
            <w:r>
              <w:rPr>
                <w:rFonts w:eastAsia="Calibri"/>
                <w:lang w:eastAsia="sv-SE"/>
              </w:rPr>
              <w:t xml:space="preserve"> is unspecified.</w:t>
            </w:r>
          </w:p>
        </w:tc>
      </w:tr>
      <w:tr w:rsidR="004F39EB" w14:paraId="0738268B" w14:textId="77777777">
        <w:tc>
          <w:tcPr>
            <w:tcW w:w="14281" w:type="dxa"/>
            <w:tcBorders>
              <w:top w:val="single" w:sz="4" w:space="0" w:color="auto"/>
              <w:left w:val="single" w:sz="4" w:space="0" w:color="auto"/>
              <w:bottom w:val="single" w:sz="4" w:space="0" w:color="auto"/>
              <w:right w:val="single" w:sz="4" w:space="0" w:color="auto"/>
            </w:tcBorders>
            <w:hideMark/>
          </w:tcPr>
          <w:p w14:paraId="7F2B9020" w14:textId="77777777" w:rsidR="004F39EB" w:rsidRDefault="00307E05">
            <w:pPr>
              <w:pStyle w:val="TAL"/>
              <w:rPr>
                <w:rFonts w:eastAsia="Calibri"/>
                <w:b/>
                <w:i/>
                <w:szCs w:val="22"/>
                <w:lang w:eastAsia="sv-SE"/>
              </w:rPr>
            </w:pPr>
            <w:r>
              <w:rPr>
                <w:rFonts w:eastAsia="Calibri"/>
                <w:b/>
                <w:i/>
                <w:szCs w:val="22"/>
                <w:lang w:eastAsia="sv-SE"/>
              </w:rPr>
              <w:t>uncertainty</w:t>
            </w:r>
          </w:p>
          <w:p w14:paraId="45451B61" w14:textId="77777777" w:rsidR="004F39EB" w:rsidRDefault="00307E05">
            <w:pPr>
              <w:pStyle w:val="TAL"/>
              <w:rPr>
                <w:rFonts w:eastAsia="Calibri"/>
                <w:lang w:eastAsia="sv-SE"/>
              </w:rPr>
            </w:pPr>
            <w:r>
              <w:rPr>
                <w:rFonts w:eastAsia="Calibri"/>
                <w:lang w:eastAsia="sv-SE"/>
              </w:rPr>
              <w:t>This field indicates the uncertainty of the reference time information provided by the time field. The uncertainty is 25ns multiplied by this field</w:t>
            </w:r>
            <w:r>
              <w:rPr>
                <w:rFonts w:eastAsia="Calibri"/>
                <w:i/>
                <w:lang w:eastAsia="sv-SE"/>
              </w:rPr>
              <w:t>.</w:t>
            </w:r>
            <w:r>
              <w:rPr>
                <w:rFonts w:eastAsia="Calibri"/>
                <w:lang w:eastAsia="sv-SE"/>
              </w:rPr>
              <w:t xml:space="preserve"> If this field is absent, t</w:t>
            </w:r>
            <w:r>
              <w:rPr>
                <w:lang w:eastAsia="sv-SE"/>
              </w:rPr>
              <w:t>he uncertainty is unspecified.</w:t>
            </w:r>
          </w:p>
        </w:tc>
      </w:tr>
    </w:tbl>
    <w:p w14:paraId="102B4EDB" w14:textId="77777777" w:rsidR="004F39EB" w:rsidRDefault="004F39EB"/>
    <w:tbl>
      <w:tblPr>
        <w:tblW w:w="14173" w:type="dxa"/>
        <w:tblLook w:val="04A0" w:firstRow="1" w:lastRow="0" w:firstColumn="1" w:lastColumn="0" w:noHBand="0" w:noVBand="1"/>
      </w:tblPr>
      <w:tblGrid>
        <w:gridCol w:w="4027"/>
        <w:gridCol w:w="10146"/>
      </w:tblGrid>
      <w:tr w:rsidR="004F39EB" w14:paraId="5119AE33" w14:textId="77777777">
        <w:tc>
          <w:tcPr>
            <w:tcW w:w="4027" w:type="dxa"/>
            <w:tcBorders>
              <w:top w:val="single" w:sz="4" w:space="0" w:color="auto"/>
              <w:left w:val="single" w:sz="4" w:space="0" w:color="auto"/>
              <w:bottom w:val="single" w:sz="4" w:space="0" w:color="auto"/>
              <w:right w:val="single" w:sz="4" w:space="0" w:color="auto"/>
            </w:tcBorders>
            <w:hideMark/>
          </w:tcPr>
          <w:p w14:paraId="687CEF6A"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BF996C4" w14:textId="77777777" w:rsidR="004F39EB" w:rsidRDefault="00307E05">
            <w:pPr>
              <w:pStyle w:val="TAH"/>
              <w:rPr>
                <w:lang w:eastAsia="sv-SE"/>
              </w:rPr>
            </w:pPr>
            <w:r>
              <w:rPr>
                <w:lang w:eastAsia="sv-SE"/>
              </w:rPr>
              <w:t>Explanation</w:t>
            </w:r>
          </w:p>
        </w:tc>
      </w:tr>
      <w:tr w:rsidR="004F39EB" w14:paraId="5F926EE3" w14:textId="77777777">
        <w:tc>
          <w:tcPr>
            <w:tcW w:w="4027" w:type="dxa"/>
            <w:tcBorders>
              <w:top w:val="single" w:sz="4" w:space="0" w:color="auto"/>
              <w:left w:val="single" w:sz="4" w:space="0" w:color="auto"/>
              <w:bottom w:val="single" w:sz="4" w:space="0" w:color="auto"/>
              <w:right w:val="single" w:sz="4" w:space="0" w:color="auto"/>
            </w:tcBorders>
            <w:hideMark/>
          </w:tcPr>
          <w:p w14:paraId="613CC1ED" w14:textId="77777777" w:rsidR="004F39EB" w:rsidRDefault="00307E05">
            <w:pPr>
              <w:pStyle w:val="TAL"/>
              <w:rPr>
                <w:i/>
                <w:iCs/>
                <w:lang w:eastAsia="sv-SE"/>
              </w:rPr>
            </w:pPr>
            <w:r>
              <w:rPr>
                <w:i/>
                <w:iCs/>
                <w:lang w:eastAsia="sv-SE"/>
              </w:rPr>
              <w:t>RefTime</w:t>
            </w:r>
          </w:p>
        </w:tc>
        <w:tc>
          <w:tcPr>
            <w:tcW w:w="10146" w:type="dxa"/>
            <w:tcBorders>
              <w:top w:val="single" w:sz="4" w:space="0" w:color="auto"/>
              <w:left w:val="single" w:sz="4" w:space="0" w:color="auto"/>
              <w:bottom w:val="single" w:sz="4" w:space="0" w:color="auto"/>
              <w:right w:val="single" w:sz="4" w:space="0" w:color="auto"/>
            </w:tcBorders>
            <w:hideMark/>
          </w:tcPr>
          <w:p w14:paraId="72E89469" w14:textId="77777777" w:rsidR="004F39EB" w:rsidRDefault="00307E05">
            <w:pPr>
              <w:pStyle w:val="TAL"/>
              <w:rPr>
                <w:lang w:eastAsia="sv-SE"/>
              </w:rPr>
            </w:pPr>
            <w:r>
              <w:rPr>
                <w:lang w:eastAsia="sv-SE"/>
              </w:rPr>
              <w:t xml:space="preserve">The field is mandatory present if </w:t>
            </w:r>
            <w:r>
              <w:rPr>
                <w:i/>
                <w:iCs/>
                <w:lang w:eastAsia="sv-SE"/>
              </w:rPr>
              <w:t>r</w:t>
            </w:r>
            <w:r>
              <w:rPr>
                <w:i/>
                <w:lang w:eastAsia="sv-SE"/>
              </w:rPr>
              <w:t>eferenceTimeInfo</w:t>
            </w:r>
            <w:r>
              <w:rPr>
                <w:lang w:eastAsia="sv-SE"/>
              </w:rPr>
              <w:t xml:space="preserve"> is included in </w:t>
            </w:r>
            <w:r>
              <w:rPr>
                <w:i/>
                <w:lang w:eastAsia="sv-SE"/>
              </w:rPr>
              <w:t>DLInformationTransfer</w:t>
            </w:r>
            <w:r>
              <w:rPr>
                <w:lang w:eastAsia="sv-SE"/>
              </w:rPr>
              <w:t xml:space="preserve"> message; otherwise the field is absent.</w:t>
            </w:r>
          </w:p>
        </w:tc>
      </w:tr>
    </w:tbl>
    <w:p w14:paraId="0FB4E64A" w14:textId="77777777" w:rsidR="004F39EB" w:rsidRDefault="004F39EB"/>
    <w:p w14:paraId="29F366F9" w14:textId="77777777" w:rsidR="004F39EB" w:rsidRDefault="00307E05">
      <w:pPr>
        <w:pStyle w:val="Heading4"/>
      </w:pPr>
      <w:bookmarkStart w:id="973" w:name="_Toc60777346"/>
      <w:bookmarkStart w:id="974" w:name="_Toc100930259"/>
      <w:r>
        <w:t>–</w:t>
      </w:r>
      <w:r>
        <w:tab/>
      </w:r>
      <w:r>
        <w:rPr>
          <w:i/>
        </w:rPr>
        <w:t>RejectWaitTime</w:t>
      </w:r>
      <w:bookmarkEnd w:id="973"/>
      <w:bookmarkEnd w:id="974"/>
    </w:p>
    <w:p w14:paraId="79C219DF" w14:textId="77777777" w:rsidR="004F39EB" w:rsidRDefault="00307E05">
      <w:r>
        <w:t xml:space="preserve">The IE </w:t>
      </w:r>
      <w:r>
        <w:rPr>
          <w:i/>
        </w:rPr>
        <w:t>RejectWaitTime</w:t>
      </w:r>
      <w:r>
        <w:t xml:space="preserve"> is used to provide the value in seconds for timer T302.</w:t>
      </w:r>
    </w:p>
    <w:p w14:paraId="266781CA" w14:textId="77777777" w:rsidR="004F39EB" w:rsidRDefault="00307E05">
      <w:pPr>
        <w:pStyle w:val="TH"/>
      </w:pPr>
      <w:r>
        <w:rPr>
          <w:i/>
        </w:rPr>
        <w:t>RejectWaitTime</w:t>
      </w:r>
      <w:r>
        <w:t xml:space="preserve"> information element</w:t>
      </w:r>
    </w:p>
    <w:p w14:paraId="6BEAECEF" w14:textId="77777777" w:rsidR="004F39EB" w:rsidRDefault="00307E05">
      <w:pPr>
        <w:pStyle w:val="PL"/>
        <w:rPr>
          <w:rFonts w:eastAsia="Batang"/>
          <w:color w:val="808080"/>
        </w:rPr>
      </w:pPr>
      <w:r>
        <w:rPr>
          <w:rFonts w:eastAsia="Batang"/>
          <w:color w:val="808080"/>
        </w:rPr>
        <w:t>-- ASN1START</w:t>
      </w:r>
    </w:p>
    <w:p w14:paraId="2E9082C3" w14:textId="77777777" w:rsidR="004F39EB" w:rsidRDefault="00307E05">
      <w:pPr>
        <w:pStyle w:val="PL"/>
        <w:rPr>
          <w:rFonts w:eastAsia="Batang"/>
          <w:color w:val="808080"/>
        </w:rPr>
      </w:pPr>
      <w:r>
        <w:rPr>
          <w:rFonts w:eastAsia="Batang"/>
          <w:color w:val="808080"/>
        </w:rPr>
        <w:t>-- TAG-REJECTWAITTIME-START</w:t>
      </w:r>
    </w:p>
    <w:p w14:paraId="78F54914" w14:textId="77777777" w:rsidR="004F39EB" w:rsidRDefault="004F39EB">
      <w:pPr>
        <w:pStyle w:val="PL"/>
        <w:rPr>
          <w:rFonts w:eastAsia="Batang"/>
        </w:rPr>
      </w:pPr>
    </w:p>
    <w:p w14:paraId="75018716" w14:textId="77777777" w:rsidR="004F39EB" w:rsidRDefault="00307E05">
      <w:pPr>
        <w:pStyle w:val="PL"/>
        <w:rPr>
          <w:rFonts w:eastAsia="Batang"/>
        </w:rPr>
      </w:pPr>
      <w:r>
        <w:rPr>
          <w:rFonts w:eastAsia="Batang"/>
        </w:rPr>
        <w:t xml:space="preserve">RejectWaitTime ::=                  </w:t>
      </w:r>
      <w:r>
        <w:rPr>
          <w:rFonts w:eastAsia="Batang"/>
          <w:color w:val="993366"/>
        </w:rPr>
        <w:t>INTEGER</w:t>
      </w:r>
      <w:r>
        <w:rPr>
          <w:rFonts w:eastAsia="Batang"/>
        </w:rPr>
        <w:t xml:space="preserve"> (1..16)</w:t>
      </w:r>
    </w:p>
    <w:p w14:paraId="56A85CE3" w14:textId="77777777" w:rsidR="004F39EB" w:rsidRDefault="004F39EB">
      <w:pPr>
        <w:pStyle w:val="PL"/>
        <w:rPr>
          <w:rFonts w:eastAsia="Batang"/>
        </w:rPr>
      </w:pPr>
    </w:p>
    <w:p w14:paraId="14006116" w14:textId="77777777" w:rsidR="004F39EB" w:rsidRDefault="00307E05">
      <w:pPr>
        <w:pStyle w:val="PL"/>
        <w:rPr>
          <w:rFonts w:eastAsia="Batang"/>
          <w:color w:val="808080"/>
        </w:rPr>
      </w:pPr>
      <w:r>
        <w:rPr>
          <w:rFonts w:eastAsia="Batang"/>
          <w:color w:val="808080"/>
        </w:rPr>
        <w:t>-- TAG-REJECTWAITTIME-STOP</w:t>
      </w:r>
    </w:p>
    <w:p w14:paraId="6D993CB1" w14:textId="77777777" w:rsidR="004F39EB" w:rsidRDefault="00307E05">
      <w:pPr>
        <w:pStyle w:val="PL"/>
        <w:rPr>
          <w:rFonts w:eastAsia="Batang"/>
          <w:color w:val="808080"/>
          <w:lang w:eastAsia="sv-SE"/>
        </w:rPr>
      </w:pPr>
      <w:r>
        <w:rPr>
          <w:rFonts w:eastAsia="Batang"/>
          <w:color w:val="808080"/>
        </w:rPr>
        <w:t>-- ASN1STOP</w:t>
      </w:r>
    </w:p>
    <w:p w14:paraId="2ABA38E1" w14:textId="77777777" w:rsidR="004F39EB" w:rsidRDefault="004F39EB"/>
    <w:p w14:paraId="4524DCD7" w14:textId="77777777" w:rsidR="004F39EB" w:rsidRDefault="00307E05">
      <w:pPr>
        <w:pStyle w:val="Heading4"/>
      </w:pPr>
      <w:bookmarkStart w:id="975" w:name="_Toc60777347"/>
      <w:bookmarkStart w:id="976" w:name="_Toc100930260"/>
      <w:r>
        <w:t>–</w:t>
      </w:r>
      <w:r>
        <w:tab/>
      </w:r>
      <w:r>
        <w:rPr>
          <w:i/>
        </w:rPr>
        <w:t>RepetitionSchemeConfig</w:t>
      </w:r>
      <w:bookmarkEnd w:id="975"/>
      <w:bookmarkEnd w:id="976"/>
    </w:p>
    <w:p w14:paraId="3238FA6D" w14:textId="77777777" w:rsidR="004F39EB" w:rsidRDefault="00307E05">
      <w:r>
        <w:t xml:space="preserve">The IE </w:t>
      </w:r>
      <w:r>
        <w:rPr>
          <w:i/>
          <w:iCs/>
        </w:rPr>
        <w:t>RepetitionSchemeConfig</w:t>
      </w:r>
      <w:r>
        <w:t xml:space="preserve"> is used to configure the UE with repetition schemes as specified in TS 38.214 [19] clause 5.1.</w:t>
      </w:r>
    </w:p>
    <w:p w14:paraId="4EEBE4AA" w14:textId="77777777" w:rsidR="004F39EB" w:rsidRDefault="00307E05">
      <w:pPr>
        <w:pStyle w:val="TH"/>
      </w:pPr>
      <w:r>
        <w:rPr>
          <w:i/>
        </w:rPr>
        <w:t xml:space="preserve">RepetitionSchemeConfig </w:t>
      </w:r>
      <w:r>
        <w:t>information element</w:t>
      </w:r>
    </w:p>
    <w:p w14:paraId="4AB02905" w14:textId="77777777" w:rsidR="004F39EB" w:rsidRDefault="00307E05">
      <w:pPr>
        <w:pStyle w:val="PL"/>
        <w:rPr>
          <w:rFonts w:eastAsia="Batang"/>
          <w:color w:val="808080"/>
        </w:rPr>
      </w:pPr>
      <w:r>
        <w:rPr>
          <w:rFonts w:eastAsia="Batang"/>
          <w:color w:val="808080"/>
        </w:rPr>
        <w:t>-- ASN1START</w:t>
      </w:r>
    </w:p>
    <w:p w14:paraId="632287CB" w14:textId="77777777" w:rsidR="004F39EB" w:rsidRDefault="00307E05">
      <w:pPr>
        <w:pStyle w:val="PL"/>
        <w:rPr>
          <w:rFonts w:eastAsia="Batang"/>
          <w:color w:val="808080"/>
        </w:rPr>
      </w:pPr>
      <w:r>
        <w:rPr>
          <w:rFonts w:eastAsia="Batang"/>
          <w:color w:val="808080"/>
        </w:rPr>
        <w:t>-- TAG-REPETITIONSCHEMECONFIG-START</w:t>
      </w:r>
    </w:p>
    <w:p w14:paraId="3EC074ED" w14:textId="77777777" w:rsidR="004F39EB" w:rsidRDefault="004F39EB">
      <w:pPr>
        <w:pStyle w:val="PL"/>
      </w:pPr>
    </w:p>
    <w:p w14:paraId="78527D70" w14:textId="77777777" w:rsidR="004F39EB" w:rsidRDefault="00307E05">
      <w:pPr>
        <w:pStyle w:val="PL"/>
      </w:pPr>
      <w:r>
        <w:t xml:space="preserve">RepetitionSchemeConfig-r16 ::= </w:t>
      </w:r>
      <w:r>
        <w:rPr>
          <w:color w:val="993366"/>
        </w:rPr>
        <w:t>CHOICE</w:t>
      </w:r>
      <w:r>
        <w:t xml:space="preserve"> {</w:t>
      </w:r>
    </w:p>
    <w:p w14:paraId="0FA32D9F" w14:textId="77777777" w:rsidR="004F39EB" w:rsidRDefault="00307E05">
      <w:pPr>
        <w:pStyle w:val="PL"/>
      </w:pPr>
      <w:r>
        <w:t xml:space="preserve">    fdm-TDM-r16                        SetupRelease { FDM-TDM-r16 },</w:t>
      </w:r>
    </w:p>
    <w:p w14:paraId="0219F107" w14:textId="77777777" w:rsidR="004F39EB" w:rsidRDefault="00307E05">
      <w:pPr>
        <w:pStyle w:val="PL"/>
      </w:pPr>
      <w:r>
        <w:t xml:space="preserve">    slotBased-r16                      SetupRelease { SlotBased-r16 }</w:t>
      </w:r>
    </w:p>
    <w:p w14:paraId="384038DD" w14:textId="77777777" w:rsidR="004F39EB" w:rsidRDefault="00307E05">
      <w:pPr>
        <w:pStyle w:val="PL"/>
      </w:pPr>
      <w:r>
        <w:t>}</w:t>
      </w:r>
    </w:p>
    <w:p w14:paraId="12D24D48" w14:textId="77777777" w:rsidR="004F39EB" w:rsidRDefault="004F39EB">
      <w:pPr>
        <w:pStyle w:val="PL"/>
      </w:pPr>
    </w:p>
    <w:p w14:paraId="28EB8937" w14:textId="77777777" w:rsidR="004F39EB" w:rsidRDefault="00307E05">
      <w:pPr>
        <w:pStyle w:val="PL"/>
      </w:pPr>
      <w:r>
        <w:t xml:space="preserve">RepetitionSchemeConfig-v1630 ::=   </w:t>
      </w:r>
      <w:r>
        <w:rPr>
          <w:color w:val="993366"/>
        </w:rPr>
        <w:t>SEQUENCE</w:t>
      </w:r>
      <w:r>
        <w:t xml:space="preserve"> {</w:t>
      </w:r>
    </w:p>
    <w:p w14:paraId="6EFBD673" w14:textId="77777777" w:rsidR="004F39EB" w:rsidRDefault="00307E05">
      <w:pPr>
        <w:pStyle w:val="PL"/>
      </w:pPr>
      <w:r>
        <w:t xml:space="preserve">    slotBased-v1630                    SetupRelease { SlotBased-v1630 }</w:t>
      </w:r>
    </w:p>
    <w:p w14:paraId="4E5EE0F4" w14:textId="77777777" w:rsidR="004F39EB" w:rsidRDefault="00307E05">
      <w:pPr>
        <w:pStyle w:val="PL"/>
      </w:pPr>
      <w:r>
        <w:t>}</w:t>
      </w:r>
    </w:p>
    <w:p w14:paraId="28E8CF20" w14:textId="77777777" w:rsidR="004F39EB" w:rsidRDefault="004F39EB">
      <w:pPr>
        <w:pStyle w:val="PL"/>
      </w:pPr>
    </w:p>
    <w:p w14:paraId="065EDA57" w14:textId="77777777" w:rsidR="004F39EB" w:rsidRDefault="00307E05">
      <w:pPr>
        <w:pStyle w:val="PL"/>
      </w:pPr>
      <w:r>
        <w:t xml:space="preserve">FDM-TDM-r16 ::=                </w:t>
      </w:r>
      <w:r>
        <w:rPr>
          <w:color w:val="993366"/>
        </w:rPr>
        <w:t>SEQUENCE</w:t>
      </w:r>
      <w:r>
        <w:t xml:space="preserve"> {</w:t>
      </w:r>
    </w:p>
    <w:p w14:paraId="7FEAFBAA" w14:textId="77777777" w:rsidR="004F39EB" w:rsidRDefault="00307E05">
      <w:pPr>
        <w:pStyle w:val="PL"/>
      </w:pPr>
      <w:r>
        <w:t xml:space="preserve">    repetitionScheme-r16           </w:t>
      </w:r>
      <w:r>
        <w:rPr>
          <w:color w:val="993366"/>
        </w:rPr>
        <w:t>ENUMERATED</w:t>
      </w:r>
      <w:r>
        <w:t xml:space="preserve"> {fdmSchemeA, fdmSchemeB,tdmSchemeA },</w:t>
      </w:r>
    </w:p>
    <w:p w14:paraId="74C5B492" w14:textId="77777777" w:rsidR="004F39EB" w:rsidRDefault="00307E05">
      <w:pPr>
        <w:pStyle w:val="PL"/>
        <w:rPr>
          <w:color w:val="808080"/>
        </w:rPr>
      </w:pPr>
      <w:r>
        <w:t xml:space="preserve">    startingSymbolOffsetK-r16      </w:t>
      </w:r>
      <w:r>
        <w:rPr>
          <w:color w:val="993366"/>
        </w:rPr>
        <w:t>INTEGER</w:t>
      </w:r>
      <w:r>
        <w:t xml:space="preserve"> (0..7)                                    </w:t>
      </w:r>
      <w:r>
        <w:rPr>
          <w:color w:val="993366"/>
        </w:rPr>
        <w:t>OPTIONAL</w:t>
      </w:r>
      <w:r>
        <w:t xml:space="preserve">  </w:t>
      </w:r>
      <w:r>
        <w:rPr>
          <w:color w:val="808080"/>
        </w:rPr>
        <w:t>-- Need R</w:t>
      </w:r>
    </w:p>
    <w:p w14:paraId="5FAD4324" w14:textId="77777777" w:rsidR="004F39EB" w:rsidRDefault="00307E05">
      <w:pPr>
        <w:pStyle w:val="PL"/>
      </w:pPr>
      <w:r>
        <w:t>}</w:t>
      </w:r>
    </w:p>
    <w:p w14:paraId="14F5B0E5" w14:textId="77777777" w:rsidR="004F39EB" w:rsidRDefault="004F39EB">
      <w:pPr>
        <w:pStyle w:val="PL"/>
      </w:pPr>
    </w:p>
    <w:p w14:paraId="308FFB7D" w14:textId="77777777" w:rsidR="004F39EB" w:rsidRDefault="00307E05">
      <w:pPr>
        <w:pStyle w:val="PL"/>
      </w:pPr>
      <w:r>
        <w:t xml:space="preserve">SlotBased-r16 ::=              </w:t>
      </w:r>
      <w:r>
        <w:rPr>
          <w:color w:val="993366"/>
        </w:rPr>
        <w:t>SEQUENCE</w:t>
      </w:r>
      <w:r>
        <w:t xml:space="preserve"> {</w:t>
      </w:r>
    </w:p>
    <w:p w14:paraId="1EAFAA07" w14:textId="77777777" w:rsidR="004F39EB" w:rsidRDefault="00307E05">
      <w:pPr>
        <w:pStyle w:val="PL"/>
      </w:pPr>
      <w:r>
        <w:t xml:space="preserve">    tciMapping-r16                 </w:t>
      </w:r>
      <w:r>
        <w:rPr>
          <w:color w:val="993366"/>
        </w:rPr>
        <w:t>ENUMERATED</w:t>
      </w:r>
      <w:r>
        <w:t xml:space="preserve"> {cyclicMapping, sequentialMapping},</w:t>
      </w:r>
    </w:p>
    <w:p w14:paraId="541A8A2F" w14:textId="77777777" w:rsidR="004F39EB" w:rsidRDefault="00307E05">
      <w:pPr>
        <w:pStyle w:val="PL"/>
      </w:pPr>
      <w:r>
        <w:t xml:space="preserve">    sequenceOffsetForRV-r16        </w:t>
      </w:r>
      <w:r>
        <w:rPr>
          <w:color w:val="993366"/>
        </w:rPr>
        <w:t>INTEGER</w:t>
      </w:r>
      <w:r>
        <w:t xml:space="preserve"> (1..3)</w:t>
      </w:r>
    </w:p>
    <w:p w14:paraId="19341D65" w14:textId="77777777" w:rsidR="004F39EB" w:rsidRDefault="00307E05">
      <w:pPr>
        <w:pStyle w:val="PL"/>
      </w:pPr>
      <w:r>
        <w:t>}</w:t>
      </w:r>
    </w:p>
    <w:p w14:paraId="7F5869E1" w14:textId="77777777" w:rsidR="004F39EB" w:rsidRDefault="004F39EB">
      <w:pPr>
        <w:pStyle w:val="PL"/>
      </w:pPr>
    </w:p>
    <w:p w14:paraId="7DE2D3CC" w14:textId="77777777" w:rsidR="004F39EB" w:rsidRDefault="00307E05">
      <w:pPr>
        <w:pStyle w:val="PL"/>
      </w:pPr>
      <w:r>
        <w:t xml:space="preserve">SlotBased-v1630 ::=            </w:t>
      </w:r>
      <w:r>
        <w:rPr>
          <w:color w:val="993366"/>
        </w:rPr>
        <w:t>SEQUENCE</w:t>
      </w:r>
      <w:r>
        <w:t xml:space="preserve"> {</w:t>
      </w:r>
    </w:p>
    <w:p w14:paraId="01E42B14" w14:textId="77777777" w:rsidR="004F39EB" w:rsidRDefault="00307E05">
      <w:pPr>
        <w:pStyle w:val="PL"/>
      </w:pPr>
      <w:r>
        <w:t xml:space="preserve">    tciMapping-r16                 </w:t>
      </w:r>
      <w:r>
        <w:rPr>
          <w:color w:val="993366"/>
        </w:rPr>
        <w:t>ENUMERATED</w:t>
      </w:r>
      <w:r>
        <w:t xml:space="preserve"> {cyclicMapping, sequentialMapping},</w:t>
      </w:r>
    </w:p>
    <w:p w14:paraId="29555C62" w14:textId="77777777" w:rsidR="004F39EB" w:rsidRDefault="00307E05">
      <w:pPr>
        <w:pStyle w:val="PL"/>
      </w:pPr>
      <w:r>
        <w:t xml:space="preserve">    sequenceOffsetForRV-r16        </w:t>
      </w:r>
      <w:r>
        <w:rPr>
          <w:color w:val="993366"/>
        </w:rPr>
        <w:t>INTEGER</w:t>
      </w:r>
      <w:r>
        <w:t xml:space="preserve"> (0)</w:t>
      </w:r>
    </w:p>
    <w:p w14:paraId="4AC5E555" w14:textId="77777777" w:rsidR="004F39EB" w:rsidRDefault="00307E05">
      <w:pPr>
        <w:pStyle w:val="PL"/>
      </w:pPr>
      <w:r>
        <w:t>}</w:t>
      </w:r>
    </w:p>
    <w:p w14:paraId="24FBD488" w14:textId="77777777" w:rsidR="004F39EB" w:rsidRDefault="004F39EB">
      <w:pPr>
        <w:pStyle w:val="PL"/>
      </w:pPr>
    </w:p>
    <w:p w14:paraId="6C153966" w14:textId="77777777" w:rsidR="004F39EB" w:rsidRDefault="00307E05">
      <w:pPr>
        <w:pStyle w:val="PL"/>
        <w:rPr>
          <w:rFonts w:eastAsia="Batang"/>
          <w:color w:val="808080"/>
        </w:rPr>
      </w:pPr>
      <w:r>
        <w:rPr>
          <w:rFonts w:eastAsia="Batang"/>
          <w:color w:val="808080"/>
        </w:rPr>
        <w:t>-- TAG-REPETITIONSCHEMECONFIG-STOP</w:t>
      </w:r>
    </w:p>
    <w:p w14:paraId="0547EFA6" w14:textId="77777777" w:rsidR="004F39EB" w:rsidRDefault="00307E05">
      <w:pPr>
        <w:pStyle w:val="PL"/>
        <w:rPr>
          <w:rFonts w:eastAsia="Batang"/>
          <w:color w:val="808080"/>
          <w:lang w:eastAsia="sv-SE"/>
        </w:rPr>
      </w:pPr>
      <w:r>
        <w:rPr>
          <w:rFonts w:eastAsia="Batang"/>
          <w:color w:val="808080"/>
        </w:rPr>
        <w:t>-- ASN1STOP</w:t>
      </w:r>
    </w:p>
    <w:p w14:paraId="33C174DE"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47DAB59" w14:textId="77777777">
        <w:tc>
          <w:tcPr>
            <w:tcW w:w="14173" w:type="dxa"/>
            <w:tcBorders>
              <w:top w:val="single" w:sz="4" w:space="0" w:color="auto"/>
              <w:left w:val="single" w:sz="4" w:space="0" w:color="auto"/>
              <w:bottom w:val="single" w:sz="4" w:space="0" w:color="auto"/>
              <w:right w:val="single" w:sz="4" w:space="0" w:color="auto"/>
            </w:tcBorders>
            <w:hideMark/>
          </w:tcPr>
          <w:p w14:paraId="1FAD4004" w14:textId="77777777" w:rsidR="004F39EB" w:rsidRDefault="00307E05">
            <w:pPr>
              <w:pStyle w:val="TAH"/>
              <w:rPr>
                <w:szCs w:val="22"/>
                <w:lang w:eastAsia="sv-SE"/>
              </w:rPr>
            </w:pPr>
            <w:r>
              <w:rPr>
                <w:i/>
                <w:szCs w:val="22"/>
                <w:lang w:eastAsia="sv-SE"/>
              </w:rPr>
              <w:t xml:space="preserve">RepetitionSchemeConfig </w:t>
            </w:r>
            <w:r>
              <w:rPr>
                <w:szCs w:val="22"/>
                <w:lang w:eastAsia="sv-SE"/>
              </w:rPr>
              <w:t>field descriptions</w:t>
            </w:r>
          </w:p>
        </w:tc>
      </w:tr>
      <w:tr w:rsidR="004F39EB" w14:paraId="1DEC1EA6" w14:textId="77777777">
        <w:tc>
          <w:tcPr>
            <w:tcW w:w="14173" w:type="dxa"/>
            <w:tcBorders>
              <w:top w:val="single" w:sz="4" w:space="0" w:color="auto"/>
              <w:left w:val="single" w:sz="4" w:space="0" w:color="auto"/>
              <w:bottom w:val="single" w:sz="4" w:space="0" w:color="auto"/>
              <w:right w:val="single" w:sz="4" w:space="0" w:color="auto"/>
            </w:tcBorders>
            <w:hideMark/>
          </w:tcPr>
          <w:p w14:paraId="742363A0" w14:textId="77777777" w:rsidR="004F39EB" w:rsidRDefault="00307E05">
            <w:pPr>
              <w:pStyle w:val="TAL"/>
              <w:rPr>
                <w:b/>
                <w:i/>
                <w:szCs w:val="22"/>
                <w:lang w:eastAsia="sv-SE"/>
              </w:rPr>
            </w:pPr>
            <w:r>
              <w:rPr>
                <w:b/>
                <w:i/>
                <w:szCs w:val="22"/>
                <w:lang w:eastAsia="sv-SE"/>
              </w:rPr>
              <w:t>fdm-TDM</w:t>
            </w:r>
          </w:p>
          <w:p w14:paraId="0CB1D95B" w14:textId="77777777" w:rsidR="004F39EB" w:rsidRDefault="00307E05">
            <w:pPr>
              <w:pStyle w:val="TAL"/>
              <w:rPr>
                <w:szCs w:val="22"/>
                <w:lang w:eastAsia="sv-SE"/>
              </w:rPr>
            </w:pPr>
            <w:r>
              <w:rPr>
                <w:szCs w:val="22"/>
                <w:lang w:eastAsia="sv-SE"/>
              </w:rPr>
              <w:t xml:space="preserve">Configures UE with a repetition scheme </w:t>
            </w:r>
            <w:r>
              <w:rPr>
                <w:lang w:eastAsia="sv-SE"/>
              </w:rPr>
              <w:t xml:space="preserve">among fdmSchemeA, fdmSchemeB and tdmSchemeA as specified in clause 5.1 of TS 38.214 [19]. 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 xml:space="preserve">slotBased </w:t>
            </w:r>
            <w:r>
              <w:rPr>
                <w:lang w:eastAsia="sv-SE"/>
              </w:rPr>
              <w:t xml:space="preserve">if previously configured in the same instance of </w:t>
            </w:r>
            <w:r>
              <w:rPr>
                <w:i/>
                <w:lang w:eastAsia="sv-SE"/>
              </w:rPr>
              <w:t>RepetitionSchemeConfig-r16</w:t>
            </w:r>
            <w:r>
              <w:rPr>
                <w:lang w:eastAsia="sv-SE"/>
              </w:rPr>
              <w:t>.</w:t>
            </w:r>
          </w:p>
        </w:tc>
      </w:tr>
      <w:tr w:rsidR="004F39EB" w14:paraId="04723A67" w14:textId="77777777">
        <w:tc>
          <w:tcPr>
            <w:tcW w:w="14173" w:type="dxa"/>
            <w:tcBorders>
              <w:top w:val="single" w:sz="4" w:space="0" w:color="auto"/>
              <w:left w:val="single" w:sz="4" w:space="0" w:color="auto"/>
              <w:bottom w:val="single" w:sz="4" w:space="0" w:color="auto"/>
              <w:right w:val="single" w:sz="4" w:space="0" w:color="auto"/>
            </w:tcBorders>
            <w:hideMark/>
          </w:tcPr>
          <w:p w14:paraId="06608EB0" w14:textId="77777777" w:rsidR="004F39EB" w:rsidRDefault="00307E05">
            <w:pPr>
              <w:pStyle w:val="TAL"/>
              <w:rPr>
                <w:b/>
                <w:i/>
                <w:szCs w:val="22"/>
                <w:lang w:eastAsia="sv-SE"/>
              </w:rPr>
            </w:pPr>
            <w:r>
              <w:rPr>
                <w:b/>
                <w:i/>
                <w:szCs w:val="22"/>
                <w:lang w:eastAsia="sv-SE"/>
              </w:rPr>
              <w:t>sequenceOffsetForRV</w:t>
            </w:r>
          </w:p>
          <w:p w14:paraId="414EBB3F" w14:textId="77777777" w:rsidR="004F39EB" w:rsidRDefault="00307E05">
            <w:pPr>
              <w:pStyle w:val="TAL"/>
              <w:rPr>
                <w:szCs w:val="22"/>
                <w:lang w:eastAsia="sv-SE"/>
              </w:rPr>
            </w:pPr>
            <w:r>
              <w:rPr>
                <w:szCs w:val="22"/>
                <w:lang w:eastAsia="sv-SE"/>
              </w:rPr>
              <w:t>For slot-based repetition scheme, selected RV sequence is applied to transmission occasions associated to the first TCI state. The RV sequence associated to the second TCI state is determined by a RV offset from that selected RV sequence.</w:t>
            </w:r>
          </w:p>
        </w:tc>
      </w:tr>
      <w:tr w:rsidR="004F39EB" w14:paraId="137E7E10" w14:textId="77777777">
        <w:tc>
          <w:tcPr>
            <w:tcW w:w="14173" w:type="dxa"/>
            <w:tcBorders>
              <w:top w:val="single" w:sz="4" w:space="0" w:color="auto"/>
              <w:left w:val="single" w:sz="4" w:space="0" w:color="auto"/>
              <w:bottom w:val="single" w:sz="4" w:space="0" w:color="auto"/>
              <w:right w:val="single" w:sz="4" w:space="0" w:color="auto"/>
            </w:tcBorders>
            <w:hideMark/>
          </w:tcPr>
          <w:p w14:paraId="2D374514" w14:textId="77777777" w:rsidR="004F39EB" w:rsidRDefault="00307E05">
            <w:pPr>
              <w:pStyle w:val="TAL"/>
              <w:rPr>
                <w:b/>
                <w:i/>
                <w:lang w:eastAsia="sv-SE"/>
              </w:rPr>
            </w:pPr>
            <w:r>
              <w:rPr>
                <w:b/>
                <w:i/>
                <w:lang w:eastAsia="sv-SE"/>
              </w:rPr>
              <w:t>slotBased</w:t>
            </w:r>
          </w:p>
          <w:p w14:paraId="3C61EAEE" w14:textId="77777777" w:rsidR="004F39EB" w:rsidRDefault="00307E05">
            <w:pPr>
              <w:pStyle w:val="TAL"/>
              <w:rPr>
                <w:szCs w:val="22"/>
                <w:lang w:eastAsia="sv-SE"/>
              </w:rPr>
            </w:pPr>
            <w:r>
              <w:rPr>
                <w:szCs w:val="22"/>
                <w:lang w:eastAsia="sv-SE"/>
              </w:rPr>
              <w:t xml:space="preserve">Configures UE with slot-based repetition scheme. </w:t>
            </w:r>
            <w:r>
              <w:rPr>
                <w:szCs w:val="22"/>
              </w:rPr>
              <w:t>Network always configures this field when</w:t>
            </w:r>
            <w:r>
              <w:rPr>
                <w:szCs w:val="22"/>
                <w:lang w:eastAsia="sv-SE"/>
              </w:rPr>
              <w:t xml:space="preserve"> the parameter </w:t>
            </w:r>
            <w:r>
              <w:rPr>
                <w:i/>
                <w:szCs w:val="22"/>
                <w:lang w:eastAsia="sv-SE"/>
              </w:rPr>
              <w:t>repetitionNumber</w:t>
            </w:r>
            <w:r>
              <w:rPr>
                <w:szCs w:val="22"/>
                <w:lang w:eastAsia="sv-SE"/>
              </w:rPr>
              <w:t xml:space="preserve"> is present in IE</w:t>
            </w:r>
            <w:r>
              <w:rPr>
                <w:i/>
                <w:szCs w:val="22"/>
                <w:lang w:eastAsia="sv-SE"/>
              </w:rPr>
              <w:t xml:space="preserve"> PDSCH-TimeDomainResourceAllocationList. </w:t>
            </w:r>
            <w:r>
              <w:rPr>
                <w:lang w:eastAsia="sv-SE"/>
              </w:rPr>
              <w:t xml:space="preserve">The network does not set this field to </w:t>
            </w:r>
            <w:r>
              <w:rPr>
                <w:i/>
                <w:lang w:eastAsia="sv-SE"/>
              </w:rPr>
              <w:t>release</w:t>
            </w:r>
            <w:r>
              <w:rPr>
                <w:lang w:eastAsia="sv-SE"/>
              </w:rPr>
              <w:t xml:space="preserve">. Upon reception of this field in </w:t>
            </w:r>
            <w:r>
              <w:rPr>
                <w:i/>
                <w:lang w:eastAsia="sv-SE"/>
              </w:rPr>
              <w:t>RepetitionSchemeConfig-r16</w:t>
            </w:r>
            <w:r>
              <w:rPr>
                <w:lang w:eastAsia="sv-SE"/>
              </w:rPr>
              <w:t xml:space="preserve">, the UE shall release </w:t>
            </w:r>
            <w:r>
              <w:rPr>
                <w:i/>
                <w:lang w:eastAsia="sv-SE"/>
              </w:rPr>
              <w:t>fdm-TDM</w:t>
            </w:r>
            <w:r>
              <w:rPr>
                <w:lang w:eastAsia="sv-SE"/>
              </w:rPr>
              <w:t xml:space="preserve"> if previously configured in the same instance of </w:t>
            </w:r>
            <w:r>
              <w:rPr>
                <w:i/>
                <w:lang w:eastAsia="sv-SE"/>
              </w:rPr>
              <w:t>RepetitionSchemeConfig-r16</w:t>
            </w:r>
            <w:r>
              <w:rPr>
                <w:lang w:eastAsia="sv-SE"/>
              </w:rPr>
              <w:t>.</w:t>
            </w:r>
          </w:p>
        </w:tc>
      </w:tr>
      <w:tr w:rsidR="004F39EB" w14:paraId="733E8CDF" w14:textId="77777777">
        <w:tc>
          <w:tcPr>
            <w:tcW w:w="14173" w:type="dxa"/>
            <w:tcBorders>
              <w:top w:val="single" w:sz="4" w:space="0" w:color="auto"/>
              <w:left w:val="single" w:sz="4" w:space="0" w:color="auto"/>
              <w:bottom w:val="single" w:sz="4" w:space="0" w:color="auto"/>
              <w:right w:val="single" w:sz="4" w:space="0" w:color="auto"/>
            </w:tcBorders>
            <w:hideMark/>
          </w:tcPr>
          <w:p w14:paraId="76B6D7DE" w14:textId="77777777" w:rsidR="004F39EB" w:rsidRDefault="00307E05">
            <w:pPr>
              <w:pStyle w:val="TAL"/>
              <w:rPr>
                <w:b/>
                <w:i/>
                <w:lang w:eastAsia="sv-SE"/>
              </w:rPr>
            </w:pPr>
            <w:r>
              <w:rPr>
                <w:b/>
                <w:i/>
                <w:lang w:eastAsia="sv-SE"/>
              </w:rPr>
              <w:t>startingSymbolOffsetK</w:t>
            </w:r>
          </w:p>
          <w:p w14:paraId="5F84585B" w14:textId="77777777" w:rsidR="004F39EB" w:rsidRDefault="00307E05">
            <w:pPr>
              <w:pStyle w:val="TAL"/>
              <w:rPr>
                <w:szCs w:val="22"/>
                <w:lang w:eastAsia="sv-SE"/>
              </w:rPr>
            </w:pPr>
            <w:r>
              <w:rPr>
                <w:szCs w:val="22"/>
                <w:lang w:eastAsia="sv-SE"/>
              </w:rPr>
              <w:t xml:space="preserve">The starting symbol of the second transmission occasion has K symbol offset relative to the last symbol of the first transmission occasion. When UE is configured with </w:t>
            </w:r>
            <w:r>
              <w:rPr>
                <w:i/>
                <w:szCs w:val="22"/>
                <w:lang w:eastAsia="sv-SE"/>
              </w:rPr>
              <w:t>tdmSchemeA,</w:t>
            </w:r>
            <w:r>
              <w:rPr>
                <w:szCs w:val="22"/>
                <w:lang w:eastAsia="sv-SE"/>
              </w:rPr>
              <w:t xml:space="preserve"> the parameter </w:t>
            </w:r>
            <w:r>
              <w:rPr>
                <w:i/>
                <w:szCs w:val="22"/>
                <w:lang w:eastAsia="sv-SE"/>
              </w:rPr>
              <w:t>startingSymbolOffsetK</w:t>
            </w:r>
            <w:r>
              <w:rPr>
                <w:szCs w:val="22"/>
                <w:lang w:eastAsia="sv-SE"/>
              </w:rPr>
              <w:t xml:space="preserve"> is present, otherwise absent.</w:t>
            </w:r>
          </w:p>
        </w:tc>
      </w:tr>
      <w:tr w:rsidR="004F39EB" w14:paraId="22B534B9" w14:textId="77777777">
        <w:tc>
          <w:tcPr>
            <w:tcW w:w="14173" w:type="dxa"/>
            <w:tcBorders>
              <w:top w:val="single" w:sz="4" w:space="0" w:color="auto"/>
              <w:left w:val="single" w:sz="4" w:space="0" w:color="auto"/>
              <w:bottom w:val="single" w:sz="4" w:space="0" w:color="auto"/>
              <w:right w:val="single" w:sz="4" w:space="0" w:color="auto"/>
            </w:tcBorders>
            <w:hideMark/>
          </w:tcPr>
          <w:p w14:paraId="41AF43D8" w14:textId="77777777" w:rsidR="004F39EB" w:rsidRDefault="00307E05">
            <w:pPr>
              <w:pStyle w:val="TAL"/>
              <w:rPr>
                <w:b/>
                <w:i/>
                <w:szCs w:val="22"/>
                <w:lang w:eastAsia="sv-SE"/>
              </w:rPr>
            </w:pPr>
            <w:r>
              <w:rPr>
                <w:b/>
                <w:i/>
                <w:szCs w:val="22"/>
                <w:lang w:eastAsia="sv-SE"/>
              </w:rPr>
              <w:t>tciMapping</w:t>
            </w:r>
          </w:p>
          <w:p w14:paraId="7BCA809E" w14:textId="77777777" w:rsidR="004F39EB" w:rsidRDefault="00307E05">
            <w:pPr>
              <w:pStyle w:val="TAL"/>
              <w:rPr>
                <w:szCs w:val="22"/>
                <w:lang w:eastAsia="sv-SE"/>
              </w:rPr>
            </w:pPr>
            <w:r>
              <w:rPr>
                <w:szCs w:val="22"/>
                <w:lang w:eastAsia="sv-SE"/>
              </w:rPr>
              <w:t>Enables TCI state mapping method to PDSCH transmission occasions.</w:t>
            </w:r>
          </w:p>
        </w:tc>
      </w:tr>
    </w:tbl>
    <w:p w14:paraId="1CB4527C" w14:textId="77777777" w:rsidR="004F39EB" w:rsidRDefault="004F39EB"/>
    <w:p w14:paraId="4CCD1824" w14:textId="77777777" w:rsidR="004F39EB" w:rsidRDefault="00307E05">
      <w:pPr>
        <w:pStyle w:val="Heading4"/>
        <w:rPr>
          <w:rFonts w:eastAsia="MS Mincho"/>
          <w:i/>
        </w:rPr>
      </w:pPr>
      <w:bookmarkStart w:id="977" w:name="_Toc60777348"/>
      <w:bookmarkStart w:id="978" w:name="_Toc100930261"/>
      <w:r>
        <w:rPr>
          <w:rFonts w:eastAsia="MS Mincho"/>
        </w:rPr>
        <w:t>–</w:t>
      </w:r>
      <w:r>
        <w:rPr>
          <w:rFonts w:eastAsia="MS Mincho"/>
        </w:rPr>
        <w:tab/>
      </w:r>
      <w:r>
        <w:rPr>
          <w:rFonts w:eastAsia="MS Mincho"/>
          <w:i/>
        </w:rPr>
        <w:t>ReportConfigId</w:t>
      </w:r>
      <w:bookmarkEnd w:id="977"/>
      <w:bookmarkEnd w:id="978"/>
    </w:p>
    <w:p w14:paraId="732406A6" w14:textId="77777777" w:rsidR="004F39EB" w:rsidRDefault="00307E05">
      <w:pPr>
        <w:rPr>
          <w:rFonts w:eastAsia="MS Mincho"/>
        </w:rPr>
      </w:pPr>
      <w:r>
        <w:t xml:space="preserve">The IE </w:t>
      </w:r>
      <w:r>
        <w:rPr>
          <w:i/>
        </w:rPr>
        <w:t>ReportConfigId</w:t>
      </w:r>
      <w:r>
        <w:t xml:space="preserve"> is used to identify a measurement reporting configuration.</w:t>
      </w:r>
    </w:p>
    <w:p w14:paraId="48200BE2" w14:textId="77777777" w:rsidR="004F39EB" w:rsidRDefault="00307E05">
      <w:pPr>
        <w:pStyle w:val="TH"/>
      </w:pPr>
      <w:r>
        <w:rPr>
          <w:i/>
        </w:rPr>
        <w:t>ReportConfigId</w:t>
      </w:r>
      <w:r>
        <w:t xml:space="preserve"> information element</w:t>
      </w:r>
    </w:p>
    <w:p w14:paraId="1074C76E" w14:textId="77777777" w:rsidR="004F39EB" w:rsidRDefault="00307E05">
      <w:pPr>
        <w:pStyle w:val="PL"/>
        <w:rPr>
          <w:color w:val="808080"/>
        </w:rPr>
      </w:pPr>
      <w:r>
        <w:rPr>
          <w:color w:val="808080"/>
        </w:rPr>
        <w:t>-- ASN1START</w:t>
      </w:r>
    </w:p>
    <w:p w14:paraId="6B1370C5" w14:textId="77777777" w:rsidR="004F39EB" w:rsidRDefault="00307E05">
      <w:pPr>
        <w:pStyle w:val="PL"/>
        <w:rPr>
          <w:color w:val="808080"/>
        </w:rPr>
      </w:pPr>
      <w:r>
        <w:rPr>
          <w:color w:val="808080"/>
        </w:rPr>
        <w:t>-- TAG-REPORTCONFIGID-START</w:t>
      </w:r>
    </w:p>
    <w:p w14:paraId="63DA1D0A" w14:textId="77777777" w:rsidR="004F39EB" w:rsidRDefault="004F39EB">
      <w:pPr>
        <w:pStyle w:val="PL"/>
      </w:pPr>
    </w:p>
    <w:p w14:paraId="419902FE" w14:textId="77777777" w:rsidR="004F39EB" w:rsidRDefault="00307E05">
      <w:pPr>
        <w:pStyle w:val="PL"/>
      </w:pPr>
      <w:r>
        <w:t xml:space="preserve">ReportConfigId ::=                          </w:t>
      </w:r>
      <w:r>
        <w:rPr>
          <w:color w:val="993366"/>
        </w:rPr>
        <w:t>INTEGER</w:t>
      </w:r>
      <w:r>
        <w:t xml:space="preserve"> (1..maxReportConfigId)</w:t>
      </w:r>
    </w:p>
    <w:p w14:paraId="26149581" w14:textId="77777777" w:rsidR="004F39EB" w:rsidRDefault="004F39EB">
      <w:pPr>
        <w:pStyle w:val="PL"/>
      </w:pPr>
    </w:p>
    <w:p w14:paraId="7EB8376C" w14:textId="77777777" w:rsidR="004F39EB" w:rsidRDefault="00307E05">
      <w:pPr>
        <w:pStyle w:val="PL"/>
        <w:rPr>
          <w:color w:val="808080"/>
        </w:rPr>
      </w:pPr>
      <w:r>
        <w:rPr>
          <w:color w:val="808080"/>
        </w:rPr>
        <w:t>-- TAG-REPORTCONFIGID-STOP</w:t>
      </w:r>
    </w:p>
    <w:p w14:paraId="7C3327F6" w14:textId="77777777" w:rsidR="004F39EB" w:rsidRDefault="00307E05">
      <w:pPr>
        <w:pStyle w:val="PL"/>
        <w:rPr>
          <w:color w:val="808080"/>
        </w:rPr>
      </w:pPr>
      <w:r>
        <w:rPr>
          <w:color w:val="808080"/>
        </w:rPr>
        <w:t>-- ASN1STOP</w:t>
      </w:r>
    </w:p>
    <w:p w14:paraId="519100C7" w14:textId="77777777" w:rsidR="004F39EB" w:rsidRDefault="004F39EB"/>
    <w:p w14:paraId="42D7A83C" w14:textId="77777777" w:rsidR="004F39EB" w:rsidRDefault="00307E05">
      <w:pPr>
        <w:pStyle w:val="Heading4"/>
        <w:rPr>
          <w:rFonts w:eastAsia="MS Mincho"/>
          <w:i/>
          <w:iCs/>
        </w:rPr>
      </w:pPr>
      <w:bookmarkStart w:id="979" w:name="_Toc60777349"/>
      <w:bookmarkStart w:id="980" w:name="_Toc100930262"/>
      <w:r>
        <w:rPr>
          <w:rFonts w:eastAsia="MS Mincho"/>
          <w:i/>
          <w:iCs/>
        </w:rPr>
        <w:t>–</w:t>
      </w:r>
      <w:r>
        <w:rPr>
          <w:rFonts w:eastAsia="MS Mincho"/>
          <w:i/>
          <w:iCs/>
        </w:rPr>
        <w:tab/>
        <w:t>ReportConfigInterRAT</w:t>
      </w:r>
      <w:bookmarkEnd w:id="979"/>
      <w:bookmarkEnd w:id="980"/>
    </w:p>
    <w:p w14:paraId="665DECBF" w14:textId="77777777" w:rsidR="004F39EB" w:rsidRDefault="00307E05">
      <w:pPr>
        <w:rPr>
          <w:rFonts w:eastAsia="MS Mincho"/>
        </w:rPr>
      </w:pPr>
      <w:r>
        <w:t xml:space="preserve">The IE </w:t>
      </w:r>
      <w:r>
        <w:rPr>
          <w:i/>
        </w:rPr>
        <w:t>ReportConfigInterRAT</w:t>
      </w:r>
      <w:r>
        <w:t xml:space="preserve"> specifies criteria for triggering of an inter-RAT measurement reporting event, or an L2 U2N relay measurement reporting event. The inter-RAT measurement reporting events for E-UTRA and UTRA-FDD are labelled B</w:t>
      </w:r>
      <w:r>
        <w:rPr>
          <w:i/>
        </w:rPr>
        <w:t>N</w:t>
      </w:r>
      <w:r>
        <w:t xml:space="preserve"> with </w:t>
      </w:r>
      <w:r>
        <w:rPr>
          <w:i/>
        </w:rPr>
        <w:t>N</w:t>
      </w:r>
      <w:r>
        <w:t xml:space="preserve"> equal to 1, 2 and so on. The measurement reporting events for L2 U2N relay UE are labelled Y</w:t>
      </w:r>
      <w:r>
        <w:rPr>
          <w:i/>
        </w:rPr>
        <w:t>N</w:t>
      </w:r>
      <w:r>
        <w:t xml:space="preserve"> with </w:t>
      </w:r>
      <w:r>
        <w:rPr>
          <w:i/>
        </w:rPr>
        <w:t>N</w:t>
      </w:r>
      <w:r>
        <w:t xml:space="preserve"> equal to 1, 2 and so on.</w:t>
      </w:r>
    </w:p>
    <w:p w14:paraId="3C504B41" w14:textId="77777777" w:rsidR="004F39EB" w:rsidRDefault="00307E05">
      <w:pPr>
        <w:pStyle w:val="B1"/>
      </w:pPr>
      <w:r>
        <w:t>Event B1:</w:t>
      </w:r>
      <w:r>
        <w:tab/>
        <w:t>Neighbour becomes better than absolute threshold;</w:t>
      </w:r>
    </w:p>
    <w:p w14:paraId="6F63DDB8" w14:textId="77777777" w:rsidR="004F39EB" w:rsidRDefault="00307E05">
      <w:pPr>
        <w:pStyle w:val="B1"/>
      </w:pPr>
      <w:r>
        <w:t>Event B2:</w:t>
      </w:r>
      <w:r>
        <w:tab/>
        <w:t>PCell becomes worse than absolute threshold1 AND Neighbour becomes better than another absolute threshold2;</w:t>
      </w:r>
    </w:p>
    <w:p w14:paraId="653DC544" w14:textId="77777777" w:rsidR="004F39EB" w:rsidRDefault="00307E05">
      <w:pPr>
        <w:pStyle w:val="B1"/>
      </w:pPr>
      <w:r>
        <w:t>Event Y1: PCell becomes worse than absolute threshold1 AND candidate L2 U2N Relay UE becomes better than another absolute threshold2;</w:t>
      </w:r>
    </w:p>
    <w:p w14:paraId="0DC5B16D" w14:textId="77777777" w:rsidR="004F39EB" w:rsidRDefault="00307E05">
      <w:pPr>
        <w:pStyle w:val="B1"/>
      </w:pPr>
      <w:r>
        <w:t>Event Y2: Candidate L2 U2N Relay UE becomes better than absolute threshold;</w:t>
      </w:r>
    </w:p>
    <w:p w14:paraId="74344F67" w14:textId="77777777" w:rsidR="004F39EB" w:rsidRDefault="00307E05">
      <w:pPr>
        <w:pStyle w:val="TH"/>
      </w:pPr>
      <w:r>
        <w:rPr>
          <w:bCs/>
          <w:i/>
          <w:iCs/>
        </w:rPr>
        <w:t>ReportConfigInterRAT</w:t>
      </w:r>
      <w:r>
        <w:t xml:space="preserve"> information element</w:t>
      </w:r>
    </w:p>
    <w:p w14:paraId="15D71416" w14:textId="77777777" w:rsidR="004F39EB" w:rsidRDefault="00307E05">
      <w:pPr>
        <w:pStyle w:val="PL"/>
        <w:rPr>
          <w:color w:val="808080"/>
        </w:rPr>
      </w:pPr>
      <w:r>
        <w:rPr>
          <w:color w:val="808080"/>
        </w:rPr>
        <w:t>-- ASN1START</w:t>
      </w:r>
    </w:p>
    <w:p w14:paraId="772A5898" w14:textId="77777777" w:rsidR="004F39EB" w:rsidRDefault="00307E05">
      <w:pPr>
        <w:pStyle w:val="PL"/>
        <w:rPr>
          <w:color w:val="808080"/>
        </w:rPr>
      </w:pPr>
      <w:r>
        <w:rPr>
          <w:color w:val="808080"/>
        </w:rPr>
        <w:t>-- TAG-REPORTCONFIGINTERRAT-START</w:t>
      </w:r>
    </w:p>
    <w:p w14:paraId="2E95BFCC" w14:textId="77777777" w:rsidR="004F39EB" w:rsidRDefault="004F39EB">
      <w:pPr>
        <w:pStyle w:val="PL"/>
      </w:pPr>
    </w:p>
    <w:p w14:paraId="41EBC343" w14:textId="77777777" w:rsidR="004F39EB" w:rsidRDefault="00307E05">
      <w:pPr>
        <w:pStyle w:val="PL"/>
      </w:pPr>
      <w:r>
        <w:t xml:space="preserve">ReportConfigInterRAT ::=                    </w:t>
      </w:r>
      <w:r>
        <w:rPr>
          <w:color w:val="993366"/>
        </w:rPr>
        <w:t>SEQUENCE</w:t>
      </w:r>
      <w:r>
        <w:t xml:space="preserve"> {</w:t>
      </w:r>
    </w:p>
    <w:p w14:paraId="0CAEA621" w14:textId="77777777" w:rsidR="004F39EB" w:rsidRDefault="00307E05">
      <w:pPr>
        <w:pStyle w:val="PL"/>
      </w:pPr>
      <w:r>
        <w:t xml:space="preserve">    reportType                                  </w:t>
      </w:r>
      <w:r>
        <w:rPr>
          <w:color w:val="993366"/>
        </w:rPr>
        <w:t>CHOICE</w:t>
      </w:r>
      <w:r>
        <w:t xml:space="preserve"> {</w:t>
      </w:r>
    </w:p>
    <w:p w14:paraId="2327E9BA" w14:textId="77777777" w:rsidR="004F39EB" w:rsidRDefault="00307E05">
      <w:pPr>
        <w:pStyle w:val="PL"/>
      </w:pPr>
      <w:r>
        <w:t xml:space="preserve">        periodical                                  PeriodicalReportConfigInterRAT,</w:t>
      </w:r>
    </w:p>
    <w:p w14:paraId="4D3E3EB7" w14:textId="77777777" w:rsidR="004F39EB" w:rsidRDefault="00307E05">
      <w:pPr>
        <w:pStyle w:val="PL"/>
      </w:pPr>
      <w:r>
        <w:t xml:space="preserve">        eventTriggered                              EventTriggerConfigInterRAT,</w:t>
      </w:r>
    </w:p>
    <w:p w14:paraId="67F8CA85" w14:textId="77777777" w:rsidR="004F39EB" w:rsidRDefault="00307E05">
      <w:pPr>
        <w:pStyle w:val="PL"/>
      </w:pPr>
      <w:r>
        <w:t xml:space="preserve">        reportCGI                                   ReportCGI-EUTRA,</w:t>
      </w:r>
    </w:p>
    <w:p w14:paraId="4E7E3A90" w14:textId="77777777" w:rsidR="004F39EB" w:rsidRDefault="00307E05">
      <w:pPr>
        <w:pStyle w:val="PL"/>
      </w:pPr>
      <w:r>
        <w:t xml:space="preserve">        ...,</w:t>
      </w:r>
    </w:p>
    <w:p w14:paraId="5B9995E1" w14:textId="77777777" w:rsidR="004F39EB" w:rsidRDefault="00307E05">
      <w:pPr>
        <w:pStyle w:val="PL"/>
      </w:pPr>
      <w:r>
        <w:t xml:space="preserve">        reportSFTD                                  ReportSFTD-EUTRA</w:t>
      </w:r>
    </w:p>
    <w:p w14:paraId="2E17C456" w14:textId="77777777" w:rsidR="004F39EB" w:rsidRDefault="00307E05">
      <w:pPr>
        <w:pStyle w:val="PL"/>
      </w:pPr>
      <w:r>
        <w:t xml:space="preserve">    }</w:t>
      </w:r>
    </w:p>
    <w:p w14:paraId="60D3EAC9" w14:textId="77777777" w:rsidR="004F39EB" w:rsidRDefault="00307E05">
      <w:pPr>
        <w:pStyle w:val="PL"/>
      </w:pPr>
      <w:r>
        <w:t>}</w:t>
      </w:r>
    </w:p>
    <w:p w14:paraId="3CE30F2A" w14:textId="77777777" w:rsidR="004F39EB" w:rsidRDefault="004F39EB">
      <w:pPr>
        <w:pStyle w:val="PL"/>
      </w:pPr>
    </w:p>
    <w:p w14:paraId="6DC9988B" w14:textId="77777777" w:rsidR="004F39EB" w:rsidRDefault="00307E05">
      <w:pPr>
        <w:pStyle w:val="PL"/>
      </w:pPr>
      <w:r>
        <w:t xml:space="preserve">ReportCGI-EUTRA ::=                         </w:t>
      </w:r>
      <w:r>
        <w:rPr>
          <w:color w:val="993366"/>
        </w:rPr>
        <w:t>SEQUENCE</w:t>
      </w:r>
      <w:r>
        <w:t xml:space="preserve"> {</w:t>
      </w:r>
    </w:p>
    <w:p w14:paraId="69EE07FA" w14:textId="77777777" w:rsidR="004F39EB" w:rsidRDefault="00307E05">
      <w:pPr>
        <w:pStyle w:val="PL"/>
      </w:pPr>
      <w:r>
        <w:t xml:space="preserve">    cellForWhichToReportCGI         EUTRA-PhysCellId,</w:t>
      </w:r>
    </w:p>
    <w:p w14:paraId="6BB4E8D8" w14:textId="77777777" w:rsidR="004F39EB" w:rsidRDefault="00307E05">
      <w:pPr>
        <w:pStyle w:val="PL"/>
      </w:pPr>
      <w:r>
        <w:t xml:space="preserve">    ...,</w:t>
      </w:r>
    </w:p>
    <w:p w14:paraId="16559D4F" w14:textId="77777777" w:rsidR="004F39EB" w:rsidRDefault="00307E05">
      <w:pPr>
        <w:pStyle w:val="PL"/>
      </w:pPr>
      <w:r>
        <w:t xml:space="preserve">    [[</w:t>
      </w:r>
    </w:p>
    <w:p w14:paraId="6D809678" w14:textId="77777777" w:rsidR="004F39EB" w:rsidRDefault="00307E05">
      <w:pPr>
        <w:pStyle w:val="PL"/>
        <w:rPr>
          <w:color w:val="808080"/>
        </w:rPr>
      </w:pPr>
      <w:r>
        <w:t xml:space="preserve">    useAutonomousGaps-r16           </w:t>
      </w:r>
      <w:r>
        <w:rPr>
          <w:color w:val="993366"/>
        </w:rPr>
        <w:t>ENUMERATED</w:t>
      </w:r>
      <w:r>
        <w:t xml:space="preserve"> {setup}                </w:t>
      </w:r>
      <w:r>
        <w:rPr>
          <w:color w:val="993366"/>
        </w:rPr>
        <w:t>OPTIONAL</w:t>
      </w:r>
      <w:r>
        <w:t xml:space="preserve">     </w:t>
      </w:r>
      <w:r>
        <w:rPr>
          <w:color w:val="808080"/>
        </w:rPr>
        <w:t>-- Need R</w:t>
      </w:r>
    </w:p>
    <w:p w14:paraId="79197153" w14:textId="77777777" w:rsidR="004F39EB" w:rsidRDefault="00307E05">
      <w:pPr>
        <w:pStyle w:val="PL"/>
      </w:pPr>
      <w:r>
        <w:t xml:space="preserve">    ]]</w:t>
      </w:r>
    </w:p>
    <w:p w14:paraId="601D878B" w14:textId="77777777" w:rsidR="004F39EB" w:rsidRDefault="00307E05">
      <w:pPr>
        <w:pStyle w:val="PL"/>
      </w:pPr>
      <w:r>
        <w:t>}</w:t>
      </w:r>
    </w:p>
    <w:p w14:paraId="67E5CC37" w14:textId="77777777" w:rsidR="004F39EB" w:rsidRDefault="004F39EB">
      <w:pPr>
        <w:pStyle w:val="PL"/>
      </w:pPr>
    </w:p>
    <w:p w14:paraId="75D84952" w14:textId="77777777" w:rsidR="004F39EB" w:rsidRDefault="00307E05">
      <w:pPr>
        <w:pStyle w:val="PL"/>
      </w:pPr>
      <w:r>
        <w:t xml:space="preserve">ReportSFTD-EUTRA ::=                     </w:t>
      </w:r>
      <w:r>
        <w:rPr>
          <w:color w:val="993366"/>
        </w:rPr>
        <w:t>SEQUENCE</w:t>
      </w:r>
      <w:r>
        <w:t xml:space="preserve"> {</w:t>
      </w:r>
    </w:p>
    <w:p w14:paraId="0581CBD9" w14:textId="77777777" w:rsidR="004F39EB" w:rsidRDefault="00307E05">
      <w:pPr>
        <w:pStyle w:val="PL"/>
      </w:pPr>
      <w:r>
        <w:t xml:space="preserve">    reportSFTD-Meas                            </w:t>
      </w:r>
      <w:r>
        <w:rPr>
          <w:color w:val="993366"/>
        </w:rPr>
        <w:t>BOOLEAN</w:t>
      </w:r>
      <w:r>
        <w:t>,</w:t>
      </w:r>
    </w:p>
    <w:p w14:paraId="5F75FD73" w14:textId="77777777" w:rsidR="004F39EB" w:rsidRDefault="00307E05">
      <w:pPr>
        <w:pStyle w:val="PL"/>
      </w:pPr>
      <w:r>
        <w:t xml:space="preserve">    reportRSRP                                 </w:t>
      </w:r>
      <w:r>
        <w:rPr>
          <w:color w:val="993366"/>
        </w:rPr>
        <w:t>BOOLEAN</w:t>
      </w:r>
      <w:r>
        <w:t>,</w:t>
      </w:r>
    </w:p>
    <w:p w14:paraId="4C8918C4" w14:textId="77777777" w:rsidR="004F39EB" w:rsidRDefault="00307E05">
      <w:pPr>
        <w:pStyle w:val="PL"/>
      </w:pPr>
      <w:r>
        <w:t xml:space="preserve">    ...</w:t>
      </w:r>
    </w:p>
    <w:p w14:paraId="4287F7F0" w14:textId="77777777" w:rsidR="004F39EB" w:rsidRDefault="00307E05">
      <w:pPr>
        <w:pStyle w:val="PL"/>
      </w:pPr>
      <w:r>
        <w:t>}</w:t>
      </w:r>
    </w:p>
    <w:p w14:paraId="753F78C4" w14:textId="77777777" w:rsidR="004F39EB" w:rsidRDefault="004F39EB">
      <w:pPr>
        <w:pStyle w:val="PL"/>
      </w:pPr>
    </w:p>
    <w:p w14:paraId="1F08FB74" w14:textId="77777777" w:rsidR="004F39EB" w:rsidRDefault="00307E05">
      <w:pPr>
        <w:pStyle w:val="PL"/>
      </w:pPr>
      <w:r>
        <w:t xml:space="preserve">EventTriggerConfigInterRAT ::=              </w:t>
      </w:r>
      <w:r>
        <w:rPr>
          <w:color w:val="993366"/>
        </w:rPr>
        <w:t>SEQUENCE</w:t>
      </w:r>
      <w:r>
        <w:t xml:space="preserve"> {</w:t>
      </w:r>
    </w:p>
    <w:p w14:paraId="36A35B8C" w14:textId="77777777" w:rsidR="004F39EB" w:rsidRDefault="00307E05">
      <w:pPr>
        <w:pStyle w:val="PL"/>
      </w:pPr>
      <w:r>
        <w:t xml:space="preserve">    eventId                                     </w:t>
      </w:r>
      <w:r>
        <w:rPr>
          <w:color w:val="993366"/>
        </w:rPr>
        <w:t>CHOICE</w:t>
      </w:r>
      <w:r>
        <w:t xml:space="preserve"> {</w:t>
      </w:r>
    </w:p>
    <w:p w14:paraId="33FBCB7F" w14:textId="77777777" w:rsidR="004F39EB" w:rsidRDefault="00307E05">
      <w:pPr>
        <w:pStyle w:val="PL"/>
      </w:pPr>
      <w:r>
        <w:t xml:space="preserve">        eventB1                                     </w:t>
      </w:r>
      <w:r>
        <w:rPr>
          <w:color w:val="993366"/>
        </w:rPr>
        <w:t>SEQUENCE</w:t>
      </w:r>
      <w:r>
        <w:t xml:space="preserve"> {</w:t>
      </w:r>
    </w:p>
    <w:p w14:paraId="5DBAA578" w14:textId="77777777" w:rsidR="004F39EB" w:rsidRDefault="00307E05">
      <w:pPr>
        <w:pStyle w:val="PL"/>
      </w:pPr>
      <w:r>
        <w:t xml:space="preserve">            b1-ThresholdEUTRA                           MeasTriggerQuantityEUTRA,</w:t>
      </w:r>
    </w:p>
    <w:p w14:paraId="5C6AE0BB" w14:textId="77777777" w:rsidR="004F39EB" w:rsidRDefault="00307E05">
      <w:pPr>
        <w:pStyle w:val="PL"/>
      </w:pPr>
      <w:r>
        <w:t xml:space="preserve">            reportOnLeave                               </w:t>
      </w:r>
      <w:r>
        <w:rPr>
          <w:color w:val="993366"/>
        </w:rPr>
        <w:t>BOOLEAN</w:t>
      </w:r>
      <w:r>
        <w:t>,</w:t>
      </w:r>
    </w:p>
    <w:p w14:paraId="0B3C549B" w14:textId="77777777" w:rsidR="004F39EB" w:rsidRDefault="00307E05">
      <w:pPr>
        <w:pStyle w:val="PL"/>
      </w:pPr>
      <w:r>
        <w:t xml:space="preserve">            hysteresis                                  Hysteresis,</w:t>
      </w:r>
    </w:p>
    <w:p w14:paraId="24867CA7" w14:textId="77777777" w:rsidR="004F39EB" w:rsidRDefault="00307E05">
      <w:pPr>
        <w:pStyle w:val="PL"/>
      </w:pPr>
      <w:r>
        <w:t xml:space="preserve">            timeToTrigger                               TimeToTrigger,</w:t>
      </w:r>
    </w:p>
    <w:p w14:paraId="5668CAF0" w14:textId="77777777" w:rsidR="004F39EB" w:rsidRDefault="00307E05">
      <w:pPr>
        <w:pStyle w:val="PL"/>
      </w:pPr>
      <w:r>
        <w:t xml:space="preserve">            ...</w:t>
      </w:r>
    </w:p>
    <w:p w14:paraId="0D3E42D7" w14:textId="77777777" w:rsidR="004F39EB" w:rsidRDefault="00307E05">
      <w:pPr>
        <w:pStyle w:val="PL"/>
      </w:pPr>
      <w:r>
        <w:t xml:space="preserve">        },</w:t>
      </w:r>
    </w:p>
    <w:p w14:paraId="2896E9EE" w14:textId="77777777" w:rsidR="004F39EB" w:rsidRDefault="00307E05">
      <w:pPr>
        <w:pStyle w:val="PL"/>
      </w:pPr>
      <w:r>
        <w:t xml:space="preserve">        eventB2                                     </w:t>
      </w:r>
      <w:r>
        <w:rPr>
          <w:color w:val="993366"/>
        </w:rPr>
        <w:t>SEQUENCE</w:t>
      </w:r>
      <w:r>
        <w:t xml:space="preserve"> {</w:t>
      </w:r>
    </w:p>
    <w:p w14:paraId="40990F4D" w14:textId="77777777" w:rsidR="004F39EB" w:rsidRDefault="00307E05">
      <w:pPr>
        <w:pStyle w:val="PL"/>
      </w:pPr>
      <w:r>
        <w:t xml:space="preserve">            b2-Threshold1                               MeasTriggerQuantity,</w:t>
      </w:r>
    </w:p>
    <w:p w14:paraId="4AECCD85" w14:textId="77777777" w:rsidR="004F39EB" w:rsidRDefault="00307E05">
      <w:pPr>
        <w:pStyle w:val="PL"/>
      </w:pPr>
      <w:r>
        <w:t xml:space="preserve">            b2-Threshold2EUTRA                          MeasTriggerQuantityEUTRA,</w:t>
      </w:r>
    </w:p>
    <w:p w14:paraId="79954B44" w14:textId="77777777" w:rsidR="004F39EB" w:rsidRDefault="00307E05">
      <w:pPr>
        <w:pStyle w:val="PL"/>
      </w:pPr>
      <w:r>
        <w:t xml:space="preserve">            reportOnLeave                               </w:t>
      </w:r>
      <w:r>
        <w:rPr>
          <w:color w:val="993366"/>
        </w:rPr>
        <w:t>BOOLEAN</w:t>
      </w:r>
      <w:r>
        <w:t>,</w:t>
      </w:r>
    </w:p>
    <w:p w14:paraId="6F757BBE" w14:textId="77777777" w:rsidR="004F39EB" w:rsidRDefault="00307E05">
      <w:pPr>
        <w:pStyle w:val="PL"/>
      </w:pPr>
      <w:r>
        <w:t xml:space="preserve">            hysteresis                                  Hysteresis,</w:t>
      </w:r>
    </w:p>
    <w:p w14:paraId="09191499" w14:textId="77777777" w:rsidR="004F39EB" w:rsidRDefault="00307E05">
      <w:pPr>
        <w:pStyle w:val="PL"/>
      </w:pPr>
      <w:r>
        <w:t xml:space="preserve">            timeToTrigger                               TimeToTrigger,</w:t>
      </w:r>
    </w:p>
    <w:p w14:paraId="2237ECB4" w14:textId="77777777" w:rsidR="004F39EB" w:rsidRDefault="00307E05">
      <w:pPr>
        <w:pStyle w:val="PL"/>
      </w:pPr>
      <w:r>
        <w:t xml:space="preserve">            ...</w:t>
      </w:r>
    </w:p>
    <w:p w14:paraId="568074EE" w14:textId="77777777" w:rsidR="004F39EB" w:rsidRDefault="00307E05">
      <w:pPr>
        <w:pStyle w:val="PL"/>
      </w:pPr>
      <w:r>
        <w:t xml:space="preserve">        },</w:t>
      </w:r>
    </w:p>
    <w:p w14:paraId="1912A980" w14:textId="77777777" w:rsidR="004F39EB" w:rsidRDefault="00307E05">
      <w:pPr>
        <w:pStyle w:val="PL"/>
      </w:pPr>
      <w:r>
        <w:t xml:space="preserve">        ...,</w:t>
      </w:r>
    </w:p>
    <w:p w14:paraId="7BFD6192" w14:textId="77777777" w:rsidR="004F39EB" w:rsidRDefault="00307E05">
      <w:pPr>
        <w:pStyle w:val="PL"/>
      </w:pPr>
      <w:r>
        <w:t xml:space="preserve">        [[</w:t>
      </w:r>
    </w:p>
    <w:p w14:paraId="42952895" w14:textId="77777777" w:rsidR="004F39EB" w:rsidRDefault="00307E05">
      <w:pPr>
        <w:pStyle w:val="PL"/>
      </w:pPr>
      <w:r>
        <w:t xml:space="preserve">        eventB1-UTRA-FDD-r16                         </w:t>
      </w:r>
      <w:r>
        <w:rPr>
          <w:color w:val="993366"/>
        </w:rPr>
        <w:t>SEQUENCE</w:t>
      </w:r>
      <w:r>
        <w:t xml:space="preserve"> {</w:t>
      </w:r>
    </w:p>
    <w:p w14:paraId="6F42B06C" w14:textId="77777777" w:rsidR="004F39EB" w:rsidRDefault="00307E05">
      <w:pPr>
        <w:pStyle w:val="PL"/>
      </w:pPr>
      <w:r>
        <w:t xml:space="preserve">            b1-ThresholdUTRA-FDD-r16                    MeasTriggerQuantityUTRA-FDD-r16,</w:t>
      </w:r>
    </w:p>
    <w:p w14:paraId="6C770655" w14:textId="77777777" w:rsidR="004F39EB" w:rsidRDefault="00307E05">
      <w:pPr>
        <w:pStyle w:val="PL"/>
      </w:pPr>
      <w:r>
        <w:t xml:space="preserve">            reportOnLeave-r16                           </w:t>
      </w:r>
      <w:r>
        <w:rPr>
          <w:color w:val="993366"/>
        </w:rPr>
        <w:t>BOOLEAN</w:t>
      </w:r>
      <w:r>
        <w:t>,</w:t>
      </w:r>
    </w:p>
    <w:p w14:paraId="2D3AE8AF" w14:textId="77777777" w:rsidR="004F39EB" w:rsidRDefault="00307E05">
      <w:pPr>
        <w:pStyle w:val="PL"/>
      </w:pPr>
      <w:r>
        <w:t xml:space="preserve">            hysteresis-r16                              Hysteresis,</w:t>
      </w:r>
    </w:p>
    <w:p w14:paraId="47FD5A84" w14:textId="77777777" w:rsidR="004F39EB" w:rsidRDefault="00307E05">
      <w:pPr>
        <w:pStyle w:val="PL"/>
      </w:pPr>
      <w:r>
        <w:t xml:space="preserve">            timeToTrigger-r16                           TimeToTrigger,</w:t>
      </w:r>
    </w:p>
    <w:p w14:paraId="5D8644BB" w14:textId="77777777" w:rsidR="004F39EB" w:rsidRDefault="00307E05">
      <w:pPr>
        <w:pStyle w:val="PL"/>
      </w:pPr>
      <w:r>
        <w:t xml:space="preserve">            ...</w:t>
      </w:r>
    </w:p>
    <w:p w14:paraId="03079E6B" w14:textId="77777777" w:rsidR="004F39EB" w:rsidRDefault="00307E05">
      <w:pPr>
        <w:pStyle w:val="PL"/>
      </w:pPr>
      <w:r>
        <w:t xml:space="preserve">        },</w:t>
      </w:r>
    </w:p>
    <w:p w14:paraId="5655123C" w14:textId="77777777" w:rsidR="004F39EB" w:rsidRDefault="00307E05">
      <w:pPr>
        <w:pStyle w:val="PL"/>
      </w:pPr>
      <w:r>
        <w:t xml:space="preserve">        eventB2-UTRA-FDD-r16                         </w:t>
      </w:r>
      <w:r>
        <w:rPr>
          <w:color w:val="993366"/>
        </w:rPr>
        <w:t>SEQUENCE</w:t>
      </w:r>
      <w:r>
        <w:t xml:space="preserve"> {</w:t>
      </w:r>
    </w:p>
    <w:p w14:paraId="18A97DD0" w14:textId="77777777" w:rsidR="004F39EB" w:rsidRDefault="00307E05">
      <w:pPr>
        <w:pStyle w:val="PL"/>
      </w:pPr>
      <w:r>
        <w:t xml:space="preserve">            b2-Threshold1-r16                           MeasTriggerQuantity,</w:t>
      </w:r>
    </w:p>
    <w:p w14:paraId="394C6244" w14:textId="77777777" w:rsidR="004F39EB" w:rsidRDefault="00307E05">
      <w:pPr>
        <w:pStyle w:val="PL"/>
      </w:pPr>
      <w:r>
        <w:t xml:space="preserve">            b2-Threshold2UTRA-FDD-r16                   MeasTriggerQuantityUTRA-FDD-r16,</w:t>
      </w:r>
    </w:p>
    <w:p w14:paraId="42628C0A" w14:textId="77777777" w:rsidR="004F39EB" w:rsidRDefault="00307E05">
      <w:pPr>
        <w:pStyle w:val="PL"/>
      </w:pPr>
      <w:r>
        <w:t xml:space="preserve">            reportOnLeave-r16                           </w:t>
      </w:r>
      <w:r>
        <w:rPr>
          <w:color w:val="993366"/>
        </w:rPr>
        <w:t>BOOLEAN</w:t>
      </w:r>
      <w:r>
        <w:t>,</w:t>
      </w:r>
    </w:p>
    <w:p w14:paraId="59A34475" w14:textId="77777777" w:rsidR="004F39EB" w:rsidRDefault="00307E05">
      <w:pPr>
        <w:pStyle w:val="PL"/>
      </w:pPr>
      <w:r>
        <w:t xml:space="preserve">            hysteresis-r16                              Hysteresis,</w:t>
      </w:r>
    </w:p>
    <w:p w14:paraId="67861AC3" w14:textId="77777777" w:rsidR="004F39EB" w:rsidRDefault="00307E05">
      <w:pPr>
        <w:pStyle w:val="PL"/>
      </w:pPr>
      <w:r>
        <w:t xml:space="preserve">            timeToTrigger-r16                           TimeToTrigger,</w:t>
      </w:r>
    </w:p>
    <w:p w14:paraId="1EBD9803" w14:textId="77777777" w:rsidR="004F39EB" w:rsidRDefault="00307E05">
      <w:pPr>
        <w:pStyle w:val="PL"/>
      </w:pPr>
      <w:r>
        <w:t xml:space="preserve">            ...</w:t>
      </w:r>
    </w:p>
    <w:p w14:paraId="6A7D7784" w14:textId="77777777" w:rsidR="004F39EB" w:rsidRDefault="00307E05">
      <w:pPr>
        <w:pStyle w:val="PL"/>
      </w:pPr>
      <w:r>
        <w:t xml:space="preserve">        }</w:t>
      </w:r>
    </w:p>
    <w:p w14:paraId="6A5EE748" w14:textId="77777777" w:rsidR="004F39EB" w:rsidRDefault="00307E05">
      <w:pPr>
        <w:pStyle w:val="PL"/>
      </w:pPr>
      <w:r>
        <w:t xml:space="preserve">        ]],</w:t>
      </w:r>
    </w:p>
    <w:p w14:paraId="55DB9750" w14:textId="77777777" w:rsidR="004F39EB" w:rsidRDefault="00307E05">
      <w:pPr>
        <w:pStyle w:val="PL"/>
      </w:pPr>
      <w:r>
        <w:t xml:space="preserve">        [[</w:t>
      </w:r>
    </w:p>
    <w:p w14:paraId="6448AFF4" w14:textId="77777777" w:rsidR="004F39EB" w:rsidRDefault="00307E05">
      <w:pPr>
        <w:pStyle w:val="PL"/>
      </w:pPr>
      <w:r>
        <w:t xml:space="preserve">        eventY1-Relay-r17                            </w:t>
      </w:r>
      <w:r>
        <w:rPr>
          <w:color w:val="993366"/>
        </w:rPr>
        <w:t>SEQUENCE</w:t>
      </w:r>
      <w:r>
        <w:t xml:space="preserve"> {</w:t>
      </w:r>
    </w:p>
    <w:p w14:paraId="5392FFF4" w14:textId="77777777" w:rsidR="004F39EB" w:rsidRDefault="00307E05">
      <w:pPr>
        <w:pStyle w:val="PL"/>
      </w:pPr>
      <w:r>
        <w:t xml:space="preserve">            y1-Threshold1-r17                            MeasTriggerQuantity,</w:t>
      </w:r>
    </w:p>
    <w:p w14:paraId="49720516" w14:textId="77777777" w:rsidR="004F39EB" w:rsidRDefault="00307E05">
      <w:pPr>
        <w:pStyle w:val="PL"/>
      </w:pPr>
      <w:r>
        <w:t xml:space="preserve">            y1-Threshold2-Relay-r17                      SL-MeasTriggerQuantity-r16,</w:t>
      </w:r>
    </w:p>
    <w:p w14:paraId="363A07D7" w14:textId="77777777" w:rsidR="004F39EB" w:rsidRDefault="00307E05">
      <w:pPr>
        <w:pStyle w:val="PL"/>
      </w:pPr>
      <w:r>
        <w:t xml:space="preserve">            reportOnLeave-r17                            </w:t>
      </w:r>
      <w:r>
        <w:rPr>
          <w:color w:val="993366"/>
        </w:rPr>
        <w:t>BOOLEAN</w:t>
      </w:r>
      <w:r>
        <w:t>,</w:t>
      </w:r>
    </w:p>
    <w:p w14:paraId="6B4B9DB1" w14:textId="77777777" w:rsidR="004F39EB" w:rsidRDefault="00307E05">
      <w:pPr>
        <w:pStyle w:val="PL"/>
      </w:pPr>
      <w:r>
        <w:t xml:space="preserve">            hysteresis-r17                               Hysteresis,</w:t>
      </w:r>
    </w:p>
    <w:p w14:paraId="4EED804B" w14:textId="77777777" w:rsidR="004F39EB" w:rsidRDefault="00307E05">
      <w:pPr>
        <w:pStyle w:val="PL"/>
      </w:pPr>
      <w:r>
        <w:t xml:space="preserve">            timeToTrigger-r17                            TimeToTrigger,</w:t>
      </w:r>
    </w:p>
    <w:p w14:paraId="085F93CB" w14:textId="77777777" w:rsidR="004F39EB" w:rsidRDefault="00307E05">
      <w:pPr>
        <w:pStyle w:val="PL"/>
      </w:pPr>
      <w:r>
        <w:t xml:space="preserve">            ...</w:t>
      </w:r>
    </w:p>
    <w:p w14:paraId="55B57E5A" w14:textId="77777777" w:rsidR="004F39EB" w:rsidRDefault="00307E05">
      <w:pPr>
        <w:pStyle w:val="PL"/>
      </w:pPr>
      <w:r>
        <w:t xml:space="preserve">        },</w:t>
      </w:r>
    </w:p>
    <w:p w14:paraId="2EBD37F6" w14:textId="77777777" w:rsidR="004F39EB" w:rsidRDefault="00307E05">
      <w:pPr>
        <w:pStyle w:val="PL"/>
      </w:pPr>
      <w:r>
        <w:t xml:space="preserve">        eventY2-Relay-r17                            </w:t>
      </w:r>
      <w:r>
        <w:rPr>
          <w:color w:val="993366"/>
        </w:rPr>
        <w:t>SEQUENCE</w:t>
      </w:r>
      <w:r>
        <w:t xml:space="preserve"> {</w:t>
      </w:r>
    </w:p>
    <w:p w14:paraId="2C18961C" w14:textId="77777777" w:rsidR="004F39EB" w:rsidRDefault="00307E05">
      <w:pPr>
        <w:pStyle w:val="PL"/>
      </w:pPr>
      <w:r>
        <w:t xml:space="preserve">            y2-Threshold-Relay-r17                       SL-MeasTriggerQuantity-r16,</w:t>
      </w:r>
    </w:p>
    <w:p w14:paraId="46437D6C" w14:textId="77777777" w:rsidR="004F39EB" w:rsidRDefault="00307E05">
      <w:pPr>
        <w:pStyle w:val="PL"/>
      </w:pPr>
      <w:r>
        <w:t xml:space="preserve">            reportOnLeave-r17                            </w:t>
      </w:r>
      <w:r>
        <w:rPr>
          <w:color w:val="993366"/>
        </w:rPr>
        <w:t>BOOLEAN</w:t>
      </w:r>
      <w:r>
        <w:t>,</w:t>
      </w:r>
    </w:p>
    <w:p w14:paraId="262F7C7E" w14:textId="77777777" w:rsidR="004F39EB" w:rsidRDefault="00307E05">
      <w:pPr>
        <w:pStyle w:val="PL"/>
      </w:pPr>
      <w:r>
        <w:t xml:space="preserve">            hysteresis-r17                               Hysteresis,</w:t>
      </w:r>
    </w:p>
    <w:p w14:paraId="06C7A29A" w14:textId="77777777" w:rsidR="004F39EB" w:rsidRDefault="00307E05">
      <w:pPr>
        <w:pStyle w:val="PL"/>
      </w:pPr>
      <w:r>
        <w:t xml:space="preserve">            timeToTrigger-r17                            TimeToTrigger,</w:t>
      </w:r>
    </w:p>
    <w:p w14:paraId="33B5A398" w14:textId="77777777" w:rsidR="004F39EB" w:rsidRDefault="00307E05">
      <w:pPr>
        <w:pStyle w:val="PL"/>
      </w:pPr>
      <w:r>
        <w:t xml:space="preserve">            ...</w:t>
      </w:r>
    </w:p>
    <w:p w14:paraId="5A51DA28" w14:textId="77777777" w:rsidR="004F39EB" w:rsidRDefault="00307E05">
      <w:pPr>
        <w:pStyle w:val="PL"/>
      </w:pPr>
      <w:r>
        <w:t xml:space="preserve">        }</w:t>
      </w:r>
    </w:p>
    <w:p w14:paraId="112B0581" w14:textId="77777777" w:rsidR="004F39EB" w:rsidRDefault="00307E05">
      <w:pPr>
        <w:pStyle w:val="PL"/>
      </w:pPr>
      <w:r>
        <w:t xml:space="preserve">       ]]</w:t>
      </w:r>
    </w:p>
    <w:p w14:paraId="3A7ED897" w14:textId="77777777" w:rsidR="004F39EB" w:rsidRDefault="00307E05">
      <w:pPr>
        <w:pStyle w:val="PL"/>
      </w:pPr>
      <w:r>
        <w:t xml:space="preserve">    },</w:t>
      </w:r>
    </w:p>
    <w:p w14:paraId="2F47F192" w14:textId="77777777" w:rsidR="004F39EB" w:rsidRDefault="00307E05">
      <w:pPr>
        <w:pStyle w:val="PL"/>
      </w:pPr>
      <w:r>
        <w:t xml:space="preserve">    rsType                              NR-RS-Type,</w:t>
      </w:r>
    </w:p>
    <w:p w14:paraId="760B4A46" w14:textId="77777777" w:rsidR="004F39EB" w:rsidRDefault="004F39EB">
      <w:pPr>
        <w:pStyle w:val="PL"/>
      </w:pPr>
    </w:p>
    <w:p w14:paraId="2A2D5046" w14:textId="77777777" w:rsidR="004F39EB" w:rsidRDefault="00307E05">
      <w:pPr>
        <w:pStyle w:val="PL"/>
      </w:pPr>
      <w:r>
        <w:t xml:space="preserve">    reportInterval                      ReportInterval,</w:t>
      </w:r>
    </w:p>
    <w:p w14:paraId="276D5630" w14:textId="77777777" w:rsidR="004F39EB" w:rsidRDefault="00307E05">
      <w:pPr>
        <w:pStyle w:val="PL"/>
      </w:pPr>
      <w:r>
        <w:t xml:space="preserve">    reportAmount                        </w:t>
      </w:r>
      <w:r>
        <w:rPr>
          <w:color w:val="993366"/>
        </w:rPr>
        <w:t>ENUMERATED</w:t>
      </w:r>
      <w:r>
        <w:t xml:space="preserve"> {r1, r2, r4, r8, r16, r32, r64, infinity},</w:t>
      </w:r>
    </w:p>
    <w:p w14:paraId="2890313A" w14:textId="77777777" w:rsidR="004F39EB" w:rsidRDefault="00307E05">
      <w:pPr>
        <w:pStyle w:val="PL"/>
      </w:pPr>
      <w:r>
        <w:t xml:space="preserve">    reportQuantity                      MeasReportQuantity,</w:t>
      </w:r>
    </w:p>
    <w:p w14:paraId="3EBD43FB" w14:textId="77777777" w:rsidR="004F39EB" w:rsidRDefault="00307E05">
      <w:pPr>
        <w:pStyle w:val="PL"/>
      </w:pPr>
      <w:r>
        <w:t xml:space="preserve">    maxReportCells                      </w:t>
      </w:r>
      <w:r>
        <w:rPr>
          <w:color w:val="993366"/>
        </w:rPr>
        <w:t>INTEGER</w:t>
      </w:r>
      <w:r>
        <w:t xml:space="preserve"> (1..maxCellReport),</w:t>
      </w:r>
    </w:p>
    <w:p w14:paraId="7DE5B9B7" w14:textId="77777777" w:rsidR="004F39EB" w:rsidRDefault="00307E05">
      <w:pPr>
        <w:pStyle w:val="PL"/>
      </w:pPr>
      <w:r>
        <w:t xml:space="preserve">    ...,</w:t>
      </w:r>
    </w:p>
    <w:p w14:paraId="711290E5" w14:textId="77777777" w:rsidR="004F39EB" w:rsidRDefault="00307E05">
      <w:pPr>
        <w:pStyle w:val="PL"/>
      </w:pPr>
      <w:r>
        <w:t xml:space="preserve">    [[</w:t>
      </w:r>
    </w:p>
    <w:p w14:paraId="704DA54A" w14:textId="77777777" w:rsidR="004F39EB" w:rsidRDefault="00307E05">
      <w:pPr>
        <w:pStyle w:val="PL"/>
        <w:rPr>
          <w:color w:val="808080"/>
        </w:rPr>
      </w:pPr>
      <w:r>
        <w:t xml:space="preserve">    reportQuantityUTRA-FDD-r16          MeasReportQuantityUTRA-FDD-r16         </w:t>
      </w:r>
      <w:r>
        <w:rPr>
          <w:color w:val="993366"/>
        </w:rPr>
        <w:t>OPTIONAL</w:t>
      </w:r>
      <w:r>
        <w:t xml:space="preserve">   </w:t>
      </w:r>
      <w:r>
        <w:rPr>
          <w:color w:val="808080"/>
        </w:rPr>
        <w:t>-- Need R</w:t>
      </w:r>
    </w:p>
    <w:p w14:paraId="6DCAEAB6" w14:textId="77777777" w:rsidR="004F39EB" w:rsidRDefault="00307E05">
      <w:pPr>
        <w:pStyle w:val="PL"/>
      </w:pPr>
      <w:r>
        <w:t xml:space="preserve">    ]],</w:t>
      </w:r>
    </w:p>
    <w:p w14:paraId="1C9B3870" w14:textId="77777777" w:rsidR="004F39EB" w:rsidRDefault="00307E05">
      <w:pPr>
        <w:pStyle w:val="PL"/>
      </w:pPr>
      <w:r>
        <w:t xml:space="preserve">    [[</w:t>
      </w:r>
    </w:p>
    <w:p w14:paraId="09D0DEF5" w14:textId="77777777" w:rsidR="004F39EB" w:rsidRDefault="00307E05">
      <w:pPr>
        <w:pStyle w:val="PL"/>
        <w:rPr>
          <w:color w:val="808080"/>
        </w:rPr>
      </w:pPr>
      <w:r>
        <w:t xml:space="preserve">    includeCommonLocationInfo-r16       </w:t>
      </w:r>
      <w:r>
        <w:rPr>
          <w:color w:val="993366"/>
        </w:rPr>
        <w:t>ENUMERATED</w:t>
      </w:r>
      <w:r>
        <w:t xml:space="preserve"> {true}                                              </w:t>
      </w:r>
      <w:r>
        <w:rPr>
          <w:color w:val="993366"/>
        </w:rPr>
        <w:t>OPTIONAL</w:t>
      </w:r>
      <w:r>
        <w:t xml:space="preserve">,   </w:t>
      </w:r>
      <w:r>
        <w:rPr>
          <w:color w:val="808080"/>
        </w:rPr>
        <w:t>-- Need R</w:t>
      </w:r>
    </w:p>
    <w:p w14:paraId="2D060E4F" w14:textId="77777777" w:rsidR="004F39EB" w:rsidRDefault="00307E05">
      <w:pPr>
        <w:pStyle w:val="PL"/>
        <w:rPr>
          <w:color w:val="808080"/>
        </w:rPr>
      </w:pPr>
      <w:r>
        <w:t xml:space="preserve">    includeBT-Meas-r16                  SetupRelease {BT-NameList-r16}                                 </w:t>
      </w:r>
      <w:r>
        <w:rPr>
          <w:color w:val="993366"/>
        </w:rPr>
        <w:t>OPTIONAL</w:t>
      </w:r>
      <w:r>
        <w:t xml:space="preserve">,   </w:t>
      </w:r>
      <w:r>
        <w:rPr>
          <w:color w:val="808080"/>
        </w:rPr>
        <w:t>-- Need M</w:t>
      </w:r>
    </w:p>
    <w:p w14:paraId="5C5FB41B" w14:textId="77777777" w:rsidR="004F39EB" w:rsidRDefault="00307E05">
      <w:pPr>
        <w:pStyle w:val="PL"/>
        <w:rPr>
          <w:color w:val="808080"/>
        </w:rPr>
      </w:pPr>
      <w:r>
        <w:t xml:space="preserve">    includeWLAN-Meas-r16                SetupRelease {WLAN-NameList-r16}                               </w:t>
      </w:r>
      <w:r>
        <w:rPr>
          <w:color w:val="993366"/>
        </w:rPr>
        <w:t>OPTIONAL</w:t>
      </w:r>
      <w:r>
        <w:t xml:space="preserve">,   </w:t>
      </w:r>
      <w:r>
        <w:rPr>
          <w:color w:val="808080"/>
        </w:rPr>
        <w:t>-- Need M</w:t>
      </w:r>
    </w:p>
    <w:p w14:paraId="5E8D4D9E" w14:textId="77777777" w:rsidR="004F39EB" w:rsidRDefault="00307E05">
      <w:pPr>
        <w:pStyle w:val="PL"/>
        <w:rPr>
          <w:color w:val="808080"/>
        </w:rPr>
      </w:pPr>
      <w:r>
        <w:t xml:space="preserve">    includeSensor-Meas-r16              SetupRelease {Sensor-NameList-r16}                             </w:t>
      </w:r>
      <w:r>
        <w:rPr>
          <w:color w:val="993366"/>
        </w:rPr>
        <w:t>OPTIONAL</w:t>
      </w:r>
      <w:r>
        <w:t xml:space="preserve">    </w:t>
      </w:r>
      <w:r>
        <w:rPr>
          <w:color w:val="808080"/>
        </w:rPr>
        <w:t>-- Need M</w:t>
      </w:r>
    </w:p>
    <w:p w14:paraId="6DE7901F" w14:textId="77777777" w:rsidR="004F39EB" w:rsidRDefault="00307E05">
      <w:pPr>
        <w:pStyle w:val="PL"/>
      </w:pPr>
      <w:r>
        <w:t xml:space="preserve">    ]],</w:t>
      </w:r>
    </w:p>
    <w:p w14:paraId="6790DA6A" w14:textId="77777777" w:rsidR="004F39EB" w:rsidRDefault="00307E05">
      <w:pPr>
        <w:pStyle w:val="PL"/>
      </w:pPr>
      <w:r>
        <w:t xml:space="preserve">    [[</w:t>
      </w:r>
    </w:p>
    <w:p w14:paraId="3B17F6BD" w14:textId="77777777" w:rsidR="004F39EB" w:rsidRDefault="00307E05">
      <w:pPr>
        <w:pStyle w:val="PL"/>
        <w:rPr>
          <w:color w:val="808080"/>
        </w:rPr>
      </w:pPr>
      <w:r>
        <w:t xml:space="preserve">    reportQuantityRelay-r17             SL-MeasReportQuantity-r16                                      </w:t>
      </w:r>
      <w:r>
        <w:rPr>
          <w:color w:val="993366"/>
        </w:rPr>
        <w:t>OPTIONAL</w:t>
      </w:r>
      <w:r>
        <w:t xml:space="preserve">    </w:t>
      </w:r>
      <w:r>
        <w:rPr>
          <w:color w:val="808080"/>
        </w:rPr>
        <w:t>-- Need R</w:t>
      </w:r>
    </w:p>
    <w:p w14:paraId="21618F86" w14:textId="77777777" w:rsidR="004F39EB" w:rsidRDefault="00307E05">
      <w:pPr>
        <w:pStyle w:val="PL"/>
      </w:pPr>
      <w:r>
        <w:t xml:space="preserve">    ]]}</w:t>
      </w:r>
    </w:p>
    <w:p w14:paraId="36CBB982" w14:textId="77777777" w:rsidR="004F39EB" w:rsidRDefault="004F39EB">
      <w:pPr>
        <w:pStyle w:val="PL"/>
      </w:pPr>
    </w:p>
    <w:p w14:paraId="4098820C" w14:textId="77777777" w:rsidR="004F39EB" w:rsidRDefault="00307E05">
      <w:pPr>
        <w:pStyle w:val="PL"/>
      </w:pPr>
      <w:r>
        <w:t xml:space="preserve">PeriodicalReportConfigInterRAT ::=              </w:t>
      </w:r>
      <w:r>
        <w:rPr>
          <w:color w:val="993366"/>
        </w:rPr>
        <w:t>SEQUENCE</w:t>
      </w:r>
      <w:r>
        <w:t xml:space="preserve"> {</w:t>
      </w:r>
    </w:p>
    <w:p w14:paraId="35C1EDB0" w14:textId="77777777" w:rsidR="004F39EB" w:rsidRDefault="00307E05">
      <w:pPr>
        <w:pStyle w:val="PL"/>
      </w:pPr>
      <w:r>
        <w:t xml:space="preserve">    reportInterval                                  ReportInterval,</w:t>
      </w:r>
    </w:p>
    <w:p w14:paraId="6BC83EEB" w14:textId="77777777" w:rsidR="004F39EB" w:rsidRDefault="00307E05">
      <w:pPr>
        <w:pStyle w:val="PL"/>
      </w:pPr>
      <w:r>
        <w:t xml:space="preserve">    reportAmount                                    </w:t>
      </w:r>
      <w:r>
        <w:rPr>
          <w:color w:val="993366"/>
        </w:rPr>
        <w:t>ENUMERATED</w:t>
      </w:r>
      <w:r>
        <w:t xml:space="preserve"> {r1, r2, r4, r8, r16, r32, r64, infinity},</w:t>
      </w:r>
    </w:p>
    <w:p w14:paraId="7C22B03C" w14:textId="77777777" w:rsidR="004F39EB" w:rsidRDefault="00307E05">
      <w:pPr>
        <w:pStyle w:val="PL"/>
      </w:pPr>
      <w:r>
        <w:t xml:space="preserve">    reportQuantity                                  MeasReportQuantity,</w:t>
      </w:r>
    </w:p>
    <w:p w14:paraId="59CFD92B" w14:textId="77777777" w:rsidR="004F39EB" w:rsidRDefault="00307E05">
      <w:pPr>
        <w:pStyle w:val="PL"/>
      </w:pPr>
      <w:r>
        <w:t xml:space="preserve">    maxReportCells                                  </w:t>
      </w:r>
      <w:r>
        <w:rPr>
          <w:color w:val="993366"/>
        </w:rPr>
        <w:t>INTEGER</w:t>
      </w:r>
      <w:r>
        <w:t xml:space="preserve"> (1..maxCellReport),</w:t>
      </w:r>
    </w:p>
    <w:p w14:paraId="15CB2BB4" w14:textId="77777777" w:rsidR="004F39EB" w:rsidRDefault="00307E05">
      <w:pPr>
        <w:pStyle w:val="PL"/>
      </w:pPr>
      <w:r>
        <w:t xml:space="preserve">    ...,</w:t>
      </w:r>
    </w:p>
    <w:p w14:paraId="2E584D24" w14:textId="77777777" w:rsidR="004F39EB" w:rsidRDefault="00307E05">
      <w:pPr>
        <w:pStyle w:val="PL"/>
      </w:pPr>
      <w:r>
        <w:t xml:space="preserve">    [[</w:t>
      </w:r>
    </w:p>
    <w:p w14:paraId="0C943320" w14:textId="77777777" w:rsidR="004F39EB" w:rsidRDefault="00307E05">
      <w:pPr>
        <w:pStyle w:val="PL"/>
        <w:rPr>
          <w:color w:val="808080"/>
        </w:rPr>
      </w:pPr>
      <w:r>
        <w:t xml:space="preserve">    reportQuantityUTRA-FDD-r16                      MeasReportQuantityUTRA-FDD-r16         </w:t>
      </w:r>
      <w:r>
        <w:rPr>
          <w:color w:val="993366"/>
        </w:rPr>
        <w:t>OPTIONAL</w:t>
      </w:r>
      <w:r>
        <w:t xml:space="preserve">   </w:t>
      </w:r>
      <w:r>
        <w:rPr>
          <w:color w:val="808080"/>
        </w:rPr>
        <w:t>-- Need R</w:t>
      </w:r>
    </w:p>
    <w:p w14:paraId="2C7A0C52" w14:textId="77777777" w:rsidR="004F39EB" w:rsidRDefault="00307E05">
      <w:pPr>
        <w:pStyle w:val="PL"/>
      </w:pPr>
      <w:r>
        <w:t xml:space="preserve">    ]],</w:t>
      </w:r>
    </w:p>
    <w:p w14:paraId="61377A62" w14:textId="77777777" w:rsidR="004F39EB" w:rsidRDefault="00307E05">
      <w:pPr>
        <w:pStyle w:val="PL"/>
      </w:pPr>
      <w:r>
        <w:t xml:space="preserve">    [[</w:t>
      </w:r>
    </w:p>
    <w:p w14:paraId="285EDE37" w14:textId="77777777" w:rsidR="004F39EB" w:rsidRDefault="00307E05">
      <w:pPr>
        <w:pStyle w:val="PL"/>
        <w:rPr>
          <w:color w:val="808080"/>
        </w:rPr>
      </w:pPr>
      <w:r>
        <w:t xml:space="preserve">    includeCommonLocationInfo-r16       </w:t>
      </w:r>
      <w:r>
        <w:rPr>
          <w:color w:val="993366"/>
        </w:rPr>
        <w:t>ENUMERATED</w:t>
      </w:r>
      <w:r>
        <w:t xml:space="preserve"> {true}                                              </w:t>
      </w:r>
      <w:r>
        <w:rPr>
          <w:color w:val="993366"/>
        </w:rPr>
        <w:t>OPTIONAL</w:t>
      </w:r>
      <w:r>
        <w:t xml:space="preserve">,   </w:t>
      </w:r>
      <w:r>
        <w:rPr>
          <w:color w:val="808080"/>
        </w:rPr>
        <w:t>-- Need R</w:t>
      </w:r>
    </w:p>
    <w:p w14:paraId="5A7FAAF0" w14:textId="77777777" w:rsidR="004F39EB" w:rsidRDefault="00307E05">
      <w:pPr>
        <w:pStyle w:val="PL"/>
        <w:rPr>
          <w:color w:val="808080"/>
        </w:rPr>
      </w:pPr>
      <w:r>
        <w:t xml:space="preserve">    includeBT-Meas-r16                  SetupRelease {BT-NameList-r16}                                 </w:t>
      </w:r>
      <w:r>
        <w:rPr>
          <w:color w:val="993366"/>
        </w:rPr>
        <w:t>OPTIONAL</w:t>
      </w:r>
      <w:r>
        <w:t xml:space="preserve">,   </w:t>
      </w:r>
      <w:r>
        <w:rPr>
          <w:color w:val="808080"/>
        </w:rPr>
        <w:t>-- Need M</w:t>
      </w:r>
    </w:p>
    <w:p w14:paraId="6ECD938C" w14:textId="77777777" w:rsidR="004F39EB" w:rsidRDefault="00307E05">
      <w:pPr>
        <w:pStyle w:val="PL"/>
        <w:rPr>
          <w:color w:val="808080"/>
        </w:rPr>
      </w:pPr>
      <w:r>
        <w:t xml:space="preserve">    includeWLAN-Meas-r16                SetupRelease {WLAN-NameList-r16}                               </w:t>
      </w:r>
      <w:r>
        <w:rPr>
          <w:color w:val="993366"/>
        </w:rPr>
        <w:t>OPTIONAL</w:t>
      </w:r>
      <w:r>
        <w:t xml:space="preserve">,   </w:t>
      </w:r>
      <w:r>
        <w:rPr>
          <w:color w:val="808080"/>
        </w:rPr>
        <w:t>-- Need M</w:t>
      </w:r>
    </w:p>
    <w:p w14:paraId="5FA2644F" w14:textId="77777777" w:rsidR="004F39EB" w:rsidRDefault="00307E05">
      <w:pPr>
        <w:pStyle w:val="PL"/>
        <w:rPr>
          <w:color w:val="808080"/>
        </w:rPr>
      </w:pPr>
      <w:r>
        <w:t xml:space="preserve">    includeSensor-Meas-r16              SetupRelease {Sensor-NameList-r16}                             </w:t>
      </w:r>
      <w:r>
        <w:rPr>
          <w:color w:val="993366"/>
        </w:rPr>
        <w:t>OPTIONAL</w:t>
      </w:r>
      <w:r>
        <w:t xml:space="preserve">    </w:t>
      </w:r>
      <w:r>
        <w:rPr>
          <w:color w:val="808080"/>
        </w:rPr>
        <w:t>-- Need M</w:t>
      </w:r>
    </w:p>
    <w:p w14:paraId="73EF0DAD" w14:textId="77777777" w:rsidR="004F39EB" w:rsidRDefault="00307E05">
      <w:pPr>
        <w:pStyle w:val="PL"/>
      </w:pPr>
      <w:r>
        <w:t xml:space="preserve">    ]],</w:t>
      </w:r>
    </w:p>
    <w:p w14:paraId="34ECA407" w14:textId="77777777" w:rsidR="004F39EB" w:rsidRDefault="00307E05">
      <w:pPr>
        <w:pStyle w:val="PL"/>
      </w:pPr>
      <w:r>
        <w:t xml:space="preserve">    [[</w:t>
      </w:r>
    </w:p>
    <w:p w14:paraId="755D75E2" w14:textId="77777777" w:rsidR="004F39EB" w:rsidRDefault="00307E05">
      <w:pPr>
        <w:pStyle w:val="PL"/>
        <w:rPr>
          <w:color w:val="808080"/>
        </w:rPr>
      </w:pPr>
      <w:r>
        <w:t xml:space="preserve">    reportQuantityRelay-r17             SL-MeasReportQuantity-r16                                      </w:t>
      </w:r>
      <w:r>
        <w:rPr>
          <w:color w:val="993366"/>
        </w:rPr>
        <w:t>OPTIONAL</w:t>
      </w:r>
      <w:r>
        <w:t xml:space="preserve">    </w:t>
      </w:r>
      <w:r>
        <w:rPr>
          <w:color w:val="808080"/>
        </w:rPr>
        <w:t>-- Need R</w:t>
      </w:r>
    </w:p>
    <w:p w14:paraId="1D805B09" w14:textId="77777777" w:rsidR="004F39EB" w:rsidRDefault="00307E05">
      <w:pPr>
        <w:pStyle w:val="PL"/>
      </w:pPr>
      <w:r>
        <w:t xml:space="preserve">    ]]</w:t>
      </w:r>
    </w:p>
    <w:p w14:paraId="60312C87" w14:textId="77777777" w:rsidR="004F39EB" w:rsidRDefault="004F39EB">
      <w:pPr>
        <w:pStyle w:val="PL"/>
      </w:pPr>
    </w:p>
    <w:p w14:paraId="59862317" w14:textId="77777777" w:rsidR="004F39EB" w:rsidRDefault="00307E05">
      <w:pPr>
        <w:pStyle w:val="PL"/>
      </w:pPr>
      <w:r>
        <w:t>}</w:t>
      </w:r>
    </w:p>
    <w:p w14:paraId="09FD005A" w14:textId="77777777" w:rsidR="004F39EB" w:rsidRDefault="004F39EB">
      <w:pPr>
        <w:pStyle w:val="PL"/>
      </w:pPr>
    </w:p>
    <w:p w14:paraId="4A032BC0" w14:textId="77777777" w:rsidR="004F39EB" w:rsidRDefault="00307E05">
      <w:pPr>
        <w:pStyle w:val="PL"/>
      </w:pPr>
      <w:r>
        <w:t xml:space="preserve">MeasTriggerQuantityUTRA-FDD-r16 ::=          </w:t>
      </w:r>
      <w:r>
        <w:rPr>
          <w:color w:val="993366"/>
        </w:rPr>
        <w:t>CHOICE</w:t>
      </w:r>
      <w:r>
        <w:t>{</w:t>
      </w:r>
    </w:p>
    <w:p w14:paraId="76B24149" w14:textId="77777777" w:rsidR="004F39EB" w:rsidRDefault="00307E05">
      <w:pPr>
        <w:pStyle w:val="PL"/>
      </w:pPr>
      <w:r>
        <w:t xml:space="preserve">    utra-FDD-RSCP-r16                            </w:t>
      </w:r>
      <w:r>
        <w:rPr>
          <w:color w:val="993366"/>
        </w:rPr>
        <w:t>INTEGER</w:t>
      </w:r>
      <w:r>
        <w:t xml:space="preserve"> (-5..91),</w:t>
      </w:r>
    </w:p>
    <w:p w14:paraId="2F7F73DF" w14:textId="77777777" w:rsidR="004F39EB" w:rsidRDefault="00307E05">
      <w:pPr>
        <w:pStyle w:val="PL"/>
      </w:pPr>
      <w:r>
        <w:t xml:space="preserve">    utra-FDD-EcN0-r16                            </w:t>
      </w:r>
      <w:r>
        <w:rPr>
          <w:color w:val="993366"/>
        </w:rPr>
        <w:t>INTEGER</w:t>
      </w:r>
      <w:r>
        <w:t xml:space="preserve"> (0..49)</w:t>
      </w:r>
    </w:p>
    <w:p w14:paraId="478D10A5" w14:textId="77777777" w:rsidR="004F39EB" w:rsidRDefault="00307E05">
      <w:pPr>
        <w:pStyle w:val="PL"/>
      </w:pPr>
      <w:r>
        <w:t>}</w:t>
      </w:r>
    </w:p>
    <w:p w14:paraId="09C47398" w14:textId="77777777" w:rsidR="004F39EB" w:rsidRDefault="004F39EB">
      <w:pPr>
        <w:pStyle w:val="PL"/>
      </w:pPr>
    </w:p>
    <w:p w14:paraId="5093460A" w14:textId="77777777" w:rsidR="004F39EB" w:rsidRDefault="00307E05">
      <w:pPr>
        <w:pStyle w:val="PL"/>
      </w:pPr>
      <w:r>
        <w:t xml:space="preserve">MeasReportQuantityUTRA-FDD-r16 ::=        </w:t>
      </w:r>
      <w:r>
        <w:rPr>
          <w:color w:val="993366"/>
        </w:rPr>
        <w:t>SEQUENCE</w:t>
      </w:r>
      <w:r>
        <w:t xml:space="preserve"> {</w:t>
      </w:r>
    </w:p>
    <w:p w14:paraId="3CF2D3D6" w14:textId="77777777" w:rsidR="004F39EB" w:rsidRDefault="00307E05">
      <w:pPr>
        <w:pStyle w:val="PL"/>
      </w:pPr>
      <w:r>
        <w:t xml:space="preserve">    cpich-RSCP                                </w:t>
      </w:r>
      <w:r>
        <w:rPr>
          <w:color w:val="993366"/>
        </w:rPr>
        <w:t>BOOLEAN</w:t>
      </w:r>
      <w:r>
        <w:t>,</w:t>
      </w:r>
    </w:p>
    <w:p w14:paraId="4AB5894A" w14:textId="77777777" w:rsidR="004F39EB" w:rsidRDefault="00307E05">
      <w:pPr>
        <w:pStyle w:val="PL"/>
      </w:pPr>
      <w:r>
        <w:t xml:space="preserve">    cpich-EcN0                                </w:t>
      </w:r>
      <w:r>
        <w:rPr>
          <w:color w:val="993366"/>
        </w:rPr>
        <w:t>BOOLEAN</w:t>
      </w:r>
    </w:p>
    <w:p w14:paraId="3160BFD7" w14:textId="77777777" w:rsidR="004F39EB" w:rsidRDefault="00307E05">
      <w:pPr>
        <w:pStyle w:val="PL"/>
      </w:pPr>
      <w:r>
        <w:t>}</w:t>
      </w:r>
    </w:p>
    <w:p w14:paraId="67AC5A6B" w14:textId="77777777" w:rsidR="004F39EB" w:rsidRDefault="004F39EB">
      <w:pPr>
        <w:pStyle w:val="PL"/>
      </w:pPr>
    </w:p>
    <w:p w14:paraId="5A15A75E" w14:textId="77777777" w:rsidR="004F39EB" w:rsidRDefault="00307E05">
      <w:pPr>
        <w:pStyle w:val="PL"/>
        <w:rPr>
          <w:color w:val="808080"/>
        </w:rPr>
      </w:pPr>
      <w:r>
        <w:rPr>
          <w:color w:val="808080"/>
        </w:rPr>
        <w:t>-- TAG-REPORTCONFIGINTERRAT-STOP</w:t>
      </w:r>
    </w:p>
    <w:p w14:paraId="0BC29B97" w14:textId="77777777" w:rsidR="004F39EB" w:rsidRDefault="00307E05">
      <w:pPr>
        <w:pStyle w:val="PL"/>
        <w:rPr>
          <w:color w:val="808080"/>
        </w:rPr>
      </w:pPr>
      <w:r>
        <w:rPr>
          <w:color w:val="808080"/>
        </w:rPr>
        <w:t>-- ASN1STOP</w:t>
      </w:r>
    </w:p>
    <w:p w14:paraId="43D7AC8C" w14:textId="77777777" w:rsidR="004F39EB" w:rsidRDefault="004F39E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4EF96C2A" w14:textId="77777777">
        <w:tc>
          <w:tcPr>
            <w:tcW w:w="14173" w:type="dxa"/>
            <w:tcBorders>
              <w:top w:val="single" w:sz="4" w:space="0" w:color="auto"/>
              <w:left w:val="single" w:sz="4" w:space="0" w:color="auto"/>
              <w:bottom w:val="single" w:sz="4" w:space="0" w:color="auto"/>
              <w:right w:val="single" w:sz="4" w:space="0" w:color="auto"/>
            </w:tcBorders>
            <w:hideMark/>
          </w:tcPr>
          <w:p w14:paraId="440355A5" w14:textId="77777777" w:rsidR="004F39EB" w:rsidRDefault="00307E05">
            <w:pPr>
              <w:pStyle w:val="TAH"/>
              <w:rPr>
                <w:i/>
                <w:lang w:eastAsia="sv-SE"/>
              </w:rPr>
            </w:pPr>
            <w:r>
              <w:rPr>
                <w:bCs/>
                <w:i/>
                <w:iCs/>
                <w:lang w:eastAsia="sv-SE"/>
              </w:rPr>
              <w:t>ReportConfigInterRAT</w:t>
            </w:r>
            <w:r>
              <w:rPr>
                <w:i/>
                <w:lang w:eastAsia="sv-SE"/>
              </w:rPr>
              <w:t xml:space="preserve"> field descriptions</w:t>
            </w:r>
          </w:p>
        </w:tc>
      </w:tr>
      <w:tr w:rsidR="004F39EB" w14:paraId="69D8BC30" w14:textId="77777777">
        <w:tc>
          <w:tcPr>
            <w:tcW w:w="14173" w:type="dxa"/>
            <w:tcBorders>
              <w:top w:val="single" w:sz="4" w:space="0" w:color="auto"/>
              <w:left w:val="single" w:sz="4" w:space="0" w:color="auto"/>
              <w:bottom w:val="single" w:sz="4" w:space="0" w:color="auto"/>
              <w:right w:val="single" w:sz="4" w:space="0" w:color="auto"/>
            </w:tcBorders>
            <w:hideMark/>
          </w:tcPr>
          <w:p w14:paraId="51B75D33" w14:textId="77777777" w:rsidR="004F39EB" w:rsidRDefault="00307E05">
            <w:pPr>
              <w:pStyle w:val="TAL"/>
              <w:rPr>
                <w:b/>
                <w:i/>
                <w:lang w:eastAsia="sv-SE"/>
              </w:rPr>
            </w:pPr>
            <w:r>
              <w:rPr>
                <w:b/>
                <w:i/>
                <w:lang w:eastAsia="sv-SE"/>
              </w:rPr>
              <w:t>reportType</w:t>
            </w:r>
          </w:p>
          <w:p w14:paraId="027F547C" w14:textId="77777777" w:rsidR="004F39EB" w:rsidRDefault="00307E05">
            <w:pPr>
              <w:pStyle w:val="TAL"/>
              <w:rPr>
                <w:lang w:eastAsia="sv-SE"/>
              </w:rPr>
            </w:pPr>
            <w:r>
              <w:rPr>
                <w:lang w:eastAsia="sv-SE"/>
              </w:rPr>
              <w:t xml:space="preserve">Type of the configured measurement report. In (NG)EN-DC, and NR-DC, network does not configure report of type </w:t>
            </w:r>
            <w:r>
              <w:rPr>
                <w:i/>
                <w:lang w:eastAsia="sv-SE"/>
              </w:rPr>
              <w:t xml:space="preserve">ReportCGI-EUTRA </w:t>
            </w:r>
            <w:r>
              <w:rPr>
                <w:lang w:eastAsia="sv-SE"/>
              </w:rPr>
              <w:t>for SCG.</w:t>
            </w:r>
          </w:p>
        </w:tc>
      </w:tr>
    </w:tbl>
    <w:p w14:paraId="3AB85E8C" w14:textId="77777777" w:rsidR="004F39EB" w:rsidRDefault="004F39E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561A164F" w14:textId="77777777">
        <w:tc>
          <w:tcPr>
            <w:tcW w:w="14173" w:type="dxa"/>
            <w:tcBorders>
              <w:top w:val="single" w:sz="4" w:space="0" w:color="auto"/>
              <w:left w:val="single" w:sz="4" w:space="0" w:color="auto"/>
              <w:bottom w:val="single" w:sz="4" w:space="0" w:color="auto"/>
              <w:right w:val="single" w:sz="4" w:space="0" w:color="auto"/>
            </w:tcBorders>
            <w:hideMark/>
          </w:tcPr>
          <w:p w14:paraId="4E0FFAEC" w14:textId="77777777" w:rsidR="004F39EB" w:rsidRDefault="00307E05">
            <w:pPr>
              <w:pStyle w:val="TAH"/>
              <w:rPr>
                <w:i/>
                <w:lang w:eastAsia="sv-SE"/>
              </w:rPr>
            </w:pPr>
            <w:r>
              <w:rPr>
                <w:bCs/>
                <w:i/>
                <w:iCs/>
                <w:lang w:eastAsia="sv-SE"/>
              </w:rPr>
              <w:t>ReportCGI-EUTRA</w:t>
            </w:r>
            <w:r>
              <w:rPr>
                <w:i/>
                <w:lang w:eastAsia="sv-SE"/>
              </w:rPr>
              <w:t xml:space="preserve"> field descriptions</w:t>
            </w:r>
          </w:p>
        </w:tc>
      </w:tr>
      <w:tr w:rsidR="004F39EB" w14:paraId="550085F1" w14:textId="77777777">
        <w:tc>
          <w:tcPr>
            <w:tcW w:w="14173" w:type="dxa"/>
            <w:tcBorders>
              <w:top w:val="single" w:sz="4" w:space="0" w:color="auto"/>
              <w:left w:val="single" w:sz="4" w:space="0" w:color="auto"/>
              <w:bottom w:val="single" w:sz="4" w:space="0" w:color="auto"/>
              <w:right w:val="single" w:sz="4" w:space="0" w:color="auto"/>
            </w:tcBorders>
            <w:hideMark/>
          </w:tcPr>
          <w:p w14:paraId="41D6C817" w14:textId="77777777" w:rsidR="004F39EB" w:rsidRDefault="00307E05">
            <w:pPr>
              <w:pStyle w:val="TAL"/>
              <w:rPr>
                <w:b/>
                <w:i/>
                <w:szCs w:val="22"/>
                <w:lang w:eastAsia="en-GB"/>
              </w:rPr>
            </w:pPr>
            <w:r>
              <w:rPr>
                <w:b/>
                <w:i/>
                <w:szCs w:val="22"/>
                <w:lang w:eastAsia="en-GB"/>
              </w:rPr>
              <w:t>useAutonomousGaps</w:t>
            </w:r>
          </w:p>
          <w:p w14:paraId="67C6E9B4" w14:textId="77777777" w:rsidR="004F39EB" w:rsidRDefault="00307E05">
            <w:pPr>
              <w:pStyle w:val="TAL"/>
              <w:rPr>
                <w:lang w:eastAsia="sv-SE"/>
              </w:rPr>
            </w:pPr>
            <w:r>
              <w:rPr>
                <w:lang w:eastAsia="sv-SE"/>
              </w:rPr>
              <w:t>Indicates whether or not the UE is allowed to use autonomous gaps in acquiring system information from the E-UTRAN neighbour cell.</w:t>
            </w:r>
            <w:r>
              <w:rPr>
                <w:lang w:eastAsia="zh-CN"/>
              </w:rPr>
              <w:t xml:space="preserve"> When the field is included, the UE</w:t>
            </w:r>
            <w:r>
              <w:rPr>
                <w:lang w:eastAsia="sv-SE"/>
              </w:rPr>
              <w:t xml:space="preserve"> applies the corresponding value for T321.</w:t>
            </w:r>
          </w:p>
        </w:tc>
      </w:tr>
    </w:tbl>
    <w:p w14:paraId="101F4971" w14:textId="77777777" w:rsidR="004F39EB" w:rsidRDefault="004F39E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154C01DD" w14:textId="77777777">
        <w:tc>
          <w:tcPr>
            <w:tcW w:w="14173" w:type="dxa"/>
            <w:tcBorders>
              <w:top w:val="single" w:sz="4" w:space="0" w:color="auto"/>
              <w:left w:val="single" w:sz="4" w:space="0" w:color="auto"/>
              <w:bottom w:val="single" w:sz="4" w:space="0" w:color="auto"/>
              <w:right w:val="single" w:sz="4" w:space="0" w:color="auto"/>
            </w:tcBorders>
            <w:hideMark/>
          </w:tcPr>
          <w:p w14:paraId="1B513431" w14:textId="77777777" w:rsidR="004F39EB" w:rsidRDefault="00307E05">
            <w:pPr>
              <w:pStyle w:val="TAH"/>
              <w:rPr>
                <w:lang w:eastAsia="sv-SE"/>
              </w:rPr>
            </w:pPr>
            <w:r>
              <w:rPr>
                <w:i/>
                <w:szCs w:val="22"/>
                <w:lang w:eastAsia="sv-SE"/>
              </w:rPr>
              <w:t>EventTriggerConfigInterRAT</w:t>
            </w:r>
            <w:r>
              <w:rPr>
                <w:i/>
                <w:lang w:eastAsia="sv-SE"/>
              </w:rPr>
              <w:t xml:space="preserve"> </w:t>
            </w:r>
            <w:r>
              <w:rPr>
                <w:lang w:eastAsia="sv-SE"/>
              </w:rPr>
              <w:t>field descriptions</w:t>
            </w:r>
          </w:p>
        </w:tc>
      </w:tr>
      <w:tr w:rsidR="004F39EB" w14:paraId="510B1246" w14:textId="77777777">
        <w:tc>
          <w:tcPr>
            <w:tcW w:w="14173" w:type="dxa"/>
            <w:tcBorders>
              <w:top w:val="single" w:sz="4" w:space="0" w:color="auto"/>
              <w:left w:val="single" w:sz="4" w:space="0" w:color="auto"/>
              <w:bottom w:val="single" w:sz="4" w:space="0" w:color="auto"/>
              <w:right w:val="single" w:sz="4" w:space="0" w:color="auto"/>
            </w:tcBorders>
            <w:hideMark/>
          </w:tcPr>
          <w:p w14:paraId="1FF02865" w14:textId="77777777" w:rsidR="004F39EB" w:rsidRDefault="00307E05">
            <w:pPr>
              <w:pStyle w:val="TAL"/>
              <w:rPr>
                <w:b/>
                <w:i/>
                <w:szCs w:val="22"/>
                <w:lang w:eastAsia="ko-KR"/>
              </w:rPr>
            </w:pPr>
            <w:r>
              <w:rPr>
                <w:b/>
                <w:i/>
                <w:szCs w:val="22"/>
                <w:lang w:eastAsia="ko-KR"/>
              </w:rPr>
              <w:t>b2-Threshold1</w:t>
            </w:r>
          </w:p>
          <w:p w14:paraId="5B4A6B81" w14:textId="77777777" w:rsidR="004F39EB" w:rsidRDefault="00307E05">
            <w:pPr>
              <w:pStyle w:val="TAL"/>
              <w:rPr>
                <w:i/>
                <w:lang w:eastAsia="sv-SE"/>
              </w:rPr>
            </w:pPr>
            <w:r>
              <w:rPr>
                <w:lang w:eastAsia="en-GB"/>
              </w:rPr>
              <w:t>NR threshold to be used in inter RAT measurement report triggering condition for event B2.</w:t>
            </w:r>
          </w:p>
        </w:tc>
      </w:tr>
      <w:tr w:rsidR="004F39EB" w14:paraId="12A43C7D" w14:textId="77777777">
        <w:tc>
          <w:tcPr>
            <w:tcW w:w="14173" w:type="dxa"/>
            <w:tcBorders>
              <w:top w:val="single" w:sz="4" w:space="0" w:color="auto"/>
              <w:left w:val="single" w:sz="4" w:space="0" w:color="auto"/>
              <w:bottom w:val="single" w:sz="4" w:space="0" w:color="auto"/>
              <w:right w:val="single" w:sz="4" w:space="0" w:color="auto"/>
            </w:tcBorders>
            <w:hideMark/>
          </w:tcPr>
          <w:p w14:paraId="30C8DC2D" w14:textId="77777777" w:rsidR="004F39EB" w:rsidRDefault="00307E05">
            <w:pPr>
              <w:pStyle w:val="TAL"/>
              <w:rPr>
                <w:b/>
                <w:i/>
                <w:szCs w:val="22"/>
                <w:lang w:eastAsia="ko-KR"/>
              </w:rPr>
            </w:pPr>
            <w:r>
              <w:rPr>
                <w:b/>
                <w:i/>
                <w:szCs w:val="22"/>
                <w:lang w:eastAsia="ko-KR"/>
              </w:rPr>
              <w:t>bN-ThresholdEUTRA</w:t>
            </w:r>
          </w:p>
          <w:p w14:paraId="24B36E89" w14:textId="77777777" w:rsidR="004F39EB" w:rsidRDefault="00307E05">
            <w:pPr>
              <w:pStyle w:val="TAL"/>
              <w:rPr>
                <w:b/>
                <w:i/>
                <w:lang w:eastAsia="sv-SE"/>
              </w:rPr>
            </w:pPr>
            <w:r>
              <w:rPr>
                <w:szCs w:val="22"/>
                <w:lang w:eastAsia="ko-KR"/>
              </w:rPr>
              <w:t xml:space="preserve">E-UTRA threshold value associated with the selected trigger quantity (RSRP, RSRQ, SINR) to be used in inter RAT measurement report triggering condition for event number bN. </w:t>
            </w:r>
            <w:r>
              <w:rPr>
                <w:szCs w:val="22"/>
                <w:lang w:eastAsia="sv-SE"/>
              </w:rPr>
              <w:t xml:space="preserve">In the same </w:t>
            </w:r>
            <w:r>
              <w:rPr>
                <w:i/>
                <w:szCs w:val="22"/>
                <w:lang w:eastAsia="sv-SE"/>
              </w:rPr>
              <w:t>eventB2</w:t>
            </w:r>
            <w:r>
              <w:rPr>
                <w:szCs w:val="22"/>
                <w:lang w:eastAsia="sv-SE"/>
              </w:rPr>
              <w:t>, the network configures the same CHOICE name (</w:t>
            </w:r>
            <w:r>
              <w:rPr>
                <w:i/>
                <w:szCs w:val="22"/>
                <w:lang w:eastAsia="sv-SE"/>
              </w:rPr>
              <w:t>rsrp</w:t>
            </w:r>
            <w:r>
              <w:rPr>
                <w:szCs w:val="22"/>
                <w:lang w:eastAsia="sv-SE"/>
              </w:rPr>
              <w:t xml:space="preserve">, </w:t>
            </w:r>
            <w:r>
              <w:rPr>
                <w:i/>
                <w:szCs w:val="22"/>
                <w:lang w:eastAsia="sv-SE"/>
              </w:rPr>
              <w:t>rsrq</w:t>
            </w:r>
            <w:r>
              <w:rPr>
                <w:szCs w:val="22"/>
                <w:lang w:eastAsia="sv-SE"/>
              </w:rPr>
              <w:t xml:space="preserve"> or </w:t>
            </w:r>
            <w:r>
              <w:rPr>
                <w:i/>
                <w:szCs w:val="22"/>
                <w:lang w:eastAsia="sv-SE"/>
              </w:rPr>
              <w:t>sinr</w:t>
            </w:r>
            <w:r>
              <w:rPr>
                <w:szCs w:val="22"/>
                <w:lang w:eastAsia="sv-SE"/>
              </w:rPr>
              <w:t xml:space="preserve">) for the </w:t>
            </w:r>
            <w:r>
              <w:rPr>
                <w:i/>
                <w:szCs w:val="22"/>
                <w:lang w:eastAsia="sv-SE"/>
              </w:rPr>
              <w:t>MeasTriggerQuantity</w:t>
            </w:r>
            <w:r>
              <w:rPr>
                <w:szCs w:val="22"/>
                <w:lang w:eastAsia="sv-SE"/>
              </w:rPr>
              <w:t xml:space="preserve"> of the </w:t>
            </w:r>
            <w:r>
              <w:rPr>
                <w:i/>
                <w:szCs w:val="22"/>
                <w:lang w:eastAsia="sv-SE"/>
              </w:rPr>
              <w:t>b2-Threshold1</w:t>
            </w:r>
            <w:r>
              <w:rPr>
                <w:szCs w:val="22"/>
                <w:lang w:eastAsia="sv-SE"/>
              </w:rPr>
              <w:t xml:space="preserve"> and for the </w:t>
            </w:r>
            <w:r>
              <w:rPr>
                <w:i/>
                <w:szCs w:val="22"/>
                <w:lang w:eastAsia="sv-SE"/>
              </w:rPr>
              <w:t>MeasTriggerQuantityEUTRA</w:t>
            </w:r>
            <w:r>
              <w:rPr>
                <w:szCs w:val="22"/>
                <w:lang w:eastAsia="sv-SE"/>
              </w:rPr>
              <w:t xml:space="preserve"> of the </w:t>
            </w:r>
            <w:r>
              <w:rPr>
                <w:i/>
                <w:szCs w:val="22"/>
                <w:lang w:eastAsia="sv-SE"/>
              </w:rPr>
              <w:t>b2-Threshold2EUTRA</w:t>
            </w:r>
            <w:r>
              <w:rPr>
                <w:szCs w:val="22"/>
                <w:lang w:eastAsia="sv-SE"/>
              </w:rPr>
              <w:t>.</w:t>
            </w:r>
          </w:p>
        </w:tc>
      </w:tr>
      <w:tr w:rsidR="004F39EB" w14:paraId="737F683E" w14:textId="77777777">
        <w:tc>
          <w:tcPr>
            <w:tcW w:w="14173" w:type="dxa"/>
            <w:tcBorders>
              <w:top w:val="single" w:sz="4" w:space="0" w:color="auto"/>
              <w:left w:val="single" w:sz="4" w:space="0" w:color="auto"/>
              <w:bottom w:val="single" w:sz="4" w:space="0" w:color="auto"/>
              <w:right w:val="single" w:sz="4" w:space="0" w:color="auto"/>
            </w:tcBorders>
            <w:hideMark/>
          </w:tcPr>
          <w:p w14:paraId="41B13C29" w14:textId="77777777" w:rsidR="004F39EB" w:rsidRDefault="00307E05">
            <w:pPr>
              <w:pStyle w:val="TAL"/>
              <w:rPr>
                <w:b/>
                <w:i/>
                <w:szCs w:val="22"/>
                <w:lang w:eastAsia="en-GB"/>
              </w:rPr>
            </w:pPr>
            <w:r>
              <w:rPr>
                <w:b/>
                <w:i/>
                <w:szCs w:val="22"/>
                <w:lang w:eastAsia="en-GB"/>
              </w:rPr>
              <w:t>eventId</w:t>
            </w:r>
          </w:p>
          <w:p w14:paraId="475DC5F0" w14:textId="77777777" w:rsidR="004F39EB" w:rsidRDefault="00307E05">
            <w:pPr>
              <w:pStyle w:val="TAL"/>
              <w:rPr>
                <w:lang w:eastAsia="sv-SE"/>
              </w:rPr>
            </w:pPr>
            <w:r>
              <w:rPr>
                <w:szCs w:val="22"/>
                <w:lang w:eastAsia="en-GB"/>
              </w:rPr>
              <w:t>Choice of inter RAT event triggered reporting criteria.</w:t>
            </w:r>
          </w:p>
        </w:tc>
      </w:tr>
      <w:tr w:rsidR="004F39EB" w14:paraId="4DC57E83" w14:textId="77777777">
        <w:tc>
          <w:tcPr>
            <w:tcW w:w="14173" w:type="dxa"/>
            <w:tcBorders>
              <w:top w:val="single" w:sz="4" w:space="0" w:color="auto"/>
              <w:left w:val="single" w:sz="4" w:space="0" w:color="auto"/>
              <w:bottom w:val="single" w:sz="4" w:space="0" w:color="auto"/>
              <w:right w:val="single" w:sz="4" w:space="0" w:color="auto"/>
            </w:tcBorders>
            <w:hideMark/>
          </w:tcPr>
          <w:p w14:paraId="79CF0D7A" w14:textId="77777777" w:rsidR="004F39EB" w:rsidRDefault="00307E05">
            <w:pPr>
              <w:pStyle w:val="TAL"/>
              <w:rPr>
                <w:b/>
                <w:i/>
                <w:szCs w:val="22"/>
                <w:lang w:eastAsia="en-GB"/>
              </w:rPr>
            </w:pPr>
            <w:r>
              <w:rPr>
                <w:b/>
                <w:i/>
                <w:szCs w:val="22"/>
                <w:lang w:eastAsia="en-GB"/>
              </w:rPr>
              <w:t>maxReportCells</w:t>
            </w:r>
          </w:p>
          <w:p w14:paraId="1745045F" w14:textId="77777777" w:rsidR="004F39EB" w:rsidRDefault="00307E05">
            <w:pPr>
              <w:pStyle w:val="TAL"/>
              <w:rPr>
                <w:lang w:eastAsia="sv-SE"/>
              </w:rPr>
            </w:pPr>
            <w:r>
              <w:rPr>
                <w:szCs w:val="22"/>
                <w:lang w:eastAsia="en-GB"/>
              </w:rPr>
              <w:t>Max number of non-serving cells/candidate L2 U2N Relay UEs to include in the measurement report.</w:t>
            </w:r>
          </w:p>
        </w:tc>
      </w:tr>
      <w:tr w:rsidR="004F39EB" w14:paraId="6633BF52" w14:textId="77777777">
        <w:tc>
          <w:tcPr>
            <w:tcW w:w="14173" w:type="dxa"/>
            <w:tcBorders>
              <w:top w:val="single" w:sz="4" w:space="0" w:color="auto"/>
              <w:left w:val="single" w:sz="4" w:space="0" w:color="auto"/>
              <w:bottom w:val="single" w:sz="4" w:space="0" w:color="auto"/>
              <w:right w:val="single" w:sz="4" w:space="0" w:color="auto"/>
            </w:tcBorders>
            <w:hideMark/>
          </w:tcPr>
          <w:p w14:paraId="2C9344CD" w14:textId="77777777" w:rsidR="004F39EB" w:rsidRDefault="00307E05">
            <w:pPr>
              <w:pStyle w:val="TAL"/>
              <w:rPr>
                <w:b/>
                <w:i/>
                <w:szCs w:val="22"/>
                <w:lang w:eastAsia="en-GB"/>
              </w:rPr>
            </w:pPr>
            <w:r>
              <w:rPr>
                <w:b/>
                <w:i/>
                <w:szCs w:val="22"/>
                <w:lang w:eastAsia="en-GB"/>
              </w:rPr>
              <w:t>reportAmount</w:t>
            </w:r>
          </w:p>
          <w:p w14:paraId="28C344D1" w14:textId="77777777" w:rsidR="004F39EB" w:rsidRDefault="00307E05">
            <w:pPr>
              <w:pStyle w:val="TAL"/>
              <w:rPr>
                <w:b/>
                <w:i/>
                <w:lang w:eastAsia="sv-SE"/>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4F39EB" w14:paraId="667A12A1" w14:textId="77777777">
        <w:tc>
          <w:tcPr>
            <w:tcW w:w="14173" w:type="dxa"/>
            <w:tcBorders>
              <w:top w:val="single" w:sz="4" w:space="0" w:color="auto"/>
              <w:left w:val="single" w:sz="4" w:space="0" w:color="auto"/>
              <w:bottom w:val="single" w:sz="4" w:space="0" w:color="auto"/>
              <w:right w:val="single" w:sz="4" w:space="0" w:color="auto"/>
            </w:tcBorders>
            <w:hideMark/>
          </w:tcPr>
          <w:p w14:paraId="6A3F8BDF" w14:textId="77777777" w:rsidR="004F39EB" w:rsidRDefault="00307E05">
            <w:pPr>
              <w:pStyle w:val="TAL"/>
              <w:rPr>
                <w:b/>
                <w:i/>
                <w:szCs w:val="22"/>
                <w:lang w:eastAsia="en-GB"/>
              </w:rPr>
            </w:pPr>
            <w:r>
              <w:rPr>
                <w:b/>
                <w:i/>
                <w:szCs w:val="22"/>
                <w:lang w:eastAsia="en-GB"/>
              </w:rPr>
              <w:t>reportOnLeave</w:t>
            </w:r>
          </w:p>
          <w:p w14:paraId="22E5D71C" w14:textId="77777777" w:rsidR="004F39EB" w:rsidRDefault="00307E05">
            <w:pPr>
              <w:pStyle w:val="TAL"/>
              <w:rPr>
                <w:b/>
                <w:i/>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tc>
      </w:tr>
      <w:tr w:rsidR="004F39EB" w14:paraId="0F6E1F96" w14:textId="77777777">
        <w:tc>
          <w:tcPr>
            <w:tcW w:w="14173" w:type="dxa"/>
            <w:tcBorders>
              <w:top w:val="single" w:sz="4" w:space="0" w:color="auto"/>
              <w:left w:val="single" w:sz="4" w:space="0" w:color="auto"/>
              <w:bottom w:val="single" w:sz="4" w:space="0" w:color="auto"/>
              <w:right w:val="single" w:sz="4" w:space="0" w:color="auto"/>
            </w:tcBorders>
            <w:hideMark/>
          </w:tcPr>
          <w:p w14:paraId="742992EF" w14:textId="77777777" w:rsidR="004F39EB" w:rsidRDefault="00307E05">
            <w:pPr>
              <w:pStyle w:val="TAL"/>
              <w:rPr>
                <w:b/>
                <w:i/>
                <w:szCs w:val="22"/>
                <w:lang w:eastAsia="sv-SE"/>
              </w:rPr>
            </w:pPr>
            <w:r>
              <w:rPr>
                <w:b/>
                <w:i/>
                <w:szCs w:val="22"/>
                <w:lang w:eastAsia="sv-SE"/>
              </w:rPr>
              <w:t>reportQuantity, reportQuantityUTRA-FDD</w:t>
            </w:r>
          </w:p>
          <w:p w14:paraId="79F6E2F7" w14:textId="77777777" w:rsidR="004F39EB" w:rsidRDefault="00307E05">
            <w:pPr>
              <w:pStyle w:val="TAL"/>
              <w:rPr>
                <w:b/>
                <w:i/>
                <w:lang w:eastAsia="sv-SE"/>
              </w:rPr>
            </w:pPr>
            <w:r>
              <w:rPr>
                <w:szCs w:val="22"/>
                <w:lang w:eastAsia="en-GB"/>
              </w:rPr>
              <w:t xml:space="preserve">The cell measurement quantities to be included in the measurement report. If the field </w:t>
            </w:r>
            <w:r>
              <w:rPr>
                <w:i/>
                <w:szCs w:val="22"/>
                <w:lang w:eastAsia="en-GB"/>
              </w:rPr>
              <w:t>eventB1-UTRA-FDD</w:t>
            </w:r>
            <w:r>
              <w:rPr>
                <w:szCs w:val="22"/>
                <w:lang w:eastAsia="en-GB"/>
              </w:rPr>
              <w:t xml:space="preserve"> or </w:t>
            </w:r>
            <w:r>
              <w:rPr>
                <w:i/>
                <w:szCs w:val="22"/>
                <w:lang w:eastAsia="en-GB"/>
              </w:rPr>
              <w:t>eventB2-UTRA-FDD</w:t>
            </w:r>
            <w:r>
              <w:rPr>
                <w:szCs w:val="22"/>
                <w:lang w:eastAsia="en-GB"/>
              </w:rPr>
              <w:t xml:space="preserve"> is present, the UE shall ignore the value(s) provided in </w:t>
            </w:r>
            <w:r>
              <w:rPr>
                <w:i/>
                <w:szCs w:val="22"/>
                <w:lang w:eastAsia="en-GB"/>
              </w:rPr>
              <w:t>reportQuantity</w:t>
            </w:r>
            <w:r>
              <w:rPr>
                <w:szCs w:val="22"/>
                <w:lang w:eastAsia="en-GB"/>
              </w:rPr>
              <w:t>.</w:t>
            </w:r>
          </w:p>
        </w:tc>
      </w:tr>
      <w:tr w:rsidR="004F39EB" w14:paraId="4188D79F" w14:textId="77777777">
        <w:tc>
          <w:tcPr>
            <w:tcW w:w="14173" w:type="dxa"/>
            <w:tcBorders>
              <w:top w:val="single" w:sz="4" w:space="0" w:color="auto"/>
              <w:left w:val="single" w:sz="4" w:space="0" w:color="auto"/>
              <w:bottom w:val="single" w:sz="4" w:space="0" w:color="auto"/>
              <w:right w:val="single" w:sz="4" w:space="0" w:color="auto"/>
            </w:tcBorders>
          </w:tcPr>
          <w:p w14:paraId="0EBE68BB" w14:textId="77777777" w:rsidR="004F39EB" w:rsidRDefault="00307E05">
            <w:pPr>
              <w:pStyle w:val="TAL"/>
              <w:rPr>
                <w:b/>
                <w:i/>
                <w:szCs w:val="22"/>
                <w:lang w:eastAsia="sv-SE"/>
              </w:rPr>
            </w:pPr>
            <w:r>
              <w:rPr>
                <w:b/>
                <w:i/>
                <w:szCs w:val="22"/>
                <w:lang w:eastAsia="sv-SE"/>
              </w:rPr>
              <w:t>reportQuantityRelay</w:t>
            </w:r>
          </w:p>
          <w:p w14:paraId="39C479FE" w14:textId="77777777" w:rsidR="004F39EB" w:rsidRDefault="00307E05">
            <w:pPr>
              <w:pStyle w:val="TAL"/>
              <w:rPr>
                <w:b/>
                <w:i/>
                <w:szCs w:val="22"/>
                <w:lang w:eastAsia="sv-SE"/>
              </w:rPr>
            </w:pPr>
            <w:r>
              <w:rPr>
                <w:szCs w:val="22"/>
                <w:lang w:eastAsia="zh-CN"/>
              </w:rPr>
              <w:t>The L2 U2N Relay UE measurement quantity to be included in measuremet report.</w:t>
            </w:r>
          </w:p>
        </w:tc>
      </w:tr>
      <w:tr w:rsidR="004F39EB" w14:paraId="033FEAE5" w14:textId="77777777">
        <w:tc>
          <w:tcPr>
            <w:tcW w:w="14173" w:type="dxa"/>
            <w:tcBorders>
              <w:top w:val="single" w:sz="4" w:space="0" w:color="auto"/>
              <w:left w:val="single" w:sz="4" w:space="0" w:color="auto"/>
              <w:bottom w:val="single" w:sz="4" w:space="0" w:color="auto"/>
              <w:right w:val="single" w:sz="4" w:space="0" w:color="auto"/>
            </w:tcBorders>
            <w:hideMark/>
          </w:tcPr>
          <w:p w14:paraId="39C4BA24" w14:textId="77777777" w:rsidR="004F39EB" w:rsidRDefault="00307E05">
            <w:pPr>
              <w:pStyle w:val="TAL"/>
              <w:rPr>
                <w:b/>
                <w:i/>
                <w:szCs w:val="22"/>
                <w:lang w:eastAsia="en-GB"/>
              </w:rPr>
            </w:pPr>
            <w:r>
              <w:rPr>
                <w:b/>
                <w:i/>
                <w:szCs w:val="22"/>
                <w:lang w:eastAsia="en-GB"/>
              </w:rPr>
              <w:t>timeToTrigger</w:t>
            </w:r>
          </w:p>
          <w:p w14:paraId="4B25C694" w14:textId="77777777" w:rsidR="004F39EB" w:rsidRDefault="00307E05">
            <w:pPr>
              <w:pStyle w:val="TAL"/>
              <w:rPr>
                <w:b/>
                <w:i/>
                <w:lang w:eastAsia="sv-SE"/>
              </w:rPr>
            </w:pPr>
            <w:r>
              <w:rPr>
                <w:szCs w:val="22"/>
                <w:lang w:eastAsia="en-GB"/>
              </w:rPr>
              <w:t>Time during which specific criteria for the event needs to be met in order to trigger a measurement report.</w:t>
            </w:r>
          </w:p>
        </w:tc>
      </w:tr>
      <w:tr w:rsidR="004F39EB" w14:paraId="4613CC8B" w14:textId="77777777">
        <w:tc>
          <w:tcPr>
            <w:tcW w:w="14173" w:type="dxa"/>
            <w:tcBorders>
              <w:top w:val="single" w:sz="4" w:space="0" w:color="auto"/>
              <w:left w:val="single" w:sz="4" w:space="0" w:color="auto"/>
              <w:bottom w:val="single" w:sz="4" w:space="0" w:color="auto"/>
              <w:right w:val="single" w:sz="4" w:space="0" w:color="auto"/>
            </w:tcBorders>
            <w:hideMark/>
          </w:tcPr>
          <w:p w14:paraId="4622FF79" w14:textId="77777777" w:rsidR="004F39EB" w:rsidRDefault="00307E05">
            <w:pPr>
              <w:pStyle w:val="TAL"/>
              <w:rPr>
                <w:b/>
                <w:i/>
                <w:lang w:eastAsia="sv-SE"/>
              </w:rPr>
            </w:pPr>
            <w:r>
              <w:rPr>
                <w:b/>
                <w:i/>
                <w:lang w:eastAsia="sv-SE"/>
              </w:rPr>
              <w:t>bN-ThresholdUTRA-FDD</w:t>
            </w:r>
          </w:p>
          <w:p w14:paraId="47AFAC36" w14:textId="77777777" w:rsidR="004F39EB" w:rsidRDefault="00307E05">
            <w:pPr>
              <w:pStyle w:val="TAL"/>
              <w:rPr>
                <w:b/>
                <w:i/>
                <w:lang w:eastAsia="sv-SE"/>
              </w:rPr>
            </w:pPr>
            <w:r>
              <w:rPr>
                <w:szCs w:val="22"/>
                <w:lang w:eastAsia="ko-KR"/>
              </w:rPr>
              <w:t>UTRA-FDD threshold value associated with the selected trigger quantity (RSCP, EcN0) to be used in inter RAT measurement report triggering condition for event number bN.</w:t>
            </w:r>
          </w:p>
          <w:p w14:paraId="396E69A3" w14:textId="77777777" w:rsidR="004F39EB" w:rsidRDefault="00307E05">
            <w:pPr>
              <w:pStyle w:val="TAL"/>
              <w:rPr>
                <w:lang w:eastAsia="en-GB"/>
              </w:rPr>
            </w:pPr>
            <w:r>
              <w:rPr>
                <w:i/>
                <w:lang w:eastAsia="en-GB"/>
              </w:rPr>
              <w:t>utra-FDD-RSCP</w:t>
            </w:r>
            <w:r>
              <w:rPr>
                <w:lang w:eastAsia="en-GB"/>
              </w:rPr>
              <w:t xml:space="preserve"> corresponds to CPICH_RSCP in TS 25.133 [46] for FDD. </w:t>
            </w:r>
            <w:r>
              <w:rPr>
                <w:i/>
                <w:lang w:eastAsia="en-GB"/>
              </w:rPr>
              <w:t>utra-FDD-EcN0</w:t>
            </w:r>
            <w:r>
              <w:rPr>
                <w:lang w:eastAsia="en-GB"/>
              </w:rPr>
              <w:t xml:space="preserve"> corresponds to CPICH_Ec/No in TS 25.133 [46] for FDD.</w:t>
            </w:r>
          </w:p>
          <w:p w14:paraId="5BD759C5" w14:textId="77777777" w:rsidR="004F39EB" w:rsidRDefault="00307E05">
            <w:pPr>
              <w:pStyle w:val="TAL"/>
              <w:rPr>
                <w:lang w:eastAsia="en-GB"/>
              </w:rPr>
            </w:pPr>
            <w:r>
              <w:rPr>
                <w:lang w:eastAsia="en-GB"/>
              </w:rPr>
              <w:t xml:space="preserve">For </w:t>
            </w:r>
            <w:r>
              <w:rPr>
                <w:i/>
                <w:lang w:eastAsia="en-GB"/>
              </w:rPr>
              <w:t>utra-FDD-RSCP</w:t>
            </w:r>
            <w:r>
              <w:rPr>
                <w:lang w:eastAsia="en-GB"/>
              </w:rPr>
              <w:t>: The actual value is field value – 115 dBm.</w:t>
            </w:r>
          </w:p>
          <w:p w14:paraId="6F9BC650" w14:textId="77777777" w:rsidR="004F39EB" w:rsidRDefault="00307E05">
            <w:pPr>
              <w:keepNext/>
              <w:keepLines/>
              <w:spacing w:after="0"/>
              <w:rPr>
                <w:rFonts w:ascii="Arial" w:hAnsi="Arial" w:cs="Arial"/>
                <w:b/>
                <w:i/>
                <w:sz w:val="18"/>
                <w:szCs w:val="18"/>
                <w:lang w:eastAsia="en-GB"/>
              </w:rPr>
            </w:pPr>
            <w:r>
              <w:rPr>
                <w:rFonts w:ascii="Arial" w:hAnsi="Arial" w:cs="Arial"/>
                <w:sz w:val="18"/>
                <w:szCs w:val="18"/>
                <w:lang w:eastAsia="en-GB"/>
              </w:rPr>
              <w:t xml:space="preserve">For </w:t>
            </w:r>
            <w:r>
              <w:rPr>
                <w:rFonts w:ascii="Arial" w:hAnsi="Arial" w:cs="Arial"/>
                <w:i/>
                <w:sz w:val="18"/>
                <w:szCs w:val="18"/>
                <w:lang w:eastAsia="en-GB"/>
              </w:rPr>
              <w:t>utra-FDD-EcN0</w:t>
            </w:r>
            <w:r>
              <w:rPr>
                <w:rFonts w:ascii="Arial" w:hAnsi="Arial" w:cs="Arial"/>
                <w:sz w:val="18"/>
                <w:szCs w:val="18"/>
                <w:lang w:eastAsia="en-GB"/>
              </w:rPr>
              <w:t>: The actual value is (field value – 49)/2 dB.</w:t>
            </w:r>
          </w:p>
        </w:tc>
      </w:tr>
      <w:tr w:rsidR="004F39EB" w14:paraId="0377EAB1" w14:textId="77777777">
        <w:tc>
          <w:tcPr>
            <w:tcW w:w="14173" w:type="dxa"/>
            <w:tcBorders>
              <w:top w:val="single" w:sz="4" w:space="0" w:color="auto"/>
              <w:left w:val="single" w:sz="4" w:space="0" w:color="auto"/>
              <w:bottom w:val="single" w:sz="4" w:space="0" w:color="auto"/>
              <w:right w:val="single" w:sz="4" w:space="0" w:color="auto"/>
            </w:tcBorders>
            <w:hideMark/>
          </w:tcPr>
          <w:p w14:paraId="009AD67A" w14:textId="77777777" w:rsidR="004F39EB" w:rsidRDefault="00307E05">
            <w:pPr>
              <w:pStyle w:val="TAL"/>
              <w:rPr>
                <w:b/>
                <w:i/>
                <w:lang w:eastAsia="sv-SE"/>
              </w:rPr>
            </w:pPr>
            <w:r>
              <w:rPr>
                <w:b/>
                <w:i/>
                <w:lang w:eastAsia="sv-SE"/>
              </w:rPr>
              <w:t>y1-Threshold1</w:t>
            </w:r>
          </w:p>
          <w:p w14:paraId="4F22C1F6" w14:textId="77777777" w:rsidR="004F39EB" w:rsidRDefault="00307E05">
            <w:pPr>
              <w:pStyle w:val="TAL"/>
              <w:rPr>
                <w:bCs/>
                <w:iCs/>
                <w:lang w:eastAsia="sv-SE"/>
              </w:rPr>
            </w:pPr>
            <w:r>
              <w:rPr>
                <w:bCs/>
                <w:iCs/>
                <w:lang w:eastAsia="sv-SE"/>
              </w:rPr>
              <w:t>NR threshold to be used in measurement report triggering condition for event Y1.</w:t>
            </w:r>
          </w:p>
        </w:tc>
      </w:tr>
      <w:tr w:rsidR="004F39EB" w14:paraId="2E800EBD" w14:textId="77777777">
        <w:tc>
          <w:tcPr>
            <w:tcW w:w="14173" w:type="dxa"/>
            <w:tcBorders>
              <w:top w:val="single" w:sz="4" w:space="0" w:color="auto"/>
              <w:left w:val="single" w:sz="4" w:space="0" w:color="auto"/>
              <w:bottom w:val="single" w:sz="4" w:space="0" w:color="auto"/>
              <w:right w:val="single" w:sz="4" w:space="0" w:color="auto"/>
            </w:tcBorders>
            <w:hideMark/>
          </w:tcPr>
          <w:p w14:paraId="2A732B98" w14:textId="77777777" w:rsidR="004F39EB" w:rsidRDefault="00307E05">
            <w:pPr>
              <w:pStyle w:val="TAL"/>
              <w:rPr>
                <w:b/>
                <w:i/>
                <w:lang w:eastAsia="sv-SE"/>
              </w:rPr>
            </w:pPr>
            <w:r>
              <w:rPr>
                <w:b/>
                <w:i/>
                <w:lang w:eastAsia="sv-SE"/>
              </w:rPr>
              <w:t>yN-Threshold2-Relay</w:t>
            </w:r>
          </w:p>
          <w:p w14:paraId="1F5C2EE7" w14:textId="77777777" w:rsidR="004F39EB" w:rsidRDefault="00307E05">
            <w:pPr>
              <w:pStyle w:val="TAL"/>
              <w:rPr>
                <w:bCs/>
                <w:iCs/>
                <w:lang w:eastAsia="sv-SE"/>
              </w:rPr>
            </w:pPr>
            <w:r>
              <w:rPr>
                <w:bCs/>
                <w:iCs/>
                <w:lang w:eastAsia="sv-SE"/>
              </w:rPr>
              <w:t>L2 U2N Relay threshold value associated with the selected trigger quantity (i.e. RSRP) to be used in measurement report triggering condition for event number YN.</w:t>
            </w:r>
          </w:p>
        </w:tc>
      </w:tr>
    </w:tbl>
    <w:p w14:paraId="01C232B2" w14:textId="77777777" w:rsidR="004F39EB" w:rsidRDefault="004F39E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5BE9FC72" w14:textId="77777777">
        <w:tc>
          <w:tcPr>
            <w:tcW w:w="14173" w:type="dxa"/>
            <w:tcBorders>
              <w:top w:val="single" w:sz="4" w:space="0" w:color="auto"/>
              <w:left w:val="single" w:sz="4" w:space="0" w:color="auto"/>
              <w:bottom w:val="single" w:sz="4" w:space="0" w:color="auto"/>
              <w:right w:val="single" w:sz="4" w:space="0" w:color="auto"/>
            </w:tcBorders>
            <w:hideMark/>
          </w:tcPr>
          <w:p w14:paraId="121F7576" w14:textId="77777777" w:rsidR="004F39EB" w:rsidRDefault="00307E05">
            <w:pPr>
              <w:pStyle w:val="TAH"/>
              <w:rPr>
                <w:szCs w:val="22"/>
                <w:lang w:eastAsia="sv-SE"/>
              </w:rPr>
            </w:pPr>
            <w:r>
              <w:rPr>
                <w:i/>
                <w:szCs w:val="22"/>
                <w:lang w:eastAsia="sv-SE"/>
              </w:rPr>
              <w:t xml:space="preserve">PeriodicalReportConfigInterRAT </w:t>
            </w:r>
            <w:r>
              <w:rPr>
                <w:szCs w:val="22"/>
                <w:lang w:eastAsia="sv-SE"/>
              </w:rPr>
              <w:t>field descriptions</w:t>
            </w:r>
          </w:p>
        </w:tc>
      </w:tr>
      <w:tr w:rsidR="004F39EB" w14:paraId="6C315CAD" w14:textId="77777777">
        <w:tc>
          <w:tcPr>
            <w:tcW w:w="14173" w:type="dxa"/>
            <w:tcBorders>
              <w:top w:val="single" w:sz="4" w:space="0" w:color="auto"/>
              <w:left w:val="single" w:sz="4" w:space="0" w:color="auto"/>
              <w:bottom w:val="single" w:sz="4" w:space="0" w:color="auto"/>
              <w:right w:val="single" w:sz="4" w:space="0" w:color="auto"/>
            </w:tcBorders>
            <w:hideMark/>
          </w:tcPr>
          <w:p w14:paraId="3A868452" w14:textId="77777777" w:rsidR="004F39EB" w:rsidRDefault="00307E05">
            <w:pPr>
              <w:pStyle w:val="TAL"/>
              <w:rPr>
                <w:b/>
                <w:i/>
                <w:szCs w:val="22"/>
                <w:lang w:eastAsia="en-GB"/>
              </w:rPr>
            </w:pPr>
            <w:r>
              <w:rPr>
                <w:b/>
                <w:i/>
                <w:szCs w:val="22"/>
                <w:lang w:eastAsia="en-GB"/>
              </w:rPr>
              <w:t>maxReportCells</w:t>
            </w:r>
          </w:p>
          <w:p w14:paraId="558F0EA3" w14:textId="77777777" w:rsidR="004F39EB" w:rsidRDefault="00307E05">
            <w:pPr>
              <w:pStyle w:val="TAL"/>
              <w:rPr>
                <w:szCs w:val="22"/>
                <w:lang w:eastAsia="sv-SE"/>
              </w:rPr>
            </w:pPr>
            <w:r>
              <w:rPr>
                <w:szCs w:val="22"/>
                <w:lang w:eastAsia="en-GB"/>
              </w:rPr>
              <w:t>Max number of non-serving cells/candidate L2 U2N Relay UEs to include in the measurement report.</w:t>
            </w:r>
          </w:p>
        </w:tc>
      </w:tr>
      <w:tr w:rsidR="004F39EB" w14:paraId="4DE64BBB" w14:textId="77777777">
        <w:tc>
          <w:tcPr>
            <w:tcW w:w="14173" w:type="dxa"/>
            <w:tcBorders>
              <w:top w:val="single" w:sz="4" w:space="0" w:color="auto"/>
              <w:left w:val="single" w:sz="4" w:space="0" w:color="auto"/>
              <w:bottom w:val="single" w:sz="4" w:space="0" w:color="auto"/>
              <w:right w:val="single" w:sz="4" w:space="0" w:color="auto"/>
            </w:tcBorders>
            <w:hideMark/>
          </w:tcPr>
          <w:p w14:paraId="3CBD5468" w14:textId="77777777" w:rsidR="004F39EB" w:rsidRDefault="00307E05">
            <w:pPr>
              <w:pStyle w:val="TAL"/>
              <w:rPr>
                <w:b/>
                <w:i/>
                <w:szCs w:val="22"/>
                <w:lang w:eastAsia="en-GB"/>
              </w:rPr>
            </w:pPr>
            <w:r>
              <w:rPr>
                <w:b/>
                <w:i/>
                <w:szCs w:val="22"/>
                <w:lang w:eastAsia="en-GB"/>
              </w:rPr>
              <w:t>reportAmount</w:t>
            </w:r>
          </w:p>
          <w:p w14:paraId="465BE17D" w14:textId="77777777" w:rsidR="004F39EB" w:rsidRDefault="00307E05">
            <w:pPr>
              <w:pStyle w:val="TAL"/>
              <w:rPr>
                <w:b/>
                <w:i/>
                <w:szCs w:val="22"/>
                <w:lang w:eastAsia="en-GB"/>
              </w:rPr>
            </w:pPr>
            <w:r>
              <w:rPr>
                <w:lang w:eastAsia="sv-SE"/>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4F39EB" w14:paraId="77BF9535" w14:textId="77777777">
        <w:tc>
          <w:tcPr>
            <w:tcW w:w="14173" w:type="dxa"/>
            <w:tcBorders>
              <w:top w:val="single" w:sz="4" w:space="0" w:color="auto"/>
              <w:left w:val="single" w:sz="4" w:space="0" w:color="auto"/>
              <w:bottom w:val="single" w:sz="4" w:space="0" w:color="auto"/>
              <w:right w:val="single" w:sz="4" w:space="0" w:color="auto"/>
            </w:tcBorders>
            <w:hideMark/>
          </w:tcPr>
          <w:p w14:paraId="16F41E2D" w14:textId="77777777" w:rsidR="004F39EB" w:rsidRDefault="00307E05">
            <w:pPr>
              <w:pStyle w:val="TAL"/>
              <w:rPr>
                <w:b/>
                <w:i/>
                <w:szCs w:val="22"/>
                <w:lang w:eastAsia="sv-SE"/>
              </w:rPr>
            </w:pPr>
            <w:r>
              <w:rPr>
                <w:b/>
                <w:i/>
                <w:szCs w:val="22"/>
                <w:lang w:eastAsia="sv-SE"/>
              </w:rPr>
              <w:t>reportQuantity, reportQuantityUTRA-FDD</w:t>
            </w:r>
          </w:p>
          <w:p w14:paraId="2E3664A3" w14:textId="77777777" w:rsidR="004F39EB" w:rsidRDefault="00307E05">
            <w:pPr>
              <w:pStyle w:val="TAL"/>
              <w:rPr>
                <w:b/>
                <w:i/>
                <w:szCs w:val="22"/>
                <w:lang w:eastAsia="en-GB"/>
              </w:rPr>
            </w:pPr>
            <w:r>
              <w:rPr>
                <w:szCs w:val="22"/>
                <w:lang w:eastAsia="en-GB"/>
              </w:rPr>
              <w:t xml:space="preserve">The cell measurement quantities to be included in the measurement report. If the field </w:t>
            </w:r>
            <w:r>
              <w:rPr>
                <w:i/>
                <w:szCs w:val="22"/>
                <w:lang w:eastAsia="en-GB"/>
              </w:rPr>
              <w:t>reportQuantityUTRA-FDD</w:t>
            </w:r>
            <w:r>
              <w:rPr>
                <w:szCs w:val="22"/>
                <w:lang w:eastAsia="en-GB"/>
              </w:rPr>
              <w:t xml:space="preserve"> is present, the UE shall ignore the value(s) provided in </w:t>
            </w:r>
            <w:r>
              <w:rPr>
                <w:i/>
                <w:szCs w:val="22"/>
                <w:lang w:eastAsia="en-GB"/>
              </w:rPr>
              <w:t>reportQuantity</w:t>
            </w:r>
            <w:r>
              <w:rPr>
                <w:szCs w:val="22"/>
                <w:lang w:eastAsia="en-GB"/>
              </w:rPr>
              <w:t>.</w:t>
            </w:r>
          </w:p>
        </w:tc>
      </w:tr>
    </w:tbl>
    <w:p w14:paraId="0BCC03D9" w14:textId="77777777" w:rsidR="004F39EB" w:rsidRDefault="004F39EB">
      <w:pPr>
        <w:rPr>
          <w:rFonts w:eastAsia="MS Mincho"/>
        </w:rPr>
      </w:pPr>
    </w:p>
    <w:p w14:paraId="2CBC5D65" w14:textId="77777777" w:rsidR="004F39EB" w:rsidRDefault="00307E05">
      <w:pPr>
        <w:pStyle w:val="Heading4"/>
        <w:rPr>
          <w:rFonts w:eastAsia="MS Mincho"/>
          <w:i/>
        </w:rPr>
      </w:pPr>
      <w:bookmarkStart w:id="981" w:name="_Toc60777350"/>
      <w:bookmarkStart w:id="982" w:name="_Toc100930263"/>
      <w:r>
        <w:rPr>
          <w:rFonts w:eastAsia="MS Mincho"/>
        </w:rPr>
        <w:t>–</w:t>
      </w:r>
      <w:r>
        <w:rPr>
          <w:rFonts w:eastAsia="MS Mincho"/>
        </w:rPr>
        <w:tab/>
      </w:r>
      <w:r>
        <w:rPr>
          <w:rFonts w:eastAsia="MS Mincho"/>
          <w:i/>
        </w:rPr>
        <w:t>ReportConfigNR</w:t>
      </w:r>
      <w:bookmarkEnd w:id="981"/>
      <w:bookmarkEnd w:id="982"/>
    </w:p>
    <w:p w14:paraId="5157C30F" w14:textId="77777777" w:rsidR="004F39EB" w:rsidRDefault="00307E05">
      <w:pPr>
        <w:rPr>
          <w:rFonts w:eastAsia="MS Mincho"/>
        </w:rPr>
      </w:pPr>
      <w:r>
        <w:t xml:space="preserve">The IE </w:t>
      </w:r>
      <w:r>
        <w:rPr>
          <w:i/>
        </w:rPr>
        <w:t>ReportConfigNR</w:t>
      </w:r>
      <w:r>
        <w:t xml:space="preserve"> specifies criteria for triggering of an NR measurement reporting event or of a CHO, CPA or CPC event or of an L2 U2N relay measurement reporting event. For events labelled AN with N equal to 1, 2 and so on, measurement reporting events and CHO, CPA or CPC events are based on cell measurement results, which can either be derived based on SS/PBCH block or CSI-RS.</w:t>
      </w:r>
    </w:p>
    <w:p w14:paraId="2EE2E859" w14:textId="77777777" w:rsidR="004F39EB" w:rsidRDefault="00307E05">
      <w:pPr>
        <w:pStyle w:val="B1"/>
      </w:pPr>
      <w:r>
        <w:t>Event A1:</w:t>
      </w:r>
      <w:r>
        <w:tab/>
        <w:t>Serving becomes better than absolute threshold;</w:t>
      </w:r>
    </w:p>
    <w:p w14:paraId="51F86643" w14:textId="77777777" w:rsidR="004F39EB" w:rsidRDefault="00307E05">
      <w:pPr>
        <w:pStyle w:val="B1"/>
      </w:pPr>
      <w:r>
        <w:t>Event A2:</w:t>
      </w:r>
      <w:r>
        <w:tab/>
        <w:t>Serving becomes worse than absolute threshold;</w:t>
      </w:r>
    </w:p>
    <w:p w14:paraId="41780091" w14:textId="77777777" w:rsidR="004F39EB" w:rsidRDefault="00307E05">
      <w:pPr>
        <w:pStyle w:val="B1"/>
      </w:pPr>
      <w:r>
        <w:t>Event A3:</w:t>
      </w:r>
      <w:r>
        <w:tab/>
        <w:t>Neighbour becomes amount of offset better than PCell/PSCell;</w:t>
      </w:r>
    </w:p>
    <w:p w14:paraId="33BA878E" w14:textId="77777777" w:rsidR="004F39EB" w:rsidRDefault="00307E05">
      <w:pPr>
        <w:pStyle w:val="B1"/>
      </w:pPr>
      <w:r>
        <w:t>Event A4:</w:t>
      </w:r>
      <w:r>
        <w:tab/>
        <w:t>Neighbour becomes better than absolute threshold;</w:t>
      </w:r>
    </w:p>
    <w:p w14:paraId="15EF1400" w14:textId="77777777" w:rsidR="004F39EB" w:rsidRDefault="00307E05">
      <w:pPr>
        <w:pStyle w:val="B1"/>
      </w:pPr>
      <w:r>
        <w:t>Event A5:</w:t>
      </w:r>
      <w:r>
        <w:tab/>
        <w:t>PCell/PSCell becomes worse than absolute threshold1 AND Neighbour/SCell becomes better than another absolute threshold2;</w:t>
      </w:r>
    </w:p>
    <w:p w14:paraId="0FDF0D6F" w14:textId="77777777" w:rsidR="004F39EB" w:rsidRDefault="00307E05">
      <w:pPr>
        <w:pStyle w:val="B1"/>
      </w:pPr>
      <w:r>
        <w:t>Event A6:</w:t>
      </w:r>
      <w:r>
        <w:tab/>
        <w:t>Neighbour becomes amount of offset better than SCell;</w:t>
      </w:r>
    </w:p>
    <w:p w14:paraId="7B130F19" w14:textId="77777777" w:rsidR="004F39EB" w:rsidRDefault="00307E05">
      <w:pPr>
        <w:pStyle w:val="B1"/>
        <w:rPr>
          <w:rFonts w:eastAsiaTheme="minorEastAsia"/>
        </w:rPr>
      </w:pPr>
      <w:r>
        <w:t>Event D1:</w:t>
      </w:r>
      <w:r>
        <w:tab/>
        <w:t xml:space="preserve">Distance between UE and a reference location </w:t>
      </w:r>
      <w:r>
        <w:rPr>
          <w:i/>
          <w:iCs/>
        </w:rPr>
        <w:t>referenceLocation1</w:t>
      </w:r>
      <w:r>
        <w:t xml:space="preserve"> becomes larger than configured threshold </w:t>
      </w:r>
      <w:r>
        <w:rPr>
          <w:i/>
        </w:rPr>
        <w:t>distance</w:t>
      </w:r>
      <w:r>
        <w:rPr>
          <w:i/>
          <w:iCs/>
        </w:rPr>
        <w:t>Thresh</w:t>
      </w:r>
      <w:r>
        <w:rPr>
          <w:i/>
        </w:rPr>
        <w:t>FromReference</w:t>
      </w:r>
      <w:r>
        <w:rPr>
          <w:i/>
          <w:iCs/>
        </w:rPr>
        <w:t>1</w:t>
      </w:r>
      <w:r>
        <w:t xml:space="preserve"> and distance between UE and a reference location </w:t>
      </w:r>
      <w:r>
        <w:rPr>
          <w:i/>
        </w:rPr>
        <w:t>referenceLocation2</w:t>
      </w:r>
      <w:r>
        <w:t xml:space="preserve"> becomes shorter than configured threshold </w:t>
      </w:r>
      <w:r>
        <w:rPr>
          <w:i/>
        </w:rPr>
        <w:t>distance</w:t>
      </w:r>
      <w:r>
        <w:rPr>
          <w:i/>
          <w:iCs/>
        </w:rPr>
        <w:t>Thresh</w:t>
      </w:r>
      <w:r>
        <w:rPr>
          <w:i/>
        </w:rPr>
        <w:t>FromReference</w:t>
      </w:r>
      <w:r>
        <w:rPr>
          <w:i/>
          <w:iCs/>
        </w:rPr>
        <w:t>2</w:t>
      </w:r>
      <w:r>
        <w:t>;</w:t>
      </w:r>
    </w:p>
    <w:p w14:paraId="25371FA1" w14:textId="77777777" w:rsidR="004F39EB" w:rsidRDefault="00307E05">
      <w:pPr>
        <w:pStyle w:val="B1"/>
      </w:pPr>
      <w:r>
        <w:t>CondEvent A3: Conditional reconfiguration candidate becomes amount of offset better than PCell/PSCell;</w:t>
      </w:r>
    </w:p>
    <w:p w14:paraId="4EC52C8B" w14:textId="77777777" w:rsidR="004F39EB" w:rsidRDefault="00307E05">
      <w:pPr>
        <w:pStyle w:val="B1"/>
        <w:rPr>
          <w:rFonts w:eastAsiaTheme="minorEastAsia"/>
        </w:rPr>
      </w:pPr>
      <w:r>
        <w:t>CondEvent A4: Conditional reconfiguration candidate becomes better than absolute threshold</w:t>
      </w:r>
      <w:r>
        <w:rPr>
          <w:rFonts w:ascii="DengXian" w:eastAsia="DengXian" w:hAnsi="DengXian"/>
          <w:lang w:eastAsia="zh-CN"/>
        </w:rPr>
        <w:t>;</w:t>
      </w:r>
    </w:p>
    <w:p w14:paraId="7D4AAE27" w14:textId="77777777" w:rsidR="004F39EB" w:rsidRDefault="00307E05">
      <w:pPr>
        <w:pStyle w:val="B1"/>
      </w:pPr>
      <w:r>
        <w:t>CondEvent A5: PCell/PSCell becomes worse than absolute threshold1 AND Conditional reconfiguration candidate becomes better than another absolute threshold2;</w:t>
      </w:r>
    </w:p>
    <w:p w14:paraId="35081052" w14:textId="77777777" w:rsidR="004F39EB" w:rsidRDefault="00307E05">
      <w:pPr>
        <w:pStyle w:val="B1"/>
        <w:rPr>
          <w:rFonts w:eastAsiaTheme="minorEastAsia"/>
        </w:rPr>
      </w:pPr>
      <w:r>
        <w:t xml:space="preserve">CondEvent D1: Distance between UE and a reference location </w:t>
      </w:r>
      <w:r>
        <w:rPr>
          <w:i/>
          <w:iCs/>
        </w:rPr>
        <w:t>referenceLocation1</w:t>
      </w:r>
      <w:r>
        <w:t xml:space="preserve"> becomes larger than configured threshold </w:t>
      </w:r>
      <w:r>
        <w:rPr>
          <w:i/>
        </w:rPr>
        <w:t>distance</w:t>
      </w:r>
      <w:r>
        <w:rPr>
          <w:i/>
          <w:iCs/>
        </w:rPr>
        <w:t>Thresh</w:t>
      </w:r>
      <w:r>
        <w:rPr>
          <w:i/>
        </w:rPr>
        <w:t>FromReference</w:t>
      </w:r>
      <w:r>
        <w:rPr>
          <w:i/>
          <w:iCs/>
        </w:rPr>
        <w:t>1</w:t>
      </w:r>
      <w:r>
        <w:t xml:space="preserve"> and distance between UE and a reference location </w:t>
      </w:r>
      <w:r>
        <w:rPr>
          <w:i/>
        </w:rPr>
        <w:t>referenceLocation2</w:t>
      </w:r>
      <w:r>
        <w:t xml:space="preserve"> of conditional reconfiguration candidate becomes shorter than configured threshold </w:t>
      </w:r>
      <w:r>
        <w:rPr>
          <w:i/>
        </w:rPr>
        <w:t>distance</w:t>
      </w:r>
      <w:r>
        <w:rPr>
          <w:i/>
          <w:iCs/>
        </w:rPr>
        <w:t>Thresh</w:t>
      </w:r>
      <w:r>
        <w:rPr>
          <w:i/>
        </w:rPr>
        <w:t>FromReference</w:t>
      </w:r>
      <w:r>
        <w:rPr>
          <w:i/>
          <w:iCs/>
        </w:rPr>
        <w:t>2</w:t>
      </w:r>
      <w:r>
        <w:t>;</w:t>
      </w:r>
    </w:p>
    <w:p w14:paraId="1166E0E6" w14:textId="77777777" w:rsidR="004F39EB" w:rsidRDefault="00307E05">
      <w:pPr>
        <w:pStyle w:val="B1"/>
      </w:pPr>
      <w:bookmarkStart w:id="983" w:name="_Hlk87969184"/>
      <w:r>
        <w:t xml:space="preserve">CondEvent T1: Time measured at UE becomes more than configured threshold </w:t>
      </w:r>
      <w:r>
        <w:rPr>
          <w:i/>
        </w:rPr>
        <w:t>t1-</w:t>
      </w:r>
      <w:r>
        <w:rPr>
          <w:i/>
          <w:iCs/>
        </w:rPr>
        <w:t xml:space="preserve">Threshold </w:t>
      </w:r>
      <w:r>
        <w:t xml:space="preserve">but is less than </w:t>
      </w:r>
      <w:r>
        <w:rPr>
          <w:i/>
        </w:rPr>
        <w:t>t1-Threshold + duration</w:t>
      </w:r>
      <w:r>
        <w:t>;</w:t>
      </w:r>
    </w:p>
    <w:bookmarkEnd w:id="983"/>
    <w:p w14:paraId="32CE997E" w14:textId="77777777" w:rsidR="004F39EB" w:rsidRDefault="00307E05">
      <w:pPr>
        <w:pStyle w:val="B1"/>
      </w:pPr>
      <w:r>
        <w:t>Event X1:</w:t>
      </w:r>
      <w:r>
        <w:tab/>
        <w:t>Serving L2 U2N Relay UE becomes worse than absolute threshold1 AND NR Cell becomes better than another absolute threshold2;</w:t>
      </w:r>
    </w:p>
    <w:p w14:paraId="3AE34A9E" w14:textId="77777777" w:rsidR="004F39EB" w:rsidRDefault="00307E05">
      <w:pPr>
        <w:pStyle w:val="B1"/>
      </w:pPr>
      <w:r>
        <w:t>Event X2:</w:t>
      </w:r>
      <w:r>
        <w:tab/>
        <w:t>Serving L2 U2N Relay UE becomes worse than absolute threshold;</w:t>
      </w:r>
    </w:p>
    <w:p w14:paraId="3CB2730E" w14:textId="77777777" w:rsidR="004F39EB" w:rsidRDefault="00307E05">
      <w:r>
        <w:t>For event I1, measurement reporting event is based on CLI measurement results, which can either be derived based on SRS-RSRP or CLI-RSSI.</w:t>
      </w:r>
    </w:p>
    <w:p w14:paraId="24F4A9E4" w14:textId="77777777" w:rsidR="004F39EB" w:rsidRDefault="00307E05">
      <w:pPr>
        <w:pStyle w:val="B1"/>
      </w:pPr>
      <w:r>
        <w:t>Event I1:</w:t>
      </w:r>
      <w:r>
        <w:tab/>
        <w:t>Interference becomes higher than absolute threshold.</w:t>
      </w:r>
    </w:p>
    <w:p w14:paraId="59266672" w14:textId="77777777" w:rsidR="004F39EB" w:rsidRDefault="00307E05">
      <w:pPr>
        <w:pStyle w:val="TH"/>
      </w:pPr>
      <w:r>
        <w:rPr>
          <w:i/>
        </w:rPr>
        <w:t>ReportConfigNR</w:t>
      </w:r>
      <w:r>
        <w:t xml:space="preserve"> information element</w:t>
      </w:r>
    </w:p>
    <w:p w14:paraId="3134FC5B" w14:textId="77777777" w:rsidR="004F39EB" w:rsidRDefault="00307E05">
      <w:pPr>
        <w:pStyle w:val="PL"/>
        <w:rPr>
          <w:color w:val="808080"/>
        </w:rPr>
      </w:pPr>
      <w:r>
        <w:rPr>
          <w:color w:val="808080"/>
        </w:rPr>
        <w:t>-- ASN1START</w:t>
      </w:r>
    </w:p>
    <w:p w14:paraId="58C1F9D6" w14:textId="77777777" w:rsidR="004F39EB" w:rsidRDefault="00307E05">
      <w:pPr>
        <w:pStyle w:val="PL"/>
        <w:rPr>
          <w:color w:val="808080"/>
        </w:rPr>
      </w:pPr>
      <w:r>
        <w:rPr>
          <w:color w:val="808080"/>
        </w:rPr>
        <w:t>-- TAG-REPORTCONFIGNR-START</w:t>
      </w:r>
    </w:p>
    <w:p w14:paraId="249A6B39" w14:textId="77777777" w:rsidR="004F39EB" w:rsidRDefault="004F39EB">
      <w:pPr>
        <w:pStyle w:val="PL"/>
      </w:pPr>
    </w:p>
    <w:p w14:paraId="53103370" w14:textId="77777777" w:rsidR="004F39EB" w:rsidRDefault="00307E05">
      <w:pPr>
        <w:pStyle w:val="PL"/>
      </w:pPr>
      <w:r>
        <w:t xml:space="preserve">ReportConfigNR ::=                          </w:t>
      </w:r>
      <w:r>
        <w:rPr>
          <w:color w:val="993366"/>
        </w:rPr>
        <w:t>SEQUENCE</w:t>
      </w:r>
      <w:r>
        <w:t xml:space="preserve"> {</w:t>
      </w:r>
    </w:p>
    <w:p w14:paraId="2F921F56" w14:textId="77777777" w:rsidR="004F39EB" w:rsidRDefault="00307E05">
      <w:pPr>
        <w:pStyle w:val="PL"/>
      </w:pPr>
      <w:r>
        <w:t xml:space="preserve">    reportType                                  </w:t>
      </w:r>
      <w:r>
        <w:rPr>
          <w:color w:val="993366"/>
        </w:rPr>
        <w:t>CHOICE</w:t>
      </w:r>
      <w:r>
        <w:t xml:space="preserve"> {</w:t>
      </w:r>
    </w:p>
    <w:p w14:paraId="13C9034E" w14:textId="77777777" w:rsidR="004F39EB" w:rsidRDefault="00307E05">
      <w:pPr>
        <w:pStyle w:val="PL"/>
      </w:pPr>
      <w:r>
        <w:t xml:space="preserve">        periodical                                  PeriodicalReportConfig,</w:t>
      </w:r>
    </w:p>
    <w:p w14:paraId="219091BE" w14:textId="77777777" w:rsidR="004F39EB" w:rsidRDefault="00307E05">
      <w:pPr>
        <w:pStyle w:val="PL"/>
      </w:pPr>
      <w:r>
        <w:t xml:space="preserve">        eventTriggered                              EventTriggerConfig,</w:t>
      </w:r>
    </w:p>
    <w:p w14:paraId="4233E7A9" w14:textId="77777777" w:rsidR="004F39EB" w:rsidRDefault="00307E05">
      <w:pPr>
        <w:pStyle w:val="PL"/>
      </w:pPr>
      <w:r>
        <w:t xml:space="preserve">        ...,</w:t>
      </w:r>
    </w:p>
    <w:p w14:paraId="5C4B1CBA" w14:textId="77777777" w:rsidR="004F39EB" w:rsidRDefault="00307E05">
      <w:pPr>
        <w:pStyle w:val="PL"/>
      </w:pPr>
      <w:r>
        <w:t xml:space="preserve">        reportCGI                                   ReportCGI,</w:t>
      </w:r>
    </w:p>
    <w:p w14:paraId="4899FFB5" w14:textId="77777777" w:rsidR="004F39EB" w:rsidRDefault="00307E05">
      <w:pPr>
        <w:pStyle w:val="PL"/>
      </w:pPr>
      <w:r>
        <w:t xml:space="preserve">        reportSFTD                                  ReportSFTD-NR,</w:t>
      </w:r>
    </w:p>
    <w:p w14:paraId="56F3B16C" w14:textId="77777777" w:rsidR="004F39EB" w:rsidRDefault="00307E05">
      <w:pPr>
        <w:pStyle w:val="PL"/>
      </w:pPr>
      <w:r>
        <w:t xml:space="preserve">        condTriggerConfig-r16                       CondTriggerConfig-r16,</w:t>
      </w:r>
    </w:p>
    <w:p w14:paraId="5DEA60F0" w14:textId="77777777" w:rsidR="004F39EB" w:rsidRDefault="00307E05">
      <w:pPr>
        <w:pStyle w:val="PL"/>
      </w:pPr>
      <w:r>
        <w:t xml:space="preserve">        cli-Periodical-r16                          CLI-PeriodicalReportConfig-r16,</w:t>
      </w:r>
    </w:p>
    <w:p w14:paraId="0395B5D3" w14:textId="77777777" w:rsidR="004F39EB" w:rsidRDefault="00307E05">
      <w:pPr>
        <w:pStyle w:val="PL"/>
      </w:pPr>
      <w:r>
        <w:t xml:space="preserve">        cli-EventTriggered-r16                      CLI-EventTriggerConfig-r16,</w:t>
      </w:r>
    </w:p>
    <w:p w14:paraId="216D22F1" w14:textId="77777777" w:rsidR="004F39EB" w:rsidRDefault="00307E05">
      <w:pPr>
        <w:pStyle w:val="PL"/>
      </w:pPr>
      <w:r>
        <w:t xml:space="preserve">        rxTxPeriodical-r17                          RxTxPeriodical-r17</w:t>
      </w:r>
    </w:p>
    <w:p w14:paraId="72E22F5F" w14:textId="77777777" w:rsidR="004F39EB" w:rsidRDefault="00307E05">
      <w:pPr>
        <w:pStyle w:val="PL"/>
      </w:pPr>
      <w:r>
        <w:t xml:space="preserve">    }</w:t>
      </w:r>
    </w:p>
    <w:p w14:paraId="6A4035B6" w14:textId="77777777" w:rsidR="004F39EB" w:rsidRDefault="00307E05">
      <w:pPr>
        <w:pStyle w:val="PL"/>
      </w:pPr>
      <w:r>
        <w:t>}</w:t>
      </w:r>
    </w:p>
    <w:p w14:paraId="3C597E07" w14:textId="77777777" w:rsidR="004F39EB" w:rsidRDefault="004F39EB">
      <w:pPr>
        <w:pStyle w:val="PL"/>
      </w:pPr>
    </w:p>
    <w:p w14:paraId="5044B67F" w14:textId="77777777" w:rsidR="004F39EB" w:rsidRDefault="00307E05">
      <w:pPr>
        <w:pStyle w:val="PL"/>
      </w:pPr>
      <w:r>
        <w:t xml:space="preserve">ReportCGI ::=                     </w:t>
      </w:r>
      <w:r>
        <w:rPr>
          <w:color w:val="993366"/>
        </w:rPr>
        <w:t>SEQUENCE</w:t>
      </w:r>
      <w:r>
        <w:t xml:space="preserve"> {</w:t>
      </w:r>
    </w:p>
    <w:p w14:paraId="771A0BD0" w14:textId="77777777" w:rsidR="004F39EB" w:rsidRDefault="00307E05">
      <w:pPr>
        <w:pStyle w:val="PL"/>
      </w:pPr>
      <w:r>
        <w:t xml:space="preserve">    cellForWhichToReportCGI          PhysCellId,</w:t>
      </w:r>
    </w:p>
    <w:p w14:paraId="3D44170F" w14:textId="77777777" w:rsidR="004F39EB" w:rsidRDefault="00307E05">
      <w:pPr>
        <w:pStyle w:val="PL"/>
      </w:pPr>
      <w:r>
        <w:t xml:space="preserve">        ...,</w:t>
      </w:r>
    </w:p>
    <w:p w14:paraId="783574E2" w14:textId="77777777" w:rsidR="004F39EB" w:rsidRDefault="00307E05">
      <w:pPr>
        <w:pStyle w:val="PL"/>
      </w:pPr>
      <w:r>
        <w:t xml:space="preserve">    [[</w:t>
      </w:r>
    </w:p>
    <w:p w14:paraId="35D20B85" w14:textId="77777777" w:rsidR="004F39EB" w:rsidRDefault="00307E05">
      <w:pPr>
        <w:pStyle w:val="PL"/>
        <w:rPr>
          <w:color w:val="808080"/>
        </w:rPr>
      </w:pPr>
      <w:r>
        <w:t xml:space="preserve">    useAutonomousGaps-r16            </w:t>
      </w:r>
      <w:r>
        <w:rPr>
          <w:color w:val="993366"/>
        </w:rPr>
        <w:t>ENUMERATED</w:t>
      </w:r>
      <w:r>
        <w:t xml:space="preserve"> {setup}                </w:t>
      </w:r>
      <w:r>
        <w:rPr>
          <w:color w:val="993366"/>
        </w:rPr>
        <w:t>OPTIONAL</w:t>
      </w:r>
      <w:r>
        <w:t xml:space="preserve">   </w:t>
      </w:r>
      <w:r>
        <w:rPr>
          <w:color w:val="808080"/>
        </w:rPr>
        <w:t>-- Need R</w:t>
      </w:r>
    </w:p>
    <w:p w14:paraId="5610CC40" w14:textId="77777777" w:rsidR="004F39EB" w:rsidRDefault="00307E05">
      <w:pPr>
        <w:pStyle w:val="PL"/>
      </w:pPr>
      <w:r>
        <w:t xml:space="preserve">    ]]</w:t>
      </w:r>
    </w:p>
    <w:p w14:paraId="5D789268" w14:textId="77777777" w:rsidR="004F39EB" w:rsidRDefault="004F39EB">
      <w:pPr>
        <w:pStyle w:val="PL"/>
      </w:pPr>
    </w:p>
    <w:p w14:paraId="759593D8" w14:textId="77777777" w:rsidR="004F39EB" w:rsidRDefault="00307E05">
      <w:pPr>
        <w:pStyle w:val="PL"/>
      </w:pPr>
      <w:r>
        <w:t>}</w:t>
      </w:r>
    </w:p>
    <w:p w14:paraId="0655AD2C" w14:textId="77777777" w:rsidR="004F39EB" w:rsidRDefault="004F39EB">
      <w:pPr>
        <w:pStyle w:val="PL"/>
      </w:pPr>
    </w:p>
    <w:p w14:paraId="1FE13373" w14:textId="77777777" w:rsidR="004F39EB" w:rsidRDefault="00307E05">
      <w:pPr>
        <w:pStyle w:val="PL"/>
      </w:pPr>
      <w:r>
        <w:t xml:space="preserve">ReportSFTD-NR ::=                 </w:t>
      </w:r>
      <w:r>
        <w:rPr>
          <w:color w:val="993366"/>
        </w:rPr>
        <w:t>SEQUENCE</w:t>
      </w:r>
      <w:r>
        <w:t xml:space="preserve"> {</w:t>
      </w:r>
    </w:p>
    <w:p w14:paraId="1D7F7AAD" w14:textId="77777777" w:rsidR="004F39EB" w:rsidRDefault="00307E05">
      <w:pPr>
        <w:pStyle w:val="PL"/>
      </w:pPr>
      <w:r>
        <w:t xml:space="preserve">    reportSFTD-Meas                  </w:t>
      </w:r>
      <w:r>
        <w:rPr>
          <w:color w:val="993366"/>
        </w:rPr>
        <w:t>BOOLEAN</w:t>
      </w:r>
      <w:r>
        <w:t>,</w:t>
      </w:r>
    </w:p>
    <w:p w14:paraId="3E9205A8" w14:textId="77777777" w:rsidR="004F39EB" w:rsidRDefault="00307E05">
      <w:pPr>
        <w:pStyle w:val="PL"/>
      </w:pPr>
      <w:r>
        <w:t xml:space="preserve">    reportRSRP                       </w:t>
      </w:r>
      <w:r>
        <w:rPr>
          <w:color w:val="993366"/>
        </w:rPr>
        <w:t>BOOLEAN</w:t>
      </w:r>
      <w:r>
        <w:t>,</w:t>
      </w:r>
    </w:p>
    <w:p w14:paraId="02EFCA76" w14:textId="77777777" w:rsidR="004F39EB" w:rsidRDefault="00307E05">
      <w:pPr>
        <w:pStyle w:val="PL"/>
      </w:pPr>
      <w:r>
        <w:t xml:space="preserve">    ...,</w:t>
      </w:r>
    </w:p>
    <w:p w14:paraId="4436CED5" w14:textId="77777777" w:rsidR="004F39EB" w:rsidRDefault="00307E05">
      <w:pPr>
        <w:pStyle w:val="PL"/>
      </w:pPr>
      <w:r>
        <w:t xml:space="preserve">    [[</w:t>
      </w:r>
    </w:p>
    <w:p w14:paraId="05A9A38B" w14:textId="77777777" w:rsidR="004F39EB" w:rsidRDefault="00307E05">
      <w:pPr>
        <w:pStyle w:val="PL"/>
        <w:rPr>
          <w:color w:val="808080"/>
        </w:rPr>
      </w:pPr>
      <w:r>
        <w:t xml:space="preserve">    reportSFTD-NeighMeas             </w:t>
      </w:r>
      <w:r>
        <w:rPr>
          <w:color w:val="993366"/>
        </w:rPr>
        <w:t>ENUMERATED</w:t>
      </w:r>
      <w:r>
        <w:t xml:space="preserve"> {true}                                </w:t>
      </w:r>
      <w:r>
        <w:rPr>
          <w:color w:val="993366"/>
        </w:rPr>
        <w:t>OPTIONAL</w:t>
      </w:r>
      <w:r>
        <w:t xml:space="preserve">,   </w:t>
      </w:r>
      <w:r>
        <w:rPr>
          <w:color w:val="808080"/>
        </w:rPr>
        <w:t>-- Need R</w:t>
      </w:r>
    </w:p>
    <w:p w14:paraId="57F3ADAA" w14:textId="77777777" w:rsidR="004F39EB" w:rsidRDefault="00307E05">
      <w:pPr>
        <w:pStyle w:val="PL"/>
        <w:rPr>
          <w:color w:val="808080"/>
        </w:rPr>
      </w:pPr>
      <w:r>
        <w:t xml:space="preserve">    drx-SFTD-NeighMeas               </w:t>
      </w:r>
      <w:r>
        <w:rPr>
          <w:color w:val="993366"/>
        </w:rPr>
        <w:t>ENUMERATED</w:t>
      </w:r>
      <w:r>
        <w:t xml:space="preserve"> {true}                                </w:t>
      </w:r>
      <w:r>
        <w:rPr>
          <w:color w:val="993366"/>
        </w:rPr>
        <w:t>OPTIONAL</w:t>
      </w:r>
      <w:r>
        <w:t xml:space="preserve">,   </w:t>
      </w:r>
      <w:r>
        <w:rPr>
          <w:color w:val="808080"/>
        </w:rPr>
        <w:t>-- Need R</w:t>
      </w:r>
    </w:p>
    <w:p w14:paraId="3A5A2601" w14:textId="77777777" w:rsidR="004F39EB" w:rsidRDefault="00307E05">
      <w:pPr>
        <w:pStyle w:val="PL"/>
        <w:rPr>
          <w:color w:val="808080"/>
        </w:rPr>
      </w:pPr>
      <w:r>
        <w:t xml:space="preserve">    cellsForWhichToReportSFTD        </w:t>
      </w:r>
      <w:r>
        <w:rPr>
          <w:color w:val="993366"/>
        </w:rPr>
        <w:t>SEQUENCE</w:t>
      </w:r>
      <w:r>
        <w:t xml:space="preserve"> (</w:t>
      </w:r>
      <w:r>
        <w:rPr>
          <w:color w:val="993366"/>
        </w:rPr>
        <w:t>SIZE</w:t>
      </w:r>
      <w:r>
        <w:t xml:space="preserve"> (1..maxCellSFTD))</w:t>
      </w:r>
      <w:r>
        <w:rPr>
          <w:color w:val="993366"/>
        </w:rPr>
        <w:t xml:space="preserve"> OF</w:t>
      </w:r>
      <w:r>
        <w:t xml:space="preserve"> PhysCellId   </w:t>
      </w:r>
      <w:r>
        <w:rPr>
          <w:color w:val="993366"/>
        </w:rPr>
        <w:t>OPTIONAL</w:t>
      </w:r>
      <w:r>
        <w:t xml:space="preserve">    </w:t>
      </w:r>
      <w:r>
        <w:rPr>
          <w:color w:val="808080"/>
        </w:rPr>
        <w:t>-- Need R</w:t>
      </w:r>
    </w:p>
    <w:p w14:paraId="2F70C6A3" w14:textId="77777777" w:rsidR="004F39EB" w:rsidRDefault="00307E05">
      <w:pPr>
        <w:pStyle w:val="PL"/>
      </w:pPr>
      <w:r>
        <w:t xml:space="preserve">    ]]</w:t>
      </w:r>
    </w:p>
    <w:p w14:paraId="14811FA1" w14:textId="77777777" w:rsidR="004F39EB" w:rsidRDefault="00307E05">
      <w:pPr>
        <w:pStyle w:val="PL"/>
      </w:pPr>
      <w:r>
        <w:t>}</w:t>
      </w:r>
    </w:p>
    <w:p w14:paraId="38A710BF" w14:textId="77777777" w:rsidR="004F39EB" w:rsidRDefault="004F39EB">
      <w:pPr>
        <w:pStyle w:val="PL"/>
      </w:pPr>
    </w:p>
    <w:p w14:paraId="7C3A3E22" w14:textId="77777777" w:rsidR="004F39EB" w:rsidRDefault="00307E05">
      <w:pPr>
        <w:pStyle w:val="PL"/>
      </w:pPr>
      <w:r>
        <w:t xml:space="preserve">CondTriggerConfig-r16 ::=        </w:t>
      </w:r>
      <w:r>
        <w:rPr>
          <w:color w:val="993366"/>
        </w:rPr>
        <w:t>SEQUENCE</w:t>
      </w:r>
      <w:r>
        <w:t xml:space="preserve"> {</w:t>
      </w:r>
    </w:p>
    <w:p w14:paraId="616E9AE1" w14:textId="77777777" w:rsidR="004F39EB" w:rsidRDefault="00307E05">
      <w:pPr>
        <w:pStyle w:val="PL"/>
      </w:pPr>
      <w:r>
        <w:t xml:space="preserve">    condEventId                      </w:t>
      </w:r>
      <w:r>
        <w:rPr>
          <w:color w:val="993366"/>
        </w:rPr>
        <w:t>CHOICE</w:t>
      </w:r>
      <w:r>
        <w:t xml:space="preserve"> {</w:t>
      </w:r>
    </w:p>
    <w:p w14:paraId="6B38A5BE" w14:textId="77777777" w:rsidR="004F39EB" w:rsidRDefault="00307E05">
      <w:pPr>
        <w:pStyle w:val="PL"/>
      </w:pPr>
      <w:r>
        <w:t xml:space="preserve">        condEventA3                      </w:t>
      </w:r>
      <w:r>
        <w:rPr>
          <w:color w:val="993366"/>
        </w:rPr>
        <w:t>SEQUENCE</w:t>
      </w:r>
      <w:r>
        <w:t xml:space="preserve"> {</w:t>
      </w:r>
    </w:p>
    <w:p w14:paraId="773B5B76" w14:textId="77777777" w:rsidR="004F39EB" w:rsidRDefault="00307E05">
      <w:pPr>
        <w:pStyle w:val="PL"/>
      </w:pPr>
      <w:r>
        <w:t xml:space="preserve">            a3-Offset                        MeasTriggerQuantityOffset,</w:t>
      </w:r>
    </w:p>
    <w:p w14:paraId="3B30BE5F" w14:textId="77777777" w:rsidR="004F39EB" w:rsidRDefault="00307E05">
      <w:pPr>
        <w:pStyle w:val="PL"/>
      </w:pPr>
      <w:r>
        <w:t xml:space="preserve">            hysteresis                       Hysteresis,</w:t>
      </w:r>
    </w:p>
    <w:p w14:paraId="580409C4" w14:textId="77777777" w:rsidR="004F39EB" w:rsidRDefault="00307E05">
      <w:pPr>
        <w:pStyle w:val="PL"/>
      </w:pPr>
      <w:r>
        <w:t xml:space="preserve">            timeToTrigger                    TimeToTrigger</w:t>
      </w:r>
    </w:p>
    <w:p w14:paraId="2DF79A71" w14:textId="77777777" w:rsidR="004F39EB" w:rsidRDefault="00307E05">
      <w:pPr>
        <w:pStyle w:val="PL"/>
      </w:pPr>
      <w:r>
        <w:t xml:space="preserve">        },</w:t>
      </w:r>
    </w:p>
    <w:p w14:paraId="0EECACA8" w14:textId="77777777" w:rsidR="004F39EB" w:rsidRDefault="00307E05">
      <w:pPr>
        <w:pStyle w:val="PL"/>
      </w:pPr>
      <w:r>
        <w:t xml:space="preserve">        condEventA5                      </w:t>
      </w:r>
      <w:r>
        <w:rPr>
          <w:color w:val="993366"/>
        </w:rPr>
        <w:t>SEQUENCE</w:t>
      </w:r>
      <w:r>
        <w:t xml:space="preserve"> {</w:t>
      </w:r>
    </w:p>
    <w:p w14:paraId="28A86713" w14:textId="77777777" w:rsidR="004F39EB" w:rsidRDefault="00307E05">
      <w:pPr>
        <w:pStyle w:val="PL"/>
      </w:pPr>
      <w:r>
        <w:t xml:space="preserve">            a5-Threshold1                    MeasTriggerQuantity,</w:t>
      </w:r>
    </w:p>
    <w:p w14:paraId="5F8706A9" w14:textId="77777777" w:rsidR="004F39EB" w:rsidRDefault="00307E05">
      <w:pPr>
        <w:pStyle w:val="PL"/>
      </w:pPr>
      <w:r>
        <w:t xml:space="preserve">            a5-Threshold2                    MeasTriggerQuantity,</w:t>
      </w:r>
    </w:p>
    <w:p w14:paraId="5A177B87" w14:textId="77777777" w:rsidR="004F39EB" w:rsidRDefault="00307E05">
      <w:pPr>
        <w:pStyle w:val="PL"/>
      </w:pPr>
      <w:r>
        <w:t xml:space="preserve">            hysteresis                       Hysteresis,</w:t>
      </w:r>
    </w:p>
    <w:p w14:paraId="51EAC6BA" w14:textId="77777777" w:rsidR="004F39EB" w:rsidRDefault="00307E05">
      <w:pPr>
        <w:pStyle w:val="PL"/>
      </w:pPr>
      <w:r>
        <w:t xml:space="preserve">            timeToTrigger                    TimeToTrigger</w:t>
      </w:r>
    </w:p>
    <w:p w14:paraId="36D6C1DC" w14:textId="77777777" w:rsidR="004F39EB" w:rsidRDefault="00307E05">
      <w:pPr>
        <w:pStyle w:val="PL"/>
      </w:pPr>
      <w:r>
        <w:t xml:space="preserve">        },</w:t>
      </w:r>
    </w:p>
    <w:p w14:paraId="67D7EB2A" w14:textId="77777777" w:rsidR="004F39EB" w:rsidRDefault="00307E05">
      <w:pPr>
        <w:pStyle w:val="PL"/>
      </w:pPr>
      <w:r>
        <w:t xml:space="preserve">        ...,</w:t>
      </w:r>
    </w:p>
    <w:p w14:paraId="616586B8" w14:textId="77777777" w:rsidR="004F39EB" w:rsidRDefault="00307E05">
      <w:pPr>
        <w:pStyle w:val="PL"/>
      </w:pPr>
      <w:r>
        <w:t xml:space="preserve">        condEventA4-r17                  </w:t>
      </w:r>
      <w:r>
        <w:rPr>
          <w:color w:val="993366"/>
        </w:rPr>
        <w:t>SEQUENCE</w:t>
      </w:r>
      <w:r>
        <w:t xml:space="preserve"> {</w:t>
      </w:r>
    </w:p>
    <w:p w14:paraId="0EEE203B" w14:textId="77777777" w:rsidR="004F39EB" w:rsidRDefault="00307E05">
      <w:pPr>
        <w:pStyle w:val="PL"/>
      </w:pPr>
      <w:r>
        <w:t xml:space="preserve">            a4-Threshold-r17                 MeasTriggerQuantity,</w:t>
      </w:r>
    </w:p>
    <w:p w14:paraId="605733AD" w14:textId="77777777" w:rsidR="004F39EB" w:rsidRDefault="00307E05">
      <w:pPr>
        <w:pStyle w:val="PL"/>
      </w:pPr>
      <w:r>
        <w:t xml:space="preserve">            hysteresis-r17                   Hysteresis,</w:t>
      </w:r>
    </w:p>
    <w:p w14:paraId="0C664F30" w14:textId="77777777" w:rsidR="004F39EB" w:rsidRDefault="00307E05">
      <w:pPr>
        <w:pStyle w:val="PL"/>
      </w:pPr>
      <w:r>
        <w:t xml:space="preserve">            timeToTrigger-r17                TimeToTrigger</w:t>
      </w:r>
    </w:p>
    <w:p w14:paraId="4BF8A806" w14:textId="77777777" w:rsidR="004F39EB" w:rsidRDefault="00307E05">
      <w:pPr>
        <w:pStyle w:val="PL"/>
      </w:pPr>
      <w:r>
        <w:t xml:space="preserve">        },</w:t>
      </w:r>
    </w:p>
    <w:p w14:paraId="1D52C1E1" w14:textId="77777777" w:rsidR="004F39EB" w:rsidRDefault="00307E05">
      <w:pPr>
        <w:pStyle w:val="PL"/>
      </w:pPr>
      <w:r>
        <w:t xml:space="preserve">        condEventD1-r17                  </w:t>
      </w:r>
      <w:r>
        <w:rPr>
          <w:color w:val="993366"/>
        </w:rPr>
        <w:t>SEQUENCE</w:t>
      </w:r>
      <w:r>
        <w:t xml:space="preserve"> {</w:t>
      </w:r>
    </w:p>
    <w:p w14:paraId="0AE48419" w14:textId="77777777" w:rsidR="004F39EB" w:rsidRDefault="00307E05">
      <w:pPr>
        <w:pStyle w:val="PL"/>
      </w:pPr>
      <w:r>
        <w:t xml:space="preserve">            distanceThreshFromReference1-r17 </w:t>
      </w:r>
      <w:r>
        <w:rPr>
          <w:color w:val="993366"/>
        </w:rPr>
        <w:t>INTEGER</w:t>
      </w:r>
      <w:r>
        <w:t>(0.. 65525),</w:t>
      </w:r>
    </w:p>
    <w:p w14:paraId="7BAC5EC3" w14:textId="77777777" w:rsidR="004F39EB" w:rsidRDefault="00307E05">
      <w:pPr>
        <w:pStyle w:val="PL"/>
      </w:pPr>
      <w:r>
        <w:t xml:space="preserve">            distanceThreshFromReference2-r17 </w:t>
      </w:r>
      <w:r>
        <w:rPr>
          <w:color w:val="993366"/>
        </w:rPr>
        <w:t>INTEGER</w:t>
      </w:r>
      <w:r>
        <w:t>(0.. 65525),</w:t>
      </w:r>
    </w:p>
    <w:p w14:paraId="1EBC5B13" w14:textId="77777777" w:rsidR="004F39EB" w:rsidRDefault="00307E05">
      <w:pPr>
        <w:pStyle w:val="PL"/>
      </w:pPr>
      <w:r>
        <w:t xml:space="preserve">            referenceLocation1-r17           ReferenceLocation-r17,</w:t>
      </w:r>
    </w:p>
    <w:p w14:paraId="3AFEA1AC" w14:textId="77777777" w:rsidR="004F39EB" w:rsidRDefault="00307E05">
      <w:pPr>
        <w:pStyle w:val="PL"/>
      </w:pPr>
      <w:r>
        <w:t xml:space="preserve">            referenceLocation2-r17           ReferenceLocation-r17,</w:t>
      </w:r>
    </w:p>
    <w:p w14:paraId="558D1F0C" w14:textId="77777777" w:rsidR="004F39EB" w:rsidRDefault="00307E05">
      <w:pPr>
        <w:pStyle w:val="PL"/>
      </w:pPr>
      <w:r>
        <w:t xml:space="preserve">            hysteresis-r17                   HysteresisLocation-r17,</w:t>
      </w:r>
    </w:p>
    <w:p w14:paraId="21ECE7DA" w14:textId="77777777" w:rsidR="004F39EB" w:rsidRDefault="00307E05">
      <w:pPr>
        <w:pStyle w:val="PL"/>
      </w:pPr>
      <w:r>
        <w:t xml:space="preserve">            timeToTrigger-r17                TimeToTrigger</w:t>
      </w:r>
    </w:p>
    <w:p w14:paraId="18875D88" w14:textId="77777777" w:rsidR="004F39EB" w:rsidRDefault="00307E05">
      <w:pPr>
        <w:pStyle w:val="PL"/>
      </w:pPr>
      <w:r>
        <w:t xml:space="preserve">        },</w:t>
      </w:r>
    </w:p>
    <w:p w14:paraId="1C1BDAE3" w14:textId="77777777" w:rsidR="004F39EB" w:rsidRDefault="00307E05">
      <w:pPr>
        <w:pStyle w:val="PL"/>
      </w:pPr>
      <w:r>
        <w:t xml:space="preserve">        condEventT1-r17                  </w:t>
      </w:r>
      <w:r>
        <w:rPr>
          <w:color w:val="993366"/>
        </w:rPr>
        <w:t>SEQUENCE</w:t>
      </w:r>
      <w:r>
        <w:t xml:space="preserve"> {</w:t>
      </w:r>
    </w:p>
    <w:p w14:paraId="73A8FDF2" w14:textId="77777777" w:rsidR="004F39EB" w:rsidRDefault="00307E05">
      <w:pPr>
        <w:pStyle w:val="PL"/>
      </w:pPr>
      <w:r>
        <w:t xml:space="preserve">            t1-Threshold-r17                 </w:t>
      </w:r>
      <w:r>
        <w:rPr>
          <w:color w:val="993366"/>
        </w:rPr>
        <w:t>INTEGER</w:t>
      </w:r>
      <w:r>
        <w:t xml:space="preserve"> (0..549755813887),</w:t>
      </w:r>
    </w:p>
    <w:p w14:paraId="352311B2" w14:textId="77777777" w:rsidR="004F39EB" w:rsidRDefault="00307E05">
      <w:pPr>
        <w:pStyle w:val="PL"/>
      </w:pPr>
      <w:r>
        <w:t xml:space="preserve">            duration-r17                     </w:t>
      </w:r>
      <w:r>
        <w:rPr>
          <w:color w:val="993366"/>
        </w:rPr>
        <w:t>INTEGER</w:t>
      </w:r>
      <w:r>
        <w:t xml:space="preserve"> (1..6000)</w:t>
      </w:r>
    </w:p>
    <w:p w14:paraId="1D6A98FB" w14:textId="77777777" w:rsidR="004F39EB" w:rsidRDefault="00307E05">
      <w:pPr>
        <w:pStyle w:val="PL"/>
      </w:pPr>
      <w:r>
        <w:t xml:space="preserve">        }</w:t>
      </w:r>
    </w:p>
    <w:p w14:paraId="1D7B9B52" w14:textId="77777777" w:rsidR="004F39EB" w:rsidRDefault="00307E05">
      <w:pPr>
        <w:pStyle w:val="PL"/>
      </w:pPr>
      <w:r>
        <w:t xml:space="preserve">    },</w:t>
      </w:r>
    </w:p>
    <w:p w14:paraId="2A024CDE" w14:textId="77777777" w:rsidR="004F39EB" w:rsidRDefault="00307E05">
      <w:pPr>
        <w:pStyle w:val="PL"/>
      </w:pPr>
      <w:r>
        <w:t xml:space="preserve">    rsType-r16                       NR-RS-Type,</w:t>
      </w:r>
    </w:p>
    <w:p w14:paraId="354B9D57" w14:textId="77777777" w:rsidR="004F39EB" w:rsidRDefault="00307E05">
      <w:pPr>
        <w:pStyle w:val="PL"/>
      </w:pPr>
      <w:r>
        <w:t xml:space="preserve">    ...</w:t>
      </w:r>
    </w:p>
    <w:p w14:paraId="30DFF164" w14:textId="77777777" w:rsidR="004F39EB" w:rsidRDefault="00307E05">
      <w:pPr>
        <w:pStyle w:val="PL"/>
      </w:pPr>
      <w:r>
        <w:t>}</w:t>
      </w:r>
    </w:p>
    <w:p w14:paraId="1A3C5A8E" w14:textId="77777777" w:rsidR="004F39EB" w:rsidRDefault="004F39EB">
      <w:pPr>
        <w:pStyle w:val="PL"/>
      </w:pPr>
    </w:p>
    <w:p w14:paraId="186AA92B" w14:textId="77777777" w:rsidR="004F39EB" w:rsidRDefault="00307E05">
      <w:pPr>
        <w:pStyle w:val="PL"/>
      </w:pPr>
      <w:r>
        <w:t xml:space="preserve">EventTriggerConfig::=                       </w:t>
      </w:r>
      <w:r>
        <w:rPr>
          <w:color w:val="993366"/>
        </w:rPr>
        <w:t>SEQUENCE</w:t>
      </w:r>
      <w:r>
        <w:t xml:space="preserve"> {</w:t>
      </w:r>
    </w:p>
    <w:p w14:paraId="4EE89735" w14:textId="77777777" w:rsidR="004F39EB" w:rsidRDefault="00307E05">
      <w:pPr>
        <w:pStyle w:val="PL"/>
      </w:pPr>
      <w:r>
        <w:t xml:space="preserve">    eventId                                     </w:t>
      </w:r>
      <w:r>
        <w:rPr>
          <w:color w:val="993366"/>
        </w:rPr>
        <w:t>CHOICE</w:t>
      </w:r>
      <w:r>
        <w:t xml:space="preserve"> {</w:t>
      </w:r>
    </w:p>
    <w:p w14:paraId="4BFDBC1F" w14:textId="77777777" w:rsidR="004F39EB" w:rsidRDefault="00307E05">
      <w:pPr>
        <w:pStyle w:val="PL"/>
      </w:pPr>
      <w:r>
        <w:t xml:space="preserve">        eventA1                                     </w:t>
      </w:r>
      <w:r>
        <w:rPr>
          <w:color w:val="993366"/>
        </w:rPr>
        <w:t>SEQUENCE</w:t>
      </w:r>
      <w:r>
        <w:t xml:space="preserve"> {</w:t>
      </w:r>
    </w:p>
    <w:p w14:paraId="6026D25E" w14:textId="77777777" w:rsidR="004F39EB" w:rsidRDefault="00307E05">
      <w:pPr>
        <w:pStyle w:val="PL"/>
      </w:pPr>
      <w:r>
        <w:t xml:space="preserve">            a1-Threshold                                MeasTriggerQuantity,</w:t>
      </w:r>
    </w:p>
    <w:p w14:paraId="4C614992" w14:textId="77777777" w:rsidR="004F39EB" w:rsidRDefault="00307E05">
      <w:pPr>
        <w:pStyle w:val="PL"/>
      </w:pPr>
      <w:r>
        <w:t xml:space="preserve">            reportOnLeave                               </w:t>
      </w:r>
      <w:r>
        <w:rPr>
          <w:color w:val="993366"/>
        </w:rPr>
        <w:t>BOOLEAN</w:t>
      </w:r>
      <w:r>
        <w:t>,</w:t>
      </w:r>
    </w:p>
    <w:p w14:paraId="4B5055AF" w14:textId="77777777" w:rsidR="004F39EB" w:rsidRDefault="00307E05">
      <w:pPr>
        <w:pStyle w:val="PL"/>
      </w:pPr>
      <w:r>
        <w:t xml:space="preserve">            hysteresis                                  Hysteresis,</w:t>
      </w:r>
    </w:p>
    <w:p w14:paraId="63F3E6C6" w14:textId="77777777" w:rsidR="004F39EB" w:rsidRDefault="00307E05">
      <w:pPr>
        <w:pStyle w:val="PL"/>
      </w:pPr>
      <w:r>
        <w:t xml:space="preserve">            timeToTrigger                               TimeToTrigger</w:t>
      </w:r>
    </w:p>
    <w:p w14:paraId="1EE92FB8" w14:textId="77777777" w:rsidR="004F39EB" w:rsidRDefault="00307E05">
      <w:pPr>
        <w:pStyle w:val="PL"/>
      </w:pPr>
      <w:r>
        <w:t xml:space="preserve">        },</w:t>
      </w:r>
    </w:p>
    <w:p w14:paraId="72D86DFF" w14:textId="77777777" w:rsidR="004F39EB" w:rsidRDefault="00307E05">
      <w:pPr>
        <w:pStyle w:val="PL"/>
      </w:pPr>
      <w:r>
        <w:t xml:space="preserve">        eventA2                                     </w:t>
      </w:r>
      <w:r>
        <w:rPr>
          <w:color w:val="993366"/>
        </w:rPr>
        <w:t>SEQUENCE</w:t>
      </w:r>
      <w:r>
        <w:t xml:space="preserve"> {</w:t>
      </w:r>
    </w:p>
    <w:p w14:paraId="7400CCC4" w14:textId="77777777" w:rsidR="004F39EB" w:rsidRDefault="00307E05">
      <w:pPr>
        <w:pStyle w:val="PL"/>
      </w:pPr>
      <w:r>
        <w:t xml:space="preserve">            a2-Threshold                                MeasTriggerQuantity,</w:t>
      </w:r>
    </w:p>
    <w:p w14:paraId="5DBC623A" w14:textId="77777777" w:rsidR="004F39EB" w:rsidRDefault="00307E05">
      <w:pPr>
        <w:pStyle w:val="PL"/>
      </w:pPr>
      <w:r>
        <w:t xml:space="preserve">            reportOnLeave                               </w:t>
      </w:r>
      <w:r>
        <w:rPr>
          <w:color w:val="993366"/>
        </w:rPr>
        <w:t>BOOLEAN</w:t>
      </w:r>
      <w:r>
        <w:t>,</w:t>
      </w:r>
    </w:p>
    <w:p w14:paraId="1F1141FC" w14:textId="77777777" w:rsidR="004F39EB" w:rsidRDefault="00307E05">
      <w:pPr>
        <w:pStyle w:val="PL"/>
      </w:pPr>
      <w:r>
        <w:t xml:space="preserve">            hysteresis                                  Hysteresis,</w:t>
      </w:r>
    </w:p>
    <w:p w14:paraId="741D1E23" w14:textId="77777777" w:rsidR="004F39EB" w:rsidRDefault="00307E05">
      <w:pPr>
        <w:pStyle w:val="PL"/>
      </w:pPr>
      <w:r>
        <w:t xml:space="preserve">            timeToTrigger                               TimeToTrigger</w:t>
      </w:r>
    </w:p>
    <w:p w14:paraId="1C1A0A65" w14:textId="77777777" w:rsidR="004F39EB" w:rsidRDefault="00307E05">
      <w:pPr>
        <w:pStyle w:val="PL"/>
      </w:pPr>
      <w:r>
        <w:t xml:space="preserve">        },</w:t>
      </w:r>
    </w:p>
    <w:p w14:paraId="2E0D8AE7" w14:textId="77777777" w:rsidR="004F39EB" w:rsidRDefault="00307E05">
      <w:pPr>
        <w:pStyle w:val="PL"/>
      </w:pPr>
      <w:r>
        <w:t xml:space="preserve">        eventA3                                     </w:t>
      </w:r>
      <w:r>
        <w:rPr>
          <w:color w:val="993366"/>
        </w:rPr>
        <w:t>SEQUENCE</w:t>
      </w:r>
      <w:r>
        <w:t xml:space="preserve"> {</w:t>
      </w:r>
    </w:p>
    <w:p w14:paraId="58967AF6" w14:textId="77777777" w:rsidR="004F39EB" w:rsidRDefault="00307E05">
      <w:pPr>
        <w:pStyle w:val="PL"/>
      </w:pPr>
      <w:r>
        <w:t xml:space="preserve">            a3-Offset                                   MeasTriggerQuantityOffset,</w:t>
      </w:r>
    </w:p>
    <w:p w14:paraId="1FF80E4E" w14:textId="77777777" w:rsidR="004F39EB" w:rsidRDefault="00307E05">
      <w:pPr>
        <w:pStyle w:val="PL"/>
      </w:pPr>
      <w:r>
        <w:t xml:space="preserve">            reportOnLeave                               </w:t>
      </w:r>
      <w:r>
        <w:rPr>
          <w:color w:val="993366"/>
        </w:rPr>
        <w:t>BOOLEAN</w:t>
      </w:r>
      <w:r>
        <w:t>,</w:t>
      </w:r>
    </w:p>
    <w:p w14:paraId="0A497F23" w14:textId="77777777" w:rsidR="004F39EB" w:rsidRDefault="00307E05">
      <w:pPr>
        <w:pStyle w:val="PL"/>
      </w:pPr>
      <w:r>
        <w:t xml:space="preserve">            hysteresis                                  Hysteresis,</w:t>
      </w:r>
    </w:p>
    <w:p w14:paraId="409F090D" w14:textId="77777777" w:rsidR="004F39EB" w:rsidRDefault="00307E05">
      <w:pPr>
        <w:pStyle w:val="PL"/>
      </w:pPr>
      <w:r>
        <w:t xml:space="preserve">            timeToTrigger                               TimeToTrigger,</w:t>
      </w:r>
    </w:p>
    <w:p w14:paraId="302B1F6D" w14:textId="77777777" w:rsidR="004F39EB" w:rsidRDefault="00307E05">
      <w:pPr>
        <w:pStyle w:val="PL"/>
      </w:pPr>
      <w:r>
        <w:t xml:space="preserve">            useAllowedCellList                          </w:t>
      </w:r>
      <w:r>
        <w:rPr>
          <w:color w:val="993366"/>
        </w:rPr>
        <w:t>BOOLEAN</w:t>
      </w:r>
    </w:p>
    <w:p w14:paraId="01615B10" w14:textId="77777777" w:rsidR="004F39EB" w:rsidRDefault="00307E05">
      <w:pPr>
        <w:pStyle w:val="PL"/>
      </w:pPr>
      <w:r>
        <w:t xml:space="preserve">        },</w:t>
      </w:r>
    </w:p>
    <w:p w14:paraId="0EEF2CB6" w14:textId="77777777" w:rsidR="004F39EB" w:rsidRDefault="00307E05">
      <w:pPr>
        <w:pStyle w:val="PL"/>
      </w:pPr>
      <w:r>
        <w:t xml:space="preserve">        eventA4                                     </w:t>
      </w:r>
      <w:r>
        <w:rPr>
          <w:color w:val="993366"/>
        </w:rPr>
        <w:t>SEQUENCE</w:t>
      </w:r>
      <w:r>
        <w:t xml:space="preserve"> {</w:t>
      </w:r>
    </w:p>
    <w:p w14:paraId="089308EE" w14:textId="77777777" w:rsidR="004F39EB" w:rsidRDefault="00307E05">
      <w:pPr>
        <w:pStyle w:val="PL"/>
      </w:pPr>
      <w:r>
        <w:t xml:space="preserve">            a4-Threshold                                MeasTriggerQuantity,</w:t>
      </w:r>
    </w:p>
    <w:p w14:paraId="0BCA4408" w14:textId="77777777" w:rsidR="004F39EB" w:rsidRDefault="00307E05">
      <w:pPr>
        <w:pStyle w:val="PL"/>
      </w:pPr>
      <w:r>
        <w:t xml:space="preserve">            reportOnLeave                               </w:t>
      </w:r>
      <w:r>
        <w:rPr>
          <w:color w:val="993366"/>
        </w:rPr>
        <w:t>BOOLEAN</w:t>
      </w:r>
      <w:r>
        <w:t>,</w:t>
      </w:r>
    </w:p>
    <w:p w14:paraId="69A08D28" w14:textId="77777777" w:rsidR="004F39EB" w:rsidRDefault="00307E05">
      <w:pPr>
        <w:pStyle w:val="PL"/>
      </w:pPr>
      <w:r>
        <w:t xml:space="preserve">            hysteresis                                  Hysteresis,</w:t>
      </w:r>
    </w:p>
    <w:p w14:paraId="4F541A19" w14:textId="77777777" w:rsidR="004F39EB" w:rsidRDefault="00307E05">
      <w:pPr>
        <w:pStyle w:val="PL"/>
      </w:pPr>
      <w:r>
        <w:t xml:space="preserve">            timeToTrigger                               TimeToTrigger,</w:t>
      </w:r>
    </w:p>
    <w:p w14:paraId="687A1C14" w14:textId="77777777" w:rsidR="004F39EB" w:rsidRDefault="00307E05">
      <w:pPr>
        <w:pStyle w:val="PL"/>
      </w:pPr>
      <w:r>
        <w:t xml:space="preserve">            useAllowedCellList                          </w:t>
      </w:r>
      <w:r>
        <w:rPr>
          <w:color w:val="993366"/>
        </w:rPr>
        <w:t>BOOLEAN</w:t>
      </w:r>
    </w:p>
    <w:p w14:paraId="2F9413CB" w14:textId="77777777" w:rsidR="004F39EB" w:rsidRDefault="00307E05">
      <w:pPr>
        <w:pStyle w:val="PL"/>
      </w:pPr>
      <w:r>
        <w:t xml:space="preserve">        },</w:t>
      </w:r>
    </w:p>
    <w:p w14:paraId="5EC81522" w14:textId="77777777" w:rsidR="004F39EB" w:rsidRDefault="00307E05">
      <w:pPr>
        <w:pStyle w:val="PL"/>
      </w:pPr>
      <w:r>
        <w:t xml:space="preserve">        eventA5                                     </w:t>
      </w:r>
      <w:r>
        <w:rPr>
          <w:color w:val="993366"/>
        </w:rPr>
        <w:t>SEQUENCE</w:t>
      </w:r>
      <w:r>
        <w:t xml:space="preserve"> {</w:t>
      </w:r>
    </w:p>
    <w:p w14:paraId="3CDF90A5" w14:textId="77777777" w:rsidR="004F39EB" w:rsidRDefault="00307E05">
      <w:pPr>
        <w:pStyle w:val="PL"/>
      </w:pPr>
      <w:r>
        <w:t xml:space="preserve">            a5-Threshold1                               MeasTriggerQuantity,</w:t>
      </w:r>
    </w:p>
    <w:p w14:paraId="67BCD4DE" w14:textId="77777777" w:rsidR="004F39EB" w:rsidRDefault="00307E05">
      <w:pPr>
        <w:pStyle w:val="PL"/>
      </w:pPr>
      <w:r>
        <w:t xml:space="preserve">            a5-Threshold2                               MeasTriggerQuantity,</w:t>
      </w:r>
    </w:p>
    <w:p w14:paraId="523F3B10" w14:textId="77777777" w:rsidR="004F39EB" w:rsidRDefault="00307E05">
      <w:pPr>
        <w:pStyle w:val="PL"/>
      </w:pPr>
      <w:r>
        <w:t xml:space="preserve">            reportOnLeave                               </w:t>
      </w:r>
      <w:r>
        <w:rPr>
          <w:color w:val="993366"/>
        </w:rPr>
        <w:t>BOOLEAN</w:t>
      </w:r>
      <w:r>
        <w:t>,</w:t>
      </w:r>
    </w:p>
    <w:p w14:paraId="5EC9BCA9" w14:textId="77777777" w:rsidR="004F39EB" w:rsidRDefault="00307E05">
      <w:pPr>
        <w:pStyle w:val="PL"/>
      </w:pPr>
      <w:r>
        <w:t xml:space="preserve">            hysteresis                                  Hysteresis,</w:t>
      </w:r>
    </w:p>
    <w:p w14:paraId="7C579627" w14:textId="77777777" w:rsidR="004F39EB" w:rsidRDefault="00307E05">
      <w:pPr>
        <w:pStyle w:val="PL"/>
      </w:pPr>
      <w:r>
        <w:t xml:space="preserve">            timeToTrigger                               TimeToTrigger,</w:t>
      </w:r>
    </w:p>
    <w:p w14:paraId="4728528C" w14:textId="77777777" w:rsidR="004F39EB" w:rsidRDefault="00307E05">
      <w:pPr>
        <w:pStyle w:val="PL"/>
      </w:pPr>
      <w:r>
        <w:t xml:space="preserve">            useAllowedCellList                          </w:t>
      </w:r>
      <w:r>
        <w:rPr>
          <w:color w:val="993366"/>
        </w:rPr>
        <w:t>BOOLEAN</w:t>
      </w:r>
    </w:p>
    <w:p w14:paraId="70F3B2C7" w14:textId="77777777" w:rsidR="004F39EB" w:rsidRDefault="00307E05">
      <w:pPr>
        <w:pStyle w:val="PL"/>
      </w:pPr>
      <w:r>
        <w:t xml:space="preserve">        },</w:t>
      </w:r>
    </w:p>
    <w:p w14:paraId="501E680A" w14:textId="77777777" w:rsidR="004F39EB" w:rsidRDefault="00307E05">
      <w:pPr>
        <w:pStyle w:val="PL"/>
      </w:pPr>
      <w:r>
        <w:t xml:space="preserve">        eventA6                                     </w:t>
      </w:r>
      <w:r>
        <w:rPr>
          <w:color w:val="993366"/>
        </w:rPr>
        <w:t>SEQUENCE</w:t>
      </w:r>
      <w:r>
        <w:t xml:space="preserve"> {</w:t>
      </w:r>
    </w:p>
    <w:p w14:paraId="398A2944" w14:textId="77777777" w:rsidR="004F39EB" w:rsidRDefault="00307E05">
      <w:pPr>
        <w:pStyle w:val="PL"/>
      </w:pPr>
      <w:r>
        <w:t xml:space="preserve">            a6-Offset                                   MeasTriggerQuantityOffset,</w:t>
      </w:r>
    </w:p>
    <w:p w14:paraId="045DE32F" w14:textId="77777777" w:rsidR="004F39EB" w:rsidRDefault="00307E05">
      <w:pPr>
        <w:pStyle w:val="PL"/>
      </w:pPr>
      <w:r>
        <w:t xml:space="preserve">            reportOnLeave                               </w:t>
      </w:r>
      <w:r>
        <w:rPr>
          <w:color w:val="993366"/>
        </w:rPr>
        <w:t>BOOLEAN</w:t>
      </w:r>
      <w:r>
        <w:t>,</w:t>
      </w:r>
    </w:p>
    <w:p w14:paraId="20E12E82" w14:textId="77777777" w:rsidR="004F39EB" w:rsidRDefault="00307E05">
      <w:pPr>
        <w:pStyle w:val="PL"/>
      </w:pPr>
      <w:r>
        <w:t xml:space="preserve">            hysteresis                                  Hysteresis,</w:t>
      </w:r>
    </w:p>
    <w:p w14:paraId="79C2000C" w14:textId="77777777" w:rsidR="004F39EB" w:rsidRDefault="00307E05">
      <w:pPr>
        <w:pStyle w:val="PL"/>
      </w:pPr>
      <w:r>
        <w:t xml:space="preserve">            timeToTrigger                               TimeToTrigger,</w:t>
      </w:r>
    </w:p>
    <w:p w14:paraId="2288CFDC" w14:textId="77777777" w:rsidR="004F39EB" w:rsidRDefault="00307E05">
      <w:pPr>
        <w:pStyle w:val="PL"/>
      </w:pPr>
      <w:r>
        <w:t xml:space="preserve">            useAllowedCellList                          </w:t>
      </w:r>
      <w:r>
        <w:rPr>
          <w:color w:val="993366"/>
        </w:rPr>
        <w:t>BOOLEAN</w:t>
      </w:r>
    </w:p>
    <w:p w14:paraId="759AFC5E" w14:textId="77777777" w:rsidR="004F39EB" w:rsidRDefault="00307E05">
      <w:pPr>
        <w:pStyle w:val="PL"/>
      </w:pPr>
      <w:r>
        <w:t xml:space="preserve">        },</w:t>
      </w:r>
    </w:p>
    <w:p w14:paraId="55D08CFF" w14:textId="77777777" w:rsidR="004F39EB" w:rsidRDefault="00307E05">
      <w:pPr>
        <w:pStyle w:val="PL"/>
      </w:pPr>
      <w:r>
        <w:t xml:space="preserve">        ...,</w:t>
      </w:r>
    </w:p>
    <w:p w14:paraId="3CBDED60" w14:textId="77777777" w:rsidR="004F39EB" w:rsidRDefault="00307E05">
      <w:pPr>
        <w:pStyle w:val="PL"/>
      </w:pPr>
      <w:r>
        <w:t xml:space="preserve">        [[</w:t>
      </w:r>
    </w:p>
    <w:p w14:paraId="5D485470" w14:textId="77777777" w:rsidR="004F39EB" w:rsidRDefault="00307E05">
      <w:pPr>
        <w:pStyle w:val="PL"/>
      </w:pPr>
      <w:r>
        <w:t xml:space="preserve">        eventX1-r17                                 </w:t>
      </w:r>
      <w:r>
        <w:rPr>
          <w:color w:val="993366"/>
        </w:rPr>
        <w:t>SEQUENCE</w:t>
      </w:r>
      <w:r>
        <w:t xml:space="preserve"> {</w:t>
      </w:r>
    </w:p>
    <w:p w14:paraId="3ADC415A" w14:textId="77777777" w:rsidR="004F39EB" w:rsidRDefault="00307E05">
      <w:pPr>
        <w:pStyle w:val="PL"/>
      </w:pPr>
      <w:r>
        <w:t xml:space="preserve">            x1-Threshold1-Relay-r17                     SL-MeasTriggerQuantity-r16,</w:t>
      </w:r>
    </w:p>
    <w:p w14:paraId="2EC3EC6B" w14:textId="77777777" w:rsidR="004F39EB" w:rsidRDefault="00307E05">
      <w:pPr>
        <w:pStyle w:val="PL"/>
      </w:pPr>
      <w:r>
        <w:t xml:space="preserve">            x1-Threshold2-r17                           MeasTriggerQuantity,</w:t>
      </w:r>
    </w:p>
    <w:p w14:paraId="2D518CBB" w14:textId="77777777" w:rsidR="004F39EB" w:rsidRDefault="00307E05">
      <w:pPr>
        <w:pStyle w:val="PL"/>
      </w:pPr>
      <w:r>
        <w:t xml:space="preserve">            reportOnLeave-r17                           </w:t>
      </w:r>
      <w:r>
        <w:rPr>
          <w:color w:val="993366"/>
        </w:rPr>
        <w:t>BOOLEAN</w:t>
      </w:r>
      <w:r>
        <w:t>,</w:t>
      </w:r>
    </w:p>
    <w:p w14:paraId="2C909CD4" w14:textId="77777777" w:rsidR="004F39EB" w:rsidRDefault="00307E05">
      <w:pPr>
        <w:pStyle w:val="PL"/>
      </w:pPr>
      <w:r>
        <w:t xml:space="preserve">            hysteresis-r17                              Hysteresis,</w:t>
      </w:r>
    </w:p>
    <w:p w14:paraId="42DD4203" w14:textId="77777777" w:rsidR="004F39EB" w:rsidRDefault="00307E05">
      <w:pPr>
        <w:pStyle w:val="PL"/>
      </w:pPr>
      <w:r>
        <w:t xml:space="preserve">            timeToTrigger-r17                           TimeToTrigger,</w:t>
      </w:r>
    </w:p>
    <w:p w14:paraId="3D3A547E" w14:textId="77777777" w:rsidR="004F39EB" w:rsidRDefault="00307E05">
      <w:pPr>
        <w:pStyle w:val="PL"/>
      </w:pPr>
      <w:r>
        <w:t xml:space="preserve">            useAllowedCellList-r17                      </w:t>
      </w:r>
      <w:r>
        <w:rPr>
          <w:color w:val="993366"/>
        </w:rPr>
        <w:t>BOOLEAN</w:t>
      </w:r>
    </w:p>
    <w:p w14:paraId="01C832BB" w14:textId="77777777" w:rsidR="004F39EB" w:rsidRDefault="00307E05">
      <w:pPr>
        <w:pStyle w:val="PL"/>
      </w:pPr>
      <w:r>
        <w:t xml:space="preserve">        },</w:t>
      </w:r>
    </w:p>
    <w:p w14:paraId="784ED1F3" w14:textId="77777777" w:rsidR="004F39EB" w:rsidRDefault="00307E05">
      <w:pPr>
        <w:pStyle w:val="PL"/>
      </w:pPr>
      <w:r>
        <w:t xml:space="preserve">        eventX2-r17                                 </w:t>
      </w:r>
      <w:r>
        <w:rPr>
          <w:color w:val="993366"/>
        </w:rPr>
        <w:t>SEQUENCE</w:t>
      </w:r>
      <w:r>
        <w:t xml:space="preserve"> {</w:t>
      </w:r>
    </w:p>
    <w:p w14:paraId="02D942F5" w14:textId="77777777" w:rsidR="004F39EB" w:rsidRDefault="00307E05">
      <w:pPr>
        <w:pStyle w:val="PL"/>
      </w:pPr>
      <w:r>
        <w:t xml:space="preserve">            x2-Threshold-Relay-r17                      SL-MeasTriggerQuantity-r16,</w:t>
      </w:r>
    </w:p>
    <w:p w14:paraId="63EA55CB" w14:textId="77777777" w:rsidR="004F39EB" w:rsidRDefault="00307E05">
      <w:pPr>
        <w:pStyle w:val="PL"/>
      </w:pPr>
      <w:r>
        <w:t xml:space="preserve">            reportOnLeave-r17                           </w:t>
      </w:r>
      <w:r>
        <w:rPr>
          <w:color w:val="993366"/>
        </w:rPr>
        <w:t>BOOLEAN</w:t>
      </w:r>
      <w:r>
        <w:t>,</w:t>
      </w:r>
    </w:p>
    <w:p w14:paraId="2FEA2DB5" w14:textId="77777777" w:rsidR="004F39EB" w:rsidRDefault="00307E05">
      <w:pPr>
        <w:pStyle w:val="PL"/>
      </w:pPr>
      <w:r>
        <w:t xml:space="preserve">            hysteresis-r17                              Hysteresis,</w:t>
      </w:r>
    </w:p>
    <w:p w14:paraId="45E844E2" w14:textId="77777777" w:rsidR="004F39EB" w:rsidRDefault="00307E05">
      <w:pPr>
        <w:pStyle w:val="PL"/>
      </w:pPr>
      <w:r>
        <w:t xml:space="preserve">            timeToTrigger-r17                           TimeToTrigger</w:t>
      </w:r>
    </w:p>
    <w:p w14:paraId="7AA75A8E" w14:textId="77777777" w:rsidR="004F39EB" w:rsidRDefault="00307E05">
      <w:pPr>
        <w:pStyle w:val="PL"/>
      </w:pPr>
      <w:r>
        <w:t xml:space="preserve">        },</w:t>
      </w:r>
    </w:p>
    <w:p w14:paraId="0149EC3B" w14:textId="77777777" w:rsidR="004F39EB" w:rsidRDefault="00307E05">
      <w:pPr>
        <w:pStyle w:val="PL"/>
      </w:pPr>
      <w:r>
        <w:t xml:space="preserve">        eventD1-r17                                 </w:t>
      </w:r>
      <w:r>
        <w:rPr>
          <w:color w:val="993366"/>
        </w:rPr>
        <w:t>SEQUENCE</w:t>
      </w:r>
      <w:r>
        <w:t xml:space="preserve"> {</w:t>
      </w:r>
    </w:p>
    <w:p w14:paraId="0BF8439E" w14:textId="77777777" w:rsidR="004F39EB" w:rsidRDefault="00307E05">
      <w:pPr>
        <w:pStyle w:val="PL"/>
      </w:pPr>
      <w:r>
        <w:t xml:space="preserve">            distanceThreshFromReference1-r17            </w:t>
      </w:r>
      <w:r>
        <w:rPr>
          <w:color w:val="993366"/>
        </w:rPr>
        <w:t>INTEGER</w:t>
      </w:r>
      <w:r>
        <w:t>(1.. 65525),</w:t>
      </w:r>
    </w:p>
    <w:p w14:paraId="4E46B002" w14:textId="77777777" w:rsidR="004F39EB" w:rsidRDefault="00307E05">
      <w:pPr>
        <w:pStyle w:val="PL"/>
      </w:pPr>
      <w:r>
        <w:t xml:space="preserve">            distanceThreshFromReference2-r17            </w:t>
      </w:r>
      <w:r>
        <w:rPr>
          <w:color w:val="993366"/>
        </w:rPr>
        <w:t>INTEGER</w:t>
      </w:r>
      <w:r>
        <w:t>(1.. 65525),</w:t>
      </w:r>
    </w:p>
    <w:p w14:paraId="08DB1722" w14:textId="77777777" w:rsidR="004F39EB" w:rsidRDefault="00307E05">
      <w:pPr>
        <w:pStyle w:val="PL"/>
      </w:pPr>
      <w:r>
        <w:t xml:space="preserve">            referenceLocation1-r17                      ReferenceLocation-r17,</w:t>
      </w:r>
    </w:p>
    <w:p w14:paraId="5813196A" w14:textId="77777777" w:rsidR="004F39EB" w:rsidRDefault="00307E05">
      <w:pPr>
        <w:pStyle w:val="PL"/>
      </w:pPr>
      <w:r>
        <w:t xml:space="preserve">            referenceLocation2-r17                      ReferenceLocation-r17,</w:t>
      </w:r>
    </w:p>
    <w:p w14:paraId="6FC2DBD6" w14:textId="77777777" w:rsidR="004F39EB" w:rsidRDefault="00307E05">
      <w:pPr>
        <w:pStyle w:val="PL"/>
      </w:pPr>
      <w:r>
        <w:t xml:space="preserve">            reportOnLeave-r17                           </w:t>
      </w:r>
      <w:r>
        <w:rPr>
          <w:color w:val="993366"/>
        </w:rPr>
        <w:t>BOOLEAN</w:t>
      </w:r>
      <w:r>
        <w:t>,</w:t>
      </w:r>
    </w:p>
    <w:p w14:paraId="217882E7" w14:textId="77777777" w:rsidR="004F39EB" w:rsidRDefault="00307E05">
      <w:pPr>
        <w:pStyle w:val="PL"/>
      </w:pPr>
      <w:r>
        <w:t xml:space="preserve">            hysteresisLocation-r17                      HysteresisLocation-r17,</w:t>
      </w:r>
    </w:p>
    <w:p w14:paraId="27428999" w14:textId="77777777" w:rsidR="004F39EB" w:rsidRDefault="00307E05">
      <w:pPr>
        <w:pStyle w:val="PL"/>
      </w:pPr>
      <w:r>
        <w:t xml:space="preserve">            timeToTrigger-r17                           TimeToTrigger</w:t>
      </w:r>
    </w:p>
    <w:p w14:paraId="3EA57678" w14:textId="77777777" w:rsidR="004F39EB" w:rsidRDefault="00307E05">
      <w:pPr>
        <w:pStyle w:val="PL"/>
      </w:pPr>
      <w:r>
        <w:t xml:space="preserve">        }</w:t>
      </w:r>
    </w:p>
    <w:p w14:paraId="6CBEA2CC" w14:textId="77777777" w:rsidR="004F39EB" w:rsidRDefault="00307E05">
      <w:pPr>
        <w:pStyle w:val="PL"/>
      </w:pPr>
      <w:r>
        <w:t xml:space="preserve">        ]]</w:t>
      </w:r>
    </w:p>
    <w:p w14:paraId="687857B4" w14:textId="77777777" w:rsidR="004F39EB" w:rsidRDefault="00307E05">
      <w:pPr>
        <w:pStyle w:val="PL"/>
      </w:pPr>
      <w:r>
        <w:t xml:space="preserve">    },</w:t>
      </w:r>
    </w:p>
    <w:p w14:paraId="6BC98E4C" w14:textId="77777777" w:rsidR="004F39EB" w:rsidRDefault="00307E05">
      <w:pPr>
        <w:pStyle w:val="PL"/>
      </w:pPr>
      <w:r>
        <w:t xml:space="preserve">    rsType                                      NR-RS-Type,</w:t>
      </w:r>
    </w:p>
    <w:p w14:paraId="2E64E7C1" w14:textId="77777777" w:rsidR="004F39EB" w:rsidRDefault="00307E05">
      <w:pPr>
        <w:pStyle w:val="PL"/>
      </w:pPr>
      <w:r>
        <w:t xml:space="preserve">    reportInterval                              ReportInterval,</w:t>
      </w:r>
    </w:p>
    <w:p w14:paraId="701BB18D" w14:textId="77777777" w:rsidR="004F39EB" w:rsidRDefault="00307E05">
      <w:pPr>
        <w:pStyle w:val="PL"/>
      </w:pPr>
      <w:r>
        <w:t xml:space="preserve">    reportAmount                                </w:t>
      </w:r>
      <w:r>
        <w:rPr>
          <w:color w:val="993366"/>
        </w:rPr>
        <w:t>ENUMERATED</w:t>
      </w:r>
      <w:r>
        <w:t xml:space="preserve"> {r1, r2, r4, r8, r16, r32, r64, infinity},</w:t>
      </w:r>
    </w:p>
    <w:p w14:paraId="71775146" w14:textId="77777777" w:rsidR="004F39EB" w:rsidRDefault="00307E05">
      <w:pPr>
        <w:pStyle w:val="PL"/>
      </w:pPr>
      <w:r>
        <w:t xml:space="preserve">    reportQuantityCell                          MeasReportQuantity,</w:t>
      </w:r>
    </w:p>
    <w:p w14:paraId="0975EFBB" w14:textId="77777777" w:rsidR="004F39EB" w:rsidRDefault="00307E05">
      <w:pPr>
        <w:pStyle w:val="PL"/>
      </w:pPr>
      <w:r>
        <w:t xml:space="preserve">    maxReportCells                              </w:t>
      </w:r>
      <w:r>
        <w:rPr>
          <w:color w:val="993366"/>
        </w:rPr>
        <w:t>INTEGER</w:t>
      </w:r>
      <w:r>
        <w:t xml:space="preserve"> (1..maxCellReport),</w:t>
      </w:r>
    </w:p>
    <w:p w14:paraId="0C7A91CF" w14:textId="77777777" w:rsidR="004F39EB" w:rsidRDefault="00307E05">
      <w:pPr>
        <w:pStyle w:val="PL"/>
        <w:rPr>
          <w:color w:val="808080"/>
        </w:rPr>
      </w:pPr>
      <w:r>
        <w:t xml:space="preserve">    reportQuantityRS-Indexes                     MeasReportQuantity                                            </w:t>
      </w:r>
      <w:r>
        <w:rPr>
          <w:color w:val="993366"/>
        </w:rPr>
        <w:t>OPTIONAL</w:t>
      </w:r>
      <w:r>
        <w:t xml:space="preserve">,   </w:t>
      </w:r>
      <w:r>
        <w:rPr>
          <w:color w:val="808080"/>
        </w:rPr>
        <w:t>-- Need R</w:t>
      </w:r>
    </w:p>
    <w:p w14:paraId="55386081" w14:textId="77777777" w:rsidR="004F39EB" w:rsidRDefault="00307E05">
      <w:pPr>
        <w:pStyle w:val="PL"/>
        <w:rPr>
          <w:color w:val="808080"/>
        </w:rPr>
      </w:pPr>
      <w:r>
        <w:t xml:space="preserve">    maxNrofRS-IndexesToReport                   </w:t>
      </w:r>
      <w:r>
        <w:rPr>
          <w:color w:val="993366"/>
        </w:rPr>
        <w:t>INTEGER</w:t>
      </w:r>
      <w:r>
        <w:t xml:space="preserve"> (1..maxNrofIndexesToReport)                            </w:t>
      </w:r>
      <w:r>
        <w:rPr>
          <w:color w:val="993366"/>
        </w:rPr>
        <w:t>OPTIONAL</w:t>
      </w:r>
      <w:r>
        <w:t xml:space="preserve">,   </w:t>
      </w:r>
      <w:r>
        <w:rPr>
          <w:color w:val="808080"/>
        </w:rPr>
        <w:t>-- Need R</w:t>
      </w:r>
    </w:p>
    <w:p w14:paraId="6EDB1871" w14:textId="77777777" w:rsidR="004F39EB" w:rsidRDefault="00307E05">
      <w:pPr>
        <w:pStyle w:val="PL"/>
      </w:pPr>
      <w:r>
        <w:t xml:space="preserve">    includeBeamMeasurements                     </w:t>
      </w:r>
      <w:r>
        <w:rPr>
          <w:color w:val="993366"/>
        </w:rPr>
        <w:t>BOOLEAN</w:t>
      </w:r>
      <w:r>
        <w:t>,</w:t>
      </w:r>
    </w:p>
    <w:p w14:paraId="66459040" w14:textId="77777777" w:rsidR="004F39EB" w:rsidRDefault="00307E05">
      <w:pPr>
        <w:pStyle w:val="PL"/>
        <w:rPr>
          <w:color w:val="808080"/>
        </w:rPr>
      </w:pPr>
      <w:r>
        <w:t xml:space="preserve">    reportAddNeighMeas                          </w:t>
      </w:r>
      <w:r>
        <w:rPr>
          <w:color w:val="993366"/>
        </w:rPr>
        <w:t>ENUMERATED</w:t>
      </w:r>
      <w:r>
        <w:t xml:space="preserve"> {setup}                                             </w:t>
      </w:r>
      <w:r>
        <w:rPr>
          <w:color w:val="993366"/>
        </w:rPr>
        <w:t>OPTIONAL</w:t>
      </w:r>
      <w:r>
        <w:t xml:space="preserve">,   </w:t>
      </w:r>
      <w:r>
        <w:rPr>
          <w:color w:val="808080"/>
        </w:rPr>
        <w:t>-- Need R</w:t>
      </w:r>
    </w:p>
    <w:p w14:paraId="15BBC1FE" w14:textId="77777777" w:rsidR="004F39EB" w:rsidRDefault="00307E05">
      <w:pPr>
        <w:pStyle w:val="PL"/>
      </w:pPr>
      <w:r>
        <w:t xml:space="preserve">    ...,</w:t>
      </w:r>
    </w:p>
    <w:p w14:paraId="5F0DDF79" w14:textId="77777777" w:rsidR="004F39EB" w:rsidRDefault="00307E05">
      <w:pPr>
        <w:pStyle w:val="PL"/>
      </w:pPr>
      <w:r>
        <w:t xml:space="preserve">    [[</w:t>
      </w:r>
    </w:p>
    <w:p w14:paraId="3243199F" w14:textId="77777777" w:rsidR="004F39EB" w:rsidRDefault="00307E05">
      <w:pPr>
        <w:pStyle w:val="PL"/>
        <w:rPr>
          <w:color w:val="808080"/>
        </w:rPr>
      </w:pPr>
      <w:r>
        <w:t xml:space="preserve">    measRSSI-ReportConfig-r16                   MeasRSSI-ReportConfig-r16                                      </w:t>
      </w:r>
      <w:r>
        <w:rPr>
          <w:color w:val="993366"/>
        </w:rPr>
        <w:t>OPTIONAL</w:t>
      </w:r>
      <w:r>
        <w:t xml:space="preserve">,   </w:t>
      </w:r>
      <w:r>
        <w:rPr>
          <w:color w:val="808080"/>
        </w:rPr>
        <w:t>-- Need R</w:t>
      </w:r>
    </w:p>
    <w:p w14:paraId="533ABB7B" w14:textId="77777777" w:rsidR="004F39EB" w:rsidRDefault="00307E05">
      <w:pPr>
        <w:pStyle w:val="PL"/>
        <w:rPr>
          <w:color w:val="808080"/>
        </w:rPr>
      </w:pPr>
      <w:r>
        <w:t xml:space="preserve">    useT312-r16                                 </w:t>
      </w:r>
      <w:r>
        <w:rPr>
          <w:color w:val="993366"/>
        </w:rPr>
        <w:t>BOOLEAN</w:t>
      </w:r>
      <w:r>
        <w:t xml:space="preserve">                                                        </w:t>
      </w:r>
      <w:r>
        <w:rPr>
          <w:color w:val="993366"/>
        </w:rPr>
        <w:t>OPTIONAL</w:t>
      </w:r>
      <w:r>
        <w:t xml:space="preserve">,   </w:t>
      </w:r>
      <w:r>
        <w:rPr>
          <w:color w:val="808080"/>
        </w:rPr>
        <w:t>-- Need M</w:t>
      </w:r>
    </w:p>
    <w:p w14:paraId="0F374BE8" w14:textId="77777777" w:rsidR="004F39EB" w:rsidRDefault="00307E05">
      <w:pPr>
        <w:pStyle w:val="PL"/>
        <w:rPr>
          <w:color w:val="808080"/>
        </w:rPr>
      </w:pPr>
      <w:r>
        <w:t xml:space="preserve">    includeCommonLocationInfo-r16               </w:t>
      </w:r>
      <w:r>
        <w:rPr>
          <w:color w:val="993366"/>
        </w:rPr>
        <w:t>ENUMERATED</w:t>
      </w:r>
      <w:r>
        <w:t xml:space="preserve"> {true}                                              </w:t>
      </w:r>
      <w:r>
        <w:rPr>
          <w:color w:val="993366"/>
        </w:rPr>
        <w:t>OPTIONAL</w:t>
      </w:r>
      <w:r>
        <w:t xml:space="preserve">,   </w:t>
      </w:r>
      <w:r>
        <w:rPr>
          <w:color w:val="808080"/>
        </w:rPr>
        <w:t>-- Need R</w:t>
      </w:r>
    </w:p>
    <w:p w14:paraId="5767BE2C" w14:textId="77777777" w:rsidR="004F39EB" w:rsidRDefault="00307E05">
      <w:pPr>
        <w:pStyle w:val="PL"/>
        <w:rPr>
          <w:color w:val="808080"/>
        </w:rPr>
      </w:pPr>
      <w:r>
        <w:t xml:space="preserve">    includeBT-Meas-r16                          SetupRelease {BT-NameList-r16}                                 </w:t>
      </w:r>
      <w:r>
        <w:rPr>
          <w:color w:val="993366"/>
        </w:rPr>
        <w:t>OPTIONAL</w:t>
      </w:r>
      <w:r>
        <w:t xml:space="preserve">,   </w:t>
      </w:r>
      <w:r>
        <w:rPr>
          <w:color w:val="808080"/>
        </w:rPr>
        <w:t>-- Need M</w:t>
      </w:r>
    </w:p>
    <w:p w14:paraId="41F79558" w14:textId="77777777" w:rsidR="004F39EB" w:rsidRDefault="00307E05">
      <w:pPr>
        <w:pStyle w:val="PL"/>
        <w:rPr>
          <w:color w:val="808080"/>
        </w:rPr>
      </w:pPr>
      <w:r>
        <w:t xml:space="preserve">    includeWLAN-Meas-r16                        SetupRelease {WLAN-NameList-r16}                               </w:t>
      </w:r>
      <w:r>
        <w:rPr>
          <w:color w:val="993366"/>
        </w:rPr>
        <w:t>OPTIONAL</w:t>
      </w:r>
      <w:r>
        <w:t xml:space="preserve">,   </w:t>
      </w:r>
      <w:r>
        <w:rPr>
          <w:color w:val="808080"/>
        </w:rPr>
        <w:t>-- Need M</w:t>
      </w:r>
    </w:p>
    <w:p w14:paraId="5229385E" w14:textId="77777777" w:rsidR="004F39EB" w:rsidRDefault="00307E05">
      <w:pPr>
        <w:pStyle w:val="PL"/>
        <w:rPr>
          <w:color w:val="808080"/>
        </w:rPr>
      </w:pPr>
      <w:r>
        <w:t xml:space="preserve">    includeSensor-Meas-r16                      SetupRelease {Sensor-NameList-r16}                             </w:t>
      </w:r>
      <w:r>
        <w:rPr>
          <w:color w:val="993366"/>
        </w:rPr>
        <w:t>OPTIONAL</w:t>
      </w:r>
      <w:r>
        <w:t xml:space="preserve">    </w:t>
      </w:r>
      <w:r>
        <w:rPr>
          <w:color w:val="808080"/>
        </w:rPr>
        <w:t>-- Need M</w:t>
      </w:r>
    </w:p>
    <w:p w14:paraId="12646177" w14:textId="77777777" w:rsidR="004F39EB" w:rsidRDefault="00307E05">
      <w:pPr>
        <w:pStyle w:val="PL"/>
      </w:pPr>
      <w:r>
        <w:t xml:space="preserve">    ]],</w:t>
      </w:r>
    </w:p>
    <w:p w14:paraId="2FFBDA9D" w14:textId="77777777" w:rsidR="004F39EB" w:rsidRDefault="00307E05">
      <w:pPr>
        <w:pStyle w:val="PL"/>
      </w:pPr>
      <w:r>
        <w:t xml:space="preserve">    [[</w:t>
      </w:r>
    </w:p>
    <w:p w14:paraId="6BFE7E57" w14:textId="77777777" w:rsidR="004F39EB" w:rsidRDefault="00307E05">
      <w:pPr>
        <w:pStyle w:val="PL"/>
        <w:rPr>
          <w:color w:val="808080"/>
        </w:rPr>
      </w:pPr>
      <w:r>
        <w:t xml:space="preserve">    coarseLocationRequest-r17                   </w:t>
      </w:r>
      <w:r>
        <w:rPr>
          <w:color w:val="993366"/>
        </w:rPr>
        <w:t>ENUMERATED</w:t>
      </w:r>
      <w:r>
        <w:t xml:space="preserve"> {true}                                              </w:t>
      </w:r>
      <w:r>
        <w:rPr>
          <w:color w:val="993366"/>
        </w:rPr>
        <w:t>OPTIONAL</w:t>
      </w:r>
      <w:r>
        <w:t xml:space="preserve">,   </w:t>
      </w:r>
      <w:r>
        <w:rPr>
          <w:color w:val="808080"/>
        </w:rPr>
        <w:t>-- Need R</w:t>
      </w:r>
    </w:p>
    <w:p w14:paraId="1D41D07C" w14:textId="77777777" w:rsidR="004F39EB" w:rsidRDefault="00307E05">
      <w:pPr>
        <w:pStyle w:val="PL"/>
        <w:rPr>
          <w:color w:val="808080"/>
        </w:rPr>
      </w:pPr>
      <w:r>
        <w:t xml:space="preserve">    reportQuantityRelay-r17                     SL-MeasReportQuantity-r16                                      </w:t>
      </w:r>
      <w:r>
        <w:rPr>
          <w:color w:val="993366"/>
        </w:rPr>
        <w:t>OPTIONAL</w:t>
      </w:r>
      <w:r>
        <w:t xml:space="preserve">    </w:t>
      </w:r>
      <w:r>
        <w:rPr>
          <w:color w:val="808080"/>
        </w:rPr>
        <w:t>-- Need R</w:t>
      </w:r>
    </w:p>
    <w:p w14:paraId="00E7E8B6" w14:textId="77777777" w:rsidR="004F39EB" w:rsidRDefault="00307E05">
      <w:pPr>
        <w:pStyle w:val="PL"/>
      </w:pPr>
      <w:r>
        <w:t xml:space="preserve">    ]]</w:t>
      </w:r>
    </w:p>
    <w:p w14:paraId="5BD7426A" w14:textId="77777777" w:rsidR="004F39EB" w:rsidRDefault="00307E05">
      <w:pPr>
        <w:pStyle w:val="PL"/>
      </w:pPr>
      <w:r>
        <w:t>}</w:t>
      </w:r>
    </w:p>
    <w:p w14:paraId="6C1BD478" w14:textId="77777777" w:rsidR="004F39EB" w:rsidRDefault="004F39EB">
      <w:pPr>
        <w:pStyle w:val="PL"/>
      </w:pPr>
    </w:p>
    <w:p w14:paraId="02B2DD7C" w14:textId="77777777" w:rsidR="004F39EB" w:rsidRDefault="00307E05">
      <w:pPr>
        <w:pStyle w:val="PL"/>
      </w:pPr>
      <w:r>
        <w:t xml:space="preserve">PeriodicalReportConfig ::=                  </w:t>
      </w:r>
      <w:r>
        <w:rPr>
          <w:color w:val="993366"/>
        </w:rPr>
        <w:t>SEQUENCE</w:t>
      </w:r>
      <w:r>
        <w:t xml:space="preserve"> {</w:t>
      </w:r>
    </w:p>
    <w:p w14:paraId="22E78217" w14:textId="77777777" w:rsidR="004F39EB" w:rsidRDefault="00307E05">
      <w:pPr>
        <w:pStyle w:val="PL"/>
      </w:pPr>
      <w:r>
        <w:t xml:space="preserve">    rsType                                      NR-RS-Type,</w:t>
      </w:r>
    </w:p>
    <w:p w14:paraId="26766DFF" w14:textId="77777777" w:rsidR="004F39EB" w:rsidRDefault="00307E05">
      <w:pPr>
        <w:pStyle w:val="PL"/>
      </w:pPr>
      <w:r>
        <w:t xml:space="preserve">    reportInterval                              ReportInterval,</w:t>
      </w:r>
    </w:p>
    <w:p w14:paraId="28669E9D" w14:textId="77777777" w:rsidR="004F39EB" w:rsidRDefault="00307E05">
      <w:pPr>
        <w:pStyle w:val="PL"/>
      </w:pPr>
      <w:r>
        <w:t xml:space="preserve">    reportAmount                                </w:t>
      </w:r>
      <w:r>
        <w:rPr>
          <w:color w:val="993366"/>
        </w:rPr>
        <w:t>ENUMERATED</w:t>
      </w:r>
      <w:r>
        <w:t xml:space="preserve"> {r1, r2, r4, r8, r16, r32, r64, infinity},</w:t>
      </w:r>
    </w:p>
    <w:p w14:paraId="03DFB1C0" w14:textId="77777777" w:rsidR="004F39EB" w:rsidRDefault="00307E05">
      <w:pPr>
        <w:pStyle w:val="PL"/>
      </w:pPr>
      <w:r>
        <w:t xml:space="preserve">    reportQuantityCell                          MeasReportQuantity,</w:t>
      </w:r>
    </w:p>
    <w:p w14:paraId="37B2B584" w14:textId="77777777" w:rsidR="004F39EB" w:rsidRDefault="00307E05">
      <w:pPr>
        <w:pStyle w:val="PL"/>
      </w:pPr>
      <w:r>
        <w:t xml:space="preserve">    maxReportCells                              </w:t>
      </w:r>
      <w:r>
        <w:rPr>
          <w:color w:val="993366"/>
        </w:rPr>
        <w:t>INTEGER</w:t>
      </w:r>
      <w:r>
        <w:t xml:space="preserve"> (1..maxCellReport),</w:t>
      </w:r>
    </w:p>
    <w:p w14:paraId="5DEA6D95" w14:textId="77777777" w:rsidR="004F39EB" w:rsidRDefault="00307E05">
      <w:pPr>
        <w:pStyle w:val="PL"/>
        <w:rPr>
          <w:color w:val="808080"/>
        </w:rPr>
      </w:pPr>
      <w:r>
        <w:t xml:space="preserve">    reportQuantityRS-Indexes                    MeasReportQuantity                                             </w:t>
      </w:r>
      <w:r>
        <w:rPr>
          <w:color w:val="993366"/>
        </w:rPr>
        <w:t>OPTIONAL</w:t>
      </w:r>
      <w:r>
        <w:t xml:space="preserve">,   </w:t>
      </w:r>
      <w:r>
        <w:rPr>
          <w:color w:val="808080"/>
        </w:rPr>
        <w:t>-- Need R</w:t>
      </w:r>
    </w:p>
    <w:p w14:paraId="057AC4CD" w14:textId="77777777" w:rsidR="004F39EB" w:rsidRDefault="00307E05">
      <w:pPr>
        <w:pStyle w:val="PL"/>
        <w:rPr>
          <w:color w:val="808080"/>
        </w:rPr>
      </w:pPr>
      <w:r>
        <w:t xml:space="preserve">    maxNrofRS-IndexesToReport                   </w:t>
      </w:r>
      <w:r>
        <w:rPr>
          <w:color w:val="993366"/>
        </w:rPr>
        <w:t>INTEGER</w:t>
      </w:r>
      <w:r>
        <w:t xml:space="preserve"> (1..maxNrofIndexesToReport)                            </w:t>
      </w:r>
      <w:r>
        <w:rPr>
          <w:color w:val="993366"/>
        </w:rPr>
        <w:t>OPTIONAL</w:t>
      </w:r>
      <w:r>
        <w:t xml:space="preserve">,   </w:t>
      </w:r>
      <w:r>
        <w:rPr>
          <w:color w:val="808080"/>
        </w:rPr>
        <w:t>-- Need R</w:t>
      </w:r>
    </w:p>
    <w:p w14:paraId="51DC8D84" w14:textId="77777777" w:rsidR="004F39EB" w:rsidRDefault="00307E05">
      <w:pPr>
        <w:pStyle w:val="PL"/>
      </w:pPr>
      <w:r>
        <w:t xml:space="preserve">    includeBeamMeasurements                     </w:t>
      </w:r>
      <w:r>
        <w:rPr>
          <w:color w:val="993366"/>
        </w:rPr>
        <w:t>BOOLEAN</w:t>
      </w:r>
      <w:r>
        <w:t>,</w:t>
      </w:r>
    </w:p>
    <w:p w14:paraId="152DDEC4" w14:textId="77777777" w:rsidR="004F39EB" w:rsidRDefault="00307E05">
      <w:pPr>
        <w:pStyle w:val="PL"/>
      </w:pPr>
      <w:r>
        <w:t xml:space="preserve">    useAllowedCellList                          </w:t>
      </w:r>
      <w:r>
        <w:rPr>
          <w:color w:val="993366"/>
        </w:rPr>
        <w:t>BOOLEAN</w:t>
      </w:r>
      <w:r>
        <w:t>,</w:t>
      </w:r>
    </w:p>
    <w:p w14:paraId="1BC7C891" w14:textId="77777777" w:rsidR="004F39EB" w:rsidRDefault="00307E05">
      <w:pPr>
        <w:pStyle w:val="PL"/>
      </w:pPr>
      <w:r>
        <w:t xml:space="preserve">    ...,</w:t>
      </w:r>
    </w:p>
    <w:p w14:paraId="5A662177" w14:textId="77777777" w:rsidR="004F39EB" w:rsidRDefault="00307E05">
      <w:pPr>
        <w:pStyle w:val="PL"/>
      </w:pPr>
      <w:r>
        <w:t xml:space="preserve">    [[</w:t>
      </w:r>
    </w:p>
    <w:p w14:paraId="1B1EB450" w14:textId="77777777" w:rsidR="004F39EB" w:rsidRDefault="00307E05">
      <w:pPr>
        <w:pStyle w:val="PL"/>
        <w:rPr>
          <w:color w:val="808080"/>
        </w:rPr>
      </w:pPr>
      <w:r>
        <w:t xml:space="preserve">    measRSSI-ReportConfig-r16                   MeasRSSI-ReportConfig-r16                                      </w:t>
      </w:r>
      <w:r>
        <w:rPr>
          <w:color w:val="993366"/>
        </w:rPr>
        <w:t>OPTIONAL</w:t>
      </w:r>
      <w:r>
        <w:t xml:space="preserve">,   </w:t>
      </w:r>
      <w:r>
        <w:rPr>
          <w:color w:val="808080"/>
        </w:rPr>
        <w:t>-- Need R</w:t>
      </w:r>
    </w:p>
    <w:p w14:paraId="03F831FD" w14:textId="77777777" w:rsidR="004F39EB" w:rsidRDefault="00307E05">
      <w:pPr>
        <w:pStyle w:val="PL"/>
        <w:rPr>
          <w:color w:val="808080"/>
        </w:rPr>
      </w:pPr>
      <w:r>
        <w:t xml:space="preserve">    includeCommonLocationInfo-r16               </w:t>
      </w:r>
      <w:r>
        <w:rPr>
          <w:color w:val="993366"/>
        </w:rPr>
        <w:t>ENUMERATED</w:t>
      </w:r>
      <w:r>
        <w:t xml:space="preserve"> {true}                                              </w:t>
      </w:r>
      <w:r>
        <w:rPr>
          <w:color w:val="993366"/>
        </w:rPr>
        <w:t>OPTIONAL</w:t>
      </w:r>
      <w:r>
        <w:t xml:space="preserve">,   </w:t>
      </w:r>
      <w:r>
        <w:rPr>
          <w:color w:val="808080"/>
        </w:rPr>
        <w:t>-- Need R</w:t>
      </w:r>
    </w:p>
    <w:p w14:paraId="63A270FA" w14:textId="77777777" w:rsidR="004F39EB" w:rsidRDefault="00307E05">
      <w:pPr>
        <w:pStyle w:val="PL"/>
        <w:rPr>
          <w:color w:val="808080"/>
        </w:rPr>
      </w:pPr>
      <w:r>
        <w:t xml:space="preserve">    includeBT-Meas-r16                          SetupRelease {BT-NameList-r16}                                 </w:t>
      </w:r>
      <w:r>
        <w:rPr>
          <w:color w:val="993366"/>
        </w:rPr>
        <w:t>OPTIONAL</w:t>
      </w:r>
      <w:r>
        <w:t xml:space="preserve">,   </w:t>
      </w:r>
      <w:r>
        <w:rPr>
          <w:color w:val="808080"/>
        </w:rPr>
        <w:t>-- Need M</w:t>
      </w:r>
    </w:p>
    <w:p w14:paraId="69D51E41" w14:textId="77777777" w:rsidR="004F39EB" w:rsidRDefault="00307E05">
      <w:pPr>
        <w:pStyle w:val="PL"/>
        <w:rPr>
          <w:color w:val="808080"/>
        </w:rPr>
      </w:pPr>
      <w:r>
        <w:t xml:space="preserve">    includeWLAN-Meas-r16                        SetupRelease {WLAN-NameList-r16}                               </w:t>
      </w:r>
      <w:r>
        <w:rPr>
          <w:color w:val="993366"/>
        </w:rPr>
        <w:t>OPTIONAL</w:t>
      </w:r>
      <w:r>
        <w:t xml:space="preserve">,   </w:t>
      </w:r>
      <w:r>
        <w:rPr>
          <w:color w:val="808080"/>
        </w:rPr>
        <w:t>-- Need M</w:t>
      </w:r>
    </w:p>
    <w:p w14:paraId="2FF691FC" w14:textId="77777777" w:rsidR="004F39EB" w:rsidRDefault="00307E05">
      <w:pPr>
        <w:pStyle w:val="PL"/>
        <w:rPr>
          <w:color w:val="808080"/>
        </w:rPr>
      </w:pPr>
      <w:r>
        <w:t xml:space="preserve">    includeSensor-Meas-r16                      SetupRelease {Sensor-NameList-r16}                             </w:t>
      </w:r>
      <w:r>
        <w:rPr>
          <w:color w:val="993366"/>
        </w:rPr>
        <w:t>OPTIONAL</w:t>
      </w:r>
      <w:r>
        <w:t xml:space="preserve">,   </w:t>
      </w:r>
      <w:r>
        <w:rPr>
          <w:color w:val="808080"/>
        </w:rPr>
        <w:t>-- Need M</w:t>
      </w:r>
    </w:p>
    <w:p w14:paraId="214B3961" w14:textId="77777777" w:rsidR="004F39EB" w:rsidRDefault="00307E05">
      <w:pPr>
        <w:pStyle w:val="PL"/>
        <w:rPr>
          <w:color w:val="808080"/>
        </w:rPr>
      </w:pPr>
      <w:r>
        <w:t xml:space="preserve">    ul-DelayValueConfig-r16                     SetupRelease { UL-DelayValueConfig-r16 }                       </w:t>
      </w:r>
      <w:r>
        <w:rPr>
          <w:color w:val="993366"/>
        </w:rPr>
        <w:t>OPTIONAL</w:t>
      </w:r>
      <w:r>
        <w:t xml:space="preserve">,   </w:t>
      </w:r>
      <w:r>
        <w:rPr>
          <w:color w:val="808080"/>
        </w:rPr>
        <w:t>-- Need M</w:t>
      </w:r>
    </w:p>
    <w:p w14:paraId="5DE506FE" w14:textId="77777777" w:rsidR="004F39EB" w:rsidRDefault="00307E05">
      <w:pPr>
        <w:pStyle w:val="PL"/>
        <w:rPr>
          <w:color w:val="808080"/>
        </w:rPr>
      </w:pPr>
      <w:r>
        <w:t xml:space="preserve">    reportAddNeighMeas-r16                      </w:t>
      </w:r>
      <w:r>
        <w:rPr>
          <w:color w:val="993366"/>
        </w:rPr>
        <w:t>ENUMERATED</w:t>
      </w:r>
      <w:r>
        <w:t xml:space="preserve"> {setup}                                             </w:t>
      </w:r>
      <w:r>
        <w:rPr>
          <w:color w:val="993366"/>
        </w:rPr>
        <w:t>OPTIONAL</w:t>
      </w:r>
      <w:r>
        <w:t xml:space="preserve">    </w:t>
      </w:r>
      <w:r>
        <w:rPr>
          <w:color w:val="808080"/>
        </w:rPr>
        <w:t>-- Need R</w:t>
      </w:r>
    </w:p>
    <w:p w14:paraId="364A266D" w14:textId="77777777" w:rsidR="004F39EB" w:rsidRDefault="00307E05">
      <w:pPr>
        <w:pStyle w:val="PL"/>
      </w:pPr>
      <w:r>
        <w:t xml:space="preserve">    ]],</w:t>
      </w:r>
    </w:p>
    <w:p w14:paraId="55B0E981" w14:textId="77777777" w:rsidR="004F39EB" w:rsidRDefault="00307E05">
      <w:pPr>
        <w:pStyle w:val="PL"/>
      </w:pPr>
      <w:r>
        <w:t xml:space="preserve">    [[</w:t>
      </w:r>
    </w:p>
    <w:p w14:paraId="7EFAE5C2" w14:textId="77777777" w:rsidR="004F39EB" w:rsidRDefault="00307E05">
      <w:pPr>
        <w:pStyle w:val="PL"/>
        <w:rPr>
          <w:color w:val="808080"/>
        </w:rPr>
      </w:pPr>
      <w:r>
        <w:t xml:space="preserve">    ul-ExcessDelayConfig-r17                    SetupRelease { UL-ExcessDelayConfig-r17 }                      </w:t>
      </w:r>
      <w:r>
        <w:rPr>
          <w:color w:val="993366"/>
        </w:rPr>
        <w:t>OPTIONAL</w:t>
      </w:r>
      <w:r>
        <w:t xml:space="preserve">,   </w:t>
      </w:r>
      <w:r>
        <w:rPr>
          <w:color w:val="808080"/>
        </w:rPr>
        <w:t>-- Need M</w:t>
      </w:r>
    </w:p>
    <w:p w14:paraId="7A4D32E4" w14:textId="77777777" w:rsidR="004F39EB" w:rsidRDefault="00307E05">
      <w:pPr>
        <w:pStyle w:val="PL"/>
        <w:rPr>
          <w:color w:val="808080"/>
        </w:rPr>
      </w:pPr>
      <w:r>
        <w:t xml:space="preserve">    coarseLocationRequest-r17                   </w:t>
      </w:r>
      <w:r>
        <w:rPr>
          <w:color w:val="993366"/>
        </w:rPr>
        <w:t>ENUMERATED</w:t>
      </w:r>
      <w:r>
        <w:t xml:space="preserve"> {true}                                              </w:t>
      </w:r>
      <w:r>
        <w:rPr>
          <w:color w:val="993366"/>
        </w:rPr>
        <w:t>OPTIONAL</w:t>
      </w:r>
      <w:r>
        <w:t xml:space="preserve">,   </w:t>
      </w:r>
      <w:r>
        <w:rPr>
          <w:color w:val="808080"/>
        </w:rPr>
        <w:t>-- Need R</w:t>
      </w:r>
    </w:p>
    <w:p w14:paraId="7EA658EC" w14:textId="77777777" w:rsidR="004F39EB" w:rsidRDefault="00307E05">
      <w:pPr>
        <w:pStyle w:val="PL"/>
        <w:rPr>
          <w:color w:val="808080"/>
        </w:rPr>
      </w:pPr>
      <w:r>
        <w:t xml:space="preserve">    reportQuantityRelay-r17                     SL-MeasReportQuantity-r16                                      </w:t>
      </w:r>
      <w:r>
        <w:rPr>
          <w:color w:val="993366"/>
        </w:rPr>
        <w:t>OPTIONAL</w:t>
      </w:r>
      <w:r>
        <w:t xml:space="preserve">    </w:t>
      </w:r>
      <w:r>
        <w:rPr>
          <w:color w:val="808080"/>
        </w:rPr>
        <w:t>-- Need R</w:t>
      </w:r>
    </w:p>
    <w:p w14:paraId="4EAE5EED" w14:textId="77777777" w:rsidR="004F39EB" w:rsidRDefault="00307E05">
      <w:pPr>
        <w:pStyle w:val="PL"/>
      </w:pPr>
      <w:r>
        <w:t xml:space="preserve">    ]]</w:t>
      </w:r>
    </w:p>
    <w:p w14:paraId="127C9A6B" w14:textId="77777777" w:rsidR="004F39EB" w:rsidRDefault="00307E05">
      <w:pPr>
        <w:pStyle w:val="PL"/>
      </w:pPr>
      <w:r>
        <w:t>}</w:t>
      </w:r>
    </w:p>
    <w:p w14:paraId="513CB910" w14:textId="77777777" w:rsidR="004F39EB" w:rsidRDefault="004F39EB">
      <w:pPr>
        <w:pStyle w:val="PL"/>
      </w:pPr>
    </w:p>
    <w:p w14:paraId="21946B83" w14:textId="77777777" w:rsidR="004F39EB" w:rsidRDefault="00307E05">
      <w:pPr>
        <w:pStyle w:val="PL"/>
      </w:pPr>
      <w:r>
        <w:t xml:space="preserve">NR-RS-Type ::=                              </w:t>
      </w:r>
      <w:r>
        <w:rPr>
          <w:color w:val="993366"/>
        </w:rPr>
        <w:t>ENUMERATED</w:t>
      </w:r>
      <w:r>
        <w:t xml:space="preserve"> {ssb, csi-rs}</w:t>
      </w:r>
    </w:p>
    <w:p w14:paraId="55ED4C1E" w14:textId="77777777" w:rsidR="004F39EB" w:rsidRDefault="004F39EB">
      <w:pPr>
        <w:pStyle w:val="PL"/>
      </w:pPr>
    </w:p>
    <w:p w14:paraId="0B8DF856" w14:textId="77777777" w:rsidR="004F39EB" w:rsidRDefault="00307E05">
      <w:pPr>
        <w:pStyle w:val="PL"/>
      </w:pPr>
      <w:r>
        <w:t xml:space="preserve">MeasTriggerQuantity ::=                     </w:t>
      </w:r>
      <w:r>
        <w:rPr>
          <w:color w:val="993366"/>
        </w:rPr>
        <w:t>CHOICE</w:t>
      </w:r>
      <w:r>
        <w:t xml:space="preserve"> {</w:t>
      </w:r>
    </w:p>
    <w:p w14:paraId="607CC21F" w14:textId="77777777" w:rsidR="004F39EB" w:rsidRDefault="00307E05">
      <w:pPr>
        <w:pStyle w:val="PL"/>
      </w:pPr>
      <w:r>
        <w:t xml:space="preserve">    rsrp                                        RSRP-Range,</w:t>
      </w:r>
    </w:p>
    <w:p w14:paraId="2D301906" w14:textId="77777777" w:rsidR="004F39EB" w:rsidRDefault="00307E05">
      <w:pPr>
        <w:pStyle w:val="PL"/>
      </w:pPr>
      <w:r>
        <w:t xml:space="preserve">    rsrq                                        RSRQ-Range,</w:t>
      </w:r>
    </w:p>
    <w:p w14:paraId="293CB507" w14:textId="77777777" w:rsidR="004F39EB" w:rsidRDefault="00307E05">
      <w:pPr>
        <w:pStyle w:val="PL"/>
      </w:pPr>
      <w:r>
        <w:t xml:space="preserve">    sinr                                        SINR-Range</w:t>
      </w:r>
    </w:p>
    <w:p w14:paraId="18F989B7" w14:textId="77777777" w:rsidR="004F39EB" w:rsidRDefault="00307E05">
      <w:pPr>
        <w:pStyle w:val="PL"/>
      </w:pPr>
      <w:r>
        <w:t>}</w:t>
      </w:r>
    </w:p>
    <w:p w14:paraId="3824DF7D" w14:textId="77777777" w:rsidR="004F39EB" w:rsidRDefault="004F39EB">
      <w:pPr>
        <w:pStyle w:val="PL"/>
      </w:pPr>
    </w:p>
    <w:p w14:paraId="799E861D" w14:textId="77777777" w:rsidR="004F39EB" w:rsidRDefault="00307E05">
      <w:pPr>
        <w:pStyle w:val="PL"/>
      </w:pPr>
      <w:r>
        <w:t xml:space="preserve">MeasTriggerQuantityOffset ::=               </w:t>
      </w:r>
      <w:r>
        <w:rPr>
          <w:color w:val="993366"/>
        </w:rPr>
        <w:t>CHOICE</w:t>
      </w:r>
      <w:r>
        <w:t xml:space="preserve"> {</w:t>
      </w:r>
    </w:p>
    <w:p w14:paraId="518C0038" w14:textId="77777777" w:rsidR="004F39EB" w:rsidRDefault="00307E05">
      <w:pPr>
        <w:pStyle w:val="PL"/>
      </w:pPr>
      <w:r>
        <w:t xml:space="preserve">    rsrp                                        </w:t>
      </w:r>
      <w:r>
        <w:rPr>
          <w:color w:val="993366"/>
        </w:rPr>
        <w:t>INTEGER</w:t>
      </w:r>
      <w:r>
        <w:t xml:space="preserve"> (-30..30),</w:t>
      </w:r>
    </w:p>
    <w:p w14:paraId="02F13D96" w14:textId="77777777" w:rsidR="004F39EB" w:rsidRDefault="00307E05">
      <w:pPr>
        <w:pStyle w:val="PL"/>
      </w:pPr>
      <w:r>
        <w:t xml:space="preserve">    rsrq                                        </w:t>
      </w:r>
      <w:r>
        <w:rPr>
          <w:color w:val="993366"/>
        </w:rPr>
        <w:t>INTEGER</w:t>
      </w:r>
      <w:r>
        <w:t xml:space="preserve"> (-30..30),</w:t>
      </w:r>
    </w:p>
    <w:p w14:paraId="7BD463C7" w14:textId="77777777" w:rsidR="004F39EB" w:rsidRDefault="00307E05">
      <w:pPr>
        <w:pStyle w:val="PL"/>
      </w:pPr>
      <w:r>
        <w:t xml:space="preserve">    sinr                                        </w:t>
      </w:r>
      <w:r>
        <w:rPr>
          <w:color w:val="993366"/>
        </w:rPr>
        <w:t>INTEGER</w:t>
      </w:r>
      <w:r>
        <w:t xml:space="preserve"> (-30..30)</w:t>
      </w:r>
    </w:p>
    <w:p w14:paraId="1E04C3A8" w14:textId="77777777" w:rsidR="004F39EB" w:rsidRDefault="00307E05">
      <w:pPr>
        <w:pStyle w:val="PL"/>
      </w:pPr>
      <w:r>
        <w:t>}</w:t>
      </w:r>
    </w:p>
    <w:p w14:paraId="37D2BFE6" w14:textId="77777777" w:rsidR="004F39EB" w:rsidRDefault="004F39EB">
      <w:pPr>
        <w:pStyle w:val="PL"/>
      </w:pPr>
    </w:p>
    <w:p w14:paraId="2B18B96A" w14:textId="77777777" w:rsidR="004F39EB" w:rsidRDefault="004F39EB">
      <w:pPr>
        <w:pStyle w:val="PL"/>
      </w:pPr>
    </w:p>
    <w:p w14:paraId="6E8DEFB2" w14:textId="77777777" w:rsidR="004F39EB" w:rsidRDefault="00307E05">
      <w:pPr>
        <w:pStyle w:val="PL"/>
      </w:pPr>
      <w:r>
        <w:t xml:space="preserve">MeasReportQuantity ::=                      </w:t>
      </w:r>
      <w:r>
        <w:rPr>
          <w:color w:val="993366"/>
        </w:rPr>
        <w:t>SEQUENCE</w:t>
      </w:r>
      <w:r>
        <w:t xml:space="preserve"> {</w:t>
      </w:r>
    </w:p>
    <w:p w14:paraId="563177D9" w14:textId="77777777" w:rsidR="004F39EB" w:rsidRDefault="00307E05">
      <w:pPr>
        <w:pStyle w:val="PL"/>
      </w:pPr>
      <w:r>
        <w:t xml:space="preserve">    rsrp                                        </w:t>
      </w:r>
      <w:r>
        <w:rPr>
          <w:color w:val="993366"/>
        </w:rPr>
        <w:t>BOOLEAN</w:t>
      </w:r>
      <w:r>
        <w:t>,</w:t>
      </w:r>
    </w:p>
    <w:p w14:paraId="42CFA729" w14:textId="77777777" w:rsidR="004F39EB" w:rsidRDefault="00307E05">
      <w:pPr>
        <w:pStyle w:val="PL"/>
      </w:pPr>
      <w:r>
        <w:t xml:space="preserve">    rsrq                                        </w:t>
      </w:r>
      <w:r>
        <w:rPr>
          <w:color w:val="993366"/>
        </w:rPr>
        <w:t>BOOLEAN</w:t>
      </w:r>
      <w:r>
        <w:t>,</w:t>
      </w:r>
    </w:p>
    <w:p w14:paraId="334C95E1" w14:textId="77777777" w:rsidR="004F39EB" w:rsidRDefault="00307E05">
      <w:pPr>
        <w:pStyle w:val="PL"/>
      </w:pPr>
      <w:r>
        <w:t xml:space="preserve">    sinr                                        </w:t>
      </w:r>
      <w:r>
        <w:rPr>
          <w:color w:val="993366"/>
        </w:rPr>
        <w:t>BOOLEAN</w:t>
      </w:r>
    </w:p>
    <w:p w14:paraId="1C1EA53E" w14:textId="77777777" w:rsidR="004F39EB" w:rsidRDefault="00307E05">
      <w:pPr>
        <w:pStyle w:val="PL"/>
      </w:pPr>
      <w:r>
        <w:t>}</w:t>
      </w:r>
    </w:p>
    <w:p w14:paraId="5EB60075" w14:textId="77777777" w:rsidR="004F39EB" w:rsidRDefault="004F39EB">
      <w:pPr>
        <w:pStyle w:val="PL"/>
      </w:pPr>
    </w:p>
    <w:p w14:paraId="073C668B" w14:textId="77777777" w:rsidR="004F39EB" w:rsidRDefault="00307E05">
      <w:pPr>
        <w:pStyle w:val="PL"/>
      </w:pPr>
      <w:r>
        <w:t xml:space="preserve">MeasRSSI-ReportConfig-r16 ::=               </w:t>
      </w:r>
      <w:r>
        <w:rPr>
          <w:color w:val="993366"/>
        </w:rPr>
        <w:t>SEQUENCE</w:t>
      </w:r>
      <w:r>
        <w:t xml:space="preserve"> {</w:t>
      </w:r>
    </w:p>
    <w:p w14:paraId="33369466" w14:textId="77777777" w:rsidR="004F39EB" w:rsidRDefault="00307E05">
      <w:pPr>
        <w:pStyle w:val="PL"/>
        <w:rPr>
          <w:color w:val="808080"/>
        </w:rPr>
      </w:pPr>
      <w:r>
        <w:t xml:space="preserve">    channelOccupancyThreshold-r16               RSSI-Range-r16         </w:t>
      </w:r>
      <w:r>
        <w:rPr>
          <w:color w:val="993366"/>
        </w:rPr>
        <w:t>OPTIONAL</w:t>
      </w:r>
      <w:r>
        <w:t xml:space="preserve">   </w:t>
      </w:r>
      <w:r>
        <w:rPr>
          <w:color w:val="808080"/>
        </w:rPr>
        <w:t>-- Need R</w:t>
      </w:r>
    </w:p>
    <w:p w14:paraId="4FE7E5D8" w14:textId="77777777" w:rsidR="004F39EB" w:rsidRDefault="00307E05">
      <w:pPr>
        <w:pStyle w:val="PL"/>
      </w:pPr>
      <w:r>
        <w:t>}</w:t>
      </w:r>
    </w:p>
    <w:p w14:paraId="0E6972AD" w14:textId="77777777" w:rsidR="004F39EB" w:rsidRDefault="004F39EB">
      <w:pPr>
        <w:pStyle w:val="PL"/>
      </w:pPr>
    </w:p>
    <w:p w14:paraId="7E611D34" w14:textId="77777777" w:rsidR="004F39EB" w:rsidRDefault="00307E05">
      <w:pPr>
        <w:pStyle w:val="PL"/>
      </w:pPr>
      <w:r>
        <w:t xml:space="preserve">CLI-EventTriggerConfig-r16 ::=              </w:t>
      </w:r>
      <w:r>
        <w:rPr>
          <w:color w:val="993366"/>
        </w:rPr>
        <w:t>SEQUENCE</w:t>
      </w:r>
      <w:r>
        <w:t xml:space="preserve"> {</w:t>
      </w:r>
    </w:p>
    <w:p w14:paraId="6EAA433B" w14:textId="77777777" w:rsidR="004F39EB" w:rsidRDefault="00307E05">
      <w:pPr>
        <w:pStyle w:val="PL"/>
      </w:pPr>
      <w:r>
        <w:t xml:space="preserve">    eventId-r16                                 </w:t>
      </w:r>
      <w:r>
        <w:rPr>
          <w:color w:val="993366"/>
        </w:rPr>
        <w:t>CHOICE</w:t>
      </w:r>
      <w:r>
        <w:t xml:space="preserve"> {</w:t>
      </w:r>
    </w:p>
    <w:p w14:paraId="14E22BA4" w14:textId="77777777" w:rsidR="004F39EB" w:rsidRDefault="00307E05">
      <w:pPr>
        <w:pStyle w:val="PL"/>
      </w:pPr>
      <w:r>
        <w:t xml:space="preserve">        eventI1-r16                                 </w:t>
      </w:r>
      <w:r>
        <w:rPr>
          <w:color w:val="993366"/>
        </w:rPr>
        <w:t>SEQUENCE</w:t>
      </w:r>
      <w:r>
        <w:t xml:space="preserve"> {</w:t>
      </w:r>
    </w:p>
    <w:p w14:paraId="43B0FA22" w14:textId="77777777" w:rsidR="004F39EB" w:rsidRDefault="00307E05">
      <w:pPr>
        <w:pStyle w:val="PL"/>
      </w:pPr>
      <w:r>
        <w:t xml:space="preserve">            i1-Threshold-r16                            MeasTriggerQuantityCLI-r16,</w:t>
      </w:r>
    </w:p>
    <w:p w14:paraId="7778D618" w14:textId="77777777" w:rsidR="004F39EB" w:rsidRDefault="00307E05">
      <w:pPr>
        <w:pStyle w:val="PL"/>
      </w:pPr>
      <w:r>
        <w:t xml:space="preserve">            reportOnLeave-r16                           </w:t>
      </w:r>
      <w:r>
        <w:rPr>
          <w:color w:val="993366"/>
        </w:rPr>
        <w:t>BOOLEAN</w:t>
      </w:r>
      <w:r>
        <w:t>,</w:t>
      </w:r>
    </w:p>
    <w:p w14:paraId="71BA5E90" w14:textId="77777777" w:rsidR="004F39EB" w:rsidRDefault="00307E05">
      <w:pPr>
        <w:pStyle w:val="PL"/>
      </w:pPr>
      <w:r>
        <w:t xml:space="preserve">            hysteresis-r16                              Hysteresis,</w:t>
      </w:r>
    </w:p>
    <w:p w14:paraId="15CAA04B" w14:textId="77777777" w:rsidR="004F39EB" w:rsidRDefault="00307E05">
      <w:pPr>
        <w:pStyle w:val="PL"/>
      </w:pPr>
      <w:r>
        <w:t xml:space="preserve">            timeToTrigger-r16                           TimeToTrigger</w:t>
      </w:r>
    </w:p>
    <w:p w14:paraId="197418F7" w14:textId="77777777" w:rsidR="004F39EB" w:rsidRDefault="00307E05">
      <w:pPr>
        <w:pStyle w:val="PL"/>
      </w:pPr>
      <w:r>
        <w:t xml:space="preserve">        },</w:t>
      </w:r>
    </w:p>
    <w:p w14:paraId="15EE8CA8" w14:textId="77777777" w:rsidR="004F39EB" w:rsidRDefault="00307E05">
      <w:pPr>
        <w:pStyle w:val="PL"/>
      </w:pPr>
      <w:r>
        <w:t xml:space="preserve">    ...</w:t>
      </w:r>
    </w:p>
    <w:p w14:paraId="7B96C319" w14:textId="77777777" w:rsidR="004F39EB" w:rsidRDefault="00307E05">
      <w:pPr>
        <w:pStyle w:val="PL"/>
      </w:pPr>
      <w:r>
        <w:t xml:space="preserve">    },</w:t>
      </w:r>
    </w:p>
    <w:p w14:paraId="61C78D84" w14:textId="77777777" w:rsidR="004F39EB" w:rsidRDefault="00307E05">
      <w:pPr>
        <w:pStyle w:val="PL"/>
      </w:pPr>
      <w:r>
        <w:t xml:space="preserve">    reportInterval-r16                          ReportInterval,</w:t>
      </w:r>
    </w:p>
    <w:p w14:paraId="3F8CEF79" w14:textId="77777777" w:rsidR="004F39EB" w:rsidRDefault="00307E05">
      <w:pPr>
        <w:pStyle w:val="PL"/>
      </w:pPr>
      <w:r>
        <w:t xml:space="preserve">    reportAmount-r16                            </w:t>
      </w:r>
      <w:r>
        <w:rPr>
          <w:color w:val="993366"/>
        </w:rPr>
        <w:t>ENUMERATED</w:t>
      </w:r>
      <w:r>
        <w:t xml:space="preserve"> {r1, r2, r4, r8, r16, r32, r64, infinity},</w:t>
      </w:r>
    </w:p>
    <w:p w14:paraId="1CCBCBBA" w14:textId="77777777" w:rsidR="004F39EB" w:rsidRDefault="00307E05">
      <w:pPr>
        <w:pStyle w:val="PL"/>
      </w:pPr>
      <w:r>
        <w:t xml:space="preserve">    maxReportCLI-r16                            </w:t>
      </w:r>
      <w:r>
        <w:rPr>
          <w:color w:val="993366"/>
        </w:rPr>
        <w:t>INTEGER</w:t>
      </w:r>
      <w:r>
        <w:t xml:space="preserve"> (1..maxCLI-Report-r16),</w:t>
      </w:r>
    </w:p>
    <w:p w14:paraId="51535F15" w14:textId="77777777" w:rsidR="004F39EB" w:rsidRDefault="00307E05">
      <w:pPr>
        <w:pStyle w:val="PL"/>
      </w:pPr>
      <w:r>
        <w:t xml:space="preserve">    ...</w:t>
      </w:r>
    </w:p>
    <w:p w14:paraId="06739188" w14:textId="77777777" w:rsidR="004F39EB" w:rsidRDefault="00307E05">
      <w:pPr>
        <w:pStyle w:val="PL"/>
      </w:pPr>
      <w:r>
        <w:t>}</w:t>
      </w:r>
    </w:p>
    <w:p w14:paraId="1AA2CD46" w14:textId="77777777" w:rsidR="004F39EB" w:rsidRDefault="004F39EB">
      <w:pPr>
        <w:pStyle w:val="PL"/>
      </w:pPr>
    </w:p>
    <w:p w14:paraId="72A9B91D" w14:textId="77777777" w:rsidR="004F39EB" w:rsidRDefault="00307E05">
      <w:pPr>
        <w:pStyle w:val="PL"/>
      </w:pPr>
      <w:r>
        <w:t xml:space="preserve">CLI-PeriodicalReportConfig-r16 ::=          </w:t>
      </w:r>
      <w:r>
        <w:rPr>
          <w:color w:val="993366"/>
        </w:rPr>
        <w:t>SEQUENCE</w:t>
      </w:r>
      <w:r>
        <w:t xml:space="preserve"> {</w:t>
      </w:r>
    </w:p>
    <w:p w14:paraId="742F80B2" w14:textId="77777777" w:rsidR="004F39EB" w:rsidRDefault="00307E05">
      <w:pPr>
        <w:pStyle w:val="PL"/>
      </w:pPr>
      <w:r>
        <w:t xml:space="preserve">    reportInterval-r16                          ReportInterval,</w:t>
      </w:r>
    </w:p>
    <w:p w14:paraId="5D6933E8" w14:textId="77777777" w:rsidR="004F39EB" w:rsidRDefault="00307E05">
      <w:pPr>
        <w:pStyle w:val="PL"/>
      </w:pPr>
      <w:r>
        <w:t xml:space="preserve">    reportAmount-r16                            </w:t>
      </w:r>
      <w:r>
        <w:rPr>
          <w:color w:val="993366"/>
        </w:rPr>
        <w:t>ENUMERATED</w:t>
      </w:r>
      <w:r>
        <w:t xml:space="preserve"> {r1, r2, r4, r8, r16, r32, r64, infinity},</w:t>
      </w:r>
    </w:p>
    <w:p w14:paraId="27F9463E" w14:textId="77777777" w:rsidR="004F39EB" w:rsidRDefault="00307E05">
      <w:pPr>
        <w:pStyle w:val="PL"/>
      </w:pPr>
      <w:r>
        <w:t xml:space="preserve">    reportQuantityCLI-r16                       MeasReportQuantityCLI-r16,</w:t>
      </w:r>
    </w:p>
    <w:p w14:paraId="21086EC6" w14:textId="77777777" w:rsidR="004F39EB" w:rsidRDefault="00307E05">
      <w:pPr>
        <w:pStyle w:val="PL"/>
      </w:pPr>
      <w:r>
        <w:t xml:space="preserve">    maxReportCLI-r16                            </w:t>
      </w:r>
      <w:r>
        <w:rPr>
          <w:color w:val="993366"/>
        </w:rPr>
        <w:t>INTEGER</w:t>
      </w:r>
      <w:r>
        <w:t xml:space="preserve"> (1..maxCLI-Report-r16),</w:t>
      </w:r>
    </w:p>
    <w:p w14:paraId="5B8E68E3" w14:textId="77777777" w:rsidR="004F39EB" w:rsidRDefault="00307E05">
      <w:pPr>
        <w:pStyle w:val="PL"/>
      </w:pPr>
      <w:r>
        <w:t xml:space="preserve">    ...</w:t>
      </w:r>
    </w:p>
    <w:p w14:paraId="015AA6D5" w14:textId="77777777" w:rsidR="004F39EB" w:rsidRDefault="00307E05">
      <w:pPr>
        <w:pStyle w:val="PL"/>
      </w:pPr>
      <w:r>
        <w:t>}</w:t>
      </w:r>
    </w:p>
    <w:p w14:paraId="0DBEEF1B" w14:textId="77777777" w:rsidR="004F39EB" w:rsidRDefault="004F39EB">
      <w:pPr>
        <w:pStyle w:val="PL"/>
      </w:pPr>
    </w:p>
    <w:p w14:paraId="70E79B59" w14:textId="77777777" w:rsidR="004F39EB" w:rsidRDefault="00307E05">
      <w:pPr>
        <w:pStyle w:val="PL"/>
      </w:pPr>
      <w:r>
        <w:t xml:space="preserve">RxTxPeriodical-r17  ::=                     </w:t>
      </w:r>
      <w:r>
        <w:rPr>
          <w:color w:val="993366"/>
        </w:rPr>
        <w:t>SEQUENCE</w:t>
      </w:r>
      <w:r>
        <w:t xml:space="preserve"> {</w:t>
      </w:r>
    </w:p>
    <w:p w14:paraId="003FA80C" w14:textId="77777777" w:rsidR="004F39EB" w:rsidRDefault="00307E05">
      <w:pPr>
        <w:pStyle w:val="PL"/>
        <w:rPr>
          <w:color w:val="808080"/>
        </w:rPr>
      </w:pPr>
      <w:r>
        <w:t xml:space="preserve">    rxTxReportInterval-r17                      RxTxReportInterval-r17                             </w:t>
      </w:r>
      <w:r>
        <w:rPr>
          <w:color w:val="993366"/>
        </w:rPr>
        <w:t>OPTIONAL</w:t>
      </w:r>
      <w:r>
        <w:t xml:space="preserve">,   </w:t>
      </w:r>
      <w:r>
        <w:rPr>
          <w:color w:val="808080"/>
        </w:rPr>
        <w:t>-- Need R</w:t>
      </w:r>
    </w:p>
    <w:p w14:paraId="251E9639" w14:textId="77777777" w:rsidR="004F39EB" w:rsidRDefault="00307E05">
      <w:pPr>
        <w:pStyle w:val="PL"/>
      </w:pPr>
      <w:r>
        <w:t xml:space="preserve">    reportAmount-r17                            </w:t>
      </w:r>
      <w:r>
        <w:rPr>
          <w:color w:val="993366"/>
        </w:rPr>
        <w:t>ENUMERATED</w:t>
      </w:r>
      <w:r>
        <w:t xml:space="preserve"> {r1, infinity, spare6, spare5, spare4, spare3, spare2, spare1},</w:t>
      </w:r>
    </w:p>
    <w:p w14:paraId="2175D596" w14:textId="77777777" w:rsidR="004F39EB" w:rsidRDefault="00307E05">
      <w:pPr>
        <w:pStyle w:val="PL"/>
      </w:pPr>
      <w:r>
        <w:t xml:space="preserve">    ...</w:t>
      </w:r>
    </w:p>
    <w:p w14:paraId="408FAB4B" w14:textId="77777777" w:rsidR="004F39EB" w:rsidRDefault="00307E05">
      <w:pPr>
        <w:pStyle w:val="PL"/>
      </w:pPr>
      <w:r>
        <w:t>}</w:t>
      </w:r>
    </w:p>
    <w:p w14:paraId="62AB20E1" w14:textId="77777777" w:rsidR="004F39EB" w:rsidRDefault="004F39EB">
      <w:pPr>
        <w:pStyle w:val="PL"/>
      </w:pPr>
    </w:p>
    <w:p w14:paraId="5A194043" w14:textId="77777777" w:rsidR="004F39EB" w:rsidRDefault="00307E05">
      <w:pPr>
        <w:pStyle w:val="PL"/>
      </w:pPr>
      <w:r>
        <w:t xml:space="preserve">RxTxReportInterval-r17 ::= </w:t>
      </w:r>
      <w:r>
        <w:rPr>
          <w:color w:val="993366"/>
        </w:rPr>
        <w:t>ENUMERATED</w:t>
      </w:r>
      <w:r>
        <w:t xml:space="preserve"> {ms80,ms120,ms160,ms240,ms320,ms480,ms640,ms1024,ms1280,ms2048,ms2560,ms5120,spare4,spare3,spare2,spare1}</w:t>
      </w:r>
    </w:p>
    <w:p w14:paraId="15C33318" w14:textId="77777777" w:rsidR="004F39EB" w:rsidRDefault="004F39EB">
      <w:pPr>
        <w:pStyle w:val="PL"/>
      </w:pPr>
    </w:p>
    <w:p w14:paraId="7C8BD0A5" w14:textId="77777777" w:rsidR="004F39EB" w:rsidRDefault="00307E05">
      <w:pPr>
        <w:pStyle w:val="PL"/>
      </w:pPr>
      <w:r>
        <w:t xml:space="preserve">MeasTriggerQuantityCLI-r16 ::=              </w:t>
      </w:r>
      <w:r>
        <w:rPr>
          <w:color w:val="993366"/>
        </w:rPr>
        <w:t>CHOICE</w:t>
      </w:r>
      <w:r>
        <w:t xml:space="preserve"> {</w:t>
      </w:r>
    </w:p>
    <w:p w14:paraId="1AD03B3C" w14:textId="77777777" w:rsidR="004F39EB" w:rsidRDefault="00307E05">
      <w:pPr>
        <w:pStyle w:val="PL"/>
      </w:pPr>
      <w:r>
        <w:t xml:space="preserve">    srs-RSRP-r16                                SRS-RSRP-Range-r16,</w:t>
      </w:r>
    </w:p>
    <w:p w14:paraId="417D38D9" w14:textId="77777777" w:rsidR="004F39EB" w:rsidRDefault="00307E05">
      <w:pPr>
        <w:pStyle w:val="PL"/>
      </w:pPr>
      <w:r>
        <w:t xml:space="preserve">    cli-RSSI-r16                                CLI-RSSI-Range-r16</w:t>
      </w:r>
    </w:p>
    <w:p w14:paraId="7BFAC4AE" w14:textId="77777777" w:rsidR="004F39EB" w:rsidRDefault="00307E05">
      <w:pPr>
        <w:pStyle w:val="PL"/>
      </w:pPr>
      <w:r>
        <w:t>}</w:t>
      </w:r>
    </w:p>
    <w:p w14:paraId="5E583DF9" w14:textId="77777777" w:rsidR="004F39EB" w:rsidRDefault="004F39EB">
      <w:pPr>
        <w:pStyle w:val="PL"/>
      </w:pPr>
    </w:p>
    <w:p w14:paraId="7A4E4F8C" w14:textId="77777777" w:rsidR="004F39EB" w:rsidRDefault="00307E05">
      <w:pPr>
        <w:pStyle w:val="PL"/>
      </w:pPr>
      <w:r>
        <w:t xml:space="preserve">MeasReportQuantityCLI-r16 ::=               </w:t>
      </w:r>
      <w:r>
        <w:rPr>
          <w:color w:val="993366"/>
        </w:rPr>
        <w:t>ENUMERATED</w:t>
      </w:r>
      <w:r>
        <w:t xml:space="preserve"> {srs-rsrp, cli-rssi}</w:t>
      </w:r>
    </w:p>
    <w:p w14:paraId="294EA2C0" w14:textId="77777777" w:rsidR="004F39EB" w:rsidRDefault="004F39EB">
      <w:pPr>
        <w:pStyle w:val="PL"/>
      </w:pPr>
    </w:p>
    <w:p w14:paraId="48C66103" w14:textId="77777777" w:rsidR="004F39EB" w:rsidRDefault="00307E05">
      <w:pPr>
        <w:pStyle w:val="PL"/>
        <w:rPr>
          <w:color w:val="808080"/>
        </w:rPr>
      </w:pPr>
      <w:r>
        <w:rPr>
          <w:color w:val="808080"/>
        </w:rPr>
        <w:t>-- TAG-REPORTCONFIGNR-STOP</w:t>
      </w:r>
    </w:p>
    <w:p w14:paraId="7D8491F1" w14:textId="77777777" w:rsidR="004F39EB" w:rsidRDefault="00307E05">
      <w:pPr>
        <w:pStyle w:val="PL"/>
        <w:rPr>
          <w:color w:val="808080"/>
        </w:rPr>
      </w:pPr>
      <w:r>
        <w:rPr>
          <w:color w:val="808080"/>
        </w:rPr>
        <w:t>-- ASN1STOP</w:t>
      </w:r>
    </w:p>
    <w:p w14:paraId="61DFD34B"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D9842D2" w14:textId="77777777">
        <w:tc>
          <w:tcPr>
            <w:tcW w:w="14173" w:type="dxa"/>
            <w:tcBorders>
              <w:top w:val="single" w:sz="4" w:space="0" w:color="auto"/>
              <w:left w:val="single" w:sz="4" w:space="0" w:color="auto"/>
              <w:bottom w:val="single" w:sz="4" w:space="0" w:color="auto"/>
              <w:right w:val="single" w:sz="4" w:space="0" w:color="auto"/>
            </w:tcBorders>
            <w:hideMark/>
          </w:tcPr>
          <w:p w14:paraId="62B9D11D" w14:textId="77777777" w:rsidR="004F39EB" w:rsidRDefault="00307E05">
            <w:pPr>
              <w:pStyle w:val="TAH"/>
              <w:rPr>
                <w:szCs w:val="22"/>
                <w:lang w:eastAsia="sv-SE"/>
              </w:rPr>
            </w:pPr>
            <w:r>
              <w:rPr>
                <w:i/>
                <w:szCs w:val="22"/>
                <w:lang w:eastAsia="sv-SE"/>
              </w:rPr>
              <w:t xml:space="preserve">CondTriggerConfig </w:t>
            </w:r>
            <w:r>
              <w:rPr>
                <w:szCs w:val="22"/>
                <w:lang w:eastAsia="sv-SE"/>
              </w:rPr>
              <w:t>field descriptions</w:t>
            </w:r>
          </w:p>
        </w:tc>
      </w:tr>
      <w:tr w:rsidR="004F39EB" w14:paraId="66C90862" w14:textId="77777777">
        <w:tc>
          <w:tcPr>
            <w:tcW w:w="14173" w:type="dxa"/>
            <w:tcBorders>
              <w:top w:val="single" w:sz="4" w:space="0" w:color="auto"/>
              <w:left w:val="single" w:sz="4" w:space="0" w:color="auto"/>
              <w:bottom w:val="single" w:sz="4" w:space="0" w:color="auto"/>
              <w:right w:val="single" w:sz="4" w:space="0" w:color="auto"/>
            </w:tcBorders>
            <w:hideMark/>
          </w:tcPr>
          <w:p w14:paraId="25481A61" w14:textId="77777777" w:rsidR="004F39EB" w:rsidRDefault="00307E05">
            <w:pPr>
              <w:pStyle w:val="TAL"/>
              <w:rPr>
                <w:b/>
                <w:i/>
                <w:szCs w:val="22"/>
                <w:lang w:eastAsia="en-GB"/>
              </w:rPr>
            </w:pPr>
            <w:r>
              <w:rPr>
                <w:b/>
                <w:i/>
                <w:szCs w:val="22"/>
                <w:lang w:eastAsia="en-GB"/>
              </w:rPr>
              <w:t>a3-Offset</w:t>
            </w:r>
          </w:p>
          <w:p w14:paraId="5A28B588" w14:textId="77777777" w:rsidR="004F39EB" w:rsidRDefault="00307E05">
            <w:pPr>
              <w:pStyle w:val="TAL"/>
              <w:rPr>
                <w:b/>
                <w:i/>
                <w:szCs w:val="22"/>
                <w:lang w:eastAsia="ko-KR"/>
              </w:rPr>
            </w:pPr>
            <w:r>
              <w:rPr>
                <w:szCs w:val="22"/>
                <w:lang w:eastAsia="ko-KR"/>
              </w:rPr>
              <w:t>Offset value(s) to be used in NR conditional reconfiguration triggering condition for cond event a3.</w:t>
            </w:r>
            <w:r>
              <w:rPr>
                <w:rFonts w:cs="Arial"/>
                <w:szCs w:val="22"/>
                <w:lang w:eastAsia="ko-KR"/>
              </w:rPr>
              <w:t xml:space="preserve"> The actual value is field value * 0.5 dB.</w:t>
            </w:r>
          </w:p>
        </w:tc>
      </w:tr>
      <w:tr w:rsidR="004F39EB" w14:paraId="4F6321AE" w14:textId="77777777">
        <w:tc>
          <w:tcPr>
            <w:tcW w:w="14173" w:type="dxa"/>
            <w:tcBorders>
              <w:top w:val="single" w:sz="4" w:space="0" w:color="auto"/>
              <w:left w:val="single" w:sz="4" w:space="0" w:color="auto"/>
              <w:bottom w:val="single" w:sz="4" w:space="0" w:color="auto"/>
              <w:right w:val="single" w:sz="4" w:space="0" w:color="auto"/>
            </w:tcBorders>
          </w:tcPr>
          <w:p w14:paraId="4953799C" w14:textId="77777777" w:rsidR="004F39EB" w:rsidRDefault="00307E05">
            <w:pPr>
              <w:pStyle w:val="TAL"/>
              <w:rPr>
                <w:b/>
                <w:i/>
                <w:szCs w:val="22"/>
                <w:lang w:eastAsia="en-GB"/>
              </w:rPr>
            </w:pPr>
            <w:r>
              <w:rPr>
                <w:b/>
                <w:i/>
                <w:szCs w:val="22"/>
                <w:lang w:eastAsia="en-GB"/>
              </w:rPr>
              <w:t>a4-Threshold</w:t>
            </w:r>
          </w:p>
          <w:p w14:paraId="226D1FA1" w14:textId="77777777" w:rsidR="004F39EB" w:rsidRDefault="00307E05">
            <w:pPr>
              <w:pStyle w:val="TAL"/>
              <w:rPr>
                <w:szCs w:val="22"/>
                <w:lang w:eastAsia="en-GB"/>
              </w:rPr>
            </w:pPr>
            <w:r>
              <w:rPr>
                <w:szCs w:val="22"/>
                <w:lang w:eastAsia="en-GB"/>
              </w:rPr>
              <w:t>Threshold value associated to the selected trigger quantity (e.g. RSRP, RSRQ, SINR) per RS Type (e.g. SS/PBCH block, CSI-RS) to be used in NR conditional reconfiguration triggering condition for cond event a4.</w:t>
            </w:r>
          </w:p>
        </w:tc>
      </w:tr>
      <w:tr w:rsidR="004F39EB" w14:paraId="2643736C" w14:textId="77777777">
        <w:tc>
          <w:tcPr>
            <w:tcW w:w="14173" w:type="dxa"/>
            <w:tcBorders>
              <w:top w:val="single" w:sz="4" w:space="0" w:color="auto"/>
              <w:left w:val="single" w:sz="4" w:space="0" w:color="auto"/>
              <w:bottom w:val="single" w:sz="4" w:space="0" w:color="auto"/>
              <w:right w:val="single" w:sz="4" w:space="0" w:color="auto"/>
            </w:tcBorders>
            <w:hideMark/>
          </w:tcPr>
          <w:p w14:paraId="290FE0E9" w14:textId="77777777" w:rsidR="004F39EB" w:rsidRDefault="00307E05">
            <w:pPr>
              <w:pStyle w:val="TAL"/>
              <w:rPr>
                <w:b/>
                <w:i/>
                <w:szCs w:val="22"/>
                <w:lang w:eastAsia="ko-KR"/>
              </w:rPr>
            </w:pPr>
            <w:r>
              <w:rPr>
                <w:b/>
                <w:i/>
                <w:szCs w:val="22"/>
                <w:lang w:eastAsia="ko-KR"/>
              </w:rPr>
              <w:t>a5-Threshold1/ a5-Threshold2</w:t>
            </w:r>
          </w:p>
          <w:p w14:paraId="6134162C" w14:textId="77777777" w:rsidR="004F39EB" w:rsidRDefault="00307E05">
            <w:pPr>
              <w:pStyle w:val="TAL"/>
              <w:rPr>
                <w:b/>
                <w:i/>
                <w:szCs w:val="22"/>
                <w:lang w:eastAsia="en-GB"/>
              </w:rPr>
            </w:pPr>
            <w:r>
              <w:rPr>
                <w:szCs w:val="22"/>
                <w:lang w:eastAsia="ko-KR"/>
              </w:rPr>
              <w:t>Threshold value associated to the selected trigger quantity (e.g. RSRP, RSRQ, SINR) per RS Type (e.g. SS/PBCH block, CSI-RS) to be used in NR conditional reconfiguration triggering condition for cond event a5.</w:t>
            </w:r>
            <w:r>
              <w:rPr>
                <w:szCs w:val="22"/>
                <w:lang w:eastAsia="sv-SE"/>
              </w:rPr>
              <w:t xml:space="preserve"> In the same </w:t>
            </w:r>
            <w:r>
              <w:rPr>
                <w:i/>
                <w:szCs w:val="22"/>
                <w:lang w:eastAsia="sv-SE"/>
              </w:rPr>
              <w:t>condeventA5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4F39EB" w14:paraId="72134C74" w14:textId="77777777">
        <w:tc>
          <w:tcPr>
            <w:tcW w:w="14173" w:type="dxa"/>
            <w:tcBorders>
              <w:top w:val="single" w:sz="4" w:space="0" w:color="auto"/>
              <w:left w:val="single" w:sz="4" w:space="0" w:color="auto"/>
              <w:bottom w:val="single" w:sz="4" w:space="0" w:color="auto"/>
              <w:right w:val="single" w:sz="4" w:space="0" w:color="auto"/>
            </w:tcBorders>
            <w:hideMark/>
          </w:tcPr>
          <w:p w14:paraId="04AFBD1F" w14:textId="77777777" w:rsidR="004F39EB" w:rsidRDefault="00307E05">
            <w:pPr>
              <w:pStyle w:val="TAL"/>
              <w:rPr>
                <w:b/>
                <w:i/>
                <w:szCs w:val="22"/>
                <w:lang w:eastAsia="en-GB"/>
              </w:rPr>
            </w:pPr>
            <w:r>
              <w:rPr>
                <w:b/>
                <w:i/>
                <w:szCs w:val="22"/>
                <w:lang w:eastAsia="en-GB"/>
              </w:rPr>
              <w:t>condEventId</w:t>
            </w:r>
          </w:p>
          <w:p w14:paraId="64F6FB4B" w14:textId="77777777" w:rsidR="004F39EB" w:rsidRDefault="00307E05">
            <w:pPr>
              <w:pStyle w:val="TAL"/>
              <w:rPr>
                <w:szCs w:val="22"/>
                <w:lang w:eastAsia="sv-SE"/>
              </w:rPr>
            </w:pPr>
            <w:r>
              <w:rPr>
                <w:szCs w:val="22"/>
                <w:lang w:eastAsia="en-GB"/>
              </w:rPr>
              <w:t>Choice of NR conditional reconfiguration event triggered criteria.</w:t>
            </w:r>
          </w:p>
        </w:tc>
      </w:tr>
      <w:tr w:rsidR="004F39EB" w14:paraId="03CA4B24" w14:textId="77777777">
        <w:tc>
          <w:tcPr>
            <w:tcW w:w="14173" w:type="dxa"/>
            <w:tcBorders>
              <w:top w:val="single" w:sz="4" w:space="0" w:color="auto"/>
              <w:left w:val="single" w:sz="4" w:space="0" w:color="auto"/>
              <w:bottom w:val="single" w:sz="4" w:space="0" w:color="auto"/>
              <w:right w:val="single" w:sz="4" w:space="0" w:color="auto"/>
            </w:tcBorders>
          </w:tcPr>
          <w:p w14:paraId="6968E0AB" w14:textId="77777777" w:rsidR="004F39EB" w:rsidRDefault="00307E05">
            <w:pPr>
              <w:pStyle w:val="TAL"/>
              <w:rPr>
                <w:b/>
                <w:bCs/>
                <w:i/>
                <w:iCs/>
              </w:rPr>
            </w:pPr>
            <w:r>
              <w:rPr>
                <w:b/>
                <w:bCs/>
                <w:i/>
                <w:iCs/>
              </w:rPr>
              <w:t>duration</w:t>
            </w:r>
          </w:p>
          <w:p w14:paraId="777FFAED" w14:textId="77777777" w:rsidR="004F39EB" w:rsidRDefault="00307E05">
            <w:pPr>
              <w:pStyle w:val="TAL"/>
            </w:pPr>
            <w:r>
              <w:t xml:space="preserve">This field is used for defining the leaving condition T1-2 for conditional HO event </w:t>
            </w:r>
            <w:r>
              <w:rPr>
                <w:i/>
                <w:iCs/>
              </w:rPr>
              <w:t>condEventT1</w:t>
            </w:r>
            <w:r>
              <w:t>. Each step represents 100ms.</w:t>
            </w:r>
          </w:p>
        </w:tc>
      </w:tr>
      <w:tr w:rsidR="004F39EB" w14:paraId="2B2638AD" w14:textId="77777777">
        <w:tc>
          <w:tcPr>
            <w:tcW w:w="14173" w:type="dxa"/>
            <w:tcBorders>
              <w:top w:val="single" w:sz="4" w:space="0" w:color="auto"/>
              <w:left w:val="single" w:sz="4" w:space="0" w:color="auto"/>
              <w:bottom w:val="single" w:sz="4" w:space="0" w:color="auto"/>
              <w:right w:val="single" w:sz="4" w:space="0" w:color="auto"/>
            </w:tcBorders>
          </w:tcPr>
          <w:p w14:paraId="02B14D11" w14:textId="77777777" w:rsidR="004F39EB" w:rsidRDefault="00307E05">
            <w:pPr>
              <w:pStyle w:val="TAL"/>
              <w:rPr>
                <w:b/>
                <w:i/>
                <w:szCs w:val="22"/>
                <w:lang w:eastAsia="en-GB"/>
              </w:rPr>
            </w:pPr>
            <w:r>
              <w:rPr>
                <w:b/>
                <w:i/>
                <w:szCs w:val="22"/>
                <w:lang w:eastAsia="en-GB"/>
              </w:rPr>
              <w:t>t1-Threshold</w:t>
            </w:r>
          </w:p>
          <w:p w14:paraId="66E6465D" w14:textId="77777777" w:rsidR="004F39EB" w:rsidRDefault="00307E05">
            <w:pPr>
              <w:pStyle w:val="TAL"/>
              <w:rPr>
                <w:b/>
                <w:i/>
                <w:szCs w:val="22"/>
                <w:lang w:eastAsia="en-GB"/>
              </w:rPr>
            </w:pPr>
            <w:r>
              <w:rPr>
                <w:szCs w:val="22"/>
                <w:lang w:eastAsia="en-US"/>
              </w:rPr>
              <w:t>The field counts the number of UTC seconds in 10 ms units since 00:00:00 on Gregorian calendar date 1 January, 1900 (midnight between Sunday, December 31, 1899 and Monday, January 1, 1900).</w:t>
            </w:r>
          </w:p>
        </w:tc>
      </w:tr>
      <w:tr w:rsidR="004F39EB" w14:paraId="4EDEB126" w14:textId="77777777">
        <w:tc>
          <w:tcPr>
            <w:tcW w:w="14173" w:type="dxa"/>
            <w:tcBorders>
              <w:top w:val="single" w:sz="4" w:space="0" w:color="auto"/>
              <w:left w:val="single" w:sz="4" w:space="0" w:color="auto"/>
              <w:bottom w:val="single" w:sz="4" w:space="0" w:color="auto"/>
              <w:right w:val="single" w:sz="4" w:space="0" w:color="auto"/>
            </w:tcBorders>
            <w:hideMark/>
          </w:tcPr>
          <w:p w14:paraId="74591BFD" w14:textId="77777777" w:rsidR="004F39EB" w:rsidRDefault="00307E05">
            <w:pPr>
              <w:pStyle w:val="TAL"/>
              <w:rPr>
                <w:b/>
                <w:i/>
                <w:szCs w:val="22"/>
                <w:lang w:eastAsia="en-GB"/>
              </w:rPr>
            </w:pPr>
            <w:r>
              <w:rPr>
                <w:b/>
                <w:i/>
                <w:szCs w:val="22"/>
                <w:lang w:eastAsia="en-GB"/>
              </w:rPr>
              <w:t>timeToTrigger</w:t>
            </w:r>
          </w:p>
          <w:p w14:paraId="19939C45" w14:textId="77777777" w:rsidR="004F39EB" w:rsidRDefault="00307E05">
            <w:pPr>
              <w:pStyle w:val="TAL"/>
              <w:rPr>
                <w:b/>
                <w:i/>
                <w:szCs w:val="22"/>
                <w:lang w:eastAsia="sv-SE"/>
              </w:rPr>
            </w:pPr>
            <w:r>
              <w:rPr>
                <w:szCs w:val="22"/>
                <w:lang w:eastAsia="en-GB"/>
              </w:rPr>
              <w:t>Time during which specific criteria for the event needs to be met in order to execute the conditional reconfiguration evaluation.</w:t>
            </w:r>
          </w:p>
        </w:tc>
      </w:tr>
    </w:tbl>
    <w:p w14:paraId="503ECD7B" w14:textId="77777777" w:rsidR="004F39EB" w:rsidRDefault="004F39E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6A3DD5B7" w14:textId="77777777">
        <w:tc>
          <w:tcPr>
            <w:tcW w:w="14173" w:type="dxa"/>
            <w:tcBorders>
              <w:top w:val="single" w:sz="4" w:space="0" w:color="auto"/>
              <w:left w:val="single" w:sz="4" w:space="0" w:color="auto"/>
              <w:bottom w:val="single" w:sz="4" w:space="0" w:color="auto"/>
              <w:right w:val="single" w:sz="4" w:space="0" w:color="auto"/>
            </w:tcBorders>
            <w:hideMark/>
          </w:tcPr>
          <w:p w14:paraId="145DB6E3" w14:textId="77777777" w:rsidR="004F39EB" w:rsidRDefault="00307E05">
            <w:pPr>
              <w:pStyle w:val="TAH"/>
              <w:rPr>
                <w:i/>
                <w:lang w:eastAsia="sv-SE"/>
              </w:rPr>
            </w:pPr>
            <w:r>
              <w:rPr>
                <w:bCs/>
                <w:i/>
                <w:iCs/>
                <w:lang w:eastAsia="sv-SE"/>
              </w:rPr>
              <w:t>ReportConfigNR</w:t>
            </w:r>
            <w:r>
              <w:rPr>
                <w:i/>
                <w:lang w:eastAsia="sv-SE"/>
              </w:rPr>
              <w:t xml:space="preserve"> </w:t>
            </w:r>
            <w:r>
              <w:rPr>
                <w:lang w:eastAsia="sv-SE"/>
              </w:rPr>
              <w:t>field descriptions</w:t>
            </w:r>
          </w:p>
        </w:tc>
      </w:tr>
      <w:tr w:rsidR="004F39EB" w14:paraId="5044C0B3" w14:textId="77777777">
        <w:tc>
          <w:tcPr>
            <w:tcW w:w="14173" w:type="dxa"/>
            <w:tcBorders>
              <w:top w:val="single" w:sz="4" w:space="0" w:color="auto"/>
              <w:left w:val="single" w:sz="4" w:space="0" w:color="auto"/>
              <w:bottom w:val="single" w:sz="4" w:space="0" w:color="auto"/>
              <w:right w:val="single" w:sz="4" w:space="0" w:color="auto"/>
            </w:tcBorders>
            <w:hideMark/>
          </w:tcPr>
          <w:p w14:paraId="613CB09C" w14:textId="77777777" w:rsidR="004F39EB" w:rsidRDefault="00307E05">
            <w:pPr>
              <w:pStyle w:val="TAL"/>
              <w:rPr>
                <w:b/>
                <w:i/>
                <w:lang w:eastAsia="sv-SE"/>
              </w:rPr>
            </w:pPr>
            <w:r>
              <w:rPr>
                <w:b/>
                <w:i/>
                <w:lang w:eastAsia="sv-SE"/>
              </w:rPr>
              <w:t>reportType</w:t>
            </w:r>
          </w:p>
          <w:p w14:paraId="7050366C" w14:textId="77777777" w:rsidR="004F39EB" w:rsidRDefault="00307E05">
            <w:pPr>
              <w:pStyle w:val="TAL"/>
              <w:rPr>
                <w:lang w:eastAsia="sv-SE"/>
              </w:rPr>
            </w:pPr>
            <w:r>
              <w:rPr>
                <w:lang w:eastAsia="sv-SE"/>
              </w:rPr>
              <w:t xml:space="preserve">Type of the configured measurement report. In MR-DC, network does not configure report of type </w:t>
            </w:r>
            <w:r>
              <w:rPr>
                <w:i/>
                <w:lang w:eastAsia="sv-SE"/>
              </w:rPr>
              <w:t>reportCGI</w:t>
            </w:r>
            <w:r>
              <w:rPr>
                <w:lang w:eastAsia="sv-SE"/>
              </w:rPr>
              <w:t xml:space="preserve"> using SRB3.</w:t>
            </w:r>
            <w:r>
              <w:rPr>
                <w:lang w:eastAsia="zh-CN"/>
              </w:rPr>
              <w:t xml:space="preserve"> The</w:t>
            </w:r>
            <w:r>
              <w:rPr>
                <w:rFonts w:ascii="Courier New" w:hAnsi="Courier New"/>
                <w:noProof/>
                <w:sz w:val="16"/>
                <w:lang w:eastAsia="zh-CN"/>
              </w:rPr>
              <w:t xml:space="preserve"> </w:t>
            </w:r>
            <w:r>
              <w:rPr>
                <w:i/>
                <w:lang w:eastAsia="zh-CN"/>
              </w:rPr>
              <w:t xml:space="preserve">condTriggerConfig is </w:t>
            </w:r>
            <w:r>
              <w:rPr>
                <w:lang w:eastAsia="zh-CN"/>
              </w:rPr>
              <w:t>used for CHO, CPA or CPC configuration.</w:t>
            </w:r>
          </w:p>
        </w:tc>
      </w:tr>
    </w:tbl>
    <w:p w14:paraId="78A1696B" w14:textId="77777777" w:rsidR="004F39EB" w:rsidRDefault="004F39E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78EDE634" w14:textId="77777777">
        <w:tc>
          <w:tcPr>
            <w:tcW w:w="14173" w:type="dxa"/>
            <w:tcBorders>
              <w:top w:val="single" w:sz="4" w:space="0" w:color="auto"/>
              <w:left w:val="single" w:sz="4" w:space="0" w:color="auto"/>
              <w:bottom w:val="single" w:sz="4" w:space="0" w:color="auto"/>
              <w:right w:val="single" w:sz="4" w:space="0" w:color="auto"/>
            </w:tcBorders>
            <w:hideMark/>
          </w:tcPr>
          <w:p w14:paraId="63561844" w14:textId="77777777" w:rsidR="004F39EB" w:rsidRDefault="00307E05">
            <w:pPr>
              <w:pStyle w:val="TAH"/>
              <w:rPr>
                <w:i/>
                <w:lang w:eastAsia="sv-SE"/>
              </w:rPr>
            </w:pPr>
            <w:r>
              <w:rPr>
                <w:bCs/>
                <w:i/>
                <w:iCs/>
                <w:lang w:eastAsia="sv-SE"/>
              </w:rPr>
              <w:t>ReportCGI</w:t>
            </w:r>
            <w:r>
              <w:rPr>
                <w:i/>
                <w:lang w:eastAsia="sv-SE"/>
              </w:rPr>
              <w:t xml:space="preserve"> </w:t>
            </w:r>
            <w:r>
              <w:rPr>
                <w:lang w:eastAsia="sv-SE"/>
              </w:rPr>
              <w:t>field descriptions</w:t>
            </w:r>
          </w:p>
        </w:tc>
      </w:tr>
      <w:tr w:rsidR="004F39EB" w14:paraId="714A8092" w14:textId="77777777">
        <w:tc>
          <w:tcPr>
            <w:tcW w:w="14173" w:type="dxa"/>
            <w:tcBorders>
              <w:top w:val="single" w:sz="4" w:space="0" w:color="auto"/>
              <w:left w:val="single" w:sz="4" w:space="0" w:color="auto"/>
              <w:bottom w:val="single" w:sz="4" w:space="0" w:color="auto"/>
              <w:right w:val="single" w:sz="4" w:space="0" w:color="auto"/>
            </w:tcBorders>
            <w:hideMark/>
          </w:tcPr>
          <w:p w14:paraId="59A5629C" w14:textId="77777777" w:rsidR="004F39EB" w:rsidRDefault="00307E05">
            <w:pPr>
              <w:pStyle w:val="TAL"/>
              <w:rPr>
                <w:b/>
                <w:i/>
                <w:lang w:eastAsia="sv-SE"/>
              </w:rPr>
            </w:pPr>
            <w:r>
              <w:rPr>
                <w:b/>
                <w:i/>
                <w:lang w:eastAsia="sv-SE"/>
              </w:rPr>
              <w:t>useAutonomousGaps</w:t>
            </w:r>
          </w:p>
          <w:p w14:paraId="38C4CF1E" w14:textId="77777777" w:rsidR="004F39EB" w:rsidRDefault="00307E05">
            <w:pPr>
              <w:pStyle w:val="TAL"/>
              <w:rPr>
                <w:lang w:eastAsia="sv-SE"/>
              </w:rPr>
            </w:pPr>
            <w:r>
              <w:rPr>
                <w:lang w:eastAsia="sv-SE"/>
              </w:rPr>
              <w:t>Indicates whether or not the UE is allowed to use autonomous gaps in acquiring system information from the NR neighbour cell.</w:t>
            </w:r>
            <w:r>
              <w:rPr>
                <w:lang w:eastAsia="zh-CN"/>
              </w:rPr>
              <w:t xml:space="preserve"> When the field is included, the UE</w:t>
            </w:r>
            <w:r>
              <w:rPr>
                <w:lang w:eastAsia="sv-SE"/>
              </w:rPr>
              <w:t xml:space="preserve"> applies the corresponding value for T321</w:t>
            </w:r>
            <w:r>
              <w:rPr>
                <w:iCs/>
                <w:noProof/>
                <w:lang w:eastAsia="en-GB"/>
              </w:rPr>
              <w:t>.</w:t>
            </w:r>
          </w:p>
        </w:tc>
      </w:tr>
    </w:tbl>
    <w:p w14:paraId="5233569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72CCFF3" w14:textId="77777777">
        <w:tc>
          <w:tcPr>
            <w:tcW w:w="14173" w:type="dxa"/>
            <w:tcBorders>
              <w:top w:val="single" w:sz="4" w:space="0" w:color="auto"/>
              <w:left w:val="single" w:sz="4" w:space="0" w:color="auto"/>
              <w:bottom w:val="single" w:sz="4" w:space="0" w:color="auto"/>
              <w:right w:val="single" w:sz="4" w:space="0" w:color="auto"/>
            </w:tcBorders>
            <w:hideMark/>
          </w:tcPr>
          <w:p w14:paraId="168E2BA3" w14:textId="77777777" w:rsidR="004F39EB" w:rsidRDefault="00307E05">
            <w:pPr>
              <w:pStyle w:val="TAH"/>
              <w:rPr>
                <w:szCs w:val="22"/>
                <w:lang w:eastAsia="sv-SE"/>
              </w:rPr>
            </w:pPr>
            <w:r>
              <w:rPr>
                <w:i/>
                <w:szCs w:val="22"/>
                <w:lang w:eastAsia="sv-SE"/>
              </w:rPr>
              <w:t xml:space="preserve">EventTriggerConfig </w:t>
            </w:r>
            <w:r>
              <w:rPr>
                <w:szCs w:val="22"/>
                <w:lang w:eastAsia="sv-SE"/>
              </w:rPr>
              <w:t>field descriptions</w:t>
            </w:r>
          </w:p>
        </w:tc>
      </w:tr>
      <w:tr w:rsidR="004F39EB" w14:paraId="66623E0E" w14:textId="77777777">
        <w:tc>
          <w:tcPr>
            <w:tcW w:w="14173" w:type="dxa"/>
            <w:tcBorders>
              <w:top w:val="single" w:sz="4" w:space="0" w:color="auto"/>
              <w:left w:val="single" w:sz="4" w:space="0" w:color="auto"/>
              <w:bottom w:val="single" w:sz="4" w:space="0" w:color="auto"/>
              <w:right w:val="single" w:sz="4" w:space="0" w:color="auto"/>
            </w:tcBorders>
            <w:hideMark/>
          </w:tcPr>
          <w:p w14:paraId="3D327EE9" w14:textId="77777777" w:rsidR="004F39EB" w:rsidRDefault="00307E05">
            <w:pPr>
              <w:pStyle w:val="TAL"/>
              <w:rPr>
                <w:b/>
                <w:i/>
                <w:szCs w:val="22"/>
                <w:lang w:eastAsia="en-GB"/>
              </w:rPr>
            </w:pPr>
            <w:r>
              <w:rPr>
                <w:b/>
                <w:i/>
                <w:szCs w:val="22"/>
                <w:lang w:eastAsia="en-GB"/>
              </w:rPr>
              <w:t>a3-Offset/a6-Offset</w:t>
            </w:r>
          </w:p>
          <w:p w14:paraId="553B7E1F" w14:textId="77777777" w:rsidR="004F39EB" w:rsidRDefault="00307E05">
            <w:pPr>
              <w:pStyle w:val="TAL"/>
              <w:rPr>
                <w:b/>
                <w:i/>
                <w:szCs w:val="22"/>
                <w:lang w:eastAsia="ko-KR"/>
              </w:rPr>
            </w:pPr>
            <w:r>
              <w:rPr>
                <w:szCs w:val="22"/>
                <w:lang w:eastAsia="ko-KR"/>
              </w:rPr>
              <w:t>Offset value(s) to be used in NR measurement report triggering condition for event a3/a6.</w:t>
            </w:r>
            <w:r>
              <w:rPr>
                <w:rFonts w:cs="Arial"/>
                <w:szCs w:val="22"/>
                <w:lang w:eastAsia="ko-KR"/>
              </w:rPr>
              <w:t xml:space="preserve"> The actual value is field value * 0.5 dB.</w:t>
            </w:r>
          </w:p>
        </w:tc>
      </w:tr>
      <w:tr w:rsidR="004F39EB" w14:paraId="127D720D" w14:textId="77777777">
        <w:tc>
          <w:tcPr>
            <w:tcW w:w="14173" w:type="dxa"/>
            <w:tcBorders>
              <w:top w:val="single" w:sz="4" w:space="0" w:color="auto"/>
              <w:left w:val="single" w:sz="4" w:space="0" w:color="auto"/>
              <w:bottom w:val="single" w:sz="4" w:space="0" w:color="auto"/>
              <w:right w:val="single" w:sz="4" w:space="0" w:color="auto"/>
            </w:tcBorders>
            <w:hideMark/>
          </w:tcPr>
          <w:p w14:paraId="61F39446" w14:textId="77777777" w:rsidR="004F39EB" w:rsidRDefault="00307E05">
            <w:pPr>
              <w:pStyle w:val="TAL"/>
              <w:rPr>
                <w:b/>
                <w:i/>
                <w:szCs w:val="22"/>
                <w:lang w:eastAsia="ko-KR"/>
              </w:rPr>
            </w:pPr>
            <w:r>
              <w:rPr>
                <w:b/>
                <w:i/>
                <w:szCs w:val="22"/>
                <w:lang w:eastAsia="ko-KR"/>
              </w:rPr>
              <w:t>aN-ThresholdM</w:t>
            </w:r>
          </w:p>
          <w:p w14:paraId="588C1E90" w14:textId="77777777" w:rsidR="004F39EB" w:rsidRDefault="00307E05">
            <w:pPr>
              <w:pStyle w:val="TAL"/>
              <w:rPr>
                <w:b/>
                <w:i/>
                <w:szCs w:val="22"/>
                <w:lang w:eastAsia="en-GB"/>
              </w:rPr>
            </w:pPr>
            <w:r>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Pr>
                <w:szCs w:val="22"/>
                <w:lang w:eastAsia="sv-SE"/>
              </w:rPr>
              <w:t xml:space="preserve">hreshold1 only for events A1, A2, A4, A5 and a5-Threshold2 only for event A5. In the same </w:t>
            </w:r>
            <w:r>
              <w:rPr>
                <w:i/>
                <w:szCs w:val="22"/>
                <w:lang w:eastAsia="sv-SE"/>
              </w:rPr>
              <w:t>eventA5</w:t>
            </w:r>
            <w:r>
              <w:rPr>
                <w:szCs w:val="22"/>
                <w:lang w:eastAsia="sv-SE"/>
              </w:rPr>
              <w:t xml:space="preserve">, the network configures the same quantity for the </w:t>
            </w:r>
            <w:r>
              <w:rPr>
                <w:i/>
                <w:szCs w:val="22"/>
                <w:lang w:eastAsia="sv-SE"/>
              </w:rPr>
              <w:t>MeasTriggerQuantity</w:t>
            </w:r>
            <w:r>
              <w:rPr>
                <w:szCs w:val="22"/>
                <w:lang w:eastAsia="sv-SE"/>
              </w:rPr>
              <w:t xml:space="preserve"> of the </w:t>
            </w:r>
            <w:r>
              <w:rPr>
                <w:i/>
                <w:szCs w:val="22"/>
                <w:lang w:eastAsia="sv-SE"/>
              </w:rPr>
              <w:t>a5-Threshold1</w:t>
            </w:r>
            <w:r>
              <w:rPr>
                <w:szCs w:val="22"/>
                <w:lang w:eastAsia="sv-SE"/>
              </w:rPr>
              <w:t xml:space="preserve"> and for the </w:t>
            </w:r>
            <w:r>
              <w:rPr>
                <w:i/>
                <w:szCs w:val="22"/>
                <w:lang w:eastAsia="sv-SE"/>
              </w:rPr>
              <w:t>MeasTriggerQuantity</w:t>
            </w:r>
            <w:r>
              <w:rPr>
                <w:szCs w:val="22"/>
                <w:lang w:eastAsia="sv-SE"/>
              </w:rPr>
              <w:t xml:space="preserve"> of the </w:t>
            </w:r>
            <w:r>
              <w:rPr>
                <w:i/>
                <w:szCs w:val="22"/>
                <w:lang w:eastAsia="sv-SE"/>
              </w:rPr>
              <w:t>a5-Threshold2</w:t>
            </w:r>
            <w:r>
              <w:rPr>
                <w:szCs w:val="22"/>
                <w:lang w:eastAsia="sv-SE"/>
              </w:rPr>
              <w:t>.</w:t>
            </w:r>
          </w:p>
        </w:tc>
      </w:tr>
      <w:tr w:rsidR="004F39EB" w14:paraId="70745943" w14:textId="77777777">
        <w:tc>
          <w:tcPr>
            <w:tcW w:w="14173" w:type="dxa"/>
            <w:tcBorders>
              <w:top w:val="single" w:sz="4" w:space="0" w:color="auto"/>
              <w:left w:val="single" w:sz="4" w:space="0" w:color="auto"/>
              <w:bottom w:val="single" w:sz="4" w:space="0" w:color="auto"/>
              <w:right w:val="single" w:sz="4" w:space="0" w:color="auto"/>
            </w:tcBorders>
            <w:hideMark/>
          </w:tcPr>
          <w:p w14:paraId="718D1A3C" w14:textId="77777777" w:rsidR="004F39EB" w:rsidRDefault="00307E05">
            <w:pPr>
              <w:pStyle w:val="TAL"/>
              <w:rPr>
                <w:b/>
                <w:i/>
                <w:szCs w:val="22"/>
                <w:lang w:eastAsia="en-GB"/>
              </w:rPr>
            </w:pPr>
            <w:r>
              <w:rPr>
                <w:rFonts w:cs="Arial"/>
                <w:b/>
                <w:i/>
                <w:szCs w:val="22"/>
                <w:lang w:eastAsia="ko-KR"/>
              </w:rPr>
              <w:t>channelOccupancyThreshol</w:t>
            </w:r>
            <w:r>
              <w:rPr>
                <w:b/>
                <w:i/>
                <w:szCs w:val="22"/>
                <w:lang w:eastAsia="en-GB"/>
              </w:rPr>
              <w:t>d</w:t>
            </w:r>
          </w:p>
          <w:p w14:paraId="4D3474DE" w14:textId="77777777" w:rsidR="004F39EB" w:rsidRDefault="00307E05">
            <w:pPr>
              <w:pStyle w:val="TAL"/>
              <w:rPr>
                <w:b/>
                <w:i/>
                <w:szCs w:val="22"/>
                <w:lang w:eastAsia="ko-KR"/>
              </w:rPr>
            </w:pPr>
            <w:r>
              <w:rPr>
                <w:rFonts w:cs="Arial"/>
                <w:szCs w:val="22"/>
                <w:lang w:eastAsia="ko-KR"/>
              </w:rPr>
              <w:t>RSSI threshold which is used for channel occupancy evaluation</w:t>
            </w:r>
            <w:r>
              <w:rPr>
                <w:szCs w:val="22"/>
                <w:lang w:eastAsia="en-GB"/>
              </w:rPr>
              <w:t>.</w:t>
            </w:r>
          </w:p>
        </w:tc>
      </w:tr>
      <w:tr w:rsidR="004F39EB" w14:paraId="70102D6C" w14:textId="77777777">
        <w:tc>
          <w:tcPr>
            <w:tcW w:w="14173" w:type="dxa"/>
            <w:tcBorders>
              <w:top w:val="single" w:sz="4" w:space="0" w:color="auto"/>
              <w:left w:val="single" w:sz="4" w:space="0" w:color="auto"/>
              <w:bottom w:val="single" w:sz="4" w:space="0" w:color="auto"/>
              <w:right w:val="single" w:sz="4" w:space="0" w:color="auto"/>
            </w:tcBorders>
          </w:tcPr>
          <w:p w14:paraId="3A915FC5" w14:textId="77777777" w:rsidR="004F39EB" w:rsidRDefault="00307E05">
            <w:pPr>
              <w:keepNext/>
              <w:keepLines/>
              <w:spacing w:after="0"/>
              <w:rPr>
                <w:rFonts w:ascii="Arial" w:hAnsi="Arial"/>
                <w:b/>
                <w:i/>
                <w:sz w:val="18"/>
                <w:lang w:eastAsia="ko-KR"/>
              </w:rPr>
            </w:pPr>
            <w:r>
              <w:rPr>
                <w:rFonts w:ascii="Arial" w:hAnsi="Arial"/>
                <w:b/>
                <w:i/>
                <w:sz w:val="18"/>
                <w:lang w:eastAsia="ko-KR"/>
              </w:rPr>
              <w:t>coarseLocationRequest</w:t>
            </w:r>
          </w:p>
          <w:p w14:paraId="7613C8ED" w14:textId="77777777" w:rsidR="004F39EB" w:rsidRDefault="00307E05">
            <w:pPr>
              <w:pStyle w:val="TAL"/>
              <w:rPr>
                <w:rFonts w:cs="Arial"/>
                <w:b/>
                <w:i/>
                <w:szCs w:val="22"/>
                <w:lang w:eastAsia="ko-KR"/>
              </w:rPr>
            </w:pPr>
            <w:r>
              <w:rPr>
                <w:lang w:eastAsia="ko-KR"/>
              </w:rPr>
              <w:t>This field is used to request UE to report coarse location information.</w:t>
            </w:r>
          </w:p>
        </w:tc>
      </w:tr>
      <w:tr w:rsidR="004F39EB" w14:paraId="5699A7CC" w14:textId="77777777">
        <w:tc>
          <w:tcPr>
            <w:tcW w:w="14173" w:type="dxa"/>
            <w:tcBorders>
              <w:top w:val="single" w:sz="4" w:space="0" w:color="auto"/>
              <w:left w:val="single" w:sz="4" w:space="0" w:color="auto"/>
              <w:bottom w:val="single" w:sz="4" w:space="0" w:color="auto"/>
              <w:right w:val="single" w:sz="4" w:space="0" w:color="auto"/>
            </w:tcBorders>
          </w:tcPr>
          <w:p w14:paraId="37AB75DB" w14:textId="77777777" w:rsidR="004F39EB" w:rsidRDefault="00307E05">
            <w:pPr>
              <w:pStyle w:val="TAL"/>
              <w:rPr>
                <w:b/>
                <w:bCs/>
                <w:i/>
                <w:iCs/>
              </w:rPr>
            </w:pPr>
            <w:r>
              <w:rPr>
                <w:b/>
                <w:bCs/>
                <w:i/>
                <w:iCs/>
              </w:rPr>
              <w:t>distanceThreshFromReference1, distanceThreshFromReference2</w:t>
            </w:r>
          </w:p>
          <w:p w14:paraId="47D52282" w14:textId="77777777" w:rsidR="004F39EB" w:rsidRDefault="00307E05">
            <w:pPr>
              <w:pStyle w:val="TAL"/>
              <w:rPr>
                <w:rFonts w:cs="Arial"/>
                <w:bCs/>
                <w:iCs/>
                <w:szCs w:val="22"/>
                <w:lang w:eastAsia="ko-KR"/>
              </w:rPr>
            </w:pPr>
            <w:r>
              <w:rPr>
                <w:rFonts w:cs="Arial"/>
                <w:iCs/>
                <w:szCs w:val="22"/>
              </w:rPr>
              <w:t xml:space="preserve">Distance from a reference location configured with </w:t>
            </w:r>
            <w:r>
              <w:rPr>
                <w:i/>
                <w:szCs w:val="22"/>
              </w:rPr>
              <w:t xml:space="preserve">referenceLocation1 </w:t>
            </w:r>
            <w:r>
              <w:rPr>
                <w:iCs/>
                <w:szCs w:val="22"/>
              </w:rPr>
              <w:t>or</w:t>
            </w:r>
            <w:r>
              <w:rPr>
                <w:i/>
                <w:szCs w:val="22"/>
              </w:rPr>
              <w:t xml:space="preserve"> referenceLocation2. </w:t>
            </w:r>
            <w:r>
              <w:rPr>
                <w:iCs/>
                <w:szCs w:val="22"/>
              </w:rPr>
              <w:t>Each step represents 50m.</w:t>
            </w:r>
          </w:p>
        </w:tc>
      </w:tr>
      <w:tr w:rsidR="004F39EB" w14:paraId="6F0B8B43" w14:textId="77777777">
        <w:tc>
          <w:tcPr>
            <w:tcW w:w="14173" w:type="dxa"/>
            <w:tcBorders>
              <w:top w:val="single" w:sz="4" w:space="0" w:color="auto"/>
              <w:left w:val="single" w:sz="4" w:space="0" w:color="auto"/>
              <w:bottom w:val="single" w:sz="4" w:space="0" w:color="auto"/>
              <w:right w:val="single" w:sz="4" w:space="0" w:color="auto"/>
            </w:tcBorders>
            <w:hideMark/>
          </w:tcPr>
          <w:p w14:paraId="5FC71D64" w14:textId="77777777" w:rsidR="004F39EB" w:rsidRDefault="00307E05">
            <w:pPr>
              <w:pStyle w:val="TAL"/>
              <w:rPr>
                <w:b/>
                <w:i/>
                <w:szCs w:val="22"/>
                <w:lang w:eastAsia="en-GB"/>
              </w:rPr>
            </w:pPr>
            <w:r>
              <w:rPr>
                <w:b/>
                <w:i/>
                <w:szCs w:val="22"/>
                <w:lang w:eastAsia="en-GB"/>
              </w:rPr>
              <w:t>eventId</w:t>
            </w:r>
          </w:p>
          <w:p w14:paraId="74BF6ED3" w14:textId="77777777" w:rsidR="004F39EB" w:rsidRDefault="00307E05">
            <w:pPr>
              <w:pStyle w:val="TAL"/>
              <w:rPr>
                <w:szCs w:val="22"/>
                <w:lang w:eastAsia="sv-SE"/>
              </w:rPr>
            </w:pPr>
            <w:r>
              <w:rPr>
                <w:szCs w:val="22"/>
                <w:lang w:eastAsia="en-GB"/>
              </w:rPr>
              <w:t>Choice of NR event triggered reporting criteria.</w:t>
            </w:r>
          </w:p>
        </w:tc>
      </w:tr>
      <w:tr w:rsidR="004F39EB" w14:paraId="4A546BAF" w14:textId="77777777">
        <w:tc>
          <w:tcPr>
            <w:tcW w:w="14173" w:type="dxa"/>
            <w:tcBorders>
              <w:top w:val="single" w:sz="4" w:space="0" w:color="auto"/>
              <w:left w:val="single" w:sz="4" w:space="0" w:color="auto"/>
              <w:bottom w:val="single" w:sz="4" w:space="0" w:color="auto"/>
              <w:right w:val="single" w:sz="4" w:space="0" w:color="auto"/>
            </w:tcBorders>
            <w:hideMark/>
          </w:tcPr>
          <w:p w14:paraId="28EA77DC" w14:textId="77777777" w:rsidR="004F39EB" w:rsidRDefault="00307E05">
            <w:pPr>
              <w:pStyle w:val="TAL"/>
              <w:rPr>
                <w:b/>
                <w:i/>
                <w:szCs w:val="22"/>
                <w:lang w:eastAsia="en-GB"/>
              </w:rPr>
            </w:pPr>
            <w:r>
              <w:rPr>
                <w:b/>
                <w:i/>
                <w:szCs w:val="22"/>
                <w:lang w:eastAsia="en-GB"/>
              </w:rPr>
              <w:t>maxNrofRS-IndexesToReport</w:t>
            </w:r>
          </w:p>
          <w:p w14:paraId="460509C4" w14:textId="77777777" w:rsidR="004F39EB" w:rsidRDefault="00307E05">
            <w:pPr>
              <w:pStyle w:val="TAL"/>
              <w:rPr>
                <w:b/>
                <w:i/>
                <w:szCs w:val="22"/>
                <w:lang w:eastAsia="en-GB"/>
              </w:rPr>
            </w:pPr>
            <w:r>
              <w:rPr>
                <w:szCs w:val="22"/>
                <w:lang w:eastAsia="en-GB"/>
              </w:rPr>
              <w:t>Max number of RS indexes to include in the measurement report for A1-A6 events.</w:t>
            </w:r>
          </w:p>
        </w:tc>
      </w:tr>
      <w:tr w:rsidR="004F39EB" w14:paraId="0B548824" w14:textId="77777777">
        <w:tc>
          <w:tcPr>
            <w:tcW w:w="14173" w:type="dxa"/>
            <w:tcBorders>
              <w:top w:val="single" w:sz="4" w:space="0" w:color="auto"/>
              <w:left w:val="single" w:sz="4" w:space="0" w:color="auto"/>
              <w:bottom w:val="single" w:sz="4" w:space="0" w:color="auto"/>
              <w:right w:val="single" w:sz="4" w:space="0" w:color="auto"/>
            </w:tcBorders>
            <w:hideMark/>
          </w:tcPr>
          <w:p w14:paraId="23B3FD5B" w14:textId="77777777" w:rsidR="004F39EB" w:rsidRDefault="00307E05">
            <w:pPr>
              <w:pStyle w:val="TAL"/>
              <w:rPr>
                <w:b/>
                <w:i/>
                <w:szCs w:val="22"/>
                <w:lang w:eastAsia="en-GB"/>
              </w:rPr>
            </w:pPr>
            <w:r>
              <w:rPr>
                <w:b/>
                <w:i/>
                <w:szCs w:val="22"/>
                <w:lang w:eastAsia="en-GB"/>
              </w:rPr>
              <w:t>maxReportCells</w:t>
            </w:r>
          </w:p>
          <w:p w14:paraId="4B0B4B4C" w14:textId="77777777" w:rsidR="004F39EB" w:rsidRDefault="00307E05">
            <w:pPr>
              <w:pStyle w:val="TAL"/>
              <w:rPr>
                <w:szCs w:val="22"/>
                <w:lang w:eastAsia="sv-SE"/>
              </w:rPr>
            </w:pPr>
            <w:r>
              <w:rPr>
                <w:szCs w:val="22"/>
                <w:lang w:eastAsia="en-GB"/>
              </w:rPr>
              <w:t>Max number of non-serving cells to include in the measurement report.</w:t>
            </w:r>
          </w:p>
        </w:tc>
      </w:tr>
      <w:tr w:rsidR="004F39EB" w14:paraId="0957617B" w14:textId="77777777">
        <w:tc>
          <w:tcPr>
            <w:tcW w:w="14173" w:type="dxa"/>
            <w:tcBorders>
              <w:top w:val="single" w:sz="4" w:space="0" w:color="auto"/>
              <w:left w:val="single" w:sz="4" w:space="0" w:color="auto"/>
              <w:bottom w:val="single" w:sz="4" w:space="0" w:color="auto"/>
              <w:right w:val="single" w:sz="4" w:space="0" w:color="auto"/>
            </w:tcBorders>
          </w:tcPr>
          <w:p w14:paraId="44F78546" w14:textId="77777777" w:rsidR="004F39EB" w:rsidRDefault="00307E05">
            <w:pPr>
              <w:pStyle w:val="TAL"/>
              <w:rPr>
                <w:b/>
                <w:bCs/>
                <w:i/>
                <w:iCs/>
              </w:rPr>
            </w:pPr>
            <w:r>
              <w:rPr>
                <w:b/>
                <w:bCs/>
                <w:i/>
                <w:iCs/>
              </w:rPr>
              <w:t>referenceLocation1, referenceLocation2</w:t>
            </w:r>
          </w:p>
          <w:p w14:paraId="66C0B11C" w14:textId="77777777" w:rsidR="004F39EB" w:rsidRDefault="00307E05">
            <w:pPr>
              <w:pStyle w:val="TAL"/>
              <w:rPr>
                <w:b/>
                <w:i/>
                <w:szCs w:val="22"/>
                <w:lang w:eastAsia="sv-SE"/>
              </w:rPr>
            </w:pPr>
            <w:r>
              <w:rPr>
                <w:iCs/>
                <w:szCs w:val="22"/>
              </w:rPr>
              <w:t xml:space="preserve">Reference locations used for location based event. The </w:t>
            </w:r>
            <w:r>
              <w:rPr>
                <w:i/>
                <w:szCs w:val="22"/>
              </w:rPr>
              <w:t>referenceLocation1</w:t>
            </w:r>
            <w:r>
              <w:rPr>
                <w:iCs/>
                <w:szCs w:val="22"/>
              </w:rPr>
              <w:t xml:space="preserve"> is associated to serving cell and </w:t>
            </w:r>
            <w:r>
              <w:rPr>
                <w:i/>
                <w:szCs w:val="22"/>
              </w:rPr>
              <w:t>referenceLocation2</w:t>
            </w:r>
            <w:r>
              <w:rPr>
                <w:iCs/>
                <w:szCs w:val="22"/>
              </w:rPr>
              <w:t xml:space="preserve"> is associated to candidate target cell.</w:t>
            </w:r>
          </w:p>
        </w:tc>
      </w:tr>
      <w:tr w:rsidR="004F39EB" w14:paraId="3894B7B9" w14:textId="77777777">
        <w:tc>
          <w:tcPr>
            <w:tcW w:w="14173" w:type="dxa"/>
            <w:tcBorders>
              <w:top w:val="single" w:sz="4" w:space="0" w:color="auto"/>
              <w:left w:val="single" w:sz="4" w:space="0" w:color="auto"/>
              <w:bottom w:val="single" w:sz="4" w:space="0" w:color="auto"/>
              <w:right w:val="single" w:sz="4" w:space="0" w:color="auto"/>
            </w:tcBorders>
            <w:hideMark/>
          </w:tcPr>
          <w:p w14:paraId="78436B25" w14:textId="77777777" w:rsidR="004F39EB" w:rsidRDefault="00307E05">
            <w:pPr>
              <w:pStyle w:val="TAL"/>
              <w:rPr>
                <w:b/>
                <w:i/>
                <w:szCs w:val="22"/>
                <w:lang w:eastAsia="sv-SE"/>
              </w:rPr>
            </w:pPr>
            <w:r>
              <w:rPr>
                <w:b/>
                <w:i/>
                <w:szCs w:val="22"/>
                <w:lang w:eastAsia="sv-SE"/>
              </w:rPr>
              <w:t>reportAddNeighMeas</w:t>
            </w:r>
          </w:p>
          <w:p w14:paraId="4D7264E0" w14:textId="77777777" w:rsidR="004F39EB" w:rsidRDefault="00307E05">
            <w:pPr>
              <w:pStyle w:val="TAL"/>
              <w:rPr>
                <w:b/>
                <w:i/>
                <w:szCs w:val="22"/>
                <w:lang w:eastAsia="sv-SE"/>
              </w:rPr>
            </w:pPr>
            <w:r>
              <w:rPr>
                <w:szCs w:val="22"/>
                <w:lang w:eastAsia="en-GB"/>
              </w:rPr>
              <w:t>Indicates that the UE shall include the best neighbour cells per serving frequency.</w:t>
            </w:r>
          </w:p>
        </w:tc>
      </w:tr>
      <w:tr w:rsidR="004F39EB" w14:paraId="0AFD9B67" w14:textId="77777777">
        <w:tc>
          <w:tcPr>
            <w:tcW w:w="14173" w:type="dxa"/>
            <w:tcBorders>
              <w:top w:val="single" w:sz="4" w:space="0" w:color="auto"/>
              <w:left w:val="single" w:sz="4" w:space="0" w:color="auto"/>
              <w:bottom w:val="single" w:sz="4" w:space="0" w:color="auto"/>
              <w:right w:val="single" w:sz="4" w:space="0" w:color="auto"/>
            </w:tcBorders>
            <w:hideMark/>
          </w:tcPr>
          <w:p w14:paraId="3C58FF96" w14:textId="77777777" w:rsidR="004F39EB" w:rsidRDefault="00307E05">
            <w:pPr>
              <w:pStyle w:val="TAL"/>
              <w:rPr>
                <w:b/>
                <w:i/>
                <w:szCs w:val="22"/>
                <w:lang w:eastAsia="en-GB"/>
              </w:rPr>
            </w:pPr>
            <w:r>
              <w:rPr>
                <w:b/>
                <w:i/>
                <w:szCs w:val="22"/>
                <w:lang w:eastAsia="en-GB"/>
              </w:rPr>
              <w:t>reportAmount</w:t>
            </w:r>
          </w:p>
          <w:p w14:paraId="3D51ECFE" w14:textId="77777777" w:rsidR="004F39EB" w:rsidRDefault="00307E0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4F39EB" w14:paraId="7D86499B" w14:textId="77777777">
        <w:tc>
          <w:tcPr>
            <w:tcW w:w="14173" w:type="dxa"/>
            <w:tcBorders>
              <w:top w:val="single" w:sz="4" w:space="0" w:color="auto"/>
              <w:left w:val="single" w:sz="4" w:space="0" w:color="auto"/>
              <w:bottom w:val="single" w:sz="4" w:space="0" w:color="auto"/>
              <w:right w:val="single" w:sz="4" w:space="0" w:color="auto"/>
            </w:tcBorders>
            <w:hideMark/>
          </w:tcPr>
          <w:p w14:paraId="3E3F6AB3" w14:textId="77777777" w:rsidR="004F39EB" w:rsidRDefault="00307E05">
            <w:pPr>
              <w:pStyle w:val="TAL"/>
              <w:rPr>
                <w:b/>
                <w:i/>
                <w:szCs w:val="22"/>
                <w:lang w:eastAsia="en-GB"/>
              </w:rPr>
            </w:pPr>
            <w:r>
              <w:rPr>
                <w:b/>
                <w:i/>
                <w:szCs w:val="22"/>
                <w:lang w:eastAsia="en-GB"/>
              </w:rPr>
              <w:t>reportOnLeave</w:t>
            </w:r>
          </w:p>
          <w:p w14:paraId="21ED3C48" w14:textId="77777777" w:rsidR="004F39EB" w:rsidRDefault="00307E05">
            <w:pPr>
              <w:pStyle w:val="TAL"/>
              <w:rPr>
                <w:szCs w:val="22"/>
                <w:lang w:eastAsia="en-GB"/>
              </w:rPr>
            </w:pPr>
            <w:r>
              <w:rPr>
                <w:szCs w:val="22"/>
                <w:lang w:eastAsia="en-GB"/>
              </w:rPr>
              <w:t xml:space="preserve">Indicates whether or not the UE shall initiate the measurement reporting procedure when the leaving condition is met for a cell in </w:t>
            </w:r>
            <w:r>
              <w:rPr>
                <w:i/>
                <w:lang w:eastAsia="sv-SE"/>
              </w:rPr>
              <w:t>cellsTriggeredList</w:t>
            </w:r>
            <w:r>
              <w:rPr>
                <w:szCs w:val="22"/>
                <w:lang w:eastAsia="en-GB"/>
              </w:rPr>
              <w:t>, as specified in 5.5.4.1.</w:t>
            </w:r>
          </w:p>
          <w:p w14:paraId="252E552C" w14:textId="77777777" w:rsidR="004F39EB" w:rsidRDefault="00307E05">
            <w:pPr>
              <w:pStyle w:val="TAL"/>
              <w:rPr>
                <w:b/>
                <w:i/>
                <w:szCs w:val="22"/>
                <w:lang w:eastAsia="en-GB"/>
              </w:rPr>
            </w:pPr>
            <w:r>
              <w:rPr>
                <w:szCs w:val="22"/>
                <w:lang w:eastAsia="en-GB"/>
              </w:rPr>
              <w:t xml:space="preserve">Indicates whether or not the UE shall initiate the measurement reporting procedure when the leaving condition is met if configured in </w:t>
            </w:r>
            <w:r>
              <w:rPr>
                <w:i/>
                <w:szCs w:val="22"/>
                <w:lang w:eastAsia="en-GB"/>
              </w:rPr>
              <w:t>eventD1</w:t>
            </w:r>
            <w:r>
              <w:rPr>
                <w:szCs w:val="22"/>
                <w:lang w:eastAsia="en-GB"/>
              </w:rPr>
              <w:t>, as specified in 5.5.4.1.</w:t>
            </w:r>
          </w:p>
        </w:tc>
      </w:tr>
      <w:tr w:rsidR="004F39EB" w14:paraId="4CC308A7" w14:textId="77777777">
        <w:tc>
          <w:tcPr>
            <w:tcW w:w="14173" w:type="dxa"/>
            <w:tcBorders>
              <w:top w:val="single" w:sz="4" w:space="0" w:color="auto"/>
              <w:left w:val="single" w:sz="4" w:space="0" w:color="auto"/>
              <w:bottom w:val="single" w:sz="4" w:space="0" w:color="auto"/>
              <w:right w:val="single" w:sz="4" w:space="0" w:color="auto"/>
            </w:tcBorders>
            <w:hideMark/>
          </w:tcPr>
          <w:p w14:paraId="23C2AA3C" w14:textId="77777777" w:rsidR="004F39EB" w:rsidRDefault="00307E05">
            <w:pPr>
              <w:pStyle w:val="TAL"/>
              <w:rPr>
                <w:b/>
                <w:i/>
                <w:szCs w:val="22"/>
                <w:lang w:eastAsia="sv-SE"/>
              </w:rPr>
            </w:pPr>
            <w:r>
              <w:rPr>
                <w:b/>
                <w:i/>
                <w:szCs w:val="22"/>
                <w:lang w:eastAsia="sv-SE"/>
              </w:rPr>
              <w:t>reportQuantityCell</w:t>
            </w:r>
          </w:p>
          <w:p w14:paraId="7E097B10" w14:textId="77777777" w:rsidR="004F39EB" w:rsidRDefault="00307E05">
            <w:pPr>
              <w:pStyle w:val="TAL"/>
              <w:rPr>
                <w:b/>
                <w:i/>
                <w:szCs w:val="22"/>
                <w:lang w:eastAsia="en-GB"/>
              </w:rPr>
            </w:pPr>
            <w:r>
              <w:rPr>
                <w:szCs w:val="22"/>
                <w:lang w:eastAsia="en-GB"/>
              </w:rPr>
              <w:t>The cell measurement quantities to be included in the measurement report.</w:t>
            </w:r>
          </w:p>
        </w:tc>
      </w:tr>
      <w:tr w:rsidR="004F39EB" w14:paraId="7D10E726" w14:textId="77777777">
        <w:tc>
          <w:tcPr>
            <w:tcW w:w="14173" w:type="dxa"/>
            <w:tcBorders>
              <w:top w:val="single" w:sz="4" w:space="0" w:color="auto"/>
              <w:left w:val="single" w:sz="4" w:space="0" w:color="auto"/>
              <w:bottom w:val="single" w:sz="4" w:space="0" w:color="auto"/>
              <w:right w:val="single" w:sz="4" w:space="0" w:color="auto"/>
            </w:tcBorders>
            <w:hideMark/>
          </w:tcPr>
          <w:p w14:paraId="712FC19C" w14:textId="77777777" w:rsidR="004F39EB" w:rsidRDefault="00307E05">
            <w:pPr>
              <w:pStyle w:val="TAL"/>
              <w:rPr>
                <w:b/>
                <w:i/>
                <w:szCs w:val="22"/>
                <w:lang w:eastAsia="sv-SE"/>
              </w:rPr>
            </w:pPr>
            <w:r>
              <w:rPr>
                <w:b/>
                <w:i/>
                <w:szCs w:val="22"/>
                <w:lang w:eastAsia="sv-SE"/>
              </w:rPr>
              <w:t>reportQuantityRS-Indexes</w:t>
            </w:r>
          </w:p>
          <w:p w14:paraId="502380CC" w14:textId="77777777" w:rsidR="004F39EB" w:rsidRDefault="00307E05">
            <w:pPr>
              <w:pStyle w:val="TAL"/>
              <w:rPr>
                <w:szCs w:val="22"/>
                <w:lang w:eastAsia="en-GB"/>
              </w:rPr>
            </w:pPr>
            <w:r>
              <w:rPr>
                <w:szCs w:val="22"/>
                <w:lang w:eastAsia="en-GB"/>
              </w:rPr>
              <w:t>Indicates which measurement information per RS index the UE shall include in the measurement report.</w:t>
            </w:r>
          </w:p>
        </w:tc>
      </w:tr>
      <w:tr w:rsidR="004F39EB" w14:paraId="0A12621D" w14:textId="77777777">
        <w:tc>
          <w:tcPr>
            <w:tcW w:w="14173" w:type="dxa"/>
            <w:tcBorders>
              <w:top w:val="single" w:sz="4" w:space="0" w:color="auto"/>
              <w:left w:val="single" w:sz="4" w:space="0" w:color="auto"/>
              <w:bottom w:val="single" w:sz="4" w:space="0" w:color="auto"/>
              <w:right w:val="single" w:sz="4" w:space="0" w:color="auto"/>
            </w:tcBorders>
            <w:hideMark/>
          </w:tcPr>
          <w:p w14:paraId="0C80A33B" w14:textId="77777777" w:rsidR="004F39EB" w:rsidRDefault="00307E05">
            <w:pPr>
              <w:pStyle w:val="TAL"/>
              <w:rPr>
                <w:b/>
                <w:i/>
                <w:szCs w:val="22"/>
                <w:lang w:eastAsia="en-GB"/>
              </w:rPr>
            </w:pPr>
            <w:r>
              <w:rPr>
                <w:b/>
                <w:i/>
                <w:szCs w:val="22"/>
                <w:lang w:eastAsia="en-GB"/>
              </w:rPr>
              <w:t>timeToTrigger</w:t>
            </w:r>
          </w:p>
          <w:p w14:paraId="3E02BCD1" w14:textId="77777777" w:rsidR="004F39EB" w:rsidRDefault="00307E05">
            <w:pPr>
              <w:pStyle w:val="TAL"/>
              <w:rPr>
                <w:b/>
                <w:i/>
                <w:szCs w:val="22"/>
                <w:lang w:eastAsia="sv-SE"/>
              </w:rPr>
            </w:pPr>
            <w:r>
              <w:rPr>
                <w:szCs w:val="22"/>
                <w:lang w:eastAsia="en-GB"/>
              </w:rPr>
              <w:t>Time during which specific criteria for the event needs to be met in order to trigger a measurement report.</w:t>
            </w:r>
          </w:p>
        </w:tc>
      </w:tr>
      <w:tr w:rsidR="004F39EB" w14:paraId="238027D5" w14:textId="77777777">
        <w:tc>
          <w:tcPr>
            <w:tcW w:w="14173" w:type="dxa"/>
            <w:tcBorders>
              <w:top w:val="single" w:sz="4" w:space="0" w:color="auto"/>
              <w:left w:val="single" w:sz="4" w:space="0" w:color="auto"/>
              <w:bottom w:val="single" w:sz="4" w:space="0" w:color="auto"/>
              <w:right w:val="single" w:sz="4" w:space="0" w:color="auto"/>
            </w:tcBorders>
          </w:tcPr>
          <w:p w14:paraId="7E4AB13F" w14:textId="77777777" w:rsidR="004F39EB" w:rsidRDefault="00307E05">
            <w:pPr>
              <w:pStyle w:val="TAL"/>
              <w:rPr>
                <w:b/>
                <w:bCs/>
                <w:i/>
                <w:iCs/>
                <w:lang w:eastAsia="ko-KR"/>
              </w:rPr>
            </w:pPr>
            <w:r>
              <w:rPr>
                <w:b/>
                <w:bCs/>
                <w:i/>
                <w:iCs/>
                <w:lang w:eastAsia="ko-KR"/>
              </w:rPr>
              <w:t>useAllowedCellList</w:t>
            </w:r>
          </w:p>
          <w:p w14:paraId="127EBF5E" w14:textId="77777777" w:rsidR="004F39EB" w:rsidRDefault="00307E05">
            <w:pPr>
              <w:pStyle w:val="TAL"/>
              <w:rPr>
                <w:bCs/>
                <w:noProof/>
                <w:lang w:eastAsia="sv-SE"/>
              </w:rPr>
            </w:pPr>
            <w:r>
              <w:rPr>
                <w:lang w:eastAsia="ko-KR"/>
              </w:rPr>
              <w:t>Indicates whether only the cells included in the allow-list of the associated measObject are applicable as specified in 5.5.4.1.</w:t>
            </w:r>
          </w:p>
        </w:tc>
      </w:tr>
      <w:tr w:rsidR="004F39EB" w14:paraId="1F570DC0" w14:textId="77777777">
        <w:tc>
          <w:tcPr>
            <w:tcW w:w="14173" w:type="dxa"/>
            <w:tcBorders>
              <w:top w:val="single" w:sz="4" w:space="0" w:color="auto"/>
              <w:left w:val="single" w:sz="4" w:space="0" w:color="auto"/>
              <w:bottom w:val="single" w:sz="4" w:space="0" w:color="auto"/>
              <w:right w:val="single" w:sz="4" w:space="0" w:color="auto"/>
            </w:tcBorders>
            <w:hideMark/>
          </w:tcPr>
          <w:p w14:paraId="0684D014" w14:textId="77777777" w:rsidR="004F39EB" w:rsidRDefault="00307E05">
            <w:pPr>
              <w:keepNext/>
              <w:keepLines/>
              <w:spacing w:after="0"/>
              <w:ind w:rightChars="-617" w:right="-1234"/>
              <w:rPr>
                <w:rFonts w:eastAsia="SimSun"/>
                <w:noProof/>
                <w:lang w:eastAsia="sv-SE"/>
              </w:rPr>
            </w:pPr>
            <w:r>
              <w:rPr>
                <w:rFonts w:ascii="Arial" w:hAnsi="Arial"/>
                <w:b/>
                <w:bCs/>
                <w:i/>
                <w:noProof/>
                <w:sz w:val="18"/>
                <w:lang w:eastAsia="sv-SE"/>
              </w:rPr>
              <w:t>useT312</w:t>
            </w:r>
          </w:p>
          <w:p w14:paraId="302F3D7F" w14:textId="77777777" w:rsidR="004F39EB" w:rsidRDefault="00307E05">
            <w:pPr>
              <w:pStyle w:val="TAL"/>
              <w:rPr>
                <w:b/>
                <w:i/>
                <w:szCs w:val="22"/>
                <w:lang w:eastAsia="en-GB"/>
              </w:rPr>
            </w:pPr>
            <w:r>
              <w:rPr>
                <w:noProof/>
                <w:lang w:eastAsia="ko-KR"/>
              </w:rPr>
              <w:t xml:space="preserve">If value </w:t>
            </w:r>
            <w:r>
              <w:rPr>
                <w:i/>
                <w:noProof/>
                <w:lang w:eastAsia="ko-KR"/>
              </w:rPr>
              <w:t>TRUE</w:t>
            </w:r>
            <w:r>
              <w:rPr>
                <w:noProof/>
                <w:lang w:eastAsia="ko-KR"/>
              </w:rPr>
              <w:t xml:space="preserve"> is configured, the UE shall use the timer T312 with the value </w:t>
            </w:r>
            <w:r>
              <w:rPr>
                <w:i/>
                <w:noProof/>
                <w:lang w:eastAsia="ko-KR"/>
              </w:rPr>
              <w:t>t312</w:t>
            </w:r>
            <w:r>
              <w:rPr>
                <w:noProof/>
                <w:lang w:eastAsia="ko-KR"/>
              </w:rPr>
              <w:t xml:space="preserve"> as specified in the corresponding </w:t>
            </w:r>
            <w:r>
              <w:rPr>
                <w:i/>
                <w:lang w:eastAsia="en-GB"/>
              </w:rPr>
              <w:t>measObjectNR</w:t>
            </w:r>
            <w:r>
              <w:rPr>
                <w:noProof/>
                <w:lang w:eastAsia="ko-KR"/>
              </w:rPr>
              <w:t xml:space="preserve">. If value FALSE is configured, the timer T312 is considered as disabled. </w:t>
            </w:r>
            <w:r>
              <w:rPr>
                <w:rFonts w:eastAsia="Malgun Gothic"/>
                <w:lang w:eastAsia="ko-KR"/>
              </w:rPr>
              <w:t>Network</w:t>
            </w:r>
            <w:r>
              <w:rPr>
                <w:lang w:eastAsia="en-GB"/>
              </w:rPr>
              <w:t xml:space="preserve"> configures </w:t>
            </w:r>
            <w:r>
              <w:rPr>
                <w:noProof/>
                <w:lang w:eastAsia="ko-KR"/>
              </w:rPr>
              <w:t xml:space="preserve">value </w:t>
            </w:r>
            <w:r>
              <w:rPr>
                <w:i/>
                <w:noProof/>
                <w:lang w:eastAsia="ko-KR"/>
              </w:rPr>
              <w:t>TRUE</w:t>
            </w:r>
            <w:r>
              <w:rPr>
                <w:noProof/>
                <w:lang w:eastAsia="ko-KR"/>
              </w:rPr>
              <w:t xml:space="preserve"> </w:t>
            </w:r>
            <w:r>
              <w:rPr>
                <w:lang w:eastAsia="en-GB"/>
              </w:rPr>
              <w:t xml:space="preserve">only if </w:t>
            </w:r>
            <w:r>
              <w:rPr>
                <w:i/>
                <w:lang w:eastAsia="sv-SE"/>
              </w:rPr>
              <w:t>reportType</w:t>
            </w:r>
            <w:r>
              <w:rPr>
                <w:lang w:eastAsia="sv-SE"/>
              </w:rPr>
              <w:t xml:space="preserve"> </w:t>
            </w:r>
            <w:r>
              <w:rPr>
                <w:lang w:eastAsia="en-GB"/>
              </w:rPr>
              <w:t xml:space="preserve">is set to </w:t>
            </w:r>
            <w:r>
              <w:rPr>
                <w:i/>
                <w:lang w:eastAsia="sv-SE"/>
              </w:rPr>
              <w:t>eventTriggered</w:t>
            </w:r>
            <w:r>
              <w:rPr>
                <w:lang w:eastAsia="en-GB"/>
              </w:rPr>
              <w:t>.</w:t>
            </w:r>
          </w:p>
        </w:tc>
      </w:tr>
      <w:tr w:rsidR="004F39EB" w14:paraId="318959FD" w14:textId="77777777">
        <w:tc>
          <w:tcPr>
            <w:tcW w:w="14173" w:type="dxa"/>
            <w:tcBorders>
              <w:top w:val="single" w:sz="4" w:space="0" w:color="auto"/>
              <w:left w:val="single" w:sz="4" w:space="0" w:color="auto"/>
              <w:bottom w:val="single" w:sz="4" w:space="0" w:color="auto"/>
              <w:right w:val="single" w:sz="4" w:space="0" w:color="auto"/>
            </w:tcBorders>
          </w:tcPr>
          <w:p w14:paraId="69B745B4" w14:textId="77777777" w:rsidR="004F39EB" w:rsidRDefault="00307E05">
            <w:pPr>
              <w:pStyle w:val="TAL"/>
              <w:rPr>
                <w:b/>
                <w:i/>
                <w:szCs w:val="22"/>
                <w:lang w:eastAsia="ko-KR"/>
              </w:rPr>
            </w:pPr>
            <w:r>
              <w:rPr>
                <w:b/>
                <w:i/>
                <w:szCs w:val="22"/>
                <w:lang w:eastAsia="ko-KR"/>
              </w:rPr>
              <w:t>xN-ThresholdM</w:t>
            </w:r>
          </w:p>
          <w:p w14:paraId="36FA0B1E" w14:textId="77777777" w:rsidR="004F39EB" w:rsidRDefault="00307E05">
            <w:pPr>
              <w:pStyle w:val="TAL"/>
              <w:rPr>
                <w:bCs/>
                <w:iCs/>
                <w:szCs w:val="22"/>
                <w:lang w:eastAsia="ko-KR"/>
              </w:rPr>
            </w:pPr>
            <w:r>
              <w:rPr>
                <w:bCs/>
                <w:iCs/>
                <w:szCs w:val="22"/>
                <w:lang w:eastAsia="ko-KR"/>
              </w:rPr>
              <w:t>Threshold value associated to the selected trigger quantity (e.g. RSRP, RSRQ, SINR) per RS Type (e.g. SS/PBCH block, CSI-RS) to be used in NR measurement report triggering condition for event xN. If multiple thresholds are defined for event number xN, the thresholds are differentiated by M. x1-Threshold1 and x2-Threshold indicates the threshold value for the serving L2 U2N Relay UE, x1-Threshold2 indicates the threshold value for the NR Cells.</w:t>
            </w:r>
          </w:p>
        </w:tc>
      </w:tr>
    </w:tbl>
    <w:p w14:paraId="7D4DFB73" w14:textId="77777777" w:rsidR="004F39EB" w:rsidRDefault="004F39EB">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A200073" w14:textId="77777777">
        <w:tc>
          <w:tcPr>
            <w:tcW w:w="14173" w:type="dxa"/>
            <w:tcBorders>
              <w:top w:val="single" w:sz="4" w:space="0" w:color="auto"/>
              <w:left w:val="single" w:sz="4" w:space="0" w:color="auto"/>
              <w:bottom w:val="single" w:sz="4" w:space="0" w:color="auto"/>
              <w:right w:val="single" w:sz="4" w:space="0" w:color="auto"/>
            </w:tcBorders>
            <w:hideMark/>
          </w:tcPr>
          <w:p w14:paraId="33B461FD" w14:textId="77777777" w:rsidR="004F39EB" w:rsidRDefault="00307E05">
            <w:pPr>
              <w:pStyle w:val="TAH"/>
              <w:rPr>
                <w:szCs w:val="22"/>
                <w:lang w:eastAsia="sv-SE"/>
              </w:rPr>
            </w:pPr>
            <w:r>
              <w:rPr>
                <w:i/>
                <w:szCs w:val="22"/>
                <w:lang w:eastAsia="sv-SE"/>
              </w:rPr>
              <w:t xml:space="preserve">CLI-EventTriggerConfig </w:t>
            </w:r>
            <w:r>
              <w:rPr>
                <w:szCs w:val="22"/>
                <w:lang w:eastAsia="sv-SE"/>
              </w:rPr>
              <w:t>field descriptions</w:t>
            </w:r>
          </w:p>
        </w:tc>
      </w:tr>
      <w:tr w:rsidR="004F39EB" w14:paraId="3A71FE8A" w14:textId="77777777">
        <w:tc>
          <w:tcPr>
            <w:tcW w:w="14173" w:type="dxa"/>
            <w:tcBorders>
              <w:top w:val="single" w:sz="4" w:space="0" w:color="auto"/>
              <w:left w:val="single" w:sz="4" w:space="0" w:color="auto"/>
              <w:bottom w:val="single" w:sz="4" w:space="0" w:color="auto"/>
              <w:right w:val="single" w:sz="4" w:space="0" w:color="auto"/>
            </w:tcBorders>
            <w:hideMark/>
          </w:tcPr>
          <w:p w14:paraId="28BE17F1" w14:textId="77777777" w:rsidR="004F39EB" w:rsidRDefault="00307E05">
            <w:pPr>
              <w:pStyle w:val="TAL"/>
              <w:rPr>
                <w:b/>
                <w:i/>
                <w:szCs w:val="22"/>
                <w:lang w:eastAsia="ko-KR"/>
              </w:rPr>
            </w:pPr>
            <w:r>
              <w:rPr>
                <w:b/>
                <w:i/>
                <w:szCs w:val="22"/>
                <w:lang w:eastAsia="ko-KR"/>
              </w:rPr>
              <w:t>i1-Threshold</w:t>
            </w:r>
          </w:p>
          <w:p w14:paraId="1FA93C10" w14:textId="77777777" w:rsidR="004F39EB" w:rsidRDefault="00307E05">
            <w:pPr>
              <w:pStyle w:val="TAL"/>
              <w:rPr>
                <w:b/>
                <w:i/>
                <w:szCs w:val="22"/>
                <w:lang w:eastAsia="en-GB"/>
              </w:rPr>
            </w:pPr>
            <w:r>
              <w:rPr>
                <w:szCs w:val="22"/>
                <w:lang w:eastAsia="ko-KR"/>
              </w:rPr>
              <w:t>Threshold value associated to the selected trigger quantity (e.g. SRS-RSRP, CLI-RSSI) to be used in CLI measurement report triggering condition for event i1.</w:t>
            </w:r>
          </w:p>
        </w:tc>
      </w:tr>
      <w:tr w:rsidR="004F39EB" w14:paraId="40FC1A61" w14:textId="77777777">
        <w:tc>
          <w:tcPr>
            <w:tcW w:w="14173" w:type="dxa"/>
            <w:tcBorders>
              <w:top w:val="single" w:sz="4" w:space="0" w:color="auto"/>
              <w:left w:val="single" w:sz="4" w:space="0" w:color="auto"/>
              <w:bottom w:val="single" w:sz="4" w:space="0" w:color="auto"/>
              <w:right w:val="single" w:sz="4" w:space="0" w:color="auto"/>
            </w:tcBorders>
            <w:hideMark/>
          </w:tcPr>
          <w:p w14:paraId="423ECDF9" w14:textId="77777777" w:rsidR="004F39EB" w:rsidRDefault="00307E05">
            <w:pPr>
              <w:pStyle w:val="TAL"/>
              <w:rPr>
                <w:b/>
                <w:i/>
                <w:szCs w:val="22"/>
                <w:lang w:eastAsia="en-GB"/>
              </w:rPr>
            </w:pPr>
            <w:r>
              <w:rPr>
                <w:b/>
                <w:i/>
                <w:szCs w:val="22"/>
                <w:lang w:eastAsia="en-GB"/>
              </w:rPr>
              <w:t>eventId</w:t>
            </w:r>
          </w:p>
          <w:p w14:paraId="7E709B20" w14:textId="77777777" w:rsidR="004F39EB" w:rsidRDefault="00307E05">
            <w:pPr>
              <w:pStyle w:val="TAL"/>
              <w:rPr>
                <w:szCs w:val="22"/>
                <w:lang w:eastAsia="sv-SE"/>
              </w:rPr>
            </w:pPr>
            <w:r>
              <w:rPr>
                <w:szCs w:val="22"/>
                <w:lang w:eastAsia="en-GB"/>
              </w:rPr>
              <w:t>Choice of CLI event triggered reporting criteria.</w:t>
            </w:r>
          </w:p>
        </w:tc>
      </w:tr>
      <w:tr w:rsidR="004F39EB" w14:paraId="7747EA69" w14:textId="77777777">
        <w:tc>
          <w:tcPr>
            <w:tcW w:w="14173" w:type="dxa"/>
            <w:tcBorders>
              <w:top w:val="single" w:sz="4" w:space="0" w:color="auto"/>
              <w:left w:val="single" w:sz="4" w:space="0" w:color="auto"/>
              <w:bottom w:val="single" w:sz="4" w:space="0" w:color="auto"/>
              <w:right w:val="single" w:sz="4" w:space="0" w:color="auto"/>
            </w:tcBorders>
            <w:hideMark/>
          </w:tcPr>
          <w:p w14:paraId="228CC98A" w14:textId="77777777" w:rsidR="004F39EB" w:rsidRDefault="00307E05">
            <w:pPr>
              <w:pStyle w:val="TAL"/>
              <w:rPr>
                <w:b/>
                <w:i/>
                <w:szCs w:val="22"/>
                <w:lang w:eastAsia="en-GB"/>
              </w:rPr>
            </w:pPr>
            <w:r>
              <w:rPr>
                <w:b/>
                <w:i/>
                <w:szCs w:val="22"/>
                <w:lang w:eastAsia="en-GB"/>
              </w:rPr>
              <w:t>maxReportCLI</w:t>
            </w:r>
          </w:p>
          <w:p w14:paraId="0E1C85DB" w14:textId="77777777" w:rsidR="004F39EB" w:rsidRDefault="00307E0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4F39EB" w14:paraId="205168AC" w14:textId="77777777">
        <w:tc>
          <w:tcPr>
            <w:tcW w:w="14173" w:type="dxa"/>
            <w:tcBorders>
              <w:top w:val="single" w:sz="4" w:space="0" w:color="auto"/>
              <w:left w:val="single" w:sz="4" w:space="0" w:color="auto"/>
              <w:bottom w:val="single" w:sz="4" w:space="0" w:color="auto"/>
              <w:right w:val="single" w:sz="4" w:space="0" w:color="auto"/>
            </w:tcBorders>
            <w:hideMark/>
          </w:tcPr>
          <w:p w14:paraId="1CF8C5C4" w14:textId="77777777" w:rsidR="004F39EB" w:rsidRDefault="00307E05">
            <w:pPr>
              <w:pStyle w:val="TAL"/>
              <w:rPr>
                <w:b/>
                <w:i/>
                <w:szCs w:val="22"/>
                <w:lang w:eastAsia="en-GB"/>
              </w:rPr>
            </w:pPr>
            <w:r>
              <w:rPr>
                <w:b/>
                <w:i/>
                <w:szCs w:val="22"/>
                <w:lang w:eastAsia="en-GB"/>
              </w:rPr>
              <w:t>reportAmount</w:t>
            </w:r>
          </w:p>
          <w:p w14:paraId="0EC7C15B" w14:textId="77777777" w:rsidR="004F39EB" w:rsidRDefault="00307E05">
            <w:pPr>
              <w:pStyle w:val="TAL"/>
              <w:rPr>
                <w:b/>
                <w:i/>
                <w:szCs w:val="22"/>
                <w:lang w:eastAsia="en-GB"/>
              </w:rPr>
            </w:pPr>
            <w:r>
              <w:rPr>
                <w:i/>
                <w:szCs w:val="22"/>
                <w:lang w:eastAsia="en-GB"/>
              </w:rPr>
              <w:t>Number</w:t>
            </w:r>
            <w:r>
              <w:rPr>
                <w:szCs w:val="22"/>
                <w:lang w:eastAsia="en-GB"/>
              </w:rPr>
              <w:t xml:space="preserve"> of measurement reports.</w:t>
            </w:r>
          </w:p>
        </w:tc>
      </w:tr>
      <w:tr w:rsidR="004F39EB" w14:paraId="61B917E0" w14:textId="77777777">
        <w:tc>
          <w:tcPr>
            <w:tcW w:w="14173" w:type="dxa"/>
            <w:tcBorders>
              <w:top w:val="single" w:sz="4" w:space="0" w:color="auto"/>
              <w:left w:val="single" w:sz="4" w:space="0" w:color="auto"/>
              <w:bottom w:val="single" w:sz="4" w:space="0" w:color="auto"/>
              <w:right w:val="single" w:sz="4" w:space="0" w:color="auto"/>
            </w:tcBorders>
            <w:hideMark/>
          </w:tcPr>
          <w:p w14:paraId="6E295331" w14:textId="77777777" w:rsidR="004F39EB" w:rsidRDefault="00307E05">
            <w:pPr>
              <w:pStyle w:val="TAL"/>
              <w:rPr>
                <w:b/>
                <w:i/>
                <w:szCs w:val="22"/>
                <w:lang w:eastAsia="en-GB"/>
              </w:rPr>
            </w:pPr>
            <w:r>
              <w:rPr>
                <w:b/>
                <w:i/>
                <w:szCs w:val="22"/>
                <w:lang w:eastAsia="en-GB"/>
              </w:rPr>
              <w:t>reportOnLeave</w:t>
            </w:r>
          </w:p>
          <w:p w14:paraId="42696E4B" w14:textId="77777777" w:rsidR="004F39EB" w:rsidRDefault="00307E05">
            <w:pPr>
              <w:pStyle w:val="TAL"/>
              <w:rPr>
                <w:b/>
                <w:i/>
                <w:szCs w:val="22"/>
                <w:lang w:eastAsia="en-GB"/>
              </w:rPr>
            </w:pPr>
            <w:r>
              <w:rPr>
                <w:szCs w:val="22"/>
                <w:lang w:eastAsia="en-GB"/>
              </w:rPr>
              <w:t xml:space="preserve">Indicates whether or not the UE shall initiate the measurement reporting procedure when the leaving condition is met for a CLI measurement resource in </w:t>
            </w:r>
            <w:r>
              <w:rPr>
                <w:i/>
                <w:lang w:eastAsia="sv-SE"/>
              </w:rPr>
              <w:t xml:space="preserve">srsTriggeredList </w:t>
            </w:r>
            <w:r>
              <w:rPr>
                <w:lang w:eastAsia="sv-SE"/>
              </w:rPr>
              <w:t>or</w:t>
            </w:r>
            <w:r>
              <w:rPr>
                <w:i/>
                <w:lang w:eastAsia="sv-SE"/>
              </w:rPr>
              <w:t xml:space="preserve"> rssiTriggeredList</w:t>
            </w:r>
            <w:r>
              <w:rPr>
                <w:szCs w:val="22"/>
                <w:lang w:eastAsia="en-GB"/>
              </w:rPr>
              <w:t>, as specified in 5.5.4.1.</w:t>
            </w:r>
          </w:p>
        </w:tc>
      </w:tr>
      <w:tr w:rsidR="004F39EB" w14:paraId="7D12CA3A" w14:textId="77777777">
        <w:tc>
          <w:tcPr>
            <w:tcW w:w="14173" w:type="dxa"/>
            <w:tcBorders>
              <w:top w:val="single" w:sz="4" w:space="0" w:color="auto"/>
              <w:left w:val="single" w:sz="4" w:space="0" w:color="auto"/>
              <w:bottom w:val="single" w:sz="4" w:space="0" w:color="auto"/>
              <w:right w:val="single" w:sz="4" w:space="0" w:color="auto"/>
            </w:tcBorders>
            <w:hideMark/>
          </w:tcPr>
          <w:p w14:paraId="14D5C40B" w14:textId="77777777" w:rsidR="004F39EB" w:rsidRDefault="00307E05">
            <w:pPr>
              <w:pStyle w:val="TAL"/>
              <w:rPr>
                <w:b/>
                <w:i/>
                <w:szCs w:val="22"/>
                <w:lang w:eastAsia="en-GB"/>
              </w:rPr>
            </w:pPr>
            <w:r>
              <w:rPr>
                <w:b/>
                <w:i/>
                <w:szCs w:val="22"/>
                <w:lang w:eastAsia="en-GB"/>
              </w:rPr>
              <w:t>timeToTrigger</w:t>
            </w:r>
          </w:p>
          <w:p w14:paraId="67CEA167" w14:textId="77777777" w:rsidR="004F39EB" w:rsidRDefault="00307E05">
            <w:pPr>
              <w:pStyle w:val="TAL"/>
              <w:rPr>
                <w:b/>
                <w:i/>
                <w:szCs w:val="22"/>
                <w:lang w:eastAsia="sv-SE"/>
              </w:rPr>
            </w:pPr>
            <w:r>
              <w:rPr>
                <w:szCs w:val="22"/>
                <w:lang w:eastAsia="en-GB"/>
              </w:rPr>
              <w:t>Time during which specific criteria for the event needs to be met in order to trigger a measurement report.</w:t>
            </w:r>
          </w:p>
        </w:tc>
      </w:tr>
    </w:tbl>
    <w:p w14:paraId="54E4FCCB" w14:textId="77777777" w:rsidR="004F39EB" w:rsidRDefault="004F39EB">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1A42582" w14:textId="77777777">
        <w:tc>
          <w:tcPr>
            <w:tcW w:w="14173" w:type="dxa"/>
            <w:tcBorders>
              <w:top w:val="single" w:sz="4" w:space="0" w:color="auto"/>
              <w:left w:val="single" w:sz="4" w:space="0" w:color="auto"/>
              <w:bottom w:val="single" w:sz="4" w:space="0" w:color="auto"/>
              <w:right w:val="single" w:sz="4" w:space="0" w:color="auto"/>
            </w:tcBorders>
            <w:hideMark/>
          </w:tcPr>
          <w:p w14:paraId="6FC2DCF9" w14:textId="77777777" w:rsidR="004F39EB" w:rsidRDefault="00307E05">
            <w:pPr>
              <w:pStyle w:val="TAH"/>
              <w:rPr>
                <w:szCs w:val="22"/>
                <w:lang w:eastAsia="sv-SE"/>
              </w:rPr>
            </w:pPr>
            <w:r>
              <w:rPr>
                <w:i/>
                <w:szCs w:val="22"/>
                <w:lang w:eastAsia="sv-SE"/>
              </w:rPr>
              <w:t xml:space="preserve">CLI-PeriodicalReportConfig </w:t>
            </w:r>
            <w:r>
              <w:rPr>
                <w:szCs w:val="22"/>
                <w:lang w:eastAsia="sv-SE"/>
              </w:rPr>
              <w:t>field descriptions</w:t>
            </w:r>
          </w:p>
        </w:tc>
      </w:tr>
      <w:tr w:rsidR="004F39EB" w14:paraId="1A817808" w14:textId="77777777">
        <w:tc>
          <w:tcPr>
            <w:tcW w:w="14173" w:type="dxa"/>
            <w:tcBorders>
              <w:top w:val="single" w:sz="4" w:space="0" w:color="auto"/>
              <w:left w:val="single" w:sz="4" w:space="0" w:color="auto"/>
              <w:bottom w:val="single" w:sz="4" w:space="0" w:color="auto"/>
              <w:right w:val="single" w:sz="4" w:space="0" w:color="auto"/>
            </w:tcBorders>
            <w:hideMark/>
          </w:tcPr>
          <w:p w14:paraId="313FB92E" w14:textId="77777777" w:rsidR="004F39EB" w:rsidRDefault="00307E05">
            <w:pPr>
              <w:pStyle w:val="TAL"/>
              <w:rPr>
                <w:b/>
                <w:i/>
                <w:szCs w:val="22"/>
                <w:lang w:eastAsia="en-GB"/>
              </w:rPr>
            </w:pPr>
            <w:r>
              <w:rPr>
                <w:b/>
                <w:i/>
                <w:szCs w:val="22"/>
                <w:lang w:eastAsia="en-GB"/>
              </w:rPr>
              <w:t>maxReportCLI</w:t>
            </w:r>
          </w:p>
          <w:p w14:paraId="74AFE217" w14:textId="77777777" w:rsidR="004F39EB" w:rsidRDefault="00307E05">
            <w:pPr>
              <w:pStyle w:val="TAL"/>
              <w:rPr>
                <w:szCs w:val="22"/>
                <w:lang w:eastAsia="sv-SE"/>
              </w:rPr>
            </w:pPr>
            <w:r>
              <w:rPr>
                <w:szCs w:val="22"/>
                <w:lang w:eastAsia="en-GB"/>
              </w:rPr>
              <w:t xml:space="preserve">Max number of </w:t>
            </w:r>
            <w:r>
              <w:rPr>
                <w:szCs w:val="22"/>
                <w:lang w:eastAsia="sv-SE"/>
              </w:rPr>
              <w:t>CLI measurement</w:t>
            </w:r>
            <w:r>
              <w:rPr>
                <w:szCs w:val="22"/>
                <w:lang w:eastAsia="en-GB"/>
              </w:rPr>
              <w:t xml:space="preserve"> resource to include in the measurement report.</w:t>
            </w:r>
          </w:p>
        </w:tc>
      </w:tr>
      <w:tr w:rsidR="004F39EB" w14:paraId="04FA44BB" w14:textId="77777777">
        <w:tc>
          <w:tcPr>
            <w:tcW w:w="14173" w:type="dxa"/>
            <w:tcBorders>
              <w:top w:val="single" w:sz="4" w:space="0" w:color="auto"/>
              <w:left w:val="single" w:sz="4" w:space="0" w:color="auto"/>
              <w:bottom w:val="single" w:sz="4" w:space="0" w:color="auto"/>
              <w:right w:val="single" w:sz="4" w:space="0" w:color="auto"/>
            </w:tcBorders>
            <w:hideMark/>
          </w:tcPr>
          <w:p w14:paraId="73E67F21" w14:textId="77777777" w:rsidR="004F39EB" w:rsidRDefault="00307E05">
            <w:pPr>
              <w:pStyle w:val="TAL"/>
              <w:rPr>
                <w:b/>
                <w:i/>
                <w:szCs w:val="22"/>
                <w:lang w:eastAsia="en-GB"/>
              </w:rPr>
            </w:pPr>
            <w:r>
              <w:rPr>
                <w:b/>
                <w:i/>
                <w:szCs w:val="22"/>
                <w:lang w:eastAsia="en-GB"/>
              </w:rPr>
              <w:t>reportAmount</w:t>
            </w:r>
          </w:p>
          <w:p w14:paraId="6CA805FA" w14:textId="77777777" w:rsidR="004F39EB" w:rsidRDefault="00307E05">
            <w:pPr>
              <w:pStyle w:val="TAL"/>
              <w:rPr>
                <w:b/>
                <w:i/>
                <w:szCs w:val="22"/>
                <w:lang w:eastAsia="en-GB"/>
              </w:rPr>
            </w:pPr>
            <w:r>
              <w:rPr>
                <w:i/>
                <w:szCs w:val="22"/>
                <w:lang w:eastAsia="en-GB"/>
              </w:rPr>
              <w:t>Number</w:t>
            </w:r>
            <w:r>
              <w:rPr>
                <w:szCs w:val="22"/>
                <w:lang w:eastAsia="en-GB"/>
              </w:rPr>
              <w:t xml:space="preserve"> of measurement reports.</w:t>
            </w:r>
          </w:p>
        </w:tc>
      </w:tr>
      <w:tr w:rsidR="004F39EB" w14:paraId="796FF4AF" w14:textId="77777777">
        <w:tc>
          <w:tcPr>
            <w:tcW w:w="14173" w:type="dxa"/>
            <w:tcBorders>
              <w:top w:val="single" w:sz="4" w:space="0" w:color="auto"/>
              <w:left w:val="single" w:sz="4" w:space="0" w:color="auto"/>
              <w:bottom w:val="single" w:sz="4" w:space="0" w:color="auto"/>
              <w:right w:val="single" w:sz="4" w:space="0" w:color="auto"/>
            </w:tcBorders>
            <w:hideMark/>
          </w:tcPr>
          <w:p w14:paraId="102B659F" w14:textId="77777777" w:rsidR="004F39EB" w:rsidRDefault="00307E05">
            <w:pPr>
              <w:pStyle w:val="TAL"/>
              <w:rPr>
                <w:b/>
                <w:i/>
                <w:szCs w:val="22"/>
                <w:lang w:eastAsia="sv-SE"/>
              </w:rPr>
            </w:pPr>
            <w:r>
              <w:rPr>
                <w:b/>
                <w:i/>
                <w:szCs w:val="22"/>
                <w:lang w:eastAsia="sv-SE"/>
              </w:rPr>
              <w:t>reportQuantityCLI</w:t>
            </w:r>
          </w:p>
          <w:p w14:paraId="6BE63444" w14:textId="77777777" w:rsidR="004F39EB" w:rsidRDefault="00307E05">
            <w:pPr>
              <w:pStyle w:val="TAL"/>
              <w:rPr>
                <w:b/>
                <w:i/>
                <w:szCs w:val="22"/>
                <w:lang w:eastAsia="en-GB"/>
              </w:rPr>
            </w:pPr>
            <w:r>
              <w:rPr>
                <w:szCs w:val="22"/>
                <w:lang w:eastAsia="en-GB"/>
              </w:rPr>
              <w:t>The CLI measurement quantities to be included in the measurement report.</w:t>
            </w:r>
          </w:p>
        </w:tc>
      </w:tr>
    </w:tbl>
    <w:p w14:paraId="570AD1A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50576B4" w14:textId="77777777">
        <w:tc>
          <w:tcPr>
            <w:tcW w:w="14173" w:type="dxa"/>
            <w:tcBorders>
              <w:top w:val="single" w:sz="4" w:space="0" w:color="auto"/>
              <w:left w:val="single" w:sz="4" w:space="0" w:color="auto"/>
              <w:bottom w:val="single" w:sz="4" w:space="0" w:color="auto"/>
              <w:right w:val="single" w:sz="4" w:space="0" w:color="auto"/>
            </w:tcBorders>
            <w:hideMark/>
          </w:tcPr>
          <w:p w14:paraId="551941FD" w14:textId="77777777" w:rsidR="004F39EB" w:rsidRDefault="00307E05">
            <w:pPr>
              <w:pStyle w:val="TAH"/>
              <w:rPr>
                <w:szCs w:val="22"/>
                <w:lang w:eastAsia="sv-SE"/>
              </w:rPr>
            </w:pPr>
            <w:r>
              <w:rPr>
                <w:i/>
                <w:szCs w:val="22"/>
                <w:lang w:eastAsia="sv-SE"/>
              </w:rPr>
              <w:t xml:space="preserve">PeriodicalReportConfig </w:t>
            </w:r>
            <w:r>
              <w:rPr>
                <w:szCs w:val="22"/>
                <w:lang w:eastAsia="sv-SE"/>
              </w:rPr>
              <w:t>field descriptions</w:t>
            </w:r>
          </w:p>
        </w:tc>
      </w:tr>
      <w:tr w:rsidR="004F39EB" w14:paraId="6775EAE9" w14:textId="77777777">
        <w:tc>
          <w:tcPr>
            <w:tcW w:w="14173" w:type="dxa"/>
            <w:tcBorders>
              <w:top w:val="single" w:sz="4" w:space="0" w:color="auto"/>
              <w:left w:val="single" w:sz="4" w:space="0" w:color="auto"/>
              <w:bottom w:val="single" w:sz="4" w:space="0" w:color="auto"/>
              <w:right w:val="single" w:sz="4" w:space="0" w:color="auto"/>
            </w:tcBorders>
          </w:tcPr>
          <w:p w14:paraId="7DA7B187" w14:textId="77777777" w:rsidR="004F39EB" w:rsidRDefault="00307E05">
            <w:pPr>
              <w:pStyle w:val="TAL"/>
              <w:rPr>
                <w:b/>
                <w:bCs/>
                <w:i/>
                <w:iCs/>
                <w:lang w:eastAsia="ko-KR"/>
              </w:rPr>
            </w:pPr>
            <w:r>
              <w:rPr>
                <w:b/>
                <w:bCs/>
                <w:i/>
                <w:iCs/>
                <w:lang w:eastAsia="ko-KR"/>
              </w:rPr>
              <w:t>coarseLocationRequest</w:t>
            </w:r>
          </w:p>
          <w:p w14:paraId="25527597" w14:textId="77777777" w:rsidR="004F39EB" w:rsidRDefault="00307E05">
            <w:pPr>
              <w:pStyle w:val="TAL"/>
              <w:rPr>
                <w:lang w:eastAsia="sv-SE"/>
              </w:rPr>
            </w:pPr>
            <w:r>
              <w:rPr>
                <w:lang w:eastAsia="ko-KR"/>
              </w:rPr>
              <w:t>This field is used to request UE to report coarse location information.</w:t>
            </w:r>
          </w:p>
        </w:tc>
      </w:tr>
      <w:tr w:rsidR="004F39EB" w14:paraId="710E08A8" w14:textId="77777777">
        <w:tc>
          <w:tcPr>
            <w:tcW w:w="14173" w:type="dxa"/>
            <w:tcBorders>
              <w:top w:val="single" w:sz="4" w:space="0" w:color="auto"/>
              <w:left w:val="single" w:sz="4" w:space="0" w:color="auto"/>
              <w:bottom w:val="single" w:sz="4" w:space="0" w:color="auto"/>
              <w:right w:val="single" w:sz="4" w:space="0" w:color="auto"/>
            </w:tcBorders>
            <w:hideMark/>
          </w:tcPr>
          <w:p w14:paraId="31C1CA4E" w14:textId="77777777" w:rsidR="004F39EB" w:rsidRDefault="00307E05">
            <w:pPr>
              <w:pStyle w:val="TAL"/>
              <w:rPr>
                <w:b/>
                <w:i/>
                <w:szCs w:val="22"/>
                <w:lang w:eastAsia="en-GB"/>
              </w:rPr>
            </w:pPr>
            <w:r>
              <w:rPr>
                <w:b/>
                <w:i/>
                <w:szCs w:val="22"/>
                <w:lang w:eastAsia="en-GB"/>
              </w:rPr>
              <w:t>maxNrofRS-IndexesToReport</w:t>
            </w:r>
          </w:p>
          <w:p w14:paraId="727AEE1F" w14:textId="77777777" w:rsidR="004F39EB" w:rsidRDefault="00307E05">
            <w:pPr>
              <w:pStyle w:val="TAL"/>
              <w:rPr>
                <w:b/>
                <w:i/>
                <w:szCs w:val="22"/>
                <w:lang w:eastAsia="en-GB"/>
              </w:rPr>
            </w:pPr>
            <w:r>
              <w:rPr>
                <w:szCs w:val="22"/>
                <w:lang w:eastAsia="en-GB"/>
              </w:rPr>
              <w:t>Max number of RS indexes to include in the measurement report.</w:t>
            </w:r>
          </w:p>
        </w:tc>
      </w:tr>
      <w:tr w:rsidR="004F39EB" w14:paraId="0C2DF9E7" w14:textId="77777777">
        <w:tc>
          <w:tcPr>
            <w:tcW w:w="14173" w:type="dxa"/>
            <w:tcBorders>
              <w:top w:val="single" w:sz="4" w:space="0" w:color="auto"/>
              <w:left w:val="single" w:sz="4" w:space="0" w:color="auto"/>
              <w:bottom w:val="single" w:sz="4" w:space="0" w:color="auto"/>
              <w:right w:val="single" w:sz="4" w:space="0" w:color="auto"/>
            </w:tcBorders>
            <w:hideMark/>
          </w:tcPr>
          <w:p w14:paraId="426EF65D" w14:textId="77777777" w:rsidR="004F39EB" w:rsidRDefault="00307E05">
            <w:pPr>
              <w:pStyle w:val="TAL"/>
              <w:rPr>
                <w:b/>
                <w:i/>
                <w:szCs w:val="22"/>
                <w:lang w:eastAsia="en-GB"/>
              </w:rPr>
            </w:pPr>
            <w:r>
              <w:rPr>
                <w:b/>
                <w:i/>
                <w:szCs w:val="22"/>
                <w:lang w:eastAsia="en-GB"/>
              </w:rPr>
              <w:t>maxReportCells</w:t>
            </w:r>
          </w:p>
          <w:p w14:paraId="35EE25D4" w14:textId="77777777" w:rsidR="004F39EB" w:rsidRDefault="00307E05">
            <w:pPr>
              <w:pStyle w:val="TAL"/>
              <w:rPr>
                <w:szCs w:val="22"/>
                <w:lang w:eastAsia="sv-SE"/>
              </w:rPr>
            </w:pPr>
            <w:r>
              <w:rPr>
                <w:szCs w:val="22"/>
                <w:lang w:eastAsia="en-GB"/>
              </w:rPr>
              <w:t>Max number of non-serving cells to include in the measurement report.</w:t>
            </w:r>
          </w:p>
        </w:tc>
      </w:tr>
      <w:tr w:rsidR="004F39EB" w14:paraId="1E9FD778" w14:textId="77777777">
        <w:tc>
          <w:tcPr>
            <w:tcW w:w="14173" w:type="dxa"/>
            <w:tcBorders>
              <w:top w:val="single" w:sz="4" w:space="0" w:color="auto"/>
              <w:left w:val="single" w:sz="4" w:space="0" w:color="auto"/>
              <w:bottom w:val="single" w:sz="4" w:space="0" w:color="auto"/>
              <w:right w:val="single" w:sz="4" w:space="0" w:color="auto"/>
            </w:tcBorders>
          </w:tcPr>
          <w:p w14:paraId="5AD8DC1F" w14:textId="77777777" w:rsidR="004F39EB" w:rsidRDefault="00307E05">
            <w:pPr>
              <w:pStyle w:val="TAL"/>
              <w:rPr>
                <w:b/>
                <w:bCs/>
                <w:i/>
                <w:iCs/>
              </w:rPr>
            </w:pPr>
            <w:r>
              <w:rPr>
                <w:b/>
                <w:bCs/>
                <w:i/>
                <w:iCs/>
              </w:rPr>
              <w:t>reportAddNeighMeas</w:t>
            </w:r>
          </w:p>
          <w:p w14:paraId="4C817CDC" w14:textId="77777777" w:rsidR="004F39EB" w:rsidRDefault="00307E05">
            <w:pPr>
              <w:pStyle w:val="TAL"/>
              <w:rPr>
                <w:b/>
                <w:i/>
                <w:szCs w:val="22"/>
                <w:lang w:eastAsia="en-GB"/>
              </w:rPr>
            </w:pPr>
            <w:r>
              <w:rPr>
                <w:szCs w:val="22"/>
                <w:lang w:eastAsia="en-GB"/>
              </w:rPr>
              <w:t>Indicates that the UE shall include the best neighbour cells per serving frequency.</w:t>
            </w:r>
          </w:p>
        </w:tc>
      </w:tr>
      <w:tr w:rsidR="004F39EB" w14:paraId="2B3B9774" w14:textId="77777777">
        <w:tc>
          <w:tcPr>
            <w:tcW w:w="14173" w:type="dxa"/>
            <w:tcBorders>
              <w:top w:val="single" w:sz="4" w:space="0" w:color="auto"/>
              <w:left w:val="single" w:sz="4" w:space="0" w:color="auto"/>
              <w:bottom w:val="single" w:sz="4" w:space="0" w:color="auto"/>
              <w:right w:val="single" w:sz="4" w:space="0" w:color="auto"/>
            </w:tcBorders>
            <w:hideMark/>
          </w:tcPr>
          <w:p w14:paraId="7519DE5F" w14:textId="77777777" w:rsidR="004F39EB" w:rsidRDefault="00307E05">
            <w:pPr>
              <w:pStyle w:val="TAL"/>
              <w:rPr>
                <w:b/>
                <w:i/>
                <w:szCs w:val="22"/>
                <w:lang w:eastAsia="en-GB"/>
              </w:rPr>
            </w:pPr>
            <w:r>
              <w:rPr>
                <w:b/>
                <w:i/>
                <w:szCs w:val="22"/>
                <w:lang w:eastAsia="en-GB"/>
              </w:rPr>
              <w:t>reportAmount</w:t>
            </w:r>
          </w:p>
          <w:p w14:paraId="7C74E329" w14:textId="77777777" w:rsidR="004F39EB" w:rsidRDefault="00307E05">
            <w:pPr>
              <w:pStyle w:val="TAL"/>
              <w:rPr>
                <w:b/>
                <w:i/>
                <w:szCs w:val="22"/>
                <w:lang w:eastAsia="en-GB"/>
              </w:rPr>
            </w:pPr>
            <w:r>
              <w:rPr>
                <w:i/>
                <w:szCs w:val="22"/>
                <w:lang w:eastAsia="en-GB"/>
              </w:rPr>
              <w:t>Number</w:t>
            </w:r>
            <w:r>
              <w:rPr>
                <w:szCs w:val="22"/>
                <w:lang w:eastAsia="en-GB"/>
              </w:rPr>
              <w:t xml:space="preserve"> of measurement reports applicable for </w:t>
            </w:r>
            <w:r>
              <w:rPr>
                <w:i/>
                <w:szCs w:val="22"/>
                <w:lang w:eastAsia="en-GB"/>
              </w:rPr>
              <w:t>eventTriggered</w:t>
            </w:r>
            <w:r>
              <w:rPr>
                <w:szCs w:val="22"/>
                <w:lang w:eastAsia="en-GB"/>
              </w:rPr>
              <w:t xml:space="preserve"> as well as for </w:t>
            </w:r>
            <w:r>
              <w:rPr>
                <w:i/>
                <w:szCs w:val="22"/>
                <w:lang w:eastAsia="en-GB"/>
              </w:rPr>
              <w:t>periodical</w:t>
            </w:r>
            <w:r>
              <w:rPr>
                <w:szCs w:val="22"/>
                <w:lang w:eastAsia="en-GB"/>
              </w:rPr>
              <w:t xml:space="preserve"> report types</w:t>
            </w:r>
          </w:p>
        </w:tc>
      </w:tr>
      <w:tr w:rsidR="004F39EB" w14:paraId="36B0CD69" w14:textId="77777777">
        <w:tc>
          <w:tcPr>
            <w:tcW w:w="14173" w:type="dxa"/>
            <w:tcBorders>
              <w:top w:val="single" w:sz="4" w:space="0" w:color="auto"/>
              <w:left w:val="single" w:sz="4" w:space="0" w:color="auto"/>
              <w:bottom w:val="single" w:sz="4" w:space="0" w:color="auto"/>
              <w:right w:val="single" w:sz="4" w:space="0" w:color="auto"/>
            </w:tcBorders>
            <w:hideMark/>
          </w:tcPr>
          <w:p w14:paraId="282E04D9" w14:textId="77777777" w:rsidR="004F39EB" w:rsidRDefault="00307E05">
            <w:pPr>
              <w:pStyle w:val="TAL"/>
              <w:rPr>
                <w:b/>
                <w:i/>
                <w:szCs w:val="22"/>
                <w:lang w:eastAsia="sv-SE"/>
              </w:rPr>
            </w:pPr>
            <w:r>
              <w:rPr>
                <w:b/>
                <w:i/>
                <w:szCs w:val="22"/>
                <w:lang w:eastAsia="sv-SE"/>
              </w:rPr>
              <w:t>reportQuantityCell</w:t>
            </w:r>
          </w:p>
          <w:p w14:paraId="087CCC28" w14:textId="77777777" w:rsidR="004F39EB" w:rsidRDefault="00307E05">
            <w:pPr>
              <w:pStyle w:val="TAL"/>
              <w:rPr>
                <w:b/>
                <w:i/>
                <w:szCs w:val="22"/>
                <w:lang w:eastAsia="en-GB"/>
              </w:rPr>
            </w:pPr>
            <w:r>
              <w:rPr>
                <w:szCs w:val="22"/>
                <w:lang w:eastAsia="en-GB"/>
              </w:rPr>
              <w:t>The cell measurement quantities to be included in the measurement report.</w:t>
            </w:r>
          </w:p>
        </w:tc>
      </w:tr>
      <w:tr w:rsidR="004F39EB" w14:paraId="51D65004" w14:textId="77777777">
        <w:tc>
          <w:tcPr>
            <w:tcW w:w="14173" w:type="dxa"/>
            <w:tcBorders>
              <w:top w:val="single" w:sz="4" w:space="0" w:color="auto"/>
              <w:left w:val="single" w:sz="4" w:space="0" w:color="auto"/>
              <w:bottom w:val="single" w:sz="4" w:space="0" w:color="auto"/>
              <w:right w:val="single" w:sz="4" w:space="0" w:color="auto"/>
            </w:tcBorders>
            <w:hideMark/>
          </w:tcPr>
          <w:p w14:paraId="37C4F56F" w14:textId="77777777" w:rsidR="004F39EB" w:rsidRDefault="00307E05">
            <w:pPr>
              <w:pStyle w:val="TAL"/>
              <w:rPr>
                <w:b/>
                <w:i/>
                <w:szCs w:val="22"/>
                <w:lang w:eastAsia="sv-SE"/>
              </w:rPr>
            </w:pPr>
            <w:r>
              <w:rPr>
                <w:b/>
                <w:i/>
                <w:szCs w:val="22"/>
                <w:lang w:eastAsia="sv-SE"/>
              </w:rPr>
              <w:t>reportQuantityRS-Indexes</w:t>
            </w:r>
          </w:p>
          <w:p w14:paraId="1A087752" w14:textId="77777777" w:rsidR="004F39EB" w:rsidRDefault="00307E05">
            <w:pPr>
              <w:pStyle w:val="TAL"/>
              <w:rPr>
                <w:b/>
                <w:i/>
                <w:szCs w:val="22"/>
                <w:lang w:eastAsia="sv-SE"/>
              </w:rPr>
            </w:pPr>
            <w:r>
              <w:rPr>
                <w:szCs w:val="22"/>
                <w:lang w:eastAsia="en-GB"/>
              </w:rPr>
              <w:t>Indicates which measurement information per RS index the UE shall include in the measurement report.</w:t>
            </w:r>
          </w:p>
        </w:tc>
      </w:tr>
      <w:tr w:rsidR="004F39EB" w14:paraId="70DCC534" w14:textId="77777777">
        <w:tc>
          <w:tcPr>
            <w:tcW w:w="14173" w:type="dxa"/>
            <w:tcBorders>
              <w:top w:val="single" w:sz="4" w:space="0" w:color="auto"/>
              <w:left w:val="single" w:sz="4" w:space="0" w:color="auto"/>
              <w:bottom w:val="single" w:sz="4" w:space="0" w:color="auto"/>
              <w:right w:val="single" w:sz="4" w:space="0" w:color="auto"/>
            </w:tcBorders>
          </w:tcPr>
          <w:p w14:paraId="25C89161" w14:textId="77777777" w:rsidR="004F39EB" w:rsidRDefault="00307E05">
            <w:pPr>
              <w:pStyle w:val="TAL"/>
              <w:rPr>
                <w:rFonts w:eastAsia="DengXian"/>
                <w:b/>
                <w:i/>
                <w:szCs w:val="22"/>
                <w:lang w:eastAsia="sv-SE"/>
              </w:rPr>
            </w:pPr>
            <w:r>
              <w:rPr>
                <w:b/>
                <w:i/>
                <w:szCs w:val="22"/>
                <w:lang w:eastAsia="ko-KR"/>
              </w:rPr>
              <w:t>ul-DelayValueConfig</w:t>
            </w:r>
          </w:p>
          <w:p w14:paraId="1A7E0D9B" w14:textId="77777777" w:rsidR="004F39EB" w:rsidRDefault="00307E05">
            <w:pPr>
              <w:pStyle w:val="TAL"/>
              <w:rPr>
                <w:b/>
                <w:i/>
                <w:szCs w:val="22"/>
                <w:lang w:eastAsia="sv-SE"/>
              </w:rPr>
            </w:pPr>
            <w:r>
              <w:rPr>
                <w:szCs w:val="22"/>
                <w:lang w:eastAsia="ko-KR"/>
              </w:rPr>
              <w:t xml:space="preserve">If the field is present, the UE shall perform the actual UL PDCP Packet Average Delay measurement per DRB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UL PDCP Packet Average Delay per DRB measurement as specified in TS 38.314 [53].</w:t>
            </w:r>
          </w:p>
        </w:tc>
      </w:tr>
      <w:tr w:rsidR="004F39EB" w14:paraId="0B7BB7DA" w14:textId="77777777">
        <w:tc>
          <w:tcPr>
            <w:tcW w:w="14173" w:type="dxa"/>
            <w:tcBorders>
              <w:top w:val="single" w:sz="4" w:space="0" w:color="auto"/>
              <w:left w:val="single" w:sz="4" w:space="0" w:color="auto"/>
              <w:bottom w:val="single" w:sz="4" w:space="0" w:color="auto"/>
              <w:right w:val="single" w:sz="4" w:space="0" w:color="auto"/>
            </w:tcBorders>
          </w:tcPr>
          <w:p w14:paraId="60864A2F" w14:textId="77777777" w:rsidR="004F39EB" w:rsidRDefault="00307E05">
            <w:pPr>
              <w:pStyle w:val="TAL"/>
              <w:rPr>
                <w:rFonts w:eastAsia="DengXian"/>
                <w:b/>
                <w:i/>
                <w:szCs w:val="22"/>
                <w:lang w:eastAsia="sv-SE"/>
              </w:rPr>
            </w:pPr>
            <w:r>
              <w:rPr>
                <w:b/>
                <w:i/>
                <w:szCs w:val="22"/>
                <w:lang w:eastAsia="ko-KR"/>
              </w:rPr>
              <w:t>ul-ExcessDelayConfig</w:t>
            </w:r>
          </w:p>
          <w:p w14:paraId="1AD8D54D" w14:textId="77777777" w:rsidR="004F39EB" w:rsidRDefault="00307E05">
            <w:pPr>
              <w:pStyle w:val="TAL"/>
              <w:rPr>
                <w:b/>
                <w:i/>
                <w:szCs w:val="22"/>
                <w:lang w:eastAsia="ko-KR"/>
              </w:rPr>
            </w:pPr>
            <w:r>
              <w:rPr>
                <w:szCs w:val="22"/>
                <w:lang w:eastAsia="ko-KR"/>
              </w:rPr>
              <w:t xml:space="preserve">If the field is present, the UE shall perform the actual </w:t>
            </w:r>
            <w:r>
              <w:t>UL PDCP Excess Packet Delay per DRB measurement</w:t>
            </w:r>
            <w:r>
              <w:rPr>
                <w:szCs w:val="22"/>
                <w:lang w:eastAsia="ko-KR"/>
              </w:rPr>
              <w:t xml:space="preserve"> as specified in TS 38.314 [53] and the UE shall ignore the fields </w:t>
            </w:r>
            <w:r>
              <w:rPr>
                <w:i/>
                <w:lang w:eastAsia="sv-SE"/>
              </w:rPr>
              <w:t>reportQuantityCell</w:t>
            </w:r>
            <w:r>
              <w:rPr>
                <w:szCs w:val="22"/>
                <w:lang w:eastAsia="ko-KR"/>
              </w:rPr>
              <w:t xml:space="preserve"> and </w:t>
            </w:r>
            <w:r>
              <w:rPr>
                <w:i/>
                <w:szCs w:val="22"/>
                <w:lang w:eastAsia="ko-KR"/>
              </w:rPr>
              <w:t>maxReportCells</w:t>
            </w:r>
            <w:r>
              <w:rPr>
                <w:szCs w:val="22"/>
                <w:lang w:eastAsia="ko-KR"/>
              </w:rPr>
              <w:t xml:space="preserve">. The applicable values for the corresponding </w:t>
            </w:r>
            <w:r>
              <w:rPr>
                <w:i/>
                <w:szCs w:val="22"/>
                <w:lang w:eastAsia="ko-KR"/>
              </w:rPr>
              <w:t>reportInterval</w:t>
            </w:r>
            <w:r>
              <w:rPr>
                <w:szCs w:val="22"/>
                <w:lang w:eastAsia="ko-KR"/>
              </w:rPr>
              <w:t xml:space="preserve"> are (one of the) {ms120, ms240, ms480, ms640, ms1024, ms2048, ms5120, ms10240, ms20480, ms40960, min1,min6, min12, min30}. The </w:t>
            </w:r>
            <w:r>
              <w:rPr>
                <w:i/>
                <w:szCs w:val="22"/>
                <w:lang w:eastAsia="ko-KR"/>
              </w:rPr>
              <w:t>reportInterval</w:t>
            </w:r>
            <w:r>
              <w:rPr>
                <w:szCs w:val="22"/>
                <w:lang w:eastAsia="ko-KR"/>
              </w:rPr>
              <w:t xml:space="preserve"> indicates the periodicity for performing and reporting of </w:t>
            </w:r>
            <w:r>
              <w:t>UL PDCP Excess Packet Delay per DRB measurement</w:t>
            </w:r>
            <w:r>
              <w:rPr>
                <w:szCs w:val="22"/>
                <w:lang w:eastAsia="ko-KR"/>
              </w:rPr>
              <w:t xml:space="preserve"> as specified in TS 38.314 [53].</w:t>
            </w:r>
          </w:p>
        </w:tc>
      </w:tr>
      <w:tr w:rsidR="004F39EB" w14:paraId="7E386095" w14:textId="77777777">
        <w:tc>
          <w:tcPr>
            <w:tcW w:w="14173" w:type="dxa"/>
            <w:tcBorders>
              <w:top w:val="single" w:sz="4" w:space="0" w:color="auto"/>
              <w:left w:val="single" w:sz="4" w:space="0" w:color="auto"/>
              <w:bottom w:val="single" w:sz="4" w:space="0" w:color="auto"/>
              <w:right w:val="single" w:sz="4" w:space="0" w:color="auto"/>
            </w:tcBorders>
            <w:hideMark/>
          </w:tcPr>
          <w:p w14:paraId="2448E79C" w14:textId="77777777" w:rsidR="004F39EB" w:rsidRDefault="00307E05">
            <w:pPr>
              <w:pStyle w:val="TAL"/>
              <w:rPr>
                <w:b/>
                <w:i/>
                <w:szCs w:val="22"/>
                <w:lang w:eastAsia="ko-KR"/>
              </w:rPr>
            </w:pPr>
            <w:r>
              <w:rPr>
                <w:b/>
                <w:i/>
                <w:szCs w:val="22"/>
                <w:lang w:eastAsia="ko-KR"/>
              </w:rPr>
              <w:t>useAllowedCellList</w:t>
            </w:r>
          </w:p>
          <w:p w14:paraId="1BEA151B" w14:textId="77777777" w:rsidR="004F39EB" w:rsidRDefault="00307E05">
            <w:pPr>
              <w:pStyle w:val="TAL"/>
              <w:rPr>
                <w:b/>
                <w:i/>
                <w:szCs w:val="22"/>
                <w:lang w:eastAsia="sv-SE"/>
              </w:rPr>
            </w:pPr>
            <w:r>
              <w:rPr>
                <w:szCs w:val="22"/>
                <w:lang w:eastAsia="ko-KR"/>
              </w:rPr>
              <w:t>Indicates whether only the cells included in the allow-list of the associated measObject are applicable as specified in 5.5.4.1.</w:t>
            </w:r>
          </w:p>
        </w:tc>
      </w:tr>
    </w:tbl>
    <w:p w14:paraId="53DE21AC"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DE22594" w14:textId="77777777">
        <w:tc>
          <w:tcPr>
            <w:tcW w:w="14173" w:type="dxa"/>
            <w:tcBorders>
              <w:top w:val="single" w:sz="4" w:space="0" w:color="auto"/>
              <w:left w:val="single" w:sz="4" w:space="0" w:color="auto"/>
              <w:bottom w:val="single" w:sz="4" w:space="0" w:color="auto"/>
              <w:right w:val="single" w:sz="4" w:space="0" w:color="auto"/>
            </w:tcBorders>
            <w:hideMark/>
          </w:tcPr>
          <w:p w14:paraId="0BBEB2E8" w14:textId="77777777" w:rsidR="004F39EB" w:rsidRDefault="00307E05">
            <w:pPr>
              <w:pStyle w:val="TAH"/>
              <w:rPr>
                <w:szCs w:val="22"/>
                <w:lang w:eastAsia="sv-SE"/>
              </w:rPr>
            </w:pPr>
            <w:r>
              <w:rPr>
                <w:i/>
                <w:szCs w:val="22"/>
                <w:lang w:eastAsia="sv-SE"/>
              </w:rPr>
              <w:t xml:space="preserve">ReportSFTD-NR </w:t>
            </w:r>
            <w:r>
              <w:rPr>
                <w:szCs w:val="22"/>
                <w:lang w:eastAsia="sv-SE"/>
              </w:rPr>
              <w:t>field descriptions</w:t>
            </w:r>
          </w:p>
        </w:tc>
      </w:tr>
      <w:tr w:rsidR="004F39EB" w14:paraId="79116EBA" w14:textId="77777777">
        <w:tc>
          <w:tcPr>
            <w:tcW w:w="14173" w:type="dxa"/>
            <w:tcBorders>
              <w:top w:val="single" w:sz="4" w:space="0" w:color="auto"/>
              <w:left w:val="single" w:sz="4" w:space="0" w:color="auto"/>
              <w:bottom w:val="single" w:sz="4" w:space="0" w:color="auto"/>
              <w:right w:val="single" w:sz="4" w:space="0" w:color="auto"/>
            </w:tcBorders>
            <w:hideMark/>
          </w:tcPr>
          <w:p w14:paraId="57C87A8D" w14:textId="77777777" w:rsidR="004F39EB" w:rsidRDefault="00307E05">
            <w:pPr>
              <w:pStyle w:val="TAL"/>
              <w:rPr>
                <w:b/>
                <w:i/>
                <w:lang w:eastAsia="sv-SE"/>
              </w:rPr>
            </w:pPr>
            <w:r>
              <w:rPr>
                <w:b/>
                <w:i/>
                <w:lang w:eastAsia="sv-SE"/>
              </w:rPr>
              <w:t>cellForWhichToReportSFTD</w:t>
            </w:r>
          </w:p>
          <w:p w14:paraId="4112609E" w14:textId="77777777" w:rsidR="004F39EB" w:rsidRDefault="00307E05">
            <w:pPr>
              <w:pStyle w:val="TAL"/>
              <w:rPr>
                <w:lang w:eastAsia="sv-SE"/>
              </w:rPr>
            </w:pPr>
            <w:r>
              <w:rPr>
                <w:szCs w:val="22"/>
                <w:lang w:eastAsia="en-GB"/>
              </w:rPr>
              <w:t>Indicates the target NR neighbour cells for SFTD measurement between PCell and NR neighbour cells.</w:t>
            </w:r>
          </w:p>
        </w:tc>
      </w:tr>
      <w:tr w:rsidR="004F39EB" w14:paraId="0947FBD0" w14:textId="77777777">
        <w:tc>
          <w:tcPr>
            <w:tcW w:w="14173" w:type="dxa"/>
            <w:tcBorders>
              <w:top w:val="single" w:sz="4" w:space="0" w:color="auto"/>
              <w:left w:val="single" w:sz="4" w:space="0" w:color="auto"/>
              <w:bottom w:val="single" w:sz="4" w:space="0" w:color="auto"/>
              <w:right w:val="single" w:sz="4" w:space="0" w:color="auto"/>
            </w:tcBorders>
            <w:hideMark/>
          </w:tcPr>
          <w:p w14:paraId="2CD1D3E7" w14:textId="77777777" w:rsidR="004F39EB" w:rsidRDefault="00307E05">
            <w:pPr>
              <w:pStyle w:val="TAL"/>
              <w:rPr>
                <w:b/>
                <w:i/>
                <w:lang w:eastAsia="sv-SE"/>
              </w:rPr>
            </w:pPr>
            <w:r>
              <w:rPr>
                <w:b/>
                <w:i/>
                <w:lang w:eastAsia="sv-SE"/>
              </w:rPr>
              <w:t>drx-SFTD-NeighMeas</w:t>
            </w:r>
          </w:p>
          <w:p w14:paraId="08BB01FD" w14:textId="77777777" w:rsidR="004F39EB" w:rsidRDefault="00307E05">
            <w:pPr>
              <w:pStyle w:val="TAL"/>
              <w:rPr>
                <w:lang w:eastAsia="sv-SE"/>
              </w:rPr>
            </w:pPr>
            <w:r>
              <w:rPr>
                <w:szCs w:val="22"/>
                <w:lang w:eastAsia="en-GB"/>
              </w:rPr>
              <w:t xml:space="preserve">Indicates that the UE shall use available idle periods (i.e. DRX off periods) for the SFTD measurement in NR standalone. The network only includes </w:t>
            </w:r>
            <w:r>
              <w:rPr>
                <w:i/>
                <w:szCs w:val="22"/>
                <w:lang w:eastAsia="en-GB"/>
              </w:rPr>
              <w:t>drx-SFTD-NeighMeas</w:t>
            </w:r>
            <w:r>
              <w:rPr>
                <w:szCs w:val="22"/>
                <w:lang w:eastAsia="en-GB"/>
              </w:rPr>
              <w:t xml:space="preserve"> field when </w:t>
            </w:r>
            <w:r>
              <w:rPr>
                <w:i/>
                <w:szCs w:val="22"/>
                <w:lang w:eastAsia="en-GB"/>
              </w:rPr>
              <w:t>reprtSFTD-NeighMeas</w:t>
            </w:r>
            <w:r>
              <w:rPr>
                <w:szCs w:val="22"/>
                <w:lang w:eastAsia="en-GB"/>
              </w:rPr>
              <w:t xml:space="preserve"> is set to true.</w:t>
            </w:r>
          </w:p>
        </w:tc>
      </w:tr>
      <w:tr w:rsidR="004F39EB" w14:paraId="02756B64" w14:textId="77777777">
        <w:tc>
          <w:tcPr>
            <w:tcW w:w="14173" w:type="dxa"/>
            <w:tcBorders>
              <w:top w:val="single" w:sz="4" w:space="0" w:color="auto"/>
              <w:left w:val="single" w:sz="4" w:space="0" w:color="auto"/>
              <w:bottom w:val="single" w:sz="4" w:space="0" w:color="auto"/>
              <w:right w:val="single" w:sz="4" w:space="0" w:color="auto"/>
            </w:tcBorders>
            <w:hideMark/>
          </w:tcPr>
          <w:p w14:paraId="2994172E" w14:textId="77777777" w:rsidR="004F39EB" w:rsidRDefault="00307E05">
            <w:pPr>
              <w:pStyle w:val="TAL"/>
              <w:rPr>
                <w:b/>
                <w:i/>
                <w:szCs w:val="22"/>
                <w:lang w:eastAsia="en-GB"/>
              </w:rPr>
            </w:pPr>
            <w:r>
              <w:rPr>
                <w:b/>
                <w:i/>
                <w:szCs w:val="22"/>
                <w:lang w:eastAsia="en-GB"/>
              </w:rPr>
              <w:t>reportSFTD-Meas</w:t>
            </w:r>
          </w:p>
          <w:p w14:paraId="314A1787" w14:textId="77777777" w:rsidR="004F39EB" w:rsidRDefault="00307E05">
            <w:pPr>
              <w:pStyle w:val="TAL"/>
              <w:rPr>
                <w:b/>
                <w:i/>
                <w:szCs w:val="22"/>
                <w:lang w:eastAsia="en-GB"/>
              </w:rPr>
            </w:pPr>
            <w:r>
              <w:rPr>
                <w:szCs w:val="22"/>
                <w:lang w:eastAsia="en-GB"/>
              </w:rPr>
              <w:t>Indicates whether UE is required to perform SFTD measurement between PCell and NR PSCell in NR-DC.</w:t>
            </w:r>
          </w:p>
        </w:tc>
      </w:tr>
      <w:tr w:rsidR="004F39EB" w14:paraId="2B4445DA" w14:textId="77777777">
        <w:tc>
          <w:tcPr>
            <w:tcW w:w="14173" w:type="dxa"/>
            <w:tcBorders>
              <w:top w:val="single" w:sz="4" w:space="0" w:color="auto"/>
              <w:left w:val="single" w:sz="4" w:space="0" w:color="auto"/>
              <w:bottom w:val="single" w:sz="4" w:space="0" w:color="auto"/>
              <w:right w:val="single" w:sz="4" w:space="0" w:color="auto"/>
            </w:tcBorders>
            <w:hideMark/>
          </w:tcPr>
          <w:p w14:paraId="6DA58A88" w14:textId="77777777" w:rsidR="004F39EB" w:rsidRDefault="00307E05">
            <w:pPr>
              <w:pStyle w:val="TAL"/>
              <w:rPr>
                <w:b/>
                <w:i/>
                <w:lang w:eastAsia="sv-SE"/>
              </w:rPr>
            </w:pPr>
            <w:r>
              <w:rPr>
                <w:b/>
                <w:i/>
                <w:lang w:eastAsia="sv-SE"/>
              </w:rPr>
              <w:t>reportSFTD-NeighMeas</w:t>
            </w:r>
          </w:p>
          <w:p w14:paraId="02C06DE3" w14:textId="77777777" w:rsidR="004F39EB" w:rsidRDefault="00307E05">
            <w:pPr>
              <w:pStyle w:val="TAL"/>
              <w:rPr>
                <w:b/>
                <w:i/>
                <w:szCs w:val="22"/>
                <w:lang w:eastAsia="en-GB"/>
              </w:rPr>
            </w:pPr>
            <w:r>
              <w:rPr>
                <w:szCs w:val="22"/>
                <w:lang w:eastAsia="en-GB"/>
              </w:rPr>
              <w:t xml:space="preserve">Indicates whether UE is required to perform SFTD measurement between PCell and NR neighbour cells in NR standalone. The network does not include this field if </w:t>
            </w:r>
            <w:r>
              <w:rPr>
                <w:i/>
                <w:szCs w:val="22"/>
                <w:lang w:eastAsia="en-GB"/>
              </w:rPr>
              <w:t>reportSFTD-Meas</w:t>
            </w:r>
            <w:r>
              <w:rPr>
                <w:szCs w:val="22"/>
                <w:lang w:eastAsia="en-GB"/>
              </w:rPr>
              <w:t xml:space="preserve"> is set to </w:t>
            </w:r>
            <w:r>
              <w:rPr>
                <w:i/>
                <w:szCs w:val="22"/>
                <w:lang w:eastAsia="en-GB"/>
              </w:rPr>
              <w:t>true</w:t>
            </w:r>
            <w:r>
              <w:rPr>
                <w:szCs w:val="22"/>
                <w:lang w:eastAsia="en-GB"/>
              </w:rPr>
              <w:t>.</w:t>
            </w:r>
          </w:p>
        </w:tc>
      </w:tr>
      <w:tr w:rsidR="004F39EB" w14:paraId="2BB63299" w14:textId="77777777">
        <w:tc>
          <w:tcPr>
            <w:tcW w:w="14173" w:type="dxa"/>
            <w:tcBorders>
              <w:top w:val="single" w:sz="4" w:space="0" w:color="auto"/>
              <w:left w:val="single" w:sz="4" w:space="0" w:color="auto"/>
              <w:bottom w:val="single" w:sz="4" w:space="0" w:color="auto"/>
              <w:right w:val="single" w:sz="4" w:space="0" w:color="auto"/>
            </w:tcBorders>
            <w:hideMark/>
          </w:tcPr>
          <w:p w14:paraId="7538925D" w14:textId="77777777" w:rsidR="004F39EB" w:rsidRDefault="00307E05">
            <w:pPr>
              <w:pStyle w:val="TAL"/>
              <w:rPr>
                <w:b/>
                <w:i/>
                <w:szCs w:val="22"/>
                <w:lang w:eastAsia="en-GB"/>
              </w:rPr>
            </w:pPr>
            <w:r>
              <w:rPr>
                <w:b/>
                <w:i/>
                <w:szCs w:val="22"/>
                <w:lang w:eastAsia="en-GB"/>
              </w:rPr>
              <w:t>reportRSRP</w:t>
            </w:r>
          </w:p>
          <w:p w14:paraId="1653E649" w14:textId="77777777" w:rsidR="004F39EB" w:rsidRDefault="00307E05">
            <w:pPr>
              <w:pStyle w:val="TAL"/>
              <w:rPr>
                <w:b/>
                <w:i/>
                <w:szCs w:val="22"/>
                <w:lang w:eastAsia="en-GB"/>
              </w:rPr>
            </w:pPr>
            <w:r>
              <w:rPr>
                <w:szCs w:val="22"/>
                <w:lang w:eastAsia="en-GB"/>
              </w:rPr>
              <w:t>Indicates whether UE is required to include RSRP result of NR PSCell or NR neighbour cells in SFTD measurement result</w:t>
            </w:r>
            <w:r>
              <w:rPr>
                <w:szCs w:val="22"/>
                <w:lang w:eastAsia="zh-CN"/>
              </w:rPr>
              <w:t xml:space="preserve">, </w:t>
            </w:r>
            <w:r>
              <w:rPr>
                <w:rFonts w:eastAsia="MS PGothic"/>
                <w:lang w:eastAsia="sv-SE"/>
              </w:rPr>
              <w:t>derived based on SSB</w:t>
            </w:r>
            <w:r>
              <w:rPr>
                <w:szCs w:val="22"/>
                <w:lang w:eastAsia="en-GB"/>
              </w:rPr>
              <w:t>.</w:t>
            </w:r>
            <w:r>
              <w:rPr>
                <w:szCs w:val="22"/>
                <w:lang w:eastAsia="zh-CN"/>
              </w:rPr>
              <w:t xml:space="preserve"> If it is set to true, the network should ensure that </w:t>
            </w:r>
            <w:r>
              <w:rPr>
                <w:i/>
                <w:lang w:eastAsia="sv-SE"/>
              </w:rPr>
              <w:t>ssb-ConfigMobility</w:t>
            </w:r>
            <w:r>
              <w:rPr>
                <w:i/>
                <w:lang w:eastAsia="zh-CN"/>
              </w:rPr>
              <w:t xml:space="preserve"> </w:t>
            </w:r>
            <w:r>
              <w:rPr>
                <w:lang w:eastAsia="zh-CN"/>
              </w:rPr>
              <w:t xml:space="preserve">is included </w:t>
            </w:r>
            <w:r>
              <w:rPr>
                <w:szCs w:val="22"/>
                <w:lang w:eastAsia="zh-CN"/>
              </w:rPr>
              <w:t xml:space="preserve">in the measurement object for NR PSCell </w:t>
            </w:r>
            <w:r>
              <w:rPr>
                <w:szCs w:val="22"/>
                <w:lang w:eastAsia="en-GB"/>
              </w:rPr>
              <w:t>or NR neighbour cells</w:t>
            </w:r>
            <w:r>
              <w:rPr>
                <w:szCs w:val="22"/>
                <w:lang w:eastAsia="zh-CN"/>
              </w:rPr>
              <w:t>.</w:t>
            </w:r>
          </w:p>
        </w:tc>
      </w:tr>
    </w:tbl>
    <w:p w14:paraId="07BFD447" w14:textId="77777777" w:rsidR="004F39EB" w:rsidRDefault="004F39EB"/>
    <w:tbl>
      <w:tblPr>
        <w:tblStyle w:val="TableGrid"/>
        <w:tblW w:w="14173" w:type="dxa"/>
        <w:tblInd w:w="0" w:type="dxa"/>
        <w:tblLook w:val="04A0" w:firstRow="1" w:lastRow="0" w:firstColumn="1" w:lastColumn="0" w:noHBand="0" w:noVBand="1"/>
      </w:tblPr>
      <w:tblGrid>
        <w:gridCol w:w="14173"/>
      </w:tblGrid>
      <w:tr w:rsidR="004F39EB" w14:paraId="4B5AEF34" w14:textId="77777777">
        <w:tc>
          <w:tcPr>
            <w:tcW w:w="14173" w:type="dxa"/>
          </w:tcPr>
          <w:p w14:paraId="653F6036" w14:textId="77777777" w:rsidR="004F39EB" w:rsidRDefault="00307E05">
            <w:pPr>
              <w:pStyle w:val="TAH"/>
            </w:pPr>
            <w:r>
              <w:rPr>
                <w:i/>
              </w:rPr>
              <w:t>RxTxPeriodical field descriptions</w:t>
            </w:r>
          </w:p>
        </w:tc>
      </w:tr>
      <w:tr w:rsidR="004F39EB" w14:paraId="7F5E1B88" w14:textId="77777777">
        <w:tc>
          <w:tcPr>
            <w:tcW w:w="14173" w:type="dxa"/>
          </w:tcPr>
          <w:p w14:paraId="7A9773D5" w14:textId="77777777" w:rsidR="004F39EB" w:rsidRDefault="00307E05">
            <w:pPr>
              <w:pStyle w:val="TAL"/>
              <w:rPr>
                <w:b/>
                <w:i/>
                <w:szCs w:val="22"/>
                <w:lang w:eastAsia="en-GB"/>
              </w:rPr>
            </w:pPr>
            <w:r>
              <w:rPr>
                <w:b/>
                <w:i/>
                <w:szCs w:val="22"/>
                <w:lang w:eastAsia="en-GB"/>
              </w:rPr>
              <w:t>reportAmount</w:t>
            </w:r>
          </w:p>
          <w:p w14:paraId="1F439955" w14:textId="77777777" w:rsidR="004F39EB" w:rsidRDefault="00307E05">
            <w:pPr>
              <w:pStyle w:val="TAL"/>
              <w:rPr>
                <w:i/>
                <w:iCs/>
              </w:rPr>
            </w:pPr>
            <w:r>
              <w:rPr>
                <w:iCs/>
                <w:szCs w:val="22"/>
                <w:lang w:eastAsia="en-GB"/>
              </w:rPr>
              <w:t xml:space="preserve">This field indicates the number of UE Rx-Tx time difference </w:t>
            </w:r>
            <w:r>
              <w:rPr>
                <w:szCs w:val="22"/>
                <w:lang w:eastAsia="en-GB"/>
              </w:rPr>
              <w:t xml:space="preserve">measurement reports. If configured to </w:t>
            </w:r>
            <w:r>
              <w:rPr>
                <w:i/>
                <w:iCs/>
                <w:szCs w:val="22"/>
                <w:lang w:eastAsia="en-GB"/>
              </w:rPr>
              <w:t xml:space="preserve">r1, </w:t>
            </w:r>
            <w:r>
              <w:rPr>
                <w:szCs w:val="22"/>
                <w:lang w:eastAsia="en-GB"/>
              </w:rPr>
              <w:t xml:space="preserve">the network does not configure </w:t>
            </w:r>
            <w:r>
              <w:rPr>
                <w:i/>
                <w:iCs/>
                <w:szCs w:val="22"/>
                <w:lang w:eastAsia="en-GB"/>
              </w:rPr>
              <w:t xml:space="preserve">rxTxReportInterval </w:t>
            </w:r>
            <w:r>
              <w:rPr>
                <w:szCs w:val="22"/>
                <w:lang w:eastAsia="en-GB"/>
              </w:rPr>
              <w:t xml:space="preserve">and only one measurement is reported. If configured to </w:t>
            </w:r>
            <w:r>
              <w:rPr>
                <w:i/>
                <w:iCs/>
                <w:szCs w:val="22"/>
                <w:lang w:eastAsia="en-GB"/>
              </w:rPr>
              <w:t>infinity</w:t>
            </w:r>
            <w:r>
              <w:rPr>
                <w:szCs w:val="22"/>
                <w:lang w:eastAsia="en-GB"/>
              </w:rPr>
              <w:t xml:space="preserve">, UE periodically reports measurements according to the periodicity configured by </w:t>
            </w:r>
            <w:r>
              <w:rPr>
                <w:i/>
                <w:iCs/>
                <w:szCs w:val="22"/>
                <w:lang w:eastAsia="en-GB"/>
              </w:rPr>
              <w:t>rxTxReportInterval</w:t>
            </w:r>
            <w:r>
              <w:rPr>
                <w:szCs w:val="22"/>
                <w:lang w:eastAsia="en-GB"/>
              </w:rPr>
              <w:t>.</w:t>
            </w:r>
          </w:p>
        </w:tc>
      </w:tr>
      <w:tr w:rsidR="004F39EB" w14:paraId="4575EA23" w14:textId="77777777">
        <w:tc>
          <w:tcPr>
            <w:tcW w:w="14173" w:type="dxa"/>
          </w:tcPr>
          <w:p w14:paraId="58531F73" w14:textId="77777777" w:rsidR="004F39EB" w:rsidRDefault="00307E05">
            <w:pPr>
              <w:pStyle w:val="TAL"/>
              <w:rPr>
                <w:b/>
                <w:i/>
                <w:szCs w:val="22"/>
                <w:lang w:eastAsia="en-GB"/>
              </w:rPr>
            </w:pPr>
            <w:r>
              <w:rPr>
                <w:b/>
                <w:i/>
                <w:szCs w:val="22"/>
                <w:lang w:eastAsia="en-GB"/>
              </w:rPr>
              <w:t>rxTxReportInterval</w:t>
            </w:r>
          </w:p>
          <w:p w14:paraId="07EA601D" w14:textId="77777777" w:rsidR="004F39EB" w:rsidRDefault="00307E05">
            <w:pPr>
              <w:pStyle w:val="TAL"/>
              <w:rPr>
                <w:b/>
                <w:i/>
                <w:szCs w:val="22"/>
                <w:lang w:eastAsia="en-GB"/>
              </w:rPr>
            </w:pPr>
            <w:r>
              <w:rPr>
                <w:szCs w:val="22"/>
                <w:lang w:eastAsia="en-GB"/>
              </w:rPr>
              <w:t>This field indicates the measurement reporting periodicity of UE Rx-Tx time difference.</w:t>
            </w:r>
          </w:p>
        </w:tc>
      </w:tr>
    </w:tbl>
    <w:p w14:paraId="57A423FE" w14:textId="77777777" w:rsidR="004F39EB" w:rsidRDefault="004F39EB">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29E25A97" w14:textId="77777777">
        <w:tc>
          <w:tcPr>
            <w:tcW w:w="14173" w:type="dxa"/>
            <w:tcBorders>
              <w:top w:val="single" w:sz="4" w:space="0" w:color="auto"/>
              <w:left w:val="single" w:sz="4" w:space="0" w:color="auto"/>
              <w:bottom w:val="single" w:sz="4" w:space="0" w:color="auto"/>
              <w:right w:val="single" w:sz="4" w:space="0" w:color="auto"/>
            </w:tcBorders>
            <w:hideMark/>
          </w:tcPr>
          <w:p w14:paraId="4F05BAF6" w14:textId="77777777" w:rsidR="004F39EB" w:rsidRDefault="00307E05">
            <w:pPr>
              <w:pStyle w:val="TAH"/>
              <w:rPr>
                <w:szCs w:val="22"/>
                <w:lang w:eastAsia="zh-CN"/>
              </w:rPr>
            </w:pPr>
            <w:r>
              <w:rPr>
                <w:szCs w:val="22"/>
                <w:lang w:eastAsia="zh-CN"/>
              </w:rPr>
              <w:t>other</w:t>
            </w:r>
            <w:r>
              <w:rPr>
                <w:i/>
                <w:szCs w:val="22"/>
                <w:lang w:eastAsia="zh-CN"/>
              </w:rPr>
              <w:t xml:space="preserve"> </w:t>
            </w:r>
            <w:r>
              <w:rPr>
                <w:szCs w:val="22"/>
                <w:lang w:eastAsia="zh-CN"/>
              </w:rPr>
              <w:t>field descriptions</w:t>
            </w:r>
          </w:p>
        </w:tc>
      </w:tr>
      <w:tr w:rsidR="004F39EB" w14:paraId="40A1C0C1" w14:textId="77777777">
        <w:tc>
          <w:tcPr>
            <w:tcW w:w="14173" w:type="dxa"/>
            <w:tcBorders>
              <w:top w:val="single" w:sz="4" w:space="0" w:color="auto"/>
              <w:left w:val="single" w:sz="4" w:space="0" w:color="auto"/>
              <w:bottom w:val="single" w:sz="4" w:space="0" w:color="auto"/>
              <w:right w:val="single" w:sz="4" w:space="0" w:color="auto"/>
            </w:tcBorders>
            <w:hideMark/>
          </w:tcPr>
          <w:p w14:paraId="6BBA29EB" w14:textId="77777777" w:rsidR="004F39EB" w:rsidRDefault="00307E05">
            <w:pPr>
              <w:pStyle w:val="TAL"/>
              <w:rPr>
                <w:b/>
                <w:i/>
                <w:lang w:eastAsia="zh-CN"/>
              </w:rPr>
            </w:pPr>
            <w:r>
              <w:rPr>
                <w:b/>
                <w:i/>
                <w:lang w:eastAsia="zh-CN"/>
              </w:rPr>
              <w:t>MeasTriggerQuantity</w:t>
            </w:r>
          </w:p>
          <w:p w14:paraId="5FE71F1F" w14:textId="77777777" w:rsidR="004F39EB" w:rsidRDefault="00307E05">
            <w:pPr>
              <w:pStyle w:val="TAL"/>
              <w:rPr>
                <w:lang w:eastAsia="zh-CN"/>
              </w:rPr>
            </w:pPr>
            <w:r>
              <w:rPr>
                <w:szCs w:val="22"/>
                <w:lang w:eastAsia="en-GB"/>
              </w:rPr>
              <w:t>SINR is applicable only for CONNECTED mode events.</w:t>
            </w:r>
          </w:p>
        </w:tc>
      </w:tr>
    </w:tbl>
    <w:p w14:paraId="186C7373" w14:textId="77777777" w:rsidR="004F39EB" w:rsidRDefault="004F39EB"/>
    <w:p w14:paraId="1395B342" w14:textId="77777777" w:rsidR="004F39EB" w:rsidRDefault="00307E05">
      <w:pPr>
        <w:pStyle w:val="Heading4"/>
      </w:pPr>
      <w:bookmarkStart w:id="984" w:name="_Toc60777351"/>
      <w:bookmarkStart w:id="985" w:name="_Toc100930264"/>
      <w:r>
        <w:rPr>
          <w:rFonts w:eastAsia="MS Mincho"/>
        </w:rPr>
        <w:t>–</w:t>
      </w:r>
      <w:r>
        <w:rPr>
          <w:rFonts w:eastAsia="MS Mincho"/>
        </w:rPr>
        <w:tab/>
      </w:r>
      <w:r>
        <w:rPr>
          <w:rFonts w:eastAsia="MS Mincho"/>
          <w:i/>
          <w:iCs/>
        </w:rPr>
        <w:t>ReportConfigNR-SL</w:t>
      </w:r>
      <w:bookmarkEnd w:id="984"/>
      <w:bookmarkEnd w:id="985"/>
    </w:p>
    <w:p w14:paraId="710AB275" w14:textId="77777777" w:rsidR="004F39EB" w:rsidRDefault="00307E05">
      <w:pPr>
        <w:rPr>
          <w:rFonts w:eastAsia="MS Mincho"/>
        </w:rPr>
      </w:pPr>
      <w:r>
        <w:t xml:space="preserve">The IE </w:t>
      </w:r>
      <w:r>
        <w:rPr>
          <w:i/>
        </w:rPr>
        <w:t>ReportConfigNR-SL</w:t>
      </w:r>
      <w:r>
        <w:t xml:space="preserve"> specifies criteria for triggering of a CBR measurement reporting event for NR sidelink communication. Measurement reporting events are based on CBR measurement results on the corresponding transmission resource pools. These events are labelled CN with N equal to 1 and 2.</w:t>
      </w:r>
    </w:p>
    <w:p w14:paraId="426D1748" w14:textId="77777777" w:rsidR="004F39EB" w:rsidRDefault="00307E05">
      <w:pPr>
        <w:ind w:left="568" w:hanging="284"/>
        <w:rPr>
          <w:lang w:eastAsia="x-none"/>
        </w:rPr>
      </w:pPr>
      <w:r>
        <w:rPr>
          <w:lang w:eastAsia="x-none"/>
        </w:rPr>
        <w:t>Event C1:</w:t>
      </w:r>
      <w:r>
        <w:rPr>
          <w:lang w:eastAsia="x-none"/>
        </w:rPr>
        <w:tab/>
        <w:t>CBR of NR sidelink communication becomes better than absolute threshold;</w:t>
      </w:r>
    </w:p>
    <w:p w14:paraId="6E230AD5" w14:textId="77777777" w:rsidR="004F39EB" w:rsidRDefault="00307E05">
      <w:pPr>
        <w:ind w:left="568" w:hanging="284"/>
        <w:rPr>
          <w:lang w:eastAsia="x-none"/>
        </w:rPr>
      </w:pPr>
      <w:r>
        <w:rPr>
          <w:lang w:eastAsia="x-none"/>
        </w:rPr>
        <w:t>Event C2:</w:t>
      </w:r>
      <w:r>
        <w:rPr>
          <w:lang w:eastAsia="x-none"/>
        </w:rPr>
        <w:tab/>
        <w:t>CBR of NR sidelink communication becomes worse than absolute threshold;</w:t>
      </w:r>
    </w:p>
    <w:p w14:paraId="516379E0" w14:textId="77777777" w:rsidR="004F39EB" w:rsidRDefault="00307E05">
      <w:pPr>
        <w:pStyle w:val="TH"/>
        <w:rPr>
          <w:b w:val="0"/>
        </w:rPr>
      </w:pPr>
      <w:r>
        <w:rPr>
          <w:i/>
        </w:rPr>
        <w:t>ReportConfigNR-SL</w:t>
      </w:r>
      <w:r>
        <w:t xml:space="preserve"> information element</w:t>
      </w:r>
    </w:p>
    <w:p w14:paraId="704760D0" w14:textId="77777777" w:rsidR="004F39EB" w:rsidRDefault="00307E05">
      <w:pPr>
        <w:pStyle w:val="PL"/>
        <w:rPr>
          <w:color w:val="808080"/>
        </w:rPr>
      </w:pPr>
      <w:r>
        <w:rPr>
          <w:color w:val="808080"/>
        </w:rPr>
        <w:t>-- ASN1START</w:t>
      </w:r>
    </w:p>
    <w:p w14:paraId="7D59EE9D" w14:textId="77777777" w:rsidR="004F39EB" w:rsidRDefault="00307E05">
      <w:pPr>
        <w:pStyle w:val="PL"/>
        <w:rPr>
          <w:color w:val="808080"/>
        </w:rPr>
      </w:pPr>
      <w:r>
        <w:rPr>
          <w:color w:val="808080"/>
        </w:rPr>
        <w:t>-- TAG-REPORTCONFIGNR-SL-START</w:t>
      </w:r>
    </w:p>
    <w:p w14:paraId="7E240254" w14:textId="77777777" w:rsidR="004F39EB" w:rsidRDefault="004F39EB">
      <w:pPr>
        <w:pStyle w:val="PL"/>
      </w:pPr>
    </w:p>
    <w:p w14:paraId="467A561D" w14:textId="77777777" w:rsidR="004F39EB" w:rsidRDefault="00307E05">
      <w:pPr>
        <w:pStyle w:val="PL"/>
      </w:pPr>
      <w:r>
        <w:t xml:space="preserve">ReportConfigNR-SL-r16 ::=            </w:t>
      </w:r>
      <w:r>
        <w:rPr>
          <w:color w:val="993366"/>
        </w:rPr>
        <w:t>SEQUENCE</w:t>
      </w:r>
      <w:r>
        <w:t xml:space="preserve"> {</w:t>
      </w:r>
    </w:p>
    <w:p w14:paraId="5E466B47" w14:textId="77777777" w:rsidR="004F39EB" w:rsidRDefault="00307E05">
      <w:pPr>
        <w:pStyle w:val="PL"/>
      </w:pPr>
      <w:r>
        <w:t xml:space="preserve">    reportType-r16                       </w:t>
      </w:r>
      <w:r>
        <w:rPr>
          <w:color w:val="993366"/>
        </w:rPr>
        <w:t>CHOICE</w:t>
      </w:r>
      <w:r>
        <w:t xml:space="preserve"> {</w:t>
      </w:r>
    </w:p>
    <w:p w14:paraId="4E8E6D57" w14:textId="77777777" w:rsidR="004F39EB" w:rsidRDefault="00307E05">
      <w:pPr>
        <w:pStyle w:val="PL"/>
      </w:pPr>
      <w:r>
        <w:t xml:space="preserve">        periodical-r16                       PeriodicalReportConfigNR-SL-r16,</w:t>
      </w:r>
    </w:p>
    <w:p w14:paraId="490587AF" w14:textId="77777777" w:rsidR="004F39EB" w:rsidRDefault="00307E05">
      <w:pPr>
        <w:pStyle w:val="PL"/>
      </w:pPr>
      <w:r>
        <w:t xml:space="preserve">        eventTriggered-r16                   EventTriggerConfigNR-SL-r16</w:t>
      </w:r>
    </w:p>
    <w:p w14:paraId="74331FAF" w14:textId="77777777" w:rsidR="004F39EB" w:rsidRDefault="00307E05">
      <w:pPr>
        <w:pStyle w:val="PL"/>
      </w:pPr>
      <w:r>
        <w:t xml:space="preserve">    }</w:t>
      </w:r>
    </w:p>
    <w:p w14:paraId="685377FB" w14:textId="77777777" w:rsidR="004F39EB" w:rsidRDefault="00307E05">
      <w:pPr>
        <w:pStyle w:val="PL"/>
      </w:pPr>
      <w:r>
        <w:t>}</w:t>
      </w:r>
    </w:p>
    <w:p w14:paraId="652EB851" w14:textId="77777777" w:rsidR="004F39EB" w:rsidRDefault="004F39EB">
      <w:pPr>
        <w:pStyle w:val="PL"/>
      </w:pPr>
    </w:p>
    <w:p w14:paraId="4C61D6FD" w14:textId="77777777" w:rsidR="004F39EB" w:rsidRDefault="00307E05">
      <w:pPr>
        <w:pStyle w:val="PL"/>
      </w:pPr>
      <w:r>
        <w:t xml:space="preserve">EventTriggerConfigNR-SL-r16::=       </w:t>
      </w:r>
      <w:r>
        <w:rPr>
          <w:color w:val="993366"/>
        </w:rPr>
        <w:t>SEQUENCE</w:t>
      </w:r>
      <w:r>
        <w:t xml:space="preserve"> {</w:t>
      </w:r>
    </w:p>
    <w:p w14:paraId="60818066" w14:textId="77777777" w:rsidR="004F39EB" w:rsidRDefault="00307E05">
      <w:pPr>
        <w:pStyle w:val="PL"/>
      </w:pPr>
      <w:r>
        <w:t xml:space="preserve">    eventId-r16                          </w:t>
      </w:r>
      <w:r>
        <w:rPr>
          <w:color w:val="993366"/>
        </w:rPr>
        <w:t>CHOICE</w:t>
      </w:r>
      <w:r>
        <w:t xml:space="preserve"> {</w:t>
      </w:r>
    </w:p>
    <w:p w14:paraId="6327B6BF" w14:textId="77777777" w:rsidR="004F39EB" w:rsidRDefault="00307E05">
      <w:pPr>
        <w:pStyle w:val="PL"/>
      </w:pPr>
      <w:r>
        <w:t xml:space="preserve">        eventC1                              </w:t>
      </w:r>
      <w:r>
        <w:rPr>
          <w:color w:val="993366"/>
        </w:rPr>
        <w:t>SEQUENCE</w:t>
      </w:r>
      <w:r>
        <w:t xml:space="preserve"> {</w:t>
      </w:r>
    </w:p>
    <w:p w14:paraId="059ABA99" w14:textId="77777777" w:rsidR="004F39EB" w:rsidRDefault="00307E05">
      <w:pPr>
        <w:pStyle w:val="PL"/>
      </w:pPr>
      <w:r>
        <w:t xml:space="preserve">            c1-Threshold-r16                     SL-CBR-r16,</w:t>
      </w:r>
    </w:p>
    <w:p w14:paraId="1BF520B4" w14:textId="77777777" w:rsidR="004F39EB" w:rsidRDefault="00307E05">
      <w:pPr>
        <w:pStyle w:val="PL"/>
      </w:pPr>
      <w:r>
        <w:t xml:space="preserve">            hysteresis-r16                       Hysteresis,</w:t>
      </w:r>
    </w:p>
    <w:p w14:paraId="25F457CF" w14:textId="77777777" w:rsidR="004F39EB" w:rsidRDefault="00307E05">
      <w:pPr>
        <w:pStyle w:val="PL"/>
      </w:pPr>
      <w:r>
        <w:t xml:space="preserve">            timeToTrigger-r16                    TimeToTrigger</w:t>
      </w:r>
    </w:p>
    <w:p w14:paraId="29D95F71" w14:textId="77777777" w:rsidR="004F39EB" w:rsidRDefault="00307E05">
      <w:pPr>
        <w:pStyle w:val="PL"/>
      </w:pPr>
      <w:r>
        <w:t xml:space="preserve">        },</w:t>
      </w:r>
    </w:p>
    <w:p w14:paraId="132F3138" w14:textId="77777777" w:rsidR="004F39EB" w:rsidRDefault="00307E05">
      <w:pPr>
        <w:pStyle w:val="PL"/>
      </w:pPr>
      <w:r>
        <w:t xml:space="preserve">        eventC2-r16                  </w:t>
      </w:r>
      <w:r>
        <w:rPr>
          <w:color w:val="993366"/>
        </w:rPr>
        <w:t>SEQUENCE</w:t>
      </w:r>
      <w:r>
        <w:t xml:space="preserve"> {</w:t>
      </w:r>
    </w:p>
    <w:p w14:paraId="147FE98B" w14:textId="77777777" w:rsidR="004F39EB" w:rsidRDefault="00307E05">
      <w:pPr>
        <w:pStyle w:val="PL"/>
      </w:pPr>
      <w:r>
        <w:t xml:space="preserve">            c2-Threshold-r16             SL-CBR-r16,</w:t>
      </w:r>
    </w:p>
    <w:p w14:paraId="0A2F35D1" w14:textId="77777777" w:rsidR="004F39EB" w:rsidRDefault="00307E05">
      <w:pPr>
        <w:pStyle w:val="PL"/>
      </w:pPr>
      <w:r>
        <w:t xml:space="preserve">            hysteresis-r16               Hysteresis,</w:t>
      </w:r>
    </w:p>
    <w:p w14:paraId="50304EDE" w14:textId="77777777" w:rsidR="004F39EB" w:rsidRDefault="00307E05">
      <w:pPr>
        <w:pStyle w:val="PL"/>
      </w:pPr>
      <w:r>
        <w:t xml:space="preserve">            timeToTrigger-r16            TimeToTrigger</w:t>
      </w:r>
    </w:p>
    <w:p w14:paraId="684E8079" w14:textId="77777777" w:rsidR="004F39EB" w:rsidRDefault="00307E05">
      <w:pPr>
        <w:pStyle w:val="PL"/>
      </w:pPr>
      <w:r>
        <w:t xml:space="preserve">        },</w:t>
      </w:r>
    </w:p>
    <w:p w14:paraId="26A39C64" w14:textId="77777777" w:rsidR="004F39EB" w:rsidRDefault="00307E05">
      <w:pPr>
        <w:pStyle w:val="PL"/>
      </w:pPr>
      <w:r>
        <w:t xml:space="preserve">        ...</w:t>
      </w:r>
    </w:p>
    <w:p w14:paraId="6DB37A86" w14:textId="77777777" w:rsidR="004F39EB" w:rsidRDefault="00307E05">
      <w:pPr>
        <w:pStyle w:val="PL"/>
      </w:pPr>
      <w:r>
        <w:t xml:space="preserve">    },</w:t>
      </w:r>
    </w:p>
    <w:p w14:paraId="19704A7D" w14:textId="77777777" w:rsidR="004F39EB" w:rsidRDefault="00307E05">
      <w:pPr>
        <w:pStyle w:val="PL"/>
      </w:pPr>
      <w:r>
        <w:t xml:space="preserve">    reportInterval-r16               ReportInterval,</w:t>
      </w:r>
    </w:p>
    <w:p w14:paraId="03E64ECB" w14:textId="77777777" w:rsidR="004F39EB" w:rsidRDefault="00307E05">
      <w:pPr>
        <w:pStyle w:val="PL"/>
      </w:pPr>
      <w:r>
        <w:t xml:space="preserve">    reportAmount-r16                 </w:t>
      </w:r>
      <w:r>
        <w:rPr>
          <w:color w:val="993366"/>
        </w:rPr>
        <w:t>ENUMERATED</w:t>
      </w:r>
      <w:r>
        <w:t xml:space="preserve"> {r1, r2, r4, r8, r16, r32, r64, infinity},</w:t>
      </w:r>
    </w:p>
    <w:p w14:paraId="356969C2" w14:textId="77777777" w:rsidR="004F39EB" w:rsidRDefault="00307E05">
      <w:pPr>
        <w:pStyle w:val="PL"/>
      </w:pPr>
      <w:r>
        <w:t xml:space="preserve">    reportQuantity-r16               MeasReportQuantity-r16,</w:t>
      </w:r>
    </w:p>
    <w:p w14:paraId="280B112B" w14:textId="77777777" w:rsidR="004F39EB" w:rsidRDefault="00307E05">
      <w:pPr>
        <w:pStyle w:val="PL"/>
      </w:pPr>
      <w:r>
        <w:t xml:space="preserve">    ...</w:t>
      </w:r>
    </w:p>
    <w:p w14:paraId="4B9E625B" w14:textId="77777777" w:rsidR="004F39EB" w:rsidRDefault="00307E05">
      <w:pPr>
        <w:pStyle w:val="PL"/>
      </w:pPr>
      <w:r>
        <w:t>}</w:t>
      </w:r>
    </w:p>
    <w:p w14:paraId="16301EB1" w14:textId="77777777" w:rsidR="004F39EB" w:rsidRDefault="004F39EB">
      <w:pPr>
        <w:pStyle w:val="PL"/>
      </w:pPr>
    </w:p>
    <w:p w14:paraId="4F1639C7" w14:textId="77777777" w:rsidR="004F39EB" w:rsidRDefault="00307E05">
      <w:pPr>
        <w:pStyle w:val="PL"/>
      </w:pPr>
      <w:r>
        <w:t xml:space="preserve">PeriodicalReportConfigNR-SL-r16 ::=  </w:t>
      </w:r>
      <w:r>
        <w:rPr>
          <w:color w:val="993366"/>
        </w:rPr>
        <w:t>SEQUENCE</w:t>
      </w:r>
      <w:r>
        <w:t xml:space="preserve"> {</w:t>
      </w:r>
    </w:p>
    <w:p w14:paraId="22B35A17" w14:textId="77777777" w:rsidR="004F39EB" w:rsidRDefault="00307E05">
      <w:pPr>
        <w:pStyle w:val="PL"/>
      </w:pPr>
      <w:r>
        <w:t xml:space="preserve">    reportInterval-r16                   ReportInterval,</w:t>
      </w:r>
    </w:p>
    <w:p w14:paraId="5593F32E" w14:textId="77777777" w:rsidR="004F39EB" w:rsidRDefault="00307E05">
      <w:pPr>
        <w:pStyle w:val="PL"/>
      </w:pPr>
      <w:r>
        <w:t xml:space="preserve">    reportAmount-r16                     </w:t>
      </w:r>
      <w:r>
        <w:rPr>
          <w:color w:val="993366"/>
        </w:rPr>
        <w:t>ENUMERATED</w:t>
      </w:r>
      <w:r>
        <w:t xml:space="preserve"> {r1, r2, r4, r8, r16, r32, r64, infinity},</w:t>
      </w:r>
    </w:p>
    <w:p w14:paraId="27E508D9" w14:textId="77777777" w:rsidR="004F39EB" w:rsidRDefault="00307E05">
      <w:pPr>
        <w:pStyle w:val="PL"/>
      </w:pPr>
      <w:r>
        <w:t xml:space="preserve">    reportQuantity-r16                   MeasReportQuantity-r16,</w:t>
      </w:r>
    </w:p>
    <w:p w14:paraId="18913E35" w14:textId="77777777" w:rsidR="004F39EB" w:rsidRDefault="00307E05">
      <w:pPr>
        <w:pStyle w:val="PL"/>
      </w:pPr>
      <w:r>
        <w:t xml:space="preserve">    ...</w:t>
      </w:r>
    </w:p>
    <w:p w14:paraId="170C34C6" w14:textId="77777777" w:rsidR="004F39EB" w:rsidRDefault="00307E05">
      <w:pPr>
        <w:pStyle w:val="PL"/>
      </w:pPr>
      <w:r>
        <w:t>}</w:t>
      </w:r>
    </w:p>
    <w:p w14:paraId="4A514847" w14:textId="77777777" w:rsidR="004F39EB" w:rsidRDefault="004F39EB">
      <w:pPr>
        <w:pStyle w:val="PL"/>
      </w:pPr>
    </w:p>
    <w:p w14:paraId="2B4E960C" w14:textId="77777777" w:rsidR="004F39EB" w:rsidRDefault="00307E05">
      <w:pPr>
        <w:pStyle w:val="PL"/>
      </w:pPr>
      <w:r>
        <w:t xml:space="preserve">MeasReportQuantity-r16 ::=           </w:t>
      </w:r>
      <w:r>
        <w:rPr>
          <w:color w:val="993366"/>
        </w:rPr>
        <w:t>SEQUENCE</w:t>
      </w:r>
      <w:r>
        <w:t xml:space="preserve"> {</w:t>
      </w:r>
    </w:p>
    <w:p w14:paraId="00DF246D" w14:textId="77777777" w:rsidR="004F39EB" w:rsidRDefault="00307E05">
      <w:pPr>
        <w:pStyle w:val="PL"/>
      </w:pPr>
      <w:r>
        <w:t xml:space="preserve">    cbr-r16                              </w:t>
      </w:r>
      <w:r>
        <w:rPr>
          <w:color w:val="993366"/>
        </w:rPr>
        <w:t>BOOLEAN</w:t>
      </w:r>
      <w:r>
        <w:t>,</w:t>
      </w:r>
    </w:p>
    <w:p w14:paraId="0B8529D1" w14:textId="77777777" w:rsidR="004F39EB" w:rsidRDefault="00307E05">
      <w:pPr>
        <w:pStyle w:val="PL"/>
      </w:pPr>
      <w:r>
        <w:t xml:space="preserve">    ...</w:t>
      </w:r>
    </w:p>
    <w:p w14:paraId="0EA1DD98" w14:textId="77777777" w:rsidR="004F39EB" w:rsidRDefault="00307E05">
      <w:pPr>
        <w:pStyle w:val="PL"/>
      </w:pPr>
      <w:r>
        <w:t>}</w:t>
      </w:r>
    </w:p>
    <w:p w14:paraId="72BEC4B4" w14:textId="77777777" w:rsidR="004F39EB" w:rsidRDefault="004F39EB">
      <w:pPr>
        <w:pStyle w:val="PL"/>
      </w:pPr>
    </w:p>
    <w:p w14:paraId="1B8D2398" w14:textId="77777777" w:rsidR="004F39EB" w:rsidRDefault="00307E05">
      <w:pPr>
        <w:pStyle w:val="PL"/>
        <w:rPr>
          <w:color w:val="808080"/>
        </w:rPr>
      </w:pPr>
      <w:r>
        <w:rPr>
          <w:color w:val="808080"/>
        </w:rPr>
        <w:t>-- TAG-REPORTCONFIGNR-SL-STOP</w:t>
      </w:r>
    </w:p>
    <w:p w14:paraId="109B3332" w14:textId="77777777" w:rsidR="004F39EB" w:rsidRDefault="00307E05">
      <w:pPr>
        <w:pStyle w:val="PL"/>
        <w:rPr>
          <w:color w:val="808080"/>
        </w:rPr>
      </w:pPr>
      <w:r>
        <w:rPr>
          <w:color w:val="808080"/>
        </w:rPr>
        <w:t>-- ASN1STOP</w:t>
      </w:r>
    </w:p>
    <w:p w14:paraId="2D07C8C0" w14:textId="77777777" w:rsidR="004F39EB" w:rsidRDefault="004F39E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77B48821" w14:textId="77777777">
        <w:tc>
          <w:tcPr>
            <w:tcW w:w="14173" w:type="dxa"/>
            <w:tcBorders>
              <w:top w:val="single" w:sz="4" w:space="0" w:color="auto"/>
              <w:left w:val="single" w:sz="4" w:space="0" w:color="auto"/>
              <w:bottom w:val="single" w:sz="4" w:space="0" w:color="auto"/>
              <w:right w:val="single" w:sz="4" w:space="0" w:color="auto"/>
            </w:tcBorders>
            <w:hideMark/>
          </w:tcPr>
          <w:p w14:paraId="1EAD4172" w14:textId="77777777" w:rsidR="004F39EB" w:rsidRDefault="00307E05">
            <w:pPr>
              <w:pStyle w:val="TAH"/>
              <w:rPr>
                <w:b w:val="0"/>
                <w:lang w:eastAsia="sv-SE"/>
              </w:rPr>
            </w:pPr>
            <w:r>
              <w:rPr>
                <w:bCs/>
                <w:i/>
                <w:lang w:eastAsia="sv-SE"/>
              </w:rPr>
              <w:t>ReportConfigNR-SL</w:t>
            </w:r>
            <w:r>
              <w:rPr>
                <w:lang w:eastAsia="sv-SE"/>
              </w:rPr>
              <w:t xml:space="preserve"> field descriptions</w:t>
            </w:r>
          </w:p>
        </w:tc>
      </w:tr>
      <w:tr w:rsidR="004F39EB" w14:paraId="2A776597" w14:textId="77777777">
        <w:tc>
          <w:tcPr>
            <w:tcW w:w="14173" w:type="dxa"/>
            <w:tcBorders>
              <w:top w:val="single" w:sz="4" w:space="0" w:color="auto"/>
              <w:left w:val="single" w:sz="4" w:space="0" w:color="auto"/>
              <w:bottom w:val="single" w:sz="4" w:space="0" w:color="auto"/>
              <w:right w:val="single" w:sz="4" w:space="0" w:color="auto"/>
            </w:tcBorders>
            <w:hideMark/>
          </w:tcPr>
          <w:p w14:paraId="63D75265" w14:textId="77777777" w:rsidR="004F39EB" w:rsidRDefault="00307E05">
            <w:pPr>
              <w:pStyle w:val="TAL"/>
              <w:rPr>
                <w:b/>
                <w:bCs/>
                <w:i/>
                <w:iCs/>
                <w:lang w:eastAsia="sv-SE"/>
              </w:rPr>
            </w:pPr>
            <w:r>
              <w:rPr>
                <w:b/>
                <w:bCs/>
                <w:i/>
                <w:iCs/>
                <w:lang w:eastAsia="sv-SE"/>
              </w:rPr>
              <w:t>reportType</w:t>
            </w:r>
          </w:p>
          <w:p w14:paraId="5680E8FF" w14:textId="77777777" w:rsidR="004F39EB" w:rsidRDefault="00307E05">
            <w:pPr>
              <w:pStyle w:val="TAL"/>
              <w:rPr>
                <w:lang w:eastAsia="sv-SE"/>
              </w:rPr>
            </w:pPr>
            <w:r>
              <w:rPr>
                <w:lang w:eastAsia="sv-SE"/>
              </w:rPr>
              <w:t>Type of the configured CBR measurement report for NR sidelink communication.</w:t>
            </w:r>
          </w:p>
        </w:tc>
      </w:tr>
    </w:tbl>
    <w:p w14:paraId="41811B5C"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D5A1977" w14:textId="77777777">
        <w:tc>
          <w:tcPr>
            <w:tcW w:w="14173" w:type="dxa"/>
            <w:tcBorders>
              <w:top w:val="single" w:sz="4" w:space="0" w:color="auto"/>
              <w:left w:val="single" w:sz="4" w:space="0" w:color="auto"/>
              <w:bottom w:val="single" w:sz="4" w:space="0" w:color="auto"/>
              <w:right w:val="single" w:sz="4" w:space="0" w:color="auto"/>
            </w:tcBorders>
            <w:hideMark/>
          </w:tcPr>
          <w:p w14:paraId="11037988" w14:textId="77777777" w:rsidR="004F39EB" w:rsidRDefault="00307E05">
            <w:pPr>
              <w:pStyle w:val="TAH"/>
              <w:rPr>
                <w:b w:val="0"/>
                <w:lang w:eastAsia="sv-SE"/>
              </w:rPr>
            </w:pPr>
            <w:r>
              <w:rPr>
                <w:i/>
                <w:iCs/>
                <w:lang w:eastAsia="sv-SE"/>
              </w:rPr>
              <w:t>EventTriggerConfigNR-SL</w:t>
            </w:r>
            <w:r>
              <w:rPr>
                <w:lang w:eastAsia="sv-SE"/>
              </w:rPr>
              <w:t xml:space="preserve"> field descriptions</w:t>
            </w:r>
          </w:p>
        </w:tc>
      </w:tr>
      <w:tr w:rsidR="004F39EB" w14:paraId="1BEF2731" w14:textId="77777777">
        <w:tc>
          <w:tcPr>
            <w:tcW w:w="14173" w:type="dxa"/>
            <w:tcBorders>
              <w:top w:val="single" w:sz="4" w:space="0" w:color="auto"/>
              <w:left w:val="single" w:sz="4" w:space="0" w:color="auto"/>
              <w:bottom w:val="single" w:sz="4" w:space="0" w:color="auto"/>
              <w:right w:val="single" w:sz="4" w:space="0" w:color="auto"/>
            </w:tcBorders>
            <w:hideMark/>
          </w:tcPr>
          <w:p w14:paraId="148FD9E0" w14:textId="77777777" w:rsidR="004F39EB" w:rsidRDefault="00307E05">
            <w:pPr>
              <w:pStyle w:val="TAL"/>
              <w:rPr>
                <w:b/>
                <w:bCs/>
                <w:i/>
                <w:iCs/>
                <w:lang w:eastAsia="ko-KR"/>
              </w:rPr>
            </w:pPr>
            <w:r>
              <w:rPr>
                <w:b/>
                <w:bCs/>
                <w:i/>
                <w:iCs/>
                <w:lang w:eastAsia="ko-KR"/>
              </w:rPr>
              <w:t>cN-Threshold</w:t>
            </w:r>
          </w:p>
          <w:p w14:paraId="6DA63293" w14:textId="77777777" w:rsidR="004F39EB" w:rsidRDefault="00307E05">
            <w:pPr>
              <w:pStyle w:val="TAL"/>
              <w:rPr>
                <w:lang w:eastAsia="en-GB"/>
              </w:rPr>
            </w:pPr>
            <w:r>
              <w:rPr>
                <w:lang w:eastAsia="ko-KR"/>
              </w:rPr>
              <w:t xml:space="preserve">Threshold used for </w:t>
            </w:r>
            <w:r>
              <w:rPr>
                <w:lang w:eastAsia="sv-SE"/>
              </w:rPr>
              <w:t>events C1 and C2 specified in clauses 5.5.4.11 and 5.5.4.12, respectively.</w:t>
            </w:r>
          </w:p>
        </w:tc>
      </w:tr>
      <w:tr w:rsidR="004F39EB" w14:paraId="1CEBBF72" w14:textId="77777777">
        <w:tc>
          <w:tcPr>
            <w:tcW w:w="14173" w:type="dxa"/>
            <w:tcBorders>
              <w:top w:val="single" w:sz="4" w:space="0" w:color="auto"/>
              <w:left w:val="single" w:sz="4" w:space="0" w:color="auto"/>
              <w:bottom w:val="single" w:sz="4" w:space="0" w:color="auto"/>
              <w:right w:val="single" w:sz="4" w:space="0" w:color="auto"/>
            </w:tcBorders>
            <w:hideMark/>
          </w:tcPr>
          <w:p w14:paraId="40BF4AF5" w14:textId="77777777" w:rsidR="004F39EB" w:rsidRDefault="00307E05">
            <w:pPr>
              <w:pStyle w:val="TAL"/>
              <w:rPr>
                <w:b/>
                <w:bCs/>
                <w:i/>
                <w:iCs/>
                <w:lang w:eastAsia="en-GB"/>
              </w:rPr>
            </w:pPr>
            <w:r>
              <w:rPr>
                <w:b/>
                <w:bCs/>
                <w:i/>
                <w:iCs/>
                <w:lang w:eastAsia="en-GB"/>
              </w:rPr>
              <w:t>eventId</w:t>
            </w:r>
          </w:p>
          <w:p w14:paraId="05AB6FC6" w14:textId="77777777" w:rsidR="004F39EB" w:rsidRDefault="00307E05">
            <w:pPr>
              <w:pStyle w:val="TAL"/>
              <w:rPr>
                <w:lang w:eastAsia="sv-SE"/>
              </w:rPr>
            </w:pPr>
            <w:r>
              <w:rPr>
                <w:lang w:eastAsia="en-GB"/>
              </w:rPr>
              <w:t>Choice of NR event triggered reporting criteria.</w:t>
            </w:r>
          </w:p>
        </w:tc>
      </w:tr>
      <w:tr w:rsidR="004F39EB" w14:paraId="33BF7AEA" w14:textId="77777777">
        <w:tc>
          <w:tcPr>
            <w:tcW w:w="14173" w:type="dxa"/>
            <w:tcBorders>
              <w:top w:val="single" w:sz="4" w:space="0" w:color="auto"/>
              <w:left w:val="single" w:sz="4" w:space="0" w:color="auto"/>
              <w:bottom w:val="single" w:sz="4" w:space="0" w:color="auto"/>
              <w:right w:val="single" w:sz="4" w:space="0" w:color="auto"/>
            </w:tcBorders>
            <w:hideMark/>
          </w:tcPr>
          <w:p w14:paraId="1B1C3AF4" w14:textId="77777777" w:rsidR="004F39EB" w:rsidRDefault="00307E05">
            <w:pPr>
              <w:pStyle w:val="TAL"/>
              <w:rPr>
                <w:b/>
                <w:bCs/>
                <w:i/>
                <w:iCs/>
                <w:lang w:eastAsia="en-GB"/>
              </w:rPr>
            </w:pPr>
            <w:r>
              <w:rPr>
                <w:b/>
                <w:bCs/>
                <w:i/>
                <w:iCs/>
                <w:lang w:eastAsia="en-GB"/>
              </w:rPr>
              <w:t>reportAmoun</w:t>
            </w:r>
          </w:p>
          <w:p w14:paraId="250E6182" w14:textId="77777777" w:rsidR="004F39EB" w:rsidRDefault="00307E05">
            <w:pPr>
              <w:pStyle w:val="TAL"/>
              <w:rPr>
                <w:lang w:eastAsia="en-GB"/>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4F39EB" w14:paraId="37EE8F47" w14:textId="77777777">
        <w:tc>
          <w:tcPr>
            <w:tcW w:w="14173" w:type="dxa"/>
            <w:tcBorders>
              <w:top w:val="single" w:sz="4" w:space="0" w:color="auto"/>
              <w:left w:val="single" w:sz="4" w:space="0" w:color="auto"/>
              <w:bottom w:val="single" w:sz="4" w:space="0" w:color="auto"/>
              <w:right w:val="single" w:sz="4" w:space="0" w:color="auto"/>
            </w:tcBorders>
            <w:hideMark/>
          </w:tcPr>
          <w:p w14:paraId="53DB2FCF" w14:textId="77777777" w:rsidR="004F39EB" w:rsidRDefault="00307E05">
            <w:pPr>
              <w:pStyle w:val="TAL"/>
              <w:rPr>
                <w:b/>
                <w:bCs/>
                <w:i/>
                <w:iCs/>
                <w:lang w:eastAsia="sv-SE"/>
              </w:rPr>
            </w:pPr>
            <w:r>
              <w:rPr>
                <w:b/>
                <w:bCs/>
                <w:i/>
                <w:iCs/>
                <w:lang w:eastAsia="sv-SE"/>
              </w:rPr>
              <w:t>reportQuantity</w:t>
            </w:r>
          </w:p>
          <w:p w14:paraId="1AC5F902" w14:textId="77777777" w:rsidR="004F39EB" w:rsidRDefault="00307E05">
            <w:pPr>
              <w:pStyle w:val="TAL"/>
              <w:rPr>
                <w:lang w:eastAsia="en-GB"/>
              </w:rPr>
            </w:pPr>
            <w:r>
              <w:rPr>
                <w:lang w:eastAsia="en-GB"/>
              </w:rPr>
              <w:t>The sidelink measurement quantities to be included in the measurement report. In this release, this is set as the CBR measurement result.</w:t>
            </w:r>
          </w:p>
        </w:tc>
      </w:tr>
      <w:tr w:rsidR="004F39EB" w14:paraId="3EFF2C2E" w14:textId="77777777">
        <w:tc>
          <w:tcPr>
            <w:tcW w:w="14173" w:type="dxa"/>
            <w:tcBorders>
              <w:top w:val="single" w:sz="4" w:space="0" w:color="auto"/>
              <w:left w:val="single" w:sz="4" w:space="0" w:color="auto"/>
              <w:bottom w:val="single" w:sz="4" w:space="0" w:color="auto"/>
              <w:right w:val="single" w:sz="4" w:space="0" w:color="auto"/>
            </w:tcBorders>
            <w:hideMark/>
          </w:tcPr>
          <w:p w14:paraId="55FB708E" w14:textId="77777777" w:rsidR="004F39EB" w:rsidRDefault="00307E05">
            <w:pPr>
              <w:pStyle w:val="TAL"/>
              <w:rPr>
                <w:b/>
                <w:bCs/>
                <w:i/>
                <w:iCs/>
                <w:lang w:eastAsia="en-GB"/>
              </w:rPr>
            </w:pPr>
            <w:r>
              <w:rPr>
                <w:b/>
                <w:bCs/>
                <w:i/>
                <w:iCs/>
                <w:lang w:eastAsia="en-GB"/>
              </w:rPr>
              <w:t>timeToTrigger</w:t>
            </w:r>
          </w:p>
          <w:p w14:paraId="2A19E8A8" w14:textId="77777777" w:rsidR="004F39EB" w:rsidRDefault="00307E05">
            <w:pPr>
              <w:pStyle w:val="TAL"/>
              <w:rPr>
                <w:lang w:eastAsia="sv-SE"/>
              </w:rPr>
            </w:pPr>
            <w:r>
              <w:rPr>
                <w:lang w:eastAsia="en-GB"/>
              </w:rPr>
              <w:t>Time during which specific criteria for the event needs to be met in order to trigger a measurement report.</w:t>
            </w:r>
          </w:p>
        </w:tc>
      </w:tr>
    </w:tbl>
    <w:p w14:paraId="5E4EAE8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58FF014" w14:textId="77777777">
        <w:tc>
          <w:tcPr>
            <w:tcW w:w="14173" w:type="dxa"/>
            <w:tcBorders>
              <w:top w:val="single" w:sz="4" w:space="0" w:color="auto"/>
              <w:left w:val="single" w:sz="4" w:space="0" w:color="auto"/>
              <w:bottom w:val="single" w:sz="4" w:space="0" w:color="auto"/>
              <w:right w:val="single" w:sz="4" w:space="0" w:color="auto"/>
            </w:tcBorders>
            <w:hideMark/>
          </w:tcPr>
          <w:p w14:paraId="0B8B9997" w14:textId="77777777" w:rsidR="004F39EB" w:rsidRDefault="00307E05">
            <w:pPr>
              <w:pStyle w:val="TAH"/>
              <w:rPr>
                <w:b w:val="0"/>
                <w:lang w:eastAsia="sv-SE"/>
              </w:rPr>
            </w:pPr>
            <w:r>
              <w:rPr>
                <w:i/>
                <w:iCs/>
                <w:lang w:eastAsia="sv-SE"/>
              </w:rPr>
              <w:t>PeriodicalReportConfigNR-SL</w:t>
            </w:r>
            <w:r>
              <w:rPr>
                <w:lang w:eastAsia="sv-SE"/>
              </w:rPr>
              <w:t xml:space="preserve"> field descriptions</w:t>
            </w:r>
          </w:p>
        </w:tc>
      </w:tr>
      <w:tr w:rsidR="004F39EB" w14:paraId="562A6495" w14:textId="77777777">
        <w:tc>
          <w:tcPr>
            <w:tcW w:w="14173" w:type="dxa"/>
            <w:tcBorders>
              <w:top w:val="single" w:sz="4" w:space="0" w:color="auto"/>
              <w:left w:val="single" w:sz="4" w:space="0" w:color="auto"/>
              <w:bottom w:val="single" w:sz="4" w:space="0" w:color="auto"/>
              <w:right w:val="single" w:sz="4" w:space="0" w:color="auto"/>
            </w:tcBorders>
            <w:hideMark/>
          </w:tcPr>
          <w:p w14:paraId="7DF9E7E8" w14:textId="77777777" w:rsidR="004F39EB" w:rsidRDefault="00307E05">
            <w:pPr>
              <w:pStyle w:val="TAL"/>
              <w:rPr>
                <w:b/>
                <w:bCs/>
                <w:i/>
                <w:iCs/>
                <w:lang w:eastAsia="ko-KR"/>
              </w:rPr>
            </w:pPr>
            <w:r>
              <w:rPr>
                <w:b/>
                <w:bCs/>
                <w:i/>
                <w:iCs/>
                <w:lang w:eastAsia="ko-KR"/>
              </w:rPr>
              <w:t>reportAmount</w:t>
            </w:r>
          </w:p>
          <w:p w14:paraId="7742BBC5" w14:textId="77777777" w:rsidR="004F39EB" w:rsidRDefault="00307E05">
            <w:pPr>
              <w:pStyle w:val="TAL"/>
              <w:rPr>
                <w:lang w:eastAsia="ko-KR"/>
              </w:rPr>
            </w:pPr>
            <w:r>
              <w:rPr>
                <w:lang w:eastAsia="en-GB"/>
              </w:rPr>
              <w:t xml:space="preserve">Number of measurement reports applicable for </w:t>
            </w:r>
            <w:r>
              <w:rPr>
                <w:i/>
                <w:iCs/>
                <w:lang w:eastAsia="en-GB"/>
              </w:rPr>
              <w:t>eventTriggered</w:t>
            </w:r>
            <w:r>
              <w:rPr>
                <w:lang w:eastAsia="en-GB"/>
              </w:rPr>
              <w:t xml:space="preserve"> as well as for </w:t>
            </w:r>
            <w:r>
              <w:rPr>
                <w:i/>
                <w:iCs/>
                <w:lang w:eastAsia="en-GB"/>
              </w:rPr>
              <w:t>periodical</w:t>
            </w:r>
            <w:r>
              <w:rPr>
                <w:lang w:eastAsia="en-GB"/>
              </w:rPr>
              <w:t xml:space="preserve"> report types.</w:t>
            </w:r>
          </w:p>
        </w:tc>
      </w:tr>
      <w:tr w:rsidR="004F39EB" w14:paraId="507D298A" w14:textId="77777777">
        <w:tc>
          <w:tcPr>
            <w:tcW w:w="14173" w:type="dxa"/>
            <w:tcBorders>
              <w:top w:val="single" w:sz="4" w:space="0" w:color="auto"/>
              <w:left w:val="single" w:sz="4" w:space="0" w:color="auto"/>
              <w:bottom w:val="single" w:sz="4" w:space="0" w:color="auto"/>
              <w:right w:val="single" w:sz="4" w:space="0" w:color="auto"/>
            </w:tcBorders>
            <w:hideMark/>
          </w:tcPr>
          <w:p w14:paraId="33619740" w14:textId="77777777" w:rsidR="004F39EB" w:rsidRDefault="00307E05">
            <w:pPr>
              <w:pStyle w:val="TAL"/>
              <w:rPr>
                <w:b/>
                <w:bCs/>
                <w:i/>
                <w:iCs/>
                <w:lang w:eastAsia="ko-KR"/>
              </w:rPr>
            </w:pPr>
            <w:r>
              <w:rPr>
                <w:b/>
                <w:bCs/>
                <w:i/>
                <w:iCs/>
                <w:lang w:eastAsia="ko-KR"/>
              </w:rPr>
              <w:t>reportQuantity</w:t>
            </w:r>
          </w:p>
          <w:p w14:paraId="41F4340A" w14:textId="77777777" w:rsidR="004F39EB" w:rsidRDefault="00307E05">
            <w:pPr>
              <w:pStyle w:val="TAL"/>
              <w:rPr>
                <w:lang w:eastAsia="ko-KR"/>
              </w:rPr>
            </w:pPr>
            <w:r>
              <w:rPr>
                <w:lang w:eastAsia="en-GB"/>
              </w:rPr>
              <w:t>The sidelink measurement quantities to be included in the measurement report. In this release, this is set as the CBR measurement result.</w:t>
            </w:r>
          </w:p>
        </w:tc>
      </w:tr>
    </w:tbl>
    <w:p w14:paraId="6CAF7F07" w14:textId="77777777" w:rsidR="004F39EB" w:rsidRDefault="004F39EB"/>
    <w:p w14:paraId="23A91EF7" w14:textId="77777777" w:rsidR="004F39EB" w:rsidRDefault="00307E05">
      <w:pPr>
        <w:pStyle w:val="Heading4"/>
        <w:rPr>
          <w:rFonts w:eastAsia="MS Mincho"/>
        </w:rPr>
      </w:pPr>
      <w:bookmarkStart w:id="986" w:name="_Toc60777352"/>
      <w:bookmarkStart w:id="987" w:name="_Toc100930265"/>
      <w:r>
        <w:rPr>
          <w:rFonts w:eastAsia="MS Mincho"/>
        </w:rPr>
        <w:t>–</w:t>
      </w:r>
      <w:r>
        <w:rPr>
          <w:rFonts w:eastAsia="MS Mincho"/>
        </w:rPr>
        <w:tab/>
      </w:r>
      <w:r>
        <w:rPr>
          <w:rFonts w:eastAsia="MS Mincho"/>
          <w:i/>
        </w:rPr>
        <w:t>ReportConfigToAddModList</w:t>
      </w:r>
      <w:bookmarkEnd w:id="986"/>
      <w:bookmarkEnd w:id="987"/>
    </w:p>
    <w:p w14:paraId="2A15A11B" w14:textId="77777777" w:rsidR="004F39EB" w:rsidRDefault="00307E05">
      <w:pPr>
        <w:rPr>
          <w:rFonts w:eastAsia="MS Mincho"/>
        </w:rPr>
      </w:pPr>
      <w:r>
        <w:t xml:space="preserve">The IE </w:t>
      </w:r>
      <w:r>
        <w:rPr>
          <w:i/>
        </w:rPr>
        <w:t>ReportConfigToAddModList</w:t>
      </w:r>
      <w:r>
        <w:t xml:space="preserve"> concerns a list of reporting configurations to add or modify.</w:t>
      </w:r>
    </w:p>
    <w:p w14:paraId="1AD24534" w14:textId="77777777" w:rsidR="004F39EB" w:rsidRDefault="00307E05">
      <w:pPr>
        <w:pStyle w:val="TH"/>
      </w:pPr>
      <w:r>
        <w:t>ReportConfigToAddModList information element</w:t>
      </w:r>
    </w:p>
    <w:p w14:paraId="0FB59ECE" w14:textId="77777777" w:rsidR="004F39EB" w:rsidRDefault="00307E05">
      <w:pPr>
        <w:pStyle w:val="PL"/>
        <w:rPr>
          <w:color w:val="808080"/>
        </w:rPr>
      </w:pPr>
      <w:r>
        <w:rPr>
          <w:color w:val="808080"/>
        </w:rPr>
        <w:t>-- ASN1START</w:t>
      </w:r>
    </w:p>
    <w:p w14:paraId="459A002E" w14:textId="77777777" w:rsidR="004F39EB" w:rsidRDefault="00307E05">
      <w:pPr>
        <w:pStyle w:val="PL"/>
        <w:rPr>
          <w:color w:val="808080"/>
        </w:rPr>
      </w:pPr>
      <w:r>
        <w:rPr>
          <w:color w:val="808080"/>
        </w:rPr>
        <w:t>-- TAG-REPORTCONFIGTOADDMODLIST-START</w:t>
      </w:r>
    </w:p>
    <w:p w14:paraId="4005B928" w14:textId="77777777" w:rsidR="004F39EB" w:rsidRDefault="004F39EB">
      <w:pPr>
        <w:pStyle w:val="PL"/>
      </w:pPr>
    </w:p>
    <w:p w14:paraId="369D0235" w14:textId="77777777" w:rsidR="004F39EB" w:rsidRDefault="00307E05">
      <w:pPr>
        <w:pStyle w:val="PL"/>
      </w:pPr>
      <w:r>
        <w:t xml:space="preserve">ReportConfigToAddModList ::=        </w:t>
      </w:r>
      <w:r>
        <w:rPr>
          <w:color w:val="993366"/>
        </w:rPr>
        <w:t>SEQUENCE</w:t>
      </w:r>
      <w:r>
        <w:t xml:space="preserve"> (</w:t>
      </w:r>
      <w:r>
        <w:rPr>
          <w:color w:val="993366"/>
        </w:rPr>
        <w:t>SIZE</w:t>
      </w:r>
      <w:r>
        <w:t xml:space="preserve"> (1..maxReportConfigId))</w:t>
      </w:r>
      <w:r>
        <w:rPr>
          <w:color w:val="993366"/>
        </w:rPr>
        <w:t xml:space="preserve"> OF</w:t>
      </w:r>
      <w:r>
        <w:t xml:space="preserve"> ReportConfigToAddMod</w:t>
      </w:r>
    </w:p>
    <w:p w14:paraId="406A7A74" w14:textId="77777777" w:rsidR="004F39EB" w:rsidRDefault="004F39EB">
      <w:pPr>
        <w:pStyle w:val="PL"/>
      </w:pPr>
    </w:p>
    <w:p w14:paraId="4FE88DC1" w14:textId="77777777" w:rsidR="004F39EB" w:rsidRDefault="00307E05">
      <w:pPr>
        <w:pStyle w:val="PL"/>
      </w:pPr>
      <w:r>
        <w:t xml:space="preserve">ReportConfigToAddMod ::=            </w:t>
      </w:r>
      <w:r>
        <w:rPr>
          <w:color w:val="993366"/>
        </w:rPr>
        <w:t>SEQUENCE</w:t>
      </w:r>
      <w:r>
        <w:t xml:space="preserve"> {</w:t>
      </w:r>
    </w:p>
    <w:p w14:paraId="2793083F" w14:textId="77777777" w:rsidR="004F39EB" w:rsidRDefault="00307E05">
      <w:pPr>
        <w:pStyle w:val="PL"/>
      </w:pPr>
      <w:r>
        <w:t xml:space="preserve">    reportConfigId                      ReportConfigId,</w:t>
      </w:r>
    </w:p>
    <w:p w14:paraId="4EB01847" w14:textId="77777777" w:rsidR="004F39EB" w:rsidRDefault="00307E05">
      <w:pPr>
        <w:pStyle w:val="PL"/>
      </w:pPr>
      <w:r>
        <w:t xml:space="preserve">    reportConfig                        </w:t>
      </w:r>
      <w:r>
        <w:rPr>
          <w:color w:val="993366"/>
        </w:rPr>
        <w:t>CHOICE</w:t>
      </w:r>
      <w:r>
        <w:t xml:space="preserve"> {</w:t>
      </w:r>
    </w:p>
    <w:p w14:paraId="54A028E5" w14:textId="77777777" w:rsidR="004F39EB" w:rsidRDefault="00307E05">
      <w:pPr>
        <w:pStyle w:val="PL"/>
      </w:pPr>
      <w:r>
        <w:t xml:space="preserve">        reportConfigNR                      ReportConfigNR,</w:t>
      </w:r>
    </w:p>
    <w:p w14:paraId="1F4DAF83" w14:textId="77777777" w:rsidR="004F39EB" w:rsidRDefault="00307E05">
      <w:pPr>
        <w:pStyle w:val="PL"/>
      </w:pPr>
      <w:r>
        <w:t xml:space="preserve">        ...,</w:t>
      </w:r>
    </w:p>
    <w:p w14:paraId="0252F1A9" w14:textId="77777777" w:rsidR="004F39EB" w:rsidRDefault="00307E05">
      <w:pPr>
        <w:pStyle w:val="PL"/>
      </w:pPr>
      <w:r>
        <w:t xml:space="preserve">        reportConfigInterRAT                ReportConfigInterRAT,</w:t>
      </w:r>
    </w:p>
    <w:p w14:paraId="430D954B" w14:textId="77777777" w:rsidR="004F39EB" w:rsidRDefault="00307E05">
      <w:pPr>
        <w:pStyle w:val="PL"/>
      </w:pPr>
      <w:r>
        <w:t xml:space="preserve">        reportConfigNR-SL-r16               ReportConfigNR-SL-r16</w:t>
      </w:r>
    </w:p>
    <w:p w14:paraId="7B25413A" w14:textId="77777777" w:rsidR="004F39EB" w:rsidRDefault="00307E05">
      <w:pPr>
        <w:pStyle w:val="PL"/>
      </w:pPr>
      <w:r>
        <w:t xml:space="preserve">    }</w:t>
      </w:r>
    </w:p>
    <w:p w14:paraId="5F443CE3" w14:textId="77777777" w:rsidR="004F39EB" w:rsidRDefault="00307E05">
      <w:pPr>
        <w:pStyle w:val="PL"/>
      </w:pPr>
      <w:r>
        <w:t>}</w:t>
      </w:r>
    </w:p>
    <w:p w14:paraId="57E0C32E" w14:textId="77777777" w:rsidR="004F39EB" w:rsidRDefault="004F39EB">
      <w:pPr>
        <w:pStyle w:val="PL"/>
      </w:pPr>
    </w:p>
    <w:p w14:paraId="64AC9912" w14:textId="77777777" w:rsidR="004F39EB" w:rsidRDefault="00307E05">
      <w:pPr>
        <w:pStyle w:val="PL"/>
        <w:rPr>
          <w:color w:val="808080"/>
        </w:rPr>
      </w:pPr>
      <w:r>
        <w:rPr>
          <w:color w:val="808080"/>
        </w:rPr>
        <w:t>-- TAG-REPORTCONFIGTOADDMODLIST-STOP</w:t>
      </w:r>
    </w:p>
    <w:p w14:paraId="4C792DD1" w14:textId="77777777" w:rsidR="004F39EB" w:rsidRDefault="00307E05">
      <w:pPr>
        <w:pStyle w:val="PL"/>
        <w:rPr>
          <w:color w:val="808080"/>
        </w:rPr>
      </w:pPr>
      <w:r>
        <w:rPr>
          <w:color w:val="808080"/>
        </w:rPr>
        <w:t>-- ASN1STOP</w:t>
      </w:r>
    </w:p>
    <w:p w14:paraId="5FDF8271" w14:textId="77777777" w:rsidR="004F39EB" w:rsidRDefault="004F39EB"/>
    <w:p w14:paraId="1C9C08E3" w14:textId="77777777" w:rsidR="004F39EB" w:rsidRDefault="00307E05">
      <w:pPr>
        <w:pStyle w:val="Heading4"/>
        <w:rPr>
          <w:rFonts w:eastAsia="MS Mincho"/>
        </w:rPr>
      </w:pPr>
      <w:bookmarkStart w:id="988" w:name="_Toc60777353"/>
      <w:bookmarkStart w:id="989" w:name="_Toc100930266"/>
      <w:r>
        <w:rPr>
          <w:rFonts w:eastAsia="MS Mincho"/>
        </w:rPr>
        <w:t>–</w:t>
      </w:r>
      <w:r>
        <w:rPr>
          <w:rFonts w:eastAsia="MS Mincho"/>
        </w:rPr>
        <w:tab/>
      </w:r>
      <w:r>
        <w:rPr>
          <w:rFonts w:eastAsia="MS Mincho"/>
          <w:i/>
        </w:rPr>
        <w:t>ReportInterval</w:t>
      </w:r>
      <w:bookmarkEnd w:id="988"/>
      <w:bookmarkEnd w:id="989"/>
    </w:p>
    <w:p w14:paraId="290DAC28" w14:textId="77777777" w:rsidR="004F39EB" w:rsidRDefault="00307E05">
      <w:pPr>
        <w:rPr>
          <w:rFonts w:eastAsia="MS Mincho"/>
        </w:rPr>
      </w:pPr>
      <w:r>
        <w:t xml:space="preserve">The IE </w:t>
      </w:r>
      <w:r>
        <w:rPr>
          <w:i/>
        </w:rPr>
        <w:t xml:space="preserve">ReportInterval </w:t>
      </w:r>
      <w:r>
        <w:rPr>
          <w:iCs/>
        </w:rPr>
        <w:t xml:space="preserve">indicates the interval between periodical reports. </w:t>
      </w:r>
      <w:r>
        <w:t xml:space="preserve">The </w:t>
      </w:r>
      <w:r>
        <w:rPr>
          <w:i/>
        </w:rPr>
        <w:t>ReportInterval</w:t>
      </w:r>
      <w:r>
        <w:t xml:space="preserve"> is </w:t>
      </w:r>
      <w:r>
        <w:rPr>
          <w:iCs/>
        </w:rPr>
        <w:t xml:space="preserve">applicable if the UE performs periodical reporting (i.e. when </w:t>
      </w:r>
      <w:r>
        <w:rPr>
          <w:i/>
          <w:iCs/>
        </w:rPr>
        <w:t>reportAmount</w:t>
      </w:r>
      <w:r>
        <w:rPr>
          <w:iCs/>
        </w:rPr>
        <w:t xml:space="preserve"> exceeds 1), for </w:t>
      </w:r>
      <w:r>
        <w:rPr>
          <w:i/>
          <w:iCs/>
        </w:rPr>
        <w:t>triggerTypeevent</w:t>
      </w:r>
      <w:r>
        <w:rPr>
          <w:iCs/>
        </w:rPr>
        <w:t xml:space="preserve"> as well as for </w:t>
      </w:r>
      <w:r>
        <w:rPr>
          <w:i/>
          <w:iCs/>
        </w:rPr>
        <w:t>triggerTypeperiodical</w:t>
      </w:r>
      <w:r>
        <w:t xml:space="preserve">. Value </w:t>
      </w:r>
      <w:r>
        <w:rPr>
          <w:i/>
        </w:rPr>
        <w:t>ms120</w:t>
      </w:r>
      <w:r>
        <w:t xml:space="preserve"> corresponds to 120 ms, value </w:t>
      </w:r>
      <w:r>
        <w:rPr>
          <w:i/>
        </w:rPr>
        <w:t>ms240</w:t>
      </w:r>
      <w:r>
        <w:t xml:space="preserve"> corresponds to 240 ms and so on, while value </w:t>
      </w:r>
      <w:r>
        <w:rPr>
          <w:i/>
        </w:rPr>
        <w:t>min1</w:t>
      </w:r>
      <w:r>
        <w:t xml:space="preserve"> corresponds to 1 min, </w:t>
      </w:r>
      <w:r>
        <w:rPr>
          <w:i/>
        </w:rPr>
        <w:t>min6</w:t>
      </w:r>
      <w:r>
        <w:t xml:space="preserve"> corresponds to 6 min and so on.</w:t>
      </w:r>
    </w:p>
    <w:p w14:paraId="0C923D25" w14:textId="77777777" w:rsidR="004F39EB" w:rsidRDefault="00307E05">
      <w:pPr>
        <w:pStyle w:val="TH"/>
      </w:pPr>
      <w:r>
        <w:rPr>
          <w:bCs/>
          <w:i/>
          <w:iCs/>
        </w:rPr>
        <w:t xml:space="preserve">ReportInterval </w:t>
      </w:r>
      <w:r>
        <w:t>information element</w:t>
      </w:r>
    </w:p>
    <w:p w14:paraId="61407A46" w14:textId="77777777" w:rsidR="004F39EB" w:rsidRDefault="00307E05">
      <w:pPr>
        <w:pStyle w:val="PL"/>
        <w:rPr>
          <w:color w:val="808080"/>
        </w:rPr>
      </w:pPr>
      <w:r>
        <w:rPr>
          <w:color w:val="808080"/>
        </w:rPr>
        <w:t>-- ASN1START</w:t>
      </w:r>
    </w:p>
    <w:p w14:paraId="019FB45D" w14:textId="77777777" w:rsidR="004F39EB" w:rsidRDefault="00307E05">
      <w:pPr>
        <w:pStyle w:val="PL"/>
        <w:rPr>
          <w:color w:val="808080"/>
        </w:rPr>
      </w:pPr>
      <w:r>
        <w:rPr>
          <w:color w:val="808080"/>
        </w:rPr>
        <w:t>-- TAG-REPORTINTERVAL-START</w:t>
      </w:r>
    </w:p>
    <w:p w14:paraId="66D6FA99" w14:textId="77777777" w:rsidR="004F39EB" w:rsidRDefault="004F39EB">
      <w:pPr>
        <w:pStyle w:val="PL"/>
      </w:pPr>
    </w:p>
    <w:p w14:paraId="60589CDE" w14:textId="77777777" w:rsidR="004F39EB" w:rsidRDefault="00307E05">
      <w:pPr>
        <w:pStyle w:val="PL"/>
      </w:pPr>
      <w:r>
        <w:t xml:space="preserve">ReportInterval ::=                  </w:t>
      </w:r>
      <w:r>
        <w:rPr>
          <w:color w:val="993366"/>
        </w:rPr>
        <w:t>ENUMERATED</w:t>
      </w:r>
      <w:r>
        <w:t xml:space="preserve"> {ms120, ms240, ms480, ms640, ms1024, ms2048, ms5120, ms10240, ms20480, ms40960,</w:t>
      </w:r>
    </w:p>
    <w:p w14:paraId="4286DB6C" w14:textId="77777777" w:rsidR="004F39EB" w:rsidRDefault="00307E05">
      <w:pPr>
        <w:pStyle w:val="PL"/>
      </w:pPr>
      <w:r>
        <w:t xml:space="preserve">                                                    min1,min6, min12, min30 }</w:t>
      </w:r>
    </w:p>
    <w:p w14:paraId="4A9C91DB" w14:textId="77777777" w:rsidR="004F39EB" w:rsidRDefault="004F39EB">
      <w:pPr>
        <w:pStyle w:val="PL"/>
      </w:pPr>
    </w:p>
    <w:p w14:paraId="73944D4E" w14:textId="77777777" w:rsidR="004F39EB" w:rsidRDefault="00307E05">
      <w:pPr>
        <w:pStyle w:val="PL"/>
        <w:rPr>
          <w:color w:val="808080"/>
        </w:rPr>
      </w:pPr>
      <w:r>
        <w:rPr>
          <w:color w:val="808080"/>
        </w:rPr>
        <w:t>-- TAG-REPORTINTERVAL-STOP</w:t>
      </w:r>
    </w:p>
    <w:p w14:paraId="1B66A5DF" w14:textId="77777777" w:rsidR="004F39EB" w:rsidRDefault="00307E05">
      <w:pPr>
        <w:pStyle w:val="PL"/>
        <w:rPr>
          <w:color w:val="808080"/>
        </w:rPr>
      </w:pPr>
      <w:r>
        <w:rPr>
          <w:color w:val="808080"/>
        </w:rPr>
        <w:t>-- ASN1STOP</w:t>
      </w:r>
    </w:p>
    <w:p w14:paraId="4BF60B4B" w14:textId="77777777" w:rsidR="004F39EB" w:rsidRDefault="004F39EB"/>
    <w:p w14:paraId="391C0753" w14:textId="77777777" w:rsidR="004F39EB" w:rsidRDefault="00307E05">
      <w:pPr>
        <w:pStyle w:val="Heading4"/>
        <w:rPr>
          <w:rFonts w:eastAsia="SimSun"/>
        </w:rPr>
      </w:pPr>
      <w:bookmarkStart w:id="990" w:name="_Toc60777354"/>
      <w:bookmarkStart w:id="991" w:name="_Toc100930267"/>
      <w:r>
        <w:rPr>
          <w:rFonts w:eastAsia="SimSun"/>
        </w:rPr>
        <w:t>–</w:t>
      </w:r>
      <w:r>
        <w:rPr>
          <w:rFonts w:eastAsia="SimSun"/>
        </w:rPr>
        <w:tab/>
      </w:r>
      <w:r>
        <w:rPr>
          <w:rFonts w:eastAsia="SimSun"/>
          <w:i/>
        </w:rPr>
        <w:t>ReselectionThreshold</w:t>
      </w:r>
      <w:bookmarkEnd w:id="990"/>
      <w:bookmarkEnd w:id="991"/>
    </w:p>
    <w:p w14:paraId="0351D525" w14:textId="77777777" w:rsidR="004F39EB" w:rsidRDefault="00307E05">
      <w:pPr>
        <w:rPr>
          <w:rFonts w:eastAsia="SimSun"/>
        </w:rPr>
      </w:pPr>
      <w:r>
        <w:rPr>
          <w:noProof/>
        </w:rPr>
        <w:t>The IE</w:t>
      </w:r>
      <w:r>
        <w:rPr>
          <w:i/>
          <w:noProof/>
        </w:rPr>
        <w:t xml:space="preserve"> ReselectionThreshold</w:t>
      </w:r>
      <w:r>
        <w:t xml:space="preserve"> is used to indicate an Rx level threshold for cell reselection. Actual value of threshold = field value * 2 [dB].</w:t>
      </w:r>
    </w:p>
    <w:p w14:paraId="756AA5AF" w14:textId="77777777" w:rsidR="004F39EB" w:rsidRDefault="00307E05">
      <w:pPr>
        <w:pStyle w:val="TH"/>
      </w:pPr>
      <w:r>
        <w:rPr>
          <w:bCs/>
          <w:i/>
          <w:iCs/>
        </w:rPr>
        <w:t xml:space="preserve">ReselectionThreshold </w:t>
      </w:r>
      <w:r>
        <w:t>information element</w:t>
      </w:r>
    </w:p>
    <w:p w14:paraId="17632217" w14:textId="77777777" w:rsidR="004F39EB" w:rsidRDefault="00307E05">
      <w:pPr>
        <w:pStyle w:val="PL"/>
        <w:rPr>
          <w:color w:val="808080"/>
        </w:rPr>
      </w:pPr>
      <w:r>
        <w:rPr>
          <w:color w:val="808080"/>
        </w:rPr>
        <w:t>-- ASN1START</w:t>
      </w:r>
    </w:p>
    <w:p w14:paraId="511F8BF8" w14:textId="77777777" w:rsidR="004F39EB" w:rsidRDefault="00307E05">
      <w:pPr>
        <w:pStyle w:val="PL"/>
        <w:rPr>
          <w:color w:val="808080"/>
        </w:rPr>
      </w:pPr>
      <w:r>
        <w:rPr>
          <w:color w:val="808080"/>
        </w:rPr>
        <w:t>-- TAG-RESELECTIONTHRESHOLD-START</w:t>
      </w:r>
    </w:p>
    <w:p w14:paraId="42498B1A" w14:textId="77777777" w:rsidR="004F39EB" w:rsidRDefault="004F39EB">
      <w:pPr>
        <w:pStyle w:val="PL"/>
      </w:pPr>
    </w:p>
    <w:p w14:paraId="1A6A2E67" w14:textId="77777777" w:rsidR="004F39EB" w:rsidRDefault="00307E05">
      <w:pPr>
        <w:pStyle w:val="PL"/>
      </w:pPr>
      <w:r>
        <w:t xml:space="preserve">ReselectionThreshold ::=                </w:t>
      </w:r>
      <w:r>
        <w:rPr>
          <w:color w:val="993366"/>
        </w:rPr>
        <w:t>INTEGER</w:t>
      </w:r>
      <w:r>
        <w:t xml:space="preserve"> (0..31)</w:t>
      </w:r>
    </w:p>
    <w:p w14:paraId="7682E39B" w14:textId="77777777" w:rsidR="004F39EB" w:rsidRDefault="004F39EB">
      <w:pPr>
        <w:pStyle w:val="PL"/>
      </w:pPr>
    </w:p>
    <w:p w14:paraId="1662A85F" w14:textId="77777777" w:rsidR="004F39EB" w:rsidRDefault="00307E05">
      <w:pPr>
        <w:pStyle w:val="PL"/>
        <w:rPr>
          <w:color w:val="808080"/>
        </w:rPr>
      </w:pPr>
      <w:r>
        <w:rPr>
          <w:color w:val="808080"/>
        </w:rPr>
        <w:t>-- TAG-RESELECTIONTHRESHOLD-STOP</w:t>
      </w:r>
    </w:p>
    <w:p w14:paraId="61E2101D" w14:textId="77777777" w:rsidR="004F39EB" w:rsidRDefault="00307E05">
      <w:pPr>
        <w:pStyle w:val="PL"/>
        <w:rPr>
          <w:rFonts w:eastAsia="SimSun"/>
          <w:color w:val="808080"/>
        </w:rPr>
      </w:pPr>
      <w:r>
        <w:rPr>
          <w:color w:val="808080"/>
        </w:rPr>
        <w:t>-- ASN1STOP</w:t>
      </w:r>
    </w:p>
    <w:p w14:paraId="38910CF1" w14:textId="77777777" w:rsidR="004F39EB" w:rsidRDefault="004F39EB"/>
    <w:p w14:paraId="2FAA3C50" w14:textId="77777777" w:rsidR="004F39EB" w:rsidRDefault="00307E05">
      <w:pPr>
        <w:pStyle w:val="Heading4"/>
        <w:rPr>
          <w:rFonts w:eastAsia="SimSun"/>
        </w:rPr>
      </w:pPr>
      <w:bookmarkStart w:id="992" w:name="_Toc60777355"/>
      <w:bookmarkStart w:id="993" w:name="_Toc100930268"/>
      <w:r>
        <w:rPr>
          <w:rFonts w:eastAsia="SimSun"/>
        </w:rPr>
        <w:t>–</w:t>
      </w:r>
      <w:r>
        <w:rPr>
          <w:rFonts w:eastAsia="SimSun"/>
        </w:rPr>
        <w:tab/>
      </w:r>
      <w:r>
        <w:rPr>
          <w:rFonts w:eastAsia="SimSun"/>
          <w:i/>
        </w:rPr>
        <w:t>ReselectionThresholdQ</w:t>
      </w:r>
      <w:bookmarkEnd w:id="992"/>
      <w:bookmarkEnd w:id="993"/>
    </w:p>
    <w:p w14:paraId="30D89CD5" w14:textId="77777777" w:rsidR="004F39EB" w:rsidRDefault="00307E05">
      <w:pPr>
        <w:rPr>
          <w:rFonts w:eastAsia="SimSun"/>
        </w:rPr>
      </w:pPr>
      <w:r>
        <w:t xml:space="preserve">The IE </w:t>
      </w:r>
      <w:r>
        <w:rPr>
          <w:i/>
          <w:noProof/>
        </w:rPr>
        <w:t>ReselectionThresholdQ</w:t>
      </w:r>
      <w:r>
        <w:t xml:space="preserve"> is used to indicate a quality level threshold for cell reselection. Actual value of threshold = field value [dB].</w:t>
      </w:r>
    </w:p>
    <w:p w14:paraId="01057412" w14:textId="77777777" w:rsidR="004F39EB" w:rsidRDefault="00307E05">
      <w:pPr>
        <w:pStyle w:val="TH"/>
      </w:pPr>
      <w:r>
        <w:rPr>
          <w:bCs/>
          <w:i/>
          <w:iCs/>
        </w:rPr>
        <w:t xml:space="preserve">ReselectionThresholdQ </w:t>
      </w:r>
      <w:r>
        <w:t>information element</w:t>
      </w:r>
    </w:p>
    <w:p w14:paraId="49427E1A" w14:textId="77777777" w:rsidR="004F39EB" w:rsidRDefault="00307E05">
      <w:pPr>
        <w:pStyle w:val="PL"/>
        <w:rPr>
          <w:color w:val="808080"/>
        </w:rPr>
      </w:pPr>
      <w:r>
        <w:rPr>
          <w:color w:val="808080"/>
        </w:rPr>
        <w:t>-- ASN1START</w:t>
      </w:r>
    </w:p>
    <w:p w14:paraId="16EC81B1" w14:textId="77777777" w:rsidR="004F39EB" w:rsidRDefault="00307E05">
      <w:pPr>
        <w:pStyle w:val="PL"/>
        <w:rPr>
          <w:color w:val="808080"/>
        </w:rPr>
      </w:pPr>
      <w:r>
        <w:rPr>
          <w:color w:val="808080"/>
        </w:rPr>
        <w:t>-- TAG-RESELECTIONTHRESHOLDQ-START</w:t>
      </w:r>
    </w:p>
    <w:p w14:paraId="0A3824DE" w14:textId="77777777" w:rsidR="004F39EB" w:rsidRDefault="004F39EB">
      <w:pPr>
        <w:pStyle w:val="PL"/>
      </w:pPr>
    </w:p>
    <w:p w14:paraId="26EB09A7" w14:textId="77777777" w:rsidR="004F39EB" w:rsidRDefault="00307E05">
      <w:pPr>
        <w:pStyle w:val="PL"/>
      </w:pPr>
      <w:r>
        <w:t xml:space="preserve">ReselectionThresholdQ ::=           </w:t>
      </w:r>
      <w:r>
        <w:rPr>
          <w:color w:val="993366"/>
        </w:rPr>
        <w:t>INTEGER</w:t>
      </w:r>
      <w:r>
        <w:t xml:space="preserve"> (0..31)</w:t>
      </w:r>
    </w:p>
    <w:p w14:paraId="21DE1D91" w14:textId="77777777" w:rsidR="004F39EB" w:rsidRDefault="004F39EB">
      <w:pPr>
        <w:pStyle w:val="PL"/>
      </w:pPr>
    </w:p>
    <w:p w14:paraId="61210B9B" w14:textId="77777777" w:rsidR="004F39EB" w:rsidRDefault="00307E05">
      <w:pPr>
        <w:pStyle w:val="PL"/>
        <w:rPr>
          <w:color w:val="808080"/>
        </w:rPr>
      </w:pPr>
      <w:r>
        <w:rPr>
          <w:color w:val="808080"/>
        </w:rPr>
        <w:t>-- TAG-RESELECTIONTHRESHOLDQ-STOP</w:t>
      </w:r>
    </w:p>
    <w:p w14:paraId="4BC72189" w14:textId="77777777" w:rsidR="004F39EB" w:rsidRDefault="00307E05">
      <w:pPr>
        <w:pStyle w:val="PL"/>
        <w:rPr>
          <w:rFonts w:eastAsia="SimSun"/>
          <w:color w:val="808080"/>
        </w:rPr>
      </w:pPr>
      <w:r>
        <w:rPr>
          <w:color w:val="808080"/>
        </w:rPr>
        <w:t>-- ASN1STOP</w:t>
      </w:r>
    </w:p>
    <w:p w14:paraId="315E51A6" w14:textId="77777777" w:rsidR="004F39EB" w:rsidRDefault="004F39EB"/>
    <w:p w14:paraId="0A6F0EB8" w14:textId="77777777" w:rsidR="004F39EB" w:rsidRDefault="00307E05">
      <w:pPr>
        <w:pStyle w:val="Heading4"/>
        <w:rPr>
          <w:rFonts w:eastAsia="SimSun"/>
        </w:rPr>
      </w:pPr>
      <w:bookmarkStart w:id="994" w:name="_Toc60777356"/>
      <w:bookmarkStart w:id="995" w:name="_Toc100930269"/>
      <w:r>
        <w:rPr>
          <w:rFonts w:eastAsia="SimSun"/>
        </w:rPr>
        <w:t>–</w:t>
      </w:r>
      <w:r>
        <w:rPr>
          <w:rFonts w:eastAsia="SimSun"/>
        </w:rPr>
        <w:tab/>
      </w:r>
      <w:r>
        <w:rPr>
          <w:rFonts w:eastAsia="SimSun"/>
          <w:i/>
        </w:rPr>
        <w:t>ResumeCause</w:t>
      </w:r>
      <w:bookmarkEnd w:id="994"/>
      <w:bookmarkEnd w:id="995"/>
    </w:p>
    <w:p w14:paraId="61947246" w14:textId="77777777" w:rsidR="004F39EB" w:rsidRDefault="00307E05">
      <w:pPr>
        <w:rPr>
          <w:rFonts w:eastAsia="SimSun"/>
        </w:rPr>
      </w:pPr>
      <w:r>
        <w:t xml:space="preserve">The IE </w:t>
      </w:r>
      <w:r>
        <w:rPr>
          <w:i/>
          <w:noProof/>
        </w:rPr>
        <w:t xml:space="preserve">ResumeCause </w:t>
      </w:r>
      <w:r>
        <w:t xml:space="preserve">is used to indicate the resume cause in </w:t>
      </w:r>
      <w:r>
        <w:rPr>
          <w:i/>
        </w:rPr>
        <w:t>RRCResumeRequest</w:t>
      </w:r>
      <w:r>
        <w:t xml:space="preserve"> and </w:t>
      </w:r>
      <w:r>
        <w:rPr>
          <w:i/>
        </w:rPr>
        <w:t>RRCResumeRequest1</w:t>
      </w:r>
      <w:r>
        <w:t>.</w:t>
      </w:r>
    </w:p>
    <w:p w14:paraId="16F0C192" w14:textId="77777777" w:rsidR="004F39EB" w:rsidRDefault="00307E05">
      <w:pPr>
        <w:pStyle w:val="TH"/>
      </w:pPr>
      <w:r>
        <w:rPr>
          <w:bCs/>
          <w:i/>
          <w:iCs/>
        </w:rPr>
        <w:t xml:space="preserve">ResumeCause </w:t>
      </w:r>
      <w:r>
        <w:t>information element</w:t>
      </w:r>
    </w:p>
    <w:p w14:paraId="2D3EC539" w14:textId="77777777" w:rsidR="004F39EB" w:rsidRDefault="00307E05">
      <w:pPr>
        <w:pStyle w:val="PL"/>
        <w:rPr>
          <w:color w:val="808080"/>
        </w:rPr>
      </w:pPr>
      <w:r>
        <w:rPr>
          <w:color w:val="808080"/>
        </w:rPr>
        <w:t>-- ASN1START</w:t>
      </w:r>
    </w:p>
    <w:p w14:paraId="5C20E49C" w14:textId="77777777" w:rsidR="004F39EB" w:rsidRDefault="00307E05">
      <w:pPr>
        <w:pStyle w:val="PL"/>
        <w:rPr>
          <w:color w:val="808080"/>
        </w:rPr>
      </w:pPr>
      <w:r>
        <w:rPr>
          <w:color w:val="808080"/>
        </w:rPr>
        <w:t>-- TAG-RESUMECAUSE-START</w:t>
      </w:r>
    </w:p>
    <w:p w14:paraId="74EF2AC2" w14:textId="77777777" w:rsidR="004F39EB" w:rsidRDefault="004F39EB">
      <w:pPr>
        <w:pStyle w:val="PL"/>
      </w:pPr>
    </w:p>
    <w:p w14:paraId="16483882" w14:textId="77777777" w:rsidR="004F39EB" w:rsidRDefault="00307E05">
      <w:pPr>
        <w:pStyle w:val="PL"/>
      </w:pPr>
      <w:r>
        <w:t xml:space="preserve">ResumeCause ::=             </w:t>
      </w:r>
      <w:r>
        <w:rPr>
          <w:color w:val="993366"/>
        </w:rPr>
        <w:t>ENUMERATED</w:t>
      </w:r>
      <w:r>
        <w:t xml:space="preserve"> {emergency, highPriorityAccess, mt-Access, mo-Signalling,</w:t>
      </w:r>
    </w:p>
    <w:p w14:paraId="6BAC9995" w14:textId="77777777" w:rsidR="004F39EB" w:rsidRDefault="00307E05">
      <w:pPr>
        <w:pStyle w:val="PL"/>
      </w:pPr>
      <w:r>
        <w:t xml:space="preserve">                                        mo-Data, mo-VoiceCall, mo-VideoCall, mo-SMS, rna-Update, mps-PriorityAccess,</w:t>
      </w:r>
    </w:p>
    <w:p w14:paraId="578CD879" w14:textId="77777777" w:rsidR="004F39EB" w:rsidRDefault="00307E05">
      <w:pPr>
        <w:pStyle w:val="PL"/>
      </w:pPr>
      <w:r>
        <w:t xml:space="preserve">                                        mcs-PriorityAccess, spare1, spare2, spare3, spare4, spare5 }</w:t>
      </w:r>
    </w:p>
    <w:p w14:paraId="515970CC" w14:textId="77777777" w:rsidR="004F39EB" w:rsidRDefault="004F39EB">
      <w:pPr>
        <w:pStyle w:val="PL"/>
      </w:pPr>
    </w:p>
    <w:p w14:paraId="6F492FF4" w14:textId="77777777" w:rsidR="004F39EB" w:rsidRDefault="00307E05">
      <w:pPr>
        <w:pStyle w:val="PL"/>
        <w:rPr>
          <w:color w:val="808080"/>
        </w:rPr>
      </w:pPr>
      <w:r>
        <w:rPr>
          <w:color w:val="808080"/>
        </w:rPr>
        <w:t>-- TAG-RESUMECAUSE-STOP</w:t>
      </w:r>
    </w:p>
    <w:p w14:paraId="65C1886B" w14:textId="77777777" w:rsidR="004F39EB" w:rsidRDefault="00307E05">
      <w:pPr>
        <w:pStyle w:val="PL"/>
        <w:rPr>
          <w:rFonts w:eastAsia="SimSun"/>
          <w:color w:val="808080"/>
        </w:rPr>
      </w:pPr>
      <w:r>
        <w:rPr>
          <w:color w:val="808080"/>
        </w:rPr>
        <w:t>-- ASN1STOP</w:t>
      </w:r>
    </w:p>
    <w:p w14:paraId="4C9B568C" w14:textId="77777777" w:rsidR="004F39EB" w:rsidRDefault="004F39EB"/>
    <w:p w14:paraId="7E54255A" w14:textId="77777777" w:rsidR="004F39EB" w:rsidRDefault="00307E05">
      <w:pPr>
        <w:pStyle w:val="Heading4"/>
        <w:rPr>
          <w:rFonts w:eastAsia="SimSun"/>
        </w:rPr>
      </w:pPr>
      <w:bookmarkStart w:id="996" w:name="_Toc60777357"/>
      <w:bookmarkStart w:id="997" w:name="_Toc100930270"/>
      <w:r>
        <w:rPr>
          <w:rFonts w:eastAsia="SimSun"/>
        </w:rPr>
        <w:t>–</w:t>
      </w:r>
      <w:r>
        <w:rPr>
          <w:rFonts w:eastAsia="SimSun"/>
        </w:rPr>
        <w:tab/>
      </w:r>
      <w:r>
        <w:rPr>
          <w:rFonts w:eastAsia="SimSun"/>
          <w:i/>
        </w:rPr>
        <w:t>RLC-BearerConfig</w:t>
      </w:r>
      <w:bookmarkEnd w:id="996"/>
      <w:bookmarkEnd w:id="997"/>
    </w:p>
    <w:p w14:paraId="7D29EE7E" w14:textId="77777777" w:rsidR="004F39EB" w:rsidRDefault="00307E05">
      <w:pPr>
        <w:rPr>
          <w:rFonts w:eastAsia="SimSun"/>
        </w:rPr>
      </w:pPr>
      <w:r>
        <w:rPr>
          <w:rFonts w:eastAsia="SimSun"/>
        </w:rPr>
        <w:t xml:space="preserve">The IE </w:t>
      </w:r>
      <w:r>
        <w:rPr>
          <w:rFonts w:eastAsia="SimSun"/>
          <w:i/>
        </w:rPr>
        <w:t>RLC-BearerConfig</w:t>
      </w:r>
      <w:r>
        <w:rPr>
          <w:rFonts w:eastAsia="SimSun"/>
        </w:rPr>
        <w:t xml:space="preserve"> is used to configure an RLC entity, a corresponding logical channel in MAC and the linking to a PDCP entity (served radio bearer).</w:t>
      </w:r>
    </w:p>
    <w:p w14:paraId="4CAF6144" w14:textId="77777777" w:rsidR="004F39EB" w:rsidRDefault="00307E05">
      <w:pPr>
        <w:pStyle w:val="TH"/>
        <w:rPr>
          <w:rFonts w:eastAsia="SimSun"/>
        </w:rPr>
      </w:pPr>
      <w:r>
        <w:rPr>
          <w:rFonts w:eastAsia="SimSun"/>
          <w:i/>
        </w:rPr>
        <w:t>RLC-BearerConfig</w:t>
      </w:r>
      <w:r>
        <w:rPr>
          <w:rFonts w:eastAsia="SimSun"/>
        </w:rPr>
        <w:t xml:space="preserve"> information element</w:t>
      </w:r>
    </w:p>
    <w:p w14:paraId="7F335387" w14:textId="77777777" w:rsidR="004F39EB" w:rsidRDefault="00307E05">
      <w:pPr>
        <w:pStyle w:val="PL"/>
        <w:rPr>
          <w:color w:val="808080"/>
        </w:rPr>
      </w:pPr>
      <w:r>
        <w:rPr>
          <w:color w:val="808080"/>
        </w:rPr>
        <w:t>-- ASN1START</w:t>
      </w:r>
    </w:p>
    <w:p w14:paraId="6F185C79" w14:textId="77777777" w:rsidR="004F39EB" w:rsidRDefault="00307E05">
      <w:pPr>
        <w:pStyle w:val="PL"/>
        <w:rPr>
          <w:color w:val="808080"/>
        </w:rPr>
      </w:pPr>
      <w:r>
        <w:rPr>
          <w:color w:val="808080"/>
        </w:rPr>
        <w:t>-- TAG-RLC-BEARERCONFIG-START</w:t>
      </w:r>
    </w:p>
    <w:p w14:paraId="14A086AB" w14:textId="77777777" w:rsidR="004F39EB" w:rsidRDefault="004F39EB">
      <w:pPr>
        <w:pStyle w:val="PL"/>
      </w:pPr>
    </w:p>
    <w:p w14:paraId="6D5B1992" w14:textId="77777777" w:rsidR="004F39EB" w:rsidRDefault="00307E05">
      <w:pPr>
        <w:pStyle w:val="PL"/>
      </w:pPr>
      <w:r>
        <w:t xml:space="preserve">RLC-BearerConfig ::=                        </w:t>
      </w:r>
      <w:r>
        <w:rPr>
          <w:color w:val="993366"/>
        </w:rPr>
        <w:t>SEQUENCE</w:t>
      </w:r>
      <w:r>
        <w:t xml:space="preserve"> {</w:t>
      </w:r>
    </w:p>
    <w:p w14:paraId="5AF0F2DE" w14:textId="77777777" w:rsidR="004F39EB" w:rsidRDefault="00307E05">
      <w:pPr>
        <w:pStyle w:val="PL"/>
      </w:pPr>
      <w:r>
        <w:t xml:space="preserve">    logicalChannelIdentity                      LogicalChannelIdentity,</w:t>
      </w:r>
    </w:p>
    <w:p w14:paraId="68A2202A" w14:textId="77777777" w:rsidR="004F39EB" w:rsidRDefault="00307E05">
      <w:pPr>
        <w:pStyle w:val="PL"/>
      </w:pPr>
      <w:r>
        <w:t xml:space="preserve">    servedRadioBearer                           </w:t>
      </w:r>
      <w:r>
        <w:rPr>
          <w:color w:val="993366"/>
        </w:rPr>
        <w:t>CHOICE</w:t>
      </w:r>
      <w:r>
        <w:t xml:space="preserve"> {</w:t>
      </w:r>
    </w:p>
    <w:p w14:paraId="2EB8CC37" w14:textId="77777777" w:rsidR="004F39EB" w:rsidRDefault="00307E05">
      <w:pPr>
        <w:pStyle w:val="PL"/>
      </w:pPr>
      <w:r>
        <w:t xml:space="preserve">        srb-Identity                                SRB-Identity,</w:t>
      </w:r>
    </w:p>
    <w:p w14:paraId="027F3579" w14:textId="77777777" w:rsidR="004F39EB" w:rsidRDefault="00307E05">
      <w:pPr>
        <w:pStyle w:val="PL"/>
      </w:pPr>
      <w:r>
        <w:t xml:space="preserve">        drb-Identity                                DRB-Identity</w:t>
      </w:r>
    </w:p>
    <w:p w14:paraId="65330E1D" w14:textId="77777777" w:rsidR="004F39EB" w:rsidRDefault="00307E05">
      <w:pPr>
        <w:pStyle w:val="PL"/>
        <w:rPr>
          <w:color w:val="808080"/>
        </w:rPr>
      </w:pPr>
      <w:r>
        <w:t xml:space="preserve">    }                                                                                               </w:t>
      </w:r>
      <w:r>
        <w:rPr>
          <w:color w:val="993366"/>
        </w:rPr>
        <w:t>OPTIONAL</w:t>
      </w:r>
      <w:r>
        <w:t xml:space="preserve">,   </w:t>
      </w:r>
      <w:r>
        <w:rPr>
          <w:color w:val="808080"/>
        </w:rPr>
        <w:t>-- Cond LCH-SetupOnly</w:t>
      </w:r>
    </w:p>
    <w:p w14:paraId="72B1605A" w14:textId="77777777" w:rsidR="004F39EB" w:rsidRDefault="00307E05">
      <w:pPr>
        <w:pStyle w:val="PL"/>
        <w:rPr>
          <w:color w:val="808080"/>
        </w:rPr>
      </w:pPr>
      <w:r>
        <w:t xml:space="preserve">    reestablishRLC                              </w:t>
      </w:r>
      <w:r>
        <w:rPr>
          <w:color w:val="993366"/>
        </w:rPr>
        <w:t>ENUMERATED</w:t>
      </w:r>
      <w:r>
        <w:t xml:space="preserve"> {true}                                   </w:t>
      </w:r>
      <w:r>
        <w:rPr>
          <w:color w:val="993366"/>
        </w:rPr>
        <w:t>OPTIONAL</w:t>
      </w:r>
      <w:r>
        <w:t xml:space="preserve">,   </w:t>
      </w:r>
      <w:r>
        <w:rPr>
          <w:color w:val="808080"/>
        </w:rPr>
        <w:t>-- Need N</w:t>
      </w:r>
    </w:p>
    <w:p w14:paraId="19CA4A2B" w14:textId="77777777" w:rsidR="004F39EB" w:rsidRDefault="00307E05">
      <w:pPr>
        <w:pStyle w:val="PL"/>
        <w:rPr>
          <w:color w:val="808080"/>
        </w:rPr>
      </w:pPr>
      <w:r>
        <w:t xml:space="preserve">    rlc-Config                                  RLC-Config                                          </w:t>
      </w:r>
      <w:r>
        <w:rPr>
          <w:color w:val="993366"/>
        </w:rPr>
        <w:t>OPTIONAL</w:t>
      </w:r>
      <w:r>
        <w:t xml:space="preserve">,   </w:t>
      </w:r>
      <w:r>
        <w:rPr>
          <w:color w:val="808080"/>
        </w:rPr>
        <w:t>-- Cond LCH-Setup</w:t>
      </w:r>
    </w:p>
    <w:p w14:paraId="008C15A3" w14:textId="77777777" w:rsidR="004F39EB" w:rsidRDefault="00307E05">
      <w:pPr>
        <w:pStyle w:val="PL"/>
        <w:rPr>
          <w:color w:val="808080"/>
        </w:rPr>
      </w:pPr>
      <w:r>
        <w:t xml:space="preserve">    mac-LogicalChannelConfig                    LogicalChannelConfig                                </w:t>
      </w:r>
      <w:r>
        <w:rPr>
          <w:color w:val="993366"/>
        </w:rPr>
        <w:t>OPTIONAL</w:t>
      </w:r>
      <w:r>
        <w:t xml:space="preserve">,   </w:t>
      </w:r>
      <w:r>
        <w:rPr>
          <w:color w:val="808080"/>
        </w:rPr>
        <w:t>-- Cond LCH-Setup</w:t>
      </w:r>
    </w:p>
    <w:p w14:paraId="1926C2AB" w14:textId="77777777" w:rsidR="004F39EB" w:rsidRDefault="00307E05">
      <w:pPr>
        <w:pStyle w:val="PL"/>
      </w:pPr>
      <w:r>
        <w:t xml:space="preserve">    ...,</w:t>
      </w:r>
    </w:p>
    <w:p w14:paraId="7F06D34A" w14:textId="77777777" w:rsidR="004F39EB" w:rsidRDefault="00307E05">
      <w:pPr>
        <w:pStyle w:val="PL"/>
      </w:pPr>
      <w:r>
        <w:t xml:space="preserve">    [[</w:t>
      </w:r>
    </w:p>
    <w:p w14:paraId="43E4B9ED" w14:textId="77777777" w:rsidR="004F39EB" w:rsidRDefault="00307E05">
      <w:pPr>
        <w:pStyle w:val="PL"/>
        <w:rPr>
          <w:color w:val="808080"/>
        </w:rPr>
      </w:pPr>
      <w:r>
        <w:t xml:space="preserve">    rlc-Config-v1610                            RLC-Config-v1610                                    </w:t>
      </w:r>
      <w:r>
        <w:rPr>
          <w:color w:val="993366"/>
        </w:rPr>
        <w:t>OPTIONAL</w:t>
      </w:r>
      <w:r>
        <w:t xml:space="preserve">    </w:t>
      </w:r>
      <w:r>
        <w:rPr>
          <w:color w:val="808080"/>
        </w:rPr>
        <w:t>-- Need R</w:t>
      </w:r>
    </w:p>
    <w:p w14:paraId="38BD9AE1" w14:textId="77777777" w:rsidR="004F39EB" w:rsidRDefault="00307E05">
      <w:pPr>
        <w:pStyle w:val="PL"/>
      </w:pPr>
      <w:r>
        <w:t xml:space="preserve">    ]],</w:t>
      </w:r>
    </w:p>
    <w:p w14:paraId="5CEB8526" w14:textId="77777777" w:rsidR="004F39EB" w:rsidRDefault="00307E05">
      <w:pPr>
        <w:pStyle w:val="PL"/>
      </w:pPr>
      <w:r>
        <w:t xml:space="preserve">    [[</w:t>
      </w:r>
    </w:p>
    <w:p w14:paraId="525FF3B9" w14:textId="77777777" w:rsidR="004F39EB" w:rsidRDefault="00307E05">
      <w:pPr>
        <w:pStyle w:val="PL"/>
        <w:rPr>
          <w:color w:val="808080"/>
        </w:rPr>
      </w:pPr>
      <w:r>
        <w:t xml:space="preserve">    rlc-Config-v1700                            RLC-Config-v1700                                    </w:t>
      </w:r>
      <w:r>
        <w:rPr>
          <w:color w:val="993366"/>
        </w:rPr>
        <w:t>OPTIONAL</w:t>
      </w:r>
      <w:r>
        <w:t xml:space="preserve">,   </w:t>
      </w:r>
      <w:r>
        <w:rPr>
          <w:color w:val="808080"/>
        </w:rPr>
        <w:t>-- Need R</w:t>
      </w:r>
    </w:p>
    <w:p w14:paraId="4615CFC8" w14:textId="77777777" w:rsidR="004F39EB" w:rsidRDefault="00307E05">
      <w:pPr>
        <w:pStyle w:val="PL"/>
        <w:rPr>
          <w:color w:val="808080"/>
        </w:rPr>
      </w:pPr>
      <w:r>
        <w:t xml:space="preserve">    logicalChannelIdentityExt-r17               LogicalChannelIdentityExt-r17                       </w:t>
      </w:r>
      <w:r>
        <w:rPr>
          <w:color w:val="993366"/>
        </w:rPr>
        <w:t>OPTIONAL</w:t>
      </w:r>
      <w:r>
        <w:t xml:space="preserve">,   </w:t>
      </w:r>
      <w:r>
        <w:rPr>
          <w:color w:val="808080"/>
        </w:rPr>
        <w:t>-- Cond LCH-SetupModMRB</w:t>
      </w:r>
    </w:p>
    <w:p w14:paraId="4DD101C0" w14:textId="77777777" w:rsidR="004F39EB" w:rsidRDefault="00307E05">
      <w:pPr>
        <w:pStyle w:val="PL"/>
        <w:rPr>
          <w:color w:val="808080"/>
        </w:rPr>
      </w:pPr>
      <w:r>
        <w:t xml:space="preserve">    multicastRLC-BearerConfig-r17               MulticastRLC-BearerConfig-r17                       </w:t>
      </w:r>
      <w:r>
        <w:rPr>
          <w:color w:val="993366"/>
        </w:rPr>
        <w:t>OPTIONAL</w:t>
      </w:r>
      <w:r>
        <w:t xml:space="preserve">,   </w:t>
      </w:r>
      <w:r>
        <w:rPr>
          <w:color w:val="808080"/>
        </w:rPr>
        <w:t>-- Cond LCH-SetupOnlyMRB</w:t>
      </w:r>
    </w:p>
    <w:p w14:paraId="663CF146" w14:textId="77777777" w:rsidR="004F39EB" w:rsidRDefault="00307E05">
      <w:pPr>
        <w:pStyle w:val="PL"/>
        <w:rPr>
          <w:color w:val="808080"/>
        </w:rPr>
      </w:pPr>
      <w:r>
        <w:t xml:space="preserve">    servedRadioBearerSRB4-r17                   SRB-Identity-v1700                                  </w:t>
      </w:r>
      <w:r>
        <w:rPr>
          <w:color w:val="993366"/>
        </w:rPr>
        <w:t>OPTIONAL</w:t>
      </w:r>
      <w:r>
        <w:t xml:space="preserve">    </w:t>
      </w:r>
      <w:r>
        <w:rPr>
          <w:color w:val="808080"/>
        </w:rPr>
        <w:t>-- Need N</w:t>
      </w:r>
    </w:p>
    <w:p w14:paraId="4B00F20E" w14:textId="77777777" w:rsidR="004F39EB" w:rsidRDefault="00307E05">
      <w:pPr>
        <w:pStyle w:val="PL"/>
      </w:pPr>
      <w:r>
        <w:t xml:space="preserve">    ]]</w:t>
      </w:r>
    </w:p>
    <w:p w14:paraId="7E52E4F0" w14:textId="77777777" w:rsidR="004F39EB" w:rsidRDefault="00307E05">
      <w:pPr>
        <w:pStyle w:val="PL"/>
      </w:pPr>
      <w:r>
        <w:t>}</w:t>
      </w:r>
    </w:p>
    <w:p w14:paraId="4D25D3EE" w14:textId="77777777" w:rsidR="004F39EB" w:rsidRDefault="004F39EB">
      <w:pPr>
        <w:pStyle w:val="PL"/>
      </w:pPr>
    </w:p>
    <w:p w14:paraId="3F403E55" w14:textId="77777777" w:rsidR="004F39EB" w:rsidRDefault="00307E05">
      <w:pPr>
        <w:pStyle w:val="PL"/>
      </w:pPr>
      <w:r>
        <w:t xml:space="preserve">MulticastRLC-BearerConfig-r17 ::=           </w:t>
      </w:r>
      <w:r>
        <w:rPr>
          <w:color w:val="993366"/>
        </w:rPr>
        <w:t>SEQUENCE</w:t>
      </w:r>
      <w:r>
        <w:t xml:space="preserve"> {</w:t>
      </w:r>
    </w:p>
    <w:p w14:paraId="1EA419CC" w14:textId="77777777" w:rsidR="004F39EB" w:rsidRDefault="00307E05">
      <w:pPr>
        <w:pStyle w:val="PL"/>
      </w:pPr>
      <w:r>
        <w:t xml:space="preserve">    servedMBS-RadioBearer-r17                   MRB-Identity-r17,</w:t>
      </w:r>
    </w:p>
    <w:p w14:paraId="187E7590" w14:textId="77777777" w:rsidR="004F39EB" w:rsidRDefault="00307E05">
      <w:pPr>
        <w:pStyle w:val="PL"/>
        <w:rPr>
          <w:color w:val="808080"/>
        </w:rPr>
      </w:pPr>
      <w:r>
        <w:t xml:space="preserve">    isPTM-Entity-r17                            </w:t>
      </w:r>
      <w:r>
        <w:rPr>
          <w:color w:val="993366"/>
        </w:rPr>
        <w:t>ENUMERATED</w:t>
      </w:r>
      <w:r>
        <w:t xml:space="preserve"> {true}                                   </w:t>
      </w:r>
      <w:r>
        <w:rPr>
          <w:color w:val="993366"/>
        </w:rPr>
        <w:t>OPTIONAL</w:t>
      </w:r>
      <w:r>
        <w:t xml:space="preserve">    </w:t>
      </w:r>
      <w:r>
        <w:rPr>
          <w:color w:val="808080"/>
        </w:rPr>
        <w:t>-- NEED S</w:t>
      </w:r>
    </w:p>
    <w:p w14:paraId="4670CF9B" w14:textId="77777777" w:rsidR="004F39EB" w:rsidRDefault="00307E05">
      <w:pPr>
        <w:pStyle w:val="PL"/>
      </w:pPr>
      <w:r>
        <w:t>}</w:t>
      </w:r>
    </w:p>
    <w:p w14:paraId="70D95349" w14:textId="77777777" w:rsidR="004F39EB" w:rsidRDefault="004F39EB">
      <w:pPr>
        <w:pStyle w:val="PL"/>
      </w:pPr>
    </w:p>
    <w:p w14:paraId="5C5CF986" w14:textId="77777777" w:rsidR="004F39EB" w:rsidRDefault="00307E05">
      <w:pPr>
        <w:pStyle w:val="PL"/>
      </w:pPr>
      <w:r>
        <w:t xml:space="preserve">LogicalChannelIdentityExt-r17 ::=           </w:t>
      </w:r>
      <w:r>
        <w:rPr>
          <w:color w:val="993366"/>
        </w:rPr>
        <w:t>INTEGER</w:t>
      </w:r>
      <w:r>
        <w:t xml:space="preserve"> (320..65855)</w:t>
      </w:r>
    </w:p>
    <w:p w14:paraId="75DD79FF" w14:textId="77777777" w:rsidR="004F39EB" w:rsidRDefault="004F39EB">
      <w:pPr>
        <w:pStyle w:val="PL"/>
      </w:pPr>
    </w:p>
    <w:p w14:paraId="4C9E1031" w14:textId="77777777" w:rsidR="004F39EB" w:rsidRDefault="00307E05">
      <w:pPr>
        <w:pStyle w:val="PL"/>
        <w:rPr>
          <w:color w:val="808080"/>
        </w:rPr>
      </w:pPr>
      <w:r>
        <w:rPr>
          <w:color w:val="808080"/>
        </w:rPr>
        <w:t>-- TAG-RLC-BEARERCONFIG-STOP</w:t>
      </w:r>
    </w:p>
    <w:p w14:paraId="66DFF8A5" w14:textId="77777777" w:rsidR="004F39EB" w:rsidRDefault="00307E05">
      <w:pPr>
        <w:pStyle w:val="PL"/>
        <w:rPr>
          <w:color w:val="808080"/>
        </w:rPr>
      </w:pPr>
      <w:r>
        <w:rPr>
          <w:color w:val="808080"/>
        </w:rPr>
        <w:t>-- ASN1STOP</w:t>
      </w:r>
    </w:p>
    <w:p w14:paraId="3952D1C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83BCB78" w14:textId="77777777">
        <w:tc>
          <w:tcPr>
            <w:tcW w:w="0" w:type="auto"/>
            <w:tcBorders>
              <w:top w:val="single" w:sz="4" w:space="0" w:color="auto"/>
              <w:left w:val="single" w:sz="4" w:space="0" w:color="auto"/>
              <w:bottom w:val="single" w:sz="4" w:space="0" w:color="auto"/>
              <w:right w:val="single" w:sz="4" w:space="0" w:color="auto"/>
            </w:tcBorders>
            <w:hideMark/>
          </w:tcPr>
          <w:p w14:paraId="394647C3" w14:textId="77777777" w:rsidR="004F39EB" w:rsidRDefault="00307E05">
            <w:pPr>
              <w:pStyle w:val="TAH"/>
              <w:rPr>
                <w:szCs w:val="22"/>
                <w:lang w:eastAsia="sv-SE"/>
              </w:rPr>
            </w:pPr>
            <w:r>
              <w:rPr>
                <w:i/>
                <w:szCs w:val="22"/>
                <w:lang w:eastAsia="sv-SE"/>
              </w:rPr>
              <w:t xml:space="preserve">RLC-BearerConfig </w:t>
            </w:r>
            <w:r>
              <w:rPr>
                <w:szCs w:val="22"/>
                <w:lang w:eastAsia="sv-SE"/>
              </w:rPr>
              <w:t>field descriptions</w:t>
            </w:r>
          </w:p>
        </w:tc>
      </w:tr>
      <w:tr w:rsidR="004F39EB" w14:paraId="11825EBB" w14:textId="77777777">
        <w:tc>
          <w:tcPr>
            <w:tcW w:w="0" w:type="auto"/>
            <w:tcBorders>
              <w:top w:val="single" w:sz="4" w:space="0" w:color="auto"/>
              <w:left w:val="single" w:sz="4" w:space="0" w:color="auto"/>
              <w:bottom w:val="single" w:sz="4" w:space="0" w:color="auto"/>
              <w:right w:val="single" w:sz="4" w:space="0" w:color="auto"/>
            </w:tcBorders>
          </w:tcPr>
          <w:p w14:paraId="08F9AD50" w14:textId="77777777" w:rsidR="004F39EB" w:rsidRDefault="00307E05">
            <w:pPr>
              <w:pStyle w:val="TAL"/>
              <w:rPr>
                <w:b/>
                <w:bCs/>
                <w:i/>
                <w:iCs/>
                <w:lang w:eastAsia="sv-SE"/>
              </w:rPr>
            </w:pPr>
            <w:r>
              <w:rPr>
                <w:b/>
                <w:bCs/>
                <w:i/>
                <w:iCs/>
                <w:lang w:eastAsia="sv-SE"/>
              </w:rPr>
              <w:t>isPTM-Entity</w:t>
            </w:r>
          </w:p>
          <w:p w14:paraId="6D7A8D0F" w14:textId="77777777" w:rsidR="004F39EB" w:rsidRDefault="00307E05">
            <w:pPr>
              <w:pStyle w:val="TAL"/>
              <w:rPr>
                <w:lang w:eastAsia="sv-SE"/>
              </w:rPr>
            </w:pPr>
            <w:r>
              <w:rPr>
                <w:lang w:eastAsia="sv-SE"/>
              </w:rPr>
              <w:t>If configured, indicates that the RLC entity is used for PTM reception. When the field is absent the RLC entity is used for PTP transmission/reception.</w:t>
            </w:r>
          </w:p>
        </w:tc>
      </w:tr>
      <w:tr w:rsidR="004F39EB" w14:paraId="5AC31298" w14:textId="77777777">
        <w:tc>
          <w:tcPr>
            <w:tcW w:w="0" w:type="auto"/>
            <w:tcBorders>
              <w:top w:val="single" w:sz="4" w:space="0" w:color="auto"/>
              <w:left w:val="single" w:sz="4" w:space="0" w:color="auto"/>
              <w:bottom w:val="single" w:sz="4" w:space="0" w:color="auto"/>
              <w:right w:val="single" w:sz="4" w:space="0" w:color="auto"/>
            </w:tcBorders>
            <w:hideMark/>
          </w:tcPr>
          <w:p w14:paraId="5178DD29" w14:textId="77777777" w:rsidR="004F39EB" w:rsidRDefault="00307E05">
            <w:pPr>
              <w:pStyle w:val="TAL"/>
              <w:rPr>
                <w:szCs w:val="22"/>
                <w:lang w:eastAsia="sv-SE"/>
              </w:rPr>
            </w:pPr>
            <w:r>
              <w:rPr>
                <w:b/>
                <w:i/>
                <w:szCs w:val="22"/>
                <w:lang w:eastAsia="sv-SE"/>
              </w:rPr>
              <w:t>logicalChannelIdentity</w:t>
            </w:r>
          </w:p>
          <w:p w14:paraId="24C954B3" w14:textId="77777777" w:rsidR="004F39EB" w:rsidRDefault="00307E05">
            <w:pPr>
              <w:pStyle w:val="TAL"/>
              <w:rPr>
                <w:szCs w:val="22"/>
                <w:lang w:eastAsia="sv-SE"/>
              </w:rPr>
            </w:pPr>
            <w:r>
              <w:rPr>
                <w:szCs w:val="22"/>
                <w:lang w:eastAsia="sv-SE"/>
              </w:rPr>
              <w:t xml:space="preserve">ID used commonly for the MAC logical channel and for the RLC bearer. </w:t>
            </w:r>
            <w:r>
              <w:rPr>
                <w:lang w:eastAsia="en-GB"/>
              </w:rPr>
              <w:t>Value 4 is not configured for DRBs if SRB4 is configured.</w:t>
            </w:r>
          </w:p>
        </w:tc>
      </w:tr>
      <w:tr w:rsidR="004F39EB" w14:paraId="14B60E05" w14:textId="77777777">
        <w:tc>
          <w:tcPr>
            <w:tcW w:w="0" w:type="auto"/>
            <w:tcBorders>
              <w:top w:val="single" w:sz="4" w:space="0" w:color="auto"/>
              <w:left w:val="single" w:sz="4" w:space="0" w:color="auto"/>
              <w:bottom w:val="single" w:sz="4" w:space="0" w:color="auto"/>
              <w:right w:val="single" w:sz="4" w:space="0" w:color="auto"/>
            </w:tcBorders>
          </w:tcPr>
          <w:p w14:paraId="08AD3A92" w14:textId="77777777" w:rsidR="004F39EB" w:rsidRDefault="00307E05">
            <w:pPr>
              <w:pStyle w:val="TAL"/>
              <w:rPr>
                <w:b/>
                <w:i/>
                <w:szCs w:val="22"/>
                <w:lang w:eastAsia="sv-SE"/>
              </w:rPr>
            </w:pPr>
            <w:r>
              <w:rPr>
                <w:b/>
                <w:i/>
                <w:szCs w:val="22"/>
                <w:lang w:eastAsia="sv-SE"/>
              </w:rPr>
              <w:t>logicalChannelIdentityExt</w:t>
            </w:r>
          </w:p>
          <w:p w14:paraId="78ACB559" w14:textId="77777777" w:rsidR="004F39EB" w:rsidRDefault="00307E05">
            <w:pPr>
              <w:pStyle w:val="TAL"/>
              <w:rPr>
                <w:rFonts w:eastAsia="DengXian"/>
                <w:szCs w:val="22"/>
                <w:lang w:eastAsia="zh-CN"/>
              </w:rPr>
            </w:pPr>
            <w:r>
              <w:rPr>
                <w:szCs w:val="22"/>
                <w:lang w:eastAsia="sv-SE"/>
              </w:rPr>
              <w:t xml:space="preserve">Extended logical channel ID used commonly for the MAC logical channel and for the RLC bearer for PTM reception. If this field is configured, the UE shall ignore </w:t>
            </w:r>
            <w:r>
              <w:rPr>
                <w:i/>
                <w:szCs w:val="22"/>
                <w:lang w:eastAsia="sv-SE"/>
              </w:rPr>
              <w:t>logicalChannelIdentity</w:t>
            </w:r>
            <w:r>
              <w:rPr>
                <w:rFonts w:eastAsia="DengXian"/>
                <w:szCs w:val="22"/>
                <w:lang w:eastAsia="zh-CN"/>
              </w:rPr>
              <w:t>.</w:t>
            </w:r>
          </w:p>
        </w:tc>
      </w:tr>
      <w:tr w:rsidR="004F39EB" w14:paraId="2F2DEF87" w14:textId="77777777">
        <w:tc>
          <w:tcPr>
            <w:tcW w:w="0" w:type="auto"/>
            <w:tcBorders>
              <w:top w:val="single" w:sz="4" w:space="0" w:color="auto"/>
              <w:left w:val="single" w:sz="4" w:space="0" w:color="auto"/>
              <w:bottom w:val="single" w:sz="4" w:space="0" w:color="auto"/>
              <w:right w:val="single" w:sz="4" w:space="0" w:color="auto"/>
            </w:tcBorders>
            <w:hideMark/>
          </w:tcPr>
          <w:p w14:paraId="2744A4DE" w14:textId="77777777" w:rsidR="004F39EB" w:rsidRDefault="00307E05">
            <w:pPr>
              <w:pStyle w:val="TAL"/>
              <w:rPr>
                <w:szCs w:val="22"/>
                <w:lang w:eastAsia="sv-SE"/>
              </w:rPr>
            </w:pPr>
            <w:r>
              <w:rPr>
                <w:b/>
                <w:i/>
                <w:szCs w:val="22"/>
                <w:lang w:eastAsia="sv-SE"/>
              </w:rPr>
              <w:t>reestablishRLC</w:t>
            </w:r>
          </w:p>
          <w:p w14:paraId="0F75A454" w14:textId="77777777" w:rsidR="004F39EB" w:rsidRDefault="00307E05">
            <w:pPr>
              <w:pStyle w:val="TAL"/>
              <w:rPr>
                <w:szCs w:val="22"/>
                <w:lang w:eastAsia="sv-SE"/>
              </w:rPr>
            </w:pPr>
            <w:r>
              <w:rPr>
                <w:szCs w:val="22"/>
                <w:lang w:eastAsia="sv-SE"/>
              </w:rPr>
              <w:t xml:space="preserve">Indicates that RLC should be re-established. Network sets this to </w:t>
            </w:r>
            <w:r>
              <w:rPr>
                <w:i/>
                <w:iCs/>
                <w:lang w:eastAsia="en-GB"/>
              </w:rPr>
              <w:t>true</w:t>
            </w:r>
            <w:r>
              <w:rPr>
                <w:szCs w:val="22"/>
                <w:lang w:eastAsia="sv-SE"/>
              </w:rPr>
              <w:t xml:space="preserve"> at least whenever the security key used for the radio bearer associated with this RLC entity changes. For SRB2, multicast MRBs and DRBs, unless full configuration is used, it is also set to </w:t>
            </w:r>
            <w:r>
              <w:rPr>
                <w:i/>
                <w:iCs/>
                <w:lang w:eastAsia="en-GB"/>
              </w:rPr>
              <w:t>true</w:t>
            </w:r>
            <w:r>
              <w:rPr>
                <w:szCs w:val="22"/>
                <w:lang w:eastAsia="sv-SE"/>
              </w:rPr>
              <w:t xml:space="preserve"> during the resumption of the RRC connection or the first reconfiguration after reestablishment.</w:t>
            </w:r>
            <w:r>
              <w:rPr>
                <w:rFonts w:eastAsia="SimSun"/>
                <w:szCs w:val="22"/>
              </w:rPr>
              <w:t xml:space="preserve"> </w:t>
            </w:r>
            <w:r>
              <w:t xml:space="preserve">For SRB1, when resuming an RRC connection, or at the first reconfiguration after RRC connection reestablishment, the network does not set this field to </w:t>
            </w:r>
            <w:r>
              <w:rPr>
                <w:i/>
                <w:iCs/>
              </w:rPr>
              <w:t>true.</w:t>
            </w:r>
          </w:p>
        </w:tc>
      </w:tr>
      <w:tr w:rsidR="004F39EB" w14:paraId="7B9C5101" w14:textId="77777777">
        <w:tc>
          <w:tcPr>
            <w:tcW w:w="0" w:type="auto"/>
            <w:tcBorders>
              <w:top w:val="single" w:sz="4" w:space="0" w:color="auto"/>
              <w:left w:val="single" w:sz="4" w:space="0" w:color="auto"/>
              <w:bottom w:val="single" w:sz="4" w:space="0" w:color="auto"/>
              <w:right w:val="single" w:sz="4" w:space="0" w:color="auto"/>
            </w:tcBorders>
            <w:hideMark/>
          </w:tcPr>
          <w:p w14:paraId="104ACCB0" w14:textId="77777777" w:rsidR="004F39EB" w:rsidRDefault="00307E05">
            <w:pPr>
              <w:pStyle w:val="TAL"/>
              <w:rPr>
                <w:szCs w:val="22"/>
                <w:lang w:eastAsia="sv-SE"/>
              </w:rPr>
            </w:pPr>
            <w:r>
              <w:rPr>
                <w:b/>
                <w:i/>
                <w:szCs w:val="22"/>
                <w:lang w:eastAsia="sv-SE"/>
              </w:rPr>
              <w:t>rlc-Config</w:t>
            </w:r>
          </w:p>
          <w:p w14:paraId="209B29B9" w14:textId="77777777" w:rsidR="004F39EB" w:rsidRDefault="00307E05">
            <w:pPr>
              <w:pStyle w:val="TAL"/>
              <w:rPr>
                <w:szCs w:val="22"/>
                <w:lang w:eastAsia="sv-SE"/>
              </w:rPr>
            </w:pPr>
            <w:r>
              <w:rPr>
                <w:szCs w:val="22"/>
                <w:lang w:eastAsia="sv-SE"/>
              </w:rPr>
              <w:t>Determines the RLC mode (UM, AM) and provides corresponding parameters. RLC mode reconfiguration can only be performed by DRB/multicast MRB release/addition or full configuration.</w:t>
            </w:r>
            <w:r>
              <w:rPr>
                <w:szCs w:val="22"/>
              </w:rPr>
              <w:t xml:space="preserve"> The network may configure </w:t>
            </w:r>
            <w:r>
              <w:rPr>
                <w:i/>
                <w:szCs w:val="22"/>
              </w:rPr>
              <w:t>rlc-Config-v1610</w:t>
            </w:r>
            <w:r>
              <w:rPr>
                <w:szCs w:val="22"/>
              </w:rPr>
              <w:t xml:space="preserve"> only when </w:t>
            </w:r>
            <w:r>
              <w:rPr>
                <w:i/>
                <w:szCs w:val="22"/>
              </w:rPr>
              <w:t>rlc-Config</w:t>
            </w:r>
            <w:r>
              <w:rPr>
                <w:szCs w:val="22"/>
              </w:rPr>
              <w:t xml:space="preserve"> (without suffix) is set to </w:t>
            </w:r>
            <w:r>
              <w:rPr>
                <w:i/>
                <w:szCs w:val="22"/>
              </w:rPr>
              <w:t>am</w:t>
            </w:r>
            <w:r>
              <w:rPr>
                <w:szCs w:val="22"/>
              </w:rPr>
              <w:t>.</w:t>
            </w:r>
          </w:p>
        </w:tc>
      </w:tr>
      <w:tr w:rsidR="004F39EB" w14:paraId="499C9A10" w14:textId="77777777">
        <w:tc>
          <w:tcPr>
            <w:tcW w:w="0" w:type="auto"/>
            <w:tcBorders>
              <w:top w:val="single" w:sz="4" w:space="0" w:color="auto"/>
              <w:left w:val="single" w:sz="4" w:space="0" w:color="auto"/>
              <w:bottom w:val="single" w:sz="4" w:space="0" w:color="auto"/>
              <w:right w:val="single" w:sz="4" w:space="0" w:color="auto"/>
            </w:tcBorders>
          </w:tcPr>
          <w:p w14:paraId="36DC9969" w14:textId="77777777" w:rsidR="004F39EB" w:rsidRDefault="00307E05">
            <w:pPr>
              <w:pStyle w:val="TAL"/>
              <w:rPr>
                <w:szCs w:val="22"/>
                <w:lang w:eastAsia="sv-SE"/>
              </w:rPr>
            </w:pPr>
            <w:r>
              <w:rPr>
                <w:b/>
                <w:i/>
                <w:szCs w:val="22"/>
                <w:lang w:eastAsia="sv-SE"/>
              </w:rPr>
              <w:t>servedMBS-RadioBearer</w:t>
            </w:r>
          </w:p>
          <w:p w14:paraId="47F62956" w14:textId="77777777" w:rsidR="004F39EB" w:rsidRDefault="00307E05">
            <w:pPr>
              <w:pStyle w:val="TAL"/>
              <w:rPr>
                <w:b/>
                <w:i/>
                <w:szCs w:val="22"/>
                <w:lang w:eastAsia="sv-SE"/>
              </w:rPr>
            </w:pPr>
            <w:r>
              <w:rPr>
                <w:szCs w:val="22"/>
                <w:lang w:eastAsia="sv-SE"/>
              </w:rPr>
              <w:t xml:space="preserve">Associates the RLC Bearer with a </w:t>
            </w:r>
            <w:r>
              <w:rPr>
                <w:lang w:eastAsia="sv-SE"/>
              </w:rPr>
              <w:t>multicast</w:t>
            </w:r>
            <w:r>
              <w:rPr>
                <w:szCs w:val="22"/>
                <w:lang w:eastAsia="sv-SE"/>
              </w:rPr>
              <w:t xml:space="preserve"> MRB. The UE shall deliver DL RLC SDUs received via the RLC entity of this RLC bearer to the PDCP entity of the </w:t>
            </w:r>
            <w:r>
              <w:rPr>
                <w:i/>
                <w:szCs w:val="22"/>
                <w:lang w:eastAsia="sv-SE"/>
              </w:rPr>
              <w:t>servedMBS-RadioBearer</w:t>
            </w:r>
            <w:r>
              <w:rPr>
                <w:szCs w:val="22"/>
                <w:lang w:eastAsia="sv-SE"/>
              </w:rPr>
              <w:t>.</w:t>
            </w:r>
          </w:p>
        </w:tc>
      </w:tr>
      <w:tr w:rsidR="004F39EB" w14:paraId="57464850" w14:textId="77777777">
        <w:tc>
          <w:tcPr>
            <w:tcW w:w="0" w:type="auto"/>
            <w:tcBorders>
              <w:top w:val="single" w:sz="4" w:space="0" w:color="auto"/>
              <w:left w:val="single" w:sz="4" w:space="0" w:color="auto"/>
              <w:bottom w:val="single" w:sz="4" w:space="0" w:color="auto"/>
              <w:right w:val="single" w:sz="4" w:space="0" w:color="auto"/>
            </w:tcBorders>
            <w:hideMark/>
          </w:tcPr>
          <w:p w14:paraId="17CF3F24" w14:textId="77777777" w:rsidR="004F39EB" w:rsidRDefault="00307E05">
            <w:pPr>
              <w:pStyle w:val="TAL"/>
              <w:rPr>
                <w:szCs w:val="22"/>
                <w:lang w:eastAsia="sv-SE"/>
              </w:rPr>
            </w:pPr>
            <w:r>
              <w:rPr>
                <w:b/>
                <w:i/>
                <w:szCs w:val="22"/>
                <w:lang w:eastAsia="sv-SE"/>
              </w:rPr>
              <w:t>servedRadioBearer, servedRadioBearerSRB4</w:t>
            </w:r>
          </w:p>
          <w:p w14:paraId="04B60E11" w14:textId="77777777" w:rsidR="004F39EB" w:rsidRDefault="00307E05">
            <w:pPr>
              <w:pStyle w:val="TAL"/>
              <w:rPr>
                <w:szCs w:val="22"/>
                <w:lang w:eastAsia="sv-SE"/>
              </w:rPr>
            </w:pPr>
            <w:r>
              <w:rPr>
                <w:szCs w:val="22"/>
                <w:lang w:eastAsia="sv-SE"/>
              </w:rPr>
              <w:t xml:space="preserve">Associates the RLC Bearer with an SRB or a DRB. The UE shall deliver DL RLC SDUs received via the RLC entity of this RLC bearer to the PDCP entity of the </w:t>
            </w:r>
            <w:r>
              <w:rPr>
                <w:i/>
                <w:szCs w:val="22"/>
                <w:lang w:eastAsia="sv-SE"/>
              </w:rPr>
              <w:t>servedRadioBearer</w:t>
            </w:r>
            <w:r>
              <w:rPr>
                <w:szCs w:val="22"/>
                <w:lang w:eastAsia="sv-SE"/>
              </w:rPr>
              <w:t xml:space="preserve">. Furthermore, the UE shall advertise and deliver uplink PDCP PDUs of the uplink PDCP entity of the </w:t>
            </w:r>
            <w:r>
              <w:rPr>
                <w:i/>
                <w:szCs w:val="22"/>
                <w:lang w:eastAsia="sv-SE"/>
              </w:rPr>
              <w:t>servedRadioBearer</w:t>
            </w:r>
            <w:r>
              <w:rPr>
                <w:szCs w:val="22"/>
                <w:lang w:eastAsia="sv-SE"/>
              </w:rPr>
              <w:t xml:space="preserve"> to the uplink RLC entity of this RLC bearer unless the uplink scheduling restrictions (</w:t>
            </w:r>
            <w:r>
              <w:rPr>
                <w:i/>
                <w:szCs w:val="22"/>
                <w:lang w:eastAsia="sv-SE"/>
              </w:rPr>
              <w:t>moreThanOneRLC</w:t>
            </w:r>
            <w:r>
              <w:rPr>
                <w:szCs w:val="22"/>
                <w:lang w:eastAsia="sv-SE"/>
              </w:rPr>
              <w:t xml:space="preserve"> in </w:t>
            </w:r>
            <w:r>
              <w:rPr>
                <w:i/>
                <w:szCs w:val="22"/>
                <w:lang w:eastAsia="sv-SE"/>
              </w:rPr>
              <w:t>PDCP-Config</w:t>
            </w:r>
            <w:r>
              <w:rPr>
                <w:szCs w:val="22"/>
                <w:lang w:eastAsia="sv-SE"/>
              </w:rPr>
              <w:t xml:space="preserve"> and the restrictions in </w:t>
            </w:r>
            <w:r>
              <w:rPr>
                <w:i/>
                <w:szCs w:val="22"/>
                <w:lang w:eastAsia="sv-SE"/>
              </w:rPr>
              <w:t>LogicalChannelConfig</w:t>
            </w:r>
            <w:r>
              <w:rPr>
                <w:szCs w:val="22"/>
                <w:lang w:eastAsia="sv-SE"/>
              </w:rPr>
              <w:t>) forbid it to do so.</w:t>
            </w:r>
          </w:p>
        </w:tc>
      </w:tr>
    </w:tbl>
    <w:p w14:paraId="3E51105C" w14:textId="77777777" w:rsidR="004F39EB" w:rsidRDefault="004F39E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4F39EB" w14:paraId="41C0AD5B" w14:textId="77777777">
        <w:tc>
          <w:tcPr>
            <w:tcW w:w="2830" w:type="dxa"/>
            <w:tcBorders>
              <w:top w:val="single" w:sz="4" w:space="0" w:color="auto"/>
              <w:left w:val="single" w:sz="4" w:space="0" w:color="auto"/>
              <w:bottom w:val="single" w:sz="4" w:space="0" w:color="auto"/>
              <w:right w:val="single" w:sz="4" w:space="0" w:color="auto"/>
            </w:tcBorders>
            <w:hideMark/>
          </w:tcPr>
          <w:p w14:paraId="46ED7775" w14:textId="77777777" w:rsidR="004F39EB" w:rsidRDefault="00307E05">
            <w:pPr>
              <w:pStyle w:val="TAH"/>
              <w:rPr>
                <w:rFonts w:eastAsia="SimSun"/>
                <w:szCs w:val="22"/>
                <w:lang w:eastAsia="sv-SE"/>
              </w:rPr>
            </w:pPr>
            <w:r>
              <w:rPr>
                <w:rFonts w:eastAsia="SimSun"/>
                <w:szCs w:val="22"/>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1F0C9BC6" w14:textId="77777777" w:rsidR="004F39EB" w:rsidRDefault="00307E05">
            <w:pPr>
              <w:pStyle w:val="TAH"/>
              <w:rPr>
                <w:rFonts w:eastAsia="SimSun"/>
                <w:szCs w:val="22"/>
                <w:lang w:eastAsia="sv-SE"/>
              </w:rPr>
            </w:pPr>
            <w:r>
              <w:rPr>
                <w:rFonts w:eastAsia="SimSun"/>
                <w:szCs w:val="22"/>
                <w:lang w:eastAsia="sv-SE"/>
              </w:rPr>
              <w:t>Explanation</w:t>
            </w:r>
          </w:p>
        </w:tc>
      </w:tr>
      <w:tr w:rsidR="004F39EB" w14:paraId="18BD80CC" w14:textId="77777777">
        <w:tc>
          <w:tcPr>
            <w:tcW w:w="2830" w:type="dxa"/>
            <w:tcBorders>
              <w:top w:val="single" w:sz="4" w:space="0" w:color="auto"/>
              <w:left w:val="single" w:sz="4" w:space="0" w:color="auto"/>
              <w:bottom w:val="single" w:sz="4" w:space="0" w:color="auto"/>
              <w:right w:val="single" w:sz="4" w:space="0" w:color="auto"/>
            </w:tcBorders>
            <w:hideMark/>
          </w:tcPr>
          <w:p w14:paraId="17C75F44" w14:textId="77777777" w:rsidR="004F39EB" w:rsidRDefault="00307E05">
            <w:pPr>
              <w:pStyle w:val="TAL"/>
              <w:rPr>
                <w:rFonts w:eastAsia="SimSun"/>
                <w:i/>
                <w:szCs w:val="22"/>
                <w:lang w:eastAsia="sv-SE"/>
              </w:rPr>
            </w:pPr>
            <w:r>
              <w:rPr>
                <w:rFonts w:eastAsia="SimSun"/>
                <w:i/>
                <w:szCs w:val="22"/>
                <w:lang w:eastAsia="sv-SE"/>
              </w:rPr>
              <w:t>LCH-Setup</w:t>
            </w:r>
          </w:p>
        </w:tc>
        <w:tc>
          <w:tcPr>
            <w:tcW w:w="11345" w:type="dxa"/>
            <w:tcBorders>
              <w:top w:val="single" w:sz="4" w:space="0" w:color="auto"/>
              <w:left w:val="single" w:sz="4" w:space="0" w:color="auto"/>
              <w:bottom w:val="single" w:sz="4" w:space="0" w:color="auto"/>
              <w:right w:val="single" w:sz="4" w:space="0" w:color="auto"/>
            </w:tcBorders>
            <w:hideMark/>
          </w:tcPr>
          <w:p w14:paraId="569E7A0F" w14:textId="77777777" w:rsidR="004F39EB" w:rsidRDefault="00307E05">
            <w:pPr>
              <w:pStyle w:val="TAL"/>
              <w:rPr>
                <w:rFonts w:eastAsia="SimSun"/>
                <w:szCs w:val="22"/>
                <w:lang w:eastAsia="sv-SE"/>
              </w:rPr>
            </w:pPr>
            <w:r>
              <w:rPr>
                <w:rFonts w:eastAsia="SimSun"/>
                <w:szCs w:val="22"/>
                <w:lang w:eastAsia="sv-SE"/>
              </w:rPr>
              <w:t>This field is mandatory present upon creation of a new logical channel for a DRB or a multicast MRB. This field is optionally present, Need S, upon creation of a new logical channel for an SRB. It is optionally present, Need M, otherwise.</w:t>
            </w:r>
          </w:p>
        </w:tc>
      </w:tr>
      <w:tr w:rsidR="004F39EB" w14:paraId="663E0E3D" w14:textId="77777777">
        <w:tc>
          <w:tcPr>
            <w:tcW w:w="2830" w:type="dxa"/>
            <w:tcBorders>
              <w:top w:val="single" w:sz="4" w:space="0" w:color="auto"/>
              <w:left w:val="single" w:sz="4" w:space="0" w:color="auto"/>
              <w:bottom w:val="single" w:sz="4" w:space="0" w:color="auto"/>
              <w:right w:val="single" w:sz="4" w:space="0" w:color="auto"/>
            </w:tcBorders>
          </w:tcPr>
          <w:p w14:paraId="3902C270" w14:textId="77777777" w:rsidR="004F39EB" w:rsidRDefault="00307E05">
            <w:pPr>
              <w:pStyle w:val="TAL"/>
              <w:rPr>
                <w:rFonts w:eastAsia="SimSun"/>
                <w:i/>
                <w:iCs/>
                <w:szCs w:val="22"/>
                <w:lang w:eastAsia="sv-SE"/>
              </w:rPr>
            </w:pPr>
            <w:r>
              <w:rPr>
                <w:i/>
                <w:iCs/>
              </w:rPr>
              <w:t>LCH-SetupModMRB</w:t>
            </w:r>
          </w:p>
        </w:tc>
        <w:tc>
          <w:tcPr>
            <w:tcW w:w="11345" w:type="dxa"/>
            <w:tcBorders>
              <w:top w:val="single" w:sz="4" w:space="0" w:color="auto"/>
              <w:left w:val="single" w:sz="4" w:space="0" w:color="auto"/>
              <w:bottom w:val="single" w:sz="4" w:space="0" w:color="auto"/>
              <w:right w:val="single" w:sz="4" w:space="0" w:color="auto"/>
            </w:tcBorders>
          </w:tcPr>
          <w:p w14:paraId="39EA2299" w14:textId="77777777" w:rsidR="004F39EB" w:rsidRDefault="00307E05">
            <w:pPr>
              <w:pStyle w:val="TAL"/>
              <w:rPr>
                <w:rFonts w:eastAsia="SimSun"/>
                <w:szCs w:val="22"/>
                <w:lang w:eastAsia="sv-SE"/>
              </w:rPr>
            </w:pPr>
            <w:r>
              <w:t>This field is optionally present upon creation of a new logical channel for PTM reception for a multicast MRB. If this field is included upon creation of a new logical channel for PTM reception for a multicast MRB, it shall be present when modifying this logical channel. The field is absent for logical channels configured for an SRB and a DRB.</w:t>
            </w:r>
          </w:p>
        </w:tc>
      </w:tr>
      <w:tr w:rsidR="004F39EB" w14:paraId="2F340EE1" w14:textId="77777777">
        <w:tc>
          <w:tcPr>
            <w:tcW w:w="2830" w:type="dxa"/>
            <w:tcBorders>
              <w:top w:val="single" w:sz="4" w:space="0" w:color="auto"/>
              <w:left w:val="single" w:sz="4" w:space="0" w:color="auto"/>
              <w:bottom w:val="single" w:sz="4" w:space="0" w:color="auto"/>
              <w:right w:val="single" w:sz="4" w:space="0" w:color="auto"/>
            </w:tcBorders>
            <w:hideMark/>
          </w:tcPr>
          <w:p w14:paraId="75B51F03" w14:textId="77777777" w:rsidR="004F39EB" w:rsidRDefault="00307E05">
            <w:pPr>
              <w:pStyle w:val="TAL"/>
              <w:rPr>
                <w:rFonts w:eastAsia="SimSun"/>
                <w:i/>
                <w:szCs w:val="22"/>
                <w:lang w:eastAsia="sv-SE"/>
              </w:rPr>
            </w:pPr>
            <w:r>
              <w:rPr>
                <w:rFonts w:eastAsia="SimSun"/>
                <w:i/>
                <w:szCs w:val="22"/>
                <w:lang w:eastAsia="sv-SE"/>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4073A2A9" w14:textId="77777777" w:rsidR="004F39EB" w:rsidRDefault="00307E05">
            <w:pPr>
              <w:pStyle w:val="TAL"/>
              <w:rPr>
                <w:rFonts w:eastAsia="SimSun"/>
                <w:szCs w:val="22"/>
                <w:lang w:eastAsia="sv-SE"/>
              </w:rPr>
            </w:pPr>
            <w:r>
              <w:rPr>
                <w:rFonts w:eastAsia="SimSun"/>
                <w:szCs w:val="22"/>
                <w:lang w:eastAsia="sv-SE"/>
              </w:rPr>
              <w:t>This field is mandatory present upon creation of a new logical channel for a DRB or an SRB (</w:t>
            </w:r>
            <w:r>
              <w:rPr>
                <w:rFonts w:eastAsia="SimSun"/>
                <w:i/>
                <w:szCs w:val="22"/>
                <w:lang w:eastAsia="sv-SE"/>
              </w:rPr>
              <w:t>servedRadioBearer</w:t>
            </w:r>
            <w:r>
              <w:rPr>
                <w:rFonts w:eastAsia="SimSun"/>
                <w:szCs w:val="22"/>
                <w:lang w:eastAsia="sv-SE"/>
              </w:rPr>
              <w:t>). It is absent, Need M otherwise.</w:t>
            </w:r>
          </w:p>
        </w:tc>
      </w:tr>
      <w:tr w:rsidR="004F39EB" w14:paraId="7EB43487" w14:textId="77777777">
        <w:tc>
          <w:tcPr>
            <w:tcW w:w="2830" w:type="dxa"/>
            <w:tcBorders>
              <w:top w:val="single" w:sz="4" w:space="0" w:color="auto"/>
              <w:left w:val="single" w:sz="4" w:space="0" w:color="auto"/>
              <w:bottom w:val="single" w:sz="4" w:space="0" w:color="auto"/>
              <w:right w:val="single" w:sz="4" w:space="0" w:color="auto"/>
            </w:tcBorders>
          </w:tcPr>
          <w:p w14:paraId="7B2B8D46" w14:textId="77777777" w:rsidR="004F39EB" w:rsidRDefault="00307E05">
            <w:pPr>
              <w:pStyle w:val="TAL"/>
              <w:rPr>
                <w:rFonts w:eastAsia="SimSun"/>
                <w:i/>
                <w:szCs w:val="22"/>
                <w:lang w:eastAsia="sv-SE"/>
              </w:rPr>
            </w:pPr>
            <w:r>
              <w:t>LCH-SetupOnlyMRB</w:t>
            </w:r>
          </w:p>
        </w:tc>
        <w:tc>
          <w:tcPr>
            <w:tcW w:w="11345" w:type="dxa"/>
            <w:tcBorders>
              <w:top w:val="single" w:sz="4" w:space="0" w:color="auto"/>
              <w:left w:val="single" w:sz="4" w:space="0" w:color="auto"/>
              <w:bottom w:val="single" w:sz="4" w:space="0" w:color="auto"/>
              <w:right w:val="single" w:sz="4" w:space="0" w:color="auto"/>
            </w:tcBorders>
          </w:tcPr>
          <w:p w14:paraId="50D7B7D5" w14:textId="77777777" w:rsidR="004F39EB" w:rsidRDefault="00307E05">
            <w:pPr>
              <w:pStyle w:val="TAL"/>
              <w:rPr>
                <w:rFonts w:eastAsia="SimSun"/>
                <w:szCs w:val="22"/>
                <w:lang w:eastAsia="sv-SE"/>
              </w:rPr>
            </w:pPr>
            <w:r>
              <w:t xml:space="preserve">This field is mandatory present upon creation of a new logical channel for a multicast MRB and upon modification of </w:t>
            </w:r>
            <w:r>
              <w:rPr>
                <w:i/>
              </w:rPr>
              <w:t>MRB-Identity</w:t>
            </w:r>
            <w:r>
              <w:t xml:space="preserve"> of the served MRB. It is absent, Need M otherwise.</w:t>
            </w:r>
          </w:p>
        </w:tc>
      </w:tr>
    </w:tbl>
    <w:p w14:paraId="62500A30" w14:textId="77777777" w:rsidR="004F39EB" w:rsidRDefault="004F39EB"/>
    <w:p w14:paraId="33A3CA0D" w14:textId="77777777" w:rsidR="004F39EB" w:rsidRDefault="00307E05">
      <w:pPr>
        <w:pStyle w:val="Heading4"/>
        <w:rPr>
          <w:rFonts w:eastAsia="SimSun"/>
        </w:rPr>
      </w:pPr>
      <w:bookmarkStart w:id="998" w:name="_Toc60777358"/>
      <w:bookmarkStart w:id="999" w:name="_Toc100930271"/>
      <w:r>
        <w:rPr>
          <w:rFonts w:eastAsia="SimSun"/>
        </w:rPr>
        <w:t>–</w:t>
      </w:r>
      <w:r>
        <w:rPr>
          <w:rFonts w:eastAsia="SimSun"/>
        </w:rPr>
        <w:tab/>
      </w:r>
      <w:r>
        <w:rPr>
          <w:rFonts w:eastAsia="SimSun"/>
          <w:i/>
        </w:rPr>
        <w:t>RLC-Config</w:t>
      </w:r>
      <w:bookmarkEnd w:id="998"/>
      <w:bookmarkEnd w:id="999"/>
    </w:p>
    <w:p w14:paraId="2D8B1CCE" w14:textId="77777777" w:rsidR="004F39EB" w:rsidRDefault="00307E05">
      <w:r>
        <w:t xml:space="preserve">The IE </w:t>
      </w:r>
      <w:r>
        <w:rPr>
          <w:i/>
        </w:rPr>
        <w:t>RLC-Config</w:t>
      </w:r>
      <w:r>
        <w:t xml:space="preserve"> is used to specify the RLC configuration of SRBs, multicast MRBs and DRBs.</w:t>
      </w:r>
    </w:p>
    <w:p w14:paraId="4CDCDAA2" w14:textId="77777777" w:rsidR="004F39EB" w:rsidRDefault="00307E05">
      <w:pPr>
        <w:pStyle w:val="TH"/>
        <w:rPr>
          <w:rFonts w:eastAsia="SimSun"/>
          <w:lang w:eastAsia="zh-CN"/>
        </w:rPr>
      </w:pPr>
      <w:r>
        <w:rPr>
          <w:i/>
          <w:lang w:eastAsia="zh-CN"/>
        </w:rPr>
        <w:t>RLC-Config</w:t>
      </w:r>
      <w:r>
        <w:rPr>
          <w:lang w:eastAsia="zh-CN"/>
        </w:rPr>
        <w:t xml:space="preserve"> information element</w:t>
      </w:r>
    </w:p>
    <w:p w14:paraId="4FBC63D9" w14:textId="77777777" w:rsidR="004F39EB" w:rsidRDefault="00307E05">
      <w:pPr>
        <w:pStyle w:val="PL"/>
        <w:rPr>
          <w:color w:val="808080"/>
        </w:rPr>
      </w:pPr>
      <w:r>
        <w:rPr>
          <w:color w:val="808080"/>
        </w:rPr>
        <w:t>-- ASN1START</w:t>
      </w:r>
    </w:p>
    <w:p w14:paraId="094F645C" w14:textId="77777777" w:rsidR="004F39EB" w:rsidRDefault="00307E05">
      <w:pPr>
        <w:pStyle w:val="PL"/>
        <w:rPr>
          <w:color w:val="808080"/>
        </w:rPr>
      </w:pPr>
      <w:r>
        <w:rPr>
          <w:color w:val="808080"/>
        </w:rPr>
        <w:t>-- TAG-RLC-CONFIG-START</w:t>
      </w:r>
    </w:p>
    <w:p w14:paraId="45C9DFCF" w14:textId="77777777" w:rsidR="004F39EB" w:rsidRDefault="004F39EB">
      <w:pPr>
        <w:pStyle w:val="PL"/>
      </w:pPr>
    </w:p>
    <w:p w14:paraId="6C9BDF7D" w14:textId="77777777" w:rsidR="004F39EB" w:rsidRDefault="00307E05">
      <w:pPr>
        <w:pStyle w:val="PL"/>
      </w:pPr>
      <w:r>
        <w:t xml:space="preserve">RLC-Config ::=                      </w:t>
      </w:r>
      <w:r>
        <w:rPr>
          <w:color w:val="993366"/>
        </w:rPr>
        <w:t>CHOICE</w:t>
      </w:r>
      <w:r>
        <w:t xml:space="preserve"> {</w:t>
      </w:r>
    </w:p>
    <w:p w14:paraId="32D9AFB4" w14:textId="77777777" w:rsidR="004F39EB" w:rsidRDefault="00307E05">
      <w:pPr>
        <w:pStyle w:val="PL"/>
      </w:pPr>
      <w:r>
        <w:t xml:space="preserve">    am                                  </w:t>
      </w:r>
      <w:r>
        <w:rPr>
          <w:color w:val="993366"/>
        </w:rPr>
        <w:t>SEQUENCE</w:t>
      </w:r>
      <w:r>
        <w:t xml:space="preserve"> {</w:t>
      </w:r>
    </w:p>
    <w:p w14:paraId="64365871" w14:textId="77777777" w:rsidR="004F39EB" w:rsidRDefault="00307E05">
      <w:pPr>
        <w:pStyle w:val="PL"/>
      </w:pPr>
      <w:r>
        <w:t xml:space="preserve">        ul-AM-RLC                           UL-AM-RLC,</w:t>
      </w:r>
    </w:p>
    <w:p w14:paraId="13EBCEE8" w14:textId="77777777" w:rsidR="004F39EB" w:rsidRDefault="00307E05">
      <w:pPr>
        <w:pStyle w:val="PL"/>
      </w:pPr>
      <w:r>
        <w:t xml:space="preserve">        dl-AM-RLC                           DL-AM-RLC</w:t>
      </w:r>
    </w:p>
    <w:p w14:paraId="586D4451" w14:textId="77777777" w:rsidR="004F39EB" w:rsidRDefault="00307E05">
      <w:pPr>
        <w:pStyle w:val="PL"/>
      </w:pPr>
      <w:r>
        <w:t xml:space="preserve">    },</w:t>
      </w:r>
    </w:p>
    <w:p w14:paraId="72E2AD71" w14:textId="77777777" w:rsidR="004F39EB" w:rsidRDefault="00307E05">
      <w:pPr>
        <w:pStyle w:val="PL"/>
      </w:pPr>
      <w:r>
        <w:t xml:space="preserve">    um-Bi-Directional                   </w:t>
      </w:r>
      <w:r>
        <w:rPr>
          <w:color w:val="993366"/>
        </w:rPr>
        <w:t>SEQUENCE</w:t>
      </w:r>
      <w:r>
        <w:t xml:space="preserve"> {</w:t>
      </w:r>
    </w:p>
    <w:p w14:paraId="7D24B5F8" w14:textId="77777777" w:rsidR="004F39EB" w:rsidRDefault="00307E05">
      <w:pPr>
        <w:pStyle w:val="PL"/>
      </w:pPr>
      <w:r>
        <w:t xml:space="preserve">        ul-UM-RLC                           UL-UM-RLC,</w:t>
      </w:r>
    </w:p>
    <w:p w14:paraId="0465D6EB" w14:textId="77777777" w:rsidR="004F39EB" w:rsidRDefault="00307E05">
      <w:pPr>
        <w:pStyle w:val="PL"/>
        <w:rPr>
          <w:lang w:val="pl-PL"/>
        </w:rPr>
      </w:pPr>
      <w:r>
        <w:t xml:space="preserve">        </w:t>
      </w:r>
      <w:r>
        <w:rPr>
          <w:lang w:val="pl-PL"/>
        </w:rPr>
        <w:t>dl-UM-RLC                           DL-UM-RLC</w:t>
      </w:r>
    </w:p>
    <w:p w14:paraId="51F2B788" w14:textId="77777777" w:rsidR="004F39EB" w:rsidRDefault="00307E05">
      <w:pPr>
        <w:pStyle w:val="PL"/>
      </w:pPr>
      <w:r>
        <w:rPr>
          <w:lang w:val="pl-PL"/>
        </w:rPr>
        <w:t xml:space="preserve">    </w:t>
      </w:r>
      <w:r>
        <w:t>},</w:t>
      </w:r>
    </w:p>
    <w:p w14:paraId="6777C527" w14:textId="77777777" w:rsidR="004F39EB" w:rsidRDefault="00307E05">
      <w:pPr>
        <w:pStyle w:val="PL"/>
      </w:pPr>
      <w:r>
        <w:t xml:space="preserve">    um-Uni-Directional-UL               </w:t>
      </w:r>
      <w:r>
        <w:rPr>
          <w:color w:val="993366"/>
        </w:rPr>
        <w:t>SEQUENCE</w:t>
      </w:r>
      <w:r>
        <w:t xml:space="preserve"> {</w:t>
      </w:r>
    </w:p>
    <w:p w14:paraId="78D366D2" w14:textId="77777777" w:rsidR="004F39EB" w:rsidRDefault="00307E05">
      <w:pPr>
        <w:pStyle w:val="PL"/>
        <w:rPr>
          <w:lang w:val="pl-PL"/>
        </w:rPr>
      </w:pPr>
      <w:r>
        <w:t xml:space="preserve">        </w:t>
      </w:r>
      <w:r>
        <w:rPr>
          <w:lang w:val="pl-PL"/>
        </w:rPr>
        <w:t>ul-UM-RLC                           UL-UM-RLC</w:t>
      </w:r>
    </w:p>
    <w:p w14:paraId="611C7794" w14:textId="77777777" w:rsidR="004F39EB" w:rsidRDefault="00307E05">
      <w:pPr>
        <w:pStyle w:val="PL"/>
      </w:pPr>
      <w:r>
        <w:rPr>
          <w:lang w:val="pl-PL"/>
        </w:rPr>
        <w:t xml:space="preserve">    </w:t>
      </w:r>
      <w:r>
        <w:t>},</w:t>
      </w:r>
    </w:p>
    <w:p w14:paraId="1C245B2F" w14:textId="77777777" w:rsidR="004F39EB" w:rsidRDefault="00307E05">
      <w:pPr>
        <w:pStyle w:val="PL"/>
      </w:pPr>
      <w:r>
        <w:t xml:space="preserve">    um-Uni-Directional-DL               </w:t>
      </w:r>
      <w:r>
        <w:rPr>
          <w:color w:val="993366"/>
        </w:rPr>
        <w:t>SEQUENCE</w:t>
      </w:r>
      <w:r>
        <w:t xml:space="preserve"> {</w:t>
      </w:r>
    </w:p>
    <w:p w14:paraId="39CADB90" w14:textId="77777777" w:rsidR="004F39EB" w:rsidRDefault="00307E05">
      <w:pPr>
        <w:pStyle w:val="PL"/>
        <w:rPr>
          <w:lang w:val="pl-PL"/>
        </w:rPr>
      </w:pPr>
      <w:r>
        <w:t xml:space="preserve">        </w:t>
      </w:r>
      <w:r>
        <w:rPr>
          <w:lang w:val="pl-PL"/>
        </w:rPr>
        <w:t>dl-UM-RLC                           DL-UM-RLC</w:t>
      </w:r>
    </w:p>
    <w:p w14:paraId="3655F3B6" w14:textId="77777777" w:rsidR="004F39EB" w:rsidRDefault="00307E05">
      <w:pPr>
        <w:pStyle w:val="PL"/>
      </w:pPr>
      <w:r>
        <w:rPr>
          <w:lang w:val="pl-PL"/>
        </w:rPr>
        <w:t xml:space="preserve">    </w:t>
      </w:r>
      <w:r>
        <w:t>},</w:t>
      </w:r>
    </w:p>
    <w:p w14:paraId="1A736323" w14:textId="77777777" w:rsidR="004F39EB" w:rsidRDefault="00307E05">
      <w:pPr>
        <w:pStyle w:val="PL"/>
      </w:pPr>
      <w:r>
        <w:t xml:space="preserve">    ...</w:t>
      </w:r>
    </w:p>
    <w:p w14:paraId="57AEFD45" w14:textId="77777777" w:rsidR="004F39EB" w:rsidRDefault="00307E05">
      <w:pPr>
        <w:pStyle w:val="PL"/>
      </w:pPr>
      <w:r>
        <w:t>}</w:t>
      </w:r>
    </w:p>
    <w:p w14:paraId="6F372BD0" w14:textId="77777777" w:rsidR="004F39EB" w:rsidRDefault="004F39EB">
      <w:pPr>
        <w:pStyle w:val="PL"/>
      </w:pPr>
    </w:p>
    <w:p w14:paraId="3298AC0C" w14:textId="77777777" w:rsidR="004F39EB" w:rsidRDefault="00307E05">
      <w:pPr>
        <w:pStyle w:val="PL"/>
      </w:pPr>
      <w:r>
        <w:t xml:space="preserve">UL-AM-RLC ::=                       </w:t>
      </w:r>
      <w:r>
        <w:rPr>
          <w:color w:val="993366"/>
        </w:rPr>
        <w:t>SEQUENCE</w:t>
      </w:r>
      <w:r>
        <w:t xml:space="preserve"> {</w:t>
      </w:r>
    </w:p>
    <w:p w14:paraId="260D07FA" w14:textId="77777777" w:rsidR="004F39EB" w:rsidRDefault="00307E05">
      <w:pPr>
        <w:pStyle w:val="PL"/>
        <w:rPr>
          <w:color w:val="808080"/>
        </w:rPr>
      </w:pPr>
      <w:r>
        <w:t xml:space="preserve">    sn-FieldLength                      SN-FieldLengthAM                                    </w:t>
      </w:r>
      <w:r>
        <w:rPr>
          <w:color w:val="993366"/>
        </w:rPr>
        <w:t>OPTIONAL</w:t>
      </w:r>
      <w:r>
        <w:t xml:space="preserve">,   </w:t>
      </w:r>
      <w:r>
        <w:rPr>
          <w:color w:val="808080"/>
        </w:rPr>
        <w:t>-- Cond Reestab</w:t>
      </w:r>
    </w:p>
    <w:p w14:paraId="5CF7BD76" w14:textId="77777777" w:rsidR="004F39EB" w:rsidRDefault="00307E05">
      <w:pPr>
        <w:pStyle w:val="PL"/>
      </w:pPr>
      <w:r>
        <w:t xml:space="preserve">    t-PollRetransmit                    T-PollRetransmit,</w:t>
      </w:r>
    </w:p>
    <w:p w14:paraId="272C4830" w14:textId="77777777" w:rsidR="004F39EB" w:rsidRDefault="00307E05">
      <w:pPr>
        <w:pStyle w:val="PL"/>
      </w:pPr>
      <w:r>
        <w:t xml:space="preserve">    pollPDU                             PollPDU,</w:t>
      </w:r>
    </w:p>
    <w:p w14:paraId="68DA17A0" w14:textId="77777777" w:rsidR="004F39EB" w:rsidRDefault="00307E05">
      <w:pPr>
        <w:pStyle w:val="PL"/>
      </w:pPr>
      <w:r>
        <w:t xml:space="preserve">    pollByte                            PollByte,</w:t>
      </w:r>
    </w:p>
    <w:p w14:paraId="11C94C30" w14:textId="77777777" w:rsidR="004F39EB" w:rsidRDefault="00307E05">
      <w:pPr>
        <w:pStyle w:val="PL"/>
      </w:pPr>
      <w:r>
        <w:t xml:space="preserve">    maxRetxThreshold                    </w:t>
      </w:r>
      <w:r>
        <w:rPr>
          <w:color w:val="993366"/>
        </w:rPr>
        <w:t>ENUMERATED</w:t>
      </w:r>
      <w:r>
        <w:t xml:space="preserve"> { t1, t2, t3, t4, t6, t8, t16, t32 }</w:t>
      </w:r>
    </w:p>
    <w:p w14:paraId="727C98F6" w14:textId="77777777" w:rsidR="004F39EB" w:rsidRDefault="00307E05">
      <w:pPr>
        <w:pStyle w:val="PL"/>
      </w:pPr>
      <w:r>
        <w:t>}</w:t>
      </w:r>
    </w:p>
    <w:p w14:paraId="3105192B" w14:textId="77777777" w:rsidR="004F39EB" w:rsidRDefault="004F39EB">
      <w:pPr>
        <w:pStyle w:val="PL"/>
      </w:pPr>
    </w:p>
    <w:p w14:paraId="2BA34D94" w14:textId="77777777" w:rsidR="004F39EB" w:rsidRDefault="00307E05">
      <w:pPr>
        <w:pStyle w:val="PL"/>
      </w:pPr>
      <w:r>
        <w:t xml:space="preserve">DL-AM-RLC ::=                       </w:t>
      </w:r>
      <w:r>
        <w:rPr>
          <w:color w:val="993366"/>
        </w:rPr>
        <w:t>SEQUENCE</w:t>
      </w:r>
      <w:r>
        <w:t xml:space="preserve"> {</w:t>
      </w:r>
    </w:p>
    <w:p w14:paraId="32E40121" w14:textId="77777777" w:rsidR="004F39EB" w:rsidRDefault="00307E05">
      <w:pPr>
        <w:pStyle w:val="PL"/>
        <w:rPr>
          <w:color w:val="808080"/>
        </w:rPr>
      </w:pPr>
      <w:r>
        <w:t xml:space="preserve">    sn-FieldLength                      SN-FieldLengthAM                                    </w:t>
      </w:r>
      <w:r>
        <w:rPr>
          <w:color w:val="993366"/>
        </w:rPr>
        <w:t>OPTIONAL</w:t>
      </w:r>
      <w:r>
        <w:t xml:space="preserve">,   </w:t>
      </w:r>
      <w:r>
        <w:rPr>
          <w:color w:val="808080"/>
        </w:rPr>
        <w:t>-- Cond Reestab</w:t>
      </w:r>
    </w:p>
    <w:p w14:paraId="700C2B13" w14:textId="77777777" w:rsidR="004F39EB" w:rsidRDefault="00307E05">
      <w:pPr>
        <w:pStyle w:val="PL"/>
      </w:pPr>
      <w:r>
        <w:t xml:space="preserve">    t-Reassembly                        T-Reassembly,</w:t>
      </w:r>
    </w:p>
    <w:p w14:paraId="1DDD5ACF" w14:textId="77777777" w:rsidR="004F39EB" w:rsidRDefault="00307E05">
      <w:pPr>
        <w:pStyle w:val="PL"/>
      </w:pPr>
      <w:r>
        <w:t xml:space="preserve">    t-StatusProhibit                    T-StatusProhibit</w:t>
      </w:r>
    </w:p>
    <w:p w14:paraId="4FF1880C" w14:textId="77777777" w:rsidR="004F39EB" w:rsidRDefault="00307E05">
      <w:pPr>
        <w:pStyle w:val="PL"/>
      </w:pPr>
      <w:r>
        <w:t>}</w:t>
      </w:r>
    </w:p>
    <w:p w14:paraId="7FFD0DD2" w14:textId="77777777" w:rsidR="004F39EB" w:rsidRDefault="004F39EB">
      <w:pPr>
        <w:pStyle w:val="PL"/>
      </w:pPr>
    </w:p>
    <w:p w14:paraId="2A082CD9" w14:textId="77777777" w:rsidR="004F39EB" w:rsidRDefault="00307E05">
      <w:pPr>
        <w:pStyle w:val="PL"/>
      </w:pPr>
      <w:r>
        <w:t xml:space="preserve">UL-UM-RLC ::=                       </w:t>
      </w:r>
      <w:r>
        <w:rPr>
          <w:color w:val="993366"/>
        </w:rPr>
        <w:t>SEQUENCE</w:t>
      </w:r>
      <w:r>
        <w:t xml:space="preserve"> {</w:t>
      </w:r>
    </w:p>
    <w:p w14:paraId="16AD488B" w14:textId="77777777" w:rsidR="004F39EB" w:rsidRDefault="00307E05">
      <w:pPr>
        <w:pStyle w:val="PL"/>
        <w:rPr>
          <w:color w:val="808080"/>
        </w:rPr>
      </w:pPr>
      <w:r>
        <w:t xml:space="preserve">    sn-FieldLength                      SN-FieldLengthUM                                    </w:t>
      </w:r>
      <w:r>
        <w:rPr>
          <w:color w:val="993366"/>
        </w:rPr>
        <w:t>OPTIONAL</w:t>
      </w:r>
      <w:r>
        <w:t xml:space="preserve">    </w:t>
      </w:r>
      <w:r>
        <w:rPr>
          <w:color w:val="808080"/>
        </w:rPr>
        <w:t>-- Cond Reestab</w:t>
      </w:r>
    </w:p>
    <w:p w14:paraId="10C4A975" w14:textId="77777777" w:rsidR="004F39EB" w:rsidRDefault="00307E05">
      <w:pPr>
        <w:pStyle w:val="PL"/>
      </w:pPr>
      <w:r>
        <w:t>}</w:t>
      </w:r>
    </w:p>
    <w:p w14:paraId="63A5A061" w14:textId="77777777" w:rsidR="004F39EB" w:rsidRDefault="004F39EB">
      <w:pPr>
        <w:pStyle w:val="PL"/>
      </w:pPr>
    </w:p>
    <w:p w14:paraId="64068FE3" w14:textId="77777777" w:rsidR="004F39EB" w:rsidRDefault="00307E05">
      <w:pPr>
        <w:pStyle w:val="PL"/>
      </w:pPr>
      <w:r>
        <w:t xml:space="preserve">DL-UM-RLC ::=                       </w:t>
      </w:r>
      <w:r>
        <w:rPr>
          <w:color w:val="993366"/>
        </w:rPr>
        <w:t>SEQUENCE</w:t>
      </w:r>
      <w:r>
        <w:t xml:space="preserve"> {</w:t>
      </w:r>
    </w:p>
    <w:p w14:paraId="6ACAF1D2" w14:textId="77777777" w:rsidR="004F39EB" w:rsidRDefault="00307E05">
      <w:pPr>
        <w:pStyle w:val="PL"/>
        <w:rPr>
          <w:color w:val="808080"/>
        </w:rPr>
      </w:pPr>
      <w:r>
        <w:t xml:space="preserve">    sn-FieldLength                      SN-FieldLengthUM                                    </w:t>
      </w:r>
      <w:r>
        <w:rPr>
          <w:color w:val="993366"/>
        </w:rPr>
        <w:t>OPTIONAL</w:t>
      </w:r>
      <w:r>
        <w:t xml:space="preserve">,   </w:t>
      </w:r>
      <w:r>
        <w:rPr>
          <w:color w:val="808080"/>
        </w:rPr>
        <w:t>-- Cond Reestab</w:t>
      </w:r>
    </w:p>
    <w:p w14:paraId="06ABF6E2" w14:textId="77777777" w:rsidR="004F39EB" w:rsidRDefault="00307E05">
      <w:pPr>
        <w:pStyle w:val="PL"/>
      </w:pPr>
      <w:r>
        <w:t xml:space="preserve">    t-Reassembly                        T-Reassembly</w:t>
      </w:r>
    </w:p>
    <w:p w14:paraId="0E2AFDAB" w14:textId="77777777" w:rsidR="004F39EB" w:rsidRDefault="00307E05">
      <w:pPr>
        <w:pStyle w:val="PL"/>
      </w:pPr>
      <w:r>
        <w:t>}</w:t>
      </w:r>
    </w:p>
    <w:p w14:paraId="22523A20" w14:textId="77777777" w:rsidR="004F39EB" w:rsidRDefault="004F39EB">
      <w:pPr>
        <w:pStyle w:val="PL"/>
      </w:pPr>
    </w:p>
    <w:p w14:paraId="478CAF86" w14:textId="77777777" w:rsidR="004F39EB" w:rsidRDefault="00307E05">
      <w:pPr>
        <w:pStyle w:val="PL"/>
      </w:pPr>
      <w:r>
        <w:t xml:space="preserve">T-PollRetransmit ::=                </w:t>
      </w:r>
      <w:r>
        <w:rPr>
          <w:color w:val="993366"/>
        </w:rPr>
        <w:t>ENUMERATED</w:t>
      </w:r>
      <w:r>
        <w:t xml:space="preserve"> {</w:t>
      </w:r>
    </w:p>
    <w:p w14:paraId="7B366F9C" w14:textId="77777777" w:rsidR="004F39EB" w:rsidRDefault="00307E05">
      <w:pPr>
        <w:pStyle w:val="PL"/>
      </w:pPr>
      <w:r>
        <w:t xml:space="preserve">                                        ms5, ms10, ms15, ms20, ms25, ms30, ms35,</w:t>
      </w:r>
    </w:p>
    <w:p w14:paraId="72649BE5" w14:textId="77777777" w:rsidR="004F39EB" w:rsidRDefault="00307E05">
      <w:pPr>
        <w:pStyle w:val="PL"/>
      </w:pPr>
      <w:r>
        <w:t xml:space="preserve">                                        ms40, ms45, ms50, ms55, ms60, ms65, ms70,</w:t>
      </w:r>
    </w:p>
    <w:p w14:paraId="18BD9382" w14:textId="77777777" w:rsidR="004F39EB" w:rsidRDefault="00307E05">
      <w:pPr>
        <w:pStyle w:val="PL"/>
      </w:pPr>
      <w:r>
        <w:t xml:space="preserve">                                        ms75, ms80, ms85, ms90, ms95, ms100, ms105,</w:t>
      </w:r>
    </w:p>
    <w:p w14:paraId="3BD0AAAF" w14:textId="77777777" w:rsidR="004F39EB" w:rsidRDefault="00307E05">
      <w:pPr>
        <w:pStyle w:val="PL"/>
      </w:pPr>
      <w:r>
        <w:t xml:space="preserve">                                        ms110, ms115, ms120, ms125, ms130, ms135,</w:t>
      </w:r>
    </w:p>
    <w:p w14:paraId="4F30C7DA" w14:textId="77777777" w:rsidR="004F39EB" w:rsidRDefault="00307E05">
      <w:pPr>
        <w:pStyle w:val="PL"/>
      </w:pPr>
      <w:r>
        <w:t xml:space="preserve">                                        ms140, ms145, ms150, ms155, ms160, ms165,</w:t>
      </w:r>
    </w:p>
    <w:p w14:paraId="1D6FCC97" w14:textId="77777777" w:rsidR="004F39EB" w:rsidRDefault="00307E05">
      <w:pPr>
        <w:pStyle w:val="PL"/>
      </w:pPr>
      <w:r>
        <w:t xml:space="preserve">                                        ms170, ms175, ms180, ms185, ms190, ms195,</w:t>
      </w:r>
    </w:p>
    <w:p w14:paraId="650880E3" w14:textId="77777777" w:rsidR="004F39EB" w:rsidRDefault="00307E05">
      <w:pPr>
        <w:pStyle w:val="PL"/>
      </w:pPr>
      <w:r>
        <w:t xml:space="preserve">                                        ms200, ms205, ms210, ms215, ms220, ms225,</w:t>
      </w:r>
    </w:p>
    <w:p w14:paraId="124581F9" w14:textId="77777777" w:rsidR="004F39EB" w:rsidRDefault="00307E05">
      <w:pPr>
        <w:pStyle w:val="PL"/>
      </w:pPr>
      <w:r>
        <w:t xml:space="preserve">                                        ms230, ms235, ms240, ms245, ms250, ms300,</w:t>
      </w:r>
    </w:p>
    <w:p w14:paraId="0F97EA74" w14:textId="77777777" w:rsidR="004F39EB" w:rsidRDefault="00307E05">
      <w:pPr>
        <w:pStyle w:val="PL"/>
      </w:pPr>
      <w:r>
        <w:t xml:space="preserve">                                        ms350, ms400, ms450, ms500, ms800, ms1000,</w:t>
      </w:r>
    </w:p>
    <w:p w14:paraId="520A1212" w14:textId="77777777" w:rsidR="004F39EB" w:rsidRDefault="00307E05">
      <w:pPr>
        <w:pStyle w:val="PL"/>
      </w:pPr>
      <w:r>
        <w:t xml:space="preserve">                                        ms2000, ms4000, ms1-v1610, ms2-v1610, ms3-v1610,</w:t>
      </w:r>
    </w:p>
    <w:p w14:paraId="676423A3" w14:textId="77777777" w:rsidR="004F39EB" w:rsidRDefault="00307E05">
      <w:pPr>
        <w:pStyle w:val="PL"/>
      </w:pPr>
      <w:r>
        <w:t xml:space="preserve">                                        ms4-v1610, spare1}</w:t>
      </w:r>
    </w:p>
    <w:p w14:paraId="07B82206" w14:textId="77777777" w:rsidR="004F39EB" w:rsidRDefault="004F39EB">
      <w:pPr>
        <w:pStyle w:val="PL"/>
      </w:pPr>
    </w:p>
    <w:p w14:paraId="3DFDF2AF" w14:textId="77777777" w:rsidR="004F39EB" w:rsidRDefault="004F39EB">
      <w:pPr>
        <w:pStyle w:val="PL"/>
      </w:pPr>
    </w:p>
    <w:p w14:paraId="5253E762" w14:textId="77777777" w:rsidR="004F39EB" w:rsidRDefault="00307E05">
      <w:pPr>
        <w:pStyle w:val="PL"/>
      </w:pPr>
      <w:r>
        <w:t xml:space="preserve">PollPDU ::=                         </w:t>
      </w:r>
      <w:r>
        <w:rPr>
          <w:color w:val="993366"/>
        </w:rPr>
        <w:t>ENUMERATED</w:t>
      </w:r>
      <w:r>
        <w:t xml:space="preserve"> {</w:t>
      </w:r>
    </w:p>
    <w:p w14:paraId="77E08333" w14:textId="77777777" w:rsidR="004F39EB" w:rsidRDefault="00307E05">
      <w:pPr>
        <w:pStyle w:val="PL"/>
      </w:pPr>
      <w:r>
        <w:t xml:space="preserve">                                        p4, p8, p16, p32, p64, p128, p256, p512, p1024, p2048, p4096, p6144, p8192, p12288, p16384,p20480,</w:t>
      </w:r>
    </w:p>
    <w:p w14:paraId="7B162B3E" w14:textId="77777777" w:rsidR="004F39EB" w:rsidRDefault="00307E05">
      <w:pPr>
        <w:pStyle w:val="PL"/>
      </w:pPr>
      <w:r>
        <w:t xml:space="preserve">                                        p24576, p28672, p32768, p40960, p49152, p57344, p65536, infinity, spare8, spare7, spare6, spare5, spare4,</w:t>
      </w:r>
    </w:p>
    <w:p w14:paraId="1C85E322" w14:textId="77777777" w:rsidR="004F39EB" w:rsidRDefault="00307E05">
      <w:pPr>
        <w:pStyle w:val="PL"/>
      </w:pPr>
      <w:r>
        <w:t xml:space="preserve">                                        spare3, spare2, spare1}</w:t>
      </w:r>
    </w:p>
    <w:p w14:paraId="576761B2" w14:textId="77777777" w:rsidR="004F39EB" w:rsidRDefault="004F39EB">
      <w:pPr>
        <w:pStyle w:val="PL"/>
      </w:pPr>
    </w:p>
    <w:p w14:paraId="341BDB68" w14:textId="77777777" w:rsidR="004F39EB" w:rsidRDefault="00307E05">
      <w:pPr>
        <w:pStyle w:val="PL"/>
      </w:pPr>
      <w:r>
        <w:t xml:space="preserve">PollByte ::=                        </w:t>
      </w:r>
      <w:r>
        <w:rPr>
          <w:color w:val="993366"/>
        </w:rPr>
        <w:t>ENUMERATED</w:t>
      </w:r>
      <w:r>
        <w:t xml:space="preserve"> {</w:t>
      </w:r>
    </w:p>
    <w:p w14:paraId="2BBCF448" w14:textId="77777777" w:rsidR="004F39EB" w:rsidRDefault="00307E05">
      <w:pPr>
        <w:pStyle w:val="PL"/>
      </w:pPr>
      <w:r>
        <w:t xml:space="preserve">                                        kB1, kB2, kB5, kB8, kB10, kB15, kB25, kB50, kB75,</w:t>
      </w:r>
    </w:p>
    <w:p w14:paraId="0AF43D49" w14:textId="77777777" w:rsidR="004F39EB" w:rsidRDefault="00307E05">
      <w:pPr>
        <w:pStyle w:val="PL"/>
        <w:rPr>
          <w:lang w:val="pl-PL"/>
        </w:rPr>
      </w:pPr>
      <w:r>
        <w:t xml:space="preserve">                                        </w:t>
      </w:r>
      <w:r>
        <w:rPr>
          <w:lang w:val="pl-PL"/>
        </w:rPr>
        <w:t>kB100, kB125, kB250, kB375, kB500, kB750, kB1000,</w:t>
      </w:r>
    </w:p>
    <w:p w14:paraId="56DFC5CD" w14:textId="77777777" w:rsidR="004F39EB" w:rsidRDefault="00307E05">
      <w:pPr>
        <w:pStyle w:val="PL"/>
        <w:rPr>
          <w:lang w:val="pl-PL"/>
        </w:rPr>
      </w:pPr>
      <w:r>
        <w:rPr>
          <w:lang w:val="pl-PL"/>
        </w:rPr>
        <w:t xml:space="preserve">                                        kB1250, kB1500, kB2000, kB3000, kB4000, kB4500,</w:t>
      </w:r>
    </w:p>
    <w:p w14:paraId="61B430B9" w14:textId="77777777" w:rsidR="004F39EB" w:rsidRDefault="00307E05">
      <w:pPr>
        <w:pStyle w:val="PL"/>
        <w:rPr>
          <w:lang w:val="pl-PL"/>
        </w:rPr>
      </w:pPr>
      <w:r>
        <w:rPr>
          <w:lang w:val="pl-PL"/>
        </w:rPr>
        <w:t xml:space="preserve">                                        kB5000, kB5500, kB6000, kB6500, kB7000, kB7500,</w:t>
      </w:r>
    </w:p>
    <w:p w14:paraId="58BE0E95" w14:textId="77777777" w:rsidR="004F39EB" w:rsidRDefault="00307E05">
      <w:pPr>
        <w:pStyle w:val="PL"/>
      </w:pPr>
      <w:r>
        <w:rPr>
          <w:lang w:val="pl-PL"/>
        </w:rPr>
        <w:t xml:space="preserve">                                        </w:t>
      </w:r>
      <w:r>
        <w:t>mB8, mB9, mB10, mB11, mB12, mB13, mB14, mB15,</w:t>
      </w:r>
    </w:p>
    <w:p w14:paraId="0E42611E" w14:textId="77777777" w:rsidR="004F39EB" w:rsidRDefault="00307E05">
      <w:pPr>
        <w:pStyle w:val="PL"/>
      </w:pPr>
      <w:r>
        <w:t xml:space="preserve">                                        mB16, mB17, mB18, mB20, mB25, mB30, mB40, infinity,</w:t>
      </w:r>
    </w:p>
    <w:p w14:paraId="23948076" w14:textId="77777777" w:rsidR="004F39EB" w:rsidRDefault="00307E05">
      <w:pPr>
        <w:pStyle w:val="PL"/>
      </w:pPr>
      <w:r>
        <w:t xml:space="preserve">                                        spare20, spare19, spare18, spare17, spare16,</w:t>
      </w:r>
    </w:p>
    <w:p w14:paraId="1310EA10" w14:textId="77777777" w:rsidR="004F39EB" w:rsidRDefault="00307E05">
      <w:pPr>
        <w:pStyle w:val="PL"/>
      </w:pPr>
      <w:r>
        <w:t xml:space="preserve">                                        spare15, spare14, spare13, spare12, spare11,</w:t>
      </w:r>
    </w:p>
    <w:p w14:paraId="0AF02E53" w14:textId="77777777" w:rsidR="004F39EB" w:rsidRDefault="00307E05">
      <w:pPr>
        <w:pStyle w:val="PL"/>
      </w:pPr>
      <w:r>
        <w:t xml:space="preserve">                                        spare10, spare9, spare8, spare7, spare6, spare5,</w:t>
      </w:r>
    </w:p>
    <w:p w14:paraId="3B2DD6B5" w14:textId="77777777" w:rsidR="004F39EB" w:rsidRDefault="00307E05">
      <w:pPr>
        <w:pStyle w:val="PL"/>
      </w:pPr>
      <w:r>
        <w:t xml:space="preserve">                                        spare4, spare3, spare2, spare1}</w:t>
      </w:r>
    </w:p>
    <w:p w14:paraId="6892AC34" w14:textId="77777777" w:rsidR="004F39EB" w:rsidRDefault="004F39EB">
      <w:pPr>
        <w:pStyle w:val="PL"/>
      </w:pPr>
    </w:p>
    <w:p w14:paraId="5DE5278C" w14:textId="77777777" w:rsidR="004F39EB" w:rsidRDefault="00307E05">
      <w:pPr>
        <w:pStyle w:val="PL"/>
      </w:pPr>
      <w:r>
        <w:t xml:space="preserve">T-Reassembly ::=                    </w:t>
      </w:r>
      <w:r>
        <w:rPr>
          <w:color w:val="993366"/>
        </w:rPr>
        <w:t>ENUMERATED</w:t>
      </w:r>
      <w:r>
        <w:t xml:space="preserve"> {</w:t>
      </w:r>
    </w:p>
    <w:p w14:paraId="3B2B0BD6" w14:textId="77777777" w:rsidR="004F39EB" w:rsidRDefault="00307E05">
      <w:pPr>
        <w:pStyle w:val="PL"/>
      </w:pPr>
      <w:r>
        <w:t xml:space="preserve">                                        ms0, ms5, ms10, ms15, ms20, ms25, ms30, ms35,</w:t>
      </w:r>
    </w:p>
    <w:p w14:paraId="7D71F2BF" w14:textId="77777777" w:rsidR="004F39EB" w:rsidRDefault="00307E05">
      <w:pPr>
        <w:pStyle w:val="PL"/>
      </w:pPr>
      <w:r>
        <w:t xml:space="preserve">                                        ms40, ms45, ms50, ms55, ms60, ms65, ms70,</w:t>
      </w:r>
    </w:p>
    <w:p w14:paraId="177A79B5" w14:textId="77777777" w:rsidR="004F39EB" w:rsidRDefault="00307E05">
      <w:pPr>
        <w:pStyle w:val="PL"/>
      </w:pPr>
      <w:r>
        <w:t xml:space="preserve">                                        ms75, ms80, ms85, ms90, ms95, ms100, ms110,</w:t>
      </w:r>
    </w:p>
    <w:p w14:paraId="509BD305" w14:textId="77777777" w:rsidR="004F39EB" w:rsidRDefault="00307E05">
      <w:pPr>
        <w:pStyle w:val="PL"/>
      </w:pPr>
      <w:r>
        <w:t xml:space="preserve">                                        ms120, ms130, ms140, ms150, ms160, ms170,</w:t>
      </w:r>
    </w:p>
    <w:p w14:paraId="04FB3E7D" w14:textId="77777777" w:rsidR="004F39EB" w:rsidRDefault="00307E05">
      <w:pPr>
        <w:pStyle w:val="PL"/>
      </w:pPr>
      <w:r>
        <w:t xml:space="preserve">                                        ms180, ms190, ms200, spare1}</w:t>
      </w:r>
    </w:p>
    <w:p w14:paraId="3598E274" w14:textId="77777777" w:rsidR="004F39EB" w:rsidRDefault="004F39EB">
      <w:pPr>
        <w:pStyle w:val="PL"/>
      </w:pPr>
    </w:p>
    <w:p w14:paraId="453459F3" w14:textId="77777777" w:rsidR="004F39EB" w:rsidRDefault="00307E05">
      <w:pPr>
        <w:pStyle w:val="PL"/>
      </w:pPr>
      <w:r>
        <w:t xml:space="preserve">T-StatusProhibit ::=                </w:t>
      </w:r>
      <w:r>
        <w:rPr>
          <w:color w:val="993366"/>
        </w:rPr>
        <w:t>ENUMERATED</w:t>
      </w:r>
      <w:r>
        <w:t xml:space="preserve"> {</w:t>
      </w:r>
    </w:p>
    <w:p w14:paraId="046BA901" w14:textId="77777777" w:rsidR="004F39EB" w:rsidRDefault="00307E05">
      <w:pPr>
        <w:pStyle w:val="PL"/>
      </w:pPr>
      <w:r>
        <w:t xml:space="preserve">                                        ms0, ms5, ms10, ms15, ms20, ms25, ms30, ms35,</w:t>
      </w:r>
    </w:p>
    <w:p w14:paraId="313F4A28" w14:textId="77777777" w:rsidR="004F39EB" w:rsidRDefault="00307E05">
      <w:pPr>
        <w:pStyle w:val="PL"/>
      </w:pPr>
      <w:r>
        <w:t xml:space="preserve">                                        ms40, ms45, ms50, ms55, ms60, ms65, ms70,</w:t>
      </w:r>
    </w:p>
    <w:p w14:paraId="640C9C3F" w14:textId="77777777" w:rsidR="004F39EB" w:rsidRDefault="00307E05">
      <w:pPr>
        <w:pStyle w:val="PL"/>
      </w:pPr>
      <w:r>
        <w:t xml:space="preserve">                                        ms75, ms80, ms85, ms90, ms95, ms100, ms105,</w:t>
      </w:r>
    </w:p>
    <w:p w14:paraId="52D3142C" w14:textId="77777777" w:rsidR="004F39EB" w:rsidRDefault="00307E05">
      <w:pPr>
        <w:pStyle w:val="PL"/>
      </w:pPr>
      <w:r>
        <w:t xml:space="preserve">                                        ms110, ms115, ms120, ms125, ms130, ms135,</w:t>
      </w:r>
    </w:p>
    <w:p w14:paraId="06B9BC6C" w14:textId="77777777" w:rsidR="004F39EB" w:rsidRDefault="00307E05">
      <w:pPr>
        <w:pStyle w:val="PL"/>
      </w:pPr>
      <w:r>
        <w:t xml:space="preserve">                                        ms140, ms145, ms150, ms155, ms160, ms165,</w:t>
      </w:r>
    </w:p>
    <w:p w14:paraId="1E7E25F2" w14:textId="77777777" w:rsidR="004F39EB" w:rsidRDefault="00307E05">
      <w:pPr>
        <w:pStyle w:val="PL"/>
      </w:pPr>
      <w:r>
        <w:t xml:space="preserve">                                        ms170, ms175, ms180, ms185, ms190, ms195,</w:t>
      </w:r>
    </w:p>
    <w:p w14:paraId="68827CEB" w14:textId="77777777" w:rsidR="004F39EB" w:rsidRDefault="00307E05">
      <w:pPr>
        <w:pStyle w:val="PL"/>
      </w:pPr>
      <w:r>
        <w:t xml:space="preserve">                                        ms200, ms205, ms210, ms215, ms220, ms225,</w:t>
      </w:r>
    </w:p>
    <w:p w14:paraId="70FF3290" w14:textId="77777777" w:rsidR="004F39EB" w:rsidRDefault="00307E05">
      <w:pPr>
        <w:pStyle w:val="PL"/>
      </w:pPr>
      <w:r>
        <w:t xml:space="preserve">                                        ms230, ms235, ms240, ms245, ms250, ms300,</w:t>
      </w:r>
    </w:p>
    <w:p w14:paraId="0943AD6F" w14:textId="77777777" w:rsidR="004F39EB" w:rsidRDefault="00307E05">
      <w:pPr>
        <w:pStyle w:val="PL"/>
      </w:pPr>
      <w:r>
        <w:t xml:space="preserve">                                        ms350, ms400, ms450, ms500, ms800, ms1000,</w:t>
      </w:r>
    </w:p>
    <w:p w14:paraId="04613D31" w14:textId="77777777" w:rsidR="004F39EB" w:rsidRDefault="00307E05">
      <w:pPr>
        <w:pStyle w:val="PL"/>
      </w:pPr>
      <w:r>
        <w:t xml:space="preserve">                                        ms1200, ms1600, ms2000, ms2400, spare2, spare1}</w:t>
      </w:r>
    </w:p>
    <w:p w14:paraId="21752751" w14:textId="77777777" w:rsidR="004F39EB" w:rsidRDefault="004F39EB">
      <w:pPr>
        <w:pStyle w:val="PL"/>
      </w:pPr>
    </w:p>
    <w:p w14:paraId="26720FD7" w14:textId="77777777" w:rsidR="004F39EB" w:rsidRDefault="00307E05">
      <w:pPr>
        <w:pStyle w:val="PL"/>
      </w:pPr>
      <w:r>
        <w:t xml:space="preserve">SN-FieldLengthUM ::=                </w:t>
      </w:r>
      <w:r>
        <w:rPr>
          <w:color w:val="993366"/>
        </w:rPr>
        <w:t>ENUMERATED</w:t>
      </w:r>
      <w:r>
        <w:t xml:space="preserve"> {size6, size12}</w:t>
      </w:r>
    </w:p>
    <w:p w14:paraId="00D6748A" w14:textId="77777777" w:rsidR="004F39EB" w:rsidRDefault="00307E05">
      <w:pPr>
        <w:pStyle w:val="PL"/>
      </w:pPr>
      <w:r>
        <w:t xml:space="preserve">SN-FieldLengthAM ::=                </w:t>
      </w:r>
      <w:r>
        <w:rPr>
          <w:color w:val="993366"/>
        </w:rPr>
        <w:t>ENUMERATED</w:t>
      </w:r>
      <w:r>
        <w:t xml:space="preserve"> {size12, size18}</w:t>
      </w:r>
    </w:p>
    <w:p w14:paraId="3E4185E9" w14:textId="77777777" w:rsidR="004F39EB" w:rsidRDefault="004F39EB">
      <w:pPr>
        <w:pStyle w:val="PL"/>
      </w:pPr>
    </w:p>
    <w:p w14:paraId="72BB02D3" w14:textId="77777777" w:rsidR="004F39EB" w:rsidRDefault="00307E05">
      <w:pPr>
        <w:pStyle w:val="PL"/>
      </w:pPr>
      <w:r>
        <w:t xml:space="preserve">RLC-Config-v1610 ::=                </w:t>
      </w:r>
      <w:r>
        <w:rPr>
          <w:color w:val="993366"/>
        </w:rPr>
        <w:t>SEQUENCE</w:t>
      </w:r>
      <w:r>
        <w:t xml:space="preserve"> {</w:t>
      </w:r>
    </w:p>
    <w:p w14:paraId="0B685363" w14:textId="77777777" w:rsidR="004F39EB" w:rsidRDefault="00307E05">
      <w:pPr>
        <w:pStyle w:val="PL"/>
      </w:pPr>
      <w:r>
        <w:t xml:space="preserve">    dl-AM-RLC-v1610                     DL-AM-RLC-v1610</w:t>
      </w:r>
    </w:p>
    <w:p w14:paraId="3C53C4D2" w14:textId="77777777" w:rsidR="004F39EB" w:rsidRDefault="00307E05">
      <w:pPr>
        <w:pStyle w:val="PL"/>
      </w:pPr>
      <w:r>
        <w:t>}</w:t>
      </w:r>
    </w:p>
    <w:p w14:paraId="74B28D8B" w14:textId="77777777" w:rsidR="004F39EB" w:rsidRDefault="004F39EB">
      <w:pPr>
        <w:pStyle w:val="PL"/>
      </w:pPr>
    </w:p>
    <w:p w14:paraId="00ED04DC" w14:textId="77777777" w:rsidR="004F39EB" w:rsidRDefault="00307E05">
      <w:pPr>
        <w:pStyle w:val="PL"/>
      </w:pPr>
      <w:r>
        <w:t xml:space="preserve">RLC-Config-v1700 ::=                </w:t>
      </w:r>
      <w:r>
        <w:rPr>
          <w:color w:val="993366"/>
        </w:rPr>
        <w:t>SEQUENCE</w:t>
      </w:r>
      <w:r>
        <w:t xml:space="preserve"> {</w:t>
      </w:r>
    </w:p>
    <w:p w14:paraId="1FE02D09" w14:textId="77777777" w:rsidR="004F39EB" w:rsidRDefault="00307E05">
      <w:pPr>
        <w:pStyle w:val="PL"/>
      </w:pPr>
      <w:r>
        <w:t xml:space="preserve">    dl-AM-RLC-v1700                     DL-AM-RLC-v1700,</w:t>
      </w:r>
    </w:p>
    <w:p w14:paraId="762C8630" w14:textId="77777777" w:rsidR="004F39EB" w:rsidRDefault="00307E05">
      <w:pPr>
        <w:pStyle w:val="PL"/>
        <w:rPr>
          <w:lang w:val="pl-PL"/>
        </w:rPr>
      </w:pPr>
      <w:r>
        <w:t xml:space="preserve">    </w:t>
      </w:r>
      <w:r>
        <w:rPr>
          <w:lang w:val="pl-PL"/>
        </w:rPr>
        <w:t>dl-UM-RLC-v1700                     DL-UM-RLC-v1700</w:t>
      </w:r>
    </w:p>
    <w:p w14:paraId="2524D590" w14:textId="77777777" w:rsidR="004F39EB" w:rsidRDefault="00307E05">
      <w:pPr>
        <w:pStyle w:val="PL"/>
      </w:pPr>
      <w:r>
        <w:t>}</w:t>
      </w:r>
    </w:p>
    <w:p w14:paraId="1121C9C3" w14:textId="77777777" w:rsidR="004F39EB" w:rsidRDefault="004F39EB">
      <w:pPr>
        <w:pStyle w:val="PL"/>
      </w:pPr>
    </w:p>
    <w:p w14:paraId="5845E626" w14:textId="77777777" w:rsidR="004F39EB" w:rsidRDefault="00307E05">
      <w:pPr>
        <w:pStyle w:val="PL"/>
      </w:pPr>
      <w:r>
        <w:t xml:space="preserve">DL-AM-RLC-v1610 ::=                 </w:t>
      </w:r>
      <w:r>
        <w:rPr>
          <w:color w:val="993366"/>
        </w:rPr>
        <w:t>SEQUENCE</w:t>
      </w:r>
      <w:r>
        <w:t xml:space="preserve"> {</w:t>
      </w:r>
    </w:p>
    <w:p w14:paraId="0C9B355F" w14:textId="77777777" w:rsidR="004F39EB" w:rsidRDefault="00307E05">
      <w:pPr>
        <w:pStyle w:val="PL"/>
        <w:rPr>
          <w:color w:val="808080"/>
        </w:rPr>
      </w:pPr>
      <w:r>
        <w:t xml:space="preserve">    t-StatusProhibit-v1610              T-StatusProhibit-v1610                               </w:t>
      </w:r>
      <w:r>
        <w:rPr>
          <w:color w:val="993366"/>
        </w:rPr>
        <w:t>OPTIONAL</w:t>
      </w:r>
      <w:r>
        <w:t xml:space="preserve">,   </w:t>
      </w:r>
      <w:r>
        <w:rPr>
          <w:color w:val="808080"/>
        </w:rPr>
        <w:t>-- Need N</w:t>
      </w:r>
    </w:p>
    <w:p w14:paraId="395B30C3" w14:textId="77777777" w:rsidR="004F39EB" w:rsidRDefault="00307E05">
      <w:pPr>
        <w:pStyle w:val="PL"/>
      </w:pPr>
      <w:r>
        <w:t xml:space="preserve">    ...</w:t>
      </w:r>
    </w:p>
    <w:p w14:paraId="7A6A8BF7" w14:textId="77777777" w:rsidR="004F39EB" w:rsidRDefault="00307E05">
      <w:pPr>
        <w:pStyle w:val="PL"/>
      </w:pPr>
      <w:r>
        <w:t>}</w:t>
      </w:r>
    </w:p>
    <w:p w14:paraId="64888ED8" w14:textId="77777777" w:rsidR="004F39EB" w:rsidRDefault="004F39EB">
      <w:pPr>
        <w:pStyle w:val="PL"/>
      </w:pPr>
    </w:p>
    <w:p w14:paraId="65DCE815" w14:textId="77777777" w:rsidR="004F39EB" w:rsidRDefault="00307E05">
      <w:pPr>
        <w:pStyle w:val="PL"/>
      </w:pPr>
      <w:r>
        <w:t xml:space="preserve">DL-AM-RLC-v1700 ::=                 </w:t>
      </w:r>
      <w:r>
        <w:rPr>
          <w:color w:val="993366"/>
        </w:rPr>
        <w:t>SEQUENCE</w:t>
      </w:r>
      <w:r>
        <w:t xml:space="preserve"> {</w:t>
      </w:r>
    </w:p>
    <w:p w14:paraId="66C051E2" w14:textId="77777777" w:rsidR="004F39EB" w:rsidRDefault="00307E05">
      <w:pPr>
        <w:pStyle w:val="PL"/>
        <w:rPr>
          <w:color w:val="808080"/>
        </w:rPr>
      </w:pPr>
      <w:r>
        <w:t xml:space="preserve">    t-ReassemblyExt-r17                 T-ReassemblyExt-r17                                  </w:t>
      </w:r>
      <w:r>
        <w:rPr>
          <w:color w:val="993366"/>
        </w:rPr>
        <w:t>OPTIONAL</w:t>
      </w:r>
      <w:r>
        <w:t xml:space="preserve">    </w:t>
      </w:r>
      <w:r>
        <w:rPr>
          <w:color w:val="808080"/>
        </w:rPr>
        <w:t>-- Need N</w:t>
      </w:r>
    </w:p>
    <w:p w14:paraId="7B122649" w14:textId="77777777" w:rsidR="004F39EB" w:rsidRDefault="00307E05">
      <w:pPr>
        <w:pStyle w:val="PL"/>
      </w:pPr>
      <w:r>
        <w:t>}</w:t>
      </w:r>
    </w:p>
    <w:p w14:paraId="0253C0E6" w14:textId="77777777" w:rsidR="004F39EB" w:rsidRDefault="004F39EB">
      <w:pPr>
        <w:pStyle w:val="PL"/>
      </w:pPr>
    </w:p>
    <w:p w14:paraId="621BED20" w14:textId="77777777" w:rsidR="004F39EB" w:rsidRDefault="00307E05">
      <w:pPr>
        <w:pStyle w:val="PL"/>
      </w:pPr>
      <w:r>
        <w:t xml:space="preserve">DL-UM-RLC-v1700 ::=                 </w:t>
      </w:r>
      <w:r>
        <w:rPr>
          <w:color w:val="993366"/>
        </w:rPr>
        <w:t>SEQUENCE</w:t>
      </w:r>
      <w:r>
        <w:t xml:space="preserve"> {</w:t>
      </w:r>
    </w:p>
    <w:p w14:paraId="6464DFF5" w14:textId="77777777" w:rsidR="004F39EB" w:rsidRDefault="00307E05">
      <w:pPr>
        <w:pStyle w:val="PL"/>
        <w:rPr>
          <w:color w:val="808080"/>
        </w:rPr>
      </w:pPr>
      <w:r>
        <w:t xml:space="preserve">    t-ReassemblyExt-r17                 T-ReassemblyExt-r17                                  </w:t>
      </w:r>
      <w:r>
        <w:rPr>
          <w:color w:val="993366"/>
        </w:rPr>
        <w:t>OPTIONAL</w:t>
      </w:r>
      <w:r>
        <w:t xml:space="preserve">    </w:t>
      </w:r>
      <w:r>
        <w:rPr>
          <w:color w:val="808080"/>
        </w:rPr>
        <w:t>-- Need N</w:t>
      </w:r>
    </w:p>
    <w:p w14:paraId="0CF0AA1A" w14:textId="77777777" w:rsidR="004F39EB" w:rsidRDefault="00307E05">
      <w:pPr>
        <w:pStyle w:val="PL"/>
      </w:pPr>
      <w:r>
        <w:t>}</w:t>
      </w:r>
    </w:p>
    <w:p w14:paraId="07BA50BC" w14:textId="77777777" w:rsidR="004F39EB" w:rsidRDefault="004F39EB">
      <w:pPr>
        <w:pStyle w:val="PL"/>
      </w:pPr>
    </w:p>
    <w:p w14:paraId="11B7F2FF" w14:textId="77777777" w:rsidR="004F39EB" w:rsidRDefault="00307E05">
      <w:pPr>
        <w:pStyle w:val="PL"/>
      </w:pPr>
      <w:r>
        <w:t xml:space="preserve">T-StatusProhibit-v1610 ::=          </w:t>
      </w:r>
      <w:r>
        <w:rPr>
          <w:color w:val="993366"/>
        </w:rPr>
        <w:t>ENUMERATED</w:t>
      </w:r>
      <w:r>
        <w:t xml:space="preserve"> { ms1, ms2, ms3, ms4, spare4, spare3, spare2, spare1}</w:t>
      </w:r>
    </w:p>
    <w:p w14:paraId="58F1EB0A" w14:textId="77777777" w:rsidR="004F39EB" w:rsidRDefault="004F39EB">
      <w:pPr>
        <w:pStyle w:val="PL"/>
      </w:pPr>
    </w:p>
    <w:p w14:paraId="53D2C6A2" w14:textId="77777777" w:rsidR="004F39EB" w:rsidRDefault="00307E05">
      <w:pPr>
        <w:pStyle w:val="PL"/>
      </w:pPr>
      <w:r>
        <w:t xml:space="preserve">T-ReassemblyExt-r17 ::=             </w:t>
      </w:r>
      <w:r>
        <w:rPr>
          <w:color w:val="993366"/>
        </w:rPr>
        <w:t>ENUMERATED</w:t>
      </w:r>
      <w:r>
        <w:t xml:space="preserve"> {ms210, ms220, ms340, ms350, ms550, ms1100, ms1650, ms2200}</w:t>
      </w:r>
    </w:p>
    <w:p w14:paraId="581B132F" w14:textId="77777777" w:rsidR="004F39EB" w:rsidRDefault="004F39EB">
      <w:pPr>
        <w:pStyle w:val="PL"/>
      </w:pPr>
    </w:p>
    <w:p w14:paraId="21BBE637" w14:textId="77777777" w:rsidR="004F39EB" w:rsidRDefault="00307E05">
      <w:pPr>
        <w:pStyle w:val="PL"/>
        <w:rPr>
          <w:color w:val="808080"/>
        </w:rPr>
      </w:pPr>
      <w:r>
        <w:rPr>
          <w:color w:val="808080"/>
        </w:rPr>
        <w:t>-- TAG-RLC-CONFIG-STOP</w:t>
      </w:r>
    </w:p>
    <w:p w14:paraId="407B9449" w14:textId="77777777" w:rsidR="004F39EB" w:rsidRDefault="00307E05">
      <w:pPr>
        <w:pStyle w:val="PL"/>
        <w:rPr>
          <w:color w:val="808080"/>
        </w:rPr>
      </w:pPr>
      <w:r>
        <w:rPr>
          <w:color w:val="808080"/>
        </w:rPr>
        <w:t>-- ASN1STOP</w:t>
      </w:r>
    </w:p>
    <w:p w14:paraId="5FF49939" w14:textId="77777777" w:rsidR="004F39EB" w:rsidRDefault="004F39EB"/>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4F39EB" w14:paraId="32783941"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45A6FE57" w14:textId="77777777" w:rsidR="004F39EB" w:rsidRDefault="00307E05">
            <w:pPr>
              <w:pStyle w:val="TAH"/>
              <w:rPr>
                <w:lang w:eastAsia="en-GB"/>
              </w:rPr>
            </w:pPr>
            <w:r>
              <w:rPr>
                <w:i/>
                <w:lang w:eastAsia="en-GB"/>
              </w:rPr>
              <w:t xml:space="preserve">RLC-Config </w:t>
            </w:r>
            <w:r>
              <w:rPr>
                <w:lang w:eastAsia="en-GB"/>
              </w:rPr>
              <w:t>field descriptions</w:t>
            </w:r>
          </w:p>
        </w:tc>
      </w:tr>
      <w:tr w:rsidR="004F39EB" w14:paraId="6BC3359C"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93950CC" w14:textId="77777777" w:rsidR="004F39EB" w:rsidRDefault="00307E05">
            <w:pPr>
              <w:pStyle w:val="TAL"/>
              <w:rPr>
                <w:b/>
                <w:bCs/>
                <w:i/>
                <w:iCs/>
                <w:lang w:eastAsia="en-GB"/>
              </w:rPr>
            </w:pPr>
            <w:r>
              <w:rPr>
                <w:b/>
                <w:bCs/>
                <w:i/>
                <w:iCs/>
                <w:lang w:eastAsia="en-GB"/>
              </w:rPr>
              <w:t>maxRetxThreshold</w:t>
            </w:r>
          </w:p>
          <w:p w14:paraId="36DD8850" w14:textId="77777777" w:rsidR="004F39EB" w:rsidRDefault="00307E05">
            <w:pPr>
              <w:pStyle w:val="TAL"/>
              <w:rPr>
                <w:iCs/>
                <w:lang w:eastAsia="en-GB"/>
              </w:rPr>
            </w:pPr>
            <w:r>
              <w:rPr>
                <w:lang w:eastAsia="en-GB"/>
              </w:rPr>
              <w:t xml:space="preserve">Parameter for RLC AM in TS 38.322 [4]. Value </w:t>
            </w:r>
            <w:r>
              <w:rPr>
                <w:i/>
                <w:lang w:eastAsia="sv-SE"/>
              </w:rPr>
              <w:t>t1</w:t>
            </w:r>
            <w:r>
              <w:rPr>
                <w:lang w:eastAsia="en-GB"/>
              </w:rPr>
              <w:t xml:space="preserve"> corresponds to 1 retransmission, value </w:t>
            </w:r>
            <w:r>
              <w:rPr>
                <w:i/>
                <w:lang w:eastAsia="sv-SE"/>
              </w:rPr>
              <w:t>t2</w:t>
            </w:r>
            <w:r>
              <w:rPr>
                <w:lang w:eastAsia="en-GB"/>
              </w:rPr>
              <w:t xml:space="preserve"> corresponds to 2 retransmissions and so on.</w:t>
            </w:r>
          </w:p>
        </w:tc>
      </w:tr>
      <w:tr w:rsidR="004F39EB" w14:paraId="0D95D4B7"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3AEC85A0" w14:textId="77777777" w:rsidR="004F39EB" w:rsidRDefault="00307E05">
            <w:pPr>
              <w:pStyle w:val="TAL"/>
              <w:rPr>
                <w:b/>
                <w:i/>
                <w:lang w:eastAsia="en-GB"/>
              </w:rPr>
            </w:pPr>
            <w:r>
              <w:rPr>
                <w:b/>
                <w:i/>
                <w:lang w:eastAsia="en-GB"/>
              </w:rPr>
              <w:t>pollByte</w:t>
            </w:r>
          </w:p>
          <w:p w14:paraId="1ECF30F4" w14:textId="77777777" w:rsidR="004F39EB" w:rsidRDefault="00307E05">
            <w:pPr>
              <w:pStyle w:val="TAL"/>
              <w:rPr>
                <w:b/>
                <w:bCs/>
                <w:i/>
                <w:lang w:eastAsia="en-GB"/>
              </w:rPr>
            </w:pPr>
            <w:r>
              <w:rPr>
                <w:lang w:eastAsia="en-GB"/>
              </w:rPr>
              <w:t xml:space="preserve">Parameter for RLC AM in TS 38.322 [4]. Value </w:t>
            </w:r>
            <w:r>
              <w:rPr>
                <w:i/>
                <w:lang w:eastAsia="sv-SE"/>
              </w:rPr>
              <w:t>kB25</w:t>
            </w:r>
            <w:r>
              <w:rPr>
                <w:lang w:eastAsia="en-GB"/>
              </w:rPr>
              <w:t xml:space="preserve"> corresponds to 25 kBytes, value </w:t>
            </w:r>
            <w:r>
              <w:rPr>
                <w:i/>
                <w:lang w:eastAsia="sv-SE"/>
              </w:rPr>
              <w:t>kB50</w:t>
            </w:r>
            <w:r>
              <w:rPr>
                <w:lang w:eastAsia="en-GB"/>
              </w:rPr>
              <w:t xml:space="preserve"> corresponds to 50 kBytes and so on. </w:t>
            </w:r>
            <w:r>
              <w:rPr>
                <w:i/>
                <w:lang w:eastAsia="sv-SE"/>
              </w:rPr>
              <w:t>infinity</w:t>
            </w:r>
            <w:r>
              <w:rPr>
                <w:lang w:eastAsia="en-GB"/>
              </w:rPr>
              <w:t xml:space="preserve"> corresponds to an infinite amount of kBytes.</w:t>
            </w:r>
          </w:p>
        </w:tc>
      </w:tr>
      <w:tr w:rsidR="004F39EB" w14:paraId="06377865"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80E1C50" w14:textId="77777777" w:rsidR="004F39EB" w:rsidRDefault="00307E05">
            <w:pPr>
              <w:pStyle w:val="TAL"/>
              <w:rPr>
                <w:b/>
                <w:i/>
                <w:lang w:eastAsia="en-GB"/>
              </w:rPr>
            </w:pPr>
            <w:r>
              <w:rPr>
                <w:b/>
                <w:i/>
                <w:lang w:eastAsia="en-GB"/>
              </w:rPr>
              <w:t>pollPDU</w:t>
            </w:r>
          </w:p>
          <w:p w14:paraId="60610CDE" w14:textId="77777777" w:rsidR="004F39EB" w:rsidRDefault="00307E05">
            <w:pPr>
              <w:pStyle w:val="TAL"/>
              <w:rPr>
                <w:lang w:eastAsia="zh-CN"/>
              </w:rPr>
            </w:pPr>
            <w:r>
              <w:rPr>
                <w:lang w:eastAsia="en-GB"/>
              </w:rPr>
              <w:t xml:space="preserve">Parameter for RLC AM in TS 38.322 [4]. Value </w:t>
            </w:r>
            <w:r>
              <w:rPr>
                <w:i/>
                <w:lang w:eastAsia="sv-SE"/>
              </w:rPr>
              <w:t>p4</w:t>
            </w:r>
            <w:r>
              <w:rPr>
                <w:lang w:eastAsia="en-GB"/>
              </w:rPr>
              <w:t xml:space="preserve"> corresponds to 4 PDUs, value </w:t>
            </w:r>
            <w:r>
              <w:rPr>
                <w:i/>
                <w:lang w:eastAsia="sv-SE"/>
              </w:rPr>
              <w:t>p8</w:t>
            </w:r>
            <w:r>
              <w:rPr>
                <w:lang w:eastAsia="en-GB"/>
              </w:rPr>
              <w:t xml:space="preserve"> corresponds to 8 PDUs and so on. </w:t>
            </w:r>
            <w:r>
              <w:rPr>
                <w:i/>
                <w:lang w:eastAsia="sv-SE"/>
              </w:rPr>
              <w:t>infinity</w:t>
            </w:r>
            <w:r>
              <w:rPr>
                <w:lang w:eastAsia="en-GB"/>
              </w:rPr>
              <w:t xml:space="preserve"> corresponds to an infinite number of PDUs.</w:t>
            </w:r>
          </w:p>
        </w:tc>
      </w:tr>
      <w:tr w:rsidR="004F39EB" w14:paraId="41A2825D"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91262B5" w14:textId="77777777" w:rsidR="004F39EB" w:rsidRDefault="00307E05">
            <w:pPr>
              <w:pStyle w:val="TAL"/>
              <w:rPr>
                <w:b/>
                <w:i/>
                <w:lang w:eastAsia="en-GB"/>
              </w:rPr>
            </w:pPr>
            <w:r>
              <w:rPr>
                <w:b/>
                <w:i/>
                <w:lang w:eastAsia="en-GB"/>
              </w:rPr>
              <w:t>sn-FieldLength</w:t>
            </w:r>
          </w:p>
          <w:p w14:paraId="71616D14" w14:textId="77777777" w:rsidR="004F39EB" w:rsidRDefault="00307E05">
            <w:pPr>
              <w:pStyle w:val="TAL"/>
              <w:rPr>
                <w:bCs/>
                <w:lang w:eastAsia="en-GB"/>
              </w:rPr>
            </w:pPr>
            <w:r>
              <w:rPr>
                <w:lang w:eastAsia="en-GB"/>
              </w:rPr>
              <w:t xml:space="preserve">Indicates the RLC SN field size, see TS 38.322 [4], in bits. Value </w:t>
            </w:r>
            <w:r>
              <w:rPr>
                <w:i/>
                <w:lang w:eastAsia="sv-SE"/>
              </w:rPr>
              <w:t>size6</w:t>
            </w:r>
            <w:r>
              <w:rPr>
                <w:lang w:eastAsia="en-GB"/>
              </w:rPr>
              <w:t xml:space="preserve"> means 6 bits, value </w:t>
            </w:r>
            <w:r>
              <w:rPr>
                <w:i/>
                <w:lang w:eastAsia="sv-SE"/>
              </w:rPr>
              <w:t>size12</w:t>
            </w:r>
            <w:r>
              <w:rPr>
                <w:lang w:eastAsia="en-GB"/>
              </w:rPr>
              <w:t xml:space="preserve"> means 12 bits, value </w:t>
            </w:r>
            <w:r>
              <w:rPr>
                <w:i/>
                <w:lang w:eastAsia="sv-SE"/>
              </w:rPr>
              <w:t>size18</w:t>
            </w:r>
            <w:r>
              <w:rPr>
                <w:lang w:eastAsia="en-GB"/>
              </w:rPr>
              <w:t xml:space="preserve"> means 18 bits.</w:t>
            </w:r>
            <w:r>
              <w:rPr>
                <w:bCs/>
                <w:lang w:eastAsia="en-GB"/>
              </w:rPr>
              <w:t xml:space="preserve"> The value of </w:t>
            </w:r>
            <w:r>
              <w:rPr>
                <w:rFonts w:eastAsia="Yu Mincho"/>
                <w:i/>
                <w:lang w:eastAsia="sv-SE"/>
              </w:rPr>
              <w:t>sn-FieldLength</w:t>
            </w:r>
            <w:r>
              <w:rPr>
                <w:bCs/>
                <w:lang w:eastAsia="en-GB"/>
              </w:rPr>
              <w:t xml:space="preserve"> for a DRB/multicast MRB </w:t>
            </w:r>
            <w:r>
              <w:rPr>
                <w:rFonts w:eastAsia="Yu Mincho"/>
                <w:bCs/>
                <w:lang w:eastAsia="sv-SE"/>
              </w:rPr>
              <w:t>shall</w:t>
            </w:r>
            <w:r>
              <w:rPr>
                <w:bCs/>
                <w:lang w:eastAsia="en-GB"/>
              </w:rPr>
              <w:t xml:space="preserve"> be changed only using reconfiguration with sync. The network configures only value </w:t>
            </w:r>
            <w:r>
              <w:rPr>
                <w:bCs/>
                <w:i/>
                <w:lang w:eastAsia="en-GB"/>
              </w:rPr>
              <w:t>size12</w:t>
            </w:r>
            <w:r>
              <w:rPr>
                <w:bCs/>
                <w:lang w:eastAsia="en-GB"/>
              </w:rPr>
              <w:t xml:space="preserve"> in </w:t>
            </w:r>
            <w:r>
              <w:rPr>
                <w:bCs/>
                <w:i/>
                <w:lang w:eastAsia="en-GB"/>
              </w:rPr>
              <w:t>SN-FieldLengthAM</w:t>
            </w:r>
            <w:r>
              <w:rPr>
                <w:bCs/>
                <w:lang w:eastAsia="en-GB"/>
              </w:rPr>
              <w:t xml:space="preserve"> for SRB.</w:t>
            </w:r>
          </w:p>
        </w:tc>
      </w:tr>
      <w:tr w:rsidR="004F39EB" w14:paraId="236F8A21"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2700B6B" w14:textId="77777777" w:rsidR="004F39EB" w:rsidRDefault="00307E05">
            <w:pPr>
              <w:pStyle w:val="TAL"/>
              <w:rPr>
                <w:b/>
                <w:i/>
                <w:lang w:eastAsia="en-GB"/>
              </w:rPr>
            </w:pPr>
            <w:r>
              <w:rPr>
                <w:b/>
                <w:i/>
                <w:lang w:eastAsia="en-GB"/>
              </w:rPr>
              <w:t>t-PollRetransmit</w:t>
            </w:r>
          </w:p>
          <w:p w14:paraId="6F72D558" w14:textId="77777777" w:rsidR="004F39EB" w:rsidRDefault="00307E05">
            <w:pPr>
              <w:pStyle w:val="TAL"/>
              <w:rPr>
                <w:lang w:eastAsia="ko-KR"/>
              </w:rPr>
            </w:pPr>
            <w:r>
              <w:rPr>
                <w:lang w:eastAsia="en-GB"/>
              </w:rPr>
              <w:t xml:space="preserve">Timer for RLC AM in TS 38.322 [4], in milliseconds. Value </w:t>
            </w:r>
            <w:r>
              <w:rPr>
                <w:i/>
                <w:lang w:eastAsia="sv-SE"/>
              </w:rPr>
              <w:t>ms5</w:t>
            </w:r>
            <w:r>
              <w:rPr>
                <w:lang w:eastAsia="en-GB"/>
              </w:rPr>
              <w:t xml:space="preserve"> means 5 ms, value </w:t>
            </w:r>
            <w:r>
              <w:rPr>
                <w:i/>
                <w:lang w:eastAsia="sv-SE"/>
              </w:rPr>
              <w:t>ms10</w:t>
            </w:r>
            <w:r>
              <w:rPr>
                <w:lang w:eastAsia="en-GB"/>
              </w:rPr>
              <w:t xml:space="preserve"> means 10 ms and so on.</w:t>
            </w:r>
          </w:p>
        </w:tc>
      </w:tr>
      <w:tr w:rsidR="004F39EB" w14:paraId="204A684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0912E2E4" w14:textId="77777777" w:rsidR="004F39EB" w:rsidRDefault="00307E05">
            <w:pPr>
              <w:pStyle w:val="TAL"/>
              <w:rPr>
                <w:b/>
                <w:i/>
                <w:lang w:eastAsia="en-GB"/>
              </w:rPr>
            </w:pPr>
            <w:r>
              <w:rPr>
                <w:b/>
                <w:i/>
                <w:lang w:eastAsia="en-GB"/>
              </w:rPr>
              <w:t>t-Reassembly, t-ReassemblyExt</w:t>
            </w:r>
          </w:p>
          <w:p w14:paraId="34970292" w14:textId="77777777" w:rsidR="004F39EB" w:rsidRDefault="00307E05">
            <w:pPr>
              <w:pStyle w:val="TAL"/>
              <w:rPr>
                <w:bCs/>
                <w:lang w:eastAsia="en-GB"/>
              </w:rPr>
            </w:pPr>
            <w:r>
              <w:rPr>
                <w:lang w:eastAsia="en-GB"/>
              </w:rPr>
              <w:t xml:space="preserve">Timer for reassembly in TS 38.322 [4], in milliseconds. Value </w:t>
            </w:r>
            <w:r>
              <w:rPr>
                <w:i/>
                <w:lang w:eastAsia="sv-SE"/>
              </w:rPr>
              <w:t>ms0</w:t>
            </w:r>
            <w:r>
              <w:rPr>
                <w:lang w:eastAsia="en-GB"/>
              </w:rPr>
              <w:t xml:space="preserve"> means 0 ms</w:t>
            </w:r>
            <w:r>
              <w:rPr>
                <w:lang w:eastAsia="sv-SE"/>
              </w:rPr>
              <w:t>, value</w:t>
            </w:r>
            <w:r>
              <w:rPr>
                <w:lang w:eastAsia="en-GB"/>
              </w:rPr>
              <w:t xml:space="preserve"> </w:t>
            </w:r>
            <w:r>
              <w:rPr>
                <w:i/>
                <w:lang w:eastAsia="sv-SE"/>
              </w:rPr>
              <w:t>ms5</w:t>
            </w:r>
            <w:r>
              <w:rPr>
                <w:lang w:eastAsia="en-GB"/>
              </w:rPr>
              <w:t xml:space="preserve"> means 5 ms and so on. </w:t>
            </w:r>
            <w:r>
              <w:t xml:space="preserve">If </w:t>
            </w:r>
            <w:r>
              <w:rPr>
                <w:i/>
                <w:iCs/>
              </w:rPr>
              <w:t>t-ReassemblyExt-r17</w:t>
            </w:r>
            <w:r>
              <w:t xml:space="preserve"> is configured, the UE shall ignore </w:t>
            </w:r>
            <w:r>
              <w:rPr>
                <w:i/>
                <w:iCs/>
              </w:rPr>
              <w:t>t-Reassembly</w:t>
            </w:r>
            <w:r>
              <w:t xml:space="preserve"> (without suffix).</w:t>
            </w:r>
          </w:p>
        </w:tc>
      </w:tr>
      <w:tr w:rsidR="004F39EB" w14:paraId="5A4FA9EE"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618FC323" w14:textId="77777777" w:rsidR="004F39EB" w:rsidRDefault="00307E05">
            <w:pPr>
              <w:pStyle w:val="TAL"/>
              <w:rPr>
                <w:b/>
                <w:bCs/>
                <w:i/>
                <w:iCs/>
                <w:lang w:eastAsia="x-none"/>
              </w:rPr>
            </w:pPr>
            <w:r>
              <w:rPr>
                <w:b/>
                <w:bCs/>
                <w:i/>
                <w:iCs/>
                <w:lang w:eastAsia="x-none"/>
              </w:rPr>
              <w:t>t-StatusProhibit</w:t>
            </w:r>
          </w:p>
          <w:p w14:paraId="633DF0E7" w14:textId="77777777" w:rsidR="004F39EB" w:rsidRDefault="00307E05">
            <w:pPr>
              <w:pStyle w:val="TAL"/>
              <w:rPr>
                <w:b/>
                <w:i/>
                <w:lang w:eastAsia="en-GB"/>
              </w:rPr>
            </w:pPr>
            <w:r>
              <w:rPr>
                <w:lang w:eastAsia="en-GB"/>
              </w:rPr>
              <w:t xml:space="preserve">Timer for status reporting in TS 38.322 [4], in milliseconds. Value </w:t>
            </w:r>
            <w:r>
              <w:rPr>
                <w:i/>
                <w:lang w:eastAsia="en-GB"/>
              </w:rPr>
              <w:t>ms0</w:t>
            </w:r>
            <w:r>
              <w:rPr>
                <w:lang w:eastAsia="en-GB"/>
              </w:rPr>
              <w:t xml:space="preserve"> means 0 ms, value </w:t>
            </w:r>
            <w:r>
              <w:rPr>
                <w:i/>
                <w:lang w:eastAsia="en-GB"/>
              </w:rPr>
              <w:t>ms5</w:t>
            </w:r>
            <w:r>
              <w:rPr>
                <w:lang w:eastAsia="en-GB"/>
              </w:rPr>
              <w:t xml:space="preserve"> means 5 ms and so on. If </w:t>
            </w:r>
            <w:r>
              <w:rPr>
                <w:rFonts w:cs="Arial"/>
                <w:i/>
                <w:iCs/>
                <w:szCs w:val="18"/>
                <w:lang w:eastAsia="en-GB"/>
              </w:rPr>
              <w:t>t-StatusProhibit-v1610</w:t>
            </w:r>
            <w:r>
              <w:rPr>
                <w:lang w:eastAsia="en-GB"/>
              </w:rPr>
              <w:t xml:space="preserve"> is present, the </w:t>
            </w:r>
            <w:r>
              <w:rPr>
                <w:rFonts w:cs="Arial"/>
                <w:szCs w:val="18"/>
                <w:lang w:eastAsia="en-GB"/>
              </w:rPr>
              <w:t>UE shall ignore</w:t>
            </w:r>
            <w:r>
              <w:rPr>
                <w:lang w:eastAsia="en-GB"/>
              </w:rPr>
              <w:t xml:space="preserve"> </w:t>
            </w:r>
            <w:r>
              <w:rPr>
                <w:i/>
                <w:lang w:eastAsia="en-GB"/>
              </w:rPr>
              <w:t>t-</w:t>
            </w:r>
            <w:r>
              <w:rPr>
                <w:rFonts w:cs="Arial"/>
                <w:i/>
                <w:iCs/>
                <w:szCs w:val="18"/>
                <w:lang w:eastAsia="en-GB"/>
              </w:rPr>
              <w:t>StatusProhibit</w:t>
            </w:r>
            <w:r>
              <w:rPr>
                <w:rFonts w:cs="Arial"/>
                <w:szCs w:val="18"/>
                <w:lang w:eastAsia="en-GB"/>
              </w:rPr>
              <w:t xml:space="preserve"> (without suffix)</w:t>
            </w:r>
            <w:r>
              <w:rPr>
                <w:lang w:eastAsia="en-GB"/>
              </w:rPr>
              <w:t>.</w:t>
            </w:r>
          </w:p>
        </w:tc>
      </w:tr>
    </w:tbl>
    <w:p w14:paraId="3D36EB6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3153B7DC" w14:textId="77777777">
        <w:tc>
          <w:tcPr>
            <w:tcW w:w="4027" w:type="dxa"/>
            <w:tcBorders>
              <w:top w:val="single" w:sz="4" w:space="0" w:color="auto"/>
              <w:left w:val="single" w:sz="4" w:space="0" w:color="auto"/>
              <w:bottom w:val="single" w:sz="4" w:space="0" w:color="auto"/>
              <w:right w:val="single" w:sz="4" w:space="0" w:color="auto"/>
            </w:tcBorders>
            <w:hideMark/>
          </w:tcPr>
          <w:p w14:paraId="7EF17D05" w14:textId="77777777" w:rsidR="004F39EB" w:rsidRDefault="00307E0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562846" w14:textId="77777777" w:rsidR="004F39EB" w:rsidRDefault="00307E05">
            <w:pPr>
              <w:pStyle w:val="TAH"/>
              <w:rPr>
                <w:szCs w:val="22"/>
                <w:lang w:eastAsia="sv-SE"/>
              </w:rPr>
            </w:pPr>
            <w:r>
              <w:rPr>
                <w:szCs w:val="22"/>
                <w:lang w:eastAsia="sv-SE"/>
              </w:rPr>
              <w:t>Explanation</w:t>
            </w:r>
          </w:p>
        </w:tc>
      </w:tr>
      <w:tr w:rsidR="004F39EB" w14:paraId="4E50B55E" w14:textId="77777777">
        <w:tc>
          <w:tcPr>
            <w:tcW w:w="4027" w:type="dxa"/>
            <w:tcBorders>
              <w:top w:val="single" w:sz="4" w:space="0" w:color="auto"/>
              <w:left w:val="single" w:sz="4" w:space="0" w:color="auto"/>
              <w:bottom w:val="single" w:sz="4" w:space="0" w:color="auto"/>
              <w:right w:val="single" w:sz="4" w:space="0" w:color="auto"/>
            </w:tcBorders>
            <w:hideMark/>
          </w:tcPr>
          <w:p w14:paraId="73C12FC3" w14:textId="77777777" w:rsidR="004F39EB" w:rsidRDefault="00307E05">
            <w:pPr>
              <w:pStyle w:val="TAL"/>
              <w:rPr>
                <w:i/>
                <w:szCs w:val="22"/>
                <w:lang w:eastAsia="sv-SE"/>
              </w:rPr>
            </w:pPr>
            <w:r>
              <w:rPr>
                <w:i/>
                <w:szCs w:val="22"/>
                <w:lang w:eastAsia="sv-SE"/>
              </w:rPr>
              <w:t>Reestab</w:t>
            </w:r>
          </w:p>
        </w:tc>
        <w:tc>
          <w:tcPr>
            <w:tcW w:w="10146" w:type="dxa"/>
            <w:tcBorders>
              <w:top w:val="single" w:sz="4" w:space="0" w:color="auto"/>
              <w:left w:val="single" w:sz="4" w:space="0" w:color="auto"/>
              <w:bottom w:val="single" w:sz="4" w:space="0" w:color="auto"/>
              <w:right w:val="single" w:sz="4" w:space="0" w:color="auto"/>
            </w:tcBorders>
            <w:hideMark/>
          </w:tcPr>
          <w:p w14:paraId="5552388F" w14:textId="77777777" w:rsidR="004F39EB" w:rsidRDefault="00307E05">
            <w:pPr>
              <w:pStyle w:val="TAL"/>
              <w:rPr>
                <w:szCs w:val="22"/>
                <w:lang w:eastAsia="sv-SE"/>
              </w:rPr>
            </w:pPr>
            <w:r>
              <w:rPr>
                <w:szCs w:val="22"/>
                <w:lang w:eastAsia="sv-SE"/>
              </w:rPr>
              <w:t>The field is mandatory present at bearer setup. It is optionally present, need M, at RLC re-establishment. Otherwise it is absent. Need M.</w:t>
            </w:r>
          </w:p>
        </w:tc>
      </w:tr>
    </w:tbl>
    <w:p w14:paraId="094AB4D0" w14:textId="77777777" w:rsidR="004F39EB" w:rsidRDefault="004F39EB"/>
    <w:p w14:paraId="120744FD" w14:textId="77777777" w:rsidR="004F39EB" w:rsidRDefault="00307E05">
      <w:pPr>
        <w:pStyle w:val="Heading4"/>
      </w:pPr>
      <w:bookmarkStart w:id="1000" w:name="_Toc60777359"/>
      <w:bookmarkStart w:id="1001" w:name="_Toc100930272"/>
      <w:r>
        <w:t>–</w:t>
      </w:r>
      <w:r>
        <w:tab/>
      </w:r>
      <w:r>
        <w:rPr>
          <w:i/>
        </w:rPr>
        <w:t>RLF-TimersAndConstants</w:t>
      </w:r>
      <w:bookmarkEnd w:id="1000"/>
      <w:bookmarkEnd w:id="1001"/>
    </w:p>
    <w:p w14:paraId="3BEE64F1" w14:textId="77777777" w:rsidR="004F39EB" w:rsidRDefault="00307E05">
      <w:r>
        <w:t xml:space="preserve">The IE </w:t>
      </w:r>
      <w:r>
        <w:rPr>
          <w:i/>
        </w:rPr>
        <w:t xml:space="preserve">RLF-TimersAndConstants </w:t>
      </w:r>
      <w:r>
        <w:t>is used to configure UE specific timers and constants.</w:t>
      </w:r>
    </w:p>
    <w:p w14:paraId="43A352E2" w14:textId="77777777" w:rsidR="004F39EB" w:rsidRDefault="00307E05">
      <w:pPr>
        <w:pStyle w:val="TH"/>
      </w:pPr>
      <w:r>
        <w:rPr>
          <w:bCs/>
          <w:i/>
          <w:iCs/>
        </w:rPr>
        <w:t xml:space="preserve">RLF-TimersAndConstants </w:t>
      </w:r>
      <w:r>
        <w:t>information element</w:t>
      </w:r>
    </w:p>
    <w:p w14:paraId="6BAF8011" w14:textId="77777777" w:rsidR="004F39EB" w:rsidRDefault="00307E05">
      <w:pPr>
        <w:pStyle w:val="PL"/>
        <w:rPr>
          <w:color w:val="808080"/>
        </w:rPr>
      </w:pPr>
      <w:r>
        <w:rPr>
          <w:color w:val="808080"/>
        </w:rPr>
        <w:t>-- ASN1START</w:t>
      </w:r>
    </w:p>
    <w:p w14:paraId="46D0EF75" w14:textId="77777777" w:rsidR="004F39EB" w:rsidRDefault="00307E05">
      <w:pPr>
        <w:pStyle w:val="PL"/>
        <w:rPr>
          <w:color w:val="808080"/>
        </w:rPr>
      </w:pPr>
      <w:r>
        <w:rPr>
          <w:color w:val="808080"/>
        </w:rPr>
        <w:t>-- TAG-RLF-TIMERSANDCONSTANTS-START</w:t>
      </w:r>
    </w:p>
    <w:p w14:paraId="587F28E7" w14:textId="77777777" w:rsidR="004F39EB" w:rsidRDefault="004F39EB">
      <w:pPr>
        <w:pStyle w:val="PL"/>
      </w:pPr>
    </w:p>
    <w:p w14:paraId="2151181C" w14:textId="77777777" w:rsidR="004F39EB" w:rsidRDefault="00307E05">
      <w:pPr>
        <w:pStyle w:val="PL"/>
      </w:pPr>
      <w:r>
        <w:t xml:space="preserve">RLF-TimersAndConstants ::=          </w:t>
      </w:r>
      <w:r>
        <w:rPr>
          <w:color w:val="993366"/>
        </w:rPr>
        <w:t>SEQUENCE</w:t>
      </w:r>
      <w:r>
        <w:t xml:space="preserve"> {</w:t>
      </w:r>
    </w:p>
    <w:p w14:paraId="3F16BD1E" w14:textId="77777777" w:rsidR="004F39EB" w:rsidRDefault="00307E05">
      <w:pPr>
        <w:pStyle w:val="PL"/>
      </w:pPr>
      <w:r>
        <w:t xml:space="preserve">    t310                                </w:t>
      </w:r>
      <w:r>
        <w:rPr>
          <w:color w:val="993366"/>
        </w:rPr>
        <w:t>ENUMERATED</w:t>
      </w:r>
      <w:r>
        <w:t xml:space="preserve"> {ms0, ms50, ms100, ms200, ms500, ms1000, ms2000, ms4000, ms6000},</w:t>
      </w:r>
    </w:p>
    <w:p w14:paraId="666204A8" w14:textId="77777777" w:rsidR="004F39EB" w:rsidRDefault="00307E05">
      <w:pPr>
        <w:pStyle w:val="PL"/>
      </w:pPr>
      <w:r>
        <w:t xml:space="preserve">    n310                                </w:t>
      </w:r>
      <w:r>
        <w:rPr>
          <w:color w:val="993366"/>
        </w:rPr>
        <w:t>ENUMERATED</w:t>
      </w:r>
      <w:r>
        <w:t xml:space="preserve"> {n1, n2, n3, n4, n6, n8, n10, n20},</w:t>
      </w:r>
    </w:p>
    <w:p w14:paraId="59599C49" w14:textId="77777777" w:rsidR="004F39EB" w:rsidRDefault="00307E05">
      <w:pPr>
        <w:pStyle w:val="PL"/>
      </w:pPr>
      <w:r>
        <w:t xml:space="preserve">    n311                                </w:t>
      </w:r>
      <w:r>
        <w:rPr>
          <w:color w:val="993366"/>
        </w:rPr>
        <w:t>ENUMERATED</w:t>
      </w:r>
      <w:r>
        <w:t xml:space="preserve"> {n1, n2, n3, n4, n5, n6, n8, n10},</w:t>
      </w:r>
    </w:p>
    <w:p w14:paraId="5DCD9501" w14:textId="77777777" w:rsidR="004F39EB" w:rsidRDefault="00307E05">
      <w:pPr>
        <w:pStyle w:val="PL"/>
      </w:pPr>
      <w:r>
        <w:t xml:space="preserve">    ...,</w:t>
      </w:r>
    </w:p>
    <w:p w14:paraId="32DA2433" w14:textId="77777777" w:rsidR="004F39EB" w:rsidRDefault="00307E05">
      <w:pPr>
        <w:pStyle w:val="PL"/>
      </w:pPr>
      <w:r>
        <w:t xml:space="preserve">    [[</w:t>
      </w:r>
    </w:p>
    <w:p w14:paraId="75AB9463" w14:textId="77777777" w:rsidR="004F39EB" w:rsidRDefault="00307E05">
      <w:pPr>
        <w:pStyle w:val="PL"/>
      </w:pPr>
      <w:r>
        <w:t xml:space="preserve">    t311                                </w:t>
      </w:r>
      <w:r>
        <w:rPr>
          <w:color w:val="993366"/>
        </w:rPr>
        <w:t>ENUMERATED</w:t>
      </w:r>
      <w:r>
        <w:t xml:space="preserve"> {ms1000, ms3000, ms5000, ms10000, ms15000, ms20000, ms30000}</w:t>
      </w:r>
    </w:p>
    <w:p w14:paraId="52688E54" w14:textId="77777777" w:rsidR="004F39EB" w:rsidRDefault="00307E05">
      <w:pPr>
        <w:pStyle w:val="PL"/>
      </w:pPr>
      <w:r>
        <w:t xml:space="preserve">    ]]</w:t>
      </w:r>
    </w:p>
    <w:p w14:paraId="102909CE" w14:textId="77777777" w:rsidR="004F39EB" w:rsidRDefault="00307E05">
      <w:pPr>
        <w:pStyle w:val="PL"/>
      </w:pPr>
      <w:r>
        <w:t>}</w:t>
      </w:r>
    </w:p>
    <w:p w14:paraId="1169DCC9" w14:textId="77777777" w:rsidR="004F39EB" w:rsidRDefault="004F39EB">
      <w:pPr>
        <w:pStyle w:val="PL"/>
      </w:pPr>
    </w:p>
    <w:p w14:paraId="2547C04C" w14:textId="77777777" w:rsidR="004F39EB" w:rsidRDefault="00307E05">
      <w:pPr>
        <w:pStyle w:val="PL"/>
        <w:rPr>
          <w:color w:val="808080"/>
        </w:rPr>
      </w:pPr>
      <w:r>
        <w:rPr>
          <w:color w:val="808080"/>
        </w:rPr>
        <w:t>-- TAG-RLF-TIMERSANDCONSTANTS-STOP</w:t>
      </w:r>
    </w:p>
    <w:p w14:paraId="4CA8DCB4" w14:textId="77777777" w:rsidR="004F39EB" w:rsidRDefault="00307E05">
      <w:pPr>
        <w:pStyle w:val="PL"/>
        <w:rPr>
          <w:color w:val="808080"/>
        </w:rPr>
      </w:pPr>
      <w:r>
        <w:rPr>
          <w:color w:val="808080"/>
        </w:rPr>
        <w:t>-- ASN1STOP</w:t>
      </w:r>
    </w:p>
    <w:p w14:paraId="0527CEF8" w14:textId="77777777" w:rsidR="004F39EB" w:rsidRDefault="004F39EB"/>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4F39EB" w14:paraId="04001E3E" w14:textId="77777777">
        <w:trPr>
          <w:cantSplit/>
          <w:tblHeader/>
        </w:trPr>
        <w:tc>
          <w:tcPr>
            <w:tcW w:w="14055" w:type="dxa"/>
            <w:tcBorders>
              <w:top w:val="single" w:sz="4" w:space="0" w:color="auto"/>
              <w:left w:val="single" w:sz="4" w:space="0" w:color="auto"/>
              <w:bottom w:val="single" w:sz="4" w:space="0" w:color="auto"/>
              <w:right w:val="single" w:sz="4" w:space="0" w:color="auto"/>
            </w:tcBorders>
            <w:hideMark/>
          </w:tcPr>
          <w:p w14:paraId="633BB0F2" w14:textId="77777777" w:rsidR="004F39EB" w:rsidRDefault="00307E05">
            <w:pPr>
              <w:pStyle w:val="TAH"/>
              <w:rPr>
                <w:lang w:eastAsia="en-GB"/>
              </w:rPr>
            </w:pPr>
            <w:r>
              <w:rPr>
                <w:i/>
                <w:lang w:eastAsia="en-GB"/>
              </w:rPr>
              <w:t>RLF-TimersAndConstants</w:t>
            </w:r>
            <w:r>
              <w:rPr>
                <w:iCs/>
                <w:lang w:eastAsia="en-GB"/>
              </w:rPr>
              <w:t xml:space="preserve"> field descriptions</w:t>
            </w:r>
          </w:p>
        </w:tc>
      </w:tr>
      <w:tr w:rsidR="004F39EB" w14:paraId="2C9434FB"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1394DA56" w14:textId="77777777" w:rsidR="004F39EB" w:rsidRDefault="00307E05">
            <w:pPr>
              <w:pStyle w:val="TAL"/>
              <w:rPr>
                <w:b/>
                <w:bCs/>
                <w:i/>
                <w:lang w:eastAsia="en-GB"/>
              </w:rPr>
            </w:pPr>
            <w:r>
              <w:rPr>
                <w:b/>
                <w:bCs/>
                <w:i/>
                <w:lang w:eastAsia="en-GB"/>
              </w:rPr>
              <w:t>n3xy</w:t>
            </w:r>
          </w:p>
          <w:p w14:paraId="5088D65B" w14:textId="77777777" w:rsidR="004F39EB" w:rsidRDefault="00307E05">
            <w:pPr>
              <w:pStyle w:val="TAL"/>
              <w:rPr>
                <w:iCs/>
                <w:lang w:eastAsia="en-GB"/>
              </w:rPr>
            </w:pPr>
            <w:r>
              <w:rPr>
                <w:bCs/>
                <w:lang w:eastAsia="en-GB"/>
              </w:rPr>
              <w:t xml:space="preserve">Constants are described in clause 7.3. Value </w:t>
            </w:r>
            <w:r>
              <w:rPr>
                <w:bCs/>
                <w:i/>
                <w:lang w:eastAsia="en-GB"/>
              </w:rPr>
              <w:t>n1</w:t>
            </w:r>
            <w:r>
              <w:rPr>
                <w:bCs/>
                <w:lang w:eastAsia="en-GB"/>
              </w:rPr>
              <w:t xml:space="preserve"> corresponds to 1, value </w:t>
            </w:r>
            <w:r>
              <w:rPr>
                <w:bCs/>
                <w:i/>
                <w:lang w:eastAsia="en-GB"/>
              </w:rPr>
              <w:t>n2</w:t>
            </w:r>
            <w:r>
              <w:rPr>
                <w:bCs/>
                <w:lang w:eastAsia="en-GB"/>
              </w:rPr>
              <w:t xml:space="preserve"> corresponds to 2 and so on.</w:t>
            </w:r>
          </w:p>
        </w:tc>
      </w:tr>
      <w:tr w:rsidR="004F39EB" w14:paraId="521B5213" w14:textId="77777777">
        <w:trPr>
          <w:cantSplit/>
          <w:trHeight w:val="52"/>
        </w:trPr>
        <w:tc>
          <w:tcPr>
            <w:tcW w:w="14055" w:type="dxa"/>
            <w:tcBorders>
              <w:top w:val="single" w:sz="4" w:space="0" w:color="auto"/>
              <w:left w:val="single" w:sz="4" w:space="0" w:color="auto"/>
              <w:bottom w:val="single" w:sz="4" w:space="0" w:color="auto"/>
              <w:right w:val="single" w:sz="4" w:space="0" w:color="auto"/>
            </w:tcBorders>
            <w:hideMark/>
          </w:tcPr>
          <w:p w14:paraId="4CC14571" w14:textId="77777777" w:rsidR="004F39EB" w:rsidRDefault="00307E05">
            <w:pPr>
              <w:pStyle w:val="TAL"/>
              <w:rPr>
                <w:b/>
                <w:bCs/>
                <w:i/>
                <w:lang w:eastAsia="en-GB"/>
              </w:rPr>
            </w:pPr>
            <w:r>
              <w:rPr>
                <w:b/>
                <w:bCs/>
                <w:i/>
                <w:lang w:eastAsia="en-GB"/>
              </w:rPr>
              <w:t>t3xy</w:t>
            </w:r>
          </w:p>
          <w:p w14:paraId="2D91EC19" w14:textId="77777777" w:rsidR="004F39EB" w:rsidRDefault="00307E05">
            <w:pPr>
              <w:pStyle w:val="TAL"/>
              <w:rPr>
                <w:b/>
                <w:bCs/>
                <w:i/>
                <w:lang w:eastAsia="en-GB"/>
              </w:rPr>
            </w:pPr>
            <w:r>
              <w:rPr>
                <w:iCs/>
                <w:lang w:eastAsia="en-GB"/>
              </w:rPr>
              <w:t xml:space="preserve">Timers are described in clause 7.1. Value </w:t>
            </w:r>
            <w:r>
              <w:rPr>
                <w:i/>
                <w:iCs/>
                <w:lang w:eastAsia="en-GB"/>
              </w:rPr>
              <w:t>ms0</w:t>
            </w:r>
            <w:r>
              <w:rPr>
                <w:iCs/>
                <w:lang w:eastAsia="en-GB"/>
              </w:rPr>
              <w:t xml:space="preserve"> corresponds to 0 ms, value </w:t>
            </w:r>
            <w:r>
              <w:rPr>
                <w:i/>
                <w:iCs/>
                <w:lang w:eastAsia="en-GB"/>
              </w:rPr>
              <w:t>ms50</w:t>
            </w:r>
            <w:r>
              <w:rPr>
                <w:iCs/>
                <w:lang w:eastAsia="en-GB"/>
              </w:rPr>
              <w:t xml:space="preserve"> corresponds to 50 ms and so on.</w:t>
            </w:r>
          </w:p>
        </w:tc>
      </w:tr>
    </w:tbl>
    <w:p w14:paraId="7D287851" w14:textId="77777777" w:rsidR="004F39EB" w:rsidRDefault="004F39EB"/>
    <w:p w14:paraId="149CBE54" w14:textId="77777777" w:rsidR="004F39EB" w:rsidRDefault="00307E05">
      <w:pPr>
        <w:pStyle w:val="Heading4"/>
      </w:pPr>
      <w:bookmarkStart w:id="1002" w:name="_Toc60777360"/>
      <w:bookmarkStart w:id="1003" w:name="_Toc100930273"/>
      <w:r>
        <w:t>–</w:t>
      </w:r>
      <w:r>
        <w:tab/>
      </w:r>
      <w:r>
        <w:rPr>
          <w:i/>
        </w:rPr>
        <w:t>RNTI-Value</w:t>
      </w:r>
      <w:bookmarkEnd w:id="1002"/>
      <w:bookmarkEnd w:id="1003"/>
    </w:p>
    <w:p w14:paraId="5C3E5C94" w14:textId="77777777" w:rsidR="004F39EB" w:rsidRDefault="00307E05">
      <w:r>
        <w:t xml:space="preserve">The IE </w:t>
      </w:r>
      <w:r>
        <w:rPr>
          <w:i/>
        </w:rPr>
        <w:t>RNTI-Value</w:t>
      </w:r>
      <w:r>
        <w:t xml:space="preserve"> represents a Radio Network Temporary Identity.</w:t>
      </w:r>
    </w:p>
    <w:p w14:paraId="5F727F38" w14:textId="77777777" w:rsidR="004F39EB" w:rsidRDefault="00307E05">
      <w:pPr>
        <w:pStyle w:val="TH"/>
      </w:pPr>
      <w:r>
        <w:rPr>
          <w:bCs/>
          <w:i/>
          <w:iCs/>
        </w:rPr>
        <w:t>RNTI-Value</w:t>
      </w:r>
      <w:r>
        <w:t xml:space="preserve"> information element</w:t>
      </w:r>
    </w:p>
    <w:p w14:paraId="46875EEF" w14:textId="77777777" w:rsidR="004F39EB" w:rsidRDefault="00307E05">
      <w:pPr>
        <w:pStyle w:val="PL"/>
        <w:rPr>
          <w:color w:val="808080"/>
        </w:rPr>
      </w:pPr>
      <w:r>
        <w:rPr>
          <w:color w:val="808080"/>
        </w:rPr>
        <w:t>-- ASN1START</w:t>
      </w:r>
    </w:p>
    <w:p w14:paraId="5251DDA0" w14:textId="77777777" w:rsidR="004F39EB" w:rsidRDefault="00307E05">
      <w:pPr>
        <w:pStyle w:val="PL"/>
        <w:rPr>
          <w:color w:val="808080"/>
        </w:rPr>
      </w:pPr>
      <w:r>
        <w:rPr>
          <w:color w:val="808080"/>
        </w:rPr>
        <w:t>-- TAG-RNTI-VALUE-START</w:t>
      </w:r>
    </w:p>
    <w:p w14:paraId="29B0250F" w14:textId="77777777" w:rsidR="004F39EB" w:rsidRDefault="004F39EB">
      <w:pPr>
        <w:pStyle w:val="PL"/>
      </w:pPr>
    </w:p>
    <w:p w14:paraId="658A736F" w14:textId="77777777" w:rsidR="004F39EB" w:rsidRDefault="00307E05">
      <w:pPr>
        <w:pStyle w:val="PL"/>
      </w:pPr>
      <w:r>
        <w:t xml:space="preserve">RNTI-Value ::=                      </w:t>
      </w:r>
      <w:r>
        <w:rPr>
          <w:color w:val="993366"/>
        </w:rPr>
        <w:t>INTEGER</w:t>
      </w:r>
      <w:r>
        <w:t xml:space="preserve"> (0..65535)</w:t>
      </w:r>
    </w:p>
    <w:p w14:paraId="0B7B5201" w14:textId="77777777" w:rsidR="004F39EB" w:rsidRDefault="004F39EB">
      <w:pPr>
        <w:pStyle w:val="PL"/>
      </w:pPr>
    </w:p>
    <w:p w14:paraId="15059A53" w14:textId="77777777" w:rsidR="004F39EB" w:rsidRDefault="00307E05">
      <w:pPr>
        <w:pStyle w:val="PL"/>
        <w:rPr>
          <w:color w:val="808080"/>
        </w:rPr>
      </w:pPr>
      <w:r>
        <w:rPr>
          <w:color w:val="808080"/>
        </w:rPr>
        <w:t>-- TAG-RNTI-VALUE-STOP</w:t>
      </w:r>
    </w:p>
    <w:p w14:paraId="12FE3134" w14:textId="77777777" w:rsidR="004F39EB" w:rsidRDefault="00307E05">
      <w:pPr>
        <w:pStyle w:val="PL"/>
        <w:rPr>
          <w:rFonts w:eastAsia="MS Mincho"/>
          <w:color w:val="808080"/>
        </w:rPr>
      </w:pPr>
      <w:r>
        <w:rPr>
          <w:color w:val="808080"/>
        </w:rPr>
        <w:t>-- ASN1STOP</w:t>
      </w:r>
    </w:p>
    <w:p w14:paraId="3CB26392" w14:textId="77777777" w:rsidR="004F39EB" w:rsidRDefault="004F39EB"/>
    <w:p w14:paraId="22A29D0D" w14:textId="77777777" w:rsidR="004F39EB" w:rsidRDefault="00307E05">
      <w:pPr>
        <w:pStyle w:val="Heading4"/>
        <w:rPr>
          <w:rFonts w:eastAsia="MS Mincho"/>
        </w:rPr>
      </w:pPr>
      <w:bookmarkStart w:id="1004" w:name="_Toc60777361"/>
      <w:bookmarkStart w:id="1005" w:name="_Toc100930274"/>
      <w:r>
        <w:rPr>
          <w:rFonts w:eastAsia="MS Mincho"/>
        </w:rPr>
        <w:t>–</w:t>
      </w:r>
      <w:r>
        <w:rPr>
          <w:rFonts w:eastAsia="MS Mincho"/>
        </w:rPr>
        <w:tab/>
      </w:r>
      <w:r>
        <w:rPr>
          <w:rFonts w:eastAsia="MS Mincho"/>
          <w:i/>
        </w:rPr>
        <w:t>RSRP-Range</w:t>
      </w:r>
      <w:bookmarkEnd w:id="1004"/>
      <w:bookmarkEnd w:id="1005"/>
    </w:p>
    <w:p w14:paraId="536FBA5D" w14:textId="77777777" w:rsidR="004F39EB" w:rsidRDefault="00307E05">
      <w:pPr>
        <w:rPr>
          <w:rFonts w:eastAsia="MS Mincho"/>
        </w:rPr>
      </w:pPr>
      <w:r>
        <w:t xml:space="preserve">The IE </w:t>
      </w:r>
      <w:r>
        <w:rPr>
          <w:i/>
        </w:rPr>
        <w:t>RSRP-Range</w:t>
      </w:r>
      <w:r>
        <w:t xml:space="preserve"> specifies the value range used in RSRP measurements and thresholds. For measurements, integer value for RSRP measurements is according to </w:t>
      </w:r>
      <w:r>
        <w:rPr>
          <w:rFonts w:cs="v4.2.0"/>
        </w:rPr>
        <w:t>Table 10.1.6.1-1</w:t>
      </w:r>
      <w:r>
        <w:t xml:space="preserve"> in TS 38.133 [14].</w:t>
      </w:r>
      <w:r>
        <w:rPr>
          <w:lang w:eastAsia="ko-KR"/>
        </w:rPr>
        <w:t xml:space="preserve"> For thresholds, the actual value is (IE value – 156) dBm, except for the IE value 127, in which case the actual value is infinity.</w:t>
      </w:r>
    </w:p>
    <w:p w14:paraId="004D55EF" w14:textId="77777777" w:rsidR="004F39EB" w:rsidRDefault="00307E05">
      <w:pPr>
        <w:pStyle w:val="TH"/>
      </w:pPr>
      <w:r>
        <w:rPr>
          <w:i/>
        </w:rPr>
        <w:t>RSRP-Range</w:t>
      </w:r>
      <w:r>
        <w:t xml:space="preserve"> information element</w:t>
      </w:r>
    </w:p>
    <w:p w14:paraId="31E664A0" w14:textId="77777777" w:rsidR="004F39EB" w:rsidRDefault="00307E05">
      <w:pPr>
        <w:pStyle w:val="PL"/>
        <w:rPr>
          <w:color w:val="808080"/>
        </w:rPr>
      </w:pPr>
      <w:r>
        <w:rPr>
          <w:color w:val="808080"/>
        </w:rPr>
        <w:t>-- ASN1START</w:t>
      </w:r>
    </w:p>
    <w:p w14:paraId="6EAF2DCF" w14:textId="77777777" w:rsidR="004F39EB" w:rsidRDefault="00307E05">
      <w:pPr>
        <w:pStyle w:val="PL"/>
        <w:rPr>
          <w:color w:val="808080"/>
        </w:rPr>
      </w:pPr>
      <w:r>
        <w:rPr>
          <w:color w:val="808080"/>
        </w:rPr>
        <w:t>-- TAG-RSRP-RANGE-START</w:t>
      </w:r>
    </w:p>
    <w:p w14:paraId="517D44B3" w14:textId="77777777" w:rsidR="004F39EB" w:rsidRDefault="004F39EB">
      <w:pPr>
        <w:pStyle w:val="PL"/>
      </w:pPr>
    </w:p>
    <w:p w14:paraId="4DC17373" w14:textId="77777777" w:rsidR="004F39EB" w:rsidRDefault="00307E05">
      <w:pPr>
        <w:pStyle w:val="PL"/>
      </w:pPr>
      <w:r>
        <w:t xml:space="preserve">RSRP-Range ::=                      </w:t>
      </w:r>
      <w:r>
        <w:rPr>
          <w:color w:val="993366"/>
        </w:rPr>
        <w:t>INTEGER</w:t>
      </w:r>
      <w:r>
        <w:t>(0..127)</w:t>
      </w:r>
    </w:p>
    <w:p w14:paraId="1176D640" w14:textId="77777777" w:rsidR="004F39EB" w:rsidRDefault="004F39EB">
      <w:pPr>
        <w:pStyle w:val="PL"/>
      </w:pPr>
    </w:p>
    <w:p w14:paraId="17061611" w14:textId="77777777" w:rsidR="004F39EB" w:rsidRDefault="00307E05">
      <w:pPr>
        <w:pStyle w:val="PL"/>
        <w:rPr>
          <w:color w:val="808080"/>
        </w:rPr>
      </w:pPr>
      <w:r>
        <w:rPr>
          <w:color w:val="808080"/>
        </w:rPr>
        <w:t>-- TAG-RSRP-RANGE-STOP</w:t>
      </w:r>
    </w:p>
    <w:p w14:paraId="5F894238" w14:textId="77777777" w:rsidR="004F39EB" w:rsidRDefault="00307E05">
      <w:pPr>
        <w:pStyle w:val="PL"/>
        <w:rPr>
          <w:color w:val="808080"/>
        </w:rPr>
      </w:pPr>
      <w:r>
        <w:rPr>
          <w:color w:val="808080"/>
        </w:rPr>
        <w:t>-- ASN1STOP</w:t>
      </w:r>
    </w:p>
    <w:p w14:paraId="2FBE5974" w14:textId="77777777" w:rsidR="004F39EB" w:rsidRDefault="004F39EB"/>
    <w:p w14:paraId="347A7B54" w14:textId="77777777" w:rsidR="004F39EB" w:rsidRDefault="00307E05">
      <w:pPr>
        <w:pStyle w:val="Heading4"/>
        <w:rPr>
          <w:rFonts w:eastAsia="MS Mincho"/>
        </w:rPr>
      </w:pPr>
      <w:bookmarkStart w:id="1006" w:name="_Toc60777362"/>
      <w:bookmarkStart w:id="1007" w:name="_Toc100930275"/>
      <w:r>
        <w:rPr>
          <w:rFonts w:eastAsia="MS Mincho"/>
        </w:rPr>
        <w:t>–</w:t>
      </w:r>
      <w:r>
        <w:rPr>
          <w:rFonts w:eastAsia="MS Mincho"/>
        </w:rPr>
        <w:tab/>
      </w:r>
      <w:r>
        <w:rPr>
          <w:rFonts w:eastAsia="MS Mincho"/>
          <w:i/>
        </w:rPr>
        <w:t>RSRQ-Range</w:t>
      </w:r>
      <w:bookmarkEnd w:id="1006"/>
      <w:bookmarkEnd w:id="1007"/>
    </w:p>
    <w:p w14:paraId="59DA043B" w14:textId="77777777" w:rsidR="004F39EB" w:rsidRDefault="00307E05">
      <w:pPr>
        <w:rPr>
          <w:rFonts w:eastAsia="MS Mincho"/>
        </w:rPr>
      </w:pPr>
      <w:r>
        <w:t xml:space="preserve">The IE </w:t>
      </w:r>
      <w:r>
        <w:rPr>
          <w:i/>
        </w:rPr>
        <w:t>RSRQ-Range</w:t>
      </w:r>
      <w:r>
        <w:t xml:space="preserve"> specifies the value range used in RSRQ measurements and thresholds. For measurements</w:t>
      </w:r>
      <w:r>
        <w:rPr>
          <w:lang w:eastAsia="ko-KR"/>
        </w:rPr>
        <w:t xml:space="preserve">, </w:t>
      </w:r>
      <w:r>
        <w:t xml:space="preserve">integer value for RSRQ measurements is according to Table </w:t>
      </w:r>
      <w:r>
        <w:rPr>
          <w:rFonts w:cs="v4.2.0"/>
        </w:rPr>
        <w:t xml:space="preserve">10.1.11.1-1 </w:t>
      </w:r>
      <w:r>
        <w:t>in TS 38.133 [14].</w:t>
      </w:r>
      <w:r>
        <w:rPr>
          <w:lang w:eastAsia="ko-KR"/>
        </w:rPr>
        <w:t xml:space="preserve"> For thresholds, the actual value is (IE value – 87) / 2 dB.</w:t>
      </w:r>
    </w:p>
    <w:p w14:paraId="1BE1268D" w14:textId="77777777" w:rsidR="004F39EB" w:rsidRDefault="00307E05">
      <w:pPr>
        <w:pStyle w:val="TH"/>
      </w:pPr>
      <w:r>
        <w:rPr>
          <w:i/>
        </w:rPr>
        <w:t>RSRQ-Range</w:t>
      </w:r>
      <w:r>
        <w:t xml:space="preserve"> information element</w:t>
      </w:r>
    </w:p>
    <w:p w14:paraId="27909DE8" w14:textId="77777777" w:rsidR="004F39EB" w:rsidRDefault="00307E05">
      <w:pPr>
        <w:pStyle w:val="PL"/>
        <w:rPr>
          <w:color w:val="808080"/>
        </w:rPr>
      </w:pPr>
      <w:r>
        <w:rPr>
          <w:color w:val="808080"/>
        </w:rPr>
        <w:t>-- ASN1START</w:t>
      </w:r>
    </w:p>
    <w:p w14:paraId="720686F9" w14:textId="77777777" w:rsidR="004F39EB" w:rsidRDefault="00307E05">
      <w:pPr>
        <w:pStyle w:val="PL"/>
        <w:rPr>
          <w:color w:val="808080"/>
        </w:rPr>
      </w:pPr>
      <w:r>
        <w:rPr>
          <w:color w:val="808080"/>
        </w:rPr>
        <w:t>-- TAG-RSRQ-RANGE-START</w:t>
      </w:r>
    </w:p>
    <w:p w14:paraId="7F74F969" w14:textId="77777777" w:rsidR="004F39EB" w:rsidRDefault="004F39EB">
      <w:pPr>
        <w:pStyle w:val="PL"/>
      </w:pPr>
    </w:p>
    <w:p w14:paraId="45913432" w14:textId="77777777" w:rsidR="004F39EB" w:rsidRDefault="00307E05">
      <w:pPr>
        <w:pStyle w:val="PL"/>
      </w:pPr>
      <w:r>
        <w:t xml:space="preserve">RSRQ-Range ::=                      </w:t>
      </w:r>
      <w:r>
        <w:rPr>
          <w:color w:val="993366"/>
        </w:rPr>
        <w:t>INTEGER</w:t>
      </w:r>
      <w:r>
        <w:t>(0..127)</w:t>
      </w:r>
    </w:p>
    <w:p w14:paraId="6E8C3029" w14:textId="77777777" w:rsidR="004F39EB" w:rsidRDefault="004F39EB">
      <w:pPr>
        <w:pStyle w:val="PL"/>
      </w:pPr>
    </w:p>
    <w:p w14:paraId="13209879" w14:textId="77777777" w:rsidR="004F39EB" w:rsidRDefault="00307E05">
      <w:pPr>
        <w:pStyle w:val="PL"/>
        <w:rPr>
          <w:color w:val="808080"/>
        </w:rPr>
      </w:pPr>
      <w:r>
        <w:rPr>
          <w:color w:val="808080"/>
        </w:rPr>
        <w:t>-- TAG-RSRQ-RANGE-STOP</w:t>
      </w:r>
    </w:p>
    <w:p w14:paraId="64860BEF" w14:textId="77777777" w:rsidR="004F39EB" w:rsidRDefault="00307E05">
      <w:pPr>
        <w:pStyle w:val="PL"/>
        <w:rPr>
          <w:color w:val="808080"/>
        </w:rPr>
      </w:pPr>
      <w:r>
        <w:rPr>
          <w:color w:val="808080"/>
        </w:rPr>
        <w:t>-- ASN1STOP</w:t>
      </w:r>
    </w:p>
    <w:p w14:paraId="0584AF96" w14:textId="77777777" w:rsidR="004F39EB" w:rsidRDefault="004F39EB"/>
    <w:p w14:paraId="4E50C636" w14:textId="77777777" w:rsidR="004F39EB" w:rsidRDefault="00307E05">
      <w:pPr>
        <w:pStyle w:val="Heading4"/>
        <w:rPr>
          <w:rFonts w:eastAsia="MS Mincho"/>
        </w:rPr>
      </w:pPr>
      <w:bookmarkStart w:id="1008" w:name="_Toc60777363"/>
      <w:bookmarkStart w:id="1009" w:name="_Toc100930276"/>
      <w:r>
        <w:rPr>
          <w:rFonts w:eastAsia="MS Mincho"/>
        </w:rPr>
        <w:t>–</w:t>
      </w:r>
      <w:r>
        <w:rPr>
          <w:rFonts w:eastAsia="MS Mincho"/>
        </w:rPr>
        <w:tab/>
      </w:r>
      <w:r>
        <w:rPr>
          <w:rFonts w:eastAsia="MS Mincho"/>
          <w:i/>
        </w:rPr>
        <w:t>RSSI-Range</w:t>
      </w:r>
      <w:bookmarkEnd w:id="1008"/>
      <w:bookmarkEnd w:id="1009"/>
    </w:p>
    <w:p w14:paraId="0BD0F2B7" w14:textId="77777777" w:rsidR="004F39EB" w:rsidRDefault="00307E05">
      <w:pPr>
        <w:rPr>
          <w:rFonts w:eastAsia="MS Mincho"/>
        </w:rPr>
      </w:pPr>
      <w:r>
        <w:t xml:space="preserve">The IE </w:t>
      </w:r>
      <w:r>
        <w:rPr>
          <w:i/>
        </w:rPr>
        <w:t>RSSI-Range</w:t>
      </w:r>
      <w:r>
        <w:t xml:space="preserve"> specifies the value range used in RSSI measurements and thresholds for NR operation with shared spectrum channel access. The integer value for RSSI measurements is according to Table 10.1.34.3-1 in TS 38.133 [14].</w:t>
      </w:r>
    </w:p>
    <w:p w14:paraId="69FC1BF0" w14:textId="77777777" w:rsidR="004F39EB" w:rsidRDefault="00307E05">
      <w:pPr>
        <w:pStyle w:val="TH"/>
      </w:pPr>
      <w:r>
        <w:rPr>
          <w:i/>
        </w:rPr>
        <w:t>RSSI-Range</w:t>
      </w:r>
      <w:r>
        <w:t xml:space="preserve"> information element</w:t>
      </w:r>
    </w:p>
    <w:p w14:paraId="07C8AEA4" w14:textId="77777777" w:rsidR="004F39EB" w:rsidRDefault="00307E05">
      <w:pPr>
        <w:pStyle w:val="PL"/>
        <w:rPr>
          <w:color w:val="808080"/>
        </w:rPr>
      </w:pPr>
      <w:r>
        <w:rPr>
          <w:color w:val="808080"/>
        </w:rPr>
        <w:t>-- ASN1START</w:t>
      </w:r>
    </w:p>
    <w:p w14:paraId="38E084FF" w14:textId="77777777" w:rsidR="004F39EB" w:rsidRDefault="00307E05">
      <w:pPr>
        <w:pStyle w:val="PL"/>
        <w:rPr>
          <w:color w:val="808080"/>
        </w:rPr>
      </w:pPr>
      <w:r>
        <w:rPr>
          <w:color w:val="808080"/>
        </w:rPr>
        <w:t>-- TAG-RSSI-RANGE-START</w:t>
      </w:r>
    </w:p>
    <w:p w14:paraId="185B060D" w14:textId="77777777" w:rsidR="004F39EB" w:rsidRDefault="004F39EB">
      <w:pPr>
        <w:pStyle w:val="PL"/>
      </w:pPr>
    </w:p>
    <w:p w14:paraId="7703EB46" w14:textId="77777777" w:rsidR="004F39EB" w:rsidRDefault="00307E05">
      <w:pPr>
        <w:pStyle w:val="PL"/>
      </w:pPr>
      <w:r>
        <w:t xml:space="preserve">RSSI-Range-r16 ::=                  </w:t>
      </w:r>
      <w:r>
        <w:rPr>
          <w:color w:val="993366"/>
        </w:rPr>
        <w:t>INTEGER</w:t>
      </w:r>
      <w:r>
        <w:t>(0..76)</w:t>
      </w:r>
    </w:p>
    <w:p w14:paraId="6C65D25D" w14:textId="77777777" w:rsidR="004F39EB" w:rsidRDefault="004F39EB">
      <w:pPr>
        <w:pStyle w:val="PL"/>
      </w:pPr>
    </w:p>
    <w:p w14:paraId="19443665" w14:textId="77777777" w:rsidR="004F39EB" w:rsidRDefault="00307E05">
      <w:pPr>
        <w:pStyle w:val="PL"/>
        <w:rPr>
          <w:color w:val="808080"/>
        </w:rPr>
      </w:pPr>
      <w:r>
        <w:rPr>
          <w:color w:val="808080"/>
        </w:rPr>
        <w:t>-- TAG-RSSI-RANGE-STOP</w:t>
      </w:r>
    </w:p>
    <w:p w14:paraId="68E776DD" w14:textId="77777777" w:rsidR="004F39EB" w:rsidRDefault="00307E05">
      <w:pPr>
        <w:pStyle w:val="PL"/>
        <w:rPr>
          <w:color w:val="808080"/>
        </w:rPr>
      </w:pPr>
      <w:r>
        <w:rPr>
          <w:color w:val="808080"/>
        </w:rPr>
        <w:t>-- ASN1STOP</w:t>
      </w:r>
    </w:p>
    <w:p w14:paraId="12C7E2A4" w14:textId="77777777" w:rsidR="004F39EB" w:rsidRDefault="004F39EB"/>
    <w:p w14:paraId="194E65B4" w14:textId="77777777" w:rsidR="004F39EB" w:rsidRDefault="00307E05">
      <w:pPr>
        <w:pStyle w:val="Heading4"/>
      </w:pPr>
      <w:bookmarkStart w:id="1010" w:name="_Toc100930277"/>
      <w:r>
        <w:t>–</w:t>
      </w:r>
      <w:r>
        <w:tab/>
      </w:r>
      <w:r>
        <w:rPr>
          <w:i/>
        </w:rPr>
        <w:t>RxTxTimeDiff</w:t>
      </w:r>
      <w:bookmarkEnd w:id="1010"/>
    </w:p>
    <w:p w14:paraId="6FA05FBD" w14:textId="77777777" w:rsidR="004F39EB" w:rsidRDefault="00307E05">
      <w:r>
        <w:t xml:space="preserve">The IE </w:t>
      </w:r>
      <w:r>
        <w:rPr>
          <w:i/>
        </w:rPr>
        <w:t>RxTxTimeDiff</w:t>
      </w:r>
      <w:r>
        <w:t xml:space="preserve"> contains the Rx-Tx time difference measurement at either the UE or the gNB.</w:t>
      </w:r>
    </w:p>
    <w:p w14:paraId="7685BC16" w14:textId="77777777" w:rsidR="004F39EB" w:rsidRDefault="00307E05">
      <w:pPr>
        <w:pStyle w:val="TH"/>
      </w:pPr>
      <w:r>
        <w:rPr>
          <w:i/>
        </w:rPr>
        <w:t>RxTxTimeDiff</w:t>
      </w:r>
      <w:r>
        <w:t xml:space="preserve"> information element</w:t>
      </w:r>
    </w:p>
    <w:p w14:paraId="038D7D86" w14:textId="77777777" w:rsidR="004F39EB" w:rsidRDefault="00307E05">
      <w:pPr>
        <w:pStyle w:val="PL"/>
        <w:rPr>
          <w:color w:val="808080"/>
        </w:rPr>
      </w:pPr>
      <w:r>
        <w:rPr>
          <w:color w:val="808080"/>
        </w:rPr>
        <w:t>-- ASN1START</w:t>
      </w:r>
    </w:p>
    <w:p w14:paraId="661535F3" w14:textId="77777777" w:rsidR="004F39EB" w:rsidRDefault="00307E05">
      <w:pPr>
        <w:pStyle w:val="PL"/>
        <w:rPr>
          <w:color w:val="808080"/>
        </w:rPr>
      </w:pPr>
      <w:r>
        <w:rPr>
          <w:color w:val="808080"/>
        </w:rPr>
        <w:t>-- TAG-RXTXTIMEDIFF-START</w:t>
      </w:r>
    </w:p>
    <w:p w14:paraId="56C394ED" w14:textId="77777777" w:rsidR="004F39EB" w:rsidRDefault="004F39EB">
      <w:pPr>
        <w:pStyle w:val="PL"/>
      </w:pPr>
    </w:p>
    <w:p w14:paraId="28352649" w14:textId="77777777" w:rsidR="004F39EB" w:rsidRDefault="00307E05">
      <w:pPr>
        <w:pStyle w:val="PL"/>
      </w:pPr>
      <w:r>
        <w:t xml:space="preserve">RxTxTimeDiff-r17  ::= </w:t>
      </w:r>
      <w:r>
        <w:rPr>
          <w:color w:val="993366"/>
        </w:rPr>
        <w:t>SEQUENCE</w:t>
      </w:r>
      <w:r>
        <w:t xml:space="preserve"> {</w:t>
      </w:r>
    </w:p>
    <w:p w14:paraId="1A0A7E5C" w14:textId="77777777" w:rsidR="004F39EB" w:rsidRDefault="00307E05">
      <w:pPr>
        <w:pStyle w:val="PL"/>
        <w:rPr>
          <w:color w:val="808080"/>
        </w:rPr>
      </w:pPr>
      <w:r>
        <w:t xml:space="preserve">    result-k5-r17         </w:t>
      </w:r>
      <w:r>
        <w:rPr>
          <w:color w:val="993366"/>
        </w:rPr>
        <w:t>INTEGER</w:t>
      </w:r>
      <w:r>
        <w:t xml:space="preserve"> (0..61565)                 </w:t>
      </w:r>
      <w:r>
        <w:rPr>
          <w:color w:val="993366"/>
        </w:rPr>
        <w:t>OPTIONAL</w:t>
      </w:r>
      <w:r>
        <w:t xml:space="preserve">, </w:t>
      </w:r>
      <w:r>
        <w:rPr>
          <w:color w:val="808080"/>
        </w:rPr>
        <w:t>-- Need N</w:t>
      </w:r>
    </w:p>
    <w:p w14:paraId="1F9E5FF9" w14:textId="77777777" w:rsidR="004F39EB" w:rsidRDefault="00307E05">
      <w:pPr>
        <w:pStyle w:val="PL"/>
      </w:pPr>
      <w:r>
        <w:t xml:space="preserve">    ...</w:t>
      </w:r>
    </w:p>
    <w:p w14:paraId="19D4910D" w14:textId="77777777" w:rsidR="004F39EB" w:rsidRDefault="00307E05">
      <w:pPr>
        <w:pStyle w:val="PL"/>
      </w:pPr>
      <w:r>
        <w:t>}</w:t>
      </w:r>
    </w:p>
    <w:p w14:paraId="0ACD5F0A" w14:textId="77777777" w:rsidR="004F39EB" w:rsidRDefault="004F39EB">
      <w:pPr>
        <w:pStyle w:val="PL"/>
      </w:pPr>
    </w:p>
    <w:p w14:paraId="03C3C8C5" w14:textId="77777777" w:rsidR="004F39EB" w:rsidRDefault="00307E05">
      <w:pPr>
        <w:pStyle w:val="PL"/>
        <w:rPr>
          <w:color w:val="808080"/>
        </w:rPr>
      </w:pPr>
      <w:r>
        <w:rPr>
          <w:color w:val="808080"/>
        </w:rPr>
        <w:t>-- TAG-RXTXTIMEDIFF-STOP</w:t>
      </w:r>
    </w:p>
    <w:p w14:paraId="08F9E1A5" w14:textId="77777777" w:rsidR="004F39EB" w:rsidRDefault="00307E05">
      <w:pPr>
        <w:pStyle w:val="PL"/>
        <w:rPr>
          <w:color w:val="808080"/>
        </w:rPr>
      </w:pPr>
      <w:r>
        <w:rPr>
          <w:color w:val="808080"/>
        </w:rPr>
        <w:t>-- ASN1STOP</w:t>
      </w:r>
    </w:p>
    <w:p w14:paraId="755233A1" w14:textId="77777777" w:rsidR="004F39EB" w:rsidRDefault="004F39EB"/>
    <w:tbl>
      <w:tblPr>
        <w:tblStyle w:val="TableGrid"/>
        <w:tblW w:w="14173" w:type="dxa"/>
        <w:tblInd w:w="0" w:type="dxa"/>
        <w:tblLook w:val="04A0" w:firstRow="1" w:lastRow="0" w:firstColumn="1" w:lastColumn="0" w:noHBand="0" w:noVBand="1"/>
      </w:tblPr>
      <w:tblGrid>
        <w:gridCol w:w="14173"/>
      </w:tblGrid>
      <w:tr w:rsidR="004F39EB" w14:paraId="5552BA83" w14:textId="77777777">
        <w:tc>
          <w:tcPr>
            <w:tcW w:w="14278" w:type="dxa"/>
          </w:tcPr>
          <w:p w14:paraId="6D93ACA2" w14:textId="77777777" w:rsidR="004F39EB" w:rsidRDefault="00307E05">
            <w:pPr>
              <w:pStyle w:val="TAH"/>
            </w:pPr>
            <w:r>
              <w:rPr>
                <w:i/>
              </w:rPr>
              <w:t>RxTxTimeDiff field descriptions</w:t>
            </w:r>
          </w:p>
        </w:tc>
      </w:tr>
      <w:tr w:rsidR="004F39EB" w14:paraId="0C02ADA7" w14:textId="77777777">
        <w:tc>
          <w:tcPr>
            <w:tcW w:w="14278" w:type="dxa"/>
          </w:tcPr>
          <w:p w14:paraId="61CA1093" w14:textId="77777777" w:rsidR="004F39EB" w:rsidRDefault="00307E05">
            <w:pPr>
              <w:pStyle w:val="TAL"/>
              <w:rPr>
                <w:b/>
                <w:i/>
              </w:rPr>
            </w:pPr>
            <w:r>
              <w:rPr>
                <w:b/>
                <w:i/>
              </w:rPr>
              <w:t>result-k5</w:t>
            </w:r>
          </w:p>
          <w:p w14:paraId="1FEAC134" w14:textId="77777777" w:rsidR="004F39EB" w:rsidRDefault="00307E05">
            <w:pPr>
              <w:pStyle w:val="TAL"/>
            </w:pPr>
            <w:r>
              <w:t xml:space="preserve">This field indicates the Rx-Tx time difference measurement, see TS 38.215 [9], </w:t>
            </w:r>
            <w:r>
              <w:rPr>
                <w:rFonts w:cs="Arial"/>
                <w:lang w:eastAsia="zh-CN"/>
              </w:rPr>
              <w:t>clause 10.1.25.3.1 of 38.133 [14] for UE Rx-Tx time difference and clause 13.2.1 of 38.133 [14] for gNB Rx-Tx time difference</w:t>
            </w:r>
            <w:r>
              <w:t>.</w:t>
            </w:r>
          </w:p>
        </w:tc>
      </w:tr>
    </w:tbl>
    <w:p w14:paraId="5DCC9743" w14:textId="77777777" w:rsidR="004F39EB" w:rsidRDefault="004F39EB"/>
    <w:p w14:paraId="0CD3DD01" w14:textId="77777777" w:rsidR="004F39EB" w:rsidRDefault="00307E05">
      <w:pPr>
        <w:pStyle w:val="Heading4"/>
        <w:rPr>
          <w:i/>
        </w:rPr>
      </w:pPr>
      <w:bookmarkStart w:id="1011" w:name="_Toc100930278"/>
      <w:r>
        <w:t>–</w:t>
      </w:r>
      <w:r>
        <w:tab/>
      </w:r>
      <w:r>
        <w:rPr>
          <w:i/>
        </w:rPr>
        <w:t>SCellActivationRS-Config</w:t>
      </w:r>
      <w:bookmarkEnd w:id="1011"/>
    </w:p>
    <w:p w14:paraId="36D225E9" w14:textId="77777777" w:rsidR="004F39EB" w:rsidRDefault="00307E05">
      <w:r>
        <w:t xml:space="preserve">The IE </w:t>
      </w:r>
      <w:r>
        <w:rPr>
          <w:i/>
        </w:rPr>
        <w:t>SCellActivationRS-Config</w:t>
      </w:r>
      <w:r>
        <w:t xml:space="preserve"> is used to configure a Reference Signal for fast activation of the SCell where the IE is included (see TS 38.214 [19], clause 5.2.1.5.3. Usage of an </w:t>
      </w:r>
      <w:r>
        <w:rPr>
          <w:i/>
        </w:rPr>
        <w:t>SCellActivationRS-Config</w:t>
      </w:r>
      <w:r>
        <w:t xml:space="preserve"> is indicated by including its </w:t>
      </w:r>
      <w:r>
        <w:rPr>
          <w:i/>
        </w:rPr>
        <w:t>scellActivationRS-Id</w:t>
      </w:r>
      <w:r>
        <w:t xml:space="preserve"> in the Enhanced SCell activation MAC CE (see TS 38.321 [3] clause 6.1.3.55).</w:t>
      </w:r>
    </w:p>
    <w:p w14:paraId="37053E7A" w14:textId="77777777" w:rsidR="004F39EB" w:rsidRDefault="00307E05">
      <w:pPr>
        <w:pStyle w:val="TH"/>
      </w:pPr>
      <w:r>
        <w:rPr>
          <w:bCs/>
          <w:i/>
          <w:iCs/>
        </w:rPr>
        <w:t xml:space="preserve">SCellActivationRS-Config </w:t>
      </w:r>
      <w:r>
        <w:t>information element</w:t>
      </w:r>
    </w:p>
    <w:p w14:paraId="5F3A9833" w14:textId="77777777" w:rsidR="004F39EB" w:rsidRDefault="00307E05">
      <w:pPr>
        <w:pStyle w:val="PL"/>
        <w:rPr>
          <w:color w:val="808080"/>
        </w:rPr>
      </w:pPr>
      <w:r>
        <w:rPr>
          <w:color w:val="808080"/>
        </w:rPr>
        <w:t>-- ASN1START</w:t>
      </w:r>
    </w:p>
    <w:p w14:paraId="65EDBA1C" w14:textId="77777777" w:rsidR="004F39EB" w:rsidRDefault="00307E05">
      <w:pPr>
        <w:pStyle w:val="PL"/>
        <w:rPr>
          <w:color w:val="808080"/>
        </w:rPr>
      </w:pPr>
      <w:r>
        <w:rPr>
          <w:color w:val="808080"/>
        </w:rPr>
        <w:t>-- TAG-SCELLACTIVATIONRS-CONFIG-START</w:t>
      </w:r>
    </w:p>
    <w:p w14:paraId="6C09BF5A" w14:textId="77777777" w:rsidR="004F39EB" w:rsidRDefault="004F39EB">
      <w:pPr>
        <w:pStyle w:val="PL"/>
      </w:pPr>
    </w:p>
    <w:p w14:paraId="4CFED136" w14:textId="77777777" w:rsidR="004F39EB" w:rsidRDefault="00307E05">
      <w:pPr>
        <w:pStyle w:val="PL"/>
      </w:pPr>
      <w:r>
        <w:t xml:space="preserve">SCellActivationRS-Config-r17 ::= </w:t>
      </w:r>
      <w:r>
        <w:rPr>
          <w:color w:val="993366"/>
        </w:rPr>
        <w:t>SEQUENCE</w:t>
      </w:r>
      <w:r>
        <w:t xml:space="preserve"> {</w:t>
      </w:r>
    </w:p>
    <w:p w14:paraId="66ACE5A6" w14:textId="77777777" w:rsidR="004F39EB" w:rsidRDefault="00307E05">
      <w:pPr>
        <w:pStyle w:val="PL"/>
      </w:pPr>
      <w:r>
        <w:t xml:space="preserve">    scellActivationRS-Id-r17         SCellActivationRS-ConfigId-r17,</w:t>
      </w:r>
    </w:p>
    <w:p w14:paraId="11F2F3C3" w14:textId="77777777" w:rsidR="004F39EB" w:rsidRDefault="00307E05">
      <w:pPr>
        <w:pStyle w:val="PL"/>
      </w:pPr>
      <w:r>
        <w:t xml:space="preserve">    resourceSet-r17                  NZP-CSI-RS-ResourceSetId,</w:t>
      </w:r>
    </w:p>
    <w:p w14:paraId="307E4D3E" w14:textId="77777777" w:rsidR="004F39EB" w:rsidRDefault="00307E05">
      <w:pPr>
        <w:pStyle w:val="PL"/>
        <w:rPr>
          <w:color w:val="808080"/>
        </w:rPr>
      </w:pPr>
      <w:r>
        <w:t xml:space="preserve">    gapBetweenBursts-r17             </w:t>
      </w:r>
      <w:r>
        <w:rPr>
          <w:color w:val="993366"/>
        </w:rPr>
        <w:t>INTEGER</w:t>
      </w:r>
      <w:r>
        <w:t xml:space="preserve"> (2..31)                                                            </w:t>
      </w:r>
      <w:r>
        <w:rPr>
          <w:color w:val="993366"/>
        </w:rPr>
        <w:t>OPTIONAL</w:t>
      </w:r>
      <w:r>
        <w:t xml:space="preserve">, </w:t>
      </w:r>
      <w:r>
        <w:rPr>
          <w:color w:val="808080"/>
        </w:rPr>
        <w:t>-- Need R</w:t>
      </w:r>
    </w:p>
    <w:p w14:paraId="78660F59" w14:textId="77777777" w:rsidR="004F39EB" w:rsidRDefault="00307E05">
      <w:pPr>
        <w:pStyle w:val="PL"/>
      </w:pPr>
      <w:r>
        <w:t xml:space="preserve">    qcl-Info-r17                     TCI-StateId,</w:t>
      </w:r>
    </w:p>
    <w:p w14:paraId="7E67C2A3" w14:textId="77777777" w:rsidR="004F39EB" w:rsidRDefault="00307E05">
      <w:pPr>
        <w:pStyle w:val="PL"/>
      </w:pPr>
      <w:r>
        <w:t xml:space="preserve">    ...</w:t>
      </w:r>
    </w:p>
    <w:p w14:paraId="6DA2EA69" w14:textId="77777777" w:rsidR="004F39EB" w:rsidRDefault="00307E05">
      <w:pPr>
        <w:pStyle w:val="PL"/>
      </w:pPr>
      <w:r>
        <w:t>}</w:t>
      </w:r>
    </w:p>
    <w:p w14:paraId="1E07C072" w14:textId="77777777" w:rsidR="004F39EB" w:rsidRDefault="004F39EB">
      <w:pPr>
        <w:pStyle w:val="PL"/>
      </w:pPr>
    </w:p>
    <w:p w14:paraId="2A6EAA76" w14:textId="77777777" w:rsidR="004F39EB" w:rsidRDefault="00307E05">
      <w:pPr>
        <w:pStyle w:val="PL"/>
        <w:rPr>
          <w:color w:val="808080"/>
        </w:rPr>
      </w:pPr>
      <w:r>
        <w:rPr>
          <w:color w:val="808080"/>
        </w:rPr>
        <w:t>-- TAG-SCELLACTIVATIONRS-CONFIG-STOP</w:t>
      </w:r>
    </w:p>
    <w:p w14:paraId="728E2A8F" w14:textId="77777777" w:rsidR="004F39EB" w:rsidRDefault="00307E05">
      <w:pPr>
        <w:pStyle w:val="PL"/>
        <w:rPr>
          <w:color w:val="808080"/>
        </w:rPr>
      </w:pPr>
      <w:r>
        <w:rPr>
          <w:color w:val="808080"/>
        </w:rPr>
        <w:t>-- ASN1STOP</w:t>
      </w:r>
    </w:p>
    <w:p w14:paraId="5303AAE8"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5A19205" w14:textId="77777777">
        <w:tc>
          <w:tcPr>
            <w:tcW w:w="14173" w:type="dxa"/>
            <w:tcBorders>
              <w:top w:val="single" w:sz="4" w:space="0" w:color="auto"/>
              <w:left w:val="single" w:sz="4" w:space="0" w:color="auto"/>
              <w:bottom w:val="single" w:sz="4" w:space="0" w:color="auto"/>
              <w:right w:val="single" w:sz="4" w:space="0" w:color="auto"/>
            </w:tcBorders>
          </w:tcPr>
          <w:p w14:paraId="4EC062F8" w14:textId="77777777" w:rsidR="004F39EB" w:rsidRDefault="00307E05">
            <w:pPr>
              <w:pStyle w:val="TAH"/>
              <w:rPr>
                <w:rFonts w:eastAsia="SimSun"/>
                <w:szCs w:val="22"/>
                <w:lang w:eastAsia="sv-SE"/>
              </w:rPr>
            </w:pPr>
            <w:r>
              <w:rPr>
                <w:rFonts w:eastAsia="SimSun"/>
                <w:i/>
                <w:szCs w:val="22"/>
                <w:lang w:eastAsia="sv-SE"/>
              </w:rPr>
              <w:t>SCellActivationRS-Config</w:t>
            </w:r>
            <w:r>
              <w:rPr>
                <w:rFonts w:eastAsia="SimSun"/>
                <w:szCs w:val="22"/>
                <w:lang w:eastAsia="sv-SE"/>
              </w:rPr>
              <w:t xml:space="preserve"> field descriptions</w:t>
            </w:r>
          </w:p>
        </w:tc>
      </w:tr>
      <w:tr w:rsidR="004F39EB" w14:paraId="494F3907"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626BA00F" w14:textId="77777777" w:rsidR="004F39EB" w:rsidRDefault="00307E05">
            <w:pPr>
              <w:pStyle w:val="TAL"/>
              <w:rPr>
                <w:b/>
                <w:bCs/>
                <w:i/>
                <w:szCs w:val="22"/>
                <w:lang w:eastAsia="en-GB"/>
              </w:rPr>
            </w:pPr>
            <w:r>
              <w:rPr>
                <w:b/>
                <w:bCs/>
                <w:i/>
                <w:szCs w:val="22"/>
                <w:lang w:eastAsia="en-GB"/>
              </w:rPr>
              <w:t>gapBetweenBursts</w:t>
            </w:r>
          </w:p>
          <w:p w14:paraId="55E83BE9" w14:textId="77777777" w:rsidR="004F39EB" w:rsidRDefault="00307E05">
            <w:pPr>
              <w:pStyle w:val="TAL"/>
              <w:rPr>
                <w:bCs/>
                <w:szCs w:val="22"/>
                <w:lang w:eastAsia="en-GB"/>
              </w:rPr>
            </w:pPr>
            <w:r>
              <w:rPr>
                <w:bCs/>
                <w:szCs w:val="22"/>
                <w:lang w:eastAsia="en-GB"/>
              </w:rPr>
              <w:t>When this field is present, there are two bursts and it indicates the gap between the two bursts in number of slots. When this field is absent, there is a single burst.</w:t>
            </w:r>
          </w:p>
        </w:tc>
      </w:tr>
      <w:tr w:rsidR="004F39EB" w14:paraId="58354C1A"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7F4BA425" w14:textId="77777777" w:rsidR="004F39EB" w:rsidRDefault="00307E05">
            <w:pPr>
              <w:pStyle w:val="TAL"/>
              <w:rPr>
                <w:rFonts w:eastAsia="Yu Mincho"/>
                <w:b/>
                <w:bCs/>
                <w:i/>
                <w:szCs w:val="22"/>
                <w:lang w:eastAsia="sv-SE"/>
              </w:rPr>
            </w:pPr>
            <w:r>
              <w:rPr>
                <w:rFonts w:eastAsia="Yu Mincho"/>
                <w:b/>
                <w:bCs/>
                <w:i/>
                <w:szCs w:val="22"/>
                <w:lang w:eastAsia="sv-SE"/>
              </w:rPr>
              <w:t>qcl-Info</w:t>
            </w:r>
          </w:p>
          <w:p w14:paraId="13E52125" w14:textId="77777777" w:rsidR="004F39EB" w:rsidRDefault="00307E05">
            <w:pPr>
              <w:pStyle w:val="TAL"/>
              <w:rPr>
                <w:bCs/>
                <w:szCs w:val="22"/>
                <w:lang w:eastAsia="en-GB"/>
              </w:rPr>
            </w:pPr>
            <w:r>
              <w:rPr>
                <w:rFonts w:eastAsia="Yu Mincho"/>
                <w:bCs/>
                <w:szCs w:val="22"/>
                <w:lang w:eastAsia="sv-SE"/>
              </w:rPr>
              <w:t xml:space="preserve">Reference to TCI-State for providing the QCL source and QCL type for each </w:t>
            </w:r>
            <w:r>
              <w:rPr>
                <w:rFonts w:eastAsia="Yu Mincho"/>
                <w:bCs/>
                <w:i/>
                <w:szCs w:val="22"/>
                <w:lang w:eastAsia="sv-SE"/>
              </w:rPr>
              <w:t>NZP-CSI-RS-Resource</w:t>
            </w:r>
            <w:r>
              <w:rPr>
                <w:rFonts w:eastAsia="Yu Mincho"/>
                <w:bCs/>
                <w:szCs w:val="22"/>
                <w:lang w:eastAsia="sv-SE"/>
              </w:rPr>
              <w:t xml:space="preserve"> listed in </w:t>
            </w:r>
            <w:r>
              <w:rPr>
                <w:rFonts w:eastAsia="Yu Mincho"/>
                <w:bCs/>
                <w:i/>
                <w:szCs w:val="22"/>
                <w:lang w:eastAsia="sv-SE"/>
              </w:rPr>
              <w:t>nzp-CSI-RS-Resources</w:t>
            </w:r>
            <w:r>
              <w:rPr>
                <w:rFonts w:eastAsia="Yu Mincho"/>
                <w:bCs/>
                <w:szCs w:val="22"/>
                <w:lang w:eastAsia="sv-SE"/>
              </w:rPr>
              <w:t xml:space="preserve"> of the </w:t>
            </w:r>
            <w:r>
              <w:rPr>
                <w:rFonts w:eastAsia="Yu Mincho"/>
                <w:bCs/>
                <w:i/>
                <w:szCs w:val="22"/>
                <w:lang w:eastAsia="sv-SE"/>
              </w:rPr>
              <w:t>NZP-CSI-RS-ResourceSet</w:t>
            </w:r>
            <w:r>
              <w:rPr>
                <w:rFonts w:eastAsia="Yu Mincho"/>
                <w:bCs/>
                <w:szCs w:val="22"/>
                <w:lang w:eastAsia="sv-SE"/>
              </w:rPr>
              <w:t xml:space="preserve"> indicated by </w:t>
            </w:r>
            <w:r>
              <w:rPr>
                <w:rFonts w:eastAsia="Yu Mincho"/>
                <w:bCs/>
                <w:i/>
                <w:szCs w:val="22"/>
                <w:lang w:eastAsia="sv-SE"/>
              </w:rPr>
              <w:t>resourceSet</w:t>
            </w:r>
            <w:r>
              <w:rPr>
                <w:rFonts w:eastAsia="Yu Mincho"/>
                <w:bCs/>
                <w:szCs w:val="22"/>
                <w:lang w:eastAsia="sv-SE"/>
              </w:rPr>
              <w:t xml:space="preserve"> (see TS 38.214 [19], clause 5.1.6.1.1.1). </w:t>
            </w:r>
            <w:r>
              <w:rPr>
                <w:rFonts w:eastAsia="Yu Mincho"/>
                <w:bCs/>
                <w:i/>
                <w:szCs w:val="22"/>
                <w:lang w:eastAsia="sv-SE"/>
              </w:rPr>
              <w:t>TCI-StateId</w:t>
            </w:r>
            <w:r>
              <w:rPr>
                <w:rFonts w:eastAsia="Yu Mincho"/>
                <w:bCs/>
                <w:szCs w:val="22"/>
                <w:lang w:eastAsia="sv-SE"/>
              </w:rPr>
              <w:t xml:space="preserve"> refers to the </w:t>
            </w:r>
            <w:r>
              <w:rPr>
                <w:rFonts w:eastAsia="Yu Mincho"/>
                <w:bCs/>
                <w:i/>
                <w:szCs w:val="22"/>
                <w:lang w:eastAsia="sv-SE"/>
              </w:rPr>
              <w:t>TCI-State</w:t>
            </w:r>
            <w:r>
              <w:rPr>
                <w:rFonts w:eastAsia="Yu Mincho"/>
                <w:bCs/>
                <w:szCs w:val="22"/>
                <w:lang w:eastAsia="sv-SE"/>
              </w:rPr>
              <w:t xml:space="preserve"> which has this value for </w:t>
            </w:r>
            <w:r>
              <w:rPr>
                <w:rFonts w:eastAsia="Yu Mincho"/>
                <w:bCs/>
                <w:i/>
                <w:szCs w:val="22"/>
                <w:lang w:eastAsia="sv-SE"/>
              </w:rPr>
              <w:t>tci-StateId</w:t>
            </w:r>
            <w:r>
              <w:rPr>
                <w:rFonts w:eastAsia="Yu Mincho"/>
                <w:bCs/>
                <w:szCs w:val="22"/>
                <w:lang w:eastAsia="sv-SE"/>
              </w:rPr>
              <w:t xml:space="preserve"> and is defined in </w:t>
            </w:r>
            <w:r>
              <w:rPr>
                <w:rFonts w:eastAsia="Yu Mincho"/>
                <w:bCs/>
                <w:i/>
                <w:szCs w:val="22"/>
                <w:lang w:eastAsia="sv-SE"/>
              </w:rPr>
              <w:t>tci-StatesToAddModList</w:t>
            </w:r>
            <w:r>
              <w:rPr>
                <w:rFonts w:eastAsia="Yu Mincho"/>
                <w:bCs/>
                <w:szCs w:val="22"/>
                <w:lang w:eastAsia="sv-SE"/>
              </w:rPr>
              <w:t xml:space="preserve"> in the </w:t>
            </w:r>
            <w:r>
              <w:rPr>
                <w:rFonts w:eastAsia="Yu Mincho"/>
                <w:bCs/>
                <w:i/>
                <w:szCs w:val="22"/>
                <w:lang w:eastAsia="sv-SE"/>
              </w:rPr>
              <w:t>PDSCH-Config</w:t>
            </w:r>
            <w:r>
              <w:rPr>
                <w:rFonts w:eastAsia="Yu Mincho"/>
                <w:bCs/>
                <w:szCs w:val="22"/>
                <w:lang w:eastAsia="sv-SE"/>
              </w:rPr>
              <w:t xml:space="preserve"> included in the </w:t>
            </w:r>
            <w:r>
              <w:rPr>
                <w:rFonts w:eastAsia="Yu Mincho"/>
                <w:bCs/>
                <w:i/>
                <w:szCs w:val="22"/>
                <w:lang w:eastAsia="sv-SE"/>
              </w:rPr>
              <w:t>BWP-Downlink</w:t>
            </w:r>
            <w:r>
              <w:rPr>
                <w:rFonts w:eastAsia="Yu Mincho"/>
                <w:bCs/>
                <w:szCs w:val="22"/>
                <w:lang w:eastAsia="sv-SE"/>
              </w:rPr>
              <w:t xml:space="preserve"> of this serving cell indicated by </w:t>
            </w:r>
            <w:r>
              <w:rPr>
                <w:rFonts w:eastAsia="Yu Mincho"/>
                <w:bCs/>
                <w:i/>
                <w:szCs w:val="22"/>
                <w:lang w:eastAsia="sv-SE"/>
              </w:rPr>
              <w:t>firstActiveDownlinkBWP-Id</w:t>
            </w:r>
            <w:r>
              <w:rPr>
                <w:rFonts w:eastAsia="Yu Mincho"/>
                <w:bCs/>
                <w:szCs w:val="22"/>
                <w:lang w:eastAsia="sv-SE"/>
              </w:rPr>
              <w:t xml:space="preserve"> in the </w:t>
            </w:r>
            <w:r>
              <w:rPr>
                <w:rFonts w:eastAsia="Yu Mincho"/>
                <w:bCs/>
                <w:i/>
                <w:szCs w:val="22"/>
                <w:lang w:eastAsia="sv-SE"/>
              </w:rPr>
              <w:t>ServingCellConfig</w:t>
            </w:r>
            <w:r>
              <w:rPr>
                <w:rFonts w:eastAsia="Yu Mincho"/>
                <w:bCs/>
                <w:szCs w:val="22"/>
                <w:lang w:eastAsia="sv-SE"/>
              </w:rPr>
              <w:t xml:space="preserve"> in which this IE is included.</w:t>
            </w:r>
          </w:p>
        </w:tc>
      </w:tr>
      <w:tr w:rsidR="004F39EB" w14:paraId="551BAAFD" w14:textId="77777777">
        <w:trPr>
          <w:trHeight w:val="52"/>
        </w:trPr>
        <w:tc>
          <w:tcPr>
            <w:tcW w:w="14173" w:type="dxa"/>
            <w:tcBorders>
              <w:top w:val="single" w:sz="4" w:space="0" w:color="auto"/>
              <w:left w:val="single" w:sz="4" w:space="0" w:color="auto"/>
              <w:bottom w:val="single" w:sz="4" w:space="0" w:color="auto"/>
              <w:right w:val="single" w:sz="4" w:space="0" w:color="auto"/>
            </w:tcBorders>
          </w:tcPr>
          <w:p w14:paraId="0FB55C1D" w14:textId="77777777" w:rsidR="004F39EB" w:rsidRDefault="00307E05">
            <w:pPr>
              <w:pStyle w:val="TAL"/>
              <w:rPr>
                <w:rFonts w:eastAsia="Yu Mincho"/>
                <w:b/>
                <w:bCs/>
                <w:i/>
                <w:szCs w:val="22"/>
                <w:lang w:eastAsia="sv-SE"/>
              </w:rPr>
            </w:pPr>
            <w:r>
              <w:rPr>
                <w:rFonts w:eastAsia="Yu Mincho"/>
                <w:b/>
                <w:bCs/>
                <w:i/>
                <w:szCs w:val="22"/>
                <w:lang w:eastAsia="sv-SE"/>
              </w:rPr>
              <w:t>resourceSet</w:t>
            </w:r>
          </w:p>
          <w:p w14:paraId="3B9B6FC5" w14:textId="77777777" w:rsidR="004F39EB" w:rsidRDefault="00307E05">
            <w:pPr>
              <w:pStyle w:val="TAL"/>
              <w:rPr>
                <w:rFonts w:eastAsia="Yu Mincho"/>
                <w:bCs/>
                <w:szCs w:val="22"/>
                <w:lang w:eastAsia="sv-SE"/>
              </w:rPr>
            </w:pPr>
            <w:r>
              <w:rPr>
                <w:rFonts w:eastAsia="Yu Mincho"/>
                <w:bCs/>
                <w:i/>
                <w:szCs w:val="22"/>
                <w:lang w:eastAsia="sv-SE"/>
              </w:rPr>
              <w:t>nzp-CSI-ResourceSetId</w:t>
            </w:r>
            <w:r>
              <w:rPr>
                <w:rFonts w:eastAsia="Yu Mincho"/>
                <w:bCs/>
                <w:szCs w:val="22"/>
                <w:lang w:eastAsia="sv-SE"/>
              </w:rPr>
              <w:t xml:space="preserve"> of the </w:t>
            </w:r>
            <w:r>
              <w:rPr>
                <w:rFonts w:eastAsia="Yu Mincho"/>
                <w:bCs/>
                <w:i/>
                <w:szCs w:val="22"/>
                <w:lang w:eastAsia="sv-SE"/>
              </w:rPr>
              <w:t>NZP-CSI-RS-ResourceSet</w:t>
            </w:r>
            <w:r>
              <w:rPr>
                <w:rFonts w:eastAsia="Yu Mincho"/>
                <w:bCs/>
                <w:szCs w:val="22"/>
                <w:lang w:eastAsia="sv-SE"/>
              </w:rPr>
              <w:t xml:space="preserve"> of this serving cell used as resource configuration for one or two bursts for SCell activation. This NZP-CSI-RS-ResourceSet consists of four NZP CSI-RS resources in two consecutive slots with two NZP CSI-RS resources in each slot (see TS 38.214 [19], clause 5.1.6.1.1.1). The CSI-RS associated with this NZP-CSI-RS-ResourceSet are located in the BWP addressed by firstActiveDownlinkBWP-Id.</w:t>
            </w:r>
          </w:p>
        </w:tc>
      </w:tr>
    </w:tbl>
    <w:p w14:paraId="217B7E42" w14:textId="77777777" w:rsidR="004F39EB" w:rsidRDefault="004F39EB"/>
    <w:p w14:paraId="19A7755B" w14:textId="77777777" w:rsidR="004F39EB" w:rsidRDefault="00307E05">
      <w:pPr>
        <w:pStyle w:val="Heading4"/>
        <w:rPr>
          <w:i/>
        </w:rPr>
      </w:pPr>
      <w:bookmarkStart w:id="1012" w:name="_Toc100930279"/>
      <w:r>
        <w:t>–</w:t>
      </w:r>
      <w:r>
        <w:tab/>
      </w:r>
      <w:r>
        <w:rPr>
          <w:i/>
        </w:rPr>
        <w:t>SCellActivationRS-ConfigId</w:t>
      </w:r>
      <w:bookmarkEnd w:id="1012"/>
    </w:p>
    <w:p w14:paraId="484DF38F" w14:textId="77777777" w:rsidR="004F39EB" w:rsidRDefault="00307E05">
      <w:r>
        <w:t xml:space="preserve">The IE </w:t>
      </w:r>
      <w:r>
        <w:rPr>
          <w:i/>
        </w:rPr>
        <w:t>SCellActivationRS-ConfigId</w:t>
      </w:r>
      <w:r>
        <w:t xml:space="preserve"> is used to identify one </w:t>
      </w:r>
      <w:r>
        <w:rPr>
          <w:i/>
        </w:rPr>
        <w:t>SCellActivationRS-Config</w:t>
      </w:r>
      <w:r>
        <w:t>.</w:t>
      </w:r>
    </w:p>
    <w:p w14:paraId="71858412" w14:textId="77777777" w:rsidR="004F39EB" w:rsidRDefault="00307E05">
      <w:pPr>
        <w:pStyle w:val="TH"/>
      </w:pPr>
      <w:r>
        <w:rPr>
          <w:bCs/>
          <w:i/>
          <w:iCs/>
        </w:rPr>
        <w:t xml:space="preserve">SCellActivationRS-ConfigId </w:t>
      </w:r>
      <w:r>
        <w:t>information element</w:t>
      </w:r>
    </w:p>
    <w:p w14:paraId="2A289F8D" w14:textId="77777777" w:rsidR="004F39EB" w:rsidRDefault="00307E05">
      <w:pPr>
        <w:pStyle w:val="PL"/>
        <w:rPr>
          <w:color w:val="808080"/>
        </w:rPr>
      </w:pPr>
      <w:r>
        <w:rPr>
          <w:color w:val="808080"/>
        </w:rPr>
        <w:t>-- ASN1START</w:t>
      </w:r>
    </w:p>
    <w:p w14:paraId="737DA52F" w14:textId="77777777" w:rsidR="004F39EB" w:rsidRDefault="00307E05">
      <w:pPr>
        <w:pStyle w:val="PL"/>
        <w:rPr>
          <w:color w:val="808080"/>
        </w:rPr>
      </w:pPr>
      <w:r>
        <w:rPr>
          <w:color w:val="808080"/>
        </w:rPr>
        <w:t>-- TAG-SCELLACTIVATIONRS-CONFIGID-START</w:t>
      </w:r>
    </w:p>
    <w:p w14:paraId="3636E86C" w14:textId="77777777" w:rsidR="004F39EB" w:rsidRDefault="004F39EB">
      <w:pPr>
        <w:pStyle w:val="PL"/>
      </w:pPr>
    </w:p>
    <w:p w14:paraId="737F43E2" w14:textId="77777777" w:rsidR="004F39EB" w:rsidRDefault="00307E05">
      <w:pPr>
        <w:pStyle w:val="PL"/>
      </w:pPr>
      <w:r>
        <w:t xml:space="preserve">SCellActivationRS-ConfigId-r17 ::=        </w:t>
      </w:r>
      <w:r>
        <w:rPr>
          <w:color w:val="993366"/>
        </w:rPr>
        <w:t>INTEGER</w:t>
      </w:r>
      <w:r>
        <w:t xml:space="preserve"> (1.. maxNrofSCellActRS-r17)</w:t>
      </w:r>
    </w:p>
    <w:p w14:paraId="745C2E55" w14:textId="77777777" w:rsidR="004F39EB" w:rsidRDefault="004F39EB">
      <w:pPr>
        <w:pStyle w:val="PL"/>
      </w:pPr>
    </w:p>
    <w:p w14:paraId="0F6A6F30" w14:textId="77777777" w:rsidR="004F39EB" w:rsidRDefault="00307E05">
      <w:pPr>
        <w:pStyle w:val="PL"/>
        <w:rPr>
          <w:color w:val="808080"/>
        </w:rPr>
      </w:pPr>
      <w:r>
        <w:rPr>
          <w:color w:val="808080"/>
        </w:rPr>
        <w:t>-- TAG-SCELLACTIVATIONRS-CONFIGID-STOP</w:t>
      </w:r>
    </w:p>
    <w:p w14:paraId="0138451B" w14:textId="77777777" w:rsidR="004F39EB" w:rsidRDefault="00307E05">
      <w:pPr>
        <w:pStyle w:val="PL"/>
        <w:rPr>
          <w:color w:val="808080"/>
        </w:rPr>
      </w:pPr>
      <w:r>
        <w:rPr>
          <w:color w:val="808080"/>
        </w:rPr>
        <w:t>-- ASN1STOP</w:t>
      </w:r>
    </w:p>
    <w:p w14:paraId="66BFC6EB" w14:textId="77777777" w:rsidR="004F39EB" w:rsidRDefault="004F39EB"/>
    <w:p w14:paraId="663F025B" w14:textId="77777777" w:rsidR="004F39EB" w:rsidRDefault="00307E05">
      <w:pPr>
        <w:pStyle w:val="Heading4"/>
        <w:rPr>
          <w:i/>
          <w:noProof/>
        </w:rPr>
      </w:pPr>
      <w:bookmarkStart w:id="1013" w:name="_Toc60777364"/>
      <w:bookmarkStart w:id="1014" w:name="_Toc100930280"/>
      <w:r>
        <w:t>–</w:t>
      </w:r>
      <w:r>
        <w:tab/>
      </w:r>
      <w:r>
        <w:rPr>
          <w:i/>
        </w:rPr>
        <w:t>S</w:t>
      </w:r>
      <w:r>
        <w:rPr>
          <w:i/>
          <w:noProof/>
        </w:rPr>
        <w:t>CellIndex</w:t>
      </w:r>
      <w:bookmarkEnd w:id="1013"/>
      <w:bookmarkEnd w:id="1014"/>
    </w:p>
    <w:p w14:paraId="1A4A5253" w14:textId="77777777" w:rsidR="004F39EB" w:rsidRDefault="00307E05">
      <w:r>
        <w:t xml:space="preserve">The IE </w:t>
      </w:r>
      <w:r>
        <w:rPr>
          <w:i/>
        </w:rPr>
        <w:t>SCellIndex</w:t>
      </w:r>
      <w:r>
        <w:t xml:space="preserve"> concerns a short identity, used to identify an SCell. The value range is shared across the Cell Groups.</w:t>
      </w:r>
    </w:p>
    <w:p w14:paraId="3044F7E5" w14:textId="77777777" w:rsidR="004F39EB" w:rsidRDefault="00307E05">
      <w:pPr>
        <w:pStyle w:val="TH"/>
      </w:pPr>
      <w:r>
        <w:rPr>
          <w:bCs/>
          <w:i/>
          <w:iCs/>
        </w:rPr>
        <w:t xml:space="preserve">SCellIndex </w:t>
      </w:r>
      <w:r>
        <w:t>information element</w:t>
      </w:r>
    </w:p>
    <w:p w14:paraId="60E6D971" w14:textId="77777777" w:rsidR="004F39EB" w:rsidRDefault="00307E05">
      <w:pPr>
        <w:pStyle w:val="PL"/>
        <w:rPr>
          <w:color w:val="808080"/>
        </w:rPr>
      </w:pPr>
      <w:r>
        <w:rPr>
          <w:color w:val="808080"/>
        </w:rPr>
        <w:t>-- ASN1START</w:t>
      </w:r>
    </w:p>
    <w:p w14:paraId="1330A84F" w14:textId="77777777" w:rsidR="004F39EB" w:rsidRDefault="00307E05">
      <w:pPr>
        <w:pStyle w:val="PL"/>
        <w:rPr>
          <w:color w:val="808080"/>
        </w:rPr>
      </w:pPr>
      <w:r>
        <w:rPr>
          <w:color w:val="808080"/>
        </w:rPr>
        <w:t>-- TAG-SCELLINDEX-START</w:t>
      </w:r>
    </w:p>
    <w:p w14:paraId="4CB59386" w14:textId="77777777" w:rsidR="004F39EB" w:rsidRDefault="004F39EB">
      <w:pPr>
        <w:pStyle w:val="PL"/>
      </w:pPr>
    </w:p>
    <w:p w14:paraId="6CE957B0" w14:textId="77777777" w:rsidR="004F39EB" w:rsidRDefault="00307E05">
      <w:pPr>
        <w:pStyle w:val="PL"/>
      </w:pPr>
      <w:r>
        <w:t xml:space="preserve">SCellIndex ::=                      </w:t>
      </w:r>
      <w:r>
        <w:rPr>
          <w:color w:val="993366"/>
        </w:rPr>
        <w:t>INTEGER</w:t>
      </w:r>
      <w:r>
        <w:t xml:space="preserve"> (1..31)</w:t>
      </w:r>
    </w:p>
    <w:p w14:paraId="4ED5FD3D" w14:textId="77777777" w:rsidR="004F39EB" w:rsidRDefault="004F39EB">
      <w:pPr>
        <w:pStyle w:val="PL"/>
      </w:pPr>
    </w:p>
    <w:p w14:paraId="0260E235" w14:textId="77777777" w:rsidR="004F39EB" w:rsidRDefault="00307E05">
      <w:pPr>
        <w:pStyle w:val="PL"/>
        <w:rPr>
          <w:color w:val="808080"/>
        </w:rPr>
      </w:pPr>
      <w:r>
        <w:rPr>
          <w:color w:val="808080"/>
        </w:rPr>
        <w:t>-- TAG-SCELLINDEX-STOP</w:t>
      </w:r>
    </w:p>
    <w:p w14:paraId="59D2C4F3" w14:textId="77777777" w:rsidR="004F39EB" w:rsidRDefault="00307E05">
      <w:pPr>
        <w:pStyle w:val="PL"/>
        <w:rPr>
          <w:color w:val="808080"/>
        </w:rPr>
      </w:pPr>
      <w:r>
        <w:rPr>
          <w:color w:val="808080"/>
        </w:rPr>
        <w:t>-- ASN1STOP</w:t>
      </w:r>
    </w:p>
    <w:p w14:paraId="05DA72E1" w14:textId="77777777" w:rsidR="004F39EB" w:rsidRDefault="004F39EB"/>
    <w:p w14:paraId="2875C8A1" w14:textId="77777777" w:rsidR="004F39EB" w:rsidRDefault="00307E05">
      <w:pPr>
        <w:pStyle w:val="Heading4"/>
        <w:rPr>
          <w:rFonts w:eastAsia="SimSun"/>
        </w:rPr>
      </w:pPr>
      <w:bookmarkStart w:id="1015" w:name="_Toc60777365"/>
      <w:bookmarkStart w:id="1016" w:name="_Toc100930281"/>
      <w:r>
        <w:rPr>
          <w:rFonts w:eastAsia="SimSun"/>
        </w:rPr>
        <w:t>–</w:t>
      </w:r>
      <w:r>
        <w:rPr>
          <w:rFonts w:eastAsia="SimSun"/>
        </w:rPr>
        <w:tab/>
      </w:r>
      <w:r>
        <w:rPr>
          <w:rFonts w:eastAsia="SimSun"/>
          <w:i/>
        </w:rPr>
        <w:t>SchedulingRequestConfig</w:t>
      </w:r>
      <w:bookmarkEnd w:id="1015"/>
      <w:bookmarkEnd w:id="1016"/>
    </w:p>
    <w:p w14:paraId="499E8661" w14:textId="77777777" w:rsidR="004F39EB" w:rsidRDefault="00307E05">
      <w:pPr>
        <w:rPr>
          <w:rFonts w:eastAsia="SimSun"/>
          <w:lang w:eastAsia="zh-CN"/>
        </w:rPr>
      </w:pPr>
      <w:r>
        <w:rPr>
          <w:rFonts w:eastAsia="SimSun"/>
          <w:lang w:eastAsia="zh-CN"/>
        </w:rPr>
        <w:t xml:space="preserve">The IE </w:t>
      </w:r>
      <w:r>
        <w:rPr>
          <w:rFonts w:eastAsia="SimSun"/>
          <w:i/>
          <w:lang w:eastAsia="zh-CN"/>
        </w:rPr>
        <w:t>SchedulingRequestConfig</w:t>
      </w:r>
      <w:r>
        <w:rPr>
          <w:rFonts w:eastAsia="SimSun"/>
          <w:lang w:eastAsia="zh-CN"/>
        </w:rPr>
        <w:t xml:space="preserve"> is used to configure the parameters, for the dedicated scheduling request (SR) resources.</w:t>
      </w:r>
    </w:p>
    <w:p w14:paraId="6196126D" w14:textId="77777777" w:rsidR="004F39EB" w:rsidRDefault="00307E05">
      <w:pPr>
        <w:pStyle w:val="TH"/>
        <w:rPr>
          <w:lang w:eastAsia="zh-CN"/>
        </w:rPr>
      </w:pPr>
      <w:r>
        <w:rPr>
          <w:i/>
          <w:lang w:eastAsia="zh-CN"/>
        </w:rPr>
        <w:t xml:space="preserve">SchedulingRequestConfig </w:t>
      </w:r>
      <w:r>
        <w:rPr>
          <w:lang w:eastAsia="zh-CN"/>
        </w:rPr>
        <w:t>information element</w:t>
      </w:r>
    </w:p>
    <w:p w14:paraId="554DBB9C" w14:textId="77777777" w:rsidR="004F39EB" w:rsidRDefault="00307E05">
      <w:pPr>
        <w:pStyle w:val="PL"/>
        <w:rPr>
          <w:color w:val="808080"/>
        </w:rPr>
      </w:pPr>
      <w:r>
        <w:rPr>
          <w:color w:val="808080"/>
        </w:rPr>
        <w:t>-- ASN1START</w:t>
      </w:r>
    </w:p>
    <w:p w14:paraId="22232B9C" w14:textId="77777777" w:rsidR="004F39EB" w:rsidRDefault="00307E05">
      <w:pPr>
        <w:pStyle w:val="PL"/>
        <w:rPr>
          <w:color w:val="808080"/>
        </w:rPr>
      </w:pPr>
      <w:r>
        <w:rPr>
          <w:color w:val="808080"/>
        </w:rPr>
        <w:t>-- TAG-SCHEDULINGREQUESTCONFIG-START</w:t>
      </w:r>
    </w:p>
    <w:p w14:paraId="3A4CD4A4" w14:textId="77777777" w:rsidR="004F39EB" w:rsidRDefault="004F39EB">
      <w:pPr>
        <w:pStyle w:val="PL"/>
      </w:pPr>
    </w:p>
    <w:p w14:paraId="308670AB" w14:textId="77777777" w:rsidR="004F39EB" w:rsidRDefault="00307E05">
      <w:pPr>
        <w:pStyle w:val="PL"/>
      </w:pPr>
      <w:r>
        <w:t xml:space="preserve">SchedulingRequestConfig ::=         </w:t>
      </w:r>
      <w:r>
        <w:rPr>
          <w:color w:val="993366"/>
        </w:rPr>
        <w:t>SEQUENCE</w:t>
      </w:r>
      <w:r>
        <w:t xml:space="preserve"> {</w:t>
      </w:r>
    </w:p>
    <w:p w14:paraId="309D28D6" w14:textId="77777777" w:rsidR="004F39EB" w:rsidRDefault="00307E05">
      <w:pPr>
        <w:pStyle w:val="PL"/>
      </w:pPr>
      <w:r>
        <w:t xml:space="preserve">    schedulingRequestToAddModList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w:t>
      </w:r>
    </w:p>
    <w:p w14:paraId="183475FB" w14:textId="77777777" w:rsidR="004F39EB" w:rsidRDefault="00307E05">
      <w:pPr>
        <w:pStyle w:val="PL"/>
        <w:rPr>
          <w:color w:val="808080"/>
        </w:rPr>
      </w:pPr>
      <w:r>
        <w:t xml:space="preserve">                                                                                                          </w:t>
      </w:r>
      <w:r>
        <w:rPr>
          <w:color w:val="993366"/>
        </w:rPr>
        <w:t>OPTIONAL</w:t>
      </w:r>
      <w:r>
        <w:t xml:space="preserve">, </w:t>
      </w:r>
      <w:r>
        <w:rPr>
          <w:color w:val="808080"/>
        </w:rPr>
        <w:t>-- Need N</w:t>
      </w:r>
    </w:p>
    <w:p w14:paraId="2F9EE8AA" w14:textId="77777777" w:rsidR="004F39EB" w:rsidRDefault="00307E05">
      <w:pPr>
        <w:pStyle w:val="PL"/>
      </w:pPr>
      <w:r>
        <w:t xml:space="preserve">    schedulingRequestToReleaseList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SchedulingRequestId</w:t>
      </w:r>
    </w:p>
    <w:p w14:paraId="7E508A5C" w14:textId="77777777" w:rsidR="004F39EB" w:rsidRDefault="00307E05">
      <w:pPr>
        <w:pStyle w:val="PL"/>
        <w:rPr>
          <w:color w:val="808080"/>
        </w:rPr>
      </w:pPr>
      <w:r>
        <w:t xml:space="preserve">                                                                                                          </w:t>
      </w:r>
      <w:r>
        <w:rPr>
          <w:color w:val="993366"/>
        </w:rPr>
        <w:t>OPTIONAL</w:t>
      </w:r>
      <w:r>
        <w:t xml:space="preserve">  </w:t>
      </w:r>
      <w:r>
        <w:rPr>
          <w:color w:val="808080"/>
        </w:rPr>
        <w:t>-- Need N</w:t>
      </w:r>
    </w:p>
    <w:p w14:paraId="72D8EBFF" w14:textId="77777777" w:rsidR="004F39EB" w:rsidRDefault="00307E05">
      <w:pPr>
        <w:pStyle w:val="PL"/>
      </w:pPr>
      <w:r>
        <w:t>}</w:t>
      </w:r>
    </w:p>
    <w:p w14:paraId="06E28A27" w14:textId="77777777" w:rsidR="004F39EB" w:rsidRDefault="004F39EB">
      <w:pPr>
        <w:pStyle w:val="PL"/>
      </w:pPr>
    </w:p>
    <w:p w14:paraId="3BDABF07" w14:textId="77777777" w:rsidR="004F39EB" w:rsidRDefault="00307E05">
      <w:pPr>
        <w:pStyle w:val="PL"/>
      </w:pPr>
      <w:r>
        <w:t xml:space="preserve">SchedulingRequestToAddMod ::=       </w:t>
      </w:r>
      <w:r>
        <w:rPr>
          <w:color w:val="993366"/>
        </w:rPr>
        <w:t>SEQUENCE</w:t>
      </w:r>
      <w:r>
        <w:t xml:space="preserve"> {</w:t>
      </w:r>
    </w:p>
    <w:p w14:paraId="51DF469C" w14:textId="77777777" w:rsidR="004F39EB" w:rsidRDefault="00307E05">
      <w:pPr>
        <w:pStyle w:val="PL"/>
      </w:pPr>
      <w:r>
        <w:t xml:space="preserve">    schedulingRequestId                 SchedulingRequestId,</w:t>
      </w:r>
    </w:p>
    <w:p w14:paraId="7DA4AB0E" w14:textId="77777777" w:rsidR="004F39EB" w:rsidRDefault="00307E05">
      <w:pPr>
        <w:pStyle w:val="PL"/>
        <w:rPr>
          <w:color w:val="808080"/>
        </w:rPr>
      </w:pPr>
      <w:r>
        <w:t xml:space="preserve">    sr-ProhibitTimer                    </w:t>
      </w:r>
      <w:r>
        <w:rPr>
          <w:color w:val="993366"/>
        </w:rPr>
        <w:t>ENUMERATED</w:t>
      </w:r>
      <w:r>
        <w:t xml:space="preserve"> {ms1, ms2, ms4, ms8, ms16, ms32, ms64, ms128}          </w:t>
      </w:r>
      <w:r>
        <w:rPr>
          <w:color w:val="993366"/>
        </w:rPr>
        <w:t>OPTIONAL</w:t>
      </w:r>
      <w:r>
        <w:t xml:space="preserve">, </w:t>
      </w:r>
      <w:r>
        <w:rPr>
          <w:color w:val="808080"/>
        </w:rPr>
        <w:t>-- Need S</w:t>
      </w:r>
    </w:p>
    <w:p w14:paraId="314336DE" w14:textId="77777777" w:rsidR="004F39EB" w:rsidRDefault="00307E05">
      <w:pPr>
        <w:pStyle w:val="PL"/>
      </w:pPr>
      <w:r>
        <w:t xml:space="preserve">    sr-TransMax                         </w:t>
      </w:r>
      <w:r>
        <w:rPr>
          <w:color w:val="993366"/>
        </w:rPr>
        <w:t>ENUMERATED</w:t>
      </w:r>
      <w:r>
        <w:t xml:space="preserve"> { n4, n8, n16, n32, n64, spare3, spare2, spare1}</w:t>
      </w:r>
    </w:p>
    <w:p w14:paraId="7A9CA302" w14:textId="77777777" w:rsidR="004F39EB" w:rsidRDefault="00307E05">
      <w:pPr>
        <w:pStyle w:val="PL"/>
      </w:pPr>
      <w:r>
        <w:t>}</w:t>
      </w:r>
    </w:p>
    <w:p w14:paraId="6626850D" w14:textId="77777777" w:rsidR="004F39EB" w:rsidRDefault="004F39EB">
      <w:pPr>
        <w:pStyle w:val="PL"/>
      </w:pPr>
    </w:p>
    <w:p w14:paraId="6ECB3157" w14:textId="77777777" w:rsidR="004F39EB" w:rsidRDefault="00307E05">
      <w:pPr>
        <w:pStyle w:val="PL"/>
      </w:pPr>
      <w:r>
        <w:t xml:space="preserve">SchedulingRequestConfig-v1700 ::=       </w:t>
      </w:r>
      <w:r>
        <w:rPr>
          <w:color w:val="993366"/>
        </w:rPr>
        <w:t>SEQUENCE</w:t>
      </w:r>
      <w:r>
        <w:t xml:space="preserve"> {</w:t>
      </w:r>
    </w:p>
    <w:p w14:paraId="0430CCD9" w14:textId="77777777" w:rsidR="004F39EB" w:rsidRDefault="00307E05">
      <w:pPr>
        <w:pStyle w:val="PL"/>
      </w:pPr>
      <w:r>
        <w:t xml:space="preserve">    schedulingRequestToAddModListExt-v1700  </w:t>
      </w:r>
      <w:r>
        <w:rPr>
          <w:color w:val="993366"/>
        </w:rPr>
        <w:t>SEQUENCE</w:t>
      </w:r>
      <w:r>
        <w:t xml:space="preserve"> (</w:t>
      </w:r>
      <w:r>
        <w:rPr>
          <w:color w:val="993366"/>
        </w:rPr>
        <w:t>SIZE</w:t>
      </w:r>
      <w:r>
        <w:t xml:space="preserve"> (1..maxNrofSR-ConfigPerCellGroup))</w:t>
      </w:r>
      <w:r>
        <w:rPr>
          <w:color w:val="993366"/>
        </w:rPr>
        <w:t xml:space="preserve"> OF</w:t>
      </w:r>
      <w:r>
        <w:t xml:space="preserve"> SchedulingRequestToAddModExt-v1700</w:t>
      </w:r>
    </w:p>
    <w:p w14:paraId="5F2F4638" w14:textId="77777777" w:rsidR="004F39EB" w:rsidRDefault="00307E05">
      <w:pPr>
        <w:pStyle w:val="PL"/>
        <w:rPr>
          <w:color w:val="808080"/>
        </w:rPr>
      </w:pPr>
      <w:r>
        <w:t xml:space="preserve">                                                                                                          </w:t>
      </w:r>
      <w:r>
        <w:rPr>
          <w:color w:val="993366"/>
        </w:rPr>
        <w:t>OPTIONAL</w:t>
      </w:r>
      <w:r>
        <w:t xml:space="preserve">  </w:t>
      </w:r>
      <w:r>
        <w:rPr>
          <w:color w:val="808080"/>
        </w:rPr>
        <w:t>-- Need N</w:t>
      </w:r>
    </w:p>
    <w:p w14:paraId="33A5C4AF" w14:textId="77777777" w:rsidR="004F39EB" w:rsidRDefault="00307E05">
      <w:pPr>
        <w:pStyle w:val="PL"/>
      </w:pPr>
      <w:r>
        <w:t>}</w:t>
      </w:r>
    </w:p>
    <w:p w14:paraId="79774E74" w14:textId="77777777" w:rsidR="004F39EB" w:rsidRDefault="004F39EB">
      <w:pPr>
        <w:pStyle w:val="PL"/>
      </w:pPr>
    </w:p>
    <w:p w14:paraId="7109B305" w14:textId="77777777" w:rsidR="004F39EB" w:rsidRDefault="00307E05">
      <w:pPr>
        <w:pStyle w:val="PL"/>
      </w:pPr>
      <w:bookmarkStart w:id="1017" w:name="_Hlk94000517"/>
      <w:r>
        <w:t xml:space="preserve">SchedulingRequestToAddModExt-v1700 ::=  </w:t>
      </w:r>
      <w:r>
        <w:rPr>
          <w:color w:val="993366"/>
        </w:rPr>
        <w:t>SEQUENCE</w:t>
      </w:r>
      <w:r>
        <w:t xml:space="preserve"> {</w:t>
      </w:r>
    </w:p>
    <w:p w14:paraId="1C25C2D3" w14:textId="77777777" w:rsidR="004F39EB" w:rsidRDefault="00307E05">
      <w:pPr>
        <w:pStyle w:val="PL"/>
      </w:pPr>
      <w:r>
        <w:t xml:space="preserve">    sr-ProhibitTimer-v1700                  </w:t>
      </w:r>
      <w:r>
        <w:rPr>
          <w:color w:val="993366"/>
        </w:rPr>
        <w:t>ENUMERATED</w:t>
      </w:r>
      <w:r>
        <w:t xml:space="preserve"> { ms192, ms256, ms320, ms384, ms448, ms512, ms576, ms640, ms1082, spare7, spare6, spare5, spare4, spare3, spare2, spare1}</w:t>
      </w:r>
    </w:p>
    <w:p w14:paraId="6FAFE3CE" w14:textId="77777777" w:rsidR="004F39EB" w:rsidRDefault="00307E05">
      <w:pPr>
        <w:pStyle w:val="PL"/>
        <w:rPr>
          <w:color w:val="808080"/>
        </w:rPr>
      </w:pPr>
      <w:r>
        <w:t xml:space="preserve">                                                                                                          </w:t>
      </w:r>
      <w:r>
        <w:rPr>
          <w:color w:val="993366"/>
        </w:rPr>
        <w:t>OPTIONAL</w:t>
      </w:r>
      <w:r>
        <w:t xml:space="preserve">  </w:t>
      </w:r>
      <w:r>
        <w:rPr>
          <w:color w:val="808080"/>
        </w:rPr>
        <w:t>-- Need R</w:t>
      </w:r>
    </w:p>
    <w:p w14:paraId="49C336CB" w14:textId="77777777" w:rsidR="004F39EB" w:rsidRDefault="00307E05">
      <w:pPr>
        <w:pStyle w:val="PL"/>
      </w:pPr>
      <w:r>
        <w:t>}</w:t>
      </w:r>
    </w:p>
    <w:p w14:paraId="6119E562" w14:textId="77777777" w:rsidR="004F39EB" w:rsidRDefault="004F39EB">
      <w:pPr>
        <w:pStyle w:val="PL"/>
      </w:pPr>
    </w:p>
    <w:p w14:paraId="3981C010" w14:textId="77777777" w:rsidR="004F39EB" w:rsidRDefault="00307E05">
      <w:pPr>
        <w:pStyle w:val="PL"/>
        <w:rPr>
          <w:color w:val="808080"/>
        </w:rPr>
      </w:pPr>
      <w:bookmarkStart w:id="1018" w:name="_Hlk101255930"/>
      <w:bookmarkEnd w:id="1017"/>
      <w:r>
        <w:rPr>
          <w:color w:val="808080"/>
        </w:rPr>
        <w:t>-- TAG-SCHEDULINGREQUESTCONFIG-STOP</w:t>
      </w:r>
    </w:p>
    <w:p w14:paraId="41B1E906" w14:textId="77777777" w:rsidR="004F39EB" w:rsidRDefault="00307E05">
      <w:pPr>
        <w:pStyle w:val="PL"/>
        <w:rPr>
          <w:color w:val="808080"/>
        </w:rPr>
      </w:pPr>
      <w:r>
        <w:rPr>
          <w:color w:val="808080"/>
        </w:rPr>
        <w:t>-- ASN1STOP</w:t>
      </w:r>
    </w:p>
    <w:bookmarkEnd w:id="1018"/>
    <w:p w14:paraId="61456265" w14:textId="77777777" w:rsidR="004F39EB" w:rsidRDefault="004F39E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50014A0" w14:textId="77777777">
        <w:tc>
          <w:tcPr>
            <w:tcW w:w="14173" w:type="dxa"/>
            <w:tcBorders>
              <w:top w:val="single" w:sz="4" w:space="0" w:color="auto"/>
              <w:left w:val="single" w:sz="4" w:space="0" w:color="auto"/>
              <w:bottom w:val="single" w:sz="4" w:space="0" w:color="auto"/>
              <w:right w:val="single" w:sz="4" w:space="0" w:color="auto"/>
            </w:tcBorders>
            <w:hideMark/>
          </w:tcPr>
          <w:p w14:paraId="3DDCA704" w14:textId="77777777" w:rsidR="004F39EB" w:rsidRDefault="00307E05">
            <w:pPr>
              <w:pStyle w:val="TAH"/>
              <w:rPr>
                <w:rFonts w:eastAsia="SimSun"/>
                <w:szCs w:val="22"/>
                <w:lang w:eastAsia="sv-SE"/>
              </w:rPr>
            </w:pPr>
            <w:r>
              <w:rPr>
                <w:rFonts w:eastAsia="SimSun"/>
                <w:i/>
                <w:szCs w:val="22"/>
                <w:lang w:eastAsia="sv-SE"/>
              </w:rPr>
              <w:t>SchedulingRequestConfig</w:t>
            </w:r>
            <w:r>
              <w:rPr>
                <w:rFonts w:eastAsia="SimSun"/>
                <w:szCs w:val="22"/>
                <w:lang w:eastAsia="sv-SE"/>
              </w:rPr>
              <w:t xml:space="preserve"> field descriptions</w:t>
            </w:r>
          </w:p>
        </w:tc>
      </w:tr>
      <w:tr w:rsidR="004F39EB" w14:paraId="693500E8"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7F242599" w14:textId="77777777" w:rsidR="004F39EB" w:rsidRDefault="00307E05">
            <w:pPr>
              <w:pStyle w:val="TAL"/>
              <w:rPr>
                <w:b/>
                <w:bCs/>
                <w:i/>
                <w:szCs w:val="22"/>
                <w:lang w:eastAsia="en-GB"/>
              </w:rPr>
            </w:pPr>
            <w:r>
              <w:rPr>
                <w:b/>
                <w:bCs/>
                <w:i/>
                <w:szCs w:val="22"/>
                <w:lang w:eastAsia="en-GB"/>
              </w:rPr>
              <w:t>schedulingRequestToAddModList, schedulingRequestToAddModListExt</w:t>
            </w:r>
          </w:p>
          <w:p w14:paraId="28C358DE" w14:textId="77777777" w:rsidR="004F39EB" w:rsidRDefault="00307E05">
            <w:pPr>
              <w:pStyle w:val="TAL"/>
              <w:rPr>
                <w:bCs/>
                <w:szCs w:val="22"/>
                <w:lang w:eastAsia="en-GB"/>
              </w:rPr>
            </w:pPr>
            <w:r>
              <w:rPr>
                <w:bCs/>
                <w:szCs w:val="22"/>
                <w:lang w:eastAsia="en-GB"/>
              </w:rPr>
              <w:t xml:space="preserve">List of Scheduling Request configurations to add or modify. If </w:t>
            </w:r>
            <w:r>
              <w:rPr>
                <w:i/>
                <w:iCs/>
              </w:rPr>
              <w:t>schedulingRequestToAddModListExt</w:t>
            </w:r>
            <w:r>
              <w:t xml:space="preserve"> is configured, it contains the same number of entries, and in the same order, as </w:t>
            </w:r>
            <w:r>
              <w:rPr>
                <w:i/>
                <w:iCs/>
              </w:rPr>
              <w:t>schedulingRequestToAddModList.</w:t>
            </w:r>
          </w:p>
        </w:tc>
      </w:tr>
      <w:tr w:rsidR="004F39EB" w14:paraId="0CF519A6"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3170B054" w14:textId="77777777" w:rsidR="004F39EB" w:rsidRDefault="00307E05">
            <w:pPr>
              <w:pStyle w:val="TAL"/>
              <w:rPr>
                <w:rFonts w:eastAsia="Yu Mincho"/>
                <w:b/>
                <w:bCs/>
                <w:i/>
                <w:szCs w:val="22"/>
                <w:lang w:eastAsia="sv-SE"/>
              </w:rPr>
            </w:pPr>
            <w:r>
              <w:rPr>
                <w:rFonts w:eastAsia="Yu Mincho"/>
                <w:b/>
                <w:bCs/>
                <w:i/>
                <w:szCs w:val="22"/>
                <w:lang w:eastAsia="sv-SE"/>
              </w:rPr>
              <w:t>schedulingRequestToReleaseList</w:t>
            </w:r>
          </w:p>
          <w:p w14:paraId="4B295D82" w14:textId="77777777" w:rsidR="004F39EB" w:rsidRDefault="00307E05">
            <w:pPr>
              <w:pStyle w:val="TAL"/>
              <w:rPr>
                <w:b/>
                <w:bCs/>
                <w:i/>
                <w:szCs w:val="22"/>
                <w:lang w:eastAsia="en-GB"/>
              </w:rPr>
            </w:pPr>
            <w:r>
              <w:rPr>
                <w:bCs/>
                <w:szCs w:val="22"/>
                <w:lang w:eastAsia="en-GB"/>
              </w:rPr>
              <w:t xml:space="preserve">List of Scheduling Request configurations to </w:t>
            </w:r>
            <w:r>
              <w:rPr>
                <w:rFonts w:eastAsia="Yu Mincho"/>
                <w:bCs/>
                <w:szCs w:val="22"/>
                <w:lang w:eastAsia="sv-SE"/>
              </w:rPr>
              <w:t>release.</w:t>
            </w:r>
          </w:p>
        </w:tc>
      </w:tr>
    </w:tbl>
    <w:p w14:paraId="31E5AB7B"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7E09DF8" w14:textId="77777777">
        <w:tc>
          <w:tcPr>
            <w:tcW w:w="14173" w:type="dxa"/>
            <w:tcBorders>
              <w:top w:val="single" w:sz="4" w:space="0" w:color="auto"/>
              <w:left w:val="single" w:sz="4" w:space="0" w:color="auto"/>
              <w:bottom w:val="single" w:sz="4" w:space="0" w:color="auto"/>
              <w:right w:val="single" w:sz="4" w:space="0" w:color="auto"/>
            </w:tcBorders>
            <w:hideMark/>
          </w:tcPr>
          <w:p w14:paraId="52F04DAC" w14:textId="77777777" w:rsidR="004F39EB" w:rsidRDefault="00307E05">
            <w:pPr>
              <w:pStyle w:val="TAH"/>
              <w:rPr>
                <w:szCs w:val="22"/>
                <w:lang w:eastAsia="sv-SE"/>
              </w:rPr>
            </w:pPr>
            <w:r>
              <w:rPr>
                <w:i/>
                <w:szCs w:val="22"/>
                <w:lang w:eastAsia="sv-SE"/>
              </w:rPr>
              <w:t>SchedulingRequestToAddMod</w:t>
            </w:r>
            <w:r>
              <w:rPr>
                <w:szCs w:val="22"/>
                <w:lang w:eastAsia="sv-SE"/>
              </w:rPr>
              <w:t xml:space="preserve"> field descriptions</w:t>
            </w:r>
          </w:p>
        </w:tc>
      </w:tr>
      <w:tr w:rsidR="004F39EB" w14:paraId="653D7ECA"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190ECF" w14:textId="77777777" w:rsidR="004F39EB" w:rsidRDefault="00307E05">
            <w:pPr>
              <w:pStyle w:val="TAL"/>
              <w:rPr>
                <w:b/>
                <w:bCs/>
                <w:i/>
                <w:szCs w:val="22"/>
                <w:lang w:eastAsia="en-GB"/>
              </w:rPr>
            </w:pPr>
            <w:r>
              <w:rPr>
                <w:b/>
                <w:bCs/>
                <w:i/>
                <w:szCs w:val="22"/>
                <w:lang w:eastAsia="en-GB"/>
              </w:rPr>
              <w:t>schedulingRequestId</w:t>
            </w:r>
          </w:p>
          <w:p w14:paraId="6F59DB43" w14:textId="77777777" w:rsidR="004F39EB" w:rsidRDefault="00307E05">
            <w:pPr>
              <w:pStyle w:val="TAL"/>
              <w:rPr>
                <w:bCs/>
                <w:szCs w:val="22"/>
                <w:lang w:eastAsia="en-GB"/>
              </w:rPr>
            </w:pPr>
            <w:r>
              <w:rPr>
                <w:bCs/>
                <w:szCs w:val="22"/>
                <w:lang w:eastAsia="en-GB"/>
              </w:rPr>
              <w:t xml:space="preserve">Used to modify a SR configuration and to indicate, in </w:t>
            </w:r>
            <w:r>
              <w:rPr>
                <w:i/>
                <w:lang w:eastAsia="sv-SE"/>
              </w:rPr>
              <w:t>LogicalChannelConfig</w:t>
            </w:r>
            <w:r>
              <w:rPr>
                <w:bCs/>
                <w:szCs w:val="22"/>
                <w:lang w:eastAsia="en-GB"/>
              </w:rPr>
              <w:t xml:space="preserve">, the SR configuration to which a logical channel is mapped and to indicate, in </w:t>
            </w:r>
            <w:r>
              <w:rPr>
                <w:bCs/>
                <w:i/>
                <w:szCs w:val="22"/>
                <w:lang w:eastAsia="en-GB"/>
              </w:rPr>
              <w:t>SchedulingRequestresourceConfig</w:t>
            </w:r>
            <w:r>
              <w:rPr>
                <w:bCs/>
                <w:szCs w:val="22"/>
                <w:lang w:eastAsia="en-GB"/>
              </w:rPr>
              <w:t>, the SR configuration for which a scheduling request resource is used.</w:t>
            </w:r>
          </w:p>
        </w:tc>
      </w:tr>
      <w:tr w:rsidR="004F39EB" w14:paraId="4507CEB6"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0336097E" w14:textId="77777777" w:rsidR="004F39EB" w:rsidRDefault="00307E05">
            <w:pPr>
              <w:pStyle w:val="TAL"/>
              <w:rPr>
                <w:b/>
                <w:bCs/>
                <w:i/>
                <w:szCs w:val="22"/>
                <w:lang w:eastAsia="en-GB"/>
              </w:rPr>
            </w:pPr>
            <w:r>
              <w:rPr>
                <w:b/>
                <w:bCs/>
                <w:i/>
                <w:szCs w:val="22"/>
                <w:lang w:eastAsia="en-GB"/>
              </w:rPr>
              <w:t>sr-</w:t>
            </w:r>
            <w:r>
              <w:rPr>
                <w:b/>
                <w:bCs/>
                <w:i/>
                <w:szCs w:val="22"/>
                <w:lang w:eastAsia="sv-SE"/>
              </w:rPr>
              <w:t>P</w:t>
            </w:r>
            <w:r>
              <w:rPr>
                <w:b/>
                <w:bCs/>
                <w:i/>
                <w:szCs w:val="22"/>
                <w:lang w:eastAsia="en-GB"/>
              </w:rPr>
              <w:t>rohibitTimer</w:t>
            </w:r>
          </w:p>
          <w:p w14:paraId="4B16CEC9" w14:textId="77777777" w:rsidR="004F39EB" w:rsidRDefault="00307E05">
            <w:pPr>
              <w:pStyle w:val="TAL"/>
              <w:rPr>
                <w:szCs w:val="22"/>
                <w:lang w:eastAsia="en-GB"/>
              </w:rPr>
            </w:pPr>
            <w:r>
              <w:rPr>
                <w:szCs w:val="22"/>
                <w:lang w:eastAsia="en-GB"/>
              </w:rPr>
              <w:t xml:space="preserve">Timer for SR transmission on PUCCH in TS 38.321 [3]. Value is in ms. Value </w:t>
            </w:r>
            <w:r>
              <w:rPr>
                <w:i/>
                <w:szCs w:val="22"/>
                <w:lang w:eastAsia="en-GB"/>
              </w:rPr>
              <w:t>ms1</w:t>
            </w:r>
            <w:r>
              <w:rPr>
                <w:szCs w:val="22"/>
                <w:lang w:eastAsia="en-GB"/>
              </w:rPr>
              <w:t xml:space="preserve"> corresponds to 1ms, value </w:t>
            </w:r>
            <w:r>
              <w:rPr>
                <w:i/>
                <w:szCs w:val="22"/>
                <w:lang w:eastAsia="en-GB"/>
              </w:rPr>
              <w:t>ms2</w:t>
            </w:r>
            <w:r>
              <w:rPr>
                <w:szCs w:val="22"/>
                <w:lang w:eastAsia="en-GB"/>
              </w:rPr>
              <w:t xml:space="preserve"> corresponds to 2ms, and so on.  When the field is absent, the UE applies the value 0.</w:t>
            </w:r>
            <w:r>
              <w:t xml:space="preserve"> if sr</w:t>
            </w:r>
            <w:r>
              <w:rPr>
                <w:i/>
                <w:iCs/>
              </w:rPr>
              <w:t>-ProhibitTimer-v1700</w:t>
            </w:r>
            <w:r>
              <w:t xml:space="preserve"> is configured, UE shall ignore </w:t>
            </w:r>
            <w:r>
              <w:rPr>
                <w:i/>
                <w:iCs/>
              </w:rPr>
              <w:t xml:space="preserve">sr-ProhibitTimer </w:t>
            </w:r>
            <w:r>
              <w:t>(without suffix).</w:t>
            </w:r>
          </w:p>
        </w:tc>
      </w:tr>
      <w:tr w:rsidR="004F39EB" w14:paraId="501C81ED" w14:textId="77777777">
        <w:trPr>
          <w:trHeight w:val="52"/>
        </w:trPr>
        <w:tc>
          <w:tcPr>
            <w:tcW w:w="14173" w:type="dxa"/>
            <w:tcBorders>
              <w:top w:val="single" w:sz="4" w:space="0" w:color="auto"/>
              <w:left w:val="single" w:sz="4" w:space="0" w:color="auto"/>
              <w:bottom w:val="single" w:sz="4" w:space="0" w:color="auto"/>
              <w:right w:val="single" w:sz="4" w:space="0" w:color="auto"/>
            </w:tcBorders>
            <w:hideMark/>
          </w:tcPr>
          <w:p w14:paraId="5791F6DB" w14:textId="77777777" w:rsidR="004F39EB" w:rsidRDefault="00307E05">
            <w:pPr>
              <w:pStyle w:val="TAL"/>
              <w:rPr>
                <w:b/>
                <w:bCs/>
                <w:i/>
                <w:szCs w:val="22"/>
                <w:lang w:eastAsia="en-GB"/>
              </w:rPr>
            </w:pPr>
            <w:r>
              <w:rPr>
                <w:b/>
                <w:bCs/>
                <w:i/>
                <w:szCs w:val="22"/>
                <w:lang w:eastAsia="en-GB"/>
              </w:rPr>
              <w:t>sr-TransMax</w:t>
            </w:r>
          </w:p>
          <w:p w14:paraId="15B80820" w14:textId="77777777" w:rsidR="004F39EB" w:rsidRDefault="00307E05">
            <w:pPr>
              <w:pStyle w:val="TAL"/>
              <w:rPr>
                <w:b/>
                <w:bCs/>
                <w:i/>
                <w:szCs w:val="22"/>
                <w:lang w:eastAsia="en-GB"/>
              </w:rPr>
            </w:pPr>
            <w:r>
              <w:rPr>
                <w:szCs w:val="22"/>
                <w:lang w:eastAsia="en-GB"/>
              </w:rPr>
              <w:t xml:space="preserve">Maximum number of SR transmissions as described in TS 38.321 [3]. Value </w:t>
            </w:r>
            <w:r>
              <w:rPr>
                <w:i/>
                <w:szCs w:val="22"/>
                <w:lang w:eastAsia="en-GB"/>
              </w:rPr>
              <w:t>n4</w:t>
            </w:r>
            <w:r>
              <w:rPr>
                <w:szCs w:val="22"/>
                <w:lang w:eastAsia="en-GB"/>
              </w:rPr>
              <w:t xml:space="preserve"> corresponds to 4, value </w:t>
            </w:r>
            <w:r>
              <w:rPr>
                <w:i/>
                <w:szCs w:val="22"/>
                <w:lang w:eastAsia="en-GB"/>
              </w:rPr>
              <w:t>n8</w:t>
            </w:r>
            <w:r>
              <w:rPr>
                <w:szCs w:val="22"/>
                <w:lang w:eastAsia="en-GB"/>
              </w:rPr>
              <w:t xml:space="preserve"> corresponds to 8, and so on. </w:t>
            </w:r>
          </w:p>
        </w:tc>
      </w:tr>
    </w:tbl>
    <w:p w14:paraId="70B133D1" w14:textId="77777777" w:rsidR="004F39EB" w:rsidRDefault="004F39EB"/>
    <w:p w14:paraId="591DC725" w14:textId="77777777" w:rsidR="004F39EB" w:rsidRDefault="00307E05">
      <w:pPr>
        <w:pStyle w:val="Heading4"/>
        <w:rPr>
          <w:rFonts w:eastAsia="SimSun"/>
        </w:rPr>
      </w:pPr>
      <w:bookmarkStart w:id="1019" w:name="_Toc60777366"/>
      <w:bookmarkStart w:id="1020" w:name="_Toc100930282"/>
      <w:r>
        <w:rPr>
          <w:rFonts w:eastAsia="SimSun"/>
        </w:rPr>
        <w:t>–</w:t>
      </w:r>
      <w:r>
        <w:rPr>
          <w:rFonts w:eastAsia="SimSun"/>
        </w:rPr>
        <w:tab/>
      </w:r>
      <w:r>
        <w:rPr>
          <w:rFonts w:eastAsia="SimSun"/>
          <w:i/>
        </w:rPr>
        <w:t>SchedulingRequestId</w:t>
      </w:r>
      <w:bookmarkEnd w:id="1019"/>
      <w:bookmarkEnd w:id="1020"/>
    </w:p>
    <w:p w14:paraId="666DB7C5" w14:textId="77777777" w:rsidR="004F39EB" w:rsidRDefault="00307E05">
      <w:pPr>
        <w:rPr>
          <w:rFonts w:eastAsia="SimSun"/>
        </w:rPr>
      </w:pPr>
      <w:r>
        <w:rPr>
          <w:rFonts w:eastAsia="SimSun"/>
        </w:rPr>
        <w:t xml:space="preserve">The IE </w:t>
      </w:r>
      <w:r>
        <w:rPr>
          <w:rFonts w:eastAsia="SimSun"/>
          <w:i/>
        </w:rPr>
        <w:t>SchedulingRequestId</w:t>
      </w:r>
      <w:r>
        <w:rPr>
          <w:rFonts w:eastAsia="SimSun"/>
        </w:rPr>
        <w:t xml:space="preserve"> is used to identify a Scheduling Request instance in the MAC layer.</w:t>
      </w:r>
    </w:p>
    <w:p w14:paraId="1A2FFEE6" w14:textId="77777777" w:rsidR="004F39EB" w:rsidRDefault="00307E05">
      <w:pPr>
        <w:pStyle w:val="TH"/>
        <w:rPr>
          <w:rFonts w:eastAsia="SimSun"/>
        </w:rPr>
      </w:pPr>
      <w:r>
        <w:rPr>
          <w:rFonts w:eastAsia="SimSun"/>
          <w:i/>
        </w:rPr>
        <w:t>SchedulingRequestId</w:t>
      </w:r>
      <w:r>
        <w:rPr>
          <w:rFonts w:eastAsia="SimSun"/>
        </w:rPr>
        <w:t xml:space="preserve"> information element</w:t>
      </w:r>
    </w:p>
    <w:p w14:paraId="3E527A79" w14:textId="77777777" w:rsidR="004F39EB" w:rsidRDefault="00307E05">
      <w:pPr>
        <w:pStyle w:val="PL"/>
        <w:rPr>
          <w:color w:val="808080"/>
        </w:rPr>
      </w:pPr>
      <w:r>
        <w:rPr>
          <w:color w:val="808080"/>
        </w:rPr>
        <w:t>-- ASN1START</w:t>
      </w:r>
    </w:p>
    <w:p w14:paraId="7D314148" w14:textId="77777777" w:rsidR="004F39EB" w:rsidRDefault="00307E05">
      <w:pPr>
        <w:pStyle w:val="PL"/>
        <w:rPr>
          <w:color w:val="808080"/>
        </w:rPr>
      </w:pPr>
      <w:r>
        <w:rPr>
          <w:color w:val="808080"/>
        </w:rPr>
        <w:t>-- TAG-SCHEDULINGREQUESTID-START</w:t>
      </w:r>
    </w:p>
    <w:p w14:paraId="65A25260" w14:textId="77777777" w:rsidR="004F39EB" w:rsidRDefault="004F39EB">
      <w:pPr>
        <w:pStyle w:val="PL"/>
      </w:pPr>
    </w:p>
    <w:p w14:paraId="1F3F2A62" w14:textId="77777777" w:rsidR="004F39EB" w:rsidRDefault="00307E05">
      <w:pPr>
        <w:pStyle w:val="PL"/>
      </w:pPr>
      <w:r>
        <w:t xml:space="preserve">SchedulingRequestId ::=             </w:t>
      </w:r>
      <w:r>
        <w:rPr>
          <w:color w:val="993366"/>
        </w:rPr>
        <w:t>INTEGER</w:t>
      </w:r>
      <w:r>
        <w:t xml:space="preserve"> (0..7)</w:t>
      </w:r>
    </w:p>
    <w:p w14:paraId="5549AE98" w14:textId="77777777" w:rsidR="004F39EB" w:rsidRDefault="004F39EB">
      <w:pPr>
        <w:pStyle w:val="PL"/>
      </w:pPr>
    </w:p>
    <w:p w14:paraId="06BBD184" w14:textId="77777777" w:rsidR="004F39EB" w:rsidRDefault="00307E05">
      <w:pPr>
        <w:pStyle w:val="PL"/>
        <w:rPr>
          <w:color w:val="808080"/>
        </w:rPr>
      </w:pPr>
      <w:r>
        <w:rPr>
          <w:color w:val="808080"/>
        </w:rPr>
        <w:t>-- TAG-SCHEDULINGREQUESTID-STOP</w:t>
      </w:r>
    </w:p>
    <w:p w14:paraId="6E6175B0" w14:textId="77777777" w:rsidR="004F39EB" w:rsidRDefault="00307E05">
      <w:pPr>
        <w:pStyle w:val="PL"/>
        <w:rPr>
          <w:color w:val="808080"/>
        </w:rPr>
      </w:pPr>
      <w:r>
        <w:rPr>
          <w:color w:val="808080"/>
        </w:rPr>
        <w:t>-- ASN1STOP</w:t>
      </w:r>
    </w:p>
    <w:p w14:paraId="2BECDEBE" w14:textId="77777777" w:rsidR="004F39EB" w:rsidRDefault="004F39EB"/>
    <w:p w14:paraId="3929F7F7" w14:textId="77777777" w:rsidR="004F39EB" w:rsidRDefault="00307E05">
      <w:pPr>
        <w:pStyle w:val="Heading4"/>
        <w:rPr>
          <w:rFonts w:eastAsia="SimSun"/>
        </w:rPr>
      </w:pPr>
      <w:bookmarkStart w:id="1021" w:name="_Toc60777367"/>
      <w:bookmarkStart w:id="1022" w:name="_Toc100930283"/>
      <w:r>
        <w:rPr>
          <w:rFonts w:eastAsia="SimSun"/>
        </w:rPr>
        <w:t>–</w:t>
      </w:r>
      <w:r>
        <w:rPr>
          <w:rFonts w:eastAsia="SimSun"/>
        </w:rPr>
        <w:tab/>
      </w:r>
      <w:r>
        <w:rPr>
          <w:rFonts w:eastAsia="SimSun"/>
          <w:i/>
        </w:rPr>
        <w:t>SchedulingRequestResourceConfig</w:t>
      </w:r>
      <w:bookmarkEnd w:id="1021"/>
      <w:bookmarkEnd w:id="1022"/>
    </w:p>
    <w:p w14:paraId="1A1A8983" w14:textId="77777777" w:rsidR="004F39EB" w:rsidRDefault="00307E05">
      <w:pPr>
        <w:rPr>
          <w:rFonts w:eastAsia="SimSun"/>
        </w:rPr>
      </w:pPr>
      <w:r>
        <w:rPr>
          <w:rFonts w:eastAsia="SimSun"/>
        </w:rPr>
        <w:t xml:space="preserve">The IE </w:t>
      </w:r>
      <w:r>
        <w:rPr>
          <w:rFonts w:eastAsia="SimSun"/>
          <w:i/>
        </w:rPr>
        <w:t>SchedulingRequestResourceConfig</w:t>
      </w:r>
      <w:r>
        <w:rPr>
          <w:rFonts w:eastAsia="SimSun"/>
        </w:rPr>
        <w:t xml:space="preserve"> determines physical layer resources on PUCCH where the UE may send the dedicated scheduling request (D-SR) (see TS 38.213 [13], clause 9.2.4).</w:t>
      </w:r>
    </w:p>
    <w:p w14:paraId="071A24B6" w14:textId="77777777" w:rsidR="004F39EB" w:rsidRDefault="00307E05">
      <w:pPr>
        <w:pStyle w:val="TH"/>
        <w:rPr>
          <w:rFonts w:eastAsia="SimSun"/>
        </w:rPr>
      </w:pPr>
      <w:r>
        <w:rPr>
          <w:rFonts w:eastAsia="SimSun"/>
          <w:i/>
        </w:rPr>
        <w:t>SchedulingRequestResourceConfig</w:t>
      </w:r>
      <w:r>
        <w:rPr>
          <w:rFonts w:eastAsia="SimSun"/>
        </w:rPr>
        <w:t xml:space="preserve"> information element</w:t>
      </w:r>
    </w:p>
    <w:p w14:paraId="10FEFD7D" w14:textId="77777777" w:rsidR="004F39EB" w:rsidRDefault="00307E05">
      <w:pPr>
        <w:pStyle w:val="PL"/>
        <w:rPr>
          <w:color w:val="808080"/>
        </w:rPr>
      </w:pPr>
      <w:r>
        <w:rPr>
          <w:color w:val="808080"/>
        </w:rPr>
        <w:t>-- ASN1START</w:t>
      </w:r>
    </w:p>
    <w:p w14:paraId="214F4DB3" w14:textId="77777777" w:rsidR="004F39EB" w:rsidRDefault="00307E05">
      <w:pPr>
        <w:pStyle w:val="PL"/>
        <w:rPr>
          <w:color w:val="808080"/>
        </w:rPr>
      </w:pPr>
      <w:r>
        <w:rPr>
          <w:color w:val="808080"/>
        </w:rPr>
        <w:t>-- TAG-SCHEDULINGREQUESTRESOURCECONFIG-START</w:t>
      </w:r>
    </w:p>
    <w:p w14:paraId="7A6482B9" w14:textId="77777777" w:rsidR="004F39EB" w:rsidRDefault="004F39EB">
      <w:pPr>
        <w:pStyle w:val="PL"/>
      </w:pPr>
    </w:p>
    <w:p w14:paraId="7CF7E3F9" w14:textId="77777777" w:rsidR="004F39EB" w:rsidRDefault="00307E05">
      <w:pPr>
        <w:pStyle w:val="PL"/>
      </w:pPr>
      <w:r>
        <w:t xml:space="preserve">SchedulingRequestResourceConfig ::=     </w:t>
      </w:r>
      <w:r>
        <w:rPr>
          <w:color w:val="993366"/>
        </w:rPr>
        <w:t>SEQUENCE</w:t>
      </w:r>
      <w:r>
        <w:t xml:space="preserve"> {</w:t>
      </w:r>
    </w:p>
    <w:p w14:paraId="4CF1AF88" w14:textId="77777777" w:rsidR="004F39EB" w:rsidRDefault="00307E05">
      <w:pPr>
        <w:pStyle w:val="PL"/>
      </w:pPr>
      <w:r>
        <w:t xml:space="preserve">    schedulingRequestResourceId             SchedulingRequestResourceId,</w:t>
      </w:r>
    </w:p>
    <w:p w14:paraId="6EE7D9C8" w14:textId="77777777" w:rsidR="004F39EB" w:rsidRDefault="00307E05">
      <w:pPr>
        <w:pStyle w:val="PL"/>
      </w:pPr>
      <w:r>
        <w:t xml:space="preserve">    schedulingRequestID                     SchedulingRequestId,</w:t>
      </w:r>
    </w:p>
    <w:p w14:paraId="4F9AC4A4" w14:textId="77777777" w:rsidR="004F39EB" w:rsidRDefault="00307E05">
      <w:pPr>
        <w:pStyle w:val="PL"/>
      </w:pPr>
      <w:r>
        <w:t xml:space="preserve">    periodicityAndOffset                    </w:t>
      </w:r>
      <w:r>
        <w:rPr>
          <w:color w:val="993366"/>
        </w:rPr>
        <w:t>CHOICE</w:t>
      </w:r>
      <w:r>
        <w:t xml:space="preserve"> {</w:t>
      </w:r>
    </w:p>
    <w:p w14:paraId="7F76B27F" w14:textId="77777777" w:rsidR="004F39EB" w:rsidRDefault="00307E05">
      <w:pPr>
        <w:pStyle w:val="PL"/>
      </w:pPr>
      <w:r>
        <w:t xml:space="preserve">        sym2                                    </w:t>
      </w:r>
      <w:r>
        <w:rPr>
          <w:color w:val="993366"/>
        </w:rPr>
        <w:t>NULL</w:t>
      </w:r>
      <w:r>
        <w:t>,</w:t>
      </w:r>
    </w:p>
    <w:p w14:paraId="07AABA0F" w14:textId="77777777" w:rsidR="004F39EB" w:rsidRDefault="00307E05">
      <w:pPr>
        <w:pStyle w:val="PL"/>
      </w:pPr>
      <w:r>
        <w:t xml:space="preserve">        sym6or7                                 </w:t>
      </w:r>
      <w:r>
        <w:rPr>
          <w:color w:val="993366"/>
        </w:rPr>
        <w:t>NULL</w:t>
      </w:r>
      <w:r>
        <w:t>,</w:t>
      </w:r>
    </w:p>
    <w:p w14:paraId="3BB0981B" w14:textId="77777777" w:rsidR="004F39EB" w:rsidRDefault="00307E05">
      <w:pPr>
        <w:pStyle w:val="PL"/>
        <w:rPr>
          <w:color w:val="808080"/>
        </w:rPr>
      </w:pPr>
      <w:r>
        <w:t xml:space="preserve">        sl1                                     </w:t>
      </w:r>
      <w:r>
        <w:rPr>
          <w:color w:val="993366"/>
        </w:rPr>
        <w:t>NULL</w:t>
      </w:r>
      <w:r>
        <w:t xml:space="preserve">,                       </w:t>
      </w:r>
      <w:r>
        <w:rPr>
          <w:color w:val="808080"/>
        </w:rPr>
        <w:t>-- Recurs in every slot</w:t>
      </w:r>
    </w:p>
    <w:p w14:paraId="00C828AB" w14:textId="77777777" w:rsidR="004F39EB" w:rsidRDefault="00307E05">
      <w:pPr>
        <w:pStyle w:val="PL"/>
      </w:pPr>
      <w:r>
        <w:t xml:space="preserve">        sl2                                     </w:t>
      </w:r>
      <w:r>
        <w:rPr>
          <w:color w:val="993366"/>
        </w:rPr>
        <w:t>INTEGER</w:t>
      </w:r>
      <w:r>
        <w:t xml:space="preserve"> (0..1),</w:t>
      </w:r>
    </w:p>
    <w:p w14:paraId="19CCC7F8" w14:textId="77777777" w:rsidR="004F39EB" w:rsidRDefault="00307E05">
      <w:pPr>
        <w:pStyle w:val="PL"/>
      </w:pPr>
      <w:r>
        <w:t xml:space="preserve">        sl4                                     </w:t>
      </w:r>
      <w:r>
        <w:rPr>
          <w:color w:val="993366"/>
        </w:rPr>
        <w:t>INTEGER</w:t>
      </w:r>
      <w:r>
        <w:t xml:space="preserve"> (0..3),</w:t>
      </w:r>
    </w:p>
    <w:p w14:paraId="60203023" w14:textId="77777777" w:rsidR="004F39EB" w:rsidRDefault="00307E05">
      <w:pPr>
        <w:pStyle w:val="PL"/>
      </w:pPr>
      <w:r>
        <w:t xml:space="preserve">        sl5                                     </w:t>
      </w:r>
      <w:r>
        <w:rPr>
          <w:color w:val="993366"/>
        </w:rPr>
        <w:t>INTEGER</w:t>
      </w:r>
      <w:r>
        <w:t xml:space="preserve"> (0..4),</w:t>
      </w:r>
    </w:p>
    <w:p w14:paraId="4DE39926" w14:textId="77777777" w:rsidR="004F39EB" w:rsidRDefault="00307E05">
      <w:pPr>
        <w:pStyle w:val="PL"/>
      </w:pPr>
      <w:r>
        <w:t xml:space="preserve">        sl8                                     </w:t>
      </w:r>
      <w:r>
        <w:rPr>
          <w:color w:val="993366"/>
        </w:rPr>
        <w:t>INTEGER</w:t>
      </w:r>
      <w:r>
        <w:t xml:space="preserve"> (0..7),</w:t>
      </w:r>
    </w:p>
    <w:p w14:paraId="2F7734A7" w14:textId="77777777" w:rsidR="004F39EB" w:rsidRDefault="00307E05">
      <w:pPr>
        <w:pStyle w:val="PL"/>
      </w:pPr>
      <w:r>
        <w:t xml:space="preserve">        sl10                                    </w:t>
      </w:r>
      <w:r>
        <w:rPr>
          <w:color w:val="993366"/>
        </w:rPr>
        <w:t>INTEGER</w:t>
      </w:r>
      <w:r>
        <w:t xml:space="preserve"> (0..9),</w:t>
      </w:r>
    </w:p>
    <w:p w14:paraId="0B2BA916" w14:textId="77777777" w:rsidR="004F39EB" w:rsidRDefault="00307E05">
      <w:pPr>
        <w:pStyle w:val="PL"/>
      </w:pPr>
      <w:r>
        <w:t xml:space="preserve">        sl16                                    </w:t>
      </w:r>
      <w:r>
        <w:rPr>
          <w:color w:val="993366"/>
        </w:rPr>
        <w:t>INTEGER</w:t>
      </w:r>
      <w:r>
        <w:t xml:space="preserve"> (0..15),</w:t>
      </w:r>
    </w:p>
    <w:p w14:paraId="2502703C" w14:textId="77777777" w:rsidR="004F39EB" w:rsidRDefault="00307E05">
      <w:pPr>
        <w:pStyle w:val="PL"/>
      </w:pPr>
      <w:r>
        <w:t xml:space="preserve">        sl20                                    </w:t>
      </w:r>
      <w:r>
        <w:rPr>
          <w:color w:val="993366"/>
        </w:rPr>
        <w:t>INTEGER</w:t>
      </w:r>
      <w:r>
        <w:t xml:space="preserve"> (0..19),</w:t>
      </w:r>
    </w:p>
    <w:p w14:paraId="69986CF6" w14:textId="77777777" w:rsidR="004F39EB" w:rsidRDefault="00307E05">
      <w:pPr>
        <w:pStyle w:val="PL"/>
      </w:pPr>
      <w:r>
        <w:t xml:space="preserve">        sl40                                    </w:t>
      </w:r>
      <w:r>
        <w:rPr>
          <w:color w:val="993366"/>
        </w:rPr>
        <w:t>INTEGER</w:t>
      </w:r>
      <w:r>
        <w:t xml:space="preserve"> (0..39),</w:t>
      </w:r>
    </w:p>
    <w:p w14:paraId="1798F7EE" w14:textId="77777777" w:rsidR="004F39EB" w:rsidRDefault="00307E05">
      <w:pPr>
        <w:pStyle w:val="PL"/>
      </w:pPr>
      <w:r>
        <w:t xml:space="preserve">        sl80                                    </w:t>
      </w:r>
      <w:r>
        <w:rPr>
          <w:color w:val="993366"/>
        </w:rPr>
        <w:t>INTEGER</w:t>
      </w:r>
      <w:r>
        <w:t xml:space="preserve"> (0..79),</w:t>
      </w:r>
    </w:p>
    <w:p w14:paraId="626C21C7" w14:textId="77777777" w:rsidR="004F39EB" w:rsidRDefault="00307E05">
      <w:pPr>
        <w:pStyle w:val="PL"/>
      </w:pPr>
      <w:r>
        <w:t xml:space="preserve">        sl160                                   </w:t>
      </w:r>
      <w:r>
        <w:rPr>
          <w:color w:val="993366"/>
        </w:rPr>
        <w:t>INTEGER</w:t>
      </w:r>
      <w:r>
        <w:t xml:space="preserve"> (0..159),</w:t>
      </w:r>
    </w:p>
    <w:p w14:paraId="6958B199" w14:textId="77777777" w:rsidR="004F39EB" w:rsidRDefault="00307E05">
      <w:pPr>
        <w:pStyle w:val="PL"/>
      </w:pPr>
      <w:r>
        <w:t xml:space="preserve">        sl320                                   </w:t>
      </w:r>
      <w:r>
        <w:rPr>
          <w:color w:val="993366"/>
        </w:rPr>
        <w:t>INTEGER</w:t>
      </w:r>
      <w:r>
        <w:t xml:space="preserve"> (0..319),</w:t>
      </w:r>
    </w:p>
    <w:p w14:paraId="0AA2206A" w14:textId="77777777" w:rsidR="004F39EB" w:rsidRDefault="00307E05">
      <w:pPr>
        <w:pStyle w:val="PL"/>
      </w:pPr>
      <w:r>
        <w:t xml:space="preserve">        sl640                                   </w:t>
      </w:r>
      <w:r>
        <w:rPr>
          <w:color w:val="993366"/>
        </w:rPr>
        <w:t>INTEGER</w:t>
      </w:r>
      <w:r>
        <w:t xml:space="preserve"> (0..639)</w:t>
      </w:r>
    </w:p>
    <w:p w14:paraId="08C23038" w14:textId="77777777" w:rsidR="004F39EB" w:rsidRDefault="00307E05">
      <w:pPr>
        <w:pStyle w:val="PL"/>
        <w:rPr>
          <w:color w:val="808080"/>
        </w:rPr>
      </w:pPr>
      <w:r>
        <w:t xml:space="preserve">    }                                                                                                       </w:t>
      </w:r>
      <w:r>
        <w:rPr>
          <w:color w:val="993366"/>
        </w:rPr>
        <w:t>OPTIONAL</w:t>
      </w:r>
      <w:r>
        <w:t xml:space="preserve">,   </w:t>
      </w:r>
      <w:r>
        <w:rPr>
          <w:color w:val="808080"/>
        </w:rPr>
        <w:t>-- Need M</w:t>
      </w:r>
    </w:p>
    <w:p w14:paraId="1CC0802E" w14:textId="77777777" w:rsidR="004F39EB" w:rsidRDefault="00307E05">
      <w:pPr>
        <w:pStyle w:val="PL"/>
        <w:rPr>
          <w:color w:val="808080"/>
        </w:rPr>
      </w:pPr>
      <w:r>
        <w:t xml:space="preserve">    resource                                PUCCH-ResourceId                                                </w:t>
      </w:r>
      <w:r>
        <w:rPr>
          <w:color w:val="993366"/>
        </w:rPr>
        <w:t>OPTIONAL</w:t>
      </w:r>
      <w:r>
        <w:t xml:space="preserve">    </w:t>
      </w:r>
      <w:r>
        <w:rPr>
          <w:color w:val="808080"/>
        </w:rPr>
        <w:t>-- Need M</w:t>
      </w:r>
    </w:p>
    <w:p w14:paraId="20022228" w14:textId="77777777" w:rsidR="004F39EB" w:rsidRDefault="00307E05">
      <w:pPr>
        <w:pStyle w:val="PL"/>
      </w:pPr>
      <w:r>
        <w:t>}</w:t>
      </w:r>
    </w:p>
    <w:p w14:paraId="0CE509EA" w14:textId="77777777" w:rsidR="004F39EB" w:rsidRDefault="004F39EB">
      <w:pPr>
        <w:pStyle w:val="PL"/>
      </w:pPr>
    </w:p>
    <w:p w14:paraId="49B9FE05" w14:textId="77777777" w:rsidR="004F39EB" w:rsidRDefault="00307E05">
      <w:pPr>
        <w:pStyle w:val="PL"/>
      </w:pPr>
      <w:r>
        <w:t xml:space="preserve">SchedulingRequestResourceConfigExt-v1610 ::=   </w:t>
      </w:r>
      <w:r>
        <w:rPr>
          <w:color w:val="993366"/>
        </w:rPr>
        <w:t>SEQUENCE</w:t>
      </w:r>
      <w:r>
        <w:t xml:space="preserve"> {</w:t>
      </w:r>
    </w:p>
    <w:p w14:paraId="7F52DF81" w14:textId="77777777" w:rsidR="004F39EB" w:rsidRDefault="00307E05">
      <w:pPr>
        <w:pStyle w:val="PL"/>
        <w:rPr>
          <w:color w:val="808080"/>
        </w:rPr>
      </w:pPr>
      <w:r>
        <w:t xml:space="preserve">    phy-PriorityIndex-r16                       </w:t>
      </w:r>
      <w:r>
        <w:rPr>
          <w:color w:val="993366"/>
        </w:rPr>
        <w:t>ENUMERATED</w:t>
      </w:r>
      <w:r>
        <w:t xml:space="preserve"> {p0, p1}                                         </w:t>
      </w:r>
      <w:r>
        <w:rPr>
          <w:color w:val="993366"/>
        </w:rPr>
        <w:t>OPTIONAL</w:t>
      </w:r>
      <w:r>
        <w:t xml:space="preserve">,   </w:t>
      </w:r>
      <w:r>
        <w:rPr>
          <w:color w:val="808080"/>
        </w:rPr>
        <w:t>-- Need M</w:t>
      </w:r>
    </w:p>
    <w:p w14:paraId="295541F7" w14:textId="77777777" w:rsidR="004F39EB" w:rsidRDefault="00307E05">
      <w:pPr>
        <w:pStyle w:val="PL"/>
      </w:pPr>
      <w:r>
        <w:t xml:space="preserve">    ...</w:t>
      </w:r>
    </w:p>
    <w:p w14:paraId="46D05C00" w14:textId="77777777" w:rsidR="004F39EB" w:rsidRDefault="00307E05">
      <w:pPr>
        <w:pStyle w:val="PL"/>
      </w:pPr>
      <w:r>
        <w:t>}</w:t>
      </w:r>
    </w:p>
    <w:p w14:paraId="4266397A" w14:textId="77777777" w:rsidR="004F39EB" w:rsidRDefault="004F39EB">
      <w:pPr>
        <w:pStyle w:val="PL"/>
      </w:pPr>
    </w:p>
    <w:p w14:paraId="66B7D01D" w14:textId="77777777" w:rsidR="004F39EB" w:rsidRDefault="00307E05">
      <w:pPr>
        <w:pStyle w:val="PL"/>
      </w:pPr>
      <w:r>
        <w:t xml:space="preserve">SchedulingRequestResourceConfigExt-v1700 ::=    </w:t>
      </w:r>
      <w:r>
        <w:rPr>
          <w:color w:val="993366"/>
        </w:rPr>
        <w:t>SEQUENCE</w:t>
      </w:r>
      <w:r>
        <w:t xml:space="preserve"> {</w:t>
      </w:r>
    </w:p>
    <w:p w14:paraId="34B7DDB9" w14:textId="77777777" w:rsidR="004F39EB" w:rsidRDefault="00307E05">
      <w:pPr>
        <w:pStyle w:val="PL"/>
      </w:pPr>
      <w:r>
        <w:t xml:space="preserve">    periodicityAndOffset-r17                        </w:t>
      </w:r>
      <w:r>
        <w:rPr>
          <w:color w:val="993366"/>
        </w:rPr>
        <w:t>CHOICE</w:t>
      </w:r>
      <w:r>
        <w:t xml:space="preserve"> {</w:t>
      </w:r>
    </w:p>
    <w:p w14:paraId="0CC1DF59" w14:textId="77777777" w:rsidR="004F39EB" w:rsidRDefault="00307E05">
      <w:pPr>
        <w:pStyle w:val="PL"/>
      </w:pPr>
      <w:r>
        <w:t xml:space="preserve">        sl1280                                          </w:t>
      </w:r>
      <w:r>
        <w:rPr>
          <w:color w:val="993366"/>
        </w:rPr>
        <w:t>INTEGER</w:t>
      </w:r>
      <w:r>
        <w:t xml:space="preserve"> (0..1279),</w:t>
      </w:r>
    </w:p>
    <w:p w14:paraId="04A20458" w14:textId="77777777" w:rsidR="004F39EB" w:rsidRDefault="00307E05">
      <w:pPr>
        <w:pStyle w:val="PL"/>
      </w:pPr>
      <w:r>
        <w:t xml:space="preserve">        sl2560                                          </w:t>
      </w:r>
      <w:r>
        <w:rPr>
          <w:color w:val="993366"/>
        </w:rPr>
        <w:t>INTEGER</w:t>
      </w:r>
      <w:r>
        <w:t xml:space="preserve"> (0..2559),</w:t>
      </w:r>
    </w:p>
    <w:p w14:paraId="568D617C" w14:textId="77777777" w:rsidR="004F39EB" w:rsidRDefault="00307E05">
      <w:pPr>
        <w:pStyle w:val="PL"/>
      </w:pPr>
      <w:r>
        <w:t xml:space="preserve">        sl5120                                          </w:t>
      </w:r>
      <w:r>
        <w:rPr>
          <w:color w:val="993366"/>
        </w:rPr>
        <w:t>INTEGER</w:t>
      </w:r>
      <w:r>
        <w:t xml:space="preserve"> (0..5119)</w:t>
      </w:r>
    </w:p>
    <w:p w14:paraId="08E1B0C3" w14:textId="77777777" w:rsidR="004F39EB" w:rsidRDefault="00307E05">
      <w:pPr>
        <w:pStyle w:val="PL"/>
        <w:rPr>
          <w:color w:val="808080"/>
        </w:rPr>
      </w:pPr>
      <w:r>
        <w:t xml:space="preserve">    }                                                                                                       </w:t>
      </w:r>
      <w:r>
        <w:rPr>
          <w:color w:val="993366"/>
        </w:rPr>
        <w:t>OPTIONAL</w:t>
      </w:r>
      <w:r>
        <w:t xml:space="preserve">   </w:t>
      </w:r>
      <w:r>
        <w:rPr>
          <w:color w:val="808080"/>
        </w:rPr>
        <w:t>-- Need M</w:t>
      </w:r>
    </w:p>
    <w:p w14:paraId="5546CCBB" w14:textId="77777777" w:rsidR="004F39EB" w:rsidRDefault="00307E05">
      <w:pPr>
        <w:pStyle w:val="PL"/>
      </w:pPr>
      <w:r>
        <w:t>}</w:t>
      </w:r>
    </w:p>
    <w:p w14:paraId="1828FC00" w14:textId="77777777" w:rsidR="004F39EB" w:rsidRDefault="004F39EB">
      <w:pPr>
        <w:pStyle w:val="PL"/>
      </w:pPr>
    </w:p>
    <w:p w14:paraId="77584C36" w14:textId="77777777" w:rsidR="004F39EB" w:rsidRDefault="00307E05">
      <w:pPr>
        <w:pStyle w:val="PL"/>
        <w:rPr>
          <w:color w:val="808080"/>
        </w:rPr>
      </w:pPr>
      <w:r>
        <w:rPr>
          <w:color w:val="808080"/>
        </w:rPr>
        <w:t>-- TAG-SCHEDULINGREQUESTRESOURCECONFIG-STOP</w:t>
      </w:r>
    </w:p>
    <w:p w14:paraId="1170A703" w14:textId="77777777" w:rsidR="004F39EB" w:rsidRDefault="00307E05">
      <w:pPr>
        <w:pStyle w:val="PL"/>
        <w:rPr>
          <w:color w:val="808080"/>
        </w:rPr>
      </w:pPr>
      <w:r>
        <w:rPr>
          <w:color w:val="808080"/>
        </w:rPr>
        <w:t>-- ASN1STOP</w:t>
      </w:r>
    </w:p>
    <w:p w14:paraId="29C3C71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3F93C08" w14:textId="77777777">
        <w:tc>
          <w:tcPr>
            <w:tcW w:w="14173" w:type="dxa"/>
            <w:tcBorders>
              <w:top w:val="single" w:sz="4" w:space="0" w:color="auto"/>
              <w:left w:val="single" w:sz="4" w:space="0" w:color="auto"/>
              <w:bottom w:val="single" w:sz="4" w:space="0" w:color="auto"/>
              <w:right w:val="single" w:sz="4" w:space="0" w:color="auto"/>
            </w:tcBorders>
            <w:hideMark/>
          </w:tcPr>
          <w:p w14:paraId="56B90B74" w14:textId="77777777" w:rsidR="004F39EB" w:rsidRDefault="00307E05">
            <w:pPr>
              <w:pStyle w:val="TAH"/>
              <w:rPr>
                <w:szCs w:val="22"/>
                <w:lang w:eastAsia="sv-SE"/>
              </w:rPr>
            </w:pPr>
            <w:r>
              <w:rPr>
                <w:i/>
                <w:szCs w:val="22"/>
                <w:lang w:eastAsia="sv-SE"/>
              </w:rPr>
              <w:t xml:space="preserve">SchedulingRequestResourceConfig </w:t>
            </w:r>
            <w:r>
              <w:rPr>
                <w:szCs w:val="22"/>
                <w:lang w:eastAsia="sv-SE"/>
              </w:rPr>
              <w:t>field descriptions</w:t>
            </w:r>
          </w:p>
        </w:tc>
      </w:tr>
      <w:tr w:rsidR="004F39EB" w14:paraId="55CDECF0" w14:textId="77777777">
        <w:tc>
          <w:tcPr>
            <w:tcW w:w="14173" w:type="dxa"/>
            <w:tcBorders>
              <w:top w:val="single" w:sz="4" w:space="0" w:color="auto"/>
              <w:left w:val="single" w:sz="4" w:space="0" w:color="auto"/>
              <w:bottom w:val="single" w:sz="4" w:space="0" w:color="auto"/>
              <w:right w:val="single" w:sz="4" w:space="0" w:color="auto"/>
            </w:tcBorders>
          </w:tcPr>
          <w:p w14:paraId="5B80BF0B" w14:textId="77777777" w:rsidR="004F39EB" w:rsidRDefault="00307E05">
            <w:pPr>
              <w:pStyle w:val="TAL"/>
              <w:rPr>
                <w:szCs w:val="22"/>
                <w:lang w:eastAsia="sv-SE"/>
              </w:rPr>
            </w:pPr>
            <w:r>
              <w:rPr>
                <w:b/>
                <w:i/>
                <w:szCs w:val="22"/>
                <w:lang w:eastAsia="sv-SE"/>
              </w:rPr>
              <w:t>periodicityAndOffset</w:t>
            </w:r>
          </w:p>
          <w:p w14:paraId="752DF56A" w14:textId="77777777" w:rsidR="004F39EB" w:rsidRDefault="00307E05">
            <w:pPr>
              <w:pStyle w:val="TAL"/>
              <w:rPr>
                <w:szCs w:val="22"/>
                <w:lang w:eastAsia="sv-SE"/>
              </w:rPr>
            </w:pPr>
            <w:r>
              <w:rPr>
                <w:szCs w:val="22"/>
                <w:lang w:eastAsia="sv-SE"/>
              </w:rPr>
              <w:t>SR periodicity and offset in number of symbols or slots (see TS 38.213 [13], clause 9.2.4) The following periodicities may be configured depending on the chosen subcarrier spacing:</w:t>
            </w:r>
          </w:p>
          <w:p w14:paraId="7F2CDD56" w14:textId="77777777" w:rsidR="004F39EB" w:rsidRDefault="00307E05">
            <w:pPr>
              <w:pStyle w:val="TAL"/>
              <w:rPr>
                <w:szCs w:val="22"/>
                <w:lang w:eastAsia="sv-SE"/>
              </w:rPr>
            </w:pPr>
            <w:r>
              <w:rPr>
                <w:szCs w:val="22"/>
                <w:lang w:eastAsia="sv-SE"/>
              </w:rPr>
              <w:t>SCS =  15 kHz: 2sym, 7sym, 1sl, 2sl, 4sl, 5sl, 8sl, 10sl, 16sl, 20sl, 40sl, 80sl</w:t>
            </w:r>
          </w:p>
          <w:p w14:paraId="773439EE" w14:textId="77777777" w:rsidR="004F39EB" w:rsidRDefault="00307E05">
            <w:pPr>
              <w:pStyle w:val="TAL"/>
              <w:rPr>
                <w:szCs w:val="22"/>
                <w:lang w:eastAsia="sv-SE"/>
              </w:rPr>
            </w:pPr>
            <w:r>
              <w:rPr>
                <w:szCs w:val="22"/>
                <w:lang w:eastAsia="sv-SE"/>
              </w:rPr>
              <w:t>SCS =  30 kHz: 2sym, 7sym, 1sl, 2sl, 4sl, 8sl, 10sl, 16sl, 20sl, 40sl, 80sl, 160sl</w:t>
            </w:r>
          </w:p>
          <w:p w14:paraId="299F4BE2" w14:textId="77777777" w:rsidR="004F39EB" w:rsidRDefault="00307E05">
            <w:pPr>
              <w:pStyle w:val="TAL"/>
              <w:rPr>
                <w:szCs w:val="22"/>
                <w:lang w:eastAsia="sv-SE"/>
              </w:rPr>
            </w:pPr>
            <w:r>
              <w:rPr>
                <w:szCs w:val="22"/>
                <w:lang w:eastAsia="sv-SE"/>
              </w:rPr>
              <w:t>SCS =  60 kHz: 2sym, 7sym/6sym, 1sl, 2sl, 4sl, 8sl, 16sl, 20sl, 40sl, 80sl, 160sl, 320sl</w:t>
            </w:r>
          </w:p>
          <w:p w14:paraId="5F2EF0A5" w14:textId="77777777" w:rsidR="004F39EB" w:rsidRDefault="00307E05">
            <w:pPr>
              <w:pStyle w:val="TAL"/>
            </w:pPr>
            <w:r>
              <w:rPr>
                <w:szCs w:val="22"/>
                <w:lang w:eastAsia="sv-SE"/>
              </w:rPr>
              <w:t>SCS = 120 kHz: 2sym, 7sym, 1sl, 2sl, 4sl, 8sl, 16sl, 40sl, 80sl, 160sl, 320sl, 640sl</w:t>
            </w:r>
          </w:p>
          <w:p w14:paraId="26D2D816" w14:textId="77777777" w:rsidR="004F39EB" w:rsidRDefault="00307E05">
            <w:pPr>
              <w:pStyle w:val="TAL"/>
              <w:rPr>
                <w:szCs w:val="22"/>
                <w:lang w:eastAsia="sv-SE"/>
              </w:rPr>
            </w:pPr>
            <w:r>
              <w:rPr>
                <w:szCs w:val="22"/>
                <w:lang w:eastAsia="sv-SE"/>
              </w:rPr>
              <w:t>SCS = 480 kHz: 1sl, 2sl, 4sl, 8sl, 16sl, 40sl, 80sl, 160sl, 320sl, 640sl, 1280sl, 2560sl</w:t>
            </w:r>
          </w:p>
          <w:p w14:paraId="01B89E49" w14:textId="77777777" w:rsidR="004F39EB" w:rsidRDefault="00307E05">
            <w:pPr>
              <w:pStyle w:val="TAL"/>
              <w:rPr>
                <w:szCs w:val="22"/>
                <w:lang w:eastAsia="sv-SE"/>
              </w:rPr>
            </w:pPr>
            <w:r>
              <w:rPr>
                <w:szCs w:val="22"/>
                <w:lang w:eastAsia="sv-SE"/>
              </w:rPr>
              <w:t>SCS = 960 kHz: 1sl, 2sl, 4sl, 8sl, 16sl, 40sl, 80sl, 160sl, 320sl, 640sl, 1280sl, 2560sl, 5120sl</w:t>
            </w:r>
          </w:p>
          <w:p w14:paraId="229D0547" w14:textId="77777777" w:rsidR="004F39EB" w:rsidRDefault="004F39EB">
            <w:pPr>
              <w:pStyle w:val="TAL"/>
              <w:rPr>
                <w:szCs w:val="22"/>
                <w:lang w:eastAsia="sv-SE"/>
              </w:rPr>
            </w:pPr>
          </w:p>
          <w:p w14:paraId="7CE03574" w14:textId="77777777" w:rsidR="004F39EB" w:rsidRDefault="00307E05">
            <w:pPr>
              <w:pStyle w:val="TAL"/>
              <w:rPr>
                <w:szCs w:val="22"/>
                <w:lang w:eastAsia="sv-SE"/>
              </w:rPr>
            </w:pPr>
            <w:r>
              <w:rPr>
                <w:szCs w:val="22"/>
                <w:lang w:eastAsia="sv-SE"/>
              </w:rPr>
              <w:t>sym6or7 corresponds to 6 symbols if extended cyclic prefix and a SCS of 60 kHz are configured, otherwise it corresponds to 7 symbols.</w:t>
            </w:r>
          </w:p>
          <w:p w14:paraId="406FB0FB" w14:textId="77777777" w:rsidR="004F39EB" w:rsidRDefault="00307E05">
            <w:pPr>
              <w:pStyle w:val="TAL"/>
              <w:rPr>
                <w:szCs w:val="22"/>
                <w:lang w:eastAsia="sv-SE"/>
              </w:rPr>
            </w:pPr>
            <w:r>
              <w:rPr>
                <w:szCs w:val="22"/>
                <w:lang w:eastAsia="sv-SE"/>
              </w:rPr>
              <w:t>For periodicities 2sym, 7sym and sl1 the UE assumes an offset of 0 slots.</w:t>
            </w:r>
          </w:p>
          <w:p w14:paraId="17E5612E" w14:textId="77777777" w:rsidR="004F39EB" w:rsidRDefault="00307E05">
            <w:pPr>
              <w:pStyle w:val="TAL"/>
              <w:rPr>
                <w:szCs w:val="22"/>
                <w:lang w:eastAsia="sv-SE"/>
              </w:rPr>
            </w:pPr>
            <w:r>
              <w:rPr>
                <w:szCs w:val="22"/>
                <w:lang w:eastAsia="sv-SE"/>
              </w:rPr>
              <w:t xml:space="preserve">If </w:t>
            </w:r>
            <w:r>
              <w:rPr>
                <w:i/>
                <w:iCs/>
              </w:rPr>
              <w:t>periodicityAndOffset-r17</w:t>
            </w:r>
            <w:r>
              <w:rPr>
                <w:szCs w:val="22"/>
                <w:lang w:eastAsia="sv-SE"/>
              </w:rPr>
              <w:t xml:space="preserve"> is present, any previously configured </w:t>
            </w:r>
            <w:r>
              <w:rPr>
                <w:i/>
                <w:iCs/>
              </w:rPr>
              <w:t>periodicityAndOffset</w:t>
            </w:r>
            <w:r>
              <w:rPr>
                <w:szCs w:val="22"/>
                <w:lang w:eastAsia="sv-SE"/>
              </w:rPr>
              <w:t xml:space="preserve"> (without suffix) is released, and vice versa.</w:t>
            </w:r>
          </w:p>
        </w:tc>
      </w:tr>
      <w:tr w:rsidR="004F39EB" w14:paraId="5DCF35D0" w14:textId="77777777">
        <w:tc>
          <w:tcPr>
            <w:tcW w:w="14173" w:type="dxa"/>
            <w:tcBorders>
              <w:top w:val="single" w:sz="4" w:space="0" w:color="auto"/>
              <w:left w:val="single" w:sz="4" w:space="0" w:color="auto"/>
              <w:bottom w:val="single" w:sz="4" w:space="0" w:color="auto"/>
              <w:right w:val="single" w:sz="4" w:space="0" w:color="auto"/>
            </w:tcBorders>
            <w:hideMark/>
          </w:tcPr>
          <w:p w14:paraId="58079B1D" w14:textId="77777777" w:rsidR="004F39EB" w:rsidRDefault="00307E05">
            <w:pPr>
              <w:pStyle w:val="TAL"/>
              <w:rPr>
                <w:b/>
                <w:i/>
                <w:szCs w:val="22"/>
                <w:lang w:eastAsia="sv-SE"/>
              </w:rPr>
            </w:pPr>
            <w:r>
              <w:rPr>
                <w:b/>
                <w:i/>
                <w:szCs w:val="22"/>
                <w:lang w:eastAsia="sv-SE"/>
              </w:rPr>
              <w:t>phy-PriorityIndex</w:t>
            </w:r>
          </w:p>
          <w:p w14:paraId="36D67EE7" w14:textId="77777777" w:rsidR="004F39EB" w:rsidRDefault="00307E05">
            <w:pPr>
              <w:pStyle w:val="TAL"/>
              <w:rPr>
                <w:b/>
                <w:i/>
                <w:szCs w:val="22"/>
                <w:lang w:eastAsia="sv-SE"/>
              </w:rPr>
            </w:pPr>
            <w:r>
              <w:rPr>
                <w:lang w:eastAsia="sv-SE"/>
              </w:rPr>
              <w:t xml:space="preserve">Indicates whether this scheduling request resource is </w:t>
            </w:r>
            <w:r>
              <w:rPr>
                <w:i/>
                <w:lang w:eastAsia="sv-SE"/>
              </w:rPr>
              <w:t>high</w:t>
            </w:r>
            <w:r>
              <w:rPr>
                <w:lang w:eastAsia="sv-SE"/>
              </w:rPr>
              <w:t xml:space="preserve"> or </w:t>
            </w:r>
            <w:r>
              <w:rPr>
                <w:i/>
                <w:lang w:eastAsia="sv-SE"/>
              </w:rPr>
              <w:t>low</w:t>
            </w:r>
            <w:r>
              <w:rPr>
                <w:lang w:eastAsia="sv-SE"/>
              </w:rPr>
              <w:t xml:space="preserve"> priority in PHY prioritization/multiplexing handling (see TS 38.213 [13], clause 9.2.4). Value </w:t>
            </w:r>
            <w:r>
              <w:rPr>
                <w:i/>
                <w:lang w:eastAsia="sv-SE"/>
              </w:rPr>
              <w:t xml:space="preserve">p0 </w:t>
            </w:r>
            <w:r>
              <w:rPr>
                <w:lang w:eastAsia="sv-SE"/>
              </w:rPr>
              <w:t xml:space="preserve">indicates low priority and value </w:t>
            </w:r>
            <w:r>
              <w:rPr>
                <w:i/>
                <w:lang w:eastAsia="sv-SE"/>
              </w:rPr>
              <w:t xml:space="preserve">p1 </w:t>
            </w:r>
            <w:r>
              <w:rPr>
                <w:lang w:eastAsia="sv-SE"/>
              </w:rPr>
              <w:t>indicates high priority.</w:t>
            </w:r>
          </w:p>
        </w:tc>
      </w:tr>
      <w:tr w:rsidR="004F39EB" w14:paraId="34C5CAF9" w14:textId="77777777">
        <w:tc>
          <w:tcPr>
            <w:tcW w:w="14173" w:type="dxa"/>
            <w:tcBorders>
              <w:top w:val="single" w:sz="4" w:space="0" w:color="auto"/>
              <w:left w:val="single" w:sz="4" w:space="0" w:color="auto"/>
              <w:bottom w:val="single" w:sz="4" w:space="0" w:color="auto"/>
              <w:right w:val="single" w:sz="4" w:space="0" w:color="auto"/>
            </w:tcBorders>
            <w:hideMark/>
          </w:tcPr>
          <w:p w14:paraId="71505ADB" w14:textId="77777777" w:rsidR="004F39EB" w:rsidRDefault="00307E05">
            <w:pPr>
              <w:pStyle w:val="TAL"/>
              <w:rPr>
                <w:szCs w:val="22"/>
                <w:lang w:eastAsia="sv-SE"/>
              </w:rPr>
            </w:pPr>
            <w:r>
              <w:rPr>
                <w:b/>
                <w:i/>
                <w:szCs w:val="22"/>
                <w:lang w:eastAsia="sv-SE"/>
              </w:rPr>
              <w:t>resource</w:t>
            </w:r>
          </w:p>
          <w:p w14:paraId="32BA6BC9" w14:textId="77777777" w:rsidR="004F39EB" w:rsidRDefault="00307E05">
            <w:pPr>
              <w:pStyle w:val="TAL"/>
              <w:rPr>
                <w:szCs w:val="22"/>
                <w:lang w:eastAsia="sv-SE"/>
              </w:rPr>
            </w:pPr>
            <w:r>
              <w:rPr>
                <w:szCs w:val="22"/>
                <w:lang w:eastAsia="sv-SE"/>
              </w:rPr>
              <w:t xml:space="preserve">ID of the PUCCH resource in which the UE shall send the scheduling request.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of the same UL BWP and serving cell as this </w:t>
            </w:r>
            <w:r>
              <w:rPr>
                <w:i/>
                <w:szCs w:val="22"/>
                <w:lang w:eastAsia="sv-SE"/>
              </w:rPr>
              <w:t>SchedulingRequestResourceConfig</w:t>
            </w:r>
            <w:r>
              <w:rPr>
                <w:szCs w:val="22"/>
                <w:lang w:eastAsia="sv-SE"/>
              </w:rPr>
              <w:t xml:space="preserve">. The network configures a </w:t>
            </w:r>
            <w:r>
              <w:rPr>
                <w:i/>
                <w:szCs w:val="22"/>
                <w:lang w:eastAsia="sv-SE"/>
              </w:rPr>
              <w:t>PUCCH-Resource</w:t>
            </w:r>
            <w:r>
              <w:rPr>
                <w:szCs w:val="22"/>
                <w:lang w:eastAsia="sv-SE"/>
              </w:rPr>
              <w:t xml:space="preserve"> of </w:t>
            </w:r>
            <w:r>
              <w:rPr>
                <w:i/>
                <w:szCs w:val="22"/>
                <w:lang w:eastAsia="sv-SE"/>
              </w:rPr>
              <w:t>PUCCH-format0</w:t>
            </w:r>
            <w:r>
              <w:rPr>
                <w:szCs w:val="22"/>
                <w:lang w:eastAsia="sv-SE"/>
              </w:rPr>
              <w:t xml:space="preserve"> or </w:t>
            </w:r>
            <w:r>
              <w:rPr>
                <w:i/>
                <w:szCs w:val="22"/>
                <w:lang w:eastAsia="sv-SE"/>
              </w:rPr>
              <w:t>PUCCH-format1</w:t>
            </w:r>
            <w:r>
              <w:rPr>
                <w:szCs w:val="22"/>
                <w:lang w:eastAsia="sv-SE"/>
              </w:rPr>
              <w:t xml:space="preserve"> (other formats not supported) (see TS 38.213 [13], clause 9.2.4)</w:t>
            </w:r>
          </w:p>
        </w:tc>
      </w:tr>
      <w:tr w:rsidR="004F39EB" w14:paraId="71BC7005" w14:textId="77777777">
        <w:tc>
          <w:tcPr>
            <w:tcW w:w="14173" w:type="dxa"/>
            <w:tcBorders>
              <w:top w:val="single" w:sz="4" w:space="0" w:color="auto"/>
              <w:left w:val="single" w:sz="4" w:space="0" w:color="auto"/>
              <w:bottom w:val="single" w:sz="4" w:space="0" w:color="auto"/>
              <w:right w:val="single" w:sz="4" w:space="0" w:color="auto"/>
            </w:tcBorders>
            <w:hideMark/>
          </w:tcPr>
          <w:p w14:paraId="23087AD7" w14:textId="77777777" w:rsidR="004F39EB" w:rsidRDefault="00307E05">
            <w:pPr>
              <w:pStyle w:val="TAL"/>
              <w:rPr>
                <w:szCs w:val="22"/>
                <w:lang w:eastAsia="sv-SE"/>
              </w:rPr>
            </w:pPr>
            <w:r>
              <w:rPr>
                <w:b/>
                <w:i/>
                <w:szCs w:val="22"/>
                <w:lang w:eastAsia="sv-SE"/>
              </w:rPr>
              <w:t>schedulingRequestID</w:t>
            </w:r>
          </w:p>
          <w:p w14:paraId="175D4F6B" w14:textId="77777777" w:rsidR="004F39EB" w:rsidRDefault="00307E05">
            <w:pPr>
              <w:pStyle w:val="TAL"/>
              <w:rPr>
                <w:szCs w:val="22"/>
                <w:lang w:eastAsia="sv-SE"/>
              </w:rPr>
            </w:pPr>
            <w:r>
              <w:rPr>
                <w:szCs w:val="22"/>
                <w:lang w:eastAsia="sv-SE"/>
              </w:rPr>
              <w:t xml:space="preserve">The ID of the </w:t>
            </w:r>
            <w:r>
              <w:rPr>
                <w:i/>
                <w:szCs w:val="22"/>
                <w:lang w:eastAsia="sv-SE"/>
              </w:rPr>
              <w:t>SchedulingRequestConfig</w:t>
            </w:r>
            <w:r>
              <w:rPr>
                <w:szCs w:val="22"/>
                <w:lang w:eastAsia="sv-SE"/>
              </w:rPr>
              <w:t xml:space="preserve"> that uses this scheduling request resource.</w:t>
            </w:r>
          </w:p>
        </w:tc>
      </w:tr>
    </w:tbl>
    <w:p w14:paraId="652259D7" w14:textId="77777777" w:rsidR="004F39EB" w:rsidRDefault="004F39EB"/>
    <w:p w14:paraId="71DD67D7" w14:textId="77777777" w:rsidR="004F39EB" w:rsidRDefault="00307E05">
      <w:pPr>
        <w:pStyle w:val="Heading4"/>
      </w:pPr>
      <w:bookmarkStart w:id="1023" w:name="_Toc60777368"/>
      <w:bookmarkStart w:id="1024" w:name="_Toc100930284"/>
      <w:r>
        <w:t>–</w:t>
      </w:r>
      <w:r>
        <w:tab/>
      </w:r>
      <w:r>
        <w:rPr>
          <w:i/>
        </w:rPr>
        <w:t>SchedulingRequestResourceId</w:t>
      </w:r>
      <w:bookmarkEnd w:id="1023"/>
      <w:bookmarkEnd w:id="1024"/>
    </w:p>
    <w:p w14:paraId="55E5A208" w14:textId="77777777" w:rsidR="004F39EB" w:rsidRDefault="00307E05">
      <w:r>
        <w:t xml:space="preserve">The IE </w:t>
      </w:r>
      <w:r>
        <w:rPr>
          <w:i/>
        </w:rPr>
        <w:t>SchedulingRequestResourceId</w:t>
      </w:r>
      <w:r>
        <w:t xml:space="preserve"> is used to identify scheduling request resources on PUCCH.</w:t>
      </w:r>
    </w:p>
    <w:p w14:paraId="658601B8" w14:textId="77777777" w:rsidR="004F39EB" w:rsidRDefault="00307E05">
      <w:pPr>
        <w:pStyle w:val="TH"/>
      </w:pPr>
      <w:r>
        <w:rPr>
          <w:i/>
        </w:rPr>
        <w:t>SchedulingRequestResourceId</w:t>
      </w:r>
      <w:r>
        <w:t xml:space="preserve"> information element</w:t>
      </w:r>
    </w:p>
    <w:p w14:paraId="60FCD080" w14:textId="77777777" w:rsidR="004F39EB" w:rsidRDefault="00307E05">
      <w:pPr>
        <w:pStyle w:val="PL"/>
        <w:rPr>
          <w:color w:val="808080"/>
        </w:rPr>
      </w:pPr>
      <w:r>
        <w:rPr>
          <w:color w:val="808080"/>
        </w:rPr>
        <w:t>-- ASN1START</w:t>
      </w:r>
    </w:p>
    <w:p w14:paraId="5DD7A47A" w14:textId="77777777" w:rsidR="004F39EB" w:rsidRDefault="00307E05">
      <w:pPr>
        <w:pStyle w:val="PL"/>
        <w:rPr>
          <w:color w:val="808080"/>
        </w:rPr>
      </w:pPr>
      <w:r>
        <w:rPr>
          <w:color w:val="808080"/>
        </w:rPr>
        <w:t>-- TAG-SCHEDULINGREQUESTRESOURCEID-START</w:t>
      </w:r>
    </w:p>
    <w:p w14:paraId="34CDBE54" w14:textId="77777777" w:rsidR="004F39EB" w:rsidRDefault="004F39EB">
      <w:pPr>
        <w:pStyle w:val="PL"/>
      </w:pPr>
    </w:p>
    <w:p w14:paraId="540B6678" w14:textId="77777777" w:rsidR="004F39EB" w:rsidRDefault="00307E05">
      <w:pPr>
        <w:pStyle w:val="PL"/>
      </w:pPr>
      <w:r>
        <w:t xml:space="preserve">SchedulingRequestResourceId ::=     </w:t>
      </w:r>
      <w:r>
        <w:rPr>
          <w:color w:val="993366"/>
        </w:rPr>
        <w:t>INTEGER</w:t>
      </w:r>
      <w:r>
        <w:t xml:space="preserve"> (1..maxNrofSR-Resources)</w:t>
      </w:r>
    </w:p>
    <w:p w14:paraId="5466EE26" w14:textId="77777777" w:rsidR="004F39EB" w:rsidRDefault="004F39EB">
      <w:pPr>
        <w:pStyle w:val="PL"/>
      </w:pPr>
    </w:p>
    <w:p w14:paraId="0BCAF882" w14:textId="77777777" w:rsidR="004F39EB" w:rsidRDefault="00307E05">
      <w:pPr>
        <w:pStyle w:val="PL"/>
        <w:rPr>
          <w:color w:val="808080"/>
        </w:rPr>
      </w:pPr>
      <w:r>
        <w:rPr>
          <w:color w:val="808080"/>
        </w:rPr>
        <w:t>-- TAG-SCHEDULINGREQUESTRESOURCEID-STOP</w:t>
      </w:r>
    </w:p>
    <w:p w14:paraId="04AC3865" w14:textId="77777777" w:rsidR="004F39EB" w:rsidRDefault="00307E05">
      <w:pPr>
        <w:pStyle w:val="PL"/>
        <w:rPr>
          <w:color w:val="808080"/>
        </w:rPr>
      </w:pPr>
      <w:r>
        <w:rPr>
          <w:color w:val="808080"/>
        </w:rPr>
        <w:t>-- ASN1STOP</w:t>
      </w:r>
    </w:p>
    <w:p w14:paraId="5DFC31C3" w14:textId="77777777" w:rsidR="004F39EB" w:rsidRDefault="004F39EB"/>
    <w:p w14:paraId="2F0DF316" w14:textId="77777777" w:rsidR="004F39EB" w:rsidRDefault="00307E05">
      <w:pPr>
        <w:pStyle w:val="Heading4"/>
        <w:rPr>
          <w:rFonts w:eastAsia="SimSun"/>
        </w:rPr>
      </w:pPr>
      <w:bookmarkStart w:id="1025" w:name="_Toc60777369"/>
      <w:bookmarkStart w:id="1026" w:name="_Toc100930285"/>
      <w:r>
        <w:rPr>
          <w:rFonts w:eastAsia="SimSun"/>
        </w:rPr>
        <w:t>–</w:t>
      </w:r>
      <w:r>
        <w:rPr>
          <w:rFonts w:eastAsia="SimSun"/>
        </w:rPr>
        <w:tab/>
      </w:r>
      <w:r>
        <w:rPr>
          <w:rFonts w:eastAsia="SimSun"/>
          <w:i/>
        </w:rPr>
        <w:t>ScramblingId</w:t>
      </w:r>
      <w:bookmarkEnd w:id="1025"/>
      <w:bookmarkEnd w:id="1026"/>
    </w:p>
    <w:p w14:paraId="45336663" w14:textId="77777777" w:rsidR="004F39EB" w:rsidRDefault="00307E05">
      <w:pPr>
        <w:rPr>
          <w:rFonts w:eastAsia="SimSun"/>
        </w:rPr>
      </w:pPr>
      <w:r>
        <w:rPr>
          <w:rFonts w:eastAsia="SimSun"/>
        </w:rPr>
        <w:t xml:space="preserve">The IE </w:t>
      </w:r>
      <w:r>
        <w:rPr>
          <w:rFonts w:eastAsia="SimSun"/>
          <w:i/>
        </w:rPr>
        <w:t>ScramblingID</w:t>
      </w:r>
      <w:r>
        <w:rPr>
          <w:rFonts w:eastAsia="SimSun"/>
        </w:rPr>
        <w:t xml:space="preserve"> is used for scrambling channels and reference signals.</w:t>
      </w:r>
    </w:p>
    <w:p w14:paraId="5FEBC42C" w14:textId="77777777" w:rsidR="004F39EB" w:rsidRDefault="00307E05">
      <w:pPr>
        <w:pStyle w:val="TH"/>
        <w:rPr>
          <w:rFonts w:eastAsia="SimSun"/>
        </w:rPr>
      </w:pPr>
      <w:r>
        <w:rPr>
          <w:rFonts w:eastAsia="SimSun"/>
          <w:i/>
        </w:rPr>
        <w:t>ScramblingId</w:t>
      </w:r>
      <w:r>
        <w:t xml:space="preserve"> information element</w:t>
      </w:r>
    </w:p>
    <w:p w14:paraId="72D1AE83" w14:textId="77777777" w:rsidR="004F39EB" w:rsidRDefault="00307E05">
      <w:pPr>
        <w:pStyle w:val="PL"/>
        <w:rPr>
          <w:color w:val="808080"/>
        </w:rPr>
      </w:pPr>
      <w:r>
        <w:rPr>
          <w:color w:val="808080"/>
        </w:rPr>
        <w:t>-- ASN1START</w:t>
      </w:r>
    </w:p>
    <w:p w14:paraId="7120D252" w14:textId="77777777" w:rsidR="004F39EB" w:rsidRDefault="00307E05">
      <w:pPr>
        <w:pStyle w:val="PL"/>
        <w:rPr>
          <w:color w:val="808080"/>
        </w:rPr>
      </w:pPr>
      <w:r>
        <w:rPr>
          <w:color w:val="808080"/>
        </w:rPr>
        <w:t>-- TAG-SCRAMBLINGID-START</w:t>
      </w:r>
    </w:p>
    <w:p w14:paraId="13318203" w14:textId="77777777" w:rsidR="004F39EB" w:rsidRDefault="004F39EB">
      <w:pPr>
        <w:pStyle w:val="PL"/>
      </w:pPr>
    </w:p>
    <w:p w14:paraId="6D55680E" w14:textId="77777777" w:rsidR="004F39EB" w:rsidRDefault="00307E05">
      <w:pPr>
        <w:pStyle w:val="PL"/>
      </w:pPr>
      <w:r>
        <w:t xml:space="preserve">ScramblingId ::=                    </w:t>
      </w:r>
      <w:r>
        <w:rPr>
          <w:color w:val="993366"/>
        </w:rPr>
        <w:t>INTEGER</w:t>
      </w:r>
      <w:r>
        <w:t>(0..1023)</w:t>
      </w:r>
    </w:p>
    <w:p w14:paraId="0085DF6B" w14:textId="77777777" w:rsidR="004F39EB" w:rsidRDefault="004F39EB">
      <w:pPr>
        <w:pStyle w:val="PL"/>
      </w:pPr>
    </w:p>
    <w:p w14:paraId="2AD8C8F0" w14:textId="77777777" w:rsidR="004F39EB" w:rsidRDefault="00307E05">
      <w:pPr>
        <w:pStyle w:val="PL"/>
        <w:rPr>
          <w:color w:val="808080"/>
        </w:rPr>
      </w:pPr>
      <w:r>
        <w:rPr>
          <w:color w:val="808080"/>
        </w:rPr>
        <w:t>-- TAG-SCRAMBLINGID-STOP</w:t>
      </w:r>
    </w:p>
    <w:p w14:paraId="59A17A73" w14:textId="77777777" w:rsidR="004F39EB" w:rsidRDefault="00307E05">
      <w:pPr>
        <w:pStyle w:val="PL"/>
        <w:rPr>
          <w:rFonts w:eastAsia="SimSun"/>
          <w:color w:val="808080"/>
        </w:rPr>
      </w:pPr>
      <w:r>
        <w:rPr>
          <w:color w:val="808080"/>
        </w:rPr>
        <w:t>-- ASN1STOP</w:t>
      </w:r>
    </w:p>
    <w:p w14:paraId="22E37C43" w14:textId="77777777" w:rsidR="004F39EB" w:rsidRDefault="004F39EB"/>
    <w:p w14:paraId="0C22D67B" w14:textId="77777777" w:rsidR="004F39EB" w:rsidRDefault="00307E05">
      <w:pPr>
        <w:pStyle w:val="Heading4"/>
      </w:pPr>
      <w:bookmarkStart w:id="1027" w:name="_Toc60777370"/>
      <w:bookmarkStart w:id="1028" w:name="_Toc100930286"/>
      <w:r>
        <w:t>–</w:t>
      </w:r>
      <w:r>
        <w:tab/>
      </w:r>
      <w:r>
        <w:rPr>
          <w:i/>
        </w:rPr>
        <w:t>SCS-SpecificCarrier</w:t>
      </w:r>
      <w:bookmarkEnd w:id="1027"/>
      <w:bookmarkEnd w:id="1028"/>
    </w:p>
    <w:p w14:paraId="2F8AF2BE" w14:textId="77777777" w:rsidR="004F39EB" w:rsidRDefault="00307E05">
      <w:r>
        <w:t xml:space="preserve">The IE </w:t>
      </w:r>
      <w:r>
        <w:rPr>
          <w:i/>
        </w:rPr>
        <w:t>SCS-SpecificCarrier</w:t>
      </w:r>
      <w:r>
        <w:t xml:space="preserve"> provides parameters determining the location and width of the actual carrier or the carrier bandwidth. It is defined specifically for a numerology (subcarrier spacing (SCS)) and in relation (frequency offset) to Point A.</w:t>
      </w:r>
    </w:p>
    <w:p w14:paraId="008F367F" w14:textId="77777777" w:rsidR="004F39EB" w:rsidRDefault="00307E05">
      <w:pPr>
        <w:pStyle w:val="TH"/>
      </w:pPr>
      <w:r>
        <w:rPr>
          <w:i/>
        </w:rPr>
        <w:t>SCS-SpecificCarrier</w:t>
      </w:r>
      <w:r>
        <w:t xml:space="preserve"> information element</w:t>
      </w:r>
    </w:p>
    <w:p w14:paraId="112A66F4" w14:textId="77777777" w:rsidR="004F39EB" w:rsidRDefault="00307E05">
      <w:pPr>
        <w:pStyle w:val="PL"/>
        <w:rPr>
          <w:color w:val="808080"/>
        </w:rPr>
      </w:pPr>
      <w:r>
        <w:rPr>
          <w:color w:val="808080"/>
        </w:rPr>
        <w:t>-- ASN1START</w:t>
      </w:r>
    </w:p>
    <w:p w14:paraId="22BC56B1" w14:textId="77777777" w:rsidR="004F39EB" w:rsidRDefault="00307E05">
      <w:pPr>
        <w:pStyle w:val="PL"/>
        <w:rPr>
          <w:color w:val="808080"/>
        </w:rPr>
      </w:pPr>
      <w:r>
        <w:rPr>
          <w:color w:val="808080"/>
        </w:rPr>
        <w:t>-- TAG-SCS-SPECIFICCARRIER-START</w:t>
      </w:r>
    </w:p>
    <w:p w14:paraId="2E567E2F" w14:textId="77777777" w:rsidR="004F39EB" w:rsidRDefault="004F39EB">
      <w:pPr>
        <w:pStyle w:val="PL"/>
      </w:pPr>
    </w:p>
    <w:p w14:paraId="4733A3E8" w14:textId="77777777" w:rsidR="004F39EB" w:rsidRDefault="00307E05">
      <w:pPr>
        <w:pStyle w:val="PL"/>
      </w:pPr>
      <w:r>
        <w:t xml:space="preserve">SCS-SpecificCarrier ::=             </w:t>
      </w:r>
      <w:r>
        <w:rPr>
          <w:color w:val="993366"/>
        </w:rPr>
        <w:t>SEQUENCE</w:t>
      </w:r>
      <w:r>
        <w:t xml:space="preserve"> {</w:t>
      </w:r>
    </w:p>
    <w:p w14:paraId="2323E0C6" w14:textId="77777777" w:rsidR="004F39EB" w:rsidRDefault="00307E05">
      <w:pPr>
        <w:pStyle w:val="PL"/>
      </w:pPr>
      <w:r>
        <w:t xml:space="preserve">    offsetToCarrier                     </w:t>
      </w:r>
      <w:r>
        <w:rPr>
          <w:color w:val="993366"/>
        </w:rPr>
        <w:t>INTEGER</w:t>
      </w:r>
      <w:r>
        <w:t xml:space="preserve"> (0..2199),</w:t>
      </w:r>
    </w:p>
    <w:p w14:paraId="3272D3DD" w14:textId="77777777" w:rsidR="004F39EB" w:rsidRDefault="00307E05">
      <w:pPr>
        <w:pStyle w:val="PL"/>
      </w:pPr>
      <w:r>
        <w:t xml:space="preserve">    subcarrierSpacing                   SubcarrierSpacing,</w:t>
      </w:r>
    </w:p>
    <w:p w14:paraId="7A368725" w14:textId="77777777" w:rsidR="004F39EB" w:rsidRDefault="00307E05">
      <w:pPr>
        <w:pStyle w:val="PL"/>
      </w:pPr>
      <w:r>
        <w:t xml:space="preserve">    carrierBandwidth                    </w:t>
      </w:r>
      <w:r>
        <w:rPr>
          <w:color w:val="993366"/>
        </w:rPr>
        <w:t>INTEGER</w:t>
      </w:r>
      <w:r>
        <w:t xml:space="preserve"> (1..maxNrofPhysicalResourceBlocks),</w:t>
      </w:r>
    </w:p>
    <w:p w14:paraId="18EB89AF" w14:textId="77777777" w:rsidR="004F39EB" w:rsidRDefault="00307E05">
      <w:pPr>
        <w:pStyle w:val="PL"/>
      </w:pPr>
      <w:r>
        <w:t xml:space="preserve">    ...,</w:t>
      </w:r>
    </w:p>
    <w:p w14:paraId="1F0DC024" w14:textId="77777777" w:rsidR="004F39EB" w:rsidRDefault="00307E05">
      <w:pPr>
        <w:pStyle w:val="PL"/>
      </w:pPr>
      <w:r>
        <w:t xml:space="preserve">    [[</w:t>
      </w:r>
    </w:p>
    <w:p w14:paraId="6D90D614" w14:textId="77777777" w:rsidR="004F39EB" w:rsidRDefault="00307E05">
      <w:pPr>
        <w:pStyle w:val="PL"/>
        <w:rPr>
          <w:color w:val="808080"/>
        </w:rPr>
      </w:pPr>
      <w:r>
        <w:t xml:space="preserve">    txDirectCurrentLocation         </w:t>
      </w:r>
      <w:r>
        <w:rPr>
          <w:color w:val="993366"/>
        </w:rPr>
        <w:t>INTEGER</w:t>
      </w:r>
      <w:r>
        <w:t xml:space="preserve"> (0..4095)                                       </w:t>
      </w:r>
      <w:r>
        <w:rPr>
          <w:color w:val="993366"/>
        </w:rPr>
        <w:t>OPTIONAL</w:t>
      </w:r>
      <w:r>
        <w:t xml:space="preserve">            </w:t>
      </w:r>
      <w:r>
        <w:rPr>
          <w:color w:val="808080"/>
        </w:rPr>
        <w:t>-- Need S</w:t>
      </w:r>
    </w:p>
    <w:p w14:paraId="6871B586" w14:textId="77777777" w:rsidR="004F39EB" w:rsidRDefault="00307E05">
      <w:pPr>
        <w:pStyle w:val="PL"/>
      </w:pPr>
      <w:r>
        <w:t xml:space="preserve">    ]]</w:t>
      </w:r>
    </w:p>
    <w:p w14:paraId="6D4DC40C" w14:textId="77777777" w:rsidR="004F39EB" w:rsidRDefault="00307E05">
      <w:pPr>
        <w:pStyle w:val="PL"/>
      </w:pPr>
      <w:r>
        <w:t>}</w:t>
      </w:r>
    </w:p>
    <w:p w14:paraId="5B66EF8D" w14:textId="77777777" w:rsidR="004F39EB" w:rsidRDefault="004F39EB">
      <w:pPr>
        <w:pStyle w:val="PL"/>
      </w:pPr>
    </w:p>
    <w:p w14:paraId="1700E358" w14:textId="77777777" w:rsidR="004F39EB" w:rsidRDefault="00307E05">
      <w:pPr>
        <w:pStyle w:val="PL"/>
        <w:rPr>
          <w:color w:val="808080"/>
        </w:rPr>
      </w:pPr>
      <w:r>
        <w:rPr>
          <w:color w:val="808080"/>
        </w:rPr>
        <w:t>-- TAG-SCS-SPECIFICCARRIER-STOP</w:t>
      </w:r>
    </w:p>
    <w:p w14:paraId="181E68C2" w14:textId="77777777" w:rsidR="004F39EB" w:rsidRDefault="00307E05">
      <w:pPr>
        <w:pStyle w:val="PL"/>
        <w:rPr>
          <w:color w:val="808080"/>
        </w:rPr>
      </w:pPr>
      <w:r>
        <w:rPr>
          <w:color w:val="808080"/>
        </w:rPr>
        <w:t>-- ASN1STOP</w:t>
      </w:r>
    </w:p>
    <w:p w14:paraId="61A5A062"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F53E68E" w14:textId="77777777">
        <w:tc>
          <w:tcPr>
            <w:tcW w:w="14173" w:type="dxa"/>
            <w:tcBorders>
              <w:top w:val="single" w:sz="4" w:space="0" w:color="auto"/>
              <w:left w:val="single" w:sz="4" w:space="0" w:color="auto"/>
              <w:bottom w:val="single" w:sz="4" w:space="0" w:color="auto"/>
              <w:right w:val="single" w:sz="4" w:space="0" w:color="auto"/>
            </w:tcBorders>
            <w:hideMark/>
          </w:tcPr>
          <w:p w14:paraId="2A06BB80" w14:textId="77777777" w:rsidR="004F39EB" w:rsidRDefault="00307E05">
            <w:pPr>
              <w:pStyle w:val="TAH"/>
              <w:rPr>
                <w:rFonts w:eastAsia="MS Mincho"/>
                <w:szCs w:val="22"/>
                <w:lang w:eastAsia="sv-SE"/>
              </w:rPr>
            </w:pPr>
            <w:r>
              <w:rPr>
                <w:rFonts w:eastAsia="MS Mincho"/>
                <w:i/>
                <w:szCs w:val="22"/>
                <w:lang w:eastAsia="sv-SE"/>
              </w:rPr>
              <w:t xml:space="preserve">SCS-SpecificCarrier </w:t>
            </w:r>
            <w:r>
              <w:rPr>
                <w:rFonts w:eastAsia="MS Mincho"/>
                <w:szCs w:val="22"/>
                <w:lang w:eastAsia="sv-SE"/>
              </w:rPr>
              <w:t>field descriptions</w:t>
            </w:r>
          </w:p>
        </w:tc>
      </w:tr>
      <w:tr w:rsidR="004F39EB" w14:paraId="59FBDAE1" w14:textId="77777777">
        <w:tc>
          <w:tcPr>
            <w:tcW w:w="14173" w:type="dxa"/>
            <w:tcBorders>
              <w:top w:val="single" w:sz="4" w:space="0" w:color="auto"/>
              <w:left w:val="single" w:sz="4" w:space="0" w:color="auto"/>
              <w:bottom w:val="single" w:sz="4" w:space="0" w:color="auto"/>
              <w:right w:val="single" w:sz="4" w:space="0" w:color="auto"/>
            </w:tcBorders>
            <w:hideMark/>
          </w:tcPr>
          <w:p w14:paraId="30C0B33F" w14:textId="77777777" w:rsidR="004F39EB" w:rsidRDefault="00307E05">
            <w:pPr>
              <w:pStyle w:val="TAL"/>
              <w:rPr>
                <w:rFonts w:eastAsia="MS Mincho"/>
                <w:szCs w:val="22"/>
                <w:lang w:eastAsia="sv-SE"/>
              </w:rPr>
            </w:pPr>
            <w:r>
              <w:rPr>
                <w:rFonts w:eastAsia="MS Mincho"/>
                <w:b/>
                <w:i/>
                <w:szCs w:val="22"/>
                <w:lang w:eastAsia="sv-SE"/>
              </w:rPr>
              <w:t>carrierBandwidth</w:t>
            </w:r>
          </w:p>
          <w:p w14:paraId="6BA953AC" w14:textId="77777777" w:rsidR="004F39EB" w:rsidRDefault="00307E05">
            <w:pPr>
              <w:pStyle w:val="TAL"/>
              <w:rPr>
                <w:rFonts w:eastAsia="MS Mincho"/>
                <w:szCs w:val="22"/>
                <w:lang w:eastAsia="sv-SE"/>
              </w:rPr>
            </w:pPr>
            <w:r>
              <w:rPr>
                <w:rFonts w:eastAsia="MS Mincho"/>
                <w:szCs w:val="22"/>
                <w:lang w:eastAsia="sv-SE"/>
              </w:rPr>
              <w:t xml:space="preserve">Width of this carrier in number of PRBs (using the </w:t>
            </w:r>
            <w:r>
              <w:rPr>
                <w:rFonts w:eastAsia="MS Mincho"/>
                <w:i/>
                <w:szCs w:val="22"/>
                <w:lang w:eastAsia="sv-SE"/>
              </w:rPr>
              <w:t>subcarrierSpacing</w:t>
            </w:r>
            <w:r>
              <w:rPr>
                <w:rFonts w:eastAsia="MS Mincho"/>
                <w:szCs w:val="22"/>
                <w:lang w:eastAsia="sv-SE"/>
              </w:rPr>
              <w:t xml:space="preserve"> defined for this carrier) (see TS 38.211 [16], clause 4.4.2).</w:t>
            </w:r>
          </w:p>
        </w:tc>
      </w:tr>
      <w:tr w:rsidR="004F39EB" w14:paraId="5607BD24" w14:textId="77777777">
        <w:tc>
          <w:tcPr>
            <w:tcW w:w="14173" w:type="dxa"/>
            <w:tcBorders>
              <w:top w:val="single" w:sz="4" w:space="0" w:color="auto"/>
              <w:left w:val="single" w:sz="4" w:space="0" w:color="auto"/>
              <w:bottom w:val="single" w:sz="4" w:space="0" w:color="auto"/>
              <w:right w:val="single" w:sz="4" w:space="0" w:color="auto"/>
            </w:tcBorders>
            <w:hideMark/>
          </w:tcPr>
          <w:p w14:paraId="2E08CB12" w14:textId="77777777" w:rsidR="004F39EB" w:rsidRDefault="00307E05">
            <w:pPr>
              <w:pStyle w:val="TAL"/>
              <w:rPr>
                <w:rFonts w:eastAsia="MS Mincho"/>
                <w:szCs w:val="22"/>
                <w:lang w:eastAsia="sv-SE"/>
              </w:rPr>
            </w:pPr>
            <w:r>
              <w:rPr>
                <w:rFonts w:eastAsia="MS Mincho"/>
                <w:b/>
                <w:i/>
                <w:szCs w:val="22"/>
                <w:lang w:eastAsia="sv-SE"/>
              </w:rPr>
              <w:t>offsetToCarrier</w:t>
            </w:r>
          </w:p>
          <w:p w14:paraId="22634982" w14:textId="77777777" w:rsidR="004F39EB" w:rsidRDefault="00307E05">
            <w:pPr>
              <w:pStyle w:val="TAL"/>
              <w:rPr>
                <w:rFonts w:eastAsia="MS Mincho"/>
                <w:szCs w:val="22"/>
                <w:lang w:eastAsia="sv-SE"/>
              </w:rPr>
            </w:pPr>
            <w:r>
              <w:rPr>
                <w:rFonts w:eastAsia="MS Mincho"/>
                <w:szCs w:val="22"/>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4F39EB" w14:paraId="35A3D7AB" w14:textId="77777777">
        <w:tc>
          <w:tcPr>
            <w:tcW w:w="14173" w:type="dxa"/>
            <w:tcBorders>
              <w:top w:val="single" w:sz="4" w:space="0" w:color="auto"/>
              <w:left w:val="single" w:sz="4" w:space="0" w:color="auto"/>
              <w:bottom w:val="single" w:sz="4" w:space="0" w:color="auto"/>
              <w:right w:val="single" w:sz="4" w:space="0" w:color="auto"/>
            </w:tcBorders>
            <w:hideMark/>
          </w:tcPr>
          <w:p w14:paraId="01F001C6" w14:textId="77777777" w:rsidR="004F39EB" w:rsidRDefault="00307E05">
            <w:pPr>
              <w:pStyle w:val="TAL"/>
              <w:rPr>
                <w:rFonts w:eastAsia="MS Mincho"/>
                <w:szCs w:val="22"/>
                <w:lang w:eastAsia="sv-SE"/>
              </w:rPr>
            </w:pPr>
            <w:r>
              <w:rPr>
                <w:rFonts w:eastAsia="MS Mincho"/>
                <w:b/>
                <w:i/>
                <w:szCs w:val="22"/>
                <w:lang w:eastAsia="sv-SE"/>
              </w:rPr>
              <w:t>txDirectCurrentLocation</w:t>
            </w:r>
          </w:p>
          <w:p w14:paraId="6F80A76C" w14:textId="77777777" w:rsidR="004F39EB" w:rsidRDefault="00307E05">
            <w:pPr>
              <w:pStyle w:val="TAL"/>
              <w:rPr>
                <w:rFonts w:eastAsia="MS Mincho"/>
                <w:szCs w:val="22"/>
                <w:lang w:eastAsia="sv-SE"/>
              </w:rPr>
            </w:pPr>
            <w:r>
              <w:rPr>
                <w:rFonts w:eastAsia="MS Mincho"/>
                <w:szCs w:val="22"/>
                <w:lang w:eastAsia="sv-SE"/>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Pr>
                <w:rFonts w:eastAsia="MS Mincho"/>
                <w:i/>
                <w:szCs w:val="22"/>
                <w:lang w:eastAsia="sv-SE"/>
              </w:rPr>
              <w:t>ServingCellConfigCommon</w:t>
            </w:r>
            <w:r>
              <w:rPr>
                <w:rFonts w:eastAsia="MS Mincho"/>
                <w:szCs w:val="22"/>
                <w:lang w:eastAsia="sv-SE"/>
              </w:rPr>
              <w:t xml:space="preserve"> and </w:t>
            </w:r>
            <w:r>
              <w:rPr>
                <w:rFonts w:eastAsia="MS Mincho"/>
                <w:i/>
                <w:szCs w:val="22"/>
                <w:lang w:eastAsia="sv-SE"/>
              </w:rPr>
              <w:t>ServingCellConfigCommonSIB</w:t>
            </w:r>
            <w:r>
              <w:rPr>
                <w:rFonts w:eastAsia="MS Mincho"/>
                <w:szCs w:val="22"/>
                <w:lang w:eastAsia="sv-SE"/>
              </w:rPr>
              <w:t xml:space="preserve">, the UE assumes the default value of 3300 (i.e. "Outside the carrier"). (see TS 38.211 [16], clause 4.4.2). Network does not configure this field via </w:t>
            </w:r>
            <w:r>
              <w:rPr>
                <w:rFonts w:eastAsia="MS Mincho"/>
                <w:i/>
                <w:szCs w:val="22"/>
                <w:lang w:eastAsia="sv-SE"/>
              </w:rPr>
              <w:t>ServingCellConfig</w:t>
            </w:r>
            <w:r>
              <w:rPr>
                <w:rFonts w:eastAsia="MS Mincho"/>
                <w:szCs w:val="22"/>
                <w:lang w:eastAsia="sv-SE"/>
              </w:rPr>
              <w:t xml:space="preserve"> or for uplink carriers.</w:t>
            </w:r>
          </w:p>
        </w:tc>
      </w:tr>
      <w:tr w:rsidR="004F39EB" w14:paraId="347CDA03" w14:textId="77777777">
        <w:tc>
          <w:tcPr>
            <w:tcW w:w="14173" w:type="dxa"/>
            <w:tcBorders>
              <w:top w:val="single" w:sz="4" w:space="0" w:color="auto"/>
              <w:left w:val="single" w:sz="4" w:space="0" w:color="auto"/>
              <w:bottom w:val="single" w:sz="4" w:space="0" w:color="auto"/>
              <w:right w:val="single" w:sz="4" w:space="0" w:color="auto"/>
            </w:tcBorders>
            <w:hideMark/>
          </w:tcPr>
          <w:p w14:paraId="69958838" w14:textId="77777777" w:rsidR="004F39EB" w:rsidRDefault="00307E05">
            <w:pPr>
              <w:pStyle w:val="TAL"/>
              <w:rPr>
                <w:rFonts w:eastAsia="MS Mincho"/>
                <w:szCs w:val="22"/>
                <w:lang w:eastAsia="sv-SE"/>
              </w:rPr>
            </w:pPr>
            <w:r>
              <w:rPr>
                <w:rFonts w:eastAsia="MS Mincho"/>
                <w:b/>
                <w:i/>
                <w:szCs w:val="22"/>
                <w:lang w:eastAsia="sv-SE"/>
              </w:rPr>
              <w:t>subcarrierSpacing</w:t>
            </w:r>
          </w:p>
          <w:p w14:paraId="2897C907" w14:textId="77777777" w:rsidR="004F39EB" w:rsidRDefault="00307E05">
            <w:pPr>
              <w:pStyle w:val="TAL"/>
              <w:rPr>
                <w:rFonts w:eastAsia="MS Mincho"/>
                <w:szCs w:val="22"/>
                <w:lang w:eastAsia="sv-SE"/>
              </w:rPr>
            </w:pPr>
            <w:r>
              <w:rPr>
                <w:rFonts w:eastAsia="MS Mincho"/>
                <w:szCs w:val="22"/>
                <w:lang w:eastAsia="sv-SE"/>
              </w:rPr>
              <w:t>Subcarrier spacing of this carrier. It is used to convert the offsetToCarrier into an actual frequency.</w:t>
            </w:r>
          </w:p>
          <w:p w14:paraId="6207CE9C" w14:textId="77777777" w:rsidR="004F39EB" w:rsidRDefault="00307E05">
            <w:pPr>
              <w:pStyle w:val="TAL"/>
              <w:rPr>
                <w:rFonts w:eastAsia="MS Mincho"/>
                <w:szCs w:val="22"/>
                <w:lang w:eastAsia="sv-SE"/>
              </w:rPr>
            </w:pPr>
            <w:r>
              <w:rPr>
                <w:rFonts w:eastAsia="MS Mincho"/>
                <w:szCs w:val="22"/>
                <w:lang w:eastAsia="sv-SE"/>
              </w:rPr>
              <w:t>Only the following values are applicable depending on the used frequency:</w:t>
            </w:r>
          </w:p>
          <w:p w14:paraId="608E11EF" w14:textId="77777777" w:rsidR="004F39EB" w:rsidRDefault="00307E05">
            <w:pPr>
              <w:pStyle w:val="TAL"/>
              <w:rPr>
                <w:rFonts w:eastAsia="MS Mincho"/>
                <w:szCs w:val="22"/>
                <w:lang w:eastAsia="sv-SE"/>
              </w:rPr>
            </w:pPr>
            <w:r>
              <w:rPr>
                <w:rFonts w:eastAsia="MS Mincho"/>
                <w:szCs w:val="22"/>
                <w:lang w:eastAsia="sv-SE"/>
              </w:rPr>
              <w:t>FR1:    15 or 30 kHz</w:t>
            </w:r>
          </w:p>
          <w:p w14:paraId="4552E0CE" w14:textId="77777777" w:rsidR="004F39EB" w:rsidRDefault="00307E05">
            <w:pPr>
              <w:pStyle w:val="TAL"/>
              <w:rPr>
                <w:rFonts w:eastAsia="MS Mincho"/>
                <w:szCs w:val="22"/>
                <w:lang w:eastAsia="sv-SE"/>
              </w:rPr>
            </w:pPr>
            <w:r>
              <w:rPr>
                <w:rFonts w:eastAsia="MS Mincho"/>
                <w:szCs w:val="22"/>
                <w:lang w:eastAsia="sv-SE"/>
              </w:rPr>
              <w:t>FR2-1:  60 or 120 kHz</w:t>
            </w:r>
          </w:p>
          <w:p w14:paraId="178716A8" w14:textId="77777777" w:rsidR="004F39EB" w:rsidRDefault="00307E05">
            <w:pPr>
              <w:pStyle w:val="TAL"/>
              <w:rPr>
                <w:rFonts w:eastAsia="MS Mincho"/>
                <w:szCs w:val="22"/>
                <w:lang w:eastAsia="sv-SE"/>
              </w:rPr>
            </w:pPr>
            <w:r>
              <w:rPr>
                <w:rFonts w:eastAsia="MS Mincho"/>
                <w:szCs w:val="22"/>
                <w:lang w:eastAsia="sv-SE"/>
              </w:rPr>
              <w:t>FR2-2:  120, 480, or 960 kHz</w:t>
            </w:r>
          </w:p>
        </w:tc>
      </w:tr>
    </w:tbl>
    <w:p w14:paraId="34C47AA9" w14:textId="77777777" w:rsidR="004F39EB" w:rsidRDefault="004F39EB">
      <w:pPr>
        <w:rPr>
          <w:rFonts w:eastAsia="MS Mincho"/>
        </w:rPr>
      </w:pPr>
    </w:p>
    <w:p w14:paraId="70A26980" w14:textId="77777777" w:rsidR="004F39EB" w:rsidRDefault="00307E05">
      <w:pPr>
        <w:pStyle w:val="Heading4"/>
        <w:rPr>
          <w:rFonts w:eastAsia="SimSun"/>
        </w:rPr>
      </w:pPr>
      <w:bookmarkStart w:id="1029" w:name="_Toc60777371"/>
      <w:bookmarkStart w:id="1030" w:name="_Toc100930287"/>
      <w:r>
        <w:rPr>
          <w:rFonts w:eastAsia="SimSun"/>
        </w:rPr>
        <w:t>–</w:t>
      </w:r>
      <w:r>
        <w:rPr>
          <w:rFonts w:eastAsia="SimSun"/>
        </w:rPr>
        <w:tab/>
      </w:r>
      <w:r>
        <w:rPr>
          <w:rFonts w:eastAsia="SimSun"/>
          <w:i/>
        </w:rPr>
        <w:t>SDAP-Config</w:t>
      </w:r>
      <w:bookmarkEnd w:id="1029"/>
      <w:bookmarkEnd w:id="1030"/>
    </w:p>
    <w:p w14:paraId="21B657FA" w14:textId="77777777" w:rsidR="004F39EB" w:rsidRDefault="00307E05">
      <w:pPr>
        <w:rPr>
          <w:rFonts w:eastAsia="SimSun"/>
          <w:lang w:eastAsia="zh-CN"/>
        </w:rPr>
      </w:pPr>
      <w:r>
        <w:rPr>
          <w:rFonts w:eastAsia="SimSun"/>
          <w:lang w:eastAsia="zh-CN"/>
        </w:rPr>
        <w:t xml:space="preserve">The IE </w:t>
      </w:r>
      <w:r>
        <w:rPr>
          <w:rFonts w:eastAsia="SimSun"/>
          <w:i/>
          <w:lang w:eastAsia="zh-CN"/>
        </w:rPr>
        <w:t>SDAP-Config</w:t>
      </w:r>
      <w:r>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6B59CAB0" w14:textId="77777777" w:rsidR="004F39EB" w:rsidRDefault="00307E05">
      <w:pPr>
        <w:pStyle w:val="TH"/>
        <w:rPr>
          <w:rFonts w:eastAsia="SimSun"/>
          <w:lang w:eastAsia="zh-CN"/>
        </w:rPr>
      </w:pPr>
      <w:r>
        <w:rPr>
          <w:i/>
          <w:lang w:eastAsia="zh-CN"/>
        </w:rPr>
        <w:t>SDAP-Config</w:t>
      </w:r>
      <w:r>
        <w:rPr>
          <w:lang w:eastAsia="zh-CN"/>
        </w:rPr>
        <w:t xml:space="preserve"> information element</w:t>
      </w:r>
    </w:p>
    <w:p w14:paraId="6EC1BCF8" w14:textId="77777777" w:rsidR="004F39EB" w:rsidRDefault="00307E05">
      <w:pPr>
        <w:pStyle w:val="PL"/>
        <w:rPr>
          <w:color w:val="808080"/>
        </w:rPr>
      </w:pPr>
      <w:r>
        <w:rPr>
          <w:color w:val="808080"/>
        </w:rPr>
        <w:t>-- ASN1START</w:t>
      </w:r>
    </w:p>
    <w:p w14:paraId="197B59D3" w14:textId="77777777" w:rsidR="004F39EB" w:rsidRDefault="00307E05">
      <w:pPr>
        <w:pStyle w:val="PL"/>
        <w:rPr>
          <w:color w:val="808080"/>
        </w:rPr>
      </w:pPr>
      <w:r>
        <w:rPr>
          <w:color w:val="808080"/>
        </w:rPr>
        <w:t>-- TAG-SDAP-CONFIG-START</w:t>
      </w:r>
    </w:p>
    <w:p w14:paraId="2C31C480" w14:textId="77777777" w:rsidR="004F39EB" w:rsidRDefault="004F39EB">
      <w:pPr>
        <w:pStyle w:val="PL"/>
      </w:pPr>
    </w:p>
    <w:p w14:paraId="0C4C3BF8" w14:textId="77777777" w:rsidR="004F39EB" w:rsidRDefault="00307E05">
      <w:pPr>
        <w:pStyle w:val="PL"/>
      </w:pPr>
      <w:r>
        <w:t xml:space="preserve">SDAP-Config ::=                     </w:t>
      </w:r>
      <w:r>
        <w:rPr>
          <w:color w:val="993366"/>
        </w:rPr>
        <w:t>SEQUENCE</w:t>
      </w:r>
      <w:r>
        <w:t xml:space="preserve"> {</w:t>
      </w:r>
    </w:p>
    <w:p w14:paraId="63A547EC" w14:textId="77777777" w:rsidR="004F39EB" w:rsidRDefault="00307E05">
      <w:pPr>
        <w:pStyle w:val="PL"/>
      </w:pPr>
      <w:r>
        <w:t xml:space="preserve">    pdu-Session                         PDU-SessionID,</w:t>
      </w:r>
    </w:p>
    <w:p w14:paraId="56C516BA" w14:textId="77777777" w:rsidR="004F39EB" w:rsidRDefault="00307E05">
      <w:pPr>
        <w:pStyle w:val="PL"/>
      </w:pPr>
      <w:r>
        <w:t xml:space="preserve">    sdap-HeaderDL                       </w:t>
      </w:r>
      <w:r>
        <w:rPr>
          <w:color w:val="993366"/>
        </w:rPr>
        <w:t>ENUMERATED</w:t>
      </w:r>
      <w:r>
        <w:t xml:space="preserve"> {present, absent},</w:t>
      </w:r>
    </w:p>
    <w:p w14:paraId="6205D049" w14:textId="77777777" w:rsidR="004F39EB" w:rsidRDefault="00307E05">
      <w:pPr>
        <w:pStyle w:val="PL"/>
      </w:pPr>
      <w:r>
        <w:t xml:space="preserve">    sdap-HeaderUL                       </w:t>
      </w:r>
      <w:r>
        <w:rPr>
          <w:color w:val="993366"/>
        </w:rPr>
        <w:t>ENUMERATED</w:t>
      </w:r>
      <w:r>
        <w:t xml:space="preserve"> {present, absent},</w:t>
      </w:r>
    </w:p>
    <w:p w14:paraId="14145DE2" w14:textId="77777777" w:rsidR="004F39EB" w:rsidRDefault="00307E05">
      <w:pPr>
        <w:pStyle w:val="PL"/>
      </w:pPr>
      <w:r>
        <w:t xml:space="preserve">    defaultDRB                          </w:t>
      </w:r>
      <w:r>
        <w:rPr>
          <w:color w:val="993366"/>
        </w:rPr>
        <w:t>BOOLEAN</w:t>
      </w:r>
      <w:r>
        <w:t>,</w:t>
      </w:r>
    </w:p>
    <w:p w14:paraId="6C626703" w14:textId="77777777" w:rsidR="004F39EB" w:rsidRDefault="00307E05">
      <w:pPr>
        <w:pStyle w:val="PL"/>
        <w:rPr>
          <w:color w:val="808080"/>
        </w:rPr>
      </w:pPr>
      <w:r>
        <w:t xml:space="preserve">    mappedQoS-FlowsToAdd                </w:t>
      </w:r>
      <w:r>
        <w:rPr>
          <w:color w:val="993366"/>
        </w:rPr>
        <w:t>SEQUENCE</w:t>
      </w:r>
      <w:r>
        <w:t xml:space="preserve"> (</w:t>
      </w:r>
      <w:r>
        <w:rPr>
          <w:color w:val="993366"/>
        </w:rPr>
        <w:t>SIZE</w:t>
      </w:r>
      <w:r>
        <w:t xml:space="preserve"> (1..maxNrofQFIs))</w:t>
      </w:r>
      <w:r>
        <w:rPr>
          <w:color w:val="993366"/>
        </w:rPr>
        <w:t xml:space="preserve"> OF</w:t>
      </w:r>
      <w:r>
        <w:t xml:space="preserve"> QFI                                 </w:t>
      </w:r>
      <w:r>
        <w:rPr>
          <w:color w:val="993366"/>
        </w:rPr>
        <w:t>OPTIONAL</w:t>
      </w:r>
      <w:r>
        <w:t xml:space="preserve">, </w:t>
      </w:r>
      <w:r>
        <w:rPr>
          <w:color w:val="808080"/>
        </w:rPr>
        <w:t>-- Need N</w:t>
      </w:r>
    </w:p>
    <w:p w14:paraId="1616DBF9" w14:textId="77777777" w:rsidR="004F39EB" w:rsidRDefault="00307E05">
      <w:pPr>
        <w:pStyle w:val="PL"/>
        <w:rPr>
          <w:color w:val="808080"/>
        </w:rPr>
      </w:pPr>
      <w:r>
        <w:t xml:space="preserve">    mappedQoS-FlowsToRelease            </w:t>
      </w:r>
      <w:r>
        <w:rPr>
          <w:color w:val="993366"/>
        </w:rPr>
        <w:t>SEQUENCE</w:t>
      </w:r>
      <w:r>
        <w:t xml:space="preserve"> (</w:t>
      </w:r>
      <w:r>
        <w:rPr>
          <w:color w:val="993366"/>
        </w:rPr>
        <w:t>SIZE</w:t>
      </w:r>
      <w:r>
        <w:t xml:space="preserve"> (1..maxNrofQFIs))</w:t>
      </w:r>
      <w:r>
        <w:rPr>
          <w:color w:val="993366"/>
        </w:rPr>
        <w:t xml:space="preserve"> OF</w:t>
      </w:r>
      <w:r>
        <w:t xml:space="preserve"> QFI                                 </w:t>
      </w:r>
      <w:r>
        <w:rPr>
          <w:color w:val="993366"/>
        </w:rPr>
        <w:t>OPTIONAL</w:t>
      </w:r>
      <w:r>
        <w:t xml:space="preserve">, </w:t>
      </w:r>
      <w:r>
        <w:rPr>
          <w:color w:val="808080"/>
        </w:rPr>
        <w:t>-- Need N</w:t>
      </w:r>
    </w:p>
    <w:p w14:paraId="060198EE" w14:textId="77777777" w:rsidR="004F39EB" w:rsidRDefault="00307E05">
      <w:pPr>
        <w:pStyle w:val="PL"/>
      </w:pPr>
      <w:r>
        <w:t xml:space="preserve">    ...</w:t>
      </w:r>
    </w:p>
    <w:p w14:paraId="0654A227" w14:textId="77777777" w:rsidR="004F39EB" w:rsidRDefault="00307E05">
      <w:pPr>
        <w:pStyle w:val="PL"/>
      </w:pPr>
      <w:r>
        <w:t>}</w:t>
      </w:r>
    </w:p>
    <w:p w14:paraId="77DD74C7" w14:textId="77777777" w:rsidR="004F39EB" w:rsidRDefault="004F39EB">
      <w:pPr>
        <w:pStyle w:val="PL"/>
      </w:pPr>
    </w:p>
    <w:p w14:paraId="05D5E27E" w14:textId="77777777" w:rsidR="004F39EB" w:rsidRDefault="00307E05">
      <w:pPr>
        <w:pStyle w:val="PL"/>
      </w:pPr>
      <w:r>
        <w:t xml:space="preserve">QFI ::=                             </w:t>
      </w:r>
      <w:r>
        <w:rPr>
          <w:color w:val="993366"/>
        </w:rPr>
        <w:t>INTEGER</w:t>
      </w:r>
      <w:r>
        <w:t xml:space="preserve"> (0..maxQFI)</w:t>
      </w:r>
    </w:p>
    <w:p w14:paraId="795EBA56" w14:textId="77777777" w:rsidR="004F39EB" w:rsidRDefault="004F39EB">
      <w:pPr>
        <w:pStyle w:val="PL"/>
      </w:pPr>
    </w:p>
    <w:p w14:paraId="421F68C8" w14:textId="77777777" w:rsidR="004F39EB" w:rsidRDefault="00307E05">
      <w:pPr>
        <w:pStyle w:val="PL"/>
      </w:pPr>
      <w:r>
        <w:t xml:space="preserve">PDU-SessionID ::=                   </w:t>
      </w:r>
      <w:r>
        <w:rPr>
          <w:color w:val="993366"/>
        </w:rPr>
        <w:t>INTEGER</w:t>
      </w:r>
      <w:r>
        <w:t xml:space="preserve"> (0..255)</w:t>
      </w:r>
    </w:p>
    <w:p w14:paraId="4A039E17" w14:textId="77777777" w:rsidR="004F39EB" w:rsidRDefault="004F39EB">
      <w:pPr>
        <w:pStyle w:val="PL"/>
      </w:pPr>
    </w:p>
    <w:p w14:paraId="07D4C59B" w14:textId="77777777" w:rsidR="004F39EB" w:rsidRDefault="00307E05">
      <w:pPr>
        <w:pStyle w:val="PL"/>
        <w:rPr>
          <w:color w:val="808080"/>
        </w:rPr>
      </w:pPr>
      <w:r>
        <w:rPr>
          <w:color w:val="808080"/>
        </w:rPr>
        <w:t>-- TAG-SDAP-CONFIG-STOP</w:t>
      </w:r>
    </w:p>
    <w:p w14:paraId="08AD7858" w14:textId="77777777" w:rsidR="004F39EB" w:rsidRDefault="00307E05">
      <w:pPr>
        <w:pStyle w:val="PL"/>
        <w:rPr>
          <w:color w:val="808080"/>
        </w:rPr>
      </w:pPr>
      <w:r>
        <w:rPr>
          <w:color w:val="808080"/>
        </w:rPr>
        <w:t>-- ASN1STOP</w:t>
      </w:r>
    </w:p>
    <w:p w14:paraId="01EE81D1"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CA5CC17" w14:textId="77777777">
        <w:tc>
          <w:tcPr>
            <w:tcW w:w="0" w:type="auto"/>
            <w:tcBorders>
              <w:top w:val="single" w:sz="4" w:space="0" w:color="auto"/>
              <w:left w:val="single" w:sz="4" w:space="0" w:color="auto"/>
              <w:bottom w:val="single" w:sz="4" w:space="0" w:color="auto"/>
              <w:right w:val="single" w:sz="4" w:space="0" w:color="auto"/>
            </w:tcBorders>
            <w:hideMark/>
          </w:tcPr>
          <w:p w14:paraId="35F6EB18" w14:textId="77777777" w:rsidR="004F39EB" w:rsidRDefault="00307E05">
            <w:pPr>
              <w:pStyle w:val="TAH"/>
              <w:rPr>
                <w:szCs w:val="22"/>
                <w:lang w:eastAsia="sv-SE"/>
              </w:rPr>
            </w:pPr>
            <w:r>
              <w:rPr>
                <w:i/>
                <w:szCs w:val="22"/>
                <w:lang w:eastAsia="sv-SE"/>
              </w:rPr>
              <w:t xml:space="preserve">SDAP-Config </w:t>
            </w:r>
            <w:r>
              <w:rPr>
                <w:szCs w:val="22"/>
                <w:lang w:eastAsia="sv-SE"/>
              </w:rPr>
              <w:t>field descriptions</w:t>
            </w:r>
          </w:p>
        </w:tc>
      </w:tr>
      <w:tr w:rsidR="004F39EB" w14:paraId="6BAD2906" w14:textId="77777777">
        <w:tc>
          <w:tcPr>
            <w:tcW w:w="0" w:type="auto"/>
            <w:tcBorders>
              <w:top w:val="single" w:sz="4" w:space="0" w:color="auto"/>
              <w:left w:val="single" w:sz="4" w:space="0" w:color="auto"/>
              <w:bottom w:val="single" w:sz="4" w:space="0" w:color="auto"/>
              <w:right w:val="single" w:sz="4" w:space="0" w:color="auto"/>
            </w:tcBorders>
            <w:hideMark/>
          </w:tcPr>
          <w:p w14:paraId="5F936D10" w14:textId="77777777" w:rsidR="004F39EB" w:rsidRDefault="00307E05">
            <w:pPr>
              <w:pStyle w:val="TAL"/>
              <w:rPr>
                <w:b/>
                <w:bCs/>
                <w:i/>
                <w:szCs w:val="22"/>
                <w:lang w:eastAsia="en-GB"/>
              </w:rPr>
            </w:pPr>
            <w:r>
              <w:rPr>
                <w:b/>
                <w:bCs/>
                <w:i/>
                <w:szCs w:val="22"/>
                <w:lang w:eastAsia="en-GB"/>
              </w:rPr>
              <w:t>defaultDRB</w:t>
            </w:r>
          </w:p>
          <w:p w14:paraId="35CBEF6E" w14:textId="77777777" w:rsidR="004F39EB" w:rsidRDefault="00307E05">
            <w:pPr>
              <w:pStyle w:val="TAL"/>
              <w:rPr>
                <w:b/>
                <w:i/>
                <w:szCs w:val="22"/>
                <w:lang w:eastAsia="sv-SE"/>
              </w:rPr>
            </w:pPr>
            <w:r>
              <w:rPr>
                <w:bCs/>
                <w:szCs w:val="22"/>
                <w:lang w:eastAsia="en-GB"/>
              </w:rPr>
              <w:t xml:space="preserve">Indicates whether or not this is the default DRB for this PDU session. Among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this field shall be set to </w:t>
            </w:r>
            <w:r>
              <w:rPr>
                <w:i/>
                <w:iCs/>
                <w:lang w:eastAsia="en-GB"/>
              </w:rPr>
              <w:t>true</w:t>
            </w:r>
            <w:r>
              <w:rPr>
                <w:bCs/>
                <w:szCs w:val="22"/>
                <w:lang w:eastAsia="en-GB"/>
              </w:rPr>
              <w:t xml:space="preserve"> in at most one instance of SDAP-Config and to </w:t>
            </w:r>
            <w:r>
              <w:rPr>
                <w:bCs/>
                <w:i/>
                <w:szCs w:val="22"/>
                <w:lang w:eastAsia="en-GB"/>
              </w:rPr>
              <w:t>false</w:t>
            </w:r>
            <w:r>
              <w:rPr>
                <w:bCs/>
                <w:szCs w:val="22"/>
                <w:lang w:eastAsia="en-GB"/>
              </w:rPr>
              <w:t xml:space="preserve"> in all other instances.</w:t>
            </w:r>
          </w:p>
        </w:tc>
      </w:tr>
      <w:tr w:rsidR="004F39EB" w14:paraId="7F4E0028" w14:textId="77777777">
        <w:tc>
          <w:tcPr>
            <w:tcW w:w="0" w:type="auto"/>
            <w:tcBorders>
              <w:top w:val="single" w:sz="4" w:space="0" w:color="auto"/>
              <w:left w:val="single" w:sz="4" w:space="0" w:color="auto"/>
              <w:bottom w:val="single" w:sz="4" w:space="0" w:color="auto"/>
              <w:right w:val="single" w:sz="4" w:space="0" w:color="auto"/>
            </w:tcBorders>
            <w:hideMark/>
          </w:tcPr>
          <w:p w14:paraId="6D0BB1C1" w14:textId="77777777" w:rsidR="004F39EB" w:rsidRDefault="00307E05">
            <w:pPr>
              <w:pStyle w:val="TAL"/>
              <w:rPr>
                <w:b/>
                <w:bCs/>
                <w:i/>
                <w:szCs w:val="22"/>
                <w:lang w:eastAsia="en-GB"/>
              </w:rPr>
            </w:pPr>
            <w:r>
              <w:rPr>
                <w:b/>
                <w:bCs/>
                <w:i/>
                <w:szCs w:val="22"/>
                <w:lang w:eastAsia="en-GB"/>
              </w:rPr>
              <w:t>mappedQoS-FlowsToAdd</w:t>
            </w:r>
          </w:p>
          <w:p w14:paraId="74AF2C93" w14:textId="77777777" w:rsidR="004F39EB" w:rsidRDefault="00307E05">
            <w:pPr>
              <w:pStyle w:val="TAL"/>
              <w:rPr>
                <w:b/>
                <w:bCs/>
                <w:i/>
                <w:szCs w:val="22"/>
                <w:lang w:eastAsia="en-GB"/>
              </w:rPr>
            </w:pPr>
            <w:r>
              <w:rPr>
                <w:bCs/>
                <w:szCs w:val="22"/>
                <w:lang w:eastAsia="en-GB"/>
              </w:rPr>
              <w:t xml:space="preserve">Indicates the list of QFIs of UL QoS flows of the PDU session to be additionally mapped to this DRB. A QFI value can be included at most once in all configured instances of </w:t>
            </w:r>
            <w:r>
              <w:rPr>
                <w:bCs/>
                <w:i/>
                <w:szCs w:val="22"/>
                <w:lang w:eastAsia="en-GB"/>
              </w:rPr>
              <w:t>SDAP-Config</w:t>
            </w:r>
            <w:r>
              <w:rPr>
                <w:bCs/>
                <w:szCs w:val="22"/>
                <w:lang w:eastAsia="en-GB"/>
              </w:rPr>
              <w:t xml:space="preserve"> with the same value of </w:t>
            </w:r>
            <w:r>
              <w:rPr>
                <w:bCs/>
                <w:i/>
                <w:szCs w:val="22"/>
                <w:lang w:eastAsia="en-GB"/>
              </w:rPr>
              <w:t>pdu-Session</w:t>
            </w:r>
            <w:r>
              <w:rPr>
                <w:bCs/>
                <w:szCs w:val="22"/>
                <w:lang w:eastAsia="en-GB"/>
              </w:rPr>
              <w:t xml:space="preserve">. For QoS flow remapping, the QFI value of the remapped QoS flow is only included in </w:t>
            </w:r>
            <w:r>
              <w:rPr>
                <w:bCs/>
                <w:i/>
                <w:szCs w:val="22"/>
                <w:lang w:eastAsia="en-GB"/>
              </w:rPr>
              <w:t>mappedQoS-FlowsToAdd</w:t>
            </w:r>
            <w:r>
              <w:rPr>
                <w:bCs/>
                <w:szCs w:val="22"/>
                <w:lang w:eastAsia="en-GB"/>
              </w:rPr>
              <w:t xml:space="preserve"> in </w:t>
            </w:r>
            <w:r>
              <w:rPr>
                <w:bCs/>
                <w:i/>
                <w:szCs w:val="22"/>
                <w:lang w:eastAsia="en-GB"/>
              </w:rPr>
              <w:t>sdap-Config</w:t>
            </w:r>
            <w:r>
              <w:rPr>
                <w:bCs/>
                <w:szCs w:val="22"/>
                <w:lang w:eastAsia="en-GB"/>
              </w:rPr>
              <w:t xml:space="preserve"> corresponding to the new DRB and not included in </w:t>
            </w:r>
            <w:r>
              <w:rPr>
                <w:bCs/>
                <w:i/>
                <w:szCs w:val="22"/>
                <w:lang w:eastAsia="en-GB"/>
              </w:rPr>
              <w:t>mappedQoS-FlowsToRelease</w:t>
            </w:r>
            <w:r>
              <w:rPr>
                <w:bCs/>
                <w:szCs w:val="22"/>
                <w:lang w:eastAsia="en-GB"/>
              </w:rPr>
              <w:t xml:space="preserve"> in </w:t>
            </w:r>
            <w:r>
              <w:rPr>
                <w:bCs/>
                <w:i/>
                <w:szCs w:val="22"/>
                <w:lang w:eastAsia="en-GB"/>
              </w:rPr>
              <w:t>sdap-Config</w:t>
            </w:r>
            <w:r>
              <w:rPr>
                <w:bCs/>
                <w:szCs w:val="22"/>
                <w:lang w:eastAsia="en-GB"/>
              </w:rPr>
              <w:t xml:space="preserve"> corresponding to the old DRB.</w:t>
            </w:r>
          </w:p>
        </w:tc>
      </w:tr>
      <w:tr w:rsidR="004F39EB" w14:paraId="58D84623" w14:textId="77777777">
        <w:tc>
          <w:tcPr>
            <w:tcW w:w="0" w:type="auto"/>
            <w:tcBorders>
              <w:top w:val="single" w:sz="4" w:space="0" w:color="auto"/>
              <w:left w:val="single" w:sz="4" w:space="0" w:color="auto"/>
              <w:bottom w:val="single" w:sz="4" w:space="0" w:color="auto"/>
              <w:right w:val="single" w:sz="4" w:space="0" w:color="auto"/>
            </w:tcBorders>
            <w:hideMark/>
          </w:tcPr>
          <w:p w14:paraId="6E68E900" w14:textId="77777777" w:rsidR="004F39EB" w:rsidRDefault="00307E05">
            <w:pPr>
              <w:pStyle w:val="TAL"/>
              <w:rPr>
                <w:b/>
                <w:bCs/>
                <w:i/>
                <w:szCs w:val="22"/>
                <w:lang w:eastAsia="en-GB"/>
              </w:rPr>
            </w:pPr>
            <w:r>
              <w:rPr>
                <w:b/>
                <w:bCs/>
                <w:i/>
                <w:szCs w:val="22"/>
                <w:lang w:eastAsia="en-GB"/>
              </w:rPr>
              <w:t>mappedQoS-FlowsToRelease</w:t>
            </w:r>
          </w:p>
          <w:p w14:paraId="49BFA98C" w14:textId="77777777" w:rsidR="004F39EB" w:rsidRDefault="00307E05">
            <w:pPr>
              <w:pStyle w:val="TAL"/>
              <w:rPr>
                <w:b/>
                <w:bCs/>
                <w:i/>
                <w:szCs w:val="22"/>
                <w:lang w:eastAsia="en-GB"/>
              </w:rPr>
            </w:pPr>
            <w:r>
              <w:rPr>
                <w:bCs/>
                <w:szCs w:val="22"/>
                <w:lang w:eastAsia="en-GB"/>
              </w:rPr>
              <w:t xml:space="preserve">Indicates the list of QFIs of QoS flows of the PDU session to be released from existing QoS flow to DRB mapping of this DRB. </w:t>
            </w:r>
          </w:p>
        </w:tc>
      </w:tr>
      <w:tr w:rsidR="004F39EB" w14:paraId="157F35D5" w14:textId="77777777">
        <w:tc>
          <w:tcPr>
            <w:tcW w:w="0" w:type="auto"/>
            <w:tcBorders>
              <w:top w:val="single" w:sz="4" w:space="0" w:color="auto"/>
              <w:left w:val="single" w:sz="4" w:space="0" w:color="auto"/>
              <w:bottom w:val="single" w:sz="4" w:space="0" w:color="auto"/>
              <w:right w:val="single" w:sz="4" w:space="0" w:color="auto"/>
            </w:tcBorders>
            <w:hideMark/>
          </w:tcPr>
          <w:p w14:paraId="7C07843A" w14:textId="77777777" w:rsidR="004F39EB" w:rsidRDefault="00307E05">
            <w:pPr>
              <w:pStyle w:val="TAL"/>
              <w:rPr>
                <w:b/>
                <w:i/>
                <w:iCs/>
                <w:szCs w:val="22"/>
                <w:lang w:eastAsia="en-GB"/>
              </w:rPr>
            </w:pPr>
            <w:r>
              <w:rPr>
                <w:b/>
                <w:i/>
                <w:iCs/>
                <w:szCs w:val="22"/>
                <w:lang w:eastAsia="en-GB"/>
              </w:rPr>
              <w:t>pdu-Session</w:t>
            </w:r>
          </w:p>
          <w:p w14:paraId="4768AB44" w14:textId="77777777" w:rsidR="004F39EB" w:rsidRDefault="00307E05">
            <w:pPr>
              <w:pStyle w:val="TAL"/>
              <w:rPr>
                <w:b/>
                <w:bCs/>
                <w:i/>
                <w:szCs w:val="22"/>
                <w:lang w:eastAsia="en-GB"/>
              </w:rPr>
            </w:pPr>
            <w:r>
              <w:rPr>
                <w:iCs/>
                <w:szCs w:val="22"/>
                <w:lang w:eastAsia="en-GB"/>
              </w:rPr>
              <w:t>Identity of the PDU session whose QoS flows are mapped to the DRB.</w:t>
            </w:r>
          </w:p>
        </w:tc>
      </w:tr>
      <w:tr w:rsidR="004F39EB" w14:paraId="78920491" w14:textId="77777777">
        <w:tc>
          <w:tcPr>
            <w:tcW w:w="0" w:type="auto"/>
            <w:tcBorders>
              <w:top w:val="single" w:sz="4" w:space="0" w:color="auto"/>
              <w:left w:val="single" w:sz="4" w:space="0" w:color="auto"/>
              <w:bottom w:val="single" w:sz="4" w:space="0" w:color="auto"/>
              <w:right w:val="single" w:sz="4" w:space="0" w:color="auto"/>
            </w:tcBorders>
            <w:hideMark/>
          </w:tcPr>
          <w:p w14:paraId="4C40F5F5" w14:textId="77777777" w:rsidR="004F39EB" w:rsidRDefault="00307E05">
            <w:pPr>
              <w:pStyle w:val="TAL"/>
              <w:rPr>
                <w:b/>
                <w:bCs/>
                <w:i/>
                <w:szCs w:val="22"/>
                <w:lang w:eastAsia="en-GB"/>
              </w:rPr>
            </w:pPr>
            <w:r>
              <w:rPr>
                <w:b/>
                <w:bCs/>
                <w:i/>
                <w:szCs w:val="22"/>
                <w:lang w:eastAsia="en-GB"/>
              </w:rPr>
              <w:t>sdap-HeaderUL</w:t>
            </w:r>
          </w:p>
          <w:p w14:paraId="7328A014" w14:textId="77777777" w:rsidR="004F39EB" w:rsidRDefault="00307E05">
            <w:pPr>
              <w:pStyle w:val="TAL"/>
              <w:rPr>
                <w:b/>
                <w:bCs/>
                <w:i/>
                <w:szCs w:val="22"/>
                <w:lang w:eastAsia="en-GB"/>
              </w:rPr>
            </w:pPr>
            <w:r>
              <w:rPr>
                <w:bCs/>
                <w:szCs w:val="22"/>
                <w:lang w:eastAsia="en-GB"/>
              </w:rPr>
              <w:t>Indicates whether or not a SDAP header is present for UL data on this DRB. The field cannot be changed after a DRB is established.</w:t>
            </w:r>
            <w:r>
              <w:rPr>
                <w:lang w:eastAsia="sv-SE"/>
              </w:rPr>
              <w:t xml:space="preserve"> </w:t>
            </w:r>
            <w:r>
              <w:rPr>
                <w:bCs/>
                <w:szCs w:val="22"/>
                <w:lang w:eastAsia="en-GB"/>
              </w:rPr>
              <w:t xml:space="preserve">The network sets this field to </w:t>
            </w:r>
            <w:r>
              <w:rPr>
                <w:bCs/>
                <w:i/>
                <w:szCs w:val="22"/>
                <w:lang w:eastAsia="en-GB"/>
              </w:rPr>
              <w:t>present</w:t>
            </w:r>
            <w:r>
              <w:rPr>
                <w:bCs/>
                <w:szCs w:val="22"/>
                <w:lang w:eastAsia="en-GB"/>
              </w:rPr>
              <w:t xml:space="preserve"> if the field </w:t>
            </w:r>
            <w:r>
              <w:rPr>
                <w:bCs/>
                <w:i/>
                <w:szCs w:val="22"/>
                <w:lang w:eastAsia="en-GB"/>
              </w:rPr>
              <w:t>defaultDRB</w:t>
            </w:r>
            <w:r>
              <w:rPr>
                <w:bCs/>
                <w:szCs w:val="22"/>
                <w:lang w:eastAsia="en-GB"/>
              </w:rPr>
              <w:t xml:space="preserve"> is set to </w:t>
            </w:r>
            <w:r>
              <w:rPr>
                <w:i/>
                <w:iCs/>
                <w:lang w:eastAsia="en-GB"/>
              </w:rPr>
              <w:t>true</w:t>
            </w:r>
            <w:r>
              <w:rPr>
                <w:bCs/>
                <w:szCs w:val="22"/>
                <w:lang w:eastAsia="en-GB"/>
              </w:rPr>
              <w:t>.</w:t>
            </w:r>
          </w:p>
        </w:tc>
      </w:tr>
      <w:tr w:rsidR="004F39EB" w14:paraId="49840005" w14:textId="77777777">
        <w:tc>
          <w:tcPr>
            <w:tcW w:w="0" w:type="auto"/>
            <w:tcBorders>
              <w:top w:val="single" w:sz="4" w:space="0" w:color="auto"/>
              <w:left w:val="single" w:sz="4" w:space="0" w:color="auto"/>
              <w:bottom w:val="single" w:sz="4" w:space="0" w:color="auto"/>
              <w:right w:val="single" w:sz="4" w:space="0" w:color="auto"/>
            </w:tcBorders>
            <w:hideMark/>
          </w:tcPr>
          <w:p w14:paraId="14C61EB2" w14:textId="77777777" w:rsidR="004F39EB" w:rsidRDefault="00307E05">
            <w:pPr>
              <w:pStyle w:val="TAL"/>
              <w:rPr>
                <w:b/>
                <w:bCs/>
                <w:i/>
                <w:szCs w:val="22"/>
                <w:lang w:eastAsia="en-GB"/>
              </w:rPr>
            </w:pPr>
            <w:r>
              <w:rPr>
                <w:b/>
                <w:bCs/>
                <w:i/>
                <w:szCs w:val="22"/>
                <w:lang w:eastAsia="en-GB"/>
              </w:rPr>
              <w:t>sdap-HeaderDL</w:t>
            </w:r>
          </w:p>
          <w:p w14:paraId="0F945B6C" w14:textId="77777777" w:rsidR="004F39EB" w:rsidRDefault="00307E05">
            <w:pPr>
              <w:pStyle w:val="TAL"/>
              <w:rPr>
                <w:b/>
                <w:bCs/>
                <w:i/>
                <w:szCs w:val="22"/>
                <w:lang w:eastAsia="en-GB"/>
              </w:rPr>
            </w:pPr>
            <w:r>
              <w:rPr>
                <w:bCs/>
                <w:szCs w:val="22"/>
                <w:lang w:eastAsia="en-GB"/>
              </w:rPr>
              <w:t>Indicates whether or not a SDAP header is present for DL data on this DRB. The field cannot be changed after a DRB is established.</w:t>
            </w:r>
          </w:p>
        </w:tc>
      </w:tr>
    </w:tbl>
    <w:p w14:paraId="6801AC16" w14:textId="77777777" w:rsidR="004F39EB" w:rsidRDefault="004F39EB"/>
    <w:p w14:paraId="2333B3E4" w14:textId="77777777" w:rsidR="004F39EB" w:rsidRDefault="00307E05">
      <w:pPr>
        <w:pStyle w:val="Heading4"/>
      </w:pPr>
      <w:bookmarkStart w:id="1031" w:name="_Toc60777372"/>
      <w:bookmarkStart w:id="1032" w:name="_Toc100930288"/>
      <w:r>
        <w:t>–</w:t>
      </w:r>
      <w:r>
        <w:tab/>
      </w:r>
      <w:r>
        <w:rPr>
          <w:i/>
        </w:rPr>
        <w:t>SearchSpace</w:t>
      </w:r>
      <w:bookmarkEnd w:id="1031"/>
      <w:bookmarkEnd w:id="1032"/>
    </w:p>
    <w:p w14:paraId="1188FAE3" w14:textId="77777777" w:rsidR="004F39EB" w:rsidRDefault="00307E05">
      <w:r>
        <w:t xml:space="preserve">The IE </w:t>
      </w:r>
      <w:r>
        <w:rPr>
          <w:i/>
        </w:rPr>
        <w:t>SearchSpace</w:t>
      </w:r>
      <w:r>
        <w:t xml:space="preserve"> defines how/where to search for PDCCH candidates. Each search space is associated with one </w:t>
      </w:r>
      <w:r>
        <w:rPr>
          <w:i/>
        </w:rPr>
        <w:t>ControlResourceSet</w:t>
      </w:r>
      <w:r>
        <w:t xml:space="preserve">. For a scheduled SCell in the case of cross carrier scheduling, except for </w:t>
      </w:r>
      <w:r>
        <w:rPr>
          <w:i/>
        </w:rPr>
        <w:t>nrofCandidates</w:t>
      </w:r>
      <w:r>
        <w:t>, all the optional fields are absent</w:t>
      </w:r>
      <w:r>
        <w:rPr>
          <w:lang w:eastAsia="zh-CN"/>
        </w:rPr>
        <w:t xml:space="preserve"> (regardless of their presence conditions)</w:t>
      </w:r>
      <w:r>
        <w:t xml:space="preserve">. For a scheduled SpCell in the case of the cross carrier scheduling, if the search space is linked to another search space in the scheduling SCell, all the optional fields of this search space in the scheduled SpCell are absent (regardless of their presence conditions) except for </w:t>
      </w:r>
      <w:r>
        <w:rPr>
          <w:i/>
          <w:iCs/>
        </w:rPr>
        <w:t>nrofCandidates</w:t>
      </w:r>
      <w:r>
        <w:t>.</w:t>
      </w:r>
    </w:p>
    <w:p w14:paraId="4F0D8DC3" w14:textId="77777777" w:rsidR="004F39EB" w:rsidRDefault="00307E05">
      <w:pPr>
        <w:pStyle w:val="TH"/>
      </w:pPr>
      <w:r>
        <w:rPr>
          <w:i/>
        </w:rPr>
        <w:t>SearchSpace</w:t>
      </w:r>
      <w:r>
        <w:t xml:space="preserve"> information element</w:t>
      </w:r>
    </w:p>
    <w:p w14:paraId="56044DA0" w14:textId="77777777" w:rsidR="004F39EB" w:rsidRDefault="00307E05">
      <w:pPr>
        <w:pStyle w:val="PL"/>
        <w:rPr>
          <w:color w:val="808080"/>
        </w:rPr>
      </w:pPr>
      <w:r>
        <w:rPr>
          <w:color w:val="808080"/>
        </w:rPr>
        <w:t>-- ASN1START</w:t>
      </w:r>
    </w:p>
    <w:p w14:paraId="7E22E084" w14:textId="77777777" w:rsidR="004F39EB" w:rsidRDefault="00307E05">
      <w:pPr>
        <w:pStyle w:val="PL"/>
        <w:rPr>
          <w:color w:val="808080"/>
        </w:rPr>
      </w:pPr>
      <w:r>
        <w:rPr>
          <w:color w:val="808080"/>
        </w:rPr>
        <w:t>-- TAG-SEARCHSPACE-START</w:t>
      </w:r>
    </w:p>
    <w:p w14:paraId="1B0C2FA7" w14:textId="77777777" w:rsidR="004F39EB" w:rsidRDefault="004F39EB">
      <w:pPr>
        <w:pStyle w:val="PL"/>
      </w:pPr>
    </w:p>
    <w:p w14:paraId="3D8CCB59" w14:textId="77777777" w:rsidR="004F39EB" w:rsidRDefault="00307E05">
      <w:pPr>
        <w:pStyle w:val="PL"/>
      </w:pPr>
      <w:r>
        <w:t xml:space="preserve">SearchSpace ::=                         </w:t>
      </w:r>
      <w:r>
        <w:rPr>
          <w:color w:val="993366"/>
        </w:rPr>
        <w:t>SEQUENCE</w:t>
      </w:r>
      <w:r>
        <w:t xml:space="preserve"> {</w:t>
      </w:r>
    </w:p>
    <w:p w14:paraId="5D61D937" w14:textId="77777777" w:rsidR="004F39EB" w:rsidRDefault="00307E05">
      <w:pPr>
        <w:pStyle w:val="PL"/>
      </w:pPr>
      <w:r>
        <w:t xml:space="preserve">    searchSpaceId                           SearchSpaceId,</w:t>
      </w:r>
    </w:p>
    <w:p w14:paraId="0DD7028D" w14:textId="77777777" w:rsidR="004F39EB" w:rsidRDefault="00307E05">
      <w:pPr>
        <w:pStyle w:val="PL"/>
        <w:rPr>
          <w:color w:val="808080"/>
        </w:rPr>
      </w:pPr>
      <w:r>
        <w:t xml:space="preserve">    controlResourceSetId                    ControlResourceSetId                                        </w:t>
      </w:r>
      <w:r>
        <w:rPr>
          <w:color w:val="993366"/>
        </w:rPr>
        <w:t>OPTIONAL</w:t>
      </w:r>
      <w:r>
        <w:t xml:space="preserve">,   </w:t>
      </w:r>
      <w:r>
        <w:rPr>
          <w:color w:val="808080"/>
        </w:rPr>
        <w:t>-- Cond SetupOnly</w:t>
      </w:r>
    </w:p>
    <w:p w14:paraId="0C89A076" w14:textId="77777777" w:rsidR="004F39EB" w:rsidRDefault="00307E05">
      <w:pPr>
        <w:pStyle w:val="PL"/>
      </w:pPr>
      <w:r>
        <w:t xml:space="preserve">    monitoringSlotPeriodicityAndOffset      </w:t>
      </w:r>
      <w:r>
        <w:rPr>
          <w:color w:val="993366"/>
        </w:rPr>
        <w:t>CHOICE</w:t>
      </w:r>
      <w:r>
        <w:t xml:space="preserve"> {</w:t>
      </w:r>
    </w:p>
    <w:p w14:paraId="16DD7C0D" w14:textId="77777777" w:rsidR="004F39EB" w:rsidRDefault="00307E05">
      <w:pPr>
        <w:pStyle w:val="PL"/>
      </w:pPr>
      <w:r>
        <w:t xml:space="preserve">        sl1                                     </w:t>
      </w:r>
      <w:r>
        <w:rPr>
          <w:color w:val="993366"/>
        </w:rPr>
        <w:t>NULL</w:t>
      </w:r>
      <w:r>
        <w:t>,</w:t>
      </w:r>
    </w:p>
    <w:p w14:paraId="49ECC681" w14:textId="77777777" w:rsidR="004F39EB" w:rsidRDefault="00307E05">
      <w:pPr>
        <w:pStyle w:val="PL"/>
      </w:pPr>
      <w:r>
        <w:t xml:space="preserve">        sl2                                     </w:t>
      </w:r>
      <w:r>
        <w:rPr>
          <w:color w:val="993366"/>
        </w:rPr>
        <w:t>INTEGER</w:t>
      </w:r>
      <w:r>
        <w:t xml:space="preserve"> (0..1),</w:t>
      </w:r>
    </w:p>
    <w:p w14:paraId="1B881D28" w14:textId="77777777" w:rsidR="004F39EB" w:rsidRDefault="00307E05">
      <w:pPr>
        <w:pStyle w:val="PL"/>
      </w:pPr>
      <w:r>
        <w:t xml:space="preserve">        sl4                                     </w:t>
      </w:r>
      <w:r>
        <w:rPr>
          <w:color w:val="993366"/>
        </w:rPr>
        <w:t>INTEGER</w:t>
      </w:r>
      <w:r>
        <w:t xml:space="preserve"> (0..3),</w:t>
      </w:r>
    </w:p>
    <w:p w14:paraId="4FD33649" w14:textId="77777777" w:rsidR="004F39EB" w:rsidRDefault="00307E05">
      <w:pPr>
        <w:pStyle w:val="PL"/>
      </w:pPr>
      <w:r>
        <w:t xml:space="preserve">        sl5                                     </w:t>
      </w:r>
      <w:r>
        <w:rPr>
          <w:color w:val="993366"/>
        </w:rPr>
        <w:t>INTEGER</w:t>
      </w:r>
      <w:r>
        <w:t xml:space="preserve"> (0..4),</w:t>
      </w:r>
    </w:p>
    <w:p w14:paraId="74D6758B" w14:textId="77777777" w:rsidR="004F39EB" w:rsidRDefault="00307E05">
      <w:pPr>
        <w:pStyle w:val="PL"/>
      </w:pPr>
      <w:r>
        <w:t xml:space="preserve">        sl8                                     </w:t>
      </w:r>
      <w:r>
        <w:rPr>
          <w:color w:val="993366"/>
        </w:rPr>
        <w:t>INTEGER</w:t>
      </w:r>
      <w:r>
        <w:t xml:space="preserve"> (0..7),</w:t>
      </w:r>
    </w:p>
    <w:p w14:paraId="62684C55" w14:textId="77777777" w:rsidR="004F39EB" w:rsidRDefault="00307E05">
      <w:pPr>
        <w:pStyle w:val="PL"/>
      </w:pPr>
      <w:r>
        <w:t xml:space="preserve">        sl10                                    </w:t>
      </w:r>
      <w:r>
        <w:rPr>
          <w:color w:val="993366"/>
        </w:rPr>
        <w:t>INTEGER</w:t>
      </w:r>
      <w:r>
        <w:t xml:space="preserve"> (0..9),</w:t>
      </w:r>
    </w:p>
    <w:p w14:paraId="56453604" w14:textId="77777777" w:rsidR="004F39EB" w:rsidRDefault="00307E05">
      <w:pPr>
        <w:pStyle w:val="PL"/>
      </w:pPr>
      <w:r>
        <w:t xml:space="preserve">        sl16                                    </w:t>
      </w:r>
      <w:r>
        <w:rPr>
          <w:color w:val="993366"/>
        </w:rPr>
        <w:t>INTEGER</w:t>
      </w:r>
      <w:r>
        <w:t xml:space="preserve"> (0..15),</w:t>
      </w:r>
    </w:p>
    <w:p w14:paraId="383608D3" w14:textId="77777777" w:rsidR="004F39EB" w:rsidRDefault="00307E05">
      <w:pPr>
        <w:pStyle w:val="PL"/>
      </w:pPr>
      <w:r>
        <w:t xml:space="preserve">        sl20                                    </w:t>
      </w:r>
      <w:r>
        <w:rPr>
          <w:color w:val="993366"/>
        </w:rPr>
        <w:t>INTEGER</w:t>
      </w:r>
      <w:r>
        <w:t xml:space="preserve"> (0..19),</w:t>
      </w:r>
    </w:p>
    <w:p w14:paraId="0BFD6A89" w14:textId="77777777" w:rsidR="004F39EB" w:rsidRDefault="00307E05">
      <w:pPr>
        <w:pStyle w:val="PL"/>
      </w:pPr>
      <w:r>
        <w:t xml:space="preserve">        sl40                                    </w:t>
      </w:r>
      <w:r>
        <w:rPr>
          <w:color w:val="993366"/>
        </w:rPr>
        <w:t>INTEGER</w:t>
      </w:r>
      <w:r>
        <w:t xml:space="preserve"> (0..39),</w:t>
      </w:r>
    </w:p>
    <w:p w14:paraId="13ECC21E" w14:textId="77777777" w:rsidR="004F39EB" w:rsidRDefault="00307E05">
      <w:pPr>
        <w:pStyle w:val="PL"/>
      </w:pPr>
      <w:r>
        <w:t xml:space="preserve">        sl80                                    </w:t>
      </w:r>
      <w:r>
        <w:rPr>
          <w:color w:val="993366"/>
        </w:rPr>
        <w:t>INTEGER</w:t>
      </w:r>
      <w:r>
        <w:t xml:space="preserve"> (0..79),</w:t>
      </w:r>
    </w:p>
    <w:p w14:paraId="7CDFC326" w14:textId="77777777" w:rsidR="004F39EB" w:rsidRDefault="00307E05">
      <w:pPr>
        <w:pStyle w:val="PL"/>
      </w:pPr>
      <w:r>
        <w:t xml:space="preserve">        sl160                                   </w:t>
      </w:r>
      <w:r>
        <w:rPr>
          <w:color w:val="993366"/>
        </w:rPr>
        <w:t>INTEGER</w:t>
      </w:r>
      <w:r>
        <w:t xml:space="preserve"> (0..159),</w:t>
      </w:r>
    </w:p>
    <w:p w14:paraId="2F4E893C" w14:textId="77777777" w:rsidR="004F39EB" w:rsidRDefault="00307E05">
      <w:pPr>
        <w:pStyle w:val="PL"/>
      </w:pPr>
      <w:r>
        <w:t xml:space="preserve">        sl320                                   </w:t>
      </w:r>
      <w:r>
        <w:rPr>
          <w:color w:val="993366"/>
        </w:rPr>
        <w:t>INTEGER</w:t>
      </w:r>
      <w:r>
        <w:t xml:space="preserve"> (0..319),</w:t>
      </w:r>
    </w:p>
    <w:p w14:paraId="72F38328" w14:textId="77777777" w:rsidR="004F39EB" w:rsidRDefault="00307E05">
      <w:pPr>
        <w:pStyle w:val="PL"/>
      </w:pPr>
      <w:r>
        <w:t xml:space="preserve">        sl640                                   </w:t>
      </w:r>
      <w:r>
        <w:rPr>
          <w:color w:val="993366"/>
        </w:rPr>
        <w:t>INTEGER</w:t>
      </w:r>
      <w:r>
        <w:t xml:space="preserve"> (0..639),</w:t>
      </w:r>
    </w:p>
    <w:p w14:paraId="02FB96DD" w14:textId="77777777" w:rsidR="004F39EB" w:rsidRDefault="00307E05">
      <w:pPr>
        <w:pStyle w:val="PL"/>
      </w:pPr>
      <w:r>
        <w:t xml:space="preserve">        sl1280                                  </w:t>
      </w:r>
      <w:r>
        <w:rPr>
          <w:color w:val="993366"/>
        </w:rPr>
        <w:t>INTEGER</w:t>
      </w:r>
      <w:r>
        <w:t xml:space="preserve"> (0..1279),</w:t>
      </w:r>
    </w:p>
    <w:p w14:paraId="08D73D2F" w14:textId="77777777" w:rsidR="004F39EB" w:rsidRDefault="00307E05">
      <w:pPr>
        <w:pStyle w:val="PL"/>
      </w:pPr>
      <w:r>
        <w:t xml:space="preserve">        sl2560                                  </w:t>
      </w:r>
      <w:r>
        <w:rPr>
          <w:color w:val="993366"/>
        </w:rPr>
        <w:t>INTEGER</w:t>
      </w:r>
      <w:r>
        <w:t xml:space="preserve"> (0..2559)</w:t>
      </w:r>
    </w:p>
    <w:p w14:paraId="4452DD96" w14:textId="77777777" w:rsidR="004F39EB" w:rsidRDefault="00307E05">
      <w:pPr>
        <w:pStyle w:val="PL"/>
        <w:rPr>
          <w:color w:val="808080"/>
        </w:rPr>
      </w:pPr>
      <w:r>
        <w:t xml:space="preserve">    }                                                                                                   </w:t>
      </w:r>
      <w:r>
        <w:rPr>
          <w:color w:val="993366"/>
        </w:rPr>
        <w:t>OPTIONAL</w:t>
      </w:r>
      <w:r>
        <w:t xml:space="preserve">,   </w:t>
      </w:r>
      <w:r>
        <w:rPr>
          <w:color w:val="808080"/>
        </w:rPr>
        <w:t>-- Cond Setup4</w:t>
      </w:r>
    </w:p>
    <w:p w14:paraId="3A0BA617" w14:textId="77777777" w:rsidR="004F39EB" w:rsidRDefault="00307E05">
      <w:pPr>
        <w:pStyle w:val="PL"/>
        <w:rPr>
          <w:color w:val="808080"/>
        </w:rPr>
      </w:pPr>
      <w:r>
        <w:t xml:space="preserve">    duration                                </w:t>
      </w:r>
      <w:r>
        <w:rPr>
          <w:color w:val="993366"/>
        </w:rPr>
        <w:t>INTEGER</w:t>
      </w:r>
      <w:r>
        <w:t xml:space="preserve"> (2..2559)                                           </w:t>
      </w:r>
      <w:r>
        <w:rPr>
          <w:color w:val="993366"/>
        </w:rPr>
        <w:t>OPTIONAL</w:t>
      </w:r>
      <w:r>
        <w:t xml:space="preserve">,   </w:t>
      </w:r>
      <w:r>
        <w:rPr>
          <w:color w:val="808080"/>
        </w:rPr>
        <w:t>-- Need S</w:t>
      </w:r>
    </w:p>
    <w:p w14:paraId="6BEF8C68" w14:textId="77777777" w:rsidR="004F39EB" w:rsidRDefault="00307E05">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5FEA59A1" w14:textId="77777777" w:rsidR="004F39EB" w:rsidRDefault="00307E05">
      <w:pPr>
        <w:pStyle w:val="PL"/>
      </w:pPr>
      <w:r>
        <w:t xml:space="preserve">    nrofCandidates                          </w:t>
      </w:r>
      <w:r>
        <w:rPr>
          <w:color w:val="993366"/>
        </w:rPr>
        <w:t>SEQUENCE</w:t>
      </w:r>
      <w:r>
        <w:t xml:space="preserve"> {</w:t>
      </w:r>
    </w:p>
    <w:p w14:paraId="3C7D6C66" w14:textId="77777777" w:rsidR="004F39EB" w:rsidRDefault="00307E05">
      <w:pPr>
        <w:pStyle w:val="PL"/>
      </w:pPr>
      <w:r>
        <w:t xml:space="preserve">        aggregationLevel1                       </w:t>
      </w:r>
      <w:r>
        <w:rPr>
          <w:color w:val="993366"/>
        </w:rPr>
        <w:t>ENUMERATED</w:t>
      </w:r>
      <w:r>
        <w:t xml:space="preserve"> {n0, n1, n2, n3, n4, n5, n6, n8},</w:t>
      </w:r>
    </w:p>
    <w:p w14:paraId="32B46903" w14:textId="77777777" w:rsidR="004F39EB" w:rsidRDefault="00307E05">
      <w:pPr>
        <w:pStyle w:val="PL"/>
      </w:pPr>
      <w:r>
        <w:t xml:space="preserve">        aggregationLevel2                       </w:t>
      </w:r>
      <w:r>
        <w:rPr>
          <w:color w:val="993366"/>
        </w:rPr>
        <w:t>ENUMERATED</w:t>
      </w:r>
      <w:r>
        <w:t xml:space="preserve"> {n0, n1, n2, n3, n4, n5, n6, n8},</w:t>
      </w:r>
    </w:p>
    <w:p w14:paraId="4E2D5767" w14:textId="77777777" w:rsidR="004F39EB" w:rsidRDefault="00307E05">
      <w:pPr>
        <w:pStyle w:val="PL"/>
      </w:pPr>
      <w:r>
        <w:t xml:space="preserve">        aggregationLevel4                       </w:t>
      </w:r>
      <w:r>
        <w:rPr>
          <w:color w:val="993366"/>
        </w:rPr>
        <w:t>ENUMERATED</w:t>
      </w:r>
      <w:r>
        <w:t xml:space="preserve"> {n0, n1, n2, n3, n4, n5, n6, n8},</w:t>
      </w:r>
    </w:p>
    <w:p w14:paraId="3C7EF6EA" w14:textId="77777777" w:rsidR="004F39EB" w:rsidRDefault="00307E05">
      <w:pPr>
        <w:pStyle w:val="PL"/>
      </w:pPr>
      <w:r>
        <w:t xml:space="preserve">        aggregationLevel8                       </w:t>
      </w:r>
      <w:r>
        <w:rPr>
          <w:color w:val="993366"/>
        </w:rPr>
        <w:t>ENUMERATED</w:t>
      </w:r>
      <w:r>
        <w:t xml:space="preserve"> {n0, n1, n2, n3, n4, n5, n6, n8},</w:t>
      </w:r>
    </w:p>
    <w:p w14:paraId="6DD34972" w14:textId="77777777" w:rsidR="004F39EB" w:rsidRDefault="00307E05">
      <w:pPr>
        <w:pStyle w:val="PL"/>
      </w:pPr>
      <w:r>
        <w:t xml:space="preserve">        aggregationLevel16                      </w:t>
      </w:r>
      <w:r>
        <w:rPr>
          <w:color w:val="993366"/>
        </w:rPr>
        <w:t>ENUMERATED</w:t>
      </w:r>
      <w:r>
        <w:t xml:space="preserve"> {n0, n1, n2, n3, n4, n5, n6, n8}</w:t>
      </w:r>
    </w:p>
    <w:p w14:paraId="5DB57D78" w14:textId="77777777" w:rsidR="004F39EB" w:rsidRDefault="00307E05">
      <w:pPr>
        <w:pStyle w:val="PL"/>
        <w:rPr>
          <w:color w:val="808080"/>
        </w:rPr>
      </w:pPr>
      <w:r>
        <w:t xml:space="preserve">    }                                                                                                   </w:t>
      </w:r>
      <w:r>
        <w:rPr>
          <w:color w:val="993366"/>
        </w:rPr>
        <w:t>OPTIONAL</w:t>
      </w:r>
      <w:r>
        <w:t xml:space="preserve">,   </w:t>
      </w:r>
      <w:r>
        <w:rPr>
          <w:color w:val="808080"/>
        </w:rPr>
        <w:t>-- Cond Setup</w:t>
      </w:r>
    </w:p>
    <w:p w14:paraId="169B4388" w14:textId="77777777" w:rsidR="004F39EB" w:rsidRDefault="00307E05">
      <w:pPr>
        <w:pStyle w:val="PL"/>
      </w:pPr>
      <w:r>
        <w:t xml:space="preserve">    searchSpaceType                         </w:t>
      </w:r>
      <w:r>
        <w:rPr>
          <w:color w:val="993366"/>
        </w:rPr>
        <w:t>CHOICE</w:t>
      </w:r>
      <w:r>
        <w:t xml:space="preserve"> {</w:t>
      </w:r>
    </w:p>
    <w:p w14:paraId="5D7A7133" w14:textId="77777777" w:rsidR="004F39EB" w:rsidRDefault="00307E05">
      <w:pPr>
        <w:pStyle w:val="PL"/>
      </w:pPr>
      <w:r>
        <w:t xml:space="preserve">        common                                  </w:t>
      </w:r>
      <w:r>
        <w:rPr>
          <w:color w:val="993366"/>
        </w:rPr>
        <w:t>SEQUENCE</w:t>
      </w:r>
      <w:r>
        <w:t xml:space="preserve"> {</w:t>
      </w:r>
    </w:p>
    <w:p w14:paraId="3D55A597" w14:textId="77777777" w:rsidR="004F39EB" w:rsidRDefault="00307E05">
      <w:pPr>
        <w:pStyle w:val="PL"/>
      </w:pPr>
      <w:r>
        <w:t xml:space="preserve">            dci-Format0-0-AndFormat1-0              </w:t>
      </w:r>
      <w:r>
        <w:rPr>
          <w:color w:val="993366"/>
        </w:rPr>
        <w:t>SEQUENCE</w:t>
      </w:r>
      <w:r>
        <w:t xml:space="preserve"> {</w:t>
      </w:r>
    </w:p>
    <w:p w14:paraId="19BE798F" w14:textId="77777777" w:rsidR="004F39EB" w:rsidRDefault="00307E05">
      <w:pPr>
        <w:pStyle w:val="PL"/>
      </w:pPr>
      <w:r>
        <w:t xml:space="preserve">                ...</w:t>
      </w:r>
    </w:p>
    <w:p w14:paraId="3B4A2569" w14:textId="77777777" w:rsidR="004F39EB" w:rsidRDefault="00307E05">
      <w:pPr>
        <w:pStyle w:val="PL"/>
        <w:rPr>
          <w:color w:val="808080"/>
        </w:rPr>
      </w:pPr>
      <w:r>
        <w:t xml:space="preserve">            }                                                                                           </w:t>
      </w:r>
      <w:r>
        <w:rPr>
          <w:color w:val="993366"/>
        </w:rPr>
        <w:t>OPTIONAL</w:t>
      </w:r>
      <w:r>
        <w:t xml:space="preserve">,   </w:t>
      </w:r>
      <w:r>
        <w:rPr>
          <w:color w:val="808080"/>
        </w:rPr>
        <w:t>-- Need R</w:t>
      </w:r>
    </w:p>
    <w:p w14:paraId="268A0B68" w14:textId="77777777" w:rsidR="004F39EB" w:rsidRDefault="00307E05">
      <w:pPr>
        <w:pStyle w:val="PL"/>
      </w:pPr>
      <w:r>
        <w:t xml:space="preserve">            dci-Format2-0                           </w:t>
      </w:r>
      <w:r>
        <w:rPr>
          <w:color w:val="993366"/>
        </w:rPr>
        <w:t>SEQUENCE</w:t>
      </w:r>
      <w:r>
        <w:t xml:space="preserve"> {</w:t>
      </w:r>
    </w:p>
    <w:p w14:paraId="18E45B97" w14:textId="77777777" w:rsidR="004F39EB" w:rsidRDefault="00307E05">
      <w:pPr>
        <w:pStyle w:val="PL"/>
      </w:pPr>
      <w:r>
        <w:t xml:space="preserve">                nrofCandidates-SFI                      </w:t>
      </w:r>
      <w:r>
        <w:rPr>
          <w:color w:val="993366"/>
        </w:rPr>
        <w:t>SEQUENCE</w:t>
      </w:r>
      <w:r>
        <w:t xml:space="preserve"> {</w:t>
      </w:r>
    </w:p>
    <w:p w14:paraId="0B9A7C49" w14:textId="77777777" w:rsidR="004F39EB" w:rsidRDefault="00307E05">
      <w:pPr>
        <w:pStyle w:val="PL"/>
        <w:rPr>
          <w:color w:val="808080"/>
        </w:rPr>
      </w:pPr>
      <w:r>
        <w:t xml:space="preserve">                    aggregationLevel1                       </w:t>
      </w:r>
      <w:r>
        <w:rPr>
          <w:color w:val="993366"/>
        </w:rPr>
        <w:t>ENUMERATED</w:t>
      </w:r>
      <w:r>
        <w:t xml:space="preserve"> {n1, n2}                         </w:t>
      </w:r>
      <w:r>
        <w:rPr>
          <w:color w:val="993366"/>
        </w:rPr>
        <w:t>OPTIONAL</w:t>
      </w:r>
      <w:r>
        <w:t xml:space="preserve">,   </w:t>
      </w:r>
      <w:r>
        <w:rPr>
          <w:color w:val="808080"/>
        </w:rPr>
        <w:t>-- Need R</w:t>
      </w:r>
    </w:p>
    <w:p w14:paraId="409EBA7C" w14:textId="77777777" w:rsidR="004F39EB" w:rsidRDefault="00307E05">
      <w:pPr>
        <w:pStyle w:val="PL"/>
        <w:rPr>
          <w:color w:val="808080"/>
        </w:rPr>
      </w:pPr>
      <w:r>
        <w:t xml:space="preserve">                    aggregationLevel2                       </w:t>
      </w:r>
      <w:r>
        <w:rPr>
          <w:color w:val="993366"/>
        </w:rPr>
        <w:t>ENUMERATED</w:t>
      </w:r>
      <w:r>
        <w:t xml:space="preserve"> {n1, n2}                         </w:t>
      </w:r>
      <w:r>
        <w:rPr>
          <w:color w:val="993366"/>
        </w:rPr>
        <w:t>OPTIONAL</w:t>
      </w:r>
      <w:r>
        <w:t xml:space="preserve">,   </w:t>
      </w:r>
      <w:r>
        <w:rPr>
          <w:color w:val="808080"/>
        </w:rPr>
        <w:t>-- Need R</w:t>
      </w:r>
    </w:p>
    <w:p w14:paraId="24650934" w14:textId="77777777" w:rsidR="004F39EB" w:rsidRDefault="00307E05">
      <w:pPr>
        <w:pStyle w:val="PL"/>
        <w:rPr>
          <w:color w:val="808080"/>
        </w:rPr>
      </w:pPr>
      <w:r>
        <w:t xml:space="preserve">                    aggregationLevel4                       </w:t>
      </w:r>
      <w:r>
        <w:rPr>
          <w:color w:val="993366"/>
        </w:rPr>
        <w:t>ENUMERATED</w:t>
      </w:r>
      <w:r>
        <w:t xml:space="preserve"> {n1, n2}                         </w:t>
      </w:r>
      <w:r>
        <w:rPr>
          <w:color w:val="993366"/>
        </w:rPr>
        <w:t>OPTIONAL</w:t>
      </w:r>
      <w:r>
        <w:t xml:space="preserve">,   </w:t>
      </w:r>
      <w:r>
        <w:rPr>
          <w:color w:val="808080"/>
        </w:rPr>
        <w:t>-- Need R</w:t>
      </w:r>
    </w:p>
    <w:p w14:paraId="531EE7C8" w14:textId="77777777" w:rsidR="004F39EB" w:rsidRDefault="00307E05">
      <w:pPr>
        <w:pStyle w:val="PL"/>
        <w:rPr>
          <w:color w:val="808080"/>
        </w:rPr>
      </w:pPr>
      <w:r>
        <w:t xml:space="preserve">                    aggregationLevel8                       </w:t>
      </w:r>
      <w:r>
        <w:rPr>
          <w:color w:val="993366"/>
        </w:rPr>
        <w:t>ENUMERATED</w:t>
      </w:r>
      <w:r>
        <w:t xml:space="preserve"> {n1, n2}                         </w:t>
      </w:r>
      <w:r>
        <w:rPr>
          <w:color w:val="993366"/>
        </w:rPr>
        <w:t>OPTIONAL</w:t>
      </w:r>
      <w:r>
        <w:t xml:space="preserve">,   </w:t>
      </w:r>
      <w:r>
        <w:rPr>
          <w:color w:val="808080"/>
        </w:rPr>
        <w:t>-- Need R</w:t>
      </w:r>
    </w:p>
    <w:p w14:paraId="63AEBFF7" w14:textId="77777777" w:rsidR="004F39EB" w:rsidRDefault="00307E05">
      <w:pPr>
        <w:pStyle w:val="PL"/>
        <w:rPr>
          <w:color w:val="808080"/>
        </w:rPr>
      </w:pPr>
      <w:r>
        <w:t xml:space="preserve">                    aggregationLevel16                      </w:t>
      </w:r>
      <w:r>
        <w:rPr>
          <w:color w:val="993366"/>
        </w:rPr>
        <w:t>ENUMERATED</w:t>
      </w:r>
      <w:r>
        <w:t xml:space="preserve"> {n1, n2}                         </w:t>
      </w:r>
      <w:r>
        <w:rPr>
          <w:color w:val="993366"/>
        </w:rPr>
        <w:t>OPTIONAL</w:t>
      </w:r>
      <w:r>
        <w:t xml:space="preserve">    </w:t>
      </w:r>
      <w:r>
        <w:rPr>
          <w:color w:val="808080"/>
        </w:rPr>
        <w:t>-- Need R</w:t>
      </w:r>
    </w:p>
    <w:p w14:paraId="42075E8A" w14:textId="77777777" w:rsidR="004F39EB" w:rsidRDefault="00307E05">
      <w:pPr>
        <w:pStyle w:val="PL"/>
      </w:pPr>
      <w:r>
        <w:t xml:space="preserve">                },</w:t>
      </w:r>
    </w:p>
    <w:p w14:paraId="2FC2BEFB" w14:textId="77777777" w:rsidR="004F39EB" w:rsidRDefault="00307E05">
      <w:pPr>
        <w:pStyle w:val="PL"/>
      </w:pPr>
      <w:r>
        <w:t xml:space="preserve">                ...</w:t>
      </w:r>
    </w:p>
    <w:p w14:paraId="5D257DC5" w14:textId="77777777" w:rsidR="004F39EB" w:rsidRDefault="00307E05">
      <w:pPr>
        <w:pStyle w:val="PL"/>
        <w:rPr>
          <w:color w:val="808080"/>
        </w:rPr>
      </w:pPr>
      <w:r>
        <w:t xml:space="preserve">            }                                                                                           </w:t>
      </w:r>
      <w:r>
        <w:rPr>
          <w:color w:val="993366"/>
        </w:rPr>
        <w:t>OPTIONAL</w:t>
      </w:r>
      <w:r>
        <w:t xml:space="preserve">,   </w:t>
      </w:r>
      <w:r>
        <w:rPr>
          <w:color w:val="808080"/>
        </w:rPr>
        <w:t>-- Need R</w:t>
      </w:r>
    </w:p>
    <w:p w14:paraId="0256DF90" w14:textId="77777777" w:rsidR="004F39EB" w:rsidRDefault="00307E05">
      <w:pPr>
        <w:pStyle w:val="PL"/>
      </w:pPr>
      <w:r>
        <w:t xml:space="preserve">            dci-Format2-1                           </w:t>
      </w:r>
      <w:r>
        <w:rPr>
          <w:color w:val="993366"/>
        </w:rPr>
        <w:t>SEQUENCE</w:t>
      </w:r>
      <w:r>
        <w:t xml:space="preserve"> {</w:t>
      </w:r>
    </w:p>
    <w:p w14:paraId="59CB477D" w14:textId="77777777" w:rsidR="004F39EB" w:rsidRDefault="00307E05">
      <w:pPr>
        <w:pStyle w:val="PL"/>
      </w:pPr>
      <w:r>
        <w:t xml:space="preserve">                ...</w:t>
      </w:r>
    </w:p>
    <w:p w14:paraId="66827EBF" w14:textId="77777777" w:rsidR="004F39EB" w:rsidRDefault="00307E05">
      <w:pPr>
        <w:pStyle w:val="PL"/>
        <w:rPr>
          <w:color w:val="808080"/>
        </w:rPr>
      </w:pPr>
      <w:r>
        <w:t xml:space="preserve">            }                                                                                           </w:t>
      </w:r>
      <w:r>
        <w:rPr>
          <w:color w:val="993366"/>
        </w:rPr>
        <w:t>OPTIONAL</w:t>
      </w:r>
      <w:r>
        <w:t xml:space="preserve">,   </w:t>
      </w:r>
      <w:r>
        <w:rPr>
          <w:color w:val="808080"/>
        </w:rPr>
        <w:t>-- Need R</w:t>
      </w:r>
    </w:p>
    <w:p w14:paraId="37454B4A" w14:textId="77777777" w:rsidR="004F39EB" w:rsidRDefault="00307E05">
      <w:pPr>
        <w:pStyle w:val="PL"/>
      </w:pPr>
      <w:r>
        <w:t xml:space="preserve">            dci-Format2-2                           </w:t>
      </w:r>
      <w:r>
        <w:rPr>
          <w:color w:val="993366"/>
        </w:rPr>
        <w:t>SEQUENCE</w:t>
      </w:r>
      <w:r>
        <w:t xml:space="preserve"> {</w:t>
      </w:r>
    </w:p>
    <w:p w14:paraId="786630EB" w14:textId="77777777" w:rsidR="004F39EB" w:rsidRDefault="00307E05">
      <w:pPr>
        <w:pStyle w:val="PL"/>
      </w:pPr>
      <w:r>
        <w:t xml:space="preserve">                ...</w:t>
      </w:r>
    </w:p>
    <w:p w14:paraId="036F9BD0" w14:textId="77777777" w:rsidR="004F39EB" w:rsidRDefault="00307E05">
      <w:pPr>
        <w:pStyle w:val="PL"/>
        <w:rPr>
          <w:color w:val="808080"/>
        </w:rPr>
      </w:pPr>
      <w:r>
        <w:t xml:space="preserve">            }                                                                                           </w:t>
      </w:r>
      <w:r>
        <w:rPr>
          <w:color w:val="993366"/>
        </w:rPr>
        <w:t>OPTIONAL</w:t>
      </w:r>
      <w:r>
        <w:t xml:space="preserve">,   </w:t>
      </w:r>
      <w:r>
        <w:rPr>
          <w:color w:val="808080"/>
        </w:rPr>
        <w:t>-- Need R</w:t>
      </w:r>
    </w:p>
    <w:p w14:paraId="6BB93887" w14:textId="77777777" w:rsidR="004F39EB" w:rsidRDefault="00307E05">
      <w:pPr>
        <w:pStyle w:val="PL"/>
      </w:pPr>
      <w:r>
        <w:t xml:space="preserve">            dci-Format2-3                           </w:t>
      </w:r>
      <w:r>
        <w:rPr>
          <w:color w:val="993366"/>
        </w:rPr>
        <w:t>SEQUENCE</w:t>
      </w:r>
      <w:r>
        <w:t xml:space="preserve"> {</w:t>
      </w:r>
    </w:p>
    <w:p w14:paraId="3BBA7533" w14:textId="77777777" w:rsidR="004F39EB" w:rsidRDefault="00307E05">
      <w:pPr>
        <w:pStyle w:val="PL"/>
        <w:rPr>
          <w:color w:val="808080"/>
        </w:rPr>
      </w:pPr>
      <w:r>
        <w:t xml:space="preserve">                dummy1                                  </w:t>
      </w:r>
      <w:r>
        <w:rPr>
          <w:color w:val="993366"/>
        </w:rPr>
        <w:t>ENUMERATED</w:t>
      </w:r>
      <w:r>
        <w:t xml:space="preserve"> {sl1, sl2, sl4, sl5, sl8, sl10, sl16, sl20}  </w:t>
      </w:r>
      <w:r>
        <w:rPr>
          <w:color w:val="993366"/>
        </w:rPr>
        <w:t>OPTIONAL</w:t>
      </w:r>
      <w:r>
        <w:t xml:space="preserve">,   </w:t>
      </w:r>
      <w:r>
        <w:rPr>
          <w:color w:val="808080"/>
        </w:rPr>
        <w:t>-- Cond Setup</w:t>
      </w:r>
    </w:p>
    <w:p w14:paraId="7B2EFD91" w14:textId="77777777" w:rsidR="004F39EB" w:rsidRDefault="00307E05">
      <w:pPr>
        <w:pStyle w:val="PL"/>
      </w:pPr>
      <w:r>
        <w:t xml:space="preserve">                dummy2                                  </w:t>
      </w:r>
      <w:r>
        <w:rPr>
          <w:color w:val="993366"/>
        </w:rPr>
        <w:t>ENUMERATED</w:t>
      </w:r>
      <w:r>
        <w:t xml:space="preserve"> {n1, n2},</w:t>
      </w:r>
    </w:p>
    <w:p w14:paraId="54C28DEC" w14:textId="77777777" w:rsidR="004F39EB" w:rsidRDefault="00307E05">
      <w:pPr>
        <w:pStyle w:val="PL"/>
      </w:pPr>
      <w:r>
        <w:t xml:space="preserve">                ...</w:t>
      </w:r>
    </w:p>
    <w:p w14:paraId="46CB8674" w14:textId="77777777" w:rsidR="004F39EB" w:rsidRDefault="00307E05">
      <w:pPr>
        <w:pStyle w:val="PL"/>
        <w:rPr>
          <w:color w:val="808080"/>
        </w:rPr>
      </w:pPr>
      <w:r>
        <w:t xml:space="preserve">            }                                                                                           </w:t>
      </w:r>
      <w:r>
        <w:rPr>
          <w:color w:val="993366"/>
        </w:rPr>
        <w:t>OPTIONAL</w:t>
      </w:r>
      <w:r>
        <w:t xml:space="preserve">    </w:t>
      </w:r>
      <w:r>
        <w:rPr>
          <w:color w:val="808080"/>
        </w:rPr>
        <w:t>-- Need R</w:t>
      </w:r>
    </w:p>
    <w:p w14:paraId="08F1E351" w14:textId="77777777" w:rsidR="004F39EB" w:rsidRDefault="00307E05">
      <w:pPr>
        <w:pStyle w:val="PL"/>
      </w:pPr>
      <w:r>
        <w:t xml:space="preserve">        },</w:t>
      </w:r>
    </w:p>
    <w:p w14:paraId="42AA3F5E" w14:textId="77777777" w:rsidR="004F39EB" w:rsidRDefault="00307E05">
      <w:pPr>
        <w:pStyle w:val="PL"/>
      </w:pPr>
      <w:r>
        <w:t xml:space="preserve">        ue-Specific                                 </w:t>
      </w:r>
      <w:r>
        <w:rPr>
          <w:color w:val="993366"/>
        </w:rPr>
        <w:t>SEQUENCE</w:t>
      </w:r>
      <w:r>
        <w:t xml:space="preserve"> {</w:t>
      </w:r>
    </w:p>
    <w:p w14:paraId="184DC1AF" w14:textId="77777777" w:rsidR="004F39EB" w:rsidRDefault="00307E05">
      <w:pPr>
        <w:pStyle w:val="PL"/>
      </w:pPr>
      <w:r>
        <w:t xml:space="preserve">            dci-Formats                                 </w:t>
      </w:r>
      <w:r>
        <w:rPr>
          <w:color w:val="993366"/>
        </w:rPr>
        <w:t>ENUMERATED</w:t>
      </w:r>
      <w:r>
        <w:t xml:space="preserve"> {formats0-0-And-1-0, formats0-1-And-1-1},</w:t>
      </w:r>
    </w:p>
    <w:p w14:paraId="7A0C0374" w14:textId="77777777" w:rsidR="004F39EB" w:rsidRDefault="00307E05">
      <w:pPr>
        <w:pStyle w:val="PL"/>
      </w:pPr>
      <w:r>
        <w:t xml:space="preserve">            ...,</w:t>
      </w:r>
    </w:p>
    <w:p w14:paraId="39ED71C7" w14:textId="77777777" w:rsidR="004F39EB" w:rsidRDefault="00307E05">
      <w:pPr>
        <w:pStyle w:val="PL"/>
      </w:pPr>
      <w:r>
        <w:t xml:space="preserve">            [[</w:t>
      </w:r>
    </w:p>
    <w:p w14:paraId="6532A3DA" w14:textId="77777777" w:rsidR="004F39EB" w:rsidRDefault="00307E05">
      <w:pPr>
        <w:pStyle w:val="PL"/>
        <w:rPr>
          <w:color w:val="808080"/>
        </w:rPr>
      </w:pPr>
      <w:r>
        <w:t xml:space="preserve">            dci-Formats-MT-r16                   </w:t>
      </w:r>
      <w:r>
        <w:rPr>
          <w:color w:val="993366"/>
        </w:rPr>
        <w:t>ENUMERATED</w:t>
      </w:r>
      <w:r>
        <w:t xml:space="preserve"> {formats2-5}                                </w:t>
      </w:r>
      <w:r>
        <w:rPr>
          <w:color w:val="993366"/>
        </w:rPr>
        <w:t>OPTIONAL</w:t>
      </w:r>
      <w:r>
        <w:t xml:space="preserve">,    </w:t>
      </w:r>
      <w:r>
        <w:rPr>
          <w:color w:val="808080"/>
        </w:rPr>
        <w:t>-- Need R</w:t>
      </w:r>
    </w:p>
    <w:p w14:paraId="62C4C3C0" w14:textId="77777777" w:rsidR="004F39EB" w:rsidRDefault="00307E05">
      <w:pPr>
        <w:pStyle w:val="PL"/>
      </w:pPr>
      <w:r>
        <w:t xml:space="preserve">            dci-FormatsSL-r16                    </w:t>
      </w:r>
      <w:r>
        <w:rPr>
          <w:color w:val="993366"/>
        </w:rPr>
        <w:t>ENUMERATED</w:t>
      </w:r>
      <w:r>
        <w:t xml:space="preserve"> {formats0-0-And-1-0, formats0-1-And-1-1, formats3-0, formats3-1,</w:t>
      </w:r>
    </w:p>
    <w:p w14:paraId="3196899F" w14:textId="77777777" w:rsidR="004F39EB" w:rsidRDefault="00307E05">
      <w:pPr>
        <w:pStyle w:val="PL"/>
        <w:rPr>
          <w:color w:val="808080"/>
        </w:rPr>
      </w:pPr>
      <w:r>
        <w:t xml:space="preserve">                                                             formats3-0-And-3-1}                        </w:t>
      </w:r>
      <w:r>
        <w:rPr>
          <w:color w:val="993366"/>
        </w:rPr>
        <w:t>OPTIONAL</w:t>
      </w:r>
      <w:r>
        <w:t xml:space="preserve">,    </w:t>
      </w:r>
      <w:r>
        <w:rPr>
          <w:color w:val="808080"/>
        </w:rPr>
        <w:t>-- Need R</w:t>
      </w:r>
    </w:p>
    <w:p w14:paraId="772A6FAD" w14:textId="77777777" w:rsidR="004F39EB" w:rsidRDefault="00307E05">
      <w:pPr>
        <w:pStyle w:val="PL"/>
      </w:pPr>
      <w:r>
        <w:t xml:space="preserve">            dci-FormatsExt-r16                   </w:t>
      </w:r>
      <w:r>
        <w:rPr>
          <w:color w:val="993366"/>
        </w:rPr>
        <w:t>ENUMERATED</w:t>
      </w:r>
      <w:r>
        <w:t xml:space="preserve"> {formats0-2-And-1-2, formats0-1-And-1-1And-0-2-And-1-2}</w:t>
      </w:r>
    </w:p>
    <w:p w14:paraId="320B34A9" w14:textId="77777777" w:rsidR="004F39EB" w:rsidRDefault="00307E05">
      <w:pPr>
        <w:pStyle w:val="PL"/>
        <w:rPr>
          <w:color w:val="808080"/>
        </w:rPr>
      </w:pPr>
      <w:r>
        <w:t xml:space="preserve">                                                                                                        </w:t>
      </w:r>
      <w:r>
        <w:rPr>
          <w:color w:val="993366"/>
        </w:rPr>
        <w:t>OPTIONAL</w:t>
      </w:r>
      <w:r>
        <w:t xml:space="preserve">     </w:t>
      </w:r>
      <w:r>
        <w:rPr>
          <w:color w:val="808080"/>
        </w:rPr>
        <w:t>-- Need R</w:t>
      </w:r>
    </w:p>
    <w:p w14:paraId="72F01820" w14:textId="77777777" w:rsidR="004F39EB" w:rsidRDefault="00307E05">
      <w:pPr>
        <w:pStyle w:val="PL"/>
      </w:pPr>
      <w:r>
        <w:t xml:space="preserve">            ]]</w:t>
      </w:r>
    </w:p>
    <w:p w14:paraId="7FDA7091" w14:textId="77777777" w:rsidR="004F39EB" w:rsidRDefault="00307E05">
      <w:pPr>
        <w:pStyle w:val="PL"/>
      </w:pPr>
      <w:r>
        <w:t xml:space="preserve">        }</w:t>
      </w:r>
    </w:p>
    <w:p w14:paraId="7A1D6F12" w14:textId="77777777" w:rsidR="004F39EB" w:rsidRDefault="00307E05">
      <w:pPr>
        <w:pStyle w:val="PL"/>
        <w:rPr>
          <w:color w:val="808080"/>
        </w:rPr>
      </w:pPr>
      <w:r>
        <w:t xml:space="preserve">    }                                                                                                   </w:t>
      </w:r>
      <w:r>
        <w:rPr>
          <w:color w:val="993366"/>
        </w:rPr>
        <w:t>OPTIONAL</w:t>
      </w:r>
      <w:r>
        <w:t xml:space="preserve">    </w:t>
      </w:r>
      <w:r>
        <w:rPr>
          <w:color w:val="808080"/>
        </w:rPr>
        <w:t>-- Cond Setup2</w:t>
      </w:r>
    </w:p>
    <w:p w14:paraId="563B043E" w14:textId="77777777" w:rsidR="004F39EB" w:rsidRDefault="00307E05">
      <w:pPr>
        <w:pStyle w:val="PL"/>
      </w:pPr>
      <w:r>
        <w:t>}</w:t>
      </w:r>
    </w:p>
    <w:p w14:paraId="311E9E5C" w14:textId="77777777" w:rsidR="004F39EB" w:rsidRDefault="004F39EB">
      <w:pPr>
        <w:pStyle w:val="PL"/>
      </w:pPr>
    </w:p>
    <w:p w14:paraId="7EADEF1C" w14:textId="77777777" w:rsidR="004F39EB" w:rsidRDefault="00307E05">
      <w:pPr>
        <w:pStyle w:val="PL"/>
      </w:pPr>
      <w:r>
        <w:t xml:space="preserve">SearchSpaceExt-r16 ::=                   </w:t>
      </w:r>
      <w:r>
        <w:rPr>
          <w:color w:val="993366"/>
        </w:rPr>
        <w:t>SEQUENCE</w:t>
      </w:r>
      <w:r>
        <w:t xml:space="preserve"> {</w:t>
      </w:r>
    </w:p>
    <w:p w14:paraId="71BAEE25" w14:textId="77777777" w:rsidR="004F39EB" w:rsidRDefault="00307E05">
      <w:pPr>
        <w:pStyle w:val="PL"/>
        <w:rPr>
          <w:color w:val="808080"/>
        </w:rPr>
      </w:pPr>
      <w:r>
        <w:t xml:space="preserve">    controlResourceSetId-r16                ControlResourceSetId-r16                                    </w:t>
      </w:r>
      <w:r>
        <w:rPr>
          <w:color w:val="993366"/>
        </w:rPr>
        <w:t>OPTIONAL</w:t>
      </w:r>
      <w:r>
        <w:t xml:space="preserve">,   </w:t>
      </w:r>
      <w:r>
        <w:rPr>
          <w:color w:val="808080"/>
        </w:rPr>
        <w:t>-- Cond SetupOnly2</w:t>
      </w:r>
    </w:p>
    <w:p w14:paraId="2B4EEDB7" w14:textId="77777777" w:rsidR="004F39EB" w:rsidRDefault="00307E05">
      <w:pPr>
        <w:pStyle w:val="PL"/>
      </w:pPr>
      <w:r>
        <w:t xml:space="preserve">    searchSpaceType-r16                     </w:t>
      </w:r>
      <w:r>
        <w:rPr>
          <w:color w:val="993366"/>
        </w:rPr>
        <w:t>SEQUENCE</w:t>
      </w:r>
      <w:r>
        <w:t xml:space="preserve"> {</w:t>
      </w:r>
    </w:p>
    <w:p w14:paraId="0E024B18" w14:textId="77777777" w:rsidR="004F39EB" w:rsidRDefault="00307E05">
      <w:pPr>
        <w:pStyle w:val="PL"/>
      </w:pPr>
      <w:r>
        <w:t xml:space="preserve">        common-r16                              </w:t>
      </w:r>
      <w:r>
        <w:rPr>
          <w:color w:val="993366"/>
        </w:rPr>
        <w:t>SEQUENCE</w:t>
      </w:r>
      <w:r>
        <w:t xml:space="preserve"> {</w:t>
      </w:r>
    </w:p>
    <w:p w14:paraId="09078162" w14:textId="77777777" w:rsidR="004F39EB" w:rsidRDefault="00307E05">
      <w:pPr>
        <w:pStyle w:val="PL"/>
      </w:pPr>
      <w:r>
        <w:t xml:space="preserve">            dci-Format2-4-r16                       </w:t>
      </w:r>
      <w:r>
        <w:rPr>
          <w:color w:val="993366"/>
        </w:rPr>
        <w:t>SEQUENCE</w:t>
      </w:r>
      <w:r>
        <w:t xml:space="preserve"> {</w:t>
      </w:r>
    </w:p>
    <w:p w14:paraId="7FFB3FC6" w14:textId="77777777" w:rsidR="004F39EB" w:rsidRDefault="00307E05">
      <w:pPr>
        <w:pStyle w:val="PL"/>
      </w:pPr>
      <w:r>
        <w:t xml:space="preserve">                nrofCandidates-CI-r16                   </w:t>
      </w:r>
      <w:r>
        <w:rPr>
          <w:color w:val="993366"/>
        </w:rPr>
        <w:t>SEQUENCE</w:t>
      </w:r>
      <w:r>
        <w:t xml:space="preserve"> {</w:t>
      </w:r>
    </w:p>
    <w:p w14:paraId="64CA9174" w14:textId="77777777" w:rsidR="004F39EB" w:rsidRDefault="00307E05">
      <w:pPr>
        <w:pStyle w:val="PL"/>
        <w:rPr>
          <w:color w:val="808080"/>
        </w:rPr>
      </w:pPr>
      <w:r>
        <w:t xml:space="preserve">                    aggregationLevel1-r16                   </w:t>
      </w:r>
      <w:r>
        <w:rPr>
          <w:color w:val="993366"/>
        </w:rPr>
        <w:t>ENUMERATED</w:t>
      </w:r>
      <w:r>
        <w:t xml:space="preserve"> {n1, n2}                         </w:t>
      </w:r>
      <w:r>
        <w:rPr>
          <w:color w:val="993366"/>
        </w:rPr>
        <w:t>OPTIONAL</w:t>
      </w:r>
      <w:r>
        <w:t xml:space="preserve">,   </w:t>
      </w:r>
      <w:r>
        <w:rPr>
          <w:color w:val="808080"/>
        </w:rPr>
        <w:t>-- Need R</w:t>
      </w:r>
    </w:p>
    <w:p w14:paraId="4A3AF92A" w14:textId="77777777" w:rsidR="004F39EB" w:rsidRDefault="00307E05">
      <w:pPr>
        <w:pStyle w:val="PL"/>
        <w:rPr>
          <w:color w:val="808080"/>
        </w:rPr>
      </w:pPr>
      <w:r>
        <w:t xml:space="preserve">                    aggregationLevel2-r16                   </w:t>
      </w:r>
      <w:r>
        <w:rPr>
          <w:color w:val="993366"/>
        </w:rPr>
        <w:t>ENUMERATED</w:t>
      </w:r>
      <w:r>
        <w:t xml:space="preserve"> {n1, n2}                         </w:t>
      </w:r>
      <w:r>
        <w:rPr>
          <w:color w:val="993366"/>
        </w:rPr>
        <w:t>OPTIONAL</w:t>
      </w:r>
      <w:r>
        <w:t xml:space="preserve">,   </w:t>
      </w:r>
      <w:r>
        <w:rPr>
          <w:color w:val="808080"/>
        </w:rPr>
        <w:t>-- Need R</w:t>
      </w:r>
    </w:p>
    <w:p w14:paraId="53759AEC" w14:textId="77777777" w:rsidR="004F39EB" w:rsidRDefault="00307E05">
      <w:pPr>
        <w:pStyle w:val="PL"/>
        <w:rPr>
          <w:color w:val="808080"/>
        </w:rPr>
      </w:pPr>
      <w:r>
        <w:t xml:space="preserve">                    aggregationLevel4-r16                   </w:t>
      </w:r>
      <w:r>
        <w:rPr>
          <w:color w:val="993366"/>
        </w:rPr>
        <w:t>ENUMERATED</w:t>
      </w:r>
      <w:r>
        <w:t xml:space="preserve"> {n1, n2}                         </w:t>
      </w:r>
      <w:r>
        <w:rPr>
          <w:color w:val="993366"/>
        </w:rPr>
        <w:t>OPTIONAL</w:t>
      </w:r>
      <w:r>
        <w:t xml:space="preserve">,   </w:t>
      </w:r>
      <w:r>
        <w:rPr>
          <w:color w:val="808080"/>
        </w:rPr>
        <w:t>-- Need R</w:t>
      </w:r>
    </w:p>
    <w:p w14:paraId="61C52154" w14:textId="77777777" w:rsidR="004F39EB" w:rsidRDefault="00307E05">
      <w:pPr>
        <w:pStyle w:val="PL"/>
        <w:rPr>
          <w:color w:val="808080"/>
        </w:rPr>
      </w:pPr>
      <w:r>
        <w:t xml:space="preserve">                    aggregationLevel8-r16                   </w:t>
      </w:r>
      <w:r>
        <w:rPr>
          <w:color w:val="993366"/>
        </w:rPr>
        <w:t>ENUMERATED</w:t>
      </w:r>
      <w:r>
        <w:t xml:space="preserve"> {n1, n2}                         </w:t>
      </w:r>
      <w:r>
        <w:rPr>
          <w:color w:val="993366"/>
        </w:rPr>
        <w:t>OPTIONAL</w:t>
      </w:r>
      <w:r>
        <w:t xml:space="preserve">,   </w:t>
      </w:r>
      <w:r>
        <w:rPr>
          <w:color w:val="808080"/>
        </w:rPr>
        <w:t>-- Need R</w:t>
      </w:r>
    </w:p>
    <w:p w14:paraId="629C8C4C" w14:textId="77777777" w:rsidR="004F39EB" w:rsidRDefault="00307E05">
      <w:pPr>
        <w:pStyle w:val="PL"/>
        <w:rPr>
          <w:color w:val="808080"/>
        </w:rPr>
      </w:pPr>
      <w:r>
        <w:t xml:space="preserve">                    aggregationLevel16-r16                  </w:t>
      </w:r>
      <w:r>
        <w:rPr>
          <w:color w:val="993366"/>
        </w:rPr>
        <w:t>ENUMERATED</w:t>
      </w:r>
      <w:r>
        <w:t xml:space="preserve"> {n1, n2}                         </w:t>
      </w:r>
      <w:r>
        <w:rPr>
          <w:color w:val="993366"/>
        </w:rPr>
        <w:t>OPTIONAL</w:t>
      </w:r>
      <w:r>
        <w:t xml:space="preserve">    </w:t>
      </w:r>
      <w:r>
        <w:rPr>
          <w:color w:val="808080"/>
        </w:rPr>
        <w:t>-- Need R</w:t>
      </w:r>
    </w:p>
    <w:p w14:paraId="2ABF3852" w14:textId="77777777" w:rsidR="004F39EB" w:rsidRDefault="00307E05">
      <w:pPr>
        <w:pStyle w:val="PL"/>
      </w:pPr>
      <w:r>
        <w:t xml:space="preserve">                },</w:t>
      </w:r>
    </w:p>
    <w:p w14:paraId="04E06D2C" w14:textId="77777777" w:rsidR="004F39EB" w:rsidRDefault="00307E05">
      <w:pPr>
        <w:pStyle w:val="PL"/>
      </w:pPr>
      <w:r>
        <w:t xml:space="preserve">                ...</w:t>
      </w:r>
    </w:p>
    <w:p w14:paraId="30C8DA1F" w14:textId="77777777" w:rsidR="004F39EB" w:rsidRDefault="00307E05">
      <w:pPr>
        <w:pStyle w:val="PL"/>
        <w:rPr>
          <w:color w:val="808080"/>
        </w:rPr>
      </w:pPr>
      <w:r>
        <w:t xml:space="preserve">            }                                                                                           </w:t>
      </w:r>
      <w:r>
        <w:rPr>
          <w:color w:val="993366"/>
        </w:rPr>
        <w:t>OPTIONAL</w:t>
      </w:r>
      <w:r>
        <w:t xml:space="preserve">,   </w:t>
      </w:r>
      <w:r>
        <w:rPr>
          <w:color w:val="808080"/>
        </w:rPr>
        <w:t>-- Need R</w:t>
      </w:r>
    </w:p>
    <w:p w14:paraId="2464A663" w14:textId="77777777" w:rsidR="004F39EB" w:rsidRDefault="00307E05">
      <w:pPr>
        <w:pStyle w:val="PL"/>
      </w:pPr>
      <w:r>
        <w:t xml:space="preserve">            dci-Format2-5-r16                      </w:t>
      </w:r>
      <w:r>
        <w:rPr>
          <w:color w:val="993366"/>
        </w:rPr>
        <w:t>SEQUENCE</w:t>
      </w:r>
      <w:r>
        <w:t xml:space="preserve"> {</w:t>
      </w:r>
    </w:p>
    <w:p w14:paraId="444FF69C" w14:textId="77777777" w:rsidR="004F39EB" w:rsidRDefault="00307E05">
      <w:pPr>
        <w:pStyle w:val="PL"/>
      </w:pPr>
      <w:r>
        <w:t xml:space="preserve">                nrofCandidates-IAB-r16                  </w:t>
      </w:r>
      <w:r>
        <w:rPr>
          <w:color w:val="993366"/>
        </w:rPr>
        <w:t>SEQUENCE</w:t>
      </w:r>
      <w:r>
        <w:t xml:space="preserve"> {</w:t>
      </w:r>
    </w:p>
    <w:p w14:paraId="4AB4A5EC" w14:textId="77777777" w:rsidR="004F39EB" w:rsidRDefault="00307E05">
      <w:pPr>
        <w:pStyle w:val="PL"/>
        <w:rPr>
          <w:color w:val="808080"/>
        </w:rPr>
      </w:pPr>
      <w:r>
        <w:t xml:space="preserve">                    aggregationLevel1-r16                   </w:t>
      </w:r>
      <w:r>
        <w:rPr>
          <w:color w:val="993366"/>
        </w:rPr>
        <w:t>ENUMERATED</w:t>
      </w:r>
      <w:r>
        <w:t xml:space="preserve"> {n1, n2}                         </w:t>
      </w:r>
      <w:r>
        <w:rPr>
          <w:color w:val="993366"/>
        </w:rPr>
        <w:t>OPTIONAL</w:t>
      </w:r>
      <w:r>
        <w:t xml:space="preserve">,   </w:t>
      </w:r>
      <w:r>
        <w:rPr>
          <w:color w:val="808080"/>
        </w:rPr>
        <w:t>-- Need R</w:t>
      </w:r>
    </w:p>
    <w:p w14:paraId="0F4E341E" w14:textId="77777777" w:rsidR="004F39EB" w:rsidRDefault="00307E05">
      <w:pPr>
        <w:pStyle w:val="PL"/>
        <w:rPr>
          <w:color w:val="808080"/>
        </w:rPr>
      </w:pPr>
      <w:r>
        <w:t xml:space="preserve">                    aggregationLevel2-r16                   </w:t>
      </w:r>
      <w:r>
        <w:rPr>
          <w:color w:val="993366"/>
        </w:rPr>
        <w:t>ENUMERATED</w:t>
      </w:r>
      <w:r>
        <w:t xml:space="preserve"> {n1, n2}                         </w:t>
      </w:r>
      <w:r>
        <w:rPr>
          <w:color w:val="993366"/>
        </w:rPr>
        <w:t>OPTIONAL</w:t>
      </w:r>
      <w:r>
        <w:t xml:space="preserve">,   </w:t>
      </w:r>
      <w:r>
        <w:rPr>
          <w:color w:val="808080"/>
        </w:rPr>
        <w:t>-- Need R</w:t>
      </w:r>
    </w:p>
    <w:p w14:paraId="46320D28" w14:textId="77777777" w:rsidR="004F39EB" w:rsidRDefault="00307E05">
      <w:pPr>
        <w:pStyle w:val="PL"/>
        <w:rPr>
          <w:color w:val="808080"/>
        </w:rPr>
      </w:pPr>
      <w:r>
        <w:t xml:space="preserve">                    aggregationLevel4-r16                   </w:t>
      </w:r>
      <w:r>
        <w:rPr>
          <w:color w:val="993366"/>
        </w:rPr>
        <w:t>ENUMERATED</w:t>
      </w:r>
      <w:r>
        <w:t xml:space="preserve"> {n1, n2}                         </w:t>
      </w:r>
      <w:r>
        <w:rPr>
          <w:color w:val="993366"/>
        </w:rPr>
        <w:t>OPTIONAL</w:t>
      </w:r>
      <w:r>
        <w:t xml:space="preserve">,   </w:t>
      </w:r>
      <w:r>
        <w:rPr>
          <w:color w:val="808080"/>
        </w:rPr>
        <w:t>-- Need R</w:t>
      </w:r>
    </w:p>
    <w:p w14:paraId="092FA275" w14:textId="77777777" w:rsidR="004F39EB" w:rsidRDefault="00307E05">
      <w:pPr>
        <w:pStyle w:val="PL"/>
        <w:rPr>
          <w:color w:val="808080"/>
        </w:rPr>
      </w:pPr>
      <w:r>
        <w:t xml:space="preserve">                    aggregationLevel8-r16                   </w:t>
      </w:r>
      <w:r>
        <w:rPr>
          <w:color w:val="993366"/>
        </w:rPr>
        <w:t>ENUMERATED</w:t>
      </w:r>
      <w:r>
        <w:t xml:space="preserve"> {n1, n2}                         </w:t>
      </w:r>
      <w:r>
        <w:rPr>
          <w:color w:val="993366"/>
        </w:rPr>
        <w:t>OPTIONAL</w:t>
      </w:r>
      <w:r>
        <w:t xml:space="preserve">,   </w:t>
      </w:r>
      <w:r>
        <w:rPr>
          <w:color w:val="808080"/>
        </w:rPr>
        <w:t>-- Need R</w:t>
      </w:r>
    </w:p>
    <w:p w14:paraId="03781DB4" w14:textId="77777777" w:rsidR="004F39EB" w:rsidRDefault="00307E05">
      <w:pPr>
        <w:pStyle w:val="PL"/>
        <w:rPr>
          <w:color w:val="808080"/>
        </w:rPr>
      </w:pPr>
      <w:r>
        <w:t xml:space="preserve">                    aggregationLevel16-r16                  </w:t>
      </w:r>
      <w:r>
        <w:rPr>
          <w:color w:val="993366"/>
        </w:rPr>
        <w:t>ENUMERATED</w:t>
      </w:r>
      <w:r>
        <w:t xml:space="preserve"> {n1, n2}                         </w:t>
      </w:r>
      <w:r>
        <w:rPr>
          <w:color w:val="993366"/>
        </w:rPr>
        <w:t>OPTIONAL</w:t>
      </w:r>
      <w:r>
        <w:t xml:space="preserve">    </w:t>
      </w:r>
      <w:r>
        <w:rPr>
          <w:color w:val="808080"/>
        </w:rPr>
        <w:t>-- Need R</w:t>
      </w:r>
    </w:p>
    <w:p w14:paraId="32182289" w14:textId="77777777" w:rsidR="004F39EB" w:rsidRDefault="00307E05">
      <w:pPr>
        <w:pStyle w:val="PL"/>
      </w:pPr>
      <w:r>
        <w:t xml:space="preserve">                },</w:t>
      </w:r>
    </w:p>
    <w:p w14:paraId="62F1B8AF" w14:textId="77777777" w:rsidR="004F39EB" w:rsidRDefault="00307E05">
      <w:pPr>
        <w:pStyle w:val="PL"/>
      </w:pPr>
      <w:r>
        <w:t xml:space="preserve">                ...</w:t>
      </w:r>
    </w:p>
    <w:p w14:paraId="6E470663" w14:textId="77777777" w:rsidR="004F39EB" w:rsidRDefault="00307E05">
      <w:pPr>
        <w:pStyle w:val="PL"/>
        <w:rPr>
          <w:color w:val="808080"/>
        </w:rPr>
      </w:pPr>
      <w:r>
        <w:t xml:space="preserve">            }                                                                                           </w:t>
      </w:r>
      <w:r>
        <w:rPr>
          <w:color w:val="993366"/>
        </w:rPr>
        <w:t>OPTIONAL</w:t>
      </w:r>
      <w:r>
        <w:t xml:space="preserve">,   </w:t>
      </w:r>
      <w:r>
        <w:rPr>
          <w:color w:val="808080"/>
        </w:rPr>
        <w:t>-- Need R</w:t>
      </w:r>
    </w:p>
    <w:p w14:paraId="35CCE4A0" w14:textId="77777777" w:rsidR="004F39EB" w:rsidRDefault="00307E05">
      <w:pPr>
        <w:pStyle w:val="PL"/>
      </w:pPr>
      <w:r>
        <w:t xml:space="preserve">            dci-Format2-6-r16                       </w:t>
      </w:r>
      <w:r>
        <w:rPr>
          <w:color w:val="993366"/>
        </w:rPr>
        <w:t>SEQUENCE</w:t>
      </w:r>
      <w:r>
        <w:t xml:space="preserve"> {</w:t>
      </w:r>
    </w:p>
    <w:p w14:paraId="106B8DE4" w14:textId="77777777" w:rsidR="004F39EB" w:rsidRDefault="00307E05">
      <w:pPr>
        <w:pStyle w:val="PL"/>
      </w:pPr>
      <w:r>
        <w:t xml:space="preserve">                ...</w:t>
      </w:r>
    </w:p>
    <w:p w14:paraId="092F2D69" w14:textId="77777777" w:rsidR="004F39EB" w:rsidRDefault="00307E05">
      <w:pPr>
        <w:pStyle w:val="PL"/>
        <w:rPr>
          <w:color w:val="808080"/>
        </w:rPr>
      </w:pPr>
      <w:r>
        <w:t xml:space="preserve">            }                                                                                           </w:t>
      </w:r>
      <w:r>
        <w:rPr>
          <w:color w:val="993366"/>
        </w:rPr>
        <w:t>OPTIONAL</w:t>
      </w:r>
      <w:r>
        <w:t xml:space="preserve">,   </w:t>
      </w:r>
      <w:r>
        <w:rPr>
          <w:color w:val="808080"/>
        </w:rPr>
        <w:t>-- Need R</w:t>
      </w:r>
    </w:p>
    <w:p w14:paraId="71EDD6DB" w14:textId="77777777" w:rsidR="004F39EB" w:rsidRDefault="00307E05">
      <w:pPr>
        <w:pStyle w:val="PL"/>
      </w:pPr>
      <w:r>
        <w:t xml:space="preserve">            ...</w:t>
      </w:r>
    </w:p>
    <w:p w14:paraId="4C5874DC" w14:textId="77777777" w:rsidR="004F39EB" w:rsidRDefault="00307E05">
      <w:pPr>
        <w:pStyle w:val="PL"/>
      </w:pPr>
      <w:r>
        <w:t xml:space="preserve">        }</w:t>
      </w:r>
    </w:p>
    <w:p w14:paraId="78880BF0" w14:textId="77777777" w:rsidR="004F39EB" w:rsidRDefault="00307E05">
      <w:pPr>
        <w:pStyle w:val="PL"/>
        <w:rPr>
          <w:color w:val="808080"/>
        </w:rPr>
      </w:pPr>
      <w:r>
        <w:t xml:space="preserve">    }                                                                                                   </w:t>
      </w:r>
      <w:r>
        <w:rPr>
          <w:color w:val="993366"/>
        </w:rPr>
        <w:t>OPTIONAL</w:t>
      </w:r>
      <w:r>
        <w:t xml:space="preserve">,    </w:t>
      </w:r>
      <w:r>
        <w:rPr>
          <w:color w:val="808080"/>
        </w:rPr>
        <w:t>-- Cond Setup3</w:t>
      </w:r>
    </w:p>
    <w:p w14:paraId="163EE53C" w14:textId="77777777" w:rsidR="004F39EB" w:rsidRDefault="00307E05">
      <w:pPr>
        <w:pStyle w:val="PL"/>
        <w:rPr>
          <w:color w:val="808080"/>
        </w:rPr>
      </w:pPr>
      <w:r>
        <w:t xml:space="preserve">    searchSpaceGroupIdList-r16                      </w:t>
      </w:r>
      <w:r>
        <w:rPr>
          <w:color w:val="993366"/>
        </w:rPr>
        <w:t>SEQUENCE</w:t>
      </w:r>
      <w:r>
        <w:t xml:space="preserve"> (</w:t>
      </w:r>
      <w:r>
        <w:rPr>
          <w:color w:val="993366"/>
        </w:rPr>
        <w:t>SIZE</w:t>
      </w:r>
      <w:r>
        <w:t xml:space="preserve"> (1.. 2))</w:t>
      </w:r>
      <w:r>
        <w:rPr>
          <w:color w:val="993366"/>
        </w:rPr>
        <w:t xml:space="preserve"> OF</w:t>
      </w:r>
      <w:r>
        <w:t xml:space="preserve"> </w:t>
      </w:r>
      <w:r>
        <w:rPr>
          <w:color w:val="993366"/>
        </w:rPr>
        <w:t>INTEGER</w:t>
      </w:r>
      <w:r>
        <w:t xml:space="preserve"> (0..1)           </w:t>
      </w:r>
      <w:r>
        <w:rPr>
          <w:color w:val="993366"/>
        </w:rPr>
        <w:t>OPTIONAL</w:t>
      </w:r>
      <w:r>
        <w:t xml:space="preserve">,    </w:t>
      </w:r>
      <w:r>
        <w:rPr>
          <w:color w:val="808080"/>
        </w:rPr>
        <w:t>-- Need R</w:t>
      </w:r>
    </w:p>
    <w:p w14:paraId="05ECE9C5" w14:textId="77777777" w:rsidR="004F39EB" w:rsidRDefault="00307E05">
      <w:pPr>
        <w:pStyle w:val="PL"/>
        <w:rPr>
          <w:color w:val="808080"/>
        </w:rPr>
      </w:pPr>
      <w:r>
        <w:t xml:space="preserve">    freqMonitorLocations-r16                        </w:t>
      </w:r>
      <w:r>
        <w:rPr>
          <w:color w:val="993366"/>
        </w:rPr>
        <w:t>BIT</w:t>
      </w:r>
      <w:r>
        <w:t xml:space="preserve"> </w:t>
      </w:r>
      <w:r>
        <w:rPr>
          <w:color w:val="993366"/>
        </w:rPr>
        <w:t>STRING</w:t>
      </w:r>
      <w:r>
        <w:t xml:space="preserve"> (</w:t>
      </w:r>
      <w:r>
        <w:rPr>
          <w:color w:val="993366"/>
        </w:rPr>
        <w:t>SIZE</w:t>
      </w:r>
      <w:r>
        <w:t xml:space="preserve"> (5))                               </w:t>
      </w:r>
      <w:r>
        <w:rPr>
          <w:color w:val="993366"/>
        </w:rPr>
        <w:t>OPTIONAL</w:t>
      </w:r>
      <w:r>
        <w:t xml:space="preserve">     </w:t>
      </w:r>
      <w:r>
        <w:rPr>
          <w:color w:val="808080"/>
        </w:rPr>
        <w:t>-- Need R</w:t>
      </w:r>
    </w:p>
    <w:p w14:paraId="6CD0DC2B" w14:textId="77777777" w:rsidR="004F39EB" w:rsidRDefault="00307E05">
      <w:pPr>
        <w:pStyle w:val="PL"/>
      </w:pPr>
      <w:r>
        <w:t>}</w:t>
      </w:r>
    </w:p>
    <w:p w14:paraId="239B40E7" w14:textId="77777777" w:rsidR="004F39EB" w:rsidRDefault="004F39EB">
      <w:pPr>
        <w:pStyle w:val="PL"/>
      </w:pPr>
    </w:p>
    <w:p w14:paraId="1615AB52" w14:textId="77777777" w:rsidR="004F39EB" w:rsidRDefault="00307E05">
      <w:pPr>
        <w:pStyle w:val="PL"/>
      </w:pPr>
      <w:r>
        <w:t xml:space="preserve">SearchSpaceExt-v1700 ::=            </w:t>
      </w:r>
      <w:r>
        <w:rPr>
          <w:color w:val="993366"/>
        </w:rPr>
        <w:t>SEQUENCE</w:t>
      </w:r>
      <w:r>
        <w:t xml:space="preserve"> {</w:t>
      </w:r>
    </w:p>
    <w:p w14:paraId="585A349E" w14:textId="77777777" w:rsidR="004F39EB" w:rsidRDefault="00307E05">
      <w:pPr>
        <w:pStyle w:val="PL"/>
      </w:pPr>
      <w:r>
        <w:t xml:space="preserve">    monitoringSlotPeriodicityAndOffset-v1710 </w:t>
      </w:r>
      <w:r>
        <w:rPr>
          <w:color w:val="993366"/>
        </w:rPr>
        <w:t>CHOICE</w:t>
      </w:r>
      <w:r>
        <w:t xml:space="preserve"> {</w:t>
      </w:r>
    </w:p>
    <w:p w14:paraId="17A16459" w14:textId="77777777" w:rsidR="004F39EB" w:rsidRDefault="00307E05">
      <w:pPr>
        <w:pStyle w:val="PL"/>
      </w:pPr>
      <w:r>
        <w:t xml:space="preserve">        sl32                                     </w:t>
      </w:r>
      <w:r>
        <w:rPr>
          <w:color w:val="993366"/>
        </w:rPr>
        <w:t>INTEGER</w:t>
      </w:r>
      <w:r>
        <w:t xml:space="preserve"> (0..31),</w:t>
      </w:r>
    </w:p>
    <w:p w14:paraId="259360BB" w14:textId="77777777" w:rsidR="004F39EB" w:rsidRDefault="00307E05">
      <w:pPr>
        <w:pStyle w:val="PL"/>
      </w:pPr>
      <w:r>
        <w:t xml:space="preserve">        sl64                                     </w:t>
      </w:r>
      <w:r>
        <w:rPr>
          <w:color w:val="993366"/>
        </w:rPr>
        <w:t>INTEGER</w:t>
      </w:r>
      <w:r>
        <w:t xml:space="preserve"> (0..63),</w:t>
      </w:r>
    </w:p>
    <w:p w14:paraId="21F2BAD4" w14:textId="77777777" w:rsidR="004F39EB" w:rsidRDefault="00307E05">
      <w:pPr>
        <w:pStyle w:val="PL"/>
      </w:pPr>
      <w:r>
        <w:t xml:space="preserve">        sl128                                    </w:t>
      </w:r>
      <w:r>
        <w:rPr>
          <w:color w:val="993366"/>
        </w:rPr>
        <w:t>INTEGER</w:t>
      </w:r>
      <w:r>
        <w:t xml:space="preserve"> (0..127),</w:t>
      </w:r>
    </w:p>
    <w:p w14:paraId="77F62922" w14:textId="77777777" w:rsidR="004F39EB" w:rsidRDefault="00307E05">
      <w:pPr>
        <w:pStyle w:val="PL"/>
      </w:pPr>
      <w:r>
        <w:t xml:space="preserve">        sl5120                                   </w:t>
      </w:r>
      <w:r>
        <w:rPr>
          <w:color w:val="993366"/>
        </w:rPr>
        <w:t>INTEGER</w:t>
      </w:r>
      <w:r>
        <w:t xml:space="preserve"> (0..5119),</w:t>
      </w:r>
    </w:p>
    <w:p w14:paraId="3995008D" w14:textId="77777777" w:rsidR="004F39EB" w:rsidRDefault="00307E05">
      <w:pPr>
        <w:pStyle w:val="PL"/>
      </w:pPr>
      <w:r>
        <w:t xml:space="preserve">        sl10240                                  </w:t>
      </w:r>
      <w:r>
        <w:rPr>
          <w:color w:val="993366"/>
        </w:rPr>
        <w:t>INTEGER</w:t>
      </w:r>
      <w:r>
        <w:t xml:space="preserve"> (0..10239),</w:t>
      </w:r>
    </w:p>
    <w:p w14:paraId="2442FD29" w14:textId="77777777" w:rsidR="004F39EB" w:rsidRDefault="00307E05">
      <w:pPr>
        <w:pStyle w:val="PL"/>
      </w:pPr>
      <w:r>
        <w:t xml:space="preserve">        sl20480                                  </w:t>
      </w:r>
      <w:r>
        <w:rPr>
          <w:color w:val="993366"/>
        </w:rPr>
        <w:t>INTEGER</w:t>
      </w:r>
      <w:r>
        <w:t xml:space="preserve"> (0..20479)</w:t>
      </w:r>
    </w:p>
    <w:p w14:paraId="38F6E2DD" w14:textId="77777777" w:rsidR="004F39EB" w:rsidRDefault="00307E05">
      <w:pPr>
        <w:pStyle w:val="PL"/>
        <w:rPr>
          <w:color w:val="808080"/>
        </w:rPr>
      </w:pPr>
      <w:r>
        <w:t xml:space="preserve">    }                                                                                                   </w:t>
      </w:r>
      <w:r>
        <w:rPr>
          <w:color w:val="993366"/>
        </w:rPr>
        <w:t>OPTIONAL</w:t>
      </w:r>
      <w:r>
        <w:t xml:space="preserve">,   </w:t>
      </w:r>
      <w:r>
        <w:rPr>
          <w:color w:val="808080"/>
        </w:rPr>
        <w:t>-- Cond Setup5</w:t>
      </w:r>
    </w:p>
    <w:p w14:paraId="726A115F" w14:textId="77777777" w:rsidR="004F39EB" w:rsidRDefault="00307E05">
      <w:pPr>
        <w:pStyle w:val="PL"/>
      </w:pPr>
      <w:r>
        <w:t xml:space="preserve">    monitoringSlotsWithinSlotGroup-r17       </w:t>
      </w:r>
      <w:r>
        <w:rPr>
          <w:color w:val="993366"/>
        </w:rPr>
        <w:t>CHOICE</w:t>
      </w:r>
      <w:r>
        <w:t xml:space="preserve"> {</w:t>
      </w:r>
    </w:p>
    <w:p w14:paraId="6A296896" w14:textId="77777777" w:rsidR="004F39EB" w:rsidRDefault="00307E05">
      <w:pPr>
        <w:pStyle w:val="PL"/>
      </w:pPr>
      <w:r>
        <w:t xml:space="preserve">        slotGroupLength4-r17                     </w:t>
      </w:r>
      <w:r>
        <w:rPr>
          <w:color w:val="993366"/>
        </w:rPr>
        <w:t>BIT</w:t>
      </w:r>
      <w:r>
        <w:t xml:space="preserve"> </w:t>
      </w:r>
      <w:r>
        <w:rPr>
          <w:color w:val="993366"/>
        </w:rPr>
        <w:t>STRING</w:t>
      </w:r>
      <w:r>
        <w:t xml:space="preserve"> (</w:t>
      </w:r>
      <w:r>
        <w:rPr>
          <w:color w:val="993366"/>
        </w:rPr>
        <w:t>SIZE</w:t>
      </w:r>
      <w:r>
        <w:t xml:space="preserve"> (4)),</w:t>
      </w:r>
    </w:p>
    <w:p w14:paraId="519E4517" w14:textId="77777777" w:rsidR="004F39EB" w:rsidRDefault="00307E05">
      <w:pPr>
        <w:pStyle w:val="PL"/>
      </w:pPr>
      <w:r>
        <w:t xml:space="preserve">        slotGroupLength8-r17                     </w:t>
      </w:r>
      <w:r>
        <w:rPr>
          <w:color w:val="993366"/>
        </w:rPr>
        <w:t>BIT</w:t>
      </w:r>
      <w:r>
        <w:t xml:space="preserve"> </w:t>
      </w:r>
      <w:r>
        <w:rPr>
          <w:color w:val="993366"/>
        </w:rPr>
        <w:t>STRING</w:t>
      </w:r>
      <w:r>
        <w:t xml:space="preserve"> (</w:t>
      </w:r>
      <w:r>
        <w:rPr>
          <w:color w:val="993366"/>
        </w:rPr>
        <w:t>SIZE</w:t>
      </w:r>
      <w:r>
        <w:t xml:space="preserve"> (8))</w:t>
      </w:r>
    </w:p>
    <w:p w14:paraId="3FCD7433" w14:textId="77777777" w:rsidR="004F39EB" w:rsidRDefault="00307E05">
      <w:pPr>
        <w:pStyle w:val="PL"/>
        <w:rPr>
          <w:color w:val="808080"/>
        </w:rPr>
      </w:pPr>
      <w:r>
        <w:t xml:space="preserve">    }                                                                                                   </w:t>
      </w:r>
      <w:r>
        <w:rPr>
          <w:color w:val="993366"/>
        </w:rPr>
        <w:t>OPTIONAL</w:t>
      </w:r>
      <w:r>
        <w:t xml:space="preserve">,   </w:t>
      </w:r>
      <w:r>
        <w:rPr>
          <w:color w:val="808080"/>
        </w:rPr>
        <w:t>-- Need R</w:t>
      </w:r>
    </w:p>
    <w:p w14:paraId="47EF9122" w14:textId="77777777" w:rsidR="004F39EB" w:rsidRDefault="00307E05">
      <w:pPr>
        <w:pStyle w:val="PL"/>
        <w:rPr>
          <w:color w:val="808080"/>
        </w:rPr>
      </w:pPr>
      <w:r>
        <w:t xml:space="preserve">    duration-r17                             </w:t>
      </w:r>
      <w:r>
        <w:rPr>
          <w:color w:val="993366"/>
        </w:rPr>
        <w:t>INTEGER</w:t>
      </w:r>
      <w:r>
        <w:t xml:space="preserve"> (4..20476)                                         </w:t>
      </w:r>
      <w:r>
        <w:rPr>
          <w:color w:val="993366"/>
        </w:rPr>
        <w:t>OPTIONAL</w:t>
      </w:r>
      <w:r>
        <w:t xml:space="preserve">,   </w:t>
      </w:r>
      <w:r>
        <w:rPr>
          <w:color w:val="808080"/>
        </w:rPr>
        <w:t>-- Need R</w:t>
      </w:r>
    </w:p>
    <w:p w14:paraId="4C9F9F91" w14:textId="77777777" w:rsidR="004F39EB" w:rsidRDefault="004F39EB">
      <w:pPr>
        <w:pStyle w:val="PL"/>
      </w:pPr>
    </w:p>
    <w:p w14:paraId="22B94BD4" w14:textId="77777777" w:rsidR="004F39EB" w:rsidRDefault="00307E05">
      <w:pPr>
        <w:pStyle w:val="PL"/>
      </w:pPr>
      <w:r>
        <w:t xml:space="preserve">    searchSpaceType-r17             </w:t>
      </w:r>
      <w:r>
        <w:rPr>
          <w:color w:val="993366"/>
        </w:rPr>
        <w:t>SEQUENCE</w:t>
      </w:r>
      <w:r>
        <w:t>{</w:t>
      </w:r>
    </w:p>
    <w:p w14:paraId="399EC8CD" w14:textId="77777777" w:rsidR="004F39EB" w:rsidRDefault="00307E05">
      <w:pPr>
        <w:pStyle w:val="PL"/>
      </w:pPr>
      <w:r>
        <w:t xml:space="preserve">        common-r17                      </w:t>
      </w:r>
      <w:r>
        <w:rPr>
          <w:color w:val="993366"/>
        </w:rPr>
        <w:t>SEQUENCE</w:t>
      </w:r>
      <w:r>
        <w:t xml:space="preserve"> {</w:t>
      </w:r>
    </w:p>
    <w:p w14:paraId="1B8A3093" w14:textId="77777777" w:rsidR="004F39EB" w:rsidRDefault="00307E05">
      <w:pPr>
        <w:pStyle w:val="PL"/>
      </w:pPr>
      <w:r>
        <w:t xml:space="preserve">            dci-Format4-0-r17               </w:t>
      </w:r>
      <w:r>
        <w:rPr>
          <w:color w:val="993366"/>
        </w:rPr>
        <w:t>SEQUENCE</w:t>
      </w:r>
      <w:r>
        <w:t xml:space="preserve"> {</w:t>
      </w:r>
    </w:p>
    <w:p w14:paraId="1F76318D" w14:textId="77777777" w:rsidR="004F39EB" w:rsidRDefault="00307E05">
      <w:pPr>
        <w:pStyle w:val="PL"/>
      </w:pPr>
      <w:r>
        <w:t xml:space="preserve">                ...</w:t>
      </w:r>
    </w:p>
    <w:p w14:paraId="14579FE7" w14:textId="77777777" w:rsidR="004F39EB" w:rsidRDefault="00307E05">
      <w:pPr>
        <w:pStyle w:val="PL"/>
        <w:rPr>
          <w:color w:val="808080"/>
        </w:rPr>
      </w:pPr>
      <w:r>
        <w:t xml:space="preserve">            }                                                                                           </w:t>
      </w:r>
      <w:r>
        <w:rPr>
          <w:color w:val="993366"/>
        </w:rPr>
        <w:t>OPTIONAL</w:t>
      </w:r>
      <w:r>
        <w:t xml:space="preserve">,   </w:t>
      </w:r>
      <w:r>
        <w:rPr>
          <w:color w:val="808080"/>
        </w:rPr>
        <w:t>-- Need R</w:t>
      </w:r>
    </w:p>
    <w:p w14:paraId="009E24CF" w14:textId="77777777" w:rsidR="004F39EB" w:rsidRDefault="00307E05">
      <w:pPr>
        <w:pStyle w:val="PL"/>
      </w:pPr>
      <w:r>
        <w:t xml:space="preserve">            dci-Format4-1-r17               </w:t>
      </w:r>
      <w:r>
        <w:rPr>
          <w:color w:val="993366"/>
        </w:rPr>
        <w:t>SEQUENCE</w:t>
      </w:r>
      <w:r>
        <w:t xml:space="preserve"> {</w:t>
      </w:r>
    </w:p>
    <w:p w14:paraId="4DF6BC0A" w14:textId="77777777" w:rsidR="004F39EB" w:rsidRDefault="00307E05">
      <w:pPr>
        <w:pStyle w:val="PL"/>
      </w:pPr>
      <w:r>
        <w:t xml:space="preserve">                ...</w:t>
      </w:r>
    </w:p>
    <w:p w14:paraId="0D98B73C" w14:textId="77777777" w:rsidR="004F39EB" w:rsidRDefault="00307E05">
      <w:pPr>
        <w:pStyle w:val="PL"/>
        <w:rPr>
          <w:color w:val="808080"/>
        </w:rPr>
      </w:pPr>
      <w:r>
        <w:t xml:space="preserve">            }                                                                                           </w:t>
      </w:r>
      <w:r>
        <w:rPr>
          <w:color w:val="993366"/>
        </w:rPr>
        <w:t>OPTIONAL</w:t>
      </w:r>
      <w:r>
        <w:t xml:space="preserve">,   </w:t>
      </w:r>
      <w:r>
        <w:rPr>
          <w:color w:val="808080"/>
        </w:rPr>
        <w:t>-- Need R</w:t>
      </w:r>
    </w:p>
    <w:p w14:paraId="36BA3172" w14:textId="77777777" w:rsidR="004F39EB" w:rsidRDefault="00307E05">
      <w:pPr>
        <w:pStyle w:val="PL"/>
      </w:pPr>
      <w:r>
        <w:t xml:space="preserve">            dci-Format4-2-r17               </w:t>
      </w:r>
      <w:r>
        <w:rPr>
          <w:color w:val="993366"/>
        </w:rPr>
        <w:t>SEQUENCE</w:t>
      </w:r>
      <w:r>
        <w:t xml:space="preserve"> {</w:t>
      </w:r>
    </w:p>
    <w:p w14:paraId="2007A22E" w14:textId="77777777" w:rsidR="004F39EB" w:rsidRDefault="00307E05">
      <w:pPr>
        <w:pStyle w:val="PL"/>
      </w:pPr>
      <w:r>
        <w:t xml:space="preserve">                ...</w:t>
      </w:r>
    </w:p>
    <w:p w14:paraId="5FE5884A" w14:textId="77777777" w:rsidR="004F39EB" w:rsidRDefault="00307E05">
      <w:pPr>
        <w:pStyle w:val="PL"/>
        <w:rPr>
          <w:color w:val="808080"/>
        </w:rPr>
      </w:pPr>
      <w:r>
        <w:t xml:space="preserve">            }                                                                                           </w:t>
      </w:r>
      <w:r>
        <w:rPr>
          <w:color w:val="993366"/>
        </w:rPr>
        <w:t>OPTIONAL</w:t>
      </w:r>
      <w:r>
        <w:t xml:space="preserve">,   </w:t>
      </w:r>
      <w:r>
        <w:rPr>
          <w:color w:val="808080"/>
        </w:rPr>
        <w:t>-- Need R</w:t>
      </w:r>
    </w:p>
    <w:p w14:paraId="03AA66F6" w14:textId="77777777" w:rsidR="004F39EB" w:rsidRDefault="00307E05">
      <w:pPr>
        <w:pStyle w:val="PL"/>
      </w:pPr>
      <w:r>
        <w:t xml:space="preserve">            dci-Format4-1-AndFormat4-2-r17  </w:t>
      </w:r>
      <w:r>
        <w:rPr>
          <w:color w:val="993366"/>
        </w:rPr>
        <w:t>SEQUENCE</w:t>
      </w:r>
      <w:r>
        <w:t xml:space="preserve"> {</w:t>
      </w:r>
    </w:p>
    <w:p w14:paraId="3B3CAA4F" w14:textId="77777777" w:rsidR="004F39EB" w:rsidRDefault="00307E05">
      <w:pPr>
        <w:pStyle w:val="PL"/>
      </w:pPr>
      <w:r>
        <w:t xml:space="preserve">                ...</w:t>
      </w:r>
    </w:p>
    <w:p w14:paraId="215E625B" w14:textId="77777777" w:rsidR="004F39EB" w:rsidRDefault="00307E05">
      <w:pPr>
        <w:pStyle w:val="PL"/>
        <w:rPr>
          <w:color w:val="808080"/>
        </w:rPr>
      </w:pPr>
      <w:r>
        <w:t xml:space="preserve">            }                                                                                           </w:t>
      </w:r>
      <w:r>
        <w:rPr>
          <w:color w:val="993366"/>
        </w:rPr>
        <w:t>OPTIONAL</w:t>
      </w:r>
      <w:r>
        <w:t xml:space="preserve">,   </w:t>
      </w:r>
      <w:r>
        <w:rPr>
          <w:color w:val="808080"/>
        </w:rPr>
        <w:t>-- Need R</w:t>
      </w:r>
    </w:p>
    <w:p w14:paraId="3CF005BD" w14:textId="77777777" w:rsidR="004F39EB" w:rsidRDefault="00307E05">
      <w:pPr>
        <w:pStyle w:val="PL"/>
      </w:pPr>
      <w:r>
        <w:t xml:space="preserve">            dci-Format2-7-r17               </w:t>
      </w:r>
      <w:r>
        <w:rPr>
          <w:color w:val="993366"/>
        </w:rPr>
        <w:t>SEQUENCE</w:t>
      </w:r>
      <w:r>
        <w:t xml:space="preserve"> {</w:t>
      </w:r>
    </w:p>
    <w:p w14:paraId="5F1904D7" w14:textId="77777777" w:rsidR="004F39EB" w:rsidRDefault="00307E05">
      <w:pPr>
        <w:pStyle w:val="PL"/>
      </w:pPr>
      <w:r>
        <w:t xml:space="preserve">                nrofCandidates-PEI-r17          </w:t>
      </w:r>
      <w:r>
        <w:rPr>
          <w:color w:val="993366"/>
        </w:rPr>
        <w:t>SEQUENCE</w:t>
      </w:r>
      <w:r>
        <w:t xml:space="preserve"> {</w:t>
      </w:r>
    </w:p>
    <w:p w14:paraId="5DDB9C7F" w14:textId="77777777" w:rsidR="004F39EB" w:rsidRDefault="00307E05">
      <w:pPr>
        <w:pStyle w:val="PL"/>
        <w:rPr>
          <w:color w:val="808080"/>
        </w:rPr>
      </w:pPr>
      <w:r>
        <w:t xml:space="preserve">                    aggregationLevel4-r17       </w:t>
      </w:r>
      <w:r>
        <w:rPr>
          <w:color w:val="993366"/>
        </w:rPr>
        <w:t>ENUMERATED</w:t>
      </w:r>
      <w:r>
        <w:t xml:space="preserve"> {n0, n1, n2, n3, n4}                         </w:t>
      </w:r>
      <w:r>
        <w:rPr>
          <w:color w:val="993366"/>
        </w:rPr>
        <w:t>OPTIONAL</w:t>
      </w:r>
      <w:r>
        <w:t xml:space="preserve">,   </w:t>
      </w:r>
      <w:r>
        <w:rPr>
          <w:color w:val="808080"/>
        </w:rPr>
        <w:t>-- Need R</w:t>
      </w:r>
    </w:p>
    <w:p w14:paraId="4D0F9FA9" w14:textId="77777777" w:rsidR="004F39EB" w:rsidRDefault="00307E05">
      <w:pPr>
        <w:pStyle w:val="PL"/>
        <w:rPr>
          <w:color w:val="808080"/>
        </w:rPr>
      </w:pPr>
      <w:r>
        <w:t xml:space="preserve">                    aggregationLevel8-r17       </w:t>
      </w:r>
      <w:r>
        <w:rPr>
          <w:color w:val="993366"/>
        </w:rPr>
        <w:t>ENUMERATED</w:t>
      </w:r>
      <w:r>
        <w:t xml:space="preserve"> {n0, n1, n2}                                 </w:t>
      </w:r>
      <w:r>
        <w:rPr>
          <w:color w:val="993366"/>
        </w:rPr>
        <w:t>OPTIONAL</w:t>
      </w:r>
      <w:r>
        <w:t xml:space="preserve">,   </w:t>
      </w:r>
      <w:r>
        <w:rPr>
          <w:color w:val="808080"/>
        </w:rPr>
        <w:t>-- Need R</w:t>
      </w:r>
    </w:p>
    <w:p w14:paraId="6B6CE2F8" w14:textId="77777777" w:rsidR="004F39EB" w:rsidRDefault="00307E05">
      <w:pPr>
        <w:pStyle w:val="PL"/>
        <w:rPr>
          <w:color w:val="808080"/>
        </w:rPr>
      </w:pPr>
      <w:r>
        <w:t xml:space="preserve">                    aggregationLevel16-r17      </w:t>
      </w:r>
      <w:r>
        <w:rPr>
          <w:color w:val="993366"/>
        </w:rPr>
        <w:t>ENUMERATED</w:t>
      </w:r>
      <w:r>
        <w:t xml:space="preserve"> {n0, n1}                                     </w:t>
      </w:r>
      <w:r>
        <w:rPr>
          <w:color w:val="993366"/>
        </w:rPr>
        <w:t>OPTIONAL</w:t>
      </w:r>
      <w:r>
        <w:t xml:space="preserve">    </w:t>
      </w:r>
      <w:r>
        <w:rPr>
          <w:color w:val="808080"/>
        </w:rPr>
        <w:t>-- Need R</w:t>
      </w:r>
    </w:p>
    <w:p w14:paraId="4B4C365C" w14:textId="77777777" w:rsidR="004F39EB" w:rsidRDefault="00307E05">
      <w:pPr>
        <w:pStyle w:val="PL"/>
      </w:pPr>
      <w:r>
        <w:t xml:space="preserve">                },</w:t>
      </w:r>
    </w:p>
    <w:p w14:paraId="45CE4169" w14:textId="77777777" w:rsidR="004F39EB" w:rsidRDefault="00307E05">
      <w:pPr>
        <w:pStyle w:val="PL"/>
      </w:pPr>
      <w:r>
        <w:t xml:space="preserve">                ...</w:t>
      </w:r>
    </w:p>
    <w:p w14:paraId="14B038C2" w14:textId="77777777" w:rsidR="004F39EB" w:rsidRDefault="00307E05">
      <w:pPr>
        <w:pStyle w:val="PL"/>
        <w:rPr>
          <w:color w:val="808080"/>
        </w:rPr>
      </w:pPr>
      <w:r>
        <w:t xml:space="preserve">            }                                                                                           </w:t>
      </w:r>
      <w:r>
        <w:rPr>
          <w:color w:val="993366"/>
        </w:rPr>
        <w:t>OPTIONAL</w:t>
      </w:r>
      <w:r>
        <w:t xml:space="preserve">    </w:t>
      </w:r>
      <w:r>
        <w:rPr>
          <w:color w:val="808080"/>
        </w:rPr>
        <w:t>-- Need R</w:t>
      </w:r>
    </w:p>
    <w:p w14:paraId="477E1543" w14:textId="77777777" w:rsidR="004F39EB" w:rsidRDefault="00307E05">
      <w:pPr>
        <w:pStyle w:val="PL"/>
      </w:pPr>
      <w:r>
        <w:t xml:space="preserve">        }</w:t>
      </w:r>
    </w:p>
    <w:p w14:paraId="4B027A50" w14:textId="77777777" w:rsidR="004F39EB" w:rsidRDefault="00307E05">
      <w:pPr>
        <w:pStyle w:val="PL"/>
        <w:rPr>
          <w:color w:val="808080"/>
        </w:rPr>
      </w:pPr>
      <w:r>
        <w:t xml:space="preserve">    }                                                                                                   </w:t>
      </w:r>
      <w:r>
        <w:rPr>
          <w:color w:val="993366"/>
        </w:rPr>
        <w:t>OPTIONAL</w:t>
      </w:r>
      <w:r>
        <w:t xml:space="preserve">,   </w:t>
      </w:r>
      <w:r>
        <w:rPr>
          <w:color w:val="808080"/>
        </w:rPr>
        <w:t>-- Need R</w:t>
      </w:r>
    </w:p>
    <w:p w14:paraId="391B3A23" w14:textId="77777777" w:rsidR="004F39EB" w:rsidRDefault="00307E05">
      <w:pPr>
        <w:pStyle w:val="PL"/>
        <w:rPr>
          <w:color w:val="808080"/>
        </w:rPr>
      </w:pPr>
      <w:r>
        <w:t xml:space="preserve">    searchSpaceGroupIdList-r17          </w:t>
      </w:r>
      <w:r>
        <w:rPr>
          <w:color w:val="993366"/>
        </w:rPr>
        <w:t>SEQUENCE</w:t>
      </w:r>
      <w:r>
        <w:t xml:space="preserve"> (</w:t>
      </w:r>
      <w:r>
        <w:rPr>
          <w:color w:val="993366"/>
        </w:rPr>
        <w:t>SIZE</w:t>
      </w:r>
      <w:r>
        <w:t xml:space="preserve"> (1.. 3))</w:t>
      </w:r>
      <w:r>
        <w:rPr>
          <w:color w:val="993366"/>
        </w:rPr>
        <w:t xml:space="preserve"> OF</w:t>
      </w:r>
      <w:r>
        <w:t xml:space="preserve"> </w:t>
      </w:r>
      <w:r>
        <w:rPr>
          <w:color w:val="993366"/>
        </w:rPr>
        <w:t>INTEGER</w:t>
      </w:r>
      <w:r>
        <w:t xml:space="preserve"> (0.. maxNrofSearchSpaceGroups-1-r17)  </w:t>
      </w:r>
      <w:r>
        <w:rPr>
          <w:color w:val="993366"/>
        </w:rPr>
        <w:t>OPTIONAL</w:t>
      </w:r>
      <w:r>
        <w:t xml:space="preserve">,  </w:t>
      </w:r>
      <w:r>
        <w:rPr>
          <w:color w:val="808080"/>
        </w:rPr>
        <w:t>-- Cond DedicatedOnly</w:t>
      </w:r>
    </w:p>
    <w:p w14:paraId="649219D8" w14:textId="77777777" w:rsidR="004F39EB" w:rsidRDefault="00307E05">
      <w:pPr>
        <w:pStyle w:val="PL"/>
        <w:rPr>
          <w:color w:val="808080"/>
        </w:rPr>
      </w:pPr>
      <w:r>
        <w:t xml:space="preserve">    searchSpaceLinkingId-r17            </w:t>
      </w:r>
      <w:r>
        <w:rPr>
          <w:color w:val="993366"/>
        </w:rPr>
        <w:t>INTEGER</w:t>
      </w:r>
      <w:r>
        <w:t xml:space="preserve"> (0..maxNrofSearchSpacesLinks-1-r17)                     </w:t>
      </w:r>
      <w:r>
        <w:rPr>
          <w:color w:val="993366"/>
        </w:rPr>
        <w:t>OPTIONAL</w:t>
      </w:r>
      <w:r>
        <w:t xml:space="preserve">    </w:t>
      </w:r>
      <w:r>
        <w:rPr>
          <w:color w:val="808080"/>
        </w:rPr>
        <w:t>-- Cond DedicatedOnly</w:t>
      </w:r>
    </w:p>
    <w:p w14:paraId="53F65819" w14:textId="77777777" w:rsidR="004F39EB" w:rsidRDefault="00307E05">
      <w:pPr>
        <w:pStyle w:val="PL"/>
      </w:pPr>
      <w:r>
        <w:t>}</w:t>
      </w:r>
    </w:p>
    <w:p w14:paraId="2C9E8EC0" w14:textId="77777777" w:rsidR="004F39EB" w:rsidRDefault="004F39EB">
      <w:pPr>
        <w:pStyle w:val="PL"/>
      </w:pPr>
    </w:p>
    <w:p w14:paraId="59D72328" w14:textId="77777777" w:rsidR="004F39EB" w:rsidRDefault="00307E05">
      <w:pPr>
        <w:pStyle w:val="PL"/>
        <w:rPr>
          <w:color w:val="808080"/>
        </w:rPr>
      </w:pPr>
      <w:r>
        <w:rPr>
          <w:color w:val="808080"/>
        </w:rPr>
        <w:t>-- TAG-SEARCHSPACE-STOP</w:t>
      </w:r>
    </w:p>
    <w:p w14:paraId="2D6C9358" w14:textId="77777777" w:rsidR="004F39EB" w:rsidRDefault="00307E05">
      <w:pPr>
        <w:pStyle w:val="PL"/>
        <w:rPr>
          <w:color w:val="808080"/>
        </w:rPr>
      </w:pPr>
      <w:r>
        <w:rPr>
          <w:color w:val="808080"/>
        </w:rPr>
        <w:t>-- ASN1STOP</w:t>
      </w:r>
    </w:p>
    <w:p w14:paraId="395D5A5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767DB33" w14:textId="77777777">
        <w:tc>
          <w:tcPr>
            <w:tcW w:w="14173" w:type="dxa"/>
            <w:tcBorders>
              <w:top w:val="single" w:sz="4" w:space="0" w:color="auto"/>
              <w:left w:val="single" w:sz="4" w:space="0" w:color="auto"/>
              <w:bottom w:val="single" w:sz="4" w:space="0" w:color="auto"/>
              <w:right w:val="single" w:sz="4" w:space="0" w:color="auto"/>
            </w:tcBorders>
            <w:hideMark/>
          </w:tcPr>
          <w:p w14:paraId="4D5F2DAB" w14:textId="77777777" w:rsidR="004F39EB" w:rsidRDefault="00307E05">
            <w:pPr>
              <w:pStyle w:val="TAH"/>
              <w:rPr>
                <w:szCs w:val="22"/>
                <w:lang w:eastAsia="sv-SE"/>
              </w:rPr>
            </w:pPr>
            <w:r>
              <w:rPr>
                <w:i/>
                <w:szCs w:val="22"/>
                <w:lang w:eastAsia="sv-SE"/>
              </w:rPr>
              <w:t xml:space="preserve">SearchSpace </w:t>
            </w:r>
            <w:r>
              <w:rPr>
                <w:szCs w:val="22"/>
                <w:lang w:eastAsia="sv-SE"/>
              </w:rPr>
              <w:t>field descriptions</w:t>
            </w:r>
          </w:p>
        </w:tc>
      </w:tr>
      <w:tr w:rsidR="004F39EB" w14:paraId="7B9100B5" w14:textId="77777777">
        <w:tc>
          <w:tcPr>
            <w:tcW w:w="14173" w:type="dxa"/>
            <w:tcBorders>
              <w:top w:val="single" w:sz="4" w:space="0" w:color="auto"/>
              <w:left w:val="single" w:sz="4" w:space="0" w:color="auto"/>
              <w:bottom w:val="single" w:sz="4" w:space="0" w:color="auto"/>
              <w:right w:val="single" w:sz="4" w:space="0" w:color="auto"/>
            </w:tcBorders>
            <w:hideMark/>
          </w:tcPr>
          <w:p w14:paraId="46512AD0" w14:textId="77777777" w:rsidR="004F39EB" w:rsidRDefault="00307E05">
            <w:pPr>
              <w:pStyle w:val="TAL"/>
              <w:rPr>
                <w:szCs w:val="22"/>
                <w:lang w:eastAsia="sv-SE"/>
              </w:rPr>
            </w:pPr>
            <w:r>
              <w:rPr>
                <w:b/>
                <w:i/>
                <w:szCs w:val="22"/>
                <w:lang w:eastAsia="sv-SE"/>
              </w:rPr>
              <w:t>common</w:t>
            </w:r>
          </w:p>
          <w:p w14:paraId="32E44DFF" w14:textId="77777777" w:rsidR="004F39EB" w:rsidRDefault="00307E05">
            <w:pPr>
              <w:pStyle w:val="TAL"/>
              <w:rPr>
                <w:szCs w:val="22"/>
                <w:lang w:eastAsia="sv-SE"/>
              </w:rPr>
            </w:pPr>
            <w:r>
              <w:rPr>
                <w:szCs w:val="22"/>
                <w:lang w:eastAsia="sv-SE"/>
              </w:rPr>
              <w:t>Configures this search space as common search space (CSS) and DCI formats to monitor.</w:t>
            </w:r>
          </w:p>
        </w:tc>
      </w:tr>
      <w:tr w:rsidR="004F39EB" w14:paraId="1519F322" w14:textId="77777777">
        <w:tc>
          <w:tcPr>
            <w:tcW w:w="14173" w:type="dxa"/>
            <w:tcBorders>
              <w:top w:val="single" w:sz="4" w:space="0" w:color="auto"/>
              <w:left w:val="single" w:sz="4" w:space="0" w:color="auto"/>
              <w:bottom w:val="single" w:sz="4" w:space="0" w:color="auto"/>
              <w:right w:val="single" w:sz="4" w:space="0" w:color="auto"/>
            </w:tcBorders>
            <w:hideMark/>
          </w:tcPr>
          <w:p w14:paraId="04D50E21" w14:textId="77777777" w:rsidR="004F39EB" w:rsidRDefault="00307E05">
            <w:pPr>
              <w:pStyle w:val="TAL"/>
              <w:rPr>
                <w:szCs w:val="22"/>
                <w:lang w:eastAsia="sv-SE"/>
              </w:rPr>
            </w:pPr>
            <w:r>
              <w:rPr>
                <w:b/>
                <w:i/>
                <w:szCs w:val="22"/>
                <w:lang w:eastAsia="sv-SE"/>
              </w:rPr>
              <w:t>controlResourceSetId</w:t>
            </w:r>
          </w:p>
          <w:p w14:paraId="7C8BAA87" w14:textId="77777777" w:rsidR="004F39EB" w:rsidRDefault="00307E05">
            <w:pPr>
              <w:pStyle w:val="TAL"/>
              <w:rPr>
                <w:szCs w:val="22"/>
                <w:lang w:eastAsia="sv-SE"/>
              </w:rPr>
            </w:pPr>
            <w:r>
              <w:rPr>
                <w:szCs w:val="22"/>
                <w:lang w:eastAsia="sv-SE"/>
              </w:rPr>
              <w:t xml:space="preserve">The CORESET applicable for this SearchSpace. Value 0 identifies the common CORESET#0 configured in MIB and in </w:t>
            </w:r>
            <w:r>
              <w:rPr>
                <w:i/>
                <w:szCs w:val="22"/>
                <w:lang w:eastAsia="sv-SE"/>
              </w:rPr>
              <w:t>ServingCellConfigCommon</w:t>
            </w:r>
            <w:r>
              <w:rPr>
                <w:szCs w:val="22"/>
                <w:lang w:eastAsia="sv-SE"/>
              </w:rPr>
              <w:t>. Values 1..</w:t>
            </w:r>
            <w:r>
              <w:rPr>
                <w:i/>
                <w:szCs w:val="22"/>
                <w:lang w:eastAsia="sv-SE"/>
              </w:rPr>
              <w:t>maxNrofControlResourceSets-1</w:t>
            </w:r>
            <w:r>
              <w:rPr>
                <w:szCs w:val="22"/>
                <w:lang w:eastAsia="sv-SE"/>
              </w:rPr>
              <w:t xml:space="preserve"> identify CORESETs configured in System Information or by dedicated signalling. The CORESETs with </w:t>
            </w:r>
            <w:r>
              <w:rPr>
                <w:i/>
                <w:szCs w:val="22"/>
                <w:lang w:eastAsia="sv-SE"/>
              </w:rPr>
              <w:t>non-zero controlResourceSetId</w:t>
            </w:r>
            <w:r>
              <w:rPr>
                <w:szCs w:val="22"/>
                <w:lang w:eastAsia="sv-SE"/>
              </w:rPr>
              <w:t xml:space="preserve"> </w:t>
            </w:r>
            <w:r>
              <w:rPr>
                <w:rFonts w:cs="Arial"/>
                <w:szCs w:val="22"/>
                <w:lang w:eastAsia="sv-SE"/>
              </w:rPr>
              <w:t>are configured</w:t>
            </w:r>
            <w:r>
              <w:rPr>
                <w:szCs w:val="22"/>
                <w:lang w:eastAsia="sv-SE"/>
              </w:rPr>
              <w:t xml:space="preserve"> in the same BWP as this </w:t>
            </w:r>
            <w:r>
              <w:rPr>
                <w:i/>
                <w:szCs w:val="22"/>
                <w:lang w:eastAsia="sv-SE"/>
              </w:rPr>
              <w:t>SearchSpace</w:t>
            </w:r>
            <w:r>
              <w:rPr>
                <w:iCs/>
                <w:szCs w:val="22"/>
                <w:lang w:eastAsia="sv-SE"/>
              </w:rPr>
              <w:t xml:space="preserve"> except </w:t>
            </w:r>
            <w:r>
              <w:rPr>
                <w:i/>
                <w:szCs w:val="22"/>
                <w:lang w:eastAsia="sv-SE"/>
              </w:rPr>
              <w:t xml:space="preserve">commonControlResourceSetExt </w:t>
            </w:r>
            <w:r>
              <w:rPr>
                <w:iCs/>
                <w:szCs w:val="22"/>
                <w:lang w:eastAsia="sv-SE"/>
              </w:rPr>
              <w:t>which is configured by SIB20</w:t>
            </w:r>
            <w:r>
              <w:rPr>
                <w:szCs w:val="22"/>
                <w:lang w:eastAsia="sv-SE"/>
              </w:rPr>
              <w:t xml:space="preserve">. If the field </w:t>
            </w:r>
            <w:r>
              <w:rPr>
                <w:i/>
                <w:szCs w:val="22"/>
                <w:lang w:eastAsia="sv-SE"/>
              </w:rPr>
              <w:t>controlResourceSetId-r16</w:t>
            </w:r>
            <w:r>
              <w:rPr>
                <w:szCs w:val="22"/>
                <w:lang w:eastAsia="sv-SE"/>
              </w:rPr>
              <w:t xml:space="preserve"> is present, UE shall ignore the </w:t>
            </w:r>
            <w:r>
              <w:rPr>
                <w:i/>
                <w:szCs w:val="22"/>
                <w:lang w:eastAsia="sv-SE"/>
              </w:rPr>
              <w:t>controlResourceSetId</w:t>
            </w:r>
            <w:r>
              <w:rPr>
                <w:szCs w:val="22"/>
                <w:lang w:eastAsia="sv-SE"/>
              </w:rPr>
              <w:t xml:space="preserve"> (without suffix).</w:t>
            </w:r>
          </w:p>
        </w:tc>
      </w:tr>
      <w:tr w:rsidR="004F39EB" w14:paraId="7F371A74" w14:textId="77777777">
        <w:tc>
          <w:tcPr>
            <w:tcW w:w="14173" w:type="dxa"/>
            <w:tcBorders>
              <w:top w:val="single" w:sz="4" w:space="0" w:color="auto"/>
              <w:left w:val="single" w:sz="4" w:space="0" w:color="auto"/>
              <w:bottom w:val="single" w:sz="4" w:space="0" w:color="auto"/>
              <w:right w:val="single" w:sz="4" w:space="0" w:color="auto"/>
            </w:tcBorders>
            <w:hideMark/>
          </w:tcPr>
          <w:p w14:paraId="1F911D05" w14:textId="77777777" w:rsidR="004F39EB" w:rsidRDefault="00307E05">
            <w:pPr>
              <w:pStyle w:val="TAL"/>
              <w:rPr>
                <w:rFonts w:eastAsia="SimSun"/>
                <w:b/>
                <w:bCs/>
                <w:i/>
                <w:iCs/>
                <w:lang w:eastAsia="sv-SE"/>
              </w:rPr>
            </w:pPr>
            <w:r>
              <w:rPr>
                <w:rFonts w:eastAsia="SimSun"/>
                <w:b/>
                <w:bCs/>
                <w:i/>
                <w:iCs/>
                <w:lang w:eastAsia="sv-SE"/>
              </w:rPr>
              <w:t>dummy1, dummy2</w:t>
            </w:r>
          </w:p>
          <w:p w14:paraId="1D130F1A" w14:textId="77777777" w:rsidR="004F39EB" w:rsidRDefault="00307E05">
            <w:pPr>
              <w:pStyle w:val="TAL"/>
              <w:rPr>
                <w:lang w:eastAsia="sv-SE"/>
              </w:rPr>
            </w:pPr>
            <w:r>
              <w:rPr>
                <w:rFonts w:eastAsia="SimSun"/>
                <w:lang w:eastAsia="sv-SE"/>
              </w:rPr>
              <w:t>This field is not used in the specification. If received it shall be ignored by the UE.</w:t>
            </w:r>
          </w:p>
        </w:tc>
      </w:tr>
      <w:tr w:rsidR="004F39EB" w14:paraId="36E99E9F" w14:textId="77777777">
        <w:tc>
          <w:tcPr>
            <w:tcW w:w="14173" w:type="dxa"/>
            <w:tcBorders>
              <w:top w:val="single" w:sz="4" w:space="0" w:color="auto"/>
              <w:left w:val="single" w:sz="4" w:space="0" w:color="auto"/>
              <w:bottom w:val="single" w:sz="4" w:space="0" w:color="auto"/>
              <w:right w:val="single" w:sz="4" w:space="0" w:color="auto"/>
            </w:tcBorders>
            <w:hideMark/>
          </w:tcPr>
          <w:p w14:paraId="7FFED550" w14:textId="77777777" w:rsidR="004F39EB" w:rsidRDefault="00307E05">
            <w:pPr>
              <w:pStyle w:val="TAL"/>
              <w:rPr>
                <w:szCs w:val="22"/>
                <w:lang w:eastAsia="sv-SE"/>
              </w:rPr>
            </w:pPr>
            <w:r>
              <w:rPr>
                <w:b/>
                <w:i/>
                <w:szCs w:val="22"/>
                <w:lang w:eastAsia="sv-SE"/>
              </w:rPr>
              <w:t>dci-Format0-0-AndFormat1-0</w:t>
            </w:r>
          </w:p>
          <w:p w14:paraId="6E4A63F5" w14:textId="77777777" w:rsidR="004F39EB" w:rsidRDefault="00307E05">
            <w:pPr>
              <w:pStyle w:val="TAL"/>
              <w:rPr>
                <w:szCs w:val="22"/>
                <w:lang w:eastAsia="sv-SE"/>
              </w:rPr>
            </w:pPr>
            <w:r>
              <w:rPr>
                <w:szCs w:val="22"/>
                <w:lang w:eastAsia="sv-SE"/>
              </w:rPr>
              <w:t>If configured, the UE monitors the DCI formats 0_0 and 1_0 according to TS 38.213 [13], clause 10.1.</w:t>
            </w:r>
          </w:p>
        </w:tc>
      </w:tr>
      <w:tr w:rsidR="004F39EB" w14:paraId="4ACB4A5A" w14:textId="77777777">
        <w:tc>
          <w:tcPr>
            <w:tcW w:w="14173" w:type="dxa"/>
            <w:tcBorders>
              <w:top w:val="single" w:sz="4" w:space="0" w:color="auto"/>
              <w:left w:val="single" w:sz="4" w:space="0" w:color="auto"/>
              <w:bottom w:val="single" w:sz="4" w:space="0" w:color="auto"/>
              <w:right w:val="single" w:sz="4" w:space="0" w:color="auto"/>
            </w:tcBorders>
            <w:hideMark/>
          </w:tcPr>
          <w:p w14:paraId="3B7713E7" w14:textId="77777777" w:rsidR="004F39EB" w:rsidRDefault="00307E05">
            <w:pPr>
              <w:pStyle w:val="TAL"/>
              <w:rPr>
                <w:szCs w:val="22"/>
                <w:lang w:eastAsia="sv-SE"/>
              </w:rPr>
            </w:pPr>
            <w:r>
              <w:rPr>
                <w:b/>
                <w:i/>
                <w:szCs w:val="22"/>
                <w:lang w:eastAsia="sv-SE"/>
              </w:rPr>
              <w:t>dci-Format2-0</w:t>
            </w:r>
          </w:p>
          <w:p w14:paraId="62434C19" w14:textId="77777777" w:rsidR="004F39EB" w:rsidRDefault="00307E05">
            <w:pPr>
              <w:pStyle w:val="TAL"/>
              <w:rPr>
                <w:szCs w:val="22"/>
                <w:lang w:eastAsia="sv-SE"/>
              </w:rPr>
            </w:pPr>
            <w:r>
              <w:rPr>
                <w:szCs w:val="22"/>
                <w:lang w:eastAsia="sv-SE"/>
              </w:rPr>
              <w:t>If configured, UE monitors the DCI format 2_0 according to TS 38.213 [13], clause 10.1, 11.1.1.</w:t>
            </w:r>
          </w:p>
        </w:tc>
      </w:tr>
      <w:tr w:rsidR="004F39EB" w14:paraId="6B433E46" w14:textId="77777777">
        <w:tc>
          <w:tcPr>
            <w:tcW w:w="14173" w:type="dxa"/>
            <w:tcBorders>
              <w:top w:val="single" w:sz="4" w:space="0" w:color="auto"/>
              <w:left w:val="single" w:sz="4" w:space="0" w:color="auto"/>
              <w:bottom w:val="single" w:sz="4" w:space="0" w:color="auto"/>
              <w:right w:val="single" w:sz="4" w:space="0" w:color="auto"/>
            </w:tcBorders>
            <w:hideMark/>
          </w:tcPr>
          <w:p w14:paraId="73F02E6B" w14:textId="77777777" w:rsidR="004F39EB" w:rsidRDefault="00307E05">
            <w:pPr>
              <w:pStyle w:val="TAL"/>
              <w:rPr>
                <w:szCs w:val="22"/>
                <w:lang w:eastAsia="sv-SE"/>
              </w:rPr>
            </w:pPr>
            <w:r>
              <w:rPr>
                <w:b/>
                <w:i/>
                <w:szCs w:val="22"/>
                <w:lang w:eastAsia="sv-SE"/>
              </w:rPr>
              <w:t>dci-Format2-1</w:t>
            </w:r>
          </w:p>
          <w:p w14:paraId="6031A2E6" w14:textId="77777777" w:rsidR="004F39EB" w:rsidRDefault="00307E05">
            <w:pPr>
              <w:pStyle w:val="TAL"/>
              <w:rPr>
                <w:szCs w:val="22"/>
                <w:lang w:eastAsia="sv-SE"/>
              </w:rPr>
            </w:pPr>
            <w:r>
              <w:rPr>
                <w:szCs w:val="22"/>
                <w:lang w:eastAsia="sv-SE"/>
              </w:rPr>
              <w:t>If configured, UE monitors the DCI format 2_1 according to TS 38.213 [13], clause 10.1, 11.2.</w:t>
            </w:r>
          </w:p>
        </w:tc>
      </w:tr>
      <w:tr w:rsidR="004F39EB" w14:paraId="27C7AF6A" w14:textId="77777777">
        <w:tc>
          <w:tcPr>
            <w:tcW w:w="14173" w:type="dxa"/>
            <w:tcBorders>
              <w:top w:val="single" w:sz="4" w:space="0" w:color="auto"/>
              <w:left w:val="single" w:sz="4" w:space="0" w:color="auto"/>
              <w:bottom w:val="single" w:sz="4" w:space="0" w:color="auto"/>
              <w:right w:val="single" w:sz="4" w:space="0" w:color="auto"/>
            </w:tcBorders>
            <w:hideMark/>
          </w:tcPr>
          <w:p w14:paraId="0DB8F2C7" w14:textId="77777777" w:rsidR="004F39EB" w:rsidRDefault="00307E05">
            <w:pPr>
              <w:pStyle w:val="TAL"/>
              <w:rPr>
                <w:szCs w:val="22"/>
                <w:lang w:eastAsia="sv-SE"/>
              </w:rPr>
            </w:pPr>
            <w:r>
              <w:rPr>
                <w:b/>
                <w:i/>
                <w:szCs w:val="22"/>
                <w:lang w:eastAsia="sv-SE"/>
              </w:rPr>
              <w:t>dci-Format2-2</w:t>
            </w:r>
          </w:p>
          <w:p w14:paraId="0B466CC6" w14:textId="77777777" w:rsidR="004F39EB" w:rsidRDefault="00307E05">
            <w:pPr>
              <w:pStyle w:val="TAL"/>
              <w:rPr>
                <w:szCs w:val="22"/>
                <w:lang w:eastAsia="sv-SE"/>
              </w:rPr>
            </w:pPr>
            <w:r>
              <w:rPr>
                <w:szCs w:val="22"/>
                <w:lang w:eastAsia="sv-SE"/>
              </w:rPr>
              <w:t>If configured, UE monitors the DCI format 2_2 according to TS 38.213 [13], clause 10.1, 11.3.</w:t>
            </w:r>
          </w:p>
        </w:tc>
      </w:tr>
      <w:tr w:rsidR="004F39EB" w14:paraId="75CC2AC4" w14:textId="77777777">
        <w:tc>
          <w:tcPr>
            <w:tcW w:w="14173" w:type="dxa"/>
            <w:tcBorders>
              <w:top w:val="single" w:sz="4" w:space="0" w:color="auto"/>
              <w:left w:val="single" w:sz="4" w:space="0" w:color="auto"/>
              <w:bottom w:val="single" w:sz="4" w:space="0" w:color="auto"/>
              <w:right w:val="single" w:sz="4" w:space="0" w:color="auto"/>
            </w:tcBorders>
            <w:hideMark/>
          </w:tcPr>
          <w:p w14:paraId="32A133ED" w14:textId="77777777" w:rsidR="004F39EB" w:rsidRDefault="00307E05">
            <w:pPr>
              <w:pStyle w:val="TAL"/>
              <w:rPr>
                <w:szCs w:val="22"/>
                <w:lang w:eastAsia="sv-SE"/>
              </w:rPr>
            </w:pPr>
            <w:r>
              <w:rPr>
                <w:b/>
                <w:i/>
                <w:szCs w:val="22"/>
                <w:lang w:eastAsia="sv-SE"/>
              </w:rPr>
              <w:t>dci-Format2-3</w:t>
            </w:r>
          </w:p>
          <w:p w14:paraId="6D51CA56" w14:textId="77777777" w:rsidR="004F39EB" w:rsidRDefault="00307E05">
            <w:pPr>
              <w:pStyle w:val="TAL"/>
              <w:rPr>
                <w:szCs w:val="22"/>
                <w:lang w:eastAsia="sv-SE"/>
              </w:rPr>
            </w:pPr>
            <w:r>
              <w:rPr>
                <w:szCs w:val="22"/>
                <w:lang w:eastAsia="sv-SE"/>
              </w:rPr>
              <w:t>If configured, UE monitors the DCI format 2_3 according to TS 38.213 [13], clause 10.1, 11.4</w:t>
            </w:r>
          </w:p>
        </w:tc>
      </w:tr>
      <w:tr w:rsidR="004F39EB" w14:paraId="268B6868" w14:textId="77777777">
        <w:tc>
          <w:tcPr>
            <w:tcW w:w="14173" w:type="dxa"/>
            <w:tcBorders>
              <w:top w:val="single" w:sz="4" w:space="0" w:color="auto"/>
              <w:left w:val="single" w:sz="4" w:space="0" w:color="auto"/>
              <w:bottom w:val="single" w:sz="4" w:space="0" w:color="auto"/>
              <w:right w:val="single" w:sz="4" w:space="0" w:color="auto"/>
            </w:tcBorders>
            <w:hideMark/>
          </w:tcPr>
          <w:p w14:paraId="3491A634" w14:textId="77777777" w:rsidR="004F39EB" w:rsidRDefault="00307E05">
            <w:pPr>
              <w:pStyle w:val="TAL"/>
              <w:rPr>
                <w:b/>
                <w:bCs/>
                <w:i/>
                <w:iCs/>
                <w:lang w:eastAsia="x-none"/>
              </w:rPr>
            </w:pPr>
            <w:r>
              <w:rPr>
                <w:b/>
                <w:bCs/>
                <w:i/>
                <w:iCs/>
                <w:lang w:eastAsia="x-none"/>
              </w:rPr>
              <w:t>dci-Format2-4</w:t>
            </w:r>
          </w:p>
          <w:p w14:paraId="52A1DC40" w14:textId="77777777" w:rsidR="004F39EB" w:rsidRDefault="00307E05">
            <w:pPr>
              <w:pStyle w:val="TAL"/>
              <w:rPr>
                <w:b/>
                <w:i/>
                <w:szCs w:val="22"/>
                <w:lang w:eastAsia="sv-SE"/>
              </w:rPr>
            </w:pPr>
            <w:r>
              <w:rPr>
                <w:szCs w:val="22"/>
                <w:lang w:eastAsia="sv-SE"/>
              </w:rPr>
              <w:t>If configured, UE monitors the DCI format 2_4 according to TS 38.213 [13], clause 11.2A.</w:t>
            </w:r>
          </w:p>
        </w:tc>
      </w:tr>
      <w:tr w:rsidR="004F39EB" w14:paraId="379853AB" w14:textId="77777777">
        <w:tc>
          <w:tcPr>
            <w:tcW w:w="14173" w:type="dxa"/>
            <w:tcBorders>
              <w:top w:val="single" w:sz="4" w:space="0" w:color="auto"/>
              <w:left w:val="single" w:sz="4" w:space="0" w:color="auto"/>
              <w:bottom w:val="single" w:sz="4" w:space="0" w:color="auto"/>
              <w:right w:val="single" w:sz="4" w:space="0" w:color="auto"/>
            </w:tcBorders>
            <w:hideMark/>
          </w:tcPr>
          <w:p w14:paraId="4D311980" w14:textId="77777777" w:rsidR="004F39EB" w:rsidRDefault="00307E05">
            <w:pPr>
              <w:pStyle w:val="TAL"/>
              <w:rPr>
                <w:szCs w:val="22"/>
                <w:lang w:eastAsia="sv-SE"/>
              </w:rPr>
            </w:pPr>
            <w:r>
              <w:rPr>
                <w:b/>
                <w:i/>
                <w:szCs w:val="22"/>
                <w:lang w:eastAsia="sv-SE"/>
              </w:rPr>
              <w:t>dci-Format2-5</w:t>
            </w:r>
          </w:p>
          <w:p w14:paraId="6FAC146C" w14:textId="77777777" w:rsidR="004F39EB" w:rsidRDefault="00307E05">
            <w:pPr>
              <w:pStyle w:val="TAL"/>
              <w:rPr>
                <w:b/>
                <w:i/>
                <w:szCs w:val="22"/>
                <w:lang w:eastAsia="sv-SE"/>
              </w:rPr>
            </w:pPr>
            <w:r>
              <w:rPr>
                <w:szCs w:val="22"/>
                <w:lang w:eastAsia="sv-SE"/>
              </w:rPr>
              <w:t>If configured, IAB-MT monitors the DCI format 2_5 according to TS 38.213 [13], clause 14.</w:t>
            </w:r>
          </w:p>
        </w:tc>
      </w:tr>
      <w:tr w:rsidR="004F39EB" w14:paraId="638890B4" w14:textId="77777777">
        <w:tc>
          <w:tcPr>
            <w:tcW w:w="14173" w:type="dxa"/>
            <w:tcBorders>
              <w:top w:val="single" w:sz="4" w:space="0" w:color="auto"/>
              <w:left w:val="single" w:sz="4" w:space="0" w:color="auto"/>
              <w:bottom w:val="single" w:sz="4" w:space="0" w:color="auto"/>
              <w:right w:val="single" w:sz="4" w:space="0" w:color="auto"/>
            </w:tcBorders>
            <w:hideMark/>
          </w:tcPr>
          <w:p w14:paraId="69CE9844" w14:textId="77777777" w:rsidR="004F39EB" w:rsidRDefault="00307E05">
            <w:pPr>
              <w:pStyle w:val="TAL"/>
              <w:rPr>
                <w:szCs w:val="22"/>
                <w:lang w:eastAsia="sv-SE"/>
              </w:rPr>
            </w:pPr>
            <w:r>
              <w:rPr>
                <w:b/>
                <w:i/>
                <w:szCs w:val="22"/>
                <w:lang w:eastAsia="sv-SE"/>
              </w:rPr>
              <w:t>dci-Format2-6</w:t>
            </w:r>
          </w:p>
          <w:p w14:paraId="35B45E0B" w14:textId="77777777" w:rsidR="004F39EB" w:rsidRDefault="00307E05">
            <w:pPr>
              <w:pStyle w:val="TAL"/>
              <w:rPr>
                <w:szCs w:val="22"/>
                <w:lang w:eastAsia="sv-SE"/>
              </w:rPr>
            </w:pPr>
            <w:r>
              <w:rPr>
                <w:szCs w:val="22"/>
                <w:lang w:eastAsia="sv-SE"/>
              </w:rPr>
              <w:t>If configured, UE monitors the DCI format 2_6 according to TS 38.213 [13], clause 10.1, 10.3. DCI format 2_6 can only be configured on the SpCell.</w:t>
            </w:r>
          </w:p>
        </w:tc>
      </w:tr>
      <w:tr w:rsidR="004F39EB" w14:paraId="1EB94F9A" w14:textId="77777777">
        <w:tc>
          <w:tcPr>
            <w:tcW w:w="14173" w:type="dxa"/>
            <w:tcBorders>
              <w:top w:val="single" w:sz="4" w:space="0" w:color="auto"/>
              <w:left w:val="single" w:sz="4" w:space="0" w:color="auto"/>
              <w:bottom w:val="single" w:sz="4" w:space="0" w:color="auto"/>
              <w:right w:val="single" w:sz="4" w:space="0" w:color="auto"/>
            </w:tcBorders>
          </w:tcPr>
          <w:p w14:paraId="092438E3" w14:textId="77777777" w:rsidR="004F39EB" w:rsidRDefault="00307E05">
            <w:pPr>
              <w:pStyle w:val="TAL"/>
              <w:rPr>
                <w:rFonts w:eastAsia="DengXian"/>
                <w:b/>
                <w:bCs/>
                <w:i/>
                <w:iCs/>
                <w:lang w:eastAsia="zh-CN"/>
              </w:rPr>
            </w:pPr>
            <w:r>
              <w:rPr>
                <w:b/>
                <w:bCs/>
                <w:i/>
                <w:iCs/>
                <w:lang w:eastAsia="x-none"/>
              </w:rPr>
              <w:t>dci-Format2-</w:t>
            </w:r>
            <w:r>
              <w:rPr>
                <w:rFonts w:eastAsia="DengXian"/>
                <w:b/>
                <w:bCs/>
                <w:i/>
                <w:iCs/>
                <w:lang w:eastAsia="zh-CN"/>
              </w:rPr>
              <w:t>7</w:t>
            </w:r>
          </w:p>
          <w:p w14:paraId="4DA71ABB" w14:textId="77777777" w:rsidR="004F39EB" w:rsidRDefault="00307E05">
            <w:pPr>
              <w:pStyle w:val="TAL"/>
              <w:rPr>
                <w:b/>
                <w:i/>
                <w:szCs w:val="22"/>
                <w:lang w:eastAsia="sv-SE"/>
              </w:rPr>
            </w:pPr>
            <w:r>
              <w:rPr>
                <w:szCs w:val="22"/>
                <w:lang w:eastAsia="sv-SE"/>
              </w:rPr>
              <w:t>If configured, UE monitors the DCI format 2_</w:t>
            </w:r>
            <w:r>
              <w:rPr>
                <w:rFonts w:eastAsia="DengXian"/>
                <w:szCs w:val="22"/>
                <w:lang w:eastAsia="zh-CN"/>
              </w:rPr>
              <w:t>7</w:t>
            </w:r>
            <w:r>
              <w:rPr>
                <w:szCs w:val="22"/>
                <w:lang w:eastAsia="sv-SE"/>
              </w:rPr>
              <w:t xml:space="preserve"> according to TS 38.213 [13], clause </w:t>
            </w:r>
            <w:r>
              <w:rPr>
                <w:rFonts w:eastAsia="DengXian"/>
                <w:szCs w:val="22"/>
                <w:lang w:eastAsia="zh-CN"/>
              </w:rPr>
              <w:t xml:space="preserve">10.1, </w:t>
            </w:r>
            <w:r>
              <w:rPr>
                <w:szCs w:val="22"/>
                <w:lang w:eastAsia="sv-SE"/>
              </w:rPr>
              <w:t>1</w:t>
            </w:r>
            <w:r>
              <w:rPr>
                <w:rFonts w:eastAsia="DengXian"/>
                <w:szCs w:val="22"/>
                <w:lang w:eastAsia="zh-CN"/>
              </w:rPr>
              <w:t>0</w:t>
            </w:r>
            <w:r>
              <w:rPr>
                <w:szCs w:val="22"/>
                <w:lang w:eastAsia="sv-SE"/>
              </w:rPr>
              <w:t>.</w:t>
            </w:r>
            <w:r>
              <w:rPr>
                <w:rFonts w:eastAsia="DengXian"/>
                <w:szCs w:val="22"/>
                <w:lang w:eastAsia="zh-CN"/>
              </w:rPr>
              <w:t>4</w:t>
            </w:r>
            <w:r>
              <w:rPr>
                <w:szCs w:val="22"/>
                <w:lang w:eastAsia="sv-SE"/>
              </w:rPr>
              <w:t>A.</w:t>
            </w:r>
          </w:p>
        </w:tc>
      </w:tr>
      <w:tr w:rsidR="004F39EB" w14:paraId="063B6E97" w14:textId="77777777">
        <w:tc>
          <w:tcPr>
            <w:tcW w:w="14173" w:type="dxa"/>
            <w:tcBorders>
              <w:top w:val="single" w:sz="4" w:space="0" w:color="auto"/>
              <w:left w:val="single" w:sz="4" w:space="0" w:color="auto"/>
              <w:bottom w:val="single" w:sz="4" w:space="0" w:color="auto"/>
              <w:right w:val="single" w:sz="4" w:space="0" w:color="auto"/>
            </w:tcBorders>
          </w:tcPr>
          <w:p w14:paraId="462F8E5A" w14:textId="77777777" w:rsidR="004F39EB" w:rsidRDefault="00307E05">
            <w:pPr>
              <w:pStyle w:val="TAL"/>
              <w:rPr>
                <w:b/>
                <w:i/>
                <w:szCs w:val="22"/>
                <w:lang w:eastAsia="sv-SE"/>
              </w:rPr>
            </w:pPr>
            <w:r>
              <w:rPr>
                <w:b/>
                <w:i/>
                <w:szCs w:val="22"/>
                <w:lang w:eastAsia="sv-SE"/>
              </w:rPr>
              <w:t>dci-Format4-0</w:t>
            </w:r>
          </w:p>
          <w:p w14:paraId="2974F082" w14:textId="77777777" w:rsidR="004F39EB" w:rsidRDefault="00307E05">
            <w:pPr>
              <w:pStyle w:val="TAL"/>
              <w:rPr>
                <w:b/>
                <w:i/>
                <w:szCs w:val="22"/>
                <w:lang w:eastAsia="sv-SE"/>
              </w:rPr>
            </w:pPr>
            <w:r>
              <w:rPr>
                <w:szCs w:val="22"/>
                <w:lang w:eastAsia="sv-SE"/>
              </w:rPr>
              <w:t>If configured, the UE monitors the DCI format 4_0 with CRC scrambled by MCCH-RNTI/G-RNTI according to TS 38.213 [13], clause [10.1].</w:t>
            </w:r>
          </w:p>
        </w:tc>
      </w:tr>
      <w:tr w:rsidR="004F39EB" w14:paraId="10E1201B" w14:textId="77777777">
        <w:tc>
          <w:tcPr>
            <w:tcW w:w="14173" w:type="dxa"/>
            <w:tcBorders>
              <w:top w:val="single" w:sz="4" w:space="0" w:color="auto"/>
              <w:left w:val="single" w:sz="4" w:space="0" w:color="auto"/>
              <w:bottom w:val="single" w:sz="4" w:space="0" w:color="auto"/>
              <w:right w:val="single" w:sz="4" w:space="0" w:color="auto"/>
            </w:tcBorders>
          </w:tcPr>
          <w:p w14:paraId="310E55A6" w14:textId="77777777" w:rsidR="004F39EB" w:rsidRDefault="00307E05">
            <w:pPr>
              <w:pStyle w:val="TAL"/>
              <w:rPr>
                <w:b/>
                <w:i/>
                <w:szCs w:val="22"/>
                <w:lang w:eastAsia="sv-SE"/>
              </w:rPr>
            </w:pPr>
            <w:r>
              <w:rPr>
                <w:b/>
                <w:i/>
                <w:szCs w:val="22"/>
                <w:lang w:eastAsia="sv-SE"/>
              </w:rPr>
              <w:t>dci-Format4-1-AndFormat4-2</w:t>
            </w:r>
          </w:p>
          <w:p w14:paraId="0DF87D07" w14:textId="77777777" w:rsidR="004F39EB" w:rsidRDefault="00307E05">
            <w:pPr>
              <w:pStyle w:val="TAL"/>
              <w:rPr>
                <w:b/>
                <w:i/>
                <w:szCs w:val="22"/>
                <w:lang w:eastAsia="sv-SE"/>
              </w:rPr>
            </w:pPr>
            <w:r>
              <w:rPr>
                <w:szCs w:val="22"/>
                <w:lang w:eastAsia="sv-SE"/>
              </w:rPr>
              <w:t>If configured, the UE monitors the DCI format 4_1 and 4_2 with CRC scrambled by G-RNTI/G-CS-RNTI according to TS 38.213 [13], clause [11.1].</w:t>
            </w:r>
          </w:p>
        </w:tc>
      </w:tr>
      <w:tr w:rsidR="004F39EB" w14:paraId="1544A892" w14:textId="77777777">
        <w:tc>
          <w:tcPr>
            <w:tcW w:w="14173" w:type="dxa"/>
            <w:tcBorders>
              <w:top w:val="single" w:sz="4" w:space="0" w:color="auto"/>
              <w:left w:val="single" w:sz="4" w:space="0" w:color="auto"/>
              <w:bottom w:val="single" w:sz="4" w:space="0" w:color="auto"/>
              <w:right w:val="single" w:sz="4" w:space="0" w:color="auto"/>
            </w:tcBorders>
          </w:tcPr>
          <w:p w14:paraId="279965E1" w14:textId="77777777" w:rsidR="004F39EB" w:rsidRDefault="00307E05">
            <w:pPr>
              <w:pStyle w:val="TAL"/>
              <w:rPr>
                <w:b/>
                <w:i/>
                <w:szCs w:val="22"/>
                <w:lang w:eastAsia="sv-SE"/>
              </w:rPr>
            </w:pPr>
            <w:r>
              <w:rPr>
                <w:b/>
                <w:i/>
                <w:szCs w:val="22"/>
                <w:lang w:eastAsia="sv-SE"/>
              </w:rPr>
              <w:t>dci-Format4-1</w:t>
            </w:r>
          </w:p>
          <w:p w14:paraId="42E639D0" w14:textId="77777777" w:rsidR="004F39EB" w:rsidRDefault="00307E05">
            <w:pPr>
              <w:pStyle w:val="TAL"/>
              <w:rPr>
                <w:b/>
                <w:i/>
                <w:szCs w:val="22"/>
                <w:lang w:eastAsia="sv-SE"/>
              </w:rPr>
            </w:pPr>
            <w:r>
              <w:rPr>
                <w:szCs w:val="22"/>
                <w:lang w:eastAsia="sv-SE"/>
              </w:rPr>
              <w:t>If configured, the UE monitors the DCI format 4_1 with CRC scrambled by G-RNTI/G-CS-RNTI according to TS 38.213 [13], clause [10.1].</w:t>
            </w:r>
          </w:p>
        </w:tc>
      </w:tr>
      <w:tr w:rsidR="004F39EB" w14:paraId="5817C75A" w14:textId="77777777">
        <w:tc>
          <w:tcPr>
            <w:tcW w:w="14173" w:type="dxa"/>
            <w:tcBorders>
              <w:top w:val="single" w:sz="4" w:space="0" w:color="auto"/>
              <w:left w:val="single" w:sz="4" w:space="0" w:color="auto"/>
              <w:bottom w:val="single" w:sz="4" w:space="0" w:color="auto"/>
              <w:right w:val="single" w:sz="4" w:space="0" w:color="auto"/>
            </w:tcBorders>
          </w:tcPr>
          <w:p w14:paraId="0603B1E0" w14:textId="77777777" w:rsidR="004F39EB" w:rsidRDefault="00307E05">
            <w:pPr>
              <w:pStyle w:val="TAL"/>
              <w:rPr>
                <w:szCs w:val="22"/>
                <w:lang w:eastAsia="sv-SE"/>
              </w:rPr>
            </w:pPr>
            <w:r>
              <w:rPr>
                <w:b/>
                <w:i/>
                <w:szCs w:val="22"/>
                <w:lang w:eastAsia="sv-SE"/>
              </w:rPr>
              <w:t>dci-Format4-2</w:t>
            </w:r>
          </w:p>
          <w:p w14:paraId="56CB80C4" w14:textId="77777777" w:rsidR="004F39EB" w:rsidRDefault="00307E05">
            <w:pPr>
              <w:pStyle w:val="TAL"/>
              <w:rPr>
                <w:b/>
                <w:i/>
                <w:szCs w:val="22"/>
                <w:lang w:eastAsia="sv-SE"/>
              </w:rPr>
            </w:pPr>
            <w:r>
              <w:rPr>
                <w:szCs w:val="22"/>
                <w:lang w:eastAsia="sv-SE"/>
              </w:rPr>
              <w:t>If configured, the UE monitors the DCI format 4_2 with CRC scrambled by G-RNTI/G-CS-RNTI according to TS 38.213 [13], clause [10.1].</w:t>
            </w:r>
          </w:p>
        </w:tc>
      </w:tr>
      <w:tr w:rsidR="004F39EB" w14:paraId="1535478C" w14:textId="77777777">
        <w:tc>
          <w:tcPr>
            <w:tcW w:w="14173" w:type="dxa"/>
            <w:tcBorders>
              <w:top w:val="single" w:sz="4" w:space="0" w:color="auto"/>
              <w:left w:val="single" w:sz="4" w:space="0" w:color="auto"/>
              <w:bottom w:val="single" w:sz="4" w:space="0" w:color="auto"/>
              <w:right w:val="single" w:sz="4" w:space="0" w:color="auto"/>
            </w:tcBorders>
            <w:hideMark/>
          </w:tcPr>
          <w:p w14:paraId="2347B3F8" w14:textId="77777777" w:rsidR="004F39EB" w:rsidRDefault="00307E05">
            <w:pPr>
              <w:pStyle w:val="TAL"/>
              <w:rPr>
                <w:szCs w:val="22"/>
                <w:lang w:eastAsia="sv-SE"/>
              </w:rPr>
            </w:pPr>
            <w:r>
              <w:rPr>
                <w:b/>
                <w:i/>
                <w:szCs w:val="22"/>
                <w:lang w:eastAsia="sv-SE"/>
              </w:rPr>
              <w:t>dci-Formats</w:t>
            </w:r>
          </w:p>
          <w:p w14:paraId="10CFF6A1" w14:textId="77777777" w:rsidR="004F39EB" w:rsidRDefault="00307E05">
            <w:pPr>
              <w:pStyle w:val="TAL"/>
              <w:rPr>
                <w:szCs w:val="22"/>
                <w:lang w:eastAsia="sv-SE"/>
              </w:rPr>
            </w:pPr>
            <w:r>
              <w:rPr>
                <w:szCs w:val="22"/>
                <w:lang w:eastAsia="sv-SE"/>
              </w:rPr>
              <w:t>Indicates whether the UE monitors in this USS for DCI formats 0-0 and 1-0 or for formats 0-1 and 1-1.</w:t>
            </w:r>
          </w:p>
        </w:tc>
      </w:tr>
      <w:tr w:rsidR="004F39EB" w14:paraId="47AF67D2" w14:textId="77777777">
        <w:tc>
          <w:tcPr>
            <w:tcW w:w="14173" w:type="dxa"/>
            <w:tcBorders>
              <w:top w:val="single" w:sz="4" w:space="0" w:color="auto"/>
              <w:left w:val="single" w:sz="4" w:space="0" w:color="auto"/>
              <w:bottom w:val="single" w:sz="4" w:space="0" w:color="auto"/>
              <w:right w:val="single" w:sz="4" w:space="0" w:color="auto"/>
            </w:tcBorders>
            <w:hideMark/>
          </w:tcPr>
          <w:p w14:paraId="38067D28" w14:textId="77777777" w:rsidR="004F39EB" w:rsidRDefault="00307E05">
            <w:pPr>
              <w:pStyle w:val="TAL"/>
              <w:rPr>
                <w:b/>
                <w:i/>
                <w:szCs w:val="22"/>
                <w:lang w:eastAsia="sv-SE"/>
              </w:rPr>
            </w:pPr>
            <w:r>
              <w:rPr>
                <w:b/>
                <w:i/>
                <w:szCs w:val="22"/>
                <w:lang w:eastAsia="sv-SE"/>
              </w:rPr>
              <w:t>dci-FormatsExt</w:t>
            </w:r>
          </w:p>
          <w:p w14:paraId="6BFC4351" w14:textId="77777777" w:rsidR="004F39EB" w:rsidRDefault="00307E05">
            <w:pPr>
              <w:pStyle w:val="TAL"/>
              <w:rPr>
                <w:lang w:eastAsia="sv-SE"/>
              </w:rPr>
            </w:pPr>
            <w:r>
              <w:rPr>
                <w:lang w:eastAsia="sv-SE"/>
              </w:rPr>
              <w:t xml:space="preserve">If this field is present, the field </w:t>
            </w:r>
            <w:r>
              <w:rPr>
                <w:i/>
                <w:iCs/>
                <w:lang w:eastAsia="sv-SE"/>
              </w:rPr>
              <w:t>dci-Formats</w:t>
            </w:r>
            <w:r>
              <w:rPr>
                <w:lang w:eastAsia="sv-SE"/>
              </w:rPr>
              <w:t xml:space="preserve"> is ignored and </w:t>
            </w:r>
            <w:r>
              <w:rPr>
                <w:i/>
                <w:iCs/>
                <w:lang w:eastAsia="sv-SE"/>
              </w:rPr>
              <w:t xml:space="preserve">dci-FormatsExt </w:t>
            </w:r>
            <w:r>
              <w:rPr>
                <w:lang w:eastAsia="sv-SE"/>
              </w:rPr>
              <w:t>is used instead to indicate whether the UE monitors in this USS for DCI format 0_2 and 1_2 or formats 0_1 and 1_1 and 0_2 and 1_2 (see TS 38.212 [17], clause 7.3.1 and TS 38.213 [13], clause 10.1).</w:t>
            </w:r>
            <w:r>
              <w:t xml:space="preserve"> This field is not configured for operation</w:t>
            </w:r>
            <w:r>
              <w:rPr>
                <w:rFonts w:cs="Arial"/>
                <w:szCs w:val="22"/>
                <w:lang w:eastAsia="sv-SE"/>
              </w:rPr>
              <w:t xml:space="preserve"> with shared spectrum channel access in this release</w:t>
            </w:r>
            <w:r>
              <w:rPr>
                <w:i/>
                <w:iCs/>
              </w:rPr>
              <w:t>.</w:t>
            </w:r>
          </w:p>
        </w:tc>
      </w:tr>
      <w:tr w:rsidR="004F39EB" w14:paraId="3748C5DA" w14:textId="77777777">
        <w:tc>
          <w:tcPr>
            <w:tcW w:w="14173" w:type="dxa"/>
            <w:tcBorders>
              <w:top w:val="single" w:sz="4" w:space="0" w:color="auto"/>
              <w:left w:val="single" w:sz="4" w:space="0" w:color="auto"/>
              <w:bottom w:val="single" w:sz="4" w:space="0" w:color="auto"/>
              <w:right w:val="single" w:sz="4" w:space="0" w:color="auto"/>
            </w:tcBorders>
          </w:tcPr>
          <w:p w14:paraId="2F2EC49F" w14:textId="77777777" w:rsidR="004F39EB" w:rsidRDefault="00307E05">
            <w:pPr>
              <w:pStyle w:val="TAL"/>
              <w:rPr>
                <w:b/>
                <w:bCs/>
                <w:i/>
                <w:iCs/>
              </w:rPr>
            </w:pPr>
            <w:r>
              <w:rPr>
                <w:b/>
                <w:bCs/>
                <w:i/>
                <w:iCs/>
              </w:rPr>
              <w:t>dci-Formats-MT</w:t>
            </w:r>
          </w:p>
          <w:p w14:paraId="3039DFBB" w14:textId="77777777" w:rsidR="004F39EB" w:rsidRDefault="00307E05">
            <w:pPr>
              <w:pStyle w:val="TAL"/>
              <w:rPr>
                <w:b/>
                <w:i/>
                <w:szCs w:val="22"/>
                <w:lang w:eastAsia="sv-SE"/>
              </w:rPr>
            </w:pPr>
            <w:r>
              <w:t>Indicates whether the IAB-MT monitors the DCI formats 2-5 according to TS 38.213 [13], clause 14.</w:t>
            </w:r>
          </w:p>
        </w:tc>
      </w:tr>
      <w:tr w:rsidR="004F39EB" w14:paraId="13E56B47" w14:textId="77777777">
        <w:tc>
          <w:tcPr>
            <w:tcW w:w="14173" w:type="dxa"/>
            <w:tcBorders>
              <w:top w:val="single" w:sz="4" w:space="0" w:color="auto"/>
              <w:left w:val="single" w:sz="4" w:space="0" w:color="auto"/>
              <w:bottom w:val="single" w:sz="4" w:space="0" w:color="auto"/>
              <w:right w:val="single" w:sz="4" w:space="0" w:color="auto"/>
            </w:tcBorders>
            <w:hideMark/>
          </w:tcPr>
          <w:p w14:paraId="7DDB0985" w14:textId="77777777" w:rsidR="004F39EB" w:rsidRDefault="00307E05">
            <w:pPr>
              <w:pStyle w:val="TAL"/>
              <w:rPr>
                <w:b/>
                <w:bCs/>
                <w:i/>
                <w:iCs/>
                <w:lang w:eastAsia="sv-SE"/>
              </w:rPr>
            </w:pPr>
            <w:r>
              <w:rPr>
                <w:b/>
                <w:bCs/>
                <w:i/>
                <w:iCs/>
                <w:lang w:eastAsia="sv-SE"/>
              </w:rPr>
              <w:t>dci-FormatsSL</w:t>
            </w:r>
          </w:p>
          <w:p w14:paraId="57091E8A" w14:textId="77777777" w:rsidR="004F39EB" w:rsidRDefault="00307E05">
            <w:pPr>
              <w:pStyle w:val="TAL"/>
              <w:rPr>
                <w:lang w:eastAsia="sv-SE"/>
              </w:rPr>
            </w:pPr>
            <w:r>
              <w:rPr>
                <w:lang w:eastAsia="sv-SE"/>
              </w:rPr>
              <w:t xml:space="preserve">Indicates whether the UE monitors in this USS for DCI formats 0-0 and 1-0 or for formats 0-1 and 1-1 or for format 3-0 or for format 3-1 or for formats 3-0 and 3-1. If this field is present, the field </w:t>
            </w:r>
            <w:r>
              <w:rPr>
                <w:i/>
                <w:iCs/>
                <w:lang w:eastAsia="sv-SE"/>
              </w:rPr>
              <w:t>dci-Formats</w:t>
            </w:r>
            <w:r>
              <w:rPr>
                <w:lang w:eastAsia="sv-SE"/>
              </w:rPr>
              <w:t xml:space="preserve"> is ignored and </w:t>
            </w:r>
            <w:r>
              <w:rPr>
                <w:i/>
                <w:iCs/>
                <w:lang w:eastAsia="sv-SE"/>
              </w:rPr>
              <w:t>dci-FormatsSL</w:t>
            </w:r>
            <w:r>
              <w:rPr>
                <w:lang w:eastAsia="sv-SE"/>
              </w:rPr>
              <w:t xml:space="preserve"> is used.</w:t>
            </w:r>
          </w:p>
        </w:tc>
      </w:tr>
      <w:tr w:rsidR="004F39EB" w14:paraId="46071000" w14:textId="77777777">
        <w:tc>
          <w:tcPr>
            <w:tcW w:w="14173" w:type="dxa"/>
            <w:tcBorders>
              <w:top w:val="single" w:sz="4" w:space="0" w:color="auto"/>
              <w:left w:val="single" w:sz="4" w:space="0" w:color="auto"/>
              <w:bottom w:val="single" w:sz="4" w:space="0" w:color="auto"/>
              <w:right w:val="single" w:sz="4" w:space="0" w:color="auto"/>
            </w:tcBorders>
            <w:hideMark/>
          </w:tcPr>
          <w:p w14:paraId="63513FC8" w14:textId="77777777" w:rsidR="004F39EB" w:rsidRDefault="00307E05">
            <w:pPr>
              <w:pStyle w:val="TAL"/>
              <w:rPr>
                <w:szCs w:val="22"/>
                <w:lang w:eastAsia="sv-SE"/>
              </w:rPr>
            </w:pPr>
            <w:r>
              <w:rPr>
                <w:b/>
                <w:i/>
                <w:szCs w:val="22"/>
                <w:lang w:eastAsia="sv-SE"/>
              </w:rPr>
              <w:t>duration</w:t>
            </w:r>
          </w:p>
          <w:p w14:paraId="3F08D650" w14:textId="77777777" w:rsidR="004F39EB" w:rsidRDefault="00307E05">
            <w:pPr>
              <w:pStyle w:val="TAL"/>
              <w:rPr>
                <w:szCs w:val="22"/>
                <w:lang w:eastAsia="sv-SE"/>
              </w:rPr>
            </w:pPr>
            <w:r>
              <w:rPr>
                <w:szCs w:val="22"/>
                <w:lang w:eastAsia="sv-SE"/>
              </w:rPr>
              <w:t xml:space="preserve">Number of consecutive slots that a SearchSpace lasts in every occasion, i.e., upon every period as given in the </w:t>
            </w:r>
            <w:r>
              <w:rPr>
                <w:i/>
                <w:szCs w:val="22"/>
                <w:lang w:eastAsia="sv-SE"/>
              </w:rPr>
              <w:t>periodicityAndOffset</w:t>
            </w:r>
            <w:r>
              <w:rPr>
                <w:szCs w:val="22"/>
                <w:lang w:eastAsia="sv-SE"/>
              </w:rPr>
              <w:t xml:space="preserve">. If the field is absent, the UE applies the value 1 slot, except for DCI format 2_0. The UE ignores this field for DCI format 2_0. The maximum valid duration is periodicity-1 (periodicity as given in the </w:t>
            </w:r>
            <w:r>
              <w:rPr>
                <w:i/>
                <w:szCs w:val="22"/>
                <w:lang w:eastAsia="sv-SE"/>
              </w:rPr>
              <w:t>monitoringSlotPeriodicityAndOffset</w:t>
            </w:r>
            <w:r>
              <w:rPr>
                <w:szCs w:val="22"/>
                <w:lang w:eastAsia="sv-SE"/>
              </w:rPr>
              <w:t>).</w:t>
            </w:r>
          </w:p>
          <w:p w14:paraId="5112A22A" w14:textId="77777777" w:rsidR="004F39EB" w:rsidRDefault="00307E05">
            <w:pPr>
              <w:pStyle w:val="TAL"/>
              <w:rPr>
                <w:lang w:eastAsia="sv-SE"/>
              </w:rPr>
            </w:pPr>
            <w:r>
              <w:rPr>
                <w:szCs w:val="22"/>
                <w:lang w:eastAsia="sv-SE"/>
              </w:rPr>
              <w:t xml:space="preserve">For SCS 480 kHz and SCS 960 kHz, duration-r17 is used, and the configured duration is restricted to be an integer multiple of L slots and smaller than periodicity, where L is the configured length of the bitmap </w:t>
            </w:r>
            <w:r>
              <w:rPr>
                <w:i/>
                <w:iCs/>
                <w:szCs w:val="22"/>
                <w:lang w:eastAsia="sv-SE"/>
              </w:rPr>
              <w:t>monitoringSlotsWithinSlotGroup-r17</w:t>
            </w:r>
            <w:r>
              <w:rPr>
                <w:szCs w:val="22"/>
                <w:lang w:eastAsia="sv-SE"/>
              </w:rPr>
              <w:t xml:space="preserve">. </w:t>
            </w:r>
            <w:r>
              <w:rPr>
                <w:lang w:eastAsia="sv-SE"/>
              </w:rPr>
              <w:t>The maximum valid duration is periodicity-L.</w:t>
            </w:r>
          </w:p>
          <w:p w14:paraId="52E3FCB3" w14:textId="77777777" w:rsidR="004F39EB" w:rsidRDefault="004F39EB">
            <w:pPr>
              <w:pStyle w:val="TAL"/>
              <w:rPr>
                <w:sz w:val="16"/>
                <w:lang w:eastAsia="sv-SE"/>
              </w:rPr>
            </w:pPr>
          </w:p>
          <w:p w14:paraId="0F6237E5" w14:textId="77777777" w:rsidR="004F39EB" w:rsidRDefault="00307E05">
            <w:pPr>
              <w:pStyle w:val="TAL"/>
              <w:rPr>
                <w:szCs w:val="22"/>
                <w:lang w:eastAsia="sv-SE"/>
              </w:rPr>
            </w:pPr>
            <w:r>
              <w:rPr>
                <w:szCs w:val="18"/>
                <w:lang w:eastAsia="sv-SE"/>
              </w:rPr>
              <w:t>For IAB-MT, duration indicates n</w:t>
            </w:r>
            <w:r>
              <w:rPr>
                <w:rFonts w:cs="Arial"/>
                <w:szCs w:val="18"/>
                <w:lang w:eastAsia="sv-SE"/>
              </w:rPr>
              <w:t xml:space="preserve">umber of consecutive slots that a SearchSpace lasts in every occasion, i.e., upon every period as given in the </w:t>
            </w:r>
            <w:r>
              <w:rPr>
                <w:rFonts w:cs="Arial"/>
                <w:i/>
                <w:szCs w:val="18"/>
                <w:lang w:eastAsia="sv-SE"/>
              </w:rPr>
              <w:t>periodicityAndOffset</w:t>
            </w:r>
            <w:r>
              <w:rPr>
                <w:rFonts w:cs="Arial"/>
                <w:szCs w:val="18"/>
                <w:lang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cs="Arial"/>
                <w:i/>
                <w:szCs w:val="18"/>
                <w:lang w:eastAsia="sv-SE"/>
              </w:rPr>
              <w:t>monitoringSlotPeriodicityAndOffset</w:t>
            </w:r>
            <w:r>
              <w:rPr>
                <w:rFonts w:cs="Arial"/>
                <w:szCs w:val="18"/>
                <w:lang w:eastAsia="sv-SE"/>
              </w:rPr>
              <w:t>).</w:t>
            </w:r>
          </w:p>
        </w:tc>
      </w:tr>
      <w:tr w:rsidR="004F39EB" w14:paraId="38FB1E25" w14:textId="77777777">
        <w:tc>
          <w:tcPr>
            <w:tcW w:w="14173" w:type="dxa"/>
            <w:tcBorders>
              <w:top w:val="single" w:sz="4" w:space="0" w:color="auto"/>
              <w:left w:val="single" w:sz="4" w:space="0" w:color="auto"/>
              <w:bottom w:val="single" w:sz="4" w:space="0" w:color="auto"/>
              <w:right w:val="single" w:sz="4" w:space="0" w:color="auto"/>
            </w:tcBorders>
            <w:hideMark/>
          </w:tcPr>
          <w:p w14:paraId="17FDB89A" w14:textId="77777777" w:rsidR="004F39EB" w:rsidRDefault="00307E05">
            <w:pPr>
              <w:pStyle w:val="TAL"/>
              <w:rPr>
                <w:szCs w:val="22"/>
                <w:lang w:eastAsia="sv-SE"/>
              </w:rPr>
            </w:pPr>
            <w:r>
              <w:rPr>
                <w:b/>
                <w:i/>
                <w:szCs w:val="22"/>
                <w:lang w:eastAsia="sv-SE"/>
              </w:rPr>
              <w:t>freqMonitorLocations</w:t>
            </w:r>
          </w:p>
          <w:p w14:paraId="7B9FB54C" w14:textId="77777777" w:rsidR="004F39EB" w:rsidRDefault="00307E05">
            <w:pPr>
              <w:pStyle w:val="TAL"/>
              <w:rPr>
                <w:b/>
                <w:i/>
                <w:szCs w:val="22"/>
                <w:lang w:eastAsia="sv-SE"/>
              </w:rPr>
            </w:pPr>
            <w:r>
              <w:rPr>
                <w:szCs w:val="22"/>
              </w:rPr>
              <w:t>Defines an association of the search space to multiple monitoring locations in the frequency domain and indicates whether the pattern configured in the associated CORESET is replicated to a specific RB set, see TS 38.213, clause 10.1. Each bit in the bitmap corresponds to one RB set, and the leftmost (most significant) bit</w:t>
            </w:r>
            <w:r>
              <w:rPr>
                <w:szCs w:val="22"/>
                <w:lang w:eastAsia="sv-SE"/>
              </w:rPr>
              <w:t xml:space="preserve"> corresponds to RB set 0 in the BWP.</w:t>
            </w:r>
            <w:r>
              <w:rPr>
                <w:szCs w:val="22"/>
              </w:rPr>
              <w:t xml:space="preserve"> A bit set to </w:t>
            </w:r>
            <w:r>
              <w:rPr>
                <w:szCs w:val="22"/>
                <w:lang w:eastAsia="sv-SE"/>
              </w:rPr>
              <w:t xml:space="preserve">1 </w:t>
            </w:r>
            <w:r>
              <w:rPr>
                <w:szCs w:val="22"/>
              </w:rPr>
              <w:t xml:space="preserve">indicates that </w:t>
            </w:r>
            <w:r>
              <w:rPr>
                <w:szCs w:val="22"/>
                <w:lang w:eastAsia="sv-SE"/>
              </w:rPr>
              <w:t>a frequency domain resource allocation replicated from the pattern configured in the associated CORESET is mapped to the RB set.</w:t>
            </w:r>
          </w:p>
        </w:tc>
      </w:tr>
      <w:tr w:rsidR="004F39EB" w14:paraId="4B7921E0" w14:textId="77777777">
        <w:tc>
          <w:tcPr>
            <w:tcW w:w="14173" w:type="dxa"/>
            <w:tcBorders>
              <w:top w:val="single" w:sz="4" w:space="0" w:color="auto"/>
              <w:left w:val="single" w:sz="4" w:space="0" w:color="auto"/>
              <w:bottom w:val="single" w:sz="4" w:space="0" w:color="auto"/>
              <w:right w:val="single" w:sz="4" w:space="0" w:color="auto"/>
            </w:tcBorders>
            <w:hideMark/>
          </w:tcPr>
          <w:p w14:paraId="14C03CE6" w14:textId="77777777" w:rsidR="004F39EB" w:rsidRDefault="00307E05">
            <w:pPr>
              <w:pStyle w:val="TAL"/>
              <w:rPr>
                <w:szCs w:val="22"/>
                <w:lang w:eastAsia="sv-SE"/>
              </w:rPr>
            </w:pPr>
            <w:r>
              <w:rPr>
                <w:b/>
                <w:i/>
                <w:szCs w:val="22"/>
                <w:lang w:eastAsia="sv-SE"/>
              </w:rPr>
              <w:t>monitoringSlotPeriodicityAndOffset</w:t>
            </w:r>
          </w:p>
          <w:p w14:paraId="2DECF3A9" w14:textId="77777777" w:rsidR="004F39EB" w:rsidRDefault="00307E05">
            <w:pPr>
              <w:pStyle w:val="TAL"/>
              <w:rPr>
                <w:szCs w:val="22"/>
                <w:lang w:eastAsia="sv-SE"/>
              </w:rPr>
            </w:pPr>
            <w:r>
              <w:rPr>
                <w:szCs w:val="22"/>
                <w:lang w:eastAsia="sv-SE"/>
              </w:rPr>
              <w:t>Slots for PDCCH Monitoring configured as periodicity and offset.</w:t>
            </w:r>
          </w:p>
          <w:p w14:paraId="764C6565" w14:textId="77777777" w:rsidR="004F39EB" w:rsidRDefault="00307E05">
            <w:pPr>
              <w:pStyle w:val="TAL"/>
              <w:rPr>
                <w:szCs w:val="22"/>
                <w:lang w:eastAsia="sv-SE"/>
              </w:rPr>
            </w:pPr>
            <w:r>
              <w:rPr>
                <w:szCs w:val="22"/>
                <w:lang w:eastAsia="sv-SE"/>
              </w:rPr>
              <w:t>For SCS 15, 30, 60, and 120 kHz and if the UE is configured to monitor:</w:t>
            </w:r>
          </w:p>
          <w:p w14:paraId="6BDACD13" w14:textId="77777777" w:rsidR="004F39EB" w:rsidRDefault="00307E05">
            <w:pPr>
              <w:pStyle w:val="TAL"/>
              <w:rPr>
                <w:szCs w:val="22"/>
                <w:lang w:eastAsia="sv-SE"/>
              </w:rPr>
            </w:pPr>
            <w:r>
              <w:rPr>
                <w:szCs w:val="22"/>
                <w:lang w:eastAsia="sv-SE"/>
              </w:rPr>
              <w:t>- DCI format 2_1, only the values 'sl1', 'sl2' or 'sl4' are applicable.</w:t>
            </w:r>
          </w:p>
          <w:p w14:paraId="43FA35A2" w14:textId="77777777" w:rsidR="004F39EB" w:rsidRDefault="00307E05">
            <w:pPr>
              <w:pStyle w:val="TAL"/>
              <w:rPr>
                <w:szCs w:val="22"/>
                <w:lang w:eastAsia="sv-SE"/>
              </w:rPr>
            </w:pPr>
            <w:r>
              <w:rPr>
                <w:szCs w:val="22"/>
                <w:lang w:eastAsia="sv-SE"/>
              </w:rPr>
              <w:t xml:space="preserve">- DCI format 2_0, only the values ′sl1′, ′sl2′, </w:t>
            </w:r>
            <w:r>
              <w:rPr>
                <w:rFonts w:cs="Arial"/>
                <w:szCs w:val="22"/>
                <w:lang w:eastAsia="sv-SE"/>
              </w:rPr>
              <w:t>′</w:t>
            </w:r>
            <w:r>
              <w:rPr>
                <w:szCs w:val="22"/>
                <w:lang w:eastAsia="sv-SE"/>
              </w:rPr>
              <w:t>sl4′, ′sl5′, ′sl8′, ′sl10′, ′sl16′, and ′sl20′ are applicable (see TS 38.213 [13], clause 10).</w:t>
            </w:r>
          </w:p>
          <w:p w14:paraId="70E858B2" w14:textId="77777777" w:rsidR="004F39EB" w:rsidRDefault="00307E05">
            <w:pPr>
              <w:pStyle w:val="TAL"/>
              <w:rPr>
                <w:szCs w:val="22"/>
                <w:lang w:eastAsia="sv-SE"/>
              </w:rPr>
            </w:pPr>
            <w:r>
              <w:rPr>
                <w:szCs w:val="22"/>
                <w:lang w:eastAsia="sv-SE"/>
              </w:rPr>
              <w:t>- DCI format 2_4, only the values 'sl1', 'sl2', 'sl4', 'sl5', 'sl8' and 'sl10' are applicable.</w:t>
            </w:r>
          </w:p>
          <w:p w14:paraId="1C9FA47F" w14:textId="77777777" w:rsidR="004F39EB" w:rsidRDefault="00307E05">
            <w:pPr>
              <w:pStyle w:val="TAL"/>
              <w:rPr>
                <w:szCs w:val="22"/>
                <w:lang w:eastAsia="sv-SE"/>
              </w:rPr>
            </w:pPr>
            <w:r>
              <w:rPr>
                <w:szCs w:val="22"/>
                <w:lang w:eastAsia="sv-SE"/>
              </w:rPr>
              <w:t>For SCS 480 kHz and if the UE is configured to monitor:</w:t>
            </w:r>
          </w:p>
          <w:p w14:paraId="33764B1E" w14:textId="77777777" w:rsidR="004F39EB" w:rsidRDefault="00307E05">
            <w:pPr>
              <w:pStyle w:val="TAL"/>
              <w:rPr>
                <w:szCs w:val="22"/>
                <w:lang w:eastAsia="sv-SE"/>
              </w:rPr>
            </w:pPr>
            <w:r>
              <w:rPr>
                <w:szCs w:val="22"/>
                <w:lang w:eastAsia="sv-SE"/>
              </w:rPr>
              <w:t>- DCI format 2_0, only the values 'sl4', 'sl8', 'sl16', 'sl20', 'sl32', 'sl40', 'sl64', and 'sl80' are applicable.</w:t>
            </w:r>
          </w:p>
          <w:p w14:paraId="5C2C9377" w14:textId="77777777" w:rsidR="004F39EB" w:rsidRDefault="00307E05">
            <w:pPr>
              <w:pStyle w:val="TAL"/>
              <w:rPr>
                <w:szCs w:val="22"/>
                <w:lang w:eastAsia="sv-SE"/>
              </w:rPr>
            </w:pPr>
            <w:r>
              <w:rPr>
                <w:szCs w:val="22"/>
                <w:lang w:eastAsia="sv-SE"/>
              </w:rPr>
              <w:t xml:space="preserve">- DCI format 2_1, only the values </w:t>
            </w:r>
            <w:r>
              <w:rPr>
                <w:rFonts w:cs="Arial"/>
                <w:szCs w:val="22"/>
                <w:lang w:eastAsia="sv-SE"/>
              </w:rPr>
              <w:t>′</w:t>
            </w:r>
            <w:r>
              <w:rPr>
                <w:szCs w:val="22"/>
                <w:lang w:eastAsia="sv-SE"/>
              </w:rPr>
              <w:t>sl4′, ′sl8′, and ′sl16′ are applicable.</w:t>
            </w:r>
          </w:p>
          <w:p w14:paraId="352226B4" w14:textId="77777777" w:rsidR="004F39EB" w:rsidRDefault="00307E05">
            <w:pPr>
              <w:pStyle w:val="TAL"/>
              <w:rPr>
                <w:szCs w:val="22"/>
                <w:lang w:eastAsia="sv-SE"/>
              </w:rPr>
            </w:pPr>
            <w:r>
              <w:rPr>
                <w:szCs w:val="22"/>
                <w:lang w:eastAsia="sv-SE"/>
              </w:rPr>
              <w:t>- DCI format 2_4, only the values 'sl4', 'sl8', 'sl16', 'sl20', 'sl32', 'sl40' are applicable.</w:t>
            </w:r>
          </w:p>
          <w:p w14:paraId="7A33A57F" w14:textId="77777777" w:rsidR="004F39EB" w:rsidRDefault="00307E05">
            <w:pPr>
              <w:pStyle w:val="TAL"/>
              <w:rPr>
                <w:szCs w:val="22"/>
                <w:lang w:eastAsia="sv-SE"/>
              </w:rPr>
            </w:pPr>
            <w:r>
              <w:rPr>
                <w:szCs w:val="22"/>
                <w:lang w:eastAsia="sv-SE"/>
              </w:rPr>
              <w:t>For SCS 960 kHz and if the UE is configured to monitor:</w:t>
            </w:r>
          </w:p>
          <w:p w14:paraId="2A60FEBC" w14:textId="77777777" w:rsidR="004F39EB" w:rsidRDefault="00307E05">
            <w:pPr>
              <w:pStyle w:val="TAL"/>
              <w:rPr>
                <w:szCs w:val="22"/>
                <w:lang w:eastAsia="sv-SE"/>
              </w:rPr>
            </w:pPr>
            <w:r>
              <w:rPr>
                <w:szCs w:val="22"/>
                <w:lang w:eastAsia="sv-SE"/>
              </w:rPr>
              <w:t>- DCI format 2_0, only the values 'sl4', 'sl8', 'sl16', 'sl20', 'sl32', 'sl40', 'sl64', and 'sl80' are applicable.</w:t>
            </w:r>
          </w:p>
          <w:p w14:paraId="6619470A" w14:textId="77777777" w:rsidR="004F39EB" w:rsidRDefault="00307E05">
            <w:pPr>
              <w:pStyle w:val="TAL"/>
              <w:rPr>
                <w:szCs w:val="22"/>
                <w:lang w:eastAsia="sv-SE"/>
              </w:rPr>
            </w:pPr>
            <w:r>
              <w:rPr>
                <w:szCs w:val="22"/>
                <w:lang w:eastAsia="sv-SE"/>
              </w:rPr>
              <w:t xml:space="preserve">- DCI format 2_1, only the values </w:t>
            </w:r>
            <w:r>
              <w:rPr>
                <w:rFonts w:cs="Arial"/>
                <w:szCs w:val="22"/>
                <w:lang w:eastAsia="sv-SE"/>
              </w:rPr>
              <w:t>′</w:t>
            </w:r>
            <w:r>
              <w:rPr>
                <w:szCs w:val="22"/>
                <w:lang w:eastAsia="sv-SE"/>
              </w:rPr>
              <w:t>sl4′, ′sl8′, and ′sl16′ are applicable.</w:t>
            </w:r>
          </w:p>
          <w:p w14:paraId="72C7352E" w14:textId="77777777" w:rsidR="004F39EB" w:rsidRDefault="00307E05">
            <w:pPr>
              <w:pStyle w:val="TAL"/>
              <w:rPr>
                <w:szCs w:val="22"/>
                <w:lang w:eastAsia="sv-SE"/>
              </w:rPr>
            </w:pPr>
            <w:r>
              <w:rPr>
                <w:szCs w:val="22"/>
                <w:lang w:eastAsia="sv-SE"/>
              </w:rPr>
              <w:t>- DCI format 2_4, only the values 'sl8', 'sl16', 'sl32', 'sl40', 'sl64', 'sl80' are applicable.</w:t>
            </w:r>
          </w:p>
          <w:p w14:paraId="5F500ACA" w14:textId="77777777" w:rsidR="004F39EB" w:rsidRDefault="004F39EB">
            <w:pPr>
              <w:pStyle w:val="TAL"/>
              <w:rPr>
                <w:szCs w:val="22"/>
                <w:lang w:eastAsia="sv-SE"/>
              </w:rPr>
            </w:pPr>
          </w:p>
          <w:p w14:paraId="1CBAC293" w14:textId="77777777" w:rsidR="004F39EB" w:rsidRDefault="00307E05">
            <w:pPr>
              <w:pStyle w:val="TAL"/>
              <w:rPr>
                <w:szCs w:val="22"/>
                <w:lang w:eastAsia="sv-SE"/>
              </w:rPr>
            </w:pPr>
            <w:r>
              <w:rPr>
                <w:szCs w:val="22"/>
                <w:lang w:eastAsia="sv-SE"/>
              </w:rPr>
              <w:t xml:space="preserve">For SCS 480 kHz and SCS 960 kHz, and the configured periodicity and offset are restricted to be an integer multiple of L slots, where L is the configured length of the bitmap provided by </w:t>
            </w:r>
            <w:r>
              <w:rPr>
                <w:i/>
                <w:iCs/>
                <w:szCs w:val="22"/>
                <w:lang w:eastAsia="sv-SE"/>
              </w:rPr>
              <w:t>monitoringSlotsWithinSlotGroup-r17</w:t>
            </w:r>
            <w:r>
              <w:rPr>
                <w:szCs w:val="22"/>
                <w:lang w:eastAsia="sv-SE"/>
              </w:rPr>
              <w:t>, i.e. for a given periodicity, the offset has a range of {0, L, 2*L, …, L*FLOOR(1/L*(periodicity-1))}.</w:t>
            </w:r>
          </w:p>
          <w:p w14:paraId="43C7370D" w14:textId="77777777" w:rsidR="004F39EB" w:rsidRDefault="004F39EB">
            <w:pPr>
              <w:pStyle w:val="TAL"/>
              <w:rPr>
                <w:szCs w:val="22"/>
                <w:lang w:eastAsia="sv-SE"/>
              </w:rPr>
            </w:pPr>
          </w:p>
          <w:p w14:paraId="4C97C9A9" w14:textId="77777777" w:rsidR="004F39EB" w:rsidRDefault="00307E05">
            <w:pPr>
              <w:pStyle w:val="TAL"/>
              <w:rPr>
                <w:rFonts w:cs="Arial"/>
                <w:szCs w:val="18"/>
                <w:lang w:eastAsia="sv-SE"/>
              </w:rPr>
            </w:pPr>
            <w:r>
              <w:rPr>
                <w:szCs w:val="22"/>
                <w:lang w:eastAsia="sv-SE"/>
              </w:rPr>
              <w:t>For IAB-MT,</w:t>
            </w:r>
            <w:r>
              <w:rPr>
                <w:rFonts w:cs="Arial"/>
                <w:sz w:val="16"/>
                <w:szCs w:val="16"/>
                <w:lang w:eastAsia="sv-SE"/>
              </w:rPr>
              <w:t xml:space="preserve"> </w:t>
            </w:r>
            <w:r>
              <w:rPr>
                <w:rFonts w:cs="Arial"/>
                <w:szCs w:val="16"/>
                <w:lang w:eastAsia="sv-SE"/>
              </w:rPr>
              <w:t>I</w:t>
            </w:r>
            <w:r>
              <w:rPr>
                <w:rFonts w:cs="Arial"/>
                <w:szCs w:val="18"/>
                <w:lang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p w14:paraId="76202D5C" w14:textId="77777777" w:rsidR="004F39EB" w:rsidRDefault="00307E05">
            <w:pPr>
              <w:pStyle w:val="TAL"/>
              <w:rPr>
                <w:szCs w:val="22"/>
                <w:lang w:eastAsia="sv-SE"/>
              </w:rPr>
            </w:pPr>
            <w:r>
              <w:rPr>
                <w:rFonts w:cs="Arial"/>
                <w:szCs w:val="18"/>
                <w:lang w:eastAsia="sv-SE"/>
              </w:rPr>
              <w:t xml:space="preserve">If </w:t>
            </w:r>
            <w:r>
              <w:rPr>
                <w:rFonts w:cs="Arial"/>
                <w:i/>
                <w:iCs/>
                <w:szCs w:val="18"/>
                <w:lang w:eastAsia="sv-SE"/>
              </w:rPr>
              <w:t>monitoringSlotPeriodicityAndOffset-r17</w:t>
            </w:r>
            <w:r>
              <w:rPr>
                <w:rFonts w:cs="Arial"/>
                <w:szCs w:val="18"/>
                <w:lang w:eastAsia="sv-SE"/>
              </w:rPr>
              <w:t xml:space="preserve"> is present, any previously configured </w:t>
            </w:r>
            <w:r>
              <w:rPr>
                <w:rFonts w:cs="Arial"/>
                <w:i/>
                <w:iCs/>
                <w:szCs w:val="18"/>
                <w:lang w:eastAsia="sv-SE"/>
              </w:rPr>
              <w:t>monitoringSlotPeriodicityAndOffset</w:t>
            </w:r>
            <w:r>
              <w:rPr>
                <w:rFonts w:cs="Arial"/>
                <w:szCs w:val="18"/>
                <w:lang w:eastAsia="sv-SE"/>
              </w:rPr>
              <w:t xml:space="preserve"> is released, and if </w:t>
            </w:r>
            <w:r>
              <w:rPr>
                <w:rFonts w:cs="Arial"/>
                <w:i/>
                <w:iCs/>
                <w:szCs w:val="18"/>
                <w:lang w:eastAsia="sv-SE"/>
              </w:rPr>
              <w:t>monitoringSlotPeriodicityAndOffset</w:t>
            </w:r>
            <w:r>
              <w:rPr>
                <w:rFonts w:cs="Arial"/>
                <w:szCs w:val="18"/>
                <w:lang w:eastAsia="sv-SE"/>
              </w:rPr>
              <w:t xml:space="preserve"> is present, any previously configured </w:t>
            </w:r>
            <w:r>
              <w:rPr>
                <w:rFonts w:cs="Arial"/>
                <w:i/>
                <w:iCs/>
                <w:szCs w:val="18"/>
                <w:lang w:eastAsia="sv-SE"/>
              </w:rPr>
              <w:t>monitoringSlotPeriodicityAndOffset-r17</w:t>
            </w:r>
            <w:r>
              <w:rPr>
                <w:rFonts w:cs="Arial"/>
                <w:szCs w:val="18"/>
                <w:lang w:eastAsia="sv-SE"/>
              </w:rPr>
              <w:t xml:space="preserve"> is released.</w:t>
            </w:r>
          </w:p>
        </w:tc>
      </w:tr>
      <w:tr w:rsidR="004F39EB" w14:paraId="49C33097" w14:textId="77777777">
        <w:tc>
          <w:tcPr>
            <w:tcW w:w="14173" w:type="dxa"/>
            <w:tcBorders>
              <w:top w:val="single" w:sz="4" w:space="0" w:color="auto"/>
              <w:left w:val="single" w:sz="4" w:space="0" w:color="auto"/>
              <w:bottom w:val="single" w:sz="4" w:space="0" w:color="auto"/>
              <w:right w:val="single" w:sz="4" w:space="0" w:color="auto"/>
            </w:tcBorders>
          </w:tcPr>
          <w:p w14:paraId="0115672B" w14:textId="77777777" w:rsidR="004F39EB" w:rsidRDefault="00307E05">
            <w:pPr>
              <w:pStyle w:val="TAL"/>
              <w:rPr>
                <w:b/>
                <w:bCs/>
                <w:i/>
                <w:iCs/>
                <w:lang w:eastAsia="sv-SE"/>
              </w:rPr>
            </w:pPr>
            <w:r>
              <w:rPr>
                <w:b/>
                <w:bCs/>
                <w:i/>
                <w:iCs/>
                <w:lang w:eastAsia="sv-SE"/>
              </w:rPr>
              <w:t>monitoringSlotsWithinSlotGroup</w:t>
            </w:r>
          </w:p>
          <w:p w14:paraId="2D239977" w14:textId="77777777" w:rsidR="004F39EB" w:rsidRDefault="00307E05">
            <w:pPr>
              <w:pStyle w:val="TAL"/>
              <w:rPr>
                <w:bCs/>
                <w:iCs/>
                <w:lang w:eastAsia="sv-SE"/>
              </w:rPr>
            </w:pPr>
            <w:r>
              <w:rPr>
                <w:lang w:eastAsia="sv-SE"/>
              </w:rPr>
              <w:t>Indicates which slot(s) within a slot group are configured for multi-slot PDCCH monitoring. The first (leftmost, most significant) bit represents</w:t>
            </w:r>
            <w:r>
              <w:rPr>
                <w:bCs/>
                <w:iCs/>
                <w:lang w:eastAsia="sv-SE"/>
              </w:rPr>
              <w:t xml:space="preserve"> the first slot in the slot group, the second bit represents the second slot in the slot group, and so on. A bit set to '1' indicates that the corresponding slot is configured for multi-slot PDCCH monitoring </w:t>
            </w:r>
            <w:r>
              <w:rPr>
                <w:rFonts w:cs="Arial"/>
                <w:szCs w:val="18"/>
                <w:lang w:eastAsia="sv-SE"/>
              </w:rPr>
              <w:t>(see TS 38.213, clause 10).</w:t>
            </w:r>
          </w:p>
        </w:tc>
      </w:tr>
      <w:tr w:rsidR="004F39EB" w14:paraId="00CBA702" w14:textId="77777777">
        <w:tc>
          <w:tcPr>
            <w:tcW w:w="14173" w:type="dxa"/>
            <w:tcBorders>
              <w:top w:val="single" w:sz="4" w:space="0" w:color="auto"/>
              <w:left w:val="single" w:sz="4" w:space="0" w:color="auto"/>
              <w:bottom w:val="single" w:sz="4" w:space="0" w:color="auto"/>
              <w:right w:val="single" w:sz="4" w:space="0" w:color="auto"/>
            </w:tcBorders>
            <w:hideMark/>
          </w:tcPr>
          <w:p w14:paraId="602BE556" w14:textId="77777777" w:rsidR="004F39EB" w:rsidRDefault="00307E05">
            <w:pPr>
              <w:pStyle w:val="TAL"/>
              <w:rPr>
                <w:szCs w:val="22"/>
                <w:lang w:eastAsia="sv-SE"/>
              </w:rPr>
            </w:pPr>
            <w:r>
              <w:rPr>
                <w:b/>
                <w:i/>
                <w:szCs w:val="22"/>
                <w:lang w:eastAsia="sv-SE"/>
              </w:rPr>
              <w:t>monitoringSymbolsWithinSlot</w:t>
            </w:r>
          </w:p>
          <w:p w14:paraId="0F09F98C" w14:textId="77777777" w:rsidR="004F39EB" w:rsidRDefault="00307E05">
            <w:pPr>
              <w:pStyle w:val="TAL"/>
              <w:rPr>
                <w:szCs w:val="22"/>
                <w:lang w:eastAsia="sv-SE"/>
              </w:rPr>
            </w:pPr>
            <w:r>
              <w:rPr>
                <w:szCs w:val="22"/>
                <w:lang w:eastAsia="sv-SE"/>
              </w:rPr>
              <w:t>The first symbol(s) for PDCCH monitoring in the slots configured for (</w:t>
            </w:r>
            <w:r>
              <w:rPr>
                <w:bCs/>
                <w:iCs/>
                <w:szCs w:val="22"/>
                <w:lang w:eastAsia="sv-SE"/>
              </w:rPr>
              <w:t>multi-slot</w:t>
            </w:r>
            <w:r>
              <w:rPr>
                <w:szCs w:val="22"/>
                <w:lang w:eastAsia="sv-SE"/>
              </w:rPr>
              <w:t xml:space="preserve">) PDCCH monitoring (see </w:t>
            </w:r>
            <w:r>
              <w:rPr>
                <w:i/>
                <w:szCs w:val="22"/>
                <w:lang w:eastAsia="sv-SE"/>
              </w:rPr>
              <w:t>monitoringSlotPeriodicityAndOffset</w:t>
            </w:r>
            <w:r>
              <w:rPr>
                <w:szCs w:val="22"/>
                <w:lang w:eastAsia="sv-SE"/>
              </w:rPr>
              <w:t xml:space="preserve"> and </w:t>
            </w:r>
            <w:r>
              <w:rPr>
                <w:i/>
                <w:szCs w:val="22"/>
                <w:lang w:eastAsia="sv-SE"/>
              </w:rPr>
              <w:t>duration</w:t>
            </w:r>
            <w:r>
              <w:rPr>
                <w:szCs w:val="22"/>
                <w:lang w:eastAsia="sv-SE"/>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or IAB-MT.</w:t>
            </w:r>
          </w:p>
          <w:p w14:paraId="0CB73984" w14:textId="77777777" w:rsidR="004F39EB" w:rsidRDefault="00307E05">
            <w:pPr>
              <w:pStyle w:val="TAL"/>
              <w:rPr>
                <w:szCs w:val="22"/>
                <w:lang w:eastAsia="sv-SE"/>
              </w:rPr>
            </w:pPr>
            <w:r>
              <w:rPr>
                <w:szCs w:val="22"/>
                <w:lang w:eastAsia="sv-SE"/>
              </w:rPr>
              <w:t xml:space="preserve">For DCI format 2_0, the first one symbol applies if the </w:t>
            </w:r>
            <w:r>
              <w:rPr>
                <w:i/>
                <w:szCs w:val="22"/>
                <w:lang w:eastAsia="sv-SE"/>
              </w:rPr>
              <w:t>duration</w:t>
            </w:r>
            <w:r>
              <w:rPr>
                <w:szCs w:val="22"/>
                <w:lang w:eastAsia="sv-SE"/>
              </w:rPr>
              <w:t xml:space="preserve"> of CORESET (in the IE </w:t>
            </w:r>
            <w:r>
              <w:rPr>
                <w:i/>
                <w:szCs w:val="22"/>
                <w:lang w:eastAsia="sv-SE"/>
              </w:rPr>
              <w:t>ControlResourceSet</w:t>
            </w:r>
            <w:r>
              <w:rPr>
                <w:szCs w:val="22"/>
                <w:lang w:eastAsia="sv-SE"/>
              </w:rPr>
              <w:t xml:space="preserve">) identified by </w:t>
            </w:r>
            <w:r>
              <w:rPr>
                <w:i/>
                <w:szCs w:val="22"/>
                <w:lang w:eastAsia="sv-SE"/>
              </w:rPr>
              <w:t>controlResourceSetId</w:t>
            </w:r>
            <w:r>
              <w:rPr>
                <w:szCs w:val="22"/>
                <w:lang w:eastAsia="sv-SE"/>
              </w:rPr>
              <w:t xml:space="preserve"> indicates 3 symbols, the first two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2 symbols, and the first three symbols apply if the </w:t>
            </w:r>
            <w:r>
              <w:rPr>
                <w:i/>
                <w:szCs w:val="22"/>
                <w:lang w:eastAsia="sv-SE"/>
              </w:rPr>
              <w:t>duration</w:t>
            </w:r>
            <w:r>
              <w:rPr>
                <w:szCs w:val="22"/>
                <w:lang w:eastAsia="sv-SE"/>
              </w:rPr>
              <w:t xml:space="preserve"> of CORESET identified by </w:t>
            </w:r>
            <w:r>
              <w:rPr>
                <w:i/>
                <w:szCs w:val="22"/>
                <w:lang w:eastAsia="sv-SE"/>
              </w:rPr>
              <w:t>controlResourceSetId</w:t>
            </w:r>
            <w:r>
              <w:rPr>
                <w:szCs w:val="22"/>
                <w:lang w:eastAsia="sv-SE"/>
              </w:rPr>
              <w:t xml:space="preserve"> indicates 1 symbol.</w:t>
            </w:r>
          </w:p>
          <w:p w14:paraId="6C2645A2" w14:textId="77777777" w:rsidR="004F39EB" w:rsidRDefault="00307E05">
            <w:pPr>
              <w:pStyle w:val="TAL"/>
              <w:rPr>
                <w:szCs w:val="22"/>
                <w:lang w:eastAsia="sv-SE"/>
              </w:rPr>
            </w:pPr>
            <w:r>
              <w:rPr>
                <w:szCs w:val="22"/>
                <w:lang w:eastAsia="sv-SE"/>
              </w:rPr>
              <w:t>See TS 38.213 [13], clause 10.</w:t>
            </w:r>
          </w:p>
          <w:p w14:paraId="134A3909" w14:textId="77777777" w:rsidR="004F39EB" w:rsidRDefault="00307E05">
            <w:pPr>
              <w:pStyle w:val="TAL"/>
              <w:rPr>
                <w:szCs w:val="22"/>
                <w:lang w:eastAsia="sv-SE"/>
              </w:rPr>
            </w:pPr>
            <w:r>
              <w:rPr>
                <w:szCs w:val="22"/>
                <w:lang w:eastAsia="sv-SE"/>
              </w:rPr>
              <w:t xml:space="preserve">For IAB-MT: For DCI format 2_0 or DCI format 2_5, the first one symbol applies if the duration of CORESET (in the IE </w:t>
            </w:r>
            <w:r>
              <w:rPr>
                <w:i/>
                <w:iCs/>
                <w:szCs w:val="22"/>
                <w:lang w:eastAsia="sv-SE"/>
              </w:rPr>
              <w:t>ControlResourceSet</w:t>
            </w:r>
            <w:r>
              <w:rPr>
                <w:szCs w:val="22"/>
                <w:lang w:eastAsia="sv-SE"/>
              </w:rPr>
              <w:t xml:space="preserve">) identified by </w:t>
            </w:r>
            <w:r>
              <w:rPr>
                <w:i/>
                <w:iCs/>
                <w:szCs w:val="22"/>
                <w:lang w:eastAsia="sv-SE"/>
              </w:rPr>
              <w:t>controlResourceSetId</w:t>
            </w:r>
            <w:r>
              <w:rPr>
                <w:szCs w:val="22"/>
                <w:lang w:eastAsia="sv-SE"/>
              </w:rPr>
              <w:t xml:space="preserve"> indicates 3 symbols, the first two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2 symbols, and the first three symbols apply if the </w:t>
            </w:r>
            <w:r>
              <w:rPr>
                <w:i/>
                <w:iCs/>
                <w:szCs w:val="22"/>
                <w:lang w:eastAsia="sv-SE"/>
              </w:rPr>
              <w:t>duration</w:t>
            </w:r>
            <w:r>
              <w:rPr>
                <w:szCs w:val="22"/>
                <w:lang w:eastAsia="sv-SE"/>
              </w:rPr>
              <w:t xml:space="preserve"> of CORESET identified by </w:t>
            </w:r>
            <w:r>
              <w:rPr>
                <w:i/>
                <w:iCs/>
                <w:szCs w:val="22"/>
                <w:lang w:eastAsia="sv-SE"/>
              </w:rPr>
              <w:t>controlResourceSetId</w:t>
            </w:r>
            <w:r>
              <w:rPr>
                <w:szCs w:val="22"/>
                <w:lang w:eastAsia="sv-SE"/>
              </w:rPr>
              <w:t xml:space="preserve"> indicates 1 symbol.</w:t>
            </w:r>
          </w:p>
          <w:p w14:paraId="217AD860" w14:textId="77777777" w:rsidR="004F39EB" w:rsidRDefault="00307E05">
            <w:pPr>
              <w:pStyle w:val="TAL"/>
              <w:rPr>
                <w:szCs w:val="22"/>
                <w:lang w:eastAsia="sv-SE"/>
              </w:rPr>
            </w:pPr>
            <w:r>
              <w:rPr>
                <w:szCs w:val="22"/>
                <w:lang w:eastAsia="sv-SE"/>
              </w:rPr>
              <w:t>See TS 38.213 [13], clause 10.</w:t>
            </w:r>
          </w:p>
        </w:tc>
      </w:tr>
      <w:tr w:rsidR="004F39EB" w14:paraId="2A9E7192" w14:textId="77777777">
        <w:tc>
          <w:tcPr>
            <w:tcW w:w="14173" w:type="dxa"/>
            <w:tcBorders>
              <w:top w:val="single" w:sz="4" w:space="0" w:color="auto"/>
              <w:left w:val="single" w:sz="4" w:space="0" w:color="auto"/>
              <w:bottom w:val="single" w:sz="4" w:space="0" w:color="auto"/>
              <w:right w:val="single" w:sz="4" w:space="0" w:color="auto"/>
            </w:tcBorders>
            <w:hideMark/>
          </w:tcPr>
          <w:p w14:paraId="1FD299D2" w14:textId="77777777" w:rsidR="004F39EB" w:rsidRDefault="00307E05">
            <w:pPr>
              <w:pStyle w:val="TAL"/>
              <w:rPr>
                <w:b/>
                <w:bCs/>
                <w:i/>
                <w:iCs/>
                <w:lang w:eastAsia="sv-SE"/>
              </w:rPr>
            </w:pPr>
            <w:r>
              <w:rPr>
                <w:b/>
                <w:bCs/>
                <w:i/>
                <w:iCs/>
                <w:lang w:eastAsia="sv-SE"/>
              </w:rPr>
              <w:t>nrofCandidates-CI</w:t>
            </w:r>
          </w:p>
          <w:p w14:paraId="6D63D991" w14:textId="77777777" w:rsidR="004F39EB" w:rsidRDefault="00307E05">
            <w:pPr>
              <w:pStyle w:val="TAL"/>
              <w:rPr>
                <w:lang w:eastAsia="sv-SE"/>
              </w:rPr>
            </w:pPr>
            <w:r>
              <w:rPr>
                <w:lang w:eastAsia="sv-SE"/>
              </w:rPr>
              <w:t>The number of PDCCH candidates specifically for format 2-4 for the configured aggregation level. If an aggregation level is absent, the UE does not search for any candidates with that aggregation level. The network configures only one aggregationLevel and the corresponding number of candidates (see TS 38.213 [13], clause 10.1).</w:t>
            </w:r>
          </w:p>
        </w:tc>
      </w:tr>
      <w:tr w:rsidR="004F39EB" w14:paraId="5D75B7CF" w14:textId="77777777">
        <w:tc>
          <w:tcPr>
            <w:tcW w:w="14173" w:type="dxa"/>
            <w:tcBorders>
              <w:top w:val="single" w:sz="4" w:space="0" w:color="auto"/>
              <w:left w:val="single" w:sz="4" w:space="0" w:color="auto"/>
              <w:bottom w:val="single" w:sz="4" w:space="0" w:color="auto"/>
              <w:right w:val="single" w:sz="4" w:space="0" w:color="auto"/>
            </w:tcBorders>
          </w:tcPr>
          <w:p w14:paraId="1B77C0D6" w14:textId="77777777" w:rsidR="004F39EB" w:rsidRDefault="00307E05">
            <w:pPr>
              <w:pStyle w:val="TAL"/>
              <w:rPr>
                <w:b/>
                <w:bCs/>
                <w:i/>
                <w:iCs/>
                <w:lang w:eastAsia="sv-SE"/>
              </w:rPr>
            </w:pPr>
            <w:r>
              <w:rPr>
                <w:b/>
                <w:bCs/>
                <w:i/>
                <w:iCs/>
                <w:lang w:eastAsia="sv-SE"/>
              </w:rPr>
              <w:t>nrofCandidates-PEI</w:t>
            </w:r>
          </w:p>
          <w:p w14:paraId="5C2DA091" w14:textId="77777777" w:rsidR="004F39EB" w:rsidRDefault="00307E05">
            <w:pPr>
              <w:pStyle w:val="TAL"/>
              <w:rPr>
                <w:lang w:eastAsia="sv-SE"/>
              </w:rPr>
            </w:pPr>
            <w:r>
              <w:rPr>
                <w:lang w:eastAsia="sv-SE"/>
              </w:rPr>
              <w:t>The number of PDCCH candidates specifically for format 2-7 for the configured aggregation level.</w:t>
            </w:r>
          </w:p>
        </w:tc>
      </w:tr>
      <w:tr w:rsidR="004F39EB" w14:paraId="286AAB1A" w14:textId="77777777">
        <w:tc>
          <w:tcPr>
            <w:tcW w:w="14173" w:type="dxa"/>
            <w:tcBorders>
              <w:top w:val="single" w:sz="4" w:space="0" w:color="auto"/>
              <w:left w:val="single" w:sz="4" w:space="0" w:color="auto"/>
              <w:bottom w:val="single" w:sz="4" w:space="0" w:color="auto"/>
              <w:right w:val="single" w:sz="4" w:space="0" w:color="auto"/>
            </w:tcBorders>
            <w:hideMark/>
          </w:tcPr>
          <w:p w14:paraId="081977F0" w14:textId="77777777" w:rsidR="004F39EB" w:rsidRDefault="00307E05">
            <w:pPr>
              <w:pStyle w:val="TAL"/>
              <w:rPr>
                <w:szCs w:val="22"/>
                <w:lang w:eastAsia="sv-SE"/>
              </w:rPr>
            </w:pPr>
            <w:r>
              <w:rPr>
                <w:b/>
                <w:i/>
                <w:szCs w:val="22"/>
                <w:lang w:eastAsia="sv-SE"/>
              </w:rPr>
              <w:t>nrofCandidates-SFI</w:t>
            </w:r>
          </w:p>
          <w:p w14:paraId="541AEFB4" w14:textId="77777777" w:rsidR="004F39EB" w:rsidRDefault="00307E05">
            <w:pPr>
              <w:pStyle w:val="TAL"/>
              <w:rPr>
                <w:szCs w:val="22"/>
                <w:lang w:eastAsia="sv-SE"/>
              </w:rPr>
            </w:pPr>
            <w:r>
              <w:rPr>
                <w:szCs w:val="22"/>
                <w:lang w:eastAsia="sv-SE"/>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 For a search space configured with </w:t>
            </w:r>
            <w:r>
              <w:rPr>
                <w:i/>
                <w:iCs/>
                <w:szCs w:val="22"/>
                <w:lang w:eastAsia="sv-SE"/>
              </w:rPr>
              <w:t>freqMonitorLocations-r16</w:t>
            </w:r>
            <w:r>
              <w:rPr>
                <w:szCs w:val="22"/>
                <w:lang w:eastAsia="sv-SE"/>
              </w:rPr>
              <w:t>, only value ′n1′ is valid.</w:t>
            </w:r>
          </w:p>
        </w:tc>
      </w:tr>
      <w:tr w:rsidR="004F39EB" w14:paraId="0F21EFF0" w14:textId="77777777">
        <w:tc>
          <w:tcPr>
            <w:tcW w:w="14173" w:type="dxa"/>
            <w:tcBorders>
              <w:top w:val="single" w:sz="4" w:space="0" w:color="auto"/>
              <w:left w:val="single" w:sz="4" w:space="0" w:color="auto"/>
              <w:bottom w:val="single" w:sz="4" w:space="0" w:color="auto"/>
              <w:right w:val="single" w:sz="4" w:space="0" w:color="auto"/>
            </w:tcBorders>
            <w:hideMark/>
          </w:tcPr>
          <w:p w14:paraId="1F32CEB4" w14:textId="77777777" w:rsidR="004F39EB" w:rsidRDefault="00307E05">
            <w:pPr>
              <w:pStyle w:val="TAL"/>
              <w:rPr>
                <w:szCs w:val="22"/>
                <w:lang w:eastAsia="sv-SE"/>
              </w:rPr>
            </w:pPr>
            <w:r>
              <w:rPr>
                <w:b/>
                <w:i/>
                <w:szCs w:val="22"/>
                <w:lang w:eastAsia="sv-SE"/>
              </w:rPr>
              <w:t>nrofCandidates</w:t>
            </w:r>
          </w:p>
          <w:p w14:paraId="7B308316" w14:textId="77777777" w:rsidR="004F39EB" w:rsidRDefault="00307E05">
            <w:pPr>
              <w:pStyle w:val="TAL"/>
              <w:rPr>
                <w:szCs w:val="22"/>
                <w:lang w:eastAsia="sv-SE"/>
              </w:rPr>
            </w:pPr>
            <w:r>
              <w:rPr>
                <w:szCs w:val="22"/>
                <w:lang w:eastAsia="sv-SE"/>
              </w:rPr>
              <w:t xml:space="preserve">Number of PDCCH candidates per aggregation level. The number of candidates and aggregation levels configured here applies to all formats unless a particular value is specified or a format-specific value is provided (see inside </w:t>
            </w:r>
            <w:r>
              <w:rPr>
                <w:i/>
                <w:szCs w:val="22"/>
                <w:lang w:eastAsia="sv-SE"/>
              </w:rPr>
              <w:t>searchSpaceType</w:t>
            </w:r>
            <w:r>
              <w:rPr>
                <w:szCs w:val="22"/>
                <w:lang w:eastAsia="sv-SE"/>
              </w:rPr>
              <w:t xml:space="preserve">). If configured in the </w:t>
            </w:r>
            <w:r>
              <w:rPr>
                <w:i/>
                <w:szCs w:val="22"/>
                <w:lang w:eastAsia="sv-SE"/>
              </w:rPr>
              <w:t>SearchSpace</w:t>
            </w:r>
            <w:r>
              <w:rPr>
                <w:szCs w:val="22"/>
                <w:lang w:eastAsia="sv-SE"/>
              </w:rPr>
              <w:t xml:space="preserve"> of a cross carrier scheduled cell, this field determines the number of candidates and aggregation levels to be used on the linked scheduling cell (see TS 38.213 [13], clause 10).</w:t>
            </w:r>
          </w:p>
        </w:tc>
      </w:tr>
      <w:tr w:rsidR="004F39EB" w14:paraId="547F67F0" w14:textId="77777777">
        <w:tc>
          <w:tcPr>
            <w:tcW w:w="14173" w:type="dxa"/>
            <w:tcBorders>
              <w:top w:val="single" w:sz="4" w:space="0" w:color="auto"/>
              <w:left w:val="single" w:sz="4" w:space="0" w:color="auto"/>
              <w:bottom w:val="single" w:sz="4" w:space="0" w:color="auto"/>
              <w:right w:val="single" w:sz="4" w:space="0" w:color="auto"/>
            </w:tcBorders>
            <w:hideMark/>
          </w:tcPr>
          <w:p w14:paraId="23FE70ED" w14:textId="77777777" w:rsidR="004F39EB" w:rsidRDefault="00307E05">
            <w:pPr>
              <w:pStyle w:val="TAL"/>
              <w:rPr>
                <w:szCs w:val="22"/>
                <w:lang w:eastAsia="sv-SE"/>
              </w:rPr>
            </w:pPr>
            <w:r>
              <w:rPr>
                <w:b/>
                <w:i/>
                <w:szCs w:val="22"/>
                <w:lang w:eastAsia="sv-SE"/>
              </w:rPr>
              <w:t>searchSpaceGroupIdList</w:t>
            </w:r>
          </w:p>
          <w:p w14:paraId="733F0A6A" w14:textId="77777777" w:rsidR="004F39EB" w:rsidRDefault="00307E05">
            <w:pPr>
              <w:pStyle w:val="TAL"/>
              <w:rPr>
                <w:b/>
                <w:i/>
                <w:szCs w:val="22"/>
                <w:lang w:eastAsia="sv-SE"/>
              </w:rPr>
            </w:pPr>
            <w:r>
              <w:rPr>
                <w:szCs w:val="22"/>
                <w:lang w:eastAsia="sv-SE"/>
              </w:rPr>
              <w:t>List of search space group IDs which the search space is associated with.</w:t>
            </w:r>
            <w:r>
              <w:rPr>
                <w:szCs w:val="22"/>
              </w:rPr>
              <w:t xml:space="preserve"> The network configures at most 2 search space groups per BWP where the group ID is either 0 or 1 </w:t>
            </w:r>
            <w:r>
              <w:rPr>
                <w:rFonts w:cs="Arial"/>
                <w:szCs w:val="18"/>
              </w:rPr>
              <w:t xml:space="preserve">if </w:t>
            </w:r>
            <w:r>
              <w:rPr>
                <w:rFonts w:cs="Arial"/>
                <w:i/>
                <w:szCs w:val="18"/>
              </w:rPr>
              <w:t>searchSpaceGroupIdList</w:t>
            </w:r>
            <w:r>
              <w:rPr>
                <w:rFonts w:cs="Arial"/>
                <w:szCs w:val="18"/>
              </w:rPr>
              <w:t xml:space="preserve"> </w:t>
            </w:r>
            <w:r>
              <w:rPr>
                <w:rFonts w:cs="Arial"/>
                <w:kern w:val="2"/>
                <w:szCs w:val="18"/>
                <w:lang w:eastAsia="en-GB"/>
              </w:rPr>
              <w:t>(i.e. without suffix)</w:t>
            </w:r>
            <w:r>
              <w:rPr>
                <w:rFonts w:cs="Arial"/>
                <w:kern w:val="2"/>
                <w:szCs w:val="18"/>
              </w:rPr>
              <w:t xml:space="preserve"> is included</w:t>
            </w:r>
            <w:r>
              <w:rPr>
                <w:rFonts w:cs="Arial"/>
                <w:szCs w:val="18"/>
              </w:rPr>
              <w:t xml:space="preserve">. The network configures at most 3 search space groups per BWP where the group ID is either 0, 1 or 2 if </w:t>
            </w:r>
            <w:r>
              <w:rPr>
                <w:rFonts w:cs="Arial"/>
                <w:i/>
                <w:szCs w:val="18"/>
              </w:rPr>
              <w:t>searchSpaceGroupIdList-r17</w:t>
            </w:r>
            <w:r>
              <w:rPr>
                <w:rFonts w:cs="Arial"/>
                <w:szCs w:val="18"/>
              </w:rPr>
              <w:t xml:space="preserve"> is included. And if </w:t>
            </w:r>
            <w:r>
              <w:rPr>
                <w:rFonts w:cs="Arial"/>
                <w:i/>
                <w:szCs w:val="18"/>
              </w:rPr>
              <w:t>searchSpaceGroupIdList-r17</w:t>
            </w:r>
            <w:r>
              <w:rPr>
                <w:rFonts w:cs="Arial"/>
                <w:szCs w:val="18"/>
              </w:rPr>
              <w:t xml:space="preserve"> is included, </w:t>
            </w:r>
            <w:r>
              <w:rPr>
                <w:rFonts w:cs="Arial"/>
                <w:i/>
                <w:szCs w:val="18"/>
              </w:rPr>
              <w:t>searchSpaceGroupIdList</w:t>
            </w:r>
            <w:r>
              <w:rPr>
                <w:rFonts w:cs="Arial"/>
                <w:szCs w:val="18"/>
              </w:rPr>
              <w:t xml:space="preserve"> </w:t>
            </w:r>
            <w:r>
              <w:rPr>
                <w:rFonts w:cs="Arial"/>
                <w:kern w:val="2"/>
                <w:szCs w:val="18"/>
                <w:lang w:eastAsia="en-GB"/>
              </w:rPr>
              <w:t>(i.e. without suffix)</w:t>
            </w:r>
            <w:r>
              <w:rPr>
                <w:rFonts w:cs="Arial"/>
                <w:kern w:val="2"/>
                <w:szCs w:val="18"/>
              </w:rPr>
              <w:t xml:space="preserve"> is ignored.</w:t>
            </w:r>
          </w:p>
        </w:tc>
      </w:tr>
      <w:tr w:rsidR="004F39EB" w14:paraId="7E9E23DD" w14:textId="77777777">
        <w:tc>
          <w:tcPr>
            <w:tcW w:w="14173" w:type="dxa"/>
            <w:tcBorders>
              <w:top w:val="single" w:sz="4" w:space="0" w:color="auto"/>
              <w:left w:val="single" w:sz="4" w:space="0" w:color="auto"/>
              <w:bottom w:val="single" w:sz="4" w:space="0" w:color="auto"/>
              <w:right w:val="single" w:sz="4" w:space="0" w:color="auto"/>
            </w:tcBorders>
            <w:hideMark/>
          </w:tcPr>
          <w:p w14:paraId="36C33D87" w14:textId="77777777" w:rsidR="004F39EB" w:rsidRDefault="00307E05">
            <w:pPr>
              <w:pStyle w:val="TAL"/>
              <w:rPr>
                <w:szCs w:val="22"/>
                <w:lang w:eastAsia="sv-SE"/>
              </w:rPr>
            </w:pPr>
            <w:r>
              <w:rPr>
                <w:b/>
                <w:i/>
                <w:szCs w:val="22"/>
                <w:lang w:eastAsia="sv-SE"/>
              </w:rPr>
              <w:t>searchSpaceId</w:t>
            </w:r>
          </w:p>
          <w:p w14:paraId="7B1C27A0" w14:textId="77777777" w:rsidR="004F39EB" w:rsidRDefault="00307E05">
            <w:pPr>
              <w:pStyle w:val="TAL"/>
              <w:rPr>
                <w:szCs w:val="22"/>
                <w:lang w:eastAsia="sv-SE"/>
              </w:rPr>
            </w:pPr>
            <w:r>
              <w:rPr>
                <w:szCs w:val="22"/>
                <w:lang w:eastAsia="sv-SE"/>
              </w:rPr>
              <w:t xml:space="preserve">Identity of the search space. SearchSpaceId = 0 identifies the </w:t>
            </w:r>
            <w:r>
              <w:rPr>
                <w:i/>
                <w:szCs w:val="22"/>
                <w:lang w:eastAsia="sv-SE"/>
              </w:rPr>
              <w:t>searchSpaceZero</w:t>
            </w:r>
            <w:r>
              <w:rPr>
                <w:szCs w:val="22"/>
                <w:lang w:eastAsia="sv-SE"/>
              </w:rPr>
              <w:t xml:space="preserve"> configured via PBCH (MIB) or </w:t>
            </w:r>
            <w:r>
              <w:rPr>
                <w:i/>
                <w:szCs w:val="22"/>
                <w:lang w:eastAsia="sv-SE"/>
              </w:rPr>
              <w:t>ServingCellConfigCommon</w:t>
            </w:r>
            <w:r>
              <w:rPr>
                <w:szCs w:val="22"/>
                <w:lang w:eastAsia="sv-SE"/>
              </w:rPr>
              <w:t xml:space="preserve"> and may hence not be used in the </w:t>
            </w:r>
            <w:r>
              <w:rPr>
                <w:i/>
                <w:szCs w:val="22"/>
                <w:lang w:eastAsia="sv-SE"/>
              </w:rPr>
              <w:t>SearchSpace</w:t>
            </w:r>
            <w:r>
              <w:rPr>
                <w:szCs w:val="22"/>
                <w:lang w:eastAsia="sv-SE"/>
              </w:rPr>
              <w:t xml:space="preserve"> IE. The </w:t>
            </w:r>
            <w:r>
              <w:rPr>
                <w:i/>
                <w:szCs w:val="22"/>
                <w:lang w:eastAsia="sv-SE"/>
              </w:rPr>
              <w:t>searchSpaceId</w:t>
            </w:r>
            <w:r>
              <w:rPr>
                <w:szCs w:val="22"/>
                <w:lang w:eastAsia="sv-SE"/>
              </w:rPr>
              <w:t xml:space="preserve"> is unique among the BWPs of a Serving Cell. In case of cross carrier scheduling, search spaces with the same </w:t>
            </w:r>
            <w:r>
              <w:rPr>
                <w:i/>
                <w:szCs w:val="22"/>
                <w:lang w:eastAsia="sv-SE"/>
              </w:rPr>
              <w:t>searchSpaceId</w:t>
            </w:r>
            <w:r>
              <w:rPr>
                <w:szCs w:val="22"/>
                <w:lang w:eastAsia="sv-SE"/>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02291F30" w14:textId="77777777" w:rsidR="004F39EB" w:rsidRDefault="00307E05">
            <w:pPr>
              <w:pStyle w:val="TAL"/>
              <w:rPr>
                <w:szCs w:val="22"/>
                <w:lang w:eastAsia="sv-SE"/>
              </w:rPr>
            </w:pPr>
            <w:r>
              <w:rPr>
                <w:szCs w:val="22"/>
                <w:lang w:eastAsia="sv-SE"/>
              </w:rPr>
              <w:t>For an IAB-MT, the search space defines how/where to search for PDCCH candidates for an IAB-MT where each search space is associated with one ControlResearchSet and for a scheduled cell in the case of cross carrier scheduling, except for nrofCandidates, all the optional fields are absent.</w:t>
            </w:r>
          </w:p>
        </w:tc>
      </w:tr>
      <w:tr w:rsidR="004F39EB" w14:paraId="0DAD4064" w14:textId="77777777">
        <w:tc>
          <w:tcPr>
            <w:tcW w:w="14173" w:type="dxa"/>
            <w:tcBorders>
              <w:top w:val="single" w:sz="4" w:space="0" w:color="auto"/>
              <w:left w:val="single" w:sz="4" w:space="0" w:color="auto"/>
              <w:bottom w:val="single" w:sz="4" w:space="0" w:color="auto"/>
              <w:right w:val="single" w:sz="4" w:space="0" w:color="auto"/>
            </w:tcBorders>
          </w:tcPr>
          <w:p w14:paraId="13D2D4AB" w14:textId="77777777" w:rsidR="004F39EB" w:rsidRDefault="00307E05">
            <w:pPr>
              <w:pStyle w:val="TAL"/>
              <w:rPr>
                <w:b/>
                <w:i/>
                <w:szCs w:val="22"/>
                <w:lang w:eastAsia="sv-SE"/>
              </w:rPr>
            </w:pPr>
            <w:r>
              <w:rPr>
                <w:b/>
                <w:i/>
                <w:szCs w:val="22"/>
                <w:lang w:eastAsia="sv-SE"/>
              </w:rPr>
              <w:t>SearchSpaceLinkingId</w:t>
            </w:r>
          </w:p>
          <w:p w14:paraId="1A356696" w14:textId="77777777" w:rsidR="004F39EB" w:rsidRDefault="00307E05">
            <w:pPr>
              <w:pStyle w:val="TAL"/>
            </w:pPr>
            <w:r>
              <w:rPr>
                <w:bCs/>
                <w:iCs/>
                <w:szCs w:val="22"/>
                <w:lang w:eastAsia="sv-SE"/>
              </w:rPr>
              <w:t xml:space="preserve">This parameter is used to link two search spaces of same type in the same BWP. If two search spaces have the same </w:t>
            </w:r>
            <w:r>
              <w:t>SearchSpaceLinkingId UE assumes these search spaces are linked to PDCCH repetition REF. When PDCCH repetition is monitored in two linked search space (SS) sets, the UE does not expect a third monitored SS set to be linked with any of the two linked SS sets. The two linked SS sets have the same SS set type (USS/CSS). The two linked SS sets have the same DCI formats to monitor. For intra-slot PDCCH repetition: The two SS sets should have the same periodicity and offset (monitoringSlotPeriodicityAndOffset), and the same duration. For linking monitoring occasions across the two SS sets that exist in the same slot: The two SS sets have the same number of monitoring occasions within a slot and n-th monitoring occasion of one SS set is linked to n-th monitoring occasion of the other SS set. The following SS sets cannot be linked with another SS set for PDCCH repetition: SS set 0, searchSpaceSIB1, searchSpaceOtherSystemInformation, pagingSearchSpace, ra-SearchSpace, searchSpaceBroadcast, peiSearchSpace, and sdt-SearchSpace. SS set configured by recoverySearchSpaceId cannot be linked to another SS set for PDCCH repetition. When a scheduled serving cell is configured to be cross-carrier scheduled by a scheduling serving cell, two PDCCH candidates (with the same AL and candidate index associated with the scheduled serving cell) are linked only if the corresponding two SS sets in the scheduling serving cell are linked and two SS sets in the scheduled serving cell with the same SS set IDs are also linked.</w:t>
            </w:r>
          </w:p>
        </w:tc>
      </w:tr>
      <w:tr w:rsidR="004F39EB" w14:paraId="4167A368" w14:textId="77777777">
        <w:tc>
          <w:tcPr>
            <w:tcW w:w="14173" w:type="dxa"/>
            <w:tcBorders>
              <w:top w:val="single" w:sz="4" w:space="0" w:color="auto"/>
              <w:left w:val="single" w:sz="4" w:space="0" w:color="auto"/>
              <w:bottom w:val="single" w:sz="4" w:space="0" w:color="auto"/>
              <w:right w:val="single" w:sz="4" w:space="0" w:color="auto"/>
            </w:tcBorders>
            <w:hideMark/>
          </w:tcPr>
          <w:p w14:paraId="4A8C0323" w14:textId="77777777" w:rsidR="004F39EB" w:rsidRDefault="00307E05">
            <w:pPr>
              <w:pStyle w:val="TAL"/>
              <w:rPr>
                <w:szCs w:val="22"/>
                <w:lang w:eastAsia="sv-SE"/>
              </w:rPr>
            </w:pPr>
            <w:r>
              <w:rPr>
                <w:b/>
                <w:i/>
                <w:szCs w:val="22"/>
                <w:lang w:eastAsia="sv-SE"/>
              </w:rPr>
              <w:t>searchSpaceType</w:t>
            </w:r>
          </w:p>
          <w:p w14:paraId="78612223" w14:textId="77777777" w:rsidR="004F39EB" w:rsidRDefault="00307E05">
            <w:pPr>
              <w:pStyle w:val="TAL"/>
              <w:rPr>
                <w:szCs w:val="22"/>
                <w:lang w:eastAsia="sv-SE"/>
              </w:rPr>
            </w:pPr>
            <w:r>
              <w:rPr>
                <w:szCs w:val="22"/>
                <w:lang w:eastAsia="sv-SE"/>
              </w:rPr>
              <w:t>Indicates whether this is a common search space (present) or a UE specific search space as well as DCI formats to monitor for.</w:t>
            </w:r>
          </w:p>
        </w:tc>
      </w:tr>
      <w:tr w:rsidR="004F39EB" w14:paraId="565E1678" w14:textId="77777777">
        <w:tc>
          <w:tcPr>
            <w:tcW w:w="14173" w:type="dxa"/>
            <w:tcBorders>
              <w:top w:val="single" w:sz="4" w:space="0" w:color="auto"/>
              <w:left w:val="single" w:sz="4" w:space="0" w:color="auto"/>
              <w:bottom w:val="single" w:sz="4" w:space="0" w:color="auto"/>
              <w:right w:val="single" w:sz="4" w:space="0" w:color="auto"/>
            </w:tcBorders>
            <w:hideMark/>
          </w:tcPr>
          <w:p w14:paraId="3FF4AF03" w14:textId="77777777" w:rsidR="004F39EB" w:rsidRDefault="00307E05">
            <w:pPr>
              <w:pStyle w:val="TAL"/>
              <w:rPr>
                <w:szCs w:val="22"/>
                <w:lang w:eastAsia="sv-SE"/>
              </w:rPr>
            </w:pPr>
            <w:r>
              <w:rPr>
                <w:b/>
                <w:i/>
                <w:szCs w:val="22"/>
                <w:lang w:eastAsia="sv-SE"/>
              </w:rPr>
              <w:t>ue-Specific</w:t>
            </w:r>
          </w:p>
          <w:p w14:paraId="28EAE4F3" w14:textId="77777777" w:rsidR="004F39EB" w:rsidRDefault="00307E05">
            <w:pPr>
              <w:pStyle w:val="TAL"/>
              <w:rPr>
                <w:szCs w:val="22"/>
                <w:lang w:eastAsia="sv-SE"/>
              </w:rPr>
            </w:pPr>
            <w:r>
              <w:rPr>
                <w:szCs w:val="22"/>
                <w:lang w:eastAsia="sv-SE"/>
              </w:rPr>
              <w:t>Configures this search space as UE specific search space (USS). The UE monitors the DCI format with CRC scrambled by C-RNTI, CS-RNTI (if configured), and SP-CSI-RNTI (if configured)</w:t>
            </w:r>
          </w:p>
        </w:tc>
      </w:tr>
    </w:tbl>
    <w:p w14:paraId="7290CB6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4FCA6EF1" w14:textId="77777777">
        <w:tc>
          <w:tcPr>
            <w:tcW w:w="4027" w:type="dxa"/>
            <w:tcBorders>
              <w:top w:val="single" w:sz="4" w:space="0" w:color="auto"/>
              <w:left w:val="single" w:sz="4" w:space="0" w:color="auto"/>
              <w:bottom w:val="single" w:sz="4" w:space="0" w:color="auto"/>
              <w:right w:val="single" w:sz="4" w:space="0" w:color="auto"/>
            </w:tcBorders>
            <w:hideMark/>
          </w:tcPr>
          <w:p w14:paraId="37D888D6"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9063FCE" w14:textId="77777777" w:rsidR="004F39EB" w:rsidRDefault="00307E05">
            <w:pPr>
              <w:pStyle w:val="TAH"/>
              <w:rPr>
                <w:lang w:eastAsia="sv-SE"/>
              </w:rPr>
            </w:pPr>
            <w:r>
              <w:rPr>
                <w:lang w:eastAsia="sv-SE"/>
              </w:rPr>
              <w:t>Explanation</w:t>
            </w:r>
          </w:p>
        </w:tc>
      </w:tr>
      <w:tr w:rsidR="004F39EB" w14:paraId="696164ED" w14:textId="77777777">
        <w:tc>
          <w:tcPr>
            <w:tcW w:w="4027" w:type="dxa"/>
            <w:tcBorders>
              <w:top w:val="single" w:sz="4" w:space="0" w:color="auto"/>
              <w:left w:val="single" w:sz="4" w:space="0" w:color="auto"/>
              <w:bottom w:val="single" w:sz="4" w:space="0" w:color="auto"/>
              <w:right w:val="single" w:sz="4" w:space="0" w:color="auto"/>
            </w:tcBorders>
          </w:tcPr>
          <w:p w14:paraId="240EFABB" w14:textId="77777777" w:rsidR="004F39EB" w:rsidRDefault="00307E05">
            <w:pPr>
              <w:pStyle w:val="TAL"/>
              <w:rPr>
                <w:lang w:eastAsia="sv-SE"/>
              </w:rPr>
            </w:pPr>
            <w:r>
              <w:rPr>
                <w:i/>
                <w:lang w:eastAsia="sv-SE"/>
              </w:rPr>
              <w:t>DedicatedOnly</w:t>
            </w:r>
          </w:p>
        </w:tc>
        <w:tc>
          <w:tcPr>
            <w:tcW w:w="10146" w:type="dxa"/>
            <w:tcBorders>
              <w:top w:val="single" w:sz="4" w:space="0" w:color="auto"/>
              <w:left w:val="single" w:sz="4" w:space="0" w:color="auto"/>
              <w:bottom w:val="single" w:sz="4" w:space="0" w:color="auto"/>
              <w:right w:val="single" w:sz="4" w:space="0" w:color="auto"/>
            </w:tcBorders>
          </w:tcPr>
          <w:p w14:paraId="6DB58FFA" w14:textId="77777777" w:rsidR="004F39EB" w:rsidRDefault="00307E05">
            <w:pPr>
              <w:pStyle w:val="TAL"/>
              <w:rPr>
                <w:lang w:eastAsia="sv-SE"/>
              </w:rPr>
            </w:pPr>
            <w:r>
              <w:rPr>
                <w:lang w:eastAsia="sv-SE"/>
              </w:rPr>
              <w:t>In PDCCH-Config, the field is optionally present. Otherwise it is absent, Need R.</w:t>
            </w:r>
          </w:p>
        </w:tc>
      </w:tr>
      <w:tr w:rsidR="004F39EB" w14:paraId="38DC19D2" w14:textId="77777777">
        <w:tc>
          <w:tcPr>
            <w:tcW w:w="4027" w:type="dxa"/>
            <w:tcBorders>
              <w:top w:val="single" w:sz="4" w:space="0" w:color="auto"/>
              <w:left w:val="single" w:sz="4" w:space="0" w:color="auto"/>
              <w:bottom w:val="single" w:sz="4" w:space="0" w:color="auto"/>
              <w:right w:val="single" w:sz="4" w:space="0" w:color="auto"/>
            </w:tcBorders>
            <w:hideMark/>
          </w:tcPr>
          <w:p w14:paraId="5869C2B8" w14:textId="77777777" w:rsidR="004F39EB" w:rsidRDefault="00307E0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6C5FF8E3" w14:textId="77777777" w:rsidR="004F39EB" w:rsidRDefault="00307E05">
            <w:pPr>
              <w:pStyle w:val="TAL"/>
              <w:rPr>
                <w:lang w:eastAsia="sv-SE"/>
              </w:rPr>
            </w:pPr>
            <w:r>
              <w:rPr>
                <w:lang w:eastAsia="sv-SE"/>
              </w:rPr>
              <w:t xml:space="preserve">This field is mandatory present upon creation of a new </w:t>
            </w:r>
            <w:r>
              <w:rPr>
                <w:i/>
                <w:lang w:eastAsia="sv-SE"/>
              </w:rPr>
              <w:t>SearchSpace</w:t>
            </w:r>
            <w:r>
              <w:rPr>
                <w:lang w:eastAsia="sv-SE"/>
              </w:rPr>
              <w:t>. It is optionally present, Need M, otherwise.</w:t>
            </w:r>
          </w:p>
        </w:tc>
      </w:tr>
      <w:tr w:rsidR="004F39EB" w14:paraId="7EC2E51F" w14:textId="77777777">
        <w:tc>
          <w:tcPr>
            <w:tcW w:w="4027" w:type="dxa"/>
            <w:tcBorders>
              <w:top w:val="single" w:sz="4" w:space="0" w:color="auto"/>
              <w:left w:val="single" w:sz="4" w:space="0" w:color="auto"/>
              <w:bottom w:val="single" w:sz="4" w:space="0" w:color="auto"/>
              <w:right w:val="single" w:sz="4" w:space="0" w:color="auto"/>
            </w:tcBorders>
            <w:hideMark/>
          </w:tcPr>
          <w:p w14:paraId="6ED762C8" w14:textId="77777777" w:rsidR="004F39EB" w:rsidRDefault="00307E05">
            <w:pPr>
              <w:pStyle w:val="TAL"/>
              <w:rPr>
                <w:i/>
                <w:lang w:eastAsia="sv-SE"/>
              </w:rPr>
            </w:pPr>
            <w:r>
              <w:rPr>
                <w:i/>
                <w:lang w:eastAsia="sv-SE"/>
              </w:rPr>
              <w:t>Setup2</w:t>
            </w:r>
          </w:p>
        </w:tc>
        <w:tc>
          <w:tcPr>
            <w:tcW w:w="10146" w:type="dxa"/>
            <w:tcBorders>
              <w:top w:val="single" w:sz="4" w:space="0" w:color="auto"/>
              <w:left w:val="single" w:sz="4" w:space="0" w:color="auto"/>
              <w:bottom w:val="single" w:sz="4" w:space="0" w:color="auto"/>
              <w:right w:val="single" w:sz="4" w:space="0" w:color="auto"/>
            </w:tcBorders>
            <w:hideMark/>
          </w:tcPr>
          <w:p w14:paraId="57F57629" w14:textId="77777777" w:rsidR="004F39EB" w:rsidRDefault="00307E0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searchSpacesToAddModListExt-r16</w:t>
            </w:r>
            <w:r>
              <w:rPr>
                <w:lang w:eastAsia="sv-SE"/>
              </w:rPr>
              <w:t xml:space="preserve"> of the parent IE with the field </w:t>
            </w:r>
            <w:r>
              <w:rPr>
                <w:i/>
                <w:lang w:eastAsia="sv-SE"/>
              </w:rPr>
              <w:t>searchSpaceType-r16</w:t>
            </w:r>
            <w:r>
              <w:rPr>
                <w:lang w:eastAsia="sv-SE"/>
              </w:rPr>
              <w:t xml:space="preserve"> or </w:t>
            </w:r>
            <w:r>
              <w:rPr>
                <w:i/>
                <w:lang w:eastAsia="sv-SE"/>
              </w:rPr>
              <w:t>searchSpaceType-r17</w:t>
            </w:r>
            <w:r>
              <w:rPr>
                <w:lang w:eastAsia="sv-SE"/>
              </w:rPr>
              <w:t xml:space="preserve"> included. Otherwise it is optionally present, Need M.</w:t>
            </w:r>
          </w:p>
        </w:tc>
      </w:tr>
      <w:tr w:rsidR="004F39EB" w14:paraId="3CCB41B9" w14:textId="77777777">
        <w:tc>
          <w:tcPr>
            <w:tcW w:w="4027" w:type="dxa"/>
            <w:tcBorders>
              <w:top w:val="single" w:sz="4" w:space="0" w:color="auto"/>
              <w:left w:val="single" w:sz="4" w:space="0" w:color="auto"/>
              <w:bottom w:val="single" w:sz="4" w:space="0" w:color="auto"/>
              <w:right w:val="single" w:sz="4" w:space="0" w:color="auto"/>
            </w:tcBorders>
            <w:hideMark/>
          </w:tcPr>
          <w:p w14:paraId="15DCDB7D" w14:textId="77777777" w:rsidR="004F39EB" w:rsidRDefault="00307E05">
            <w:pPr>
              <w:pStyle w:val="TAL"/>
              <w:rPr>
                <w:i/>
                <w:lang w:eastAsia="sv-SE"/>
              </w:rPr>
            </w:pPr>
            <w:r>
              <w:rPr>
                <w:i/>
                <w:lang w:eastAsia="sv-SE"/>
              </w:rPr>
              <w:t>Setup3</w:t>
            </w:r>
          </w:p>
        </w:tc>
        <w:tc>
          <w:tcPr>
            <w:tcW w:w="10146" w:type="dxa"/>
            <w:tcBorders>
              <w:top w:val="single" w:sz="4" w:space="0" w:color="auto"/>
              <w:left w:val="single" w:sz="4" w:space="0" w:color="auto"/>
              <w:bottom w:val="single" w:sz="4" w:space="0" w:color="auto"/>
              <w:right w:val="single" w:sz="4" w:space="0" w:color="auto"/>
            </w:tcBorders>
            <w:hideMark/>
          </w:tcPr>
          <w:p w14:paraId="54DCFC63" w14:textId="77777777" w:rsidR="004F39EB" w:rsidRDefault="00307E05">
            <w:pPr>
              <w:pStyle w:val="TAL"/>
              <w:rPr>
                <w:lang w:eastAsia="sv-SE"/>
              </w:rPr>
            </w:pPr>
            <w:r>
              <w:rPr>
                <w:lang w:eastAsia="sv-SE"/>
              </w:rPr>
              <w:t xml:space="preserve">This field is mandatory present when a new </w:t>
            </w:r>
            <w:r>
              <w:rPr>
                <w:i/>
                <w:lang w:eastAsia="sv-SE"/>
              </w:rPr>
              <w:t>SearchSpace</w:t>
            </w:r>
            <w:r>
              <w:rPr>
                <w:lang w:eastAsia="sv-SE"/>
              </w:rPr>
              <w:t xml:space="preserve"> is set up, if the same </w:t>
            </w:r>
            <w:r>
              <w:rPr>
                <w:i/>
                <w:lang w:eastAsia="sv-SE"/>
              </w:rPr>
              <w:t>SearchSpace</w:t>
            </w:r>
            <w:r>
              <w:rPr>
                <w:lang w:eastAsia="sv-SE"/>
              </w:rPr>
              <w:t xml:space="preserve"> ID is not included in </w:t>
            </w:r>
            <w:r>
              <w:rPr>
                <w:i/>
                <w:lang w:eastAsia="sv-SE"/>
              </w:rPr>
              <w:t>searchSpacesToAddModListExt</w:t>
            </w:r>
            <w:r>
              <w:rPr>
                <w:lang w:eastAsia="sv-SE"/>
              </w:rPr>
              <w:t xml:space="preserve"> (without suffix) of the parent IE with the field </w:t>
            </w:r>
            <w:r>
              <w:rPr>
                <w:i/>
                <w:lang w:eastAsia="sv-SE"/>
              </w:rPr>
              <w:t>searchSpaceType</w:t>
            </w:r>
            <w:r>
              <w:rPr>
                <w:lang w:eastAsia="sv-SE"/>
              </w:rPr>
              <w:t xml:space="preserve"> (without suffix) included.  Otherwise it is optionally present, Need M.</w:t>
            </w:r>
          </w:p>
        </w:tc>
      </w:tr>
      <w:tr w:rsidR="004F39EB" w14:paraId="443516A4" w14:textId="77777777">
        <w:tc>
          <w:tcPr>
            <w:tcW w:w="4027" w:type="dxa"/>
            <w:tcBorders>
              <w:top w:val="single" w:sz="4" w:space="0" w:color="auto"/>
              <w:left w:val="single" w:sz="4" w:space="0" w:color="auto"/>
              <w:bottom w:val="single" w:sz="4" w:space="0" w:color="auto"/>
              <w:right w:val="single" w:sz="4" w:space="0" w:color="auto"/>
            </w:tcBorders>
            <w:hideMark/>
          </w:tcPr>
          <w:p w14:paraId="5CA5354A" w14:textId="77777777" w:rsidR="004F39EB" w:rsidRDefault="00307E05">
            <w:pPr>
              <w:pStyle w:val="TAL"/>
              <w:rPr>
                <w:i/>
                <w:iCs/>
                <w:lang w:eastAsia="sv-SE"/>
              </w:rPr>
            </w:pPr>
            <w:r>
              <w:rPr>
                <w:i/>
                <w:iCs/>
                <w:lang w:eastAsia="sv-SE"/>
              </w:rPr>
              <w:t>Setup4</w:t>
            </w:r>
          </w:p>
        </w:tc>
        <w:tc>
          <w:tcPr>
            <w:tcW w:w="10146" w:type="dxa"/>
            <w:tcBorders>
              <w:top w:val="single" w:sz="4" w:space="0" w:color="auto"/>
              <w:left w:val="single" w:sz="4" w:space="0" w:color="auto"/>
              <w:bottom w:val="single" w:sz="4" w:space="0" w:color="auto"/>
              <w:right w:val="single" w:sz="4" w:space="0" w:color="auto"/>
            </w:tcBorders>
            <w:hideMark/>
          </w:tcPr>
          <w:p w14:paraId="48FA44FA" w14:textId="77777777" w:rsidR="004F39EB" w:rsidRDefault="00307E05">
            <w:pPr>
              <w:pStyle w:val="TAL"/>
              <w:rPr>
                <w:lang w:eastAsia="sv-SE"/>
              </w:rPr>
            </w:pPr>
            <w:r>
              <w:rPr>
                <w:lang w:eastAsia="sv-SE"/>
              </w:rPr>
              <w:t xml:space="preserve">This field is mandatory present </w:t>
            </w:r>
            <w:r>
              <w:rPr>
                <w:rFonts w:eastAsia="SimSun" w:cs="Arial"/>
                <w:szCs w:val="18"/>
                <w:lang w:eastAsia="sv-SE"/>
              </w:rPr>
              <w:t xml:space="preserve">upon creation of a new </w:t>
            </w:r>
            <w:r>
              <w:rPr>
                <w:rFonts w:eastAsia="SimSun" w:cs="Arial"/>
                <w:i/>
                <w:szCs w:val="18"/>
                <w:lang w:eastAsia="sv-SE"/>
              </w:rPr>
              <w:t>SearchSpace</w:t>
            </w:r>
            <w:r>
              <w:rPr>
                <w:rFonts w:eastAsia="SimSun" w:cs="Arial"/>
                <w:iCs/>
                <w:szCs w:val="18"/>
                <w:lang w:eastAsia="sv-SE"/>
              </w:rPr>
              <w:t xml:space="preserve"> </w:t>
            </w:r>
            <w:r>
              <w:rPr>
                <w:rFonts w:eastAsia="SimSun" w:cs="Arial"/>
                <w:szCs w:val="18"/>
                <w:lang w:eastAsia="sv-SE"/>
              </w:rPr>
              <w:t>if</w:t>
            </w:r>
            <w:r>
              <w:rPr>
                <w:rFonts w:eastAsia="SimSun" w:cs="Arial"/>
                <w:iCs/>
                <w:szCs w:val="18"/>
                <w:lang w:eastAsia="sv-SE"/>
              </w:rPr>
              <w:t xml:space="preserve"> </w:t>
            </w:r>
            <w:r>
              <w:rPr>
                <w:rFonts w:eastAsia="SimSun" w:cs="Arial"/>
                <w:i/>
                <w:szCs w:val="18"/>
                <w:lang w:eastAsia="sv-SE"/>
              </w:rPr>
              <w:t>monitoringSlotPeriodicityAndOffset-r17</w:t>
            </w:r>
            <w:r>
              <w:rPr>
                <w:rFonts w:eastAsia="SimSun" w:cs="Arial"/>
                <w:iCs/>
                <w:szCs w:val="18"/>
                <w:lang w:eastAsia="sv-SE"/>
              </w:rPr>
              <w:t xml:space="preserve"> </w:t>
            </w:r>
            <w:r>
              <w:rPr>
                <w:rFonts w:eastAsia="SimSun" w:cs="Arial"/>
                <w:szCs w:val="18"/>
                <w:lang w:eastAsia="sv-SE"/>
              </w:rPr>
              <w:t>is not included. It is optionally present, Need M, otherwise.</w:t>
            </w:r>
          </w:p>
        </w:tc>
      </w:tr>
      <w:tr w:rsidR="004F39EB" w14:paraId="71B08B90" w14:textId="77777777">
        <w:tc>
          <w:tcPr>
            <w:tcW w:w="4027" w:type="dxa"/>
            <w:tcBorders>
              <w:top w:val="single" w:sz="4" w:space="0" w:color="auto"/>
              <w:left w:val="single" w:sz="4" w:space="0" w:color="auto"/>
              <w:bottom w:val="single" w:sz="4" w:space="0" w:color="auto"/>
              <w:right w:val="single" w:sz="4" w:space="0" w:color="auto"/>
            </w:tcBorders>
            <w:hideMark/>
          </w:tcPr>
          <w:p w14:paraId="43B27A07" w14:textId="77777777" w:rsidR="004F39EB" w:rsidRDefault="00307E05">
            <w:pPr>
              <w:pStyle w:val="TAL"/>
              <w:rPr>
                <w:i/>
                <w:iCs/>
                <w:lang w:eastAsia="sv-SE"/>
              </w:rPr>
            </w:pPr>
            <w:r>
              <w:rPr>
                <w:i/>
                <w:iCs/>
                <w:lang w:eastAsia="sv-SE"/>
              </w:rPr>
              <w:t>Setup5</w:t>
            </w:r>
          </w:p>
        </w:tc>
        <w:tc>
          <w:tcPr>
            <w:tcW w:w="10146" w:type="dxa"/>
            <w:tcBorders>
              <w:top w:val="single" w:sz="4" w:space="0" w:color="auto"/>
              <w:left w:val="single" w:sz="4" w:space="0" w:color="auto"/>
              <w:bottom w:val="single" w:sz="4" w:space="0" w:color="auto"/>
              <w:right w:val="single" w:sz="4" w:space="0" w:color="auto"/>
            </w:tcBorders>
            <w:hideMark/>
          </w:tcPr>
          <w:p w14:paraId="31004053" w14:textId="77777777" w:rsidR="004F39EB" w:rsidRDefault="00307E05">
            <w:pPr>
              <w:pStyle w:val="TAL"/>
              <w:rPr>
                <w:lang w:eastAsia="sv-SE"/>
              </w:rPr>
            </w:pPr>
            <w:r>
              <w:rPr>
                <w:lang w:eastAsia="sv-SE"/>
              </w:rPr>
              <w:t xml:space="preserve">This field is mandatory present </w:t>
            </w:r>
            <w:r>
              <w:rPr>
                <w:rFonts w:eastAsia="SimSun" w:cs="Arial"/>
                <w:szCs w:val="18"/>
                <w:lang w:eastAsia="sv-SE"/>
              </w:rPr>
              <w:t xml:space="preserve">upon creation of a new </w:t>
            </w:r>
            <w:r>
              <w:rPr>
                <w:rFonts w:eastAsia="SimSun" w:cs="Arial"/>
                <w:i/>
                <w:szCs w:val="18"/>
                <w:lang w:eastAsia="sv-SE"/>
              </w:rPr>
              <w:t>SearchSpace</w:t>
            </w:r>
            <w:r>
              <w:rPr>
                <w:rFonts w:eastAsia="SimSun" w:cs="Arial"/>
                <w:iCs/>
                <w:szCs w:val="18"/>
                <w:lang w:eastAsia="sv-SE"/>
              </w:rPr>
              <w:t xml:space="preserve"> </w:t>
            </w:r>
            <w:r>
              <w:rPr>
                <w:rFonts w:eastAsia="SimSun" w:cs="Arial"/>
                <w:szCs w:val="18"/>
                <w:lang w:eastAsia="sv-SE"/>
              </w:rPr>
              <w:t>if</w:t>
            </w:r>
            <w:r>
              <w:rPr>
                <w:rFonts w:eastAsia="SimSun" w:cs="Arial"/>
                <w:iCs/>
                <w:szCs w:val="18"/>
                <w:lang w:eastAsia="sv-SE"/>
              </w:rPr>
              <w:t xml:space="preserve"> </w:t>
            </w:r>
            <w:r>
              <w:rPr>
                <w:rFonts w:eastAsia="SimSun" w:cs="Arial"/>
                <w:i/>
                <w:szCs w:val="18"/>
                <w:lang w:eastAsia="sv-SE"/>
              </w:rPr>
              <w:t>monitoringSlotPeriodicityAndOffset</w:t>
            </w:r>
            <w:r>
              <w:rPr>
                <w:rFonts w:eastAsia="SimSun" w:cs="Arial"/>
                <w:szCs w:val="18"/>
                <w:lang w:eastAsia="sv-SE"/>
              </w:rPr>
              <w:t xml:space="preserve"> (without suffix) is not included. It is optionally present, Need M, otherwise.</w:t>
            </w:r>
          </w:p>
        </w:tc>
      </w:tr>
      <w:tr w:rsidR="004F39EB" w14:paraId="640DD1B0" w14:textId="77777777">
        <w:tc>
          <w:tcPr>
            <w:tcW w:w="4027" w:type="dxa"/>
            <w:tcBorders>
              <w:top w:val="single" w:sz="4" w:space="0" w:color="auto"/>
              <w:left w:val="single" w:sz="4" w:space="0" w:color="auto"/>
              <w:bottom w:val="single" w:sz="4" w:space="0" w:color="auto"/>
              <w:right w:val="single" w:sz="4" w:space="0" w:color="auto"/>
            </w:tcBorders>
            <w:hideMark/>
          </w:tcPr>
          <w:p w14:paraId="1CE7043B" w14:textId="77777777" w:rsidR="004F39EB" w:rsidRDefault="00307E05">
            <w:pPr>
              <w:pStyle w:val="TAL"/>
              <w:rPr>
                <w:i/>
                <w:lang w:eastAsia="sv-SE"/>
              </w:rPr>
            </w:pPr>
            <w:r>
              <w:rPr>
                <w:i/>
                <w:lang w:eastAsia="sv-SE"/>
              </w:rPr>
              <w:t>SetupOnly</w:t>
            </w:r>
          </w:p>
        </w:tc>
        <w:tc>
          <w:tcPr>
            <w:tcW w:w="10146" w:type="dxa"/>
            <w:tcBorders>
              <w:top w:val="single" w:sz="4" w:space="0" w:color="auto"/>
              <w:left w:val="single" w:sz="4" w:space="0" w:color="auto"/>
              <w:bottom w:val="single" w:sz="4" w:space="0" w:color="auto"/>
              <w:right w:val="single" w:sz="4" w:space="0" w:color="auto"/>
            </w:tcBorders>
            <w:hideMark/>
          </w:tcPr>
          <w:p w14:paraId="659A1B15" w14:textId="77777777" w:rsidR="004F39EB" w:rsidRDefault="00307E05">
            <w:pPr>
              <w:pStyle w:val="TAL"/>
              <w:rPr>
                <w:lang w:eastAsia="sv-SE"/>
              </w:rPr>
            </w:pPr>
            <w:r>
              <w:rPr>
                <w:lang w:eastAsia="sv-SE"/>
              </w:rPr>
              <w:t xml:space="preserve">This field is mandatory present upon creation of a new </w:t>
            </w:r>
            <w:r>
              <w:rPr>
                <w:i/>
                <w:lang w:eastAsia="sv-SE"/>
              </w:rPr>
              <w:t>SearchSpace</w:t>
            </w:r>
            <w:r>
              <w:rPr>
                <w:lang w:eastAsia="sv-SE"/>
              </w:rPr>
              <w:t>. It is absent, Need M, otherwise.</w:t>
            </w:r>
          </w:p>
        </w:tc>
      </w:tr>
      <w:tr w:rsidR="004F39EB" w14:paraId="45B05F26" w14:textId="77777777">
        <w:tc>
          <w:tcPr>
            <w:tcW w:w="4027" w:type="dxa"/>
            <w:tcBorders>
              <w:top w:val="single" w:sz="4" w:space="0" w:color="auto"/>
              <w:left w:val="single" w:sz="4" w:space="0" w:color="auto"/>
              <w:bottom w:val="single" w:sz="4" w:space="0" w:color="auto"/>
              <w:right w:val="single" w:sz="4" w:space="0" w:color="auto"/>
            </w:tcBorders>
            <w:hideMark/>
          </w:tcPr>
          <w:p w14:paraId="01323DB5" w14:textId="77777777" w:rsidR="004F39EB" w:rsidRDefault="00307E05">
            <w:pPr>
              <w:pStyle w:val="TAL"/>
              <w:rPr>
                <w:i/>
                <w:lang w:eastAsia="sv-SE"/>
              </w:rPr>
            </w:pPr>
            <w:r>
              <w:rPr>
                <w:i/>
                <w:lang w:eastAsia="sv-SE"/>
              </w:rPr>
              <w:t>SetupOnly2</w:t>
            </w:r>
          </w:p>
        </w:tc>
        <w:tc>
          <w:tcPr>
            <w:tcW w:w="10146" w:type="dxa"/>
            <w:tcBorders>
              <w:top w:val="single" w:sz="4" w:space="0" w:color="auto"/>
              <w:left w:val="single" w:sz="4" w:space="0" w:color="auto"/>
              <w:bottom w:val="single" w:sz="4" w:space="0" w:color="auto"/>
              <w:right w:val="single" w:sz="4" w:space="0" w:color="auto"/>
            </w:tcBorders>
            <w:hideMark/>
          </w:tcPr>
          <w:p w14:paraId="7F760A63" w14:textId="77777777" w:rsidR="004F39EB" w:rsidRDefault="00307E05">
            <w:pPr>
              <w:pStyle w:val="TAL"/>
              <w:rPr>
                <w:lang w:eastAsia="sv-SE"/>
              </w:rPr>
            </w:pPr>
            <w:r>
              <w:rPr>
                <w:lang w:eastAsia="sv-SE"/>
              </w:rPr>
              <w:t>In PDCCH-Config, the field is optionally present upon creation of a new SearchSpace and absent, Need M upon reconfiguration of an existing SearchSpace.</w:t>
            </w:r>
          </w:p>
          <w:p w14:paraId="6E797CA9" w14:textId="77777777" w:rsidR="004F39EB" w:rsidRDefault="00307E05">
            <w:pPr>
              <w:pStyle w:val="TAL"/>
              <w:rPr>
                <w:lang w:eastAsia="sv-SE"/>
              </w:rPr>
            </w:pPr>
            <w:r>
              <w:rPr>
                <w:lang w:eastAsia="sv-SE"/>
              </w:rPr>
              <w:t>In PDCCH-ConfigCommon, the field is absent.</w:t>
            </w:r>
          </w:p>
        </w:tc>
      </w:tr>
    </w:tbl>
    <w:p w14:paraId="1A3F031B" w14:textId="77777777" w:rsidR="004F39EB" w:rsidRDefault="004F39EB"/>
    <w:p w14:paraId="7E66F587" w14:textId="77777777" w:rsidR="004F39EB" w:rsidRDefault="00307E05">
      <w:pPr>
        <w:pStyle w:val="Heading4"/>
      </w:pPr>
      <w:bookmarkStart w:id="1033" w:name="_Toc60777373"/>
      <w:bookmarkStart w:id="1034" w:name="_Toc100930289"/>
      <w:r>
        <w:t>–</w:t>
      </w:r>
      <w:r>
        <w:tab/>
      </w:r>
      <w:r>
        <w:rPr>
          <w:i/>
        </w:rPr>
        <w:t>SearchSpaceId</w:t>
      </w:r>
      <w:bookmarkEnd w:id="1033"/>
      <w:bookmarkEnd w:id="1034"/>
    </w:p>
    <w:p w14:paraId="4EE62A43" w14:textId="77777777" w:rsidR="004F39EB" w:rsidRDefault="00307E05">
      <w:r>
        <w:t xml:space="preserve">The IE </w:t>
      </w:r>
      <w:r>
        <w:rPr>
          <w:i/>
        </w:rPr>
        <w:t>SearchSpaceId</w:t>
      </w:r>
      <w:r>
        <w:t xml:space="preserve"> is used to identify Search Spaces. The ID space is used across the BWPs of a Serving Cell. The search space with the </w:t>
      </w:r>
      <w:r>
        <w:rPr>
          <w:i/>
        </w:rPr>
        <w:t>SearchSpaceId</w:t>
      </w:r>
      <w:r>
        <w:t xml:space="preserve"> = 0 identifies the search space configured via PBCH (MIB) and in </w:t>
      </w:r>
      <w:r>
        <w:rPr>
          <w:i/>
        </w:rPr>
        <w:t>ServingCellConfigCommon</w:t>
      </w:r>
      <w:r>
        <w:t xml:space="preserve"> (</w:t>
      </w:r>
      <w:r>
        <w:rPr>
          <w:i/>
        </w:rPr>
        <w:t>searchSpaceZero</w:t>
      </w:r>
      <w:r>
        <w:t>). The number of Search Spaces per BWP is limited to 10 including the common and UE specific Search Spaces.</w:t>
      </w:r>
    </w:p>
    <w:p w14:paraId="6EF02DAB" w14:textId="77777777" w:rsidR="004F39EB" w:rsidRDefault="00307E05">
      <w:pPr>
        <w:pStyle w:val="TH"/>
      </w:pPr>
      <w:r>
        <w:rPr>
          <w:i/>
        </w:rPr>
        <w:t>SearchSpaceId</w:t>
      </w:r>
      <w:r>
        <w:t xml:space="preserve"> information element</w:t>
      </w:r>
    </w:p>
    <w:p w14:paraId="0F14F774" w14:textId="77777777" w:rsidR="004F39EB" w:rsidRDefault="00307E05">
      <w:pPr>
        <w:pStyle w:val="PL"/>
        <w:rPr>
          <w:color w:val="808080"/>
        </w:rPr>
      </w:pPr>
      <w:r>
        <w:rPr>
          <w:color w:val="808080"/>
        </w:rPr>
        <w:t>-- ASN1START</w:t>
      </w:r>
    </w:p>
    <w:p w14:paraId="3265DA35" w14:textId="77777777" w:rsidR="004F39EB" w:rsidRDefault="00307E05">
      <w:pPr>
        <w:pStyle w:val="PL"/>
        <w:rPr>
          <w:color w:val="808080"/>
        </w:rPr>
      </w:pPr>
      <w:r>
        <w:rPr>
          <w:color w:val="808080"/>
        </w:rPr>
        <w:t>-- TAG-SEARCHSPACEID-START</w:t>
      </w:r>
    </w:p>
    <w:p w14:paraId="0870FE85" w14:textId="77777777" w:rsidR="004F39EB" w:rsidRDefault="004F39EB">
      <w:pPr>
        <w:pStyle w:val="PL"/>
      </w:pPr>
    </w:p>
    <w:p w14:paraId="71E0F0EE" w14:textId="77777777" w:rsidR="004F39EB" w:rsidRDefault="00307E05">
      <w:pPr>
        <w:pStyle w:val="PL"/>
      </w:pPr>
      <w:r>
        <w:t xml:space="preserve">SearchSpaceId ::=                   </w:t>
      </w:r>
      <w:r>
        <w:rPr>
          <w:color w:val="993366"/>
        </w:rPr>
        <w:t>INTEGER</w:t>
      </w:r>
      <w:r>
        <w:t xml:space="preserve"> (0..maxNrofSearchSpaces-1)</w:t>
      </w:r>
    </w:p>
    <w:p w14:paraId="5D87D8A4" w14:textId="77777777" w:rsidR="004F39EB" w:rsidRDefault="004F39EB">
      <w:pPr>
        <w:pStyle w:val="PL"/>
      </w:pPr>
    </w:p>
    <w:p w14:paraId="3F8EE0EC" w14:textId="77777777" w:rsidR="004F39EB" w:rsidRDefault="00307E05">
      <w:pPr>
        <w:pStyle w:val="PL"/>
        <w:rPr>
          <w:color w:val="808080"/>
        </w:rPr>
      </w:pPr>
      <w:r>
        <w:rPr>
          <w:color w:val="808080"/>
        </w:rPr>
        <w:t>-- TAG-SEARCHSPACEID-STOP</w:t>
      </w:r>
    </w:p>
    <w:p w14:paraId="6757934D" w14:textId="77777777" w:rsidR="004F39EB" w:rsidRDefault="00307E05">
      <w:pPr>
        <w:pStyle w:val="PL"/>
        <w:rPr>
          <w:color w:val="808080"/>
        </w:rPr>
      </w:pPr>
      <w:r>
        <w:rPr>
          <w:color w:val="808080"/>
        </w:rPr>
        <w:t>-- ASN1STOP</w:t>
      </w:r>
    </w:p>
    <w:p w14:paraId="25BADB73" w14:textId="77777777" w:rsidR="004F39EB" w:rsidRDefault="004F39EB"/>
    <w:p w14:paraId="0C818287" w14:textId="77777777" w:rsidR="004F39EB" w:rsidRDefault="00307E05">
      <w:pPr>
        <w:pStyle w:val="Heading4"/>
      </w:pPr>
      <w:bookmarkStart w:id="1035" w:name="_Toc60777374"/>
      <w:bookmarkStart w:id="1036" w:name="_Toc100930290"/>
      <w:r>
        <w:t>–</w:t>
      </w:r>
      <w:r>
        <w:tab/>
      </w:r>
      <w:r>
        <w:rPr>
          <w:i/>
        </w:rPr>
        <w:t>SearchSpaceZero</w:t>
      </w:r>
      <w:bookmarkEnd w:id="1035"/>
      <w:bookmarkEnd w:id="1036"/>
    </w:p>
    <w:p w14:paraId="5F792DE9" w14:textId="77777777" w:rsidR="004F39EB" w:rsidRDefault="00307E05">
      <w:r>
        <w:t xml:space="preserve">The IE </w:t>
      </w:r>
      <w:r>
        <w:rPr>
          <w:i/>
        </w:rPr>
        <w:t>SearchSpaceZero</w:t>
      </w:r>
      <w:r>
        <w:t xml:space="preserve"> is used to configure SearchSpace#0 of the initial BWP (see TS 38.213 [13], clause 13).</w:t>
      </w:r>
    </w:p>
    <w:p w14:paraId="46E33EAD" w14:textId="77777777" w:rsidR="004F39EB" w:rsidRDefault="00307E05">
      <w:pPr>
        <w:pStyle w:val="TH"/>
      </w:pPr>
      <w:r>
        <w:rPr>
          <w:i/>
        </w:rPr>
        <w:t>SearchSpaceZero</w:t>
      </w:r>
      <w:r>
        <w:t xml:space="preserve"> information element</w:t>
      </w:r>
    </w:p>
    <w:p w14:paraId="16E8566E" w14:textId="77777777" w:rsidR="004F39EB" w:rsidRDefault="00307E05">
      <w:pPr>
        <w:pStyle w:val="PL"/>
        <w:rPr>
          <w:color w:val="808080"/>
        </w:rPr>
      </w:pPr>
      <w:r>
        <w:rPr>
          <w:color w:val="808080"/>
        </w:rPr>
        <w:t>-- ASN1START</w:t>
      </w:r>
    </w:p>
    <w:p w14:paraId="6A487CCB" w14:textId="77777777" w:rsidR="004F39EB" w:rsidRDefault="00307E05">
      <w:pPr>
        <w:pStyle w:val="PL"/>
        <w:rPr>
          <w:color w:val="808080"/>
        </w:rPr>
      </w:pPr>
      <w:r>
        <w:rPr>
          <w:color w:val="808080"/>
        </w:rPr>
        <w:t>-- TAG-SEARCHSPACEZERO-START</w:t>
      </w:r>
    </w:p>
    <w:p w14:paraId="79E878D8" w14:textId="77777777" w:rsidR="004F39EB" w:rsidRDefault="004F39EB">
      <w:pPr>
        <w:pStyle w:val="PL"/>
      </w:pPr>
    </w:p>
    <w:p w14:paraId="6670F565" w14:textId="77777777" w:rsidR="004F39EB" w:rsidRDefault="00307E05">
      <w:pPr>
        <w:pStyle w:val="PL"/>
      </w:pPr>
      <w:r>
        <w:t xml:space="preserve">SearchSpaceZero ::=                 </w:t>
      </w:r>
      <w:r>
        <w:rPr>
          <w:color w:val="993366"/>
        </w:rPr>
        <w:t>INTEGER</w:t>
      </w:r>
      <w:r>
        <w:t xml:space="preserve"> (0..15)</w:t>
      </w:r>
    </w:p>
    <w:p w14:paraId="16831882" w14:textId="77777777" w:rsidR="004F39EB" w:rsidRDefault="004F39EB">
      <w:pPr>
        <w:pStyle w:val="PL"/>
      </w:pPr>
    </w:p>
    <w:p w14:paraId="3E4FED85" w14:textId="77777777" w:rsidR="004F39EB" w:rsidRDefault="00307E05">
      <w:pPr>
        <w:pStyle w:val="PL"/>
        <w:rPr>
          <w:color w:val="808080"/>
        </w:rPr>
      </w:pPr>
      <w:r>
        <w:rPr>
          <w:color w:val="808080"/>
        </w:rPr>
        <w:t>-- TAG-SEARCHSPACEZERO-STOP</w:t>
      </w:r>
    </w:p>
    <w:p w14:paraId="1B57ED4C" w14:textId="77777777" w:rsidR="004F39EB" w:rsidRDefault="00307E05">
      <w:pPr>
        <w:pStyle w:val="PL"/>
        <w:rPr>
          <w:color w:val="808080"/>
        </w:rPr>
      </w:pPr>
      <w:r>
        <w:rPr>
          <w:color w:val="808080"/>
        </w:rPr>
        <w:t>-- ASN1STOP</w:t>
      </w:r>
    </w:p>
    <w:p w14:paraId="17373841" w14:textId="77777777" w:rsidR="004F39EB" w:rsidRDefault="004F39EB"/>
    <w:p w14:paraId="3C75DF91" w14:textId="77777777" w:rsidR="004F39EB" w:rsidRDefault="00307E05">
      <w:pPr>
        <w:pStyle w:val="Heading4"/>
      </w:pPr>
      <w:bookmarkStart w:id="1037" w:name="_Toc60777375"/>
      <w:bookmarkStart w:id="1038" w:name="_Toc100930291"/>
      <w:r>
        <w:t>–</w:t>
      </w:r>
      <w:r>
        <w:tab/>
      </w:r>
      <w:r>
        <w:rPr>
          <w:i/>
          <w:noProof/>
        </w:rPr>
        <w:t>SecurityAlgorithmConfig</w:t>
      </w:r>
      <w:bookmarkEnd w:id="1037"/>
      <w:bookmarkEnd w:id="1038"/>
    </w:p>
    <w:p w14:paraId="110EA23C" w14:textId="77777777" w:rsidR="004F39EB" w:rsidRDefault="00307E05">
      <w:r>
        <w:t xml:space="preserve">The IE </w:t>
      </w:r>
      <w:r>
        <w:rPr>
          <w:i/>
        </w:rPr>
        <w:t>SecurityAlgorithmConfig</w:t>
      </w:r>
      <w:r>
        <w:t xml:space="preserve"> is used to configure AS integrity protection algorithm and AS ciphering algorithm for SRBs and DRBs.</w:t>
      </w:r>
    </w:p>
    <w:p w14:paraId="79728221" w14:textId="77777777" w:rsidR="004F39EB" w:rsidRDefault="00307E05">
      <w:pPr>
        <w:pStyle w:val="TH"/>
      </w:pPr>
      <w:r>
        <w:rPr>
          <w:bCs/>
          <w:i/>
          <w:iCs/>
        </w:rPr>
        <w:t xml:space="preserve">SecurityAlgorithmConfig </w:t>
      </w:r>
      <w:r>
        <w:t>information element</w:t>
      </w:r>
    </w:p>
    <w:p w14:paraId="38F71DE1" w14:textId="77777777" w:rsidR="004F39EB" w:rsidRDefault="00307E05">
      <w:pPr>
        <w:pStyle w:val="PL"/>
        <w:rPr>
          <w:color w:val="808080"/>
        </w:rPr>
      </w:pPr>
      <w:r>
        <w:rPr>
          <w:color w:val="808080"/>
        </w:rPr>
        <w:t>-- ASN1START</w:t>
      </w:r>
    </w:p>
    <w:p w14:paraId="7B421E2C" w14:textId="77777777" w:rsidR="004F39EB" w:rsidRDefault="00307E05">
      <w:pPr>
        <w:pStyle w:val="PL"/>
        <w:rPr>
          <w:color w:val="808080"/>
        </w:rPr>
      </w:pPr>
      <w:r>
        <w:rPr>
          <w:color w:val="808080"/>
        </w:rPr>
        <w:t>-- TAG-SECURITYALGORITHMCONFIG-START</w:t>
      </w:r>
    </w:p>
    <w:p w14:paraId="328C6B3B" w14:textId="77777777" w:rsidR="004F39EB" w:rsidRDefault="004F39EB">
      <w:pPr>
        <w:pStyle w:val="PL"/>
      </w:pPr>
    </w:p>
    <w:p w14:paraId="4FFA89FA" w14:textId="77777777" w:rsidR="004F39EB" w:rsidRDefault="00307E05">
      <w:pPr>
        <w:pStyle w:val="PL"/>
      </w:pPr>
      <w:r>
        <w:t xml:space="preserve">SecurityAlgorithmConfig ::=         </w:t>
      </w:r>
      <w:r>
        <w:rPr>
          <w:color w:val="993366"/>
        </w:rPr>
        <w:t>SEQUENCE</w:t>
      </w:r>
      <w:r>
        <w:t xml:space="preserve"> {</w:t>
      </w:r>
    </w:p>
    <w:p w14:paraId="598C29F7" w14:textId="77777777" w:rsidR="004F39EB" w:rsidRDefault="00307E05">
      <w:pPr>
        <w:pStyle w:val="PL"/>
      </w:pPr>
      <w:r>
        <w:t xml:space="preserve">    cipheringAlgorithm                  CipheringAlgorithm,</w:t>
      </w:r>
    </w:p>
    <w:p w14:paraId="7132C304" w14:textId="77777777" w:rsidR="004F39EB" w:rsidRDefault="00307E05">
      <w:pPr>
        <w:pStyle w:val="PL"/>
        <w:rPr>
          <w:color w:val="808080"/>
        </w:rPr>
      </w:pPr>
      <w:r>
        <w:t xml:space="preserve">    integrityProtAlgorithm              IntegrityProtAlgorithm          </w:t>
      </w:r>
      <w:r>
        <w:rPr>
          <w:color w:val="993366"/>
        </w:rPr>
        <w:t>OPTIONAL</w:t>
      </w:r>
      <w:r>
        <w:t xml:space="preserve">,   </w:t>
      </w:r>
      <w:r>
        <w:rPr>
          <w:color w:val="808080"/>
        </w:rPr>
        <w:t>-- Need R</w:t>
      </w:r>
    </w:p>
    <w:p w14:paraId="43706BEF" w14:textId="77777777" w:rsidR="004F39EB" w:rsidRDefault="00307E05">
      <w:pPr>
        <w:pStyle w:val="PL"/>
        <w:rPr>
          <w:lang w:val="pl-PL"/>
        </w:rPr>
      </w:pPr>
      <w:r>
        <w:t xml:space="preserve">    </w:t>
      </w:r>
      <w:r>
        <w:rPr>
          <w:lang w:val="pl-PL"/>
        </w:rPr>
        <w:t>...</w:t>
      </w:r>
    </w:p>
    <w:p w14:paraId="4AE996DA" w14:textId="77777777" w:rsidR="004F39EB" w:rsidRDefault="00307E05">
      <w:pPr>
        <w:pStyle w:val="PL"/>
        <w:rPr>
          <w:lang w:val="pl-PL"/>
        </w:rPr>
      </w:pPr>
      <w:r>
        <w:rPr>
          <w:lang w:val="pl-PL"/>
        </w:rPr>
        <w:t>}</w:t>
      </w:r>
    </w:p>
    <w:p w14:paraId="7E4CF9AA" w14:textId="77777777" w:rsidR="004F39EB" w:rsidRDefault="004F39EB">
      <w:pPr>
        <w:pStyle w:val="PL"/>
        <w:rPr>
          <w:lang w:val="pl-PL"/>
        </w:rPr>
      </w:pPr>
    </w:p>
    <w:p w14:paraId="6A12F21B" w14:textId="77777777" w:rsidR="004F39EB" w:rsidRDefault="00307E05">
      <w:pPr>
        <w:pStyle w:val="PL"/>
        <w:rPr>
          <w:lang w:val="pl-PL"/>
        </w:rPr>
      </w:pPr>
      <w:r>
        <w:rPr>
          <w:lang w:val="pl-PL"/>
        </w:rPr>
        <w:t xml:space="preserve">IntegrityProtAlgorithm ::=          </w:t>
      </w:r>
      <w:r>
        <w:rPr>
          <w:color w:val="993366"/>
          <w:lang w:val="pl-PL"/>
        </w:rPr>
        <w:t>ENUMERATED</w:t>
      </w:r>
      <w:r>
        <w:rPr>
          <w:lang w:val="pl-PL"/>
        </w:rPr>
        <w:t xml:space="preserve"> {</w:t>
      </w:r>
    </w:p>
    <w:p w14:paraId="73DEDFAE" w14:textId="77777777" w:rsidR="004F39EB" w:rsidRDefault="00307E05">
      <w:pPr>
        <w:pStyle w:val="PL"/>
        <w:rPr>
          <w:lang w:val="pl-PL"/>
        </w:rPr>
      </w:pPr>
      <w:r>
        <w:rPr>
          <w:lang w:val="pl-PL"/>
        </w:rPr>
        <w:t xml:space="preserve">                                        nia0, nia1, nia2, nia3, spare4, spare3,</w:t>
      </w:r>
    </w:p>
    <w:p w14:paraId="4838094D" w14:textId="77777777" w:rsidR="004F39EB" w:rsidRDefault="00307E05">
      <w:pPr>
        <w:pStyle w:val="PL"/>
      </w:pPr>
      <w:r>
        <w:rPr>
          <w:lang w:val="pl-PL"/>
        </w:rPr>
        <w:t xml:space="preserve">                                        </w:t>
      </w:r>
      <w:r>
        <w:t>spare2, spare1, ...}</w:t>
      </w:r>
    </w:p>
    <w:p w14:paraId="28C9A8D0" w14:textId="77777777" w:rsidR="004F39EB" w:rsidRDefault="004F39EB">
      <w:pPr>
        <w:pStyle w:val="PL"/>
      </w:pPr>
    </w:p>
    <w:p w14:paraId="5B5E053C" w14:textId="77777777" w:rsidR="004F39EB" w:rsidRDefault="00307E05">
      <w:pPr>
        <w:pStyle w:val="PL"/>
      </w:pPr>
      <w:r>
        <w:t xml:space="preserve">CipheringAlgorithm ::=              </w:t>
      </w:r>
      <w:r>
        <w:rPr>
          <w:color w:val="993366"/>
        </w:rPr>
        <w:t>ENUMERATED</w:t>
      </w:r>
      <w:r>
        <w:t xml:space="preserve"> {</w:t>
      </w:r>
    </w:p>
    <w:p w14:paraId="40FBA830" w14:textId="77777777" w:rsidR="004F39EB" w:rsidRDefault="00307E05">
      <w:pPr>
        <w:pStyle w:val="PL"/>
      </w:pPr>
      <w:r>
        <w:t xml:space="preserve">                                        nea0, nea1, nea2, nea3, spare4, spare3,</w:t>
      </w:r>
    </w:p>
    <w:p w14:paraId="117007AA" w14:textId="77777777" w:rsidR="004F39EB" w:rsidRDefault="00307E05">
      <w:pPr>
        <w:pStyle w:val="PL"/>
      </w:pPr>
      <w:r>
        <w:t xml:space="preserve">                                        spare2, spare1, ...}</w:t>
      </w:r>
    </w:p>
    <w:p w14:paraId="11E2D083" w14:textId="77777777" w:rsidR="004F39EB" w:rsidRDefault="004F39EB">
      <w:pPr>
        <w:pStyle w:val="PL"/>
      </w:pPr>
    </w:p>
    <w:p w14:paraId="4565FD91" w14:textId="77777777" w:rsidR="004F39EB" w:rsidRDefault="00307E05">
      <w:pPr>
        <w:pStyle w:val="PL"/>
        <w:rPr>
          <w:color w:val="808080"/>
        </w:rPr>
      </w:pPr>
      <w:r>
        <w:rPr>
          <w:color w:val="808080"/>
        </w:rPr>
        <w:t>-- TAG-SECURITYALGORITHMCONFIG-STOP</w:t>
      </w:r>
    </w:p>
    <w:p w14:paraId="74BD848E" w14:textId="77777777" w:rsidR="004F39EB" w:rsidRDefault="00307E05">
      <w:pPr>
        <w:pStyle w:val="PL"/>
        <w:rPr>
          <w:color w:val="808080"/>
        </w:rPr>
      </w:pPr>
      <w:r>
        <w:rPr>
          <w:color w:val="808080"/>
        </w:rPr>
        <w:t>-- ASN1STOP</w:t>
      </w:r>
    </w:p>
    <w:p w14:paraId="25933678" w14:textId="77777777" w:rsidR="004F39EB" w:rsidRDefault="004F39EB">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4F39EB" w14:paraId="01C1423E" w14:textId="77777777">
        <w:trPr>
          <w:cantSplit/>
          <w:trHeight w:val="151"/>
          <w:tblHeader/>
        </w:trPr>
        <w:tc>
          <w:tcPr>
            <w:tcW w:w="14100" w:type="dxa"/>
            <w:tcBorders>
              <w:top w:val="single" w:sz="4" w:space="0" w:color="auto"/>
              <w:left w:val="single" w:sz="4" w:space="0" w:color="auto"/>
              <w:bottom w:val="single" w:sz="4" w:space="0" w:color="auto"/>
              <w:right w:val="single" w:sz="4" w:space="0" w:color="auto"/>
            </w:tcBorders>
            <w:hideMark/>
          </w:tcPr>
          <w:p w14:paraId="1B9D6F3D" w14:textId="77777777" w:rsidR="004F39EB" w:rsidRDefault="00307E05">
            <w:pPr>
              <w:pStyle w:val="TAH"/>
              <w:rPr>
                <w:lang w:eastAsia="en-GB"/>
              </w:rPr>
            </w:pPr>
            <w:r>
              <w:rPr>
                <w:i/>
                <w:lang w:eastAsia="en-GB"/>
              </w:rPr>
              <w:t>SecurityAlgorithmConfig</w:t>
            </w:r>
            <w:r>
              <w:rPr>
                <w:iCs/>
                <w:lang w:eastAsia="en-GB"/>
              </w:rPr>
              <w:t xml:space="preserve"> field descriptions</w:t>
            </w:r>
          </w:p>
        </w:tc>
      </w:tr>
      <w:tr w:rsidR="004F39EB" w14:paraId="1F822FBC"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6E16F826" w14:textId="77777777" w:rsidR="004F39EB" w:rsidRDefault="00307E05">
            <w:pPr>
              <w:pStyle w:val="TAL"/>
              <w:rPr>
                <w:b/>
                <w:bCs/>
                <w:i/>
                <w:lang w:eastAsia="en-GB"/>
              </w:rPr>
            </w:pPr>
            <w:r>
              <w:rPr>
                <w:b/>
                <w:bCs/>
                <w:i/>
                <w:lang w:eastAsia="en-GB"/>
              </w:rPr>
              <w:t>cipheringAlgorithm</w:t>
            </w:r>
          </w:p>
          <w:p w14:paraId="023AA96B" w14:textId="77777777" w:rsidR="004F39EB" w:rsidRDefault="00307E05">
            <w:pPr>
              <w:pStyle w:val="TAL"/>
              <w:rPr>
                <w:lang w:eastAsia="en-GB"/>
              </w:rPr>
            </w:pPr>
            <w:r>
              <w:rPr>
                <w:lang w:eastAsia="en-GB"/>
              </w:rPr>
              <w:t>Indicates the ciphering algorithm to be used for SRBs and DRBs</w:t>
            </w:r>
            <w:r>
              <w:rPr>
                <w:iCs/>
                <w:lang w:eastAsia="en-GB"/>
              </w:rPr>
              <w:t>, as specified in TS 33.501 [11]</w:t>
            </w:r>
            <w:r>
              <w:rPr>
                <w:lang w:eastAsia="en-GB"/>
              </w:rPr>
              <w:t xml:space="preserve">. The algorithms </w:t>
            </w:r>
            <w:r>
              <w:rPr>
                <w:i/>
                <w:lang w:eastAsia="sv-SE"/>
              </w:rPr>
              <w:t>nea0</w:t>
            </w:r>
            <w:r>
              <w:rPr>
                <w:lang w:eastAsia="en-GB"/>
              </w:rPr>
              <w:t>-</w:t>
            </w:r>
            <w:r>
              <w:rPr>
                <w:i/>
                <w:lang w:eastAsia="sv-SE"/>
              </w:rPr>
              <w:t>nea3</w:t>
            </w:r>
            <w:r>
              <w:rPr>
                <w:lang w:eastAsia="en-GB"/>
              </w:rPr>
              <w:t xml:space="preserve"> are identical to the LTE algorithms eea0-3.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 If UE is connected to E-UTRA/EPC</w:t>
            </w:r>
            <w:r>
              <w:rPr>
                <w:lang w:eastAsia="en-GB"/>
              </w:rPr>
              <w:t>, this field indicates the ciphering algorithm to be used for RBs configured with NR PDCP, as specified in TS 33.501 [11].</w:t>
            </w:r>
          </w:p>
        </w:tc>
      </w:tr>
      <w:tr w:rsidR="004F39EB" w14:paraId="1BAEDAB7" w14:textId="77777777">
        <w:trPr>
          <w:cantSplit/>
          <w:trHeight w:val="641"/>
        </w:trPr>
        <w:tc>
          <w:tcPr>
            <w:tcW w:w="14100" w:type="dxa"/>
            <w:tcBorders>
              <w:top w:val="single" w:sz="4" w:space="0" w:color="auto"/>
              <w:left w:val="single" w:sz="4" w:space="0" w:color="auto"/>
              <w:bottom w:val="single" w:sz="4" w:space="0" w:color="auto"/>
              <w:right w:val="single" w:sz="4" w:space="0" w:color="auto"/>
            </w:tcBorders>
            <w:hideMark/>
          </w:tcPr>
          <w:p w14:paraId="606E0C2D" w14:textId="77777777" w:rsidR="004F39EB" w:rsidRDefault="00307E05">
            <w:pPr>
              <w:pStyle w:val="TAL"/>
              <w:rPr>
                <w:b/>
                <w:bCs/>
                <w:i/>
                <w:lang w:eastAsia="en-GB"/>
              </w:rPr>
            </w:pPr>
            <w:r>
              <w:rPr>
                <w:b/>
                <w:bCs/>
                <w:i/>
                <w:lang w:eastAsia="en-GB"/>
              </w:rPr>
              <w:t>integrityProtAlgorithm</w:t>
            </w:r>
          </w:p>
          <w:p w14:paraId="78D5F2C3" w14:textId="77777777" w:rsidR="004F39EB" w:rsidRDefault="00307E05">
            <w:pPr>
              <w:pStyle w:val="TAL"/>
              <w:rPr>
                <w:lang w:eastAsia="sv-SE"/>
              </w:rPr>
            </w:pPr>
            <w:r>
              <w:rPr>
                <w:lang w:eastAsia="en-GB"/>
              </w:rPr>
              <w:t>I</w:t>
            </w:r>
            <w:r>
              <w:rPr>
                <w:lang w:eastAsia="sv-SE"/>
              </w:rPr>
              <w:t xml:space="preserve">ndicates the integrity protection algorithm to be used for SRBs and DRBs, as specified in TS 33.501 [11]. </w:t>
            </w:r>
            <w:r>
              <w:rPr>
                <w:lang w:eastAsia="en-GB"/>
              </w:rPr>
              <w:t xml:space="preserve">The algorithms </w:t>
            </w:r>
            <w:r>
              <w:rPr>
                <w:i/>
                <w:lang w:eastAsia="en-GB"/>
              </w:rPr>
              <w:t>nia0-nia3</w:t>
            </w:r>
            <w:r>
              <w:rPr>
                <w:lang w:eastAsia="en-GB"/>
              </w:rPr>
              <w:t xml:space="preserve"> are identical to the E-UTRA algorithms </w:t>
            </w:r>
            <w:r>
              <w:rPr>
                <w:i/>
                <w:lang w:eastAsia="en-GB"/>
              </w:rPr>
              <w:t>eia0-3</w:t>
            </w:r>
            <w:r>
              <w:rPr>
                <w:lang w:eastAsia="en-GB"/>
              </w:rPr>
              <w:t xml:space="preserve">. The algorithms configured for all bearers using </w:t>
            </w:r>
            <w:r>
              <w:rPr>
                <w:lang w:eastAsia="zh-CN"/>
              </w:rPr>
              <w:t>master key</w:t>
            </w:r>
            <w:r>
              <w:rPr>
                <w:lang w:eastAsia="en-GB"/>
              </w:rPr>
              <w:t xml:space="preserve"> shall be the same </w:t>
            </w:r>
            <w:r>
              <w:rPr>
                <w:lang w:eastAsia="sv-SE"/>
              </w:rPr>
              <w:t xml:space="preserve">and the algorithms configured for all bearers using </w:t>
            </w:r>
            <w:r>
              <w:rPr>
                <w:lang w:eastAsia="zh-CN"/>
              </w:rPr>
              <w:t>secondary key, if any,</w:t>
            </w:r>
            <w:r>
              <w:rPr>
                <w:lang w:eastAsia="sv-SE"/>
              </w:rPr>
              <w:t xml:space="preserve"> shall be the same.</w:t>
            </w:r>
            <w:r>
              <w:rPr>
                <w:lang w:eastAsia="en-GB"/>
              </w:rPr>
              <w:t xml:space="preserve"> </w:t>
            </w:r>
            <w:r>
              <w:rPr>
                <w:lang w:eastAsia="sv-SE"/>
              </w:rPr>
              <w:t xml:space="preserve">The network does not configure </w:t>
            </w:r>
            <w:r>
              <w:rPr>
                <w:i/>
                <w:lang w:eastAsia="sv-SE"/>
              </w:rPr>
              <w:t>nia0</w:t>
            </w:r>
            <w:r>
              <w:rPr>
                <w:lang w:eastAsia="sv-SE"/>
              </w:rPr>
              <w:t xml:space="preserve"> except for unauthenticated emergency sessions for unauthenticated UEs in LSM (limited service mode).</w:t>
            </w:r>
          </w:p>
          <w:p w14:paraId="42CF0991" w14:textId="77777777" w:rsidR="004F39EB" w:rsidRDefault="00307E05">
            <w:pPr>
              <w:pStyle w:val="TAL"/>
              <w:rPr>
                <w:lang w:eastAsia="en-GB"/>
              </w:rPr>
            </w:pPr>
            <w:r>
              <w:rPr>
                <w:lang w:eastAsia="sv-SE"/>
              </w:rPr>
              <w:t>If UE is connected to E-UTRA/EPC, this field indicates</w:t>
            </w:r>
            <w:r>
              <w:rPr>
                <w:lang w:eastAsia="en-GB"/>
              </w:rPr>
              <w:t xml:space="preserve"> the integrity protection algorithm to be used for SRBs configured with NR PDCP as specified in TS 33.501 [11]</w:t>
            </w:r>
            <w:r>
              <w:rPr>
                <w:rFonts w:cs="Arial"/>
                <w:lang w:eastAsia="en-GB"/>
              </w:rPr>
              <w:t>, and DRBs configured with integrity protection as specified in TS 33.401 [30]</w:t>
            </w:r>
            <w:r>
              <w:rPr>
                <w:lang w:eastAsia="en-GB"/>
              </w:rPr>
              <w:t xml:space="preserve">. The network does not configure </w:t>
            </w:r>
            <w:r>
              <w:rPr>
                <w:i/>
                <w:lang w:eastAsia="en-GB"/>
              </w:rPr>
              <w:t>nia0</w:t>
            </w:r>
            <w:r>
              <w:rPr>
                <w:lang w:eastAsia="en-GB"/>
              </w:rPr>
              <w:t xml:space="preserve"> for SRB3.</w:t>
            </w:r>
          </w:p>
        </w:tc>
      </w:tr>
    </w:tbl>
    <w:p w14:paraId="1E096C8F" w14:textId="77777777" w:rsidR="004F39EB" w:rsidRDefault="004F39EB">
      <w:pPr>
        <w:rPr>
          <w:lang w:eastAsia="x-none"/>
        </w:rPr>
      </w:pPr>
    </w:p>
    <w:p w14:paraId="6A9667C3" w14:textId="77777777" w:rsidR="004F39EB" w:rsidRDefault="00307E05">
      <w:pPr>
        <w:pStyle w:val="Heading4"/>
      </w:pPr>
      <w:bookmarkStart w:id="1039" w:name="_Toc60777376"/>
      <w:bookmarkStart w:id="1040" w:name="_Toc100930292"/>
      <w:r>
        <w:t>–</w:t>
      </w:r>
      <w:r>
        <w:tab/>
      </w:r>
      <w:r>
        <w:rPr>
          <w:i/>
          <w:noProof/>
        </w:rPr>
        <w:t>SemiStaticChannelAccessConfig</w:t>
      </w:r>
      <w:bookmarkEnd w:id="1039"/>
      <w:bookmarkEnd w:id="1040"/>
    </w:p>
    <w:p w14:paraId="27179E6D" w14:textId="77777777" w:rsidR="004F39EB" w:rsidRDefault="00307E05">
      <w:r>
        <w:t xml:space="preserve">The IE </w:t>
      </w:r>
      <w:r>
        <w:rPr>
          <w:i/>
        </w:rPr>
        <w:t>SemiStaticChannelAccessConfig</w:t>
      </w:r>
      <w:r>
        <w:t xml:space="preserve"> is used to configure channel access parameters when the network is operating in semi-static channel access mode (see clause 4.3 TS 37.213 [48].</w:t>
      </w:r>
    </w:p>
    <w:p w14:paraId="5025755E" w14:textId="77777777" w:rsidR="004F39EB" w:rsidRDefault="00307E05">
      <w:pPr>
        <w:pStyle w:val="TH"/>
      </w:pPr>
      <w:r>
        <w:rPr>
          <w:i/>
        </w:rPr>
        <w:t xml:space="preserve">SemiStaticChannelAccessConfig </w:t>
      </w:r>
      <w:r>
        <w:t>information element</w:t>
      </w:r>
    </w:p>
    <w:p w14:paraId="481472B6" w14:textId="77777777" w:rsidR="004F39EB" w:rsidRDefault="00307E05">
      <w:pPr>
        <w:pStyle w:val="PL"/>
        <w:rPr>
          <w:color w:val="808080"/>
        </w:rPr>
      </w:pPr>
      <w:r>
        <w:rPr>
          <w:color w:val="808080"/>
        </w:rPr>
        <w:t>-- ASN1START</w:t>
      </w:r>
    </w:p>
    <w:p w14:paraId="5381889B" w14:textId="77777777" w:rsidR="004F39EB" w:rsidRDefault="00307E05">
      <w:pPr>
        <w:pStyle w:val="PL"/>
        <w:rPr>
          <w:color w:val="808080"/>
        </w:rPr>
      </w:pPr>
      <w:r>
        <w:rPr>
          <w:color w:val="808080"/>
        </w:rPr>
        <w:t>-- TAG-SEMISTATICCHANNELACCESSCONFIG-START</w:t>
      </w:r>
    </w:p>
    <w:p w14:paraId="2B629001" w14:textId="77777777" w:rsidR="004F39EB" w:rsidRDefault="004F39EB">
      <w:pPr>
        <w:pStyle w:val="PL"/>
      </w:pPr>
    </w:p>
    <w:p w14:paraId="7F3B4D34" w14:textId="77777777" w:rsidR="004F39EB" w:rsidRDefault="00307E05">
      <w:pPr>
        <w:pStyle w:val="PL"/>
      </w:pPr>
      <w:r>
        <w:t xml:space="preserve">SemiStaticChannelAccessConfig-r16 ::=    </w:t>
      </w:r>
      <w:r>
        <w:rPr>
          <w:color w:val="993366"/>
        </w:rPr>
        <w:t>SEQUENCE</w:t>
      </w:r>
      <w:r>
        <w:t xml:space="preserve"> {</w:t>
      </w:r>
    </w:p>
    <w:p w14:paraId="210DB1BD" w14:textId="77777777" w:rsidR="004F39EB" w:rsidRDefault="00307E05">
      <w:pPr>
        <w:pStyle w:val="PL"/>
      </w:pPr>
      <w:r>
        <w:t xml:space="preserve">    period                                   </w:t>
      </w:r>
      <w:r>
        <w:rPr>
          <w:color w:val="993366"/>
        </w:rPr>
        <w:t>ENUMERATED</w:t>
      </w:r>
      <w:r>
        <w:t xml:space="preserve"> {ms1, ms2, ms2dot5, ms4, ms5, ms10}</w:t>
      </w:r>
    </w:p>
    <w:p w14:paraId="25685E3A" w14:textId="77777777" w:rsidR="004F39EB" w:rsidRDefault="00307E05">
      <w:pPr>
        <w:pStyle w:val="PL"/>
      </w:pPr>
      <w:r>
        <w:t>}</w:t>
      </w:r>
    </w:p>
    <w:p w14:paraId="2FF3A43F" w14:textId="77777777" w:rsidR="004F39EB" w:rsidRDefault="004F39EB">
      <w:pPr>
        <w:pStyle w:val="PL"/>
      </w:pPr>
    </w:p>
    <w:p w14:paraId="30F0E22C" w14:textId="77777777" w:rsidR="004F39EB" w:rsidRDefault="00307E05">
      <w:pPr>
        <w:pStyle w:val="PL"/>
        <w:rPr>
          <w:color w:val="808080"/>
        </w:rPr>
      </w:pPr>
      <w:r>
        <w:rPr>
          <w:color w:val="808080"/>
        </w:rPr>
        <w:t>-- TAG-SEMISTATICCHANNELACCESSCONFIG-STOP</w:t>
      </w:r>
    </w:p>
    <w:p w14:paraId="2421914C" w14:textId="77777777" w:rsidR="004F39EB" w:rsidRDefault="00307E05">
      <w:pPr>
        <w:pStyle w:val="PL"/>
        <w:rPr>
          <w:color w:val="808080"/>
        </w:rPr>
      </w:pPr>
      <w:r>
        <w:rPr>
          <w:color w:val="808080"/>
        </w:rPr>
        <w:t>-- ASN1STOP</w:t>
      </w:r>
    </w:p>
    <w:p w14:paraId="36CFC5E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3BDAD86" w14:textId="77777777">
        <w:tc>
          <w:tcPr>
            <w:tcW w:w="14173" w:type="dxa"/>
            <w:tcBorders>
              <w:top w:val="single" w:sz="4" w:space="0" w:color="auto"/>
              <w:left w:val="single" w:sz="4" w:space="0" w:color="auto"/>
              <w:bottom w:val="single" w:sz="4" w:space="0" w:color="auto"/>
              <w:right w:val="single" w:sz="4" w:space="0" w:color="auto"/>
            </w:tcBorders>
            <w:hideMark/>
          </w:tcPr>
          <w:p w14:paraId="5BE74E8F" w14:textId="77777777" w:rsidR="004F39EB" w:rsidRDefault="00307E05">
            <w:pPr>
              <w:pStyle w:val="TAH"/>
              <w:rPr>
                <w:szCs w:val="22"/>
                <w:lang w:eastAsia="sv-SE"/>
              </w:rPr>
            </w:pPr>
            <w:r>
              <w:rPr>
                <w:i/>
                <w:szCs w:val="22"/>
                <w:lang w:eastAsia="sv-SE"/>
              </w:rPr>
              <w:t xml:space="preserve">SemiStaticChannelAccessConfig </w:t>
            </w:r>
            <w:r>
              <w:rPr>
                <w:szCs w:val="22"/>
                <w:lang w:eastAsia="sv-SE"/>
              </w:rPr>
              <w:t>field descriptions</w:t>
            </w:r>
          </w:p>
        </w:tc>
      </w:tr>
      <w:tr w:rsidR="004F39EB" w14:paraId="563EEB20" w14:textId="77777777">
        <w:tc>
          <w:tcPr>
            <w:tcW w:w="14173" w:type="dxa"/>
            <w:tcBorders>
              <w:top w:val="single" w:sz="4" w:space="0" w:color="auto"/>
              <w:left w:val="single" w:sz="4" w:space="0" w:color="auto"/>
              <w:bottom w:val="single" w:sz="4" w:space="0" w:color="auto"/>
              <w:right w:val="single" w:sz="4" w:space="0" w:color="auto"/>
            </w:tcBorders>
            <w:hideMark/>
          </w:tcPr>
          <w:p w14:paraId="2EB6C4E6" w14:textId="77777777" w:rsidR="004F39EB" w:rsidRDefault="00307E05">
            <w:pPr>
              <w:pStyle w:val="TAL"/>
              <w:rPr>
                <w:b/>
                <w:bCs/>
                <w:i/>
                <w:iCs/>
                <w:szCs w:val="22"/>
                <w:lang w:eastAsia="sv-SE"/>
              </w:rPr>
            </w:pPr>
            <w:r>
              <w:rPr>
                <w:b/>
                <w:bCs/>
                <w:i/>
                <w:iCs/>
                <w:szCs w:val="22"/>
                <w:lang w:eastAsia="sv-SE"/>
              </w:rPr>
              <w:t>period</w:t>
            </w:r>
          </w:p>
          <w:p w14:paraId="34AC6F84" w14:textId="77777777" w:rsidR="004F39EB" w:rsidRDefault="00307E05">
            <w:pPr>
              <w:pStyle w:val="TAL"/>
              <w:rPr>
                <w:szCs w:val="22"/>
              </w:rPr>
            </w:pPr>
            <w:r>
              <w:rPr>
                <w:szCs w:val="22"/>
                <w:lang w:eastAsia="sv-SE"/>
              </w:rPr>
              <w:t>Indicates the periodicity of the semi-static channel access mode (see TS 37.213 [48]</w:t>
            </w:r>
            <w:r>
              <w:rPr>
                <w:szCs w:val="22"/>
              </w:rPr>
              <w:t>, clause 4.3)</w:t>
            </w:r>
            <w:r>
              <w:rPr>
                <w:szCs w:val="22"/>
                <w:lang w:eastAsia="sv-SE"/>
              </w:rPr>
              <w:t>.</w:t>
            </w:r>
            <w:r>
              <w:rPr>
                <w:szCs w:val="22"/>
              </w:rPr>
              <w:t xml:space="preserve"> Value ms1 corresponds to 1 ms, value ms2 corresponds to 2 ms, value ms2dot5 corresponds to 2.5 ms, and so on.</w:t>
            </w:r>
          </w:p>
        </w:tc>
      </w:tr>
    </w:tbl>
    <w:p w14:paraId="46CF121A" w14:textId="77777777" w:rsidR="004F39EB" w:rsidRDefault="004F39EB">
      <w:pPr>
        <w:rPr>
          <w:rFonts w:eastAsiaTheme="minorEastAsia"/>
        </w:rPr>
      </w:pPr>
    </w:p>
    <w:p w14:paraId="10F6435E" w14:textId="77777777" w:rsidR="004F39EB" w:rsidRDefault="00307E05">
      <w:pPr>
        <w:pStyle w:val="Heading4"/>
      </w:pPr>
      <w:bookmarkStart w:id="1041" w:name="_Toc100930293"/>
      <w:r>
        <w:t>–</w:t>
      </w:r>
      <w:r>
        <w:tab/>
      </w:r>
      <w:r>
        <w:rPr>
          <w:i/>
          <w:noProof/>
        </w:rPr>
        <w:t>SemiStaticChannelAccessConfigUE</w:t>
      </w:r>
      <w:bookmarkEnd w:id="1041"/>
    </w:p>
    <w:p w14:paraId="52833168" w14:textId="77777777" w:rsidR="004F39EB" w:rsidRDefault="00307E05">
      <w:r>
        <w:t xml:space="preserve">The IE </w:t>
      </w:r>
      <w:r>
        <w:rPr>
          <w:i/>
        </w:rPr>
        <w:t>SemiStaticChannelAccessConfigUE</w:t>
      </w:r>
      <w:r>
        <w:t xml:space="preserve"> is used to configure channel access parameters for UE initiated semi-static channel access.</w:t>
      </w:r>
    </w:p>
    <w:p w14:paraId="0E0B4ED5" w14:textId="77777777" w:rsidR="004F39EB" w:rsidRDefault="00307E05">
      <w:pPr>
        <w:pStyle w:val="TH"/>
      </w:pPr>
      <w:r>
        <w:rPr>
          <w:i/>
          <w:noProof/>
        </w:rPr>
        <w:t>SemiStaticChannelAccessConfigUE</w:t>
      </w:r>
      <w:r>
        <w:t xml:space="preserve"> information element</w:t>
      </w:r>
    </w:p>
    <w:p w14:paraId="62DBF201" w14:textId="77777777" w:rsidR="004F39EB" w:rsidRDefault="00307E05">
      <w:pPr>
        <w:pStyle w:val="PL"/>
        <w:rPr>
          <w:color w:val="808080"/>
        </w:rPr>
      </w:pPr>
      <w:r>
        <w:rPr>
          <w:color w:val="808080"/>
        </w:rPr>
        <w:t>-- ASN1START</w:t>
      </w:r>
    </w:p>
    <w:p w14:paraId="2AE00C25" w14:textId="77777777" w:rsidR="004F39EB" w:rsidRDefault="00307E05">
      <w:pPr>
        <w:pStyle w:val="PL"/>
        <w:rPr>
          <w:color w:val="808080"/>
        </w:rPr>
      </w:pPr>
      <w:r>
        <w:rPr>
          <w:color w:val="808080"/>
        </w:rPr>
        <w:t>-- TAG-SEMISTATICCHANNELACCESSCONFIGUE-START</w:t>
      </w:r>
    </w:p>
    <w:p w14:paraId="703EC3FA" w14:textId="77777777" w:rsidR="004F39EB" w:rsidRDefault="004F39EB">
      <w:pPr>
        <w:pStyle w:val="PL"/>
      </w:pPr>
    </w:p>
    <w:p w14:paraId="32F1342C" w14:textId="77777777" w:rsidR="004F39EB" w:rsidRDefault="00307E05">
      <w:pPr>
        <w:pStyle w:val="PL"/>
      </w:pPr>
      <w:r>
        <w:t xml:space="preserve">SemiStaticChannelAccessConfigUE-r17 ::=    </w:t>
      </w:r>
      <w:r>
        <w:rPr>
          <w:color w:val="993366"/>
        </w:rPr>
        <w:t>SEQUENCE</w:t>
      </w:r>
      <w:r>
        <w:t xml:space="preserve"> {</w:t>
      </w:r>
    </w:p>
    <w:p w14:paraId="6A6B5A9E" w14:textId="77777777" w:rsidR="004F39EB" w:rsidRDefault="00307E05">
      <w:pPr>
        <w:pStyle w:val="PL"/>
      </w:pPr>
      <w:r>
        <w:t xml:space="preserve">    periodUE-r17                               </w:t>
      </w:r>
      <w:r>
        <w:rPr>
          <w:color w:val="993366"/>
        </w:rPr>
        <w:t>ENUMERATED</w:t>
      </w:r>
      <w:r>
        <w:t xml:space="preserve"> {ms1, ms2, ms2dot5, ms4, ms5, ms10, spare2, spare1},</w:t>
      </w:r>
    </w:p>
    <w:p w14:paraId="3380490C" w14:textId="77777777" w:rsidR="004F39EB" w:rsidRDefault="00307E05">
      <w:pPr>
        <w:pStyle w:val="PL"/>
      </w:pPr>
      <w:r>
        <w:t xml:space="preserve">    offsetUE-r17                               </w:t>
      </w:r>
      <w:r>
        <w:rPr>
          <w:color w:val="993366"/>
        </w:rPr>
        <w:t>INTEGER</w:t>
      </w:r>
      <w:r>
        <w:t xml:space="preserve"> (0..559)</w:t>
      </w:r>
    </w:p>
    <w:p w14:paraId="5B7F2F8B" w14:textId="77777777" w:rsidR="004F39EB" w:rsidRDefault="00307E05">
      <w:pPr>
        <w:pStyle w:val="PL"/>
      </w:pPr>
      <w:r>
        <w:t>}</w:t>
      </w:r>
    </w:p>
    <w:p w14:paraId="394FCDB3" w14:textId="77777777" w:rsidR="004F39EB" w:rsidRDefault="004F39EB">
      <w:pPr>
        <w:pStyle w:val="PL"/>
      </w:pPr>
    </w:p>
    <w:p w14:paraId="45931C93" w14:textId="77777777" w:rsidR="004F39EB" w:rsidRDefault="00307E05">
      <w:pPr>
        <w:pStyle w:val="PL"/>
        <w:rPr>
          <w:color w:val="808080"/>
        </w:rPr>
      </w:pPr>
      <w:r>
        <w:rPr>
          <w:color w:val="808080"/>
        </w:rPr>
        <w:t>-- TAG-SEMISTATICCHANNELACCESSCONFIGUE-STOP</w:t>
      </w:r>
    </w:p>
    <w:p w14:paraId="37BC175C" w14:textId="77777777" w:rsidR="004F39EB" w:rsidRDefault="00307E05">
      <w:pPr>
        <w:pStyle w:val="PL"/>
        <w:rPr>
          <w:color w:val="808080"/>
        </w:rPr>
      </w:pPr>
      <w:r>
        <w:rPr>
          <w:color w:val="808080"/>
        </w:rPr>
        <w:t>-- ASN1STOP</w:t>
      </w:r>
    </w:p>
    <w:p w14:paraId="45D8E3BC"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68A392F" w14:textId="77777777">
        <w:tc>
          <w:tcPr>
            <w:tcW w:w="14173" w:type="dxa"/>
            <w:tcBorders>
              <w:top w:val="single" w:sz="4" w:space="0" w:color="auto"/>
              <w:left w:val="single" w:sz="4" w:space="0" w:color="auto"/>
              <w:bottom w:val="single" w:sz="4" w:space="0" w:color="auto"/>
              <w:right w:val="single" w:sz="4" w:space="0" w:color="auto"/>
            </w:tcBorders>
            <w:hideMark/>
          </w:tcPr>
          <w:p w14:paraId="2CA58FCB" w14:textId="77777777" w:rsidR="004F39EB" w:rsidRDefault="00307E05">
            <w:pPr>
              <w:pStyle w:val="TAH"/>
              <w:rPr>
                <w:szCs w:val="22"/>
                <w:lang w:eastAsia="sv-SE"/>
              </w:rPr>
            </w:pPr>
            <w:r>
              <w:rPr>
                <w:i/>
                <w:szCs w:val="22"/>
                <w:lang w:eastAsia="sv-SE"/>
              </w:rPr>
              <w:t xml:space="preserve">SemiStaticChannelAccessConfigUE </w:t>
            </w:r>
            <w:r>
              <w:rPr>
                <w:szCs w:val="22"/>
                <w:lang w:eastAsia="sv-SE"/>
              </w:rPr>
              <w:t>field descriptions</w:t>
            </w:r>
          </w:p>
        </w:tc>
      </w:tr>
      <w:tr w:rsidR="004F39EB" w14:paraId="191A0828" w14:textId="77777777">
        <w:tc>
          <w:tcPr>
            <w:tcW w:w="14173" w:type="dxa"/>
            <w:tcBorders>
              <w:top w:val="single" w:sz="4" w:space="0" w:color="auto"/>
              <w:left w:val="single" w:sz="4" w:space="0" w:color="auto"/>
              <w:bottom w:val="single" w:sz="4" w:space="0" w:color="auto"/>
              <w:right w:val="single" w:sz="4" w:space="0" w:color="auto"/>
            </w:tcBorders>
            <w:hideMark/>
          </w:tcPr>
          <w:p w14:paraId="5FC0A321" w14:textId="77777777" w:rsidR="004F39EB" w:rsidRDefault="00307E05">
            <w:pPr>
              <w:pStyle w:val="TAL"/>
              <w:rPr>
                <w:b/>
                <w:bCs/>
                <w:i/>
                <w:iCs/>
                <w:szCs w:val="22"/>
                <w:lang w:eastAsia="sv-SE"/>
              </w:rPr>
            </w:pPr>
            <w:r>
              <w:rPr>
                <w:b/>
                <w:bCs/>
                <w:i/>
                <w:iCs/>
                <w:szCs w:val="22"/>
                <w:lang w:eastAsia="sv-SE"/>
              </w:rPr>
              <w:t>periodUE</w:t>
            </w:r>
          </w:p>
          <w:p w14:paraId="7C3F07C5" w14:textId="77777777" w:rsidR="004F39EB" w:rsidRDefault="00307E05">
            <w:pPr>
              <w:pStyle w:val="TAL"/>
              <w:rPr>
                <w:szCs w:val="22"/>
              </w:rPr>
            </w:pPr>
            <w:r>
              <w:rPr>
                <w:szCs w:val="22"/>
              </w:rPr>
              <w:t>Indicates the period of a channel occupancy that the UE can initiate as described in TS 37.213 [48], clause 4.3. Value ms1 corresponds to 1 ms, value ms2 corresponds to 2 ms, value ms2dot5 corresponds to 2.5 ms, and so on.</w:t>
            </w:r>
          </w:p>
        </w:tc>
      </w:tr>
      <w:tr w:rsidR="004F39EB" w14:paraId="43E07021" w14:textId="77777777">
        <w:tc>
          <w:tcPr>
            <w:tcW w:w="14173" w:type="dxa"/>
            <w:tcBorders>
              <w:top w:val="single" w:sz="4" w:space="0" w:color="auto"/>
              <w:left w:val="single" w:sz="4" w:space="0" w:color="auto"/>
              <w:bottom w:val="single" w:sz="4" w:space="0" w:color="auto"/>
              <w:right w:val="single" w:sz="4" w:space="0" w:color="auto"/>
            </w:tcBorders>
          </w:tcPr>
          <w:p w14:paraId="16B7961D" w14:textId="77777777" w:rsidR="004F39EB" w:rsidRDefault="00307E05">
            <w:pPr>
              <w:pStyle w:val="TAL"/>
              <w:rPr>
                <w:b/>
                <w:bCs/>
                <w:i/>
                <w:iCs/>
                <w:szCs w:val="22"/>
                <w:lang w:eastAsia="sv-SE"/>
              </w:rPr>
            </w:pPr>
            <w:r>
              <w:rPr>
                <w:b/>
                <w:bCs/>
                <w:i/>
                <w:iCs/>
                <w:szCs w:val="22"/>
                <w:lang w:eastAsia="sv-SE"/>
              </w:rPr>
              <w:t>offsetUE</w:t>
            </w:r>
          </w:p>
          <w:p w14:paraId="1C069720" w14:textId="77777777" w:rsidR="004F39EB" w:rsidRDefault="00307E05">
            <w:pPr>
              <w:pStyle w:val="TAL"/>
              <w:rPr>
                <w:szCs w:val="22"/>
                <w:lang w:eastAsia="sv-SE"/>
              </w:rPr>
            </w:pPr>
            <w:r>
              <w:rPr>
                <w:szCs w:val="22"/>
                <w:lang w:eastAsia="sv-SE"/>
              </w:rPr>
              <w:t xml:space="preserve">Indicates the number of symbols from the beginning of the even indexed radio frame to the start of the first period within that radio frame that the UE can initiate a channel occupancy (see TS 37.213 [48], clause 4.3), based on the smallest SCS among the configured SCSs in the serving cell. The offset duration indicated by this field is less than the period duration indicated by </w:t>
            </w:r>
            <w:r>
              <w:rPr>
                <w:i/>
                <w:iCs/>
                <w:szCs w:val="22"/>
                <w:lang w:eastAsia="sv-SE"/>
              </w:rPr>
              <w:t>periodUE</w:t>
            </w:r>
            <w:r>
              <w:rPr>
                <w:szCs w:val="22"/>
                <w:lang w:eastAsia="sv-SE"/>
              </w:rPr>
              <w:t>. The maximum value is 139, 279 and 559 for 15, 30 and 60 kHz subcarrier spacing, respectively.</w:t>
            </w:r>
          </w:p>
        </w:tc>
      </w:tr>
    </w:tbl>
    <w:p w14:paraId="143A8319" w14:textId="77777777" w:rsidR="004F39EB" w:rsidRDefault="004F39EB">
      <w:pPr>
        <w:rPr>
          <w:rFonts w:eastAsiaTheme="minorEastAsia"/>
        </w:rPr>
      </w:pPr>
    </w:p>
    <w:p w14:paraId="23C41925" w14:textId="77777777" w:rsidR="004F39EB" w:rsidRDefault="00307E05">
      <w:pPr>
        <w:pStyle w:val="Heading4"/>
      </w:pPr>
      <w:bookmarkStart w:id="1042" w:name="_Toc60777377"/>
      <w:bookmarkStart w:id="1043" w:name="_Toc100930294"/>
      <w:r>
        <w:t>–</w:t>
      </w:r>
      <w:r>
        <w:tab/>
      </w:r>
      <w:r>
        <w:rPr>
          <w:i/>
        </w:rPr>
        <w:t>Sensor-LocationInfo</w:t>
      </w:r>
      <w:bookmarkEnd w:id="1042"/>
      <w:bookmarkEnd w:id="1043"/>
    </w:p>
    <w:p w14:paraId="350569B9" w14:textId="77777777" w:rsidR="004F39EB" w:rsidRDefault="00307E05">
      <w:r>
        <w:t xml:space="preserve">The IE </w:t>
      </w:r>
      <w:r>
        <w:rPr>
          <w:i/>
        </w:rPr>
        <w:t>Sensor-LocationInfo</w:t>
      </w:r>
      <w:r>
        <w:rPr>
          <w:i/>
          <w:iCs/>
        </w:rPr>
        <w:t xml:space="preserve"> </w:t>
      </w:r>
      <w:r>
        <w:t xml:space="preserve">is used </w:t>
      </w:r>
      <w:r>
        <w:rPr>
          <w:lang w:eastAsia="zh-CN"/>
        </w:rPr>
        <w:t xml:space="preserve">by the UE </w:t>
      </w:r>
      <w:r>
        <w:t>to provide sensor information.</w:t>
      </w:r>
    </w:p>
    <w:p w14:paraId="2BB5AA69" w14:textId="77777777" w:rsidR="004F39EB" w:rsidRDefault="00307E05">
      <w:pPr>
        <w:pStyle w:val="TH"/>
      </w:pPr>
      <w:r>
        <w:rPr>
          <w:i/>
        </w:rPr>
        <w:t xml:space="preserve">Sensor-LocationInfo </w:t>
      </w:r>
      <w:r>
        <w:t>information element</w:t>
      </w:r>
    </w:p>
    <w:p w14:paraId="73574D91" w14:textId="77777777" w:rsidR="004F39EB" w:rsidRDefault="00307E05">
      <w:pPr>
        <w:pStyle w:val="PL"/>
        <w:rPr>
          <w:color w:val="808080"/>
        </w:rPr>
      </w:pPr>
      <w:r>
        <w:rPr>
          <w:color w:val="808080"/>
        </w:rPr>
        <w:t>-- ASN1START</w:t>
      </w:r>
    </w:p>
    <w:p w14:paraId="7747A231" w14:textId="77777777" w:rsidR="004F39EB" w:rsidRDefault="00307E05">
      <w:pPr>
        <w:pStyle w:val="PL"/>
        <w:rPr>
          <w:color w:val="808080"/>
        </w:rPr>
      </w:pPr>
      <w:r>
        <w:rPr>
          <w:color w:val="808080"/>
        </w:rPr>
        <w:t>-- TAG-SENSORLOCATIONINFO-START</w:t>
      </w:r>
    </w:p>
    <w:p w14:paraId="12262F02" w14:textId="77777777" w:rsidR="004F39EB" w:rsidRDefault="004F39EB">
      <w:pPr>
        <w:pStyle w:val="PL"/>
      </w:pPr>
    </w:p>
    <w:p w14:paraId="5DE62748" w14:textId="77777777" w:rsidR="004F39EB" w:rsidRDefault="00307E05">
      <w:pPr>
        <w:pStyle w:val="PL"/>
        <w:rPr>
          <w:rFonts w:eastAsia="Malgun Gothic"/>
        </w:rPr>
      </w:pPr>
      <w:r>
        <w:rPr>
          <w:rFonts w:eastAsia="Malgun Gothic"/>
        </w:rPr>
        <w:t xml:space="preserve">Sensor-LocationInfo-r16 ::= </w:t>
      </w:r>
      <w:r>
        <w:rPr>
          <w:color w:val="993366"/>
        </w:rPr>
        <w:t>SEQUENCE</w:t>
      </w:r>
      <w:r>
        <w:rPr>
          <w:rFonts w:eastAsia="Malgun Gothic"/>
        </w:rPr>
        <w:t xml:space="preserve"> {</w:t>
      </w:r>
    </w:p>
    <w:p w14:paraId="617DE0E7" w14:textId="77777777" w:rsidR="004F39EB" w:rsidRDefault="00307E05">
      <w:pPr>
        <w:pStyle w:val="PL"/>
      </w:pPr>
      <w:r>
        <w:t xml:space="preserve">    sensor-MeasurementInformation-r16    </w:t>
      </w:r>
      <w:r>
        <w:rPr>
          <w:color w:val="993366"/>
        </w:rPr>
        <w:t>OCTET</w:t>
      </w:r>
      <w:r>
        <w:t xml:space="preserve"> </w:t>
      </w:r>
      <w:r>
        <w:rPr>
          <w:color w:val="993366"/>
        </w:rPr>
        <w:t>STRING</w:t>
      </w:r>
      <w:r>
        <w:t xml:space="preserve">    </w:t>
      </w:r>
      <w:r>
        <w:rPr>
          <w:color w:val="993366"/>
        </w:rPr>
        <w:t>OPTIONAL</w:t>
      </w:r>
      <w:r>
        <w:t>,</w:t>
      </w:r>
    </w:p>
    <w:p w14:paraId="3529DF67" w14:textId="77777777" w:rsidR="004F39EB" w:rsidRDefault="00307E05">
      <w:pPr>
        <w:pStyle w:val="PL"/>
      </w:pPr>
      <w:r>
        <w:t xml:space="preserve">    sensor-MotionInformation-r16         </w:t>
      </w:r>
      <w:r>
        <w:rPr>
          <w:color w:val="993366"/>
        </w:rPr>
        <w:t>OCTET</w:t>
      </w:r>
      <w:r>
        <w:t xml:space="preserve"> </w:t>
      </w:r>
      <w:r>
        <w:rPr>
          <w:color w:val="993366"/>
        </w:rPr>
        <w:t>STRING</w:t>
      </w:r>
      <w:r>
        <w:t xml:space="preserve">    </w:t>
      </w:r>
      <w:r>
        <w:rPr>
          <w:color w:val="993366"/>
        </w:rPr>
        <w:t>OPTIONAL</w:t>
      </w:r>
      <w:r>
        <w:t>,</w:t>
      </w:r>
    </w:p>
    <w:p w14:paraId="226C31F6" w14:textId="77777777" w:rsidR="004F39EB" w:rsidRDefault="00307E05">
      <w:pPr>
        <w:pStyle w:val="PL"/>
      </w:pPr>
      <w:r>
        <w:t xml:space="preserve">    ...</w:t>
      </w:r>
    </w:p>
    <w:p w14:paraId="2BC55F0B" w14:textId="77777777" w:rsidR="004F39EB" w:rsidRDefault="00307E05">
      <w:pPr>
        <w:pStyle w:val="PL"/>
        <w:rPr>
          <w:rFonts w:eastAsia="Malgun Gothic"/>
        </w:rPr>
      </w:pPr>
      <w:r>
        <w:rPr>
          <w:rFonts w:eastAsia="Malgun Gothic"/>
        </w:rPr>
        <w:t>}</w:t>
      </w:r>
    </w:p>
    <w:p w14:paraId="4DDBF712" w14:textId="77777777" w:rsidR="004F39EB" w:rsidRDefault="004F39EB">
      <w:pPr>
        <w:pStyle w:val="PL"/>
      </w:pPr>
    </w:p>
    <w:p w14:paraId="0AA251B9" w14:textId="77777777" w:rsidR="004F39EB" w:rsidRDefault="00307E05">
      <w:pPr>
        <w:pStyle w:val="PL"/>
        <w:rPr>
          <w:color w:val="808080"/>
        </w:rPr>
      </w:pPr>
      <w:r>
        <w:rPr>
          <w:color w:val="808080"/>
        </w:rPr>
        <w:t>-- TAG-SENSORLOCATIONINFO-STOP</w:t>
      </w:r>
    </w:p>
    <w:p w14:paraId="1025D411" w14:textId="77777777" w:rsidR="004F39EB" w:rsidRDefault="00307E05">
      <w:pPr>
        <w:pStyle w:val="PL"/>
        <w:rPr>
          <w:color w:val="808080"/>
        </w:rPr>
      </w:pPr>
      <w:r>
        <w:rPr>
          <w:color w:val="808080"/>
        </w:rPr>
        <w:t>-- ASN1STOP</w:t>
      </w:r>
    </w:p>
    <w:p w14:paraId="164549F3"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60DCB4CF" w14:textId="77777777">
        <w:tc>
          <w:tcPr>
            <w:tcW w:w="14175" w:type="dxa"/>
            <w:tcBorders>
              <w:top w:val="single" w:sz="4" w:space="0" w:color="auto"/>
              <w:left w:val="single" w:sz="4" w:space="0" w:color="auto"/>
              <w:bottom w:val="single" w:sz="4" w:space="0" w:color="auto"/>
              <w:right w:val="single" w:sz="4" w:space="0" w:color="auto"/>
            </w:tcBorders>
            <w:hideMark/>
          </w:tcPr>
          <w:p w14:paraId="7B32A479" w14:textId="77777777" w:rsidR="004F39EB" w:rsidRDefault="00307E05">
            <w:pPr>
              <w:pStyle w:val="TAH"/>
              <w:rPr>
                <w:szCs w:val="22"/>
                <w:lang w:eastAsia="sv-SE"/>
              </w:rPr>
            </w:pPr>
            <w:r>
              <w:rPr>
                <w:i/>
                <w:lang w:eastAsia="sv-SE"/>
              </w:rPr>
              <w:t>Sensor-LocationInfo</w:t>
            </w:r>
            <w:r>
              <w:rPr>
                <w:i/>
                <w:szCs w:val="22"/>
                <w:lang w:eastAsia="sv-SE"/>
              </w:rPr>
              <w:t xml:space="preserve"> </w:t>
            </w:r>
            <w:r>
              <w:rPr>
                <w:szCs w:val="22"/>
                <w:lang w:eastAsia="sv-SE"/>
              </w:rPr>
              <w:t>field descriptions</w:t>
            </w:r>
          </w:p>
        </w:tc>
      </w:tr>
      <w:tr w:rsidR="004F39EB" w14:paraId="6B8098A4" w14:textId="77777777">
        <w:tc>
          <w:tcPr>
            <w:tcW w:w="14175" w:type="dxa"/>
            <w:tcBorders>
              <w:top w:val="single" w:sz="4" w:space="0" w:color="auto"/>
              <w:left w:val="single" w:sz="4" w:space="0" w:color="auto"/>
              <w:bottom w:val="single" w:sz="4" w:space="0" w:color="auto"/>
              <w:right w:val="single" w:sz="4" w:space="0" w:color="auto"/>
            </w:tcBorders>
            <w:hideMark/>
          </w:tcPr>
          <w:p w14:paraId="0E1156F9" w14:textId="77777777" w:rsidR="004F39EB" w:rsidRDefault="00307E05">
            <w:pPr>
              <w:pStyle w:val="TAL"/>
              <w:rPr>
                <w:b/>
                <w:i/>
                <w:szCs w:val="22"/>
                <w:lang w:eastAsia="sv-SE"/>
              </w:rPr>
            </w:pPr>
            <w:r>
              <w:rPr>
                <w:b/>
                <w:i/>
                <w:szCs w:val="22"/>
                <w:lang w:eastAsia="sv-SE"/>
              </w:rPr>
              <w:t>sensor-MeasurementInformation</w:t>
            </w:r>
          </w:p>
          <w:p w14:paraId="4A4245E7" w14:textId="77777777" w:rsidR="004F39EB" w:rsidRDefault="00307E05">
            <w:pPr>
              <w:pStyle w:val="TAL"/>
              <w:rPr>
                <w:szCs w:val="22"/>
                <w:lang w:eastAsia="sv-SE"/>
              </w:rPr>
            </w:pPr>
            <w:r>
              <w:rPr>
                <w:szCs w:val="22"/>
                <w:lang w:eastAsia="sv-SE"/>
              </w:rPr>
              <w:t xml:space="preserve">This field provides barometric pressure measurements as </w:t>
            </w:r>
            <w:r>
              <w:rPr>
                <w:i/>
                <w:lang w:eastAsia="sv-SE"/>
              </w:rPr>
              <w:t>Sensor-MeasurementInformation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r w:rsidR="004F39EB" w14:paraId="65A5A21D" w14:textId="77777777">
        <w:tc>
          <w:tcPr>
            <w:tcW w:w="14175" w:type="dxa"/>
            <w:tcBorders>
              <w:top w:val="single" w:sz="4" w:space="0" w:color="auto"/>
              <w:left w:val="single" w:sz="4" w:space="0" w:color="auto"/>
              <w:bottom w:val="single" w:sz="4" w:space="0" w:color="auto"/>
              <w:right w:val="single" w:sz="4" w:space="0" w:color="auto"/>
            </w:tcBorders>
            <w:hideMark/>
          </w:tcPr>
          <w:p w14:paraId="3F6CB0BB" w14:textId="77777777" w:rsidR="004F39EB" w:rsidRDefault="00307E05">
            <w:pPr>
              <w:pStyle w:val="TAL"/>
              <w:rPr>
                <w:b/>
                <w:bCs/>
                <w:i/>
                <w:iCs/>
                <w:szCs w:val="22"/>
                <w:lang w:eastAsia="sv-SE"/>
              </w:rPr>
            </w:pPr>
            <w:r>
              <w:rPr>
                <w:b/>
                <w:bCs/>
                <w:i/>
                <w:iCs/>
                <w:szCs w:val="22"/>
                <w:lang w:eastAsia="sv-SE"/>
              </w:rPr>
              <w:t>sensor-MotionInformation</w:t>
            </w:r>
          </w:p>
          <w:p w14:paraId="47C4D82A" w14:textId="77777777" w:rsidR="004F39EB" w:rsidRDefault="00307E05">
            <w:pPr>
              <w:pStyle w:val="TAL"/>
              <w:rPr>
                <w:szCs w:val="22"/>
                <w:lang w:eastAsia="sv-SE"/>
              </w:rPr>
            </w:pPr>
            <w:r>
              <w:rPr>
                <w:szCs w:val="22"/>
                <w:lang w:eastAsia="sv-SE"/>
              </w:rPr>
              <w:t xml:space="preserve">This field provides motion sensor measurements as </w:t>
            </w:r>
            <w:r>
              <w:rPr>
                <w:i/>
                <w:lang w:eastAsia="sv-SE"/>
              </w:rPr>
              <w:t>Sensor-MotionInformation</w:t>
            </w:r>
            <w:r>
              <w:rPr>
                <w:lang w:eastAsia="sv-SE"/>
              </w:rPr>
              <w:t xml:space="preserve"> </w:t>
            </w:r>
            <w:r>
              <w:rPr>
                <w:lang w:eastAsia="ko-KR"/>
              </w:rPr>
              <w:t>defined in TS 37.355 [49]</w:t>
            </w:r>
            <w:r>
              <w:rPr>
                <w:lang w:eastAsia="sv-SE"/>
              </w:rPr>
              <w:t xml:space="preserve">. </w:t>
            </w:r>
            <w:r>
              <w:rPr>
                <w:lang w:eastAsia="en-GB"/>
              </w:rPr>
              <w:t>The first/leftmost bit of the first octet contains the most significant bit.</w:t>
            </w:r>
          </w:p>
        </w:tc>
      </w:tr>
    </w:tbl>
    <w:p w14:paraId="1E493117" w14:textId="77777777" w:rsidR="004F39EB" w:rsidRDefault="004F39EB"/>
    <w:p w14:paraId="78ED112D" w14:textId="77777777" w:rsidR="004F39EB" w:rsidRDefault="00307E05">
      <w:pPr>
        <w:pStyle w:val="Heading4"/>
        <w:rPr>
          <w:i/>
          <w:noProof/>
        </w:rPr>
      </w:pPr>
      <w:r>
        <w:rPr>
          <w:i/>
          <w:noProof/>
        </w:rPr>
        <w:t>–</w:t>
      </w:r>
      <w:r>
        <w:rPr>
          <w:i/>
          <w:noProof/>
        </w:rPr>
        <w:tab/>
        <w:t>ServingCellAndBWP-Id</w:t>
      </w:r>
    </w:p>
    <w:p w14:paraId="39B8D2AD" w14:textId="77777777" w:rsidR="004F39EB" w:rsidRDefault="00307E05">
      <w:r>
        <w:t xml:space="preserve">The IE </w:t>
      </w:r>
      <w:r>
        <w:rPr>
          <w:i/>
          <w:iCs/>
        </w:rPr>
        <w:t>ServingCellAndBWP-Id</w:t>
      </w:r>
      <w:r>
        <w:t xml:space="preserve"> is used to indicate a serving cell and an uplink or a downlink BWP.</w:t>
      </w:r>
    </w:p>
    <w:p w14:paraId="0276FCE9" w14:textId="77777777" w:rsidR="004F39EB" w:rsidRDefault="00307E05">
      <w:pPr>
        <w:pStyle w:val="TH"/>
      </w:pPr>
      <w:r>
        <w:rPr>
          <w:bCs/>
          <w:i/>
          <w:iCs/>
        </w:rPr>
        <w:t xml:space="preserve">ServingCellAndBWP-Id </w:t>
      </w:r>
      <w:r>
        <w:t>information element</w:t>
      </w:r>
    </w:p>
    <w:p w14:paraId="29D123C1" w14:textId="77777777" w:rsidR="004F39EB" w:rsidRDefault="00307E05">
      <w:pPr>
        <w:pStyle w:val="PL"/>
        <w:rPr>
          <w:color w:val="808080"/>
        </w:rPr>
      </w:pPr>
      <w:r>
        <w:rPr>
          <w:color w:val="808080"/>
        </w:rPr>
        <w:t>-- ASN1START</w:t>
      </w:r>
    </w:p>
    <w:p w14:paraId="575563ED" w14:textId="77777777" w:rsidR="004F39EB" w:rsidRDefault="00307E05">
      <w:pPr>
        <w:pStyle w:val="PL"/>
        <w:rPr>
          <w:color w:val="808080"/>
        </w:rPr>
      </w:pPr>
      <w:r>
        <w:rPr>
          <w:color w:val="808080"/>
        </w:rPr>
        <w:t>-- TAG-SERVINGCELLANDBWP-ID-START</w:t>
      </w:r>
    </w:p>
    <w:p w14:paraId="01E77084" w14:textId="77777777" w:rsidR="004F39EB" w:rsidRDefault="004F39EB">
      <w:pPr>
        <w:pStyle w:val="PL"/>
      </w:pPr>
    </w:p>
    <w:p w14:paraId="26D41D45" w14:textId="77777777" w:rsidR="004F39EB" w:rsidRDefault="00307E05">
      <w:pPr>
        <w:pStyle w:val="PL"/>
      </w:pPr>
      <w:r>
        <w:t xml:space="preserve">ServingCellAndBWP-Id-r17 ::= </w:t>
      </w:r>
      <w:r>
        <w:rPr>
          <w:color w:val="993366"/>
        </w:rPr>
        <w:t>SEQUENCE</w:t>
      </w:r>
      <w:r>
        <w:t xml:space="preserve"> {</w:t>
      </w:r>
    </w:p>
    <w:p w14:paraId="3273A514" w14:textId="77777777" w:rsidR="004F39EB" w:rsidRDefault="00307E05">
      <w:pPr>
        <w:pStyle w:val="PL"/>
      </w:pPr>
      <w:r>
        <w:t xml:space="preserve">    servingcell-r17              ServCellIndex,</w:t>
      </w:r>
    </w:p>
    <w:p w14:paraId="1990C5E9" w14:textId="77777777" w:rsidR="004F39EB" w:rsidRDefault="00307E05">
      <w:pPr>
        <w:pStyle w:val="PL"/>
      </w:pPr>
      <w:r>
        <w:t xml:space="preserve">    bwp-r17                      BWP-Id</w:t>
      </w:r>
    </w:p>
    <w:p w14:paraId="620546B9" w14:textId="77777777" w:rsidR="004F39EB" w:rsidRDefault="00307E05">
      <w:pPr>
        <w:pStyle w:val="PL"/>
      </w:pPr>
      <w:r>
        <w:t>}</w:t>
      </w:r>
    </w:p>
    <w:p w14:paraId="7F770131" w14:textId="77777777" w:rsidR="004F39EB" w:rsidRDefault="004F39EB">
      <w:pPr>
        <w:pStyle w:val="PL"/>
      </w:pPr>
    </w:p>
    <w:p w14:paraId="1375BAC7" w14:textId="77777777" w:rsidR="004F39EB" w:rsidRDefault="00307E05">
      <w:pPr>
        <w:pStyle w:val="PL"/>
        <w:rPr>
          <w:color w:val="808080"/>
        </w:rPr>
      </w:pPr>
      <w:r>
        <w:rPr>
          <w:color w:val="808080"/>
        </w:rPr>
        <w:t>-- TAG-SERVINGCELLANDBWP-ID-STOP</w:t>
      </w:r>
    </w:p>
    <w:p w14:paraId="268B0F14" w14:textId="77777777" w:rsidR="004F39EB" w:rsidRDefault="00307E05">
      <w:pPr>
        <w:pStyle w:val="PL"/>
        <w:rPr>
          <w:color w:val="808080"/>
        </w:rPr>
      </w:pPr>
      <w:r>
        <w:rPr>
          <w:color w:val="808080"/>
        </w:rPr>
        <w:t>-- ASN1STOP</w:t>
      </w:r>
    </w:p>
    <w:p w14:paraId="3FCE413E" w14:textId="77777777" w:rsidR="004F39EB" w:rsidRDefault="004F39EB"/>
    <w:p w14:paraId="66A9AC3B" w14:textId="77777777" w:rsidR="004F39EB" w:rsidRDefault="00307E05">
      <w:pPr>
        <w:pStyle w:val="Heading4"/>
        <w:rPr>
          <w:noProof/>
        </w:rPr>
      </w:pPr>
      <w:bookmarkStart w:id="1044" w:name="_Toc60777378"/>
      <w:bookmarkStart w:id="1045" w:name="_Toc100930295"/>
      <w:r>
        <w:t>–</w:t>
      </w:r>
      <w:r>
        <w:tab/>
      </w:r>
      <w:r>
        <w:rPr>
          <w:i/>
        </w:rPr>
        <w:t>Serv</w:t>
      </w:r>
      <w:r>
        <w:rPr>
          <w:i/>
          <w:noProof/>
        </w:rPr>
        <w:t>CellIndex</w:t>
      </w:r>
      <w:bookmarkEnd w:id="1044"/>
      <w:bookmarkEnd w:id="1045"/>
    </w:p>
    <w:p w14:paraId="164142EE" w14:textId="77777777" w:rsidR="004F39EB" w:rsidRDefault="00307E05">
      <w:r>
        <w:t xml:space="preserve">The IE </w:t>
      </w:r>
      <w:r>
        <w:rPr>
          <w:i/>
        </w:rPr>
        <w:t>ServCellIndex</w:t>
      </w:r>
      <w:r>
        <w:t xml:space="preserve"> concerns a short identity, used to uniquely identify a serving cell (i.e. the PCell, the PSCell or an SCell) across the cell groups. Value 0 applies for the PCell, while the </w:t>
      </w:r>
      <w:r>
        <w:rPr>
          <w:i/>
        </w:rPr>
        <w:t>SCellIndex</w:t>
      </w:r>
      <w:r>
        <w:t xml:space="preserve"> that has previously been assigned applies for SCells.</w:t>
      </w:r>
    </w:p>
    <w:p w14:paraId="60B162BA" w14:textId="77777777" w:rsidR="004F39EB" w:rsidRDefault="00307E05">
      <w:pPr>
        <w:pStyle w:val="TH"/>
      </w:pPr>
      <w:r>
        <w:rPr>
          <w:bCs/>
          <w:i/>
          <w:iCs/>
        </w:rPr>
        <w:t xml:space="preserve">ServCellIndex </w:t>
      </w:r>
      <w:r>
        <w:t>information element</w:t>
      </w:r>
    </w:p>
    <w:p w14:paraId="1025513D" w14:textId="77777777" w:rsidR="004F39EB" w:rsidRDefault="00307E05">
      <w:pPr>
        <w:pStyle w:val="PL"/>
        <w:rPr>
          <w:color w:val="808080"/>
        </w:rPr>
      </w:pPr>
      <w:r>
        <w:rPr>
          <w:color w:val="808080"/>
        </w:rPr>
        <w:t>-- ASN1START</w:t>
      </w:r>
    </w:p>
    <w:p w14:paraId="02AA5892" w14:textId="77777777" w:rsidR="004F39EB" w:rsidRDefault="00307E05">
      <w:pPr>
        <w:pStyle w:val="PL"/>
        <w:rPr>
          <w:color w:val="808080"/>
        </w:rPr>
      </w:pPr>
      <w:r>
        <w:rPr>
          <w:color w:val="808080"/>
        </w:rPr>
        <w:t>-- TAG-SERVCELLINDEX-START</w:t>
      </w:r>
    </w:p>
    <w:p w14:paraId="5C14907C" w14:textId="77777777" w:rsidR="004F39EB" w:rsidRDefault="004F39EB">
      <w:pPr>
        <w:pStyle w:val="PL"/>
      </w:pPr>
    </w:p>
    <w:p w14:paraId="1BF7CEC7" w14:textId="77777777" w:rsidR="004F39EB" w:rsidRDefault="00307E05">
      <w:pPr>
        <w:pStyle w:val="PL"/>
      </w:pPr>
      <w:r>
        <w:t xml:space="preserve">ServCellIndex ::=                   </w:t>
      </w:r>
      <w:r>
        <w:rPr>
          <w:color w:val="993366"/>
        </w:rPr>
        <w:t>INTEGER</w:t>
      </w:r>
      <w:r>
        <w:t xml:space="preserve"> (0..maxNrofServingCells-1)</w:t>
      </w:r>
    </w:p>
    <w:p w14:paraId="0CC457BA" w14:textId="77777777" w:rsidR="004F39EB" w:rsidRDefault="004F39EB">
      <w:pPr>
        <w:pStyle w:val="PL"/>
      </w:pPr>
    </w:p>
    <w:p w14:paraId="63662D38" w14:textId="77777777" w:rsidR="004F39EB" w:rsidRDefault="00307E05">
      <w:pPr>
        <w:pStyle w:val="PL"/>
        <w:rPr>
          <w:color w:val="808080"/>
        </w:rPr>
      </w:pPr>
      <w:r>
        <w:rPr>
          <w:color w:val="808080"/>
        </w:rPr>
        <w:t>-- TAG-SERVCELLINDEX-STOP</w:t>
      </w:r>
    </w:p>
    <w:p w14:paraId="61E1B574" w14:textId="77777777" w:rsidR="004F39EB" w:rsidRDefault="00307E05">
      <w:pPr>
        <w:pStyle w:val="PL"/>
        <w:rPr>
          <w:iCs/>
          <w:color w:val="808080"/>
        </w:rPr>
      </w:pPr>
      <w:r>
        <w:rPr>
          <w:color w:val="808080"/>
        </w:rPr>
        <w:t>-- ASN1STOP</w:t>
      </w:r>
    </w:p>
    <w:p w14:paraId="2AFB0380" w14:textId="77777777" w:rsidR="004F39EB" w:rsidRDefault="004F39EB"/>
    <w:p w14:paraId="7AC20F9A" w14:textId="77777777" w:rsidR="004F39EB" w:rsidRDefault="00307E05">
      <w:pPr>
        <w:pStyle w:val="Heading4"/>
      </w:pPr>
      <w:bookmarkStart w:id="1046" w:name="_Toc60777379"/>
      <w:bookmarkStart w:id="1047" w:name="_Toc100930296"/>
      <w:r>
        <w:t>–</w:t>
      </w:r>
      <w:r>
        <w:tab/>
      </w:r>
      <w:r>
        <w:rPr>
          <w:i/>
        </w:rPr>
        <w:t>ServingCellConfig</w:t>
      </w:r>
      <w:bookmarkEnd w:id="1046"/>
      <w:bookmarkEnd w:id="1047"/>
    </w:p>
    <w:p w14:paraId="01DD7971" w14:textId="77777777" w:rsidR="004F39EB" w:rsidRDefault="00307E05">
      <w:r>
        <w:t xml:space="preserve">The IE </w:t>
      </w:r>
      <w:r>
        <w:rPr>
          <w:i/>
        </w:rPr>
        <w:t xml:space="preserve">ServingCellConfig </w:t>
      </w:r>
      <w:r>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28888625" w14:textId="77777777" w:rsidR="004F39EB" w:rsidRDefault="00307E05">
      <w:pPr>
        <w:pStyle w:val="TH"/>
      </w:pPr>
      <w:r>
        <w:rPr>
          <w:bCs/>
          <w:i/>
          <w:iCs/>
        </w:rPr>
        <w:t xml:space="preserve">ServingCellConfig </w:t>
      </w:r>
      <w:r>
        <w:t>information element</w:t>
      </w:r>
    </w:p>
    <w:p w14:paraId="188F05B9" w14:textId="77777777" w:rsidR="004F39EB" w:rsidRDefault="00307E05">
      <w:pPr>
        <w:pStyle w:val="PL"/>
        <w:rPr>
          <w:color w:val="808080"/>
        </w:rPr>
      </w:pPr>
      <w:r>
        <w:rPr>
          <w:color w:val="808080"/>
        </w:rPr>
        <w:t>-- ASN1START</w:t>
      </w:r>
    </w:p>
    <w:p w14:paraId="41DB513D" w14:textId="77777777" w:rsidR="004F39EB" w:rsidRDefault="00307E05">
      <w:pPr>
        <w:pStyle w:val="PL"/>
        <w:rPr>
          <w:color w:val="808080"/>
        </w:rPr>
      </w:pPr>
      <w:r>
        <w:rPr>
          <w:color w:val="808080"/>
        </w:rPr>
        <w:t>-- TAG-SERVINGCELLCONFIG-START</w:t>
      </w:r>
    </w:p>
    <w:p w14:paraId="15C8727F" w14:textId="77777777" w:rsidR="004F39EB" w:rsidRDefault="004F39EB">
      <w:pPr>
        <w:pStyle w:val="PL"/>
      </w:pPr>
    </w:p>
    <w:p w14:paraId="45DD23BD" w14:textId="77777777" w:rsidR="004F39EB" w:rsidRDefault="00307E05">
      <w:pPr>
        <w:pStyle w:val="PL"/>
      </w:pPr>
      <w:r>
        <w:t xml:space="preserve">ServingCellConfig ::=               </w:t>
      </w:r>
      <w:r>
        <w:rPr>
          <w:color w:val="993366"/>
        </w:rPr>
        <w:t>SEQUENCE</w:t>
      </w:r>
      <w:r>
        <w:t xml:space="preserve"> {</w:t>
      </w:r>
    </w:p>
    <w:p w14:paraId="4FB0ECF1" w14:textId="77777777" w:rsidR="004F39EB" w:rsidRDefault="00307E05">
      <w:pPr>
        <w:pStyle w:val="PL"/>
        <w:rPr>
          <w:color w:val="808080"/>
        </w:rPr>
      </w:pPr>
      <w:r>
        <w:t xml:space="preserve">    tdd-UL-DL-ConfigurationDedicated    TDD-UL-DL-ConfigDedicated                                                </w:t>
      </w:r>
      <w:r>
        <w:rPr>
          <w:color w:val="993366"/>
        </w:rPr>
        <w:t>OPTIONAL</w:t>
      </w:r>
      <w:r>
        <w:t xml:space="preserve">,   </w:t>
      </w:r>
      <w:r>
        <w:rPr>
          <w:color w:val="808080"/>
        </w:rPr>
        <w:t>-- Cond TDD</w:t>
      </w:r>
    </w:p>
    <w:p w14:paraId="517EA6E0" w14:textId="77777777" w:rsidR="004F39EB" w:rsidRDefault="00307E05">
      <w:pPr>
        <w:pStyle w:val="PL"/>
        <w:rPr>
          <w:color w:val="808080"/>
        </w:rPr>
      </w:pPr>
      <w:r>
        <w:t xml:space="preserve">    initialDownlinkBWP                  BWP-DownlinkDedicated                                                    </w:t>
      </w:r>
      <w:r>
        <w:rPr>
          <w:color w:val="993366"/>
        </w:rPr>
        <w:t>OPTIONAL</w:t>
      </w:r>
      <w:r>
        <w:t xml:space="preserve">,   </w:t>
      </w:r>
      <w:r>
        <w:rPr>
          <w:color w:val="808080"/>
        </w:rPr>
        <w:t>-- Need M</w:t>
      </w:r>
    </w:p>
    <w:p w14:paraId="02D4CA9A" w14:textId="77777777" w:rsidR="004F39EB" w:rsidRDefault="00307E05">
      <w:pPr>
        <w:pStyle w:val="PL"/>
        <w:rPr>
          <w:color w:val="808080"/>
        </w:rPr>
      </w:pPr>
      <w:r>
        <w:t xml:space="preserve">    downlinkBWP-ToReleaseList           </w:t>
      </w:r>
      <w:r>
        <w:rPr>
          <w:color w:val="993366"/>
        </w:rPr>
        <w:t>SEQUENCE</w:t>
      </w:r>
      <w:r>
        <w:t xml:space="preserve"> (</w:t>
      </w:r>
      <w:r>
        <w:rPr>
          <w:color w:val="993366"/>
        </w:rPr>
        <w:t>SIZE</w:t>
      </w:r>
      <w:r>
        <w:t xml:space="preserve"> (1..maxNrofBWPs))</w:t>
      </w:r>
      <w:r>
        <w:rPr>
          <w:color w:val="993366"/>
        </w:rPr>
        <w:t xml:space="preserve"> OF</w:t>
      </w:r>
      <w:r>
        <w:t xml:space="preserve"> BWP-Id                               </w:t>
      </w:r>
      <w:r>
        <w:rPr>
          <w:color w:val="993366"/>
        </w:rPr>
        <w:t>OPTIONAL</w:t>
      </w:r>
      <w:r>
        <w:t xml:space="preserve">,   </w:t>
      </w:r>
      <w:r>
        <w:rPr>
          <w:color w:val="808080"/>
        </w:rPr>
        <w:t>-- Need N</w:t>
      </w:r>
    </w:p>
    <w:p w14:paraId="386D26A6" w14:textId="77777777" w:rsidR="004F39EB" w:rsidRDefault="00307E05">
      <w:pPr>
        <w:pStyle w:val="PL"/>
        <w:rPr>
          <w:color w:val="808080"/>
        </w:rPr>
      </w:pPr>
      <w:r>
        <w:t xml:space="preserve">    downlinkBWP-ToAddModList            </w:t>
      </w:r>
      <w:r>
        <w:rPr>
          <w:color w:val="993366"/>
        </w:rPr>
        <w:t>SEQUENCE</w:t>
      </w:r>
      <w:r>
        <w:t xml:space="preserve"> (</w:t>
      </w:r>
      <w:r>
        <w:rPr>
          <w:color w:val="993366"/>
        </w:rPr>
        <w:t>SIZE</w:t>
      </w:r>
      <w:r>
        <w:t xml:space="preserve"> (1..maxNrofBWPs))</w:t>
      </w:r>
      <w:r>
        <w:rPr>
          <w:color w:val="993366"/>
        </w:rPr>
        <w:t xml:space="preserve"> OF</w:t>
      </w:r>
      <w:r>
        <w:t xml:space="preserve"> BWP-Downlink                         </w:t>
      </w:r>
      <w:r>
        <w:rPr>
          <w:color w:val="993366"/>
        </w:rPr>
        <w:t>OPTIONAL</w:t>
      </w:r>
      <w:r>
        <w:t xml:space="preserve">,   </w:t>
      </w:r>
      <w:r>
        <w:rPr>
          <w:color w:val="808080"/>
        </w:rPr>
        <w:t>-- Need N</w:t>
      </w:r>
    </w:p>
    <w:p w14:paraId="4E708AB1" w14:textId="77777777" w:rsidR="004F39EB" w:rsidRDefault="00307E05">
      <w:pPr>
        <w:pStyle w:val="PL"/>
        <w:rPr>
          <w:color w:val="808080"/>
        </w:rPr>
      </w:pPr>
      <w:r>
        <w:t xml:space="preserve">    firstActiveDownlinkBWP-Id           BWP-Id                                                                   </w:t>
      </w:r>
      <w:r>
        <w:rPr>
          <w:color w:val="993366"/>
        </w:rPr>
        <w:t>OPTIONAL</w:t>
      </w:r>
      <w:r>
        <w:t xml:space="preserve">,   </w:t>
      </w:r>
      <w:r>
        <w:rPr>
          <w:color w:val="808080"/>
        </w:rPr>
        <w:t>-- Cond SyncAndCellAdd</w:t>
      </w:r>
    </w:p>
    <w:p w14:paraId="4E8597B8" w14:textId="77777777" w:rsidR="004F39EB" w:rsidRDefault="00307E05">
      <w:pPr>
        <w:pStyle w:val="PL"/>
      </w:pPr>
      <w:r>
        <w:t xml:space="preserve">    bwp-InactivityTimer                 </w:t>
      </w:r>
      <w:r>
        <w:rPr>
          <w:color w:val="993366"/>
        </w:rPr>
        <w:t>ENUMERATED</w:t>
      </w:r>
      <w:r>
        <w:t xml:space="preserve"> {ms2, ms3, ms4, ms5, ms6, ms8, ms10, ms20, ms30,</w:t>
      </w:r>
    </w:p>
    <w:p w14:paraId="761A4B80" w14:textId="77777777" w:rsidR="004F39EB" w:rsidRDefault="00307E05">
      <w:pPr>
        <w:pStyle w:val="PL"/>
      </w:pPr>
      <w:r>
        <w:t xml:space="preserve">                                                    ms40,ms50, ms60, ms80,ms100, ms200,ms300, ms500,</w:t>
      </w:r>
    </w:p>
    <w:p w14:paraId="69CF6FA6" w14:textId="77777777" w:rsidR="004F39EB" w:rsidRDefault="00307E05">
      <w:pPr>
        <w:pStyle w:val="PL"/>
      </w:pPr>
      <w:r>
        <w:t xml:space="preserve">                                                    ms750, ms1280, ms1920, ms2560, spare10, spare9, spare8,</w:t>
      </w:r>
    </w:p>
    <w:p w14:paraId="55FB20C6" w14:textId="77777777" w:rsidR="004F39EB" w:rsidRDefault="00307E05">
      <w:pPr>
        <w:pStyle w:val="PL"/>
        <w:rPr>
          <w:color w:val="808080"/>
        </w:rPr>
      </w:pPr>
      <w:r>
        <w:t xml:space="preserve">                                                    spare7, spare6, spare5, spare4, spare3, spare2, spare1 }    </w:t>
      </w:r>
      <w:r>
        <w:rPr>
          <w:color w:val="993366"/>
        </w:rPr>
        <w:t>OPTIONAL</w:t>
      </w:r>
      <w:r>
        <w:t xml:space="preserve">,   </w:t>
      </w:r>
      <w:r>
        <w:rPr>
          <w:color w:val="808080"/>
        </w:rPr>
        <w:t>--Need R</w:t>
      </w:r>
    </w:p>
    <w:p w14:paraId="1E25343B" w14:textId="77777777" w:rsidR="004F39EB" w:rsidRDefault="00307E05">
      <w:pPr>
        <w:pStyle w:val="PL"/>
        <w:rPr>
          <w:color w:val="808080"/>
        </w:rPr>
      </w:pPr>
      <w:r>
        <w:t xml:space="preserve">    defaultDownlinkBWP-Id               BWP-Id                                                                  </w:t>
      </w:r>
      <w:r>
        <w:rPr>
          <w:color w:val="993366"/>
        </w:rPr>
        <w:t>OPTIONAL</w:t>
      </w:r>
      <w:r>
        <w:t xml:space="preserve">,   </w:t>
      </w:r>
      <w:r>
        <w:rPr>
          <w:color w:val="808080"/>
        </w:rPr>
        <w:t>-- Need S</w:t>
      </w:r>
    </w:p>
    <w:p w14:paraId="14518F48" w14:textId="77777777" w:rsidR="004F39EB" w:rsidRDefault="00307E05">
      <w:pPr>
        <w:pStyle w:val="PL"/>
        <w:rPr>
          <w:color w:val="808080"/>
        </w:rPr>
      </w:pPr>
      <w:r>
        <w:t xml:space="preserve">    uplinkConfig                        UplinkConfig                                                            </w:t>
      </w:r>
      <w:r>
        <w:rPr>
          <w:color w:val="993366"/>
        </w:rPr>
        <w:t>OPTIONAL</w:t>
      </w:r>
      <w:r>
        <w:t xml:space="preserve">,   </w:t>
      </w:r>
      <w:r>
        <w:rPr>
          <w:color w:val="808080"/>
        </w:rPr>
        <w:t>-- Need M</w:t>
      </w:r>
    </w:p>
    <w:p w14:paraId="17F27A73" w14:textId="77777777" w:rsidR="004F39EB" w:rsidRDefault="00307E05">
      <w:pPr>
        <w:pStyle w:val="PL"/>
        <w:rPr>
          <w:color w:val="808080"/>
        </w:rPr>
      </w:pPr>
      <w:r>
        <w:t xml:space="preserve">    supplementaryUplink                 UplinkConfig                                                            </w:t>
      </w:r>
      <w:r>
        <w:rPr>
          <w:color w:val="993366"/>
        </w:rPr>
        <w:t>OPTIONAL</w:t>
      </w:r>
      <w:r>
        <w:t xml:space="preserve">,   </w:t>
      </w:r>
      <w:r>
        <w:rPr>
          <w:color w:val="808080"/>
        </w:rPr>
        <w:t>-- Need M</w:t>
      </w:r>
    </w:p>
    <w:p w14:paraId="4C505795" w14:textId="77777777" w:rsidR="004F39EB" w:rsidRDefault="00307E05">
      <w:pPr>
        <w:pStyle w:val="PL"/>
        <w:rPr>
          <w:color w:val="808080"/>
        </w:rPr>
      </w:pPr>
      <w:r>
        <w:t xml:space="preserve">    pdcch-ServingCellConfig             SetupRelease { PDCCH-ServingCellConfig }                                </w:t>
      </w:r>
      <w:r>
        <w:rPr>
          <w:color w:val="993366"/>
        </w:rPr>
        <w:t>OPTIONAL</w:t>
      </w:r>
      <w:r>
        <w:t xml:space="preserve">,   </w:t>
      </w:r>
      <w:r>
        <w:rPr>
          <w:color w:val="808080"/>
        </w:rPr>
        <w:t>-- Need M</w:t>
      </w:r>
    </w:p>
    <w:p w14:paraId="413CC5BF" w14:textId="77777777" w:rsidR="004F39EB" w:rsidRDefault="00307E05">
      <w:pPr>
        <w:pStyle w:val="PL"/>
        <w:rPr>
          <w:color w:val="808080"/>
        </w:rPr>
      </w:pPr>
      <w:r>
        <w:t xml:space="preserve">    pdsch-ServingCellConfig             SetupRelease { PDSCH-ServingCellConfig }                                </w:t>
      </w:r>
      <w:r>
        <w:rPr>
          <w:color w:val="993366"/>
        </w:rPr>
        <w:t>OPTIONAL</w:t>
      </w:r>
      <w:r>
        <w:t xml:space="preserve">,   </w:t>
      </w:r>
      <w:r>
        <w:rPr>
          <w:color w:val="808080"/>
        </w:rPr>
        <w:t>-- Need M</w:t>
      </w:r>
    </w:p>
    <w:p w14:paraId="537B0953" w14:textId="77777777" w:rsidR="004F39EB" w:rsidRDefault="00307E05">
      <w:pPr>
        <w:pStyle w:val="PL"/>
        <w:rPr>
          <w:color w:val="808080"/>
        </w:rPr>
      </w:pPr>
      <w:r>
        <w:t xml:space="preserve">    csi-MeasConfig                      SetupRelease { CSI-MeasConfig }                                         </w:t>
      </w:r>
      <w:r>
        <w:rPr>
          <w:color w:val="993366"/>
        </w:rPr>
        <w:t>OPTIONAL</w:t>
      </w:r>
      <w:r>
        <w:t xml:space="preserve">,   </w:t>
      </w:r>
      <w:r>
        <w:rPr>
          <w:color w:val="808080"/>
        </w:rPr>
        <w:t>-- Need M</w:t>
      </w:r>
    </w:p>
    <w:p w14:paraId="3221A64C" w14:textId="77777777" w:rsidR="004F39EB" w:rsidRDefault="00307E05">
      <w:pPr>
        <w:pStyle w:val="PL"/>
      </w:pPr>
      <w:r>
        <w:t xml:space="preserve">    sCellDeactivationTimer              </w:t>
      </w:r>
      <w:r>
        <w:rPr>
          <w:color w:val="993366"/>
        </w:rPr>
        <w:t>ENUMERATED</w:t>
      </w:r>
      <w:r>
        <w:t xml:space="preserve"> {ms20, ms40, ms80, ms160, ms200, ms240,</w:t>
      </w:r>
    </w:p>
    <w:p w14:paraId="4FF56FB9" w14:textId="77777777" w:rsidR="004F39EB" w:rsidRDefault="00307E05">
      <w:pPr>
        <w:pStyle w:val="PL"/>
      </w:pPr>
      <w:r>
        <w:t xml:space="preserve">                                                    ms320, ms400, ms480, ms520, ms640, ms720,</w:t>
      </w:r>
    </w:p>
    <w:p w14:paraId="15CBFC4D" w14:textId="77777777" w:rsidR="004F39EB" w:rsidRDefault="00307E05">
      <w:pPr>
        <w:pStyle w:val="PL"/>
        <w:rPr>
          <w:color w:val="808080"/>
        </w:rPr>
      </w:pPr>
      <w:r>
        <w:t xml:space="preserve">                                                    ms840, ms1280, spare2,spare1}       </w:t>
      </w:r>
      <w:r>
        <w:rPr>
          <w:color w:val="993366"/>
        </w:rPr>
        <w:t>OPTIONAL</w:t>
      </w:r>
      <w:r>
        <w:t xml:space="preserve">,   </w:t>
      </w:r>
      <w:r>
        <w:rPr>
          <w:color w:val="808080"/>
        </w:rPr>
        <w:t>-- Cond ServingCellWithoutPUCCH</w:t>
      </w:r>
    </w:p>
    <w:p w14:paraId="4D9AE59F" w14:textId="77777777" w:rsidR="004F39EB" w:rsidRDefault="00307E05">
      <w:pPr>
        <w:pStyle w:val="PL"/>
        <w:rPr>
          <w:color w:val="808080"/>
        </w:rPr>
      </w:pPr>
      <w:r>
        <w:t xml:space="preserve">    crossCarrierSchedulingConfig        CrossCarrierSchedulingConfig                                            </w:t>
      </w:r>
      <w:r>
        <w:rPr>
          <w:color w:val="993366"/>
        </w:rPr>
        <w:t>OPTIONAL</w:t>
      </w:r>
      <w:r>
        <w:t xml:space="preserve">,   </w:t>
      </w:r>
      <w:r>
        <w:rPr>
          <w:color w:val="808080"/>
        </w:rPr>
        <w:t>-- Need M</w:t>
      </w:r>
    </w:p>
    <w:p w14:paraId="4A67E1D3" w14:textId="77777777" w:rsidR="004F39EB" w:rsidRDefault="00307E05">
      <w:pPr>
        <w:pStyle w:val="PL"/>
      </w:pPr>
      <w:r>
        <w:t xml:space="preserve">    tag-Id                              TAG-Id,</w:t>
      </w:r>
    </w:p>
    <w:p w14:paraId="0E4F260F" w14:textId="77777777" w:rsidR="004F39EB" w:rsidRDefault="00307E05">
      <w:pPr>
        <w:pStyle w:val="PL"/>
        <w:rPr>
          <w:color w:val="808080"/>
        </w:rPr>
      </w:pPr>
      <w:r>
        <w:t xml:space="preserve">    dummy1                              </w:t>
      </w:r>
      <w:r>
        <w:rPr>
          <w:color w:val="993366"/>
        </w:rPr>
        <w:t>ENUMERATED</w:t>
      </w:r>
      <w:r>
        <w:t xml:space="preserve"> {enabled}                                                    </w:t>
      </w:r>
      <w:r>
        <w:rPr>
          <w:color w:val="993366"/>
        </w:rPr>
        <w:t>OPTIONAL</w:t>
      </w:r>
      <w:r>
        <w:t xml:space="preserve">,   </w:t>
      </w:r>
      <w:r>
        <w:rPr>
          <w:color w:val="808080"/>
        </w:rPr>
        <w:t>-- Need R</w:t>
      </w:r>
    </w:p>
    <w:p w14:paraId="0D73CF17" w14:textId="77777777" w:rsidR="004F39EB" w:rsidRDefault="00307E05">
      <w:pPr>
        <w:pStyle w:val="PL"/>
        <w:rPr>
          <w:color w:val="808080"/>
        </w:rPr>
      </w:pPr>
      <w:r>
        <w:t xml:space="preserve">    pathlossReferenceLinking            </w:t>
      </w:r>
      <w:r>
        <w:rPr>
          <w:color w:val="993366"/>
        </w:rPr>
        <w:t>ENUMERATED</w:t>
      </w:r>
      <w:r>
        <w:t xml:space="preserve"> {spCell, sCell}                                              </w:t>
      </w:r>
      <w:r>
        <w:rPr>
          <w:color w:val="993366"/>
        </w:rPr>
        <w:t>OPTIONAL</w:t>
      </w:r>
      <w:r>
        <w:t xml:space="preserve">,   </w:t>
      </w:r>
      <w:r>
        <w:rPr>
          <w:color w:val="808080"/>
        </w:rPr>
        <w:t>-- Cond SCellOnly</w:t>
      </w:r>
    </w:p>
    <w:p w14:paraId="2EDC5D54" w14:textId="77777777" w:rsidR="004F39EB" w:rsidRDefault="00307E05">
      <w:pPr>
        <w:pStyle w:val="PL"/>
        <w:rPr>
          <w:color w:val="808080"/>
        </w:rPr>
      </w:pPr>
      <w:r>
        <w:t xml:space="preserve">    servingCellMO                       MeasObjectId                                                            </w:t>
      </w:r>
      <w:r>
        <w:rPr>
          <w:color w:val="993366"/>
        </w:rPr>
        <w:t>OPTIONAL</w:t>
      </w:r>
      <w:r>
        <w:t xml:space="preserve">,   </w:t>
      </w:r>
      <w:r>
        <w:rPr>
          <w:color w:val="808080"/>
        </w:rPr>
        <w:t>-- Cond MeasObject</w:t>
      </w:r>
    </w:p>
    <w:p w14:paraId="56F52D4A" w14:textId="77777777" w:rsidR="004F39EB" w:rsidRDefault="00307E05">
      <w:pPr>
        <w:pStyle w:val="PL"/>
      </w:pPr>
      <w:r>
        <w:t xml:space="preserve">    ...,</w:t>
      </w:r>
    </w:p>
    <w:p w14:paraId="16D75E8E" w14:textId="77777777" w:rsidR="004F39EB" w:rsidRDefault="00307E05">
      <w:pPr>
        <w:pStyle w:val="PL"/>
        <w:rPr>
          <w:rFonts w:eastAsia="SimSun"/>
        </w:rPr>
      </w:pPr>
      <w:r>
        <w:t xml:space="preserve">    </w:t>
      </w:r>
      <w:r>
        <w:rPr>
          <w:rFonts w:eastAsia="SimSun"/>
        </w:rPr>
        <w:t>[[</w:t>
      </w:r>
    </w:p>
    <w:p w14:paraId="5F532BED" w14:textId="77777777" w:rsidR="004F39EB" w:rsidRDefault="00307E05">
      <w:pPr>
        <w:pStyle w:val="PL"/>
        <w:rPr>
          <w:color w:val="808080"/>
        </w:rPr>
      </w:pPr>
      <w:r>
        <w:t xml:space="preserve">    lte-CRS-ToMatchAround               SetupRelease { RateMatchPatternLTE-CRS }                                </w:t>
      </w:r>
      <w:r>
        <w:rPr>
          <w:color w:val="993366"/>
        </w:rPr>
        <w:t>OPTIONAL</w:t>
      </w:r>
      <w:r>
        <w:t xml:space="preserve">,   </w:t>
      </w:r>
      <w:r>
        <w:rPr>
          <w:color w:val="808080"/>
        </w:rPr>
        <w:t>-- Need M</w:t>
      </w:r>
    </w:p>
    <w:p w14:paraId="14C901BC" w14:textId="77777777" w:rsidR="004F39EB" w:rsidRDefault="00307E05">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7E544C94" w14:textId="77777777" w:rsidR="004F39EB" w:rsidRDefault="00307E05">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030ACE51" w14:textId="77777777" w:rsidR="004F39EB" w:rsidRDefault="00307E05">
      <w:pPr>
        <w:pStyle w:val="PL"/>
        <w:rPr>
          <w:color w:val="808080"/>
        </w:rPr>
      </w:pPr>
      <w:r>
        <w:t xml:space="preserve">    downlinkChannelBW-PerSCS-List       </w:t>
      </w:r>
      <w:r>
        <w:rPr>
          <w:color w:val="993366"/>
        </w:rPr>
        <w:t>SEQUENCE</w:t>
      </w:r>
      <w:r>
        <w:t xml:space="preserve"> (</w:t>
      </w:r>
      <w:r>
        <w:rPr>
          <w:color w:val="993366"/>
        </w:rPr>
        <w:t>SIZE</w:t>
      </w:r>
      <w:r>
        <w:t xml:space="preserve"> (1..maxSCSs))</w:t>
      </w:r>
      <w:r>
        <w:rPr>
          <w:color w:val="993366"/>
        </w:rPr>
        <w:t xml:space="preserve"> OF</w:t>
      </w:r>
      <w:r>
        <w:t xml:space="preserve"> SCS-SpecificCarrier                     </w:t>
      </w:r>
      <w:r>
        <w:rPr>
          <w:color w:val="993366"/>
        </w:rPr>
        <w:t>OPTIONAL</w:t>
      </w:r>
      <w:r>
        <w:t xml:space="preserve">    </w:t>
      </w:r>
      <w:r>
        <w:rPr>
          <w:color w:val="808080"/>
        </w:rPr>
        <w:t>-- Need S</w:t>
      </w:r>
    </w:p>
    <w:p w14:paraId="5099B957" w14:textId="77777777" w:rsidR="004F39EB" w:rsidRDefault="00307E05">
      <w:pPr>
        <w:pStyle w:val="PL"/>
        <w:rPr>
          <w:rFonts w:eastAsia="SimSun"/>
        </w:rPr>
      </w:pPr>
      <w:r>
        <w:t xml:space="preserve">    </w:t>
      </w:r>
      <w:r>
        <w:rPr>
          <w:rFonts w:eastAsia="SimSun"/>
        </w:rPr>
        <w:t>]],</w:t>
      </w:r>
    </w:p>
    <w:p w14:paraId="34681620" w14:textId="77777777" w:rsidR="004F39EB" w:rsidRDefault="00307E05">
      <w:pPr>
        <w:pStyle w:val="PL"/>
        <w:rPr>
          <w:rFonts w:eastAsia="SimSun"/>
        </w:rPr>
      </w:pPr>
      <w:r>
        <w:t xml:space="preserve">    </w:t>
      </w:r>
      <w:r>
        <w:rPr>
          <w:rFonts w:eastAsia="SimSun"/>
        </w:rPr>
        <w:t>[[</w:t>
      </w:r>
    </w:p>
    <w:p w14:paraId="18259A1A" w14:textId="77777777" w:rsidR="004F39EB" w:rsidRDefault="00307E05">
      <w:pPr>
        <w:pStyle w:val="PL"/>
        <w:rPr>
          <w:rFonts w:eastAsia="SimSun"/>
          <w:color w:val="808080"/>
        </w:rPr>
      </w:pPr>
      <w:r>
        <w:t xml:space="preserve">    supplementaryUplinkRelease-r16      </w:t>
      </w:r>
      <w:r>
        <w:rPr>
          <w:color w:val="993366"/>
        </w:rPr>
        <w:t>ENUMERATED</w:t>
      </w:r>
      <w:r>
        <w:t xml:space="preserve"> {true}                                                       </w:t>
      </w:r>
      <w:r>
        <w:rPr>
          <w:color w:val="993366"/>
        </w:rPr>
        <w:t>OPTIONAL</w:t>
      </w:r>
      <w:r>
        <w:t xml:space="preserve">,   </w:t>
      </w:r>
      <w:r>
        <w:rPr>
          <w:color w:val="808080"/>
        </w:rPr>
        <w:t>-- Need N</w:t>
      </w:r>
    </w:p>
    <w:p w14:paraId="75958E11" w14:textId="77777777" w:rsidR="004F39EB" w:rsidRDefault="00307E05">
      <w:pPr>
        <w:pStyle w:val="PL"/>
        <w:rPr>
          <w:color w:val="808080"/>
        </w:rPr>
      </w:pPr>
      <w:r>
        <w:t xml:space="preserve">    tdd-UL-DL-ConfigurationDedicated-IAB-MT-r16    TDD-UL-DL-ConfigDedicated-IAB-MT-r16                         </w:t>
      </w:r>
      <w:r>
        <w:rPr>
          <w:color w:val="993366"/>
        </w:rPr>
        <w:t>OPTIONAL</w:t>
      </w:r>
      <w:r>
        <w:t xml:space="preserve">,   </w:t>
      </w:r>
      <w:r>
        <w:rPr>
          <w:color w:val="808080"/>
        </w:rPr>
        <w:t>-- Cond TDD_IAB</w:t>
      </w:r>
    </w:p>
    <w:p w14:paraId="05780BFA" w14:textId="77777777" w:rsidR="004F39EB" w:rsidRDefault="00307E05">
      <w:pPr>
        <w:pStyle w:val="PL"/>
        <w:rPr>
          <w:color w:val="808080"/>
        </w:rPr>
      </w:pPr>
      <w:r>
        <w:t xml:space="preserve">    dormantBWP-Config-r16               SetupRelease { DormantBWP-Config-r16 }                                  </w:t>
      </w:r>
      <w:r>
        <w:rPr>
          <w:color w:val="993366"/>
        </w:rPr>
        <w:t>OPTIONAL</w:t>
      </w:r>
      <w:r>
        <w:t xml:space="preserve">,   </w:t>
      </w:r>
      <w:r>
        <w:rPr>
          <w:color w:val="808080"/>
        </w:rPr>
        <w:t>-- Need M</w:t>
      </w:r>
    </w:p>
    <w:p w14:paraId="69703B94" w14:textId="77777777" w:rsidR="004F39EB" w:rsidRDefault="00307E05">
      <w:pPr>
        <w:pStyle w:val="PL"/>
      </w:pPr>
      <w:r>
        <w:t xml:space="preserve">    ca-SlotOffset-r16                   </w:t>
      </w:r>
      <w:r>
        <w:rPr>
          <w:color w:val="993366"/>
        </w:rPr>
        <w:t>CHOICE</w:t>
      </w:r>
      <w:r>
        <w:t xml:space="preserve"> {</w:t>
      </w:r>
    </w:p>
    <w:p w14:paraId="11AA7ABB" w14:textId="77777777" w:rsidR="004F39EB" w:rsidRDefault="00307E05">
      <w:pPr>
        <w:pStyle w:val="PL"/>
      </w:pPr>
      <w:r>
        <w:t xml:space="preserve">        refSCS15kHz                         </w:t>
      </w:r>
      <w:r>
        <w:rPr>
          <w:color w:val="993366"/>
        </w:rPr>
        <w:t>INTEGER</w:t>
      </w:r>
      <w:r>
        <w:t xml:space="preserve"> (-2..2),</w:t>
      </w:r>
    </w:p>
    <w:p w14:paraId="543302DE" w14:textId="77777777" w:rsidR="004F39EB" w:rsidRDefault="00307E05">
      <w:pPr>
        <w:pStyle w:val="PL"/>
      </w:pPr>
      <w:r>
        <w:t xml:space="preserve">        refSCS30KHz                         </w:t>
      </w:r>
      <w:r>
        <w:rPr>
          <w:color w:val="993366"/>
        </w:rPr>
        <w:t>INTEGER</w:t>
      </w:r>
      <w:r>
        <w:t xml:space="preserve"> (-5..5),</w:t>
      </w:r>
    </w:p>
    <w:p w14:paraId="4401DB8F" w14:textId="77777777" w:rsidR="004F39EB" w:rsidRDefault="00307E05">
      <w:pPr>
        <w:pStyle w:val="PL"/>
      </w:pPr>
      <w:r>
        <w:t xml:space="preserve">        refSCS60KHz                         </w:t>
      </w:r>
      <w:r>
        <w:rPr>
          <w:color w:val="993366"/>
        </w:rPr>
        <w:t>INTEGER</w:t>
      </w:r>
      <w:r>
        <w:t xml:space="preserve"> (-10..10),</w:t>
      </w:r>
    </w:p>
    <w:p w14:paraId="1650DFC8" w14:textId="77777777" w:rsidR="004F39EB" w:rsidRDefault="00307E05">
      <w:pPr>
        <w:pStyle w:val="PL"/>
      </w:pPr>
      <w:r>
        <w:t xml:space="preserve">        refSCS120KHz                        </w:t>
      </w:r>
      <w:r>
        <w:rPr>
          <w:color w:val="993366"/>
        </w:rPr>
        <w:t>INTEGER</w:t>
      </w:r>
      <w:r>
        <w:t xml:space="preserve"> (-20..20)</w:t>
      </w:r>
    </w:p>
    <w:p w14:paraId="37A5C589" w14:textId="77777777" w:rsidR="004F39EB" w:rsidRDefault="00307E05">
      <w:pPr>
        <w:pStyle w:val="PL"/>
        <w:rPr>
          <w:color w:val="808080"/>
        </w:rPr>
      </w:pPr>
      <w:r>
        <w:t xml:space="preserve">    }                                                                                                           </w:t>
      </w:r>
      <w:r>
        <w:rPr>
          <w:color w:val="993366"/>
        </w:rPr>
        <w:t>OPTIONAL</w:t>
      </w:r>
      <w:r>
        <w:t xml:space="preserve">,   </w:t>
      </w:r>
      <w:r>
        <w:rPr>
          <w:color w:val="808080"/>
        </w:rPr>
        <w:t>-- Cond AsyncCA</w:t>
      </w:r>
    </w:p>
    <w:p w14:paraId="6D97F65A" w14:textId="77777777" w:rsidR="004F39EB" w:rsidRDefault="00307E05">
      <w:pPr>
        <w:pStyle w:val="PL"/>
        <w:rPr>
          <w:color w:val="808080"/>
        </w:rPr>
      </w:pPr>
      <w:r>
        <w:t xml:space="preserve">    </w:t>
      </w:r>
      <w:r>
        <w:rPr>
          <w:rFonts w:eastAsia="SimSun"/>
        </w:rPr>
        <w:t>dummy2</w:t>
      </w:r>
      <w:r>
        <w:t xml:space="preserve">                              SetupRelease { </w:t>
      </w:r>
      <w:r>
        <w:rPr>
          <w:rFonts w:eastAsia="SimSun"/>
        </w:rPr>
        <w:t>DummyJ</w:t>
      </w:r>
      <w:r>
        <w:t xml:space="preserve"> }                                                 </w:t>
      </w:r>
      <w:r>
        <w:rPr>
          <w:color w:val="993366"/>
        </w:rPr>
        <w:t>OPTIONAL</w:t>
      </w:r>
      <w:r>
        <w:t xml:space="preserve">,   </w:t>
      </w:r>
      <w:r>
        <w:rPr>
          <w:color w:val="808080"/>
        </w:rPr>
        <w:t>-- Need M</w:t>
      </w:r>
    </w:p>
    <w:p w14:paraId="79D2D5E0" w14:textId="77777777" w:rsidR="004F39EB" w:rsidRDefault="00307E05">
      <w:pPr>
        <w:pStyle w:val="PL"/>
        <w:rPr>
          <w:color w:val="808080"/>
        </w:rPr>
      </w:pPr>
      <w:r>
        <w:t xml:space="preserve">    intraCellGuardBandsDL-List-r16      </w:t>
      </w:r>
      <w:r>
        <w:rPr>
          <w:color w:val="993366"/>
        </w:rPr>
        <w:t>SEQUENCE</w:t>
      </w:r>
      <w:r>
        <w:t xml:space="preserve"> (</w:t>
      </w:r>
      <w:r>
        <w:rPr>
          <w:color w:val="993366"/>
        </w:rPr>
        <w:t>SIZE</w:t>
      </w:r>
      <w:r>
        <w:t xml:space="preserve"> (1..maxSCSs))</w:t>
      </w:r>
      <w:r>
        <w:rPr>
          <w:color w:val="993366"/>
        </w:rPr>
        <w:t xml:space="preserve"> OF</w:t>
      </w:r>
      <w:r>
        <w:t xml:space="preserve"> IntraCellGuardBandsPerSCS-r16           </w:t>
      </w:r>
      <w:r>
        <w:rPr>
          <w:color w:val="993366"/>
        </w:rPr>
        <w:t>OPTIONAL</w:t>
      </w:r>
      <w:r>
        <w:t xml:space="preserve">,   </w:t>
      </w:r>
      <w:r>
        <w:rPr>
          <w:color w:val="808080"/>
        </w:rPr>
        <w:t>-- Need S</w:t>
      </w:r>
    </w:p>
    <w:p w14:paraId="2863E3E5" w14:textId="77777777" w:rsidR="004F39EB" w:rsidRDefault="00307E05">
      <w:pPr>
        <w:pStyle w:val="PL"/>
        <w:rPr>
          <w:color w:val="808080"/>
        </w:rPr>
      </w:pPr>
      <w:r>
        <w:t xml:space="preserve">    intraCellGuardBandsUL-List-r16      </w:t>
      </w:r>
      <w:r>
        <w:rPr>
          <w:color w:val="993366"/>
        </w:rPr>
        <w:t>SEQUENCE</w:t>
      </w:r>
      <w:r>
        <w:t xml:space="preserve"> (</w:t>
      </w:r>
      <w:r>
        <w:rPr>
          <w:color w:val="993366"/>
        </w:rPr>
        <w:t>SIZE</w:t>
      </w:r>
      <w:r>
        <w:t xml:space="preserve"> (1..maxSCSs))</w:t>
      </w:r>
      <w:r>
        <w:rPr>
          <w:color w:val="993366"/>
        </w:rPr>
        <w:t xml:space="preserve"> OF</w:t>
      </w:r>
      <w:r>
        <w:t xml:space="preserve"> IntraCellGuardBandsPerSCS-r16           </w:t>
      </w:r>
      <w:r>
        <w:rPr>
          <w:color w:val="993366"/>
        </w:rPr>
        <w:t>OPTIONAL</w:t>
      </w:r>
      <w:r>
        <w:t xml:space="preserve">,   </w:t>
      </w:r>
      <w:r>
        <w:rPr>
          <w:color w:val="808080"/>
        </w:rPr>
        <w:t>-- Need S</w:t>
      </w:r>
    </w:p>
    <w:p w14:paraId="1B2A82DD" w14:textId="77777777" w:rsidR="004F39EB" w:rsidRDefault="00307E05">
      <w:pPr>
        <w:pStyle w:val="PL"/>
        <w:rPr>
          <w:color w:val="808080"/>
        </w:rPr>
      </w:pPr>
      <w:r>
        <w:t xml:space="preserve">    csi-RS-ValidationWithDCI-r16        </w:t>
      </w:r>
      <w:r>
        <w:rPr>
          <w:color w:val="993366"/>
        </w:rPr>
        <w:t>ENUMERATED</w:t>
      </w:r>
      <w:r>
        <w:t xml:space="preserve"> {enabled}                                                    </w:t>
      </w:r>
      <w:r>
        <w:rPr>
          <w:color w:val="993366"/>
        </w:rPr>
        <w:t>OPTIONAL</w:t>
      </w:r>
      <w:r>
        <w:t xml:space="preserve">,   </w:t>
      </w:r>
      <w:r>
        <w:rPr>
          <w:color w:val="808080"/>
        </w:rPr>
        <w:t>-- Need R</w:t>
      </w:r>
    </w:p>
    <w:p w14:paraId="48EB1461" w14:textId="77777777" w:rsidR="004F39EB" w:rsidRDefault="00307E05">
      <w:pPr>
        <w:pStyle w:val="PL"/>
        <w:rPr>
          <w:color w:val="808080"/>
        </w:rPr>
      </w:pPr>
      <w:r>
        <w:t xml:space="preserve">    lte-CRS-PatternList1-r16            SetupRelease { LTE-CRS-PatternList-r16 }                                </w:t>
      </w:r>
      <w:r>
        <w:rPr>
          <w:color w:val="993366"/>
        </w:rPr>
        <w:t>OPTIONAL</w:t>
      </w:r>
      <w:r>
        <w:t xml:space="preserve">,   </w:t>
      </w:r>
      <w:r>
        <w:rPr>
          <w:color w:val="808080"/>
        </w:rPr>
        <w:t>-- Need M</w:t>
      </w:r>
    </w:p>
    <w:p w14:paraId="7D799AA3" w14:textId="77777777" w:rsidR="004F39EB" w:rsidRDefault="00307E05">
      <w:pPr>
        <w:pStyle w:val="PL"/>
        <w:rPr>
          <w:color w:val="808080"/>
        </w:rPr>
      </w:pPr>
      <w:r>
        <w:t xml:space="preserve">    lte-CRS-PatternList2-r16            SetupRelease { LTE-CRS-PatternList-r16 }                                </w:t>
      </w:r>
      <w:r>
        <w:rPr>
          <w:color w:val="993366"/>
        </w:rPr>
        <w:t>OPTIONAL</w:t>
      </w:r>
      <w:r>
        <w:t xml:space="preserve">,   </w:t>
      </w:r>
      <w:r>
        <w:rPr>
          <w:color w:val="808080"/>
        </w:rPr>
        <w:t>-- Need M</w:t>
      </w:r>
    </w:p>
    <w:p w14:paraId="3D2E5168" w14:textId="77777777" w:rsidR="004F39EB" w:rsidRDefault="00307E05">
      <w:pPr>
        <w:pStyle w:val="PL"/>
        <w:rPr>
          <w:color w:val="808080"/>
        </w:rPr>
      </w:pPr>
      <w:r>
        <w:t xml:space="preserve">    crs-RateMatch-PerCORESETPoolIndex-r16  </w:t>
      </w:r>
      <w:r>
        <w:rPr>
          <w:color w:val="993366"/>
        </w:rPr>
        <w:t>ENUMERATED</w:t>
      </w:r>
      <w:r>
        <w:t xml:space="preserve"> {enabled}                                                 </w:t>
      </w:r>
      <w:r>
        <w:rPr>
          <w:color w:val="993366"/>
        </w:rPr>
        <w:t>OPTIONAL</w:t>
      </w:r>
      <w:r>
        <w:t xml:space="preserve">,   </w:t>
      </w:r>
      <w:r>
        <w:rPr>
          <w:color w:val="808080"/>
        </w:rPr>
        <w:t>-- Need R</w:t>
      </w:r>
    </w:p>
    <w:p w14:paraId="34F5D5BA" w14:textId="77777777" w:rsidR="004F39EB" w:rsidRDefault="00307E05">
      <w:pPr>
        <w:pStyle w:val="PL"/>
        <w:rPr>
          <w:color w:val="808080"/>
        </w:rPr>
      </w:pPr>
      <w:r>
        <w:t xml:space="preserve">    enableTwoDefaultTCI-States-r16      </w:t>
      </w:r>
      <w:r>
        <w:rPr>
          <w:color w:val="993366"/>
        </w:rPr>
        <w:t>ENUMERATED</w:t>
      </w:r>
      <w:r>
        <w:t xml:space="preserve"> {enabled}                                                    </w:t>
      </w:r>
      <w:r>
        <w:rPr>
          <w:color w:val="993366"/>
        </w:rPr>
        <w:t>OPTIONAL</w:t>
      </w:r>
      <w:r>
        <w:t xml:space="preserve">,   </w:t>
      </w:r>
      <w:r>
        <w:rPr>
          <w:color w:val="808080"/>
        </w:rPr>
        <w:t>-- Need R</w:t>
      </w:r>
    </w:p>
    <w:p w14:paraId="56151D55" w14:textId="77777777" w:rsidR="004F39EB" w:rsidRDefault="00307E05">
      <w:pPr>
        <w:pStyle w:val="PL"/>
        <w:rPr>
          <w:color w:val="808080"/>
        </w:rPr>
      </w:pPr>
      <w:r>
        <w:t xml:space="preserve">    enableDefaultTCI-StatePerCoresetPoolIndex-r16 </w:t>
      </w:r>
      <w:r>
        <w:rPr>
          <w:color w:val="993366"/>
        </w:rPr>
        <w:t>ENUMERATED</w:t>
      </w:r>
      <w:r>
        <w:t xml:space="preserve"> {enabled}                                          </w:t>
      </w:r>
      <w:r>
        <w:rPr>
          <w:color w:val="993366"/>
        </w:rPr>
        <w:t>OPTIONAL</w:t>
      </w:r>
      <w:r>
        <w:t xml:space="preserve">,   </w:t>
      </w:r>
      <w:r>
        <w:rPr>
          <w:color w:val="808080"/>
        </w:rPr>
        <w:t>-- Need R</w:t>
      </w:r>
    </w:p>
    <w:p w14:paraId="03131AC7" w14:textId="77777777" w:rsidR="004F39EB" w:rsidRDefault="00307E05">
      <w:pPr>
        <w:pStyle w:val="PL"/>
        <w:rPr>
          <w:color w:val="808080"/>
        </w:rPr>
      </w:pPr>
      <w:r>
        <w:t xml:space="preserve">    enableBeamSwitchTiming-r16          </w:t>
      </w:r>
      <w:r>
        <w:rPr>
          <w:color w:val="993366"/>
        </w:rPr>
        <w:t>ENUMERATED</w:t>
      </w:r>
      <w:r>
        <w:t xml:space="preserve"> {true}                                                       </w:t>
      </w:r>
      <w:r>
        <w:rPr>
          <w:color w:val="993366"/>
        </w:rPr>
        <w:t>OPTIONAL</w:t>
      </w:r>
      <w:r>
        <w:t xml:space="preserve">,   </w:t>
      </w:r>
      <w:r>
        <w:rPr>
          <w:color w:val="808080"/>
        </w:rPr>
        <w:t>-- Need R</w:t>
      </w:r>
    </w:p>
    <w:p w14:paraId="0EF6F00E" w14:textId="77777777" w:rsidR="004F39EB" w:rsidRDefault="00307E05">
      <w:pPr>
        <w:pStyle w:val="PL"/>
        <w:rPr>
          <w:color w:val="808080"/>
        </w:rPr>
      </w:pPr>
      <w:r>
        <w:t xml:space="preserve">    cbg-TxDiffTBsProcessingType1-r16    </w:t>
      </w:r>
      <w:r>
        <w:rPr>
          <w:color w:val="993366"/>
        </w:rPr>
        <w:t>ENUMERATED</w:t>
      </w:r>
      <w:r>
        <w:t xml:space="preserve"> {enabled}                                                    </w:t>
      </w:r>
      <w:r>
        <w:rPr>
          <w:color w:val="993366"/>
        </w:rPr>
        <w:t>OPTIONAL</w:t>
      </w:r>
      <w:r>
        <w:t xml:space="preserve">,   </w:t>
      </w:r>
      <w:r>
        <w:rPr>
          <w:color w:val="808080"/>
        </w:rPr>
        <w:t>-- Need R</w:t>
      </w:r>
    </w:p>
    <w:p w14:paraId="3263FF90" w14:textId="77777777" w:rsidR="004F39EB" w:rsidRDefault="00307E05">
      <w:pPr>
        <w:pStyle w:val="PL"/>
        <w:rPr>
          <w:color w:val="808080"/>
        </w:rPr>
      </w:pPr>
      <w:r>
        <w:t xml:space="preserve">    cbg-TxDiffTBsProcessingType2-r16    </w:t>
      </w:r>
      <w:r>
        <w:rPr>
          <w:color w:val="993366"/>
        </w:rPr>
        <w:t>ENUMERATED</w:t>
      </w:r>
      <w:r>
        <w:t xml:space="preserve"> {enabled}                                                    </w:t>
      </w:r>
      <w:r>
        <w:rPr>
          <w:color w:val="993366"/>
        </w:rPr>
        <w:t>OPTIONAL</w:t>
      </w:r>
      <w:r>
        <w:t xml:space="preserve">    </w:t>
      </w:r>
      <w:r>
        <w:rPr>
          <w:color w:val="808080"/>
        </w:rPr>
        <w:t>-- Need R</w:t>
      </w:r>
    </w:p>
    <w:p w14:paraId="415003D1" w14:textId="77777777" w:rsidR="004F39EB" w:rsidRDefault="00307E05">
      <w:pPr>
        <w:pStyle w:val="PL"/>
        <w:rPr>
          <w:rFonts w:eastAsia="SimSun"/>
        </w:rPr>
      </w:pPr>
      <w:r>
        <w:t xml:space="preserve">    </w:t>
      </w:r>
      <w:r>
        <w:rPr>
          <w:rFonts w:eastAsia="SimSun"/>
        </w:rPr>
        <w:t>]],</w:t>
      </w:r>
    </w:p>
    <w:p w14:paraId="35AF2DDC" w14:textId="77777777" w:rsidR="004F39EB" w:rsidRDefault="00307E05">
      <w:pPr>
        <w:pStyle w:val="PL"/>
      </w:pPr>
      <w:r>
        <w:t xml:space="preserve">    [[</w:t>
      </w:r>
    </w:p>
    <w:p w14:paraId="1C7F2EF6" w14:textId="77777777" w:rsidR="004F39EB" w:rsidRDefault="00307E05">
      <w:pPr>
        <w:pStyle w:val="PL"/>
        <w:rPr>
          <w:color w:val="808080"/>
        </w:rPr>
      </w:pPr>
      <w:r>
        <w:t xml:space="preserve">    directionalCollisionHandling-r16    </w:t>
      </w:r>
      <w:r>
        <w:rPr>
          <w:color w:val="993366"/>
        </w:rPr>
        <w:t>ENUMERATED</w:t>
      </w:r>
      <w:r>
        <w:t xml:space="preserve"> {enabled}                                                    </w:t>
      </w:r>
      <w:r>
        <w:rPr>
          <w:color w:val="993366"/>
        </w:rPr>
        <w:t>OPTIONAL</w:t>
      </w:r>
      <w:r>
        <w:t xml:space="preserve">,   </w:t>
      </w:r>
      <w:r>
        <w:rPr>
          <w:color w:val="808080"/>
        </w:rPr>
        <w:t>-- Need R</w:t>
      </w:r>
    </w:p>
    <w:p w14:paraId="56394545" w14:textId="77777777" w:rsidR="004F39EB" w:rsidRDefault="00307E05">
      <w:pPr>
        <w:pStyle w:val="PL"/>
        <w:rPr>
          <w:color w:val="808080"/>
        </w:rPr>
      </w:pPr>
      <w:r>
        <w:t xml:space="preserve">    </w:t>
      </w:r>
      <w:r>
        <w:rPr>
          <w:rFonts w:eastAsia="SimSun"/>
        </w:rPr>
        <w:t>channelAccessConfig-r16</w:t>
      </w:r>
      <w:r>
        <w:t xml:space="preserve">             SetupRelease { </w:t>
      </w:r>
      <w:r>
        <w:rPr>
          <w:rFonts w:eastAsia="SimSun"/>
        </w:rPr>
        <w:t>ChannelAccessConfig-</w:t>
      </w:r>
      <w:r>
        <w:t xml:space="preserve">r16 }                                </w:t>
      </w:r>
      <w:r>
        <w:rPr>
          <w:color w:val="993366"/>
        </w:rPr>
        <w:t>OPTIONAL</w:t>
      </w:r>
      <w:r>
        <w:t xml:space="preserve">    </w:t>
      </w:r>
      <w:r>
        <w:rPr>
          <w:color w:val="808080"/>
        </w:rPr>
        <w:t>-- Need M</w:t>
      </w:r>
    </w:p>
    <w:p w14:paraId="6E2340DB" w14:textId="77777777" w:rsidR="004F39EB" w:rsidRDefault="00307E05">
      <w:pPr>
        <w:pStyle w:val="PL"/>
      </w:pPr>
      <w:r>
        <w:t xml:space="preserve">    ]],</w:t>
      </w:r>
    </w:p>
    <w:p w14:paraId="597BF4C3" w14:textId="77777777" w:rsidR="004F39EB" w:rsidRDefault="00307E05">
      <w:pPr>
        <w:pStyle w:val="PL"/>
      </w:pPr>
      <w:r>
        <w:t xml:space="preserve">    [[</w:t>
      </w:r>
    </w:p>
    <w:p w14:paraId="0369C991" w14:textId="77777777" w:rsidR="004F39EB" w:rsidRDefault="00307E05">
      <w:pPr>
        <w:pStyle w:val="PL"/>
        <w:rPr>
          <w:color w:val="808080"/>
        </w:rPr>
      </w:pPr>
      <w:r>
        <w:t xml:space="preserve">    nr-dl-PRS-PDC-Info-r17                 SetupRelease {NR-DL-PRS-PDC-Info-r17}                                </w:t>
      </w:r>
      <w:r>
        <w:rPr>
          <w:color w:val="993366"/>
        </w:rPr>
        <w:t>OPTIONAL</w:t>
      </w:r>
      <w:r>
        <w:t xml:space="preserve">,   </w:t>
      </w:r>
      <w:r>
        <w:rPr>
          <w:color w:val="808080"/>
        </w:rPr>
        <w:t>-- Need M</w:t>
      </w:r>
    </w:p>
    <w:p w14:paraId="0C66624C" w14:textId="77777777" w:rsidR="004F39EB" w:rsidRDefault="00307E05">
      <w:pPr>
        <w:pStyle w:val="PL"/>
        <w:rPr>
          <w:color w:val="808080"/>
        </w:rPr>
      </w:pPr>
      <w:r>
        <w:t xml:space="preserve">    semiStaticChannelAccessConfigUE-r17    SetupRelease {SemiStaticChannelAccessConfigUE-r17}                   </w:t>
      </w:r>
      <w:r>
        <w:rPr>
          <w:color w:val="993366"/>
        </w:rPr>
        <w:t>OPTIONAL</w:t>
      </w:r>
      <w:r>
        <w:t xml:space="preserve">,   </w:t>
      </w:r>
      <w:r>
        <w:rPr>
          <w:color w:val="808080"/>
        </w:rPr>
        <w:t>-- Need M</w:t>
      </w:r>
    </w:p>
    <w:p w14:paraId="4ED5ADF0" w14:textId="77777777" w:rsidR="004F39EB" w:rsidRDefault="00307E05">
      <w:pPr>
        <w:pStyle w:val="PL"/>
        <w:rPr>
          <w:color w:val="808080"/>
        </w:rPr>
      </w:pPr>
      <w:r>
        <w:t xml:space="preserve">    mimoParam-r17                       SetupRelease {MIMOParam-r17}                                            </w:t>
      </w:r>
      <w:r>
        <w:rPr>
          <w:color w:val="993366"/>
        </w:rPr>
        <w:t>OPTIONAL</w:t>
      </w:r>
      <w:r>
        <w:t xml:space="preserve">,   </w:t>
      </w:r>
      <w:r>
        <w:rPr>
          <w:color w:val="808080"/>
        </w:rPr>
        <w:t>-- Need M</w:t>
      </w:r>
    </w:p>
    <w:p w14:paraId="767EB018" w14:textId="77777777" w:rsidR="004F39EB" w:rsidRDefault="00307E05">
      <w:pPr>
        <w:pStyle w:val="PL"/>
        <w:rPr>
          <w:color w:val="808080"/>
        </w:rPr>
      </w:pPr>
      <w:r>
        <w:t xml:space="preserve">    channelAccessMode2-r17              </w:t>
      </w:r>
      <w:r>
        <w:rPr>
          <w:color w:val="993366"/>
        </w:rPr>
        <w:t>ENUMERATED</w:t>
      </w:r>
      <w:r>
        <w:t xml:space="preserve"> {enabled}                                                    </w:t>
      </w:r>
      <w:r>
        <w:rPr>
          <w:color w:val="993366"/>
        </w:rPr>
        <w:t>OPTIONAL</w:t>
      </w:r>
      <w:r>
        <w:t xml:space="preserve">,   </w:t>
      </w:r>
      <w:r>
        <w:rPr>
          <w:color w:val="808080"/>
        </w:rPr>
        <w:t>-- Need R</w:t>
      </w:r>
    </w:p>
    <w:p w14:paraId="753675BD" w14:textId="77777777" w:rsidR="004F39EB" w:rsidRDefault="00307E05">
      <w:pPr>
        <w:pStyle w:val="PL"/>
        <w:rPr>
          <w:color w:val="808080"/>
        </w:rPr>
      </w:pPr>
      <w:r>
        <w:t xml:space="preserve">    timeDomainHARQ-BundlingType1-r17    </w:t>
      </w:r>
      <w:r>
        <w:rPr>
          <w:color w:val="993366"/>
        </w:rPr>
        <w:t>ENUMERATED</w:t>
      </w:r>
      <w:r>
        <w:t xml:space="preserve"> {enabled}                                                    </w:t>
      </w:r>
      <w:r>
        <w:rPr>
          <w:color w:val="993366"/>
        </w:rPr>
        <w:t>OPTIONAL</w:t>
      </w:r>
      <w:r>
        <w:t xml:space="preserve">,   </w:t>
      </w:r>
      <w:r>
        <w:rPr>
          <w:color w:val="808080"/>
        </w:rPr>
        <w:t>-- Need R</w:t>
      </w:r>
    </w:p>
    <w:p w14:paraId="454FB897" w14:textId="77777777" w:rsidR="004F39EB" w:rsidRDefault="00307E05">
      <w:pPr>
        <w:pStyle w:val="PL"/>
        <w:rPr>
          <w:color w:val="808080"/>
        </w:rPr>
      </w:pPr>
      <w:r>
        <w:t xml:space="preserve">    nrofHARQ-BundlingGroups-r17         </w:t>
      </w:r>
      <w:r>
        <w:rPr>
          <w:color w:val="993366"/>
        </w:rPr>
        <w:t>ENUMERATED</w:t>
      </w:r>
      <w:r>
        <w:t xml:space="preserve"> {n1, n2, n4}                                                 </w:t>
      </w:r>
      <w:r>
        <w:rPr>
          <w:color w:val="993366"/>
        </w:rPr>
        <w:t>OPTIONAL</w:t>
      </w:r>
      <w:r>
        <w:t xml:space="preserve">,   </w:t>
      </w:r>
      <w:r>
        <w:rPr>
          <w:color w:val="808080"/>
        </w:rPr>
        <w:t>-- Need R</w:t>
      </w:r>
    </w:p>
    <w:p w14:paraId="1E69461C" w14:textId="77777777" w:rsidR="004F39EB" w:rsidRDefault="00307E05">
      <w:pPr>
        <w:pStyle w:val="PL"/>
        <w:rPr>
          <w:color w:val="808080"/>
        </w:rPr>
      </w:pPr>
      <w:r>
        <w:t xml:space="preserve">    fdmed-ReceptionMulticast-r17        </w:t>
      </w:r>
      <w:r>
        <w:rPr>
          <w:color w:val="993366"/>
        </w:rPr>
        <w:t>ENUMERATED</w:t>
      </w:r>
      <w:r>
        <w:t xml:space="preserve"> {true}                                                       </w:t>
      </w:r>
      <w:r>
        <w:rPr>
          <w:color w:val="993366"/>
        </w:rPr>
        <w:t>OPTIONAL</w:t>
      </w:r>
      <w:r>
        <w:t xml:space="preserve">,   </w:t>
      </w:r>
      <w:r>
        <w:rPr>
          <w:color w:val="808080"/>
        </w:rPr>
        <w:t>-- Need R</w:t>
      </w:r>
    </w:p>
    <w:p w14:paraId="47B35E10" w14:textId="77777777" w:rsidR="004F39EB" w:rsidRDefault="00307E05">
      <w:pPr>
        <w:pStyle w:val="PL"/>
        <w:rPr>
          <w:color w:val="808080"/>
        </w:rPr>
      </w:pPr>
      <w:r>
        <w:t xml:space="preserve">    moreThanOneNackOnlyMode-r17         </w:t>
      </w:r>
      <w:r>
        <w:rPr>
          <w:color w:val="993366"/>
        </w:rPr>
        <w:t>ENUMERATED</w:t>
      </w:r>
      <w:r>
        <w:t xml:space="preserve"> {mode2}                                                      </w:t>
      </w:r>
      <w:r>
        <w:rPr>
          <w:color w:val="993366"/>
        </w:rPr>
        <w:t>OPTIONAL</w:t>
      </w:r>
      <w:r>
        <w:t xml:space="preserve">,   </w:t>
      </w:r>
      <w:r>
        <w:rPr>
          <w:color w:val="808080"/>
        </w:rPr>
        <w:t>-- Need S</w:t>
      </w:r>
    </w:p>
    <w:p w14:paraId="472C6700" w14:textId="77777777" w:rsidR="004F39EB" w:rsidRDefault="00307E05">
      <w:pPr>
        <w:pStyle w:val="PL"/>
        <w:rPr>
          <w:color w:val="808080"/>
        </w:rPr>
      </w:pPr>
      <w:r>
        <w:t xml:space="preserve">    tci-Info-r17                        TCI-Info                                                                </w:t>
      </w:r>
      <w:r>
        <w:rPr>
          <w:color w:val="993366"/>
        </w:rPr>
        <w:t>OPTIONAL</w:t>
      </w:r>
      <w:r>
        <w:t xml:space="preserve">,   </w:t>
      </w:r>
      <w:r>
        <w:rPr>
          <w:color w:val="808080"/>
        </w:rPr>
        <w:t>-- Cond TCI_Info</w:t>
      </w:r>
    </w:p>
    <w:p w14:paraId="0D784704" w14:textId="77777777" w:rsidR="004F39EB" w:rsidRDefault="00307E05">
      <w:pPr>
        <w:pStyle w:val="PL"/>
        <w:rPr>
          <w:color w:val="808080"/>
        </w:rPr>
      </w:pPr>
      <w:r>
        <w:t xml:space="preserve">    directionalCollisionHandling-DC-r17 </w:t>
      </w:r>
      <w:r>
        <w:rPr>
          <w:color w:val="993366"/>
        </w:rPr>
        <w:t>ENUMERATED</w:t>
      </w:r>
      <w:r>
        <w:t xml:space="preserve"> {enabled}                                                    </w:t>
      </w:r>
      <w:r>
        <w:rPr>
          <w:color w:val="993366"/>
        </w:rPr>
        <w:t>OPTIONAL</w:t>
      </w:r>
      <w:r>
        <w:t xml:space="preserve">,   </w:t>
      </w:r>
      <w:r>
        <w:rPr>
          <w:color w:val="808080"/>
        </w:rPr>
        <w:t>-- Need R</w:t>
      </w:r>
    </w:p>
    <w:p w14:paraId="5A491A07" w14:textId="77777777" w:rsidR="004F39EB" w:rsidRDefault="00307E05">
      <w:pPr>
        <w:pStyle w:val="PL"/>
        <w:rPr>
          <w:color w:val="808080"/>
        </w:rPr>
      </w:pPr>
      <w:r>
        <w:t xml:space="preserve">    lte-NeighCellsCRS-AssistInfoList-r17  SetupRelease { LTE-NeighCellsCRS-AssistInfoList-r17 }                 </w:t>
      </w:r>
      <w:r>
        <w:rPr>
          <w:color w:val="993366"/>
        </w:rPr>
        <w:t>OPTIONAL</w:t>
      </w:r>
      <w:r>
        <w:t xml:space="preserve">    </w:t>
      </w:r>
      <w:r>
        <w:rPr>
          <w:color w:val="808080"/>
        </w:rPr>
        <w:t>-- Need M</w:t>
      </w:r>
    </w:p>
    <w:p w14:paraId="41785383" w14:textId="77777777" w:rsidR="004F39EB" w:rsidRDefault="00307E05">
      <w:pPr>
        <w:pStyle w:val="PL"/>
      </w:pPr>
      <w:r>
        <w:t xml:space="preserve">    ]]</w:t>
      </w:r>
    </w:p>
    <w:p w14:paraId="4028A1AE" w14:textId="77777777" w:rsidR="004F39EB" w:rsidRDefault="00307E05">
      <w:pPr>
        <w:pStyle w:val="PL"/>
      </w:pPr>
      <w:r>
        <w:t>}</w:t>
      </w:r>
    </w:p>
    <w:p w14:paraId="71CF68EC" w14:textId="77777777" w:rsidR="004F39EB" w:rsidRDefault="004F39EB">
      <w:pPr>
        <w:pStyle w:val="PL"/>
      </w:pPr>
    </w:p>
    <w:p w14:paraId="3CF92856" w14:textId="77777777" w:rsidR="004F39EB" w:rsidRDefault="00307E05">
      <w:pPr>
        <w:pStyle w:val="PL"/>
      </w:pPr>
      <w:r>
        <w:t xml:space="preserve">UplinkConfig ::=                    </w:t>
      </w:r>
      <w:r>
        <w:rPr>
          <w:color w:val="993366"/>
        </w:rPr>
        <w:t>SEQUENCE</w:t>
      </w:r>
      <w:r>
        <w:t xml:space="preserve"> {</w:t>
      </w:r>
    </w:p>
    <w:p w14:paraId="3D8D35CC" w14:textId="77777777" w:rsidR="004F39EB" w:rsidRDefault="00307E05">
      <w:pPr>
        <w:pStyle w:val="PL"/>
        <w:rPr>
          <w:color w:val="808080"/>
        </w:rPr>
      </w:pPr>
      <w:r>
        <w:t xml:space="preserve">    initialUplinkBWP                    BWP-UplinkDedicated                                                     </w:t>
      </w:r>
      <w:r>
        <w:rPr>
          <w:color w:val="993366"/>
        </w:rPr>
        <w:t>OPTIONAL</w:t>
      </w:r>
      <w:r>
        <w:t xml:space="preserve">,   </w:t>
      </w:r>
      <w:r>
        <w:rPr>
          <w:color w:val="808080"/>
        </w:rPr>
        <w:t>-- Need M</w:t>
      </w:r>
    </w:p>
    <w:p w14:paraId="6D55A2AE" w14:textId="77777777" w:rsidR="004F39EB" w:rsidRDefault="00307E05">
      <w:pPr>
        <w:pStyle w:val="PL"/>
        <w:rPr>
          <w:color w:val="808080"/>
        </w:rPr>
      </w:pPr>
      <w:r>
        <w:t xml:space="preserve">    uplinkBWP-ToReleaseList             </w:t>
      </w:r>
      <w:r>
        <w:rPr>
          <w:color w:val="993366"/>
        </w:rPr>
        <w:t>SEQUENCE</w:t>
      </w:r>
      <w:r>
        <w:t xml:space="preserve"> (</w:t>
      </w:r>
      <w:r>
        <w:rPr>
          <w:color w:val="993366"/>
        </w:rPr>
        <w:t>SIZE</w:t>
      </w:r>
      <w:r>
        <w:t xml:space="preserve"> (1..maxNrofBWPs))</w:t>
      </w:r>
      <w:r>
        <w:rPr>
          <w:color w:val="993366"/>
        </w:rPr>
        <w:t xml:space="preserve"> OF</w:t>
      </w:r>
      <w:r>
        <w:t xml:space="preserve"> BWP-Id                              </w:t>
      </w:r>
      <w:r>
        <w:rPr>
          <w:color w:val="993366"/>
        </w:rPr>
        <w:t>OPTIONAL</w:t>
      </w:r>
      <w:r>
        <w:t xml:space="preserve">,   </w:t>
      </w:r>
      <w:r>
        <w:rPr>
          <w:color w:val="808080"/>
        </w:rPr>
        <w:t>-- Need N</w:t>
      </w:r>
    </w:p>
    <w:p w14:paraId="094EE9AC" w14:textId="77777777" w:rsidR="004F39EB" w:rsidRDefault="00307E05">
      <w:pPr>
        <w:pStyle w:val="PL"/>
        <w:rPr>
          <w:color w:val="808080"/>
        </w:rPr>
      </w:pPr>
      <w:r>
        <w:t xml:space="preserve">    uplinkBWP-ToAddModList              </w:t>
      </w:r>
      <w:r>
        <w:rPr>
          <w:color w:val="993366"/>
        </w:rPr>
        <w:t>SEQUENCE</w:t>
      </w:r>
      <w:r>
        <w:t xml:space="preserve"> (</w:t>
      </w:r>
      <w:r>
        <w:rPr>
          <w:color w:val="993366"/>
        </w:rPr>
        <w:t>SIZE</w:t>
      </w:r>
      <w:r>
        <w:t xml:space="preserve"> (1..maxNrofBWPs))</w:t>
      </w:r>
      <w:r>
        <w:rPr>
          <w:color w:val="993366"/>
        </w:rPr>
        <w:t xml:space="preserve"> OF</w:t>
      </w:r>
      <w:r>
        <w:t xml:space="preserve"> BWP-Uplink                          </w:t>
      </w:r>
      <w:r>
        <w:rPr>
          <w:color w:val="993366"/>
        </w:rPr>
        <w:t>OPTIONAL</w:t>
      </w:r>
      <w:r>
        <w:t xml:space="preserve">,   </w:t>
      </w:r>
      <w:r>
        <w:rPr>
          <w:color w:val="808080"/>
        </w:rPr>
        <w:t>-- Need N</w:t>
      </w:r>
    </w:p>
    <w:p w14:paraId="336713B9" w14:textId="77777777" w:rsidR="004F39EB" w:rsidRDefault="00307E05">
      <w:pPr>
        <w:pStyle w:val="PL"/>
        <w:rPr>
          <w:color w:val="808080"/>
        </w:rPr>
      </w:pPr>
      <w:r>
        <w:t xml:space="preserve">    firstActiveUplinkBWP-Id             BWP-Id                                                                  </w:t>
      </w:r>
      <w:r>
        <w:rPr>
          <w:color w:val="993366"/>
        </w:rPr>
        <w:t>OPTIONAL</w:t>
      </w:r>
      <w:r>
        <w:t xml:space="preserve">,   </w:t>
      </w:r>
      <w:r>
        <w:rPr>
          <w:color w:val="808080"/>
        </w:rPr>
        <w:t>-- Cond SyncAndCellAdd</w:t>
      </w:r>
    </w:p>
    <w:p w14:paraId="146C6871" w14:textId="77777777" w:rsidR="004F39EB" w:rsidRDefault="00307E05">
      <w:pPr>
        <w:pStyle w:val="PL"/>
        <w:rPr>
          <w:color w:val="808080"/>
        </w:rPr>
      </w:pPr>
      <w:r>
        <w:t xml:space="preserve">    pusch-ServingCellConfig             SetupRelease { PUSCH-ServingCellConfig }                                </w:t>
      </w:r>
      <w:r>
        <w:rPr>
          <w:color w:val="993366"/>
        </w:rPr>
        <w:t>OPTIONAL</w:t>
      </w:r>
      <w:r>
        <w:t xml:space="preserve">,   </w:t>
      </w:r>
      <w:r>
        <w:rPr>
          <w:color w:val="808080"/>
        </w:rPr>
        <w:t>-- Need M</w:t>
      </w:r>
    </w:p>
    <w:p w14:paraId="1DEF6E6D" w14:textId="77777777" w:rsidR="004F39EB" w:rsidRDefault="00307E05">
      <w:pPr>
        <w:pStyle w:val="PL"/>
        <w:rPr>
          <w:color w:val="808080"/>
        </w:rPr>
      </w:pPr>
      <w:r>
        <w:t xml:space="preserve">    carrierSwitching                    SetupRelease { SRS-CarrierSwitching }                                   </w:t>
      </w:r>
      <w:r>
        <w:rPr>
          <w:color w:val="993366"/>
        </w:rPr>
        <w:t>OPTIONAL</w:t>
      </w:r>
      <w:r>
        <w:t xml:space="preserve">,   </w:t>
      </w:r>
      <w:r>
        <w:rPr>
          <w:color w:val="808080"/>
        </w:rPr>
        <w:t>-- Need M</w:t>
      </w:r>
    </w:p>
    <w:p w14:paraId="056C07FE" w14:textId="77777777" w:rsidR="004F39EB" w:rsidRDefault="00307E05">
      <w:pPr>
        <w:pStyle w:val="PL"/>
      </w:pPr>
      <w:r>
        <w:t xml:space="preserve">    ...,</w:t>
      </w:r>
    </w:p>
    <w:p w14:paraId="1C7B5E30" w14:textId="77777777" w:rsidR="004F39EB" w:rsidRDefault="00307E05">
      <w:pPr>
        <w:pStyle w:val="PL"/>
      </w:pPr>
      <w:r>
        <w:t xml:space="preserve">    [[</w:t>
      </w:r>
    </w:p>
    <w:p w14:paraId="43D912C8" w14:textId="77777777" w:rsidR="004F39EB" w:rsidRDefault="00307E05">
      <w:pPr>
        <w:pStyle w:val="PL"/>
        <w:rPr>
          <w:color w:val="808080"/>
        </w:rPr>
      </w:pPr>
      <w:r>
        <w:t xml:space="preserve">    powerBoostPi2BPSK                   </w:t>
      </w:r>
      <w:r>
        <w:rPr>
          <w:color w:val="993366"/>
        </w:rPr>
        <w:t>BOOLEAN</w:t>
      </w:r>
      <w:r>
        <w:t xml:space="preserve">                                                                 </w:t>
      </w:r>
      <w:r>
        <w:rPr>
          <w:color w:val="993366"/>
        </w:rPr>
        <w:t>OPTIONAL</w:t>
      </w:r>
      <w:r>
        <w:t xml:space="preserve">,   </w:t>
      </w:r>
      <w:r>
        <w:rPr>
          <w:color w:val="808080"/>
        </w:rPr>
        <w:t>-- Need M</w:t>
      </w:r>
    </w:p>
    <w:p w14:paraId="79B25719" w14:textId="77777777" w:rsidR="004F39EB" w:rsidRDefault="00307E05">
      <w:pPr>
        <w:pStyle w:val="PL"/>
        <w:rPr>
          <w:color w:val="808080"/>
        </w:rPr>
      </w:pPr>
      <w:r>
        <w:t xml:space="preserve">    uplinkChannelBW-PerSCS-List         </w:t>
      </w:r>
      <w:r>
        <w:rPr>
          <w:color w:val="993366"/>
        </w:rPr>
        <w:t>SEQUENCE</w:t>
      </w:r>
      <w:r>
        <w:t xml:space="preserve"> (</w:t>
      </w:r>
      <w:r>
        <w:rPr>
          <w:color w:val="993366"/>
        </w:rPr>
        <w:t>SIZE</w:t>
      </w:r>
      <w:r>
        <w:t xml:space="preserve"> (1..maxSCSs))</w:t>
      </w:r>
      <w:r>
        <w:rPr>
          <w:color w:val="993366"/>
        </w:rPr>
        <w:t xml:space="preserve"> OF</w:t>
      </w:r>
      <w:r>
        <w:t xml:space="preserve"> SCS-SpecificCarrier                     </w:t>
      </w:r>
      <w:r>
        <w:rPr>
          <w:color w:val="993366"/>
        </w:rPr>
        <w:t>OPTIONAL</w:t>
      </w:r>
      <w:r>
        <w:t xml:space="preserve">    </w:t>
      </w:r>
      <w:r>
        <w:rPr>
          <w:color w:val="808080"/>
        </w:rPr>
        <w:t>-- Need S</w:t>
      </w:r>
    </w:p>
    <w:p w14:paraId="49C44F1F" w14:textId="77777777" w:rsidR="004F39EB" w:rsidRDefault="00307E05">
      <w:pPr>
        <w:pStyle w:val="PL"/>
      </w:pPr>
      <w:r>
        <w:t xml:space="preserve">    ]],</w:t>
      </w:r>
    </w:p>
    <w:p w14:paraId="0B1C279D" w14:textId="77777777" w:rsidR="004F39EB" w:rsidRDefault="00307E05">
      <w:pPr>
        <w:pStyle w:val="PL"/>
      </w:pPr>
      <w:r>
        <w:t xml:space="preserve">    [[</w:t>
      </w:r>
    </w:p>
    <w:p w14:paraId="52287339" w14:textId="77777777" w:rsidR="004F39EB" w:rsidRDefault="00307E05">
      <w:pPr>
        <w:pStyle w:val="PL"/>
        <w:rPr>
          <w:color w:val="808080"/>
        </w:rPr>
      </w:pPr>
      <w:r>
        <w:t xml:space="preserve">    enablePL-RS-UpdateForPUSCH-SRS-r16  </w:t>
      </w:r>
      <w:r>
        <w:rPr>
          <w:color w:val="993366"/>
        </w:rPr>
        <w:t>ENUMERATED</w:t>
      </w:r>
      <w:r>
        <w:t xml:space="preserve"> {enabled}                                                    </w:t>
      </w:r>
      <w:r>
        <w:rPr>
          <w:color w:val="993366"/>
        </w:rPr>
        <w:t>OPTIONAL</w:t>
      </w:r>
      <w:r>
        <w:t xml:space="preserve">,   </w:t>
      </w:r>
      <w:r>
        <w:rPr>
          <w:color w:val="808080"/>
        </w:rPr>
        <w:t>-- Need R</w:t>
      </w:r>
    </w:p>
    <w:p w14:paraId="74D92C98" w14:textId="77777777" w:rsidR="004F39EB" w:rsidRDefault="00307E05">
      <w:pPr>
        <w:pStyle w:val="PL"/>
        <w:rPr>
          <w:color w:val="808080"/>
        </w:rPr>
      </w:pPr>
      <w:r>
        <w:t xml:space="preserve">    enableDefaultBeamPL-ForPUSCH0-0-r16 </w:t>
      </w:r>
      <w:r>
        <w:rPr>
          <w:color w:val="993366"/>
        </w:rPr>
        <w:t>ENUMERATED</w:t>
      </w:r>
      <w:r>
        <w:t xml:space="preserve"> {enabled}                                                    </w:t>
      </w:r>
      <w:r>
        <w:rPr>
          <w:color w:val="993366"/>
        </w:rPr>
        <w:t>OPTIONAL</w:t>
      </w:r>
      <w:r>
        <w:t xml:space="preserve">,   </w:t>
      </w:r>
      <w:r>
        <w:rPr>
          <w:color w:val="808080"/>
        </w:rPr>
        <w:t>-- Need R</w:t>
      </w:r>
    </w:p>
    <w:p w14:paraId="4A90A9B8" w14:textId="77777777" w:rsidR="004F39EB" w:rsidRDefault="00307E05">
      <w:pPr>
        <w:pStyle w:val="PL"/>
        <w:rPr>
          <w:color w:val="808080"/>
        </w:rPr>
      </w:pPr>
      <w:r>
        <w:t xml:space="preserve">    enableDefaultBeamPL-ForPUCCH-r16    </w:t>
      </w:r>
      <w:r>
        <w:rPr>
          <w:color w:val="993366"/>
        </w:rPr>
        <w:t>ENUMERATED</w:t>
      </w:r>
      <w:r>
        <w:t xml:space="preserve"> {enabled}                                                    </w:t>
      </w:r>
      <w:r>
        <w:rPr>
          <w:color w:val="993366"/>
        </w:rPr>
        <w:t>OPTIONAL</w:t>
      </w:r>
      <w:r>
        <w:t xml:space="preserve">,   </w:t>
      </w:r>
      <w:r>
        <w:rPr>
          <w:color w:val="808080"/>
        </w:rPr>
        <w:t>-- Need R</w:t>
      </w:r>
    </w:p>
    <w:p w14:paraId="2ACBE444" w14:textId="77777777" w:rsidR="004F39EB" w:rsidRDefault="00307E05">
      <w:pPr>
        <w:pStyle w:val="PL"/>
        <w:rPr>
          <w:color w:val="808080"/>
        </w:rPr>
      </w:pPr>
      <w:r>
        <w:t xml:space="preserve">    enableDefaultBeamPL-ForSRS-r16      </w:t>
      </w:r>
      <w:r>
        <w:rPr>
          <w:color w:val="993366"/>
        </w:rPr>
        <w:t>ENUMERATED</w:t>
      </w:r>
      <w:r>
        <w:t xml:space="preserve"> {enabled}                                                    </w:t>
      </w:r>
      <w:r>
        <w:rPr>
          <w:color w:val="993366"/>
        </w:rPr>
        <w:t>OPTIONAL</w:t>
      </w:r>
      <w:r>
        <w:t xml:space="preserve">,   </w:t>
      </w:r>
      <w:r>
        <w:rPr>
          <w:color w:val="808080"/>
        </w:rPr>
        <w:t>-- Need R</w:t>
      </w:r>
    </w:p>
    <w:p w14:paraId="6B00D82C" w14:textId="77777777" w:rsidR="004F39EB" w:rsidRDefault="00307E05">
      <w:pPr>
        <w:pStyle w:val="PL"/>
        <w:rPr>
          <w:color w:val="808080"/>
        </w:rPr>
      </w:pPr>
      <w:r>
        <w:t xml:space="preserve">    uplinkTxSwitching-r16               SetupRelease { UplinkTxSwitching-r16 }                                  </w:t>
      </w:r>
      <w:r>
        <w:rPr>
          <w:color w:val="993366"/>
        </w:rPr>
        <w:t>OPTIONAL</w:t>
      </w:r>
      <w:r>
        <w:t xml:space="preserve">,   </w:t>
      </w:r>
      <w:r>
        <w:rPr>
          <w:color w:val="808080"/>
        </w:rPr>
        <w:t>-- Need M</w:t>
      </w:r>
    </w:p>
    <w:p w14:paraId="1A71F72A" w14:textId="77777777" w:rsidR="004F39EB" w:rsidRDefault="00307E05">
      <w:pPr>
        <w:pStyle w:val="PL"/>
        <w:rPr>
          <w:color w:val="808080"/>
        </w:rPr>
      </w:pPr>
      <w:r>
        <w:t xml:space="preserve">    mpr-PowerBoost-FR2-r16              </w:t>
      </w:r>
      <w:r>
        <w:rPr>
          <w:color w:val="993366"/>
        </w:rPr>
        <w:t>ENUMERATED</w:t>
      </w:r>
      <w:r>
        <w:t xml:space="preserve"> {true}                                                       </w:t>
      </w:r>
      <w:r>
        <w:rPr>
          <w:color w:val="993366"/>
        </w:rPr>
        <w:t>OPTIONAL</w:t>
      </w:r>
      <w:r>
        <w:t xml:space="preserve">    </w:t>
      </w:r>
      <w:r>
        <w:rPr>
          <w:color w:val="808080"/>
        </w:rPr>
        <w:t>-- Need R</w:t>
      </w:r>
    </w:p>
    <w:p w14:paraId="2123BE62" w14:textId="77777777" w:rsidR="004F39EB" w:rsidRDefault="00307E05">
      <w:pPr>
        <w:pStyle w:val="PL"/>
      </w:pPr>
      <w:r>
        <w:t xml:space="preserve">    ]]</w:t>
      </w:r>
    </w:p>
    <w:p w14:paraId="734B6AF3" w14:textId="77777777" w:rsidR="004F39EB" w:rsidRDefault="00307E05">
      <w:pPr>
        <w:pStyle w:val="PL"/>
      </w:pPr>
      <w:r>
        <w:t>}</w:t>
      </w:r>
    </w:p>
    <w:p w14:paraId="2F52D2B5" w14:textId="77777777" w:rsidR="004F39EB" w:rsidRDefault="004F39EB">
      <w:pPr>
        <w:pStyle w:val="PL"/>
      </w:pPr>
    </w:p>
    <w:p w14:paraId="176A28EC" w14:textId="77777777" w:rsidR="004F39EB" w:rsidRDefault="00307E05">
      <w:pPr>
        <w:pStyle w:val="PL"/>
      </w:pPr>
      <w:r>
        <w:t xml:space="preserve">DummyJ ::=                          </w:t>
      </w:r>
      <w:r>
        <w:rPr>
          <w:color w:val="993366"/>
        </w:rPr>
        <w:t>SEQUENCE</w:t>
      </w:r>
      <w:r>
        <w:t xml:space="preserve"> {</w:t>
      </w:r>
    </w:p>
    <w:p w14:paraId="5EB09DEE" w14:textId="77777777" w:rsidR="004F39EB" w:rsidRDefault="00307E05">
      <w:pPr>
        <w:pStyle w:val="PL"/>
      </w:pPr>
      <w:r>
        <w:t xml:space="preserve">    maxEnergyDetectionThreshold-r16         </w:t>
      </w:r>
      <w:r>
        <w:rPr>
          <w:color w:val="993366"/>
        </w:rPr>
        <w:t>INTEGER</w:t>
      </w:r>
      <w:r>
        <w:t>(-85..-52),</w:t>
      </w:r>
    </w:p>
    <w:p w14:paraId="38A79624" w14:textId="77777777" w:rsidR="004F39EB" w:rsidRDefault="00307E05">
      <w:pPr>
        <w:pStyle w:val="PL"/>
      </w:pPr>
      <w:r>
        <w:t xml:space="preserve">    energyDetectionThresholdOffset-r16      </w:t>
      </w:r>
      <w:r>
        <w:rPr>
          <w:color w:val="993366"/>
        </w:rPr>
        <w:t>INTEGER</w:t>
      </w:r>
      <w:r>
        <w:t xml:space="preserve"> (-20..-13),</w:t>
      </w:r>
    </w:p>
    <w:p w14:paraId="1037C563" w14:textId="77777777" w:rsidR="004F39EB" w:rsidRDefault="00307E05">
      <w:pPr>
        <w:pStyle w:val="PL"/>
        <w:rPr>
          <w:color w:val="808080"/>
        </w:rPr>
      </w:pPr>
      <w:r>
        <w:t xml:space="preserve">    ul-toDL-COT-SharingED-Threshold-r16     </w:t>
      </w:r>
      <w:r>
        <w:rPr>
          <w:color w:val="993366"/>
        </w:rPr>
        <w:t>INTEGER</w:t>
      </w:r>
      <w:r>
        <w:t xml:space="preserve"> (-85..-52)                                                  </w:t>
      </w:r>
      <w:r>
        <w:rPr>
          <w:color w:val="993366"/>
        </w:rPr>
        <w:t>OPTIONAL</w:t>
      </w:r>
      <w:r>
        <w:t xml:space="preserve">,   </w:t>
      </w:r>
      <w:r>
        <w:rPr>
          <w:color w:val="808080"/>
        </w:rPr>
        <w:t>-- Need R</w:t>
      </w:r>
    </w:p>
    <w:p w14:paraId="469C266E" w14:textId="77777777" w:rsidR="004F39EB" w:rsidRDefault="00307E05">
      <w:pPr>
        <w:pStyle w:val="PL"/>
        <w:rPr>
          <w:color w:val="808080"/>
        </w:rPr>
      </w:pPr>
      <w:r>
        <w:t xml:space="preserve">    absenceOfAnyOtherTechnology-r16         </w:t>
      </w:r>
      <w:r>
        <w:rPr>
          <w:color w:val="993366"/>
        </w:rPr>
        <w:t>ENUMERATED</w:t>
      </w:r>
      <w:r>
        <w:t xml:space="preserve"> {true}                                                   </w:t>
      </w:r>
      <w:r>
        <w:rPr>
          <w:color w:val="993366"/>
        </w:rPr>
        <w:t>OPTIONAL</w:t>
      </w:r>
      <w:r>
        <w:t xml:space="preserve">    </w:t>
      </w:r>
      <w:r>
        <w:rPr>
          <w:color w:val="808080"/>
        </w:rPr>
        <w:t>-- Need R</w:t>
      </w:r>
    </w:p>
    <w:p w14:paraId="6F7B1E07" w14:textId="77777777" w:rsidR="004F39EB" w:rsidRDefault="00307E05">
      <w:pPr>
        <w:pStyle w:val="PL"/>
      </w:pPr>
      <w:r>
        <w:t>}</w:t>
      </w:r>
    </w:p>
    <w:p w14:paraId="613BEB1A" w14:textId="77777777" w:rsidR="004F39EB" w:rsidRDefault="004F39EB">
      <w:pPr>
        <w:pStyle w:val="PL"/>
      </w:pPr>
    </w:p>
    <w:p w14:paraId="52B72853" w14:textId="77777777" w:rsidR="004F39EB" w:rsidRDefault="00307E05">
      <w:pPr>
        <w:pStyle w:val="PL"/>
      </w:pPr>
      <w:r>
        <w:t xml:space="preserve">ChannelAccessConfig-r16 ::=         </w:t>
      </w:r>
      <w:r>
        <w:rPr>
          <w:color w:val="993366"/>
        </w:rPr>
        <w:t>SEQUENCE</w:t>
      </w:r>
      <w:r>
        <w:t xml:space="preserve"> {</w:t>
      </w:r>
    </w:p>
    <w:p w14:paraId="5792D6DC" w14:textId="77777777" w:rsidR="004F39EB" w:rsidRDefault="00307E05">
      <w:pPr>
        <w:pStyle w:val="PL"/>
      </w:pPr>
      <w:r>
        <w:t xml:space="preserve">    energyDetectionConfig-r16           </w:t>
      </w:r>
      <w:r>
        <w:rPr>
          <w:color w:val="993366"/>
        </w:rPr>
        <w:t>CHOICE</w:t>
      </w:r>
      <w:r>
        <w:t xml:space="preserve"> {</w:t>
      </w:r>
    </w:p>
    <w:p w14:paraId="3749A68A" w14:textId="77777777" w:rsidR="004F39EB" w:rsidRDefault="00307E05">
      <w:pPr>
        <w:pStyle w:val="PL"/>
      </w:pPr>
      <w:r>
        <w:t xml:space="preserve">        maxEnergyDetectionThreshold-r16         </w:t>
      </w:r>
      <w:r>
        <w:rPr>
          <w:color w:val="993366"/>
        </w:rPr>
        <w:t>INTEGER</w:t>
      </w:r>
      <w:r>
        <w:t xml:space="preserve"> (-85..-52),</w:t>
      </w:r>
    </w:p>
    <w:p w14:paraId="1F86D633" w14:textId="77777777" w:rsidR="004F39EB" w:rsidRDefault="00307E05">
      <w:pPr>
        <w:pStyle w:val="PL"/>
      </w:pPr>
      <w:r>
        <w:t xml:space="preserve">        energyDetectionThresholdOffset-r16      </w:t>
      </w:r>
      <w:r>
        <w:rPr>
          <w:color w:val="993366"/>
        </w:rPr>
        <w:t>INTEGER</w:t>
      </w:r>
      <w:r>
        <w:t xml:space="preserve"> (-13..20)</w:t>
      </w:r>
    </w:p>
    <w:p w14:paraId="12D422BE" w14:textId="77777777" w:rsidR="004F39EB" w:rsidRDefault="00307E05">
      <w:pPr>
        <w:pStyle w:val="PL"/>
        <w:rPr>
          <w:color w:val="808080"/>
        </w:rPr>
      </w:pPr>
      <w:r>
        <w:t xml:space="preserve">    }                                                                                                           </w:t>
      </w:r>
      <w:r>
        <w:rPr>
          <w:color w:val="993366"/>
        </w:rPr>
        <w:t>OPTIONAL</w:t>
      </w:r>
      <w:r>
        <w:t xml:space="preserve">,   </w:t>
      </w:r>
      <w:r>
        <w:rPr>
          <w:color w:val="808080"/>
        </w:rPr>
        <w:t>-- Need R</w:t>
      </w:r>
    </w:p>
    <w:p w14:paraId="6F45A00C" w14:textId="77777777" w:rsidR="004F39EB" w:rsidRDefault="00307E05">
      <w:pPr>
        <w:pStyle w:val="PL"/>
        <w:rPr>
          <w:color w:val="808080"/>
        </w:rPr>
      </w:pPr>
      <w:r>
        <w:t xml:space="preserve">    ul-toDL-COT-SharingED-Threshold-r16         </w:t>
      </w:r>
      <w:r>
        <w:rPr>
          <w:color w:val="993366"/>
        </w:rPr>
        <w:t>INTEGER</w:t>
      </w:r>
      <w:r>
        <w:t xml:space="preserve"> (-85..-52)                                              </w:t>
      </w:r>
      <w:r>
        <w:rPr>
          <w:color w:val="993366"/>
        </w:rPr>
        <w:t>OPTIONAL</w:t>
      </w:r>
      <w:r>
        <w:t xml:space="preserve">,   </w:t>
      </w:r>
      <w:r>
        <w:rPr>
          <w:color w:val="808080"/>
        </w:rPr>
        <w:t>-- Need R</w:t>
      </w:r>
    </w:p>
    <w:p w14:paraId="5D19E212" w14:textId="77777777" w:rsidR="004F39EB" w:rsidRDefault="00307E05">
      <w:pPr>
        <w:pStyle w:val="PL"/>
        <w:rPr>
          <w:color w:val="808080"/>
        </w:rPr>
      </w:pPr>
      <w:r>
        <w:t xml:space="preserve">    absenceOfAnyOtherTechnology-r16             </w:t>
      </w:r>
      <w:r>
        <w:rPr>
          <w:color w:val="993366"/>
        </w:rPr>
        <w:t>ENUMERATED</w:t>
      </w:r>
      <w:r>
        <w:t xml:space="preserve"> {true}                                               </w:t>
      </w:r>
      <w:r>
        <w:rPr>
          <w:color w:val="993366"/>
        </w:rPr>
        <w:t>OPTIONAL</w:t>
      </w:r>
      <w:r>
        <w:t xml:space="preserve">    </w:t>
      </w:r>
      <w:r>
        <w:rPr>
          <w:color w:val="808080"/>
        </w:rPr>
        <w:t>-- Need R</w:t>
      </w:r>
    </w:p>
    <w:p w14:paraId="4502B42A" w14:textId="77777777" w:rsidR="004F39EB" w:rsidRDefault="00307E05">
      <w:pPr>
        <w:pStyle w:val="PL"/>
      </w:pPr>
      <w:r>
        <w:t>}</w:t>
      </w:r>
    </w:p>
    <w:p w14:paraId="13C6911E" w14:textId="77777777" w:rsidR="004F39EB" w:rsidRDefault="004F39EB">
      <w:pPr>
        <w:pStyle w:val="PL"/>
      </w:pPr>
    </w:p>
    <w:p w14:paraId="43B9E7EB" w14:textId="77777777" w:rsidR="004F39EB" w:rsidRDefault="00307E05">
      <w:pPr>
        <w:pStyle w:val="PL"/>
      </w:pPr>
      <w:r>
        <w:t xml:space="preserve">IntraCellGuardBandsPerSCS-r16 ::=      </w:t>
      </w:r>
      <w:r>
        <w:rPr>
          <w:color w:val="993366"/>
        </w:rPr>
        <w:t>SEQUENCE</w:t>
      </w:r>
      <w:r>
        <w:t xml:space="preserve"> {</w:t>
      </w:r>
    </w:p>
    <w:p w14:paraId="4E02E8CE" w14:textId="77777777" w:rsidR="004F39EB" w:rsidRDefault="00307E05">
      <w:pPr>
        <w:pStyle w:val="PL"/>
      </w:pPr>
      <w:r>
        <w:t xml:space="preserve">    guardBandSCS-r16                       SubcarrierSpacing,</w:t>
      </w:r>
    </w:p>
    <w:p w14:paraId="60A9F6C8" w14:textId="77777777" w:rsidR="004F39EB" w:rsidRDefault="00307E05">
      <w:pPr>
        <w:pStyle w:val="PL"/>
      </w:pPr>
      <w:r>
        <w:t xml:space="preserve">    intraCellGuardBands-r16                </w:t>
      </w:r>
      <w:r>
        <w:rPr>
          <w:color w:val="993366"/>
        </w:rPr>
        <w:t>SEQUENCE</w:t>
      </w:r>
      <w:r>
        <w:t xml:space="preserve"> (</w:t>
      </w:r>
      <w:r>
        <w:rPr>
          <w:color w:val="993366"/>
        </w:rPr>
        <w:t>SIZE</w:t>
      </w:r>
      <w:r>
        <w:t xml:space="preserve"> (1..4))</w:t>
      </w:r>
      <w:r>
        <w:rPr>
          <w:color w:val="993366"/>
        </w:rPr>
        <w:t xml:space="preserve"> OF</w:t>
      </w:r>
      <w:r>
        <w:t xml:space="preserve"> GuardBand-r16</w:t>
      </w:r>
    </w:p>
    <w:p w14:paraId="736D4F96" w14:textId="77777777" w:rsidR="004F39EB" w:rsidRDefault="00307E05">
      <w:pPr>
        <w:pStyle w:val="PL"/>
      </w:pPr>
      <w:r>
        <w:t>}</w:t>
      </w:r>
    </w:p>
    <w:p w14:paraId="43933423" w14:textId="77777777" w:rsidR="004F39EB" w:rsidRDefault="004F39EB">
      <w:pPr>
        <w:pStyle w:val="PL"/>
      </w:pPr>
    </w:p>
    <w:p w14:paraId="01440C4B" w14:textId="77777777" w:rsidR="004F39EB" w:rsidRDefault="00307E05">
      <w:pPr>
        <w:pStyle w:val="PL"/>
      </w:pPr>
      <w:r>
        <w:t xml:space="preserve">GuardBand-r16 ::=                      </w:t>
      </w:r>
      <w:r>
        <w:rPr>
          <w:color w:val="993366"/>
        </w:rPr>
        <w:t>SEQUENCE</w:t>
      </w:r>
      <w:r>
        <w:t xml:space="preserve"> {</w:t>
      </w:r>
    </w:p>
    <w:p w14:paraId="2A984A1A" w14:textId="77777777" w:rsidR="004F39EB" w:rsidRDefault="00307E05">
      <w:pPr>
        <w:pStyle w:val="PL"/>
      </w:pPr>
      <w:r>
        <w:t xml:space="preserve">     startCRB-r16                          </w:t>
      </w:r>
      <w:r>
        <w:rPr>
          <w:color w:val="993366"/>
        </w:rPr>
        <w:t>INTEGER</w:t>
      </w:r>
      <w:r>
        <w:t xml:space="preserve"> (0..274),</w:t>
      </w:r>
    </w:p>
    <w:p w14:paraId="2F5F8B68" w14:textId="77777777" w:rsidR="004F39EB" w:rsidRDefault="00307E05">
      <w:pPr>
        <w:pStyle w:val="PL"/>
      </w:pPr>
      <w:r>
        <w:t xml:space="preserve">     nrofCRBs-r16                          </w:t>
      </w:r>
      <w:r>
        <w:rPr>
          <w:color w:val="993366"/>
        </w:rPr>
        <w:t>INTEGER</w:t>
      </w:r>
      <w:r>
        <w:t xml:space="preserve"> (0..15)</w:t>
      </w:r>
    </w:p>
    <w:p w14:paraId="7F73F074" w14:textId="77777777" w:rsidR="004F39EB" w:rsidRDefault="00307E05">
      <w:pPr>
        <w:pStyle w:val="PL"/>
      </w:pPr>
      <w:r>
        <w:t>}</w:t>
      </w:r>
    </w:p>
    <w:p w14:paraId="1DDC8844" w14:textId="77777777" w:rsidR="004F39EB" w:rsidRDefault="004F39EB">
      <w:pPr>
        <w:pStyle w:val="PL"/>
      </w:pPr>
    </w:p>
    <w:p w14:paraId="30646D26" w14:textId="77777777" w:rsidR="004F39EB" w:rsidRDefault="00307E05">
      <w:pPr>
        <w:pStyle w:val="PL"/>
      </w:pPr>
      <w:r>
        <w:t xml:space="preserve">DormancyGroupID-r16 ::=         </w:t>
      </w:r>
      <w:r>
        <w:rPr>
          <w:color w:val="993366"/>
        </w:rPr>
        <w:t>INTEGER</w:t>
      </w:r>
      <w:r>
        <w:t xml:space="preserve"> (0..4)</w:t>
      </w:r>
    </w:p>
    <w:p w14:paraId="17BC197B" w14:textId="77777777" w:rsidR="004F39EB" w:rsidRDefault="004F39EB">
      <w:pPr>
        <w:pStyle w:val="PL"/>
      </w:pPr>
    </w:p>
    <w:p w14:paraId="262A52E2" w14:textId="77777777" w:rsidR="004F39EB" w:rsidRDefault="00307E05">
      <w:pPr>
        <w:pStyle w:val="PL"/>
      </w:pPr>
      <w:r>
        <w:t xml:space="preserve">DormantBWP-Config-r16::=               </w:t>
      </w:r>
      <w:r>
        <w:rPr>
          <w:color w:val="993366"/>
        </w:rPr>
        <w:t>SEQUENCE</w:t>
      </w:r>
      <w:r>
        <w:t xml:space="preserve"> {</w:t>
      </w:r>
    </w:p>
    <w:p w14:paraId="40BA81B7" w14:textId="77777777" w:rsidR="004F39EB" w:rsidRDefault="00307E05">
      <w:pPr>
        <w:pStyle w:val="PL"/>
        <w:rPr>
          <w:color w:val="808080"/>
        </w:rPr>
      </w:pPr>
      <w:r>
        <w:t xml:space="preserve">    dormantBWP-Id-r16                      BWP-Id                                                           </w:t>
      </w:r>
      <w:r>
        <w:rPr>
          <w:color w:val="993366"/>
        </w:rPr>
        <w:t>OPTIONAL</w:t>
      </w:r>
      <w:r>
        <w:t xml:space="preserve">,   </w:t>
      </w:r>
      <w:r>
        <w:rPr>
          <w:color w:val="808080"/>
        </w:rPr>
        <w:t>-- Need M</w:t>
      </w:r>
    </w:p>
    <w:p w14:paraId="4E0F2C9C" w14:textId="77777777" w:rsidR="004F39EB" w:rsidRDefault="00307E05">
      <w:pPr>
        <w:pStyle w:val="PL"/>
        <w:rPr>
          <w:color w:val="808080"/>
        </w:rPr>
      </w:pPr>
      <w:r>
        <w:t xml:space="preserve">    withinActiveTimeConfig-r16             SetupRelease { WithinActiveTimeConfig-r16 }                      </w:t>
      </w:r>
      <w:r>
        <w:rPr>
          <w:color w:val="993366"/>
        </w:rPr>
        <w:t>OPTIONAL</w:t>
      </w:r>
      <w:r>
        <w:t xml:space="preserve">,   </w:t>
      </w:r>
      <w:r>
        <w:rPr>
          <w:color w:val="808080"/>
        </w:rPr>
        <w:t>-- Need M</w:t>
      </w:r>
    </w:p>
    <w:p w14:paraId="372F426D" w14:textId="77777777" w:rsidR="004F39EB" w:rsidRDefault="00307E05">
      <w:pPr>
        <w:pStyle w:val="PL"/>
        <w:rPr>
          <w:color w:val="808080"/>
        </w:rPr>
      </w:pPr>
      <w:r>
        <w:t xml:space="preserve">    outsideActiveTimeConfig-r16            SetupRelease { OutsideActiveTimeConfig-r16 }                     </w:t>
      </w:r>
      <w:r>
        <w:rPr>
          <w:color w:val="993366"/>
        </w:rPr>
        <w:t>OPTIONAL</w:t>
      </w:r>
      <w:r>
        <w:t xml:space="preserve">    </w:t>
      </w:r>
      <w:r>
        <w:rPr>
          <w:color w:val="808080"/>
        </w:rPr>
        <w:t>-- Need M</w:t>
      </w:r>
    </w:p>
    <w:p w14:paraId="2B141CB3" w14:textId="77777777" w:rsidR="004F39EB" w:rsidRDefault="00307E05">
      <w:pPr>
        <w:pStyle w:val="PL"/>
      </w:pPr>
      <w:r>
        <w:t>}</w:t>
      </w:r>
    </w:p>
    <w:p w14:paraId="3D9DD558" w14:textId="77777777" w:rsidR="004F39EB" w:rsidRDefault="004F39EB">
      <w:pPr>
        <w:pStyle w:val="PL"/>
      </w:pPr>
    </w:p>
    <w:p w14:paraId="6B0E7465" w14:textId="77777777" w:rsidR="004F39EB" w:rsidRDefault="00307E05">
      <w:pPr>
        <w:pStyle w:val="PL"/>
      </w:pPr>
      <w:r>
        <w:t xml:space="preserve">WithinActiveTimeConfig-r16 ::=         </w:t>
      </w:r>
      <w:r>
        <w:rPr>
          <w:color w:val="993366"/>
        </w:rPr>
        <w:t>SEQUENCE</w:t>
      </w:r>
      <w:r>
        <w:t xml:space="preserve"> {</w:t>
      </w:r>
    </w:p>
    <w:p w14:paraId="24944852" w14:textId="77777777" w:rsidR="004F39EB" w:rsidRDefault="00307E05">
      <w:pPr>
        <w:pStyle w:val="PL"/>
        <w:rPr>
          <w:color w:val="808080"/>
        </w:rPr>
      </w:pPr>
      <w:r>
        <w:t xml:space="preserve">   firstWithinActiveTimeBWP-Id-r16         BWP-Id                                                           </w:t>
      </w:r>
      <w:r>
        <w:rPr>
          <w:color w:val="993366"/>
        </w:rPr>
        <w:t>OPTIONAL</w:t>
      </w:r>
      <w:r>
        <w:t xml:space="preserve">,   </w:t>
      </w:r>
      <w:r>
        <w:rPr>
          <w:color w:val="808080"/>
        </w:rPr>
        <w:t>-- Need M</w:t>
      </w:r>
    </w:p>
    <w:p w14:paraId="67A72E8E" w14:textId="77777777" w:rsidR="004F39EB" w:rsidRDefault="00307E05">
      <w:pPr>
        <w:pStyle w:val="PL"/>
        <w:rPr>
          <w:color w:val="808080"/>
        </w:rPr>
      </w:pPr>
      <w:r>
        <w:t xml:space="preserve">   dormancyGroupWithinActiveTime-r16       DormancyGroupID-r16                                              </w:t>
      </w:r>
      <w:r>
        <w:rPr>
          <w:color w:val="993366"/>
        </w:rPr>
        <w:t>OPTIONAL</w:t>
      </w:r>
      <w:r>
        <w:t xml:space="preserve">    </w:t>
      </w:r>
      <w:r>
        <w:rPr>
          <w:color w:val="808080"/>
        </w:rPr>
        <w:t>-- Need R</w:t>
      </w:r>
    </w:p>
    <w:p w14:paraId="13B1E357" w14:textId="77777777" w:rsidR="004F39EB" w:rsidRDefault="00307E05">
      <w:pPr>
        <w:pStyle w:val="PL"/>
      </w:pPr>
      <w:r>
        <w:t>}</w:t>
      </w:r>
    </w:p>
    <w:p w14:paraId="2A6B4DB5" w14:textId="77777777" w:rsidR="004F39EB" w:rsidRDefault="004F39EB">
      <w:pPr>
        <w:pStyle w:val="PL"/>
      </w:pPr>
    </w:p>
    <w:p w14:paraId="7190EF12" w14:textId="77777777" w:rsidR="004F39EB" w:rsidRDefault="00307E05">
      <w:pPr>
        <w:pStyle w:val="PL"/>
      </w:pPr>
      <w:r>
        <w:t xml:space="preserve">OutsideActiveTimeConfig-r16 ::=        </w:t>
      </w:r>
      <w:r>
        <w:rPr>
          <w:color w:val="993366"/>
        </w:rPr>
        <w:t>SEQUENCE</w:t>
      </w:r>
      <w:r>
        <w:t xml:space="preserve"> {</w:t>
      </w:r>
    </w:p>
    <w:p w14:paraId="603068F8" w14:textId="77777777" w:rsidR="004F39EB" w:rsidRDefault="00307E05">
      <w:pPr>
        <w:pStyle w:val="PL"/>
        <w:rPr>
          <w:color w:val="808080"/>
        </w:rPr>
      </w:pPr>
      <w:r>
        <w:t xml:space="preserve">   firstOutsideActiveTimeBWP-Id-r16        BWP-Id                                                           </w:t>
      </w:r>
      <w:r>
        <w:rPr>
          <w:color w:val="993366"/>
        </w:rPr>
        <w:t>OPTIONAL</w:t>
      </w:r>
      <w:r>
        <w:t xml:space="preserve">,   </w:t>
      </w:r>
      <w:r>
        <w:rPr>
          <w:color w:val="808080"/>
        </w:rPr>
        <w:t>-- Need M</w:t>
      </w:r>
    </w:p>
    <w:p w14:paraId="3C37CD6F" w14:textId="77777777" w:rsidR="004F39EB" w:rsidRDefault="00307E05">
      <w:pPr>
        <w:pStyle w:val="PL"/>
        <w:rPr>
          <w:color w:val="808080"/>
        </w:rPr>
      </w:pPr>
      <w:r>
        <w:t xml:space="preserve">   dormancyGroupOutsideActiveTime-r16      DormancyGroupID-r16                                              </w:t>
      </w:r>
      <w:r>
        <w:rPr>
          <w:color w:val="993366"/>
        </w:rPr>
        <w:t>OPTIONAL</w:t>
      </w:r>
      <w:r>
        <w:t xml:space="preserve">    </w:t>
      </w:r>
      <w:r>
        <w:rPr>
          <w:color w:val="808080"/>
        </w:rPr>
        <w:t>-- Need R</w:t>
      </w:r>
    </w:p>
    <w:p w14:paraId="43D0DEE9" w14:textId="77777777" w:rsidR="004F39EB" w:rsidRDefault="00307E05">
      <w:pPr>
        <w:pStyle w:val="PL"/>
      </w:pPr>
      <w:r>
        <w:t>}</w:t>
      </w:r>
    </w:p>
    <w:p w14:paraId="3F046457" w14:textId="77777777" w:rsidR="004F39EB" w:rsidRDefault="004F39EB">
      <w:pPr>
        <w:pStyle w:val="PL"/>
      </w:pPr>
    </w:p>
    <w:p w14:paraId="268A3353" w14:textId="77777777" w:rsidR="004F39EB" w:rsidRDefault="00307E05">
      <w:pPr>
        <w:pStyle w:val="PL"/>
      </w:pPr>
      <w:r>
        <w:t xml:space="preserve">UplinkTxSwitching-r16 ::=              </w:t>
      </w:r>
      <w:r>
        <w:rPr>
          <w:color w:val="993366"/>
        </w:rPr>
        <w:t>SEQUENCE</w:t>
      </w:r>
      <w:r>
        <w:t xml:space="preserve"> {</w:t>
      </w:r>
    </w:p>
    <w:p w14:paraId="1EDFC934" w14:textId="77777777" w:rsidR="004F39EB" w:rsidRDefault="00307E05">
      <w:pPr>
        <w:pStyle w:val="PL"/>
      </w:pPr>
      <w:r>
        <w:t xml:space="preserve">    uplinkTxSwitchingPeriodLocation-r16    </w:t>
      </w:r>
      <w:r>
        <w:rPr>
          <w:color w:val="993366"/>
        </w:rPr>
        <w:t>BOOLEAN</w:t>
      </w:r>
      <w:r>
        <w:t>,</w:t>
      </w:r>
    </w:p>
    <w:p w14:paraId="0A367F66" w14:textId="77777777" w:rsidR="004F39EB" w:rsidRDefault="00307E05">
      <w:pPr>
        <w:pStyle w:val="PL"/>
      </w:pPr>
      <w:r>
        <w:t xml:space="preserve">    uplinkTxSwitchingCarrier-r16           </w:t>
      </w:r>
      <w:r>
        <w:rPr>
          <w:color w:val="993366"/>
        </w:rPr>
        <w:t>ENUMERATED</w:t>
      </w:r>
      <w:r>
        <w:t xml:space="preserve"> {carrier1, carrier2}</w:t>
      </w:r>
    </w:p>
    <w:p w14:paraId="67C225AC" w14:textId="77777777" w:rsidR="004F39EB" w:rsidRDefault="00307E05">
      <w:pPr>
        <w:pStyle w:val="PL"/>
      </w:pPr>
      <w:r>
        <w:t>}</w:t>
      </w:r>
    </w:p>
    <w:p w14:paraId="1E2C2B7A" w14:textId="77777777" w:rsidR="004F39EB" w:rsidRDefault="004F39EB">
      <w:pPr>
        <w:pStyle w:val="PL"/>
      </w:pPr>
    </w:p>
    <w:p w14:paraId="1F8CA1B1" w14:textId="77777777" w:rsidR="004F39EB" w:rsidRDefault="00307E05">
      <w:pPr>
        <w:pStyle w:val="PL"/>
      </w:pPr>
      <w:r>
        <w:t xml:space="preserve">MIMOParam-r17 ::= </w:t>
      </w:r>
      <w:r>
        <w:rPr>
          <w:color w:val="993366"/>
        </w:rPr>
        <w:t>SEQUENCE</w:t>
      </w:r>
      <w:r>
        <w:t xml:space="preserve"> {</w:t>
      </w:r>
    </w:p>
    <w:p w14:paraId="7123C9E1" w14:textId="77777777" w:rsidR="004F39EB" w:rsidRDefault="00307E05">
      <w:pPr>
        <w:pStyle w:val="PL"/>
        <w:rPr>
          <w:color w:val="808080"/>
        </w:rPr>
      </w:pPr>
      <w:r>
        <w:t xml:space="preserve">    additionalPCI-ToAddModList-r17     </w:t>
      </w:r>
      <w:r>
        <w:rPr>
          <w:color w:val="993366"/>
        </w:rPr>
        <w:t>SEQUENCE</w:t>
      </w:r>
      <w:r>
        <w:t xml:space="preserve"> (</w:t>
      </w:r>
      <w:r>
        <w:rPr>
          <w:color w:val="993366"/>
        </w:rPr>
        <w:t>SIZE</w:t>
      </w:r>
      <w:r>
        <w:t>(1..maxNrofAdditionalPCI-r17))</w:t>
      </w:r>
      <w:r>
        <w:rPr>
          <w:color w:val="993366"/>
        </w:rPr>
        <w:t xml:space="preserve"> OF</w:t>
      </w:r>
      <w:r>
        <w:t xml:space="preserve"> SSB-MTC-AdditionalPCI-r17  </w:t>
      </w:r>
      <w:r>
        <w:rPr>
          <w:color w:val="993366"/>
        </w:rPr>
        <w:t>OPTIONAL</w:t>
      </w:r>
      <w:r>
        <w:t xml:space="preserve">,   </w:t>
      </w:r>
      <w:r>
        <w:rPr>
          <w:color w:val="808080"/>
        </w:rPr>
        <w:t>-- Need N</w:t>
      </w:r>
    </w:p>
    <w:p w14:paraId="0504C0FE" w14:textId="77777777" w:rsidR="004F39EB" w:rsidRDefault="00307E05">
      <w:pPr>
        <w:pStyle w:val="PL"/>
        <w:rPr>
          <w:color w:val="808080"/>
        </w:rPr>
      </w:pPr>
      <w:r>
        <w:t xml:space="preserve">    additionalPCI-ToReleaseList-r17    </w:t>
      </w:r>
      <w:r>
        <w:rPr>
          <w:color w:val="993366"/>
        </w:rPr>
        <w:t>SEQUENCE</w:t>
      </w:r>
      <w:r>
        <w:t xml:space="preserve"> (</w:t>
      </w:r>
      <w:r>
        <w:rPr>
          <w:color w:val="993366"/>
        </w:rPr>
        <w:t>SIZE</w:t>
      </w:r>
      <w:r>
        <w:t>(1..maxNrofAdditionalPCI-r17))</w:t>
      </w:r>
      <w:r>
        <w:rPr>
          <w:color w:val="993366"/>
        </w:rPr>
        <w:t xml:space="preserve"> OF</w:t>
      </w:r>
      <w:r>
        <w:t xml:space="preserve"> AdditionalPCIIndex-r17     </w:t>
      </w:r>
      <w:r>
        <w:rPr>
          <w:color w:val="993366"/>
        </w:rPr>
        <w:t>OPTIONAL</w:t>
      </w:r>
      <w:r>
        <w:t xml:space="preserve">,   </w:t>
      </w:r>
      <w:r>
        <w:rPr>
          <w:color w:val="808080"/>
        </w:rPr>
        <w:t>-- Need N</w:t>
      </w:r>
    </w:p>
    <w:p w14:paraId="226C7451" w14:textId="77777777" w:rsidR="004F39EB" w:rsidRDefault="00307E05">
      <w:pPr>
        <w:pStyle w:val="PL"/>
        <w:rPr>
          <w:color w:val="808080"/>
        </w:rPr>
      </w:pPr>
      <w:r>
        <w:t xml:space="preserve">    unifiedTCI-StateType-r17           </w:t>
      </w:r>
      <w:r>
        <w:rPr>
          <w:color w:val="993366"/>
        </w:rPr>
        <w:t>ENUMERATED</w:t>
      </w:r>
      <w:r>
        <w:t xml:space="preserve"> {separate, joint}                                         </w:t>
      </w:r>
      <w:r>
        <w:rPr>
          <w:color w:val="993366"/>
        </w:rPr>
        <w:t>OPTIONAL</w:t>
      </w:r>
      <w:r>
        <w:t xml:space="preserve">,   </w:t>
      </w:r>
      <w:r>
        <w:rPr>
          <w:color w:val="808080"/>
        </w:rPr>
        <w:t>-- Need R</w:t>
      </w:r>
    </w:p>
    <w:p w14:paraId="35B70910" w14:textId="77777777" w:rsidR="004F39EB" w:rsidRDefault="00307E05">
      <w:pPr>
        <w:pStyle w:val="PL"/>
        <w:rPr>
          <w:color w:val="808080"/>
        </w:rPr>
      </w:pPr>
      <w:r>
        <w:t xml:space="preserve">    uplink-PowerControlToAddModList-r17  </w:t>
      </w:r>
      <w:r>
        <w:rPr>
          <w:color w:val="993366"/>
        </w:rPr>
        <w:t>SEQUENCE</w:t>
      </w:r>
      <w:r>
        <w:t xml:space="preserve"> (</w:t>
      </w:r>
      <w:r>
        <w:rPr>
          <w:color w:val="993366"/>
        </w:rPr>
        <w:t>SIZE</w:t>
      </w:r>
      <w:r>
        <w:t xml:space="preserve"> (1..maxUL-TCI-r17))</w:t>
      </w:r>
      <w:r>
        <w:rPr>
          <w:color w:val="993366"/>
        </w:rPr>
        <w:t xml:space="preserve"> OF</w:t>
      </w:r>
      <w:r>
        <w:t xml:space="preserve"> Uplink-powerControl-r17      </w:t>
      </w:r>
      <w:r>
        <w:rPr>
          <w:color w:val="993366"/>
        </w:rPr>
        <w:t>OPTIONAL</w:t>
      </w:r>
      <w:r>
        <w:t xml:space="preserve">,   </w:t>
      </w:r>
      <w:r>
        <w:rPr>
          <w:color w:val="808080"/>
        </w:rPr>
        <w:t>-- Need N</w:t>
      </w:r>
    </w:p>
    <w:p w14:paraId="49E38926" w14:textId="77777777" w:rsidR="004F39EB" w:rsidRDefault="00307E05">
      <w:pPr>
        <w:pStyle w:val="PL"/>
        <w:rPr>
          <w:color w:val="808080"/>
        </w:rPr>
      </w:pPr>
      <w:r>
        <w:t xml:space="preserve">    uplink-PowerControlToReleaseList-r17 </w:t>
      </w:r>
      <w:r>
        <w:rPr>
          <w:color w:val="993366"/>
        </w:rPr>
        <w:t>SEQUENCE</w:t>
      </w:r>
      <w:r>
        <w:t xml:space="preserve"> (</w:t>
      </w:r>
      <w:r>
        <w:rPr>
          <w:color w:val="993366"/>
        </w:rPr>
        <w:t>SIZE</w:t>
      </w:r>
      <w:r>
        <w:t xml:space="preserve"> (1..maxUL-TCI-r17))</w:t>
      </w:r>
      <w:r>
        <w:rPr>
          <w:color w:val="993366"/>
        </w:rPr>
        <w:t xml:space="preserve"> OF</w:t>
      </w:r>
      <w:r>
        <w:t xml:space="preserve"> Uplink-powerControlId-r17    </w:t>
      </w:r>
      <w:r>
        <w:rPr>
          <w:color w:val="993366"/>
        </w:rPr>
        <w:t>OPTIONAL</w:t>
      </w:r>
      <w:r>
        <w:t xml:space="preserve">,   </w:t>
      </w:r>
      <w:r>
        <w:rPr>
          <w:color w:val="808080"/>
        </w:rPr>
        <w:t>-- Need N</w:t>
      </w:r>
    </w:p>
    <w:p w14:paraId="39114495" w14:textId="77777777" w:rsidR="004F39EB" w:rsidRDefault="00307E05">
      <w:pPr>
        <w:pStyle w:val="PL"/>
        <w:rPr>
          <w:color w:val="808080"/>
        </w:rPr>
      </w:pPr>
      <w:r>
        <w:t xml:space="preserve">    sfnSchemePDCCH-r17                 </w:t>
      </w:r>
      <w:r>
        <w:rPr>
          <w:color w:val="993366"/>
        </w:rPr>
        <w:t>ENUMERATED</w:t>
      </w:r>
      <w:r>
        <w:t xml:space="preserve"> {sfnSchemeA,sfnSchemeB}                                   </w:t>
      </w:r>
      <w:r>
        <w:rPr>
          <w:color w:val="993366"/>
        </w:rPr>
        <w:t>OPTIONAL</w:t>
      </w:r>
      <w:r>
        <w:t xml:space="preserve">,   </w:t>
      </w:r>
      <w:r>
        <w:rPr>
          <w:color w:val="808080"/>
        </w:rPr>
        <w:t>-- Need R</w:t>
      </w:r>
    </w:p>
    <w:p w14:paraId="6680D06F" w14:textId="77777777" w:rsidR="004F39EB" w:rsidRDefault="00307E05">
      <w:pPr>
        <w:pStyle w:val="PL"/>
        <w:rPr>
          <w:color w:val="808080"/>
        </w:rPr>
      </w:pPr>
      <w:r>
        <w:t xml:space="preserve">    sfnSchemePDSCH-r17                 </w:t>
      </w:r>
      <w:r>
        <w:rPr>
          <w:color w:val="993366"/>
        </w:rPr>
        <w:t>ENUMERATED</w:t>
      </w:r>
      <w:r>
        <w:t xml:space="preserve"> {sfnSchemeA,sfnSchemeB}                                   </w:t>
      </w:r>
      <w:r>
        <w:rPr>
          <w:color w:val="993366"/>
        </w:rPr>
        <w:t>OPTIONAL</w:t>
      </w:r>
      <w:r>
        <w:t xml:space="preserve">    </w:t>
      </w:r>
      <w:r>
        <w:rPr>
          <w:color w:val="808080"/>
        </w:rPr>
        <w:t>-- Need R</w:t>
      </w:r>
    </w:p>
    <w:p w14:paraId="76C91706" w14:textId="77777777" w:rsidR="004F39EB" w:rsidRDefault="004F39EB">
      <w:pPr>
        <w:pStyle w:val="PL"/>
      </w:pPr>
    </w:p>
    <w:p w14:paraId="1B85462E" w14:textId="77777777" w:rsidR="004F39EB" w:rsidRDefault="00307E05">
      <w:pPr>
        <w:pStyle w:val="PL"/>
      </w:pPr>
      <w:r>
        <w:t>}</w:t>
      </w:r>
    </w:p>
    <w:p w14:paraId="62E21612" w14:textId="77777777" w:rsidR="004F39EB" w:rsidRDefault="004F39EB">
      <w:pPr>
        <w:pStyle w:val="PL"/>
      </w:pPr>
    </w:p>
    <w:p w14:paraId="167595B2" w14:textId="77777777" w:rsidR="004F39EB" w:rsidRDefault="00307E05">
      <w:pPr>
        <w:pStyle w:val="PL"/>
        <w:rPr>
          <w:color w:val="808080"/>
        </w:rPr>
      </w:pPr>
      <w:r>
        <w:rPr>
          <w:color w:val="808080"/>
        </w:rPr>
        <w:t>-- TAG-SERVINGCELLCONFIG-STOP</w:t>
      </w:r>
    </w:p>
    <w:p w14:paraId="37FC8962" w14:textId="77777777" w:rsidR="004F39EB" w:rsidRDefault="00307E05">
      <w:pPr>
        <w:pStyle w:val="PL"/>
        <w:rPr>
          <w:color w:val="808080"/>
        </w:rPr>
      </w:pPr>
      <w:r>
        <w:rPr>
          <w:color w:val="808080"/>
        </w:rPr>
        <w:t>-- ASN1STOP</w:t>
      </w:r>
    </w:p>
    <w:p w14:paraId="6E2F458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E7657AF" w14:textId="77777777">
        <w:tc>
          <w:tcPr>
            <w:tcW w:w="14173" w:type="dxa"/>
            <w:tcBorders>
              <w:top w:val="single" w:sz="4" w:space="0" w:color="auto"/>
              <w:left w:val="single" w:sz="4" w:space="0" w:color="auto"/>
              <w:bottom w:val="single" w:sz="4" w:space="0" w:color="auto"/>
              <w:right w:val="single" w:sz="4" w:space="0" w:color="auto"/>
            </w:tcBorders>
            <w:hideMark/>
          </w:tcPr>
          <w:p w14:paraId="268B061D" w14:textId="77777777" w:rsidR="004F39EB" w:rsidRDefault="00307E05">
            <w:pPr>
              <w:pStyle w:val="TAH"/>
              <w:rPr>
                <w:szCs w:val="22"/>
                <w:lang w:eastAsia="sv-SE"/>
              </w:rPr>
            </w:pPr>
            <w:r>
              <w:rPr>
                <w:i/>
                <w:szCs w:val="22"/>
                <w:lang w:eastAsia="sv-SE"/>
              </w:rPr>
              <w:t xml:space="preserve">ChannelAccessConfig </w:t>
            </w:r>
            <w:r>
              <w:rPr>
                <w:szCs w:val="22"/>
                <w:lang w:eastAsia="sv-SE"/>
              </w:rPr>
              <w:t>field descriptions</w:t>
            </w:r>
          </w:p>
        </w:tc>
      </w:tr>
      <w:tr w:rsidR="004F39EB" w14:paraId="7A53C5F3" w14:textId="77777777">
        <w:tc>
          <w:tcPr>
            <w:tcW w:w="14173" w:type="dxa"/>
            <w:tcBorders>
              <w:top w:val="single" w:sz="4" w:space="0" w:color="auto"/>
              <w:left w:val="single" w:sz="4" w:space="0" w:color="auto"/>
              <w:bottom w:val="single" w:sz="4" w:space="0" w:color="auto"/>
              <w:right w:val="single" w:sz="4" w:space="0" w:color="auto"/>
            </w:tcBorders>
            <w:hideMark/>
          </w:tcPr>
          <w:p w14:paraId="5D0EA38C" w14:textId="77777777" w:rsidR="004F39EB" w:rsidRDefault="00307E05">
            <w:pPr>
              <w:pStyle w:val="TAL"/>
              <w:rPr>
                <w:szCs w:val="22"/>
                <w:lang w:eastAsia="sv-SE"/>
              </w:rPr>
            </w:pPr>
            <w:r>
              <w:rPr>
                <w:b/>
                <w:i/>
                <w:szCs w:val="22"/>
                <w:lang w:eastAsia="sv-SE"/>
              </w:rPr>
              <w:t>absenceOfAnyOtherTechnology</w:t>
            </w:r>
          </w:p>
          <w:p w14:paraId="15A51CEF" w14:textId="77777777" w:rsidR="004F39EB" w:rsidRDefault="00307E05">
            <w:pPr>
              <w:pStyle w:val="TAL"/>
              <w:rPr>
                <w:b/>
                <w:i/>
                <w:szCs w:val="22"/>
                <w:lang w:eastAsia="sv-SE"/>
              </w:rPr>
            </w:pPr>
            <w:r>
              <w:rPr>
                <w:lang w:eastAsia="zh-CN"/>
              </w:rPr>
              <w:t>Presence of this field indicates absence on a long term basis (e.g. by level of regulation) of any other technology sharing the carrier; absence of this field i</w:t>
            </w:r>
            <w:r>
              <w:rPr>
                <w:lang w:eastAsia="sv-SE"/>
              </w:rPr>
              <w:t xml:space="preserve">ndicates </w:t>
            </w:r>
            <w:r>
              <w:rPr>
                <w:lang w:eastAsia="zh-CN"/>
              </w:rPr>
              <w:t>the</w:t>
            </w:r>
            <w:r>
              <w:rPr>
                <w:lang w:eastAsia="sv-SE"/>
              </w:rPr>
              <w:t xml:space="preserve"> </w:t>
            </w:r>
            <w:r>
              <w:rPr>
                <w:lang w:eastAsia="zh-CN"/>
              </w:rPr>
              <w:t xml:space="preserve">potential </w:t>
            </w:r>
            <w:r>
              <w:rPr>
                <w:lang w:eastAsia="sv-SE"/>
              </w:rPr>
              <w:t>presence of any other technology sharing the carrier</w:t>
            </w:r>
            <w:r>
              <w:rPr>
                <w:lang w:eastAsia="zh-CN"/>
              </w:rPr>
              <w:t>,</w:t>
            </w:r>
            <w:r>
              <w:rPr>
                <w:lang w:eastAsia="sv-SE"/>
              </w:rPr>
              <w:t xml:space="preserve"> as specified in TS 37.213 [48] clauses 4.2</w:t>
            </w:r>
            <w:r>
              <w:rPr>
                <w:szCs w:val="22"/>
                <w:lang w:eastAsia="sv-SE"/>
              </w:rPr>
              <w:t>.1 and 4.2.3.</w:t>
            </w:r>
          </w:p>
        </w:tc>
      </w:tr>
      <w:tr w:rsidR="004F39EB" w14:paraId="402C3FA6" w14:textId="77777777">
        <w:tc>
          <w:tcPr>
            <w:tcW w:w="14173" w:type="dxa"/>
            <w:tcBorders>
              <w:top w:val="single" w:sz="4" w:space="0" w:color="auto"/>
              <w:left w:val="single" w:sz="4" w:space="0" w:color="auto"/>
              <w:bottom w:val="single" w:sz="4" w:space="0" w:color="auto"/>
              <w:right w:val="single" w:sz="4" w:space="0" w:color="auto"/>
            </w:tcBorders>
          </w:tcPr>
          <w:p w14:paraId="7ADE0644" w14:textId="77777777" w:rsidR="004F39EB" w:rsidRDefault="00307E05">
            <w:pPr>
              <w:pStyle w:val="TAL"/>
              <w:rPr>
                <w:b/>
                <w:bCs/>
                <w:i/>
                <w:iCs/>
              </w:rPr>
            </w:pPr>
            <w:r>
              <w:rPr>
                <w:b/>
                <w:bCs/>
                <w:i/>
                <w:iCs/>
              </w:rPr>
              <w:t>energyDetectionConfig</w:t>
            </w:r>
          </w:p>
          <w:p w14:paraId="32A35CCF" w14:textId="77777777" w:rsidR="004F39EB" w:rsidRDefault="00307E05">
            <w:pPr>
              <w:spacing w:after="0"/>
              <w:rPr>
                <w:rFonts w:ascii="Arial" w:hAnsi="Arial"/>
                <w:bCs/>
                <w:i/>
                <w:sz w:val="18"/>
                <w:szCs w:val="22"/>
              </w:rPr>
            </w:pPr>
            <w:r>
              <w:rPr>
                <w:rFonts w:ascii="Arial" w:hAnsi="Arial"/>
                <w:bCs/>
                <w:iCs/>
                <w:sz w:val="18"/>
                <w:szCs w:val="22"/>
              </w:rPr>
              <w:t>Indicates whether to use the</w:t>
            </w:r>
            <w:r>
              <w:rPr>
                <w:rFonts w:ascii="Arial" w:hAnsi="Arial"/>
                <w:bCs/>
                <w:i/>
                <w:sz w:val="18"/>
                <w:szCs w:val="22"/>
              </w:rPr>
              <w:t xml:space="preserve"> maxEnergyDetectionThreshold </w:t>
            </w:r>
            <w:r>
              <w:rPr>
                <w:rFonts w:ascii="Arial" w:hAnsi="Arial"/>
                <w:bCs/>
                <w:iCs/>
                <w:sz w:val="18"/>
                <w:szCs w:val="22"/>
              </w:rPr>
              <w:t>or the</w:t>
            </w:r>
            <w:r>
              <w:rPr>
                <w:rFonts w:ascii="Arial" w:hAnsi="Arial"/>
                <w:bCs/>
                <w:i/>
                <w:sz w:val="18"/>
                <w:szCs w:val="22"/>
              </w:rPr>
              <w:t xml:space="preserve"> </w:t>
            </w:r>
            <w:r>
              <w:rPr>
                <w:rFonts w:ascii="Arial" w:hAnsi="Arial" w:cs="Arial"/>
                <w:bCs/>
                <w:i/>
                <w:sz w:val="18"/>
                <w:szCs w:val="18"/>
              </w:rPr>
              <w:t>energyDetectionThresholdOffset</w:t>
            </w:r>
            <w:r>
              <w:rPr>
                <w:rFonts w:ascii="Arial" w:hAnsi="Arial" w:cs="Arial"/>
                <w:sz w:val="18"/>
                <w:szCs w:val="18"/>
              </w:rPr>
              <w:t xml:space="preserve"> (see TS 37.213 [48], clause 4.2.3)</w:t>
            </w:r>
            <w:r>
              <w:rPr>
                <w:rFonts w:ascii="Arial" w:hAnsi="Arial"/>
                <w:bCs/>
                <w:i/>
                <w:sz w:val="18"/>
                <w:szCs w:val="22"/>
              </w:rPr>
              <w:t>.</w:t>
            </w:r>
          </w:p>
        </w:tc>
      </w:tr>
      <w:tr w:rsidR="004F39EB" w14:paraId="0D98E40E" w14:textId="77777777">
        <w:tc>
          <w:tcPr>
            <w:tcW w:w="14173" w:type="dxa"/>
            <w:tcBorders>
              <w:top w:val="single" w:sz="4" w:space="0" w:color="auto"/>
              <w:left w:val="single" w:sz="4" w:space="0" w:color="auto"/>
              <w:bottom w:val="single" w:sz="4" w:space="0" w:color="auto"/>
              <w:right w:val="single" w:sz="4" w:space="0" w:color="auto"/>
            </w:tcBorders>
          </w:tcPr>
          <w:p w14:paraId="7C92A3F5" w14:textId="77777777" w:rsidR="004F39EB" w:rsidRDefault="00307E05">
            <w:pPr>
              <w:pStyle w:val="TAL"/>
              <w:rPr>
                <w:b/>
                <w:bCs/>
                <w:i/>
                <w:iCs/>
              </w:rPr>
            </w:pPr>
            <w:r>
              <w:rPr>
                <w:b/>
                <w:bCs/>
                <w:i/>
                <w:iCs/>
              </w:rPr>
              <w:t>energyDetectionThresholdOffset</w:t>
            </w:r>
          </w:p>
          <w:p w14:paraId="20A8FA59" w14:textId="77777777" w:rsidR="004F39EB" w:rsidRDefault="00307E05">
            <w:pPr>
              <w:spacing w:after="0"/>
              <w:rPr>
                <w:rFonts w:ascii="Arial" w:hAnsi="Arial"/>
                <w:bCs/>
                <w:iCs/>
                <w:sz w:val="18"/>
                <w:szCs w:val="22"/>
              </w:rPr>
            </w:pPr>
            <w:r>
              <w:rPr>
                <w:rFonts w:ascii="Arial" w:hAnsi="Arial"/>
                <w:bCs/>
                <w:iCs/>
                <w:sz w:val="18"/>
                <w:szCs w:val="22"/>
              </w:rPr>
              <w:t>Indicates the offset to the default maximum energy detection threshold value. Unit in dB. Value -13 corresponds to -13dB, value -12 corresponds to -12dB, and so on (i.e. in steps of 1dB) as specified in TS 37.213 [48], clause 4.2.3.</w:t>
            </w:r>
          </w:p>
        </w:tc>
      </w:tr>
      <w:tr w:rsidR="004F39EB" w14:paraId="504AB4F2" w14:textId="77777777">
        <w:tc>
          <w:tcPr>
            <w:tcW w:w="14173" w:type="dxa"/>
            <w:tcBorders>
              <w:top w:val="single" w:sz="4" w:space="0" w:color="auto"/>
              <w:left w:val="single" w:sz="4" w:space="0" w:color="auto"/>
              <w:bottom w:val="single" w:sz="4" w:space="0" w:color="auto"/>
              <w:right w:val="single" w:sz="4" w:space="0" w:color="auto"/>
            </w:tcBorders>
          </w:tcPr>
          <w:p w14:paraId="3D7197A5" w14:textId="77777777" w:rsidR="004F39EB" w:rsidRDefault="00307E05">
            <w:pPr>
              <w:pStyle w:val="TAL"/>
              <w:rPr>
                <w:b/>
                <w:bCs/>
                <w:i/>
                <w:iCs/>
              </w:rPr>
            </w:pPr>
            <w:r>
              <w:rPr>
                <w:b/>
                <w:bCs/>
                <w:i/>
                <w:iCs/>
              </w:rPr>
              <w:t>maxEnergyDetectionThreshold</w:t>
            </w:r>
          </w:p>
          <w:p w14:paraId="49D37560" w14:textId="77777777" w:rsidR="004F39EB" w:rsidRDefault="00307E05">
            <w:pPr>
              <w:spacing w:after="0"/>
              <w:rPr>
                <w:rFonts w:ascii="Arial" w:hAnsi="Arial"/>
                <w:bCs/>
                <w:iCs/>
                <w:sz w:val="18"/>
                <w:szCs w:val="22"/>
              </w:rPr>
            </w:pPr>
            <w:r>
              <w:rPr>
                <w:rFonts w:ascii="Arial" w:hAnsi="Arial"/>
                <w:bCs/>
                <w:iCs/>
                <w:sz w:val="18"/>
                <w:szCs w:val="22"/>
              </w:rPr>
              <w:t>Indicates the absolute maximum energy detection threshold value. Unit in dBm. Value -85 corresponds to -85 dBm, value -84 corresponds to -84 dBm, and so on (i.e. in steps of 1dBm) as specified in TS 37.213 [48], clause 4.2.3.</w:t>
            </w:r>
          </w:p>
        </w:tc>
      </w:tr>
      <w:tr w:rsidR="004F39EB" w14:paraId="3BCE4074" w14:textId="77777777">
        <w:tc>
          <w:tcPr>
            <w:tcW w:w="14173" w:type="dxa"/>
            <w:tcBorders>
              <w:top w:val="single" w:sz="4" w:space="0" w:color="auto"/>
              <w:left w:val="single" w:sz="4" w:space="0" w:color="auto"/>
              <w:bottom w:val="single" w:sz="4" w:space="0" w:color="auto"/>
              <w:right w:val="single" w:sz="4" w:space="0" w:color="auto"/>
            </w:tcBorders>
            <w:hideMark/>
          </w:tcPr>
          <w:p w14:paraId="5D0C9648" w14:textId="77777777" w:rsidR="004F39EB" w:rsidRDefault="00307E05">
            <w:pPr>
              <w:pStyle w:val="TAL"/>
              <w:rPr>
                <w:szCs w:val="22"/>
                <w:lang w:eastAsia="sv-SE"/>
              </w:rPr>
            </w:pPr>
            <w:r>
              <w:rPr>
                <w:b/>
                <w:i/>
                <w:szCs w:val="22"/>
                <w:lang w:eastAsia="sv-SE"/>
              </w:rPr>
              <w:t>ul-toDL-COT-SharingED-Threshold</w:t>
            </w:r>
          </w:p>
          <w:p w14:paraId="46EE375A" w14:textId="77777777" w:rsidR="004F39EB" w:rsidRDefault="00307E05">
            <w:pPr>
              <w:pStyle w:val="TAL"/>
              <w:rPr>
                <w:b/>
                <w:i/>
                <w:szCs w:val="22"/>
                <w:lang w:eastAsia="sv-SE"/>
              </w:rPr>
            </w:pPr>
            <w:r>
              <w:rPr>
                <w:szCs w:val="22"/>
                <w:lang w:eastAsia="sv-SE"/>
              </w:rPr>
              <w:t>Maximum energy detection threshold that the UE should use to share channel occupancy with gNB for DL transmission as specified in TS 37.213 [48], clause 4.1.3 for downlink channel access and clause 4.2.3 for uplink channel access. This field is not applicable in semi-static channel access mode.</w:t>
            </w:r>
          </w:p>
        </w:tc>
      </w:tr>
    </w:tbl>
    <w:p w14:paraId="728B63E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0DB6D1E" w14:textId="77777777">
        <w:tc>
          <w:tcPr>
            <w:tcW w:w="14173" w:type="dxa"/>
            <w:tcBorders>
              <w:top w:val="single" w:sz="4" w:space="0" w:color="auto"/>
              <w:left w:val="single" w:sz="4" w:space="0" w:color="auto"/>
              <w:bottom w:val="single" w:sz="4" w:space="0" w:color="auto"/>
              <w:right w:val="single" w:sz="4" w:space="0" w:color="auto"/>
            </w:tcBorders>
            <w:hideMark/>
          </w:tcPr>
          <w:p w14:paraId="6885675E" w14:textId="77777777" w:rsidR="004F39EB" w:rsidRDefault="00307E05">
            <w:pPr>
              <w:pStyle w:val="TAH"/>
              <w:rPr>
                <w:szCs w:val="22"/>
                <w:lang w:eastAsia="sv-SE"/>
              </w:rPr>
            </w:pPr>
            <w:r>
              <w:rPr>
                <w:i/>
                <w:szCs w:val="22"/>
                <w:lang w:eastAsia="sv-SE"/>
              </w:rPr>
              <w:t xml:space="preserve">ServingCellConfig </w:t>
            </w:r>
            <w:r>
              <w:rPr>
                <w:szCs w:val="22"/>
                <w:lang w:eastAsia="sv-SE"/>
              </w:rPr>
              <w:t>field descriptions</w:t>
            </w:r>
          </w:p>
        </w:tc>
      </w:tr>
      <w:tr w:rsidR="004F39EB" w14:paraId="12367B9D" w14:textId="77777777">
        <w:tc>
          <w:tcPr>
            <w:tcW w:w="14173" w:type="dxa"/>
            <w:tcBorders>
              <w:top w:val="single" w:sz="4" w:space="0" w:color="auto"/>
              <w:left w:val="single" w:sz="4" w:space="0" w:color="auto"/>
              <w:bottom w:val="single" w:sz="4" w:space="0" w:color="auto"/>
              <w:right w:val="single" w:sz="4" w:space="0" w:color="auto"/>
            </w:tcBorders>
          </w:tcPr>
          <w:p w14:paraId="5CF60E49" w14:textId="77777777" w:rsidR="004F39EB" w:rsidRDefault="00307E05">
            <w:pPr>
              <w:pStyle w:val="TAL"/>
              <w:rPr>
                <w:b/>
                <w:bCs/>
                <w:i/>
                <w:iCs/>
                <w:szCs w:val="22"/>
                <w:lang w:eastAsia="sv-SE"/>
              </w:rPr>
            </w:pPr>
            <w:r>
              <w:rPr>
                <w:b/>
                <w:bCs/>
                <w:i/>
                <w:iCs/>
              </w:rPr>
              <w:t>additionalPCIList</w:t>
            </w:r>
          </w:p>
          <w:p w14:paraId="668EE00F" w14:textId="77777777" w:rsidR="004F39EB" w:rsidRDefault="00307E05">
            <w:pPr>
              <w:pStyle w:val="TAL"/>
              <w:rPr>
                <w:lang w:eastAsia="sv-SE"/>
              </w:rPr>
            </w:pPr>
            <w:r>
              <w:rPr>
                <w:szCs w:val="22"/>
              </w:rPr>
              <w:t>List of information for the additional SSB with different PCI than serving cell PCI. T</w:t>
            </w:r>
            <w:r>
              <w:t>he additional SSBs with different PCIs are not used for measurement event evaluation.</w:t>
            </w:r>
          </w:p>
        </w:tc>
      </w:tr>
      <w:tr w:rsidR="004F39EB" w14:paraId="163B2056" w14:textId="77777777">
        <w:tc>
          <w:tcPr>
            <w:tcW w:w="14173" w:type="dxa"/>
            <w:tcBorders>
              <w:top w:val="single" w:sz="4" w:space="0" w:color="auto"/>
              <w:left w:val="single" w:sz="4" w:space="0" w:color="auto"/>
              <w:bottom w:val="single" w:sz="4" w:space="0" w:color="auto"/>
              <w:right w:val="single" w:sz="4" w:space="0" w:color="auto"/>
            </w:tcBorders>
            <w:hideMark/>
          </w:tcPr>
          <w:p w14:paraId="4F30F98C" w14:textId="77777777" w:rsidR="004F39EB" w:rsidRDefault="00307E05">
            <w:pPr>
              <w:pStyle w:val="TAL"/>
              <w:rPr>
                <w:szCs w:val="22"/>
                <w:lang w:eastAsia="sv-SE"/>
              </w:rPr>
            </w:pPr>
            <w:r>
              <w:rPr>
                <w:b/>
                <w:i/>
                <w:szCs w:val="22"/>
                <w:lang w:eastAsia="sv-SE"/>
              </w:rPr>
              <w:t>bwp-InactivityTimer</w:t>
            </w:r>
          </w:p>
          <w:p w14:paraId="24E23C97" w14:textId="77777777" w:rsidR="004F39EB" w:rsidRDefault="00307E05">
            <w:pPr>
              <w:pStyle w:val="TAL"/>
              <w:rPr>
                <w:szCs w:val="22"/>
                <w:lang w:eastAsia="sv-SE"/>
              </w:rPr>
            </w:pPr>
            <w:r>
              <w:rPr>
                <w:szCs w:val="22"/>
                <w:lang w:eastAsia="sv-SE"/>
              </w:rPr>
              <w:t>The duration in ms after which the UE falls back to the default Bandwidth Part (see TS 38.321 [3], clause 5.15). When the network releases the timer configuration, the UE stops the timer without switching to the default BWP.</w:t>
            </w:r>
          </w:p>
        </w:tc>
      </w:tr>
      <w:tr w:rsidR="004F39EB" w14:paraId="3DBEC6F7" w14:textId="77777777">
        <w:tc>
          <w:tcPr>
            <w:tcW w:w="14173" w:type="dxa"/>
            <w:tcBorders>
              <w:top w:val="single" w:sz="4" w:space="0" w:color="auto"/>
              <w:left w:val="single" w:sz="4" w:space="0" w:color="auto"/>
              <w:bottom w:val="single" w:sz="4" w:space="0" w:color="auto"/>
              <w:right w:val="single" w:sz="4" w:space="0" w:color="auto"/>
            </w:tcBorders>
            <w:hideMark/>
          </w:tcPr>
          <w:p w14:paraId="75542E8C" w14:textId="77777777" w:rsidR="004F39EB" w:rsidRDefault="00307E05">
            <w:pPr>
              <w:pStyle w:val="TAL"/>
              <w:rPr>
                <w:b/>
                <w:bCs/>
                <w:i/>
                <w:iCs/>
                <w:lang w:eastAsia="x-none"/>
              </w:rPr>
            </w:pPr>
            <w:r>
              <w:rPr>
                <w:b/>
                <w:bCs/>
                <w:i/>
                <w:iCs/>
                <w:lang w:eastAsia="x-none"/>
              </w:rPr>
              <w:t>ca-SlotOffset</w:t>
            </w:r>
          </w:p>
          <w:p w14:paraId="398AB09D" w14:textId="77777777" w:rsidR="004F39EB" w:rsidRDefault="00307E05">
            <w:pPr>
              <w:pStyle w:val="TAL"/>
              <w:rPr>
                <w:lang w:eastAsia="sv-SE"/>
              </w:rPr>
            </w:pPr>
            <w:r>
              <w:rPr>
                <w:lang w:eastAsia="sv-SE"/>
              </w:rPr>
              <w:t>Slot offset between the primary cell (PCell/PSCell) and the S</w:t>
            </w:r>
            <w:r>
              <w:t>C</w:t>
            </w:r>
            <w:r>
              <w:rPr>
                <w:lang w:eastAsia="sv-SE"/>
              </w:rPr>
              <w:t xml:space="preserve">ell in unaligned frame boundary with slot alignment and partial SFN alignment inter-band CA. Based on this field, the UE determines the time offset of the SCell as specified in clause 4.5 of TS 38.211 [16]. The granularity of this field is determined by the reference SCS for the slot offset (i.e. the maximum of PCell/PSCell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 xml:space="preserve"> and this serving cell's lowest SCS among all the configured SCSs in DL/UL </w:t>
            </w:r>
            <w:r>
              <w:rPr>
                <w:i/>
                <w:iCs/>
                <w:lang w:eastAsia="x-none"/>
              </w:rPr>
              <w:t>SCS-SpecificCarrierList</w:t>
            </w:r>
            <w:r>
              <w:rPr>
                <w:lang w:eastAsia="sv-SE"/>
              </w:rPr>
              <w:t xml:space="preserve"> in </w:t>
            </w:r>
            <w:r>
              <w:rPr>
                <w:i/>
                <w:iCs/>
                <w:lang w:eastAsia="sv-SE"/>
              </w:rPr>
              <w:t>ServingCellConfigCommon</w:t>
            </w:r>
            <w:r>
              <w:rPr>
                <w:lang w:eastAsia="sv-SE"/>
              </w:rPr>
              <w:t xml:space="preserve"> or </w:t>
            </w:r>
            <w:r>
              <w:rPr>
                <w:i/>
                <w:iCs/>
                <w:lang w:eastAsia="sv-SE"/>
              </w:rPr>
              <w:t>ServingCellConfigCommonSIB</w:t>
            </w:r>
            <w:r>
              <w:rPr>
                <w:lang w:eastAsia="sv-SE"/>
              </w:rPr>
              <w:t>).</w:t>
            </w:r>
          </w:p>
          <w:p w14:paraId="18A64557" w14:textId="77777777" w:rsidR="004F39EB" w:rsidRDefault="00307E05">
            <w:pPr>
              <w:pStyle w:val="TAL"/>
              <w:rPr>
                <w:lang w:eastAsia="sv-SE"/>
              </w:rPr>
            </w:pPr>
            <w:r>
              <w:rPr>
                <w:lang w:eastAsia="sv-SE"/>
              </w:rPr>
              <w:t>The Network configures at most single non-zero offset duration in ms (independent on SCS) among CCs in the unaligned CA configuration. If the field is absent, the UE applies the value of 0.</w:t>
            </w:r>
            <w:r>
              <w:t xml:space="preserve"> </w:t>
            </w:r>
            <w:r>
              <w:rPr>
                <w:lang w:eastAsia="sv-SE"/>
              </w:rPr>
              <w:t>The slot offset value can only be changed with SCell release and add.</w:t>
            </w:r>
          </w:p>
        </w:tc>
      </w:tr>
      <w:tr w:rsidR="004F39EB" w14:paraId="39E4E6C0" w14:textId="77777777">
        <w:tc>
          <w:tcPr>
            <w:tcW w:w="14173" w:type="dxa"/>
            <w:tcBorders>
              <w:top w:val="single" w:sz="4" w:space="0" w:color="auto"/>
              <w:left w:val="single" w:sz="4" w:space="0" w:color="auto"/>
              <w:bottom w:val="single" w:sz="4" w:space="0" w:color="auto"/>
              <w:right w:val="single" w:sz="4" w:space="0" w:color="auto"/>
            </w:tcBorders>
          </w:tcPr>
          <w:p w14:paraId="5AE3B996" w14:textId="77777777" w:rsidR="004F39EB" w:rsidRDefault="00307E05">
            <w:pPr>
              <w:pStyle w:val="TAL"/>
              <w:rPr>
                <w:b/>
                <w:i/>
                <w:szCs w:val="22"/>
              </w:rPr>
            </w:pPr>
            <w:r>
              <w:rPr>
                <w:b/>
                <w:i/>
                <w:szCs w:val="22"/>
              </w:rPr>
              <w:t>cbg-TxDiffTBsProcessingType1, cbg-TxDiffTBsProcessingType2</w:t>
            </w:r>
          </w:p>
          <w:p w14:paraId="6D5390BF" w14:textId="77777777" w:rsidR="004F39EB" w:rsidRDefault="00307E05">
            <w:pPr>
              <w:pStyle w:val="TAL"/>
              <w:rPr>
                <w:b/>
                <w:bCs/>
                <w:i/>
                <w:iCs/>
                <w:lang w:eastAsia="x-none"/>
              </w:rPr>
            </w:pPr>
            <w:r>
              <w:rPr>
                <w:szCs w:val="22"/>
              </w:rPr>
              <w:t>Indicates whether processing types 1 and 2 based CBG based operation is enabled according to Rel-16 UE capabilities.</w:t>
            </w:r>
          </w:p>
        </w:tc>
      </w:tr>
      <w:tr w:rsidR="004F39EB" w14:paraId="49625383" w14:textId="77777777">
        <w:tc>
          <w:tcPr>
            <w:tcW w:w="14173" w:type="dxa"/>
            <w:tcBorders>
              <w:top w:val="single" w:sz="4" w:space="0" w:color="auto"/>
              <w:left w:val="single" w:sz="4" w:space="0" w:color="auto"/>
              <w:bottom w:val="single" w:sz="4" w:space="0" w:color="auto"/>
              <w:right w:val="single" w:sz="4" w:space="0" w:color="auto"/>
            </w:tcBorders>
            <w:hideMark/>
          </w:tcPr>
          <w:p w14:paraId="1D7514DD" w14:textId="77777777" w:rsidR="004F39EB" w:rsidRDefault="00307E05">
            <w:pPr>
              <w:pStyle w:val="TAL"/>
              <w:rPr>
                <w:szCs w:val="22"/>
                <w:lang w:eastAsia="sv-SE"/>
              </w:rPr>
            </w:pPr>
            <w:r>
              <w:rPr>
                <w:b/>
                <w:i/>
                <w:szCs w:val="22"/>
                <w:lang w:eastAsia="sv-SE"/>
              </w:rPr>
              <w:t>channelAccessConfig</w:t>
            </w:r>
          </w:p>
          <w:p w14:paraId="2FAE3635" w14:textId="77777777" w:rsidR="004F39EB" w:rsidRDefault="00307E05">
            <w:pPr>
              <w:pStyle w:val="TAL"/>
              <w:rPr>
                <w:b/>
                <w:i/>
                <w:szCs w:val="22"/>
                <w:lang w:eastAsia="sv-SE"/>
              </w:rPr>
            </w:pPr>
            <w:r>
              <w:rPr>
                <w:szCs w:val="22"/>
                <w:lang w:eastAsia="sv-SE"/>
              </w:rPr>
              <w:t>List of parameters used for access procedures of operation with shared spectrum channel access (see TS 37.213 [48).</w:t>
            </w:r>
          </w:p>
        </w:tc>
      </w:tr>
      <w:tr w:rsidR="004F39EB" w14:paraId="1C027906" w14:textId="77777777">
        <w:tc>
          <w:tcPr>
            <w:tcW w:w="14173" w:type="dxa"/>
            <w:tcBorders>
              <w:top w:val="single" w:sz="4" w:space="0" w:color="auto"/>
              <w:left w:val="single" w:sz="4" w:space="0" w:color="auto"/>
              <w:bottom w:val="single" w:sz="4" w:space="0" w:color="auto"/>
              <w:right w:val="single" w:sz="4" w:space="0" w:color="auto"/>
            </w:tcBorders>
          </w:tcPr>
          <w:p w14:paraId="5C2AB4A3" w14:textId="77777777" w:rsidR="004F39EB" w:rsidRDefault="00307E05">
            <w:pPr>
              <w:pStyle w:val="TAL"/>
              <w:rPr>
                <w:b/>
                <w:bCs/>
                <w:i/>
                <w:iCs/>
                <w:lang w:eastAsia="sv-SE"/>
              </w:rPr>
            </w:pPr>
            <w:r>
              <w:rPr>
                <w:b/>
                <w:bCs/>
                <w:i/>
                <w:iCs/>
                <w:lang w:eastAsia="sv-SE"/>
              </w:rPr>
              <w:t>channelAccessMode2</w:t>
            </w:r>
          </w:p>
          <w:p w14:paraId="6D60A834" w14:textId="77777777" w:rsidR="004F39EB" w:rsidRDefault="00307E05">
            <w:pPr>
              <w:pStyle w:val="TAL"/>
              <w:rPr>
                <w:lang w:eastAsia="sv-SE"/>
              </w:rPr>
            </w:pPr>
            <w:r>
              <w:rPr>
                <w:rFonts w:cs="Arial"/>
              </w:rPr>
              <w:t xml:space="preserve">If present, this field </w:t>
            </w:r>
            <w:r>
              <w:rPr>
                <w:lang w:eastAsia="sv-SE"/>
              </w:rPr>
              <w:t>indicates that the UE shall apply channel access mode procedures for operation with shared spectrum channel access in accordance with TS 37.213 [48], clause 4.4 for FR2-2. If absent, the UE does not apply these channel access procedures.</w:t>
            </w:r>
          </w:p>
          <w:p w14:paraId="3021CEAC" w14:textId="77777777" w:rsidR="004F39EB" w:rsidRDefault="00307E05">
            <w:pPr>
              <w:pStyle w:val="TAL"/>
              <w:rPr>
                <w:lang w:eastAsia="sv-SE"/>
              </w:rPr>
            </w:pPr>
            <w:r>
              <w:rPr>
                <w:lang w:eastAsia="sv-SE"/>
              </w:rPr>
              <w:t xml:space="preserve">Overwrites the corresponding field in </w:t>
            </w:r>
            <w:r>
              <w:rPr>
                <w:i/>
                <w:lang w:eastAsia="sv-SE"/>
              </w:rPr>
              <w:t>ServingCellConfigCommon</w:t>
            </w:r>
            <w:r>
              <w:rPr>
                <w:lang w:eastAsia="sv-SE"/>
              </w:rPr>
              <w:t xml:space="preserve"> or </w:t>
            </w:r>
            <w:r>
              <w:rPr>
                <w:i/>
                <w:lang w:eastAsia="sv-SE"/>
              </w:rPr>
              <w:t>ServingCellConfigCommonSIB</w:t>
            </w:r>
            <w:r>
              <w:rPr>
                <w:lang w:eastAsia="sv-SE"/>
              </w:rPr>
              <w:t xml:space="preserve"> for this serving cell.</w:t>
            </w:r>
          </w:p>
        </w:tc>
      </w:tr>
      <w:tr w:rsidR="004F39EB" w14:paraId="2FCEAA86" w14:textId="77777777">
        <w:tc>
          <w:tcPr>
            <w:tcW w:w="14173" w:type="dxa"/>
            <w:tcBorders>
              <w:top w:val="single" w:sz="4" w:space="0" w:color="auto"/>
              <w:left w:val="single" w:sz="4" w:space="0" w:color="auto"/>
              <w:bottom w:val="single" w:sz="4" w:space="0" w:color="auto"/>
              <w:right w:val="single" w:sz="4" w:space="0" w:color="auto"/>
            </w:tcBorders>
            <w:hideMark/>
          </w:tcPr>
          <w:p w14:paraId="25E99B2C" w14:textId="77777777" w:rsidR="004F39EB" w:rsidRDefault="00307E05">
            <w:pPr>
              <w:pStyle w:val="TAL"/>
              <w:rPr>
                <w:szCs w:val="22"/>
                <w:lang w:eastAsia="sv-SE"/>
              </w:rPr>
            </w:pPr>
            <w:r>
              <w:rPr>
                <w:b/>
                <w:i/>
                <w:szCs w:val="22"/>
                <w:lang w:eastAsia="sv-SE"/>
              </w:rPr>
              <w:t>crossCarrierSchedulingConfig</w:t>
            </w:r>
          </w:p>
          <w:p w14:paraId="0DF29F1C" w14:textId="77777777" w:rsidR="004F39EB" w:rsidRDefault="00307E05">
            <w:pPr>
              <w:pStyle w:val="TAL"/>
              <w:rPr>
                <w:szCs w:val="22"/>
                <w:lang w:eastAsia="sv-SE"/>
              </w:rPr>
            </w:pPr>
            <w:r>
              <w:rPr>
                <w:szCs w:val="22"/>
                <w:lang w:eastAsia="sv-SE"/>
              </w:rPr>
              <w:t xml:space="preserve">Indicates whether this serving cell is cross-carrier scheduled by another serving cell or whether it cross-carrier schedules another serving cell. If the field </w:t>
            </w:r>
            <w:r>
              <w:rPr>
                <w:i/>
                <w:iCs/>
                <w:szCs w:val="22"/>
                <w:lang w:eastAsia="sv-SE"/>
              </w:rPr>
              <w:t xml:space="preserve">other </w:t>
            </w:r>
            <w:r>
              <w:rPr>
                <w:szCs w:val="22"/>
                <w:lang w:eastAsia="sv-SE"/>
              </w:rPr>
              <w:t>is configured for an SpCell (i.e., the SpCell is cross-carrier scheduled by another serving cell), the SpCell can be additionally scheduled by the PDCCH on the SpCell.</w:t>
            </w:r>
          </w:p>
        </w:tc>
      </w:tr>
      <w:tr w:rsidR="004F39EB" w14:paraId="543E0BE9" w14:textId="77777777">
        <w:tc>
          <w:tcPr>
            <w:tcW w:w="14173" w:type="dxa"/>
            <w:tcBorders>
              <w:top w:val="single" w:sz="4" w:space="0" w:color="auto"/>
              <w:left w:val="single" w:sz="4" w:space="0" w:color="auto"/>
              <w:bottom w:val="single" w:sz="4" w:space="0" w:color="auto"/>
              <w:right w:val="single" w:sz="4" w:space="0" w:color="auto"/>
            </w:tcBorders>
          </w:tcPr>
          <w:p w14:paraId="267096BF" w14:textId="77777777" w:rsidR="004F39EB" w:rsidRDefault="00307E05">
            <w:pPr>
              <w:keepNext/>
              <w:keepLines/>
              <w:spacing w:after="0"/>
              <w:rPr>
                <w:rFonts w:ascii="Arial" w:hAnsi="Arial"/>
                <w:b/>
                <w:i/>
                <w:sz w:val="18"/>
                <w:szCs w:val="22"/>
              </w:rPr>
            </w:pPr>
            <w:r>
              <w:rPr>
                <w:rFonts w:ascii="Arial" w:hAnsi="Arial"/>
                <w:b/>
                <w:i/>
                <w:sz w:val="18"/>
                <w:szCs w:val="22"/>
              </w:rPr>
              <w:t>crs-RateMatch-PerCORESETPoolIndex</w:t>
            </w:r>
          </w:p>
          <w:p w14:paraId="4853DC7A" w14:textId="77777777" w:rsidR="004F39EB" w:rsidRDefault="00307E05">
            <w:pPr>
              <w:pStyle w:val="TAL"/>
              <w:rPr>
                <w:b/>
                <w:i/>
                <w:szCs w:val="22"/>
                <w:lang w:eastAsia="sv-SE"/>
              </w:rPr>
            </w:pPr>
            <w:r>
              <w:rPr>
                <w:szCs w:val="22"/>
              </w:rPr>
              <w:t>Indicates how UE performs rate matching when both lte-CRS-PatternList1-r16 and lte-CRS-PatternList2-r16 are configured as specified in TS 38.214 [19], clause 5.1.4.2.</w:t>
            </w:r>
          </w:p>
        </w:tc>
      </w:tr>
      <w:tr w:rsidR="004F39EB" w14:paraId="2B4D2465" w14:textId="77777777">
        <w:tc>
          <w:tcPr>
            <w:tcW w:w="14173" w:type="dxa"/>
            <w:tcBorders>
              <w:top w:val="single" w:sz="4" w:space="0" w:color="auto"/>
              <w:left w:val="single" w:sz="4" w:space="0" w:color="auto"/>
              <w:bottom w:val="single" w:sz="4" w:space="0" w:color="auto"/>
              <w:right w:val="single" w:sz="4" w:space="0" w:color="auto"/>
            </w:tcBorders>
          </w:tcPr>
          <w:p w14:paraId="6B5BD072" w14:textId="77777777" w:rsidR="004F39EB" w:rsidRDefault="00307E05">
            <w:pPr>
              <w:pStyle w:val="TAL"/>
              <w:rPr>
                <w:b/>
                <w:bCs/>
                <w:i/>
                <w:iCs/>
              </w:rPr>
            </w:pPr>
            <w:r>
              <w:rPr>
                <w:b/>
                <w:bCs/>
                <w:i/>
                <w:iCs/>
              </w:rPr>
              <w:t>csi-RS-ValidationWithDCI</w:t>
            </w:r>
          </w:p>
          <w:p w14:paraId="3C588759" w14:textId="77777777" w:rsidR="004F39EB" w:rsidRDefault="00307E05">
            <w:pPr>
              <w:pStyle w:val="TAL"/>
            </w:pPr>
            <w:r>
              <w:rPr>
                <w:bCs/>
                <w:iCs/>
              </w:rPr>
              <w:t>Indicates how the UE performs periodic and semi-persistent CSI-RS reception in a slot. The presence of this field indicates that the UE uses</w:t>
            </w:r>
            <w:r>
              <w:t xml:space="preserve"> </w:t>
            </w:r>
            <w:r>
              <w:rPr>
                <w:bCs/>
                <w:iCs/>
              </w:rPr>
              <w:t>DCI detection to validate whether to receive CSI-RS (see TS 38.213 [13], clause 11.1).</w:t>
            </w:r>
          </w:p>
        </w:tc>
      </w:tr>
      <w:tr w:rsidR="004F39EB" w14:paraId="6F8E85D1" w14:textId="77777777">
        <w:tc>
          <w:tcPr>
            <w:tcW w:w="14173" w:type="dxa"/>
            <w:tcBorders>
              <w:top w:val="single" w:sz="4" w:space="0" w:color="auto"/>
              <w:left w:val="single" w:sz="4" w:space="0" w:color="auto"/>
              <w:bottom w:val="single" w:sz="4" w:space="0" w:color="auto"/>
              <w:right w:val="single" w:sz="4" w:space="0" w:color="auto"/>
            </w:tcBorders>
            <w:hideMark/>
          </w:tcPr>
          <w:p w14:paraId="4979FFF9" w14:textId="77777777" w:rsidR="004F39EB" w:rsidRDefault="00307E05">
            <w:pPr>
              <w:pStyle w:val="TAL"/>
              <w:rPr>
                <w:szCs w:val="22"/>
                <w:lang w:eastAsia="sv-SE"/>
              </w:rPr>
            </w:pPr>
            <w:r>
              <w:rPr>
                <w:b/>
                <w:i/>
                <w:szCs w:val="22"/>
                <w:lang w:eastAsia="sv-SE"/>
              </w:rPr>
              <w:t>defaultDownlinkBWP-Id</w:t>
            </w:r>
          </w:p>
          <w:p w14:paraId="685DBFA8" w14:textId="77777777" w:rsidR="004F39EB" w:rsidRDefault="00307E05">
            <w:pPr>
              <w:pStyle w:val="TAL"/>
              <w:rPr>
                <w:szCs w:val="22"/>
                <w:lang w:eastAsia="sv-SE"/>
              </w:rPr>
            </w:pPr>
            <w:r>
              <w:rPr>
                <w:szCs w:val="22"/>
                <w:lang w:eastAsia="sv-SE"/>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4F39EB" w14:paraId="4BAC4075" w14:textId="77777777">
        <w:tc>
          <w:tcPr>
            <w:tcW w:w="14173" w:type="dxa"/>
            <w:tcBorders>
              <w:top w:val="single" w:sz="4" w:space="0" w:color="auto"/>
              <w:left w:val="single" w:sz="4" w:space="0" w:color="auto"/>
              <w:bottom w:val="single" w:sz="4" w:space="0" w:color="auto"/>
              <w:right w:val="single" w:sz="4" w:space="0" w:color="auto"/>
            </w:tcBorders>
          </w:tcPr>
          <w:p w14:paraId="49B09172" w14:textId="77777777" w:rsidR="004F39EB" w:rsidRDefault="00307E05">
            <w:pPr>
              <w:pStyle w:val="TAL"/>
              <w:rPr>
                <w:b/>
                <w:i/>
                <w:lang w:eastAsia="sv-SE"/>
              </w:rPr>
            </w:pPr>
            <w:r>
              <w:rPr>
                <w:b/>
                <w:i/>
                <w:lang w:eastAsia="sv-SE"/>
              </w:rPr>
              <w:t>directionalCollisionHandling</w:t>
            </w:r>
          </w:p>
          <w:p w14:paraId="15C89942" w14:textId="77777777" w:rsidR="004F39EB" w:rsidRDefault="00307E05">
            <w:pPr>
              <w:pStyle w:val="TAL"/>
              <w:rPr>
                <w:b/>
                <w:i/>
                <w:szCs w:val="22"/>
                <w:lang w:eastAsia="sv-SE"/>
              </w:rPr>
            </w:pPr>
            <w:r>
              <w:rPr>
                <w:szCs w:val="22"/>
                <w:lang w:eastAsia="sv-SE"/>
              </w:rPr>
              <w:t xml:space="preserve">Indicates that this serving cell is using </w:t>
            </w:r>
            <w:r>
              <w:rPr>
                <w:lang w:eastAsia="sv-SE"/>
              </w:rPr>
              <w:t>directional collision handling between a reference and other cell(s) for half-duplex operation in TDD CA with same SCS as specified in TS 38.213 [13], clause 11.1. The half-duplex operation only applies within the same frequency range and cell group.</w:t>
            </w:r>
            <w:r>
              <w:rPr>
                <w:lang w:eastAsia="sv-SE"/>
              </w:rPr>
              <w:br/>
            </w:r>
            <w:r>
              <w:rPr>
                <w:lang w:eastAsia="sv-SE"/>
              </w:rPr>
              <w:br/>
              <w:t>The network only configures this field for TDD serving cells that are using the same SCS.</w:t>
            </w:r>
          </w:p>
        </w:tc>
      </w:tr>
      <w:tr w:rsidR="004F39EB" w14:paraId="57786001" w14:textId="77777777">
        <w:tc>
          <w:tcPr>
            <w:tcW w:w="14173" w:type="dxa"/>
            <w:tcBorders>
              <w:top w:val="single" w:sz="4" w:space="0" w:color="auto"/>
              <w:left w:val="single" w:sz="4" w:space="0" w:color="auto"/>
              <w:bottom w:val="single" w:sz="4" w:space="0" w:color="auto"/>
              <w:right w:val="single" w:sz="4" w:space="0" w:color="auto"/>
            </w:tcBorders>
          </w:tcPr>
          <w:p w14:paraId="2A31AD49" w14:textId="77777777" w:rsidR="004F39EB" w:rsidRDefault="00307E05">
            <w:pPr>
              <w:pStyle w:val="TAL"/>
              <w:rPr>
                <w:b/>
                <w:i/>
                <w:lang w:eastAsia="sv-SE"/>
              </w:rPr>
            </w:pPr>
            <w:r>
              <w:rPr>
                <w:b/>
                <w:i/>
                <w:lang w:eastAsia="sv-SE"/>
              </w:rPr>
              <w:t>directionalCollisionHandling-DC</w:t>
            </w:r>
          </w:p>
          <w:p w14:paraId="4ED188C2" w14:textId="77777777" w:rsidR="004F39EB" w:rsidRDefault="00307E05">
            <w:pPr>
              <w:pStyle w:val="TAL"/>
              <w:rPr>
                <w:b/>
                <w:i/>
                <w:lang w:eastAsia="sv-SE"/>
              </w:rPr>
            </w:pPr>
            <w:r>
              <w:rPr>
                <w:lang w:eastAsia="sv-SE"/>
              </w:rPr>
              <w:t>For the IAB-MT, it indicates that this serving cell is using directional collision handling between a reference and other cell(s) for half-duplex operation in TDD NR-DC with same SCS within same cell group or cross different cell groups.</w:t>
            </w:r>
          </w:p>
        </w:tc>
      </w:tr>
      <w:tr w:rsidR="004F39EB" w14:paraId="5AAA08D0" w14:textId="77777777">
        <w:tc>
          <w:tcPr>
            <w:tcW w:w="14173" w:type="dxa"/>
            <w:tcBorders>
              <w:top w:val="single" w:sz="4" w:space="0" w:color="auto"/>
              <w:left w:val="single" w:sz="4" w:space="0" w:color="auto"/>
              <w:bottom w:val="single" w:sz="4" w:space="0" w:color="auto"/>
              <w:right w:val="single" w:sz="4" w:space="0" w:color="auto"/>
            </w:tcBorders>
          </w:tcPr>
          <w:p w14:paraId="4007E4EC" w14:textId="77777777" w:rsidR="004F39EB" w:rsidRDefault="00307E05">
            <w:pPr>
              <w:pStyle w:val="TAL"/>
              <w:rPr>
                <w:b/>
                <w:i/>
                <w:szCs w:val="22"/>
              </w:rPr>
            </w:pPr>
            <w:r>
              <w:rPr>
                <w:b/>
                <w:i/>
                <w:szCs w:val="22"/>
              </w:rPr>
              <w:t>dormantBWP-Config</w:t>
            </w:r>
          </w:p>
          <w:p w14:paraId="09E6146B" w14:textId="77777777" w:rsidR="004F39EB" w:rsidRDefault="00307E05">
            <w:pPr>
              <w:pStyle w:val="TAL"/>
              <w:rPr>
                <w:b/>
                <w:i/>
                <w:szCs w:val="22"/>
                <w:lang w:eastAsia="sv-SE"/>
              </w:rPr>
            </w:pPr>
            <w:r>
              <w:rPr>
                <w:szCs w:val="22"/>
              </w:rPr>
              <w:t xml:space="preserve">The dormant BWP configuration for an SCell. This field can be configured only for a </w:t>
            </w:r>
            <w:r>
              <w:rPr>
                <w:bCs/>
                <w:iCs/>
                <w:szCs w:val="22"/>
              </w:rPr>
              <w:t>(non-PUCCH) SCell.</w:t>
            </w:r>
          </w:p>
        </w:tc>
      </w:tr>
      <w:tr w:rsidR="004F39EB" w14:paraId="55CF2C40" w14:textId="77777777">
        <w:tc>
          <w:tcPr>
            <w:tcW w:w="14173" w:type="dxa"/>
            <w:tcBorders>
              <w:top w:val="single" w:sz="4" w:space="0" w:color="auto"/>
              <w:left w:val="single" w:sz="4" w:space="0" w:color="auto"/>
              <w:bottom w:val="single" w:sz="4" w:space="0" w:color="auto"/>
              <w:right w:val="single" w:sz="4" w:space="0" w:color="auto"/>
            </w:tcBorders>
            <w:hideMark/>
          </w:tcPr>
          <w:p w14:paraId="4820F964" w14:textId="77777777" w:rsidR="004F39EB" w:rsidRDefault="00307E05">
            <w:pPr>
              <w:pStyle w:val="TAL"/>
              <w:rPr>
                <w:szCs w:val="22"/>
                <w:lang w:eastAsia="sv-SE"/>
              </w:rPr>
            </w:pPr>
            <w:r>
              <w:rPr>
                <w:b/>
                <w:i/>
                <w:szCs w:val="22"/>
                <w:lang w:eastAsia="sv-SE"/>
              </w:rPr>
              <w:t>downlinkBWP-ToAddModList</w:t>
            </w:r>
          </w:p>
          <w:p w14:paraId="340C4566" w14:textId="77777777" w:rsidR="004F39EB" w:rsidRDefault="00307E05">
            <w:pPr>
              <w:pStyle w:val="TAL"/>
              <w:rPr>
                <w:szCs w:val="22"/>
                <w:lang w:eastAsia="sv-SE"/>
              </w:rPr>
            </w:pPr>
            <w:r>
              <w:rPr>
                <w:szCs w:val="22"/>
                <w:lang w:eastAsia="sv-SE"/>
              </w:rPr>
              <w:t>List of additional downlink bandwidth parts to be added or modified. (see TS 38.213 [13], clause 12).</w:t>
            </w:r>
          </w:p>
        </w:tc>
      </w:tr>
      <w:tr w:rsidR="004F39EB" w14:paraId="151B3265" w14:textId="77777777">
        <w:tc>
          <w:tcPr>
            <w:tcW w:w="14173" w:type="dxa"/>
            <w:tcBorders>
              <w:top w:val="single" w:sz="4" w:space="0" w:color="auto"/>
              <w:left w:val="single" w:sz="4" w:space="0" w:color="auto"/>
              <w:bottom w:val="single" w:sz="4" w:space="0" w:color="auto"/>
              <w:right w:val="single" w:sz="4" w:space="0" w:color="auto"/>
            </w:tcBorders>
            <w:hideMark/>
          </w:tcPr>
          <w:p w14:paraId="07E1770F" w14:textId="77777777" w:rsidR="004F39EB" w:rsidRDefault="00307E05">
            <w:pPr>
              <w:pStyle w:val="TAL"/>
              <w:rPr>
                <w:szCs w:val="22"/>
                <w:lang w:eastAsia="sv-SE"/>
              </w:rPr>
            </w:pPr>
            <w:r>
              <w:rPr>
                <w:b/>
                <w:i/>
                <w:szCs w:val="22"/>
                <w:lang w:eastAsia="sv-SE"/>
              </w:rPr>
              <w:t>downlinkBWP-ToReleaseList</w:t>
            </w:r>
          </w:p>
          <w:p w14:paraId="6FA12BD3" w14:textId="77777777" w:rsidR="004F39EB" w:rsidRDefault="00307E05">
            <w:pPr>
              <w:pStyle w:val="TAL"/>
              <w:rPr>
                <w:szCs w:val="22"/>
                <w:lang w:eastAsia="sv-SE"/>
              </w:rPr>
            </w:pPr>
            <w:r>
              <w:rPr>
                <w:szCs w:val="22"/>
                <w:lang w:eastAsia="sv-SE"/>
              </w:rPr>
              <w:t>List of additional downlink bandwidth parts to be released. (see TS 38.213 [13], clause 12).</w:t>
            </w:r>
          </w:p>
        </w:tc>
      </w:tr>
      <w:tr w:rsidR="004F39EB" w14:paraId="2B7A6DA3" w14:textId="77777777">
        <w:tc>
          <w:tcPr>
            <w:tcW w:w="14173" w:type="dxa"/>
            <w:tcBorders>
              <w:top w:val="single" w:sz="4" w:space="0" w:color="auto"/>
              <w:left w:val="single" w:sz="4" w:space="0" w:color="auto"/>
              <w:bottom w:val="single" w:sz="4" w:space="0" w:color="auto"/>
              <w:right w:val="single" w:sz="4" w:space="0" w:color="auto"/>
            </w:tcBorders>
            <w:hideMark/>
          </w:tcPr>
          <w:p w14:paraId="4F69002B" w14:textId="77777777" w:rsidR="004F39EB" w:rsidRDefault="00307E05">
            <w:pPr>
              <w:pStyle w:val="TAL"/>
              <w:rPr>
                <w:b/>
                <w:i/>
                <w:szCs w:val="22"/>
                <w:lang w:eastAsia="sv-SE"/>
              </w:rPr>
            </w:pPr>
            <w:r>
              <w:rPr>
                <w:b/>
                <w:i/>
                <w:szCs w:val="22"/>
                <w:lang w:eastAsia="sv-SE"/>
              </w:rPr>
              <w:t>downlinkChannelBW-PerSCS-List</w:t>
            </w:r>
          </w:p>
          <w:p w14:paraId="0A38434C" w14:textId="77777777" w:rsidR="004F39EB" w:rsidRDefault="00307E0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DownlinkConfigCommon</w:t>
            </w:r>
            <w:r>
              <w:rPr>
                <w:szCs w:val="22"/>
                <w:lang w:eastAsia="sv-SE"/>
              </w:rPr>
              <w:t xml:space="preserve"> / </w:t>
            </w:r>
            <w:r>
              <w:rPr>
                <w:i/>
                <w:szCs w:val="22"/>
                <w:lang w:eastAsia="sv-SE"/>
              </w:rPr>
              <w:t>DownlinkConfigCommonSIB</w:t>
            </w:r>
            <w:r>
              <w:rPr>
                <w:szCs w:val="22"/>
                <w:lang w:eastAsia="sv-SE"/>
              </w:rPr>
              <w:t>. Network only configures channel bandwidth that corresponds to the channel bandwidth values defined in TS 38.101-1 [15] and TS 38.101-2 [39].</w:t>
            </w:r>
          </w:p>
        </w:tc>
      </w:tr>
      <w:tr w:rsidR="004F39EB" w14:paraId="05EAB0D1" w14:textId="77777777">
        <w:tc>
          <w:tcPr>
            <w:tcW w:w="14173" w:type="dxa"/>
            <w:tcBorders>
              <w:top w:val="single" w:sz="4" w:space="0" w:color="auto"/>
              <w:left w:val="single" w:sz="4" w:space="0" w:color="auto"/>
              <w:bottom w:val="single" w:sz="4" w:space="0" w:color="auto"/>
              <w:right w:val="single" w:sz="4" w:space="0" w:color="auto"/>
            </w:tcBorders>
          </w:tcPr>
          <w:p w14:paraId="12CCD471" w14:textId="77777777" w:rsidR="004F39EB" w:rsidRDefault="00307E05">
            <w:pPr>
              <w:pStyle w:val="TAL"/>
              <w:rPr>
                <w:b/>
                <w:i/>
                <w:szCs w:val="22"/>
                <w:lang w:eastAsia="sv-SE"/>
              </w:rPr>
            </w:pPr>
            <w:r>
              <w:rPr>
                <w:b/>
                <w:i/>
                <w:szCs w:val="22"/>
                <w:lang w:eastAsia="sv-SE"/>
              </w:rPr>
              <w:t>dummy1, dummy 2</w:t>
            </w:r>
          </w:p>
          <w:p w14:paraId="56FEBECD" w14:textId="77777777" w:rsidR="004F39EB" w:rsidRDefault="00307E05">
            <w:pPr>
              <w:pStyle w:val="TAL"/>
              <w:rPr>
                <w:b/>
                <w:i/>
                <w:szCs w:val="22"/>
                <w:lang w:eastAsia="sv-SE"/>
              </w:rPr>
            </w:pPr>
            <w:r>
              <w:rPr>
                <w:szCs w:val="22"/>
                <w:lang w:eastAsia="sv-SE"/>
              </w:rPr>
              <w:t>This field is not used in the specification. If received it shall be ignored by the UE.</w:t>
            </w:r>
          </w:p>
        </w:tc>
      </w:tr>
      <w:tr w:rsidR="004F39EB" w14:paraId="3B2B2778" w14:textId="77777777">
        <w:tc>
          <w:tcPr>
            <w:tcW w:w="14173" w:type="dxa"/>
            <w:tcBorders>
              <w:top w:val="single" w:sz="4" w:space="0" w:color="auto"/>
              <w:left w:val="single" w:sz="4" w:space="0" w:color="auto"/>
              <w:bottom w:val="single" w:sz="4" w:space="0" w:color="auto"/>
              <w:right w:val="single" w:sz="4" w:space="0" w:color="auto"/>
            </w:tcBorders>
          </w:tcPr>
          <w:p w14:paraId="178DFC73" w14:textId="77777777" w:rsidR="004F39EB" w:rsidRDefault="00307E05">
            <w:pPr>
              <w:pStyle w:val="TAL"/>
              <w:rPr>
                <w:b/>
                <w:i/>
                <w:szCs w:val="22"/>
              </w:rPr>
            </w:pPr>
            <w:r>
              <w:rPr>
                <w:b/>
                <w:i/>
                <w:szCs w:val="22"/>
              </w:rPr>
              <w:t>enableBeamSwitchTiming</w:t>
            </w:r>
          </w:p>
          <w:p w14:paraId="3D1A75EF" w14:textId="77777777" w:rsidR="004F39EB" w:rsidRDefault="00307E05">
            <w:pPr>
              <w:pStyle w:val="TAL"/>
              <w:rPr>
                <w:b/>
                <w:i/>
                <w:szCs w:val="22"/>
                <w:lang w:eastAsia="sv-SE"/>
              </w:rPr>
            </w:pPr>
            <w:r>
              <w:rPr>
                <w:szCs w:val="22"/>
              </w:rPr>
              <w:t>Indicates the aperiodic CSI-RS triggering with beam switching triggering behaviour as defined in clause 5.2.1.5.1 of TS 38.214 [19].</w:t>
            </w:r>
          </w:p>
        </w:tc>
      </w:tr>
      <w:tr w:rsidR="004F39EB" w14:paraId="748E5A90" w14:textId="77777777">
        <w:tc>
          <w:tcPr>
            <w:tcW w:w="14173" w:type="dxa"/>
            <w:tcBorders>
              <w:top w:val="single" w:sz="4" w:space="0" w:color="auto"/>
              <w:left w:val="single" w:sz="4" w:space="0" w:color="auto"/>
              <w:bottom w:val="single" w:sz="4" w:space="0" w:color="auto"/>
              <w:right w:val="single" w:sz="4" w:space="0" w:color="auto"/>
            </w:tcBorders>
          </w:tcPr>
          <w:p w14:paraId="0195F1AD" w14:textId="77777777" w:rsidR="004F39EB" w:rsidRDefault="00307E05">
            <w:pPr>
              <w:pStyle w:val="TAL"/>
              <w:rPr>
                <w:b/>
                <w:bCs/>
                <w:i/>
                <w:iCs/>
                <w:lang w:eastAsia="fi-FI"/>
              </w:rPr>
            </w:pPr>
            <w:r>
              <w:rPr>
                <w:b/>
                <w:bCs/>
                <w:i/>
                <w:iCs/>
                <w:lang w:eastAsia="fi-FI"/>
              </w:rPr>
              <w:t>enableDefaultTCI-StatePerCoresetPoolIndex</w:t>
            </w:r>
          </w:p>
          <w:p w14:paraId="70652D78" w14:textId="77777777" w:rsidR="004F39EB" w:rsidRDefault="00307E05">
            <w:pPr>
              <w:pStyle w:val="TAL"/>
              <w:rPr>
                <w:b/>
                <w:i/>
                <w:szCs w:val="22"/>
                <w:lang w:eastAsia="sv-SE"/>
              </w:rPr>
            </w:pPr>
            <w:r>
              <w:rPr>
                <w:bCs/>
                <w:iCs/>
                <w:szCs w:val="22"/>
                <w:lang w:eastAsia="fi-FI"/>
              </w:rPr>
              <w:t>Presence of this field indicates the UE shall follow the release 16 behavior of default TCI state per CORESETPoolindex when the UE is configured by higher layer parameter PDCCH-Config that contains two different values of CORESETPoolIndex in ControlResourceSet is enabled.</w:t>
            </w:r>
          </w:p>
        </w:tc>
      </w:tr>
      <w:tr w:rsidR="004F39EB" w14:paraId="17AAF63C" w14:textId="77777777">
        <w:tc>
          <w:tcPr>
            <w:tcW w:w="14173" w:type="dxa"/>
            <w:tcBorders>
              <w:top w:val="single" w:sz="4" w:space="0" w:color="auto"/>
              <w:left w:val="single" w:sz="4" w:space="0" w:color="auto"/>
              <w:bottom w:val="single" w:sz="4" w:space="0" w:color="auto"/>
              <w:right w:val="single" w:sz="4" w:space="0" w:color="auto"/>
            </w:tcBorders>
          </w:tcPr>
          <w:p w14:paraId="1435495D" w14:textId="77777777" w:rsidR="004F39EB" w:rsidRDefault="00307E05">
            <w:pPr>
              <w:pStyle w:val="TAL"/>
              <w:rPr>
                <w:b/>
                <w:bCs/>
                <w:i/>
                <w:iCs/>
                <w:lang w:eastAsia="fi-FI"/>
              </w:rPr>
            </w:pPr>
            <w:r>
              <w:rPr>
                <w:b/>
                <w:bCs/>
                <w:i/>
                <w:iCs/>
                <w:lang w:eastAsia="fi-FI"/>
              </w:rPr>
              <w:t>enableTwoDefaultTCI-States</w:t>
            </w:r>
          </w:p>
          <w:p w14:paraId="5B4C42C9" w14:textId="77777777" w:rsidR="004F39EB" w:rsidRDefault="00307E05">
            <w:pPr>
              <w:pStyle w:val="TAL"/>
              <w:rPr>
                <w:b/>
                <w:i/>
                <w:szCs w:val="22"/>
                <w:lang w:eastAsia="sv-SE"/>
              </w:rPr>
            </w:pPr>
            <w:r>
              <w:rPr>
                <w:bCs/>
                <w:iCs/>
                <w:szCs w:val="22"/>
                <w:lang w:eastAsia="fi-FI"/>
              </w:rPr>
              <w:t>Presence of this field indicates the UE shall follow the release 16 behavior of two default TCI states for PDSCH when at least one TCI codepoint is mapped to two TCI states is enabled</w:t>
            </w:r>
          </w:p>
        </w:tc>
      </w:tr>
      <w:tr w:rsidR="004F39EB" w14:paraId="69FDF305" w14:textId="77777777">
        <w:tc>
          <w:tcPr>
            <w:tcW w:w="14173" w:type="dxa"/>
            <w:tcBorders>
              <w:top w:val="single" w:sz="4" w:space="0" w:color="auto"/>
              <w:left w:val="single" w:sz="4" w:space="0" w:color="auto"/>
              <w:bottom w:val="single" w:sz="4" w:space="0" w:color="auto"/>
              <w:right w:val="single" w:sz="4" w:space="0" w:color="auto"/>
            </w:tcBorders>
          </w:tcPr>
          <w:p w14:paraId="14B50DC7" w14:textId="77777777" w:rsidR="004F39EB" w:rsidRDefault="00307E05">
            <w:pPr>
              <w:pStyle w:val="TAL"/>
              <w:rPr>
                <w:b/>
                <w:bCs/>
                <w:i/>
                <w:iCs/>
                <w:lang w:eastAsia="fi-FI"/>
              </w:rPr>
            </w:pPr>
            <w:r>
              <w:rPr>
                <w:b/>
                <w:bCs/>
                <w:i/>
                <w:iCs/>
                <w:lang w:eastAsia="fi-FI"/>
              </w:rPr>
              <w:t>fdmed-ReceptionMulticast</w:t>
            </w:r>
          </w:p>
          <w:p w14:paraId="00DE44B1" w14:textId="77777777" w:rsidR="004F39EB" w:rsidRDefault="00307E05">
            <w:pPr>
              <w:pStyle w:val="TAL"/>
              <w:rPr>
                <w:bCs/>
                <w:iCs/>
                <w:szCs w:val="22"/>
                <w:lang w:eastAsia="fi-FI"/>
              </w:rPr>
            </w:pPr>
            <w:r>
              <w:rPr>
                <w:bCs/>
                <w:iCs/>
                <w:szCs w:val="22"/>
                <w:lang w:eastAsia="fi-FI"/>
              </w:rPr>
              <w:t xml:space="preserve">Indicates the Type-1 HARQ codebook generation as specified </w:t>
            </w:r>
            <w:r>
              <w:rPr>
                <w:szCs w:val="22"/>
                <w:lang w:eastAsia="sv-SE"/>
              </w:rPr>
              <w:t xml:space="preserve">in </w:t>
            </w:r>
            <w:r>
              <w:rPr>
                <w:bCs/>
                <w:iCs/>
                <w:szCs w:val="22"/>
                <w:lang w:eastAsia="fi-FI"/>
              </w:rPr>
              <w:t xml:space="preserve">TS 38.213 [13], </w:t>
            </w:r>
            <w:r>
              <w:rPr>
                <w:szCs w:val="22"/>
                <w:lang w:eastAsia="sv-SE"/>
              </w:rPr>
              <w:t>clause 9.1.2.1</w:t>
            </w:r>
            <w:r>
              <w:rPr>
                <w:bCs/>
                <w:iCs/>
                <w:szCs w:val="22"/>
                <w:lang w:eastAsia="fi-FI"/>
              </w:rPr>
              <w:t>.</w:t>
            </w:r>
          </w:p>
        </w:tc>
      </w:tr>
      <w:tr w:rsidR="004F39EB" w14:paraId="60E65494" w14:textId="77777777">
        <w:tc>
          <w:tcPr>
            <w:tcW w:w="14173" w:type="dxa"/>
            <w:tcBorders>
              <w:top w:val="single" w:sz="4" w:space="0" w:color="auto"/>
              <w:left w:val="single" w:sz="4" w:space="0" w:color="auto"/>
              <w:bottom w:val="single" w:sz="4" w:space="0" w:color="auto"/>
              <w:right w:val="single" w:sz="4" w:space="0" w:color="auto"/>
            </w:tcBorders>
            <w:hideMark/>
          </w:tcPr>
          <w:p w14:paraId="4E60F3EA" w14:textId="77777777" w:rsidR="004F39EB" w:rsidRDefault="00307E05">
            <w:pPr>
              <w:pStyle w:val="TAL"/>
              <w:rPr>
                <w:szCs w:val="22"/>
                <w:lang w:eastAsia="sv-SE"/>
              </w:rPr>
            </w:pPr>
            <w:r>
              <w:rPr>
                <w:b/>
                <w:i/>
                <w:szCs w:val="22"/>
                <w:lang w:eastAsia="sv-SE"/>
              </w:rPr>
              <w:t>firstActiveDownlinkBWP-Id</w:t>
            </w:r>
          </w:p>
          <w:p w14:paraId="787A28ED" w14:textId="77777777" w:rsidR="004F39EB" w:rsidRDefault="00307E05">
            <w:pPr>
              <w:pStyle w:val="TAL"/>
              <w:rPr>
                <w:szCs w:val="22"/>
                <w:lang w:eastAsia="sv-SE"/>
              </w:rPr>
            </w:pPr>
            <w:r>
              <w:rPr>
                <w:szCs w:val="22"/>
                <w:lang w:eastAsia="sv-SE"/>
              </w:rPr>
              <w:t xml:space="preserve">If configured for an SpCell, this field contains the ID of the DL BWP to be activated or to be used for RLM, BFD and measurements if included in an </w:t>
            </w:r>
            <w:r>
              <w:rPr>
                <w:i/>
                <w:szCs w:val="22"/>
                <w:lang w:eastAsia="sv-SE"/>
              </w:rPr>
              <w:t>RRCReconfiguration</w:t>
            </w:r>
            <w:r>
              <w:rPr>
                <w:szCs w:val="22"/>
                <w:lang w:eastAsia="sv-SE"/>
              </w:rPr>
              <w:t xml:space="preserve"> message contained in an NR or E-UTRA RRC message indicating that the SCG is deactivated, upon performing the RRC (re-)configuration. If the field is absent, the RRC (re-)configuration does not impose a BWP switch. If the field is absent for the PSCell at SCG deactivation, the UE considers the previously activated DL BWP as the BWP to be used for RLM, BFD and measurements. If the field is absent for the PSCell at SCG activation, the DL BWP to be activated is the DL BWP previously to be used for RLM, BFD and measurements.</w:t>
            </w:r>
          </w:p>
          <w:p w14:paraId="018112E6" w14:textId="77777777" w:rsidR="004F39EB" w:rsidRDefault="00307E05">
            <w:pPr>
              <w:pStyle w:val="TAL"/>
              <w:rPr>
                <w:szCs w:val="22"/>
                <w:lang w:eastAsia="sv-SE"/>
              </w:rPr>
            </w:pPr>
            <w:r>
              <w:rPr>
                <w:szCs w:val="22"/>
                <w:lang w:eastAsia="sv-SE"/>
              </w:rPr>
              <w:t>If configured for an SCell, this field contains the ID of the downlink bandwidth part to be used upon activation of an SCell. The initial bandwidth part is referred to by BWP-Id = 0.</w:t>
            </w:r>
          </w:p>
          <w:p w14:paraId="4FBEAC57" w14:textId="77777777" w:rsidR="004F39EB" w:rsidRDefault="00307E05">
            <w:pPr>
              <w:pStyle w:val="TAL"/>
              <w:rPr>
                <w:szCs w:val="22"/>
                <w:lang w:eastAsia="sv-SE"/>
              </w:rPr>
            </w:pPr>
            <w:r>
              <w:rPr>
                <w:szCs w:val="22"/>
                <w:lang w:eastAsia="sv-SE"/>
              </w:rPr>
              <w:t xml:space="preserve">Upon reconfiguration with </w:t>
            </w:r>
            <w:r>
              <w:rPr>
                <w:i/>
                <w:iCs/>
                <w:szCs w:val="22"/>
                <w:lang w:eastAsia="sv-SE"/>
              </w:rPr>
              <w:t>reconfigurationWithSync</w:t>
            </w:r>
            <w:r>
              <w:rPr>
                <w:szCs w:val="22"/>
                <w:lang w:eastAsia="sv-SE"/>
              </w:rPr>
              <w:t xml:space="preserve">, the network sets the </w:t>
            </w:r>
            <w:r>
              <w:rPr>
                <w:i/>
                <w:szCs w:val="22"/>
                <w:lang w:eastAsia="sv-SE"/>
              </w:rPr>
              <w:t>firstActiveDownlinkBWP-Id</w:t>
            </w:r>
            <w:r>
              <w:rPr>
                <w:szCs w:val="22"/>
                <w:lang w:eastAsia="sv-SE"/>
              </w:rPr>
              <w:t xml:space="preserve"> and </w:t>
            </w:r>
            <w:r>
              <w:rPr>
                <w:i/>
                <w:szCs w:val="22"/>
                <w:lang w:eastAsia="sv-SE"/>
              </w:rPr>
              <w:t>firstActiveUplinkBWP-Id</w:t>
            </w:r>
            <w:r>
              <w:rPr>
                <w:szCs w:val="22"/>
                <w:lang w:eastAsia="sv-SE"/>
              </w:rPr>
              <w:t xml:space="preserve"> to the same value.</w:t>
            </w:r>
          </w:p>
        </w:tc>
      </w:tr>
      <w:tr w:rsidR="004F39EB" w14:paraId="421004C6" w14:textId="77777777">
        <w:tc>
          <w:tcPr>
            <w:tcW w:w="14173" w:type="dxa"/>
            <w:tcBorders>
              <w:top w:val="single" w:sz="4" w:space="0" w:color="auto"/>
              <w:left w:val="single" w:sz="4" w:space="0" w:color="auto"/>
              <w:bottom w:val="single" w:sz="4" w:space="0" w:color="auto"/>
              <w:right w:val="single" w:sz="4" w:space="0" w:color="auto"/>
            </w:tcBorders>
            <w:hideMark/>
          </w:tcPr>
          <w:p w14:paraId="7F47A84C" w14:textId="77777777" w:rsidR="004F39EB" w:rsidRDefault="00307E05">
            <w:pPr>
              <w:pStyle w:val="TAL"/>
              <w:rPr>
                <w:szCs w:val="22"/>
                <w:lang w:eastAsia="sv-SE"/>
              </w:rPr>
            </w:pPr>
            <w:r>
              <w:rPr>
                <w:b/>
                <w:i/>
                <w:szCs w:val="22"/>
                <w:lang w:eastAsia="sv-SE"/>
              </w:rPr>
              <w:t>initialDownlinkBWP</w:t>
            </w:r>
          </w:p>
          <w:p w14:paraId="7B107972" w14:textId="77777777" w:rsidR="004F39EB" w:rsidRDefault="00307E05">
            <w:pPr>
              <w:pStyle w:val="TAL"/>
              <w:rPr>
                <w:szCs w:val="22"/>
                <w:lang w:eastAsia="sv-SE"/>
              </w:rPr>
            </w:pPr>
            <w:r>
              <w:rPr>
                <w:szCs w:val="22"/>
                <w:lang w:eastAsia="sv-SE"/>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4F39EB" w14:paraId="3E08DAC3" w14:textId="77777777">
        <w:tc>
          <w:tcPr>
            <w:tcW w:w="14173" w:type="dxa"/>
            <w:tcBorders>
              <w:top w:val="single" w:sz="4" w:space="0" w:color="auto"/>
              <w:left w:val="single" w:sz="4" w:space="0" w:color="auto"/>
              <w:bottom w:val="single" w:sz="4" w:space="0" w:color="auto"/>
              <w:right w:val="single" w:sz="4" w:space="0" w:color="auto"/>
            </w:tcBorders>
          </w:tcPr>
          <w:p w14:paraId="7B93EB3B" w14:textId="77777777" w:rsidR="004F39EB" w:rsidRDefault="00307E05">
            <w:pPr>
              <w:pStyle w:val="TAL"/>
              <w:rPr>
                <w:szCs w:val="22"/>
              </w:rPr>
            </w:pPr>
            <w:r>
              <w:rPr>
                <w:b/>
                <w:i/>
                <w:szCs w:val="22"/>
              </w:rPr>
              <w:t>intraCellGuardBandsDL-List, intraCellGuardBandsUL-List</w:t>
            </w:r>
          </w:p>
          <w:p w14:paraId="74B42553" w14:textId="77777777" w:rsidR="004F39EB" w:rsidRDefault="00307E05">
            <w:pPr>
              <w:pStyle w:val="TAL"/>
              <w:rPr>
                <w:b/>
                <w:i/>
                <w:szCs w:val="22"/>
                <w:lang w:eastAsia="sv-SE"/>
              </w:rPr>
            </w:pPr>
            <w:r>
              <w:rPr>
                <w:szCs w:val="22"/>
              </w:rPr>
              <w:t>List of intra-cell guard bands in a serving cell for operation with shared spectrum channel access. If not configured, the guard bands are defined according to 38.101-1 [15], see TS 38.214 [19], clause 7. For operation in licensed spectrum, this field is absent, and no UE action is required.</w:t>
            </w:r>
          </w:p>
        </w:tc>
      </w:tr>
      <w:tr w:rsidR="004F39EB" w14:paraId="4A749293" w14:textId="77777777">
        <w:tc>
          <w:tcPr>
            <w:tcW w:w="14173" w:type="dxa"/>
            <w:tcBorders>
              <w:top w:val="single" w:sz="4" w:space="0" w:color="auto"/>
              <w:left w:val="single" w:sz="4" w:space="0" w:color="auto"/>
              <w:bottom w:val="single" w:sz="4" w:space="0" w:color="auto"/>
              <w:right w:val="single" w:sz="4" w:space="0" w:color="auto"/>
            </w:tcBorders>
            <w:hideMark/>
          </w:tcPr>
          <w:p w14:paraId="74BD3D2F" w14:textId="77777777" w:rsidR="004F39EB" w:rsidRDefault="00307E05">
            <w:pPr>
              <w:pStyle w:val="TAL"/>
              <w:rPr>
                <w:b/>
                <w:i/>
                <w:lang w:eastAsia="sv-SE"/>
              </w:rPr>
            </w:pPr>
            <w:r>
              <w:rPr>
                <w:b/>
                <w:i/>
                <w:lang w:eastAsia="sv-SE"/>
              </w:rPr>
              <w:t>lte-CRS-PatternList1</w:t>
            </w:r>
          </w:p>
          <w:p w14:paraId="1AE125D1" w14:textId="77777777" w:rsidR="004F39EB" w:rsidRDefault="00307E05">
            <w:pPr>
              <w:pStyle w:val="TAL"/>
              <w:rPr>
                <w:b/>
                <w:i/>
                <w:szCs w:val="22"/>
                <w:lang w:eastAsia="sv-SE"/>
              </w:rPr>
            </w:pPr>
            <w:r>
              <w:rPr>
                <w:lang w:eastAsia="sv-SE"/>
              </w:rPr>
              <w:t>A list of LTE CRS patterns around which the UE shall do rate matching for PDSCH. The LTE CRS patterns in this list shall be non-overlapping in frequency.</w:t>
            </w:r>
            <w:r>
              <w:t xml:space="preserve"> The network does not configure this field and </w:t>
            </w:r>
            <w:r>
              <w:rPr>
                <w:i/>
                <w:iCs/>
              </w:rPr>
              <w:t>lte-CRS-ToMatchAround</w:t>
            </w:r>
            <w:r>
              <w:t xml:space="preserve"> simultaneously.</w:t>
            </w:r>
          </w:p>
        </w:tc>
      </w:tr>
      <w:tr w:rsidR="004F39EB" w14:paraId="09EECFEE" w14:textId="77777777">
        <w:tc>
          <w:tcPr>
            <w:tcW w:w="14173" w:type="dxa"/>
            <w:tcBorders>
              <w:top w:val="single" w:sz="4" w:space="0" w:color="auto"/>
              <w:left w:val="single" w:sz="4" w:space="0" w:color="auto"/>
              <w:bottom w:val="single" w:sz="4" w:space="0" w:color="auto"/>
              <w:right w:val="single" w:sz="4" w:space="0" w:color="auto"/>
            </w:tcBorders>
            <w:hideMark/>
          </w:tcPr>
          <w:p w14:paraId="7527EE76" w14:textId="77777777" w:rsidR="004F39EB" w:rsidRDefault="00307E05">
            <w:pPr>
              <w:pStyle w:val="TAL"/>
              <w:rPr>
                <w:b/>
                <w:i/>
                <w:lang w:eastAsia="sv-SE"/>
              </w:rPr>
            </w:pPr>
            <w:r>
              <w:rPr>
                <w:b/>
                <w:i/>
                <w:lang w:eastAsia="sv-SE"/>
              </w:rPr>
              <w:t>lte-CRS-PatternList2</w:t>
            </w:r>
          </w:p>
          <w:p w14:paraId="17F415A3" w14:textId="77777777" w:rsidR="004F39EB" w:rsidRDefault="00307E05">
            <w:pPr>
              <w:pStyle w:val="TAL"/>
              <w:rPr>
                <w:b/>
                <w:i/>
                <w:szCs w:val="22"/>
                <w:lang w:eastAsia="sv-SE"/>
              </w:rPr>
            </w:pPr>
            <w:r>
              <w:rPr>
                <w:lang w:eastAsia="sv-SE"/>
              </w:rPr>
              <w:t>A list of LTE CRS patterns around which the UE shall do rate matching for PDSCH scheduled with a DCI detected on a CORESET with CORESETPoolIndex configured with 1. This list is configured only if CORESETPoolIndex configured with 1. The first LTE CRS pattern in this list shall be fully overlapping in frequency with the first LTE CRS pattern in lte-CRS-PatternList1, The second LTE CRS pattern in this list shall be fully overlapping in frequency with the second LTE CRS pattern in lte-CRS-PatternList1, and so on.</w:t>
            </w:r>
            <w:r>
              <w:t xml:space="preserve"> Network configures this field only if the field </w:t>
            </w:r>
            <w:r>
              <w:rPr>
                <w:i/>
                <w:iCs/>
              </w:rPr>
              <w:t>lte-CRS-ToMatchAround</w:t>
            </w:r>
            <w:r>
              <w:t xml:space="preserve"> is not configured and there is at least one ControlResourceSet in one DL BWP of this serving cell with </w:t>
            </w:r>
            <w:r>
              <w:rPr>
                <w:i/>
                <w:iCs/>
              </w:rPr>
              <w:t>coresetPoolIndex</w:t>
            </w:r>
            <w:r>
              <w:t xml:space="preserve"> set to 1.</w:t>
            </w:r>
          </w:p>
        </w:tc>
      </w:tr>
      <w:tr w:rsidR="004F39EB" w14:paraId="72AFD294" w14:textId="77777777">
        <w:tc>
          <w:tcPr>
            <w:tcW w:w="14173" w:type="dxa"/>
            <w:tcBorders>
              <w:top w:val="single" w:sz="4" w:space="0" w:color="auto"/>
              <w:left w:val="single" w:sz="4" w:space="0" w:color="auto"/>
              <w:bottom w:val="single" w:sz="4" w:space="0" w:color="auto"/>
              <w:right w:val="single" w:sz="4" w:space="0" w:color="auto"/>
            </w:tcBorders>
            <w:hideMark/>
          </w:tcPr>
          <w:p w14:paraId="29AB9C67" w14:textId="77777777" w:rsidR="004F39EB" w:rsidRDefault="00307E05">
            <w:pPr>
              <w:pStyle w:val="TAL"/>
              <w:rPr>
                <w:szCs w:val="22"/>
                <w:lang w:eastAsia="sv-SE"/>
              </w:rPr>
            </w:pPr>
            <w:r>
              <w:rPr>
                <w:b/>
                <w:i/>
                <w:szCs w:val="22"/>
                <w:lang w:eastAsia="sv-SE"/>
              </w:rPr>
              <w:t>lte-CRS-ToMatchAround</w:t>
            </w:r>
          </w:p>
          <w:p w14:paraId="379BE513" w14:textId="77777777" w:rsidR="004F39EB" w:rsidRDefault="00307E05">
            <w:pPr>
              <w:pStyle w:val="TAL"/>
              <w:rPr>
                <w:b/>
                <w:i/>
                <w:szCs w:val="22"/>
                <w:lang w:eastAsia="sv-SE"/>
              </w:rPr>
            </w:pPr>
            <w:r>
              <w:rPr>
                <w:szCs w:val="22"/>
                <w:lang w:eastAsia="sv-SE"/>
              </w:rPr>
              <w:t>Parameters to determine an LTE CRS pattern that the UE shall rate match around.</w:t>
            </w:r>
          </w:p>
        </w:tc>
      </w:tr>
      <w:tr w:rsidR="004F39EB" w14:paraId="27E23FC0" w14:textId="77777777">
        <w:tc>
          <w:tcPr>
            <w:tcW w:w="14173" w:type="dxa"/>
            <w:tcBorders>
              <w:top w:val="single" w:sz="4" w:space="0" w:color="auto"/>
              <w:left w:val="single" w:sz="4" w:space="0" w:color="auto"/>
              <w:bottom w:val="single" w:sz="4" w:space="0" w:color="auto"/>
              <w:right w:val="single" w:sz="4" w:space="0" w:color="auto"/>
            </w:tcBorders>
          </w:tcPr>
          <w:p w14:paraId="5E2E7F4F" w14:textId="77777777" w:rsidR="004F39EB" w:rsidRDefault="00307E05">
            <w:pPr>
              <w:pStyle w:val="TAL"/>
              <w:rPr>
                <w:b/>
                <w:bCs/>
                <w:i/>
                <w:iCs/>
                <w:lang w:eastAsia="sv-SE"/>
              </w:rPr>
            </w:pPr>
            <w:r>
              <w:rPr>
                <w:b/>
                <w:bCs/>
                <w:i/>
                <w:iCs/>
                <w:lang w:eastAsia="sv-SE"/>
              </w:rPr>
              <w:t>lte-NeighCellsCRS-AssistInfoList</w:t>
            </w:r>
          </w:p>
          <w:p w14:paraId="38D6EA2B" w14:textId="77777777" w:rsidR="004F39EB" w:rsidRDefault="00307E05">
            <w:pPr>
              <w:pStyle w:val="TAL"/>
              <w:rPr>
                <w:b/>
                <w:i/>
                <w:szCs w:val="22"/>
                <w:lang w:eastAsia="sv-SE"/>
              </w:rPr>
            </w:pPr>
            <w:r>
              <w:rPr>
                <w:szCs w:val="22"/>
                <w:lang w:eastAsia="sv-SE"/>
              </w:rPr>
              <w:t xml:space="preserve">A list of LTE neighbour cells configuration information which is used to assist the UE to perform CRS interference mitigation (CRS-IM) in scenarios with overlapping spectrum for LTE and NR (see TS 38.101-4 [59]). If the field is included, it replaces any previous list, i.e. all the entries of the list are replaced and each of the </w:t>
            </w:r>
            <w:r>
              <w:rPr>
                <w:i/>
                <w:szCs w:val="22"/>
                <w:lang w:eastAsia="sv-SE"/>
              </w:rPr>
              <w:t xml:space="preserve">LTE-NeighCellsCRS-AssistInfo </w:t>
            </w:r>
            <w:r>
              <w:rPr>
                <w:szCs w:val="22"/>
                <w:lang w:eastAsia="sv-SE"/>
              </w:rPr>
              <w:t>entries is considered to be newly created and the conditions and Need codes for setup of the entry apply.</w:t>
            </w:r>
          </w:p>
        </w:tc>
      </w:tr>
      <w:tr w:rsidR="004F39EB" w14:paraId="6ED199CC" w14:textId="77777777">
        <w:tc>
          <w:tcPr>
            <w:tcW w:w="14173" w:type="dxa"/>
            <w:tcBorders>
              <w:top w:val="single" w:sz="4" w:space="0" w:color="auto"/>
              <w:left w:val="single" w:sz="4" w:space="0" w:color="auto"/>
              <w:bottom w:val="single" w:sz="4" w:space="0" w:color="auto"/>
              <w:right w:val="single" w:sz="4" w:space="0" w:color="auto"/>
            </w:tcBorders>
          </w:tcPr>
          <w:p w14:paraId="2DB47135" w14:textId="77777777" w:rsidR="004F39EB" w:rsidRDefault="00307E05">
            <w:pPr>
              <w:pStyle w:val="TAL"/>
              <w:rPr>
                <w:b/>
                <w:i/>
                <w:szCs w:val="22"/>
                <w:lang w:eastAsia="sv-SE"/>
              </w:rPr>
            </w:pPr>
            <w:r>
              <w:rPr>
                <w:b/>
                <w:i/>
                <w:szCs w:val="22"/>
                <w:lang w:eastAsia="sv-SE"/>
              </w:rPr>
              <w:t>nr-dl-PRS-PDC-Info</w:t>
            </w:r>
          </w:p>
          <w:p w14:paraId="7E67CA87" w14:textId="77777777" w:rsidR="004F39EB" w:rsidRDefault="00307E05">
            <w:pPr>
              <w:pStyle w:val="TAL"/>
              <w:rPr>
                <w:b/>
                <w:i/>
                <w:szCs w:val="22"/>
                <w:lang w:eastAsia="sv-SE"/>
              </w:rPr>
            </w:pPr>
            <w:r>
              <w:rPr>
                <w:bCs/>
                <w:iCs/>
                <w:szCs w:val="22"/>
                <w:lang w:eastAsia="sv-SE"/>
              </w:rPr>
              <w:t>Configures the DL PRS for propagation delay compensation. When configured, the UE measures the UE Rx-Tx time difference based on the reference signals configured in this field.</w:t>
            </w:r>
          </w:p>
        </w:tc>
      </w:tr>
      <w:tr w:rsidR="004F39EB" w14:paraId="289E6657" w14:textId="77777777">
        <w:tc>
          <w:tcPr>
            <w:tcW w:w="14173" w:type="dxa"/>
            <w:tcBorders>
              <w:top w:val="single" w:sz="4" w:space="0" w:color="auto"/>
              <w:left w:val="single" w:sz="4" w:space="0" w:color="auto"/>
              <w:bottom w:val="single" w:sz="4" w:space="0" w:color="auto"/>
              <w:right w:val="single" w:sz="4" w:space="0" w:color="auto"/>
            </w:tcBorders>
          </w:tcPr>
          <w:p w14:paraId="7A061194" w14:textId="77777777" w:rsidR="004F39EB" w:rsidRDefault="00307E05">
            <w:pPr>
              <w:pStyle w:val="TAL"/>
              <w:rPr>
                <w:b/>
                <w:bCs/>
                <w:i/>
                <w:iCs/>
                <w:lang w:eastAsia="sv-SE"/>
              </w:rPr>
            </w:pPr>
            <w:r>
              <w:rPr>
                <w:b/>
                <w:bCs/>
                <w:i/>
                <w:iCs/>
                <w:lang w:eastAsia="sv-SE"/>
              </w:rPr>
              <w:t>nrofHARQ-BundlingGroups</w:t>
            </w:r>
          </w:p>
          <w:p w14:paraId="55DD5F50" w14:textId="77777777" w:rsidR="004F39EB" w:rsidRDefault="00307E05">
            <w:pPr>
              <w:pStyle w:val="TAL"/>
              <w:rPr>
                <w:lang w:eastAsia="sv-SE"/>
              </w:rPr>
            </w:pPr>
            <w:r>
              <w:rPr>
                <w:lang w:eastAsia="sv-SE"/>
              </w:rPr>
              <w:t>Indicates the number of HARQ bundling groups for type2 HARQ-ACK codebook.</w:t>
            </w:r>
          </w:p>
        </w:tc>
      </w:tr>
      <w:tr w:rsidR="004F39EB" w14:paraId="686276C5" w14:textId="77777777">
        <w:tc>
          <w:tcPr>
            <w:tcW w:w="14173" w:type="dxa"/>
            <w:tcBorders>
              <w:top w:val="single" w:sz="4" w:space="0" w:color="auto"/>
              <w:left w:val="single" w:sz="4" w:space="0" w:color="auto"/>
              <w:bottom w:val="single" w:sz="4" w:space="0" w:color="auto"/>
              <w:right w:val="single" w:sz="4" w:space="0" w:color="auto"/>
            </w:tcBorders>
            <w:hideMark/>
          </w:tcPr>
          <w:p w14:paraId="5FC8EF1F" w14:textId="77777777" w:rsidR="004F39EB" w:rsidRDefault="00307E05">
            <w:pPr>
              <w:pStyle w:val="TAL"/>
              <w:rPr>
                <w:szCs w:val="22"/>
                <w:lang w:eastAsia="sv-SE"/>
              </w:rPr>
            </w:pPr>
            <w:r>
              <w:rPr>
                <w:b/>
                <w:i/>
                <w:szCs w:val="22"/>
                <w:lang w:eastAsia="sv-SE"/>
              </w:rPr>
              <w:t>pathlossReferenceLinking</w:t>
            </w:r>
          </w:p>
          <w:p w14:paraId="3A8A5818" w14:textId="77777777" w:rsidR="004F39EB" w:rsidRDefault="00307E05">
            <w:pPr>
              <w:pStyle w:val="TAL"/>
              <w:rPr>
                <w:szCs w:val="22"/>
                <w:lang w:eastAsia="sv-SE"/>
              </w:rPr>
            </w:pPr>
            <w:r>
              <w:rPr>
                <w:szCs w:val="22"/>
                <w:lang w:eastAsia="sv-SE"/>
              </w:rPr>
              <w:t>Indicates whether UE shall apply as pathloss reference either the downlink of SpCell (PCell for MCG or PSCell for SCG) or of SCell that corresponds with this uplink (see TS 38.213 [13], clause 7).</w:t>
            </w:r>
          </w:p>
        </w:tc>
      </w:tr>
      <w:tr w:rsidR="004F39EB" w14:paraId="64CD1971" w14:textId="77777777">
        <w:tc>
          <w:tcPr>
            <w:tcW w:w="14173" w:type="dxa"/>
            <w:tcBorders>
              <w:top w:val="single" w:sz="4" w:space="0" w:color="auto"/>
              <w:left w:val="single" w:sz="4" w:space="0" w:color="auto"/>
              <w:bottom w:val="single" w:sz="4" w:space="0" w:color="auto"/>
              <w:right w:val="single" w:sz="4" w:space="0" w:color="auto"/>
            </w:tcBorders>
            <w:hideMark/>
          </w:tcPr>
          <w:p w14:paraId="24734C8B" w14:textId="77777777" w:rsidR="004F39EB" w:rsidRDefault="00307E05">
            <w:pPr>
              <w:pStyle w:val="TAL"/>
              <w:rPr>
                <w:szCs w:val="22"/>
                <w:lang w:eastAsia="sv-SE"/>
              </w:rPr>
            </w:pPr>
            <w:r>
              <w:rPr>
                <w:b/>
                <w:i/>
                <w:szCs w:val="22"/>
                <w:lang w:eastAsia="sv-SE"/>
              </w:rPr>
              <w:t>pdsch-ServingCellConfig</w:t>
            </w:r>
          </w:p>
          <w:p w14:paraId="764C3654" w14:textId="77777777" w:rsidR="004F39EB" w:rsidRDefault="00307E05">
            <w:pPr>
              <w:pStyle w:val="TAL"/>
              <w:rPr>
                <w:szCs w:val="22"/>
                <w:lang w:eastAsia="sv-SE"/>
              </w:rPr>
            </w:pPr>
            <w:r>
              <w:rPr>
                <w:szCs w:val="22"/>
                <w:lang w:eastAsia="sv-SE"/>
              </w:rPr>
              <w:t>PDSCH related parameters that are not BWP-specific.</w:t>
            </w:r>
          </w:p>
        </w:tc>
      </w:tr>
      <w:tr w:rsidR="004F39EB" w14:paraId="70CB6346" w14:textId="77777777">
        <w:tc>
          <w:tcPr>
            <w:tcW w:w="14173" w:type="dxa"/>
            <w:tcBorders>
              <w:top w:val="single" w:sz="4" w:space="0" w:color="auto"/>
              <w:left w:val="single" w:sz="4" w:space="0" w:color="auto"/>
              <w:bottom w:val="single" w:sz="4" w:space="0" w:color="auto"/>
              <w:right w:val="single" w:sz="4" w:space="0" w:color="auto"/>
            </w:tcBorders>
            <w:hideMark/>
          </w:tcPr>
          <w:p w14:paraId="2B55F7AB" w14:textId="77777777" w:rsidR="004F39EB" w:rsidRDefault="00307E05">
            <w:pPr>
              <w:pStyle w:val="TAL"/>
              <w:tabs>
                <w:tab w:val="left" w:pos="5823"/>
              </w:tabs>
              <w:rPr>
                <w:szCs w:val="22"/>
                <w:lang w:eastAsia="sv-SE"/>
              </w:rPr>
            </w:pPr>
            <w:r>
              <w:rPr>
                <w:b/>
                <w:i/>
                <w:szCs w:val="22"/>
                <w:lang w:eastAsia="sv-SE"/>
              </w:rPr>
              <w:t>rateMatchPatternToAddModList</w:t>
            </w:r>
          </w:p>
          <w:p w14:paraId="1C0B1904" w14:textId="77777777" w:rsidR="004F39EB" w:rsidRDefault="00307E05">
            <w:pPr>
              <w:pStyle w:val="TAL"/>
              <w:rPr>
                <w:szCs w:val="22"/>
                <w:lang w:eastAsia="sv-SE"/>
              </w:rPr>
            </w:pPr>
            <w:r>
              <w:rPr>
                <w:szCs w:val="22"/>
                <w:lang w:eastAsia="sv-SE"/>
              </w:rPr>
              <w:t xml:space="preserve">Resources patterns which the UE should rate match PDSCH around. The UE rate matches around the union of all resources indicated in the rate match patterns. Rate match patterns defined here on cell level apply only to PDSCH of the same numerology. See TS 38.214 [19], clause 5.1.4.1. </w:t>
            </w:r>
            <w:r>
              <w:t xml:space="preserve">If a </w:t>
            </w:r>
            <w:r>
              <w:rPr>
                <w:i/>
              </w:rPr>
              <w:t>RateMatchPattern</w:t>
            </w:r>
            <w:r>
              <w:t xml:space="preserve"> with the same </w:t>
            </w:r>
            <w:r>
              <w:rPr>
                <w:i/>
              </w:rPr>
              <w:t>RateMatchPatternId</w:t>
            </w:r>
            <w:r>
              <w:t xml:space="preserve"> is configured in both </w:t>
            </w:r>
            <w:r>
              <w:rPr>
                <w:i/>
              </w:rPr>
              <w:t>ServingCellConfig/ServingCellConfigCommon</w:t>
            </w:r>
            <w:r>
              <w:t xml:space="preserve"> and in SIB20/MCCH, the entire </w:t>
            </w:r>
            <w:r>
              <w:rPr>
                <w:i/>
              </w:rPr>
              <w:t>RateMatchPattern</w:t>
            </w:r>
            <w:r>
              <w:t xml:space="preserve"> configuration shall be the same and they are counted as a single rate match pattern in the total configured rate match patterns as defined in TS 38.214 [19].</w:t>
            </w:r>
          </w:p>
        </w:tc>
      </w:tr>
      <w:tr w:rsidR="004F39EB" w14:paraId="092FB8E7" w14:textId="77777777">
        <w:tc>
          <w:tcPr>
            <w:tcW w:w="14173" w:type="dxa"/>
            <w:tcBorders>
              <w:top w:val="single" w:sz="4" w:space="0" w:color="auto"/>
              <w:left w:val="single" w:sz="4" w:space="0" w:color="auto"/>
              <w:bottom w:val="single" w:sz="4" w:space="0" w:color="auto"/>
              <w:right w:val="single" w:sz="4" w:space="0" w:color="auto"/>
            </w:tcBorders>
            <w:hideMark/>
          </w:tcPr>
          <w:p w14:paraId="45AC76CE" w14:textId="77777777" w:rsidR="004F39EB" w:rsidRDefault="00307E05">
            <w:pPr>
              <w:pStyle w:val="TAL"/>
              <w:rPr>
                <w:szCs w:val="22"/>
                <w:lang w:eastAsia="sv-SE"/>
              </w:rPr>
            </w:pPr>
            <w:r>
              <w:rPr>
                <w:b/>
                <w:i/>
                <w:szCs w:val="22"/>
                <w:lang w:eastAsia="sv-SE"/>
              </w:rPr>
              <w:t>sCellDeactivationTimer</w:t>
            </w:r>
          </w:p>
          <w:p w14:paraId="045698C7" w14:textId="77777777" w:rsidR="004F39EB" w:rsidRDefault="00307E05">
            <w:pPr>
              <w:pStyle w:val="TAL"/>
              <w:rPr>
                <w:szCs w:val="22"/>
                <w:lang w:eastAsia="sv-SE"/>
              </w:rPr>
            </w:pPr>
            <w:r>
              <w:rPr>
                <w:szCs w:val="22"/>
                <w:lang w:eastAsia="sv-SE"/>
              </w:rPr>
              <w:t>SCell deactivation timer in TS 38.321 [3]. If the field is absent, the UE applies the value infinity.</w:t>
            </w:r>
          </w:p>
        </w:tc>
      </w:tr>
      <w:tr w:rsidR="004F39EB" w14:paraId="1F5C7B45" w14:textId="77777777">
        <w:tc>
          <w:tcPr>
            <w:tcW w:w="14173" w:type="dxa"/>
            <w:tcBorders>
              <w:top w:val="single" w:sz="4" w:space="0" w:color="auto"/>
              <w:left w:val="single" w:sz="4" w:space="0" w:color="auto"/>
              <w:bottom w:val="single" w:sz="4" w:space="0" w:color="auto"/>
              <w:right w:val="single" w:sz="4" w:space="0" w:color="auto"/>
            </w:tcBorders>
          </w:tcPr>
          <w:p w14:paraId="06D528A6" w14:textId="77777777" w:rsidR="004F39EB" w:rsidRDefault="00307E05">
            <w:pPr>
              <w:pStyle w:val="TAL"/>
              <w:rPr>
                <w:b/>
                <w:bCs/>
                <w:i/>
                <w:iCs/>
                <w:szCs w:val="22"/>
                <w:lang w:eastAsia="sv-SE"/>
              </w:rPr>
            </w:pPr>
            <w:r>
              <w:rPr>
                <w:b/>
                <w:bCs/>
                <w:i/>
                <w:iCs/>
                <w:szCs w:val="22"/>
                <w:lang w:eastAsia="sv-SE"/>
              </w:rPr>
              <w:t>sfnSchemePDCCH</w:t>
            </w:r>
          </w:p>
          <w:p w14:paraId="3A851AA8" w14:textId="77777777" w:rsidR="004F39EB" w:rsidRDefault="00307E05">
            <w:pPr>
              <w:pStyle w:val="TAL"/>
              <w:rPr>
                <w:b/>
                <w:i/>
                <w:szCs w:val="22"/>
                <w:lang w:eastAsia="sv-SE"/>
              </w:rPr>
            </w:pPr>
            <w:r>
              <w:rPr>
                <w:szCs w:val="22"/>
                <w:lang w:eastAsia="sv-SE"/>
              </w:rPr>
              <w:t xml:space="preserve">This parameter is used to configure SFN scheme for PDCCH: sfnSchemeA or sfnSchemeB as specified </w:t>
            </w:r>
            <w:r>
              <w:rPr>
                <w:bCs/>
                <w:iCs/>
                <w:szCs w:val="22"/>
                <w:lang w:eastAsia="sv-SE"/>
              </w:rPr>
              <w:t xml:space="preserve">(see TS 38.214 [19], clause 5.1). If network includes both </w:t>
            </w:r>
            <w:r>
              <w:rPr>
                <w:bCs/>
                <w:i/>
                <w:szCs w:val="22"/>
                <w:lang w:eastAsia="sv-SE"/>
              </w:rPr>
              <w:t>sfnSchemePDCCH</w:t>
            </w:r>
            <w:r>
              <w:rPr>
                <w:bCs/>
                <w:iCs/>
                <w:szCs w:val="22"/>
                <w:lang w:eastAsia="sv-SE"/>
              </w:rPr>
              <w:t xml:space="preserve"> and </w:t>
            </w:r>
            <w:r>
              <w:rPr>
                <w:bCs/>
                <w:i/>
                <w:szCs w:val="22"/>
                <w:lang w:eastAsia="sv-SE"/>
              </w:rPr>
              <w:t>sfnSchemePDSCH</w:t>
            </w:r>
            <w:r>
              <w:rPr>
                <w:bCs/>
                <w:iCs/>
                <w:szCs w:val="22"/>
                <w:lang w:eastAsia="sv-SE"/>
              </w:rPr>
              <w:t>, same value shall be configured.</w:t>
            </w:r>
          </w:p>
        </w:tc>
      </w:tr>
      <w:tr w:rsidR="004F39EB" w14:paraId="2EC0D672" w14:textId="77777777">
        <w:tc>
          <w:tcPr>
            <w:tcW w:w="14173" w:type="dxa"/>
            <w:tcBorders>
              <w:top w:val="single" w:sz="4" w:space="0" w:color="auto"/>
              <w:left w:val="single" w:sz="4" w:space="0" w:color="auto"/>
              <w:bottom w:val="single" w:sz="4" w:space="0" w:color="auto"/>
              <w:right w:val="single" w:sz="4" w:space="0" w:color="auto"/>
            </w:tcBorders>
          </w:tcPr>
          <w:p w14:paraId="39F1D08C" w14:textId="77777777" w:rsidR="004F39EB" w:rsidRDefault="00307E05">
            <w:pPr>
              <w:pStyle w:val="TAL"/>
              <w:rPr>
                <w:b/>
                <w:bCs/>
                <w:i/>
                <w:iCs/>
                <w:szCs w:val="22"/>
                <w:lang w:eastAsia="sv-SE"/>
              </w:rPr>
            </w:pPr>
            <w:r>
              <w:rPr>
                <w:b/>
                <w:bCs/>
                <w:i/>
                <w:iCs/>
                <w:szCs w:val="22"/>
                <w:lang w:eastAsia="sv-SE"/>
              </w:rPr>
              <w:t>sfnSchemePDSCH</w:t>
            </w:r>
          </w:p>
          <w:p w14:paraId="0CDA5378" w14:textId="77777777" w:rsidR="004F39EB" w:rsidRDefault="00307E05">
            <w:pPr>
              <w:pStyle w:val="TAL"/>
              <w:rPr>
                <w:b/>
                <w:i/>
                <w:szCs w:val="22"/>
                <w:lang w:eastAsia="sv-SE"/>
              </w:rPr>
            </w:pPr>
            <w:r>
              <w:rPr>
                <w:szCs w:val="22"/>
                <w:lang w:eastAsia="sv-SE"/>
              </w:rPr>
              <w:t xml:space="preserve">This parameter is used to configure SFN scheme for PDSCH: sfnSchemeA or sfnSchemeB as specified </w:t>
            </w:r>
            <w:r>
              <w:rPr>
                <w:bCs/>
                <w:iCs/>
                <w:szCs w:val="22"/>
                <w:lang w:eastAsia="sv-SE"/>
              </w:rPr>
              <w:t xml:space="preserve">(see TS 38.214 [19], clause 5.1). If network includes both </w:t>
            </w:r>
            <w:r>
              <w:rPr>
                <w:bCs/>
                <w:i/>
                <w:szCs w:val="22"/>
                <w:lang w:eastAsia="sv-SE"/>
              </w:rPr>
              <w:t>sfnSchemePDCCH</w:t>
            </w:r>
            <w:r>
              <w:rPr>
                <w:bCs/>
                <w:iCs/>
                <w:szCs w:val="22"/>
                <w:lang w:eastAsia="sv-SE"/>
              </w:rPr>
              <w:t xml:space="preserve"> and </w:t>
            </w:r>
            <w:r>
              <w:rPr>
                <w:bCs/>
                <w:i/>
                <w:szCs w:val="22"/>
                <w:lang w:eastAsia="sv-SE"/>
              </w:rPr>
              <w:t>sfnSchemePDSCH</w:t>
            </w:r>
            <w:r>
              <w:rPr>
                <w:bCs/>
                <w:iCs/>
                <w:szCs w:val="22"/>
                <w:lang w:eastAsia="sv-SE"/>
              </w:rPr>
              <w:t>, same value shall be configured.</w:t>
            </w:r>
          </w:p>
        </w:tc>
      </w:tr>
      <w:tr w:rsidR="004F39EB" w14:paraId="7E48863C" w14:textId="77777777">
        <w:tc>
          <w:tcPr>
            <w:tcW w:w="14173" w:type="dxa"/>
            <w:tcBorders>
              <w:top w:val="single" w:sz="4" w:space="0" w:color="auto"/>
              <w:left w:val="single" w:sz="4" w:space="0" w:color="auto"/>
              <w:bottom w:val="single" w:sz="4" w:space="0" w:color="auto"/>
              <w:right w:val="single" w:sz="4" w:space="0" w:color="auto"/>
            </w:tcBorders>
          </w:tcPr>
          <w:p w14:paraId="36EFA191" w14:textId="77777777" w:rsidR="004F39EB" w:rsidRDefault="00307E05">
            <w:pPr>
              <w:pStyle w:val="TAL"/>
              <w:rPr>
                <w:b/>
                <w:i/>
                <w:szCs w:val="22"/>
                <w:lang w:eastAsia="sv-SE"/>
              </w:rPr>
            </w:pPr>
            <w:r>
              <w:rPr>
                <w:b/>
                <w:i/>
                <w:szCs w:val="22"/>
                <w:lang w:eastAsia="sv-SE"/>
              </w:rPr>
              <w:t>semiStaticChannelAccessConfigUE</w:t>
            </w:r>
          </w:p>
          <w:p w14:paraId="2215FC76" w14:textId="77777777" w:rsidR="004F39EB" w:rsidRDefault="00307E05">
            <w:pPr>
              <w:pStyle w:val="TAL"/>
              <w:rPr>
                <w:bCs/>
                <w:iCs/>
                <w:szCs w:val="22"/>
                <w:lang w:eastAsia="sv-SE"/>
              </w:rPr>
            </w:pPr>
            <w:r>
              <w:rPr>
                <w:bCs/>
                <w:iCs/>
                <w:szCs w:val="22"/>
                <w:lang w:eastAsia="sv-SE"/>
              </w:rPr>
              <w:t xml:space="preserve">When this field is configured and when </w:t>
            </w:r>
            <w:r>
              <w:rPr>
                <w:bCs/>
                <w:i/>
                <w:szCs w:val="22"/>
                <w:lang w:eastAsia="sv-SE"/>
              </w:rPr>
              <w:t xml:space="preserve">channelAccessMode-r16 </w:t>
            </w:r>
            <w:r>
              <w:rPr>
                <w:bCs/>
                <w:iCs/>
                <w:szCs w:val="22"/>
                <w:lang w:eastAsia="sv-SE"/>
              </w:rPr>
              <w:t xml:space="preserve">(see IE ServingCellConfigCommon and IE ServingCellConfigCommonSIB) is configured to </w:t>
            </w:r>
            <w:r>
              <w:rPr>
                <w:bCs/>
                <w:i/>
                <w:szCs w:val="22"/>
                <w:lang w:eastAsia="sv-SE"/>
              </w:rPr>
              <w:t>semiStatic</w:t>
            </w:r>
            <w:r>
              <w:rPr>
                <w:bCs/>
                <w:iCs/>
                <w:szCs w:val="22"/>
                <w:lang w:eastAsia="sv-SE"/>
              </w:rPr>
              <w:t>, the UE operates in semi-static channel access mode and can initiate a channel occupancy periodically (see TS 37.213 [48], Clause 4.3).</w:t>
            </w:r>
          </w:p>
          <w:p w14:paraId="40830AF7" w14:textId="77777777" w:rsidR="004F39EB" w:rsidRDefault="00307E05">
            <w:pPr>
              <w:pStyle w:val="TAL"/>
              <w:rPr>
                <w:b/>
                <w:i/>
                <w:szCs w:val="22"/>
                <w:lang w:eastAsia="sv-SE"/>
              </w:rPr>
            </w:pPr>
            <w:r>
              <w:rPr>
                <w:bCs/>
                <w:iCs/>
                <w:szCs w:val="22"/>
                <w:lang w:eastAsia="sv-SE"/>
              </w:rPr>
              <w:t xml:space="preserve">The period can be configured independently from period configured in </w:t>
            </w:r>
            <w:r>
              <w:rPr>
                <w:bCs/>
                <w:i/>
                <w:szCs w:val="22"/>
                <w:lang w:eastAsia="sv-SE"/>
              </w:rPr>
              <w:t>SemiStaticChannelAccessConfig-r16</w:t>
            </w:r>
            <w:r>
              <w:rPr>
                <w:bCs/>
                <w:iCs/>
                <w:szCs w:val="22"/>
                <w:lang w:eastAsia="sv-SE"/>
              </w:rPr>
              <w:t xml:space="preserve"> if the UE indicates the corresponding capability. Otherwise, the periodicity configured by </w:t>
            </w:r>
            <w:r>
              <w:rPr>
                <w:bCs/>
                <w:i/>
                <w:szCs w:val="22"/>
                <w:lang w:eastAsia="sv-SE"/>
              </w:rPr>
              <w:t>periodUE-r17</w:t>
            </w:r>
            <w:r>
              <w:rPr>
                <w:bCs/>
                <w:iCs/>
                <w:szCs w:val="22"/>
                <w:lang w:eastAsia="sv-SE"/>
              </w:rPr>
              <w:t xml:space="preserve"> is an integer multiple of or an integter factor of the periodicity indicated by </w:t>
            </w:r>
            <w:r>
              <w:rPr>
                <w:bCs/>
                <w:i/>
                <w:szCs w:val="22"/>
                <w:lang w:eastAsia="sv-SE"/>
              </w:rPr>
              <w:t xml:space="preserve">period </w:t>
            </w:r>
            <w:r>
              <w:rPr>
                <w:bCs/>
                <w:iCs/>
                <w:szCs w:val="22"/>
                <w:lang w:eastAsia="sv-SE"/>
              </w:rPr>
              <w:t xml:space="preserve">in </w:t>
            </w:r>
            <w:r>
              <w:rPr>
                <w:bCs/>
                <w:i/>
                <w:szCs w:val="22"/>
                <w:lang w:eastAsia="sv-SE"/>
              </w:rPr>
              <w:t>SemiStaticChannelAccessConfig-r16.</w:t>
            </w:r>
          </w:p>
        </w:tc>
      </w:tr>
      <w:tr w:rsidR="004F39EB" w14:paraId="14228B5F" w14:textId="77777777">
        <w:tc>
          <w:tcPr>
            <w:tcW w:w="14173" w:type="dxa"/>
            <w:tcBorders>
              <w:top w:val="single" w:sz="4" w:space="0" w:color="auto"/>
              <w:left w:val="single" w:sz="4" w:space="0" w:color="auto"/>
              <w:bottom w:val="single" w:sz="4" w:space="0" w:color="auto"/>
              <w:right w:val="single" w:sz="4" w:space="0" w:color="auto"/>
            </w:tcBorders>
            <w:hideMark/>
          </w:tcPr>
          <w:p w14:paraId="3F52AA34" w14:textId="77777777" w:rsidR="004F39EB" w:rsidRDefault="00307E05">
            <w:pPr>
              <w:pStyle w:val="TAL"/>
              <w:rPr>
                <w:b/>
                <w:i/>
                <w:szCs w:val="22"/>
                <w:lang w:eastAsia="sv-SE"/>
              </w:rPr>
            </w:pPr>
            <w:r>
              <w:rPr>
                <w:b/>
                <w:i/>
                <w:szCs w:val="22"/>
                <w:lang w:eastAsia="sv-SE"/>
              </w:rPr>
              <w:t>servingCellMO</w:t>
            </w:r>
          </w:p>
          <w:p w14:paraId="615850D9" w14:textId="77777777" w:rsidR="004F39EB" w:rsidRDefault="00307E05">
            <w:pPr>
              <w:pStyle w:val="TAL"/>
              <w:rPr>
                <w:b/>
                <w:i/>
                <w:szCs w:val="22"/>
                <w:lang w:eastAsia="sv-SE"/>
              </w:rPr>
            </w:pPr>
            <w:r>
              <w:rPr>
                <w:i/>
                <w:szCs w:val="22"/>
                <w:lang w:eastAsia="sv-SE"/>
              </w:rPr>
              <w:t xml:space="preserve">measObjectId </w:t>
            </w:r>
            <w:r>
              <w:rPr>
                <w:szCs w:val="22"/>
                <w:lang w:eastAsia="sv-SE"/>
              </w:rPr>
              <w:t xml:space="preserve">of the </w:t>
            </w:r>
            <w:r>
              <w:rPr>
                <w:i/>
                <w:szCs w:val="22"/>
                <w:lang w:eastAsia="sv-SE"/>
              </w:rPr>
              <w:t>MeasObjectNR</w:t>
            </w:r>
            <w:r>
              <w:rPr>
                <w:szCs w:val="22"/>
                <w:lang w:eastAsia="sv-SE"/>
              </w:rPr>
              <w:t xml:space="preserve"> in </w:t>
            </w:r>
            <w:r>
              <w:rPr>
                <w:i/>
                <w:lang w:eastAsia="sv-SE"/>
              </w:rPr>
              <w:t>MeasConfig</w:t>
            </w:r>
            <w:r>
              <w:rPr>
                <w:lang w:eastAsia="sv-SE"/>
              </w:rPr>
              <w:t xml:space="preserve"> which is </w:t>
            </w:r>
            <w:r>
              <w:rPr>
                <w:szCs w:val="22"/>
                <w:lang w:eastAsia="sv-SE"/>
              </w:rPr>
              <w:t xml:space="preserve">associated to the serving cell. For this </w:t>
            </w:r>
            <w:r>
              <w:rPr>
                <w:i/>
                <w:szCs w:val="22"/>
                <w:lang w:eastAsia="sv-SE"/>
              </w:rPr>
              <w:t>MeasObjectNR</w:t>
            </w:r>
            <w:r>
              <w:rPr>
                <w:szCs w:val="22"/>
                <w:lang w:eastAsia="sv-SE"/>
              </w:rPr>
              <w:t xml:space="preserve">, the following relationship applies between this MeasObjectNR and </w:t>
            </w:r>
            <w:r>
              <w:rPr>
                <w:i/>
                <w:szCs w:val="22"/>
                <w:lang w:eastAsia="sv-SE"/>
              </w:rPr>
              <w:t>frequencyInfoDL</w:t>
            </w:r>
            <w:r>
              <w:rPr>
                <w:szCs w:val="22"/>
                <w:lang w:eastAsia="sv-SE"/>
              </w:rPr>
              <w:t xml:space="preserve"> in </w:t>
            </w:r>
            <w:r>
              <w:rPr>
                <w:i/>
                <w:szCs w:val="22"/>
                <w:lang w:eastAsia="sv-SE"/>
              </w:rPr>
              <w:t>ServingCellConfigCommon</w:t>
            </w:r>
            <w:r>
              <w:rPr>
                <w:szCs w:val="22"/>
                <w:lang w:eastAsia="sv-SE"/>
              </w:rPr>
              <w:t xml:space="preserve"> of the serving cell: if </w:t>
            </w:r>
            <w:r>
              <w:rPr>
                <w:i/>
                <w:szCs w:val="22"/>
                <w:lang w:eastAsia="sv-SE"/>
              </w:rPr>
              <w:t>ssbFrequency</w:t>
            </w:r>
            <w:r>
              <w:rPr>
                <w:szCs w:val="22"/>
                <w:lang w:eastAsia="sv-SE"/>
              </w:rPr>
              <w:t xml:space="preserve"> is configured, its value is the same as the </w:t>
            </w:r>
            <w:r>
              <w:rPr>
                <w:i/>
                <w:lang w:eastAsia="sv-SE"/>
              </w:rPr>
              <w:t>absoluteFrequencySSB</w:t>
            </w:r>
            <w:r>
              <w:rPr>
                <w:lang w:eastAsia="sv-SE"/>
              </w:rPr>
              <w:t xml:space="preserve"> and if </w:t>
            </w:r>
            <w:r>
              <w:rPr>
                <w:i/>
                <w:lang w:eastAsia="sv-SE"/>
              </w:rPr>
              <w:t>csi-rs-ResourceConfigMobility</w:t>
            </w:r>
            <w:r>
              <w:rPr>
                <w:lang w:eastAsia="sv-SE"/>
              </w:rPr>
              <w:t xml:space="preserve"> is configured, the value of its </w:t>
            </w:r>
            <w:r>
              <w:rPr>
                <w:i/>
                <w:lang w:eastAsia="sv-SE"/>
              </w:rPr>
              <w:t>subcarrierSpacing</w:t>
            </w:r>
            <w:r>
              <w:rPr>
                <w:lang w:eastAsia="sv-SE"/>
              </w:rPr>
              <w:t xml:space="preserve"> is present in one entry of the </w:t>
            </w:r>
            <w:r>
              <w:rPr>
                <w:i/>
                <w:lang w:eastAsia="sv-SE"/>
              </w:rPr>
              <w:t>scs-SpecificCarrierList</w:t>
            </w:r>
            <w:r>
              <w:rPr>
                <w:lang w:eastAsia="sv-SE"/>
              </w:rPr>
              <w:t xml:space="preserve">, </w:t>
            </w:r>
            <w:r>
              <w:rPr>
                <w:i/>
                <w:lang w:eastAsia="sv-SE"/>
              </w:rPr>
              <w:t>csi-RS-</w:t>
            </w:r>
            <w:r>
              <w:rPr>
                <w:i/>
                <w:lang w:eastAsia="ko-KR"/>
              </w:rPr>
              <w:t>Cell</w:t>
            </w:r>
            <w:r>
              <w:rPr>
                <w:i/>
                <w:lang w:eastAsia="sv-SE"/>
              </w:rPr>
              <w:t>ListMobility</w:t>
            </w:r>
            <w:r>
              <w:rPr>
                <w:lang w:eastAsia="sv-SE"/>
              </w:rPr>
              <w:t xml:space="preserve"> includes an entry corresponding to the serving cell (with </w:t>
            </w:r>
            <w:r>
              <w:rPr>
                <w:i/>
                <w:lang w:eastAsia="sv-SE"/>
              </w:rPr>
              <w:t>cellId</w:t>
            </w:r>
            <w:r>
              <w:rPr>
                <w:lang w:eastAsia="sv-SE"/>
              </w:rPr>
              <w:t xml:space="preserve"> equal to </w:t>
            </w:r>
            <w:r>
              <w:rPr>
                <w:i/>
                <w:lang w:eastAsia="sv-SE"/>
              </w:rPr>
              <w:t>physCellId</w:t>
            </w:r>
            <w:r>
              <w:rPr>
                <w:lang w:eastAsia="sv-SE"/>
              </w:rPr>
              <w:t xml:space="preserve"> in </w:t>
            </w:r>
            <w:r>
              <w:rPr>
                <w:i/>
                <w:lang w:eastAsia="sv-SE"/>
              </w:rPr>
              <w:t>ServingCellConfigCommon</w:t>
            </w:r>
            <w:r>
              <w:rPr>
                <w:lang w:eastAsia="sv-SE"/>
              </w:rPr>
              <w:t xml:space="preserve">) and the frequency range indicated by the </w:t>
            </w:r>
            <w:r>
              <w:rPr>
                <w:i/>
                <w:lang w:eastAsia="sv-SE"/>
              </w:rPr>
              <w:t>csi-rs-MeasurementBW</w:t>
            </w:r>
            <w:r>
              <w:rPr>
                <w:lang w:eastAsia="sv-SE"/>
              </w:rPr>
              <w:t xml:space="preserve"> of the entry in </w:t>
            </w:r>
            <w:r>
              <w:rPr>
                <w:i/>
                <w:lang w:eastAsia="sv-SE"/>
              </w:rPr>
              <w:t>csi-RS-</w:t>
            </w:r>
            <w:r>
              <w:rPr>
                <w:i/>
                <w:lang w:eastAsia="ko-KR"/>
              </w:rPr>
              <w:t>Cell</w:t>
            </w:r>
            <w:r>
              <w:rPr>
                <w:i/>
                <w:lang w:eastAsia="sv-SE"/>
              </w:rPr>
              <w:t>ListMobility</w:t>
            </w:r>
            <w:r>
              <w:rPr>
                <w:lang w:eastAsia="sv-SE"/>
              </w:rPr>
              <w:t xml:space="preserve"> is included in the frequency range indicated by in the entry of the </w:t>
            </w:r>
            <w:r>
              <w:rPr>
                <w:i/>
                <w:lang w:eastAsia="sv-SE"/>
              </w:rPr>
              <w:t>scs-SpecificCarrierList</w:t>
            </w:r>
            <w:r>
              <w:rPr>
                <w:lang w:eastAsia="sv-SE"/>
              </w:rPr>
              <w:t>.</w:t>
            </w:r>
          </w:p>
        </w:tc>
      </w:tr>
      <w:tr w:rsidR="004F39EB" w14:paraId="583FC29E" w14:textId="77777777">
        <w:tc>
          <w:tcPr>
            <w:tcW w:w="14173" w:type="dxa"/>
            <w:tcBorders>
              <w:top w:val="single" w:sz="4" w:space="0" w:color="auto"/>
              <w:left w:val="single" w:sz="4" w:space="0" w:color="auto"/>
              <w:bottom w:val="single" w:sz="4" w:space="0" w:color="auto"/>
              <w:right w:val="single" w:sz="4" w:space="0" w:color="auto"/>
            </w:tcBorders>
            <w:hideMark/>
          </w:tcPr>
          <w:p w14:paraId="0C497CA1" w14:textId="77777777" w:rsidR="004F39EB" w:rsidRDefault="00307E05">
            <w:pPr>
              <w:pStyle w:val="TAL"/>
              <w:rPr>
                <w:b/>
                <w:i/>
                <w:szCs w:val="22"/>
                <w:lang w:eastAsia="sv-SE"/>
              </w:rPr>
            </w:pPr>
            <w:r>
              <w:rPr>
                <w:b/>
                <w:i/>
                <w:szCs w:val="22"/>
                <w:lang w:eastAsia="sv-SE"/>
              </w:rPr>
              <w:t>supplementaryUplink</w:t>
            </w:r>
          </w:p>
          <w:p w14:paraId="7A3EDA0B" w14:textId="77777777" w:rsidR="004F39EB" w:rsidRDefault="00307E05">
            <w:pPr>
              <w:pStyle w:val="TAL"/>
              <w:rPr>
                <w:szCs w:val="22"/>
                <w:lang w:eastAsia="sv-SE"/>
              </w:rPr>
            </w:pPr>
            <w:r>
              <w:rPr>
                <w:szCs w:val="22"/>
                <w:lang w:eastAsia="sv-SE"/>
              </w:rPr>
              <w:t xml:space="preserve">Network may configure this field only when </w:t>
            </w:r>
            <w:r>
              <w:rPr>
                <w:i/>
                <w:szCs w:val="22"/>
                <w:lang w:eastAsia="sv-SE"/>
              </w:rPr>
              <w:t>supplementaryUplinkConfig</w:t>
            </w:r>
            <w:r>
              <w:rPr>
                <w:szCs w:val="22"/>
                <w:lang w:eastAsia="sv-SE"/>
              </w:rPr>
              <w:t xml:space="preserve"> is configured in </w:t>
            </w:r>
            <w:r>
              <w:rPr>
                <w:i/>
                <w:szCs w:val="22"/>
                <w:lang w:eastAsia="sv-SE"/>
              </w:rPr>
              <w:t>ServingCellConfigCommon</w:t>
            </w:r>
            <w:r>
              <w:rPr>
                <w:szCs w:val="22"/>
                <w:lang w:eastAsia="sv-SE"/>
              </w:rPr>
              <w:t xml:space="preserve"> or </w:t>
            </w:r>
            <w:r>
              <w:rPr>
                <w:i/>
                <w:iCs/>
                <w:szCs w:val="22"/>
                <w:lang w:eastAsia="sv-SE"/>
              </w:rPr>
              <w:t>supplementaryUplink</w:t>
            </w:r>
            <w:r>
              <w:rPr>
                <w:szCs w:val="22"/>
                <w:lang w:eastAsia="sv-SE"/>
              </w:rPr>
              <w:t xml:space="preserve"> is configured in</w:t>
            </w:r>
            <w:r>
              <w:rPr>
                <w:szCs w:val="22"/>
              </w:rPr>
              <w:t xml:space="preserve"> </w:t>
            </w:r>
            <w:r>
              <w:rPr>
                <w:i/>
                <w:szCs w:val="22"/>
                <w:lang w:eastAsia="sv-SE"/>
              </w:rPr>
              <w:t>ServingCellConfigCommonSIB</w:t>
            </w:r>
            <w:r>
              <w:rPr>
                <w:szCs w:val="22"/>
                <w:lang w:eastAsia="sv-SE"/>
              </w:rPr>
              <w:t>.</w:t>
            </w:r>
          </w:p>
        </w:tc>
      </w:tr>
      <w:tr w:rsidR="004F39EB" w14:paraId="3EC97C17" w14:textId="77777777">
        <w:tc>
          <w:tcPr>
            <w:tcW w:w="14173" w:type="dxa"/>
            <w:tcBorders>
              <w:top w:val="single" w:sz="4" w:space="0" w:color="auto"/>
              <w:left w:val="single" w:sz="4" w:space="0" w:color="auto"/>
              <w:bottom w:val="single" w:sz="4" w:space="0" w:color="auto"/>
              <w:right w:val="single" w:sz="4" w:space="0" w:color="auto"/>
            </w:tcBorders>
            <w:hideMark/>
          </w:tcPr>
          <w:p w14:paraId="211A1386" w14:textId="77777777" w:rsidR="004F39EB" w:rsidRDefault="00307E05">
            <w:pPr>
              <w:pStyle w:val="TAL"/>
              <w:rPr>
                <w:b/>
                <w:bCs/>
                <w:i/>
                <w:iCs/>
                <w:lang w:eastAsia="x-none"/>
              </w:rPr>
            </w:pPr>
            <w:r>
              <w:rPr>
                <w:b/>
                <w:bCs/>
                <w:i/>
                <w:iCs/>
                <w:lang w:eastAsia="x-none"/>
              </w:rPr>
              <w:t>supplementaryUplinkRelease</w:t>
            </w:r>
          </w:p>
          <w:p w14:paraId="006BB348" w14:textId="77777777" w:rsidR="004F39EB" w:rsidRDefault="00307E05">
            <w:pPr>
              <w:pStyle w:val="TAL"/>
              <w:rPr>
                <w:lang w:eastAsia="sv-SE"/>
              </w:rPr>
            </w:pPr>
            <w:r>
              <w:rPr>
                <w:lang w:eastAsia="sv-SE"/>
              </w:rPr>
              <w:t xml:space="preserve">If this field is included, the UE shall release the uplink configuration configured by </w:t>
            </w:r>
            <w:r>
              <w:rPr>
                <w:i/>
                <w:iCs/>
                <w:lang w:eastAsia="x-none"/>
              </w:rPr>
              <w:t>supplementaryUplink</w:t>
            </w:r>
            <w:r>
              <w:rPr>
                <w:lang w:eastAsia="sv-SE"/>
              </w:rPr>
              <w:t xml:space="preserve">. The network only includes either </w:t>
            </w:r>
            <w:r>
              <w:rPr>
                <w:i/>
                <w:lang w:eastAsia="x-none"/>
              </w:rPr>
              <w:t>supplementaryUplinkRelease</w:t>
            </w:r>
            <w:r>
              <w:rPr>
                <w:lang w:eastAsia="sv-SE"/>
              </w:rPr>
              <w:t xml:space="preserve"> or </w:t>
            </w:r>
            <w:r>
              <w:rPr>
                <w:i/>
                <w:lang w:eastAsia="x-none"/>
              </w:rPr>
              <w:t>supplementaryUplink</w:t>
            </w:r>
            <w:r>
              <w:rPr>
                <w:lang w:eastAsia="sv-SE"/>
              </w:rPr>
              <w:t xml:space="preserve"> at a time.</w:t>
            </w:r>
          </w:p>
        </w:tc>
      </w:tr>
      <w:tr w:rsidR="004F39EB" w14:paraId="72FD77DC" w14:textId="77777777">
        <w:tc>
          <w:tcPr>
            <w:tcW w:w="14173" w:type="dxa"/>
            <w:tcBorders>
              <w:top w:val="single" w:sz="4" w:space="0" w:color="auto"/>
              <w:left w:val="single" w:sz="4" w:space="0" w:color="auto"/>
              <w:bottom w:val="single" w:sz="4" w:space="0" w:color="auto"/>
              <w:right w:val="single" w:sz="4" w:space="0" w:color="auto"/>
            </w:tcBorders>
            <w:hideMark/>
          </w:tcPr>
          <w:p w14:paraId="52AA5B44" w14:textId="77777777" w:rsidR="004F39EB" w:rsidRDefault="00307E05">
            <w:pPr>
              <w:pStyle w:val="TAL"/>
              <w:rPr>
                <w:szCs w:val="22"/>
                <w:lang w:eastAsia="sv-SE"/>
              </w:rPr>
            </w:pPr>
            <w:r>
              <w:rPr>
                <w:b/>
                <w:i/>
                <w:szCs w:val="22"/>
                <w:lang w:eastAsia="sv-SE"/>
              </w:rPr>
              <w:t>tag-Id</w:t>
            </w:r>
          </w:p>
          <w:p w14:paraId="6C7C2DFF" w14:textId="77777777" w:rsidR="004F39EB" w:rsidRDefault="00307E05">
            <w:pPr>
              <w:pStyle w:val="TAL"/>
              <w:rPr>
                <w:szCs w:val="22"/>
                <w:lang w:eastAsia="sv-SE"/>
              </w:rPr>
            </w:pPr>
            <w:r>
              <w:rPr>
                <w:szCs w:val="22"/>
                <w:lang w:eastAsia="sv-SE"/>
              </w:rPr>
              <w:t>Timing Advance Group ID, as specified in TS 38.321 [3], which this cell belongs to.</w:t>
            </w:r>
          </w:p>
        </w:tc>
      </w:tr>
      <w:tr w:rsidR="004F39EB" w14:paraId="28767FE9" w14:textId="77777777">
        <w:tc>
          <w:tcPr>
            <w:tcW w:w="14173" w:type="dxa"/>
            <w:tcBorders>
              <w:top w:val="single" w:sz="4" w:space="0" w:color="auto"/>
              <w:left w:val="single" w:sz="4" w:space="0" w:color="auto"/>
              <w:bottom w:val="single" w:sz="4" w:space="0" w:color="auto"/>
              <w:right w:val="single" w:sz="4" w:space="0" w:color="auto"/>
            </w:tcBorders>
          </w:tcPr>
          <w:p w14:paraId="00EC263E" w14:textId="77777777" w:rsidR="004F39EB" w:rsidRDefault="00307E05">
            <w:pPr>
              <w:pStyle w:val="TAL"/>
              <w:rPr>
                <w:b/>
                <w:i/>
                <w:szCs w:val="22"/>
                <w:lang w:eastAsia="sv-SE"/>
              </w:rPr>
            </w:pPr>
            <w:r>
              <w:rPr>
                <w:b/>
                <w:i/>
                <w:szCs w:val="22"/>
                <w:lang w:eastAsia="sv-SE"/>
              </w:rPr>
              <w:t>tci-Info</w:t>
            </w:r>
          </w:p>
          <w:p w14:paraId="7E83BA9D" w14:textId="77777777" w:rsidR="004F39EB" w:rsidRDefault="00307E05">
            <w:pPr>
              <w:pStyle w:val="TAL"/>
              <w:rPr>
                <w:lang w:eastAsia="sv-SE"/>
              </w:rPr>
            </w:pPr>
            <w:r>
              <w:rPr>
                <w:lang w:eastAsia="sv-SE"/>
              </w:rPr>
              <w:t>If configured for an SCell, or if configured for the PSCell when the SCG is being activated upon the reception of the containing message, the UE shall consider the indicated TCI states as the activated TCI states for PDCCH/PDSCH reception on this serving cell.</w:t>
            </w:r>
          </w:p>
          <w:p w14:paraId="1E9B0BAE" w14:textId="77777777" w:rsidR="004F39EB" w:rsidRDefault="004F39EB">
            <w:pPr>
              <w:pStyle w:val="TAL"/>
              <w:rPr>
                <w:lang w:eastAsia="sv-SE"/>
              </w:rPr>
            </w:pPr>
          </w:p>
          <w:p w14:paraId="3D1BCDC8" w14:textId="77777777" w:rsidR="004F39EB" w:rsidRDefault="00307E05">
            <w:pPr>
              <w:pStyle w:val="TAL"/>
              <w:rPr>
                <w:lang w:eastAsia="sv-SE"/>
              </w:rPr>
            </w:pPr>
            <w:r>
              <w:rPr>
                <w:lang w:eastAsia="sv-SE"/>
              </w:rPr>
              <w:t>If configured for the PSCell when the SCG is indicated as deactivated in the containing message:</w:t>
            </w:r>
          </w:p>
          <w:p w14:paraId="6EB234A4" w14:textId="77777777" w:rsidR="004F39EB" w:rsidRDefault="00307E05">
            <w:pPr>
              <w:pStyle w:val="TAL"/>
              <w:rPr>
                <w:lang w:eastAsia="sv-SE"/>
              </w:rPr>
            </w:pPr>
            <w:r>
              <w:rPr>
                <w:lang w:eastAsia="sv-SE"/>
              </w:rPr>
              <w:t xml:space="preserve">- the UE shall consider the indicated TCI states as the TCI states to be activated for PDCCH/PDSCH reception upon a later SCG activation in which </w:t>
            </w:r>
            <w:r>
              <w:rPr>
                <w:i/>
                <w:lang w:eastAsia="sv-SE"/>
              </w:rPr>
              <w:t>tci-Info</w:t>
            </w:r>
            <w:r>
              <w:rPr>
                <w:lang w:eastAsia="sv-SE"/>
              </w:rPr>
              <w:t xml:space="preserve"> is absent</w:t>
            </w:r>
          </w:p>
          <w:p w14:paraId="459A6041" w14:textId="77777777" w:rsidR="004F39EB" w:rsidRDefault="00307E05">
            <w:pPr>
              <w:pStyle w:val="TAL"/>
              <w:rPr>
                <w:lang w:eastAsia="sv-SE"/>
              </w:rPr>
            </w:pPr>
            <w:r>
              <w:rPr>
                <w:lang w:eastAsia="sv-SE"/>
              </w:rPr>
              <w:t xml:space="preserve">- if bfd-and-RLM is configured and no RS is configured in </w:t>
            </w:r>
            <w:r>
              <w:rPr>
                <w:i/>
                <w:lang w:eastAsia="sv-SE"/>
              </w:rPr>
              <w:t>RadioLinkMonitoringConfig</w:t>
            </w:r>
            <w:r>
              <w:rPr>
                <w:lang w:eastAsia="sv-SE"/>
              </w:rPr>
              <w:t xml:space="preserve"> for RLM, respectively for BFD, the UE shall use the indicated TCI states for PDCCH as RS for RLM, respectively for BFD.</w:t>
            </w:r>
          </w:p>
          <w:p w14:paraId="4E6B6E03" w14:textId="77777777" w:rsidR="004F39EB" w:rsidRDefault="004F39EB">
            <w:pPr>
              <w:pStyle w:val="TAL"/>
              <w:rPr>
                <w:lang w:eastAsia="sv-SE"/>
              </w:rPr>
            </w:pPr>
          </w:p>
          <w:p w14:paraId="0A683F1C" w14:textId="77777777" w:rsidR="004F39EB" w:rsidRDefault="00307E05">
            <w:pPr>
              <w:pStyle w:val="TAL"/>
              <w:rPr>
                <w:lang w:eastAsia="sv-SE"/>
              </w:rPr>
            </w:pPr>
            <w:r>
              <w:rPr>
                <w:lang w:eastAsia="sv-SE"/>
              </w:rPr>
              <w:t>When this field is absent for the PSCell and the SCG is being deactivated:</w:t>
            </w:r>
          </w:p>
          <w:p w14:paraId="5C49DCBA" w14:textId="77777777" w:rsidR="004F39EB" w:rsidRDefault="00307E05">
            <w:pPr>
              <w:pStyle w:val="TAL"/>
              <w:rPr>
                <w:lang w:eastAsia="sv-SE"/>
              </w:rPr>
            </w:pPr>
            <w:r>
              <w:rPr>
                <w:lang w:eastAsia="sv-SE"/>
              </w:rPr>
              <w:t xml:space="preserve">- the UE shall consider the previously activated TCI states as the TCI states to be activated for PDCCH/PDSCH reception upon a later SCG activation in which </w:t>
            </w:r>
            <w:r>
              <w:rPr>
                <w:i/>
                <w:lang w:eastAsia="sv-SE"/>
              </w:rPr>
              <w:t>tci-Info</w:t>
            </w:r>
            <w:r>
              <w:rPr>
                <w:lang w:eastAsia="sv-SE"/>
              </w:rPr>
              <w:t xml:space="preserve"> is absent</w:t>
            </w:r>
          </w:p>
          <w:p w14:paraId="18A5B752" w14:textId="77777777" w:rsidR="004F39EB" w:rsidRDefault="00307E05">
            <w:pPr>
              <w:pStyle w:val="TAL"/>
              <w:rPr>
                <w:b/>
                <w:i/>
                <w:szCs w:val="22"/>
                <w:lang w:eastAsia="sv-SE"/>
              </w:rPr>
            </w:pPr>
            <w:r>
              <w:rPr>
                <w:lang w:eastAsia="sv-SE"/>
              </w:rPr>
              <w:t xml:space="preserve">- if </w:t>
            </w:r>
            <w:r>
              <w:rPr>
                <w:i/>
                <w:lang w:eastAsia="sv-SE"/>
              </w:rPr>
              <w:t>bfd-and-RLM</w:t>
            </w:r>
            <w:r>
              <w:rPr>
                <w:lang w:eastAsia="sv-SE"/>
              </w:rPr>
              <w:t xml:space="preserve"> is configured and no RS is configured in </w:t>
            </w:r>
            <w:r>
              <w:rPr>
                <w:i/>
                <w:lang w:eastAsia="sv-SE"/>
              </w:rPr>
              <w:t>RadioLinkMonitoringConfig</w:t>
            </w:r>
            <w:r>
              <w:rPr>
                <w:lang w:eastAsia="sv-SE"/>
              </w:rPr>
              <w:t xml:space="preserve"> for RLM, respectively for BFD, the UE shall use the previously activated TCI states for PDCCH as RS for RLM, respectively for BFD.</w:t>
            </w:r>
          </w:p>
        </w:tc>
      </w:tr>
      <w:tr w:rsidR="004F39EB" w14:paraId="4EE6A99C" w14:textId="77777777">
        <w:tc>
          <w:tcPr>
            <w:tcW w:w="14173" w:type="dxa"/>
            <w:tcBorders>
              <w:top w:val="single" w:sz="4" w:space="0" w:color="auto"/>
              <w:left w:val="single" w:sz="4" w:space="0" w:color="auto"/>
              <w:bottom w:val="single" w:sz="4" w:space="0" w:color="auto"/>
              <w:right w:val="single" w:sz="4" w:space="0" w:color="auto"/>
            </w:tcBorders>
            <w:hideMark/>
          </w:tcPr>
          <w:p w14:paraId="6515CD2F" w14:textId="77777777" w:rsidR="004F39EB" w:rsidRDefault="00307E05">
            <w:pPr>
              <w:pStyle w:val="TAL"/>
              <w:rPr>
                <w:szCs w:val="22"/>
                <w:lang w:eastAsia="sv-SE"/>
              </w:rPr>
            </w:pPr>
            <w:r>
              <w:rPr>
                <w:b/>
                <w:i/>
                <w:szCs w:val="22"/>
                <w:lang w:eastAsia="sv-SE"/>
              </w:rPr>
              <w:t>tdd-UL-DL-ConfigurationDedicated-IAB-MT</w:t>
            </w:r>
          </w:p>
          <w:p w14:paraId="106D5F1E" w14:textId="77777777" w:rsidR="004F39EB" w:rsidRDefault="00307E05">
            <w:pPr>
              <w:pStyle w:val="TAL"/>
              <w:rPr>
                <w:szCs w:val="22"/>
                <w:lang w:eastAsia="sv-SE"/>
              </w:rPr>
            </w:pPr>
            <w:r>
              <w:rPr>
                <w:szCs w:val="22"/>
                <w:lang w:eastAsia="sv-SE"/>
              </w:rPr>
              <w:t xml:space="preserve">Resource configuration per IAB-MT D/U/F overrides all symbols (with a limitation that effectively only flexible symbols can be overwritten in Rel-16) per slot over the number of slots as provided by </w:t>
            </w:r>
            <w:r>
              <w:rPr>
                <w:i/>
                <w:szCs w:val="22"/>
                <w:lang w:eastAsia="sv-SE"/>
              </w:rPr>
              <w:t>TDD-UL-DL ConfigurationCommon</w:t>
            </w:r>
            <w:r>
              <w:rPr>
                <w:szCs w:val="22"/>
                <w:lang w:eastAsia="sv-SE"/>
              </w:rPr>
              <w:t>.</w:t>
            </w:r>
          </w:p>
        </w:tc>
      </w:tr>
      <w:tr w:rsidR="004F39EB" w14:paraId="16B496A5" w14:textId="77777777">
        <w:tc>
          <w:tcPr>
            <w:tcW w:w="14173" w:type="dxa"/>
            <w:tcBorders>
              <w:top w:val="single" w:sz="4" w:space="0" w:color="auto"/>
              <w:left w:val="single" w:sz="4" w:space="0" w:color="auto"/>
              <w:bottom w:val="single" w:sz="4" w:space="0" w:color="auto"/>
              <w:right w:val="single" w:sz="4" w:space="0" w:color="auto"/>
            </w:tcBorders>
          </w:tcPr>
          <w:p w14:paraId="0205A9DB" w14:textId="77777777" w:rsidR="004F39EB" w:rsidRDefault="00307E05">
            <w:pPr>
              <w:pStyle w:val="TAL"/>
              <w:rPr>
                <w:b/>
                <w:i/>
                <w:szCs w:val="22"/>
                <w:lang w:eastAsia="sv-SE"/>
              </w:rPr>
            </w:pPr>
            <w:r>
              <w:rPr>
                <w:b/>
                <w:i/>
                <w:szCs w:val="22"/>
                <w:lang w:eastAsia="sv-SE"/>
              </w:rPr>
              <w:t>unifiedTCI-StateType</w:t>
            </w:r>
          </w:p>
          <w:p w14:paraId="2E51E46B" w14:textId="77777777" w:rsidR="004F39EB" w:rsidRDefault="00307E05">
            <w:pPr>
              <w:pStyle w:val="TAL"/>
              <w:rPr>
                <w:bCs/>
                <w:iCs/>
                <w:szCs w:val="22"/>
                <w:lang w:eastAsia="sv-SE"/>
              </w:rPr>
            </w:pPr>
            <w:r>
              <w:rPr>
                <w:bCs/>
                <w:iCs/>
                <w:szCs w:val="22"/>
                <w:lang w:eastAsia="sv-SE"/>
              </w:rPr>
              <w:t xml:space="preserve">Indicates the unified TCI state type the UE is configured for this serving cell. The value "Separate" means this serving cell is configured with </w:t>
            </w:r>
            <w:r>
              <w:rPr>
                <w:i/>
                <w:iCs/>
              </w:rPr>
              <w:t>dl-orJoint-TCI-ToAddModList</w:t>
            </w:r>
            <w:r>
              <w:t xml:space="preserve"> for DL TCI state and </w:t>
            </w:r>
            <w:r>
              <w:rPr>
                <w:i/>
                <w:iCs/>
              </w:rPr>
              <w:t>ul-TCI-ToAddModList</w:t>
            </w:r>
            <w:r>
              <w:t xml:space="preserve"> for UL TCI state.</w:t>
            </w:r>
            <w:r>
              <w:rPr>
                <w:bCs/>
                <w:iCs/>
                <w:szCs w:val="22"/>
                <w:lang w:eastAsia="sv-SE"/>
              </w:rPr>
              <w:t xml:space="preserve"> The value "Joint" means this serving cell is configured with </w:t>
            </w:r>
            <w:r>
              <w:rPr>
                <w:i/>
                <w:iCs/>
              </w:rPr>
              <w:t>dl-orJoint-TCI-ToAddModList</w:t>
            </w:r>
            <w:r>
              <w:t xml:space="preserve"> for joint TCI state for UL and DL operation.</w:t>
            </w:r>
          </w:p>
        </w:tc>
      </w:tr>
      <w:tr w:rsidR="004F39EB" w14:paraId="514FE2CE" w14:textId="77777777">
        <w:tc>
          <w:tcPr>
            <w:tcW w:w="14173" w:type="dxa"/>
            <w:tcBorders>
              <w:top w:val="single" w:sz="4" w:space="0" w:color="auto"/>
              <w:left w:val="single" w:sz="4" w:space="0" w:color="auto"/>
              <w:bottom w:val="single" w:sz="4" w:space="0" w:color="auto"/>
              <w:right w:val="single" w:sz="4" w:space="0" w:color="auto"/>
            </w:tcBorders>
            <w:hideMark/>
          </w:tcPr>
          <w:p w14:paraId="29040425" w14:textId="77777777" w:rsidR="004F39EB" w:rsidRDefault="00307E05">
            <w:pPr>
              <w:pStyle w:val="TAL"/>
              <w:rPr>
                <w:b/>
                <w:i/>
                <w:szCs w:val="22"/>
                <w:lang w:eastAsia="sv-SE"/>
              </w:rPr>
            </w:pPr>
            <w:r>
              <w:rPr>
                <w:b/>
                <w:i/>
                <w:szCs w:val="22"/>
                <w:lang w:eastAsia="sv-SE"/>
              </w:rPr>
              <w:t>uplinkConfig</w:t>
            </w:r>
          </w:p>
          <w:p w14:paraId="1A1FCEDE" w14:textId="77777777" w:rsidR="004F39EB" w:rsidRDefault="00307E05">
            <w:pPr>
              <w:pStyle w:val="TAL"/>
              <w:rPr>
                <w:szCs w:val="22"/>
                <w:lang w:eastAsia="sv-SE"/>
              </w:rPr>
            </w:pPr>
            <w:r>
              <w:rPr>
                <w:szCs w:val="22"/>
                <w:lang w:eastAsia="sv-SE"/>
              </w:rPr>
              <w:t xml:space="preserve">Network may configure this field only when </w:t>
            </w:r>
            <w:r>
              <w:rPr>
                <w:i/>
                <w:szCs w:val="22"/>
                <w:lang w:eastAsia="sv-SE"/>
              </w:rPr>
              <w:t>uplinkConfigCommon</w:t>
            </w:r>
            <w:r>
              <w:rPr>
                <w:szCs w:val="22"/>
                <w:lang w:eastAsia="sv-SE"/>
              </w:rPr>
              <w:t xml:space="preserve"> is configured in </w:t>
            </w:r>
            <w:r>
              <w:rPr>
                <w:i/>
                <w:szCs w:val="22"/>
                <w:lang w:eastAsia="sv-SE"/>
              </w:rPr>
              <w:t>ServingCellConfigCommon</w:t>
            </w:r>
            <w:r>
              <w:rPr>
                <w:szCs w:val="22"/>
                <w:lang w:eastAsia="sv-SE"/>
              </w:rPr>
              <w:t xml:space="preserve"> or </w:t>
            </w:r>
            <w:r>
              <w:rPr>
                <w:i/>
                <w:szCs w:val="22"/>
                <w:lang w:eastAsia="sv-SE"/>
              </w:rPr>
              <w:t>ServingCellConfigCommonSIB</w:t>
            </w:r>
            <w:r>
              <w:rPr>
                <w:szCs w:val="22"/>
                <w:lang w:eastAsia="sv-SE"/>
              </w:rPr>
              <w:t>.</w:t>
            </w:r>
            <w:r>
              <w:t xml:space="preserve"> Addition or release of this field can only be done upon SCell addition or release (respectively).</w:t>
            </w:r>
          </w:p>
        </w:tc>
      </w:tr>
      <w:tr w:rsidR="004F39EB" w14:paraId="386BBA31" w14:textId="77777777">
        <w:tc>
          <w:tcPr>
            <w:tcW w:w="14173" w:type="dxa"/>
            <w:tcBorders>
              <w:top w:val="single" w:sz="4" w:space="0" w:color="auto"/>
              <w:left w:val="single" w:sz="4" w:space="0" w:color="auto"/>
              <w:bottom w:val="single" w:sz="4" w:space="0" w:color="auto"/>
              <w:right w:val="single" w:sz="4" w:space="0" w:color="auto"/>
            </w:tcBorders>
            <w:hideMark/>
          </w:tcPr>
          <w:p w14:paraId="00BCCF9B" w14:textId="77777777" w:rsidR="004F39EB" w:rsidRDefault="00307E05">
            <w:pPr>
              <w:pStyle w:val="TAL"/>
              <w:rPr>
                <w:b/>
                <w:i/>
                <w:szCs w:val="22"/>
                <w:lang w:eastAsia="sv-SE"/>
              </w:rPr>
            </w:pPr>
            <w:r>
              <w:rPr>
                <w:b/>
                <w:i/>
                <w:szCs w:val="22"/>
                <w:lang w:eastAsia="sv-SE"/>
              </w:rPr>
              <w:t>uplink-PowerControlToAddModList</w:t>
            </w:r>
          </w:p>
          <w:p w14:paraId="66752DD2" w14:textId="77777777" w:rsidR="004F39EB" w:rsidRDefault="00307E05">
            <w:pPr>
              <w:pStyle w:val="TAL"/>
              <w:rPr>
                <w:bCs/>
                <w:iCs/>
                <w:szCs w:val="22"/>
                <w:lang w:eastAsia="sv-SE"/>
              </w:rPr>
            </w:pPr>
            <w:r>
              <w:rPr>
                <w:bCs/>
                <w:iCs/>
                <w:szCs w:val="22"/>
                <w:lang w:eastAsia="sv-SE"/>
              </w:rPr>
              <w:t>Configures UL power control parameters for PUSCH, PUCCH and SRS when field unifiedTCI-StateType is configured for this serving cell.</w:t>
            </w:r>
          </w:p>
        </w:tc>
      </w:tr>
    </w:tbl>
    <w:p w14:paraId="17D2B42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52C9D46" w14:textId="77777777">
        <w:tc>
          <w:tcPr>
            <w:tcW w:w="14173" w:type="dxa"/>
            <w:tcBorders>
              <w:top w:val="single" w:sz="4" w:space="0" w:color="auto"/>
              <w:left w:val="single" w:sz="4" w:space="0" w:color="auto"/>
              <w:bottom w:val="single" w:sz="4" w:space="0" w:color="auto"/>
              <w:right w:val="single" w:sz="4" w:space="0" w:color="auto"/>
            </w:tcBorders>
            <w:hideMark/>
          </w:tcPr>
          <w:p w14:paraId="09553706" w14:textId="77777777" w:rsidR="004F39EB" w:rsidRDefault="00307E05">
            <w:pPr>
              <w:pStyle w:val="TAH"/>
              <w:rPr>
                <w:szCs w:val="22"/>
                <w:lang w:eastAsia="sv-SE"/>
              </w:rPr>
            </w:pPr>
            <w:r>
              <w:rPr>
                <w:i/>
                <w:szCs w:val="22"/>
                <w:lang w:eastAsia="sv-SE"/>
              </w:rPr>
              <w:t xml:space="preserve">UplinkConfig </w:t>
            </w:r>
            <w:r>
              <w:rPr>
                <w:szCs w:val="22"/>
                <w:lang w:eastAsia="sv-SE"/>
              </w:rPr>
              <w:t>field descriptions</w:t>
            </w:r>
          </w:p>
        </w:tc>
      </w:tr>
      <w:tr w:rsidR="004F39EB" w14:paraId="45EF6A33" w14:textId="77777777">
        <w:tc>
          <w:tcPr>
            <w:tcW w:w="14173" w:type="dxa"/>
            <w:tcBorders>
              <w:top w:val="single" w:sz="4" w:space="0" w:color="auto"/>
              <w:left w:val="single" w:sz="4" w:space="0" w:color="auto"/>
              <w:bottom w:val="single" w:sz="4" w:space="0" w:color="auto"/>
              <w:right w:val="single" w:sz="4" w:space="0" w:color="auto"/>
            </w:tcBorders>
            <w:hideMark/>
          </w:tcPr>
          <w:p w14:paraId="3B9A53D5" w14:textId="77777777" w:rsidR="004F39EB" w:rsidRDefault="00307E05">
            <w:pPr>
              <w:pStyle w:val="TAL"/>
              <w:rPr>
                <w:szCs w:val="22"/>
                <w:lang w:eastAsia="sv-SE"/>
              </w:rPr>
            </w:pPr>
            <w:r>
              <w:rPr>
                <w:b/>
                <w:i/>
                <w:szCs w:val="22"/>
                <w:lang w:eastAsia="sv-SE"/>
              </w:rPr>
              <w:t>carrierSwitching</w:t>
            </w:r>
          </w:p>
          <w:p w14:paraId="2A8EDE35" w14:textId="77777777" w:rsidR="004F39EB" w:rsidRDefault="00307E05">
            <w:pPr>
              <w:pStyle w:val="TAL"/>
              <w:rPr>
                <w:b/>
                <w:i/>
                <w:szCs w:val="22"/>
                <w:lang w:eastAsia="sv-SE"/>
              </w:rPr>
            </w:pPr>
            <w:r>
              <w:rPr>
                <w:szCs w:val="22"/>
                <w:lang w:eastAsia="sv-SE"/>
              </w:rPr>
              <w:t>Includes parameters for configuration of carrier based SRS switching (see TS 38.214 [19], clause 6.2.1.3.</w:t>
            </w:r>
          </w:p>
        </w:tc>
      </w:tr>
      <w:tr w:rsidR="004F39EB" w14:paraId="6B905E69" w14:textId="77777777">
        <w:tc>
          <w:tcPr>
            <w:tcW w:w="14173" w:type="dxa"/>
            <w:tcBorders>
              <w:top w:val="single" w:sz="4" w:space="0" w:color="auto"/>
              <w:left w:val="single" w:sz="4" w:space="0" w:color="auto"/>
              <w:bottom w:val="single" w:sz="4" w:space="0" w:color="auto"/>
              <w:right w:val="single" w:sz="4" w:space="0" w:color="auto"/>
            </w:tcBorders>
            <w:hideMark/>
          </w:tcPr>
          <w:p w14:paraId="0CCA034B" w14:textId="77777777" w:rsidR="004F39EB" w:rsidRDefault="00307E05">
            <w:pPr>
              <w:pStyle w:val="TAL"/>
              <w:rPr>
                <w:b/>
                <w:i/>
                <w:szCs w:val="22"/>
                <w:lang w:eastAsia="sv-SE"/>
              </w:rPr>
            </w:pPr>
            <w:r>
              <w:rPr>
                <w:b/>
                <w:i/>
                <w:szCs w:val="22"/>
                <w:lang w:eastAsia="sv-SE"/>
              </w:rPr>
              <w:t>enableDefaultBeamPL-ForPUSCH0-0, enableDefaultBeamPL-ForPUCCH, enableDefaultBeamPL-ForSRS</w:t>
            </w:r>
          </w:p>
          <w:p w14:paraId="3CED02C7" w14:textId="77777777" w:rsidR="004F39EB" w:rsidRDefault="00307E05">
            <w:pPr>
              <w:pStyle w:val="TAL"/>
              <w:rPr>
                <w:b/>
                <w:i/>
                <w:szCs w:val="22"/>
                <w:lang w:eastAsia="sv-SE"/>
              </w:rPr>
            </w:pPr>
            <w:r>
              <w:rPr>
                <w:szCs w:val="22"/>
                <w:lang w:eastAsia="sv-SE"/>
              </w:rPr>
              <w:t xml:space="preserve">When the parameter is present, UE derives the </w:t>
            </w:r>
            <w:r>
              <w:rPr>
                <w:lang w:eastAsia="sv-SE"/>
              </w:rPr>
              <w:t>spatial relation and the corresponding pathloss reference Rs as specified in 38.213, clauses 7.1.1, 7.2.1, 7.3.1 and 9.2.2. The network only configures these parameters for FR2.</w:t>
            </w:r>
          </w:p>
        </w:tc>
      </w:tr>
      <w:tr w:rsidR="004F39EB" w14:paraId="321E6540" w14:textId="77777777">
        <w:tc>
          <w:tcPr>
            <w:tcW w:w="14173" w:type="dxa"/>
            <w:tcBorders>
              <w:top w:val="single" w:sz="4" w:space="0" w:color="auto"/>
              <w:left w:val="single" w:sz="4" w:space="0" w:color="auto"/>
              <w:bottom w:val="single" w:sz="4" w:space="0" w:color="auto"/>
              <w:right w:val="single" w:sz="4" w:space="0" w:color="auto"/>
            </w:tcBorders>
            <w:hideMark/>
          </w:tcPr>
          <w:p w14:paraId="1C82E559" w14:textId="77777777" w:rsidR="004F39EB" w:rsidRDefault="00307E05">
            <w:pPr>
              <w:pStyle w:val="TAL"/>
              <w:rPr>
                <w:b/>
                <w:i/>
                <w:szCs w:val="22"/>
                <w:lang w:eastAsia="sv-SE"/>
              </w:rPr>
            </w:pPr>
            <w:r>
              <w:rPr>
                <w:b/>
                <w:i/>
                <w:szCs w:val="22"/>
                <w:lang w:eastAsia="sv-SE"/>
              </w:rPr>
              <w:t>enablePL-RS-UpdateForPUSCH-SRS</w:t>
            </w:r>
          </w:p>
          <w:p w14:paraId="64A53CE7" w14:textId="77777777" w:rsidR="004F39EB" w:rsidRDefault="00307E05">
            <w:pPr>
              <w:pStyle w:val="TAL"/>
              <w:rPr>
                <w:b/>
                <w:i/>
                <w:szCs w:val="22"/>
                <w:lang w:eastAsia="sv-SE"/>
              </w:rPr>
            </w:pPr>
            <w:r>
              <w:rPr>
                <w:lang w:eastAsia="sv-SE"/>
              </w:rPr>
              <w:t xml:space="preserve">When this parameter is present, the Rel-16 feature of MAC CE based pathloss RS updates for PUSCH/SRS is enabled. Network only configures this parameter when the UE is configured with </w:t>
            </w:r>
            <w:r>
              <w:rPr>
                <w:i/>
                <w:lang w:eastAsia="sv-SE"/>
              </w:rPr>
              <w:t>sri-PUSCH-PowerControl</w:t>
            </w:r>
            <w:r>
              <w:rPr>
                <w:lang w:eastAsia="sv-SE"/>
              </w:rPr>
              <w:t>.</w:t>
            </w:r>
            <w:r>
              <w:t xml:space="preserve"> </w:t>
            </w:r>
            <w:r>
              <w:rPr>
                <w:lang w:eastAsia="sv-SE"/>
              </w:rPr>
              <w:t xml:space="preserve">If this field is not configured, </w:t>
            </w:r>
            <w:r>
              <w:rPr>
                <w:rFonts w:eastAsia="Malgun Gothic"/>
              </w:rPr>
              <w:t xml:space="preserve">network configures at most 4 pathloss RS resources for </w:t>
            </w:r>
            <w:r>
              <w:rPr>
                <w:lang w:eastAsia="sv-SE"/>
              </w:rPr>
              <w:t xml:space="preserve">PUSCH/PUCCH/SRS transmissions </w:t>
            </w:r>
            <w:r>
              <w:rPr>
                <w:rFonts w:eastAsia="Malgun Gothic"/>
              </w:rPr>
              <w:t>per BWP, not including pathloss RS resources for SRS transmissions for positioning</w:t>
            </w:r>
            <w:r>
              <w:rPr>
                <w:lang w:eastAsia="sv-SE"/>
              </w:rPr>
              <w:t>.</w:t>
            </w:r>
            <w:r>
              <w:rPr>
                <w:bCs/>
                <w:iCs/>
                <w:szCs w:val="22"/>
              </w:rPr>
              <w:t xml:space="preserve"> (See TS 38.213 [13], clause 7).</w:t>
            </w:r>
          </w:p>
        </w:tc>
      </w:tr>
      <w:tr w:rsidR="004F39EB" w14:paraId="5464BC18" w14:textId="77777777">
        <w:tc>
          <w:tcPr>
            <w:tcW w:w="14173" w:type="dxa"/>
            <w:tcBorders>
              <w:top w:val="single" w:sz="4" w:space="0" w:color="auto"/>
              <w:left w:val="single" w:sz="4" w:space="0" w:color="auto"/>
              <w:bottom w:val="single" w:sz="4" w:space="0" w:color="auto"/>
              <w:right w:val="single" w:sz="4" w:space="0" w:color="auto"/>
            </w:tcBorders>
            <w:hideMark/>
          </w:tcPr>
          <w:p w14:paraId="531F2157" w14:textId="77777777" w:rsidR="004F39EB" w:rsidRDefault="00307E05">
            <w:pPr>
              <w:pStyle w:val="TAL"/>
              <w:rPr>
                <w:szCs w:val="22"/>
                <w:lang w:eastAsia="sv-SE"/>
              </w:rPr>
            </w:pPr>
            <w:r>
              <w:rPr>
                <w:b/>
                <w:i/>
                <w:szCs w:val="22"/>
                <w:lang w:eastAsia="sv-SE"/>
              </w:rPr>
              <w:t>firstActiveUplinkBWP-Id</w:t>
            </w:r>
          </w:p>
          <w:p w14:paraId="6C4EDF51" w14:textId="77777777" w:rsidR="004F39EB" w:rsidRDefault="00307E05">
            <w:pPr>
              <w:pStyle w:val="TAL"/>
              <w:rPr>
                <w:szCs w:val="22"/>
                <w:lang w:eastAsia="sv-SE"/>
              </w:rPr>
            </w:pPr>
            <w:r>
              <w:rPr>
                <w:szCs w:val="22"/>
                <w:lang w:eastAsia="sv-SE"/>
              </w:rPr>
              <w:t>If configured for an SpCell, this field contains the ID of the UL BWP to be activated upon performing the RRC (re-)configuration. If the field is absent, the RRC (re-)configuration does not impose a BWP switch.</w:t>
            </w:r>
          </w:p>
          <w:p w14:paraId="28DA2907" w14:textId="77777777" w:rsidR="004F39EB" w:rsidRDefault="00307E05">
            <w:pPr>
              <w:pStyle w:val="TAL"/>
              <w:rPr>
                <w:szCs w:val="22"/>
                <w:lang w:eastAsia="sv-SE"/>
              </w:rPr>
            </w:pPr>
            <w:r>
              <w:rPr>
                <w:szCs w:val="22"/>
                <w:lang w:eastAsia="sv-SE"/>
              </w:rPr>
              <w:t>If configured for an SCell, this field contains the ID of the uplink bandwidth part to be used upon activation of an SCell. The initial bandwidth part is referred to by BandiwdthPartId = 0.</w:t>
            </w:r>
          </w:p>
        </w:tc>
      </w:tr>
      <w:tr w:rsidR="004F39EB" w14:paraId="53FFDB26" w14:textId="77777777">
        <w:tc>
          <w:tcPr>
            <w:tcW w:w="14173" w:type="dxa"/>
            <w:tcBorders>
              <w:top w:val="single" w:sz="4" w:space="0" w:color="auto"/>
              <w:left w:val="single" w:sz="4" w:space="0" w:color="auto"/>
              <w:bottom w:val="single" w:sz="4" w:space="0" w:color="auto"/>
              <w:right w:val="single" w:sz="4" w:space="0" w:color="auto"/>
            </w:tcBorders>
            <w:hideMark/>
          </w:tcPr>
          <w:p w14:paraId="3790DAA8" w14:textId="77777777" w:rsidR="004F39EB" w:rsidRDefault="00307E05">
            <w:pPr>
              <w:pStyle w:val="TAL"/>
              <w:rPr>
                <w:szCs w:val="22"/>
                <w:lang w:eastAsia="sv-SE"/>
              </w:rPr>
            </w:pPr>
            <w:r>
              <w:rPr>
                <w:b/>
                <w:i/>
                <w:szCs w:val="22"/>
                <w:lang w:eastAsia="sv-SE"/>
              </w:rPr>
              <w:t>initialUplinkBWP</w:t>
            </w:r>
          </w:p>
          <w:p w14:paraId="4B213520" w14:textId="77777777" w:rsidR="004F39EB" w:rsidRDefault="00307E05">
            <w:pPr>
              <w:pStyle w:val="TAL"/>
              <w:rPr>
                <w:szCs w:val="22"/>
                <w:lang w:eastAsia="sv-SE"/>
              </w:rPr>
            </w:pPr>
            <w:r>
              <w:rPr>
                <w:szCs w:val="22"/>
                <w:lang w:eastAsia="sv-SE"/>
              </w:rPr>
              <w:t xml:space="preserve">The dedicated (UE-specific) configuration for the initial uplink bandwidth-part (i.e. UL BWP#0). If any of the optional IEs are configured within this IE as part of the IE </w:t>
            </w:r>
            <w:r>
              <w:rPr>
                <w:i/>
                <w:szCs w:val="22"/>
                <w:lang w:eastAsia="sv-SE"/>
              </w:rPr>
              <w:t>uplinkConfig</w:t>
            </w:r>
            <w:r>
              <w:rPr>
                <w:szCs w:val="22"/>
                <w:lang w:eastAsia="sv-SE"/>
              </w:rPr>
              <w:t xml:space="preserve">, the UE considers the BWP#0 to be an RRC configured BWP (from UE capability viewpoint). Otherwise, the UE does not consider the BWP#0 as an RRC configured BWP (from UE capability viewpoint). Network always configures </w:t>
            </w:r>
            <w:r>
              <w:rPr>
                <w:lang w:eastAsia="sv-SE"/>
              </w:rPr>
              <w:t>the UE with a value for</w:t>
            </w:r>
            <w:r>
              <w:rPr>
                <w:szCs w:val="22"/>
                <w:lang w:eastAsia="sv-SE"/>
              </w:rPr>
              <w:t xml:space="preserve"> this field if no other BWPs are configured. NOTE1</w:t>
            </w:r>
          </w:p>
        </w:tc>
      </w:tr>
      <w:tr w:rsidR="004F39EB" w14:paraId="7C4B654E" w14:textId="77777777">
        <w:tc>
          <w:tcPr>
            <w:tcW w:w="14173" w:type="dxa"/>
            <w:tcBorders>
              <w:top w:val="single" w:sz="4" w:space="0" w:color="auto"/>
              <w:left w:val="single" w:sz="4" w:space="0" w:color="auto"/>
              <w:bottom w:val="single" w:sz="4" w:space="0" w:color="auto"/>
              <w:right w:val="single" w:sz="4" w:space="0" w:color="auto"/>
            </w:tcBorders>
          </w:tcPr>
          <w:p w14:paraId="1987286F" w14:textId="77777777" w:rsidR="004F39EB" w:rsidRDefault="00307E05">
            <w:pPr>
              <w:pStyle w:val="TAL"/>
              <w:rPr>
                <w:b/>
                <w:i/>
                <w:szCs w:val="22"/>
                <w:lang w:eastAsia="sv-SE"/>
              </w:rPr>
            </w:pPr>
            <w:r>
              <w:rPr>
                <w:b/>
                <w:i/>
                <w:szCs w:val="22"/>
                <w:lang w:eastAsia="sv-SE"/>
              </w:rPr>
              <w:t>moreThanOneNackOnlyMode</w:t>
            </w:r>
          </w:p>
          <w:p w14:paraId="7126E5D1" w14:textId="77777777" w:rsidR="004F39EB" w:rsidRDefault="00307E05">
            <w:pPr>
              <w:pStyle w:val="TAL"/>
              <w:rPr>
                <w:b/>
                <w:i/>
                <w:szCs w:val="22"/>
                <w:lang w:eastAsia="sv-SE"/>
              </w:rPr>
            </w:pPr>
            <w:r>
              <w:rPr>
                <w:bCs/>
                <w:iCs/>
                <w:szCs w:val="22"/>
                <w:lang w:eastAsia="sv-SE"/>
              </w:rPr>
              <w:t xml:space="preserve">Indicates the mode of supporting more than one NACK-only feedback in the same PUCCH transmission. Mode 1 means UE multiplexing the HARQ-ACK bits by transforming NACK-only into ACK/NACK HARQ bits. Mode 2 means UE transmitting a specific sequence or a PUCCH transmission corresponding to the combination of more than one NACK-only HARQ feedback. </w:t>
            </w:r>
            <w:r>
              <w:rPr>
                <w:szCs w:val="22"/>
                <w:lang w:eastAsia="sv-SE"/>
              </w:rPr>
              <w:t>If multicast CFR is not configured, this field is not included. Otherwise, if the field is absent, UE uses mode 1 for multicast CFR.</w:t>
            </w:r>
          </w:p>
        </w:tc>
      </w:tr>
      <w:tr w:rsidR="004F39EB" w14:paraId="2FF02C62" w14:textId="77777777">
        <w:tc>
          <w:tcPr>
            <w:tcW w:w="14173" w:type="dxa"/>
            <w:tcBorders>
              <w:top w:val="single" w:sz="4" w:space="0" w:color="auto"/>
              <w:left w:val="single" w:sz="4" w:space="0" w:color="auto"/>
              <w:bottom w:val="single" w:sz="4" w:space="0" w:color="auto"/>
              <w:right w:val="single" w:sz="4" w:space="0" w:color="auto"/>
            </w:tcBorders>
          </w:tcPr>
          <w:p w14:paraId="737A4E34" w14:textId="77777777" w:rsidR="004F39EB" w:rsidRDefault="00307E05">
            <w:pPr>
              <w:pStyle w:val="TAL"/>
              <w:rPr>
                <w:b/>
                <w:i/>
                <w:szCs w:val="22"/>
                <w:lang w:eastAsia="sv-SE"/>
              </w:rPr>
            </w:pPr>
            <w:r>
              <w:rPr>
                <w:b/>
                <w:i/>
                <w:szCs w:val="22"/>
                <w:lang w:eastAsia="sv-SE"/>
              </w:rPr>
              <w:t>mpr-PowerBoost-FR2</w:t>
            </w:r>
          </w:p>
          <w:p w14:paraId="36171E3F" w14:textId="77777777" w:rsidR="004F39EB" w:rsidRDefault="00307E05">
            <w:pPr>
              <w:pStyle w:val="TAL"/>
              <w:rPr>
                <w:bCs/>
                <w:iCs/>
                <w:szCs w:val="22"/>
                <w:lang w:eastAsia="sv-SE"/>
              </w:rPr>
            </w:pPr>
            <w:r>
              <w:rPr>
                <w:bCs/>
                <w:iCs/>
                <w:szCs w:val="22"/>
                <w:lang w:eastAsia="sv-SE"/>
              </w:rPr>
              <w:t>Indicates whether UE is allowed to boost uplink transmission power by suspending in-band emission (IBE) requirements as specified in TS 38.101-2 [39]. Network only configures this field for FR2 serving cells.</w:t>
            </w:r>
          </w:p>
        </w:tc>
      </w:tr>
      <w:tr w:rsidR="004F39EB" w14:paraId="0DF3537A" w14:textId="77777777">
        <w:tc>
          <w:tcPr>
            <w:tcW w:w="14173" w:type="dxa"/>
            <w:tcBorders>
              <w:top w:val="single" w:sz="4" w:space="0" w:color="auto"/>
              <w:left w:val="single" w:sz="4" w:space="0" w:color="auto"/>
              <w:bottom w:val="single" w:sz="4" w:space="0" w:color="auto"/>
              <w:right w:val="single" w:sz="4" w:space="0" w:color="auto"/>
            </w:tcBorders>
            <w:hideMark/>
          </w:tcPr>
          <w:p w14:paraId="2BE368BF" w14:textId="77777777" w:rsidR="004F39EB" w:rsidRDefault="00307E05">
            <w:pPr>
              <w:pStyle w:val="TAL"/>
              <w:rPr>
                <w:b/>
                <w:i/>
                <w:szCs w:val="22"/>
                <w:lang w:eastAsia="sv-SE"/>
              </w:rPr>
            </w:pPr>
            <w:r>
              <w:rPr>
                <w:b/>
                <w:i/>
                <w:szCs w:val="22"/>
                <w:lang w:eastAsia="sv-SE"/>
              </w:rPr>
              <w:t>powerBoostPi2BPSK</w:t>
            </w:r>
          </w:p>
          <w:p w14:paraId="4E362341" w14:textId="77777777" w:rsidR="004F39EB" w:rsidRDefault="00307E05">
            <w:pPr>
              <w:pStyle w:val="TAL"/>
              <w:rPr>
                <w:szCs w:val="22"/>
                <w:lang w:eastAsia="sv-SE"/>
              </w:rPr>
            </w:pPr>
            <w:r>
              <w:rPr>
                <w:szCs w:val="22"/>
                <w:lang w:eastAsia="sv-SE"/>
              </w:rPr>
              <w:t xml:space="preserve">If this field is set to </w:t>
            </w:r>
            <w:r>
              <w:rPr>
                <w:i/>
                <w:iCs/>
                <w:lang w:eastAsia="en-GB"/>
              </w:rPr>
              <w:t>true</w:t>
            </w:r>
            <w:r>
              <w:rPr>
                <w:szCs w:val="22"/>
                <w:lang w:eastAsia="sv-SE"/>
              </w:rPr>
              <w:t>, the UE determines the maximum output power for PUCCH/PUSCH transmissions that use pi/2 BPSK modulation according to TS 38.101-1 [15], clause 6.2.4.</w:t>
            </w:r>
          </w:p>
        </w:tc>
      </w:tr>
      <w:tr w:rsidR="004F39EB" w14:paraId="27CD6174" w14:textId="77777777">
        <w:tc>
          <w:tcPr>
            <w:tcW w:w="14173" w:type="dxa"/>
            <w:tcBorders>
              <w:top w:val="single" w:sz="4" w:space="0" w:color="auto"/>
              <w:left w:val="single" w:sz="4" w:space="0" w:color="auto"/>
              <w:bottom w:val="single" w:sz="4" w:space="0" w:color="auto"/>
              <w:right w:val="single" w:sz="4" w:space="0" w:color="auto"/>
            </w:tcBorders>
            <w:hideMark/>
          </w:tcPr>
          <w:p w14:paraId="4AD62126" w14:textId="77777777" w:rsidR="004F39EB" w:rsidRDefault="00307E05">
            <w:pPr>
              <w:pStyle w:val="TAL"/>
              <w:rPr>
                <w:szCs w:val="22"/>
                <w:lang w:eastAsia="sv-SE"/>
              </w:rPr>
            </w:pPr>
            <w:r>
              <w:rPr>
                <w:b/>
                <w:i/>
                <w:szCs w:val="22"/>
                <w:lang w:eastAsia="sv-SE"/>
              </w:rPr>
              <w:t>pusch-ServingCellConfig</w:t>
            </w:r>
          </w:p>
          <w:p w14:paraId="13C280A1" w14:textId="77777777" w:rsidR="004F39EB" w:rsidRDefault="00307E05">
            <w:pPr>
              <w:pStyle w:val="TAL"/>
              <w:rPr>
                <w:szCs w:val="22"/>
                <w:lang w:eastAsia="sv-SE"/>
              </w:rPr>
            </w:pPr>
            <w:r>
              <w:rPr>
                <w:szCs w:val="22"/>
                <w:lang w:eastAsia="sv-SE"/>
              </w:rPr>
              <w:t>PUSCH related parameters that are not BWP-specific.</w:t>
            </w:r>
          </w:p>
        </w:tc>
      </w:tr>
      <w:tr w:rsidR="004F39EB" w14:paraId="21063BED" w14:textId="77777777">
        <w:tc>
          <w:tcPr>
            <w:tcW w:w="14173" w:type="dxa"/>
            <w:tcBorders>
              <w:top w:val="single" w:sz="4" w:space="0" w:color="auto"/>
              <w:left w:val="single" w:sz="4" w:space="0" w:color="auto"/>
              <w:bottom w:val="single" w:sz="4" w:space="0" w:color="auto"/>
              <w:right w:val="single" w:sz="4" w:space="0" w:color="auto"/>
            </w:tcBorders>
            <w:hideMark/>
          </w:tcPr>
          <w:p w14:paraId="0D206521" w14:textId="77777777" w:rsidR="004F39EB" w:rsidRDefault="00307E05">
            <w:pPr>
              <w:pStyle w:val="TAL"/>
              <w:rPr>
                <w:b/>
                <w:i/>
                <w:szCs w:val="22"/>
                <w:lang w:eastAsia="sv-SE"/>
              </w:rPr>
            </w:pPr>
            <w:r>
              <w:rPr>
                <w:b/>
                <w:i/>
                <w:szCs w:val="22"/>
                <w:lang w:eastAsia="sv-SE"/>
              </w:rPr>
              <w:t>uplinkBWP-ToAddModList</w:t>
            </w:r>
          </w:p>
          <w:p w14:paraId="2ED44921" w14:textId="77777777" w:rsidR="004F39EB" w:rsidRDefault="00307E05">
            <w:pPr>
              <w:pStyle w:val="TAL"/>
              <w:rPr>
                <w:lang w:eastAsia="sv-SE"/>
              </w:rPr>
            </w:pPr>
            <w:r>
              <w:rPr>
                <w:lang w:eastAsia="sv-SE"/>
              </w:rPr>
              <w:t xml:space="preserve">The additional bandwidth parts for uplink to be added or modified. In case of TDD uplink- and downlink BWP with the same </w:t>
            </w:r>
            <w:r>
              <w:rPr>
                <w:i/>
                <w:lang w:eastAsia="sv-SE"/>
              </w:rPr>
              <w:t>bandwidthPartId</w:t>
            </w:r>
            <w:r>
              <w:rPr>
                <w:lang w:eastAsia="sv-SE"/>
              </w:rPr>
              <w:t xml:space="preserve"> are considered as a BWP pair and must have the same center frequency.</w:t>
            </w:r>
          </w:p>
        </w:tc>
      </w:tr>
      <w:tr w:rsidR="004F39EB" w14:paraId="6103072B" w14:textId="77777777">
        <w:tc>
          <w:tcPr>
            <w:tcW w:w="14173" w:type="dxa"/>
            <w:tcBorders>
              <w:top w:val="single" w:sz="4" w:space="0" w:color="auto"/>
              <w:left w:val="single" w:sz="4" w:space="0" w:color="auto"/>
              <w:bottom w:val="single" w:sz="4" w:space="0" w:color="auto"/>
              <w:right w:val="single" w:sz="4" w:space="0" w:color="auto"/>
            </w:tcBorders>
            <w:hideMark/>
          </w:tcPr>
          <w:p w14:paraId="0735AAC6" w14:textId="77777777" w:rsidR="004F39EB" w:rsidRDefault="00307E05">
            <w:pPr>
              <w:pStyle w:val="TAL"/>
              <w:rPr>
                <w:szCs w:val="22"/>
                <w:lang w:eastAsia="sv-SE"/>
              </w:rPr>
            </w:pPr>
            <w:r>
              <w:rPr>
                <w:b/>
                <w:i/>
                <w:szCs w:val="22"/>
                <w:lang w:eastAsia="sv-SE"/>
              </w:rPr>
              <w:t>uplinkBWP-ToReleaseList</w:t>
            </w:r>
          </w:p>
          <w:p w14:paraId="30E51FD5" w14:textId="77777777" w:rsidR="004F39EB" w:rsidRDefault="00307E05">
            <w:pPr>
              <w:pStyle w:val="TAL"/>
              <w:rPr>
                <w:szCs w:val="22"/>
                <w:lang w:eastAsia="sv-SE"/>
              </w:rPr>
            </w:pPr>
            <w:r>
              <w:rPr>
                <w:szCs w:val="22"/>
                <w:lang w:eastAsia="sv-SE"/>
              </w:rPr>
              <w:t>The additional bandwidth parts for uplink to be released.</w:t>
            </w:r>
          </w:p>
        </w:tc>
      </w:tr>
      <w:tr w:rsidR="004F39EB" w14:paraId="51A3C1DB" w14:textId="77777777">
        <w:tc>
          <w:tcPr>
            <w:tcW w:w="14173" w:type="dxa"/>
            <w:tcBorders>
              <w:top w:val="single" w:sz="4" w:space="0" w:color="auto"/>
              <w:left w:val="single" w:sz="4" w:space="0" w:color="auto"/>
              <w:bottom w:val="single" w:sz="4" w:space="0" w:color="auto"/>
              <w:right w:val="single" w:sz="4" w:space="0" w:color="auto"/>
            </w:tcBorders>
            <w:hideMark/>
          </w:tcPr>
          <w:p w14:paraId="4C36DFD3" w14:textId="77777777" w:rsidR="004F39EB" w:rsidRDefault="00307E05">
            <w:pPr>
              <w:pStyle w:val="TAL"/>
              <w:rPr>
                <w:b/>
                <w:i/>
                <w:szCs w:val="22"/>
                <w:lang w:eastAsia="sv-SE"/>
              </w:rPr>
            </w:pPr>
            <w:r>
              <w:rPr>
                <w:b/>
                <w:i/>
                <w:szCs w:val="22"/>
                <w:lang w:eastAsia="sv-SE"/>
              </w:rPr>
              <w:t>uplinkChannelBW-PerSCS-List</w:t>
            </w:r>
          </w:p>
          <w:p w14:paraId="70358E5F" w14:textId="77777777" w:rsidR="004F39EB" w:rsidRDefault="00307E05">
            <w:pPr>
              <w:pStyle w:val="TAL"/>
              <w:rPr>
                <w:szCs w:val="22"/>
                <w:lang w:eastAsia="sv-SE"/>
              </w:rPr>
            </w:pPr>
            <w:r>
              <w:rPr>
                <w:szCs w:val="22"/>
                <w:lang w:eastAsia="sv-SE"/>
              </w:rPr>
              <w:t xml:space="preserve">A set of UE specific channel bandwidth and location configurations for different subcarrier spacings (numerologies). Defined in relation to Point A. The UE uses the configuration provided in this field only for the purpose of channel bandwidth and location determination. If absent, UE uses the configuration indicated in </w:t>
            </w:r>
            <w:r>
              <w:rPr>
                <w:i/>
                <w:szCs w:val="22"/>
                <w:lang w:eastAsia="sv-SE"/>
              </w:rPr>
              <w:t>scs-SpecificCarrierList</w:t>
            </w:r>
            <w:r>
              <w:rPr>
                <w:szCs w:val="22"/>
                <w:lang w:eastAsia="sv-SE"/>
              </w:rPr>
              <w:t xml:space="preserve"> in </w:t>
            </w:r>
            <w:r>
              <w:rPr>
                <w:i/>
                <w:szCs w:val="22"/>
                <w:lang w:eastAsia="sv-SE"/>
              </w:rPr>
              <w:t>UplinkConfigCommon</w:t>
            </w:r>
            <w:r>
              <w:rPr>
                <w:szCs w:val="22"/>
                <w:lang w:eastAsia="sv-SE"/>
              </w:rPr>
              <w:t xml:space="preserve"> / </w:t>
            </w:r>
            <w:r>
              <w:rPr>
                <w:i/>
                <w:szCs w:val="22"/>
                <w:lang w:eastAsia="sv-SE"/>
              </w:rPr>
              <w:t>UplinkConfigCommonSIB</w:t>
            </w:r>
            <w:r>
              <w:rPr>
                <w:szCs w:val="22"/>
                <w:lang w:eastAsia="sv-SE"/>
              </w:rPr>
              <w:t>. Network only configures channel bandwidth that corresponds to the channel bandwidth values defined in TS 38.101-1 [15] and TS 38.101-2 [39].</w:t>
            </w:r>
          </w:p>
        </w:tc>
      </w:tr>
      <w:tr w:rsidR="004F39EB" w14:paraId="5B874D36" w14:textId="77777777">
        <w:tc>
          <w:tcPr>
            <w:tcW w:w="14173" w:type="dxa"/>
            <w:tcBorders>
              <w:top w:val="single" w:sz="4" w:space="0" w:color="auto"/>
              <w:left w:val="single" w:sz="4" w:space="0" w:color="auto"/>
              <w:bottom w:val="single" w:sz="4" w:space="0" w:color="auto"/>
              <w:right w:val="single" w:sz="4" w:space="0" w:color="auto"/>
            </w:tcBorders>
          </w:tcPr>
          <w:p w14:paraId="1250C567" w14:textId="77777777" w:rsidR="004F39EB" w:rsidRDefault="00307E05">
            <w:pPr>
              <w:pStyle w:val="TAL"/>
              <w:rPr>
                <w:b/>
                <w:i/>
                <w:szCs w:val="22"/>
                <w:lang w:eastAsia="sv-SE"/>
              </w:rPr>
            </w:pPr>
            <w:r>
              <w:rPr>
                <w:b/>
                <w:i/>
                <w:szCs w:val="22"/>
                <w:lang w:eastAsia="sv-SE"/>
              </w:rPr>
              <w:t>uplinkTxSwitchingPeriodLocation</w:t>
            </w:r>
          </w:p>
          <w:p w14:paraId="3FB1C7E6" w14:textId="77777777" w:rsidR="004F39EB" w:rsidRDefault="00307E05">
            <w:pPr>
              <w:pStyle w:val="TAL"/>
              <w:rPr>
                <w:bCs/>
                <w:iCs/>
                <w:szCs w:val="22"/>
                <w:lang w:eastAsia="sv-SE"/>
              </w:rPr>
            </w:pPr>
            <w:r>
              <w:rPr>
                <w:bCs/>
                <w:iCs/>
                <w:szCs w:val="22"/>
                <w:lang w:eastAsia="sv-SE"/>
              </w:rPr>
              <w:t>Indicates whether the location of UL Tx switching period is configured in this uplink carrier in case of inter-band UL CA, SUL, or (NG)EN-DC, as specified in TS 38.101-1 [15] and TS 38.101-3 [34].</w:t>
            </w:r>
          </w:p>
          <w:p w14:paraId="224EA756" w14:textId="77777777" w:rsidR="004F39EB" w:rsidRDefault="00307E05">
            <w:pPr>
              <w:pStyle w:val="TAL"/>
              <w:rPr>
                <w:bCs/>
                <w:iCs/>
                <w:szCs w:val="22"/>
                <w:lang w:eastAsia="sv-SE"/>
              </w:rPr>
            </w:pPr>
            <w:r>
              <w:rPr>
                <w:bCs/>
                <w:iCs/>
                <w:szCs w:val="22"/>
                <w:lang w:eastAsia="sv-SE"/>
              </w:rPr>
              <w:t>In case of (NG)EN-DC, network always configures this field to TRUE for NR carrier (i.e. with (NG)EN-DC, the UL switching period always occurs on the NR carrier).</w:t>
            </w:r>
          </w:p>
          <w:p w14:paraId="3E764D7B" w14:textId="77777777" w:rsidR="004F39EB" w:rsidRDefault="00307E05">
            <w:pPr>
              <w:pStyle w:val="TAL"/>
              <w:rPr>
                <w:bCs/>
                <w:iCs/>
                <w:szCs w:val="22"/>
                <w:lang w:eastAsia="sv-SE"/>
              </w:rPr>
            </w:pPr>
            <w:r>
              <w:rPr>
                <w:bCs/>
                <w:iCs/>
                <w:szCs w:val="22"/>
                <w:lang w:eastAsia="sv-SE"/>
              </w:rPr>
              <w:t>In case of inter-band UL CA or SUL, for dynamic uplink Tx switching between 2 bands with 2 uplink carriers or 3 uplink carriers as defined in TS 38.101-1 [15], network configures this field to TRUE for the uplink carrier(s) on one band and configures this field to FALSE for the uplink carrier(s) on the other band. This field is set to the same value for the carriers on the same band.</w:t>
            </w:r>
          </w:p>
        </w:tc>
      </w:tr>
      <w:tr w:rsidR="004F39EB" w14:paraId="52E3D488" w14:textId="77777777">
        <w:tc>
          <w:tcPr>
            <w:tcW w:w="14173" w:type="dxa"/>
            <w:tcBorders>
              <w:top w:val="single" w:sz="4" w:space="0" w:color="auto"/>
              <w:left w:val="single" w:sz="4" w:space="0" w:color="auto"/>
              <w:bottom w:val="single" w:sz="4" w:space="0" w:color="auto"/>
              <w:right w:val="single" w:sz="4" w:space="0" w:color="auto"/>
            </w:tcBorders>
          </w:tcPr>
          <w:p w14:paraId="70A9EF2D" w14:textId="77777777" w:rsidR="004F39EB" w:rsidRDefault="00307E05">
            <w:pPr>
              <w:pStyle w:val="TAL"/>
              <w:rPr>
                <w:b/>
                <w:i/>
                <w:szCs w:val="22"/>
                <w:lang w:eastAsia="sv-SE"/>
              </w:rPr>
            </w:pPr>
            <w:r>
              <w:rPr>
                <w:b/>
                <w:i/>
                <w:szCs w:val="22"/>
                <w:lang w:eastAsia="sv-SE"/>
              </w:rPr>
              <w:t>uplinkTxSwitchingCarrier</w:t>
            </w:r>
          </w:p>
          <w:p w14:paraId="42497407" w14:textId="77777777" w:rsidR="004F39EB" w:rsidRDefault="00307E05">
            <w:pPr>
              <w:pStyle w:val="TAL"/>
              <w:rPr>
                <w:bCs/>
                <w:iCs/>
                <w:szCs w:val="22"/>
                <w:lang w:eastAsia="sv-SE"/>
              </w:rPr>
            </w:pPr>
            <w:r>
              <w:rPr>
                <w:bCs/>
                <w:iCs/>
                <w:szCs w:val="22"/>
                <w:lang w:eastAsia="sv-SE"/>
              </w:rPr>
              <w:t>Indicates that the configured carrier is carrier1 or carrier2 for dynamic uplink Tx switching, as defined in TS 38.101-1 [15] and TS 38.101-3 [34]. In case of (NG)EN-DC, network always configures the NR carrier as carrier 2.</w:t>
            </w:r>
          </w:p>
          <w:p w14:paraId="16F512ED" w14:textId="77777777" w:rsidR="004F39EB" w:rsidRDefault="00307E05">
            <w:pPr>
              <w:pStyle w:val="TAL"/>
              <w:rPr>
                <w:bCs/>
                <w:iCs/>
                <w:szCs w:val="22"/>
                <w:lang w:eastAsia="sv-SE"/>
              </w:rPr>
            </w:pPr>
            <w:r>
              <w:rPr>
                <w:bCs/>
                <w:iCs/>
                <w:szCs w:val="22"/>
                <w:lang w:eastAsia="sv-SE"/>
              </w:rPr>
              <w:t>In case of inter-band UL CA or SUL, for dynamic uplink Tx switching between 2 bands with 2 uplink carriers or 3 uplink carriers as defined in TS 38.101-1 [15], network configures the uplink carrier(s) on one band as carrier1 and the uplink carrier(s) on the other band as carrier2. This field is set to the same value for the carriers on the same band.</w:t>
            </w:r>
          </w:p>
        </w:tc>
      </w:tr>
    </w:tbl>
    <w:p w14:paraId="095D355C"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66F1EC6" w14:textId="77777777">
        <w:tc>
          <w:tcPr>
            <w:tcW w:w="14173" w:type="dxa"/>
            <w:tcBorders>
              <w:top w:val="single" w:sz="4" w:space="0" w:color="auto"/>
              <w:left w:val="single" w:sz="4" w:space="0" w:color="auto"/>
              <w:bottom w:val="single" w:sz="4" w:space="0" w:color="auto"/>
              <w:right w:val="single" w:sz="4" w:space="0" w:color="auto"/>
            </w:tcBorders>
            <w:hideMark/>
          </w:tcPr>
          <w:p w14:paraId="57D4B6A1" w14:textId="77777777" w:rsidR="004F39EB" w:rsidRDefault="00307E05">
            <w:pPr>
              <w:pStyle w:val="TAH"/>
              <w:rPr>
                <w:szCs w:val="22"/>
                <w:lang w:eastAsia="sv-SE"/>
              </w:rPr>
            </w:pPr>
            <w:r>
              <w:rPr>
                <w:i/>
                <w:szCs w:val="22"/>
                <w:lang w:eastAsia="sv-SE"/>
              </w:rPr>
              <w:t xml:space="preserve">DormantBWP-Config </w:t>
            </w:r>
            <w:r>
              <w:rPr>
                <w:szCs w:val="22"/>
                <w:lang w:eastAsia="sv-SE"/>
              </w:rPr>
              <w:t>field descriptions</w:t>
            </w:r>
          </w:p>
        </w:tc>
      </w:tr>
      <w:tr w:rsidR="004F39EB" w14:paraId="2A3946AE" w14:textId="77777777">
        <w:tc>
          <w:tcPr>
            <w:tcW w:w="14173" w:type="dxa"/>
            <w:tcBorders>
              <w:top w:val="single" w:sz="4" w:space="0" w:color="auto"/>
              <w:left w:val="single" w:sz="4" w:space="0" w:color="auto"/>
              <w:bottom w:val="single" w:sz="4" w:space="0" w:color="auto"/>
              <w:right w:val="single" w:sz="4" w:space="0" w:color="auto"/>
            </w:tcBorders>
            <w:hideMark/>
          </w:tcPr>
          <w:p w14:paraId="3FFC5511" w14:textId="77777777" w:rsidR="004F39EB" w:rsidRDefault="00307E05">
            <w:pPr>
              <w:pStyle w:val="TAL"/>
              <w:rPr>
                <w:b/>
                <w:i/>
                <w:szCs w:val="22"/>
                <w:lang w:eastAsia="sv-SE"/>
              </w:rPr>
            </w:pPr>
            <w:r>
              <w:rPr>
                <w:b/>
                <w:i/>
                <w:szCs w:val="22"/>
                <w:lang w:eastAsia="sv-SE"/>
              </w:rPr>
              <w:t>dormancyGroupWithinActiveTime</w:t>
            </w:r>
          </w:p>
          <w:p w14:paraId="4E583D6C" w14:textId="77777777" w:rsidR="004F39EB" w:rsidRDefault="00307E05">
            <w:pPr>
              <w:pStyle w:val="TAL"/>
              <w:rPr>
                <w:b/>
                <w:i/>
                <w:szCs w:val="22"/>
                <w:lang w:eastAsia="sv-SE"/>
              </w:rPr>
            </w:pPr>
            <w:r>
              <w:rPr>
                <w:bCs/>
                <w:iCs/>
                <w:szCs w:val="22"/>
                <w:lang w:eastAsia="sv-SE"/>
              </w:rPr>
              <w:t>This field contains the ID of an SCell group for Dormancy within active time, to which this SCell belongs. The use of the Dormancy within active time SCell groups is specified in TS 38.213 [13].</w:t>
            </w:r>
          </w:p>
        </w:tc>
      </w:tr>
      <w:tr w:rsidR="004F39EB" w14:paraId="0D0D35BC" w14:textId="77777777">
        <w:tc>
          <w:tcPr>
            <w:tcW w:w="14173" w:type="dxa"/>
            <w:tcBorders>
              <w:top w:val="single" w:sz="4" w:space="0" w:color="auto"/>
              <w:left w:val="single" w:sz="4" w:space="0" w:color="auto"/>
              <w:bottom w:val="single" w:sz="4" w:space="0" w:color="auto"/>
              <w:right w:val="single" w:sz="4" w:space="0" w:color="auto"/>
            </w:tcBorders>
            <w:hideMark/>
          </w:tcPr>
          <w:p w14:paraId="72595102" w14:textId="77777777" w:rsidR="004F39EB" w:rsidRDefault="00307E05">
            <w:pPr>
              <w:pStyle w:val="TAL"/>
              <w:rPr>
                <w:b/>
                <w:i/>
                <w:szCs w:val="22"/>
                <w:lang w:eastAsia="sv-SE"/>
              </w:rPr>
            </w:pPr>
            <w:r>
              <w:rPr>
                <w:b/>
                <w:i/>
                <w:szCs w:val="22"/>
                <w:lang w:eastAsia="sv-SE"/>
              </w:rPr>
              <w:t>dormancyGroupOutsideActiveTime</w:t>
            </w:r>
          </w:p>
          <w:p w14:paraId="6785A4B9" w14:textId="77777777" w:rsidR="004F39EB" w:rsidRDefault="00307E05">
            <w:pPr>
              <w:pStyle w:val="TAL"/>
              <w:rPr>
                <w:b/>
                <w:i/>
                <w:szCs w:val="22"/>
                <w:lang w:eastAsia="sv-SE"/>
              </w:rPr>
            </w:pPr>
            <w:r>
              <w:rPr>
                <w:bCs/>
                <w:iCs/>
                <w:szCs w:val="22"/>
                <w:lang w:eastAsia="sv-SE"/>
              </w:rPr>
              <w:t>This field contains the ID of an SCell group for Dormancy outside active time, to which this SCell belongs. The use of the Dormancy outside active time SCell groups is specified in TS 38.213 [13].</w:t>
            </w:r>
          </w:p>
        </w:tc>
      </w:tr>
      <w:tr w:rsidR="004F39EB" w14:paraId="2341C694" w14:textId="77777777">
        <w:tc>
          <w:tcPr>
            <w:tcW w:w="14173" w:type="dxa"/>
            <w:tcBorders>
              <w:top w:val="single" w:sz="4" w:space="0" w:color="auto"/>
              <w:left w:val="single" w:sz="4" w:space="0" w:color="auto"/>
              <w:bottom w:val="single" w:sz="4" w:space="0" w:color="auto"/>
              <w:right w:val="single" w:sz="4" w:space="0" w:color="auto"/>
            </w:tcBorders>
            <w:hideMark/>
          </w:tcPr>
          <w:p w14:paraId="4ED32FAF" w14:textId="77777777" w:rsidR="004F39EB" w:rsidRDefault="00307E05">
            <w:pPr>
              <w:pStyle w:val="TAL"/>
              <w:rPr>
                <w:b/>
                <w:i/>
                <w:szCs w:val="22"/>
                <w:lang w:eastAsia="sv-SE"/>
              </w:rPr>
            </w:pPr>
            <w:r>
              <w:rPr>
                <w:b/>
                <w:i/>
                <w:szCs w:val="22"/>
                <w:lang w:eastAsia="sv-SE"/>
              </w:rPr>
              <w:t>dormantBWP-Id</w:t>
            </w:r>
          </w:p>
          <w:p w14:paraId="16D923DE" w14:textId="77777777" w:rsidR="004F39EB" w:rsidRDefault="00307E05">
            <w:pPr>
              <w:pStyle w:val="TAL"/>
              <w:rPr>
                <w:b/>
                <w:i/>
                <w:szCs w:val="22"/>
                <w:lang w:eastAsia="sv-SE"/>
              </w:rPr>
            </w:pPr>
            <w:r>
              <w:rPr>
                <w:bCs/>
                <w:iCs/>
                <w:szCs w:val="22"/>
                <w:lang w:eastAsia="sv-SE"/>
              </w:rPr>
              <w:t xml:space="preserve">This field contains the ID of the downlink bandwidth part to be used as dormant BWP. </w:t>
            </w:r>
            <w:r>
              <w:rPr>
                <w:bCs/>
                <w:iCs/>
                <w:szCs w:val="22"/>
                <w:lang w:eastAsia="zh-CN"/>
              </w:rPr>
              <w:t xml:space="preserve">If this field is configured, its value is different from </w:t>
            </w:r>
            <w:r>
              <w:rPr>
                <w:bCs/>
                <w:i/>
                <w:szCs w:val="22"/>
                <w:lang w:eastAsia="zh-CN"/>
              </w:rPr>
              <w:t>defaultDownlinkBWP-Id</w:t>
            </w:r>
            <w:r>
              <w:rPr>
                <w:bCs/>
                <w:iCs/>
                <w:szCs w:val="22"/>
                <w:lang w:eastAsia="zh-CN"/>
              </w:rPr>
              <w:t xml:space="preserve">, and at least one of the </w:t>
            </w:r>
            <w:r>
              <w:rPr>
                <w:bCs/>
                <w:i/>
                <w:iCs/>
                <w:szCs w:val="22"/>
                <w:lang w:eastAsia="zh-CN"/>
              </w:rPr>
              <w:t>withinActiveTimeConfig</w:t>
            </w:r>
            <w:r>
              <w:rPr>
                <w:bCs/>
                <w:iCs/>
                <w:szCs w:val="22"/>
                <w:lang w:eastAsia="zh-CN"/>
              </w:rPr>
              <w:t xml:space="preserve"> and </w:t>
            </w:r>
            <w:r>
              <w:rPr>
                <w:bCs/>
                <w:i/>
                <w:iCs/>
                <w:szCs w:val="22"/>
                <w:lang w:eastAsia="zh-CN"/>
              </w:rPr>
              <w:t>outsideActiveTimeConfig</w:t>
            </w:r>
            <w:r>
              <w:rPr>
                <w:bCs/>
                <w:iCs/>
                <w:szCs w:val="22"/>
                <w:lang w:eastAsia="zh-CN"/>
              </w:rPr>
              <w:t xml:space="preserve"> should be configured.</w:t>
            </w:r>
          </w:p>
        </w:tc>
      </w:tr>
      <w:tr w:rsidR="004F39EB" w14:paraId="36F4B6B1" w14:textId="77777777">
        <w:tc>
          <w:tcPr>
            <w:tcW w:w="14173" w:type="dxa"/>
            <w:tcBorders>
              <w:top w:val="single" w:sz="4" w:space="0" w:color="auto"/>
              <w:left w:val="single" w:sz="4" w:space="0" w:color="auto"/>
              <w:bottom w:val="single" w:sz="4" w:space="0" w:color="auto"/>
              <w:right w:val="single" w:sz="4" w:space="0" w:color="auto"/>
            </w:tcBorders>
            <w:hideMark/>
          </w:tcPr>
          <w:p w14:paraId="2D6BE7D2" w14:textId="77777777" w:rsidR="004F39EB" w:rsidRDefault="00307E05">
            <w:pPr>
              <w:pStyle w:val="TAL"/>
              <w:rPr>
                <w:b/>
                <w:i/>
                <w:szCs w:val="22"/>
                <w:lang w:eastAsia="sv-SE"/>
              </w:rPr>
            </w:pPr>
            <w:r>
              <w:rPr>
                <w:b/>
                <w:i/>
                <w:szCs w:val="22"/>
                <w:lang w:eastAsia="sv-SE"/>
              </w:rPr>
              <w:t>firstOutsideActiveTimeBWP-Id</w:t>
            </w:r>
          </w:p>
          <w:p w14:paraId="1FA924C7" w14:textId="77777777" w:rsidR="004F39EB" w:rsidRDefault="00307E05">
            <w:pPr>
              <w:pStyle w:val="TAL"/>
              <w:rPr>
                <w:szCs w:val="22"/>
                <w:lang w:eastAsia="sv-SE"/>
              </w:rPr>
            </w:pPr>
            <w:r>
              <w:rPr>
                <w:bCs/>
                <w:iCs/>
                <w:szCs w:val="22"/>
                <w:lang w:eastAsia="sv-SE"/>
              </w:rPr>
              <w:t>This field contains the ID of the downlink bandwidth part to be activated when receiving a DCI indication for SCell dormancy outside active time.</w:t>
            </w:r>
          </w:p>
        </w:tc>
      </w:tr>
      <w:tr w:rsidR="004F39EB" w14:paraId="738612B6" w14:textId="77777777">
        <w:tc>
          <w:tcPr>
            <w:tcW w:w="14173" w:type="dxa"/>
            <w:tcBorders>
              <w:top w:val="single" w:sz="4" w:space="0" w:color="auto"/>
              <w:left w:val="single" w:sz="4" w:space="0" w:color="auto"/>
              <w:bottom w:val="single" w:sz="4" w:space="0" w:color="auto"/>
              <w:right w:val="single" w:sz="4" w:space="0" w:color="auto"/>
            </w:tcBorders>
            <w:hideMark/>
          </w:tcPr>
          <w:p w14:paraId="65117A51" w14:textId="77777777" w:rsidR="004F39EB" w:rsidRDefault="00307E05">
            <w:pPr>
              <w:pStyle w:val="TAL"/>
              <w:rPr>
                <w:b/>
                <w:i/>
                <w:szCs w:val="22"/>
                <w:lang w:eastAsia="sv-SE"/>
              </w:rPr>
            </w:pPr>
            <w:r>
              <w:rPr>
                <w:b/>
                <w:i/>
                <w:szCs w:val="22"/>
                <w:lang w:eastAsia="sv-SE"/>
              </w:rPr>
              <w:t>firstWithinActiveTimeBWP-Id</w:t>
            </w:r>
          </w:p>
          <w:p w14:paraId="6A8E6358" w14:textId="77777777" w:rsidR="004F39EB" w:rsidRDefault="00307E05">
            <w:pPr>
              <w:pStyle w:val="TAL"/>
              <w:rPr>
                <w:szCs w:val="22"/>
                <w:lang w:eastAsia="sv-SE"/>
              </w:rPr>
            </w:pPr>
            <w:r>
              <w:rPr>
                <w:bCs/>
                <w:iCs/>
                <w:szCs w:val="22"/>
                <w:lang w:eastAsia="sv-SE"/>
              </w:rPr>
              <w:t>This field contains the ID of the downlink bandwidth part to be activated when receiving a DCI indication for SCell dormancy within active time.</w:t>
            </w:r>
          </w:p>
        </w:tc>
      </w:tr>
      <w:tr w:rsidR="004F39EB" w14:paraId="3B4BB80D" w14:textId="77777777">
        <w:tc>
          <w:tcPr>
            <w:tcW w:w="14173" w:type="dxa"/>
            <w:tcBorders>
              <w:top w:val="single" w:sz="4" w:space="0" w:color="auto"/>
              <w:left w:val="single" w:sz="4" w:space="0" w:color="auto"/>
              <w:bottom w:val="single" w:sz="4" w:space="0" w:color="auto"/>
              <w:right w:val="single" w:sz="4" w:space="0" w:color="auto"/>
            </w:tcBorders>
            <w:hideMark/>
          </w:tcPr>
          <w:p w14:paraId="7988D7F6" w14:textId="77777777" w:rsidR="004F39EB" w:rsidRDefault="00307E05">
            <w:pPr>
              <w:pStyle w:val="TAL"/>
              <w:rPr>
                <w:b/>
                <w:i/>
                <w:szCs w:val="22"/>
                <w:lang w:eastAsia="sv-SE"/>
              </w:rPr>
            </w:pPr>
            <w:r>
              <w:rPr>
                <w:b/>
                <w:i/>
                <w:szCs w:val="22"/>
                <w:lang w:eastAsia="sv-SE"/>
              </w:rPr>
              <w:t>outsideActiveTimeConfig</w:t>
            </w:r>
          </w:p>
          <w:p w14:paraId="11D1DE59" w14:textId="77777777" w:rsidR="004F39EB" w:rsidRDefault="00307E05">
            <w:pPr>
              <w:pStyle w:val="TAL"/>
              <w:rPr>
                <w:b/>
                <w:i/>
                <w:szCs w:val="22"/>
                <w:lang w:eastAsia="sv-SE"/>
              </w:rPr>
            </w:pPr>
            <w:r>
              <w:rPr>
                <w:bCs/>
                <w:iCs/>
                <w:szCs w:val="22"/>
                <w:lang w:eastAsia="sv-SE"/>
              </w:rPr>
              <w:t xml:space="preserve">This field contains the configuration to be used for SCell dormancy outside active time, as specified in TS 38.213 [13]. </w:t>
            </w:r>
            <w:r>
              <w:rPr>
                <w:iCs/>
                <w:szCs w:val="22"/>
                <w:lang w:eastAsia="sv-SE"/>
              </w:rPr>
              <w:t xml:space="preserve">The field can only be configured when the cell group the SCell belongs to is configured with </w:t>
            </w:r>
            <w:r>
              <w:rPr>
                <w:i/>
                <w:szCs w:val="22"/>
                <w:lang w:eastAsia="sv-SE"/>
              </w:rPr>
              <w:t>dcp-Config</w:t>
            </w:r>
            <w:r>
              <w:rPr>
                <w:iCs/>
                <w:szCs w:val="22"/>
                <w:lang w:eastAsia="sv-SE"/>
              </w:rPr>
              <w:t>.</w:t>
            </w:r>
          </w:p>
        </w:tc>
      </w:tr>
      <w:tr w:rsidR="004F39EB" w14:paraId="2668D8F3" w14:textId="77777777">
        <w:tc>
          <w:tcPr>
            <w:tcW w:w="14173" w:type="dxa"/>
            <w:tcBorders>
              <w:top w:val="single" w:sz="4" w:space="0" w:color="auto"/>
              <w:left w:val="single" w:sz="4" w:space="0" w:color="auto"/>
              <w:bottom w:val="single" w:sz="4" w:space="0" w:color="auto"/>
              <w:right w:val="single" w:sz="4" w:space="0" w:color="auto"/>
            </w:tcBorders>
            <w:hideMark/>
          </w:tcPr>
          <w:p w14:paraId="62E09BA5" w14:textId="77777777" w:rsidR="004F39EB" w:rsidRDefault="00307E05">
            <w:pPr>
              <w:pStyle w:val="TAL"/>
              <w:rPr>
                <w:b/>
                <w:i/>
                <w:szCs w:val="22"/>
                <w:lang w:eastAsia="sv-SE"/>
              </w:rPr>
            </w:pPr>
            <w:r>
              <w:rPr>
                <w:b/>
                <w:i/>
                <w:szCs w:val="22"/>
                <w:lang w:eastAsia="sv-SE"/>
              </w:rPr>
              <w:t>withinActiveTimeConfig</w:t>
            </w:r>
          </w:p>
          <w:p w14:paraId="5DBFE95F" w14:textId="77777777" w:rsidR="004F39EB" w:rsidRDefault="00307E05">
            <w:pPr>
              <w:pStyle w:val="TAL"/>
              <w:rPr>
                <w:b/>
                <w:i/>
                <w:szCs w:val="22"/>
                <w:lang w:eastAsia="sv-SE"/>
              </w:rPr>
            </w:pPr>
            <w:r>
              <w:rPr>
                <w:bCs/>
                <w:iCs/>
                <w:szCs w:val="22"/>
                <w:lang w:eastAsia="sv-SE"/>
              </w:rPr>
              <w:t xml:space="preserve">This field contains the configuration to be used for SCell dormancy within active time, as specified in TS 38.213 [13]. </w:t>
            </w:r>
          </w:p>
        </w:tc>
      </w:tr>
    </w:tbl>
    <w:p w14:paraId="1F57AA49"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284F474" w14:textId="77777777">
        <w:tc>
          <w:tcPr>
            <w:tcW w:w="14173" w:type="dxa"/>
            <w:tcBorders>
              <w:top w:val="single" w:sz="4" w:space="0" w:color="auto"/>
              <w:left w:val="single" w:sz="4" w:space="0" w:color="auto"/>
              <w:bottom w:val="single" w:sz="4" w:space="0" w:color="auto"/>
              <w:right w:val="single" w:sz="4" w:space="0" w:color="auto"/>
            </w:tcBorders>
            <w:hideMark/>
          </w:tcPr>
          <w:p w14:paraId="012C7B5B" w14:textId="77777777" w:rsidR="004F39EB" w:rsidRDefault="00307E05">
            <w:pPr>
              <w:pStyle w:val="TAH"/>
              <w:rPr>
                <w:szCs w:val="22"/>
                <w:lang w:eastAsia="sv-SE"/>
              </w:rPr>
            </w:pPr>
            <w:r>
              <w:rPr>
                <w:i/>
                <w:szCs w:val="22"/>
                <w:lang w:eastAsia="sv-SE"/>
              </w:rPr>
              <w:t xml:space="preserve">GuardBand </w:t>
            </w:r>
            <w:r>
              <w:rPr>
                <w:szCs w:val="22"/>
                <w:lang w:eastAsia="sv-SE"/>
              </w:rPr>
              <w:t>field descriptions</w:t>
            </w:r>
          </w:p>
        </w:tc>
      </w:tr>
      <w:tr w:rsidR="004F39EB" w14:paraId="7CC62D3A" w14:textId="77777777">
        <w:tc>
          <w:tcPr>
            <w:tcW w:w="14173" w:type="dxa"/>
            <w:tcBorders>
              <w:top w:val="single" w:sz="4" w:space="0" w:color="auto"/>
              <w:left w:val="single" w:sz="4" w:space="0" w:color="auto"/>
              <w:bottom w:val="single" w:sz="4" w:space="0" w:color="auto"/>
              <w:right w:val="single" w:sz="4" w:space="0" w:color="auto"/>
            </w:tcBorders>
            <w:hideMark/>
          </w:tcPr>
          <w:p w14:paraId="61A2C7ED" w14:textId="77777777" w:rsidR="004F39EB" w:rsidRDefault="00307E05">
            <w:pPr>
              <w:pStyle w:val="TAL"/>
              <w:rPr>
                <w:b/>
                <w:i/>
                <w:szCs w:val="22"/>
                <w:lang w:eastAsia="sv-SE"/>
              </w:rPr>
            </w:pPr>
            <w:r>
              <w:rPr>
                <w:b/>
                <w:i/>
                <w:szCs w:val="22"/>
                <w:lang w:eastAsia="sv-SE"/>
              </w:rPr>
              <w:t>startCRB</w:t>
            </w:r>
          </w:p>
          <w:p w14:paraId="3CDCC6DF" w14:textId="77777777" w:rsidR="004F39EB" w:rsidRDefault="00307E05">
            <w:pPr>
              <w:pStyle w:val="TAL"/>
              <w:rPr>
                <w:b/>
                <w:i/>
                <w:szCs w:val="22"/>
                <w:lang w:eastAsia="sv-SE"/>
              </w:rPr>
            </w:pPr>
            <w:r>
              <w:t>Indicates the starting RB of the guard band.</w:t>
            </w:r>
          </w:p>
        </w:tc>
      </w:tr>
      <w:tr w:rsidR="004F39EB" w14:paraId="481BEA85" w14:textId="77777777">
        <w:tc>
          <w:tcPr>
            <w:tcW w:w="14173" w:type="dxa"/>
            <w:tcBorders>
              <w:top w:val="single" w:sz="4" w:space="0" w:color="auto"/>
              <w:left w:val="single" w:sz="4" w:space="0" w:color="auto"/>
              <w:bottom w:val="single" w:sz="4" w:space="0" w:color="auto"/>
              <w:right w:val="single" w:sz="4" w:space="0" w:color="auto"/>
            </w:tcBorders>
            <w:hideMark/>
          </w:tcPr>
          <w:p w14:paraId="59C21091" w14:textId="77777777" w:rsidR="004F39EB" w:rsidRDefault="00307E05">
            <w:pPr>
              <w:pStyle w:val="TAL"/>
              <w:rPr>
                <w:b/>
                <w:i/>
                <w:szCs w:val="22"/>
                <w:lang w:eastAsia="sv-SE"/>
              </w:rPr>
            </w:pPr>
            <w:r>
              <w:rPr>
                <w:b/>
                <w:i/>
                <w:szCs w:val="22"/>
                <w:lang w:eastAsia="sv-SE"/>
              </w:rPr>
              <w:t>nrofCRB</w:t>
            </w:r>
          </w:p>
          <w:p w14:paraId="05026651" w14:textId="77777777" w:rsidR="004F39EB" w:rsidRDefault="00307E05">
            <w:pPr>
              <w:pStyle w:val="TAL"/>
              <w:rPr>
                <w:b/>
                <w:i/>
                <w:szCs w:val="22"/>
                <w:lang w:eastAsia="sv-SE"/>
              </w:rPr>
            </w:pPr>
            <w:r>
              <w:t>Indicates the length of the guard band in RBs. When set to 0, zero-size guard band is used.</w:t>
            </w:r>
          </w:p>
        </w:tc>
      </w:tr>
    </w:tbl>
    <w:p w14:paraId="7200D9E3" w14:textId="77777777" w:rsidR="004F39EB" w:rsidRDefault="004F39EB"/>
    <w:p w14:paraId="25B3D70C" w14:textId="77777777" w:rsidR="004F39EB" w:rsidRDefault="00307E05">
      <w:pPr>
        <w:pStyle w:val="NO"/>
        <w:rPr>
          <w:rFonts w:eastAsia="SimSun"/>
        </w:rPr>
      </w:pPr>
      <w:r>
        <w:rPr>
          <w:rFonts w:eastAsia="SimSun"/>
        </w:rPr>
        <w:t>NOTE 1:</w:t>
      </w:r>
      <w:r>
        <w:rPr>
          <w:rFonts w:eastAsia="SimSun"/>
        </w:rPr>
        <w:tab/>
        <w:t xml:space="preserve">If the dedicated part of initial UL/DL BWP configuration is absent, the initial BWP can be used but with some limitations. For example, changing to another BWP requires </w:t>
      </w:r>
      <w:r>
        <w:rPr>
          <w:rFonts w:eastAsia="SimSun"/>
          <w:i/>
        </w:rPr>
        <w:t>RRCReconfiguration</w:t>
      </w:r>
      <w:r>
        <w:rPr>
          <w:rFonts w:eastAsia="SimSun"/>
        </w:rPr>
        <w:t xml:space="preserve"> since DCI format 1_0 doesn't support DCI-based switching.</w:t>
      </w:r>
    </w:p>
    <w:p w14:paraId="7F4DAB51"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6FA51E21" w14:textId="77777777">
        <w:tc>
          <w:tcPr>
            <w:tcW w:w="4027" w:type="dxa"/>
            <w:tcBorders>
              <w:top w:val="single" w:sz="4" w:space="0" w:color="auto"/>
              <w:left w:val="single" w:sz="4" w:space="0" w:color="auto"/>
              <w:bottom w:val="single" w:sz="4" w:space="0" w:color="auto"/>
              <w:right w:val="single" w:sz="4" w:space="0" w:color="auto"/>
            </w:tcBorders>
            <w:hideMark/>
          </w:tcPr>
          <w:p w14:paraId="61B238F6"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401CFF" w14:textId="77777777" w:rsidR="004F39EB" w:rsidRDefault="00307E05">
            <w:pPr>
              <w:pStyle w:val="TAH"/>
              <w:rPr>
                <w:lang w:eastAsia="sv-SE"/>
              </w:rPr>
            </w:pPr>
            <w:r>
              <w:rPr>
                <w:lang w:eastAsia="sv-SE"/>
              </w:rPr>
              <w:t>Explanation</w:t>
            </w:r>
          </w:p>
        </w:tc>
      </w:tr>
      <w:tr w:rsidR="004F39EB" w14:paraId="747CB7BB" w14:textId="77777777">
        <w:tc>
          <w:tcPr>
            <w:tcW w:w="4027" w:type="dxa"/>
            <w:tcBorders>
              <w:top w:val="single" w:sz="4" w:space="0" w:color="auto"/>
              <w:left w:val="single" w:sz="4" w:space="0" w:color="auto"/>
              <w:bottom w:val="single" w:sz="4" w:space="0" w:color="auto"/>
              <w:right w:val="single" w:sz="4" w:space="0" w:color="auto"/>
            </w:tcBorders>
            <w:hideMark/>
          </w:tcPr>
          <w:p w14:paraId="2C81BA5F" w14:textId="77777777" w:rsidR="004F39EB" w:rsidRDefault="00307E05">
            <w:pPr>
              <w:pStyle w:val="TAL"/>
              <w:rPr>
                <w:i/>
                <w:lang w:eastAsia="sv-SE"/>
              </w:rPr>
            </w:pPr>
            <w:r>
              <w:rPr>
                <w:i/>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07D79506" w14:textId="77777777" w:rsidR="004F39EB" w:rsidRDefault="00307E05">
            <w:pPr>
              <w:pStyle w:val="TAL"/>
              <w:rPr>
                <w:lang w:eastAsia="sv-SE"/>
              </w:rPr>
            </w:pPr>
            <w:r>
              <w:rPr>
                <w:lang w:eastAsia="sv-SE"/>
              </w:rPr>
              <w:t>This field is mandatory present for SCells whose slot offset between the SpCell is not 0. Otherwise it is absent, Need S.</w:t>
            </w:r>
          </w:p>
        </w:tc>
      </w:tr>
      <w:tr w:rsidR="004F39EB" w14:paraId="464AC8EB" w14:textId="77777777">
        <w:tc>
          <w:tcPr>
            <w:tcW w:w="4027" w:type="dxa"/>
            <w:tcBorders>
              <w:top w:val="single" w:sz="4" w:space="0" w:color="auto"/>
              <w:left w:val="single" w:sz="4" w:space="0" w:color="auto"/>
              <w:bottom w:val="single" w:sz="4" w:space="0" w:color="auto"/>
              <w:right w:val="single" w:sz="4" w:space="0" w:color="auto"/>
            </w:tcBorders>
            <w:hideMark/>
          </w:tcPr>
          <w:p w14:paraId="6FA175BF" w14:textId="77777777" w:rsidR="004F39EB" w:rsidRDefault="00307E05">
            <w:pPr>
              <w:pStyle w:val="TAL"/>
              <w:rPr>
                <w:i/>
                <w:lang w:eastAsia="sv-SE"/>
              </w:rPr>
            </w:pPr>
            <w:r>
              <w:rPr>
                <w:i/>
                <w:lang w:eastAsia="sv-SE"/>
              </w:rPr>
              <w:t>MeasObject</w:t>
            </w:r>
          </w:p>
        </w:tc>
        <w:tc>
          <w:tcPr>
            <w:tcW w:w="10146" w:type="dxa"/>
            <w:tcBorders>
              <w:top w:val="single" w:sz="4" w:space="0" w:color="auto"/>
              <w:left w:val="single" w:sz="4" w:space="0" w:color="auto"/>
              <w:bottom w:val="single" w:sz="4" w:space="0" w:color="auto"/>
              <w:right w:val="single" w:sz="4" w:space="0" w:color="auto"/>
            </w:tcBorders>
            <w:hideMark/>
          </w:tcPr>
          <w:p w14:paraId="202F011F" w14:textId="77777777" w:rsidR="004F39EB" w:rsidRDefault="00307E05">
            <w:pPr>
              <w:pStyle w:val="TAL"/>
              <w:rPr>
                <w:lang w:eastAsia="sv-SE"/>
              </w:rPr>
            </w:pPr>
            <w:r>
              <w:rPr>
                <w:lang w:eastAsia="sv-SE"/>
              </w:rPr>
              <w:t xml:space="preserve">This field is mandatory present for the SpCell if the UE has a </w:t>
            </w:r>
            <w:r>
              <w:rPr>
                <w:i/>
                <w:lang w:eastAsia="sv-SE"/>
              </w:rPr>
              <w:t>measConfig</w:t>
            </w:r>
            <w:r>
              <w:rPr>
                <w:lang w:eastAsia="sv-SE"/>
              </w:rPr>
              <w:t>, and it is optionally present, Need M, for SCells and RedCap UEs.</w:t>
            </w:r>
          </w:p>
        </w:tc>
      </w:tr>
      <w:tr w:rsidR="004F39EB" w14:paraId="06B5A434" w14:textId="77777777">
        <w:tc>
          <w:tcPr>
            <w:tcW w:w="4027" w:type="dxa"/>
            <w:tcBorders>
              <w:top w:val="single" w:sz="4" w:space="0" w:color="auto"/>
              <w:left w:val="single" w:sz="4" w:space="0" w:color="auto"/>
              <w:bottom w:val="single" w:sz="4" w:space="0" w:color="auto"/>
              <w:right w:val="single" w:sz="4" w:space="0" w:color="auto"/>
            </w:tcBorders>
            <w:hideMark/>
          </w:tcPr>
          <w:p w14:paraId="3E0AC43A" w14:textId="77777777" w:rsidR="004F39EB" w:rsidRDefault="00307E05">
            <w:pPr>
              <w:pStyle w:val="TAL"/>
              <w:rPr>
                <w:i/>
                <w:lang w:eastAsia="sv-SE"/>
              </w:rPr>
            </w:pPr>
            <w:r>
              <w:rPr>
                <w:i/>
                <w:lang w:eastAsia="sv-SE"/>
              </w:rPr>
              <w:t>SCellOnly</w:t>
            </w:r>
          </w:p>
        </w:tc>
        <w:tc>
          <w:tcPr>
            <w:tcW w:w="10146" w:type="dxa"/>
            <w:tcBorders>
              <w:top w:val="single" w:sz="4" w:space="0" w:color="auto"/>
              <w:left w:val="single" w:sz="4" w:space="0" w:color="auto"/>
              <w:bottom w:val="single" w:sz="4" w:space="0" w:color="auto"/>
              <w:right w:val="single" w:sz="4" w:space="0" w:color="auto"/>
            </w:tcBorders>
            <w:hideMark/>
          </w:tcPr>
          <w:p w14:paraId="3E16AB47" w14:textId="77777777" w:rsidR="004F39EB" w:rsidRDefault="00307E05">
            <w:pPr>
              <w:pStyle w:val="TAL"/>
              <w:rPr>
                <w:lang w:eastAsia="sv-SE"/>
              </w:rPr>
            </w:pPr>
            <w:r>
              <w:rPr>
                <w:lang w:eastAsia="sv-SE"/>
              </w:rPr>
              <w:t xml:space="preserve">This field is optionally present, Need R, for SCells. It is absent otherwise. </w:t>
            </w:r>
          </w:p>
        </w:tc>
      </w:tr>
      <w:tr w:rsidR="004F39EB" w14:paraId="58B97F3E" w14:textId="77777777">
        <w:tc>
          <w:tcPr>
            <w:tcW w:w="4027" w:type="dxa"/>
            <w:tcBorders>
              <w:top w:val="single" w:sz="4" w:space="0" w:color="auto"/>
              <w:left w:val="single" w:sz="4" w:space="0" w:color="auto"/>
              <w:bottom w:val="single" w:sz="4" w:space="0" w:color="auto"/>
              <w:right w:val="single" w:sz="4" w:space="0" w:color="auto"/>
            </w:tcBorders>
            <w:hideMark/>
          </w:tcPr>
          <w:p w14:paraId="01691777" w14:textId="77777777" w:rsidR="004F39EB" w:rsidRDefault="00307E05">
            <w:pPr>
              <w:pStyle w:val="TAL"/>
              <w:rPr>
                <w:i/>
                <w:lang w:eastAsia="sv-SE"/>
              </w:rPr>
            </w:pPr>
            <w:r>
              <w:rPr>
                <w:i/>
                <w:lang w:eastAsia="sv-SE"/>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37B5E907" w14:textId="77777777" w:rsidR="004F39EB" w:rsidRDefault="00307E05">
            <w:pPr>
              <w:pStyle w:val="TAL"/>
              <w:rPr>
                <w:lang w:eastAsia="sv-SE"/>
              </w:rPr>
            </w:pPr>
            <w:r>
              <w:rPr>
                <w:lang w:eastAsia="sv-SE"/>
              </w:rPr>
              <w:t>This field is optionally present, Need S, for SCells except PUCCH SCells. It is absent otherwise.</w:t>
            </w:r>
          </w:p>
        </w:tc>
      </w:tr>
      <w:tr w:rsidR="004F39EB" w14:paraId="07845759" w14:textId="77777777">
        <w:tc>
          <w:tcPr>
            <w:tcW w:w="4027" w:type="dxa"/>
            <w:tcBorders>
              <w:top w:val="single" w:sz="4" w:space="0" w:color="auto"/>
              <w:left w:val="single" w:sz="4" w:space="0" w:color="auto"/>
              <w:bottom w:val="single" w:sz="4" w:space="0" w:color="auto"/>
              <w:right w:val="single" w:sz="4" w:space="0" w:color="auto"/>
            </w:tcBorders>
            <w:hideMark/>
          </w:tcPr>
          <w:p w14:paraId="5F5360B0" w14:textId="77777777" w:rsidR="004F39EB" w:rsidRDefault="00307E05">
            <w:pPr>
              <w:pStyle w:val="TAL"/>
              <w:rPr>
                <w:i/>
                <w:lang w:eastAsia="sv-SE"/>
              </w:rPr>
            </w:pPr>
            <w:r>
              <w:rPr>
                <w:i/>
                <w:lang w:eastAsia="sv-SE"/>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1CB120BF" w14:textId="77777777" w:rsidR="004F39EB" w:rsidRDefault="00307E05">
            <w:pPr>
              <w:pStyle w:val="TAL"/>
              <w:rPr>
                <w:lang w:eastAsia="sv-SE"/>
              </w:rPr>
            </w:pPr>
            <w:r>
              <w:rPr>
                <w:lang w:eastAsia="sv-SE"/>
              </w:rPr>
              <w:t xml:space="preserve">This field is mandatory present for a SpCell upon reconfiguration with </w:t>
            </w:r>
            <w:r>
              <w:rPr>
                <w:i/>
                <w:lang w:eastAsia="sv-SE"/>
              </w:rPr>
              <w:t>reconfigurationWithSync</w:t>
            </w:r>
            <w:r>
              <w:rPr>
                <w:lang w:eastAsia="sv-SE"/>
              </w:rPr>
              <w:t xml:space="preserve"> and upon </w:t>
            </w:r>
            <w:r>
              <w:rPr>
                <w:i/>
                <w:lang w:eastAsia="sv-SE"/>
              </w:rPr>
              <w:t>RRCSetup</w:t>
            </w:r>
            <w:r>
              <w:rPr>
                <w:lang w:eastAsia="sv-SE"/>
              </w:rPr>
              <w:t>/</w:t>
            </w:r>
            <w:r>
              <w:rPr>
                <w:i/>
                <w:lang w:eastAsia="sv-SE"/>
              </w:rPr>
              <w:t>RRCResume</w:t>
            </w:r>
            <w:r>
              <w:rPr>
                <w:lang w:eastAsia="sv-SE"/>
              </w:rPr>
              <w:t>.</w:t>
            </w:r>
          </w:p>
          <w:p w14:paraId="52420CF0" w14:textId="77777777" w:rsidR="004F39EB" w:rsidRDefault="00307E05">
            <w:pPr>
              <w:pStyle w:val="TAL"/>
              <w:rPr>
                <w:lang w:eastAsia="sv-SE"/>
              </w:rPr>
            </w:pPr>
            <w:r>
              <w:rPr>
                <w:lang w:eastAsia="sv-SE"/>
              </w:rPr>
              <w:t xml:space="preserve">The field is optionally present for an SpCell, Need N, upon reconfiguration without </w:t>
            </w:r>
            <w:r>
              <w:rPr>
                <w:i/>
                <w:lang w:eastAsia="sv-SE"/>
              </w:rPr>
              <w:t>reconfigurationWithSync</w:t>
            </w:r>
            <w:r>
              <w:rPr>
                <w:lang w:eastAsia="sv-SE"/>
              </w:rPr>
              <w:t>.</w:t>
            </w:r>
          </w:p>
          <w:p w14:paraId="4AF72CF4" w14:textId="77777777" w:rsidR="004F39EB" w:rsidRDefault="00307E05">
            <w:pPr>
              <w:pStyle w:val="TAL"/>
              <w:rPr>
                <w:rFonts w:cs="Arial"/>
              </w:rPr>
            </w:pPr>
            <w:r>
              <w:rPr>
                <w:rFonts w:cs="Arial"/>
              </w:rPr>
              <w:t>The field is mandatory present for an SCell upon addition, and absent for SCell in other cases, Need M.</w:t>
            </w:r>
          </w:p>
        </w:tc>
      </w:tr>
      <w:tr w:rsidR="004F39EB" w14:paraId="3E60C7AA" w14:textId="77777777">
        <w:tc>
          <w:tcPr>
            <w:tcW w:w="4027" w:type="dxa"/>
            <w:tcBorders>
              <w:top w:val="single" w:sz="4" w:space="0" w:color="auto"/>
              <w:left w:val="single" w:sz="4" w:space="0" w:color="auto"/>
              <w:bottom w:val="single" w:sz="4" w:space="0" w:color="auto"/>
              <w:right w:val="single" w:sz="4" w:space="0" w:color="auto"/>
            </w:tcBorders>
          </w:tcPr>
          <w:p w14:paraId="7B17A87A" w14:textId="77777777" w:rsidR="004F39EB" w:rsidRDefault="00307E05">
            <w:pPr>
              <w:pStyle w:val="TAL"/>
              <w:rPr>
                <w:i/>
                <w:lang w:eastAsia="sv-SE"/>
              </w:rPr>
            </w:pPr>
            <w:r>
              <w:rPr>
                <w:i/>
                <w:lang w:eastAsia="sv-SE"/>
              </w:rPr>
              <w:t>TCI_Info</w:t>
            </w:r>
          </w:p>
        </w:tc>
        <w:tc>
          <w:tcPr>
            <w:tcW w:w="10146" w:type="dxa"/>
            <w:tcBorders>
              <w:top w:val="single" w:sz="4" w:space="0" w:color="auto"/>
              <w:left w:val="single" w:sz="4" w:space="0" w:color="auto"/>
              <w:bottom w:val="single" w:sz="4" w:space="0" w:color="auto"/>
              <w:right w:val="single" w:sz="4" w:space="0" w:color="auto"/>
            </w:tcBorders>
          </w:tcPr>
          <w:p w14:paraId="55A74488" w14:textId="77777777" w:rsidR="004F39EB" w:rsidRDefault="00307E05">
            <w:pPr>
              <w:pStyle w:val="TAL"/>
              <w:rPr>
                <w:lang w:eastAsia="sv-SE"/>
              </w:rPr>
            </w:pPr>
            <w:r>
              <w:rPr>
                <w:lang w:eastAsia="sv-SE"/>
              </w:rPr>
              <w:t xml:space="preserve">This field is optional Need N for SCells if </w:t>
            </w:r>
            <w:r>
              <w:rPr>
                <w:i/>
                <w:lang w:eastAsia="sv-SE"/>
              </w:rPr>
              <w:t>sCellState</w:t>
            </w:r>
            <w:r>
              <w:rPr>
                <w:lang w:eastAsia="sv-SE"/>
              </w:rPr>
              <w:t xml:space="preserve"> is configured, otherwise it is absent.</w:t>
            </w:r>
          </w:p>
          <w:p w14:paraId="0CFD0B1F" w14:textId="77777777" w:rsidR="004F39EB" w:rsidRDefault="00307E05">
            <w:pPr>
              <w:pStyle w:val="TAL"/>
              <w:rPr>
                <w:lang w:eastAsia="sv-SE"/>
              </w:rPr>
            </w:pPr>
            <w:r>
              <w:rPr>
                <w:lang w:eastAsia="sv-SE"/>
              </w:rPr>
              <w:t>This field is optional Need S for the PSCell when the SCG is indicated as deactivated or is being activated, otherwise it is absent.</w:t>
            </w:r>
          </w:p>
          <w:p w14:paraId="62A06573" w14:textId="77777777" w:rsidR="004F39EB" w:rsidRDefault="00307E05">
            <w:pPr>
              <w:pStyle w:val="TAL"/>
              <w:rPr>
                <w:lang w:eastAsia="sv-SE"/>
              </w:rPr>
            </w:pPr>
            <w:r>
              <w:rPr>
                <w:lang w:eastAsia="sv-SE"/>
              </w:rPr>
              <w:t>This field is absent for the PCell.</w:t>
            </w:r>
          </w:p>
        </w:tc>
      </w:tr>
      <w:tr w:rsidR="004F39EB" w14:paraId="73A2EF86" w14:textId="77777777">
        <w:tc>
          <w:tcPr>
            <w:tcW w:w="4027" w:type="dxa"/>
            <w:tcBorders>
              <w:top w:val="single" w:sz="4" w:space="0" w:color="auto"/>
              <w:left w:val="single" w:sz="4" w:space="0" w:color="auto"/>
              <w:bottom w:val="single" w:sz="4" w:space="0" w:color="auto"/>
              <w:right w:val="single" w:sz="4" w:space="0" w:color="auto"/>
            </w:tcBorders>
            <w:hideMark/>
          </w:tcPr>
          <w:p w14:paraId="21D8AB43" w14:textId="77777777" w:rsidR="004F39EB" w:rsidRDefault="00307E05">
            <w:pPr>
              <w:pStyle w:val="TAL"/>
              <w:rPr>
                <w:i/>
                <w:lang w:eastAsia="sv-SE"/>
              </w:rPr>
            </w:pPr>
            <w:r>
              <w:rPr>
                <w:i/>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102EEF67" w14:textId="77777777" w:rsidR="004F39EB" w:rsidRDefault="00307E05">
            <w:pPr>
              <w:pStyle w:val="TAL"/>
              <w:rPr>
                <w:lang w:eastAsia="sv-SE"/>
              </w:rPr>
            </w:pPr>
            <w:r>
              <w:rPr>
                <w:lang w:eastAsia="sv-SE"/>
              </w:rPr>
              <w:t>This field is optionally present, Need R, for TDD cells. It is absent otherwise.</w:t>
            </w:r>
          </w:p>
        </w:tc>
      </w:tr>
      <w:tr w:rsidR="004F39EB" w14:paraId="37E22FB6" w14:textId="77777777">
        <w:tc>
          <w:tcPr>
            <w:tcW w:w="4027" w:type="dxa"/>
            <w:tcBorders>
              <w:top w:val="single" w:sz="4" w:space="0" w:color="auto"/>
              <w:left w:val="single" w:sz="4" w:space="0" w:color="auto"/>
              <w:bottom w:val="single" w:sz="4" w:space="0" w:color="auto"/>
              <w:right w:val="single" w:sz="4" w:space="0" w:color="auto"/>
            </w:tcBorders>
            <w:hideMark/>
          </w:tcPr>
          <w:p w14:paraId="4CCBCEDB" w14:textId="77777777" w:rsidR="004F39EB" w:rsidRDefault="00307E05">
            <w:pPr>
              <w:pStyle w:val="TAL"/>
              <w:rPr>
                <w:i/>
                <w:lang w:eastAsia="zh-CN"/>
              </w:rPr>
            </w:pPr>
            <w:r>
              <w:rPr>
                <w:i/>
                <w:lang w:eastAsia="zh-CN"/>
              </w:rPr>
              <w:t>TDD_IAB</w:t>
            </w:r>
          </w:p>
        </w:tc>
        <w:tc>
          <w:tcPr>
            <w:tcW w:w="10146" w:type="dxa"/>
            <w:tcBorders>
              <w:top w:val="single" w:sz="4" w:space="0" w:color="auto"/>
              <w:left w:val="single" w:sz="4" w:space="0" w:color="auto"/>
              <w:bottom w:val="single" w:sz="4" w:space="0" w:color="auto"/>
              <w:right w:val="single" w:sz="4" w:space="0" w:color="auto"/>
            </w:tcBorders>
            <w:hideMark/>
          </w:tcPr>
          <w:p w14:paraId="41CB860B" w14:textId="77777777" w:rsidR="004F39EB" w:rsidRDefault="00307E05">
            <w:pPr>
              <w:pStyle w:val="TAL"/>
              <w:rPr>
                <w:lang w:eastAsia="zh-CN"/>
              </w:rPr>
            </w:pPr>
            <w:r>
              <w:rPr>
                <w:lang w:eastAsia="zh-CN"/>
              </w:rPr>
              <w:t>For IAB-MT, this field is optionally present, Need R, for TDD cells. It is absent otherwise.</w:t>
            </w:r>
          </w:p>
        </w:tc>
      </w:tr>
    </w:tbl>
    <w:p w14:paraId="7B4D192D" w14:textId="77777777" w:rsidR="004F39EB" w:rsidRDefault="004F39EB"/>
    <w:p w14:paraId="57CBDF2A" w14:textId="77777777" w:rsidR="004F39EB" w:rsidRDefault="00307E05">
      <w:pPr>
        <w:pStyle w:val="Heading4"/>
      </w:pPr>
      <w:bookmarkStart w:id="1048" w:name="_Toc60777380"/>
      <w:bookmarkStart w:id="1049" w:name="_Toc100930297"/>
      <w:r>
        <w:t>–</w:t>
      </w:r>
      <w:r>
        <w:tab/>
      </w:r>
      <w:r>
        <w:rPr>
          <w:i/>
        </w:rPr>
        <w:t>ServingCellConfigCommon</w:t>
      </w:r>
      <w:bookmarkEnd w:id="1048"/>
      <w:bookmarkEnd w:id="1049"/>
    </w:p>
    <w:p w14:paraId="433D2600" w14:textId="77777777" w:rsidR="004F39EB" w:rsidRDefault="00307E05">
      <w:r>
        <w:t xml:space="preserve">The IE </w:t>
      </w:r>
      <w:r>
        <w:rPr>
          <w:i/>
        </w:rPr>
        <w:t xml:space="preserve">ServingCellConfigCommon </w:t>
      </w:r>
      <w:r>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1BE79C61" w14:textId="77777777" w:rsidR="004F39EB" w:rsidRDefault="00307E05">
      <w:pPr>
        <w:pStyle w:val="TH"/>
      </w:pPr>
      <w:r>
        <w:rPr>
          <w:bCs/>
          <w:i/>
          <w:iCs/>
        </w:rPr>
        <w:t xml:space="preserve">ServingCellConfigCommon </w:t>
      </w:r>
      <w:r>
        <w:t>information element</w:t>
      </w:r>
    </w:p>
    <w:p w14:paraId="1F66E891" w14:textId="77777777" w:rsidR="004F39EB" w:rsidRDefault="00307E05">
      <w:pPr>
        <w:pStyle w:val="PL"/>
        <w:rPr>
          <w:color w:val="808080"/>
        </w:rPr>
      </w:pPr>
      <w:r>
        <w:rPr>
          <w:color w:val="808080"/>
        </w:rPr>
        <w:t>-- ASN1START</w:t>
      </w:r>
    </w:p>
    <w:p w14:paraId="49F4C669" w14:textId="77777777" w:rsidR="004F39EB" w:rsidRDefault="00307E05">
      <w:pPr>
        <w:pStyle w:val="PL"/>
        <w:rPr>
          <w:color w:val="808080"/>
        </w:rPr>
      </w:pPr>
      <w:r>
        <w:rPr>
          <w:color w:val="808080"/>
        </w:rPr>
        <w:t>-- TAG-SERVINGCELLCONFIGCOMMON-START</w:t>
      </w:r>
    </w:p>
    <w:p w14:paraId="4E6C8BC7" w14:textId="77777777" w:rsidR="004F39EB" w:rsidRDefault="004F39EB">
      <w:pPr>
        <w:pStyle w:val="PL"/>
      </w:pPr>
    </w:p>
    <w:p w14:paraId="353B1EC5" w14:textId="77777777" w:rsidR="004F39EB" w:rsidRDefault="00307E05">
      <w:pPr>
        <w:pStyle w:val="PL"/>
      </w:pPr>
      <w:r>
        <w:t xml:space="preserve">ServingCellConfigCommon ::=         </w:t>
      </w:r>
      <w:r>
        <w:rPr>
          <w:color w:val="993366"/>
        </w:rPr>
        <w:t>SEQUENCE</w:t>
      </w:r>
      <w:r>
        <w:t xml:space="preserve"> {</w:t>
      </w:r>
    </w:p>
    <w:p w14:paraId="38183E5D" w14:textId="77777777" w:rsidR="004F39EB" w:rsidRDefault="00307E05">
      <w:pPr>
        <w:pStyle w:val="PL"/>
        <w:rPr>
          <w:color w:val="808080"/>
        </w:rPr>
      </w:pPr>
      <w:r>
        <w:t xml:space="preserve">    physCellId                          PhysCellId                                                          </w:t>
      </w:r>
      <w:r>
        <w:rPr>
          <w:color w:val="993366"/>
        </w:rPr>
        <w:t>OPTIONAL</w:t>
      </w:r>
      <w:r>
        <w:t xml:space="preserve">,   </w:t>
      </w:r>
      <w:r>
        <w:rPr>
          <w:color w:val="808080"/>
        </w:rPr>
        <w:t>-- Cond HOAndServCellAdd,</w:t>
      </w:r>
    </w:p>
    <w:p w14:paraId="151D449D" w14:textId="77777777" w:rsidR="004F39EB" w:rsidRDefault="00307E05">
      <w:pPr>
        <w:pStyle w:val="PL"/>
        <w:rPr>
          <w:color w:val="808080"/>
        </w:rPr>
      </w:pPr>
      <w:r>
        <w:t xml:space="preserve">    downlinkConfigCommon                DownlinkConfigCommon                                                </w:t>
      </w:r>
      <w:r>
        <w:rPr>
          <w:color w:val="993366"/>
        </w:rPr>
        <w:t>OPTIONAL</w:t>
      </w:r>
      <w:r>
        <w:t xml:space="preserve">,   </w:t>
      </w:r>
      <w:r>
        <w:rPr>
          <w:color w:val="808080"/>
        </w:rPr>
        <w:t>-- Cond HOAndServCellAdd</w:t>
      </w:r>
    </w:p>
    <w:p w14:paraId="1EDDF1CF" w14:textId="77777777" w:rsidR="004F39EB" w:rsidRDefault="00307E05">
      <w:pPr>
        <w:pStyle w:val="PL"/>
        <w:rPr>
          <w:color w:val="808080"/>
        </w:rPr>
      </w:pPr>
      <w:r>
        <w:t xml:space="preserve">    uplinkConfigCommon                  UplinkConfigCommon                                                  </w:t>
      </w:r>
      <w:r>
        <w:rPr>
          <w:color w:val="993366"/>
        </w:rPr>
        <w:t>OPTIONAL</w:t>
      </w:r>
      <w:r>
        <w:t xml:space="preserve">,   </w:t>
      </w:r>
      <w:r>
        <w:rPr>
          <w:color w:val="808080"/>
        </w:rPr>
        <w:t>-- Need M</w:t>
      </w:r>
    </w:p>
    <w:p w14:paraId="43926392" w14:textId="77777777" w:rsidR="004F39EB" w:rsidRDefault="00307E05">
      <w:pPr>
        <w:pStyle w:val="PL"/>
        <w:rPr>
          <w:color w:val="808080"/>
        </w:rPr>
      </w:pPr>
      <w:r>
        <w:t xml:space="preserve">    supplementaryUplinkConfig           UplinkConfigCommon                                                  </w:t>
      </w:r>
      <w:r>
        <w:rPr>
          <w:color w:val="993366"/>
        </w:rPr>
        <w:t>OPTIONAL</w:t>
      </w:r>
      <w:r>
        <w:t xml:space="preserve">,   </w:t>
      </w:r>
      <w:r>
        <w:rPr>
          <w:color w:val="808080"/>
        </w:rPr>
        <w:t>-- Need S</w:t>
      </w:r>
    </w:p>
    <w:p w14:paraId="6202BBEB" w14:textId="77777777" w:rsidR="004F39EB" w:rsidRDefault="00307E05">
      <w:pPr>
        <w:pStyle w:val="PL"/>
        <w:rPr>
          <w:color w:val="808080"/>
        </w:rPr>
      </w:pPr>
      <w:r>
        <w:t xml:space="preserve">    n-TimingAdvanceOffset               </w:t>
      </w:r>
      <w:r>
        <w:rPr>
          <w:color w:val="993366"/>
        </w:rPr>
        <w:t>ENUMERATED</w:t>
      </w:r>
      <w:r>
        <w:t xml:space="preserve"> { n0, n25600, n39936 }                                   </w:t>
      </w:r>
      <w:r>
        <w:rPr>
          <w:color w:val="993366"/>
        </w:rPr>
        <w:t>OPTIONAL</w:t>
      </w:r>
      <w:r>
        <w:t xml:space="preserve">,   </w:t>
      </w:r>
      <w:r>
        <w:rPr>
          <w:color w:val="808080"/>
        </w:rPr>
        <w:t>-- Need S</w:t>
      </w:r>
    </w:p>
    <w:p w14:paraId="1DF00515" w14:textId="77777777" w:rsidR="004F39EB" w:rsidRDefault="00307E05">
      <w:pPr>
        <w:pStyle w:val="PL"/>
      </w:pPr>
      <w:r>
        <w:t xml:space="preserve">    ssb-PositionsInBurst                </w:t>
      </w:r>
      <w:r>
        <w:rPr>
          <w:color w:val="993366"/>
        </w:rPr>
        <w:t>CHOICE</w:t>
      </w:r>
      <w:r>
        <w:t xml:space="preserve"> {</w:t>
      </w:r>
    </w:p>
    <w:p w14:paraId="1BFFC0E3" w14:textId="77777777" w:rsidR="004F39EB" w:rsidRDefault="00307E05">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14:paraId="3D97782A" w14:textId="77777777" w:rsidR="004F39EB" w:rsidRDefault="00307E05">
      <w:pPr>
        <w:pStyle w:val="PL"/>
      </w:pPr>
      <w:r>
        <w:t xml:space="preserve">        mediumBitmap                        </w:t>
      </w:r>
      <w:r>
        <w:rPr>
          <w:color w:val="993366"/>
        </w:rPr>
        <w:t>BIT</w:t>
      </w:r>
      <w:r>
        <w:t xml:space="preserve"> </w:t>
      </w:r>
      <w:r>
        <w:rPr>
          <w:color w:val="993366"/>
        </w:rPr>
        <w:t>STRING</w:t>
      </w:r>
      <w:r>
        <w:t xml:space="preserve"> (</w:t>
      </w:r>
      <w:r>
        <w:rPr>
          <w:color w:val="993366"/>
        </w:rPr>
        <w:t>SIZE</w:t>
      </w:r>
      <w:r>
        <w:t xml:space="preserve"> (8)),</w:t>
      </w:r>
    </w:p>
    <w:p w14:paraId="76E9C9D5" w14:textId="77777777" w:rsidR="004F39EB" w:rsidRDefault="00307E05">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14:paraId="01F0E3C6" w14:textId="77777777" w:rsidR="004F39EB" w:rsidRDefault="00307E05">
      <w:pPr>
        <w:pStyle w:val="PL"/>
        <w:rPr>
          <w:color w:val="808080"/>
        </w:rPr>
      </w:pPr>
      <w:r>
        <w:t xml:space="preserve">    }                                                                                                       </w:t>
      </w:r>
      <w:r>
        <w:rPr>
          <w:color w:val="993366"/>
        </w:rPr>
        <w:t>OPTIONAL</w:t>
      </w:r>
      <w:r>
        <w:t xml:space="preserve">, </w:t>
      </w:r>
      <w:r>
        <w:rPr>
          <w:color w:val="808080"/>
        </w:rPr>
        <w:t>-- Cond AbsFreqSSB</w:t>
      </w:r>
    </w:p>
    <w:p w14:paraId="115ECBEB" w14:textId="77777777" w:rsidR="004F39EB" w:rsidRDefault="00307E05">
      <w:pPr>
        <w:pStyle w:val="PL"/>
        <w:rPr>
          <w:color w:val="808080"/>
        </w:rPr>
      </w:pPr>
      <w:r>
        <w:t xml:space="preserve">    ssb-periodicityServingCell          </w:t>
      </w:r>
      <w:r>
        <w:rPr>
          <w:color w:val="993366"/>
        </w:rPr>
        <w:t>ENUMERATED</w:t>
      </w:r>
      <w:r>
        <w:t xml:space="preserve"> { ms5, ms10, ms20, ms40, ms80, ms160, spare2, spare1 }   </w:t>
      </w:r>
      <w:r>
        <w:rPr>
          <w:color w:val="993366"/>
        </w:rPr>
        <w:t>OPTIONAL</w:t>
      </w:r>
      <w:r>
        <w:t xml:space="preserve">, </w:t>
      </w:r>
      <w:r>
        <w:rPr>
          <w:color w:val="808080"/>
        </w:rPr>
        <w:t>-- Need S</w:t>
      </w:r>
    </w:p>
    <w:p w14:paraId="7CC1B78F" w14:textId="77777777" w:rsidR="004F39EB" w:rsidRDefault="00307E05">
      <w:pPr>
        <w:pStyle w:val="PL"/>
      </w:pPr>
      <w:r>
        <w:t xml:space="preserve">    dmrs-TypeA-Position                 </w:t>
      </w:r>
      <w:r>
        <w:rPr>
          <w:color w:val="993366"/>
        </w:rPr>
        <w:t>ENUMERATED</w:t>
      </w:r>
      <w:r>
        <w:t xml:space="preserve"> {pos2, pos3},</w:t>
      </w:r>
    </w:p>
    <w:p w14:paraId="2EABDAD7" w14:textId="77777777" w:rsidR="004F39EB" w:rsidRDefault="00307E05">
      <w:pPr>
        <w:pStyle w:val="PL"/>
        <w:rPr>
          <w:color w:val="808080"/>
        </w:rPr>
      </w:pPr>
      <w:r>
        <w:t xml:space="preserve">    lte-CRS-ToMatchAround               SetupRelease { RateMatchPatternLTE-CRS }                            </w:t>
      </w:r>
      <w:r>
        <w:rPr>
          <w:color w:val="993366"/>
        </w:rPr>
        <w:t>OPTIONAL</w:t>
      </w:r>
      <w:r>
        <w:t xml:space="preserve">, </w:t>
      </w:r>
      <w:r>
        <w:rPr>
          <w:color w:val="808080"/>
        </w:rPr>
        <w:t>-- Need M</w:t>
      </w:r>
    </w:p>
    <w:p w14:paraId="11F7478B" w14:textId="77777777" w:rsidR="004F39EB" w:rsidRDefault="00307E05">
      <w:pPr>
        <w:pStyle w:val="PL"/>
        <w:rPr>
          <w:color w:val="808080"/>
        </w:rPr>
      </w:pPr>
      <w:r>
        <w:t xml:space="preserve">    rateMatchPatternToAddModList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N</w:t>
      </w:r>
    </w:p>
    <w:p w14:paraId="56806661" w14:textId="77777777" w:rsidR="004F39EB" w:rsidRDefault="00307E05">
      <w:pPr>
        <w:pStyle w:val="PL"/>
        <w:rPr>
          <w:color w:val="808080"/>
        </w:rPr>
      </w:pPr>
      <w:r>
        <w:t xml:space="preserve">    rateMatchPatternToReleaseList       </w:t>
      </w:r>
      <w:r>
        <w:rPr>
          <w:color w:val="993366"/>
        </w:rPr>
        <w:t>SEQUENCE</w:t>
      </w:r>
      <w:r>
        <w:t xml:space="preserve"> (</w:t>
      </w:r>
      <w:r>
        <w:rPr>
          <w:color w:val="993366"/>
        </w:rPr>
        <w:t>SIZE</w:t>
      </w:r>
      <w:r>
        <w:t xml:space="preserve"> (1..maxNrofRateMatchPatterns))</w:t>
      </w:r>
      <w:r>
        <w:rPr>
          <w:color w:val="993366"/>
        </w:rPr>
        <w:t xml:space="preserve"> OF</w:t>
      </w:r>
      <w:r>
        <w:t xml:space="preserve"> RateMatchPatternId </w:t>
      </w:r>
      <w:r>
        <w:rPr>
          <w:color w:val="993366"/>
        </w:rPr>
        <w:t>OPTIONAL</w:t>
      </w:r>
      <w:r>
        <w:t xml:space="preserve">, </w:t>
      </w:r>
      <w:r>
        <w:rPr>
          <w:color w:val="808080"/>
        </w:rPr>
        <w:t>-- Need N</w:t>
      </w:r>
    </w:p>
    <w:p w14:paraId="16E46AA3" w14:textId="77777777" w:rsidR="004F39EB" w:rsidRDefault="00307E05">
      <w:pPr>
        <w:pStyle w:val="PL"/>
        <w:rPr>
          <w:color w:val="808080"/>
        </w:rPr>
      </w:pPr>
      <w:r>
        <w:t xml:space="preserve">    ssbSubcarrierSpacing                SubcarrierSpacing                                                   </w:t>
      </w:r>
      <w:r>
        <w:rPr>
          <w:color w:val="993366"/>
        </w:rPr>
        <w:t>OPTIONAL</w:t>
      </w:r>
      <w:r>
        <w:t xml:space="preserve">, </w:t>
      </w:r>
      <w:r>
        <w:rPr>
          <w:color w:val="808080"/>
        </w:rPr>
        <w:t>-- Cond HOAndServCellWithSSB</w:t>
      </w:r>
    </w:p>
    <w:p w14:paraId="53DBA90F" w14:textId="77777777" w:rsidR="004F39EB" w:rsidRDefault="00307E05">
      <w:pPr>
        <w:pStyle w:val="PL"/>
        <w:rPr>
          <w:color w:val="808080"/>
        </w:rPr>
      </w:pPr>
      <w:r>
        <w:t xml:space="preserve">    tdd-UL-DL-ConfigurationCommon       TDD-UL-DL-ConfigCommon                                              </w:t>
      </w:r>
      <w:r>
        <w:rPr>
          <w:color w:val="993366"/>
        </w:rPr>
        <w:t>OPTIONAL</w:t>
      </w:r>
      <w:r>
        <w:t xml:space="preserve">, </w:t>
      </w:r>
      <w:r>
        <w:rPr>
          <w:color w:val="808080"/>
        </w:rPr>
        <w:t>-- Cond TDD</w:t>
      </w:r>
    </w:p>
    <w:p w14:paraId="2CF186FB" w14:textId="77777777" w:rsidR="004F39EB" w:rsidRDefault="00307E05">
      <w:pPr>
        <w:pStyle w:val="PL"/>
      </w:pPr>
      <w:r>
        <w:t xml:space="preserve">    ss-PBCH-BlockPower                  </w:t>
      </w:r>
      <w:r>
        <w:rPr>
          <w:color w:val="993366"/>
        </w:rPr>
        <w:t>INTEGER</w:t>
      </w:r>
      <w:r>
        <w:t xml:space="preserve"> (-60..50),</w:t>
      </w:r>
    </w:p>
    <w:p w14:paraId="48D41F8D" w14:textId="77777777" w:rsidR="004F39EB" w:rsidRDefault="00307E05">
      <w:pPr>
        <w:pStyle w:val="PL"/>
      </w:pPr>
      <w:r>
        <w:t xml:space="preserve">    ...,</w:t>
      </w:r>
    </w:p>
    <w:p w14:paraId="0CCB524C" w14:textId="77777777" w:rsidR="004F39EB" w:rsidRDefault="00307E05">
      <w:pPr>
        <w:pStyle w:val="PL"/>
      </w:pPr>
      <w:r>
        <w:t xml:space="preserve">    [[</w:t>
      </w:r>
    </w:p>
    <w:p w14:paraId="6F20DA90" w14:textId="77777777" w:rsidR="004F39EB" w:rsidRDefault="00307E05">
      <w:pPr>
        <w:pStyle w:val="PL"/>
      </w:pPr>
      <w:r>
        <w:t xml:space="preserve">    channelAccessMode-r16               </w:t>
      </w:r>
      <w:r>
        <w:rPr>
          <w:color w:val="993366"/>
        </w:rPr>
        <w:t>CHOICE</w:t>
      </w:r>
      <w:r>
        <w:t xml:space="preserve"> {</w:t>
      </w:r>
    </w:p>
    <w:p w14:paraId="5A6DC5EA" w14:textId="77777777" w:rsidR="004F39EB" w:rsidRDefault="00307E05">
      <w:pPr>
        <w:pStyle w:val="PL"/>
      </w:pPr>
      <w:r>
        <w:t xml:space="preserve">        dynamic                             </w:t>
      </w:r>
      <w:r>
        <w:rPr>
          <w:color w:val="993366"/>
        </w:rPr>
        <w:t>NULL</w:t>
      </w:r>
      <w:r>
        <w:t>,</w:t>
      </w:r>
    </w:p>
    <w:p w14:paraId="404E88BC" w14:textId="77777777" w:rsidR="004F39EB" w:rsidRDefault="00307E05">
      <w:pPr>
        <w:pStyle w:val="PL"/>
      </w:pPr>
      <w:r>
        <w:t xml:space="preserve">        semiStatic                          SemiStaticChannelAccessConfig-r16</w:t>
      </w:r>
    </w:p>
    <w:p w14:paraId="1FE06F43" w14:textId="77777777" w:rsidR="004F39EB" w:rsidRDefault="00307E05">
      <w:pPr>
        <w:pStyle w:val="PL"/>
        <w:rPr>
          <w:color w:val="808080"/>
        </w:rPr>
      </w:pPr>
      <w:r>
        <w:t xml:space="preserve">    }                                                                                                       </w:t>
      </w:r>
      <w:r>
        <w:rPr>
          <w:color w:val="993366"/>
        </w:rPr>
        <w:t>OPTIONAL</w:t>
      </w:r>
      <w:r>
        <w:t xml:space="preserve">, </w:t>
      </w:r>
      <w:r>
        <w:rPr>
          <w:color w:val="808080"/>
        </w:rPr>
        <w:t>-- Cond SharedSpectrum</w:t>
      </w:r>
    </w:p>
    <w:p w14:paraId="00192473" w14:textId="77777777" w:rsidR="004F39EB" w:rsidRDefault="00307E05">
      <w:pPr>
        <w:pStyle w:val="PL"/>
        <w:rPr>
          <w:color w:val="808080"/>
        </w:rPr>
      </w:pPr>
      <w:r>
        <w:t xml:space="preserve">    discoveryBurstWindowLength-r16          </w:t>
      </w:r>
      <w:r>
        <w:rPr>
          <w:color w:val="993366"/>
        </w:rPr>
        <w:t>ENUMERATED</w:t>
      </w:r>
      <w:r>
        <w:t xml:space="preserve"> {ms0dot5, ms1, ms2, ms3, ms4, ms5}                   </w:t>
      </w:r>
      <w:r>
        <w:rPr>
          <w:color w:val="993366"/>
        </w:rPr>
        <w:t>OPTIONAL</w:t>
      </w:r>
      <w:r>
        <w:t xml:space="preserve">, </w:t>
      </w:r>
      <w:r>
        <w:rPr>
          <w:color w:val="808080"/>
        </w:rPr>
        <w:t>-- Need R</w:t>
      </w:r>
    </w:p>
    <w:p w14:paraId="5F9811B6" w14:textId="77777777" w:rsidR="004F39EB" w:rsidRDefault="00307E05">
      <w:pPr>
        <w:pStyle w:val="PL"/>
        <w:rPr>
          <w:color w:val="808080"/>
        </w:rPr>
      </w:pPr>
      <w:r>
        <w:t xml:space="preserve">    ssb-PositionQCL-r16                     SSB-PositionQCL-Relation-r16                                    </w:t>
      </w:r>
      <w:r>
        <w:rPr>
          <w:color w:val="993366"/>
        </w:rPr>
        <w:t>OPTIONAL</w:t>
      </w:r>
      <w:r>
        <w:t xml:space="preserve">, </w:t>
      </w:r>
      <w:r>
        <w:rPr>
          <w:color w:val="808080"/>
        </w:rPr>
        <w:t>-- Cond SharedSpectrum</w:t>
      </w:r>
    </w:p>
    <w:p w14:paraId="67EC6D53" w14:textId="77777777" w:rsidR="004F39EB" w:rsidRDefault="00307E05">
      <w:pPr>
        <w:pStyle w:val="PL"/>
        <w:rPr>
          <w:color w:val="808080"/>
        </w:rPr>
      </w:pPr>
      <w:r>
        <w:t xml:space="preserve">    highSpeedConfig-r16                     HighSpeedConfig-r16                                             </w:t>
      </w:r>
      <w:r>
        <w:rPr>
          <w:color w:val="993366"/>
        </w:rPr>
        <w:t>OPTIONAL</w:t>
      </w:r>
      <w:r>
        <w:t xml:space="preserve">  </w:t>
      </w:r>
      <w:r>
        <w:rPr>
          <w:color w:val="808080"/>
        </w:rPr>
        <w:t>-- Need R</w:t>
      </w:r>
    </w:p>
    <w:p w14:paraId="742AFA71" w14:textId="77777777" w:rsidR="004F39EB" w:rsidRDefault="00307E05">
      <w:pPr>
        <w:pStyle w:val="PL"/>
      </w:pPr>
      <w:r>
        <w:t xml:space="preserve">    ]],</w:t>
      </w:r>
    </w:p>
    <w:p w14:paraId="2FD6B378" w14:textId="77777777" w:rsidR="004F39EB" w:rsidRDefault="00307E05">
      <w:pPr>
        <w:pStyle w:val="PL"/>
      </w:pPr>
      <w:r>
        <w:t xml:space="preserve">    [[</w:t>
      </w:r>
    </w:p>
    <w:p w14:paraId="5AAFC428" w14:textId="77777777" w:rsidR="004F39EB" w:rsidRDefault="00307E05">
      <w:pPr>
        <w:pStyle w:val="PL"/>
        <w:rPr>
          <w:color w:val="808080"/>
        </w:rPr>
      </w:pPr>
      <w:r>
        <w:t xml:space="preserve">    highSpeedConfig-v1700               HighSpeedConfig-v1700                                               </w:t>
      </w:r>
      <w:r>
        <w:rPr>
          <w:color w:val="993366"/>
        </w:rPr>
        <w:t>OPTIONAL</w:t>
      </w:r>
      <w:r>
        <w:t xml:space="preserve">, </w:t>
      </w:r>
      <w:r>
        <w:rPr>
          <w:color w:val="808080"/>
        </w:rPr>
        <w:t>-- Need R</w:t>
      </w:r>
    </w:p>
    <w:p w14:paraId="240509E6" w14:textId="77777777" w:rsidR="004F39EB" w:rsidRDefault="00307E05">
      <w:pPr>
        <w:pStyle w:val="PL"/>
        <w:rPr>
          <w:color w:val="808080"/>
        </w:rPr>
      </w:pPr>
      <w:r>
        <w:t xml:space="preserve">    channelAccessMode2-r17              </w:t>
      </w:r>
      <w:r>
        <w:rPr>
          <w:color w:val="993366"/>
        </w:rPr>
        <w:t>ENUMERATED</w:t>
      </w:r>
      <w:r>
        <w:t xml:space="preserve"> {enabled}                                                </w:t>
      </w:r>
      <w:r>
        <w:rPr>
          <w:color w:val="993366"/>
        </w:rPr>
        <w:t>OPTIONAL</w:t>
      </w:r>
      <w:r>
        <w:t xml:space="preserve">, </w:t>
      </w:r>
      <w:r>
        <w:rPr>
          <w:color w:val="808080"/>
        </w:rPr>
        <w:t>-- Cond SharedSpectrum2</w:t>
      </w:r>
    </w:p>
    <w:p w14:paraId="70598E73" w14:textId="77777777" w:rsidR="004F39EB" w:rsidRDefault="00307E05">
      <w:pPr>
        <w:pStyle w:val="PL"/>
        <w:rPr>
          <w:color w:val="808080"/>
        </w:rPr>
      </w:pPr>
      <w:r>
        <w:t xml:space="preserve">    discoveryBurstWindowLength-r17      </w:t>
      </w:r>
      <w:r>
        <w:rPr>
          <w:color w:val="993366"/>
        </w:rPr>
        <w:t>ENUMERATED</w:t>
      </w:r>
      <w:r>
        <w:t xml:space="preserve"> {ms0dot125, ms0dot25, ms0dot5, ms0dot75, ms1, ms1dot25}  </w:t>
      </w:r>
      <w:r>
        <w:rPr>
          <w:color w:val="993366"/>
        </w:rPr>
        <w:t>OPTIONAL</w:t>
      </w:r>
      <w:r>
        <w:t xml:space="preserve">, </w:t>
      </w:r>
      <w:r>
        <w:rPr>
          <w:color w:val="808080"/>
        </w:rPr>
        <w:t>-- Need R</w:t>
      </w:r>
    </w:p>
    <w:p w14:paraId="36BAC013" w14:textId="77777777" w:rsidR="004F39EB" w:rsidRDefault="00307E05">
      <w:pPr>
        <w:pStyle w:val="PL"/>
        <w:rPr>
          <w:color w:val="808080"/>
        </w:rPr>
      </w:pPr>
      <w:r>
        <w:t xml:space="preserve">    ssb-PositionQCL-r17                 SSB-PositionQCL-Relation-r17                                        </w:t>
      </w:r>
      <w:r>
        <w:rPr>
          <w:color w:val="993366"/>
        </w:rPr>
        <w:t>OPTIONAL</w:t>
      </w:r>
      <w:r>
        <w:t xml:space="preserve">, </w:t>
      </w:r>
      <w:r>
        <w:rPr>
          <w:color w:val="808080"/>
        </w:rPr>
        <w:t>-- Cond SharedSpectrum2</w:t>
      </w:r>
    </w:p>
    <w:p w14:paraId="35675AC4" w14:textId="77777777" w:rsidR="004F39EB" w:rsidRDefault="00307E05">
      <w:pPr>
        <w:pStyle w:val="PL"/>
        <w:rPr>
          <w:color w:val="808080"/>
        </w:rPr>
      </w:pPr>
      <w:r>
        <w:t xml:space="preserve">    highSpeedConfigFR2-r17              HighSpeedConfigFR2-r17                                              </w:t>
      </w:r>
      <w:r>
        <w:rPr>
          <w:color w:val="993366"/>
        </w:rPr>
        <w:t>OPTIONAL</w:t>
      </w:r>
      <w:r>
        <w:t xml:space="preserve">, </w:t>
      </w:r>
      <w:r>
        <w:rPr>
          <w:color w:val="808080"/>
        </w:rPr>
        <w:t>-- Need R</w:t>
      </w:r>
    </w:p>
    <w:p w14:paraId="5911DE14" w14:textId="77777777" w:rsidR="004F39EB" w:rsidRDefault="00307E05">
      <w:pPr>
        <w:pStyle w:val="PL"/>
        <w:rPr>
          <w:color w:val="808080"/>
        </w:rPr>
      </w:pPr>
      <w:r>
        <w:t xml:space="preserve">    uplinkConfigCommon-v1700            UplinkConfigCommon-v1700                                            </w:t>
      </w:r>
      <w:r>
        <w:rPr>
          <w:color w:val="993366"/>
        </w:rPr>
        <w:t>OPTIONAL</w:t>
      </w:r>
      <w:r>
        <w:t xml:space="preserve">, </w:t>
      </w:r>
      <w:r>
        <w:rPr>
          <w:color w:val="808080"/>
        </w:rPr>
        <w:t>-- Need R</w:t>
      </w:r>
    </w:p>
    <w:p w14:paraId="1D818D0B" w14:textId="77777777" w:rsidR="004F39EB" w:rsidRDefault="00307E05">
      <w:pPr>
        <w:pStyle w:val="PL"/>
        <w:rPr>
          <w:color w:val="808080"/>
        </w:rPr>
      </w:pPr>
      <w:r>
        <w:t xml:space="preserve">    ntn-Config-r17                      NTN-Config-r17                                                      </w:t>
      </w:r>
      <w:r>
        <w:rPr>
          <w:color w:val="993366"/>
        </w:rPr>
        <w:t>OPTIONAL</w:t>
      </w:r>
      <w:r>
        <w:t xml:space="preserve">  </w:t>
      </w:r>
      <w:r>
        <w:rPr>
          <w:color w:val="808080"/>
        </w:rPr>
        <w:t>-- Need R</w:t>
      </w:r>
    </w:p>
    <w:p w14:paraId="0E0CA86E" w14:textId="77777777" w:rsidR="004F39EB" w:rsidRDefault="00307E05">
      <w:pPr>
        <w:pStyle w:val="PL"/>
      </w:pPr>
      <w:r>
        <w:t xml:space="preserve">    ]]</w:t>
      </w:r>
    </w:p>
    <w:p w14:paraId="16A637BD" w14:textId="77777777" w:rsidR="004F39EB" w:rsidRDefault="00307E05">
      <w:pPr>
        <w:pStyle w:val="PL"/>
      </w:pPr>
      <w:r>
        <w:t>}</w:t>
      </w:r>
    </w:p>
    <w:p w14:paraId="01B514D9" w14:textId="77777777" w:rsidR="004F39EB" w:rsidRDefault="004F39EB">
      <w:pPr>
        <w:pStyle w:val="PL"/>
      </w:pPr>
    </w:p>
    <w:p w14:paraId="1AED6B60" w14:textId="77777777" w:rsidR="004F39EB" w:rsidRDefault="00307E05">
      <w:pPr>
        <w:pStyle w:val="PL"/>
        <w:rPr>
          <w:color w:val="808080"/>
        </w:rPr>
      </w:pPr>
      <w:r>
        <w:rPr>
          <w:color w:val="808080"/>
        </w:rPr>
        <w:t>-- TAG-SERVINGCELLCONFIGCOMMON-STOP</w:t>
      </w:r>
    </w:p>
    <w:p w14:paraId="213D119A" w14:textId="77777777" w:rsidR="004F39EB" w:rsidRDefault="00307E05">
      <w:pPr>
        <w:pStyle w:val="PL"/>
        <w:rPr>
          <w:color w:val="808080"/>
        </w:rPr>
      </w:pPr>
      <w:r>
        <w:rPr>
          <w:color w:val="808080"/>
        </w:rPr>
        <w:t>-- ASN1STOP</w:t>
      </w:r>
    </w:p>
    <w:p w14:paraId="3ED9159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70D6F3C" w14:textId="77777777">
        <w:tc>
          <w:tcPr>
            <w:tcW w:w="14173" w:type="dxa"/>
            <w:tcBorders>
              <w:top w:val="single" w:sz="4" w:space="0" w:color="auto"/>
              <w:left w:val="single" w:sz="4" w:space="0" w:color="auto"/>
              <w:bottom w:val="single" w:sz="4" w:space="0" w:color="auto"/>
              <w:right w:val="single" w:sz="4" w:space="0" w:color="auto"/>
            </w:tcBorders>
            <w:hideMark/>
          </w:tcPr>
          <w:p w14:paraId="291F0B9E" w14:textId="77777777" w:rsidR="004F39EB" w:rsidRDefault="00307E05">
            <w:pPr>
              <w:pStyle w:val="TAH"/>
              <w:rPr>
                <w:szCs w:val="22"/>
                <w:lang w:eastAsia="sv-SE"/>
              </w:rPr>
            </w:pPr>
            <w:r>
              <w:rPr>
                <w:i/>
                <w:szCs w:val="22"/>
                <w:lang w:eastAsia="sv-SE"/>
              </w:rPr>
              <w:t xml:space="preserve">ServingCellConfigCommon </w:t>
            </w:r>
            <w:r>
              <w:rPr>
                <w:szCs w:val="22"/>
                <w:lang w:eastAsia="sv-SE"/>
              </w:rPr>
              <w:t>field descriptions</w:t>
            </w:r>
          </w:p>
        </w:tc>
      </w:tr>
      <w:tr w:rsidR="004F39EB" w14:paraId="3613548B" w14:textId="77777777">
        <w:tc>
          <w:tcPr>
            <w:tcW w:w="14173" w:type="dxa"/>
            <w:tcBorders>
              <w:top w:val="single" w:sz="4" w:space="0" w:color="auto"/>
              <w:left w:val="single" w:sz="4" w:space="0" w:color="auto"/>
              <w:bottom w:val="single" w:sz="4" w:space="0" w:color="auto"/>
              <w:right w:val="single" w:sz="4" w:space="0" w:color="auto"/>
            </w:tcBorders>
            <w:hideMark/>
          </w:tcPr>
          <w:p w14:paraId="49712B89" w14:textId="77777777" w:rsidR="004F39EB" w:rsidRDefault="00307E05">
            <w:pPr>
              <w:pStyle w:val="TAL"/>
              <w:rPr>
                <w:szCs w:val="22"/>
                <w:lang w:eastAsia="sv-SE"/>
              </w:rPr>
            </w:pPr>
            <w:r>
              <w:rPr>
                <w:b/>
                <w:bCs/>
                <w:i/>
                <w:szCs w:val="22"/>
                <w:lang w:eastAsia="en-GB"/>
              </w:rPr>
              <w:t>channelAccessMode</w:t>
            </w:r>
          </w:p>
          <w:p w14:paraId="159FFF56" w14:textId="77777777" w:rsidR="004F39EB" w:rsidRDefault="00307E05">
            <w:pPr>
              <w:pStyle w:val="TAL"/>
              <w:rPr>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the </w:t>
            </w:r>
            <w:r>
              <w:t xml:space="preserve">UE shall apply the </w:t>
            </w:r>
            <w:r>
              <w:rPr>
                <w:lang w:eastAsia="sv-SE"/>
              </w:rPr>
              <w:t xml:space="preserve">channel access procedures for semi-static channel occupancy as described in clause 4.3 in TS 37.213. If the field is configured as "dynamic", </w:t>
            </w:r>
            <w:r>
              <w:t xml:space="preserve">the UE shall apply </w:t>
            </w:r>
            <w:r>
              <w:rPr>
                <w:lang w:eastAsia="sv-SE"/>
              </w:rPr>
              <w:t xml:space="preserve">the channel access procedures in TS 37.213, with </w:t>
            </w:r>
            <w:r>
              <w:t xml:space="preserve">the </w:t>
            </w:r>
            <w:r>
              <w:rPr>
                <w:lang w:eastAsia="sv-SE"/>
              </w:rPr>
              <w:t>exception of clause 4.3 of TS 37.213</w:t>
            </w:r>
            <w:r>
              <w:rPr>
                <w:szCs w:val="22"/>
                <w:lang w:eastAsia="sv-SE"/>
              </w:rPr>
              <w:t>.</w:t>
            </w:r>
          </w:p>
        </w:tc>
      </w:tr>
      <w:tr w:rsidR="004F39EB" w14:paraId="390544C9" w14:textId="77777777">
        <w:tc>
          <w:tcPr>
            <w:tcW w:w="14173" w:type="dxa"/>
            <w:tcBorders>
              <w:top w:val="single" w:sz="4" w:space="0" w:color="auto"/>
              <w:left w:val="single" w:sz="4" w:space="0" w:color="auto"/>
              <w:bottom w:val="single" w:sz="4" w:space="0" w:color="auto"/>
              <w:right w:val="single" w:sz="4" w:space="0" w:color="auto"/>
            </w:tcBorders>
          </w:tcPr>
          <w:p w14:paraId="1E9F2B38" w14:textId="77777777" w:rsidR="004F39EB" w:rsidRDefault="00307E05">
            <w:pPr>
              <w:pStyle w:val="TAL"/>
              <w:rPr>
                <w:b/>
                <w:bCs/>
                <w:i/>
                <w:iCs/>
                <w:lang w:eastAsia="sv-SE"/>
              </w:rPr>
            </w:pPr>
            <w:r>
              <w:rPr>
                <w:b/>
                <w:bCs/>
                <w:i/>
                <w:iCs/>
                <w:lang w:eastAsia="en-GB"/>
              </w:rPr>
              <w:t>channelAccessMode2</w:t>
            </w:r>
          </w:p>
          <w:p w14:paraId="5B49CB33" w14:textId="77777777" w:rsidR="004F39EB" w:rsidRDefault="00307E05">
            <w:pPr>
              <w:pStyle w:val="TAL"/>
              <w:rPr>
                <w:lang w:eastAsia="sv-SE"/>
              </w:rPr>
            </w:pPr>
            <w:r>
              <w:rPr>
                <w:lang w:eastAsia="sv-SE"/>
              </w:rPr>
              <w:t>If present ('enabled'), the UE shall apply channel access mode procedures for operation with shared spectrum channel access in accordance with TS 37.213 [48], clause 4.4 for FR2-2. If absent, the UE shall not apply any channel access procedure.</w:t>
            </w:r>
          </w:p>
        </w:tc>
      </w:tr>
      <w:tr w:rsidR="004F39EB" w14:paraId="4E35E282" w14:textId="77777777">
        <w:tc>
          <w:tcPr>
            <w:tcW w:w="14173" w:type="dxa"/>
            <w:tcBorders>
              <w:top w:val="single" w:sz="4" w:space="0" w:color="auto"/>
              <w:left w:val="single" w:sz="4" w:space="0" w:color="auto"/>
              <w:bottom w:val="single" w:sz="4" w:space="0" w:color="auto"/>
              <w:right w:val="single" w:sz="4" w:space="0" w:color="auto"/>
            </w:tcBorders>
            <w:hideMark/>
          </w:tcPr>
          <w:p w14:paraId="1A2CA405" w14:textId="77777777" w:rsidR="004F39EB" w:rsidRDefault="00307E05">
            <w:pPr>
              <w:pStyle w:val="TAL"/>
              <w:rPr>
                <w:szCs w:val="22"/>
                <w:lang w:eastAsia="sv-SE"/>
              </w:rPr>
            </w:pPr>
            <w:r>
              <w:rPr>
                <w:b/>
                <w:i/>
                <w:szCs w:val="22"/>
                <w:lang w:eastAsia="sv-SE"/>
              </w:rPr>
              <w:t>dmrs-TypeA-Position</w:t>
            </w:r>
          </w:p>
          <w:p w14:paraId="3D9D14DB" w14:textId="77777777" w:rsidR="004F39EB" w:rsidRDefault="00307E05">
            <w:pPr>
              <w:pStyle w:val="TAL"/>
              <w:rPr>
                <w:szCs w:val="22"/>
                <w:lang w:eastAsia="sv-SE"/>
              </w:rPr>
            </w:pPr>
            <w:r>
              <w:rPr>
                <w:szCs w:val="22"/>
                <w:lang w:eastAsia="sv-SE"/>
              </w:rPr>
              <w:t>Position of (first) DM-RS for downlink (see TS 38.211 [16], clause 7.4.1.1.1) and uplink (TS 38.211 [16], clause 6.4.1.1.3).</w:t>
            </w:r>
          </w:p>
        </w:tc>
      </w:tr>
      <w:tr w:rsidR="004F39EB" w14:paraId="620EB5B7" w14:textId="77777777">
        <w:tc>
          <w:tcPr>
            <w:tcW w:w="14173" w:type="dxa"/>
            <w:tcBorders>
              <w:top w:val="single" w:sz="4" w:space="0" w:color="auto"/>
              <w:left w:val="single" w:sz="4" w:space="0" w:color="auto"/>
              <w:bottom w:val="single" w:sz="4" w:space="0" w:color="auto"/>
              <w:right w:val="single" w:sz="4" w:space="0" w:color="auto"/>
            </w:tcBorders>
            <w:hideMark/>
          </w:tcPr>
          <w:p w14:paraId="043F83F9" w14:textId="77777777" w:rsidR="004F39EB" w:rsidRDefault="00307E05">
            <w:pPr>
              <w:pStyle w:val="TAL"/>
              <w:rPr>
                <w:szCs w:val="22"/>
                <w:lang w:eastAsia="sv-SE"/>
              </w:rPr>
            </w:pPr>
            <w:r>
              <w:rPr>
                <w:b/>
                <w:i/>
                <w:szCs w:val="22"/>
                <w:lang w:eastAsia="sv-SE"/>
              </w:rPr>
              <w:t>downlinkConfigCommon</w:t>
            </w:r>
          </w:p>
          <w:p w14:paraId="13B6ACC5" w14:textId="77777777" w:rsidR="004F39EB" w:rsidRDefault="00307E05">
            <w:pPr>
              <w:pStyle w:val="TAL"/>
              <w:rPr>
                <w:szCs w:val="22"/>
                <w:lang w:eastAsia="sv-SE"/>
              </w:rPr>
            </w:pPr>
            <w:r>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Pr>
                <w:i/>
                <w:szCs w:val="22"/>
                <w:lang w:eastAsia="sv-SE"/>
              </w:rPr>
              <w:t>controlResourceSetZero</w:t>
            </w:r>
            <w:r>
              <w:rPr>
                <w:szCs w:val="22"/>
                <w:lang w:eastAsia="sv-SE"/>
              </w:rPr>
              <w:t xml:space="preserve"> and </w:t>
            </w:r>
            <w:r>
              <w:rPr>
                <w:i/>
                <w:szCs w:val="22"/>
                <w:lang w:eastAsia="sv-SE"/>
              </w:rPr>
              <w:t>searchSpaceZero</w:t>
            </w:r>
            <w:r>
              <w:rPr>
                <w:szCs w:val="22"/>
                <w:lang w:eastAsia="sv-SE"/>
              </w:rPr>
              <w:t xml:space="preserve"> which can be configured in </w:t>
            </w:r>
            <w:r>
              <w:rPr>
                <w:i/>
                <w:szCs w:val="22"/>
                <w:lang w:eastAsia="sv-SE"/>
              </w:rPr>
              <w:t>ServingCellConfigCommon</w:t>
            </w:r>
            <w:r>
              <w:rPr>
                <w:szCs w:val="22"/>
                <w:lang w:eastAsia="sv-SE"/>
              </w:rPr>
              <w:t xml:space="preserve"> even if MIB indicates that they are absent.</w:t>
            </w:r>
          </w:p>
        </w:tc>
      </w:tr>
      <w:tr w:rsidR="004F39EB" w14:paraId="17A72EA5" w14:textId="77777777">
        <w:tc>
          <w:tcPr>
            <w:tcW w:w="14173" w:type="dxa"/>
            <w:tcBorders>
              <w:top w:val="single" w:sz="4" w:space="0" w:color="auto"/>
              <w:left w:val="single" w:sz="4" w:space="0" w:color="auto"/>
              <w:bottom w:val="single" w:sz="4" w:space="0" w:color="auto"/>
              <w:right w:val="single" w:sz="4" w:space="0" w:color="auto"/>
            </w:tcBorders>
            <w:hideMark/>
          </w:tcPr>
          <w:p w14:paraId="695E1780" w14:textId="77777777" w:rsidR="004F39EB" w:rsidRDefault="00307E05">
            <w:pPr>
              <w:pStyle w:val="TAL"/>
              <w:rPr>
                <w:b/>
                <w:i/>
                <w:szCs w:val="22"/>
                <w:lang w:eastAsia="sv-SE"/>
              </w:rPr>
            </w:pPr>
            <w:r>
              <w:rPr>
                <w:b/>
                <w:i/>
                <w:szCs w:val="22"/>
                <w:lang w:eastAsia="sv-SE"/>
              </w:rPr>
              <w:t>discoveryBurstWindowLength</w:t>
            </w:r>
          </w:p>
          <w:p w14:paraId="59B88A86" w14:textId="77777777" w:rsidR="004F39EB" w:rsidRDefault="00307E05">
            <w:pPr>
              <w:pStyle w:val="TAL"/>
              <w:rPr>
                <w:b/>
                <w:i/>
                <w:szCs w:val="22"/>
                <w:lang w:eastAsia="sv-SE"/>
              </w:rPr>
            </w:pPr>
            <w:r>
              <w:rPr>
                <w:szCs w:val="22"/>
                <w:lang w:eastAsia="sv-SE"/>
              </w:rPr>
              <w:t xml:space="preserve">Indicates the window length of the discovery burst in ms (see TS 37.213 [48]). The field </w:t>
            </w:r>
            <w:r>
              <w:rPr>
                <w:i/>
                <w:iCs/>
                <w:szCs w:val="22"/>
                <w:lang w:eastAsia="sv-SE"/>
              </w:rPr>
              <w:t>discoveryBurstWindowLength-r17</w:t>
            </w:r>
            <w:r>
              <w:rPr>
                <w:szCs w:val="22"/>
                <w:lang w:eastAsia="sv-SE"/>
              </w:rPr>
              <w:t xml:space="preserve"> is applicable to SCS 480 kHz and SCS 960 kHz.</w:t>
            </w:r>
          </w:p>
        </w:tc>
      </w:tr>
      <w:tr w:rsidR="004F39EB" w14:paraId="58CD67B5" w14:textId="77777777">
        <w:tc>
          <w:tcPr>
            <w:tcW w:w="14173" w:type="dxa"/>
            <w:tcBorders>
              <w:top w:val="single" w:sz="4" w:space="0" w:color="auto"/>
              <w:left w:val="single" w:sz="4" w:space="0" w:color="auto"/>
              <w:bottom w:val="single" w:sz="4" w:space="0" w:color="auto"/>
              <w:right w:val="single" w:sz="4" w:space="0" w:color="auto"/>
            </w:tcBorders>
            <w:hideMark/>
          </w:tcPr>
          <w:p w14:paraId="03B51C01" w14:textId="77777777" w:rsidR="004F39EB" w:rsidRDefault="00307E05">
            <w:pPr>
              <w:pStyle w:val="TAL"/>
              <w:rPr>
                <w:szCs w:val="22"/>
                <w:lang w:eastAsia="sv-SE"/>
              </w:rPr>
            </w:pPr>
            <w:r>
              <w:rPr>
                <w:b/>
                <w:i/>
                <w:szCs w:val="22"/>
                <w:lang w:eastAsia="sv-SE"/>
              </w:rPr>
              <w:t>longBitmap</w:t>
            </w:r>
          </w:p>
          <w:p w14:paraId="55FFFE58" w14:textId="77777777" w:rsidR="004F39EB" w:rsidRDefault="00307E05">
            <w:pPr>
              <w:pStyle w:val="TAL"/>
              <w:rPr>
                <w:szCs w:val="22"/>
                <w:lang w:eastAsia="sv-SE"/>
              </w:rPr>
            </w:pPr>
            <w:r>
              <w:rPr>
                <w:szCs w:val="22"/>
                <w:lang w:eastAsia="sv-SE"/>
              </w:rPr>
              <w:t>Bitmap when maximum number of SS/PBCH blocks per half frame equals to 64 as defined in TS 38.213 [13], clause 4.1.</w:t>
            </w:r>
          </w:p>
        </w:tc>
      </w:tr>
      <w:tr w:rsidR="004F39EB" w14:paraId="103E7354" w14:textId="77777777">
        <w:tc>
          <w:tcPr>
            <w:tcW w:w="14173" w:type="dxa"/>
            <w:tcBorders>
              <w:top w:val="single" w:sz="4" w:space="0" w:color="auto"/>
              <w:left w:val="single" w:sz="4" w:space="0" w:color="auto"/>
              <w:bottom w:val="single" w:sz="4" w:space="0" w:color="auto"/>
              <w:right w:val="single" w:sz="4" w:space="0" w:color="auto"/>
            </w:tcBorders>
            <w:hideMark/>
          </w:tcPr>
          <w:p w14:paraId="5B10809D" w14:textId="77777777" w:rsidR="004F39EB" w:rsidRDefault="00307E05">
            <w:pPr>
              <w:pStyle w:val="TAL"/>
              <w:rPr>
                <w:szCs w:val="22"/>
                <w:lang w:eastAsia="sv-SE"/>
              </w:rPr>
            </w:pPr>
            <w:r>
              <w:rPr>
                <w:b/>
                <w:i/>
                <w:szCs w:val="22"/>
                <w:lang w:eastAsia="sv-SE"/>
              </w:rPr>
              <w:t>lte-CRS-ToMatchAround</w:t>
            </w:r>
          </w:p>
          <w:p w14:paraId="2322FC86" w14:textId="77777777" w:rsidR="004F39EB" w:rsidRDefault="00307E05">
            <w:pPr>
              <w:pStyle w:val="TAL"/>
              <w:rPr>
                <w:szCs w:val="22"/>
                <w:lang w:eastAsia="sv-SE"/>
              </w:rPr>
            </w:pPr>
            <w:r>
              <w:rPr>
                <w:szCs w:val="22"/>
                <w:lang w:eastAsia="sv-SE"/>
              </w:rPr>
              <w:t>Parameters to determine an LTE CRS pattern that the UE shall rate match around.</w:t>
            </w:r>
          </w:p>
        </w:tc>
      </w:tr>
      <w:tr w:rsidR="004F39EB" w14:paraId="721E74BB" w14:textId="77777777">
        <w:tc>
          <w:tcPr>
            <w:tcW w:w="14173" w:type="dxa"/>
            <w:tcBorders>
              <w:top w:val="single" w:sz="4" w:space="0" w:color="auto"/>
              <w:left w:val="single" w:sz="4" w:space="0" w:color="auto"/>
              <w:bottom w:val="single" w:sz="4" w:space="0" w:color="auto"/>
              <w:right w:val="single" w:sz="4" w:space="0" w:color="auto"/>
            </w:tcBorders>
            <w:hideMark/>
          </w:tcPr>
          <w:p w14:paraId="46DB1E67" w14:textId="77777777" w:rsidR="004F39EB" w:rsidRDefault="00307E05">
            <w:pPr>
              <w:pStyle w:val="TAL"/>
              <w:rPr>
                <w:szCs w:val="22"/>
                <w:lang w:eastAsia="sv-SE"/>
              </w:rPr>
            </w:pPr>
            <w:r>
              <w:rPr>
                <w:b/>
                <w:i/>
                <w:szCs w:val="22"/>
                <w:lang w:eastAsia="sv-SE"/>
              </w:rPr>
              <w:t>mediumBitmap</w:t>
            </w:r>
          </w:p>
          <w:p w14:paraId="5F2A3ACB" w14:textId="77777777" w:rsidR="004F39EB" w:rsidRDefault="00307E05">
            <w:pPr>
              <w:pStyle w:val="TAL"/>
              <w:rPr>
                <w:szCs w:val="22"/>
                <w:lang w:eastAsia="sv-SE"/>
              </w:rPr>
            </w:pPr>
            <w:r>
              <w:rPr>
                <w:szCs w:val="22"/>
                <w:lang w:eastAsia="sv-SE"/>
              </w:rPr>
              <w:t>Bitmap when maximum number of SS/PBCH blocks per half frame equals to 8 as defined in TS 38.213 [13], clause 4.1.</w:t>
            </w:r>
          </w:p>
        </w:tc>
      </w:tr>
      <w:tr w:rsidR="004F39EB" w14:paraId="00CCE048" w14:textId="77777777">
        <w:tc>
          <w:tcPr>
            <w:tcW w:w="14173" w:type="dxa"/>
            <w:tcBorders>
              <w:top w:val="single" w:sz="4" w:space="0" w:color="auto"/>
              <w:left w:val="single" w:sz="4" w:space="0" w:color="auto"/>
              <w:bottom w:val="single" w:sz="4" w:space="0" w:color="auto"/>
              <w:right w:val="single" w:sz="4" w:space="0" w:color="auto"/>
            </w:tcBorders>
            <w:hideMark/>
          </w:tcPr>
          <w:p w14:paraId="157114DC" w14:textId="77777777" w:rsidR="004F39EB" w:rsidRDefault="00307E05">
            <w:pPr>
              <w:pStyle w:val="TAL"/>
              <w:rPr>
                <w:b/>
                <w:i/>
                <w:szCs w:val="22"/>
                <w:lang w:eastAsia="sv-SE"/>
              </w:rPr>
            </w:pPr>
            <w:r>
              <w:rPr>
                <w:b/>
                <w:i/>
                <w:szCs w:val="22"/>
                <w:lang w:eastAsia="sv-SE"/>
              </w:rPr>
              <w:t>n-TimingAdvanceOffset</w:t>
            </w:r>
          </w:p>
          <w:p w14:paraId="2E39F731" w14:textId="77777777" w:rsidR="004F39EB" w:rsidRDefault="00307E05">
            <w:pPr>
              <w:pStyle w:val="TAL"/>
              <w:rPr>
                <w:b/>
                <w:i/>
                <w:szCs w:val="22"/>
                <w:lang w:eastAsia="sv-SE"/>
              </w:rPr>
            </w:pPr>
            <w:r>
              <w:rPr>
                <w:szCs w:val="22"/>
                <w:lang w:eastAsia="sv-SE"/>
              </w:rPr>
              <w:t>The N_TA-Offset to be applied for all uplink transmissions on this serving cell. If the field is absent, the UE applies the value defined for the duplex mode and frequency range of this serving cell. See TS 38.133 [14], table 7.1.2-2.</w:t>
            </w:r>
          </w:p>
        </w:tc>
      </w:tr>
      <w:tr w:rsidR="004F39EB" w14:paraId="0E0A54D0" w14:textId="77777777">
        <w:tc>
          <w:tcPr>
            <w:tcW w:w="14173" w:type="dxa"/>
            <w:tcBorders>
              <w:top w:val="single" w:sz="4" w:space="0" w:color="auto"/>
              <w:left w:val="single" w:sz="4" w:space="0" w:color="auto"/>
              <w:bottom w:val="single" w:sz="4" w:space="0" w:color="auto"/>
              <w:right w:val="single" w:sz="4" w:space="0" w:color="auto"/>
            </w:tcBorders>
            <w:hideMark/>
          </w:tcPr>
          <w:p w14:paraId="4EC4D697" w14:textId="77777777" w:rsidR="004F39EB" w:rsidRDefault="00307E05">
            <w:pPr>
              <w:pStyle w:val="TAL"/>
              <w:rPr>
                <w:szCs w:val="22"/>
                <w:lang w:eastAsia="sv-SE"/>
              </w:rPr>
            </w:pPr>
            <w:r>
              <w:rPr>
                <w:b/>
                <w:i/>
                <w:szCs w:val="22"/>
                <w:lang w:eastAsia="sv-SE"/>
              </w:rPr>
              <w:t>rateMatchPatternToAddModList</w:t>
            </w:r>
          </w:p>
          <w:p w14:paraId="70692DAE" w14:textId="77777777" w:rsidR="004F39EB" w:rsidRDefault="00307E05">
            <w:pPr>
              <w:pStyle w:val="TAL"/>
              <w:rPr>
                <w:szCs w:val="22"/>
                <w:lang w:eastAsia="sv-SE"/>
              </w:rPr>
            </w:pPr>
            <w:r>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r>
              <w:t xml:space="preserve"> If a </w:t>
            </w:r>
            <w:r>
              <w:rPr>
                <w:i/>
              </w:rPr>
              <w:t>RateMatchPattern</w:t>
            </w:r>
            <w:r>
              <w:t xml:space="preserve"> with the same </w:t>
            </w:r>
            <w:r>
              <w:rPr>
                <w:i/>
              </w:rPr>
              <w:t>RateMatchPatternId</w:t>
            </w:r>
            <w:r>
              <w:t xml:space="preserve"> is configured in both </w:t>
            </w:r>
            <w:r>
              <w:rPr>
                <w:i/>
              </w:rPr>
              <w:t>ServingCellConfig/ServingCellConfigCommon</w:t>
            </w:r>
            <w:r>
              <w:t xml:space="preserve"> and in SIB20/MCCH, the entire </w:t>
            </w:r>
            <w:r>
              <w:rPr>
                <w:i/>
              </w:rPr>
              <w:t>RateMatchPattern</w:t>
            </w:r>
            <w:r>
              <w:t xml:space="preserve"> configuration shall be the same and they are counted as a single rate match pattern in the total configured rate match patterns as defined in TS 38.214 [19].</w:t>
            </w:r>
          </w:p>
        </w:tc>
      </w:tr>
      <w:tr w:rsidR="004F39EB" w14:paraId="058B79CE" w14:textId="77777777">
        <w:tc>
          <w:tcPr>
            <w:tcW w:w="14173" w:type="dxa"/>
            <w:tcBorders>
              <w:top w:val="single" w:sz="4" w:space="0" w:color="auto"/>
              <w:left w:val="single" w:sz="4" w:space="0" w:color="auto"/>
              <w:bottom w:val="single" w:sz="4" w:space="0" w:color="auto"/>
              <w:right w:val="single" w:sz="4" w:space="0" w:color="auto"/>
            </w:tcBorders>
            <w:hideMark/>
          </w:tcPr>
          <w:p w14:paraId="3D6478EB" w14:textId="77777777" w:rsidR="004F39EB" w:rsidRDefault="00307E05">
            <w:pPr>
              <w:pStyle w:val="TAL"/>
              <w:rPr>
                <w:szCs w:val="22"/>
                <w:lang w:eastAsia="sv-SE"/>
              </w:rPr>
            </w:pPr>
            <w:r>
              <w:rPr>
                <w:b/>
                <w:i/>
                <w:szCs w:val="22"/>
                <w:lang w:eastAsia="sv-SE"/>
              </w:rPr>
              <w:t>shortBitmap</w:t>
            </w:r>
          </w:p>
          <w:p w14:paraId="527FA28A" w14:textId="77777777" w:rsidR="004F39EB" w:rsidRDefault="00307E05">
            <w:pPr>
              <w:pStyle w:val="TAL"/>
              <w:rPr>
                <w:szCs w:val="22"/>
                <w:lang w:eastAsia="sv-SE"/>
              </w:rPr>
            </w:pPr>
            <w:r>
              <w:rPr>
                <w:szCs w:val="22"/>
                <w:lang w:eastAsia="sv-SE"/>
              </w:rPr>
              <w:t>Bitmap when maximum number of SS/PBCH blocks per half frame equals to 4 as defined in TS 38.213 [13], clause 4.1.</w:t>
            </w:r>
          </w:p>
        </w:tc>
      </w:tr>
      <w:tr w:rsidR="004F39EB" w14:paraId="5B774DF1" w14:textId="77777777">
        <w:tc>
          <w:tcPr>
            <w:tcW w:w="14173" w:type="dxa"/>
            <w:tcBorders>
              <w:top w:val="single" w:sz="4" w:space="0" w:color="auto"/>
              <w:left w:val="single" w:sz="4" w:space="0" w:color="auto"/>
              <w:bottom w:val="single" w:sz="4" w:space="0" w:color="auto"/>
              <w:right w:val="single" w:sz="4" w:space="0" w:color="auto"/>
            </w:tcBorders>
            <w:hideMark/>
          </w:tcPr>
          <w:p w14:paraId="52CC7601" w14:textId="77777777" w:rsidR="004F39EB" w:rsidRDefault="00307E05">
            <w:pPr>
              <w:pStyle w:val="TAL"/>
              <w:rPr>
                <w:szCs w:val="22"/>
                <w:lang w:eastAsia="sv-SE"/>
              </w:rPr>
            </w:pPr>
            <w:r>
              <w:rPr>
                <w:b/>
                <w:i/>
                <w:szCs w:val="22"/>
                <w:lang w:eastAsia="sv-SE"/>
              </w:rPr>
              <w:t>ss-PBCH-BlockPower</w:t>
            </w:r>
          </w:p>
          <w:p w14:paraId="08D7D79D" w14:textId="77777777" w:rsidR="004F39EB" w:rsidRDefault="00307E05">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r w:rsidR="004F39EB" w14:paraId="2C2D9AAE" w14:textId="77777777">
        <w:tc>
          <w:tcPr>
            <w:tcW w:w="14173" w:type="dxa"/>
            <w:tcBorders>
              <w:top w:val="single" w:sz="4" w:space="0" w:color="auto"/>
              <w:left w:val="single" w:sz="4" w:space="0" w:color="auto"/>
              <w:bottom w:val="single" w:sz="4" w:space="0" w:color="auto"/>
              <w:right w:val="single" w:sz="4" w:space="0" w:color="auto"/>
            </w:tcBorders>
            <w:hideMark/>
          </w:tcPr>
          <w:p w14:paraId="0AF60154" w14:textId="77777777" w:rsidR="004F39EB" w:rsidRDefault="00307E05">
            <w:pPr>
              <w:pStyle w:val="TAL"/>
              <w:rPr>
                <w:szCs w:val="22"/>
                <w:lang w:eastAsia="sv-SE"/>
              </w:rPr>
            </w:pPr>
            <w:r>
              <w:rPr>
                <w:b/>
                <w:i/>
                <w:szCs w:val="22"/>
                <w:lang w:eastAsia="sv-SE"/>
              </w:rPr>
              <w:t>ssb-periodicityServingCell</w:t>
            </w:r>
          </w:p>
          <w:p w14:paraId="1A9DA0C6" w14:textId="77777777" w:rsidR="004F39EB" w:rsidRDefault="00307E05">
            <w:pPr>
              <w:pStyle w:val="TAL"/>
              <w:rPr>
                <w:szCs w:val="22"/>
                <w:lang w:eastAsia="sv-SE"/>
              </w:rPr>
            </w:pPr>
            <w:r>
              <w:rPr>
                <w:szCs w:val="22"/>
                <w:lang w:eastAsia="sv-SE"/>
              </w:rPr>
              <w:t>The SSB periodicity in ms for the rate matching purpose. If the field is absent, the UE applies the value ms5. (see TS 38.213 [13], clause 4.1)</w:t>
            </w:r>
          </w:p>
        </w:tc>
      </w:tr>
      <w:tr w:rsidR="004F39EB" w14:paraId="51D40283" w14:textId="77777777">
        <w:tc>
          <w:tcPr>
            <w:tcW w:w="14173" w:type="dxa"/>
            <w:tcBorders>
              <w:top w:val="single" w:sz="4" w:space="0" w:color="auto"/>
              <w:left w:val="single" w:sz="4" w:space="0" w:color="auto"/>
              <w:bottom w:val="single" w:sz="4" w:space="0" w:color="auto"/>
              <w:right w:val="single" w:sz="4" w:space="0" w:color="auto"/>
            </w:tcBorders>
            <w:hideMark/>
          </w:tcPr>
          <w:p w14:paraId="6C93DB60" w14:textId="77777777" w:rsidR="004F39EB" w:rsidRDefault="00307E05">
            <w:pPr>
              <w:pStyle w:val="TAL"/>
              <w:rPr>
                <w:b/>
                <w:bCs/>
                <w:i/>
                <w:iCs/>
                <w:lang w:eastAsia="sv-SE"/>
              </w:rPr>
            </w:pPr>
            <w:r>
              <w:rPr>
                <w:b/>
                <w:bCs/>
                <w:i/>
                <w:iCs/>
                <w:lang w:eastAsia="sv-SE"/>
              </w:rPr>
              <w:t>ssb-PositionQCL</w:t>
            </w:r>
          </w:p>
          <w:p w14:paraId="7F53EDBA" w14:textId="77777777" w:rsidR="004F39EB" w:rsidRDefault="00307E05">
            <w:pPr>
              <w:pStyle w:val="TAL"/>
              <w:rPr>
                <w:b/>
                <w:i/>
                <w:szCs w:val="22"/>
                <w:lang w:eastAsia="sv-SE"/>
              </w:rPr>
            </w:pPr>
            <w:r>
              <w:rPr>
                <w:rFonts w:cs="Arial"/>
                <w:bCs/>
                <w:lang w:eastAsia="en-GB"/>
              </w:rPr>
              <w:t>Indicates the QCL relation between SSB positions for this serving cell as specified in TS 38.213 [13], clause 4.1.</w:t>
            </w:r>
          </w:p>
        </w:tc>
      </w:tr>
      <w:tr w:rsidR="004F39EB" w14:paraId="2433C085" w14:textId="77777777">
        <w:tc>
          <w:tcPr>
            <w:tcW w:w="14173" w:type="dxa"/>
            <w:tcBorders>
              <w:top w:val="single" w:sz="4" w:space="0" w:color="auto"/>
              <w:left w:val="single" w:sz="4" w:space="0" w:color="auto"/>
              <w:bottom w:val="single" w:sz="4" w:space="0" w:color="auto"/>
              <w:right w:val="single" w:sz="4" w:space="0" w:color="auto"/>
            </w:tcBorders>
            <w:hideMark/>
          </w:tcPr>
          <w:p w14:paraId="4D7144DD" w14:textId="77777777" w:rsidR="004F39EB" w:rsidRDefault="00307E05">
            <w:pPr>
              <w:pStyle w:val="TAL"/>
              <w:rPr>
                <w:szCs w:val="22"/>
                <w:lang w:eastAsia="sv-SE"/>
              </w:rPr>
            </w:pPr>
            <w:r>
              <w:rPr>
                <w:b/>
                <w:i/>
                <w:szCs w:val="22"/>
                <w:lang w:eastAsia="sv-SE"/>
              </w:rPr>
              <w:t>ssb-PositionsInBurst</w:t>
            </w:r>
          </w:p>
          <w:p w14:paraId="0D6BB3FF" w14:textId="77777777" w:rsidR="004F39EB" w:rsidRDefault="00307E05">
            <w:pPr>
              <w:pStyle w:val="TAL"/>
              <w:rPr>
                <w:szCs w:val="22"/>
                <w:lang w:eastAsia="sv-SE"/>
              </w:rPr>
            </w:pPr>
            <w:r>
              <w:rPr>
                <w:szCs w:val="22"/>
              </w:rPr>
              <w:t>For operation in licensed spectrum, 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77E4EBB7" w14:textId="77777777" w:rsidR="004F39EB" w:rsidRDefault="00307E05">
            <w:pPr>
              <w:pStyle w:val="TAL"/>
              <w:rPr>
                <w:szCs w:val="22"/>
                <w:lang w:eastAsia="sv-SE"/>
              </w:rPr>
            </w:pPr>
            <w:r>
              <w:rPr>
                <w:szCs w:val="22"/>
                <w:lang w:eastAsia="sv-SE"/>
              </w:rPr>
              <w:t xml:space="preserve">For operation with shared spectrum channel access, </w:t>
            </w:r>
            <w:r>
              <w:rPr>
                <w:rFonts w:cs="Arial"/>
                <w:szCs w:val="18"/>
              </w:rPr>
              <w:t xml:space="preserve">the UE assumes that one or more SS/PBCH blocks indicated by </w:t>
            </w:r>
            <w:r>
              <w:rPr>
                <w:rFonts w:cs="Arial"/>
                <w:i/>
                <w:iCs/>
                <w:szCs w:val="18"/>
              </w:rPr>
              <w:t>ssb-PositionsInBurst</w:t>
            </w:r>
            <w:r>
              <w:rPr>
                <w:rFonts w:cs="Arial"/>
                <w:szCs w:val="18"/>
              </w:rPr>
              <w:t xml:space="preserve"> may be transmitted within the discovery burst transmission window and have candidate SS/PBCH blocks indexes corresponding to SS/PBCH block indexes provided by </w:t>
            </w:r>
            <w:r>
              <w:rPr>
                <w:rFonts w:cs="Arial"/>
                <w:i/>
                <w:iCs/>
                <w:szCs w:val="18"/>
              </w:rPr>
              <w:t>ssb-PositionsInBurst</w:t>
            </w:r>
            <w:r>
              <w:rPr>
                <w:rFonts w:cs="Arial"/>
                <w:szCs w:val="18"/>
              </w:rPr>
              <w:t xml:space="preserve"> (see TS 38.213 [13], clause 4.1). If the k-th bit of </w:t>
            </w:r>
            <w:r>
              <w:rPr>
                <w:rFonts w:cs="Arial"/>
                <w:i/>
                <w:iCs/>
                <w:szCs w:val="18"/>
              </w:rPr>
              <w:t>ssb-PositionsInBurst</w:t>
            </w:r>
            <w:r>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 </w:t>
            </w:r>
            <w:r>
              <w:rPr>
                <w:rFonts w:cs="Arial"/>
                <w:iCs/>
                <w:szCs w:val="18"/>
              </w:rPr>
              <w:t xml:space="preserve">and </w:t>
            </w:r>
            <w:r>
              <w:rPr>
                <w:rFonts w:cs="Arial"/>
                <w:szCs w:val="18"/>
              </w:rPr>
              <w:t xml:space="preserve">the number of actually transmitted SS/PBCH blocks is not larger than the number of 1's in the bitmap. The network configures the same pattern in this field as in the corresponding field in </w:t>
            </w:r>
            <w:r>
              <w:rPr>
                <w:rFonts w:cs="Arial"/>
                <w:i/>
                <w:iCs/>
                <w:szCs w:val="18"/>
              </w:rPr>
              <w:t>ServingCellConfigCommonSIB</w:t>
            </w:r>
            <w:r>
              <w:rPr>
                <w:szCs w:val="22"/>
                <w:lang w:eastAsia="sv-SE"/>
              </w:rPr>
              <w:t>.</w:t>
            </w:r>
            <w:r>
              <w:t xml:space="preserve"> </w:t>
            </w:r>
            <w:r>
              <w:rPr>
                <w:szCs w:val="22"/>
                <w:lang w:eastAsia="sv-SE"/>
              </w:rPr>
              <w:t xml:space="preserve">For operation with shared spectrum channel access in FR1, only </w:t>
            </w:r>
            <w:r>
              <w:rPr>
                <w:i/>
                <w:iCs/>
              </w:rPr>
              <w:t>mediumBitmap</w:t>
            </w:r>
            <w:r>
              <w:rPr>
                <w:szCs w:val="22"/>
                <w:lang w:eastAsia="sv-SE"/>
              </w:rPr>
              <w:t xml:space="preserve"> is used, and for FR2-2, </w:t>
            </w:r>
            <w:r>
              <w:rPr>
                <w:i/>
                <w:iCs/>
                <w:szCs w:val="22"/>
                <w:lang w:eastAsia="sv-SE"/>
              </w:rPr>
              <w:t>longBitmap</w:t>
            </w:r>
            <w:r>
              <w:rPr>
                <w:szCs w:val="22"/>
                <w:lang w:eastAsia="sv-SE"/>
              </w:rPr>
              <w:t xml:space="preserve"> is used.</w:t>
            </w:r>
          </w:p>
        </w:tc>
      </w:tr>
      <w:tr w:rsidR="004F39EB" w14:paraId="7FD66D43" w14:textId="77777777">
        <w:tc>
          <w:tcPr>
            <w:tcW w:w="14173" w:type="dxa"/>
            <w:tcBorders>
              <w:top w:val="single" w:sz="4" w:space="0" w:color="auto"/>
              <w:left w:val="single" w:sz="4" w:space="0" w:color="auto"/>
              <w:bottom w:val="single" w:sz="4" w:space="0" w:color="auto"/>
              <w:right w:val="single" w:sz="4" w:space="0" w:color="auto"/>
            </w:tcBorders>
            <w:hideMark/>
          </w:tcPr>
          <w:p w14:paraId="706D7DAA" w14:textId="77777777" w:rsidR="004F39EB" w:rsidRDefault="00307E05">
            <w:pPr>
              <w:pStyle w:val="TAL"/>
              <w:rPr>
                <w:szCs w:val="22"/>
                <w:lang w:eastAsia="sv-SE"/>
              </w:rPr>
            </w:pPr>
            <w:r>
              <w:rPr>
                <w:b/>
                <w:i/>
                <w:szCs w:val="22"/>
                <w:lang w:eastAsia="sv-SE"/>
              </w:rPr>
              <w:t>ssbSubcarrierSpacing</w:t>
            </w:r>
          </w:p>
          <w:p w14:paraId="337ACA4F" w14:textId="77777777" w:rsidR="004F39EB" w:rsidRDefault="00307E05">
            <w:pPr>
              <w:pStyle w:val="TAL"/>
              <w:rPr>
                <w:szCs w:val="22"/>
                <w:lang w:eastAsia="sv-SE"/>
              </w:rPr>
            </w:pPr>
            <w:r>
              <w:rPr>
                <w:szCs w:val="22"/>
                <w:lang w:eastAsia="sv-SE"/>
              </w:rPr>
              <w:t>Subcarrier spacing of SSB.</w:t>
            </w:r>
          </w:p>
          <w:p w14:paraId="08B013BE" w14:textId="77777777" w:rsidR="004F39EB" w:rsidRDefault="00307E05">
            <w:pPr>
              <w:pStyle w:val="TAL"/>
              <w:rPr>
                <w:szCs w:val="22"/>
                <w:lang w:eastAsia="sv-SE"/>
              </w:rPr>
            </w:pPr>
            <w:r>
              <w:rPr>
                <w:szCs w:val="22"/>
                <w:lang w:eastAsia="sv-SE"/>
              </w:rPr>
              <w:t>Only the following values are applicable depending on the used frequency:</w:t>
            </w:r>
          </w:p>
          <w:p w14:paraId="65F207BC" w14:textId="77777777" w:rsidR="004F39EB" w:rsidRDefault="00307E05">
            <w:pPr>
              <w:pStyle w:val="TAL"/>
              <w:rPr>
                <w:szCs w:val="22"/>
                <w:lang w:eastAsia="sv-SE"/>
              </w:rPr>
            </w:pPr>
            <w:r>
              <w:rPr>
                <w:szCs w:val="22"/>
                <w:lang w:eastAsia="sv-SE"/>
              </w:rPr>
              <w:t>FR1:   15 or 30 kHz</w:t>
            </w:r>
          </w:p>
          <w:p w14:paraId="111F9B7B" w14:textId="77777777" w:rsidR="004F39EB" w:rsidRDefault="00307E05">
            <w:pPr>
              <w:pStyle w:val="TAL"/>
              <w:rPr>
                <w:szCs w:val="22"/>
                <w:lang w:eastAsia="sv-SE"/>
              </w:rPr>
            </w:pPr>
            <w:r>
              <w:rPr>
                <w:szCs w:val="22"/>
                <w:lang w:eastAsia="sv-SE"/>
              </w:rPr>
              <w:t>FR2-1:  120 or 240 kHz</w:t>
            </w:r>
          </w:p>
          <w:p w14:paraId="049C6B8B" w14:textId="77777777" w:rsidR="004F39EB" w:rsidRDefault="00307E05">
            <w:pPr>
              <w:pStyle w:val="TAL"/>
              <w:rPr>
                <w:szCs w:val="22"/>
                <w:lang w:eastAsia="sv-SE"/>
              </w:rPr>
            </w:pPr>
            <w:r>
              <w:rPr>
                <w:szCs w:val="22"/>
                <w:lang w:eastAsia="sv-SE"/>
              </w:rPr>
              <w:t>FR2-2:  120, 480, or 960 kHz</w:t>
            </w:r>
          </w:p>
        </w:tc>
      </w:tr>
      <w:tr w:rsidR="004F39EB" w14:paraId="761AD73C" w14:textId="77777777">
        <w:tc>
          <w:tcPr>
            <w:tcW w:w="14173" w:type="dxa"/>
            <w:tcBorders>
              <w:top w:val="single" w:sz="4" w:space="0" w:color="auto"/>
              <w:left w:val="single" w:sz="4" w:space="0" w:color="auto"/>
              <w:bottom w:val="single" w:sz="4" w:space="0" w:color="auto"/>
              <w:right w:val="single" w:sz="4" w:space="0" w:color="auto"/>
            </w:tcBorders>
            <w:hideMark/>
          </w:tcPr>
          <w:p w14:paraId="602AA544" w14:textId="77777777" w:rsidR="004F39EB" w:rsidRDefault="00307E05">
            <w:pPr>
              <w:pStyle w:val="TAL"/>
              <w:rPr>
                <w:b/>
                <w:bCs/>
                <w:i/>
                <w:iCs/>
                <w:lang w:eastAsia="sv-SE"/>
              </w:rPr>
            </w:pPr>
            <w:r>
              <w:rPr>
                <w:b/>
                <w:bCs/>
                <w:i/>
                <w:iCs/>
                <w:lang w:eastAsia="sv-SE"/>
              </w:rPr>
              <w:t>supplementaryUplinkConfig</w:t>
            </w:r>
          </w:p>
          <w:p w14:paraId="5F12FA57" w14:textId="77777777" w:rsidR="004F39EB" w:rsidRDefault="00307E05">
            <w:pPr>
              <w:pStyle w:val="TAL"/>
              <w:rPr>
                <w:b/>
                <w:i/>
                <w:szCs w:val="22"/>
                <w:lang w:eastAsia="sv-SE"/>
              </w:rPr>
            </w:pPr>
            <w:r>
              <w:rPr>
                <w:szCs w:val="22"/>
                <w:lang w:eastAsia="sv-SE"/>
              </w:rPr>
              <w:t xml:space="preserve">The network configures this field only if </w:t>
            </w:r>
            <w:r>
              <w:rPr>
                <w:i/>
                <w:szCs w:val="22"/>
                <w:lang w:eastAsia="sv-SE"/>
              </w:rPr>
              <w:t>uplinkConfigCommon</w:t>
            </w:r>
            <w:r>
              <w:rPr>
                <w:szCs w:val="22"/>
                <w:lang w:eastAsia="sv-SE"/>
              </w:rPr>
              <w:t xml:space="preserve"> is configured</w:t>
            </w:r>
            <w:r>
              <w:rPr>
                <w:szCs w:val="22"/>
                <w:lang w:eastAsia="zh-CN"/>
              </w:rPr>
              <w:t xml:space="preserve">. If this field is absent, the UE shall release the </w:t>
            </w:r>
            <w:r>
              <w:rPr>
                <w:i/>
                <w:szCs w:val="22"/>
                <w:lang w:eastAsia="zh-CN"/>
              </w:rPr>
              <w:t>supplementaryUplinkConfig</w:t>
            </w:r>
            <w:r>
              <w:rPr>
                <w:szCs w:val="22"/>
                <w:lang w:eastAsia="zh-CN"/>
              </w:rPr>
              <w:t xml:space="preserve"> and the </w:t>
            </w:r>
            <w:r>
              <w:rPr>
                <w:i/>
                <w:szCs w:val="22"/>
                <w:lang w:eastAsia="zh-CN"/>
              </w:rPr>
              <w:t>supplementaryUplink</w:t>
            </w:r>
            <w:r>
              <w:rPr>
                <w:szCs w:val="22"/>
                <w:lang w:eastAsia="zh-CN"/>
              </w:rPr>
              <w:t xml:space="preserve"> configured in </w:t>
            </w:r>
            <w:r>
              <w:rPr>
                <w:i/>
                <w:szCs w:val="22"/>
                <w:lang w:eastAsia="zh-CN"/>
              </w:rPr>
              <w:t>ServingCellConfig</w:t>
            </w:r>
            <w:r>
              <w:rPr>
                <w:szCs w:val="22"/>
                <w:lang w:eastAsia="zh-CN"/>
              </w:rPr>
              <w:t xml:space="preserve"> of this serving cell, if configured.</w:t>
            </w:r>
          </w:p>
        </w:tc>
      </w:tr>
      <w:tr w:rsidR="004F39EB" w14:paraId="36DE0239" w14:textId="77777777">
        <w:tc>
          <w:tcPr>
            <w:tcW w:w="14173" w:type="dxa"/>
            <w:tcBorders>
              <w:top w:val="single" w:sz="4" w:space="0" w:color="auto"/>
              <w:left w:val="single" w:sz="4" w:space="0" w:color="auto"/>
              <w:bottom w:val="single" w:sz="4" w:space="0" w:color="auto"/>
              <w:right w:val="single" w:sz="4" w:space="0" w:color="auto"/>
            </w:tcBorders>
            <w:hideMark/>
          </w:tcPr>
          <w:p w14:paraId="7EC00DC2" w14:textId="77777777" w:rsidR="004F39EB" w:rsidRDefault="00307E05">
            <w:pPr>
              <w:pStyle w:val="TAL"/>
              <w:rPr>
                <w:szCs w:val="22"/>
                <w:lang w:eastAsia="sv-SE"/>
              </w:rPr>
            </w:pPr>
            <w:r>
              <w:rPr>
                <w:b/>
                <w:i/>
                <w:szCs w:val="22"/>
                <w:lang w:eastAsia="sv-SE"/>
              </w:rPr>
              <w:t>tdd-UL-DL-ConfigurationCommon</w:t>
            </w:r>
          </w:p>
          <w:p w14:paraId="28DCBA26" w14:textId="77777777" w:rsidR="004F39EB" w:rsidRDefault="00307E05">
            <w:pPr>
              <w:pStyle w:val="TAL"/>
              <w:rPr>
                <w:b/>
                <w:i/>
                <w:szCs w:val="22"/>
                <w:lang w:eastAsia="sv-SE"/>
              </w:rPr>
            </w:pPr>
            <w:r>
              <w:rPr>
                <w:lang w:eastAsia="sv-SE"/>
              </w:rPr>
              <w:t>A cell-specific TDD UL/DL configuration, see TS 38.213 [13], clause 11.1.</w:t>
            </w:r>
          </w:p>
        </w:tc>
      </w:tr>
    </w:tbl>
    <w:p w14:paraId="7E0803F1"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4EC6DC39" w14:textId="77777777">
        <w:tc>
          <w:tcPr>
            <w:tcW w:w="4027" w:type="dxa"/>
            <w:tcBorders>
              <w:top w:val="single" w:sz="4" w:space="0" w:color="auto"/>
              <w:left w:val="single" w:sz="4" w:space="0" w:color="auto"/>
              <w:bottom w:val="single" w:sz="4" w:space="0" w:color="auto"/>
              <w:right w:val="single" w:sz="4" w:space="0" w:color="auto"/>
            </w:tcBorders>
            <w:hideMark/>
          </w:tcPr>
          <w:p w14:paraId="148C4072"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3910DAF" w14:textId="77777777" w:rsidR="004F39EB" w:rsidRDefault="00307E05">
            <w:pPr>
              <w:pStyle w:val="TAH"/>
              <w:rPr>
                <w:lang w:eastAsia="sv-SE"/>
              </w:rPr>
            </w:pPr>
            <w:r>
              <w:rPr>
                <w:lang w:eastAsia="sv-SE"/>
              </w:rPr>
              <w:t>Explanation</w:t>
            </w:r>
          </w:p>
        </w:tc>
      </w:tr>
      <w:tr w:rsidR="004F39EB" w14:paraId="5B062474" w14:textId="77777777">
        <w:tc>
          <w:tcPr>
            <w:tcW w:w="4027" w:type="dxa"/>
            <w:tcBorders>
              <w:top w:val="single" w:sz="4" w:space="0" w:color="auto"/>
              <w:left w:val="single" w:sz="4" w:space="0" w:color="auto"/>
              <w:bottom w:val="single" w:sz="4" w:space="0" w:color="auto"/>
              <w:right w:val="single" w:sz="4" w:space="0" w:color="auto"/>
            </w:tcBorders>
            <w:hideMark/>
          </w:tcPr>
          <w:p w14:paraId="3DFB54E4" w14:textId="77777777" w:rsidR="004F39EB" w:rsidRDefault="00307E05">
            <w:pPr>
              <w:pStyle w:val="TAL"/>
              <w:rPr>
                <w:i/>
                <w:lang w:eastAsia="sv-SE"/>
              </w:rPr>
            </w:pPr>
            <w:r>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6DF49507" w14:textId="77777777" w:rsidR="004F39EB" w:rsidRDefault="00307E05">
            <w:pPr>
              <w:pStyle w:val="TAL"/>
              <w:rPr>
                <w:lang w:eastAsia="sv-SE"/>
              </w:rPr>
            </w:pPr>
            <w:r>
              <w:rPr>
                <w:lang w:eastAsia="sv-SE"/>
              </w:rPr>
              <w:t xml:space="preserve">The field is absent when </w:t>
            </w:r>
            <w:r>
              <w:rPr>
                <w:i/>
                <w:lang w:eastAsia="sv-SE"/>
              </w:rPr>
              <w:t>absoluteFrequencySSB</w:t>
            </w:r>
            <w:r>
              <w:rPr>
                <w:lang w:eastAsia="sv-SE"/>
              </w:rPr>
              <w:t xml:space="preserve"> in frequencyInfoDL is absent, otherwise the field is mandatory present.</w:t>
            </w:r>
          </w:p>
        </w:tc>
      </w:tr>
      <w:tr w:rsidR="004F39EB" w14:paraId="6EC5E913" w14:textId="77777777">
        <w:tc>
          <w:tcPr>
            <w:tcW w:w="4027" w:type="dxa"/>
            <w:tcBorders>
              <w:top w:val="single" w:sz="4" w:space="0" w:color="auto"/>
              <w:left w:val="single" w:sz="4" w:space="0" w:color="auto"/>
              <w:bottom w:val="single" w:sz="4" w:space="0" w:color="auto"/>
              <w:right w:val="single" w:sz="4" w:space="0" w:color="auto"/>
            </w:tcBorders>
            <w:hideMark/>
          </w:tcPr>
          <w:p w14:paraId="15B15A2C" w14:textId="77777777" w:rsidR="004F39EB" w:rsidRDefault="00307E05">
            <w:pPr>
              <w:pStyle w:val="TAL"/>
              <w:rPr>
                <w:i/>
                <w:lang w:eastAsia="sv-SE"/>
              </w:rPr>
            </w:pPr>
            <w:r>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4FDD1044" w14:textId="77777777" w:rsidR="004F39EB" w:rsidRDefault="00307E05">
            <w:pPr>
              <w:pStyle w:val="TAL"/>
              <w:rPr>
                <w:lang w:eastAsia="sv-SE"/>
              </w:rPr>
            </w:pPr>
            <w:r>
              <w:rPr>
                <w:lang w:eastAsia="sv-SE"/>
              </w:rPr>
              <w:t>This field is mandatory present upon SpCell change and upon serving cell (PSCell/SCell) addition. Otherwise, the field is absent.</w:t>
            </w:r>
          </w:p>
        </w:tc>
      </w:tr>
      <w:tr w:rsidR="004F39EB" w14:paraId="372CDFA7" w14:textId="77777777">
        <w:tc>
          <w:tcPr>
            <w:tcW w:w="4027" w:type="dxa"/>
            <w:tcBorders>
              <w:top w:val="single" w:sz="4" w:space="0" w:color="auto"/>
              <w:left w:val="single" w:sz="4" w:space="0" w:color="auto"/>
              <w:bottom w:val="single" w:sz="4" w:space="0" w:color="auto"/>
              <w:right w:val="single" w:sz="4" w:space="0" w:color="auto"/>
            </w:tcBorders>
            <w:hideMark/>
          </w:tcPr>
          <w:p w14:paraId="398B7F14" w14:textId="77777777" w:rsidR="004F39EB" w:rsidRDefault="00307E05">
            <w:pPr>
              <w:pStyle w:val="TAL"/>
              <w:rPr>
                <w:i/>
                <w:lang w:eastAsia="sv-SE"/>
              </w:rPr>
            </w:pPr>
            <w:r>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79701CD" w14:textId="77777777" w:rsidR="004F39EB" w:rsidRDefault="00307E05">
            <w:pPr>
              <w:pStyle w:val="TAL"/>
              <w:rPr>
                <w:lang w:eastAsia="sv-SE"/>
              </w:rPr>
            </w:pPr>
            <w:r>
              <w:rPr>
                <w:lang w:eastAsia="sv-SE"/>
              </w:rPr>
              <w:t>This field is mandatory present upon SpCell change and upon serving cell (SCell with SSB or PSCell) addition. Otherwise, the field is absent.</w:t>
            </w:r>
          </w:p>
        </w:tc>
      </w:tr>
      <w:tr w:rsidR="004F39EB" w14:paraId="52A6EDC9" w14:textId="77777777">
        <w:tc>
          <w:tcPr>
            <w:tcW w:w="4027" w:type="dxa"/>
            <w:tcBorders>
              <w:top w:val="single" w:sz="4" w:space="0" w:color="auto"/>
              <w:left w:val="single" w:sz="4" w:space="0" w:color="auto"/>
              <w:bottom w:val="single" w:sz="4" w:space="0" w:color="auto"/>
              <w:right w:val="single" w:sz="4" w:space="0" w:color="auto"/>
            </w:tcBorders>
          </w:tcPr>
          <w:p w14:paraId="4F8CDCC3" w14:textId="77777777" w:rsidR="004F39EB" w:rsidRDefault="00307E05">
            <w:pPr>
              <w:pStyle w:val="TAL"/>
              <w:rPr>
                <w:i/>
                <w:lang w:eastAsia="sv-SE"/>
              </w:rPr>
            </w:pPr>
            <w:r>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69FE0F89" w14:textId="77777777" w:rsidR="004F39EB" w:rsidRDefault="00307E05">
            <w:pPr>
              <w:pStyle w:val="TAL"/>
              <w:rPr>
                <w:lang w:eastAsia="sv-SE"/>
              </w:rPr>
            </w:pPr>
            <w:r>
              <w:rPr>
                <w:szCs w:val="22"/>
              </w:rPr>
              <w:t>This field is mandatory present if this cell operates with shared spectrum channel access in FR1. Otherwise, it is absent, Need R.</w:t>
            </w:r>
          </w:p>
        </w:tc>
      </w:tr>
      <w:tr w:rsidR="004F39EB" w14:paraId="2A4686C7" w14:textId="77777777">
        <w:tc>
          <w:tcPr>
            <w:tcW w:w="4027" w:type="dxa"/>
            <w:tcBorders>
              <w:top w:val="single" w:sz="4" w:space="0" w:color="auto"/>
              <w:left w:val="single" w:sz="4" w:space="0" w:color="auto"/>
              <w:bottom w:val="single" w:sz="4" w:space="0" w:color="auto"/>
              <w:right w:val="single" w:sz="4" w:space="0" w:color="auto"/>
            </w:tcBorders>
          </w:tcPr>
          <w:p w14:paraId="68FD0AE3" w14:textId="77777777" w:rsidR="004F39EB" w:rsidRDefault="00307E05">
            <w:pPr>
              <w:pStyle w:val="TAL"/>
              <w:rPr>
                <w:i/>
                <w:iCs/>
                <w:lang w:eastAsia="sv-SE"/>
              </w:rPr>
            </w:pPr>
            <w:r>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4E97A29F" w14:textId="77777777" w:rsidR="004F39EB" w:rsidRDefault="00307E05">
            <w:pPr>
              <w:pStyle w:val="TAL"/>
              <w:rPr>
                <w:lang w:eastAsia="sv-SE"/>
              </w:rPr>
            </w:pPr>
            <w:r>
              <w:rPr>
                <w:szCs w:val="22"/>
              </w:rPr>
              <w:t>This field is optionally present if this cell operates with shared spectrum channel access in FR2-2. Otherwise, it is absent, Need R.</w:t>
            </w:r>
          </w:p>
        </w:tc>
      </w:tr>
      <w:tr w:rsidR="004F39EB" w14:paraId="1B24BF88" w14:textId="77777777">
        <w:tc>
          <w:tcPr>
            <w:tcW w:w="4027" w:type="dxa"/>
            <w:tcBorders>
              <w:top w:val="single" w:sz="4" w:space="0" w:color="auto"/>
              <w:left w:val="single" w:sz="4" w:space="0" w:color="auto"/>
              <w:bottom w:val="single" w:sz="4" w:space="0" w:color="auto"/>
              <w:right w:val="single" w:sz="4" w:space="0" w:color="auto"/>
            </w:tcBorders>
            <w:hideMark/>
          </w:tcPr>
          <w:p w14:paraId="6EAD520A" w14:textId="77777777" w:rsidR="004F39EB" w:rsidRDefault="00307E05">
            <w:pPr>
              <w:pStyle w:val="TAL"/>
              <w:rPr>
                <w:i/>
                <w:iCs/>
                <w:lang w:eastAsia="sv-SE"/>
              </w:rPr>
            </w:pPr>
            <w:r>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A3129FF" w14:textId="77777777" w:rsidR="004F39EB" w:rsidRDefault="00307E05">
            <w:pPr>
              <w:pStyle w:val="TAL"/>
              <w:rPr>
                <w:lang w:eastAsia="sv-SE"/>
              </w:rPr>
            </w:pPr>
            <w:r>
              <w:rPr>
                <w:lang w:eastAsia="sv-SE"/>
              </w:rPr>
              <w:t>The field is optionally present, Need R, for TDD cells; otherwise it is absent.</w:t>
            </w:r>
          </w:p>
        </w:tc>
      </w:tr>
    </w:tbl>
    <w:p w14:paraId="6BD4781B" w14:textId="77777777" w:rsidR="004F39EB" w:rsidRDefault="004F39EB"/>
    <w:p w14:paraId="51108A62" w14:textId="77777777" w:rsidR="004F39EB" w:rsidRDefault="00307E05">
      <w:pPr>
        <w:pStyle w:val="Heading4"/>
      </w:pPr>
      <w:bookmarkStart w:id="1050" w:name="_Toc60777381"/>
      <w:bookmarkStart w:id="1051" w:name="_Toc100930298"/>
      <w:r>
        <w:t>–</w:t>
      </w:r>
      <w:r>
        <w:tab/>
      </w:r>
      <w:r>
        <w:rPr>
          <w:i/>
        </w:rPr>
        <w:t>ServingCellConfigCommonSIB</w:t>
      </w:r>
      <w:bookmarkEnd w:id="1050"/>
      <w:bookmarkEnd w:id="1051"/>
    </w:p>
    <w:p w14:paraId="0299C512" w14:textId="77777777" w:rsidR="004F39EB" w:rsidRDefault="00307E05">
      <w:r>
        <w:t xml:space="preserve">The IE </w:t>
      </w:r>
      <w:r>
        <w:rPr>
          <w:i/>
        </w:rPr>
        <w:t xml:space="preserve">ServingCellConfigCommonSIB </w:t>
      </w:r>
      <w:r>
        <w:t>is used to configure cell specific parameters of a UE's serving cell in SIB1.</w:t>
      </w:r>
    </w:p>
    <w:p w14:paraId="6029F37E" w14:textId="77777777" w:rsidR="004F39EB" w:rsidRDefault="00307E05">
      <w:pPr>
        <w:pStyle w:val="TH"/>
      </w:pPr>
      <w:r>
        <w:rPr>
          <w:bCs/>
          <w:i/>
          <w:iCs/>
        </w:rPr>
        <w:t xml:space="preserve">ServingCellConfigCommonSIB </w:t>
      </w:r>
      <w:r>
        <w:t>information element</w:t>
      </w:r>
    </w:p>
    <w:p w14:paraId="446F0C35" w14:textId="77777777" w:rsidR="004F39EB" w:rsidRDefault="00307E05">
      <w:pPr>
        <w:pStyle w:val="PL"/>
        <w:rPr>
          <w:color w:val="808080"/>
        </w:rPr>
      </w:pPr>
      <w:r>
        <w:rPr>
          <w:color w:val="808080"/>
        </w:rPr>
        <w:t>-- ASN1START</w:t>
      </w:r>
    </w:p>
    <w:p w14:paraId="73341927" w14:textId="77777777" w:rsidR="004F39EB" w:rsidRDefault="00307E05">
      <w:pPr>
        <w:pStyle w:val="PL"/>
        <w:rPr>
          <w:color w:val="808080"/>
        </w:rPr>
      </w:pPr>
      <w:r>
        <w:rPr>
          <w:color w:val="808080"/>
        </w:rPr>
        <w:t>-- TAG-SERVINGCELLCONFIGCOMMONSIB-START</w:t>
      </w:r>
    </w:p>
    <w:p w14:paraId="30B5ED72" w14:textId="77777777" w:rsidR="004F39EB" w:rsidRDefault="004F39EB">
      <w:pPr>
        <w:pStyle w:val="PL"/>
      </w:pPr>
    </w:p>
    <w:p w14:paraId="4E63070E" w14:textId="77777777" w:rsidR="004F39EB" w:rsidRDefault="00307E05">
      <w:pPr>
        <w:pStyle w:val="PL"/>
      </w:pPr>
      <w:r>
        <w:t xml:space="preserve">ServingCellConfigCommonSIB ::=      </w:t>
      </w:r>
      <w:r>
        <w:rPr>
          <w:color w:val="993366"/>
        </w:rPr>
        <w:t>SEQUENCE</w:t>
      </w:r>
      <w:r>
        <w:t xml:space="preserve"> {</w:t>
      </w:r>
    </w:p>
    <w:p w14:paraId="4812795B" w14:textId="77777777" w:rsidR="004F39EB" w:rsidRDefault="00307E05">
      <w:pPr>
        <w:pStyle w:val="PL"/>
      </w:pPr>
      <w:r>
        <w:t xml:space="preserve">    downlinkConfigCommon                DownlinkConfigCommonSIB,</w:t>
      </w:r>
    </w:p>
    <w:p w14:paraId="07C666AA" w14:textId="77777777" w:rsidR="004F39EB" w:rsidRDefault="00307E05">
      <w:pPr>
        <w:pStyle w:val="PL"/>
        <w:rPr>
          <w:color w:val="808080"/>
        </w:rPr>
      </w:pPr>
      <w:r>
        <w:t xml:space="preserve">    uplinkConfigCommon                  UplinkConfigCommonSIB                                       </w:t>
      </w:r>
      <w:r>
        <w:rPr>
          <w:color w:val="993366"/>
        </w:rPr>
        <w:t>OPTIONAL</w:t>
      </w:r>
      <w:r>
        <w:t xml:space="preserve">, </w:t>
      </w:r>
      <w:r>
        <w:rPr>
          <w:color w:val="808080"/>
        </w:rPr>
        <w:t>-- Need R</w:t>
      </w:r>
    </w:p>
    <w:p w14:paraId="615D29A0" w14:textId="77777777" w:rsidR="004F39EB" w:rsidRDefault="00307E05">
      <w:pPr>
        <w:pStyle w:val="PL"/>
        <w:rPr>
          <w:color w:val="808080"/>
        </w:rPr>
      </w:pPr>
      <w:r>
        <w:t xml:space="preserve">    supplementaryUplink                 UplinkConfigCommonSIB                                       </w:t>
      </w:r>
      <w:r>
        <w:rPr>
          <w:color w:val="993366"/>
        </w:rPr>
        <w:t>OPTIONAL</w:t>
      </w:r>
      <w:r>
        <w:t xml:space="preserve">, </w:t>
      </w:r>
      <w:r>
        <w:rPr>
          <w:color w:val="808080"/>
        </w:rPr>
        <w:t>-- Need R</w:t>
      </w:r>
    </w:p>
    <w:p w14:paraId="4E12BCDC" w14:textId="77777777" w:rsidR="004F39EB" w:rsidRDefault="00307E05">
      <w:pPr>
        <w:pStyle w:val="PL"/>
        <w:rPr>
          <w:color w:val="808080"/>
        </w:rPr>
      </w:pPr>
      <w:r>
        <w:t xml:space="preserve">    n-TimingAdvanceOffset               </w:t>
      </w:r>
      <w:r>
        <w:rPr>
          <w:color w:val="993366"/>
        </w:rPr>
        <w:t>ENUMERATED</w:t>
      </w:r>
      <w:r>
        <w:t xml:space="preserve"> { n0, n25600, n39936 }                           </w:t>
      </w:r>
      <w:r>
        <w:rPr>
          <w:color w:val="993366"/>
        </w:rPr>
        <w:t>OPTIONAL</w:t>
      </w:r>
      <w:r>
        <w:t xml:space="preserve">, </w:t>
      </w:r>
      <w:r>
        <w:rPr>
          <w:color w:val="808080"/>
        </w:rPr>
        <w:t>-- Need S</w:t>
      </w:r>
    </w:p>
    <w:p w14:paraId="3FE426AD" w14:textId="77777777" w:rsidR="004F39EB" w:rsidRDefault="00307E05">
      <w:pPr>
        <w:pStyle w:val="PL"/>
      </w:pPr>
      <w:r>
        <w:t xml:space="preserve">    ssb-PositionsInBurst                </w:t>
      </w:r>
      <w:r>
        <w:rPr>
          <w:color w:val="993366"/>
        </w:rPr>
        <w:t>SEQUENCE</w:t>
      </w:r>
      <w:r>
        <w:t xml:space="preserve"> {</w:t>
      </w:r>
    </w:p>
    <w:p w14:paraId="2EACA420" w14:textId="77777777" w:rsidR="004F39EB" w:rsidRDefault="00307E05">
      <w:pPr>
        <w:pStyle w:val="PL"/>
      </w:pPr>
      <w:r>
        <w:t xml:space="preserve">        inOneGroup                          </w:t>
      </w:r>
      <w:r>
        <w:rPr>
          <w:color w:val="993366"/>
        </w:rPr>
        <w:t>BIT</w:t>
      </w:r>
      <w:r>
        <w:t xml:space="preserve"> </w:t>
      </w:r>
      <w:r>
        <w:rPr>
          <w:color w:val="993366"/>
        </w:rPr>
        <w:t>STRING</w:t>
      </w:r>
      <w:r>
        <w:t xml:space="preserve"> (</w:t>
      </w:r>
      <w:r>
        <w:rPr>
          <w:color w:val="993366"/>
        </w:rPr>
        <w:t>SIZE</w:t>
      </w:r>
      <w:r>
        <w:t xml:space="preserve"> (8)),</w:t>
      </w:r>
    </w:p>
    <w:p w14:paraId="30211AF8" w14:textId="77777777" w:rsidR="004F39EB" w:rsidRDefault="00307E05">
      <w:pPr>
        <w:pStyle w:val="PL"/>
        <w:rPr>
          <w:color w:val="808080"/>
        </w:rPr>
      </w:pPr>
      <w:r>
        <w:t xml:space="preserve">        groupPresence                       </w:t>
      </w:r>
      <w:r>
        <w:rPr>
          <w:color w:val="993366"/>
        </w:rPr>
        <w:t>BIT</w:t>
      </w:r>
      <w:r>
        <w:t xml:space="preserve"> </w:t>
      </w:r>
      <w:r>
        <w:rPr>
          <w:color w:val="993366"/>
        </w:rPr>
        <w:t>STRING</w:t>
      </w:r>
      <w:r>
        <w:t xml:space="preserve"> (</w:t>
      </w:r>
      <w:r>
        <w:rPr>
          <w:color w:val="993366"/>
        </w:rPr>
        <w:t>SIZE</w:t>
      </w:r>
      <w:r>
        <w:t xml:space="preserve"> (8))                                   </w:t>
      </w:r>
      <w:r>
        <w:rPr>
          <w:color w:val="993366"/>
        </w:rPr>
        <w:t>OPTIONAL</w:t>
      </w:r>
      <w:r>
        <w:t xml:space="preserve">  </w:t>
      </w:r>
      <w:r>
        <w:rPr>
          <w:color w:val="808080"/>
        </w:rPr>
        <w:t>-- Cond FR2-Only</w:t>
      </w:r>
    </w:p>
    <w:p w14:paraId="0114708B" w14:textId="77777777" w:rsidR="004F39EB" w:rsidRDefault="00307E05">
      <w:pPr>
        <w:pStyle w:val="PL"/>
      </w:pPr>
      <w:r>
        <w:t xml:space="preserve">    },</w:t>
      </w:r>
    </w:p>
    <w:p w14:paraId="082E2CD0" w14:textId="77777777" w:rsidR="004F39EB" w:rsidRDefault="00307E05">
      <w:pPr>
        <w:pStyle w:val="PL"/>
      </w:pPr>
      <w:r>
        <w:t xml:space="preserve">    ssb-PeriodicityServingCell          </w:t>
      </w:r>
      <w:r>
        <w:rPr>
          <w:color w:val="993366"/>
        </w:rPr>
        <w:t>ENUMERATED</w:t>
      </w:r>
      <w:r>
        <w:t xml:space="preserve"> {ms5, ms10, ms20, ms40, ms80, ms160},</w:t>
      </w:r>
    </w:p>
    <w:p w14:paraId="6E79D066" w14:textId="77777777" w:rsidR="004F39EB" w:rsidRDefault="00307E05">
      <w:pPr>
        <w:pStyle w:val="PL"/>
        <w:rPr>
          <w:color w:val="808080"/>
        </w:rPr>
      </w:pPr>
      <w:r>
        <w:t xml:space="preserve">    tdd-UL-DL-ConfigurationCommon       TDD-UL-DL-ConfigCommon                                      </w:t>
      </w:r>
      <w:r>
        <w:rPr>
          <w:color w:val="993366"/>
        </w:rPr>
        <w:t>OPTIONAL</w:t>
      </w:r>
      <w:r>
        <w:t xml:space="preserve">, </w:t>
      </w:r>
      <w:r>
        <w:rPr>
          <w:color w:val="808080"/>
        </w:rPr>
        <w:t>-- Cond TDD</w:t>
      </w:r>
    </w:p>
    <w:p w14:paraId="523CBE2B" w14:textId="77777777" w:rsidR="004F39EB" w:rsidRDefault="00307E05">
      <w:pPr>
        <w:pStyle w:val="PL"/>
      </w:pPr>
      <w:r>
        <w:t xml:space="preserve">    ss-PBCH-BlockPower                  </w:t>
      </w:r>
      <w:r>
        <w:rPr>
          <w:color w:val="993366"/>
        </w:rPr>
        <w:t>INTEGER</w:t>
      </w:r>
      <w:r>
        <w:t xml:space="preserve"> (-60..50),</w:t>
      </w:r>
    </w:p>
    <w:p w14:paraId="7F58696F" w14:textId="77777777" w:rsidR="004F39EB" w:rsidRDefault="00307E05">
      <w:pPr>
        <w:pStyle w:val="PL"/>
      </w:pPr>
      <w:r>
        <w:t xml:space="preserve">    ...,</w:t>
      </w:r>
    </w:p>
    <w:p w14:paraId="7DD1C427" w14:textId="77777777" w:rsidR="004F39EB" w:rsidRDefault="00307E05">
      <w:pPr>
        <w:pStyle w:val="PL"/>
      </w:pPr>
      <w:r>
        <w:t xml:space="preserve">    [[</w:t>
      </w:r>
    </w:p>
    <w:p w14:paraId="735EFDAE" w14:textId="77777777" w:rsidR="004F39EB" w:rsidRDefault="00307E05">
      <w:pPr>
        <w:pStyle w:val="PL"/>
      </w:pPr>
      <w:r>
        <w:t xml:space="preserve">    channelAccessMode-r16               </w:t>
      </w:r>
      <w:r>
        <w:rPr>
          <w:color w:val="993366"/>
        </w:rPr>
        <w:t>CHOICE</w:t>
      </w:r>
      <w:r>
        <w:t xml:space="preserve"> {</w:t>
      </w:r>
    </w:p>
    <w:p w14:paraId="1E37039C" w14:textId="77777777" w:rsidR="004F39EB" w:rsidRDefault="00307E05">
      <w:pPr>
        <w:pStyle w:val="PL"/>
      </w:pPr>
      <w:r>
        <w:t xml:space="preserve">        dynamic                             </w:t>
      </w:r>
      <w:r>
        <w:rPr>
          <w:color w:val="993366"/>
        </w:rPr>
        <w:t>NULL</w:t>
      </w:r>
      <w:r>
        <w:t>,</w:t>
      </w:r>
    </w:p>
    <w:p w14:paraId="3F9233D7" w14:textId="77777777" w:rsidR="004F39EB" w:rsidRDefault="00307E05">
      <w:pPr>
        <w:pStyle w:val="PL"/>
      </w:pPr>
      <w:r>
        <w:t xml:space="preserve">        semiStatic                          SemiStaticChannelAccessConfig-r16</w:t>
      </w:r>
    </w:p>
    <w:p w14:paraId="66DB9379" w14:textId="77777777" w:rsidR="004F39EB" w:rsidRDefault="00307E05">
      <w:pPr>
        <w:pStyle w:val="PL"/>
        <w:rPr>
          <w:color w:val="808080"/>
        </w:rPr>
      </w:pPr>
      <w:r>
        <w:t xml:space="preserve">    }                                                                                               </w:t>
      </w:r>
      <w:r>
        <w:rPr>
          <w:color w:val="993366"/>
        </w:rPr>
        <w:t>OPTIONAL</w:t>
      </w:r>
      <w:r>
        <w:t xml:space="preserve">, </w:t>
      </w:r>
      <w:r>
        <w:rPr>
          <w:color w:val="808080"/>
        </w:rPr>
        <w:t>-- Cond SharedSpectrum</w:t>
      </w:r>
    </w:p>
    <w:p w14:paraId="10B57708" w14:textId="77777777" w:rsidR="004F39EB" w:rsidRDefault="00307E05">
      <w:pPr>
        <w:pStyle w:val="PL"/>
        <w:rPr>
          <w:color w:val="808080"/>
        </w:rPr>
      </w:pPr>
      <w:r>
        <w:t xml:space="preserve">    discoveryBurstWindowLength-r16      </w:t>
      </w:r>
      <w:r>
        <w:rPr>
          <w:color w:val="993366"/>
        </w:rPr>
        <w:t>ENUMERATED</w:t>
      </w:r>
      <w:r>
        <w:t xml:space="preserve"> {ms0dot5, ms1, ms2, ms3, ms4, ms5}               </w:t>
      </w:r>
      <w:r>
        <w:rPr>
          <w:color w:val="993366"/>
        </w:rPr>
        <w:t>OPTIONAL</w:t>
      </w:r>
      <w:r>
        <w:t xml:space="preserve">, </w:t>
      </w:r>
      <w:r>
        <w:rPr>
          <w:color w:val="808080"/>
        </w:rPr>
        <w:t>-- Need R</w:t>
      </w:r>
    </w:p>
    <w:p w14:paraId="1CA41ADE" w14:textId="77777777" w:rsidR="004F39EB" w:rsidRDefault="00307E05">
      <w:pPr>
        <w:pStyle w:val="PL"/>
        <w:rPr>
          <w:color w:val="808080"/>
        </w:rPr>
      </w:pPr>
      <w:r>
        <w:t xml:space="preserve">    highSpeedConfig-r16                 HighSpeedConfig-r16                                         </w:t>
      </w:r>
      <w:r>
        <w:rPr>
          <w:color w:val="993366"/>
        </w:rPr>
        <w:t>OPTIONAL</w:t>
      </w:r>
      <w:r>
        <w:t xml:space="preserve">  </w:t>
      </w:r>
      <w:r>
        <w:rPr>
          <w:color w:val="808080"/>
        </w:rPr>
        <w:t>-- Need R</w:t>
      </w:r>
    </w:p>
    <w:p w14:paraId="5EA76986" w14:textId="77777777" w:rsidR="004F39EB" w:rsidRDefault="00307E05">
      <w:pPr>
        <w:pStyle w:val="PL"/>
      </w:pPr>
      <w:r>
        <w:t xml:space="preserve">    ]],</w:t>
      </w:r>
    </w:p>
    <w:p w14:paraId="57882055" w14:textId="77777777" w:rsidR="004F39EB" w:rsidRDefault="00307E05">
      <w:pPr>
        <w:pStyle w:val="PL"/>
      </w:pPr>
      <w:r>
        <w:t xml:space="preserve">    [[</w:t>
      </w:r>
    </w:p>
    <w:p w14:paraId="1C4D30E0" w14:textId="77777777" w:rsidR="004F39EB" w:rsidRDefault="00307E05">
      <w:pPr>
        <w:pStyle w:val="PL"/>
        <w:rPr>
          <w:color w:val="808080"/>
        </w:rPr>
      </w:pPr>
      <w:r>
        <w:t xml:space="preserve">    channelAccessMode2-r17              </w:t>
      </w:r>
      <w:r>
        <w:rPr>
          <w:color w:val="993366"/>
        </w:rPr>
        <w:t>ENUMERATED</w:t>
      </w:r>
      <w:r>
        <w:t xml:space="preserve"> {enabled}                                        </w:t>
      </w:r>
      <w:r>
        <w:rPr>
          <w:color w:val="993366"/>
        </w:rPr>
        <w:t>OPTIONAL</w:t>
      </w:r>
      <w:r>
        <w:t xml:space="preserve">, </w:t>
      </w:r>
      <w:r>
        <w:rPr>
          <w:color w:val="808080"/>
        </w:rPr>
        <w:t>-- Cond SharedSpectrum2</w:t>
      </w:r>
    </w:p>
    <w:p w14:paraId="5858CC9A" w14:textId="77777777" w:rsidR="004F39EB" w:rsidRDefault="00307E05">
      <w:pPr>
        <w:pStyle w:val="PL"/>
        <w:rPr>
          <w:color w:val="808080"/>
        </w:rPr>
      </w:pPr>
      <w:r>
        <w:t xml:space="preserve">    discoveryBurstWindowLength-v1700    </w:t>
      </w:r>
      <w:r>
        <w:rPr>
          <w:color w:val="993366"/>
        </w:rPr>
        <w:t>ENUMERATED</w:t>
      </w:r>
      <w:r>
        <w:t xml:space="preserve"> {ms0dot125, ms0dot25, ms0dot5, ms0dot75, ms1, ms1dot25} </w:t>
      </w:r>
      <w:r>
        <w:rPr>
          <w:color w:val="993366"/>
        </w:rPr>
        <w:t>OPTIONAL</w:t>
      </w:r>
      <w:r>
        <w:t xml:space="preserve">,  </w:t>
      </w:r>
      <w:r>
        <w:rPr>
          <w:color w:val="808080"/>
        </w:rPr>
        <w:t>-- Need R</w:t>
      </w:r>
    </w:p>
    <w:p w14:paraId="61AE17DE" w14:textId="77777777" w:rsidR="004F39EB" w:rsidRDefault="00307E05">
      <w:pPr>
        <w:pStyle w:val="PL"/>
        <w:rPr>
          <w:color w:val="808080"/>
        </w:rPr>
      </w:pPr>
      <w:r>
        <w:t xml:space="preserve">    highSpeedConfigFR2-r17              HighSpeedConfigFR2-r17                                      </w:t>
      </w:r>
      <w:r>
        <w:rPr>
          <w:color w:val="993366"/>
        </w:rPr>
        <w:t>OPTIONAL</w:t>
      </w:r>
      <w:r>
        <w:t xml:space="preserve">, </w:t>
      </w:r>
      <w:r>
        <w:rPr>
          <w:color w:val="808080"/>
        </w:rPr>
        <w:t>-- Need R</w:t>
      </w:r>
    </w:p>
    <w:p w14:paraId="6ED69D60" w14:textId="77777777" w:rsidR="004F39EB" w:rsidRDefault="00307E05">
      <w:pPr>
        <w:pStyle w:val="PL"/>
        <w:rPr>
          <w:color w:val="808080"/>
        </w:rPr>
      </w:pPr>
      <w:r>
        <w:t xml:space="preserve">    uplinkConfigCommon-v1700            UplinkConfigCommonSIB-v1700                                 </w:t>
      </w:r>
      <w:r>
        <w:rPr>
          <w:color w:val="993366"/>
        </w:rPr>
        <w:t>OPTIONAL</w:t>
      </w:r>
      <w:r>
        <w:t xml:space="preserve">  </w:t>
      </w:r>
      <w:r>
        <w:rPr>
          <w:color w:val="808080"/>
        </w:rPr>
        <w:t>-- Need R</w:t>
      </w:r>
    </w:p>
    <w:p w14:paraId="3A606423" w14:textId="77777777" w:rsidR="004F39EB" w:rsidRDefault="00307E05">
      <w:pPr>
        <w:pStyle w:val="PL"/>
      </w:pPr>
      <w:r>
        <w:t xml:space="preserve">    ]]</w:t>
      </w:r>
    </w:p>
    <w:p w14:paraId="1EEE5AB9" w14:textId="77777777" w:rsidR="004F39EB" w:rsidRDefault="00307E05">
      <w:pPr>
        <w:pStyle w:val="PL"/>
      </w:pPr>
      <w:r>
        <w:t>}</w:t>
      </w:r>
    </w:p>
    <w:p w14:paraId="391B340A" w14:textId="77777777" w:rsidR="004F39EB" w:rsidRDefault="004F39EB">
      <w:pPr>
        <w:pStyle w:val="PL"/>
      </w:pPr>
    </w:p>
    <w:p w14:paraId="63A82C63" w14:textId="77777777" w:rsidR="004F39EB" w:rsidRDefault="00307E05">
      <w:pPr>
        <w:pStyle w:val="PL"/>
        <w:rPr>
          <w:color w:val="808080"/>
        </w:rPr>
      </w:pPr>
      <w:r>
        <w:rPr>
          <w:color w:val="808080"/>
        </w:rPr>
        <w:t>-- TAG-SERVINGCELLCONFIGCOMMONSIB-STOP</w:t>
      </w:r>
    </w:p>
    <w:p w14:paraId="45BBBA1D" w14:textId="77777777" w:rsidR="004F39EB" w:rsidRDefault="00307E05">
      <w:pPr>
        <w:pStyle w:val="PL"/>
        <w:rPr>
          <w:color w:val="808080"/>
        </w:rPr>
      </w:pPr>
      <w:r>
        <w:rPr>
          <w:color w:val="808080"/>
        </w:rPr>
        <w:t>-- ASN1STOP</w:t>
      </w:r>
    </w:p>
    <w:p w14:paraId="4DDFD6CE"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9CA5D5B" w14:textId="77777777">
        <w:tc>
          <w:tcPr>
            <w:tcW w:w="14173" w:type="dxa"/>
            <w:tcBorders>
              <w:top w:val="single" w:sz="4" w:space="0" w:color="auto"/>
              <w:left w:val="single" w:sz="4" w:space="0" w:color="auto"/>
              <w:bottom w:val="single" w:sz="4" w:space="0" w:color="auto"/>
              <w:right w:val="single" w:sz="4" w:space="0" w:color="auto"/>
            </w:tcBorders>
            <w:hideMark/>
          </w:tcPr>
          <w:p w14:paraId="1F4088BC" w14:textId="77777777" w:rsidR="004F39EB" w:rsidRDefault="00307E05">
            <w:pPr>
              <w:pStyle w:val="TAH"/>
              <w:rPr>
                <w:rFonts w:eastAsia="MS Mincho"/>
                <w:szCs w:val="22"/>
                <w:lang w:eastAsia="sv-SE"/>
              </w:rPr>
            </w:pPr>
            <w:r>
              <w:rPr>
                <w:rFonts w:eastAsia="MS Mincho"/>
                <w:i/>
                <w:szCs w:val="22"/>
                <w:lang w:eastAsia="sv-SE"/>
              </w:rPr>
              <w:t xml:space="preserve">ServingCellConfigCommonSIB </w:t>
            </w:r>
            <w:r>
              <w:rPr>
                <w:rFonts w:eastAsia="MS Mincho"/>
                <w:szCs w:val="22"/>
                <w:lang w:eastAsia="sv-SE"/>
              </w:rPr>
              <w:t>field descriptions</w:t>
            </w:r>
          </w:p>
        </w:tc>
      </w:tr>
      <w:tr w:rsidR="004F39EB" w14:paraId="353F8CDD" w14:textId="77777777">
        <w:tc>
          <w:tcPr>
            <w:tcW w:w="14173" w:type="dxa"/>
            <w:tcBorders>
              <w:top w:val="single" w:sz="4" w:space="0" w:color="auto"/>
              <w:left w:val="single" w:sz="4" w:space="0" w:color="auto"/>
              <w:bottom w:val="single" w:sz="4" w:space="0" w:color="auto"/>
              <w:right w:val="single" w:sz="4" w:space="0" w:color="auto"/>
            </w:tcBorders>
            <w:hideMark/>
          </w:tcPr>
          <w:p w14:paraId="336C235B" w14:textId="77777777" w:rsidR="004F39EB" w:rsidRDefault="00307E05">
            <w:pPr>
              <w:pStyle w:val="TAL"/>
              <w:rPr>
                <w:szCs w:val="22"/>
                <w:lang w:eastAsia="sv-SE"/>
              </w:rPr>
            </w:pPr>
            <w:r>
              <w:rPr>
                <w:b/>
                <w:bCs/>
                <w:i/>
                <w:szCs w:val="22"/>
                <w:lang w:eastAsia="en-GB"/>
              </w:rPr>
              <w:t>channelAccessMode</w:t>
            </w:r>
          </w:p>
          <w:p w14:paraId="569535D8" w14:textId="77777777" w:rsidR="004F39EB" w:rsidRDefault="00307E05">
            <w:pPr>
              <w:pStyle w:val="TAL"/>
              <w:rPr>
                <w:rFonts w:eastAsia="MS Mincho"/>
                <w:b/>
                <w:i/>
                <w:szCs w:val="22"/>
                <w:lang w:eastAsia="sv-SE"/>
              </w:rPr>
            </w:pPr>
            <w:r>
              <w:t xml:space="preserve">If present, this field indicates which channel access procedures to apply for operation with shared spectrum channel access as defined in TS 37.213 [48]. </w:t>
            </w:r>
            <w:r>
              <w:rPr>
                <w:lang w:eastAsia="sv-SE"/>
              </w:rPr>
              <w:t xml:space="preserve">If the field is configured as "semiStatic", </w:t>
            </w:r>
            <w:r>
              <w:t xml:space="preserve">the UE shall apply </w:t>
            </w:r>
            <w:r>
              <w:rPr>
                <w:lang w:eastAsia="sv-SE"/>
              </w:rPr>
              <w:t xml:space="preserve">the channel access procedures for semi-static channel occupancy as described in clause 4.3 in TS 37.213. If the field is configured as "dynamic"t, </w:t>
            </w:r>
            <w:r>
              <w:t xml:space="preserve">the UE shall apply </w:t>
            </w:r>
            <w:r>
              <w:rPr>
                <w:lang w:eastAsia="sv-SE"/>
              </w:rPr>
              <w:t xml:space="preserve">the channel access procedures in TS 37.213, with </w:t>
            </w:r>
            <w:r>
              <w:t xml:space="preserve">the </w:t>
            </w:r>
            <w:r>
              <w:rPr>
                <w:lang w:eastAsia="sv-SE"/>
              </w:rPr>
              <w:t>exception of clause 4.3 of TS 37.213</w:t>
            </w:r>
            <w:r>
              <w:rPr>
                <w:szCs w:val="22"/>
                <w:lang w:eastAsia="sv-SE"/>
              </w:rPr>
              <w:t>.</w:t>
            </w:r>
          </w:p>
        </w:tc>
      </w:tr>
      <w:tr w:rsidR="004F39EB" w14:paraId="041B1712" w14:textId="77777777">
        <w:tc>
          <w:tcPr>
            <w:tcW w:w="14173" w:type="dxa"/>
            <w:tcBorders>
              <w:top w:val="single" w:sz="4" w:space="0" w:color="auto"/>
              <w:left w:val="single" w:sz="4" w:space="0" w:color="auto"/>
              <w:bottom w:val="single" w:sz="4" w:space="0" w:color="auto"/>
              <w:right w:val="single" w:sz="4" w:space="0" w:color="auto"/>
            </w:tcBorders>
          </w:tcPr>
          <w:p w14:paraId="620BDB9E" w14:textId="77777777" w:rsidR="004F39EB" w:rsidRDefault="00307E05">
            <w:pPr>
              <w:pStyle w:val="TAL"/>
              <w:rPr>
                <w:b/>
                <w:bCs/>
                <w:i/>
                <w:iCs/>
                <w:lang w:eastAsia="sv-SE"/>
              </w:rPr>
            </w:pPr>
            <w:r>
              <w:rPr>
                <w:b/>
                <w:bCs/>
                <w:i/>
                <w:iCs/>
                <w:lang w:eastAsia="en-GB"/>
              </w:rPr>
              <w:t>channelAccessMode2</w:t>
            </w:r>
          </w:p>
          <w:p w14:paraId="7BF5145C" w14:textId="77777777" w:rsidR="004F39EB" w:rsidRDefault="00307E05">
            <w:pPr>
              <w:pStyle w:val="TAL"/>
              <w:rPr>
                <w:lang w:eastAsia="en-GB"/>
              </w:rPr>
            </w:pPr>
            <w:r>
              <w:t xml:space="preserve">If present </w:t>
            </w:r>
            <w:r>
              <w:rPr>
                <w:lang w:eastAsia="sv-SE"/>
              </w:rPr>
              <w:t>('enabled')</w:t>
            </w:r>
            <w:r>
              <w:t xml:space="preserve">, this field </w:t>
            </w:r>
            <w:r>
              <w:rPr>
                <w:lang w:eastAsia="sv-SE"/>
              </w:rPr>
              <w:t>indicates that the UE shall apply channel access mode procedures for operation with shared spectrum channel access in accordance with TS 37.213 [48], clause 4.4 for FR2-2. If absent, the UE shall not apply any channel access procedure.</w:t>
            </w:r>
          </w:p>
        </w:tc>
      </w:tr>
      <w:tr w:rsidR="004F39EB" w14:paraId="560F632A" w14:textId="77777777">
        <w:tc>
          <w:tcPr>
            <w:tcW w:w="14173" w:type="dxa"/>
            <w:tcBorders>
              <w:top w:val="single" w:sz="4" w:space="0" w:color="auto"/>
              <w:left w:val="single" w:sz="4" w:space="0" w:color="auto"/>
              <w:bottom w:val="single" w:sz="4" w:space="0" w:color="auto"/>
              <w:right w:val="single" w:sz="4" w:space="0" w:color="auto"/>
            </w:tcBorders>
            <w:hideMark/>
          </w:tcPr>
          <w:p w14:paraId="1E50B494" w14:textId="77777777" w:rsidR="004F39EB" w:rsidRDefault="00307E05">
            <w:pPr>
              <w:pStyle w:val="TAL"/>
              <w:rPr>
                <w:b/>
                <w:i/>
                <w:szCs w:val="22"/>
                <w:lang w:eastAsia="sv-SE"/>
              </w:rPr>
            </w:pPr>
            <w:r>
              <w:rPr>
                <w:b/>
                <w:i/>
                <w:szCs w:val="22"/>
                <w:lang w:eastAsia="sv-SE"/>
              </w:rPr>
              <w:t>discoveryBurstWindowLength</w:t>
            </w:r>
          </w:p>
          <w:p w14:paraId="192C5D99" w14:textId="77777777" w:rsidR="004F39EB" w:rsidRDefault="00307E05">
            <w:pPr>
              <w:pStyle w:val="TAL"/>
              <w:rPr>
                <w:rFonts w:eastAsia="MS Mincho"/>
                <w:b/>
                <w:i/>
                <w:szCs w:val="22"/>
                <w:lang w:eastAsia="sv-SE"/>
              </w:rPr>
            </w:pPr>
            <w:r>
              <w:rPr>
                <w:szCs w:val="22"/>
                <w:lang w:eastAsia="sv-SE"/>
              </w:rPr>
              <w:t xml:space="preserve">Indicates the window length of the discovery burst in ms (see TS 37.213 [48]). The field </w:t>
            </w:r>
            <w:r>
              <w:rPr>
                <w:i/>
                <w:iCs/>
                <w:szCs w:val="22"/>
                <w:lang w:eastAsia="sv-SE"/>
              </w:rPr>
              <w:t>discoveryBurstWindowLength-v1700</w:t>
            </w:r>
            <w:r>
              <w:rPr>
                <w:szCs w:val="22"/>
                <w:lang w:eastAsia="sv-SE"/>
              </w:rPr>
              <w:t xml:space="preserve"> is applicable to SCS 480 kHz and SCS 960 kHz.</w:t>
            </w:r>
          </w:p>
        </w:tc>
      </w:tr>
      <w:tr w:rsidR="004F39EB" w14:paraId="7E46333C" w14:textId="77777777">
        <w:tc>
          <w:tcPr>
            <w:tcW w:w="14173" w:type="dxa"/>
            <w:tcBorders>
              <w:top w:val="single" w:sz="4" w:space="0" w:color="auto"/>
              <w:left w:val="single" w:sz="4" w:space="0" w:color="auto"/>
              <w:bottom w:val="single" w:sz="4" w:space="0" w:color="auto"/>
              <w:right w:val="single" w:sz="4" w:space="0" w:color="auto"/>
            </w:tcBorders>
            <w:hideMark/>
          </w:tcPr>
          <w:p w14:paraId="275C1F05" w14:textId="77777777" w:rsidR="004F39EB" w:rsidRDefault="00307E05">
            <w:pPr>
              <w:pStyle w:val="TAL"/>
              <w:rPr>
                <w:rFonts w:eastAsia="MS Mincho"/>
                <w:szCs w:val="22"/>
                <w:lang w:eastAsia="sv-SE"/>
              </w:rPr>
            </w:pPr>
            <w:r>
              <w:rPr>
                <w:rFonts w:eastAsia="MS Mincho"/>
                <w:b/>
                <w:i/>
                <w:szCs w:val="22"/>
                <w:lang w:eastAsia="sv-SE"/>
              </w:rPr>
              <w:t>groupPresence</w:t>
            </w:r>
          </w:p>
          <w:p w14:paraId="141ED7B7" w14:textId="77777777" w:rsidR="004F39EB" w:rsidRDefault="00307E05">
            <w:pPr>
              <w:pStyle w:val="TAL"/>
              <w:rPr>
                <w:rFonts w:eastAsia="MS Mincho"/>
                <w:szCs w:val="22"/>
                <w:lang w:eastAsia="sv-SE"/>
              </w:rPr>
            </w:pPr>
            <w:r>
              <w:rPr>
                <w:rFonts w:eastAsia="MS Mincho"/>
                <w:szCs w:val="22"/>
                <w:lang w:eastAsia="sv-SE"/>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Pr>
                <w:rFonts w:eastAsia="MS Mincho"/>
                <w:i/>
                <w:szCs w:val="22"/>
                <w:lang w:eastAsia="sv-SE"/>
              </w:rPr>
              <w:t>inOneGroup</w:t>
            </w:r>
            <w:r>
              <w:rPr>
                <w:rFonts w:eastAsia="MS Mincho"/>
                <w:szCs w:val="22"/>
                <w:lang w:eastAsia="sv-SE"/>
              </w:rPr>
              <w:t xml:space="preserve"> are absent. Value 1 indicates that the SS/PBCH blocks are transmitted in accordance with </w:t>
            </w:r>
            <w:r>
              <w:rPr>
                <w:rFonts w:eastAsia="MS Mincho"/>
                <w:i/>
                <w:szCs w:val="22"/>
                <w:lang w:eastAsia="sv-SE"/>
              </w:rPr>
              <w:t>inOneGroup</w:t>
            </w:r>
            <w:r>
              <w:rPr>
                <w:rFonts w:eastAsia="MS Mincho"/>
                <w:szCs w:val="22"/>
                <w:lang w:eastAsia="sv-SE"/>
              </w:rPr>
              <w:t>.</w:t>
            </w:r>
          </w:p>
        </w:tc>
      </w:tr>
      <w:tr w:rsidR="004F39EB" w14:paraId="6BD9655E" w14:textId="77777777">
        <w:tc>
          <w:tcPr>
            <w:tcW w:w="14173" w:type="dxa"/>
            <w:tcBorders>
              <w:top w:val="single" w:sz="4" w:space="0" w:color="auto"/>
              <w:left w:val="single" w:sz="4" w:space="0" w:color="auto"/>
              <w:bottom w:val="single" w:sz="4" w:space="0" w:color="auto"/>
              <w:right w:val="single" w:sz="4" w:space="0" w:color="auto"/>
            </w:tcBorders>
            <w:hideMark/>
          </w:tcPr>
          <w:p w14:paraId="662887FF" w14:textId="77777777" w:rsidR="004F39EB" w:rsidRDefault="00307E05">
            <w:pPr>
              <w:pStyle w:val="TAL"/>
              <w:rPr>
                <w:rFonts w:eastAsia="MS Mincho"/>
                <w:szCs w:val="22"/>
                <w:lang w:eastAsia="sv-SE"/>
              </w:rPr>
            </w:pPr>
            <w:r>
              <w:rPr>
                <w:rFonts w:eastAsia="MS Mincho"/>
                <w:b/>
                <w:i/>
                <w:szCs w:val="22"/>
                <w:lang w:eastAsia="sv-SE"/>
              </w:rPr>
              <w:t>inOneGroup</w:t>
            </w:r>
          </w:p>
          <w:p w14:paraId="3BF61D93" w14:textId="77777777" w:rsidR="004F39EB" w:rsidRDefault="00307E05">
            <w:pPr>
              <w:pStyle w:val="TAL"/>
              <w:rPr>
                <w:rFonts w:eastAsia="MS Mincho"/>
                <w:szCs w:val="22"/>
                <w:lang w:eastAsia="sv-SE"/>
              </w:rPr>
            </w:pPr>
            <w:r>
              <w:rPr>
                <w:rFonts w:eastAsia="MS Mincho"/>
                <w:szCs w:val="22"/>
                <w:lang w:eastAsia="sv-SE"/>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4F39EB" w14:paraId="6F294180" w14:textId="77777777">
        <w:tc>
          <w:tcPr>
            <w:tcW w:w="14173" w:type="dxa"/>
            <w:tcBorders>
              <w:top w:val="single" w:sz="4" w:space="0" w:color="auto"/>
              <w:left w:val="single" w:sz="4" w:space="0" w:color="auto"/>
              <w:bottom w:val="single" w:sz="4" w:space="0" w:color="auto"/>
              <w:right w:val="single" w:sz="4" w:space="0" w:color="auto"/>
            </w:tcBorders>
            <w:hideMark/>
          </w:tcPr>
          <w:p w14:paraId="0E12C69B" w14:textId="77777777" w:rsidR="004F39EB" w:rsidRDefault="00307E05">
            <w:pPr>
              <w:pStyle w:val="TAL"/>
              <w:rPr>
                <w:rFonts w:eastAsia="MS Mincho"/>
                <w:szCs w:val="22"/>
                <w:lang w:eastAsia="sv-SE"/>
              </w:rPr>
            </w:pPr>
            <w:r>
              <w:rPr>
                <w:rFonts w:eastAsia="MS Mincho"/>
                <w:b/>
                <w:i/>
                <w:szCs w:val="22"/>
                <w:lang w:eastAsia="sv-SE"/>
              </w:rPr>
              <w:t>n-TimingAdvanceOffset</w:t>
            </w:r>
          </w:p>
          <w:p w14:paraId="0159DABD" w14:textId="77777777" w:rsidR="004F39EB" w:rsidRDefault="00307E05">
            <w:pPr>
              <w:pStyle w:val="TAL"/>
              <w:rPr>
                <w:rFonts w:eastAsia="MS Mincho"/>
                <w:szCs w:val="22"/>
                <w:lang w:eastAsia="sv-SE"/>
              </w:rPr>
            </w:pPr>
            <w:r>
              <w:rPr>
                <w:rFonts w:eastAsia="MS Mincho"/>
                <w:szCs w:val="22"/>
                <w:lang w:eastAsia="sv-SE"/>
              </w:rPr>
              <w:t>The N_TA-Offset to be applied for random access on this serving cell. If the field is absent, the UE applies the value defined for the duplex mode and frequency range of this serving cell. See TS 38.133 [14], table 7.1.2-2.</w:t>
            </w:r>
          </w:p>
        </w:tc>
      </w:tr>
      <w:tr w:rsidR="004F39EB" w14:paraId="559C7E73" w14:textId="77777777">
        <w:tc>
          <w:tcPr>
            <w:tcW w:w="14173" w:type="dxa"/>
            <w:tcBorders>
              <w:top w:val="single" w:sz="4" w:space="0" w:color="auto"/>
              <w:left w:val="single" w:sz="4" w:space="0" w:color="auto"/>
              <w:bottom w:val="single" w:sz="4" w:space="0" w:color="auto"/>
              <w:right w:val="single" w:sz="4" w:space="0" w:color="auto"/>
            </w:tcBorders>
            <w:hideMark/>
          </w:tcPr>
          <w:p w14:paraId="1CC2B839" w14:textId="77777777" w:rsidR="004F39EB" w:rsidRDefault="00307E05">
            <w:pPr>
              <w:pStyle w:val="TAL"/>
              <w:rPr>
                <w:rFonts w:eastAsia="MS Mincho"/>
                <w:szCs w:val="22"/>
                <w:lang w:eastAsia="sv-SE"/>
              </w:rPr>
            </w:pPr>
            <w:r>
              <w:rPr>
                <w:rFonts w:eastAsia="MS Mincho"/>
                <w:b/>
                <w:i/>
                <w:szCs w:val="22"/>
                <w:lang w:eastAsia="sv-SE"/>
              </w:rPr>
              <w:t>ssb-PositionsInBurst</w:t>
            </w:r>
          </w:p>
          <w:p w14:paraId="7522374C" w14:textId="77777777" w:rsidR="004F39EB" w:rsidRDefault="00307E05">
            <w:pPr>
              <w:pStyle w:val="TAL"/>
              <w:rPr>
                <w:szCs w:val="22"/>
                <w:lang w:eastAsia="sv-SE"/>
              </w:rPr>
            </w:pPr>
            <w:r>
              <w:rPr>
                <w:rFonts w:eastAsia="MS Mincho"/>
                <w:szCs w:val="22"/>
                <w:lang w:eastAsia="sv-SE"/>
              </w:rPr>
              <w:t>Time domain positions of the transmitted SS-blocks in an SS-burst as defined in TS 38.213 [13], clause 4.1.</w:t>
            </w:r>
          </w:p>
          <w:p w14:paraId="3CB06196" w14:textId="77777777" w:rsidR="004F39EB" w:rsidRDefault="00307E05">
            <w:pPr>
              <w:pStyle w:val="TAL"/>
              <w:rPr>
                <w:rFonts w:eastAsia="MS Mincho"/>
                <w:szCs w:val="22"/>
                <w:lang w:eastAsia="sv-SE"/>
              </w:rPr>
            </w:pPr>
            <w:r>
              <w:t>For operation with shared spectrum channel access</w:t>
            </w:r>
            <w:r>
              <w:rPr>
                <w:rFonts w:cs="Arial"/>
              </w:rPr>
              <w:t xml:space="preserve"> in FR1</w:t>
            </w:r>
            <w:r>
              <w:t xml:space="preserve">, only </w:t>
            </w:r>
            <w:r>
              <w:rPr>
                <w:rFonts w:eastAsia="MS Mincho"/>
                <w:i/>
                <w:iCs/>
              </w:rPr>
              <w:t>inOneGroup</w:t>
            </w:r>
            <w:r>
              <w:rPr>
                <w:rFonts w:eastAsia="MS Mincho"/>
              </w:rPr>
              <w:t xml:space="preserve"> </w:t>
            </w:r>
            <w:r>
              <w:t xml:space="preserve">is used and the UE interprets this field same as </w:t>
            </w:r>
            <w:r>
              <w:rPr>
                <w:i/>
                <w:iCs/>
              </w:rPr>
              <w:t>mediumBitmap</w:t>
            </w:r>
            <w:r>
              <w:t xml:space="preserve"> in </w:t>
            </w:r>
            <w:r>
              <w:rPr>
                <w:i/>
                <w:iCs/>
              </w:rPr>
              <w:t>ServingCellConfigCommon</w:t>
            </w:r>
            <w:r>
              <w:t>.</w:t>
            </w:r>
            <w:r>
              <w:rPr>
                <w:rFonts w:eastAsia="Batang"/>
                <w:szCs w:val="22"/>
                <w:lang w:eastAsia="sv-SE"/>
              </w:rPr>
              <w:t xml:space="preserve"> The UE assumes that a bit </w:t>
            </w:r>
            <w:r>
              <w:rPr>
                <w:rFonts w:eastAsia="Batang" w:cs="Arial"/>
                <w:szCs w:val="22"/>
                <w:lang w:eastAsia="sv-SE"/>
              </w:rPr>
              <w:t xml:space="preserve">in </w:t>
            </w:r>
            <w:r>
              <w:rPr>
                <w:rFonts w:eastAsia="Batang" w:cs="Arial"/>
                <w:i/>
                <w:iCs/>
                <w:szCs w:val="22"/>
                <w:lang w:eastAsia="sv-SE"/>
              </w:rPr>
              <w:t>inOneGroup</w:t>
            </w:r>
            <w:r>
              <w:rPr>
                <w:rFonts w:eastAsia="Batang"/>
                <w:szCs w:val="22"/>
                <w:lang w:eastAsia="sv-SE"/>
              </w:rPr>
              <w:t xml:space="preserve"> at position k &gt;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w:t>
            </w:r>
            <w:r>
              <w:rPr>
                <w:rFonts w:eastAsia="Batang"/>
                <w:iCs/>
                <w:szCs w:val="22"/>
                <w:lang w:eastAsia="sv-SE"/>
              </w:rPr>
              <w:t>is 0</w:t>
            </w:r>
            <w:r>
              <w:rPr>
                <w:rFonts w:eastAsia="Batang"/>
              </w:rPr>
              <w:t xml:space="preserve">, where </w:t>
            </w:r>
            <m:oMath>
              <m:sSubSup>
                <m:sSubSupPr>
                  <m:ctrlPr>
                    <w:rPr>
                      <w:rFonts w:ascii="Cambria Math" w:eastAsia="Batang" w:hAnsi="Cambria Math"/>
                    </w:rPr>
                  </m:ctrlPr>
                </m:sSubSupPr>
                <m:e>
                  <m:r>
                    <w:rPr>
                      <w:rFonts w:ascii="Cambria Math" w:eastAsia="Batang" w:hAnsi="Cambria Math"/>
                    </w:rPr>
                    <m:t>N</m:t>
                  </m:r>
                </m:e>
                <m:sub>
                  <m:r>
                    <w:rPr>
                      <w:rFonts w:ascii="Cambria Math" w:eastAsia="Batang" w:hAnsi="Cambria Math"/>
                    </w:rPr>
                    <m:t>SSB</m:t>
                  </m:r>
                </m:sub>
                <m:sup>
                  <m:r>
                    <w:rPr>
                      <w:rFonts w:ascii="Cambria Math" w:eastAsia="Batang" w:hAnsi="Cambria Math"/>
                    </w:rPr>
                    <m:t>QCL</m:t>
                  </m:r>
                </m:sup>
              </m:sSubSup>
            </m:oMath>
            <w:r>
              <w:rPr>
                <w:rFonts w:eastAsia="Batang"/>
              </w:rPr>
              <w:t xml:space="preserve"> is obtained from </w:t>
            </w:r>
            <w:r>
              <w:rPr>
                <w:rFonts w:eastAsia="Batang"/>
                <w:i/>
                <w:iCs/>
              </w:rPr>
              <w:t>MIB</w:t>
            </w:r>
            <w:r>
              <w:rPr>
                <w:rFonts w:eastAsia="Batang"/>
              </w:rPr>
              <w:t xml:space="preserve"> as specified in TS 38.213 [13], clause 4.1</w:t>
            </w:r>
            <w:r>
              <w:rPr>
                <w:rFonts w:eastAsia="Batang"/>
                <w:iCs/>
                <w:szCs w:val="22"/>
                <w:lang w:eastAsia="sv-SE"/>
              </w:rPr>
              <w:t>.</w:t>
            </w:r>
            <w:r>
              <w:rPr>
                <w:rFonts w:eastAsia="Batang" w:cs="Arial"/>
                <w:szCs w:val="22"/>
                <w:lang w:eastAsia="sv-SE"/>
              </w:rPr>
              <w:t xml:space="preserve"> For operation with shared spectrum channel access in FR2-2, the m-th bit in </w:t>
            </w:r>
            <w:r>
              <w:rPr>
                <w:rFonts w:eastAsia="Batang" w:cs="Arial"/>
                <w:i/>
                <w:szCs w:val="22"/>
                <w:lang w:eastAsia="sv-SE"/>
              </w:rPr>
              <w:t>groupPresence</w:t>
            </w:r>
            <w:r>
              <w:rPr>
                <w:rFonts w:eastAsia="Batang" w:cs="Arial"/>
                <w:szCs w:val="22"/>
                <w:lang w:eastAsia="sv-SE"/>
              </w:rPr>
              <w:t xml:space="preserve"> is set to 0 for m &gt;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Pr>
                <w:rFonts w:eastAsia="Batang" w:cs="Arial"/>
                <w:iCs/>
                <w:szCs w:val="22"/>
                <w:lang w:eastAsia="sv-SE"/>
              </w:rPr>
              <w:t xml:space="preserve">/8, where </w:t>
            </w:r>
            <m:oMath>
              <m:sSubSup>
                <m:sSubSupPr>
                  <m:ctrlPr>
                    <w:rPr>
                      <w:rFonts w:ascii="Cambria Math" w:eastAsia="Batang" w:hAnsi="Cambria Math" w:cs="Arial"/>
                      <w:iCs/>
                      <w:szCs w:val="22"/>
                      <w:lang w:eastAsia="sv-SE"/>
                    </w:rPr>
                  </m:ctrlPr>
                </m:sSubSupPr>
                <m:e>
                  <m:r>
                    <w:rPr>
                      <w:rFonts w:ascii="Cambria Math" w:eastAsia="Batang" w:hAnsi="Cambria Math" w:cs="Arial"/>
                      <w:szCs w:val="22"/>
                      <w:lang w:eastAsia="sv-SE"/>
                    </w:rPr>
                    <m:t>N</m:t>
                  </m:r>
                </m:e>
                <m:sub>
                  <m:r>
                    <w:rPr>
                      <w:rFonts w:ascii="Cambria Math" w:eastAsia="Batang" w:hAnsi="Cambria Math" w:cs="Arial"/>
                      <w:szCs w:val="22"/>
                      <w:lang w:eastAsia="sv-SE"/>
                    </w:rPr>
                    <m:t>SSB</m:t>
                  </m:r>
                </m:sub>
                <m:sup>
                  <m:r>
                    <w:rPr>
                      <w:rFonts w:ascii="Cambria Math" w:eastAsia="Batang" w:hAnsi="Cambria Math" w:cs="Arial"/>
                      <w:szCs w:val="22"/>
                      <w:lang w:eastAsia="sv-SE"/>
                    </w:rPr>
                    <m:t>QCL</m:t>
                  </m:r>
                </m:sup>
              </m:sSubSup>
            </m:oMath>
            <w:r>
              <w:rPr>
                <w:rFonts w:eastAsia="Batang" w:cs="Arial"/>
                <w:iCs/>
                <w:szCs w:val="22"/>
                <w:lang w:eastAsia="sv-SE"/>
              </w:rPr>
              <w:t xml:space="preserve"> is obtained from </w:t>
            </w:r>
            <w:r>
              <w:rPr>
                <w:rFonts w:eastAsia="Batang" w:cs="Arial"/>
                <w:i/>
                <w:iCs/>
                <w:szCs w:val="22"/>
                <w:lang w:eastAsia="sv-SE"/>
              </w:rPr>
              <w:t>MIB</w:t>
            </w:r>
            <w:r>
              <w:rPr>
                <w:rFonts w:eastAsia="Batang" w:cs="Arial"/>
                <w:iCs/>
                <w:szCs w:val="22"/>
                <w:lang w:eastAsia="sv-SE"/>
              </w:rPr>
              <w:t xml:space="preserve"> as specified in TS 38.213 [13], clause 4.1.</w:t>
            </w:r>
          </w:p>
        </w:tc>
      </w:tr>
      <w:tr w:rsidR="004F39EB" w14:paraId="59B6873D" w14:textId="77777777">
        <w:tc>
          <w:tcPr>
            <w:tcW w:w="14173" w:type="dxa"/>
            <w:tcBorders>
              <w:top w:val="single" w:sz="4" w:space="0" w:color="auto"/>
              <w:left w:val="single" w:sz="4" w:space="0" w:color="auto"/>
              <w:bottom w:val="single" w:sz="4" w:space="0" w:color="auto"/>
              <w:right w:val="single" w:sz="4" w:space="0" w:color="auto"/>
            </w:tcBorders>
            <w:hideMark/>
          </w:tcPr>
          <w:p w14:paraId="6FABDC23" w14:textId="77777777" w:rsidR="004F39EB" w:rsidRDefault="00307E05">
            <w:pPr>
              <w:pStyle w:val="TAL"/>
              <w:rPr>
                <w:szCs w:val="22"/>
                <w:lang w:eastAsia="sv-SE"/>
              </w:rPr>
            </w:pPr>
            <w:r>
              <w:rPr>
                <w:b/>
                <w:i/>
                <w:szCs w:val="22"/>
                <w:lang w:eastAsia="sv-SE"/>
              </w:rPr>
              <w:t>ss-PBCH-BlockPower</w:t>
            </w:r>
          </w:p>
          <w:p w14:paraId="2F292D2B" w14:textId="77777777" w:rsidR="004F39EB" w:rsidRDefault="00307E05">
            <w:pPr>
              <w:pStyle w:val="TAL"/>
              <w:rPr>
                <w:rFonts w:eastAsia="MS Mincho"/>
                <w:b/>
                <w:i/>
                <w:szCs w:val="22"/>
                <w:lang w:eastAsia="sv-SE"/>
              </w:rPr>
            </w:pPr>
            <w:r>
              <w:rPr>
                <w:szCs w:val="22"/>
                <w:lang w:eastAsia="sv-SE"/>
              </w:rPr>
              <w:t>Average EPRE of the resources elements that carry secondary synchronization signals in dBm that the NW used for SSB transmission, see TS 38.213 [13], clause 7.</w:t>
            </w:r>
          </w:p>
        </w:tc>
      </w:tr>
    </w:tbl>
    <w:p w14:paraId="4A6F06FA" w14:textId="77777777" w:rsidR="004F39EB" w:rsidRDefault="004F39EB">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4F39EB" w14:paraId="1B53F321" w14:textId="77777777">
        <w:tc>
          <w:tcPr>
            <w:tcW w:w="2689" w:type="dxa"/>
            <w:tcBorders>
              <w:top w:val="single" w:sz="4" w:space="0" w:color="auto"/>
              <w:left w:val="single" w:sz="4" w:space="0" w:color="auto"/>
              <w:bottom w:val="single" w:sz="4" w:space="0" w:color="auto"/>
              <w:right w:val="single" w:sz="4" w:space="0" w:color="auto"/>
            </w:tcBorders>
            <w:hideMark/>
          </w:tcPr>
          <w:p w14:paraId="206B7A2A" w14:textId="77777777" w:rsidR="004F39EB" w:rsidRDefault="00307E05">
            <w:pPr>
              <w:pStyle w:val="TAH"/>
              <w:rPr>
                <w:rFonts w:eastAsia="MS Mincho"/>
                <w:szCs w:val="22"/>
                <w:lang w:eastAsia="sv-SE"/>
              </w:rPr>
            </w:pPr>
            <w:r>
              <w:rPr>
                <w:rFonts w:eastAsia="MS Mincho"/>
                <w:szCs w:val="22"/>
                <w:lang w:eastAsia="sv-SE"/>
              </w:rPr>
              <w:t>Conditional Presence</w:t>
            </w:r>
          </w:p>
        </w:tc>
        <w:tc>
          <w:tcPr>
            <w:tcW w:w="11592" w:type="dxa"/>
            <w:tcBorders>
              <w:top w:val="single" w:sz="4" w:space="0" w:color="auto"/>
              <w:left w:val="single" w:sz="4" w:space="0" w:color="auto"/>
              <w:bottom w:val="single" w:sz="4" w:space="0" w:color="auto"/>
              <w:right w:val="single" w:sz="4" w:space="0" w:color="auto"/>
            </w:tcBorders>
            <w:hideMark/>
          </w:tcPr>
          <w:p w14:paraId="563A72D3" w14:textId="77777777" w:rsidR="004F39EB" w:rsidRDefault="00307E05">
            <w:pPr>
              <w:pStyle w:val="TAH"/>
              <w:rPr>
                <w:rFonts w:eastAsia="MS Mincho"/>
                <w:szCs w:val="22"/>
                <w:lang w:eastAsia="sv-SE"/>
              </w:rPr>
            </w:pPr>
            <w:r>
              <w:rPr>
                <w:rFonts w:eastAsia="MS Mincho"/>
                <w:szCs w:val="22"/>
                <w:lang w:eastAsia="sv-SE"/>
              </w:rPr>
              <w:t>Explanation</w:t>
            </w:r>
          </w:p>
        </w:tc>
      </w:tr>
      <w:tr w:rsidR="004F39EB" w14:paraId="59CAA526" w14:textId="77777777">
        <w:tc>
          <w:tcPr>
            <w:tcW w:w="2689" w:type="dxa"/>
            <w:tcBorders>
              <w:top w:val="single" w:sz="4" w:space="0" w:color="auto"/>
              <w:left w:val="single" w:sz="4" w:space="0" w:color="auto"/>
              <w:bottom w:val="single" w:sz="4" w:space="0" w:color="auto"/>
              <w:right w:val="single" w:sz="4" w:space="0" w:color="auto"/>
            </w:tcBorders>
            <w:hideMark/>
          </w:tcPr>
          <w:p w14:paraId="7EA2F0BB" w14:textId="77777777" w:rsidR="004F39EB" w:rsidRDefault="00307E05">
            <w:pPr>
              <w:pStyle w:val="TAL"/>
              <w:rPr>
                <w:rFonts w:eastAsia="MS Mincho"/>
                <w:i/>
                <w:szCs w:val="22"/>
                <w:lang w:eastAsia="sv-SE"/>
              </w:rPr>
            </w:pPr>
            <w:r>
              <w:rPr>
                <w:rFonts w:eastAsia="MS Mincho"/>
                <w:i/>
                <w:szCs w:val="22"/>
                <w:lang w:eastAsia="sv-SE"/>
              </w:rPr>
              <w:t>FR2-Only</w:t>
            </w:r>
          </w:p>
        </w:tc>
        <w:tc>
          <w:tcPr>
            <w:tcW w:w="11592" w:type="dxa"/>
            <w:tcBorders>
              <w:top w:val="single" w:sz="4" w:space="0" w:color="auto"/>
              <w:left w:val="single" w:sz="4" w:space="0" w:color="auto"/>
              <w:bottom w:val="single" w:sz="4" w:space="0" w:color="auto"/>
              <w:right w:val="single" w:sz="4" w:space="0" w:color="auto"/>
            </w:tcBorders>
            <w:hideMark/>
          </w:tcPr>
          <w:p w14:paraId="4BFA3B88" w14:textId="77777777" w:rsidR="004F39EB" w:rsidRDefault="00307E05">
            <w:pPr>
              <w:pStyle w:val="TAL"/>
              <w:rPr>
                <w:rFonts w:eastAsia="MS Mincho"/>
                <w:szCs w:val="22"/>
                <w:lang w:eastAsia="sv-SE"/>
              </w:rPr>
            </w:pPr>
            <w:r>
              <w:rPr>
                <w:rFonts w:eastAsia="MS Mincho"/>
                <w:szCs w:val="22"/>
                <w:lang w:eastAsia="sv-SE"/>
              </w:rPr>
              <w:t>This field is mandatory present for an FR2 carrier frequency. It is absent otherwise and UE releases any configured value.</w:t>
            </w:r>
          </w:p>
        </w:tc>
      </w:tr>
      <w:tr w:rsidR="004F39EB" w14:paraId="51CB790B" w14:textId="77777777">
        <w:tc>
          <w:tcPr>
            <w:tcW w:w="2689" w:type="dxa"/>
            <w:tcBorders>
              <w:top w:val="single" w:sz="4" w:space="0" w:color="auto"/>
              <w:left w:val="single" w:sz="4" w:space="0" w:color="auto"/>
              <w:bottom w:val="single" w:sz="4" w:space="0" w:color="auto"/>
              <w:right w:val="single" w:sz="4" w:space="0" w:color="auto"/>
            </w:tcBorders>
          </w:tcPr>
          <w:p w14:paraId="4E2E8D5A" w14:textId="77777777" w:rsidR="004F39EB" w:rsidRDefault="00307E05">
            <w:pPr>
              <w:pStyle w:val="TAL"/>
              <w:rPr>
                <w:rFonts w:eastAsia="MS Mincho"/>
                <w:i/>
                <w:szCs w:val="22"/>
                <w:lang w:eastAsia="sv-SE"/>
              </w:rPr>
            </w:pPr>
            <w:r>
              <w:rPr>
                <w:i/>
                <w:iCs/>
              </w:rPr>
              <w:t>SharedSpectrum</w:t>
            </w:r>
          </w:p>
        </w:tc>
        <w:tc>
          <w:tcPr>
            <w:tcW w:w="11592" w:type="dxa"/>
            <w:tcBorders>
              <w:top w:val="single" w:sz="4" w:space="0" w:color="auto"/>
              <w:left w:val="single" w:sz="4" w:space="0" w:color="auto"/>
              <w:bottom w:val="single" w:sz="4" w:space="0" w:color="auto"/>
              <w:right w:val="single" w:sz="4" w:space="0" w:color="auto"/>
            </w:tcBorders>
          </w:tcPr>
          <w:p w14:paraId="6AF19AC5" w14:textId="77777777" w:rsidR="004F39EB" w:rsidRDefault="00307E05">
            <w:pPr>
              <w:pStyle w:val="TAL"/>
              <w:rPr>
                <w:rFonts w:eastAsia="MS Mincho"/>
                <w:szCs w:val="22"/>
                <w:lang w:eastAsia="sv-SE"/>
              </w:rPr>
            </w:pPr>
            <w:r>
              <w:rPr>
                <w:szCs w:val="22"/>
              </w:rPr>
              <w:t>This field is mandatory present if this cell operates with shared spectrum channel access</w:t>
            </w:r>
            <w:r>
              <w:rPr>
                <w:rFonts w:cs="Arial"/>
                <w:szCs w:val="22"/>
              </w:rPr>
              <w:t xml:space="preserve"> in FR1</w:t>
            </w:r>
            <w:r>
              <w:rPr>
                <w:szCs w:val="22"/>
              </w:rPr>
              <w:t>. Otherwise, it is absent, Need R.</w:t>
            </w:r>
          </w:p>
        </w:tc>
      </w:tr>
      <w:tr w:rsidR="004F39EB" w14:paraId="1028CDE6" w14:textId="77777777">
        <w:tc>
          <w:tcPr>
            <w:tcW w:w="2689" w:type="dxa"/>
            <w:tcBorders>
              <w:top w:val="single" w:sz="4" w:space="0" w:color="auto"/>
              <w:left w:val="single" w:sz="4" w:space="0" w:color="auto"/>
              <w:bottom w:val="single" w:sz="4" w:space="0" w:color="auto"/>
              <w:right w:val="single" w:sz="4" w:space="0" w:color="auto"/>
            </w:tcBorders>
          </w:tcPr>
          <w:p w14:paraId="05EF700B" w14:textId="77777777" w:rsidR="004F39EB" w:rsidRDefault="00307E05">
            <w:pPr>
              <w:pStyle w:val="TAL"/>
              <w:rPr>
                <w:rFonts w:eastAsia="MS Mincho"/>
                <w:i/>
                <w:iCs/>
                <w:szCs w:val="22"/>
                <w:lang w:eastAsia="sv-SE"/>
              </w:rPr>
            </w:pPr>
            <w:r>
              <w:rPr>
                <w:i/>
                <w:iCs/>
              </w:rPr>
              <w:t>SharedSpectrum2</w:t>
            </w:r>
          </w:p>
        </w:tc>
        <w:tc>
          <w:tcPr>
            <w:tcW w:w="11592" w:type="dxa"/>
            <w:tcBorders>
              <w:top w:val="single" w:sz="4" w:space="0" w:color="auto"/>
              <w:left w:val="single" w:sz="4" w:space="0" w:color="auto"/>
              <w:bottom w:val="single" w:sz="4" w:space="0" w:color="auto"/>
              <w:right w:val="single" w:sz="4" w:space="0" w:color="auto"/>
            </w:tcBorders>
          </w:tcPr>
          <w:p w14:paraId="4DAA0FB1" w14:textId="77777777" w:rsidR="004F39EB" w:rsidRDefault="00307E05">
            <w:pPr>
              <w:pStyle w:val="TAL"/>
              <w:rPr>
                <w:rFonts w:eastAsia="MS Mincho"/>
                <w:szCs w:val="22"/>
                <w:lang w:eastAsia="sv-SE"/>
              </w:rPr>
            </w:pPr>
            <w:r>
              <w:rPr>
                <w:rFonts w:eastAsia="MS Mincho"/>
                <w:szCs w:val="22"/>
                <w:lang w:eastAsia="sv-SE"/>
              </w:rPr>
              <w:t xml:space="preserve">This field is optionally present </w:t>
            </w:r>
            <w:r>
              <w:rPr>
                <w:szCs w:val="22"/>
              </w:rPr>
              <w:t xml:space="preserve">if this cell operates with shared spectrum channel access in </w:t>
            </w:r>
            <w:r>
              <w:rPr>
                <w:rFonts w:eastAsia="MS Mincho"/>
                <w:szCs w:val="22"/>
                <w:lang w:eastAsia="sv-SE"/>
              </w:rPr>
              <w:t>FR2-2. Otherwise, it is absent, Need R.</w:t>
            </w:r>
          </w:p>
        </w:tc>
      </w:tr>
      <w:tr w:rsidR="004F39EB" w14:paraId="5BBB8D1C" w14:textId="77777777">
        <w:tc>
          <w:tcPr>
            <w:tcW w:w="2689" w:type="dxa"/>
            <w:tcBorders>
              <w:top w:val="single" w:sz="4" w:space="0" w:color="auto"/>
              <w:left w:val="single" w:sz="4" w:space="0" w:color="auto"/>
              <w:bottom w:val="single" w:sz="4" w:space="0" w:color="auto"/>
              <w:right w:val="single" w:sz="4" w:space="0" w:color="auto"/>
            </w:tcBorders>
            <w:hideMark/>
          </w:tcPr>
          <w:p w14:paraId="086FA6CE" w14:textId="77777777" w:rsidR="004F39EB" w:rsidRDefault="00307E05">
            <w:pPr>
              <w:pStyle w:val="TAL"/>
              <w:rPr>
                <w:rFonts w:eastAsia="MS Mincho"/>
                <w:i/>
                <w:szCs w:val="22"/>
                <w:lang w:eastAsia="sv-SE"/>
              </w:rPr>
            </w:pPr>
            <w:r>
              <w:rPr>
                <w:rFonts w:eastAsia="MS Mincho"/>
                <w:i/>
                <w:szCs w:val="22"/>
                <w:lang w:eastAsia="sv-SE"/>
              </w:rPr>
              <w:t>TDD</w:t>
            </w:r>
          </w:p>
        </w:tc>
        <w:tc>
          <w:tcPr>
            <w:tcW w:w="11592" w:type="dxa"/>
            <w:tcBorders>
              <w:top w:val="single" w:sz="4" w:space="0" w:color="auto"/>
              <w:left w:val="single" w:sz="4" w:space="0" w:color="auto"/>
              <w:bottom w:val="single" w:sz="4" w:space="0" w:color="auto"/>
              <w:right w:val="single" w:sz="4" w:space="0" w:color="auto"/>
            </w:tcBorders>
            <w:hideMark/>
          </w:tcPr>
          <w:p w14:paraId="3E5EF3CB" w14:textId="77777777" w:rsidR="004F39EB" w:rsidRDefault="00307E05">
            <w:pPr>
              <w:pStyle w:val="TAL"/>
              <w:rPr>
                <w:rFonts w:eastAsia="MS Mincho"/>
                <w:szCs w:val="22"/>
                <w:lang w:eastAsia="sv-SE"/>
              </w:rPr>
            </w:pPr>
            <w:r>
              <w:rPr>
                <w:rFonts w:eastAsia="MS Mincho"/>
                <w:szCs w:val="22"/>
                <w:lang w:eastAsia="sv-SE"/>
              </w:rPr>
              <w:t>The field is optionally present, Need R, for TDD cells; otherwise it is absent.</w:t>
            </w:r>
          </w:p>
        </w:tc>
      </w:tr>
    </w:tbl>
    <w:p w14:paraId="45214742" w14:textId="77777777" w:rsidR="004F39EB" w:rsidRDefault="004F39EB"/>
    <w:p w14:paraId="28B791E2" w14:textId="77777777" w:rsidR="004F39EB" w:rsidRDefault="00307E05">
      <w:pPr>
        <w:pStyle w:val="Heading4"/>
        <w:rPr>
          <w:rFonts w:eastAsia="MS Mincho"/>
          <w:i/>
          <w:iCs/>
        </w:rPr>
      </w:pPr>
      <w:bookmarkStart w:id="1052" w:name="_Toc60777382"/>
      <w:bookmarkStart w:id="1053" w:name="_Toc100930299"/>
      <w:r>
        <w:rPr>
          <w:rFonts w:eastAsia="MS Mincho"/>
          <w:i/>
          <w:iCs/>
        </w:rPr>
        <w:t>–</w:t>
      </w:r>
      <w:r>
        <w:rPr>
          <w:rFonts w:eastAsia="MS Mincho"/>
          <w:i/>
          <w:iCs/>
        </w:rPr>
        <w:tab/>
        <w:t>ShortI-RNTI-Value</w:t>
      </w:r>
      <w:bookmarkEnd w:id="1052"/>
      <w:bookmarkEnd w:id="1053"/>
    </w:p>
    <w:p w14:paraId="25645BF3" w14:textId="77777777" w:rsidR="004F39EB" w:rsidRDefault="00307E05">
      <w:pPr>
        <w:rPr>
          <w:rFonts w:eastAsia="MS Mincho"/>
        </w:rPr>
      </w:pPr>
      <w:r>
        <w:rPr>
          <w:lang w:eastAsia="ko-KR"/>
        </w:rPr>
        <w:t xml:space="preserve">The IE </w:t>
      </w:r>
      <w:r>
        <w:rPr>
          <w:rFonts w:eastAsia="MS Mincho"/>
          <w:i/>
        </w:rPr>
        <w:t>Short</w:t>
      </w:r>
      <w:r>
        <w:rPr>
          <w:i/>
          <w:lang w:eastAsia="ko-KR"/>
        </w:rPr>
        <w:t>I-RNTI-Value</w:t>
      </w:r>
      <w:r>
        <w:rPr>
          <w:lang w:eastAsia="ko-KR"/>
        </w:rPr>
        <w:t xml:space="preserve"> is used to identify the suspended UE context of a UE in RRC_INACTIVE using fewer bits compared to I-RNTI-Value.</w:t>
      </w:r>
    </w:p>
    <w:p w14:paraId="162852BF" w14:textId="77777777" w:rsidR="004F39EB" w:rsidRDefault="00307E05">
      <w:pPr>
        <w:pStyle w:val="TH"/>
      </w:pPr>
      <w:r>
        <w:rPr>
          <w:rFonts w:eastAsia="MS Mincho"/>
          <w:i/>
        </w:rPr>
        <w:t>Short</w:t>
      </w:r>
      <w:r>
        <w:rPr>
          <w:bCs/>
          <w:i/>
          <w:iCs/>
        </w:rPr>
        <w:t xml:space="preserve">I-RNTI-Value </w:t>
      </w:r>
      <w:r>
        <w:t>information element</w:t>
      </w:r>
    </w:p>
    <w:p w14:paraId="23FB1838" w14:textId="77777777" w:rsidR="004F39EB" w:rsidRDefault="00307E05">
      <w:pPr>
        <w:pStyle w:val="PL"/>
        <w:rPr>
          <w:color w:val="808080"/>
        </w:rPr>
      </w:pPr>
      <w:r>
        <w:rPr>
          <w:color w:val="808080"/>
        </w:rPr>
        <w:t>-- ASN1START</w:t>
      </w:r>
    </w:p>
    <w:p w14:paraId="72DCE3F9" w14:textId="77777777" w:rsidR="004F39EB" w:rsidRDefault="00307E05">
      <w:pPr>
        <w:pStyle w:val="PL"/>
        <w:rPr>
          <w:color w:val="808080"/>
        </w:rPr>
      </w:pPr>
      <w:r>
        <w:rPr>
          <w:color w:val="808080"/>
        </w:rPr>
        <w:t>-- TAG-SHORTI-RNTI-VALUE-START</w:t>
      </w:r>
    </w:p>
    <w:p w14:paraId="1F22BA2D" w14:textId="77777777" w:rsidR="004F39EB" w:rsidRDefault="004F39EB">
      <w:pPr>
        <w:pStyle w:val="PL"/>
      </w:pPr>
    </w:p>
    <w:p w14:paraId="124D076C" w14:textId="77777777" w:rsidR="004F39EB" w:rsidRDefault="00307E05">
      <w:pPr>
        <w:pStyle w:val="PL"/>
      </w:pPr>
      <w:r>
        <w:t xml:space="preserve">ShortI-RNTI-Value ::=   </w:t>
      </w:r>
      <w:r>
        <w:rPr>
          <w:color w:val="993366"/>
        </w:rPr>
        <w:t>BIT</w:t>
      </w:r>
      <w:r>
        <w:t xml:space="preserve"> </w:t>
      </w:r>
      <w:r>
        <w:rPr>
          <w:color w:val="993366"/>
        </w:rPr>
        <w:t>STRING</w:t>
      </w:r>
      <w:r>
        <w:t xml:space="preserve"> (</w:t>
      </w:r>
      <w:r>
        <w:rPr>
          <w:color w:val="993366"/>
        </w:rPr>
        <w:t>SIZE</w:t>
      </w:r>
      <w:r>
        <w:t>(24))</w:t>
      </w:r>
    </w:p>
    <w:p w14:paraId="3022811E" w14:textId="77777777" w:rsidR="004F39EB" w:rsidRDefault="004F39EB">
      <w:pPr>
        <w:pStyle w:val="PL"/>
      </w:pPr>
    </w:p>
    <w:p w14:paraId="36C02F4B" w14:textId="77777777" w:rsidR="004F39EB" w:rsidRDefault="00307E05">
      <w:pPr>
        <w:pStyle w:val="PL"/>
        <w:rPr>
          <w:color w:val="808080"/>
        </w:rPr>
      </w:pPr>
      <w:r>
        <w:rPr>
          <w:color w:val="808080"/>
        </w:rPr>
        <w:t>-- TAG-SHORTI-RNTI-VALUE-STOP</w:t>
      </w:r>
    </w:p>
    <w:p w14:paraId="05E33075" w14:textId="77777777" w:rsidR="004F39EB" w:rsidRDefault="00307E05">
      <w:pPr>
        <w:pStyle w:val="PL"/>
        <w:rPr>
          <w:rFonts w:eastAsia="MS Mincho"/>
          <w:color w:val="808080"/>
        </w:rPr>
      </w:pPr>
      <w:r>
        <w:rPr>
          <w:color w:val="808080"/>
        </w:rPr>
        <w:t>-- ASN1STOP</w:t>
      </w:r>
    </w:p>
    <w:p w14:paraId="77C6B4AB" w14:textId="77777777" w:rsidR="004F39EB" w:rsidRDefault="004F39EB"/>
    <w:p w14:paraId="1D0DFEDB" w14:textId="77777777" w:rsidR="004F39EB" w:rsidRDefault="00307E05">
      <w:pPr>
        <w:pStyle w:val="Heading4"/>
        <w:rPr>
          <w:i/>
          <w:iCs/>
        </w:rPr>
      </w:pPr>
      <w:bookmarkStart w:id="1054" w:name="_Toc60777383"/>
      <w:bookmarkStart w:id="1055" w:name="_Toc100930300"/>
      <w:r>
        <w:rPr>
          <w:i/>
          <w:iCs/>
        </w:rPr>
        <w:t>–</w:t>
      </w:r>
      <w:r>
        <w:rPr>
          <w:i/>
          <w:iCs/>
        </w:rPr>
        <w:tab/>
      </w:r>
      <w:r>
        <w:rPr>
          <w:i/>
          <w:iCs/>
          <w:noProof/>
        </w:rPr>
        <w:t>ShortMAC-I</w:t>
      </w:r>
      <w:bookmarkEnd w:id="1054"/>
      <w:bookmarkEnd w:id="1055"/>
    </w:p>
    <w:p w14:paraId="3CF6DF6A" w14:textId="77777777" w:rsidR="004F39EB" w:rsidRDefault="00307E05">
      <w:r>
        <w:t xml:space="preserve">The IE </w:t>
      </w:r>
      <w:r>
        <w:rPr>
          <w:i/>
          <w:noProof/>
        </w:rPr>
        <w:t>ShortMAC-I</w:t>
      </w:r>
      <w:r>
        <w:t xml:space="preserve"> is used to identify and verify the UE at RRC connection re-establishment. The 16 least significant bits of the MAC-I calculated using the AS security configuration of the source PCell, as specified in 5.3.7.4.</w:t>
      </w:r>
    </w:p>
    <w:p w14:paraId="65E5C6C3" w14:textId="77777777" w:rsidR="004F39EB" w:rsidRDefault="00307E05">
      <w:pPr>
        <w:pStyle w:val="TH"/>
      </w:pPr>
      <w:r>
        <w:rPr>
          <w:bCs/>
          <w:i/>
          <w:iCs/>
        </w:rPr>
        <w:t xml:space="preserve">ShortMAC-I </w:t>
      </w:r>
      <w:r>
        <w:t>information element</w:t>
      </w:r>
    </w:p>
    <w:p w14:paraId="3B071E34" w14:textId="77777777" w:rsidR="004F39EB" w:rsidRDefault="00307E05">
      <w:pPr>
        <w:pStyle w:val="PL"/>
        <w:rPr>
          <w:color w:val="808080"/>
        </w:rPr>
      </w:pPr>
      <w:r>
        <w:rPr>
          <w:color w:val="808080"/>
        </w:rPr>
        <w:t>-- ASN1START</w:t>
      </w:r>
    </w:p>
    <w:p w14:paraId="1B1E71EE" w14:textId="77777777" w:rsidR="004F39EB" w:rsidRDefault="00307E05">
      <w:pPr>
        <w:pStyle w:val="PL"/>
        <w:rPr>
          <w:color w:val="808080"/>
        </w:rPr>
      </w:pPr>
      <w:r>
        <w:rPr>
          <w:color w:val="808080"/>
        </w:rPr>
        <w:t>-- TAG-SHORTMAC-I-START</w:t>
      </w:r>
    </w:p>
    <w:p w14:paraId="7A058469" w14:textId="77777777" w:rsidR="004F39EB" w:rsidRDefault="004F39EB">
      <w:pPr>
        <w:pStyle w:val="PL"/>
      </w:pPr>
    </w:p>
    <w:p w14:paraId="40B59EE4" w14:textId="77777777" w:rsidR="004F39EB" w:rsidRDefault="00307E05">
      <w:pPr>
        <w:pStyle w:val="PL"/>
      </w:pPr>
      <w:r>
        <w:t xml:space="preserve">ShortMAC-I ::=                      </w:t>
      </w:r>
      <w:r>
        <w:rPr>
          <w:color w:val="993366"/>
        </w:rPr>
        <w:t>BIT</w:t>
      </w:r>
      <w:r>
        <w:t xml:space="preserve"> </w:t>
      </w:r>
      <w:r>
        <w:rPr>
          <w:color w:val="993366"/>
        </w:rPr>
        <w:t>STRING</w:t>
      </w:r>
      <w:r>
        <w:t xml:space="preserve"> (</w:t>
      </w:r>
      <w:r>
        <w:rPr>
          <w:color w:val="993366"/>
        </w:rPr>
        <w:t>SIZE</w:t>
      </w:r>
      <w:r>
        <w:t xml:space="preserve"> (16))</w:t>
      </w:r>
    </w:p>
    <w:p w14:paraId="129D564A" w14:textId="77777777" w:rsidR="004F39EB" w:rsidRDefault="004F39EB">
      <w:pPr>
        <w:pStyle w:val="PL"/>
      </w:pPr>
    </w:p>
    <w:p w14:paraId="390416F8" w14:textId="77777777" w:rsidR="004F39EB" w:rsidRDefault="00307E05">
      <w:pPr>
        <w:pStyle w:val="PL"/>
        <w:rPr>
          <w:color w:val="808080"/>
        </w:rPr>
      </w:pPr>
      <w:r>
        <w:rPr>
          <w:color w:val="808080"/>
        </w:rPr>
        <w:t>-- TAG-SHORTMAC-I-STOP</w:t>
      </w:r>
    </w:p>
    <w:p w14:paraId="6CF209DF" w14:textId="77777777" w:rsidR="004F39EB" w:rsidRDefault="00307E05">
      <w:pPr>
        <w:pStyle w:val="PL"/>
        <w:rPr>
          <w:color w:val="808080"/>
        </w:rPr>
      </w:pPr>
      <w:r>
        <w:rPr>
          <w:color w:val="808080"/>
        </w:rPr>
        <w:t>-- ASN1STOP</w:t>
      </w:r>
    </w:p>
    <w:p w14:paraId="1C71B1CA" w14:textId="77777777" w:rsidR="004F39EB" w:rsidRDefault="004F39EB"/>
    <w:p w14:paraId="50BE5CF0" w14:textId="77777777" w:rsidR="004F39EB" w:rsidRDefault="00307E05">
      <w:pPr>
        <w:pStyle w:val="Heading4"/>
        <w:rPr>
          <w:rFonts w:eastAsia="MS Mincho"/>
        </w:rPr>
      </w:pPr>
      <w:bookmarkStart w:id="1056" w:name="_Toc60777384"/>
      <w:bookmarkStart w:id="1057" w:name="_Toc100930301"/>
      <w:r>
        <w:rPr>
          <w:rFonts w:eastAsia="MS Mincho"/>
        </w:rPr>
        <w:t>–</w:t>
      </w:r>
      <w:r>
        <w:rPr>
          <w:rFonts w:eastAsia="MS Mincho"/>
        </w:rPr>
        <w:tab/>
      </w:r>
      <w:r>
        <w:rPr>
          <w:rFonts w:eastAsia="MS Mincho"/>
          <w:i/>
        </w:rPr>
        <w:t>SINR-Range</w:t>
      </w:r>
      <w:bookmarkEnd w:id="1056"/>
      <w:bookmarkEnd w:id="1057"/>
    </w:p>
    <w:p w14:paraId="320032C3" w14:textId="77777777" w:rsidR="004F39EB" w:rsidRDefault="00307E05">
      <w:pPr>
        <w:rPr>
          <w:rFonts w:eastAsia="MS Mincho"/>
        </w:rPr>
      </w:pPr>
      <w:r>
        <w:t xml:space="preserve">The IE </w:t>
      </w:r>
      <w:r>
        <w:rPr>
          <w:i/>
        </w:rPr>
        <w:t>SINR-Range</w:t>
      </w:r>
      <w:r>
        <w:t xml:space="preserve"> specifies the value range used in SINR measurements and thresholds. For measurements</w:t>
      </w:r>
      <w:r>
        <w:rPr>
          <w:lang w:eastAsia="ko-KR"/>
        </w:rPr>
        <w:t xml:space="preserve">, </w:t>
      </w:r>
      <w:r>
        <w:t xml:space="preserve">integer value for SINR measurements is according to Table </w:t>
      </w:r>
      <w:r>
        <w:rPr>
          <w:rFonts w:cs="v4.2.0"/>
        </w:rPr>
        <w:t>10.1.16.1-1</w:t>
      </w:r>
      <w:r>
        <w:t xml:space="preserve"> in TS 38.133 [14].</w:t>
      </w:r>
      <w:r>
        <w:rPr>
          <w:lang w:eastAsia="ko-KR"/>
        </w:rPr>
        <w:t xml:space="preserve"> For thresholds, the actual value is (IE value – 46) / 2 dB.</w:t>
      </w:r>
    </w:p>
    <w:p w14:paraId="4CA838EF" w14:textId="77777777" w:rsidR="004F39EB" w:rsidRDefault="00307E05">
      <w:pPr>
        <w:pStyle w:val="TH"/>
      </w:pPr>
      <w:r>
        <w:rPr>
          <w:i/>
        </w:rPr>
        <w:t>SINR-Range</w:t>
      </w:r>
      <w:r>
        <w:t xml:space="preserve"> information element</w:t>
      </w:r>
    </w:p>
    <w:p w14:paraId="6C9CF759" w14:textId="77777777" w:rsidR="004F39EB" w:rsidRDefault="00307E05">
      <w:pPr>
        <w:pStyle w:val="PL"/>
        <w:rPr>
          <w:color w:val="808080"/>
        </w:rPr>
      </w:pPr>
      <w:r>
        <w:rPr>
          <w:color w:val="808080"/>
        </w:rPr>
        <w:t>-- ASN1START</w:t>
      </w:r>
    </w:p>
    <w:p w14:paraId="5CC9F8F5" w14:textId="77777777" w:rsidR="004F39EB" w:rsidRDefault="00307E05">
      <w:pPr>
        <w:pStyle w:val="PL"/>
        <w:rPr>
          <w:color w:val="808080"/>
        </w:rPr>
      </w:pPr>
      <w:r>
        <w:rPr>
          <w:color w:val="808080"/>
        </w:rPr>
        <w:t>-- TAG-SINR-RANGE-START</w:t>
      </w:r>
    </w:p>
    <w:p w14:paraId="4B60B0EF" w14:textId="77777777" w:rsidR="004F39EB" w:rsidRDefault="004F39EB">
      <w:pPr>
        <w:pStyle w:val="PL"/>
      </w:pPr>
    </w:p>
    <w:p w14:paraId="5770AA2C" w14:textId="77777777" w:rsidR="004F39EB" w:rsidRDefault="00307E05">
      <w:pPr>
        <w:pStyle w:val="PL"/>
      </w:pPr>
      <w:r>
        <w:t xml:space="preserve">SINR-Range ::=                      </w:t>
      </w:r>
      <w:r>
        <w:rPr>
          <w:color w:val="993366"/>
        </w:rPr>
        <w:t>INTEGER</w:t>
      </w:r>
      <w:r>
        <w:t>(0..127)</w:t>
      </w:r>
    </w:p>
    <w:p w14:paraId="183D42A9" w14:textId="77777777" w:rsidR="004F39EB" w:rsidRDefault="004F39EB">
      <w:pPr>
        <w:pStyle w:val="PL"/>
      </w:pPr>
    </w:p>
    <w:p w14:paraId="01331DB9" w14:textId="77777777" w:rsidR="004F39EB" w:rsidRDefault="00307E05">
      <w:pPr>
        <w:pStyle w:val="PL"/>
        <w:rPr>
          <w:color w:val="808080"/>
        </w:rPr>
      </w:pPr>
      <w:r>
        <w:rPr>
          <w:color w:val="808080"/>
        </w:rPr>
        <w:t>-- TAG-SINR-RANGE-STOP</w:t>
      </w:r>
    </w:p>
    <w:p w14:paraId="2107EAE5" w14:textId="77777777" w:rsidR="004F39EB" w:rsidRDefault="00307E05">
      <w:pPr>
        <w:pStyle w:val="PL"/>
        <w:rPr>
          <w:color w:val="808080"/>
        </w:rPr>
      </w:pPr>
      <w:r>
        <w:rPr>
          <w:color w:val="808080"/>
        </w:rPr>
        <w:t>-- ASN1STOP</w:t>
      </w:r>
    </w:p>
    <w:p w14:paraId="47CB1EDF" w14:textId="77777777" w:rsidR="004F39EB" w:rsidRDefault="004F39EB"/>
    <w:p w14:paraId="566C2185" w14:textId="77777777" w:rsidR="004F39EB" w:rsidRDefault="00307E05">
      <w:pPr>
        <w:pStyle w:val="Heading4"/>
        <w:rPr>
          <w:rFonts w:eastAsia="SimSun"/>
        </w:rPr>
      </w:pPr>
      <w:bookmarkStart w:id="1058" w:name="_Toc60777385"/>
      <w:bookmarkStart w:id="1059" w:name="_Toc100930302"/>
      <w:r>
        <w:rPr>
          <w:rFonts w:eastAsia="SimSun"/>
        </w:rPr>
        <w:t>–</w:t>
      </w:r>
      <w:r>
        <w:rPr>
          <w:rFonts w:eastAsia="SimSun"/>
        </w:rPr>
        <w:tab/>
      </w:r>
      <w:r>
        <w:rPr>
          <w:rFonts w:eastAsia="SimSun"/>
          <w:i/>
        </w:rPr>
        <w:t>SI-RequestConfig</w:t>
      </w:r>
      <w:bookmarkEnd w:id="1058"/>
      <w:bookmarkEnd w:id="1059"/>
    </w:p>
    <w:p w14:paraId="0D4EDF02" w14:textId="77777777" w:rsidR="004F39EB" w:rsidRDefault="00307E05">
      <w:pPr>
        <w:rPr>
          <w:rFonts w:eastAsia="SimSun"/>
        </w:rPr>
      </w:pPr>
      <w:r>
        <w:t xml:space="preserve">The IE </w:t>
      </w:r>
      <w:r>
        <w:rPr>
          <w:i/>
        </w:rPr>
        <w:t xml:space="preserve">SI-RequestConfig </w:t>
      </w:r>
      <w:r>
        <w:t>contains configuration for Msg1 based SI request.</w:t>
      </w:r>
    </w:p>
    <w:p w14:paraId="25CE1496" w14:textId="77777777" w:rsidR="004F39EB" w:rsidRDefault="00307E05">
      <w:pPr>
        <w:pStyle w:val="TH"/>
      </w:pPr>
      <w:r>
        <w:rPr>
          <w:bCs/>
          <w:i/>
          <w:iCs/>
        </w:rPr>
        <w:t xml:space="preserve">SI-RequestConfig </w:t>
      </w:r>
      <w:r>
        <w:t>information element</w:t>
      </w:r>
    </w:p>
    <w:p w14:paraId="6DF8958E" w14:textId="77777777" w:rsidR="004F39EB" w:rsidRDefault="00307E05">
      <w:pPr>
        <w:pStyle w:val="PL"/>
        <w:rPr>
          <w:color w:val="808080"/>
        </w:rPr>
      </w:pPr>
      <w:r>
        <w:rPr>
          <w:color w:val="808080"/>
        </w:rPr>
        <w:t>-- ASN1START</w:t>
      </w:r>
    </w:p>
    <w:p w14:paraId="748E6B55" w14:textId="77777777" w:rsidR="004F39EB" w:rsidRDefault="00307E05">
      <w:pPr>
        <w:pStyle w:val="PL"/>
        <w:rPr>
          <w:color w:val="808080"/>
        </w:rPr>
      </w:pPr>
      <w:r>
        <w:rPr>
          <w:color w:val="808080"/>
        </w:rPr>
        <w:t>-- TAG–SI-REQUESTCONFIG-START</w:t>
      </w:r>
    </w:p>
    <w:p w14:paraId="16B89ABC" w14:textId="77777777" w:rsidR="004F39EB" w:rsidRDefault="004F39EB">
      <w:pPr>
        <w:pStyle w:val="PL"/>
      </w:pPr>
    </w:p>
    <w:p w14:paraId="4314E5B4" w14:textId="77777777" w:rsidR="004F39EB" w:rsidRDefault="00307E05">
      <w:pPr>
        <w:pStyle w:val="PL"/>
      </w:pPr>
      <w:r>
        <w:t xml:space="preserve">SI-RequestConfig ::=                </w:t>
      </w:r>
      <w:r>
        <w:rPr>
          <w:color w:val="993366"/>
        </w:rPr>
        <w:t>SEQUENCE</w:t>
      </w:r>
      <w:r>
        <w:t xml:space="preserve"> {</w:t>
      </w:r>
    </w:p>
    <w:p w14:paraId="13BD0834" w14:textId="77777777" w:rsidR="004F39EB" w:rsidRDefault="00307E05">
      <w:pPr>
        <w:pStyle w:val="PL"/>
      </w:pPr>
      <w:r>
        <w:t xml:space="preserve">    rach-OccasionsSI                    </w:t>
      </w:r>
      <w:r>
        <w:rPr>
          <w:color w:val="993366"/>
        </w:rPr>
        <w:t>SEQUENCE</w:t>
      </w:r>
      <w:r>
        <w:t xml:space="preserve"> {</w:t>
      </w:r>
    </w:p>
    <w:p w14:paraId="55F07640" w14:textId="77777777" w:rsidR="004F39EB" w:rsidRDefault="00307E05">
      <w:pPr>
        <w:pStyle w:val="PL"/>
      </w:pPr>
      <w:r>
        <w:t xml:space="preserve">        rach-ConfigSI                       RACH-ConfigGeneric,</w:t>
      </w:r>
    </w:p>
    <w:p w14:paraId="04F55A68" w14:textId="77777777" w:rsidR="004F39EB" w:rsidRDefault="00307E05">
      <w:pPr>
        <w:pStyle w:val="PL"/>
      </w:pPr>
      <w:r>
        <w:t xml:space="preserve">        ssb-perRACH-Occasion                </w:t>
      </w:r>
      <w:r>
        <w:rPr>
          <w:color w:val="993366"/>
        </w:rPr>
        <w:t>ENUMERATED</w:t>
      </w:r>
      <w:r>
        <w:t xml:space="preserve"> {oneEighth, oneFourth, oneHalf, one, two, four, eight, sixteen}</w:t>
      </w:r>
    </w:p>
    <w:p w14:paraId="539A0380" w14:textId="77777777" w:rsidR="004F39EB" w:rsidRDefault="00307E05">
      <w:pPr>
        <w:pStyle w:val="PL"/>
        <w:rPr>
          <w:color w:val="808080"/>
        </w:rPr>
      </w:pPr>
      <w:r>
        <w:t xml:space="preserve">    }                                                                                                       </w:t>
      </w:r>
      <w:r>
        <w:rPr>
          <w:color w:val="993366"/>
        </w:rPr>
        <w:t>OPTIONAL</w:t>
      </w:r>
      <w:r>
        <w:t xml:space="preserve">,   </w:t>
      </w:r>
      <w:r>
        <w:rPr>
          <w:color w:val="808080"/>
        </w:rPr>
        <w:t>-- Need R</w:t>
      </w:r>
    </w:p>
    <w:p w14:paraId="5685166C" w14:textId="77777777" w:rsidR="004F39EB" w:rsidRDefault="00307E05">
      <w:pPr>
        <w:pStyle w:val="PL"/>
        <w:rPr>
          <w:color w:val="808080"/>
        </w:rPr>
      </w:pPr>
      <w:r>
        <w:t xml:space="preserve">    si-RequestPeriod                    </w:t>
      </w:r>
      <w:r>
        <w:rPr>
          <w:color w:val="993366"/>
        </w:rPr>
        <w:t>ENUMERATED</w:t>
      </w:r>
      <w:r>
        <w:t xml:space="preserve"> {one, two, four, six, eight, ten, twelve, sixteen}       </w:t>
      </w:r>
      <w:r>
        <w:rPr>
          <w:color w:val="993366"/>
        </w:rPr>
        <w:t>OPTIONAL</w:t>
      </w:r>
      <w:r>
        <w:t xml:space="preserve">,   </w:t>
      </w:r>
      <w:r>
        <w:rPr>
          <w:color w:val="808080"/>
        </w:rPr>
        <w:t>-- Need R</w:t>
      </w:r>
    </w:p>
    <w:p w14:paraId="4ABA0DAB" w14:textId="77777777" w:rsidR="004F39EB" w:rsidRDefault="00307E05">
      <w:pPr>
        <w:pStyle w:val="PL"/>
      </w:pPr>
      <w:r>
        <w:t xml:space="preserve">    si-RequestResources                 </w:t>
      </w:r>
      <w:r>
        <w:rPr>
          <w:color w:val="993366"/>
        </w:rPr>
        <w:t>SEQUENCE</w:t>
      </w:r>
      <w:r>
        <w:t xml:space="preserve"> (</w:t>
      </w:r>
      <w:r>
        <w:rPr>
          <w:color w:val="993366"/>
        </w:rPr>
        <w:t>SIZE</w:t>
      </w:r>
      <w:r>
        <w:t xml:space="preserve"> (1..maxSI-Message))</w:t>
      </w:r>
      <w:r>
        <w:rPr>
          <w:color w:val="993366"/>
        </w:rPr>
        <w:t xml:space="preserve"> OF</w:t>
      </w:r>
      <w:r>
        <w:t xml:space="preserve"> SI-RequestResources</w:t>
      </w:r>
    </w:p>
    <w:p w14:paraId="5EAB2A31" w14:textId="77777777" w:rsidR="004F39EB" w:rsidRDefault="00307E05">
      <w:pPr>
        <w:pStyle w:val="PL"/>
      </w:pPr>
      <w:r>
        <w:t>}</w:t>
      </w:r>
    </w:p>
    <w:p w14:paraId="677E882B" w14:textId="77777777" w:rsidR="004F39EB" w:rsidRDefault="004F39EB">
      <w:pPr>
        <w:pStyle w:val="PL"/>
      </w:pPr>
    </w:p>
    <w:p w14:paraId="7C3AC8D0" w14:textId="77777777" w:rsidR="004F39EB" w:rsidRDefault="00307E05">
      <w:pPr>
        <w:pStyle w:val="PL"/>
      </w:pPr>
      <w:r>
        <w:t xml:space="preserve">SI-RequestResources ::=             </w:t>
      </w:r>
      <w:r>
        <w:rPr>
          <w:color w:val="993366"/>
        </w:rPr>
        <w:t>SEQUENCE</w:t>
      </w:r>
      <w:r>
        <w:t xml:space="preserve"> {</w:t>
      </w:r>
    </w:p>
    <w:p w14:paraId="7636C2AE" w14:textId="77777777" w:rsidR="004F39EB" w:rsidRDefault="00307E05">
      <w:pPr>
        <w:pStyle w:val="PL"/>
      </w:pPr>
      <w:r>
        <w:t xml:space="preserve">    ra-PreambleStartIndex               </w:t>
      </w:r>
      <w:r>
        <w:rPr>
          <w:color w:val="993366"/>
        </w:rPr>
        <w:t>INTEGER</w:t>
      </w:r>
      <w:r>
        <w:t xml:space="preserve"> (0..63),</w:t>
      </w:r>
    </w:p>
    <w:p w14:paraId="2DD77570" w14:textId="77777777" w:rsidR="004F39EB" w:rsidRDefault="00307E05">
      <w:pPr>
        <w:pStyle w:val="PL"/>
        <w:rPr>
          <w:color w:val="808080"/>
        </w:rPr>
      </w:pPr>
      <w:r>
        <w:t xml:space="preserve">    ra-AssociationPeriodIndex           </w:t>
      </w:r>
      <w:r>
        <w:rPr>
          <w:color w:val="993366"/>
        </w:rPr>
        <w:t>INTEGER</w:t>
      </w:r>
      <w:r>
        <w:t xml:space="preserve"> (0..15)                                                     </w:t>
      </w:r>
      <w:r>
        <w:rPr>
          <w:color w:val="993366"/>
        </w:rPr>
        <w:t>OPTIONAL</w:t>
      </w:r>
      <w:r>
        <w:t xml:space="preserve">,   </w:t>
      </w:r>
      <w:r>
        <w:rPr>
          <w:color w:val="808080"/>
        </w:rPr>
        <w:t>-- Need R</w:t>
      </w:r>
    </w:p>
    <w:p w14:paraId="3DC116A4" w14:textId="77777777" w:rsidR="004F39EB" w:rsidRDefault="00307E05">
      <w:pPr>
        <w:pStyle w:val="PL"/>
        <w:rPr>
          <w:color w:val="808080"/>
        </w:rPr>
      </w:pPr>
      <w:r>
        <w:t xml:space="preserve">    ra-ssb-OccasionMaskIndex            </w:t>
      </w:r>
      <w:r>
        <w:rPr>
          <w:color w:val="993366"/>
        </w:rPr>
        <w:t>INTEGER</w:t>
      </w:r>
      <w:r>
        <w:t xml:space="preserve"> (0..15)                                                     </w:t>
      </w:r>
      <w:r>
        <w:rPr>
          <w:color w:val="993366"/>
        </w:rPr>
        <w:t>OPTIONAL</w:t>
      </w:r>
      <w:r>
        <w:t xml:space="preserve">    </w:t>
      </w:r>
      <w:r>
        <w:rPr>
          <w:color w:val="808080"/>
        </w:rPr>
        <w:t>-- Need R</w:t>
      </w:r>
    </w:p>
    <w:p w14:paraId="338E59F6" w14:textId="77777777" w:rsidR="004F39EB" w:rsidRDefault="00307E05">
      <w:pPr>
        <w:pStyle w:val="PL"/>
      </w:pPr>
      <w:r>
        <w:t>}</w:t>
      </w:r>
    </w:p>
    <w:p w14:paraId="771DF7AC" w14:textId="77777777" w:rsidR="004F39EB" w:rsidRDefault="004F39EB">
      <w:pPr>
        <w:pStyle w:val="PL"/>
      </w:pPr>
    </w:p>
    <w:p w14:paraId="53B3825C" w14:textId="77777777" w:rsidR="004F39EB" w:rsidRDefault="00307E05">
      <w:pPr>
        <w:pStyle w:val="PL"/>
        <w:rPr>
          <w:color w:val="808080"/>
        </w:rPr>
      </w:pPr>
      <w:r>
        <w:rPr>
          <w:color w:val="808080"/>
        </w:rPr>
        <w:t>-- ASN1STOP</w:t>
      </w:r>
    </w:p>
    <w:p w14:paraId="289CED72" w14:textId="77777777" w:rsidR="004F39EB" w:rsidRDefault="00307E05">
      <w:pPr>
        <w:pStyle w:val="PL"/>
        <w:rPr>
          <w:color w:val="808080"/>
        </w:rPr>
      </w:pPr>
      <w:r>
        <w:rPr>
          <w:color w:val="808080"/>
        </w:rPr>
        <w:t>-- TAG–SI-REQUESTCONFIG-STOP</w:t>
      </w:r>
    </w:p>
    <w:p w14:paraId="274E091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8B691B4" w14:textId="77777777">
        <w:tc>
          <w:tcPr>
            <w:tcW w:w="0" w:type="auto"/>
            <w:tcBorders>
              <w:top w:val="single" w:sz="4" w:space="0" w:color="auto"/>
              <w:left w:val="single" w:sz="4" w:space="0" w:color="auto"/>
              <w:bottom w:val="single" w:sz="4" w:space="0" w:color="auto"/>
              <w:right w:val="single" w:sz="4" w:space="0" w:color="auto"/>
            </w:tcBorders>
            <w:hideMark/>
          </w:tcPr>
          <w:p w14:paraId="77BF15DC" w14:textId="77777777" w:rsidR="004F39EB" w:rsidRDefault="00307E05">
            <w:pPr>
              <w:pStyle w:val="TAH"/>
              <w:rPr>
                <w:szCs w:val="22"/>
              </w:rPr>
            </w:pPr>
            <w:r>
              <w:rPr>
                <w:i/>
                <w:szCs w:val="22"/>
              </w:rPr>
              <w:t xml:space="preserve">SI-RequestConfig </w:t>
            </w:r>
            <w:r>
              <w:rPr>
                <w:szCs w:val="22"/>
              </w:rPr>
              <w:t>field descriptions</w:t>
            </w:r>
          </w:p>
        </w:tc>
      </w:tr>
      <w:tr w:rsidR="004F39EB" w14:paraId="483F1506" w14:textId="77777777">
        <w:tc>
          <w:tcPr>
            <w:tcW w:w="0" w:type="auto"/>
            <w:tcBorders>
              <w:top w:val="single" w:sz="4" w:space="0" w:color="auto"/>
              <w:left w:val="single" w:sz="4" w:space="0" w:color="auto"/>
              <w:bottom w:val="single" w:sz="4" w:space="0" w:color="auto"/>
              <w:right w:val="single" w:sz="4" w:space="0" w:color="auto"/>
            </w:tcBorders>
            <w:hideMark/>
          </w:tcPr>
          <w:p w14:paraId="0F009F1A" w14:textId="77777777" w:rsidR="004F39EB" w:rsidRDefault="00307E05">
            <w:pPr>
              <w:pStyle w:val="TAL"/>
              <w:rPr>
                <w:szCs w:val="22"/>
              </w:rPr>
            </w:pPr>
            <w:r>
              <w:rPr>
                <w:b/>
                <w:i/>
                <w:szCs w:val="22"/>
              </w:rPr>
              <w:t>rach-OccasionsSI</w:t>
            </w:r>
          </w:p>
          <w:p w14:paraId="25E473E6" w14:textId="77777777" w:rsidR="004F39EB" w:rsidRDefault="00307E05">
            <w:pPr>
              <w:pStyle w:val="TAL"/>
              <w:rPr>
                <w:szCs w:val="22"/>
              </w:rPr>
            </w:pPr>
            <w:r>
              <w:rPr>
                <w:szCs w:val="22"/>
              </w:rPr>
              <w:t xml:space="preserve">Configuration of dedicated RACH Occasions for SI. If the field is absent, the UE uses the corresponding parameters configured in </w:t>
            </w:r>
            <w:r>
              <w:rPr>
                <w:i/>
                <w:szCs w:val="22"/>
              </w:rPr>
              <w:t>rach-ConfigCommon</w:t>
            </w:r>
            <w:r>
              <w:rPr>
                <w:szCs w:val="22"/>
              </w:rPr>
              <w:t xml:space="preserve"> of the initial uplink BWP.</w:t>
            </w:r>
          </w:p>
        </w:tc>
      </w:tr>
      <w:tr w:rsidR="004F39EB" w14:paraId="4D4C8473" w14:textId="77777777">
        <w:tc>
          <w:tcPr>
            <w:tcW w:w="0" w:type="auto"/>
            <w:tcBorders>
              <w:top w:val="single" w:sz="4" w:space="0" w:color="auto"/>
              <w:left w:val="single" w:sz="4" w:space="0" w:color="auto"/>
              <w:bottom w:val="single" w:sz="4" w:space="0" w:color="auto"/>
              <w:right w:val="single" w:sz="4" w:space="0" w:color="auto"/>
            </w:tcBorders>
            <w:hideMark/>
          </w:tcPr>
          <w:p w14:paraId="3716522F" w14:textId="77777777" w:rsidR="004F39EB" w:rsidRDefault="00307E05">
            <w:pPr>
              <w:pStyle w:val="TAL"/>
              <w:rPr>
                <w:szCs w:val="22"/>
              </w:rPr>
            </w:pPr>
            <w:r>
              <w:rPr>
                <w:b/>
                <w:i/>
                <w:szCs w:val="22"/>
              </w:rPr>
              <w:t>si-RequestPeriod</w:t>
            </w:r>
          </w:p>
          <w:p w14:paraId="6E5BA818" w14:textId="77777777" w:rsidR="004F39EB" w:rsidRDefault="00307E05">
            <w:pPr>
              <w:pStyle w:val="TAL"/>
              <w:rPr>
                <w:szCs w:val="22"/>
              </w:rPr>
            </w:pPr>
            <w:r>
              <w:rPr>
                <w:szCs w:val="22"/>
              </w:rPr>
              <w:t xml:space="preserve">Periodicity of the </w:t>
            </w:r>
            <w:r>
              <w:rPr>
                <w:i/>
                <w:szCs w:val="22"/>
              </w:rPr>
              <w:t>SI-Request</w:t>
            </w:r>
            <w:r>
              <w:rPr>
                <w:szCs w:val="22"/>
              </w:rPr>
              <w:t xml:space="preserve"> configuration in number of association periods.</w:t>
            </w:r>
          </w:p>
        </w:tc>
      </w:tr>
      <w:tr w:rsidR="004F39EB" w14:paraId="71E81D0C" w14:textId="77777777">
        <w:tc>
          <w:tcPr>
            <w:tcW w:w="0" w:type="auto"/>
            <w:tcBorders>
              <w:top w:val="single" w:sz="4" w:space="0" w:color="auto"/>
              <w:left w:val="single" w:sz="4" w:space="0" w:color="auto"/>
              <w:bottom w:val="single" w:sz="4" w:space="0" w:color="auto"/>
              <w:right w:val="single" w:sz="4" w:space="0" w:color="auto"/>
            </w:tcBorders>
            <w:hideMark/>
          </w:tcPr>
          <w:p w14:paraId="0B8200A1" w14:textId="77777777" w:rsidR="004F39EB" w:rsidRDefault="00307E05">
            <w:pPr>
              <w:pStyle w:val="TAL"/>
              <w:rPr>
                <w:szCs w:val="22"/>
              </w:rPr>
            </w:pPr>
            <w:r>
              <w:rPr>
                <w:b/>
                <w:i/>
                <w:szCs w:val="22"/>
              </w:rPr>
              <w:t>si-RequestResources</w:t>
            </w:r>
          </w:p>
          <w:p w14:paraId="155ED398" w14:textId="77777777" w:rsidR="004F39EB" w:rsidRDefault="00307E05">
            <w:pPr>
              <w:pStyle w:val="TAL"/>
              <w:rPr>
                <w:szCs w:val="22"/>
              </w:rPr>
            </w:pPr>
            <w:r>
              <w:rPr>
                <w:szCs w:val="22"/>
              </w:rPr>
              <w:t xml:space="preserve">If there is only one entry in the list, the configuration is used for all SI messages for which </w:t>
            </w:r>
            <w:r>
              <w:rPr>
                <w:i/>
                <w:szCs w:val="22"/>
              </w:rPr>
              <w:t>si-BroadcastStatus</w:t>
            </w:r>
            <w:r>
              <w:rPr>
                <w:szCs w:val="22"/>
              </w:rPr>
              <w:t xml:space="preserve"> is set to </w:t>
            </w:r>
            <w:r>
              <w:rPr>
                <w:i/>
                <w:szCs w:val="22"/>
              </w:rPr>
              <w:t>notBroadcasting</w:t>
            </w:r>
            <w:r>
              <w:rPr>
                <w:szCs w:val="22"/>
              </w:rPr>
              <w:t>. Otherwise the 1</w:t>
            </w:r>
            <w:r>
              <w:rPr>
                <w:szCs w:val="22"/>
                <w:vertAlign w:val="superscript"/>
              </w:rPr>
              <w:t>st</w:t>
            </w:r>
            <w:r>
              <w:rPr>
                <w:szCs w:val="22"/>
              </w:rPr>
              <w:t xml:space="preserve"> entry in the list corresponds to the first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2</w:t>
            </w:r>
            <w:r>
              <w:rPr>
                <w:szCs w:val="22"/>
                <w:vertAlign w:val="superscript"/>
              </w:rPr>
              <w:t>nd</w:t>
            </w:r>
            <w:r>
              <w:rPr>
                <w:szCs w:val="22"/>
              </w:rPr>
              <w:t xml:space="preserve"> entry in the list corresponds to the second SI message in </w:t>
            </w:r>
            <w:r>
              <w:rPr>
                <w:i/>
                <w:szCs w:val="22"/>
              </w:rPr>
              <w:t>schedulingInfoList</w:t>
            </w:r>
            <w:r>
              <w:rPr>
                <w:szCs w:val="22"/>
              </w:rPr>
              <w:t xml:space="preserve"> for which </w:t>
            </w:r>
            <w:r>
              <w:rPr>
                <w:i/>
                <w:szCs w:val="22"/>
              </w:rPr>
              <w:t>si-BroadcastStatus</w:t>
            </w:r>
            <w:r>
              <w:rPr>
                <w:szCs w:val="22"/>
              </w:rPr>
              <w:t xml:space="preserve"> is set to </w:t>
            </w:r>
            <w:r>
              <w:rPr>
                <w:i/>
                <w:szCs w:val="22"/>
              </w:rPr>
              <w:t>notBroadcasting</w:t>
            </w:r>
            <w:r>
              <w:rPr>
                <w:szCs w:val="22"/>
              </w:rPr>
              <w:t xml:space="preserve"> and so on. Change of </w:t>
            </w:r>
            <w:r>
              <w:rPr>
                <w:i/>
                <w:szCs w:val="22"/>
              </w:rPr>
              <w:t>si-RequestResources</w:t>
            </w:r>
            <w:r>
              <w:rPr>
                <w:szCs w:val="22"/>
              </w:rPr>
              <w:t xml:space="preserve"> should not result in system information change notification.</w:t>
            </w:r>
          </w:p>
        </w:tc>
      </w:tr>
    </w:tbl>
    <w:p w14:paraId="70AF435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B438795" w14:textId="77777777">
        <w:tc>
          <w:tcPr>
            <w:tcW w:w="14281" w:type="dxa"/>
            <w:tcBorders>
              <w:top w:val="single" w:sz="4" w:space="0" w:color="auto"/>
              <w:left w:val="single" w:sz="4" w:space="0" w:color="auto"/>
              <w:bottom w:val="single" w:sz="4" w:space="0" w:color="auto"/>
              <w:right w:val="single" w:sz="4" w:space="0" w:color="auto"/>
            </w:tcBorders>
            <w:hideMark/>
          </w:tcPr>
          <w:p w14:paraId="0EB7C66A" w14:textId="77777777" w:rsidR="004F39EB" w:rsidRDefault="00307E05">
            <w:pPr>
              <w:pStyle w:val="TAH"/>
              <w:rPr>
                <w:szCs w:val="22"/>
                <w:lang w:eastAsia="sv-SE"/>
              </w:rPr>
            </w:pPr>
            <w:r>
              <w:rPr>
                <w:i/>
                <w:szCs w:val="22"/>
                <w:lang w:eastAsia="sv-SE"/>
              </w:rPr>
              <w:t xml:space="preserve">SI-RequestResources </w:t>
            </w:r>
            <w:r>
              <w:rPr>
                <w:szCs w:val="22"/>
                <w:lang w:eastAsia="sv-SE"/>
              </w:rPr>
              <w:t>field descriptions</w:t>
            </w:r>
          </w:p>
        </w:tc>
      </w:tr>
      <w:tr w:rsidR="004F39EB" w14:paraId="749EB940" w14:textId="77777777">
        <w:tc>
          <w:tcPr>
            <w:tcW w:w="14281" w:type="dxa"/>
            <w:tcBorders>
              <w:top w:val="single" w:sz="4" w:space="0" w:color="auto"/>
              <w:left w:val="single" w:sz="4" w:space="0" w:color="auto"/>
              <w:bottom w:val="single" w:sz="4" w:space="0" w:color="auto"/>
              <w:right w:val="single" w:sz="4" w:space="0" w:color="auto"/>
            </w:tcBorders>
            <w:hideMark/>
          </w:tcPr>
          <w:p w14:paraId="28B52603" w14:textId="77777777" w:rsidR="004F39EB" w:rsidRDefault="00307E05">
            <w:pPr>
              <w:pStyle w:val="TAL"/>
              <w:rPr>
                <w:szCs w:val="22"/>
                <w:lang w:eastAsia="sv-SE"/>
              </w:rPr>
            </w:pPr>
            <w:r>
              <w:rPr>
                <w:b/>
                <w:i/>
                <w:szCs w:val="22"/>
                <w:lang w:eastAsia="sv-SE"/>
              </w:rPr>
              <w:t>ra-AssociationPeriodIndex</w:t>
            </w:r>
          </w:p>
          <w:p w14:paraId="4880147C" w14:textId="77777777" w:rsidR="004F39EB" w:rsidRDefault="00307E05">
            <w:pPr>
              <w:pStyle w:val="TAL"/>
              <w:rPr>
                <w:szCs w:val="22"/>
                <w:lang w:eastAsia="sv-SE"/>
              </w:rPr>
            </w:pPr>
            <w:r>
              <w:rPr>
                <w:szCs w:val="22"/>
                <w:lang w:eastAsia="sv-SE"/>
              </w:rPr>
              <w:t xml:space="preserve">Index of the association period in the si-RequestPeriod in which the UE can send the SI request for SI message(s) corresponding to this </w:t>
            </w:r>
            <w:r>
              <w:rPr>
                <w:i/>
                <w:szCs w:val="22"/>
                <w:lang w:eastAsia="sv-SE"/>
              </w:rPr>
              <w:t>SI-RequestResources</w:t>
            </w:r>
            <w:r>
              <w:rPr>
                <w:szCs w:val="22"/>
                <w:lang w:eastAsia="sv-SE"/>
              </w:rPr>
              <w:t xml:space="preserve">, using the preambles indicated by </w:t>
            </w:r>
            <w:r>
              <w:rPr>
                <w:i/>
                <w:szCs w:val="22"/>
                <w:lang w:eastAsia="sv-SE"/>
              </w:rPr>
              <w:t>ra-PreambleStartIndex</w:t>
            </w:r>
            <w:r>
              <w:rPr>
                <w:szCs w:val="22"/>
                <w:lang w:eastAsia="sv-SE"/>
              </w:rPr>
              <w:t xml:space="preserve"> and rach occasions indicated by </w:t>
            </w:r>
            <w:r>
              <w:rPr>
                <w:i/>
                <w:szCs w:val="22"/>
                <w:lang w:eastAsia="sv-SE"/>
              </w:rPr>
              <w:t>ra-ssb-OccasionMaskIndex</w:t>
            </w:r>
            <w:r>
              <w:rPr>
                <w:szCs w:val="22"/>
                <w:lang w:eastAsia="sv-SE"/>
              </w:rPr>
              <w:t>.</w:t>
            </w:r>
          </w:p>
        </w:tc>
      </w:tr>
      <w:tr w:rsidR="004F39EB" w14:paraId="467A9324" w14:textId="77777777">
        <w:tc>
          <w:tcPr>
            <w:tcW w:w="14281" w:type="dxa"/>
            <w:tcBorders>
              <w:top w:val="single" w:sz="4" w:space="0" w:color="auto"/>
              <w:left w:val="single" w:sz="4" w:space="0" w:color="auto"/>
              <w:bottom w:val="single" w:sz="4" w:space="0" w:color="auto"/>
              <w:right w:val="single" w:sz="4" w:space="0" w:color="auto"/>
            </w:tcBorders>
            <w:hideMark/>
          </w:tcPr>
          <w:p w14:paraId="0835D526" w14:textId="77777777" w:rsidR="004F39EB" w:rsidRDefault="00307E05">
            <w:pPr>
              <w:pStyle w:val="TAL"/>
              <w:rPr>
                <w:szCs w:val="22"/>
                <w:lang w:eastAsia="sv-SE"/>
              </w:rPr>
            </w:pPr>
            <w:r>
              <w:rPr>
                <w:b/>
                <w:i/>
                <w:szCs w:val="22"/>
                <w:lang w:eastAsia="sv-SE"/>
              </w:rPr>
              <w:t>ra-PreambleStartIndex</w:t>
            </w:r>
          </w:p>
          <w:p w14:paraId="143EC0E3" w14:textId="77777777" w:rsidR="004F39EB" w:rsidRDefault="00307E05">
            <w:pPr>
              <w:pStyle w:val="TAL"/>
              <w:rPr>
                <w:szCs w:val="22"/>
                <w:lang w:eastAsia="sv-SE"/>
              </w:rPr>
            </w:pPr>
            <w:r>
              <w:rPr>
                <w:szCs w:val="22"/>
                <w:lang w:eastAsia="sv-SE"/>
              </w:rPr>
              <w:t xml:space="preserve">If N SSBs are associated with a RACH occasion, where N &gt; = 1, for the i-th SSB (i=0, …, N-1) the preamble with preamble index = </w:t>
            </w:r>
            <w:r>
              <w:rPr>
                <w:i/>
                <w:szCs w:val="22"/>
                <w:lang w:eastAsia="sv-SE"/>
              </w:rPr>
              <w:t>ra-PreambleStartIndex</w:t>
            </w:r>
            <w:r>
              <w:rPr>
                <w:szCs w:val="22"/>
                <w:lang w:eastAsia="sv-SE"/>
              </w:rPr>
              <w:t xml:space="preserve"> + i is used for SI request; For N &lt; 1, the preamble with preamble index = </w:t>
            </w:r>
            <w:r>
              <w:rPr>
                <w:i/>
                <w:szCs w:val="22"/>
                <w:lang w:eastAsia="sv-SE"/>
              </w:rPr>
              <w:t>ra-PreambleStartIndex</w:t>
            </w:r>
            <w:r>
              <w:rPr>
                <w:szCs w:val="22"/>
                <w:lang w:eastAsia="sv-SE"/>
              </w:rPr>
              <w:t xml:space="preserve"> is used for SI request.</w:t>
            </w:r>
          </w:p>
        </w:tc>
      </w:tr>
    </w:tbl>
    <w:p w14:paraId="676B9B46" w14:textId="77777777" w:rsidR="004F39EB" w:rsidRDefault="004F39EB"/>
    <w:p w14:paraId="2630CC69" w14:textId="77777777" w:rsidR="004F39EB" w:rsidRDefault="00307E05">
      <w:pPr>
        <w:pStyle w:val="Heading4"/>
        <w:rPr>
          <w:rFonts w:eastAsia="SimSun"/>
        </w:rPr>
      </w:pPr>
      <w:bookmarkStart w:id="1060" w:name="_Toc60777386"/>
      <w:bookmarkStart w:id="1061" w:name="_Toc100930303"/>
      <w:r>
        <w:rPr>
          <w:rFonts w:eastAsia="SimSun"/>
        </w:rPr>
        <w:t>–</w:t>
      </w:r>
      <w:r>
        <w:rPr>
          <w:rFonts w:eastAsia="SimSun"/>
        </w:rPr>
        <w:tab/>
      </w:r>
      <w:r>
        <w:rPr>
          <w:rFonts w:eastAsia="SimSun"/>
          <w:i/>
        </w:rPr>
        <w:t>SI-SchedulingInfo</w:t>
      </w:r>
      <w:bookmarkEnd w:id="1060"/>
      <w:bookmarkEnd w:id="1061"/>
    </w:p>
    <w:p w14:paraId="391E94EA" w14:textId="77777777" w:rsidR="004F39EB" w:rsidRDefault="00307E05">
      <w:pPr>
        <w:rPr>
          <w:rFonts w:eastAsia="SimSun"/>
        </w:rPr>
      </w:pPr>
      <w:r>
        <w:t xml:space="preserve">The IE </w:t>
      </w:r>
      <w:r>
        <w:rPr>
          <w:i/>
        </w:rPr>
        <w:t xml:space="preserve">SI-SchedulingInfo </w:t>
      </w:r>
      <w:r>
        <w:t>contains information needed for acquisition of SI messages.</w:t>
      </w:r>
    </w:p>
    <w:p w14:paraId="65439465" w14:textId="77777777" w:rsidR="004F39EB" w:rsidRDefault="00307E05">
      <w:pPr>
        <w:pStyle w:val="TH"/>
      </w:pPr>
      <w:r>
        <w:rPr>
          <w:bCs/>
          <w:i/>
          <w:iCs/>
        </w:rPr>
        <w:t xml:space="preserve">SI-SchedulingInfo </w:t>
      </w:r>
      <w:r>
        <w:t>information element</w:t>
      </w:r>
    </w:p>
    <w:p w14:paraId="6CA0DA27" w14:textId="77777777" w:rsidR="004F39EB" w:rsidRDefault="00307E05">
      <w:pPr>
        <w:pStyle w:val="PL"/>
        <w:rPr>
          <w:color w:val="808080"/>
        </w:rPr>
      </w:pPr>
      <w:r>
        <w:rPr>
          <w:color w:val="808080"/>
        </w:rPr>
        <w:t>-- ASN1START</w:t>
      </w:r>
    </w:p>
    <w:p w14:paraId="71DE06D9" w14:textId="77777777" w:rsidR="004F39EB" w:rsidRDefault="00307E05">
      <w:pPr>
        <w:pStyle w:val="PL"/>
        <w:rPr>
          <w:color w:val="808080"/>
        </w:rPr>
      </w:pPr>
      <w:r>
        <w:rPr>
          <w:color w:val="808080"/>
        </w:rPr>
        <w:t>-- TAG–SI-SCHEDULINGINFO-START</w:t>
      </w:r>
    </w:p>
    <w:p w14:paraId="6DB99642" w14:textId="77777777" w:rsidR="004F39EB" w:rsidRDefault="004F39EB">
      <w:pPr>
        <w:pStyle w:val="PL"/>
      </w:pPr>
    </w:p>
    <w:p w14:paraId="03C663AE" w14:textId="77777777" w:rsidR="004F39EB" w:rsidRDefault="00307E05">
      <w:pPr>
        <w:pStyle w:val="PL"/>
      </w:pPr>
      <w:r>
        <w:t xml:space="preserve">SI-SchedulingInfo ::=               </w:t>
      </w:r>
      <w:r>
        <w:rPr>
          <w:color w:val="993366"/>
        </w:rPr>
        <w:t>SEQUENCE</w:t>
      </w:r>
      <w:r>
        <w:t xml:space="preserve"> {</w:t>
      </w:r>
    </w:p>
    <w:p w14:paraId="6CEACDDE" w14:textId="77777777" w:rsidR="004F39EB" w:rsidRDefault="00307E05">
      <w:pPr>
        <w:pStyle w:val="PL"/>
      </w:pPr>
      <w:r>
        <w:t xml:space="preserve">    schedulingInfoList                  </w:t>
      </w:r>
      <w:r>
        <w:rPr>
          <w:color w:val="993366"/>
        </w:rPr>
        <w:t>SEQUENCE</w:t>
      </w:r>
      <w:r>
        <w:t xml:space="preserve"> (</w:t>
      </w:r>
      <w:r>
        <w:rPr>
          <w:color w:val="993366"/>
        </w:rPr>
        <w:t>SIZE</w:t>
      </w:r>
      <w:r>
        <w:t xml:space="preserve"> (1..maxSI-Message))</w:t>
      </w:r>
      <w:r>
        <w:rPr>
          <w:color w:val="993366"/>
        </w:rPr>
        <w:t xml:space="preserve"> OF</w:t>
      </w:r>
      <w:r>
        <w:t xml:space="preserve"> SchedulingInfo,</w:t>
      </w:r>
    </w:p>
    <w:p w14:paraId="06E8BEAE" w14:textId="77777777" w:rsidR="004F39EB" w:rsidRDefault="00307E05">
      <w:pPr>
        <w:pStyle w:val="PL"/>
      </w:pPr>
      <w:r>
        <w:t xml:space="preserve">    si-WindowLength                     </w:t>
      </w:r>
      <w:r>
        <w:rPr>
          <w:color w:val="993366"/>
        </w:rPr>
        <w:t>ENUMERATED</w:t>
      </w:r>
      <w:r>
        <w:t xml:space="preserve"> {s5, s10, s20, s40, s80, s160, s320, s640, s1280, s2560-v1710, s5120-v1710 },</w:t>
      </w:r>
    </w:p>
    <w:p w14:paraId="29E7C499" w14:textId="77777777" w:rsidR="004F39EB" w:rsidRDefault="00307E05">
      <w:pPr>
        <w:pStyle w:val="PL"/>
        <w:rPr>
          <w:color w:val="808080"/>
        </w:rPr>
      </w:pPr>
      <w:r>
        <w:t xml:space="preserve">    si-RequestConfig                    SI-RequestConfig                                                </w:t>
      </w:r>
      <w:r>
        <w:rPr>
          <w:color w:val="993366"/>
        </w:rPr>
        <w:t>OPTIONAL</w:t>
      </w:r>
      <w:r>
        <w:t xml:space="preserve">,  </w:t>
      </w:r>
      <w:r>
        <w:rPr>
          <w:color w:val="808080"/>
        </w:rPr>
        <w:t>-- Cond MSG-1</w:t>
      </w:r>
    </w:p>
    <w:p w14:paraId="3B6DDB94" w14:textId="77777777" w:rsidR="004F39EB" w:rsidRDefault="00307E05">
      <w:pPr>
        <w:pStyle w:val="PL"/>
        <w:rPr>
          <w:color w:val="808080"/>
        </w:rPr>
      </w:pPr>
      <w:r>
        <w:t xml:space="preserve">    si-RequestConfigSUL                 SI-RequestConfig                                                </w:t>
      </w:r>
      <w:r>
        <w:rPr>
          <w:color w:val="993366"/>
        </w:rPr>
        <w:t>OPTIONAL</w:t>
      </w:r>
      <w:r>
        <w:t xml:space="preserve">,  </w:t>
      </w:r>
      <w:r>
        <w:rPr>
          <w:color w:val="808080"/>
        </w:rPr>
        <w:t>-- Cond SUL-MSG-1</w:t>
      </w:r>
    </w:p>
    <w:p w14:paraId="008D86E0" w14:textId="77777777" w:rsidR="004F39EB" w:rsidRDefault="00307E05">
      <w:pPr>
        <w:pStyle w:val="PL"/>
        <w:rPr>
          <w:color w:val="808080"/>
        </w:rPr>
      </w:pPr>
      <w:r>
        <w:t xml:space="preserve">    systemInformationAreaID             </w:t>
      </w:r>
      <w:r>
        <w:rPr>
          <w:color w:val="993366"/>
        </w:rPr>
        <w:t>BIT</w:t>
      </w:r>
      <w:r>
        <w:t xml:space="preserve"> </w:t>
      </w:r>
      <w:r>
        <w:rPr>
          <w:color w:val="993366"/>
        </w:rPr>
        <w:t>STRING</w:t>
      </w:r>
      <w:r>
        <w:t xml:space="preserve"> (</w:t>
      </w:r>
      <w:r>
        <w:rPr>
          <w:color w:val="993366"/>
        </w:rPr>
        <w:t>SIZE</w:t>
      </w:r>
      <w:r>
        <w:t xml:space="preserve"> (24))                                          </w:t>
      </w:r>
      <w:r>
        <w:rPr>
          <w:color w:val="993366"/>
        </w:rPr>
        <w:t>OPTIONAL</w:t>
      </w:r>
      <w:r>
        <w:t xml:space="preserve">,   </w:t>
      </w:r>
      <w:r>
        <w:rPr>
          <w:color w:val="808080"/>
        </w:rPr>
        <w:t>-- Need R</w:t>
      </w:r>
    </w:p>
    <w:p w14:paraId="507BE523" w14:textId="77777777" w:rsidR="004F39EB" w:rsidRDefault="00307E05">
      <w:pPr>
        <w:pStyle w:val="PL"/>
      </w:pPr>
      <w:r>
        <w:t xml:space="preserve">    ...</w:t>
      </w:r>
    </w:p>
    <w:p w14:paraId="3C125E89" w14:textId="77777777" w:rsidR="004F39EB" w:rsidRDefault="00307E05">
      <w:pPr>
        <w:pStyle w:val="PL"/>
      </w:pPr>
      <w:r>
        <w:t>}</w:t>
      </w:r>
    </w:p>
    <w:p w14:paraId="27C18583" w14:textId="77777777" w:rsidR="004F39EB" w:rsidRDefault="004F39EB">
      <w:pPr>
        <w:pStyle w:val="PL"/>
      </w:pPr>
    </w:p>
    <w:p w14:paraId="462BC0F7" w14:textId="77777777" w:rsidR="004F39EB" w:rsidRDefault="00307E05">
      <w:pPr>
        <w:pStyle w:val="PL"/>
      </w:pPr>
      <w:r>
        <w:t xml:space="preserve">SchedulingInfo ::=                  </w:t>
      </w:r>
      <w:r>
        <w:rPr>
          <w:color w:val="993366"/>
        </w:rPr>
        <w:t>SEQUENCE</w:t>
      </w:r>
      <w:r>
        <w:t xml:space="preserve"> {</w:t>
      </w:r>
    </w:p>
    <w:p w14:paraId="17969D6C" w14:textId="77777777" w:rsidR="004F39EB" w:rsidRDefault="00307E05">
      <w:pPr>
        <w:pStyle w:val="PL"/>
      </w:pPr>
      <w:r>
        <w:t xml:space="preserve">    si-BroadcastStatus                  </w:t>
      </w:r>
      <w:r>
        <w:rPr>
          <w:color w:val="993366"/>
        </w:rPr>
        <w:t>ENUMERATED</w:t>
      </w:r>
      <w:r>
        <w:t xml:space="preserve"> {broadcasting, notBroadcasting},</w:t>
      </w:r>
    </w:p>
    <w:p w14:paraId="0821FBF9" w14:textId="77777777" w:rsidR="004F39EB" w:rsidRDefault="00307E05">
      <w:pPr>
        <w:pStyle w:val="PL"/>
      </w:pPr>
      <w:r>
        <w:t xml:space="preserve">    si-Periodicity                      </w:t>
      </w:r>
      <w:r>
        <w:rPr>
          <w:color w:val="993366"/>
        </w:rPr>
        <w:t>ENUMERATED</w:t>
      </w:r>
      <w:r>
        <w:t xml:space="preserve"> {rf8, rf16, rf32, rf64, rf128, rf256, rf512},</w:t>
      </w:r>
    </w:p>
    <w:p w14:paraId="1ACC3ABA" w14:textId="77777777" w:rsidR="004F39EB" w:rsidRDefault="00307E05">
      <w:pPr>
        <w:pStyle w:val="PL"/>
      </w:pPr>
      <w:r>
        <w:t xml:space="preserve">    sib-MappingInfo                     SIB-Mapping</w:t>
      </w:r>
    </w:p>
    <w:p w14:paraId="27F5BF0C" w14:textId="77777777" w:rsidR="004F39EB" w:rsidRDefault="00307E05">
      <w:pPr>
        <w:pStyle w:val="PL"/>
      </w:pPr>
      <w:r>
        <w:t>}</w:t>
      </w:r>
    </w:p>
    <w:p w14:paraId="19AF0228" w14:textId="77777777" w:rsidR="004F39EB" w:rsidRDefault="004F39EB">
      <w:pPr>
        <w:pStyle w:val="PL"/>
      </w:pPr>
    </w:p>
    <w:p w14:paraId="69F2875B" w14:textId="77777777" w:rsidR="004F39EB" w:rsidRDefault="00307E05">
      <w:pPr>
        <w:pStyle w:val="PL"/>
      </w:pPr>
      <w:r>
        <w:t xml:space="preserve">SI-SchedulingInfo-v1700 ::=         </w:t>
      </w:r>
      <w:r>
        <w:rPr>
          <w:color w:val="993366"/>
        </w:rPr>
        <w:t>SEQUENCE</w:t>
      </w:r>
      <w:r>
        <w:t xml:space="preserve"> {</w:t>
      </w:r>
    </w:p>
    <w:p w14:paraId="183F8B32" w14:textId="77777777" w:rsidR="004F39EB" w:rsidRDefault="00307E05">
      <w:pPr>
        <w:pStyle w:val="PL"/>
      </w:pPr>
      <w:r>
        <w:t xml:space="preserve">    schedulingInfoList2-r17             </w:t>
      </w:r>
      <w:r>
        <w:rPr>
          <w:color w:val="993366"/>
        </w:rPr>
        <w:t>SEQUENCE</w:t>
      </w:r>
      <w:r>
        <w:t xml:space="preserve"> (</w:t>
      </w:r>
      <w:r>
        <w:rPr>
          <w:color w:val="993366"/>
        </w:rPr>
        <w:t>SIZE</w:t>
      </w:r>
      <w:r>
        <w:t xml:space="preserve"> (1..maxSI-Message))</w:t>
      </w:r>
      <w:r>
        <w:rPr>
          <w:color w:val="993366"/>
        </w:rPr>
        <w:t xml:space="preserve"> OF</w:t>
      </w:r>
      <w:r>
        <w:t xml:space="preserve"> SchedulingInfo2-r17,</w:t>
      </w:r>
    </w:p>
    <w:p w14:paraId="58CBCE89" w14:textId="77777777" w:rsidR="004F39EB" w:rsidRDefault="00307E05">
      <w:pPr>
        <w:pStyle w:val="PL"/>
        <w:rPr>
          <w:color w:val="808080"/>
        </w:rPr>
      </w:pPr>
      <w:r>
        <w:t xml:space="preserve">    si-RequestConfig-RedCap-r17         SI-RequestConfig                                                </w:t>
      </w:r>
      <w:r>
        <w:rPr>
          <w:color w:val="993366"/>
        </w:rPr>
        <w:t>OPTIONAL</w:t>
      </w:r>
      <w:r>
        <w:t xml:space="preserve">  </w:t>
      </w:r>
      <w:r>
        <w:rPr>
          <w:color w:val="808080"/>
        </w:rPr>
        <w:t>-- Cond REDCAP-MSG-1</w:t>
      </w:r>
    </w:p>
    <w:p w14:paraId="1DBF41A7" w14:textId="77777777" w:rsidR="004F39EB" w:rsidRDefault="00307E05">
      <w:pPr>
        <w:pStyle w:val="PL"/>
      </w:pPr>
      <w:r>
        <w:t>}</w:t>
      </w:r>
    </w:p>
    <w:p w14:paraId="4D465C03" w14:textId="77777777" w:rsidR="004F39EB" w:rsidRDefault="004F39EB">
      <w:pPr>
        <w:pStyle w:val="PL"/>
      </w:pPr>
    </w:p>
    <w:p w14:paraId="1F44CFB6" w14:textId="77777777" w:rsidR="004F39EB" w:rsidRDefault="00307E05">
      <w:pPr>
        <w:pStyle w:val="PL"/>
      </w:pPr>
      <w:r>
        <w:t xml:space="preserve">SchedulingInfo2-r17 ::=             </w:t>
      </w:r>
      <w:r>
        <w:rPr>
          <w:color w:val="993366"/>
        </w:rPr>
        <w:t>SEQUENCE</w:t>
      </w:r>
      <w:r>
        <w:t xml:space="preserve"> {</w:t>
      </w:r>
    </w:p>
    <w:p w14:paraId="2DE12CD2" w14:textId="77777777" w:rsidR="004F39EB" w:rsidRDefault="00307E05">
      <w:pPr>
        <w:pStyle w:val="PL"/>
      </w:pPr>
      <w:r>
        <w:t xml:space="preserve">    si-BroadcastStatus-r17              </w:t>
      </w:r>
      <w:r>
        <w:rPr>
          <w:color w:val="993366"/>
        </w:rPr>
        <w:t>ENUMERATED</w:t>
      </w:r>
      <w:r>
        <w:t xml:space="preserve"> {broadcasting, notBroadcasting},</w:t>
      </w:r>
    </w:p>
    <w:p w14:paraId="32813481" w14:textId="77777777" w:rsidR="004F39EB" w:rsidRDefault="00307E05">
      <w:pPr>
        <w:pStyle w:val="PL"/>
      </w:pPr>
      <w:r>
        <w:t xml:space="preserve">    si-WindowPosition-r17               </w:t>
      </w:r>
      <w:r>
        <w:rPr>
          <w:color w:val="993366"/>
        </w:rPr>
        <w:t>INTEGER</w:t>
      </w:r>
      <w:r>
        <w:t xml:space="preserve"> (1..256),</w:t>
      </w:r>
    </w:p>
    <w:p w14:paraId="21C805E4" w14:textId="77777777" w:rsidR="004F39EB" w:rsidRDefault="00307E05">
      <w:pPr>
        <w:pStyle w:val="PL"/>
      </w:pPr>
      <w:r>
        <w:t xml:space="preserve">    si-Periodicity-r17                  </w:t>
      </w:r>
      <w:r>
        <w:rPr>
          <w:color w:val="993366"/>
        </w:rPr>
        <w:t>ENUMERATED</w:t>
      </w:r>
      <w:r>
        <w:t xml:space="preserve"> {rf8, rf16, rf32, rf64, rf128, rf256, rf512},</w:t>
      </w:r>
    </w:p>
    <w:p w14:paraId="1196CB2E" w14:textId="77777777" w:rsidR="004F39EB" w:rsidRDefault="00307E05">
      <w:pPr>
        <w:pStyle w:val="PL"/>
      </w:pPr>
      <w:r>
        <w:t xml:space="preserve">    sib-MappingInfo-r17                 SIB-Mapping-v1700</w:t>
      </w:r>
    </w:p>
    <w:p w14:paraId="60FD64E6" w14:textId="77777777" w:rsidR="004F39EB" w:rsidRDefault="00307E05">
      <w:pPr>
        <w:pStyle w:val="PL"/>
      </w:pPr>
      <w:r>
        <w:t>}</w:t>
      </w:r>
    </w:p>
    <w:p w14:paraId="7414A671" w14:textId="77777777" w:rsidR="004F39EB" w:rsidRDefault="004F39EB">
      <w:pPr>
        <w:pStyle w:val="PL"/>
      </w:pPr>
    </w:p>
    <w:p w14:paraId="5742238D" w14:textId="77777777" w:rsidR="004F39EB" w:rsidRDefault="00307E05">
      <w:pPr>
        <w:pStyle w:val="PL"/>
      </w:pPr>
      <w:r>
        <w:t xml:space="preserve">SIB-Mapping ::=                     </w:t>
      </w:r>
      <w:r>
        <w:rPr>
          <w:color w:val="993366"/>
        </w:rPr>
        <w:t>SEQUENCE</w:t>
      </w:r>
      <w:r>
        <w:t xml:space="preserve"> (</w:t>
      </w:r>
      <w:r>
        <w:rPr>
          <w:color w:val="993366"/>
        </w:rPr>
        <w:t>SIZE</w:t>
      </w:r>
      <w:r>
        <w:t xml:space="preserve"> (1..maxSIB))</w:t>
      </w:r>
      <w:r>
        <w:rPr>
          <w:color w:val="993366"/>
        </w:rPr>
        <w:t xml:space="preserve"> OF</w:t>
      </w:r>
      <w:r>
        <w:t xml:space="preserve"> SIB-TypeInfo</w:t>
      </w:r>
    </w:p>
    <w:p w14:paraId="1F5AC4A5" w14:textId="77777777" w:rsidR="004F39EB" w:rsidRDefault="004F39EB">
      <w:pPr>
        <w:pStyle w:val="PL"/>
      </w:pPr>
    </w:p>
    <w:p w14:paraId="7836C169" w14:textId="77777777" w:rsidR="004F39EB" w:rsidRDefault="00307E05">
      <w:pPr>
        <w:pStyle w:val="PL"/>
      </w:pPr>
      <w:r>
        <w:t xml:space="preserve">SIB-Mapping-v1700  ::=              </w:t>
      </w:r>
      <w:r>
        <w:rPr>
          <w:color w:val="993366"/>
        </w:rPr>
        <w:t>SEQUENCE</w:t>
      </w:r>
      <w:r>
        <w:t xml:space="preserve"> (</w:t>
      </w:r>
      <w:r>
        <w:rPr>
          <w:color w:val="993366"/>
        </w:rPr>
        <w:t>SIZE</w:t>
      </w:r>
      <w:r>
        <w:t xml:space="preserve"> (1..maxSIB))</w:t>
      </w:r>
      <w:r>
        <w:rPr>
          <w:color w:val="993366"/>
        </w:rPr>
        <w:t xml:space="preserve"> OF</w:t>
      </w:r>
      <w:r>
        <w:t xml:space="preserve"> SIB-TypeInfo-v1700</w:t>
      </w:r>
    </w:p>
    <w:p w14:paraId="67A6C052" w14:textId="77777777" w:rsidR="004F39EB" w:rsidRDefault="004F39EB">
      <w:pPr>
        <w:pStyle w:val="PL"/>
      </w:pPr>
    </w:p>
    <w:p w14:paraId="032CE847" w14:textId="77777777" w:rsidR="004F39EB" w:rsidRDefault="00307E05">
      <w:pPr>
        <w:pStyle w:val="PL"/>
      </w:pPr>
      <w:r>
        <w:t xml:space="preserve">SIB-TypeInfo ::=                    </w:t>
      </w:r>
      <w:r>
        <w:rPr>
          <w:color w:val="993366"/>
        </w:rPr>
        <w:t>SEQUENCE</w:t>
      </w:r>
      <w:r>
        <w:t xml:space="preserve"> {</w:t>
      </w:r>
    </w:p>
    <w:p w14:paraId="6CD7A124" w14:textId="77777777" w:rsidR="004F39EB" w:rsidRDefault="00307E05">
      <w:pPr>
        <w:pStyle w:val="PL"/>
      </w:pPr>
      <w:r>
        <w:t xml:space="preserve">    type                                </w:t>
      </w:r>
      <w:r>
        <w:rPr>
          <w:color w:val="993366"/>
        </w:rPr>
        <w:t>ENUMERATED</w:t>
      </w:r>
      <w:r>
        <w:t xml:space="preserve"> {sibType2, sibType3, sibType4, sibType5, sibType6, sibType7, sibType8, sibType9,</w:t>
      </w:r>
    </w:p>
    <w:p w14:paraId="274DC882" w14:textId="77777777" w:rsidR="004F39EB" w:rsidRDefault="00307E05">
      <w:pPr>
        <w:pStyle w:val="PL"/>
      </w:pPr>
      <w:r>
        <w:t xml:space="preserve">                                                     sibType10-v1610, sibType11-v1610, sibType12-v1610, sibType13-v1610,</w:t>
      </w:r>
    </w:p>
    <w:p w14:paraId="6E11F951" w14:textId="77777777" w:rsidR="004F39EB" w:rsidRDefault="00307E05">
      <w:pPr>
        <w:pStyle w:val="PL"/>
      </w:pPr>
      <w:r>
        <w:t xml:space="preserve">                                                     sibType14-v1610, spare3, spare2, spare1,... },</w:t>
      </w:r>
    </w:p>
    <w:p w14:paraId="42968D50" w14:textId="77777777" w:rsidR="004F39EB" w:rsidRDefault="00307E05">
      <w:pPr>
        <w:pStyle w:val="PL"/>
        <w:rPr>
          <w:color w:val="808080"/>
        </w:rPr>
      </w:pPr>
      <w:r>
        <w:t xml:space="preserve">    valueTag                            </w:t>
      </w:r>
      <w:r>
        <w:rPr>
          <w:color w:val="993366"/>
        </w:rPr>
        <w:t>INTEGER</w:t>
      </w:r>
      <w:r>
        <w:t xml:space="preserve"> (0..31)                                                 </w:t>
      </w:r>
      <w:r>
        <w:rPr>
          <w:color w:val="993366"/>
        </w:rPr>
        <w:t>OPTIONAL</w:t>
      </w:r>
      <w:r>
        <w:t xml:space="preserve">, </w:t>
      </w:r>
      <w:r>
        <w:rPr>
          <w:color w:val="808080"/>
        </w:rPr>
        <w:t>-- Cond SIB-TYPE</w:t>
      </w:r>
    </w:p>
    <w:p w14:paraId="24B81DB1" w14:textId="77777777" w:rsidR="004F39EB" w:rsidRDefault="00307E05">
      <w:pPr>
        <w:pStyle w:val="PL"/>
        <w:rPr>
          <w:color w:val="808080"/>
        </w:rPr>
      </w:pPr>
      <w:r>
        <w:t xml:space="preserve">    areaScope                           </w:t>
      </w:r>
      <w:r>
        <w:rPr>
          <w:color w:val="993366"/>
        </w:rPr>
        <w:t>ENUMERATED</w:t>
      </w:r>
      <w:r>
        <w:t xml:space="preserve"> {true}                                               </w:t>
      </w:r>
      <w:r>
        <w:rPr>
          <w:color w:val="993366"/>
        </w:rPr>
        <w:t>OPTIONAL</w:t>
      </w:r>
      <w:r>
        <w:t xml:space="preserve"> </w:t>
      </w:r>
      <w:r>
        <w:rPr>
          <w:color w:val="808080"/>
        </w:rPr>
        <w:t>-- Need S</w:t>
      </w:r>
    </w:p>
    <w:p w14:paraId="4657CACB" w14:textId="77777777" w:rsidR="004F39EB" w:rsidRDefault="00307E05">
      <w:pPr>
        <w:pStyle w:val="PL"/>
      </w:pPr>
      <w:r>
        <w:t>}</w:t>
      </w:r>
    </w:p>
    <w:p w14:paraId="310BB021" w14:textId="77777777" w:rsidR="004F39EB" w:rsidRDefault="004F39EB">
      <w:pPr>
        <w:pStyle w:val="PL"/>
      </w:pPr>
    </w:p>
    <w:p w14:paraId="2870A86C" w14:textId="77777777" w:rsidR="004F39EB" w:rsidRDefault="00307E05">
      <w:pPr>
        <w:pStyle w:val="PL"/>
      </w:pPr>
      <w:r>
        <w:t xml:space="preserve">SIB-TypeInfo-v1700 ::=              </w:t>
      </w:r>
      <w:r>
        <w:rPr>
          <w:color w:val="993366"/>
        </w:rPr>
        <w:t>SEQUENCE</w:t>
      </w:r>
      <w:r>
        <w:t xml:space="preserve"> {</w:t>
      </w:r>
    </w:p>
    <w:p w14:paraId="04FA0730" w14:textId="77777777" w:rsidR="004F39EB" w:rsidRDefault="00307E05">
      <w:pPr>
        <w:pStyle w:val="PL"/>
      </w:pPr>
      <w:r>
        <w:t xml:space="preserve">    sibType-r17                         </w:t>
      </w:r>
      <w:r>
        <w:rPr>
          <w:color w:val="993366"/>
        </w:rPr>
        <w:t>CHOICE</w:t>
      </w:r>
      <w:r>
        <w:t xml:space="preserve"> {</w:t>
      </w:r>
    </w:p>
    <w:p w14:paraId="06F268A6" w14:textId="77777777" w:rsidR="004F39EB" w:rsidRDefault="00307E05">
      <w:pPr>
        <w:pStyle w:val="PL"/>
      </w:pPr>
      <w:r>
        <w:t xml:space="preserve">        type1-r17                           </w:t>
      </w:r>
      <w:r>
        <w:rPr>
          <w:color w:val="993366"/>
        </w:rPr>
        <w:t>ENUMERATED</w:t>
      </w:r>
      <w:r>
        <w:t xml:space="preserve"> {sibType15, sibType16, sibType17, sibType18, sibType19, sibType20, sibType21,</w:t>
      </w:r>
    </w:p>
    <w:p w14:paraId="1CA5623A" w14:textId="77777777" w:rsidR="004F39EB" w:rsidRDefault="00307E05">
      <w:pPr>
        <w:pStyle w:val="PL"/>
      </w:pPr>
      <w:r>
        <w:t xml:space="preserve">                                                        spare9, spare8, spare7, spare6, spare5, spare4, spare3, spare2, spare1,...},</w:t>
      </w:r>
    </w:p>
    <w:p w14:paraId="0FB60E36" w14:textId="77777777" w:rsidR="004F39EB" w:rsidRDefault="00307E05">
      <w:pPr>
        <w:pStyle w:val="PL"/>
      </w:pPr>
      <w:r>
        <w:t xml:space="preserve">        type2-r17                           </w:t>
      </w:r>
      <w:r>
        <w:rPr>
          <w:color w:val="993366"/>
        </w:rPr>
        <w:t>SEQUENCE</w:t>
      </w:r>
      <w:r>
        <w:t xml:space="preserve"> {</w:t>
      </w:r>
    </w:p>
    <w:p w14:paraId="564BD780" w14:textId="77777777" w:rsidR="004F39EB" w:rsidRDefault="00307E05">
      <w:pPr>
        <w:pStyle w:val="PL"/>
      </w:pPr>
      <w:r>
        <w:t xml:space="preserve">            posSibType-r17                      </w:t>
      </w:r>
      <w:r>
        <w:rPr>
          <w:color w:val="993366"/>
        </w:rPr>
        <w:t>ENUMERATED</w:t>
      </w:r>
      <w:r>
        <w:t xml:space="preserve"> {posSibType1-9, posSibType1-10, posSibType2-24, posSibType2-25,</w:t>
      </w:r>
    </w:p>
    <w:p w14:paraId="369737F2" w14:textId="77777777" w:rsidR="004F39EB" w:rsidRDefault="00307E05">
      <w:pPr>
        <w:pStyle w:val="PL"/>
      </w:pPr>
      <w:r>
        <w:t xml:space="preserve">                                                            posSibType6-4, posSibType6-5, posSibType6-6, spare9, spare8, spare7, spare6,</w:t>
      </w:r>
    </w:p>
    <w:p w14:paraId="624A0EB6" w14:textId="77777777" w:rsidR="004F39EB" w:rsidRDefault="00307E05">
      <w:pPr>
        <w:pStyle w:val="PL"/>
      </w:pPr>
      <w:r>
        <w:t xml:space="preserve">                                                            spare5, spare4, spare3, spare2, spare1,...},</w:t>
      </w:r>
    </w:p>
    <w:p w14:paraId="4E23471D" w14:textId="77777777" w:rsidR="004F39EB" w:rsidRDefault="00307E05">
      <w:pPr>
        <w:pStyle w:val="PL"/>
        <w:rPr>
          <w:color w:val="808080"/>
        </w:rPr>
      </w:pPr>
      <w:r>
        <w:t xml:space="preserve">            encrypted-r17                       </w:t>
      </w:r>
      <w:r>
        <w:rPr>
          <w:color w:val="993366"/>
        </w:rPr>
        <w:t>ENUMERATED</w:t>
      </w:r>
      <w:r>
        <w:t xml:space="preserve"> { true }                                     </w:t>
      </w:r>
      <w:r>
        <w:rPr>
          <w:color w:val="993366"/>
        </w:rPr>
        <w:t>OPTIONAL</w:t>
      </w:r>
      <w:r>
        <w:t xml:space="preserve">, </w:t>
      </w:r>
      <w:r>
        <w:rPr>
          <w:color w:val="808080"/>
        </w:rPr>
        <w:t>-- Need R</w:t>
      </w:r>
    </w:p>
    <w:p w14:paraId="3A6C0C10" w14:textId="77777777" w:rsidR="004F39EB" w:rsidRDefault="00307E05">
      <w:pPr>
        <w:pStyle w:val="PL"/>
        <w:rPr>
          <w:color w:val="808080"/>
        </w:rPr>
      </w:pPr>
      <w:r>
        <w:t xml:space="preserve">            gnss-id-r17                         GNSS-ID-r16                                             </w:t>
      </w:r>
      <w:r>
        <w:rPr>
          <w:color w:val="993366"/>
        </w:rPr>
        <w:t>OPTIONAL</w:t>
      </w:r>
      <w:r>
        <w:t xml:space="preserve">, </w:t>
      </w:r>
      <w:r>
        <w:rPr>
          <w:color w:val="808080"/>
        </w:rPr>
        <w:t>-- Need R</w:t>
      </w:r>
    </w:p>
    <w:p w14:paraId="5E178433" w14:textId="77777777" w:rsidR="004F39EB" w:rsidRDefault="00307E05">
      <w:pPr>
        <w:pStyle w:val="PL"/>
        <w:rPr>
          <w:color w:val="808080"/>
        </w:rPr>
      </w:pPr>
      <w:r>
        <w:t xml:space="preserve">            sbas-id-r17                         SBAS-ID-r16                                             </w:t>
      </w:r>
      <w:r>
        <w:rPr>
          <w:color w:val="993366"/>
        </w:rPr>
        <w:t>OPTIONAL</w:t>
      </w:r>
      <w:r>
        <w:t xml:space="preserve">  </w:t>
      </w:r>
      <w:r>
        <w:rPr>
          <w:color w:val="808080"/>
        </w:rPr>
        <w:t>-- Need R</w:t>
      </w:r>
    </w:p>
    <w:p w14:paraId="47376FD2" w14:textId="77777777" w:rsidR="004F39EB" w:rsidRDefault="00307E05">
      <w:pPr>
        <w:pStyle w:val="PL"/>
      </w:pPr>
      <w:r>
        <w:t xml:space="preserve">        }</w:t>
      </w:r>
    </w:p>
    <w:p w14:paraId="34C99638" w14:textId="77777777" w:rsidR="004F39EB" w:rsidRDefault="00307E05">
      <w:pPr>
        <w:pStyle w:val="PL"/>
      </w:pPr>
      <w:r>
        <w:t xml:space="preserve">    },</w:t>
      </w:r>
    </w:p>
    <w:p w14:paraId="3494AE66" w14:textId="77777777" w:rsidR="004F39EB" w:rsidRDefault="00307E05">
      <w:pPr>
        <w:pStyle w:val="PL"/>
        <w:rPr>
          <w:color w:val="808080"/>
        </w:rPr>
      </w:pPr>
      <w:r>
        <w:t xml:space="preserve">    valueTag-r17                            </w:t>
      </w:r>
      <w:r>
        <w:rPr>
          <w:color w:val="993366"/>
        </w:rPr>
        <w:t>INTEGER</w:t>
      </w:r>
      <w:r>
        <w:t xml:space="preserve"> (0..31)                                             </w:t>
      </w:r>
      <w:r>
        <w:rPr>
          <w:color w:val="993366"/>
        </w:rPr>
        <w:t>OPTIONAL</w:t>
      </w:r>
      <w:r>
        <w:t xml:space="preserve">, </w:t>
      </w:r>
      <w:r>
        <w:rPr>
          <w:color w:val="808080"/>
        </w:rPr>
        <w:t>-- Cond NonPosSIB</w:t>
      </w:r>
    </w:p>
    <w:p w14:paraId="46F3408B" w14:textId="77777777" w:rsidR="004F39EB" w:rsidRDefault="00307E05">
      <w:pPr>
        <w:pStyle w:val="PL"/>
        <w:rPr>
          <w:color w:val="808080"/>
        </w:rPr>
      </w:pPr>
      <w:r>
        <w:t xml:space="preserve">    areaScope-r17                           </w:t>
      </w:r>
      <w:r>
        <w:rPr>
          <w:color w:val="993366"/>
        </w:rPr>
        <w:t>ENUMERATED</w:t>
      </w:r>
      <w:r>
        <w:t xml:space="preserve"> {true}                                           </w:t>
      </w:r>
      <w:r>
        <w:rPr>
          <w:color w:val="993366"/>
        </w:rPr>
        <w:t>OPTIONAL</w:t>
      </w:r>
      <w:r>
        <w:t xml:space="preserve">  </w:t>
      </w:r>
      <w:r>
        <w:rPr>
          <w:color w:val="808080"/>
        </w:rPr>
        <w:t>-- Need S</w:t>
      </w:r>
    </w:p>
    <w:p w14:paraId="7CFFE4E4" w14:textId="77777777" w:rsidR="004F39EB" w:rsidRDefault="00307E05">
      <w:pPr>
        <w:pStyle w:val="PL"/>
      </w:pPr>
      <w:r>
        <w:t>}</w:t>
      </w:r>
    </w:p>
    <w:p w14:paraId="7FFCFB35" w14:textId="77777777" w:rsidR="004F39EB" w:rsidRDefault="004F39EB">
      <w:pPr>
        <w:pStyle w:val="PL"/>
      </w:pPr>
    </w:p>
    <w:p w14:paraId="273E0E2D" w14:textId="77777777" w:rsidR="004F39EB" w:rsidRDefault="00307E05">
      <w:pPr>
        <w:pStyle w:val="PL"/>
        <w:rPr>
          <w:color w:val="808080"/>
        </w:rPr>
      </w:pPr>
      <w:r>
        <w:rPr>
          <w:color w:val="808080"/>
        </w:rPr>
        <w:t>-- TAG-SI-SCHEDULINGINFO-STOP</w:t>
      </w:r>
    </w:p>
    <w:p w14:paraId="12B299CF" w14:textId="77777777" w:rsidR="004F39EB" w:rsidRDefault="00307E05">
      <w:pPr>
        <w:pStyle w:val="PL"/>
        <w:rPr>
          <w:rFonts w:eastAsia="SimSun"/>
          <w:color w:val="808080"/>
        </w:rPr>
      </w:pPr>
      <w:r>
        <w:rPr>
          <w:color w:val="808080"/>
        </w:rPr>
        <w:t>-- ASN1STOP</w:t>
      </w:r>
    </w:p>
    <w:p w14:paraId="68C35C49"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C3AEB63" w14:textId="77777777">
        <w:tc>
          <w:tcPr>
            <w:tcW w:w="14173" w:type="dxa"/>
            <w:tcBorders>
              <w:top w:val="single" w:sz="4" w:space="0" w:color="auto"/>
              <w:left w:val="single" w:sz="4" w:space="0" w:color="auto"/>
              <w:bottom w:val="single" w:sz="4" w:space="0" w:color="auto"/>
              <w:right w:val="single" w:sz="4" w:space="0" w:color="auto"/>
            </w:tcBorders>
            <w:hideMark/>
          </w:tcPr>
          <w:p w14:paraId="29B83E4D" w14:textId="77777777" w:rsidR="004F39EB" w:rsidRDefault="00307E05">
            <w:pPr>
              <w:pStyle w:val="TAH"/>
              <w:rPr>
                <w:szCs w:val="22"/>
                <w:lang w:eastAsia="sv-SE"/>
              </w:rPr>
            </w:pPr>
            <w:r>
              <w:rPr>
                <w:i/>
                <w:szCs w:val="22"/>
                <w:lang w:eastAsia="sv-SE"/>
              </w:rPr>
              <w:t xml:space="preserve">SchedulingInfo </w:t>
            </w:r>
            <w:r>
              <w:rPr>
                <w:szCs w:val="22"/>
                <w:lang w:eastAsia="sv-SE"/>
              </w:rPr>
              <w:t>field descriptions</w:t>
            </w:r>
          </w:p>
        </w:tc>
      </w:tr>
      <w:tr w:rsidR="004F39EB" w14:paraId="25B0E0EC" w14:textId="77777777">
        <w:tc>
          <w:tcPr>
            <w:tcW w:w="14173" w:type="dxa"/>
            <w:tcBorders>
              <w:top w:val="single" w:sz="4" w:space="0" w:color="auto"/>
              <w:left w:val="single" w:sz="4" w:space="0" w:color="auto"/>
              <w:bottom w:val="single" w:sz="4" w:space="0" w:color="auto"/>
              <w:right w:val="single" w:sz="4" w:space="0" w:color="auto"/>
            </w:tcBorders>
            <w:hideMark/>
          </w:tcPr>
          <w:p w14:paraId="1B64FF85" w14:textId="77777777" w:rsidR="004F39EB" w:rsidRDefault="00307E05">
            <w:pPr>
              <w:pStyle w:val="TAL"/>
              <w:rPr>
                <w:b/>
                <w:i/>
                <w:lang w:eastAsia="sv-SE"/>
              </w:rPr>
            </w:pPr>
            <w:r>
              <w:rPr>
                <w:b/>
                <w:i/>
                <w:lang w:eastAsia="sv-SE"/>
              </w:rPr>
              <w:t>areaScope</w:t>
            </w:r>
          </w:p>
          <w:p w14:paraId="0CAB60E5" w14:textId="77777777" w:rsidR="004F39EB" w:rsidRDefault="00307E05">
            <w:pPr>
              <w:pStyle w:val="TAL"/>
              <w:rPr>
                <w:szCs w:val="22"/>
                <w:lang w:eastAsia="sv-SE"/>
              </w:rPr>
            </w:pPr>
            <w:r>
              <w:rPr>
                <w:szCs w:val="22"/>
                <w:lang w:eastAsia="sv-SE"/>
              </w:rPr>
              <w:t>Indicates that a SIB is area specific. If the field is absent, the SIB is cell specific.</w:t>
            </w:r>
          </w:p>
        </w:tc>
      </w:tr>
      <w:tr w:rsidR="004F39EB" w14:paraId="1D50A0CE" w14:textId="77777777">
        <w:tc>
          <w:tcPr>
            <w:tcW w:w="14173" w:type="dxa"/>
            <w:tcBorders>
              <w:top w:val="single" w:sz="4" w:space="0" w:color="auto"/>
              <w:left w:val="single" w:sz="4" w:space="0" w:color="auto"/>
              <w:bottom w:val="single" w:sz="4" w:space="0" w:color="auto"/>
              <w:right w:val="single" w:sz="4" w:space="0" w:color="auto"/>
            </w:tcBorders>
            <w:hideMark/>
          </w:tcPr>
          <w:p w14:paraId="0DB18C43" w14:textId="77777777" w:rsidR="004F39EB" w:rsidRDefault="00307E05">
            <w:pPr>
              <w:pStyle w:val="TAL"/>
              <w:rPr>
                <w:b/>
                <w:bCs/>
                <w:i/>
                <w:iCs/>
                <w:lang w:eastAsia="sv-SE"/>
              </w:rPr>
            </w:pPr>
            <w:r>
              <w:rPr>
                <w:b/>
                <w:bCs/>
                <w:i/>
                <w:iCs/>
                <w:szCs w:val="22"/>
                <w:lang w:eastAsia="sv-SE"/>
              </w:rPr>
              <w:t>si-BroadcastStatus</w:t>
            </w:r>
          </w:p>
          <w:p w14:paraId="6F5EA79A" w14:textId="77777777" w:rsidR="004F39EB" w:rsidRDefault="00307E05">
            <w:pPr>
              <w:pStyle w:val="TAL"/>
              <w:rPr>
                <w:b/>
                <w:i/>
                <w:lang w:eastAsia="sv-SE"/>
              </w:rPr>
            </w:pPr>
            <w:r>
              <w:rPr>
                <w:szCs w:val="22"/>
                <w:lang w:eastAsia="sv-SE"/>
              </w:rPr>
              <w:t>Indicates if the SI message is being broadcasted or not. Change of</w:t>
            </w:r>
            <w:r>
              <w:rPr>
                <w:i/>
                <w:szCs w:val="22"/>
                <w:lang w:eastAsia="sv-SE"/>
              </w:rPr>
              <w:t xml:space="preserve"> si-BroadcastStat</w:t>
            </w:r>
            <w:r>
              <w:rPr>
                <w:szCs w:val="22"/>
                <w:lang w:eastAsia="sv-SE"/>
              </w:rPr>
              <w:t xml:space="preserve">us should not result in system information change notifications in Short Message transmitted with P-RNTI over DCI (see clause 6.5). The value of the indication is valid until the end of the BCCH modification period when set to </w:t>
            </w:r>
            <w:r>
              <w:rPr>
                <w:i/>
                <w:szCs w:val="22"/>
                <w:lang w:eastAsia="sv-SE"/>
              </w:rPr>
              <w:t>broadcasting</w:t>
            </w:r>
            <w:r>
              <w:rPr>
                <w:szCs w:val="22"/>
                <w:lang w:eastAsia="sv-SE"/>
              </w:rPr>
              <w:t>.</w:t>
            </w:r>
            <w:r>
              <w:t xml:space="preserve"> </w:t>
            </w:r>
            <w:r>
              <w:rPr>
                <w:i/>
                <w:iCs/>
              </w:rPr>
              <w:t>si-BroadcastStatus</w:t>
            </w:r>
            <w:r>
              <w:t xml:space="preserve"> of the SI where SIB19 is mapped is set to broadcasting.</w:t>
            </w:r>
          </w:p>
        </w:tc>
      </w:tr>
      <w:tr w:rsidR="004F39EB" w14:paraId="773A9900" w14:textId="77777777">
        <w:tc>
          <w:tcPr>
            <w:tcW w:w="14173" w:type="dxa"/>
            <w:tcBorders>
              <w:top w:val="single" w:sz="4" w:space="0" w:color="auto"/>
              <w:left w:val="single" w:sz="4" w:space="0" w:color="auto"/>
              <w:bottom w:val="single" w:sz="4" w:space="0" w:color="auto"/>
              <w:right w:val="single" w:sz="4" w:space="0" w:color="auto"/>
            </w:tcBorders>
            <w:hideMark/>
          </w:tcPr>
          <w:p w14:paraId="3935BB01" w14:textId="77777777" w:rsidR="004F39EB" w:rsidRDefault="00307E05">
            <w:pPr>
              <w:pStyle w:val="TAL"/>
              <w:rPr>
                <w:szCs w:val="22"/>
                <w:lang w:eastAsia="sv-SE"/>
              </w:rPr>
            </w:pPr>
            <w:r>
              <w:rPr>
                <w:b/>
                <w:i/>
                <w:szCs w:val="22"/>
                <w:lang w:eastAsia="sv-SE"/>
              </w:rPr>
              <w:t>si-Periodicity</w:t>
            </w:r>
          </w:p>
          <w:p w14:paraId="5D53E9BB" w14:textId="77777777" w:rsidR="004F39EB" w:rsidRDefault="00307E05">
            <w:pPr>
              <w:pStyle w:val="TAL"/>
              <w:rPr>
                <w:szCs w:val="22"/>
                <w:lang w:eastAsia="sv-SE"/>
              </w:rPr>
            </w:pPr>
            <w:r>
              <w:rPr>
                <w:szCs w:val="22"/>
                <w:lang w:eastAsia="sv-SE"/>
              </w:rPr>
              <w:t xml:space="preserve">Periodicity of the SI-message in radio frames. Value </w:t>
            </w:r>
            <w:r>
              <w:rPr>
                <w:i/>
                <w:szCs w:val="22"/>
                <w:lang w:eastAsia="sv-SE"/>
              </w:rPr>
              <w:t>rf8</w:t>
            </w:r>
            <w:r>
              <w:rPr>
                <w:szCs w:val="22"/>
                <w:lang w:eastAsia="sv-SE"/>
              </w:rPr>
              <w:t xml:space="preserve"> corresponds to 8 radio frames, value </w:t>
            </w:r>
            <w:r>
              <w:rPr>
                <w:i/>
                <w:szCs w:val="22"/>
                <w:lang w:eastAsia="sv-SE"/>
              </w:rPr>
              <w:t>rf16</w:t>
            </w:r>
            <w:r>
              <w:rPr>
                <w:szCs w:val="22"/>
                <w:lang w:eastAsia="sv-SE"/>
              </w:rPr>
              <w:t xml:space="preserve"> corresponds to 16 radio frames, and so on.</w:t>
            </w:r>
          </w:p>
        </w:tc>
      </w:tr>
    </w:tbl>
    <w:p w14:paraId="1E0C8EB0"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3BB1A38" w14:textId="77777777">
        <w:tc>
          <w:tcPr>
            <w:tcW w:w="14173" w:type="dxa"/>
            <w:tcBorders>
              <w:top w:val="single" w:sz="4" w:space="0" w:color="auto"/>
              <w:left w:val="single" w:sz="4" w:space="0" w:color="auto"/>
              <w:bottom w:val="single" w:sz="4" w:space="0" w:color="auto"/>
              <w:right w:val="single" w:sz="4" w:space="0" w:color="auto"/>
            </w:tcBorders>
            <w:hideMark/>
          </w:tcPr>
          <w:p w14:paraId="62CAA8D0" w14:textId="77777777" w:rsidR="004F39EB" w:rsidRDefault="00307E05">
            <w:pPr>
              <w:pStyle w:val="TAH"/>
              <w:rPr>
                <w:szCs w:val="22"/>
                <w:lang w:eastAsia="sv-SE"/>
              </w:rPr>
            </w:pPr>
            <w:r>
              <w:rPr>
                <w:i/>
                <w:szCs w:val="22"/>
                <w:lang w:eastAsia="sv-SE"/>
              </w:rPr>
              <w:t xml:space="preserve">SI-SchedulingInfo </w:t>
            </w:r>
            <w:r>
              <w:rPr>
                <w:szCs w:val="22"/>
                <w:lang w:eastAsia="sv-SE"/>
              </w:rPr>
              <w:t>field descriptions</w:t>
            </w:r>
          </w:p>
        </w:tc>
      </w:tr>
      <w:tr w:rsidR="004F39EB" w14:paraId="6F2B8948" w14:textId="77777777">
        <w:tc>
          <w:tcPr>
            <w:tcW w:w="14173" w:type="dxa"/>
            <w:tcBorders>
              <w:top w:val="single" w:sz="4" w:space="0" w:color="auto"/>
              <w:left w:val="single" w:sz="4" w:space="0" w:color="auto"/>
              <w:bottom w:val="single" w:sz="4" w:space="0" w:color="auto"/>
              <w:right w:val="single" w:sz="4" w:space="0" w:color="auto"/>
            </w:tcBorders>
            <w:hideMark/>
          </w:tcPr>
          <w:p w14:paraId="0BE983FB" w14:textId="77777777" w:rsidR="004F39EB" w:rsidRDefault="00307E05">
            <w:pPr>
              <w:pStyle w:val="TAL"/>
              <w:rPr>
                <w:b/>
                <w:i/>
                <w:lang w:eastAsia="sv-SE"/>
              </w:rPr>
            </w:pPr>
            <w:r>
              <w:rPr>
                <w:b/>
                <w:bCs/>
                <w:i/>
                <w:iCs/>
                <w:szCs w:val="22"/>
                <w:lang w:eastAsia="sv-SE"/>
              </w:rPr>
              <w:t>si-RequestConfig</w:t>
            </w:r>
          </w:p>
          <w:p w14:paraId="1878D90D" w14:textId="77777777" w:rsidR="004F39EB" w:rsidRDefault="00307E0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4F39EB" w14:paraId="55602188" w14:textId="77777777">
        <w:tc>
          <w:tcPr>
            <w:tcW w:w="14173" w:type="dxa"/>
            <w:tcBorders>
              <w:top w:val="single" w:sz="4" w:space="0" w:color="auto"/>
              <w:left w:val="single" w:sz="4" w:space="0" w:color="auto"/>
              <w:bottom w:val="single" w:sz="4" w:space="0" w:color="auto"/>
              <w:right w:val="single" w:sz="4" w:space="0" w:color="auto"/>
            </w:tcBorders>
          </w:tcPr>
          <w:p w14:paraId="743E8CE2" w14:textId="77777777" w:rsidR="004F39EB" w:rsidRDefault="00307E05">
            <w:pPr>
              <w:pStyle w:val="TAL"/>
              <w:rPr>
                <w:b/>
                <w:i/>
                <w:lang w:eastAsia="sv-SE"/>
              </w:rPr>
            </w:pPr>
            <w:r>
              <w:rPr>
                <w:b/>
                <w:bCs/>
                <w:i/>
                <w:iCs/>
                <w:szCs w:val="22"/>
                <w:lang w:eastAsia="sv-SE"/>
              </w:rPr>
              <w:t>si-RequestConfig-RedCap</w:t>
            </w:r>
          </w:p>
          <w:p w14:paraId="1EAFB284" w14:textId="77777777" w:rsidR="004F39EB" w:rsidRDefault="00307E05">
            <w:pPr>
              <w:pStyle w:val="TAL"/>
              <w:rPr>
                <w:b/>
                <w:bCs/>
                <w:i/>
                <w:iCs/>
                <w:szCs w:val="22"/>
                <w:lang w:eastAsia="sv-SE"/>
              </w:rPr>
            </w:pPr>
            <w:r>
              <w:rPr>
                <w:lang w:eastAsia="sv-SE"/>
              </w:rPr>
              <w:t xml:space="preserve">Configuration of Msg1 resources for </w:t>
            </w:r>
            <w:r>
              <w:rPr>
                <w:bCs/>
                <w:i/>
                <w:lang w:eastAsia="sv-SE"/>
              </w:rPr>
              <w:t>initialUplinkBWP-RedCap</w:t>
            </w:r>
            <w:r>
              <w:rPr>
                <w:b/>
                <w:i/>
                <w:lang w:eastAsia="sv-SE"/>
              </w:rPr>
              <w:t xml:space="preserve"> </w:t>
            </w:r>
            <w:r>
              <w:rPr>
                <w:lang w:eastAsia="sv-SE"/>
              </w:rPr>
              <w:t xml:space="preserve">that the </w:t>
            </w:r>
            <w:r>
              <w:rPr>
                <w:bCs/>
                <w:iCs/>
                <w:lang w:eastAsia="sv-SE"/>
              </w:rPr>
              <w:t xml:space="preserve">RedCap </w:t>
            </w:r>
            <w:r>
              <w:rPr>
                <w:lang w:eastAsia="sv-SE"/>
              </w:rPr>
              <w:t xml:space="preserve">UE uses for requesting SI-messages for which </w:t>
            </w:r>
            <w:r>
              <w:rPr>
                <w:i/>
                <w:lang w:eastAsia="sv-SE"/>
              </w:rPr>
              <w:t>si-BroadcastStatus</w:t>
            </w:r>
            <w:r>
              <w:rPr>
                <w:lang w:eastAsia="sv-SE"/>
              </w:rPr>
              <w:t xml:space="preserve"> is set to </w:t>
            </w:r>
            <w:r>
              <w:rPr>
                <w:i/>
                <w:iCs/>
                <w:lang w:eastAsia="sv-SE"/>
              </w:rPr>
              <w:t>notBroadcasting</w:t>
            </w:r>
            <w:r>
              <w:rPr>
                <w:lang w:eastAsia="sv-SE"/>
              </w:rPr>
              <w:t>.</w:t>
            </w:r>
          </w:p>
        </w:tc>
      </w:tr>
      <w:tr w:rsidR="004F39EB" w14:paraId="74759C34" w14:textId="77777777">
        <w:tc>
          <w:tcPr>
            <w:tcW w:w="14173" w:type="dxa"/>
            <w:tcBorders>
              <w:top w:val="single" w:sz="4" w:space="0" w:color="auto"/>
              <w:left w:val="single" w:sz="4" w:space="0" w:color="auto"/>
              <w:bottom w:val="single" w:sz="4" w:space="0" w:color="auto"/>
              <w:right w:val="single" w:sz="4" w:space="0" w:color="auto"/>
            </w:tcBorders>
            <w:hideMark/>
          </w:tcPr>
          <w:p w14:paraId="63F3455B" w14:textId="77777777" w:rsidR="004F39EB" w:rsidRDefault="00307E05">
            <w:pPr>
              <w:pStyle w:val="TAL"/>
              <w:rPr>
                <w:b/>
                <w:i/>
                <w:lang w:eastAsia="sv-SE"/>
              </w:rPr>
            </w:pPr>
            <w:r>
              <w:rPr>
                <w:b/>
                <w:bCs/>
                <w:i/>
                <w:iCs/>
                <w:szCs w:val="22"/>
                <w:lang w:eastAsia="sv-SE"/>
              </w:rPr>
              <w:t>si-RequestConfigSUL</w:t>
            </w:r>
          </w:p>
          <w:p w14:paraId="06B8A3EE" w14:textId="77777777" w:rsidR="004F39EB" w:rsidRDefault="00307E05">
            <w:pPr>
              <w:pStyle w:val="TAL"/>
              <w:rPr>
                <w:lang w:eastAsia="sv-SE"/>
              </w:rPr>
            </w:pPr>
            <w:r>
              <w:rPr>
                <w:lang w:eastAsia="sv-SE"/>
              </w:rPr>
              <w:t xml:space="preserve">Configuration of Msg1 resources that the UE uses for requesting SI-messages for which </w:t>
            </w:r>
            <w:r>
              <w:rPr>
                <w:i/>
                <w:lang w:eastAsia="sv-SE"/>
              </w:rPr>
              <w:t>si-BroadcastStatus</w:t>
            </w:r>
            <w:r>
              <w:rPr>
                <w:lang w:eastAsia="sv-SE"/>
              </w:rPr>
              <w:t xml:space="preserve"> is set to notBroadcasting.</w:t>
            </w:r>
          </w:p>
        </w:tc>
      </w:tr>
      <w:tr w:rsidR="004F39EB" w14:paraId="3A91E7D4" w14:textId="77777777">
        <w:tc>
          <w:tcPr>
            <w:tcW w:w="14173" w:type="dxa"/>
            <w:tcBorders>
              <w:top w:val="single" w:sz="4" w:space="0" w:color="auto"/>
              <w:left w:val="single" w:sz="4" w:space="0" w:color="auto"/>
              <w:bottom w:val="single" w:sz="4" w:space="0" w:color="auto"/>
              <w:right w:val="single" w:sz="4" w:space="0" w:color="auto"/>
            </w:tcBorders>
            <w:hideMark/>
          </w:tcPr>
          <w:p w14:paraId="5EF66050" w14:textId="77777777" w:rsidR="004F39EB" w:rsidRDefault="00307E05">
            <w:pPr>
              <w:pStyle w:val="TAL"/>
              <w:rPr>
                <w:b/>
                <w:bCs/>
                <w:i/>
                <w:iCs/>
                <w:szCs w:val="22"/>
                <w:lang w:eastAsia="sv-SE"/>
              </w:rPr>
            </w:pPr>
            <w:r>
              <w:rPr>
                <w:b/>
                <w:bCs/>
                <w:i/>
                <w:iCs/>
                <w:szCs w:val="22"/>
                <w:lang w:eastAsia="sv-SE"/>
              </w:rPr>
              <w:t>si-WindowLength</w:t>
            </w:r>
          </w:p>
          <w:p w14:paraId="2CD9CCC8" w14:textId="77777777" w:rsidR="004F39EB" w:rsidRDefault="00307E05">
            <w:pPr>
              <w:pStyle w:val="TAL"/>
              <w:rPr>
                <w:lang w:eastAsia="sv-SE"/>
              </w:rPr>
            </w:pPr>
            <w:r>
              <w:rPr>
                <w:lang w:eastAsia="sv-SE"/>
              </w:rPr>
              <w:t xml:space="preserve">The length of the SI scheduling window. Value </w:t>
            </w:r>
            <w:r>
              <w:rPr>
                <w:i/>
                <w:lang w:eastAsia="sv-SE"/>
              </w:rPr>
              <w:t>s5</w:t>
            </w:r>
            <w:r>
              <w:rPr>
                <w:lang w:eastAsia="sv-SE"/>
              </w:rPr>
              <w:t xml:space="preserve"> corresponds to 5 slots, value </w:t>
            </w:r>
            <w:r>
              <w:rPr>
                <w:i/>
                <w:lang w:eastAsia="sv-SE"/>
              </w:rPr>
              <w:t>s10</w:t>
            </w:r>
            <w:r>
              <w:rPr>
                <w:lang w:eastAsia="sv-SE"/>
              </w:rPr>
              <w:t xml:space="preserve"> corresponds to 10 slots and so on.</w:t>
            </w:r>
            <w:r>
              <w:rPr>
                <w:szCs w:val="22"/>
                <w:lang w:eastAsia="sv-SE"/>
              </w:rPr>
              <w:t xml:space="preserve"> The network always configures </w:t>
            </w:r>
            <w:r>
              <w:rPr>
                <w:i/>
                <w:szCs w:val="22"/>
                <w:lang w:eastAsia="sv-SE"/>
              </w:rPr>
              <w:t>si-WindowLength</w:t>
            </w:r>
            <w:r>
              <w:rPr>
                <w:szCs w:val="22"/>
                <w:lang w:eastAsia="sv-SE"/>
              </w:rPr>
              <w:t xml:space="preserve"> to be shorter than or equal to the </w:t>
            </w:r>
            <w:r>
              <w:rPr>
                <w:i/>
                <w:szCs w:val="22"/>
                <w:lang w:eastAsia="sv-SE"/>
              </w:rPr>
              <w:t>si-Periodicity</w:t>
            </w:r>
            <w:r>
              <w:rPr>
                <w:szCs w:val="22"/>
                <w:lang w:eastAsia="sv-SE"/>
              </w:rPr>
              <w:t xml:space="preserve">. The values </w:t>
            </w:r>
            <w:r>
              <w:rPr>
                <w:i/>
                <w:iCs/>
                <w:szCs w:val="22"/>
                <w:lang w:eastAsia="sv-SE"/>
              </w:rPr>
              <w:t>s2560-v1710</w:t>
            </w:r>
            <w:r>
              <w:rPr>
                <w:szCs w:val="22"/>
                <w:lang w:eastAsia="sv-SE"/>
              </w:rPr>
              <w:t xml:space="preserve"> and </w:t>
            </w:r>
            <w:r>
              <w:rPr>
                <w:i/>
                <w:iCs/>
                <w:szCs w:val="22"/>
                <w:lang w:eastAsia="sv-SE"/>
              </w:rPr>
              <w:t>s5120-v1710</w:t>
            </w:r>
            <w:r>
              <w:rPr>
                <w:szCs w:val="22"/>
                <w:lang w:eastAsia="sv-SE"/>
              </w:rPr>
              <w:t xml:space="preserve"> are only applicable for SCS 480 kHz.</w:t>
            </w:r>
          </w:p>
        </w:tc>
      </w:tr>
      <w:tr w:rsidR="004F39EB" w14:paraId="5E7F3A08" w14:textId="77777777">
        <w:tc>
          <w:tcPr>
            <w:tcW w:w="14173" w:type="dxa"/>
            <w:tcBorders>
              <w:top w:val="single" w:sz="4" w:space="0" w:color="auto"/>
              <w:left w:val="single" w:sz="4" w:space="0" w:color="auto"/>
              <w:bottom w:val="single" w:sz="4" w:space="0" w:color="auto"/>
              <w:right w:val="single" w:sz="4" w:space="0" w:color="auto"/>
            </w:tcBorders>
            <w:hideMark/>
          </w:tcPr>
          <w:p w14:paraId="0A777B52" w14:textId="77777777" w:rsidR="004F39EB" w:rsidRDefault="00307E05">
            <w:pPr>
              <w:pStyle w:val="TAL"/>
              <w:rPr>
                <w:b/>
                <w:i/>
                <w:lang w:eastAsia="sv-SE"/>
              </w:rPr>
            </w:pPr>
            <w:r>
              <w:rPr>
                <w:b/>
                <w:bCs/>
                <w:i/>
                <w:iCs/>
                <w:szCs w:val="22"/>
                <w:lang w:eastAsia="sv-SE"/>
              </w:rPr>
              <w:t>systemInformationAreaID</w:t>
            </w:r>
          </w:p>
          <w:p w14:paraId="24C2C152" w14:textId="77777777" w:rsidR="004F39EB" w:rsidRDefault="00307E05">
            <w:pPr>
              <w:pStyle w:val="TAL"/>
              <w:rPr>
                <w:lang w:eastAsia="sv-SE"/>
              </w:rPr>
            </w:pPr>
            <w:r>
              <w:rPr>
                <w:lang w:eastAsia="sv-SE"/>
              </w:rPr>
              <w:t xml:space="preserve">Indicates the system information area that the cell belongs to, if any. Any SIB with </w:t>
            </w:r>
            <w:r>
              <w:rPr>
                <w:i/>
                <w:lang w:eastAsia="sv-SE"/>
              </w:rPr>
              <w:t>areaScope</w:t>
            </w:r>
            <w:r>
              <w:rPr>
                <w:lang w:eastAsia="sv-SE"/>
              </w:rPr>
              <w:t xml:space="preserve"> within the SI is considered to belong to this </w:t>
            </w:r>
            <w:r>
              <w:rPr>
                <w:i/>
                <w:lang w:eastAsia="sv-SE"/>
              </w:rPr>
              <w:t>systemInformationAreaID</w:t>
            </w:r>
            <w:r>
              <w:rPr>
                <w:lang w:eastAsia="sv-SE"/>
              </w:rPr>
              <w:t>. The systemInformationAreaID is unique within a PLMN/SNPN.</w:t>
            </w:r>
          </w:p>
        </w:tc>
      </w:tr>
    </w:tbl>
    <w:p w14:paraId="51E23D8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79EB4E7" w14:textId="77777777">
        <w:tc>
          <w:tcPr>
            <w:tcW w:w="14173" w:type="dxa"/>
            <w:tcBorders>
              <w:top w:val="single" w:sz="4" w:space="0" w:color="auto"/>
              <w:left w:val="single" w:sz="4" w:space="0" w:color="auto"/>
              <w:bottom w:val="single" w:sz="4" w:space="0" w:color="auto"/>
              <w:right w:val="single" w:sz="4" w:space="0" w:color="auto"/>
            </w:tcBorders>
            <w:hideMark/>
          </w:tcPr>
          <w:p w14:paraId="6F5FC1E7" w14:textId="77777777" w:rsidR="004F39EB" w:rsidRDefault="00307E05">
            <w:pPr>
              <w:pStyle w:val="TAH"/>
              <w:rPr>
                <w:szCs w:val="22"/>
                <w:lang w:eastAsia="sv-SE"/>
              </w:rPr>
            </w:pPr>
            <w:r>
              <w:rPr>
                <w:i/>
                <w:szCs w:val="22"/>
                <w:lang w:eastAsia="sv-SE"/>
              </w:rPr>
              <w:t xml:space="preserve">SchedulingInfo2 </w:t>
            </w:r>
            <w:r>
              <w:rPr>
                <w:szCs w:val="22"/>
                <w:lang w:eastAsia="sv-SE"/>
              </w:rPr>
              <w:t>field descriptions</w:t>
            </w:r>
          </w:p>
        </w:tc>
      </w:tr>
      <w:tr w:rsidR="004F39EB" w14:paraId="5B461A60" w14:textId="77777777">
        <w:tc>
          <w:tcPr>
            <w:tcW w:w="14173" w:type="dxa"/>
            <w:tcBorders>
              <w:top w:val="single" w:sz="4" w:space="0" w:color="auto"/>
              <w:left w:val="single" w:sz="4" w:space="0" w:color="auto"/>
              <w:bottom w:val="single" w:sz="4" w:space="0" w:color="auto"/>
              <w:right w:val="single" w:sz="4" w:space="0" w:color="auto"/>
            </w:tcBorders>
          </w:tcPr>
          <w:p w14:paraId="2E8ED0AB" w14:textId="77777777" w:rsidR="004F39EB" w:rsidRDefault="00307E05">
            <w:pPr>
              <w:pStyle w:val="TAL"/>
              <w:rPr>
                <w:b/>
                <w:bCs/>
                <w:i/>
                <w:noProof/>
                <w:lang w:eastAsia="en-GB"/>
              </w:rPr>
            </w:pPr>
            <w:r>
              <w:rPr>
                <w:b/>
                <w:bCs/>
                <w:i/>
                <w:noProof/>
                <w:lang w:eastAsia="en-GB"/>
              </w:rPr>
              <w:t>encrypted</w:t>
            </w:r>
          </w:p>
          <w:p w14:paraId="37E8064A" w14:textId="77777777" w:rsidR="004F39EB" w:rsidRDefault="00307E05">
            <w:pPr>
              <w:pStyle w:val="TAL"/>
              <w:rPr>
                <w:b/>
                <w:i/>
                <w:lang w:eastAsia="sv-SE"/>
              </w:rPr>
            </w:pPr>
            <w:r>
              <w:rPr>
                <w:bCs/>
                <w:noProof/>
                <w:lang w:eastAsia="en-GB"/>
              </w:rPr>
              <w:t>The presence of this field indicates that the pos-sib-type is encrypted as specified in TS 37.355 [49].</w:t>
            </w:r>
          </w:p>
        </w:tc>
      </w:tr>
      <w:tr w:rsidR="004F39EB" w14:paraId="25BD3174" w14:textId="77777777">
        <w:tc>
          <w:tcPr>
            <w:tcW w:w="14173" w:type="dxa"/>
            <w:tcBorders>
              <w:top w:val="single" w:sz="4" w:space="0" w:color="auto"/>
              <w:left w:val="single" w:sz="4" w:space="0" w:color="auto"/>
              <w:bottom w:val="single" w:sz="4" w:space="0" w:color="auto"/>
              <w:right w:val="single" w:sz="4" w:space="0" w:color="auto"/>
            </w:tcBorders>
          </w:tcPr>
          <w:p w14:paraId="2B6EB862" w14:textId="77777777" w:rsidR="004F39EB" w:rsidRDefault="00307E05">
            <w:pPr>
              <w:pStyle w:val="TAL"/>
              <w:rPr>
                <w:b/>
                <w:bCs/>
                <w:i/>
                <w:noProof/>
                <w:lang w:eastAsia="en-GB"/>
              </w:rPr>
            </w:pPr>
            <w:r>
              <w:rPr>
                <w:b/>
                <w:bCs/>
                <w:i/>
                <w:noProof/>
                <w:lang w:eastAsia="en-GB"/>
              </w:rPr>
              <w:t>gnss-id</w:t>
            </w:r>
          </w:p>
          <w:p w14:paraId="51A44378" w14:textId="77777777" w:rsidR="004F39EB" w:rsidRDefault="00307E05">
            <w:pPr>
              <w:pStyle w:val="TAL"/>
              <w:rPr>
                <w:b/>
                <w:bCs/>
                <w:i/>
                <w:noProof/>
                <w:lang w:eastAsia="en-GB"/>
              </w:rPr>
            </w:pPr>
            <w:r>
              <w:rPr>
                <w:bCs/>
                <w:noProof/>
                <w:lang w:eastAsia="en-GB"/>
              </w:rPr>
              <w:t>The presence of this field indicates that the positioning SIB type is for a specific GNSS. Indicates a specific GNSS (see also TS 37.355 [49])</w:t>
            </w:r>
          </w:p>
        </w:tc>
      </w:tr>
      <w:tr w:rsidR="004F39EB" w14:paraId="0E0BCF5B" w14:textId="77777777">
        <w:tc>
          <w:tcPr>
            <w:tcW w:w="14173" w:type="dxa"/>
            <w:tcBorders>
              <w:top w:val="single" w:sz="4" w:space="0" w:color="auto"/>
              <w:left w:val="single" w:sz="4" w:space="0" w:color="auto"/>
              <w:bottom w:val="single" w:sz="4" w:space="0" w:color="auto"/>
              <w:right w:val="single" w:sz="4" w:space="0" w:color="auto"/>
            </w:tcBorders>
          </w:tcPr>
          <w:p w14:paraId="661F0754" w14:textId="77777777" w:rsidR="004F39EB" w:rsidRDefault="00307E05">
            <w:pPr>
              <w:pStyle w:val="TAL"/>
              <w:rPr>
                <w:b/>
                <w:bCs/>
                <w:i/>
                <w:noProof/>
                <w:lang w:eastAsia="en-GB"/>
              </w:rPr>
            </w:pPr>
            <w:r>
              <w:rPr>
                <w:b/>
                <w:bCs/>
                <w:i/>
                <w:noProof/>
                <w:lang w:eastAsia="en-GB"/>
              </w:rPr>
              <w:t>posSibType</w:t>
            </w:r>
          </w:p>
          <w:p w14:paraId="4F6919B3" w14:textId="77777777" w:rsidR="004F39EB" w:rsidRDefault="00307E05">
            <w:pPr>
              <w:pStyle w:val="TAL"/>
              <w:rPr>
                <w:bCs/>
                <w:iCs/>
                <w:szCs w:val="22"/>
                <w:lang w:eastAsia="sv-SE"/>
              </w:rPr>
            </w:pPr>
            <w:r>
              <w:rPr>
                <w:bCs/>
                <w:noProof/>
                <w:lang w:eastAsia="en-GB"/>
              </w:rPr>
              <w:t>The posSIBs as defined in TS 37.355 [49] mapped to SI for scheduling using</w:t>
            </w:r>
            <w:r>
              <w:rPr>
                <w:b/>
                <w:bCs/>
                <w:noProof/>
                <w:lang w:eastAsia="en-GB"/>
              </w:rPr>
              <w:t xml:space="preserve"> </w:t>
            </w:r>
            <w:r>
              <w:rPr>
                <w:i/>
              </w:rPr>
              <w:t>schedulingInfoList2</w:t>
            </w:r>
            <w:r>
              <w:t xml:space="preserve">. </w:t>
            </w:r>
          </w:p>
        </w:tc>
      </w:tr>
      <w:tr w:rsidR="004F39EB" w14:paraId="4F7FD982" w14:textId="77777777">
        <w:tc>
          <w:tcPr>
            <w:tcW w:w="14173" w:type="dxa"/>
            <w:tcBorders>
              <w:top w:val="single" w:sz="4" w:space="0" w:color="auto"/>
              <w:left w:val="single" w:sz="4" w:space="0" w:color="auto"/>
              <w:bottom w:val="single" w:sz="4" w:space="0" w:color="auto"/>
              <w:right w:val="single" w:sz="4" w:space="0" w:color="auto"/>
            </w:tcBorders>
          </w:tcPr>
          <w:p w14:paraId="761E9C0A" w14:textId="77777777" w:rsidR="004F39EB" w:rsidRDefault="00307E05">
            <w:pPr>
              <w:pStyle w:val="TAL"/>
              <w:rPr>
                <w:b/>
                <w:bCs/>
                <w:i/>
                <w:iCs/>
                <w:lang w:eastAsia="sv-SE"/>
              </w:rPr>
            </w:pPr>
            <w:r>
              <w:rPr>
                <w:b/>
                <w:bCs/>
                <w:i/>
                <w:iCs/>
                <w:lang w:eastAsia="sv-SE"/>
              </w:rPr>
              <w:t>sbas-id</w:t>
            </w:r>
          </w:p>
          <w:p w14:paraId="0F551E80" w14:textId="77777777" w:rsidR="004F39EB" w:rsidRDefault="00307E05">
            <w:pPr>
              <w:pStyle w:val="TAL"/>
              <w:rPr>
                <w:b/>
                <w:bCs/>
                <w:i/>
                <w:noProof/>
                <w:lang w:eastAsia="en-GB"/>
              </w:rPr>
            </w:pPr>
            <w:r>
              <w:rPr>
                <w:lang w:eastAsia="sv-SE"/>
              </w:rPr>
              <w:t>The presence of this field indicates that the positioning SIB type is for a specific SBAS. Indicates a specific SBAS (see also TS 37.355 [49]).</w:t>
            </w:r>
          </w:p>
        </w:tc>
      </w:tr>
      <w:tr w:rsidR="004F39EB" w14:paraId="46B6C301" w14:textId="77777777">
        <w:tc>
          <w:tcPr>
            <w:tcW w:w="14173" w:type="dxa"/>
            <w:tcBorders>
              <w:top w:val="single" w:sz="4" w:space="0" w:color="auto"/>
              <w:left w:val="single" w:sz="4" w:space="0" w:color="auto"/>
              <w:bottom w:val="single" w:sz="4" w:space="0" w:color="auto"/>
              <w:right w:val="single" w:sz="4" w:space="0" w:color="auto"/>
            </w:tcBorders>
          </w:tcPr>
          <w:p w14:paraId="76C8353A" w14:textId="77777777" w:rsidR="004F39EB" w:rsidRDefault="00307E05">
            <w:pPr>
              <w:pStyle w:val="TAL"/>
              <w:rPr>
                <w:b/>
                <w:bCs/>
                <w:i/>
                <w:iCs/>
                <w:lang w:eastAsia="sv-SE"/>
              </w:rPr>
            </w:pPr>
            <w:r>
              <w:rPr>
                <w:b/>
                <w:bCs/>
                <w:i/>
                <w:iCs/>
                <w:lang w:eastAsia="sv-SE"/>
              </w:rPr>
              <w:t>si-WindowPosition</w:t>
            </w:r>
          </w:p>
          <w:p w14:paraId="79AEEC93" w14:textId="77777777" w:rsidR="004F39EB" w:rsidRDefault="00307E05">
            <w:pPr>
              <w:pStyle w:val="TAL"/>
              <w:rPr>
                <w:b/>
                <w:bCs/>
                <w:i/>
                <w:noProof/>
                <w:lang w:eastAsia="en-GB"/>
              </w:rPr>
            </w:pPr>
            <w:r>
              <w:rPr>
                <w:rFonts w:cs="Arial"/>
                <w:bCs/>
                <w:iCs/>
                <w:szCs w:val="18"/>
                <w:lang w:eastAsia="sv-SE"/>
              </w:rPr>
              <w:t>This field indicates</w:t>
            </w:r>
            <w:r>
              <w:rPr>
                <w:rFonts w:cs="Arial"/>
                <w:szCs w:val="18"/>
                <w:lang w:eastAsia="x-none"/>
              </w:rPr>
              <w:t xml:space="preserve"> the SI </w:t>
            </w:r>
            <w:r>
              <w:rPr>
                <w:rFonts w:cs="Arial"/>
                <w:szCs w:val="18"/>
                <w:lang w:eastAsia="zh-CN"/>
              </w:rPr>
              <w:t>window</w:t>
            </w:r>
            <w:r>
              <w:rPr>
                <w:rFonts w:cs="Arial"/>
                <w:szCs w:val="18"/>
                <w:lang w:eastAsia="x-none"/>
              </w:rPr>
              <w:t xml:space="preserve">  position of the associated SI-message. </w:t>
            </w:r>
            <w:r>
              <w:t xml:space="preserve">The network provides </w:t>
            </w:r>
            <w:r>
              <w:rPr>
                <w:i/>
                <w:iCs/>
              </w:rPr>
              <w:t>si-WindowPosition</w:t>
            </w:r>
            <w:r>
              <w:t xml:space="preserve"> in an ascending order, i.e. </w:t>
            </w:r>
            <w:r>
              <w:rPr>
                <w:i/>
                <w:iCs/>
              </w:rPr>
              <w:t>si-WindowPosition</w:t>
            </w:r>
            <w:r>
              <w:t xml:space="preserve"> in the subsequent entry in </w:t>
            </w:r>
            <w:r>
              <w:rPr>
                <w:i/>
                <w:iCs/>
              </w:rPr>
              <w:t>schedulingInfoList2</w:t>
            </w:r>
            <w:r>
              <w:t xml:space="preserve"> has always value higher than in the previous entry of </w:t>
            </w:r>
            <w:r>
              <w:rPr>
                <w:i/>
                <w:iCs/>
              </w:rPr>
              <w:t>schedulingInfoList2</w:t>
            </w:r>
            <w:r>
              <w:rPr>
                <w:iCs/>
              </w:rPr>
              <w:t xml:space="preserve">. </w:t>
            </w:r>
            <w:r>
              <w:t xml:space="preserve">The network configures this field in a way that ensures that SI messages scheduled by </w:t>
            </w:r>
            <w:r>
              <w:rPr>
                <w:i/>
              </w:rPr>
              <w:t>schedulingInfoList</w:t>
            </w:r>
            <w:r>
              <w:t xml:space="preserve"> and/or </w:t>
            </w:r>
            <w:r>
              <w:rPr>
                <w:i/>
              </w:rPr>
              <w:t xml:space="preserve">posSchedulingInfoList </w:t>
            </w:r>
            <w:r>
              <w:t xml:space="preserve">do not overlap with SI messages scheduled by </w:t>
            </w:r>
            <w:r>
              <w:rPr>
                <w:i/>
              </w:rPr>
              <w:t>schedulingInfoList2</w:t>
            </w:r>
            <w:r>
              <w:t>.</w:t>
            </w:r>
          </w:p>
        </w:tc>
      </w:tr>
      <w:tr w:rsidR="004F39EB" w14:paraId="51350E0C" w14:textId="77777777">
        <w:tc>
          <w:tcPr>
            <w:tcW w:w="14173" w:type="dxa"/>
            <w:tcBorders>
              <w:top w:val="single" w:sz="4" w:space="0" w:color="auto"/>
              <w:left w:val="single" w:sz="4" w:space="0" w:color="auto"/>
              <w:bottom w:val="single" w:sz="4" w:space="0" w:color="auto"/>
              <w:right w:val="single" w:sz="4" w:space="0" w:color="auto"/>
            </w:tcBorders>
          </w:tcPr>
          <w:p w14:paraId="6C63E416" w14:textId="77777777" w:rsidR="004F39EB" w:rsidRDefault="00307E05">
            <w:pPr>
              <w:pStyle w:val="TAL"/>
              <w:rPr>
                <w:b/>
                <w:bCs/>
                <w:i/>
                <w:iCs/>
                <w:lang w:eastAsia="sv-SE"/>
              </w:rPr>
            </w:pPr>
            <w:r>
              <w:rPr>
                <w:b/>
                <w:bCs/>
                <w:i/>
                <w:iCs/>
                <w:lang w:eastAsia="sv-SE"/>
              </w:rPr>
              <w:t>sib-MappingInfo</w:t>
            </w:r>
          </w:p>
          <w:p w14:paraId="4F322151" w14:textId="77777777" w:rsidR="004F39EB" w:rsidRDefault="00307E05">
            <w:pPr>
              <w:pStyle w:val="TAL"/>
              <w:rPr>
                <w:b/>
                <w:bCs/>
                <w:i/>
                <w:noProof/>
                <w:lang w:eastAsia="en-GB"/>
              </w:rPr>
            </w:pPr>
            <w:r>
              <w:rPr>
                <w:bCs/>
                <w:iCs/>
                <w:szCs w:val="22"/>
                <w:lang w:eastAsia="sv-SE"/>
              </w:rPr>
              <w:t>Indicates which SIBs or posSIBs are contained in the SI message.</w:t>
            </w:r>
          </w:p>
        </w:tc>
      </w:tr>
      <w:tr w:rsidR="004F39EB" w14:paraId="2C79F489" w14:textId="77777777">
        <w:tc>
          <w:tcPr>
            <w:tcW w:w="14173" w:type="dxa"/>
            <w:tcBorders>
              <w:top w:val="single" w:sz="4" w:space="0" w:color="auto"/>
              <w:left w:val="single" w:sz="4" w:space="0" w:color="auto"/>
              <w:bottom w:val="single" w:sz="4" w:space="0" w:color="auto"/>
              <w:right w:val="single" w:sz="4" w:space="0" w:color="auto"/>
            </w:tcBorders>
          </w:tcPr>
          <w:p w14:paraId="7B68B23B" w14:textId="77777777" w:rsidR="004F39EB" w:rsidRDefault="00307E05">
            <w:pPr>
              <w:pStyle w:val="TAL"/>
              <w:rPr>
                <w:b/>
                <w:bCs/>
                <w:i/>
                <w:noProof/>
                <w:lang w:eastAsia="en-GB"/>
              </w:rPr>
            </w:pPr>
            <w:r>
              <w:rPr>
                <w:b/>
                <w:bCs/>
                <w:i/>
                <w:noProof/>
                <w:lang w:eastAsia="en-GB"/>
              </w:rPr>
              <w:t>type1, type2</w:t>
            </w:r>
          </w:p>
          <w:p w14:paraId="7A8A7365" w14:textId="77777777" w:rsidR="004F39EB" w:rsidRDefault="00307E05">
            <w:pPr>
              <w:pStyle w:val="TAL"/>
              <w:rPr>
                <w:bCs/>
                <w:noProof/>
                <w:lang w:eastAsia="en-GB"/>
              </w:rPr>
            </w:pPr>
            <w:r>
              <w:rPr>
                <w:bCs/>
                <w:noProof/>
                <w:lang w:eastAsia="en-GB"/>
              </w:rPr>
              <w:t>The SIBs/posSIBs mapped to SI for scheduling using</w:t>
            </w:r>
            <w:r>
              <w:rPr>
                <w:b/>
                <w:bCs/>
                <w:noProof/>
                <w:lang w:eastAsia="en-GB"/>
              </w:rPr>
              <w:t xml:space="preserve"> </w:t>
            </w:r>
            <w:r>
              <w:rPr>
                <w:i/>
              </w:rPr>
              <w:t>schedulingInfoList2</w:t>
            </w:r>
            <w:r>
              <w:t xml:space="preserve">. </w:t>
            </w:r>
          </w:p>
        </w:tc>
      </w:tr>
    </w:tbl>
    <w:p w14:paraId="5DA6F593" w14:textId="77777777" w:rsidR="004F39EB" w:rsidRDefault="004F39EB"/>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4F39EB" w14:paraId="549B2C41" w14:textId="77777777">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6927DF04" w14:textId="77777777" w:rsidR="004F39EB" w:rsidRDefault="00307E05">
            <w:pPr>
              <w:pStyle w:val="TAH"/>
              <w:rPr>
                <w:lang w:eastAsia="en-GB"/>
              </w:rPr>
            </w:pPr>
            <w:r>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39A39BC2" w14:textId="77777777" w:rsidR="004F39EB" w:rsidRDefault="00307E05">
            <w:pPr>
              <w:pStyle w:val="TAH"/>
              <w:rPr>
                <w:lang w:eastAsia="en-GB"/>
              </w:rPr>
            </w:pPr>
            <w:r>
              <w:rPr>
                <w:lang w:eastAsia="en-GB"/>
              </w:rPr>
              <w:t>Explanation</w:t>
            </w:r>
          </w:p>
        </w:tc>
      </w:tr>
      <w:tr w:rsidR="004F39EB" w14:paraId="5C64B36D"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5FFD9E17" w14:textId="77777777" w:rsidR="004F39EB" w:rsidRDefault="00307E05">
            <w:pPr>
              <w:pStyle w:val="TAL"/>
              <w:rPr>
                <w:i/>
                <w:lang w:eastAsia="en-GB"/>
              </w:rPr>
            </w:pPr>
            <w:r>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1FA6C873" w14:textId="77777777" w:rsidR="004F39EB" w:rsidRDefault="00307E05">
            <w:pPr>
              <w:pStyle w:val="TAL"/>
              <w:rPr>
                <w:lang w:eastAsia="en-GB"/>
              </w:rPr>
            </w:pPr>
            <w:r>
              <w:rPr>
                <w:lang w:eastAsia="en-GB"/>
              </w:rPr>
              <w:t xml:space="preserve">The field is optionally present, Need R, if </w:t>
            </w:r>
            <w:r>
              <w:rPr>
                <w:i/>
                <w:lang w:eastAsia="en-GB"/>
              </w:rPr>
              <w:t>si-BroadcastStatus</w:t>
            </w:r>
            <w:r>
              <w:rPr>
                <w:lang w:eastAsia="en-GB"/>
              </w:rPr>
              <w:t xml:space="preserve"> is set to </w:t>
            </w:r>
            <w:r>
              <w:rPr>
                <w:i/>
                <w:lang w:eastAsia="sv-SE"/>
              </w:rPr>
              <w:t>notBroadcasting</w:t>
            </w:r>
            <w:r>
              <w:rPr>
                <w:lang w:eastAsia="sv-SE"/>
              </w:rPr>
              <w:t xml:space="preserve"> </w:t>
            </w:r>
            <w:r>
              <w:rPr>
                <w:lang w:eastAsia="en-GB"/>
              </w:rPr>
              <w:t xml:space="preserve">for any SI-message included in </w:t>
            </w:r>
            <w:r>
              <w:rPr>
                <w:i/>
                <w:lang w:eastAsia="en-GB"/>
              </w:rPr>
              <w:t>SchedulingInfo</w:t>
            </w:r>
            <w:r>
              <w:rPr>
                <w:lang w:eastAsia="en-GB"/>
              </w:rPr>
              <w:t>. It is absent otherwise.</w:t>
            </w:r>
          </w:p>
        </w:tc>
      </w:tr>
      <w:tr w:rsidR="004F39EB" w14:paraId="48F7C41C"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1E4439A9" w14:textId="77777777" w:rsidR="004F39EB" w:rsidRDefault="00307E05">
            <w:pPr>
              <w:pStyle w:val="TAL"/>
              <w:rPr>
                <w:i/>
                <w:lang w:eastAsia="en-GB"/>
              </w:rPr>
            </w:pPr>
            <w:r>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hideMark/>
          </w:tcPr>
          <w:p w14:paraId="3A64D2CD" w14:textId="77777777" w:rsidR="004F39EB" w:rsidRDefault="00307E05">
            <w:pPr>
              <w:pStyle w:val="TAL"/>
              <w:rPr>
                <w:lang w:eastAsia="en-GB"/>
              </w:rPr>
            </w:pPr>
            <w:r>
              <w:rPr>
                <w:lang w:eastAsia="en-GB"/>
              </w:rPr>
              <w:t xml:space="preserve">The field is mandatory present if the SIB type is different from </w:t>
            </w:r>
            <w:r>
              <w:rPr>
                <w:i/>
                <w:lang w:eastAsia="en-GB"/>
              </w:rPr>
              <w:t>SIB6</w:t>
            </w:r>
            <w:r>
              <w:rPr>
                <w:lang w:eastAsia="en-GB"/>
              </w:rPr>
              <w:t xml:space="preserve">, </w:t>
            </w:r>
            <w:r>
              <w:rPr>
                <w:i/>
                <w:lang w:eastAsia="en-GB"/>
              </w:rPr>
              <w:t>SIB7</w:t>
            </w:r>
            <w:r>
              <w:rPr>
                <w:lang w:eastAsia="en-GB"/>
              </w:rPr>
              <w:t xml:space="preserve"> or </w:t>
            </w:r>
            <w:r>
              <w:rPr>
                <w:i/>
                <w:lang w:eastAsia="en-GB"/>
              </w:rPr>
              <w:t>SIB8</w:t>
            </w:r>
            <w:r>
              <w:rPr>
                <w:lang w:eastAsia="en-GB"/>
              </w:rPr>
              <w:t xml:space="preserve">. For </w:t>
            </w:r>
            <w:r>
              <w:rPr>
                <w:i/>
                <w:lang w:eastAsia="en-GB"/>
              </w:rPr>
              <w:t>SIB6</w:t>
            </w:r>
            <w:r>
              <w:rPr>
                <w:lang w:eastAsia="en-GB"/>
              </w:rPr>
              <w:t xml:space="preserve">, </w:t>
            </w:r>
            <w:r>
              <w:rPr>
                <w:i/>
                <w:lang w:eastAsia="en-GB"/>
              </w:rPr>
              <w:t>SIB7</w:t>
            </w:r>
            <w:r>
              <w:rPr>
                <w:lang w:eastAsia="en-GB"/>
              </w:rPr>
              <w:t xml:space="preserve"> and </w:t>
            </w:r>
            <w:r>
              <w:rPr>
                <w:i/>
                <w:lang w:eastAsia="en-GB"/>
              </w:rPr>
              <w:t>SIB8</w:t>
            </w:r>
            <w:r>
              <w:rPr>
                <w:lang w:eastAsia="en-GB"/>
              </w:rPr>
              <w:t xml:space="preserve"> it is absent.</w:t>
            </w:r>
          </w:p>
        </w:tc>
      </w:tr>
      <w:tr w:rsidR="004F39EB" w14:paraId="13C9D7AC" w14:textId="77777777">
        <w:trPr>
          <w:cantSplit/>
        </w:trPr>
        <w:tc>
          <w:tcPr>
            <w:tcW w:w="2264" w:type="dxa"/>
            <w:tcBorders>
              <w:top w:val="single" w:sz="4" w:space="0" w:color="808080"/>
              <w:left w:val="single" w:sz="4" w:space="0" w:color="808080"/>
              <w:bottom w:val="single" w:sz="4" w:space="0" w:color="808080"/>
              <w:right w:val="single" w:sz="4" w:space="0" w:color="808080"/>
            </w:tcBorders>
          </w:tcPr>
          <w:p w14:paraId="642B4481" w14:textId="77777777" w:rsidR="004F39EB" w:rsidRDefault="00307E05">
            <w:pPr>
              <w:pStyle w:val="TAL"/>
              <w:rPr>
                <w:i/>
                <w:iCs/>
                <w:lang w:eastAsia="en-GB"/>
              </w:rPr>
            </w:pPr>
            <w:r>
              <w:rPr>
                <w:i/>
                <w:iCs/>
              </w:rPr>
              <w:t>NonPosSIB</w:t>
            </w:r>
          </w:p>
        </w:tc>
        <w:tc>
          <w:tcPr>
            <w:tcW w:w="11911" w:type="dxa"/>
            <w:tcBorders>
              <w:top w:val="single" w:sz="4" w:space="0" w:color="808080"/>
              <w:left w:val="single" w:sz="4" w:space="0" w:color="808080"/>
              <w:bottom w:val="single" w:sz="4" w:space="0" w:color="808080"/>
              <w:right w:val="single" w:sz="4" w:space="0" w:color="808080"/>
            </w:tcBorders>
          </w:tcPr>
          <w:p w14:paraId="6AEFFD00" w14:textId="77777777" w:rsidR="004F39EB" w:rsidRDefault="00307E05">
            <w:pPr>
              <w:pStyle w:val="TAL"/>
              <w:rPr>
                <w:lang w:eastAsia="en-GB"/>
              </w:rPr>
            </w:pPr>
            <w:r>
              <w:rPr>
                <w:lang w:eastAsia="en-GB"/>
              </w:rPr>
              <w:t xml:space="preserve">The field is mandatory present if the SIB type is </w:t>
            </w:r>
            <w:r>
              <w:rPr>
                <w:i/>
                <w:iCs/>
                <w:lang w:eastAsia="en-GB"/>
              </w:rPr>
              <w:t>type1</w:t>
            </w:r>
            <w:r>
              <w:rPr>
                <w:lang w:eastAsia="en-GB"/>
              </w:rPr>
              <w:t xml:space="preserve">. For </w:t>
            </w:r>
            <w:r>
              <w:rPr>
                <w:rFonts w:eastAsia="Batang" w:cs="Arial"/>
                <w:i/>
                <w:iCs/>
                <w:noProof/>
                <w:lang w:eastAsia="sv-SE"/>
              </w:rPr>
              <w:t>type2</w:t>
            </w:r>
            <w:r>
              <w:rPr>
                <w:lang w:eastAsia="en-GB"/>
              </w:rPr>
              <w:t xml:space="preserve"> it is absent.</w:t>
            </w:r>
          </w:p>
        </w:tc>
      </w:tr>
      <w:tr w:rsidR="004F39EB" w14:paraId="07B08410"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41639FE6" w14:textId="77777777" w:rsidR="004F39EB" w:rsidRDefault="00307E05">
            <w:pPr>
              <w:pStyle w:val="TAL"/>
              <w:rPr>
                <w:i/>
                <w:lang w:eastAsia="en-GB"/>
              </w:rPr>
            </w:pPr>
            <w:r>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hideMark/>
          </w:tcPr>
          <w:p w14:paraId="25FA2029" w14:textId="77777777" w:rsidR="004F39EB" w:rsidRDefault="00307E05">
            <w:pPr>
              <w:pStyle w:val="TAL"/>
              <w:rPr>
                <w:lang w:eastAsia="en-GB"/>
              </w:rPr>
            </w:pPr>
            <w:r>
              <w:rPr>
                <w:lang w:eastAsia="en-GB"/>
              </w:rPr>
              <w:t xml:space="preserve">The field is optionally present, Need R, if </w:t>
            </w:r>
            <w:r>
              <w:rPr>
                <w:i/>
                <w:iCs/>
                <w:lang w:eastAsia="en-GB"/>
              </w:rPr>
              <w:t>supplementaryUplink</w:t>
            </w:r>
            <w:r>
              <w:rPr>
                <w:lang w:eastAsia="en-GB"/>
              </w:rPr>
              <w:t xml:space="preserve"> is configured in </w:t>
            </w:r>
            <w:r>
              <w:rPr>
                <w:i/>
                <w:iCs/>
                <w:lang w:eastAsia="en-GB"/>
              </w:rPr>
              <w:t>ServingCellConfigCommonSIB</w:t>
            </w:r>
            <w:r>
              <w:rPr>
                <w:lang w:eastAsia="en-GB"/>
              </w:rPr>
              <w:t xml:space="preserve"> and if </w:t>
            </w:r>
            <w:r>
              <w:rPr>
                <w:i/>
                <w:lang w:eastAsia="en-GB"/>
              </w:rPr>
              <w:t>si-BroadcastStatus</w:t>
            </w:r>
            <w:r>
              <w:rPr>
                <w:lang w:eastAsia="en-GB"/>
              </w:rPr>
              <w:t xml:space="preserve"> is set to </w:t>
            </w:r>
            <w:r>
              <w:rPr>
                <w:i/>
                <w:lang w:eastAsia="sv-SE"/>
              </w:rPr>
              <w:t>notBroadcasting</w:t>
            </w:r>
            <w:r>
              <w:rPr>
                <w:lang w:eastAsia="en-GB"/>
              </w:rPr>
              <w:t xml:space="preserve"> for any SI-message included in </w:t>
            </w:r>
            <w:r>
              <w:rPr>
                <w:i/>
                <w:lang w:eastAsia="en-GB"/>
              </w:rPr>
              <w:t>SchedulingInfo</w:t>
            </w:r>
            <w:r>
              <w:rPr>
                <w:lang w:eastAsia="en-GB"/>
              </w:rPr>
              <w:t>. It is absent otherwise.</w:t>
            </w:r>
          </w:p>
        </w:tc>
      </w:tr>
      <w:tr w:rsidR="004F39EB" w14:paraId="0777AD17" w14:textId="77777777">
        <w:trPr>
          <w:cantSplit/>
        </w:trPr>
        <w:tc>
          <w:tcPr>
            <w:tcW w:w="2264" w:type="dxa"/>
            <w:tcBorders>
              <w:top w:val="single" w:sz="4" w:space="0" w:color="808080"/>
              <w:left w:val="single" w:sz="4" w:space="0" w:color="808080"/>
              <w:bottom w:val="single" w:sz="4" w:space="0" w:color="808080"/>
              <w:right w:val="single" w:sz="4" w:space="0" w:color="808080"/>
            </w:tcBorders>
            <w:hideMark/>
          </w:tcPr>
          <w:p w14:paraId="19C71203" w14:textId="77777777" w:rsidR="004F39EB" w:rsidRDefault="00307E05">
            <w:pPr>
              <w:pStyle w:val="TAL"/>
              <w:rPr>
                <w:i/>
                <w:lang w:eastAsia="en-GB"/>
              </w:rPr>
            </w:pPr>
            <w:r>
              <w:rPr>
                <w:i/>
                <w:lang w:eastAsia="en-GB"/>
              </w:rPr>
              <w:t>REDCAP-MSG-1</w:t>
            </w:r>
          </w:p>
        </w:tc>
        <w:tc>
          <w:tcPr>
            <w:tcW w:w="11911" w:type="dxa"/>
            <w:tcBorders>
              <w:top w:val="single" w:sz="4" w:space="0" w:color="808080"/>
              <w:left w:val="single" w:sz="4" w:space="0" w:color="808080"/>
              <w:bottom w:val="single" w:sz="4" w:space="0" w:color="808080"/>
              <w:right w:val="single" w:sz="4" w:space="0" w:color="808080"/>
            </w:tcBorders>
            <w:hideMark/>
          </w:tcPr>
          <w:p w14:paraId="050AB969" w14:textId="77777777" w:rsidR="004F39EB" w:rsidRDefault="00307E05">
            <w:pPr>
              <w:pStyle w:val="TAL"/>
              <w:rPr>
                <w:lang w:eastAsia="en-GB"/>
              </w:rPr>
            </w:pPr>
            <w:r>
              <w:rPr>
                <w:lang w:eastAsia="en-GB"/>
              </w:rPr>
              <w:t xml:space="preserve">The field is optionally present, Need R, if </w:t>
            </w:r>
            <w:r>
              <w:rPr>
                <w:i/>
                <w:iCs/>
                <w:lang w:eastAsia="en-GB"/>
              </w:rPr>
              <w:t>initialUplinkBWP-RedCap</w:t>
            </w:r>
            <w:r>
              <w:rPr>
                <w:lang w:eastAsia="en-GB"/>
              </w:rPr>
              <w:t xml:space="preserve"> is configured in </w:t>
            </w:r>
            <w:r>
              <w:rPr>
                <w:i/>
                <w:iCs/>
                <w:lang w:eastAsia="en-GB"/>
              </w:rPr>
              <w:t>UplinkConfigCommonSIB</w:t>
            </w:r>
            <w:r>
              <w:rPr>
                <w:lang w:eastAsia="en-GB"/>
              </w:rPr>
              <w:t xml:space="preserve"> and if </w:t>
            </w:r>
            <w:r>
              <w:rPr>
                <w:i/>
                <w:iCs/>
                <w:lang w:eastAsia="en-GB"/>
              </w:rPr>
              <w:t>si-BroadcastStatus</w:t>
            </w:r>
            <w:r>
              <w:rPr>
                <w:lang w:eastAsia="en-GB"/>
              </w:rPr>
              <w:t xml:space="preserve"> is set to </w:t>
            </w:r>
            <w:r>
              <w:rPr>
                <w:i/>
                <w:iCs/>
                <w:lang w:eastAsia="en-GB"/>
              </w:rPr>
              <w:t>notBroadcasting</w:t>
            </w:r>
            <w:r>
              <w:rPr>
                <w:lang w:eastAsia="en-GB"/>
              </w:rPr>
              <w:t xml:space="preserve"> for any SI-message included in </w:t>
            </w:r>
            <w:r>
              <w:rPr>
                <w:i/>
                <w:iCs/>
                <w:lang w:eastAsia="en-GB"/>
              </w:rPr>
              <w:t>SchedulingInfo</w:t>
            </w:r>
            <w:r>
              <w:rPr>
                <w:lang w:eastAsia="en-GB"/>
              </w:rPr>
              <w:t>. It is absent otherwise.</w:t>
            </w:r>
          </w:p>
        </w:tc>
      </w:tr>
    </w:tbl>
    <w:p w14:paraId="15380AD3" w14:textId="77777777" w:rsidR="004F39EB" w:rsidRDefault="004F39EB"/>
    <w:p w14:paraId="2203EE5C" w14:textId="77777777" w:rsidR="004F39EB" w:rsidRDefault="00307E05">
      <w:pPr>
        <w:pStyle w:val="Heading4"/>
        <w:rPr>
          <w:rFonts w:eastAsia="SimSun"/>
          <w:i/>
          <w:iCs/>
        </w:rPr>
      </w:pPr>
      <w:bookmarkStart w:id="1062" w:name="_Toc60777387"/>
      <w:bookmarkStart w:id="1063" w:name="_Toc100930304"/>
      <w:r>
        <w:rPr>
          <w:rFonts w:eastAsia="SimSun"/>
          <w:i/>
          <w:iCs/>
        </w:rPr>
        <w:t>–</w:t>
      </w:r>
      <w:r>
        <w:rPr>
          <w:rFonts w:eastAsia="SimSun"/>
          <w:i/>
          <w:iCs/>
        </w:rPr>
        <w:tab/>
      </w:r>
      <w:r>
        <w:rPr>
          <w:i/>
          <w:iCs/>
        </w:rPr>
        <w:t>SK-Counter</w:t>
      </w:r>
      <w:bookmarkEnd w:id="1062"/>
      <w:bookmarkEnd w:id="1063"/>
    </w:p>
    <w:p w14:paraId="0BDC119F" w14:textId="77777777" w:rsidR="004F39EB" w:rsidRDefault="00307E05">
      <w:pPr>
        <w:rPr>
          <w:rFonts w:eastAsia="SimSun"/>
        </w:rPr>
      </w:pPr>
      <w:r>
        <w:rPr>
          <w:rFonts w:eastAsia="SimSun"/>
        </w:rPr>
        <w:t xml:space="preserve">The IE </w:t>
      </w:r>
      <w:r>
        <w:rPr>
          <w:rFonts w:eastAsia="SimSun"/>
          <w:i/>
        </w:rPr>
        <w:t xml:space="preserve">SK-Counter </w:t>
      </w:r>
      <w:r>
        <w:rPr>
          <w:rFonts w:eastAsia="SimSun"/>
        </w:rPr>
        <w:t xml:space="preserve">is a counter used </w:t>
      </w:r>
      <w:r>
        <w:rPr>
          <w:szCs w:val="22"/>
        </w:rPr>
        <w:t xml:space="preserve">upon initial configuration of SN security for NR-DC and NE-DC, as well as </w:t>
      </w:r>
      <w:r>
        <w:rPr>
          <w:rFonts w:eastAsia="SimSun"/>
        </w:rPr>
        <w:t>upon refresh of S-K</w:t>
      </w:r>
      <w:r>
        <w:rPr>
          <w:rStyle w:val="NOChar"/>
          <w:rFonts w:eastAsia="SimSun"/>
          <w:vertAlign w:val="subscript"/>
        </w:rPr>
        <w:t>gNB</w:t>
      </w:r>
      <w:r>
        <w:rPr>
          <w:rFonts w:eastAsia="SimSun"/>
        </w:rPr>
        <w:t xml:space="preserve"> or S-K</w:t>
      </w:r>
      <w:r>
        <w:rPr>
          <w:rStyle w:val="NOChar"/>
          <w:rFonts w:eastAsia="SimSun"/>
          <w:vertAlign w:val="subscript"/>
        </w:rPr>
        <w:t>eNB</w:t>
      </w:r>
      <w:r>
        <w:rPr>
          <w:rFonts w:eastAsia="SimSun"/>
        </w:rPr>
        <w:t xml:space="preserve"> based on the current or newly derived K</w:t>
      </w:r>
      <w:r>
        <w:rPr>
          <w:rFonts w:eastAsia="SimSun"/>
          <w:vertAlign w:val="subscript"/>
        </w:rPr>
        <w:t>gNB</w:t>
      </w:r>
      <w:r>
        <w:rPr>
          <w:rFonts w:eastAsia="SimSun"/>
        </w:rPr>
        <w:t xml:space="preserve"> during RRC Resume or RRC Reconfiguration, </w:t>
      </w:r>
      <w:r>
        <w:t>as defined in TS 33.501 [11]</w:t>
      </w:r>
      <w:r>
        <w:rPr>
          <w:rFonts w:eastAsia="SimSun"/>
        </w:rPr>
        <w:t>.</w:t>
      </w:r>
    </w:p>
    <w:p w14:paraId="149CBE35" w14:textId="77777777" w:rsidR="004F39EB" w:rsidRDefault="00307E05">
      <w:pPr>
        <w:pStyle w:val="PL"/>
        <w:rPr>
          <w:color w:val="808080"/>
        </w:rPr>
      </w:pPr>
      <w:r>
        <w:rPr>
          <w:color w:val="808080"/>
        </w:rPr>
        <w:t>-- ASN1START</w:t>
      </w:r>
    </w:p>
    <w:p w14:paraId="5C39A8A1" w14:textId="77777777" w:rsidR="004F39EB" w:rsidRDefault="00307E05">
      <w:pPr>
        <w:pStyle w:val="PL"/>
        <w:rPr>
          <w:color w:val="808080"/>
        </w:rPr>
      </w:pPr>
      <w:r>
        <w:rPr>
          <w:color w:val="808080"/>
        </w:rPr>
        <w:t>-- TAG-SKCOUNTER-START</w:t>
      </w:r>
    </w:p>
    <w:p w14:paraId="2B071D3A" w14:textId="77777777" w:rsidR="004F39EB" w:rsidRDefault="004F39EB">
      <w:pPr>
        <w:pStyle w:val="PL"/>
      </w:pPr>
    </w:p>
    <w:p w14:paraId="4AF913C2" w14:textId="77777777" w:rsidR="004F39EB" w:rsidRDefault="00307E05">
      <w:pPr>
        <w:pStyle w:val="PL"/>
      </w:pPr>
      <w:r>
        <w:t xml:space="preserve">SK-Counter ::=  </w:t>
      </w:r>
      <w:r>
        <w:rPr>
          <w:color w:val="993366"/>
        </w:rPr>
        <w:t>INTEGER</w:t>
      </w:r>
      <w:r>
        <w:t xml:space="preserve"> (0..65535)</w:t>
      </w:r>
    </w:p>
    <w:p w14:paraId="5077E393" w14:textId="77777777" w:rsidR="004F39EB" w:rsidRDefault="004F39EB">
      <w:pPr>
        <w:pStyle w:val="PL"/>
      </w:pPr>
    </w:p>
    <w:p w14:paraId="22626009" w14:textId="77777777" w:rsidR="004F39EB" w:rsidRDefault="00307E05">
      <w:pPr>
        <w:pStyle w:val="PL"/>
        <w:rPr>
          <w:color w:val="808080"/>
        </w:rPr>
      </w:pPr>
      <w:r>
        <w:rPr>
          <w:color w:val="808080"/>
        </w:rPr>
        <w:t>-- TAG-SKCOUNTER-STOP</w:t>
      </w:r>
    </w:p>
    <w:p w14:paraId="330B06BF" w14:textId="77777777" w:rsidR="004F39EB" w:rsidRDefault="00307E05">
      <w:pPr>
        <w:pStyle w:val="PL"/>
        <w:rPr>
          <w:rFonts w:eastAsia="SimSun"/>
          <w:color w:val="808080"/>
        </w:rPr>
      </w:pPr>
      <w:r>
        <w:rPr>
          <w:color w:val="808080"/>
        </w:rPr>
        <w:t>-- ASN1STOP</w:t>
      </w:r>
    </w:p>
    <w:p w14:paraId="490EA02F" w14:textId="77777777" w:rsidR="004F39EB" w:rsidRDefault="004F39EB"/>
    <w:p w14:paraId="5123F9E6" w14:textId="77777777" w:rsidR="004F39EB" w:rsidRDefault="00307E05">
      <w:pPr>
        <w:pStyle w:val="Heading4"/>
      </w:pPr>
      <w:bookmarkStart w:id="1064" w:name="_Toc60777388"/>
      <w:bookmarkStart w:id="1065" w:name="_Toc100930305"/>
      <w:r>
        <w:t>–</w:t>
      </w:r>
      <w:r>
        <w:tab/>
      </w:r>
      <w:r>
        <w:rPr>
          <w:i/>
        </w:rPr>
        <w:t>SlotFormatCombinationsPerCell</w:t>
      </w:r>
      <w:bookmarkEnd w:id="1064"/>
      <w:bookmarkEnd w:id="1065"/>
    </w:p>
    <w:p w14:paraId="6C36C9B0" w14:textId="77777777" w:rsidR="004F39EB" w:rsidRDefault="00307E05">
      <w:r>
        <w:t xml:space="preserve">The IE </w:t>
      </w:r>
      <w:r>
        <w:rPr>
          <w:i/>
        </w:rPr>
        <w:t>SlotFormatCombinationsPerCell</w:t>
      </w:r>
      <w:r>
        <w:t xml:space="preserve"> is used to configure the SlotFormatCombinations applicable for one serving cell (see TS 38.213 [13], clause 11.1.1).</w:t>
      </w:r>
    </w:p>
    <w:p w14:paraId="0CE45CAD" w14:textId="77777777" w:rsidR="004F39EB" w:rsidRDefault="00307E05">
      <w:pPr>
        <w:pStyle w:val="TH"/>
      </w:pPr>
      <w:r>
        <w:rPr>
          <w:i/>
        </w:rPr>
        <w:t>SlotFormatCombinationsPerCell</w:t>
      </w:r>
      <w:r>
        <w:t xml:space="preserve"> information element</w:t>
      </w:r>
    </w:p>
    <w:p w14:paraId="2FC41684" w14:textId="77777777" w:rsidR="004F39EB" w:rsidRDefault="00307E05">
      <w:pPr>
        <w:pStyle w:val="PL"/>
        <w:rPr>
          <w:color w:val="808080"/>
        </w:rPr>
      </w:pPr>
      <w:r>
        <w:rPr>
          <w:color w:val="808080"/>
        </w:rPr>
        <w:t>-- ASN1START</w:t>
      </w:r>
    </w:p>
    <w:p w14:paraId="10A08C3D" w14:textId="77777777" w:rsidR="004F39EB" w:rsidRDefault="00307E05">
      <w:pPr>
        <w:pStyle w:val="PL"/>
        <w:rPr>
          <w:color w:val="808080"/>
        </w:rPr>
      </w:pPr>
      <w:r>
        <w:rPr>
          <w:color w:val="808080"/>
        </w:rPr>
        <w:t>-- TAG-SLOTFORMATCOMBINATIONSPERCELL-START</w:t>
      </w:r>
    </w:p>
    <w:p w14:paraId="7A30C22B" w14:textId="77777777" w:rsidR="004F39EB" w:rsidRDefault="004F39EB">
      <w:pPr>
        <w:pStyle w:val="PL"/>
      </w:pPr>
    </w:p>
    <w:p w14:paraId="3B95ECCC" w14:textId="77777777" w:rsidR="004F39EB" w:rsidRDefault="00307E05">
      <w:pPr>
        <w:pStyle w:val="PL"/>
      </w:pPr>
      <w:r>
        <w:t xml:space="preserve">SlotFormatCombinationsPerCell ::=   </w:t>
      </w:r>
      <w:r>
        <w:rPr>
          <w:color w:val="993366"/>
        </w:rPr>
        <w:t>SEQUENCE</w:t>
      </w:r>
      <w:r>
        <w:t xml:space="preserve"> {</w:t>
      </w:r>
    </w:p>
    <w:p w14:paraId="01AA2DA6" w14:textId="77777777" w:rsidR="004F39EB" w:rsidRDefault="00307E05">
      <w:pPr>
        <w:pStyle w:val="PL"/>
      </w:pPr>
      <w:r>
        <w:t xml:space="preserve">    servingCellId                       ServCellIndex,</w:t>
      </w:r>
    </w:p>
    <w:p w14:paraId="78A5DD1E" w14:textId="77777777" w:rsidR="004F39EB" w:rsidRDefault="00307E05">
      <w:pPr>
        <w:pStyle w:val="PL"/>
      </w:pPr>
      <w:r>
        <w:t xml:space="preserve">    subcarrierSpacing                   SubcarrierSpacing,</w:t>
      </w:r>
    </w:p>
    <w:p w14:paraId="0E20C15D" w14:textId="77777777" w:rsidR="004F39EB" w:rsidRDefault="00307E05">
      <w:pPr>
        <w:pStyle w:val="PL"/>
        <w:rPr>
          <w:color w:val="808080"/>
        </w:rPr>
      </w:pPr>
      <w:r>
        <w:t xml:space="preserve">    subcarrierSpacing2                  SubcarrierSpacing                                                         </w:t>
      </w:r>
      <w:r>
        <w:rPr>
          <w:color w:val="993366"/>
        </w:rPr>
        <w:t>OPTIONAL</w:t>
      </w:r>
      <w:r>
        <w:t xml:space="preserve">, </w:t>
      </w:r>
      <w:r>
        <w:rPr>
          <w:color w:val="808080"/>
        </w:rPr>
        <w:t>-- Need R</w:t>
      </w:r>
    </w:p>
    <w:p w14:paraId="19A6B65F" w14:textId="77777777" w:rsidR="004F39EB" w:rsidRDefault="00307E05">
      <w:pPr>
        <w:pStyle w:val="PL"/>
      </w:pPr>
      <w:r>
        <w:t xml:space="preserve">    slotFormatCombinations              </w:t>
      </w:r>
      <w:r>
        <w:rPr>
          <w:color w:val="993366"/>
        </w:rPr>
        <w:t>SEQUENCE</w:t>
      </w:r>
      <w:r>
        <w:t xml:space="preserve"> (</w:t>
      </w:r>
      <w:r>
        <w:rPr>
          <w:color w:val="993366"/>
        </w:rPr>
        <w:t>SIZE</w:t>
      </w:r>
      <w:r>
        <w:t xml:space="preserve"> (1..maxNrofSlotFormatCombinationsPerSet))</w:t>
      </w:r>
      <w:r>
        <w:rPr>
          <w:color w:val="993366"/>
        </w:rPr>
        <w:t xml:space="preserve"> OF</w:t>
      </w:r>
      <w:r>
        <w:t xml:space="preserve"> SlotFormatCombination</w:t>
      </w:r>
    </w:p>
    <w:p w14:paraId="2BAF2D16" w14:textId="77777777" w:rsidR="004F39EB" w:rsidRDefault="00307E05">
      <w:pPr>
        <w:pStyle w:val="PL"/>
        <w:rPr>
          <w:color w:val="808080"/>
        </w:rPr>
      </w:pPr>
      <w:r>
        <w:t xml:space="preserve">                                                                                                                  </w:t>
      </w:r>
      <w:r>
        <w:rPr>
          <w:color w:val="993366"/>
        </w:rPr>
        <w:t>OPTIONAL</w:t>
      </w:r>
      <w:r>
        <w:t xml:space="preserve">, </w:t>
      </w:r>
      <w:r>
        <w:rPr>
          <w:color w:val="808080"/>
        </w:rPr>
        <w:t>-- Need M</w:t>
      </w:r>
    </w:p>
    <w:p w14:paraId="7A615EE9" w14:textId="77777777" w:rsidR="004F39EB" w:rsidRDefault="00307E05">
      <w:pPr>
        <w:pStyle w:val="PL"/>
        <w:rPr>
          <w:color w:val="808080"/>
        </w:rPr>
      </w:pPr>
      <w:r>
        <w:t xml:space="preserve">    positionInDCI                       </w:t>
      </w:r>
      <w:r>
        <w:rPr>
          <w:color w:val="993366"/>
        </w:rPr>
        <w:t>INTEGER</w:t>
      </w:r>
      <w:r>
        <w:t xml:space="preserve">(0..maxSFI-DCI-PayloadSize-1)                                      </w:t>
      </w:r>
      <w:r>
        <w:rPr>
          <w:color w:val="993366"/>
        </w:rPr>
        <w:t>OPTIONAL</w:t>
      </w:r>
      <w:r>
        <w:t xml:space="preserve">, </w:t>
      </w:r>
      <w:r>
        <w:rPr>
          <w:color w:val="808080"/>
        </w:rPr>
        <w:t>-- Need M</w:t>
      </w:r>
    </w:p>
    <w:p w14:paraId="0482FA26" w14:textId="77777777" w:rsidR="004F39EB" w:rsidRDefault="00307E05">
      <w:pPr>
        <w:pStyle w:val="PL"/>
      </w:pPr>
      <w:r>
        <w:t xml:space="preserve">    ...,</w:t>
      </w:r>
    </w:p>
    <w:p w14:paraId="2FC32DB1" w14:textId="77777777" w:rsidR="004F39EB" w:rsidRDefault="00307E05">
      <w:pPr>
        <w:pStyle w:val="PL"/>
      </w:pPr>
      <w:r>
        <w:t xml:space="preserve">    [[</w:t>
      </w:r>
    </w:p>
    <w:p w14:paraId="6DBCA761" w14:textId="77777777" w:rsidR="004F39EB" w:rsidRDefault="00307E05">
      <w:pPr>
        <w:pStyle w:val="PL"/>
        <w:rPr>
          <w:color w:val="808080"/>
        </w:rPr>
      </w:pPr>
      <w:r>
        <w:t xml:space="preserve">    enableConfiguredUL-r16              </w:t>
      </w:r>
      <w:r>
        <w:rPr>
          <w:color w:val="993366"/>
        </w:rPr>
        <w:t>ENUMERATED</w:t>
      </w:r>
      <w:r>
        <w:t xml:space="preserve"> {enabled}                                                      </w:t>
      </w:r>
      <w:r>
        <w:rPr>
          <w:color w:val="993366"/>
        </w:rPr>
        <w:t>OPTIONAL</w:t>
      </w:r>
      <w:r>
        <w:t xml:space="preserve">  </w:t>
      </w:r>
      <w:r>
        <w:rPr>
          <w:color w:val="808080"/>
        </w:rPr>
        <w:t>-- Need R</w:t>
      </w:r>
    </w:p>
    <w:p w14:paraId="796E2A66" w14:textId="77777777" w:rsidR="004F39EB" w:rsidRDefault="00307E05">
      <w:pPr>
        <w:pStyle w:val="PL"/>
      </w:pPr>
      <w:r>
        <w:t xml:space="preserve">    ]]</w:t>
      </w:r>
    </w:p>
    <w:p w14:paraId="125D7621" w14:textId="77777777" w:rsidR="004F39EB" w:rsidRDefault="004F39EB">
      <w:pPr>
        <w:pStyle w:val="PL"/>
      </w:pPr>
    </w:p>
    <w:p w14:paraId="26899932" w14:textId="77777777" w:rsidR="004F39EB" w:rsidRDefault="00307E05">
      <w:pPr>
        <w:pStyle w:val="PL"/>
      </w:pPr>
      <w:r>
        <w:t>}</w:t>
      </w:r>
    </w:p>
    <w:p w14:paraId="07C6D867" w14:textId="77777777" w:rsidR="004F39EB" w:rsidRDefault="004F39EB">
      <w:pPr>
        <w:pStyle w:val="PL"/>
      </w:pPr>
    </w:p>
    <w:p w14:paraId="72689499" w14:textId="77777777" w:rsidR="004F39EB" w:rsidRDefault="00307E05">
      <w:pPr>
        <w:pStyle w:val="PL"/>
      </w:pPr>
      <w:r>
        <w:t xml:space="preserve">SlotFormatCombination ::=           </w:t>
      </w:r>
      <w:r>
        <w:rPr>
          <w:color w:val="993366"/>
        </w:rPr>
        <w:t>SEQUENCE</w:t>
      </w:r>
      <w:r>
        <w:t xml:space="preserve"> {</w:t>
      </w:r>
    </w:p>
    <w:p w14:paraId="31199FBA" w14:textId="77777777" w:rsidR="004F39EB" w:rsidRDefault="00307E05">
      <w:pPr>
        <w:pStyle w:val="PL"/>
      </w:pPr>
      <w:r>
        <w:t xml:space="preserve">    slotFormatCombinationId             SlotFormatCombinationId,</w:t>
      </w:r>
    </w:p>
    <w:p w14:paraId="3F117D02" w14:textId="77777777" w:rsidR="004F39EB" w:rsidRDefault="00307E05">
      <w:pPr>
        <w:pStyle w:val="PL"/>
      </w:pPr>
      <w:r>
        <w:t xml:space="preserve">    slotFormats                         </w:t>
      </w:r>
      <w:r>
        <w:rPr>
          <w:color w:val="993366"/>
        </w:rPr>
        <w:t>SEQUENCE</w:t>
      </w:r>
      <w:r>
        <w:t xml:space="preserve"> (</w:t>
      </w:r>
      <w:r>
        <w:rPr>
          <w:color w:val="993366"/>
        </w:rPr>
        <w:t>SIZE</w:t>
      </w:r>
      <w:r>
        <w:t xml:space="preserve"> (1..maxNrofSlotFormatsPerCombination))</w:t>
      </w:r>
      <w:r>
        <w:rPr>
          <w:color w:val="993366"/>
        </w:rPr>
        <w:t xml:space="preserve"> OF</w:t>
      </w:r>
      <w:r>
        <w:t xml:space="preserve"> </w:t>
      </w:r>
      <w:r>
        <w:rPr>
          <w:color w:val="993366"/>
        </w:rPr>
        <w:t>INTEGER</w:t>
      </w:r>
      <w:r>
        <w:t xml:space="preserve"> (0..255)</w:t>
      </w:r>
    </w:p>
    <w:p w14:paraId="1CF598C9" w14:textId="77777777" w:rsidR="004F39EB" w:rsidRDefault="00307E05">
      <w:pPr>
        <w:pStyle w:val="PL"/>
      </w:pPr>
      <w:r>
        <w:t>}</w:t>
      </w:r>
    </w:p>
    <w:p w14:paraId="14F30F72" w14:textId="77777777" w:rsidR="004F39EB" w:rsidRDefault="004F39EB">
      <w:pPr>
        <w:pStyle w:val="PL"/>
      </w:pPr>
    </w:p>
    <w:p w14:paraId="4BA43346" w14:textId="77777777" w:rsidR="004F39EB" w:rsidRDefault="00307E05">
      <w:pPr>
        <w:pStyle w:val="PL"/>
      </w:pPr>
      <w:r>
        <w:t xml:space="preserve">SlotFormatCombinationId ::=         </w:t>
      </w:r>
      <w:r>
        <w:rPr>
          <w:color w:val="993366"/>
        </w:rPr>
        <w:t>INTEGER</w:t>
      </w:r>
      <w:r>
        <w:t xml:space="preserve"> (0..maxNrofSlotFormatCombinationsPerSet-1)</w:t>
      </w:r>
    </w:p>
    <w:p w14:paraId="754FDA5F" w14:textId="77777777" w:rsidR="004F39EB" w:rsidRDefault="004F39EB">
      <w:pPr>
        <w:pStyle w:val="PL"/>
      </w:pPr>
    </w:p>
    <w:p w14:paraId="13795577" w14:textId="77777777" w:rsidR="004F39EB" w:rsidRDefault="00307E05">
      <w:pPr>
        <w:pStyle w:val="PL"/>
        <w:rPr>
          <w:color w:val="808080"/>
        </w:rPr>
      </w:pPr>
      <w:r>
        <w:rPr>
          <w:color w:val="808080"/>
        </w:rPr>
        <w:t>-- TAG-SLOTFORMATCOMBINATIONSPERCELL-STOP</w:t>
      </w:r>
    </w:p>
    <w:p w14:paraId="30D07FE3" w14:textId="77777777" w:rsidR="004F39EB" w:rsidRDefault="00307E05">
      <w:pPr>
        <w:pStyle w:val="PL"/>
        <w:rPr>
          <w:color w:val="808080"/>
        </w:rPr>
      </w:pPr>
      <w:r>
        <w:rPr>
          <w:color w:val="808080"/>
        </w:rPr>
        <w:t>-- ASN1STOP</w:t>
      </w:r>
    </w:p>
    <w:p w14:paraId="49C6F02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9407028" w14:textId="77777777">
        <w:tc>
          <w:tcPr>
            <w:tcW w:w="14507" w:type="dxa"/>
            <w:tcBorders>
              <w:top w:val="single" w:sz="4" w:space="0" w:color="auto"/>
              <w:left w:val="single" w:sz="4" w:space="0" w:color="auto"/>
              <w:bottom w:val="single" w:sz="4" w:space="0" w:color="auto"/>
              <w:right w:val="single" w:sz="4" w:space="0" w:color="auto"/>
            </w:tcBorders>
            <w:hideMark/>
          </w:tcPr>
          <w:p w14:paraId="6FF79C9F" w14:textId="77777777" w:rsidR="004F39EB" w:rsidRDefault="00307E05">
            <w:pPr>
              <w:pStyle w:val="TAH"/>
              <w:rPr>
                <w:szCs w:val="22"/>
                <w:lang w:eastAsia="sv-SE"/>
              </w:rPr>
            </w:pPr>
            <w:r>
              <w:rPr>
                <w:i/>
                <w:szCs w:val="22"/>
                <w:lang w:eastAsia="sv-SE"/>
              </w:rPr>
              <w:t xml:space="preserve">SlotFormatCombination </w:t>
            </w:r>
            <w:r>
              <w:rPr>
                <w:szCs w:val="22"/>
                <w:lang w:eastAsia="sv-SE"/>
              </w:rPr>
              <w:t>field descriptions</w:t>
            </w:r>
          </w:p>
        </w:tc>
      </w:tr>
      <w:tr w:rsidR="004F39EB" w14:paraId="3D1798A4" w14:textId="77777777">
        <w:tc>
          <w:tcPr>
            <w:tcW w:w="14507" w:type="dxa"/>
            <w:tcBorders>
              <w:top w:val="single" w:sz="4" w:space="0" w:color="auto"/>
              <w:left w:val="single" w:sz="4" w:space="0" w:color="auto"/>
              <w:bottom w:val="single" w:sz="4" w:space="0" w:color="auto"/>
              <w:right w:val="single" w:sz="4" w:space="0" w:color="auto"/>
            </w:tcBorders>
            <w:hideMark/>
          </w:tcPr>
          <w:p w14:paraId="081B73B2" w14:textId="77777777" w:rsidR="004F39EB" w:rsidRDefault="00307E05">
            <w:pPr>
              <w:pStyle w:val="TAL"/>
              <w:rPr>
                <w:szCs w:val="22"/>
                <w:lang w:eastAsia="sv-SE"/>
              </w:rPr>
            </w:pPr>
            <w:r>
              <w:rPr>
                <w:b/>
                <w:i/>
                <w:szCs w:val="22"/>
                <w:lang w:eastAsia="sv-SE"/>
              </w:rPr>
              <w:t>slotFormatCombinationId</w:t>
            </w:r>
          </w:p>
          <w:p w14:paraId="203219E1" w14:textId="77777777" w:rsidR="004F39EB" w:rsidRDefault="00307E05">
            <w:pPr>
              <w:pStyle w:val="TAL"/>
              <w:rPr>
                <w:szCs w:val="22"/>
                <w:lang w:eastAsia="sv-SE"/>
              </w:rPr>
            </w:pPr>
            <w:r>
              <w:rPr>
                <w:szCs w:val="22"/>
                <w:lang w:eastAsia="sv-SE"/>
              </w:rPr>
              <w:t xml:space="preserve">This ID is used in the DCI payload to dynamically select this </w:t>
            </w:r>
            <w:r>
              <w:rPr>
                <w:i/>
                <w:szCs w:val="22"/>
                <w:lang w:eastAsia="sv-SE"/>
              </w:rPr>
              <w:t>SlotFormatCombination</w:t>
            </w:r>
            <w:r>
              <w:rPr>
                <w:szCs w:val="22"/>
                <w:lang w:eastAsia="sv-SE"/>
              </w:rPr>
              <w:t xml:space="preserve"> (see TS 38.213 [13], clause 11.1.1).</w:t>
            </w:r>
          </w:p>
        </w:tc>
      </w:tr>
      <w:tr w:rsidR="004F39EB" w14:paraId="5850D6C6" w14:textId="77777777">
        <w:tc>
          <w:tcPr>
            <w:tcW w:w="14507" w:type="dxa"/>
            <w:tcBorders>
              <w:top w:val="single" w:sz="4" w:space="0" w:color="auto"/>
              <w:left w:val="single" w:sz="4" w:space="0" w:color="auto"/>
              <w:bottom w:val="single" w:sz="4" w:space="0" w:color="auto"/>
              <w:right w:val="single" w:sz="4" w:space="0" w:color="auto"/>
            </w:tcBorders>
            <w:hideMark/>
          </w:tcPr>
          <w:p w14:paraId="4D47A57E" w14:textId="77777777" w:rsidR="004F39EB" w:rsidRDefault="00307E05">
            <w:pPr>
              <w:pStyle w:val="TAL"/>
              <w:rPr>
                <w:szCs w:val="22"/>
                <w:lang w:eastAsia="sv-SE"/>
              </w:rPr>
            </w:pPr>
            <w:r>
              <w:rPr>
                <w:b/>
                <w:i/>
                <w:szCs w:val="22"/>
                <w:lang w:eastAsia="sv-SE"/>
              </w:rPr>
              <w:t>slotFormats</w:t>
            </w:r>
          </w:p>
          <w:p w14:paraId="50A4AB6A" w14:textId="77777777" w:rsidR="004F39EB" w:rsidRDefault="00307E05">
            <w:pPr>
              <w:pStyle w:val="TAL"/>
              <w:rPr>
                <w:szCs w:val="22"/>
                <w:lang w:eastAsia="sv-SE"/>
              </w:rPr>
            </w:pPr>
            <w:r>
              <w:rPr>
                <w:szCs w:val="22"/>
                <w:lang w:eastAsia="sv-SE"/>
              </w:rPr>
              <w:t>Slot formats that occur in consecutive slots in time domain order as listed here (see TS 38.213 [13], clause 11.1.1</w:t>
            </w:r>
            <w:r>
              <w:rPr>
                <w:szCs w:val="22"/>
              </w:rPr>
              <w:t xml:space="preserve"> and TS 38.213 [13], clause 14 for IAB-MT</w:t>
            </w:r>
            <w:r>
              <w:rPr>
                <w:szCs w:val="22"/>
                <w:lang w:eastAsia="sv-SE"/>
              </w:rPr>
              <w:t>).</w:t>
            </w:r>
          </w:p>
        </w:tc>
      </w:tr>
    </w:tbl>
    <w:p w14:paraId="304C5EE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84AEFF8" w14:textId="77777777">
        <w:tc>
          <w:tcPr>
            <w:tcW w:w="14173" w:type="dxa"/>
            <w:tcBorders>
              <w:top w:val="single" w:sz="4" w:space="0" w:color="auto"/>
              <w:left w:val="single" w:sz="4" w:space="0" w:color="auto"/>
              <w:bottom w:val="single" w:sz="4" w:space="0" w:color="auto"/>
              <w:right w:val="single" w:sz="4" w:space="0" w:color="auto"/>
            </w:tcBorders>
            <w:hideMark/>
          </w:tcPr>
          <w:p w14:paraId="7CE13F6B" w14:textId="77777777" w:rsidR="004F39EB" w:rsidRDefault="00307E05">
            <w:pPr>
              <w:pStyle w:val="TAH"/>
              <w:rPr>
                <w:szCs w:val="22"/>
                <w:lang w:eastAsia="sv-SE"/>
              </w:rPr>
            </w:pPr>
            <w:r>
              <w:rPr>
                <w:i/>
                <w:szCs w:val="22"/>
                <w:lang w:eastAsia="sv-SE"/>
              </w:rPr>
              <w:t xml:space="preserve">SlotFormatCombinationsPerCell </w:t>
            </w:r>
            <w:r>
              <w:rPr>
                <w:szCs w:val="22"/>
                <w:lang w:eastAsia="sv-SE"/>
              </w:rPr>
              <w:t>field descriptions</w:t>
            </w:r>
          </w:p>
        </w:tc>
      </w:tr>
      <w:tr w:rsidR="004F39EB" w14:paraId="79826467" w14:textId="77777777">
        <w:tc>
          <w:tcPr>
            <w:tcW w:w="14173" w:type="dxa"/>
            <w:tcBorders>
              <w:top w:val="single" w:sz="4" w:space="0" w:color="auto"/>
              <w:left w:val="single" w:sz="4" w:space="0" w:color="auto"/>
              <w:bottom w:val="single" w:sz="4" w:space="0" w:color="auto"/>
              <w:right w:val="single" w:sz="4" w:space="0" w:color="auto"/>
            </w:tcBorders>
          </w:tcPr>
          <w:p w14:paraId="1DE4DFED" w14:textId="77777777" w:rsidR="004F39EB" w:rsidRDefault="00307E05">
            <w:pPr>
              <w:pStyle w:val="TAL"/>
              <w:rPr>
                <w:b/>
                <w:bCs/>
                <w:i/>
                <w:iCs/>
              </w:rPr>
            </w:pPr>
            <w:r>
              <w:rPr>
                <w:b/>
                <w:bCs/>
                <w:i/>
                <w:iCs/>
              </w:rPr>
              <w:t>enableConfiguredUL</w:t>
            </w:r>
          </w:p>
          <w:p w14:paraId="706F50F9" w14:textId="77777777" w:rsidR="004F39EB" w:rsidRDefault="00307E05">
            <w:pPr>
              <w:pStyle w:val="TAL"/>
              <w:rPr>
                <w:lang w:eastAsia="sv-SE"/>
              </w:rPr>
            </w:pPr>
            <w:r>
              <w:t xml:space="preserve">If configured, the UE is allowed to transmit uplink signals/channels (SRS, PUCCH, CG-PUSCH) in the set of symbols of the slot when the UE </w:t>
            </w:r>
            <w:r>
              <w:rPr>
                <w:lang w:eastAsia="zh-CN"/>
              </w:rPr>
              <w:t xml:space="preserve">does not detect a DCI format 2_0 providing a slot format for the set of symbols </w:t>
            </w:r>
            <w:r>
              <w:rPr>
                <w:iCs/>
              </w:rPr>
              <w:t xml:space="preserve">(see TS 38.213 [13], 11.1.1). This field is applicable only if </w:t>
            </w:r>
            <w:r>
              <w:rPr>
                <w:i/>
              </w:rPr>
              <w:t>cg-RetransmissionTimer-r16</w:t>
            </w:r>
            <w:r>
              <w:rPr>
                <w:iCs/>
              </w:rPr>
              <w:t xml:space="preserve"> is configured.</w:t>
            </w:r>
          </w:p>
        </w:tc>
      </w:tr>
      <w:tr w:rsidR="004F39EB" w14:paraId="3BB91ACD" w14:textId="77777777">
        <w:tc>
          <w:tcPr>
            <w:tcW w:w="14173" w:type="dxa"/>
            <w:tcBorders>
              <w:top w:val="single" w:sz="4" w:space="0" w:color="auto"/>
              <w:left w:val="single" w:sz="4" w:space="0" w:color="auto"/>
              <w:bottom w:val="single" w:sz="4" w:space="0" w:color="auto"/>
              <w:right w:val="single" w:sz="4" w:space="0" w:color="auto"/>
            </w:tcBorders>
            <w:hideMark/>
          </w:tcPr>
          <w:p w14:paraId="1A52BEAD" w14:textId="77777777" w:rsidR="004F39EB" w:rsidRDefault="00307E05">
            <w:pPr>
              <w:pStyle w:val="TAL"/>
              <w:rPr>
                <w:szCs w:val="22"/>
                <w:lang w:eastAsia="sv-SE"/>
              </w:rPr>
            </w:pPr>
            <w:r>
              <w:rPr>
                <w:b/>
                <w:i/>
                <w:szCs w:val="22"/>
                <w:lang w:eastAsia="sv-SE"/>
              </w:rPr>
              <w:t>positionInDCI</w:t>
            </w:r>
          </w:p>
          <w:p w14:paraId="7369C50B" w14:textId="77777777" w:rsidR="004F39EB" w:rsidRDefault="00307E05">
            <w:pPr>
              <w:pStyle w:val="TAL"/>
              <w:rPr>
                <w:szCs w:val="22"/>
                <w:lang w:eastAsia="sv-SE"/>
              </w:rPr>
            </w:pPr>
            <w:r>
              <w:rPr>
                <w:szCs w:val="22"/>
                <w:lang w:eastAsia="sv-SE"/>
              </w:rPr>
              <w:t>The (starting) position (bit) of the slotFormatCombinationId (SFI-Index) for this serving cell (servingCellId) within the DCI payload (see TS 38.213 [13], clause 11.1.1).</w:t>
            </w:r>
          </w:p>
        </w:tc>
      </w:tr>
      <w:tr w:rsidR="004F39EB" w14:paraId="34F96AC0" w14:textId="77777777">
        <w:tc>
          <w:tcPr>
            <w:tcW w:w="14173" w:type="dxa"/>
            <w:tcBorders>
              <w:top w:val="single" w:sz="4" w:space="0" w:color="auto"/>
              <w:left w:val="single" w:sz="4" w:space="0" w:color="auto"/>
              <w:bottom w:val="single" w:sz="4" w:space="0" w:color="auto"/>
              <w:right w:val="single" w:sz="4" w:space="0" w:color="auto"/>
            </w:tcBorders>
            <w:hideMark/>
          </w:tcPr>
          <w:p w14:paraId="47460237" w14:textId="77777777" w:rsidR="004F39EB" w:rsidRDefault="00307E05">
            <w:pPr>
              <w:pStyle w:val="TAL"/>
              <w:rPr>
                <w:szCs w:val="22"/>
                <w:lang w:eastAsia="sv-SE"/>
              </w:rPr>
            </w:pPr>
            <w:r>
              <w:rPr>
                <w:b/>
                <w:i/>
                <w:szCs w:val="22"/>
                <w:lang w:eastAsia="sv-SE"/>
              </w:rPr>
              <w:t>servingCellId</w:t>
            </w:r>
          </w:p>
          <w:p w14:paraId="63CFC65B" w14:textId="77777777" w:rsidR="004F39EB" w:rsidRDefault="00307E05">
            <w:pPr>
              <w:pStyle w:val="TAL"/>
              <w:rPr>
                <w:szCs w:val="22"/>
                <w:lang w:eastAsia="sv-SE"/>
              </w:rPr>
            </w:pPr>
            <w:r>
              <w:rPr>
                <w:szCs w:val="22"/>
                <w:lang w:eastAsia="sv-SE"/>
              </w:rPr>
              <w:t>The ID of the serving cell for which the slotFormatCombinations are applicable.</w:t>
            </w:r>
          </w:p>
        </w:tc>
      </w:tr>
      <w:tr w:rsidR="004F39EB" w14:paraId="178961B1" w14:textId="77777777">
        <w:tc>
          <w:tcPr>
            <w:tcW w:w="14173" w:type="dxa"/>
            <w:tcBorders>
              <w:top w:val="single" w:sz="4" w:space="0" w:color="auto"/>
              <w:left w:val="single" w:sz="4" w:space="0" w:color="auto"/>
              <w:bottom w:val="single" w:sz="4" w:space="0" w:color="auto"/>
              <w:right w:val="single" w:sz="4" w:space="0" w:color="auto"/>
            </w:tcBorders>
            <w:hideMark/>
          </w:tcPr>
          <w:p w14:paraId="5F810B7C" w14:textId="77777777" w:rsidR="004F39EB" w:rsidRDefault="00307E05">
            <w:pPr>
              <w:pStyle w:val="TAL"/>
              <w:rPr>
                <w:szCs w:val="22"/>
                <w:lang w:eastAsia="sv-SE"/>
              </w:rPr>
            </w:pPr>
            <w:r>
              <w:rPr>
                <w:b/>
                <w:i/>
                <w:szCs w:val="22"/>
                <w:lang w:eastAsia="sv-SE"/>
              </w:rPr>
              <w:t>slotFormatCombinations</w:t>
            </w:r>
          </w:p>
          <w:p w14:paraId="74A275AD" w14:textId="77777777" w:rsidR="004F39EB" w:rsidRDefault="00307E05">
            <w:pPr>
              <w:pStyle w:val="TAL"/>
              <w:rPr>
                <w:lang w:eastAsia="sv-SE"/>
              </w:rPr>
            </w:pPr>
            <w:r>
              <w:rPr>
                <w:lang w:eastAsia="sv-SE"/>
              </w:rPr>
              <w:t xml:space="preserve">A list with </w:t>
            </w:r>
            <w:r>
              <w:rPr>
                <w:i/>
                <w:lang w:eastAsia="sv-SE"/>
              </w:rPr>
              <w:t>SlotFormatCombinations</w:t>
            </w:r>
            <w:r>
              <w:rPr>
                <w:lang w:eastAsia="sv-SE"/>
              </w:rPr>
              <w:t xml:space="preserve">. Each </w:t>
            </w:r>
            <w:r>
              <w:rPr>
                <w:i/>
                <w:lang w:eastAsia="sv-SE"/>
              </w:rPr>
              <w:t>SlotFormatCombination</w:t>
            </w:r>
            <w:r>
              <w:rPr>
                <w:lang w:eastAsia="sv-SE"/>
              </w:rPr>
              <w:t xml:space="preserve"> comprises of one or more </w:t>
            </w:r>
            <w:r>
              <w:rPr>
                <w:i/>
                <w:lang w:eastAsia="sv-SE"/>
              </w:rPr>
              <w:t>SlotFormats</w:t>
            </w:r>
            <w:r>
              <w:rPr>
                <w:lang w:eastAsia="sv-SE"/>
              </w:rPr>
              <w:t xml:space="preserve"> (see TS 38.211 [16], clause 4.3.2). The total number of </w:t>
            </w:r>
            <w:r>
              <w:rPr>
                <w:i/>
                <w:lang w:eastAsia="sv-SE"/>
              </w:rPr>
              <w:t>slotFormats</w:t>
            </w:r>
            <w:r>
              <w:rPr>
                <w:lang w:eastAsia="sv-SE"/>
              </w:rPr>
              <w:t xml:space="preserve"> in the </w:t>
            </w:r>
            <w:r>
              <w:rPr>
                <w:i/>
                <w:lang w:eastAsia="sv-SE"/>
              </w:rPr>
              <w:t>slotFormatCombinations</w:t>
            </w:r>
            <w:r>
              <w:rPr>
                <w:lang w:eastAsia="sv-SE"/>
              </w:rPr>
              <w:t xml:space="preserve"> list does not exceed 512. </w:t>
            </w:r>
          </w:p>
        </w:tc>
      </w:tr>
      <w:tr w:rsidR="004F39EB" w14:paraId="36EAAC2E" w14:textId="77777777">
        <w:tc>
          <w:tcPr>
            <w:tcW w:w="14173" w:type="dxa"/>
            <w:tcBorders>
              <w:top w:val="single" w:sz="4" w:space="0" w:color="auto"/>
              <w:left w:val="single" w:sz="4" w:space="0" w:color="auto"/>
              <w:bottom w:val="single" w:sz="4" w:space="0" w:color="auto"/>
              <w:right w:val="single" w:sz="4" w:space="0" w:color="auto"/>
            </w:tcBorders>
            <w:hideMark/>
          </w:tcPr>
          <w:p w14:paraId="0C756FE3" w14:textId="77777777" w:rsidR="004F39EB" w:rsidRDefault="00307E05">
            <w:pPr>
              <w:pStyle w:val="TAL"/>
              <w:rPr>
                <w:szCs w:val="22"/>
                <w:lang w:eastAsia="sv-SE"/>
              </w:rPr>
            </w:pPr>
            <w:r>
              <w:rPr>
                <w:b/>
                <w:i/>
                <w:szCs w:val="22"/>
                <w:lang w:eastAsia="sv-SE"/>
              </w:rPr>
              <w:t>subcarrierSpacing2</w:t>
            </w:r>
          </w:p>
          <w:p w14:paraId="10520DDE" w14:textId="77777777" w:rsidR="004F39EB" w:rsidRDefault="00307E05">
            <w:pPr>
              <w:pStyle w:val="TAL"/>
              <w:rPr>
                <w:szCs w:val="22"/>
                <w:lang w:eastAsia="sv-SE"/>
              </w:rPr>
            </w:pPr>
            <w:r>
              <w:rPr>
                <w:szCs w:val="22"/>
                <w:lang w:eastAsia="sv-SE"/>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Pr>
                <w:i/>
                <w:szCs w:val="22"/>
                <w:lang w:eastAsia="sv-SE"/>
              </w:rPr>
              <w:t>subcarrierSpacing</w:t>
            </w:r>
            <w:r>
              <w:rPr>
                <w:szCs w:val="22"/>
                <w:lang w:eastAsia="sv-SE"/>
              </w:rPr>
              <w:t xml:space="preserve"> (SFI-scs) is the reference SCS for non-SUL carrier and </w:t>
            </w:r>
            <w:r>
              <w:rPr>
                <w:i/>
                <w:szCs w:val="22"/>
                <w:lang w:eastAsia="sv-SE"/>
              </w:rPr>
              <w:t>subcarrierSpacing2</w:t>
            </w:r>
            <w:r>
              <w:rPr>
                <w:szCs w:val="22"/>
                <w:lang w:eastAsia="sv-SE"/>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4F39EB" w14:paraId="66D703D7" w14:textId="77777777">
        <w:tc>
          <w:tcPr>
            <w:tcW w:w="14173" w:type="dxa"/>
            <w:tcBorders>
              <w:top w:val="single" w:sz="4" w:space="0" w:color="auto"/>
              <w:left w:val="single" w:sz="4" w:space="0" w:color="auto"/>
              <w:bottom w:val="single" w:sz="4" w:space="0" w:color="auto"/>
              <w:right w:val="single" w:sz="4" w:space="0" w:color="auto"/>
            </w:tcBorders>
            <w:hideMark/>
          </w:tcPr>
          <w:p w14:paraId="63DC32D5" w14:textId="77777777" w:rsidR="004F39EB" w:rsidRDefault="00307E05">
            <w:pPr>
              <w:pStyle w:val="TAL"/>
              <w:rPr>
                <w:szCs w:val="22"/>
                <w:lang w:eastAsia="sv-SE"/>
              </w:rPr>
            </w:pPr>
            <w:r>
              <w:rPr>
                <w:b/>
                <w:i/>
                <w:szCs w:val="22"/>
                <w:lang w:eastAsia="sv-SE"/>
              </w:rPr>
              <w:t>subcarrierSpacing</w:t>
            </w:r>
          </w:p>
          <w:p w14:paraId="1196F238" w14:textId="77777777" w:rsidR="004F39EB" w:rsidRDefault="00307E05">
            <w:pPr>
              <w:pStyle w:val="TAL"/>
              <w:rPr>
                <w:szCs w:val="22"/>
                <w:lang w:eastAsia="sv-SE"/>
              </w:rPr>
            </w:pPr>
            <w:r>
              <w:rPr>
                <w:szCs w:val="22"/>
                <w:lang w:eastAsia="sv-SE"/>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61BB4378" w14:textId="77777777" w:rsidR="004F39EB" w:rsidRDefault="004F39EB"/>
    <w:p w14:paraId="68182FCD" w14:textId="77777777" w:rsidR="004F39EB" w:rsidRDefault="00307E05">
      <w:pPr>
        <w:pStyle w:val="Heading4"/>
      </w:pPr>
      <w:bookmarkStart w:id="1066" w:name="_Toc60777389"/>
      <w:bookmarkStart w:id="1067" w:name="_Toc100930306"/>
      <w:r>
        <w:t>–</w:t>
      </w:r>
      <w:r>
        <w:tab/>
      </w:r>
      <w:r>
        <w:rPr>
          <w:i/>
        </w:rPr>
        <w:t>SlotFormatIndicator</w:t>
      </w:r>
      <w:bookmarkEnd w:id="1066"/>
      <w:bookmarkEnd w:id="1067"/>
    </w:p>
    <w:p w14:paraId="02EECA2E" w14:textId="77777777" w:rsidR="004F39EB" w:rsidRDefault="00307E05">
      <w:r>
        <w:t xml:space="preserve">The IE </w:t>
      </w:r>
      <w:r>
        <w:rPr>
          <w:i/>
        </w:rPr>
        <w:t>SlotFormatIndicator</w:t>
      </w:r>
      <w:r>
        <w:t xml:space="preserve"> is used to configure monitoring a Group-Common-PDCCH for Slot-Format-Indicators (SFI).</w:t>
      </w:r>
    </w:p>
    <w:p w14:paraId="1DCF001C" w14:textId="77777777" w:rsidR="004F39EB" w:rsidRDefault="00307E05">
      <w:pPr>
        <w:pStyle w:val="TH"/>
      </w:pPr>
      <w:r>
        <w:rPr>
          <w:i/>
        </w:rPr>
        <w:t>SlotFormatIndicator</w:t>
      </w:r>
      <w:r>
        <w:t xml:space="preserve"> information element</w:t>
      </w:r>
    </w:p>
    <w:p w14:paraId="2943EAE6" w14:textId="77777777" w:rsidR="004F39EB" w:rsidRDefault="00307E05">
      <w:pPr>
        <w:pStyle w:val="PL"/>
        <w:rPr>
          <w:color w:val="808080"/>
        </w:rPr>
      </w:pPr>
      <w:r>
        <w:rPr>
          <w:color w:val="808080"/>
        </w:rPr>
        <w:t>-- ASN1START</w:t>
      </w:r>
    </w:p>
    <w:p w14:paraId="2D9730EE" w14:textId="77777777" w:rsidR="004F39EB" w:rsidRDefault="00307E05">
      <w:pPr>
        <w:pStyle w:val="PL"/>
        <w:rPr>
          <w:color w:val="808080"/>
        </w:rPr>
      </w:pPr>
      <w:r>
        <w:rPr>
          <w:color w:val="808080"/>
        </w:rPr>
        <w:t>-- TAG-SLOTFORMATINDICATOR-START</w:t>
      </w:r>
    </w:p>
    <w:p w14:paraId="1C3CD6DB" w14:textId="77777777" w:rsidR="004F39EB" w:rsidRDefault="004F39EB">
      <w:pPr>
        <w:pStyle w:val="PL"/>
      </w:pPr>
    </w:p>
    <w:p w14:paraId="650B5278" w14:textId="77777777" w:rsidR="004F39EB" w:rsidRDefault="00307E05">
      <w:pPr>
        <w:pStyle w:val="PL"/>
      </w:pPr>
      <w:r>
        <w:t xml:space="preserve">SlotFormatIndicator ::=     </w:t>
      </w:r>
      <w:r>
        <w:rPr>
          <w:color w:val="993366"/>
        </w:rPr>
        <w:t>SEQUENCE</w:t>
      </w:r>
      <w:r>
        <w:t xml:space="preserve"> {</w:t>
      </w:r>
    </w:p>
    <w:p w14:paraId="7E67A74C" w14:textId="77777777" w:rsidR="004F39EB" w:rsidRDefault="00307E05">
      <w:pPr>
        <w:pStyle w:val="PL"/>
      </w:pPr>
      <w:r>
        <w:t xml:space="preserve">    sfi-RNTI                    RNTI-Value,</w:t>
      </w:r>
    </w:p>
    <w:p w14:paraId="698A096A" w14:textId="77777777" w:rsidR="004F39EB" w:rsidRDefault="00307E05">
      <w:pPr>
        <w:pStyle w:val="PL"/>
      </w:pPr>
      <w:r>
        <w:t xml:space="preserve">    dci-PayloadSize             </w:t>
      </w:r>
      <w:r>
        <w:rPr>
          <w:color w:val="993366"/>
        </w:rPr>
        <w:t>INTEGER</w:t>
      </w:r>
      <w:r>
        <w:t xml:space="preserve"> (1..maxSFI-DCI-PayloadSize),</w:t>
      </w:r>
    </w:p>
    <w:p w14:paraId="6F981C9E" w14:textId="77777777" w:rsidR="004F39EB" w:rsidRDefault="00307E05">
      <w:pPr>
        <w:pStyle w:val="PL"/>
      </w:pPr>
      <w:r>
        <w:t xml:space="preserve">    slotFormatCombToAddModList  </w:t>
      </w:r>
      <w:r>
        <w:rPr>
          <w:color w:val="993366"/>
        </w:rPr>
        <w:t>SEQUENCE</w:t>
      </w:r>
      <w:r>
        <w:t xml:space="preserve"> (</w:t>
      </w:r>
      <w:r>
        <w:rPr>
          <w:color w:val="993366"/>
        </w:rPr>
        <w:t>SIZE</w:t>
      </w:r>
      <w:r>
        <w:t>(1..maxNrofAggregatedCellsPerCellGroup))</w:t>
      </w:r>
      <w:r>
        <w:rPr>
          <w:color w:val="993366"/>
        </w:rPr>
        <w:t xml:space="preserve"> OF</w:t>
      </w:r>
      <w:r>
        <w:t xml:space="preserve"> SlotFormatCombinationsPerCell</w:t>
      </w:r>
    </w:p>
    <w:p w14:paraId="398ED5EE" w14:textId="77777777" w:rsidR="004F39EB" w:rsidRDefault="00307E05">
      <w:pPr>
        <w:pStyle w:val="PL"/>
        <w:rPr>
          <w:color w:val="808080"/>
        </w:rPr>
      </w:pPr>
      <w:r>
        <w:t xml:space="preserve">                                                                                                                              </w:t>
      </w:r>
      <w:r>
        <w:rPr>
          <w:color w:val="993366"/>
        </w:rPr>
        <w:t>OPTIONAL</w:t>
      </w:r>
      <w:r>
        <w:t xml:space="preserve">, </w:t>
      </w:r>
      <w:r>
        <w:rPr>
          <w:color w:val="808080"/>
        </w:rPr>
        <w:t>-- Need N</w:t>
      </w:r>
    </w:p>
    <w:p w14:paraId="37B1E11B" w14:textId="77777777" w:rsidR="004F39EB" w:rsidRDefault="00307E05">
      <w:pPr>
        <w:pStyle w:val="PL"/>
        <w:rPr>
          <w:color w:val="808080"/>
        </w:rPr>
      </w:pPr>
      <w:r>
        <w:t xml:space="preserve">    slotFormatCombToReleaseList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14:paraId="3E1593E3" w14:textId="77777777" w:rsidR="004F39EB" w:rsidRDefault="00307E05">
      <w:pPr>
        <w:pStyle w:val="PL"/>
      </w:pPr>
      <w:r>
        <w:t xml:space="preserve">    ...,</w:t>
      </w:r>
    </w:p>
    <w:p w14:paraId="5CD74574" w14:textId="77777777" w:rsidR="004F39EB" w:rsidRDefault="00307E05">
      <w:pPr>
        <w:pStyle w:val="PL"/>
      </w:pPr>
      <w:r>
        <w:t xml:space="preserve">    [[</w:t>
      </w:r>
    </w:p>
    <w:p w14:paraId="499052C0" w14:textId="77777777" w:rsidR="004F39EB" w:rsidRDefault="00307E05">
      <w:pPr>
        <w:pStyle w:val="PL"/>
        <w:rPr>
          <w:color w:val="808080"/>
        </w:rPr>
      </w:pPr>
      <w:r>
        <w:t xml:space="preserve">    availableRB-SetsToAddModList-r16  </w:t>
      </w:r>
      <w:r>
        <w:rPr>
          <w:color w:val="993366"/>
        </w:rPr>
        <w:t>SEQUENCE</w:t>
      </w:r>
      <w:r>
        <w:t xml:space="preserve"> (</w:t>
      </w:r>
      <w:r>
        <w:rPr>
          <w:color w:val="993366"/>
        </w:rPr>
        <w:t>SIZE</w:t>
      </w:r>
      <w:r>
        <w:t>(1..maxNrofAggregatedCellsPerCellGroup))</w:t>
      </w:r>
      <w:r>
        <w:rPr>
          <w:color w:val="993366"/>
        </w:rPr>
        <w:t xml:space="preserve"> OF</w:t>
      </w:r>
      <w:r>
        <w:t xml:space="preserve"> AvailableRB-SetsPerCell-r16   </w:t>
      </w:r>
      <w:r>
        <w:rPr>
          <w:color w:val="993366"/>
        </w:rPr>
        <w:t>OPTIONAL</w:t>
      </w:r>
      <w:r>
        <w:t xml:space="preserve">, </w:t>
      </w:r>
      <w:r>
        <w:rPr>
          <w:color w:val="808080"/>
        </w:rPr>
        <w:t>-- Need N</w:t>
      </w:r>
    </w:p>
    <w:p w14:paraId="40C360E6" w14:textId="77777777" w:rsidR="004F39EB" w:rsidRDefault="00307E05">
      <w:pPr>
        <w:pStyle w:val="PL"/>
        <w:rPr>
          <w:color w:val="808080"/>
        </w:rPr>
      </w:pPr>
      <w:r>
        <w:t xml:space="preserve">    availableRB-SetsToReleaseList-r16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14:paraId="22692688" w14:textId="77777777" w:rsidR="004F39EB" w:rsidRDefault="00307E05">
      <w:pPr>
        <w:pStyle w:val="PL"/>
        <w:rPr>
          <w:color w:val="808080"/>
        </w:rPr>
      </w:pPr>
      <w:r>
        <w:t xml:space="preserve">    switchTriggerToAddModList-r16     </w:t>
      </w:r>
      <w:r>
        <w:rPr>
          <w:color w:val="993366"/>
        </w:rPr>
        <w:t>SEQUENCE</w:t>
      </w:r>
      <w:r>
        <w:t xml:space="preserve"> (</w:t>
      </w:r>
      <w:r>
        <w:rPr>
          <w:color w:val="993366"/>
        </w:rPr>
        <w:t>SIZE</w:t>
      </w:r>
      <w:r>
        <w:t>(1..4))</w:t>
      </w:r>
      <w:r>
        <w:rPr>
          <w:color w:val="993366"/>
        </w:rPr>
        <w:t xml:space="preserve"> OF</w:t>
      </w:r>
      <w:r>
        <w:t xml:space="preserve"> SearchSpaceSwitchTrigger-r16                                   </w:t>
      </w:r>
      <w:r>
        <w:rPr>
          <w:color w:val="993366"/>
        </w:rPr>
        <w:t>OPTIONAL</w:t>
      </w:r>
      <w:r>
        <w:t xml:space="preserve">, </w:t>
      </w:r>
      <w:r>
        <w:rPr>
          <w:color w:val="808080"/>
        </w:rPr>
        <w:t>-- Need N</w:t>
      </w:r>
    </w:p>
    <w:p w14:paraId="36F7F41E" w14:textId="77777777" w:rsidR="004F39EB" w:rsidRDefault="00307E05">
      <w:pPr>
        <w:pStyle w:val="PL"/>
        <w:rPr>
          <w:color w:val="808080"/>
        </w:rPr>
      </w:pPr>
      <w:r>
        <w:t xml:space="preserve">    switchTriggerToReleaseList-r16    </w:t>
      </w:r>
      <w:r>
        <w:rPr>
          <w:color w:val="993366"/>
        </w:rPr>
        <w:t>SEQUENCE</w:t>
      </w:r>
      <w:r>
        <w:t xml:space="preserve"> (</w:t>
      </w:r>
      <w:r>
        <w:rPr>
          <w:color w:val="993366"/>
        </w:rPr>
        <w:t>SIZE</w:t>
      </w:r>
      <w:r>
        <w:t>(1..4))</w:t>
      </w:r>
      <w:r>
        <w:rPr>
          <w:color w:val="993366"/>
        </w:rPr>
        <w:t xml:space="preserve"> OF</w:t>
      </w:r>
      <w:r>
        <w:t xml:space="preserve"> ServCellIndex                                                  </w:t>
      </w:r>
      <w:r>
        <w:rPr>
          <w:color w:val="993366"/>
        </w:rPr>
        <w:t>OPTIONAL</w:t>
      </w:r>
      <w:r>
        <w:t xml:space="preserve">, </w:t>
      </w:r>
      <w:r>
        <w:rPr>
          <w:color w:val="808080"/>
        </w:rPr>
        <w:t>-- Need N</w:t>
      </w:r>
    </w:p>
    <w:p w14:paraId="615CEC07" w14:textId="77777777" w:rsidR="004F39EB" w:rsidRDefault="00307E05">
      <w:pPr>
        <w:pStyle w:val="PL"/>
        <w:rPr>
          <w:color w:val="808080"/>
        </w:rPr>
      </w:pPr>
      <w:r>
        <w:t xml:space="preserve">    co-DurationsPerCellToAddModList-r16 </w:t>
      </w:r>
      <w:r>
        <w:rPr>
          <w:color w:val="993366"/>
        </w:rPr>
        <w:t>SEQUENCE</w:t>
      </w:r>
      <w:r>
        <w:t xml:space="preserve"> (</w:t>
      </w:r>
      <w:r>
        <w:rPr>
          <w:color w:val="993366"/>
        </w:rPr>
        <w:t>SIZE</w:t>
      </w:r>
      <w:r>
        <w:t>(1..maxNrofAggregatedCellsPerCellGroup))</w:t>
      </w:r>
      <w:r>
        <w:rPr>
          <w:color w:val="993366"/>
        </w:rPr>
        <w:t xml:space="preserve"> OF</w:t>
      </w:r>
      <w:r>
        <w:t xml:space="preserve"> CO-DurationsPerCell-r16     </w:t>
      </w:r>
      <w:r>
        <w:rPr>
          <w:color w:val="993366"/>
        </w:rPr>
        <w:t>OPTIONAL</w:t>
      </w:r>
      <w:r>
        <w:t xml:space="preserve">, </w:t>
      </w:r>
      <w:r>
        <w:rPr>
          <w:color w:val="808080"/>
        </w:rPr>
        <w:t>-- Need N</w:t>
      </w:r>
    </w:p>
    <w:p w14:paraId="44D7AD2C" w14:textId="77777777" w:rsidR="004F39EB" w:rsidRDefault="00307E05">
      <w:pPr>
        <w:pStyle w:val="PL"/>
        <w:rPr>
          <w:color w:val="808080"/>
        </w:rPr>
      </w:pPr>
      <w:r>
        <w:t xml:space="preserve">    co-DurationsPerCellToReleaseList-r16 </w:t>
      </w:r>
      <w:r>
        <w:rPr>
          <w:color w:val="993366"/>
        </w:rPr>
        <w:t>SEQUENCE</w:t>
      </w:r>
      <w:r>
        <w:t xml:space="preserve"> (</w:t>
      </w:r>
      <w:r>
        <w:rPr>
          <w:color w:val="993366"/>
        </w:rPr>
        <w:t>SIZE</w:t>
      </w:r>
      <w:r>
        <w:t>(1..maxNrofAggregatedCellsPerCellGroup))</w:t>
      </w:r>
      <w:r>
        <w:rPr>
          <w:color w:val="993366"/>
        </w:rPr>
        <w:t xml:space="preserve"> OF</w:t>
      </w:r>
      <w:r>
        <w:t xml:space="preserve"> ServCellIndex              </w:t>
      </w:r>
      <w:r>
        <w:rPr>
          <w:color w:val="993366"/>
        </w:rPr>
        <w:t>OPTIONAL</w:t>
      </w:r>
      <w:r>
        <w:t xml:space="preserve">  </w:t>
      </w:r>
      <w:r>
        <w:rPr>
          <w:color w:val="808080"/>
        </w:rPr>
        <w:t>-- Need N</w:t>
      </w:r>
    </w:p>
    <w:p w14:paraId="211B48A7" w14:textId="77777777" w:rsidR="004F39EB" w:rsidRDefault="00307E05">
      <w:pPr>
        <w:pStyle w:val="PL"/>
      </w:pPr>
      <w:r>
        <w:t xml:space="preserve">    ]],</w:t>
      </w:r>
    </w:p>
    <w:p w14:paraId="2EBEF613" w14:textId="77777777" w:rsidR="004F39EB" w:rsidRDefault="00307E05">
      <w:pPr>
        <w:pStyle w:val="PL"/>
      </w:pPr>
      <w:r>
        <w:t xml:space="preserve">    [[</w:t>
      </w:r>
    </w:p>
    <w:p w14:paraId="6EF314B6" w14:textId="77777777" w:rsidR="004F39EB" w:rsidRDefault="00307E05">
      <w:pPr>
        <w:pStyle w:val="PL"/>
      </w:pPr>
      <w:r>
        <w:t xml:space="preserve">    switchTriggerToAddModListSizeExt-r16   </w:t>
      </w:r>
      <w:r>
        <w:rPr>
          <w:color w:val="993366"/>
        </w:rPr>
        <w:t>SEQUENCE</w:t>
      </w:r>
      <w:r>
        <w:t xml:space="preserve"> (</w:t>
      </w:r>
      <w:r>
        <w:rPr>
          <w:color w:val="993366"/>
        </w:rPr>
        <w:t>SIZE</w:t>
      </w:r>
      <w:r>
        <w:t>(1..maxNrofAggregatedCellsPerCellGroupMinus4-r16))</w:t>
      </w:r>
      <w:r>
        <w:rPr>
          <w:color w:val="993366"/>
        </w:rPr>
        <w:t xml:space="preserve"> OF</w:t>
      </w:r>
    </w:p>
    <w:p w14:paraId="7E6E73D6" w14:textId="77777777" w:rsidR="004F39EB" w:rsidRDefault="00307E05">
      <w:pPr>
        <w:pStyle w:val="PL"/>
        <w:rPr>
          <w:color w:val="808080"/>
        </w:rPr>
      </w:pPr>
      <w:r>
        <w:t xml:space="preserve">        SearchSpaceSwitchTrigger-r16  </w:t>
      </w:r>
      <w:r>
        <w:rPr>
          <w:color w:val="993366"/>
        </w:rPr>
        <w:t>OPTIONAL</w:t>
      </w:r>
      <w:r>
        <w:t xml:space="preserve">, </w:t>
      </w:r>
      <w:r>
        <w:rPr>
          <w:color w:val="808080"/>
        </w:rPr>
        <w:t>-- Need N</w:t>
      </w:r>
    </w:p>
    <w:p w14:paraId="6E5EE455" w14:textId="77777777" w:rsidR="004F39EB" w:rsidRDefault="00307E05">
      <w:pPr>
        <w:pStyle w:val="PL"/>
      </w:pPr>
      <w:r>
        <w:t xml:space="preserve">    switchTriggerToReleaseListSizeExt-r16  </w:t>
      </w:r>
      <w:r>
        <w:rPr>
          <w:color w:val="993366"/>
        </w:rPr>
        <w:t>SEQUENCE</w:t>
      </w:r>
      <w:r>
        <w:t xml:space="preserve"> (</w:t>
      </w:r>
      <w:r>
        <w:rPr>
          <w:color w:val="993366"/>
        </w:rPr>
        <w:t>SIZE</w:t>
      </w:r>
      <w:r>
        <w:t>(1.. maxNrofAggregatedCellsPerCellGroupMinus4-r16))</w:t>
      </w:r>
      <w:r>
        <w:rPr>
          <w:color w:val="993366"/>
        </w:rPr>
        <w:t xml:space="preserve"> OF</w:t>
      </w:r>
    </w:p>
    <w:p w14:paraId="496A7A01" w14:textId="77777777" w:rsidR="004F39EB" w:rsidRDefault="00307E05">
      <w:pPr>
        <w:pStyle w:val="PL"/>
        <w:rPr>
          <w:color w:val="808080"/>
        </w:rPr>
      </w:pPr>
      <w:r>
        <w:t xml:space="preserve">        ServCellIndex                 </w:t>
      </w:r>
      <w:r>
        <w:rPr>
          <w:color w:val="993366"/>
        </w:rPr>
        <w:t>OPTIONAL</w:t>
      </w:r>
      <w:r>
        <w:t xml:space="preserve">  </w:t>
      </w:r>
      <w:r>
        <w:rPr>
          <w:color w:val="808080"/>
        </w:rPr>
        <w:t>-- Need N</w:t>
      </w:r>
    </w:p>
    <w:p w14:paraId="14D74C36" w14:textId="77777777" w:rsidR="004F39EB" w:rsidRDefault="00307E05">
      <w:pPr>
        <w:pStyle w:val="PL"/>
      </w:pPr>
      <w:r>
        <w:t xml:space="preserve">    ]],</w:t>
      </w:r>
    </w:p>
    <w:p w14:paraId="229370E9" w14:textId="77777777" w:rsidR="004F39EB" w:rsidRDefault="00307E05">
      <w:pPr>
        <w:pStyle w:val="PL"/>
      </w:pPr>
      <w:r>
        <w:t xml:space="preserve">    [[</w:t>
      </w:r>
    </w:p>
    <w:p w14:paraId="0D5F6474" w14:textId="77777777" w:rsidR="004F39EB" w:rsidRDefault="00307E05">
      <w:pPr>
        <w:pStyle w:val="PL"/>
        <w:rPr>
          <w:color w:val="808080"/>
        </w:rPr>
      </w:pPr>
      <w:r>
        <w:t xml:space="preserve">    co-DurationsPerCellToAddModList-r17 </w:t>
      </w:r>
      <w:r>
        <w:rPr>
          <w:color w:val="993366"/>
        </w:rPr>
        <w:t>SEQUENCE</w:t>
      </w:r>
      <w:r>
        <w:t xml:space="preserve"> (</w:t>
      </w:r>
      <w:r>
        <w:rPr>
          <w:color w:val="993366"/>
        </w:rPr>
        <w:t>SIZE</w:t>
      </w:r>
      <w:r>
        <w:t>(1..maxNrofAggregatedCellsPerCellGroup))</w:t>
      </w:r>
      <w:r>
        <w:rPr>
          <w:color w:val="993366"/>
        </w:rPr>
        <w:t xml:space="preserve"> OF</w:t>
      </w:r>
      <w:r>
        <w:t xml:space="preserve"> CO-DurationsPerCell-r17 </w:t>
      </w:r>
      <w:r>
        <w:rPr>
          <w:color w:val="993366"/>
        </w:rPr>
        <w:t>OPTIONAL</w:t>
      </w:r>
      <w:r>
        <w:t xml:space="preserve">  </w:t>
      </w:r>
      <w:r>
        <w:rPr>
          <w:color w:val="808080"/>
        </w:rPr>
        <w:t>-- Need N</w:t>
      </w:r>
    </w:p>
    <w:p w14:paraId="1F9D6666" w14:textId="77777777" w:rsidR="004F39EB" w:rsidRDefault="00307E05">
      <w:pPr>
        <w:pStyle w:val="PL"/>
      </w:pPr>
      <w:r>
        <w:t xml:space="preserve">    ]]</w:t>
      </w:r>
    </w:p>
    <w:p w14:paraId="746E09A1" w14:textId="77777777" w:rsidR="004F39EB" w:rsidRDefault="00307E05">
      <w:pPr>
        <w:pStyle w:val="PL"/>
      </w:pPr>
      <w:r>
        <w:t>}</w:t>
      </w:r>
    </w:p>
    <w:p w14:paraId="3C7456A1" w14:textId="77777777" w:rsidR="004F39EB" w:rsidRDefault="004F39EB">
      <w:pPr>
        <w:pStyle w:val="PL"/>
      </w:pPr>
    </w:p>
    <w:p w14:paraId="562C431E" w14:textId="77777777" w:rsidR="004F39EB" w:rsidRDefault="00307E05">
      <w:pPr>
        <w:pStyle w:val="PL"/>
      </w:pPr>
      <w:r>
        <w:t xml:space="preserve">CO-DurationsPerCell-r16 ::=   </w:t>
      </w:r>
      <w:r>
        <w:rPr>
          <w:color w:val="993366"/>
        </w:rPr>
        <w:t>SEQUENCE</w:t>
      </w:r>
      <w:r>
        <w:t xml:space="preserve"> {</w:t>
      </w:r>
    </w:p>
    <w:p w14:paraId="7B17AD90" w14:textId="77777777" w:rsidR="004F39EB" w:rsidRDefault="00307E05">
      <w:pPr>
        <w:pStyle w:val="PL"/>
      </w:pPr>
      <w:r>
        <w:t xml:space="preserve">    servingCellId-r16             ServCellIndex,</w:t>
      </w:r>
    </w:p>
    <w:p w14:paraId="566A5B15" w14:textId="77777777" w:rsidR="004F39EB" w:rsidRDefault="00307E05">
      <w:pPr>
        <w:pStyle w:val="PL"/>
      </w:pPr>
      <w:r>
        <w:t xml:space="preserve">    positionInDCI-r16             </w:t>
      </w:r>
      <w:r>
        <w:rPr>
          <w:color w:val="993366"/>
        </w:rPr>
        <w:t>INTEGER</w:t>
      </w:r>
      <w:r>
        <w:t>(0..maxSFI-DCI-PayloadSize-1),</w:t>
      </w:r>
    </w:p>
    <w:p w14:paraId="49351284" w14:textId="77777777" w:rsidR="004F39EB" w:rsidRDefault="00307E05">
      <w:pPr>
        <w:pStyle w:val="PL"/>
      </w:pPr>
      <w:r>
        <w:t xml:space="preserve">    subcarrierSpacing-r16         SubcarrierSpacing,</w:t>
      </w:r>
    </w:p>
    <w:p w14:paraId="14141C49" w14:textId="77777777" w:rsidR="004F39EB" w:rsidRDefault="00307E05">
      <w:pPr>
        <w:pStyle w:val="PL"/>
      </w:pPr>
      <w:r>
        <w:t xml:space="preserve">    co-DurationList-r16           </w:t>
      </w:r>
      <w:r>
        <w:rPr>
          <w:color w:val="993366"/>
        </w:rPr>
        <w:t>SEQUENCE</w:t>
      </w:r>
      <w:r>
        <w:t xml:space="preserve"> (</w:t>
      </w:r>
      <w:r>
        <w:rPr>
          <w:color w:val="993366"/>
        </w:rPr>
        <w:t>SIZE</w:t>
      </w:r>
      <w:r>
        <w:t>(1..64))</w:t>
      </w:r>
      <w:r>
        <w:rPr>
          <w:color w:val="993366"/>
        </w:rPr>
        <w:t xml:space="preserve"> OF</w:t>
      </w:r>
      <w:r>
        <w:t xml:space="preserve"> CO-Duration-r16</w:t>
      </w:r>
    </w:p>
    <w:p w14:paraId="628DD730" w14:textId="77777777" w:rsidR="004F39EB" w:rsidRDefault="00307E05">
      <w:pPr>
        <w:pStyle w:val="PL"/>
      </w:pPr>
      <w:r>
        <w:t>}</w:t>
      </w:r>
    </w:p>
    <w:p w14:paraId="76852EE4" w14:textId="77777777" w:rsidR="004F39EB" w:rsidRDefault="004F39EB">
      <w:pPr>
        <w:pStyle w:val="PL"/>
      </w:pPr>
    </w:p>
    <w:p w14:paraId="6E64D497" w14:textId="77777777" w:rsidR="004F39EB" w:rsidRDefault="00307E05">
      <w:pPr>
        <w:pStyle w:val="PL"/>
      </w:pPr>
      <w:r>
        <w:t xml:space="preserve">CO-DurationsPerCell-r17 ::=   </w:t>
      </w:r>
      <w:r>
        <w:rPr>
          <w:color w:val="993366"/>
        </w:rPr>
        <w:t>SEQUENCE</w:t>
      </w:r>
      <w:r>
        <w:t xml:space="preserve"> {</w:t>
      </w:r>
    </w:p>
    <w:p w14:paraId="2D3C971F" w14:textId="77777777" w:rsidR="004F39EB" w:rsidRDefault="00307E05">
      <w:pPr>
        <w:pStyle w:val="PL"/>
      </w:pPr>
      <w:r>
        <w:t xml:space="preserve">    servingCellId-r17             ServCellIndex,</w:t>
      </w:r>
    </w:p>
    <w:p w14:paraId="087E5A41" w14:textId="77777777" w:rsidR="004F39EB" w:rsidRDefault="00307E05">
      <w:pPr>
        <w:pStyle w:val="PL"/>
      </w:pPr>
      <w:r>
        <w:t xml:space="preserve">    positionInDCI-r17             </w:t>
      </w:r>
      <w:r>
        <w:rPr>
          <w:color w:val="993366"/>
        </w:rPr>
        <w:t>INTEGER</w:t>
      </w:r>
      <w:r>
        <w:t>(0..maxSFI-DCI-PayloadSize-1),</w:t>
      </w:r>
    </w:p>
    <w:p w14:paraId="725928DB" w14:textId="77777777" w:rsidR="004F39EB" w:rsidRDefault="00307E05">
      <w:pPr>
        <w:pStyle w:val="PL"/>
      </w:pPr>
      <w:r>
        <w:t xml:space="preserve">    subcarrierSpacing-r17         SubcarrierSpacing,</w:t>
      </w:r>
    </w:p>
    <w:p w14:paraId="61815111" w14:textId="77777777" w:rsidR="004F39EB" w:rsidRDefault="00307E05">
      <w:pPr>
        <w:pStyle w:val="PL"/>
      </w:pPr>
      <w:r>
        <w:t xml:space="preserve">    co-DurationList-r17           </w:t>
      </w:r>
      <w:r>
        <w:rPr>
          <w:color w:val="993366"/>
        </w:rPr>
        <w:t>SEQUENCE</w:t>
      </w:r>
      <w:r>
        <w:t xml:space="preserve"> (</w:t>
      </w:r>
      <w:r>
        <w:rPr>
          <w:color w:val="993366"/>
        </w:rPr>
        <w:t>SIZE</w:t>
      </w:r>
      <w:r>
        <w:t>(1..64))</w:t>
      </w:r>
      <w:r>
        <w:rPr>
          <w:color w:val="993366"/>
        </w:rPr>
        <w:t xml:space="preserve"> OF</w:t>
      </w:r>
      <w:r>
        <w:t xml:space="preserve"> CO-Duration-r17</w:t>
      </w:r>
    </w:p>
    <w:p w14:paraId="390FEE97" w14:textId="77777777" w:rsidR="004F39EB" w:rsidRDefault="00307E05">
      <w:pPr>
        <w:pStyle w:val="PL"/>
      </w:pPr>
      <w:r>
        <w:t>}</w:t>
      </w:r>
    </w:p>
    <w:p w14:paraId="3340E289" w14:textId="77777777" w:rsidR="004F39EB" w:rsidRDefault="004F39EB">
      <w:pPr>
        <w:pStyle w:val="PL"/>
      </w:pPr>
    </w:p>
    <w:p w14:paraId="5B3F66C7" w14:textId="77777777" w:rsidR="004F39EB" w:rsidRDefault="00307E05">
      <w:pPr>
        <w:pStyle w:val="PL"/>
      </w:pPr>
      <w:r>
        <w:t xml:space="preserve">CO-Duration-r16 ::=    </w:t>
      </w:r>
      <w:r>
        <w:rPr>
          <w:color w:val="993366"/>
        </w:rPr>
        <w:t>INTEGER</w:t>
      </w:r>
      <w:r>
        <w:t xml:space="preserve"> (0..1120)</w:t>
      </w:r>
    </w:p>
    <w:p w14:paraId="2A56C54C" w14:textId="77777777" w:rsidR="004F39EB" w:rsidRDefault="00307E05">
      <w:pPr>
        <w:pStyle w:val="PL"/>
      </w:pPr>
      <w:r>
        <w:t xml:space="preserve">CO-Duration-r17 ::=    </w:t>
      </w:r>
      <w:r>
        <w:rPr>
          <w:color w:val="993366"/>
        </w:rPr>
        <w:t>INTEGER</w:t>
      </w:r>
      <w:r>
        <w:t xml:space="preserve"> (0..4480)</w:t>
      </w:r>
    </w:p>
    <w:p w14:paraId="5DDBC8C1" w14:textId="77777777" w:rsidR="004F39EB" w:rsidRDefault="004F39EB">
      <w:pPr>
        <w:pStyle w:val="PL"/>
      </w:pPr>
    </w:p>
    <w:p w14:paraId="53B16D47" w14:textId="77777777" w:rsidR="004F39EB" w:rsidRDefault="00307E05">
      <w:pPr>
        <w:pStyle w:val="PL"/>
      </w:pPr>
      <w:r>
        <w:t xml:space="preserve">AvailableRB-SetsPerCell-r16 ::=   </w:t>
      </w:r>
      <w:r>
        <w:rPr>
          <w:color w:val="993366"/>
        </w:rPr>
        <w:t>SEQUENCE</w:t>
      </w:r>
      <w:r>
        <w:t xml:space="preserve"> {</w:t>
      </w:r>
    </w:p>
    <w:p w14:paraId="58BA1C7A" w14:textId="77777777" w:rsidR="004F39EB" w:rsidRDefault="00307E05">
      <w:pPr>
        <w:pStyle w:val="PL"/>
      </w:pPr>
      <w:r>
        <w:t xml:space="preserve">    servingCellId-r16                 ServCellIndex,</w:t>
      </w:r>
    </w:p>
    <w:p w14:paraId="76E34C6F" w14:textId="77777777" w:rsidR="004F39EB" w:rsidRDefault="00307E05">
      <w:pPr>
        <w:pStyle w:val="PL"/>
      </w:pPr>
      <w:r>
        <w:t xml:space="preserve">    positionInDCI-r16                 </w:t>
      </w:r>
      <w:r>
        <w:rPr>
          <w:color w:val="993366"/>
        </w:rPr>
        <w:t>INTEGER</w:t>
      </w:r>
      <w:r>
        <w:t>(0..maxSFI-DCI-PayloadSize-1)</w:t>
      </w:r>
    </w:p>
    <w:p w14:paraId="08F82F8B" w14:textId="77777777" w:rsidR="004F39EB" w:rsidRDefault="00307E05">
      <w:pPr>
        <w:pStyle w:val="PL"/>
      </w:pPr>
      <w:r>
        <w:t>}</w:t>
      </w:r>
    </w:p>
    <w:p w14:paraId="3444ACA8" w14:textId="77777777" w:rsidR="004F39EB" w:rsidRDefault="004F39EB">
      <w:pPr>
        <w:pStyle w:val="PL"/>
      </w:pPr>
    </w:p>
    <w:p w14:paraId="49A0759C" w14:textId="77777777" w:rsidR="004F39EB" w:rsidRDefault="00307E05">
      <w:pPr>
        <w:pStyle w:val="PL"/>
      </w:pPr>
      <w:r>
        <w:t xml:space="preserve">SearchSpaceSwitchTrigger-r16 ::=   </w:t>
      </w:r>
      <w:r>
        <w:rPr>
          <w:color w:val="993366"/>
        </w:rPr>
        <w:t>SEQUENCE</w:t>
      </w:r>
      <w:r>
        <w:t xml:space="preserve"> {</w:t>
      </w:r>
    </w:p>
    <w:p w14:paraId="2BCCAD93" w14:textId="77777777" w:rsidR="004F39EB" w:rsidRDefault="00307E05">
      <w:pPr>
        <w:pStyle w:val="PL"/>
      </w:pPr>
      <w:r>
        <w:t xml:space="preserve">    servingCellId-r16                  ServCellIndex,</w:t>
      </w:r>
    </w:p>
    <w:p w14:paraId="662BBA50" w14:textId="77777777" w:rsidR="004F39EB" w:rsidRDefault="00307E05">
      <w:pPr>
        <w:pStyle w:val="PL"/>
      </w:pPr>
      <w:r>
        <w:t xml:space="preserve">    positionInDCI-r16                  </w:t>
      </w:r>
      <w:r>
        <w:rPr>
          <w:color w:val="993366"/>
        </w:rPr>
        <w:t>INTEGER</w:t>
      </w:r>
      <w:r>
        <w:t>(0..maxSFI-DCI-PayloadSize-1)</w:t>
      </w:r>
    </w:p>
    <w:p w14:paraId="36978E11" w14:textId="77777777" w:rsidR="004F39EB" w:rsidRDefault="00307E05">
      <w:pPr>
        <w:pStyle w:val="PL"/>
      </w:pPr>
      <w:r>
        <w:t>}</w:t>
      </w:r>
    </w:p>
    <w:p w14:paraId="6F31F771" w14:textId="77777777" w:rsidR="004F39EB" w:rsidRDefault="004F39EB">
      <w:pPr>
        <w:pStyle w:val="PL"/>
      </w:pPr>
    </w:p>
    <w:p w14:paraId="6AEE9F03" w14:textId="77777777" w:rsidR="004F39EB" w:rsidRDefault="00307E05">
      <w:pPr>
        <w:pStyle w:val="PL"/>
        <w:rPr>
          <w:color w:val="808080"/>
        </w:rPr>
      </w:pPr>
      <w:r>
        <w:rPr>
          <w:color w:val="808080"/>
        </w:rPr>
        <w:t>-- TAG-SLOTFORMATINDICATOR-STOP</w:t>
      </w:r>
    </w:p>
    <w:p w14:paraId="5F5724C2" w14:textId="77777777" w:rsidR="004F39EB" w:rsidRDefault="00307E05">
      <w:pPr>
        <w:pStyle w:val="PL"/>
        <w:rPr>
          <w:color w:val="808080"/>
        </w:rPr>
      </w:pPr>
      <w:r>
        <w:rPr>
          <w:color w:val="808080"/>
        </w:rPr>
        <w:t>-- ASN1STOP</w:t>
      </w:r>
    </w:p>
    <w:p w14:paraId="2D2A0B4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3A1FD83" w14:textId="77777777">
        <w:tc>
          <w:tcPr>
            <w:tcW w:w="14173" w:type="dxa"/>
            <w:tcBorders>
              <w:top w:val="single" w:sz="4" w:space="0" w:color="auto"/>
              <w:left w:val="single" w:sz="4" w:space="0" w:color="auto"/>
              <w:bottom w:val="single" w:sz="4" w:space="0" w:color="auto"/>
              <w:right w:val="single" w:sz="4" w:space="0" w:color="auto"/>
            </w:tcBorders>
            <w:hideMark/>
          </w:tcPr>
          <w:p w14:paraId="40FEA237" w14:textId="77777777" w:rsidR="004F39EB" w:rsidRDefault="00307E05">
            <w:pPr>
              <w:pStyle w:val="TAH"/>
              <w:rPr>
                <w:szCs w:val="22"/>
                <w:lang w:eastAsia="sv-SE"/>
              </w:rPr>
            </w:pPr>
            <w:r>
              <w:rPr>
                <w:i/>
                <w:szCs w:val="22"/>
                <w:lang w:eastAsia="sv-SE"/>
              </w:rPr>
              <w:t xml:space="preserve">SlotFormatIndicator </w:t>
            </w:r>
            <w:r>
              <w:rPr>
                <w:szCs w:val="22"/>
                <w:lang w:eastAsia="sv-SE"/>
              </w:rPr>
              <w:t>field descriptions</w:t>
            </w:r>
          </w:p>
        </w:tc>
      </w:tr>
      <w:tr w:rsidR="004F39EB" w14:paraId="17D9E469" w14:textId="77777777">
        <w:tc>
          <w:tcPr>
            <w:tcW w:w="14173" w:type="dxa"/>
            <w:tcBorders>
              <w:top w:val="single" w:sz="4" w:space="0" w:color="auto"/>
              <w:left w:val="single" w:sz="4" w:space="0" w:color="auto"/>
              <w:bottom w:val="single" w:sz="4" w:space="0" w:color="auto"/>
              <w:right w:val="single" w:sz="4" w:space="0" w:color="auto"/>
            </w:tcBorders>
            <w:hideMark/>
          </w:tcPr>
          <w:p w14:paraId="788742C8" w14:textId="77777777" w:rsidR="004F39EB" w:rsidRDefault="00307E05">
            <w:pPr>
              <w:pStyle w:val="TAL"/>
              <w:rPr>
                <w:szCs w:val="22"/>
                <w:lang w:eastAsia="sv-SE"/>
              </w:rPr>
            </w:pPr>
            <w:r>
              <w:rPr>
                <w:b/>
                <w:i/>
                <w:szCs w:val="22"/>
                <w:lang w:eastAsia="sv-SE"/>
              </w:rPr>
              <w:t>availableRB-Set</w:t>
            </w:r>
            <w:r>
              <w:rPr>
                <w:b/>
                <w:i/>
                <w:szCs w:val="22"/>
              </w:rPr>
              <w:t>sToAddModList</w:t>
            </w:r>
          </w:p>
          <w:p w14:paraId="7819FBB2" w14:textId="77777777" w:rsidR="004F39EB" w:rsidRDefault="00307E05">
            <w:pPr>
              <w:pStyle w:val="TAL"/>
              <w:rPr>
                <w:b/>
                <w:i/>
                <w:szCs w:val="22"/>
                <w:lang w:eastAsia="sv-SE"/>
              </w:rPr>
            </w:pPr>
            <w:r>
              <w:rPr>
                <w:szCs w:val="22"/>
              </w:rPr>
              <w:t xml:space="preserve">A list of </w:t>
            </w:r>
            <w:r>
              <w:rPr>
                <w:i/>
              </w:rPr>
              <w:t xml:space="preserve">AvailableRB-SetsPerCell </w:t>
            </w:r>
            <w:r>
              <w:rPr>
                <w:iCs/>
              </w:rPr>
              <w:t>objects</w:t>
            </w:r>
            <w:r>
              <w:rPr>
                <w:szCs w:val="22"/>
                <w:lang w:eastAsia="sv-SE"/>
              </w:rPr>
              <w:t xml:space="preserve"> (see TS 38.213 [13], clause 11.1.1).</w:t>
            </w:r>
          </w:p>
        </w:tc>
      </w:tr>
      <w:tr w:rsidR="004F39EB" w14:paraId="077017F2" w14:textId="77777777">
        <w:tc>
          <w:tcPr>
            <w:tcW w:w="14173" w:type="dxa"/>
            <w:tcBorders>
              <w:top w:val="single" w:sz="4" w:space="0" w:color="auto"/>
              <w:left w:val="single" w:sz="4" w:space="0" w:color="auto"/>
              <w:bottom w:val="single" w:sz="4" w:space="0" w:color="auto"/>
              <w:right w:val="single" w:sz="4" w:space="0" w:color="auto"/>
            </w:tcBorders>
            <w:hideMark/>
          </w:tcPr>
          <w:p w14:paraId="1D1C56A8" w14:textId="77777777" w:rsidR="004F39EB" w:rsidRDefault="00307E05">
            <w:pPr>
              <w:pStyle w:val="TAL"/>
              <w:rPr>
                <w:szCs w:val="22"/>
                <w:lang w:eastAsia="sv-SE"/>
              </w:rPr>
            </w:pPr>
            <w:r>
              <w:rPr>
                <w:b/>
                <w:i/>
                <w:szCs w:val="22"/>
                <w:lang w:eastAsia="sv-SE"/>
              </w:rPr>
              <w:t>co-DurationsPerCell</w:t>
            </w:r>
            <w:r>
              <w:rPr>
                <w:b/>
                <w:i/>
                <w:szCs w:val="22"/>
              </w:rPr>
              <w:t>ToAddModList</w:t>
            </w:r>
          </w:p>
          <w:p w14:paraId="63351B95" w14:textId="77777777" w:rsidR="004F39EB" w:rsidRDefault="00307E05">
            <w:pPr>
              <w:pStyle w:val="TAL"/>
              <w:rPr>
                <w:b/>
                <w:i/>
                <w:szCs w:val="22"/>
                <w:lang w:eastAsia="sv-SE"/>
              </w:rPr>
            </w:pPr>
            <w:r>
              <w:rPr>
                <w:szCs w:val="22"/>
              </w:rPr>
              <w:t xml:space="preserve">A list of </w:t>
            </w:r>
            <w:r>
              <w:rPr>
                <w:i/>
              </w:rPr>
              <w:t xml:space="preserve">CO-DurationPerCell </w:t>
            </w:r>
            <w:r>
              <w:rPr>
                <w:iCs/>
              </w:rPr>
              <w:t xml:space="preserve">objects. </w:t>
            </w:r>
            <w:r>
              <w:rPr>
                <w:szCs w:val="22"/>
                <w:lang w:eastAsia="sv-SE"/>
              </w:rPr>
              <w:t xml:space="preserve">If not configured, the UE uses the </w:t>
            </w:r>
            <w:r>
              <w:rPr>
                <w:szCs w:val="22"/>
              </w:rPr>
              <w:t>slot format indicator (</w:t>
            </w:r>
            <w:r>
              <w:rPr>
                <w:szCs w:val="22"/>
                <w:lang w:eastAsia="sv-SE"/>
              </w:rPr>
              <w:t>SFI</w:t>
            </w:r>
            <w:r>
              <w:rPr>
                <w:szCs w:val="22"/>
              </w:rPr>
              <w:t>), if available,</w:t>
            </w:r>
            <w:r>
              <w:rPr>
                <w:szCs w:val="22"/>
                <w:lang w:eastAsia="sv-SE"/>
              </w:rPr>
              <w:t xml:space="preserve"> to determine the channel occupancy duration (see TS 38.213 [13], clause 11.1.1).</w:t>
            </w:r>
          </w:p>
        </w:tc>
      </w:tr>
      <w:tr w:rsidR="004F39EB" w14:paraId="3CB7B584" w14:textId="77777777">
        <w:tc>
          <w:tcPr>
            <w:tcW w:w="14173" w:type="dxa"/>
            <w:tcBorders>
              <w:top w:val="single" w:sz="4" w:space="0" w:color="auto"/>
              <w:left w:val="single" w:sz="4" w:space="0" w:color="auto"/>
              <w:bottom w:val="single" w:sz="4" w:space="0" w:color="auto"/>
              <w:right w:val="single" w:sz="4" w:space="0" w:color="auto"/>
            </w:tcBorders>
            <w:hideMark/>
          </w:tcPr>
          <w:p w14:paraId="72535935" w14:textId="77777777" w:rsidR="004F39EB" w:rsidRDefault="00307E05">
            <w:pPr>
              <w:pStyle w:val="TAL"/>
              <w:rPr>
                <w:szCs w:val="22"/>
                <w:lang w:eastAsia="sv-SE"/>
              </w:rPr>
            </w:pPr>
            <w:r>
              <w:rPr>
                <w:b/>
                <w:i/>
                <w:szCs w:val="22"/>
                <w:lang w:eastAsia="sv-SE"/>
              </w:rPr>
              <w:t>dci-PayloadSize</w:t>
            </w:r>
          </w:p>
          <w:p w14:paraId="02922C3C" w14:textId="77777777" w:rsidR="004F39EB" w:rsidRDefault="00307E05">
            <w:pPr>
              <w:pStyle w:val="TAL"/>
              <w:rPr>
                <w:szCs w:val="22"/>
                <w:lang w:eastAsia="sv-SE"/>
              </w:rPr>
            </w:pPr>
            <w:r>
              <w:rPr>
                <w:szCs w:val="22"/>
                <w:lang w:eastAsia="sv-SE"/>
              </w:rPr>
              <w:t>Total length of the DCI payload scrambled with SFI-RNTI (see TS 38.213 [13], clause 11.1.1).</w:t>
            </w:r>
          </w:p>
        </w:tc>
      </w:tr>
      <w:tr w:rsidR="004F39EB" w14:paraId="0C113CB9" w14:textId="77777777">
        <w:tc>
          <w:tcPr>
            <w:tcW w:w="14173" w:type="dxa"/>
            <w:tcBorders>
              <w:top w:val="single" w:sz="4" w:space="0" w:color="auto"/>
              <w:left w:val="single" w:sz="4" w:space="0" w:color="auto"/>
              <w:bottom w:val="single" w:sz="4" w:space="0" w:color="auto"/>
              <w:right w:val="single" w:sz="4" w:space="0" w:color="auto"/>
            </w:tcBorders>
            <w:hideMark/>
          </w:tcPr>
          <w:p w14:paraId="6EBB59E0" w14:textId="77777777" w:rsidR="004F39EB" w:rsidRDefault="00307E05">
            <w:pPr>
              <w:pStyle w:val="TAL"/>
              <w:rPr>
                <w:szCs w:val="22"/>
                <w:lang w:eastAsia="sv-SE"/>
              </w:rPr>
            </w:pPr>
            <w:r>
              <w:rPr>
                <w:b/>
                <w:i/>
                <w:szCs w:val="22"/>
                <w:lang w:eastAsia="sv-SE"/>
              </w:rPr>
              <w:t>sfi-RNTI</w:t>
            </w:r>
          </w:p>
          <w:p w14:paraId="2473DDD0" w14:textId="77777777" w:rsidR="004F39EB" w:rsidRDefault="00307E05">
            <w:pPr>
              <w:pStyle w:val="TAL"/>
              <w:rPr>
                <w:szCs w:val="22"/>
                <w:lang w:eastAsia="sv-SE"/>
              </w:rPr>
            </w:pPr>
            <w:r>
              <w:rPr>
                <w:szCs w:val="22"/>
                <w:lang w:eastAsia="sv-SE"/>
              </w:rPr>
              <w:t>RNTI used for SFI on the given cell (see TS 38.213 [13], clause 11.1.1).</w:t>
            </w:r>
          </w:p>
        </w:tc>
      </w:tr>
      <w:tr w:rsidR="004F39EB" w14:paraId="004F4BC3" w14:textId="77777777">
        <w:tc>
          <w:tcPr>
            <w:tcW w:w="14173" w:type="dxa"/>
            <w:tcBorders>
              <w:top w:val="single" w:sz="4" w:space="0" w:color="auto"/>
              <w:left w:val="single" w:sz="4" w:space="0" w:color="auto"/>
              <w:bottom w:val="single" w:sz="4" w:space="0" w:color="auto"/>
              <w:right w:val="single" w:sz="4" w:space="0" w:color="auto"/>
            </w:tcBorders>
            <w:hideMark/>
          </w:tcPr>
          <w:p w14:paraId="0C53359D" w14:textId="77777777" w:rsidR="004F39EB" w:rsidRDefault="00307E05">
            <w:pPr>
              <w:pStyle w:val="TAL"/>
              <w:rPr>
                <w:szCs w:val="22"/>
                <w:lang w:eastAsia="sv-SE"/>
              </w:rPr>
            </w:pPr>
            <w:r>
              <w:rPr>
                <w:b/>
                <w:i/>
                <w:szCs w:val="22"/>
                <w:lang w:eastAsia="sv-SE"/>
              </w:rPr>
              <w:t>slotFormatCombToAddModList</w:t>
            </w:r>
          </w:p>
          <w:p w14:paraId="6F3C888C" w14:textId="77777777" w:rsidR="004F39EB" w:rsidRDefault="00307E05">
            <w:pPr>
              <w:pStyle w:val="TAL"/>
              <w:rPr>
                <w:szCs w:val="22"/>
                <w:lang w:eastAsia="sv-SE"/>
              </w:rPr>
            </w:pPr>
            <w:r>
              <w:rPr>
                <w:szCs w:val="22"/>
                <w:lang w:eastAsia="sv-SE"/>
              </w:rPr>
              <w:t>A list of SlotFormatCombinations for the UE's serving cells (see TS 38.213 [13], clause 11.1.1).</w:t>
            </w:r>
          </w:p>
        </w:tc>
      </w:tr>
      <w:tr w:rsidR="004F39EB" w14:paraId="41994A3D" w14:textId="77777777">
        <w:tc>
          <w:tcPr>
            <w:tcW w:w="14173" w:type="dxa"/>
            <w:tcBorders>
              <w:top w:val="single" w:sz="4" w:space="0" w:color="auto"/>
              <w:left w:val="single" w:sz="4" w:space="0" w:color="auto"/>
              <w:bottom w:val="single" w:sz="4" w:space="0" w:color="auto"/>
              <w:right w:val="single" w:sz="4" w:space="0" w:color="auto"/>
            </w:tcBorders>
            <w:hideMark/>
          </w:tcPr>
          <w:p w14:paraId="7D1A36B4" w14:textId="77777777" w:rsidR="004F39EB" w:rsidRDefault="00307E05">
            <w:pPr>
              <w:pStyle w:val="TAL"/>
              <w:rPr>
                <w:szCs w:val="22"/>
                <w:lang w:eastAsia="sv-SE"/>
              </w:rPr>
            </w:pPr>
            <w:r>
              <w:rPr>
                <w:b/>
                <w:i/>
                <w:szCs w:val="22"/>
                <w:lang w:eastAsia="sv-SE"/>
              </w:rPr>
              <w:t>switchTrigger</w:t>
            </w:r>
            <w:r>
              <w:rPr>
                <w:b/>
                <w:i/>
                <w:szCs w:val="22"/>
              </w:rPr>
              <w:t>ToAddModList</w:t>
            </w:r>
            <w:r>
              <w:rPr>
                <w:rFonts w:cs="Arial"/>
                <w:b/>
                <w:i/>
                <w:szCs w:val="22"/>
              </w:rPr>
              <w:t xml:space="preserve">, </w:t>
            </w:r>
            <w:r>
              <w:rPr>
                <w:rFonts w:cs="Arial"/>
                <w:b/>
                <w:i/>
                <w:szCs w:val="22"/>
                <w:lang w:eastAsia="sv-SE"/>
              </w:rPr>
              <w:t>switchTrigger</w:t>
            </w:r>
            <w:r>
              <w:rPr>
                <w:rFonts w:cs="Arial"/>
                <w:b/>
                <w:i/>
                <w:szCs w:val="22"/>
              </w:rPr>
              <w:t>ToAddModListSizeExt</w:t>
            </w:r>
          </w:p>
          <w:p w14:paraId="71B18070" w14:textId="77777777" w:rsidR="004F39EB" w:rsidRDefault="00307E05">
            <w:pPr>
              <w:pStyle w:val="TAL"/>
              <w:rPr>
                <w:b/>
                <w:i/>
                <w:szCs w:val="22"/>
                <w:lang w:eastAsia="sv-SE"/>
              </w:rPr>
            </w:pPr>
            <w:r>
              <w:t xml:space="preserve">A list of </w:t>
            </w:r>
            <w:r>
              <w:rPr>
                <w:i/>
                <w:iCs/>
              </w:rPr>
              <w:t>SearchSpaceSwitchTrigger</w:t>
            </w:r>
            <w:r>
              <w:t xml:space="preserve"> objects. Each </w:t>
            </w:r>
            <w:r>
              <w:rPr>
                <w:i/>
                <w:iCs/>
              </w:rPr>
              <w:t>SearchSpaceSwitchTrigger</w:t>
            </w:r>
            <w:r>
              <w:t xml:space="preserve"> object </w:t>
            </w:r>
            <w:r>
              <w:rPr>
                <w:szCs w:val="22"/>
                <w:lang w:eastAsia="sv-SE"/>
              </w:rPr>
              <w:t xml:space="preserve">provides position in DCI of the bit field indicating search space switching flag for a </w:t>
            </w:r>
            <w:r>
              <w:rPr>
                <w:szCs w:val="22"/>
              </w:rPr>
              <w:t xml:space="preserve">serving cell or, if </w:t>
            </w:r>
            <w:r>
              <w:rPr>
                <w:i/>
                <w:szCs w:val="22"/>
              </w:rPr>
              <w:t>cellGroupsForSwitchList</w:t>
            </w:r>
            <w:r>
              <w:rPr>
                <w:iCs/>
                <w:szCs w:val="22"/>
              </w:rPr>
              <w:t xml:space="preserve"> is configured, </w:t>
            </w:r>
            <w:r>
              <w:rPr>
                <w:szCs w:val="22"/>
                <w:lang w:eastAsia="sv-SE"/>
              </w:rPr>
              <w:t>group of serving cells (see TS 38.213 [13], clause 10.4).</w:t>
            </w:r>
            <w:r>
              <w:rPr>
                <w:rFonts w:cs="Arial"/>
                <w:szCs w:val="22"/>
                <w:lang w:eastAsia="sv-SE"/>
              </w:rPr>
              <w:t xml:space="preserve"> I</w:t>
            </w:r>
            <w:r>
              <w:rPr>
                <w:rFonts w:cs="Arial"/>
                <w:szCs w:val="22"/>
              </w:rPr>
              <w:t xml:space="preserve">f </w:t>
            </w:r>
            <w:r>
              <w:rPr>
                <w:rFonts w:cs="Arial"/>
                <w:i/>
                <w:szCs w:val="22"/>
              </w:rPr>
              <w:t>cellGroupsForSwitchList</w:t>
            </w:r>
            <w:r>
              <w:rPr>
                <w:rFonts w:cs="Arial"/>
                <w:iCs/>
                <w:szCs w:val="22"/>
              </w:rPr>
              <w:t xml:space="preserve"> is configured, only one of the cells belonging to the same cell group is</w:t>
            </w:r>
            <w:r>
              <w:rPr>
                <w:rFonts w:cs="Arial"/>
              </w:rPr>
              <w:t xml:space="preserve"> added/modified, and the configuration applies to all cells belonging to the </w:t>
            </w:r>
            <w:r>
              <w:rPr>
                <w:rFonts w:cs="Arial"/>
                <w:i/>
                <w:szCs w:val="22"/>
              </w:rPr>
              <w:t xml:space="preserve">cellGroupsForSwitchList </w:t>
            </w:r>
            <w:r>
              <w:rPr>
                <w:rFonts w:cs="Arial"/>
                <w:iCs/>
                <w:szCs w:val="22"/>
              </w:rPr>
              <w:t>(</w:t>
            </w:r>
            <w:r>
              <w:rPr>
                <w:rFonts w:cs="Arial"/>
                <w:szCs w:val="22"/>
                <w:lang w:eastAsia="sv-SE"/>
              </w:rPr>
              <w:t>see TS 38.213 [13], clause 10.4).</w:t>
            </w:r>
            <w:r>
              <w:t xml:space="preserve"> </w:t>
            </w:r>
            <w:r>
              <w:rPr>
                <w:rFonts w:cs="Arial"/>
                <w:bCs/>
                <w:iCs/>
                <w:szCs w:val="22"/>
              </w:rPr>
              <w:t xml:space="preserve">The network configures more than 4 </w:t>
            </w:r>
            <w:r>
              <w:rPr>
                <w:rFonts w:cs="Arial"/>
                <w:bCs/>
                <w:i/>
                <w:szCs w:val="22"/>
              </w:rPr>
              <w:t>SearchSpaceSwitchTrigger</w:t>
            </w:r>
            <w:r>
              <w:rPr>
                <w:rFonts w:cs="Arial"/>
                <w:bCs/>
                <w:iCs/>
                <w:szCs w:val="22"/>
              </w:rPr>
              <w:t xml:space="preserve"> objects only if </w:t>
            </w:r>
            <w:r>
              <w:rPr>
                <w:rFonts w:cs="Arial"/>
                <w:bCs/>
                <w:i/>
                <w:szCs w:val="22"/>
              </w:rPr>
              <w:t>cellGroupsForSwitchList</w:t>
            </w:r>
            <w:r>
              <w:rPr>
                <w:rFonts w:cs="Arial"/>
                <w:bCs/>
                <w:iCs/>
                <w:szCs w:val="22"/>
              </w:rPr>
              <w:t xml:space="preserve"> is not configured. </w:t>
            </w:r>
            <w:r>
              <w:rPr>
                <w:rFonts w:cs="Arial"/>
                <w:szCs w:val="18"/>
              </w:rPr>
              <w:t xml:space="preserve">The UE shall consider entries in </w:t>
            </w:r>
            <w:r>
              <w:rPr>
                <w:rFonts w:cs="Arial"/>
                <w:i/>
                <w:iCs/>
                <w:szCs w:val="18"/>
              </w:rPr>
              <w:t>switchTriggerToAddModList</w:t>
            </w:r>
            <w:r>
              <w:rPr>
                <w:rFonts w:cs="Arial"/>
                <w:szCs w:val="18"/>
              </w:rPr>
              <w:t xml:space="preserve"> and in </w:t>
            </w:r>
            <w:r>
              <w:rPr>
                <w:rFonts w:cs="Arial"/>
                <w:i/>
                <w:iCs/>
                <w:szCs w:val="18"/>
              </w:rPr>
              <w:t>switchTriggerToAddModListSizeExt</w:t>
            </w:r>
            <w:r>
              <w:rPr>
                <w:rFonts w:cs="Arial"/>
                <w:szCs w:val="18"/>
              </w:rPr>
              <w:t xml:space="preserve"> as a single list, i.e. an entry created using </w:t>
            </w:r>
            <w:r>
              <w:rPr>
                <w:rFonts w:cs="Arial"/>
                <w:i/>
                <w:iCs/>
                <w:szCs w:val="18"/>
              </w:rPr>
              <w:t>switchTriggerToAddModList</w:t>
            </w:r>
            <w:r>
              <w:rPr>
                <w:rFonts w:cs="Arial"/>
                <w:szCs w:val="18"/>
              </w:rPr>
              <w:t xml:space="preserve"> can be modifed using </w:t>
            </w:r>
            <w:r>
              <w:rPr>
                <w:rFonts w:cs="Arial"/>
                <w:i/>
                <w:iCs/>
                <w:szCs w:val="18"/>
              </w:rPr>
              <w:t>switchTriggerToAddModListSizeExt</w:t>
            </w:r>
            <w:r>
              <w:rPr>
                <w:rFonts w:cs="Arial"/>
                <w:szCs w:val="18"/>
              </w:rPr>
              <w:t xml:space="preserve"> and vice-versa.</w:t>
            </w:r>
          </w:p>
        </w:tc>
      </w:tr>
      <w:tr w:rsidR="004F39EB" w14:paraId="4CADD598" w14:textId="77777777">
        <w:tc>
          <w:tcPr>
            <w:tcW w:w="14173" w:type="dxa"/>
            <w:tcBorders>
              <w:top w:val="single" w:sz="4" w:space="0" w:color="auto"/>
              <w:left w:val="single" w:sz="4" w:space="0" w:color="auto"/>
              <w:bottom w:val="single" w:sz="4" w:space="0" w:color="auto"/>
              <w:right w:val="single" w:sz="4" w:space="0" w:color="auto"/>
            </w:tcBorders>
            <w:hideMark/>
          </w:tcPr>
          <w:p w14:paraId="30C1E240" w14:textId="77777777" w:rsidR="004F39EB" w:rsidRDefault="00307E05">
            <w:pPr>
              <w:pStyle w:val="TAL"/>
              <w:rPr>
                <w:b/>
                <w:i/>
                <w:szCs w:val="22"/>
                <w:lang w:eastAsia="sv-SE"/>
              </w:rPr>
            </w:pPr>
            <w:r>
              <w:rPr>
                <w:b/>
                <w:i/>
                <w:szCs w:val="22"/>
                <w:lang w:eastAsia="sv-SE"/>
              </w:rPr>
              <w:t>switchTriggerToReleaseModList, switchTriggerToReleaseListSizeExt</w:t>
            </w:r>
          </w:p>
          <w:p w14:paraId="19116DCB" w14:textId="77777777" w:rsidR="004F39EB" w:rsidRDefault="00307E05">
            <w:pPr>
              <w:pStyle w:val="TAL"/>
              <w:rPr>
                <w:bCs/>
                <w:iCs/>
                <w:szCs w:val="22"/>
                <w:lang w:eastAsia="sv-SE"/>
              </w:rPr>
            </w:pPr>
            <w:r>
              <w:rPr>
                <w:bCs/>
                <w:iCs/>
                <w:szCs w:val="22"/>
                <w:lang w:eastAsia="sv-SE"/>
              </w:rPr>
              <w:t xml:space="preserve">A list of </w:t>
            </w:r>
            <w:r>
              <w:rPr>
                <w:bCs/>
                <w:i/>
                <w:szCs w:val="22"/>
                <w:lang w:eastAsia="sv-SE"/>
              </w:rPr>
              <w:t>SearchSpaceSwitchTriggers</w:t>
            </w:r>
            <w:r>
              <w:rPr>
                <w:bCs/>
                <w:iCs/>
                <w:szCs w:val="22"/>
                <w:lang w:eastAsia="sv-SE"/>
              </w:rPr>
              <w:t xml:space="preserve"> to be released. If </w:t>
            </w:r>
            <w:r>
              <w:rPr>
                <w:bCs/>
                <w:i/>
                <w:szCs w:val="22"/>
                <w:lang w:eastAsia="sv-SE"/>
              </w:rPr>
              <w:t>cellGroupsForSwitchList</w:t>
            </w:r>
            <w:r>
              <w:rPr>
                <w:bCs/>
                <w:iCs/>
                <w:szCs w:val="22"/>
                <w:lang w:eastAsia="sv-SE"/>
              </w:rPr>
              <w:t xml:space="preserve"> is configured, the </w:t>
            </w:r>
            <w:r>
              <w:rPr>
                <w:bCs/>
                <w:i/>
                <w:szCs w:val="22"/>
                <w:lang w:eastAsia="sv-SE"/>
              </w:rPr>
              <w:t>SearchSpaceSwitchTrigger</w:t>
            </w:r>
            <w:r>
              <w:rPr>
                <w:bCs/>
                <w:iCs/>
                <w:szCs w:val="22"/>
                <w:lang w:eastAsia="sv-SE"/>
              </w:rPr>
              <w:t xml:space="preserve"> is released for all serving cells belonging to the same </w:t>
            </w:r>
            <w:r>
              <w:rPr>
                <w:bCs/>
                <w:i/>
                <w:szCs w:val="22"/>
                <w:lang w:eastAsia="sv-SE"/>
              </w:rPr>
              <w:t>CellGroupForSwitch</w:t>
            </w:r>
            <w:r>
              <w:rPr>
                <w:bCs/>
                <w:iCs/>
                <w:szCs w:val="22"/>
                <w:lang w:eastAsia="sv-SE"/>
              </w:rPr>
              <w:t xml:space="preserve">. The UE shall consider entries in </w:t>
            </w:r>
            <w:r>
              <w:rPr>
                <w:bCs/>
                <w:i/>
                <w:szCs w:val="22"/>
                <w:lang w:eastAsia="sv-SE"/>
              </w:rPr>
              <w:t>switchTriggerToReleaseList</w:t>
            </w:r>
            <w:r>
              <w:rPr>
                <w:bCs/>
                <w:iCs/>
                <w:szCs w:val="22"/>
                <w:lang w:eastAsia="sv-SE"/>
              </w:rPr>
              <w:t xml:space="preserve"> and in </w:t>
            </w:r>
            <w:r>
              <w:rPr>
                <w:bCs/>
                <w:i/>
                <w:szCs w:val="22"/>
                <w:lang w:eastAsia="sv-SE"/>
              </w:rPr>
              <w:t>switchTriggerToReleaseListSizeExt</w:t>
            </w:r>
            <w:r>
              <w:rPr>
                <w:bCs/>
                <w:iCs/>
                <w:szCs w:val="22"/>
                <w:lang w:eastAsia="sv-SE"/>
              </w:rPr>
              <w:t xml:space="preserve"> as a single list, i.e. an entry created using </w:t>
            </w:r>
            <w:r>
              <w:rPr>
                <w:bCs/>
                <w:i/>
                <w:szCs w:val="22"/>
                <w:lang w:eastAsia="sv-SE"/>
              </w:rPr>
              <w:t>switchTriggerToAddModList</w:t>
            </w:r>
            <w:r>
              <w:rPr>
                <w:bCs/>
                <w:iCs/>
                <w:szCs w:val="22"/>
                <w:lang w:eastAsia="sv-SE"/>
              </w:rPr>
              <w:t xml:space="preserve"> or </w:t>
            </w:r>
            <w:r>
              <w:rPr>
                <w:bCs/>
                <w:i/>
                <w:szCs w:val="22"/>
                <w:lang w:eastAsia="sv-SE"/>
              </w:rPr>
              <w:t>switchTriggerToAddModListSizeExt</w:t>
            </w:r>
            <w:r>
              <w:rPr>
                <w:bCs/>
                <w:iCs/>
                <w:szCs w:val="22"/>
                <w:lang w:eastAsia="sv-SE"/>
              </w:rPr>
              <w:t xml:space="preserve"> can be deleted using </w:t>
            </w:r>
            <w:r>
              <w:rPr>
                <w:bCs/>
                <w:i/>
                <w:szCs w:val="22"/>
                <w:lang w:eastAsia="sv-SE"/>
              </w:rPr>
              <w:t>switchTriggerToReleaseList</w:t>
            </w:r>
            <w:r>
              <w:rPr>
                <w:bCs/>
                <w:iCs/>
                <w:szCs w:val="22"/>
                <w:lang w:eastAsia="sv-SE"/>
              </w:rPr>
              <w:t xml:space="preserve"> or </w:t>
            </w:r>
            <w:r>
              <w:rPr>
                <w:bCs/>
                <w:i/>
                <w:szCs w:val="22"/>
                <w:lang w:eastAsia="sv-SE"/>
              </w:rPr>
              <w:t>switchTriggerToReleaseListSizeExt</w:t>
            </w:r>
            <w:r>
              <w:rPr>
                <w:bCs/>
                <w:iCs/>
                <w:szCs w:val="22"/>
                <w:lang w:eastAsia="sv-SE"/>
              </w:rPr>
              <w:t>.</w:t>
            </w:r>
          </w:p>
        </w:tc>
      </w:tr>
    </w:tbl>
    <w:p w14:paraId="43E801A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D542C33" w14:textId="77777777">
        <w:tc>
          <w:tcPr>
            <w:tcW w:w="14173" w:type="dxa"/>
            <w:tcBorders>
              <w:top w:val="single" w:sz="4" w:space="0" w:color="auto"/>
              <w:left w:val="single" w:sz="4" w:space="0" w:color="auto"/>
              <w:bottom w:val="single" w:sz="4" w:space="0" w:color="auto"/>
              <w:right w:val="single" w:sz="4" w:space="0" w:color="auto"/>
            </w:tcBorders>
            <w:hideMark/>
          </w:tcPr>
          <w:p w14:paraId="36956BC5" w14:textId="77777777" w:rsidR="004F39EB" w:rsidRDefault="00307E05">
            <w:pPr>
              <w:pStyle w:val="TAH"/>
              <w:rPr>
                <w:szCs w:val="22"/>
              </w:rPr>
            </w:pPr>
            <w:r>
              <w:rPr>
                <w:i/>
              </w:rPr>
              <w:t xml:space="preserve">AvailableRB-SetsPerCell </w:t>
            </w:r>
            <w:r>
              <w:rPr>
                <w:szCs w:val="22"/>
              </w:rPr>
              <w:t>field descriptions</w:t>
            </w:r>
          </w:p>
        </w:tc>
      </w:tr>
      <w:tr w:rsidR="004F39EB" w14:paraId="67DB925B" w14:textId="77777777">
        <w:tc>
          <w:tcPr>
            <w:tcW w:w="14173" w:type="dxa"/>
            <w:tcBorders>
              <w:top w:val="single" w:sz="4" w:space="0" w:color="auto"/>
              <w:left w:val="single" w:sz="4" w:space="0" w:color="auto"/>
              <w:bottom w:val="single" w:sz="4" w:space="0" w:color="auto"/>
              <w:right w:val="single" w:sz="4" w:space="0" w:color="auto"/>
            </w:tcBorders>
            <w:hideMark/>
          </w:tcPr>
          <w:p w14:paraId="41306CE1" w14:textId="77777777" w:rsidR="004F39EB" w:rsidRDefault="00307E05">
            <w:pPr>
              <w:pStyle w:val="TAL"/>
              <w:rPr>
                <w:b/>
                <w:i/>
                <w:szCs w:val="22"/>
              </w:rPr>
            </w:pPr>
            <w:r>
              <w:rPr>
                <w:b/>
                <w:i/>
                <w:szCs w:val="22"/>
              </w:rPr>
              <w:t>positionInDCI</w:t>
            </w:r>
          </w:p>
          <w:p w14:paraId="79CDD119" w14:textId="77777777" w:rsidR="004F39EB" w:rsidRDefault="00307E05">
            <w:pPr>
              <w:pStyle w:val="TAL"/>
              <w:rPr>
                <w:szCs w:val="22"/>
              </w:rPr>
            </w:pPr>
            <w:r>
              <w:rPr>
                <w:szCs w:val="22"/>
              </w:rPr>
              <w:t>The (starting) position of the bits within DCI payload indicating the availability of the RB sets of a serving cell (see TS 38.213 [13], clause 11.1.1).</w:t>
            </w:r>
          </w:p>
        </w:tc>
      </w:tr>
      <w:tr w:rsidR="004F39EB" w14:paraId="615DA4C2" w14:textId="77777777">
        <w:tc>
          <w:tcPr>
            <w:tcW w:w="14173" w:type="dxa"/>
            <w:tcBorders>
              <w:top w:val="single" w:sz="4" w:space="0" w:color="auto"/>
              <w:left w:val="single" w:sz="4" w:space="0" w:color="auto"/>
              <w:bottom w:val="single" w:sz="4" w:space="0" w:color="auto"/>
              <w:right w:val="single" w:sz="4" w:space="0" w:color="auto"/>
            </w:tcBorders>
            <w:hideMark/>
          </w:tcPr>
          <w:p w14:paraId="6D8AAB03" w14:textId="77777777" w:rsidR="004F39EB" w:rsidRDefault="00307E05">
            <w:pPr>
              <w:pStyle w:val="TAL"/>
              <w:rPr>
                <w:szCs w:val="22"/>
              </w:rPr>
            </w:pPr>
            <w:r>
              <w:rPr>
                <w:b/>
                <w:i/>
                <w:szCs w:val="22"/>
              </w:rPr>
              <w:t>servingCelIId</w:t>
            </w:r>
          </w:p>
          <w:p w14:paraId="7BCF78E3" w14:textId="77777777" w:rsidR="004F39EB" w:rsidRDefault="00307E05">
            <w:pPr>
              <w:pStyle w:val="TAL"/>
              <w:rPr>
                <w:szCs w:val="22"/>
              </w:rPr>
            </w:pPr>
            <w:r>
              <w:rPr>
                <w:szCs w:val="22"/>
              </w:rPr>
              <w:t>The ID of the serving cell for which the configuration is applicable.</w:t>
            </w:r>
          </w:p>
        </w:tc>
      </w:tr>
    </w:tbl>
    <w:p w14:paraId="60868FE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6D022BA" w14:textId="77777777">
        <w:tc>
          <w:tcPr>
            <w:tcW w:w="14173" w:type="dxa"/>
            <w:tcBorders>
              <w:top w:val="single" w:sz="4" w:space="0" w:color="auto"/>
              <w:left w:val="single" w:sz="4" w:space="0" w:color="auto"/>
              <w:bottom w:val="single" w:sz="4" w:space="0" w:color="auto"/>
              <w:right w:val="single" w:sz="4" w:space="0" w:color="auto"/>
            </w:tcBorders>
            <w:hideMark/>
          </w:tcPr>
          <w:p w14:paraId="254B5A33" w14:textId="77777777" w:rsidR="004F39EB" w:rsidRDefault="00307E05">
            <w:pPr>
              <w:pStyle w:val="TAH"/>
              <w:rPr>
                <w:szCs w:val="22"/>
              </w:rPr>
            </w:pPr>
            <w:r>
              <w:rPr>
                <w:i/>
              </w:rPr>
              <w:t xml:space="preserve">CO-DurationsPerCell </w:t>
            </w:r>
            <w:r>
              <w:rPr>
                <w:szCs w:val="22"/>
              </w:rPr>
              <w:t>field descriptions</w:t>
            </w:r>
          </w:p>
        </w:tc>
      </w:tr>
      <w:tr w:rsidR="004F39EB" w14:paraId="17CC371D" w14:textId="77777777">
        <w:tc>
          <w:tcPr>
            <w:tcW w:w="14173" w:type="dxa"/>
            <w:tcBorders>
              <w:top w:val="single" w:sz="4" w:space="0" w:color="auto"/>
              <w:left w:val="single" w:sz="4" w:space="0" w:color="auto"/>
              <w:bottom w:val="single" w:sz="4" w:space="0" w:color="auto"/>
              <w:right w:val="single" w:sz="4" w:space="0" w:color="auto"/>
            </w:tcBorders>
            <w:hideMark/>
          </w:tcPr>
          <w:p w14:paraId="09D12F5C" w14:textId="77777777" w:rsidR="004F39EB" w:rsidRDefault="00307E05">
            <w:pPr>
              <w:pStyle w:val="TAL"/>
              <w:rPr>
                <w:szCs w:val="22"/>
              </w:rPr>
            </w:pPr>
            <w:r>
              <w:rPr>
                <w:b/>
                <w:i/>
                <w:szCs w:val="22"/>
              </w:rPr>
              <w:t>co-DurationList</w:t>
            </w:r>
          </w:p>
          <w:p w14:paraId="3912A494" w14:textId="77777777" w:rsidR="004F39EB" w:rsidRDefault="00307E05">
            <w:pPr>
              <w:pStyle w:val="TAL"/>
              <w:rPr>
                <w:szCs w:val="22"/>
              </w:rPr>
            </w:pPr>
            <w:r>
              <w:t xml:space="preserve">A list of </w:t>
            </w:r>
            <w:r>
              <w:rPr>
                <w:szCs w:val="22"/>
              </w:rPr>
              <w:t>Channel Occupancy duration in symbols.</w:t>
            </w:r>
          </w:p>
          <w:p w14:paraId="1B409889" w14:textId="77777777" w:rsidR="004F39EB" w:rsidRDefault="00307E05">
            <w:pPr>
              <w:pStyle w:val="TAL"/>
              <w:rPr>
                <w:szCs w:val="22"/>
              </w:rPr>
            </w:pPr>
            <w:r>
              <w:rPr>
                <w:szCs w:val="22"/>
              </w:rPr>
              <w:t>The maximum duration that can be configured for the following SCS</w:t>
            </w:r>
          </w:p>
          <w:p w14:paraId="18288049" w14:textId="77777777" w:rsidR="004F39EB" w:rsidRDefault="00307E05">
            <w:pPr>
              <w:pStyle w:val="TAL"/>
              <w:rPr>
                <w:szCs w:val="22"/>
              </w:rPr>
            </w:pPr>
            <w:r>
              <w:rPr>
                <w:szCs w:val="22"/>
              </w:rPr>
              <w:t>120 kHz: 560.</w:t>
            </w:r>
          </w:p>
          <w:p w14:paraId="64CE330E" w14:textId="77777777" w:rsidR="004F39EB" w:rsidRDefault="00307E05">
            <w:pPr>
              <w:pStyle w:val="TAL"/>
              <w:rPr>
                <w:szCs w:val="22"/>
              </w:rPr>
            </w:pPr>
            <w:r>
              <w:rPr>
                <w:szCs w:val="22"/>
              </w:rPr>
              <w:t>480 kHz: 2240.</w:t>
            </w:r>
          </w:p>
          <w:p w14:paraId="55898550" w14:textId="77777777" w:rsidR="004F39EB" w:rsidRDefault="00307E05">
            <w:pPr>
              <w:pStyle w:val="TAL"/>
              <w:rPr>
                <w:b/>
                <w:i/>
                <w:szCs w:val="22"/>
              </w:rPr>
            </w:pPr>
            <w:r>
              <w:rPr>
                <w:szCs w:val="22"/>
              </w:rPr>
              <w:t>960 kHz: 4480.</w:t>
            </w:r>
          </w:p>
        </w:tc>
      </w:tr>
      <w:tr w:rsidR="004F39EB" w14:paraId="213F1447" w14:textId="77777777">
        <w:tc>
          <w:tcPr>
            <w:tcW w:w="14173" w:type="dxa"/>
            <w:tcBorders>
              <w:top w:val="single" w:sz="4" w:space="0" w:color="auto"/>
              <w:left w:val="single" w:sz="4" w:space="0" w:color="auto"/>
              <w:bottom w:val="single" w:sz="4" w:space="0" w:color="auto"/>
              <w:right w:val="single" w:sz="4" w:space="0" w:color="auto"/>
            </w:tcBorders>
            <w:hideMark/>
          </w:tcPr>
          <w:p w14:paraId="106B2057" w14:textId="77777777" w:rsidR="004F39EB" w:rsidRDefault="00307E05">
            <w:pPr>
              <w:pStyle w:val="TAL"/>
              <w:rPr>
                <w:b/>
                <w:i/>
                <w:szCs w:val="22"/>
              </w:rPr>
            </w:pPr>
            <w:r>
              <w:rPr>
                <w:b/>
                <w:i/>
                <w:szCs w:val="22"/>
              </w:rPr>
              <w:t>positionInDCI</w:t>
            </w:r>
          </w:p>
          <w:p w14:paraId="78C4640C" w14:textId="77777777" w:rsidR="004F39EB" w:rsidRDefault="00307E05">
            <w:pPr>
              <w:pStyle w:val="TAL"/>
              <w:rPr>
                <w:szCs w:val="22"/>
              </w:rPr>
            </w:pPr>
            <w:r>
              <w:rPr>
                <w:szCs w:val="22"/>
              </w:rPr>
              <w:t>Position in DCI of the bit field indicating Channel Occupancy duration for UE's serving cells (see TS 38.213 [13], clause 11.1.1).</w:t>
            </w:r>
          </w:p>
        </w:tc>
      </w:tr>
      <w:tr w:rsidR="004F39EB" w14:paraId="35EC670D" w14:textId="77777777">
        <w:tc>
          <w:tcPr>
            <w:tcW w:w="14173" w:type="dxa"/>
            <w:tcBorders>
              <w:top w:val="single" w:sz="4" w:space="0" w:color="auto"/>
              <w:left w:val="single" w:sz="4" w:space="0" w:color="auto"/>
              <w:bottom w:val="single" w:sz="4" w:space="0" w:color="auto"/>
              <w:right w:val="single" w:sz="4" w:space="0" w:color="auto"/>
            </w:tcBorders>
            <w:hideMark/>
          </w:tcPr>
          <w:p w14:paraId="0BF99B46" w14:textId="77777777" w:rsidR="004F39EB" w:rsidRDefault="00307E05">
            <w:pPr>
              <w:pStyle w:val="TAL"/>
              <w:rPr>
                <w:szCs w:val="22"/>
              </w:rPr>
            </w:pPr>
            <w:r>
              <w:rPr>
                <w:b/>
                <w:i/>
                <w:szCs w:val="22"/>
              </w:rPr>
              <w:t>servingCelIId</w:t>
            </w:r>
          </w:p>
          <w:p w14:paraId="01C677BE" w14:textId="77777777" w:rsidR="004F39EB" w:rsidRDefault="00307E05">
            <w:pPr>
              <w:pStyle w:val="TAL"/>
              <w:rPr>
                <w:szCs w:val="22"/>
              </w:rPr>
            </w:pPr>
            <w:r>
              <w:rPr>
                <w:szCs w:val="22"/>
              </w:rPr>
              <w:t>The ID of the serving cell for which the configuration is applicable.</w:t>
            </w:r>
          </w:p>
        </w:tc>
      </w:tr>
      <w:tr w:rsidR="004F39EB" w14:paraId="52CFD82E" w14:textId="77777777">
        <w:tc>
          <w:tcPr>
            <w:tcW w:w="14173" w:type="dxa"/>
            <w:tcBorders>
              <w:top w:val="single" w:sz="4" w:space="0" w:color="auto"/>
              <w:left w:val="single" w:sz="4" w:space="0" w:color="auto"/>
              <w:bottom w:val="single" w:sz="4" w:space="0" w:color="auto"/>
              <w:right w:val="single" w:sz="4" w:space="0" w:color="auto"/>
            </w:tcBorders>
            <w:hideMark/>
          </w:tcPr>
          <w:p w14:paraId="493A2BF3" w14:textId="77777777" w:rsidR="004F39EB" w:rsidRDefault="00307E05">
            <w:pPr>
              <w:pStyle w:val="TAL"/>
              <w:rPr>
                <w:b/>
                <w:i/>
                <w:szCs w:val="22"/>
              </w:rPr>
            </w:pPr>
            <w:r>
              <w:rPr>
                <w:b/>
                <w:i/>
                <w:szCs w:val="22"/>
              </w:rPr>
              <w:t>subcarrierSpacing</w:t>
            </w:r>
          </w:p>
          <w:p w14:paraId="57B4EC08" w14:textId="77777777" w:rsidR="004F39EB" w:rsidRDefault="00307E05">
            <w:pPr>
              <w:pStyle w:val="TAL"/>
              <w:rPr>
                <w:b/>
                <w:i/>
                <w:szCs w:val="22"/>
              </w:rPr>
            </w:pPr>
            <w:r>
              <w:rPr>
                <w:szCs w:val="22"/>
              </w:rPr>
              <w:t>Reference subcarrier spacing for the list of Channel Occupancy durations (see TS 38.213 [13], clause 11.1.1).</w:t>
            </w:r>
          </w:p>
        </w:tc>
      </w:tr>
    </w:tbl>
    <w:p w14:paraId="0AA53E6C"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9E6E919" w14:textId="77777777">
        <w:tc>
          <w:tcPr>
            <w:tcW w:w="14173" w:type="dxa"/>
            <w:tcBorders>
              <w:top w:val="single" w:sz="4" w:space="0" w:color="auto"/>
              <w:left w:val="single" w:sz="4" w:space="0" w:color="auto"/>
              <w:bottom w:val="single" w:sz="4" w:space="0" w:color="auto"/>
              <w:right w:val="single" w:sz="4" w:space="0" w:color="auto"/>
            </w:tcBorders>
            <w:hideMark/>
          </w:tcPr>
          <w:p w14:paraId="00586352" w14:textId="77777777" w:rsidR="004F39EB" w:rsidRDefault="00307E05">
            <w:pPr>
              <w:pStyle w:val="TAH"/>
              <w:rPr>
                <w:szCs w:val="22"/>
              </w:rPr>
            </w:pPr>
            <w:r>
              <w:rPr>
                <w:i/>
              </w:rPr>
              <w:t xml:space="preserve">SearchSpaceSwitchTrigger </w:t>
            </w:r>
            <w:r>
              <w:rPr>
                <w:szCs w:val="22"/>
              </w:rPr>
              <w:t>field descriptions</w:t>
            </w:r>
          </w:p>
        </w:tc>
      </w:tr>
      <w:tr w:rsidR="004F39EB" w14:paraId="214E59E3" w14:textId="77777777">
        <w:tc>
          <w:tcPr>
            <w:tcW w:w="14173" w:type="dxa"/>
            <w:tcBorders>
              <w:top w:val="single" w:sz="4" w:space="0" w:color="auto"/>
              <w:left w:val="single" w:sz="4" w:space="0" w:color="auto"/>
              <w:bottom w:val="single" w:sz="4" w:space="0" w:color="auto"/>
              <w:right w:val="single" w:sz="4" w:space="0" w:color="auto"/>
            </w:tcBorders>
            <w:hideMark/>
          </w:tcPr>
          <w:p w14:paraId="0A8959A6" w14:textId="77777777" w:rsidR="004F39EB" w:rsidRDefault="00307E05">
            <w:pPr>
              <w:pStyle w:val="TAL"/>
              <w:rPr>
                <w:b/>
                <w:i/>
                <w:szCs w:val="22"/>
              </w:rPr>
            </w:pPr>
            <w:r>
              <w:rPr>
                <w:b/>
                <w:i/>
                <w:szCs w:val="22"/>
              </w:rPr>
              <w:t>positionInDCI</w:t>
            </w:r>
          </w:p>
          <w:p w14:paraId="5240F6F1" w14:textId="77777777" w:rsidR="004F39EB" w:rsidRDefault="00307E05">
            <w:pPr>
              <w:pStyle w:val="TAL"/>
              <w:rPr>
                <w:szCs w:val="22"/>
              </w:rPr>
            </w:pPr>
            <w:r>
              <w:t>The position of the bit within DCI payload containing a search space switching flag (see TS 38.213 [13], clause 11.1.1).</w:t>
            </w:r>
          </w:p>
        </w:tc>
      </w:tr>
      <w:tr w:rsidR="004F39EB" w14:paraId="06B9D2B9" w14:textId="77777777">
        <w:tc>
          <w:tcPr>
            <w:tcW w:w="14173" w:type="dxa"/>
            <w:tcBorders>
              <w:top w:val="single" w:sz="4" w:space="0" w:color="auto"/>
              <w:left w:val="single" w:sz="4" w:space="0" w:color="auto"/>
              <w:bottom w:val="single" w:sz="4" w:space="0" w:color="auto"/>
              <w:right w:val="single" w:sz="4" w:space="0" w:color="auto"/>
            </w:tcBorders>
            <w:hideMark/>
          </w:tcPr>
          <w:p w14:paraId="55DB273D" w14:textId="77777777" w:rsidR="004F39EB" w:rsidRDefault="00307E05">
            <w:pPr>
              <w:pStyle w:val="TAL"/>
              <w:rPr>
                <w:szCs w:val="22"/>
              </w:rPr>
            </w:pPr>
            <w:r>
              <w:rPr>
                <w:b/>
                <w:i/>
                <w:szCs w:val="22"/>
              </w:rPr>
              <w:t>servingCellId</w:t>
            </w:r>
          </w:p>
          <w:p w14:paraId="537D3DD4" w14:textId="77777777" w:rsidR="004F39EB" w:rsidRDefault="00307E05">
            <w:pPr>
              <w:pStyle w:val="TAL"/>
              <w:rPr>
                <w:szCs w:val="22"/>
              </w:rPr>
            </w:pPr>
            <w:r>
              <w:rPr>
                <w:szCs w:val="22"/>
              </w:rPr>
              <w:t xml:space="preserve">The ID of the serving cell for which the configuration is applicable </w:t>
            </w:r>
            <w:r>
              <w:t xml:space="preserve">or the group of serving cells as indicated by </w:t>
            </w:r>
            <w:r>
              <w:rPr>
                <w:i/>
                <w:iCs/>
              </w:rPr>
              <w:t>CellGroupsForSwitch-r16</w:t>
            </w:r>
            <w:r>
              <w:t xml:space="preserve"> containing this </w:t>
            </w:r>
            <w:r>
              <w:rPr>
                <w:i/>
                <w:iCs/>
              </w:rPr>
              <w:t>servingCellId</w:t>
            </w:r>
            <w:r>
              <w:rPr>
                <w:szCs w:val="22"/>
              </w:rPr>
              <w:t>.</w:t>
            </w:r>
          </w:p>
        </w:tc>
      </w:tr>
    </w:tbl>
    <w:p w14:paraId="21D5BB7B" w14:textId="77777777" w:rsidR="004F39EB" w:rsidRDefault="004F39EB"/>
    <w:p w14:paraId="1F8620F9" w14:textId="77777777" w:rsidR="004F39EB" w:rsidRDefault="00307E05">
      <w:pPr>
        <w:pStyle w:val="Heading4"/>
      </w:pPr>
      <w:bookmarkStart w:id="1068" w:name="_Toc60777390"/>
      <w:bookmarkStart w:id="1069" w:name="_Toc100930307"/>
      <w:r>
        <w:t>–</w:t>
      </w:r>
      <w:r>
        <w:tab/>
      </w:r>
      <w:r>
        <w:rPr>
          <w:i/>
        </w:rPr>
        <w:t>S-NSSAI</w:t>
      </w:r>
      <w:bookmarkEnd w:id="1068"/>
      <w:bookmarkEnd w:id="1069"/>
    </w:p>
    <w:p w14:paraId="77ABA847" w14:textId="77777777" w:rsidR="004F39EB" w:rsidRDefault="00307E05">
      <w:r>
        <w:t xml:space="preserve">The IE </w:t>
      </w:r>
      <w:r>
        <w:rPr>
          <w:i/>
        </w:rPr>
        <w:t xml:space="preserve">S-NSSAI (Single Network Slice Selection Assistance Information) </w:t>
      </w:r>
      <w:r>
        <w:t>identifies a Network Slice end to end and comprises a slice/service type and a slice differentiator, see TS 23.003 [21].</w:t>
      </w:r>
    </w:p>
    <w:p w14:paraId="0F639200" w14:textId="77777777" w:rsidR="004F39EB" w:rsidRDefault="00307E05">
      <w:pPr>
        <w:pStyle w:val="TH"/>
      </w:pPr>
      <w:r>
        <w:rPr>
          <w:bCs/>
          <w:i/>
          <w:iCs/>
        </w:rPr>
        <w:t xml:space="preserve">S-NSSAI </w:t>
      </w:r>
      <w:r>
        <w:t>information element</w:t>
      </w:r>
    </w:p>
    <w:p w14:paraId="79E4B42E" w14:textId="77777777" w:rsidR="004F39EB" w:rsidRDefault="00307E05">
      <w:pPr>
        <w:pStyle w:val="PL"/>
        <w:rPr>
          <w:color w:val="808080"/>
        </w:rPr>
      </w:pPr>
      <w:r>
        <w:rPr>
          <w:color w:val="808080"/>
        </w:rPr>
        <w:t>-- ASN1START</w:t>
      </w:r>
    </w:p>
    <w:p w14:paraId="55E15307" w14:textId="77777777" w:rsidR="004F39EB" w:rsidRDefault="00307E05">
      <w:pPr>
        <w:pStyle w:val="PL"/>
        <w:rPr>
          <w:color w:val="808080"/>
        </w:rPr>
      </w:pPr>
      <w:r>
        <w:rPr>
          <w:color w:val="808080"/>
        </w:rPr>
        <w:t>-- TAG-S-NSSAI-START</w:t>
      </w:r>
    </w:p>
    <w:p w14:paraId="403B195F" w14:textId="77777777" w:rsidR="004F39EB" w:rsidRDefault="004F39EB">
      <w:pPr>
        <w:pStyle w:val="PL"/>
      </w:pPr>
    </w:p>
    <w:p w14:paraId="36492595" w14:textId="77777777" w:rsidR="004F39EB" w:rsidRDefault="00307E05">
      <w:pPr>
        <w:pStyle w:val="PL"/>
      </w:pPr>
      <w:r>
        <w:t xml:space="preserve">S-NSSAI  ::=                        </w:t>
      </w:r>
      <w:r>
        <w:rPr>
          <w:color w:val="993366"/>
        </w:rPr>
        <w:t>CHOICE</w:t>
      </w:r>
      <w:r>
        <w:t>{</w:t>
      </w:r>
    </w:p>
    <w:p w14:paraId="2F339754" w14:textId="77777777" w:rsidR="004F39EB" w:rsidRDefault="00307E05">
      <w:pPr>
        <w:pStyle w:val="PL"/>
      </w:pPr>
      <w:r>
        <w:t xml:space="preserve">    sst                                 </w:t>
      </w:r>
      <w:r>
        <w:rPr>
          <w:color w:val="993366"/>
        </w:rPr>
        <w:t>BIT</w:t>
      </w:r>
      <w:r>
        <w:t xml:space="preserve"> </w:t>
      </w:r>
      <w:r>
        <w:rPr>
          <w:color w:val="993366"/>
        </w:rPr>
        <w:t>STRING</w:t>
      </w:r>
      <w:r>
        <w:t xml:space="preserve"> (</w:t>
      </w:r>
      <w:r>
        <w:rPr>
          <w:color w:val="993366"/>
        </w:rPr>
        <w:t>SIZE</w:t>
      </w:r>
      <w:r>
        <w:t xml:space="preserve"> (8)),</w:t>
      </w:r>
    </w:p>
    <w:p w14:paraId="69412EF4" w14:textId="77777777" w:rsidR="004F39EB" w:rsidRDefault="00307E05">
      <w:pPr>
        <w:pStyle w:val="PL"/>
      </w:pPr>
      <w:r>
        <w:t xml:space="preserve">    sst-SD                              </w:t>
      </w:r>
      <w:r>
        <w:rPr>
          <w:color w:val="993366"/>
        </w:rPr>
        <w:t>BIT</w:t>
      </w:r>
      <w:r>
        <w:t xml:space="preserve"> </w:t>
      </w:r>
      <w:r>
        <w:rPr>
          <w:color w:val="993366"/>
        </w:rPr>
        <w:t>STRING</w:t>
      </w:r>
      <w:r>
        <w:t xml:space="preserve"> (</w:t>
      </w:r>
      <w:r>
        <w:rPr>
          <w:color w:val="993366"/>
        </w:rPr>
        <w:t>SIZE</w:t>
      </w:r>
      <w:r>
        <w:t xml:space="preserve"> (32))</w:t>
      </w:r>
    </w:p>
    <w:p w14:paraId="04B344C0" w14:textId="77777777" w:rsidR="004F39EB" w:rsidRDefault="00307E05">
      <w:pPr>
        <w:pStyle w:val="PL"/>
      </w:pPr>
      <w:r>
        <w:t>}</w:t>
      </w:r>
    </w:p>
    <w:p w14:paraId="6C6121C2" w14:textId="77777777" w:rsidR="004F39EB" w:rsidRDefault="004F39EB">
      <w:pPr>
        <w:pStyle w:val="PL"/>
      </w:pPr>
    </w:p>
    <w:p w14:paraId="65590F87" w14:textId="77777777" w:rsidR="004F39EB" w:rsidRDefault="00307E05">
      <w:pPr>
        <w:pStyle w:val="PL"/>
        <w:rPr>
          <w:color w:val="808080"/>
        </w:rPr>
      </w:pPr>
      <w:r>
        <w:rPr>
          <w:color w:val="808080"/>
        </w:rPr>
        <w:t>-- TAG-S-NSSAI-STOP</w:t>
      </w:r>
    </w:p>
    <w:p w14:paraId="24B59838" w14:textId="77777777" w:rsidR="004F39EB" w:rsidRDefault="00307E05">
      <w:pPr>
        <w:pStyle w:val="PL"/>
        <w:rPr>
          <w:color w:val="808080"/>
        </w:rPr>
      </w:pPr>
      <w:r>
        <w:rPr>
          <w:color w:val="808080"/>
        </w:rPr>
        <w:t>-- ASN1STOP</w:t>
      </w:r>
    </w:p>
    <w:p w14:paraId="659D5E9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623BF38" w14:textId="77777777">
        <w:tc>
          <w:tcPr>
            <w:tcW w:w="0" w:type="auto"/>
            <w:tcBorders>
              <w:top w:val="single" w:sz="4" w:space="0" w:color="auto"/>
              <w:left w:val="single" w:sz="4" w:space="0" w:color="auto"/>
              <w:bottom w:val="single" w:sz="4" w:space="0" w:color="auto"/>
              <w:right w:val="single" w:sz="4" w:space="0" w:color="auto"/>
            </w:tcBorders>
            <w:hideMark/>
          </w:tcPr>
          <w:p w14:paraId="6142437B" w14:textId="77777777" w:rsidR="004F39EB" w:rsidRDefault="00307E05">
            <w:pPr>
              <w:pStyle w:val="TAH"/>
              <w:rPr>
                <w:szCs w:val="22"/>
                <w:lang w:eastAsia="sv-SE"/>
              </w:rPr>
            </w:pPr>
            <w:r>
              <w:rPr>
                <w:i/>
                <w:szCs w:val="22"/>
                <w:lang w:eastAsia="sv-SE"/>
              </w:rPr>
              <w:t xml:space="preserve">S-NSSAI </w:t>
            </w:r>
            <w:r>
              <w:rPr>
                <w:szCs w:val="22"/>
                <w:lang w:eastAsia="sv-SE"/>
              </w:rPr>
              <w:t>field descriptions</w:t>
            </w:r>
          </w:p>
        </w:tc>
      </w:tr>
      <w:tr w:rsidR="004F39EB" w14:paraId="400A8EFD" w14:textId="77777777">
        <w:tc>
          <w:tcPr>
            <w:tcW w:w="0" w:type="auto"/>
            <w:tcBorders>
              <w:top w:val="single" w:sz="4" w:space="0" w:color="auto"/>
              <w:left w:val="single" w:sz="4" w:space="0" w:color="auto"/>
              <w:bottom w:val="single" w:sz="4" w:space="0" w:color="auto"/>
              <w:right w:val="single" w:sz="4" w:space="0" w:color="auto"/>
            </w:tcBorders>
            <w:hideMark/>
          </w:tcPr>
          <w:p w14:paraId="646B92A5" w14:textId="77777777" w:rsidR="004F39EB" w:rsidRDefault="00307E05">
            <w:pPr>
              <w:pStyle w:val="TAL"/>
              <w:rPr>
                <w:szCs w:val="22"/>
                <w:lang w:eastAsia="sv-SE"/>
              </w:rPr>
            </w:pPr>
            <w:r>
              <w:rPr>
                <w:b/>
                <w:i/>
                <w:szCs w:val="22"/>
                <w:lang w:eastAsia="sv-SE"/>
              </w:rPr>
              <w:t>sst</w:t>
            </w:r>
          </w:p>
          <w:p w14:paraId="0DE5B2D7" w14:textId="77777777" w:rsidR="004F39EB" w:rsidRDefault="00307E05">
            <w:pPr>
              <w:pStyle w:val="TAL"/>
              <w:rPr>
                <w:b/>
                <w:i/>
                <w:szCs w:val="22"/>
                <w:lang w:eastAsia="sv-SE"/>
              </w:rPr>
            </w:pPr>
            <w:r>
              <w:rPr>
                <w:szCs w:val="22"/>
                <w:lang w:eastAsia="sv-SE"/>
              </w:rPr>
              <w:t>Indicates the S-NSSAI consisting of Slice/Service Type, see TS 23.003 [21].</w:t>
            </w:r>
          </w:p>
        </w:tc>
      </w:tr>
      <w:tr w:rsidR="004F39EB" w14:paraId="7ED1FDBD" w14:textId="77777777">
        <w:tc>
          <w:tcPr>
            <w:tcW w:w="0" w:type="auto"/>
            <w:tcBorders>
              <w:top w:val="single" w:sz="4" w:space="0" w:color="auto"/>
              <w:left w:val="single" w:sz="4" w:space="0" w:color="auto"/>
              <w:bottom w:val="single" w:sz="4" w:space="0" w:color="auto"/>
              <w:right w:val="single" w:sz="4" w:space="0" w:color="auto"/>
            </w:tcBorders>
            <w:hideMark/>
          </w:tcPr>
          <w:p w14:paraId="701C522E" w14:textId="77777777" w:rsidR="004F39EB" w:rsidRDefault="00307E05">
            <w:pPr>
              <w:pStyle w:val="TAL"/>
              <w:rPr>
                <w:szCs w:val="22"/>
                <w:lang w:eastAsia="sv-SE"/>
              </w:rPr>
            </w:pPr>
            <w:r>
              <w:rPr>
                <w:b/>
                <w:i/>
                <w:szCs w:val="22"/>
                <w:lang w:eastAsia="sv-SE"/>
              </w:rPr>
              <w:t>sst-SD</w:t>
            </w:r>
          </w:p>
          <w:p w14:paraId="0989997D" w14:textId="77777777" w:rsidR="004F39EB" w:rsidRDefault="00307E05">
            <w:pPr>
              <w:pStyle w:val="TAL"/>
              <w:rPr>
                <w:szCs w:val="22"/>
                <w:lang w:eastAsia="sv-SE"/>
              </w:rPr>
            </w:pPr>
            <w:r>
              <w:rPr>
                <w:szCs w:val="22"/>
                <w:lang w:eastAsia="sv-SE"/>
              </w:rPr>
              <w:t>Indicates the S-NSSAI consisting of Slice/Service Type and Slice Differentiator, see TS 23.003 [21].</w:t>
            </w:r>
          </w:p>
        </w:tc>
      </w:tr>
    </w:tbl>
    <w:p w14:paraId="590037BD" w14:textId="77777777" w:rsidR="004F39EB" w:rsidRDefault="004F39EB"/>
    <w:p w14:paraId="78674611" w14:textId="77777777" w:rsidR="004F39EB" w:rsidRDefault="00307E05">
      <w:pPr>
        <w:pStyle w:val="Heading4"/>
      </w:pPr>
      <w:bookmarkStart w:id="1070" w:name="_Toc60777391"/>
      <w:bookmarkStart w:id="1071" w:name="_Toc100930308"/>
      <w:r>
        <w:t>–</w:t>
      </w:r>
      <w:r>
        <w:tab/>
      </w:r>
      <w:r>
        <w:rPr>
          <w:i/>
        </w:rPr>
        <w:t>SpeedStateScaleFactors</w:t>
      </w:r>
      <w:bookmarkEnd w:id="1070"/>
      <w:bookmarkEnd w:id="1071"/>
    </w:p>
    <w:p w14:paraId="2CF7F669" w14:textId="77777777" w:rsidR="004F39EB" w:rsidRDefault="00307E05">
      <w:r>
        <w:t xml:space="preserve">The IE </w:t>
      </w:r>
      <w:r>
        <w:rPr>
          <w:i/>
          <w:noProof/>
        </w:rPr>
        <w:t>SpeedStateScaleFactors</w:t>
      </w:r>
      <w:r>
        <w:t xml:space="preserve"> concerns factors, to be applied when the UE is in medium or high speed state, used for scaling a mobility control related parameter.</w:t>
      </w:r>
    </w:p>
    <w:p w14:paraId="3FB4D3EA" w14:textId="77777777" w:rsidR="004F39EB" w:rsidRDefault="00307E05">
      <w:pPr>
        <w:pStyle w:val="TH"/>
      </w:pPr>
      <w:r>
        <w:rPr>
          <w:bCs/>
          <w:i/>
          <w:iCs/>
        </w:rPr>
        <w:t xml:space="preserve">SpeedStateScaleFactors </w:t>
      </w:r>
      <w:r>
        <w:t>information element</w:t>
      </w:r>
    </w:p>
    <w:p w14:paraId="17329393" w14:textId="77777777" w:rsidR="004F39EB" w:rsidRDefault="00307E05">
      <w:pPr>
        <w:pStyle w:val="PL"/>
        <w:rPr>
          <w:color w:val="808080"/>
        </w:rPr>
      </w:pPr>
      <w:r>
        <w:rPr>
          <w:color w:val="808080"/>
        </w:rPr>
        <w:t>-- ASN1START</w:t>
      </w:r>
    </w:p>
    <w:p w14:paraId="0A542088" w14:textId="77777777" w:rsidR="004F39EB" w:rsidRDefault="00307E05">
      <w:pPr>
        <w:pStyle w:val="PL"/>
        <w:rPr>
          <w:color w:val="808080"/>
        </w:rPr>
      </w:pPr>
      <w:r>
        <w:rPr>
          <w:color w:val="808080"/>
        </w:rPr>
        <w:t>-- TAG-SPEEDSTATESCALEFACTORS-START</w:t>
      </w:r>
    </w:p>
    <w:p w14:paraId="5870C8BD" w14:textId="77777777" w:rsidR="004F39EB" w:rsidRDefault="004F39EB">
      <w:pPr>
        <w:pStyle w:val="PL"/>
      </w:pPr>
    </w:p>
    <w:p w14:paraId="79D1D180" w14:textId="77777777" w:rsidR="004F39EB" w:rsidRDefault="00307E05">
      <w:pPr>
        <w:pStyle w:val="PL"/>
      </w:pPr>
      <w:r>
        <w:t xml:space="preserve">SpeedStateScaleFactors ::=          </w:t>
      </w:r>
      <w:r>
        <w:rPr>
          <w:color w:val="993366"/>
        </w:rPr>
        <w:t>SEQUENCE</w:t>
      </w:r>
      <w:r>
        <w:t xml:space="preserve"> {</w:t>
      </w:r>
    </w:p>
    <w:p w14:paraId="015F0959" w14:textId="77777777" w:rsidR="004F39EB" w:rsidRDefault="00307E05">
      <w:pPr>
        <w:pStyle w:val="PL"/>
      </w:pPr>
      <w:r>
        <w:t xml:space="preserve">    sf-Medium                           </w:t>
      </w:r>
      <w:r>
        <w:rPr>
          <w:color w:val="993366"/>
        </w:rPr>
        <w:t>ENUMERATED</w:t>
      </w:r>
      <w:r>
        <w:t xml:space="preserve"> {oDot25, oDot5, oDot75, lDot0},</w:t>
      </w:r>
    </w:p>
    <w:p w14:paraId="35F659E6" w14:textId="77777777" w:rsidR="004F39EB" w:rsidRDefault="00307E05">
      <w:pPr>
        <w:pStyle w:val="PL"/>
      </w:pPr>
      <w:r>
        <w:t xml:space="preserve">    sf-High                             </w:t>
      </w:r>
      <w:r>
        <w:rPr>
          <w:color w:val="993366"/>
        </w:rPr>
        <w:t>ENUMERATED</w:t>
      </w:r>
      <w:r>
        <w:t xml:space="preserve"> {oDot25, oDot5, oDot75, lDot0}</w:t>
      </w:r>
    </w:p>
    <w:p w14:paraId="46E399BB" w14:textId="77777777" w:rsidR="004F39EB" w:rsidRDefault="00307E05">
      <w:pPr>
        <w:pStyle w:val="PL"/>
      </w:pPr>
      <w:r>
        <w:t>}</w:t>
      </w:r>
    </w:p>
    <w:p w14:paraId="248D83AF" w14:textId="77777777" w:rsidR="004F39EB" w:rsidRDefault="00307E05">
      <w:pPr>
        <w:pStyle w:val="PL"/>
        <w:rPr>
          <w:color w:val="808080"/>
        </w:rPr>
      </w:pPr>
      <w:r>
        <w:rPr>
          <w:color w:val="808080"/>
        </w:rPr>
        <w:t>-- TAG-SPEEDSTATESCALEFACTORS-STOP</w:t>
      </w:r>
    </w:p>
    <w:p w14:paraId="6401A7DD" w14:textId="77777777" w:rsidR="004F39EB" w:rsidRDefault="00307E05">
      <w:pPr>
        <w:pStyle w:val="PL"/>
        <w:rPr>
          <w:color w:val="808080"/>
        </w:rPr>
      </w:pPr>
      <w:r>
        <w:rPr>
          <w:color w:val="808080"/>
        </w:rPr>
        <w:t>-- ASN1STOP</w:t>
      </w:r>
    </w:p>
    <w:p w14:paraId="2E91BA94"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4F39EB" w14:paraId="1493B8C8" w14:textId="77777777">
        <w:trPr>
          <w:cantSplit/>
          <w:tblHeader/>
        </w:trPr>
        <w:tc>
          <w:tcPr>
            <w:tcW w:w="14175" w:type="dxa"/>
            <w:tcBorders>
              <w:top w:val="single" w:sz="4" w:space="0" w:color="auto"/>
              <w:left w:val="single" w:sz="4" w:space="0" w:color="auto"/>
              <w:bottom w:val="single" w:sz="4" w:space="0" w:color="auto"/>
              <w:right w:val="single" w:sz="4" w:space="0" w:color="auto"/>
            </w:tcBorders>
            <w:hideMark/>
          </w:tcPr>
          <w:p w14:paraId="27AF8BD2" w14:textId="77777777" w:rsidR="004F39EB" w:rsidRDefault="00307E05">
            <w:pPr>
              <w:pStyle w:val="TAH"/>
              <w:rPr>
                <w:lang w:eastAsia="en-GB"/>
              </w:rPr>
            </w:pPr>
            <w:r>
              <w:rPr>
                <w:i/>
                <w:noProof/>
                <w:lang w:eastAsia="en-GB"/>
              </w:rPr>
              <w:t>SpeedStateScaleFactors</w:t>
            </w:r>
            <w:r>
              <w:rPr>
                <w:iCs/>
                <w:noProof/>
                <w:lang w:eastAsia="en-GB"/>
              </w:rPr>
              <w:t xml:space="preserve"> field descriptions</w:t>
            </w:r>
          </w:p>
        </w:tc>
      </w:tr>
      <w:tr w:rsidR="004F39EB" w14:paraId="72C34758"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02247AB2" w14:textId="77777777" w:rsidR="004F39EB" w:rsidRDefault="00307E05">
            <w:pPr>
              <w:pStyle w:val="TAL"/>
              <w:rPr>
                <w:b/>
                <w:bCs/>
                <w:i/>
                <w:noProof/>
                <w:lang w:eastAsia="en-GB"/>
              </w:rPr>
            </w:pPr>
            <w:r>
              <w:rPr>
                <w:b/>
                <w:bCs/>
                <w:i/>
                <w:noProof/>
                <w:lang w:eastAsia="en-GB"/>
              </w:rPr>
              <w:t>sf-High</w:t>
            </w:r>
          </w:p>
          <w:p w14:paraId="4C83AE51" w14:textId="77777777" w:rsidR="004F39EB" w:rsidRDefault="00307E05">
            <w:pPr>
              <w:pStyle w:val="TAL"/>
              <w:rPr>
                <w:b/>
                <w:bCs/>
                <w:i/>
                <w:noProof/>
                <w:lang w:eastAsia="en-GB"/>
              </w:rPr>
            </w:pPr>
            <w:r>
              <w:rPr>
                <w:lang w:eastAsia="en-GB"/>
              </w:rPr>
              <w:t xml:space="preserve">The concerned mobility control related parameter is multiplied with this factor if the UE is in High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w:t>
            </w:r>
            <w:r>
              <w:rPr>
                <w:i/>
                <w:lang w:eastAsia="en-GB"/>
              </w:rPr>
              <w:t>oDot75</w:t>
            </w:r>
            <w:r>
              <w:rPr>
                <w:lang w:eastAsia="en-GB"/>
              </w:rPr>
              <w:t xml:space="preserve"> corresponds to 0.75 and so on.</w:t>
            </w:r>
          </w:p>
        </w:tc>
      </w:tr>
      <w:tr w:rsidR="004F39EB" w14:paraId="376E2E93" w14:textId="77777777">
        <w:trPr>
          <w:cantSplit/>
        </w:trPr>
        <w:tc>
          <w:tcPr>
            <w:tcW w:w="14175" w:type="dxa"/>
            <w:tcBorders>
              <w:top w:val="single" w:sz="4" w:space="0" w:color="auto"/>
              <w:left w:val="single" w:sz="4" w:space="0" w:color="auto"/>
              <w:bottom w:val="single" w:sz="4" w:space="0" w:color="auto"/>
              <w:right w:val="single" w:sz="4" w:space="0" w:color="auto"/>
            </w:tcBorders>
            <w:hideMark/>
          </w:tcPr>
          <w:p w14:paraId="4894FDB8" w14:textId="77777777" w:rsidR="004F39EB" w:rsidRDefault="00307E05">
            <w:pPr>
              <w:pStyle w:val="TAL"/>
              <w:rPr>
                <w:b/>
                <w:bCs/>
                <w:i/>
                <w:noProof/>
                <w:lang w:eastAsia="en-GB"/>
              </w:rPr>
            </w:pPr>
            <w:r>
              <w:rPr>
                <w:b/>
                <w:bCs/>
                <w:i/>
                <w:noProof/>
                <w:lang w:eastAsia="en-GB"/>
              </w:rPr>
              <w:t>sf-Medium</w:t>
            </w:r>
          </w:p>
          <w:p w14:paraId="16D65456" w14:textId="77777777" w:rsidR="004F39EB" w:rsidRDefault="00307E05">
            <w:pPr>
              <w:pStyle w:val="TAL"/>
              <w:rPr>
                <w:b/>
                <w:bCs/>
                <w:i/>
                <w:noProof/>
                <w:lang w:eastAsia="en-GB"/>
              </w:rPr>
            </w:pPr>
            <w:r>
              <w:rPr>
                <w:lang w:eastAsia="en-GB"/>
              </w:rPr>
              <w:t xml:space="preserve">The concerned mobility control related parameter is multiplied with this factor if the UE is in Medium Mobility state </w:t>
            </w:r>
            <w:r>
              <w:rPr>
                <w:iCs/>
                <w:noProof/>
                <w:lang w:eastAsia="en-GB"/>
              </w:rPr>
              <w:t>as defined in TS 38.304 [20]</w:t>
            </w:r>
            <w:r>
              <w:rPr>
                <w:lang w:eastAsia="en-GB"/>
              </w:rPr>
              <w:t xml:space="preserve">. Value </w:t>
            </w:r>
            <w:r>
              <w:rPr>
                <w:i/>
                <w:lang w:eastAsia="en-GB"/>
              </w:rPr>
              <w:t>oDot25</w:t>
            </w:r>
            <w:r>
              <w:rPr>
                <w:lang w:eastAsia="en-GB"/>
              </w:rPr>
              <w:t xml:space="preserve"> corresponds to 0.25, value </w:t>
            </w:r>
            <w:r>
              <w:rPr>
                <w:i/>
                <w:lang w:eastAsia="en-GB"/>
              </w:rPr>
              <w:t>oDot5</w:t>
            </w:r>
            <w:r>
              <w:rPr>
                <w:lang w:eastAsia="en-GB"/>
              </w:rPr>
              <w:t xml:space="preserve"> corresponds to 0.5, value </w:t>
            </w:r>
            <w:r>
              <w:rPr>
                <w:i/>
                <w:lang w:eastAsia="en-GB"/>
              </w:rPr>
              <w:t>oDot75</w:t>
            </w:r>
            <w:r>
              <w:rPr>
                <w:lang w:eastAsia="en-GB"/>
              </w:rPr>
              <w:t xml:space="preserve"> corresponds to 0.75, and so on.</w:t>
            </w:r>
          </w:p>
        </w:tc>
      </w:tr>
    </w:tbl>
    <w:p w14:paraId="18FD943F" w14:textId="77777777" w:rsidR="004F39EB" w:rsidRDefault="004F39EB"/>
    <w:p w14:paraId="532CFC5E" w14:textId="77777777" w:rsidR="004F39EB" w:rsidRDefault="00307E05">
      <w:pPr>
        <w:pStyle w:val="Heading4"/>
        <w:rPr>
          <w:i/>
        </w:rPr>
      </w:pPr>
      <w:bookmarkStart w:id="1072" w:name="_Toc60777392"/>
      <w:bookmarkStart w:id="1073" w:name="_Toc100930309"/>
      <w:r>
        <w:t>–</w:t>
      </w:r>
      <w:r>
        <w:tab/>
      </w:r>
      <w:r>
        <w:rPr>
          <w:i/>
        </w:rPr>
        <w:t>SPS-Config</w:t>
      </w:r>
      <w:bookmarkEnd w:id="1072"/>
      <w:bookmarkEnd w:id="1073"/>
    </w:p>
    <w:p w14:paraId="7FDA86EC" w14:textId="77777777" w:rsidR="004F39EB" w:rsidRDefault="00307E05">
      <w:r>
        <w:t xml:space="preserve">The IE </w:t>
      </w:r>
      <w:r>
        <w:rPr>
          <w:i/>
        </w:rPr>
        <w:t>SPS-Config</w:t>
      </w:r>
      <w:r>
        <w:t xml:space="preserve"> is used to configure downlink semi-persistent transmission. Multiple Downlink SPS configurations may be configured in one BWP of a serving cell.</w:t>
      </w:r>
    </w:p>
    <w:p w14:paraId="7D7717B2" w14:textId="77777777" w:rsidR="004F39EB" w:rsidRDefault="00307E05">
      <w:pPr>
        <w:pStyle w:val="TH"/>
      </w:pPr>
      <w:r>
        <w:rPr>
          <w:bCs/>
          <w:i/>
          <w:iCs/>
        </w:rPr>
        <w:t xml:space="preserve">SPS-Config </w:t>
      </w:r>
      <w:r>
        <w:t>information element</w:t>
      </w:r>
    </w:p>
    <w:p w14:paraId="5CD5138E" w14:textId="77777777" w:rsidR="004F39EB" w:rsidRDefault="00307E05">
      <w:pPr>
        <w:pStyle w:val="PL"/>
        <w:rPr>
          <w:color w:val="808080"/>
        </w:rPr>
      </w:pPr>
      <w:r>
        <w:rPr>
          <w:color w:val="808080"/>
        </w:rPr>
        <w:t>-- ASN1START</w:t>
      </w:r>
    </w:p>
    <w:p w14:paraId="755C0D38" w14:textId="77777777" w:rsidR="004F39EB" w:rsidRDefault="00307E05">
      <w:pPr>
        <w:pStyle w:val="PL"/>
        <w:rPr>
          <w:color w:val="808080"/>
        </w:rPr>
      </w:pPr>
      <w:r>
        <w:rPr>
          <w:color w:val="808080"/>
        </w:rPr>
        <w:t>-- TAG-SPS-CONFIG-START</w:t>
      </w:r>
    </w:p>
    <w:p w14:paraId="677406FE" w14:textId="77777777" w:rsidR="004F39EB" w:rsidRDefault="004F39EB">
      <w:pPr>
        <w:pStyle w:val="PL"/>
      </w:pPr>
    </w:p>
    <w:p w14:paraId="693D1C9B" w14:textId="77777777" w:rsidR="004F39EB" w:rsidRDefault="00307E05">
      <w:pPr>
        <w:pStyle w:val="PL"/>
      </w:pPr>
      <w:r>
        <w:t xml:space="preserve">SPS-Config ::=                  </w:t>
      </w:r>
      <w:r>
        <w:rPr>
          <w:color w:val="993366"/>
        </w:rPr>
        <w:t>SEQUENCE</w:t>
      </w:r>
      <w:r>
        <w:t xml:space="preserve"> {</w:t>
      </w:r>
    </w:p>
    <w:p w14:paraId="687F5A72" w14:textId="77777777" w:rsidR="004F39EB" w:rsidRDefault="00307E05">
      <w:pPr>
        <w:pStyle w:val="PL"/>
      </w:pPr>
      <w:r>
        <w:t xml:space="preserve">    periodicity                     </w:t>
      </w:r>
      <w:r>
        <w:rPr>
          <w:color w:val="993366"/>
        </w:rPr>
        <w:t>ENUMERATED</w:t>
      </w:r>
      <w:r>
        <w:t xml:space="preserve"> {ms10, ms20, ms32, ms40, ms64, ms80, ms128, ms160, ms320, ms640,</w:t>
      </w:r>
    </w:p>
    <w:p w14:paraId="78BDB614" w14:textId="77777777" w:rsidR="004F39EB" w:rsidRDefault="00307E05">
      <w:pPr>
        <w:pStyle w:val="PL"/>
      </w:pPr>
      <w:r>
        <w:t xml:space="preserve">                                                        spare6, spare5, spare4, spare3, spare2, spare1},</w:t>
      </w:r>
    </w:p>
    <w:p w14:paraId="20FF2856" w14:textId="77777777" w:rsidR="004F39EB" w:rsidRDefault="00307E05">
      <w:pPr>
        <w:pStyle w:val="PL"/>
      </w:pPr>
      <w:r>
        <w:t xml:space="preserve">    nrofHARQ-Processes              </w:t>
      </w:r>
      <w:r>
        <w:rPr>
          <w:color w:val="993366"/>
        </w:rPr>
        <w:t>INTEGER</w:t>
      </w:r>
      <w:r>
        <w:t xml:space="preserve"> (1..8),</w:t>
      </w:r>
    </w:p>
    <w:p w14:paraId="77BB2383" w14:textId="77777777" w:rsidR="004F39EB" w:rsidRDefault="00307E05">
      <w:pPr>
        <w:pStyle w:val="PL"/>
        <w:rPr>
          <w:color w:val="808080"/>
        </w:rPr>
      </w:pPr>
      <w:r>
        <w:t xml:space="preserve">    n1PUCCH-AN                      PUCCH-ResourceId                                                            </w:t>
      </w:r>
      <w:r>
        <w:rPr>
          <w:color w:val="993366"/>
        </w:rPr>
        <w:t>OPTIONAL</w:t>
      </w:r>
      <w:r>
        <w:t xml:space="preserve">,   </w:t>
      </w:r>
      <w:r>
        <w:rPr>
          <w:color w:val="808080"/>
        </w:rPr>
        <w:t>-- Need M</w:t>
      </w:r>
    </w:p>
    <w:p w14:paraId="614E423D" w14:textId="77777777" w:rsidR="004F39EB" w:rsidRDefault="00307E05">
      <w:pPr>
        <w:pStyle w:val="PL"/>
        <w:rPr>
          <w:color w:val="808080"/>
        </w:rPr>
      </w:pPr>
      <w:r>
        <w:t xml:space="preserve">    mcs-Table                       </w:t>
      </w:r>
      <w:r>
        <w:rPr>
          <w:color w:val="993366"/>
        </w:rPr>
        <w:t>ENUMERATED</w:t>
      </w:r>
      <w:r>
        <w:t xml:space="preserve"> {qam64LowSE}                                                     </w:t>
      </w:r>
      <w:r>
        <w:rPr>
          <w:color w:val="993366"/>
        </w:rPr>
        <w:t>OPTIONAL</w:t>
      </w:r>
      <w:r>
        <w:t xml:space="preserve">,   </w:t>
      </w:r>
      <w:r>
        <w:rPr>
          <w:color w:val="808080"/>
        </w:rPr>
        <w:t>-- Need S</w:t>
      </w:r>
    </w:p>
    <w:p w14:paraId="124FFC7F" w14:textId="77777777" w:rsidR="004F39EB" w:rsidRDefault="00307E05">
      <w:pPr>
        <w:pStyle w:val="PL"/>
      </w:pPr>
      <w:r>
        <w:t xml:space="preserve">    ...,</w:t>
      </w:r>
    </w:p>
    <w:p w14:paraId="219661EA" w14:textId="77777777" w:rsidR="004F39EB" w:rsidRDefault="00307E05">
      <w:pPr>
        <w:pStyle w:val="PL"/>
      </w:pPr>
      <w:r>
        <w:t xml:space="preserve">    [[</w:t>
      </w:r>
    </w:p>
    <w:p w14:paraId="21371651" w14:textId="77777777" w:rsidR="004F39EB" w:rsidRDefault="00307E05">
      <w:pPr>
        <w:pStyle w:val="PL"/>
        <w:rPr>
          <w:color w:val="808080"/>
        </w:rPr>
      </w:pPr>
      <w:r>
        <w:t xml:space="preserve">    sps-ConfigIndex-r16             SPS-ConfigIndex-r16                                                         </w:t>
      </w:r>
      <w:r>
        <w:rPr>
          <w:color w:val="993366"/>
        </w:rPr>
        <w:t>OPTIONAL</w:t>
      </w:r>
      <w:r>
        <w:t xml:space="preserve">,   </w:t>
      </w:r>
      <w:r>
        <w:rPr>
          <w:color w:val="808080"/>
        </w:rPr>
        <w:t>-- Cond SPS-List</w:t>
      </w:r>
    </w:p>
    <w:p w14:paraId="595FDFC4" w14:textId="77777777" w:rsidR="004F39EB" w:rsidRDefault="00307E05">
      <w:pPr>
        <w:pStyle w:val="PL"/>
        <w:rPr>
          <w:color w:val="808080"/>
        </w:rPr>
      </w:pPr>
      <w:r>
        <w:t xml:space="preserve">    harq-ProcID-Offset-r16          </w:t>
      </w:r>
      <w:r>
        <w:rPr>
          <w:color w:val="993366"/>
        </w:rPr>
        <w:t>INTEGER</w:t>
      </w:r>
      <w:r>
        <w:t xml:space="preserve"> (0..15)                                                             </w:t>
      </w:r>
      <w:r>
        <w:rPr>
          <w:color w:val="993366"/>
        </w:rPr>
        <w:t>OPTIONAL</w:t>
      </w:r>
      <w:r>
        <w:t xml:space="preserve">,   </w:t>
      </w:r>
      <w:r>
        <w:rPr>
          <w:color w:val="808080"/>
        </w:rPr>
        <w:t>-- Need R</w:t>
      </w:r>
    </w:p>
    <w:p w14:paraId="4E1840D6" w14:textId="77777777" w:rsidR="004F39EB" w:rsidRDefault="00307E05">
      <w:pPr>
        <w:pStyle w:val="PL"/>
        <w:rPr>
          <w:color w:val="808080"/>
        </w:rPr>
      </w:pPr>
      <w:r>
        <w:t xml:space="preserve">    periodicityExt-r16              </w:t>
      </w:r>
      <w:r>
        <w:rPr>
          <w:color w:val="993366"/>
        </w:rPr>
        <w:t>INTEGER</w:t>
      </w:r>
      <w:r>
        <w:t xml:space="preserve"> (1..5120)                                                           </w:t>
      </w:r>
      <w:r>
        <w:rPr>
          <w:color w:val="993366"/>
        </w:rPr>
        <w:t>OPTIONAL</w:t>
      </w:r>
      <w:r>
        <w:t xml:space="preserve">,   </w:t>
      </w:r>
      <w:r>
        <w:rPr>
          <w:color w:val="808080"/>
        </w:rPr>
        <w:t>-- Need R</w:t>
      </w:r>
    </w:p>
    <w:p w14:paraId="137C3B65" w14:textId="77777777" w:rsidR="004F39EB" w:rsidRDefault="00307E05">
      <w:pPr>
        <w:pStyle w:val="PL"/>
        <w:rPr>
          <w:color w:val="808080"/>
        </w:rPr>
      </w:pPr>
      <w:r>
        <w:t xml:space="preserve">    harq-CodebookID-r16             </w:t>
      </w:r>
      <w:r>
        <w:rPr>
          <w:color w:val="993366"/>
        </w:rPr>
        <w:t>INTEGER</w:t>
      </w:r>
      <w:r>
        <w:t xml:space="preserve"> (1..2)                                                              </w:t>
      </w:r>
      <w:r>
        <w:rPr>
          <w:color w:val="993366"/>
        </w:rPr>
        <w:t>OPTIONAL</w:t>
      </w:r>
      <w:r>
        <w:t xml:space="preserve">,   </w:t>
      </w:r>
      <w:r>
        <w:rPr>
          <w:color w:val="808080"/>
        </w:rPr>
        <w:t>-- Need R</w:t>
      </w:r>
    </w:p>
    <w:p w14:paraId="1FFF4984" w14:textId="77777777" w:rsidR="004F39EB" w:rsidRDefault="00307E05">
      <w:pPr>
        <w:pStyle w:val="PL"/>
        <w:rPr>
          <w:color w:val="808080"/>
        </w:rPr>
      </w:pPr>
      <w:r>
        <w:t xml:space="preserve">    pdsch-AggregationFactor-r16     </w:t>
      </w:r>
      <w:r>
        <w:rPr>
          <w:color w:val="993366"/>
        </w:rPr>
        <w:t>ENUMERATED</w:t>
      </w:r>
      <w:r>
        <w:t xml:space="preserve"> {n1, n2, n4, n8 }                                                </w:t>
      </w:r>
      <w:r>
        <w:rPr>
          <w:color w:val="993366"/>
        </w:rPr>
        <w:t>OPTIONAL</w:t>
      </w:r>
      <w:r>
        <w:t xml:space="preserve">    </w:t>
      </w:r>
      <w:r>
        <w:rPr>
          <w:color w:val="808080"/>
        </w:rPr>
        <w:t>-- Need S</w:t>
      </w:r>
    </w:p>
    <w:p w14:paraId="1FB40CCB" w14:textId="77777777" w:rsidR="004F39EB" w:rsidRDefault="00307E05">
      <w:pPr>
        <w:pStyle w:val="PL"/>
      </w:pPr>
      <w:r>
        <w:t xml:space="preserve">    ]],</w:t>
      </w:r>
    </w:p>
    <w:p w14:paraId="595B984B" w14:textId="77777777" w:rsidR="004F39EB" w:rsidRDefault="00307E05">
      <w:pPr>
        <w:pStyle w:val="PL"/>
      </w:pPr>
      <w:r>
        <w:t xml:space="preserve">    [[</w:t>
      </w:r>
    </w:p>
    <w:p w14:paraId="29EE5934" w14:textId="77777777" w:rsidR="004F39EB" w:rsidRDefault="00307E05">
      <w:pPr>
        <w:pStyle w:val="PL"/>
        <w:rPr>
          <w:color w:val="808080"/>
        </w:rPr>
      </w:pPr>
      <w:r>
        <w:t xml:space="preserve">    sps-HARQ-Deferral-r17           </w:t>
      </w:r>
      <w:r>
        <w:rPr>
          <w:color w:val="993366"/>
        </w:rPr>
        <w:t>INTEGER</w:t>
      </w:r>
      <w:r>
        <w:t xml:space="preserve"> (1..32)                                                             </w:t>
      </w:r>
      <w:r>
        <w:rPr>
          <w:color w:val="993366"/>
        </w:rPr>
        <w:t>OPTIONAL</w:t>
      </w:r>
      <w:r>
        <w:t xml:space="preserve">,   </w:t>
      </w:r>
      <w:r>
        <w:rPr>
          <w:color w:val="808080"/>
        </w:rPr>
        <w:t>-- Need R</w:t>
      </w:r>
    </w:p>
    <w:p w14:paraId="37E0DF35" w14:textId="77777777" w:rsidR="004F39EB" w:rsidRDefault="00307E05">
      <w:pPr>
        <w:pStyle w:val="PL"/>
        <w:rPr>
          <w:color w:val="808080"/>
        </w:rPr>
      </w:pPr>
      <w:r>
        <w:t xml:space="preserve">    n1PUCCH-AN-PUCCHsSCell-r17      PUCCH-ResourceId                                                            </w:t>
      </w:r>
      <w:r>
        <w:rPr>
          <w:color w:val="993366"/>
        </w:rPr>
        <w:t>OPTIONAL</w:t>
      </w:r>
      <w:r>
        <w:t xml:space="preserve">,   </w:t>
      </w:r>
      <w:r>
        <w:rPr>
          <w:color w:val="808080"/>
        </w:rPr>
        <w:t>-- Need R</w:t>
      </w:r>
    </w:p>
    <w:p w14:paraId="48DFBA63" w14:textId="77777777" w:rsidR="004F39EB" w:rsidRDefault="00307E05">
      <w:pPr>
        <w:pStyle w:val="PL"/>
        <w:rPr>
          <w:color w:val="808080"/>
        </w:rPr>
      </w:pPr>
      <w:r>
        <w:t xml:space="preserve">    periodicityExt-r17              </w:t>
      </w:r>
      <w:r>
        <w:rPr>
          <w:color w:val="993366"/>
        </w:rPr>
        <w:t>INTEGER</w:t>
      </w:r>
      <w:r>
        <w:t xml:space="preserve"> (1..40960)                                                          </w:t>
      </w:r>
      <w:r>
        <w:rPr>
          <w:color w:val="993366"/>
        </w:rPr>
        <w:t>OPTIONAL</w:t>
      </w:r>
      <w:r>
        <w:t xml:space="preserve">,   </w:t>
      </w:r>
      <w:r>
        <w:rPr>
          <w:color w:val="808080"/>
        </w:rPr>
        <w:t>-- Need R</w:t>
      </w:r>
    </w:p>
    <w:p w14:paraId="49FE4267" w14:textId="77777777" w:rsidR="004F39EB" w:rsidRDefault="00307E05">
      <w:pPr>
        <w:pStyle w:val="PL"/>
        <w:rPr>
          <w:color w:val="808080"/>
        </w:rPr>
      </w:pPr>
      <w:r>
        <w:t xml:space="preserve">    nrofHARQ-Processes-v1710        </w:t>
      </w:r>
      <w:r>
        <w:rPr>
          <w:color w:val="993366"/>
        </w:rPr>
        <w:t>INTEGER</w:t>
      </w:r>
      <w:r>
        <w:t xml:space="preserve">(9..32)                                                              </w:t>
      </w:r>
      <w:r>
        <w:rPr>
          <w:color w:val="993366"/>
        </w:rPr>
        <w:t>OPTIONAL</w:t>
      </w:r>
      <w:r>
        <w:t xml:space="preserve">,   </w:t>
      </w:r>
      <w:r>
        <w:rPr>
          <w:color w:val="808080"/>
        </w:rPr>
        <w:t>-- Need R</w:t>
      </w:r>
    </w:p>
    <w:p w14:paraId="3A464C79" w14:textId="77777777" w:rsidR="004F39EB" w:rsidRDefault="00307E05">
      <w:pPr>
        <w:pStyle w:val="PL"/>
        <w:rPr>
          <w:color w:val="808080"/>
        </w:rPr>
      </w:pPr>
      <w:r>
        <w:t xml:space="preserve">    harq-ProcID-Offset-v1700        </w:t>
      </w:r>
      <w:r>
        <w:rPr>
          <w:color w:val="993366"/>
        </w:rPr>
        <w:t>INTEGER</w:t>
      </w:r>
      <w:r>
        <w:t xml:space="preserve"> (16..31)                                                            </w:t>
      </w:r>
      <w:r>
        <w:rPr>
          <w:color w:val="993366"/>
        </w:rPr>
        <w:t>OPTIONAL</w:t>
      </w:r>
      <w:r>
        <w:t xml:space="preserve">    </w:t>
      </w:r>
      <w:r>
        <w:rPr>
          <w:color w:val="808080"/>
        </w:rPr>
        <w:t>-- Need R</w:t>
      </w:r>
    </w:p>
    <w:p w14:paraId="35F09CBE" w14:textId="77777777" w:rsidR="004F39EB" w:rsidRDefault="00307E05">
      <w:pPr>
        <w:pStyle w:val="PL"/>
      </w:pPr>
      <w:r>
        <w:t xml:space="preserve">    ]]</w:t>
      </w:r>
    </w:p>
    <w:p w14:paraId="6AB9F63E" w14:textId="77777777" w:rsidR="004F39EB" w:rsidRDefault="00307E05">
      <w:pPr>
        <w:pStyle w:val="PL"/>
      </w:pPr>
      <w:r>
        <w:t>}</w:t>
      </w:r>
    </w:p>
    <w:p w14:paraId="7B28A4D4" w14:textId="77777777" w:rsidR="004F39EB" w:rsidRDefault="004F39EB">
      <w:pPr>
        <w:pStyle w:val="PL"/>
      </w:pPr>
    </w:p>
    <w:p w14:paraId="61483FF7" w14:textId="77777777" w:rsidR="004F39EB" w:rsidRDefault="00307E05">
      <w:pPr>
        <w:pStyle w:val="PL"/>
        <w:rPr>
          <w:color w:val="808080"/>
        </w:rPr>
      </w:pPr>
      <w:r>
        <w:rPr>
          <w:color w:val="808080"/>
        </w:rPr>
        <w:t>-- TAG-SPS-CONFIG-STOP</w:t>
      </w:r>
    </w:p>
    <w:p w14:paraId="2BCAD6C0" w14:textId="77777777" w:rsidR="004F39EB" w:rsidRDefault="00307E05">
      <w:pPr>
        <w:pStyle w:val="PL"/>
        <w:rPr>
          <w:color w:val="808080"/>
        </w:rPr>
      </w:pPr>
      <w:r>
        <w:rPr>
          <w:color w:val="808080"/>
        </w:rPr>
        <w:t>-- ASN1STOP</w:t>
      </w:r>
    </w:p>
    <w:p w14:paraId="1F9D4C6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827CA78" w14:textId="77777777">
        <w:tc>
          <w:tcPr>
            <w:tcW w:w="14173" w:type="dxa"/>
            <w:tcBorders>
              <w:top w:val="single" w:sz="4" w:space="0" w:color="auto"/>
              <w:left w:val="single" w:sz="4" w:space="0" w:color="auto"/>
              <w:bottom w:val="single" w:sz="4" w:space="0" w:color="auto"/>
              <w:right w:val="single" w:sz="4" w:space="0" w:color="auto"/>
            </w:tcBorders>
            <w:hideMark/>
          </w:tcPr>
          <w:p w14:paraId="7089F924" w14:textId="77777777" w:rsidR="004F39EB" w:rsidRDefault="00307E05">
            <w:pPr>
              <w:pStyle w:val="TAH"/>
              <w:rPr>
                <w:szCs w:val="22"/>
                <w:lang w:eastAsia="sv-SE"/>
              </w:rPr>
            </w:pPr>
            <w:r>
              <w:rPr>
                <w:i/>
                <w:szCs w:val="22"/>
                <w:lang w:eastAsia="sv-SE"/>
              </w:rPr>
              <w:t xml:space="preserve">SPS-Config </w:t>
            </w:r>
            <w:r>
              <w:rPr>
                <w:szCs w:val="22"/>
                <w:lang w:eastAsia="sv-SE"/>
              </w:rPr>
              <w:t>field descriptions</w:t>
            </w:r>
          </w:p>
        </w:tc>
      </w:tr>
      <w:tr w:rsidR="004F39EB" w14:paraId="62F18417" w14:textId="77777777">
        <w:tc>
          <w:tcPr>
            <w:tcW w:w="14173" w:type="dxa"/>
            <w:tcBorders>
              <w:top w:val="single" w:sz="4" w:space="0" w:color="auto"/>
              <w:left w:val="single" w:sz="4" w:space="0" w:color="auto"/>
              <w:bottom w:val="single" w:sz="4" w:space="0" w:color="auto"/>
              <w:right w:val="single" w:sz="4" w:space="0" w:color="auto"/>
            </w:tcBorders>
            <w:hideMark/>
          </w:tcPr>
          <w:p w14:paraId="298F491E" w14:textId="77777777" w:rsidR="004F39EB" w:rsidRDefault="00307E05">
            <w:pPr>
              <w:pStyle w:val="TAL"/>
              <w:rPr>
                <w:b/>
                <w:i/>
                <w:szCs w:val="22"/>
                <w:lang w:eastAsia="sv-SE"/>
              </w:rPr>
            </w:pPr>
            <w:r>
              <w:rPr>
                <w:b/>
                <w:i/>
                <w:szCs w:val="22"/>
                <w:lang w:eastAsia="sv-SE"/>
              </w:rPr>
              <w:t>harq-CodebookID</w:t>
            </w:r>
          </w:p>
          <w:p w14:paraId="78F4D08C" w14:textId="77777777" w:rsidR="004F39EB" w:rsidRDefault="00307E05">
            <w:pPr>
              <w:pStyle w:val="TAL"/>
              <w:rPr>
                <w:szCs w:val="22"/>
                <w:lang w:eastAsia="sv-SE"/>
              </w:rPr>
            </w:pPr>
            <w:r>
              <w:rPr>
                <w:szCs w:val="22"/>
                <w:lang w:eastAsia="sv-SE"/>
              </w:rPr>
              <w:t>Indicates the HARQ-ACK codebook index for the corresponding HARQ-ACK codebook for SPS PDSCH and ACK for SPS PDSCH release.</w:t>
            </w:r>
          </w:p>
        </w:tc>
      </w:tr>
      <w:tr w:rsidR="004F39EB" w14:paraId="018D23D7" w14:textId="77777777">
        <w:tc>
          <w:tcPr>
            <w:tcW w:w="14173" w:type="dxa"/>
            <w:tcBorders>
              <w:top w:val="single" w:sz="4" w:space="0" w:color="auto"/>
              <w:left w:val="single" w:sz="4" w:space="0" w:color="auto"/>
              <w:bottom w:val="single" w:sz="4" w:space="0" w:color="auto"/>
              <w:right w:val="single" w:sz="4" w:space="0" w:color="auto"/>
            </w:tcBorders>
            <w:hideMark/>
          </w:tcPr>
          <w:p w14:paraId="666562A9" w14:textId="77777777" w:rsidR="004F39EB" w:rsidRDefault="00307E05">
            <w:pPr>
              <w:pStyle w:val="TAL"/>
              <w:rPr>
                <w:b/>
                <w:i/>
                <w:szCs w:val="22"/>
                <w:lang w:eastAsia="sv-SE"/>
              </w:rPr>
            </w:pPr>
            <w:r>
              <w:rPr>
                <w:b/>
                <w:i/>
                <w:szCs w:val="22"/>
                <w:lang w:eastAsia="sv-SE"/>
              </w:rPr>
              <w:t>harq-ProcID-Offset</w:t>
            </w:r>
          </w:p>
          <w:p w14:paraId="5A86D458" w14:textId="77777777" w:rsidR="004F39EB" w:rsidRDefault="00307E05">
            <w:pPr>
              <w:pStyle w:val="TAL"/>
              <w:rPr>
                <w:b/>
                <w:i/>
                <w:szCs w:val="22"/>
                <w:lang w:eastAsia="sv-SE"/>
              </w:rPr>
            </w:pPr>
            <w:r>
              <w:rPr>
                <w:lang w:eastAsia="sv-SE"/>
              </w:rPr>
              <w:t>Indicates the offset used in deriving the HARQ process IDs, see TS 38.321 [3], clause 5.3.1.</w:t>
            </w:r>
          </w:p>
        </w:tc>
      </w:tr>
      <w:tr w:rsidR="004F39EB" w14:paraId="6FF95FC1" w14:textId="77777777">
        <w:tc>
          <w:tcPr>
            <w:tcW w:w="14173" w:type="dxa"/>
            <w:tcBorders>
              <w:top w:val="single" w:sz="4" w:space="0" w:color="auto"/>
              <w:left w:val="single" w:sz="4" w:space="0" w:color="auto"/>
              <w:bottom w:val="single" w:sz="4" w:space="0" w:color="auto"/>
              <w:right w:val="single" w:sz="4" w:space="0" w:color="auto"/>
            </w:tcBorders>
            <w:hideMark/>
          </w:tcPr>
          <w:p w14:paraId="1EA4A9DA" w14:textId="77777777" w:rsidR="004F39EB" w:rsidRDefault="00307E05">
            <w:pPr>
              <w:pStyle w:val="TAL"/>
              <w:rPr>
                <w:szCs w:val="22"/>
                <w:lang w:eastAsia="sv-SE"/>
              </w:rPr>
            </w:pPr>
            <w:r>
              <w:rPr>
                <w:b/>
                <w:i/>
                <w:szCs w:val="22"/>
                <w:lang w:eastAsia="sv-SE"/>
              </w:rPr>
              <w:t>mcs-Table</w:t>
            </w:r>
          </w:p>
          <w:p w14:paraId="2E14D342" w14:textId="77777777" w:rsidR="004F39EB" w:rsidRDefault="00307E05">
            <w:pPr>
              <w:pStyle w:val="TAL"/>
              <w:rPr>
                <w:szCs w:val="22"/>
                <w:lang w:eastAsia="sv-SE"/>
              </w:rPr>
            </w:pPr>
            <w:r>
              <w:rPr>
                <w:szCs w:val="22"/>
                <w:lang w:eastAsia="sv-SE"/>
              </w:rPr>
              <w:t xml:space="preserve">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If this field is absent and the field </w:t>
            </w:r>
            <w:r>
              <w:rPr>
                <w:i/>
                <w:iCs/>
                <w:szCs w:val="22"/>
                <w:lang w:eastAsia="sv-SE"/>
              </w:rPr>
              <w:t>mcs-Table-r17</w:t>
            </w:r>
            <w:r>
              <w:rPr>
                <w:szCs w:val="22"/>
                <w:lang w:eastAsia="sv-SE"/>
              </w:rPr>
              <w:t xml:space="preserve"> in </w:t>
            </w:r>
            <w:r>
              <w:rPr>
                <w:i/>
                <w:iCs/>
                <w:szCs w:val="22"/>
                <w:lang w:eastAsia="sv-SE"/>
              </w:rPr>
              <w:t>PDSCH-Config</w:t>
            </w:r>
            <w:r>
              <w:rPr>
                <w:szCs w:val="22"/>
                <w:lang w:eastAsia="sv-SE"/>
              </w:rPr>
              <w:t xml:space="preserve"> is set to 'qam1024' and the activating DCI is format 1_1, the UE applies the 1024QAM table indicated in Table 5.1.3.1-4 of TS 38.214 [19]. Otherwise, the UE applies the non-low-SE 64QAM table indicated in Table 5.1.3.1-1 of TS 38.214 [19].</w:t>
            </w:r>
          </w:p>
        </w:tc>
      </w:tr>
      <w:tr w:rsidR="004F39EB" w14:paraId="2277A5CE" w14:textId="77777777">
        <w:tc>
          <w:tcPr>
            <w:tcW w:w="14173" w:type="dxa"/>
            <w:tcBorders>
              <w:top w:val="single" w:sz="4" w:space="0" w:color="auto"/>
              <w:left w:val="single" w:sz="4" w:space="0" w:color="auto"/>
              <w:bottom w:val="single" w:sz="4" w:space="0" w:color="auto"/>
              <w:right w:val="single" w:sz="4" w:space="0" w:color="auto"/>
            </w:tcBorders>
            <w:hideMark/>
          </w:tcPr>
          <w:p w14:paraId="4CDB7054" w14:textId="77777777" w:rsidR="004F39EB" w:rsidRDefault="00307E05">
            <w:pPr>
              <w:pStyle w:val="TAL"/>
              <w:rPr>
                <w:szCs w:val="22"/>
                <w:lang w:eastAsia="sv-SE"/>
              </w:rPr>
            </w:pPr>
            <w:r>
              <w:rPr>
                <w:b/>
                <w:i/>
                <w:szCs w:val="22"/>
                <w:lang w:eastAsia="sv-SE"/>
              </w:rPr>
              <w:t>n1PUCCH-AN</w:t>
            </w:r>
          </w:p>
          <w:p w14:paraId="19711677" w14:textId="77777777" w:rsidR="004F39EB" w:rsidRDefault="00307E05">
            <w:pPr>
              <w:pStyle w:val="TAL"/>
              <w:rPr>
                <w:szCs w:val="22"/>
                <w:lang w:eastAsia="sv-SE"/>
              </w:rPr>
            </w:pPr>
            <w:r>
              <w:rPr>
                <w:szCs w:val="22"/>
                <w:lang w:eastAsia="sv-SE"/>
              </w:rPr>
              <w:t xml:space="preserve">HARQ resource for PUCCH for DL SPS. The network configures the resource either as format0 or format1. The actual </w:t>
            </w:r>
            <w:r>
              <w:rPr>
                <w:i/>
                <w:szCs w:val="22"/>
                <w:lang w:eastAsia="sv-SE"/>
              </w:rPr>
              <w:t>PUCCH-Resource</w:t>
            </w:r>
            <w:r>
              <w:rPr>
                <w:szCs w:val="22"/>
                <w:lang w:eastAsia="sv-SE"/>
              </w:rPr>
              <w:t xml:space="preserve"> is configured in </w:t>
            </w:r>
            <w:r>
              <w:rPr>
                <w:i/>
                <w:szCs w:val="22"/>
                <w:lang w:eastAsia="sv-SE"/>
              </w:rPr>
              <w:t>PUCCH-Config</w:t>
            </w:r>
            <w:r>
              <w:rPr>
                <w:szCs w:val="22"/>
                <w:lang w:eastAsia="sv-SE"/>
              </w:rPr>
              <w:t xml:space="preserve"> and referred to by its ID. See TS 38.213 [13], clause 9.2.3.</w:t>
            </w:r>
          </w:p>
        </w:tc>
      </w:tr>
      <w:tr w:rsidR="004F39EB" w14:paraId="3FA54949" w14:textId="77777777">
        <w:tc>
          <w:tcPr>
            <w:tcW w:w="14173" w:type="dxa"/>
            <w:tcBorders>
              <w:top w:val="single" w:sz="4" w:space="0" w:color="auto"/>
              <w:left w:val="single" w:sz="4" w:space="0" w:color="auto"/>
              <w:bottom w:val="single" w:sz="4" w:space="0" w:color="auto"/>
              <w:right w:val="single" w:sz="4" w:space="0" w:color="auto"/>
            </w:tcBorders>
          </w:tcPr>
          <w:p w14:paraId="632089C1" w14:textId="77777777" w:rsidR="004F39EB" w:rsidRDefault="00307E05">
            <w:pPr>
              <w:pStyle w:val="TAL"/>
              <w:rPr>
                <w:szCs w:val="22"/>
                <w:lang w:eastAsia="sv-SE"/>
              </w:rPr>
            </w:pPr>
            <w:r>
              <w:rPr>
                <w:b/>
                <w:i/>
                <w:szCs w:val="22"/>
                <w:lang w:eastAsia="sv-SE"/>
              </w:rPr>
              <w:t>n1PUCCH-AN-PUCCHsSCell</w:t>
            </w:r>
          </w:p>
          <w:p w14:paraId="72519A9C" w14:textId="77777777" w:rsidR="004F39EB" w:rsidRDefault="00307E05">
            <w:pPr>
              <w:pStyle w:val="TAL"/>
              <w:rPr>
                <w:b/>
                <w:i/>
                <w:szCs w:val="22"/>
                <w:lang w:eastAsia="sv-SE"/>
              </w:rPr>
            </w:pPr>
            <w:r>
              <w:rPr>
                <w:szCs w:val="22"/>
                <w:lang w:eastAsia="sv-SE"/>
              </w:rPr>
              <w:t>HARQ resource for PUCCH on PUCCH switching SCell (sSCell) for DL SPS. The network configures the resource either as format 0 or format 1. The actual PUCCH-Resource is configured in PUCCH-Config of the PUCCH sSCell and referred to by its ID. See TS 38.213 [13], clause 9.2.3.</w:t>
            </w:r>
          </w:p>
        </w:tc>
      </w:tr>
      <w:tr w:rsidR="004F39EB" w14:paraId="53E529E9" w14:textId="77777777">
        <w:tc>
          <w:tcPr>
            <w:tcW w:w="14173" w:type="dxa"/>
            <w:tcBorders>
              <w:top w:val="single" w:sz="4" w:space="0" w:color="auto"/>
              <w:left w:val="single" w:sz="4" w:space="0" w:color="auto"/>
              <w:bottom w:val="single" w:sz="4" w:space="0" w:color="auto"/>
              <w:right w:val="single" w:sz="4" w:space="0" w:color="auto"/>
            </w:tcBorders>
            <w:hideMark/>
          </w:tcPr>
          <w:p w14:paraId="42F93DAD" w14:textId="77777777" w:rsidR="004F39EB" w:rsidRDefault="00307E05">
            <w:pPr>
              <w:pStyle w:val="TAL"/>
              <w:rPr>
                <w:szCs w:val="22"/>
                <w:lang w:eastAsia="sv-SE"/>
              </w:rPr>
            </w:pPr>
            <w:r>
              <w:rPr>
                <w:b/>
                <w:i/>
                <w:szCs w:val="22"/>
                <w:lang w:eastAsia="sv-SE"/>
              </w:rPr>
              <w:t>nrofHARQ-Processes</w:t>
            </w:r>
          </w:p>
          <w:p w14:paraId="6EBFEC9D" w14:textId="77777777" w:rsidR="004F39EB" w:rsidRDefault="00307E05">
            <w:pPr>
              <w:pStyle w:val="TAL"/>
              <w:rPr>
                <w:szCs w:val="22"/>
                <w:lang w:eastAsia="sv-SE"/>
              </w:rPr>
            </w:pPr>
            <w:r>
              <w:rPr>
                <w:szCs w:val="22"/>
                <w:lang w:eastAsia="sv-SE"/>
              </w:rPr>
              <w:t xml:space="preserve">Number of configured HARQ processes for SPS DL (see TS 38.321 [3], clause 5.8.1). If UE is configured with </w:t>
            </w:r>
            <w:r>
              <w:rPr>
                <w:i/>
                <w:iCs/>
              </w:rPr>
              <w:t>nrofHARQ-Processes-v1710</w:t>
            </w:r>
            <w:r>
              <w:t xml:space="preserve"> UE shall ignore </w:t>
            </w:r>
            <w:r>
              <w:rPr>
                <w:i/>
                <w:iCs/>
              </w:rPr>
              <w:t>nrofHARQ-Processes (without suffix)</w:t>
            </w:r>
            <w:r>
              <w:t>.</w:t>
            </w:r>
          </w:p>
        </w:tc>
      </w:tr>
      <w:tr w:rsidR="004F39EB" w14:paraId="70FAB925" w14:textId="77777777">
        <w:tc>
          <w:tcPr>
            <w:tcW w:w="14173" w:type="dxa"/>
            <w:tcBorders>
              <w:top w:val="single" w:sz="4" w:space="0" w:color="auto"/>
              <w:left w:val="single" w:sz="4" w:space="0" w:color="auto"/>
              <w:bottom w:val="single" w:sz="4" w:space="0" w:color="auto"/>
              <w:right w:val="single" w:sz="4" w:space="0" w:color="auto"/>
            </w:tcBorders>
          </w:tcPr>
          <w:p w14:paraId="1985B89F" w14:textId="77777777" w:rsidR="004F39EB" w:rsidRDefault="00307E05">
            <w:pPr>
              <w:pStyle w:val="TAL"/>
              <w:rPr>
                <w:b/>
                <w:i/>
                <w:szCs w:val="22"/>
              </w:rPr>
            </w:pPr>
            <w:r>
              <w:rPr>
                <w:b/>
                <w:i/>
                <w:szCs w:val="22"/>
              </w:rPr>
              <w:t>pdsch-AggregationFactor</w:t>
            </w:r>
          </w:p>
          <w:p w14:paraId="3A087198" w14:textId="77777777" w:rsidR="004F39EB" w:rsidRDefault="00307E05">
            <w:pPr>
              <w:pStyle w:val="TAL"/>
              <w:rPr>
                <w:b/>
                <w:i/>
                <w:szCs w:val="22"/>
                <w:lang w:eastAsia="sv-SE"/>
              </w:rPr>
            </w:pPr>
            <w:r>
              <w:rPr>
                <w:szCs w:val="22"/>
              </w:rPr>
              <w:t xml:space="preserve">Number of repetitions for SPS PDSCH (see TS 38.214 [19], clause 5.1.2.1). When the field is absent, the UE applies </w:t>
            </w:r>
            <w:r>
              <w:rPr>
                <w:lang w:eastAsia="ko-KR"/>
              </w:rPr>
              <w:t xml:space="preserve">PDSCH aggregation factor of </w:t>
            </w:r>
            <w:r>
              <w:rPr>
                <w:szCs w:val="22"/>
              </w:rPr>
              <w:t>PDSCH-Config.</w:t>
            </w:r>
          </w:p>
        </w:tc>
      </w:tr>
      <w:tr w:rsidR="004F39EB" w14:paraId="758F77A4" w14:textId="77777777">
        <w:tc>
          <w:tcPr>
            <w:tcW w:w="14173" w:type="dxa"/>
            <w:tcBorders>
              <w:top w:val="single" w:sz="4" w:space="0" w:color="auto"/>
              <w:left w:val="single" w:sz="4" w:space="0" w:color="auto"/>
              <w:bottom w:val="single" w:sz="4" w:space="0" w:color="auto"/>
              <w:right w:val="single" w:sz="4" w:space="0" w:color="auto"/>
            </w:tcBorders>
            <w:hideMark/>
          </w:tcPr>
          <w:p w14:paraId="5D9DB3FB" w14:textId="77777777" w:rsidR="004F39EB" w:rsidRDefault="00307E05">
            <w:pPr>
              <w:pStyle w:val="TAL"/>
              <w:rPr>
                <w:szCs w:val="22"/>
                <w:lang w:eastAsia="sv-SE"/>
              </w:rPr>
            </w:pPr>
            <w:r>
              <w:rPr>
                <w:b/>
                <w:i/>
                <w:szCs w:val="22"/>
                <w:lang w:eastAsia="sv-SE"/>
              </w:rPr>
              <w:t>periodicity</w:t>
            </w:r>
          </w:p>
          <w:p w14:paraId="060E819F" w14:textId="77777777" w:rsidR="004F39EB" w:rsidRDefault="00307E05">
            <w:pPr>
              <w:pStyle w:val="TAL"/>
              <w:rPr>
                <w:szCs w:val="22"/>
                <w:lang w:eastAsia="sv-SE"/>
              </w:rPr>
            </w:pPr>
            <w:r>
              <w:rPr>
                <w:szCs w:val="22"/>
                <w:lang w:eastAsia="sv-SE"/>
              </w:rPr>
              <w:t>Periodicity for DL SPS (see TS 38.214 [19] and TS 38.321 [3], clause 5.8.1).</w:t>
            </w:r>
          </w:p>
        </w:tc>
      </w:tr>
      <w:tr w:rsidR="004F39EB" w14:paraId="092A42E8" w14:textId="77777777">
        <w:tc>
          <w:tcPr>
            <w:tcW w:w="14173" w:type="dxa"/>
            <w:tcBorders>
              <w:top w:val="single" w:sz="4" w:space="0" w:color="auto"/>
              <w:left w:val="single" w:sz="4" w:space="0" w:color="auto"/>
              <w:bottom w:val="single" w:sz="4" w:space="0" w:color="auto"/>
              <w:right w:val="single" w:sz="4" w:space="0" w:color="auto"/>
            </w:tcBorders>
            <w:hideMark/>
          </w:tcPr>
          <w:p w14:paraId="1BEDC857" w14:textId="77777777" w:rsidR="004F39EB" w:rsidRDefault="00307E05">
            <w:pPr>
              <w:pStyle w:val="TAL"/>
              <w:rPr>
                <w:b/>
                <w:i/>
                <w:szCs w:val="22"/>
                <w:lang w:eastAsia="sv-SE"/>
              </w:rPr>
            </w:pPr>
            <w:r>
              <w:rPr>
                <w:b/>
                <w:i/>
                <w:szCs w:val="22"/>
                <w:lang w:eastAsia="sv-SE"/>
              </w:rPr>
              <w:t>periodicityExt</w:t>
            </w:r>
          </w:p>
          <w:p w14:paraId="0C2B6B87" w14:textId="77777777" w:rsidR="004F39EB" w:rsidRDefault="00307E05">
            <w:pPr>
              <w:pStyle w:val="TAL"/>
              <w:rPr>
                <w:lang w:eastAsia="sv-SE"/>
              </w:rPr>
            </w:pPr>
            <w:r>
              <w:rPr>
                <w:lang w:eastAsia="sv-SE"/>
              </w:rPr>
              <w:t xml:space="preserve">This field is used to calculate the periodicity for DL SPS (see TS 38.214 [19] and see TS 38.321 [3], clause 5,8.1). If this field is present, the field </w:t>
            </w:r>
            <w:r>
              <w:rPr>
                <w:i/>
                <w:lang w:eastAsia="sv-SE"/>
              </w:rPr>
              <w:t>periodicity</w:t>
            </w:r>
            <w:r>
              <w:rPr>
                <w:lang w:eastAsia="sv-SE"/>
              </w:rPr>
              <w:t xml:space="preserve"> is ignored.</w:t>
            </w:r>
          </w:p>
          <w:p w14:paraId="78C8DD2D" w14:textId="77777777" w:rsidR="004F39EB" w:rsidRDefault="00307E05">
            <w:pPr>
              <w:pStyle w:val="TAL"/>
              <w:rPr>
                <w:lang w:eastAsia="sv-SE"/>
              </w:rPr>
            </w:pPr>
            <w:r>
              <w:rPr>
                <w:lang w:eastAsia="sv-SE"/>
              </w:rPr>
              <w:t>The following periodicities are supported depending on the configured subcarrier spacing [ms]:</w:t>
            </w:r>
          </w:p>
          <w:p w14:paraId="4CD9FDF5" w14:textId="77777777" w:rsidR="004F39EB" w:rsidRDefault="00307E05">
            <w:pPr>
              <w:pStyle w:val="TAL"/>
              <w:tabs>
                <w:tab w:val="left" w:pos="2014"/>
              </w:tabs>
              <w:rPr>
                <w:szCs w:val="22"/>
                <w:lang w:eastAsia="sv-SE"/>
              </w:rPr>
            </w:pPr>
            <w:r>
              <w:rPr>
                <w:szCs w:val="22"/>
                <w:lang w:eastAsia="sv-SE"/>
              </w:rPr>
              <w:t>15 kHz:</w:t>
            </w:r>
            <w:r>
              <w:rPr>
                <w:szCs w:val="22"/>
                <w:lang w:eastAsia="sv-SE"/>
              </w:rPr>
              <w:tab/>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640.</w:t>
            </w:r>
          </w:p>
          <w:p w14:paraId="61F08E85" w14:textId="77777777" w:rsidR="004F39EB" w:rsidRDefault="00307E05">
            <w:pPr>
              <w:pStyle w:val="TAL"/>
              <w:tabs>
                <w:tab w:val="left" w:pos="2014"/>
              </w:tabs>
              <w:rPr>
                <w:szCs w:val="22"/>
                <w:lang w:eastAsia="sv-SE"/>
              </w:rPr>
            </w:pPr>
            <w:r>
              <w:rPr>
                <w:szCs w:val="22"/>
                <w:lang w:eastAsia="sv-SE"/>
              </w:rPr>
              <w:t>30 kHz:</w:t>
            </w:r>
            <w:r>
              <w:rPr>
                <w:szCs w:val="22"/>
                <w:lang w:eastAsia="sv-SE"/>
              </w:rPr>
              <w:tab/>
              <w:t xml:space="preserve">0.5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1280.</w:t>
            </w:r>
          </w:p>
          <w:p w14:paraId="64988172" w14:textId="77777777" w:rsidR="004F39EB" w:rsidRDefault="00307E05">
            <w:pPr>
              <w:pStyle w:val="TAL"/>
              <w:tabs>
                <w:tab w:val="left" w:pos="2014"/>
              </w:tabs>
              <w:rPr>
                <w:szCs w:val="22"/>
                <w:lang w:eastAsia="sv-SE"/>
              </w:rPr>
            </w:pPr>
            <w:r>
              <w:rPr>
                <w:szCs w:val="22"/>
                <w:lang w:eastAsia="sv-SE"/>
              </w:rPr>
              <w:t>60 kHz with normal 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49AAD94A" w14:textId="77777777" w:rsidR="004F39EB" w:rsidRDefault="00307E05">
            <w:pPr>
              <w:pStyle w:val="TAL"/>
              <w:tabs>
                <w:tab w:val="left" w:pos="2014"/>
              </w:tabs>
              <w:rPr>
                <w:szCs w:val="22"/>
                <w:lang w:eastAsia="sv-SE"/>
              </w:rPr>
            </w:pPr>
            <w:r>
              <w:rPr>
                <w:szCs w:val="22"/>
                <w:lang w:eastAsia="sv-SE"/>
              </w:rPr>
              <w:t>60 kHz with ECP:</w:t>
            </w:r>
            <w:r>
              <w:rPr>
                <w:szCs w:val="22"/>
                <w:lang w:eastAsia="sv-SE"/>
              </w:rPr>
              <w:tab/>
              <w:t xml:space="preserve">0.25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2560.</w:t>
            </w:r>
          </w:p>
          <w:p w14:paraId="3A5ED4C8" w14:textId="77777777" w:rsidR="004F39EB" w:rsidRDefault="00307E05">
            <w:pPr>
              <w:pStyle w:val="TAL"/>
              <w:tabs>
                <w:tab w:val="left" w:pos="2014"/>
              </w:tabs>
              <w:rPr>
                <w:szCs w:val="22"/>
                <w:lang w:eastAsia="sv-SE"/>
              </w:rPr>
            </w:pPr>
            <w:r>
              <w:rPr>
                <w:szCs w:val="22"/>
                <w:lang w:eastAsia="sv-SE"/>
              </w:rPr>
              <w:t>120 kHz:</w:t>
            </w:r>
            <w:r>
              <w:rPr>
                <w:szCs w:val="22"/>
                <w:lang w:eastAsia="sv-SE"/>
              </w:rPr>
              <w:tab/>
              <w:t xml:space="preserve">0.125 x </w:t>
            </w:r>
            <w:r>
              <w:rPr>
                <w:i/>
                <w:szCs w:val="22"/>
                <w:lang w:eastAsia="sv-SE"/>
              </w:rPr>
              <w:t>periodicityExt</w:t>
            </w:r>
            <w:r>
              <w:rPr>
                <w:szCs w:val="22"/>
                <w:lang w:eastAsia="sv-SE"/>
              </w:rPr>
              <w:t xml:space="preserve">, where </w:t>
            </w:r>
            <w:r>
              <w:rPr>
                <w:i/>
                <w:szCs w:val="22"/>
                <w:lang w:eastAsia="sv-SE"/>
              </w:rPr>
              <w:t>periodicityExt</w:t>
            </w:r>
            <w:r>
              <w:rPr>
                <w:szCs w:val="22"/>
                <w:lang w:eastAsia="sv-SE"/>
              </w:rPr>
              <w:t xml:space="preserve"> has a value between 1 and 5120.</w:t>
            </w:r>
          </w:p>
          <w:p w14:paraId="6315E1E2" w14:textId="77777777" w:rsidR="004F39EB" w:rsidRDefault="00307E05">
            <w:pPr>
              <w:pStyle w:val="TAL"/>
              <w:tabs>
                <w:tab w:val="left" w:pos="2014"/>
              </w:tabs>
              <w:rPr>
                <w:szCs w:val="22"/>
                <w:lang w:eastAsia="sv-SE"/>
              </w:rPr>
            </w:pPr>
            <w:r>
              <w:rPr>
                <w:szCs w:val="22"/>
                <w:lang w:eastAsia="sv-SE"/>
              </w:rPr>
              <w:t>480 kHz:</w:t>
            </w:r>
            <w:r>
              <w:rPr>
                <w:szCs w:val="22"/>
                <w:lang w:eastAsia="sv-SE"/>
              </w:rPr>
              <w:tab/>
              <w:t>0.0625 x periodicityExt, where periodicityExt has a value between 1 and 20480.</w:t>
            </w:r>
          </w:p>
          <w:p w14:paraId="59878426" w14:textId="77777777" w:rsidR="004F39EB" w:rsidRDefault="00307E05">
            <w:pPr>
              <w:pStyle w:val="TAL"/>
              <w:tabs>
                <w:tab w:val="left" w:pos="2014"/>
              </w:tabs>
              <w:rPr>
                <w:szCs w:val="22"/>
                <w:lang w:eastAsia="sv-SE"/>
              </w:rPr>
            </w:pPr>
            <w:r>
              <w:rPr>
                <w:szCs w:val="22"/>
                <w:lang w:eastAsia="sv-SE"/>
              </w:rPr>
              <w:t>960 kHz:</w:t>
            </w:r>
            <w:r>
              <w:rPr>
                <w:szCs w:val="22"/>
                <w:lang w:eastAsia="sv-SE"/>
              </w:rPr>
              <w:tab/>
              <w:t>0.03125 x periodicityExt, where periodicityExt has a value between 1 and 40960.</w:t>
            </w:r>
          </w:p>
          <w:p w14:paraId="3EE598F8" w14:textId="77777777" w:rsidR="004F39EB" w:rsidRDefault="00307E05">
            <w:pPr>
              <w:pStyle w:val="TAL"/>
              <w:tabs>
                <w:tab w:val="left" w:pos="2014"/>
              </w:tabs>
              <w:rPr>
                <w:b/>
                <w:i/>
                <w:szCs w:val="22"/>
                <w:lang w:eastAsia="sv-SE"/>
              </w:rPr>
            </w:pPr>
            <w:r>
              <w:rPr>
                <w:i/>
                <w:iCs/>
              </w:rPr>
              <w:t>periodicityExt-r17</w:t>
            </w:r>
            <w:r>
              <w:t xml:space="preserve"> is only applicable for SCS 480 kHz and 960 kHz.</w:t>
            </w:r>
          </w:p>
        </w:tc>
      </w:tr>
      <w:tr w:rsidR="004F39EB" w14:paraId="4F894220" w14:textId="77777777">
        <w:tc>
          <w:tcPr>
            <w:tcW w:w="14173" w:type="dxa"/>
            <w:tcBorders>
              <w:top w:val="single" w:sz="4" w:space="0" w:color="auto"/>
              <w:left w:val="single" w:sz="4" w:space="0" w:color="auto"/>
              <w:bottom w:val="single" w:sz="4" w:space="0" w:color="auto"/>
              <w:right w:val="single" w:sz="4" w:space="0" w:color="auto"/>
            </w:tcBorders>
            <w:hideMark/>
          </w:tcPr>
          <w:p w14:paraId="35556578" w14:textId="77777777" w:rsidR="004F39EB" w:rsidRDefault="00307E05">
            <w:pPr>
              <w:pStyle w:val="TAL"/>
              <w:rPr>
                <w:b/>
                <w:i/>
                <w:szCs w:val="22"/>
                <w:lang w:eastAsia="sv-SE"/>
              </w:rPr>
            </w:pPr>
            <w:r>
              <w:rPr>
                <w:b/>
                <w:i/>
                <w:szCs w:val="22"/>
                <w:lang w:eastAsia="sv-SE"/>
              </w:rPr>
              <w:t>sps-ConfigIndex</w:t>
            </w:r>
          </w:p>
          <w:p w14:paraId="2822865C" w14:textId="77777777" w:rsidR="004F39EB" w:rsidRDefault="00307E05">
            <w:pPr>
              <w:pStyle w:val="TAL"/>
              <w:rPr>
                <w:b/>
                <w:i/>
                <w:szCs w:val="22"/>
                <w:lang w:eastAsia="sv-SE"/>
              </w:rPr>
            </w:pPr>
            <w:r>
              <w:rPr>
                <w:lang w:eastAsia="sv-SE"/>
              </w:rPr>
              <w:t>Indicates the index of one of multiple SPS configurations.</w:t>
            </w:r>
          </w:p>
        </w:tc>
      </w:tr>
      <w:tr w:rsidR="004F39EB" w14:paraId="2F59E0F4" w14:textId="77777777">
        <w:tc>
          <w:tcPr>
            <w:tcW w:w="14173" w:type="dxa"/>
            <w:tcBorders>
              <w:top w:val="single" w:sz="4" w:space="0" w:color="auto"/>
              <w:left w:val="single" w:sz="4" w:space="0" w:color="auto"/>
              <w:bottom w:val="single" w:sz="4" w:space="0" w:color="auto"/>
              <w:right w:val="single" w:sz="4" w:space="0" w:color="auto"/>
            </w:tcBorders>
            <w:hideMark/>
          </w:tcPr>
          <w:p w14:paraId="5FBAA322" w14:textId="77777777" w:rsidR="004F39EB" w:rsidRDefault="00307E05">
            <w:pPr>
              <w:pStyle w:val="TAL"/>
              <w:rPr>
                <w:b/>
                <w:i/>
                <w:szCs w:val="22"/>
                <w:lang w:eastAsia="sv-SE"/>
              </w:rPr>
            </w:pPr>
            <w:r>
              <w:rPr>
                <w:b/>
                <w:i/>
                <w:szCs w:val="22"/>
                <w:lang w:eastAsia="sv-SE"/>
              </w:rPr>
              <w:t>sps-HARQ-Deferral</w:t>
            </w:r>
          </w:p>
          <w:p w14:paraId="16114391" w14:textId="77777777" w:rsidR="004F39EB" w:rsidRDefault="00307E05">
            <w:pPr>
              <w:pStyle w:val="TAL"/>
              <w:rPr>
                <w:bCs/>
                <w:iCs/>
                <w:szCs w:val="22"/>
                <w:lang w:eastAsia="sv-SE"/>
              </w:rPr>
            </w:pPr>
            <w:r>
              <w:rPr>
                <w:bCs/>
                <w:iCs/>
                <w:szCs w:val="22"/>
                <w:lang w:eastAsia="sv-SE"/>
              </w:rPr>
              <w:t>Indicates the maximum number of slots or subslots the transmission of DL SPS HARQ-ACK in a slot or subslot can be deferred (see TS 38.213 [13], clause 9.2.5.4).</w:t>
            </w:r>
          </w:p>
        </w:tc>
      </w:tr>
    </w:tbl>
    <w:p w14:paraId="2617AADD" w14:textId="77777777" w:rsidR="004F39EB" w:rsidRDefault="004F39EB"/>
    <w:tbl>
      <w:tblPr>
        <w:tblW w:w="14173" w:type="dxa"/>
        <w:tblLook w:val="04A0" w:firstRow="1" w:lastRow="0" w:firstColumn="1" w:lastColumn="0" w:noHBand="0" w:noVBand="1"/>
      </w:tblPr>
      <w:tblGrid>
        <w:gridCol w:w="4028"/>
        <w:gridCol w:w="10145"/>
      </w:tblGrid>
      <w:tr w:rsidR="004F39EB" w14:paraId="62691282" w14:textId="77777777">
        <w:tc>
          <w:tcPr>
            <w:tcW w:w="2834" w:type="dxa"/>
            <w:tcBorders>
              <w:top w:val="single" w:sz="4" w:space="0" w:color="auto"/>
              <w:left w:val="single" w:sz="4" w:space="0" w:color="auto"/>
              <w:bottom w:val="single" w:sz="4" w:space="0" w:color="auto"/>
              <w:right w:val="single" w:sz="4" w:space="0" w:color="auto"/>
            </w:tcBorders>
            <w:hideMark/>
          </w:tcPr>
          <w:p w14:paraId="750298EE" w14:textId="77777777" w:rsidR="004F39EB" w:rsidRDefault="00307E05">
            <w:pPr>
              <w:pStyle w:val="TAH"/>
              <w:rPr>
                <w:lang w:eastAsia="sv-SE"/>
              </w:rPr>
            </w:pPr>
            <w:r>
              <w:rPr>
                <w:lang w:eastAsia="sv-SE"/>
              </w:rPr>
              <w:t>Conditional Presence</w:t>
            </w:r>
          </w:p>
        </w:tc>
        <w:tc>
          <w:tcPr>
            <w:tcW w:w="7139" w:type="dxa"/>
            <w:tcBorders>
              <w:top w:val="single" w:sz="4" w:space="0" w:color="auto"/>
              <w:left w:val="single" w:sz="4" w:space="0" w:color="auto"/>
              <w:bottom w:val="single" w:sz="4" w:space="0" w:color="auto"/>
              <w:right w:val="single" w:sz="4" w:space="0" w:color="auto"/>
            </w:tcBorders>
            <w:hideMark/>
          </w:tcPr>
          <w:p w14:paraId="7FB1C896" w14:textId="77777777" w:rsidR="004F39EB" w:rsidRDefault="00307E05">
            <w:pPr>
              <w:pStyle w:val="TAH"/>
              <w:rPr>
                <w:lang w:eastAsia="sv-SE"/>
              </w:rPr>
            </w:pPr>
            <w:r>
              <w:rPr>
                <w:lang w:eastAsia="sv-SE"/>
              </w:rPr>
              <w:t>Explanation</w:t>
            </w:r>
          </w:p>
        </w:tc>
      </w:tr>
      <w:tr w:rsidR="004F39EB" w14:paraId="7BEEB751" w14:textId="77777777">
        <w:tc>
          <w:tcPr>
            <w:tcW w:w="2834" w:type="dxa"/>
            <w:tcBorders>
              <w:top w:val="single" w:sz="4" w:space="0" w:color="auto"/>
              <w:left w:val="single" w:sz="4" w:space="0" w:color="auto"/>
              <w:bottom w:val="single" w:sz="4" w:space="0" w:color="auto"/>
              <w:right w:val="single" w:sz="4" w:space="0" w:color="auto"/>
            </w:tcBorders>
            <w:hideMark/>
          </w:tcPr>
          <w:p w14:paraId="73F7F458" w14:textId="77777777" w:rsidR="004F39EB" w:rsidRDefault="00307E05">
            <w:pPr>
              <w:pStyle w:val="TAL"/>
              <w:rPr>
                <w:i/>
                <w:lang w:eastAsia="sv-SE"/>
              </w:rPr>
            </w:pPr>
            <w:r>
              <w:rPr>
                <w:i/>
                <w:lang w:eastAsia="sv-SE"/>
              </w:rPr>
              <w:t>SPS-List</w:t>
            </w:r>
          </w:p>
        </w:tc>
        <w:tc>
          <w:tcPr>
            <w:tcW w:w="7139" w:type="dxa"/>
            <w:tcBorders>
              <w:top w:val="single" w:sz="4" w:space="0" w:color="auto"/>
              <w:left w:val="single" w:sz="4" w:space="0" w:color="auto"/>
              <w:bottom w:val="single" w:sz="4" w:space="0" w:color="auto"/>
              <w:right w:val="single" w:sz="4" w:space="0" w:color="auto"/>
            </w:tcBorders>
            <w:hideMark/>
          </w:tcPr>
          <w:p w14:paraId="0A65BC1F" w14:textId="77777777" w:rsidR="004F39EB" w:rsidRDefault="00307E05">
            <w:pPr>
              <w:pStyle w:val="TAL"/>
              <w:rPr>
                <w:lang w:eastAsia="sv-SE"/>
              </w:rPr>
            </w:pPr>
            <w:r>
              <w:rPr>
                <w:lang w:eastAsia="sv-SE"/>
              </w:rPr>
              <w:t xml:space="preserve">The field is mandatory present when included in </w:t>
            </w:r>
            <w:r>
              <w:rPr>
                <w:i/>
                <w:iCs/>
                <w:lang w:eastAsia="sv-SE"/>
              </w:rPr>
              <w:t>sps-ConfigToAddModList-r16</w:t>
            </w:r>
            <w:r>
              <w:rPr>
                <w:lang w:eastAsia="sv-SE"/>
              </w:rPr>
              <w:t>, otherwise the field is absent.</w:t>
            </w:r>
          </w:p>
        </w:tc>
      </w:tr>
    </w:tbl>
    <w:p w14:paraId="0FFB9843" w14:textId="77777777" w:rsidR="004F39EB" w:rsidRDefault="004F39EB"/>
    <w:p w14:paraId="420D034E" w14:textId="77777777" w:rsidR="004F39EB" w:rsidRDefault="00307E05">
      <w:pPr>
        <w:pStyle w:val="Heading4"/>
      </w:pPr>
      <w:bookmarkStart w:id="1074" w:name="_Toc60777393"/>
      <w:bookmarkStart w:id="1075" w:name="_Toc100930310"/>
      <w:r>
        <w:t>–</w:t>
      </w:r>
      <w:r>
        <w:tab/>
      </w:r>
      <w:r>
        <w:rPr>
          <w:i/>
        </w:rPr>
        <w:t>SPS-ConfigIndex</w:t>
      </w:r>
      <w:bookmarkEnd w:id="1074"/>
      <w:bookmarkEnd w:id="1075"/>
    </w:p>
    <w:p w14:paraId="08448D53" w14:textId="77777777" w:rsidR="004F39EB" w:rsidRDefault="00307E05">
      <w:r>
        <w:t xml:space="preserve">The IE </w:t>
      </w:r>
      <w:r>
        <w:rPr>
          <w:i/>
        </w:rPr>
        <w:t>SPS-ConfigIndex</w:t>
      </w:r>
      <w:r>
        <w:t xml:space="preserve"> is used to indicate the index of one of multiple DL SPS configurations in one BWP.</w:t>
      </w:r>
    </w:p>
    <w:p w14:paraId="48EE4F4A" w14:textId="77777777" w:rsidR="004F39EB" w:rsidRDefault="00307E05">
      <w:pPr>
        <w:pStyle w:val="TH"/>
      </w:pPr>
      <w:r>
        <w:rPr>
          <w:i/>
        </w:rPr>
        <w:t>SPS-ConfigIndex</w:t>
      </w:r>
      <w:r>
        <w:t xml:space="preserve"> information element</w:t>
      </w:r>
    </w:p>
    <w:p w14:paraId="7964B52D" w14:textId="77777777" w:rsidR="004F39EB" w:rsidRDefault="00307E05">
      <w:pPr>
        <w:pStyle w:val="PL"/>
        <w:rPr>
          <w:color w:val="808080"/>
        </w:rPr>
      </w:pPr>
      <w:r>
        <w:rPr>
          <w:color w:val="808080"/>
        </w:rPr>
        <w:t>-- ASN1START</w:t>
      </w:r>
    </w:p>
    <w:p w14:paraId="278783BF" w14:textId="77777777" w:rsidR="004F39EB" w:rsidRDefault="00307E05">
      <w:pPr>
        <w:pStyle w:val="PL"/>
        <w:rPr>
          <w:color w:val="808080"/>
        </w:rPr>
      </w:pPr>
      <w:r>
        <w:rPr>
          <w:color w:val="808080"/>
        </w:rPr>
        <w:t>-- TAG-SPS-CONFIGINDEX-START</w:t>
      </w:r>
    </w:p>
    <w:p w14:paraId="14D60EBB" w14:textId="77777777" w:rsidR="004F39EB" w:rsidRDefault="004F39EB">
      <w:pPr>
        <w:pStyle w:val="PL"/>
      </w:pPr>
    </w:p>
    <w:p w14:paraId="72FFD553" w14:textId="77777777" w:rsidR="004F39EB" w:rsidRDefault="00307E05">
      <w:pPr>
        <w:pStyle w:val="PL"/>
      </w:pPr>
      <w:r>
        <w:t xml:space="preserve">SPS-ConfigIndex-r16             ::= </w:t>
      </w:r>
      <w:r>
        <w:rPr>
          <w:color w:val="993366"/>
        </w:rPr>
        <w:t>INTEGER</w:t>
      </w:r>
      <w:r>
        <w:t xml:space="preserve"> (0.. maxNrofSPS-Config-1-r16)</w:t>
      </w:r>
    </w:p>
    <w:p w14:paraId="5BA7D699" w14:textId="77777777" w:rsidR="004F39EB" w:rsidRDefault="004F39EB">
      <w:pPr>
        <w:pStyle w:val="PL"/>
      </w:pPr>
    </w:p>
    <w:p w14:paraId="50E098C0" w14:textId="77777777" w:rsidR="004F39EB" w:rsidRDefault="00307E05">
      <w:pPr>
        <w:pStyle w:val="PL"/>
        <w:rPr>
          <w:color w:val="808080"/>
        </w:rPr>
      </w:pPr>
      <w:r>
        <w:rPr>
          <w:color w:val="808080"/>
        </w:rPr>
        <w:t>-- TAG-SPS-CONFIGINDEX-STOP</w:t>
      </w:r>
    </w:p>
    <w:p w14:paraId="5350F08A" w14:textId="77777777" w:rsidR="004F39EB" w:rsidRDefault="00307E05">
      <w:pPr>
        <w:pStyle w:val="PL"/>
        <w:rPr>
          <w:color w:val="808080"/>
        </w:rPr>
      </w:pPr>
      <w:r>
        <w:rPr>
          <w:color w:val="808080"/>
        </w:rPr>
        <w:t>-- ASN1STOP</w:t>
      </w:r>
    </w:p>
    <w:p w14:paraId="6328C276" w14:textId="77777777" w:rsidR="004F39EB" w:rsidRDefault="004F39EB"/>
    <w:p w14:paraId="2DB90B06" w14:textId="77777777" w:rsidR="004F39EB" w:rsidRDefault="00307E05">
      <w:pPr>
        <w:pStyle w:val="Heading4"/>
      </w:pPr>
      <w:bookmarkStart w:id="1076" w:name="_Toc60777394"/>
      <w:bookmarkStart w:id="1077" w:name="_Toc100930311"/>
      <w:r>
        <w:t>–</w:t>
      </w:r>
      <w:r>
        <w:tab/>
      </w:r>
      <w:r>
        <w:rPr>
          <w:i/>
        </w:rPr>
        <w:t>SPS-PUCCH-AN</w:t>
      </w:r>
      <w:bookmarkEnd w:id="1076"/>
      <w:bookmarkEnd w:id="1077"/>
    </w:p>
    <w:p w14:paraId="2EE8BD12" w14:textId="77777777" w:rsidR="004F39EB" w:rsidRDefault="00307E05">
      <w:r>
        <w:t xml:space="preserve">The IE </w:t>
      </w:r>
      <w:r>
        <w:rPr>
          <w:i/>
        </w:rPr>
        <w:t>SPS-PUCCH-AN</w:t>
      </w:r>
      <w:r>
        <w:t xml:space="preserve"> is used to indicate a PUCCH resource for HARQ ACK and configure the corresponding maximum payload size for the PUCCH resource.</w:t>
      </w:r>
    </w:p>
    <w:p w14:paraId="31AA37DA" w14:textId="77777777" w:rsidR="004F39EB" w:rsidRDefault="00307E05">
      <w:pPr>
        <w:pStyle w:val="TH"/>
      </w:pPr>
      <w:r>
        <w:rPr>
          <w:i/>
        </w:rPr>
        <w:t>SPS-PUCCH-AN</w:t>
      </w:r>
      <w:r>
        <w:t xml:space="preserve"> information element</w:t>
      </w:r>
    </w:p>
    <w:p w14:paraId="6A2D77A4" w14:textId="77777777" w:rsidR="004F39EB" w:rsidRDefault="00307E05">
      <w:pPr>
        <w:pStyle w:val="PL"/>
        <w:rPr>
          <w:color w:val="808080"/>
        </w:rPr>
      </w:pPr>
      <w:r>
        <w:rPr>
          <w:color w:val="808080"/>
        </w:rPr>
        <w:t>-- ASN1START</w:t>
      </w:r>
    </w:p>
    <w:p w14:paraId="6D53B96C" w14:textId="77777777" w:rsidR="004F39EB" w:rsidRDefault="00307E05">
      <w:pPr>
        <w:pStyle w:val="PL"/>
        <w:rPr>
          <w:color w:val="808080"/>
        </w:rPr>
      </w:pPr>
      <w:r>
        <w:rPr>
          <w:color w:val="808080"/>
        </w:rPr>
        <w:t>-- TAG-SPS-PUCCH-AN-START</w:t>
      </w:r>
    </w:p>
    <w:p w14:paraId="3FFD6530" w14:textId="77777777" w:rsidR="004F39EB" w:rsidRDefault="004F39EB">
      <w:pPr>
        <w:pStyle w:val="PL"/>
      </w:pPr>
    </w:p>
    <w:p w14:paraId="771FAD23" w14:textId="77777777" w:rsidR="004F39EB" w:rsidRDefault="00307E05">
      <w:pPr>
        <w:pStyle w:val="PL"/>
      </w:pPr>
      <w:r>
        <w:t xml:space="preserve">SPS-PUCCH-AN-r16  ::=           </w:t>
      </w:r>
      <w:r>
        <w:rPr>
          <w:color w:val="993366"/>
        </w:rPr>
        <w:t>SEQUENCE</w:t>
      </w:r>
      <w:r>
        <w:t xml:space="preserve"> {</w:t>
      </w:r>
    </w:p>
    <w:p w14:paraId="15421B97" w14:textId="77777777" w:rsidR="004F39EB" w:rsidRDefault="00307E05">
      <w:pPr>
        <w:pStyle w:val="PL"/>
      </w:pPr>
      <w:r>
        <w:t xml:space="preserve">    sps-PUCCH-AN-ResourceID-r16     PUCCH-ResourceId,</w:t>
      </w:r>
    </w:p>
    <w:p w14:paraId="24293DB5" w14:textId="77777777" w:rsidR="004F39EB" w:rsidRDefault="00307E05">
      <w:pPr>
        <w:pStyle w:val="PL"/>
        <w:rPr>
          <w:color w:val="808080"/>
        </w:rPr>
      </w:pPr>
      <w:r>
        <w:t xml:space="preserve">    maxPayloadSize-r16              </w:t>
      </w:r>
      <w:r>
        <w:rPr>
          <w:color w:val="993366"/>
        </w:rPr>
        <w:t>INTEGER</w:t>
      </w:r>
      <w:r>
        <w:t xml:space="preserve"> (4..256)                     </w:t>
      </w:r>
      <w:r>
        <w:rPr>
          <w:color w:val="993366"/>
        </w:rPr>
        <w:t>OPTIONAL</w:t>
      </w:r>
      <w:r>
        <w:t xml:space="preserve">    </w:t>
      </w:r>
      <w:r>
        <w:rPr>
          <w:color w:val="808080"/>
        </w:rPr>
        <w:t>-- Need R</w:t>
      </w:r>
    </w:p>
    <w:p w14:paraId="5D311807" w14:textId="77777777" w:rsidR="004F39EB" w:rsidRDefault="00307E05">
      <w:pPr>
        <w:pStyle w:val="PL"/>
      </w:pPr>
      <w:r>
        <w:t>}</w:t>
      </w:r>
    </w:p>
    <w:p w14:paraId="3F73A520" w14:textId="77777777" w:rsidR="004F39EB" w:rsidRDefault="004F39EB">
      <w:pPr>
        <w:pStyle w:val="PL"/>
      </w:pPr>
    </w:p>
    <w:p w14:paraId="52929BA2" w14:textId="77777777" w:rsidR="004F39EB" w:rsidRDefault="00307E05">
      <w:pPr>
        <w:pStyle w:val="PL"/>
        <w:rPr>
          <w:color w:val="808080"/>
        </w:rPr>
      </w:pPr>
      <w:r>
        <w:rPr>
          <w:color w:val="808080"/>
        </w:rPr>
        <w:t>-- TAG-SPS-PUCCH-AN-STOP</w:t>
      </w:r>
    </w:p>
    <w:p w14:paraId="5D697BFA" w14:textId="77777777" w:rsidR="004F39EB" w:rsidRDefault="00307E05">
      <w:pPr>
        <w:pStyle w:val="PL"/>
        <w:rPr>
          <w:color w:val="808080"/>
        </w:rPr>
      </w:pPr>
      <w:r>
        <w:rPr>
          <w:color w:val="808080"/>
        </w:rPr>
        <w:t>-- ASN1STOP</w:t>
      </w:r>
    </w:p>
    <w:p w14:paraId="32C615C4" w14:textId="77777777" w:rsidR="004F39EB" w:rsidRDefault="004F39EB"/>
    <w:tbl>
      <w:tblPr>
        <w:tblW w:w="14173" w:type="dxa"/>
        <w:tblLook w:val="04A0" w:firstRow="1" w:lastRow="0" w:firstColumn="1" w:lastColumn="0" w:noHBand="0" w:noVBand="1"/>
      </w:tblPr>
      <w:tblGrid>
        <w:gridCol w:w="14173"/>
      </w:tblGrid>
      <w:tr w:rsidR="004F39EB" w14:paraId="00451351" w14:textId="77777777">
        <w:tc>
          <w:tcPr>
            <w:tcW w:w="14281" w:type="dxa"/>
            <w:tcBorders>
              <w:top w:val="single" w:sz="4" w:space="0" w:color="auto"/>
              <w:left w:val="single" w:sz="4" w:space="0" w:color="auto"/>
              <w:bottom w:val="single" w:sz="4" w:space="0" w:color="auto"/>
              <w:right w:val="single" w:sz="4" w:space="0" w:color="auto"/>
            </w:tcBorders>
            <w:hideMark/>
          </w:tcPr>
          <w:p w14:paraId="743DC1EA" w14:textId="77777777" w:rsidR="004F39EB" w:rsidRDefault="00307E05">
            <w:pPr>
              <w:pStyle w:val="TAH"/>
              <w:rPr>
                <w:lang w:eastAsia="sv-SE"/>
              </w:rPr>
            </w:pPr>
            <w:r>
              <w:rPr>
                <w:i/>
                <w:lang w:eastAsia="sv-SE"/>
              </w:rPr>
              <w:t>SPS-PUCCH-AN field descriptions</w:t>
            </w:r>
          </w:p>
        </w:tc>
      </w:tr>
      <w:tr w:rsidR="004F39EB" w14:paraId="621EE83F" w14:textId="77777777">
        <w:tc>
          <w:tcPr>
            <w:tcW w:w="14281" w:type="dxa"/>
            <w:tcBorders>
              <w:top w:val="single" w:sz="4" w:space="0" w:color="auto"/>
              <w:left w:val="single" w:sz="4" w:space="0" w:color="auto"/>
              <w:bottom w:val="single" w:sz="4" w:space="0" w:color="auto"/>
              <w:right w:val="single" w:sz="4" w:space="0" w:color="auto"/>
            </w:tcBorders>
            <w:hideMark/>
          </w:tcPr>
          <w:p w14:paraId="7502ADB7" w14:textId="77777777" w:rsidR="004F39EB" w:rsidRDefault="00307E05">
            <w:pPr>
              <w:pStyle w:val="TAL"/>
              <w:rPr>
                <w:b/>
                <w:i/>
                <w:lang w:eastAsia="sv-SE"/>
              </w:rPr>
            </w:pPr>
            <w:r>
              <w:rPr>
                <w:b/>
                <w:i/>
                <w:lang w:eastAsia="sv-SE"/>
              </w:rPr>
              <w:t>maxPayloadSize</w:t>
            </w:r>
          </w:p>
          <w:p w14:paraId="02CF3488" w14:textId="77777777" w:rsidR="004F39EB" w:rsidRDefault="00307E05">
            <w:pPr>
              <w:pStyle w:val="TAL"/>
              <w:rPr>
                <w:b/>
                <w:i/>
                <w:lang w:eastAsia="sv-SE"/>
              </w:rPr>
            </w:pPr>
            <w:r>
              <w:rPr>
                <w:lang w:eastAsia="sv-SE"/>
              </w:rPr>
              <w:t>Indicates the maximum payload size for the corresponding PUCCH resource ID.</w:t>
            </w:r>
          </w:p>
        </w:tc>
      </w:tr>
      <w:tr w:rsidR="004F39EB" w14:paraId="54C3934C" w14:textId="77777777">
        <w:tc>
          <w:tcPr>
            <w:tcW w:w="14281" w:type="dxa"/>
            <w:tcBorders>
              <w:top w:val="single" w:sz="4" w:space="0" w:color="auto"/>
              <w:left w:val="single" w:sz="4" w:space="0" w:color="auto"/>
              <w:bottom w:val="single" w:sz="4" w:space="0" w:color="auto"/>
              <w:right w:val="single" w:sz="4" w:space="0" w:color="auto"/>
            </w:tcBorders>
            <w:hideMark/>
          </w:tcPr>
          <w:p w14:paraId="56C0A47C" w14:textId="77777777" w:rsidR="004F39EB" w:rsidRDefault="00307E05">
            <w:pPr>
              <w:pStyle w:val="TAL"/>
              <w:rPr>
                <w:b/>
                <w:i/>
                <w:lang w:eastAsia="sv-SE"/>
              </w:rPr>
            </w:pPr>
            <w:r>
              <w:rPr>
                <w:b/>
                <w:i/>
                <w:lang w:eastAsia="sv-SE"/>
              </w:rPr>
              <w:t>sps-PUCCH-AN-ResourceID</w:t>
            </w:r>
          </w:p>
          <w:p w14:paraId="37731399" w14:textId="77777777" w:rsidR="004F39EB" w:rsidRDefault="00307E05">
            <w:pPr>
              <w:pStyle w:val="TAL"/>
              <w:rPr>
                <w:b/>
                <w:i/>
                <w:lang w:eastAsia="sv-SE"/>
              </w:rPr>
            </w:pPr>
            <w:r>
              <w:rPr>
                <w:lang w:eastAsia="sv-SE"/>
              </w:rPr>
              <w:t>Indicates the PUCCH resource ID</w:t>
            </w:r>
          </w:p>
        </w:tc>
      </w:tr>
    </w:tbl>
    <w:p w14:paraId="6DF6A5B8" w14:textId="77777777" w:rsidR="004F39EB" w:rsidRDefault="004F39EB"/>
    <w:p w14:paraId="2A407F41" w14:textId="77777777" w:rsidR="004F39EB" w:rsidRDefault="00307E05">
      <w:pPr>
        <w:pStyle w:val="Heading4"/>
      </w:pPr>
      <w:bookmarkStart w:id="1078" w:name="_Toc60777395"/>
      <w:bookmarkStart w:id="1079" w:name="_Toc100930312"/>
      <w:r>
        <w:t>–</w:t>
      </w:r>
      <w:r>
        <w:tab/>
      </w:r>
      <w:r>
        <w:rPr>
          <w:i/>
        </w:rPr>
        <w:t>SPS-PUCCH-AN-List</w:t>
      </w:r>
      <w:bookmarkEnd w:id="1078"/>
      <w:bookmarkEnd w:id="1079"/>
    </w:p>
    <w:p w14:paraId="075E9A63" w14:textId="77777777" w:rsidR="004F39EB" w:rsidRDefault="00307E05">
      <w:r>
        <w:t xml:space="preserve">The IE </w:t>
      </w:r>
      <w:r>
        <w:rPr>
          <w:i/>
        </w:rPr>
        <w:t>SPS-PUCCH-AN-List</w:t>
      </w:r>
      <w:r>
        <w:t xml:space="preserve"> is used to configure the list of PUCCH resources per HARQ ACK codebook</w:t>
      </w:r>
    </w:p>
    <w:p w14:paraId="53557D2A" w14:textId="77777777" w:rsidR="004F39EB" w:rsidRDefault="00307E05">
      <w:pPr>
        <w:pStyle w:val="TH"/>
      </w:pPr>
      <w:r>
        <w:rPr>
          <w:i/>
        </w:rPr>
        <w:t>SPS-PUCCH-AN-List</w:t>
      </w:r>
      <w:r>
        <w:t xml:space="preserve"> information element</w:t>
      </w:r>
    </w:p>
    <w:p w14:paraId="11AF8CC0" w14:textId="77777777" w:rsidR="004F39EB" w:rsidRDefault="00307E05">
      <w:pPr>
        <w:pStyle w:val="PL"/>
        <w:rPr>
          <w:color w:val="808080"/>
        </w:rPr>
      </w:pPr>
      <w:r>
        <w:rPr>
          <w:color w:val="808080"/>
        </w:rPr>
        <w:t>-- ASN1START</w:t>
      </w:r>
    </w:p>
    <w:p w14:paraId="16B76916" w14:textId="77777777" w:rsidR="004F39EB" w:rsidRDefault="00307E05">
      <w:pPr>
        <w:pStyle w:val="PL"/>
        <w:rPr>
          <w:color w:val="808080"/>
        </w:rPr>
      </w:pPr>
      <w:r>
        <w:rPr>
          <w:color w:val="808080"/>
        </w:rPr>
        <w:t>-- TAG-SPS-PUCCH-AN-LIST-START</w:t>
      </w:r>
    </w:p>
    <w:p w14:paraId="15472179" w14:textId="77777777" w:rsidR="004F39EB" w:rsidRDefault="004F39EB">
      <w:pPr>
        <w:pStyle w:val="PL"/>
      </w:pPr>
    </w:p>
    <w:p w14:paraId="64DBE670" w14:textId="77777777" w:rsidR="004F39EB" w:rsidRDefault="00307E05">
      <w:pPr>
        <w:pStyle w:val="PL"/>
      </w:pPr>
      <w:r>
        <w:t xml:space="preserve">SPS-PUCCH-AN-List-r16 ::=      </w:t>
      </w:r>
      <w:r>
        <w:rPr>
          <w:color w:val="993366"/>
        </w:rPr>
        <w:t>SEQUENCE</w:t>
      </w:r>
      <w:r>
        <w:t xml:space="preserve"> (</w:t>
      </w:r>
      <w:r>
        <w:rPr>
          <w:color w:val="993366"/>
        </w:rPr>
        <w:t>SIZE</w:t>
      </w:r>
      <w:r>
        <w:t>(1..4))</w:t>
      </w:r>
      <w:r>
        <w:rPr>
          <w:color w:val="993366"/>
        </w:rPr>
        <w:t xml:space="preserve"> OF</w:t>
      </w:r>
      <w:r>
        <w:t xml:space="preserve"> SPS-PUCCH-AN-r16</w:t>
      </w:r>
    </w:p>
    <w:p w14:paraId="63243B77" w14:textId="77777777" w:rsidR="004F39EB" w:rsidRDefault="004F39EB">
      <w:pPr>
        <w:pStyle w:val="PL"/>
      </w:pPr>
    </w:p>
    <w:p w14:paraId="000A29D6" w14:textId="77777777" w:rsidR="004F39EB" w:rsidRDefault="00307E05">
      <w:pPr>
        <w:pStyle w:val="PL"/>
        <w:rPr>
          <w:color w:val="808080"/>
        </w:rPr>
      </w:pPr>
      <w:r>
        <w:rPr>
          <w:color w:val="808080"/>
        </w:rPr>
        <w:t>-- TAG-SPS-PUCCH-AN-LIST-STOP</w:t>
      </w:r>
    </w:p>
    <w:p w14:paraId="20F3B5E9" w14:textId="77777777" w:rsidR="004F39EB" w:rsidRDefault="00307E05">
      <w:pPr>
        <w:pStyle w:val="PL"/>
        <w:rPr>
          <w:color w:val="808080"/>
        </w:rPr>
      </w:pPr>
      <w:r>
        <w:rPr>
          <w:color w:val="808080"/>
        </w:rPr>
        <w:t>-- ASN1STOP</w:t>
      </w:r>
    </w:p>
    <w:p w14:paraId="409663D8" w14:textId="77777777" w:rsidR="004F39EB" w:rsidRDefault="004F39EB"/>
    <w:p w14:paraId="64811F6C" w14:textId="77777777" w:rsidR="004F39EB" w:rsidRDefault="00307E05">
      <w:pPr>
        <w:pStyle w:val="Heading4"/>
      </w:pPr>
      <w:bookmarkStart w:id="1080" w:name="_Toc60777396"/>
      <w:bookmarkStart w:id="1081" w:name="_Toc100930313"/>
      <w:r>
        <w:t>–</w:t>
      </w:r>
      <w:r>
        <w:tab/>
      </w:r>
      <w:r>
        <w:rPr>
          <w:i/>
        </w:rPr>
        <w:t>SRB-Identity</w:t>
      </w:r>
      <w:bookmarkEnd w:id="1080"/>
      <w:bookmarkEnd w:id="1081"/>
    </w:p>
    <w:p w14:paraId="489F56CA" w14:textId="77777777" w:rsidR="004F39EB" w:rsidRDefault="00307E05">
      <w:r>
        <w:t>The IE SRB-Identity is used to identify a Signalling Radio Bearer (SRB) used by a UE.</w:t>
      </w:r>
    </w:p>
    <w:p w14:paraId="23D15415" w14:textId="77777777" w:rsidR="004F39EB" w:rsidRDefault="00307E05">
      <w:pPr>
        <w:pStyle w:val="TH"/>
      </w:pPr>
      <w:r>
        <w:rPr>
          <w:i/>
        </w:rPr>
        <w:t>SRB-Identity</w:t>
      </w:r>
      <w:r>
        <w:t xml:space="preserve"> information element</w:t>
      </w:r>
    </w:p>
    <w:p w14:paraId="30937528" w14:textId="77777777" w:rsidR="004F39EB" w:rsidRDefault="00307E05">
      <w:pPr>
        <w:pStyle w:val="PL"/>
        <w:rPr>
          <w:color w:val="808080"/>
        </w:rPr>
      </w:pPr>
      <w:r>
        <w:rPr>
          <w:color w:val="808080"/>
        </w:rPr>
        <w:t>-- ASN1START</w:t>
      </w:r>
    </w:p>
    <w:p w14:paraId="24025CF8" w14:textId="77777777" w:rsidR="004F39EB" w:rsidRDefault="00307E05">
      <w:pPr>
        <w:pStyle w:val="PL"/>
        <w:rPr>
          <w:color w:val="808080"/>
        </w:rPr>
      </w:pPr>
      <w:r>
        <w:rPr>
          <w:color w:val="808080"/>
        </w:rPr>
        <w:t>-- TAG-SRB-IDENTITY-START</w:t>
      </w:r>
    </w:p>
    <w:p w14:paraId="09B55CFB" w14:textId="77777777" w:rsidR="004F39EB" w:rsidRDefault="004F39EB">
      <w:pPr>
        <w:pStyle w:val="PL"/>
      </w:pPr>
    </w:p>
    <w:p w14:paraId="0DBCB638" w14:textId="77777777" w:rsidR="004F39EB" w:rsidRDefault="00307E05">
      <w:pPr>
        <w:pStyle w:val="PL"/>
      </w:pPr>
      <w:r>
        <w:t xml:space="preserve">SRB-Identity ::=                    </w:t>
      </w:r>
      <w:r>
        <w:rPr>
          <w:color w:val="993366"/>
        </w:rPr>
        <w:t>INTEGER</w:t>
      </w:r>
      <w:r>
        <w:t xml:space="preserve"> (1..3)</w:t>
      </w:r>
    </w:p>
    <w:p w14:paraId="1BA73C31" w14:textId="77777777" w:rsidR="004F39EB" w:rsidRDefault="004F39EB">
      <w:pPr>
        <w:pStyle w:val="PL"/>
      </w:pPr>
    </w:p>
    <w:p w14:paraId="79BCDFF7" w14:textId="77777777" w:rsidR="004F39EB" w:rsidRDefault="00307E05">
      <w:pPr>
        <w:pStyle w:val="PL"/>
      </w:pPr>
      <w:r>
        <w:t xml:space="preserve">SRB-Identity-v1700 ::=              </w:t>
      </w:r>
      <w:r>
        <w:rPr>
          <w:color w:val="993366"/>
        </w:rPr>
        <w:t>INTEGER</w:t>
      </w:r>
      <w:r>
        <w:t xml:space="preserve"> (4)</w:t>
      </w:r>
    </w:p>
    <w:p w14:paraId="5DE90176" w14:textId="77777777" w:rsidR="004F39EB" w:rsidRDefault="004F39EB">
      <w:pPr>
        <w:pStyle w:val="PL"/>
      </w:pPr>
    </w:p>
    <w:p w14:paraId="4EE9FA16" w14:textId="77777777" w:rsidR="004F39EB" w:rsidRDefault="00307E05">
      <w:pPr>
        <w:pStyle w:val="PL"/>
        <w:rPr>
          <w:color w:val="808080"/>
        </w:rPr>
      </w:pPr>
      <w:r>
        <w:rPr>
          <w:color w:val="808080"/>
        </w:rPr>
        <w:t>-- TAG-SRB-IDENTITY-STOP</w:t>
      </w:r>
    </w:p>
    <w:p w14:paraId="012BFF41" w14:textId="77777777" w:rsidR="004F39EB" w:rsidRDefault="00307E05">
      <w:pPr>
        <w:pStyle w:val="PL"/>
        <w:rPr>
          <w:color w:val="808080"/>
        </w:rPr>
      </w:pPr>
      <w:r>
        <w:rPr>
          <w:color w:val="808080"/>
        </w:rPr>
        <w:t>-- ASN1STOP</w:t>
      </w:r>
    </w:p>
    <w:p w14:paraId="0FEC0B40" w14:textId="77777777" w:rsidR="004F39EB" w:rsidRDefault="004F39EB">
      <w:pPr>
        <w:pStyle w:val="PL"/>
      </w:pPr>
    </w:p>
    <w:p w14:paraId="6D785749" w14:textId="77777777" w:rsidR="004F39EB" w:rsidRDefault="004F39EB"/>
    <w:p w14:paraId="3CB98A56" w14:textId="77777777" w:rsidR="004F39EB" w:rsidRDefault="00307E05">
      <w:pPr>
        <w:pStyle w:val="Heading4"/>
      </w:pPr>
      <w:bookmarkStart w:id="1082" w:name="_Toc60777397"/>
      <w:bookmarkStart w:id="1083" w:name="_Toc100930314"/>
      <w:r>
        <w:t>–</w:t>
      </w:r>
      <w:r>
        <w:tab/>
      </w:r>
      <w:r>
        <w:rPr>
          <w:i/>
        </w:rPr>
        <w:t>SRS-CarrierSwitching</w:t>
      </w:r>
      <w:bookmarkEnd w:id="1082"/>
      <w:bookmarkEnd w:id="1083"/>
    </w:p>
    <w:p w14:paraId="34FCDC63" w14:textId="77777777" w:rsidR="004F39EB" w:rsidRDefault="00307E05">
      <w:r>
        <w:t xml:space="preserve">The IE </w:t>
      </w:r>
      <w:r>
        <w:rPr>
          <w:i/>
        </w:rPr>
        <w:t>SRS-CarrierSwitching</w:t>
      </w:r>
      <w:r>
        <w:t xml:space="preserve"> is used to configure for SRS carrier switching when PUSCH is not configured and independent SRS power control from that of PUSCH.</w:t>
      </w:r>
    </w:p>
    <w:p w14:paraId="639F7EF4" w14:textId="77777777" w:rsidR="004F39EB" w:rsidRDefault="00307E05">
      <w:pPr>
        <w:pStyle w:val="TH"/>
      </w:pPr>
      <w:r>
        <w:rPr>
          <w:i/>
        </w:rPr>
        <w:t>SRS-CarrierSwitching</w:t>
      </w:r>
      <w:r>
        <w:t xml:space="preserve"> information element</w:t>
      </w:r>
    </w:p>
    <w:p w14:paraId="78D6514C" w14:textId="77777777" w:rsidR="004F39EB" w:rsidRDefault="00307E05">
      <w:pPr>
        <w:pStyle w:val="PL"/>
        <w:rPr>
          <w:color w:val="808080"/>
        </w:rPr>
      </w:pPr>
      <w:r>
        <w:rPr>
          <w:color w:val="808080"/>
        </w:rPr>
        <w:t>-- ASN1START</w:t>
      </w:r>
    </w:p>
    <w:p w14:paraId="50F9B7B6" w14:textId="77777777" w:rsidR="004F39EB" w:rsidRDefault="00307E05">
      <w:pPr>
        <w:pStyle w:val="PL"/>
        <w:rPr>
          <w:color w:val="808080"/>
        </w:rPr>
      </w:pPr>
      <w:r>
        <w:rPr>
          <w:color w:val="808080"/>
        </w:rPr>
        <w:t>-- TAG-SRS-CARRIERSWITCHING-START</w:t>
      </w:r>
    </w:p>
    <w:p w14:paraId="17099890" w14:textId="77777777" w:rsidR="004F39EB" w:rsidRDefault="004F39EB">
      <w:pPr>
        <w:pStyle w:val="PL"/>
      </w:pPr>
    </w:p>
    <w:p w14:paraId="662E7ED0" w14:textId="77777777" w:rsidR="004F39EB" w:rsidRDefault="00307E05">
      <w:pPr>
        <w:pStyle w:val="PL"/>
      </w:pPr>
      <w:r>
        <w:t xml:space="preserve">SRS-CarrierSwitching ::=            </w:t>
      </w:r>
      <w:r>
        <w:rPr>
          <w:color w:val="993366"/>
        </w:rPr>
        <w:t>SEQUENCE</w:t>
      </w:r>
      <w:r>
        <w:t xml:space="preserve"> {</w:t>
      </w:r>
    </w:p>
    <w:p w14:paraId="20C3DBBD" w14:textId="77777777" w:rsidR="004F39EB" w:rsidRDefault="00307E05">
      <w:pPr>
        <w:pStyle w:val="PL"/>
        <w:rPr>
          <w:color w:val="808080"/>
        </w:rPr>
      </w:pPr>
      <w:r>
        <w:t xml:space="preserve">    srs-SwitchFromServCellIndex         </w:t>
      </w:r>
      <w:r>
        <w:rPr>
          <w:color w:val="993366"/>
        </w:rPr>
        <w:t>INTEGER</w:t>
      </w:r>
      <w:r>
        <w:t xml:space="preserve"> (0..31)                                                         </w:t>
      </w:r>
      <w:r>
        <w:rPr>
          <w:color w:val="993366"/>
        </w:rPr>
        <w:t>OPTIONAL</w:t>
      </w:r>
      <w:r>
        <w:t xml:space="preserve">,   </w:t>
      </w:r>
      <w:r>
        <w:rPr>
          <w:color w:val="808080"/>
        </w:rPr>
        <w:t>-- Need M</w:t>
      </w:r>
    </w:p>
    <w:p w14:paraId="14D1A3E6" w14:textId="77777777" w:rsidR="004F39EB" w:rsidRDefault="00307E05">
      <w:pPr>
        <w:pStyle w:val="PL"/>
      </w:pPr>
      <w:r>
        <w:t xml:space="preserve">    srs-SwitchFromCarrier               </w:t>
      </w:r>
      <w:r>
        <w:rPr>
          <w:color w:val="993366"/>
        </w:rPr>
        <w:t>ENUMERATED</w:t>
      </w:r>
      <w:r>
        <w:t xml:space="preserve"> {sUL, nUL},</w:t>
      </w:r>
    </w:p>
    <w:p w14:paraId="498977E9" w14:textId="77777777" w:rsidR="004F39EB" w:rsidRDefault="00307E05">
      <w:pPr>
        <w:pStyle w:val="PL"/>
      </w:pPr>
      <w:r>
        <w:t xml:space="preserve">    srs-TPC-PDCCH-Group                 </w:t>
      </w:r>
      <w:r>
        <w:rPr>
          <w:color w:val="993366"/>
        </w:rPr>
        <w:t>CHOICE</w:t>
      </w:r>
      <w:r>
        <w:t xml:space="preserve"> {</w:t>
      </w:r>
    </w:p>
    <w:p w14:paraId="39C9F8D1" w14:textId="77777777" w:rsidR="004F39EB" w:rsidRDefault="00307E05">
      <w:pPr>
        <w:pStyle w:val="PL"/>
      </w:pPr>
      <w:r>
        <w:t xml:space="preserve">        typeA                               </w:t>
      </w:r>
      <w:r>
        <w:rPr>
          <w:color w:val="993366"/>
        </w:rPr>
        <w:t>SEQUENCE</w:t>
      </w:r>
      <w:r>
        <w:t xml:space="preserve"> (</w:t>
      </w:r>
      <w:r>
        <w:rPr>
          <w:color w:val="993366"/>
        </w:rPr>
        <w:t>SIZE</w:t>
      </w:r>
      <w:r>
        <w:t xml:space="preserve"> (1..32))</w:t>
      </w:r>
      <w:r>
        <w:rPr>
          <w:color w:val="993366"/>
        </w:rPr>
        <w:t xml:space="preserve"> OF</w:t>
      </w:r>
      <w:r>
        <w:t xml:space="preserve"> SRS-TPC-PDCCH-Config,</w:t>
      </w:r>
    </w:p>
    <w:p w14:paraId="145B353B" w14:textId="77777777" w:rsidR="004F39EB" w:rsidRDefault="00307E05">
      <w:pPr>
        <w:pStyle w:val="PL"/>
      </w:pPr>
      <w:r>
        <w:t xml:space="preserve">        typeB                               SRS-TPC-PDCCH-Config</w:t>
      </w:r>
    </w:p>
    <w:p w14:paraId="0A15E0F8" w14:textId="77777777" w:rsidR="004F39EB" w:rsidRDefault="00307E05">
      <w:pPr>
        <w:pStyle w:val="PL"/>
        <w:rPr>
          <w:color w:val="808080"/>
        </w:rPr>
      </w:pPr>
      <w:r>
        <w:t xml:space="preserve">    }                                                                                                           </w:t>
      </w:r>
      <w:r>
        <w:rPr>
          <w:color w:val="993366"/>
        </w:rPr>
        <w:t>OPTIONAL</w:t>
      </w:r>
      <w:r>
        <w:t xml:space="preserve">,   </w:t>
      </w:r>
      <w:r>
        <w:rPr>
          <w:color w:val="808080"/>
        </w:rPr>
        <w:t>-- Need M</w:t>
      </w:r>
    </w:p>
    <w:p w14:paraId="046436FB" w14:textId="77777777" w:rsidR="004F39EB" w:rsidRDefault="00307E05">
      <w:pPr>
        <w:pStyle w:val="PL"/>
        <w:rPr>
          <w:color w:val="808080"/>
        </w:rPr>
      </w:pPr>
      <w:r>
        <w:t xml:space="preserve">    monitoringCells                     </w:t>
      </w:r>
      <w:r>
        <w:rPr>
          <w:color w:val="993366"/>
        </w:rPr>
        <w:t>SEQUENCE</w:t>
      </w:r>
      <w:r>
        <w:t xml:space="preserve"> (</w:t>
      </w:r>
      <w:r>
        <w:rPr>
          <w:color w:val="993366"/>
        </w:rPr>
        <w:t>SIZE</w:t>
      </w:r>
      <w:r>
        <w:t xml:space="preserve"> (1..maxNrofServingCells))</w:t>
      </w:r>
      <w:r>
        <w:rPr>
          <w:color w:val="993366"/>
        </w:rPr>
        <w:t xml:space="preserve"> OF</w:t>
      </w:r>
      <w:r>
        <w:t xml:space="preserve"> ServCellIndex               </w:t>
      </w:r>
      <w:r>
        <w:rPr>
          <w:color w:val="993366"/>
        </w:rPr>
        <w:t>OPTIONAL</w:t>
      </w:r>
      <w:r>
        <w:t xml:space="preserve">,   </w:t>
      </w:r>
      <w:r>
        <w:rPr>
          <w:color w:val="808080"/>
        </w:rPr>
        <w:t>-- Need M</w:t>
      </w:r>
    </w:p>
    <w:p w14:paraId="139DE718" w14:textId="77777777" w:rsidR="004F39EB" w:rsidRDefault="00307E05">
      <w:pPr>
        <w:pStyle w:val="PL"/>
      </w:pPr>
      <w:r>
        <w:t xml:space="preserve">    ...</w:t>
      </w:r>
    </w:p>
    <w:p w14:paraId="2BB74821" w14:textId="77777777" w:rsidR="004F39EB" w:rsidRDefault="00307E05">
      <w:pPr>
        <w:pStyle w:val="PL"/>
      </w:pPr>
      <w:r>
        <w:t>}</w:t>
      </w:r>
    </w:p>
    <w:p w14:paraId="3156ED9C" w14:textId="77777777" w:rsidR="004F39EB" w:rsidRDefault="004F39EB">
      <w:pPr>
        <w:pStyle w:val="PL"/>
      </w:pPr>
    </w:p>
    <w:p w14:paraId="6EE6486B" w14:textId="77777777" w:rsidR="004F39EB" w:rsidRDefault="00307E05">
      <w:pPr>
        <w:pStyle w:val="PL"/>
      </w:pPr>
      <w:r>
        <w:t xml:space="preserve">SRS-TPC-PDCCH-Config ::=            </w:t>
      </w:r>
      <w:r>
        <w:rPr>
          <w:color w:val="993366"/>
        </w:rPr>
        <w:t>SEQUENCE</w:t>
      </w:r>
      <w:r>
        <w:t xml:space="preserve"> {</w:t>
      </w:r>
    </w:p>
    <w:p w14:paraId="13752D68" w14:textId="77777777" w:rsidR="004F39EB" w:rsidRDefault="00307E05">
      <w:pPr>
        <w:pStyle w:val="PL"/>
        <w:rPr>
          <w:color w:val="808080"/>
        </w:rPr>
      </w:pPr>
      <w:r>
        <w:t xml:space="preserve">    srs-CC-SetIndexlist                 </w:t>
      </w:r>
      <w:r>
        <w:rPr>
          <w:color w:val="993366"/>
        </w:rPr>
        <w:t>SEQUENCE</w:t>
      </w:r>
      <w:r>
        <w:t xml:space="preserve"> (</w:t>
      </w:r>
      <w:r>
        <w:rPr>
          <w:color w:val="993366"/>
        </w:rPr>
        <w:t>SIZE</w:t>
      </w:r>
      <w:r>
        <w:t>(1..4))</w:t>
      </w:r>
      <w:r>
        <w:rPr>
          <w:color w:val="993366"/>
        </w:rPr>
        <w:t xml:space="preserve"> OF</w:t>
      </w:r>
      <w:r>
        <w:t xml:space="preserve"> SRS-CC-SetIndex                                </w:t>
      </w:r>
      <w:r>
        <w:rPr>
          <w:color w:val="993366"/>
        </w:rPr>
        <w:t>OPTIONAL</w:t>
      </w:r>
      <w:r>
        <w:t xml:space="preserve">    </w:t>
      </w:r>
      <w:r>
        <w:rPr>
          <w:color w:val="808080"/>
        </w:rPr>
        <w:t>-- Need M</w:t>
      </w:r>
    </w:p>
    <w:p w14:paraId="115B9E10" w14:textId="77777777" w:rsidR="004F39EB" w:rsidRDefault="00307E05">
      <w:pPr>
        <w:pStyle w:val="PL"/>
      </w:pPr>
      <w:r>
        <w:t>}</w:t>
      </w:r>
    </w:p>
    <w:p w14:paraId="02CB96E5" w14:textId="77777777" w:rsidR="004F39EB" w:rsidRDefault="004F39EB">
      <w:pPr>
        <w:pStyle w:val="PL"/>
      </w:pPr>
    </w:p>
    <w:p w14:paraId="576882D1" w14:textId="77777777" w:rsidR="004F39EB" w:rsidRDefault="00307E05">
      <w:pPr>
        <w:pStyle w:val="PL"/>
      </w:pPr>
      <w:r>
        <w:t xml:space="preserve">SRS-CC-SetIndex ::=                 </w:t>
      </w:r>
      <w:r>
        <w:rPr>
          <w:color w:val="993366"/>
        </w:rPr>
        <w:t>SEQUENCE</w:t>
      </w:r>
      <w:r>
        <w:t xml:space="preserve"> {</w:t>
      </w:r>
    </w:p>
    <w:p w14:paraId="5F6F6B89" w14:textId="77777777" w:rsidR="004F39EB" w:rsidRDefault="00307E05">
      <w:pPr>
        <w:pStyle w:val="PL"/>
        <w:rPr>
          <w:color w:val="808080"/>
        </w:rPr>
      </w:pPr>
      <w:r>
        <w:t xml:space="preserve">    cc-SetIndex                         </w:t>
      </w:r>
      <w:r>
        <w:rPr>
          <w:color w:val="993366"/>
        </w:rPr>
        <w:t>INTEGER</w:t>
      </w:r>
      <w:r>
        <w:t xml:space="preserve"> (0..3)                                                          </w:t>
      </w:r>
      <w:r>
        <w:rPr>
          <w:color w:val="993366"/>
        </w:rPr>
        <w:t>OPTIONAL</w:t>
      </w:r>
      <w:r>
        <w:t xml:space="preserve">,   </w:t>
      </w:r>
      <w:r>
        <w:rPr>
          <w:color w:val="808080"/>
        </w:rPr>
        <w:t>-- Need M</w:t>
      </w:r>
    </w:p>
    <w:p w14:paraId="507D4EEB" w14:textId="77777777" w:rsidR="004F39EB" w:rsidRDefault="00307E05">
      <w:pPr>
        <w:pStyle w:val="PL"/>
        <w:rPr>
          <w:color w:val="808080"/>
        </w:rPr>
      </w:pPr>
      <w:r>
        <w:t xml:space="preserve">    cc-IndexInOneCC-Set                 </w:t>
      </w:r>
      <w:r>
        <w:rPr>
          <w:color w:val="993366"/>
        </w:rPr>
        <w:t>INTEGER</w:t>
      </w:r>
      <w:r>
        <w:t xml:space="preserve"> (0..7)                                                          </w:t>
      </w:r>
      <w:r>
        <w:rPr>
          <w:color w:val="993366"/>
        </w:rPr>
        <w:t>OPTIONAL</w:t>
      </w:r>
      <w:r>
        <w:t xml:space="preserve">    </w:t>
      </w:r>
      <w:r>
        <w:rPr>
          <w:color w:val="808080"/>
        </w:rPr>
        <w:t>-- Need M</w:t>
      </w:r>
    </w:p>
    <w:p w14:paraId="724979A4" w14:textId="77777777" w:rsidR="004F39EB" w:rsidRDefault="00307E05">
      <w:pPr>
        <w:pStyle w:val="PL"/>
      </w:pPr>
      <w:r>
        <w:t>}</w:t>
      </w:r>
    </w:p>
    <w:p w14:paraId="07CC747B" w14:textId="77777777" w:rsidR="004F39EB" w:rsidRDefault="004F39EB">
      <w:pPr>
        <w:pStyle w:val="PL"/>
      </w:pPr>
    </w:p>
    <w:p w14:paraId="499D3560" w14:textId="77777777" w:rsidR="004F39EB" w:rsidRDefault="00307E05">
      <w:pPr>
        <w:pStyle w:val="PL"/>
        <w:rPr>
          <w:color w:val="808080"/>
        </w:rPr>
      </w:pPr>
      <w:r>
        <w:rPr>
          <w:color w:val="808080"/>
        </w:rPr>
        <w:t>-- TAG-SRS-CARRIERSWITCHING-STOP</w:t>
      </w:r>
    </w:p>
    <w:p w14:paraId="2F158189" w14:textId="77777777" w:rsidR="004F39EB" w:rsidRDefault="00307E05">
      <w:pPr>
        <w:pStyle w:val="PL"/>
        <w:rPr>
          <w:color w:val="808080"/>
        </w:rPr>
      </w:pPr>
      <w:r>
        <w:rPr>
          <w:color w:val="808080"/>
        </w:rPr>
        <w:t>-- ASN1STOP</w:t>
      </w:r>
    </w:p>
    <w:p w14:paraId="6717408E"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5D8A283" w14:textId="77777777">
        <w:tc>
          <w:tcPr>
            <w:tcW w:w="14507" w:type="dxa"/>
            <w:tcBorders>
              <w:top w:val="single" w:sz="4" w:space="0" w:color="auto"/>
              <w:left w:val="single" w:sz="4" w:space="0" w:color="auto"/>
              <w:bottom w:val="single" w:sz="4" w:space="0" w:color="auto"/>
              <w:right w:val="single" w:sz="4" w:space="0" w:color="auto"/>
            </w:tcBorders>
            <w:hideMark/>
          </w:tcPr>
          <w:p w14:paraId="021474FC" w14:textId="77777777" w:rsidR="004F39EB" w:rsidRDefault="00307E05">
            <w:pPr>
              <w:pStyle w:val="TAH"/>
              <w:rPr>
                <w:szCs w:val="22"/>
                <w:lang w:eastAsia="sv-SE"/>
              </w:rPr>
            </w:pPr>
            <w:r>
              <w:rPr>
                <w:i/>
                <w:szCs w:val="22"/>
                <w:lang w:eastAsia="sv-SE"/>
              </w:rPr>
              <w:t xml:space="preserve">SRS-CC-SetIndex </w:t>
            </w:r>
            <w:r>
              <w:rPr>
                <w:szCs w:val="22"/>
                <w:lang w:eastAsia="sv-SE"/>
              </w:rPr>
              <w:t>field descriptions</w:t>
            </w:r>
          </w:p>
        </w:tc>
      </w:tr>
      <w:tr w:rsidR="004F39EB" w14:paraId="67B8BF4A" w14:textId="77777777">
        <w:tc>
          <w:tcPr>
            <w:tcW w:w="14507" w:type="dxa"/>
            <w:tcBorders>
              <w:top w:val="single" w:sz="4" w:space="0" w:color="auto"/>
              <w:left w:val="single" w:sz="4" w:space="0" w:color="auto"/>
              <w:bottom w:val="single" w:sz="4" w:space="0" w:color="auto"/>
              <w:right w:val="single" w:sz="4" w:space="0" w:color="auto"/>
            </w:tcBorders>
            <w:hideMark/>
          </w:tcPr>
          <w:p w14:paraId="42DF79EC" w14:textId="77777777" w:rsidR="004F39EB" w:rsidRDefault="00307E05">
            <w:pPr>
              <w:pStyle w:val="TAL"/>
              <w:rPr>
                <w:szCs w:val="22"/>
                <w:lang w:eastAsia="sv-SE"/>
              </w:rPr>
            </w:pPr>
            <w:r>
              <w:rPr>
                <w:b/>
                <w:i/>
                <w:szCs w:val="22"/>
                <w:lang w:eastAsia="sv-SE"/>
              </w:rPr>
              <w:t>cc-IndexInOneCC-Set</w:t>
            </w:r>
          </w:p>
          <w:p w14:paraId="125526A8" w14:textId="77777777" w:rsidR="004F39EB" w:rsidRDefault="00307E05">
            <w:pPr>
              <w:pStyle w:val="TAL"/>
              <w:rPr>
                <w:szCs w:val="22"/>
                <w:lang w:eastAsia="sv-SE"/>
              </w:rPr>
            </w:pPr>
            <w:r>
              <w:rPr>
                <w:szCs w:val="22"/>
                <w:lang w:eastAsia="sv-SE"/>
              </w:rPr>
              <w:t>Indicates the CC index in one CC set for Type A (see TS 38.212 [17], TS 38.213 [13], clause 7.3.1, 11.4).</w:t>
            </w:r>
            <w:r>
              <w:rPr>
                <w:lang w:eastAsia="sv-SE"/>
              </w:rPr>
              <w:t xml:space="preserve"> The network always includes this field when the </w:t>
            </w:r>
            <w:r>
              <w:rPr>
                <w:i/>
                <w:lang w:eastAsia="sv-SE"/>
              </w:rPr>
              <w:t>srs-TPC-PDCCH-Group</w:t>
            </w:r>
            <w:r>
              <w:rPr>
                <w:lang w:eastAsia="sv-SE"/>
              </w:rPr>
              <w:t xml:space="preserve"> is set to </w:t>
            </w:r>
            <w:r>
              <w:rPr>
                <w:i/>
                <w:lang w:eastAsia="sv-SE"/>
              </w:rPr>
              <w:t>typeA.</w:t>
            </w:r>
          </w:p>
        </w:tc>
      </w:tr>
      <w:tr w:rsidR="004F39EB" w14:paraId="750A618E" w14:textId="77777777">
        <w:tc>
          <w:tcPr>
            <w:tcW w:w="14507" w:type="dxa"/>
            <w:tcBorders>
              <w:top w:val="single" w:sz="4" w:space="0" w:color="auto"/>
              <w:left w:val="single" w:sz="4" w:space="0" w:color="auto"/>
              <w:bottom w:val="single" w:sz="4" w:space="0" w:color="auto"/>
              <w:right w:val="single" w:sz="4" w:space="0" w:color="auto"/>
            </w:tcBorders>
            <w:hideMark/>
          </w:tcPr>
          <w:p w14:paraId="358F65EE" w14:textId="77777777" w:rsidR="004F39EB" w:rsidRDefault="00307E05">
            <w:pPr>
              <w:pStyle w:val="TAL"/>
              <w:rPr>
                <w:szCs w:val="22"/>
                <w:lang w:eastAsia="sv-SE"/>
              </w:rPr>
            </w:pPr>
            <w:r>
              <w:rPr>
                <w:b/>
                <w:i/>
                <w:szCs w:val="22"/>
                <w:lang w:eastAsia="sv-SE"/>
              </w:rPr>
              <w:t>cc-SetIndex</w:t>
            </w:r>
          </w:p>
          <w:p w14:paraId="59463274" w14:textId="77777777" w:rsidR="004F39EB" w:rsidRDefault="00307E05">
            <w:pPr>
              <w:pStyle w:val="TAL"/>
              <w:rPr>
                <w:szCs w:val="22"/>
                <w:lang w:eastAsia="sv-SE"/>
              </w:rPr>
            </w:pPr>
            <w:r>
              <w:rPr>
                <w:szCs w:val="22"/>
                <w:lang w:eastAsia="sv-SE"/>
              </w:rPr>
              <w:t xml:space="preserve">Indicates the CC set index for Type A associated (see TS 38.212 [17], TS 38.213 [13], clause 7.3.1, 11.4). </w:t>
            </w:r>
            <w:r>
              <w:rPr>
                <w:lang w:eastAsia="sv-SE"/>
              </w:rPr>
              <w:t xml:space="preserve">The network always includes this field when the </w:t>
            </w:r>
            <w:r>
              <w:rPr>
                <w:i/>
                <w:lang w:eastAsia="sv-SE"/>
              </w:rPr>
              <w:t>srs-TPC-PDCCH-Group</w:t>
            </w:r>
            <w:r>
              <w:rPr>
                <w:lang w:eastAsia="sv-SE"/>
              </w:rPr>
              <w:t xml:space="preserve"> is set to </w:t>
            </w:r>
            <w:r>
              <w:rPr>
                <w:i/>
                <w:lang w:eastAsia="sv-SE"/>
              </w:rPr>
              <w:t>typeA.</w:t>
            </w:r>
            <w:r>
              <w:rPr>
                <w:lang w:eastAsia="zh-CN"/>
              </w:rPr>
              <w:t xml:space="preserve"> The network does not configure this field to 3 in this release of specification.</w:t>
            </w:r>
          </w:p>
        </w:tc>
      </w:tr>
    </w:tbl>
    <w:p w14:paraId="2A4D877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E5AB569" w14:textId="77777777">
        <w:tc>
          <w:tcPr>
            <w:tcW w:w="14173" w:type="dxa"/>
            <w:tcBorders>
              <w:top w:val="single" w:sz="4" w:space="0" w:color="auto"/>
              <w:left w:val="single" w:sz="4" w:space="0" w:color="auto"/>
              <w:bottom w:val="single" w:sz="4" w:space="0" w:color="auto"/>
              <w:right w:val="single" w:sz="4" w:space="0" w:color="auto"/>
            </w:tcBorders>
            <w:hideMark/>
          </w:tcPr>
          <w:p w14:paraId="7B538678" w14:textId="77777777" w:rsidR="004F39EB" w:rsidRDefault="00307E05">
            <w:pPr>
              <w:pStyle w:val="TAH"/>
              <w:rPr>
                <w:szCs w:val="22"/>
                <w:lang w:eastAsia="sv-SE"/>
              </w:rPr>
            </w:pPr>
            <w:r>
              <w:rPr>
                <w:i/>
                <w:szCs w:val="22"/>
                <w:lang w:eastAsia="sv-SE"/>
              </w:rPr>
              <w:t xml:space="preserve">SRS-CarrierSwitching </w:t>
            </w:r>
            <w:r>
              <w:rPr>
                <w:szCs w:val="22"/>
                <w:lang w:eastAsia="sv-SE"/>
              </w:rPr>
              <w:t>field descriptions</w:t>
            </w:r>
          </w:p>
        </w:tc>
      </w:tr>
      <w:tr w:rsidR="004F39EB" w14:paraId="117F4FCC" w14:textId="77777777">
        <w:tc>
          <w:tcPr>
            <w:tcW w:w="14173" w:type="dxa"/>
            <w:tcBorders>
              <w:top w:val="single" w:sz="4" w:space="0" w:color="auto"/>
              <w:left w:val="single" w:sz="4" w:space="0" w:color="auto"/>
              <w:bottom w:val="single" w:sz="4" w:space="0" w:color="auto"/>
              <w:right w:val="single" w:sz="4" w:space="0" w:color="auto"/>
            </w:tcBorders>
            <w:hideMark/>
          </w:tcPr>
          <w:p w14:paraId="08EE54E4" w14:textId="77777777" w:rsidR="004F39EB" w:rsidRDefault="00307E05">
            <w:pPr>
              <w:pStyle w:val="TAL"/>
              <w:rPr>
                <w:szCs w:val="22"/>
                <w:lang w:eastAsia="sv-SE"/>
              </w:rPr>
            </w:pPr>
            <w:r>
              <w:rPr>
                <w:b/>
                <w:i/>
                <w:szCs w:val="22"/>
                <w:lang w:eastAsia="sv-SE"/>
              </w:rPr>
              <w:t>monitoringCells</w:t>
            </w:r>
          </w:p>
          <w:p w14:paraId="3A3B56D7" w14:textId="77777777" w:rsidR="004F39EB" w:rsidRDefault="00307E05">
            <w:pPr>
              <w:pStyle w:val="TAL"/>
              <w:rPr>
                <w:szCs w:val="22"/>
                <w:lang w:eastAsia="sv-SE"/>
              </w:rPr>
            </w:pPr>
            <w:r>
              <w:rPr>
                <w:szCs w:val="22"/>
                <w:lang w:eastAsia="sv-SE"/>
              </w:rPr>
              <w:t>A set of serving cells for monitoring PDCCH conveying SRS DCI format with CRC scrambled by TPC-SRS-RNTI (see TS 38.212 [17], TS 38.213 [13], clause 7.3.1, 11.3).</w:t>
            </w:r>
          </w:p>
        </w:tc>
      </w:tr>
      <w:tr w:rsidR="004F39EB" w14:paraId="59FC3AEB" w14:textId="77777777">
        <w:tc>
          <w:tcPr>
            <w:tcW w:w="14173" w:type="dxa"/>
            <w:tcBorders>
              <w:top w:val="single" w:sz="4" w:space="0" w:color="auto"/>
              <w:left w:val="single" w:sz="4" w:space="0" w:color="auto"/>
              <w:bottom w:val="single" w:sz="4" w:space="0" w:color="auto"/>
              <w:right w:val="single" w:sz="4" w:space="0" w:color="auto"/>
            </w:tcBorders>
            <w:hideMark/>
          </w:tcPr>
          <w:p w14:paraId="5C2508D8" w14:textId="77777777" w:rsidR="004F39EB" w:rsidRDefault="00307E05">
            <w:pPr>
              <w:pStyle w:val="TAL"/>
              <w:rPr>
                <w:szCs w:val="22"/>
                <w:lang w:eastAsia="sv-SE"/>
              </w:rPr>
            </w:pPr>
            <w:r>
              <w:rPr>
                <w:b/>
                <w:i/>
                <w:szCs w:val="22"/>
                <w:lang w:eastAsia="sv-SE"/>
              </w:rPr>
              <w:t>srs-SwitchFromServCellIndex</w:t>
            </w:r>
          </w:p>
          <w:p w14:paraId="13D1281A" w14:textId="77777777" w:rsidR="004F39EB" w:rsidRDefault="00307E05">
            <w:pPr>
              <w:pStyle w:val="TAL"/>
              <w:rPr>
                <w:szCs w:val="22"/>
                <w:lang w:eastAsia="sv-SE"/>
              </w:rPr>
            </w:pPr>
            <w:r>
              <w:rPr>
                <w:szCs w:val="22"/>
                <w:lang w:eastAsia="sv-SE"/>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4F39EB" w14:paraId="3CC6F692" w14:textId="77777777">
        <w:tc>
          <w:tcPr>
            <w:tcW w:w="14173" w:type="dxa"/>
            <w:tcBorders>
              <w:top w:val="single" w:sz="4" w:space="0" w:color="auto"/>
              <w:left w:val="single" w:sz="4" w:space="0" w:color="auto"/>
              <w:bottom w:val="single" w:sz="4" w:space="0" w:color="auto"/>
              <w:right w:val="single" w:sz="4" w:space="0" w:color="auto"/>
            </w:tcBorders>
            <w:hideMark/>
          </w:tcPr>
          <w:p w14:paraId="3C6D4288" w14:textId="77777777" w:rsidR="004F39EB" w:rsidRDefault="00307E05">
            <w:pPr>
              <w:pStyle w:val="TAL"/>
              <w:rPr>
                <w:szCs w:val="22"/>
                <w:lang w:eastAsia="sv-SE"/>
              </w:rPr>
            </w:pPr>
            <w:r>
              <w:rPr>
                <w:b/>
                <w:i/>
                <w:szCs w:val="22"/>
                <w:lang w:eastAsia="sv-SE"/>
              </w:rPr>
              <w:t>srs-TPC-PDCCH-Group</w:t>
            </w:r>
          </w:p>
          <w:p w14:paraId="469E2A3B" w14:textId="77777777" w:rsidR="004F39EB" w:rsidRDefault="00307E05">
            <w:pPr>
              <w:pStyle w:val="TAL"/>
              <w:rPr>
                <w:szCs w:val="22"/>
                <w:lang w:eastAsia="sv-SE"/>
              </w:rPr>
            </w:pPr>
            <w:r>
              <w:rPr>
                <w:szCs w:val="22"/>
                <w:lang w:eastAsia="sv-SE"/>
              </w:rPr>
              <w:t>Network configures the UE with either typeA-SRS-TPC-PDCCH-Group or typeB-SRS-TPC-PDCCH-Group, if any.</w:t>
            </w:r>
          </w:p>
        </w:tc>
      </w:tr>
      <w:tr w:rsidR="004F39EB" w14:paraId="4FEE74E3" w14:textId="77777777">
        <w:tc>
          <w:tcPr>
            <w:tcW w:w="14173" w:type="dxa"/>
            <w:tcBorders>
              <w:top w:val="single" w:sz="4" w:space="0" w:color="auto"/>
              <w:left w:val="single" w:sz="4" w:space="0" w:color="auto"/>
              <w:bottom w:val="single" w:sz="4" w:space="0" w:color="auto"/>
              <w:right w:val="single" w:sz="4" w:space="0" w:color="auto"/>
            </w:tcBorders>
            <w:hideMark/>
          </w:tcPr>
          <w:p w14:paraId="37EE1069" w14:textId="77777777" w:rsidR="004F39EB" w:rsidRDefault="00307E05">
            <w:pPr>
              <w:pStyle w:val="TAL"/>
              <w:rPr>
                <w:szCs w:val="22"/>
                <w:lang w:eastAsia="sv-SE"/>
              </w:rPr>
            </w:pPr>
            <w:r>
              <w:rPr>
                <w:b/>
                <w:i/>
                <w:szCs w:val="22"/>
                <w:lang w:eastAsia="sv-SE"/>
              </w:rPr>
              <w:t>typeA</w:t>
            </w:r>
          </w:p>
          <w:p w14:paraId="42F87006" w14:textId="77777777" w:rsidR="004F39EB" w:rsidRDefault="00307E05">
            <w:pPr>
              <w:pStyle w:val="TAL"/>
              <w:rPr>
                <w:szCs w:val="22"/>
                <w:lang w:eastAsia="sv-SE"/>
              </w:rPr>
            </w:pPr>
            <w:r>
              <w:rPr>
                <w:szCs w:val="22"/>
                <w:lang w:eastAsia="sv-SE"/>
              </w:rPr>
              <w:t>Type A trigger configuration for SRS transmission on a PUSCH-less SCell (see TS 38.213 [13], clause 11.4).</w:t>
            </w:r>
            <w:r>
              <w:rPr>
                <w:szCs w:val="22"/>
              </w:rPr>
              <w:t xml:space="preserve"> In this release, the network configures at most one entry (the first entry) of </w:t>
            </w:r>
            <w:r>
              <w:rPr>
                <w:i/>
                <w:iCs/>
                <w:szCs w:val="22"/>
              </w:rPr>
              <w:t>typeA</w:t>
            </w:r>
            <w:r>
              <w:rPr>
                <w:szCs w:val="22"/>
              </w:rPr>
              <w:t xml:space="preserve">, and the first entry corresponds to the serving cell in which the </w:t>
            </w:r>
            <w:r>
              <w:rPr>
                <w:i/>
                <w:iCs/>
                <w:szCs w:val="22"/>
              </w:rPr>
              <w:t>SRS-CarrierSwitching</w:t>
            </w:r>
            <w:r>
              <w:rPr>
                <w:szCs w:val="22"/>
              </w:rPr>
              <w:t xml:space="preserve"> field is configured. SRS carrier switching to SUL carrier is not supported in this version of the specification.</w:t>
            </w:r>
          </w:p>
        </w:tc>
      </w:tr>
      <w:tr w:rsidR="004F39EB" w14:paraId="13D8B0E1" w14:textId="77777777">
        <w:tc>
          <w:tcPr>
            <w:tcW w:w="14173" w:type="dxa"/>
            <w:tcBorders>
              <w:top w:val="single" w:sz="4" w:space="0" w:color="auto"/>
              <w:left w:val="single" w:sz="4" w:space="0" w:color="auto"/>
              <w:bottom w:val="single" w:sz="4" w:space="0" w:color="auto"/>
              <w:right w:val="single" w:sz="4" w:space="0" w:color="auto"/>
            </w:tcBorders>
            <w:hideMark/>
          </w:tcPr>
          <w:p w14:paraId="0A071916" w14:textId="77777777" w:rsidR="004F39EB" w:rsidRDefault="00307E05">
            <w:pPr>
              <w:pStyle w:val="TAL"/>
              <w:rPr>
                <w:szCs w:val="22"/>
                <w:lang w:eastAsia="sv-SE"/>
              </w:rPr>
            </w:pPr>
            <w:r>
              <w:rPr>
                <w:b/>
                <w:i/>
                <w:szCs w:val="22"/>
                <w:lang w:eastAsia="sv-SE"/>
              </w:rPr>
              <w:t>typeB</w:t>
            </w:r>
          </w:p>
          <w:p w14:paraId="4D5A14B1" w14:textId="77777777" w:rsidR="004F39EB" w:rsidRDefault="00307E05">
            <w:pPr>
              <w:pStyle w:val="TAL"/>
              <w:rPr>
                <w:szCs w:val="22"/>
                <w:lang w:eastAsia="sv-SE"/>
              </w:rPr>
            </w:pPr>
            <w:r>
              <w:rPr>
                <w:szCs w:val="22"/>
                <w:lang w:eastAsia="sv-SE"/>
              </w:rPr>
              <w:t>Type B trigger configuration for SRS transmission on a PUSCH-less SCell (see TS 38.213 [13], clause 11.4).</w:t>
            </w:r>
          </w:p>
        </w:tc>
      </w:tr>
    </w:tbl>
    <w:p w14:paraId="7B0674C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3FDD2DA" w14:textId="77777777">
        <w:tc>
          <w:tcPr>
            <w:tcW w:w="14173" w:type="dxa"/>
            <w:tcBorders>
              <w:top w:val="single" w:sz="4" w:space="0" w:color="auto"/>
              <w:left w:val="single" w:sz="4" w:space="0" w:color="auto"/>
              <w:bottom w:val="single" w:sz="4" w:space="0" w:color="auto"/>
              <w:right w:val="single" w:sz="4" w:space="0" w:color="auto"/>
            </w:tcBorders>
            <w:hideMark/>
          </w:tcPr>
          <w:p w14:paraId="41BA528D" w14:textId="77777777" w:rsidR="004F39EB" w:rsidRDefault="00307E05">
            <w:pPr>
              <w:pStyle w:val="TAH"/>
              <w:rPr>
                <w:szCs w:val="22"/>
                <w:lang w:eastAsia="sv-SE"/>
              </w:rPr>
            </w:pPr>
            <w:r>
              <w:rPr>
                <w:i/>
                <w:szCs w:val="22"/>
                <w:lang w:eastAsia="sv-SE"/>
              </w:rPr>
              <w:t xml:space="preserve">SRS-TPC-PDCCH-Config </w:t>
            </w:r>
            <w:r>
              <w:rPr>
                <w:szCs w:val="22"/>
                <w:lang w:eastAsia="sv-SE"/>
              </w:rPr>
              <w:t>field descriptions</w:t>
            </w:r>
          </w:p>
        </w:tc>
      </w:tr>
      <w:tr w:rsidR="004F39EB" w14:paraId="57203A38" w14:textId="77777777">
        <w:tc>
          <w:tcPr>
            <w:tcW w:w="14173" w:type="dxa"/>
            <w:tcBorders>
              <w:top w:val="single" w:sz="4" w:space="0" w:color="auto"/>
              <w:left w:val="single" w:sz="4" w:space="0" w:color="auto"/>
              <w:bottom w:val="single" w:sz="4" w:space="0" w:color="auto"/>
              <w:right w:val="single" w:sz="4" w:space="0" w:color="auto"/>
            </w:tcBorders>
            <w:hideMark/>
          </w:tcPr>
          <w:p w14:paraId="5B8EB0B0" w14:textId="77777777" w:rsidR="004F39EB" w:rsidRDefault="00307E05">
            <w:pPr>
              <w:pStyle w:val="TAL"/>
              <w:rPr>
                <w:szCs w:val="22"/>
                <w:lang w:eastAsia="sv-SE"/>
              </w:rPr>
            </w:pPr>
            <w:r>
              <w:rPr>
                <w:b/>
                <w:i/>
                <w:szCs w:val="22"/>
                <w:lang w:eastAsia="sv-SE"/>
              </w:rPr>
              <w:t>srs-CC-SetIndexlist</w:t>
            </w:r>
          </w:p>
          <w:p w14:paraId="0C1D3252" w14:textId="77777777" w:rsidR="004F39EB" w:rsidRDefault="00307E05">
            <w:pPr>
              <w:pStyle w:val="TAL"/>
              <w:rPr>
                <w:szCs w:val="22"/>
                <w:lang w:eastAsia="sv-SE"/>
              </w:rPr>
            </w:pPr>
            <w:r>
              <w:rPr>
                <w:szCs w:val="22"/>
                <w:lang w:eastAsia="sv-SE"/>
              </w:rPr>
              <w:t>A list of pairs of [cc-SetIndex; cc-IndexInOneCC-Set] (see TS 38.212 [17], TS 38.213 [13], clause 7.3.1, 11.4).</w:t>
            </w:r>
            <w:r>
              <w:t xml:space="preserve"> The network does not configure this field for </w:t>
            </w:r>
            <w:r>
              <w:rPr>
                <w:i/>
                <w:iCs/>
              </w:rPr>
              <w:t>typeB</w:t>
            </w:r>
            <w:r>
              <w:t>.</w:t>
            </w:r>
          </w:p>
        </w:tc>
      </w:tr>
    </w:tbl>
    <w:p w14:paraId="0A666CA9" w14:textId="77777777" w:rsidR="004F39EB" w:rsidRDefault="004F39EB"/>
    <w:p w14:paraId="16633B9B" w14:textId="77777777" w:rsidR="004F39EB" w:rsidRDefault="00307E05">
      <w:pPr>
        <w:pStyle w:val="Heading4"/>
      </w:pPr>
      <w:bookmarkStart w:id="1084" w:name="_Toc60777398"/>
      <w:bookmarkStart w:id="1085" w:name="_Toc100930315"/>
      <w:r>
        <w:t>–</w:t>
      </w:r>
      <w:r>
        <w:tab/>
      </w:r>
      <w:r>
        <w:rPr>
          <w:i/>
        </w:rPr>
        <w:t>SRS-Config</w:t>
      </w:r>
      <w:bookmarkEnd w:id="1084"/>
      <w:bookmarkEnd w:id="1085"/>
    </w:p>
    <w:p w14:paraId="77F2633A" w14:textId="77777777" w:rsidR="004F39EB" w:rsidRDefault="00307E05">
      <w:r>
        <w:t xml:space="preserve">The IE </w:t>
      </w:r>
      <w:r>
        <w:rPr>
          <w:i/>
        </w:rPr>
        <w:t xml:space="preserve">SRS-Config </w:t>
      </w:r>
      <w:r>
        <w:t>is used to configure sounding reference signal transmissions. The configuration defines a list of SRS-Resources</w:t>
      </w:r>
      <w:r>
        <w:rPr>
          <w:lang w:eastAsia="zh-CN"/>
        </w:rPr>
        <w:t>, a list of SRS-PosResources, a list of SRS-PosResourceSets</w:t>
      </w:r>
      <w:r>
        <w:t xml:space="preserve"> and a list of SRS-ResourceSets. Each resource set defines a set of SRS-Resources</w:t>
      </w:r>
      <w:r>
        <w:rPr>
          <w:lang w:eastAsia="zh-CN"/>
        </w:rPr>
        <w:t xml:space="preserve"> or SRS-PosResources</w:t>
      </w:r>
      <w:r>
        <w:t xml:space="preserve">. The network triggers the transmission of the set of SRS-Resources </w:t>
      </w:r>
      <w:r>
        <w:rPr>
          <w:lang w:eastAsia="zh-CN"/>
        </w:rPr>
        <w:t xml:space="preserve">or SRS-PosResources </w:t>
      </w:r>
      <w:r>
        <w:t xml:space="preserve">using a configured aperiodicSRS-ResourceTrigger (L1 DCI). The network does not configure SRS specific power control parameters, </w:t>
      </w:r>
      <w:r>
        <w:rPr>
          <w:i/>
          <w:iCs/>
        </w:rPr>
        <w:t>alpha, p0</w:t>
      </w:r>
      <w:r>
        <w:t xml:space="preserve"> or </w:t>
      </w:r>
      <w:r>
        <w:rPr>
          <w:i/>
          <w:iCs/>
        </w:rPr>
        <w:t>pathlossReferenceRS</w:t>
      </w:r>
      <w:r>
        <w:t xml:space="preserve"> if </w:t>
      </w:r>
      <w:r>
        <w:rPr>
          <w:i/>
          <w:iCs/>
        </w:rPr>
        <w:t>unifiedTCI-StateType</w:t>
      </w:r>
      <w:r>
        <w:t xml:space="preserve"> is configured for the serving cell.</w:t>
      </w:r>
    </w:p>
    <w:p w14:paraId="28D59192" w14:textId="77777777" w:rsidR="004F39EB" w:rsidRDefault="00307E05">
      <w:pPr>
        <w:pStyle w:val="TH"/>
      </w:pPr>
      <w:r>
        <w:rPr>
          <w:bCs/>
          <w:i/>
          <w:iCs/>
        </w:rPr>
        <w:t xml:space="preserve">SRS-Config </w:t>
      </w:r>
      <w:r>
        <w:t>information element</w:t>
      </w:r>
    </w:p>
    <w:p w14:paraId="243E5E4A" w14:textId="77777777" w:rsidR="004F39EB" w:rsidRDefault="00307E05">
      <w:pPr>
        <w:pStyle w:val="PL"/>
        <w:rPr>
          <w:color w:val="808080"/>
        </w:rPr>
      </w:pPr>
      <w:r>
        <w:rPr>
          <w:color w:val="808080"/>
        </w:rPr>
        <w:t>-- ASN1START</w:t>
      </w:r>
    </w:p>
    <w:p w14:paraId="07B404F8" w14:textId="77777777" w:rsidR="004F39EB" w:rsidRDefault="00307E05">
      <w:pPr>
        <w:pStyle w:val="PL"/>
        <w:rPr>
          <w:color w:val="808080"/>
        </w:rPr>
      </w:pPr>
      <w:r>
        <w:rPr>
          <w:color w:val="808080"/>
        </w:rPr>
        <w:t>-- TAG-SRS-CONFIG-START</w:t>
      </w:r>
    </w:p>
    <w:p w14:paraId="202F4788" w14:textId="77777777" w:rsidR="004F39EB" w:rsidRDefault="004F39EB">
      <w:pPr>
        <w:pStyle w:val="PL"/>
      </w:pPr>
    </w:p>
    <w:p w14:paraId="50D7F10A" w14:textId="77777777" w:rsidR="004F39EB" w:rsidRDefault="00307E05">
      <w:pPr>
        <w:pStyle w:val="PL"/>
      </w:pPr>
      <w:r>
        <w:t xml:space="preserve">SRS-Config ::=                          </w:t>
      </w:r>
      <w:r>
        <w:rPr>
          <w:color w:val="993366"/>
        </w:rPr>
        <w:t>SEQUENCE</w:t>
      </w:r>
      <w:r>
        <w:t xml:space="preserve"> {</w:t>
      </w:r>
    </w:p>
    <w:p w14:paraId="0746F529" w14:textId="77777777" w:rsidR="004F39EB" w:rsidRDefault="00307E05">
      <w:pPr>
        <w:pStyle w:val="PL"/>
        <w:rPr>
          <w:color w:val="808080"/>
        </w:rPr>
      </w:pPr>
      <w:r>
        <w:t xml:space="preserve">    srs-ResourceSetToReleaseList            </w:t>
      </w:r>
      <w:r>
        <w:rPr>
          <w:color w:val="993366"/>
        </w:rPr>
        <w:t>SEQUENCE</w:t>
      </w:r>
      <w:r>
        <w:t xml:space="preserve"> (</w:t>
      </w:r>
      <w:r>
        <w:rPr>
          <w:color w:val="993366"/>
        </w:rPr>
        <w:t>SIZE</w:t>
      </w:r>
      <w:r>
        <w:t>(1..maxNrofSRS-ResourceSets))</w:t>
      </w:r>
      <w:r>
        <w:rPr>
          <w:color w:val="993366"/>
        </w:rPr>
        <w:t xml:space="preserve"> OF</w:t>
      </w:r>
      <w:r>
        <w:t xml:space="preserve"> SRS-ResourceSetId        </w:t>
      </w:r>
      <w:r>
        <w:rPr>
          <w:color w:val="993366"/>
        </w:rPr>
        <w:t>OPTIONAL</w:t>
      </w:r>
      <w:r>
        <w:t xml:space="preserve">,   </w:t>
      </w:r>
      <w:r>
        <w:rPr>
          <w:color w:val="808080"/>
        </w:rPr>
        <w:t>-- Need N</w:t>
      </w:r>
    </w:p>
    <w:p w14:paraId="4837E848" w14:textId="77777777" w:rsidR="004F39EB" w:rsidRDefault="00307E05">
      <w:pPr>
        <w:pStyle w:val="PL"/>
        <w:rPr>
          <w:color w:val="808080"/>
        </w:rPr>
      </w:pPr>
      <w:r>
        <w:t xml:space="preserve">    srs-ResourceSetToAddModList             </w:t>
      </w:r>
      <w:r>
        <w:rPr>
          <w:color w:val="993366"/>
        </w:rPr>
        <w:t>SEQUENCE</w:t>
      </w:r>
      <w:r>
        <w:t xml:space="preserve"> (</w:t>
      </w:r>
      <w:r>
        <w:rPr>
          <w:color w:val="993366"/>
        </w:rPr>
        <w:t>SIZE</w:t>
      </w:r>
      <w:r>
        <w:t>(1..maxNrofSRS-ResourceSets))</w:t>
      </w:r>
      <w:r>
        <w:rPr>
          <w:color w:val="993366"/>
        </w:rPr>
        <w:t xml:space="preserve"> OF</w:t>
      </w:r>
      <w:r>
        <w:t xml:space="preserve"> SRS-ResourceSet          </w:t>
      </w:r>
      <w:r>
        <w:rPr>
          <w:color w:val="993366"/>
        </w:rPr>
        <w:t>OPTIONAL</w:t>
      </w:r>
      <w:r>
        <w:t xml:space="preserve">,   </w:t>
      </w:r>
      <w:r>
        <w:rPr>
          <w:color w:val="808080"/>
        </w:rPr>
        <w:t>-- Need N</w:t>
      </w:r>
    </w:p>
    <w:p w14:paraId="23D6E973" w14:textId="77777777" w:rsidR="004F39EB" w:rsidRDefault="00307E05">
      <w:pPr>
        <w:pStyle w:val="PL"/>
        <w:rPr>
          <w:color w:val="808080"/>
        </w:rPr>
      </w:pPr>
      <w:r>
        <w:t xml:space="preserve">    srs-ResourceToReleaseList               </w:t>
      </w:r>
      <w:r>
        <w:rPr>
          <w:color w:val="993366"/>
        </w:rPr>
        <w:t>SEQUENCE</w:t>
      </w:r>
      <w:r>
        <w:t xml:space="preserve"> (</w:t>
      </w:r>
      <w:r>
        <w:rPr>
          <w:color w:val="993366"/>
        </w:rPr>
        <w:t>SIZE</w:t>
      </w:r>
      <w:r>
        <w:t>(1..maxNrofSRS-Resources))</w:t>
      </w:r>
      <w:r>
        <w:rPr>
          <w:color w:val="993366"/>
        </w:rPr>
        <w:t xml:space="preserve"> OF</w:t>
      </w:r>
      <w:r>
        <w:t xml:space="preserve"> SRS-ResourceId              </w:t>
      </w:r>
      <w:r>
        <w:rPr>
          <w:color w:val="993366"/>
        </w:rPr>
        <w:t>OPTIONAL</w:t>
      </w:r>
      <w:r>
        <w:t xml:space="preserve">,   </w:t>
      </w:r>
      <w:r>
        <w:rPr>
          <w:color w:val="808080"/>
        </w:rPr>
        <w:t>-- Need N</w:t>
      </w:r>
    </w:p>
    <w:p w14:paraId="06C6ABB6" w14:textId="77777777" w:rsidR="004F39EB" w:rsidRDefault="00307E05">
      <w:pPr>
        <w:pStyle w:val="PL"/>
        <w:rPr>
          <w:color w:val="808080"/>
        </w:rPr>
      </w:pPr>
      <w:r>
        <w:t xml:space="preserve">    srs-ResourceToAddModList                </w:t>
      </w:r>
      <w:r>
        <w:rPr>
          <w:color w:val="993366"/>
        </w:rPr>
        <w:t>SEQUENCE</w:t>
      </w:r>
      <w:r>
        <w:t xml:space="preserve"> (</w:t>
      </w:r>
      <w:r>
        <w:rPr>
          <w:color w:val="993366"/>
        </w:rPr>
        <w:t>SIZE</w:t>
      </w:r>
      <w:r>
        <w:t>(1..maxNrofSRS-Resources))</w:t>
      </w:r>
      <w:r>
        <w:rPr>
          <w:color w:val="993366"/>
        </w:rPr>
        <w:t xml:space="preserve"> OF</w:t>
      </w:r>
      <w:r>
        <w:t xml:space="preserve"> SRS-Resource                </w:t>
      </w:r>
      <w:r>
        <w:rPr>
          <w:color w:val="993366"/>
        </w:rPr>
        <w:t>OPTIONAL</w:t>
      </w:r>
      <w:r>
        <w:t xml:space="preserve">,   </w:t>
      </w:r>
      <w:r>
        <w:rPr>
          <w:color w:val="808080"/>
        </w:rPr>
        <w:t>-- Need N</w:t>
      </w:r>
    </w:p>
    <w:p w14:paraId="0EB60ACF" w14:textId="77777777" w:rsidR="004F39EB" w:rsidRDefault="00307E05">
      <w:pPr>
        <w:pStyle w:val="PL"/>
        <w:rPr>
          <w:color w:val="808080"/>
        </w:rPr>
      </w:pPr>
      <w:r>
        <w:t xml:space="preserve">    tpc-Accumulation                        </w:t>
      </w:r>
      <w:r>
        <w:rPr>
          <w:color w:val="993366"/>
        </w:rPr>
        <w:t>ENUMERATED</w:t>
      </w:r>
      <w:r>
        <w:t xml:space="preserve"> {disabled}                                                   </w:t>
      </w:r>
      <w:r>
        <w:rPr>
          <w:color w:val="993366"/>
        </w:rPr>
        <w:t>OPTIONAL</w:t>
      </w:r>
      <w:r>
        <w:t xml:space="preserve">,   </w:t>
      </w:r>
      <w:r>
        <w:rPr>
          <w:color w:val="808080"/>
        </w:rPr>
        <w:t>-- Need S</w:t>
      </w:r>
    </w:p>
    <w:p w14:paraId="78C968AF" w14:textId="77777777" w:rsidR="004F39EB" w:rsidRDefault="00307E05">
      <w:pPr>
        <w:pStyle w:val="PL"/>
      </w:pPr>
      <w:r>
        <w:t xml:space="preserve">    ...,</w:t>
      </w:r>
    </w:p>
    <w:p w14:paraId="61C1F855" w14:textId="77777777" w:rsidR="004F39EB" w:rsidRDefault="00307E05">
      <w:pPr>
        <w:pStyle w:val="PL"/>
      </w:pPr>
      <w:r>
        <w:t xml:space="preserve">    [[</w:t>
      </w:r>
    </w:p>
    <w:p w14:paraId="6960D155" w14:textId="77777777" w:rsidR="004F39EB" w:rsidRDefault="00307E05">
      <w:pPr>
        <w:pStyle w:val="PL"/>
        <w:rPr>
          <w:color w:val="808080"/>
        </w:rPr>
      </w:pPr>
      <w:r>
        <w:t xml:space="preserve">    srs-RequestDCI-1-2-r16                  </w:t>
      </w:r>
      <w:r>
        <w:rPr>
          <w:color w:val="993366"/>
        </w:rPr>
        <w:t>INTEGER</w:t>
      </w:r>
      <w:r>
        <w:t xml:space="preserve"> (1..2)                                                          </w:t>
      </w:r>
      <w:r>
        <w:rPr>
          <w:color w:val="993366"/>
        </w:rPr>
        <w:t>OPTIONAL</w:t>
      </w:r>
      <w:r>
        <w:t xml:space="preserve">, </w:t>
      </w:r>
      <w:r>
        <w:rPr>
          <w:color w:val="808080"/>
        </w:rPr>
        <w:t>-- Need S</w:t>
      </w:r>
    </w:p>
    <w:p w14:paraId="424B9EC4" w14:textId="77777777" w:rsidR="004F39EB" w:rsidRDefault="00307E05">
      <w:pPr>
        <w:pStyle w:val="PL"/>
        <w:rPr>
          <w:color w:val="808080"/>
        </w:rPr>
      </w:pPr>
      <w:r>
        <w:t xml:space="preserve">    srs-RequestDCI-0-2-r16                  </w:t>
      </w:r>
      <w:r>
        <w:rPr>
          <w:color w:val="993366"/>
        </w:rPr>
        <w:t>INTEGER</w:t>
      </w:r>
      <w:r>
        <w:t xml:space="preserve"> (1..2)                                                          </w:t>
      </w:r>
      <w:r>
        <w:rPr>
          <w:color w:val="993366"/>
        </w:rPr>
        <w:t>OPTIONAL</w:t>
      </w:r>
      <w:r>
        <w:t xml:space="preserve">, </w:t>
      </w:r>
      <w:r>
        <w:rPr>
          <w:color w:val="808080"/>
        </w:rPr>
        <w:t>-- Need S</w:t>
      </w:r>
    </w:p>
    <w:p w14:paraId="6A16ACD4" w14:textId="77777777" w:rsidR="004F39EB" w:rsidRDefault="00307E05">
      <w:pPr>
        <w:pStyle w:val="PL"/>
        <w:rPr>
          <w:color w:val="808080"/>
        </w:rPr>
      </w:pPr>
      <w:r>
        <w:t xml:space="preserve">    srs-ResourceSetToAddModListDCI-0-2-r16  </w:t>
      </w:r>
      <w:r>
        <w:rPr>
          <w:color w:val="993366"/>
        </w:rPr>
        <w:t>SEQUENCE</w:t>
      </w:r>
      <w:r>
        <w:t xml:space="preserve"> (</w:t>
      </w:r>
      <w:r>
        <w:rPr>
          <w:color w:val="993366"/>
        </w:rPr>
        <w:t>SIZE</w:t>
      </w:r>
      <w:r>
        <w:t>(1..maxNrofSRS-ResourceSets))</w:t>
      </w:r>
      <w:r>
        <w:rPr>
          <w:color w:val="993366"/>
        </w:rPr>
        <w:t xml:space="preserve"> OF</w:t>
      </w:r>
      <w:r>
        <w:t xml:space="preserve"> SRS-ResourceSet          </w:t>
      </w:r>
      <w:r>
        <w:rPr>
          <w:color w:val="993366"/>
        </w:rPr>
        <w:t>OPTIONAL</w:t>
      </w:r>
      <w:r>
        <w:t xml:space="preserve">, </w:t>
      </w:r>
      <w:r>
        <w:rPr>
          <w:color w:val="808080"/>
        </w:rPr>
        <w:t>-- Need N</w:t>
      </w:r>
    </w:p>
    <w:p w14:paraId="02F122E0" w14:textId="77777777" w:rsidR="004F39EB" w:rsidRDefault="00307E05">
      <w:pPr>
        <w:pStyle w:val="PL"/>
        <w:rPr>
          <w:color w:val="808080"/>
        </w:rPr>
      </w:pPr>
      <w:r>
        <w:t xml:space="preserve">    srs-ResourceSetToReleaseListDCI-0-2-r16 </w:t>
      </w:r>
      <w:r>
        <w:rPr>
          <w:color w:val="993366"/>
        </w:rPr>
        <w:t>SEQUENCE</w:t>
      </w:r>
      <w:r>
        <w:t xml:space="preserve"> (</w:t>
      </w:r>
      <w:r>
        <w:rPr>
          <w:color w:val="993366"/>
        </w:rPr>
        <w:t>SIZE</w:t>
      </w:r>
      <w:r>
        <w:t>(1..maxNrofSRS-ResourceSets))</w:t>
      </w:r>
      <w:r>
        <w:rPr>
          <w:color w:val="993366"/>
        </w:rPr>
        <w:t xml:space="preserve"> OF</w:t>
      </w:r>
      <w:r>
        <w:t xml:space="preserve"> SRS-ResourceSetId        </w:t>
      </w:r>
      <w:r>
        <w:rPr>
          <w:color w:val="993366"/>
        </w:rPr>
        <w:t>OPTIONAL</w:t>
      </w:r>
      <w:r>
        <w:t xml:space="preserve">, </w:t>
      </w:r>
      <w:r>
        <w:rPr>
          <w:color w:val="808080"/>
        </w:rPr>
        <w:t>-- Need N</w:t>
      </w:r>
    </w:p>
    <w:p w14:paraId="77D3A764" w14:textId="77777777" w:rsidR="004F39EB" w:rsidRDefault="00307E05">
      <w:pPr>
        <w:pStyle w:val="PL"/>
      </w:pPr>
      <w:r>
        <w:t xml:space="preserve">    srs-PosResourceSetToReleaseList-r16     </w:t>
      </w:r>
      <w:r>
        <w:rPr>
          <w:color w:val="993366"/>
        </w:rPr>
        <w:t>SEQUENCE</w:t>
      </w:r>
      <w:r>
        <w:t xml:space="preserve"> (</w:t>
      </w:r>
      <w:r>
        <w:rPr>
          <w:color w:val="993366"/>
        </w:rPr>
        <w:t>SIZE</w:t>
      </w:r>
      <w:r>
        <w:t>(1..maxNrofSRS-PosResourceSets-r16))</w:t>
      </w:r>
      <w:r>
        <w:rPr>
          <w:color w:val="993366"/>
        </w:rPr>
        <w:t xml:space="preserve"> OF</w:t>
      </w:r>
      <w:r>
        <w:t xml:space="preserve"> SRS-PosResourceSetId-r16</w:t>
      </w:r>
    </w:p>
    <w:p w14:paraId="0DC99421" w14:textId="77777777" w:rsidR="004F39EB" w:rsidRDefault="00307E05">
      <w:pPr>
        <w:pStyle w:val="PL"/>
        <w:rPr>
          <w:color w:val="808080"/>
        </w:rPr>
      </w:pPr>
      <w:r>
        <w:t xml:space="preserve">                                                                                                                    </w:t>
      </w:r>
      <w:r>
        <w:rPr>
          <w:color w:val="993366"/>
        </w:rPr>
        <w:t>OPTIONAL</w:t>
      </w:r>
      <w:r>
        <w:t xml:space="preserve">, </w:t>
      </w:r>
      <w:r>
        <w:rPr>
          <w:color w:val="808080"/>
        </w:rPr>
        <w:t>-- Need N</w:t>
      </w:r>
    </w:p>
    <w:p w14:paraId="094476A8" w14:textId="77777777" w:rsidR="004F39EB" w:rsidRDefault="00307E05">
      <w:pPr>
        <w:pStyle w:val="PL"/>
        <w:rPr>
          <w:color w:val="808080"/>
        </w:rPr>
      </w:pPr>
      <w:r>
        <w:t xml:space="preserve">    srs-PosResourceSetToAddModList-r16      </w:t>
      </w:r>
      <w:r>
        <w:rPr>
          <w:color w:val="993366"/>
        </w:rPr>
        <w:t>SEQUENCE</w:t>
      </w:r>
      <w:r>
        <w:t xml:space="preserve"> (</w:t>
      </w:r>
      <w:r>
        <w:rPr>
          <w:color w:val="993366"/>
        </w:rPr>
        <w:t>SIZE</w:t>
      </w:r>
      <w:r>
        <w:t>(1..maxNrofSRS-PosResourceSets-r16))</w:t>
      </w:r>
      <w:r>
        <w:rPr>
          <w:color w:val="993366"/>
        </w:rPr>
        <w:t xml:space="preserve"> OF</w:t>
      </w:r>
      <w:r>
        <w:t xml:space="preserve"> SRS-PosResourceSet-r16        </w:t>
      </w:r>
      <w:r>
        <w:rPr>
          <w:color w:val="993366"/>
        </w:rPr>
        <w:t>OPTIONAL</w:t>
      </w:r>
      <w:r>
        <w:t>,</w:t>
      </w:r>
      <w:r>
        <w:rPr>
          <w:color w:val="808080"/>
        </w:rPr>
        <w:t>-- Need N</w:t>
      </w:r>
    </w:p>
    <w:p w14:paraId="2288B525" w14:textId="77777777" w:rsidR="004F39EB" w:rsidRDefault="00307E05">
      <w:pPr>
        <w:pStyle w:val="PL"/>
        <w:rPr>
          <w:color w:val="808080"/>
        </w:rPr>
      </w:pPr>
      <w:r>
        <w:t xml:space="preserve">    srs-PosResourceToReleaseList-r16        </w:t>
      </w:r>
      <w:r>
        <w:rPr>
          <w:color w:val="993366"/>
        </w:rPr>
        <w:t>SEQUENCE</w:t>
      </w:r>
      <w:r>
        <w:t xml:space="preserve"> (</w:t>
      </w:r>
      <w:r>
        <w:rPr>
          <w:color w:val="993366"/>
        </w:rPr>
        <w:t>SIZE</w:t>
      </w:r>
      <w:r>
        <w:t>(1..maxNrofSRS-PosResources-r16))</w:t>
      </w:r>
      <w:r>
        <w:rPr>
          <w:color w:val="993366"/>
        </w:rPr>
        <w:t xml:space="preserve"> OF</w:t>
      </w:r>
      <w:r>
        <w:t xml:space="preserve"> SRS-PosResourceId-r16            </w:t>
      </w:r>
      <w:r>
        <w:rPr>
          <w:color w:val="993366"/>
        </w:rPr>
        <w:t>OPTIONAL</w:t>
      </w:r>
      <w:r>
        <w:t>,</w:t>
      </w:r>
      <w:r>
        <w:rPr>
          <w:color w:val="808080"/>
        </w:rPr>
        <w:t>-- Need N</w:t>
      </w:r>
    </w:p>
    <w:p w14:paraId="719A0310" w14:textId="77777777" w:rsidR="004F39EB" w:rsidRDefault="00307E05">
      <w:pPr>
        <w:pStyle w:val="PL"/>
        <w:rPr>
          <w:color w:val="808080"/>
        </w:rPr>
      </w:pPr>
      <w:r>
        <w:t xml:space="preserve">    srs-PosResourceToAddModList-r16         </w:t>
      </w:r>
      <w:r>
        <w:rPr>
          <w:color w:val="993366"/>
        </w:rPr>
        <w:t>SEQUENCE</w:t>
      </w:r>
      <w:r>
        <w:t xml:space="preserve"> (</w:t>
      </w:r>
      <w:r>
        <w:rPr>
          <w:color w:val="993366"/>
        </w:rPr>
        <w:t>SIZE</w:t>
      </w:r>
      <w:r>
        <w:t>(1..maxNrofSRS-PosResources-r16))</w:t>
      </w:r>
      <w:r>
        <w:rPr>
          <w:color w:val="993366"/>
        </w:rPr>
        <w:t xml:space="preserve"> OF</w:t>
      </w:r>
      <w:r>
        <w:t xml:space="preserve"> SRS-PosResource-r16              </w:t>
      </w:r>
      <w:r>
        <w:rPr>
          <w:color w:val="993366"/>
        </w:rPr>
        <w:t>OPTIONAL</w:t>
      </w:r>
      <w:r>
        <w:t xml:space="preserve"> </w:t>
      </w:r>
      <w:r>
        <w:rPr>
          <w:color w:val="808080"/>
        </w:rPr>
        <w:t>-- Need N</w:t>
      </w:r>
    </w:p>
    <w:p w14:paraId="3C74669D" w14:textId="77777777" w:rsidR="004F39EB" w:rsidRDefault="00307E05">
      <w:pPr>
        <w:pStyle w:val="PL"/>
      </w:pPr>
      <w:r>
        <w:t xml:space="preserve">    ]]</w:t>
      </w:r>
    </w:p>
    <w:p w14:paraId="58915ACB" w14:textId="77777777" w:rsidR="004F39EB" w:rsidRDefault="00307E05">
      <w:pPr>
        <w:pStyle w:val="PL"/>
      </w:pPr>
      <w:r>
        <w:t>}</w:t>
      </w:r>
    </w:p>
    <w:p w14:paraId="5B54FBB4" w14:textId="77777777" w:rsidR="004F39EB" w:rsidRDefault="004F39EB">
      <w:pPr>
        <w:pStyle w:val="PL"/>
      </w:pPr>
    </w:p>
    <w:p w14:paraId="6649200D" w14:textId="77777777" w:rsidR="004F39EB" w:rsidRDefault="00307E05">
      <w:pPr>
        <w:pStyle w:val="PL"/>
      </w:pPr>
      <w:r>
        <w:t xml:space="preserve">SRS-ResourceSet ::=                     </w:t>
      </w:r>
      <w:r>
        <w:rPr>
          <w:color w:val="993366"/>
        </w:rPr>
        <w:t>SEQUENCE</w:t>
      </w:r>
      <w:r>
        <w:t xml:space="preserve"> {</w:t>
      </w:r>
    </w:p>
    <w:p w14:paraId="1E5F6FA3" w14:textId="77777777" w:rsidR="004F39EB" w:rsidRDefault="00307E05">
      <w:pPr>
        <w:pStyle w:val="PL"/>
      </w:pPr>
      <w:r>
        <w:t xml:space="preserve">    srs-ResourceSetId                       SRS-ResourceSetId,</w:t>
      </w:r>
    </w:p>
    <w:p w14:paraId="4E4A7CAE" w14:textId="77777777" w:rsidR="004F39EB" w:rsidRDefault="00307E05">
      <w:pPr>
        <w:pStyle w:val="PL"/>
        <w:rPr>
          <w:color w:val="808080"/>
        </w:rPr>
      </w:pPr>
      <w:r>
        <w:t xml:space="preserve">    srs-ResourceIdList                      </w:t>
      </w:r>
      <w:r>
        <w:rPr>
          <w:color w:val="993366"/>
        </w:rPr>
        <w:t>SEQUENCE</w:t>
      </w:r>
      <w:r>
        <w:t xml:space="preserve"> (</w:t>
      </w:r>
      <w:r>
        <w:rPr>
          <w:color w:val="993366"/>
        </w:rPr>
        <w:t>SIZE</w:t>
      </w:r>
      <w:r>
        <w:t>(1..maxNrofSRS-ResourcesPerSet))</w:t>
      </w:r>
      <w:r>
        <w:rPr>
          <w:color w:val="993366"/>
        </w:rPr>
        <w:t xml:space="preserve"> OF</w:t>
      </w:r>
      <w:r>
        <w:t xml:space="preserve"> SRS-ResourceId    </w:t>
      </w:r>
      <w:r>
        <w:rPr>
          <w:color w:val="993366"/>
        </w:rPr>
        <w:t>OPTIONAL</w:t>
      </w:r>
      <w:r>
        <w:t xml:space="preserve">, </w:t>
      </w:r>
      <w:r>
        <w:rPr>
          <w:color w:val="808080"/>
        </w:rPr>
        <w:t>-- Cond Setup</w:t>
      </w:r>
    </w:p>
    <w:p w14:paraId="1A9E0F75" w14:textId="77777777" w:rsidR="004F39EB" w:rsidRDefault="00307E05">
      <w:pPr>
        <w:pStyle w:val="PL"/>
      </w:pPr>
      <w:r>
        <w:t xml:space="preserve">    resourceType                            </w:t>
      </w:r>
      <w:r>
        <w:rPr>
          <w:color w:val="993366"/>
        </w:rPr>
        <w:t>CHOICE</w:t>
      </w:r>
      <w:r>
        <w:t xml:space="preserve"> {</w:t>
      </w:r>
    </w:p>
    <w:p w14:paraId="3CC3B2BA" w14:textId="77777777" w:rsidR="004F39EB" w:rsidRDefault="00307E05">
      <w:pPr>
        <w:pStyle w:val="PL"/>
      </w:pPr>
      <w:r>
        <w:t xml:space="preserve">        aperiodic                               </w:t>
      </w:r>
      <w:r>
        <w:rPr>
          <w:color w:val="993366"/>
        </w:rPr>
        <w:t>SEQUENCE</w:t>
      </w:r>
      <w:r>
        <w:t xml:space="preserve"> {</w:t>
      </w:r>
    </w:p>
    <w:p w14:paraId="3AAC5E64" w14:textId="77777777" w:rsidR="004F39EB" w:rsidRDefault="00307E05">
      <w:pPr>
        <w:pStyle w:val="PL"/>
      </w:pPr>
      <w:r>
        <w:t xml:space="preserve">            aperiodicSRS-ResourceTrigger            </w:t>
      </w:r>
      <w:r>
        <w:rPr>
          <w:color w:val="993366"/>
        </w:rPr>
        <w:t>INTEGER</w:t>
      </w:r>
      <w:r>
        <w:t xml:space="preserve"> (1..maxNrofSRS-TriggerStates-1),</w:t>
      </w:r>
    </w:p>
    <w:p w14:paraId="01ADED7C" w14:textId="77777777" w:rsidR="004F39EB" w:rsidRDefault="00307E05">
      <w:pPr>
        <w:pStyle w:val="PL"/>
        <w:rPr>
          <w:color w:val="808080"/>
        </w:rPr>
      </w:pPr>
      <w:r>
        <w:t xml:space="preserve">            csi-RS                                  NZP-CSI-RS-ResourceId                                  </w:t>
      </w:r>
      <w:r>
        <w:rPr>
          <w:color w:val="993366"/>
        </w:rPr>
        <w:t>OPTIONAL</w:t>
      </w:r>
      <w:r>
        <w:t xml:space="preserve">, </w:t>
      </w:r>
      <w:r>
        <w:rPr>
          <w:color w:val="808080"/>
        </w:rPr>
        <w:t>-- Cond NonCodebook</w:t>
      </w:r>
    </w:p>
    <w:p w14:paraId="087C68A5" w14:textId="77777777" w:rsidR="004F39EB" w:rsidRDefault="00307E05">
      <w:pPr>
        <w:pStyle w:val="PL"/>
        <w:rPr>
          <w:color w:val="808080"/>
        </w:rPr>
      </w:pPr>
      <w:r>
        <w:t xml:space="preserve">            slotOffset                              </w:t>
      </w:r>
      <w:r>
        <w:rPr>
          <w:color w:val="993366"/>
        </w:rPr>
        <w:t>INTEGER</w:t>
      </w:r>
      <w:r>
        <w:t xml:space="preserve"> (1..32)                                        </w:t>
      </w:r>
      <w:r>
        <w:rPr>
          <w:color w:val="993366"/>
        </w:rPr>
        <w:t>OPTIONAL</w:t>
      </w:r>
      <w:r>
        <w:t xml:space="preserve">, </w:t>
      </w:r>
      <w:r>
        <w:rPr>
          <w:color w:val="808080"/>
        </w:rPr>
        <w:t>-- Need S</w:t>
      </w:r>
    </w:p>
    <w:p w14:paraId="27C73712" w14:textId="77777777" w:rsidR="004F39EB" w:rsidRDefault="00307E05">
      <w:pPr>
        <w:pStyle w:val="PL"/>
      </w:pPr>
      <w:r>
        <w:t xml:space="preserve">            ...,</w:t>
      </w:r>
    </w:p>
    <w:p w14:paraId="20986FB2" w14:textId="77777777" w:rsidR="004F39EB" w:rsidRDefault="00307E05">
      <w:pPr>
        <w:pStyle w:val="PL"/>
      </w:pPr>
      <w:r>
        <w:t xml:space="preserve">            [[</w:t>
      </w:r>
    </w:p>
    <w:p w14:paraId="1301B2CE" w14:textId="77777777" w:rsidR="004F39EB" w:rsidRDefault="00307E05">
      <w:pPr>
        <w:pStyle w:val="PL"/>
      </w:pPr>
      <w:r>
        <w:t xml:space="preserve">            aperiodicSRS-ResourceTriggerList            </w:t>
      </w:r>
      <w:r>
        <w:rPr>
          <w:color w:val="993366"/>
        </w:rPr>
        <w:t>SEQUENCE</w:t>
      </w:r>
      <w:r>
        <w:t xml:space="preserve"> (</w:t>
      </w:r>
      <w:r>
        <w:rPr>
          <w:color w:val="993366"/>
        </w:rPr>
        <w:t>SIZE</w:t>
      </w:r>
      <w:r>
        <w:t>(1..maxNrofSRS-TriggerStates-2))</w:t>
      </w:r>
    </w:p>
    <w:p w14:paraId="43354E55" w14:textId="77777777" w:rsidR="004F39EB" w:rsidRDefault="00307E05">
      <w:pPr>
        <w:pStyle w:val="PL"/>
        <w:rPr>
          <w:color w:val="808080"/>
        </w:rPr>
      </w:pPr>
      <w:r>
        <w:t xml:space="preserve">                                                           </w:t>
      </w:r>
      <w:r>
        <w:rPr>
          <w:color w:val="993366"/>
        </w:rPr>
        <w:t xml:space="preserve"> OF</w:t>
      </w:r>
      <w:r>
        <w:t xml:space="preserve"> </w:t>
      </w:r>
      <w:r>
        <w:rPr>
          <w:color w:val="993366"/>
        </w:rPr>
        <w:t>INTEGER</w:t>
      </w:r>
      <w:r>
        <w:t xml:space="preserve"> (1..maxNrofSRS-TriggerStates-1)     </w:t>
      </w:r>
      <w:r>
        <w:rPr>
          <w:color w:val="993366"/>
        </w:rPr>
        <w:t>OPTIONAL</w:t>
      </w:r>
      <w:r>
        <w:t xml:space="preserve">  </w:t>
      </w:r>
      <w:r>
        <w:rPr>
          <w:color w:val="808080"/>
        </w:rPr>
        <w:t>-- Need M</w:t>
      </w:r>
    </w:p>
    <w:p w14:paraId="6F0AEBA1" w14:textId="77777777" w:rsidR="004F39EB" w:rsidRDefault="00307E05">
      <w:pPr>
        <w:pStyle w:val="PL"/>
      </w:pPr>
      <w:r>
        <w:t xml:space="preserve">            ]]</w:t>
      </w:r>
    </w:p>
    <w:p w14:paraId="10FE726E" w14:textId="77777777" w:rsidR="004F39EB" w:rsidRDefault="00307E05">
      <w:pPr>
        <w:pStyle w:val="PL"/>
      </w:pPr>
      <w:r>
        <w:t xml:space="preserve">        },</w:t>
      </w:r>
    </w:p>
    <w:p w14:paraId="0C78B204" w14:textId="77777777" w:rsidR="004F39EB" w:rsidRDefault="00307E05">
      <w:pPr>
        <w:pStyle w:val="PL"/>
      </w:pPr>
      <w:r>
        <w:t xml:space="preserve">        semi-persistent                         </w:t>
      </w:r>
      <w:r>
        <w:rPr>
          <w:color w:val="993366"/>
        </w:rPr>
        <w:t>SEQUENCE</w:t>
      </w:r>
      <w:r>
        <w:t xml:space="preserve"> {</w:t>
      </w:r>
    </w:p>
    <w:p w14:paraId="0D5204F2" w14:textId="77777777" w:rsidR="004F39EB" w:rsidRDefault="00307E05">
      <w:pPr>
        <w:pStyle w:val="PL"/>
        <w:rPr>
          <w:color w:val="808080"/>
        </w:rPr>
      </w:pPr>
      <w:r>
        <w:t xml:space="preserve">            associatedCSI-RS                        NZP-CSI-RS-ResourceId                                  </w:t>
      </w:r>
      <w:r>
        <w:rPr>
          <w:color w:val="993366"/>
        </w:rPr>
        <w:t>OPTIONAL</w:t>
      </w:r>
      <w:r>
        <w:t xml:space="preserve">, </w:t>
      </w:r>
      <w:r>
        <w:rPr>
          <w:color w:val="808080"/>
        </w:rPr>
        <w:t>-- Cond NonCodebook</w:t>
      </w:r>
    </w:p>
    <w:p w14:paraId="1E9461F4" w14:textId="77777777" w:rsidR="004F39EB" w:rsidRDefault="00307E05">
      <w:pPr>
        <w:pStyle w:val="PL"/>
      </w:pPr>
      <w:r>
        <w:t xml:space="preserve">            ...</w:t>
      </w:r>
    </w:p>
    <w:p w14:paraId="3D7E7D4C" w14:textId="77777777" w:rsidR="004F39EB" w:rsidRDefault="00307E05">
      <w:pPr>
        <w:pStyle w:val="PL"/>
      </w:pPr>
      <w:r>
        <w:t xml:space="preserve">        },</w:t>
      </w:r>
    </w:p>
    <w:p w14:paraId="3899942B" w14:textId="77777777" w:rsidR="004F39EB" w:rsidRDefault="00307E05">
      <w:pPr>
        <w:pStyle w:val="PL"/>
      </w:pPr>
      <w:r>
        <w:t xml:space="preserve">        periodic                                </w:t>
      </w:r>
      <w:r>
        <w:rPr>
          <w:color w:val="993366"/>
        </w:rPr>
        <w:t>SEQUENCE</w:t>
      </w:r>
      <w:r>
        <w:t xml:space="preserve"> {</w:t>
      </w:r>
    </w:p>
    <w:p w14:paraId="76D5FB00" w14:textId="77777777" w:rsidR="004F39EB" w:rsidRDefault="00307E05">
      <w:pPr>
        <w:pStyle w:val="PL"/>
        <w:rPr>
          <w:color w:val="808080"/>
        </w:rPr>
      </w:pPr>
      <w:r>
        <w:t xml:space="preserve">            associatedCSI-RS                        NZP-CSI-RS-ResourceId                                  </w:t>
      </w:r>
      <w:r>
        <w:rPr>
          <w:color w:val="993366"/>
        </w:rPr>
        <w:t>OPTIONAL</w:t>
      </w:r>
      <w:r>
        <w:t xml:space="preserve">, </w:t>
      </w:r>
      <w:r>
        <w:rPr>
          <w:color w:val="808080"/>
        </w:rPr>
        <w:t>-- Cond NonCodebook</w:t>
      </w:r>
    </w:p>
    <w:p w14:paraId="0A0B36D9" w14:textId="77777777" w:rsidR="004F39EB" w:rsidRDefault="00307E05">
      <w:pPr>
        <w:pStyle w:val="PL"/>
      </w:pPr>
      <w:r>
        <w:t xml:space="preserve">            ...</w:t>
      </w:r>
    </w:p>
    <w:p w14:paraId="6B43E272" w14:textId="77777777" w:rsidR="004F39EB" w:rsidRDefault="00307E05">
      <w:pPr>
        <w:pStyle w:val="PL"/>
      </w:pPr>
      <w:r>
        <w:t xml:space="preserve">        }</w:t>
      </w:r>
    </w:p>
    <w:p w14:paraId="2653116C" w14:textId="77777777" w:rsidR="004F39EB" w:rsidRDefault="00307E05">
      <w:pPr>
        <w:pStyle w:val="PL"/>
      </w:pPr>
      <w:r>
        <w:t xml:space="preserve">    },</w:t>
      </w:r>
    </w:p>
    <w:p w14:paraId="5BD02630" w14:textId="77777777" w:rsidR="004F39EB" w:rsidRDefault="00307E05">
      <w:pPr>
        <w:pStyle w:val="PL"/>
      </w:pPr>
      <w:r>
        <w:t xml:space="preserve">    usage                                   </w:t>
      </w:r>
      <w:r>
        <w:rPr>
          <w:color w:val="993366"/>
        </w:rPr>
        <w:t>ENUMERATED</w:t>
      </w:r>
      <w:r>
        <w:t xml:space="preserve"> {beamManagement, codebook, nonCodebook, antennaSwitching},</w:t>
      </w:r>
    </w:p>
    <w:p w14:paraId="5B55E3FD" w14:textId="77777777" w:rsidR="004F39EB" w:rsidRDefault="00307E05">
      <w:pPr>
        <w:pStyle w:val="PL"/>
        <w:rPr>
          <w:color w:val="808080"/>
        </w:rPr>
      </w:pPr>
      <w:r>
        <w:t xml:space="preserve">    alpha                                   Alpha                                                          </w:t>
      </w:r>
      <w:r>
        <w:rPr>
          <w:color w:val="993366"/>
        </w:rPr>
        <w:t>OPTIONAL</w:t>
      </w:r>
      <w:r>
        <w:t xml:space="preserve">, </w:t>
      </w:r>
      <w:r>
        <w:rPr>
          <w:color w:val="808080"/>
        </w:rPr>
        <w:t>-- Need S</w:t>
      </w:r>
    </w:p>
    <w:p w14:paraId="091857FA" w14:textId="77777777" w:rsidR="004F39EB" w:rsidRDefault="00307E05">
      <w:pPr>
        <w:pStyle w:val="PL"/>
        <w:rPr>
          <w:color w:val="808080"/>
        </w:rPr>
      </w:pPr>
      <w:r>
        <w:t xml:space="preserve">    p0                                      </w:t>
      </w:r>
      <w:r>
        <w:rPr>
          <w:color w:val="993366"/>
        </w:rPr>
        <w:t>INTEGER</w:t>
      </w:r>
      <w:r>
        <w:t xml:space="preserve"> (-202..24)                                             </w:t>
      </w:r>
      <w:r>
        <w:rPr>
          <w:color w:val="993366"/>
        </w:rPr>
        <w:t>OPTIONAL</w:t>
      </w:r>
      <w:r>
        <w:t xml:space="preserve">, </w:t>
      </w:r>
      <w:r>
        <w:rPr>
          <w:color w:val="808080"/>
        </w:rPr>
        <w:t>-- Cond Setup</w:t>
      </w:r>
    </w:p>
    <w:p w14:paraId="05F3B6FD" w14:textId="77777777" w:rsidR="004F39EB" w:rsidRDefault="00307E05">
      <w:pPr>
        <w:pStyle w:val="PL"/>
        <w:rPr>
          <w:color w:val="808080"/>
        </w:rPr>
      </w:pPr>
      <w:r>
        <w:t xml:space="preserve">    pathlossReferenceRS                     PathlossReferenceRS-Config                                     </w:t>
      </w:r>
      <w:r>
        <w:rPr>
          <w:color w:val="993366"/>
        </w:rPr>
        <w:t>OPTIONAL</w:t>
      </w:r>
      <w:r>
        <w:t xml:space="preserve">, </w:t>
      </w:r>
      <w:r>
        <w:rPr>
          <w:color w:val="808080"/>
        </w:rPr>
        <w:t>-- Need M</w:t>
      </w:r>
    </w:p>
    <w:p w14:paraId="71BFBEFB" w14:textId="77777777" w:rsidR="004F39EB" w:rsidRDefault="00307E05">
      <w:pPr>
        <w:pStyle w:val="PL"/>
        <w:rPr>
          <w:color w:val="808080"/>
        </w:rPr>
      </w:pPr>
      <w:r>
        <w:t xml:space="preserve">    srs-PowerControlAdjustmentStates        </w:t>
      </w:r>
      <w:r>
        <w:rPr>
          <w:color w:val="993366"/>
        </w:rPr>
        <w:t>ENUMERATED</w:t>
      </w:r>
      <w:r>
        <w:t xml:space="preserve"> { sameAsFci2, separateClosedLoop}                   </w:t>
      </w:r>
      <w:r>
        <w:rPr>
          <w:color w:val="993366"/>
        </w:rPr>
        <w:t>OPTIONAL</w:t>
      </w:r>
      <w:r>
        <w:t xml:space="preserve">, </w:t>
      </w:r>
      <w:r>
        <w:rPr>
          <w:color w:val="808080"/>
        </w:rPr>
        <w:t>-- Need S</w:t>
      </w:r>
    </w:p>
    <w:p w14:paraId="640E906D" w14:textId="77777777" w:rsidR="004F39EB" w:rsidRDefault="00307E05">
      <w:pPr>
        <w:pStyle w:val="PL"/>
      </w:pPr>
      <w:r>
        <w:t xml:space="preserve">    ...,</w:t>
      </w:r>
    </w:p>
    <w:p w14:paraId="1DC79F82" w14:textId="77777777" w:rsidR="004F39EB" w:rsidRDefault="00307E05">
      <w:pPr>
        <w:pStyle w:val="PL"/>
      </w:pPr>
      <w:r>
        <w:t xml:space="preserve">    [[</w:t>
      </w:r>
    </w:p>
    <w:p w14:paraId="0E3F0603" w14:textId="77777777" w:rsidR="004F39EB" w:rsidRDefault="00307E05">
      <w:pPr>
        <w:pStyle w:val="PL"/>
        <w:rPr>
          <w:color w:val="808080"/>
        </w:rPr>
      </w:pPr>
      <w:r>
        <w:t xml:space="preserve">    pathlossReferenceRSList-r16             SetupRelease { PathlossReferenceRSList-r16}                    </w:t>
      </w:r>
      <w:r>
        <w:rPr>
          <w:color w:val="993366"/>
        </w:rPr>
        <w:t>OPTIONAL</w:t>
      </w:r>
      <w:r>
        <w:t xml:space="preserve">  </w:t>
      </w:r>
      <w:r>
        <w:rPr>
          <w:color w:val="808080"/>
        </w:rPr>
        <w:t>-- Need M</w:t>
      </w:r>
    </w:p>
    <w:p w14:paraId="22D65504" w14:textId="77777777" w:rsidR="004F39EB" w:rsidRDefault="00307E05">
      <w:pPr>
        <w:pStyle w:val="PL"/>
      </w:pPr>
      <w:r>
        <w:t xml:space="preserve">    ]],</w:t>
      </w:r>
    </w:p>
    <w:p w14:paraId="13884F93" w14:textId="77777777" w:rsidR="004F39EB" w:rsidRDefault="00307E05">
      <w:pPr>
        <w:pStyle w:val="PL"/>
      </w:pPr>
      <w:r>
        <w:t xml:space="preserve">    [[</w:t>
      </w:r>
    </w:p>
    <w:p w14:paraId="6F617B10" w14:textId="77777777" w:rsidR="004F39EB" w:rsidRDefault="00307E05">
      <w:pPr>
        <w:pStyle w:val="PL"/>
        <w:rPr>
          <w:color w:val="808080"/>
        </w:rPr>
      </w:pPr>
      <w:r>
        <w:t xml:space="preserve">    usagePDC-r17                            </w:t>
      </w:r>
      <w:r>
        <w:rPr>
          <w:color w:val="993366"/>
        </w:rPr>
        <w:t>ENUMERATED</w:t>
      </w:r>
      <w:r>
        <w:t xml:space="preserve"> {true}                                              </w:t>
      </w:r>
      <w:r>
        <w:rPr>
          <w:color w:val="993366"/>
        </w:rPr>
        <w:t>OPTIONAL</w:t>
      </w:r>
      <w:r>
        <w:t xml:space="preserve">, </w:t>
      </w:r>
      <w:r>
        <w:rPr>
          <w:color w:val="808080"/>
        </w:rPr>
        <w:t>-- Need R</w:t>
      </w:r>
    </w:p>
    <w:p w14:paraId="09BB0BA7" w14:textId="77777777" w:rsidR="004F39EB" w:rsidRDefault="00307E05">
      <w:pPr>
        <w:pStyle w:val="PL"/>
        <w:rPr>
          <w:color w:val="808080"/>
        </w:rPr>
      </w:pPr>
      <w:r>
        <w:t xml:space="preserve">    availableSlotOffsetList-r17             </w:t>
      </w:r>
      <w:r>
        <w:rPr>
          <w:color w:val="993366"/>
        </w:rPr>
        <w:t>SEQUENCE</w:t>
      </w:r>
      <w:r>
        <w:t xml:space="preserve"> (</w:t>
      </w:r>
      <w:r>
        <w:rPr>
          <w:color w:val="993366"/>
        </w:rPr>
        <w:t>SIZE</w:t>
      </w:r>
      <w:r>
        <w:t>(1..4))</w:t>
      </w:r>
      <w:r>
        <w:rPr>
          <w:color w:val="993366"/>
        </w:rPr>
        <w:t xml:space="preserve"> OF</w:t>
      </w:r>
      <w:r>
        <w:t xml:space="preserve"> AvailableSlotOffset-r17               </w:t>
      </w:r>
      <w:r>
        <w:rPr>
          <w:color w:val="993366"/>
        </w:rPr>
        <w:t>OPTIONAL</w:t>
      </w:r>
      <w:r>
        <w:t xml:space="preserve">, </w:t>
      </w:r>
      <w:r>
        <w:rPr>
          <w:color w:val="808080"/>
        </w:rPr>
        <w:t>-- Need R</w:t>
      </w:r>
    </w:p>
    <w:p w14:paraId="67BABC70" w14:textId="77777777" w:rsidR="004F39EB" w:rsidRDefault="00307E05">
      <w:pPr>
        <w:pStyle w:val="PL"/>
        <w:rPr>
          <w:color w:val="808080"/>
        </w:rPr>
      </w:pPr>
      <w:r>
        <w:t xml:space="preserve">    followUnifiedTCIstateSRS-r17            </w:t>
      </w:r>
      <w:r>
        <w:rPr>
          <w:color w:val="993366"/>
        </w:rPr>
        <w:t>ENUMERATED</w:t>
      </w:r>
      <w:r>
        <w:t xml:space="preserve"> {enabled}                                           </w:t>
      </w:r>
      <w:r>
        <w:rPr>
          <w:color w:val="993366"/>
        </w:rPr>
        <w:t>OPTIONAL</w:t>
      </w:r>
      <w:r>
        <w:t xml:space="preserve">  </w:t>
      </w:r>
      <w:r>
        <w:rPr>
          <w:color w:val="808080"/>
        </w:rPr>
        <w:t>-- Need R</w:t>
      </w:r>
    </w:p>
    <w:p w14:paraId="01DC0C6D" w14:textId="77777777" w:rsidR="004F39EB" w:rsidRDefault="00307E05">
      <w:pPr>
        <w:pStyle w:val="PL"/>
      </w:pPr>
      <w:r>
        <w:t xml:space="preserve">    ]]</w:t>
      </w:r>
    </w:p>
    <w:p w14:paraId="71D56F1C" w14:textId="77777777" w:rsidR="004F39EB" w:rsidRDefault="00307E05">
      <w:pPr>
        <w:pStyle w:val="PL"/>
      </w:pPr>
      <w:r>
        <w:t>}</w:t>
      </w:r>
    </w:p>
    <w:p w14:paraId="24148A40" w14:textId="77777777" w:rsidR="004F39EB" w:rsidRDefault="004F39EB">
      <w:pPr>
        <w:pStyle w:val="PL"/>
      </w:pPr>
    </w:p>
    <w:p w14:paraId="43087438" w14:textId="77777777" w:rsidR="004F39EB" w:rsidRDefault="00307E05">
      <w:pPr>
        <w:pStyle w:val="PL"/>
      </w:pPr>
      <w:r>
        <w:t xml:space="preserve">AvailableSlotOffset-r17 ::=   </w:t>
      </w:r>
      <w:r>
        <w:rPr>
          <w:color w:val="993366"/>
        </w:rPr>
        <w:t>INTEGER</w:t>
      </w:r>
      <w:r>
        <w:t xml:space="preserve"> (0..7)</w:t>
      </w:r>
    </w:p>
    <w:p w14:paraId="365F604F" w14:textId="77777777" w:rsidR="004F39EB" w:rsidRDefault="004F39EB">
      <w:pPr>
        <w:pStyle w:val="PL"/>
      </w:pPr>
    </w:p>
    <w:p w14:paraId="03FE99FC" w14:textId="77777777" w:rsidR="004F39EB" w:rsidRDefault="00307E05">
      <w:pPr>
        <w:pStyle w:val="PL"/>
      </w:pPr>
      <w:r>
        <w:t xml:space="preserve">PathlossReferenceRS-Config ::=              </w:t>
      </w:r>
      <w:r>
        <w:rPr>
          <w:color w:val="993366"/>
        </w:rPr>
        <w:t>CHOICE</w:t>
      </w:r>
      <w:r>
        <w:t xml:space="preserve"> {</w:t>
      </w:r>
    </w:p>
    <w:p w14:paraId="5965FF82" w14:textId="77777777" w:rsidR="004F39EB" w:rsidRDefault="00307E05">
      <w:pPr>
        <w:pStyle w:val="PL"/>
      </w:pPr>
      <w:r>
        <w:t xml:space="preserve">    ssb-Index                                   SSB-Index,</w:t>
      </w:r>
    </w:p>
    <w:p w14:paraId="39080973" w14:textId="77777777" w:rsidR="004F39EB" w:rsidRDefault="00307E05">
      <w:pPr>
        <w:pStyle w:val="PL"/>
      </w:pPr>
      <w:r>
        <w:t xml:space="preserve">    csi-RS-Index                                NZP-CSI-RS-ResourceId</w:t>
      </w:r>
    </w:p>
    <w:p w14:paraId="045F57D9" w14:textId="77777777" w:rsidR="004F39EB" w:rsidRDefault="00307E05">
      <w:pPr>
        <w:pStyle w:val="PL"/>
      </w:pPr>
      <w:r>
        <w:t>}</w:t>
      </w:r>
    </w:p>
    <w:p w14:paraId="58B9D5DB" w14:textId="77777777" w:rsidR="004F39EB" w:rsidRDefault="004F39EB">
      <w:pPr>
        <w:pStyle w:val="PL"/>
      </w:pPr>
    </w:p>
    <w:p w14:paraId="6C4E0AF9" w14:textId="77777777" w:rsidR="004F39EB" w:rsidRDefault="00307E05">
      <w:pPr>
        <w:pStyle w:val="PL"/>
      </w:pPr>
      <w:r>
        <w:t xml:space="preserve">PathlossReferenceRSList-r16 ::=             </w:t>
      </w:r>
      <w:r>
        <w:rPr>
          <w:color w:val="993366"/>
        </w:rPr>
        <w:t>SEQUENCE</w:t>
      </w:r>
      <w:r>
        <w:t xml:space="preserve"> (</w:t>
      </w:r>
      <w:r>
        <w:rPr>
          <w:color w:val="993366"/>
        </w:rPr>
        <w:t>SIZE</w:t>
      </w:r>
      <w:r>
        <w:t xml:space="preserve"> (1..maxNrofSRS-PathlossReferenceRS-r16))</w:t>
      </w:r>
      <w:r>
        <w:rPr>
          <w:color w:val="993366"/>
        </w:rPr>
        <w:t xml:space="preserve"> OF</w:t>
      </w:r>
      <w:r>
        <w:t xml:space="preserve"> PathlossReferenceRS-r16</w:t>
      </w:r>
    </w:p>
    <w:p w14:paraId="0907D930" w14:textId="77777777" w:rsidR="004F39EB" w:rsidRDefault="004F39EB">
      <w:pPr>
        <w:pStyle w:val="PL"/>
      </w:pPr>
    </w:p>
    <w:p w14:paraId="0D23BB1E" w14:textId="77777777" w:rsidR="004F39EB" w:rsidRDefault="00307E05">
      <w:pPr>
        <w:pStyle w:val="PL"/>
      </w:pPr>
      <w:r>
        <w:t xml:space="preserve">PathlossReferenceRS-r16 ::=                 </w:t>
      </w:r>
      <w:r>
        <w:rPr>
          <w:color w:val="993366"/>
        </w:rPr>
        <w:t>SEQUENCE</w:t>
      </w:r>
      <w:r>
        <w:t xml:space="preserve"> {</w:t>
      </w:r>
    </w:p>
    <w:p w14:paraId="2ECE159D" w14:textId="77777777" w:rsidR="004F39EB" w:rsidRDefault="00307E05">
      <w:pPr>
        <w:pStyle w:val="PL"/>
      </w:pPr>
      <w:r>
        <w:t xml:space="preserve">    srs-PathlossReferenceRS-Id-r16              SRS-PathlossReferenceRS-Id-r16,</w:t>
      </w:r>
    </w:p>
    <w:p w14:paraId="331FE5DA" w14:textId="77777777" w:rsidR="004F39EB" w:rsidRDefault="00307E05">
      <w:pPr>
        <w:pStyle w:val="PL"/>
      </w:pPr>
      <w:r>
        <w:t xml:space="preserve">    pathlossReferenceRS-r16                     PathlossReferenceRS-Config</w:t>
      </w:r>
    </w:p>
    <w:p w14:paraId="69C1B06A" w14:textId="77777777" w:rsidR="004F39EB" w:rsidRDefault="00307E05">
      <w:pPr>
        <w:pStyle w:val="PL"/>
      </w:pPr>
      <w:r>
        <w:t>}</w:t>
      </w:r>
    </w:p>
    <w:p w14:paraId="4699B2A4" w14:textId="77777777" w:rsidR="004F39EB" w:rsidRDefault="004F39EB">
      <w:pPr>
        <w:pStyle w:val="PL"/>
      </w:pPr>
    </w:p>
    <w:p w14:paraId="11671925" w14:textId="77777777" w:rsidR="004F39EB" w:rsidRDefault="00307E05">
      <w:pPr>
        <w:pStyle w:val="PL"/>
      </w:pPr>
      <w:r>
        <w:t xml:space="preserve">SRS-PathlossReferenceRS-Id-r16 ::=          </w:t>
      </w:r>
      <w:r>
        <w:rPr>
          <w:color w:val="993366"/>
        </w:rPr>
        <w:t>INTEGER</w:t>
      </w:r>
      <w:r>
        <w:t xml:space="preserve"> (0..maxNrofSRS-PathlossReferenceRS-1-r16)</w:t>
      </w:r>
    </w:p>
    <w:p w14:paraId="3B3C5292" w14:textId="77777777" w:rsidR="004F39EB" w:rsidRDefault="004F39EB">
      <w:pPr>
        <w:pStyle w:val="PL"/>
      </w:pPr>
    </w:p>
    <w:p w14:paraId="14387260" w14:textId="77777777" w:rsidR="004F39EB" w:rsidRDefault="00307E05">
      <w:pPr>
        <w:pStyle w:val="PL"/>
      </w:pPr>
      <w:r>
        <w:t xml:space="preserve">SRS-PosResourceSet-r16 ::=                  </w:t>
      </w:r>
      <w:r>
        <w:rPr>
          <w:color w:val="993366"/>
        </w:rPr>
        <w:t>SEQUENCE</w:t>
      </w:r>
      <w:r>
        <w:t xml:space="preserve"> {</w:t>
      </w:r>
    </w:p>
    <w:p w14:paraId="54887D5A" w14:textId="77777777" w:rsidR="004F39EB" w:rsidRDefault="00307E05">
      <w:pPr>
        <w:pStyle w:val="PL"/>
      </w:pPr>
      <w:r>
        <w:t xml:space="preserve">    srs-PosResourceSetId-r16                    SRS-PosResourceSetId-r16,</w:t>
      </w:r>
    </w:p>
    <w:p w14:paraId="133DD38B" w14:textId="77777777" w:rsidR="004F39EB" w:rsidRDefault="00307E05">
      <w:pPr>
        <w:pStyle w:val="PL"/>
      </w:pPr>
      <w:r>
        <w:t xml:space="preserve">    srs-PosResourceIdList-r16                   </w:t>
      </w:r>
      <w:r>
        <w:rPr>
          <w:color w:val="993366"/>
        </w:rPr>
        <w:t>SEQUENCE</w:t>
      </w:r>
      <w:r>
        <w:t xml:space="preserve"> (</w:t>
      </w:r>
      <w:r>
        <w:rPr>
          <w:color w:val="993366"/>
        </w:rPr>
        <w:t>SIZE</w:t>
      </w:r>
      <w:r>
        <w:t>(1..maxNrofSRS-ResourcesPerSet))</w:t>
      </w:r>
      <w:r>
        <w:rPr>
          <w:color w:val="993366"/>
        </w:rPr>
        <w:t xml:space="preserve"> OF</w:t>
      </w:r>
      <w:r>
        <w:t xml:space="preserve"> SRS-PosResourceId-r16</w:t>
      </w:r>
    </w:p>
    <w:p w14:paraId="45E939E9" w14:textId="77777777" w:rsidR="004F39EB" w:rsidRDefault="00307E05">
      <w:pPr>
        <w:pStyle w:val="PL"/>
        <w:rPr>
          <w:color w:val="808080"/>
        </w:rPr>
      </w:pPr>
      <w:r>
        <w:t xml:space="preserve">                                                                                                           </w:t>
      </w:r>
      <w:r>
        <w:rPr>
          <w:color w:val="993366"/>
        </w:rPr>
        <w:t>OPTIONAL</w:t>
      </w:r>
      <w:r>
        <w:t xml:space="preserve">, </w:t>
      </w:r>
      <w:r>
        <w:rPr>
          <w:color w:val="808080"/>
        </w:rPr>
        <w:t>-- Cond Setup</w:t>
      </w:r>
    </w:p>
    <w:p w14:paraId="1F5F8540" w14:textId="77777777" w:rsidR="004F39EB" w:rsidRDefault="00307E05">
      <w:pPr>
        <w:pStyle w:val="PL"/>
      </w:pPr>
      <w:r>
        <w:t xml:space="preserve">    resourceType-r16                            </w:t>
      </w:r>
      <w:r>
        <w:rPr>
          <w:color w:val="993366"/>
        </w:rPr>
        <w:t>CHOICE</w:t>
      </w:r>
      <w:r>
        <w:t xml:space="preserve"> {</w:t>
      </w:r>
    </w:p>
    <w:p w14:paraId="2E87A76A" w14:textId="77777777" w:rsidR="004F39EB" w:rsidRDefault="00307E05">
      <w:pPr>
        <w:pStyle w:val="PL"/>
      </w:pPr>
      <w:r>
        <w:t xml:space="preserve">        aperiodic-r16                               </w:t>
      </w:r>
      <w:r>
        <w:rPr>
          <w:color w:val="993366"/>
        </w:rPr>
        <w:t>SEQUENCE</w:t>
      </w:r>
      <w:r>
        <w:t xml:space="preserve"> {</w:t>
      </w:r>
    </w:p>
    <w:p w14:paraId="252E6C12" w14:textId="77777777" w:rsidR="004F39EB" w:rsidRDefault="00307E05">
      <w:pPr>
        <w:pStyle w:val="PL"/>
      </w:pPr>
      <w:r>
        <w:t xml:space="preserve">            aperiodicSRS-ResourceTriggerList-r16        </w:t>
      </w:r>
      <w:r>
        <w:rPr>
          <w:color w:val="993366"/>
        </w:rPr>
        <w:t>SEQUENCE</w:t>
      </w:r>
      <w:r>
        <w:t xml:space="preserve"> (</w:t>
      </w:r>
      <w:r>
        <w:rPr>
          <w:color w:val="993366"/>
        </w:rPr>
        <w:t>SIZE</w:t>
      </w:r>
      <w:r>
        <w:t>(1..maxNrofSRS-TriggerStates-1))</w:t>
      </w:r>
    </w:p>
    <w:p w14:paraId="00F4AADC" w14:textId="77777777" w:rsidR="004F39EB" w:rsidRDefault="00307E05">
      <w:pPr>
        <w:pStyle w:val="PL"/>
        <w:rPr>
          <w:color w:val="808080"/>
        </w:rPr>
      </w:pPr>
      <w:r>
        <w:t xml:space="preserve">                                                           </w:t>
      </w:r>
      <w:r>
        <w:rPr>
          <w:color w:val="993366"/>
        </w:rPr>
        <w:t xml:space="preserve"> OF</w:t>
      </w:r>
      <w:r>
        <w:t xml:space="preserve"> </w:t>
      </w:r>
      <w:r>
        <w:rPr>
          <w:color w:val="993366"/>
        </w:rPr>
        <w:t>INTEGER</w:t>
      </w:r>
      <w:r>
        <w:t xml:space="preserve"> (1..maxNrofSRS-TriggerStates-1)     </w:t>
      </w:r>
      <w:r>
        <w:rPr>
          <w:color w:val="993366"/>
        </w:rPr>
        <w:t>OPTIONAL</w:t>
      </w:r>
      <w:r>
        <w:t xml:space="preserve">, </w:t>
      </w:r>
      <w:r>
        <w:rPr>
          <w:color w:val="808080"/>
        </w:rPr>
        <w:t>-- Need M</w:t>
      </w:r>
    </w:p>
    <w:p w14:paraId="454B75DD" w14:textId="77777777" w:rsidR="004F39EB" w:rsidRDefault="00307E05">
      <w:pPr>
        <w:pStyle w:val="PL"/>
      </w:pPr>
      <w:r>
        <w:t xml:space="preserve">            ...</w:t>
      </w:r>
    </w:p>
    <w:p w14:paraId="7AF5851C" w14:textId="77777777" w:rsidR="004F39EB" w:rsidRDefault="00307E05">
      <w:pPr>
        <w:pStyle w:val="PL"/>
      </w:pPr>
      <w:r>
        <w:t xml:space="preserve">        },</w:t>
      </w:r>
    </w:p>
    <w:p w14:paraId="38008912" w14:textId="77777777" w:rsidR="004F39EB" w:rsidRDefault="00307E05">
      <w:pPr>
        <w:pStyle w:val="PL"/>
      </w:pPr>
      <w:r>
        <w:t xml:space="preserve">        semi-persistent-r16                         </w:t>
      </w:r>
      <w:r>
        <w:rPr>
          <w:color w:val="993366"/>
        </w:rPr>
        <w:t>SEQUENCE</w:t>
      </w:r>
      <w:r>
        <w:t xml:space="preserve"> {</w:t>
      </w:r>
    </w:p>
    <w:p w14:paraId="079741CC" w14:textId="77777777" w:rsidR="004F39EB" w:rsidRDefault="00307E05">
      <w:pPr>
        <w:pStyle w:val="PL"/>
      </w:pPr>
      <w:r>
        <w:t xml:space="preserve">            ...</w:t>
      </w:r>
    </w:p>
    <w:p w14:paraId="50C3E2CF" w14:textId="77777777" w:rsidR="004F39EB" w:rsidRDefault="00307E05">
      <w:pPr>
        <w:pStyle w:val="PL"/>
      </w:pPr>
      <w:r>
        <w:t xml:space="preserve">        },</w:t>
      </w:r>
    </w:p>
    <w:p w14:paraId="05E105C8" w14:textId="77777777" w:rsidR="004F39EB" w:rsidRDefault="00307E05">
      <w:pPr>
        <w:pStyle w:val="PL"/>
      </w:pPr>
      <w:r>
        <w:t xml:space="preserve">        periodic-r16                                </w:t>
      </w:r>
      <w:r>
        <w:rPr>
          <w:color w:val="993366"/>
        </w:rPr>
        <w:t>SEQUENCE</w:t>
      </w:r>
      <w:r>
        <w:t xml:space="preserve"> {</w:t>
      </w:r>
    </w:p>
    <w:p w14:paraId="24A77052" w14:textId="77777777" w:rsidR="004F39EB" w:rsidRDefault="00307E05">
      <w:pPr>
        <w:pStyle w:val="PL"/>
      </w:pPr>
      <w:r>
        <w:t xml:space="preserve">            ...</w:t>
      </w:r>
    </w:p>
    <w:p w14:paraId="468CC923" w14:textId="77777777" w:rsidR="004F39EB" w:rsidRDefault="00307E05">
      <w:pPr>
        <w:pStyle w:val="PL"/>
      </w:pPr>
      <w:r>
        <w:t xml:space="preserve">        }</w:t>
      </w:r>
    </w:p>
    <w:p w14:paraId="220D2B45" w14:textId="77777777" w:rsidR="004F39EB" w:rsidRDefault="00307E05">
      <w:pPr>
        <w:pStyle w:val="PL"/>
      </w:pPr>
      <w:r>
        <w:t xml:space="preserve">    },</w:t>
      </w:r>
    </w:p>
    <w:p w14:paraId="6E41AA97" w14:textId="77777777" w:rsidR="004F39EB" w:rsidRDefault="00307E05">
      <w:pPr>
        <w:pStyle w:val="PL"/>
        <w:rPr>
          <w:color w:val="808080"/>
        </w:rPr>
      </w:pPr>
      <w:r>
        <w:t xml:space="preserve">    alpha-r16                                   Alpha                                                      </w:t>
      </w:r>
      <w:r>
        <w:rPr>
          <w:color w:val="993366"/>
        </w:rPr>
        <w:t>OPTIONAL</w:t>
      </w:r>
      <w:r>
        <w:t xml:space="preserve">, </w:t>
      </w:r>
      <w:r>
        <w:rPr>
          <w:color w:val="808080"/>
        </w:rPr>
        <w:t>-- Need S</w:t>
      </w:r>
    </w:p>
    <w:p w14:paraId="683A495B" w14:textId="77777777" w:rsidR="004F39EB" w:rsidRDefault="00307E05">
      <w:pPr>
        <w:pStyle w:val="PL"/>
        <w:rPr>
          <w:color w:val="808080"/>
        </w:rPr>
      </w:pPr>
      <w:r>
        <w:t xml:space="preserve">    p0-r16                                      </w:t>
      </w:r>
      <w:r>
        <w:rPr>
          <w:color w:val="993366"/>
        </w:rPr>
        <w:t>INTEGER</w:t>
      </w:r>
      <w:r>
        <w:t xml:space="preserve"> (-202..24)                                         </w:t>
      </w:r>
      <w:r>
        <w:rPr>
          <w:color w:val="993366"/>
        </w:rPr>
        <w:t>OPTIONAL</w:t>
      </w:r>
      <w:r>
        <w:t xml:space="preserve">, </w:t>
      </w:r>
      <w:r>
        <w:rPr>
          <w:color w:val="808080"/>
        </w:rPr>
        <w:t>-- Cond Setup</w:t>
      </w:r>
    </w:p>
    <w:p w14:paraId="1F1D147B" w14:textId="77777777" w:rsidR="004F39EB" w:rsidRDefault="00307E05">
      <w:pPr>
        <w:pStyle w:val="PL"/>
      </w:pPr>
      <w:r>
        <w:t xml:space="preserve">    pathlossReferenceRS-Pos-r16                 </w:t>
      </w:r>
      <w:r>
        <w:rPr>
          <w:color w:val="993366"/>
        </w:rPr>
        <w:t>CHOICE</w:t>
      </w:r>
      <w:r>
        <w:t xml:space="preserve"> {</w:t>
      </w:r>
    </w:p>
    <w:p w14:paraId="39A78628" w14:textId="77777777" w:rsidR="004F39EB" w:rsidRDefault="00307E05">
      <w:pPr>
        <w:pStyle w:val="PL"/>
      </w:pPr>
      <w:r>
        <w:t xml:space="preserve">        ssb-IndexServing-r16                        SSB-Index,</w:t>
      </w:r>
    </w:p>
    <w:p w14:paraId="6AD26D58" w14:textId="77777777" w:rsidR="004F39EB" w:rsidRDefault="00307E05">
      <w:pPr>
        <w:pStyle w:val="PL"/>
      </w:pPr>
      <w:r>
        <w:t xml:space="preserve">        ssb-Ncell-r16                               SSB-InfoNcell-r16,</w:t>
      </w:r>
    </w:p>
    <w:p w14:paraId="25B9A761" w14:textId="77777777" w:rsidR="004F39EB" w:rsidRDefault="00307E05">
      <w:pPr>
        <w:pStyle w:val="PL"/>
      </w:pPr>
      <w:r>
        <w:t xml:space="preserve">        dl-PRS-r16                                  DL-PRS-Info-r16</w:t>
      </w:r>
    </w:p>
    <w:p w14:paraId="5E5708FB" w14:textId="77777777" w:rsidR="004F39EB" w:rsidRDefault="00307E05">
      <w:pPr>
        <w:pStyle w:val="PL"/>
        <w:rPr>
          <w:color w:val="808080"/>
        </w:rPr>
      </w:pPr>
      <w:r>
        <w:t xml:space="preserve">    }                                                                                                      </w:t>
      </w:r>
      <w:r>
        <w:rPr>
          <w:color w:val="993366"/>
        </w:rPr>
        <w:t>OPTIONAL</w:t>
      </w:r>
      <w:r>
        <w:t xml:space="preserve">, </w:t>
      </w:r>
      <w:r>
        <w:rPr>
          <w:color w:val="808080"/>
        </w:rPr>
        <w:t>-- Need M</w:t>
      </w:r>
    </w:p>
    <w:p w14:paraId="4C006FBB" w14:textId="77777777" w:rsidR="004F39EB" w:rsidRDefault="00307E05">
      <w:pPr>
        <w:pStyle w:val="PL"/>
      </w:pPr>
      <w:r>
        <w:t xml:space="preserve">    </w:t>
      </w:r>
      <w:r>
        <w:rPr>
          <w:rFonts w:eastAsiaTheme="minorEastAsia"/>
        </w:rPr>
        <w:t>...</w:t>
      </w:r>
    </w:p>
    <w:p w14:paraId="47CB3E03" w14:textId="77777777" w:rsidR="004F39EB" w:rsidRDefault="00307E05">
      <w:pPr>
        <w:pStyle w:val="PL"/>
      </w:pPr>
      <w:r>
        <w:t>}</w:t>
      </w:r>
    </w:p>
    <w:p w14:paraId="5B16D434" w14:textId="77777777" w:rsidR="004F39EB" w:rsidRDefault="004F39EB">
      <w:pPr>
        <w:pStyle w:val="PL"/>
      </w:pPr>
    </w:p>
    <w:p w14:paraId="15D7A3F0" w14:textId="77777777" w:rsidR="004F39EB" w:rsidRDefault="00307E05">
      <w:pPr>
        <w:pStyle w:val="PL"/>
      </w:pPr>
      <w:r>
        <w:t xml:space="preserve">SRS-ResourceSetId ::=                   </w:t>
      </w:r>
      <w:r>
        <w:rPr>
          <w:color w:val="993366"/>
        </w:rPr>
        <w:t>INTEGER</w:t>
      </w:r>
      <w:r>
        <w:t xml:space="preserve"> (0..maxNrofSRS-ResourceSets-1)</w:t>
      </w:r>
    </w:p>
    <w:p w14:paraId="0CB8E7E3" w14:textId="77777777" w:rsidR="004F39EB" w:rsidRDefault="004F39EB">
      <w:pPr>
        <w:pStyle w:val="PL"/>
      </w:pPr>
    </w:p>
    <w:p w14:paraId="2CA49DB2" w14:textId="77777777" w:rsidR="004F39EB" w:rsidRDefault="00307E05">
      <w:pPr>
        <w:pStyle w:val="PL"/>
      </w:pPr>
      <w:r>
        <w:t xml:space="preserve">SRS-PosResourceSetId-r16 ::=            </w:t>
      </w:r>
      <w:r>
        <w:rPr>
          <w:color w:val="993366"/>
        </w:rPr>
        <w:t>INTEGER</w:t>
      </w:r>
      <w:r>
        <w:t xml:space="preserve"> (0..maxNrofSRS-PosResourceSets-1-r16)</w:t>
      </w:r>
    </w:p>
    <w:p w14:paraId="42429247" w14:textId="77777777" w:rsidR="004F39EB" w:rsidRDefault="004F39EB">
      <w:pPr>
        <w:pStyle w:val="PL"/>
      </w:pPr>
    </w:p>
    <w:p w14:paraId="0EF274C1" w14:textId="77777777" w:rsidR="004F39EB" w:rsidRDefault="00307E05">
      <w:pPr>
        <w:pStyle w:val="PL"/>
      </w:pPr>
      <w:r>
        <w:t xml:space="preserve">SRS-Resource ::=                        </w:t>
      </w:r>
      <w:r>
        <w:rPr>
          <w:color w:val="993366"/>
        </w:rPr>
        <w:t>SEQUENCE</w:t>
      </w:r>
      <w:r>
        <w:t xml:space="preserve"> {</w:t>
      </w:r>
    </w:p>
    <w:p w14:paraId="0675C41E" w14:textId="77777777" w:rsidR="004F39EB" w:rsidRDefault="00307E05">
      <w:pPr>
        <w:pStyle w:val="PL"/>
      </w:pPr>
      <w:r>
        <w:t xml:space="preserve">    srs-ResourceId                          SRS-ResourceId,</w:t>
      </w:r>
    </w:p>
    <w:p w14:paraId="6EF1689F" w14:textId="77777777" w:rsidR="004F39EB" w:rsidRDefault="00307E05">
      <w:pPr>
        <w:pStyle w:val="PL"/>
      </w:pPr>
      <w:r>
        <w:t xml:space="preserve">    nrofSRS-Ports                           </w:t>
      </w:r>
      <w:r>
        <w:rPr>
          <w:color w:val="993366"/>
        </w:rPr>
        <w:t>ENUMERATED</w:t>
      </w:r>
      <w:r>
        <w:t xml:space="preserve"> {port1, ports2, ports4},</w:t>
      </w:r>
    </w:p>
    <w:p w14:paraId="3E477EAB" w14:textId="77777777" w:rsidR="004F39EB" w:rsidRDefault="00307E05">
      <w:pPr>
        <w:pStyle w:val="PL"/>
        <w:rPr>
          <w:color w:val="808080"/>
        </w:rPr>
      </w:pPr>
      <w:r>
        <w:t xml:space="preserve">    ptrs-PortIndex                          </w:t>
      </w:r>
      <w:r>
        <w:rPr>
          <w:color w:val="993366"/>
        </w:rPr>
        <w:t>ENUMERATED</w:t>
      </w:r>
      <w:r>
        <w:t xml:space="preserve"> {n0, n1 }                                           </w:t>
      </w:r>
      <w:r>
        <w:rPr>
          <w:color w:val="993366"/>
        </w:rPr>
        <w:t>OPTIONAL</w:t>
      </w:r>
      <w:r>
        <w:t xml:space="preserve">,   </w:t>
      </w:r>
      <w:r>
        <w:rPr>
          <w:color w:val="808080"/>
        </w:rPr>
        <w:t>-- Need R</w:t>
      </w:r>
    </w:p>
    <w:p w14:paraId="57D336F8" w14:textId="77777777" w:rsidR="004F39EB" w:rsidRDefault="00307E05">
      <w:pPr>
        <w:pStyle w:val="PL"/>
      </w:pPr>
      <w:r>
        <w:t xml:space="preserve">    transmissionComb                        </w:t>
      </w:r>
      <w:r>
        <w:rPr>
          <w:color w:val="993366"/>
        </w:rPr>
        <w:t>CHOICE</w:t>
      </w:r>
      <w:r>
        <w:t xml:space="preserve"> {</w:t>
      </w:r>
    </w:p>
    <w:p w14:paraId="5CF0A18F" w14:textId="77777777" w:rsidR="004F39EB" w:rsidRDefault="00307E05">
      <w:pPr>
        <w:pStyle w:val="PL"/>
      </w:pPr>
      <w:r>
        <w:t xml:space="preserve">        n2                                      </w:t>
      </w:r>
      <w:r>
        <w:rPr>
          <w:color w:val="993366"/>
        </w:rPr>
        <w:t>SEQUENCE</w:t>
      </w:r>
      <w:r>
        <w:t xml:space="preserve"> {</w:t>
      </w:r>
    </w:p>
    <w:p w14:paraId="1672C025" w14:textId="77777777" w:rsidR="004F39EB" w:rsidRDefault="00307E05">
      <w:pPr>
        <w:pStyle w:val="PL"/>
      </w:pPr>
      <w:r>
        <w:t xml:space="preserve">            combOffset-n2                           </w:t>
      </w:r>
      <w:r>
        <w:rPr>
          <w:color w:val="993366"/>
        </w:rPr>
        <w:t>INTEGER</w:t>
      </w:r>
      <w:r>
        <w:t xml:space="preserve"> (0..1),</w:t>
      </w:r>
    </w:p>
    <w:p w14:paraId="4B421313" w14:textId="77777777" w:rsidR="004F39EB" w:rsidRDefault="00307E05">
      <w:pPr>
        <w:pStyle w:val="PL"/>
      </w:pPr>
      <w:r>
        <w:t xml:space="preserve">            cyclicShift-n2                          </w:t>
      </w:r>
      <w:r>
        <w:rPr>
          <w:color w:val="993366"/>
        </w:rPr>
        <w:t>INTEGER</w:t>
      </w:r>
      <w:r>
        <w:t xml:space="preserve"> (0..7)</w:t>
      </w:r>
    </w:p>
    <w:p w14:paraId="40E28C41" w14:textId="77777777" w:rsidR="004F39EB" w:rsidRDefault="00307E05">
      <w:pPr>
        <w:pStyle w:val="PL"/>
      </w:pPr>
      <w:r>
        <w:t xml:space="preserve">        },</w:t>
      </w:r>
    </w:p>
    <w:p w14:paraId="4E2B76F9" w14:textId="77777777" w:rsidR="004F39EB" w:rsidRDefault="00307E05">
      <w:pPr>
        <w:pStyle w:val="PL"/>
      </w:pPr>
      <w:r>
        <w:t xml:space="preserve">        n4                                      </w:t>
      </w:r>
      <w:r>
        <w:rPr>
          <w:color w:val="993366"/>
        </w:rPr>
        <w:t>SEQUENCE</w:t>
      </w:r>
      <w:r>
        <w:t xml:space="preserve"> {</w:t>
      </w:r>
    </w:p>
    <w:p w14:paraId="748014BB" w14:textId="77777777" w:rsidR="004F39EB" w:rsidRDefault="00307E05">
      <w:pPr>
        <w:pStyle w:val="PL"/>
      </w:pPr>
      <w:r>
        <w:t xml:space="preserve">            combOffset-n4                           </w:t>
      </w:r>
      <w:r>
        <w:rPr>
          <w:color w:val="993366"/>
        </w:rPr>
        <w:t>INTEGER</w:t>
      </w:r>
      <w:r>
        <w:t xml:space="preserve"> (0..3),</w:t>
      </w:r>
    </w:p>
    <w:p w14:paraId="70A847CF" w14:textId="77777777" w:rsidR="004F39EB" w:rsidRDefault="00307E05">
      <w:pPr>
        <w:pStyle w:val="PL"/>
      </w:pPr>
      <w:r>
        <w:t xml:space="preserve">            cyclicShift-n4                          </w:t>
      </w:r>
      <w:r>
        <w:rPr>
          <w:color w:val="993366"/>
        </w:rPr>
        <w:t>INTEGER</w:t>
      </w:r>
      <w:r>
        <w:t xml:space="preserve"> (0..11)</w:t>
      </w:r>
    </w:p>
    <w:p w14:paraId="02D7D666" w14:textId="77777777" w:rsidR="004F39EB" w:rsidRDefault="00307E05">
      <w:pPr>
        <w:pStyle w:val="PL"/>
      </w:pPr>
      <w:r>
        <w:t xml:space="preserve">        }</w:t>
      </w:r>
    </w:p>
    <w:p w14:paraId="2D48C6D2" w14:textId="77777777" w:rsidR="004F39EB" w:rsidRDefault="00307E05">
      <w:pPr>
        <w:pStyle w:val="PL"/>
      </w:pPr>
      <w:r>
        <w:t xml:space="preserve">    },</w:t>
      </w:r>
    </w:p>
    <w:p w14:paraId="5C002FDF" w14:textId="77777777" w:rsidR="004F39EB" w:rsidRDefault="00307E05">
      <w:pPr>
        <w:pStyle w:val="PL"/>
      </w:pPr>
      <w:r>
        <w:t xml:space="preserve">    resourceMapping                         </w:t>
      </w:r>
      <w:r>
        <w:rPr>
          <w:color w:val="993366"/>
        </w:rPr>
        <w:t>SEQUENCE</w:t>
      </w:r>
      <w:r>
        <w:t xml:space="preserve"> {</w:t>
      </w:r>
    </w:p>
    <w:p w14:paraId="0E3956BB" w14:textId="77777777" w:rsidR="004F39EB" w:rsidRDefault="00307E05">
      <w:pPr>
        <w:pStyle w:val="PL"/>
      </w:pPr>
      <w:r>
        <w:t xml:space="preserve">        startPosition                           </w:t>
      </w:r>
      <w:r>
        <w:rPr>
          <w:color w:val="993366"/>
        </w:rPr>
        <w:t>INTEGER</w:t>
      </w:r>
      <w:r>
        <w:t xml:space="preserve"> (0..5),</w:t>
      </w:r>
    </w:p>
    <w:p w14:paraId="48C0F9CF" w14:textId="77777777" w:rsidR="004F39EB" w:rsidRDefault="00307E05">
      <w:pPr>
        <w:pStyle w:val="PL"/>
      </w:pPr>
      <w:r>
        <w:t xml:space="preserve">        nrofSymbols                             </w:t>
      </w:r>
      <w:r>
        <w:rPr>
          <w:color w:val="993366"/>
        </w:rPr>
        <w:t>ENUMERATED</w:t>
      </w:r>
      <w:r>
        <w:t xml:space="preserve"> {n1, n2, n4},</w:t>
      </w:r>
    </w:p>
    <w:p w14:paraId="2E3C44AE" w14:textId="77777777" w:rsidR="004F39EB" w:rsidRDefault="00307E05">
      <w:pPr>
        <w:pStyle w:val="PL"/>
      </w:pPr>
      <w:r>
        <w:t xml:space="preserve">        repetitionFactor                        </w:t>
      </w:r>
      <w:r>
        <w:rPr>
          <w:color w:val="993366"/>
        </w:rPr>
        <w:t>ENUMERATED</w:t>
      </w:r>
      <w:r>
        <w:t xml:space="preserve"> {n1, n2, n4}</w:t>
      </w:r>
    </w:p>
    <w:p w14:paraId="59238FD1" w14:textId="77777777" w:rsidR="004F39EB" w:rsidRDefault="00307E05">
      <w:pPr>
        <w:pStyle w:val="PL"/>
      </w:pPr>
      <w:r>
        <w:t xml:space="preserve">    },</w:t>
      </w:r>
    </w:p>
    <w:p w14:paraId="44511F24" w14:textId="77777777" w:rsidR="004F39EB" w:rsidRDefault="00307E05">
      <w:pPr>
        <w:pStyle w:val="PL"/>
      </w:pPr>
      <w:r>
        <w:t xml:space="preserve">    freqDomainPosition                      </w:t>
      </w:r>
      <w:r>
        <w:rPr>
          <w:color w:val="993366"/>
        </w:rPr>
        <w:t>INTEGER</w:t>
      </w:r>
      <w:r>
        <w:t xml:space="preserve"> (0..67),</w:t>
      </w:r>
    </w:p>
    <w:p w14:paraId="7724763A" w14:textId="77777777" w:rsidR="004F39EB" w:rsidRDefault="00307E05">
      <w:pPr>
        <w:pStyle w:val="PL"/>
      </w:pPr>
      <w:r>
        <w:t xml:space="preserve">    freqDomainShift                         </w:t>
      </w:r>
      <w:r>
        <w:rPr>
          <w:color w:val="993366"/>
        </w:rPr>
        <w:t>INTEGER</w:t>
      </w:r>
      <w:r>
        <w:t xml:space="preserve"> (0..268),</w:t>
      </w:r>
    </w:p>
    <w:p w14:paraId="4CD87A38" w14:textId="77777777" w:rsidR="004F39EB" w:rsidRDefault="00307E05">
      <w:pPr>
        <w:pStyle w:val="PL"/>
      </w:pPr>
      <w:r>
        <w:t xml:space="preserve">    freqHopping                             </w:t>
      </w:r>
      <w:r>
        <w:rPr>
          <w:color w:val="993366"/>
        </w:rPr>
        <w:t>SEQUENCE</w:t>
      </w:r>
      <w:r>
        <w:t xml:space="preserve"> {</w:t>
      </w:r>
    </w:p>
    <w:p w14:paraId="27D58698" w14:textId="77777777" w:rsidR="004F39EB" w:rsidRDefault="00307E05">
      <w:pPr>
        <w:pStyle w:val="PL"/>
      </w:pPr>
      <w:r>
        <w:t xml:space="preserve">        c-SRS                                   </w:t>
      </w:r>
      <w:r>
        <w:rPr>
          <w:color w:val="993366"/>
        </w:rPr>
        <w:t>INTEGER</w:t>
      </w:r>
      <w:r>
        <w:t xml:space="preserve"> (0..63),</w:t>
      </w:r>
    </w:p>
    <w:p w14:paraId="45993D4D" w14:textId="77777777" w:rsidR="004F39EB" w:rsidRDefault="00307E05">
      <w:pPr>
        <w:pStyle w:val="PL"/>
      </w:pPr>
      <w:r>
        <w:t xml:space="preserve">        b-SRS                                   </w:t>
      </w:r>
      <w:r>
        <w:rPr>
          <w:color w:val="993366"/>
        </w:rPr>
        <w:t>INTEGER</w:t>
      </w:r>
      <w:r>
        <w:t xml:space="preserve"> (0..3),</w:t>
      </w:r>
    </w:p>
    <w:p w14:paraId="22D182C6" w14:textId="77777777" w:rsidR="004F39EB" w:rsidRDefault="00307E05">
      <w:pPr>
        <w:pStyle w:val="PL"/>
      </w:pPr>
      <w:r>
        <w:t xml:space="preserve">        b-hop                                   </w:t>
      </w:r>
      <w:r>
        <w:rPr>
          <w:color w:val="993366"/>
        </w:rPr>
        <w:t>INTEGER</w:t>
      </w:r>
      <w:r>
        <w:t xml:space="preserve"> (0..3)</w:t>
      </w:r>
    </w:p>
    <w:p w14:paraId="5A92AA90" w14:textId="77777777" w:rsidR="004F39EB" w:rsidRDefault="00307E05">
      <w:pPr>
        <w:pStyle w:val="PL"/>
      </w:pPr>
      <w:r>
        <w:t xml:space="preserve">    },</w:t>
      </w:r>
    </w:p>
    <w:p w14:paraId="47A63ED6" w14:textId="77777777" w:rsidR="004F39EB" w:rsidRDefault="00307E05">
      <w:pPr>
        <w:pStyle w:val="PL"/>
      </w:pPr>
      <w:r>
        <w:t xml:space="preserve">    groupOrSequenceHopping                  </w:t>
      </w:r>
      <w:r>
        <w:rPr>
          <w:color w:val="993366"/>
        </w:rPr>
        <w:t>ENUMERATED</w:t>
      </w:r>
      <w:r>
        <w:t xml:space="preserve"> { neither, groupHopping, sequenceHopping },</w:t>
      </w:r>
    </w:p>
    <w:p w14:paraId="4FC5807E" w14:textId="77777777" w:rsidR="004F39EB" w:rsidRDefault="00307E05">
      <w:pPr>
        <w:pStyle w:val="PL"/>
      </w:pPr>
      <w:r>
        <w:t xml:space="preserve">    resourceType                            </w:t>
      </w:r>
      <w:r>
        <w:rPr>
          <w:color w:val="993366"/>
        </w:rPr>
        <w:t>CHOICE</w:t>
      </w:r>
      <w:r>
        <w:t xml:space="preserve"> {</w:t>
      </w:r>
    </w:p>
    <w:p w14:paraId="66DF3910" w14:textId="77777777" w:rsidR="004F39EB" w:rsidRDefault="00307E05">
      <w:pPr>
        <w:pStyle w:val="PL"/>
      </w:pPr>
      <w:r>
        <w:t xml:space="preserve">        aperiodic                               </w:t>
      </w:r>
      <w:r>
        <w:rPr>
          <w:color w:val="993366"/>
        </w:rPr>
        <w:t>SEQUENCE</w:t>
      </w:r>
      <w:r>
        <w:t xml:space="preserve"> {</w:t>
      </w:r>
    </w:p>
    <w:p w14:paraId="1C9D0C1B" w14:textId="77777777" w:rsidR="004F39EB" w:rsidRDefault="00307E05">
      <w:pPr>
        <w:pStyle w:val="PL"/>
      </w:pPr>
      <w:r>
        <w:t xml:space="preserve">            ...</w:t>
      </w:r>
    </w:p>
    <w:p w14:paraId="4FE633DC" w14:textId="77777777" w:rsidR="004F39EB" w:rsidRDefault="00307E05">
      <w:pPr>
        <w:pStyle w:val="PL"/>
      </w:pPr>
      <w:r>
        <w:t xml:space="preserve">        },</w:t>
      </w:r>
    </w:p>
    <w:p w14:paraId="4D6066C6" w14:textId="77777777" w:rsidR="004F39EB" w:rsidRDefault="00307E05">
      <w:pPr>
        <w:pStyle w:val="PL"/>
      </w:pPr>
      <w:r>
        <w:t xml:space="preserve">        semi-persistent                         </w:t>
      </w:r>
      <w:r>
        <w:rPr>
          <w:color w:val="993366"/>
        </w:rPr>
        <w:t>SEQUENCE</w:t>
      </w:r>
      <w:r>
        <w:t xml:space="preserve"> {</w:t>
      </w:r>
    </w:p>
    <w:p w14:paraId="06538A55" w14:textId="77777777" w:rsidR="004F39EB" w:rsidRDefault="00307E05">
      <w:pPr>
        <w:pStyle w:val="PL"/>
      </w:pPr>
      <w:r>
        <w:t xml:space="preserve">            periodicityAndOffset-sp                     SRS-PeriodicityAndOffset,</w:t>
      </w:r>
    </w:p>
    <w:p w14:paraId="4DEE8E88" w14:textId="77777777" w:rsidR="004F39EB" w:rsidRDefault="00307E05">
      <w:pPr>
        <w:pStyle w:val="PL"/>
      </w:pPr>
      <w:r>
        <w:t xml:space="preserve">            ...</w:t>
      </w:r>
    </w:p>
    <w:p w14:paraId="53DEE553" w14:textId="77777777" w:rsidR="004F39EB" w:rsidRDefault="00307E05">
      <w:pPr>
        <w:pStyle w:val="PL"/>
      </w:pPr>
      <w:r>
        <w:t xml:space="preserve">        },</w:t>
      </w:r>
    </w:p>
    <w:p w14:paraId="29108CE7" w14:textId="77777777" w:rsidR="004F39EB" w:rsidRDefault="00307E05">
      <w:pPr>
        <w:pStyle w:val="PL"/>
      </w:pPr>
      <w:r>
        <w:t xml:space="preserve">        periodic                                </w:t>
      </w:r>
      <w:r>
        <w:rPr>
          <w:color w:val="993366"/>
        </w:rPr>
        <w:t>SEQUENCE</w:t>
      </w:r>
      <w:r>
        <w:t xml:space="preserve"> {</w:t>
      </w:r>
    </w:p>
    <w:p w14:paraId="7AFA3508" w14:textId="77777777" w:rsidR="004F39EB" w:rsidRDefault="00307E05">
      <w:pPr>
        <w:pStyle w:val="PL"/>
      </w:pPr>
      <w:r>
        <w:t xml:space="preserve">            periodicityAndOffset-p                      SRS-PeriodicityAndOffset,</w:t>
      </w:r>
    </w:p>
    <w:p w14:paraId="6BD1802B" w14:textId="77777777" w:rsidR="004F39EB" w:rsidRDefault="00307E05">
      <w:pPr>
        <w:pStyle w:val="PL"/>
      </w:pPr>
      <w:r>
        <w:t xml:space="preserve">            ...</w:t>
      </w:r>
    </w:p>
    <w:p w14:paraId="5F2EF305" w14:textId="77777777" w:rsidR="004F39EB" w:rsidRDefault="00307E05">
      <w:pPr>
        <w:pStyle w:val="PL"/>
      </w:pPr>
      <w:r>
        <w:t xml:space="preserve">        }</w:t>
      </w:r>
    </w:p>
    <w:p w14:paraId="272DFB55" w14:textId="77777777" w:rsidR="004F39EB" w:rsidRDefault="00307E05">
      <w:pPr>
        <w:pStyle w:val="PL"/>
      </w:pPr>
      <w:r>
        <w:t xml:space="preserve">    },</w:t>
      </w:r>
    </w:p>
    <w:p w14:paraId="2A0FB0AA" w14:textId="77777777" w:rsidR="004F39EB" w:rsidRDefault="00307E05">
      <w:pPr>
        <w:pStyle w:val="PL"/>
      </w:pPr>
      <w:r>
        <w:t xml:space="preserve">    sequenceId                              </w:t>
      </w:r>
      <w:r>
        <w:rPr>
          <w:color w:val="993366"/>
        </w:rPr>
        <w:t>INTEGER</w:t>
      </w:r>
      <w:r>
        <w:t xml:space="preserve"> (0..1023),</w:t>
      </w:r>
    </w:p>
    <w:p w14:paraId="36F939DB" w14:textId="77777777" w:rsidR="004F39EB" w:rsidRDefault="00307E05">
      <w:pPr>
        <w:pStyle w:val="PL"/>
        <w:rPr>
          <w:color w:val="808080"/>
        </w:rPr>
      </w:pPr>
      <w:r>
        <w:t xml:space="preserve">    spatialRelationInfo                     SRS-SpatialRelationInfo                                        </w:t>
      </w:r>
      <w:r>
        <w:rPr>
          <w:color w:val="993366"/>
        </w:rPr>
        <w:t>OPTIONAL</w:t>
      </w:r>
      <w:r>
        <w:t xml:space="preserve">,   </w:t>
      </w:r>
      <w:r>
        <w:rPr>
          <w:color w:val="808080"/>
        </w:rPr>
        <w:t>-- Need R</w:t>
      </w:r>
    </w:p>
    <w:p w14:paraId="122D6712" w14:textId="77777777" w:rsidR="004F39EB" w:rsidRDefault="00307E05">
      <w:pPr>
        <w:pStyle w:val="PL"/>
      </w:pPr>
      <w:r>
        <w:t xml:space="preserve">    ...,</w:t>
      </w:r>
    </w:p>
    <w:p w14:paraId="72D7CF37" w14:textId="77777777" w:rsidR="004F39EB" w:rsidRDefault="00307E05">
      <w:pPr>
        <w:pStyle w:val="PL"/>
      </w:pPr>
      <w:r>
        <w:t xml:space="preserve">    [[</w:t>
      </w:r>
    </w:p>
    <w:p w14:paraId="5C355B3A" w14:textId="77777777" w:rsidR="004F39EB" w:rsidRDefault="00307E05">
      <w:pPr>
        <w:pStyle w:val="PL"/>
      </w:pPr>
      <w:r>
        <w:t xml:space="preserve">    resourceMapping-r16                     </w:t>
      </w:r>
      <w:r>
        <w:rPr>
          <w:color w:val="993366"/>
        </w:rPr>
        <w:t>SEQUENCE</w:t>
      </w:r>
      <w:r>
        <w:t xml:space="preserve"> {</w:t>
      </w:r>
    </w:p>
    <w:p w14:paraId="05F9AFCB" w14:textId="77777777" w:rsidR="004F39EB" w:rsidRDefault="00307E05">
      <w:pPr>
        <w:pStyle w:val="PL"/>
      </w:pPr>
      <w:r>
        <w:t xml:space="preserve">        startPosition-r16                       </w:t>
      </w:r>
      <w:r>
        <w:rPr>
          <w:color w:val="993366"/>
        </w:rPr>
        <w:t>INTEGER</w:t>
      </w:r>
      <w:r>
        <w:t xml:space="preserve"> (0..13),</w:t>
      </w:r>
    </w:p>
    <w:p w14:paraId="56D9AB8D" w14:textId="77777777" w:rsidR="004F39EB" w:rsidRDefault="00307E05">
      <w:pPr>
        <w:pStyle w:val="PL"/>
      </w:pPr>
      <w:r>
        <w:t xml:space="preserve">        nrofSymbols-r16                         </w:t>
      </w:r>
      <w:r>
        <w:rPr>
          <w:color w:val="993366"/>
        </w:rPr>
        <w:t>ENUMERATED</w:t>
      </w:r>
      <w:r>
        <w:t xml:space="preserve"> {n1, n2, n4},</w:t>
      </w:r>
    </w:p>
    <w:p w14:paraId="779731E3" w14:textId="77777777" w:rsidR="004F39EB" w:rsidRDefault="00307E05">
      <w:pPr>
        <w:pStyle w:val="PL"/>
      </w:pPr>
      <w:r>
        <w:t xml:space="preserve">        repetitionFactor-r16                    </w:t>
      </w:r>
      <w:r>
        <w:rPr>
          <w:color w:val="993366"/>
        </w:rPr>
        <w:t>ENUMERATED</w:t>
      </w:r>
      <w:r>
        <w:t xml:space="preserve"> {n1, n2, n4}</w:t>
      </w:r>
    </w:p>
    <w:p w14:paraId="7E61C05B" w14:textId="77777777" w:rsidR="004F39EB" w:rsidRDefault="00307E05">
      <w:pPr>
        <w:pStyle w:val="PL"/>
        <w:rPr>
          <w:color w:val="808080"/>
        </w:rPr>
      </w:pPr>
      <w:r>
        <w:t xml:space="preserve">    }                                                                                                      </w:t>
      </w:r>
      <w:r>
        <w:rPr>
          <w:color w:val="993366"/>
        </w:rPr>
        <w:t>OPTIONAL</w:t>
      </w:r>
      <w:r>
        <w:t xml:space="preserve">    </w:t>
      </w:r>
      <w:r>
        <w:rPr>
          <w:color w:val="808080"/>
        </w:rPr>
        <w:t>-- Need R</w:t>
      </w:r>
    </w:p>
    <w:p w14:paraId="071D5CAC" w14:textId="77777777" w:rsidR="004F39EB" w:rsidRDefault="00307E05">
      <w:pPr>
        <w:pStyle w:val="PL"/>
      </w:pPr>
      <w:r>
        <w:t xml:space="preserve">    ]],</w:t>
      </w:r>
    </w:p>
    <w:p w14:paraId="0C78DE79" w14:textId="77777777" w:rsidR="004F39EB" w:rsidRDefault="00307E05">
      <w:pPr>
        <w:pStyle w:val="PL"/>
      </w:pPr>
      <w:r>
        <w:t xml:space="preserve">    [[</w:t>
      </w:r>
    </w:p>
    <w:p w14:paraId="13FB6CFA" w14:textId="77777777" w:rsidR="004F39EB" w:rsidRDefault="00307E05">
      <w:pPr>
        <w:pStyle w:val="PL"/>
        <w:rPr>
          <w:color w:val="808080"/>
        </w:rPr>
      </w:pPr>
      <w:r>
        <w:t xml:space="preserve">    spatialRelationInfo-PDC-r17             SetupRelease { SpatialRelationInfo-PDC-r17 }                   </w:t>
      </w:r>
      <w:r>
        <w:rPr>
          <w:color w:val="993366"/>
        </w:rPr>
        <w:t>OPTIONAL</w:t>
      </w:r>
      <w:r>
        <w:t xml:space="preserve">,   </w:t>
      </w:r>
      <w:r>
        <w:rPr>
          <w:color w:val="808080"/>
        </w:rPr>
        <w:t>-- Need M</w:t>
      </w:r>
    </w:p>
    <w:p w14:paraId="2F905BF5" w14:textId="77777777" w:rsidR="004F39EB" w:rsidRDefault="00307E05">
      <w:pPr>
        <w:pStyle w:val="PL"/>
      </w:pPr>
      <w:r>
        <w:t xml:space="preserve">    resourceMapping-r17                     </w:t>
      </w:r>
      <w:r>
        <w:rPr>
          <w:color w:val="993366"/>
        </w:rPr>
        <w:t>SEQUENCE</w:t>
      </w:r>
      <w:r>
        <w:t xml:space="preserve"> {</w:t>
      </w:r>
    </w:p>
    <w:p w14:paraId="50249521" w14:textId="77777777" w:rsidR="004F39EB" w:rsidRDefault="00307E05">
      <w:pPr>
        <w:pStyle w:val="PL"/>
      </w:pPr>
      <w:r>
        <w:t xml:space="preserve">        startPosition-r17                       </w:t>
      </w:r>
      <w:r>
        <w:rPr>
          <w:color w:val="993366"/>
        </w:rPr>
        <w:t>INTEGER</w:t>
      </w:r>
      <w:r>
        <w:t xml:space="preserve"> (0..13),</w:t>
      </w:r>
    </w:p>
    <w:p w14:paraId="2679E5A3" w14:textId="77777777" w:rsidR="004F39EB" w:rsidRDefault="00307E05">
      <w:pPr>
        <w:pStyle w:val="PL"/>
      </w:pPr>
      <w:r>
        <w:t xml:space="preserve">        nrofSymbols-r17                         </w:t>
      </w:r>
      <w:r>
        <w:rPr>
          <w:color w:val="993366"/>
        </w:rPr>
        <w:t>ENUMERATED</w:t>
      </w:r>
      <w:r>
        <w:t xml:space="preserve"> {n1, n2, n4, n8, n10, n12, n14},</w:t>
      </w:r>
    </w:p>
    <w:p w14:paraId="2D6B5F1B" w14:textId="77777777" w:rsidR="004F39EB" w:rsidRDefault="00307E05">
      <w:pPr>
        <w:pStyle w:val="PL"/>
      </w:pPr>
      <w:r>
        <w:t xml:space="preserve">        repetitionFactor-r17                    </w:t>
      </w:r>
      <w:r>
        <w:rPr>
          <w:color w:val="993366"/>
        </w:rPr>
        <w:t>ENUMERATED</w:t>
      </w:r>
      <w:r>
        <w:t xml:space="preserve"> {n1, n2, n4, n5, n6, n7, n8, n10, n12, n14}</w:t>
      </w:r>
    </w:p>
    <w:p w14:paraId="0B2C4DD4" w14:textId="77777777" w:rsidR="004F39EB" w:rsidRDefault="00307E05">
      <w:pPr>
        <w:pStyle w:val="PL"/>
        <w:rPr>
          <w:color w:val="808080"/>
        </w:rPr>
      </w:pPr>
      <w:r>
        <w:t xml:space="preserve">    }                                                                                                      </w:t>
      </w:r>
      <w:r>
        <w:rPr>
          <w:color w:val="993366"/>
        </w:rPr>
        <w:t>OPTIONAL</w:t>
      </w:r>
      <w:r>
        <w:t xml:space="preserve">,   </w:t>
      </w:r>
      <w:r>
        <w:rPr>
          <w:color w:val="808080"/>
        </w:rPr>
        <w:t>-- Need R</w:t>
      </w:r>
    </w:p>
    <w:p w14:paraId="3DB26847" w14:textId="77777777" w:rsidR="004F39EB" w:rsidRDefault="00307E05">
      <w:pPr>
        <w:pStyle w:val="PL"/>
      </w:pPr>
      <w:r>
        <w:t xml:space="preserve">    partialFreqSounding-r17                 </w:t>
      </w:r>
      <w:r>
        <w:rPr>
          <w:color w:val="993366"/>
        </w:rPr>
        <w:t>SEQUENCE</w:t>
      </w:r>
      <w:r>
        <w:t xml:space="preserve"> {</w:t>
      </w:r>
    </w:p>
    <w:p w14:paraId="0057305B" w14:textId="77777777" w:rsidR="004F39EB" w:rsidRDefault="00307E05">
      <w:pPr>
        <w:pStyle w:val="PL"/>
      </w:pPr>
      <w:r>
        <w:t xml:space="preserve">        startRBIndexFScaling-r17                </w:t>
      </w:r>
      <w:r>
        <w:rPr>
          <w:color w:val="993366"/>
        </w:rPr>
        <w:t>CHOICE</w:t>
      </w:r>
      <w:r>
        <w:t>{</w:t>
      </w:r>
    </w:p>
    <w:p w14:paraId="2BE6CE41" w14:textId="77777777" w:rsidR="004F39EB" w:rsidRDefault="00307E05">
      <w:pPr>
        <w:pStyle w:val="PL"/>
      </w:pPr>
      <w:r>
        <w:t xml:space="preserve">            startRBIndexAndFreqScalingFactor2-r17   </w:t>
      </w:r>
      <w:r>
        <w:rPr>
          <w:color w:val="993366"/>
        </w:rPr>
        <w:t>INTEGER</w:t>
      </w:r>
      <w:r>
        <w:t xml:space="preserve"> (0..1),</w:t>
      </w:r>
    </w:p>
    <w:p w14:paraId="50835A1F" w14:textId="77777777" w:rsidR="004F39EB" w:rsidRDefault="00307E05">
      <w:pPr>
        <w:pStyle w:val="PL"/>
      </w:pPr>
      <w:r>
        <w:t xml:space="preserve">            startRBIndexAndFreqScalingFactor4-r17   </w:t>
      </w:r>
      <w:r>
        <w:rPr>
          <w:color w:val="993366"/>
        </w:rPr>
        <w:t>INTEGER</w:t>
      </w:r>
      <w:r>
        <w:t xml:space="preserve"> (0..3)</w:t>
      </w:r>
    </w:p>
    <w:p w14:paraId="5A253C90" w14:textId="77777777" w:rsidR="004F39EB" w:rsidRDefault="00307E05">
      <w:pPr>
        <w:pStyle w:val="PL"/>
      </w:pPr>
      <w:r>
        <w:t xml:space="preserve">        },</w:t>
      </w:r>
    </w:p>
    <w:p w14:paraId="61915054" w14:textId="77777777" w:rsidR="004F39EB" w:rsidRDefault="00307E05">
      <w:pPr>
        <w:pStyle w:val="PL"/>
        <w:rPr>
          <w:color w:val="808080"/>
        </w:rPr>
      </w:pPr>
      <w:r>
        <w:t xml:space="preserve">        enableStartRBHopping-r17                </w:t>
      </w:r>
      <w:r>
        <w:rPr>
          <w:color w:val="993366"/>
        </w:rPr>
        <w:t>ENUMERATED</w:t>
      </w:r>
      <w:r>
        <w:t xml:space="preserve"> {enable}                                        </w:t>
      </w:r>
      <w:r>
        <w:rPr>
          <w:color w:val="993366"/>
        </w:rPr>
        <w:t>OPTIONAL</w:t>
      </w:r>
      <w:r>
        <w:t xml:space="preserve">    </w:t>
      </w:r>
      <w:r>
        <w:rPr>
          <w:color w:val="808080"/>
        </w:rPr>
        <w:t>-- Need R</w:t>
      </w:r>
    </w:p>
    <w:p w14:paraId="1EC39590" w14:textId="77777777" w:rsidR="004F39EB" w:rsidRDefault="00307E05">
      <w:pPr>
        <w:pStyle w:val="PL"/>
        <w:rPr>
          <w:color w:val="808080"/>
        </w:rPr>
      </w:pPr>
      <w:r>
        <w:t xml:space="preserve">    }                                                                                                      </w:t>
      </w:r>
      <w:r>
        <w:rPr>
          <w:color w:val="993366"/>
        </w:rPr>
        <w:t>OPTIONAL</w:t>
      </w:r>
      <w:r>
        <w:t xml:space="preserve">,   </w:t>
      </w:r>
      <w:r>
        <w:rPr>
          <w:color w:val="808080"/>
        </w:rPr>
        <w:t>-- Need R</w:t>
      </w:r>
    </w:p>
    <w:p w14:paraId="504D7021" w14:textId="77777777" w:rsidR="004F39EB" w:rsidRDefault="00307E05">
      <w:pPr>
        <w:pStyle w:val="PL"/>
      </w:pPr>
      <w:r>
        <w:t xml:space="preserve">    transmissionComb-n8-r17                 </w:t>
      </w:r>
      <w:r>
        <w:rPr>
          <w:color w:val="993366"/>
        </w:rPr>
        <w:t>SEQUENCE</w:t>
      </w:r>
      <w:r>
        <w:t xml:space="preserve"> {</w:t>
      </w:r>
    </w:p>
    <w:p w14:paraId="45D39261" w14:textId="77777777" w:rsidR="004F39EB" w:rsidRDefault="00307E05">
      <w:pPr>
        <w:pStyle w:val="PL"/>
      </w:pPr>
      <w:r>
        <w:t xml:space="preserve">        combOffset-n8-r17                       </w:t>
      </w:r>
      <w:r>
        <w:rPr>
          <w:color w:val="993366"/>
        </w:rPr>
        <w:t>INTEGER</w:t>
      </w:r>
      <w:r>
        <w:t xml:space="preserve"> (0..7),</w:t>
      </w:r>
    </w:p>
    <w:p w14:paraId="60A37EC2" w14:textId="77777777" w:rsidR="004F39EB" w:rsidRDefault="00307E05">
      <w:pPr>
        <w:pStyle w:val="PL"/>
      </w:pPr>
      <w:r>
        <w:t xml:space="preserve">        cyclicShift-n8-r17                      </w:t>
      </w:r>
      <w:r>
        <w:rPr>
          <w:color w:val="993366"/>
        </w:rPr>
        <w:t>INTEGER</w:t>
      </w:r>
      <w:r>
        <w:t xml:space="preserve"> (0..5)</w:t>
      </w:r>
    </w:p>
    <w:p w14:paraId="7B42CB6A" w14:textId="77777777" w:rsidR="004F39EB" w:rsidRDefault="00307E05">
      <w:pPr>
        <w:pStyle w:val="PL"/>
        <w:rPr>
          <w:color w:val="808080"/>
        </w:rPr>
      </w:pPr>
      <w:r>
        <w:t xml:space="preserve">    }                                                                                                      </w:t>
      </w:r>
      <w:r>
        <w:rPr>
          <w:color w:val="993366"/>
        </w:rPr>
        <w:t>OPTIONAL</w:t>
      </w:r>
      <w:r>
        <w:t xml:space="preserve">,   </w:t>
      </w:r>
      <w:r>
        <w:rPr>
          <w:color w:val="808080"/>
        </w:rPr>
        <w:t>-- Need R</w:t>
      </w:r>
    </w:p>
    <w:p w14:paraId="4C8293C6" w14:textId="77777777" w:rsidR="004F39EB" w:rsidRDefault="00307E05">
      <w:pPr>
        <w:pStyle w:val="PL"/>
      </w:pPr>
      <w:r>
        <w:t xml:space="preserve">    srs-TCIState-r17                        </w:t>
      </w:r>
      <w:r>
        <w:rPr>
          <w:color w:val="993366"/>
        </w:rPr>
        <w:t>CHOICE</w:t>
      </w:r>
      <w:r>
        <w:t xml:space="preserve"> {</w:t>
      </w:r>
    </w:p>
    <w:p w14:paraId="486BECEB" w14:textId="77777777" w:rsidR="004F39EB" w:rsidRDefault="00307E05">
      <w:pPr>
        <w:pStyle w:val="PL"/>
      </w:pPr>
      <w:r>
        <w:t xml:space="preserve">        srs-UL-TCIState-r17                     TCI-UL-State-Id-r17,</w:t>
      </w:r>
    </w:p>
    <w:p w14:paraId="6F6CD2FA" w14:textId="77777777" w:rsidR="004F39EB" w:rsidRDefault="00307E05">
      <w:pPr>
        <w:pStyle w:val="PL"/>
      </w:pPr>
      <w:r>
        <w:t xml:space="preserve">        srs-DLorJoint-TCIState-r17              TCI-StateId</w:t>
      </w:r>
    </w:p>
    <w:p w14:paraId="3CE6B855" w14:textId="77777777" w:rsidR="004F39EB" w:rsidRDefault="00307E05">
      <w:pPr>
        <w:pStyle w:val="PL"/>
        <w:rPr>
          <w:color w:val="808080"/>
        </w:rPr>
      </w:pPr>
      <w:r>
        <w:t xml:space="preserve">    }                                                                                                      </w:t>
      </w:r>
      <w:r>
        <w:rPr>
          <w:color w:val="993366"/>
        </w:rPr>
        <w:t>OPTIONAL</w:t>
      </w:r>
      <w:r>
        <w:t xml:space="preserve">    </w:t>
      </w:r>
      <w:r>
        <w:rPr>
          <w:color w:val="808080"/>
        </w:rPr>
        <w:t>-- Need R</w:t>
      </w:r>
    </w:p>
    <w:p w14:paraId="7A3A63ED" w14:textId="77777777" w:rsidR="004F39EB" w:rsidRDefault="00307E05">
      <w:pPr>
        <w:pStyle w:val="PL"/>
      </w:pPr>
      <w:r>
        <w:t xml:space="preserve">    ]]</w:t>
      </w:r>
    </w:p>
    <w:p w14:paraId="2D186D24" w14:textId="77777777" w:rsidR="004F39EB" w:rsidRDefault="00307E05">
      <w:pPr>
        <w:pStyle w:val="PL"/>
      </w:pPr>
      <w:r>
        <w:t>}</w:t>
      </w:r>
    </w:p>
    <w:p w14:paraId="1D1FC33D" w14:textId="77777777" w:rsidR="004F39EB" w:rsidRDefault="004F39EB">
      <w:pPr>
        <w:pStyle w:val="PL"/>
      </w:pPr>
    </w:p>
    <w:p w14:paraId="6691C7BC" w14:textId="77777777" w:rsidR="004F39EB" w:rsidRDefault="00307E05">
      <w:pPr>
        <w:pStyle w:val="PL"/>
        <w:rPr>
          <w:color w:val="808080"/>
        </w:rPr>
      </w:pPr>
      <w:r>
        <w:rPr>
          <w:color w:val="808080"/>
        </w:rPr>
        <w:t xml:space="preserve">-- </w:t>
      </w:r>
      <w:r>
        <w:rPr>
          <w:color w:val="808080"/>
        </w:rPr>
        <w:tab/>
        <w:t>Editor's note: It is FFS to determine whether to introduce serving cell ID and/or BWP ID to be associated with srs-UL-TCIState-r17</w:t>
      </w:r>
    </w:p>
    <w:p w14:paraId="01A86991" w14:textId="77777777" w:rsidR="004F39EB" w:rsidRDefault="00307E05">
      <w:pPr>
        <w:pStyle w:val="PL"/>
        <w:rPr>
          <w:color w:val="808080"/>
        </w:rPr>
      </w:pPr>
      <w:r>
        <w:rPr>
          <w:color w:val="808080"/>
        </w:rPr>
        <w:t>-- or srs DLorJoint-TCIState-r17.</w:t>
      </w:r>
    </w:p>
    <w:p w14:paraId="34E6933A" w14:textId="77777777" w:rsidR="004F39EB" w:rsidRDefault="004F39EB">
      <w:pPr>
        <w:pStyle w:val="PL"/>
      </w:pPr>
    </w:p>
    <w:p w14:paraId="0CAAF0B7" w14:textId="77777777" w:rsidR="004F39EB" w:rsidRDefault="00307E05">
      <w:pPr>
        <w:pStyle w:val="PL"/>
      </w:pPr>
      <w:r>
        <w:t xml:space="preserve">SRS-PosResource-r16::=                  </w:t>
      </w:r>
      <w:r>
        <w:rPr>
          <w:color w:val="993366"/>
        </w:rPr>
        <w:t>SEQUENCE</w:t>
      </w:r>
      <w:r>
        <w:t xml:space="preserve"> {</w:t>
      </w:r>
    </w:p>
    <w:p w14:paraId="14E156E4" w14:textId="77777777" w:rsidR="004F39EB" w:rsidRDefault="00307E05">
      <w:pPr>
        <w:pStyle w:val="PL"/>
      </w:pPr>
      <w:r>
        <w:t xml:space="preserve">    srs-PosResourceId-r16                   SRS-PosResourceId-r16,</w:t>
      </w:r>
    </w:p>
    <w:p w14:paraId="23CF1FB7" w14:textId="77777777" w:rsidR="004F39EB" w:rsidRDefault="00307E05">
      <w:pPr>
        <w:pStyle w:val="PL"/>
      </w:pPr>
      <w:r>
        <w:t xml:space="preserve">    transmissionComb-r16                    </w:t>
      </w:r>
      <w:r>
        <w:rPr>
          <w:color w:val="993366"/>
        </w:rPr>
        <w:t>CHOICE</w:t>
      </w:r>
      <w:r>
        <w:t xml:space="preserve"> {</w:t>
      </w:r>
    </w:p>
    <w:p w14:paraId="5C00781F" w14:textId="77777777" w:rsidR="004F39EB" w:rsidRDefault="00307E05">
      <w:pPr>
        <w:pStyle w:val="PL"/>
      </w:pPr>
      <w:r>
        <w:t xml:space="preserve">        n2-r16                                  </w:t>
      </w:r>
      <w:r>
        <w:rPr>
          <w:color w:val="993366"/>
        </w:rPr>
        <w:t>SEQUENCE</w:t>
      </w:r>
      <w:r>
        <w:t xml:space="preserve"> {</w:t>
      </w:r>
    </w:p>
    <w:p w14:paraId="190D2E25" w14:textId="77777777" w:rsidR="004F39EB" w:rsidRDefault="00307E05">
      <w:pPr>
        <w:pStyle w:val="PL"/>
      </w:pPr>
      <w:r>
        <w:t xml:space="preserve">            combOffset-n2-r16                       </w:t>
      </w:r>
      <w:r>
        <w:rPr>
          <w:color w:val="993366"/>
        </w:rPr>
        <w:t>INTEGER</w:t>
      </w:r>
      <w:r>
        <w:t xml:space="preserve"> (0..1),</w:t>
      </w:r>
    </w:p>
    <w:p w14:paraId="29AFFA63" w14:textId="77777777" w:rsidR="004F39EB" w:rsidRDefault="00307E05">
      <w:pPr>
        <w:pStyle w:val="PL"/>
      </w:pPr>
      <w:r>
        <w:t xml:space="preserve">            cyclicShift-n2-r16                      </w:t>
      </w:r>
      <w:r>
        <w:rPr>
          <w:color w:val="993366"/>
        </w:rPr>
        <w:t>INTEGER</w:t>
      </w:r>
      <w:r>
        <w:t xml:space="preserve"> (0..7)</w:t>
      </w:r>
    </w:p>
    <w:p w14:paraId="5F25839A" w14:textId="77777777" w:rsidR="004F39EB" w:rsidRDefault="00307E05">
      <w:pPr>
        <w:pStyle w:val="PL"/>
      </w:pPr>
      <w:r>
        <w:t xml:space="preserve">        },</w:t>
      </w:r>
    </w:p>
    <w:p w14:paraId="3D368A68" w14:textId="77777777" w:rsidR="004F39EB" w:rsidRDefault="00307E05">
      <w:pPr>
        <w:pStyle w:val="PL"/>
      </w:pPr>
      <w:r>
        <w:t xml:space="preserve">        n4-r16                                  </w:t>
      </w:r>
      <w:r>
        <w:rPr>
          <w:color w:val="993366"/>
        </w:rPr>
        <w:t>SEQUENCE</w:t>
      </w:r>
      <w:r>
        <w:t xml:space="preserve"> {</w:t>
      </w:r>
    </w:p>
    <w:p w14:paraId="70687AFD" w14:textId="77777777" w:rsidR="004F39EB" w:rsidRDefault="00307E05">
      <w:pPr>
        <w:pStyle w:val="PL"/>
      </w:pPr>
      <w:r>
        <w:t xml:space="preserve">            combOffset-n4-r16                        </w:t>
      </w:r>
      <w:r>
        <w:rPr>
          <w:color w:val="993366"/>
        </w:rPr>
        <w:t>INTEGER</w:t>
      </w:r>
      <w:r>
        <w:t xml:space="preserve"> (0..3),</w:t>
      </w:r>
    </w:p>
    <w:p w14:paraId="7343397D" w14:textId="77777777" w:rsidR="004F39EB" w:rsidRDefault="00307E05">
      <w:pPr>
        <w:pStyle w:val="PL"/>
      </w:pPr>
      <w:r>
        <w:t xml:space="preserve">            cyclicShift-n4-r16                      </w:t>
      </w:r>
      <w:r>
        <w:rPr>
          <w:color w:val="993366"/>
        </w:rPr>
        <w:t>INTEGER</w:t>
      </w:r>
      <w:r>
        <w:t xml:space="preserve"> (0..11)</w:t>
      </w:r>
    </w:p>
    <w:p w14:paraId="75015ABB" w14:textId="77777777" w:rsidR="004F39EB" w:rsidRDefault="00307E05">
      <w:pPr>
        <w:pStyle w:val="PL"/>
      </w:pPr>
      <w:r>
        <w:t xml:space="preserve">        },</w:t>
      </w:r>
    </w:p>
    <w:p w14:paraId="5002AE8B" w14:textId="77777777" w:rsidR="004F39EB" w:rsidRDefault="00307E05">
      <w:pPr>
        <w:pStyle w:val="PL"/>
      </w:pPr>
      <w:r>
        <w:t xml:space="preserve">        n8-r16                                  </w:t>
      </w:r>
      <w:r>
        <w:rPr>
          <w:color w:val="993366"/>
        </w:rPr>
        <w:t>SEQUENCE</w:t>
      </w:r>
      <w:r>
        <w:t xml:space="preserve"> {</w:t>
      </w:r>
    </w:p>
    <w:p w14:paraId="11EEF905" w14:textId="77777777" w:rsidR="004F39EB" w:rsidRDefault="00307E05">
      <w:pPr>
        <w:pStyle w:val="PL"/>
      </w:pPr>
      <w:r>
        <w:t xml:space="preserve">            combOffset-n8-r16                       </w:t>
      </w:r>
      <w:r>
        <w:rPr>
          <w:color w:val="993366"/>
        </w:rPr>
        <w:t>INTEGER</w:t>
      </w:r>
      <w:r>
        <w:t xml:space="preserve"> (0..7),</w:t>
      </w:r>
    </w:p>
    <w:p w14:paraId="17D3E539" w14:textId="77777777" w:rsidR="004F39EB" w:rsidRDefault="00307E05">
      <w:pPr>
        <w:pStyle w:val="PL"/>
      </w:pPr>
      <w:r>
        <w:t xml:space="preserve">            cyclicShift-n8-r16                      </w:t>
      </w:r>
      <w:r>
        <w:rPr>
          <w:color w:val="993366"/>
        </w:rPr>
        <w:t>INTEGER</w:t>
      </w:r>
      <w:r>
        <w:t xml:space="preserve"> (0..5)</w:t>
      </w:r>
    </w:p>
    <w:p w14:paraId="370D7C39" w14:textId="77777777" w:rsidR="004F39EB" w:rsidRDefault="00307E05">
      <w:pPr>
        <w:pStyle w:val="PL"/>
      </w:pPr>
      <w:r>
        <w:t xml:space="preserve">        },</w:t>
      </w:r>
    </w:p>
    <w:p w14:paraId="1B63593F" w14:textId="77777777" w:rsidR="004F39EB" w:rsidRDefault="00307E05">
      <w:pPr>
        <w:pStyle w:val="PL"/>
      </w:pPr>
      <w:r>
        <w:t xml:space="preserve">    ...</w:t>
      </w:r>
    </w:p>
    <w:p w14:paraId="4D6384C0" w14:textId="77777777" w:rsidR="004F39EB" w:rsidRDefault="00307E05">
      <w:pPr>
        <w:pStyle w:val="PL"/>
      </w:pPr>
      <w:r>
        <w:t xml:space="preserve">    },</w:t>
      </w:r>
    </w:p>
    <w:p w14:paraId="7DE8A2CC" w14:textId="77777777" w:rsidR="004F39EB" w:rsidRDefault="00307E05">
      <w:pPr>
        <w:pStyle w:val="PL"/>
      </w:pPr>
      <w:r>
        <w:t xml:space="preserve">    resourceMapping-r16                       </w:t>
      </w:r>
      <w:r>
        <w:rPr>
          <w:color w:val="993366"/>
        </w:rPr>
        <w:t>SEQUENCE</w:t>
      </w:r>
      <w:r>
        <w:t xml:space="preserve"> {</w:t>
      </w:r>
    </w:p>
    <w:p w14:paraId="60BA5F46" w14:textId="77777777" w:rsidR="004F39EB" w:rsidRDefault="00307E05">
      <w:pPr>
        <w:pStyle w:val="PL"/>
      </w:pPr>
      <w:r>
        <w:t xml:space="preserve">        startPosition-r16                           </w:t>
      </w:r>
      <w:r>
        <w:rPr>
          <w:color w:val="993366"/>
        </w:rPr>
        <w:t>INTEGER</w:t>
      </w:r>
      <w:r>
        <w:t xml:space="preserve"> (0..13),</w:t>
      </w:r>
    </w:p>
    <w:p w14:paraId="68E5E14F" w14:textId="77777777" w:rsidR="004F39EB" w:rsidRDefault="00307E05">
      <w:pPr>
        <w:pStyle w:val="PL"/>
      </w:pPr>
      <w:r>
        <w:t xml:space="preserve">        nrofSymbols-r16                             </w:t>
      </w:r>
      <w:r>
        <w:rPr>
          <w:color w:val="993366"/>
        </w:rPr>
        <w:t>ENUMERATED</w:t>
      </w:r>
      <w:r>
        <w:t xml:space="preserve"> {n1, n2, n4, n8, n12}</w:t>
      </w:r>
    </w:p>
    <w:p w14:paraId="56018E95" w14:textId="77777777" w:rsidR="004F39EB" w:rsidRDefault="00307E05">
      <w:pPr>
        <w:pStyle w:val="PL"/>
      </w:pPr>
      <w:r>
        <w:t xml:space="preserve">    },</w:t>
      </w:r>
    </w:p>
    <w:p w14:paraId="14C7BFC6" w14:textId="77777777" w:rsidR="004F39EB" w:rsidRDefault="00307E05">
      <w:pPr>
        <w:pStyle w:val="PL"/>
      </w:pPr>
      <w:r>
        <w:t xml:space="preserve">    freqDomainShift-r16                       </w:t>
      </w:r>
      <w:r>
        <w:rPr>
          <w:color w:val="993366"/>
        </w:rPr>
        <w:t>INTEGER</w:t>
      </w:r>
      <w:r>
        <w:t xml:space="preserve"> (0..268),</w:t>
      </w:r>
    </w:p>
    <w:p w14:paraId="4E14DA02" w14:textId="77777777" w:rsidR="004F39EB" w:rsidRDefault="00307E05">
      <w:pPr>
        <w:pStyle w:val="PL"/>
      </w:pPr>
      <w:r>
        <w:t xml:space="preserve">    freqHopping-r16                           </w:t>
      </w:r>
      <w:r>
        <w:rPr>
          <w:color w:val="993366"/>
        </w:rPr>
        <w:t>SEQUENCE</w:t>
      </w:r>
      <w:r>
        <w:t xml:space="preserve"> {</w:t>
      </w:r>
    </w:p>
    <w:p w14:paraId="10FC58B8" w14:textId="77777777" w:rsidR="004F39EB" w:rsidRDefault="00307E05">
      <w:pPr>
        <w:pStyle w:val="PL"/>
      </w:pPr>
      <w:r>
        <w:t xml:space="preserve">        c-SRS-r16                                 </w:t>
      </w:r>
      <w:r>
        <w:rPr>
          <w:color w:val="993366"/>
        </w:rPr>
        <w:t>INTEGER</w:t>
      </w:r>
      <w:r>
        <w:t xml:space="preserve"> (0..63),</w:t>
      </w:r>
    </w:p>
    <w:p w14:paraId="3BE44417" w14:textId="77777777" w:rsidR="004F39EB" w:rsidRDefault="00307E05">
      <w:pPr>
        <w:pStyle w:val="PL"/>
      </w:pPr>
      <w:r>
        <w:t xml:space="preserve">        ...</w:t>
      </w:r>
    </w:p>
    <w:p w14:paraId="3F14F781" w14:textId="77777777" w:rsidR="004F39EB" w:rsidRDefault="00307E05">
      <w:pPr>
        <w:pStyle w:val="PL"/>
      </w:pPr>
      <w:r>
        <w:t xml:space="preserve">    },</w:t>
      </w:r>
    </w:p>
    <w:p w14:paraId="2267DED7" w14:textId="77777777" w:rsidR="004F39EB" w:rsidRDefault="00307E05">
      <w:pPr>
        <w:pStyle w:val="PL"/>
      </w:pPr>
      <w:r>
        <w:t xml:space="preserve">    groupOrSequenceHopping-r16                </w:t>
      </w:r>
      <w:r>
        <w:rPr>
          <w:color w:val="993366"/>
        </w:rPr>
        <w:t>ENUMERATED</w:t>
      </w:r>
      <w:r>
        <w:t xml:space="preserve"> { neither, groupHopping, sequenceHopping },</w:t>
      </w:r>
    </w:p>
    <w:p w14:paraId="05DCA2D2" w14:textId="77777777" w:rsidR="004F39EB" w:rsidRDefault="00307E05">
      <w:pPr>
        <w:pStyle w:val="PL"/>
      </w:pPr>
      <w:r>
        <w:t xml:space="preserve">    resourceType-r16                          </w:t>
      </w:r>
      <w:r>
        <w:rPr>
          <w:color w:val="993366"/>
        </w:rPr>
        <w:t>CHOICE</w:t>
      </w:r>
      <w:r>
        <w:t xml:space="preserve"> {</w:t>
      </w:r>
    </w:p>
    <w:p w14:paraId="7C5EF50D" w14:textId="77777777" w:rsidR="004F39EB" w:rsidRDefault="00307E05">
      <w:pPr>
        <w:pStyle w:val="PL"/>
      </w:pPr>
      <w:r>
        <w:t xml:space="preserve">        aperiodic-r16                             </w:t>
      </w:r>
      <w:r>
        <w:rPr>
          <w:color w:val="993366"/>
        </w:rPr>
        <w:t>SEQUENCE</w:t>
      </w:r>
      <w:r>
        <w:t xml:space="preserve"> {</w:t>
      </w:r>
    </w:p>
    <w:p w14:paraId="61EBFEB7" w14:textId="77777777" w:rsidR="004F39EB" w:rsidRDefault="00307E05">
      <w:pPr>
        <w:pStyle w:val="PL"/>
        <w:rPr>
          <w:color w:val="808080"/>
        </w:rPr>
      </w:pPr>
      <w:r>
        <w:t xml:space="preserve">            slotOffset-r16                            </w:t>
      </w:r>
      <w:r>
        <w:rPr>
          <w:color w:val="993366"/>
        </w:rPr>
        <w:t>INTEGER</w:t>
      </w:r>
      <w:r>
        <w:t xml:space="preserve"> (1..32)                                      </w:t>
      </w:r>
      <w:r>
        <w:rPr>
          <w:color w:val="993366"/>
        </w:rPr>
        <w:t>OPTIONAL</w:t>
      </w:r>
      <w:r>
        <w:t xml:space="preserve">,   </w:t>
      </w:r>
      <w:r>
        <w:rPr>
          <w:color w:val="808080"/>
        </w:rPr>
        <w:t>-- Need S</w:t>
      </w:r>
    </w:p>
    <w:p w14:paraId="35978A39" w14:textId="77777777" w:rsidR="004F39EB" w:rsidRDefault="00307E05">
      <w:pPr>
        <w:pStyle w:val="PL"/>
      </w:pPr>
      <w:r>
        <w:t xml:space="preserve">            ...</w:t>
      </w:r>
    </w:p>
    <w:p w14:paraId="119E7B16" w14:textId="77777777" w:rsidR="004F39EB" w:rsidRDefault="00307E05">
      <w:pPr>
        <w:pStyle w:val="PL"/>
      </w:pPr>
      <w:r>
        <w:t xml:space="preserve">        },</w:t>
      </w:r>
    </w:p>
    <w:p w14:paraId="07E4AE52" w14:textId="77777777" w:rsidR="004F39EB" w:rsidRDefault="00307E05">
      <w:pPr>
        <w:pStyle w:val="PL"/>
      </w:pPr>
      <w:r>
        <w:t xml:space="preserve">        semi-persistent-r16                       </w:t>
      </w:r>
      <w:r>
        <w:rPr>
          <w:color w:val="993366"/>
        </w:rPr>
        <w:t>SEQUENCE</w:t>
      </w:r>
      <w:r>
        <w:t xml:space="preserve"> {</w:t>
      </w:r>
    </w:p>
    <w:p w14:paraId="6B004386" w14:textId="77777777" w:rsidR="004F39EB" w:rsidRDefault="00307E05">
      <w:pPr>
        <w:pStyle w:val="PL"/>
      </w:pPr>
      <w:r>
        <w:t xml:space="preserve">            periodicityAndOffset-sp-r16               SRS-PeriodicityAndOffset-r16,</w:t>
      </w:r>
    </w:p>
    <w:p w14:paraId="042B4D51" w14:textId="77777777" w:rsidR="004F39EB" w:rsidRDefault="00307E05">
      <w:pPr>
        <w:pStyle w:val="PL"/>
      </w:pPr>
      <w:r>
        <w:t xml:space="preserve">            ...</w:t>
      </w:r>
    </w:p>
    <w:p w14:paraId="0C41C39E" w14:textId="77777777" w:rsidR="004F39EB" w:rsidRDefault="00307E05">
      <w:pPr>
        <w:pStyle w:val="PL"/>
      </w:pPr>
      <w:r>
        <w:t xml:space="preserve">        },</w:t>
      </w:r>
    </w:p>
    <w:p w14:paraId="51FA37CC" w14:textId="77777777" w:rsidR="004F39EB" w:rsidRDefault="00307E05">
      <w:pPr>
        <w:pStyle w:val="PL"/>
      </w:pPr>
      <w:r>
        <w:t xml:space="preserve">        periodic-r16                              </w:t>
      </w:r>
      <w:r>
        <w:rPr>
          <w:color w:val="993366"/>
        </w:rPr>
        <w:t>SEQUENCE</w:t>
      </w:r>
      <w:r>
        <w:t xml:space="preserve"> {</w:t>
      </w:r>
    </w:p>
    <w:p w14:paraId="073B7E2E" w14:textId="77777777" w:rsidR="004F39EB" w:rsidRDefault="00307E05">
      <w:pPr>
        <w:pStyle w:val="PL"/>
      </w:pPr>
      <w:r>
        <w:t xml:space="preserve">            periodicityAndOffset-p-r16                SRS-PeriodicityAndOffset-r16,</w:t>
      </w:r>
    </w:p>
    <w:p w14:paraId="106461DD" w14:textId="77777777" w:rsidR="004F39EB" w:rsidRDefault="00307E05">
      <w:pPr>
        <w:pStyle w:val="PL"/>
      </w:pPr>
      <w:r>
        <w:t xml:space="preserve">            ...</w:t>
      </w:r>
    </w:p>
    <w:p w14:paraId="760B02C5" w14:textId="77777777" w:rsidR="004F39EB" w:rsidRDefault="00307E05">
      <w:pPr>
        <w:pStyle w:val="PL"/>
      </w:pPr>
      <w:r>
        <w:t xml:space="preserve">        }</w:t>
      </w:r>
    </w:p>
    <w:p w14:paraId="1F763535" w14:textId="77777777" w:rsidR="004F39EB" w:rsidRDefault="00307E05">
      <w:pPr>
        <w:pStyle w:val="PL"/>
      </w:pPr>
      <w:r>
        <w:t xml:space="preserve">    },</w:t>
      </w:r>
    </w:p>
    <w:p w14:paraId="14E3ECA0" w14:textId="77777777" w:rsidR="004F39EB" w:rsidRDefault="00307E05">
      <w:pPr>
        <w:pStyle w:val="PL"/>
      </w:pPr>
      <w:r>
        <w:t xml:space="preserve">    sequenceId-r16                            </w:t>
      </w:r>
      <w:r>
        <w:rPr>
          <w:color w:val="993366"/>
        </w:rPr>
        <w:t>INTEGER</w:t>
      </w:r>
      <w:r>
        <w:t xml:space="preserve"> (0..65535),</w:t>
      </w:r>
    </w:p>
    <w:p w14:paraId="06F97CB6" w14:textId="77777777" w:rsidR="004F39EB" w:rsidRDefault="00307E05">
      <w:pPr>
        <w:pStyle w:val="PL"/>
        <w:rPr>
          <w:color w:val="808080"/>
        </w:rPr>
      </w:pPr>
      <w:r>
        <w:t xml:space="preserve">    spatialRelationInfoPos-r16                SRS-SpatialRelationInfoPos-r16                               </w:t>
      </w:r>
      <w:r>
        <w:rPr>
          <w:color w:val="993366"/>
        </w:rPr>
        <w:t>OPTIONAL</w:t>
      </w:r>
      <w:r>
        <w:t xml:space="preserve">,   </w:t>
      </w:r>
      <w:r>
        <w:rPr>
          <w:color w:val="808080"/>
        </w:rPr>
        <w:t>-- Need R</w:t>
      </w:r>
    </w:p>
    <w:p w14:paraId="2C3209A4" w14:textId="77777777" w:rsidR="004F39EB" w:rsidRDefault="00307E05">
      <w:pPr>
        <w:pStyle w:val="PL"/>
      </w:pPr>
      <w:r>
        <w:t xml:space="preserve">    ...</w:t>
      </w:r>
    </w:p>
    <w:p w14:paraId="16A8A2E9" w14:textId="77777777" w:rsidR="004F39EB" w:rsidRDefault="00307E05">
      <w:pPr>
        <w:pStyle w:val="PL"/>
      </w:pPr>
      <w:r>
        <w:t>}</w:t>
      </w:r>
    </w:p>
    <w:p w14:paraId="5E7E7F50" w14:textId="77777777" w:rsidR="004F39EB" w:rsidRDefault="004F39EB">
      <w:pPr>
        <w:pStyle w:val="PL"/>
      </w:pPr>
    </w:p>
    <w:p w14:paraId="35E70285" w14:textId="77777777" w:rsidR="004F39EB" w:rsidRDefault="00307E05">
      <w:pPr>
        <w:pStyle w:val="PL"/>
      </w:pPr>
      <w:r>
        <w:t xml:space="preserve">SRS-SpatialRelationInfo ::=     </w:t>
      </w:r>
      <w:r>
        <w:rPr>
          <w:color w:val="993366"/>
        </w:rPr>
        <w:t>SEQUENCE</w:t>
      </w:r>
      <w:r>
        <w:t xml:space="preserve"> {</w:t>
      </w:r>
    </w:p>
    <w:p w14:paraId="7A5875B7" w14:textId="77777777" w:rsidR="004F39EB" w:rsidRDefault="00307E05">
      <w:pPr>
        <w:pStyle w:val="PL"/>
        <w:rPr>
          <w:color w:val="808080"/>
        </w:rPr>
      </w:pPr>
      <w:r>
        <w:t xml:space="preserve">    servingCellId                       ServCellIndex                                                      </w:t>
      </w:r>
      <w:r>
        <w:rPr>
          <w:color w:val="993366"/>
        </w:rPr>
        <w:t>OPTIONAL</w:t>
      </w:r>
      <w:r>
        <w:t xml:space="preserve">,   </w:t>
      </w:r>
      <w:r>
        <w:rPr>
          <w:color w:val="808080"/>
        </w:rPr>
        <w:t>-- Need S</w:t>
      </w:r>
    </w:p>
    <w:p w14:paraId="2EA8DFAC" w14:textId="77777777" w:rsidR="004F39EB" w:rsidRDefault="00307E05">
      <w:pPr>
        <w:pStyle w:val="PL"/>
      </w:pPr>
      <w:r>
        <w:t xml:space="preserve">    referenceSignal                     </w:t>
      </w:r>
      <w:r>
        <w:rPr>
          <w:color w:val="993366"/>
        </w:rPr>
        <w:t>CHOICE</w:t>
      </w:r>
      <w:r>
        <w:t xml:space="preserve"> {</w:t>
      </w:r>
    </w:p>
    <w:p w14:paraId="1F999C6F" w14:textId="77777777" w:rsidR="004F39EB" w:rsidRDefault="00307E05">
      <w:pPr>
        <w:pStyle w:val="PL"/>
      </w:pPr>
      <w:r>
        <w:t xml:space="preserve">        ssb-Index                           SSB-Index,</w:t>
      </w:r>
    </w:p>
    <w:p w14:paraId="631304B8" w14:textId="77777777" w:rsidR="004F39EB" w:rsidRDefault="00307E05">
      <w:pPr>
        <w:pStyle w:val="PL"/>
      </w:pPr>
      <w:r>
        <w:t xml:space="preserve">        csi-RS-Index                        NZP-CSI-RS-ResourceId,</w:t>
      </w:r>
    </w:p>
    <w:p w14:paraId="6BA90219" w14:textId="77777777" w:rsidR="004F39EB" w:rsidRDefault="00307E05">
      <w:pPr>
        <w:pStyle w:val="PL"/>
      </w:pPr>
      <w:r>
        <w:t xml:space="preserve">        srs                                 </w:t>
      </w:r>
      <w:r>
        <w:rPr>
          <w:color w:val="993366"/>
        </w:rPr>
        <w:t>SEQUENCE</w:t>
      </w:r>
      <w:r>
        <w:t xml:space="preserve"> {</w:t>
      </w:r>
    </w:p>
    <w:p w14:paraId="4DC27191" w14:textId="77777777" w:rsidR="004F39EB" w:rsidRDefault="00307E05">
      <w:pPr>
        <w:pStyle w:val="PL"/>
      </w:pPr>
      <w:r>
        <w:t xml:space="preserve">            resourceId                          SRS-ResourceId,</w:t>
      </w:r>
    </w:p>
    <w:p w14:paraId="378BA483" w14:textId="77777777" w:rsidR="004F39EB" w:rsidRDefault="00307E05">
      <w:pPr>
        <w:pStyle w:val="PL"/>
      </w:pPr>
      <w:r>
        <w:t xml:space="preserve">            uplinkBWP                           BWP-Id</w:t>
      </w:r>
    </w:p>
    <w:p w14:paraId="03331175" w14:textId="77777777" w:rsidR="004F39EB" w:rsidRDefault="00307E05">
      <w:pPr>
        <w:pStyle w:val="PL"/>
      </w:pPr>
      <w:r>
        <w:t xml:space="preserve">        }</w:t>
      </w:r>
    </w:p>
    <w:p w14:paraId="59315D24" w14:textId="77777777" w:rsidR="004F39EB" w:rsidRDefault="00307E05">
      <w:pPr>
        <w:pStyle w:val="PL"/>
      </w:pPr>
      <w:r>
        <w:t xml:space="preserve">    }</w:t>
      </w:r>
    </w:p>
    <w:p w14:paraId="55CF0B4A" w14:textId="77777777" w:rsidR="004F39EB" w:rsidRDefault="00307E05">
      <w:pPr>
        <w:pStyle w:val="PL"/>
      </w:pPr>
      <w:r>
        <w:t>}</w:t>
      </w:r>
    </w:p>
    <w:p w14:paraId="02F1053B" w14:textId="77777777" w:rsidR="004F39EB" w:rsidRDefault="004F39EB">
      <w:pPr>
        <w:pStyle w:val="PL"/>
      </w:pPr>
    </w:p>
    <w:p w14:paraId="736258C2" w14:textId="77777777" w:rsidR="004F39EB" w:rsidRDefault="00307E05">
      <w:pPr>
        <w:pStyle w:val="PL"/>
      </w:pPr>
      <w:r>
        <w:t xml:space="preserve">SRS-SpatialRelationInfoPos-r16 ::=      </w:t>
      </w:r>
      <w:r>
        <w:rPr>
          <w:color w:val="993366"/>
        </w:rPr>
        <w:t>CHOICE</w:t>
      </w:r>
      <w:r>
        <w:t xml:space="preserve"> {</w:t>
      </w:r>
    </w:p>
    <w:p w14:paraId="1EF410C1" w14:textId="77777777" w:rsidR="004F39EB" w:rsidRDefault="00307E05">
      <w:pPr>
        <w:pStyle w:val="PL"/>
      </w:pPr>
      <w:r>
        <w:t xml:space="preserve">    servingRS-r16                           </w:t>
      </w:r>
      <w:r>
        <w:rPr>
          <w:color w:val="993366"/>
        </w:rPr>
        <w:t>SEQUENCE</w:t>
      </w:r>
      <w:r>
        <w:t xml:space="preserve"> {</w:t>
      </w:r>
    </w:p>
    <w:p w14:paraId="1433737D" w14:textId="77777777" w:rsidR="004F39EB" w:rsidRDefault="00307E05">
      <w:pPr>
        <w:pStyle w:val="PL"/>
        <w:rPr>
          <w:color w:val="808080"/>
        </w:rPr>
      </w:pPr>
      <w:r>
        <w:t xml:space="preserve">        servingCellId                           ServCellIndex                                              </w:t>
      </w:r>
      <w:r>
        <w:rPr>
          <w:color w:val="993366"/>
        </w:rPr>
        <w:t>OPTIONAL</w:t>
      </w:r>
      <w:r>
        <w:t xml:space="preserve">,   </w:t>
      </w:r>
      <w:r>
        <w:rPr>
          <w:color w:val="808080"/>
        </w:rPr>
        <w:t>-- Need S</w:t>
      </w:r>
    </w:p>
    <w:p w14:paraId="14E23ECE" w14:textId="77777777" w:rsidR="004F39EB" w:rsidRDefault="00307E05">
      <w:pPr>
        <w:pStyle w:val="PL"/>
      </w:pPr>
      <w:r>
        <w:t xml:space="preserve">        referenceSignal-r16                     </w:t>
      </w:r>
      <w:r>
        <w:rPr>
          <w:color w:val="993366"/>
        </w:rPr>
        <w:t>CHOICE</w:t>
      </w:r>
      <w:r>
        <w:t xml:space="preserve"> {</w:t>
      </w:r>
    </w:p>
    <w:p w14:paraId="469027BF" w14:textId="77777777" w:rsidR="004F39EB" w:rsidRDefault="00307E05">
      <w:pPr>
        <w:pStyle w:val="PL"/>
      </w:pPr>
      <w:r>
        <w:t xml:space="preserve">            ssb-IndexServing-r16                    SSB-Index,</w:t>
      </w:r>
    </w:p>
    <w:p w14:paraId="2351AC18" w14:textId="77777777" w:rsidR="004F39EB" w:rsidRDefault="00307E05">
      <w:pPr>
        <w:pStyle w:val="PL"/>
      </w:pPr>
      <w:r>
        <w:t xml:space="preserve">            csi-RS-IndexServing-r16                 NZP-CSI-RS-ResourceId,</w:t>
      </w:r>
    </w:p>
    <w:p w14:paraId="0F43E92B" w14:textId="77777777" w:rsidR="004F39EB" w:rsidRDefault="00307E05">
      <w:pPr>
        <w:pStyle w:val="PL"/>
      </w:pPr>
      <w:r>
        <w:t xml:space="preserve">            srs-SpatialRelation-r16                 </w:t>
      </w:r>
      <w:r>
        <w:rPr>
          <w:color w:val="993366"/>
        </w:rPr>
        <w:t>SEQUENCE</w:t>
      </w:r>
      <w:r>
        <w:t xml:space="preserve"> {</w:t>
      </w:r>
    </w:p>
    <w:p w14:paraId="3B54BEEF" w14:textId="77777777" w:rsidR="004F39EB" w:rsidRDefault="00307E05">
      <w:pPr>
        <w:pStyle w:val="PL"/>
      </w:pPr>
      <w:r>
        <w:t xml:space="preserve">                resourceSelection-r16                   </w:t>
      </w:r>
      <w:r>
        <w:rPr>
          <w:color w:val="993366"/>
        </w:rPr>
        <w:t>CHOICE</w:t>
      </w:r>
      <w:r>
        <w:t xml:space="preserve"> {</w:t>
      </w:r>
    </w:p>
    <w:p w14:paraId="3D2DA606" w14:textId="77777777" w:rsidR="004F39EB" w:rsidRDefault="00307E05">
      <w:pPr>
        <w:pStyle w:val="PL"/>
      </w:pPr>
      <w:r>
        <w:t xml:space="preserve">                    srs-ResourceId-r16                      SRS-ResourceId,</w:t>
      </w:r>
    </w:p>
    <w:p w14:paraId="1B470DCC" w14:textId="77777777" w:rsidR="004F39EB" w:rsidRDefault="00307E05">
      <w:pPr>
        <w:pStyle w:val="PL"/>
      </w:pPr>
      <w:r>
        <w:t xml:space="preserve">                    srs-PosResourceId-r16                   SRS-PosResourceId-r16</w:t>
      </w:r>
    </w:p>
    <w:p w14:paraId="0FE907E1" w14:textId="77777777" w:rsidR="004F39EB" w:rsidRDefault="00307E05">
      <w:pPr>
        <w:pStyle w:val="PL"/>
      </w:pPr>
      <w:r>
        <w:t xml:space="preserve">                },</w:t>
      </w:r>
    </w:p>
    <w:p w14:paraId="79E00220" w14:textId="77777777" w:rsidR="004F39EB" w:rsidRDefault="00307E05">
      <w:pPr>
        <w:pStyle w:val="PL"/>
      </w:pPr>
      <w:r>
        <w:t xml:space="preserve">                uplinkBWP-r16                           BWP-Id</w:t>
      </w:r>
    </w:p>
    <w:p w14:paraId="21BE7917" w14:textId="77777777" w:rsidR="004F39EB" w:rsidRDefault="00307E05">
      <w:pPr>
        <w:pStyle w:val="PL"/>
      </w:pPr>
      <w:r>
        <w:t xml:space="preserve">            }</w:t>
      </w:r>
    </w:p>
    <w:p w14:paraId="23383DC0" w14:textId="77777777" w:rsidR="004F39EB" w:rsidRDefault="00307E05">
      <w:pPr>
        <w:pStyle w:val="PL"/>
      </w:pPr>
      <w:r>
        <w:t xml:space="preserve">        }</w:t>
      </w:r>
    </w:p>
    <w:p w14:paraId="3FA5B2C9" w14:textId="77777777" w:rsidR="004F39EB" w:rsidRDefault="00307E05">
      <w:pPr>
        <w:pStyle w:val="PL"/>
      </w:pPr>
      <w:r>
        <w:t xml:space="preserve">    },</w:t>
      </w:r>
    </w:p>
    <w:p w14:paraId="52C8A029" w14:textId="77777777" w:rsidR="004F39EB" w:rsidRDefault="00307E05">
      <w:pPr>
        <w:pStyle w:val="PL"/>
      </w:pPr>
      <w:r>
        <w:t xml:space="preserve">    ssb-Ncell-r16                           SSB-InfoNcell-r16,</w:t>
      </w:r>
    </w:p>
    <w:p w14:paraId="75B5283F" w14:textId="77777777" w:rsidR="004F39EB" w:rsidRDefault="00307E05">
      <w:pPr>
        <w:pStyle w:val="PL"/>
      </w:pPr>
      <w:r>
        <w:t xml:space="preserve">    dl-PRS-r16                              DL-PRS-Info-r16</w:t>
      </w:r>
    </w:p>
    <w:p w14:paraId="41D5F38B" w14:textId="77777777" w:rsidR="004F39EB" w:rsidRDefault="00307E05">
      <w:pPr>
        <w:pStyle w:val="PL"/>
      </w:pPr>
      <w:r>
        <w:t>}</w:t>
      </w:r>
    </w:p>
    <w:p w14:paraId="47ED02AC" w14:textId="77777777" w:rsidR="004F39EB" w:rsidRDefault="004F39EB">
      <w:pPr>
        <w:pStyle w:val="PL"/>
      </w:pPr>
    </w:p>
    <w:p w14:paraId="6A8C5EE4" w14:textId="77777777" w:rsidR="004F39EB" w:rsidRDefault="00307E05">
      <w:pPr>
        <w:pStyle w:val="PL"/>
      </w:pPr>
      <w:r>
        <w:t xml:space="preserve">SSB-Configuration-r16  ::=          </w:t>
      </w:r>
      <w:r>
        <w:rPr>
          <w:color w:val="993366"/>
        </w:rPr>
        <w:t>SEQUENCE</w:t>
      </w:r>
      <w:r>
        <w:t xml:space="preserve"> {</w:t>
      </w:r>
    </w:p>
    <w:p w14:paraId="26214BF0" w14:textId="77777777" w:rsidR="004F39EB" w:rsidRDefault="00307E05">
      <w:pPr>
        <w:pStyle w:val="PL"/>
      </w:pPr>
      <w:r>
        <w:t xml:space="preserve">    ssb-Freq-r16                     ARFCN-ValueNR,</w:t>
      </w:r>
    </w:p>
    <w:p w14:paraId="666AFA5F" w14:textId="77777777" w:rsidR="004F39EB" w:rsidRDefault="00307E05">
      <w:pPr>
        <w:pStyle w:val="PL"/>
      </w:pPr>
      <w:r>
        <w:t xml:space="preserve">    halfFrameIndex-r16                  </w:t>
      </w:r>
      <w:r>
        <w:rPr>
          <w:color w:val="993366"/>
        </w:rPr>
        <w:t>ENUMERATED</w:t>
      </w:r>
      <w:r>
        <w:t xml:space="preserve"> {zero, one},</w:t>
      </w:r>
    </w:p>
    <w:p w14:paraId="3113F397" w14:textId="77777777" w:rsidR="004F39EB" w:rsidRDefault="00307E05">
      <w:pPr>
        <w:pStyle w:val="PL"/>
      </w:pPr>
      <w:r>
        <w:t xml:space="preserve">    ssbSubcarrierSpacing-r16            SubcarrierSpacing,</w:t>
      </w:r>
    </w:p>
    <w:p w14:paraId="6574C2F7" w14:textId="77777777" w:rsidR="004F39EB" w:rsidRDefault="00307E05">
      <w:pPr>
        <w:pStyle w:val="PL"/>
        <w:rPr>
          <w:color w:val="808080"/>
        </w:rPr>
      </w:pPr>
      <w:r>
        <w:t xml:space="preserve">    ssb-Periodicity-r16                 </w:t>
      </w:r>
      <w:r>
        <w:rPr>
          <w:color w:val="993366"/>
        </w:rPr>
        <w:t>ENUMERATED</w:t>
      </w:r>
      <w:r>
        <w:t xml:space="preserve"> { ms5, ms10, ms20, ms40, ms80, ms160, spare2,spare1 }   </w:t>
      </w:r>
      <w:r>
        <w:rPr>
          <w:color w:val="993366"/>
        </w:rPr>
        <w:t>OPTIONAL</w:t>
      </w:r>
      <w:r>
        <w:t xml:space="preserve">, </w:t>
      </w:r>
      <w:r>
        <w:rPr>
          <w:color w:val="808080"/>
        </w:rPr>
        <w:t>-- Need S</w:t>
      </w:r>
    </w:p>
    <w:p w14:paraId="4B687923" w14:textId="77777777" w:rsidR="004F39EB" w:rsidRDefault="00307E05">
      <w:pPr>
        <w:pStyle w:val="PL"/>
      </w:pPr>
      <w:r>
        <w:t xml:space="preserve">    sfn0-Offset-r16                     </w:t>
      </w:r>
      <w:r>
        <w:rPr>
          <w:color w:val="993366"/>
        </w:rPr>
        <w:t>SEQUENCE</w:t>
      </w:r>
      <w:r>
        <w:t xml:space="preserve"> {</w:t>
      </w:r>
    </w:p>
    <w:p w14:paraId="01FC13C7" w14:textId="77777777" w:rsidR="004F39EB" w:rsidRDefault="00307E05">
      <w:pPr>
        <w:pStyle w:val="PL"/>
      </w:pPr>
      <w:r>
        <w:t xml:space="preserve">        sfn-Offset-r16                      </w:t>
      </w:r>
      <w:r>
        <w:rPr>
          <w:color w:val="993366"/>
        </w:rPr>
        <w:t>INTEGER</w:t>
      </w:r>
      <w:r>
        <w:t xml:space="preserve"> (0..1023),</w:t>
      </w:r>
    </w:p>
    <w:p w14:paraId="3E8F6786" w14:textId="77777777" w:rsidR="004F39EB" w:rsidRDefault="00307E05">
      <w:pPr>
        <w:pStyle w:val="PL"/>
        <w:rPr>
          <w:color w:val="808080"/>
        </w:rPr>
      </w:pPr>
      <w:r>
        <w:t xml:space="preserve">        integerSubframeOffset-r16           </w:t>
      </w:r>
      <w:r>
        <w:rPr>
          <w:color w:val="993366"/>
        </w:rPr>
        <w:t>INTEGER</w:t>
      </w:r>
      <w:r>
        <w:t xml:space="preserve"> (0..9)                                                 </w:t>
      </w:r>
      <w:r>
        <w:rPr>
          <w:color w:val="993366"/>
        </w:rPr>
        <w:t>OPTIONAL</w:t>
      </w:r>
      <w:r>
        <w:t xml:space="preserve">  </w:t>
      </w:r>
      <w:r>
        <w:rPr>
          <w:color w:val="808080"/>
        </w:rPr>
        <w:t>-- Need R</w:t>
      </w:r>
    </w:p>
    <w:p w14:paraId="1E835C4C" w14:textId="77777777" w:rsidR="004F39EB" w:rsidRDefault="00307E05">
      <w:pPr>
        <w:pStyle w:val="PL"/>
        <w:rPr>
          <w:color w:val="808080"/>
        </w:rPr>
      </w:pPr>
      <w:r>
        <w:t xml:space="preserve">    }                                                                                                      </w:t>
      </w:r>
      <w:r>
        <w:rPr>
          <w:color w:val="993366"/>
        </w:rPr>
        <w:t>OPTIONAL</w:t>
      </w:r>
      <w:r>
        <w:t xml:space="preserve">, </w:t>
      </w:r>
      <w:r>
        <w:rPr>
          <w:color w:val="808080"/>
        </w:rPr>
        <w:t>-- Need R</w:t>
      </w:r>
    </w:p>
    <w:p w14:paraId="30788735" w14:textId="77777777" w:rsidR="004F39EB" w:rsidRDefault="00307E05">
      <w:pPr>
        <w:pStyle w:val="PL"/>
      </w:pPr>
      <w:r>
        <w:t xml:space="preserve">    sfn-SSB-Offset-r16                  </w:t>
      </w:r>
      <w:r>
        <w:rPr>
          <w:color w:val="993366"/>
        </w:rPr>
        <w:t>INTEGER</w:t>
      </w:r>
      <w:r>
        <w:t xml:space="preserve"> (0..15),</w:t>
      </w:r>
    </w:p>
    <w:p w14:paraId="1AE7CD8E" w14:textId="77777777" w:rsidR="004F39EB" w:rsidRDefault="00307E05">
      <w:pPr>
        <w:pStyle w:val="PL"/>
        <w:rPr>
          <w:color w:val="808080"/>
        </w:rPr>
      </w:pPr>
      <w:r>
        <w:t xml:space="preserve">    ss-PBCH-BlockPower-r16              </w:t>
      </w:r>
      <w:r>
        <w:rPr>
          <w:color w:val="993366"/>
        </w:rPr>
        <w:t>INTEGER</w:t>
      </w:r>
      <w:r>
        <w:t xml:space="preserve"> (-60..50)                                                  </w:t>
      </w:r>
      <w:r>
        <w:rPr>
          <w:color w:val="993366"/>
        </w:rPr>
        <w:t>OPTIONAL</w:t>
      </w:r>
      <w:r>
        <w:t xml:space="preserve">  </w:t>
      </w:r>
      <w:r>
        <w:rPr>
          <w:color w:val="808080"/>
        </w:rPr>
        <w:t>-- Cond Pathloss</w:t>
      </w:r>
    </w:p>
    <w:p w14:paraId="49C57722" w14:textId="77777777" w:rsidR="004F39EB" w:rsidRDefault="00307E05">
      <w:pPr>
        <w:pStyle w:val="PL"/>
      </w:pPr>
      <w:r>
        <w:t>}</w:t>
      </w:r>
    </w:p>
    <w:p w14:paraId="3778362F" w14:textId="77777777" w:rsidR="004F39EB" w:rsidRDefault="004F39EB">
      <w:pPr>
        <w:pStyle w:val="PL"/>
      </w:pPr>
    </w:p>
    <w:p w14:paraId="19C372F5" w14:textId="77777777" w:rsidR="004F39EB" w:rsidRDefault="00307E05">
      <w:pPr>
        <w:pStyle w:val="PL"/>
      </w:pPr>
      <w:r>
        <w:t xml:space="preserve">SSB-InfoNcell-r16  ::=              </w:t>
      </w:r>
      <w:r>
        <w:rPr>
          <w:color w:val="993366"/>
        </w:rPr>
        <w:t>SEQUENCE</w:t>
      </w:r>
      <w:r>
        <w:t xml:space="preserve"> {</w:t>
      </w:r>
    </w:p>
    <w:p w14:paraId="7A1DD839" w14:textId="77777777" w:rsidR="004F39EB" w:rsidRDefault="00307E05">
      <w:pPr>
        <w:pStyle w:val="PL"/>
      </w:pPr>
      <w:r>
        <w:t xml:space="preserve">    physicalCellId-r16                  PhysCellId,</w:t>
      </w:r>
    </w:p>
    <w:p w14:paraId="65FCFDE3" w14:textId="77777777" w:rsidR="004F39EB" w:rsidRDefault="00307E05">
      <w:pPr>
        <w:pStyle w:val="PL"/>
        <w:rPr>
          <w:color w:val="808080"/>
        </w:rPr>
      </w:pPr>
      <w:r>
        <w:t xml:space="preserve">    ssb-IndexNcell-r16                  SSB-Index                                                          </w:t>
      </w:r>
      <w:r>
        <w:rPr>
          <w:color w:val="993366"/>
        </w:rPr>
        <w:t>OPTIONAL</w:t>
      </w:r>
      <w:r>
        <w:t xml:space="preserve">, </w:t>
      </w:r>
      <w:r>
        <w:rPr>
          <w:color w:val="808080"/>
        </w:rPr>
        <w:t>-- Need S</w:t>
      </w:r>
    </w:p>
    <w:p w14:paraId="35A4DEFB" w14:textId="77777777" w:rsidR="004F39EB" w:rsidRDefault="00307E05">
      <w:pPr>
        <w:pStyle w:val="PL"/>
        <w:rPr>
          <w:color w:val="808080"/>
        </w:rPr>
      </w:pPr>
      <w:r>
        <w:t xml:space="preserve">    ssb-Configuration-r16               SSB-Configuration-r16                                              </w:t>
      </w:r>
      <w:r>
        <w:rPr>
          <w:color w:val="993366"/>
        </w:rPr>
        <w:t>OPTIONAL</w:t>
      </w:r>
      <w:r>
        <w:t xml:space="preserve">  </w:t>
      </w:r>
      <w:r>
        <w:rPr>
          <w:color w:val="808080"/>
        </w:rPr>
        <w:t>-- Need S</w:t>
      </w:r>
    </w:p>
    <w:p w14:paraId="110B2425" w14:textId="77777777" w:rsidR="004F39EB" w:rsidRDefault="00307E05">
      <w:pPr>
        <w:pStyle w:val="PL"/>
      </w:pPr>
      <w:r>
        <w:t>}</w:t>
      </w:r>
    </w:p>
    <w:p w14:paraId="73765490" w14:textId="77777777" w:rsidR="004F39EB" w:rsidRDefault="004F39EB">
      <w:pPr>
        <w:pStyle w:val="PL"/>
      </w:pPr>
    </w:p>
    <w:p w14:paraId="1D971033" w14:textId="77777777" w:rsidR="004F39EB" w:rsidRDefault="00307E05">
      <w:pPr>
        <w:pStyle w:val="PL"/>
      </w:pPr>
      <w:r>
        <w:t xml:space="preserve">DL-PRS-Info-r16  ::=                </w:t>
      </w:r>
      <w:r>
        <w:rPr>
          <w:color w:val="993366"/>
        </w:rPr>
        <w:t>SEQUENCE</w:t>
      </w:r>
      <w:r>
        <w:t xml:space="preserve"> {</w:t>
      </w:r>
    </w:p>
    <w:p w14:paraId="47553FFB" w14:textId="77777777" w:rsidR="004F39EB" w:rsidRDefault="00307E05">
      <w:pPr>
        <w:pStyle w:val="PL"/>
      </w:pPr>
      <w:r>
        <w:t xml:space="preserve">    dl-PRS-ID-r16                      </w:t>
      </w:r>
      <w:r>
        <w:rPr>
          <w:color w:val="993366"/>
        </w:rPr>
        <w:t>INTEGER</w:t>
      </w:r>
      <w:r>
        <w:t xml:space="preserve"> (0..255),</w:t>
      </w:r>
    </w:p>
    <w:p w14:paraId="2C8456A7" w14:textId="77777777" w:rsidR="004F39EB" w:rsidRDefault="00307E05">
      <w:pPr>
        <w:pStyle w:val="PL"/>
      </w:pPr>
      <w:r>
        <w:t xml:space="preserve">    dl-PRS-ResourceSetId-r16           </w:t>
      </w:r>
      <w:r>
        <w:rPr>
          <w:color w:val="993366"/>
        </w:rPr>
        <w:t>INTEGER</w:t>
      </w:r>
      <w:r>
        <w:t xml:space="preserve"> (0..7),</w:t>
      </w:r>
    </w:p>
    <w:p w14:paraId="6BFD0FAB" w14:textId="77777777" w:rsidR="004F39EB" w:rsidRDefault="00307E05">
      <w:pPr>
        <w:pStyle w:val="PL"/>
        <w:rPr>
          <w:color w:val="808080"/>
        </w:rPr>
      </w:pPr>
      <w:r>
        <w:t xml:space="preserve">    dl-PRS-ResourceId-r16              </w:t>
      </w:r>
      <w:r>
        <w:rPr>
          <w:color w:val="993366"/>
        </w:rPr>
        <w:t>INTEGER</w:t>
      </w:r>
      <w:r>
        <w:t xml:space="preserve"> (0..63)                                                     </w:t>
      </w:r>
      <w:r>
        <w:rPr>
          <w:color w:val="993366"/>
        </w:rPr>
        <w:t>OPTIONAL</w:t>
      </w:r>
      <w:r>
        <w:t xml:space="preserve">  </w:t>
      </w:r>
      <w:r>
        <w:rPr>
          <w:color w:val="808080"/>
        </w:rPr>
        <w:t>-- Need S</w:t>
      </w:r>
    </w:p>
    <w:p w14:paraId="664F0C81" w14:textId="77777777" w:rsidR="004F39EB" w:rsidRDefault="00307E05">
      <w:pPr>
        <w:pStyle w:val="PL"/>
      </w:pPr>
      <w:r>
        <w:t>}</w:t>
      </w:r>
    </w:p>
    <w:p w14:paraId="019F9499" w14:textId="77777777" w:rsidR="004F39EB" w:rsidRDefault="004F39EB">
      <w:pPr>
        <w:pStyle w:val="PL"/>
      </w:pPr>
    </w:p>
    <w:p w14:paraId="62145BFD" w14:textId="77777777" w:rsidR="004F39EB" w:rsidRDefault="00307E05">
      <w:pPr>
        <w:pStyle w:val="PL"/>
      </w:pPr>
      <w:r>
        <w:t xml:space="preserve">SRS-ResourceId ::=                      </w:t>
      </w:r>
      <w:r>
        <w:rPr>
          <w:color w:val="993366"/>
        </w:rPr>
        <w:t>INTEGER</w:t>
      </w:r>
      <w:r>
        <w:t xml:space="preserve"> (0..maxNrofSRS-Resources-1)</w:t>
      </w:r>
    </w:p>
    <w:p w14:paraId="4219F1C5" w14:textId="77777777" w:rsidR="004F39EB" w:rsidRDefault="00307E05">
      <w:pPr>
        <w:pStyle w:val="PL"/>
      </w:pPr>
      <w:r>
        <w:t xml:space="preserve">SRS-PosResourceId-r16 ::=               </w:t>
      </w:r>
      <w:r>
        <w:rPr>
          <w:color w:val="993366"/>
        </w:rPr>
        <w:t>INTEGER</w:t>
      </w:r>
      <w:r>
        <w:t xml:space="preserve"> (0..maxNrofSRS-PosResources-1-r16)</w:t>
      </w:r>
    </w:p>
    <w:p w14:paraId="785CF758" w14:textId="77777777" w:rsidR="004F39EB" w:rsidRDefault="004F39EB">
      <w:pPr>
        <w:pStyle w:val="PL"/>
      </w:pPr>
    </w:p>
    <w:p w14:paraId="2189D093" w14:textId="77777777" w:rsidR="004F39EB" w:rsidRDefault="00307E05">
      <w:pPr>
        <w:pStyle w:val="PL"/>
      </w:pPr>
      <w:r>
        <w:t xml:space="preserve">SRS-PeriodicityAndOffset ::=            </w:t>
      </w:r>
      <w:r>
        <w:rPr>
          <w:color w:val="993366"/>
        </w:rPr>
        <w:t>CHOICE</w:t>
      </w:r>
      <w:r>
        <w:t xml:space="preserve"> {</w:t>
      </w:r>
    </w:p>
    <w:p w14:paraId="3F135691" w14:textId="77777777" w:rsidR="004F39EB" w:rsidRDefault="00307E05">
      <w:pPr>
        <w:pStyle w:val="PL"/>
      </w:pPr>
      <w:r>
        <w:t xml:space="preserve">    sl1                                     </w:t>
      </w:r>
      <w:r>
        <w:rPr>
          <w:color w:val="993366"/>
        </w:rPr>
        <w:t>NULL</w:t>
      </w:r>
      <w:r>
        <w:t>,</w:t>
      </w:r>
    </w:p>
    <w:p w14:paraId="63ECD73C" w14:textId="77777777" w:rsidR="004F39EB" w:rsidRDefault="00307E05">
      <w:pPr>
        <w:pStyle w:val="PL"/>
      </w:pPr>
      <w:r>
        <w:t xml:space="preserve">    sl2                                     </w:t>
      </w:r>
      <w:r>
        <w:rPr>
          <w:color w:val="993366"/>
        </w:rPr>
        <w:t>INTEGER</w:t>
      </w:r>
      <w:r>
        <w:t>(0..1),</w:t>
      </w:r>
    </w:p>
    <w:p w14:paraId="1009FB7B" w14:textId="77777777" w:rsidR="004F39EB" w:rsidRDefault="00307E05">
      <w:pPr>
        <w:pStyle w:val="PL"/>
      </w:pPr>
      <w:r>
        <w:t xml:space="preserve">    sl4                                     </w:t>
      </w:r>
      <w:r>
        <w:rPr>
          <w:color w:val="993366"/>
        </w:rPr>
        <w:t>INTEGER</w:t>
      </w:r>
      <w:r>
        <w:t>(0..3),</w:t>
      </w:r>
    </w:p>
    <w:p w14:paraId="6A0159A0" w14:textId="77777777" w:rsidR="004F39EB" w:rsidRDefault="00307E05">
      <w:pPr>
        <w:pStyle w:val="PL"/>
      </w:pPr>
      <w:r>
        <w:t xml:space="preserve">    sl5                                     </w:t>
      </w:r>
      <w:r>
        <w:rPr>
          <w:color w:val="993366"/>
        </w:rPr>
        <w:t>INTEGER</w:t>
      </w:r>
      <w:r>
        <w:t>(0..4),</w:t>
      </w:r>
    </w:p>
    <w:p w14:paraId="50D834F4" w14:textId="77777777" w:rsidR="004F39EB" w:rsidRDefault="00307E05">
      <w:pPr>
        <w:pStyle w:val="PL"/>
      </w:pPr>
      <w:r>
        <w:t xml:space="preserve">    sl8                                     </w:t>
      </w:r>
      <w:r>
        <w:rPr>
          <w:color w:val="993366"/>
        </w:rPr>
        <w:t>INTEGER</w:t>
      </w:r>
      <w:r>
        <w:t>(0..7),</w:t>
      </w:r>
    </w:p>
    <w:p w14:paraId="117448B7" w14:textId="77777777" w:rsidR="004F39EB" w:rsidRDefault="00307E05">
      <w:pPr>
        <w:pStyle w:val="PL"/>
      </w:pPr>
      <w:r>
        <w:t xml:space="preserve">    sl10                                    </w:t>
      </w:r>
      <w:r>
        <w:rPr>
          <w:color w:val="993366"/>
        </w:rPr>
        <w:t>INTEGER</w:t>
      </w:r>
      <w:r>
        <w:t>(0..9),</w:t>
      </w:r>
    </w:p>
    <w:p w14:paraId="35164051" w14:textId="77777777" w:rsidR="004F39EB" w:rsidRDefault="00307E05">
      <w:pPr>
        <w:pStyle w:val="PL"/>
      </w:pPr>
      <w:r>
        <w:t xml:space="preserve">    sl16                                    </w:t>
      </w:r>
      <w:r>
        <w:rPr>
          <w:color w:val="993366"/>
        </w:rPr>
        <w:t>INTEGER</w:t>
      </w:r>
      <w:r>
        <w:t>(0..15),</w:t>
      </w:r>
    </w:p>
    <w:p w14:paraId="31AE20DE" w14:textId="77777777" w:rsidR="004F39EB" w:rsidRDefault="00307E05">
      <w:pPr>
        <w:pStyle w:val="PL"/>
      </w:pPr>
      <w:r>
        <w:t xml:space="preserve">    sl20                                    </w:t>
      </w:r>
      <w:r>
        <w:rPr>
          <w:color w:val="993366"/>
        </w:rPr>
        <w:t>INTEGER</w:t>
      </w:r>
      <w:r>
        <w:t>(0..19),</w:t>
      </w:r>
    </w:p>
    <w:p w14:paraId="002FBC65" w14:textId="77777777" w:rsidR="004F39EB" w:rsidRDefault="00307E05">
      <w:pPr>
        <w:pStyle w:val="PL"/>
      </w:pPr>
      <w:r>
        <w:t xml:space="preserve">    sl32                                    </w:t>
      </w:r>
      <w:r>
        <w:rPr>
          <w:color w:val="993366"/>
        </w:rPr>
        <w:t>INTEGER</w:t>
      </w:r>
      <w:r>
        <w:t>(0..31),</w:t>
      </w:r>
    </w:p>
    <w:p w14:paraId="425B16B4" w14:textId="77777777" w:rsidR="004F39EB" w:rsidRDefault="00307E05">
      <w:pPr>
        <w:pStyle w:val="PL"/>
      </w:pPr>
      <w:r>
        <w:t xml:space="preserve">    sl40                                    </w:t>
      </w:r>
      <w:r>
        <w:rPr>
          <w:color w:val="993366"/>
        </w:rPr>
        <w:t>INTEGER</w:t>
      </w:r>
      <w:r>
        <w:t>(0..39),</w:t>
      </w:r>
    </w:p>
    <w:p w14:paraId="3B82D115" w14:textId="77777777" w:rsidR="004F39EB" w:rsidRDefault="00307E05">
      <w:pPr>
        <w:pStyle w:val="PL"/>
      </w:pPr>
      <w:r>
        <w:t xml:space="preserve">    sl64                                    </w:t>
      </w:r>
      <w:r>
        <w:rPr>
          <w:color w:val="993366"/>
        </w:rPr>
        <w:t>INTEGER</w:t>
      </w:r>
      <w:r>
        <w:t>(0..63),</w:t>
      </w:r>
    </w:p>
    <w:p w14:paraId="249BE4C1" w14:textId="77777777" w:rsidR="004F39EB" w:rsidRDefault="00307E05">
      <w:pPr>
        <w:pStyle w:val="PL"/>
      </w:pPr>
      <w:r>
        <w:t xml:space="preserve">    sl80                                    </w:t>
      </w:r>
      <w:r>
        <w:rPr>
          <w:color w:val="993366"/>
        </w:rPr>
        <w:t>INTEGER</w:t>
      </w:r>
      <w:r>
        <w:t>(0..79),</w:t>
      </w:r>
    </w:p>
    <w:p w14:paraId="0BA37697" w14:textId="77777777" w:rsidR="004F39EB" w:rsidRDefault="00307E05">
      <w:pPr>
        <w:pStyle w:val="PL"/>
      </w:pPr>
      <w:r>
        <w:t xml:space="preserve">    sl160                                   </w:t>
      </w:r>
      <w:r>
        <w:rPr>
          <w:color w:val="993366"/>
        </w:rPr>
        <w:t>INTEGER</w:t>
      </w:r>
      <w:r>
        <w:t>(0..159),</w:t>
      </w:r>
    </w:p>
    <w:p w14:paraId="1909345B" w14:textId="77777777" w:rsidR="004F39EB" w:rsidRDefault="00307E05">
      <w:pPr>
        <w:pStyle w:val="PL"/>
      </w:pPr>
      <w:r>
        <w:t xml:space="preserve">    sl320                                   </w:t>
      </w:r>
      <w:r>
        <w:rPr>
          <w:color w:val="993366"/>
        </w:rPr>
        <w:t>INTEGER</w:t>
      </w:r>
      <w:r>
        <w:t>(0..319),</w:t>
      </w:r>
    </w:p>
    <w:p w14:paraId="112A5510" w14:textId="77777777" w:rsidR="004F39EB" w:rsidRDefault="00307E05">
      <w:pPr>
        <w:pStyle w:val="PL"/>
      </w:pPr>
      <w:r>
        <w:t xml:space="preserve">    sl640                                   </w:t>
      </w:r>
      <w:r>
        <w:rPr>
          <w:color w:val="993366"/>
        </w:rPr>
        <w:t>INTEGER</w:t>
      </w:r>
      <w:r>
        <w:t>(0..639),</w:t>
      </w:r>
    </w:p>
    <w:p w14:paraId="200DFDAA" w14:textId="77777777" w:rsidR="004F39EB" w:rsidRDefault="00307E05">
      <w:pPr>
        <w:pStyle w:val="PL"/>
      </w:pPr>
      <w:r>
        <w:t xml:space="preserve">    sl1280                                  </w:t>
      </w:r>
      <w:r>
        <w:rPr>
          <w:color w:val="993366"/>
        </w:rPr>
        <w:t>INTEGER</w:t>
      </w:r>
      <w:r>
        <w:t>(0..1279),</w:t>
      </w:r>
    </w:p>
    <w:p w14:paraId="53C914BC" w14:textId="77777777" w:rsidR="004F39EB" w:rsidRDefault="00307E05">
      <w:pPr>
        <w:pStyle w:val="PL"/>
      </w:pPr>
      <w:r>
        <w:t xml:space="preserve">    sl2560                                  </w:t>
      </w:r>
      <w:r>
        <w:rPr>
          <w:color w:val="993366"/>
        </w:rPr>
        <w:t>INTEGER</w:t>
      </w:r>
      <w:r>
        <w:t>(0..2559)</w:t>
      </w:r>
    </w:p>
    <w:p w14:paraId="642D500E" w14:textId="77777777" w:rsidR="004F39EB" w:rsidRDefault="00307E05">
      <w:pPr>
        <w:pStyle w:val="PL"/>
      </w:pPr>
      <w:r>
        <w:t>}</w:t>
      </w:r>
    </w:p>
    <w:p w14:paraId="3965082C" w14:textId="77777777" w:rsidR="004F39EB" w:rsidRDefault="004F39EB">
      <w:pPr>
        <w:pStyle w:val="PL"/>
      </w:pPr>
    </w:p>
    <w:p w14:paraId="73F746B7" w14:textId="77777777" w:rsidR="004F39EB" w:rsidRDefault="00307E05">
      <w:pPr>
        <w:pStyle w:val="PL"/>
      </w:pPr>
      <w:r>
        <w:t xml:space="preserve">SRS-PeriodicityAndOffset-r16 ::=        </w:t>
      </w:r>
      <w:r>
        <w:rPr>
          <w:color w:val="993366"/>
        </w:rPr>
        <w:t>CHOICE</w:t>
      </w:r>
      <w:r>
        <w:t xml:space="preserve"> {</w:t>
      </w:r>
    </w:p>
    <w:p w14:paraId="7060C64D" w14:textId="77777777" w:rsidR="004F39EB" w:rsidRDefault="00307E05">
      <w:pPr>
        <w:pStyle w:val="PL"/>
      </w:pPr>
      <w:r>
        <w:t xml:space="preserve">    sl1                                     </w:t>
      </w:r>
      <w:r>
        <w:rPr>
          <w:color w:val="993366"/>
        </w:rPr>
        <w:t>NULL</w:t>
      </w:r>
      <w:r>
        <w:t>,</w:t>
      </w:r>
    </w:p>
    <w:p w14:paraId="4BA4607F" w14:textId="77777777" w:rsidR="004F39EB" w:rsidRDefault="00307E05">
      <w:pPr>
        <w:pStyle w:val="PL"/>
      </w:pPr>
      <w:r>
        <w:t xml:space="preserve">    sl2                                     </w:t>
      </w:r>
      <w:r>
        <w:rPr>
          <w:color w:val="993366"/>
        </w:rPr>
        <w:t>INTEGER</w:t>
      </w:r>
      <w:r>
        <w:t>(0..1),</w:t>
      </w:r>
    </w:p>
    <w:p w14:paraId="7C16D0F5" w14:textId="77777777" w:rsidR="004F39EB" w:rsidRDefault="00307E05">
      <w:pPr>
        <w:pStyle w:val="PL"/>
      </w:pPr>
      <w:r>
        <w:t xml:space="preserve">    sl4                                     </w:t>
      </w:r>
      <w:r>
        <w:rPr>
          <w:color w:val="993366"/>
        </w:rPr>
        <w:t>INTEGER</w:t>
      </w:r>
      <w:r>
        <w:t>(0..3),</w:t>
      </w:r>
    </w:p>
    <w:p w14:paraId="125B4BA1" w14:textId="77777777" w:rsidR="004F39EB" w:rsidRDefault="00307E05">
      <w:pPr>
        <w:pStyle w:val="PL"/>
      </w:pPr>
      <w:r>
        <w:t xml:space="preserve">    sl5                                     </w:t>
      </w:r>
      <w:r>
        <w:rPr>
          <w:color w:val="993366"/>
        </w:rPr>
        <w:t>INTEGER</w:t>
      </w:r>
      <w:r>
        <w:t>(0..4),</w:t>
      </w:r>
    </w:p>
    <w:p w14:paraId="53712672" w14:textId="77777777" w:rsidR="004F39EB" w:rsidRDefault="00307E05">
      <w:pPr>
        <w:pStyle w:val="PL"/>
      </w:pPr>
      <w:r>
        <w:t xml:space="preserve">    sl8                                     </w:t>
      </w:r>
      <w:r>
        <w:rPr>
          <w:color w:val="993366"/>
        </w:rPr>
        <w:t>INTEGER</w:t>
      </w:r>
      <w:r>
        <w:t>(0..7),</w:t>
      </w:r>
    </w:p>
    <w:p w14:paraId="36DCBDC7" w14:textId="77777777" w:rsidR="004F39EB" w:rsidRDefault="00307E05">
      <w:pPr>
        <w:pStyle w:val="PL"/>
      </w:pPr>
      <w:r>
        <w:t xml:space="preserve">    sl10                                    </w:t>
      </w:r>
      <w:r>
        <w:rPr>
          <w:color w:val="993366"/>
        </w:rPr>
        <w:t>INTEGER</w:t>
      </w:r>
      <w:r>
        <w:t>(0..9),</w:t>
      </w:r>
    </w:p>
    <w:p w14:paraId="4D695761" w14:textId="77777777" w:rsidR="004F39EB" w:rsidRDefault="00307E05">
      <w:pPr>
        <w:pStyle w:val="PL"/>
      </w:pPr>
      <w:r>
        <w:t xml:space="preserve">    sl16                                    </w:t>
      </w:r>
      <w:r>
        <w:rPr>
          <w:color w:val="993366"/>
        </w:rPr>
        <w:t>INTEGER</w:t>
      </w:r>
      <w:r>
        <w:t>(0..15),</w:t>
      </w:r>
    </w:p>
    <w:p w14:paraId="5D4A0724" w14:textId="77777777" w:rsidR="004F39EB" w:rsidRDefault="00307E05">
      <w:pPr>
        <w:pStyle w:val="PL"/>
      </w:pPr>
      <w:r>
        <w:t xml:space="preserve">    sl20                                    </w:t>
      </w:r>
      <w:r>
        <w:rPr>
          <w:color w:val="993366"/>
        </w:rPr>
        <w:t>INTEGER</w:t>
      </w:r>
      <w:r>
        <w:t>(0..19),</w:t>
      </w:r>
    </w:p>
    <w:p w14:paraId="7C00E749" w14:textId="77777777" w:rsidR="004F39EB" w:rsidRDefault="00307E05">
      <w:pPr>
        <w:pStyle w:val="PL"/>
      </w:pPr>
      <w:r>
        <w:t xml:space="preserve">    sl32                                    </w:t>
      </w:r>
      <w:r>
        <w:rPr>
          <w:color w:val="993366"/>
        </w:rPr>
        <w:t>INTEGER</w:t>
      </w:r>
      <w:r>
        <w:t>(0..31),</w:t>
      </w:r>
    </w:p>
    <w:p w14:paraId="49B5DB59" w14:textId="77777777" w:rsidR="004F39EB" w:rsidRDefault="00307E05">
      <w:pPr>
        <w:pStyle w:val="PL"/>
      </w:pPr>
      <w:r>
        <w:t xml:space="preserve">    sl40                                    </w:t>
      </w:r>
      <w:r>
        <w:rPr>
          <w:color w:val="993366"/>
        </w:rPr>
        <w:t>INTEGER</w:t>
      </w:r>
      <w:r>
        <w:t>(0..39),</w:t>
      </w:r>
    </w:p>
    <w:p w14:paraId="60ACBAAC" w14:textId="77777777" w:rsidR="004F39EB" w:rsidRDefault="00307E05">
      <w:pPr>
        <w:pStyle w:val="PL"/>
      </w:pPr>
      <w:r>
        <w:t xml:space="preserve">    sl64                                    </w:t>
      </w:r>
      <w:r>
        <w:rPr>
          <w:color w:val="993366"/>
        </w:rPr>
        <w:t>INTEGER</w:t>
      </w:r>
      <w:r>
        <w:t>(0..63),</w:t>
      </w:r>
    </w:p>
    <w:p w14:paraId="5D82546A" w14:textId="77777777" w:rsidR="004F39EB" w:rsidRDefault="00307E05">
      <w:pPr>
        <w:pStyle w:val="PL"/>
      </w:pPr>
      <w:r>
        <w:t xml:space="preserve">    sl80                                    </w:t>
      </w:r>
      <w:r>
        <w:rPr>
          <w:color w:val="993366"/>
        </w:rPr>
        <w:t>INTEGER</w:t>
      </w:r>
      <w:r>
        <w:t>(0..79),</w:t>
      </w:r>
    </w:p>
    <w:p w14:paraId="6BED50FB" w14:textId="77777777" w:rsidR="004F39EB" w:rsidRDefault="00307E05">
      <w:pPr>
        <w:pStyle w:val="PL"/>
      </w:pPr>
      <w:r>
        <w:t xml:space="preserve">    sl160                                   </w:t>
      </w:r>
      <w:r>
        <w:rPr>
          <w:color w:val="993366"/>
        </w:rPr>
        <w:t>INTEGER</w:t>
      </w:r>
      <w:r>
        <w:t>(0..159),</w:t>
      </w:r>
    </w:p>
    <w:p w14:paraId="0A488B4C" w14:textId="77777777" w:rsidR="004F39EB" w:rsidRDefault="00307E05">
      <w:pPr>
        <w:pStyle w:val="PL"/>
      </w:pPr>
      <w:r>
        <w:t xml:space="preserve">    sl320                                   </w:t>
      </w:r>
      <w:r>
        <w:rPr>
          <w:color w:val="993366"/>
        </w:rPr>
        <w:t>INTEGER</w:t>
      </w:r>
      <w:r>
        <w:t>(0..319),</w:t>
      </w:r>
    </w:p>
    <w:p w14:paraId="1C149B7C" w14:textId="77777777" w:rsidR="004F39EB" w:rsidRDefault="00307E05">
      <w:pPr>
        <w:pStyle w:val="PL"/>
      </w:pPr>
      <w:r>
        <w:t xml:space="preserve">    sl640                                   </w:t>
      </w:r>
      <w:r>
        <w:rPr>
          <w:color w:val="993366"/>
        </w:rPr>
        <w:t>INTEGER</w:t>
      </w:r>
      <w:r>
        <w:t>(0..639),</w:t>
      </w:r>
    </w:p>
    <w:p w14:paraId="5D9D925A" w14:textId="77777777" w:rsidR="004F39EB" w:rsidRDefault="00307E05">
      <w:pPr>
        <w:pStyle w:val="PL"/>
      </w:pPr>
      <w:r>
        <w:t xml:space="preserve">    sl1280                                  </w:t>
      </w:r>
      <w:r>
        <w:rPr>
          <w:color w:val="993366"/>
        </w:rPr>
        <w:t>INTEGER</w:t>
      </w:r>
      <w:r>
        <w:t>(0..1279),</w:t>
      </w:r>
    </w:p>
    <w:p w14:paraId="01046A47" w14:textId="77777777" w:rsidR="004F39EB" w:rsidRDefault="00307E05">
      <w:pPr>
        <w:pStyle w:val="PL"/>
      </w:pPr>
      <w:r>
        <w:t xml:space="preserve">    sl2560                                  </w:t>
      </w:r>
      <w:r>
        <w:rPr>
          <w:color w:val="993366"/>
        </w:rPr>
        <w:t>INTEGER</w:t>
      </w:r>
      <w:r>
        <w:t>(0..2559),</w:t>
      </w:r>
    </w:p>
    <w:p w14:paraId="216DE8A2" w14:textId="77777777" w:rsidR="004F39EB" w:rsidRDefault="00307E05">
      <w:pPr>
        <w:pStyle w:val="PL"/>
      </w:pPr>
      <w:r>
        <w:t xml:space="preserve">    sl5120                                  </w:t>
      </w:r>
      <w:r>
        <w:rPr>
          <w:color w:val="993366"/>
        </w:rPr>
        <w:t>INTEGER</w:t>
      </w:r>
      <w:r>
        <w:t>(0..5119),</w:t>
      </w:r>
    </w:p>
    <w:p w14:paraId="1082433B" w14:textId="77777777" w:rsidR="004F39EB" w:rsidRDefault="00307E05">
      <w:pPr>
        <w:pStyle w:val="PL"/>
      </w:pPr>
      <w:r>
        <w:t xml:space="preserve">    sl10240                                 </w:t>
      </w:r>
      <w:r>
        <w:rPr>
          <w:color w:val="993366"/>
        </w:rPr>
        <w:t>INTEGER</w:t>
      </w:r>
      <w:r>
        <w:t>(0..10239),</w:t>
      </w:r>
    </w:p>
    <w:p w14:paraId="7059EC22" w14:textId="77777777" w:rsidR="004F39EB" w:rsidRDefault="00307E05">
      <w:pPr>
        <w:pStyle w:val="PL"/>
      </w:pPr>
      <w:r>
        <w:t xml:space="preserve">    sl40960                                 </w:t>
      </w:r>
      <w:r>
        <w:rPr>
          <w:color w:val="993366"/>
        </w:rPr>
        <w:t>INTEGER</w:t>
      </w:r>
      <w:r>
        <w:t>(0..40959),</w:t>
      </w:r>
    </w:p>
    <w:p w14:paraId="44C4D7AA" w14:textId="77777777" w:rsidR="004F39EB" w:rsidRDefault="00307E05">
      <w:pPr>
        <w:pStyle w:val="PL"/>
      </w:pPr>
      <w:r>
        <w:t xml:space="preserve">    sl81920                                 </w:t>
      </w:r>
      <w:r>
        <w:rPr>
          <w:color w:val="993366"/>
        </w:rPr>
        <w:t>INTEGER</w:t>
      </w:r>
      <w:r>
        <w:t>(0..81919),</w:t>
      </w:r>
    </w:p>
    <w:p w14:paraId="4E926801" w14:textId="77777777" w:rsidR="004F39EB" w:rsidRDefault="00307E05">
      <w:pPr>
        <w:pStyle w:val="PL"/>
      </w:pPr>
      <w:r>
        <w:t xml:space="preserve">    ...</w:t>
      </w:r>
    </w:p>
    <w:p w14:paraId="61ACC0A2" w14:textId="77777777" w:rsidR="004F39EB" w:rsidRDefault="00307E05">
      <w:pPr>
        <w:pStyle w:val="PL"/>
      </w:pPr>
      <w:r>
        <w:t>}</w:t>
      </w:r>
    </w:p>
    <w:p w14:paraId="3B66F1A0" w14:textId="77777777" w:rsidR="004F39EB" w:rsidRDefault="004F39EB">
      <w:pPr>
        <w:pStyle w:val="PL"/>
      </w:pPr>
    </w:p>
    <w:p w14:paraId="77505ABE" w14:textId="77777777" w:rsidR="004F39EB" w:rsidRDefault="00307E05">
      <w:pPr>
        <w:pStyle w:val="PL"/>
      </w:pPr>
      <w:r>
        <w:t xml:space="preserve">SpatialRelationInfo-PDC-r17 ::=   </w:t>
      </w:r>
      <w:r>
        <w:rPr>
          <w:color w:val="993366"/>
        </w:rPr>
        <w:t>SEQUENCE</w:t>
      </w:r>
      <w:r>
        <w:t xml:space="preserve"> {</w:t>
      </w:r>
    </w:p>
    <w:p w14:paraId="60B62022" w14:textId="77777777" w:rsidR="004F39EB" w:rsidRDefault="00307E05">
      <w:pPr>
        <w:pStyle w:val="PL"/>
      </w:pPr>
      <w:r>
        <w:t xml:space="preserve">    referenceSignal                   </w:t>
      </w:r>
      <w:r>
        <w:rPr>
          <w:color w:val="993366"/>
        </w:rPr>
        <w:t>CHOICE</w:t>
      </w:r>
      <w:r>
        <w:t xml:space="preserve"> {</w:t>
      </w:r>
    </w:p>
    <w:p w14:paraId="45FBB4F5" w14:textId="77777777" w:rsidR="004F39EB" w:rsidRDefault="00307E05">
      <w:pPr>
        <w:pStyle w:val="PL"/>
      </w:pPr>
      <w:r>
        <w:t xml:space="preserve">        ssb-Index                         SSB-Index,</w:t>
      </w:r>
    </w:p>
    <w:p w14:paraId="6459F777" w14:textId="77777777" w:rsidR="004F39EB" w:rsidRDefault="00307E05">
      <w:pPr>
        <w:pStyle w:val="PL"/>
      </w:pPr>
      <w:r>
        <w:t xml:space="preserve">        csi-RS-Index                      NZP-CSI-RS-ResourceId,</w:t>
      </w:r>
    </w:p>
    <w:p w14:paraId="6A776F9D" w14:textId="77777777" w:rsidR="004F39EB" w:rsidRDefault="00307E05">
      <w:pPr>
        <w:pStyle w:val="PL"/>
      </w:pPr>
      <w:r>
        <w:t xml:space="preserve">        dl-PRS-PDC                        NR-DL-PRS-ResourceID-r17,</w:t>
      </w:r>
    </w:p>
    <w:p w14:paraId="0301BCA5" w14:textId="77777777" w:rsidR="004F39EB" w:rsidRDefault="00307E05">
      <w:pPr>
        <w:pStyle w:val="PL"/>
      </w:pPr>
      <w:r>
        <w:t xml:space="preserve">        srs                               </w:t>
      </w:r>
      <w:r>
        <w:rPr>
          <w:color w:val="993366"/>
        </w:rPr>
        <w:t>SEQUENCE</w:t>
      </w:r>
      <w:r>
        <w:t xml:space="preserve"> {</w:t>
      </w:r>
    </w:p>
    <w:p w14:paraId="74AEBAEA" w14:textId="77777777" w:rsidR="004F39EB" w:rsidRDefault="00307E05">
      <w:pPr>
        <w:pStyle w:val="PL"/>
      </w:pPr>
      <w:r>
        <w:t xml:space="preserve">            resourceId                        SRS-ResourceId,</w:t>
      </w:r>
    </w:p>
    <w:p w14:paraId="6E458CF5" w14:textId="77777777" w:rsidR="004F39EB" w:rsidRDefault="00307E05">
      <w:pPr>
        <w:pStyle w:val="PL"/>
      </w:pPr>
      <w:r>
        <w:t xml:space="preserve">            uplinkBWP                         BWP-Id</w:t>
      </w:r>
    </w:p>
    <w:p w14:paraId="7D3D7DC6" w14:textId="77777777" w:rsidR="004F39EB" w:rsidRDefault="00307E05">
      <w:pPr>
        <w:pStyle w:val="PL"/>
      </w:pPr>
      <w:r>
        <w:t xml:space="preserve">        },</w:t>
      </w:r>
    </w:p>
    <w:p w14:paraId="3B0F0EFD" w14:textId="77777777" w:rsidR="004F39EB" w:rsidRDefault="00307E05">
      <w:pPr>
        <w:pStyle w:val="PL"/>
      </w:pPr>
      <w:r>
        <w:t xml:space="preserve">        ...</w:t>
      </w:r>
    </w:p>
    <w:p w14:paraId="4BBED5B4" w14:textId="77777777" w:rsidR="004F39EB" w:rsidRDefault="00307E05">
      <w:pPr>
        <w:pStyle w:val="PL"/>
      </w:pPr>
      <w:r>
        <w:t xml:space="preserve">    },</w:t>
      </w:r>
    </w:p>
    <w:p w14:paraId="73193367" w14:textId="77777777" w:rsidR="004F39EB" w:rsidRDefault="00307E05">
      <w:pPr>
        <w:pStyle w:val="PL"/>
      </w:pPr>
      <w:r>
        <w:t xml:space="preserve">    ...</w:t>
      </w:r>
    </w:p>
    <w:p w14:paraId="28D5EE88" w14:textId="77777777" w:rsidR="004F39EB" w:rsidRDefault="00307E05">
      <w:pPr>
        <w:pStyle w:val="PL"/>
      </w:pPr>
      <w:r>
        <w:t>}</w:t>
      </w:r>
    </w:p>
    <w:p w14:paraId="322C917A" w14:textId="77777777" w:rsidR="004F39EB" w:rsidRDefault="004F39EB">
      <w:pPr>
        <w:pStyle w:val="PL"/>
      </w:pPr>
    </w:p>
    <w:p w14:paraId="72D5C664" w14:textId="77777777" w:rsidR="004F39EB" w:rsidRDefault="00307E05">
      <w:pPr>
        <w:pStyle w:val="PL"/>
        <w:rPr>
          <w:color w:val="808080"/>
        </w:rPr>
      </w:pPr>
      <w:r>
        <w:rPr>
          <w:color w:val="808080"/>
        </w:rPr>
        <w:t>-- TAG-SRS-CONFIG-STOP</w:t>
      </w:r>
    </w:p>
    <w:p w14:paraId="0E28D8B3" w14:textId="77777777" w:rsidR="004F39EB" w:rsidRDefault="00307E05">
      <w:pPr>
        <w:pStyle w:val="PL"/>
        <w:rPr>
          <w:color w:val="808080"/>
        </w:rPr>
      </w:pPr>
      <w:r>
        <w:rPr>
          <w:color w:val="808080"/>
        </w:rPr>
        <w:t>-- ASN1STOP</w:t>
      </w:r>
    </w:p>
    <w:p w14:paraId="500E13E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F9FE9E4" w14:textId="77777777">
        <w:tc>
          <w:tcPr>
            <w:tcW w:w="14173" w:type="dxa"/>
            <w:tcBorders>
              <w:top w:val="single" w:sz="4" w:space="0" w:color="auto"/>
              <w:left w:val="single" w:sz="4" w:space="0" w:color="auto"/>
              <w:bottom w:val="single" w:sz="4" w:space="0" w:color="auto"/>
              <w:right w:val="single" w:sz="4" w:space="0" w:color="auto"/>
            </w:tcBorders>
            <w:hideMark/>
          </w:tcPr>
          <w:p w14:paraId="471F878C" w14:textId="77777777" w:rsidR="004F39EB" w:rsidRDefault="00307E05">
            <w:pPr>
              <w:pStyle w:val="TAH"/>
              <w:rPr>
                <w:szCs w:val="22"/>
                <w:lang w:eastAsia="sv-SE"/>
              </w:rPr>
            </w:pPr>
            <w:r>
              <w:rPr>
                <w:i/>
                <w:szCs w:val="22"/>
                <w:lang w:eastAsia="sv-SE"/>
              </w:rPr>
              <w:t xml:space="preserve">SRS-Config </w:t>
            </w:r>
            <w:r>
              <w:rPr>
                <w:szCs w:val="22"/>
                <w:lang w:eastAsia="sv-SE"/>
              </w:rPr>
              <w:t>field descriptions</w:t>
            </w:r>
          </w:p>
        </w:tc>
      </w:tr>
      <w:tr w:rsidR="004F39EB" w14:paraId="60240DAC" w14:textId="77777777">
        <w:tc>
          <w:tcPr>
            <w:tcW w:w="14173" w:type="dxa"/>
            <w:tcBorders>
              <w:top w:val="single" w:sz="4" w:space="0" w:color="auto"/>
              <w:left w:val="single" w:sz="4" w:space="0" w:color="auto"/>
              <w:bottom w:val="single" w:sz="4" w:space="0" w:color="auto"/>
              <w:right w:val="single" w:sz="4" w:space="0" w:color="auto"/>
            </w:tcBorders>
            <w:hideMark/>
          </w:tcPr>
          <w:p w14:paraId="54DC961C" w14:textId="77777777" w:rsidR="004F39EB" w:rsidRDefault="00307E05">
            <w:pPr>
              <w:pStyle w:val="TAL"/>
              <w:rPr>
                <w:szCs w:val="22"/>
                <w:lang w:eastAsia="sv-SE"/>
              </w:rPr>
            </w:pPr>
            <w:r>
              <w:rPr>
                <w:b/>
                <w:i/>
                <w:szCs w:val="22"/>
                <w:lang w:eastAsia="sv-SE"/>
              </w:rPr>
              <w:t>tpc-Accumulation</w:t>
            </w:r>
          </w:p>
          <w:p w14:paraId="2D77988C" w14:textId="77777777" w:rsidR="004F39EB" w:rsidRDefault="00307E05">
            <w:pPr>
              <w:pStyle w:val="TAL"/>
              <w:rPr>
                <w:szCs w:val="22"/>
                <w:lang w:eastAsia="sv-SE"/>
              </w:rPr>
            </w:pPr>
            <w:r>
              <w:rPr>
                <w:szCs w:val="22"/>
                <w:lang w:eastAsia="sv-SE"/>
              </w:rPr>
              <w:t>If the field is absent, UE applies TPC commands via accumulation. If disabled, UE applies the TPC command without accumulation (this applies to SRS when a separate closed loop is configured for SRS) (see TS 38.213 [13], clause 7.3).</w:t>
            </w:r>
          </w:p>
        </w:tc>
      </w:tr>
    </w:tbl>
    <w:p w14:paraId="622D5F0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73665BB" w14:textId="77777777">
        <w:tc>
          <w:tcPr>
            <w:tcW w:w="14173" w:type="dxa"/>
            <w:tcBorders>
              <w:top w:val="single" w:sz="4" w:space="0" w:color="auto"/>
              <w:left w:val="single" w:sz="4" w:space="0" w:color="auto"/>
              <w:bottom w:val="single" w:sz="4" w:space="0" w:color="auto"/>
              <w:right w:val="single" w:sz="4" w:space="0" w:color="auto"/>
            </w:tcBorders>
            <w:hideMark/>
          </w:tcPr>
          <w:p w14:paraId="01A30D00" w14:textId="77777777" w:rsidR="004F39EB" w:rsidRDefault="00307E05">
            <w:pPr>
              <w:pStyle w:val="TAH"/>
              <w:rPr>
                <w:szCs w:val="22"/>
                <w:lang w:eastAsia="sv-SE"/>
              </w:rPr>
            </w:pPr>
            <w:r>
              <w:rPr>
                <w:i/>
                <w:szCs w:val="22"/>
                <w:lang w:eastAsia="sv-SE"/>
              </w:rPr>
              <w:t>SRS-Resource</w:t>
            </w:r>
            <w:r>
              <w:rPr>
                <w:i/>
                <w:szCs w:val="22"/>
                <w:lang w:eastAsia="zh-CN"/>
              </w:rPr>
              <w:t>, SRS-PosResource</w:t>
            </w:r>
            <w:r>
              <w:rPr>
                <w:i/>
                <w:szCs w:val="22"/>
                <w:lang w:eastAsia="sv-SE"/>
              </w:rPr>
              <w:t xml:space="preserve"> </w:t>
            </w:r>
            <w:r>
              <w:rPr>
                <w:szCs w:val="22"/>
                <w:lang w:eastAsia="sv-SE"/>
              </w:rPr>
              <w:t>field descriptions</w:t>
            </w:r>
          </w:p>
        </w:tc>
      </w:tr>
      <w:tr w:rsidR="004F39EB" w14:paraId="586E43F2" w14:textId="77777777">
        <w:tc>
          <w:tcPr>
            <w:tcW w:w="14173" w:type="dxa"/>
            <w:tcBorders>
              <w:top w:val="single" w:sz="4" w:space="0" w:color="auto"/>
              <w:left w:val="single" w:sz="4" w:space="0" w:color="auto"/>
              <w:bottom w:val="single" w:sz="4" w:space="0" w:color="auto"/>
              <w:right w:val="single" w:sz="4" w:space="0" w:color="auto"/>
            </w:tcBorders>
            <w:hideMark/>
          </w:tcPr>
          <w:p w14:paraId="2CE9A1A2" w14:textId="77777777" w:rsidR="004F39EB" w:rsidRDefault="00307E05">
            <w:pPr>
              <w:pStyle w:val="TAL"/>
              <w:rPr>
                <w:szCs w:val="22"/>
                <w:lang w:eastAsia="sv-SE"/>
              </w:rPr>
            </w:pPr>
            <w:r>
              <w:rPr>
                <w:b/>
                <w:i/>
                <w:szCs w:val="22"/>
                <w:lang w:eastAsia="sv-SE"/>
              </w:rPr>
              <w:t>cyclicShift-n2</w:t>
            </w:r>
          </w:p>
          <w:p w14:paraId="19EA9BF8" w14:textId="77777777" w:rsidR="004F39EB" w:rsidRDefault="00307E05">
            <w:pPr>
              <w:pStyle w:val="TAL"/>
              <w:rPr>
                <w:szCs w:val="22"/>
                <w:lang w:eastAsia="sv-SE"/>
              </w:rPr>
            </w:pPr>
            <w:r>
              <w:rPr>
                <w:szCs w:val="22"/>
                <w:lang w:eastAsia="sv-SE"/>
              </w:rPr>
              <w:t>Cyclic shift configuration (see TS 38.214 [19], clause 6.2.1).</w:t>
            </w:r>
          </w:p>
        </w:tc>
      </w:tr>
      <w:tr w:rsidR="004F39EB" w14:paraId="3C7DE9B7" w14:textId="77777777">
        <w:tc>
          <w:tcPr>
            <w:tcW w:w="14173" w:type="dxa"/>
            <w:tcBorders>
              <w:top w:val="single" w:sz="4" w:space="0" w:color="auto"/>
              <w:left w:val="single" w:sz="4" w:space="0" w:color="auto"/>
              <w:bottom w:val="single" w:sz="4" w:space="0" w:color="auto"/>
              <w:right w:val="single" w:sz="4" w:space="0" w:color="auto"/>
            </w:tcBorders>
            <w:hideMark/>
          </w:tcPr>
          <w:p w14:paraId="1931865D" w14:textId="77777777" w:rsidR="004F39EB" w:rsidRDefault="00307E05">
            <w:pPr>
              <w:pStyle w:val="TAL"/>
              <w:rPr>
                <w:szCs w:val="22"/>
                <w:lang w:eastAsia="sv-SE"/>
              </w:rPr>
            </w:pPr>
            <w:r>
              <w:rPr>
                <w:b/>
                <w:i/>
                <w:szCs w:val="22"/>
                <w:lang w:eastAsia="sv-SE"/>
              </w:rPr>
              <w:t>cyclicShift-n4</w:t>
            </w:r>
          </w:p>
          <w:p w14:paraId="1BFC6365" w14:textId="77777777" w:rsidR="004F39EB" w:rsidRDefault="00307E05">
            <w:pPr>
              <w:pStyle w:val="TAL"/>
              <w:rPr>
                <w:szCs w:val="22"/>
                <w:lang w:eastAsia="sv-SE"/>
              </w:rPr>
            </w:pPr>
            <w:r>
              <w:rPr>
                <w:szCs w:val="22"/>
                <w:lang w:eastAsia="sv-SE"/>
              </w:rPr>
              <w:t>Cyclic shift configuration (see TS 38.214 [19], clause 6.2.1).</w:t>
            </w:r>
          </w:p>
        </w:tc>
      </w:tr>
      <w:tr w:rsidR="004F39EB" w14:paraId="53F032B1" w14:textId="77777777">
        <w:tc>
          <w:tcPr>
            <w:tcW w:w="14173" w:type="dxa"/>
            <w:tcBorders>
              <w:top w:val="single" w:sz="4" w:space="0" w:color="auto"/>
              <w:left w:val="single" w:sz="4" w:space="0" w:color="auto"/>
              <w:bottom w:val="single" w:sz="4" w:space="0" w:color="auto"/>
              <w:right w:val="single" w:sz="4" w:space="0" w:color="auto"/>
            </w:tcBorders>
          </w:tcPr>
          <w:p w14:paraId="457BEB05" w14:textId="77777777" w:rsidR="004F39EB" w:rsidRDefault="00307E05">
            <w:pPr>
              <w:pStyle w:val="TAL"/>
              <w:rPr>
                <w:b/>
                <w:bCs/>
                <w:i/>
                <w:iCs/>
              </w:rPr>
            </w:pPr>
            <w:r>
              <w:rPr>
                <w:b/>
                <w:bCs/>
                <w:i/>
                <w:iCs/>
              </w:rPr>
              <w:t>enableStartRBHopping</w:t>
            </w:r>
          </w:p>
          <w:p w14:paraId="3DF3FAFB" w14:textId="77777777" w:rsidR="004F39EB" w:rsidRDefault="00307E05">
            <w:pPr>
              <w:pStyle w:val="TAL"/>
              <w:rPr>
                <w:szCs w:val="22"/>
                <w:lang w:eastAsia="sv-SE"/>
              </w:rPr>
            </w:pPr>
            <w:r>
              <w:rPr>
                <w:szCs w:val="22"/>
                <w:lang w:eastAsia="sv-SE"/>
              </w:rPr>
              <w:t>When this RRC parameter is configured, start RB location hopping is enabled for partial frequency sounding in different SRS frequency hopping periods for periodic/semi-persistent/aperiodic SRS as described in Clause 6.4.1.4 in TS 38.211.</w:t>
            </w:r>
          </w:p>
        </w:tc>
      </w:tr>
      <w:tr w:rsidR="004F39EB" w14:paraId="5407FC4B" w14:textId="77777777">
        <w:tc>
          <w:tcPr>
            <w:tcW w:w="14173" w:type="dxa"/>
            <w:tcBorders>
              <w:top w:val="single" w:sz="4" w:space="0" w:color="auto"/>
              <w:left w:val="single" w:sz="4" w:space="0" w:color="auto"/>
              <w:bottom w:val="single" w:sz="4" w:space="0" w:color="auto"/>
              <w:right w:val="single" w:sz="4" w:space="0" w:color="auto"/>
            </w:tcBorders>
            <w:hideMark/>
          </w:tcPr>
          <w:p w14:paraId="40D5A364" w14:textId="77777777" w:rsidR="004F39EB" w:rsidRDefault="00307E05">
            <w:pPr>
              <w:pStyle w:val="TAL"/>
              <w:rPr>
                <w:szCs w:val="22"/>
                <w:lang w:eastAsia="sv-SE"/>
              </w:rPr>
            </w:pPr>
            <w:r>
              <w:rPr>
                <w:b/>
                <w:i/>
                <w:szCs w:val="22"/>
                <w:lang w:eastAsia="sv-SE"/>
              </w:rPr>
              <w:t>freqHopping</w:t>
            </w:r>
          </w:p>
          <w:p w14:paraId="5EEA0D2A" w14:textId="77777777" w:rsidR="004F39EB" w:rsidRDefault="00307E05">
            <w:pPr>
              <w:pStyle w:val="TAL"/>
              <w:rPr>
                <w:szCs w:val="22"/>
                <w:lang w:eastAsia="sv-SE"/>
              </w:rPr>
            </w:pPr>
            <w:r>
              <w:rPr>
                <w:szCs w:val="22"/>
                <w:lang w:eastAsia="sv-SE"/>
              </w:rPr>
              <w:t xml:space="preserve">Includes parameters capturing SRS frequency hopping (see TS 38.214 [19], clause 6.2.1). For CLI SRS-RSRP measurement, the network always configures this field such that </w:t>
            </w:r>
            <w:r>
              <w:rPr>
                <w:i/>
                <w:szCs w:val="22"/>
                <w:lang w:eastAsia="sv-SE"/>
              </w:rPr>
              <w:t>b-hop</w:t>
            </w:r>
            <w:r>
              <w:rPr>
                <w:szCs w:val="22"/>
                <w:lang w:eastAsia="sv-SE"/>
              </w:rPr>
              <w:t xml:space="preserve"> &gt; </w:t>
            </w:r>
            <w:r>
              <w:rPr>
                <w:i/>
                <w:szCs w:val="22"/>
                <w:lang w:eastAsia="sv-SE"/>
              </w:rPr>
              <w:t>b-SRS</w:t>
            </w:r>
            <w:r>
              <w:rPr>
                <w:szCs w:val="22"/>
                <w:lang w:eastAsia="sv-SE"/>
              </w:rPr>
              <w:t>.</w:t>
            </w:r>
          </w:p>
        </w:tc>
      </w:tr>
      <w:tr w:rsidR="004F39EB" w14:paraId="0B955BCF" w14:textId="77777777">
        <w:tc>
          <w:tcPr>
            <w:tcW w:w="14173" w:type="dxa"/>
            <w:tcBorders>
              <w:top w:val="single" w:sz="4" w:space="0" w:color="auto"/>
              <w:left w:val="single" w:sz="4" w:space="0" w:color="auto"/>
              <w:bottom w:val="single" w:sz="4" w:space="0" w:color="auto"/>
              <w:right w:val="single" w:sz="4" w:space="0" w:color="auto"/>
            </w:tcBorders>
            <w:hideMark/>
          </w:tcPr>
          <w:p w14:paraId="5166A2A3" w14:textId="77777777" w:rsidR="004F39EB" w:rsidRDefault="00307E05">
            <w:pPr>
              <w:pStyle w:val="TAL"/>
              <w:rPr>
                <w:szCs w:val="22"/>
                <w:lang w:eastAsia="sv-SE"/>
              </w:rPr>
            </w:pPr>
            <w:r>
              <w:rPr>
                <w:b/>
                <w:i/>
                <w:szCs w:val="22"/>
                <w:lang w:eastAsia="sv-SE"/>
              </w:rPr>
              <w:t>groupOrSequenceHopping</w:t>
            </w:r>
          </w:p>
          <w:p w14:paraId="697A1570" w14:textId="77777777" w:rsidR="004F39EB" w:rsidRDefault="00307E05">
            <w:pPr>
              <w:pStyle w:val="TAL"/>
              <w:rPr>
                <w:szCs w:val="22"/>
                <w:lang w:eastAsia="sv-SE"/>
              </w:rPr>
            </w:pPr>
            <w:r>
              <w:rPr>
                <w:szCs w:val="22"/>
                <w:lang w:eastAsia="sv-SE"/>
              </w:rPr>
              <w:t>Parameter(s) for configuring group or sequence hopping (see TS 38.211 [16], clause  6.4.1.4.2). For CLI SRS-RSRP measurement, the network always configures this parameter to 'neither'.</w:t>
            </w:r>
          </w:p>
        </w:tc>
      </w:tr>
      <w:tr w:rsidR="004F39EB" w14:paraId="55B38702" w14:textId="77777777">
        <w:tc>
          <w:tcPr>
            <w:tcW w:w="14173" w:type="dxa"/>
            <w:tcBorders>
              <w:top w:val="single" w:sz="4" w:space="0" w:color="auto"/>
              <w:left w:val="single" w:sz="4" w:space="0" w:color="auto"/>
              <w:bottom w:val="single" w:sz="4" w:space="0" w:color="auto"/>
              <w:right w:val="single" w:sz="4" w:space="0" w:color="auto"/>
            </w:tcBorders>
            <w:hideMark/>
          </w:tcPr>
          <w:p w14:paraId="7BEFB9CF" w14:textId="77777777" w:rsidR="004F39EB" w:rsidRDefault="00307E05">
            <w:pPr>
              <w:pStyle w:val="TAL"/>
              <w:rPr>
                <w:b/>
                <w:i/>
                <w:szCs w:val="22"/>
                <w:lang w:eastAsia="sv-SE"/>
              </w:rPr>
            </w:pPr>
            <w:r>
              <w:rPr>
                <w:b/>
                <w:i/>
                <w:szCs w:val="22"/>
                <w:lang w:eastAsia="sv-SE"/>
              </w:rPr>
              <w:t>nrofSRS-Ports</w:t>
            </w:r>
          </w:p>
          <w:p w14:paraId="36B84172" w14:textId="77777777" w:rsidR="004F39EB" w:rsidRDefault="00307E05">
            <w:pPr>
              <w:pStyle w:val="TAL"/>
              <w:rPr>
                <w:szCs w:val="22"/>
                <w:lang w:eastAsia="sv-SE"/>
              </w:rPr>
            </w:pPr>
            <w:r>
              <w:rPr>
                <w:szCs w:val="22"/>
                <w:lang w:eastAsia="sv-SE"/>
              </w:rPr>
              <w:t>Number of ports. For CLI SRS-RSRP measurement, the network always configures this parameter to 'port1'.</w:t>
            </w:r>
          </w:p>
        </w:tc>
      </w:tr>
      <w:tr w:rsidR="004F39EB" w14:paraId="06F6D2AE" w14:textId="77777777">
        <w:tc>
          <w:tcPr>
            <w:tcW w:w="14173" w:type="dxa"/>
            <w:tcBorders>
              <w:top w:val="single" w:sz="4" w:space="0" w:color="auto"/>
              <w:left w:val="single" w:sz="4" w:space="0" w:color="auto"/>
              <w:bottom w:val="single" w:sz="4" w:space="0" w:color="auto"/>
              <w:right w:val="single" w:sz="4" w:space="0" w:color="auto"/>
            </w:tcBorders>
            <w:hideMark/>
          </w:tcPr>
          <w:p w14:paraId="634F3456" w14:textId="77777777" w:rsidR="004F39EB" w:rsidRDefault="00307E05">
            <w:pPr>
              <w:pStyle w:val="TAL"/>
              <w:rPr>
                <w:szCs w:val="22"/>
                <w:lang w:eastAsia="sv-SE"/>
              </w:rPr>
            </w:pPr>
            <w:r>
              <w:rPr>
                <w:b/>
                <w:i/>
                <w:szCs w:val="22"/>
                <w:lang w:eastAsia="sv-SE"/>
              </w:rPr>
              <w:t>periodicityAndOffset-p</w:t>
            </w:r>
          </w:p>
          <w:p w14:paraId="7097B48F" w14:textId="77777777" w:rsidR="004F39EB" w:rsidRDefault="00307E0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 For CLI SRS-RSRP measurement, </w:t>
            </w:r>
            <w:r>
              <w:rPr>
                <w:i/>
                <w:szCs w:val="22"/>
                <w:lang w:eastAsia="sv-SE"/>
              </w:rPr>
              <w:t>sl1280</w:t>
            </w:r>
            <w:r>
              <w:rPr>
                <w:szCs w:val="22"/>
                <w:lang w:eastAsia="sv-SE"/>
              </w:rPr>
              <w:t xml:space="preserve"> and </w:t>
            </w:r>
            <w:r>
              <w:rPr>
                <w:i/>
                <w:szCs w:val="22"/>
                <w:lang w:eastAsia="sv-SE"/>
              </w:rPr>
              <w:t>sl2560</w:t>
            </w:r>
            <w:r>
              <w:rPr>
                <w:szCs w:val="22"/>
                <w:lang w:eastAsia="sv-SE"/>
              </w:rPr>
              <w:t xml:space="preserve"> cannot be configured.</w:t>
            </w:r>
          </w:p>
        </w:tc>
      </w:tr>
      <w:tr w:rsidR="004F39EB" w14:paraId="4AF5D390" w14:textId="77777777">
        <w:tc>
          <w:tcPr>
            <w:tcW w:w="14173" w:type="dxa"/>
            <w:tcBorders>
              <w:top w:val="single" w:sz="4" w:space="0" w:color="auto"/>
              <w:left w:val="single" w:sz="4" w:space="0" w:color="auto"/>
              <w:bottom w:val="single" w:sz="4" w:space="0" w:color="auto"/>
              <w:right w:val="single" w:sz="4" w:space="0" w:color="auto"/>
            </w:tcBorders>
            <w:hideMark/>
          </w:tcPr>
          <w:p w14:paraId="45FD1316" w14:textId="77777777" w:rsidR="004F39EB" w:rsidRDefault="00307E05">
            <w:pPr>
              <w:pStyle w:val="TAL"/>
              <w:rPr>
                <w:szCs w:val="22"/>
                <w:lang w:eastAsia="sv-SE"/>
              </w:rPr>
            </w:pPr>
            <w:r>
              <w:rPr>
                <w:b/>
                <w:i/>
                <w:szCs w:val="22"/>
                <w:lang w:eastAsia="sv-SE"/>
              </w:rPr>
              <w:t>periodicityAndOffset-sp</w:t>
            </w:r>
          </w:p>
          <w:p w14:paraId="18D1FD79" w14:textId="77777777" w:rsidR="004F39EB" w:rsidRDefault="00307E05">
            <w:pPr>
              <w:pStyle w:val="TAL"/>
              <w:rPr>
                <w:szCs w:val="22"/>
                <w:lang w:eastAsia="sv-SE"/>
              </w:rPr>
            </w:pPr>
            <w:r>
              <w:rPr>
                <w:szCs w:val="22"/>
                <w:lang w:eastAsia="sv-SE"/>
              </w:rPr>
              <w:t xml:space="preserve">Periodicity and slot offset for this SRS resource. All values are in "number of slots". Value </w:t>
            </w:r>
            <w:r>
              <w:rPr>
                <w:i/>
                <w:szCs w:val="22"/>
                <w:lang w:eastAsia="sv-SE"/>
              </w:rPr>
              <w:t>sl1</w:t>
            </w:r>
            <w:r>
              <w:rPr>
                <w:szCs w:val="22"/>
                <w:lang w:eastAsia="sv-SE"/>
              </w:rPr>
              <w:t xml:space="preserve"> corresponds to a periodicity of 1 slot, value </w:t>
            </w:r>
            <w:r>
              <w:rPr>
                <w:i/>
                <w:szCs w:val="22"/>
                <w:lang w:eastAsia="sv-SE"/>
              </w:rPr>
              <w:t>sl2</w:t>
            </w:r>
            <w:r>
              <w:rPr>
                <w:szCs w:val="22"/>
                <w:lang w:eastAsia="sv-SE"/>
              </w:rPr>
              <w:t xml:space="preserve"> corresponds to a periodicity of 2 slots, and so on. For each periodicity the corresponding offset is given in number of slots. For periodicity </w:t>
            </w:r>
            <w:r>
              <w:rPr>
                <w:i/>
                <w:szCs w:val="22"/>
                <w:lang w:eastAsia="sv-SE"/>
              </w:rPr>
              <w:t>sl1</w:t>
            </w:r>
            <w:r>
              <w:rPr>
                <w:szCs w:val="22"/>
                <w:lang w:eastAsia="sv-SE"/>
              </w:rPr>
              <w:t xml:space="preserve"> the offset is 0 slots (see TS 38.214 [19], clause 6.2.1).</w:t>
            </w:r>
          </w:p>
        </w:tc>
      </w:tr>
      <w:tr w:rsidR="004F39EB" w14:paraId="154E04F3" w14:textId="77777777">
        <w:tc>
          <w:tcPr>
            <w:tcW w:w="14173" w:type="dxa"/>
            <w:tcBorders>
              <w:top w:val="single" w:sz="4" w:space="0" w:color="auto"/>
              <w:left w:val="single" w:sz="4" w:space="0" w:color="auto"/>
              <w:bottom w:val="single" w:sz="4" w:space="0" w:color="auto"/>
              <w:right w:val="single" w:sz="4" w:space="0" w:color="auto"/>
            </w:tcBorders>
            <w:hideMark/>
          </w:tcPr>
          <w:p w14:paraId="53C21586" w14:textId="77777777" w:rsidR="004F39EB" w:rsidRDefault="00307E05">
            <w:pPr>
              <w:pStyle w:val="TAL"/>
              <w:rPr>
                <w:szCs w:val="22"/>
                <w:lang w:eastAsia="sv-SE"/>
              </w:rPr>
            </w:pPr>
            <w:r>
              <w:rPr>
                <w:b/>
                <w:i/>
                <w:szCs w:val="22"/>
                <w:lang w:eastAsia="sv-SE"/>
              </w:rPr>
              <w:t>ptrs-PortIndex</w:t>
            </w:r>
          </w:p>
          <w:p w14:paraId="57C0AA31" w14:textId="77777777" w:rsidR="004F39EB" w:rsidRDefault="00307E05">
            <w:pPr>
              <w:pStyle w:val="TAL"/>
              <w:rPr>
                <w:szCs w:val="22"/>
                <w:lang w:eastAsia="sv-SE"/>
              </w:rPr>
            </w:pPr>
            <w:r>
              <w:rPr>
                <w:szCs w:val="22"/>
                <w:lang w:eastAsia="sv-SE"/>
              </w:rPr>
              <w:t xml:space="preserve">The PTRS port index for this SRS resource for non-codebook based UL MIMO. This is only applicable when the corresponding </w:t>
            </w:r>
            <w:r>
              <w:rPr>
                <w:i/>
                <w:szCs w:val="22"/>
                <w:lang w:eastAsia="sv-SE"/>
              </w:rPr>
              <w:t>PTRS-UplinkConfig</w:t>
            </w:r>
            <w:r>
              <w:rPr>
                <w:szCs w:val="22"/>
                <w:lang w:eastAsia="sv-SE"/>
              </w:rPr>
              <w:t xml:space="preserve"> is set to CP-OFDM. The </w:t>
            </w:r>
            <w:r>
              <w:rPr>
                <w:i/>
                <w:szCs w:val="22"/>
                <w:lang w:eastAsia="sv-SE"/>
              </w:rPr>
              <w:t>ptrs-PortIndex</w:t>
            </w:r>
            <w:r>
              <w:rPr>
                <w:szCs w:val="22"/>
                <w:lang w:eastAsia="sv-SE"/>
              </w:rPr>
              <w:t xml:space="preserve"> configured here must be smaller than the </w:t>
            </w:r>
            <w:r>
              <w:rPr>
                <w:i/>
                <w:szCs w:val="22"/>
                <w:lang w:eastAsia="sv-SE"/>
              </w:rPr>
              <w:t>maxNrofPorts</w:t>
            </w:r>
            <w:r>
              <w:rPr>
                <w:szCs w:val="22"/>
                <w:lang w:eastAsia="sv-SE"/>
              </w:rPr>
              <w:t xml:space="preserve"> configured in the </w:t>
            </w:r>
            <w:r>
              <w:rPr>
                <w:i/>
                <w:szCs w:val="22"/>
                <w:lang w:eastAsia="sv-SE"/>
              </w:rPr>
              <w:t>PTRS-UplinkConfig</w:t>
            </w:r>
            <w:r>
              <w:rPr>
                <w:szCs w:val="22"/>
                <w:lang w:eastAsia="sv-SE"/>
              </w:rPr>
              <w:t xml:space="preserve"> (see TS 38.214 [19], clause 6.2.3.1). This parameter is not applicable to CLI SRS-RSRP measurement.</w:t>
            </w:r>
          </w:p>
        </w:tc>
      </w:tr>
      <w:tr w:rsidR="004F39EB" w14:paraId="21137CA5" w14:textId="77777777">
        <w:tc>
          <w:tcPr>
            <w:tcW w:w="14173" w:type="dxa"/>
            <w:tcBorders>
              <w:top w:val="single" w:sz="4" w:space="0" w:color="auto"/>
              <w:left w:val="single" w:sz="4" w:space="0" w:color="auto"/>
              <w:bottom w:val="single" w:sz="4" w:space="0" w:color="auto"/>
              <w:right w:val="single" w:sz="4" w:space="0" w:color="auto"/>
            </w:tcBorders>
            <w:hideMark/>
          </w:tcPr>
          <w:p w14:paraId="6D20AE60" w14:textId="77777777" w:rsidR="004F39EB" w:rsidRDefault="00307E05">
            <w:pPr>
              <w:pStyle w:val="TAL"/>
              <w:rPr>
                <w:szCs w:val="22"/>
                <w:lang w:eastAsia="sv-SE"/>
              </w:rPr>
            </w:pPr>
            <w:r>
              <w:rPr>
                <w:b/>
                <w:i/>
                <w:szCs w:val="22"/>
                <w:lang w:eastAsia="sv-SE"/>
              </w:rPr>
              <w:t>resourceMapping</w:t>
            </w:r>
          </w:p>
          <w:p w14:paraId="19CE7963" w14:textId="77777777" w:rsidR="004F39EB" w:rsidRDefault="00307E05">
            <w:pPr>
              <w:pStyle w:val="TAL"/>
              <w:rPr>
                <w:szCs w:val="22"/>
                <w:lang w:eastAsia="sv-SE"/>
              </w:rPr>
            </w:pPr>
            <w:r>
              <w:rPr>
                <w:szCs w:val="22"/>
                <w:lang w:eastAsia="sv-SE"/>
              </w:rPr>
              <w:t xml:space="preserve">OFDM symbol location of the SRS resource within a slot including </w:t>
            </w:r>
            <w:r>
              <w:rPr>
                <w:i/>
                <w:lang w:eastAsia="sv-SE"/>
              </w:rPr>
              <w:t>nrofSymbols</w:t>
            </w:r>
            <w:r>
              <w:rPr>
                <w:lang w:eastAsia="sv-SE"/>
              </w:rPr>
              <w:t xml:space="preserve"> (</w:t>
            </w:r>
            <w:r>
              <w:rPr>
                <w:szCs w:val="22"/>
                <w:lang w:eastAsia="sv-SE"/>
              </w:rPr>
              <w:t xml:space="preserve">number of OFDM symbols), </w:t>
            </w:r>
            <w:r>
              <w:rPr>
                <w:i/>
                <w:szCs w:val="22"/>
                <w:lang w:eastAsia="sv-SE"/>
              </w:rPr>
              <w:t>startPosition</w:t>
            </w:r>
            <w:r>
              <w:rPr>
                <w:szCs w:val="22"/>
                <w:lang w:eastAsia="sv-SE"/>
              </w:rPr>
              <w:t xml:space="preserve"> (value 0 refers to the last symbol, value 1 refers to the second last symbol, and so on) and </w:t>
            </w:r>
            <w:r>
              <w:rPr>
                <w:i/>
                <w:szCs w:val="22"/>
                <w:lang w:eastAsia="sv-SE"/>
              </w:rPr>
              <w:t>repetitionFactor</w:t>
            </w:r>
            <w:r>
              <w:rPr>
                <w:szCs w:val="22"/>
                <w:lang w:eastAsia="sv-SE"/>
              </w:rPr>
              <w:t xml:space="preserve"> (see TS 38.214 [19], clause 6.2.1 and TS 38.211 [16], clause 6.4.1.4). The configured SRS resource does not exceed the slot boundary. If </w:t>
            </w:r>
            <w:r>
              <w:rPr>
                <w:i/>
                <w:szCs w:val="22"/>
                <w:lang w:eastAsia="sv-SE"/>
              </w:rPr>
              <w:t>resourceMapping-r16</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If </w:t>
            </w:r>
            <w:r>
              <w:rPr>
                <w:i/>
                <w:szCs w:val="22"/>
                <w:lang w:eastAsia="sv-SE"/>
              </w:rPr>
              <w:t>resourceMapping-r17</w:t>
            </w:r>
            <w:r>
              <w:rPr>
                <w:szCs w:val="22"/>
                <w:lang w:eastAsia="sv-SE"/>
              </w:rPr>
              <w:t xml:space="preserve"> is signalled, UE shall ignore the </w:t>
            </w:r>
            <w:r>
              <w:rPr>
                <w:i/>
                <w:szCs w:val="22"/>
                <w:lang w:eastAsia="sv-SE"/>
              </w:rPr>
              <w:t xml:space="preserve">resourceMapping </w:t>
            </w:r>
            <w:r>
              <w:rPr>
                <w:szCs w:val="22"/>
                <w:lang w:eastAsia="sv-SE"/>
              </w:rPr>
              <w:t xml:space="preserve">(without suffix) and only the values of nrofSymbols which are integer multiples of the configured repetitionFactor can be configured. For CLI SRS-RSRP measurement, the network always configures </w:t>
            </w:r>
            <w:r>
              <w:rPr>
                <w:i/>
                <w:szCs w:val="22"/>
                <w:lang w:eastAsia="sv-SE"/>
              </w:rPr>
              <w:t>nrofSymbols</w:t>
            </w:r>
            <w:r>
              <w:rPr>
                <w:szCs w:val="22"/>
                <w:lang w:eastAsia="sv-SE"/>
              </w:rPr>
              <w:t xml:space="preserve"> and </w:t>
            </w:r>
            <w:r>
              <w:rPr>
                <w:i/>
                <w:szCs w:val="22"/>
                <w:lang w:eastAsia="sv-SE"/>
              </w:rPr>
              <w:t>repetitionFactor</w:t>
            </w:r>
            <w:r>
              <w:rPr>
                <w:szCs w:val="22"/>
                <w:lang w:eastAsia="sv-SE"/>
              </w:rPr>
              <w:t xml:space="preserve"> to 'n1'.</w:t>
            </w:r>
          </w:p>
        </w:tc>
      </w:tr>
      <w:tr w:rsidR="004F39EB" w14:paraId="6A5276F0" w14:textId="77777777">
        <w:tc>
          <w:tcPr>
            <w:tcW w:w="14173" w:type="dxa"/>
            <w:tcBorders>
              <w:top w:val="single" w:sz="4" w:space="0" w:color="auto"/>
              <w:left w:val="single" w:sz="4" w:space="0" w:color="auto"/>
              <w:bottom w:val="single" w:sz="4" w:space="0" w:color="auto"/>
              <w:right w:val="single" w:sz="4" w:space="0" w:color="auto"/>
            </w:tcBorders>
            <w:hideMark/>
          </w:tcPr>
          <w:p w14:paraId="03A189D5" w14:textId="77777777" w:rsidR="004F39EB" w:rsidRDefault="00307E05">
            <w:pPr>
              <w:pStyle w:val="TAL"/>
              <w:rPr>
                <w:szCs w:val="22"/>
                <w:lang w:eastAsia="sv-SE"/>
              </w:rPr>
            </w:pPr>
            <w:r>
              <w:rPr>
                <w:b/>
                <w:i/>
                <w:szCs w:val="22"/>
                <w:lang w:eastAsia="sv-SE"/>
              </w:rPr>
              <w:t>resourceType</w:t>
            </w:r>
          </w:p>
          <w:p w14:paraId="67315338" w14:textId="77777777" w:rsidR="004F39EB" w:rsidRDefault="00307E05">
            <w:pPr>
              <w:pStyle w:val="TAL"/>
              <w:rPr>
                <w:szCs w:val="22"/>
                <w:lang w:eastAsia="sv-SE"/>
              </w:rPr>
            </w:pPr>
            <w:r>
              <w:rPr>
                <w:szCs w:val="22"/>
                <w:lang w:eastAsia="sv-SE"/>
              </w:rPr>
              <w:t xml:space="preserve">Periodicity and offset for semi-persistent and periodic SRS resource (see TS 38.214 [19], clause 6.2.1). For CLI SRS-RSRP measurement, only 'periodic' is applicable for </w:t>
            </w:r>
            <w:r>
              <w:rPr>
                <w:i/>
                <w:szCs w:val="22"/>
                <w:lang w:eastAsia="sv-SE"/>
              </w:rPr>
              <w:t>resourceType</w:t>
            </w:r>
            <w:r>
              <w:rPr>
                <w:szCs w:val="22"/>
                <w:lang w:eastAsia="sv-SE"/>
              </w:rPr>
              <w:t>.</w:t>
            </w:r>
          </w:p>
        </w:tc>
      </w:tr>
      <w:tr w:rsidR="004F39EB" w14:paraId="70392DB9" w14:textId="77777777">
        <w:tc>
          <w:tcPr>
            <w:tcW w:w="14173" w:type="dxa"/>
            <w:tcBorders>
              <w:top w:val="single" w:sz="4" w:space="0" w:color="auto"/>
              <w:left w:val="single" w:sz="4" w:space="0" w:color="auto"/>
              <w:bottom w:val="single" w:sz="4" w:space="0" w:color="auto"/>
              <w:right w:val="single" w:sz="4" w:space="0" w:color="auto"/>
            </w:tcBorders>
            <w:hideMark/>
          </w:tcPr>
          <w:p w14:paraId="78A9CF18" w14:textId="77777777" w:rsidR="004F39EB" w:rsidRDefault="00307E05">
            <w:pPr>
              <w:pStyle w:val="TAL"/>
              <w:rPr>
                <w:szCs w:val="22"/>
                <w:lang w:eastAsia="sv-SE"/>
              </w:rPr>
            </w:pPr>
            <w:r>
              <w:rPr>
                <w:b/>
                <w:i/>
                <w:szCs w:val="22"/>
                <w:lang w:eastAsia="sv-SE"/>
              </w:rPr>
              <w:t>sequenceId</w:t>
            </w:r>
          </w:p>
          <w:p w14:paraId="257AB9DE" w14:textId="77777777" w:rsidR="004F39EB" w:rsidRDefault="00307E05">
            <w:pPr>
              <w:pStyle w:val="TAL"/>
              <w:rPr>
                <w:szCs w:val="22"/>
                <w:lang w:eastAsia="sv-SE"/>
              </w:rPr>
            </w:pPr>
            <w:r>
              <w:rPr>
                <w:szCs w:val="22"/>
                <w:lang w:eastAsia="sv-SE"/>
              </w:rPr>
              <w:t>Sequence ID used to initialize pseudo random group and sequence hopping (see TS 38.214 [19], clause 6.2.1).</w:t>
            </w:r>
          </w:p>
        </w:tc>
      </w:tr>
      <w:tr w:rsidR="004F39EB" w14:paraId="7E545E96" w14:textId="77777777">
        <w:tc>
          <w:tcPr>
            <w:tcW w:w="14173" w:type="dxa"/>
            <w:tcBorders>
              <w:top w:val="single" w:sz="4" w:space="0" w:color="auto"/>
              <w:left w:val="single" w:sz="4" w:space="0" w:color="auto"/>
              <w:bottom w:val="single" w:sz="4" w:space="0" w:color="auto"/>
              <w:right w:val="single" w:sz="4" w:space="0" w:color="auto"/>
            </w:tcBorders>
          </w:tcPr>
          <w:p w14:paraId="5C9BF543" w14:textId="77777777" w:rsidR="004F39EB" w:rsidRDefault="00307E05">
            <w:pPr>
              <w:pStyle w:val="TAL"/>
              <w:rPr>
                <w:b/>
                <w:bCs/>
                <w:i/>
                <w:iCs/>
              </w:rPr>
            </w:pPr>
            <w:r>
              <w:rPr>
                <w:b/>
                <w:bCs/>
                <w:i/>
                <w:iCs/>
              </w:rPr>
              <w:t>servingCellId</w:t>
            </w:r>
          </w:p>
          <w:p w14:paraId="661CEA46" w14:textId="77777777" w:rsidR="004F39EB" w:rsidRDefault="00307E05">
            <w:pPr>
              <w:pStyle w:val="TAL"/>
              <w:rPr>
                <w:b/>
                <w:i/>
                <w:szCs w:val="22"/>
                <w:lang w:eastAsia="sv-SE"/>
              </w:rPr>
            </w:pPr>
            <w:r>
              <w:rPr>
                <w:szCs w:val="22"/>
              </w:rPr>
              <w:t xml:space="preserve">The serving Cell ID of the source SSB, CSI-RS, or SRS for the spatial relation of the target SRS resource. </w:t>
            </w:r>
            <w:r>
              <w:rPr>
                <w:rFonts w:eastAsia="SimSun" w:cs="Arial"/>
              </w:rPr>
              <w:t>If this field is absent the SSB, the CSI-RS, or the SRS is from the same serving cell where the SRS is configured.</w:t>
            </w:r>
          </w:p>
        </w:tc>
      </w:tr>
      <w:tr w:rsidR="004F39EB" w14:paraId="6D9D0036" w14:textId="77777777">
        <w:tc>
          <w:tcPr>
            <w:tcW w:w="14173" w:type="dxa"/>
            <w:tcBorders>
              <w:top w:val="single" w:sz="4" w:space="0" w:color="auto"/>
              <w:left w:val="single" w:sz="4" w:space="0" w:color="auto"/>
              <w:bottom w:val="single" w:sz="4" w:space="0" w:color="auto"/>
              <w:right w:val="single" w:sz="4" w:space="0" w:color="auto"/>
            </w:tcBorders>
            <w:hideMark/>
          </w:tcPr>
          <w:p w14:paraId="05BD948F" w14:textId="77777777" w:rsidR="004F39EB" w:rsidRDefault="00307E05">
            <w:pPr>
              <w:pStyle w:val="TAL"/>
              <w:rPr>
                <w:szCs w:val="22"/>
                <w:lang w:eastAsia="sv-SE"/>
              </w:rPr>
            </w:pPr>
            <w:r>
              <w:rPr>
                <w:b/>
                <w:i/>
                <w:szCs w:val="22"/>
                <w:lang w:eastAsia="sv-SE"/>
              </w:rPr>
              <w:t>spatialRelationInfo</w:t>
            </w:r>
          </w:p>
          <w:p w14:paraId="54F8F35C" w14:textId="77777777" w:rsidR="004F39EB" w:rsidRDefault="00307E05">
            <w:pPr>
              <w:pStyle w:val="TAL"/>
              <w:rPr>
                <w:szCs w:val="22"/>
                <w:lang w:eastAsia="sv-SE"/>
              </w:rPr>
            </w:pPr>
            <w:r>
              <w:rPr>
                <w:szCs w:val="22"/>
                <w:lang w:eastAsia="sv-SE"/>
              </w:rPr>
              <w:t>Configuration of the spatial relation between a reference RS and the target SRS. Reference RS can be SSB/CSI-RS/SRS (see TS 38.214 [19], clause 6.2.1). This parameter is not applicable to CLI SRS-RSRP measurement.</w:t>
            </w:r>
          </w:p>
        </w:tc>
      </w:tr>
      <w:tr w:rsidR="004F39EB" w14:paraId="10D5D231" w14:textId="77777777">
        <w:tc>
          <w:tcPr>
            <w:tcW w:w="14173" w:type="dxa"/>
            <w:tcBorders>
              <w:top w:val="single" w:sz="4" w:space="0" w:color="auto"/>
              <w:left w:val="single" w:sz="4" w:space="0" w:color="auto"/>
              <w:bottom w:val="single" w:sz="4" w:space="0" w:color="auto"/>
              <w:right w:val="single" w:sz="4" w:space="0" w:color="auto"/>
            </w:tcBorders>
          </w:tcPr>
          <w:p w14:paraId="3B1E181F" w14:textId="77777777" w:rsidR="004F39EB" w:rsidRDefault="00307E05">
            <w:pPr>
              <w:pStyle w:val="TAL"/>
              <w:rPr>
                <w:b/>
                <w:i/>
                <w:szCs w:val="22"/>
                <w:lang w:eastAsia="sv-SE"/>
              </w:rPr>
            </w:pPr>
            <w:r>
              <w:rPr>
                <w:b/>
                <w:i/>
                <w:szCs w:val="22"/>
                <w:lang w:eastAsia="sv-SE"/>
              </w:rPr>
              <w:t>spatialRelationInfo-PDC</w:t>
            </w:r>
          </w:p>
          <w:p w14:paraId="0C902486" w14:textId="77777777" w:rsidR="004F39EB" w:rsidRDefault="00307E05">
            <w:pPr>
              <w:pStyle w:val="TAL"/>
              <w:rPr>
                <w:bCs/>
                <w:iCs/>
                <w:szCs w:val="22"/>
                <w:lang w:eastAsia="sv-SE"/>
              </w:rPr>
            </w:pPr>
            <w:r>
              <w:rPr>
                <w:bCs/>
                <w:iCs/>
                <w:szCs w:val="22"/>
                <w:lang w:eastAsia="sv-SE"/>
              </w:rPr>
              <w:t xml:space="preserve">Configuration of the spatial relation between a reference RS and the target SRS. Reference RS can be SSB/CSI-RS/SRS/DL-PRS-PDC (see TS 38.214 [19], clause 6.2.1). The field is present in case of </w:t>
            </w:r>
            <w:r>
              <w:rPr>
                <w:bCs/>
                <w:i/>
                <w:szCs w:val="22"/>
                <w:lang w:eastAsia="sv-SE"/>
              </w:rPr>
              <w:t>resourceType=periodic</w:t>
            </w:r>
            <w:r>
              <w:rPr>
                <w:bCs/>
                <w:iCs/>
                <w:szCs w:val="22"/>
                <w:lang w:eastAsia="sv-SE"/>
              </w:rPr>
              <w:t xml:space="preserve"> and </w:t>
            </w:r>
            <w:r>
              <w:rPr>
                <w:i/>
                <w:iCs/>
              </w:rPr>
              <w:t>usagePDC-r17</w:t>
            </w:r>
            <w:r>
              <w:rPr>
                <w:bCs/>
                <w:i/>
                <w:iCs/>
                <w:szCs w:val="22"/>
                <w:lang w:eastAsia="sv-SE"/>
              </w:rPr>
              <w:t>=</w:t>
            </w:r>
            <w:r>
              <w:rPr>
                <w:bCs/>
                <w:i/>
                <w:szCs w:val="22"/>
                <w:lang w:eastAsia="sv-SE"/>
              </w:rPr>
              <w:t>true</w:t>
            </w:r>
            <w:r>
              <w:rPr>
                <w:bCs/>
                <w:iCs/>
                <w:szCs w:val="22"/>
                <w:lang w:eastAsia="sv-SE"/>
              </w:rPr>
              <w:t xml:space="preserve"> in the </w:t>
            </w:r>
            <w:r>
              <w:rPr>
                <w:bCs/>
                <w:i/>
                <w:szCs w:val="22"/>
                <w:lang w:eastAsia="sv-SE"/>
              </w:rPr>
              <w:t>SRS-ResourceSet</w:t>
            </w:r>
            <w:r>
              <w:rPr>
                <w:bCs/>
                <w:iCs/>
                <w:szCs w:val="22"/>
                <w:lang w:eastAsia="sv-SE"/>
              </w:rPr>
              <w:t>, otherwise the field is absent.</w:t>
            </w:r>
          </w:p>
        </w:tc>
      </w:tr>
      <w:tr w:rsidR="004F39EB" w14:paraId="51F13F47" w14:textId="77777777">
        <w:tc>
          <w:tcPr>
            <w:tcW w:w="14173" w:type="dxa"/>
            <w:tcBorders>
              <w:top w:val="single" w:sz="4" w:space="0" w:color="auto"/>
              <w:left w:val="single" w:sz="4" w:space="0" w:color="auto"/>
              <w:bottom w:val="single" w:sz="4" w:space="0" w:color="auto"/>
              <w:right w:val="single" w:sz="4" w:space="0" w:color="auto"/>
            </w:tcBorders>
            <w:hideMark/>
          </w:tcPr>
          <w:p w14:paraId="75ED6D67" w14:textId="77777777" w:rsidR="004F39EB" w:rsidRDefault="00307E05">
            <w:pPr>
              <w:pStyle w:val="TAL"/>
              <w:rPr>
                <w:szCs w:val="22"/>
                <w:lang w:eastAsia="sv-SE"/>
              </w:rPr>
            </w:pPr>
            <w:r>
              <w:rPr>
                <w:b/>
                <w:i/>
                <w:szCs w:val="22"/>
                <w:lang w:eastAsia="sv-SE"/>
              </w:rPr>
              <w:t>spatialRelationInfoPos</w:t>
            </w:r>
          </w:p>
          <w:p w14:paraId="308AECD3" w14:textId="77777777" w:rsidR="004F39EB" w:rsidRDefault="00307E05">
            <w:pPr>
              <w:pStyle w:val="TAL"/>
              <w:rPr>
                <w:szCs w:val="22"/>
                <w:lang w:eastAsia="zh-CN"/>
              </w:rPr>
            </w:pPr>
            <w:r>
              <w:rPr>
                <w:szCs w:val="22"/>
                <w:lang w:eastAsia="sv-SE"/>
              </w:rPr>
              <w:t>Configuration of the spatial relation between a reference RS and the target SRS. Reference RS can be SSB/CSI-RS/SRS/DL-PRS (see TS 38.214 [19], clause 6.2.1).</w:t>
            </w:r>
          </w:p>
          <w:p w14:paraId="5CAC1D69" w14:textId="77777777" w:rsidR="004F39EB" w:rsidRDefault="00307E05">
            <w:pPr>
              <w:pStyle w:val="TAL"/>
              <w:rPr>
                <w:b/>
                <w:i/>
                <w:szCs w:val="22"/>
                <w:lang w:eastAsia="sv-SE"/>
              </w:rPr>
            </w:pPr>
            <w:r>
              <w:rPr>
                <w:rFonts w:cs="Arial"/>
                <w:szCs w:val="18"/>
                <w:lang w:eastAsia="zh-CN"/>
              </w:rPr>
              <w:t>If</w:t>
            </w:r>
            <w:r>
              <w:rPr>
                <w:rFonts w:cs="Arial"/>
                <w:szCs w:val="18"/>
                <w:lang w:eastAsia="sv-SE"/>
              </w:rPr>
              <w:t xml:space="preserve"> the IE </w:t>
            </w:r>
            <w:r>
              <w:rPr>
                <w:rFonts w:cs="Arial"/>
                <w:i/>
                <w:szCs w:val="18"/>
                <w:lang w:eastAsia="sv-SE"/>
              </w:rPr>
              <w:t>srs-ResourceId-Ext</w:t>
            </w:r>
            <w:r>
              <w:rPr>
                <w:rFonts w:cs="Arial"/>
                <w:szCs w:val="18"/>
                <w:lang w:eastAsia="zh-CN"/>
              </w:rPr>
              <w:t xml:space="preserve"> is present, the IE </w:t>
            </w:r>
            <w:bookmarkStart w:id="1086" w:name="OLE_LINK15"/>
            <w:bookmarkStart w:id="1087" w:name="OLE_LINK16"/>
            <w:r>
              <w:rPr>
                <w:rFonts w:cs="Arial"/>
                <w:i/>
                <w:szCs w:val="18"/>
                <w:lang w:eastAsia="zh-CN"/>
              </w:rPr>
              <w:t xml:space="preserve">srs-ResourceId </w:t>
            </w:r>
            <w:bookmarkEnd w:id="1086"/>
            <w:bookmarkEnd w:id="1087"/>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 xml:space="preserve">0 to </w:t>
            </w:r>
            <w:r>
              <w:rPr>
                <w:rFonts w:cs="Arial"/>
                <w:noProof/>
                <w:szCs w:val="18"/>
                <w:lang w:eastAsia="zh-CN"/>
              </w:rPr>
              <w:t xml:space="preserve">63. </w:t>
            </w:r>
            <w:r>
              <w:rPr>
                <w:rFonts w:cs="Arial"/>
                <w:szCs w:val="18"/>
                <w:lang w:eastAsia="zh-CN"/>
              </w:rPr>
              <w:t xml:space="preserve">Otherwise the IE </w:t>
            </w:r>
            <w:r>
              <w:rPr>
                <w:rFonts w:cs="Arial"/>
                <w:i/>
                <w:szCs w:val="18"/>
                <w:lang w:eastAsia="zh-CN"/>
              </w:rPr>
              <w:t xml:space="preserve">srs-ResourceId </w:t>
            </w:r>
            <w:r>
              <w:rPr>
                <w:rFonts w:cs="Arial"/>
                <w:szCs w:val="18"/>
                <w:lang w:eastAsia="zh-CN"/>
              </w:rPr>
              <w:t xml:space="preserve">in </w:t>
            </w:r>
            <w:r>
              <w:rPr>
                <w:rFonts w:cs="Arial"/>
                <w:i/>
                <w:szCs w:val="18"/>
                <w:lang w:eastAsia="zh-CN"/>
              </w:rPr>
              <w:t xml:space="preserve">spatialRelationInfoPos </w:t>
            </w:r>
            <w:r>
              <w:rPr>
                <w:rFonts w:cs="Arial"/>
                <w:noProof/>
                <w:szCs w:val="18"/>
              </w:rPr>
              <w:t>represent</w:t>
            </w:r>
            <w:r>
              <w:rPr>
                <w:rFonts w:cs="Arial"/>
                <w:noProof/>
                <w:szCs w:val="18"/>
                <w:lang w:eastAsia="zh-CN"/>
              </w:rPr>
              <w:t>s</w:t>
            </w:r>
            <w:r>
              <w:rPr>
                <w:rFonts w:cs="Arial"/>
                <w:noProof/>
                <w:szCs w:val="18"/>
              </w:rPr>
              <w:t xml:space="preserve"> the index </w:t>
            </w:r>
            <w:r>
              <w:rPr>
                <w:rFonts w:cs="Arial"/>
                <w:noProof/>
                <w:szCs w:val="18"/>
                <w:lang w:eastAsia="zh-CN"/>
              </w:rPr>
              <w:t xml:space="preserve">from </w:t>
            </w:r>
            <w:r>
              <w:rPr>
                <w:rFonts w:cs="Arial"/>
                <w:noProof/>
                <w:szCs w:val="18"/>
              </w:rPr>
              <w:t>0 to 31</w:t>
            </w:r>
            <w:r>
              <w:rPr>
                <w:rFonts w:cs="Arial"/>
                <w:noProof/>
                <w:szCs w:val="18"/>
                <w:lang w:eastAsia="zh-CN"/>
              </w:rPr>
              <w:t>.</w:t>
            </w:r>
          </w:p>
        </w:tc>
      </w:tr>
      <w:tr w:rsidR="004F39EB" w14:paraId="3746BDEA" w14:textId="77777777">
        <w:tc>
          <w:tcPr>
            <w:tcW w:w="14173" w:type="dxa"/>
            <w:tcBorders>
              <w:top w:val="single" w:sz="4" w:space="0" w:color="auto"/>
              <w:left w:val="single" w:sz="4" w:space="0" w:color="auto"/>
              <w:bottom w:val="single" w:sz="4" w:space="0" w:color="auto"/>
              <w:right w:val="single" w:sz="4" w:space="0" w:color="auto"/>
            </w:tcBorders>
            <w:hideMark/>
          </w:tcPr>
          <w:p w14:paraId="2F15637B" w14:textId="77777777" w:rsidR="004F39EB" w:rsidRDefault="00307E05">
            <w:pPr>
              <w:pStyle w:val="TAL"/>
              <w:rPr>
                <w:b/>
                <w:bCs/>
                <w:i/>
                <w:iCs/>
                <w:lang w:eastAsia="x-none"/>
              </w:rPr>
            </w:pPr>
            <w:r>
              <w:rPr>
                <w:b/>
                <w:bCs/>
                <w:i/>
                <w:iCs/>
                <w:lang w:eastAsia="x-none"/>
              </w:rPr>
              <w:t>srs-RequestDCI-0-2</w:t>
            </w:r>
          </w:p>
          <w:p w14:paraId="6296339B" w14:textId="77777777" w:rsidR="004F39EB" w:rsidRDefault="00307E05">
            <w:pPr>
              <w:pStyle w:val="TAL"/>
              <w:rPr>
                <w:b/>
                <w:i/>
                <w:szCs w:val="22"/>
                <w:lang w:eastAsia="sv-SE"/>
              </w:rPr>
            </w:pPr>
            <w:r>
              <w:rPr>
                <w:szCs w:val="22"/>
                <w:lang w:eastAsia="sv-SE"/>
              </w:rPr>
              <w:t xml:space="preserve">Indicate the number of bits for "SRS request"in DCI format 0_2. When the field is absent, then the value of 0 bit for "SRS request" in DCI format 0_2 is applied. If the parameter </w:t>
            </w:r>
            <w:r>
              <w:rPr>
                <w:i/>
                <w:szCs w:val="22"/>
                <w:lang w:eastAsia="sv-SE"/>
              </w:rPr>
              <w:t>srs-RequestDCI-0-2</w:t>
            </w:r>
            <w:r>
              <w:rPr>
                <w:szCs w:val="22"/>
                <w:lang w:eastAsia="sv-SE"/>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r>
              <w:rPr>
                <w:i/>
                <w:szCs w:val="22"/>
                <w:lang w:eastAsia="sv-SE"/>
              </w:rPr>
              <w:t>supplementaryUplink</w:t>
            </w:r>
            <w:r>
              <w:rPr>
                <w:szCs w:val="22"/>
                <w:lang w:eastAsia="sv-SE"/>
              </w:rPr>
              <w:t>, an extra bit (the first bit of the SRS request field) is used for the non-SUL/SUL indication.</w:t>
            </w:r>
          </w:p>
        </w:tc>
      </w:tr>
      <w:tr w:rsidR="004F39EB" w14:paraId="3667516D" w14:textId="77777777">
        <w:tc>
          <w:tcPr>
            <w:tcW w:w="14173" w:type="dxa"/>
            <w:tcBorders>
              <w:top w:val="single" w:sz="4" w:space="0" w:color="auto"/>
              <w:left w:val="single" w:sz="4" w:space="0" w:color="auto"/>
              <w:bottom w:val="single" w:sz="4" w:space="0" w:color="auto"/>
              <w:right w:val="single" w:sz="4" w:space="0" w:color="auto"/>
            </w:tcBorders>
            <w:hideMark/>
          </w:tcPr>
          <w:p w14:paraId="2FF09678" w14:textId="77777777" w:rsidR="004F39EB" w:rsidRDefault="00307E05">
            <w:pPr>
              <w:pStyle w:val="TAL"/>
              <w:rPr>
                <w:b/>
                <w:bCs/>
                <w:i/>
                <w:iCs/>
                <w:lang w:eastAsia="x-none"/>
              </w:rPr>
            </w:pPr>
            <w:r>
              <w:rPr>
                <w:b/>
                <w:bCs/>
                <w:i/>
                <w:iCs/>
                <w:lang w:eastAsia="x-none"/>
              </w:rPr>
              <w:t>srs-RequestDCI-1-2</w:t>
            </w:r>
          </w:p>
          <w:p w14:paraId="3BC958FA" w14:textId="77777777" w:rsidR="004F39EB" w:rsidRDefault="00307E05">
            <w:pPr>
              <w:pStyle w:val="TAL"/>
              <w:rPr>
                <w:b/>
                <w:i/>
                <w:szCs w:val="22"/>
                <w:lang w:eastAsia="sv-SE"/>
              </w:rPr>
            </w:pPr>
            <w:r>
              <w:rPr>
                <w:szCs w:val="22"/>
                <w:lang w:eastAsia="sv-SE"/>
              </w:rPr>
              <w:t xml:space="preserve">Indicate the number of bits for "SRS request" in DCI format 1_2. When the field is absent, then the value of 0 bit for "SRS request" in DCI format 1_2 is applied. When the UE is configured with </w:t>
            </w:r>
            <w:r>
              <w:rPr>
                <w:i/>
                <w:szCs w:val="22"/>
                <w:lang w:eastAsia="sv-SE"/>
              </w:rPr>
              <w:t>supplementaryUplink</w:t>
            </w:r>
            <w:r>
              <w:rPr>
                <w:szCs w:val="22"/>
                <w:lang w:eastAsia="sv-SE"/>
              </w:rPr>
              <w:t>, an extra bit (the first bit of the SRS request field) is used for the non-SUL/SUL indication (see TS 38.214 [19], clause 6.1.1.2).</w:t>
            </w:r>
          </w:p>
        </w:tc>
      </w:tr>
      <w:tr w:rsidR="004F39EB" w14:paraId="6821569F" w14:textId="77777777">
        <w:tc>
          <w:tcPr>
            <w:tcW w:w="14173" w:type="dxa"/>
            <w:tcBorders>
              <w:top w:val="single" w:sz="4" w:space="0" w:color="auto"/>
              <w:left w:val="single" w:sz="4" w:space="0" w:color="auto"/>
              <w:bottom w:val="single" w:sz="4" w:space="0" w:color="auto"/>
              <w:right w:val="single" w:sz="4" w:space="0" w:color="auto"/>
            </w:tcBorders>
            <w:hideMark/>
          </w:tcPr>
          <w:p w14:paraId="34AB9DF0" w14:textId="77777777" w:rsidR="004F39EB" w:rsidRDefault="00307E05">
            <w:pPr>
              <w:pStyle w:val="TAL"/>
              <w:rPr>
                <w:b/>
                <w:bCs/>
                <w:i/>
                <w:iCs/>
                <w:lang w:eastAsia="x-none"/>
              </w:rPr>
            </w:pPr>
            <w:r>
              <w:rPr>
                <w:b/>
                <w:bCs/>
                <w:i/>
                <w:iCs/>
                <w:lang w:eastAsia="x-none"/>
              </w:rPr>
              <w:t>srs-ResourceSetToAddModListDCI-0-2</w:t>
            </w:r>
          </w:p>
          <w:p w14:paraId="36D6C3C6" w14:textId="77777777" w:rsidR="004F39EB" w:rsidRDefault="00307E05">
            <w:pPr>
              <w:pStyle w:val="TAL"/>
              <w:rPr>
                <w:b/>
                <w:i/>
                <w:szCs w:val="22"/>
                <w:lang w:eastAsia="sv-SE"/>
              </w:rPr>
            </w:pPr>
            <w:r>
              <w:rPr>
                <w:szCs w:val="22"/>
                <w:lang w:eastAsia="sv-SE"/>
              </w:rPr>
              <w:t>List of SRS resource set to be added or modified for DCI format 0_2 (see TS 38.212 [17], clause 7.3.1).</w:t>
            </w:r>
          </w:p>
        </w:tc>
      </w:tr>
      <w:tr w:rsidR="004F39EB" w14:paraId="133B42D3" w14:textId="77777777">
        <w:tc>
          <w:tcPr>
            <w:tcW w:w="14173" w:type="dxa"/>
            <w:tcBorders>
              <w:top w:val="single" w:sz="4" w:space="0" w:color="auto"/>
              <w:left w:val="single" w:sz="4" w:space="0" w:color="auto"/>
              <w:bottom w:val="single" w:sz="4" w:space="0" w:color="auto"/>
              <w:right w:val="single" w:sz="4" w:space="0" w:color="auto"/>
            </w:tcBorders>
            <w:hideMark/>
          </w:tcPr>
          <w:p w14:paraId="62050DD7" w14:textId="77777777" w:rsidR="004F39EB" w:rsidRDefault="00307E05">
            <w:pPr>
              <w:pStyle w:val="TAL"/>
              <w:rPr>
                <w:b/>
                <w:bCs/>
                <w:i/>
                <w:iCs/>
                <w:lang w:eastAsia="x-none"/>
              </w:rPr>
            </w:pPr>
            <w:r>
              <w:rPr>
                <w:b/>
                <w:bCs/>
                <w:i/>
                <w:iCs/>
                <w:lang w:eastAsia="x-none"/>
              </w:rPr>
              <w:t>srs-ResourceSetToReleaseListDCI-0-2</w:t>
            </w:r>
          </w:p>
          <w:p w14:paraId="76F0E983" w14:textId="77777777" w:rsidR="004F39EB" w:rsidRDefault="00307E05">
            <w:pPr>
              <w:pStyle w:val="TAL"/>
              <w:rPr>
                <w:b/>
                <w:i/>
                <w:szCs w:val="22"/>
                <w:lang w:eastAsia="sv-SE"/>
              </w:rPr>
            </w:pPr>
            <w:r>
              <w:rPr>
                <w:szCs w:val="22"/>
                <w:lang w:eastAsia="sv-SE"/>
              </w:rPr>
              <w:t>List of SRS resource set to be released for DCI format 0_2 (see TS 38.212 [17], clause 7.3.1).</w:t>
            </w:r>
          </w:p>
        </w:tc>
      </w:tr>
      <w:tr w:rsidR="004F39EB" w14:paraId="10B56E9A" w14:textId="77777777">
        <w:tc>
          <w:tcPr>
            <w:tcW w:w="14173" w:type="dxa"/>
            <w:tcBorders>
              <w:top w:val="single" w:sz="4" w:space="0" w:color="auto"/>
              <w:left w:val="single" w:sz="4" w:space="0" w:color="auto"/>
              <w:bottom w:val="single" w:sz="4" w:space="0" w:color="auto"/>
              <w:right w:val="single" w:sz="4" w:space="0" w:color="auto"/>
            </w:tcBorders>
          </w:tcPr>
          <w:p w14:paraId="637F526C" w14:textId="77777777" w:rsidR="004F39EB" w:rsidRDefault="00307E05">
            <w:pPr>
              <w:pStyle w:val="TAL"/>
              <w:rPr>
                <w:lang w:eastAsia="sv-SE"/>
              </w:rPr>
            </w:pPr>
            <w:r>
              <w:rPr>
                <w:b/>
                <w:i/>
                <w:lang w:eastAsia="sv-SE"/>
              </w:rPr>
              <w:t>srs-TCIState</w:t>
            </w:r>
          </w:p>
          <w:p w14:paraId="2689D4CC" w14:textId="77777777" w:rsidR="004F39EB" w:rsidRDefault="00307E05">
            <w:pPr>
              <w:pStyle w:val="TAL"/>
              <w:rPr>
                <w:b/>
                <w:bCs/>
                <w:i/>
                <w:iCs/>
                <w:lang w:eastAsia="x-none"/>
              </w:rPr>
            </w:pPr>
            <w:r>
              <w:rPr>
                <w:lang w:eastAsia="sv-SE"/>
              </w:rPr>
              <w:t xml:space="preserve">Configuration of either a UL TCI state or a joint TCI state for the SRS resource. This field is absent when the SRS resource is in a </w:t>
            </w:r>
            <w:r>
              <w:rPr>
                <w:i/>
                <w:lang w:eastAsia="sv-SE"/>
              </w:rPr>
              <w:t>SRS-ResourceSet</w:t>
            </w:r>
            <w:r>
              <w:rPr>
                <w:lang w:eastAsia="sv-SE"/>
              </w:rPr>
              <w:t xml:space="preserve"> configured with </w:t>
            </w:r>
            <w:r>
              <w:rPr>
                <w:i/>
                <w:lang w:eastAsia="sv-SE"/>
              </w:rPr>
              <w:t xml:space="preserve">followUnifiedTCIstateSRS-r17 </w:t>
            </w:r>
            <w:r>
              <w:rPr>
                <w:lang w:eastAsia="sv-SE"/>
              </w:rPr>
              <w:t xml:space="preserve">or when </w:t>
            </w:r>
            <w:r>
              <w:rPr>
                <w:bCs/>
                <w:iCs/>
                <w:lang w:eastAsia="sv-SE"/>
              </w:rPr>
              <w:t xml:space="preserve">the field </w:t>
            </w:r>
            <w:r>
              <w:rPr>
                <w:bCs/>
                <w:i/>
                <w:iCs/>
                <w:lang w:eastAsia="sv-SE"/>
              </w:rPr>
              <w:t>unifiedTCI-StateType</w:t>
            </w:r>
            <w:r>
              <w:rPr>
                <w:bCs/>
                <w:iCs/>
                <w:lang w:eastAsia="sv-SE"/>
              </w:rPr>
              <w:t xml:space="preserve"> is not configured to the serving cell which the SRS resource is located in</w:t>
            </w:r>
            <w:r>
              <w:rPr>
                <w:lang w:eastAsia="sv-SE"/>
              </w:rPr>
              <w:t>.</w:t>
            </w:r>
          </w:p>
        </w:tc>
      </w:tr>
      <w:tr w:rsidR="004F39EB" w14:paraId="57199FB2" w14:textId="77777777">
        <w:tc>
          <w:tcPr>
            <w:tcW w:w="14173" w:type="dxa"/>
            <w:tcBorders>
              <w:top w:val="single" w:sz="4" w:space="0" w:color="auto"/>
              <w:left w:val="single" w:sz="4" w:space="0" w:color="auto"/>
              <w:bottom w:val="single" w:sz="4" w:space="0" w:color="auto"/>
              <w:right w:val="single" w:sz="4" w:space="0" w:color="auto"/>
            </w:tcBorders>
          </w:tcPr>
          <w:p w14:paraId="1B60D148" w14:textId="77777777" w:rsidR="004F39EB" w:rsidRDefault="00307E05">
            <w:pPr>
              <w:pStyle w:val="TAL"/>
              <w:rPr>
                <w:b/>
                <w:bCs/>
                <w:i/>
                <w:iCs/>
              </w:rPr>
            </w:pPr>
            <w:r>
              <w:rPr>
                <w:b/>
                <w:bCs/>
                <w:i/>
                <w:iCs/>
              </w:rPr>
              <w:t>startRBIndexAndFreqScalingFactor</w:t>
            </w:r>
          </w:p>
          <w:p w14:paraId="6C4967A2" w14:textId="77777777" w:rsidR="004F39EB" w:rsidRDefault="00307E05">
            <w:pPr>
              <w:pStyle w:val="TAL"/>
              <w:rPr>
                <w:bCs/>
                <w:iCs/>
                <w:szCs w:val="22"/>
                <w:lang w:eastAsia="sv-SE"/>
              </w:rPr>
            </w:pPr>
            <w:r>
              <w:rPr>
                <w:bCs/>
                <w:iCs/>
                <w:szCs w:val="22"/>
                <w:lang w:eastAsia="sv-SE"/>
              </w:rPr>
              <w:t xml:space="preserve">Configures the UE with the startRBIndex and freqScalingFactor for partial frequency sounding as described in Clause 6.4.1.4 in TS 38.211. The </w:t>
            </w:r>
            <w:r>
              <w:t>startRBIndexForFScaling2 gives the startRBIndex when freqScalingFactor is 2 and t</w:t>
            </w:r>
            <w:r>
              <w:rPr>
                <w:bCs/>
                <w:iCs/>
                <w:szCs w:val="22"/>
                <w:lang w:eastAsia="sv-SE"/>
              </w:rPr>
              <w:t xml:space="preserve">he </w:t>
            </w:r>
            <w:r>
              <w:t xml:space="preserve">startRBIndexForFScaling4 gives the startRBIndex when FreqScalingFactor is 4 </w:t>
            </w:r>
          </w:p>
        </w:tc>
      </w:tr>
      <w:tr w:rsidR="004F39EB" w14:paraId="3AD6B7FA" w14:textId="77777777">
        <w:tc>
          <w:tcPr>
            <w:tcW w:w="14173" w:type="dxa"/>
            <w:tcBorders>
              <w:top w:val="single" w:sz="4" w:space="0" w:color="auto"/>
              <w:left w:val="single" w:sz="4" w:space="0" w:color="auto"/>
              <w:bottom w:val="single" w:sz="4" w:space="0" w:color="auto"/>
              <w:right w:val="single" w:sz="4" w:space="0" w:color="auto"/>
            </w:tcBorders>
            <w:hideMark/>
          </w:tcPr>
          <w:p w14:paraId="0D105499" w14:textId="77777777" w:rsidR="004F39EB" w:rsidRDefault="00307E05">
            <w:pPr>
              <w:pStyle w:val="TAL"/>
              <w:rPr>
                <w:szCs w:val="22"/>
                <w:lang w:eastAsia="sv-SE"/>
              </w:rPr>
            </w:pPr>
            <w:r>
              <w:rPr>
                <w:b/>
                <w:i/>
                <w:szCs w:val="22"/>
                <w:lang w:eastAsia="sv-SE"/>
              </w:rPr>
              <w:t>transmissionComb, transmissionComb-n8</w:t>
            </w:r>
          </w:p>
          <w:p w14:paraId="468A1865" w14:textId="77777777" w:rsidR="004F39EB" w:rsidRDefault="00307E05">
            <w:pPr>
              <w:pStyle w:val="TAL"/>
              <w:rPr>
                <w:szCs w:val="22"/>
                <w:lang w:eastAsia="sv-SE"/>
              </w:rPr>
            </w:pPr>
            <w:r>
              <w:rPr>
                <w:szCs w:val="22"/>
                <w:lang w:eastAsia="sv-SE"/>
              </w:rPr>
              <w:t>Comb value (2 or 4 or 8) and comb offset (0..combValue-1) (see TS 38.214 [19], clause 6.2.1).</w:t>
            </w:r>
          </w:p>
        </w:tc>
      </w:tr>
    </w:tbl>
    <w:p w14:paraId="5A5CD121"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D376B95" w14:textId="77777777">
        <w:tc>
          <w:tcPr>
            <w:tcW w:w="14173" w:type="dxa"/>
            <w:tcBorders>
              <w:top w:val="single" w:sz="4" w:space="0" w:color="auto"/>
              <w:left w:val="single" w:sz="4" w:space="0" w:color="auto"/>
              <w:bottom w:val="single" w:sz="4" w:space="0" w:color="auto"/>
              <w:right w:val="single" w:sz="4" w:space="0" w:color="auto"/>
            </w:tcBorders>
            <w:hideMark/>
          </w:tcPr>
          <w:p w14:paraId="35CFBAA0" w14:textId="77777777" w:rsidR="004F39EB" w:rsidRDefault="00307E05">
            <w:pPr>
              <w:pStyle w:val="TAH"/>
              <w:rPr>
                <w:szCs w:val="22"/>
                <w:lang w:eastAsia="sv-SE"/>
              </w:rPr>
            </w:pPr>
            <w:r>
              <w:rPr>
                <w:i/>
                <w:szCs w:val="22"/>
                <w:lang w:eastAsia="sv-SE"/>
              </w:rPr>
              <w:t>SRS-ResourceSet</w:t>
            </w:r>
            <w:r>
              <w:rPr>
                <w:i/>
                <w:szCs w:val="22"/>
                <w:lang w:eastAsia="zh-CN"/>
              </w:rPr>
              <w:t xml:space="preserve">, </w:t>
            </w:r>
            <w:r>
              <w:rPr>
                <w:i/>
                <w:szCs w:val="22"/>
                <w:lang w:eastAsia="sv-SE"/>
              </w:rPr>
              <w:t>SRS-</w:t>
            </w:r>
            <w:r>
              <w:rPr>
                <w:i/>
                <w:szCs w:val="22"/>
                <w:lang w:eastAsia="zh-CN"/>
              </w:rPr>
              <w:t>Pos</w:t>
            </w:r>
            <w:r>
              <w:rPr>
                <w:i/>
                <w:szCs w:val="22"/>
                <w:lang w:eastAsia="sv-SE"/>
              </w:rPr>
              <w:t xml:space="preserve">ResourceSet </w:t>
            </w:r>
            <w:r>
              <w:rPr>
                <w:szCs w:val="22"/>
                <w:lang w:eastAsia="sv-SE"/>
              </w:rPr>
              <w:t>field descriptions</w:t>
            </w:r>
          </w:p>
        </w:tc>
      </w:tr>
      <w:tr w:rsidR="004F39EB" w14:paraId="25DE9081" w14:textId="77777777">
        <w:tc>
          <w:tcPr>
            <w:tcW w:w="14173" w:type="dxa"/>
            <w:tcBorders>
              <w:top w:val="single" w:sz="4" w:space="0" w:color="auto"/>
              <w:left w:val="single" w:sz="4" w:space="0" w:color="auto"/>
              <w:bottom w:val="single" w:sz="4" w:space="0" w:color="auto"/>
              <w:right w:val="single" w:sz="4" w:space="0" w:color="auto"/>
            </w:tcBorders>
            <w:hideMark/>
          </w:tcPr>
          <w:p w14:paraId="52271CB4" w14:textId="77777777" w:rsidR="004F39EB" w:rsidRDefault="00307E05">
            <w:pPr>
              <w:pStyle w:val="TAL"/>
              <w:rPr>
                <w:szCs w:val="22"/>
                <w:lang w:eastAsia="sv-SE"/>
              </w:rPr>
            </w:pPr>
            <w:r>
              <w:rPr>
                <w:b/>
                <w:i/>
                <w:szCs w:val="22"/>
                <w:lang w:eastAsia="sv-SE"/>
              </w:rPr>
              <w:t>alpha</w:t>
            </w:r>
          </w:p>
          <w:p w14:paraId="4184FCAF" w14:textId="77777777" w:rsidR="004F39EB" w:rsidRDefault="00307E05">
            <w:pPr>
              <w:pStyle w:val="TAL"/>
              <w:rPr>
                <w:szCs w:val="22"/>
                <w:lang w:eastAsia="sv-SE"/>
              </w:rPr>
            </w:pPr>
            <w:r>
              <w:rPr>
                <w:szCs w:val="22"/>
                <w:lang w:eastAsia="sv-SE"/>
              </w:rPr>
              <w:t>alpha value for SRS power control (see TS 38.213 [13], clause 7.3). When the field is absent the UE applies the value 1.</w:t>
            </w:r>
          </w:p>
        </w:tc>
      </w:tr>
      <w:tr w:rsidR="004F39EB" w14:paraId="4C1CD052" w14:textId="77777777">
        <w:tc>
          <w:tcPr>
            <w:tcW w:w="14173" w:type="dxa"/>
            <w:tcBorders>
              <w:top w:val="single" w:sz="4" w:space="0" w:color="auto"/>
              <w:left w:val="single" w:sz="4" w:space="0" w:color="auto"/>
              <w:bottom w:val="single" w:sz="4" w:space="0" w:color="auto"/>
              <w:right w:val="single" w:sz="4" w:space="0" w:color="auto"/>
            </w:tcBorders>
            <w:hideMark/>
          </w:tcPr>
          <w:p w14:paraId="665A70EA" w14:textId="77777777" w:rsidR="004F39EB" w:rsidRDefault="00307E05">
            <w:pPr>
              <w:pStyle w:val="TAL"/>
              <w:rPr>
                <w:szCs w:val="22"/>
                <w:lang w:eastAsia="sv-SE"/>
              </w:rPr>
            </w:pPr>
            <w:r>
              <w:rPr>
                <w:b/>
                <w:i/>
                <w:szCs w:val="22"/>
                <w:lang w:eastAsia="sv-SE"/>
              </w:rPr>
              <w:t>aperiodicSRS-ResourceTriggerList</w:t>
            </w:r>
          </w:p>
          <w:p w14:paraId="36AAA8DC" w14:textId="77777777" w:rsidR="004F39EB" w:rsidRDefault="00307E05">
            <w:pPr>
              <w:pStyle w:val="TAL"/>
              <w:rPr>
                <w:lang w:eastAsia="sv-SE"/>
              </w:rPr>
            </w:pPr>
            <w:r>
              <w:rPr>
                <w:lang w:eastAsia="sv-SE"/>
              </w:rPr>
              <w:t xml:space="preserve">An additional list of DCI "code points" upon which the UE shall transmit SRS according to this SRS resource set configuration (see TS 38.214 [19], clause 6). When the field is not included during a reconfiguration of </w:t>
            </w:r>
            <w:r>
              <w:rPr>
                <w:i/>
                <w:lang w:eastAsia="sv-SE"/>
              </w:rPr>
              <w:t>SRS-ResourceSet</w:t>
            </w:r>
            <w:r>
              <w:rPr>
                <w:lang w:eastAsia="sv-SE"/>
              </w:rPr>
              <w:t xml:space="preserve"> of </w:t>
            </w:r>
            <w:r>
              <w:rPr>
                <w:i/>
                <w:lang w:eastAsia="sv-SE"/>
              </w:rPr>
              <w:t>resourceType</w:t>
            </w:r>
            <w:r>
              <w:rPr>
                <w:lang w:eastAsia="sv-SE"/>
              </w:rPr>
              <w:t xml:space="preserve"> set to </w:t>
            </w:r>
            <w:r>
              <w:rPr>
                <w:i/>
                <w:lang w:eastAsia="sv-SE"/>
              </w:rPr>
              <w:t>aperiodic</w:t>
            </w:r>
            <w:r>
              <w:rPr>
                <w:lang w:eastAsia="sv-SE"/>
              </w:rPr>
              <w:t xml:space="preserve">, UE maintains this value based on the Need M; that is, this list is not considered as an extension of </w:t>
            </w:r>
            <w:r>
              <w:rPr>
                <w:i/>
                <w:szCs w:val="22"/>
                <w:lang w:eastAsia="sv-SE"/>
              </w:rPr>
              <w:t>aperiodicSRS-ResourceTrigger</w:t>
            </w:r>
            <w:r>
              <w:rPr>
                <w:lang w:eastAsia="sv-SE"/>
              </w:rPr>
              <w:t xml:space="preserve"> for purpose of applying the general rule for extended list in clause 6.1.3.</w:t>
            </w:r>
          </w:p>
        </w:tc>
      </w:tr>
      <w:tr w:rsidR="004F39EB" w14:paraId="5D075ADC" w14:textId="77777777">
        <w:tc>
          <w:tcPr>
            <w:tcW w:w="14173" w:type="dxa"/>
            <w:tcBorders>
              <w:top w:val="single" w:sz="4" w:space="0" w:color="auto"/>
              <w:left w:val="single" w:sz="4" w:space="0" w:color="auto"/>
              <w:bottom w:val="single" w:sz="4" w:space="0" w:color="auto"/>
              <w:right w:val="single" w:sz="4" w:space="0" w:color="auto"/>
            </w:tcBorders>
            <w:hideMark/>
          </w:tcPr>
          <w:p w14:paraId="0870AFCF" w14:textId="77777777" w:rsidR="004F39EB" w:rsidRDefault="00307E05">
            <w:pPr>
              <w:pStyle w:val="TAL"/>
              <w:rPr>
                <w:szCs w:val="22"/>
                <w:lang w:eastAsia="sv-SE"/>
              </w:rPr>
            </w:pPr>
            <w:r>
              <w:rPr>
                <w:b/>
                <w:i/>
                <w:szCs w:val="22"/>
                <w:lang w:eastAsia="sv-SE"/>
              </w:rPr>
              <w:t>aperiodicSRS-ResourceTrigger</w:t>
            </w:r>
          </w:p>
          <w:p w14:paraId="66155FC1" w14:textId="77777777" w:rsidR="004F39EB" w:rsidRDefault="00307E05">
            <w:pPr>
              <w:pStyle w:val="TAL"/>
              <w:rPr>
                <w:szCs w:val="22"/>
                <w:lang w:eastAsia="sv-SE"/>
              </w:rPr>
            </w:pPr>
            <w:r>
              <w:rPr>
                <w:szCs w:val="22"/>
                <w:lang w:eastAsia="sv-SE"/>
              </w:rPr>
              <w:t>The DCI "code point" upon which the UE shall transmit SRS according to this SRS resource set configuration (see TS 38.214 [19], clause 6).</w:t>
            </w:r>
          </w:p>
        </w:tc>
      </w:tr>
      <w:tr w:rsidR="004F39EB" w14:paraId="7DAB28D3" w14:textId="77777777">
        <w:tc>
          <w:tcPr>
            <w:tcW w:w="14173" w:type="dxa"/>
            <w:tcBorders>
              <w:top w:val="single" w:sz="4" w:space="0" w:color="auto"/>
              <w:left w:val="single" w:sz="4" w:space="0" w:color="auto"/>
              <w:bottom w:val="single" w:sz="4" w:space="0" w:color="auto"/>
              <w:right w:val="single" w:sz="4" w:space="0" w:color="auto"/>
            </w:tcBorders>
            <w:hideMark/>
          </w:tcPr>
          <w:p w14:paraId="7E358B66" w14:textId="77777777" w:rsidR="004F39EB" w:rsidRDefault="00307E05">
            <w:pPr>
              <w:pStyle w:val="TAL"/>
              <w:rPr>
                <w:szCs w:val="22"/>
                <w:lang w:eastAsia="sv-SE"/>
              </w:rPr>
            </w:pPr>
            <w:r>
              <w:rPr>
                <w:b/>
                <w:i/>
                <w:szCs w:val="22"/>
                <w:lang w:eastAsia="sv-SE"/>
              </w:rPr>
              <w:t>associatedCSI-RS</w:t>
            </w:r>
          </w:p>
          <w:p w14:paraId="6731D452" w14:textId="77777777" w:rsidR="004F39EB" w:rsidRDefault="00307E05">
            <w:pPr>
              <w:pStyle w:val="TAL"/>
              <w:rPr>
                <w:szCs w:val="22"/>
                <w:lang w:eastAsia="sv-SE"/>
              </w:rPr>
            </w:pPr>
            <w:r>
              <w:rPr>
                <w:szCs w:val="22"/>
                <w:lang w:eastAsia="sv-SE"/>
              </w:rPr>
              <w:t>ID of CSI-RS resource associated with this SRS resource set in non-codebook based operation (see TS 38.214 [19], clause 6.1.1.2).</w:t>
            </w:r>
          </w:p>
        </w:tc>
      </w:tr>
      <w:tr w:rsidR="004F39EB" w14:paraId="6BF88CBA" w14:textId="77777777">
        <w:tc>
          <w:tcPr>
            <w:tcW w:w="14173" w:type="dxa"/>
            <w:tcBorders>
              <w:top w:val="single" w:sz="4" w:space="0" w:color="auto"/>
              <w:left w:val="single" w:sz="4" w:space="0" w:color="auto"/>
              <w:bottom w:val="single" w:sz="4" w:space="0" w:color="auto"/>
              <w:right w:val="single" w:sz="4" w:space="0" w:color="auto"/>
            </w:tcBorders>
          </w:tcPr>
          <w:p w14:paraId="2A4A1B18" w14:textId="77777777" w:rsidR="004F39EB" w:rsidRDefault="00307E05">
            <w:pPr>
              <w:pStyle w:val="TAL"/>
              <w:rPr>
                <w:b/>
                <w:bCs/>
                <w:i/>
                <w:iCs/>
              </w:rPr>
            </w:pPr>
            <w:r>
              <w:rPr>
                <w:b/>
                <w:bCs/>
                <w:i/>
                <w:iCs/>
              </w:rPr>
              <w:t>availableSlotOffset</w:t>
            </w:r>
          </w:p>
          <w:p w14:paraId="77FE25AE" w14:textId="77777777" w:rsidR="004F39EB" w:rsidRDefault="00307E05">
            <w:pPr>
              <w:pStyle w:val="TAL"/>
              <w:rPr>
                <w:szCs w:val="22"/>
                <w:lang w:eastAsia="sv-SE"/>
              </w:rPr>
            </w:pPr>
            <w:r>
              <w:rPr>
                <w:szCs w:val="22"/>
                <w:lang w:eastAsia="sv-SE"/>
              </w:rPr>
              <w:t>Indicates the number of available slots from slot n+k to the slot where the aperiodic SRS resource set is transmitted, where slot n is the slot with the triggering DCI, and k is the legacy triggering offset (slotOffset, not based on availabel slot) as described in clause 6.2.1 of TS 38.214.</w:t>
            </w:r>
          </w:p>
        </w:tc>
      </w:tr>
      <w:tr w:rsidR="004F39EB" w14:paraId="7F7F1BD3" w14:textId="77777777">
        <w:tc>
          <w:tcPr>
            <w:tcW w:w="14173" w:type="dxa"/>
            <w:tcBorders>
              <w:top w:val="single" w:sz="4" w:space="0" w:color="auto"/>
              <w:left w:val="single" w:sz="4" w:space="0" w:color="auto"/>
              <w:bottom w:val="single" w:sz="4" w:space="0" w:color="auto"/>
              <w:right w:val="single" w:sz="4" w:space="0" w:color="auto"/>
            </w:tcBorders>
            <w:hideMark/>
          </w:tcPr>
          <w:p w14:paraId="393BB9FA" w14:textId="77777777" w:rsidR="004F39EB" w:rsidRDefault="00307E05">
            <w:pPr>
              <w:pStyle w:val="TAL"/>
              <w:rPr>
                <w:szCs w:val="22"/>
                <w:lang w:eastAsia="sv-SE"/>
              </w:rPr>
            </w:pPr>
            <w:r>
              <w:rPr>
                <w:b/>
                <w:i/>
                <w:szCs w:val="22"/>
                <w:lang w:eastAsia="sv-SE"/>
              </w:rPr>
              <w:t>csi-RS</w:t>
            </w:r>
          </w:p>
          <w:p w14:paraId="435A6FC8" w14:textId="77777777" w:rsidR="004F39EB" w:rsidRDefault="00307E05">
            <w:pPr>
              <w:pStyle w:val="TAL"/>
              <w:rPr>
                <w:szCs w:val="22"/>
                <w:lang w:eastAsia="sv-SE"/>
              </w:rPr>
            </w:pPr>
            <w:r>
              <w:rPr>
                <w:szCs w:val="22"/>
                <w:lang w:eastAsia="sv-SE"/>
              </w:rPr>
              <w:t>ID of CSI-RS resource associated with this SRS resource set. (see TS 38.214 [19], clause 6.1.1.2).</w:t>
            </w:r>
          </w:p>
        </w:tc>
      </w:tr>
      <w:tr w:rsidR="004F39EB" w14:paraId="5B2FA4CB" w14:textId="77777777">
        <w:tc>
          <w:tcPr>
            <w:tcW w:w="14173" w:type="dxa"/>
            <w:tcBorders>
              <w:top w:val="single" w:sz="4" w:space="0" w:color="auto"/>
              <w:left w:val="single" w:sz="4" w:space="0" w:color="auto"/>
              <w:bottom w:val="single" w:sz="4" w:space="0" w:color="auto"/>
              <w:right w:val="single" w:sz="4" w:space="0" w:color="auto"/>
            </w:tcBorders>
            <w:hideMark/>
          </w:tcPr>
          <w:p w14:paraId="4A5B7B7E" w14:textId="77777777" w:rsidR="004F39EB" w:rsidRDefault="00307E05">
            <w:pPr>
              <w:pStyle w:val="TAL"/>
              <w:rPr>
                <w:b/>
                <w:i/>
                <w:szCs w:val="18"/>
                <w:lang w:eastAsia="sv-SE"/>
              </w:rPr>
            </w:pPr>
            <w:r>
              <w:rPr>
                <w:b/>
                <w:i/>
                <w:szCs w:val="18"/>
                <w:lang w:eastAsia="sv-SE"/>
              </w:rPr>
              <w:t>csi-RS-IndexServingcell</w:t>
            </w:r>
          </w:p>
          <w:p w14:paraId="329D64C5" w14:textId="77777777" w:rsidR="004F39EB" w:rsidRDefault="00307E05">
            <w:pPr>
              <w:pStyle w:val="TAL"/>
              <w:rPr>
                <w:b/>
                <w:i/>
                <w:szCs w:val="18"/>
                <w:lang w:eastAsia="sv-SE"/>
              </w:rPr>
            </w:pPr>
            <w:r>
              <w:rPr>
                <w:szCs w:val="18"/>
                <w:lang w:eastAsia="sv-SE"/>
              </w:rPr>
              <w:t>Indicates CSI-RS index belonging to a serving cell</w:t>
            </w:r>
          </w:p>
        </w:tc>
      </w:tr>
      <w:tr w:rsidR="004F39EB" w14:paraId="1DDBE518" w14:textId="77777777">
        <w:tc>
          <w:tcPr>
            <w:tcW w:w="14173" w:type="dxa"/>
            <w:tcBorders>
              <w:top w:val="single" w:sz="4" w:space="0" w:color="auto"/>
              <w:left w:val="single" w:sz="4" w:space="0" w:color="auto"/>
              <w:bottom w:val="single" w:sz="4" w:space="0" w:color="auto"/>
              <w:right w:val="single" w:sz="4" w:space="0" w:color="auto"/>
            </w:tcBorders>
          </w:tcPr>
          <w:p w14:paraId="4DD1E7AC" w14:textId="77777777" w:rsidR="004F39EB" w:rsidRDefault="00307E05">
            <w:pPr>
              <w:pStyle w:val="TAL"/>
              <w:rPr>
                <w:rFonts w:cs="Arial"/>
                <w:b/>
                <w:bCs/>
                <w:i/>
                <w:iCs/>
              </w:rPr>
            </w:pPr>
            <w:r>
              <w:rPr>
                <w:rFonts w:cs="Arial"/>
                <w:b/>
                <w:bCs/>
                <w:i/>
                <w:iCs/>
              </w:rPr>
              <w:t>followUnifiedTCIstateSRS</w:t>
            </w:r>
          </w:p>
          <w:p w14:paraId="08B188DB" w14:textId="77777777" w:rsidR="004F39EB" w:rsidRDefault="00307E05">
            <w:pPr>
              <w:pStyle w:val="TAL"/>
              <w:rPr>
                <w:b/>
                <w:i/>
                <w:szCs w:val="22"/>
                <w:lang w:eastAsia="sv-SE"/>
              </w:rPr>
            </w:pPr>
            <w:r>
              <w:rPr>
                <w:lang w:eastAsia="zh-CN"/>
              </w:rPr>
              <w:t xml:space="preserve">When set to enabled, for SRS resource Set, the UE applies the "indicated" Rel-17 UL only TCI or joint TCI as specified in TS 38.214 clause 5.1.5. </w:t>
            </w:r>
            <w:r>
              <w:rPr>
                <w:rFonts w:cs="Arial"/>
              </w:rPr>
              <w:t>This parameter may be configured for aperiodic SRS for BM or SRS of any time-domain behavior for codebook, non-codebook, and antenna switching.</w:t>
            </w:r>
          </w:p>
        </w:tc>
      </w:tr>
      <w:tr w:rsidR="004F39EB" w14:paraId="2979AF49" w14:textId="77777777">
        <w:tc>
          <w:tcPr>
            <w:tcW w:w="14173" w:type="dxa"/>
            <w:tcBorders>
              <w:top w:val="single" w:sz="4" w:space="0" w:color="auto"/>
              <w:left w:val="single" w:sz="4" w:space="0" w:color="auto"/>
              <w:bottom w:val="single" w:sz="4" w:space="0" w:color="auto"/>
              <w:right w:val="single" w:sz="4" w:space="0" w:color="auto"/>
            </w:tcBorders>
            <w:hideMark/>
          </w:tcPr>
          <w:p w14:paraId="17F091A7" w14:textId="77777777" w:rsidR="004F39EB" w:rsidRDefault="00307E05">
            <w:pPr>
              <w:pStyle w:val="TAL"/>
              <w:rPr>
                <w:szCs w:val="22"/>
                <w:lang w:eastAsia="sv-SE"/>
              </w:rPr>
            </w:pPr>
            <w:r>
              <w:rPr>
                <w:b/>
                <w:i/>
                <w:szCs w:val="22"/>
                <w:lang w:eastAsia="sv-SE"/>
              </w:rPr>
              <w:t>p0</w:t>
            </w:r>
          </w:p>
          <w:p w14:paraId="03107589" w14:textId="77777777" w:rsidR="004F39EB" w:rsidRDefault="00307E05">
            <w:pPr>
              <w:pStyle w:val="TAL"/>
              <w:rPr>
                <w:szCs w:val="22"/>
                <w:lang w:eastAsia="sv-SE"/>
              </w:rPr>
            </w:pPr>
            <w:r>
              <w:rPr>
                <w:szCs w:val="22"/>
                <w:lang w:eastAsia="sv-SE"/>
              </w:rPr>
              <w:t>P0 value for SRS power control. The value is in dBm. Only even values (step size 2) are allowed (see TS 38.213 [13], clause 7.3).</w:t>
            </w:r>
          </w:p>
        </w:tc>
      </w:tr>
      <w:tr w:rsidR="004F39EB" w14:paraId="256C660D" w14:textId="77777777">
        <w:tc>
          <w:tcPr>
            <w:tcW w:w="14173" w:type="dxa"/>
            <w:tcBorders>
              <w:top w:val="single" w:sz="4" w:space="0" w:color="auto"/>
              <w:left w:val="single" w:sz="4" w:space="0" w:color="auto"/>
              <w:bottom w:val="single" w:sz="4" w:space="0" w:color="auto"/>
              <w:right w:val="single" w:sz="4" w:space="0" w:color="auto"/>
            </w:tcBorders>
            <w:hideMark/>
          </w:tcPr>
          <w:p w14:paraId="3C4644EF" w14:textId="77777777" w:rsidR="004F39EB" w:rsidRDefault="00307E05">
            <w:pPr>
              <w:pStyle w:val="TAL"/>
              <w:rPr>
                <w:szCs w:val="22"/>
                <w:lang w:eastAsia="sv-SE"/>
              </w:rPr>
            </w:pPr>
            <w:r>
              <w:rPr>
                <w:b/>
                <w:i/>
                <w:szCs w:val="22"/>
                <w:lang w:eastAsia="sv-SE"/>
              </w:rPr>
              <w:t>pathlossReferenceRS</w:t>
            </w:r>
          </w:p>
          <w:p w14:paraId="6ECF6541" w14:textId="77777777" w:rsidR="004F39EB" w:rsidRDefault="00307E05">
            <w:pPr>
              <w:pStyle w:val="TAL"/>
              <w:rPr>
                <w:szCs w:val="22"/>
                <w:lang w:eastAsia="sv-SE"/>
              </w:rPr>
            </w:pPr>
            <w:r>
              <w:rPr>
                <w:szCs w:val="22"/>
                <w:lang w:eastAsia="sv-SE"/>
              </w:rPr>
              <w:t>A reference signal (e.g. a CSI-RS config or a SS block) to be used for SRS path loss estimation (see TS 38.213 [13], clause 7.3).</w:t>
            </w:r>
          </w:p>
        </w:tc>
      </w:tr>
      <w:tr w:rsidR="004F39EB" w14:paraId="44CDD9BD" w14:textId="77777777">
        <w:tc>
          <w:tcPr>
            <w:tcW w:w="14173" w:type="dxa"/>
            <w:tcBorders>
              <w:top w:val="single" w:sz="4" w:space="0" w:color="auto"/>
              <w:left w:val="single" w:sz="4" w:space="0" w:color="auto"/>
              <w:bottom w:val="single" w:sz="4" w:space="0" w:color="auto"/>
              <w:right w:val="single" w:sz="4" w:space="0" w:color="auto"/>
            </w:tcBorders>
            <w:hideMark/>
          </w:tcPr>
          <w:p w14:paraId="4A93C8E1" w14:textId="77777777" w:rsidR="004F39EB" w:rsidRDefault="00307E05">
            <w:pPr>
              <w:pStyle w:val="TAL"/>
              <w:rPr>
                <w:szCs w:val="22"/>
                <w:lang w:eastAsia="sv-SE"/>
              </w:rPr>
            </w:pPr>
            <w:r>
              <w:rPr>
                <w:b/>
                <w:i/>
                <w:szCs w:val="22"/>
                <w:lang w:eastAsia="sv-SE"/>
              </w:rPr>
              <w:t>pathlossReferenceRS-Pos</w:t>
            </w:r>
          </w:p>
          <w:p w14:paraId="228E3682" w14:textId="77777777" w:rsidR="004F39EB" w:rsidRDefault="00307E05">
            <w:pPr>
              <w:pStyle w:val="TAL"/>
              <w:rPr>
                <w:b/>
                <w:i/>
                <w:szCs w:val="22"/>
                <w:lang w:eastAsia="sv-SE"/>
              </w:rPr>
            </w:pPr>
            <w:r>
              <w:rPr>
                <w:szCs w:val="22"/>
                <w:lang w:eastAsia="sv-SE"/>
              </w:rPr>
              <w:t>A reference signal (e.g. a SS block or a DL-PRS config) to be used for SRS path loss estimation (see TS 38.213 [13], clause 7.3).</w:t>
            </w:r>
          </w:p>
        </w:tc>
      </w:tr>
      <w:tr w:rsidR="004F39EB" w14:paraId="5C595E65" w14:textId="77777777">
        <w:tc>
          <w:tcPr>
            <w:tcW w:w="14173" w:type="dxa"/>
            <w:tcBorders>
              <w:top w:val="single" w:sz="4" w:space="0" w:color="auto"/>
              <w:left w:val="single" w:sz="4" w:space="0" w:color="auto"/>
              <w:bottom w:val="single" w:sz="4" w:space="0" w:color="auto"/>
              <w:right w:val="single" w:sz="4" w:space="0" w:color="auto"/>
            </w:tcBorders>
          </w:tcPr>
          <w:p w14:paraId="28271090" w14:textId="77777777" w:rsidR="004F39EB" w:rsidRDefault="00307E05">
            <w:pPr>
              <w:pStyle w:val="TAL"/>
              <w:rPr>
                <w:b/>
                <w:bCs/>
                <w:i/>
                <w:iCs/>
              </w:rPr>
            </w:pPr>
            <w:r>
              <w:rPr>
                <w:b/>
                <w:bCs/>
                <w:i/>
                <w:iCs/>
              </w:rPr>
              <w:t>pathlossReferenceRSList</w:t>
            </w:r>
          </w:p>
          <w:p w14:paraId="7DB3232D" w14:textId="77777777" w:rsidR="004F39EB" w:rsidRDefault="00307E05">
            <w:pPr>
              <w:pStyle w:val="TAL"/>
              <w:rPr>
                <w:b/>
                <w:i/>
                <w:szCs w:val="22"/>
                <w:lang w:eastAsia="sv-SE"/>
              </w:rPr>
            </w:pPr>
            <w:r>
              <w:rPr>
                <w:szCs w:val="22"/>
              </w:rPr>
              <w:t xml:space="preserve">Multiple candidate pathloss reference RS(s) for SRS power control, where one candidate RS can be mapped to SRS Resource Set via MAC CE (clause 6.1.3.27 in TS 38.321 [3]). The network can only configure this field if </w:t>
            </w:r>
            <w:r>
              <w:rPr>
                <w:i/>
                <w:iCs/>
                <w:szCs w:val="22"/>
              </w:rPr>
              <w:t>pathlossReferenceRS</w:t>
            </w:r>
            <w:r>
              <w:rPr>
                <w:szCs w:val="22"/>
              </w:rPr>
              <w:t xml:space="preserve"> is not configured in the same </w:t>
            </w:r>
            <w:r>
              <w:rPr>
                <w:i/>
                <w:iCs/>
                <w:szCs w:val="22"/>
              </w:rPr>
              <w:t>SRS-ResourceSet</w:t>
            </w:r>
            <w:r>
              <w:rPr>
                <w:szCs w:val="22"/>
              </w:rPr>
              <w:t>.</w:t>
            </w:r>
          </w:p>
        </w:tc>
      </w:tr>
      <w:tr w:rsidR="004F39EB" w14:paraId="6869B4A1" w14:textId="77777777">
        <w:tc>
          <w:tcPr>
            <w:tcW w:w="14173" w:type="dxa"/>
            <w:tcBorders>
              <w:top w:val="single" w:sz="4" w:space="0" w:color="auto"/>
              <w:left w:val="single" w:sz="4" w:space="0" w:color="auto"/>
              <w:bottom w:val="single" w:sz="4" w:space="0" w:color="auto"/>
              <w:right w:val="single" w:sz="4" w:space="0" w:color="auto"/>
            </w:tcBorders>
            <w:hideMark/>
          </w:tcPr>
          <w:p w14:paraId="6B873C01" w14:textId="77777777" w:rsidR="004F39EB" w:rsidRDefault="00307E05">
            <w:pPr>
              <w:pStyle w:val="TAL"/>
              <w:rPr>
                <w:rFonts w:cs="Arial"/>
                <w:b/>
                <w:i/>
                <w:sz w:val="20"/>
                <w:szCs w:val="18"/>
                <w:lang w:eastAsia="sv-SE"/>
              </w:rPr>
            </w:pPr>
            <w:r>
              <w:rPr>
                <w:rFonts w:cs="Arial"/>
                <w:b/>
                <w:i/>
                <w:noProof/>
                <w:lang w:eastAsia="en-GB"/>
              </w:rPr>
              <w:t>resourceSelection</w:t>
            </w:r>
          </w:p>
          <w:p w14:paraId="3E15E11C" w14:textId="77777777" w:rsidR="004F39EB" w:rsidRDefault="00307E05">
            <w:pPr>
              <w:pStyle w:val="TAL"/>
              <w:rPr>
                <w:b/>
                <w:i/>
                <w:szCs w:val="18"/>
                <w:lang w:eastAsia="sv-SE"/>
              </w:rPr>
            </w:pPr>
            <w:r>
              <w:rPr>
                <w:szCs w:val="18"/>
                <w:lang w:eastAsia="sv-SE"/>
              </w:rPr>
              <w:t xml:space="preserve">Indicates whether the configured SRS spatial relation resource is a </w:t>
            </w:r>
            <w:r>
              <w:rPr>
                <w:i/>
                <w:lang w:eastAsia="sv-SE"/>
              </w:rPr>
              <w:t>SRS-Resource</w:t>
            </w:r>
            <w:r>
              <w:rPr>
                <w:lang w:eastAsia="sv-SE"/>
              </w:rPr>
              <w:t xml:space="preserve"> or </w:t>
            </w:r>
            <w:r>
              <w:rPr>
                <w:i/>
                <w:lang w:eastAsia="sv-SE"/>
              </w:rPr>
              <w:t>SRS-PosResource</w:t>
            </w:r>
            <w:r>
              <w:rPr>
                <w:lang w:eastAsia="sv-SE"/>
              </w:rPr>
              <w:t>.</w:t>
            </w:r>
          </w:p>
        </w:tc>
      </w:tr>
      <w:tr w:rsidR="004F39EB" w14:paraId="55AC4981" w14:textId="77777777">
        <w:tc>
          <w:tcPr>
            <w:tcW w:w="14173" w:type="dxa"/>
            <w:tcBorders>
              <w:top w:val="single" w:sz="4" w:space="0" w:color="auto"/>
              <w:left w:val="single" w:sz="4" w:space="0" w:color="auto"/>
              <w:bottom w:val="single" w:sz="4" w:space="0" w:color="auto"/>
              <w:right w:val="single" w:sz="4" w:space="0" w:color="auto"/>
            </w:tcBorders>
            <w:hideMark/>
          </w:tcPr>
          <w:p w14:paraId="3A436CF0" w14:textId="77777777" w:rsidR="004F39EB" w:rsidRDefault="00307E05">
            <w:pPr>
              <w:pStyle w:val="TAL"/>
              <w:rPr>
                <w:b/>
                <w:i/>
                <w:szCs w:val="22"/>
                <w:lang w:eastAsia="sv-SE"/>
              </w:rPr>
            </w:pPr>
            <w:r>
              <w:rPr>
                <w:b/>
                <w:i/>
                <w:szCs w:val="22"/>
                <w:lang w:eastAsia="sv-SE"/>
              </w:rPr>
              <w:t>resourceType</w:t>
            </w:r>
          </w:p>
          <w:p w14:paraId="47B714F8" w14:textId="77777777" w:rsidR="004F39EB" w:rsidRDefault="00307E05">
            <w:pPr>
              <w:pStyle w:val="TAL"/>
              <w:rPr>
                <w:szCs w:val="22"/>
                <w:lang w:eastAsia="sv-SE"/>
              </w:rPr>
            </w:pPr>
            <w:r>
              <w:rPr>
                <w:szCs w:val="22"/>
                <w:lang w:eastAsia="sv-SE"/>
              </w:rPr>
              <w:t xml:space="preserve">Time domain behavior of SRS resource configuration, see TS 38.214 [19], clause 6.2.1. The network configures SRS resources in the same resource set with the same time domain behavior on periodic, aperiodic and semi-persistent SRS. </w:t>
            </w:r>
            <w:r>
              <w:rPr>
                <w:rFonts w:cs="Arial"/>
                <w:szCs w:val="22"/>
                <w:lang w:eastAsia="sv-SE"/>
              </w:rPr>
              <w:t>The aperiodic SRS is not applicable for the UE in RRC_INACTIVE.</w:t>
            </w:r>
          </w:p>
        </w:tc>
      </w:tr>
      <w:tr w:rsidR="004F39EB" w14:paraId="5DFCEF86" w14:textId="77777777">
        <w:tc>
          <w:tcPr>
            <w:tcW w:w="14173" w:type="dxa"/>
            <w:tcBorders>
              <w:top w:val="single" w:sz="4" w:space="0" w:color="auto"/>
              <w:left w:val="single" w:sz="4" w:space="0" w:color="auto"/>
              <w:bottom w:val="single" w:sz="4" w:space="0" w:color="auto"/>
              <w:right w:val="single" w:sz="4" w:space="0" w:color="auto"/>
            </w:tcBorders>
            <w:hideMark/>
          </w:tcPr>
          <w:p w14:paraId="4D8CCAC8" w14:textId="77777777" w:rsidR="004F39EB" w:rsidRDefault="00307E05">
            <w:pPr>
              <w:pStyle w:val="TAL"/>
              <w:rPr>
                <w:szCs w:val="22"/>
                <w:lang w:eastAsia="sv-SE"/>
              </w:rPr>
            </w:pPr>
            <w:r>
              <w:rPr>
                <w:b/>
                <w:i/>
                <w:szCs w:val="22"/>
                <w:lang w:eastAsia="sv-SE"/>
              </w:rPr>
              <w:t>slotOffset</w:t>
            </w:r>
          </w:p>
          <w:p w14:paraId="2D4C2A3B" w14:textId="77777777" w:rsidR="004F39EB" w:rsidRDefault="00307E05">
            <w:pPr>
              <w:pStyle w:val="TAL"/>
              <w:rPr>
                <w:szCs w:val="22"/>
                <w:lang w:eastAsia="sv-SE"/>
              </w:rPr>
            </w:pPr>
            <w:r>
              <w:rPr>
                <w:szCs w:val="22"/>
                <w:lang w:eastAsia="sv-SE"/>
              </w:rPr>
              <w:t xml:space="preserve">An offset in number of slots between the triggering DCI and the actual transmission of this </w:t>
            </w:r>
            <w:r>
              <w:rPr>
                <w:i/>
                <w:szCs w:val="22"/>
                <w:lang w:eastAsia="sv-SE"/>
              </w:rPr>
              <w:t>SRS-ResourceSet</w:t>
            </w:r>
            <w:r>
              <w:rPr>
                <w:szCs w:val="22"/>
                <w:lang w:eastAsia="sv-SE"/>
              </w:rPr>
              <w:t>. If the field is absent the UE applies no offset (value 0).</w:t>
            </w:r>
          </w:p>
        </w:tc>
      </w:tr>
      <w:tr w:rsidR="004F39EB" w14:paraId="6FF701D4" w14:textId="77777777">
        <w:tc>
          <w:tcPr>
            <w:tcW w:w="14173" w:type="dxa"/>
            <w:tcBorders>
              <w:top w:val="single" w:sz="4" w:space="0" w:color="auto"/>
              <w:left w:val="single" w:sz="4" w:space="0" w:color="auto"/>
              <w:bottom w:val="single" w:sz="4" w:space="0" w:color="auto"/>
              <w:right w:val="single" w:sz="4" w:space="0" w:color="auto"/>
            </w:tcBorders>
            <w:hideMark/>
          </w:tcPr>
          <w:p w14:paraId="4B7DDC91" w14:textId="77777777" w:rsidR="004F39EB" w:rsidRDefault="00307E05">
            <w:pPr>
              <w:pStyle w:val="TAL"/>
              <w:rPr>
                <w:szCs w:val="22"/>
                <w:lang w:eastAsia="sv-SE"/>
              </w:rPr>
            </w:pPr>
            <w:r>
              <w:rPr>
                <w:b/>
                <w:i/>
                <w:szCs w:val="22"/>
                <w:lang w:eastAsia="sv-SE"/>
              </w:rPr>
              <w:t>srs-PowerControlAdjustmentStates</w:t>
            </w:r>
          </w:p>
          <w:p w14:paraId="36838E4D" w14:textId="77777777" w:rsidR="004F39EB" w:rsidRDefault="00307E05">
            <w:pPr>
              <w:pStyle w:val="TAL"/>
              <w:rPr>
                <w:szCs w:val="22"/>
                <w:lang w:eastAsia="sv-SE"/>
              </w:rPr>
            </w:pPr>
            <w:r>
              <w:rPr>
                <w:szCs w:val="22"/>
                <w:lang w:eastAsia="sv-SE"/>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4F39EB" w14:paraId="0083024F" w14:textId="77777777">
        <w:tc>
          <w:tcPr>
            <w:tcW w:w="14173" w:type="dxa"/>
            <w:tcBorders>
              <w:top w:val="single" w:sz="4" w:space="0" w:color="auto"/>
              <w:left w:val="single" w:sz="4" w:space="0" w:color="auto"/>
              <w:bottom w:val="single" w:sz="4" w:space="0" w:color="auto"/>
              <w:right w:val="single" w:sz="4" w:space="0" w:color="auto"/>
            </w:tcBorders>
            <w:hideMark/>
          </w:tcPr>
          <w:p w14:paraId="720E0465" w14:textId="77777777" w:rsidR="004F39EB" w:rsidRDefault="00307E05">
            <w:pPr>
              <w:pStyle w:val="TAL"/>
              <w:rPr>
                <w:szCs w:val="22"/>
                <w:lang w:eastAsia="sv-SE"/>
              </w:rPr>
            </w:pPr>
            <w:r>
              <w:rPr>
                <w:b/>
                <w:i/>
                <w:szCs w:val="22"/>
                <w:lang w:eastAsia="sv-SE"/>
              </w:rPr>
              <w:t>srs-ResourceIdList</w:t>
            </w:r>
            <w:r>
              <w:rPr>
                <w:b/>
                <w:i/>
                <w:szCs w:val="22"/>
                <w:lang w:eastAsia="zh-CN"/>
              </w:rPr>
              <w:t>, srs-PosResourceIdList</w:t>
            </w:r>
          </w:p>
          <w:p w14:paraId="1ECB8391" w14:textId="77777777" w:rsidR="004F39EB" w:rsidRDefault="00307E05">
            <w:pPr>
              <w:pStyle w:val="TAL"/>
              <w:rPr>
                <w:szCs w:val="22"/>
                <w:lang w:eastAsia="sv-SE"/>
              </w:rPr>
            </w:pPr>
            <w:r>
              <w:rPr>
                <w:szCs w:val="22"/>
                <w:lang w:eastAsia="sv-SE"/>
              </w:rPr>
              <w:t>The IDs of the SRS-Resources</w:t>
            </w:r>
            <w:r>
              <w:rPr>
                <w:szCs w:val="22"/>
                <w:lang w:eastAsia="zh-CN"/>
              </w:rPr>
              <w:t>/SRS-PosResource</w:t>
            </w:r>
            <w:r>
              <w:rPr>
                <w:szCs w:val="22"/>
                <w:lang w:eastAsia="sv-SE"/>
              </w:rPr>
              <w:t xml:space="preserve"> used in this </w:t>
            </w:r>
            <w:r>
              <w:rPr>
                <w:i/>
                <w:szCs w:val="22"/>
                <w:lang w:eastAsia="sv-SE"/>
              </w:rPr>
              <w:t>SRS-ResourceSet</w:t>
            </w:r>
            <w:r>
              <w:rPr>
                <w:i/>
                <w:szCs w:val="22"/>
                <w:lang w:eastAsia="zh-CN"/>
              </w:rPr>
              <w:t>/</w:t>
            </w:r>
            <w:r>
              <w:rPr>
                <w:i/>
                <w:szCs w:val="22"/>
                <w:lang w:eastAsia="sv-SE"/>
              </w:rPr>
              <w:t>SRS-</w:t>
            </w:r>
            <w:r>
              <w:rPr>
                <w:i/>
                <w:szCs w:val="22"/>
                <w:lang w:eastAsia="zh-CN"/>
              </w:rPr>
              <w:t>Pos</w:t>
            </w:r>
            <w:r>
              <w:rPr>
                <w:i/>
                <w:szCs w:val="22"/>
                <w:lang w:eastAsia="sv-SE"/>
              </w:rPr>
              <w:t>ResourceSet</w:t>
            </w:r>
            <w:r>
              <w:rPr>
                <w:szCs w:val="22"/>
                <w:lang w:eastAsia="sv-SE"/>
              </w:rPr>
              <w:t xml:space="preserve">. If this </w:t>
            </w:r>
            <w:r>
              <w:rPr>
                <w:i/>
                <w:szCs w:val="22"/>
                <w:lang w:eastAsia="sv-SE"/>
              </w:rPr>
              <w:t>SRS-ResourceSet</w:t>
            </w:r>
            <w:r>
              <w:rPr>
                <w:szCs w:val="22"/>
                <w:lang w:eastAsia="sv-SE"/>
              </w:rPr>
              <w:t xml:space="preserve"> is configured with usage set to codebook, the </w:t>
            </w:r>
            <w:r>
              <w:rPr>
                <w:i/>
                <w:szCs w:val="22"/>
                <w:lang w:eastAsia="sv-SE"/>
              </w:rPr>
              <w:t>srs-ResourceIdList</w:t>
            </w:r>
            <w:r>
              <w:rPr>
                <w:szCs w:val="22"/>
                <w:lang w:eastAsia="sv-SE"/>
              </w:rPr>
              <w:t xml:space="preserve"> contains at most 2 entries. If this </w:t>
            </w:r>
            <w:r>
              <w:rPr>
                <w:i/>
                <w:szCs w:val="22"/>
                <w:lang w:eastAsia="sv-SE"/>
              </w:rPr>
              <w:t>SRS-ResourceSet</w:t>
            </w:r>
            <w:r>
              <w:rPr>
                <w:szCs w:val="22"/>
                <w:lang w:eastAsia="sv-SE"/>
              </w:rPr>
              <w:t xml:space="preserve"> is configured with </w:t>
            </w:r>
            <w:r>
              <w:rPr>
                <w:i/>
                <w:szCs w:val="22"/>
                <w:lang w:eastAsia="sv-SE"/>
              </w:rPr>
              <w:t>usage</w:t>
            </w:r>
            <w:r>
              <w:rPr>
                <w:szCs w:val="22"/>
                <w:lang w:eastAsia="sv-SE"/>
              </w:rPr>
              <w:t xml:space="preserve"> set to </w:t>
            </w:r>
            <w:r>
              <w:rPr>
                <w:i/>
                <w:szCs w:val="22"/>
                <w:lang w:eastAsia="sv-SE"/>
              </w:rPr>
              <w:t>nonCodebook</w:t>
            </w:r>
            <w:r>
              <w:rPr>
                <w:szCs w:val="22"/>
                <w:lang w:eastAsia="sv-SE"/>
              </w:rPr>
              <w:t xml:space="preserve">, the </w:t>
            </w:r>
            <w:r>
              <w:rPr>
                <w:i/>
                <w:szCs w:val="22"/>
                <w:lang w:eastAsia="sv-SE"/>
              </w:rPr>
              <w:t>srs-ResourceIdList</w:t>
            </w:r>
            <w:r>
              <w:rPr>
                <w:szCs w:val="22"/>
                <w:lang w:eastAsia="sv-SE"/>
              </w:rPr>
              <w:t xml:space="preserve"> contains at most 4 entries.</w:t>
            </w:r>
          </w:p>
        </w:tc>
      </w:tr>
      <w:tr w:rsidR="004F39EB" w14:paraId="4A93F11F" w14:textId="77777777">
        <w:tc>
          <w:tcPr>
            <w:tcW w:w="14173" w:type="dxa"/>
            <w:tcBorders>
              <w:top w:val="single" w:sz="4" w:space="0" w:color="auto"/>
              <w:left w:val="single" w:sz="4" w:space="0" w:color="auto"/>
              <w:bottom w:val="single" w:sz="4" w:space="0" w:color="auto"/>
              <w:right w:val="single" w:sz="4" w:space="0" w:color="auto"/>
            </w:tcBorders>
            <w:hideMark/>
          </w:tcPr>
          <w:p w14:paraId="3CFC3FC1" w14:textId="77777777" w:rsidR="004F39EB" w:rsidRDefault="00307E05">
            <w:pPr>
              <w:pStyle w:val="TAL"/>
              <w:rPr>
                <w:szCs w:val="22"/>
                <w:lang w:eastAsia="sv-SE"/>
              </w:rPr>
            </w:pPr>
            <w:r>
              <w:rPr>
                <w:b/>
                <w:i/>
                <w:szCs w:val="22"/>
                <w:lang w:eastAsia="sv-SE"/>
              </w:rPr>
              <w:t>srs-ResourceSetId</w:t>
            </w:r>
            <w:r>
              <w:rPr>
                <w:b/>
                <w:i/>
                <w:szCs w:val="22"/>
                <w:lang w:eastAsia="zh-CN"/>
              </w:rPr>
              <w:t>, srs-PosResourceSetId</w:t>
            </w:r>
          </w:p>
          <w:p w14:paraId="3426ABA7" w14:textId="77777777" w:rsidR="004F39EB" w:rsidRDefault="00307E05">
            <w:pPr>
              <w:pStyle w:val="TAL"/>
              <w:rPr>
                <w:szCs w:val="22"/>
                <w:lang w:eastAsia="sv-SE"/>
              </w:rPr>
            </w:pPr>
            <w:r>
              <w:rPr>
                <w:szCs w:val="22"/>
                <w:lang w:eastAsia="sv-SE"/>
              </w:rPr>
              <w:t xml:space="preserve">The ID of this resource set. It is unique in the context of the BWP in which the parent </w:t>
            </w:r>
            <w:r>
              <w:rPr>
                <w:i/>
                <w:szCs w:val="22"/>
                <w:lang w:eastAsia="sv-SE"/>
              </w:rPr>
              <w:t>SRS-Config</w:t>
            </w:r>
            <w:r>
              <w:rPr>
                <w:szCs w:val="22"/>
                <w:lang w:eastAsia="sv-SE"/>
              </w:rPr>
              <w:t xml:space="preserve"> is defined.</w:t>
            </w:r>
          </w:p>
        </w:tc>
      </w:tr>
      <w:tr w:rsidR="004F39EB" w14:paraId="2198A236" w14:textId="77777777">
        <w:tc>
          <w:tcPr>
            <w:tcW w:w="14173" w:type="dxa"/>
            <w:tcBorders>
              <w:top w:val="single" w:sz="4" w:space="0" w:color="auto"/>
              <w:left w:val="single" w:sz="4" w:space="0" w:color="auto"/>
              <w:bottom w:val="single" w:sz="4" w:space="0" w:color="auto"/>
              <w:right w:val="single" w:sz="4" w:space="0" w:color="auto"/>
            </w:tcBorders>
            <w:hideMark/>
          </w:tcPr>
          <w:p w14:paraId="289608BB" w14:textId="77777777" w:rsidR="004F39EB" w:rsidRDefault="00307E05">
            <w:pPr>
              <w:pStyle w:val="TAL"/>
              <w:rPr>
                <w:b/>
                <w:i/>
                <w:szCs w:val="18"/>
                <w:lang w:eastAsia="sv-SE"/>
              </w:rPr>
            </w:pPr>
            <w:r>
              <w:rPr>
                <w:b/>
                <w:i/>
                <w:szCs w:val="18"/>
                <w:lang w:eastAsia="sv-SE"/>
              </w:rPr>
              <w:t>ssb-IndexSevingcell</w:t>
            </w:r>
          </w:p>
          <w:p w14:paraId="1ED9B8F0" w14:textId="77777777" w:rsidR="004F39EB" w:rsidRDefault="00307E05">
            <w:pPr>
              <w:pStyle w:val="TAL"/>
              <w:rPr>
                <w:b/>
                <w:i/>
                <w:szCs w:val="18"/>
                <w:lang w:eastAsia="sv-SE"/>
              </w:rPr>
            </w:pPr>
            <w:r>
              <w:rPr>
                <w:szCs w:val="18"/>
                <w:lang w:eastAsia="sv-SE"/>
              </w:rPr>
              <w:t>Indicates SSB index belonging to a serving cell</w:t>
            </w:r>
          </w:p>
        </w:tc>
      </w:tr>
      <w:tr w:rsidR="004F39EB" w14:paraId="3ADA7E70" w14:textId="77777777">
        <w:tc>
          <w:tcPr>
            <w:tcW w:w="14173" w:type="dxa"/>
            <w:tcBorders>
              <w:top w:val="single" w:sz="4" w:space="0" w:color="auto"/>
              <w:left w:val="single" w:sz="4" w:space="0" w:color="auto"/>
              <w:bottom w:val="single" w:sz="4" w:space="0" w:color="auto"/>
              <w:right w:val="single" w:sz="4" w:space="0" w:color="auto"/>
            </w:tcBorders>
          </w:tcPr>
          <w:p w14:paraId="7793AEFB" w14:textId="77777777" w:rsidR="004F39EB" w:rsidRDefault="00307E05">
            <w:pPr>
              <w:pStyle w:val="TAL"/>
              <w:rPr>
                <w:rFonts w:eastAsia="SimSun"/>
                <w:b/>
                <w:bCs/>
                <w:i/>
                <w:iCs/>
                <w:lang w:eastAsia="zh-CN"/>
              </w:rPr>
            </w:pPr>
            <w:r>
              <w:rPr>
                <w:rFonts w:eastAsia="SimSun"/>
                <w:b/>
                <w:bCs/>
                <w:i/>
                <w:iCs/>
                <w:lang w:eastAsia="zh-CN"/>
              </w:rPr>
              <w:t>ssb-NCell</w:t>
            </w:r>
          </w:p>
          <w:p w14:paraId="77ACCA51" w14:textId="77777777" w:rsidR="004F39EB" w:rsidRDefault="00307E05">
            <w:pPr>
              <w:pStyle w:val="TAL"/>
              <w:rPr>
                <w:b/>
                <w:i/>
                <w:szCs w:val="18"/>
                <w:lang w:eastAsia="sv-SE"/>
              </w:rPr>
            </w:pPr>
            <w:r>
              <w:rPr>
                <w:rFonts w:eastAsia="SimSun"/>
                <w:bCs/>
                <w:iCs/>
                <w:lang w:eastAsia="zh-CN"/>
              </w:rPr>
              <w:t>This field indicates a SSB configuration from neighboring cell</w:t>
            </w:r>
          </w:p>
        </w:tc>
      </w:tr>
      <w:tr w:rsidR="004F39EB" w14:paraId="1632F653" w14:textId="77777777">
        <w:tc>
          <w:tcPr>
            <w:tcW w:w="14173" w:type="dxa"/>
            <w:tcBorders>
              <w:top w:val="single" w:sz="4" w:space="0" w:color="auto"/>
              <w:left w:val="single" w:sz="4" w:space="0" w:color="auto"/>
              <w:bottom w:val="single" w:sz="4" w:space="0" w:color="auto"/>
              <w:right w:val="single" w:sz="4" w:space="0" w:color="auto"/>
            </w:tcBorders>
            <w:hideMark/>
          </w:tcPr>
          <w:p w14:paraId="6B314FA6" w14:textId="77777777" w:rsidR="004F39EB" w:rsidRDefault="00307E05">
            <w:pPr>
              <w:pStyle w:val="TAL"/>
              <w:rPr>
                <w:szCs w:val="22"/>
                <w:lang w:eastAsia="sv-SE"/>
              </w:rPr>
            </w:pPr>
            <w:r>
              <w:rPr>
                <w:b/>
                <w:i/>
                <w:szCs w:val="22"/>
                <w:lang w:eastAsia="sv-SE"/>
              </w:rPr>
              <w:t>usage</w:t>
            </w:r>
          </w:p>
          <w:p w14:paraId="5DC97FA6" w14:textId="77777777" w:rsidR="004F39EB" w:rsidRDefault="00307E05">
            <w:pPr>
              <w:pStyle w:val="TAL"/>
              <w:rPr>
                <w:szCs w:val="22"/>
                <w:lang w:eastAsia="sv-SE"/>
              </w:rPr>
            </w:pPr>
            <w:r>
              <w:rPr>
                <w:szCs w:val="22"/>
                <w:lang w:eastAsia="sv-SE"/>
              </w:rPr>
              <w:t>Indicates if the SRS resource set is used for beam management, codebook based or non-codebook based transmission or antenna switching. See TS 38.214 [19], clause 6.2.1. Reconfiguration between codebook based and non-codebook based transmission is not supported.</w:t>
            </w:r>
          </w:p>
        </w:tc>
      </w:tr>
      <w:tr w:rsidR="004F39EB" w14:paraId="5798B974" w14:textId="77777777">
        <w:tc>
          <w:tcPr>
            <w:tcW w:w="14173" w:type="dxa"/>
            <w:tcBorders>
              <w:top w:val="single" w:sz="4" w:space="0" w:color="auto"/>
              <w:left w:val="single" w:sz="4" w:space="0" w:color="auto"/>
              <w:bottom w:val="single" w:sz="4" w:space="0" w:color="auto"/>
              <w:right w:val="single" w:sz="4" w:space="0" w:color="auto"/>
            </w:tcBorders>
            <w:hideMark/>
          </w:tcPr>
          <w:p w14:paraId="3C207AA9" w14:textId="77777777" w:rsidR="004F39EB" w:rsidRDefault="00307E05">
            <w:pPr>
              <w:pStyle w:val="TAL"/>
              <w:rPr>
                <w:b/>
                <w:i/>
                <w:szCs w:val="22"/>
                <w:lang w:eastAsia="sv-SE"/>
              </w:rPr>
            </w:pPr>
            <w:r>
              <w:rPr>
                <w:b/>
                <w:i/>
                <w:szCs w:val="22"/>
                <w:lang w:eastAsia="sv-SE"/>
              </w:rPr>
              <w:t>usagePDC</w:t>
            </w:r>
          </w:p>
          <w:p w14:paraId="450E7B30" w14:textId="77777777" w:rsidR="004F39EB" w:rsidRDefault="00307E05">
            <w:pPr>
              <w:pStyle w:val="TAL"/>
              <w:rPr>
                <w:bCs/>
                <w:iCs/>
                <w:szCs w:val="22"/>
                <w:lang w:eastAsia="sv-SE"/>
              </w:rPr>
            </w:pPr>
            <w:r>
              <w:rPr>
                <w:bCs/>
                <w:iCs/>
                <w:szCs w:val="22"/>
                <w:lang w:eastAsia="sv-SE"/>
              </w:rPr>
              <w:t xml:space="preserve">If configured, it indicates that this SRS resource set is used for propagation delay compensation. The field can be present in only one </w:t>
            </w:r>
            <w:r>
              <w:rPr>
                <w:bCs/>
                <w:i/>
                <w:szCs w:val="22"/>
                <w:lang w:eastAsia="sv-SE"/>
              </w:rPr>
              <w:t>SRS-ResourceSet</w:t>
            </w:r>
            <w:r>
              <w:rPr>
                <w:bCs/>
                <w:iCs/>
                <w:szCs w:val="22"/>
                <w:lang w:eastAsia="sv-SE"/>
              </w:rPr>
              <w:t xml:space="preserve">. If this field is present, the UE ignore the field </w:t>
            </w:r>
            <w:r>
              <w:rPr>
                <w:bCs/>
                <w:i/>
                <w:szCs w:val="22"/>
                <w:lang w:eastAsia="sv-SE"/>
              </w:rPr>
              <w:t>usage</w:t>
            </w:r>
            <w:r>
              <w:rPr>
                <w:bCs/>
                <w:iCs/>
                <w:szCs w:val="22"/>
                <w:lang w:eastAsia="sv-SE"/>
              </w:rPr>
              <w:t>.</w:t>
            </w:r>
          </w:p>
        </w:tc>
      </w:tr>
    </w:tbl>
    <w:p w14:paraId="190F68E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5EDE4C2" w14:textId="77777777">
        <w:tc>
          <w:tcPr>
            <w:tcW w:w="14173" w:type="dxa"/>
            <w:tcBorders>
              <w:top w:val="single" w:sz="4" w:space="0" w:color="auto"/>
              <w:left w:val="single" w:sz="4" w:space="0" w:color="auto"/>
              <w:bottom w:val="single" w:sz="4" w:space="0" w:color="auto"/>
              <w:right w:val="single" w:sz="4" w:space="0" w:color="auto"/>
            </w:tcBorders>
            <w:hideMark/>
          </w:tcPr>
          <w:p w14:paraId="7F37ACD2" w14:textId="77777777" w:rsidR="004F39EB" w:rsidRDefault="00307E05">
            <w:pPr>
              <w:pStyle w:val="TAH"/>
              <w:rPr>
                <w:szCs w:val="22"/>
              </w:rPr>
            </w:pPr>
            <w:r>
              <w:rPr>
                <w:i/>
                <w:szCs w:val="22"/>
              </w:rPr>
              <w:t xml:space="preserve">SSB-InfoNCell </w:t>
            </w:r>
            <w:r>
              <w:rPr>
                <w:szCs w:val="22"/>
              </w:rPr>
              <w:t>field descriptions</w:t>
            </w:r>
          </w:p>
        </w:tc>
      </w:tr>
      <w:tr w:rsidR="004F39EB" w14:paraId="505C115F" w14:textId="77777777">
        <w:tc>
          <w:tcPr>
            <w:tcW w:w="14173" w:type="dxa"/>
            <w:tcBorders>
              <w:top w:val="single" w:sz="4" w:space="0" w:color="auto"/>
              <w:left w:val="single" w:sz="4" w:space="0" w:color="auto"/>
              <w:bottom w:val="single" w:sz="4" w:space="0" w:color="auto"/>
              <w:right w:val="single" w:sz="4" w:space="0" w:color="auto"/>
            </w:tcBorders>
            <w:hideMark/>
          </w:tcPr>
          <w:p w14:paraId="626DB2AD" w14:textId="77777777" w:rsidR="004F39EB" w:rsidRDefault="00307E05">
            <w:pPr>
              <w:pStyle w:val="TAL"/>
              <w:rPr>
                <w:szCs w:val="22"/>
              </w:rPr>
            </w:pPr>
            <w:r>
              <w:rPr>
                <w:b/>
                <w:i/>
                <w:szCs w:val="22"/>
              </w:rPr>
              <w:t>physicalCellId</w:t>
            </w:r>
          </w:p>
          <w:p w14:paraId="256C8CA3" w14:textId="77777777" w:rsidR="004F39EB" w:rsidRDefault="00307E05">
            <w:pPr>
              <w:pStyle w:val="TAL"/>
              <w:rPr>
                <w:szCs w:val="22"/>
              </w:rPr>
            </w:pPr>
            <w:r>
              <w:rPr>
                <w:szCs w:val="18"/>
              </w:rPr>
              <w:t>This field specifies the physical cell ID of the neighbour cell for which SSB configuration is provided.</w:t>
            </w:r>
          </w:p>
        </w:tc>
      </w:tr>
      <w:tr w:rsidR="004F39EB" w14:paraId="6A23E3EA" w14:textId="77777777">
        <w:tc>
          <w:tcPr>
            <w:tcW w:w="14173" w:type="dxa"/>
            <w:tcBorders>
              <w:top w:val="single" w:sz="4" w:space="0" w:color="auto"/>
              <w:left w:val="single" w:sz="4" w:space="0" w:color="auto"/>
              <w:bottom w:val="single" w:sz="4" w:space="0" w:color="auto"/>
              <w:right w:val="single" w:sz="4" w:space="0" w:color="auto"/>
            </w:tcBorders>
            <w:hideMark/>
          </w:tcPr>
          <w:p w14:paraId="77134047" w14:textId="77777777" w:rsidR="004F39EB" w:rsidRDefault="00307E05">
            <w:pPr>
              <w:pStyle w:val="TAL"/>
              <w:rPr>
                <w:b/>
                <w:i/>
                <w:szCs w:val="22"/>
              </w:rPr>
            </w:pPr>
            <w:r>
              <w:rPr>
                <w:b/>
                <w:i/>
                <w:szCs w:val="22"/>
              </w:rPr>
              <w:t>ssb-IndexNcell</w:t>
            </w:r>
          </w:p>
          <w:p w14:paraId="3895CAAC" w14:textId="77777777" w:rsidR="004F39EB" w:rsidRDefault="00307E05">
            <w:pPr>
              <w:pStyle w:val="TAL"/>
              <w:rPr>
                <w:i/>
                <w:szCs w:val="22"/>
              </w:rPr>
            </w:pPr>
            <w:r>
              <w:rPr>
                <w:szCs w:val="18"/>
              </w:rPr>
              <w:t xml:space="preserve">This field specifies the index of the SSB for a neighbour cell. See TS 38.213 [13]. </w:t>
            </w:r>
            <w:r>
              <w:t xml:space="preserve">If this field is absent, the UE determines the </w:t>
            </w:r>
            <w:r>
              <w:rPr>
                <w:i/>
                <w:iCs/>
              </w:rPr>
              <w:t>ssb-IndexNcell</w:t>
            </w:r>
            <w:r>
              <w:t xml:space="preserve"> of the </w:t>
            </w:r>
            <w:r>
              <w:rPr>
                <w:i/>
                <w:szCs w:val="22"/>
              </w:rPr>
              <w:t>physicalCellId</w:t>
            </w:r>
          </w:p>
          <w:p w14:paraId="658CEB18" w14:textId="77777777" w:rsidR="004F39EB" w:rsidRDefault="00307E05">
            <w:pPr>
              <w:pStyle w:val="TAL"/>
              <w:rPr>
                <w:b/>
                <w:i/>
                <w:szCs w:val="22"/>
              </w:rPr>
            </w:pPr>
            <w:r>
              <w:t>based on its SSB measurement from the cell.</w:t>
            </w:r>
          </w:p>
        </w:tc>
      </w:tr>
      <w:tr w:rsidR="004F39EB" w14:paraId="797DCD38" w14:textId="77777777">
        <w:tc>
          <w:tcPr>
            <w:tcW w:w="14173" w:type="dxa"/>
            <w:tcBorders>
              <w:top w:val="single" w:sz="4" w:space="0" w:color="auto"/>
              <w:left w:val="single" w:sz="4" w:space="0" w:color="auto"/>
              <w:bottom w:val="single" w:sz="4" w:space="0" w:color="auto"/>
              <w:right w:val="single" w:sz="4" w:space="0" w:color="auto"/>
            </w:tcBorders>
            <w:hideMark/>
          </w:tcPr>
          <w:p w14:paraId="7DEB6CEF" w14:textId="77777777" w:rsidR="004F39EB" w:rsidRDefault="00307E05">
            <w:pPr>
              <w:pStyle w:val="TAL"/>
              <w:rPr>
                <w:b/>
                <w:i/>
                <w:szCs w:val="22"/>
              </w:rPr>
            </w:pPr>
            <w:r>
              <w:rPr>
                <w:b/>
                <w:i/>
                <w:szCs w:val="22"/>
              </w:rPr>
              <w:t>ssb-Configuration</w:t>
            </w:r>
          </w:p>
          <w:p w14:paraId="4BBF005D" w14:textId="77777777" w:rsidR="004F39EB" w:rsidRDefault="00307E05">
            <w:pPr>
              <w:pStyle w:val="TAL"/>
              <w:rPr>
                <w:b/>
                <w:sz w:val="16"/>
                <w:szCs w:val="22"/>
              </w:rPr>
            </w:pPr>
            <w:r>
              <w:rPr>
                <w:szCs w:val="18"/>
              </w:rPr>
              <w:t xml:space="preserve">This field specifies the full configuration of the SSB. If this field is absent, the UE obtains the configuration for the SSB from </w:t>
            </w:r>
            <w:r>
              <w:rPr>
                <w:i/>
                <w:szCs w:val="18"/>
              </w:rPr>
              <w:t>nr-SSB-Config</w:t>
            </w:r>
            <w:r>
              <w:rPr>
                <w:iCs/>
                <w:szCs w:val="18"/>
              </w:rPr>
              <w:t xml:space="preserve"> received as part of DL-PRS assistance data in LPP</w:t>
            </w:r>
            <w:r>
              <w:rPr>
                <w:i/>
                <w:szCs w:val="18"/>
              </w:rPr>
              <w:t>,</w:t>
            </w:r>
            <w:r>
              <w:rPr>
                <w:szCs w:val="18"/>
              </w:rPr>
              <w:t xml:space="preserve"> see TS 37.355 [49], by looking up the corresponding SSB configuration using the field </w:t>
            </w:r>
            <w:r>
              <w:rPr>
                <w:i/>
                <w:szCs w:val="18"/>
              </w:rPr>
              <w:t>physicalCellId</w:t>
            </w:r>
            <w:r>
              <w:rPr>
                <w:szCs w:val="18"/>
              </w:rPr>
              <w:t>.</w:t>
            </w:r>
          </w:p>
        </w:tc>
      </w:tr>
    </w:tbl>
    <w:p w14:paraId="6A36CA96" w14:textId="77777777" w:rsidR="004F39EB" w:rsidRDefault="004F39EB">
      <w:pPr>
        <w:rPr>
          <w:rFonts w:eastAsiaTheme="minorEastAsia"/>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85BF533" w14:textId="77777777">
        <w:tc>
          <w:tcPr>
            <w:tcW w:w="14173" w:type="dxa"/>
            <w:tcBorders>
              <w:top w:val="single" w:sz="4" w:space="0" w:color="auto"/>
              <w:left w:val="single" w:sz="4" w:space="0" w:color="auto"/>
              <w:bottom w:val="single" w:sz="4" w:space="0" w:color="auto"/>
              <w:right w:val="single" w:sz="4" w:space="0" w:color="auto"/>
            </w:tcBorders>
            <w:hideMark/>
          </w:tcPr>
          <w:p w14:paraId="5306D666" w14:textId="77777777" w:rsidR="004F39EB" w:rsidRDefault="00307E05">
            <w:pPr>
              <w:pStyle w:val="TAH"/>
              <w:rPr>
                <w:szCs w:val="22"/>
              </w:rPr>
            </w:pPr>
            <w:r>
              <w:rPr>
                <w:i/>
                <w:szCs w:val="22"/>
              </w:rPr>
              <w:t xml:space="preserve">DL-PRS-Info </w:t>
            </w:r>
            <w:r>
              <w:rPr>
                <w:szCs w:val="22"/>
              </w:rPr>
              <w:t>field descriptions</w:t>
            </w:r>
          </w:p>
        </w:tc>
      </w:tr>
      <w:tr w:rsidR="004F39EB" w14:paraId="1E336F06" w14:textId="77777777">
        <w:tc>
          <w:tcPr>
            <w:tcW w:w="14173" w:type="dxa"/>
            <w:tcBorders>
              <w:top w:val="single" w:sz="4" w:space="0" w:color="auto"/>
              <w:left w:val="single" w:sz="4" w:space="0" w:color="auto"/>
              <w:bottom w:val="single" w:sz="4" w:space="0" w:color="auto"/>
              <w:right w:val="single" w:sz="4" w:space="0" w:color="auto"/>
            </w:tcBorders>
            <w:hideMark/>
          </w:tcPr>
          <w:p w14:paraId="0ADA7FD2" w14:textId="77777777" w:rsidR="004F39EB" w:rsidRDefault="00307E05">
            <w:pPr>
              <w:pStyle w:val="TAL"/>
              <w:rPr>
                <w:szCs w:val="22"/>
              </w:rPr>
            </w:pPr>
            <w:r>
              <w:rPr>
                <w:b/>
                <w:i/>
                <w:szCs w:val="22"/>
              </w:rPr>
              <w:t>dl-PRS-ID</w:t>
            </w:r>
          </w:p>
          <w:p w14:paraId="7B664A0B" w14:textId="77777777" w:rsidR="004F39EB" w:rsidRDefault="00307E05">
            <w:pPr>
              <w:pStyle w:val="TAL"/>
              <w:rPr>
                <w:szCs w:val="22"/>
              </w:rPr>
            </w:pPr>
            <w:r>
              <w:rPr>
                <w:szCs w:val="18"/>
              </w:rPr>
              <w:t xml:space="preserve">This field specifies the UE specific TRP ID (see TS 37.355 [49]) for which PRS configuration is provided. </w:t>
            </w:r>
          </w:p>
        </w:tc>
      </w:tr>
      <w:tr w:rsidR="004F39EB" w14:paraId="6FBCE25B" w14:textId="77777777">
        <w:tc>
          <w:tcPr>
            <w:tcW w:w="14173" w:type="dxa"/>
            <w:tcBorders>
              <w:top w:val="single" w:sz="4" w:space="0" w:color="auto"/>
              <w:left w:val="single" w:sz="4" w:space="0" w:color="auto"/>
              <w:bottom w:val="single" w:sz="4" w:space="0" w:color="auto"/>
              <w:right w:val="single" w:sz="4" w:space="0" w:color="auto"/>
            </w:tcBorders>
            <w:hideMark/>
          </w:tcPr>
          <w:p w14:paraId="363709BB" w14:textId="77777777" w:rsidR="004F39EB" w:rsidRDefault="00307E05">
            <w:pPr>
              <w:pStyle w:val="TAL"/>
              <w:rPr>
                <w:b/>
                <w:i/>
                <w:szCs w:val="22"/>
              </w:rPr>
            </w:pPr>
            <w:r>
              <w:rPr>
                <w:b/>
                <w:i/>
                <w:szCs w:val="22"/>
              </w:rPr>
              <w:t>dl</w:t>
            </w:r>
            <w:r>
              <w:rPr>
                <w:rFonts w:ascii="SimSun" w:eastAsia="SimSun" w:hAnsi="SimSun"/>
                <w:b/>
                <w:i/>
                <w:szCs w:val="22"/>
                <w:lang w:eastAsia="zh-CN"/>
              </w:rPr>
              <w:t>-</w:t>
            </w:r>
            <w:r>
              <w:rPr>
                <w:b/>
                <w:i/>
                <w:szCs w:val="22"/>
              </w:rPr>
              <w:t>PRS-ResourceSetId</w:t>
            </w:r>
          </w:p>
          <w:p w14:paraId="787D0886" w14:textId="77777777" w:rsidR="004F39EB" w:rsidRDefault="00307E05">
            <w:pPr>
              <w:pStyle w:val="TAL"/>
              <w:rPr>
                <w:b/>
                <w:i/>
                <w:szCs w:val="22"/>
              </w:rPr>
            </w:pPr>
            <w:r>
              <w:rPr>
                <w:szCs w:val="18"/>
              </w:rPr>
              <w:t>This field specifies the PRS-ResourceSet ID of a PRS resourceSet.</w:t>
            </w:r>
          </w:p>
        </w:tc>
      </w:tr>
      <w:tr w:rsidR="004F39EB" w14:paraId="0F771E00" w14:textId="77777777">
        <w:tc>
          <w:tcPr>
            <w:tcW w:w="14173" w:type="dxa"/>
            <w:tcBorders>
              <w:top w:val="single" w:sz="4" w:space="0" w:color="auto"/>
              <w:left w:val="single" w:sz="4" w:space="0" w:color="auto"/>
              <w:bottom w:val="single" w:sz="4" w:space="0" w:color="auto"/>
              <w:right w:val="single" w:sz="4" w:space="0" w:color="auto"/>
            </w:tcBorders>
            <w:hideMark/>
          </w:tcPr>
          <w:p w14:paraId="3C44A9A1" w14:textId="77777777" w:rsidR="004F39EB" w:rsidRDefault="00307E05">
            <w:pPr>
              <w:pStyle w:val="TAL"/>
              <w:rPr>
                <w:b/>
                <w:i/>
                <w:szCs w:val="22"/>
              </w:rPr>
            </w:pPr>
            <w:r>
              <w:rPr>
                <w:b/>
                <w:i/>
                <w:szCs w:val="22"/>
              </w:rPr>
              <w:t>dl-PRS-ResourceId</w:t>
            </w:r>
          </w:p>
          <w:p w14:paraId="312C66F9" w14:textId="77777777" w:rsidR="004F39EB" w:rsidRDefault="00307E05">
            <w:pPr>
              <w:pStyle w:val="TAL"/>
              <w:rPr>
                <w:b/>
                <w:i/>
                <w:szCs w:val="22"/>
              </w:rPr>
            </w:pPr>
            <w:r>
              <w:rPr>
                <w:szCs w:val="18"/>
              </w:rPr>
              <w:t xml:space="preserve">This field specifies the PRS-Resource ID of a PRS resource. </w:t>
            </w:r>
            <w:r>
              <w:t xml:space="preserve">If this field is absent, the UE determines the </w:t>
            </w:r>
            <w:r>
              <w:rPr>
                <w:i/>
                <w:iCs/>
              </w:rPr>
              <w:t>dl-PRS-ResourceID</w:t>
            </w:r>
            <w:r>
              <w:t xml:space="preserve"> based on its PRS measurement from the TRP </w:t>
            </w:r>
            <w:r>
              <w:rPr>
                <w:szCs w:val="18"/>
              </w:rPr>
              <w:t xml:space="preserve">(see TS 37.355 [49]) </w:t>
            </w:r>
            <w:r>
              <w:t>and DL-PRS Resource Set.</w:t>
            </w:r>
          </w:p>
        </w:tc>
      </w:tr>
    </w:tbl>
    <w:p w14:paraId="67C69AAC" w14:textId="77777777" w:rsidR="004F39EB" w:rsidRDefault="004F39EB">
      <w:pPr>
        <w:rPr>
          <w:rFonts w:eastAsiaTheme="minorEastAsia"/>
          <w:lang w:eastAsia="en-US"/>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4F39EB" w14:paraId="387EBDEA" w14:textId="77777777">
        <w:tc>
          <w:tcPr>
            <w:tcW w:w="14170" w:type="dxa"/>
            <w:tcBorders>
              <w:top w:val="single" w:sz="4" w:space="0" w:color="auto"/>
              <w:left w:val="single" w:sz="4" w:space="0" w:color="auto"/>
              <w:bottom w:val="single" w:sz="4" w:space="0" w:color="auto"/>
              <w:right w:val="single" w:sz="4" w:space="0" w:color="auto"/>
            </w:tcBorders>
            <w:hideMark/>
          </w:tcPr>
          <w:p w14:paraId="4928ACEC" w14:textId="77777777" w:rsidR="004F39EB" w:rsidRDefault="00307E05">
            <w:pPr>
              <w:pStyle w:val="TAH"/>
              <w:rPr>
                <w:szCs w:val="22"/>
              </w:rPr>
            </w:pPr>
            <w:r>
              <w:rPr>
                <w:i/>
                <w:szCs w:val="22"/>
              </w:rPr>
              <w:t xml:space="preserve">SSB-Configuration </w:t>
            </w:r>
            <w:r>
              <w:rPr>
                <w:szCs w:val="22"/>
              </w:rPr>
              <w:t>field descriptions</w:t>
            </w:r>
          </w:p>
        </w:tc>
      </w:tr>
      <w:tr w:rsidR="004F39EB" w14:paraId="1A3DD188" w14:textId="77777777">
        <w:tc>
          <w:tcPr>
            <w:tcW w:w="14170" w:type="dxa"/>
            <w:tcBorders>
              <w:top w:val="single" w:sz="4" w:space="0" w:color="auto"/>
              <w:left w:val="single" w:sz="4" w:space="0" w:color="auto"/>
              <w:bottom w:val="single" w:sz="4" w:space="0" w:color="auto"/>
              <w:right w:val="single" w:sz="4" w:space="0" w:color="auto"/>
            </w:tcBorders>
            <w:hideMark/>
          </w:tcPr>
          <w:p w14:paraId="71488E39" w14:textId="77777777" w:rsidR="004F39EB" w:rsidRDefault="00307E05">
            <w:pPr>
              <w:pStyle w:val="TAL"/>
              <w:rPr>
                <w:rFonts w:eastAsia="SimSun"/>
                <w:szCs w:val="22"/>
                <w:lang w:eastAsia="zh-CN"/>
              </w:rPr>
            </w:pPr>
            <w:r>
              <w:rPr>
                <w:rFonts w:eastAsia="SimSun"/>
                <w:b/>
                <w:i/>
                <w:szCs w:val="22"/>
                <w:lang w:eastAsia="zh-CN"/>
              </w:rPr>
              <w:t>halfFrameIndex</w:t>
            </w:r>
          </w:p>
          <w:p w14:paraId="07852735" w14:textId="77777777" w:rsidR="004F39EB" w:rsidRDefault="00307E05">
            <w:pPr>
              <w:pStyle w:val="TAH"/>
              <w:jc w:val="left"/>
              <w:rPr>
                <w:rFonts w:eastAsiaTheme="minorEastAsia"/>
                <w:szCs w:val="22"/>
                <w:lang w:eastAsia="en-US"/>
              </w:rPr>
            </w:pPr>
            <w:r>
              <w:rPr>
                <w:b w:val="0"/>
                <w:szCs w:val="18"/>
              </w:rPr>
              <w:t xml:space="preserve">Indicates </w:t>
            </w:r>
            <w:r>
              <w:rPr>
                <w:b w:val="0"/>
                <w:szCs w:val="18"/>
                <w:lang w:eastAsia="zh-CN"/>
              </w:rPr>
              <w:t>whether SSB is in the first half or the second half of the frame.</w:t>
            </w:r>
            <w:r>
              <w:rPr>
                <w:szCs w:val="18"/>
                <w:lang w:eastAsia="zh-CN"/>
              </w:rPr>
              <w:t xml:space="preserve"> </w:t>
            </w:r>
            <w:r>
              <w:rPr>
                <w:b w:val="0"/>
                <w:szCs w:val="18"/>
                <w:lang w:eastAsia="zh-CN"/>
              </w:rPr>
              <w:t>Value zero indicates the first half and value 1 indicates the second half.</w:t>
            </w:r>
          </w:p>
        </w:tc>
      </w:tr>
      <w:tr w:rsidR="004F39EB" w14:paraId="6DF4E71E" w14:textId="77777777">
        <w:tc>
          <w:tcPr>
            <w:tcW w:w="14170" w:type="dxa"/>
            <w:tcBorders>
              <w:top w:val="single" w:sz="4" w:space="0" w:color="auto"/>
              <w:left w:val="single" w:sz="4" w:space="0" w:color="auto"/>
              <w:bottom w:val="single" w:sz="4" w:space="0" w:color="auto"/>
              <w:right w:val="single" w:sz="4" w:space="0" w:color="auto"/>
            </w:tcBorders>
            <w:hideMark/>
          </w:tcPr>
          <w:p w14:paraId="509C0780" w14:textId="77777777" w:rsidR="004F39EB" w:rsidRDefault="00307E05">
            <w:pPr>
              <w:pStyle w:val="TAL"/>
              <w:keepNext w:val="0"/>
              <w:keepLines w:val="0"/>
              <w:widowControl w:val="0"/>
              <w:rPr>
                <w:b/>
                <w:i/>
                <w:snapToGrid w:val="0"/>
              </w:rPr>
            </w:pPr>
            <w:r>
              <w:rPr>
                <w:b/>
                <w:i/>
                <w:snapToGrid w:val="0"/>
              </w:rPr>
              <w:t>integerSubframeOffset</w:t>
            </w:r>
          </w:p>
          <w:p w14:paraId="0CD8A314" w14:textId="77777777" w:rsidR="004F39EB" w:rsidRDefault="00307E05">
            <w:pPr>
              <w:pStyle w:val="TAL"/>
              <w:rPr>
                <w:rFonts w:eastAsia="SimSun"/>
                <w:b/>
                <w:i/>
                <w:szCs w:val="22"/>
                <w:lang w:eastAsia="zh-CN"/>
              </w:rPr>
            </w:pPr>
            <w:r>
              <w:t>Indicates the subframe boundary offset of the cell in which SSB is transmited</w:t>
            </w:r>
            <w:r>
              <w:rPr>
                <w:bCs/>
                <w:iCs/>
                <w:noProof/>
              </w:rPr>
              <w:t>.</w:t>
            </w:r>
          </w:p>
        </w:tc>
      </w:tr>
      <w:tr w:rsidR="004F39EB" w14:paraId="6EC02515" w14:textId="77777777">
        <w:tc>
          <w:tcPr>
            <w:tcW w:w="14170" w:type="dxa"/>
            <w:tcBorders>
              <w:top w:val="single" w:sz="4" w:space="0" w:color="auto"/>
              <w:left w:val="single" w:sz="4" w:space="0" w:color="auto"/>
              <w:bottom w:val="single" w:sz="4" w:space="0" w:color="auto"/>
              <w:right w:val="single" w:sz="4" w:space="0" w:color="auto"/>
            </w:tcBorders>
            <w:hideMark/>
          </w:tcPr>
          <w:p w14:paraId="67535438" w14:textId="77777777" w:rsidR="004F39EB" w:rsidRDefault="00307E05">
            <w:pPr>
              <w:pStyle w:val="TAL"/>
              <w:keepNext w:val="0"/>
              <w:keepLines w:val="0"/>
              <w:widowControl w:val="0"/>
              <w:rPr>
                <w:b/>
                <w:bCs/>
                <w:i/>
                <w:iCs/>
                <w:noProof/>
                <w:lang w:eastAsia="en-US"/>
              </w:rPr>
            </w:pPr>
            <w:r>
              <w:rPr>
                <w:b/>
                <w:bCs/>
                <w:i/>
                <w:iCs/>
                <w:noProof/>
              </w:rPr>
              <w:t>sfn0-Offset</w:t>
            </w:r>
          </w:p>
          <w:p w14:paraId="02D2DEF6" w14:textId="77777777" w:rsidR="004F39EB" w:rsidRDefault="00307E05">
            <w:pPr>
              <w:pStyle w:val="TAL"/>
              <w:keepNext w:val="0"/>
              <w:keepLines w:val="0"/>
              <w:widowControl w:val="0"/>
              <w:rPr>
                <w:rFonts w:eastAsiaTheme="minorEastAsia"/>
                <w:b/>
                <w:i/>
                <w:snapToGrid w:val="0"/>
              </w:rPr>
            </w:pPr>
            <w:r>
              <w:rPr>
                <w:bCs/>
                <w:iCs/>
                <w:noProof/>
              </w:rPr>
              <w:t>Indiactes the time offset of the SFN0 slot 0 for the cell with respect to SFN0 slot 0 of serving cell.</w:t>
            </w:r>
          </w:p>
        </w:tc>
      </w:tr>
      <w:tr w:rsidR="004F39EB" w14:paraId="749B460F" w14:textId="77777777">
        <w:tc>
          <w:tcPr>
            <w:tcW w:w="14170" w:type="dxa"/>
            <w:tcBorders>
              <w:top w:val="single" w:sz="4" w:space="0" w:color="auto"/>
              <w:left w:val="single" w:sz="4" w:space="0" w:color="auto"/>
              <w:bottom w:val="single" w:sz="4" w:space="0" w:color="auto"/>
              <w:right w:val="single" w:sz="4" w:space="0" w:color="auto"/>
            </w:tcBorders>
            <w:hideMark/>
          </w:tcPr>
          <w:p w14:paraId="5C5B8CCB" w14:textId="77777777" w:rsidR="004F39EB" w:rsidRDefault="00307E05">
            <w:pPr>
              <w:pStyle w:val="TAL"/>
              <w:rPr>
                <w:rFonts w:eastAsia="SimSun"/>
                <w:b/>
                <w:szCs w:val="22"/>
                <w:lang w:eastAsia="zh-CN"/>
              </w:rPr>
            </w:pPr>
            <w:r>
              <w:rPr>
                <w:rFonts w:eastAsia="SimSun"/>
                <w:b/>
                <w:i/>
                <w:szCs w:val="22"/>
                <w:lang w:eastAsia="zh-CN"/>
              </w:rPr>
              <w:t>sfn-Offset</w:t>
            </w:r>
          </w:p>
          <w:p w14:paraId="3F352362" w14:textId="77777777" w:rsidR="004F39EB" w:rsidRDefault="00307E05">
            <w:pPr>
              <w:pStyle w:val="TAL"/>
              <w:rPr>
                <w:rFonts w:eastAsiaTheme="minorEastAsia"/>
                <w:b/>
                <w:i/>
                <w:szCs w:val="22"/>
                <w:lang w:eastAsia="en-US"/>
              </w:rPr>
            </w:pPr>
            <w:r>
              <w:rPr>
                <w:rFonts w:cs="Arial"/>
                <w:szCs w:val="18"/>
              </w:rPr>
              <w:t>Specifies the SFN offset</w:t>
            </w:r>
            <w:r>
              <w:rPr>
                <w:rFonts w:cs="Arial"/>
                <w:szCs w:val="18"/>
                <w:lang w:eastAsia="zh-CN"/>
              </w:rPr>
              <w:t xml:space="preserve"> </w:t>
            </w:r>
            <w:r>
              <w:rPr>
                <w:rFonts w:cs="Arial"/>
                <w:szCs w:val="18"/>
              </w:rPr>
              <w:t xml:space="preserve">between the </w:t>
            </w:r>
            <w:r>
              <w:rPr>
                <w:rFonts w:cs="Arial"/>
                <w:szCs w:val="18"/>
                <w:lang w:eastAsia="zh-CN"/>
              </w:rPr>
              <w:t>cell</w:t>
            </w:r>
            <w:r>
              <w:rPr>
                <w:rFonts w:cs="Arial"/>
                <w:szCs w:val="18"/>
              </w:rPr>
              <w:t xml:space="preserve"> in which SSB is transmited and serving cell.</w:t>
            </w:r>
            <w:r>
              <w:rPr>
                <w:rFonts w:cs="Arial"/>
                <w:szCs w:val="18"/>
                <w:lang w:eastAsia="zh-CN"/>
              </w:rPr>
              <w:t xml:space="preserve"> </w:t>
            </w:r>
            <w:bookmarkStart w:id="1088" w:name="OLE_LINK36"/>
            <w:bookmarkStart w:id="1089" w:name="OLE_LINK37"/>
            <w:r>
              <w:rPr>
                <w:rFonts w:cs="Arial"/>
                <w:szCs w:val="18"/>
              </w:rPr>
              <w:t>The offset corresponds to the number of full radio frames counted from the beginning of a radio frame #0 of</w:t>
            </w:r>
            <w:r>
              <w:rPr>
                <w:rFonts w:cs="Arial"/>
                <w:szCs w:val="18"/>
                <w:lang w:eastAsia="zh-CN"/>
              </w:rPr>
              <w:t xml:space="preserve"> serving cell</w:t>
            </w:r>
            <w:r>
              <w:rPr>
                <w:rFonts w:cs="Arial"/>
                <w:szCs w:val="18"/>
              </w:rPr>
              <w:t xml:space="preserve"> to the beginning of the closest subsequent radio frame #0 of the </w:t>
            </w:r>
            <w:r>
              <w:rPr>
                <w:rFonts w:cs="Arial"/>
                <w:szCs w:val="18"/>
                <w:lang w:eastAsia="zh-CN"/>
              </w:rPr>
              <w:t xml:space="preserve">cell </w:t>
            </w:r>
            <w:r>
              <w:rPr>
                <w:rFonts w:cs="Arial"/>
                <w:szCs w:val="18"/>
              </w:rPr>
              <w:t>in which SSB is transmi</w:t>
            </w:r>
            <w:r>
              <w:rPr>
                <w:rFonts w:cs="Arial"/>
                <w:szCs w:val="18"/>
                <w:lang w:eastAsia="zh-CN"/>
              </w:rPr>
              <w:t>t</w:t>
            </w:r>
            <w:r>
              <w:rPr>
                <w:rFonts w:cs="Arial"/>
                <w:szCs w:val="18"/>
              </w:rPr>
              <w:t>ted.</w:t>
            </w:r>
            <w:bookmarkEnd w:id="1088"/>
            <w:bookmarkEnd w:id="1089"/>
          </w:p>
        </w:tc>
      </w:tr>
      <w:tr w:rsidR="004F39EB" w14:paraId="480F24E3" w14:textId="77777777">
        <w:tc>
          <w:tcPr>
            <w:tcW w:w="14170" w:type="dxa"/>
            <w:tcBorders>
              <w:top w:val="single" w:sz="4" w:space="0" w:color="auto"/>
              <w:left w:val="single" w:sz="4" w:space="0" w:color="auto"/>
              <w:bottom w:val="single" w:sz="4" w:space="0" w:color="auto"/>
              <w:right w:val="single" w:sz="4" w:space="0" w:color="auto"/>
            </w:tcBorders>
          </w:tcPr>
          <w:p w14:paraId="03DB9707" w14:textId="77777777" w:rsidR="004F39EB" w:rsidRDefault="00307E05">
            <w:pPr>
              <w:pStyle w:val="TAL"/>
              <w:rPr>
                <w:rFonts w:eastAsia="SimSun"/>
                <w:b/>
                <w:i/>
                <w:szCs w:val="22"/>
                <w:lang w:eastAsia="zh-CN"/>
              </w:rPr>
            </w:pPr>
            <w:r>
              <w:rPr>
                <w:b/>
                <w:i/>
                <w:szCs w:val="22"/>
                <w:lang w:eastAsia="zh-CN"/>
              </w:rPr>
              <w:t>sfn-SSB-Offset</w:t>
            </w:r>
          </w:p>
          <w:p w14:paraId="1A3D9879" w14:textId="77777777" w:rsidR="004F39EB" w:rsidRDefault="00307E05">
            <w:pPr>
              <w:pStyle w:val="TAL"/>
              <w:rPr>
                <w:rFonts w:eastAsia="SimSun"/>
                <w:b/>
                <w:i/>
                <w:szCs w:val="22"/>
                <w:lang w:eastAsia="zh-CN"/>
              </w:rPr>
            </w:pPr>
            <w:r>
              <w:rPr>
                <w:rFonts w:cs="Arial"/>
                <w:lang w:eastAsia="zh-CN"/>
              </w:rPr>
              <w:t xml:space="preserve">Indicates </w:t>
            </w:r>
            <w:r>
              <w:rPr>
                <w:rFonts w:cs="Arial"/>
              </w:rPr>
              <w:t xml:space="preserve">the SFN offset of </w:t>
            </w:r>
            <w:r>
              <w:rPr>
                <w:rFonts w:cs="Arial"/>
                <w:lang w:eastAsia="zh-CN"/>
              </w:rPr>
              <w:t>the transmitted</w:t>
            </w:r>
            <w:r>
              <w:rPr>
                <w:rFonts w:cs="Arial"/>
              </w:rPr>
              <w:t xml:space="preserve"> SSB relative to the start of the SSB period</w:t>
            </w:r>
            <w:r>
              <w:rPr>
                <w:rFonts w:cs="Arial"/>
                <w:lang w:eastAsia="zh-CN"/>
              </w:rPr>
              <w:t xml:space="preserve">. Value </w:t>
            </w:r>
            <w:r>
              <w:rPr>
                <w:rFonts w:eastAsia="SimSun"/>
                <w:szCs w:val="22"/>
                <w:lang w:eastAsia="zh-CN"/>
              </w:rPr>
              <w:t xml:space="preserve">0 indicates that the SSB is transmitted in the first system frame, value 1 indicates that SSB is transmitted in the second system frame and so on. The network configures this field according to the field </w:t>
            </w:r>
            <w:r>
              <w:rPr>
                <w:rFonts w:eastAsia="SimSun"/>
                <w:i/>
                <w:szCs w:val="22"/>
                <w:lang w:eastAsia="zh-CN"/>
              </w:rPr>
              <w:t>ssb-Periodicity</w:t>
            </w:r>
            <w:r>
              <w:rPr>
                <w:rFonts w:eastAsia="SimSun"/>
                <w:szCs w:val="22"/>
                <w:lang w:eastAsia="zh-CN"/>
              </w:rPr>
              <w:t xml:space="preserve"> such that the indicated system frame does not exceed the configured SSB periodicity.</w:t>
            </w:r>
          </w:p>
        </w:tc>
      </w:tr>
      <w:tr w:rsidR="004F39EB" w14:paraId="4FC2463C" w14:textId="77777777">
        <w:tc>
          <w:tcPr>
            <w:tcW w:w="14170" w:type="dxa"/>
            <w:tcBorders>
              <w:top w:val="single" w:sz="4" w:space="0" w:color="auto"/>
              <w:left w:val="single" w:sz="4" w:space="0" w:color="auto"/>
              <w:bottom w:val="single" w:sz="4" w:space="0" w:color="auto"/>
              <w:right w:val="single" w:sz="4" w:space="0" w:color="auto"/>
            </w:tcBorders>
            <w:hideMark/>
          </w:tcPr>
          <w:p w14:paraId="0806E485" w14:textId="77777777" w:rsidR="004F39EB" w:rsidRDefault="00307E05">
            <w:pPr>
              <w:pStyle w:val="TAL"/>
              <w:rPr>
                <w:szCs w:val="22"/>
              </w:rPr>
            </w:pPr>
            <w:r>
              <w:rPr>
                <w:b/>
                <w:i/>
                <w:szCs w:val="22"/>
              </w:rPr>
              <w:t>ssb-Freq</w:t>
            </w:r>
          </w:p>
          <w:p w14:paraId="0B7983CF" w14:textId="77777777" w:rsidR="004F39EB" w:rsidRDefault="00307E05">
            <w:pPr>
              <w:pStyle w:val="TAL"/>
              <w:rPr>
                <w:rFonts w:eastAsia="SimSun"/>
                <w:b/>
                <w:i/>
                <w:szCs w:val="22"/>
                <w:lang w:eastAsia="zh-CN"/>
              </w:rPr>
            </w:pPr>
            <w:r>
              <w:rPr>
                <w:rFonts w:cs="Arial"/>
                <w:iCs/>
                <w:szCs w:val="18"/>
              </w:rPr>
              <w:t>Indicates the frequency of the SSB.</w:t>
            </w:r>
          </w:p>
        </w:tc>
      </w:tr>
      <w:tr w:rsidR="004F39EB" w14:paraId="5B3F7881" w14:textId="77777777">
        <w:tc>
          <w:tcPr>
            <w:tcW w:w="14170" w:type="dxa"/>
            <w:tcBorders>
              <w:top w:val="single" w:sz="4" w:space="0" w:color="auto"/>
              <w:left w:val="single" w:sz="4" w:space="0" w:color="auto"/>
              <w:bottom w:val="single" w:sz="4" w:space="0" w:color="auto"/>
              <w:right w:val="single" w:sz="4" w:space="0" w:color="auto"/>
            </w:tcBorders>
            <w:hideMark/>
          </w:tcPr>
          <w:p w14:paraId="6B0D41D0" w14:textId="77777777" w:rsidR="004F39EB" w:rsidRDefault="00307E05">
            <w:pPr>
              <w:pStyle w:val="TAL"/>
              <w:rPr>
                <w:rFonts w:eastAsia="SimSun"/>
                <w:b/>
                <w:i/>
                <w:szCs w:val="22"/>
                <w:lang w:eastAsia="zh-CN"/>
              </w:rPr>
            </w:pPr>
            <w:r>
              <w:rPr>
                <w:rFonts w:eastAsia="SimSun"/>
                <w:b/>
                <w:i/>
                <w:szCs w:val="22"/>
                <w:lang w:eastAsia="zh-CN"/>
              </w:rPr>
              <w:t>ss-PBCH-BlockPower</w:t>
            </w:r>
          </w:p>
          <w:p w14:paraId="76A2B67B" w14:textId="77777777" w:rsidR="004F39EB" w:rsidRDefault="00307E05">
            <w:pPr>
              <w:pStyle w:val="TAL"/>
              <w:rPr>
                <w:rFonts w:eastAsia="SimSun"/>
                <w:b/>
                <w:i/>
                <w:szCs w:val="22"/>
                <w:lang w:eastAsia="zh-CN"/>
              </w:rPr>
            </w:pPr>
            <w:r>
              <w:rPr>
                <w:szCs w:val="22"/>
              </w:rPr>
              <w:t>Average EPRE of the resources elements that carry secondary synchronization signals in dBm that the NW used for SSB transmission, see TS 38.213 [13], clause 7.</w:t>
            </w:r>
          </w:p>
        </w:tc>
      </w:tr>
      <w:tr w:rsidR="004F39EB" w14:paraId="74C686C5" w14:textId="77777777">
        <w:tc>
          <w:tcPr>
            <w:tcW w:w="14170" w:type="dxa"/>
            <w:tcBorders>
              <w:top w:val="single" w:sz="4" w:space="0" w:color="auto"/>
              <w:left w:val="single" w:sz="4" w:space="0" w:color="auto"/>
              <w:bottom w:val="single" w:sz="4" w:space="0" w:color="auto"/>
              <w:right w:val="single" w:sz="4" w:space="0" w:color="auto"/>
            </w:tcBorders>
            <w:hideMark/>
          </w:tcPr>
          <w:p w14:paraId="2CFED564" w14:textId="77777777" w:rsidR="004F39EB" w:rsidRDefault="00307E05">
            <w:pPr>
              <w:pStyle w:val="TAL"/>
              <w:rPr>
                <w:rFonts w:eastAsia="SimSun"/>
                <w:b/>
                <w:i/>
                <w:szCs w:val="22"/>
                <w:lang w:eastAsia="zh-CN"/>
              </w:rPr>
            </w:pPr>
            <w:r>
              <w:rPr>
                <w:rFonts w:eastAsia="SimSun"/>
                <w:b/>
                <w:i/>
                <w:szCs w:val="22"/>
                <w:lang w:eastAsia="zh-CN"/>
              </w:rPr>
              <w:t>ssb-Periodicity</w:t>
            </w:r>
          </w:p>
          <w:p w14:paraId="474D1FB7" w14:textId="77777777" w:rsidR="004F39EB" w:rsidRDefault="00307E05">
            <w:pPr>
              <w:pStyle w:val="TAL"/>
              <w:rPr>
                <w:rFonts w:eastAsiaTheme="minorEastAsia"/>
                <w:b/>
                <w:i/>
                <w:szCs w:val="22"/>
                <w:lang w:eastAsia="en-US"/>
              </w:rPr>
            </w:pPr>
            <w:r>
              <w:rPr>
                <w:rFonts w:eastAsia="SimSun"/>
                <w:szCs w:val="22"/>
                <w:lang w:eastAsia="zh-CN"/>
              </w:rPr>
              <w:t xml:space="preserve">Indicates the periodicity of the SSB. </w:t>
            </w:r>
            <w:r>
              <w:rPr>
                <w:szCs w:val="22"/>
              </w:rPr>
              <w:t>If the field is absent, the UE applies the value ms5. (see TS 38.213 [13], clause 4.1)</w:t>
            </w:r>
          </w:p>
        </w:tc>
      </w:tr>
      <w:tr w:rsidR="004F39EB" w14:paraId="4A969B8D" w14:textId="77777777">
        <w:tc>
          <w:tcPr>
            <w:tcW w:w="14170" w:type="dxa"/>
            <w:tcBorders>
              <w:top w:val="single" w:sz="4" w:space="0" w:color="auto"/>
              <w:left w:val="single" w:sz="4" w:space="0" w:color="auto"/>
              <w:bottom w:val="single" w:sz="4" w:space="0" w:color="auto"/>
              <w:right w:val="single" w:sz="4" w:space="0" w:color="auto"/>
            </w:tcBorders>
            <w:hideMark/>
          </w:tcPr>
          <w:p w14:paraId="7F2D24DB" w14:textId="77777777" w:rsidR="004F39EB" w:rsidRDefault="00307E05">
            <w:pPr>
              <w:pStyle w:val="TAL"/>
              <w:rPr>
                <w:b/>
                <w:bCs/>
                <w:i/>
                <w:iCs/>
              </w:rPr>
            </w:pPr>
            <w:r>
              <w:rPr>
                <w:b/>
                <w:bCs/>
                <w:i/>
                <w:iCs/>
              </w:rPr>
              <w:t>ssbSubcarrierSpacing</w:t>
            </w:r>
          </w:p>
          <w:p w14:paraId="01EBD7FA" w14:textId="77777777" w:rsidR="004F39EB" w:rsidRDefault="00307E05">
            <w:pPr>
              <w:pStyle w:val="TAL"/>
              <w:rPr>
                <w:szCs w:val="22"/>
              </w:rPr>
            </w:pPr>
            <w:r>
              <w:rPr>
                <w:szCs w:val="22"/>
              </w:rPr>
              <w:t>Subcarrier spacing of SSB.</w:t>
            </w:r>
          </w:p>
          <w:p w14:paraId="4FC95362" w14:textId="77777777" w:rsidR="004F39EB" w:rsidRDefault="00307E05">
            <w:pPr>
              <w:pStyle w:val="TAL"/>
              <w:rPr>
                <w:szCs w:val="22"/>
              </w:rPr>
            </w:pPr>
            <w:r>
              <w:rPr>
                <w:szCs w:val="22"/>
              </w:rPr>
              <w:t>Only the following values are applicable depending on the used frequency:</w:t>
            </w:r>
          </w:p>
          <w:p w14:paraId="7990ADF8" w14:textId="77777777" w:rsidR="004F39EB" w:rsidRDefault="00307E05">
            <w:pPr>
              <w:pStyle w:val="TAL"/>
              <w:rPr>
                <w:szCs w:val="22"/>
              </w:rPr>
            </w:pPr>
            <w:r>
              <w:rPr>
                <w:szCs w:val="22"/>
              </w:rPr>
              <w:t>FR1:    15 or 30 kHz</w:t>
            </w:r>
          </w:p>
          <w:p w14:paraId="3E6EEBFE" w14:textId="77777777" w:rsidR="004F39EB" w:rsidRDefault="00307E05">
            <w:pPr>
              <w:pStyle w:val="TAL"/>
              <w:rPr>
                <w:szCs w:val="22"/>
              </w:rPr>
            </w:pPr>
            <w:r>
              <w:rPr>
                <w:szCs w:val="22"/>
              </w:rPr>
              <w:t>FR2-1:  120 or 240 kHz</w:t>
            </w:r>
          </w:p>
          <w:p w14:paraId="40605480" w14:textId="77777777" w:rsidR="004F39EB" w:rsidRDefault="00307E05">
            <w:pPr>
              <w:pStyle w:val="TAL"/>
            </w:pPr>
            <w:r>
              <w:rPr>
                <w:szCs w:val="22"/>
              </w:rPr>
              <w:t>FR2-2:  120, 480, or 960 kHz</w:t>
            </w:r>
          </w:p>
        </w:tc>
      </w:tr>
    </w:tbl>
    <w:p w14:paraId="0EDA3D07"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379EAAA2" w14:textId="77777777">
        <w:tc>
          <w:tcPr>
            <w:tcW w:w="4027" w:type="dxa"/>
            <w:tcBorders>
              <w:top w:val="single" w:sz="4" w:space="0" w:color="auto"/>
              <w:left w:val="single" w:sz="4" w:space="0" w:color="auto"/>
              <w:bottom w:val="single" w:sz="4" w:space="0" w:color="auto"/>
              <w:right w:val="single" w:sz="4" w:space="0" w:color="auto"/>
            </w:tcBorders>
            <w:hideMark/>
          </w:tcPr>
          <w:p w14:paraId="6563EFFC"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5FA8A76" w14:textId="77777777" w:rsidR="004F39EB" w:rsidRDefault="00307E05">
            <w:pPr>
              <w:pStyle w:val="TAH"/>
              <w:rPr>
                <w:lang w:eastAsia="sv-SE"/>
              </w:rPr>
            </w:pPr>
            <w:r>
              <w:rPr>
                <w:lang w:eastAsia="sv-SE"/>
              </w:rPr>
              <w:t>Explanation</w:t>
            </w:r>
          </w:p>
        </w:tc>
      </w:tr>
      <w:tr w:rsidR="004F39EB" w14:paraId="0D86A8F0" w14:textId="77777777">
        <w:tc>
          <w:tcPr>
            <w:tcW w:w="4027" w:type="dxa"/>
            <w:tcBorders>
              <w:top w:val="single" w:sz="4" w:space="0" w:color="auto"/>
              <w:left w:val="single" w:sz="4" w:space="0" w:color="auto"/>
              <w:bottom w:val="single" w:sz="4" w:space="0" w:color="auto"/>
              <w:right w:val="single" w:sz="4" w:space="0" w:color="auto"/>
            </w:tcBorders>
            <w:hideMark/>
          </w:tcPr>
          <w:p w14:paraId="5D04D38E" w14:textId="77777777" w:rsidR="004F39EB" w:rsidRDefault="00307E05">
            <w:pPr>
              <w:pStyle w:val="TAL"/>
              <w:rPr>
                <w:i/>
                <w:lang w:eastAsia="sv-SE"/>
              </w:rPr>
            </w:pPr>
            <w:r>
              <w:rPr>
                <w:i/>
                <w:lang w:eastAsia="sv-SE"/>
              </w:rPr>
              <w:t>Setup</w:t>
            </w:r>
          </w:p>
        </w:tc>
        <w:tc>
          <w:tcPr>
            <w:tcW w:w="10146" w:type="dxa"/>
            <w:tcBorders>
              <w:top w:val="single" w:sz="4" w:space="0" w:color="auto"/>
              <w:left w:val="single" w:sz="4" w:space="0" w:color="auto"/>
              <w:bottom w:val="single" w:sz="4" w:space="0" w:color="auto"/>
              <w:right w:val="single" w:sz="4" w:space="0" w:color="auto"/>
            </w:tcBorders>
            <w:hideMark/>
          </w:tcPr>
          <w:p w14:paraId="1D34CC19" w14:textId="77777777" w:rsidR="004F39EB" w:rsidRDefault="00307E05">
            <w:pPr>
              <w:pStyle w:val="TAL"/>
              <w:rPr>
                <w:lang w:eastAsia="sv-SE"/>
              </w:rPr>
            </w:pPr>
            <w:r>
              <w:rPr>
                <w:lang w:eastAsia="sv-SE"/>
              </w:rPr>
              <w:t xml:space="preserve">This field is mandatory present upon configuration of </w:t>
            </w:r>
            <w:r>
              <w:rPr>
                <w:i/>
                <w:lang w:eastAsia="sv-SE"/>
              </w:rPr>
              <w:t>SRS-ResourceSet</w:t>
            </w:r>
            <w:r>
              <w:rPr>
                <w:lang w:eastAsia="sv-SE"/>
              </w:rPr>
              <w:t xml:space="preserve"> or </w:t>
            </w:r>
            <w:r>
              <w:rPr>
                <w:i/>
                <w:lang w:eastAsia="sv-SE"/>
              </w:rPr>
              <w:t>SRS-Resource</w:t>
            </w:r>
            <w:r>
              <w:rPr>
                <w:lang w:eastAsia="sv-SE"/>
              </w:rPr>
              <w:t xml:space="preserve"> and optionally present, Need M, otherwise.</w:t>
            </w:r>
          </w:p>
        </w:tc>
      </w:tr>
      <w:tr w:rsidR="004F39EB" w14:paraId="75F903C4" w14:textId="77777777">
        <w:tc>
          <w:tcPr>
            <w:tcW w:w="4027" w:type="dxa"/>
            <w:tcBorders>
              <w:top w:val="single" w:sz="4" w:space="0" w:color="auto"/>
              <w:left w:val="single" w:sz="4" w:space="0" w:color="auto"/>
              <w:bottom w:val="single" w:sz="4" w:space="0" w:color="auto"/>
              <w:right w:val="single" w:sz="4" w:space="0" w:color="auto"/>
            </w:tcBorders>
            <w:hideMark/>
          </w:tcPr>
          <w:p w14:paraId="020BA81A" w14:textId="77777777" w:rsidR="004F39EB" w:rsidRDefault="00307E05">
            <w:pPr>
              <w:pStyle w:val="TAL"/>
              <w:rPr>
                <w:i/>
                <w:lang w:eastAsia="sv-SE"/>
              </w:rPr>
            </w:pPr>
            <w:r>
              <w:rPr>
                <w:i/>
                <w:lang w:eastAsia="sv-SE"/>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143CA7AB" w14:textId="77777777" w:rsidR="004F39EB" w:rsidRDefault="00307E05">
            <w:pPr>
              <w:pStyle w:val="TAL"/>
              <w:rPr>
                <w:lang w:eastAsia="sv-SE"/>
              </w:rPr>
            </w:pPr>
            <w:r>
              <w:rPr>
                <w:lang w:eastAsia="sv-SE"/>
              </w:rPr>
              <w:t xml:space="preserve">This field is optionally present, Need M, in case of </w:t>
            </w:r>
            <w:r>
              <w:rPr>
                <w:szCs w:val="22"/>
                <w:lang w:eastAsia="sv-SE"/>
              </w:rPr>
              <w:t>non-codebook based transmission, otherwise the field is absent.</w:t>
            </w:r>
          </w:p>
        </w:tc>
      </w:tr>
      <w:tr w:rsidR="004F39EB" w14:paraId="511516D4" w14:textId="77777777">
        <w:tc>
          <w:tcPr>
            <w:tcW w:w="4027" w:type="dxa"/>
            <w:tcBorders>
              <w:top w:val="single" w:sz="4" w:space="0" w:color="auto"/>
              <w:left w:val="single" w:sz="4" w:space="0" w:color="auto"/>
              <w:bottom w:val="single" w:sz="4" w:space="0" w:color="auto"/>
              <w:right w:val="single" w:sz="4" w:space="0" w:color="auto"/>
            </w:tcBorders>
            <w:hideMark/>
          </w:tcPr>
          <w:p w14:paraId="6D127355" w14:textId="77777777" w:rsidR="004F39EB" w:rsidRDefault="00307E05">
            <w:pPr>
              <w:pStyle w:val="TAL"/>
              <w:rPr>
                <w:i/>
                <w:lang w:eastAsia="sv-SE"/>
              </w:rPr>
            </w:pPr>
            <w:r>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hideMark/>
          </w:tcPr>
          <w:p w14:paraId="77DF6AE7" w14:textId="77777777" w:rsidR="004F39EB" w:rsidRDefault="00307E05">
            <w:pPr>
              <w:pStyle w:val="TAL"/>
              <w:rPr>
                <w:lang w:eastAsia="sv-SE"/>
              </w:rPr>
            </w:pPr>
            <w:r>
              <w:rPr>
                <w:lang w:eastAsia="en-GB"/>
              </w:rPr>
              <w:t xml:space="preserve">The field is mandatory present if the IE </w:t>
            </w:r>
            <w:r>
              <w:rPr>
                <w:i/>
                <w:lang w:eastAsia="en-GB"/>
              </w:rPr>
              <w:t xml:space="preserve">SSB-InfoNcell </w:t>
            </w:r>
            <w:r>
              <w:rPr>
                <w:lang w:eastAsia="en-GB"/>
              </w:rPr>
              <w:t>is included in</w:t>
            </w:r>
            <w:r>
              <w:rPr>
                <w:i/>
                <w:iCs/>
                <w:lang w:eastAsia="en-GB"/>
              </w:rPr>
              <w:t xml:space="preserve"> pathlossReferenceRS-Pos</w:t>
            </w:r>
            <w:r>
              <w:rPr>
                <w:lang w:eastAsia="en-GB"/>
              </w:rPr>
              <w:t>; otherwise it is optionally present, Need R</w:t>
            </w:r>
          </w:p>
        </w:tc>
      </w:tr>
    </w:tbl>
    <w:p w14:paraId="3119A70C" w14:textId="77777777" w:rsidR="004F39EB" w:rsidRDefault="004F39EB"/>
    <w:p w14:paraId="402A3DA4" w14:textId="77777777" w:rsidR="004F39EB" w:rsidRDefault="00307E05">
      <w:pPr>
        <w:pStyle w:val="Heading4"/>
        <w:rPr>
          <w:rFonts w:eastAsia="MS Mincho"/>
        </w:rPr>
      </w:pPr>
      <w:bookmarkStart w:id="1090" w:name="_Toc60777399"/>
      <w:bookmarkStart w:id="1091" w:name="_Toc100930316"/>
      <w:r>
        <w:rPr>
          <w:rFonts w:eastAsia="MS Mincho"/>
        </w:rPr>
        <w:t>–</w:t>
      </w:r>
      <w:r>
        <w:rPr>
          <w:rFonts w:eastAsia="MS Mincho"/>
        </w:rPr>
        <w:tab/>
      </w:r>
      <w:r>
        <w:rPr>
          <w:rFonts w:eastAsia="MS Mincho"/>
          <w:i/>
        </w:rPr>
        <w:t>SRS-RSRP-Range</w:t>
      </w:r>
      <w:bookmarkEnd w:id="1090"/>
      <w:bookmarkEnd w:id="1091"/>
    </w:p>
    <w:p w14:paraId="2F8BA4F4" w14:textId="77777777" w:rsidR="004F39EB" w:rsidRDefault="00307E05">
      <w:pPr>
        <w:rPr>
          <w:rFonts w:eastAsia="MS Mincho"/>
        </w:rPr>
      </w:pPr>
      <w:r>
        <w:t xml:space="preserve">The IE </w:t>
      </w:r>
      <w:r>
        <w:rPr>
          <w:i/>
        </w:rPr>
        <w:t>SRS-RSRP-Range</w:t>
      </w:r>
      <w:r>
        <w:t xml:space="preserve"> specifies the value range used in SRS-RSRP measurements and thresholds. The integer value for SRS-RSRP measurements is according to Table 10.1.22.1.2-1 in TS 38.133 [14].</w:t>
      </w:r>
      <w:r>
        <w:rPr>
          <w:lang w:eastAsia="ko-KR"/>
        </w:rPr>
        <w:t xml:space="preserve"> For thresholds, the actual value is (IE value –140) dBm, </w:t>
      </w:r>
      <w:r>
        <w:t>except for the IE value 98, in which case the actual value is infinity.</w:t>
      </w:r>
    </w:p>
    <w:p w14:paraId="1B43FF75" w14:textId="77777777" w:rsidR="004F39EB" w:rsidRDefault="00307E05">
      <w:pPr>
        <w:pStyle w:val="TH"/>
      </w:pPr>
      <w:r>
        <w:rPr>
          <w:i/>
        </w:rPr>
        <w:t>SRS-RSRP-Range</w:t>
      </w:r>
      <w:r>
        <w:t xml:space="preserve"> information element</w:t>
      </w:r>
    </w:p>
    <w:p w14:paraId="1AABE4AD" w14:textId="77777777" w:rsidR="004F39EB" w:rsidRDefault="00307E05">
      <w:pPr>
        <w:pStyle w:val="PL"/>
        <w:rPr>
          <w:color w:val="808080"/>
        </w:rPr>
      </w:pPr>
      <w:r>
        <w:rPr>
          <w:color w:val="808080"/>
        </w:rPr>
        <w:t>-- ASN1START</w:t>
      </w:r>
    </w:p>
    <w:p w14:paraId="4F708B07" w14:textId="77777777" w:rsidR="004F39EB" w:rsidRDefault="00307E05">
      <w:pPr>
        <w:pStyle w:val="PL"/>
        <w:rPr>
          <w:color w:val="808080"/>
        </w:rPr>
      </w:pPr>
      <w:r>
        <w:rPr>
          <w:color w:val="808080"/>
        </w:rPr>
        <w:t>-- TAG-SRS-RSRP-RANGE-START</w:t>
      </w:r>
    </w:p>
    <w:p w14:paraId="2B925EA4" w14:textId="77777777" w:rsidR="004F39EB" w:rsidRDefault="004F39EB">
      <w:pPr>
        <w:pStyle w:val="PL"/>
      </w:pPr>
    </w:p>
    <w:p w14:paraId="29457DEA" w14:textId="77777777" w:rsidR="004F39EB" w:rsidRDefault="00307E05">
      <w:pPr>
        <w:pStyle w:val="PL"/>
      </w:pPr>
      <w:r>
        <w:t xml:space="preserve">SRS-RSRP-Range-r16 ::=                      </w:t>
      </w:r>
      <w:r>
        <w:rPr>
          <w:color w:val="993366"/>
        </w:rPr>
        <w:t>INTEGER</w:t>
      </w:r>
      <w:r>
        <w:t>(0..98)</w:t>
      </w:r>
    </w:p>
    <w:p w14:paraId="69FC46A8" w14:textId="77777777" w:rsidR="004F39EB" w:rsidRDefault="004F39EB">
      <w:pPr>
        <w:pStyle w:val="PL"/>
      </w:pPr>
    </w:p>
    <w:p w14:paraId="0E2F9445" w14:textId="77777777" w:rsidR="004F39EB" w:rsidRDefault="00307E05">
      <w:pPr>
        <w:pStyle w:val="PL"/>
        <w:rPr>
          <w:color w:val="808080"/>
        </w:rPr>
      </w:pPr>
      <w:r>
        <w:rPr>
          <w:color w:val="808080"/>
        </w:rPr>
        <w:t>-- TAG-SRS-RSRP-RANGE-STOP</w:t>
      </w:r>
    </w:p>
    <w:p w14:paraId="5257CA7F" w14:textId="77777777" w:rsidR="004F39EB" w:rsidRDefault="00307E05">
      <w:pPr>
        <w:pStyle w:val="PL"/>
        <w:rPr>
          <w:color w:val="808080"/>
        </w:rPr>
      </w:pPr>
      <w:r>
        <w:rPr>
          <w:color w:val="808080"/>
        </w:rPr>
        <w:t>-- ASN1STOP</w:t>
      </w:r>
    </w:p>
    <w:p w14:paraId="0D004328" w14:textId="77777777" w:rsidR="004F39EB" w:rsidRDefault="004F39EB"/>
    <w:p w14:paraId="5E1D00EA" w14:textId="77777777" w:rsidR="004F39EB" w:rsidRDefault="00307E05">
      <w:pPr>
        <w:pStyle w:val="Heading4"/>
      </w:pPr>
      <w:bookmarkStart w:id="1092" w:name="_Toc60777400"/>
      <w:bookmarkStart w:id="1093" w:name="_Toc100930317"/>
      <w:r>
        <w:t>–</w:t>
      </w:r>
      <w:r>
        <w:tab/>
      </w:r>
      <w:r>
        <w:rPr>
          <w:i/>
        </w:rPr>
        <w:t>SRS-TPC-CommandConfig</w:t>
      </w:r>
      <w:bookmarkEnd w:id="1092"/>
      <w:bookmarkEnd w:id="1093"/>
    </w:p>
    <w:p w14:paraId="19B8F15E" w14:textId="77777777" w:rsidR="004F39EB" w:rsidRDefault="00307E05">
      <w:r>
        <w:t xml:space="preserve">The IE </w:t>
      </w:r>
      <w:r>
        <w:rPr>
          <w:i/>
        </w:rPr>
        <w:t>SRS-TPC-CommandConfig</w:t>
      </w:r>
      <w:r>
        <w:t xml:space="preserve"> is used to configure the UE for extracting TPC commands for SRS from a group-TPC messages on DCI</w:t>
      </w:r>
    </w:p>
    <w:p w14:paraId="67106D40" w14:textId="77777777" w:rsidR="004F39EB" w:rsidRDefault="00307E05">
      <w:pPr>
        <w:pStyle w:val="TH"/>
      </w:pPr>
      <w:r>
        <w:rPr>
          <w:i/>
        </w:rPr>
        <w:t>SRS-TPC-CommandConfig</w:t>
      </w:r>
      <w:r>
        <w:t xml:space="preserve"> information element</w:t>
      </w:r>
    </w:p>
    <w:p w14:paraId="7C3C22BD" w14:textId="77777777" w:rsidR="004F39EB" w:rsidRDefault="00307E05">
      <w:pPr>
        <w:pStyle w:val="PL"/>
        <w:rPr>
          <w:color w:val="808080"/>
        </w:rPr>
      </w:pPr>
      <w:r>
        <w:rPr>
          <w:color w:val="808080"/>
        </w:rPr>
        <w:t>-- ASN1START</w:t>
      </w:r>
    </w:p>
    <w:p w14:paraId="2A0D9B7B" w14:textId="77777777" w:rsidR="004F39EB" w:rsidRDefault="00307E05">
      <w:pPr>
        <w:pStyle w:val="PL"/>
        <w:rPr>
          <w:color w:val="808080"/>
        </w:rPr>
      </w:pPr>
      <w:r>
        <w:rPr>
          <w:color w:val="808080"/>
        </w:rPr>
        <w:t>-- TAG-SRS-TPC-COMMANDCONFIG-START</w:t>
      </w:r>
    </w:p>
    <w:p w14:paraId="67128A09" w14:textId="77777777" w:rsidR="004F39EB" w:rsidRDefault="004F39EB">
      <w:pPr>
        <w:pStyle w:val="PL"/>
      </w:pPr>
    </w:p>
    <w:p w14:paraId="4D4658A1" w14:textId="77777777" w:rsidR="004F39EB" w:rsidRDefault="00307E05">
      <w:pPr>
        <w:pStyle w:val="PL"/>
      </w:pPr>
      <w:r>
        <w:t xml:space="preserve">SRS-TPC-CommandConfig ::=               </w:t>
      </w:r>
      <w:r>
        <w:rPr>
          <w:color w:val="993366"/>
        </w:rPr>
        <w:t>SEQUENCE</w:t>
      </w:r>
      <w:r>
        <w:t xml:space="preserve"> {</w:t>
      </w:r>
    </w:p>
    <w:p w14:paraId="1EC2FEC5" w14:textId="77777777" w:rsidR="004F39EB" w:rsidRDefault="00307E05">
      <w:pPr>
        <w:pStyle w:val="PL"/>
        <w:rPr>
          <w:color w:val="808080"/>
        </w:rPr>
      </w:pPr>
      <w:r>
        <w:t xml:space="preserve">    startingBitOfFormat2-3                  </w:t>
      </w:r>
      <w:r>
        <w:rPr>
          <w:color w:val="993366"/>
        </w:rPr>
        <w:t>INTEGER</w:t>
      </w:r>
      <w:r>
        <w:t xml:space="preserve"> (1..31)                                                     </w:t>
      </w:r>
      <w:r>
        <w:rPr>
          <w:color w:val="993366"/>
        </w:rPr>
        <w:t>OPTIONAL</w:t>
      </w:r>
      <w:r>
        <w:t xml:space="preserve">,   </w:t>
      </w:r>
      <w:r>
        <w:rPr>
          <w:color w:val="808080"/>
        </w:rPr>
        <w:t>-- Need R</w:t>
      </w:r>
    </w:p>
    <w:p w14:paraId="39B47CB8" w14:textId="77777777" w:rsidR="004F39EB" w:rsidRDefault="00307E05">
      <w:pPr>
        <w:pStyle w:val="PL"/>
        <w:rPr>
          <w:color w:val="808080"/>
        </w:rPr>
      </w:pPr>
      <w:r>
        <w:t xml:space="preserve">    fieldTypeFormat2-3                      </w:t>
      </w:r>
      <w:r>
        <w:rPr>
          <w:color w:val="993366"/>
        </w:rPr>
        <w:t>INTEGER</w:t>
      </w:r>
      <w:r>
        <w:t xml:space="preserve"> (0..1)                                                      </w:t>
      </w:r>
      <w:r>
        <w:rPr>
          <w:color w:val="993366"/>
        </w:rPr>
        <w:t>OPTIONAL</w:t>
      </w:r>
      <w:r>
        <w:t xml:space="preserve">,   </w:t>
      </w:r>
      <w:r>
        <w:rPr>
          <w:color w:val="808080"/>
        </w:rPr>
        <w:t>-- Need R</w:t>
      </w:r>
    </w:p>
    <w:p w14:paraId="5C217EAD" w14:textId="77777777" w:rsidR="004F39EB" w:rsidRDefault="00307E05">
      <w:pPr>
        <w:pStyle w:val="PL"/>
      </w:pPr>
      <w:r>
        <w:t xml:space="preserve">    ...,</w:t>
      </w:r>
    </w:p>
    <w:p w14:paraId="0C0598E7" w14:textId="77777777" w:rsidR="004F39EB" w:rsidRDefault="00307E05">
      <w:pPr>
        <w:pStyle w:val="PL"/>
      </w:pPr>
      <w:r>
        <w:t xml:space="preserve">    [[</w:t>
      </w:r>
    </w:p>
    <w:p w14:paraId="4DC79887" w14:textId="77777777" w:rsidR="004F39EB" w:rsidRDefault="00307E05">
      <w:pPr>
        <w:pStyle w:val="PL"/>
        <w:rPr>
          <w:color w:val="808080"/>
        </w:rPr>
      </w:pPr>
      <w:r>
        <w:t xml:space="preserve">    startingBitOfFormat2-3SUL               </w:t>
      </w:r>
      <w:r>
        <w:rPr>
          <w:color w:val="993366"/>
        </w:rPr>
        <w:t>INTEGER</w:t>
      </w:r>
      <w:r>
        <w:t xml:space="preserve"> (1..31)                                                     </w:t>
      </w:r>
      <w:r>
        <w:rPr>
          <w:color w:val="993366"/>
        </w:rPr>
        <w:t>OPTIONAL</w:t>
      </w:r>
      <w:r>
        <w:t xml:space="preserve">    </w:t>
      </w:r>
      <w:r>
        <w:rPr>
          <w:color w:val="808080"/>
        </w:rPr>
        <w:t>-- Need R</w:t>
      </w:r>
    </w:p>
    <w:p w14:paraId="7D335F3C" w14:textId="77777777" w:rsidR="004F39EB" w:rsidRDefault="00307E05">
      <w:pPr>
        <w:pStyle w:val="PL"/>
      </w:pPr>
      <w:r>
        <w:t xml:space="preserve">    ]]</w:t>
      </w:r>
    </w:p>
    <w:p w14:paraId="36D98C17" w14:textId="77777777" w:rsidR="004F39EB" w:rsidRDefault="00307E05">
      <w:pPr>
        <w:pStyle w:val="PL"/>
      </w:pPr>
      <w:r>
        <w:t>}</w:t>
      </w:r>
    </w:p>
    <w:p w14:paraId="52E01B9B" w14:textId="77777777" w:rsidR="004F39EB" w:rsidRDefault="004F39EB">
      <w:pPr>
        <w:pStyle w:val="PL"/>
      </w:pPr>
    </w:p>
    <w:p w14:paraId="7A8FED8F" w14:textId="77777777" w:rsidR="004F39EB" w:rsidRDefault="00307E05">
      <w:pPr>
        <w:pStyle w:val="PL"/>
        <w:rPr>
          <w:color w:val="808080"/>
        </w:rPr>
      </w:pPr>
      <w:r>
        <w:rPr>
          <w:color w:val="808080"/>
        </w:rPr>
        <w:t>-- TAG-SRS-TPC-COMMANDCONFIG-STOP</w:t>
      </w:r>
    </w:p>
    <w:p w14:paraId="7E99887F" w14:textId="77777777" w:rsidR="004F39EB" w:rsidRDefault="00307E05">
      <w:pPr>
        <w:pStyle w:val="PL"/>
        <w:rPr>
          <w:color w:val="808080"/>
        </w:rPr>
      </w:pPr>
      <w:r>
        <w:rPr>
          <w:color w:val="808080"/>
        </w:rPr>
        <w:t>-- ASN1STOP</w:t>
      </w:r>
    </w:p>
    <w:p w14:paraId="6316729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38F44C6" w14:textId="77777777">
        <w:tc>
          <w:tcPr>
            <w:tcW w:w="14173" w:type="dxa"/>
            <w:tcBorders>
              <w:top w:val="single" w:sz="4" w:space="0" w:color="auto"/>
              <w:left w:val="single" w:sz="4" w:space="0" w:color="auto"/>
              <w:bottom w:val="single" w:sz="4" w:space="0" w:color="auto"/>
              <w:right w:val="single" w:sz="4" w:space="0" w:color="auto"/>
            </w:tcBorders>
            <w:hideMark/>
          </w:tcPr>
          <w:p w14:paraId="6F36C778" w14:textId="77777777" w:rsidR="004F39EB" w:rsidRDefault="00307E05">
            <w:pPr>
              <w:pStyle w:val="TAH"/>
              <w:rPr>
                <w:szCs w:val="22"/>
                <w:lang w:eastAsia="sv-SE"/>
              </w:rPr>
            </w:pPr>
            <w:r>
              <w:rPr>
                <w:i/>
                <w:szCs w:val="22"/>
                <w:lang w:eastAsia="sv-SE"/>
              </w:rPr>
              <w:t xml:space="preserve">SRS-TPC-CommandConfig </w:t>
            </w:r>
            <w:r>
              <w:rPr>
                <w:szCs w:val="22"/>
                <w:lang w:eastAsia="sv-SE"/>
              </w:rPr>
              <w:t>field descriptions</w:t>
            </w:r>
          </w:p>
        </w:tc>
      </w:tr>
      <w:tr w:rsidR="004F39EB" w14:paraId="7A527847" w14:textId="77777777">
        <w:tc>
          <w:tcPr>
            <w:tcW w:w="14173" w:type="dxa"/>
            <w:tcBorders>
              <w:top w:val="single" w:sz="4" w:space="0" w:color="auto"/>
              <w:left w:val="single" w:sz="4" w:space="0" w:color="auto"/>
              <w:bottom w:val="single" w:sz="4" w:space="0" w:color="auto"/>
              <w:right w:val="single" w:sz="4" w:space="0" w:color="auto"/>
            </w:tcBorders>
            <w:hideMark/>
          </w:tcPr>
          <w:p w14:paraId="4A4E3546" w14:textId="77777777" w:rsidR="004F39EB" w:rsidRDefault="00307E05">
            <w:pPr>
              <w:pStyle w:val="TAL"/>
              <w:rPr>
                <w:b/>
                <w:i/>
                <w:szCs w:val="22"/>
                <w:lang w:eastAsia="sv-SE"/>
              </w:rPr>
            </w:pPr>
            <w:r>
              <w:rPr>
                <w:b/>
                <w:i/>
                <w:szCs w:val="22"/>
                <w:lang w:eastAsia="sv-SE"/>
              </w:rPr>
              <w:t>fieldTypeFormat2-3</w:t>
            </w:r>
          </w:p>
          <w:p w14:paraId="355E9400" w14:textId="77777777" w:rsidR="004F39EB" w:rsidRDefault="00307E05">
            <w:pPr>
              <w:pStyle w:val="TAL"/>
              <w:rPr>
                <w:szCs w:val="22"/>
                <w:lang w:eastAsia="sv-SE"/>
              </w:rPr>
            </w:pPr>
            <w:r>
              <w:rPr>
                <w:szCs w:val="22"/>
                <w:lang w:eastAsia="sv-SE"/>
              </w:rPr>
              <w:t>The type of a field within the group DCI with SRS request fields (optional), which indicates how many bits in the field are for SRS request (0 or 2).</w:t>
            </w:r>
          </w:p>
          <w:p w14:paraId="0860881D" w14:textId="77777777" w:rsidR="004F39EB" w:rsidRDefault="00307E05">
            <w:pPr>
              <w:pStyle w:val="TAL"/>
              <w:rPr>
                <w:szCs w:val="22"/>
                <w:lang w:eastAsia="sv-SE"/>
              </w:rPr>
            </w:pPr>
            <w:r>
              <w:rPr>
                <w:szCs w:val="22"/>
                <w:lang w:eastAsia="sv-SE"/>
              </w:rPr>
              <w:t>Note that for Type A, there is a common SRS request field for all SCells in the set, but each SCell has its own TPC command bits. See TS 38.212 [17] clause 7.3.1 and , TS 38.213 [13], clause 11.3.</w:t>
            </w:r>
          </w:p>
        </w:tc>
      </w:tr>
      <w:tr w:rsidR="004F39EB" w14:paraId="22E59317" w14:textId="77777777">
        <w:tc>
          <w:tcPr>
            <w:tcW w:w="14173" w:type="dxa"/>
            <w:tcBorders>
              <w:top w:val="single" w:sz="4" w:space="0" w:color="auto"/>
              <w:left w:val="single" w:sz="4" w:space="0" w:color="auto"/>
              <w:bottom w:val="single" w:sz="4" w:space="0" w:color="auto"/>
              <w:right w:val="single" w:sz="4" w:space="0" w:color="auto"/>
            </w:tcBorders>
            <w:hideMark/>
          </w:tcPr>
          <w:p w14:paraId="48DD4164" w14:textId="77777777" w:rsidR="004F39EB" w:rsidRDefault="00307E05">
            <w:pPr>
              <w:pStyle w:val="TAL"/>
              <w:rPr>
                <w:b/>
                <w:i/>
                <w:szCs w:val="22"/>
                <w:lang w:eastAsia="sv-SE"/>
              </w:rPr>
            </w:pPr>
            <w:r>
              <w:rPr>
                <w:b/>
                <w:i/>
                <w:szCs w:val="22"/>
                <w:lang w:eastAsia="sv-SE"/>
              </w:rPr>
              <w:t>startingBitOfFormat2-3</w:t>
            </w:r>
          </w:p>
          <w:p w14:paraId="6B226E12" w14:textId="77777777" w:rsidR="004F39EB" w:rsidRDefault="00307E05">
            <w:pPr>
              <w:pStyle w:val="TAL"/>
              <w:rPr>
                <w:b/>
                <w:i/>
                <w:szCs w:val="22"/>
                <w:lang w:eastAsia="sv-SE"/>
              </w:rPr>
            </w:pPr>
            <w:r>
              <w:rPr>
                <w:szCs w:val="22"/>
                <w:lang w:eastAsia="sv-SE"/>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4F39EB" w14:paraId="107E407F" w14:textId="77777777">
        <w:tc>
          <w:tcPr>
            <w:tcW w:w="14173" w:type="dxa"/>
            <w:tcBorders>
              <w:top w:val="single" w:sz="4" w:space="0" w:color="auto"/>
              <w:left w:val="single" w:sz="4" w:space="0" w:color="auto"/>
              <w:bottom w:val="single" w:sz="4" w:space="0" w:color="auto"/>
              <w:right w:val="single" w:sz="4" w:space="0" w:color="auto"/>
            </w:tcBorders>
            <w:hideMark/>
          </w:tcPr>
          <w:p w14:paraId="5C489838" w14:textId="77777777" w:rsidR="004F39EB" w:rsidRDefault="00307E05">
            <w:pPr>
              <w:pStyle w:val="TAL"/>
              <w:rPr>
                <w:b/>
                <w:i/>
                <w:szCs w:val="22"/>
                <w:lang w:eastAsia="sv-SE"/>
              </w:rPr>
            </w:pPr>
            <w:r>
              <w:rPr>
                <w:b/>
                <w:i/>
                <w:szCs w:val="22"/>
                <w:lang w:eastAsia="sv-SE"/>
              </w:rPr>
              <w:t>startingBitOfFormat2-3SUL</w:t>
            </w:r>
          </w:p>
          <w:p w14:paraId="68048564" w14:textId="77777777" w:rsidR="004F39EB" w:rsidRDefault="00307E05">
            <w:pPr>
              <w:pStyle w:val="TAL"/>
              <w:rPr>
                <w:szCs w:val="22"/>
                <w:lang w:eastAsia="sv-SE"/>
              </w:rPr>
            </w:pPr>
            <w:r>
              <w:rPr>
                <w:szCs w:val="22"/>
                <w:lang w:eastAsia="sv-SE"/>
              </w:rPr>
              <w:t>The starting bit position of a block within the group DCI with SRS request fields (optional) and TPC commands for SUL carrier (see TS 38.212 [17], clause 7.3.1 and TS 38.213 [13], clause 11.3).</w:t>
            </w:r>
          </w:p>
        </w:tc>
      </w:tr>
    </w:tbl>
    <w:p w14:paraId="567D0294" w14:textId="77777777" w:rsidR="004F39EB" w:rsidRDefault="004F39EB"/>
    <w:p w14:paraId="14D8DBAF" w14:textId="77777777" w:rsidR="004F39EB" w:rsidRDefault="00307E05">
      <w:pPr>
        <w:pStyle w:val="Heading4"/>
      </w:pPr>
      <w:bookmarkStart w:id="1094" w:name="_Toc60777401"/>
      <w:bookmarkStart w:id="1095" w:name="_Toc100930318"/>
      <w:r>
        <w:t>–</w:t>
      </w:r>
      <w:r>
        <w:tab/>
      </w:r>
      <w:r>
        <w:rPr>
          <w:i/>
        </w:rPr>
        <w:t>SSB-Index</w:t>
      </w:r>
      <w:bookmarkEnd w:id="1094"/>
      <w:bookmarkEnd w:id="1095"/>
    </w:p>
    <w:p w14:paraId="5E707BF9" w14:textId="77777777" w:rsidR="004F39EB" w:rsidRDefault="00307E05">
      <w:r>
        <w:t xml:space="preserve">The IE </w:t>
      </w:r>
      <w:r>
        <w:rPr>
          <w:i/>
        </w:rPr>
        <w:t>SSB-Index</w:t>
      </w:r>
      <w:r>
        <w:t xml:space="preserve"> identifies an SS-Block within an SS-Burst. See </w:t>
      </w:r>
      <w:r>
        <w:rPr>
          <w:szCs w:val="22"/>
          <w:lang w:eastAsia="en-GB"/>
        </w:rPr>
        <w:t>TS 38.213 [13], clause 4.1</w:t>
      </w:r>
      <w:r>
        <w:t>.</w:t>
      </w:r>
    </w:p>
    <w:p w14:paraId="1C50F087" w14:textId="77777777" w:rsidR="004F39EB" w:rsidRDefault="00307E05">
      <w:pPr>
        <w:pStyle w:val="TH"/>
      </w:pPr>
      <w:r>
        <w:rPr>
          <w:i/>
        </w:rPr>
        <w:t>SSB-Index</w:t>
      </w:r>
      <w:r>
        <w:t xml:space="preserve"> information element</w:t>
      </w:r>
    </w:p>
    <w:p w14:paraId="68282230" w14:textId="77777777" w:rsidR="004F39EB" w:rsidRDefault="00307E05">
      <w:pPr>
        <w:pStyle w:val="PL"/>
        <w:rPr>
          <w:color w:val="808080"/>
        </w:rPr>
      </w:pPr>
      <w:r>
        <w:rPr>
          <w:color w:val="808080"/>
        </w:rPr>
        <w:t>-- ASN1START</w:t>
      </w:r>
    </w:p>
    <w:p w14:paraId="66B47FA6" w14:textId="77777777" w:rsidR="004F39EB" w:rsidRDefault="00307E05">
      <w:pPr>
        <w:pStyle w:val="PL"/>
        <w:rPr>
          <w:color w:val="808080"/>
        </w:rPr>
      </w:pPr>
      <w:r>
        <w:rPr>
          <w:color w:val="808080"/>
        </w:rPr>
        <w:t>-- TAG-SSB-INDEX-START</w:t>
      </w:r>
    </w:p>
    <w:p w14:paraId="3591F8F1" w14:textId="77777777" w:rsidR="004F39EB" w:rsidRDefault="004F39EB">
      <w:pPr>
        <w:pStyle w:val="PL"/>
      </w:pPr>
    </w:p>
    <w:p w14:paraId="3C081622" w14:textId="77777777" w:rsidR="004F39EB" w:rsidRDefault="00307E05">
      <w:pPr>
        <w:pStyle w:val="PL"/>
      </w:pPr>
      <w:r>
        <w:t xml:space="preserve">SSB-Index ::=                       </w:t>
      </w:r>
      <w:r>
        <w:rPr>
          <w:color w:val="993366"/>
        </w:rPr>
        <w:t>INTEGER</w:t>
      </w:r>
      <w:r>
        <w:t xml:space="preserve"> (0..maxNrofSSBs-1)</w:t>
      </w:r>
    </w:p>
    <w:p w14:paraId="1D45F55D" w14:textId="77777777" w:rsidR="004F39EB" w:rsidRDefault="004F39EB">
      <w:pPr>
        <w:pStyle w:val="PL"/>
      </w:pPr>
    </w:p>
    <w:p w14:paraId="1FE2B08D" w14:textId="77777777" w:rsidR="004F39EB" w:rsidRDefault="00307E05">
      <w:pPr>
        <w:pStyle w:val="PL"/>
        <w:rPr>
          <w:color w:val="808080"/>
        </w:rPr>
      </w:pPr>
      <w:r>
        <w:rPr>
          <w:color w:val="808080"/>
        </w:rPr>
        <w:t>-- TAG-SSB-INDEX-STOP</w:t>
      </w:r>
    </w:p>
    <w:p w14:paraId="569BDACD" w14:textId="77777777" w:rsidR="004F39EB" w:rsidRDefault="00307E05">
      <w:pPr>
        <w:pStyle w:val="PL"/>
        <w:rPr>
          <w:rFonts w:eastAsia="MS Mincho"/>
          <w:color w:val="808080"/>
        </w:rPr>
      </w:pPr>
      <w:r>
        <w:rPr>
          <w:color w:val="808080"/>
        </w:rPr>
        <w:t>-- ASN1STOP</w:t>
      </w:r>
    </w:p>
    <w:p w14:paraId="3425D28D" w14:textId="77777777" w:rsidR="004F39EB" w:rsidRDefault="004F39EB"/>
    <w:p w14:paraId="2A0B2A2A" w14:textId="77777777" w:rsidR="004F39EB" w:rsidRDefault="00307E05">
      <w:pPr>
        <w:pStyle w:val="Heading4"/>
      </w:pPr>
      <w:bookmarkStart w:id="1096" w:name="_Toc60777402"/>
      <w:bookmarkStart w:id="1097" w:name="_Toc100930319"/>
      <w:r>
        <w:t>–</w:t>
      </w:r>
      <w:r>
        <w:tab/>
      </w:r>
      <w:r>
        <w:rPr>
          <w:i/>
        </w:rPr>
        <w:t>SSB-MTC</w:t>
      </w:r>
      <w:bookmarkEnd w:id="1096"/>
      <w:bookmarkEnd w:id="1097"/>
    </w:p>
    <w:p w14:paraId="095D56EA" w14:textId="77777777" w:rsidR="004F39EB" w:rsidRDefault="00307E05">
      <w:r>
        <w:t xml:space="preserve">The IE </w:t>
      </w:r>
      <w:r>
        <w:rPr>
          <w:i/>
        </w:rPr>
        <w:t>SSB-MTC</w:t>
      </w:r>
      <w:r>
        <w:t xml:space="preserve"> is used to configure measurement timing configurations, i.e., timing occasions at which the UE measures SSBs.</w:t>
      </w:r>
    </w:p>
    <w:p w14:paraId="5CDC17B0" w14:textId="77777777" w:rsidR="004F39EB" w:rsidRDefault="00307E05">
      <w:pPr>
        <w:pStyle w:val="TH"/>
      </w:pPr>
      <w:r>
        <w:rPr>
          <w:i/>
        </w:rPr>
        <w:t>SSB-MTC</w:t>
      </w:r>
      <w:r>
        <w:t xml:space="preserve"> information element</w:t>
      </w:r>
    </w:p>
    <w:p w14:paraId="02859C20" w14:textId="77777777" w:rsidR="004F39EB" w:rsidRDefault="00307E05">
      <w:pPr>
        <w:pStyle w:val="PL"/>
        <w:rPr>
          <w:color w:val="808080"/>
        </w:rPr>
      </w:pPr>
      <w:r>
        <w:rPr>
          <w:color w:val="808080"/>
        </w:rPr>
        <w:t>-- ASN1START</w:t>
      </w:r>
    </w:p>
    <w:p w14:paraId="5AC31B4A" w14:textId="77777777" w:rsidR="004F39EB" w:rsidRDefault="00307E05">
      <w:pPr>
        <w:pStyle w:val="PL"/>
        <w:rPr>
          <w:color w:val="808080"/>
        </w:rPr>
      </w:pPr>
      <w:r>
        <w:rPr>
          <w:color w:val="808080"/>
        </w:rPr>
        <w:t>-- TAG-SSB-MTC-START</w:t>
      </w:r>
    </w:p>
    <w:p w14:paraId="09FAD169" w14:textId="77777777" w:rsidR="004F39EB" w:rsidRDefault="004F39EB">
      <w:pPr>
        <w:pStyle w:val="PL"/>
      </w:pPr>
    </w:p>
    <w:p w14:paraId="7640665C" w14:textId="77777777" w:rsidR="004F39EB" w:rsidRDefault="00307E05">
      <w:pPr>
        <w:pStyle w:val="PL"/>
      </w:pPr>
      <w:r>
        <w:t xml:space="preserve">SSB-MTC ::=                             </w:t>
      </w:r>
      <w:r>
        <w:rPr>
          <w:color w:val="993366"/>
        </w:rPr>
        <w:t>SEQUENCE</w:t>
      </w:r>
      <w:r>
        <w:t xml:space="preserve"> {</w:t>
      </w:r>
    </w:p>
    <w:p w14:paraId="1FA3C0A0" w14:textId="77777777" w:rsidR="004F39EB" w:rsidRDefault="00307E05">
      <w:pPr>
        <w:pStyle w:val="PL"/>
      </w:pPr>
      <w:r>
        <w:t xml:space="preserve">    periodicityAndOffset                    </w:t>
      </w:r>
      <w:r>
        <w:rPr>
          <w:color w:val="993366"/>
        </w:rPr>
        <w:t>CHOICE</w:t>
      </w:r>
      <w:r>
        <w:t xml:space="preserve"> {</w:t>
      </w:r>
    </w:p>
    <w:p w14:paraId="68216E7F" w14:textId="77777777" w:rsidR="004F39EB" w:rsidRDefault="00307E05">
      <w:pPr>
        <w:pStyle w:val="PL"/>
      </w:pPr>
      <w:r>
        <w:t xml:space="preserve">        sf5                                 </w:t>
      </w:r>
      <w:r>
        <w:rPr>
          <w:color w:val="993366"/>
        </w:rPr>
        <w:t>INTEGER</w:t>
      </w:r>
      <w:r>
        <w:t xml:space="preserve"> (0..4),</w:t>
      </w:r>
    </w:p>
    <w:p w14:paraId="6598FD10" w14:textId="77777777" w:rsidR="004F39EB" w:rsidRDefault="00307E05">
      <w:pPr>
        <w:pStyle w:val="PL"/>
      </w:pPr>
      <w:r>
        <w:t xml:space="preserve">        sf10                                    </w:t>
      </w:r>
      <w:r>
        <w:rPr>
          <w:color w:val="993366"/>
        </w:rPr>
        <w:t>INTEGER</w:t>
      </w:r>
      <w:r>
        <w:t xml:space="preserve"> (0..9),</w:t>
      </w:r>
    </w:p>
    <w:p w14:paraId="3931437A" w14:textId="77777777" w:rsidR="004F39EB" w:rsidRDefault="00307E05">
      <w:pPr>
        <w:pStyle w:val="PL"/>
      </w:pPr>
      <w:r>
        <w:t xml:space="preserve">        sf20                                    </w:t>
      </w:r>
      <w:r>
        <w:rPr>
          <w:color w:val="993366"/>
        </w:rPr>
        <w:t>INTEGER</w:t>
      </w:r>
      <w:r>
        <w:t xml:space="preserve"> (0..19),</w:t>
      </w:r>
    </w:p>
    <w:p w14:paraId="31F6720B" w14:textId="77777777" w:rsidR="004F39EB" w:rsidRDefault="00307E05">
      <w:pPr>
        <w:pStyle w:val="PL"/>
      </w:pPr>
      <w:r>
        <w:t xml:space="preserve">        sf40                                    </w:t>
      </w:r>
      <w:r>
        <w:rPr>
          <w:color w:val="993366"/>
        </w:rPr>
        <w:t>INTEGER</w:t>
      </w:r>
      <w:r>
        <w:t xml:space="preserve"> (0..39),</w:t>
      </w:r>
    </w:p>
    <w:p w14:paraId="5681D7DA" w14:textId="77777777" w:rsidR="004F39EB" w:rsidRDefault="00307E05">
      <w:pPr>
        <w:pStyle w:val="PL"/>
      </w:pPr>
      <w:r>
        <w:t xml:space="preserve">        sf80                                    </w:t>
      </w:r>
      <w:r>
        <w:rPr>
          <w:color w:val="993366"/>
        </w:rPr>
        <w:t>INTEGER</w:t>
      </w:r>
      <w:r>
        <w:t xml:space="preserve"> (0..79),</w:t>
      </w:r>
    </w:p>
    <w:p w14:paraId="4E42A774" w14:textId="77777777" w:rsidR="004F39EB" w:rsidRDefault="00307E05">
      <w:pPr>
        <w:pStyle w:val="PL"/>
      </w:pPr>
      <w:r>
        <w:t xml:space="preserve">        sf160                                   </w:t>
      </w:r>
      <w:r>
        <w:rPr>
          <w:color w:val="993366"/>
        </w:rPr>
        <w:t>INTEGER</w:t>
      </w:r>
      <w:r>
        <w:t xml:space="preserve"> (0..159)</w:t>
      </w:r>
    </w:p>
    <w:p w14:paraId="6E1EDE23" w14:textId="77777777" w:rsidR="004F39EB" w:rsidRDefault="00307E05">
      <w:pPr>
        <w:pStyle w:val="PL"/>
      </w:pPr>
      <w:r>
        <w:t xml:space="preserve">    },</w:t>
      </w:r>
    </w:p>
    <w:p w14:paraId="313CCC1E" w14:textId="77777777" w:rsidR="004F39EB" w:rsidRDefault="00307E05">
      <w:pPr>
        <w:pStyle w:val="PL"/>
      </w:pPr>
      <w:r>
        <w:t xml:space="preserve">    duration                                </w:t>
      </w:r>
      <w:r>
        <w:rPr>
          <w:color w:val="993366"/>
        </w:rPr>
        <w:t>ENUMERATED</w:t>
      </w:r>
      <w:r>
        <w:t xml:space="preserve"> { sf1, sf2, sf3, sf4, sf5 }</w:t>
      </w:r>
    </w:p>
    <w:p w14:paraId="046F67DB" w14:textId="77777777" w:rsidR="004F39EB" w:rsidRDefault="00307E05">
      <w:pPr>
        <w:pStyle w:val="PL"/>
      </w:pPr>
      <w:r>
        <w:t>}</w:t>
      </w:r>
    </w:p>
    <w:p w14:paraId="40EFDE94" w14:textId="77777777" w:rsidR="004F39EB" w:rsidRDefault="004F39EB">
      <w:pPr>
        <w:pStyle w:val="PL"/>
      </w:pPr>
    </w:p>
    <w:p w14:paraId="4D3A9913" w14:textId="77777777" w:rsidR="004F39EB" w:rsidRDefault="00307E05">
      <w:pPr>
        <w:pStyle w:val="PL"/>
      </w:pPr>
      <w:r>
        <w:t xml:space="preserve">SSB-MTC2 ::=                        </w:t>
      </w:r>
      <w:r>
        <w:rPr>
          <w:color w:val="993366"/>
        </w:rPr>
        <w:t>SEQUENCE</w:t>
      </w:r>
      <w:r>
        <w:t xml:space="preserve"> {</w:t>
      </w:r>
    </w:p>
    <w:p w14:paraId="5C0F486A" w14:textId="77777777" w:rsidR="004F39EB" w:rsidRDefault="00307E05">
      <w:pPr>
        <w:pStyle w:val="PL"/>
        <w:rPr>
          <w:color w:val="808080"/>
        </w:rPr>
      </w:pPr>
      <w:r>
        <w:t xml:space="preserve">    pci-List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14:paraId="5159F488" w14:textId="77777777" w:rsidR="004F39EB" w:rsidRDefault="00307E05">
      <w:pPr>
        <w:pStyle w:val="PL"/>
      </w:pPr>
      <w:r>
        <w:t xml:space="preserve">    periodicity                         </w:t>
      </w:r>
      <w:r>
        <w:rPr>
          <w:color w:val="993366"/>
        </w:rPr>
        <w:t>ENUMERATED</w:t>
      </w:r>
      <w:r>
        <w:t xml:space="preserve"> {sf5, sf10, sf20, sf40, sf80, spare3, spare2, spare1}</w:t>
      </w:r>
    </w:p>
    <w:p w14:paraId="0306E013" w14:textId="77777777" w:rsidR="004F39EB" w:rsidRDefault="00307E05">
      <w:pPr>
        <w:pStyle w:val="PL"/>
      </w:pPr>
      <w:r>
        <w:t>}</w:t>
      </w:r>
    </w:p>
    <w:p w14:paraId="39CEE423" w14:textId="77777777" w:rsidR="004F39EB" w:rsidRDefault="004F39EB">
      <w:pPr>
        <w:pStyle w:val="PL"/>
      </w:pPr>
    </w:p>
    <w:p w14:paraId="5112E523" w14:textId="77777777" w:rsidR="004F39EB" w:rsidRDefault="00307E05">
      <w:pPr>
        <w:pStyle w:val="PL"/>
      </w:pPr>
      <w:r>
        <w:t xml:space="preserve">SSB-MTC2-LP-r16 ::=                 </w:t>
      </w:r>
      <w:r>
        <w:rPr>
          <w:color w:val="993366"/>
        </w:rPr>
        <w:t>SEQUENCE</w:t>
      </w:r>
      <w:r>
        <w:t xml:space="preserve"> {</w:t>
      </w:r>
    </w:p>
    <w:p w14:paraId="5CED5910" w14:textId="77777777" w:rsidR="004F39EB" w:rsidRDefault="00307E05">
      <w:pPr>
        <w:pStyle w:val="PL"/>
        <w:rPr>
          <w:color w:val="808080"/>
        </w:rPr>
      </w:pPr>
      <w:r>
        <w:t xml:space="preserve">    pci-List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R</w:t>
      </w:r>
    </w:p>
    <w:p w14:paraId="187EA37D" w14:textId="77777777" w:rsidR="004F39EB" w:rsidRDefault="00307E05">
      <w:pPr>
        <w:pStyle w:val="PL"/>
      </w:pPr>
      <w:r>
        <w:t xml:space="preserve">    periodicity                         </w:t>
      </w:r>
      <w:r>
        <w:rPr>
          <w:color w:val="993366"/>
        </w:rPr>
        <w:t>ENUMERATED</w:t>
      </w:r>
      <w:r>
        <w:t xml:space="preserve"> {sf10, sf20, sf40, sf80, sf160, spare3, spare2, spare1}</w:t>
      </w:r>
    </w:p>
    <w:p w14:paraId="4D52C2BC" w14:textId="77777777" w:rsidR="004F39EB" w:rsidRDefault="00307E05">
      <w:pPr>
        <w:pStyle w:val="PL"/>
      </w:pPr>
      <w:r>
        <w:t>}</w:t>
      </w:r>
    </w:p>
    <w:p w14:paraId="7B057558" w14:textId="77777777" w:rsidR="004F39EB" w:rsidRDefault="004F39EB">
      <w:pPr>
        <w:pStyle w:val="PL"/>
      </w:pPr>
    </w:p>
    <w:p w14:paraId="1B73A303" w14:textId="77777777" w:rsidR="004F39EB" w:rsidRDefault="00307E05">
      <w:pPr>
        <w:pStyle w:val="PL"/>
      </w:pPr>
      <w:r>
        <w:t xml:space="preserve">SSB-MTC3-r16 ::=                    </w:t>
      </w:r>
      <w:r>
        <w:rPr>
          <w:color w:val="993366"/>
        </w:rPr>
        <w:t>SEQUENCE</w:t>
      </w:r>
      <w:r>
        <w:t xml:space="preserve"> {</w:t>
      </w:r>
    </w:p>
    <w:p w14:paraId="3E416F40" w14:textId="77777777" w:rsidR="004F39EB" w:rsidRDefault="00307E05">
      <w:pPr>
        <w:pStyle w:val="PL"/>
      </w:pPr>
      <w:r>
        <w:t xml:space="preserve">    periodicityAndOffset-r16            </w:t>
      </w:r>
      <w:r>
        <w:rPr>
          <w:color w:val="993366"/>
        </w:rPr>
        <w:t>CHOICE</w:t>
      </w:r>
      <w:r>
        <w:t xml:space="preserve"> {</w:t>
      </w:r>
    </w:p>
    <w:p w14:paraId="6F55B6D3" w14:textId="77777777" w:rsidR="004F39EB" w:rsidRDefault="00307E05">
      <w:pPr>
        <w:pStyle w:val="PL"/>
      </w:pPr>
      <w:r>
        <w:t xml:space="preserve">        sf5-r16                                     </w:t>
      </w:r>
      <w:r>
        <w:rPr>
          <w:color w:val="993366"/>
        </w:rPr>
        <w:t>INTEGER</w:t>
      </w:r>
      <w:r>
        <w:t xml:space="preserve"> (0..4),</w:t>
      </w:r>
    </w:p>
    <w:p w14:paraId="4653AEEB" w14:textId="77777777" w:rsidR="004F39EB" w:rsidRDefault="00307E05">
      <w:pPr>
        <w:pStyle w:val="PL"/>
      </w:pPr>
      <w:r>
        <w:t xml:space="preserve">        sf10-r16                                    </w:t>
      </w:r>
      <w:r>
        <w:rPr>
          <w:color w:val="993366"/>
        </w:rPr>
        <w:t>INTEGER</w:t>
      </w:r>
      <w:r>
        <w:t xml:space="preserve"> (0..9),</w:t>
      </w:r>
    </w:p>
    <w:p w14:paraId="136A475D" w14:textId="77777777" w:rsidR="004F39EB" w:rsidRDefault="00307E05">
      <w:pPr>
        <w:pStyle w:val="PL"/>
      </w:pPr>
      <w:r>
        <w:t xml:space="preserve">        sf20-r16                                    </w:t>
      </w:r>
      <w:r>
        <w:rPr>
          <w:color w:val="993366"/>
        </w:rPr>
        <w:t>INTEGER</w:t>
      </w:r>
      <w:r>
        <w:t xml:space="preserve"> (0..19),</w:t>
      </w:r>
    </w:p>
    <w:p w14:paraId="6F407407" w14:textId="77777777" w:rsidR="004F39EB" w:rsidRDefault="00307E05">
      <w:pPr>
        <w:pStyle w:val="PL"/>
      </w:pPr>
      <w:r>
        <w:t xml:space="preserve">        sf40-r16                                    </w:t>
      </w:r>
      <w:r>
        <w:rPr>
          <w:color w:val="993366"/>
        </w:rPr>
        <w:t>INTEGER</w:t>
      </w:r>
      <w:r>
        <w:t xml:space="preserve"> (0..39),</w:t>
      </w:r>
    </w:p>
    <w:p w14:paraId="16B0280E" w14:textId="77777777" w:rsidR="004F39EB" w:rsidRDefault="00307E05">
      <w:pPr>
        <w:pStyle w:val="PL"/>
      </w:pPr>
      <w:r>
        <w:t xml:space="preserve">        sf80-r16                                    </w:t>
      </w:r>
      <w:r>
        <w:rPr>
          <w:color w:val="993366"/>
        </w:rPr>
        <w:t>INTEGER</w:t>
      </w:r>
      <w:r>
        <w:t xml:space="preserve"> (0..79),</w:t>
      </w:r>
    </w:p>
    <w:p w14:paraId="7EFD7022" w14:textId="77777777" w:rsidR="004F39EB" w:rsidRDefault="00307E05">
      <w:pPr>
        <w:pStyle w:val="PL"/>
      </w:pPr>
      <w:r>
        <w:t xml:space="preserve">        sf160-r16                                   </w:t>
      </w:r>
      <w:r>
        <w:rPr>
          <w:color w:val="993366"/>
        </w:rPr>
        <w:t>INTEGER</w:t>
      </w:r>
      <w:r>
        <w:t xml:space="preserve"> (0..159),</w:t>
      </w:r>
    </w:p>
    <w:p w14:paraId="5BC3BA64" w14:textId="77777777" w:rsidR="004F39EB" w:rsidRDefault="00307E05">
      <w:pPr>
        <w:pStyle w:val="PL"/>
      </w:pPr>
      <w:r>
        <w:t xml:space="preserve">        sf320-r16                                   </w:t>
      </w:r>
      <w:r>
        <w:rPr>
          <w:color w:val="993366"/>
        </w:rPr>
        <w:t>INTEGER</w:t>
      </w:r>
      <w:r>
        <w:t xml:space="preserve"> (0..319),</w:t>
      </w:r>
    </w:p>
    <w:p w14:paraId="7ED279D9" w14:textId="77777777" w:rsidR="004F39EB" w:rsidRDefault="00307E05">
      <w:pPr>
        <w:pStyle w:val="PL"/>
      </w:pPr>
      <w:r>
        <w:t xml:space="preserve">        sf640-r16                                   </w:t>
      </w:r>
      <w:r>
        <w:rPr>
          <w:color w:val="993366"/>
        </w:rPr>
        <w:t>INTEGER</w:t>
      </w:r>
      <w:r>
        <w:t xml:space="preserve"> (0..639),</w:t>
      </w:r>
    </w:p>
    <w:p w14:paraId="6B996CC5" w14:textId="77777777" w:rsidR="004F39EB" w:rsidRDefault="00307E05">
      <w:pPr>
        <w:pStyle w:val="PL"/>
      </w:pPr>
      <w:r>
        <w:t xml:space="preserve">        sf1280-r16                                  </w:t>
      </w:r>
      <w:r>
        <w:rPr>
          <w:color w:val="993366"/>
        </w:rPr>
        <w:t>INTEGER</w:t>
      </w:r>
      <w:r>
        <w:t xml:space="preserve"> (0..1279)</w:t>
      </w:r>
    </w:p>
    <w:p w14:paraId="77EEB3FB" w14:textId="77777777" w:rsidR="004F39EB" w:rsidRDefault="00307E05">
      <w:pPr>
        <w:pStyle w:val="PL"/>
      </w:pPr>
      <w:r>
        <w:t xml:space="preserve">    },</w:t>
      </w:r>
    </w:p>
    <w:p w14:paraId="1B7B8C1D" w14:textId="77777777" w:rsidR="004F39EB" w:rsidRDefault="00307E05">
      <w:pPr>
        <w:pStyle w:val="PL"/>
      </w:pPr>
      <w:r>
        <w:t xml:space="preserve">    duration-r16                        </w:t>
      </w:r>
      <w:r>
        <w:rPr>
          <w:color w:val="993366"/>
        </w:rPr>
        <w:t>ENUMERATED</w:t>
      </w:r>
      <w:r>
        <w:t xml:space="preserve"> {sf1, sf2, sf3, sf4, sf5},</w:t>
      </w:r>
    </w:p>
    <w:p w14:paraId="6DBAE59C" w14:textId="77777777" w:rsidR="004F39EB" w:rsidRDefault="00307E05">
      <w:pPr>
        <w:pStyle w:val="PL"/>
        <w:rPr>
          <w:color w:val="808080"/>
        </w:rPr>
      </w:pPr>
      <w:r>
        <w:t xml:space="preserve">    pci-List-r16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14:paraId="360790E7" w14:textId="77777777" w:rsidR="004F39EB" w:rsidRDefault="00307E05">
      <w:pPr>
        <w:pStyle w:val="PL"/>
        <w:rPr>
          <w:color w:val="808080"/>
        </w:rPr>
      </w:pPr>
      <w:r>
        <w:t xml:space="preserve">    ssb-ToMeasure-r16                   SetupRelease { SSB-ToMeasure }                                          </w:t>
      </w:r>
      <w:r>
        <w:rPr>
          <w:color w:val="993366"/>
        </w:rPr>
        <w:t>OPTIONAL</w:t>
      </w:r>
      <w:r>
        <w:t xml:space="preserve">   </w:t>
      </w:r>
      <w:r>
        <w:rPr>
          <w:color w:val="808080"/>
        </w:rPr>
        <w:t>-- Need M</w:t>
      </w:r>
    </w:p>
    <w:p w14:paraId="5B4EB1E0" w14:textId="77777777" w:rsidR="004F39EB" w:rsidRDefault="00307E05">
      <w:pPr>
        <w:pStyle w:val="PL"/>
      </w:pPr>
      <w:r>
        <w:t>}</w:t>
      </w:r>
    </w:p>
    <w:p w14:paraId="750AD4E9" w14:textId="77777777" w:rsidR="004F39EB" w:rsidRDefault="004F39EB">
      <w:pPr>
        <w:pStyle w:val="PL"/>
      </w:pPr>
    </w:p>
    <w:p w14:paraId="3B96D61F" w14:textId="77777777" w:rsidR="004F39EB" w:rsidRDefault="00307E05">
      <w:pPr>
        <w:pStyle w:val="PL"/>
      </w:pPr>
      <w:r>
        <w:t xml:space="preserve">SSB-MTC4-r17 ::=             </w:t>
      </w:r>
      <w:r>
        <w:rPr>
          <w:color w:val="993366"/>
        </w:rPr>
        <w:t>SEQUENCE</w:t>
      </w:r>
      <w:r>
        <w:t xml:space="preserve"> {</w:t>
      </w:r>
    </w:p>
    <w:p w14:paraId="24A13742" w14:textId="77777777" w:rsidR="004F39EB" w:rsidRDefault="00307E05">
      <w:pPr>
        <w:pStyle w:val="PL"/>
        <w:rPr>
          <w:color w:val="808080"/>
        </w:rPr>
      </w:pPr>
      <w:r>
        <w:t xml:space="preserve">    pci-List-r17                 </w:t>
      </w:r>
      <w:r>
        <w:rPr>
          <w:color w:val="993366"/>
        </w:rPr>
        <w:t>SEQUENCE</w:t>
      </w:r>
      <w:r>
        <w:t xml:space="preserve"> (</w:t>
      </w:r>
      <w:r>
        <w:rPr>
          <w:color w:val="993366"/>
        </w:rPr>
        <w:t>SIZE</w:t>
      </w:r>
      <w:r>
        <w:t xml:space="preserve"> (1..maxNrofPCIsPerSMTC))</w:t>
      </w:r>
      <w:r>
        <w:rPr>
          <w:color w:val="993366"/>
        </w:rPr>
        <w:t xml:space="preserve"> OF</w:t>
      </w:r>
      <w:r>
        <w:t xml:space="preserve"> PhysCellId                          </w:t>
      </w:r>
      <w:r>
        <w:rPr>
          <w:color w:val="993366"/>
        </w:rPr>
        <w:t>OPTIONAL</w:t>
      </w:r>
      <w:r>
        <w:t xml:space="preserve">,  </w:t>
      </w:r>
      <w:r>
        <w:rPr>
          <w:color w:val="808080"/>
        </w:rPr>
        <w:t>-- Need M</w:t>
      </w:r>
    </w:p>
    <w:p w14:paraId="57D1AA34" w14:textId="77777777" w:rsidR="004F39EB" w:rsidRDefault="00307E05">
      <w:pPr>
        <w:pStyle w:val="PL"/>
      </w:pPr>
      <w:r>
        <w:t xml:space="preserve">    offset-r17                   </w:t>
      </w:r>
      <w:r>
        <w:rPr>
          <w:color w:val="993366"/>
        </w:rPr>
        <w:t>INTEGER</w:t>
      </w:r>
      <w:r>
        <w:t xml:space="preserve"> (0..159)</w:t>
      </w:r>
    </w:p>
    <w:p w14:paraId="217B74D1" w14:textId="77777777" w:rsidR="004F39EB" w:rsidRDefault="00307E05">
      <w:pPr>
        <w:pStyle w:val="PL"/>
      </w:pPr>
      <w:r>
        <w:t>}</w:t>
      </w:r>
    </w:p>
    <w:p w14:paraId="183D4D4C" w14:textId="77777777" w:rsidR="004F39EB" w:rsidRDefault="00307E05">
      <w:pPr>
        <w:pStyle w:val="PL"/>
        <w:rPr>
          <w:color w:val="808080"/>
        </w:rPr>
      </w:pPr>
      <w:r>
        <w:rPr>
          <w:color w:val="808080"/>
        </w:rPr>
        <w:t xml:space="preserve">-- Editor's note: </w:t>
      </w:r>
      <w:r>
        <w:rPr>
          <w:rFonts w:eastAsia="SimSun"/>
          <w:color w:val="808080"/>
        </w:rPr>
        <w:t>UE assistance information for SMTC/MG could be captured, and the content is FFS</w:t>
      </w:r>
    </w:p>
    <w:p w14:paraId="02CB0826" w14:textId="77777777" w:rsidR="004F39EB" w:rsidRDefault="004F39EB">
      <w:pPr>
        <w:pStyle w:val="PL"/>
      </w:pPr>
    </w:p>
    <w:p w14:paraId="42043B5F" w14:textId="77777777" w:rsidR="004F39EB" w:rsidRDefault="00307E05">
      <w:pPr>
        <w:pStyle w:val="PL"/>
      </w:pPr>
      <w:r>
        <w:t xml:space="preserve">SSB-MTC-AdditionalPCI-r17 ::=       </w:t>
      </w:r>
      <w:r>
        <w:rPr>
          <w:color w:val="993366"/>
        </w:rPr>
        <w:t>SEQUENCE</w:t>
      </w:r>
      <w:r>
        <w:t xml:space="preserve"> {</w:t>
      </w:r>
    </w:p>
    <w:p w14:paraId="376693BD" w14:textId="77777777" w:rsidR="004F39EB" w:rsidRDefault="00307E05">
      <w:pPr>
        <w:pStyle w:val="PL"/>
      </w:pPr>
      <w:r>
        <w:t xml:space="preserve">    additionalPCIIndex-r17              AdditionalPCIIndex-r17,</w:t>
      </w:r>
    </w:p>
    <w:p w14:paraId="753E9D89" w14:textId="77777777" w:rsidR="004F39EB" w:rsidRDefault="00307E05">
      <w:pPr>
        <w:pStyle w:val="PL"/>
      </w:pPr>
      <w:r>
        <w:t xml:space="preserve">    additionalPCI-r17                   PhysCellId,</w:t>
      </w:r>
    </w:p>
    <w:p w14:paraId="7E2E95D7" w14:textId="77777777" w:rsidR="004F39EB" w:rsidRDefault="00307E05">
      <w:pPr>
        <w:pStyle w:val="PL"/>
      </w:pPr>
      <w:r>
        <w:t xml:space="preserve">    periodicity-r17                     </w:t>
      </w:r>
      <w:r>
        <w:rPr>
          <w:color w:val="993366"/>
        </w:rPr>
        <w:t>ENUMERATED</w:t>
      </w:r>
      <w:r>
        <w:t xml:space="preserve"> { ms5, ms10, ms20, ms40, ms80, ms160, spare2, spare1 },</w:t>
      </w:r>
    </w:p>
    <w:p w14:paraId="5C3749B9" w14:textId="77777777" w:rsidR="004F39EB" w:rsidRDefault="00307E05">
      <w:pPr>
        <w:pStyle w:val="PL"/>
      </w:pPr>
      <w:r>
        <w:t xml:space="preserve">    ssb-PositionsInBurst-r17            </w:t>
      </w:r>
      <w:r>
        <w:rPr>
          <w:color w:val="993366"/>
        </w:rPr>
        <w:t>CHOICE</w:t>
      </w:r>
      <w:r>
        <w:t xml:space="preserve"> {</w:t>
      </w:r>
    </w:p>
    <w:p w14:paraId="50141858" w14:textId="77777777" w:rsidR="004F39EB" w:rsidRDefault="00307E05">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14:paraId="2DF6D584" w14:textId="77777777" w:rsidR="004F39EB" w:rsidRDefault="00307E05">
      <w:pPr>
        <w:pStyle w:val="PL"/>
      </w:pPr>
      <w:r>
        <w:t xml:space="preserve">        mediumBitmap                        </w:t>
      </w:r>
      <w:r>
        <w:rPr>
          <w:color w:val="993366"/>
        </w:rPr>
        <w:t>BIT</w:t>
      </w:r>
      <w:r>
        <w:t xml:space="preserve"> </w:t>
      </w:r>
      <w:r>
        <w:rPr>
          <w:color w:val="993366"/>
        </w:rPr>
        <w:t>STRING</w:t>
      </w:r>
      <w:r>
        <w:t xml:space="preserve"> (</w:t>
      </w:r>
      <w:r>
        <w:rPr>
          <w:color w:val="993366"/>
        </w:rPr>
        <w:t>SIZE</w:t>
      </w:r>
      <w:r>
        <w:t xml:space="preserve"> (8)),</w:t>
      </w:r>
    </w:p>
    <w:p w14:paraId="7169F1DB" w14:textId="77777777" w:rsidR="004F39EB" w:rsidRDefault="00307E05">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14:paraId="087054A6" w14:textId="77777777" w:rsidR="004F39EB" w:rsidRDefault="00307E05">
      <w:pPr>
        <w:pStyle w:val="PL"/>
      </w:pPr>
      <w:r>
        <w:t xml:space="preserve">    },</w:t>
      </w:r>
    </w:p>
    <w:p w14:paraId="586C21F8" w14:textId="77777777" w:rsidR="004F39EB" w:rsidRDefault="00307E05">
      <w:pPr>
        <w:pStyle w:val="PL"/>
      </w:pPr>
      <w:r>
        <w:t xml:space="preserve">    ss-PBCH-BlockPower-r17              </w:t>
      </w:r>
      <w:r>
        <w:rPr>
          <w:color w:val="993366"/>
        </w:rPr>
        <w:t>INTEGER</w:t>
      </w:r>
      <w:r>
        <w:t xml:space="preserve"> (-60..50)</w:t>
      </w:r>
    </w:p>
    <w:p w14:paraId="476013BD" w14:textId="77777777" w:rsidR="004F39EB" w:rsidRDefault="00307E05">
      <w:pPr>
        <w:pStyle w:val="PL"/>
      </w:pPr>
      <w:r>
        <w:t>}</w:t>
      </w:r>
    </w:p>
    <w:p w14:paraId="4BE22209" w14:textId="77777777" w:rsidR="004F39EB" w:rsidRDefault="004F39EB">
      <w:pPr>
        <w:pStyle w:val="PL"/>
      </w:pPr>
    </w:p>
    <w:p w14:paraId="3D408E15" w14:textId="77777777" w:rsidR="004F39EB" w:rsidRDefault="00307E05">
      <w:pPr>
        <w:pStyle w:val="PL"/>
      </w:pPr>
      <w:r>
        <w:t xml:space="preserve">AdditionalPCIIndex-r17  ::=  </w:t>
      </w:r>
      <w:r>
        <w:rPr>
          <w:color w:val="993366"/>
        </w:rPr>
        <w:t>INTEGER</w:t>
      </w:r>
      <w:r>
        <w:t>(1..maxNrofAdditionalPCI-r17)</w:t>
      </w:r>
    </w:p>
    <w:p w14:paraId="70979B29" w14:textId="77777777" w:rsidR="004F39EB" w:rsidRDefault="004F39EB">
      <w:pPr>
        <w:pStyle w:val="PL"/>
      </w:pPr>
    </w:p>
    <w:p w14:paraId="03286471" w14:textId="77777777" w:rsidR="004F39EB" w:rsidRDefault="00307E05">
      <w:pPr>
        <w:pStyle w:val="PL"/>
        <w:rPr>
          <w:color w:val="808080"/>
        </w:rPr>
      </w:pPr>
      <w:r>
        <w:rPr>
          <w:color w:val="808080"/>
        </w:rPr>
        <w:t>-- TAG-SSB-MTC-STOP</w:t>
      </w:r>
    </w:p>
    <w:p w14:paraId="3FA1EFEF" w14:textId="77777777" w:rsidR="004F39EB" w:rsidRDefault="00307E05">
      <w:pPr>
        <w:pStyle w:val="PL"/>
        <w:rPr>
          <w:color w:val="808080"/>
        </w:rPr>
      </w:pPr>
      <w:r>
        <w:rPr>
          <w:color w:val="808080"/>
        </w:rPr>
        <w:t>-- ASN1STOP</w:t>
      </w:r>
    </w:p>
    <w:p w14:paraId="427E7619"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36C6AB2" w14:textId="77777777">
        <w:tc>
          <w:tcPr>
            <w:tcW w:w="14173" w:type="dxa"/>
            <w:tcBorders>
              <w:top w:val="single" w:sz="4" w:space="0" w:color="auto"/>
              <w:left w:val="single" w:sz="4" w:space="0" w:color="auto"/>
              <w:bottom w:val="single" w:sz="4" w:space="0" w:color="auto"/>
              <w:right w:val="single" w:sz="4" w:space="0" w:color="auto"/>
            </w:tcBorders>
            <w:hideMark/>
          </w:tcPr>
          <w:p w14:paraId="08857880" w14:textId="77777777" w:rsidR="004F39EB" w:rsidRDefault="00307E05">
            <w:pPr>
              <w:pStyle w:val="TAH"/>
              <w:rPr>
                <w:szCs w:val="22"/>
                <w:lang w:eastAsia="sv-SE"/>
              </w:rPr>
            </w:pPr>
            <w:r>
              <w:rPr>
                <w:i/>
                <w:szCs w:val="22"/>
                <w:lang w:eastAsia="sv-SE"/>
              </w:rPr>
              <w:t xml:space="preserve">SSB-MTC </w:t>
            </w:r>
            <w:r>
              <w:rPr>
                <w:lang w:eastAsia="sv-SE"/>
              </w:rPr>
              <w:t>field descriptions</w:t>
            </w:r>
          </w:p>
        </w:tc>
      </w:tr>
      <w:tr w:rsidR="004F39EB" w14:paraId="46D50432" w14:textId="77777777">
        <w:tc>
          <w:tcPr>
            <w:tcW w:w="14173" w:type="dxa"/>
            <w:tcBorders>
              <w:top w:val="single" w:sz="4" w:space="0" w:color="auto"/>
              <w:left w:val="single" w:sz="4" w:space="0" w:color="auto"/>
              <w:bottom w:val="single" w:sz="4" w:space="0" w:color="auto"/>
              <w:right w:val="single" w:sz="4" w:space="0" w:color="auto"/>
            </w:tcBorders>
            <w:hideMark/>
          </w:tcPr>
          <w:p w14:paraId="7145D7DF" w14:textId="77777777" w:rsidR="004F39EB" w:rsidRDefault="00307E05">
            <w:pPr>
              <w:pStyle w:val="TAL"/>
              <w:rPr>
                <w:szCs w:val="22"/>
                <w:lang w:eastAsia="en-GB"/>
              </w:rPr>
            </w:pPr>
            <w:r>
              <w:rPr>
                <w:b/>
                <w:i/>
                <w:szCs w:val="22"/>
                <w:lang w:eastAsia="en-GB"/>
              </w:rPr>
              <w:t>duration</w:t>
            </w:r>
          </w:p>
          <w:p w14:paraId="1F778278" w14:textId="77777777" w:rsidR="004F39EB" w:rsidRDefault="00307E05">
            <w:pPr>
              <w:pStyle w:val="TAL"/>
              <w:rPr>
                <w:szCs w:val="22"/>
                <w:lang w:eastAsia="sv-SE"/>
              </w:rPr>
            </w:pPr>
            <w:r>
              <w:rPr>
                <w:szCs w:val="22"/>
                <w:lang w:eastAsia="en-GB"/>
              </w:rPr>
              <w:t>Duration of the measurement window in which to receive SS/PBCH blocks. It is given in number of subframes (see TS 38.213 [13], clause 4.1).</w:t>
            </w:r>
          </w:p>
        </w:tc>
      </w:tr>
      <w:tr w:rsidR="004F39EB" w14:paraId="2A2B426E" w14:textId="77777777">
        <w:tc>
          <w:tcPr>
            <w:tcW w:w="14173" w:type="dxa"/>
            <w:tcBorders>
              <w:top w:val="single" w:sz="4" w:space="0" w:color="auto"/>
              <w:left w:val="single" w:sz="4" w:space="0" w:color="auto"/>
              <w:bottom w:val="single" w:sz="4" w:space="0" w:color="auto"/>
              <w:right w:val="single" w:sz="4" w:space="0" w:color="auto"/>
            </w:tcBorders>
            <w:hideMark/>
          </w:tcPr>
          <w:p w14:paraId="750EBA64" w14:textId="77777777" w:rsidR="004F39EB" w:rsidRDefault="00307E05">
            <w:pPr>
              <w:pStyle w:val="TAL"/>
              <w:rPr>
                <w:szCs w:val="22"/>
                <w:lang w:eastAsia="sv-SE"/>
              </w:rPr>
            </w:pPr>
            <w:r>
              <w:rPr>
                <w:b/>
                <w:i/>
                <w:szCs w:val="22"/>
                <w:lang w:eastAsia="sv-SE"/>
              </w:rPr>
              <w:t>periodicityAndOffset</w:t>
            </w:r>
          </w:p>
          <w:p w14:paraId="5111926D" w14:textId="77777777" w:rsidR="004F39EB" w:rsidRDefault="00307E05">
            <w:pPr>
              <w:pStyle w:val="TAL"/>
              <w:rPr>
                <w:szCs w:val="22"/>
                <w:lang w:eastAsia="sv-SE"/>
              </w:rPr>
            </w:pPr>
            <w:r>
              <w:rPr>
                <w:szCs w:val="22"/>
                <w:lang w:eastAsia="sv-SE"/>
              </w:rPr>
              <w:t>Periodicity and offset of the measurement window in which to receive SS/PBCH blocks, see 5.5.2.10. Periodicity and offset are given in number of subframes.</w:t>
            </w:r>
          </w:p>
        </w:tc>
      </w:tr>
    </w:tbl>
    <w:p w14:paraId="58A03FD7"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0FA731F" w14:textId="77777777">
        <w:tc>
          <w:tcPr>
            <w:tcW w:w="14173" w:type="dxa"/>
            <w:tcBorders>
              <w:top w:val="single" w:sz="4" w:space="0" w:color="auto"/>
              <w:left w:val="single" w:sz="4" w:space="0" w:color="auto"/>
              <w:bottom w:val="single" w:sz="4" w:space="0" w:color="auto"/>
              <w:right w:val="single" w:sz="4" w:space="0" w:color="auto"/>
            </w:tcBorders>
            <w:hideMark/>
          </w:tcPr>
          <w:p w14:paraId="16BDF8B2" w14:textId="77777777" w:rsidR="004F39EB" w:rsidRDefault="00307E05">
            <w:pPr>
              <w:pStyle w:val="TAH"/>
              <w:rPr>
                <w:szCs w:val="22"/>
                <w:lang w:eastAsia="sv-SE"/>
              </w:rPr>
            </w:pPr>
            <w:r>
              <w:rPr>
                <w:i/>
                <w:szCs w:val="22"/>
                <w:lang w:eastAsia="sv-SE"/>
              </w:rPr>
              <w:t xml:space="preserve">SSB-MTC2 </w:t>
            </w:r>
            <w:r>
              <w:rPr>
                <w:szCs w:val="22"/>
                <w:lang w:eastAsia="sv-SE"/>
              </w:rPr>
              <w:t>field descriptions</w:t>
            </w:r>
          </w:p>
        </w:tc>
      </w:tr>
      <w:tr w:rsidR="004F39EB" w14:paraId="31A0B6DE" w14:textId="77777777">
        <w:tc>
          <w:tcPr>
            <w:tcW w:w="14173" w:type="dxa"/>
            <w:tcBorders>
              <w:top w:val="single" w:sz="4" w:space="0" w:color="auto"/>
              <w:left w:val="single" w:sz="4" w:space="0" w:color="auto"/>
              <w:bottom w:val="single" w:sz="4" w:space="0" w:color="auto"/>
              <w:right w:val="single" w:sz="4" w:space="0" w:color="auto"/>
            </w:tcBorders>
            <w:hideMark/>
          </w:tcPr>
          <w:p w14:paraId="731F3769" w14:textId="77777777" w:rsidR="004F39EB" w:rsidRDefault="00307E05">
            <w:pPr>
              <w:pStyle w:val="TAL"/>
              <w:rPr>
                <w:szCs w:val="22"/>
                <w:lang w:eastAsia="sv-SE"/>
              </w:rPr>
            </w:pPr>
            <w:r>
              <w:rPr>
                <w:b/>
                <w:i/>
                <w:szCs w:val="22"/>
                <w:lang w:eastAsia="sv-SE"/>
              </w:rPr>
              <w:t>pci-List</w:t>
            </w:r>
          </w:p>
          <w:p w14:paraId="0F9DBE78" w14:textId="77777777" w:rsidR="004F39EB" w:rsidRDefault="00307E05">
            <w:pPr>
              <w:pStyle w:val="TAL"/>
              <w:rPr>
                <w:szCs w:val="22"/>
                <w:lang w:eastAsia="sv-SE"/>
              </w:rPr>
            </w:pPr>
            <w:r>
              <w:rPr>
                <w:szCs w:val="22"/>
                <w:lang w:eastAsia="sv-SE"/>
              </w:rPr>
              <w:t>PCIs that are known to follow this SMTC.</w:t>
            </w:r>
          </w:p>
        </w:tc>
      </w:tr>
    </w:tbl>
    <w:p w14:paraId="7D94421B" w14:textId="77777777" w:rsidR="004F39EB" w:rsidRDefault="004F39EB">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40C459E5" w14:textId="77777777">
        <w:tc>
          <w:tcPr>
            <w:tcW w:w="14175" w:type="dxa"/>
            <w:tcBorders>
              <w:top w:val="single" w:sz="4" w:space="0" w:color="auto"/>
              <w:left w:val="single" w:sz="4" w:space="0" w:color="auto"/>
              <w:bottom w:val="single" w:sz="4" w:space="0" w:color="auto"/>
              <w:right w:val="single" w:sz="4" w:space="0" w:color="auto"/>
            </w:tcBorders>
            <w:hideMark/>
          </w:tcPr>
          <w:p w14:paraId="3BB8EF62" w14:textId="77777777" w:rsidR="004F39EB" w:rsidRDefault="00307E05">
            <w:pPr>
              <w:pStyle w:val="TAH"/>
              <w:rPr>
                <w:szCs w:val="22"/>
                <w:lang w:eastAsia="sv-SE"/>
              </w:rPr>
            </w:pPr>
            <w:r>
              <w:rPr>
                <w:i/>
                <w:szCs w:val="22"/>
                <w:lang w:eastAsia="sv-SE"/>
              </w:rPr>
              <w:t xml:space="preserve">SSB-MTC3 </w:t>
            </w:r>
            <w:r>
              <w:rPr>
                <w:szCs w:val="22"/>
                <w:lang w:eastAsia="sv-SE"/>
              </w:rPr>
              <w:t>field descriptions</w:t>
            </w:r>
          </w:p>
        </w:tc>
      </w:tr>
      <w:tr w:rsidR="004F39EB" w14:paraId="0F3BAAEB" w14:textId="77777777">
        <w:tc>
          <w:tcPr>
            <w:tcW w:w="14175" w:type="dxa"/>
            <w:tcBorders>
              <w:top w:val="single" w:sz="4" w:space="0" w:color="auto"/>
              <w:left w:val="single" w:sz="4" w:space="0" w:color="auto"/>
              <w:bottom w:val="single" w:sz="4" w:space="0" w:color="auto"/>
              <w:right w:val="single" w:sz="4" w:space="0" w:color="auto"/>
            </w:tcBorders>
            <w:hideMark/>
          </w:tcPr>
          <w:p w14:paraId="47B9711F" w14:textId="77777777" w:rsidR="004F39EB" w:rsidRDefault="00307E05">
            <w:pPr>
              <w:pStyle w:val="TAL"/>
              <w:rPr>
                <w:b/>
                <w:bCs/>
                <w:i/>
                <w:iCs/>
                <w:lang w:eastAsia="sv-SE"/>
              </w:rPr>
            </w:pPr>
            <w:r>
              <w:rPr>
                <w:b/>
                <w:bCs/>
                <w:i/>
                <w:iCs/>
                <w:lang w:eastAsia="sv-SE"/>
              </w:rPr>
              <w:t>duration</w:t>
            </w:r>
          </w:p>
          <w:p w14:paraId="30357E51" w14:textId="77777777" w:rsidR="004F39EB" w:rsidRDefault="00307E05">
            <w:pPr>
              <w:pStyle w:val="TAL"/>
              <w:rPr>
                <w:b/>
                <w:lang w:eastAsia="sv-SE"/>
              </w:rPr>
            </w:pPr>
            <w:r>
              <w:rPr>
                <w:lang w:eastAsia="sv-SE"/>
              </w:rPr>
              <w:t>Duration of the measurement window in which to receive SS</w:t>
            </w:r>
            <w:r>
              <w:rPr>
                <w:szCs w:val="22"/>
                <w:lang w:eastAsia="en-GB"/>
              </w:rPr>
              <w:t>/PBCH blocks</w:t>
            </w:r>
            <w:r>
              <w:rPr>
                <w:lang w:eastAsia="sv-SE"/>
              </w:rPr>
              <w:t>. It is given in number of subframes (see TS 38.213 [13], clause 4.1).</w:t>
            </w:r>
          </w:p>
        </w:tc>
      </w:tr>
      <w:tr w:rsidR="004F39EB" w14:paraId="440F5A07" w14:textId="77777777">
        <w:tc>
          <w:tcPr>
            <w:tcW w:w="14175" w:type="dxa"/>
            <w:tcBorders>
              <w:top w:val="single" w:sz="4" w:space="0" w:color="auto"/>
              <w:left w:val="single" w:sz="4" w:space="0" w:color="auto"/>
              <w:bottom w:val="single" w:sz="4" w:space="0" w:color="auto"/>
              <w:right w:val="single" w:sz="4" w:space="0" w:color="auto"/>
            </w:tcBorders>
            <w:hideMark/>
          </w:tcPr>
          <w:p w14:paraId="7F18A367" w14:textId="77777777" w:rsidR="004F39EB" w:rsidRDefault="00307E05">
            <w:pPr>
              <w:pStyle w:val="TAL"/>
              <w:rPr>
                <w:b/>
                <w:i/>
                <w:szCs w:val="22"/>
                <w:lang w:eastAsia="sv-SE"/>
              </w:rPr>
            </w:pPr>
            <w:r>
              <w:rPr>
                <w:b/>
                <w:i/>
                <w:szCs w:val="22"/>
                <w:lang w:eastAsia="sv-SE"/>
              </w:rPr>
              <w:t>pci-List</w:t>
            </w:r>
          </w:p>
          <w:p w14:paraId="6F41A2CC" w14:textId="77777777" w:rsidR="004F39EB" w:rsidRDefault="00307E05">
            <w:pPr>
              <w:pStyle w:val="TAL"/>
              <w:rPr>
                <w:b/>
                <w:i/>
                <w:szCs w:val="22"/>
                <w:lang w:eastAsia="sv-SE"/>
              </w:rPr>
            </w:pPr>
            <w:r>
              <w:rPr>
                <w:szCs w:val="22"/>
                <w:lang w:eastAsia="sv-SE"/>
              </w:rPr>
              <w:t>PCIs that are known to follow this SMTC, used for IAB-node discovery.</w:t>
            </w:r>
          </w:p>
        </w:tc>
      </w:tr>
      <w:tr w:rsidR="004F39EB" w14:paraId="0692D195" w14:textId="77777777">
        <w:tc>
          <w:tcPr>
            <w:tcW w:w="14175" w:type="dxa"/>
            <w:tcBorders>
              <w:top w:val="single" w:sz="4" w:space="0" w:color="auto"/>
              <w:left w:val="single" w:sz="4" w:space="0" w:color="auto"/>
              <w:bottom w:val="single" w:sz="4" w:space="0" w:color="auto"/>
              <w:right w:val="single" w:sz="4" w:space="0" w:color="auto"/>
            </w:tcBorders>
            <w:hideMark/>
          </w:tcPr>
          <w:p w14:paraId="1BFDAA5E" w14:textId="77777777" w:rsidR="004F39EB" w:rsidRDefault="00307E05">
            <w:pPr>
              <w:pStyle w:val="TAL"/>
              <w:rPr>
                <w:b/>
                <w:i/>
                <w:szCs w:val="22"/>
                <w:lang w:eastAsia="sv-SE"/>
              </w:rPr>
            </w:pPr>
            <w:r>
              <w:rPr>
                <w:b/>
                <w:i/>
                <w:szCs w:val="22"/>
                <w:lang w:eastAsia="sv-SE"/>
              </w:rPr>
              <w:t>periodicityAndOffset</w:t>
            </w:r>
          </w:p>
          <w:p w14:paraId="6D7D9A3C" w14:textId="77777777" w:rsidR="004F39EB" w:rsidRDefault="00307E05">
            <w:pPr>
              <w:pStyle w:val="TAL"/>
              <w:rPr>
                <w:szCs w:val="22"/>
                <w:lang w:eastAsia="sv-SE"/>
              </w:rPr>
            </w:pPr>
            <w:r>
              <w:rPr>
                <w:szCs w:val="22"/>
                <w:lang w:eastAsia="sv-SE"/>
              </w:rPr>
              <w:t>Periodicity and offset of the measurement window in which to receive SS</w:t>
            </w:r>
            <w:r>
              <w:rPr>
                <w:szCs w:val="22"/>
                <w:lang w:eastAsia="en-GB"/>
              </w:rPr>
              <w:t>/PBCH blocks</w:t>
            </w:r>
            <w:r>
              <w:rPr>
                <w:szCs w:val="22"/>
                <w:lang w:eastAsia="sv-SE"/>
              </w:rPr>
              <w:t>, see 5.5.2.10. Periodicity and offset are given in number of subframes.</w:t>
            </w:r>
          </w:p>
        </w:tc>
      </w:tr>
      <w:tr w:rsidR="004F39EB" w14:paraId="45CB232B" w14:textId="77777777">
        <w:tc>
          <w:tcPr>
            <w:tcW w:w="14175" w:type="dxa"/>
            <w:tcBorders>
              <w:top w:val="single" w:sz="4" w:space="0" w:color="auto"/>
              <w:left w:val="single" w:sz="4" w:space="0" w:color="auto"/>
              <w:bottom w:val="single" w:sz="4" w:space="0" w:color="auto"/>
              <w:right w:val="single" w:sz="4" w:space="0" w:color="auto"/>
            </w:tcBorders>
          </w:tcPr>
          <w:p w14:paraId="497EF641" w14:textId="77777777" w:rsidR="004F39EB" w:rsidRDefault="00307E05">
            <w:pPr>
              <w:pStyle w:val="TAL"/>
              <w:rPr>
                <w:szCs w:val="22"/>
              </w:rPr>
            </w:pPr>
            <w:r>
              <w:rPr>
                <w:b/>
                <w:i/>
                <w:szCs w:val="22"/>
              </w:rPr>
              <w:t>ssb-ToMeasure</w:t>
            </w:r>
          </w:p>
          <w:p w14:paraId="26B9ED23" w14:textId="77777777" w:rsidR="004F39EB" w:rsidRDefault="00307E05">
            <w:pPr>
              <w:pStyle w:val="TAL"/>
              <w:rPr>
                <w:b/>
                <w:i/>
                <w:szCs w:val="22"/>
                <w:lang w:eastAsia="sv-SE"/>
              </w:rPr>
            </w:pPr>
            <w:r>
              <w:rPr>
                <w:szCs w:val="22"/>
              </w:rPr>
              <w:t xml:space="preserve">The set of SS blocks to be measured within the SMTC measurement duration. The first/leftmost bit corresponds to SS block index 0, the second bit corresponds to SS block index 1, and so on. Value 0 in the bitmap indicates that the corresponding SS block is not to be measured while value 1 indicates that the corresponding SS block is to be measured (see TS 38.215 [9]). When the field is not configured the IAB-MT measures on all SS blocks. Regardless of the value of this field, SS blocks outside of the applicable </w:t>
            </w:r>
            <w:r>
              <w:rPr>
                <w:i/>
                <w:szCs w:val="22"/>
              </w:rPr>
              <w:t>smtc</w:t>
            </w:r>
            <w:r>
              <w:rPr>
                <w:szCs w:val="22"/>
              </w:rPr>
              <w:t xml:space="preserve"> are not to be measured. See TS 38.215 [9] clause 5.1.1.</w:t>
            </w:r>
          </w:p>
        </w:tc>
      </w:tr>
    </w:tbl>
    <w:p w14:paraId="1D10FF17" w14:textId="77777777" w:rsidR="004F39EB" w:rsidRDefault="004F39EB">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78A9FC70" w14:textId="77777777">
        <w:tc>
          <w:tcPr>
            <w:tcW w:w="14175" w:type="dxa"/>
            <w:tcBorders>
              <w:top w:val="single" w:sz="4" w:space="0" w:color="auto"/>
              <w:left w:val="single" w:sz="4" w:space="0" w:color="auto"/>
              <w:bottom w:val="single" w:sz="4" w:space="0" w:color="auto"/>
              <w:right w:val="single" w:sz="4" w:space="0" w:color="auto"/>
            </w:tcBorders>
          </w:tcPr>
          <w:p w14:paraId="3016E05C" w14:textId="77777777" w:rsidR="004F39EB" w:rsidRDefault="00307E05">
            <w:pPr>
              <w:pStyle w:val="TAH"/>
              <w:rPr>
                <w:szCs w:val="22"/>
                <w:lang w:eastAsia="sv-SE"/>
              </w:rPr>
            </w:pPr>
            <w:r>
              <w:rPr>
                <w:i/>
                <w:szCs w:val="22"/>
                <w:lang w:eastAsia="sv-SE"/>
              </w:rPr>
              <w:t xml:space="preserve">SSB-MTC4 </w:t>
            </w:r>
            <w:r>
              <w:rPr>
                <w:szCs w:val="22"/>
                <w:lang w:eastAsia="sv-SE"/>
              </w:rPr>
              <w:t>field descriptions</w:t>
            </w:r>
          </w:p>
        </w:tc>
      </w:tr>
      <w:tr w:rsidR="004F39EB" w14:paraId="2C270154" w14:textId="77777777">
        <w:tc>
          <w:tcPr>
            <w:tcW w:w="14175" w:type="dxa"/>
            <w:tcBorders>
              <w:top w:val="single" w:sz="4" w:space="0" w:color="auto"/>
              <w:left w:val="single" w:sz="4" w:space="0" w:color="auto"/>
              <w:bottom w:val="single" w:sz="4" w:space="0" w:color="auto"/>
              <w:right w:val="single" w:sz="4" w:space="0" w:color="auto"/>
            </w:tcBorders>
          </w:tcPr>
          <w:p w14:paraId="2C465EC8" w14:textId="77777777" w:rsidR="004F39EB" w:rsidRDefault="00307E05">
            <w:pPr>
              <w:pStyle w:val="TAL"/>
              <w:rPr>
                <w:b/>
                <w:i/>
                <w:szCs w:val="22"/>
                <w:lang w:eastAsia="sv-SE"/>
              </w:rPr>
            </w:pPr>
            <w:r>
              <w:rPr>
                <w:b/>
                <w:i/>
                <w:szCs w:val="22"/>
                <w:lang w:eastAsia="sv-SE"/>
              </w:rPr>
              <w:t>pci-List</w:t>
            </w:r>
          </w:p>
          <w:p w14:paraId="22AEEF82" w14:textId="77777777" w:rsidR="004F39EB" w:rsidRDefault="00307E05">
            <w:pPr>
              <w:pStyle w:val="TAL"/>
              <w:rPr>
                <w:b/>
                <w:lang w:eastAsia="sv-SE"/>
              </w:rPr>
            </w:pPr>
            <w:r>
              <w:rPr>
                <w:szCs w:val="22"/>
                <w:lang w:eastAsia="sv-SE"/>
              </w:rPr>
              <w:t>PCIs that are known to follow this SMTC.</w:t>
            </w:r>
          </w:p>
        </w:tc>
      </w:tr>
      <w:tr w:rsidR="004F39EB" w14:paraId="73235319" w14:textId="77777777">
        <w:tc>
          <w:tcPr>
            <w:tcW w:w="14175" w:type="dxa"/>
            <w:tcBorders>
              <w:top w:val="single" w:sz="4" w:space="0" w:color="auto"/>
              <w:left w:val="single" w:sz="4" w:space="0" w:color="auto"/>
              <w:bottom w:val="single" w:sz="4" w:space="0" w:color="auto"/>
              <w:right w:val="single" w:sz="4" w:space="0" w:color="auto"/>
            </w:tcBorders>
          </w:tcPr>
          <w:p w14:paraId="6F6AC8B5" w14:textId="77777777" w:rsidR="004F39EB" w:rsidRDefault="00307E05">
            <w:pPr>
              <w:pStyle w:val="TAL"/>
              <w:rPr>
                <w:b/>
                <w:i/>
                <w:szCs w:val="22"/>
                <w:lang w:eastAsia="sv-SE"/>
              </w:rPr>
            </w:pPr>
            <w:r>
              <w:rPr>
                <w:b/>
                <w:i/>
                <w:szCs w:val="22"/>
                <w:lang w:eastAsia="sv-SE"/>
              </w:rPr>
              <w:t>offset</w:t>
            </w:r>
          </w:p>
          <w:p w14:paraId="6EA2B5BF" w14:textId="77777777" w:rsidR="004F39EB" w:rsidRDefault="00307E05">
            <w:pPr>
              <w:pStyle w:val="TAL"/>
              <w:rPr>
                <w:b/>
                <w:i/>
                <w:szCs w:val="22"/>
                <w:lang w:eastAsia="sv-SE"/>
              </w:rPr>
            </w:pPr>
            <w:r>
              <w:rPr>
                <w:szCs w:val="22"/>
                <w:lang w:eastAsia="sv-SE"/>
              </w:rPr>
              <w:t>Offset of the measurement window in which to receive SS</w:t>
            </w:r>
            <w:r>
              <w:rPr>
                <w:szCs w:val="22"/>
                <w:lang w:eastAsia="en-GB"/>
              </w:rPr>
              <w:t>/PBCH blocks</w:t>
            </w:r>
            <w:r>
              <w:rPr>
                <w:szCs w:val="22"/>
                <w:lang w:eastAsia="sv-SE"/>
              </w:rPr>
              <w:t>, see 5.5.2.10. Offset is given in number of subframes.</w:t>
            </w:r>
          </w:p>
        </w:tc>
      </w:tr>
    </w:tbl>
    <w:p w14:paraId="2D37E9E2" w14:textId="77777777" w:rsidR="004F39EB" w:rsidRDefault="004F39EB">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0669FBD1" w14:textId="77777777">
        <w:tc>
          <w:tcPr>
            <w:tcW w:w="14175" w:type="dxa"/>
            <w:tcBorders>
              <w:top w:val="single" w:sz="4" w:space="0" w:color="auto"/>
              <w:left w:val="single" w:sz="4" w:space="0" w:color="auto"/>
              <w:bottom w:val="single" w:sz="4" w:space="0" w:color="auto"/>
              <w:right w:val="single" w:sz="4" w:space="0" w:color="auto"/>
            </w:tcBorders>
            <w:hideMark/>
          </w:tcPr>
          <w:p w14:paraId="55144A0F" w14:textId="77777777" w:rsidR="004F39EB" w:rsidRDefault="00307E05">
            <w:pPr>
              <w:pStyle w:val="TAH"/>
              <w:rPr>
                <w:szCs w:val="22"/>
                <w:lang w:eastAsia="sv-SE"/>
              </w:rPr>
            </w:pPr>
            <w:r>
              <w:rPr>
                <w:i/>
                <w:szCs w:val="22"/>
                <w:lang w:eastAsia="sv-SE"/>
              </w:rPr>
              <w:t xml:space="preserve">SSB-MTC-AdditionalPCI </w:t>
            </w:r>
            <w:r>
              <w:rPr>
                <w:szCs w:val="22"/>
                <w:lang w:eastAsia="sv-SE"/>
              </w:rPr>
              <w:t>field descriptions</w:t>
            </w:r>
          </w:p>
        </w:tc>
      </w:tr>
      <w:tr w:rsidR="004F39EB" w14:paraId="6FA52576" w14:textId="77777777">
        <w:tc>
          <w:tcPr>
            <w:tcW w:w="14175" w:type="dxa"/>
            <w:tcBorders>
              <w:top w:val="single" w:sz="4" w:space="0" w:color="auto"/>
              <w:left w:val="single" w:sz="4" w:space="0" w:color="auto"/>
              <w:bottom w:val="single" w:sz="4" w:space="0" w:color="auto"/>
              <w:right w:val="single" w:sz="4" w:space="0" w:color="auto"/>
            </w:tcBorders>
            <w:hideMark/>
          </w:tcPr>
          <w:p w14:paraId="2AEE36A7" w14:textId="77777777" w:rsidR="004F39EB" w:rsidRDefault="00307E05">
            <w:pPr>
              <w:pStyle w:val="TAL"/>
              <w:rPr>
                <w:b/>
                <w:i/>
                <w:szCs w:val="22"/>
                <w:lang w:eastAsia="sv-SE"/>
              </w:rPr>
            </w:pPr>
            <w:r>
              <w:rPr>
                <w:b/>
                <w:i/>
                <w:szCs w:val="22"/>
                <w:lang w:eastAsia="sv-SE"/>
              </w:rPr>
              <w:t>additionalPCI</w:t>
            </w:r>
          </w:p>
          <w:p w14:paraId="0FB36137" w14:textId="77777777" w:rsidR="004F39EB" w:rsidRDefault="00307E05">
            <w:pPr>
              <w:pStyle w:val="TAL"/>
              <w:rPr>
                <w:b/>
                <w:lang w:eastAsia="sv-SE"/>
              </w:rPr>
            </w:pPr>
            <w:r>
              <w:rPr>
                <w:szCs w:val="22"/>
                <w:lang w:eastAsia="sv-SE"/>
              </w:rPr>
              <w:t>PCI of the additional SSB different from serving cell PCI.</w:t>
            </w:r>
          </w:p>
        </w:tc>
      </w:tr>
      <w:tr w:rsidR="004F39EB" w14:paraId="4B61B34B" w14:textId="77777777">
        <w:tc>
          <w:tcPr>
            <w:tcW w:w="14175" w:type="dxa"/>
            <w:tcBorders>
              <w:top w:val="single" w:sz="4" w:space="0" w:color="auto"/>
              <w:left w:val="single" w:sz="4" w:space="0" w:color="auto"/>
              <w:bottom w:val="single" w:sz="4" w:space="0" w:color="auto"/>
              <w:right w:val="single" w:sz="4" w:space="0" w:color="auto"/>
            </w:tcBorders>
          </w:tcPr>
          <w:p w14:paraId="2D9B1FB2" w14:textId="77777777" w:rsidR="004F39EB" w:rsidRDefault="00307E05">
            <w:pPr>
              <w:pStyle w:val="TAL"/>
              <w:rPr>
                <w:b/>
                <w:i/>
                <w:szCs w:val="22"/>
                <w:lang w:eastAsia="sv-SE"/>
              </w:rPr>
            </w:pPr>
            <w:r>
              <w:rPr>
                <w:b/>
                <w:i/>
                <w:szCs w:val="22"/>
                <w:lang w:eastAsia="sv-SE"/>
              </w:rPr>
              <w:t>periodicity</w:t>
            </w:r>
          </w:p>
          <w:p w14:paraId="331BC502" w14:textId="77777777" w:rsidR="004F39EB" w:rsidRDefault="00307E05">
            <w:pPr>
              <w:pStyle w:val="TAL"/>
              <w:rPr>
                <w:b/>
                <w:i/>
                <w:szCs w:val="22"/>
                <w:lang w:eastAsia="sv-SE"/>
              </w:rPr>
            </w:pPr>
            <w:r>
              <w:rPr>
                <w:szCs w:val="22"/>
                <w:lang w:eastAsia="sv-SE"/>
              </w:rPr>
              <w:t>Periodicity of the SS</w:t>
            </w:r>
            <w:r>
              <w:rPr>
                <w:szCs w:val="22"/>
                <w:lang w:eastAsia="en-GB"/>
              </w:rPr>
              <w:t>/PBCH blocks</w:t>
            </w:r>
            <w:r>
              <w:rPr>
                <w:szCs w:val="22"/>
                <w:lang w:eastAsia="sv-SE"/>
              </w:rPr>
              <w:t>, see 5.5.2.10. Periodicity is given in number of subframes.</w:t>
            </w:r>
          </w:p>
        </w:tc>
      </w:tr>
      <w:tr w:rsidR="004F39EB" w14:paraId="03043DE1" w14:textId="77777777">
        <w:tc>
          <w:tcPr>
            <w:tcW w:w="14175" w:type="dxa"/>
            <w:tcBorders>
              <w:top w:val="single" w:sz="4" w:space="0" w:color="auto"/>
              <w:left w:val="single" w:sz="4" w:space="0" w:color="auto"/>
              <w:bottom w:val="single" w:sz="4" w:space="0" w:color="auto"/>
              <w:right w:val="single" w:sz="4" w:space="0" w:color="auto"/>
            </w:tcBorders>
          </w:tcPr>
          <w:p w14:paraId="7E282EB7" w14:textId="77777777" w:rsidR="004F39EB" w:rsidRDefault="00307E05">
            <w:pPr>
              <w:pStyle w:val="TAL"/>
              <w:rPr>
                <w:szCs w:val="22"/>
                <w:lang w:eastAsia="sv-SE"/>
              </w:rPr>
            </w:pPr>
            <w:r>
              <w:rPr>
                <w:b/>
                <w:i/>
                <w:szCs w:val="22"/>
                <w:lang w:eastAsia="sv-SE"/>
              </w:rPr>
              <w:t>ssb-PositionsInBurst</w:t>
            </w:r>
          </w:p>
          <w:p w14:paraId="669526F4" w14:textId="77777777" w:rsidR="004F39EB" w:rsidRDefault="00307E05">
            <w:pPr>
              <w:pStyle w:val="TAL"/>
              <w:rPr>
                <w:szCs w:val="22"/>
                <w:lang w:eastAsia="sv-SE"/>
              </w:rPr>
            </w:pPr>
            <w:r>
              <w:rPr>
                <w:szCs w:val="22"/>
              </w:rPr>
              <w:t>I</w:t>
            </w:r>
            <w:r>
              <w:rPr>
                <w:szCs w:val="22"/>
                <w:lang w:eastAsia="sv-SE"/>
              </w:rPr>
              <w:t xml:space="preserve">ndicates the time domain positions of the transmitted SS-blocks in </w:t>
            </w:r>
            <w:r>
              <w:rPr>
                <w:lang w:eastAsia="sv-SE"/>
              </w:rPr>
              <w:t>a half frame with SS/PBCH blocks</w:t>
            </w:r>
            <w:r>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w:t>
            </w:r>
          </w:p>
        </w:tc>
      </w:tr>
      <w:tr w:rsidR="004F39EB" w14:paraId="703A139A" w14:textId="77777777">
        <w:tc>
          <w:tcPr>
            <w:tcW w:w="14175" w:type="dxa"/>
            <w:tcBorders>
              <w:top w:val="single" w:sz="4" w:space="0" w:color="auto"/>
              <w:left w:val="single" w:sz="4" w:space="0" w:color="auto"/>
              <w:bottom w:val="single" w:sz="4" w:space="0" w:color="auto"/>
              <w:right w:val="single" w:sz="4" w:space="0" w:color="auto"/>
            </w:tcBorders>
          </w:tcPr>
          <w:p w14:paraId="54C68F0B" w14:textId="77777777" w:rsidR="004F39EB" w:rsidRDefault="00307E05">
            <w:pPr>
              <w:pStyle w:val="TAL"/>
              <w:rPr>
                <w:szCs w:val="22"/>
                <w:lang w:eastAsia="sv-SE"/>
              </w:rPr>
            </w:pPr>
            <w:r>
              <w:rPr>
                <w:b/>
                <w:i/>
                <w:szCs w:val="22"/>
                <w:lang w:eastAsia="sv-SE"/>
              </w:rPr>
              <w:t>ss-PBCH-BlockPower</w:t>
            </w:r>
          </w:p>
          <w:p w14:paraId="606A7C94" w14:textId="77777777" w:rsidR="004F39EB" w:rsidRDefault="00307E05">
            <w:pPr>
              <w:pStyle w:val="TAL"/>
              <w:rPr>
                <w:szCs w:val="22"/>
                <w:lang w:eastAsia="sv-SE"/>
              </w:rPr>
            </w:pPr>
            <w:r>
              <w:rPr>
                <w:szCs w:val="22"/>
                <w:lang w:eastAsia="sv-SE"/>
              </w:rPr>
              <w:t>Average EPRE of the resources elements that carry secondary synchronization signals in dBm that the NW used for SSB transmission, see TS 38.213 [13], clause 7.</w:t>
            </w:r>
          </w:p>
        </w:tc>
      </w:tr>
    </w:tbl>
    <w:p w14:paraId="7F0EF2FA" w14:textId="77777777" w:rsidR="004F39EB" w:rsidRDefault="004F39EB"/>
    <w:p w14:paraId="7B8C60B8" w14:textId="77777777" w:rsidR="004F39EB" w:rsidRDefault="00307E05">
      <w:pPr>
        <w:pStyle w:val="Heading4"/>
      </w:pPr>
      <w:bookmarkStart w:id="1098" w:name="_Toc60777403"/>
      <w:bookmarkStart w:id="1099" w:name="_Toc100930320"/>
      <w:r>
        <w:t>–</w:t>
      </w:r>
      <w:r>
        <w:tab/>
      </w:r>
      <w:r>
        <w:rPr>
          <w:i/>
          <w:iCs/>
        </w:rPr>
        <w:t>SSB</w:t>
      </w:r>
      <w:r>
        <w:rPr>
          <w:rFonts w:cs="Courier New"/>
          <w:i/>
          <w:iCs/>
        </w:rPr>
        <w:t>-PositionQCL-Relation</w:t>
      </w:r>
      <w:bookmarkEnd w:id="1098"/>
      <w:bookmarkEnd w:id="1099"/>
    </w:p>
    <w:p w14:paraId="53677571" w14:textId="77777777" w:rsidR="004F39EB" w:rsidRDefault="00307E05">
      <w:r>
        <w:t xml:space="preserve">The IE </w:t>
      </w:r>
      <w:r>
        <w:rPr>
          <w:i/>
        </w:rPr>
        <w:t xml:space="preserve">SSB-PositionQCL-Relation </w:t>
      </w:r>
      <w:r>
        <w:t xml:space="preserve">is used to indicate the </w:t>
      </w:r>
      <w:r>
        <w:rPr>
          <w:rFonts w:cs="Arial"/>
          <w:bCs/>
          <w:lang w:eastAsia="en-GB"/>
        </w:rPr>
        <w:t xml:space="preserve">QCL relationship between SSB positions on the frequency indicated by </w:t>
      </w:r>
      <w:r>
        <w:rPr>
          <w:rFonts w:cs="Arial"/>
          <w:i/>
          <w:iCs/>
          <w:szCs w:val="18"/>
        </w:rPr>
        <w:t>ssbFrequency</w:t>
      </w:r>
      <w:r>
        <w:rPr>
          <w:rFonts w:cs="Arial"/>
          <w:bCs/>
          <w:lang w:eastAsia="en-GB"/>
        </w:rPr>
        <w:t xml:space="preserve"> (see TS 38.213 [13], clause 4.1) for operation with shared spectrum channel access. Value n1 corresponds to 1, value n2 corresponds to 2 and so on</w:t>
      </w:r>
      <w:r>
        <w:t>.</w:t>
      </w:r>
    </w:p>
    <w:p w14:paraId="431160F8" w14:textId="77777777" w:rsidR="004F39EB" w:rsidRDefault="00307E05">
      <w:pPr>
        <w:pStyle w:val="TH"/>
        <w:rPr>
          <w:b w:val="0"/>
        </w:rPr>
      </w:pPr>
      <w:r>
        <w:rPr>
          <w:i/>
          <w:iCs/>
          <w:lang w:eastAsia="x-none"/>
        </w:rPr>
        <w:t>SSB-PositionQCL-Relation</w:t>
      </w:r>
      <w:r>
        <w:t xml:space="preserve"> information element</w:t>
      </w:r>
    </w:p>
    <w:p w14:paraId="0CC1D9AC" w14:textId="77777777" w:rsidR="004F39EB" w:rsidRDefault="00307E05">
      <w:pPr>
        <w:pStyle w:val="PL"/>
        <w:rPr>
          <w:color w:val="808080"/>
        </w:rPr>
      </w:pPr>
      <w:r>
        <w:rPr>
          <w:color w:val="808080"/>
        </w:rPr>
        <w:t>-- ASN1START</w:t>
      </w:r>
    </w:p>
    <w:p w14:paraId="03C84B38" w14:textId="77777777" w:rsidR="004F39EB" w:rsidRDefault="00307E05">
      <w:pPr>
        <w:pStyle w:val="PL"/>
        <w:rPr>
          <w:color w:val="808080"/>
        </w:rPr>
      </w:pPr>
      <w:r>
        <w:rPr>
          <w:color w:val="808080"/>
        </w:rPr>
        <w:t>-- TAG-SSB-POSITIONQCL-RELATION-START</w:t>
      </w:r>
    </w:p>
    <w:p w14:paraId="35FA4B82" w14:textId="77777777" w:rsidR="004F39EB" w:rsidRDefault="004F39EB">
      <w:pPr>
        <w:pStyle w:val="PL"/>
      </w:pPr>
    </w:p>
    <w:p w14:paraId="5E2F7B7D" w14:textId="77777777" w:rsidR="004F39EB" w:rsidRDefault="00307E05">
      <w:pPr>
        <w:pStyle w:val="PL"/>
      </w:pPr>
      <w:r>
        <w:t xml:space="preserve">SSB-PositionQCL-Relation-r16 ::=  </w:t>
      </w:r>
      <w:r>
        <w:rPr>
          <w:color w:val="993366"/>
        </w:rPr>
        <w:t>ENUMERATED</w:t>
      </w:r>
      <w:r>
        <w:t xml:space="preserve"> {n1,n2,n4,n8}</w:t>
      </w:r>
    </w:p>
    <w:p w14:paraId="5EA14C44" w14:textId="77777777" w:rsidR="004F39EB" w:rsidRDefault="004F39EB">
      <w:pPr>
        <w:pStyle w:val="PL"/>
      </w:pPr>
    </w:p>
    <w:p w14:paraId="6CF7AF15" w14:textId="77777777" w:rsidR="004F39EB" w:rsidRDefault="00307E05">
      <w:pPr>
        <w:pStyle w:val="PL"/>
      </w:pPr>
      <w:r>
        <w:t xml:space="preserve">SSB-PositionQCL-Relation-r17 ::=  </w:t>
      </w:r>
      <w:r>
        <w:rPr>
          <w:color w:val="993366"/>
        </w:rPr>
        <w:t>ENUMERATED</w:t>
      </w:r>
      <w:r>
        <w:t xml:space="preserve"> {n32, n64}</w:t>
      </w:r>
    </w:p>
    <w:p w14:paraId="7504A56C" w14:textId="77777777" w:rsidR="004F39EB" w:rsidRDefault="004F39EB">
      <w:pPr>
        <w:pStyle w:val="PL"/>
      </w:pPr>
    </w:p>
    <w:p w14:paraId="4E4B168C" w14:textId="77777777" w:rsidR="004F39EB" w:rsidRDefault="00307E05">
      <w:pPr>
        <w:pStyle w:val="PL"/>
        <w:rPr>
          <w:color w:val="808080"/>
        </w:rPr>
      </w:pPr>
      <w:r>
        <w:rPr>
          <w:color w:val="808080"/>
        </w:rPr>
        <w:t>-- TAG-SSB-POSITIONQCL-RELATION-STOP</w:t>
      </w:r>
    </w:p>
    <w:p w14:paraId="31ACCB82" w14:textId="77777777" w:rsidR="004F39EB" w:rsidRDefault="00307E05">
      <w:pPr>
        <w:pStyle w:val="PL"/>
        <w:rPr>
          <w:color w:val="808080"/>
        </w:rPr>
      </w:pPr>
      <w:r>
        <w:rPr>
          <w:color w:val="808080"/>
        </w:rPr>
        <w:t>-- ASN1STOP</w:t>
      </w:r>
    </w:p>
    <w:p w14:paraId="4D07FB1D" w14:textId="77777777" w:rsidR="004F39EB" w:rsidRDefault="004F39EB"/>
    <w:p w14:paraId="46396CEA" w14:textId="77777777" w:rsidR="004F39EB" w:rsidRDefault="00307E05">
      <w:pPr>
        <w:pStyle w:val="Heading4"/>
      </w:pPr>
      <w:bookmarkStart w:id="1100" w:name="_Toc60777404"/>
      <w:bookmarkStart w:id="1101" w:name="_Toc100930321"/>
      <w:r>
        <w:t>–</w:t>
      </w:r>
      <w:r>
        <w:tab/>
      </w:r>
      <w:r>
        <w:rPr>
          <w:i/>
        </w:rPr>
        <w:t>SSB-ToMeasure</w:t>
      </w:r>
      <w:bookmarkEnd w:id="1100"/>
      <w:bookmarkEnd w:id="1101"/>
    </w:p>
    <w:p w14:paraId="24141DA2" w14:textId="77777777" w:rsidR="004F39EB" w:rsidRDefault="00307E05">
      <w:r>
        <w:t xml:space="preserve">The IE </w:t>
      </w:r>
      <w:r>
        <w:rPr>
          <w:i/>
        </w:rPr>
        <w:t>SSB-ToMeasure</w:t>
      </w:r>
      <w:r>
        <w:t xml:space="preserve"> is used to configure a pattern of SSBs. For operation with shared spectrum channel access</w:t>
      </w:r>
      <w:r>
        <w:rPr>
          <w:szCs w:val="22"/>
          <w:lang w:eastAsia="sv-SE"/>
        </w:rPr>
        <w:t xml:space="preserve"> in FR1</w:t>
      </w:r>
      <w:r>
        <w:t xml:space="preserve">, only </w:t>
      </w:r>
      <w:r>
        <w:rPr>
          <w:i/>
          <w:iCs/>
        </w:rPr>
        <w:t>mediumBitmap</w:t>
      </w:r>
      <w:r>
        <w:t xml:space="preserve"> is used</w:t>
      </w:r>
      <w:r>
        <w:rPr>
          <w:szCs w:val="22"/>
          <w:lang w:eastAsia="sv-SE"/>
        </w:rPr>
        <w:t xml:space="preserve">, and for FR2-2, </w:t>
      </w:r>
      <w:r>
        <w:rPr>
          <w:i/>
          <w:iCs/>
          <w:szCs w:val="22"/>
          <w:lang w:eastAsia="sv-SE"/>
        </w:rPr>
        <w:t>longBitmap</w:t>
      </w:r>
      <w:r>
        <w:rPr>
          <w:szCs w:val="22"/>
          <w:lang w:eastAsia="sv-SE"/>
        </w:rPr>
        <w:t xml:space="preserve"> is used</w:t>
      </w:r>
      <w:r>
        <w:t>.</w:t>
      </w:r>
    </w:p>
    <w:p w14:paraId="32C19469" w14:textId="77777777" w:rsidR="004F39EB" w:rsidRDefault="00307E05">
      <w:pPr>
        <w:pStyle w:val="TH"/>
      </w:pPr>
      <w:r>
        <w:rPr>
          <w:i/>
        </w:rPr>
        <w:t>SSB-ToMeasure</w:t>
      </w:r>
      <w:r>
        <w:t xml:space="preserve"> information element</w:t>
      </w:r>
    </w:p>
    <w:p w14:paraId="476761B3" w14:textId="77777777" w:rsidR="004F39EB" w:rsidRDefault="00307E05">
      <w:pPr>
        <w:pStyle w:val="PL"/>
        <w:rPr>
          <w:color w:val="808080"/>
        </w:rPr>
      </w:pPr>
      <w:r>
        <w:rPr>
          <w:color w:val="808080"/>
        </w:rPr>
        <w:t>-- ASN1START</w:t>
      </w:r>
    </w:p>
    <w:p w14:paraId="641BFCE5" w14:textId="77777777" w:rsidR="004F39EB" w:rsidRDefault="00307E05">
      <w:pPr>
        <w:pStyle w:val="PL"/>
        <w:rPr>
          <w:color w:val="808080"/>
        </w:rPr>
      </w:pPr>
      <w:r>
        <w:rPr>
          <w:color w:val="808080"/>
        </w:rPr>
        <w:t>-- TAG-SSB-TOMEASURE-START</w:t>
      </w:r>
    </w:p>
    <w:p w14:paraId="20C1DA79" w14:textId="77777777" w:rsidR="004F39EB" w:rsidRDefault="004F39EB">
      <w:pPr>
        <w:pStyle w:val="PL"/>
      </w:pPr>
    </w:p>
    <w:p w14:paraId="47E72268" w14:textId="77777777" w:rsidR="004F39EB" w:rsidRDefault="00307E05">
      <w:pPr>
        <w:pStyle w:val="PL"/>
      </w:pPr>
      <w:r>
        <w:t xml:space="preserve">SSB-ToMeasure ::=                   </w:t>
      </w:r>
      <w:r>
        <w:rPr>
          <w:color w:val="993366"/>
        </w:rPr>
        <w:t>CHOICE</w:t>
      </w:r>
      <w:r>
        <w:t xml:space="preserve"> {</w:t>
      </w:r>
    </w:p>
    <w:p w14:paraId="091FD071" w14:textId="77777777" w:rsidR="004F39EB" w:rsidRDefault="00307E05">
      <w:pPr>
        <w:pStyle w:val="PL"/>
      </w:pPr>
      <w:r>
        <w:t xml:space="preserve">    shortBitmap                         </w:t>
      </w:r>
      <w:r>
        <w:rPr>
          <w:color w:val="993366"/>
        </w:rPr>
        <w:t>BIT</w:t>
      </w:r>
      <w:r>
        <w:t xml:space="preserve"> </w:t>
      </w:r>
      <w:r>
        <w:rPr>
          <w:color w:val="993366"/>
        </w:rPr>
        <w:t>STRING</w:t>
      </w:r>
      <w:r>
        <w:t xml:space="preserve"> (</w:t>
      </w:r>
      <w:r>
        <w:rPr>
          <w:color w:val="993366"/>
        </w:rPr>
        <w:t>SIZE</w:t>
      </w:r>
      <w:r>
        <w:t xml:space="preserve"> (4)),</w:t>
      </w:r>
    </w:p>
    <w:p w14:paraId="248C3EAB" w14:textId="77777777" w:rsidR="004F39EB" w:rsidRDefault="00307E05">
      <w:pPr>
        <w:pStyle w:val="PL"/>
      </w:pPr>
      <w:r>
        <w:t xml:space="preserve">    mediumBitmap                        </w:t>
      </w:r>
      <w:r>
        <w:rPr>
          <w:color w:val="993366"/>
        </w:rPr>
        <w:t>BIT</w:t>
      </w:r>
      <w:r>
        <w:t xml:space="preserve"> </w:t>
      </w:r>
      <w:r>
        <w:rPr>
          <w:color w:val="993366"/>
        </w:rPr>
        <w:t>STRING</w:t>
      </w:r>
      <w:r>
        <w:t xml:space="preserve"> (</w:t>
      </w:r>
      <w:r>
        <w:rPr>
          <w:color w:val="993366"/>
        </w:rPr>
        <w:t>SIZE</w:t>
      </w:r>
      <w:r>
        <w:t xml:space="preserve"> (8)),</w:t>
      </w:r>
    </w:p>
    <w:p w14:paraId="334CE1C4" w14:textId="77777777" w:rsidR="004F39EB" w:rsidRDefault="00307E05">
      <w:pPr>
        <w:pStyle w:val="PL"/>
      </w:pPr>
      <w:r>
        <w:t xml:space="preserve">    longBitmap                          </w:t>
      </w:r>
      <w:r>
        <w:rPr>
          <w:color w:val="993366"/>
        </w:rPr>
        <w:t>BIT</w:t>
      </w:r>
      <w:r>
        <w:t xml:space="preserve"> </w:t>
      </w:r>
      <w:r>
        <w:rPr>
          <w:color w:val="993366"/>
        </w:rPr>
        <w:t>STRING</w:t>
      </w:r>
      <w:r>
        <w:t xml:space="preserve"> (</w:t>
      </w:r>
      <w:r>
        <w:rPr>
          <w:color w:val="993366"/>
        </w:rPr>
        <w:t>SIZE</w:t>
      </w:r>
      <w:r>
        <w:t xml:space="preserve"> (64))</w:t>
      </w:r>
    </w:p>
    <w:p w14:paraId="277DE629" w14:textId="77777777" w:rsidR="004F39EB" w:rsidRDefault="00307E05">
      <w:pPr>
        <w:pStyle w:val="PL"/>
      </w:pPr>
      <w:r>
        <w:t>}</w:t>
      </w:r>
    </w:p>
    <w:p w14:paraId="23F37116" w14:textId="77777777" w:rsidR="004F39EB" w:rsidRDefault="004F39EB">
      <w:pPr>
        <w:pStyle w:val="PL"/>
      </w:pPr>
    </w:p>
    <w:p w14:paraId="4D4629B1" w14:textId="77777777" w:rsidR="004F39EB" w:rsidRDefault="00307E05">
      <w:pPr>
        <w:pStyle w:val="PL"/>
        <w:rPr>
          <w:color w:val="808080"/>
        </w:rPr>
      </w:pPr>
      <w:r>
        <w:rPr>
          <w:color w:val="808080"/>
        </w:rPr>
        <w:t>-- TAG-SSB-TOMEASURE-STOP</w:t>
      </w:r>
    </w:p>
    <w:p w14:paraId="17BA36D5" w14:textId="77777777" w:rsidR="004F39EB" w:rsidRDefault="00307E05">
      <w:pPr>
        <w:pStyle w:val="PL"/>
        <w:rPr>
          <w:color w:val="808080"/>
        </w:rPr>
      </w:pPr>
      <w:r>
        <w:rPr>
          <w:color w:val="808080"/>
        </w:rPr>
        <w:t>-- ASN1STOP</w:t>
      </w:r>
    </w:p>
    <w:p w14:paraId="5DD6407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990DE94" w14:textId="77777777">
        <w:tc>
          <w:tcPr>
            <w:tcW w:w="14173" w:type="dxa"/>
            <w:tcBorders>
              <w:top w:val="single" w:sz="4" w:space="0" w:color="auto"/>
              <w:left w:val="single" w:sz="4" w:space="0" w:color="auto"/>
              <w:bottom w:val="single" w:sz="4" w:space="0" w:color="auto"/>
              <w:right w:val="single" w:sz="4" w:space="0" w:color="auto"/>
            </w:tcBorders>
            <w:hideMark/>
          </w:tcPr>
          <w:p w14:paraId="7F736905" w14:textId="77777777" w:rsidR="004F39EB" w:rsidRDefault="00307E05">
            <w:pPr>
              <w:pStyle w:val="TAH"/>
              <w:rPr>
                <w:szCs w:val="22"/>
                <w:lang w:eastAsia="sv-SE"/>
              </w:rPr>
            </w:pPr>
            <w:r>
              <w:rPr>
                <w:i/>
                <w:szCs w:val="22"/>
                <w:lang w:eastAsia="sv-SE"/>
              </w:rPr>
              <w:t xml:space="preserve">SSB-ToMeasure </w:t>
            </w:r>
            <w:r>
              <w:rPr>
                <w:szCs w:val="22"/>
                <w:lang w:eastAsia="sv-SE"/>
              </w:rPr>
              <w:t>field descriptions</w:t>
            </w:r>
          </w:p>
        </w:tc>
      </w:tr>
      <w:tr w:rsidR="004F39EB" w14:paraId="0AB01527" w14:textId="77777777">
        <w:tc>
          <w:tcPr>
            <w:tcW w:w="14173" w:type="dxa"/>
            <w:tcBorders>
              <w:top w:val="single" w:sz="4" w:space="0" w:color="auto"/>
              <w:left w:val="single" w:sz="4" w:space="0" w:color="auto"/>
              <w:bottom w:val="single" w:sz="4" w:space="0" w:color="auto"/>
              <w:right w:val="single" w:sz="4" w:space="0" w:color="auto"/>
            </w:tcBorders>
            <w:hideMark/>
          </w:tcPr>
          <w:p w14:paraId="15B78DB0" w14:textId="77777777" w:rsidR="004F39EB" w:rsidRDefault="00307E05">
            <w:pPr>
              <w:pStyle w:val="TAL"/>
              <w:rPr>
                <w:szCs w:val="22"/>
                <w:lang w:eastAsia="sv-SE"/>
              </w:rPr>
            </w:pPr>
            <w:r>
              <w:rPr>
                <w:b/>
                <w:i/>
                <w:szCs w:val="22"/>
                <w:lang w:eastAsia="sv-SE"/>
              </w:rPr>
              <w:t>longBitmap</w:t>
            </w:r>
          </w:p>
          <w:p w14:paraId="3DC35C13" w14:textId="77777777" w:rsidR="004F39EB" w:rsidRDefault="00307E05">
            <w:pPr>
              <w:pStyle w:val="TAL"/>
              <w:rPr>
                <w:szCs w:val="22"/>
                <w:lang w:eastAsia="sv-SE"/>
              </w:rPr>
            </w:pPr>
            <w:r>
              <w:rPr>
                <w:szCs w:val="22"/>
                <w:lang w:eastAsia="sv-SE"/>
              </w:rPr>
              <w:t xml:space="preserve">Bitmap when maximum number of SS/PBCH blocks per half frame equals to 64 as defined in TS 38.213 [13], clause 4.1. </w:t>
            </w:r>
            <w:r>
              <w:t>For operation with shared spectrum channel access in FR2-2, i</w:t>
            </w:r>
            <w:r>
              <w:rPr>
                <w:szCs w:val="18"/>
              </w:rPr>
              <w:t>f the k-th bit is set to 1, the UE assumes that one or more SS/PBCH blocks within the SMTC measurement duration with candidate SS/PBCH block indexes corresponding to SS/PBCH block index equal to (k– 1) may be transmitted; if the k-th bit is set to 0, the UE assumes that the corresponding SS/PBCH block(s) are not transmitted.</w:t>
            </w:r>
          </w:p>
        </w:tc>
      </w:tr>
      <w:tr w:rsidR="004F39EB" w14:paraId="3C142B5C" w14:textId="77777777">
        <w:tc>
          <w:tcPr>
            <w:tcW w:w="14173" w:type="dxa"/>
            <w:tcBorders>
              <w:top w:val="single" w:sz="4" w:space="0" w:color="auto"/>
              <w:left w:val="single" w:sz="4" w:space="0" w:color="auto"/>
              <w:bottom w:val="single" w:sz="4" w:space="0" w:color="auto"/>
              <w:right w:val="single" w:sz="4" w:space="0" w:color="auto"/>
            </w:tcBorders>
            <w:hideMark/>
          </w:tcPr>
          <w:p w14:paraId="20284140" w14:textId="77777777" w:rsidR="004F39EB" w:rsidRDefault="00307E05">
            <w:pPr>
              <w:pStyle w:val="TAL"/>
              <w:rPr>
                <w:szCs w:val="22"/>
                <w:lang w:eastAsia="sv-SE"/>
              </w:rPr>
            </w:pPr>
            <w:r>
              <w:rPr>
                <w:b/>
                <w:i/>
                <w:szCs w:val="22"/>
                <w:lang w:eastAsia="sv-SE"/>
              </w:rPr>
              <w:t>mediumBitmap</w:t>
            </w:r>
          </w:p>
          <w:p w14:paraId="435C040C" w14:textId="77777777" w:rsidR="004F39EB" w:rsidRDefault="00307E05">
            <w:pPr>
              <w:pStyle w:val="TAL"/>
              <w:rPr>
                <w:szCs w:val="22"/>
                <w:lang w:eastAsia="sv-SE"/>
              </w:rPr>
            </w:pPr>
            <w:r>
              <w:rPr>
                <w:szCs w:val="22"/>
                <w:lang w:eastAsia="sv-SE"/>
              </w:rPr>
              <w:t>Bitmap when maximum number of SS/PBCH blocks per half frame equals to 8 as defined in TS 38.213 [13], clause 4.1.</w:t>
            </w:r>
            <w:r>
              <w:rPr>
                <w:szCs w:val="22"/>
              </w:rPr>
              <w:t xml:space="preserve"> For operation with shared spectrum channel access, i</w:t>
            </w:r>
            <w:r>
              <w:rPr>
                <w:rFonts w:cs="Arial"/>
                <w:szCs w:val="18"/>
              </w:rPr>
              <w:t xml:space="preserve">f the k-th bit is set to 1, the UE assumes that one or more SS/PBCH blocks within the SMTC measurement duration with candidate SS/PBCH block indexes corresponding to SS/PBCH block index equal to k – 1 may be transmitted; if the kt-th bit is set to 0, the UE assumes that the corresponding SS/PBCH block(s) are not transmitted. The k-th bit is set to 0, where k &gt; </w:t>
            </w:r>
            <w:r>
              <w:rPr>
                <w:rFonts w:cs="Arial"/>
                <w:i/>
                <w:szCs w:val="18"/>
              </w:rPr>
              <w:t xml:space="preserve">ssb-PositionQCL-Common </w:t>
            </w:r>
            <w:r>
              <w:rPr>
                <w:rFonts w:cs="Arial"/>
                <w:iCs/>
                <w:szCs w:val="18"/>
              </w:rPr>
              <w:t xml:space="preserve">and </w:t>
            </w:r>
            <w:r>
              <w:rPr>
                <w:rFonts w:cs="Arial"/>
                <w:szCs w:val="18"/>
              </w:rPr>
              <w:t>the number of actually transmitted SS/PBCH blocks is not larger than the number of 1's in the bitmap</w:t>
            </w:r>
            <w:r>
              <w:rPr>
                <w:szCs w:val="22"/>
              </w:rPr>
              <w:t xml:space="preserve">. If </w:t>
            </w:r>
            <w:r>
              <w:rPr>
                <w:i/>
                <w:iCs/>
                <w:szCs w:val="22"/>
              </w:rPr>
              <w:t>ssb-PositionQCL</w:t>
            </w:r>
            <w:r>
              <w:rPr>
                <w:szCs w:val="22"/>
              </w:rPr>
              <w:t xml:space="preserve"> is configured with a value smaller than </w:t>
            </w:r>
            <w:r>
              <w:rPr>
                <w:i/>
                <w:iCs/>
                <w:szCs w:val="22"/>
              </w:rPr>
              <w:t>ssb-PositionQCL-Common</w:t>
            </w:r>
            <w:r>
              <w:rPr>
                <w:szCs w:val="22"/>
              </w:rPr>
              <w:t xml:space="preserve">, only the leftmost K bits (K = </w:t>
            </w:r>
            <w:r>
              <w:rPr>
                <w:i/>
                <w:iCs/>
                <w:szCs w:val="22"/>
              </w:rPr>
              <w:t>ssb-PositionQCL</w:t>
            </w:r>
            <w:r>
              <w:rPr>
                <w:szCs w:val="22"/>
              </w:rPr>
              <w:t>) are applicable for the corresponding cell.</w:t>
            </w:r>
          </w:p>
        </w:tc>
      </w:tr>
      <w:tr w:rsidR="004F39EB" w14:paraId="2656552E" w14:textId="77777777">
        <w:tc>
          <w:tcPr>
            <w:tcW w:w="14173" w:type="dxa"/>
            <w:tcBorders>
              <w:top w:val="single" w:sz="4" w:space="0" w:color="auto"/>
              <w:left w:val="single" w:sz="4" w:space="0" w:color="auto"/>
              <w:bottom w:val="single" w:sz="4" w:space="0" w:color="auto"/>
              <w:right w:val="single" w:sz="4" w:space="0" w:color="auto"/>
            </w:tcBorders>
            <w:hideMark/>
          </w:tcPr>
          <w:p w14:paraId="6CD02A95" w14:textId="77777777" w:rsidR="004F39EB" w:rsidRDefault="00307E05">
            <w:pPr>
              <w:pStyle w:val="TAL"/>
              <w:rPr>
                <w:szCs w:val="22"/>
                <w:lang w:eastAsia="sv-SE"/>
              </w:rPr>
            </w:pPr>
            <w:r>
              <w:rPr>
                <w:b/>
                <w:i/>
                <w:szCs w:val="22"/>
                <w:lang w:eastAsia="sv-SE"/>
              </w:rPr>
              <w:t>shortBitmap</w:t>
            </w:r>
          </w:p>
          <w:p w14:paraId="08FE7EE2" w14:textId="77777777" w:rsidR="004F39EB" w:rsidRDefault="00307E05">
            <w:pPr>
              <w:pStyle w:val="TAL"/>
              <w:rPr>
                <w:szCs w:val="22"/>
                <w:lang w:eastAsia="sv-SE"/>
              </w:rPr>
            </w:pPr>
            <w:r>
              <w:rPr>
                <w:szCs w:val="22"/>
                <w:lang w:eastAsia="sv-SE"/>
              </w:rPr>
              <w:t>Bitmap when maximum number of SS/PBCH blocks per half frame equals to 4 as defined in TS 38.213 [13], clause 4.1.</w:t>
            </w:r>
          </w:p>
        </w:tc>
      </w:tr>
    </w:tbl>
    <w:p w14:paraId="590E9E93" w14:textId="77777777" w:rsidR="004F39EB" w:rsidRDefault="004F39EB"/>
    <w:p w14:paraId="20E65794" w14:textId="77777777" w:rsidR="004F39EB" w:rsidRDefault="00307E05">
      <w:pPr>
        <w:pStyle w:val="Heading4"/>
      </w:pPr>
      <w:bookmarkStart w:id="1102" w:name="_Toc60777405"/>
      <w:bookmarkStart w:id="1103" w:name="_Toc100930322"/>
      <w:r>
        <w:t>–</w:t>
      </w:r>
      <w:r>
        <w:tab/>
      </w:r>
      <w:r>
        <w:rPr>
          <w:i/>
        </w:rPr>
        <w:t>SS-RSSI-Measurement</w:t>
      </w:r>
      <w:bookmarkEnd w:id="1102"/>
      <w:bookmarkEnd w:id="1103"/>
    </w:p>
    <w:p w14:paraId="3FBA8B01" w14:textId="77777777" w:rsidR="004F39EB" w:rsidRDefault="00307E05">
      <w:r>
        <w:t xml:space="preserve">The IE </w:t>
      </w:r>
      <w:r>
        <w:rPr>
          <w:i/>
        </w:rPr>
        <w:t>SS-RSSI-Measurement</w:t>
      </w:r>
      <w:r>
        <w:t xml:space="preserve"> is used to configure RSSI measurements based on synchronization reference signals.</w:t>
      </w:r>
    </w:p>
    <w:p w14:paraId="72736EB7" w14:textId="77777777" w:rsidR="004F39EB" w:rsidRDefault="00307E05">
      <w:pPr>
        <w:pStyle w:val="TH"/>
      </w:pPr>
      <w:r>
        <w:rPr>
          <w:i/>
        </w:rPr>
        <w:t>SS-RSSI-Measurement</w:t>
      </w:r>
      <w:r>
        <w:t xml:space="preserve"> information element</w:t>
      </w:r>
    </w:p>
    <w:p w14:paraId="516B5C03" w14:textId="77777777" w:rsidR="004F39EB" w:rsidRDefault="00307E05">
      <w:pPr>
        <w:pStyle w:val="PL"/>
        <w:rPr>
          <w:color w:val="808080"/>
        </w:rPr>
      </w:pPr>
      <w:r>
        <w:rPr>
          <w:color w:val="808080"/>
        </w:rPr>
        <w:t>-- ASN1START</w:t>
      </w:r>
    </w:p>
    <w:p w14:paraId="1EB5D0E9" w14:textId="77777777" w:rsidR="004F39EB" w:rsidRDefault="00307E05">
      <w:pPr>
        <w:pStyle w:val="PL"/>
        <w:rPr>
          <w:color w:val="808080"/>
        </w:rPr>
      </w:pPr>
      <w:r>
        <w:rPr>
          <w:color w:val="808080"/>
        </w:rPr>
        <w:t>-- TAG-SS-RSSI-MEASUREMENT-START</w:t>
      </w:r>
    </w:p>
    <w:p w14:paraId="401C2AC0" w14:textId="77777777" w:rsidR="004F39EB" w:rsidRDefault="004F39EB">
      <w:pPr>
        <w:pStyle w:val="PL"/>
      </w:pPr>
    </w:p>
    <w:p w14:paraId="13A0D2C2" w14:textId="77777777" w:rsidR="004F39EB" w:rsidRDefault="00307E05">
      <w:pPr>
        <w:pStyle w:val="PL"/>
      </w:pPr>
      <w:r>
        <w:t xml:space="preserve">SS-RSSI-Measurement ::=             </w:t>
      </w:r>
      <w:r>
        <w:rPr>
          <w:color w:val="993366"/>
        </w:rPr>
        <w:t>SEQUENCE</w:t>
      </w:r>
      <w:r>
        <w:t xml:space="preserve"> {</w:t>
      </w:r>
    </w:p>
    <w:p w14:paraId="1BC20923" w14:textId="77777777" w:rsidR="004F39EB" w:rsidRDefault="00307E05">
      <w:pPr>
        <w:pStyle w:val="PL"/>
      </w:pPr>
      <w:r>
        <w:t xml:space="preserve">    measurementSlots                    </w:t>
      </w:r>
      <w:r>
        <w:rPr>
          <w:color w:val="993366"/>
        </w:rPr>
        <w:t>BIT</w:t>
      </w:r>
      <w:r>
        <w:t xml:space="preserve"> </w:t>
      </w:r>
      <w:r>
        <w:rPr>
          <w:color w:val="993366"/>
        </w:rPr>
        <w:t>STRING</w:t>
      </w:r>
      <w:r>
        <w:t xml:space="preserve"> (</w:t>
      </w:r>
      <w:r>
        <w:rPr>
          <w:color w:val="993366"/>
        </w:rPr>
        <w:t>SIZE</w:t>
      </w:r>
      <w:r>
        <w:t xml:space="preserve"> (1..80)),</w:t>
      </w:r>
    </w:p>
    <w:p w14:paraId="7DE54114" w14:textId="77777777" w:rsidR="004F39EB" w:rsidRDefault="00307E05">
      <w:pPr>
        <w:pStyle w:val="PL"/>
      </w:pPr>
      <w:r>
        <w:t xml:space="preserve">    endSymbol                           </w:t>
      </w:r>
      <w:r>
        <w:rPr>
          <w:color w:val="993366"/>
        </w:rPr>
        <w:t>INTEGER</w:t>
      </w:r>
      <w:r>
        <w:t>(0..3)</w:t>
      </w:r>
    </w:p>
    <w:p w14:paraId="5EFE9366" w14:textId="77777777" w:rsidR="004F39EB" w:rsidRDefault="00307E05">
      <w:pPr>
        <w:pStyle w:val="PL"/>
      </w:pPr>
      <w:r>
        <w:t>}</w:t>
      </w:r>
    </w:p>
    <w:p w14:paraId="6769A910" w14:textId="77777777" w:rsidR="004F39EB" w:rsidRDefault="004F39EB">
      <w:pPr>
        <w:pStyle w:val="PL"/>
      </w:pPr>
    </w:p>
    <w:p w14:paraId="5B87B210" w14:textId="77777777" w:rsidR="004F39EB" w:rsidRDefault="00307E05">
      <w:pPr>
        <w:pStyle w:val="PL"/>
        <w:rPr>
          <w:color w:val="808080"/>
        </w:rPr>
      </w:pPr>
      <w:r>
        <w:rPr>
          <w:color w:val="808080"/>
        </w:rPr>
        <w:t>-- TAG-SS-RSSI-MEASUREMENT-STOP</w:t>
      </w:r>
    </w:p>
    <w:p w14:paraId="7FC6F530" w14:textId="77777777" w:rsidR="004F39EB" w:rsidRDefault="00307E05">
      <w:pPr>
        <w:pStyle w:val="PL"/>
        <w:rPr>
          <w:color w:val="808080"/>
        </w:rPr>
      </w:pPr>
      <w:r>
        <w:rPr>
          <w:color w:val="808080"/>
        </w:rPr>
        <w:t>-- ASN1STOP</w:t>
      </w:r>
    </w:p>
    <w:p w14:paraId="0EB9296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0278317" w14:textId="77777777">
        <w:tc>
          <w:tcPr>
            <w:tcW w:w="0" w:type="auto"/>
            <w:tcBorders>
              <w:top w:val="single" w:sz="4" w:space="0" w:color="auto"/>
              <w:left w:val="single" w:sz="4" w:space="0" w:color="auto"/>
              <w:bottom w:val="single" w:sz="4" w:space="0" w:color="auto"/>
              <w:right w:val="single" w:sz="4" w:space="0" w:color="auto"/>
            </w:tcBorders>
            <w:hideMark/>
          </w:tcPr>
          <w:p w14:paraId="7076FF28" w14:textId="77777777" w:rsidR="004F39EB" w:rsidRDefault="00307E05">
            <w:pPr>
              <w:pStyle w:val="TAH"/>
              <w:rPr>
                <w:szCs w:val="22"/>
                <w:lang w:eastAsia="sv-SE"/>
              </w:rPr>
            </w:pPr>
            <w:r>
              <w:rPr>
                <w:i/>
                <w:szCs w:val="22"/>
                <w:lang w:eastAsia="sv-SE"/>
              </w:rPr>
              <w:t xml:space="preserve">SS-RSSI-Measurement </w:t>
            </w:r>
            <w:r>
              <w:rPr>
                <w:szCs w:val="22"/>
                <w:lang w:eastAsia="sv-SE"/>
              </w:rPr>
              <w:t>field descriptions</w:t>
            </w:r>
          </w:p>
        </w:tc>
      </w:tr>
      <w:tr w:rsidR="004F39EB" w14:paraId="22E2F520" w14:textId="77777777">
        <w:tc>
          <w:tcPr>
            <w:tcW w:w="0" w:type="auto"/>
            <w:tcBorders>
              <w:top w:val="single" w:sz="4" w:space="0" w:color="auto"/>
              <w:left w:val="single" w:sz="4" w:space="0" w:color="auto"/>
              <w:bottom w:val="single" w:sz="4" w:space="0" w:color="auto"/>
              <w:right w:val="single" w:sz="4" w:space="0" w:color="auto"/>
            </w:tcBorders>
            <w:hideMark/>
          </w:tcPr>
          <w:p w14:paraId="26DCD004" w14:textId="77777777" w:rsidR="004F39EB" w:rsidRDefault="00307E05">
            <w:pPr>
              <w:pStyle w:val="TAL"/>
              <w:rPr>
                <w:szCs w:val="22"/>
                <w:lang w:eastAsia="sv-SE"/>
              </w:rPr>
            </w:pPr>
            <w:r>
              <w:rPr>
                <w:b/>
                <w:i/>
                <w:szCs w:val="22"/>
                <w:lang w:eastAsia="sv-SE"/>
              </w:rPr>
              <w:t>endSymbol</w:t>
            </w:r>
          </w:p>
          <w:p w14:paraId="0024E7F3" w14:textId="77777777" w:rsidR="004F39EB" w:rsidRDefault="00307E05">
            <w:pPr>
              <w:pStyle w:val="TAL"/>
              <w:rPr>
                <w:szCs w:val="22"/>
                <w:lang w:eastAsia="sv-SE"/>
              </w:rPr>
            </w:pPr>
            <w:r>
              <w:rPr>
                <w:szCs w:val="22"/>
                <w:lang w:eastAsia="sv-SE"/>
              </w:rPr>
              <w:t xml:space="preserve">Within a slot that is configured for RSSI measurements (see </w:t>
            </w:r>
            <w:r>
              <w:rPr>
                <w:i/>
                <w:szCs w:val="22"/>
                <w:lang w:eastAsia="sv-SE"/>
              </w:rPr>
              <w:t>measurementSlots</w:t>
            </w:r>
            <w:r>
              <w:rPr>
                <w:szCs w:val="22"/>
                <w:lang w:eastAsia="sv-SE"/>
              </w:rPr>
              <w:t xml:space="preserve">) the UE measures the RSSI from symbol 0 to symbol </w:t>
            </w:r>
            <w:r>
              <w:rPr>
                <w:i/>
                <w:szCs w:val="22"/>
                <w:lang w:eastAsia="sv-SE"/>
              </w:rPr>
              <w:t>endSymbol</w:t>
            </w:r>
            <w:r>
              <w:rPr>
                <w:szCs w:val="22"/>
                <w:lang w:eastAsia="sv-SE"/>
              </w:rPr>
              <w:t>. This field identifies the entry in Table 5.1.3-1 in TS 38.215 [9], which determines the actual end symbol.</w:t>
            </w:r>
          </w:p>
        </w:tc>
      </w:tr>
      <w:tr w:rsidR="004F39EB" w14:paraId="4894017D" w14:textId="77777777">
        <w:tc>
          <w:tcPr>
            <w:tcW w:w="0" w:type="auto"/>
            <w:tcBorders>
              <w:top w:val="single" w:sz="4" w:space="0" w:color="auto"/>
              <w:left w:val="single" w:sz="4" w:space="0" w:color="auto"/>
              <w:bottom w:val="single" w:sz="4" w:space="0" w:color="auto"/>
              <w:right w:val="single" w:sz="4" w:space="0" w:color="auto"/>
            </w:tcBorders>
            <w:hideMark/>
          </w:tcPr>
          <w:p w14:paraId="77E287AB" w14:textId="77777777" w:rsidR="004F39EB" w:rsidRDefault="00307E05">
            <w:pPr>
              <w:pStyle w:val="TAL"/>
              <w:rPr>
                <w:szCs w:val="22"/>
                <w:lang w:eastAsia="sv-SE"/>
              </w:rPr>
            </w:pPr>
            <w:r>
              <w:rPr>
                <w:b/>
                <w:i/>
                <w:szCs w:val="22"/>
                <w:lang w:eastAsia="sv-SE"/>
              </w:rPr>
              <w:t>measurementSlots</w:t>
            </w:r>
          </w:p>
          <w:p w14:paraId="487B9871" w14:textId="77777777" w:rsidR="004F39EB" w:rsidRDefault="00307E05">
            <w:pPr>
              <w:pStyle w:val="TAL"/>
              <w:rPr>
                <w:szCs w:val="22"/>
                <w:lang w:eastAsia="sv-SE"/>
              </w:rPr>
            </w:pPr>
            <w:r>
              <w:rPr>
                <w:szCs w:val="22"/>
                <w:lang w:eastAsia="sv-SE"/>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r>
              <w:rPr>
                <w:rFonts w:eastAsia="SimSun"/>
                <w:szCs w:val="22"/>
                <w:lang w:eastAsia="zh-CN"/>
              </w:rPr>
              <w:t xml:space="preserve"> In case this field is configured for a SCell with </w:t>
            </w:r>
            <w:r>
              <w:rPr>
                <w:rFonts w:eastAsia="SimSun"/>
                <w:i/>
                <w:szCs w:val="22"/>
                <w:lang w:eastAsia="zh-CN"/>
              </w:rPr>
              <w:t>ca-SlotOffset-r16</w:t>
            </w:r>
            <w:r>
              <w:rPr>
                <w:rFonts w:eastAsia="SimSun"/>
                <w:szCs w:val="22"/>
                <w:lang w:eastAsia="zh-CN"/>
              </w:rPr>
              <w:t>, the bits in the bitmap corresponds to the slots that are fully contained in the SMTC window.</w:t>
            </w:r>
          </w:p>
        </w:tc>
      </w:tr>
    </w:tbl>
    <w:p w14:paraId="7109FB76" w14:textId="77777777" w:rsidR="004F39EB" w:rsidRDefault="004F39EB"/>
    <w:p w14:paraId="2700E304" w14:textId="77777777" w:rsidR="004F39EB" w:rsidRDefault="00307E05">
      <w:pPr>
        <w:pStyle w:val="Heading4"/>
        <w:rPr>
          <w:i/>
          <w:noProof/>
        </w:rPr>
      </w:pPr>
      <w:bookmarkStart w:id="1104" w:name="_Toc60777406"/>
      <w:bookmarkStart w:id="1105" w:name="_Toc100930323"/>
      <w:r>
        <w:t>–</w:t>
      </w:r>
      <w:r>
        <w:tab/>
      </w:r>
      <w:r>
        <w:rPr>
          <w:i/>
        </w:rPr>
        <w:t>SubcarrierSpacing</w:t>
      </w:r>
      <w:bookmarkEnd w:id="1104"/>
      <w:bookmarkEnd w:id="1105"/>
    </w:p>
    <w:p w14:paraId="6811E1C0" w14:textId="77777777" w:rsidR="004F39EB" w:rsidRDefault="00307E05">
      <w:r>
        <w:t xml:space="preserve">The IE </w:t>
      </w:r>
      <w:r>
        <w:rPr>
          <w:i/>
        </w:rPr>
        <w:t>SubcarrierSpacing</w:t>
      </w:r>
      <w:r>
        <w:t xml:space="preserve"> determines the subcarrier spacing. Restrictions applicable for certain frequencies, channels or signals are clarified in the fields that use this IE.</w:t>
      </w:r>
    </w:p>
    <w:p w14:paraId="110E5FAA" w14:textId="77777777" w:rsidR="004F39EB" w:rsidRDefault="00307E05">
      <w:pPr>
        <w:pStyle w:val="TH"/>
      </w:pPr>
      <w:r>
        <w:rPr>
          <w:i/>
        </w:rPr>
        <w:t xml:space="preserve">SubcarrierSpacing </w:t>
      </w:r>
      <w:r>
        <w:t>information element</w:t>
      </w:r>
    </w:p>
    <w:p w14:paraId="6F78B939" w14:textId="77777777" w:rsidR="004F39EB" w:rsidRDefault="00307E05">
      <w:pPr>
        <w:pStyle w:val="PL"/>
        <w:rPr>
          <w:color w:val="808080"/>
        </w:rPr>
      </w:pPr>
      <w:r>
        <w:rPr>
          <w:color w:val="808080"/>
        </w:rPr>
        <w:t>-- ASN1START</w:t>
      </w:r>
    </w:p>
    <w:p w14:paraId="0566AFF4" w14:textId="77777777" w:rsidR="004F39EB" w:rsidRDefault="00307E05">
      <w:pPr>
        <w:pStyle w:val="PL"/>
        <w:rPr>
          <w:color w:val="808080"/>
        </w:rPr>
      </w:pPr>
      <w:r>
        <w:rPr>
          <w:color w:val="808080"/>
        </w:rPr>
        <w:t>-- TAG-SUBCARRIERSPACING-START</w:t>
      </w:r>
    </w:p>
    <w:p w14:paraId="4F78DB03" w14:textId="77777777" w:rsidR="004F39EB" w:rsidRDefault="004F39EB">
      <w:pPr>
        <w:pStyle w:val="PL"/>
      </w:pPr>
    </w:p>
    <w:p w14:paraId="6A76E4D8" w14:textId="77777777" w:rsidR="004F39EB" w:rsidRDefault="00307E05">
      <w:pPr>
        <w:pStyle w:val="PL"/>
      </w:pPr>
      <w:r>
        <w:t xml:space="preserve">SubcarrierSpacing ::=               </w:t>
      </w:r>
      <w:r>
        <w:rPr>
          <w:color w:val="993366"/>
        </w:rPr>
        <w:t>ENUMERATED</w:t>
      </w:r>
      <w:r>
        <w:t xml:space="preserve"> {kHz15, kHz30, kHz60, kHz120, kHz240, kHz480-v1700, kHz960-v1700, spare1}</w:t>
      </w:r>
    </w:p>
    <w:p w14:paraId="6E361BBE" w14:textId="77777777" w:rsidR="004F39EB" w:rsidRDefault="004F39EB">
      <w:pPr>
        <w:pStyle w:val="PL"/>
      </w:pPr>
    </w:p>
    <w:p w14:paraId="2CD329BB" w14:textId="77777777" w:rsidR="004F39EB" w:rsidRDefault="00307E05">
      <w:pPr>
        <w:pStyle w:val="PL"/>
        <w:rPr>
          <w:color w:val="808080"/>
        </w:rPr>
      </w:pPr>
      <w:r>
        <w:rPr>
          <w:color w:val="808080"/>
        </w:rPr>
        <w:t>-- TAG-SUBCARRIERSPACING-STOP</w:t>
      </w:r>
    </w:p>
    <w:p w14:paraId="3BF4BF61" w14:textId="77777777" w:rsidR="004F39EB" w:rsidRDefault="00307E05">
      <w:pPr>
        <w:pStyle w:val="PL"/>
        <w:rPr>
          <w:color w:val="808080"/>
        </w:rPr>
      </w:pPr>
      <w:r>
        <w:rPr>
          <w:color w:val="808080"/>
        </w:rPr>
        <w:t>-- ASN1STOP</w:t>
      </w:r>
    </w:p>
    <w:p w14:paraId="375EBAEA" w14:textId="77777777" w:rsidR="004F39EB" w:rsidRDefault="004F39EB"/>
    <w:p w14:paraId="48357235" w14:textId="77777777" w:rsidR="004F39EB" w:rsidRDefault="00307E05">
      <w:pPr>
        <w:pStyle w:val="Heading4"/>
      </w:pPr>
      <w:bookmarkStart w:id="1106" w:name="_Toc60777407"/>
      <w:bookmarkStart w:id="1107" w:name="_Toc100930324"/>
      <w:r>
        <w:t>–</w:t>
      </w:r>
      <w:r>
        <w:tab/>
      </w:r>
      <w:r>
        <w:rPr>
          <w:i/>
        </w:rPr>
        <w:t>TAG-Config</w:t>
      </w:r>
      <w:bookmarkEnd w:id="1106"/>
      <w:bookmarkEnd w:id="1107"/>
    </w:p>
    <w:p w14:paraId="456B34DE" w14:textId="77777777" w:rsidR="004F39EB" w:rsidRDefault="00307E05">
      <w:r>
        <w:t xml:space="preserve">The IE </w:t>
      </w:r>
      <w:r>
        <w:rPr>
          <w:i/>
        </w:rPr>
        <w:t>TAG-Config</w:t>
      </w:r>
      <w:r>
        <w:t xml:space="preserve"> is used to configure parameters for a time-alignment group.</w:t>
      </w:r>
    </w:p>
    <w:p w14:paraId="3CD80BC7" w14:textId="77777777" w:rsidR="004F39EB" w:rsidRDefault="00307E05">
      <w:pPr>
        <w:pStyle w:val="TH"/>
      </w:pPr>
      <w:r>
        <w:rPr>
          <w:i/>
        </w:rPr>
        <w:t>TAG-Config</w:t>
      </w:r>
      <w:r>
        <w:t xml:space="preserve"> information element</w:t>
      </w:r>
    </w:p>
    <w:p w14:paraId="4748B70C" w14:textId="77777777" w:rsidR="004F39EB" w:rsidRDefault="00307E05">
      <w:pPr>
        <w:pStyle w:val="PL"/>
        <w:rPr>
          <w:color w:val="808080"/>
        </w:rPr>
      </w:pPr>
      <w:r>
        <w:rPr>
          <w:color w:val="808080"/>
        </w:rPr>
        <w:t>-- ASN1START</w:t>
      </w:r>
    </w:p>
    <w:p w14:paraId="4BA31476" w14:textId="77777777" w:rsidR="004F39EB" w:rsidRDefault="00307E05">
      <w:pPr>
        <w:pStyle w:val="PL"/>
        <w:rPr>
          <w:color w:val="808080"/>
        </w:rPr>
      </w:pPr>
      <w:r>
        <w:rPr>
          <w:color w:val="808080"/>
        </w:rPr>
        <w:t>-- TAG-TAG-CONFIG-START</w:t>
      </w:r>
    </w:p>
    <w:p w14:paraId="4A54C92F" w14:textId="77777777" w:rsidR="004F39EB" w:rsidRDefault="004F39EB">
      <w:pPr>
        <w:pStyle w:val="PL"/>
      </w:pPr>
    </w:p>
    <w:p w14:paraId="31B6F381" w14:textId="77777777" w:rsidR="004F39EB" w:rsidRDefault="00307E05">
      <w:pPr>
        <w:pStyle w:val="PL"/>
      </w:pPr>
      <w:r>
        <w:t xml:space="preserve">TAG-Config ::=                      </w:t>
      </w:r>
      <w:r>
        <w:rPr>
          <w:color w:val="993366"/>
        </w:rPr>
        <w:t>SEQUENCE</w:t>
      </w:r>
      <w:r>
        <w:t xml:space="preserve"> {</w:t>
      </w:r>
    </w:p>
    <w:p w14:paraId="52A87720" w14:textId="77777777" w:rsidR="004F39EB" w:rsidRDefault="00307E05">
      <w:pPr>
        <w:pStyle w:val="PL"/>
        <w:rPr>
          <w:color w:val="808080"/>
        </w:rPr>
      </w:pPr>
      <w:r>
        <w:t xml:space="preserve">    tag-ToReleaseList                   </w:t>
      </w:r>
      <w:r>
        <w:rPr>
          <w:color w:val="993366"/>
        </w:rPr>
        <w:t>SEQUENCE</w:t>
      </w:r>
      <w:r>
        <w:t xml:space="preserve"> (</w:t>
      </w:r>
      <w:r>
        <w:rPr>
          <w:color w:val="993366"/>
        </w:rPr>
        <w:t>SIZE</w:t>
      </w:r>
      <w:r>
        <w:t xml:space="preserve"> (1..maxNrofTAGs))</w:t>
      </w:r>
      <w:r>
        <w:rPr>
          <w:color w:val="993366"/>
        </w:rPr>
        <w:t xml:space="preserve"> OF</w:t>
      </w:r>
      <w:r>
        <w:t xml:space="preserve"> TAG-Id                          </w:t>
      </w:r>
      <w:r>
        <w:rPr>
          <w:color w:val="993366"/>
        </w:rPr>
        <w:t>OPTIONAL</w:t>
      </w:r>
      <w:r>
        <w:t xml:space="preserve">,   </w:t>
      </w:r>
      <w:r>
        <w:rPr>
          <w:color w:val="808080"/>
        </w:rPr>
        <w:t>-- Need N</w:t>
      </w:r>
    </w:p>
    <w:p w14:paraId="23EEE99B" w14:textId="77777777" w:rsidR="004F39EB" w:rsidRDefault="00307E05">
      <w:pPr>
        <w:pStyle w:val="PL"/>
        <w:rPr>
          <w:color w:val="808080"/>
        </w:rPr>
      </w:pPr>
      <w:r>
        <w:t xml:space="preserve">    tag-ToAddModList                    </w:t>
      </w:r>
      <w:r>
        <w:rPr>
          <w:color w:val="993366"/>
        </w:rPr>
        <w:t>SEQUENCE</w:t>
      </w:r>
      <w:r>
        <w:t xml:space="preserve"> (</w:t>
      </w:r>
      <w:r>
        <w:rPr>
          <w:color w:val="993366"/>
        </w:rPr>
        <w:t>SIZE</w:t>
      </w:r>
      <w:r>
        <w:t xml:space="preserve"> (1..maxNrofTAGs))</w:t>
      </w:r>
      <w:r>
        <w:rPr>
          <w:color w:val="993366"/>
        </w:rPr>
        <w:t xml:space="preserve"> OF</w:t>
      </w:r>
      <w:r>
        <w:t xml:space="preserve"> TAG                             </w:t>
      </w:r>
      <w:r>
        <w:rPr>
          <w:color w:val="993366"/>
        </w:rPr>
        <w:t>OPTIONAL</w:t>
      </w:r>
      <w:r>
        <w:t xml:space="preserve">    </w:t>
      </w:r>
      <w:r>
        <w:rPr>
          <w:color w:val="808080"/>
        </w:rPr>
        <w:t>-- Need N</w:t>
      </w:r>
    </w:p>
    <w:p w14:paraId="1F84B720" w14:textId="77777777" w:rsidR="004F39EB" w:rsidRDefault="00307E05">
      <w:pPr>
        <w:pStyle w:val="PL"/>
      </w:pPr>
      <w:r>
        <w:t>}</w:t>
      </w:r>
    </w:p>
    <w:p w14:paraId="41721BF8" w14:textId="77777777" w:rsidR="004F39EB" w:rsidRDefault="004F39EB">
      <w:pPr>
        <w:pStyle w:val="PL"/>
      </w:pPr>
    </w:p>
    <w:p w14:paraId="51A7CEA9" w14:textId="77777777" w:rsidR="004F39EB" w:rsidRDefault="00307E05">
      <w:pPr>
        <w:pStyle w:val="PL"/>
      </w:pPr>
      <w:r>
        <w:t xml:space="preserve">TAG ::=                             </w:t>
      </w:r>
      <w:r>
        <w:rPr>
          <w:color w:val="993366"/>
        </w:rPr>
        <w:t>SEQUENCE</w:t>
      </w:r>
      <w:r>
        <w:t xml:space="preserve"> {</w:t>
      </w:r>
    </w:p>
    <w:p w14:paraId="2DB013DE" w14:textId="77777777" w:rsidR="004F39EB" w:rsidRDefault="00307E05">
      <w:pPr>
        <w:pStyle w:val="PL"/>
      </w:pPr>
      <w:r>
        <w:t xml:space="preserve">    tag-Id                              TAG-Id,</w:t>
      </w:r>
    </w:p>
    <w:p w14:paraId="56F709C2" w14:textId="77777777" w:rsidR="004F39EB" w:rsidRDefault="00307E05">
      <w:pPr>
        <w:pStyle w:val="PL"/>
      </w:pPr>
      <w:r>
        <w:t xml:space="preserve">    timeAlignmentTimer                  TimeAlignmentTimer,</w:t>
      </w:r>
    </w:p>
    <w:p w14:paraId="5E3E36B5" w14:textId="77777777" w:rsidR="004F39EB" w:rsidRDefault="00307E05">
      <w:pPr>
        <w:pStyle w:val="PL"/>
      </w:pPr>
      <w:r>
        <w:t xml:space="preserve">    ...</w:t>
      </w:r>
    </w:p>
    <w:p w14:paraId="13C5B8CA" w14:textId="77777777" w:rsidR="004F39EB" w:rsidRDefault="00307E05">
      <w:pPr>
        <w:pStyle w:val="PL"/>
      </w:pPr>
      <w:r>
        <w:t>}</w:t>
      </w:r>
    </w:p>
    <w:p w14:paraId="234EDA9A" w14:textId="77777777" w:rsidR="004F39EB" w:rsidRDefault="004F39EB">
      <w:pPr>
        <w:pStyle w:val="PL"/>
      </w:pPr>
    </w:p>
    <w:p w14:paraId="232508C9" w14:textId="77777777" w:rsidR="004F39EB" w:rsidRDefault="00307E05">
      <w:pPr>
        <w:pStyle w:val="PL"/>
      </w:pPr>
      <w:r>
        <w:t xml:space="preserve">TAG-Id ::=                          </w:t>
      </w:r>
      <w:r>
        <w:rPr>
          <w:color w:val="993366"/>
        </w:rPr>
        <w:t>INTEGER</w:t>
      </w:r>
      <w:r>
        <w:t xml:space="preserve"> (0..maxNrofTAGs-1)</w:t>
      </w:r>
    </w:p>
    <w:p w14:paraId="5ECEBB65" w14:textId="77777777" w:rsidR="004F39EB" w:rsidRDefault="004F39EB">
      <w:pPr>
        <w:pStyle w:val="PL"/>
      </w:pPr>
    </w:p>
    <w:p w14:paraId="3BF7EA42" w14:textId="77777777" w:rsidR="004F39EB" w:rsidRDefault="00307E05">
      <w:pPr>
        <w:pStyle w:val="PL"/>
        <w:rPr>
          <w:color w:val="808080"/>
        </w:rPr>
      </w:pPr>
      <w:r>
        <w:rPr>
          <w:color w:val="808080"/>
        </w:rPr>
        <w:t>-- TAG-TAG-CONFIG-STOP</w:t>
      </w:r>
    </w:p>
    <w:p w14:paraId="30E2B447" w14:textId="77777777" w:rsidR="004F39EB" w:rsidRDefault="00307E05">
      <w:pPr>
        <w:pStyle w:val="PL"/>
        <w:rPr>
          <w:color w:val="808080"/>
        </w:rPr>
      </w:pPr>
      <w:r>
        <w:rPr>
          <w:color w:val="808080"/>
        </w:rPr>
        <w:t>-- ASN1STOP</w:t>
      </w:r>
    </w:p>
    <w:p w14:paraId="042ADA8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9D10374" w14:textId="77777777">
        <w:tc>
          <w:tcPr>
            <w:tcW w:w="14173" w:type="dxa"/>
            <w:tcBorders>
              <w:top w:val="single" w:sz="4" w:space="0" w:color="auto"/>
              <w:left w:val="single" w:sz="4" w:space="0" w:color="auto"/>
              <w:bottom w:val="single" w:sz="4" w:space="0" w:color="auto"/>
              <w:right w:val="single" w:sz="4" w:space="0" w:color="auto"/>
            </w:tcBorders>
            <w:hideMark/>
          </w:tcPr>
          <w:p w14:paraId="7B0DC1CE" w14:textId="77777777" w:rsidR="004F39EB" w:rsidRDefault="00307E05">
            <w:pPr>
              <w:pStyle w:val="TAH"/>
              <w:rPr>
                <w:szCs w:val="22"/>
                <w:lang w:eastAsia="sv-SE"/>
              </w:rPr>
            </w:pPr>
            <w:r>
              <w:rPr>
                <w:i/>
                <w:szCs w:val="22"/>
                <w:lang w:eastAsia="sv-SE"/>
              </w:rPr>
              <w:t xml:space="preserve">TAG </w:t>
            </w:r>
            <w:r>
              <w:rPr>
                <w:szCs w:val="22"/>
                <w:lang w:eastAsia="sv-SE"/>
              </w:rPr>
              <w:t>field descriptions</w:t>
            </w:r>
          </w:p>
        </w:tc>
      </w:tr>
      <w:tr w:rsidR="004F39EB" w14:paraId="3377CFA7" w14:textId="77777777">
        <w:tc>
          <w:tcPr>
            <w:tcW w:w="14173" w:type="dxa"/>
            <w:tcBorders>
              <w:top w:val="single" w:sz="4" w:space="0" w:color="auto"/>
              <w:left w:val="single" w:sz="4" w:space="0" w:color="auto"/>
              <w:bottom w:val="single" w:sz="4" w:space="0" w:color="auto"/>
              <w:right w:val="single" w:sz="4" w:space="0" w:color="auto"/>
            </w:tcBorders>
            <w:hideMark/>
          </w:tcPr>
          <w:p w14:paraId="427E70A7" w14:textId="77777777" w:rsidR="004F39EB" w:rsidRDefault="00307E05">
            <w:pPr>
              <w:pStyle w:val="TAL"/>
              <w:rPr>
                <w:szCs w:val="22"/>
                <w:lang w:eastAsia="sv-SE"/>
              </w:rPr>
            </w:pPr>
            <w:r>
              <w:rPr>
                <w:b/>
                <w:i/>
                <w:szCs w:val="22"/>
                <w:lang w:eastAsia="sv-SE"/>
              </w:rPr>
              <w:t>tag-Id</w:t>
            </w:r>
          </w:p>
          <w:p w14:paraId="07B485A5" w14:textId="77777777" w:rsidR="004F39EB" w:rsidRDefault="00307E05">
            <w:pPr>
              <w:pStyle w:val="TAL"/>
              <w:rPr>
                <w:szCs w:val="22"/>
                <w:lang w:eastAsia="sv-SE"/>
              </w:rPr>
            </w:pPr>
            <w:r>
              <w:rPr>
                <w:szCs w:val="22"/>
                <w:lang w:eastAsia="sv-SE"/>
              </w:rPr>
              <w:t>Indicates the TAG of the SpCell or an SCell, see TS 38.321 [3]. Uniquely identifies the TAG within the scope of a Cell Group (i.e. MCG or SCG).</w:t>
            </w:r>
          </w:p>
        </w:tc>
      </w:tr>
      <w:tr w:rsidR="004F39EB" w14:paraId="51089A53" w14:textId="77777777">
        <w:tc>
          <w:tcPr>
            <w:tcW w:w="14173" w:type="dxa"/>
            <w:tcBorders>
              <w:top w:val="single" w:sz="4" w:space="0" w:color="auto"/>
              <w:left w:val="single" w:sz="4" w:space="0" w:color="auto"/>
              <w:bottom w:val="single" w:sz="4" w:space="0" w:color="auto"/>
              <w:right w:val="single" w:sz="4" w:space="0" w:color="auto"/>
            </w:tcBorders>
            <w:hideMark/>
          </w:tcPr>
          <w:p w14:paraId="166602CD" w14:textId="77777777" w:rsidR="004F39EB" w:rsidRDefault="00307E05">
            <w:pPr>
              <w:pStyle w:val="TAL"/>
              <w:rPr>
                <w:szCs w:val="22"/>
                <w:lang w:eastAsia="sv-SE"/>
              </w:rPr>
            </w:pPr>
            <w:r>
              <w:rPr>
                <w:b/>
                <w:i/>
                <w:szCs w:val="22"/>
                <w:lang w:eastAsia="sv-SE"/>
              </w:rPr>
              <w:t>timeAlignmentTimer</w:t>
            </w:r>
          </w:p>
          <w:p w14:paraId="628630BC" w14:textId="77777777" w:rsidR="004F39EB" w:rsidRDefault="00307E05">
            <w:pPr>
              <w:pStyle w:val="TAL"/>
              <w:rPr>
                <w:szCs w:val="22"/>
                <w:lang w:eastAsia="sv-SE"/>
              </w:rPr>
            </w:pPr>
            <w:r>
              <w:rPr>
                <w:szCs w:val="22"/>
                <w:lang w:eastAsia="sv-SE"/>
              </w:rPr>
              <w:t xml:space="preserve">The </w:t>
            </w:r>
            <w:r>
              <w:rPr>
                <w:i/>
                <w:lang w:eastAsia="sv-SE"/>
              </w:rPr>
              <w:t>timeAlignmentTimer</w:t>
            </w:r>
            <w:r>
              <w:rPr>
                <w:szCs w:val="22"/>
                <w:lang w:eastAsia="sv-SE"/>
              </w:rPr>
              <w:t xml:space="preserve"> for TAG with ID </w:t>
            </w:r>
            <w:r>
              <w:rPr>
                <w:i/>
                <w:lang w:eastAsia="sv-SE"/>
              </w:rPr>
              <w:t>tag-Id</w:t>
            </w:r>
            <w:r>
              <w:rPr>
                <w:szCs w:val="22"/>
                <w:lang w:eastAsia="sv-SE"/>
              </w:rPr>
              <w:t>, as specified in TS 38.321 [3].</w:t>
            </w:r>
          </w:p>
        </w:tc>
      </w:tr>
    </w:tbl>
    <w:p w14:paraId="52154FEC" w14:textId="77777777" w:rsidR="004F39EB" w:rsidRDefault="004F39EB"/>
    <w:p w14:paraId="16A7EE8C" w14:textId="77777777" w:rsidR="004F39EB" w:rsidRDefault="00307E05">
      <w:pPr>
        <w:pStyle w:val="Heading4"/>
        <w:ind w:left="864" w:hanging="864"/>
      </w:pPr>
      <w:r>
        <w:t>–</w:t>
      </w:r>
      <w:r>
        <w:tab/>
      </w:r>
      <w:r>
        <w:rPr>
          <w:i/>
        </w:rPr>
        <w:t>TAR-Config</w:t>
      </w:r>
    </w:p>
    <w:p w14:paraId="43773438" w14:textId="77777777" w:rsidR="004F39EB" w:rsidRDefault="00307E05">
      <w:r>
        <w:t xml:space="preserve">The IE </w:t>
      </w:r>
      <w:r>
        <w:rPr>
          <w:i/>
        </w:rPr>
        <w:t>TAR-Config</w:t>
      </w:r>
      <w:r>
        <w:t xml:space="preserve"> is used to configure Timing Advance reporting in non-terrestrial networks.</w:t>
      </w:r>
    </w:p>
    <w:p w14:paraId="4F1B2D7F" w14:textId="77777777" w:rsidR="004F39EB" w:rsidRDefault="00307E05">
      <w:pPr>
        <w:pStyle w:val="TH"/>
      </w:pPr>
      <w:r>
        <w:rPr>
          <w:i/>
        </w:rPr>
        <w:t>TAR-Config</w:t>
      </w:r>
      <w:r>
        <w:t xml:space="preserve"> information element</w:t>
      </w:r>
    </w:p>
    <w:p w14:paraId="60AD4337" w14:textId="77777777" w:rsidR="004F39EB" w:rsidRDefault="00307E05">
      <w:pPr>
        <w:pStyle w:val="PL"/>
        <w:rPr>
          <w:color w:val="808080"/>
        </w:rPr>
      </w:pPr>
      <w:r>
        <w:rPr>
          <w:color w:val="808080"/>
        </w:rPr>
        <w:t>-- ASN1START</w:t>
      </w:r>
    </w:p>
    <w:p w14:paraId="71F88C43" w14:textId="77777777" w:rsidR="004F39EB" w:rsidRDefault="00307E05">
      <w:pPr>
        <w:pStyle w:val="PL"/>
        <w:rPr>
          <w:color w:val="808080"/>
        </w:rPr>
      </w:pPr>
      <w:r>
        <w:rPr>
          <w:color w:val="808080"/>
        </w:rPr>
        <w:t>-- TAG-TAR-CONFIG-START</w:t>
      </w:r>
    </w:p>
    <w:p w14:paraId="6729ED22" w14:textId="77777777" w:rsidR="004F39EB" w:rsidRDefault="004F39EB">
      <w:pPr>
        <w:pStyle w:val="PL"/>
      </w:pPr>
    </w:p>
    <w:p w14:paraId="4E7B28DD" w14:textId="77777777" w:rsidR="004F39EB" w:rsidRDefault="00307E05">
      <w:pPr>
        <w:pStyle w:val="PL"/>
      </w:pPr>
      <w:r>
        <w:t xml:space="preserve">TAR-Config-r17 ::=                      </w:t>
      </w:r>
      <w:r>
        <w:rPr>
          <w:color w:val="993366"/>
        </w:rPr>
        <w:t>SEQUENCE</w:t>
      </w:r>
      <w:r>
        <w:t xml:space="preserve"> {</w:t>
      </w:r>
    </w:p>
    <w:p w14:paraId="65DB7542" w14:textId="77777777" w:rsidR="004F39EB" w:rsidRDefault="00307E05">
      <w:pPr>
        <w:pStyle w:val="PL"/>
      </w:pPr>
      <w:r>
        <w:t xml:space="preserve">    offsetThresholdTA-r17               </w:t>
      </w:r>
      <w:r>
        <w:rPr>
          <w:color w:val="993366"/>
        </w:rPr>
        <w:t>ENUMERATED</w:t>
      </w:r>
      <w:r>
        <w:t xml:space="preserve"> {ms0dot5, ms1, ms2, ms3, ms4, ms5, ms6 ,ms7, ms8, ms9, ms10, ms11, ms12,</w:t>
      </w:r>
    </w:p>
    <w:p w14:paraId="2F2E500D" w14:textId="77777777" w:rsidR="004F39EB" w:rsidRDefault="00307E05">
      <w:pPr>
        <w:pStyle w:val="PL"/>
      </w:pPr>
      <w:r>
        <w:t xml:space="preserve">                                                   ms13, ms14, ms15, spare13, spare12, spare11, spare10, spare9, spare8, spare7,</w:t>
      </w:r>
    </w:p>
    <w:p w14:paraId="1EC1CBDB" w14:textId="77777777" w:rsidR="004F39EB" w:rsidRDefault="00307E05">
      <w:pPr>
        <w:pStyle w:val="PL"/>
        <w:rPr>
          <w:color w:val="808080"/>
        </w:rPr>
      </w:pPr>
      <w:r>
        <w:t xml:space="preserve">                                                   spare6, spare5, spare4, spare3, spare2, spare1}          </w:t>
      </w:r>
      <w:r>
        <w:rPr>
          <w:color w:val="993366"/>
        </w:rPr>
        <w:t>OPTIONAL</w:t>
      </w:r>
      <w:r>
        <w:t xml:space="preserve">,    </w:t>
      </w:r>
      <w:r>
        <w:rPr>
          <w:color w:val="808080"/>
        </w:rPr>
        <w:t>-- Need R</w:t>
      </w:r>
    </w:p>
    <w:p w14:paraId="0BB64ED4" w14:textId="77777777" w:rsidR="004F39EB" w:rsidRDefault="00307E05">
      <w:pPr>
        <w:pStyle w:val="PL"/>
        <w:rPr>
          <w:color w:val="808080"/>
        </w:rPr>
      </w:pPr>
      <w:r>
        <w:t xml:space="preserve">    timingAdvanceSR-r17                 </w:t>
      </w:r>
      <w:r>
        <w:rPr>
          <w:color w:val="993366"/>
        </w:rPr>
        <w:t>ENUMERATED</w:t>
      </w:r>
      <w:r>
        <w:t xml:space="preserve"> {enabled}                                                </w:t>
      </w:r>
      <w:r>
        <w:rPr>
          <w:color w:val="993366"/>
        </w:rPr>
        <w:t>OPTIONAL</w:t>
      </w:r>
      <w:r>
        <w:t xml:space="preserve">,    </w:t>
      </w:r>
      <w:r>
        <w:rPr>
          <w:color w:val="808080"/>
        </w:rPr>
        <w:t>-- Need R</w:t>
      </w:r>
    </w:p>
    <w:p w14:paraId="6BFACC51" w14:textId="77777777" w:rsidR="004F39EB" w:rsidRDefault="00307E05">
      <w:pPr>
        <w:pStyle w:val="PL"/>
      </w:pPr>
      <w:r>
        <w:t xml:space="preserve">    ...</w:t>
      </w:r>
    </w:p>
    <w:p w14:paraId="0F7D2D33" w14:textId="77777777" w:rsidR="004F39EB" w:rsidRDefault="00307E05">
      <w:pPr>
        <w:pStyle w:val="PL"/>
      </w:pPr>
      <w:r>
        <w:t>}</w:t>
      </w:r>
    </w:p>
    <w:p w14:paraId="503BB50C" w14:textId="77777777" w:rsidR="004F39EB" w:rsidRDefault="004F39EB">
      <w:pPr>
        <w:pStyle w:val="PL"/>
      </w:pPr>
    </w:p>
    <w:p w14:paraId="1D9D7E0E" w14:textId="77777777" w:rsidR="004F39EB" w:rsidRDefault="00307E05">
      <w:pPr>
        <w:pStyle w:val="PL"/>
        <w:rPr>
          <w:color w:val="808080"/>
        </w:rPr>
      </w:pPr>
      <w:r>
        <w:rPr>
          <w:color w:val="808080"/>
        </w:rPr>
        <w:t>-- TAG-TAR-CONFIG-STOP</w:t>
      </w:r>
    </w:p>
    <w:p w14:paraId="3DF999C1" w14:textId="77777777" w:rsidR="004F39EB" w:rsidRDefault="00307E05">
      <w:pPr>
        <w:pStyle w:val="PL"/>
        <w:rPr>
          <w:color w:val="808080"/>
        </w:rPr>
      </w:pPr>
      <w:r>
        <w:rPr>
          <w:color w:val="808080"/>
        </w:rPr>
        <w:t>-- ASN1STOP</w:t>
      </w:r>
    </w:p>
    <w:p w14:paraId="2B8C639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FDBABE1" w14:textId="77777777">
        <w:tc>
          <w:tcPr>
            <w:tcW w:w="14173" w:type="dxa"/>
            <w:tcBorders>
              <w:top w:val="single" w:sz="4" w:space="0" w:color="auto"/>
              <w:left w:val="single" w:sz="4" w:space="0" w:color="auto"/>
              <w:bottom w:val="single" w:sz="4" w:space="0" w:color="auto"/>
              <w:right w:val="single" w:sz="4" w:space="0" w:color="auto"/>
            </w:tcBorders>
          </w:tcPr>
          <w:p w14:paraId="43D4A571" w14:textId="77777777" w:rsidR="004F39EB" w:rsidRDefault="00307E05">
            <w:pPr>
              <w:pStyle w:val="TAH"/>
              <w:rPr>
                <w:szCs w:val="22"/>
                <w:lang w:eastAsia="sv-SE"/>
              </w:rPr>
            </w:pPr>
            <w:r>
              <w:rPr>
                <w:i/>
                <w:szCs w:val="22"/>
                <w:lang w:eastAsia="sv-SE"/>
              </w:rPr>
              <w:t xml:space="preserve">TAR-Config </w:t>
            </w:r>
            <w:r>
              <w:rPr>
                <w:szCs w:val="22"/>
                <w:lang w:eastAsia="sv-SE"/>
              </w:rPr>
              <w:t>field descriptions</w:t>
            </w:r>
          </w:p>
        </w:tc>
      </w:tr>
      <w:tr w:rsidR="004F39EB" w14:paraId="0CDF6724" w14:textId="77777777">
        <w:tc>
          <w:tcPr>
            <w:tcW w:w="14173" w:type="dxa"/>
            <w:tcBorders>
              <w:top w:val="single" w:sz="4" w:space="0" w:color="auto"/>
              <w:left w:val="single" w:sz="4" w:space="0" w:color="auto"/>
              <w:bottom w:val="single" w:sz="4" w:space="0" w:color="auto"/>
              <w:right w:val="single" w:sz="4" w:space="0" w:color="auto"/>
            </w:tcBorders>
          </w:tcPr>
          <w:p w14:paraId="395DA9AF" w14:textId="77777777" w:rsidR="004F39EB" w:rsidRDefault="00307E05">
            <w:pPr>
              <w:pStyle w:val="TAL"/>
              <w:rPr>
                <w:b/>
                <w:i/>
                <w:szCs w:val="22"/>
                <w:lang w:eastAsia="sv-SE"/>
              </w:rPr>
            </w:pPr>
            <w:r>
              <w:rPr>
                <w:b/>
                <w:i/>
                <w:szCs w:val="22"/>
                <w:lang w:eastAsia="sv-SE"/>
              </w:rPr>
              <w:t>offsetThresholdTA</w:t>
            </w:r>
          </w:p>
          <w:p w14:paraId="59437B56" w14:textId="77777777" w:rsidR="004F39EB" w:rsidRDefault="00307E05">
            <w:pPr>
              <w:pStyle w:val="TAL"/>
              <w:rPr>
                <w:szCs w:val="22"/>
                <w:lang w:eastAsia="sv-SE"/>
              </w:rPr>
            </w:pPr>
            <w:r>
              <w:rPr>
                <w:bCs/>
                <w:iCs/>
                <w:szCs w:val="22"/>
                <w:lang w:eastAsia="sv-SE"/>
              </w:rPr>
              <w:t>Offset for TA reporting as specified in TS 38.321 [3]. This parameter is only applicable to MCG.</w:t>
            </w:r>
          </w:p>
        </w:tc>
      </w:tr>
      <w:tr w:rsidR="004F39EB" w14:paraId="5A9D12B4" w14:textId="77777777">
        <w:tc>
          <w:tcPr>
            <w:tcW w:w="14173" w:type="dxa"/>
            <w:tcBorders>
              <w:top w:val="single" w:sz="4" w:space="0" w:color="auto"/>
              <w:left w:val="single" w:sz="4" w:space="0" w:color="auto"/>
              <w:bottom w:val="single" w:sz="4" w:space="0" w:color="auto"/>
              <w:right w:val="single" w:sz="4" w:space="0" w:color="auto"/>
            </w:tcBorders>
          </w:tcPr>
          <w:p w14:paraId="71847BD5" w14:textId="77777777" w:rsidR="004F39EB" w:rsidRDefault="00307E05">
            <w:pPr>
              <w:pStyle w:val="TAL"/>
              <w:rPr>
                <w:b/>
                <w:bCs/>
                <w:i/>
                <w:iCs/>
                <w:szCs w:val="22"/>
                <w:lang w:eastAsia="sv-SE"/>
              </w:rPr>
            </w:pPr>
            <w:r>
              <w:rPr>
                <w:b/>
                <w:bCs/>
                <w:i/>
                <w:iCs/>
              </w:rPr>
              <w:t>timingAdvanceSR</w:t>
            </w:r>
          </w:p>
          <w:p w14:paraId="028F9D95" w14:textId="77777777" w:rsidR="004F39EB" w:rsidRDefault="00307E05">
            <w:pPr>
              <w:pStyle w:val="TAL"/>
              <w:rPr>
                <w:szCs w:val="22"/>
                <w:lang w:eastAsia="sv-SE"/>
              </w:rPr>
            </w:pPr>
            <w:r>
              <w:rPr>
                <w:szCs w:val="22"/>
                <w:lang w:eastAsia="sv-SE"/>
              </w:rPr>
              <w:t>Used to configure whether a Timing Advance report may trigger a Scheduling Request as specified in TS 38.321 [3].</w:t>
            </w:r>
          </w:p>
        </w:tc>
      </w:tr>
    </w:tbl>
    <w:p w14:paraId="56E3585C" w14:textId="77777777" w:rsidR="004F39EB" w:rsidRDefault="004F39EB"/>
    <w:p w14:paraId="6AC1B183" w14:textId="77777777" w:rsidR="004F39EB" w:rsidRDefault="00307E05">
      <w:pPr>
        <w:pStyle w:val="Heading4"/>
      </w:pPr>
      <w:bookmarkStart w:id="1108" w:name="_Toc100930325"/>
      <w:r>
        <w:t>–</w:t>
      </w:r>
      <w:r>
        <w:tab/>
      </w:r>
      <w:r>
        <w:rPr>
          <w:i/>
        </w:rPr>
        <w:t>TCI-Info</w:t>
      </w:r>
      <w:bookmarkEnd w:id="1108"/>
    </w:p>
    <w:p w14:paraId="23C3E49B" w14:textId="77777777" w:rsidR="004F39EB" w:rsidRDefault="00307E05">
      <w:r>
        <w:t xml:space="preserve">The IE </w:t>
      </w:r>
      <w:r>
        <w:rPr>
          <w:i/>
        </w:rPr>
        <w:t>TCI-Info</w:t>
      </w:r>
      <w:r>
        <w:t xml:space="preserve"> is used to refer to configured TCI states for PDSCH and/or PDCCH of the PSCell or of an SCell.</w:t>
      </w:r>
    </w:p>
    <w:p w14:paraId="2D25C502" w14:textId="77777777" w:rsidR="004F39EB" w:rsidRDefault="00307E05">
      <w:pPr>
        <w:pStyle w:val="TH"/>
      </w:pPr>
      <w:r>
        <w:rPr>
          <w:i/>
        </w:rPr>
        <w:t>TCI-Info</w:t>
      </w:r>
      <w:r>
        <w:t xml:space="preserve"> information element</w:t>
      </w:r>
    </w:p>
    <w:p w14:paraId="1D03A822" w14:textId="77777777" w:rsidR="004F39EB" w:rsidRDefault="00307E05">
      <w:pPr>
        <w:pStyle w:val="PL"/>
        <w:rPr>
          <w:color w:val="808080"/>
        </w:rPr>
      </w:pPr>
      <w:r>
        <w:rPr>
          <w:color w:val="808080"/>
        </w:rPr>
        <w:t>-- ASN1START</w:t>
      </w:r>
    </w:p>
    <w:p w14:paraId="3055E1FD" w14:textId="77777777" w:rsidR="004F39EB" w:rsidRDefault="00307E05">
      <w:pPr>
        <w:pStyle w:val="PL"/>
        <w:rPr>
          <w:color w:val="808080"/>
        </w:rPr>
      </w:pPr>
      <w:r>
        <w:rPr>
          <w:color w:val="808080"/>
        </w:rPr>
        <w:t>-- TAG-TCI-INFO-START</w:t>
      </w:r>
    </w:p>
    <w:p w14:paraId="69CB853E" w14:textId="77777777" w:rsidR="004F39EB" w:rsidRDefault="004F39EB">
      <w:pPr>
        <w:pStyle w:val="PL"/>
      </w:pPr>
    </w:p>
    <w:p w14:paraId="3FC38FAA" w14:textId="77777777" w:rsidR="004F39EB" w:rsidRDefault="00307E05">
      <w:pPr>
        <w:pStyle w:val="PL"/>
      </w:pPr>
      <w:r>
        <w:t xml:space="preserve">TCI-Info ::=        </w:t>
      </w:r>
      <w:r>
        <w:rPr>
          <w:color w:val="993366"/>
        </w:rPr>
        <w:t>SEQUENCE</w:t>
      </w:r>
      <w:r>
        <w:t xml:space="preserve"> {</w:t>
      </w:r>
    </w:p>
    <w:p w14:paraId="4C6B3510" w14:textId="77777777" w:rsidR="004F39EB" w:rsidRDefault="00307E05">
      <w:pPr>
        <w:pStyle w:val="PL"/>
      </w:pPr>
      <w:r>
        <w:t xml:space="preserve">    pdcch-TCI-r17       </w:t>
      </w:r>
      <w:r>
        <w:rPr>
          <w:color w:val="993366"/>
        </w:rPr>
        <w:t>SEQUENCE</w:t>
      </w:r>
      <w:r>
        <w:t xml:space="preserve"> (</w:t>
      </w:r>
      <w:r>
        <w:rPr>
          <w:color w:val="993366"/>
        </w:rPr>
        <w:t>SIZE</w:t>
      </w:r>
      <w:r>
        <w:t xml:space="preserve"> (1..5))</w:t>
      </w:r>
      <w:r>
        <w:rPr>
          <w:color w:val="993366"/>
        </w:rPr>
        <w:t xml:space="preserve"> OF</w:t>
      </w:r>
      <w:r>
        <w:t xml:space="preserve"> TCI-StateId,</w:t>
      </w:r>
    </w:p>
    <w:p w14:paraId="47DF8B84" w14:textId="77777777" w:rsidR="004F39EB" w:rsidRDefault="00307E05">
      <w:pPr>
        <w:pStyle w:val="PL"/>
      </w:pPr>
      <w:r>
        <w:t xml:space="preserve">    pdsch-TCI-r17       </w:t>
      </w:r>
      <w:r>
        <w:rPr>
          <w:color w:val="993366"/>
        </w:rPr>
        <w:t>BIT</w:t>
      </w:r>
      <w:r>
        <w:t xml:space="preserve"> </w:t>
      </w:r>
      <w:r>
        <w:rPr>
          <w:color w:val="993366"/>
        </w:rPr>
        <w:t>STRING</w:t>
      </w:r>
      <w:r>
        <w:t xml:space="preserve"> (</w:t>
      </w:r>
      <w:r>
        <w:rPr>
          <w:color w:val="993366"/>
        </w:rPr>
        <w:t>SIZE</w:t>
      </w:r>
      <w:r>
        <w:t xml:space="preserve"> (1..maxNrofTCI-States))</w:t>
      </w:r>
    </w:p>
    <w:p w14:paraId="65F82596" w14:textId="77777777" w:rsidR="004F39EB" w:rsidRDefault="00307E05">
      <w:pPr>
        <w:pStyle w:val="PL"/>
      </w:pPr>
      <w:r>
        <w:t>}</w:t>
      </w:r>
    </w:p>
    <w:p w14:paraId="7BC6D523" w14:textId="77777777" w:rsidR="004F39EB" w:rsidRDefault="004F39EB">
      <w:pPr>
        <w:pStyle w:val="PL"/>
      </w:pPr>
    </w:p>
    <w:p w14:paraId="15EBA444" w14:textId="77777777" w:rsidR="004F39EB" w:rsidRDefault="00307E05">
      <w:pPr>
        <w:pStyle w:val="PL"/>
        <w:rPr>
          <w:color w:val="808080"/>
        </w:rPr>
      </w:pPr>
      <w:r>
        <w:rPr>
          <w:color w:val="808080"/>
        </w:rPr>
        <w:t>-- Editor's note: This IE is currently a starting point for discussion, details are FFS.</w:t>
      </w:r>
    </w:p>
    <w:p w14:paraId="0C09849F" w14:textId="77777777" w:rsidR="004F39EB" w:rsidRDefault="004F39EB">
      <w:pPr>
        <w:pStyle w:val="PL"/>
      </w:pPr>
    </w:p>
    <w:p w14:paraId="643178EA" w14:textId="77777777" w:rsidR="004F39EB" w:rsidRDefault="00307E05">
      <w:pPr>
        <w:pStyle w:val="PL"/>
        <w:rPr>
          <w:color w:val="808080"/>
        </w:rPr>
      </w:pPr>
      <w:r>
        <w:rPr>
          <w:color w:val="808080"/>
        </w:rPr>
        <w:t>-- TAG-TCI-INFO-STOP</w:t>
      </w:r>
    </w:p>
    <w:p w14:paraId="58F888D7" w14:textId="77777777" w:rsidR="004F39EB" w:rsidRDefault="00307E05">
      <w:pPr>
        <w:pStyle w:val="PL"/>
        <w:rPr>
          <w:color w:val="808080"/>
        </w:rPr>
      </w:pPr>
      <w:r>
        <w:rPr>
          <w:color w:val="808080"/>
        </w:rPr>
        <w:t>-- ASN1STOP</w:t>
      </w:r>
    </w:p>
    <w:p w14:paraId="51A68628"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5F5620F" w14:textId="77777777">
        <w:tc>
          <w:tcPr>
            <w:tcW w:w="14173" w:type="dxa"/>
            <w:tcBorders>
              <w:top w:val="single" w:sz="4" w:space="0" w:color="auto"/>
              <w:left w:val="single" w:sz="4" w:space="0" w:color="auto"/>
              <w:bottom w:val="single" w:sz="4" w:space="0" w:color="auto"/>
              <w:right w:val="single" w:sz="4" w:space="0" w:color="auto"/>
            </w:tcBorders>
          </w:tcPr>
          <w:p w14:paraId="7C759581" w14:textId="77777777" w:rsidR="004F39EB" w:rsidRDefault="00307E05">
            <w:pPr>
              <w:pStyle w:val="TAH"/>
              <w:rPr>
                <w:szCs w:val="22"/>
                <w:lang w:eastAsia="sv-SE"/>
              </w:rPr>
            </w:pPr>
            <w:r>
              <w:rPr>
                <w:i/>
                <w:szCs w:val="22"/>
                <w:lang w:eastAsia="sv-SE"/>
              </w:rPr>
              <w:t xml:space="preserve">TCI-Info </w:t>
            </w:r>
            <w:r>
              <w:rPr>
                <w:szCs w:val="22"/>
                <w:lang w:eastAsia="sv-SE"/>
              </w:rPr>
              <w:t>field descriptions</w:t>
            </w:r>
          </w:p>
        </w:tc>
      </w:tr>
      <w:tr w:rsidR="004F39EB" w14:paraId="23A12BF2" w14:textId="77777777">
        <w:tc>
          <w:tcPr>
            <w:tcW w:w="14173" w:type="dxa"/>
            <w:tcBorders>
              <w:top w:val="single" w:sz="4" w:space="0" w:color="auto"/>
              <w:left w:val="single" w:sz="4" w:space="0" w:color="auto"/>
              <w:bottom w:val="single" w:sz="4" w:space="0" w:color="auto"/>
              <w:right w:val="single" w:sz="4" w:space="0" w:color="auto"/>
            </w:tcBorders>
          </w:tcPr>
          <w:p w14:paraId="71BFBE60" w14:textId="77777777" w:rsidR="004F39EB" w:rsidRDefault="00307E05">
            <w:pPr>
              <w:pStyle w:val="TAL"/>
              <w:rPr>
                <w:b/>
                <w:i/>
                <w:szCs w:val="22"/>
                <w:lang w:eastAsia="sv-SE"/>
              </w:rPr>
            </w:pPr>
            <w:r>
              <w:rPr>
                <w:b/>
                <w:i/>
                <w:szCs w:val="22"/>
                <w:lang w:eastAsia="sv-SE"/>
              </w:rPr>
              <w:t>pdcch-TCI</w:t>
            </w:r>
          </w:p>
          <w:p w14:paraId="63F75C6A" w14:textId="77777777" w:rsidR="004F39EB" w:rsidRDefault="00307E05">
            <w:pPr>
              <w:pStyle w:val="TAL"/>
              <w:rPr>
                <w:szCs w:val="22"/>
                <w:lang w:eastAsia="sv-SE"/>
              </w:rPr>
            </w:pPr>
            <w:r>
              <w:rPr>
                <w:szCs w:val="22"/>
                <w:lang w:eastAsia="sv-SE"/>
              </w:rPr>
              <w:t xml:space="preserve">Indicates the TCI state for PDCCH for each configured CORESET of the DL BWP to be activated at SCell activation, to be activated for the PSCell at SCG activation and/or to be used for BFD, RLM and measurements while the SCG is deactivated. The list includes exactly as many entries as CORESETs configured in this BWP, ordered by increasing values of </w:t>
            </w:r>
            <w:r>
              <w:rPr>
                <w:i/>
                <w:szCs w:val="22"/>
                <w:lang w:eastAsia="sv-SE"/>
              </w:rPr>
              <w:t>ControlResourceSet-Id</w:t>
            </w:r>
            <w:r>
              <w:rPr>
                <w:szCs w:val="22"/>
                <w:lang w:eastAsia="sv-SE"/>
              </w:rPr>
              <w:t xml:space="preserve">, i.e. the first entry indicates the TCI state for the configured CORESET with the lowest </w:t>
            </w:r>
            <w:r>
              <w:rPr>
                <w:i/>
                <w:szCs w:val="22"/>
                <w:lang w:eastAsia="sv-SE"/>
              </w:rPr>
              <w:t>ControlResourceset-Id value</w:t>
            </w:r>
            <w:r>
              <w:rPr>
                <w:szCs w:val="22"/>
                <w:lang w:eastAsia="sv-SE"/>
              </w:rPr>
              <w:t xml:space="preserve">, the second value indicates the TCI states for the configured CORESET with the second lowest </w:t>
            </w:r>
            <w:r>
              <w:rPr>
                <w:i/>
                <w:szCs w:val="22"/>
                <w:lang w:eastAsia="sv-SE"/>
              </w:rPr>
              <w:t>ControlResourceset-Id</w:t>
            </w:r>
            <w:r>
              <w:rPr>
                <w:szCs w:val="22"/>
                <w:lang w:eastAsia="sv-SE"/>
              </w:rPr>
              <w:t xml:space="preserve"> value, and so on.</w:t>
            </w:r>
          </w:p>
        </w:tc>
      </w:tr>
      <w:tr w:rsidR="004F39EB" w14:paraId="7B829725" w14:textId="77777777">
        <w:tc>
          <w:tcPr>
            <w:tcW w:w="14173" w:type="dxa"/>
            <w:tcBorders>
              <w:top w:val="single" w:sz="4" w:space="0" w:color="auto"/>
              <w:left w:val="single" w:sz="4" w:space="0" w:color="auto"/>
              <w:bottom w:val="single" w:sz="4" w:space="0" w:color="auto"/>
              <w:right w:val="single" w:sz="4" w:space="0" w:color="auto"/>
            </w:tcBorders>
          </w:tcPr>
          <w:p w14:paraId="791FA9CB" w14:textId="77777777" w:rsidR="004F39EB" w:rsidRDefault="00307E05">
            <w:pPr>
              <w:pStyle w:val="TAL"/>
              <w:rPr>
                <w:b/>
                <w:i/>
                <w:szCs w:val="22"/>
                <w:lang w:eastAsia="sv-SE"/>
              </w:rPr>
            </w:pPr>
            <w:r>
              <w:rPr>
                <w:b/>
                <w:i/>
                <w:szCs w:val="22"/>
                <w:lang w:eastAsia="sv-SE"/>
              </w:rPr>
              <w:t>pdsch-TCI</w:t>
            </w:r>
          </w:p>
          <w:p w14:paraId="4EC1CA81" w14:textId="77777777" w:rsidR="004F39EB" w:rsidRDefault="00307E05">
            <w:pPr>
              <w:pStyle w:val="TAL"/>
              <w:rPr>
                <w:szCs w:val="22"/>
                <w:lang w:eastAsia="sv-SE"/>
              </w:rPr>
            </w:pPr>
            <w:r>
              <w:rPr>
                <w:szCs w:val="22"/>
                <w:lang w:eastAsia="sv-SE"/>
              </w:rPr>
              <w:t xml:space="preserve">Indicates TCI states for PDSCH reception at SCell addition/activation or of the PSCell at SCG activation. This field includes exactly one bit for each configured TCI state in this BWP ordered by increasing values of </w:t>
            </w:r>
            <w:r>
              <w:rPr>
                <w:i/>
                <w:szCs w:val="22"/>
                <w:lang w:eastAsia="sv-SE"/>
              </w:rPr>
              <w:t>TCI-StateId</w:t>
            </w:r>
            <w:r>
              <w:rPr>
                <w:szCs w:val="22"/>
                <w:lang w:eastAsia="sv-SE"/>
              </w:rPr>
              <w:t xml:space="preserve">, i.e. the first bit indicates the activation state of the TCI state with the lowest </w:t>
            </w:r>
            <w:r>
              <w:rPr>
                <w:i/>
                <w:szCs w:val="22"/>
                <w:lang w:eastAsia="sv-SE"/>
              </w:rPr>
              <w:t>TCI-StateId</w:t>
            </w:r>
            <w:r>
              <w:rPr>
                <w:szCs w:val="22"/>
                <w:lang w:eastAsia="sv-SE"/>
              </w:rPr>
              <w:t xml:space="preserve"> value, the second value indicates the activation status of the TCI state with the second lowest </w:t>
            </w:r>
            <w:r>
              <w:rPr>
                <w:i/>
                <w:szCs w:val="22"/>
                <w:lang w:eastAsia="sv-SE"/>
              </w:rPr>
              <w:t>TCI-State-Id</w:t>
            </w:r>
            <w:r>
              <w:rPr>
                <w:szCs w:val="22"/>
                <w:lang w:eastAsia="sv-SE"/>
              </w:rPr>
              <w:t xml:space="preserve"> value, and so on. A bit set to 0 indicates that the corresponding TCI state is deactivated, a bit set to 1 indicates that the TCI state is activated.</w:t>
            </w:r>
          </w:p>
        </w:tc>
      </w:tr>
    </w:tbl>
    <w:p w14:paraId="5BED4FF0" w14:textId="77777777" w:rsidR="004F39EB" w:rsidRDefault="004F39EB"/>
    <w:p w14:paraId="3A20A0CD" w14:textId="77777777" w:rsidR="004F39EB" w:rsidRDefault="00307E05">
      <w:pPr>
        <w:pStyle w:val="Heading4"/>
      </w:pPr>
      <w:bookmarkStart w:id="1109" w:name="_Toc60777408"/>
      <w:bookmarkStart w:id="1110" w:name="_Toc100930326"/>
      <w:r>
        <w:t>–</w:t>
      </w:r>
      <w:r>
        <w:tab/>
      </w:r>
      <w:r>
        <w:rPr>
          <w:i/>
        </w:rPr>
        <w:t>TCI-State</w:t>
      </w:r>
      <w:bookmarkEnd w:id="1109"/>
      <w:bookmarkEnd w:id="1110"/>
    </w:p>
    <w:p w14:paraId="10C5A08F" w14:textId="77777777" w:rsidR="004F39EB" w:rsidRDefault="00307E05">
      <w:r>
        <w:t xml:space="preserve">The IE </w:t>
      </w:r>
      <w:r>
        <w:rPr>
          <w:i/>
        </w:rPr>
        <w:t>TCI-State</w:t>
      </w:r>
      <w:r>
        <w:t xml:space="preserve"> associates one or two DL reference signals with a corresponding quasi-colocation (QCL) type.</w:t>
      </w:r>
    </w:p>
    <w:p w14:paraId="08AD3763" w14:textId="77777777" w:rsidR="004F39EB" w:rsidRDefault="00307E05">
      <w:pPr>
        <w:pStyle w:val="TH"/>
      </w:pPr>
      <w:r>
        <w:rPr>
          <w:i/>
        </w:rPr>
        <w:t>TCI-State</w:t>
      </w:r>
      <w:r>
        <w:t xml:space="preserve"> information element</w:t>
      </w:r>
    </w:p>
    <w:p w14:paraId="78329599" w14:textId="77777777" w:rsidR="004F39EB" w:rsidRDefault="00307E05">
      <w:pPr>
        <w:pStyle w:val="PL"/>
        <w:rPr>
          <w:color w:val="808080"/>
        </w:rPr>
      </w:pPr>
      <w:r>
        <w:rPr>
          <w:color w:val="808080"/>
        </w:rPr>
        <w:t>-- ASN1START</w:t>
      </w:r>
    </w:p>
    <w:p w14:paraId="47A1F71B" w14:textId="77777777" w:rsidR="004F39EB" w:rsidRDefault="00307E05">
      <w:pPr>
        <w:pStyle w:val="PL"/>
        <w:rPr>
          <w:color w:val="808080"/>
        </w:rPr>
      </w:pPr>
      <w:r>
        <w:rPr>
          <w:color w:val="808080"/>
        </w:rPr>
        <w:t>-- TAG-TCI-STATE-START</w:t>
      </w:r>
    </w:p>
    <w:p w14:paraId="2B91AFA3" w14:textId="77777777" w:rsidR="004F39EB" w:rsidRDefault="004F39EB">
      <w:pPr>
        <w:pStyle w:val="PL"/>
      </w:pPr>
    </w:p>
    <w:p w14:paraId="0F0BB81D" w14:textId="77777777" w:rsidR="004F39EB" w:rsidRDefault="00307E05">
      <w:pPr>
        <w:pStyle w:val="PL"/>
      </w:pPr>
      <w:r>
        <w:t xml:space="preserve">TCI-State ::=                       </w:t>
      </w:r>
      <w:r>
        <w:rPr>
          <w:color w:val="993366"/>
        </w:rPr>
        <w:t>SEQUENCE</w:t>
      </w:r>
      <w:r>
        <w:t xml:space="preserve"> {</w:t>
      </w:r>
    </w:p>
    <w:p w14:paraId="4FA2F757" w14:textId="77777777" w:rsidR="004F39EB" w:rsidRDefault="00307E05">
      <w:pPr>
        <w:pStyle w:val="PL"/>
      </w:pPr>
      <w:r>
        <w:t xml:space="preserve">    tci-StateId                         TCI-StateId,</w:t>
      </w:r>
    </w:p>
    <w:p w14:paraId="39F7B765" w14:textId="77777777" w:rsidR="004F39EB" w:rsidRDefault="00307E05">
      <w:pPr>
        <w:pStyle w:val="PL"/>
      </w:pPr>
      <w:r>
        <w:t xml:space="preserve">    qcl-Type1                           QCL-Info,</w:t>
      </w:r>
    </w:p>
    <w:p w14:paraId="6F438205" w14:textId="77777777" w:rsidR="004F39EB" w:rsidRDefault="00307E05">
      <w:pPr>
        <w:pStyle w:val="PL"/>
        <w:rPr>
          <w:color w:val="808080"/>
        </w:rPr>
      </w:pPr>
      <w:r>
        <w:t xml:space="preserve">    qcl-Type2                           QCL-Info                                                    </w:t>
      </w:r>
      <w:r>
        <w:rPr>
          <w:color w:val="993366"/>
        </w:rPr>
        <w:t>OPTIONAL</w:t>
      </w:r>
      <w:r>
        <w:t xml:space="preserve">,   </w:t>
      </w:r>
      <w:r>
        <w:rPr>
          <w:color w:val="808080"/>
        </w:rPr>
        <w:t>-- Need R</w:t>
      </w:r>
    </w:p>
    <w:p w14:paraId="0BDFDBFA" w14:textId="77777777" w:rsidR="004F39EB" w:rsidRDefault="00307E05">
      <w:pPr>
        <w:pStyle w:val="PL"/>
      </w:pPr>
      <w:r>
        <w:t xml:space="preserve">    ...,</w:t>
      </w:r>
    </w:p>
    <w:p w14:paraId="2606B780" w14:textId="77777777" w:rsidR="004F39EB" w:rsidRDefault="00307E05">
      <w:pPr>
        <w:pStyle w:val="PL"/>
      </w:pPr>
      <w:r>
        <w:t xml:space="preserve">    [[</w:t>
      </w:r>
    </w:p>
    <w:p w14:paraId="6ABA6D62" w14:textId="77777777" w:rsidR="004F39EB" w:rsidRDefault="00307E05">
      <w:pPr>
        <w:pStyle w:val="PL"/>
        <w:rPr>
          <w:color w:val="808080"/>
        </w:rPr>
      </w:pPr>
      <w:r>
        <w:t xml:space="preserve">    additionalPCI-r17                   AdditionalPCIIndex-r17                                      </w:t>
      </w:r>
      <w:r>
        <w:rPr>
          <w:color w:val="993366"/>
        </w:rPr>
        <w:t>OPTIONAL</w:t>
      </w:r>
      <w:r>
        <w:t xml:space="preserve">,   </w:t>
      </w:r>
      <w:r>
        <w:rPr>
          <w:color w:val="808080"/>
        </w:rPr>
        <w:t>-- Need R</w:t>
      </w:r>
    </w:p>
    <w:p w14:paraId="0D03382C" w14:textId="77777777" w:rsidR="004F39EB" w:rsidRDefault="00307E05">
      <w:pPr>
        <w:pStyle w:val="PL"/>
        <w:rPr>
          <w:color w:val="808080"/>
        </w:rPr>
      </w:pPr>
      <w:r>
        <w:t xml:space="preserve">    pathlossReferenceRS-Id-r17          PUSCH-PathlossReferenceRS-Id                                </w:t>
      </w:r>
      <w:r>
        <w:rPr>
          <w:color w:val="993366"/>
        </w:rPr>
        <w:t>OPTIONAL</w:t>
      </w:r>
      <w:r>
        <w:t xml:space="preserve">,   </w:t>
      </w:r>
      <w:r>
        <w:rPr>
          <w:color w:val="808080"/>
        </w:rPr>
        <w:t>-- Cond JointTCI</w:t>
      </w:r>
    </w:p>
    <w:p w14:paraId="4F8EB538" w14:textId="77777777" w:rsidR="004F39EB" w:rsidRDefault="00307E05">
      <w:pPr>
        <w:pStyle w:val="PL"/>
        <w:rPr>
          <w:color w:val="808080"/>
        </w:rPr>
      </w:pPr>
      <w:r>
        <w:t xml:space="preserve">    ul-powerControl-r17                 Uplink-powerControlId-r17                                   </w:t>
      </w:r>
      <w:r>
        <w:rPr>
          <w:color w:val="993366"/>
        </w:rPr>
        <w:t>OPTIONAL</w:t>
      </w:r>
      <w:r>
        <w:t xml:space="preserve">    </w:t>
      </w:r>
      <w:r>
        <w:rPr>
          <w:color w:val="808080"/>
        </w:rPr>
        <w:t>-- Cond JointTCI</w:t>
      </w:r>
    </w:p>
    <w:p w14:paraId="30CAF8E4" w14:textId="77777777" w:rsidR="004F39EB" w:rsidRDefault="00307E05">
      <w:pPr>
        <w:pStyle w:val="PL"/>
      </w:pPr>
      <w:r>
        <w:t xml:space="preserve">   </w:t>
      </w:r>
    </w:p>
    <w:p w14:paraId="75BB0A9B" w14:textId="77777777" w:rsidR="004F39EB" w:rsidRDefault="00307E05">
      <w:pPr>
        <w:pStyle w:val="PL"/>
      </w:pPr>
      <w:r>
        <w:t xml:space="preserve">    ]]</w:t>
      </w:r>
    </w:p>
    <w:p w14:paraId="2392DCF6" w14:textId="77777777" w:rsidR="004F39EB" w:rsidRDefault="004F39EB">
      <w:pPr>
        <w:pStyle w:val="PL"/>
      </w:pPr>
    </w:p>
    <w:p w14:paraId="54339E8F" w14:textId="77777777" w:rsidR="004F39EB" w:rsidRDefault="00307E05">
      <w:pPr>
        <w:pStyle w:val="PL"/>
      </w:pPr>
      <w:r>
        <w:t>}</w:t>
      </w:r>
    </w:p>
    <w:p w14:paraId="5B56C1F1" w14:textId="77777777" w:rsidR="004F39EB" w:rsidRDefault="004F39EB">
      <w:pPr>
        <w:pStyle w:val="PL"/>
      </w:pPr>
    </w:p>
    <w:p w14:paraId="2A5B2D45" w14:textId="77777777" w:rsidR="004F39EB" w:rsidRDefault="00307E05">
      <w:pPr>
        <w:pStyle w:val="PL"/>
      </w:pPr>
      <w:r>
        <w:t xml:space="preserve">QCL-Info ::=                        </w:t>
      </w:r>
      <w:r>
        <w:rPr>
          <w:color w:val="993366"/>
        </w:rPr>
        <w:t>SEQUENCE</w:t>
      </w:r>
      <w:r>
        <w:t xml:space="preserve"> {</w:t>
      </w:r>
    </w:p>
    <w:p w14:paraId="06E46711" w14:textId="77777777" w:rsidR="004F39EB" w:rsidRDefault="00307E05">
      <w:pPr>
        <w:pStyle w:val="PL"/>
        <w:rPr>
          <w:color w:val="808080"/>
        </w:rPr>
      </w:pPr>
      <w:r>
        <w:t xml:space="preserve">    cell                                ServCellIndex                                               </w:t>
      </w:r>
      <w:r>
        <w:rPr>
          <w:color w:val="993366"/>
        </w:rPr>
        <w:t>OPTIONAL</w:t>
      </w:r>
      <w:r>
        <w:t xml:space="preserve">,   </w:t>
      </w:r>
      <w:r>
        <w:rPr>
          <w:color w:val="808080"/>
        </w:rPr>
        <w:t>-- Need R</w:t>
      </w:r>
    </w:p>
    <w:p w14:paraId="0352B718" w14:textId="77777777" w:rsidR="004F39EB" w:rsidRDefault="00307E05">
      <w:pPr>
        <w:pStyle w:val="PL"/>
        <w:rPr>
          <w:color w:val="808080"/>
        </w:rPr>
      </w:pPr>
      <w:r>
        <w:t xml:space="preserve">    bwp-Id                              BWP-Id                                                      </w:t>
      </w:r>
      <w:r>
        <w:rPr>
          <w:color w:val="993366"/>
        </w:rPr>
        <w:t>OPTIONAL</w:t>
      </w:r>
      <w:r>
        <w:t xml:space="preserve">, </w:t>
      </w:r>
      <w:r>
        <w:rPr>
          <w:color w:val="808080"/>
        </w:rPr>
        <w:t>-- Cond CSI-RS-Indicated</w:t>
      </w:r>
    </w:p>
    <w:p w14:paraId="1746C4E0" w14:textId="77777777" w:rsidR="004F39EB" w:rsidRDefault="00307E05">
      <w:pPr>
        <w:pStyle w:val="PL"/>
      </w:pPr>
      <w:r>
        <w:t xml:space="preserve">    referenceSignal                     </w:t>
      </w:r>
      <w:r>
        <w:rPr>
          <w:color w:val="993366"/>
        </w:rPr>
        <w:t>CHOICE</w:t>
      </w:r>
      <w:r>
        <w:t xml:space="preserve"> {</w:t>
      </w:r>
    </w:p>
    <w:p w14:paraId="10FB7EDA" w14:textId="77777777" w:rsidR="004F39EB" w:rsidRDefault="00307E05">
      <w:pPr>
        <w:pStyle w:val="PL"/>
      </w:pPr>
      <w:r>
        <w:t xml:space="preserve">        csi-rs                              NZP-CSI-RS-ResourceId,</w:t>
      </w:r>
    </w:p>
    <w:p w14:paraId="1B3E2187" w14:textId="77777777" w:rsidR="004F39EB" w:rsidRDefault="00307E05">
      <w:pPr>
        <w:pStyle w:val="PL"/>
      </w:pPr>
      <w:r>
        <w:t xml:space="preserve">        ssb                                 SSB-Index</w:t>
      </w:r>
    </w:p>
    <w:p w14:paraId="3998F197" w14:textId="77777777" w:rsidR="004F39EB" w:rsidRDefault="00307E05">
      <w:pPr>
        <w:pStyle w:val="PL"/>
      </w:pPr>
      <w:r>
        <w:t xml:space="preserve">    },</w:t>
      </w:r>
    </w:p>
    <w:p w14:paraId="3B78F483" w14:textId="77777777" w:rsidR="004F39EB" w:rsidRDefault="00307E05">
      <w:pPr>
        <w:pStyle w:val="PL"/>
      </w:pPr>
      <w:r>
        <w:t xml:space="preserve">    qcl-Type                            </w:t>
      </w:r>
      <w:r>
        <w:rPr>
          <w:color w:val="993366"/>
        </w:rPr>
        <w:t>ENUMERATED</w:t>
      </w:r>
      <w:r>
        <w:t xml:space="preserve"> {typeA, typeB, typeC, typeD},</w:t>
      </w:r>
    </w:p>
    <w:p w14:paraId="2A492A72" w14:textId="77777777" w:rsidR="004F39EB" w:rsidRDefault="00307E05">
      <w:pPr>
        <w:pStyle w:val="PL"/>
      </w:pPr>
      <w:r>
        <w:t xml:space="preserve">    ...</w:t>
      </w:r>
    </w:p>
    <w:p w14:paraId="53EE1D9F" w14:textId="77777777" w:rsidR="004F39EB" w:rsidRDefault="00307E05">
      <w:pPr>
        <w:pStyle w:val="PL"/>
      </w:pPr>
      <w:r>
        <w:t>}</w:t>
      </w:r>
    </w:p>
    <w:p w14:paraId="70F33E2A" w14:textId="77777777" w:rsidR="004F39EB" w:rsidRDefault="004F39EB">
      <w:pPr>
        <w:pStyle w:val="PL"/>
      </w:pPr>
    </w:p>
    <w:p w14:paraId="3EA4D68E" w14:textId="77777777" w:rsidR="004F39EB" w:rsidRDefault="00307E05">
      <w:pPr>
        <w:pStyle w:val="PL"/>
        <w:rPr>
          <w:color w:val="808080"/>
        </w:rPr>
      </w:pPr>
      <w:r>
        <w:rPr>
          <w:color w:val="808080"/>
        </w:rPr>
        <w:t>-- TAG-TCI-STATE-STOP</w:t>
      </w:r>
    </w:p>
    <w:p w14:paraId="54C7E4D2" w14:textId="77777777" w:rsidR="004F39EB" w:rsidRDefault="00307E05">
      <w:pPr>
        <w:pStyle w:val="PL"/>
        <w:rPr>
          <w:color w:val="808080"/>
        </w:rPr>
      </w:pPr>
      <w:r>
        <w:rPr>
          <w:color w:val="808080"/>
        </w:rPr>
        <w:t>-- ASN1STOP</w:t>
      </w:r>
    </w:p>
    <w:p w14:paraId="13A220F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4EF4F54" w14:textId="77777777">
        <w:tc>
          <w:tcPr>
            <w:tcW w:w="14173" w:type="dxa"/>
            <w:tcBorders>
              <w:top w:val="single" w:sz="4" w:space="0" w:color="auto"/>
              <w:left w:val="single" w:sz="4" w:space="0" w:color="auto"/>
              <w:bottom w:val="single" w:sz="4" w:space="0" w:color="auto"/>
              <w:right w:val="single" w:sz="4" w:space="0" w:color="auto"/>
            </w:tcBorders>
            <w:hideMark/>
          </w:tcPr>
          <w:p w14:paraId="4DD73A95" w14:textId="77777777" w:rsidR="004F39EB" w:rsidRDefault="00307E05">
            <w:pPr>
              <w:pStyle w:val="TAH"/>
              <w:rPr>
                <w:szCs w:val="22"/>
                <w:lang w:eastAsia="sv-SE"/>
              </w:rPr>
            </w:pPr>
            <w:r>
              <w:rPr>
                <w:i/>
                <w:szCs w:val="22"/>
                <w:lang w:eastAsia="sv-SE"/>
              </w:rPr>
              <w:t xml:space="preserve">QCL-Info </w:t>
            </w:r>
            <w:r>
              <w:rPr>
                <w:szCs w:val="22"/>
                <w:lang w:eastAsia="sv-SE"/>
              </w:rPr>
              <w:t>field descriptions</w:t>
            </w:r>
          </w:p>
        </w:tc>
      </w:tr>
      <w:tr w:rsidR="004F39EB" w14:paraId="66577529" w14:textId="77777777">
        <w:tc>
          <w:tcPr>
            <w:tcW w:w="14173" w:type="dxa"/>
            <w:tcBorders>
              <w:top w:val="single" w:sz="4" w:space="0" w:color="auto"/>
              <w:left w:val="single" w:sz="4" w:space="0" w:color="auto"/>
              <w:bottom w:val="single" w:sz="4" w:space="0" w:color="auto"/>
              <w:right w:val="single" w:sz="4" w:space="0" w:color="auto"/>
            </w:tcBorders>
            <w:hideMark/>
          </w:tcPr>
          <w:p w14:paraId="7BC32440" w14:textId="77777777" w:rsidR="004F39EB" w:rsidRDefault="00307E05">
            <w:pPr>
              <w:pStyle w:val="TAL"/>
              <w:rPr>
                <w:szCs w:val="22"/>
                <w:lang w:eastAsia="sv-SE"/>
              </w:rPr>
            </w:pPr>
            <w:r>
              <w:rPr>
                <w:b/>
                <w:i/>
                <w:szCs w:val="22"/>
                <w:lang w:eastAsia="sv-SE"/>
              </w:rPr>
              <w:t>bwp-Id</w:t>
            </w:r>
          </w:p>
          <w:p w14:paraId="0852AA2F" w14:textId="77777777" w:rsidR="004F39EB" w:rsidRDefault="00307E05">
            <w:pPr>
              <w:pStyle w:val="TAL"/>
              <w:rPr>
                <w:szCs w:val="22"/>
                <w:lang w:eastAsia="sv-SE"/>
              </w:rPr>
            </w:pPr>
            <w:r>
              <w:rPr>
                <w:szCs w:val="22"/>
                <w:lang w:eastAsia="sv-SE"/>
              </w:rPr>
              <w:t>The DL BWP which the RS is located in.</w:t>
            </w:r>
          </w:p>
        </w:tc>
      </w:tr>
      <w:tr w:rsidR="004F39EB" w14:paraId="4D384788" w14:textId="77777777">
        <w:tc>
          <w:tcPr>
            <w:tcW w:w="14173" w:type="dxa"/>
            <w:tcBorders>
              <w:top w:val="single" w:sz="4" w:space="0" w:color="auto"/>
              <w:left w:val="single" w:sz="4" w:space="0" w:color="auto"/>
              <w:bottom w:val="single" w:sz="4" w:space="0" w:color="auto"/>
              <w:right w:val="single" w:sz="4" w:space="0" w:color="auto"/>
            </w:tcBorders>
            <w:hideMark/>
          </w:tcPr>
          <w:p w14:paraId="4436868D" w14:textId="77777777" w:rsidR="004F39EB" w:rsidRDefault="00307E05">
            <w:pPr>
              <w:pStyle w:val="TAL"/>
              <w:rPr>
                <w:szCs w:val="22"/>
                <w:lang w:eastAsia="sv-SE"/>
              </w:rPr>
            </w:pPr>
            <w:r>
              <w:rPr>
                <w:b/>
                <w:i/>
                <w:szCs w:val="22"/>
                <w:lang w:eastAsia="sv-SE"/>
              </w:rPr>
              <w:t>cell</w:t>
            </w:r>
          </w:p>
          <w:p w14:paraId="7AD4B532" w14:textId="77777777" w:rsidR="004F39EB" w:rsidRDefault="00307E05">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4F39EB" w14:paraId="53C00E8A" w14:textId="77777777">
        <w:tc>
          <w:tcPr>
            <w:tcW w:w="14173" w:type="dxa"/>
            <w:tcBorders>
              <w:top w:val="single" w:sz="4" w:space="0" w:color="auto"/>
              <w:left w:val="single" w:sz="4" w:space="0" w:color="auto"/>
              <w:bottom w:val="single" w:sz="4" w:space="0" w:color="auto"/>
              <w:right w:val="single" w:sz="4" w:space="0" w:color="auto"/>
            </w:tcBorders>
            <w:hideMark/>
          </w:tcPr>
          <w:p w14:paraId="031D1CBA" w14:textId="77777777" w:rsidR="004F39EB" w:rsidRDefault="00307E05">
            <w:pPr>
              <w:pStyle w:val="TAL"/>
              <w:rPr>
                <w:szCs w:val="22"/>
                <w:lang w:eastAsia="sv-SE"/>
              </w:rPr>
            </w:pPr>
            <w:r>
              <w:rPr>
                <w:b/>
                <w:i/>
                <w:szCs w:val="22"/>
                <w:lang w:eastAsia="sv-SE"/>
              </w:rPr>
              <w:t>referenceSignal</w:t>
            </w:r>
          </w:p>
          <w:p w14:paraId="0EE3C9C4" w14:textId="77777777" w:rsidR="004F39EB" w:rsidRDefault="00307E05">
            <w:pPr>
              <w:pStyle w:val="TAL"/>
              <w:rPr>
                <w:szCs w:val="22"/>
                <w:lang w:eastAsia="sv-SE"/>
              </w:rPr>
            </w:pPr>
            <w:r>
              <w:rPr>
                <w:szCs w:val="22"/>
                <w:lang w:eastAsia="sv-SE"/>
              </w:rPr>
              <w:t>Reference signal with which quasi-collocation information is provided as specified in TS 38.214 [19] clause 5.1.5.</w:t>
            </w:r>
          </w:p>
        </w:tc>
      </w:tr>
      <w:tr w:rsidR="004F39EB" w14:paraId="63EA65B1" w14:textId="77777777">
        <w:tc>
          <w:tcPr>
            <w:tcW w:w="14173" w:type="dxa"/>
            <w:tcBorders>
              <w:top w:val="single" w:sz="4" w:space="0" w:color="auto"/>
              <w:left w:val="single" w:sz="4" w:space="0" w:color="auto"/>
              <w:bottom w:val="single" w:sz="4" w:space="0" w:color="auto"/>
              <w:right w:val="single" w:sz="4" w:space="0" w:color="auto"/>
            </w:tcBorders>
            <w:hideMark/>
          </w:tcPr>
          <w:p w14:paraId="09FAA6AB" w14:textId="77777777" w:rsidR="004F39EB" w:rsidRDefault="00307E05">
            <w:pPr>
              <w:pStyle w:val="TAL"/>
              <w:rPr>
                <w:b/>
                <w:i/>
                <w:szCs w:val="22"/>
                <w:lang w:eastAsia="sv-SE"/>
              </w:rPr>
            </w:pPr>
            <w:r>
              <w:rPr>
                <w:b/>
                <w:i/>
                <w:szCs w:val="22"/>
                <w:lang w:eastAsia="sv-SE"/>
              </w:rPr>
              <w:t>qcl-Type</w:t>
            </w:r>
          </w:p>
          <w:p w14:paraId="6FD89C20" w14:textId="77777777" w:rsidR="004F39EB" w:rsidRDefault="00307E05">
            <w:pPr>
              <w:pStyle w:val="TAL"/>
              <w:rPr>
                <w:b/>
                <w:i/>
                <w:szCs w:val="22"/>
                <w:lang w:eastAsia="sv-SE"/>
              </w:rPr>
            </w:pPr>
            <w:r>
              <w:rPr>
                <w:szCs w:val="22"/>
                <w:lang w:eastAsia="sv-SE"/>
              </w:rPr>
              <w:t>QCL type as specified in TS 38.214 [19] clause 5.1.5.</w:t>
            </w:r>
          </w:p>
        </w:tc>
      </w:tr>
    </w:tbl>
    <w:p w14:paraId="324C310F"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B3DCB8F" w14:textId="77777777">
        <w:tc>
          <w:tcPr>
            <w:tcW w:w="14173" w:type="dxa"/>
            <w:tcBorders>
              <w:top w:val="single" w:sz="4" w:space="0" w:color="auto"/>
              <w:left w:val="single" w:sz="4" w:space="0" w:color="auto"/>
              <w:bottom w:val="single" w:sz="4" w:space="0" w:color="auto"/>
              <w:right w:val="single" w:sz="4" w:space="0" w:color="auto"/>
            </w:tcBorders>
            <w:hideMark/>
          </w:tcPr>
          <w:p w14:paraId="3002ECA9" w14:textId="77777777" w:rsidR="004F39EB" w:rsidRDefault="00307E05">
            <w:pPr>
              <w:pStyle w:val="TAH"/>
              <w:rPr>
                <w:szCs w:val="22"/>
                <w:lang w:eastAsia="sv-SE"/>
              </w:rPr>
            </w:pPr>
            <w:r>
              <w:rPr>
                <w:i/>
                <w:szCs w:val="22"/>
                <w:lang w:eastAsia="sv-SE"/>
              </w:rPr>
              <w:t xml:space="preserve">TCI-State </w:t>
            </w:r>
            <w:r>
              <w:rPr>
                <w:szCs w:val="22"/>
                <w:lang w:eastAsia="sv-SE"/>
              </w:rPr>
              <w:t>field descriptions</w:t>
            </w:r>
          </w:p>
        </w:tc>
      </w:tr>
      <w:tr w:rsidR="004F39EB" w14:paraId="0F075939" w14:textId="77777777">
        <w:tc>
          <w:tcPr>
            <w:tcW w:w="14173" w:type="dxa"/>
            <w:tcBorders>
              <w:top w:val="single" w:sz="4" w:space="0" w:color="auto"/>
              <w:left w:val="single" w:sz="4" w:space="0" w:color="auto"/>
              <w:bottom w:val="single" w:sz="4" w:space="0" w:color="auto"/>
              <w:right w:val="single" w:sz="4" w:space="0" w:color="auto"/>
            </w:tcBorders>
            <w:hideMark/>
          </w:tcPr>
          <w:p w14:paraId="0CB727AF" w14:textId="77777777" w:rsidR="004F39EB" w:rsidRDefault="00307E05">
            <w:pPr>
              <w:pStyle w:val="TAL"/>
              <w:rPr>
                <w:szCs w:val="22"/>
                <w:lang w:eastAsia="sv-SE"/>
              </w:rPr>
            </w:pPr>
            <w:r>
              <w:rPr>
                <w:b/>
                <w:i/>
                <w:szCs w:val="22"/>
                <w:lang w:eastAsia="sv-SE"/>
              </w:rPr>
              <w:t>additionalPCI</w:t>
            </w:r>
          </w:p>
          <w:p w14:paraId="697A2C6E" w14:textId="77777777" w:rsidR="004F39EB" w:rsidRDefault="00307E05">
            <w:pPr>
              <w:pStyle w:val="TAL"/>
              <w:rPr>
                <w:szCs w:val="22"/>
                <w:lang w:eastAsia="sv-SE"/>
              </w:rPr>
            </w:pPr>
            <w:r>
              <w:rPr>
                <w:szCs w:val="22"/>
                <w:lang w:eastAsia="sv-SE"/>
              </w:rPr>
              <w:t xml:space="preserve">Indicates that this TCI state refers to an additional PCI different from serving cell PCI, as configured in </w:t>
            </w:r>
            <w:r>
              <w:rPr>
                <w:i/>
                <w:iCs/>
                <w:szCs w:val="22"/>
                <w:lang w:eastAsia="sv-SE"/>
              </w:rPr>
              <w:t>ServingCellConfig</w:t>
            </w:r>
            <w:r>
              <w:rPr>
                <w:szCs w:val="22"/>
                <w:lang w:eastAsia="sv-SE"/>
              </w:rPr>
              <w:t>.</w:t>
            </w:r>
          </w:p>
        </w:tc>
      </w:tr>
      <w:tr w:rsidR="004F39EB" w14:paraId="27B400AE" w14:textId="77777777">
        <w:tc>
          <w:tcPr>
            <w:tcW w:w="14173" w:type="dxa"/>
            <w:tcBorders>
              <w:top w:val="single" w:sz="4" w:space="0" w:color="auto"/>
              <w:left w:val="single" w:sz="4" w:space="0" w:color="auto"/>
              <w:bottom w:val="single" w:sz="4" w:space="0" w:color="auto"/>
              <w:right w:val="single" w:sz="4" w:space="0" w:color="auto"/>
            </w:tcBorders>
            <w:hideMark/>
          </w:tcPr>
          <w:p w14:paraId="27F68A58" w14:textId="77777777" w:rsidR="004F39EB" w:rsidRDefault="00307E05">
            <w:pPr>
              <w:pStyle w:val="TAL"/>
              <w:rPr>
                <w:szCs w:val="22"/>
                <w:lang w:eastAsia="sv-SE"/>
              </w:rPr>
            </w:pPr>
            <w:r>
              <w:rPr>
                <w:b/>
                <w:i/>
                <w:szCs w:val="22"/>
                <w:lang w:eastAsia="sv-SE"/>
              </w:rPr>
              <w:t>pathlossReferenceRS-Id</w:t>
            </w:r>
          </w:p>
          <w:p w14:paraId="38261302" w14:textId="77777777" w:rsidR="004F39EB" w:rsidRDefault="00307E05">
            <w:pPr>
              <w:pStyle w:val="TAL"/>
              <w:rPr>
                <w:szCs w:val="22"/>
                <w:lang w:eastAsia="sv-SE"/>
              </w:rPr>
            </w:pPr>
            <w:r>
              <w:rPr>
                <w:szCs w:val="22"/>
                <w:lang w:eastAsia="sv-SE"/>
              </w:rPr>
              <w:t>The ID of the reference Signal (e.g. a CSI-RS config or a SS block) used for PUSCH path loss estimation.</w:t>
            </w:r>
          </w:p>
        </w:tc>
      </w:tr>
      <w:tr w:rsidR="004F39EB" w14:paraId="0A87E48F" w14:textId="77777777">
        <w:tc>
          <w:tcPr>
            <w:tcW w:w="14173" w:type="dxa"/>
            <w:tcBorders>
              <w:top w:val="single" w:sz="4" w:space="0" w:color="auto"/>
              <w:left w:val="single" w:sz="4" w:space="0" w:color="auto"/>
              <w:bottom w:val="single" w:sz="4" w:space="0" w:color="auto"/>
              <w:right w:val="single" w:sz="4" w:space="0" w:color="auto"/>
            </w:tcBorders>
            <w:hideMark/>
          </w:tcPr>
          <w:p w14:paraId="3F8ADB98" w14:textId="77777777" w:rsidR="004F39EB" w:rsidRDefault="00307E05">
            <w:pPr>
              <w:pStyle w:val="TAL"/>
              <w:rPr>
                <w:b/>
                <w:i/>
                <w:szCs w:val="22"/>
                <w:lang w:eastAsia="sv-SE"/>
              </w:rPr>
            </w:pPr>
            <w:r>
              <w:rPr>
                <w:b/>
                <w:i/>
                <w:szCs w:val="22"/>
                <w:lang w:eastAsia="sv-SE"/>
              </w:rPr>
              <w:t>qcl-Type1, qcl-Type2</w:t>
            </w:r>
          </w:p>
          <w:p w14:paraId="4D171B87" w14:textId="77777777" w:rsidR="004F39EB" w:rsidRDefault="00307E05">
            <w:pPr>
              <w:pStyle w:val="TAL"/>
              <w:rPr>
                <w:b/>
                <w:i/>
                <w:szCs w:val="22"/>
                <w:lang w:eastAsia="sv-SE"/>
              </w:rPr>
            </w:pPr>
            <w:r>
              <w:rPr>
                <w:szCs w:val="22"/>
                <w:lang w:eastAsia="sv-SE"/>
              </w:rPr>
              <w:t>QCL information for the TCI state as specified in TS 38.214 [19] clause 5.1.5.</w:t>
            </w:r>
          </w:p>
        </w:tc>
      </w:tr>
      <w:tr w:rsidR="004F39EB" w14:paraId="3DD210D7" w14:textId="77777777">
        <w:tc>
          <w:tcPr>
            <w:tcW w:w="14173" w:type="dxa"/>
            <w:tcBorders>
              <w:top w:val="single" w:sz="4" w:space="0" w:color="auto"/>
              <w:left w:val="single" w:sz="4" w:space="0" w:color="auto"/>
              <w:bottom w:val="single" w:sz="4" w:space="0" w:color="auto"/>
              <w:right w:val="single" w:sz="4" w:space="0" w:color="auto"/>
            </w:tcBorders>
            <w:hideMark/>
          </w:tcPr>
          <w:p w14:paraId="1A58059D" w14:textId="77777777" w:rsidR="004F39EB" w:rsidRDefault="00307E05">
            <w:pPr>
              <w:pStyle w:val="TAL"/>
              <w:rPr>
                <w:b/>
                <w:i/>
                <w:szCs w:val="22"/>
                <w:lang w:eastAsia="sv-SE"/>
              </w:rPr>
            </w:pPr>
            <w:r>
              <w:rPr>
                <w:b/>
                <w:i/>
                <w:szCs w:val="22"/>
                <w:lang w:eastAsia="sv-SE"/>
              </w:rPr>
              <w:t>tci-StateId</w:t>
            </w:r>
          </w:p>
          <w:p w14:paraId="3DDC0C56" w14:textId="77777777" w:rsidR="004F39EB" w:rsidRDefault="00307E05">
            <w:pPr>
              <w:pStyle w:val="TAL"/>
              <w:rPr>
                <w:szCs w:val="22"/>
                <w:lang w:eastAsia="sv-SE"/>
              </w:rPr>
            </w:pPr>
            <w:r>
              <w:rPr>
                <w:szCs w:val="22"/>
                <w:lang w:eastAsia="sv-SE"/>
              </w:rPr>
              <w:t>ID number of the TCI state.</w:t>
            </w:r>
          </w:p>
        </w:tc>
      </w:tr>
      <w:tr w:rsidR="004F39EB" w14:paraId="6C64AAB4" w14:textId="77777777">
        <w:trPr>
          <w:trHeight w:val="266"/>
        </w:trPr>
        <w:tc>
          <w:tcPr>
            <w:tcW w:w="14173" w:type="dxa"/>
            <w:tcBorders>
              <w:top w:val="single" w:sz="4" w:space="0" w:color="auto"/>
              <w:left w:val="single" w:sz="4" w:space="0" w:color="auto"/>
              <w:bottom w:val="single" w:sz="4" w:space="0" w:color="auto"/>
              <w:right w:val="single" w:sz="4" w:space="0" w:color="auto"/>
            </w:tcBorders>
            <w:hideMark/>
          </w:tcPr>
          <w:p w14:paraId="3EDCDA87" w14:textId="77777777" w:rsidR="004F39EB" w:rsidRDefault="00307E05">
            <w:pPr>
              <w:pStyle w:val="TAL"/>
              <w:rPr>
                <w:iCs/>
                <w:szCs w:val="22"/>
                <w:lang w:eastAsia="sv-SE"/>
              </w:rPr>
            </w:pPr>
            <w:r>
              <w:rPr>
                <w:b/>
                <w:iCs/>
                <w:szCs w:val="22"/>
                <w:lang w:eastAsia="sv-SE"/>
              </w:rPr>
              <w:t>ul-PowerControl</w:t>
            </w:r>
          </w:p>
          <w:p w14:paraId="39B83F64" w14:textId="77777777" w:rsidR="004F39EB" w:rsidRDefault="00307E05">
            <w:pPr>
              <w:pStyle w:val="TAL"/>
              <w:rPr>
                <w:szCs w:val="22"/>
                <w:lang w:eastAsia="sv-SE"/>
              </w:rPr>
            </w:pPr>
            <w:r>
              <w:rPr>
                <w:bCs/>
                <w:iCs/>
                <w:szCs w:val="22"/>
                <w:lang w:eastAsia="sv-SE"/>
              </w:rPr>
              <w:t xml:space="preserve">Configures power control parameters for PUCCH, PUSCH and SRS for this TCI state. </w:t>
            </w:r>
            <w:bookmarkStart w:id="1111" w:name="_Hlk104458519"/>
            <w:r>
              <w:t>The</w:t>
            </w:r>
            <w:r>
              <w:rPr>
                <w:bCs/>
                <w:iCs/>
                <w:szCs w:val="22"/>
                <w:lang w:eastAsia="sv-SE"/>
              </w:rPr>
              <w:t xml:space="preserve"> field is present here only if </w:t>
            </w:r>
            <w:r>
              <w:rPr>
                <w:rFonts w:eastAsia="SimSun"/>
                <w:i/>
                <w:iCs/>
                <w:lang w:eastAsia="zh-CN"/>
              </w:rPr>
              <w:t>ul-powerControl</w:t>
            </w:r>
            <w:r>
              <w:rPr>
                <w:rFonts w:eastAsia="SimSun"/>
                <w:lang w:eastAsia="zh-CN"/>
              </w:rPr>
              <w:t xml:space="preserve"> </w:t>
            </w:r>
            <w:r>
              <w:rPr>
                <w:bCs/>
                <w:iCs/>
                <w:szCs w:val="22"/>
                <w:lang w:eastAsia="sv-SE"/>
              </w:rPr>
              <w:t xml:space="preserve">is not configured in any </w:t>
            </w:r>
            <w:r>
              <w:rPr>
                <w:i/>
                <w:iCs/>
              </w:rPr>
              <w:t xml:space="preserve">BWP-Uplink-Dedicated </w:t>
            </w:r>
            <w:r>
              <w:t>of this serving cell</w:t>
            </w:r>
            <w:r>
              <w:rPr>
                <w:bCs/>
                <w:iCs/>
                <w:szCs w:val="22"/>
                <w:lang w:eastAsia="sv-SE"/>
              </w:rPr>
              <w:t>.</w:t>
            </w:r>
            <w:bookmarkEnd w:id="1111"/>
          </w:p>
        </w:tc>
      </w:tr>
    </w:tbl>
    <w:p w14:paraId="6CF5B140"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56F6B359" w14:textId="77777777">
        <w:tc>
          <w:tcPr>
            <w:tcW w:w="4027" w:type="dxa"/>
            <w:tcBorders>
              <w:top w:val="single" w:sz="4" w:space="0" w:color="auto"/>
              <w:left w:val="single" w:sz="4" w:space="0" w:color="auto"/>
              <w:bottom w:val="single" w:sz="4" w:space="0" w:color="auto"/>
              <w:right w:val="single" w:sz="4" w:space="0" w:color="auto"/>
            </w:tcBorders>
            <w:hideMark/>
          </w:tcPr>
          <w:p w14:paraId="289DD9D0"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AB9DA40" w14:textId="77777777" w:rsidR="004F39EB" w:rsidRDefault="00307E05">
            <w:pPr>
              <w:pStyle w:val="TAH"/>
              <w:rPr>
                <w:lang w:eastAsia="sv-SE"/>
              </w:rPr>
            </w:pPr>
            <w:r>
              <w:rPr>
                <w:lang w:eastAsia="sv-SE"/>
              </w:rPr>
              <w:t>Explanation</w:t>
            </w:r>
          </w:p>
        </w:tc>
      </w:tr>
      <w:tr w:rsidR="004F39EB" w14:paraId="040D5F0E" w14:textId="77777777">
        <w:tc>
          <w:tcPr>
            <w:tcW w:w="4027" w:type="dxa"/>
            <w:tcBorders>
              <w:top w:val="single" w:sz="4" w:space="0" w:color="auto"/>
              <w:left w:val="single" w:sz="4" w:space="0" w:color="auto"/>
              <w:bottom w:val="single" w:sz="4" w:space="0" w:color="auto"/>
              <w:right w:val="single" w:sz="4" w:space="0" w:color="auto"/>
            </w:tcBorders>
            <w:hideMark/>
          </w:tcPr>
          <w:p w14:paraId="514B3EF6" w14:textId="77777777" w:rsidR="004F39EB" w:rsidRDefault="00307E05">
            <w:pPr>
              <w:pStyle w:val="TAL"/>
              <w:rPr>
                <w:i/>
                <w:lang w:eastAsia="sv-SE"/>
              </w:rPr>
            </w:pPr>
            <w:r>
              <w:rPr>
                <w:i/>
                <w:lang w:eastAsia="sv-SE"/>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EBB5735" w14:textId="77777777" w:rsidR="004F39EB" w:rsidRDefault="00307E05">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is included, absent otherwise</w:t>
            </w:r>
          </w:p>
        </w:tc>
      </w:tr>
      <w:tr w:rsidR="004F39EB" w14:paraId="71F58702" w14:textId="77777777">
        <w:tc>
          <w:tcPr>
            <w:tcW w:w="4027" w:type="dxa"/>
            <w:tcBorders>
              <w:top w:val="single" w:sz="4" w:space="0" w:color="auto"/>
              <w:left w:val="single" w:sz="4" w:space="0" w:color="auto"/>
              <w:bottom w:val="single" w:sz="4" w:space="0" w:color="auto"/>
              <w:right w:val="single" w:sz="4" w:space="0" w:color="auto"/>
            </w:tcBorders>
            <w:hideMark/>
          </w:tcPr>
          <w:p w14:paraId="1004448D" w14:textId="77777777" w:rsidR="004F39EB" w:rsidRDefault="00307E05">
            <w:pPr>
              <w:pStyle w:val="TAL"/>
              <w:rPr>
                <w:i/>
                <w:lang w:eastAsia="sv-SE"/>
              </w:rPr>
            </w:pPr>
            <w:r>
              <w:rPr>
                <w:i/>
                <w:lang w:eastAsia="sv-SE"/>
              </w:rPr>
              <w:t>JointTCI</w:t>
            </w:r>
          </w:p>
        </w:tc>
        <w:tc>
          <w:tcPr>
            <w:tcW w:w="10146" w:type="dxa"/>
            <w:tcBorders>
              <w:top w:val="single" w:sz="4" w:space="0" w:color="auto"/>
              <w:left w:val="single" w:sz="4" w:space="0" w:color="auto"/>
              <w:bottom w:val="single" w:sz="4" w:space="0" w:color="auto"/>
              <w:right w:val="single" w:sz="4" w:space="0" w:color="auto"/>
            </w:tcBorders>
            <w:hideMark/>
          </w:tcPr>
          <w:p w14:paraId="0EC68C00" w14:textId="77777777" w:rsidR="004F39EB" w:rsidRDefault="00307E05">
            <w:pPr>
              <w:pStyle w:val="TAL"/>
              <w:rPr>
                <w:lang w:eastAsia="sv-SE"/>
              </w:rPr>
            </w:pPr>
            <w:bookmarkStart w:id="1112" w:name="_Hlk104458270"/>
            <w:r>
              <w:rPr>
                <w:lang w:eastAsia="sv-SE"/>
              </w:rPr>
              <w:t xml:space="preserve">This field is optionally present, Need R,if this serving cell is configured with </w:t>
            </w:r>
            <w:r>
              <w:rPr>
                <w:i/>
                <w:iCs/>
                <w:lang w:eastAsia="sv-SE"/>
              </w:rPr>
              <w:t>unifiedTCI-StateType</w:t>
            </w:r>
            <w:r>
              <w:rPr>
                <w:lang w:eastAsia="sv-SE"/>
              </w:rPr>
              <w:t xml:space="preserve"> set to '</w:t>
            </w:r>
            <w:r>
              <w:rPr>
                <w:i/>
                <w:iCs/>
                <w:lang w:eastAsia="sv-SE"/>
              </w:rPr>
              <w:t>joint</w:t>
            </w:r>
            <w:r>
              <w:rPr>
                <w:lang w:eastAsia="sv-SE"/>
              </w:rPr>
              <w:t>'. It is absent, Need R, otherwise.</w:t>
            </w:r>
            <w:bookmarkEnd w:id="1112"/>
          </w:p>
        </w:tc>
      </w:tr>
    </w:tbl>
    <w:p w14:paraId="73493B9A" w14:textId="77777777" w:rsidR="004F39EB" w:rsidRDefault="004F39EB"/>
    <w:p w14:paraId="5B808817" w14:textId="77777777" w:rsidR="004F39EB" w:rsidRDefault="00307E05">
      <w:pPr>
        <w:pStyle w:val="Heading4"/>
      </w:pPr>
      <w:bookmarkStart w:id="1113" w:name="_Toc60777409"/>
      <w:bookmarkStart w:id="1114" w:name="_Toc100930327"/>
      <w:r>
        <w:t>–</w:t>
      </w:r>
      <w:r>
        <w:tab/>
      </w:r>
      <w:r>
        <w:rPr>
          <w:i/>
        </w:rPr>
        <w:t>TCI-StateId</w:t>
      </w:r>
      <w:bookmarkEnd w:id="1113"/>
      <w:bookmarkEnd w:id="1114"/>
    </w:p>
    <w:p w14:paraId="6CF1D203" w14:textId="77777777" w:rsidR="004F39EB" w:rsidRDefault="00307E05">
      <w:r>
        <w:t xml:space="preserve">The IE </w:t>
      </w:r>
      <w:r>
        <w:rPr>
          <w:i/>
        </w:rPr>
        <w:t>TCI-StateId</w:t>
      </w:r>
      <w:r>
        <w:t xml:space="preserve"> is used to identify one </w:t>
      </w:r>
      <w:r>
        <w:rPr>
          <w:i/>
        </w:rPr>
        <w:t>TCI-State</w:t>
      </w:r>
      <w:r>
        <w:t xml:space="preserve"> configuration.</w:t>
      </w:r>
    </w:p>
    <w:p w14:paraId="1412C05E" w14:textId="77777777" w:rsidR="004F39EB" w:rsidRDefault="00307E05">
      <w:pPr>
        <w:pStyle w:val="TH"/>
      </w:pPr>
      <w:r>
        <w:rPr>
          <w:i/>
        </w:rPr>
        <w:t>TCI-StateId</w:t>
      </w:r>
      <w:r>
        <w:t xml:space="preserve"> information element</w:t>
      </w:r>
    </w:p>
    <w:p w14:paraId="2E6A929E" w14:textId="77777777" w:rsidR="004F39EB" w:rsidRDefault="00307E05">
      <w:pPr>
        <w:pStyle w:val="PL"/>
        <w:rPr>
          <w:color w:val="808080"/>
        </w:rPr>
      </w:pPr>
      <w:r>
        <w:rPr>
          <w:color w:val="808080"/>
        </w:rPr>
        <w:t>-- ASN1START</w:t>
      </w:r>
    </w:p>
    <w:p w14:paraId="49878147" w14:textId="77777777" w:rsidR="004F39EB" w:rsidRDefault="00307E05">
      <w:pPr>
        <w:pStyle w:val="PL"/>
        <w:rPr>
          <w:color w:val="808080"/>
        </w:rPr>
      </w:pPr>
      <w:r>
        <w:rPr>
          <w:color w:val="808080"/>
        </w:rPr>
        <w:t>-- TAG-TCI-STATEID-START</w:t>
      </w:r>
    </w:p>
    <w:p w14:paraId="6E775E60" w14:textId="77777777" w:rsidR="004F39EB" w:rsidRDefault="004F39EB">
      <w:pPr>
        <w:pStyle w:val="PL"/>
      </w:pPr>
    </w:p>
    <w:p w14:paraId="746C840E" w14:textId="77777777" w:rsidR="004F39EB" w:rsidRDefault="00307E05">
      <w:pPr>
        <w:pStyle w:val="PL"/>
      </w:pPr>
      <w:r>
        <w:t xml:space="preserve">TCI-StateId ::=                     </w:t>
      </w:r>
      <w:r>
        <w:rPr>
          <w:color w:val="993366"/>
        </w:rPr>
        <w:t>INTEGER</w:t>
      </w:r>
      <w:r>
        <w:t xml:space="preserve"> (0..maxNrofTCI-States-1)</w:t>
      </w:r>
    </w:p>
    <w:p w14:paraId="0212FE9B" w14:textId="77777777" w:rsidR="004F39EB" w:rsidRDefault="004F39EB">
      <w:pPr>
        <w:pStyle w:val="PL"/>
      </w:pPr>
    </w:p>
    <w:p w14:paraId="2DBE3AFB" w14:textId="77777777" w:rsidR="004F39EB" w:rsidRDefault="00307E05">
      <w:pPr>
        <w:pStyle w:val="PL"/>
        <w:rPr>
          <w:color w:val="808080"/>
        </w:rPr>
      </w:pPr>
      <w:r>
        <w:rPr>
          <w:color w:val="808080"/>
        </w:rPr>
        <w:t>-- TAG-TCI-STATEID-STOP</w:t>
      </w:r>
    </w:p>
    <w:p w14:paraId="75E96B47" w14:textId="77777777" w:rsidR="004F39EB" w:rsidRDefault="00307E05">
      <w:pPr>
        <w:pStyle w:val="PL"/>
        <w:rPr>
          <w:color w:val="808080"/>
        </w:rPr>
      </w:pPr>
      <w:r>
        <w:rPr>
          <w:color w:val="808080"/>
        </w:rPr>
        <w:t>-- ASN1STOP</w:t>
      </w:r>
    </w:p>
    <w:p w14:paraId="16C56733" w14:textId="77777777" w:rsidR="004F39EB" w:rsidRDefault="004F39EB"/>
    <w:p w14:paraId="2E14D24A" w14:textId="77777777" w:rsidR="004F39EB" w:rsidRDefault="00307E05">
      <w:pPr>
        <w:pStyle w:val="Heading4"/>
      </w:pPr>
      <w:r>
        <w:t>–</w:t>
      </w:r>
      <w:r>
        <w:tab/>
      </w:r>
      <w:r>
        <w:rPr>
          <w:i/>
        </w:rPr>
        <w:t>TCI-UL-State</w:t>
      </w:r>
    </w:p>
    <w:p w14:paraId="6FD434A6" w14:textId="77777777" w:rsidR="004F39EB" w:rsidRDefault="00307E05">
      <w:r>
        <w:t xml:space="preserve">The IE </w:t>
      </w:r>
      <w:r>
        <w:rPr>
          <w:i/>
        </w:rPr>
        <w:t>TCI-UL-State</w:t>
      </w:r>
      <w:r>
        <w:t xml:space="preserve"> associates one or two DL or UL reference signals with a corresponding quasi-colocation (QCL) type.</w:t>
      </w:r>
    </w:p>
    <w:p w14:paraId="3AF4C75B" w14:textId="77777777" w:rsidR="004F39EB" w:rsidRDefault="00307E05">
      <w:pPr>
        <w:pStyle w:val="TH"/>
      </w:pPr>
      <w:r>
        <w:rPr>
          <w:i/>
        </w:rPr>
        <w:t>TCI-UL-State</w:t>
      </w:r>
      <w:r>
        <w:t xml:space="preserve"> information element</w:t>
      </w:r>
    </w:p>
    <w:p w14:paraId="5B90BC0F" w14:textId="77777777" w:rsidR="004F39EB" w:rsidRDefault="00307E05">
      <w:pPr>
        <w:pStyle w:val="PL"/>
        <w:rPr>
          <w:color w:val="808080"/>
        </w:rPr>
      </w:pPr>
      <w:r>
        <w:rPr>
          <w:color w:val="808080"/>
        </w:rPr>
        <w:t>-- ASN1START</w:t>
      </w:r>
    </w:p>
    <w:p w14:paraId="5A8B68A9" w14:textId="77777777" w:rsidR="004F39EB" w:rsidRDefault="00307E05">
      <w:pPr>
        <w:pStyle w:val="PL"/>
        <w:rPr>
          <w:color w:val="808080"/>
        </w:rPr>
      </w:pPr>
      <w:r>
        <w:rPr>
          <w:color w:val="808080"/>
        </w:rPr>
        <w:t>-- TAG-TCI-UL-STATE-START</w:t>
      </w:r>
    </w:p>
    <w:p w14:paraId="313AF3BC" w14:textId="77777777" w:rsidR="004F39EB" w:rsidRDefault="004F39EB">
      <w:pPr>
        <w:pStyle w:val="PL"/>
      </w:pPr>
    </w:p>
    <w:p w14:paraId="3DA5530E" w14:textId="77777777" w:rsidR="004F39EB" w:rsidRDefault="00307E05">
      <w:pPr>
        <w:pStyle w:val="PL"/>
      </w:pPr>
      <w:r>
        <w:t xml:space="preserve">TCI-UL-State-r17 ::=             </w:t>
      </w:r>
      <w:r>
        <w:rPr>
          <w:color w:val="993366"/>
        </w:rPr>
        <w:t>SEQUENCE</w:t>
      </w:r>
      <w:r>
        <w:t xml:space="preserve"> {</w:t>
      </w:r>
    </w:p>
    <w:p w14:paraId="0A701F2C" w14:textId="77777777" w:rsidR="004F39EB" w:rsidRDefault="00307E05">
      <w:pPr>
        <w:pStyle w:val="PL"/>
      </w:pPr>
      <w:r>
        <w:t xml:space="preserve">    tci-UL-State-Id-r17              TCI-UL-State-Id-r17,</w:t>
      </w:r>
    </w:p>
    <w:p w14:paraId="0A68A1B8" w14:textId="77777777" w:rsidR="004F39EB" w:rsidRDefault="00307E05">
      <w:pPr>
        <w:pStyle w:val="PL"/>
        <w:rPr>
          <w:color w:val="808080"/>
        </w:rPr>
      </w:pPr>
      <w:r>
        <w:t xml:space="preserve">    servingCellId-r17                ServCellIndex                                         </w:t>
      </w:r>
      <w:r>
        <w:rPr>
          <w:color w:val="993366"/>
        </w:rPr>
        <w:t>OPTIONAL</w:t>
      </w:r>
      <w:r>
        <w:t xml:space="preserve">,   </w:t>
      </w:r>
      <w:r>
        <w:rPr>
          <w:color w:val="808080"/>
        </w:rPr>
        <w:t>-- Need R</w:t>
      </w:r>
    </w:p>
    <w:p w14:paraId="6B10D54D" w14:textId="77777777" w:rsidR="004F39EB" w:rsidRDefault="00307E05">
      <w:pPr>
        <w:pStyle w:val="PL"/>
        <w:rPr>
          <w:color w:val="808080"/>
        </w:rPr>
      </w:pPr>
      <w:r>
        <w:t xml:space="preserve">    bwp-Id-r17                       BWP-Id                                                </w:t>
      </w:r>
      <w:r>
        <w:rPr>
          <w:color w:val="993366"/>
        </w:rPr>
        <w:t>OPTIONAL</w:t>
      </w:r>
      <w:r>
        <w:t xml:space="preserve">,   </w:t>
      </w:r>
      <w:r>
        <w:rPr>
          <w:color w:val="808080"/>
        </w:rPr>
        <w:t>-- Cond CSI-RSorSRS-Indicated</w:t>
      </w:r>
    </w:p>
    <w:p w14:paraId="7FD3D36B" w14:textId="77777777" w:rsidR="004F39EB" w:rsidRDefault="00307E05">
      <w:pPr>
        <w:pStyle w:val="PL"/>
      </w:pPr>
      <w:r>
        <w:t xml:space="preserve">    referenceSignal-r17              </w:t>
      </w:r>
      <w:r>
        <w:rPr>
          <w:color w:val="993366"/>
        </w:rPr>
        <w:t>CHOICE</w:t>
      </w:r>
      <w:r>
        <w:t xml:space="preserve"> {</w:t>
      </w:r>
    </w:p>
    <w:p w14:paraId="7C62B82A" w14:textId="77777777" w:rsidR="004F39EB" w:rsidRDefault="00307E05">
      <w:pPr>
        <w:pStyle w:val="PL"/>
      </w:pPr>
      <w:r>
        <w:t xml:space="preserve">        ssb-Index-r17                    SSB-Index,</w:t>
      </w:r>
    </w:p>
    <w:p w14:paraId="72400CAE" w14:textId="77777777" w:rsidR="004F39EB" w:rsidRDefault="00307E05">
      <w:pPr>
        <w:pStyle w:val="PL"/>
      </w:pPr>
      <w:r>
        <w:t xml:space="preserve">        csi-RS-Index-r17                 NZP-CSI-RS-ResourceId,</w:t>
      </w:r>
    </w:p>
    <w:p w14:paraId="1E335EEE" w14:textId="77777777" w:rsidR="004F39EB" w:rsidRDefault="00307E05">
      <w:pPr>
        <w:pStyle w:val="PL"/>
      </w:pPr>
      <w:r>
        <w:t xml:space="preserve">        srs-r17                          SRS-ResourceId</w:t>
      </w:r>
    </w:p>
    <w:p w14:paraId="33CDA3B5" w14:textId="77777777" w:rsidR="004F39EB" w:rsidRDefault="00307E05">
      <w:pPr>
        <w:pStyle w:val="PL"/>
      </w:pPr>
      <w:r>
        <w:t xml:space="preserve">    },</w:t>
      </w:r>
    </w:p>
    <w:p w14:paraId="730E2906" w14:textId="77777777" w:rsidR="004F39EB" w:rsidRDefault="00307E05">
      <w:pPr>
        <w:pStyle w:val="PL"/>
        <w:rPr>
          <w:color w:val="808080"/>
        </w:rPr>
      </w:pPr>
      <w:r>
        <w:t xml:space="preserve">    additionalPCI-r17                AdditionalPCIIndex-r17                                </w:t>
      </w:r>
      <w:r>
        <w:rPr>
          <w:color w:val="993366"/>
        </w:rPr>
        <w:t>OPTIONAL</w:t>
      </w:r>
      <w:r>
        <w:t xml:space="preserve">,   </w:t>
      </w:r>
      <w:r>
        <w:rPr>
          <w:color w:val="808080"/>
        </w:rPr>
        <w:t>-- Need R</w:t>
      </w:r>
    </w:p>
    <w:p w14:paraId="0148B5F5" w14:textId="77777777" w:rsidR="004F39EB" w:rsidRDefault="00307E05">
      <w:pPr>
        <w:pStyle w:val="PL"/>
        <w:rPr>
          <w:color w:val="808080"/>
        </w:rPr>
      </w:pPr>
      <w:r>
        <w:t xml:space="preserve">    ul-powerControl-r17              Uplink-powerControlId-r17                             </w:t>
      </w:r>
      <w:r>
        <w:rPr>
          <w:color w:val="993366"/>
        </w:rPr>
        <w:t>OPTIONAL</w:t>
      </w:r>
      <w:r>
        <w:t xml:space="preserve">,   </w:t>
      </w:r>
      <w:r>
        <w:rPr>
          <w:color w:val="808080"/>
        </w:rPr>
        <w:t>-- Need R</w:t>
      </w:r>
    </w:p>
    <w:p w14:paraId="5D792556" w14:textId="77777777" w:rsidR="004F39EB" w:rsidRDefault="00307E05">
      <w:pPr>
        <w:pStyle w:val="PL"/>
        <w:rPr>
          <w:color w:val="808080"/>
        </w:rPr>
      </w:pPr>
      <w:r>
        <w:t xml:space="preserve">    pathlossReferenceRS-Id-r17       PUSCH-PathlossReferenceRS-Id-r17                      </w:t>
      </w:r>
      <w:r>
        <w:rPr>
          <w:color w:val="993366"/>
        </w:rPr>
        <w:t>OPTIONAL</w:t>
      </w:r>
      <w:r>
        <w:t xml:space="preserve">,   </w:t>
      </w:r>
      <w:r>
        <w:rPr>
          <w:color w:val="808080"/>
        </w:rPr>
        <w:t>-- Need R</w:t>
      </w:r>
    </w:p>
    <w:p w14:paraId="0B9A29F7" w14:textId="77777777" w:rsidR="004F39EB" w:rsidRDefault="00307E05">
      <w:pPr>
        <w:pStyle w:val="PL"/>
      </w:pPr>
      <w:r>
        <w:t xml:space="preserve">    ...</w:t>
      </w:r>
    </w:p>
    <w:p w14:paraId="34489FE1" w14:textId="77777777" w:rsidR="004F39EB" w:rsidRDefault="00307E05">
      <w:pPr>
        <w:pStyle w:val="PL"/>
      </w:pPr>
      <w:r>
        <w:t xml:space="preserve">          </w:t>
      </w:r>
    </w:p>
    <w:p w14:paraId="612A4896" w14:textId="77777777" w:rsidR="004F39EB" w:rsidRDefault="00307E05">
      <w:pPr>
        <w:pStyle w:val="PL"/>
      </w:pPr>
      <w:r>
        <w:t>}</w:t>
      </w:r>
    </w:p>
    <w:p w14:paraId="2E2F9822" w14:textId="77777777" w:rsidR="004F39EB" w:rsidRDefault="004F39EB">
      <w:pPr>
        <w:pStyle w:val="PL"/>
      </w:pPr>
    </w:p>
    <w:p w14:paraId="72EC0A91" w14:textId="77777777" w:rsidR="004F39EB" w:rsidRDefault="00307E05">
      <w:pPr>
        <w:pStyle w:val="PL"/>
        <w:rPr>
          <w:color w:val="808080"/>
        </w:rPr>
      </w:pPr>
      <w:r>
        <w:rPr>
          <w:color w:val="808080"/>
        </w:rPr>
        <w:t>-- TAG-TCI-UL-STATE-STOP</w:t>
      </w:r>
    </w:p>
    <w:p w14:paraId="645E620C" w14:textId="77777777" w:rsidR="004F39EB" w:rsidRDefault="00307E05">
      <w:pPr>
        <w:pStyle w:val="PL"/>
        <w:rPr>
          <w:color w:val="808080"/>
        </w:rPr>
      </w:pPr>
      <w:r>
        <w:rPr>
          <w:color w:val="808080"/>
        </w:rPr>
        <w:t>-- ASN1STOP</w:t>
      </w:r>
    </w:p>
    <w:p w14:paraId="13E44C7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19971FD" w14:textId="77777777">
        <w:tc>
          <w:tcPr>
            <w:tcW w:w="14173" w:type="dxa"/>
            <w:tcBorders>
              <w:top w:val="single" w:sz="4" w:space="0" w:color="auto"/>
              <w:left w:val="single" w:sz="4" w:space="0" w:color="auto"/>
              <w:bottom w:val="single" w:sz="4" w:space="0" w:color="auto"/>
              <w:right w:val="single" w:sz="4" w:space="0" w:color="auto"/>
            </w:tcBorders>
            <w:hideMark/>
          </w:tcPr>
          <w:p w14:paraId="385720FE" w14:textId="77777777" w:rsidR="004F39EB" w:rsidRDefault="00307E05">
            <w:pPr>
              <w:pStyle w:val="TAH"/>
              <w:rPr>
                <w:szCs w:val="22"/>
                <w:lang w:eastAsia="sv-SE"/>
              </w:rPr>
            </w:pPr>
            <w:r>
              <w:rPr>
                <w:i/>
              </w:rPr>
              <w:t>TCI-UL-State</w:t>
            </w:r>
            <w:r>
              <w:t xml:space="preserve"> </w:t>
            </w:r>
            <w:r>
              <w:rPr>
                <w:szCs w:val="22"/>
                <w:lang w:eastAsia="sv-SE"/>
              </w:rPr>
              <w:t>field descriptions</w:t>
            </w:r>
          </w:p>
        </w:tc>
      </w:tr>
      <w:tr w:rsidR="004F39EB" w14:paraId="5DFDC07D" w14:textId="77777777">
        <w:tc>
          <w:tcPr>
            <w:tcW w:w="14173" w:type="dxa"/>
            <w:tcBorders>
              <w:top w:val="single" w:sz="4" w:space="0" w:color="auto"/>
              <w:left w:val="single" w:sz="4" w:space="0" w:color="auto"/>
              <w:bottom w:val="single" w:sz="4" w:space="0" w:color="auto"/>
              <w:right w:val="single" w:sz="4" w:space="0" w:color="auto"/>
            </w:tcBorders>
          </w:tcPr>
          <w:p w14:paraId="76B6B5D9" w14:textId="77777777" w:rsidR="004F39EB" w:rsidRDefault="00307E05">
            <w:pPr>
              <w:pStyle w:val="TAL"/>
              <w:rPr>
                <w:b/>
                <w:bCs/>
                <w:i/>
                <w:iCs/>
                <w:szCs w:val="22"/>
                <w:lang w:eastAsia="sv-SE"/>
              </w:rPr>
            </w:pPr>
            <w:r>
              <w:rPr>
                <w:b/>
                <w:bCs/>
                <w:i/>
                <w:iCs/>
              </w:rPr>
              <w:t>additionalPCI</w:t>
            </w:r>
          </w:p>
          <w:p w14:paraId="5A6B35DA" w14:textId="77777777" w:rsidR="004F39EB" w:rsidRDefault="00307E05">
            <w:pPr>
              <w:pStyle w:val="TAL"/>
              <w:rPr>
                <w:szCs w:val="22"/>
                <w:lang w:eastAsia="sv-SE"/>
              </w:rPr>
            </w:pPr>
            <w:r>
              <w:t>Indicates the physical cell IDs (PCI) of the SSBs.</w:t>
            </w:r>
          </w:p>
        </w:tc>
      </w:tr>
      <w:tr w:rsidR="004F39EB" w14:paraId="2034F2D9" w14:textId="77777777">
        <w:tc>
          <w:tcPr>
            <w:tcW w:w="14173" w:type="dxa"/>
            <w:tcBorders>
              <w:top w:val="single" w:sz="4" w:space="0" w:color="auto"/>
              <w:left w:val="single" w:sz="4" w:space="0" w:color="auto"/>
              <w:bottom w:val="single" w:sz="4" w:space="0" w:color="auto"/>
              <w:right w:val="single" w:sz="4" w:space="0" w:color="auto"/>
            </w:tcBorders>
          </w:tcPr>
          <w:p w14:paraId="6ACE6282" w14:textId="77777777" w:rsidR="004F39EB" w:rsidRDefault="00307E05">
            <w:pPr>
              <w:pStyle w:val="TAL"/>
              <w:rPr>
                <w:szCs w:val="22"/>
                <w:lang w:eastAsia="sv-SE"/>
              </w:rPr>
            </w:pPr>
            <w:r>
              <w:rPr>
                <w:b/>
                <w:i/>
                <w:szCs w:val="22"/>
                <w:lang w:eastAsia="sv-SE"/>
              </w:rPr>
              <w:t>bwp-Id</w:t>
            </w:r>
          </w:p>
          <w:p w14:paraId="0AA61309" w14:textId="77777777" w:rsidR="004F39EB" w:rsidRDefault="00307E05">
            <w:pPr>
              <w:pStyle w:val="TAL"/>
              <w:rPr>
                <w:szCs w:val="22"/>
                <w:lang w:eastAsia="sv-SE"/>
              </w:rPr>
            </w:pPr>
            <w:r>
              <w:rPr>
                <w:szCs w:val="22"/>
                <w:lang w:eastAsia="sv-SE"/>
              </w:rPr>
              <w:t>The DL BWP which the CSI-RS is located in or UL BWP where the SRS is located in.</w:t>
            </w:r>
          </w:p>
        </w:tc>
      </w:tr>
      <w:tr w:rsidR="004F39EB" w14:paraId="087C73E7" w14:textId="77777777">
        <w:tc>
          <w:tcPr>
            <w:tcW w:w="14173" w:type="dxa"/>
            <w:tcBorders>
              <w:top w:val="single" w:sz="4" w:space="0" w:color="auto"/>
              <w:left w:val="single" w:sz="4" w:space="0" w:color="auto"/>
              <w:bottom w:val="single" w:sz="4" w:space="0" w:color="auto"/>
              <w:right w:val="single" w:sz="4" w:space="0" w:color="auto"/>
            </w:tcBorders>
            <w:hideMark/>
          </w:tcPr>
          <w:p w14:paraId="2A55399D" w14:textId="77777777" w:rsidR="004F39EB" w:rsidRDefault="00307E05">
            <w:pPr>
              <w:pStyle w:val="TAL"/>
              <w:rPr>
                <w:szCs w:val="22"/>
                <w:lang w:eastAsia="sv-SE"/>
              </w:rPr>
            </w:pPr>
            <w:r>
              <w:rPr>
                <w:b/>
                <w:i/>
                <w:szCs w:val="22"/>
                <w:lang w:eastAsia="sv-SE"/>
              </w:rPr>
              <w:t>servingCellId</w:t>
            </w:r>
          </w:p>
          <w:p w14:paraId="228FFA27" w14:textId="77777777" w:rsidR="004F39EB" w:rsidRDefault="00307E05">
            <w:pPr>
              <w:pStyle w:val="TAL"/>
              <w:rPr>
                <w:szCs w:val="22"/>
                <w:lang w:eastAsia="sv-SE"/>
              </w:rPr>
            </w:pPr>
            <w:r>
              <w:rPr>
                <w:szCs w:val="22"/>
                <w:lang w:eastAsia="sv-SE"/>
              </w:rPr>
              <w:t xml:space="preserve">The UE's serving cell in which the </w:t>
            </w:r>
            <w:r>
              <w:rPr>
                <w:i/>
                <w:szCs w:val="22"/>
                <w:lang w:eastAsia="sv-SE"/>
              </w:rPr>
              <w:t>referenceSignal</w:t>
            </w:r>
            <w:r>
              <w:rPr>
                <w:szCs w:val="22"/>
                <w:lang w:eastAsia="sv-SE"/>
              </w:rPr>
              <w:t xml:space="preserve"> is configured. If the field is absent, it applies to the serving cell in which the </w:t>
            </w:r>
            <w:r>
              <w:rPr>
                <w:i/>
                <w:szCs w:val="22"/>
                <w:lang w:eastAsia="sv-SE"/>
              </w:rPr>
              <w:t xml:space="preserve">TCI-State </w:t>
            </w:r>
            <w:r>
              <w:rPr>
                <w:szCs w:val="22"/>
                <w:lang w:eastAsia="sv-SE"/>
              </w:rPr>
              <w:t xml:space="preserve">is configured. The RS can be located on a serving cell other than the serving cell in which the </w:t>
            </w:r>
            <w:r>
              <w:rPr>
                <w:i/>
                <w:szCs w:val="22"/>
                <w:lang w:eastAsia="sv-SE"/>
              </w:rPr>
              <w:t xml:space="preserve">TCI-State </w:t>
            </w:r>
            <w:r>
              <w:rPr>
                <w:szCs w:val="22"/>
                <w:lang w:eastAsia="sv-SE"/>
              </w:rPr>
              <w:t xml:space="preserve">is configured only if the </w:t>
            </w:r>
            <w:r>
              <w:rPr>
                <w:i/>
                <w:szCs w:val="22"/>
                <w:lang w:eastAsia="sv-SE"/>
              </w:rPr>
              <w:t>qcl-Type</w:t>
            </w:r>
            <w:r>
              <w:rPr>
                <w:szCs w:val="22"/>
                <w:lang w:eastAsia="sv-SE"/>
              </w:rPr>
              <w:t xml:space="preserve"> is configured as </w:t>
            </w:r>
            <w:r>
              <w:rPr>
                <w:i/>
                <w:szCs w:val="22"/>
                <w:lang w:eastAsia="sv-SE"/>
              </w:rPr>
              <w:t>typeC</w:t>
            </w:r>
            <w:r>
              <w:rPr>
                <w:szCs w:val="22"/>
                <w:lang w:eastAsia="sv-SE"/>
              </w:rPr>
              <w:t xml:space="preserve"> or </w:t>
            </w:r>
            <w:r>
              <w:rPr>
                <w:i/>
                <w:szCs w:val="22"/>
                <w:lang w:eastAsia="sv-SE"/>
              </w:rPr>
              <w:t>typeD</w:t>
            </w:r>
            <w:r>
              <w:rPr>
                <w:szCs w:val="22"/>
                <w:lang w:eastAsia="sv-SE"/>
              </w:rPr>
              <w:t>. See TS 38.214 [19] clause 5.1.5.</w:t>
            </w:r>
          </w:p>
        </w:tc>
      </w:tr>
      <w:tr w:rsidR="004F39EB" w14:paraId="684C040B" w14:textId="77777777">
        <w:tc>
          <w:tcPr>
            <w:tcW w:w="14173" w:type="dxa"/>
            <w:tcBorders>
              <w:top w:val="single" w:sz="4" w:space="0" w:color="auto"/>
              <w:left w:val="single" w:sz="4" w:space="0" w:color="auto"/>
              <w:bottom w:val="single" w:sz="4" w:space="0" w:color="auto"/>
              <w:right w:val="single" w:sz="4" w:space="0" w:color="auto"/>
            </w:tcBorders>
          </w:tcPr>
          <w:p w14:paraId="29770E35" w14:textId="77777777" w:rsidR="004F39EB" w:rsidRDefault="00307E05">
            <w:pPr>
              <w:pStyle w:val="TAL"/>
              <w:rPr>
                <w:b/>
                <w:i/>
                <w:szCs w:val="22"/>
                <w:lang w:eastAsia="sv-SE"/>
              </w:rPr>
            </w:pPr>
            <w:r>
              <w:rPr>
                <w:b/>
                <w:i/>
                <w:szCs w:val="22"/>
                <w:lang w:eastAsia="sv-SE"/>
              </w:rPr>
              <w:t>pathlossReferenceRS-Id</w:t>
            </w:r>
          </w:p>
          <w:p w14:paraId="5768BDF3" w14:textId="77777777" w:rsidR="004F39EB" w:rsidRDefault="00307E05">
            <w:pPr>
              <w:pStyle w:val="TAL"/>
              <w:rPr>
                <w:bCs/>
                <w:iCs/>
                <w:szCs w:val="22"/>
                <w:lang w:eastAsia="sv-SE"/>
              </w:rPr>
            </w:pPr>
            <w:r>
              <w:rPr>
                <w:bCs/>
                <w:iCs/>
                <w:szCs w:val="22"/>
                <w:lang w:eastAsia="sv-SE"/>
              </w:rPr>
              <w:t>The ID of the reference Signal (e.g. a CSI-RS config or a SS block) used for PUSCH path loss estimation.</w:t>
            </w:r>
          </w:p>
        </w:tc>
      </w:tr>
      <w:tr w:rsidR="004F39EB" w14:paraId="79DA2B3B" w14:textId="77777777">
        <w:tc>
          <w:tcPr>
            <w:tcW w:w="14173" w:type="dxa"/>
            <w:tcBorders>
              <w:top w:val="single" w:sz="4" w:space="0" w:color="auto"/>
              <w:left w:val="single" w:sz="4" w:space="0" w:color="auto"/>
              <w:bottom w:val="single" w:sz="4" w:space="0" w:color="auto"/>
              <w:right w:val="single" w:sz="4" w:space="0" w:color="auto"/>
            </w:tcBorders>
            <w:hideMark/>
          </w:tcPr>
          <w:p w14:paraId="474401FF" w14:textId="77777777" w:rsidR="004F39EB" w:rsidRDefault="00307E05">
            <w:pPr>
              <w:pStyle w:val="TAL"/>
              <w:rPr>
                <w:b/>
                <w:i/>
                <w:szCs w:val="22"/>
                <w:lang w:eastAsia="sv-SE"/>
              </w:rPr>
            </w:pPr>
            <w:r>
              <w:rPr>
                <w:b/>
                <w:i/>
                <w:szCs w:val="22"/>
                <w:lang w:eastAsia="sv-SE"/>
              </w:rPr>
              <w:t>ul-powerControl</w:t>
            </w:r>
          </w:p>
          <w:p w14:paraId="170D71F9" w14:textId="77777777" w:rsidR="004F39EB" w:rsidRDefault="00307E05">
            <w:pPr>
              <w:pStyle w:val="TAL"/>
              <w:rPr>
                <w:b/>
                <w:i/>
                <w:szCs w:val="22"/>
                <w:lang w:eastAsia="sv-SE"/>
              </w:rPr>
            </w:pPr>
            <w:r>
              <w:rPr>
                <w:bCs/>
                <w:iCs/>
                <w:szCs w:val="22"/>
                <w:lang w:eastAsia="sv-SE"/>
              </w:rPr>
              <w:t xml:space="preserve">Configures power control parameters for PUCCH, PUSCH and SRS for this TCI state. </w:t>
            </w:r>
            <w:bookmarkStart w:id="1115" w:name="_Hlk104458996"/>
            <w:r>
              <w:t>The</w:t>
            </w:r>
            <w:r>
              <w:rPr>
                <w:bCs/>
                <w:iCs/>
                <w:szCs w:val="22"/>
                <w:lang w:eastAsia="sv-SE"/>
              </w:rPr>
              <w:t xml:space="preserve"> field is present here only if </w:t>
            </w:r>
            <w:r>
              <w:rPr>
                <w:rFonts w:eastAsia="SimSun"/>
                <w:i/>
                <w:iCs/>
                <w:lang w:eastAsia="zh-CN"/>
              </w:rPr>
              <w:t>ul-powerControl</w:t>
            </w:r>
            <w:r>
              <w:rPr>
                <w:rFonts w:eastAsia="SimSun"/>
                <w:lang w:eastAsia="zh-CN"/>
              </w:rPr>
              <w:t xml:space="preserve"> </w:t>
            </w:r>
            <w:r>
              <w:rPr>
                <w:bCs/>
                <w:iCs/>
                <w:szCs w:val="22"/>
                <w:lang w:eastAsia="sv-SE"/>
              </w:rPr>
              <w:t>is not configured in any</w:t>
            </w:r>
            <w:r>
              <w:rPr>
                <w:i/>
                <w:iCs/>
              </w:rPr>
              <w:t xml:space="preserve"> BWP-Uplink-Dedicated </w:t>
            </w:r>
            <w:r>
              <w:t>of this serving cell</w:t>
            </w:r>
            <w:r>
              <w:rPr>
                <w:bCs/>
                <w:iCs/>
                <w:szCs w:val="22"/>
                <w:lang w:eastAsia="sv-SE"/>
              </w:rPr>
              <w:t>.</w:t>
            </w:r>
            <w:bookmarkEnd w:id="1115"/>
          </w:p>
        </w:tc>
      </w:tr>
    </w:tbl>
    <w:p w14:paraId="41B9651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5A59FF3A" w14:textId="77777777">
        <w:tc>
          <w:tcPr>
            <w:tcW w:w="4027" w:type="dxa"/>
            <w:tcBorders>
              <w:top w:val="single" w:sz="4" w:space="0" w:color="auto"/>
              <w:left w:val="single" w:sz="4" w:space="0" w:color="auto"/>
              <w:bottom w:val="single" w:sz="4" w:space="0" w:color="auto"/>
              <w:right w:val="single" w:sz="4" w:space="0" w:color="auto"/>
            </w:tcBorders>
            <w:hideMark/>
          </w:tcPr>
          <w:p w14:paraId="00687B3A"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4C1F4F" w14:textId="77777777" w:rsidR="004F39EB" w:rsidRDefault="00307E05">
            <w:pPr>
              <w:pStyle w:val="TAH"/>
              <w:rPr>
                <w:lang w:eastAsia="sv-SE"/>
              </w:rPr>
            </w:pPr>
            <w:r>
              <w:rPr>
                <w:lang w:eastAsia="sv-SE"/>
              </w:rPr>
              <w:t>Explanation</w:t>
            </w:r>
          </w:p>
        </w:tc>
      </w:tr>
      <w:tr w:rsidR="004F39EB" w14:paraId="4A4117EF" w14:textId="77777777">
        <w:tc>
          <w:tcPr>
            <w:tcW w:w="4027" w:type="dxa"/>
            <w:tcBorders>
              <w:top w:val="single" w:sz="4" w:space="0" w:color="auto"/>
              <w:left w:val="single" w:sz="4" w:space="0" w:color="auto"/>
              <w:bottom w:val="single" w:sz="4" w:space="0" w:color="auto"/>
              <w:right w:val="single" w:sz="4" w:space="0" w:color="auto"/>
            </w:tcBorders>
            <w:hideMark/>
          </w:tcPr>
          <w:p w14:paraId="49A14104" w14:textId="77777777" w:rsidR="004F39EB" w:rsidRDefault="00307E05">
            <w:pPr>
              <w:pStyle w:val="TAL"/>
              <w:rPr>
                <w:i/>
                <w:lang w:eastAsia="sv-SE"/>
              </w:rPr>
            </w:pPr>
            <w:r>
              <w:rPr>
                <w:i/>
                <w:lang w:eastAsia="sv-SE"/>
              </w:rPr>
              <w:t>CSI-RSorSRS-Indicated</w:t>
            </w:r>
          </w:p>
        </w:tc>
        <w:tc>
          <w:tcPr>
            <w:tcW w:w="10146" w:type="dxa"/>
            <w:tcBorders>
              <w:top w:val="single" w:sz="4" w:space="0" w:color="auto"/>
              <w:left w:val="single" w:sz="4" w:space="0" w:color="auto"/>
              <w:bottom w:val="single" w:sz="4" w:space="0" w:color="auto"/>
              <w:right w:val="single" w:sz="4" w:space="0" w:color="auto"/>
            </w:tcBorders>
            <w:hideMark/>
          </w:tcPr>
          <w:p w14:paraId="4A481457" w14:textId="77777777" w:rsidR="004F39EB" w:rsidRDefault="00307E05">
            <w:pPr>
              <w:pStyle w:val="TAL"/>
              <w:rPr>
                <w:lang w:eastAsia="sv-SE"/>
              </w:rPr>
            </w:pPr>
            <w:r>
              <w:rPr>
                <w:lang w:eastAsia="sv-SE"/>
              </w:rPr>
              <w:t xml:space="preserve">This field is mandatory present </w:t>
            </w:r>
            <w:r>
              <w:rPr>
                <w:szCs w:val="22"/>
                <w:lang w:eastAsia="sv-SE"/>
              </w:rPr>
              <w:t xml:space="preserve">if </w:t>
            </w:r>
            <w:r>
              <w:rPr>
                <w:i/>
                <w:szCs w:val="22"/>
                <w:lang w:eastAsia="sv-SE"/>
              </w:rPr>
              <w:t>csi-rs</w:t>
            </w:r>
            <w:r>
              <w:rPr>
                <w:szCs w:val="22"/>
                <w:lang w:eastAsia="sv-SE"/>
              </w:rPr>
              <w:t xml:space="preserve"> or </w:t>
            </w:r>
            <w:r>
              <w:rPr>
                <w:i/>
                <w:iCs/>
                <w:szCs w:val="22"/>
                <w:lang w:eastAsia="sv-SE"/>
              </w:rPr>
              <w:t>srs</w:t>
            </w:r>
            <w:r>
              <w:rPr>
                <w:szCs w:val="22"/>
                <w:lang w:eastAsia="sv-SE"/>
              </w:rPr>
              <w:t xml:space="preserve"> is included, absent otherwise</w:t>
            </w:r>
          </w:p>
        </w:tc>
      </w:tr>
    </w:tbl>
    <w:p w14:paraId="3E400CDB" w14:textId="77777777" w:rsidR="004F39EB" w:rsidRDefault="004F39EB"/>
    <w:p w14:paraId="3A3A1004" w14:textId="77777777" w:rsidR="004F39EB" w:rsidRDefault="00307E05">
      <w:pPr>
        <w:pStyle w:val="Heading4"/>
      </w:pPr>
      <w:r>
        <w:t>–</w:t>
      </w:r>
      <w:r>
        <w:tab/>
      </w:r>
      <w:r>
        <w:rPr>
          <w:i/>
        </w:rPr>
        <w:t>TCI-UL-StateId</w:t>
      </w:r>
    </w:p>
    <w:p w14:paraId="608536DA" w14:textId="77777777" w:rsidR="004F39EB" w:rsidRDefault="00307E05">
      <w:r>
        <w:t xml:space="preserve">The IE </w:t>
      </w:r>
      <w:r>
        <w:rPr>
          <w:i/>
        </w:rPr>
        <w:t>TCI-UL-StateId</w:t>
      </w:r>
      <w:r>
        <w:t xml:space="preserve"> is used to identify one </w:t>
      </w:r>
      <w:r>
        <w:rPr>
          <w:i/>
        </w:rPr>
        <w:t>TCI-UL-State</w:t>
      </w:r>
      <w:r>
        <w:t xml:space="preserve"> configuration.</w:t>
      </w:r>
    </w:p>
    <w:p w14:paraId="71963B62" w14:textId="77777777" w:rsidR="004F39EB" w:rsidRDefault="00307E05">
      <w:pPr>
        <w:pStyle w:val="TH"/>
      </w:pPr>
      <w:r>
        <w:rPr>
          <w:i/>
        </w:rPr>
        <w:t>TCI-UL-StateId</w:t>
      </w:r>
      <w:r>
        <w:t xml:space="preserve"> information element</w:t>
      </w:r>
    </w:p>
    <w:p w14:paraId="2B7117E9" w14:textId="77777777" w:rsidR="004F39EB" w:rsidRDefault="00307E05">
      <w:pPr>
        <w:pStyle w:val="PL"/>
        <w:rPr>
          <w:color w:val="808080"/>
        </w:rPr>
      </w:pPr>
      <w:r>
        <w:rPr>
          <w:color w:val="808080"/>
        </w:rPr>
        <w:t>-- ASN1START</w:t>
      </w:r>
    </w:p>
    <w:p w14:paraId="2CAF227B" w14:textId="77777777" w:rsidR="004F39EB" w:rsidRDefault="00307E05">
      <w:pPr>
        <w:pStyle w:val="PL"/>
        <w:rPr>
          <w:color w:val="808080"/>
        </w:rPr>
      </w:pPr>
      <w:r>
        <w:rPr>
          <w:color w:val="808080"/>
        </w:rPr>
        <w:t>-- TAG-TCI-UL-STATEID-START</w:t>
      </w:r>
    </w:p>
    <w:p w14:paraId="55CAA48B" w14:textId="77777777" w:rsidR="004F39EB" w:rsidRDefault="004F39EB">
      <w:pPr>
        <w:pStyle w:val="PL"/>
      </w:pPr>
    </w:p>
    <w:p w14:paraId="5A175CDC" w14:textId="77777777" w:rsidR="004F39EB" w:rsidRDefault="00307E05">
      <w:pPr>
        <w:pStyle w:val="PL"/>
      </w:pPr>
      <w:r>
        <w:t xml:space="preserve">TCI-UL-State-Id-r17 ::=              </w:t>
      </w:r>
      <w:r>
        <w:rPr>
          <w:color w:val="993366"/>
        </w:rPr>
        <w:t>INTEGER</w:t>
      </w:r>
      <w:r>
        <w:t xml:space="preserve"> (0..maxUL-TCI-1-r17)</w:t>
      </w:r>
    </w:p>
    <w:p w14:paraId="4D524122" w14:textId="77777777" w:rsidR="004F39EB" w:rsidRDefault="004F39EB">
      <w:pPr>
        <w:pStyle w:val="PL"/>
      </w:pPr>
    </w:p>
    <w:p w14:paraId="67998DB1" w14:textId="77777777" w:rsidR="004F39EB" w:rsidRDefault="00307E05">
      <w:pPr>
        <w:pStyle w:val="PL"/>
        <w:rPr>
          <w:color w:val="808080"/>
        </w:rPr>
      </w:pPr>
      <w:r>
        <w:rPr>
          <w:color w:val="808080"/>
        </w:rPr>
        <w:t>-- TAG-TCI-UL-STATEID-STOP</w:t>
      </w:r>
    </w:p>
    <w:p w14:paraId="08DD9F10" w14:textId="77777777" w:rsidR="004F39EB" w:rsidRDefault="00307E05">
      <w:pPr>
        <w:pStyle w:val="PL"/>
        <w:rPr>
          <w:color w:val="808080"/>
        </w:rPr>
      </w:pPr>
      <w:r>
        <w:rPr>
          <w:color w:val="808080"/>
        </w:rPr>
        <w:t>-- ASN1STOP</w:t>
      </w:r>
    </w:p>
    <w:p w14:paraId="392BE189" w14:textId="77777777" w:rsidR="004F39EB" w:rsidRDefault="004F39EB"/>
    <w:p w14:paraId="63780B80" w14:textId="77777777" w:rsidR="004F39EB" w:rsidRDefault="00307E05">
      <w:pPr>
        <w:pStyle w:val="Heading4"/>
        <w:rPr>
          <w:i/>
          <w:noProof/>
        </w:rPr>
      </w:pPr>
      <w:bookmarkStart w:id="1116" w:name="_Toc60777410"/>
      <w:bookmarkStart w:id="1117" w:name="_Toc100930328"/>
      <w:r>
        <w:t>–</w:t>
      </w:r>
      <w:r>
        <w:tab/>
      </w:r>
      <w:r>
        <w:rPr>
          <w:i/>
        </w:rPr>
        <w:t>TDD-UL-DL-ConfigCommon</w:t>
      </w:r>
      <w:bookmarkEnd w:id="1116"/>
      <w:bookmarkEnd w:id="1117"/>
    </w:p>
    <w:p w14:paraId="0F5E1953" w14:textId="77777777" w:rsidR="004F39EB" w:rsidRDefault="00307E05">
      <w:r>
        <w:t xml:space="preserve">The IE </w:t>
      </w:r>
      <w:r>
        <w:rPr>
          <w:i/>
        </w:rPr>
        <w:t xml:space="preserve">TDD-UL-DL-ConfigCommon </w:t>
      </w:r>
      <w:r>
        <w:t>determines the cell specific Uplink/Downlink TDD configuration.</w:t>
      </w:r>
    </w:p>
    <w:p w14:paraId="27FE473E" w14:textId="77777777" w:rsidR="004F39EB" w:rsidRDefault="00307E05">
      <w:pPr>
        <w:pStyle w:val="TH"/>
      </w:pPr>
      <w:r>
        <w:rPr>
          <w:i/>
        </w:rPr>
        <w:t xml:space="preserve">TDD-UL-DL-ConfigCommon </w:t>
      </w:r>
      <w:r>
        <w:t>information element</w:t>
      </w:r>
    </w:p>
    <w:p w14:paraId="60FFD0F1" w14:textId="77777777" w:rsidR="004F39EB" w:rsidRDefault="00307E05">
      <w:pPr>
        <w:pStyle w:val="PL"/>
        <w:rPr>
          <w:color w:val="808080"/>
        </w:rPr>
      </w:pPr>
      <w:r>
        <w:rPr>
          <w:color w:val="808080"/>
        </w:rPr>
        <w:t>-- ASN1START</w:t>
      </w:r>
    </w:p>
    <w:p w14:paraId="50FF88F6" w14:textId="77777777" w:rsidR="004F39EB" w:rsidRDefault="00307E05">
      <w:pPr>
        <w:pStyle w:val="PL"/>
        <w:rPr>
          <w:color w:val="808080"/>
        </w:rPr>
      </w:pPr>
      <w:r>
        <w:rPr>
          <w:color w:val="808080"/>
        </w:rPr>
        <w:t>-- TAG-TDD-UL-DL-CONFIGCOMMON-START</w:t>
      </w:r>
    </w:p>
    <w:p w14:paraId="76363648" w14:textId="77777777" w:rsidR="004F39EB" w:rsidRDefault="004F39EB">
      <w:pPr>
        <w:pStyle w:val="PL"/>
      </w:pPr>
    </w:p>
    <w:p w14:paraId="18CD5E19" w14:textId="77777777" w:rsidR="004F39EB" w:rsidRDefault="00307E05">
      <w:pPr>
        <w:pStyle w:val="PL"/>
      </w:pPr>
      <w:r>
        <w:t xml:space="preserve">TDD-UL-DL-ConfigCommon ::=          </w:t>
      </w:r>
      <w:r>
        <w:rPr>
          <w:color w:val="993366"/>
        </w:rPr>
        <w:t>SEQUENCE</w:t>
      </w:r>
      <w:r>
        <w:t xml:space="preserve"> {</w:t>
      </w:r>
    </w:p>
    <w:p w14:paraId="199F94F7" w14:textId="77777777" w:rsidR="004F39EB" w:rsidRDefault="00307E05">
      <w:pPr>
        <w:pStyle w:val="PL"/>
      </w:pPr>
      <w:r>
        <w:t xml:space="preserve">    referenceSubcarrierSpacing          SubcarrierSpacing,</w:t>
      </w:r>
    </w:p>
    <w:p w14:paraId="1A227DD5" w14:textId="77777777" w:rsidR="004F39EB" w:rsidRDefault="00307E05">
      <w:pPr>
        <w:pStyle w:val="PL"/>
      </w:pPr>
      <w:r>
        <w:t xml:space="preserve">    pattern1                            TDD-UL-DL-Pattern,</w:t>
      </w:r>
    </w:p>
    <w:p w14:paraId="38420D66" w14:textId="77777777" w:rsidR="004F39EB" w:rsidRDefault="00307E05">
      <w:pPr>
        <w:pStyle w:val="PL"/>
        <w:rPr>
          <w:color w:val="808080"/>
        </w:rPr>
      </w:pPr>
      <w:r>
        <w:t xml:space="preserve">    pattern2                            TDD-UL-DL-Pattern                                                       </w:t>
      </w:r>
      <w:r>
        <w:rPr>
          <w:color w:val="993366"/>
        </w:rPr>
        <w:t>OPTIONAL</w:t>
      </w:r>
      <w:r>
        <w:t xml:space="preserve">, </w:t>
      </w:r>
      <w:r>
        <w:rPr>
          <w:color w:val="808080"/>
        </w:rPr>
        <w:t>-- Need R</w:t>
      </w:r>
    </w:p>
    <w:p w14:paraId="5908E4A9" w14:textId="77777777" w:rsidR="004F39EB" w:rsidRDefault="00307E05">
      <w:pPr>
        <w:pStyle w:val="PL"/>
      </w:pPr>
      <w:r>
        <w:t xml:space="preserve">    ...</w:t>
      </w:r>
    </w:p>
    <w:p w14:paraId="453902BB" w14:textId="77777777" w:rsidR="004F39EB" w:rsidRDefault="00307E05">
      <w:pPr>
        <w:pStyle w:val="PL"/>
      </w:pPr>
      <w:r>
        <w:t>}</w:t>
      </w:r>
    </w:p>
    <w:p w14:paraId="372AA9E2" w14:textId="77777777" w:rsidR="004F39EB" w:rsidRDefault="004F39EB">
      <w:pPr>
        <w:pStyle w:val="PL"/>
      </w:pPr>
    </w:p>
    <w:p w14:paraId="7AC416CB" w14:textId="77777777" w:rsidR="004F39EB" w:rsidRDefault="00307E05">
      <w:pPr>
        <w:pStyle w:val="PL"/>
      </w:pPr>
      <w:r>
        <w:t xml:space="preserve">TDD-UL-DL-Pattern ::=               </w:t>
      </w:r>
      <w:r>
        <w:rPr>
          <w:color w:val="993366"/>
        </w:rPr>
        <w:t>SEQUENCE</w:t>
      </w:r>
      <w:r>
        <w:t xml:space="preserve"> {</w:t>
      </w:r>
    </w:p>
    <w:p w14:paraId="4FAB65D4" w14:textId="77777777" w:rsidR="004F39EB" w:rsidRDefault="00307E05">
      <w:pPr>
        <w:pStyle w:val="PL"/>
      </w:pPr>
      <w:r>
        <w:t xml:space="preserve">    dl-UL-TransmissionPeriodicity       </w:t>
      </w:r>
      <w:r>
        <w:rPr>
          <w:color w:val="993366"/>
        </w:rPr>
        <w:t>ENUMERATED</w:t>
      </w:r>
      <w:r>
        <w:t xml:space="preserve"> {ms0p5, ms0p625, ms1, ms1p25, ms2, ms2p5, ms5, ms10},</w:t>
      </w:r>
    </w:p>
    <w:p w14:paraId="7D6E480F" w14:textId="77777777" w:rsidR="004F39EB" w:rsidRDefault="00307E05">
      <w:pPr>
        <w:pStyle w:val="PL"/>
      </w:pPr>
      <w:r>
        <w:t xml:space="preserve">    nrofDownlinkSlots                   </w:t>
      </w:r>
      <w:r>
        <w:rPr>
          <w:color w:val="993366"/>
        </w:rPr>
        <w:t>INTEGER</w:t>
      </w:r>
      <w:r>
        <w:t xml:space="preserve"> (0..maxNrofSlots),</w:t>
      </w:r>
    </w:p>
    <w:p w14:paraId="0ACF63AF" w14:textId="77777777" w:rsidR="004F39EB" w:rsidRDefault="00307E05">
      <w:pPr>
        <w:pStyle w:val="PL"/>
      </w:pPr>
      <w:r>
        <w:t xml:space="preserve">    nrofDownlinkSymbols                 </w:t>
      </w:r>
      <w:r>
        <w:rPr>
          <w:color w:val="993366"/>
        </w:rPr>
        <w:t>INTEGER</w:t>
      </w:r>
      <w:r>
        <w:t xml:space="preserve"> (0..maxNrofSymbols-1),</w:t>
      </w:r>
    </w:p>
    <w:p w14:paraId="512FEA58" w14:textId="77777777" w:rsidR="004F39EB" w:rsidRDefault="00307E05">
      <w:pPr>
        <w:pStyle w:val="PL"/>
      </w:pPr>
      <w:r>
        <w:t xml:space="preserve">    nrofUplinkSlots                     </w:t>
      </w:r>
      <w:r>
        <w:rPr>
          <w:color w:val="993366"/>
        </w:rPr>
        <w:t>INTEGER</w:t>
      </w:r>
      <w:r>
        <w:t xml:space="preserve"> (0..maxNrofSlots),</w:t>
      </w:r>
    </w:p>
    <w:p w14:paraId="363E0D88" w14:textId="77777777" w:rsidR="004F39EB" w:rsidRDefault="00307E05">
      <w:pPr>
        <w:pStyle w:val="PL"/>
      </w:pPr>
      <w:r>
        <w:t xml:space="preserve">    nrofUplinkSymbols                   </w:t>
      </w:r>
      <w:r>
        <w:rPr>
          <w:color w:val="993366"/>
        </w:rPr>
        <w:t>INTEGER</w:t>
      </w:r>
      <w:r>
        <w:t xml:space="preserve"> (0..maxNrofSymbols-1),</w:t>
      </w:r>
    </w:p>
    <w:p w14:paraId="0599F2E7" w14:textId="77777777" w:rsidR="004F39EB" w:rsidRDefault="00307E05">
      <w:pPr>
        <w:pStyle w:val="PL"/>
      </w:pPr>
      <w:r>
        <w:t xml:space="preserve">    ...,</w:t>
      </w:r>
    </w:p>
    <w:p w14:paraId="7E0828E2" w14:textId="77777777" w:rsidR="004F39EB" w:rsidRDefault="00307E05">
      <w:pPr>
        <w:pStyle w:val="PL"/>
      </w:pPr>
      <w:r>
        <w:t xml:space="preserve">    [[</w:t>
      </w:r>
    </w:p>
    <w:p w14:paraId="1A15634F" w14:textId="77777777" w:rsidR="004F39EB" w:rsidRDefault="00307E05">
      <w:pPr>
        <w:pStyle w:val="PL"/>
        <w:rPr>
          <w:color w:val="808080"/>
        </w:rPr>
      </w:pPr>
      <w:r>
        <w:t xml:space="preserve">    dl-UL-TransmissionPeriodicity-v1530     </w:t>
      </w:r>
      <w:r>
        <w:rPr>
          <w:color w:val="993366"/>
        </w:rPr>
        <w:t>ENUMERATED</w:t>
      </w:r>
      <w:r>
        <w:t xml:space="preserve"> {ms3, ms4}                                               </w:t>
      </w:r>
      <w:r>
        <w:rPr>
          <w:color w:val="993366"/>
        </w:rPr>
        <w:t>OPTIONAL</w:t>
      </w:r>
      <w:r>
        <w:t xml:space="preserve"> </w:t>
      </w:r>
      <w:r>
        <w:rPr>
          <w:color w:val="808080"/>
        </w:rPr>
        <w:t>-- Need R</w:t>
      </w:r>
    </w:p>
    <w:p w14:paraId="418F9542" w14:textId="77777777" w:rsidR="004F39EB" w:rsidRDefault="00307E05">
      <w:pPr>
        <w:pStyle w:val="PL"/>
      </w:pPr>
      <w:r>
        <w:t xml:space="preserve">    ]]</w:t>
      </w:r>
    </w:p>
    <w:p w14:paraId="3C5DCA5C" w14:textId="77777777" w:rsidR="004F39EB" w:rsidRDefault="00307E05">
      <w:pPr>
        <w:pStyle w:val="PL"/>
      </w:pPr>
      <w:r>
        <w:t>}</w:t>
      </w:r>
    </w:p>
    <w:p w14:paraId="75290CE7" w14:textId="77777777" w:rsidR="004F39EB" w:rsidRDefault="004F39EB">
      <w:pPr>
        <w:pStyle w:val="PL"/>
      </w:pPr>
    </w:p>
    <w:p w14:paraId="42E0DFD2" w14:textId="77777777" w:rsidR="004F39EB" w:rsidRDefault="00307E05">
      <w:pPr>
        <w:pStyle w:val="PL"/>
        <w:rPr>
          <w:color w:val="808080"/>
        </w:rPr>
      </w:pPr>
      <w:r>
        <w:rPr>
          <w:color w:val="808080"/>
        </w:rPr>
        <w:t>-- TAG-TDD-UL-DL-CONFIGCOMMON-STOP</w:t>
      </w:r>
    </w:p>
    <w:p w14:paraId="47F75654" w14:textId="77777777" w:rsidR="004F39EB" w:rsidRDefault="00307E05">
      <w:pPr>
        <w:pStyle w:val="PL"/>
        <w:rPr>
          <w:color w:val="808080"/>
        </w:rPr>
      </w:pPr>
      <w:r>
        <w:rPr>
          <w:color w:val="808080"/>
        </w:rPr>
        <w:t>-- ASN1STOP</w:t>
      </w:r>
    </w:p>
    <w:p w14:paraId="76B7A297"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37BB090" w14:textId="77777777">
        <w:tc>
          <w:tcPr>
            <w:tcW w:w="14173" w:type="dxa"/>
            <w:tcBorders>
              <w:top w:val="single" w:sz="4" w:space="0" w:color="auto"/>
              <w:left w:val="single" w:sz="4" w:space="0" w:color="auto"/>
              <w:bottom w:val="single" w:sz="4" w:space="0" w:color="auto"/>
              <w:right w:val="single" w:sz="4" w:space="0" w:color="auto"/>
            </w:tcBorders>
            <w:hideMark/>
          </w:tcPr>
          <w:p w14:paraId="7DE55F08" w14:textId="77777777" w:rsidR="004F39EB" w:rsidRDefault="00307E05">
            <w:pPr>
              <w:pStyle w:val="TAH"/>
              <w:rPr>
                <w:rFonts w:eastAsia="MS Mincho"/>
                <w:szCs w:val="22"/>
                <w:lang w:eastAsia="sv-SE"/>
              </w:rPr>
            </w:pPr>
            <w:r>
              <w:rPr>
                <w:rFonts w:eastAsia="MS Mincho"/>
                <w:i/>
                <w:szCs w:val="22"/>
                <w:lang w:eastAsia="sv-SE"/>
              </w:rPr>
              <w:t xml:space="preserve">TDD-UL-DL-ConfigCommon </w:t>
            </w:r>
            <w:r>
              <w:rPr>
                <w:rFonts w:eastAsia="MS Mincho"/>
                <w:szCs w:val="22"/>
                <w:lang w:eastAsia="sv-SE"/>
              </w:rPr>
              <w:t>field descriptions</w:t>
            </w:r>
          </w:p>
        </w:tc>
      </w:tr>
      <w:tr w:rsidR="004F39EB" w14:paraId="14AEAAF8" w14:textId="77777777">
        <w:tc>
          <w:tcPr>
            <w:tcW w:w="14173" w:type="dxa"/>
            <w:tcBorders>
              <w:top w:val="single" w:sz="4" w:space="0" w:color="auto"/>
              <w:left w:val="single" w:sz="4" w:space="0" w:color="auto"/>
              <w:bottom w:val="single" w:sz="4" w:space="0" w:color="auto"/>
              <w:right w:val="single" w:sz="4" w:space="0" w:color="auto"/>
            </w:tcBorders>
            <w:hideMark/>
          </w:tcPr>
          <w:p w14:paraId="1B316B7E" w14:textId="77777777" w:rsidR="004F39EB" w:rsidRDefault="00307E05">
            <w:pPr>
              <w:pStyle w:val="TAL"/>
              <w:rPr>
                <w:rFonts w:eastAsia="MS Mincho"/>
                <w:szCs w:val="22"/>
                <w:lang w:eastAsia="sv-SE"/>
              </w:rPr>
            </w:pPr>
            <w:r>
              <w:rPr>
                <w:rFonts w:eastAsia="MS Mincho"/>
                <w:b/>
                <w:i/>
                <w:szCs w:val="22"/>
                <w:lang w:eastAsia="sv-SE"/>
              </w:rPr>
              <w:t>referenceSubcarrierSpacing</w:t>
            </w:r>
          </w:p>
          <w:p w14:paraId="51F578D2" w14:textId="77777777" w:rsidR="004F39EB" w:rsidRDefault="00307E05">
            <w:pPr>
              <w:pStyle w:val="TAL"/>
              <w:rPr>
                <w:rFonts w:eastAsia="MS Mincho"/>
                <w:szCs w:val="22"/>
                <w:lang w:eastAsia="sv-SE"/>
              </w:rPr>
            </w:pPr>
            <w:r>
              <w:rPr>
                <w:rFonts w:eastAsia="MS Mincho"/>
                <w:szCs w:val="22"/>
                <w:lang w:eastAsia="sv-SE"/>
              </w:rPr>
              <w:t>Reference SCS used to determine the time domain boundaries in the UL-DL pattern which must be common across all subcarrier specific carriers, i.e., independent of the actual subcarrier spacing using for data transmission.</w:t>
            </w:r>
          </w:p>
          <w:p w14:paraId="5128E508" w14:textId="77777777" w:rsidR="004F39EB" w:rsidRDefault="00307E05">
            <w:pPr>
              <w:pStyle w:val="TAL"/>
              <w:rPr>
                <w:rFonts w:eastAsia="MS Mincho"/>
                <w:szCs w:val="22"/>
                <w:lang w:eastAsia="sv-SE"/>
              </w:rPr>
            </w:pPr>
            <w:r>
              <w:rPr>
                <w:rFonts w:eastAsia="MS Mincho"/>
                <w:szCs w:val="22"/>
                <w:lang w:eastAsia="sv-SE"/>
              </w:rPr>
              <w:t>Only the following values are applicable depending on the used frequency:</w:t>
            </w:r>
          </w:p>
          <w:p w14:paraId="28E74E75" w14:textId="77777777" w:rsidR="004F39EB" w:rsidRDefault="00307E05">
            <w:pPr>
              <w:pStyle w:val="TAL"/>
              <w:rPr>
                <w:rFonts w:eastAsia="MS Mincho"/>
                <w:szCs w:val="22"/>
                <w:lang w:eastAsia="sv-SE"/>
              </w:rPr>
            </w:pPr>
            <w:r>
              <w:rPr>
                <w:rFonts w:eastAsia="MS Mincho"/>
                <w:szCs w:val="22"/>
                <w:lang w:eastAsia="sv-SE"/>
              </w:rPr>
              <w:t>FR1:    15, 30, or 60 kHz</w:t>
            </w:r>
          </w:p>
          <w:p w14:paraId="4CB99D38" w14:textId="77777777" w:rsidR="004F39EB" w:rsidRDefault="00307E05">
            <w:pPr>
              <w:pStyle w:val="TAL"/>
              <w:rPr>
                <w:rFonts w:eastAsia="MS Mincho"/>
                <w:szCs w:val="22"/>
                <w:lang w:eastAsia="sv-SE"/>
              </w:rPr>
            </w:pPr>
            <w:r>
              <w:rPr>
                <w:rFonts w:eastAsia="MS Mincho"/>
                <w:szCs w:val="22"/>
                <w:lang w:eastAsia="sv-SE"/>
              </w:rPr>
              <w:t>FR2-1:  60 or 120 kHz</w:t>
            </w:r>
          </w:p>
          <w:p w14:paraId="07D14876" w14:textId="77777777" w:rsidR="004F39EB" w:rsidRDefault="00307E05">
            <w:pPr>
              <w:pStyle w:val="TAL"/>
              <w:rPr>
                <w:rFonts w:eastAsia="MS Mincho"/>
                <w:szCs w:val="22"/>
                <w:lang w:eastAsia="sv-SE"/>
              </w:rPr>
            </w:pPr>
            <w:r>
              <w:rPr>
                <w:rFonts w:eastAsia="MS Mincho"/>
                <w:szCs w:val="22"/>
                <w:lang w:eastAsia="sv-SE"/>
              </w:rPr>
              <w:t>FR2-2:  120, 480, or 960 kHz</w:t>
            </w:r>
          </w:p>
          <w:p w14:paraId="02D5858D" w14:textId="77777777" w:rsidR="004F39EB" w:rsidRDefault="004F39EB">
            <w:pPr>
              <w:pStyle w:val="TAL"/>
              <w:rPr>
                <w:rFonts w:eastAsia="MS Mincho"/>
                <w:szCs w:val="22"/>
                <w:lang w:eastAsia="sv-SE"/>
              </w:rPr>
            </w:pPr>
          </w:p>
          <w:p w14:paraId="54712BEB" w14:textId="77777777" w:rsidR="004F39EB" w:rsidRDefault="00307E05">
            <w:pPr>
              <w:pStyle w:val="TAL"/>
              <w:rPr>
                <w:rFonts w:eastAsia="MS Mincho"/>
                <w:szCs w:val="22"/>
                <w:lang w:eastAsia="sv-SE"/>
              </w:rPr>
            </w:pPr>
            <w:r>
              <w:rPr>
                <w:rFonts w:eastAsia="MS Mincho"/>
                <w:szCs w:val="22"/>
                <w:lang w:eastAsia="sv-SE"/>
              </w:rPr>
              <w:t xml:space="preserve">The network configures a not larger than any SCS of configured BWPs for the serving cell. </w:t>
            </w:r>
            <w:r>
              <w:rPr>
                <w:rFonts w:eastAsia="SimSun"/>
                <w:lang w:eastAsia="zh-CN"/>
              </w:rPr>
              <w:t xml:space="preserve">The network or </w:t>
            </w:r>
            <w:r>
              <w:rPr>
                <w:rFonts w:eastAsia="MS Mincho" w:cs="Arial"/>
                <w:i/>
                <w:szCs w:val="22"/>
              </w:rPr>
              <w:t>SL-PreconfigGeneral</w:t>
            </w:r>
            <w:r>
              <w:rPr>
                <w:rFonts w:eastAsia="SimSun" w:cs="Arial"/>
                <w:szCs w:val="22"/>
                <w:lang w:eastAsia="zh-CN"/>
              </w:rPr>
              <w:t xml:space="preserve"> </w:t>
            </w:r>
            <w:r>
              <w:rPr>
                <w:rFonts w:eastAsia="SimSun"/>
                <w:lang w:eastAsia="zh-CN"/>
              </w:rPr>
              <w:t>configures a not larger than the SCS of (pre-)configured SL BWP.</w:t>
            </w:r>
            <w:r>
              <w:rPr>
                <w:rFonts w:eastAsia="MS Mincho"/>
                <w:szCs w:val="22"/>
                <w:lang w:eastAsia="sv-SE"/>
              </w:rPr>
              <w:t>See TS 38.213 [13], clause 11.1.</w:t>
            </w:r>
          </w:p>
        </w:tc>
      </w:tr>
    </w:tbl>
    <w:p w14:paraId="0BE1B959"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355EAE5" w14:textId="77777777">
        <w:tc>
          <w:tcPr>
            <w:tcW w:w="14173" w:type="dxa"/>
            <w:tcBorders>
              <w:top w:val="single" w:sz="4" w:space="0" w:color="auto"/>
              <w:left w:val="single" w:sz="4" w:space="0" w:color="auto"/>
              <w:bottom w:val="single" w:sz="4" w:space="0" w:color="auto"/>
              <w:right w:val="single" w:sz="4" w:space="0" w:color="auto"/>
            </w:tcBorders>
            <w:hideMark/>
          </w:tcPr>
          <w:p w14:paraId="6D904938" w14:textId="77777777" w:rsidR="004F39EB" w:rsidRDefault="00307E05">
            <w:pPr>
              <w:pStyle w:val="TAH"/>
              <w:rPr>
                <w:rFonts w:eastAsia="MS Mincho"/>
                <w:szCs w:val="22"/>
                <w:lang w:eastAsia="sv-SE"/>
              </w:rPr>
            </w:pPr>
            <w:r>
              <w:rPr>
                <w:rFonts w:eastAsia="MS Mincho"/>
                <w:i/>
                <w:szCs w:val="22"/>
                <w:lang w:eastAsia="sv-SE"/>
              </w:rPr>
              <w:t xml:space="preserve">TDD-UL-DL-Pattern </w:t>
            </w:r>
            <w:r>
              <w:rPr>
                <w:rFonts w:eastAsia="MS Mincho"/>
                <w:szCs w:val="22"/>
                <w:lang w:eastAsia="sv-SE"/>
              </w:rPr>
              <w:t>field descriptions</w:t>
            </w:r>
          </w:p>
        </w:tc>
      </w:tr>
      <w:tr w:rsidR="004F39EB" w14:paraId="4D5838E0" w14:textId="77777777">
        <w:tc>
          <w:tcPr>
            <w:tcW w:w="14173" w:type="dxa"/>
            <w:tcBorders>
              <w:top w:val="single" w:sz="4" w:space="0" w:color="auto"/>
              <w:left w:val="single" w:sz="4" w:space="0" w:color="auto"/>
              <w:bottom w:val="single" w:sz="4" w:space="0" w:color="auto"/>
              <w:right w:val="single" w:sz="4" w:space="0" w:color="auto"/>
            </w:tcBorders>
            <w:hideMark/>
          </w:tcPr>
          <w:p w14:paraId="22212F48" w14:textId="77777777" w:rsidR="004F39EB" w:rsidRDefault="00307E05">
            <w:pPr>
              <w:pStyle w:val="TAL"/>
              <w:rPr>
                <w:rFonts w:eastAsia="MS Mincho"/>
                <w:szCs w:val="22"/>
                <w:lang w:eastAsia="sv-SE"/>
              </w:rPr>
            </w:pPr>
            <w:r>
              <w:rPr>
                <w:rFonts w:eastAsia="MS Mincho"/>
                <w:b/>
                <w:i/>
                <w:szCs w:val="22"/>
                <w:lang w:eastAsia="sv-SE"/>
              </w:rPr>
              <w:t>dl-UL-TransmissionPeriodicity</w:t>
            </w:r>
          </w:p>
          <w:p w14:paraId="6E1F99B2" w14:textId="77777777" w:rsidR="004F39EB" w:rsidRDefault="00307E05">
            <w:pPr>
              <w:pStyle w:val="TAL"/>
              <w:rPr>
                <w:rFonts w:eastAsia="MS Mincho"/>
                <w:szCs w:val="22"/>
                <w:lang w:eastAsia="sv-SE"/>
              </w:rPr>
            </w:pPr>
            <w:r>
              <w:rPr>
                <w:rFonts w:eastAsia="MS Mincho"/>
                <w:szCs w:val="22"/>
                <w:lang w:eastAsia="sv-SE"/>
              </w:rPr>
              <w:t>Periodicity of the DL-UL pattern, see TS 38.213 [13], clause 11.1.</w:t>
            </w:r>
            <w:r>
              <w:rPr>
                <w:lang w:eastAsia="sv-SE"/>
              </w:rPr>
              <w:t xml:space="preserve"> </w:t>
            </w:r>
            <w:r>
              <w:rPr>
                <w:rFonts w:eastAsia="MS Mincho"/>
                <w:szCs w:val="22"/>
                <w:lang w:eastAsia="sv-SE"/>
              </w:rPr>
              <w:t xml:space="preserve">If the </w:t>
            </w:r>
            <w:r>
              <w:rPr>
                <w:rFonts w:eastAsia="MS Mincho"/>
                <w:i/>
                <w:szCs w:val="22"/>
                <w:lang w:eastAsia="sv-SE"/>
              </w:rPr>
              <w:t>dl-UL-TransmissionPeriodicity-v1530</w:t>
            </w:r>
            <w:r>
              <w:rPr>
                <w:rFonts w:eastAsia="MS Mincho"/>
                <w:szCs w:val="22"/>
                <w:lang w:eastAsia="sv-SE"/>
              </w:rPr>
              <w:t xml:space="preserve"> is signalled, UE shall ignore the </w:t>
            </w:r>
            <w:r>
              <w:rPr>
                <w:rFonts w:eastAsia="MS Mincho"/>
                <w:i/>
                <w:szCs w:val="22"/>
                <w:lang w:eastAsia="sv-SE"/>
              </w:rPr>
              <w:t>dl-UL-TransmissionPeriodicity</w:t>
            </w:r>
            <w:r>
              <w:rPr>
                <w:rFonts w:eastAsia="MS Mincho"/>
                <w:szCs w:val="22"/>
                <w:lang w:eastAsia="sv-SE"/>
              </w:rPr>
              <w:t xml:space="preserve"> (without suffix).</w:t>
            </w:r>
          </w:p>
        </w:tc>
      </w:tr>
      <w:tr w:rsidR="004F39EB" w14:paraId="60D6C67E" w14:textId="77777777">
        <w:tc>
          <w:tcPr>
            <w:tcW w:w="14173" w:type="dxa"/>
            <w:tcBorders>
              <w:top w:val="single" w:sz="4" w:space="0" w:color="auto"/>
              <w:left w:val="single" w:sz="4" w:space="0" w:color="auto"/>
              <w:bottom w:val="single" w:sz="4" w:space="0" w:color="auto"/>
              <w:right w:val="single" w:sz="4" w:space="0" w:color="auto"/>
            </w:tcBorders>
            <w:hideMark/>
          </w:tcPr>
          <w:p w14:paraId="4C8AC2EA" w14:textId="77777777" w:rsidR="004F39EB" w:rsidRDefault="00307E05">
            <w:pPr>
              <w:pStyle w:val="TAL"/>
              <w:rPr>
                <w:rFonts w:eastAsia="MS Mincho"/>
                <w:szCs w:val="22"/>
                <w:lang w:eastAsia="sv-SE"/>
              </w:rPr>
            </w:pPr>
            <w:r>
              <w:rPr>
                <w:rFonts w:eastAsia="MS Mincho"/>
                <w:b/>
                <w:i/>
                <w:szCs w:val="22"/>
                <w:lang w:eastAsia="sv-SE"/>
              </w:rPr>
              <w:t>nrofDownlinkSlots</w:t>
            </w:r>
          </w:p>
          <w:p w14:paraId="0264672C" w14:textId="77777777" w:rsidR="004F39EB" w:rsidRDefault="00307E05">
            <w:pPr>
              <w:pStyle w:val="TAL"/>
              <w:rPr>
                <w:rFonts w:eastAsia="MS Mincho"/>
                <w:szCs w:val="22"/>
                <w:lang w:eastAsia="sv-SE"/>
              </w:rPr>
            </w:pPr>
            <w:r>
              <w:rPr>
                <w:rFonts w:eastAsia="MS Mincho"/>
                <w:szCs w:val="22"/>
                <w:lang w:eastAsia="sv-SE"/>
              </w:rPr>
              <w:t>Number of consecutive full DL slots at the beginning of each DL-UL pattern, see TS 38.213 [13], clause 11.1. In this release, the maximum value for this field is 80.</w:t>
            </w:r>
          </w:p>
        </w:tc>
      </w:tr>
      <w:tr w:rsidR="004F39EB" w14:paraId="296A7F98" w14:textId="77777777">
        <w:tc>
          <w:tcPr>
            <w:tcW w:w="14173" w:type="dxa"/>
            <w:tcBorders>
              <w:top w:val="single" w:sz="4" w:space="0" w:color="auto"/>
              <w:left w:val="single" w:sz="4" w:space="0" w:color="auto"/>
              <w:bottom w:val="single" w:sz="4" w:space="0" w:color="auto"/>
              <w:right w:val="single" w:sz="4" w:space="0" w:color="auto"/>
            </w:tcBorders>
            <w:hideMark/>
          </w:tcPr>
          <w:p w14:paraId="2A89C2DE" w14:textId="77777777" w:rsidR="004F39EB" w:rsidRDefault="00307E05">
            <w:pPr>
              <w:pStyle w:val="TAL"/>
              <w:rPr>
                <w:rFonts w:eastAsia="MS Mincho"/>
                <w:szCs w:val="22"/>
                <w:lang w:eastAsia="sv-SE"/>
              </w:rPr>
            </w:pPr>
            <w:r>
              <w:rPr>
                <w:rFonts w:eastAsia="MS Mincho"/>
                <w:b/>
                <w:i/>
                <w:szCs w:val="22"/>
                <w:lang w:eastAsia="sv-SE"/>
              </w:rPr>
              <w:t>nrofDownlinkSymbols</w:t>
            </w:r>
          </w:p>
          <w:p w14:paraId="02058922" w14:textId="77777777" w:rsidR="004F39EB" w:rsidRDefault="00307E05">
            <w:pPr>
              <w:pStyle w:val="TAL"/>
              <w:rPr>
                <w:rFonts w:eastAsia="MS Mincho"/>
                <w:szCs w:val="22"/>
                <w:lang w:eastAsia="sv-SE"/>
              </w:rPr>
            </w:pPr>
            <w:r>
              <w:rPr>
                <w:rFonts w:eastAsia="MS Mincho"/>
                <w:szCs w:val="22"/>
                <w:lang w:eastAsia="sv-SE"/>
              </w:rPr>
              <w:t xml:space="preserve">Number of consecutive DL symbols in the beginning of the slot following the last full DL slot (as derived from </w:t>
            </w:r>
            <w:r>
              <w:rPr>
                <w:rFonts w:eastAsia="MS Mincho"/>
                <w:i/>
                <w:szCs w:val="22"/>
                <w:lang w:eastAsia="sv-SE"/>
              </w:rPr>
              <w:t>nrofDownlinkSlots</w:t>
            </w:r>
            <w:r>
              <w:rPr>
                <w:rFonts w:eastAsia="MS Mincho"/>
                <w:szCs w:val="22"/>
                <w:lang w:eastAsia="sv-SE"/>
              </w:rPr>
              <w:t>). The value 0 indicates that there is no partial-downlink slot. (see TS 38.213 [13], clause 11.1).</w:t>
            </w:r>
          </w:p>
        </w:tc>
      </w:tr>
      <w:tr w:rsidR="004F39EB" w14:paraId="4206198D" w14:textId="77777777">
        <w:tc>
          <w:tcPr>
            <w:tcW w:w="14173" w:type="dxa"/>
            <w:tcBorders>
              <w:top w:val="single" w:sz="4" w:space="0" w:color="auto"/>
              <w:left w:val="single" w:sz="4" w:space="0" w:color="auto"/>
              <w:bottom w:val="single" w:sz="4" w:space="0" w:color="auto"/>
              <w:right w:val="single" w:sz="4" w:space="0" w:color="auto"/>
            </w:tcBorders>
            <w:hideMark/>
          </w:tcPr>
          <w:p w14:paraId="75ADC46F" w14:textId="77777777" w:rsidR="004F39EB" w:rsidRDefault="00307E05">
            <w:pPr>
              <w:pStyle w:val="TAL"/>
              <w:rPr>
                <w:rFonts w:eastAsia="MS Mincho"/>
                <w:szCs w:val="22"/>
                <w:lang w:eastAsia="sv-SE"/>
              </w:rPr>
            </w:pPr>
            <w:r>
              <w:rPr>
                <w:rFonts w:eastAsia="MS Mincho"/>
                <w:b/>
                <w:i/>
                <w:szCs w:val="22"/>
                <w:lang w:eastAsia="sv-SE"/>
              </w:rPr>
              <w:t>nrofUplinkSlots</w:t>
            </w:r>
          </w:p>
          <w:p w14:paraId="2655BB7B" w14:textId="77777777" w:rsidR="004F39EB" w:rsidRDefault="00307E05">
            <w:pPr>
              <w:pStyle w:val="TAL"/>
              <w:rPr>
                <w:rFonts w:eastAsia="MS Mincho"/>
                <w:szCs w:val="22"/>
                <w:lang w:eastAsia="sv-SE"/>
              </w:rPr>
            </w:pPr>
            <w:r>
              <w:rPr>
                <w:rFonts w:eastAsia="MS Mincho"/>
                <w:szCs w:val="22"/>
                <w:lang w:eastAsia="sv-SE"/>
              </w:rPr>
              <w:t xml:space="preserve">Number of consecutive full UL slots at the end of each DL-UL pattern, see TS 38.213 [13], clause 11.1. </w:t>
            </w:r>
            <w:r>
              <w:rPr>
                <w:szCs w:val="22"/>
                <w:lang w:eastAsia="zh-CN"/>
              </w:rPr>
              <w:t>In this release, the maximum value for this field is 80.</w:t>
            </w:r>
          </w:p>
        </w:tc>
      </w:tr>
      <w:tr w:rsidR="004F39EB" w14:paraId="5FE1B02F" w14:textId="77777777">
        <w:tc>
          <w:tcPr>
            <w:tcW w:w="14173" w:type="dxa"/>
            <w:tcBorders>
              <w:top w:val="single" w:sz="4" w:space="0" w:color="auto"/>
              <w:left w:val="single" w:sz="4" w:space="0" w:color="auto"/>
              <w:bottom w:val="single" w:sz="4" w:space="0" w:color="auto"/>
              <w:right w:val="single" w:sz="4" w:space="0" w:color="auto"/>
            </w:tcBorders>
            <w:hideMark/>
          </w:tcPr>
          <w:p w14:paraId="7F0F1514" w14:textId="77777777" w:rsidR="004F39EB" w:rsidRDefault="00307E05">
            <w:pPr>
              <w:pStyle w:val="TAL"/>
              <w:rPr>
                <w:rFonts w:eastAsia="MS Mincho"/>
                <w:szCs w:val="22"/>
                <w:lang w:eastAsia="sv-SE"/>
              </w:rPr>
            </w:pPr>
            <w:r>
              <w:rPr>
                <w:rFonts w:eastAsia="MS Mincho"/>
                <w:b/>
                <w:i/>
                <w:szCs w:val="22"/>
                <w:lang w:eastAsia="sv-SE"/>
              </w:rPr>
              <w:t>nrofUplinkSymbols</w:t>
            </w:r>
          </w:p>
          <w:p w14:paraId="00A89ED3" w14:textId="77777777" w:rsidR="004F39EB" w:rsidRDefault="00307E05">
            <w:pPr>
              <w:pStyle w:val="TAL"/>
              <w:rPr>
                <w:rFonts w:eastAsia="MS Mincho"/>
                <w:szCs w:val="22"/>
                <w:lang w:eastAsia="sv-SE"/>
              </w:rPr>
            </w:pPr>
            <w:r>
              <w:rPr>
                <w:rFonts w:eastAsia="MS Mincho"/>
                <w:szCs w:val="22"/>
                <w:lang w:eastAsia="sv-SE"/>
              </w:rPr>
              <w:t xml:space="preserve">Number of consecutive UL symbols in the end of the slot preceding the first full UL slot (as derived from </w:t>
            </w:r>
            <w:r>
              <w:rPr>
                <w:rFonts w:eastAsia="MS Mincho"/>
                <w:i/>
                <w:szCs w:val="22"/>
                <w:lang w:eastAsia="sv-SE"/>
              </w:rPr>
              <w:t>nrofUplinkSlots</w:t>
            </w:r>
            <w:r>
              <w:rPr>
                <w:rFonts w:eastAsia="MS Mincho"/>
                <w:szCs w:val="22"/>
                <w:lang w:eastAsia="sv-SE"/>
              </w:rPr>
              <w:t>). The value 0 indicates that there is no partial-uplink slot. (see TS 38.213 [13], clause 11.1).</w:t>
            </w:r>
          </w:p>
        </w:tc>
      </w:tr>
    </w:tbl>
    <w:p w14:paraId="7030E95E" w14:textId="77777777" w:rsidR="004F39EB" w:rsidRDefault="004F39EB">
      <w:pPr>
        <w:rPr>
          <w:rFonts w:eastAsia="MS Mincho"/>
        </w:rPr>
      </w:pPr>
    </w:p>
    <w:p w14:paraId="1F75AED7" w14:textId="77777777" w:rsidR="004F39EB" w:rsidRDefault="00307E05">
      <w:pPr>
        <w:pStyle w:val="Heading4"/>
        <w:rPr>
          <w:i/>
          <w:noProof/>
        </w:rPr>
      </w:pPr>
      <w:bookmarkStart w:id="1118" w:name="_Toc60777411"/>
      <w:bookmarkStart w:id="1119" w:name="_Toc100930329"/>
      <w:r>
        <w:t>–</w:t>
      </w:r>
      <w:r>
        <w:tab/>
      </w:r>
      <w:r>
        <w:rPr>
          <w:i/>
        </w:rPr>
        <w:t>TDD-UL-DL-ConfigDedicated</w:t>
      </w:r>
      <w:bookmarkEnd w:id="1118"/>
      <w:bookmarkEnd w:id="1119"/>
    </w:p>
    <w:p w14:paraId="00C132F8" w14:textId="77777777" w:rsidR="004F39EB" w:rsidRDefault="00307E05">
      <w:r>
        <w:t xml:space="preserve">The IE </w:t>
      </w:r>
      <w:r>
        <w:rPr>
          <w:i/>
        </w:rPr>
        <w:t xml:space="preserve">TDD-UL-DL-ConfigDedicated </w:t>
      </w:r>
      <w:r>
        <w:t>determines the UE-specific Uplink/Downlink TDD configuration.</w:t>
      </w:r>
    </w:p>
    <w:p w14:paraId="0ECD04CD" w14:textId="77777777" w:rsidR="004F39EB" w:rsidRDefault="00307E05">
      <w:pPr>
        <w:pStyle w:val="TH"/>
      </w:pPr>
      <w:r>
        <w:rPr>
          <w:i/>
        </w:rPr>
        <w:t xml:space="preserve">TDD-UL-DL-ConfigDedicated </w:t>
      </w:r>
      <w:r>
        <w:t>information element</w:t>
      </w:r>
    </w:p>
    <w:p w14:paraId="6A3DE27F" w14:textId="77777777" w:rsidR="004F39EB" w:rsidRDefault="00307E05">
      <w:pPr>
        <w:pStyle w:val="PL"/>
        <w:rPr>
          <w:color w:val="808080"/>
        </w:rPr>
      </w:pPr>
      <w:r>
        <w:rPr>
          <w:color w:val="808080"/>
        </w:rPr>
        <w:t>-- ASN1START</w:t>
      </w:r>
    </w:p>
    <w:p w14:paraId="6327060D" w14:textId="77777777" w:rsidR="004F39EB" w:rsidRDefault="00307E05">
      <w:pPr>
        <w:pStyle w:val="PL"/>
        <w:rPr>
          <w:color w:val="808080"/>
        </w:rPr>
      </w:pPr>
      <w:r>
        <w:rPr>
          <w:color w:val="808080"/>
        </w:rPr>
        <w:t>-- TAG-TDD-UL-DL-CONFIGDEDICATED-START</w:t>
      </w:r>
    </w:p>
    <w:p w14:paraId="6B20160F" w14:textId="77777777" w:rsidR="004F39EB" w:rsidRDefault="004F39EB">
      <w:pPr>
        <w:pStyle w:val="PL"/>
      </w:pPr>
    </w:p>
    <w:p w14:paraId="48FB2886" w14:textId="77777777" w:rsidR="004F39EB" w:rsidRDefault="00307E05">
      <w:pPr>
        <w:pStyle w:val="PL"/>
      </w:pPr>
      <w:r>
        <w:t xml:space="preserve">TDD-UL-DL-ConfigDedicated ::=       </w:t>
      </w:r>
      <w:r>
        <w:rPr>
          <w:color w:val="993366"/>
        </w:rPr>
        <w:t>SEQUENCE</w:t>
      </w:r>
      <w:r>
        <w:t xml:space="preserve"> {</w:t>
      </w:r>
    </w:p>
    <w:p w14:paraId="664E65E2" w14:textId="77777777" w:rsidR="004F39EB" w:rsidRDefault="00307E05">
      <w:pPr>
        <w:pStyle w:val="PL"/>
        <w:rPr>
          <w:color w:val="808080"/>
        </w:rPr>
      </w:pPr>
      <w:r>
        <w:t xml:space="preserve">    slotSpecificConfigurationsToAddModList      </w:t>
      </w:r>
      <w:r>
        <w:rPr>
          <w:color w:val="993366"/>
        </w:rPr>
        <w:t>SEQUENCE</w:t>
      </w:r>
      <w:r>
        <w:t xml:space="preserve"> (</w:t>
      </w:r>
      <w:r>
        <w:rPr>
          <w:color w:val="993366"/>
        </w:rPr>
        <w:t>SIZE</w:t>
      </w:r>
      <w:r>
        <w:t xml:space="preserve"> (1..maxNrofSlots))</w:t>
      </w:r>
      <w:r>
        <w:rPr>
          <w:color w:val="993366"/>
        </w:rPr>
        <w:t xml:space="preserve"> OF</w:t>
      </w:r>
      <w:r>
        <w:t xml:space="preserve"> TDD-UL-DL-SlotConfig       </w:t>
      </w:r>
      <w:r>
        <w:rPr>
          <w:color w:val="993366"/>
        </w:rPr>
        <w:t>OPTIONAL</w:t>
      </w:r>
      <w:r>
        <w:t xml:space="preserve">, </w:t>
      </w:r>
      <w:r>
        <w:rPr>
          <w:color w:val="808080"/>
        </w:rPr>
        <w:t>-- Need N</w:t>
      </w:r>
    </w:p>
    <w:p w14:paraId="68A77AB2" w14:textId="77777777" w:rsidR="004F39EB" w:rsidRDefault="00307E05">
      <w:pPr>
        <w:pStyle w:val="PL"/>
        <w:rPr>
          <w:color w:val="808080"/>
        </w:rPr>
      </w:pPr>
      <w:r>
        <w:t xml:space="preserve">    slotSpecificConfigurationsToReleaseList     </w:t>
      </w:r>
      <w:r>
        <w:rPr>
          <w:color w:val="993366"/>
        </w:rPr>
        <w:t>SEQUENCE</w:t>
      </w:r>
      <w:r>
        <w:t xml:space="preserve"> (</w:t>
      </w:r>
      <w:r>
        <w:rPr>
          <w:color w:val="993366"/>
        </w:rPr>
        <w:t>SIZE</w:t>
      </w:r>
      <w:r>
        <w:t xml:space="preserve"> (1..maxNrofSlots))</w:t>
      </w:r>
      <w:r>
        <w:rPr>
          <w:color w:val="993366"/>
        </w:rPr>
        <w:t xml:space="preserve"> OF</w:t>
      </w:r>
      <w:r>
        <w:t xml:space="preserve"> TDD-UL-DL-SlotIndex        </w:t>
      </w:r>
      <w:r>
        <w:rPr>
          <w:color w:val="993366"/>
        </w:rPr>
        <w:t>OPTIONAL</w:t>
      </w:r>
      <w:r>
        <w:t xml:space="preserve">, </w:t>
      </w:r>
      <w:r>
        <w:rPr>
          <w:color w:val="808080"/>
        </w:rPr>
        <w:t>-- Need N</w:t>
      </w:r>
    </w:p>
    <w:p w14:paraId="7C1AF892" w14:textId="77777777" w:rsidR="004F39EB" w:rsidRDefault="00307E05">
      <w:pPr>
        <w:pStyle w:val="PL"/>
      </w:pPr>
      <w:r>
        <w:t xml:space="preserve">    ...</w:t>
      </w:r>
    </w:p>
    <w:p w14:paraId="31BEE72F" w14:textId="77777777" w:rsidR="004F39EB" w:rsidRDefault="00307E05">
      <w:pPr>
        <w:pStyle w:val="PL"/>
      </w:pPr>
      <w:r>
        <w:t>}</w:t>
      </w:r>
    </w:p>
    <w:p w14:paraId="03B7D084" w14:textId="77777777" w:rsidR="004F39EB" w:rsidRDefault="004F39EB">
      <w:pPr>
        <w:pStyle w:val="PL"/>
      </w:pPr>
    </w:p>
    <w:p w14:paraId="3DC714A5" w14:textId="77777777" w:rsidR="004F39EB" w:rsidRDefault="00307E05">
      <w:pPr>
        <w:pStyle w:val="PL"/>
      </w:pPr>
      <w:r>
        <w:t xml:space="preserve">TDD-UL-DL-ConfigDedicated-IAB-MT-r16::=         </w:t>
      </w:r>
      <w:r>
        <w:rPr>
          <w:color w:val="993366"/>
        </w:rPr>
        <w:t>SEQUENCE</w:t>
      </w:r>
      <w:r>
        <w:t xml:space="preserve"> {</w:t>
      </w:r>
    </w:p>
    <w:p w14:paraId="196FDCBA" w14:textId="77777777" w:rsidR="004F39EB" w:rsidRDefault="00307E05">
      <w:pPr>
        <w:pStyle w:val="PL"/>
        <w:rPr>
          <w:color w:val="808080"/>
        </w:rPr>
      </w:pPr>
      <w:r>
        <w:t xml:space="preserve">    slotSpecificConfigurationsToAddModList-IAB-MT-r16  </w:t>
      </w:r>
      <w:r>
        <w:rPr>
          <w:color w:val="993366"/>
        </w:rPr>
        <w:t>SEQUENCE</w:t>
      </w:r>
      <w:r>
        <w:t xml:space="preserve"> (</w:t>
      </w:r>
      <w:r>
        <w:rPr>
          <w:color w:val="993366"/>
        </w:rPr>
        <w:t>SIZE</w:t>
      </w:r>
      <w:r>
        <w:t xml:space="preserve"> (1..maxNrofSlots))</w:t>
      </w:r>
      <w:r>
        <w:rPr>
          <w:color w:val="993366"/>
        </w:rPr>
        <w:t xml:space="preserve"> OF</w:t>
      </w:r>
      <w:r>
        <w:t xml:space="preserve"> TDD-UL-DL-SlotConfig-IAB-MT-r16      </w:t>
      </w:r>
      <w:r>
        <w:rPr>
          <w:color w:val="993366"/>
        </w:rPr>
        <w:t>OPTIONAL</w:t>
      </w:r>
      <w:r>
        <w:t xml:space="preserve">, </w:t>
      </w:r>
      <w:r>
        <w:rPr>
          <w:color w:val="808080"/>
        </w:rPr>
        <w:t>-- Need N</w:t>
      </w:r>
    </w:p>
    <w:p w14:paraId="73739CCA" w14:textId="77777777" w:rsidR="004F39EB" w:rsidRDefault="00307E05">
      <w:pPr>
        <w:pStyle w:val="PL"/>
        <w:rPr>
          <w:color w:val="808080"/>
        </w:rPr>
      </w:pPr>
      <w:r>
        <w:t xml:space="preserve">    slotSpecificConfigurationsToReleaseList-IAB-MT-r16 </w:t>
      </w:r>
      <w:r>
        <w:rPr>
          <w:color w:val="993366"/>
        </w:rPr>
        <w:t>SEQUENCE</w:t>
      </w:r>
      <w:r>
        <w:t xml:space="preserve"> (</w:t>
      </w:r>
      <w:r>
        <w:rPr>
          <w:color w:val="993366"/>
        </w:rPr>
        <w:t>SIZE</w:t>
      </w:r>
      <w:r>
        <w:t xml:space="preserve"> (1..maxNrofSlots))</w:t>
      </w:r>
      <w:r>
        <w:rPr>
          <w:color w:val="993366"/>
        </w:rPr>
        <w:t xml:space="preserve"> OF</w:t>
      </w:r>
      <w:r>
        <w:t xml:space="preserve"> TDD-UL-DL-SlotIndex                  </w:t>
      </w:r>
      <w:r>
        <w:rPr>
          <w:color w:val="993366"/>
        </w:rPr>
        <w:t>OPTIONAL</w:t>
      </w:r>
      <w:r>
        <w:t xml:space="preserve">, </w:t>
      </w:r>
      <w:r>
        <w:rPr>
          <w:color w:val="808080"/>
        </w:rPr>
        <w:t>-- Need N</w:t>
      </w:r>
    </w:p>
    <w:p w14:paraId="3552EDB1" w14:textId="77777777" w:rsidR="004F39EB" w:rsidRDefault="00307E05">
      <w:pPr>
        <w:pStyle w:val="PL"/>
      </w:pPr>
      <w:r>
        <w:t xml:space="preserve">    ...</w:t>
      </w:r>
    </w:p>
    <w:p w14:paraId="49755FF7" w14:textId="77777777" w:rsidR="004F39EB" w:rsidRDefault="00307E05">
      <w:pPr>
        <w:pStyle w:val="PL"/>
      </w:pPr>
      <w:r>
        <w:t>}</w:t>
      </w:r>
    </w:p>
    <w:p w14:paraId="36EF5734" w14:textId="77777777" w:rsidR="004F39EB" w:rsidRDefault="004F39EB">
      <w:pPr>
        <w:pStyle w:val="PL"/>
      </w:pPr>
    </w:p>
    <w:p w14:paraId="16F142E1" w14:textId="77777777" w:rsidR="004F39EB" w:rsidRDefault="00307E05">
      <w:pPr>
        <w:pStyle w:val="PL"/>
      </w:pPr>
      <w:r>
        <w:t xml:space="preserve">TDD-UL-DL-SlotConfig ::=            </w:t>
      </w:r>
      <w:r>
        <w:rPr>
          <w:color w:val="993366"/>
        </w:rPr>
        <w:t>SEQUENCE</w:t>
      </w:r>
      <w:r>
        <w:t xml:space="preserve"> {</w:t>
      </w:r>
    </w:p>
    <w:p w14:paraId="409F752D" w14:textId="77777777" w:rsidR="004F39EB" w:rsidRDefault="00307E05">
      <w:pPr>
        <w:pStyle w:val="PL"/>
      </w:pPr>
      <w:r>
        <w:t xml:space="preserve">    slotIndex                           TDD-UL-DL-SlotIndex,</w:t>
      </w:r>
    </w:p>
    <w:p w14:paraId="405F051B" w14:textId="77777777" w:rsidR="004F39EB" w:rsidRDefault="00307E05">
      <w:pPr>
        <w:pStyle w:val="PL"/>
      </w:pPr>
      <w:r>
        <w:t xml:space="preserve">    symbols                             </w:t>
      </w:r>
      <w:r>
        <w:rPr>
          <w:color w:val="993366"/>
        </w:rPr>
        <w:t>CHOICE</w:t>
      </w:r>
      <w:r>
        <w:t xml:space="preserve"> {</w:t>
      </w:r>
    </w:p>
    <w:p w14:paraId="1853BAC5" w14:textId="77777777" w:rsidR="004F39EB" w:rsidRDefault="00307E05">
      <w:pPr>
        <w:pStyle w:val="PL"/>
      </w:pPr>
      <w:r>
        <w:t xml:space="preserve">        allDownlink                         </w:t>
      </w:r>
      <w:r>
        <w:rPr>
          <w:color w:val="993366"/>
        </w:rPr>
        <w:t>NULL</w:t>
      </w:r>
      <w:r>
        <w:t>,</w:t>
      </w:r>
    </w:p>
    <w:p w14:paraId="5F30E8DD" w14:textId="77777777" w:rsidR="004F39EB" w:rsidRDefault="00307E05">
      <w:pPr>
        <w:pStyle w:val="PL"/>
      </w:pPr>
      <w:r>
        <w:t xml:space="preserve">        allUplink                           </w:t>
      </w:r>
      <w:r>
        <w:rPr>
          <w:color w:val="993366"/>
        </w:rPr>
        <w:t>NULL</w:t>
      </w:r>
      <w:r>
        <w:t>,</w:t>
      </w:r>
    </w:p>
    <w:p w14:paraId="72624332" w14:textId="77777777" w:rsidR="004F39EB" w:rsidRDefault="00307E05">
      <w:pPr>
        <w:pStyle w:val="PL"/>
      </w:pPr>
      <w:r>
        <w:t xml:space="preserve">        explicit                            </w:t>
      </w:r>
      <w:r>
        <w:rPr>
          <w:color w:val="993366"/>
        </w:rPr>
        <w:t>SEQUENCE</w:t>
      </w:r>
      <w:r>
        <w:t xml:space="preserve"> {</w:t>
      </w:r>
    </w:p>
    <w:p w14:paraId="3EB8B7FF" w14:textId="77777777" w:rsidR="004F39EB" w:rsidRDefault="00307E05">
      <w:pPr>
        <w:pStyle w:val="PL"/>
        <w:rPr>
          <w:color w:val="808080"/>
        </w:rPr>
      </w:pPr>
      <w:r>
        <w:t xml:space="preserve">            nrofDownlinkSymbols                 </w:t>
      </w:r>
      <w:r>
        <w:rPr>
          <w:color w:val="993366"/>
        </w:rPr>
        <w:t>INTEGER</w:t>
      </w:r>
      <w:r>
        <w:t xml:space="preserve"> (1..maxNrofSymbols-1)                                   </w:t>
      </w:r>
      <w:r>
        <w:rPr>
          <w:color w:val="993366"/>
        </w:rPr>
        <w:t>OPTIONAL</w:t>
      </w:r>
      <w:r>
        <w:t xml:space="preserve">, </w:t>
      </w:r>
      <w:r>
        <w:rPr>
          <w:color w:val="808080"/>
        </w:rPr>
        <w:t>-- Need S</w:t>
      </w:r>
    </w:p>
    <w:p w14:paraId="4F777B97" w14:textId="77777777" w:rsidR="004F39EB" w:rsidRDefault="00307E05">
      <w:pPr>
        <w:pStyle w:val="PL"/>
        <w:rPr>
          <w:color w:val="808080"/>
        </w:rPr>
      </w:pPr>
      <w:r>
        <w:t xml:space="preserve">            nrofUplinkSymbols                   </w:t>
      </w:r>
      <w:r>
        <w:rPr>
          <w:color w:val="993366"/>
        </w:rPr>
        <w:t>INTEGER</w:t>
      </w:r>
      <w:r>
        <w:t xml:space="preserve"> (1..maxNrofSymbols-1)                                   </w:t>
      </w:r>
      <w:r>
        <w:rPr>
          <w:color w:val="993366"/>
        </w:rPr>
        <w:t>OPTIONAL</w:t>
      </w:r>
      <w:r>
        <w:t xml:space="preserve">  </w:t>
      </w:r>
      <w:r>
        <w:rPr>
          <w:color w:val="808080"/>
        </w:rPr>
        <w:t>-- Need S</w:t>
      </w:r>
    </w:p>
    <w:p w14:paraId="35CD3469" w14:textId="77777777" w:rsidR="004F39EB" w:rsidRDefault="00307E05">
      <w:pPr>
        <w:pStyle w:val="PL"/>
      </w:pPr>
      <w:r>
        <w:t xml:space="preserve">        }</w:t>
      </w:r>
    </w:p>
    <w:p w14:paraId="1C6070D8" w14:textId="77777777" w:rsidR="004F39EB" w:rsidRDefault="00307E05">
      <w:pPr>
        <w:pStyle w:val="PL"/>
      </w:pPr>
      <w:r>
        <w:t xml:space="preserve">    }</w:t>
      </w:r>
    </w:p>
    <w:p w14:paraId="3AD5D9FF" w14:textId="77777777" w:rsidR="004F39EB" w:rsidRDefault="00307E05">
      <w:pPr>
        <w:pStyle w:val="PL"/>
      </w:pPr>
      <w:r>
        <w:t>}</w:t>
      </w:r>
    </w:p>
    <w:p w14:paraId="3918E913" w14:textId="77777777" w:rsidR="004F39EB" w:rsidRDefault="004F39EB">
      <w:pPr>
        <w:pStyle w:val="PL"/>
      </w:pPr>
    </w:p>
    <w:p w14:paraId="0BB244CA" w14:textId="77777777" w:rsidR="004F39EB" w:rsidRDefault="00307E05">
      <w:pPr>
        <w:pStyle w:val="PL"/>
      </w:pPr>
      <w:r>
        <w:t xml:space="preserve">TDD-UL-DL-SlotConfig-IAB-MT-r16::=    </w:t>
      </w:r>
      <w:r>
        <w:rPr>
          <w:color w:val="993366"/>
        </w:rPr>
        <w:t>SEQUENCE</w:t>
      </w:r>
      <w:r>
        <w:t xml:space="preserve"> {</w:t>
      </w:r>
    </w:p>
    <w:p w14:paraId="5105A66A" w14:textId="77777777" w:rsidR="004F39EB" w:rsidRDefault="00307E05">
      <w:pPr>
        <w:pStyle w:val="PL"/>
      </w:pPr>
      <w:r>
        <w:t xml:space="preserve">    slotIndex-r16                           TDD-UL-DL-SlotIndex,</w:t>
      </w:r>
    </w:p>
    <w:p w14:paraId="60CE10B7" w14:textId="77777777" w:rsidR="004F39EB" w:rsidRDefault="00307E05">
      <w:pPr>
        <w:pStyle w:val="PL"/>
      </w:pPr>
      <w:r>
        <w:t xml:space="preserve">    symbols-IAB-MT-r16                      </w:t>
      </w:r>
      <w:r>
        <w:rPr>
          <w:color w:val="993366"/>
        </w:rPr>
        <w:t>CHOICE</w:t>
      </w:r>
      <w:r>
        <w:t xml:space="preserve"> {</w:t>
      </w:r>
    </w:p>
    <w:p w14:paraId="5C641F02" w14:textId="77777777" w:rsidR="004F39EB" w:rsidRDefault="00307E05">
      <w:pPr>
        <w:pStyle w:val="PL"/>
      </w:pPr>
      <w:r>
        <w:t xml:space="preserve">        allDownlink-r16                         </w:t>
      </w:r>
      <w:r>
        <w:rPr>
          <w:color w:val="993366"/>
        </w:rPr>
        <w:t>NULL</w:t>
      </w:r>
      <w:r>
        <w:t>,</w:t>
      </w:r>
    </w:p>
    <w:p w14:paraId="08068A76" w14:textId="77777777" w:rsidR="004F39EB" w:rsidRDefault="00307E05">
      <w:pPr>
        <w:pStyle w:val="PL"/>
      </w:pPr>
      <w:r>
        <w:t xml:space="preserve">        allUplink-r16                           </w:t>
      </w:r>
      <w:r>
        <w:rPr>
          <w:color w:val="993366"/>
        </w:rPr>
        <w:t>NULL</w:t>
      </w:r>
      <w:r>
        <w:t>,</w:t>
      </w:r>
    </w:p>
    <w:p w14:paraId="7DFA9892" w14:textId="77777777" w:rsidR="004F39EB" w:rsidRDefault="00307E05">
      <w:pPr>
        <w:pStyle w:val="PL"/>
      </w:pPr>
      <w:r>
        <w:t xml:space="preserve">        explicit-r16                            </w:t>
      </w:r>
      <w:r>
        <w:rPr>
          <w:color w:val="993366"/>
        </w:rPr>
        <w:t>SEQUENCE</w:t>
      </w:r>
      <w:r>
        <w:t xml:space="preserve"> {</w:t>
      </w:r>
    </w:p>
    <w:p w14:paraId="11BC12BA" w14:textId="77777777" w:rsidR="004F39EB" w:rsidRDefault="00307E05">
      <w:pPr>
        <w:pStyle w:val="PL"/>
        <w:rPr>
          <w:color w:val="808080"/>
        </w:rPr>
      </w:pPr>
      <w:r>
        <w:t xml:space="preserve">            nrofDownlinkSymbols-r16                 </w:t>
      </w:r>
      <w:r>
        <w:rPr>
          <w:color w:val="993366"/>
        </w:rPr>
        <w:t>INTEGER</w:t>
      </w:r>
      <w:r>
        <w:t xml:space="preserve"> (1..maxNrofSymbols-1)                               </w:t>
      </w:r>
      <w:r>
        <w:rPr>
          <w:color w:val="993366"/>
        </w:rPr>
        <w:t>OPTIONAL</w:t>
      </w:r>
      <w:r>
        <w:t xml:space="preserve">, </w:t>
      </w:r>
      <w:r>
        <w:rPr>
          <w:color w:val="808080"/>
        </w:rPr>
        <w:t>-- Need S</w:t>
      </w:r>
    </w:p>
    <w:p w14:paraId="77271C72" w14:textId="77777777" w:rsidR="004F39EB" w:rsidRDefault="00307E05">
      <w:pPr>
        <w:pStyle w:val="PL"/>
        <w:rPr>
          <w:color w:val="808080"/>
        </w:rPr>
      </w:pPr>
      <w:r>
        <w:t xml:space="preserve">            nrofUplinkSymbols-r16                   </w:t>
      </w:r>
      <w:r>
        <w:rPr>
          <w:color w:val="993366"/>
        </w:rPr>
        <w:t>INTEGER</w:t>
      </w:r>
      <w:r>
        <w:t xml:space="preserve"> (1..maxNrofSymbols-1)                               </w:t>
      </w:r>
      <w:r>
        <w:rPr>
          <w:color w:val="993366"/>
        </w:rPr>
        <w:t>OPTIONAL</w:t>
      </w:r>
      <w:r>
        <w:t xml:space="preserve">  </w:t>
      </w:r>
      <w:r>
        <w:rPr>
          <w:color w:val="808080"/>
        </w:rPr>
        <w:t>-- Need S</w:t>
      </w:r>
    </w:p>
    <w:p w14:paraId="327B2811" w14:textId="77777777" w:rsidR="004F39EB" w:rsidRDefault="00307E05">
      <w:pPr>
        <w:pStyle w:val="PL"/>
      </w:pPr>
      <w:r>
        <w:t xml:space="preserve">        },</w:t>
      </w:r>
    </w:p>
    <w:p w14:paraId="39BCE852" w14:textId="77777777" w:rsidR="004F39EB" w:rsidRDefault="00307E05">
      <w:pPr>
        <w:pStyle w:val="PL"/>
      </w:pPr>
      <w:r>
        <w:t xml:space="preserve">        explicit-IAB-MT-r16                     </w:t>
      </w:r>
      <w:r>
        <w:rPr>
          <w:color w:val="993366"/>
        </w:rPr>
        <w:t>SEQUENCE</w:t>
      </w:r>
      <w:r>
        <w:t xml:space="preserve"> {</w:t>
      </w:r>
    </w:p>
    <w:p w14:paraId="1F296AF5" w14:textId="77777777" w:rsidR="004F39EB" w:rsidRDefault="00307E05">
      <w:pPr>
        <w:pStyle w:val="PL"/>
        <w:rPr>
          <w:color w:val="808080"/>
        </w:rPr>
      </w:pPr>
      <w:r>
        <w:t xml:space="preserve">            nrofDownlinkSymbols-r16                 </w:t>
      </w:r>
      <w:r>
        <w:rPr>
          <w:color w:val="993366"/>
        </w:rPr>
        <w:t>INTEGER</w:t>
      </w:r>
      <w:r>
        <w:t xml:space="preserve"> (1..maxNrofSymbols-1)                               </w:t>
      </w:r>
      <w:r>
        <w:rPr>
          <w:color w:val="993366"/>
        </w:rPr>
        <w:t>OPTIONAL</w:t>
      </w:r>
      <w:r>
        <w:t xml:space="preserve">, </w:t>
      </w:r>
      <w:r>
        <w:rPr>
          <w:color w:val="808080"/>
        </w:rPr>
        <w:t>-- Need S</w:t>
      </w:r>
    </w:p>
    <w:p w14:paraId="12F8F254" w14:textId="77777777" w:rsidR="004F39EB" w:rsidRDefault="00307E05">
      <w:pPr>
        <w:pStyle w:val="PL"/>
        <w:rPr>
          <w:color w:val="808080"/>
        </w:rPr>
      </w:pPr>
      <w:r>
        <w:t xml:space="preserve">            nrofUplinkSymbols-r16                   </w:t>
      </w:r>
      <w:r>
        <w:rPr>
          <w:color w:val="993366"/>
        </w:rPr>
        <w:t>INTEGER</w:t>
      </w:r>
      <w:r>
        <w:t xml:space="preserve"> (1..maxNrofSymbols-1)                               </w:t>
      </w:r>
      <w:r>
        <w:rPr>
          <w:color w:val="993366"/>
        </w:rPr>
        <w:t>OPTIONAL</w:t>
      </w:r>
      <w:r>
        <w:t xml:space="preserve">  </w:t>
      </w:r>
      <w:r>
        <w:rPr>
          <w:color w:val="808080"/>
        </w:rPr>
        <w:t>-- Need S</w:t>
      </w:r>
    </w:p>
    <w:p w14:paraId="73753244" w14:textId="77777777" w:rsidR="004F39EB" w:rsidRDefault="00307E05">
      <w:pPr>
        <w:pStyle w:val="PL"/>
      </w:pPr>
      <w:r>
        <w:t xml:space="preserve">        }</w:t>
      </w:r>
    </w:p>
    <w:p w14:paraId="72164BEB" w14:textId="77777777" w:rsidR="004F39EB" w:rsidRDefault="00307E05">
      <w:pPr>
        <w:pStyle w:val="PL"/>
      </w:pPr>
      <w:r>
        <w:t xml:space="preserve">    }</w:t>
      </w:r>
    </w:p>
    <w:p w14:paraId="5C6B61E4" w14:textId="77777777" w:rsidR="004F39EB" w:rsidRDefault="00307E05">
      <w:pPr>
        <w:pStyle w:val="PL"/>
      </w:pPr>
      <w:r>
        <w:t>}</w:t>
      </w:r>
    </w:p>
    <w:p w14:paraId="1E975AD8" w14:textId="77777777" w:rsidR="004F39EB" w:rsidRDefault="004F39EB">
      <w:pPr>
        <w:pStyle w:val="PL"/>
      </w:pPr>
    </w:p>
    <w:p w14:paraId="2F84E357" w14:textId="77777777" w:rsidR="004F39EB" w:rsidRDefault="00307E05">
      <w:pPr>
        <w:pStyle w:val="PL"/>
      </w:pPr>
      <w:r>
        <w:t xml:space="preserve">TDD-UL-DL-SlotIndex ::=             </w:t>
      </w:r>
      <w:r>
        <w:rPr>
          <w:color w:val="993366"/>
        </w:rPr>
        <w:t>INTEGER</w:t>
      </w:r>
      <w:r>
        <w:t xml:space="preserve"> (0..maxNrofSlots-1)</w:t>
      </w:r>
    </w:p>
    <w:p w14:paraId="18125667" w14:textId="77777777" w:rsidR="004F39EB" w:rsidRDefault="004F39EB">
      <w:pPr>
        <w:pStyle w:val="PL"/>
      </w:pPr>
    </w:p>
    <w:p w14:paraId="12896013" w14:textId="77777777" w:rsidR="004F39EB" w:rsidRDefault="00307E05">
      <w:pPr>
        <w:pStyle w:val="PL"/>
        <w:rPr>
          <w:color w:val="808080"/>
        </w:rPr>
      </w:pPr>
      <w:r>
        <w:rPr>
          <w:color w:val="808080"/>
        </w:rPr>
        <w:t>-- TAG-TDD-UL-DL-CONFIGDEDICATED-STOP</w:t>
      </w:r>
    </w:p>
    <w:p w14:paraId="3B376449" w14:textId="77777777" w:rsidR="004F39EB" w:rsidRDefault="00307E05">
      <w:pPr>
        <w:pStyle w:val="PL"/>
        <w:rPr>
          <w:color w:val="808080"/>
        </w:rPr>
      </w:pPr>
      <w:r>
        <w:rPr>
          <w:color w:val="808080"/>
        </w:rPr>
        <w:t>-- ASN1STOP</w:t>
      </w:r>
    </w:p>
    <w:p w14:paraId="570F24E0"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6AF4B99" w14:textId="77777777">
        <w:tc>
          <w:tcPr>
            <w:tcW w:w="14507" w:type="dxa"/>
            <w:tcBorders>
              <w:top w:val="single" w:sz="4" w:space="0" w:color="auto"/>
              <w:left w:val="single" w:sz="4" w:space="0" w:color="auto"/>
              <w:bottom w:val="single" w:sz="4" w:space="0" w:color="auto"/>
              <w:right w:val="single" w:sz="4" w:space="0" w:color="auto"/>
            </w:tcBorders>
            <w:hideMark/>
          </w:tcPr>
          <w:p w14:paraId="7B0695D7" w14:textId="77777777" w:rsidR="004F39EB" w:rsidRDefault="00307E05">
            <w:pPr>
              <w:pStyle w:val="TAH"/>
              <w:rPr>
                <w:rFonts w:eastAsia="MS Mincho"/>
                <w:szCs w:val="22"/>
                <w:lang w:eastAsia="sv-SE"/>
              </w:rPr>
            </w:pPr>
            <w:r>
              <w:rPr>
                <w:rFonts w:eastAsia="MS Mincho"/>
                <w:i/>
                <w:szCs w:val="22"/>
                <w:lang w:eastAsia="sv-SE"/>
              </w:rPr>
              <w:t xml:space="preserve">TDD-UL-DL-ConfigDedicated </w:t>
            </w:r>
            <w:r>
              <w:rPr>
                <w:rFonts w:eastAsia="MS Mincho"/>
                <w:szCs w:val="22"/>
                <w:lang w:eastAsia="sv-SE"/>
              </w:rPr>
              <w:t>field descriptions</w:t>
            </w:r>
          </w:p>
        </w:tc>
      </w:tr>
      <w:tr w:rsidR="004F39EB" w14:paraId="29EF5D0A" w14:textId="77777777">
        <w:tc>
          <w:tcPr>
            <w:tcW w:w="14507" w:type="dxa"/>
            <w:tcBorders>
              <w:top w:val="single" w:sz="4" w:space="0" w:color="auto"/>
              <w:left w:val="single" w:sz="4" w:space="0" w:color="auto"/>
              <w:bottom w:val="single" w:sz="4" w:space="0" w:color="auto"/>
              <w:right w:val="single" w:sz="4" w:space="0" w:color="auto"/>
            </w:tcBorders>
            <w:hideMark/>
          </w:tcPr>
          <w:p w14:paraId="4DF3F50A" w14:textId="77777777" w:rsidR="004F39EB" w:rsidRDefault="00307E05">
            <w:pPr>
              <w:pStyle w:val="TAL"/>
              <w:rPr>
                <w:rFonts w:eastAsia="MS Mincho"/>
                <w:szCs w:val="22"/>
                <w:lang w:eastAsia="sv-SE"/>
              </w:rPr>
            </w:pPr>
            <w:r>
              <w:rPr>
                <w:rFonts w:eastAsia="MS Mincho"/>
                <w:b/>
                <w:i/>
                <w:szCs w:val="22"/>
                <w:lang w:eastAsia="sv-SE"/>
              </w:rPr>
              <w:t>slotSpecificConfigurationsToAddModList</w:t>
            </w:r>
          </w:p>
          <w:p w14:paraId="230C4CE9" w14:textId="77777777" w:rsidR="004F39EB" w:rsidRDefault="00307E0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w:t>
            </w:r>
            <w:r>
              <w:rPr>
                <w:rFonts w:eastAsia="MS Mincho"/>
                <w:szCs w:val="22"/>
                <w:lang w:eastAsia="sv-SE"/>
              </w:rPr>
              <w:t xml:space="preserve"> allows overriding UL/DL allocations provided in tdd-UL-DL-configurationCommon, see TS 38.213 [13], clause 11.1. </w:t>
            </w:r>
          </w:p>
        </w:tc>
      </w:tr>
    </w:tbl>
    <w:p w14:paraId="5ED10CAB" w14:textId="77777777" w:rsidR="004F39EB" w:rsidRDefault="004F39EB">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69B894B1" w14:textId="77777777">
        <w:tc>
          <w:tcPr>
            <w:tcW w:w="14173" w:type="dxa"/>
            <w:tcBorders>
              <w:top w:val="single" w:sz="4" w:space="0" w:color="auto"/>
              <w:left w:val="single" w:sz="4" w:space="0" w:color="auto"/>
              <w:bottom w:val="single" w:sz="4" w:space="0" w:color="auto"/>
              <w:right w:val="single" w:sz="4" w:space="0" w:color="auto"/>
            </w:tcBorders>
            <w:hideMark/>
          </w:tcPr>
          <w:p w14:paraId="14DFD344" w14:textId="77777777" w:rsidR="004F39EB" w:rsidRDefault="00307E05">
            <w:pPr>
              <w:pStyle w:val="TAH"/>
              <w:rPr>
                <w:rFonts w:eastAsia="MS Mincho"/>
                <w:i/>
                <w:iCs/>
                <w:lang w:eastAsia="sv-SE"/>
              </w:rPr>
            </w:pPr>
            <w:r>
              <w:rPr>
                <w:rFonts w:eastAsia="MS Mincho"/>
                <w:i/>
                <w:iCs/>
                <w:lang w:eastAsia="sv-SE"/>
              </w:rPr>
              <w:t>TDD-UL-DL-ConfigDedicated-IAB-MT field descriptions</w:t>
            </w:r>
          </w:p>
        </w:tc>
      </w:tr>
      <w:tr w:rsidR="004F39EB" w14:paraId="1549AD41" w14:textId="77777777">
        <w:tc>
          <w:tcPr>
            <w:tcW w:w="14173" w:type="dxa"/>
            <w:tcBorders>
              <w:top w:val="single" w:sz="4" w:space="0" w:color="auto"/>
              <w:left w:val="single" w:sz="4" w:space="0" w:color="auto"/>
              <w:bottom w:val="single" w:sz="4" w:space="0" w:color="auto"/>
              <w:right w:val="single" w:sz="4" w:space="0" w:color="auto"/>
            </w:tcBorders>
            <w:hideMark/>
          </w:tcPr>
          <w:p w14:paraId="692D44F5" w14:textId="77777777" w:rsidR="004F39EB" w:rsidRDefault="00307E05">
            <w:pPr>
              <w:pStyle w:val="TAL"/>
              <w:rPr>
                <w:rFonts w:eastAsia="MS Mincho"/>
                <w:szCs w:val="22"/>
                <w:lang w:eastAsia="sv-SE"/>
              </w:rPr>
            </w:pPr>
            <w:r>
              <w:rPr>
                <w:rFonts w:eastAsia="MS Mincho"/>
                <w:b/>
                <w:i/>
                <w:szCs w:val="22"/>
                <w:lang w:eastAsia="sv-SE"/>
              </w:rPr>
              <w:t>slotSpecificConfigurationsToAddModList-IAB-MT</w:t>
            </w:r>
          </w:p>
          <w:p w14:paraId="08BB521C" w14:textId="77777777" w:rsidR="004F39EB" w:rsidRDefault="00307E05">
            <w:pPr>
              <w:pStyle w:val="TAL"/>
              <w:rPr>
                <w:rFonts w:eastAsia="MS Mincho"/>
                <w:szCs w:val="22"/>
                <w:lang w:eastAsia="sv-SE"/>
              </w:rPr>
            </w:pPr>
            <w:r>
              <w:rPr>
                <w:rFonts w:eastAsia="MS Mincho"/>
                <w:szCs w:val="22"/>
                <w:lang w:eastAsia="sv-SE"/>
              </w:rPr>
              <w:t xml:space="preserve">The </w:t>
            </w:r>
            <w:r>
              <w:rPr>
                <w:rFonts w:eastAsia="MS Mincho"/>
                <w:i/>
                <w:szCs w:val="22"/>
                <w:lang w:eastAsia="sv-SE"/>
              </w:rPr>
              <w:t>slotSpecificConfigurationToAddModList-IAB-MT</w:t>
            </w:r>
            <w:r>
              <w:rPr>
                <w:rFonts w:eastAsia="MS Mincho"/>
                <w:szCs w:val="22"/>
                <w:lang w:eastAsia="sv-SE"/>
              </w:rPr>
              <w:t xml:space="preserve"> allows overriding UL/DL allocations provided in tdd-UL-DL-configurationCommon with a limitation that effectively only flexible symbols can be overwritten in Rel-16.</w:t>
            </w:r>
          </w:p>
        </w:tc>
      </w:tr>
      <w:tr w:rsidR="004F39EB" w14:paraId="761F535A" w14:textId="77777777">
        <w:tc>
          <w:tcPr>
            <w:tcW w:w="14173" w:type="dxa"/>
            <w:tcBorders>
              <w:top w:val="single" w:sz="4" w:space="0" w:color="auto"/>
              <w:left w:val="single" w:sz="4" w:space="0" w:color="auto"/>
              <w:bottom w:val="single" w:sz="4" w:space="0" w:color="auto"/>
              <w:right w:val="single" w:sz="4" w:space="0" w:color="auto"/>
            </w:tcBorders>
            <w:hideMark/>
          </w:tcPr>
          <w:p w14:paraId="4688491D" w14:textId="77777777" w:rsidR="004F39EB" w:rsidRDefault="00307E05">
            <w:pPr>
              <w:pStyle w:val="TAL"/>
              <w:rPr>
                <w:rFonts w:eastAsia="MS Mincho"/>
                <w:szCs w:val="22"/>
                <w:lang w:eastAsia="sv-SE"/>
              </w:rPr>
            </w:pPr>
            <w:r>
              <w:rPr>
                <w:rFonts w:eastAsia="MS Mincho"/>
                <w:b/>
                <w:i/>
                <w:szCs w:val="22"/>
                <w:lang w:eastAsia="sv-SE"/>
              </w:rPr>
              <w:t>slotSpecificConfigurationsToReleaseList-IAB-MT</w:t>
            </w:r>
          </w:p>
          <w:p w14:paraId="7569C7B5" w14:textId="77777777" w:rsidR="004F39EB" w:rsidRDefault="00307E05">
            <w:pPr>
              <w:pStyle w:val="TAL"/>
              <w:rPr>
                <w:rFonts w:eastAsia="MS Mincho"/>
                <w:b/>
                <w:i/>
                <w:szCs w:val="22"/>
                <w:lang w:eastAsia="sv-SE"/>
              </w:rPr>
            </w:pPr>
            <w:r>
              <w:rPr>
                <w:rFonts w:eastAsia="MS Mincho"/>
                <w:szCs w:val="22"/>
                <w:lang w:eastAsia="sv-SE"/>
              </w:rPr>
              <w:t xml:space="preserve">The </w:t>
            </w:r>
            <w:r>
              <w:rPr>
                <w:rFonts w:eastAsia="MS Mincho"/>
                <w:i/>
                <w:szCs w:val="22"/>
                <w:lang w:eastAsia="sv-SE"/>
              </w:rPr>
              <w:t>slotSpecificConfigurationsToReleaseList-IAB-MT</w:t>
            </w:r>
            <w:r>
              <w:rPr>
                <w:rFonts w:eastAsia="MS Mincho"/>
                <w:szCs w:val="22"/>
                <w:lang w:eastAsia="sv-SE"/>
              </w:rPr>
              <w:t xml:space="preserve"> allows release of a set of slot configuration previously add with </w:t>
            </w:r>
            <w:r>
              <w:rPr>
                <w:rFonts w:eastAsia="MS Mincho"/>
                <w:i/>
                <w:szCs w:val="22"/>
                <w:lang w:eastAsia="sv-SE"/>
              </w:rPr>
              <w:t>slotSpecificConfigurationToAddModList-IAB-MT</w:t>
            </w:r>
            <w:r>
              <w:rPr>
                <w:rFonts w:eastAsia="MS Mincho"/>
                <w:szCs w:val="22"/>
                <w:lang w:eastAsia="sv-SE"/>
              </w:rPr>
              <w:t>.</w:t>
            </w:r>
          </w:p>
        </w:tc>
      </w:tr>
    </w:tbl>
    <w:p w14:paraId="2ACD936A"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564EA62" w14:textId="77777777">
        <w:tc>
          <w:tcPr>
            <w:tcW w:w="14173" w:type="dxa"/>
            <w:tcBorders>
              <w:top w:val="single" w:sz="4" w:space="0" w:color="auto"/>
              <w:left w:val="single" w:sz="4" w:space="0" w:color="auto"/>
              <w:bottom w:val="single" w:sz="4" w:space="0" w:color="auto"/>
              <w:right w:val="single" w:sz="4" w:space="0" w:color="auto"/>
            </w:tcBorders>
            <w:hideMark/>
          </w:tcPr>
          <w:p w14:paraId="2B9D1CC1" w14:textId="77777777" w:rsidR="004F39EB" w:rsidRDefault="00307E05">
            <w:pPr>
              <w:pStyle w:val="TAH"/>
              <w:rPr>
                <w:rFonts w:eastAsia="MS Mincho"/>
                <w:szCs w:val="22"/>
                <w:lang w:eastAsia="sv-SE"/>
              </w:rPr>
            </w:pPr>
            <w:r>
              <w:rPr>
                <w:rFonts w:eastAsia="MS Mincho"/>
                <w:i/>
                <w:szCs w:val="22"/>
                <w:lang w:eastAsia="sv-SE"/>
              </w:rPr>
              <w:t xml:space="preserve">TDD-UL-DL-SlotConfig </w:t>
            </w:r>
            <w:r>
              <w:rPr>
                <w:rFonts w:eastAsia="MS Mincho"/>
                <w:szCs w:val="22"/>
                <w:lang w:eastAsia="sv-SE"/>
              </w:rPr>
              <w:t>field descriptions</w:t>
            </w:r>
          </w:p>
        </w:tc>
      </w:tr>
      <w:tr w:rsidR="004F39EB" w14:paraId="1D2CF0E4" w14:textId="77777777">
        <w:tc>
          <w:tcPr>
            <w:tcW w:w="14173" w:type="dxa"/>
            <w:tcBorders>
              <w:top w:val="single" w:sz="4" w:space="0" w:color="auto"/>
              <w:left w:val="single" w:sz="4" w:space="0" w:color="auto"/>
              <w:bottom w:val="single" w:sz="4" w:space="0" w:color="auto"/>
              <w:right w:val="single" w:sz="4" w:space="0" w:color="auto"/>
            </w:tcBorders>
            <w:hideMark/>
          </w:tcPr>
          <w:p w14:paraId="4B809C60" w14:textId="77777777" w:rsidR="004F39EB" w:rsidRDefault="00307E05">
            <w:pPr>
              <w:pStyle w:val="TAL"/>
              <w:rPr>
                <w:rFonts w:eastAsia="MS Mincho"/>
                <w:szCs w:val="22"/>
                <w:lang w:eastAsia="sv-SE"/>
              </w:rPr>
            </w:pPr>
            <w:r>
              <w:rPr>
                <w:rFonts w:eastAsia="MS Mincho"/>
                <w:b/>
                <w:i/>
                <w:szCs w:val="22"/>
                <w:lang w:eastAsia="sv-SE"/>
              </w:rPr>
              <w:t>nrofDownlinkSymbols</w:t>
            </w:r>
          </w:p>
          <w:p w14:paraId="1FFBE27F" w14:textId="77777777" w:rsidR="004F39EB" w:rsidRDefault="00307E05">
            <w:pPr>
              <w:pStyle w:val="TAL"/>
              <w:rPr>
                <w:rFonts w:eastAsia="MS Mincho"/>
                <w:szCs w:val="22"/>
                <w:lang w:eastAsia="sv-SE"/>
              </w:rPr>
            </w:pPr>
            <w:r>
              <w:rPr>
                <w:rFonts w:eastAsia="MS Mincho"/>
                <w:szCs w:val="22"/>
                <w:lang w:eastAsia="sv-SE"/>
              </w:rPr>
              <w:t xml:space="preserve">Number of consecutive DL symbols in the beginning of the slot identified by </w:t>
            </w:r>
            <w:r>
              <w:rPr>
                <w:rFonts w:eastAsia="MS Mincho"/>
                <w:i/>
                <w:szCs w:val="22"/>
                <w:lang w:eastAsia="sv-SE"/>
              </w:rPr>
              <w:t>slotIndex</w:t>
            </w:r>
            <w:r>
              <w:rPr>
                <w:rFonts w:eastAsia="MS Mincho"/>
                <w:szCs w:val="22"/>
                <w:lang w:eastAsia="sv-SE"/>
              </w:rPr>
              <w:t>. If the field is absent the UE assumes that there are no leading DL symbols. (see TS 38.213 [13], clause 11.1).</w:t>
            </w:r>
          </w:p>
        </w:tc>
      </w:tr>
      <w:tr w:rsidR="004F39EB" w14:paraId="0BD9197A" w14:textId="77777777">
        <w:tc>
          <w:tcPr>
            <w:tcW w:w="14173" w:type="dxa"/>
            <w:tcBorders>
              <w:top w:val="single" w:sz="4" w:space="0" w:color="auto"/>
              <w:left w:val="single" w:sz="4" w:space="0" w:color="auto"/>
              <w:bottom w:val="single" w:sz="4" w:space="0" w:color="auto"/>
              <w:right w:val="single" w:sz="4" w:space="0" w:color="auto"/>
            </w:tcBorders>
            <w:hideMark/>
          </w:tcPr>
          <w:p w14:paraId="60220AA1" w14:textId="77777777" w:rsidR="004F39EB" w:rsidRDefault="00307E05">
            <w:pPr>
              <w:pStyle w:val="TAL"/>
              <w:rPr>
                <w:rFonts w:eastAsia="MS Mincho"/>
                <w:szCs w:val="22"/>
                <w:lang w:eastAsia="sv-SE"/>
              </w:rPr>
            </w:pPr>
            <w:r>
              <w:rPr>
                <w:rFonts w:eastAsia="MS Mincho"/>
                <w:b/>
                <w:i/>
                <w:szCs w:val="22"/>
                <w:lang w:eastAsia="sv-SE"/>
              </w:rPr>
              <w:t>nrofUplinkSymbols</w:t>
            </w:r>
          </w:p>
          <w:p w14:paraId="14FEBE59" w14:textId="77777777" w:rsidR="004F39EB" w:rsidRDefault="00307E05">
            <w:pPr>
              <w:pStyle w:val="TAL"/>
              <w:rPr>
                <w:rFonts w:eastAsia="MS Mincho"/>
                <w:szCs w:val="22"/>
                <w:lang w:eastAsia="sv-SE"/>
              </w:rPr>
            </w:pPr>
            <w:r>
              <w:rPr>
                <w:rFonts w:eastAsia="MS Mincho"/>
                <w:szCs w:val="22"/>
                <w:lang w:eastAsia="sv-SE"/>
              </w:rPr>
              <w:t xml:space="preserve">Number of consecutive UL symbols in the end of the slot identified by </w:t>
            </w:r>
            <w:r>
              <w:rPr>
                <w:rFonts w:eastAsia="MS Mincho"/>
                <w:i/>
                <w:szCs w:val="22"/>
                <w:lang w:eastAsia="sv-SE"/>
              </w:rPr>
              <w:t>slotIndex</w:t>
            </w:r>
            <w:r>
              <w:rPr>
                <w:rFonts w:eastAsia="MS Mincho"/>
                <w:szCs w:val="22"/>
                <w:lang w:eastAsia="sv-SE"/>
              </w:rPr>
              <w:t>. If the field is absent the UE assumes that there are no trailing UL symbols. (see TS 38.213 [13], clause 11.1).</w:t>
            </w:r>
          </w:p>
        </w:tc>
      </w:tr>
      <w:tr w:rsidR="004F39EB" w14:paraId="0AD5ACCE" w14:textId="77777777">
        <w:tc>
          <w:tcPr>
            <w:tcW w:w="14173" w:type="dxa"/>
            <w:tcBorders>
              <w:top w:val="single" w:sz="4" w:space="0" w:color="auto"/>
              <w:left w:val="single" w:sz="4" w:space="0" w:color="auto"/>
              <w:bottom w:val="single" w:sz="4" w:space="0" w:color="auto"/>
              <w:right w:val="single" w:sz="4" w:space="0" w:color="auto"/>
            </w:tcBorders>
            <w:hideMark/>
          </w:tcPr>
          <w:p w14:paraId="22B31931" w14:textId="77777777" w:rsidR="004F39EB" w:rsidRDefault="00307E05">
            <w:pPr>
              <w:pStyle w:val="TAL"/>
              <w:rPr>
                <w:rFonts w:eastAsia="MS Mincho"/>
                <w:szCs w:val="22"/>
                <w:lang w:eastAsia="sv-SE"/>
              </w:rPr>
            </w:pPr>
            <w:r>
              <w:rPr>
                <w:rFonts w:eastAsia="MS Mincho"/>
                <w:b/>
                <w:i/>
                <w:szCs w:val="22"/>
                <w:lang w:eastAsia="sv-SE"/>
              </w:rPr>
              <w:t>slotIndex</w:t>
            </w:r>
          </w:p>
          <w:p w14:paraId="4BDA254C" w14:textId="77777777" w:rsidR="004F39EB" w:rsidRDefault="00307E05">
            <w:pPr>
              <w:pStyle w:val="TAL"/>
              <w:rPr>
                <w:rFonts w:eastAsia="MS Mincho"/>
                <w:szCs w:val="22"/>
                <w:lang w:eastAsia="sv-SE"/>
              </w:rPr>
            </w:pPr>
            <w:r>
              <w:rPr>
                <w:rFonts w:eastAsia="MS Mincho"/>
                <w:szCs w:val="22"/>
                <w:lang w:eastAsia="sv-SE"/>
              </w:rPr>
              <w:t xml:space="preserve">Identifies a slot within a </w:t>
            </w:r>
            <w:r>
              <w:rPr>
                <w:szCs w:val="22"/>
                <w:lang w:eastAsia="zh-CN"/>
              </w:rPr>
              <w:t>slot configuration period</w:t>
            </w:r>
            <w:r>
              <w:rPr>
                <w:rFonts w:eastAsia="MS Mincho"/>
                <w:i/>
                <w:szCs w:val="22"/>
                <w:lang w:eastAsia="sv-SE"/>
              </w:rPr>
              <w:t xml:space="preserve"> </w:t>
            </w:r>
            <w:r>
              <w:rPr>
                <w:rFonts w:eastAsia="MS Mincho"/>
                <w:szCs w:val="22"/>
                <w:lang w:eastAsia="sv-SE"/>
              </w:rPr>
              <w:t xml:space="preserve">given in </w:t>
            </w:r>
            <w:r>
              <w:rPr>
                <w:rFonts w:eastAsia="MS Mincho"/>
                <w:i/>
                <w:szCs w:val="22"/>
                <w:lang w:eastAsia="sv-SE"/>
              </w:rPr>
              <w:t>tdd-UL-DL-configurationCommon</w:t>
            </w:r>
            <w:r>
              <w:rPr>
                <w:szCs w:val="22"/>
                <w:lang w:eastAsia="zh-CN"/>
              </w:rPr>
              <w:t>, see TS 38.213 [13], clause 11.1</w:t>
            </w:r>
            <w:r>
              <w:rPr>
                <w:rFonts w:eastAsia="MS Mincho"/>
                <w:szCs w:val="22"/>
                <w:lang w:eastAsia="sv-SE"/>
              </w:rPr>
              <w:t>.</w:t>
            </w:r>
          </w:p>
        </w:tc>
      </w:tr>
      <w:tr w:rsidR="004F39EB" w14:paraId="60DD9762" w14:textId="77777777">
        <w:tc>
          <w:tcPr>
            <w:tcW w:w="14173" w:type="dxa"/>
            <w:tcBorders>
              <w:top w:val="single" w:sz="4" w:space="0" w:color="auto"/>
              <w:left w:val="single" w:sz="4" w:space="0" w:color="auto"/>
              <w:bottom w:val="single" w:sz="4" w:space="0" w:color="auto"/>
              <w:right w:val="single" w:sz="4" w:space="0" w:color="auto"/>
            </w:tcBorders>
            <w:hideMark/>
          </w:tcPr>
          <w:p w14:paraId="4253064B" w14:textId="77777777" w:rsidR="004F39EB" w:rsidRDefault="00307E05">
            <w:pPr>
              <w:pStyle w:val="TAL"/>
              <w:rPr>
                <w:rFonts w:eastAsia="MS Mincho"/>
                <w:szCs w:val="22"/>
                <w:lang w:eastAsia="sv-SE"/>
              </w:rPr>
            </w:pPr>
            <w:r>
              <w:rPr>
                <w:rFonts w:eastAsia="MS Mincho"/>
                <w:b/>
                <w:i/>
                <w:szCs w:val="22"/>
                <w:lang w:eastAsia="sv-SE"/>
              </w:rPr>
              <w:t>symbols</w:t>
            </w:r>
          </w:p>
          <w:p w14:paraId="06255293" w14:textId="77777777" w:rsidR="004F39EB" w:rsidRDefault="00307E05">
            <w:pPr>
              <w:pStyle w:val="TAL"/>
              <w:rPr>
                <w:rFonts w:eastAsia="MS Mincho"/>
                <w:szCs w:val="22"/>
                <w:lang w:eastAsia="sv-SE"/>
              </w:rPr>
            </w:pPr>
            <w:r>
              <w:rPr>
                <w:rFonts w:eastAsia="MS Mincho"/>
                <w:szCs w:val="22"/>
                <w:lang w:eastAsia="sv-SE"/>
              </w:rPr>
              <w:t xml:space="preserve">The direction (downlink or uplink) for the symbols in this slot.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w:t>
            </w:r>
          </w:p>
        </w:tc>
      </w:tr>
    </w:tbl>
    <w:p w14:paraId="30057D78"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0A64FE15" w14:textId="77777777">
        <w:tc>
          <w:tcPr>
            <w:tcW w:w="14173" w:type="dxa"/>
            <w:tcBorders>
              <w:top w:val="single" w:sz="4" w:space="0" w:color="auto"/>
              <w:left w:val="single" w:sz="4" w:space="0" w:color="auto"/>
              <w:bottom w:val="single" w:sz="4" w:space="0" w:color="auto"/>
              <w:right w:val="single" w:sz="4" w:space="0" w:color="auto"/>
            </w:tcBorders>
            <w:hideMark/>
          </w:tcPr>
          <w:p w14:paraId="5DAB2987" w14:textId="77777777" w:rsidR="004F39EB" w:rsidRDefault="00307E05">
            <w:pPr>
              <w:pStyle w:val="TAH"/>
              <w:rPr>
                <w:rFonts w:eastAsia="MS Mincho"/>
                <w:szCs w:val="22"/>
                <w:lang w:eastAsia="sv-SE"/>
              </w:rPr>
            </w:pPr>
            <w:r>
              <w:rPr>
                <w:rFonts w:eastAsia="MS Mincho"/>
                <w:i/>
                <w:szCs w:val="22"/>
                <w:lang w:eastAsia="sv-SE"/>
              </w:rPr>
              <w:t xml:space="preserve">TDD-UL-DL-SlotConfig-IAB-MT </w:t>
            </w:r>
            <w:r>
              <w:rPr>
                <w:rFonts w:eastAsia="MS Mincho"/>
                <w:szCs w:val="22"/>
                <w:lang w:eastAsia="sv-SE"/>
              </w:rPr>
              <w:t>field descriptions</w:t>
            </w:r>
          </w:p>
        </w:tc>
      </w:tr>
      <w:tr w:rsidR="004F39EB" w14:paraId="3356385F" w14:textId="77777777">
        <w:tc>
          <w:tcPr>
            <w:tcW w:w="14173" w:type="dxa"/>
            <w:tcBorders>
              <w:top w:val="single" w:sz="4" w:space="0" w:color="auto"/>
              <w:left w:val="single" w:sz="4" w:space="0" w:color="auto"/>
              <w:bottom w:val="single" w:sz="4" w:space="0" w:color="auto"/>
              <w:right w:val="single" w:sz="4" w:space="0" w:color="auto"/>
            </w:tcBorders>
            <w:hideMark/>
          </w:tcPr>
          <w:p w14:paraId="5F741D88" w14:textId="77777777" w:rsidR="004F39EB" w:rsidRDefault="00307E05">
            <w:pPr>
              <w:pStyle w:val="TAL"/>
              <w:rPr>
                <w:rFonts w:eastAsia="MS Mincho"/>
                <w:szCs w:val="22"/>
                <w:lang w:eastAsia="sv-SE"/>
              </w:rPr>
            </w:pPr>
            <w:r>
              <w:rPr>
                <w:rFonts w:eastAsia="MS Mincho"/>
                <w:b/>
                <w:i/>
                <w:szCs w:val="22"/>
                <w:lang w:eastAsia="sv-SE"/>
              </w:rPr>
              <w:t>symbols-IAB-MT</w:t>
            </w:r>
          </w:p>
          <w:p w14:paraId="049DC333" w14:textId="77777777" w:rsidR="004F39EB" w:rsidRDefault="00307E05">
            <w:pPr>
              <w:pStyle w:val="TAL"/>
              <w:rPr>
                <w:rFonts w:eastAsia="MS Mincho"/>
                <w:szCs w:val="22"/>
                <w:lang w:eastAsia="sv-SE"/>
              </w:rPr>
            </w:pPr>
            <w:r>
              <w:rPr>
                <w:rFonts w:eastAsia="MS Mincho"/>
                <w:szCs w:val="22"/>
                <w:lang w:eastAsia="sv-SE"/>
              </w:rPr>
              <w:t xml:space="preserve">The </w:t>
            </w:r>
            <w:r>
              <w:rPr>
                <w:rFonts w:eastAsia="MS Mincho"/>
                <w:i/>
                <w:szCs w:val="22"/>
                <w:lang w:eastAsia="sv-SE"/>
              </w:rPr>
              <w:t>symbols-IAB-MT</w:t>
            </w:r>
            <w:r>
              <w:rPr>
                <w:rFonts w:eastAsia="MS Mincho"/>
                <w:b/>
                <w:i/>
                <w:szCs w:val="22"/>
                <w:lang w:eastAsia="sv-SE"/>
              </w:rPr>
              <w:t xml:space="preserve"> </w:t>
            </w:r>
            <w:r>
              <w:rPr>
                <w:rFonts w:eastAsia="MS Mincho"/>
                <w:szCs w:val="22"/>
                <w:lang w:eastAsia="sv-SE"/>
              </w:rPr>
              <w:t xml:space="preserve">is used to configure an IAB-MT with the SlotConfig applicable for one serving cell. Value </w:t>
            </w:r>
            <w:r>
              <w:rPr>
                <w:rFonts w:eastAsia="MS Mincho"/>
                <w:i/>
                <w:szCs w:val="22"/>
                <w:lang w:eastAsia="sv-SE"/>
              </w:rPr>
              <w:t>allDownlink</w:t>
            </w:r>
            <w:r>
              <w:rPr>
                <w:rFonts w:eastAsia="MS Mincho"/>
                <w:szCs w:val="22"/>
                <w:lang w:eastAsia="sv-SE"/>
              </w:rPr>
              <w:t xml:space="preserve"> indicates that all symbols in this slot are used for downlink; value </w:t>
            </w:r>
            <w:r>
              <w:rPr>
                <w:rFonts w:eastAsia="MS Mincho"/>
                <w:i/>
                <w:szCs w:val="22"/>
                <w:lang w:eastAsia="sv-SE"/>
              </w:rPr>
              <w:t>allUplink</w:t>
            </w:r>
            <w:r>
              <w:rPr>
                <w:rFonts w:eastAsia="MS Mincho"/>
                <w:szCs w:val="22"/>
                <w:lang w:eastAsia="sv-SE"/>
              </w:rPr>
              <w:t xml:space="preserve"> indicates that all symbols in this slot are used for uplink; value </w:t>
            </w:r>
            <w:r>
              <w:rPr>
                <w:rFonts w:eastAsia="MS Mincho"/>
                <w:i/>
                <w:szCs w:val="22"/>
                <w:lang w:eastAsia="sv-SE"/>
              </w:rPr>
              <w:t>explicit</w:t>
            </w:r>
            <w:r>
              <w:rPr>
                <w:rFonts w:eastAsia="MS Mincho"/>
                <w:szCs w:val="22"/>
                <w:lang w:eastAsia="sv-SE"/>
              </w:rPr>
              <w:t xml:space="preserve"> indicates explicitly how many symbols in the beginning and end of this slot are allocated to downlink and uplink, respectively; value </w:t>
            </w:r>
            <w:r>
              <w:rPr>
                <w:rFonts w:eastAsia="SimSun"/>
                <w:i/>
                <w:iCs/>
                <w:szCs w:val="22"/>
                <w:lang w:eastAsia="zh-CN"/>
              </w:rPr>
              <w:t>explicit-IAB-MT</w:t>
            </w:r>
            <w:r>
              <w:rPr>
                <w:rFonts w:eastAsia="MS Mincho"/>
                <w:i/>
                <w:szCs w:val="22"/>
                <w:lang w:eastAsia="sv-SE"/>
              </w:rPr>
              <w:t xml:space="preserve"> </w:t>
            </w:r>
            <w:r>
              <w:rPr>
                <w:rFonts w:eastAsia="MS Mincho"/>
                <w:szCs w:val="22"/>
                <w:lang w:eastAsia="sv-SE"/>
              </w:rPr>
              <w:t>indicates explicitly how many symbols in the beginning and end of this slot are allocated to uplink and downlink, respectively.</w:t>
            </w:r>
          </w:p>
        </w:tc>
      </w:tr>
    </w:tbl>
    <w:p w14:paraId="0DBD5ADF" w14:textId="77777777" w:rsidR="004F39EB" w:rsidRDefault="004F39EB"/>
    <w:p w14:paraId="3453E5FE" w14:textId="77777777" w:rsidR="004F39EB" w:rsidRDefault="00307E05">
      <w:pPr>
        <w:pStyle w:val="Heading4"/>
      </w:pPr>
      <w:bookmarkStart w:id="1120" w:name="_Toc60777412"/>
      <w:bookmarkStart w:id="1121" w:name="_Toc100930330"/>
      <w:r>
        <w:t>–</w:t>
      </w:r>
      <w:r>
        <w:tab/>
      </w:r>
      <w:r>
        <w:rPr>
          <w:i/>
          <w:noProof/>
        </w:rPr>
        <w:t>TrackingAreaCode</w:t>
      </w:r>
      <w:bookmarkEnd w:id="1120"/>
      <w:bookmarkEnd w:id="1121"/>
    </w:p>
    <w:p w14:paraId="11AB17F8" w14:textId="77777777" w:rsidR="004F39EB" w:rsidRDefault="00307E05">
      <w:r>
        <w:t xml:space="preserve">The IE </w:t>
      </w:r>
      <w:r>
        <w:rPr>
          <w:i/>
          <w:noProof/>
        </w:rPr>
        <w:t>TrackingAreaCode</w:t>
      </w:r>
      <w:r>
        <w:t xml:space="preserve"> is used to identify a tracking area within the scope of a PLMN/SNPN, see TS 24.501 [23].</w:t>
      </w:r>
    </w:p>
    <w:p w14:paraId="6BC33EA3" w14:textId="77777777" w:rsidR="004F39EB" w:rsidRDefault="00307E05">
      <w:pPr>
        <w:pStyle w:val="TH"/>
      </w:pPr>
      <w:r>
        <w:rPr>
          <w:bCs/>
          <w:i/>
          <w:iCs/>
        </w:rPr>
        <w:t xml:space="preserve">TrackingAreaCode </w:t>
      </w:r>
      <w:r>
        <w:t>information element</w:t>
      </w:r>
    </w:p>
    <w:p w14:paraId="3C46E03C" w14:textId="77777777" w:rsidR="004F39EB" w:rsidRDefault="00307E05">
      <w:pPr>
        <w:pStyle w:val="PL"/>
        <w:rPr>
          <w:color w:val="808080"/>
        </w:rPr>
      </w:pPr>
      <w:r>
        <w:rPr>
          <w:color w:val="808080"/>
        </w:rPr>
        <w:t>-- ASN1START</w:t>
      </w:r>
    </w:p>
    <w:p w14:paraId="061542BB" w14:textId="77777777" w:rsidR="004F39EB" w:rsidRDefault="00307E05">
      <w:pPr>
        <w:pStyle w:val="PL"/>
        <w:rPr>
          <w:color w:val="808080"/>
        </w:rPr>
      </w:pPr>
      <w:r>
        <w:rPr>
          <w:color w:val="808080"/>
        </w:rPr>
        <w:t>-- TAG-TRACKINGAREACODE-START</w:t>
      </w:r>
    </w:p>
    <w:p w14:paraId="78ADA6BE" w14:textId="77777777" w:rsidR="004F39EB" w:rsidRDefault="004F39EB">
      <w:pPr>
        <w:pStyle w:val="PL"/>
      </w:pPr>
    </w:p>
    <w:p w14:paraId="38E2CAAC" w14:textId="77777777" w:rsidR="004F39EB" w:rsidRDefault="00307E05">
      <w:pPr>
        <w:pStyle w:val="PL"/>
      </w:pPr>
      <w:r>
        <w:t xml:space="preserve">TrackingAreaCode ::= </w:t>
      </w:r>
      <w:r>
        <w:rPr>
          <w:color w:val="993366"/>
        </w:rPr>
        <w:t>BIT</w:t>
      </w:r>
      <w:r>
        <w:t xml:space="preserve"> </w:t>
      </w:r>
      <w:r>
        <w:rPr>
          <w:color w:val="993366"/>
        </w:rPr>
        <w:t>STRING</w:t>
      </w:r>
      <w:r>
        <w:t xml:space="preserve"> (</w:t>
      </w:r>
      <w:r>
        <w:rPr>
          <w:color w:val="993366"/>
        </w:rPr>
        <w:t>SIZE</w:t>
      </w:r>
      <w:r>
        <w:t xml:space="preserve"> (24))</w:t>
      </w:r>
    </w:p>
    <w:p w14:paraId="6F8607DE" w14:textId="77777777" w:rsidR="004F39EB" w:rsidRDefault="004F39EB">
      <w:pPr>
        <w:pStyle w:val="PL"/>
      </w:pPr>
    </w:p>
    <w:p w14:paraId="03E8B242" w14:textId="77777777" w:rsidR="004F39EB" w:rsidRDefault="00307E05">
      <w:pPr>
        <w:pStyle w:val="PL"/>
        <w:rPr>
          <w:color w:val="808080"/>
        </w:rPr>
      </w:pPr>
      <w:r>
        <w:rPr>
          <w:color w:val="808080"/>
        </w:rPr>
        <w:t>-- TAG-TRACKINGAREACODE-STOP</w:t>
      </w:r>
    </w:p>
    <w:p w14:paraId="110B42F4" w14:textId="77777777" w:rsidR="004F39EB" w:rsidRDefault="00307E05">
      <w:pPr>
        <w:pStyle w:val="PL"/>
        <w:rPr>
          <w:color w:val="808080"/>
        </w:rPr>
      </w:pPr>
      <w:r>
        <w:rPr>
          <w:color w:val="808080"/>
        </w:rPr>
        <w:t>-- ASN1STOP</w:t>
      </w:r>
    </w:p>
    <w:p w14:paraId="78144E39" w14:textId="77777777" w:rsidR="004F39EB" w:rsidRDefault="004F39EB">
      <w:pPr>
        <w:rPr>
          <w:rFonts w:eastAsia="MS Mincho"/>
        </w:rPr>
      </w:pPr>
    </w:p>
    <w:p w14:paraId="3E09DAC4" w14:textId="77777777" w:rsidR="004F39EB" w:rsidRDefault="00307E05">
      <w:pPr>
        <w:pStyle w:val="Heading4"/>
        <w:rPr>
          <w:rFonts w:eastAsia="MS Mincho"/>
        </w:rPr>
      </w:pPr>
      <w:bookmarkStart w:id="1122" w:name="_Toc60777413"/>
      <w:bookmarkStart w:id="1123" w:name="_Toc100930331"/>
      <w:r>
        <w:rPr>
          <w:rFonts w:eastAsia="MS Mincho"/>
        </w:rPr>
        <w:t>–</w:t>
      </w:r>
      <w:r>
        <w:rPr>
          <w:rFonts w:eastAsia="MS Mincho"/>
        </w:rPr>
        <w:tab/>
      </w:r>
      <w:r>
        <w:rPr>
          <w:rFonts w:eastAsia="MS Mincho"/>
          <w:i/>
        </w:rPr>
        <w:t>T-Reselection</w:t>
      </w:r>
      <w:bookmarkEnd w:id="1122"/>
      <w:bookmarkEnd w:id="1123"/>
    </w:p>
    <w:p w14:paraId="1B1A6700" w14:textId="77777777" w:rsidR="004F39EB" w:rsidRDefault="00307E05">
      <w:r>
        <w:t xml:space="preserve">The IE </w:t>
      </w:r>
      <w:r>
        <w:rPr>
          <w:i/>
        </w:rPr>
        <w:t>T-</w:t>
      </w:r>
      <w:r>
        <w:rPr>
          <w:i/>
          <w:noProof/>
        </w:rPr>
        <w:t>Reselection</w:t>
      </w:r>
      <w:r>
        <w:t xml:space="preserve"> concerns the cell reselection timer Treselection</w:t>
      </w:r>
      <w:r>
        <w:rPr>
          <w:vertAlign w:val="subscript"/>
        </w:rPr>
        <w:t>RAT</w:t>
      </w:r>
      <w:r>
        <w:t xml:space="preserve"> for NR and E-UTRA Value in seconds. For value 0, behaviour as specified in 7.1.2 applies.</w:t>
      </w:r>
    </w:p>
    <w:p w14:paraId="5EEE1DA6" w14:textId="77777777" w:rsidR="004F39EB" w:rsidRDefault="00307E05">
      <w:pPr>
        <w:pStyle w:val="TH"/>
      </w:pPr>
      <w:r>
        <w:rPr>
          <w:rFonts w:eastAsia="MS Mincho"/>
          <w:i/>
        </w:rPr>
        <w:t>T-Reselection</w:t>
      </w:r>
      <w:r>
        <w:t>information element</w:t>
      </w:r>
    </w:p>
    <w:p w14:paraId="6FF4616A" w14:textId="77777777" w:rsidR="004F39EB" w:rsidRDefault="00307E05">
      <w:pPr>
        <w:pStyle w:val="PL"/>
        <w:rPr>
          <w:color w:val="808080"/>
        </w:rPr>
      </w:pPr>
      <w:r>
        <w:rPr>
          <w:color w:val="808080"/>
        </w:rPr>
        <w:t>-- ASN1START</w:t>
      </w:r>
    </w:p>
    <w:p w14:paraId="0D49FFDE" w14:textId="77777777" w:rsidR="004F39EB" w:rsidRDefault="00307E05">
      <w:pPr>
        <w:pStyle w:val="PL"/>
        <w:rPr>
          <w:color w:val="808080"/>
        </w:rPr>
      </w:pPr>
      <w:r>
        <w:rPr>
          <w:color w:val="808080"/>
        </w:rPr>
        <w:t>-- TAG-TRESELECTION-START</w:t>
      </w:r>
    </w:p>
    <w:p w14:paraId="6AE9B1E6" w14:textId="77777777" w:rsidR="004F39EB" w:rsidRDefault="004F39EB">
      <w:pPr>
        <w:pStyle w:val="PL"/>
      </w:pPr>
    </w:p>
    <w:p w14:paraId="225AC4FC" w14:textId="77777777" w:rsidR="004F39EB" w:rsidRDefault="00307E05">
      <w:pPr>
        <w:pStyle w:val="PL"/>
      </w:pPr>
      <w:r>
        <w:t xml:space="preserve">T-Reselection ::=                   </w:t>
      </w:r>
      <w:r>
        <w:rPr>
          <w:color w:val="993366"/>
        </w:rPr>
        <w:t>INTEGER</w:t>
      </w:r>
      <w:r>
        <w:t xml:space="preserve"> (0..7)</w:t>
      </w:r>
    </w:p>
    <w:p w14:paraId="0F43B7EA" w14:textId="77777777" w:rsidR="004F39EB" w:rsidRDefault="004F39EB">
      <w:pPr>
        <w:pStyle w:val="PL"/>
      </w:pPr>
    </w:p>
    <w:p w14:paraId="33F3409C" w14:textId="77777777" w:rsidR="004F39EB" w:rsidRDefault="00307E05">
      <w:pPr>
        <w:pStyle w:val="PL"/>
        <w:rPr>
          <w:color w:val="808080"/>
        </w:rPr>
      </w:pPr>
      <w:r>
        <w:rPr>
          <w:color w:val="808080"/>
        </w:rPr>
        <w:t>-- TAG-TRESELECTION-STOP</w:t>
      </w:r>
    </w:p>
    <w:p w14:paraId="160267C8" w14:textId="77777777" w:rsidR="004F39EB" w:rsidRDefault="00307E05">
      <w:pPr>
        <w:pStyle w:val="PL"/>
        <w:rPr>
          <w:color w:val="808080"/>
        </w:rPr>
      </w:pPr>
      <w:r>
        <w:rPr>
          <w:color w:val="808080"/>
        </w:rPr>
        <w:t>-- ASN1STOP</w:t>
      </w:r>
    </w:p>
    <w:p w14:paraId="75542597" w14:textId="77777777" w:rsidR="004F39EB" w:rsidRDefault="004F39EB">
      <w:pPr>
        <w:rPr>
          <w:rFonts w:eastAsia="MS Mincho"/>
        </w:rPr>
      </w:pPr>
    </w:p>
    <w:p w14:paraId="38330C10" w14:textId="77777777" w:rsidR="004F39EB" w:rsidRDefault="00307E05">
      <w:pPr>
        <w:pStyle w:val="Heading4"/>
      </w:pPr>
      <w:r>
        <w:t>–</w:t>
      </w:r>
      <w:r>
        <w:tab/>
      </w:r>
      <w:r>
        <w:rPr>
          <w:i/>
        </w:rPr>
        <w:t>TimeAlignmentTimer</w:t>
      </w:r>
    </w:p>
    <w:p w14:paraId="1962A58B" w14:textId="77777777" w:rsidR="004F39EB" w:rsidRDefault="00307E05">
      <w:r>
        <w:t xml:space="preserve">The IE </w:t>
      </w:r>
      <w:r>
        <w:rPr>
          <w:i/>
        </w:rPr>
        <w:t>TimeAlignmentTimer</w:t>
      </w:r>
      <w:r>
        <w:t xml:space="preserve"> is used to configure the time alignment timer as specified in TS 38.321 [3]. The values are in ms.</w:t>
      </w:r>
    </w:p>
    <w:p w14:paraId="78759644" w14:textId="77777777" w:rsidR="004F39EB" w:rsidRDefault="00307E05">
      <w:pPr>
        <w:pStyle w:val="TH"/>
      </w:pPr>
      <w:r>
        <w:rPr>
          <w:i/>
        </w:rPr>
        <w:t>TimeAlignmentTimer</w:t>
      </w:r>
      <w:r>
        <w:t xml:space="preserve"> information element</w:t>
      </w:r>
    </w:p>
    <w:p w14:paraId="5212A790" w14:textId="77777777" w:rsidR="004F39EB" w:rsidRDefault="00307E05">
      <w:pPr>
        <w:pStyle w:val="PL"/>
        <w:rPr>
          <w:color w:val="808080"/>
        </w:rPr>
      </w:pPr>
      <w:r>
        <w:rPr>
          <w:color w:val="808080"/>
        </w:rPr>
        <w:t>-- ASN1START</w:t>
      </w:r>
    </w:p>
    <w:p w14:paraId="30B318B4" w14:textId="77777777" w:rsidR="004F39EB" w:rsidRDefault="00307E05">
      <w:pPr>
        <w:pStyle w:val="PL"/>
        <w:rPr>
          <w:color w:val="808080"/>
        </w:rPr>
      </w:pPr>
      <w:r>
        <w:rPr>
          <w:color w:val="808080"/>
        </w:rPr>
        <w:t>-- TAG-TIMEALIGNMENTTIMER-START</w:t>
      </w:r>
    </w:p>
    <w:p w14:paraId="61C77F9D" w14:textId="77777777" w:rsidR="004F39EB" w:rsidRDefault="004F39EB">
      <w:pPr>
        <w:pStyle w:val="PL"/>
      </w:pPr>
    </w:p>
    <w:p w14:paraId="3D779C27" w14:textId="77777777" w:rsidR="004F39EB" w:rsidRDefault="00307E05">
      <w:pPr>
        <w:pStyle w:val="PL"/>
      </w:pPr>
      <w:r>
        <w:t xml:space="preserve">TimeAlignmentTimer ::=              </w:t>
      </w:r>
      <w:r>
        <w:rPr>
          <w:color w:val="993366"/>
        </w:rPr>
        <w:t>ENUMERATED</w:t>
      </w:r>
      <w:r>
        <w:t xml:space="preserve"> {ms500, ms750, ms1280, ms1920, ms2560, ms5120, ms10240, infinity}</w:t>
      </w:r>
    </w:p>
    <w:p w14:paraId="30AE5026" w14:textId="77777777" w:rsidR="004F39EB" w:rsidRDefault="004F39EB">
      <w:pPr>
        <w:pStyle w:val="PL"/>
      </w:pPr>
    </w:p>
    <w:p w14:paraId="2A457C53" w14:textId="77777777" w:rsidR="004F39EB" w:rsidRDefault="00307E05">
      <w:pPr>
        <w:pStyle w:val="PL"/>
        <w:rPr>
          <w:color w:val="808080"/>
        </w:rPr>
      </w:pPr>
      <w:r>
        <w:rPr>
          <w:color w:val="808080"/>
        </w:rPr>
        <w:t>-- TAG-TIMEALIGNMENTTIMER -STOP</w:t>
      </w:r>
    </w:p>
    <w:p w14:paraId="46BF50AC" w14:textId="77777777" w:rsidR="004F39EB" w:rsidRDefault="00307E05">
      <w:pPr>
        <w:pStyle w:val="PL"/>
        <w:rPr>
          <w:color w:val="808080"/>
        </w:rPr>
      </w:pPr>
      <w:r>
        <w:rPr>
          <w:color w:val="808080"/>
        </w:rPr>
        <w:t>-- ASN1STOP</w:t>
      </w:r>
    </w:p>
    <w:p w14:paraId="3486AC21" w14:textId="77777777" w:rsidR="004F39EB" w:rsidRDefault="004F39EB">
      <w:pPr>
        <w:rPr>
          <w:rFonts w:eastAsia="MS Mincho"/>
        </w:rPr>
      </w:pPr>
    </w:p>
    <w:p w14:paraId="2D863911" w14:textId="77777777" w:rsidR="004F39EB" w:rsidRDefault="00307E05">
      <w:pPr>
        <w:pStyle w:val="Heading4"/>
        <w:rPr>
          <w:rFonts w:eastAsia="MS Mincho"/>
        </w:rPr>
      </w:pPr>
      <w:bookmarkStart w:id="1124" w:name="_Toc60777414"/>
      <w:bookmarkStart w:id="1125" w:name="_Toc100930332"/>
      <w:r>
        <w:rPr>
          <w:rFonts w:eastAsia="MS Mincho"/>
        </w:rPr>
        <w:t>–</w:t>
      </w:r>
      <w:r>
        <w:rPr>
          <w:rFonts w:eastAsia="MS Mincho"/>
        </w:rPr>
        <w:tab/>
      </w:r>
      <w:r>
        <w:rPr>
          <w:rFonts w:eastAsia="MS Mincho"/>
          <w:i/>
        </w:rPr>
        <w:t>TimeToTrigger</w:t>
      </w:r>
      <w:bookmarkEnd w:id="1124"/>
      <w:bookmarkEnd w:id="1125"/>
    </w:p>
    <w:p w14:paraId="11481B2B" w14:textId="77777777" w:rsidR="004F39EB" w:rsidRDefault="00307E05">
      <w:pPr>
        <w:rPr>
          <w:rFonts w:eastAsia="MS Mincho"/>
        </w:rPr>
      </w:pPr>
      <w:r>
        <w:t xml:space="preserve">The IE </w:t>
      </w:r>
      <w:r>
        <w:rPr>
          <w:i/>
        </w:rPr>
        <w:t>TimeToTrigger</w:t>
      </w:r>
      <w:r>
        <w:t xml:space="preserve"> specifies the value range used for time to trigger parameter, which concerns the time during which specific criteria for the event needs to be met in order to trigger a measurement report. Value </w:t>
      </w:r>
      <w:r>
        <w:rPr>
          <w:i/>
        </w:rPr>
        <w:t>ms0</w:t>
      </w:r>
      <w:r>
        <w:t xml:space="preserve"> corresponds to 0 ms and behaviour as specified in 7.1.2 applies, value </w:t>
      </w:r>
      <w:r>
        <w:rPr>
          <w:i/>
        </w:rPr>
        <w:t>ms40</w:t>
      </w:r>
      <w:r>
        <w:t xml:space="preserve"> corresponds to 40 ms, and so on.</w:t>
      </w:r>
    </w:p>
    <w:p w14:paraId="1646F9DF" w14:textId="77777777" w:rsidR="004F39EB" w:rsidRDefault="00307E05">
      <w:pPr>
        <w:pStyle w:val="TH"/>
      </w:pPr>
      <w:r>
        <w:rPr>
          <w:bCs/>
          <w:i/>
          <w:iCs/>
        </w:rPr>
        <w:t xml:space="preserve">TimeToTrigger </w:t>
      </w:r>
      <w:r>
        <w:t>information element</w:t>
      </w:r>
    </w:p>
    <w:p w14:paraId="3BEC8ACC" w14:textId="77777777" w:rsidR="004F39EB" w:rsidRDefault="00307E05">
      <w:pPr>
        <w:pStyle w:val="PL"/>
        <w:rPr>
          <w:color w:val="808080"/>
        </w:rPr>
      </w:pPr>
      <w:r>
        <w:rPr>
          <w:color w:val="808080"/>
        </w:rPr>
        <w:t>-- ASN1START</w:t>
      </w:r>
    </w:p>
    <w:p w14:paraId="7C958315" w14:textId="77777777" w:rsidR="004F39EB" w:rsidRDefault="00307E05">
      <w:pPr>
        <w:pStyle w:val="PL"/>
        <w:rPr>
          <w:color w:val="808080"/>
        </w:rPr>
      </w:pPr>
      <w:r>
        <w:rPr>
          <w:color w:val="808080"/>
        </w:rPr>
        <w:t>-- TAG-TIMETOTRIGGER-START</w:t>
      </w:r>
    </w:p>
    <w:p w14:paraId="0ED2A7B4" w14:textId="77777777" w:rsidR="004F39EB" w:rsidRDefault="004F39EB">
      <w:pPr>
        <w:pStyle w:val="PL"/>
      </w:pPr>
    </w:p>
    <w:p w14:paraId="42786D99" w14:textId="77777777" w:rsidR="004F39EB" w:rsidRDefault="00307E05">
      <w:pPr>
        <w:pStyle w:val="PL"/>
      </w:pPr>
      <w:r>
        <w:t xml:space="preserve">TimeToTrigger ::=                   </w:t>
      </w:r>
      <w:r>
        <w:rPr>
          <w:color w:val="993366"/>
        </w:rPr>
        <w:t>ENUMERATED</w:t>
      </w:r>
      <w:r>
        <w:t xml:space="preserve"> {</w:t>
      </w:r>
    </w:p>
    <w:p w14:paraId="21114BD1" w14:textId="77777777" w:rsidR="004F39EB" w:rsidRDefault="00307E05">
      <w:pPr>
        <w:pStyle w:val="PL"/>
      </w:pPr>
      <w:r>
        <w:t xml:space="preserve">                                        ms0, ms40, ms64, ms80, ms100, ms128, ms160, ms256,</w:t>
      </w:r>
    </w:p>
    <w:p w14:paraId="2F966479" w14:textId="77777777" w:rsidR="004F39EB" w:rsidRDefault="00307E05">
      <w:pPr>
        <w:pStyle w:val="PL"/>
      </w:pPr>
      <w:r>
        <w:t xml:space="preserve">                                        ms320, ms480, ms512, ms640, ms1024, ms1280, ms2560,</w:t>
      </w:r>
    </w:p>
    <w:p w14:paraId="37993DBD" w14:textId="77777777" w:rsidR="004F39EB" w:rsidRDefault="00307E05">
      <w:pPr>
        <w:pStyle w:val="PL"/>
      </w:pPr>
      <w:r>
        <w:t xml:space="preserve">                                        ms5120}</w:t>
      </w:r>
    </w:p>
    <w:p w14:paraId="0CE255F4" w14:textId="77777777" w:rsidR="004F39EB" w:rsidRDefault="004F39EB">
      <w:pPr>
        <w:pStyle w:val="PL"/>
      </w:pPr>
    </w:p>
    <w:p w14:paraId="62082065" w14:textId="77777777" w:rsidR="004F39EB" w:rsidRDefault="00307E05">
      <w:pPr>
        <w:pStyle w:val="PL"/>
        <w:rPr>
          <w:color w:val="808080"/>
        </w:rPr>
      </w:pPr>
      <w:r>
        <w:rPr>
          <w:color w:val="808080"/>
        </w:rPr>
        <w:t>-- TAG-TIMETOTRIGGER-STOP</w:t>
      </w:r>
    </w:p>
    <w:p w14:paraId="6CCFA9B7" w14:textId="77777777" w:rsidR="004F39EB" w:rsidRDefault="00307E05">
      <w:pPr>
        <w:pStyle w:val="PL"/>
        <w:rPr>
          <w:color w:val="808080"/>
        </w:rPr>
      </w:pPr>
      <w:r>
        <w:rPr>
          <w:color w:val="808080"/>
        </w:rPr>
        <w:t>-- ASN1STOP</w:t>
      </w:r>
    </w:p>
    <w:p w14:paraId="75AEC850" w14:textId="77777777" w:rsidR="004F39EB" w:rsidRDefault="00307E05">
      <w:pPr>
        <w:pStyle w:val="Heading4"/>
        <w:rPr>
          <w:i/>
          <w:iCs/>
        </w:rPr>
      </w:pPr>
      <w:bookmarkStart w:id="1126" w:name="_Toc60777415"/>
      <w:bookmarkStart w:id="1127" w:name="_Toc100930333"/>
      <w:r>
        <w:rPr>
          <w:i/>
        </w:rPr>
        <w:t>–</w:t>
      </w:r>
      <w:r>
        <w:rPr>
          <w:i/>
        </w:rPr>
        <w:tab/>
        <w:t>UAC-BarringInfoSetIndex</w:t>
      </w:r>
      <w:bookmarkEnd w:id="1126"/>
      <w:bookmarkEnd w:id="1127"/>
    </w:p>
    <w:p w14:paraId="4D47A890" w14:textId="77777777" w:rsidR="004F39EB" w:rsidRDefault="00307E05">
      <w:r>
        <w:t xml:space="preserve">The IE </w:t>
      </w:r>
      <w:r>
        <w:rPr>
          <w:i/>
        </w:rPr>
        <w:t>UAC-BarringInfoSetIndex</w:t>
      </w:r>
      <w:r>
        <w:t xml:space="preserve"> provides the index of the entry in </w:t>
      </w:r>
      <w:r>
        <w:rPr>
          <w:rFonts w:eastAsia="Calibri"/>
          <w:i/>
          <w:szCs w:val="22"/>
        </w:rPr>
        <w:t>uac-BarringInfoSetList</w:t>
      </w:r>
      <w:r>
        <w:t xml:space="preserve">. </w:t>
      </w:r>
      <w:r>
        <w:rPr>
          <w:lang w:eastAsia="zh-CN"/>
        </w:rPr>
        <w:t>Value 1 corresponds to the first entry in</w:t>
      </w:r>
      <w:r>
        <w:rPr>
          <w:rFonts w:eastAsia="Calibri"/>
          <w:i/>
          <w:szCs w:val="22"/>
        </w:rPr>
        <w:t xml:space="preserve"> uac-BarringInfoSetList, </w:t>
      </w:r>
      <w:r>
        <w:rPr>
          <w:lang w:eastAsia="zh-CN"/>
        </w:rPr>
        <w:t>value 2 corresponds to the second entry in this list</w:t>
      </w:r>
      <w:r>
        <w:rPr>
          <w:rFonts w:eastAsia="Calibri"/>
          <w:szCs w:val="22"/>
        </w:rPr>
        <w:t xml:space="preserve"> and so on. An index value referring to an entry not included in </w:t>
      </w:r>
      <w:r>
        <w:rPr>
          <w:rFonts w:eastAsia="Calibri"/>
          <w:i/>
          <w:szCs w:val="22"/>
        </w:rPr>
        <w:t xml:space="preserve">uac-BarringInfoSetList </w:t>
      </w:r>
      <w:r>
        <w:rPr>
          <w:rFonts w:eastAsia="Calibri"/>
          <w:szCs w:val="22"/>
        </w:rPr>
        <w:t>indicates no barring.</w:t>
      </w:r>
    </w:p>
    <w:p w14:paraId="511A6DC2" w14:textId="77777777" w:rsidR="004F39EB" w:rsidRDefault="00307E05">
      <w:pPr>
        <w:pStyle w:val="TH"/>
      </w:pPr>
      <w:r>
        <w:rPr>
          <w:bCs/>
          <w:i/>
          <w:iCs/>
        </w:rPr>
        <w:t>UAC-BarringInfoSetIndex</w:t>
      </w:r>
      <w:r>
        <w:rPr>
          <w:bCs/>
          <w:iCs/>
        </w:rPr>
        <w:t xml:space="preserve"> </w:t>
      </w:r>
      <w:r>
        <w:t>information element</w:t>
      </w:r>
    </w:p>
    <w:p w14:paraId="7DF19652" w14:textId="77777777" w:rsidR="004F39EB" w:rsidRDefault="00307E05">
      <w:pPr>
        <w:pStyle w:val="PL"/>
        <w:rPr>
          <w:color w:val="808080"/>
        </w:rPr>
      </w:pPr>
      <w:r>
        <w:rPr>
          <w:color w:val="808080"/>
        </w:rPr>
        <w:t>-- ASN1START</w:t>
      </w:r>
    </w:p>
    <w:p w14:paraId="3820C8BE" w14:textId="77777777" w:rsidR="004F39EB" w:rsidRDefault="00307E05">
      <w:pPr>
        <w:pStyle w:val="PL"/>
        <w:rPr>
          <w:color w:val="808080"/>
        </w:rPr>
      </w:pPr>
      <w:r>
        <w:rPr>
          <w:color w:val="808080"/>
        </w:rPr>
        <w:t>-- TAG-UAC-BARRINGINFOSETINDEX-START</w:t>
      </w:r>
    </w:p>
    <w:p w14:paraId="5CC1EBBA" w14:textId="77777777" w:rsidR="004F39EB" w:rsidRDefault="004F39EB">
      <w:pPr>
        <w:pStyle w:val="PL"/>
      </w:pPr>
    </w:p>
    <w:p w14:paraId="167D1C15" w14:textId="77777777" w:rsidR="004F39EB" w:rsidRDefault="00307E05">
      <w:pPr>
        <w:pStyle w:val="PL"/>
      </w:pPr>
      <w:r>
        <w:t xml:space="preserve">UAC-BarringInfoSetIndex ::=                </w:t>
      </w:r>
      <w:r>
        <w:rPr>
          <w:color w:val="993366"/>
        </w:rPr>
        <w:t>INTEGER</w:t>
      </w:r>
      <w:r>
        <w:t xml:space="preserve"> (1..maxBarringInfoSet)</w:t>
      </w:r>
    </w:p>
    <w:p w14:paraId="58AB1F7A" w14:textId="77777777" w:rsidR="004F39EB" w:rsidRDefault="004F39EB">
      <w:pPr>
        <w:pStyle w:val="PL"/>
      </w:pPr>
    </w:p>
    <w:p w14:paraId="37E380F5" w14:textId="77777777" w:rsidR="004F39EB" w:rsidRDefault="00307E05">
      <w:pPr>
        <w:pStyle w:val="PL"/>
        <w:rPr>
          <w:color w:val="808080"/>
        </w:rPr>
      </w:pPr>
      <w:r>
        <w:rPr>
          <w:color w:val="808080"/>
        </w:rPr>
        <w:t>-- TAG-UAC-BARRINGINFOSETINDEX-STOP</w:t>
      </w:r>
    </w:p>
    <w:p w14:paraId="2DD71797" w14:textId="77777777" w:rsidR="004F39EB" w:rsidRDefault="00307E05">
      <w:pPr>
        <w:pStyle w:val="PL"/>
        <w:rPr>
          <w:color w:val="808080"/>
        </w:rPr>
      </w:pPr>
      <w:r>
        <w:rPr>
          <w:color w:val="808080"/>
        </w:rPr>
        <w:t>-- ASN1STOP</w:t>
      </w:r>
    </w:p>
    <w:p w14:paraId="2FB0B481" w14:textId="77777777" w:rsidR="004F39EB" w:rsidRDefault="004F39EB"/>
    <w:p w14:paraId="290978A1" w14:textId="77777777" w:rsidR="004F39EB" w:rsidRDefault="00307E05">
      <w:pPr>
        <w:pStyle w:val="Heading4"/>
        <w:rPr>
          <w:i/>
          <w:iCs/>
        </w:rPr>
      </w:pPr>
      <w:bookmarkStart w:id="1128" w:name="_Toc60777416"/>
      <w:bookmarkStart w:id="1129" w:name="_Toc100930334"/>
      <w:r>
        <w:rPr>
          <w:i/>
        </w:rPr>
        <w:t>–</w:t>
      </w:r>
      <w:r>
        <w:rPr>
          <w:i/>
        </w:rPr>
        <w:tab/>
        <w:t>UAC-BarringInfoSetList</w:t>
      </w:r>
      <w:bookmarkEnd w:id="1128"/>
      <w:bookmarkEnd w:id="1129"/>
    </w:p>
    <w:p w14:paraId="6B658211" w14:textId="77777777" w:rsidR="004F39EB" w:rsidRDefault="00307E05">
      <w:r>
        <w:t xml:space="preserve">The IE </w:t>
      </w:r>
      <w:r>
        <w:rPr>
          <w:i/>
        </w:rPr>
        <w:t>UAC-BarringInfoSetList</w:t>
      </w:r>
      <w:r>
        <w:t xml:space="preserve"> provides a list of access control parameter sets. An access category can be configured with access parameters according to one of the sets.</w:t>
      </w:r>
    </w:p>
    <w:p w14:paraId="303BAE41" w14:textId="77777777" w:rsidR="004F39EB" w:rsidRDefault="00307E05">
      <w:pPr>
        <w:pStyle w:val="TH"/>
      </w:pPr>
      <w:r>
        <w:rPr>
          <w:bCs/>
          <w:i/>
          <w:iCs/>
        </w:rPr>
        <w:t>UAC-BarringInfoSetList</w:t>
      </w:r>
      <w:r>
        <w:rPr>
          <w:bCs/>
          <w:iCs/>
        </w:rPr>
        <w:t xml:space="preserve"> </w:t>
      </w:r>
      <w:r>
        <w:t>information element</w:t>
      </w:r>
    </w:p>
    <w:p w14:paraId="7C98B2A0" w14:textId="77777777" w:rsidR="004F39EB" w:rsidRDefault="00307E05">
      <w:pPr>
        <w:pStyle w:val="PL"/>
        <w:rPr>
          <w:color w:val="808080"/>
        </w:rPr>
      </w:pPr>
      <w:r>
        <w:rPr>
          <w:color w:val="808080"/>
        </w:rPr>
        <w:t>-- ASN1START</w:t>
      </w:r>
    </w:p>
    <w:p w14:paraId="09099B1D" w14:textId="77777777" w:rsidR="004F39EB" w:rsidRDefault="00307E05">
      <w:pPr>
        <w:pStyle w:val="PL"/>
        <w:rPr>
          <w:color w:val="808080"/>
        </w:rPr>
      </w:pPr>
      <w:r>
        <w:rPr>
          <w:color w:val="808080"/>
        </w:rPr>
        <w:t>-- TAG-UAC-BARRINGINFOSETLIST-START</w:t>
      </w:r>
    </w:p>
    <w:p w14:paraId="50906C18" w14:textId="77777777" w:rsidR="004F39EB" w:rsidRDefault="004F39EB">
      <w:pPr>
        <w:pStyle w:val="PL"/>
      </w:pPr>
    </w:p>
    <w:p w14:paraId="4F8FB646" w14:textId="77777777" w:rsidR="004F39EB" w:rsidRDefault="00307E05">
      <w:pPr>
        <w:pStyle w:val="PL"/>
      </w:pPr>
      <w:r>
        <w:t xml:space="preserve">UAC-BarringInfoSetList ::=          </w:t>
      </w:r>
      <w:r>
        <w:rPr>
          <w:color w:val="993366"/>
        </w:rPr>
        <w:t>SEQUENCE</w:t>
      </w:r>
      <w:r>
        <w:t xml:space="preserve"> (</w:t>
      </w:r>
      <w:r>
        <w:rPr>
          <w:color w:val="993366"/>
        </w:rPr>
        <w:t>SIZE</w:t>
      </w:r>
      <w:r>
        <w:t>(1..maxBarringInfoSet))</w:t>
      </w:r>
      <w:r>
        <w:rPr>
          <w:color w:val="993366"/>
        </w:rPr>
        <w:t xml:space="preserve"> OF</w:t>
      </w:r>
      <w:r>
        <w:t xml:space="preserve"> UAC-BarringInfoSet</w:t>
      </w:r>
    </w:p>
    <w:p w14:paraId="5750884D" w14:textId="77777777" w:rsidR="004F39EB" w:rsidRDefault="004F39EB">
      <w:pPr>
        <w:pStyle w:val="PL"/>
      </w:pPr>
    </w:p>
    <w:p w14:paraId="4789C8E4" w14:textId="77777777" w:rsidR="004F39EB" w:rsidRDefault="00307E05">
      <w:pPr>
        <w:pStyle w:val="PL"/>
      </w:pPr>
      <w:r>
        <w:t xml:space="preserve">UAC-BarringInfoSetList-v1700 ::= </w:t>
      </w:r>
      <w:r>
        <w:rPr>
          <w:color w:val="993366"/>
        </w:rPr>
        <w:t>SEQUENCE</w:t>
      </w:r>
      <w:r>
        <w:t xml:space="preserve"> (</w:t>
      </w:r>
      <w:r>
        <w:rPr>
          <w:color w:val="993366"/>
        </w:rPr>
        <w:t>SIZE</w:t>
      </w:r>
      <w:r>
        <w:t>(1..maxBarringInfoSet))</w:t>
      </w:r>
      <w:r>
        <w:rPr>
          <w:color w:val="993366"/>
        </w:rPr>
        <w:t xml:space="preserve"> OF</w:t>
      </w:r>
      <w:r>
        <w:t xml:space="preserve"> UAC-BarringInfoSet-v1700</w:t>
      </w:r>
    </w:p>
    <w:p w14:paraId="0BECA148" w14:textId="77777777" w:rsidR="004F39EB" w:rsidRDefault="004F39EB">
      <w:pPr>
        <w:pStyle w:val="PL"/>
      </w:pPr>
    </w:p>
    <w:p w14:paraId="0FF40174" w14:textId="77777777" w:rsidR="004F39EB" w:rsidRDefault="00307E05">
      <w:pPr>
        <w:pStyle w:val="PL"/>
      </w:pPr>
      <w:r>
        <w:t xml:space="preserve">UAC-BarringInfoSet ::=              </w:t>
      </w:r>
      <w:r>
        <w:rPr>
          <w:color w:val="993366"/>
        </w:rPr>
        <w:t>SEQUENCE</w:t>
      </w:r>
      <w:r>
        <w:t xml:space="preserve"> {</w:t>
      </w:r>
    </w:p>
    <w:p w14:paraId="1EE87EC2" w14:textId="77777777" w:rsidR="004F39EB" w:rsidRDefault="00307E05">
      <w:pPr>
        <w:pStyle w:val="PL"/>
      </w:pPr>
      <w:r>
        <w:t xml:space="preserve">    uac-BarringFactor                   </w:t>
      </w:r>
      <w:r>
        <w:rPr>
          <w:color w:val="993366"/>
        </w:rPr>
        <w:t>ENUMERATED</w:t>
      </w:r>
      <w:r>
        <w:t xml:space="preserve"> {p00, p05, p10, p15, p20, p25, p30, p40,</w:t>
      </w:r>
    </w:p>
    <w:p w14:paraId="5853941E" w14:textId="77777777" w:rsidR="004F39EB" w:rsidRDefault="00307E05">
      <w:pPr>
        <w:pStyle w:val="PL"/>
      </w:pPr>
      <w:r>
        <w:t xml:space="preserve">                                                    p50, p60, p70, p75, p80, p85, p90, p95},</w:t>
      </w:r>
    </w:p>
    <w:p w14:paraId="19663338" w14:textId="77777777" w:rsidR="004F39EB" w:rsidRDefault="00307E05">
      <w:pPr>
        <w:pStyle w:val="PL"/>
      </w:pPr>
      <w:r>
        <w:t xml:space="preserve">    uac-BarringTime                     </w:t>
      </w:r>
      <w:r>
        <w:rPr>
          <w:color w:val="993366"/>
        </w:rPr>
        <w:t>ENUMERATED</w:t>
      </w:r>
      <w:r>
        <w:t xml:space="preserve"> {s4, s8, s16, s32, s64, s128, s256, s512},</w:t>
      </w:r>
    </w:p>
    <w:p w14:paraId="00C7A98A" w14:textId="77777777" w:rsidR="004F39EB" w:rsidRDefault="00307E05">
      <w:pPr>
        <w:pStyle w:val="PL"/>
      </w:pPr>
      <w:r>
        <w:t xml:space="preserve">    uac-BarringForAccessIdentity        </w:t>
      </w:r>
      <w:r>
        <w:rPr>
          <w:color w:val="993366"/>
        </w:rPr>
        <w:t>BIT</w:t>
      </w:r>
      <w:r>
        <w:t xml:space="preserve"> </w:t>
      </w:r>
      <w:r>
        <w:rPr>
          <w:color w:val="993366"/>
        </w:rPr>
        <w:t>STRING</w:t>
      </w:r>
      <w:r>
        <w:t xml:space="preserve"> (</w:t>
      </w:r>
      <w:r>
        <w:rPr>
          <w:color w:val="993366"/>
        </w:rPr>
        <w:t>SIZE</w:t>
      </w:r>
      <w:r>
        <w:t>(7))</w:t>
      </w:r>
    </w:p>
    <w:p w14:paraId="06BFBD79" w14:textId="77777777" w:rsidR="004F39EB" w:rsidRDefault="00307E05">
      <w:pPr>
        <w:pStyle w:val="PL"/>
      </w:pPr>
      <w:r>
        <w:t>}</w:t>
      </w:r>
    </w:p>
    <w:p w14:paraId="04D47020" w14:textId="77777777" w:rsidR="004F39EB" w:rsidRDefault="004F39EB">
      <w:pPr>
        <w:pStyle w:val="PL"/>
      </w:pPr>
    </w:p>
    <w:p w14:paraId="64DE3E32" w14:textId="77777777" w:rsidR="004F39EB" w:rsidRDefault="00307E05">
      <w:pPr>
        <w:pStyle w:val="PL"/>
      </w:pPr>
      <w:r>
        <w:t xml:space="preserve">UAC-BarringInfoSet-v1700 ::= </w:t>
      </w:r>
      <w:r>
        <w:rPr>
          <w:color w:val="993366"/>
        </w:rPr>
        <w:t>SEQUENCE</w:t>
      </w:r>
      <w:r>
        <w:t xml:space="preserve"> {</w:t>
      </w:r>
    </w:p>
    <w:p w14:paraId="3D05000F" w14:textId="77777777" w:rsidR="004F39EB" w:rsidRDefault="00307E05">
      <w:pPr>
        <w:pStyle w:val="PL"/>
      </w:pPr>
      <w:r>
        <w:t xml:space="preserve">    uac-BarringFactorForAI3-r17  </w:t>
      </w:r>
      <w:r>
        <w:rPr>
          <w:color w:val="993366"/>
        </w:rPr>
        <w:t>ENUMERATED</w:t>
      </w:r>
      <w:r>
        <w:t xml:space="preserve"> {p00, p05, p10, p15, p20, p25, p30, p40, p50, p60, p70, p75, p80, p85, p90, p95}</w:t>
      </w:r>
    </w:p>
    <w:p w14:paraId="03E01339" w14:textId="77777777" w:rsidR="004F39EB" w:rsidRDefault="00307E05">
      <w:pPr>
        <w:pStyle w:val="PL"/>
        <w:rPr>
          <w:color w:val="808080"/>
        </w:rPr>
      </w:pPr>
      <w:r>
        <w:t xml:space="preserve">                                                                       </w:t>
      </w:r>
      <w:r>
        <w:rPr>
          <w:color w:val="993366"/>
        </w:rPr>
        <w:t>OPTIONAL</w:t>
      </w:r>
      <w:r>
        <w:t xml:space="preserve">  </w:t>
      </w:r>
      <w:r>
        <w:rPr>
          <w:color w:val="808080"/>
        </w:rPr>
        <w:t>-- Need S</w:t>
      </w:r>
    </w:p>
    <w:p w14:paraId="464E2808" w14:textId="77777777" w:rsidR="004F39EB" w:rsidRDefault="00307E05">
      <w:pPr>
        <w:pStyle w:val="PL"/>
      </w:pPr>
      <w:r>
        <w:t>}</w:t>
      </w:r>
    </w:p>
    <w:p w14:paraId="3F6288D5" w14:textId="77777777" w:rsidR="004F39EB" w:rsidRDefault="004F39EB">
      <w:pPr>
        <w:pStyle w:val="PL"/>
      </w:pPr>
    </w:p>
    <w:p w14:paraId="4228299F" w14:textId="77777777" w:rsidR="004F39EB" w:rsidRDefault="00307E05">
      <w:pPr>
        <w:pStyle w:val="PL"/>
        <w:rPr>
          <w:color w:val="808080"/>
        </w:rPr>
      </w:pPr>
      <w:r>
        <w:rPr>
          <w:color w:val="808080"/>
        </w:rPr>
        <w:t>-- TAG-UAC-BARRINGINFOSETLIST-STOP</w:t>
      </w:r>
    </w:p>
    <w:p w14:paraId="19D1953A" w14:textId="77777777" w:rsidR="004F39EB" w:rsidRDefault="00307E05">
      <w:pPr>
        <w:pStyle w:val="PL"/>
        <w:rPr>
          <w:color w:val="808080"/>
        </w:rPr>
      </w:pPr>
      <w:r>
        <w:rPr>
          <w:color w:val="808080"/>
        </w:rPr>
        <w:t>-- ASN1STOP</w:t>
      </w:r>
    </w:p>
    <w:p w14:paraId="18568B18"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22A5FB5" w14:textId="77777777">
        <w:tc>
          <w:tcPr>
            <w:tcW w:w="0" w:type="auto"/>
            <w:tcBorders>
              <w:top w:val="single" w:sz="4" w:space="0" w:color="auto"/>
              <w:left w:val="single" w:sz="4" w:space="0" w:color="auto"/>
              <w:bottom w:val="single" w:sz="4" w:space="0" w:color="auto"/>
              <w:right w:val="single" w:sz="4" w:space="0" w:color="auto"/>
            </w:tcBorders>
            <w:hideMark/>
          </w:tcPr>
          <w:p w14:paraId="4B22D3F6" w14:textId="77777777" w:rsidR="004F39EB" w:rsidRDefault="00307E05">
            <w:pPr>
              <w:pStyle w:val="TAH"/>
              <w:rPr>
                <w:lang w:eastAsia="sv-SE"/>
              </w:rPr>
            </w:pPr>
            <w:r>
              <w:rPr>
                <w:bCs/>
                <w:i/>
                <w:iCs/>
                <w:lang w:eastAsia="sv-SE"/>
              </w:rPr>
              <w:t>UAC-BarringInfoSetList</w:t>
            </w:r>
            <w:r>
              <w:rPr>
                <w:lang w:eastAsia="sv-SE"/>
              </w:rPr>
              <w:t xml:space="preserve"> field descriptions</w:t>
            </w:r>
          </w:p>
        </w:tc>
      </w:tr>
      <w:tr w:rsidR="004F39EB" w14:paraId="2E3FBEC4" w14:textId="77777777">
        <w:tc>
          <w:tcPr>
            <w:tcW w:w="0" w:type="auto"/>
            <w:tcBorders>
              <w:top w:val="single" w:sz="4" w:space="0" w:color="auto"/>
              <w:left w:val="single" w:sz="4" w:space="0" w:color="auto"/>
              <w:bottom w:val="single" w:sz="4" w:space="0" w:color="auto"/>
              <w:right w:val="single" w:sz="4" w:space="0" w:color="auto"/>
            </w:tcBorders>
            <w:hideMark/>
          </w:tcPr>
          <w:p w14:paraId="7EA66656" w14:textId="77777777" w:rsidR="004F39EB" w:rsidRDefault="00307E05">
            <w:pPr>
              <w:pStyle w:val="TAL"/>
              <w:rPr>
                <w:rFonts w:eastAsia="Calibri"/>
                <w:szCs w:val="22"/>
                <w:lang w:eastAsia="sv-SE"/>
              </w:rPr>
            </w:pPr>
            <w:r>
              <w:rPr>
                <w:rFonts w:eastAsia="Calibri"/>
                <w:b/>
                <w:i/>
                <w:szCs w:val="22"/>
                <w:lang w:eastAsia="sv-SE"/>
              </w:rPr>
              <w:t>uac-BarringInfoSetList</w:t>
            </w:r>
          </w:p>
          <w:p w14:paraId="50B0EB4D" w14:textId="77777777" w:rsidR="004F39EB" w:rsidRDefault="00307E05">
            <w:pPr>
              <w:pStyle w:val="TAL"/>
              <w:rPr>
                <w:lang w:eastAsia="sv-SE"/>
              </w:rPr>
            </w:pPr>
            <w:r>
              <w:rPr>
                <w:rFonts w:eastAsia="Calibri"/>
                <w:szCs w:val="22"/>
                <w:lang w:eastAsia="sv-SE"/>
              </w:rPr>
              <w:t xml:space="preserve">List of access control parameter sets. Each access category can be configured with access parameters corresponding to a particular set by </w:t>
            </w:r>
            <w:r>
              <w:rPr>
                <w:rFonts w:eastAsia="Calibri"/>
                <w:i/>
                <w:szCs w:val="22"/>
                <w:lang w:eastAsia="sv-SE"/>
              </w:rPr>
              <w:t>uac-barringInfoSetIndex</w:t>
            </w:r>
            <w:r>
              <w:rPr>
                <w:rFonts w:eastAsia="Calibri"/>
                <w:szCs w:val="22"/>
                <w:lang w:eastAsia="sv-SE"/>
              </w:rPr>
              <w:t xml:space="preserve">. Association of an access category with an index that has no corresponding entry in the </w:t>
            </w:r>
            <w:r>
              <w:rPr>
                <w:rFonts w:eastAsia="Calibri"/>
                <w:i/>
                <w:szCs w:val="22"/>
                <w:lang w:eastAsia="sv-SE"/>
              </w:rPr>
              <w:t>uac-BarringInfoSetList</w:t>
            </w:r>
            <w:r>
              <w:rPr>
                <w:rFonts w:eastAsia="Calibri"/>
                <w:szCs w:val="22"/>
                <w:lang w:eastAsia="sv-SE"/>
              </w:rPr>
              <w:t xml:space="preserve"> is valid configuration and indicates no barring.</w:t>
            </w:r>
          </w:p>
        </w:tc>
      </w:tr>
      <w:tr w:rsidR="004F39EB" w14:paraId="2CF59EB7" w14:textId="77777777">
        <w:tc>
          <w:tcPr>
            <w:tcW w:w="0" w:type="auto"/>
            <w:tcBorders>
              <w:top w:val="single" w:sz="4" w:space="0" w:color="auto"/>
              <w:left w:val="single" w:sz="4" w:space="0" w:color="auto"/>
              <w:bottom w:val="single" w:sz="4" w:space="0" w:color="auto"/>
              <w:right w:val="single" w:sz="4" w:space="0" w:color="auto"/>
            </w:tcBorders>
            <w:hideMark/>
          </w:tcPr>
          <w:p w14:paraId="5E863E37" w14:textId="77777777" w:rsidR="004F39EB" w:rsidRDefault="00307E05">
            <w:pPr>
              <w:pStyle w:val="TAL"/>
              <w:rPr>
                <w:rFonts w:eastAsia="Calibri"/>
                <w:b/>
                <w:i/>
                <w:szCs w:val="22"/>
                <w:lang w:eastAsia="sv-SE"/>
              </w:rPr>
            </w:pPr>
            <w:r>
              <w:rPr>
                <w:rFonts w:eastAsia="Calibri"/>
                <w:b/>
                <w:i/>
                <w:szCs w:val="22"/>
                <w:lang w:eastAsia="sv-SE"/>
              </w:rPr>
              <w:t>uac-BarringForAccessIdentity</w:t>
            </w:r>
          </w:p>
          <w:p w14:paraId="5F0DBC17" w14:textId="77777777" w:rsidR="004F39EB" w:rsidRDefault="00307E05">
            <w:pPr>
              <w:pStyle w:val="TAL"/>
              <w:rPr>
                <w:rFonts w:eastAsia="Calibri"/>
                <w:b/>
                <w:i/>
                <w:szCs w:val="22"/>
                <w:lang w:eastAsia="sv-SE"/>
              </w:rPr>
            </w:pPr>
            <w:r>
              <w:rPr>
                <w:szCs w:val="22"/>
                <w:lang w:eastAsia="ko-KR"/>
              </w:rPr>
              <w:t xml:space="preserve">Indicates whether </w:t>
            </w:r>
            <w:r>
              <w:rPr>
                <w:rFonts w:eastAsia="Calibri"/>
                <w:szCs w:val="22"/>
                <w:lang w:eastAsia="sv-SE"/>
              </w:rPr>
              <w:t xml:space="preserve">access attempt is allowed for each Access Identity. </w:t>
            </w:r>
            <w:r>
              <w:rPr>
                <w:lang w:eastAsia="sv-SE"/>
              </w:rPr>
              <w:t xml:space="preserve">The leftmost bit, </w:t>
            </w:r>
            <w:r>
              <w:rPr>
                <w:rFonts w:eastAsia="Calibri"/>
                <w:szCs w:val="22"/>
                <w:lang w:eastAsia="sv-SE"/>
              </w:rPr>
              <w:t xml:space="preserve">bit 0 in the bit string corresponds to Access Identity 1, </w:t>
            </w:r>
            <w:r>
              <w:rPr>
                <w:lang w:eastAsia="sv-SE"/>
              </w:rPr>
              <w:t xml:space="preserve">bit 1 in the bit string corresponds to </w:t>
            </w:r>
            <w:r>
              <w:rPr>
                <w:rFonts w:eastAsia="Calibri"/>
                <w:szCs w:val="22"/>
                <w:lang w:eastAsia="sv-SE"/>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4F39EB" w14:paraId="7E058637" w14:textId="77777777">
        <w:tc>
          <w:tcPr>
            <w:tcW w:w="0" w:type="auto"/>
            <w:tcBorders>
              <w:top w:val="single" w:sz="4" w:space="0" w:color="auto"/>
              <w:left w:val="single" w:sz="4" w:space="0" w:color="auto"/>
              <w:bottom w:val="single" w:sz="4" w:space="0" w:color="auto"/>
              <w:right w:val="single" w:sz="4" w:space="0" w:color="auto"/>
            </w:tcBorders>
            <w:hideMark/>
          </w:tcPr>
          <w:p w14:paraId="65D69C95" w14:textId="77777777" w:rsidR="004F39EB" w:rsidRDefault="00307E05">
            <w:pPr>
              <w:pStyle w:val="TAL"/>
              <w:rPr>
                <w:b/>
                <w:i/>
                <w:szCs w:val="22"/>
                <w:lang w:eastAsia="en-GB"/>
              </w:rPr>
            </w:pPr>
            <w:r>
              <w:rPr>
                <w:b/>
                <w:i/>
                <w:szCs w:val="22"/>
                <w:lang w:eastAsia="en-GB"/>
              </w:rPr>
              <w:t>uac-BarringFactor</w:t>
            </w:r>
          </w:p>
          <w:p w14:paraId="7541F29E" w14:textId="77777777" w:rsidR="004F39EB" w:rsidRDefault="00307E05">
            <w:pPr>
              <w:pStyle w:val="TAL"/>
              <w:rPr>
                <w:rFonts w:eastAsia="Calibri"/>
                <w:b/>
                <w:i/>
                <w:szCs w:val="22"/>
                <w:lang w:eastAsia="sv-SE"/>
              </w:rPr>
            </w:pPr>
            <w:r>
              <w:rPr>
                <w:szCs w:val="22"/>
                <w:lang w:eastAsia="en-GB"/>
              </w:rPr>
              <w:t>Represents the probability that access attempt would be allowed during access barring check.</w:t>
            </w:r>
          </w:p>
        </w:tc>
      </w:tr>
      <w:tr w:rsidR="004F39EB" w14:paraId="47C81C54" w14:textId="77777777">
        <w:tc>
          <w:tcPr>
            <w:tcW w:w="0" w:type="auto"/>
            <w:tcBorders>
              <w:top w:val="single" w:sz="4" w:space="0" w:color="auto"/>
              <w:left w:val="single" w:sz="4" w:space="0" w:color="auto"/>
              <w:bottom w:val="single" w:sz="4" w:space="0" w:color="auto"/>
              <w:right w:val="single" w:sz="4" w:space="0" w:color="auto"/>
            </w:tcBorders>
          </w:tcPr>
          <w:p w14:paraId="34FADEB2" w14:textId="77777777" w:rsidR="004F39EB" w:rsidRDefault="00307E05">
            <w:pPr>
              <w:pStyle w:val="TAL"/>
              <w:rPr>
                <w:b/>
                <w:i/>
                <w:szCs w:val="22"/>
                <w:lang w:eastAsia="en-GB"/>
              </w:rPr>
            </w:pPr>
            <w:r>
              <w:rPr>
                <w:b/>
                <w:i/>
                <w:szCs w:val="22"/>
                <w:lang w:eastAsia="en-GB"/>
              </w:rPr>
              <w:t>uac-BarringFactorForAI3</w:t>
            </w:r>
          </w:p>
          <w:p w14:paraId="173E301A" w14:textId="77777777" w:rsidR="004F39EB" w:rsidRDefault="00307E05">
            <w:pPr>
              <w:pStyle w:val="TAL"/>
              <w:rPr>
                <w:b/>
                <w:i/>
                <w:szCs w:val="22"/>
                <w:lang w:eastAsia="en-GB"/>
              </w:rPr>
            </w:pPr>
            <w:r>
              <w:rPr>
                <w:szCs w:val="22"/>
                <w:lang w:eastAsia="en-GB"/>
              </w:rPr>
              <w:t>Barring factor applicable for Access Identity 3. Represents the probability that access attempt would be allowed during access barring check. If absent, the UE considers the access attempt as allowed.</w:t>
            </w:r>
          </w:p>
        </w:tc>
      </w:tr>
      <w:tr w:rsidR="004F39EB" w14:paraId="44C6ECBA" w14:textId="77777777">
        <w:tc>
          <w:tcPr>
            <w:tcW w:w="0" w:type="auto"/>
            <w:tcBorders>
              <w:top w:val="single" w:sz="4" w:space="0" w:color="auto"/>
              <w:left w:val="single" w:sz="4" w:space="0" w:color="auto"/>
              <w:bottom w:val="single" w:sz="4" w:space="0" w:color="auto"/>
              <w:right w:val="single" w:sz="4" w:space="0" w:color="auto"/>
            </w:tcBorders>
            <w:hideMark/>
          </w:tcPr>
          <w:p w14:paraId="62F395E9" w14:textId="77777777" w:rsidR="004F39EB" w:rsidRDefault="00307E05">
            <w:pPr>
              <w:pStyle w:val="TAL"/>
              <w:rPr>
                <w:b/>
                <w:i/>
                <w:szCs w:val="22"/>
                <w:lang w:eastAsia="en-GB"/>
              </w:rPr>
            </w:pPr>
            <w:r>
              <w:rPr>
                <w:b/>
                <w:i/>
                <w:szCs w:val="22"/>
                <w:lang w:eastAsia="en-GB"/>
              </w:rPr>
              <w:t>uac-BarringTime</w:t>
            </w:r>
          </w:p>
          <w:p w14:paraId="35CAEBDA" w14:textId="77777777" w:rsidR="004F39EB" w:rsidRDefault="00307E05">
            <w:pPr>
              <w:pStyle w:val="TAL"/>
              <w:rPr>
                <w:rFonts w:eastAsia="Calibri"/>
                <w:b/>
                <w:i/>
                <w:szCs w:val="22"/>
                <w:lang w:eastAsia="sv-SE"/>
              </w:rPr>
            </w:pPr>
            <w:r>
              <w:rPr>
                <w:szCs w:val="22"/>
                <w:lang w:eastAsia="en-GB"/>
              </w:rPr>
              <w:t>The average time in seconds before a new access attempt is to be performed after an access attempt was barred at access barring check for the same access category, see 5.3.14.5.</w:t>
            </w:r>
          </w:p>
        </w:tc>
      </w:tr>
    </w:tbl>
    <w:p w14:paraId="1E746FF1" w14:textId="77777777" w:rsidR="004F39EB" w:rsidRDefault="004F39EB"/>
    <w:p w14:paraId="73F73841" w14:textId="77777777" w:rsidR="004F39EB" w:rsidRDefault="00307E05">
      <w:pPr>
        <w:pStyle w:val="Heading4"/>
        <w:rPr>
          <w:i/>
          <w:iCs/>
        </w:rPr>
      </w:pPr>
      <w:bookmarkStart w:id="1130" w:name="_Toc60777417"/>
      <w:bookmarkStart w:id="1131" w:name="_Toc100930335"/>
      <w:r>
        <w:rPr>
          <w:i/>
        </w:rPr>
        <w:t>–</w:t>
      </w:r>
      <w:r>
        <w:rPr>
          <w:i/>
        </w:rPr>
        <w:tab/>
        <w:t>UAC-BarringPerCatList</w:t>
      </w:r>
      <w:bookmarkEnd w:id="1130"/>
      <w:bookmarkEnd w:id="1131"/>
    </w:p>
    <w:p w14:paraId="6E360F4B" w14:textId="77777777" w:rsidR="004F39EB" w:rsidRDefault="00307E05">
      <w:r>
        <w:t xml:space="preserve">The IE </w:t>
      </w:r>
      <w:r>
        <w:rPr>
          <w:i/>
        </w:rPr>
        <w:t>UAC-BarringPerCatList</w:t>
      </w:r>
      <w:r>
        <w:t xml:space="preserve"> provides access control parameters for a list of access categories.</w:t>
      </w:r>
    </w:p>
    <w:p w14:paraId="2AF5AFDA" w14:textId="77777777" w:rsidR="004F39EB" w:rsidRDefault="00307E05">
      <w:pPr>
        <w:pStyle w:val="TH"/>
      </w:pPr>
      <w:r>
        <w:rPr>
          <w:bCs/>
          <w:i/>
          <w:iCs/>
        </w:rPr>
        <w:t>UAC-BarringPerCatList</w:t>
      </w:r>
      <w:r>
        <w:rPr>
          <w:bCs/>
          <w:iCs/>
        </w:rPr>
        <w:t xml:space="preserve"> </w:t>
      </w:r>
      <w:r>
        <w:t>information element</w:t>
      </w:r>
    </w:p>
    <w:p w14:paraId="2E67FE8F" w14:textId="77777777" w:rsidR="004F39EB" w:rsidRDefault="00307E05">
      <w:pPr>
        <w:pStyle w:val="PL"/>
        <w:rPr>
          <w:color w:val="808080"/>
        </w:rPr>
      </w:pPr>
      <w:r>
        <w:rPr>
          <w:color w:val="808080"/>
        </w:rPr>
        <w:t>-- ASN1START</w:t>
      </w:r>
    </w:p>
    <w:p w14:paraId="669D8EE9" w14:textId="77777777" w:rsidR="004F39EB" w:rsidRDefault="00307E05">
      <w:pPr>
        <w:pStyle w:val="PL"/>
        <w:rPr>
          <w:color w:val="808080"/>
        </w:rPr>
      </w:pPr>
      <w:r>
        <w:rPr>
          <w:color w:val="808080"/>
        </w:rPr>
        <w:t>-- TAG-UAC-BARRINGPERCATLIST-START</w:t>
      </w:r>
    </w:p>
    <w:p w14:paraId="45806E1D" w14:textId="77777777" w:rsidR="004F39EB" w:rsidRDefault="004F39EB">
      <w:pPr>
        <w:pStyle w:val="PL"/>
      </w:pPr>
    </w:p>
    <w:p w14:paraId="6B0D36D5" w14:textId="77777777" w:rsidR="004F39EB" w:rsidRDefault="00307E05">
      <w:pPr>
        <w:pStyle w:val="PL"/>
      </w:pPr>
      <w:r>
        <w:t xml:space="preserve">UAC-BarringPerCatList ::=           </w:t>
      </w:r>
      <w:r>
        <w:rPr>
          <w:color w:val="993366"/>
        </w:rPr>
        <w:t>SEQUENCE</w:t>
      </w:r>
      <w:r>
        <w:t xml:space="preserve"> (</w:t>
      </w:r>
      <w:r>
        <w:rPr>
          <w:color w:val="993366"/>
        </w:rPr>
        <w:t>SIZE</w:t>
      </w:r>
      <w:r>
        <w:t xml:space="preserve"> (1..maxAccessCat-1))</w:t>
      </w:r>
      <w:r>
        <w:rPr>
          <w:color w:val="993366"/>
        </w:rPr>
        <w:t xml:space="preserve"> OF</w:t>
      </w:r>
      <w:r>
        <w:t xml:space="preserve"> UAC-BarringPerCat</w:t>
      </w:r>
    </w:p>
    <w:p w14:paraId="74FD8396" w14:textId="77777777" w:rsidR="004F39EB" w:rsidRDefault="004F39EB">
      <w:pPr>
        <w:pStyle w:val="PL"/>
      </w:pPr>
    </w:p>
    <w:p w14:paraId="3CADF539" w14:textId="77777777" w:rsidR="004F39EB" w:rsidRDefault="00307E05">
      <w:pPr>
        <w:pStyle w:val="PL"/>
      </w:pPr>
      <w:r>
        <w:t xml:space="preserve">UAC-BarringPerCat ::=               </w:t>
      </w:r>
      <w:r>
        <w:rPr>
          <w:color w:val="993366"/>
        </w:rPr>
        <w:t>SEQUENCE</w:t>
      </w:r>
      <w:r>
        <w:t xml:space="preserve"> {</w:t>
      </w:r>
    </w:p>
    <w:p w14:paraId="78A55C8D" w14:textId="77777777" w:rsidR="004F39EB" w:rsidRDefault="00307E05">
      <w:pPr>
        <w:pStyle w:val="PL"/>
      </w:pPr>
      <w:r>
        <w:t xml:space="preserve">   accessCategory                       </w:t>
      </w:r>
      <w:r>
        <w:rPr>
          <w:color w:val="993366"/>
        </w:rPr>
        <w:t>INTEGER</w:t>
      </w:r>
      <w:r>
        <w:t xml:space="preserve"> (1..maxAccessCat-1),</w:t>
      </w:r>
    </w:p>
    <w:p w14:paraId="7ADC8D0C" w14:textId="77777777" w:rsidR="004F39EB" w:rsidRDefault="00307E05">
      <w:pPr>
        <w:pStyle w:val="PL"/>
      </w:pPr>
      <w:r>
        <w:t xml:space="preserve">   uac-barringInfoSetIndex              UAC-BarringInfoSetIndex</w:t>
      </w:r>
    </w:p>
    <w:p w14:paraId="7A1C0110" w14:textId="77777777" w:rsidR="004F39EB" w:rsidRDefault="00307E05">
      <w:pPr>
        <w:pStyle w:val="PL"/>
      </w:pPr>
      <w:r>
        <w:t>}</w:t>
      </w:r>
    </w:p>
    <w:p w14:paraId="1F61BED2" w14:textId="77777777" w:rsidR="004F39EB" w:rsidRDefault="004F39EB">
      <w:pPr>
        <w:pStyle w:val="PL"/>
      </w:pPr>
    </w:p>
    <w:p w14:paraId="03E24972" w14:textId="77777777" w:rsidR="004F39EB" w:rsidRDefault="00307E05">
      <w:pPr>
        <w:pStyle w:val="PL"/>
        <w:rPr>
          <w:color w:val="808080"/>
        </w:rPr>
      </w:pPr>
      <w:r>
        <w:rPr>
          <w:color w:val="808080"/>
        </w:rPr>
        <w:t>-- TAG-UAC-BARRINGPERCATLIST-STOP</w:t>
      </w:r>
    </w:p>
    <w:p w14:paraId="1B285503" w14:textId="77777777" w:rsidR="004F39EB" w:rsidRDefault="00307E05">
      <w:pPr>
        <w:pStyle w:val="PL"/>
        <w:rPr>
          <w:color w:val="808080"/>
        </w:rPr>
      </w:pPr>
      <w:r>
        <w:rPr>
          <w:color w:val="808080"/>
        </w:rPr>
        <w:t>-- ASN1STOP</w:t>
      </w:r>
    </w:p>
    <w:p w14:paraId="7552093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70EA450" w14:textId="77777777">
        <w:tc>
          <w:tcPr>
            <w:tcW w:w="0" w:type="auto"/>
            <w:tcBorders>
              <w:top w:val="single" w:sz="4" w:space="0" w:color="auto"/>
              <w:left w:val="single" w:sz="4" w:space="0" w:color="auto"/>
              <w:bottom w:val="single" w:sz="4" w:space="0" w:color="auto"/>
              <w:right w:val="single" w:sz="4" w:space="0" w:color="auto"/>
            </w:tcBorders>
            <w:hideMark/>
          </w:tcPr>
          <w:p w14:paraId="67385480" w14:textId="77777777" w:rsidR="004F39EB" w:rsidRDefault="00307E05">
            <w:pPr>
              <w:pStyle w:val="TAH"/>
              <w:rPr>
                <w:lang w:eastAsia="sv-SE"/>
              </w:rPr>
            </w:pPr>
            <w:r>
              <w:rPr>
                <w:bCs/>
                <w:i/>
                <w:iCs/>
                <w:lang w:eastAsia="sv-SE"/>
              </w:rPr>
              <w:t>UAC-BarringPerCatList</w:t>
            </w:r>
            <w:r>
              <w:rPr>
                <w:lang w:eastAsia="sv-SE"/>
              </w:rPr>
              <w:t xml:space="preserve"> field descriptions</w:t>
            </w:r>
          </w:p>
        </w:tc>
      </w:tr>
      <w:tr w:rsidR="004F39EB" w14:paraId="6638F1ED" w14:textId="77777777">
        <w:tc>
          <w:tcPr>
            <w:tcW w:w="0" w:type="auto"/>
            <w:tcBorders>
              <w:top w:val="single" w:sz="4" w:space="0" w:color="auto"/>
              <w:left w:val="single" w:sz="4" w:space="0" w:color="auto"/>
              <w:bottom w:val="single" w:sz="4" w:space="0" w:color="auto"/>
              <w:right w:val="single" w:sz="4" w:space="0" w:color="auto"/>
            </w:tcBorders>
            <w:hideMark/>
          </w:tcPr>
          <w:p w14:paraId="07C28DE6" w14:textId="77777777" w:rsidR="004F39EB" w:rsidRDefault="00307E05">
            <w:pPr>
              <w:pStyle w:val="TAL"/>
              <w:rPr>
                <w:b/>
                <w:i/>
                <w:szCs w:val="22"/>
                <w:lang w:eastAsia="en-GB"/>
              </w:rPr>
            </w:pPr>
            <w:r>
              <w:rPr>
                <w:b/>
                <w:i/>
                <w:szCs w:val="22"/>
                <w:lang w:eastAsia="en-GB"/>
              </w:rPr>
              <w:t>accessCategory</w:t>
            </w:r>
          </w:p>
          <w:p w14:paraId="4DCA5558" w14:textId="77777777" w:rsidR="004F39EB" w:rsidRDefault="00307E05">
            <w:pPr>
              <w:pStyle w:val="TAL"/>
              <w:rPr>
                <w:lang w:eastAsia="sv-SE"/>
              </w:rPr>
            </w:pPr>
            <w:r>
              <w:rPr>
                <w:szCs w:val="22"/>
                <w:lang w:eastAsia="en-GB"/>
              </w:rPr>
              <w:t>The Access Category according to TS 22.261 [25].</w:t>
            </w:r>
          </w:p>
        </w:tc>
      </w:tr>
    </w:tbl>
    <w:p w14:paraId="31A5EC96" w14:textId="77777777" w:rsidR="004F39EB" w:rsidRDefault="004F39EB"/>
    <w:p w14:paraId="45720804" w14:textId="77777777" w:rsidR="004F39EB" w:rsidRDefault="00307E05">
      <w:pPr>
        <w:pStyle w:val="Heading4"/>
        <w:rPr>
          <w:i/>
          <w:iCs/>
        </w:rPr>
      </w:pPr>
      <w:bookmarkStart w:id="1132" w:name="_Toc60777418"/>
      <w:bookmarkStart w:id="1133" w:name="_Toc100930336"/>
      <w:r>
        <w:rPr>
          <w:i/>
        </w:rPr>
        <w:t>–</w:t>
      </w:r>
      <w:r>
        <w:rPr>
          <w:i/>
        </w:rPr>
        <w:tab/>
        <w:t>UAC-BarringPerPLMN-List</w:t>
      </w:r>
      <w:bookmarkEnd w:id="1132"/>
      <w:bookmarkEnd w:id="1133"/>
    </w:p>
    <w:p w14:paraId="42AA4CE8" w14:textId="77777777" w:rsidR="004F39EB" w:rsidRDefault="00307E05">
      <w:r>
        <w:t xml:space="preserve">The IE </w:t>
      </w:r>
      <w:r>
        <w:rPr>
          <w:i/>
        </w:rPr>
        <w:t>UAC-BarringPerPLMN-List</w:t>
      </w:r>
      <w:r>
        <w:t xml:space="preserve"> provides access category specific access control parameters, which are configured per PLMN/SNPN.</w:t>
      </w:r>
    </w:p>
    <w:p w14:paraId="1A5536C0" w14:textId="77777777" w:rsidR="004F39EB" w:rsidRDefault="00307E05">
      <w:pPr>
        <w:pStyle w:val="TH"/>
      </w:pPr>
      <w:r>
        <w:rPr>
          <w:bCs/>
          <w:i/>
          <w:iCs/>
        </w:rPr>
        <w:t>UAC-BarringPerPLMN-List</w:t>
      </w:r>
      <w:r>
        <w:rPr>
          <w:bCs/>
          <w:iCs/>
        </w:rPr>
        <w:t xml:space="preserve"> </w:t>
      </w:r>
      <w:r>
        <w:t>information element</w:t>
      </w:r>
    </w:p>
    <w:p w14:paraId="52222EC1" w14:textId="77777777" w:rsidR="004F39EB" w:rsidRDefault="00307E05">
      <w:pPr>
        <w:pStyle w:val="PL"/>
        <w:rPr>
          <w:color w:val="808080"/>
        </w:rPr>
      </w:pPr>
      <w:r>
        <w:rPr>
          <w:color w:val="808080"/>
        </w:rPr>
        <w:t>-- ASN1START</w:t>
      </w:r>
    </w:p>
    <w:p w14:paraId="04687523" w14:textId="77777777" w:rsidR="004F39EB" w:rsidRDefault="00307E05">
      <w:pPr>
        <w:pStyle w:val="PL"/>
        <w:rPr>
          <w:color w:val="808080"/>
        </w:rPr>
      </w:pPr>
      <w:r>
        <w:rPr>
          <w:color w:val="808080"/>
        </w:rPr>
        <w:t>-- TAG-UAC-BARRINGPERPLMN-LIST-START</w:t>
      </w:r>
    </w:p>
    <w:p w14:paraId="36627D15" w14:textId="77777777" w:rsidR="004F39EB" w:rsidRDefault="004F39EB">
      <w:pPr>
        <w:pStyle w:val="PL"/>
      </w:pPr>
    </w:p>
    <w:p w14:paraId="7B655F66" w14:textId="77777777" w:rsidR="004F39EB" w:rsidRDefault="00307E05">
      <w:pPr>
        <w:pStyle w:val="PL"/>
      </w:pPr>
      <w:r>
        <w:t xml:space="preserve">UAC-BarringPerPLMN-List ::=         </w:t>
      </w:r>
      <w:r>
        <w:rPr>
          <w:color w:val="993366"/>
        </w:rPr>
        <w:t>SEQUENCE</w:t>
      </w:r>
      <w:r>
        <w:t xml:space="preserve"> (</w:t>
      </w:r>
      <w:r>
        <w:rPr>
          <w:color w:val="993366"/>
        </w:rPr>
        <w:t>SIZE</w:t>
      </w:r>
      <w:r>
        <w:t xml:space="preserve"> (1.. maxPLMN))</w:t>
      </w:r>
      <w:r>
        <w:rPr>
          <w:color w:val="993366"/>
        </w:rPr>
        <w:t xml:space="preserve"> OF</w:t>
      </w:r>
      <w:r>
        <w:t xml:space="preserve"> UAC-BarringPerPLMN</w:t>
      </w:r>
    </w:p>
    <w:p w14:paraId="7B09C4E9" w14:textId="77777777" w:rsidR="004F39EB" w:rsidRDefault="004F39EB">
      <w:pPr>
        <w:pStyle w:val="PL"/>
      </w:pPr>
    </w:p>
    <w:p w14:paraId="40D41E66" w14:textId="77777777" w:rsidR="004F39EB" w:rsidRDefault="00307E05">
      <w:pPr>
        <w:pStyle w:val="PL"/>
      </w:pPr>
      <w:r>
        <w:t xml:space="preserve">UAC-BarringPerPLMN ::=              </w:t>
      </w:r>
      <w:r>
        <w:rPr>
          <w:color w:val="993366"/>
        </w:rPr>
        <w:t>SEQUENCE</w:t>
      </w:r>
      <w:r>
        <w:t xml:space="preserve"> {</w:t>
      </w:r>
    </w:p>
    <w:p w14:paraId="249EFD5B" w14:textId="77777777" w:rsidR="004F39EB" w:rsidRDefault="00307E05">
      <w:pPr>
        <w:pStyle w:val="PL"/>
      </w:pPr>
      <w:r>
        <w:t xml:space="preserve">    plmn-IdentityIndex                  </w:t>
      </w:r>
      <w:r>
        <w:rPr>
          <w:color w:val="993366"/>
        </w:rPr>
        <w:t>INTEGER</w:t>
      </w:r>
      <w:r>
        <w:t xml:space="preserve"> (1..maxPLMN),</w:t>
      </w:r>
    </w:p>
    <w:p w14:paraId="026A5EC9" w14:textId="77777777" w:rsidR="004F39EB" w:rsidRDefault="00307E05">
      <w:pPr>
        <w:pStyle w:val="PL"/>
      </w:pPr>
      <w:r>
        <w:t xml:space="preserve">    uac-ACBarringListType               </w:t>
      </w:r>
      <w:r>
        <w:rPr>
          <w:color w:val="993366"/>
        </w:rPr>
        <w:t>CHOICE</w:t>
      </w:r>
      <w:r>
        <w:t>{</w:t>
      </w:r>
    </w:p>
    <w:p w14:paraId="45C2E683" w14:textId="77777777" w:rsidR="004F39EB" w:rsidRDefault="00307E05">
      <w:pPr>
        <w:pStyle w:val="PL"/>
      </w:pPr>
      <w:r>
        <w:t xml:space="preserve">        uac-ImplicitACBarringList           </w:t>
      </w:r>
      <w:r>
        <w:rPr>
          <w:color w:val="993366"/>
        </w:rPr>
        <w:t>SEQUENCE</w:t>
      </w:r>
      <w:r>
        <w:t xml:space="preserve"> (</w:t>
      </w:r>
      <w:r>
        <w:rPr>
          <w:color w:val="993366"/>
        </w:rPr>
        <w:t>SIZE</w:t>
      </w:r>
      <w:r>
        <w:t>(maxAccessCat-1))</w:t>
      </w:r>
      <w:r>
        <w:rPr>
          <w:color w:val="993366"/>
        </w:rPr>
        <w:t xml:space="preserve"> OF</w:t>
      </w:r>
      <w:r>
        <w:t xml:space="preserve"> UAC-BarringInfoSetIndex,</w:t>
      </w:r>
    </w:p>
    <w:p w14:paraId="611210D9" w14:textId="77777777" w:rsidR="004F39EB" w:rsidRDefault="00307E05">
      <w:pPr>
        <w:pStyle w:val="PL"/>
      </w:pPr>
      <w:r>
        <w:t xml:space="preserve">        uac-ExplicitACBarringList           UAC-BarringPerCatList</w:t>
      </w:r>
    </w:p>
    <w:p w14:paraId="0D1D3CD6" w14:textId="77777777" w:rsidR="004F39EB" w:rsidRDefault="00307E05">
      <w:pPr>
        <w:pStyle w:val="PL"/>
        <w:rPr>
          <w:color w:val="808080"/>
        </w:rPr>
      </w:pPr>
      <w:r>
        <w:t xml:space="preserve">    }                                                                                                     </w:t>
      </w:r>
      <w:r>
        <w:rPr>
          <w:color w:val="993366"/>
        </w:rPr>
        <w:t>OPTIONAL</w:t>
      </w:r>
      <w:r>
        <w:t xml:space="preserve">     </w:t>
      </w:r>
      <w:r>
        <w:rPr>
          <w:color w:val="808080"/>
        </w:rPr>
        <w:t>-- Need S</w:t>
      </w:r>
    </w:p>
    <w:p w14:paraId="35B395B7" w14:textId="77777777" w:rsidR="004F39EB" w:rsidRDefault="00307E05">
      <w:pPr>
        <w:pStyle w:val="PL"/>
      </w:pPr>
      <w:r>
        <w:t>}</w:t>
      </w:r>
    </w:p>
    <w:p w14:paraId="45835B42" w14:textId="77777777" w:rsidR="004F39EB" w:rsidRDefault="004F39EB">
      <w:pPr>
        <w:pStyle w:val="PL"/>
      </w:pPr>
    </w:p>
    <w:p w14:paraId="5B50BB48" w14:textId="77777777" w:rsidR="004F39EB" w:rsidRDefault="00307E05">
      <w:pPr>
        <w:pStyle w:val="PL"/>
        <w:rPr>
          <w:color w:val="808080"/>
        </w:rPr>
      </w:pPr>
      <w:r>
        <w:rPr>
          <w:color w:val="808080"/>
        </w:rPr>
        <w:t>-- TAG-UAC-BARRINGPERPLMN-LIST-STOP</w:t>
      </w:r>
    </w:p>
    <w:p w14:paraId="432D9DDC" w14:textId="77777777" w:rsidR="004F39EB" w:rsidRDefault="00307E05">
      <w:pPr>
        <w:pStyle w:val="PL"/>
        <w:rPr>
          <w:color w:val="808080"/>
        </w:rPr>
      </w:pPr>
      <w:r>
        <w:rPr>
          <w:color w:val="808080"/>
        </w:rPr>
        <w:t>-- ASN1STOP</w:t>
      </w:r>
    </w:p>
    <w:p w14:paraId="480DDF8E"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B4EBFFB" w14:textId="77777777">
        <w:tc>
          <w:tcPr>
            <w:tcW w:w="14173" w:type="dxa"/>
            <w:tcBorders>
              <w:top w:val="single" w:sz="4" w:space="0" w:color="auto"/>
              <w:left w:val="single" w:sz="4" w:space="0" w:color="auto"/>
              <w:bottom w:val="single" w:sz="4" w:space="0" w:color="auto"/>
              <w:right w:val="single" w:sz="4" w:space="0" w:color="auto"/>
            </w:tcBorders>
            <w:hideMark/>
          </w:tcPr>
          <w:p w14:paraId="5746343C" w14:textId="77777777" w:rsidR="004F39EB" w:rsidRDefault="00307E05">
            <w:pPr>
              <w:pStyle w:val="TAH"/>
              <w:rPr>
                <w:lang w:eastAsia="sv-SE"/>
              </w:rPr>
            </w:pPr>
            <w:r>
              <w:rPr>
                <w:bCs/>
                <w:i/>
                <w:iCs/>
                <w:lang w:eastAsia="sv-SE"/>
              </w:rPr>
              <w:t>UAC-BarringPerPLMN-List</w:t>
            </w:r>
            <w:r>
              <w:rPr>
                <w:lang w:eastAsia="sv-SE"/>
              </w:rPr>
              <w:t xml:space="preserve"> field descriptions</w:t>
            </w:r>
          </w:p>
        </w:tc>
      </w:tr>
      <w:tr w:rsidR="004F39EB" w14:paraId="0BF1698C" w14:textId="77777777">
        <w:tc>
          <w:tcPr>
            <w:tcW w:w="14173" w:type="dxa"/>
            <w:tcBorders>
              <w:top w:val="single" w:sz="4" w:space="0" w:color="auto"/>
              <w:left w:val="single" w:sz="4" w:space="0" w:color="auto"/>
              <w:bottom w:val="single" w:sz="4" w:space="0" w:color="auto"/>
              <w:right w:val="single" w:sz="4" w:space="0" w:color="auto"/>
            </w:tcBorders>
            <w:hideMark/>
          </w:tcPr>
          <w:p w14:paraId="5727E662" w14:textId="77777777" w:rsidR="004F39EB" w:rsidRDefault="00307E05">
            <w:pPr>
              <w:pStyle w:val="TAL"/>
              <w:rPr>
                <w:rFonts w:eastAsia="Calibri"/>
                <w:szCs w:val="22"/>
                <w:lang w:eastAsia="sv-SE"/>
              </w:rPr>
            </w:pPr>
            <w:r>
              <w:rPr>
                <w:rFonts w:eastAsia="Calibri"/>
                <w:b/>
                <w:i/>
                <w:szCs w:val="22"/>
                <w:lang w:eastAsia="sv-SE"/>
              </w:rPr>
              <w:t>uac-ACBarringListType</w:t>
            </w:r>
          </w:p>
          <w:p w14:paraId="30BE3484" w14:textId="77777777" w:rsidR="004F39EB" w:rsidRDefault="00307E05">
            <w:pPr>
              <w:pStyle w:val="TAL"/>
              <w:rPr>
                <w:lang w:eastAsia="sv-SE"/>
              </w:rPr>
            </w:pPr>
            <w:r>
              <w:rPr>
                <w:rFonts w:eastAsia="Calibri"/>
                <w:szCs w:val="22"/>
                <w:lang w:eastAsia="sv-SE"/>
              </w:rPr>
              <w:t>Access control parameters for each access category valid only for a specific PLMN</w:t>
            </w:r>
            <w:r>
              <w:rPr>
                <w:rFonts w:eastAsia="Calibri"/>
                <w:szCs w:val="22"/>
              </w:rPr>
              <w:t xml:space="preserve"> or SNPN</w:t>
            </w:r>
            <w:r>
              <w:rPr>
                <w:rFonts w:eastAsia="Calibri"/>
                <w:szCs w:val="22"/>
                <w:lang w:eastAsia="sv-SE"/>
              </w:rPr>
              <w:t>. UE behaviour upon absence of this field is specified in clause 5.3.14.2.</w:t>
            </w:r>
          </w:p>
        </w:tc>
      </w:tr>
      <w:tr w:rsidR="004F39EB" w14:paraId="315A5420" w14:textId="77777777">
        <w:tc>
          <w:tcPr>
            <w:tcW w:w="14173" w:type="dxa"/>
            <w:tcBorders>
              <w:top w:val="single" w:sz="4" w:space="0" w:color="auto"/>
              <w:left w:val="single" w:sz="4" w:space="0" w:color="auto"/>
              <w:bottom w:val="single" w:sz="4" w:space="0" w:color="auto"/>
              <w:right w:val="single" w:sz="4" w:space="0" w:color="auto"/>
            </w:tcBorders>
            <w:hideMark/>
          </w:tcPr>
          <w:p w14:paraId="476ADF2C" w14:textId="77777777" w:rsidR="004F39EB" w:rsidRDefault="00307E05">
            <w:pPr>
              <w:pStyle w:val="TAL"/>
              <w:rPr>
                <w:rFonts w:eastAsia="Calibri"/>
                <w:b/>
                <w:i/>
                <w:szCs w:val="22"/>
                <w:lang w:eastAsia="sv-SE"/>
              </w:rPr>
            </w:pPr>
            <w:r>
              <w:rPr>
                <w:rFonts w:eastAsia="Calibri"/>
                <w:b/>
                <w:i/>
                <w:szCs w:val="22"/>
                <w:lang w:eastAsia="sv-SE"/>
              </w:rPr>
              <w:t>plmn-IdentityIndex</w:t>
            </w:r>
          </w:p>
          <w:p w14:paraId="6A00877A" w14:textId="77777777" w:rsidR="004F39EB" w:rsidRDefault="00307E05">
            <w:pPr>
              <w:pStyle w:val="TAL"/>
              <w:rPr>
                <w:rFonts w:eastAsia="Calibri"/>
                <w:szCs w:val="22"/>
                <w:lang w:eastAsia="sv-SE"/>
              </w:rPr>
            </w:pPr>
            <w:r>
              <w:rPr>
                <w:rFonts w:eastAsia="Calibri"/>
                <w:szCs w:val="22"/>
                <w:lang w:eastAsia="sv-SE"/>
              </w:rPr>
              <w:t xml:space="preserve">Index of the PLMN or SNPN across the </w:t>
            </w:r>
            <w:r>
              <w:rPr>
                <w:rFonts w:eastAsia="Calibri"/>
                <w:i/>
                <w:szCs w:val="22"/>
                <w:lang w:eastAsia="sv-SE"/>
              </w:rPr>
              <w:t>plmn-IdentityInfoList</w:t>
            </w:r>
            <w:r>
              <w:rPr>
                <w:rFonts w:eastAsia="Calibri"/>
                <w:szCs w:val="22"/>
                <w:lang w:eastAsia="sv-SE"/>
              </w:rPr>
              <w:t xml:space="preserve"> and </w:t>
            </w:r>
            <w:r>
              <w:rPr>
                <w:rFonts w:eastAsia="Calibri"/>
                <w:i/>
                <w:iCs/>
                <w:szCs w:val="22"/>
                <w:lang w:eastAsia="sv-SE"/>
              </w:rPr>
              <w:t xml:space="preserve">npn-IdentityInfoList </w:t>
            </w:r>
            <w:r>
              <w:rPr>
                <w:rFonts w:eastAsia="Calibri"/>
                <w:szCs w:val="22"/>
                <w:lang w:eastAsia="sv-SE"/>
              </w:rPr>
              <w:t>fields included in SIB1.</w:t>
            </w:r>
          </w:p>
        </w:tc>
      </w:tr>
    </w:tbl>
    <w:p w14:paraId="715A0C50" w14:textId="77777777" w:rsidR="004F39EB" w:rsidRDefault="004F39EB"/>
    <w:p w14:paraId="26975E36" w14:textId="77777777" w:rsidR="004F39EB" w:rsidRDefault="00307E05">
      <w:pPr>
        <w:pStyle w:val="Heading4"/>
        <w:rPr>
          <w:rFonts w:eastAsia="SimSun"/>
        </w:rPr>
      </w:pPr>
      <w:bookmarkStart w:id="1134" w:name="_Toc60777419"/>
      <w:bookmarkStart w:id="1135" w:name="_Toc100930337"/>
      <w:r>
        <w:rPr>
          <w:rFonts w:eastAsia="SimSun"/>
        </w:rPr>
        <w:t>–</w:t>
      </w:r>
      <w:r>
        <w:rPr>
          <w:rFonts w:eastAsia="SimSun"/>
        </w:rPr>
        <w:tab/>
      </w:r>
      <w:r>
        <w:rPr>
          <w:rFonts w:eastAsia="SimSun"/>
          <w:i/>
        </w:rPr>
        <w:t>UE-TimersAndConstants</w:t>
      </w:r>
      <w:bookmarkEnd w:id="1134"/>
      <w:bookmarkEnd w:id="1135"/>
    </w:p>
    <w:p w14:paraId="18060EEB" w14:textId="77777777" w:rsidR="004F39EB" w:rsidRDefault="00307E05">
      <w:r>
        <w:t>The IE UE-TimersAndConstants contains timers and constants used by the UE in RRC_CONNECTED, RRC_INACTIVE and RRC_IDLE.</w:t>
      </w:r>
    </w:p>
    <w:p w14:paraId="3B7703EB" w14:textId="77777777" w:rsidR="004F39EB" w:rsidRDefault="00307E05">
      <w:pPr>
        <w:pStyle w:val="TH"/>
      </w:pPr>
      <w:r>
        <w:rPr>
          <w:bCs/>
          <w:i/>
          <w:iCs/>
        </w:rPr>
        <w:t>UE-TimersAndConstants</w:t>
      </w:r>
      <w:r>
        <w:t xml:space="preserve"> information element</w:t>
      </w:r>
    </w:p>
    <w:p w14:paraId="5FDE3133" w14:textId="77777777" w:rsidR="004F39EB" w:rsidRDefault="00307E05">
      <w:pPr>
        <w:pStyle w:val="PL"/>
        <w:rPr>
          <w:color w:val="808080"/>
        </w:rPr>
      </w:pPr>
      <w:r>
        <w:rPr>
          <w:color w:val="808080"/>
        </w:rPr>
        <w:t>-- ASN1START</w:t>
      </w:r>
    </w:p>
    <w:p w14:paraId="6A1261C5" w14:textId="77777777" w:rsidR="004F39EB" w:rsidRDefault="00307E05">
      <w:pPr>
        <w:pStyle w:val="PL"/>
        <w:rPr>
          <w:color w:val="808080"/>
        </w:rPr>
      </w:pPr>
      <w:r>
        <w:rPr>
          <w:color w:val="808080"/>
        </w:rPr>
        <w:t>-- TAG-UE-TIMERSANDCONSTANTS-START</w:t>
      </w:r>
    </w:p>
    <w:p w14:paraId="5E3DA026" w14:textId="77777777" w:rsidR="004F39EB" w:rsidRDefault="004F39EB">
      <w:pPr>
        <w:pStyle w:val="PL"/>
      </w:pPr>
    </w:p>
    <w:p w14:paraId="7D35CCFC" w14:textId="77777777" w:rsidR="004F39EB" w:rsidRDefault="00307E05">
      <w:pPr>
        <w:pStyle w:val="PL"/>
      </w:pPr>
      <w:r>
        <w:t xml:space="preserve">UE-TimersAndConstants ::=           </w:t>
      </w:r>
      <w:r>
        <w:rPr>
          <w:color w:val="993366"/>
        </w:rPr>
        <w:t>SEQUENCE</w:t>
      </w:r>
      <w:r>
        <w:t xml:space="preserve"> {</w:t>
      </w:r>
    </w:p>
    <w:p w14:paraId="1405D111" w14:textId="77777777" w:rsidR="004F39EB" w:rsidRDefault="00307E05">
      <w:pPr>
        <w:pStyle w:val="PL"/>
      </w:pPr>
      <w:r>
        <w:t xml:space="preserve">    t300                                </w:t>
      </w:r>
      <w:r>
        <w:rPr>
          <w:color w:val="993366"/>
        </w:rPr>
        <w:t>ENUMERATED</w:t>
      </w:r>
      <w:r>
        <w:t xml:space="preserve"> {ms100, ms200, ms300, ms400, ms600, ms1000, ms1500, ms2000},</w:t>
      </w:r>
    </w:p>
    <w:p w14:paraId="3E3233D8" w14:textId="77777777" w:rsidR="004F39EB" w:rsidRDefault="00307E05">
      <w:pPr>
        <w:pStyle w:val="PL"/>
      </w:pPr>
      <w:r>
        <w:t xml:space="preserve">    t301                                </w:t>
      </w:r>
      <w:r>
        <w:rPr>
          <w:color w:val="993366"/>
        </w:rPr>
        <w:t>ENUMERATED</w:t>
      </w:r>
      <w:r>
        <w:t xml:space="preserve"> {ms100, ms200, ms300, ms400, ms600, ms1000, ms1500, ms2000},</w:t>
      </w:r>
    </w:p>
    <w:p w14:paraId="26FBC7ED" w14:textId="77777777" w:rsidR="004F39EB" w:rsidRDefault="00307E05">
      <w:pPr>
        <w:pStyle w:val="PL"/>
      </w:pPr>
      <w:r>
        <w:t xml:space="preserve">    t310                                </w:t>
      </w:r>
      <w:r>
        <w:rPr>
          <w:color w:val="993366"/>
        </w:rPr>
        <w:t>ENUMERATED</w:t>
      </w:r>
      <w:r>
        <w:t xml:space="preserve"> {ms0, ms50, ms100, ms200, ms500, ms1000, ms2000},</w:t>
      </w:r>
    </w:p>
    <w:p w14:paraId="24319C80" w14:textId="77777777" w:rsidR="004F39EB" w:rsidRDefault="00307E05">
      <w:pPr>
        <w:pStyle w:val="PL"/>
      </w:pPr>
      <w:r>
        <w:t xml:space="preserve">    n310                                </w:t>
      </w:r>
      <w:r>
        <w:rPr>
          <w:color w:val="993366"/>
        </w:rPr>
        <w:t>ENUMERATED</w:t>
      </w:r>
      <w:r>
        <w:t xml:space="preserve"> {n1, n2, n3, n4, n6, n8, n10, n20},</w:t>
      </w:r>
    </w:p>
    <w:p w14:paraId="1E4DA654" w14:textId="77777777" w:rsidR="004F39EB" w:rsidRDefault="00307E05">
      <w:pPr>
        <w:pStyle w:val="PL"/>
      </w:pPr>
      <w:r>
        <w:t xml:space="preserve">    t311                                </w:t>
      </w:r>
      <w:r>
        <w:rPr>
          <w:color w:val="993366"/>
        </w:rPr>
        <w:t>ENUMERATED</w:t>
      </w:r>
      <w:r>
        <w:t xml:space="preserve"> {ms1000, ms3000, ms5000, ms10000, ms15000, ms20000, ms30000},</w:t>
      </w:r>
    </w:p>
    <w:p w14:paraId="23F2B777" w14:textId="77777777" w:rsidR="004F39EB" w:rsidRDefault="00307E05">
      <w:pPr>
        <w:pStyle w:val="PL"/>
      </w:pPr>
      <w:r>
        <w:t xml:space="preserve">    n311                                </w:t>
      </w:r>
      <w:r>
        <w:rPr>
          <w:color w:val="993366"/>
        </w:rPr>
        <w:t>ENUMERATED</w:t>
      </w:r>
      <w:r>
        <w:t xml:space="preserve"> {n1, n2, n3, n4, n5, n6, n8, n10},</w:t>
      </w:r>
    </w:p>
    <w:p w14:paraId="317506A1" w14:textId="77777777" w:rsidR="004F39EB" w:rsidRDefault="00307E05">
      <w:pPr>
        <w:pStyle w:val="PL"/>
      </w:pPr>
      <w:r>
        <w:t xml:space="preserve">    t319                                </w:t>
      </w:r>
      <w:r>
        <w:rPr>
          <w:color w:val="993366"/>
        </w:rPr>
        <w:t>ENUMERATED</w:t>
      </w:r>
      <w:r>
        <w:t xml:space="preserve"> {ms100, ms200, ms300, ms400, ms600, ms1000, ms1500, ms2000},</w:t>
      </w:r>
    </w:p>
    <w:p w14:paraId="718C2361" w14:textId="77777777" w:rsidR="004F39EB" w:rsidRDefault="00307E05">
      <w:pPr>
        <w:pStyle w:val="PL"/>
      </w:pPr>
      <w:r>
        <w:t xml:space="preserve">    ...</w:t>
      </w:r>
    </w:p>
    <w:p w14:paraId="283638BA" w14:textId="77777777" w:rsidR="004F39EB" w:rsidRDefault="00307E05">
      <w:pPr>
        <w:pStyle w:val="PL"/>
      </w:pPr>
      <w:r>
        <w:t>}</w:t>
      </w:r>
    </w:p>
    <w:p w14:paraId="432AEE0B" w14:textId="77777777" w:rsidR="004F39EB" w:rsidRDefault="004F39EB">
      <w:pPr>
        <w:pStyle w:val="PL"/>
      </w:pPr>
    </w:p>
    <w:p w14:paraId="60FAF7DB" w14:textId="77777777" w:rsidR="004F39EB" w:rsidRDefault="00307E05">
      <w:pPr>
        <w:pStyle w:val="PL"/>
        <w:rPr>
          <w:color w:val="808080"/>
        </w:rPr>
      </w:pPr>
      <w:r>
        <w:rPr>
          <w:color w:val="808080"/>
        </w:rPr>
        <w:t>-- TAG-UE-TIMERSANDCONSTANTS-STOP</w:t>
      </w:r>
    </w:p>
    <w:p w14:paraId="170380ED" w14:textId="77777777" w:rsidR="004F39EB" w:rsidRDefault="00307E05">
      <w:pPr>
        <w:pStyle w:val="PL"/>
        <w:rPr>
          <w:rFonts w:eastAsia="SimSun"/>
          <w:color w:val="808080"/>
        </w:rPr>
      </w:pPr>
      <w:r>
        <w:rPr>
          <w:color w:val="808080"/>
        </w:rPr>
        <w:t>-- ASN1STOP</w:t>
      </w:r>
    </w:p>
    <w:p w14:paraId="7C75BAF1" w14:textId="77777777" w:rsidR="004F39EB" w:rsidRDefault="004F39EB">
      <w:pPr>
        <w:rPr>
          <w:rFonts w:eastAsiaTheme="minorEastAsia"/>
        </w:rPr>
      </w:pPr>
    </w:p>
    <w:p w14:paraId="4B91AE41" w14:textId="77777777" w:rsidR="004F39EB" w:rsidRDefault="00307E05">
      <w:pPr>
        <w:pStyle w:val="Heading4"/>
        <w:rPr>
          <w:rFonts w:eastAsia="SimSun"/>
        </w:rPr>
      </w:pPr>
      <w:bookmarkStart w:id="1136" w:name="_Toc100930338"/>
      <w:r>
        <w:rPr>
          <w:rFonts w:eastAsia="SimSun"/>
        </w:rPr>
        <w:t>–</w:t>
      </w:r>
      <w:r>
        <w:rPr>
          <w:rFonts w:eastAsia="SimSun"/>
        </w:rPr>
        <w:tab/>
      </w:r>
      <w:r>
        <w:rPr>
          <w:rFonts w:eastAsia="SimSun"/>
          <w:i/>
        </w:rPr>
        <w:t>UE-TimersAndConstantsRemoteUE</w:t>
      </w:r>
      <w:bookmarkEnd w:id="1136"/>
    </w:p>
    <w:p w14:paraId="2ED6D373" w14:textId="77777777" w:rsidR="004F39EB" w:rsidRDefault="00307E05">
      <w:r>
        <w:t xml:space="preserve">The IE </w:t>
      </w:r>
      <w:r>
        <w:rPr>
          <w:i/>
          <w:iCs/>
        </w:rPr>
        <w:t>UE-TimersAndConstantsRemoteUE</w:t>
      </w:r>
      <w:r>
        <w:t xml:space="preserve"> contains timers and constants used by the L2 U2N Remote UE in RRC_CONNECTED, RRC_INACTIVE and RRC_IDLE.</w:t>
      </w:r>
    </w:p>
    <w:p w14:paraId="027AA278" w14:textId="77777777" w:rsidR="004F39EB" w:rsidRDefault="00307E05">
      <w:pPr>
        <w:pStyle w:val="TH"/>
      </w:pPr>
      <w:r>
        <w:rPr>
          <w:bCs/>
          <w:i/>
          <w:iCs/>
        </w:rPr>
        <w:t>UE-TimersAndConstantsRemoteUE</w:t>
      </w:r>
      <w:r>
        <w:t xml:space="preserve"> information element</w:t>
      </w:r>
    </w:p>
    <w:p w14:paraId="35B79835" w14:textId="77777777" w:rsidR="004F39EB" w:rsidRDefault="00307E05">
      <w:pPr>
        <w:pStyle w:val="PL"/>
        <w:rPr>
          <w:color w:val="808080"/>
        </w:rPr>
      </w:pPr>
      <w:r>
        <w:rPr>
          <w:color w:val="808080"/>
        </w:rPr>
        <w:t>-- ASN1START</w:t>
      </w:r>
    </w:p>
    <w:p w14:paraId="5F56EF16" w14:textId="77777777" w:rsidR="004F39EB" w:rsidRDefault="00307E05">
      <w:pPr>
        <w:pStyle w:val="PL"/>
        <w:rPr>
          <w:color w:val="808080"/>
        </w:rPr>
      </w:pPr>
      <w:r>
        <w:rPr>
          <w:color w:val="808080"/>
        </w:rPr>
        <w:t>-- TAG-UE-TIMERSANDCONSTANTSREMOTEUE-START</w:t>
      </w:r>
    </w:p>
    <w:p w14:paraId="251F1AED" w14:textId="77777777" w:rsidR="004F39EB" w:rsidRDefault="004F39EB">
      <w:pPr>
        <w:pStyle w:val="PL"/>
      </w:pPr>
    </w:p>
    <w:p w14:paraId="3558BA35" w14:textId="77777777" w:rsidR="004F39EB" w:rsidRDefault="00307E05">
      <w:pPr>
        <w:pStyle w:val="PL"/>
      </w:pPr>
      <w:r>
        <w:t xml:space="preserve">UE-TimersAndConstantsRemoteUE-r17 ::= </w:t>
      </w:r>
      <w:r>
        <w:rPr>
          <w:color w:val="993366"/>
        </w:rPr>
        <w:t>SEQUENCE</w:t>
      </w:r>
      <w:r>
        <w:t xml:space="preserve"> {</w:t>
      </w:r>
    </w:p>
    <w:p w14:paraId="27EC615E" w14:textId="77777777" w:rsidR="004F39EB" w:rsidRDefault="00307E05">
      <w:pPr>
        <w:pStyle w:val="PL"/>
        <w:rPr>
          <w:color w:val="808080"/>
        </w:rPr>
      </w:pPr>
      <w:r>
        <w:t xml:space="preserve">    t300-RemoteUE-r17                     </w:t>
      </w:r>
      <w:r>
        <w:rPr>
          <w:color w:val="993366"/>
        </w:rPr>
        <w:t>ENUMERATED</w:t>
      </w:r>
      <w:r>
        <w:t xml:space="preserve"> {ms100, ms200, ms300, ms400, ms600, ms1000, ms1500, ms2000} </w:t>
      </w:r>
      <w:r>
        <w:rPr>
          <w:color w:val="993366"/>
        </w:rPr>
        <w:t>OPTIONAL</w:t>
      </w:r>
      <w:r>
        <w:t xml:space="preserve">, </w:t>
      </w:r>
      <w:r>
        <w:rPr>
          <w:color w:val="808080"/>
        </w:rPr>
        <w:t>-- Need S</w:t>
      </w:r>
    </w:p>
    <w:p w14:paraId="32600C05" w14:textId="77777777" w:rsidR="004F39EB" w:rsidRDefault="00307E05">
      <w:pPr>
        <w:pStyle w:val="PL"/>
        <w:rPr>
          <w:color w:val="808080"/>
        </w:rPr>
      </w:pPr>
      <w:r>
        <w:t xml:space="preserve">    t301-RemoteUE-r17                     </w:t>
      </w:r>
      <w:r>
        <w:rPr>
          <w:color w:val="993366"/>
        </w:rPr>
        <w:t>ENUMERATED</w:t>
      </w:r>
      <w:r>
        <w:t xml:space="preserve"> {ms100, ms200, ms300, ms400, ms600, ms1000, ms1500, ms2000} </w:t>
      </w:r>
      <w:r>
        <w:rPr>
          <w:color w:val="993366"/>
        </w:rPr>
        <w:t>OPTIONAL</w:t>
      </w:r>
      <w:r>
        <w:t xml:space="preserve">, </w:t>
      </w:r>
      <w:r>
        <w:rPr>
          <w:color w:val="808080"/>
        </w:rPr>
        <w:t>-- Need S</w:t>
      </w:r>
    </w:p>
    <w:p w14:paraId="29B9F07D" w14:textId="77777777" w:rsidR="004F39EB" w:rsidRDefault="00307E05">
      <w:pPr>
        <w:pStyle w:val="PL"/>
        <w:rPr>
          <w:color w:val="808080"/>
        </w:rPr>
      </w:pPr>
      <w:r>
        <w:t xml:space="preserve">    t319-RemoteUE-r17                     </w:t>
      </w:r>
      <w:r>
        <w:rPr>
          <w:color w:val="993366"/>
        </w:rPr>
        <w:t>ENUMERATED</w:t>
      </w:r>
      <w:r>
        <w:t xml:space="preserve"> {ms100, ms200, ms300, ms400, ms600, ms1000, ms1500, ms2000} </w:t>
      </w:r>
      <w:r>
        <w:rPr>
          <w:color w:val="993366"/>
        </w:rPr>
        <w:t>OPTIONAL</w:t>
      </w:r>
      <w:r>
        <w:t xml:space="preserve">, </w:t>
      </w:r>
      <w:r>
        <w:rPr>
          <w:color w:val="808080"/>
        </w:rPr>
        <w:t>-- Need S</w:t>
      </w:r>
    </w:p>
    <w:p w14:paraId="5D4BA8A0" w14:textId="77777777" w:rsidR="004F39EB" w:rsidRDefault="00307E05">
      <w:pPr>
        <w:pStyle w:val="PL"/>
      </w:pPr>
      <w:r>
        <w:t xml:space="preserve">    ...</w:t>
      </w:r>
    </w:p>
    <w:p w14:paraId="3A90EB53" w14:textId="77777777" w:rsidR="004F39EB" w:rsidRDefault="00307E05">
      <w:pPr>
        <w:pStyle w:val="PL"/>
      </w:pPr>
      <w:r>
        <w:t>}</w:t>
      </w:r>
    </w:p>
    <w:p w14:paraId="64A0A9E3" w14:textId="77777777" w:rsidR="004F39EB" w:rsidRDefault="004F39EB">
      <w:pPr>
        <w:pStyle w:val="PL"/>
      </w:pPr>
    </w:p>
    <w:p w14:paraId="02A26866" w14:textId="77777777" w:rsidR="004F39EB" w:rsidRDefault="00307E05">
      <w:pPr>
        <w:pStyle w:val="PL"/>
        <w:rPr>
          <w:color w:val="808080"/>
        </w:rPr>
      </w:pPr>
      <w:r>
        <w:rPr>
          <w:color w:val="808080"/>
        </w:rPr>
        <w:t>-- TAG-UE-TIMERSANDCONSTANTSREMOTEUE-STOP</w:t>
      </w:r>
    </w:p>
    <w:p w14:paraId="2B8BB8FE" w14:textId="77777777" w:rsidR="004F39EB" w:rsidRDefault="00307E05">
      <w:pPr>
        <w:pStyle w:val="PL"/>
        <w:rPr>
          <w:rFonts w:eastAsia="SimSun"/>
          <w:color w:val="808080"/>
        </w:rPr>
      </w:pPr>
      <w:r>
        <w:rPr>
          <w:color w:val="808080"/>
        </w:rPr>
        <w:t>-- ASN1STOP</w:t>
      </w:r>
    </w:p>
    <w:p w14:paraId="2A44BB00" w14:textId="77777777" w:rsidR="004F39EB" w:rsidRDefault="004F39E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5148B54" w14:textId="77777777">
        <w:tc>
          <w:tcPr>
            <w:tcW w:w="14173" w:type="dxa"/>
            <w:tcBorders>
              <w:top w:val="single" w:sz="4" w:space="0" w:color="auto"/>
              <w:left w:val="single" w:sz="4" w:space="0" w:color="auto"/>
              <w:bottom w:val="single" w:sz="4" w:space="0" w:color="auto"/>
              <w:right w:val="single" w:sz="4" w:space="0" w:color="auto"/>
            </w:tcBorders>
            <w:hideMark/>
          </w:tcPr>
          <w:p w14:paraId="29C6A77F" w14:textId="77777777" w:rsidR="004F39EB" w:rsidRDefault="00307E05">
            <w:pPr>
              <w:pStyle w:val="TAH"/>
              <w:rPr>
                <w:lang w:eastAsia="sv-SE"/>
              </w:rPr>
            </w:pPr>
            <w:r>
              <w:rPr>
                <w:i/>
                <w:iCs/>
              </w:rPr>
              <w:t>UE-TimersAndConstantsRemoteUE</w:t>
            </w:r>
            <w:r>
              <w:rPr>
                <w:lang w:eastAsia="sv-SE"/>
              </w:rPr>
              <w:t xml:space="preserve"> field descriptions</w:t>
            </w:r>
          </w:p>
        </w:tc>
      </w:tr>
      <w:tr w:rsidR="004F39EB" w14:paraId="5F366805" w14:textId="77777777">
        <w:tc>
          <w:tcPr>
            <w:tcW w:w="14173" w:type="dxa"/>
            <w:tcBorders>
              <w:top w:val="single" w:sz="4" w:space="0" w:color="auto"/>
              <w:left w:val="single" w:sz="4" w:space="0" w:color="auto"/>
              <w:bottom w:val="single" w:sz="4" w:space="0" w:color="auto"/>
              <w:right w:val="single" w:sz="4" w:space="0" w:color="auto"/>
            </w:tcBorders>
            <w:hideMark/>
          </w:tcPr>
          <w:p w14:paraId="4031E756" w14:textId="77777777" w:rsidR="004F39EB" w:rsidRDefault="00307E05">
            <w:pPr>
              <w:pStyle w:val="TAL"/>
              <w:rPr>
                <w:rFonts w:eastAsia="Calibri"/>
                <w:b/>
                <w:bCs/>
                <w:i/>
                <w:iCs/>
                <w:lang w:eastAsia="sv-SE"/>
              </w:rPr>
            </w:pPr>
            <w:r>
              <w:rPr>
                <w:rFonts w:eastAsia="Calibri"/>
                <w:b/>
                <w:bCs/>
                <w:i/>
                <w:iCs/>
                <w:lang w:eastAsia="sv-SE"/>
              </w:rPr>
              <w:t>t300-RemoteUE</w:t>
            </w:r>
          </w:p>
          <w:p w14:paraId="5584B591" w14:textId="77777777" w:rsidR="004F39EB" w:rsidRDefault="00307E05">
            <w:pPr>
              <w:pStyle w:val="TAL"/>
              <w:rPr>
                <w:lang w:eastAsia="sv-SE"/>
              </w:rPr>
            </w:pPr>
            <w:r>
              <w:rPr>
                <w:rFonts w:eastAsia="Calibri"/>
                <w:lang w:eastAsia="sv-SE"/>
              </w:rPr>
              <w:t>Indicates the timer value of T300 used by L2 U2N Remote UE. If the field is absent, the timer value indicated in t300 applies to L2 U2N Remote UE.</w:t>
            </w:r>
          </w:p>
        </w:tc>
      </w:tr>
      <w:tr w:rsidR="004F39EB" w14:paraId="7F796942" w14:textId="77777777">
        <w:tc>
          <w:tcPr>
            <w:tcW w:w="14173" w:type="dxa"/>
            <w:tcBorders>
              <w:top w:val="single" w:sz="4" w:space="0" w:color="auto"/>
              <w:left w:val="single" w:sz="4" w:space="0" w:color="auto"/>
              <w:bottom w:val="single" w:sz="4" w:space="0" w:color="auto"/>
              <w:right w:val="single" w:sz="4" w:space="0" w:color="auto"/>
            </w:tcBorders>
            <w:hideMark/>
          </w:tcPr>
          <w:p w14:paraId="45417AAE" w14:textId="77777777" w:rsidR="004F39EB" w:rsidRDefault="00307E05">
            <w:pPr>
              <w:pStyle w:val="TAL"/>
              <w:rPr>
                <w:rFonts w:eastAsia="Calibri"/>
                <w:b/>
                <w:bCs/>
                <w:i/>
                <w:iCs/>
                <w:lang w:eastAsia="sv-SE"/>
              </w:rPr>
            </w:pPr>
            <w:r>
              <w:rPr>
                <w:rFonts w:eastAsia="Calibri"/>
                <w:b/>
                <w:bCs/>
                <w:i/>
                <w:iCs/>
                <w:lang w:eastAsia="sv-SE"/>
              </w:rPr>
              <w:t>t301-RemoteUE</w:t>
            </w:r>
          </w:p>
          <w:p w14:paraId="7C0C5081" w14:textId="77777777" w:rsidR="004F39EB" w:rsidRDefault="00307E05">
            <w:pPr>
              <w:pStyle w:val="TAL"/>
              <w:rPr>
                <w:rFonts w:eastAsia="Calibri"/>
                <w:lang w:eastAsia="sv-SE"/>
              </w:rPr>
            </w:pPr>
            <w:r>
              <w:rPr>
                <w:rFonts w:eastAsia="Calibri"/>
                <w:lang w:eastAsia="sv-SE"/>
              </w:rPr>
              <w:t>Indicates the timer value of T301 used by L2 U2N Remote UE. If the field is absent, the timer value indicated in t301 applies to L2 U2N Remote UE.</w:t>
            </w:r>
          </w:p>
        </w:tc>
      </w:tr>
      <w:tr w:rsidR="004F39EB" w14:paraId="6A7F521F" w14:textId="77777777">
        <w:tc>
          <w:tcPr>
            <w:tcW w:w="14173" w:type="dxa"/>
            <w:tcBorders>
              <w:top w:val="single" w:sz="4" w:space="0" w:color="auto"/>
              <w:left w:val="single" w:sz="4" w:space="0" w:color="auto"/>
              <w:bottom w:val="single" w:sz="4" w:space="0" w:color="auto"/>
              <w:right w:val="single" w:sz="4" w:space="0" w:color="auto"/>
            </w:tcBorders>
            <w:hideMark/>
          </w:tcPr>
          <w:p w14:paraId="6FC807AD" w14:textId="77777777" w:rsidR="004F39EB" w:rsidRDefault="00307E05">
            <w:pPr>
              <w:pStyle w:val="TAL"/>
              <w:rPr>
                <w:rFonts w:eastAsia="Calibri"/>
                <w:b/>
                <w:bCs/>
                <w:i/>
                <w:iCs/>
                <w:lang w:eastAsia="sv-SE"/>
              </w:rPr>
            </w:pPr>
            <w:r>
              <w:rPr>
                <w:rFonts w:eastAsia="Calibri"/>
                <w:b/>
                <w:bCs/>
                <w:i/>
                <w:iCs/>
                <w:lang w:eastAsia="sv-SE"/>
              </w:rPr>
              <w:t>t319-RemoteUE</w:t>
            </w:r>
          </w:p>
          <w:p w14:paraId="67DB7E0B" w14:textId="77777777" w:rsidR="004F39EB" w:rsidRDefault="00307E05">
            <w:pPr>
              <w:pStyle w:val="TAL"/>
              <w:rPr>
                <w:rFonts w:eastAsia="Calibri"/>
                <w:lang w:eastAsia="sv-SE"/>
              </w:rPr>
            </w:pPr>
            <w:r>
              <w:rPr>
                <w:rFonts w:eastAsia="Calibri"/>
                <w:lang w:eastAsia="sv-SE"/>
              </w:rPr>
              <w:t>Indicates the timer value of T319 used by L2 U2N Remote UE. If the field is absent, the timer value indicated in t319 applies to L2 U2N Remote UE.</w:t>
            </w:r>
          </w:p>
        </w:tc>
      </w:tr>
    </w:tbl>
    <w:p w14:paraId="317E5F35" w14:textId="77777777" w:rsidR="004F39EB" w:rsidRDefault="004F39EB">
      <w:pPr>
        <w:rPr>
          <w:rFonts w:eastAsiaTheme="minorEastAsia"/>
        </w:rPr>
      </w:pPr>
    </w:p>
    <w:p w14:paraId="581735F7" w14:textId="77777777" w:rsidR="004F39EB" w:rsidRDefault="00307E05">
      <w:pPr>
        <w:pStyle w:val="Heading4"/>
      </w:pPr>
      <w:bookmarkStart w:id="1137" w:name="_Toc60777420"/>
      <w:bookmarkStart w:id="1138" w:name="_Toc100930339"/>
      <w:r>
        <w:t>–</w:t>
      </w:r>
      <w:r>
        <w:tab/>
      </w:r>
      <w:r>
        <w:rPr>
          <w:i/>
        </w:rPr>
        <w:t>UL-DelayValueConfig</w:t>
      </w:r>
      <w:bookmarkEnd w:id="1137"/>
      <w:bookmarkEnd w:id="1138"/>
    </w:p>
    <w:p w14:paraId="0D7E2A09" w14:textId="77777777" w:rsidR="004F39EB" w:rsidRDefault="00307E05">
      <w:r>
        <w:t xml:space="preserve">The IE </w:t>
      </w:r>
      <w:r>
        <w:rPr>
          <w:i/>
        </w:rPr>
        <w:t>UL-DelayValueConfig</w:t>
      </w:r>
      <w:r>
        <w:t xml:space="preserve"> specifies the configuration of the UL PDCP Packet Delay value per DRB measurement specified in TS 38.314 [53].</w:t>
      </w:r>
    </w:p>
    <w:p w14:paraId="3C1F64ED" w14:textId="77777777" w:rsidR="004F39EB" w:rsidRDefault="00307E05">
      <w:pPr>
        <w:pStyle w:val="TH"/>
      </w:pPr>
      <w:r>
        <w:rPr>
          <w:bCs/>
          <w:i/>
          <w:iCs/>
        </w:rPr>
        <w:t>UL-DelayValueConfig</w:t>
      </w:r>
      <w:r>
        <w:t xml:space="preserve"> information element</w:t>
      </w:r>
    </w:p>
    <w:p w14:paraId="1B6FA0C8" w14:textId="77777777" w:rsidR="004F39EB" w:rsidRDefault="00307E05">
      <w:pPr>
        <w:pStyle w:val="PL"/>
        <w:rPr>
          <w:color w:val="808080"/>
        </w:rPr>
      </w:pPr>
      <w:r>
        <w:rPr>
          <w:color w:val="808080"/>
        </w:rPr>
        <w:t>-- ASN1START</w:t>
      </w:r>
    </w:p>
    <w:p w14:paraId="2477D37A" w14:textId="77777777" w:rsidR="004F39EB" w:rsidRDefault="00307E05">
      <w:pPr>
        <w:pStyle w:val="PL"/>
        <w:rPr>
          <w:color w:val="808080"/>
        </w:rPr>
      </w:pPr>
      <w:r>
        <w:rPr>
          <w:color w:val="808080"/>
        </w:rPr>
        <w:t>-- TAG-ULDELAYVALUECONFIG-START</w:t>
      </w:r>
    </w:p>
    <w:p w14:paraId="23F8B95A" w14:textId="77777777" w:rsidR="004F39EB" w:rsidRDefault="004F39EB">
      <w:pPr>
        <w:pStyle w:val="PL"/>
      </w:pPr>
    </w:p>
    <w:p w14:paraId="17EB76DB" w14:textId="77777777" w:rsidR="004F39EB" w:rsidRDefault="00307E05">
      <w:pPr>
        <w:pStyle w:val="PL"/>
      </w:pPr>
      <w:r>
        <w:t xml:space="preserve">UL-DelayValueConfig-r16 ::=  </w:t>
      </w:r>
      <w:r>
        <w:rPr>
          <w:color w:val="993366"/>
        </w:rPr>
        <w:t>SEQUENCE</w:t>
      </w:r>
      <w:r>
        <w:t xml:space="preserve"> {</w:t>
      </w:r>
    </w:p>
    <w:p w14:paraId="3F3B7C23" w14:textId="77777777" w:rsidR="004F39EB" w:rsidRDefault="00307E05">
      <w:pPr>
        <w:pStyle w:val="PL"/>
      </w:pPr>
      <w:r>
        <w:t xml:space="preserve">    delay-DRBlist-r16            </w:t>
      </w:r>
      <w:r>
        <w:rPr>
          <w:color w:val="993366"/>
        </w:rPr>
        <w:t>SEQUENCE</w:t>
      </w:r>
      <w:r>
        <w:t xml:space="preserve"> (</w:t>
      </w:r>
      <w:r>
        <w:rPr>
          <w:color w:val="993366"/>
        </w:rPr>
        <w:t>SIZE</w:t>
      </w:r>
      <w:r>
        <w:t>(1..maxDRB))</w:t>
      </w:r>
      <w:r>
        <w:rPr>
          <w:color w:val="993366"/>
        </w:rPr>
        <w:t xml:space="preserve"> OF</w:t>
      </w:r>
      <w:r>
        <w:t xml:space="preserve"> DRB-Identity</w:t>
      </w:r>
    </w:p>
    <w:p w14:paraId="6816169D" w14:textId="77777777" w:rsidR="004F39EB" w:rsidRDefault="00307E05">
      <w:pPr>
        <w:pStyle w:val="PL"/>
      </w:pPr>
      <w:r>
        <w:t>}</w:t>
      </w:r>
    </w:p>
    <w:p w14:paraId="326E8550" w14:textId="77777777" w:rsidR="004F39EB" w:rsidRDefault="004F39EB">
      <w:pPr>
        <w:pStyle w:val="PL"/>
      </w:pPr>
    </w:p>
    <w:p w14:paraId="54FD26B4" w14:textId="77777777" w:rsidR="004F39EB" w:rsidRDefault="00307E05">
      <w:pPr>
        <w:pStyle w:val="PL"/>
        <w:rPr>
          <w:color w:val="808080"/>
        </w:rPr>
      </w:pPr>
      <w:r>
        <w:rPr>
          <w:color w:val="808080"/>
        </w:rPr>
        <w:t>-- TAG-ULDELAYVALUECONFIG-STOP</w:t>
      </w:r>
    </w:p>
    <w:p w14:paraId="0EC29CAA" w14:textId="77777777" w:rsidR="004F39EB" w:rsidRDefault="00307E05">
      <w:pPr>
        <w:pStyle w:val="PL"/>
        <w:rPr>
          <w:color w:val="808080"/>
        </w:rPr>
      </w:pPr>
      <w:r>
        <w:rPr>
          <w:color w:val="808080"/>
        </w:rPr>
        <w:t>-- ASN1STOP</w:t>
      </w:r>
    </w:p>
    <w:p w14:paraId="5B00CDFE" w14:textId="77777777" w:rsidR="004F39EB" w:rsidRDefault="004F39EB">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F39EB" w14:paraId="0C625D6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8EB77DE" w14:textId="77777777" w:rsidR="004F39EB" w:rsidRDefault="00307E05">
            <w:pPr>
              <w:pStyle w:val="TAH"/>
              <w:rPr>
                <w:lang w:eastAsia="en-GB"/>
              </w:rPr>
            </w:pPr>
            <w:r>
              <w:rPr>
                <w:i/>
                <w:lang w:eastAsia="en-GB"/>
              </w:rPr>
              <w:t>UL-DelayValueConfig</w:t>
            </w:r>
            <w:r>
              <w:rPr>
                <w:lang w:eastAsia="en-GB"/>
              </w:rPr>
              <w:t xml:space="preserve"> field descriptions</w:t>
            </w:r>
          </w:p>
        </w:tc>
      </w:tr>
      <w:tr w:rsidR="004F39EB" w14:paraId="3389ED96"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4A55B5C" w14:textId="77777777" w:rsidR="004F39EB" w:rsidRDefault="00307E05">
            <w:pPr>
              <w:pStyle w:val="TAL"/>
              <w:rPr>
                <w:b/>
                <w:i/>
                <w:lang w:eastAsia="en-GB"/>
              </w:rPr>
            </w:pPr>
            <w:r>
              <w:rPr>
                <w:b/>
                <w:i/>
                <w:lang w:eastAsia="en-GB"/>
              </w:rPr>
              <w:t>delay-DRBlist</w:t>
            </w:r>
          </w:p>
          <w:p w14:paraId="46AE9B55" w14:textId="77777777" w:rsidR="004F39EB" w:rsidRDefault="00307E05">
            <w:pPr>
              <w:pStyle w:val="TAL"/>
              <w:rPr>
                <w:lang w:eastAsia="en-GB"/>
              </w:rPr>
            </w:pPr>
            <w:r>
              <w:rPr>
                <w:rFonts w:eastAsia="DengXian"/>
                <w:lang w:eastAsia="sv-SE"/>
              </w:rPr>
              <w:t>Indicates the DRB IDs used</w:t>
            </w:r>
            <w:r>
              <w:rPr>
                <w:lang w:eastAsia="en-GB"/>
              </w:rPr>
              <w:t xml:space="preserve"> by UE to provide results of UL PDCP Packet Delay value per DRB measurement as specified in TS </w:t>
            </w:r>
            <w:r>
              <w:rPr>
                <w:lang w:eastAsia="sv-SE"/>
              </w:rPr>
              <w:t>38.314 [53]</w:t>
            </w:r>
            <w:r>
              <w:rPr>
                <w:lang w:eastAsia="en-GB"/>
              </w:rPr>
              <w:t>.</w:t>
            </w:r>
          </w:p>
        </w:tc>
      </w:tr>
    </w:tbl>
    <w:p w14:paraId="4D6C67F0" w14:textId="77777777" w:rsidR="004F39EB" w:rsidRDefault="004F39EB"/>
    <w:p w14:paraId="52DC30DD" w14:textId="77777777" w:rsidR="004F39EB" w:rsidRDefault="00307E05">
      <w:pPr>
        <w:pStyle w:val="Heading4"/>
      </w:pPr>
      <w:bookmarkStart w:id="1139" w:name="_Toc100930340"/>
      <w:r>
        <w:t>–</w:t>
      </w:r>
      <w:r>
        <w:tab/>
      </w:r>
      <w:r>
        <w:rPr>
          <w:i/>
        </w:rPr>
        <w:t>UL-ExcessDelayConfig</w:t>
      </w:r>
      <w:bookmarkEnd w:id="1139"/>
    </w:p>
    <w:p w14:paraId="644B5D7C" w14:textId="77777777" w:rsidR="004F39EB" w:rsidRDefault="00307E05">
      <w:r>
        <w:t xml:space="preserve">The IE </w:t>
      </w:r>
      <w:r>
        <w:rPr>
          <w:i/>
        </w:rPr>
        <w:t>UL-ExcessDelayConfig</w:t>
      </w:r>
      <w:r>
        <w:t xml:space="preserve"> IE specifies the configuration of the UL PDCP Excess Packet Delay per DRB measurement specified in TS 38.314 [53].</w:t>
      </w:r>
    </w:p>
    <w:p w14:paraId="3A4E37A9" w14:textId="77777777" w:rsidR="004F39EB" w:rsidRDefault="00307E05">
      <w:pPr>
        <w:pStyle w:val="TH"/>
      </w:pPr>
      <w:r>
        <w:rPr>
          <w:bCs/>
          <w:i/>
          <w:iCs/>
        </w:rPr>
        <w:t>UL-ExcessDelayConfig</w:t>
      </w:r>
      <w:r>
        <w:t xml:space="preserve"> information element</w:t>
      </w:r>
    </w:p>
    <w:p w14:paraId="65BA3186" w14:textId="77777777" w:rsidR="004F39EB" w:rsidRDefault="00307E05">
      <w:pPr>
        <w:pStyle w:val="PL"/>
        <w:rPr>
          <w:color w:val="808080"/>
        </w:rPr>
      </w:pPr>
      <w:r>
        <w:rPr>
          <w:color w:val="808080"/>
        </w:rPr>
        <w:t>-- ASN1START</w:t>
      </w:r>
    </w:p>
    <w:p w14:paraId="330AC76F" w14:textId="77777777" w:rsidR="004F39EB" w:rsidRDefault="00307E05">
      <w:pPr>
        <w:pStyle w:val="PL"/>
        <w:rPr>
          <w:color w:val="808080"/>
        </w:rPr>
      </w:pPr>
      <w:r>
        <w:rPr>
          <w:color w:val="808080"/>
        </w:rPr>
        <w:t>-- TAG-ULEXCESSDELAYCONFIG-START</w:t>
      </w:r>
    </w:p>
    <w:p w14:paraId="3F91BA6D" w14:textId="77777777" w:rsidR="004F39EB" w:rsidRDefault="004F39EB">
      <w:pPr>
        <w:pStyle w:val="PL"/>
      </w:pPr>
    </w:p>
    <w:p w14:paraId="54A9BDEA" w14:textId="77777777" w:rsidR="004F39EB" w:rsidRDefault="00307E05">
      <w:pPr>
        <w:pStyle w:val="PL"/>
      </w:pPr>
      <w:r>
        <w:t xml:space="preserve">UL-ExcessDelayConfig-r17 ::=  </w:t>
      </w:r>
      <w:r>
        <w:rPr>
          <w:color w:val="993366"/>
        </w:rPr>
        <w:t>SEQUENCE</w:t>
      </w:r>
      <w:r>
        <w:t xml:space="preserve"> {</w:t>
      </w:r>
    </w:p>
    <w:p w14:paraId="0EE79D71" w14:textId="77777777" w:rsidR="004F39EB" w:rsidRDefault="00307E05">
      <w:pPr>
        <w:pStyle w:val="PL"/>
      </w:pPr>
      <w:r>
        <w:t xml:space="preserve">    excessDelay-DRBlist-r17       </w:t>
      </w:r>
      <w:r>
        <w:rPr>
          <w:color w:val="993366"/>
        </w:rPr>
        <w:t>SEQUENCE</w:t>
      </w:r>
      <w:r>
        <w:t xml:space="preserve"> (</w:t>
      </w:r>
      <w:r>
        <w:rPr>
          <w:color w:val="993366"/>
        </w:rPr>
        <w:t>SIZE</w:t>
      </w:r>
      <w:r>
        <w:t>(1..maxDRB))</w:t>
      </w:r>
      <w:r>
        <w:rPr>
          <w:color w:val="993366"/>
        </w:rPr>
        <w:t xml:space="preserve"> OF</w:t>
      </w:r>
      <w:r>
        <w:t xml:space="preserve"> ExcessDelay-DRB-IdentityInfo-r17</w:t>
      </w:r>
    </w:p>
    <w:p w14:paraId="668FACF3" w14:textId="77777777" w:rsidR="004F39EB" w:rsidRDefault="00307E05">
      <w:pPr>
        <w:pStyle w:val="PL"/>
      </w:pPr>
      <w:r>
        <w:t>}</w:t>
      </w:r>
    </w:p>
    <w:p w14:paraId="30EAC942" w14:textId="77777777" w:rsidR="004F39EB" w:rsidRDefault="004F39EB">
      <w:pPr>
        <w:pStyle w:val="PL"/>
      </w:pPr>
    </w:p>
    <w:p w14:paraId="3A37C0CB" w14:textId="77777777" w:rsidR="004F39EB" w:rsidRDefault="00307E05">
      <w:pPr>
        <w:pStyle w:val="PL"/>
      </w:pPr>
      <w:r>
        <w:t xml:space="preserve">ExcessDelay-DRB-IdentityInfo-r17 ::=  </w:t>
      </w:r>
      <w:r>
        <w:rPr>
          <w:color w:val="993366"/>
        </w:rPr>
        <w:t>SEQUENCE</w:t>
      </w:r>
      <w:r>
        <w:t xml:space="preserve"> {</w:t>
      </w:r>
    </w:p>
    <w:p w14:paraId="07EC0118" w14:textId="77777777" w:rsidR="004F39EB" w:rsidRDefault="00307E05">
      <w:pPr>
        <w:pStyle w:val="PL"/>
      </w:pPr>
      <w:r>
        <w:t xml:space="preserve">    drb-IdentityList                      </w:t>
      </w:r>
      <w:r>
        <w:rPr>
          <w:color w:val="993366"/>
        </w:rPr>
        <w:t>SEQUENCE</w:t>
      </w:r>
      <w:r>
        <w:t xml:space="preserve"> (</w:t>
      </w:r>
      <w:r>
        <w:rPr>
          <w:color w:val="993366"/>
        </w:rPr>
        <w:t>SIZE</w:t>
      </w:r>
      <w:r>
        <w:t xml:space="preserve"> (1..maxDRB))</w:t>
      </w:r>
      <w:r>
        <w:rPr>
          <w:color w:val="993366"/>
        </w:rPr>
        <w:t xml:space="preserve"> OF</w:t>
      </w:r>
      <w:r>
        <w:t xml:space="preserve"> DRB-Identity,</w:t>
      </w:r>
    </w:p>
    <w:p w14:paraId="03F2A4ED" w14:textId="77777777" w:rsidR="004F39EB" w:rsidRDefault="00307E05">
      <w:pPr>
        <w:pStyle w:val="PL"/>
        <w:rPr>
          <w:rFonts w:eastAsia="DengXian"/>
        </w:rPr>
      </w:pPr>
      <w:r>
        <w:t xml:space="preserve">    </w:t>
      </w:r>
      <w:r>
        <w:rPr>
          <w:rFonts w:eastAsia="DengXian"/>
        </w:rPr>
        <w:t>delayThreshold</w:t>
      </w:r>
      <w:r>
        <w:t xml:space="preserve">                        </w:t>
      </w:r>
      <w:r>
        <w:rPr>
          <w:rFonts w:eastAsia="DengXian"/>
          <w:color w:val="993366"/>
        </w:rPr>
        <w:t>ENUMERATED</w:t>
      </w:r>
      <w:r>
        <w:t xml:space="preserve"> </w:t>
      </w:r>
      <w:r>
        <w:rPr>
          <w:rFonts w:eastAsia="DengXian"/>
        </w:rPr>
        <w:t>{ms0dot25, ms0dot5, ms1, ms2, ms4, ms5, ms10, ms20, ms30, ms40, ms50, ms60, ms70,</w:t>
      </w:r>
    </w:p>
    <w:p w14:paraId="0EADDC36" w14:textId="77777777" w:rsidR="004F39EB" w:rsidRDefault="00307E05">
      <w:pPr>
        <w:pStyle w:val="PL"/>
        <w:rPr>
          <w:rFonts w:eastAsia="DengXian"/>
        </w:rPr>
      </w:pPr>
      <w:r>
        <w:t xml:space="preserve">                                                      </w:t>
      </w:r>
      <w:r>
        <w:rPr>
          <w:rFonts w:eastAsia="DengXian"/>
        </w:rPr>
        <w:t>ms80, ms90, ms100, ms150, ms300, ms500}</w:t>
      </w:r>
    </w:p>
    <w:p w14:paraId="3EE5BB5D" w14:textId="77777777" w:rsidR="004F39EB" w:rsidRDefault="00307E05">
      <w:pPr>
        <w:pStyle w:val="PL"/>
      </w:pPr>
      <w:r>
        <w:t>}</w:t>
      </w:r>
    </w:p>
    <w:p w14:paraId="0E51BE06" w14:textId="77777777" w:rsidR="004F39EB" w:rsidRDefault="004F39EB">
      <w:pPr>
        <w:pStyle w:val="PL"/>
      </w:pPr>
    </w:p>
    <w:p w14:paraId="70F39A7C" w14:textId="77777777" w:rsidR="004F39EB" w:rsidRDefault="00307E05">
      <w:pPr>
        <w:pStyle w:val="PL"/>
        <w:rPr>
          <w:color w:val="808080"/>
        </w:rPr>
      </w:pPr>
      <w:r>
        <w:rPr>
          <w:color w:val="808080"/>
        </w:rPr>
        <w:t>-- TAG-ULEXCESSDELAYCONFIG-STOP</w:t>
      </w:r>
    </w:p>
    <w:p w14:paraId="4C7A6AA0" w14:textId="77777777" w:rsidR="004F39EB" w:rsidRDefault="00307E05">
      <w:pPr>
        <w:pStyle w:val="PL"/>
        <w:rPr>
          <w:color w:val="808080"/>
        </w:rPr>
      </w:pPr>
      <w:r>
        <w:rPr>
          <w:color w:val="808080"/>
        </w:rPr>
        <w:t>-- ASN1STOP</w:t>
      </w:r>
    </w:p>
    <w:p w14:paraId="0F596567" w14:textId="77777777" w:rsidR="004F39EB" w:rsidRDefault="004F39EB">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F39EB" w14:paraId="0A629C4A"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393DBC2" w14:textId="77777777" w:rsidR="004F39EB" w:rsidRDefault="00307E05">
            <w:pPr>
              <w:pStyle w:val="TAH"/>
              <w:rPr>
                <w:lang w:eastAsia="en-GB"/>
              </w:rPr>
            </w:pPr>
            <w:r>
              <w:rPr>
                <w:i/>
                <w:lang w:eastAsia="en-GB"/>
              </w:rPr>
              <w:t>UL-ExcessDelayConfig</w:t>
            </w:r>
            <w:r>
              <w:rPr>
                <w:lang w:eastAsia="en-GB"/>
              </w:rPr>
              <w:t xml:space="preserve"> field descriptions</w:t>
            </w:r>
          </w:p>
        </w:tc>
      </w:tr>
      <w:tr w:rsidR="004F39EB" w14:paraId="03A42F4B"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126B46" w14:textId="77777777" w:rsidR="004F39EB" w:rsidRDefault="00307E05">
            <w:pPr>
              <w:pStyle w:val="TAL"/>
              <w:rPr>
                <w:b/>
                <w:i/>
                <w:lang w:eastAsia="en-GB"/>
              </w:rPr>
            </w:pPr>
            <w:r>
              <w:rPr>
                <w:b/>
                <w:i/>
                <w:lang w:eastAsia="en-GB"/>
              </w:rPr>
              <w:t>drb-IdentityList</w:t>
            </w:r>
          </w:p>
          <w:p w14:paraId="51AA0C3C" w14:textId="77777777" w:rsidR="004F39EB" w:rsidRDefault="00307E05">
            <w:pPr>
              <w:pStyle w:val="TAL"/>
              <w:rPr>
                <w:lang w:eastAsia="en-GB"/>
              </w:rPr>
            </w:pPr>
            <w:r>
              <w:rPr>
                <w:rFonts w:eastAsia="DengXian"/>
                <w:lang w:eastAsia="sv-SE"/>
              </w:rPr>
              <w:t>Indicates the DRB IDs used</w:t>
            </w:r>
            <w:r>
              <w:rPr>
                <w:lang w:eastAsia="en-GB"/>
              </w:rPr>
              <w:t xml:space="preserve"> by UE to provide results of </w:t>
            </w:r>
            <w:r>
              <w:t>UL PDCP Excess Packet Delay per DRB measurement</w:t>
            </w:r>
            <w:r>
              <w:rPr>
                <w:lang w:eastAsia="en-GB"/>
              </w:rPr>
              <w:t xml:space="preserve"> as specified in TS </w:t>
            </w:r>
            <w:r>
              <w:rPr>
                <w:lang w:eastAsia="sv-SE"/>
              </w:rPr>
              <w:t>38.314 [53]</w:t>
            </w:r>
            <w:r>
              <w:rPr>
                <w:lang w:eastAsia="en-GB"/>
              </w:rPr>
              <w:t>.</w:t>
            </w:r>
          </w:p>
        </w:tc>
      </w:tr>
      <w:tr w:rsidR="004F39EB" w14:paraId="24C86A06" w14:textId="77777777">
        <w:trPr>
          <w:cantSplit/>
        </w:trPr>
        <w:tc>
          <w:tcPr>
            <w:tcW w:w="14175" w:type="dxa"/>
            <w:tcBorders>
              <w:top w:val="single" w:sz="4" w:space="0" w:color="808080"/>
              <w:left w:val="single" w:sz="4" w:space="0" w:color="808080"/>
              <w:bottom w:val="single" w:sz="4" w:space="0" w:color="808080"/>
              <w:right w:val="single" w:sz="4" w:space="0" w:color="808080"/>
            </w:tcBorders>
          </w:tcPr>
          <w:p w14:paraId="4CB70D63" w14:textId="77777777" w:rsidR="004F39EB" w:rsidRDefault="00307E05">
            <w:pPr>
              <w:pStyle w:val="TAL"/>
              <w:rPr>
                <w:b/>
                <w:i/>
                <w:lang w:eastAsia="en-GB"/>
              </w:rPr>
            </w:pPr>
            <w:r>
              <w:rPr>
                <w:b/>
                <w:i/>
                <w:lang w:eastAsia="en-GB"/>
              </w:rPr>
              <w:t>delayThreshold</w:t>
            </w:r>
          </w:p>
          <w:p w14:paraId="25897133" w14:textId="77777777" w:rsidR="004F39EB" w:rsidRDefault="00307E05">
            <w:pPr>
              <w:pStyle w:val="TAL"/>
              <w:rPr>
                <w:b/>
                <w:i/>
                <w:lang w:eastAsia="en-GB"/>
              </w:rPr>
            </w:pPr>
            <w:r>
              <w:rPr>
                <w:rFonts w:eastAsia="DengXian"/>
                <w:lang w:eastAsia="sv-SE"/>
              </w:rPr>
              <w:t>Indicates the delay threshold for the DRB IDs indicated in DRB-IdentityList</w:t>
            </w:r>
            <w:r>
              <w:rPr>
                <w:lang w:eastAsia="en-GB"/>
              </w:rPr>
              <w:t>. Value ms0dot25 corresponds to 0.25ms, ms0dot5 corresponds to 0.5ms, ms1 corresponds to 1ms and so on.</w:t>
            </w:r>
          </w:p>
        </w:tc>
      </w:tr>
    </w:tbl>
    <w:p w14:paraId="3798405F" w14:textId="77777777" w:rsidR="004F39EB" w:rsidRDefault="004F39EB"/>
    <w:p w14:paraId="66EA4E55" w14:textId="77777777" w:rsidR="004F39EB" w:rsidRDefault="00307E05">
      <w:pPr>
        <w:pStyle w:val="Heading4"/>
        <w:rPr>
          <w:rFonts w:eastAsia="MS Mincho"/>
        </w:rPr>
      </w:pPr>
      <w:bookmarkStart w:id="1140" w:name="_Toc100930341"/>
      <w:r>
        <w:t>–</w:t>
      </w:r>
      <w:r>
        <w:tab/>
      </w:r>
      <w:r>
        <w:rPr>
          <w:i/>
          <w:iCs/>
        </w:rPr>
        <w:t>UL-GapFR2-Config</w:t>
      </w:r>
      <w:bookmarkEnd w:id="1140"/>
    </w:p>
    <w:p w14:paraId="45CBFA34" w14:textId="77777777" w:rsidR="004F39EB" w:rsidRDefault="00307E05">
      <w:r>
        <w:t xml:space="preserve">The IE </w:t>
      </w:r>
      <w:r>
        <w:rPr>
          <w:bCs/>
          <w:i/>
          <w:iCs/>
        </w:rPr>
        <w:t>UL-GapFR2-Config</w:t>
      </w:r>
      <w:r>
        <w:t xml:space="preserve"> specifies the FR2 uplink gap configuration.</w:t>
      </w:r>
    </w:p>
    <w:p w14:paraId="3D4A893D" w14:textId="77777777" w:rsidR="004F39EB" w:rsidRDefault="00307E05">
      <w:pPr>
        <w:pStyle w:val="TH"/>
      </w:pPr>
      <w:r>
        <w:rPr>
          <w:i/>
          <w:iCs/>
        </w:rPr>
        <w:t>UL-GapFR2-Config</w:t>
      </w:r>
      <w:r>
        <w:t xml:space="preserve"> information element</w:t>
      </w:r>
    </w:p>
    <w:p w14:paraId="6F7FB5A9" w14:textId="77777777" w:rsidR="004F39EB" w:rsidRDefault="00307E05">
      <w:pPr>
        <w:pStyle w:val="PL"/>
        <w:rPr>
          <w:color w:val="808080"/>
        </w:rPr>
      </w:pPr>
      <w:r>
        <w:rPr>
          <w:color w:val="808080"/>
        </w:rPr>
        <w:t>-- ASN1START</w:t>
      </w:r>
    </w:p>
    <w:p w14:paraId="1168FFB2" w14:textId="77777777" w:rsidR="004F39EB" w:rsidRDefault="00307E05">
      <w:pPr>
        <w:pStyle w:val="PL"/>
        <w:rPr>
          <w:color w:val="808080"/>
        </w:rPr>
      </w:pPr>
      <w:r>
        <w:rPr>
          <w:color w:val="808080"/>
        </w:rPr>
        <w:t>-- TAG-UL-GAPFR2-CONFIG-START</w:t>
      </w:r>
    </w:p>
    <w:p w14:paraId="04260757" w14:textId="77777777" w:rsidR="004F39EB" w:rsidRDefault="004F39EB">
      <w:pPr>
        <w:pStyle w:val="PL"/>
      </w:pPr>
    </w:p>
    <w:p w14:paraId="41F44682" w14:textId="77777777" w:rsidR="004F39EB" w:rsidRDefault="00307E05">
      <w:pPr>
        <w:pStyle w:val="PL"/>
      </w:pPr>
      <w:r>
        <w:t xml:space="preserve">UL-GapFR2-Config-r17 ::=      </w:t>
      </w:r>
      <w:r>
        <w:rPr>
          <w:color w:val="993366"/>
        </w:rPr>
        <w:t>SEQUENCE</w:t>
      </w:r>
      <w:r>
        <w:t xml:space="preserve"> {</w:t>
      </w:r>
    </w:p>
    <w:p w14:paraId="5341C204" w14:textId="77777777" w:rsidR="004F39EB" w:rsidRDefault="00307E05">
      <w:pPr>
        <w:pStyle w:val="PL"/>
      </w:pPr>
      <w:r>
        <w:t xml:space="preserve">    gapOffset-r17                 </w:t>
      </w:r>
      <w:r>
        <w:rPr>
          <w:color w:val="993366"/>
        </w:rPr>
        <w:t>INTEGER</w:t>
      </w:r>
      <w:r>
        <w:t xml:space="preserve"> (0..159),</w:t>
      </w:r>
    </w:p>
    <w:p w14:paraId="1CBCF6A9" w14:textId="77777777" w:rsidR="004F39EB" w:rsidRDefault="00307E05">
      <w:pPr>
        <w:pStyle w:val="PL"/>
      </w:pPr>
      <w:r>
        <w:t xml:space="preserve">    ugl-r17                       </w:t>
      </w:r>
      <w:r>
        <w:rPr>
          <w:color w:val="993366"/>
        </w:rPr>
        <w:t>ENUMERATED</w:t>
      </w:r>
      <w:r>
        <w:t xml:space="preserve"> {ms0dot125, ms0dot25, ms0dot5, ms1},</w:t>
      </w:r>
    </w:p>
    <w:p w14:paraId="184F77C1" w14:textId="77777777" w:rsidR="004F39EB" w:rsidRDefault="00307E05">
      <w:pPr>
        <w:pStyle w:val="PL"/>
      </w:pPr>
      <w:r>
        <w:t xml:space="preserve">    ugrp-r17                      </w:t>
      </w:r>
      <w:r>
        <w:rPr>
          <w:color w:val="993366"/>
        </w:rPr>
        <w:t>ENUMERATED</w:t>
      </w:r>
      <w:r>
        <w:t xml:space="preserve"> {ms5, ms20, ms40, ms160},</w:t>
      </w:r>
    </w:p>
    <w:p w14:paraId="3BB1F018" w14:textId="77777777" w:rsidR="004F39EB" w:rsidRDefault="00307E05">
      <w:pPr>
        <w:pStyle w:val="PL"/>
        <w:rPr>
          <w:color w:val="808080"/>
        </w:rPr>
      </w:pPr>
      <w:r>
        <w:t xml:space="preserve">    refFR2-ServCellAsyncCA-r17    ServCellIndex                                                      </w:t>
      </w:r>
      <w:r>
        <w:rPr>
          <w:color w:val="993366"/>
        </w:rPr>
        <w:t>OPTIONAL</w:t>
      </w:r>
      <w:r>
        <w:t xml:space="preserve"> </w:t>
      </w:r>
      <w:r>
        <w:rPr>
          <w:color w:val="808080"/>
        </w:rPr>
        <w:t>-- Cond AsyncCA</w:t>
      </w:r>
    </w:p>
    <w:p w14:paraId="34549F69" w14:textId="77777777" w:rsidR="004F39EB" w:rsidRDefault="00307E05">
      <w:pPr>
        <w:pStyle w:val="PL"/>
      </w:pPr>
      <w:r>
        <w:t>}</w:t>
      </w:r>
    </w:p>
    <w:p w14:paraId="2D745F0E" w14:textId="77777777" w:rsidR="004F39EB" w:rsidRDefault="004F39EB">
      <w:pPr>
        <w:pStyle w:val="PL"/>
      </w:pPr>
    </w:p>
    <w:p w14:paraId="646F62BE" w14:textId="77777777" w:rsidR="004F39EB" w:rsidRDefault="00307E05">
      <w:pPr>
        <w:pStyle w:val="PL"/>
        <w:rPr>
          <w:color w:val="808080"/>
        </w:rPr>
      </w:pPr>
      <w:r>
        <w:rPr>
          <w:color w:val="808080"/>
        </w:rPr>
        <w:t>-- TAG-UL-GAPFR2-CONFIG-STOP</w:t>
      </w:r>
    </w:p>
    <w:p w14:paraId="202BF7E1" w14:textId="77777777" w:rsidR="004F39EB" w:rsidRDefault="00307E05">
      <w:pPr>
        <w:pStyle w:val="PL"/>
        <w:rPr>
          <w:color w:val="808080"/>
        </w:rPr>
      </w:pPr>
      <w:r>
        <w:rPr>
          <w:color w:val="808080"/>
        </w:rPr>
        <w:t>-- ASN1STOP</w:t>
      </w:r>
    </w:p>
    <w:p w14:paraId="51D138F2" w14:textId="77777777" w:rsidR="004F39EB" w:rsidRDefault="004F39EB"/>
    <w:tbl>
      <w:tblPr>
        <w:tblW w:w="1420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5"/>
      </w:tblGrid>
      <w:tr w:rsidR="004F39EB" w14:paraId="430E91B9"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hideMark/>
          </w:tcPr>
          <w:p w14:paraId="62827D52" w14:textId="77777777" w:rsidR="004F39EB" w:rsidRDefault="00307E05">
            <w:pPr>
              <w:pStyle w:val="TAH"/>
              <w:rPr>
                <w:szCs w:val="24"/>
                <w:lang w:eastAsia="en-GB"/>
              </w:rPr>
            </w:pPr>
            <w:r>
              <w:rPr>
                <w:i/>
              </w:rPr>
              <w:t>UL-GapFR2-Config</w:t>
            </w:r>
            <w:r>
              <w:t xml:space="preserve"> </w:t>
            </w:r>
            <w:r>
              <w:rPr>
                <w:lang w:eastAsia="en-GB"/>
              </w:rPr>
              <w:t>field</w:t>
            </w:r>
            <w:r>
              <w:rPr>
                <w:szCs w:val="24"/>
                <w:lang w:eastAsia="en-GB"/>
              </w:rPr>
              <w:t xml:space="preserve"> descriptions</w:t>
            </w:r>
          </w:p>
        </w:tc>
      </w:tr>
      <w:tr w:rsidR="004F39EB" w14:paraId="584C1088" w14:textId="77777777">
        <w:trPr>
          <w:cantSplit/>
          <w:trHeight w:val="52"/>
          <w:tblHeader/>
        </w:trPr>
        <w:tc>
          <w:tcPr>
            <w:tcW w:w="14205" w:type="dxa"/>
            <w:tcBorders>
              <w:top w:val="single" w:sz="4" w:space="0" w:color="808080"/>
              <w:left w:val="single" w:sz="4" w:space="0" w:color="808080"/>
              <w:bottom w:val="single" w:sz="4" w:space="0" w:color="808080"/>
              <w:right w:val="single" w:sz="4" w:space="0" w:color="808080"/>
            </w:tcBorders>
          </w:tcPr>
          <w:p w14:paraId="20F9455E" w14:textId="77777777" w:rsidR="004F39EB" w:rsidRDefault="00307E05">
            <w:pPr>
              <w:pStyle w:val="TAL"/>
              <w:rPr>
                <w:b/>
                <w:bCs/>
                <w:i/>
                <w:iCs/>
                <w:lang w:eastAsia="en-GB"/>
              </w:rPr>
            </w:pPr>
            <w:r>
              <w:rPr>
                <w:b/>
                <w:bCs/>
                <w:i/>
                <w:iCs/>
                <w:lang w:eastAsia="en-GB"/>
              </w:rPr>
              <w:t>gapOffset</w:t>
            </w:r>
          </w:p>
          <w:p w14:paraId="15E6F4DA" w14:textId="77777777" w:rsidR="004F39EB" w:rsidRDefault="00307E05">
            <w:pPr>
              <w:pStyle w:val="TAL"/>
              <w:rPr>
                <w:iCs/>
              </w:rPr>
            </w:pPr>
            <w:r>
              <w:rPr>
                <w:lang w:eastAsia="en-GB"/>
              </w:rPr>
              <w:t xml:space="preserve">Value </w:t>
            </w:r>
            <w:r>
              <w:rPr>
                <w:i/>
                <w:iCs/>
                <w:lang w:eastAsia="en-GB"/>
              </w:rPr>
              <w:t>gapOffset</w:t>
            </w:r>
            <w:r>
              <w:rPr>
                <w:lang w:eastAsia="en-GB"/>
              </w:rPr>
              <w:t xml:space="preserve"> is the gap offset of the FR2 UL gap pattern with UGRP indicate</w:t>
            </w:r>
            <w:r>
              <w:rPr>
                <w:lang w:eastAsia="sv-SE"/>
              </w:rPr>
              <w:t>d</w:t>
            </w:r>
            <w:r>
              <w:rPr>
                <w:lang w:eastAsia="en-GB"/>
              </w:rPr>
              <w:t xml:space="preserve"> in the field </w:t>
            </w:r>
            <w:r>
              <w:rPr>
                <w:i/>
                <w:iCs/>
                <w:lang w:eastAsia="en-GB"/>
              </w:rPr>
              <w:t>ugrp</w:t>
            </w:r>
            <w:r>
              <w:rPr>
                <w:lang w:eastAsia="en-GB"/>
              </w:rPr>
              <w:t xml:space="preserve">. The value range is from 0 to </w:t>
            </w:r>
            <w:r>
              <w:rPr>
                <w:i/>
                <w:iCs/>
                <w:lang w:eastAsia="en-GB"/>
              </w:rPr>
              <w:t>ugrp</w:t>
            </w:r>
            <w:r>
              <w:rPr>
                <w:lang w:eastAsia="en-GB"/>
              </w:rPr>
              <w:t>-1</w:t>
            </w:r>
            <w:r>
              <w:rPr>
                <w:lang w:eastAsia="sv-SE"/>
              </w:rPr>
              <w:t>.</w:t>
            </w:r>
          </w:p>
        </w:tc>
      </w:tr>
      <w:tr w:rsidR="004F39EB" w14:paraId="17A99EA0" w14:textId="77777777">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9231A3A" w14:textId="77777777" w:rsidR="004F39EB" w:rsidRDefault="00307E05">
            <w:pPr>
              <w:pStyle w:val="TAL"/>
              <w:rPr>
                <w:b/>
                <w:bCs/>
                <w:i/>
                <w:szCs w:val="24"/>
              </w:rPr>
            </w:pPr>
            <w:r>
              <w:rPr>
                <w:b/>
                <w:bCs/>
                <w:i/>
                <w:szCs w:val="24"/>
              </w:rPr>
              <w:t>refFR2-ServCellAsyncCA</w:t>
            </w:r>
          </w:p>
          <w:p w14:paraId="52B227B1" w14:textId="77777777" w:rsidR="004F39EB" w:rsidRDefault="00307E05">
            <w:pPr>
              <w:pStyle w:val="TAL"/>
              <w:rPr>
                <w:szCs w:val="24"/>
                <w:lang w:eastAsia="sv-SE"/>
              </w:rPr>
            </w:pPr>
            <w:r>
              <w:rPr>
                <w:szCs w:val="24"/>
                <w:lang w:eastAsia="sv-SE"/>
              </w:rPr>
              <w:t xml:space="preserve">Indicates the FR2 serving cell identifier whose SFN and subframe is used for FR2 UL gap calculation for this gap pattern </w:t>
            </w:r>
            <w:r>
              <w:rPr>
                <w:szCs w:val="22"/>
                <w:lang w:eastAsia="sv-SE"/>
              </w:rPr>
              <w:t>with asynchronous CA involving FR2 carrier(s).</w:t>
            </w:r>
          </w:p>
        </w:tc>
      </w:tr>
      <w:tr w:rsidR="004F39EB" w14:paraId="795E8805"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61371420" w14:textId="77777777" w:rsidR="004F39EB" w:rsidRDefault="00307E05">
            <w:pPr>
              <w:pStyle w:val="TAL"/>
              <w:rPr>
                <w:b/>
                <w:bCs/>
                <w:i/>
                <w:iCs/>
                <w:szCs w:val="24"/>
                <w:lang w:eastAsia="en-GB"/>
              </w:rPr>
            </w:pPr>
            <w:r>
              <w:rPr>
                <w:b/>
                <w:bCs/>
                <w:i/>
                <w:iCs/>
                <w:szCs w:val="24"/>
                <w:lang w:eastAsia="en-GB"/>
              </w:rPr>
              <w:t>ugl</w:t>
            </w:r>
          </w:p>
          <w:p w14:paraId="190BEBB7" w14:textId="77777777" w:rsidR="004F39EB" w:rsidRDefault="00307E05">
            <w:pPr>
              <w:pStyle w:val="TAL"/>
              <w:rPr>
                <w:szCs w:val="24"/>
                <w:lang w:eastAsia="en-GB"/>
              </w:rPr>
            </w:pPr>
            <w:r>
              <w:rPr>
                <w:iCs/>
                <w:szCs w:val="24"/>
                <w:lang w:eastAsia="en-GB"/>
              </w:rPr>
              <w:t xml:space="preserve">Value </w:t>
            </w:r>
            <w:r>
              <w:rPr>
                <w:szCs w:val="24"/>
                <w:lang w:eastAsia="en-GB"/>
              </w:rPr>
              <w:t>ugl</w:t>
            </w:r>
            <w:r>
              <w:rPr>
                <w:iCs/>
                <w:szCs w:val="24"/>
                <w:lang w:eastAsia="en-GB"/>
              </w:rPr>
              <w:t xml:space="preserve"> is the gap length in ms of the FR2 UL gap. The FR2 UL gap length is according to in Table 9.</w:t>
            </w:r>
            <w:r>
              <w:rPr>
                <w:iCs/>
                <w:szCs w:val="24"/>
                <w:lang w:eastAsia="zh-CN"/>
              </w:rPr>
              <w:t xml:space="preserve">1.7 in TS 38.133 [14]. Value </w:t>
            </w:r>
            <w:r>
              <w:rPr>
                <w:i/>
                <w:iCs/>
                <w:szCs w:val="24"/>
                <w:lang w:eastAsia="zh-CN"/>
              </w:rPr>
              <w:t>ms0dot125</w:t>
            </w:r>
            <w:r>
              <w:rPr>
                <w:iCs/>
                <w:szCs w:val="24"/>
                <w:lang w:eastAsia="zh-CN"/>
              </w:rPr>
              <w:t xml:space="preserve"> corresponds to 0.125 ms, </w:t>
            </w:r>
            <w:r>
              <w:rPr>
                <w:i/>
                <w:iCs/>
                <w:szCs w:val="24"/>
                <w:lang w:eastAsia="zh-CN"/>
              </w:rPr>
              <w:t>ms0dot25</w:t>
            </w:r>
            <w:r>
              <w:rPr>
                <w:szCs w:val="24"/>
                <w:lang w:eastAsia="zh-CN"/>
              </w:rPr>
              <w:t xml:space="preserve"> </w:t>
            </w:r>
            <w:r>
              <w:rPr>
                <w:iCs/>
                <w:szCs w:val="24"/>
                <w:lang w:eastAsia="zh-CN"/>
              </w:rPr>
              <w:t xml:space="preserve">corresponds to 0.25 ms and so on. </w:t>
            </w:r>
          </w:p>
        </w:tc>
      </w:tr>
      <w:tr w:rsidR="004F39EB" w14:paraId="3738E6CB" w14:textId="77777777">
        <w:trPr>
          <w:cantSplit/>
        </w:trPr>
        <w:tc>
          <w:tcPr>
            <w:tcW w:w="14205" w:type="dxa"/>
            <w:tcBorders>
              <w:top w:val="single" w:sz="4" w:space="0" w:color="808080"/>
              <w:left w:val="single" w:sz="4" w:space="0" w:color="808080"/>
              <w:bottom w:val="single" w:sz="4" w:space="0" w:color="808080"/>
              <w:right w:val="single" w:sz="4" w:space="0" w:color="808080"/>
            </w:tcBorders>
          </w:tcPr>
          <w:p w14:paraId="3A951F07" w14:textId="77777777" w:rsidR="004F39EB" w:rsidRDefault="00307E05">
            <w:pPr>
              <w:pStyle w:val="TAL"/>
              <w:rPr>
                <w:b/>
                <w:bCs/>
                <w:i/>
                <w:iCs/>
                <w:szCs w:val="24"/>
                <w:lang w:eastAsia="en-GB"/>
              </w:rPr>
            </w:pPr>
            <w:r>
              <w:rPr>
                <w:b/>
                <w:bCs/>
                <w:i/>
                <w:iCs/>
                <w:szCs w:val="24"/>
                <w:lang w:eastAsia="en-GB"/>
              </w:rPr>
              <w:t>ugrp</w:t>
            </w:r>
          </w:p>
          <w:p w14:paraId="05D42916" w14:textId="77777777" w:rsidR="004F39EB" w:rsidRDefault="00307E05">
            <w:pPr>
              <w:pStyle w:val="TAL"/>
              <w:rPr>
                <w:szCs w:val="24"/>
                <w:lang w:eastAsia="en-GB"/>
              </w:rPr>
            </w:pPr>
            <w:r>
              <w:rPr>
                <w:iCs/>
                <w:szCs w:val="24"/>
                <w:lang w:eastAsia="en-GB"/>
              </w:rPr>
              <w:t xml:space="preserve">Value </w:t>
            </w:r>
            <w:r>
              <w:rPr>
                <w:szCs w:val="24"/>
                <w:lang w:eastAsia="en-GB"/>
              </w:rPr>
              <w:t>ugrp</w:t>
            </w:r>
            <w:r>
              <w:rPr>
                <w:iCs/>
                <w:szCs w:val="24"/>
                <w:lang w:eastAsia="en-GB"/>
              </w:rPr>
              <w:t xml:space="preserve"> is the gap repetition period in (ms) of the FR2 UL gap. The FR2 UL gap repetition period is according to Table 9.1.7 in TS 38.133 [14].</w:t>
            </w:r>
          </w:p>
        </w:tc>
      </w:tr>
    </w:tbl>
    <w:p w14:paraId="1CFABD42"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722D311A" w14:textId="77777777">
        <w:tc>
          <w:tcPr>
            <w:tcW w:w="4027" w:type="dxa"/>
            <w:tcBorders>
              <w:top w:val="single" w:sz="4" w:space="0" w:color="auto"/>
              <w:left w:val="single" w:sz="4" w:space="0" w:color="auto"/>
              <w:bottom w:val="single" w:sz="4" w:space="0" w:color="auto"/>
              <w:right w:val="single" w:sz="4" w:space="0" w:color="auto"/>
            </w:tcBorders>
            <w:hideMark/>
          </w:tcPr>
          <w:p w14:paraId="5A3B59B4"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1ED283B" w14:textId="77777777" w:rsidR="004F39EB" w:rsidRDefault="00307E05">
            <w:pPr>
              <w:pStyle w:val="TAH"/>
              <w:rPr>
                <w:lang w:eastAsia="sv-SE"/>
              </w:rPr>
            </w:pPr>
            <w:r>
              <w:rPr>
                <w:lang w:eastAsia="sv-SE"/>
              </w:rPr>
              <w:t>Explanation</w:t>
            </w:r>
          </w:p>
        </w:tc>
      </w:tr>
      <w:tr w:rsidR="004F39EB" w14:paraId="00D5F185" w14:textId="77777777">
        <w:tc>
          <w:tcPr>
            <w:tcW w:w="4027" w:type="dxa"/>
            <w:tcBorders>
              <w:top w:val="single" w:sz="4" w:space="0" w:color="auto"/>
              <w:left w:val="single" w:sz="4" w:space="0" w:color="auto"/>
              <w:bottom w:val="single" w:sz="4" w:space="0" w:color="auto"/>
              <w:right w:val="single" w:sz="4" w:space="0" w:color="auto"/>
            </w:tcBorders>
            <w:hideMark/>
          </w:tcPr>
          <w:p w14:paraId="4AC1B233" w14:textId="77777777" w:rsidR="004F39EB" w:rsidRDefault="00307E05">
            <w:pPr>
              <w:pStyle w:val="TAL"/>
              <w:rPr>
                <w:i/>
                <w:iCs/>
                <w:lang w:eastAsia="sv-SE"/>
              </w:rPr>
            </w:pPr>
            <w:r>
              <w:rPr>
                <w:i/>
                <w:iCs/>
                <w:lang w:eastAsia="sv-SE"/>
              </w:rPr>
              <w:t>AsyncCA</w:t>
            </w:r>
          </w:p>
        </w:tc>
        <w:tc>
          <w:tcPr>
            <w:tcW w:w="10146" w:type="dxa"/>
            <w:tcBorders>
              <w:top w:val="single" w:sz="4" w:space="0" w:color="auto"/>
              <w:left w:val="single" w:sz="4" w:space="0" w:color="auto"/>
              <w:bottom w:val="single" w:sz="4" w:space="0" w:color="auto"/>
              <w:right w:val="single" w:sz="4" w:space="0" w:color="auto"/>
            </w:tcBorders>
            <w:hideMark/>
          </w:tcPr>
          <w:p w14:paraId="03DE1CD5" w14:textId="77777777" w:rsidR="004F39EB" w:rsidRDefault="00307E05">
            <w:pPr>
              <w:pStyle w:val="TAL"/>
              <w:rPr>
                <w:lang w:eastAsia="sv-SE"/>
              </w:rPr>
            </w:pPr>
            <w:r>
              <w:rPr>
                <w:lang w:eastAsia="sv-SE"/>
              </w:rPr>
              <w:t>This field is mandatory present when configuring FR2 UL gap pattern to UE in:</w:t>
            </w:r>
          </w:p>
          <w:p w14:paraId="7B04C3BC" w14:textId="77777777" w:rsidR="004F39EB" w:rsidRDefault="00307E05">
            <w:pPr>
              <w:pStyle w:val="TAL"/>
              <w:rPr>
                <w:lang w:eastAsia="sv-SE"/>
              </w:rPr>
            </w:pPr>
            <w:r>
              <w:rPr>
                <w:rFonts w:cs="Arial"/>
                <w:szCs w:val="18"/>
                <w:lang w:eastAsia="sv-SE"/>
              </w:rPr>
              <w:t>- (NG)EN-DC, NR SA, NE-DC or NR-DC without FR2-FR2 band combination, with asynchronous CA involving FR2 carriers.</w:t>
            </w:r>
          </w:p>
        </w:tc>
      </w:tr>
    </w:tbl>
    <w:p w14:paraId="2A9F3649" w14:textId="77777777" w:rsidR="004F39EB" w:rsidRDefault="004F39EB"/>
    <w:p w14:paraId="38F2667D" w14:textId="77777777" w:rsidR="004F39EB" w:rsidRDefault="00307E05">
      <w:pPr>
        <w:pStyle w:val="Heading4"/>
        <w:rPr>
          <w:i/>
          <w:iCs/>
          <w:lang w:eastAsia="x-none"/>
        </w:rPr>
      </w:pPr>
      <w:bookmarkStart w:id="1141" w:name="_Toc60777421"/>
      <w:bookmarkStart w:id="1142" w:name="_Toc100930342"/>
      <w:r>
        <w:t>–</w:t>
      </w:r>
      <w:r>
        <w:tab/>
      </w:r>
      <w:r>
        <w:rPr>
          <w:i/>
          <w:iCs/>
          <w:lang w:eastAsia="x-none"/>
        </w:rPr>
        <w:t>UplinkCancellation</w:t>
      </w:r>
      <w:bookmarkEnd w:id="1141"/>
      <w:bookmarkEnd w:id="1142"/>
    </w:p>
    <w:p w14:paraId="465291D4" w14:textId="77777777" w:rsidR="004F39EB" w:rsidRDefault="00307E05">
      <w:r>
        <w:t xml:space="preserve">The IE </w:t>
      </w:r>
      <w:r>
        <w:rPr>
          <w:i/>
        </w:rPr>
        <w:t>UplinkCancellation</w:t>
      </w:r>
      <w:r>
        <w:t xml:space="preserve"> is used to configure the UE to monitor PDCCH for the CI-RNTI.</w:t>
      </w:r>
    </w:p>
    <w:p w14:paraId="68B14E07" w14:textId="77777777" w:rsidR="004F39EB" w:rsidRDefault="00307E05">
      <w:pPr>
        <w:pStyle w:val="TH"/>
      </w:pPr>
      <w:r>
        <w:rPr>
          <w:i/>
        </w:rPr>
        <w:t>UplinkCancellation</w:t>
      </w:r>
      <w:r>
        <w:t xml:space="preserve"> information element</w:t>
      </w:r>
    </w:p>
    <w:p w14:paraId="750B3E7A" w14:textId="77777777" w:rsidR="004F39EB" w:rsidRDefault="00307E05">
      <w:pPr>
        <w:pStyle w:val="PL"/>
        <w:rPr>
          <w:color w:val="808080"/>
        </w:rPr>
      </w:pPr>
      <w:r>
        <w:rPr>
          <w:color w:val="808080"/>
        </w:rPr>
        <w:t>-- ASN1START</w:t>
      </w:r>
    </w:p>
    <w:p w14:paraId="4B68C9A7" w14:textId="77777777" w:rsidR="004F39EB" w:rsidRDefault="00307E05">
      <w:pPr>
        <w:pStyle w:val="PL"/>
        <w:rPr>
          <w:color w:val="808080"/>
        </w:rPr>
      </w:pPr>
      <w:r>
        <w:rPr>
          <w:color w:val="808080"/>
        </w:rPr>
        <w:t>-- TAG-UPLINKCANCELLATION-START</w:t>
      </w:r>
    </w:p>
    <w:p w14:paraId="0E0CE4E9" w14:textId="77777777" w:rsidR="004F39EB" w:rsidRDefault="004F39EB">
      <w:pPr>
        <w:pStyle w:val="PL"/>
      </w:pPr>
    </w:p>
    <w:p w14:paraId="1FB67EEF" w14:textId="77777777" w:rsidR="004F39EB" w:rsidRDefault="00307E05">
      <w:pPr>
        <w:pStyle w:val="PL"/>
      </w:pPr>
      <w:r>
        <w:t xml:space="preserve">UplinkCancellation-r16 ::=           </w:t>
      </w:r>
      <w:r>
        <w:rPr>
          <w:color w:val="993366"/>
        </w:rPr>
        <w:t>SEQUENCE</w:t>
      </w:r>
      <w:r>
        <w:t xml:space="preserve"> {</w:t>
      </w:r>
    </w:p>
    <w:p w14:paraId="37306AD2" w14:textId="77777777" w:rsidR="004F39EB" w:rsidRDefault="00307E05">
      <w:pPr>
        <w:pStyle w:val="PL"/>
      </w:pPr>
      <w:r>
        <w:t xml:space="preserve">    ci-RNTI-r16                          RNTI-Value,</w:t>
      </w:r>
    </w:p>
    <w:p w14:paraId="577EC584" w14:textId="77777777" w:rsidR="004F39EB" w:rsidRDefault="00307E05">
      <w:pPr>
        <w:pStyle w:val="PL"/>
      </w:pPr>
      <w:r>
        <w:t xml:space="preserve">    dci-PayloadSizeForCI-r16             </w:t>
      </w:r>
      <w:r>
        <w:rPr>
          <w:color w:val="993366"/>
        </w:rPr>
        <w:t>INTEGER</w:t>
      </w:r>
      <w:r>
        <w:t xml:space="preserve"> (0..maxCI-DCI-PayloadSize-r16),</w:t>
      </w:r>
    </w:p>
    <w:p w14:paraId="356C40E1" w14:textId="77777777" w:rsidR="004F39EB" w:rsidRDefault="00307E05">
      <w:pPr>
        <w:pStyle w:val="PL"/>
      </w:pPr>
      <w:r>
        <w:t xml:space="preserve">    ci-ConfigurationPerServingCell-r16   </w:t>
      </w:r>
      <w:r>
        <w:rPr>
          <w:color w:val="993366"/>
        </w:rPr>
        <w:t>SEQUENCE</w:t>
      </w:r>
      <w:r>
        <w:t xml:space="preserve"> (</w:t>
      </w:r>
      <w:r>
        <w:rPr>
          <w:color w:val="993366"/>
        </w:rPr>
        <w:t>SIZE</w:t>
      </w:r>
      <w:r>
        <w:t xml:space="preserve"> (1..maxNrofServingCells))</w:t>
      </w:r>
      <w:r>
        <w:rPr>
          <w:color w:val="993366"/>
        </w:rPr>
        <w:t xml:space="preserve"> OF</w:t>
      </w:r>
      <w:r>
        <w:t xml:space="preserve"> CI-ConfigurationPerServingCell-r16,</w:t>
      </w:r>
    </w:p>
    <w:p w14:paraId="1501CF1C" w14:textId="77777777" w:rsidR="004F39EB" w:rsidRDefault="00307E05">
      <w:pPr>
        <w:pStyle w:val="PL"/>
      </w:pPr>
      <w:r>
        <w:t xml:space="preserve">    ...</w:t>
      </w:r>
    </w:p>
    <w:p w14:paraId="017310B6" w14:textId="77777777" w:rsidR="004F39EB" w:rsidRDefault="00307E05">
      <w:pPr>
        <w:pStyle w:val="PL"/>
      </w:pPr>
      <w:r>
        <w:t>}</w:t>
      </w:r>
    </w:p>
    <w:p w14:paraId="3654B7B0" w14:textId="77777777" w:rsidR="004F39EB" w:rsidRDefault="004F39EB">
      <w:pPr>
        <w:pStyle w:val="PL"/>
      </w:pPr>
    </w:p>
    <w:p w14:paraId="6B179CCC" w14:textId="77777777" w:rsidR="004F39EB" w:rsidRDefault="00307E05">
      <w:pPr>
        <w:pStyle w:val="PL"/>
      </w:pPr>
      <w:r>
        <w:t xml:space="preserve">CI-ConfigurationPerServingCell-r16 ::=   </w:t>
      </w:r>
      <w:r>
        <w:rPr>
          <w:color w:val="993366"/>
        </w:rPr>
        <w:t>SEQUENCE</w:t>
      </w:r>
      <w:r>
        <w:t xml:space="preserve"> {</w:t>
      </w:r>
    </w:p>
    <w:p w14:paraId="03E73CD1" w14:textId="77777777" w:rsidR="004F39EB" w:rsidRDefault="00307E05">
      <w:pPr>
        <w:pStyle w:val="PL"/>
      </w:pPr>
      <w:r>
        <w:t xml:space="preserve">    servingCellId                            ServCellIndex,</w:t>
      </w:r>
    </w:p>
    <w:p w14:paraId="5914D765" w14:textId="77777777" w:rsidR="004F39EB" w:rsidRDefault="00307E05">
      <w:pPr>
        <w:pStyle w:val="PL"/>
      </w:pPr>
      <w:r>
        <w:t xml:space="preserve">    positionInDCI-r16                        </w:t>
      </w:r>
      <w:r>
        <w:rPr>
          <w:color w:val="993366"/>
        </w:rPr>
        <w:t>INTEGER</w:t>
      </w:r>
      <w:r>
        <w:t xml:space="preserve"> (0..maxCI-DCI-PayloadSize-1-r16),</w:t>
      </w:r>
    </w:p>
    <w:p w14:paraId="0F9823BF" w14:textId="77777777" w:rsidR="004F39EB" w:rsidRDefault="00307E05">
      <w:pPr>
        <w:pStyle w:val="PL"/>
        <w:rPr>
          <w:color w:val="808080"/>
        </w:rPr>
      </w:pPr>
      <w:r>
        <w:t xml:space="preserve">    positionInDCI-ForSUL-r16                 </w:t>
      </w:r>
      <w:r>
        <w:rPr>
          <w:color w:val="993366"/>
        </w:rPr>
        <w:t>INTEGER</w:t>
      </w:r>
      <w:r>
        <w:t xml:space="preserve"> (0..maxCI-DCI-PayloadSize-1-r16)                             </w:t>
      </w:r>
      <w:r>
        <w:rPr>
          <w:color w:val="993366"/>
        </w:rPr>
        <w:t>OPTIONAL</w:t>
      </w:r>
      <w:r>
        <w:t xml:space="preserve">,   </w:t>
      </w:r>
      <w:r>
        <w:rPr>
          <w:color w:val="808080"/>
        </w:rPr>
        <w:t>-- Cond SUL-Only</w:t>
      </w:r>
    </w:p>
    <w:p w14:paraId="5AA018FF" w14:textId="77777777" w:rsidR="004F39EB" w:rsidRDefault="00307E05">
      <w:pPr>
        <w:pStyle w:val="PL"/>
      </w:pPr>
      <w:r>
        <w:t xml:space="preserve">    ci-PayloadSize-r16                       </w:t>
      </w:r>
      <w:r>
        <w:rPr>
          <w:color w:val="993366"/>
        </w:rPr>
        <w:t>ENUMERATED</w:t>
      </w:r>
      <w:r>
        <w:t xml:space="preserve"> {n1, n2, n4, n5, n7, n8, n10, n14, n16, n20, n28, n32, n35, n42, n56, n112},</w:t>
      </w:r>
    </w:p>
    <w:p w14:paraId="4AEBDAD5" w14:textId="77777777" w:rsidR="004F39EB" w:rsidRDefault="00307E05">
      <w:pPr>
        <w:pStyle w:val="PL"/>
      </w:pPr>
      <w:r>
        <w:t xml:space="preserve">    timeFrequencyRegion-r16                  </w:t>
      </w:r>
      <w:r>
        <w:rPr>
          <w:color w:val="993366"/>
        </w:rPr>
        <w:t>SEQUENCE</w:t>
      </w:r>
      <w:r>
        <w:t xml:space="preserve"> {</w:t>
      </w:r>
    </w:p>
    <w:p w14:paraId="5537024E" w14:textId="77777777" w:rsidR="004F39EB" w:rsidRDefault="00307E05">
      <w:pPr>
        <w:pStyle w:val="PL"/>
        <w:rPr>
          <w:color w:val="808080"/>
        </w:rPr>
      </w:pPr>
      <w:r>
        <w:t xml:space="preserve">        timeDurationForCI-r16                    </w:t>
      </w:r>
      <w:r>
        <w:rPr>
          <w:color w:val="993366"/>
        </w:rPr>
        <w:t>ENUMERATED</w:t>
      </w:r>
      <w:r>
        <w:t xml:space="preserve"> {n2, n4, n7, n14}                                      </w:t>
      </w:r>
      <w:r>
        <w:rPr>
          <w:color w:val="993366"/>
        </w:rPr>
        <w:t>OPTIONAL</w:t>
      </w:r>
      <w:r>
        <w:t xml:space="preserve">,   </w:t>
      </w:r>
      <w:r>
        <w:rPr>
          <w:color w:val="808080"/>
        </w:rPr>
        <w:t>-- Cond SymbolPeriodicity</w:t>
      </w:r>
    </w:p>
    <w:p w14:paraId="3A605DE0" w14:textId="77777777" w:rsidR="004F39EB" w:rsidRDefault="00307E05">
      <w:pPr>
        <w:pStyle w:val="PL"/>
      </w:pPr>
      <w:r>
        <w:t xml:space="preserve">        timeGranularityForCI-r16                 </w:t>
      </w:r>
      <w:r>
        <w:rPr>
          <w:color w:val="993366"/>
        </w:rPr>
        <w:t>ENUMERATED</w:t>
      </w:r>
      <w:r>
        <w:t xml:space="preserve"> {n1, n2, n4, n7, n14, n28},</w:t>
      </w:r>
    </w:p>
    <w:p w14:paraId="1DFE37AA" w14:textId="77777777" w:rsidR="004F39EB" w:rsidRDefault="00307E05">
      <w:pPr>
        <w:pStyle w:val="PL"/>
      </w:pPr>
      <w:r>
        <w:t xml:space="preserve">        frequencyRegionForCI-r16                 </w:t>
      </w:r>
      <w:r>
        <w:rPr>
          <w:color w:val="993366"/>
        </w:rPr>
        <w:t>INTEGER</w:t>
      </w:r>
      <w:r>
        <w:t xml:space="preserve"> (0..37949),</w:t>
      </w:r>
    </w:p>
    <w:p w14:paraId="3CAA2DB4" w14:textId="77777777" w:rsidR="004F39EB" w:rsidRDefault="00307E05">
      <w:pPr>
        <w:pStyle w:val="PL"/>
      </w:pPr>
      <w:r>
        <w:t xml:space="preserve">        deltaOffset-r16                          </w:t>
      </w:r>
      <w:r>
        <w:rPr>
          <w:color w:val="993366"/>
        </w:rPr>
        <w:t>INTEGER</w:t>
      </w:r>
      <w:r>
        <w:t xml:space="preserve"> (0..2),</w:t>
      </w:r>
    </w:p>
    <w:p w14:paraId="67A82E07" w14:textId="77777777" w:rsidR="004F39EB" w:rsidRDefault="00307E05">
      <w:pPr>
        <w:pStyle w:val="PL"/>
      </w:pPr>
      <w:r>
        <w:t xml:space="preserve">        ...</w:t>
      </w:r>
    </w:p>
    <w:p w14:paraId="39FAA201" w14:textId="77777777" w:rsidR="004F39EB" w:rsidRDefault="00307E05">
      <w:pPr>
        <w:pStyle w:val="PL"/>
      </w:pPr>
      <w:r>
        <w:t xml:space="preserve">    },</w:t>
      </w:r>
    </w:p>
    <w:p w14:paraId="5F25C393" w14:textId="77777777" w:rsidR="004F39EB" w:rsidRDefault="00307E05">
      <w:pPr>
        <w:pStyle w:val="PL"/>
        <w:rPr>
          <w:color w:val="808080"/>
        </w:rPr>
      </w:pPr>
      <w:r>
        <w:t xml:space="preserve">    uplinkCancellationPriority-v1610         </w:t>
      </w:r>
      <w:r>
        <w:rPr>
          <w:color w:val="993366"/>
        </w:rPr>
        <w:t>ENUMERATED</w:t>
      </w:r>
      <w:r>
        <w:t xml:space="preserve"> {enabled}                                                  </w:t>
      </w:r>
      <w:r>
        <w:rPr>
          <w:color w:val="993366"/>
        </w:rPr>
        <w:t>OPTIONAL</w:t>
      </w:r>
      <w:r>
        <w:t xml:space="preserve">    </w:t>
      </w:r>
      <w:r>
        <w:rPr>
          <w:color w:val="808080"/>
        </w:rPr>
        <w:t>-- Need S</w:t>
      </w:r>
    </w:p>
    <w:p w14:paraId="46CCB59E" w14:textId="77777777" w:rsidR="004F39EB" w:rsidRDefault="00307E05">
      <w:pPr>
        <w:pStyle w:val="PL"/>
      </w:pPr>
      <w:r>
        <w:t>}</w:t>
      </w:r>
    </w:p>
    <w:p w14:paraId="366058B9" w14:textId="77777777" w:rsidR="004F39EB" w:rsidRDefault="004F39EB">
      <w:pPr>
        <w:pStyle w:val="PL"/>
      </w:pPr>
    </w:p>
    <w:p w14:paraId="29388162" w14:textId="77777777" w:rsidR="004F39EB" w:rsidRDefault="00307E05">
      <w:pPr>
        <w:pStyle w:val="PL"/>
        <w:rPr>
          <w:color w:val="808080"/>
        </w:rPr>
      </w:pPr>
      <w:r>
        <w:rPr>
          <w:color w:val="808080"/>
        </w:rPr>
        <w:t>-- TAG-UPLINKCANCELLATION-STOP</w:t>
      </w:r>
    </w:p>
    <w:p w14:paraId="77C84DB6" w14:textId="77777777" w:rsidR="004F39EB" w:rsidRDefault="00307E05">
      <w:pPr>
        <w:pStyle w:val="PL"/>
        <w:rPr>
          <w:color w:val="808080"/>
        </w:rPr>
      </w:pPr>
      <w:r>
        <w:rPr>
          <w:color w:val="808080"/>
        </w:rPr>
        <w:t>-- ASN1STOP</w:t>
      </w:r>
    </w:p>
    <w:p w14:paraId="5A5A3966"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7E320E5" w14:textId="77777777">
        <w:tc>
          <w:tcPr>
            <w:tcW w:w="14173" w:type="dxa"/>
            <w:tcBorders>
              <w:top w:val="single" w:sz="4" w:space="0" w:color="auto"/>
              <w:left w:val="single" w:sz="4" w:space="0" w:color="auto"/>
              <w:bottom w:val="single" w:sz="4" w:space="0" w:color="auto"/>
              <w:right w:val="single" w:sz="4" w:space="0" w:color="auto"/>
            </w:tcBorders>
            <w:hideMark/>
          </w:tcPr>
          <w:p w14:paraId="5258E8AD" w14:textId="77777777" w:rsidR="004F39EB" w:rsidRDefault="00307E05">
            <w:pPr>
              <w:pStyle w:val="TAH"/>
              <w:rPr>
                <w:b w:val="0"/>
                <w:lang w:eastAsia="sv-SE"/>
              </w:rPr>
            </w:pPr>
            <w:r>
              <w:rPr>
                <w:i/>
                <w:iCs/>
                <w:lang w:eastAsia="x-none"/>
              </w:rPr>
              <w:t>UplinkCancellation</w:t>
            </w:r>
            <w:r>
              <w:rPr>
                <w:lang w:eastAsia="sv-SE"/>
              </w:rPr>
              <w:t xml:space="preserve"> field descriptions</w:t>
            </w:r>
          </w:p>
        </w:tc>
      </w:tr>
      <w:tr w:rsidR="004F39EB" w14:paraId="4D96264F" w14:textId="77777777">
        <w:tc>
          <w:tcPr>
            <w:tcW w:w="14173" w:type="dxa"/>
            <w:tcBorders>
              <w:top w:val="single" w:sz="4" w:space="0" w:color="auto"/>
              <w:left w:val="single" w:sz="4" w:space="0" w:color="auto"/>
              <w:bottom w:val="single" w:sz="4" w:space="0" w:color="auto"/>
              <w:right w:val="single" w:sz="4" w:space="0" w:color="auto"/>
            </w:tcBorders>
            <w:hideMark/>
          </w:tcPr>
          <w:p w14:paraId="1F71C82F" w14:textId="77777777" w:rsidR="004F39EB" w:rsidRDefault="00307E05">
            <w:pPr>
              <w:pStyle w:val="TAL"/>
              <w:rPr>
                <w:b/>
                <w:bCs/>
                <w:i/>
                <w:iCs/>
                <w:lang w:eastAsia="x-none"/>
              </w:rPr>
            </w:pPr>
            <w:r>
              <w:rPr>
                <w:b/>
                <w:bCs/>
                <w:i/>
                <w:iCs/>
                <w:lang w:eastAsia="x-none"/>
              </w:rPr>
              <w:t>ci-ConfigurationPerServingCell</w:t>
            </w:r>
          </w:p>
          <w:p w14:paraId="6B19887D" w14:textId="77777777" w:rsidR="004F39EB" w:rsidRDefault="00307E05">
            <w:pPr>
              <w:pStyle w:val="TAL"/>
              <w:rPr>
                <w:lang w:eastAsia="sv-SE"/>
              </w:rPr>
            </w:pPr>
            <w:r>
              <w:rPr>
                <w:lang w:eastAsia="sv-SE"/>
              </w:rPr>
              <w:t xml:space="preserve">Indicates (per serving cell) the position of the </w:t>
            </w:r>
            <w:r>
              <w:rPr>
                <w:i/>
                <w:iCs/>
                <w:lang w:eastAsia="x-none"/>
              </w:rPr>
              <w:t>ci-PaylaodSize</w:t>
            </w:r>
            <w:r>
              <w:rPr>
                <w:lang w:eastAsia="sv-SE"/>
              </w:rPr>
              <w:t xml:space="preserve"> bit CI values inside the DCI payload (see TS 38.213 [13], clause 11.2A).</w:t>
            </w:r>
          </w:p>
        </w:tc>
      </w:tr>
      <w:tr w:rsidR="004F39EB" w14:paraId="415746DB" w14:textId="77777777">
        <w:tc>
          <w:tcPr>
            <w:tcW w:w="14173" w:type="dxa"/>
            <w:tcBorders>
              <w:top w:val="single" w:sz="4" w:space="0" w:color="auto"/>
              <w:left w:val="single" w:sz="4" w:space="0" w:color="auto"/>
              <w:bottom w:val="single" w:sz="4" w:space="0" w:color="auto"/>
              <w:right w:val="single" w:sz="4" w:space="0" w:color="auto"/>
            </w:tcBorders>
            <w:hideMark/>
          </w:tcPr>
          <w:p w14:paraId="14488B21" w14:textId="77777777" w:rsidR="004F39EB" w:rsidRDefault="00307E05">
            <w:pPr>
              <w:pStyle w:val="TAL"/>
              <w:rPr>
                <w:b/>
                <w:bCs/>
                <w:i/>
                <w:iCs/>
                <w:lang w:eastAsia="x-none"/>
              </w:rPr>
            </w:pPr>
            <w:r>
              <w:rPr>
                <w:b/>
                <w:bCs/>
                <w:i/>
                <w:iCs/>
                <w:lang w:eastAsia="x-none"/>
              </w:rPr>
              <w:t>ci-RNTI</w:t>
            </w:r>
          </w:p>
          <w:p w14:paraId="3E0E3014" w14:textId="77777777" w:rsidR="004F39EB" w:rsidRDefault="00307E05">
            <w:pPr>
              <w:pStyle w:val="TAL"/>
              <w:rPr>
                <w:lang w:eastAsia="sv-SE"/>
              </w:rPr>
            </w:pPr>
            <w:r>
              <w:rPr>
                <w:lang w:eastAsia="sv-SE"/>
              </w:rPr>
              <w:t>RNTI used for indication cancellation in UL (see TS 38.212 [17] clause 7.3.1 and TS 38.213 [13], clause 11.2A).</w:t>
            </w:r>
          </w:p>
        </w:tc>
      </w:tr>
      <w:tr w:rsidR="004F39EB" w14:paraId="704E5B0B" w14:textId="77777777">
        <w:tc>
          <w:tcPr>
            <w:tcW w:w="14173" w:type="dxa"/>
            <w:tcBorders>
              <w:top w:val="single" w:sz="4" w:space="0" w:color="auto"/>
              <w:left w:val="single" w:sz="4" w:space="0" w:color="auto"/>
              <w:bottom w:val="single" w:sz="4" w:space="0" w:color="auto"/>
              <w:right w:val="single" w:sz="4" w:space="0" w:color="auto"/>
            </w:tcBorders>
            <w:hideMark/>
          </w:tcPr>
          <w:p w14:paraId="4C46265C" w14:textId="77777777" w:rsidR="004F39EB" w:rsidRDefault="00307E05">
            <w:pPr>
              <w:pStyle w:val="TAL"/>
              <w:rPr>
                <w:b/>
                <w:bCs/>
                <w:i/>
                <w:iCs/>
                <w:lang w:eastAsia="x-none"/>
              </w:rPr>
            </w:pPr>
            <w:r>
              <w:rPr>
                <w:b/>
                <w:bCs/>
                <w:i/>
                <w:iCs/>
                <w:lang w:eastAsia="x-none"/>
              </w:rPr>
              <w:t>dci-PayloadSizeForCI</w:t>
            </w:r>
          </w:p>
          <w:p w14:paraId="3A3A795B" w14:textId="77777777" w:rsidR="004F39EB" w:rsidRDefault="00307E05">
            <w:pPr>
              <w:pStyle w:val="TAL"/>
              <w:rPr>
                <w:lang w:eastAsia="sv-SE"/>
              </w:rPr>
            </w:pPr>
            <w:r>
              <w:rPr>
                <w:lang w:eastAsia="sv-SE"/>
              </w:rPr>
              <w:t>Total length of the DCI payload scrambled with CI-RNTI (see TS 38.213 [13], clause 11.2A).</w:t>
            </w:r>
          </w:p>
        </w:tc>
      </w:tr>
    </w:tbl>
    <w:p w14:paraId="09079DA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B5A771F" w14:textId="77777777">
        <w:tc>
          <w:tcPr>
            <w:tcW w:w="14173" w:type="dxa"/>
            <w:tcBorders>
              <w:top w:val="single" w:sz="4" w:space="0" w:color="auto"/>
              <w:left w:val="single" w:sz="4" w:space="0" w:color="auto"/>
              <w:bottom w:val="single" w:sz="4" w:space="0" w:color="auto"/>
              <w:right w:val="single" w:sz="4" w:space="0" w:color="auto"/>
            </w:tcBorders>
            <w:hideMark/>
          </w:tcPr>
          <w:p w14:paraId="04389FE3" w14:textId="77777777" w:rsidR="004F39EB" w:rsidRDefault="00307E05">
            <w:pPr>
              <w:pStyle w:val="TAH"/>
              <w:rPr>
                <w:b w:val="0"/>
                <w:lang w:eastAsia="sv-SE"/>
              </w:rPr>
            </w:pPr>
            <w:r>
              <w:rPr>
                <w:i/>
                <w:iCs/>
                <w:lang w:eastAsia="x-none"/>
              </w:rPr>
              <w:t>CI-ConfigurationPerServingCell</w:t>
            </w:r>
            <w:r>
              <w:rPr>
                <w:lang w:eastAsia="sv-SE"/>
              </w:rPr>
              <w:t xml:space="preserve"> field descriptions</w:t>
            </w:r>
          </w:p>
        </w:tc>
      </w:tr>
      <w:tr w:rsidR="004F39EB" w14:paraId="376CEFF8" w14:textId="77777777">
        <w:tc>
          <w:tcPr>
            <w:tcW w:w="14173" w:type="dxa"/>
            <w:tcBorders>
              <w:top w:val="single" w:sz="4" w:space="0" w:color="auto"/>
              <w:left w:val="single" w:sz="4" w:space="0" w:color="auto"/>
              <w:bottom w:val="single" w:sz="4" w:space="0" w:color="auto"/>
              <w:right w:val="single" w:sz="4" w:space="0" w:color="auto"/>
            </w:tcBorders>
            <w:hideMark/>
          </w:tcPr>
          <w:p w14:paraId="2898A7D2" w14:textId="77777777" w:rsidR="004F39EB" w:rsidRDefault="00307E05">
            <w:pPr>
              <w:pStyle w:val="TAL"/>
              <w:rPr>
                <w:b/>
                <w:bCs/>
                <w:i/>
                <w:iCs/>
                <w:lang w:eastAsia="x-none"/>
              </w:rPr>
            </w:pPr>
            <w:r>
              <w:rPr>
                <w:b/>
                <w:bCs/>
                <w:i/>
                <w:iCs/>
                <w:lang w:eastAsia="x-none"/>
              </w:rPr>
              <w:t>ci-PayloadSize</w:t>
            </w:r>
          </w:p>
          <w:p w14:paraId="036AE8AD" w14:textId="77777777" w:rsidR="004F39EB" w:rsidRDefault="00307E05">
            <w:pPr>
              <w:pStyle w:val="TAL"/>
              <w:rPr>
                <w:rFonts w:eastAsia="MS Mincho"/>
                <w:lang w:eastAsia="sv-SE"/>
              </w:rPr>
            </w:pPr>
            <w:r>
              <w:rPr>
                <w:lang w:eastAsia="sv-SE"/>
              </w:rPr>
              <w:t>Configures the field size for each UL cancelation indicator of this serving cell (servingCellId) (see TS 38.213 [13], clause 11.2A).</w:t>
            </w:r>
          </w:p>
        </w:tc>
      </w:tr>
      <w:tr w:rsidR="004F39EB" w14:paraId="319F91E8" w14:textId="77777777">
        <w:tc>
          <w:tcPr>
            <w:tcW w:w="14173" w:type="dxa"/>
            <w:tcBorders>
              <w:top w:val="single" w:sz="4" w:space="0" w:color="auto"/>
              <w:left w:val="single" w:sz="4" w:space="0" w:color="auto"/>
              <w:bottom w:val="single" w:sz="4" w:space="0" w:color="auto"/>
              <w:right w:val="single" w:sz="4" w:space="0" w:color="auto"/>
            </w:tcBorders>
          </w:tcPr>
          <w:p w14:paraId="693EBCA1" w14:textId="77777777" w:rsidR="004F39EB" w:rsidRDefault="00307E05">
            <w:pPr>
              <w:pStyle w:val="TAL"/>
              <w:rPr>
                <w:b/>
                <w:bCs/>
                <w:i/>
                <w:iCs/>
              </w:rPr>
            </w:pPr>
            <w:r>
              <w:rPr>
                <w:b/>
                <w:bCs/>
                <w:i/>
                <w:iCs/>
              </w:rPr>
              <w:t>deltaOffset</w:t>
            </w:r>
          </w:p>
          <w:p w14:paraId="26D76DE4" w14:textId="77777777" w:rsidR="004F39EB" w:rsidRDefault="00307E05">
            <w:pPr>
              <w:pStyle w:val="TAL"/>
              <w:rPr>
                <w:b/>
                <w:bCs/>
                <w:i/>
                <w:iCs/>
                <w:lang w:eastAsia="x-none"/>
              </w:rPr>
            </w:pPr>
            <w:r>
              <w:rPr>
                <w:szCs w:val="22"/>
              </w:rPr>
              <w:t>Configures the additional offset from the end of a PDCCH reception where the UE detects the DCI format 2_4 and the first symbol of the T_"CI" symbols, in the unit of OFDM symbols (see TS 38.213 [13], clause 11.2A).</w:t>
            </w:r>
          </w:p>
        </w:tc>
      </w:tr>
      <w:tr w:rsidR="004F39EB" w14:paraId="739CB81A" w14:textId="77777777">
        <w:tc>
          <w:tcPr>
            <w:tcW w:w="14173" w:type="dxa"/>
            <w:tcBorders>
              <w:top w:val="single" w:sz="4" w:space="0" w:color="auto"/>
              <w:left w:val="single" w:sz="4" w:space="0" w:color="auto"/>
              <w:bottom w:val="single" w:sz="4" w:space="0" w:color="auto"/>
              <w:right w:val="single" w:sz="4" w:space="0" w:color="auto"/>
            </w:tcBorders>
            <w:hideMark/>
          </w:tcPr>
          <w:p w14:paraId="51AD2F19" w14:textId="77777777" w:rsidR="004F39EB" w:rsidRDefault="00307E05">
            <w:pPr>
              <w:pStyle w:val="TAL"/>
              <w:rPr>
                <w:b/>
                <w:bCs/>
                <w:i/>
                <w:iCs/>
                <w:lang w:eastAsia="x-none"/>
              </w:rPr>
            </w:pPr>
            <w:r>
              <w:rPr>
                <w:b/>
                <w:bCs/>
                <w:i/>
                <w:iCs/>
                <w:lang w:eastAsia="x-none"/>
              </w:rPr>
              <w:t>frequencyRegionForCI</w:t>
            </w:r>
          </w:p>
          <w:p w14:paraId="7BF4A64C" w14:textId="77777777" w:rsidR="004F39EB" w:rsidRDefault="00307E05">
            <w:pPr>
              <w:pStyle w:val="TAL"/>
              <w:rPr>
                <w:lang w:eastAsia="sv-SE"/>
              </w:rPr>
            </w:pPr>
            <w:r>
              <w:rPr>
                <w:lang w:eastAsia="sv-SE"/>
              </w:rPr>
              <w:t xml:space="preserve">Configures the reference frequency region where a detected UL CI is applicable (see TS 38.213 [13], clause 11.2A). It is defined in the same way as </w:t>
            </w:r>
            <w:r>
              <w:rPr>
                <w:i/>
                <w:iCs/>
                <w:lang w:eastAsia="x-none"/>
              </w:rPr>
              <w:t>locationAndBandwidth</w:t>
            </w:r>
            <w:r>
              <w:rPr>
                <w:lang w:eastAsia="sv-SE"/>
              </w:rPr>
              <w:t>.</w:t>
            </w:r>
          </w:p>
        </w:tc>
      </w:tr>
      <w:tr w:rsidR="004F39EB" w14:paraId="54EACF75" w14:textId="77777777">
        <w:tc>
          <w:tcPr>
            <w:tcW w:w="14173" w:type="dxa"/>
            <w:tcBorders>
              <w:top w:val="single" w:sz="4" w:space="0" w:color="auto"/>
              <w:left w:val="single" w:sz="4" w:space="0" w:color="auto"/>
              <w:bottom w:val="single" w:sz="4" w:space="0" w:color="auto"/>
              <w:right w:val="single" w:sz="4" w:space="0" w:color="auto"/>
            </w:tcBorders>
            <w:hideMark/>
          </w:tcPr>
          <w:p w14:paraId="5E4FBF72" w14:textId="77777777" w:rsidR="004F39EB" w:rsidRDefault="00307E05">
            <w:pPr>
              <w:pStyle w:val="TAL"/>
              <w:rPr>
                <w:b/>
                <w:bCs/>
                <w:i/>
                <w:iCs/>
                <w:lang w:eastAsia="x-none"/>
              </w:rPr>
            </w:pPr>
            <w:r>
              <w:rPr>
                <w:b/>
                <w:bCs/>
                <w:i/>
                <w:iCs/>
                <w:lang w:eastAsia="x-none"/>
              </w:rPr>
              <w:t>positionInDCI</w:t>
            </w:r>
          </w:p>
          <w:p w14:paraId="347057F3" w14:textId="77777777" w:rsidR="004F39EB" w:rsidRDefault="00307E05">
            <w:pPr>
              <w:pStyle w:val="TAL"/>
              <w:rPr>
                <w:rFonts w:eastAsia="MS Mincho"/>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this serving cell (servingCellId) within the DCI payload (see TS 38.213 [13], clause 11.2A).</w:t>
            </w:r>
          </w:p>
        </w:tc>
      </w:tr>
      <w:tr w:rsidR="004F39EB" w14:paraId="197F8CD0" w14:textId="77777777">
        <w:tc>
          <w:tcPr>
            <w:tcW w:w="14173" w:type="dxa"/>
            <w:tcBorders>
              <w:top w:val="single" w:sz="4" w:space="0" w:color="auto"/>
              <w:left w:val="single" w:sz="4" w:space="0" w:color="auto"/>
              <w:bottom w:val="single" w:sz="4" w:space="0" w:color="auto"/>
              <w:right w:val="single" w:sz="4" w:space="0" w:color="auto"/>
            </w:tcBorders>
            <w:hideMark/>
          </w:tcPr>
          <w:p w14:paraId="4F258E99" w14:textId="77777777" w:rsidR="004F39EB" w:rsidRDefault="00307E05">
            <w:pPr>
              <w:pStyle w:val="TAL"/>
              <w:rPr>
                <w:b/>
                <w:bCs/>
                <w:i/>
                <w:iCs/>
                <w:lang w:eastAsia="x-none"/>
              </w:rPr>
            </w:pPr>
            <w:r>
              <w:rPr>
                <w:b/>
                <w:bCs/>
                <w:i/>
                <w:iCs/>
                <w:lang w:eastAsia="x-none"/>
              </w:rPr>
              <w:t>positionInDCI-ForSUL</w:t>
            </w:r>
          </w:p>
          <w:p w14:paraId="6EDC6E47" w14:textId="77777777" w:rsidR="004F39EB" w:rsidRDefault="00307E05">
            <w:pPr>
              <w:pStyle w:val="TAL"/>
              <w:rPr>
                <w:lang w:eastAsia="sv-SE"/>
              </w:rPr>
            </w:pPr>
            <w:r>
              <w:rPr>
                <w:lang w:eastAsia="sv-SE"/>
              </w:rPr>
              <w:t xml:space="preserve">Starting position (in number of bit) of the </w:t>
            </w:r>
            <w:r>
              <w:rPr>
                <w:i/>
                <w:iCs/>
                <w:lang w:eastAsia="x-none"/>
              </w:rPr>
              <w:t>ci-Paylo</w:t>
            </w:r>
            <w:r>
              <w:rPr>
                <w:i/>
                <w:iCs/>
                <w:lang w:eastAsia="sv-SE"/>
              </w:rPr>
              <w:t>a</w:t>
            </w:r>
            <w:r>
              <w:rPr>
                <w:i/>
                <w:iCs/>
                <w:lang w:eastAsia="x-none"/>
              </w:rPr>
              <w:t>dSize</w:t>
            </w:r>
            <w:r>
              <w:rPr>
                <w:lang w:eastAsia="sv-SE"/>
              </w:rPr>
              <w:t xml:space="preserve"> bit CI value applicable for </w:t>
            </w:r>
            <w:r>
              <w:t xml:space="preserve">SUL of </w:t>
            </w:r>
            <w:r>
              <w:rPr>
                <w:lang w:eastAsia="sv-SE"/>
              </w:rPr>
              <w:t>this serving cell (servingCellId) within the DCI payload (see TS 38.213 [13], clause 11.2A).</w:t>
            </w:r>
          </w:p>
        </w:tc>
      </w:tr>
      <w:tr w:rsidR="004F39EB" w14:paraId="10F6BBCA" w14:textId="77777777">
        <w:tc>
          <w:tcPr>
            <w:tcW w:w="14173" w:type="dxa"/>
            <w:tcBorders>
              <w:top w:val="single" w:sz="4" w:space="0" w:color="auto"/>
              <w:left w:val="single" w:sz="4" w:space="0" w:color="auto"/>
              <w:bottom w:val="single" w:sz="4" w:space="0" w:color="auto"/>
              <w:right w:val="single" w:sz="4" w:space="0" w:color="auto"/>
            </w:tcBorders>
            <w:hideMark/>
          </w:tcPr>
          <w:p w14:paraId="4D49B425" w14:textId="77777777" w:rsidR="004F39EB" w:rsidRDefault="00307E05">
            <w:pPr>
              <w:pStyle w:val="TAL"/>
              <w:rPr>
                <w:b/>
                <w:bCs/>
                <w:i/>
                <w:iCs/>
                <w:lang w:eastAsia="x-none"/>
              </w:rPr>
            </w:pPr>
            <w:r>
              <w:rPr>
                <w:b/>
                <w:bCs/>
                <w:i/>
                <w:iCs/>
                <w:lang w:eastAsia="x-none"/>
              </w:rPr>
              <w:t>timeDurationForCI</w:t>
            </w:r>
          </w:p>
          <w:p w14:paraId="1F90CC34" w14:textId="77777777" w:rsidR="004F39EB" w:rsidRDefault="00307E05">
            <w:pPr>
              <w:pStyle w:val="TAL"/>
              <w:rPr>
                <w:rFonts w:eastAsia="MS Mincho"/>
                <w:lang w:eastAsia="sv-SE"/>
              </w:rPr>
            </w:pPr>
            <w:r>
              <w:rPr>
                <w:lang w:eastAsia="sv-SE"/>
              </w:rPr>
              <w:t xml:space="preserve">Configures the duration of the reference time region in symbols where a detected UL CI is applicable of this serving cell (servingCellId) (see TS 38.213 [13], clause 11.2A). If the </w:t>
            </w:r>
            <w:r>
              <w:t xml:space="preserve">field is absent, i.e., the </w:t>
            </w:r>
            <w:r>
              <w:rPr>
                <w:lang w:eastAsia="sv-SE"/>
              </w:rPr>
              <w:t xml:space="preserve">configured UL CI monitoring periodicity </w:t>
            </w:r>
            <w:r>
              <w:t xml:space="preserve">indicated by </w:t>
            </w:r>
            <w:r>
              <w:rPr>
                <w:i/>
              </w:rPr>
              <w:t>monitoringSlotPeriodicityAndOffset</w:t>
            </w:r>
            <w:r>
              <w:t xml:space="preserve"> for DCI format 2_4 </w:t>
            </w:r>
            <w:r>
              <w:rPr>
                <w:lang w:eastAsia="sv-SE"/>
              </w:rPr>
              <w:t xml:space="preserve">is larger than 1 slot or 1 slot with only one monitoring occasion, the UE applies the </w:t>
            </w:r>
            <w:r>
              <w:t>value of</w:t>
            </w:r>
            <w:r>
              <w:rPr>
                <w:lang w:eastAsia="sv-SE"/>
              </w:rPr>
              <w:t xml:space="preserve"> the configured UL CI monitoring periodicity,</w:t>
            </w:r>
          </w:p>
        </w:tc>
      </w:tr>
      <w:tr w:rsidR="004F39EB" w14:paraId="360569DF" w14:textId="77777777">
        <w:tc>
          <w:tcPr>
            <w:tcW w:w="14173" w:type="dxa"/>
            <w:tcBorders>
              <w:top w:val="single" w:sz="4" w:space="0" w:color="auto"/>
              <w:left w:val="single" w:sz="4" w:space="0" w:color="auto"/>
              <w:bottom w:val="single" w:sz="4" w:space="0" w:color="auto"/>
              <w:right w:val="single" w:sz="4" w:space="0" w:color="auto"/>
            </w:tcBorders>
            <w:hideMark/>
          </w:tcPr>
          <w:p w14:paraId="648EE024" w14:textId="77777777" w:rsidR="004F39EB" w:rsidRDefault="00307E05">
            <w:pPr>
              <w:pStyle w:val="TAL"/>
              <w:rPr>
                <w:b/>
                <w:bCs/>
                <w:i/>
                <w:iCs/>
                <w:lang w:eastAsia="x-none"/>
              </w:rPr>
            </w:pPr>
            <w:r>
              <w:rPr>
                <w:b/>
                <w:bCs/>
                <w:i/>
                <w:iCs/>
                <w:lang w:eastAsia="x-none"/>
              </w:rPr>
              <w:t>timeFrequencyRegion</w:t>
            </w:r>
          </w:p>
          <w:p w14:paraId="5839A1EA" w14:textId="77777777" w:rsidR="004F39EB" w:rsidRDefault="00307E05">
            <w:pPr>
              <w:pStyle w:val="TAL"/>
              <w:rPr>
                <w:lang w:eastAsia="sv-SE"/>
              </w:rPr>
            </w:pPr>
            <w:r>
              <w:rPr>
                <w:lang w:eastAsia="sv-SE"/>
              </w:rPr>
              <w:t>Configures the reference time and frequency region where a detected UL CI is applicable of this serving cell (servingCellId) (see TS 38.213 [13], clause 11.2A).</w:t>
            </w:r>
          </w:p>
        </w:tc>
      </w:tr>
      <w:tr w:rsidR="004F39EB" w14:paraId="3A514050" w14:textId="77777777">
        <w:tc>
          <w:tcPr>
            <w:tcW w:w="14173" w:type="dxa"/>
            <w:tcBorders>
              <w:top w:val="single" w:sz="4" w:space="0" w:color="auto"/>
              <w:left w:val="single" w:sz="4" w:space="0" w:color="auto"/>
              <w:bottom w:val="single" w:sz="4" w:space="0" w:color="auto"/>
              <w:right w:val="single" w:sz="4" w:space="0" w:color="auto"/>
            </w:tcBorders>
            <w:hideMark/>
          </w:tcPr>
          <w:p w14:paraId="08BB5E04" w14:textId="77777777" w:rsidR="004F39EB" w:rsidRDefault="00307E05">
            <w:pPr>
              <w:pStyle w:val="TAL"/>
              <w:rPr>
                <w:rFonts w:cs="Arial"/>
                <w:b/>
                <w:bCs/>
                <w:noProof/>
                <w:szCs w:val="18"/>
                <w:lang w:eastAsia="en-GB"/>
              </w:rPr>
            </w:pPr>
            <w:r>
              <w:rPr>
                <w:b/>
                <w:bCs/>
                <w:i/>
                <w:iCs/>
                <w:lang w:eastAsia="x-none"/>
              </w:rPr>
              <w:t>timeGranularityForCI</w:t>
            </w:r>
          </w:p>
          <w:p w14:paraId="1712764E" w14:textId="77777777" w:rsidR="004F39EB" w:rsidRDefault="00307E05">
            <w:pPr>
              <w:pStyle w:val="TAL"/>
              <w:rPr>
                <w:lang w:eastAsia="sv-SE"/>
              </w:rPr>
            </w:pPr>
            <w:r>
              <w:rPr>
                <w:lang w:eastAsia="sv-SE"/>
              </w:rPr>
              <w:t>Configures the number of partitions within the time region of this serving cell (servingCellId) (see TS 38.213 [13], clause 11.2A).</w:t>
            </w:r>
          </w:p>
        </w:tc>
      </w:tr>
      <w:tr w:rsidR="004F39EB" w14:paraId="31A7C09C" w14:textId="77777777">
        <w:tc>
          <w:tcPr>
            <w:tcW w:w="14173" w:type="dxa"/>
            <w:tcBorders>
              <w:top w:val="single" w:sz="4" w:space="0" w:color="auto"/>
              <w:left w:val="single" w:sz="4" w:space="0" w:color="auto"/>
              <w:bottom w:val="single" w:sz="4" w:space="0" w:color="auto"/>
              <w:right w:val="single" w:sz="4" w:space="0" w:color="auto"/>
            </w:tcBorders>
          </w:tcPr>
          <w:p w14:paraId="5A1D1CD2" w14:textId="77777777" w:rsidR="004F39EB" w:rsidRDefault="00307E05">
            <w:pPr>
              <w:pStyle w:val="TAL"/>
              <w:rPr>
                <w:b/>
                <w:bCs/>
                <w:i/>
                <w:iCs/>
              </w:rPr>
            </w:pPr>
            <w:r>
              <w:rPr>
                <w:b/>
                <w:bCs/>
                <w:i/>
                <w:iCs/>
              </w:rPr>
              <w:t>uplinkCancellationPriority</w:t>
            </w:r>
          </w:p>
          <w:p w14:paraId="29E78360" w14:textId="77777777" w:rsidR="004F39EB" w:rsidRDefault="00307E05">
            <w:pPr>
              <w:pStyle w:val="TAL"/>
              <w:rPr>
                <w:lang w:eastAsia="x-none"/>
              </w:rPr>
            </w:pPr>
            <w:r>
              <w:t>Configures uplink cancellation behavior if both UL CI and intra-UE priority indicator are configured for a given UE. If the field is present, then UL CI is only applicable to the UL transmissions indicated/configured as low priority level. If the field is absent, UL CI is applicable to UL transmission irrespective of its priority level (see TS 38.213 [13], clause 11.2A).</w:t>
            </w:r>
          </w:p>
        </w:tc>
      </w:tr>
    </w:tbl>
    <w:p w14:paraId="0B94E62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10B04102" w14:textId="77777777">
        <w:tc>
          <w:tcPr>
            <w:tcW w:w="4027" w:type="dxa"/>
            <w:tcBorders>
              <w:top w:val="single" w:sz="4" w:space="0" w:color="auto"/>
              <w:left w:val="single" w:sz="4" w:space="0" w:color="auto"/>
              <w:bottom w:val="single" w:sz="4" w:space="0" w:color="auto"/>
              <w:right w:val="single" w:sz="4" w:space="0" w:color="auto"/>
            </w:tcBorders>
            <w:hideMark/>
          </w:tcPr>
          <w:p w14:paraId="6A4D6870" w14:textId="77777777" w:rsidR="004F39EB" w:rsidRDefault="00307E0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AC7278" w14:textId="77777777" w:rsidR="004F39EB" w:rsidRDefault="00307E05">
            <w:pPr>
              <w:pStyle w:val="TAH"/>
              <w:rPr>
                <w:lang w:eastAsia="sv-SE"/>
              </w:rPr>
            </w:pPr>
            <w:r>
              <w:rPr>
                <w:lang w:eastAsia="sv-SE"/>
              </w:rPr>
              <w:t>Explanation</w:t>
            </w:r>
          </w:p>
        </w:tc>
      </w:tr>
      <w:tr w:rsidR="004F39EB" w14:paraId="1CECC507" w14:textId="77777777">
        <w:tc>
          <w:tcPr>
            <w:tcW w:w="4027" w:type="dxa"/>
            <w:tcBorders>
              <w:top w:val="single" w:sz="4" w:space="0" w:color="auto"/>
              <w:left w:val="single" w:sz="4" w:space="0" w:color="auto"/>
              <w:bottom w:val="single" w:sz="4" w:space="0" w:color="auto"/>
              <w:right w:val="single" w:sz="4" w:space="0" w:color="auto"/>
            </w:tcBorders>
            <w:hideMark/>
          </w:tcPr>
          <w:p w14:paraId="54BAB447" w14:textId="77777777" w:rsidR="004F39EB" w:rsidRDefault="00307E05">
            <w:pPr>
              <w:pStyle w:val="TAL"/>
              <w:rPr>
                <w:i/>
                <w:iCs/>
                <w:lang w:eastAsia="sv-SE"/>
              </w:rPr>
            </w:pPr>
            <w:r>
              <w:rPr>
                <w:i/>
                <w:iCs/>
                <w:lang w:eastAsia="sv-SE"/>
              </w:rPr>
              <w:t>SUL-Only</w:t>
            </w:r>
          </w:p>
        </w:tc>
        <w:tc>
          <w:tcPr>
            <w:tcW w:w="10146" w:type="dxa"/>
            <w:tcBorders>
              <w:top w:val="single" w:sz="4" w:space="0" w:color="auto"/>
              <w:left w:val="single" w:sz="4" w:space="0" w:color="auto"/>
              <w:bottom w:val="single" w:sz="4" w:space="0" w:color="auto"/>
              <w:right w:val="single" w:sz="4" w:space="0" w:color="auto"/>
            </w:tcBorders>
            <w:hideMark/>
          </w:tcPr>
          <w:p w14:paraId="19A2FDBC" w14:textId="77777777" w:rsidR="004F39EB" w:rsidRDefault="00307E05">
            <w:pPr>
              <w:pStyle w:val="TAL"/>
              <w:rPr>
                <w:lang w:eastAsia="sv-SE"/>
              </w:rPr>
            </w:pPr>
            <w:r>
              <w:rPr>
                <w:lang w:eastAsia="sv-SE"/>
              </w:rPr>
              <w:t xml:space="preserve">The field is optionally present, Need R, if </w:t>
            </w:r>
            <w:r>
              <w:rPr>
                <w:i/>
                <w:iCs/>
                <w:lang w:eastAsia="sv-SE"/>
              </w:rPr>
              <w:t>supplementaryUplink</w:t>
            </w:r>
            <w:r>
              <w:rPr>
                <w:lang w:eastAsia="sv-SE"/>
              </w:rPr>
              <w:t xml:space="preserve"> is configured in </w:t>
            </w:r>
            <w:r>
              <w:rPr>
                <w:i/>
                <w:iCs/>
                <w:lang w:eastAsia="sv-SE"/>
              </w:rPr>
              <w:t>ServingCellConfig</w:t>
            </w:r>
            <w:r>
              <w:rPr>
                <w:lang w:eastAsia="sv-SE"/>
              </w:rPr>
              <w:t>. It is absent otherwise.</w:t>
            </w:r>
          </w:p>
        </w:tc>
      </w:tr>
      <w:tr w:rsidR="004F39EB" w14:paraId="01F22D55" w14:textId="77777777">
        <w:tc>
          <w:tcPr>
            <w:tcW w:w="4027" w:type="dxa"/>
            <w:tcBorders>
              <w:top w:val="single" w:sz="4" w:space="0" w:color="auto"/>
              <w:left w:val="single" w:sz="4" w:space="0" w:color="auto"/>
              <w:bottom w:val="single" w:sz="4" w:space="0" w:color="auto"/>
              <w:right w:val="single" w:sz="4" w:space="0" w:color="auto"/>
            </w:tcBorders>
            <w:hideMark/>
          </w:tcPr>
          <w:p w14:paraId="424F6C11" w14:textId="77777777" w:rsidR="004F39EB" w:rsidRDefault="00307E05">
            <w:pPr>
              <w:pStyle w:val="TAL"/>
              <w:rPr>
                <w:i/>
                <w:iCs/>
                <w:lang w:eastAsia="x-none"/>
              </w:rPr>
            </w:pPr>
            <w:r>
              <w:rPr>
                <w:i/>
                <w:iCs/>
                <w:lang w:eastAsia="x-none"/>
              </w:rPr>
              <w:t>SymbolPeriodicity</w:t>
            </w:r>
          </w:p>
        </w:tc>
        <w:tc>
          <w:tcPr>
            <w:tcW w:w="10146" w:type="dxa"/>
            <w:tcBorders>
              <w:top w:val="single" w:sz="4" w:space="0" w:color="auto"/>
              <w:left w:val="single" w:sz="4" w:space="0" w:color="auto"/>
              <w:bottom w:val="single" w:sz="4" w:space="0" w:color="auto"/>
              <w:right w:val="single" w:sz="4" w:space="0" w:color="auto"/>
            </w:tcBorders>
            <w:hideMark/>
          </w:tcPr>
          <w:p w14:paraId="7BF1AFCC" w14:textId="77777777" w:rsidR="004F39EB" w:rsidRDefault="00307E05">
            <w:pPr>
              <w:pStyle w:val="TAL"/>
              <w:rPr>
                <w:lang w:eastAsia="sv-SE"/>
              </w:rPr>
            </w:pPr>
            <w:r>
              <w:rPr>
                <w:lang w:eastAsia="sv-SE"/>
              </w:rPr>
              <w:t xml:space="preserve">This field is mandatory present if the configured UL CI monitoring periodicity </w:t>
            </w:r>
            <w:r>
              <w:t xml:space="preserve">indicated by </w:t>
            </w:r>
            <w:r>
              <w:rPr>
                <w:i/>
              </w:rPr>
              <w:t xml:space="preserve">monitoringSlotPeriodicityAndOffset </w:t>
            </w:r>
            <w:r>
              <w:t>for DCI format 2_4 is</w:t>
            </w:r>
            <w:r>
              <w:rPr>
                <w:lang w:eastAsia="sv-SE"/>
              </w:rPr>
              <w:t xml:space="preserve"> 1 slot with </w:t>
            </w:r>
            <w:r>
              <w:t>more than</w:t>
            </w:r>
            <w:r>
              <w:rPr>
                <w:lang w:eastAsia="sv-SE"/>
              </w:rPr>
              <w:t xml:space="preserve"> one monitoring occasion, otherwise absent.</w:t>
            </w:r>
          </w:p>
        </w:tc>
      </w:tr>
    </w:tbl>
    <w:p w14:paraId="42C1D20C" w14:textId="77777777" w:rsidR="004F39EB" w:rsidRDefault="004F39EB"/>
    <w:p w14:paraId="20A3EABC" w14:textId="77777777" w:rsidR="004F39EB" w:rsidRDefault="00307E05">
      <w:pPr>
        <w:pStyle w:val="Heading4"/>
        <w:rPr>
          <w:i/>
          <w:iCs/>
        </w:rPr>
      </w:pPr>
      <w:bookmarkStart w:id="1143" w:name="_Toc60777422"/>
      <w:bookmarkStart w:id="1144" w:name="_Toc100930343"/>
      <w:r>
        <w:rPr>
          <w:i/>
        </w:rPr>
        <w:t>–</w:t>
      </w:r>
      <w:r>
        <w:rPr>
          <w:i/>
        </w:rPr>
        <w:tab/>
        <w:t>UplinkConfigCommon</w:t>
      </w:r>
      <w:bookmarkEnd w:id="1143"/>
      <w:bookmarkEnd w:id="1144"/>
    </w:p>
    <w:p w14:paraId="4B70E6A5" w14:textId="77777777" w:rsidR="004F39EB" w:rsidRDefault="00307E05">
      <w:r>
        <w:t xml:space="preserve">The IE </w:t>
      </w:r>
      <w:r>
        <w:rPr>
          <w:i/>
        </w:rPr>
        <w:t>UplinkConfigCommon</w:t>
      </w:r>
      <w:r>
        <w:t xml:space="preserve"> provides common uplink parameters of a cell.</w:t>
      </w:r>
    </w:p>
    <w:p w14:paraId="454D1232" w14:textId="77777777" w:rsidR="004F39EB" w:rsidRDefault="00307E05">
      <w:pPr>
        <w:pStyle w:val="TH"/>
      </w:pPr>
      <w:r>
        <w:rPr>
          <w:bCs/>
          <w:i/>
          <w:iCs/>
        </w:rPr>
        <w:t xml:space="preserve">UplinkConfigCommon </w:t>
      </w:r>
      <w:r>
        <w:t>information element</w:t>
      </w:r>
    </w:p>
    <w:p w14:paraId="38BFE23B" w14:textId="77777777" w:rsidR="004F39EB" w:rsidRDefault="00307E05">
      <w:pPr>
        <w:pStyle w:val="PL"/>
        <w:rPr>
          <w:color w:val="808080"/>
        </w:rPr>
      </w:pPr>
      <w:r>
        <w:rPr>
          <w:color w:val="808080"/>
        </w:rPr>
        <w:t>-- ASN1START</w:t>
      </w:r>
    </w:p>
    <w:p w14:paraId="3456B1A6" w14:textId="77777777" w:rsidR="004F39EB" w:rsidRDefault="00307E05">
      <w:pPr>
        <w:pStyle w:val="PL"/>
        <w:rPr>
          <w:color w:val="808080"/>
        </w:rPr>
      </w:pPr>
      <w:r>
        <w:rPr>
          <w:color w:val="808080"/>
        </w:rPr>
        <w:t>-- TAG-UPLINKCONFIGCOMMON-START</w:t>
      </w:r>
    </w:p>
    <w:p w14:paraId="7CE9FA54" w14:textId="77777777" w:rsidR="004F39EB" w:rsidRDefault="004F39EB">
      <w:pPr>
        <w:pStyle w:val="PL"/>
      </w:pPr>
    </w:p>
    <w:p w14:paraId="37355E3B" w14:textId="77777777" w:rsidR="004F39EB" w:rsidRDefault="00307E05">
      <w:pPr>
        <w:pStyle w:val="PL"/>
      </w:pPr>
      <w:r>
        <w:t xml:space="preserve">UplinkConfigCommon ::=              </w:t>
      </w:r>
      <w:r>
        <w:rPr>
          <w:color w:val="993366"/>
        </w:rPr>
        <w:t>SEQUENCE</w:t>
      </w:r>
      <w:r>
        <w:t xml:space="preserve"> {</w:t>
      </w:r>
    </w:p>
    <w:p w14:paraId="156CBEB3" w14:textId="77777777" w:rsidR="004F39EB" w:rsidRDefault="00307E05">
      <w:pPr>
        <w:pStyle w:val="PL"/>
        <w:rPr>
          <w:color w:val="808080"/>
        </w:rPr>
      </w:pPr>
      <w:r>
        <w:t xml:space="preserve">    frequencyInfoUL                     FrequencyInfoUL                                 </w:t>
      </w:r>
      <w:r>
        <w:rPr>
          <w:color w:val="993366"/>
        </w:rPr>
        <w:t>OPTIONAL</w:t>
      </w:r>
      <w:r>
        <w:t xml:space="preserve">,   </w:t>
      </w:r>
      <w:r>
        <w:rPr>
          <w:color w:val="808080"/>
        </w:rPr>
        <w:t>-- Cond InterFreqHOAndServCellAdd</w:t>
      </w:r>
    </w:p>
    <w:p w14:paraId="07DC9486" w14:textId="77777777" w:rsidR="004F39EB" w:rsidRDefault="00307E05">
      <w:pPr>
        <w:pStyle w:val="PL"/>
        <w:rPr>
          <w:color w:val="808080"/>
        </w:rPr>
      </w:pPr>
      <w:r>
        <w:t xml:space="preserve">    initialUplinkBWP                    BWP-UplinkCommon                                </w:t>
      </w:r>
      <w:r>
        <w:rPr>
          <w:color w:val="993366"/>
        </w:rPr>
        <w:t>OPTIONAL</w:t>
      </w:r>
      <w:r>
        <w:t xml:space="preserve">,   </w:t>
      </w:r>
      <w:r>
        <w:rPr>
          <w:color w:val="808080"/>
        </w:rPr>
        <w:t>-- Cond ServCellAdd</w:t>
      </w:r>
    </w:p>
    <w:p w14:paraId="343A94B3" w14:textId="77777777" w:rsidR="004F39EB" w:rsidRDefault="00307E05">
      <w:pPr>
        <w:pStyle w:val="PL"/>
      </w:pPr>
      <w:r>
        <w:t xml:space="preserve">    dummy                               TimeAlignmentTimer</w:t>
      </w:r>
    </w:p>
    <w:p w14:paraId="46675D76" w14:textId="77777777" w:rsidR="004F39EB" w:rsidRDefault="00307E05">
      <w:pPr>
        <w:pStyle w:val="PL"/>
      </w:pPr>
      <w:r>
        <w:t>}</w:t>
      </w:r>
    </w:p>
    <w:p w14:paraId="067947D2" w14:textId="77777777" w:rsidR="004F39EB" w:rsidRDefault="004F39EB">
      <w:pPr>
        <w:pStyle w:val="PL"/>
      </w:pPr>
    </w:p>
    <w:p w14:paraId="75C4EF7E" w14:textId="77777777" w:rsidR="004F39EB" w:rsidRDefault="00307E05">
      <w:pPr>
        <w:pStyle w:val="PL"/>
      </w:pPr>
      <w:r>
        <w:t xml:space="preserve">UplinkConfigCommon-v1700 ::=        </w:t>
      </w:r>
      <w:r>
        <w:rPr>
          <w:color w:val="993366"/>
        </w:rPr>
        <w:t>SEQUENCE</w:t>
      </w:r>
      <w:r>
        <w:t xml:space="preserve"> {</w:t>
      </w:r>
    </w:p>
    <w:p w14:paraId="1F24BB6C" w14:textId="77777777" w:rsidR="004F39EB" w:rsidRDefault="00307E05">
      <w:pPr>
        <w:pStyle w:val="PL"/>
        <w:rPr>
          <w:color w:val="808080"/>
        </w:rPr>
      </w:pPr>
      <w:r>
        <w:t xml:space="preserve">    initialUplinkBWP-RedCap-r17         BWP-UplinkCommon                                </w:t>
      </w:r>
      <w:r>
        <w:rPr>
          <w:color w:val="993366"/>
        </w:rPr>
        <w:t>OPTIONAL</w:t>
      </w:r>
      <w:r>
        <w:t xml:space="preserve">    </w:t>
      </w:r>
      <w:r>
        <w:rPr>
          <w:color w:val="808080"/>
        </w:rPr>
        <w:t>-- Need R</w:t>
      </w:r>
    </w:p>
    <w:p w14:paraId="5F36E172" w14:textId="77777777" w:rsidR="004F39EB" w:rsidRDefault="00307E05">
      <w:pPr>
        <w:pStyle w:val="PL"/>
      </w:pPr>
      <w:r>
        <w:t>}</w:t>
      </w:r>
    </w:p>
    <w:p w14:paraId="5773A9A1" w14:textId="77777777" w:rsidR="004F39EB" w:rsidRDefault="004F39EB">
      <w:pPr>
        <w:pStyle w:val="PL"/>
      </w:pPr>
    </w:p>
    <w:p w14:paraId="0B3F6FD1" w14:textId="77777777" w:rsidR="004F39EB" w:rsidRDefault="00307E05">
      <w:pPr>
        <w:pStyle w:val="PL"/>
        <w:rPr>
          <w:color w:val="808080"/>
        </w:rPr>
      </w:pPr>
      <w:r>
        <w:rPr>
          <w:color w:val="808080"/>
        </w:rPr>
        <w:t>-- TAG-UPLINKCONFIGCOMMON-STOP</w:t>
      </w:r>
    </w:p>
    <w:p w14:paraId="1BB14EBD" w14:textId="77777777" w:rsidR="004F39EB" w:rsidRDefault="00307E05">
      <w:pPr>
        <w:pStyle w:val="PL"/>
        <w:rPr>
          <w:color w:val="808080"/>
        </w:rPr>
      </w:pPr>
      <w:r>
        <w:rPr>
          <w:color w:val="808080"/>
        </w:rPr>
        <w:t>-- ASN1STOP</w:t>
      </w:r>
    </w:p>
    <w:p w14:paraId="7C2669C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5250374" w14:textId="77777777">
        <w:tc>
          <w:tcPr>
            <w:tcW w:w="0" w:type="auto"/>
            <w:tcBorders>
              <w:top w:val="single" w:sz="4" w:space="0" w:color="auto"/>
              <w:left w:val="single" w:sz="4" w:space="0" w:color="auto"/>
              <w:bottom w:val="single" w:sz="4" w:space="0" w:color="auto"/>
              <w:right w:val="single" w:sz="4" w:space="0" w:color="auto"/>
            </w:tcBorders>
            <w:hideMark/>
          </w:tcPr>
          <w:p w14:paraId="68B4A4D9" w14:textId="77777777" w:rsidR="004F39EB" w:rsidRDefault="00307E05">
            <w:pPr>
              <w:pStyle w:val="TAH"/>
              <w:rPr>
                <w:lang w:eastAsia="sv-SE"/>
              </w:rPr>
            </w:pPr>
            <w:r>
              <w:rPr>
                <w:i/>
                <w:lang w:eastAsia="sv-SE"/>
              </w:rPr>
              <w:t>UplinkConfigCommon</w:t>
            </w:r>
            <w:r>
              <w:rPr>
                <w:lang w:eastAsia="sv-SE"/>
              </w:rPr>
              <w:t xml:space="preserve"> field descriptions</w:t>
            </w:r>
          </w:p>
        </w:tc>
      </w:tr>
      <w:tr w:rsidR="004F39EB" w14:paraId="740C461E" w14:textId="77777777">
        <w:tc>
          <w:tcPr>
            <w:tcW w:w="0" w:type="auto"/>
            <w:tcBorders>
              <w:top w:val="single" w:sz="4" w:space="0" w:color="auto"/>
              <w:left w:val="single" w:sz="4" w:space="0" w:color="auto"/>
              <w:bottom w:val="single" w:sz="4" w:space="0" w:color="auto"/>
              <w:right w:val="single" w:sz="4" w:space="0" w:color="auto"/>
            </w:tcBorders>
            <w:hideMark/>
          </w:tcPr>
          <w:p w14:paraId="28026530" w14:textId="77777777" w:rsidR="004F39EB" w:rsidRDefault="00307E05">
            <w:pPr>
              <w:pStyle w:val="TAL"/>
              <w:rPr>
                <w:b/>
                <w:bCs/>
                <w:i/>
                <w:iCs/>
                <w:lang w:eastAsia="sv-SE"/>
              </w:rPr>
            </w:pPr>
            <w:r>
              <w:rPr>
                <w:b/>
                <w:bCs/>
                <w:i/>
                <w:iCs/>
                <w:lang w:eastAsia="sv-SE"/>
              </w:rPr>
              <w:t>frequencyInfoUL</w:t>
            </w:r>
          </w:p>
          <w:p w14:paraId="7EF0B993" w14:textId="77777777" w:rsidR="004F39EB" w:rsidRDefault="00307E05">
            <w:pPr>
              <w:pStyle w:val="TAL"/>
              <w:rPr>
                <w:lang w:eastAsia="sv-SE"/>
              </w:rPr>
            </w:pPr>
            <w:r>
              <w:rPr>
                <w:lang w:eastAsia="sv-SE"/>
              </w:rPr>
              <w:t>Absolute uplink frequency configuration and subcarrier specific virtual carriers.</w:t>
            </w:r>
          </w:p>
        </w:tc>
      </w:tr>
      <w:tr w:rsidR="004F39EB" w14:paraId="60F00007" w14:textId="77777777">
        <w:tc>
          <w:tcPr>
            <w:tcW w:w="0" w:type="auto"/>
            <w:tcBorders>
              <w:top w:val="single" w:sz="4" w:space="0" w:color="auto"/>
              <w:left w:val="single" w:sz="4" w:space="0" w:color="auto"/>
              <w:bottom w:val="single" w:sz="4" w:space="0" w:color="auto"/>
              <w:right w:val="single" w:sz="4" w:space="0" w:color="auto"/>
            </w:tcBorders>
            <w:hideMark/>
          </w:tcPr>
          <w:p w14:paraId="15EAE7B5" w14:textId="77777777" w:rsidR="004F39EB" w:rsidRDefault="00307E05">
            <w:pPr>
              <w:pStyle w:val="TAL"/>
              <w:rPr>
                <w:b/>
                <w:bCs/>
                <w:i/>
                <w:iCs/>
                <w:lang w:eastAsia="sv-SE"/>
              </w:rPr>
            </w:pPr>
            <w:r>
              <w:rPr>
                <w:b/>
                <w:bCs/>
                <w:i/>
                <w:iCs/>
                <w:lang w:eastAsia="sv-SE"/>
              </w:rPr>
              <w:t>initialUplinkBWP</w:t>
            </w:r>
          </w:p>
          <w:p w14:paraId="6FC7D980" w14:textId="77777777" w:rsidR="004F39EB" w:rsidRDefault="00307E05">
            <w:pPr>
              <w:pStyle w:val="TAL"/>
              <w:rPr>
                <w:lang w:eastAsia="sv-SE"/>
              </w:rPr>
            </w:pPr>
            <w:r>
              <w:rPr>
                <w:lang w:eastAsia="sv-SE"/>
              </w:rPr>
              <w:t xml:space="preserve">The initial uplink BWP configuration for a </w:t>
            </w:r>
            <w:r>
              <w:t>serving cell</w:t>
            </w:r>
            <w:r>
              <w:rPr>
                <w:lang w:eastAsia="sv-SE"/>
              </w:rPr>
              <w:t xml:space="preserve"> (see TS 38.213 [13], clause 12).</w:t>
            </w:r>
          </w:p>
        </w:tc>
      </w:tr>
      <w:tr w:rsidR="004F39EB" w14:paraId="4819E7B8" w14:textId="77777777">
        <w:tc>
          <w:tcPr>
            <w:tcW w:w="0" w:type="auto"/>
            <w:tcBorders>
              <w:top w:val="single" w:sz="4" w:space="0" w:color="auto"/>
              <w:left w:val="single" w:sz="4" w:space="0" w:color="auto"/>
              <w:bottom w:val="single" w:sz="4" w:space="0" w:color="auto"/>
              <w:right w:val="single" w:sz="4" w:space="0" w:color="auto"/>
            </w:tcBorders>
          </w:tcPr>
          <w:p w14:paraId="723E088C" w14:textId="77777777" w:rsidR="004F39EB" w:rsidRDefault="00307E05">
            <w:pPr>
              <w:pStyle w:val="TAL"/>
              <w:rPr>
                <w:b/>
                <w:bCs/>
                <w:i/>
                <w:iCs/>
                <w:lang w:eastAsia="sv-SE"/>
              </w:rPr>
            </w:pPr>
            <w:r>
              <w:rPr>
                <w:b/>
                <w:bCs/>
                <w:i/>
                <w:iCs/>
                <w:lang w:eastAsia="sv-SE"/>
              </w:rPr>
              <w:t>initialUplinkBWP-RedCap</w:t>
            </w:r>
          </w:p>
          <w:p w14:paraId="50DAD44D" w14:textId="77777777" w:rsidR="004F39EB" w:rsidRDefault="00307E05">
            <w:pPr>
              <w:pStyle w:val="TAL"/>
              <w:rPr>
                <w:lang w:eastAsia="sv-SE"/>
              </w:rPr>
            </w:pPr>
            <w:r>
              <w:rPr>
                <w:lang w:eastAsia="sv-SE"/>
              </w:rPr>
              <w:t xml:space="preserve">If present, RedCap UEs use this UL BWP instead of </w:t>
            </w:r>
            <w:r>
              <w:rPr>
                <w:bCs/>
                <w:i/>
                <w:lang w:eastAsia="sv-SE"/>
              </w:rPr>
              <w:t>initialUplinkBWP</w:t>
            </w:r>
            <w:r>
              <w:rPr>
                <w:lang w:eastAsia="sv-SE"/>
              </w:rPr>
              <w:t>.</w:t>
            </w:r>
          </w:p>
          <w:p w14:paraId="760F681C" w14:textId="77777777" w:rsidR="004F39EB" w:rsidRDefault="00307E05">
            <w:pPr>
              <w:pStyle w:val="TAL"/>
              <w:rPr>
                <w:b/>
                <w:bCs/>
                <w:i/>
                <w:iCs/>
                <w:lang w:eastAsia="sv-SE"/>
              </w:rPr>
            </w:pPr>
            <w:r>
              <w:rPr>
                <w:lang w:eastAsia="sv-SE"/>
              </w:rPr>
              <w:t xml:space="preserve">If absent, RedCap UEs use </w:t>
            </w:r>
            <w:r>
              <w:rPr>
                <w:bCs/>
                <w:i/>
                <w:lang w:eastAsia="sv-SE"/>
              </w:rPr>
              <w:t>initialUplinkBWP</w:t>
            </w:r>
            <w:r>
              <w:rPr>
                <w:lang w:eastAsia="sv-SE"/>
              </w:rPr>
              <w:t xml:space="preserve"> provided that it does not exceed the RedCap UE maximum bandwidth (see also clause 5.2.2.4.2).</w:t>
            </w:r>
          </w:p>
        </w:tc>
      </w:tr>
    </w:tbl>
    <w:p w14:paraId="24DB46E7" w14:textId="77777777" w:rsidR="004F39EB" w:rsidRDefault="004F39EB">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4F39EB" w14:paraId="016D7C9A" w14:textId="77777777">
        <w:tc>
          <w:tcPr>
            <w:tcW w:w="0" w:type="auto"/>
            <w:tcBorders>
              <w:top w:val="single" w:sz="4" w:space="0" w:color="auto"/>
              <w:left w:val="single" w:sz="4" w:space="0" w:color="auto"/>
              <w:bottom w:val="single" w:sz="4" w:space="0" w:color="auto"/>
              <w:right w:val="single" w:sz="4" w:space="0" w:color="auto"/>
            </w:tcBorders>
            <w:hideMark/>
          </w:tcPr>
          <w:p w14:paraId="0B3BC338" w14:textId="77777777" w:rsidR="004F39EB" w:rsidRDefault="00307E05">
            <w:pPr>
              <w:pStyle w:val="TAH"/>
              <w:rPr>
                <w:lang w:eastAsia="sv-SE"/>
              </w:rPr>
            </w:pPr>
            <w:r>
              <w:rPr>
                <w:lang w:eastAsia="sv-SE"/>
              </w:rPr>
              <w:t>Conditional Presence</w:t>
            </w:r>
          </w:p>
        </w:tc>
        <w:tc>
          <w:tcPr>
            <w:tcW w:w="0" w:type="auto"/>
            <w:tcBorders>
              <w:top w:val="single" w:sz="4" w:space="0" w:color="auto"/>
              <w:left w:val="single" w:sz="4" w:space="0" w:color="auto"/>
              <w:bottom w:val="single" w:sz="4" w:space="0" w:color="auto"/>
              <w:right w:val="single" w:sz="4" w:space="0" w:color="auto"/>
            </w:tcBorders>
            <w:hideMark/>
          </w:tcPr>
          <w:p w14:paraId="0EBCF0C5" w14:textId="77777777" w:rsidR="004F39EB" w:rsidRDefault="00307E05">
            <w:pPr>
              <w:pStyle w:val="TAH"/>
              <w:rPr>
                <w:lang w:eastAsia="sv-SE"/>
              </w:rPr>
            </w:pPr>
            <w:r>
              <w:rPr>
                <w:lang w:eastAsia="sv-SE"/>
              </w:rPr>
              <w:t>Explanation</w:t>
            </w:r>
          </w:p>
        </w:tc>
      </w:tr>
      <w:tr w:rsidR="004F39EB" w14:paraId="4C3FB133" w14:textId="77777777">
        <w:tc>
          <w:tcPr>
            <w:tcW w:w="0" w:type="auto"/>
            <w:tcBorders>
              <w:top w:val="single" w:sz="4" w:space="0" w:color="auto"/>
              <w:left w:val="single" w:sz="4" w:space="0" w:color="auto"/>
              <w:bottom w:val="single" w:sz="4" w:space="0" w:color="auto"/>
              <w:right w:val="single" w:sz="4" w:space="0" w:color="auto"/>
            </w:tcBorders>
            <w:hideMark/>
          </w:tcPr>
          <w:p w14:paraId="6051DAEA" w14:textId="77777777" w:rsidR="004F39EB" w:rsidRDefault="00307E05">
            <w:pPr>
              <w:pStyle w:val="TAL"/>
              <w:rPr>
                <w:i/>
                <w:iCs/>
                <w:lang w:eastAsia="sv-SE"/>
              </w:rPr>
            </w:pPr>
            <w:r>
              <w:rPr>
                <w:i/>
                <w:lang w:eastAsia="sv-SE"/>
              </w:rPr>
              <w:t>InterFreqHOAndServCellAdd</w:t>
            </w:r>
          </w:p>
        </w:tc>
        <w:tc>
          <w:tcPr>
            <w:tcW w:w="0" w:type="auto"/>
            <w:tcBorders>
              <w:top w:val="single" w:sz="4" w:space="0" w:color="auto"/>
              <w:left w:val="single" w:sz="4" w:space="0" w:color="auto"/>
              <w:bottom w:val="single" w:sz="4" w:space="0" w:color="auto"/>
              <w:right w:val="single" w:sz="4" w:space="0" w:color="auto"/>
            </w:tcBorders>
            <w:hideMark/>
          </w:tcPr>
          <w:p w14:paraId="3F481AFA" w14:textId="77777777" w:rsidR="004F39EB" w:rsidRDefault="00307E05">
            <w:pPr>
              <w:pStyle w:val="TAL"/>
              <w:rPr>
                <w:lang w:eastAsia="sv-SE"/>
              </w:rPr>
            </w:pPr>
            <w:r>
              <w:rPr>
                <w:lang w:eastAsia="sv-SE"/>
              </w:rPr>
              <w:t>This field is mandatory present for inter-frequency handover and upon serving cell (PSCell/SCell) addition. Otherwise, the field is optionally present, Need M.</w:t>
            </w:r>
          </w:p>
        </w:tc>
      </w:tr>
      <w:tr w:rsidR="004F39EB" w14:paraId="005611A9" w14:textId="77777777">
        <w:tc>
          <w:tcPr>
            <w:tcW w:w="0" w:type="auto"/>
            <w:tcBorders>
              <w:top w:val="single" w:sz="4" w:space="0" w:color="auto"/>
              <w:left w:val="single" w:sz="4" w:space="0" w:color="auto"/>
              <w:bottom w:val="single" w:sz="4" w:space="0" w:color="auto"/>
              <w:right w:val="single" w:sz="4" w:space="0" w:color="auto"/>
            </w:tcBorders>
            <w:hideMark/>
          </w:tcPr>
          <w:p w14:paraId="427DDD33" w14:textId="77777777" w:rsidR="004F39EB" w:rsidRDefault="00307E05">
            <w:pPr>
              <w:pStyle w:val="TAL"/>
              <w:rPr>
                <w:i/>
                <w:iCs/>
                <w:lang w:eastAsia="sv-SE"/>
              </w:rPr>
            </w:pPr>
            <w:r>
              <w:rPr>
                <w:i/>
                <w:lang w:eastAsia="sv-SE"/>
              </w:rPr>
              <w:t>ServCellAdd</w:t>
            </w:r>
          </w:p>
        </w:tc>
        <w:tc>
          <w:tcPr>
            <w:tcW w:w="0" w:type="auto"/>
            <w:tcBorders>
              <w:top w:val="single" w:sz="4" w:space="0" w:color="auto"/>
              <w:left w:val="single" w:sz="4" w:space="0" w:color="auto"/>
              <w:bottom w:val="single" w:sz="4" w:space="0" w:color="auto"/>
              <w:right w:val="single" w:sz="4" w:space="0" w:color="auto"/>
            </w:tcBorders>
            <w:hideMark/>
          </w:tcPr>
          <w:p w14:paraId="719BC80A" w14:textId="77777777" w:rsidR="004F39EB" w:rsidRDefault="00307E05">
            <w:pPr>
              <w:pStyle w:val="TAL"/>
              <w:rPr>
                <w:lang w:eastAsia="sv-SE"/>
              </w:rPr>
            </w:pPr>
            <w:r>
              <w:rPr>
                <w:lang w:eastAsia="sv-SE"/>
              </w:rPr>
              <w:t>This field is mandatory present upon serving cell addition (for PSCell and SCell) and upon handover from E-UTRA to NR. It is optionally present, Need M otherwise.</w:t>
            </w:r>
          </w:p>
        </w:tc>
      </w:tr>
    </w:tbl>
    <w:p w14:paraId="00F034C6" w14:textId="77777777" w:rsidR="004F39EB" w:rsidRDefault="004F39EB"/>
    <w:p w14:paraId="1A254223" w14:textId="77777777" w:rsidR="004F39EB" w:rsidRDefault="00307E05">
      <w:pPr>
        <w:pStyle w:val="Heading4"/>
        <w:rPr>
          <w:i/>
          <w:iCs/>
        </w:rPr>
      </w:pPr>
      <w:bookmarkStart w:id="1145" w:name="_Toc60777423"/>
      <w:bookmarkStart w:id="1146" w:name="_Toc100930344"/>
      <w:r>
        <w:t>–</w:t>
      </w:r>
      <w:r>
        <w:tab/>
      </w:r>
      <w:r>
        <w:rPr>
          <w:i/>
        </w:rPr>
        <w:t>UplinkConfigCommonSIB</w:t>
      </w:r>
      <w:bookmarkEnd w:id="1145"/>
      <w:bookmarkEnd w:id="1146"/>
    </w:p>
    <w:p w14:paraId="2266EF07" w14:textId="77777777" w:rsidR="004F39EB" w:rsidRDefault="00307E05">
      <w:r>
        <w:t xml:space="preserve">The IE </w:t>
      </w:r>
      <w:r>
        <w:rPr>
          <w:i/>
        </w:rPr>
        <w:t xml:space="preserve">UplinkConfigCommonSIB </w:t>
      </w:r>
      <w:r>
        <w:t>provides common uplink parameters of a cell.</w:t>
      </w:r>
    </w:p>
    <w:p w14:paraId="61ECA214" w14:textId="77777777" w:rsidR="004F39EB" w:rsidRDefault="00307E05">
      <w:pPr>
        <w:pStyle w:val="TH"/>
      </w:pPr>
      <w:r>
        <w:rPr>
          <w:bCs/>
          <w:i/>
          <w:iCs/>
        </w:rPr>
        <w:t xml:space="preserve">UplinkConfigCommonSIB </w:t>
      </w:r>
      <w:r>
        <w:t>information element</w:t>
      </w:r>
    </w:p>
    <w:p w14:paraId="4E12BE7E" w14:textId="77777777" w:rsidR="004F39EB" w:rsidRDefault="00307E05">
      <w:pPr>
        <w:pStyle w:val="PL"/>
        <w:rPr>
          <w:color w:val="808080"/>
        </w:rPr>
      </w:pPr>
      <w:r>
        <w:rPr>
          <w:color w:val="808080"/>
        </w:rPr>
        <w:t>-- ASN1START</w:t>
      </w:r>
    </w:p>
    <w:p w14:paraId="4022D0D3" w14:textId="77777777" w:rsidR="004F39EB" w:rsidRDefault="00307E05">
      <w:pPr>
        <w:pStyle w:val="PL"/>
        <w:rPr>
          <w:color w:val="808080"/>
        </w:rPr>
      </w:pPr>
      <w:r>
        <w:rPr>
          <w:color w:val="808080"/>
        </w:rPr>
        <w:t>-- TAG-UPLINKCONFIGCOMMONSIB-START</w:t>
      </w:r>
    </w:p>
    <w:p w14:paraId="12B1FB75" w14:textId="77777777" w:rsidR="004F39EB" w:rsidRDefault="004F39EB">
      <w:pPr>
        <w:pStyle w:val="PL"/>
      </w:pPr>
    </w:p>
    <w:p w14:paraId="510871F2" w14:textId="77777777" w:rsidR="004F39EB" w:rsidRDefault="00307E05">
      <w:pPr>
        <w:pStyle w:val="PL"/>
      </w:pPr>
      <w:r>
        <w:t xml:space="preserve">UplinkConfigCommonSIB ::=               </w:t>
      </w:r>
      <w:r>
        <w:rPr>
          <w:color w:val="993366"/>
        </w:rPr>
        <w:t>SEQUENCE</w:t>
      </w:r>
      <w:r>
        <w:t xml:space="preserve"> {</w:t>
      </w:r>
    </w:p>
    <w:p w14:paraId="4C0844D4" w14:textId="77777777" w:rsidR="004F39EB" w:rsidRDefault="00307E05">
      <w:pPr>
        <w:pStyle w:val="PL"/>
      </w:pPr>
      <w:r>
        <w:t xml:space="preserve">    frequencyInfoUL                         FrequencyInfoUL-SIB,</w:t>
      </w:r>
    </w:p>
    <w:p w14:paraId="744552C7" w14:textId="77777777" w:rsidR="004F39EB" w:rsidRDefault="00307E05">
      <w:pPr>
        <w:pStyle w:val="PL"/>
      </w:pPr>
      <w:r>
        <w:t xml:space="preserve">    initialUplinkBWP                        BWP-UplinkCommon,</w:t>
      </w:r>
    </w:p>
    <w:p w14:paraId="22858D5D" w14:textId="77777777" w:rsidR="004F39EB" w:rsidRDefault="00307E05">
      <w:pPr>
        <w:pStyle w:val="PL"/>
      </w:pPr>
      <w:r>
        <w:t xml:space="preserve">    timeAlignmentTimerCommon                TimeAlignmentTimer</w:t>
      </w:r>
    </w:p>
    <w:p w14:paraId="788CE001" w14:textId="77777777" w:rsidR="004F39EB" w:rsidRDefault="00307E05">
      <w:pPr>
        <w:pStyle w:val="PL"/>
      </w:pPr>
      <w:r>
        <w:t>}</w:t>
      </w:r>
    </w:p>
    <w:p w14:paraId="4F7A818B" w14:textId="77777777" w:rsidR="004F39EB" w:rsidRDefault="004F39EB">
      <w:pPr>
        <w:pStyle w:val="PL"/>
      </w:pPr>
    </w:p>
    <w:p w14:paraId="29C8A304" w14:textId="77777777" w:rsidR="004F39EB" w:rsidRDefault="00307E05">
      <w:pPr>
        <w:pStyle w:val="PL"/>
      </w:pPr>
      <w:r>
        <w:t xml:space="preserve">UplinkConfigCommonSIB-v1700 ::=         </w:t>
      </w:r>
      <w:r>
        <w:rPr>
          <w:color w:val="993366"/>
        </w:rPr>
        <w:t>SEQUENCE</w:t>
      </w:r>
      <w:r>
        <w:t xml:space="preserve"> {</w:t>
      </w:r>
    </w:p>
    <w:p w14:paraId="11228B0D" w14:textId="77777777" w:rsidR="004F39EB" w:rsidRDefault="00307E05">
      <w:pPr>
        <w:pStyle w:val="PL"/>
        <w:rPr>
          <w:color w:val="808080"/>
        </w:rPr>
      </w:pPr>
      <w:r>
        <w:t xml:space="preserve">    initialUplinkBWP-RedCap-r17             BWP-UplinkCommon                                </w:t>
      </w:r>
      <w:r>
        <w:rPr>
          <w:color w:val="993366"/>
        </w:rPr>
        <w:t>OPTIONAL</w:t>
      </w:r>
      <w:r>
        <w:t xml:space="preserve">   </w:t>
      </w:r>
      <w:r>
        <w:rPr>
          <w:color w:val="808080"/>
        </w:rPr>
        <w:t>-- Need R</w:t>
      </w:r>
    </w:p>
    <w:p w14:paraId="753D26D8" w14:textId="77777777" w:rsidR="004F39EB" w:rsidRDefault="00307E05">
      <w:pPr>
        <w:pStyle w:val="PL"/>
      </w:pPr>
      <w:r>
        <w:t>}</w:t>
      </w:r>
    </w:p>
    <w:p w14:paraId="4608245B" w14:textId="77777777" w:rsidR="004F39EB" w:rsidRDefault="004F39EB">
      <w:pPr>
        <w:pStyle w:val="PL"/>
      </w:pPr>
    </w:p>
    <w:p w14:paraId="41678283" w14:textId="77777777" w:rsidR="004F39EB" w:rsidRDefault="00307E05">
      <w:pPr>
        <w:pStyle w:val="PL"/>
        <w:rPr>
          <w:color w:val="808080"/>
        </w:rPr>
      </w:pPr>
      <w:r>
        <w:rPr>
          <w:color w:val="808080"/>
        </w:rPr>
        <w:t>-- TAG-UPLINKCONFIGCOMMONSIB-STOP</w:t>
      </w:r>
    </w:p>
    <w:p w14:paraId="3B06B20F" w14:textId="77777777" w:rsidR="004F39EB" w:rsidRDefault="00307E05">
      <w:pPr>
        <w:pStyle w:val="PL"/>
        <w:rPr>
          <w:color w:val="808080"/>
        </w:rPr>
      </w:pPr>
      <w:r>
        <w:rPr>
          <w:color w:val="808080"/>
        </w:rPr>
        <w:t>-- ASN1STOP</w:t>
      </w:r>
    </w:p>
    <w:p w14:paraId="0AE9B47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84C9D9F" w14:textId="77777777">
        <w:tc>
          <w:tcPr>
            <w:tcW w:w="0" w:type="auto"/>
            <w:tcBorders>
              <w:top w:val="single" w:sz="4" w:space="0" w:color="auto"/>
              <w:left w:val="single" w:sz="4" w:space="0" w:color="auto"/>
              <w:bottom w:val="single" w:sz="4" w:space="0" w:color="auto"/>
              <w:right w:val="single" w:sz="4" w:space="0" w:color="auto"/>
            </w:tcBorders>
            <w:hideMark/>
          </w:tcPr>
          <w:p w14:paraId="42BC9929" w14:textId="77777777" w:rsidR="004F39EB" w:rsidRDefault="00307E05">
            <w:pPr>
              <w:pStyle w:val="TAH"/>
              <w:rPr>
                <w:lang w:eastAsia="sv-SE"/>
              </w:rPr>
            </w:pPr>
            <w:r>
              <w:rPr>
                <w:i/>
                <w:lang w:eastAsia="sv-SE"/>
              </w:rPr>
              <w:t>UplinkConfigCommonSIB</w:t>
            </w:r>
            <w:r>
              <w:rPr>
                <w:lang w:eastAsia="sv-SE"/>
              </w:rPr>
              <w:t xml:space="preserve"> field descriptions</w:t>
            </w:r>
          </w:p>
        </w:tc>
      </w:tr>
      <w:tr w:rsidR="004F39EB" w14:paraId="2A64590A" w14:textId="77777777">
        <w:tc>
          <w:tcPr>
            <w:tcW w:w="0" w:type="auto"/>
            <w:tcBorders>
              <w:top w:val="single" w:sz="4" w:space="0" w:color="auto"/>
              <w:left w:val="single" w:sz="4" w:space="0" w:color="auto"/>
              <w:bottom w:val="single" w:sz="4" w:space="0" w:color="auto"/>
              <w:right w:val="single" w:sz="4" w:space="0" w:color="auto"/>
            </w:tcBorders>
            <w:hideMark/>
          </w:tcPr>
          <w:p w14:paraId="0E47D3E7" w14:textId="77777777" w:rsidR="004F39EB" w:rsidRDefault="00307E05">
            <w:pPr>
              <w:pStyle w:val="TAL"/>
              <w:rPr>
                <w:b/>
                <w:i/>
                <w:lang w:eastAsia="sv-SE"/>
              </w:rPr>
            </w:pPr>
            <w:r>
              <w:rPr>
                <w:b/>
                <w:i/>
                <w:lang w:eastAsia="sv-SE"/>
              </w:rPr>
              <w:t>frequencyInfoUL</w:t>
            </w:r>
          </w:p>
          <w:p w14:paraId="7498F10C" w14:textId="77777777" w:rsidR="004F39EB" w:rsidRDefault="00307E05">
            <w:pPr>
              <w:pStyle w:val="TAL"/>
              <w:rPr>
                <w:lang w:eastAsia="sv-SE"/>
              </w:rPr>
            </w:pPr>
            <w:r>
              <w:rPr>
                <w:lang w:eastAsia="sv-SE"/>
              </w:rPr>
              <w:t>Absolute uplink frequency configuration and subcarrier specific virtual carriers.</w:t>
            </w:r>
          </w:p>
        </w:tc>
      </w:tr>
      <w:tr w:rsidR="004F39EB" w14:paraId="0AB549FF" w14:textId="77777777">
        <w:tc>
          <w:tcPr>
            <w:tcW w:w="0" w:type="auto"/>
            <w:tcBorders>
              <w:top w:val="single" w:sz="4" w:space="0" w:color="auto"/>
              <w:left w:val="single" w:sz="4" w:space="0" w:color="auto"/>
              <w:bottom w:val="single" w:sz="4" w:space="0" w:color="auto"/>
              <w:right w:val="single" w:sz="4" w:space="0" w:color="auto"/>
            </w:tcBorders>
            <w:hideMark/>
          </w:tcPr>
          <w:p w14:paraId="66B89BE3" w14:textId="77777777" w:rsidR="004F39EB" w:rsidRDefault="00307E05">
            <w:pPr>
              <w:pStyle w:val="TAL"/>
              <w:rPr>
                <w:b/>
                <w:i/>
                <w:lang w:eastAsia="sv-SE"/>
              </w:rPr>
            </w:pPr>
            <w:r>
              <w:rPr>
                <w:b/>
                <w:i/>
                <w:lang w:eastAsia="sv-SE"/>
              </w:rPr>
              <w:t>InitialUplinkBWP</w:t>
            </w:r>
          </w:p>
          <w:p w14:paraId="534149B3" w14:textId="77777777" w:rsidR="004F39EB" w:rsidRDefault="00307E05">
            <w:pPr>
              <w:pStyle w:val="TAL"/>
              <w:rPr>
                <w:lang w:eastAsia="sv-SE"/>
              </w:rPr>
            </w:pPr>
            <w:r>
              <w:rPr>
                <w:lang w:eastAsia="sv-SE"/>
              </w:rPr>
              <w:t>The initial uplink BWP configuration for a PCell (see TS 38.213 [13], clause 12).</w:t>
            </w:r>
          </w:p>
        </w:tc>
      </w:tr>
      <w:tr w:rsidR="004F39EB" w14:paraId="16613BC2" w14:textId="77777777">
        <w:tc>
          <w:tcPr>
            <w:tcW w:w="0" w:type="auto"/>
            <w:tcBorders>
              <w:top w:val="single" w:sz="4" w:space="0" w:color="auto"/>
              <w:left w:val="single" w:sz="4" w:space="0" w:color="auto"/>
              <w:bottom w:val="single" w:sz="4" w:space="0" w:color="auto"/>
              <w:right w:val="single" w:sz="4" w:space="0" w:color="auto"/>
            </w:tcBorders>
          </w:tcPr>
          <w:p w14:paraId="67E479AD" w14:textId="77777777" w:rsidR="004F39EB" w:rsidRDefault="00307E05">
            <w:pPr>
              <w:pStyle w:val="TAL"/>
              <w:rPr>
                <w:b/>
                <w:i/>
                <w:lang w:eastAsia="sv-SE"/>
              </w:rPr>
            </w:pPr>
            <w:r>
              <w:rPr>
                <w:b/>
                <w:i/>
                <w:lang w:eastAsia="sv-SE"/>
              </w:rPr>
              <w:t>initialUplinkBWP-RedCap</w:t>
            </w:r>
          </w:p>
          <w:p w14:paraId="431CCAF9" w14:textId="77777777" w:rsidR="004F39EB" w:rsidRDefault="00307E05">
            <w:pPr>
              <w:pStyle w:val="TAL"/>
              <w:rPr>
                <w:bCs/>
                <w:iCs/>
                <w:lang w:eastAsia="sv-SE"/>
              </w:rPr>
            </w:pPr>
            <w:r>
              <w:rPr>
                <w:bCs/>
                <w:iCs/>
                <w:lang w:eastAsia="sv-SE"/>
              </w:rPr>
              <w:t xml:space="preserve">If present, RedCap UEs use this UL BWP instead of </w:t>
            </w:r>
            <w:r>
              <w:rPr>
                <w:bCs/>
                <w:i/>
                <w:lang w:eastAsia="sv-SE"/>
              </w:rPr>
              <w:t>initialUplinkBWP</w:t>
            </w:r>
            <w:r>
              <w:rPr>
                <w:bCs/>
                <w:iCs/>
                <w:lang w:eastAsia="sv-SE"/>
              </w:rPr>
              <w:t>.</w:t>
            </w:r>
          </w:p>
          <w:p w14:paraId="42A3863A" w14:textId="77777777" w:rsidR="004F39EB" w:rsidRDefault="00307E05">
            <w:pPr>
              <w:pStyle w:val="TAL"/>
              <w:rPr>
                <w:b/>
                <w:i/>
                <w:lang w:eastAsia="sv-SE"/>
              </w:rPr>
            </w:pPr>
            <w:r>
              <w:rPr>
                <w:bCs/>
                <w:iCs/>
                <w:lang w:eastAsia="sv-SE"/>
              </w:rPr>
              <w:t xml:space="preserve">If absent, RedCap UEs use </w:t>
            </w:r>
            <w:r>
              <w:rPr>
                <w:bCs/>
                <w:i/>
                <w:lang w:eastAsia="sv-SE"/>
              </w:rPr>
              <w:t>initialUplinkBWP</w:t>
            </w:r>
            <w:r>
              <w:rPr>
                <w:bCs/>
                <w:iCs/>
                <w:lang w:eastAsia="sv-SE"/>
              </w:rPr>
              <w:t xml:space="preserve"> provided that it does not exceed the RedCap UE maximum bandwidth (see also clause 5.2.2.4.2).</w:t>
            </w:r>
          </w:p>
        </w:tc>
      </w:tr>
    </w:tbl>
    <w:p w14:paraId="2B3E4F67" w14:textId="77777777" w:rsidR="004F39EB" w:rsidRDefault="004F39EB"/>
    <w:p w14:paraId="1078F8AA" w14:textId="77777777" w:rsidR="004F39EB" w:rsidRDefault="00307E05">
      <w:pPr>
        <w:pStyle w:val="Heading4"/>
      </w:pPr>
      <w:bookmarkStart w:id="1147" w:name="_Toc100930345"/>
      <w:r>
        <w:t>–</w:t>
      </w:r>
      <w:r>
        <w:tab/>
      </w:r>
      <w:r>
        <w:rPr>
          <w:i/>
        </w:rPr>
        <w:t>Uplink-PowerControl</w:t>
      </w:r>
      <w:bookmarkEnd w:id="1147"/>
    </w:p>
    <w:p w14:paraId="0BE847DC" w14:textId="77777777" w:rsidR="004F39EB" w:rsidRDefault="00307E05">
      <w:r>
        <w:t xml:space="preserve">The IE </w:t>
      </w:r>
      <w:r>
        <w:rPr>
          <w:i/>
        </w:rPr>
        <w:t>Uplink-PowerControl</w:t>
      </w:r>
      <w:r>
        <w:t xml:space="preserve"> is used to configure UE specific power control parameter for PUSCH, PUCCH and SRS.</w:t>
      </w:r>
    </w:p>
    <w:p w14:paraId="69197BF1" w14:textId="77777777" w:rsidR="004F39EB" w:rsidRDefault="00307E05">
      <w:pPr>
        <w:pStyle w:val="TH"/>
      </w:pPr>
      <w:r>
        <w:rPr>
          <w:i/>
        </w:rPr>
        <w:t>Uplink-PowerControl</w:t>
      </w:r>
      <w:r>
        <w:t xml:space="preserve"> information element</w:t>
      </w:r>
    </w:p>
    <w:p w14:paraId="11B4AF29" w14:textId="77777777" w:rsidR="004F39EB" w:rsidRDefault="00307E05">
      <w:pPr>
        <w:pStyle w:val="PL"/>
        <w:rPr>
          <w:color w:val="808080"/>
        </w:rPr>
      </w:pPr>
      <w:r>
        <w:rPr>
          <w:color w:val="808080"/>
        </w:rPr>
        <w:t>-- ASN1START</w:t>
      </w:r>
    </w:p>
    <w:p w14:paraId="5BB06CDE" w14:textId="77777777" w:rsidR="004F39EB" w:rsidRDefault="00307E05">
      <w:pPr>
        <w:pStyle w:val="PL"/>
        <w:rPr>
          <w:color w:val="808080"/>
        </w:rPr>
      </w:pPr>
      <w:r>
        <w:rPr>
          <w:color w:val="808080"/>
        </w:rPr>
        <w:t>-- TAG-UPLINK-POWERCONTROL-START</w:t>
      </w:r>
    </w:p>
    <w:p w14:paraId="1A4D6A9A" w14:textId="77777777" w:rsidR="004F39EB" w:rsidRDefault="004F39EB">
      <w:pPr>
        <w:pStyle w:val="PL"/>
      </w:pPr>
    </w:p>
    <w:p w14:paraId="26FF4347" w14:textId="77777777" w:rsidR="004F39EB" w:rsidRDefault="00307E05">
      <w:pPr>
        <w:pStyle w:val="PL"/>
      </w:pPr>
      <w:r>
        <w:t xml:space="preserve">Uplink-powerControl-r17  ::= </w:t>
      </w:r>
      <w:r>
        <w:rPr>
          <w:color w:val="993366"/>
        </w:rPr>
        <w:t>SEQUENCE</w:t>
      </w:r>
      <w:r>
        <w:t xml:space="preserve"> {</w:t>
      </w:r>
    </w:p>
    <w:p w14:paraId="29C4D083" w14:textId="77777777" w:rsidR="004F39EB" w:rsidRDefault="00307E05">
      <w:pPr>
        <w:pStyle w:val="PL"/>
      </w:pPr>
      <w:r>
        <w:t xml:space="preserve">    ul-powercontrolId-r17        Uplink-powerControlId-r17,</w:t>
      </w:r>
    </w:p>
    <w:p w14:paraId="7E8003A2" w14:textId="77777777" w:rsidR="004F39EB" w:rsidRDefault="00307E05">
      <w:pPr>
        <w:pStyle w:val="PL"/>
        <w:rPr>
          <w:color w:val="808080"/>
        </w:rPr>
      </w:pPr>
      <w:r>
        <w:t xml:space="preserve">    p0AlphaSetforPUSCH-r17       P0AlphaSet-r17                                                               </w:t>
      </w:r>
      <w:r>
        <w:rPr>
          <w:color w:val="993366"/>
        </w:rPr>
        <w:t>OPTIONAL</w:t>
      </w:r>
      <w:r>
        <w:t xml:space="preserve">, </w:t>
      </w:r>
      <w:r>
        <w:rPr>
          <w:color w:val="808080"/>
        </w:rPr>
        <w:t>-- Need R</w:t>
      </w:r>
    </w:p>
    <w:p w14:paraId="10185A16" w14:textId="77777777" w:rsidR="004F39EB" w:rsidRDefault="00307E05">
      <w:pPr>
        <w:pStyle w:val="PL"/>
        <w:rPr>
          <w:color w:val="808080"/>
        </w:rPr>
      </w:pPr>
      <w:r>
        <w:t xml:space="preserve">    p0AlphaSetforPUCCH-r17       P0AlphaSet-r17                                                               </w:t>
      </w:r>
      <w:r>
        <w:rPr>
          <w:color w:val="993366"/>
        </w:rPr>
        <w:t>OPTIONAL</w:t>
      </w:r>
      <w:r>
        <w:t xml:space="preserve">, </w:t>
      </w:r>
      <w:r>
        <w:rPr>
          <w:color w:val="808080"/>
        </w:rPr>
        <w:t>-- Need R</w:t>
      </w:r>
    </w:p>
    <w:p w14:paraId="1144B7C4" w14:textId="77777777" w:rsidR="004F39EB" w:rsidRDefault="00307E05">
      <w:pPr>
        <w:pStyle w:val="PL"/>
        <w:rPr>
          <w:color w:val="808080"/>
        </w:rPr>
      </w:pPr>
      <w:r>
        <w:t xml:space="preserve">    p0AlphaSetforSRS-r17         P0AlphaSet-r17                                                               </w:t>
      </w:r>
      <w:r>
        <w:rPr>
          <w:color w:val="993366"/>
        </w:rPr>
        <w:t>OPTIONAL</w:t>
      </w:r>
      <w:r>
        <w:t xml:space="preserve">  </w:t>
      </w:r>
      <w:r>
        <w:rPr>
          <w:color w:val="808080"/>
        </w:rPr>
        <w:t>-- Need R</w:t>
      </w:r>
    </w:p>
    <w:p w14:paraId="144A8F68" w14:textId="77777777" w:rsidR="004F39EB" w:rsidRDefault="00307E05">
      <w:pPr>
        <w:pStyle w:val="PL"/>
      </w:pPr>
      <w:r>
        <w:t>}</w:t>
      </w:r>
    </w:p>
    <w:p w14:paraId="0B6C3AE9" w14:textId="77777777" w:rsidR="004F39EB" w:rsidRDefault="004F39EB">
      <w:pPr>
        <w:pStyle w:val="PL"/>
      </w:pPr>
    </w:p>
    <w:p w14:paraId="521CC3FA" w14:textId="77777777" w:rsidR="004F39EB" w:rsidRDefault="00307E05">
      <w:pPr>
        <w:pStyle w:val="PL"/>
      </w:pPr>
      <w:r>
        <w:t xml:space="preserve">P0AlphaSet-r17 ::=           </w:t>
      </w:r>
      <w:r>
        <w:rPr>
          <w:color w:val="993366"/>
        </w:rPr>
        <w:t>SEQUENCE</w:t>
      </w:r>
      <w:r>
        <w:t xml:space="preserve"> {</w:t>
      </w:r>
    </w:p>
    <w:p w14:paraId="349724AA" w14:textId="77777777" w:rsidR="004F39EB" w:rsidRDefault="00307E05">
      <w:pPr>
        <w:pStyle w:val="PL"/>
        <w:rPr>
          <w:color w:val="808080"/>
        </w:rPr>
      </w:pPr>
      <w:r>
        <w:t xml:space="preserve">    p0-r17                       </w:t>
      </w:r>
      <w:r>
        <w:rPr>
          <w:color w:val="993366"/>
        </w:rPr>
        <w:t>INTEGER</w:t>
      </w:r>
      <w:r>
        <w:t xml:space="preserve"> (-16..15)                                                            </w:t>
      </w:r>
      <w:r>
        <w:rPr>
          <w:color w:val="993366"/>
        </w:rPr>
        <w:t>OPTIONAL</w:t>
      </w:r>
      <w:r>
        <w:t xml:space="preserve">, </w:t>
      </w:r>
      <w:r>
        <w:rPr>
          <w:color w:val="808080"/>
        </w:rPr>
        <w:t>-- Need R</w:t>
      </w:r>
    </w:p>
    <w:p w14:paraId="2566553E" w14:textId="77777777" w:rsidR="004F39EB" w:rsidRDefault="00307E05">
      <w:pPr>
        <w:pStyle w:val="PL"/>
        <w:rPr>
          <w:color w:val="808080"/>
        </w:rPr>
      </w:pPr>
      <w:r>
        <w:t xml:space="preserve">    alpha-r17                    Alpha                                                                        </w:t>
      </w:r>
      <w:r>
        <w:rPr>
          <w:color w:val="993366"/>
        </w:rPr>
        <w:t>OPTIONAL</w:t>
      </w:r>
      <w:r>
        <w:t xml:space="preserve">, </w:t>
      </w:r>
      <w:r>
        <w:rPr>
          <w:color w:val="808080"/>
        </w:rPr>
        <w:t>-- Need R</w:t>
      </w:r>
    </w:p>
    <w:p w14:paraId="61E0E9F0" w14:textId="77777777" w:rsidR="004F39EB" w:rsidRDefault="00307E05">
      <w:pPr>
        <w:pStyle w:val="PL"/>
      </w:pPr>
      <w:r>
        <w:t xml:space="preserve">    closedLoopIndex-r17          </w:t>
      </w:r>
      <w:r>
        <w:rPr>
          <w:color w:val="993366"/>
        </w:rPr>
        <w:t>ENUMERATED</w:t>
      </w:r>
      <w:r>
        <w:t xml:space="preserve"> { i0, i1 }</w:t>
      </w:r>
    </w:p>
    <w:p w14:paraId="0C7B81CB" w14:textId="77777777" w:rsidR="004F39EB" w:rsidRDefault="00307E05">
      <w:pPr>
        <w:pStyle w:val="PL"/>
      </w:pPr>
      <w:r>
        <w:t>}</w:t>
      </w:r>
    </w:p>
    <w:p w14:paraId="792F07E8" w14:textId="77777777" w:rsidR="004F39EB" w:rsidRDefault="004F39EB">
      <w:pPr>
        <w:pStyle w:val="PL"/>
      </w:pPr>
    </w:p>
    <w:p w14:paraId="1C4F5435" w14:textId="77777777" w:rsidR="004F39EB" w:rsidRDefault="00307E05">
      <w:pPr>
        <w:pStyle w:val="PL"/>
      </w:pPr>
      <w:r>
        <w:t xml:space="preserve">Uplink-powerControlId-r17 ::= </w:t>
      </w:r>
      <w:r>
        <w:rPr>
          <w:color w:val="993366"/>
        </w:rPr>
        <w:t>INTEGER</w:t>
      </w:r>
      <w:r>
        <w:t>(1.. maxUL-TCI-r17)</w:t>
      </w:r>
    </w:p>
    <w:p w14:paraId="2A5E31B9" w14:textId="77777777" w:rsidR="004F39EB" w:rsidRDefault="004F39EB">
      <w:pPr>
        <w:pStyle w:val="PL"/>
      </w:pPr>
    </w:p>
    <w:p w14:paraId="7AA65015" w14:textId="77777777" w:rsidR="004F39EB" w:rsidRDefault="00307E05">
      <w:pPr>
        <w:pStyle w:val="PL"/>
        <w:rPr>
          <w:color w:val="808080"/>
        </w:rPr>
      </w:pPr>
      <w:r>
        <w:rPr>
          <w:color w:val="808080"/>
        </w:rPr>
        <w:t>-- editor's note: how to handle any legacy power control parameters, where to state those are not configred/applied?</w:t>
      </w:r>
    </w:p>
    <w:p w14:paraId="595B3994" w14:textId="77777777" w:rsidR="004F39EB" w:rsidRDefault="004F39EB">
      <w:pPr>
        <w:pStyle w:val="PL"/>
      </w:pPr>
    </w:p>
    <w:p w14:paraId="1BBCB7A9" w14:textId="77777777" w:rsidR="004F39EB" w:rsidRDefault="00307E05">
      <w:pPr>
        <w:pStyle w:val="PL"/>
        <w:rPr>
          <w:color w:val="808080"/>
        </w:rPr>
      </w:pPr>
      <w:r>
        <w:rPr>
          <w:color w:val="808080"/>
        </w:rPr>
        <w:t>-- TAG-UPLINK-POWERCONTROL-STOP</w:t>
      </w:r>
    </w:p>
    <w:p w14:paraId="31DEA084" w14:textId="77777777" w:rsidR="004F39EB" w:rsidRDefault="00307E05">
      <w:pPr>
        <w:pStyle w:val="PL"/>
        <w:rPr>
          <w:color w:val="808080"/>
        </w:rPr>
      </w:pPr>
      <w:r>
        <w:rPr>
          <w:color w:val="808080"/>
        </w:rPr>
        <w:t>-- ASN1STOP</w:t>
      </w:r>
    </w:p>
    <w:p w14:paraId="44C0C4C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8B51FE3" w14:textId="77777777">
        <w:tc>
          <w:tcPr>
            <w:tcW w:w="14173" w:type="dxa"/>
            <w:tcBorders>
              <w:top w:val="single" w:sz="4" w:space="0" w:color="auto"/>
              <w:left w:val="single" w:sz="4" w:space="0" w:color="auto"/>
              <w:bottom w:val="single" w:sz="4" w:space="0" w:color="auto"/>
              <w:right w:val="single" w:sz="4" w:space="0" w:color="auto"/>
            </w:tcBorders>
            <w:hideMark/>
          </w:tcPr>
          <w:p w14:paraId="324A553F" w14:textId="77777777" w:rsidR="004F39EB" w:rsidRDefault="00307E05">
            <w:pPr>
              <w:pStyle w:val="TAH"/>
              <w:rPr>
                <w:szCs w:val="22"/>
                <w:lang w:eastAsia="sv-SE"/>
              </w:rPr>
            </w:pPr>
            <w:r>
              <w:rPr>
                <w:i/>
              </w:rPr>
              <w:t>Uplink-PowerControl</w:t>
            </w:r>
            <w:r>
              <w:t xml:space="preserve"> </w:t>
            </w:r>
            <w:r>
              <w:rPr>
                <w:szCs w:val="22"/>
                <w:lang w:eastAsia="sv-SE"/>
              </w:rPr>
              <w:t>field descriptions</w:t>
            </w:r>
          </w:p>
        </w:tc>
      </w:tr>
      <w:tr w:rsidR="004F39EB" w14:paraId="2514E633" w14:textId="77777777">
        <w:tc>
          <w:tcPr>
            <w:tcW w:w="14173" w:type="dxa"/>
            <w:tcBorders>
              <w:top w:val="single" w:sz="4" w:space="0" w:color="auto"/>
              <w:left w:val="single" w:sz="4" w:space="0" w:color="auto"/>
              <w:bottom w:val="single" w:sz="4" w:space="0" w:color="auto"/>
              <w:right w:val="single" w:sz="4" w:space="0" w:color="auto"/>
            </w:tcBorders>
            <w:hideMark/>
          </w:tcPr>
          <w:p w14:paraId="079524AE" w14:textId="77777777" w:rsidR="004F39EB" w:rsidRDefault="00307E05">
            <w:pPr>
              <w:pStyle w:val="TAL"/>
              <w:rPr>
                <w:b/>
                <w:bCs/>
                <w:i/>
                <w:iCs/>
                <w:szCs w:val="22"/>
                <w:lang w:eastAsia="sv-SE"/>
              </w:rPr>
            </w:pPr>
            <w:r>
              <w:rPr>
                <w:b/>
                <w:bCs/>
                <w:i/>
                <w:iCs/>
              </w:rPr>
              <w:t>p0AlphaSetforPUSCH, p0AlphaSetforPUCCH, p0AlphaSetforSRS</w:t>
            </w:r>
          </w:p>
          <w:p w14:paraId="7FACD92F" w14:textId="77777777" w:rsidR="004F39EB" w:rsidRDefault="00307E05">
            <w:pPr>
              <w:pStyle w:val="TAL"/>
              <w:rPr>
                <w:szCs w:val="22"/>
                <w:lang w:eastAsia="sv-SE"/>
              </w:rPr>
            </w:pPr>
            <w:r>
              <w:rPr>
                <w:szCs w:val="22"/>
                <w:lang w:eastAsia="sv-SE"/>
              </w:rPr>
              <w:t>Configures power control parameters for PUSCH, PUCCH and SRS (see TS 38.213 [13], clause 7.2).</w:t>
            </w:r>
          </w:p>
        </w:tc>
      </w:tr>
    </w:tbl>
    <w:p w14:paraId="2DCFEB66" w14:textId="77777777" w:rsidR="004F39EB" w:rsidRDefault="004F39EB">
      <w:pPr>
        <w:rPr>
          <w:rFonts w:eastAsiaTheme="minorEastAsia"/>
        </w:rPr>
      </w:pPr>
    </w:p>
    <w:p w14:paraId="1C867CBA" w14:textId="77777777" w:rsidR="004F39EB" w:rsidRDefault="00307E05">
      <w:pPr>
        <w:pStyle w:val="Heading4"/>
        <w:rPr>
          <w:rFonts w:eastAsia="SimSun"/>
        </w:rPr>
      </w:pPr>
      <w:bookmarkStart w:id="1148" w:name="_Toc100930346"/>
      <w:r>
        <w:rPr>
          <w:rFonts w:eastAsia="SimSun"/>
        </w:rPr>
        <w:t>–</w:t>
      </w:r>
      <w:r>
        <w:rPr>
          <w:rFonts w:eastAsia="SimSun"/>
        </w:rPr>
        <w:tab/>
      </w:r>
      <w:r>
        <w:rPr>
          <w:rFonts w:eastAsia="SimSun"/>
          <w:i/>
          <w:iCs/>
        </w:rPr>
        <w:t>Uu-RelayRLC-ChannelConfig</w:t>
      </w:r>
      <w:bookmarkEnd w:id="1148"/>
    </w:p>
    <w:p w14:paraId="6E6BA8C9" w14:textId="77777777" w:rsidR="004F39EB" w:rsidRDefault="00307E05">
      <w:pPr>
        <w:rPr>
          <w:rFonts w:eastAsia="SimSun"/>
        </w:rPr>
      </w:pPr>
      <w:r>
        <w:rPr>
          <w:rFonts w:eastAsia="SimSun"/>
        </w:rPr>
        <w:t xml:space="preserve">The IE </w:t>
      </w:r>
      <w:r>
        <w:rPr>
          <w:rFonts w:eastAsia="SimSun"/>
          <w:i/>
        </w:rPr>
        <w:t>Uu-RelayRLC-ChannelConfig</w:t>
      </w:r>
      <w:r>
        <w:rPr>
          <w:rFonts w:eastAsia="SimSun"/>
        </w:rPr>
        <w:t xml:space="preserve"> is used to configure an RLC entity, a corresponding logical channel in MAC for Uu Relay RLC channel between L2 U2N Relay UE and network.</w:t>
      </w:r>
    </w:p>
    <w:p w14:paraId="33371038" w14:textId="77777777" w:rsidR="004F39EB" w:rsidRDefault="00307E05">
      <w:pPr>
        <w:pStyle w:val="TH"/>
        <w:rPr>
          <w:rFonts w:eastAsia="SimSun"/>
        </w:rPr>
      </w:pPr>
      <w:r>
        <w:rPr>
          <w:rFonts w:eastAsia="SimSun"/>
          <w:i/>
          <w:iCs/>
        </w:rPr>
        <w:t>Uu-RelayRLC-ChannelConfig</w:t>
      </w:r>
      <w:r>
        <w:rPr>
          <w:rFonts w:eastAsia="SimSun"/>
        </w:rPr>
        <w:t xml:space="preserve"> information element</w:t>
      </w:r>
    </w:p>
    <w:p w14:paraId="62760F15" w14:textId="77777777" w:rsidR="004F39EB" w:rsidRDefault="00307E05">
      <w:pPr>
        <w:pStyle w:val="PL"/>
        <w:rPr>
          <w:color w:val="808080"/>
        </w:rPr>
      </w:pPr>
      <w:r>
        <w:rPr>
          <w:color w:val="808080"/>
        </w:rPr>
        <w:t>-- ASN1START</w:t>
      </w:r>
    </w:p>
    <w:p w14:paraId="662D7131" w14:textId="77777777" w:rsidR="004F39EB" w:rsidRDefault="00307E05">
      <w:pPr>
        <w:pStyle w:val="PL"/>
        <w:rPr>
          <w:color w:val="808080"/>
        </w:rPr>
      </w:pPr>
      <w:r>
        <w:rPr>
          <w:color w:val="808080"/>
        </w:rPr>
        <w:t>-- TAG-UURELAYRLCCHANNELCONFIG-START</w:t>
      </w:r>
    </w:p>
    <w:p w14:paraId="785C5976" w14:textId="77777777" w:rsidR="004F39EB" w:rsidRDefault="004F39EB">
      <w:pPr>
        <w:pStyle w:val="PL"/>
      </w:pPr>
    </w:p>
    <w:p w14:paraId="09E0FCF4" w14:textId="77777777" w:rsidR="004F39EB" w:rsidRDefault="00307E05">
      <w:pPr>
        <w:pStyle w:val="PL"/>
      </w:pPr>
      <w:r>
        <w:t xml:space="preserve">Uu-RelayRLC-ChannelConfig-r17::= </w:t>
      </w:r>
      <w:r>
        <w:rPr>
          <w:color w:val="993366"/>
        </w:rPr>
        <w:t>SEQUENCE</w:t>
      </w:r>
      <w:r>
        <w:t xml:space="preserve"> {</w:t>
      </w:r>
    </w:p>
    <w:p w14:paraId="1754E480" w14:textId="77777777" w:rsidR="004F39EB" w:rsidRDefault="00307E05">
      <w:pPr>
        <w:pStyle w:val="PL"/>
        <w:rPr>
          <w:color w:val="808080"/>
        </w:rPr>
      </w:pPr>
      <w:r>
        <w:t xml:space="preserve">    uu-LogicalChannelIdentity-r17    LogicalChannelIdentity                    </w:t>
      </w:r>
      <w:r>
        <w:rPr>
          <w:color w:val="993366"/>
        </w:rPr>
        <w:t>OPTIONAL</w:t>
      </w:r>
      <w:r>
        <w:t xml:space="preserve">,   </w:t>
      </w:r>
      <w:r>
        <w:rPr>
          <w:color w:val="808080"/>
        </w:rPr>
        <w:t>-- Cond RelayLCH-SetupOnly</w:t>
      </w:r>
    </w:p>
    <w:p w14:paraId="2ECEBD65" w14:textId="77777777" w:rsidR="004F39EB" w:rsidRDefault="00307E05">
      <w:pPr>
        <w:pStyle w:val="PL"/>
      </w:pPr>
      <w:r>
        <w:t xml:space="preserve">    uu-RelayRLC-ChannelID-r17        Uu-RelayRLC-ChannelID-r17,</w:t>
      </w:r>
    </w:p>
    <w:p w14:paraId="4C449CB0" w14:textId="77777777" w:rsidR="004F39EB" w:rsidRDefault="00307E05">
      <w:pPr>
        <w:pStyle w:val="PL"/>
        <w:rPr>
          <w:color w:val="808080"/>
        </w:rPr>
      </w:pPr>
      <w:r>
        <w:t xml:space="preserve">    reestablishRLC-r17               </w:t>
      </w:r>
      <w:r>
        <w:rPr>
          <w:color w:val="993366"/>
        </w:rPr>
        <w:t>ENUMERATED</w:t>
      </w:r>
      <w:r>
        <w:t xml:space="preserve"> {true}                         </w:t>
      </w:r>
      <w:r>
        <w:rPr>
          <w:color w:val="993366"/>
        </w:rPr>
        <w:t>OPTIONAL</w:t>
      </w:r>
      <w:r>
        <w:t xml:space="preserve">,   </w:t>
      </w:r>
      <w:r>
        <w:rPr>
          <w:color w:val="808080"/>
        </w:rPr>
        <w:t>-- Need N</w:t>
      </w:r>
    </w:p>
    <w:p w14:paraId="7F3BF356" w14:textId="77777777" w:rsidR="004F39EB" w:rsidRDefault="00307E05">
      <w:pPr>
        <w:pStyle w:val="PL"/>
        <w:rPr>
          <w:color w:val="808080"/>
        </w:rPr>
      </w:pPr>
      <w:r>
        <w:t xml:space="preserve">    rlc-Config-r17                   RLC-Config                                </w:t>
      </w:r>
      <w:r>
        <w:rPr>
          <w:color w:val="993366"/>
        </w:rPr>
        <w:t>OPTIONAL</w:t>
      </w:r>
      <w:r>
        <w:t xml:space="preserve">,   </w:t>
      </w:r>
      <w:r>
        <w:rPr>
          <w:color w:val="808080"/>
        </w:rPr>
        <w:t>-- Cond RelayLCH-Setup</w:t>
      </w:r>
    </w:p>
    <w:p w14:paraId="39F31D8F" w14:textId="77777777" w:rsidR="004F39EB" w:rsidRDefault="00307E05">
      <w:pPr>
        <w:pStyle w:val="PL"/>
        <w:rPr>
          <w:color w:val="808080"/>
        </w:rPr>
      </w:pPr>
      <w:r>
        <w:t xml:space="preserve">    mac-LogicalChannelConfig-r17     LogicalChannelConfig                      </w:t>
      </w:r>
      <w:r>
        <w:rPr>
          <w:color w:val="993366"/>
        </w:rPr>
        <w:t>OPTIONAL</w:t>
      </w:r>
      <w:r>
        <w:t xml:space="preserve">,   </w:t>
      </w:r>
      <w:r>
        <w:rPr>
          <w:color w:val="808080"/>
        </w:rPr>
        <w:t>-- Cond RelayLCH-Setup</w:t>
      </w:r>
    </w:p>
    <w:p w14:paraId="3EC1BF68" w14:textId="77777777" w:rsidR="004F39EB" w:rsidRDefault="00307E05">
      <w:pPr>
        <w:pStyle w:val="PL"/>
      </w:pPr>
      <w:r>
        <w:t xml:space="preserve">    ...</w:t>
      </w:r>
    </w:p>
    <w:p w14:paraId="29D8C50F" w14:textId="77777777" w:rsidR="004F39EB" w:rsidRDefault="00307E05">
      <w:pPr>
        <w:pStyle w:val="PL"/>
      </w:pPr>
      <w:r>
        <w:t>}</w:t>
      </w:r>
    </w:p>
    <w:p w14:paraId="7C0CA6D7" w14:textId="77777777" w:rsidR="004F39EB" w:rsidRDefault="004F39EB">
      <w:pPr>
        <w:pStyle w:val="PL"/>
      </w:pPr>
    </w:p>
    <w:p w14:paraId="0C697082" w14:textId="77777777" w:rsidR="004F39EB" w:rsidRDefault="00307E05">
      <w:pPr>
        <w:pStyle w:val="PL"/>
        <w:rPr>
          <w:color w:val="808080"/>
        </w:rPr>
      </w:pPr>
      <w:r>
        <w:rPr>
          <w:color w:val="808080"/>
        </w:rPr>
        <w:t>-- TAG-UURELAYRLCCHANNELCONFIG-STOP</w:t>
      </w:r>
    </w:p>
    <w:p w14:paraId="440DDC01" w14:textId="77777777" w:rsidR="004F39EB" w:rsidRDefault="00307E05">
      <w:pPr>
        <w:pStyle w:val="PL"/>
        <w:rPr>
          <w:color w:val="808080"/>
        </w:rPr>
      </w:pPr>
      <w:r>
        <w:rPr>
          <w:color w:val="808080"/>
        </w:rPr>
        <w:t>-- ASN1STOP</w:t>
      </w:r>
    </w:p>
    <w:p w14:paraId="62BDF5B7"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080FEDD2" w14:textId="77777777">
        <w:tc>
          <w:tcPr>
            <w:tcW w:w="14173" w:type="dxa"/>
            <w:tcBorders>
              <w:top w:val="single" w:sz="4" w:space="0" w:color="auto"/>
              <w:left w:val="single" w:sz="4" w:space="0" w:color="auto"/>
              <w:bottom w:val="single" w:sz="4" w:space="0" w:color="auto"/>
              <w:right w:val="single" w:sz="4" w:space="0" w:color="auto"/>
            </w:tcBorders>
            <w:hideMark/>
          </w:tcPr>
          <w:p w14:paraId="2C886824" w14:textId="77777777" w:rsidR="004F39EB" w:rsidRDefault="00307E05">
            <w:pPr>
              <w:pStyle w:val="TAH"/>
              <w:rPr>
                <w:szCs w:val="22"/>
                <w:lang w:eastAsia="sv-SE"/>
              </w:rPr>
            </w:pPr>
            <w:r>
              <w:rPr>
                <w:rFonts w:eastAsia="SimSun"/>
                <w:i/>
                <w:iCs/>
                <w:lang w:eastAsia="sv-SE"/>
              </w:rPr>
              <w:t>Uu-RelayRLC-ChannelConfig</w:t>
            </w:r>
            <w:r>
              <w:rPr>
                <w:rFonts w:eastAsia="SimSun"/>
                <w:lang w:eastAsia="sv-SE"/>
              </w:rPr>
              <w:t xml:space="preserve"> </w:t>
            </w:r>
            <w:r>
              <w:rPr>
                <w:szCs w:val="22"/>
                <w:lang w:eastAsia="sv-SE"/>
              </w:rPr>
              <w:t>field descriptions</w:t>
            </w:r>
          </w:p>
        </w:tc>
      </w:tr>
      <w:tr w:rsidR="004F39EB" w14:paraId="6AB90243" w14:textId="77777777">
        <w:tc>
          <w:tcPr>
            <w:tcW w:w="14173" w:type="dxa"/>
            <w:tcBorders>
              <w:top w:val="single" w:sz="4" w:space="0" w:color="auto"/>
              <w:left w:val="single" w:sz="4" w:space="0" w:color="auto"/>
              <w:bottom w:val="single" w:sz="4" w:space="0" w:color="auto"/>
              <w:right w:val="single" w:sz="4" w:space="0" w:color="auto"/>
            </w:tcBorders>
            <w:hideMark/>
          </w:tcPr>
          <w:p w14:paraId="6623425D" w14:textId="77777777" w:rsidR="004F39EB" w:rsidRDefault="00307E05">
            <w:pPr>
              <w:pStyle w:val="TAL"/>
              <w:rPr>
                <w:b/>
                <w:bCs/>
                <w:i/>
                <w:iCs/>
                <w:lang w:eastAsia="sv-SE"/>
              </w:rPr>
            </w:pPr>
            <w:r>
              <w:rPr>
                <w:b/>
                <w:bCs/>
                <w:i/>
                <w:iCs/>
                <w:lang w:eastAsia="sv-SE"/>
              </w:rPr>
              <w:t>uu-LogicalChannelIdentity</w:t>
            </w:r>
          </w:p>
          <w:p w14:paraId="71B5E903" w14:textId="77777777" w:rsidR="004F39EB" w:rsidRDefault="00307E05">
            <w:pPr>
              <w:pStyle w:val="TAL"/>
              <w:rPr>
                <w:lang w:eastAsia="sv-SE"/>
              </w:rPr>
            </w:pPr>
            <w:r>
              <w:rPr>
                <w:lang w:eastAsia="sv-SE"/>
              </w:rPr>
              <w:t xml:space="preserve">Indicates the </w:t>
            </w:r>
            <w:r>
              <w:t>logical channel id for Uu Relay RLC channel of</w:t>
            </w:r>
            <w:r>
              <w:rPr>
                <w:lang w:eastAsia="sv-SE"/>
              </w:rPr>
              <w:t xml:space="preserve"> the L2 U2N Relay UE.</w:t>
            </w:r>
          </w:p>
        </w:tc>
      </w:tr>
      <w:tr w:rsidR="004F39EB" w14:paraId="35389B58" w14:textId="77777777">
        <w:tc>
          <w:tcPr>
            <w:tcW w:w="14173" w:type="dxa"/>
            <w:tcBorders>
              <w:top w:val="single" w:sz="4" w:space="0" w:color="auto"/>
              <w:left w:val="single" w:sz="4" w:space="0" w:color="auto"/>
              <w:bottom w:val="single" w:sz="4" w:space="0" w:color="auto"/>
              <w:right w:val="single" w:sz="4" w:space="0" w:color="auto"/>
            </w:tcBorders>
            <w:hideMark/>
          </w:tcPr>
          <w:p w14:paraId="5698AD03" w14:textId="77777777" w:rsidR="004F39EB" w:rsidRDefault="00307E05">
            <w:pPr>
              <w:pStyle w:val="TAL"/>
              <w:rPr>
                <w:b/>
                <w:bCs/>
                <w:i/>
                <w:iCs/>
                <w:lang w:eastAsia="sv-SE"/>
              </w:rPr>
            </w:pPr>
            <w:r>
              <w:rPr>
                <w:b/>
                <w:bCs/>
                <w:i/>
                <w:iCs/>
                <w:lang w:eastAsia="sv-SE"/>
              </w:rPr>
              <w:t>uu-RelayRLC-ChannelID</w:t>
            </w:r>
          </w:p>
          <w:p w14:paraId="3A3242C7" w14:textId="77777777" w:rsidR="004F39EB" w:rsidRDefault="00307E05">
            <w:pPr>
              <w:pStyle w:val="TAL"/>
              <w:rPr>
                <w:lang w:eastAsia="sv-SE"/>
              </w:rPr>
            </w:pPr>
            <w:r>
              <w:rPr>
                <w:lang w:eastAsia="sv-SE"/>
              </w:rPr>
              <w:t xml:space="preserve">Indicates the </w:t>
            </w:r>
            <w:r>
              <w:rPr>
                <w:rFonts w:eastAsia="SimSun"/>
                <w:lang w:eastAsia="zh-CN"/>
              </w:rPr>
              <w:t>Uu Relay RLC channel</w:t>
            </w:r>
            <w:r>
              <w:rPr>
                <w:lang w:eastAsia="sv-SE"/>
              </w:rPr>
              <w:t xml:space="preserve"> in the link between L2 U2N Relay UE</w:t>
            </w:r>
            <w:r>
              <w:rPr>
                <w:rFonts w:eastAsia="SimSun"/>
                <w:lang w:eastAsia="sv-SE"/>
              </w:rPr>
              <w:t xml:space="preserve"> </w:t>
            </w:r>
            <w:r>
              <w:rPr>
                <w:lang w:eastAsia="sv-SE"/>
              </w:rPr>
              <w:t>and network.</w:t>
            </w:r>
          </w:p>
        </w:tc>
      </w:tr>
      <w:tr w:rsidR="004F39EB" w14:paraId="4D2BED11" w14:textId="77777777">
        <w:tc>
          <w:tcPr>
            <w:tcW w:w="14173" w:type="dxa"/>
            <w:tcBorders>
              <w:top w:val="single" w:sz="4" w:space="0" w:color="auto"/>
              <w:left w:val="single" w:sz="4" w:space="0" w:color="auto"/>
              <w:bottom w:val="single" w:sz="4" w:space="0" w:color="auto"/>
              <w:right w:val="single" w:sz="4" w:space="0" w:color="auto"/>
            </w:tcBorders>
            <w:hideMark/>
          </w:tcPr>
          <w:p w14:paraId="57AC4AA5" w14:textId="77777777" w:rsidR="004F39EB" w:rsidRDefault="00307E05">
            <w:pPr>
              <w:pStyle w:val="TAL"/>
              <w:rPr>
                <w:b/>
                <w:bCs/>
                <w:i/>
                <w:iCs/>
                <w:lang w:eastAsia="sv-SE"/>
              </w:rPr>
            </w:pPr>
            <w:r>
              <w:rPr>
                <w:b/>
                <w:bCs/>
                <w:i/>
                <w:iCs/>
                <w:lang w:eastAsia="sv-SE"/>
              </w:rPr>
              <w:t>reestablishRLC</w:t>
            </w:r>
          </w:p>
          <w:p w14:paraId="07B88751" w14:textId="77777777" w:rsidR="004F39EB" w:rsidRDefault="00307E05">
            <w:pPr>
              <w:pStyle w:val="TAL"/>
              <w:rPr>
                <w:lang w:eastAsia="sv-SE"/>
              </w:rPr>
            </w:pPr>
            <w:r>
              <w:rPr>
                <w:lang w:eastAsia="sv-SE"/>
              </w:rPr>
              <w:t>Indicates that RLC should be re-established.</w:t>
            </w:r>
          </w:p>
        </w:tc>
      </w:tr>
      <w:tr w:rsidR="004F39EB" w14:paraId="1154CB54" w14:textId="77777777">
        <w:tc>
          <w:tcPr>
            <w:tcW w:w="14173" w:type="dxa"/>
            <w:tcBorders>
              <w:top w:val="single" w:sz="4" w:space="0" w:color="auto"/>
              <w:left w:val="single" w:sz="4" w:space="0" w:color="auto"/>
              <w:bottom w:val="single" w:sz="4" w:space="0" w:color="auto"/>
              <w:right w:val="single" w:sz="4" w:space="0" w:color="auto"/>
            </w:tcBorders>
            <w:hideMark/>
          </w:tcPr>
          <w:p w14:paraId="29327952" w14:textId="77777777" w:rsidR="004F39EB" w:rsidRDefault="00307E05">
            <w:pPr>
              <w:pStyle w:val="TAL"/>
              <w:rPr>
                <w:b/>
                <w:bCs/>
                <w:i/>
                <w:iCs/>
                <w:lang w:eastAsia="sv-SE"/>
              </w:rPr>
            </w:pPr>
            <w:r>
              <w:rPr>
                <w:b/>
                <w:bCs/>
                <w:i/>
                <w:iCs/>
                <w:lang w:eastAsia="sv-SE"/>
              </w:rPr>
              <w:t>rlc-Config</w:t>
            </w:r>
          </w:p>
          <w:p w14:paraId="106517F5" w14:textId="77777777" w:rsidR="004F39EB" w:rsidRDefault="00307E05">
            <w:pPr>
              <w:pStyle w:val="TAL"/>
              <w:rPr>
                <w:lang w:eastAsia="sv-SE"/>
              </w:rPr>
            </w:pPr>
            <w:r>
              <w:rPr>
                <w:lang w:eastAsia="sv-SE"/>
              </w:rPr>
              <w:t>Determines the RLC mode (UM, AM) and provides corresponding parameters.</w:t>
            </w:r>
          </w:p>
        </w:tc>
      </w:tr>
    </w:tbl>
    <w:p w14:paraId="7D090744" w14:textId="77777777" w:rsidR="004F39EB" w:rsidRDefault="004F39EB">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4F39EB" w14:paraId="5BE283C4" w14:textId="77777777">
        <w:tc>
          <w:tcPr>
            <w:tcW w:w="2830" w:type="dxa"/>
            <w:tcBorders>
              <w:top w:val="single" w:sz="4" w:space="0" w:color="auto"/>
              <w:left w:val="single" w:sz="4" w:space="0" w:color="auto"/>
              <w:bottom w:val="single" w:sz="4" w:space="0" w:color="auto"/>
              <w:right w:val="single" w:sz="4" w:space="0" w:color="auto"/>
            </w:tcBorders>
            <w:hideMark/>
          </w:tcPr>
          <w:p w14:paraId="5E68ACEB" w14:textId="77777777" w:rsidR="004F39EB" w:rsidRDefault="00307E05">
            <w:pPr>
              <w:pStyle w:val="TAH"/>
              <w:rPr>
                <w:rFonts w:eastAsia="SimSun"/>
                <w:lang w:eastAsia="sv-SE"/>
              </w:rPr>
            </w:pPr>
            <w:r>
              <w:rPr>
                <w:rFonts w:eastAsia="SimSun"/>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70BE9EE4" w14:textId="77777777" w:rsidR="004F39EB" w:rsidRDefault="00307E05">
            <w:pPr>
              <w:pStyle w:val="TAH"/>
              <w:rPr>
                <w:rFonts w:eastAsia="SimSun"/>
                <w:lang w:eastAsia="sv-SE"/>
              </w:rPr>
            </w:pPr>
            <w:r>
              <w:rPr>
                <w:rFonts w:eastAsia="SimSun"/>
                <w:lang w:eastAsia="sv-SE"/>
              </w:rPr>
              <w:t>Explanation</w:t>
            </w:r>
          </w:p>
        </w:tc>
      </w:tr>
      <w:tr w:rsidR="004F39EB" w14:paraId="2149B0A6" w14:textId="77777777">
        <w:tc>
          <w:tcPr>
            <w:tcW w:w="2830" w:type="dxa"/>
            <w:tcBorders>
              <w:top w:val="single" w:sz="4" w:space="0" w:color="auto"/>
              <w:left w:val="single" w:sz="4" w:space="0" w:color="auto"/>
              <w:bottom w:val="single" w:sz="4" w:space="0" w:color="auto"/>
              <w:right w:val="single" w:sz="4" w:space="0" w:color="auto"/>
            </w:tcBorders>
            <w:hideMark/>
          </w:tcPr>
          <w:p w14:paraId="1BE5E89F" w14:textId="77777777" w:rsidR="004F39EB" w:rsidRDefault="00307E05">
            <w:pPr>
              <w:pStyle w:val="TAL"/>
              <w:rPr>
                <w:rFonts w:eastAsia="SimSun"/>
                <w:i/>
                <w:iCs/>
                <w:lang w:eastAsia="sv-SE"/>
              </w:rPr>
            </w:pPr>
            <w:r>
              <w:rPr>
                <w:rFonts w:eastAsia="SimSun"/>
                <w:i/>
                <w:iCs/>
                <w:lang w:eastAsia="sv-SE"/>
              </w:rPr>
              <w:t>RelayLCH-Setup</w:t>
            </w:r>
          </w:p>
        </w:tc>
        <w:tc>
          <w:tcPr>
            <w:tcW w:w="11345" w:type="dxa"/>
            <w:tcBorders>
              <w:top w:val="single" w:sz="4" w:space="0" w:color="auto"/>
              <w:left w:val="single" w:sz="4" w:space="0" w:color="auto"/>
              <w:bottom w:val="single" w:sz="4" w:space="0" w:color="auto"/>
              <w:right w:val="single" w:sz="4" w:space="0" w:color="auto"/>
            </w:tcBorders>
            <w:hideMark/>
          </w:tcPr>
          <w:p w14:paraId="5E19DD3F" w14:textId="77777777" w:rsidR="004F39EB" w:rsidRDefault="00307E05">
            <w:pPr>
              <w:pStyle w:val="TAL"/>
              <w:rPr>
                <w:rFonts w:eastAsia="SimSun"/>
                <w:lang w:eastAsia="sv-SE"/>
              </w:rPr>
            </w:pPr>
            <w:r>
              <w:rPr>
                <w:rFonts w:eastAsia="SimSun"/>
                <w:lang w:eastAsia="sv-SE"/>
              </w:rPr>
              <w:t>This field is mandatory present upon creation of a new logical channel for a Uu Relay RLC channel. It is optionally present, Need M, otherwise.</w:t>
            </w:r>
          </w:p>
        </w:tc>
      </w:tr>
      <w:tr w:rsidR="004F39EB" w14:paraId="6B655C80" w14:textId="77777777">
        <w:tc>
          <w:tcPr>
            <w:tcW w:w="2830" w:type="dxa"/>
            <w:tcBorders>
              <w:top w:val="single" w:sz="4" w:space="0" w:color="auto"/>
              <w:left w:val="single" w:sz="4" w:space="0" w:color="auto"/>
              <w:bottom w:val="single" w:sz="4" w:space="0" w:color="auto"/>
              <w:right w:val="single" w:sz="4" w:space="0" w:color="auto"/>
            </w:tcBorders>
          </w:tcPr>
          <w:p w14:paraId="230AA653" w14:textId="77777777" w:rsidR="004F39EB" w:rsidRDefault="00307E05">
            <w:pPr>
              <w:pStyle w:val="TAL"/>
              <w:rPr>
                <w:rFonts w:eastAsia="SimSun"/>
                <w:i/>
                <w:iCs/>
                <w:lang w:eastAsia="sv-SE"/>
              </w:rPr>
            </w:pPr>
            <w:r>
              <w:rPr>
                <w:rFonts w:eastAsia="SimSun"/>
                <w:i/>
                <w:iCs/>
                <w:lang w:eastAsia="sv-SE"/>
              </w:rPr>
              <w:t>Relay</w:t>
            </w:r>
            <w:r>
              <w:rPr>
                <w:i/>
                <w:iCs/>
                <w:lang w:eastAsia="zh-CN"/>
              </w:rPr>
              <w:t>LCH-SetupOnly</w:t>
            </w:r>
          </w:p>
        </w:tc>
        <w:tc>
          <w:tcPr>
            <w:tcW w:w="11345" w:type="dxa"/>
            <w:tcBorders>
              <w:top w:val="single" w:sz="4" w:space="0" w:color="auto"/>
              <w:left w:val="single" w:sz="4" w:space="0" w:color="auto"/>
              <w:bottom w:val="single" w:sz="4" w:space="0" w:color="auto"/>
              <w:right w:val="single" w:sz="4" w:space="0" w:color="auto"/>
            </w:tcBorders>
          </w:tcPr>
          <w:p w14:paraId="6A9B85B5" w14:textId="77777777" w:rsidR="004F39EB" w:rsidRDefault="00307E05">
            <w:pPr>
              <w:pStyle w:val="TAL"/>
              <w:rPr>
                <w:rFonts w:eastAsia="SimSun"/>
                <w:lang w:eastAsia="sv-SE"/>
              </w:rPr>
            </w:pPr>
            <w:r>
              <w:rPr>
                <w:lang w:eastAsia="zh-CN"/>
              </w:rPr>
              <w:t xml:space="preserve">This field is mandatory present upon creation of a </w:t>
            </w:r>
            <w:r>
              <w:rPr>
                <w:rFonts w:eastAsia="SimSun"/>
                <w:lang w:eastAsia="sv-SE"/>
              </w:rPr>
              <w:t>new logical channel for a</w:t>
            </w:r>
            <w:r>
              <w:rPr>
                <w:lang w:eastAsia="zh-CN"/>
              </w:rPr>
              <w:t xml:space="preserve"> Uu Relay RLC channel. It is absent otherwise.</w:t>
            </w:r>
          </w:p>
        </w:tc>
      </w:tr>
    </w:tbl>
    <w:p w14:paraId="2A9A7BFC" w14:textId="77777777" w:rsidR="004F39EB" w:rsidRDefault="004F39EB">
      <w:pPr>
        <w:rPr>
          <w:rFonts w:eastAsia="SimSun"/>
        </w:rPr>
      </w:pPr>
    </w:p>
    <w:p w14:paraId="0393322A" w14:textId="77777777" w:rsidR="004F39EB" w:rsidRDefault="00307E05">
      <w:pPr>
        <w:pStyle w:val="Heading4"/>
        <w:rPr>
          <w:rFonts w:eastAsia="SimSun"/>
        </w:rPr>
      </w:pPr>
      <w:bookmarkStart w:id="1149" w:name="_Toc100930347"/>
      <w:r>
        <w:rPr>
          <w:rFonts w:eastAsia="SimSun"/>
        </w:rPr>
        <w:t>–</w:t>
      </w:r>
      <w:r>
        <w:rPr>
          <w:rFonts w:eastAsia="SimSun"/>
        </w:rPr>
        <w:tab/>
      </w:r>
      <w:r>
        <w:rPr>
          <w:rFonts w:eastAsia="SimSun"/>
          <w:i/>
          <w:iCs/>
        </w:rPr>
        <w:t>Uu-RelayRLC-ChannelID</w:t>
      </w:r>
      <w:bookmarkEnd w:id="1149"/>
    </w:p>
    <w:p w14:paraId="40F830E7" w14:textId="77777777" w:rsidR="004F39EB" w:rsidRDefault="00307E05">
      <w:pPr>
        <w:rPr>
          <w:rFonts w:eastAsia="SimSun"/>
        </w:rPr>
      </w:pPr>
      <w:r>
        <w:rPr>
          <w:rFonts w:eastAsia="SimSun"/>
        </w:rPr>
        <w:t xml:space="preserve">The IE </w:t>
      </w:r>
      <w:r>
        <w:rPr>
          <w:rFonts w:eastAsia="SimSun"/>
          <w:i/>
        </w:rPr>
        <w:t xml:space="preserve">Uu-RelayRLC-ChannelID </w:t>
      </w:r>
      <w:r>
        <w:rPr>
          <w:rFonts w:eastAsia="SimSun"/>
        </w:rPr>
        <w:t xml:space="preserve">is used to identify </w:t>
      </w:r>
      <w:r>
        <w:t>a Uu Relay RLC channel in the link between L2 U2N Relay UE</w:t>
      </w:r>
      <w:r>
        <w:rPr>
          <w:rFonts w:eastAsia="SimSun"/>
        </w:rPr>
        <w:t xml:space="preserve"> </w:t>
      </w:r>
      <w:r>
        <w:t>and network.</w:t>
      </w:r>
    </w:p>
    <w:p w14:paraId="0C78D7E0" w14:textId="77777777" w:rsidR="004F39EB" w:rsidRDefault="00307E05">
      <w:pPr>
        <w:pStyle w:val="TH"/>
        <w:rPr>
          <w:rFonts w:eastAsia="SimSun"/>
        </w:rPr>
      </w:pPr>
      <w:r>
        <w:rPr>
          <w:i/>
          <w:iCs/>
        </w:rPr>
        <w:t>Uu-RelayRLC-ChannelID</w:t>
      </w:r>
      <w:r>
        <w:rPr>
          <w:rFonts w:eastAsia="SimSun"/>
        </w:rPr>
        <w:t xml:space="preserve"> information element</w:t>
      </w:r>
    </w:p>
    <w:p w14:paraId="12FE6A92" w14:textId="77777777" w:rsidR="004F39EB" w:rsidRDefault="00307E05">
      <w:pPr>
        <w:pStyle w:val="PL"/>
        <w:rPr>
          <w:color w:val="808080"/>
        </w:rPr>
      </w:pPr>
      <w:r>
        <w:rPr>
          <w:color w:val="808080"/>
        </w:rPr>
        <w:t>-- ASN1START</w:t>
      </w:r>
    </w:p>
    <w:p w14:paraId="454B0D60" w14:textId="77777777" w:rsidR="004F39EB" w:rsidRDefault="00307E05">
      <w:pPr>
        <w:pStyle w:val="PL"/>
        <w:rPr>
          <w:color w:val="808080"/>
        </w:rPr>
      </w:pPr>
      <w:r>
        <w:rPr>
          <w:color w:val="808080"/>
        </w:rPr>
        <w:t>-- TAG-UURELAYRLCCHANNELID-START</w:t>
      </w:r>
    </w:p>
    <w:p w14:paraId="6B4CE767" w14:textId="77777777" w:rsidR="004F39EB" w:rsidRDefault="004F39EB">
      <w:pPr>
        <w:pStyle w:val="PL"/>
      </w:pPr>
    </w:p>
    <w:p w14:paraId="005637DC" w14:textId="77777777" w:rsidR="004F39EB" w:rsidRDefault="00307E05">
      <w:pPr>
        <w:pStyle w:val="PL"/>
      </w:pPr>
      <w:r>
        <w:t xml:space="preserve">Uu-RelayRLC-ChannelID-r17 ::= </w:t>
      </w:r>
      <w:r>
        <w:rPr>
          <w:color w:val="993366"/>
        </w:rPr>
        <w:t>INTEGER</w:t>
      </w:r>
      <w:r>
        <w:t xml:space="preserve"> (1..maxLC-ID)</w:t>
      </w:r>
    </w:p>
    <w:p w14:paraId="06A99385" w14:textId="77777777" w:rsidR="004F39EB" w:rsidRDefault="004F39EB">
      <w:pPr>
        <w:pStyle w:val="PL"/>
      </w:pPr>
    </w:p>
    <w:p w14:paraId="328D0952" w14:textId="77777777" w:rsidR="004F39EB" w:rsidRDefault="00307E05">
      <w:pPr>
        <w:pStyle w:val="PL"/>
        <w:rPr>
          <w:color w:val="808080"/>
        </w:rPr>
      </w:pPr>
      <w:r>
        <w:rPr>
          <w:color w:val="808080"/>
        </w:rPr>
        <w:t>-- TAG-UURELAYRLCCHANNELID-STOP</w:t>
      </w:r>
    </w:p>
    <w:p w14:paraId="67AB52E2" w14:textId="77777777" w:rsidR="004F39EB" w:rsidRDefault="00307E05">
      <w:pPr>
        <w:pStyle w:val="PL"/>
        <w:rPr>
          <w:color w:val="808080"/>
        </w:rPr>
      </w:pPr>
      <w:r>
        <w:rPr>
          <w:color w:val="808080"/>
        </w:rPr>
        <w:t>-- ASN1STOP</w:t>
      </w:r>
    </w:p>
    <w:p w14:paraId="329795AF" w14:textId="77777777" w:rsidR="004F39EB" w:rsidRDefault="004F39EB"/>
    <w:p w14:paraId="7C563A2E" w14:textId="77777777" w:rsidR="004F39EB" w:rsidRDefault="00307E05">
      <w:pPr>
        <w:pStyle w:val="Heading4"/>
        <w:rPr>
          <w:rFonts w:eastAsia="SimSun"/>
        </w:rPr>
      </w:pPr>
      <w:bookmarkStart w:id="1150" w:name="_Toc60777424"/>
      <w:bookmarkStart w:id="1151" w:name="_Toc100930348"/>
      <w:r>
        <w:rPr>
          <w:rFonts w:eastAsia="SimSun"/>
        </w:rPr>
        <w:t>–</w:t>
      </w:r>
      <w:r>
        <w:rPr>
          <w:rFonts w:eastAsia="SimSun"/>
        </w:rPr>
        <w:tab/>
      </w:r>
      <w:r>
        <w:rPr>
          <w:rFonts w:eastAsia="SimSun"/>
          <w:i/>
        </w:rPr>
        <w:t>UplinkTxDirectCurrentList</w:t>
      </w:r>
      <w:bookmarkEnd w:id="1150"/>
      <w:bookmarkEnd w:id="1151"/>
    </w:p>
    <w:p w14:paraId="1302EE3A" w14:textId="77777777" w:rsidR="004F39EB" w:rsidRDefault="00307E05">
      <w:pPr>
        <w:rPr>
          <w:rFonts w:eastAsia="SimSun"/>
        </w:rPr>
      </w:pPr>
      <w:r>
        <w:rPr>
          <w:rFonts w:eastAsia="SimSun"/>
        </w:rPr>
        <w:t xml:space="preserve">The IE </w:t>
      </w:r>
      <w:r>
        <w:rPr>
          <w:rFonts w:eastAsia="SimSun"/>
          <w:i/>
        </w:rPr>
        <w:t>UplinkTxDirectCurrentList</w:t>
      </w:r>
      <w:r>
        <w:rPr>
          <w:rFonts w:eastAsia="SimSun"/>
        </w:rPr>
        <w:t xml:space="preserve"> indicates the Tx Direct Current locations per serving cell for each configured UL BWP in the serving cell, based on the BWP numerology and the associated carrier bandwidth.</w:t>
      </w:r>
    </w:p>
    <w:p w14:paraId="7279CFC1" w14:textId="77777777" w:rsidR="004F39EB" w:rsidRDefault="00307E05">
      <w:pPr>
        <w:pStyle w:val="TH"/>
        <w:rPr>
          <w:rFonts w:eastAsia="SimSun"/>
        </w:rPr>
      </w:pPr>
      <w:r>
        <w:rPr>
          <w:rFonts w:eastAsia="SimSun"/>
          <w:i/>
        </w:rPr>
        <w:t>UplinkTxDirectCurrentList</w:t>
      </w:r>
      <w:r>
        <w:rPr>
          <w:rFonts w:eastAsia="SimSun"/>
        </w:rPr>
        <w:t xml:space="preserve"> information element</w:t>
      </w:r>
    </w:p>
    <w:p w14:paraId="46241127" w14:textId="77777777" w:rsidR="004F39EB" w:rsidRDefault="00307E05">
      <w:pPr>
        <w:pStyle w:val="PL"/>
        <w:rPr>
          <w:color w:val="808080"/>
        </w:rPr>
      </w:pPr>
      <w:r>
        <w:rPr>
          <w:color w:val="808080"/>
        </w:rPr>
        <w:t>-- ASN1START</w:t>
      </w:r>
    </w:p>
    <w:p w14:paraId="70B2F0B0" w14:textId="77777777" w:rsidR="004F39EB" w:rsidRDefault="00307E05">
      <w:pPr>
        <w:pStyle w:val="PL"/>
        <w:rPr>
          <w:color w:val="808080"/>
        </w:rPr>
      </w:pPr>
      <w:r>
        <w:rPr>
          <w:color w:val="808080"/>
        </w:rPr>
        <w:t>-- TAG-UPLINKTXDIRECTCURRENTLIST-START</w:t>
      </w:r>
    </w:p>
    <w:p w14:paraId="1BC882E1" w14:textId="77777777" w:rsidR="004F39EB" w:rsidRDefault="004F39EB">
      <w:pPr>
        <w:pStyle w:val="PL"/>
      </w:pPr>
    </w:p>
    <w:p w14:paraId="7651BDCA" w14:textId="77777777" w:rsidR="004F39EB" w:rsidRDefault="00307E05">
      <w:pPr>
        <w:pStyle w:val="PL"/>
      </w:pPr>
      <w:r>
        <w:t xml:space="preserve">UplinkTxDirectCurrentList ::=           </w:t>
      </w:r>
      <w:r>
        <w:rPr>
          <w:color w:val="993366"/>
        </w:rPr>
        <w:t>SEQUENCE</w:t>
      </w:r>
      <w:r>
        <w:t xml:space="preserve"> (</w:t>
      </w:r>
      <w:r>
        <w:rPr>
          <w:color w:val="993366"/>
        </w:rPr>
        <w:t>SIZE</w:t>
      </w:r>
      <w:r>
        <w:t xml:space="preserve"> (1..maxNrofServingCells))</w:t>
      </w:r>
      <w:r>
        <w:rPr>
          <w:color w:val="993366"/>
        </w:rPr>
        <w:t xml:space="preserve"> OF</w:t>
      </w:r>
      <w:r>
        <w:t xml:space="preserve"> UplinkTxDirectCurrentCell</w:t>
      </w:r>
    </w:p>
    <w:p w14:paraId="38EAD63C" w14:textId="77777777" w:rsidR="004F39EB" w:rsidRDefault="004F39EB">
      <w:pPr>
        <w:pStyle w:val="PL"/>
      </w:pPr>
    </w:p>
    <w:p w14:paraId="24298C59" w14:textId="77777777" w:rsidR="004F39EB" w:rsidRDefault="00307E05">
      <w:pPr>
        <w:pStyle w:val="PL"/>
      </w:pPr>
      <w:r>
        <w:t xml:space="preserve">UplinkTxDirectCurrentCell ::=           </w:t>
      </w:r>
      <w:r>
        <w:rPr>
          <w:color w:val="993366"/>
        </w:rPr>
        <w:t>SEQUENCE</w:t>
      </w:r>
      <w:r>
        <w:t xml:space="preserve"> {</w:t>
      </w:r>
    </w:p>
    <w:p w14:paraId="68F9EFEC" w14:textId="77777777" w:rsidR="004F39EB" w:rsidRDefault="00307E05">
      <w:pPr>
        <w:pStyle w:val="PL"/>
      </w:pPr>
      <w:r>
        <w:t xml:space="preserve">    servCellIndex                           ServCellIndex,</w:t>
      </w:r>
    </w:p>
    <w:p w14:paraId="57761669" w14:textId="77777777" w:rsidR="004F39EB" w:rsidRDefault="00307E05">
      <w:pPr>
        <w:pStyle w:val="PL"/>
      </w:pPr>
      <w:r>
        <w:t xml:space="preserve">    uplinkDirectCurrentBWP                  </w:t>
      </w:r>
      <w:r>
        <w:rPr>
          <w:color w:val="993366"/>
        </w:rPr>
        <w:t>SEQUENCE</w:t>
      </w:r>
      <w:r>
        <w:t xml:space="preserve"> (</w:t>
      </w:r>
      <w:r>
        <w:rPr>
          <w:color w:val="993366"/>
        </w:rPr>
        <w:t>SIZE</w:t>
      </w:r>
      <w:r>
        <w:t xml:space="preserve"> (1..maxNrofBWPs))</w:t>
      </w:r>
      <w:r>
        <w:rPr>
          <w:color w:val="993366"/>
        </w:rPr>
        <w:t xml:space="preserve"> OF</w:t>
      </w:r>
      <w:r>
        <w:t xml:space="preserve"> UplinkTxDirectCurrentBWP,</w:t>
      </w:r>
    </w:p>
    <w:p w14:paraId="6846A6A3" w14:textId="77777777" w:rsidR="004F39EB" w:rsidRDefault="00307E05">
      <w:pPr>
        <w:pStyle w:val="PL"/>
      </w:pPr>
      <w:r>
        <w:t xml:space="preserve">    ...,</w:t>
      </w:r>
    </w:p>
    <w:p w14:paraId="7973BC03" w14:textId="77777777" w:rsidR="004F39EB" w:rsidRDefault="00307E05">
      <w:pPr>
        <w:pStyle w:val="PL"/>
      </w:pPr>
      <w:r>
        <w:t xml:space="preserve">    [[</w:t>
      </w:r>
    </w:p>
    <w:p w14:paraId="6800C882" w14:textId="77777777" w:rsidR="004F39EB" w:rsidRDefault="00307E05">
      <w:pPr>
        <w:pStyle w:val="PL"/>
      </w:pPr>
      <w:r>
        <w:t xml:space="preserve">    uplinkDirectCurrentBWP-SUL              </w:t>
      </w:r>
      <w:r>
        <w:rPr>
          <w:color w:val="993366"/>
        </w:rPr>
        <w:t>SEQUENCE</w:t>
      </w:r>
      <w:r>
        <w:t xml:space="preserve"> (</w:t>
      </w:r>
      <w:r>
        <w:rPr>
          <w:color w:val="993366"/>
        </w:rPr>
        <w:t>SIZE</w:t>
      </w:r>
      <w:r>
        <w:t xml:space="preserve"> (1..maxNrofBWPs))</w:t>
      </w:r>
      <w:r>
        <w:rPr>
          <w:color w:val="993366"/>
        </w:rPr>
        <w:t xml:space="preserve"> OF</w:t>
      </w:r>
      <w:r>
        <w:t xml:space="preserve"> UplinkTxDirectCurrentBWP               </w:t>
      </w:r>
      <w:r>
        <w:rPr>
          <w:color w:val="993366"/>
        </w:rPr>
        <w:t>OPTIONAL</w:t>
      </w:r>
    </w:p>
    <w:p w14:paraId="0119022A" w14:textId="77777777" w:rsidR="004F39EB" w:rsidRDefault="00307E05">
      <w:pPr>
        <w:pStyle w:val="PL"/>
      </w:pPr>
      <w:r>
        <w:t xml:space="preserve">    ]]</w:t>
      </w:r>
    </w:p>
    <w:p w14:paraId="3774BE0E" w14:textId="77777777" w:rsidR="004F39EB" w:rsidRDefault="00307E05">
      <w:pPr>
        <w:pStyle w:val="PL"/>
      </w:pPr>
      <w:r>
        <w:t>}</w:t>
      </w:r>
    </w:p>
    <w:p w14:paraId="14ABECCA" w14:textId="77777777" w:rsidR="004F39EB" w:rsidRDefault="004F39EB">
      <w:pPr>
        <w:pStyle w:val="PL"/>
      </w:pPr>
    </w:p>
    <w:p w14:paraId="22A7CE30" w14:textId="77777777" w:rsidR="004F39EB" w:rsidRDefault="00307E05">
      <w:pPr>
        <w:pStyle w:val="PL"/>
      </w:pPr>
      <w:r>
        <w:t xml:space="preserve">UplinkTxDirectCurrentBWP ::=            </w:t>
      </w:r>
      <w:r>
        <w:rPr>
          <w:color w:val="993366"/>
        </w:rPr>
        <w:t>SEQUENCE</w:t>
      </w:r>
      <w:r>
        <w:t xml:space="preserve"> {</w:t>
      </w:r>
    </w:p>
    <w:p w14:paraId="1A9DC1E2" w14:textId="77777777" w:rsidR="004F39EB" w:rsidRDefault="00307E05">
      <w:pPr>
        <w:pStyle w:val="PL"/>
      </w:pPr>
      <w:r>
        <w:t xml:space="preserve">    bwp-Id                                  BWP-Id,</w:t>
      </w:r>
    </w:p>
    <w:p w14:paraId="3123C8A7" w14:textId="77777777" w:rsidR="004F39EB" w:rsidRDefault="00307E05">
      <w:pPr>
        <w:pStyle w:val="PL"/>
      </w:pPr>
      <w:r>
        <w:t xml:space="preserve">    shift7dot5kHz                           </w:t>
      </w:r>
      <w:r>
        <w:rPr>
          <w:color w:val="993366"/>
        </w:rPr>
        <w:t>BOOLEAN</w:t>
      </w:r>
      <w:r>
        <w:t>,</w:t>
      </w:r>
    </w:p>
    <w:p w14:paraId="44D5886F" w14:textId="77777777" w:rsidR="004F39EB" w:rsidRDefault="00307E05">
      <w:pPr>
        <w:pStyle w:val="PL"/>
      </w:pPr>
      <w:r>
        <w:t xml:space="preserve">    txDirectCurrentLocation                 </w:t>
      </w:r>
      <w:r>
        <w:rPr>
          <w:color w:val="993366"/>
        </w:rPr>
        <w:t>INTEGER</w:t>
      </w:r>
      <w:r>
        <w:t xml:space="preserve"> (0..3301)</w:t>
      </w:r>
    </w:p>
    <w:p w14:paraId="4EDFD507" w14:textId="77777777" w:rsidR="004F39EB" w:rsidRDefault="00307E05">
      <w:pPr>
        <w:pStyle w:val="PL"/>
      </w:pPr>
      <w:r>
        <w:t>}</w:t>
      </w:r>
    </w:p>
    <w:p w14:paraId="7BFC4B0D" w14:textId="77777777" w:rsidR="004F39EB" w:rsidRDefault="004F39EB">
      <w:pPr>
        <w:pStyle w:val="PL"/>
      </w:pPr>
    </w:p>
    <w:p w14:paraId="18D825F0" w14:textId="77777777" w:rsidR="004F39EB" w:rsidRDefault="00307E05">
      <w:pPr>
        <w:pStyle w:val="PL"/>
        <w:rPr>
          <w:color w:val="808080"/>
        </w:rPr>
      </w:pPr>
      <w:r>
        <w:rPr>
          <w:color w:val="808080"/>
        </w:rPr>
        <w:t>-- TAG-UPLINKTXDIRECTCURRENTLIST-STOP</w:t>
      </w:r>
    </w:p>
    <w:p w14:paraId="3734378A" w14:textId="77777777" w:rsidR="004F39EB" w:rsidRDefault="00307E05">
      <w:pPr>
        <w:pStyle w:val="PL"/>
        <w:rPr>
          <w:color w:val="808080"/>
        </w:rPr>
      </w:pPr>
      <w:r>
        <w:rPr>
          <w:color w:val="808080"/>
        </w:rPr>
        <w:t>-- ASN1STOP</w:t>
      </w:r>
    </w:p>
    <w:p w14:paraId="69436A51" w14:textId="77777777" w:rsidR="004F39EB" w:rsidRDefault="004F39E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FD1215A" w14:textId="77777777">
        <w:tc>
          <w:tcPr>
            <w:tcW w:w="14281" w:type="dxa"/>
            <w:tcBorders>
              <w:top w:val="single" w:sz="4" w:space="0" w:color="auto"/>
              <w:left w:val="single" w:sz="4" w:space="0" w:color="auto"/>
              <w:bottom w:val="single" w:sz="4" w:space="0" w:color="auto"/>
              <w:right w:val="single" w:sz="4" w:space="0" w:color="auto"/>
            </w:tcBorders>
            <w:hideMark/>
          </w:tcPr>
          <w:p w14:paraId="5A52A6AD" w14:textId="77777777" w:rsidR="004F39EB" w:rsidRDefault="00307E05">
            <w:pPr>
              <w:pStyle w:val="TAH"/>
              <w:rPr>
                <w:rFonts w:eastAsia="SimSun"/>
                <w:szCs w:val="22"/>
                <w:lang w:eastAsia="sv-SE"/>
              </w:rPr>
            </w:pPr>
            <w:r>
              <w:rPr>
                <w:rFonts w:eastAsia="SimSun"/>
                <w:i/>
                <w:szCs w:val="22"/>
                <w:lang w:eastAsia="sv-SE"/>
              </w:rPr>
              <w:t xml:space="preserve">UplinkTxDirectCurrentBWP </w:t>
            </w:r>
            <w:r>
              <w:rPr>
                <w:rFonts w:eastAsia="SimSun"/>
                <w:szCs w:val="22"/>
                <w:lang w:eastAsia="sv-SE"/>
              </w:rPr>
              <w:t>field descriptions</w:t>
            </w:r>
          </w:p>
        </w:tc>
      </w:tr>
      <w:tr w:rsidR="004F39EB" w14:paraId="17DD154F" w14:textId="77777777">
        <w:tc>
          <w:tcPr>
            <w:tcW w:w="14281" w:type="dxa"/>
            <w:tcBorders>
              <w:top w:val="single" w:sz="4" w:space="0" w:color="auto"/>
              <w:left w:val="single" w:sz="4" w:space="0" w:color="auto"/>
              <w:bottom w:val="single" w:sz="4" w:space="0" w:color="auto"/>
              <w:right w:val="single" w:sz="4" w:space="0" w:color="auto"/>
            </w:tcBorders>
            <w:hideMark/>
          </w:tcPr>
          <w:p w14:paraId="04F93FC2" w14:textId="77777777" w:rsidR="004F39EB" w:rsidRDefault="00307E05">
            <w:pPr>
              <w:pStyle w:val="TAL"/>
              <w:rPr>
                <w:rFonts w:eastAsia="SimSun"/>
                <w:szCs w:val="22"/>
                <w:lang w:eastAsia="sv-SE"/>
              </w:rPr>
            </w:pPr>
            <w:r>
              <w:rPr>
                <w:rFonts w:eastAsia="SimSun"/>
                <w:b/>
                <w:i/>
                <w:szCs w:val="22"/>
                <w:lang w:eastAsia="sv-SE"/>
              </w:rPr>
              <w:t>bwp-Id</w:t>
            </w:r>
          </w:p>
          <w:p w14:paraId="690FA295" w14:textId="77777777" w:rsidR="004F39EB" w:rsidRDefault="00307E05">
            <w:pPr>
              <w:pStyle w:val="TAL"/>
              <w:rPr>
                <w:rFonts w:eastAsia="SimSun"/>
                <w:szCs w:val="22"/>
                <w:lang w:eastAsia="sv-SE"/>
              </w:rPr>
            </w:pPr>
            <w:r>
              <w:rPr>
                <w:rFonts w:eastAsia="SimSun"/>
                <w:szCs w:val="22"/>
                <w:lang w:eastAsia="sv-SE"/>
              </w:rPr>
              <w:t>The BWP-Id of the corresponding uplink BWP.</w:t>
            </w:r>
          </w:p>
        </w:tc>
      </w:tr>
      <w:tr w:rsidR="004F39EB" w14:paraId="782FE789" w14:textId="77777777">
        <w:tc>
          <w:tcPr>
            <w:tcW w:w="14281" w:type="dxa"/>
            <w:tcBorders>
              <w:top w:val="single" w:sz="4" w:space="0" w:color="auto"/>
              <w:left w:val="single" w:sz="4" w:space="0" w:color="auto"/>
              <w:bottom w:val="single" w:sz="4" w:space="0" w:color="auto"/>
              <w:right w:val="single" w:sz="4" w:space="0" w:color="auto"/>
            </w:tcBorders>
            <w:hideMark/>
          </w:tcPr>
          <w:p w14:paraId="17872FC0" w14:textId="77777777" w:rsidR="004F39EB" w:rsidRDefault="00307E05">
            <w:pPr>
              <w:pStyle w:val="TAL"/>
              <w:rPr>
                <w:rFonts w:eastAsia="SimSun"/>
                <w:szCs w:val="22"/>
                <w:lang w:eastAsia="sv-SE"/>
              </w:rPr>
            </w:pPr>
            <w:r>
              <w:rPr>
                <w:rFonts w:eastAsia="SimSun"/>
                <w:b/>
                <w:i/>
                <w:szCs w:val="22"/>
                <w:lang w:eastAsia="sv-SE"/>
              </w:rPr>
              <w:t>shift7dot5kHz</w:t>
            </w:r>
          </w:p>
          <w:p w14:paraId="383F8722" w14:textId="77777777" w:rsidR="004F39EB" w:rsidRDefault="00307E05">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4F39EB" w14:paraId="6F2ACAD3" w14:textId="77777777">
        <w:tc>
          <w:tcPr>
            <w:tcW w:w="14281" w:type="dxa"/>
            <w:tcBorders>
              <w:top w:val="single" w:sz="4" w:space="0" w:color="auto"/>
              <w:left w:val="single" w:sz="4" w:space="0" w:color="auto"/>
              <w:bottom w:val="single" w:sz="4" w:space="0" w:color="auto"/>
              <w:right w:val="single" w:sz="4" w:space="0" w:color="auto"/>
            </w:tcBorders>
            <w:hideMark/>
          </w:tcPr>
          <w:p w14:paraId="60D257D9" w14:textId="77777777" w:rsidR="004F39EB" w:rsidRDefault="00307E05">
            <w:pPr>
              <w:pStyle w:val="TAL"/>
              <w:rPr>
                <w:rFonts w:eastAsia="SimSun"/>
                <w:szCs w:val="22"/>
                <w:lang w:eastAsia="sv-SE"/>
              </w:rPr>
            </w:pPr>
            <w:r>
              <w:rPr>
                <w:rFonts w:eastAsia="SimSun"/>
                <w:b/>
                <w:i/>
                <w:szCs w:val="22"/>
                <w:lang w:eastAsia="sv-SE"/>
              </w:rPr>
              <w:t>txDirectCurrentLocation</w:t>
            </w:r>
          </w:p>
          <w:p w14:paraId="0080FB06" w14:textId="77777777" w:rsidR="004F39EB" w:rsidRDefault="00307E05">
            <w:pPr>
              <w:pStyle w:val="TAL"/>
              <w:rPr>
                <w:rFonts w:eastAsia="SimSun"/>
                <w:szCs w:val="22"/>
                <w:lang w:eastAsia="sv-SE"/>
              </w:rPr>
            </w:pPr>
            <w:r>
              <w:rPr>
                <w:rFonts w:eastAsia="SimSun"/>
                <w:szCs w:val="22"/>
                <w:lang w:eastAsia="sv-SE"/>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57B402F4" w14:textId="77777777" w:rsidR="004F39EB" w:rsidRDefault="004F39E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2A108B8" w14:textId="77777777">
        <w:tc>
          <w:tcPr>
            <w:tcW w:w="14173" w:type="dxa"/>
            <w:tcBorders>
              <w:top w:val="single" w:sz="4" w:space="0" w:color="auto"/>
              <w:left w:val="single" w:sz="4" w:space="0" w:color="auto"/>
              <w:bottom w:val="single" w:sz="4" w:space="0" w:color="auto"/>
              <w:right w:val="single" w:sz="4" w:space="0" w:color="auto"/>
            </w:tcBorders>
            <w:hideMark/>
          </w:tcPr>
          <w:p w14:paraId="2FE22B39" w14:textId="77777777" w:rsidR="004F39EB" w:rsidRDefault="00307E05">
            <w:pPr>
              <w:pStyle w:val="TAH"/>
              <w:rPr>
                <w:rFonts w:eastAsia="SimSun"/>
                <w:szCs w:val="22"/>
                <w:lang w:eastAsia="sv-SE"/>
              </w:rPr>
            </w:pPr>
            <w:r>
              <w:rPr>
                <w:rFonts w:eastAsia="SimSun"/>
                <w:i/>
                <w:szCs w:val="22"/>
                <w:lang w:eastAsia="sv-SE"/>
              </w:rPr>
              <w:t xml:space="preserve">UplinkTxDirectCurrentCell </w:t>
            </w:r>
            <w:r>
              <w:rPr>
                <w:rFonts w:eastAsia="SimSun"/>
                <w:szCs w:val="22"/>
                <w:lang w:eastAsia="sv-SE"/>
              </w:rPr>
              <w:t>field descriptions</w:t>
            </w:r>
          </w:p>
        </w:tc>
      </w:tr>
      <w:tr w:rsidR="004F39EB" w14:paraId="5E0D4B53" w14:textId="77777777">
        <w:tc>
          <w:tcPr>
            <w:tcW w:w="14173" w:type="dxa"/>
            <w:tcBorders>
              <w:top w:val="single" w:sz="4" w:space="0" w:color="auto"/>
              <w:left w:val="single" w:sz="4" w:space="0" w:color="auto"/>
              <w:bottom w:val="single" w:sz="4" w:space="0" w:color="auto"/>
              <w:right w:val="single" w:sz="4" w:space="0" w:color="auto"/>
            </w:tcBorders>
            <w:hideMark/>
          </w:tcPr>
          <w:p w14:paraId="46D83A9C" w14:textId="77777777" w:rsidR="004F39EB" w:rsidRDefault="00307E05">
            <w:pPr>
              <w:pStyle w:val="TAL"/>
              <w:rPr>
                <w:rFonts w:eastAsia="SimSun"/>
                <w:szCs w:val="22"/>
                <w:lang w:eastAsia="sv-SE"/>
              </w:rPr>
            </w:pPr>
            <w:r>
              <w:rPr>
                <w:rFonts w:eastAsia="SimSun"/>
                <w:b/>
                <w:i/>
                <w:szCs w:val="22"/>
                <w:lang w:eastAsia="sv-SE"/>
              </w:rPr>
              <w:t>servCellIndex</w:t>
            </w:r>
          </w:p>
          <w:p w14:paraId="704D3C40" w14:textId="77777777" w:rsidR="004F39EB" w:rsidRDefault="00307E05">
            <w:pPr>
              <w:pStyle w:val="TAL"/>
              <w:rPr>
                <w:rFonts w:eastAsia="SimSun"/>
                <w:szCs w:val="22"/>
                <w:lang w:eastAsia="sv-SE"/>
              </w:rPr>
            </w:pPr>
            <w:r>
              <w:rPr>
                <w:rFonts w:eastAsia="SimSun"/>
                <w:szCs w:val="22"/>
                <w:lang w:eastAsia="sv-SE"/>
              </w:rPr>
              <w:t xml:space="preserve">The serving cell ID of the serving cell corresponding to the </w:t>
            </w:r>
            <w:r>
              <w:rPr>
                <w:rFonts w:eastAsia="SimSun"/>
                <w:i/>
                <w:lang w:eastAsia="sv-SE"/>
              </w:rPr>
              <w:t>uplinkDirectCurrentBWP</w:t>
            </w:r>
            <w:r>
              <w:rPr>
                <w:rFonts w:eastAsia="SimSun"/>
                <w:szCs w:val="22"/>
                <w:lang w:eastAsia="sv-SE"/>
              </w:rPr>
              <w:t>.</w:t>
            </w:r>
          </w:p>
        </w:tc>
      </w:tr>
      <w:tr w:rsidR="004F39EB" w14:paraId="53085577" w14:textId="77777777">
        <w:tc>
          <w:tcPr>
            <w:tcW w:w="14173" w:type="dxa"/>
            <w:tcBorders>
              <w:top w:val="single" w:sz="4" w:space="0" w:color="auto"/>
              <w:left w:val="single" w:sz="4" w:space="0" w:color="auto"/>
              <w:bottom w:val="single" w:sz="4" w:space="0" w:color="auto"/>
              <w:right w:val="single" w:sz="4" w:space="0" w:color="auto"/>
            </w:tcBorders>
            <w:hideMark/>
          </w:tcPr>
          <w:p w14:paraId="3F0F9488" w14:textId="77777777" w:rsidR="004F39EB" w:rsidRDefault="00307E05">
            <w:pPr>
              <w:pStyle w:val="TAL"/>
              <w:rPr>
                <w:rFonts w:eastAsia="SimSun"/>
                <w:szCs w:val="22"/>
                <w:lang w:eastAsia="sv-SE"/>
              </w:rPr>
            </w:pPr>
            <w:r>
              <w:rPr>
                <w:rFonts w:eastAsia="SimSun"/>
                <w:b/>
                <w:i/>
                <w:szCs w:val="22"/>
                <w:lang w:eastAsia="sv-SE"/>
              </w:rPr>
              <w:t>uplinkDirectCurrentBWP</w:t>
            </w:r>
          </w:p>
          <w:p w14:paraId="53C1F607" w14:textId="77777777" w:rsidR="004F39EB" w:rsidRDefault="00307E05">
            <w:pPr>
              <w:pStyle w:val="TAL"/>
              <w:rPr>
                <w:rFonts w:eastAsia="SimSun"/>
                <w:szCs w:val="22"/>
                <w:lang w:eastAsia="sv-SE"/>
              </w:rPr>
            </w:pPr>
            <w:r>
              <w:rPr>
                <w:rFonts w:eastAsia="SimSun"/>
                <w:szCs w:val="22"/>
                <w:lang w:eastAsia="sv-SE"/>
              </w:rPr>
              <w:t>The Tx Direct Current locations for all the uplink BWPs configured at the corresponding serving cell.</w:t>
            </w:r>
          </w:p>
        </w:tc>
      </w:tr>
      <w:tr w:rsidR="004F39EB" w14:paraId="4F808FBF" w14:textId="77777777">
        <w:tc>
          <w:tcPr>
            <w:tcW w:w="14173" w:type="dxa"/>
            <w:tcBorders>
              <w:top w:val="single" w:sz="4" w:space="0" w:color="auto"/>
              <w:left w:val="single" w:sz="4" w:space="0" w:color="auto"/>
              <w:bottom w:val="single" w:sz="4" w:space="0" w:color="auto"/>
              <w:right w:val="single" w:sz="4" w:space="0" w:color="auto"/>
            </w:tcBorders>
            <w:hideMark/>
          </w:tcPr>
          <w:p w14:paraId="01C397CB" w14:textId="77777777" w:rsidR="004F39EB" w:rsidRDefault="00307E05">
            <w:pPr>
              <w:pStyle w:val="TAL"/>
              <w:rPr>
                <w:rFonts w:eastAsia="SimSun"/>
                <w:szCs w:val="22"/>
                <w:lang w:eastAsia="sv-SE"/>
              </w:rPr>
            </w:pPr>
            <w:r>
              <w:rPr>
                <w:rFonts w:eastAsia="SimSun"/>
                <w:b/>
                <w:i/>
                <w:szCs w:val="22"/>
                <w:lang w:eastAsia="sv-SE"/>
              </w:rPr>
              <w:t>uplinkDirectCurrentBWP-SUL</w:t>
            </w:r>
          </w:p>
          <w:p w14:paraId="47A2E6E4" w14:textId="77777777" w:rsidR="004F39EB" w:rsidRDefault="00307E05">
            <w:pPr>
              <w:pStyle w:val="TAL"/>
              <w:rPr>
                <w:rFonts w:eastAsia="SimSun"/>
                <w:b/>
                <w:i/>
                <w:szCs w:val="22"/>
                <w:lang w:eastAsia="sv-SE"/>
              </w:rPr>
            </w:pPr>
            <w:r>
              <w:rPr>
                <w:rFonts w:eastAsia="SimSun"/>
                <w:szCs w:val="22"/>
                <w:lang w:eastAsia="sv-SE"/>
              </w:rPr>
              <w:t>The Tx Direct Current locations for all the supplementary uplink BWPs configured at the corresponding serving cell.</w:t>
            </w:r>
          </w:p>
        </w:tc>
      </w:tr>
    </w:tbl>
    <w:p w14:paraId="121777D8" w14:textId="77777777" w:rsidR="004F39EB" w:rsidRDefault="004F39EB"/>
    <w:p w14:paraId="295D4AB3" w14:textId="77777777" w:rsidR="004F39EB" w:rsidRDefault="00307E05">
      <w:pPr>
        <w:pStyle w:val="Heading4"/>
        <w:rPr>
          <w:rFonts w:eastAsia="SimSun"/>
        </w:rPr>
      </w:pPr>
      <w:bookmarkStart w:id="1152" w:name="_Toc100930349"/>
      <w:r>
        <w:rPr>
          <w:rFonts w:eastAsia="SimSun"/>
        </w:rPr>
        <w:t>–</w:t>
      </w:r>
      <w:r>
        <w:rPr>
          <w:rFonts w:eastAsia="SimSun"/>
        </w:rPr>
        <w:tab/>
      </w:r>
      <w:r>
        <w:rPr>
          <w:rFonts w:eastAsia="SimSun"/>
          <w:i/>
        </w:rPr>
        <w:t>UplinkTxDirectCurrentTwoCarrierList</w:t>
      </w:r>
      <w:bookmarkEnd w:id="1152"/>
    </w:p>
    <w:p w14:paraId="7B077576" w14:textId="77777777" w:rsidR="004F39EB" w:rsidRDefault="00307E05">
      <w:pPr>
        <w:rPr>
          <w:rFonts w:eastAsia="SimSun"/>
        </w:rPr>
      </w:pPr>
      <w:r>
        <w:rPr>
          <w:rFonts w:eastAsia="SimSun"/>
        </w:rPr>
        <w:t xml:space="preserve">The IE </w:t>
      </w:r>
      <w:r>
        <w:rPr>
          <w:rFonts w:eastAsia="SimSun"/>
          <w:i/>
        </w:rPr>
        <w:t>UplinkTxDirectCurrentTwoCarrierList</w:t>
      </w:r>
      <w:r>
        <w:rPr>
          <w:rFonts w:eastAsia="SimSun"/>
        </w:rPr>
        <w:t xml:space="preserve"> indicates the Tx Direct Current locations when </w:t>
      </w:r>
      <w:r>
        <w:rPr>
          <w:szCs w:val="22"/>
          <w:lang w:eastAsia="sv-SE"/>
        </w:rPr>
        <w:t>uplink intra-band CA with two carriers is configured</w:t>
      </w:r>
      <w:r>
        <w:rPr>
          <w:rFonts w:eastAsia="SimSun"/>
        </w:rPr>
        <w:t xml:space="preserve">, based on the configured carriers and BWP numerology and the associated carrier bandwidth of the carriers. </w:t>
      </w:r>
      <w:r>
        <w:rPr>
          <w:rFonts w:eastAsia="Calibri"/>
          <w:szCs w:val="22"/>
          <w:lang w:eastAsia="sv-SE"/>
        </w:rPr>
        <w:t>The UE does not report the uplink Direct Current location information for SUL carrier(s).</w:t>
      </w:r>
    </w:p>
    <w:p w14:paraId="68323829" w14:textId="77777777" w:rsidR="004F39EB" w:rsidRDefault="00307E05">
      <w:pPr>
        <w:pStyle w:val="TH"/>
        <w:rPr>
          <w:rFonts w:eastAsia="SimSun"/>
        </w:rPr>
      </w:pPr>
      <w:r>
        <w:rPr>
          <w:rFonts w:eastAsia="SimSun"/>
          <w:i/>
        </w:rPr>
        <w:t>UplinkTxDirectCurrentTwoCarrierList</w:t>
      </w:r>
      <w:r>
        <w:rPr>
          <w:rFonts w:eastAsia="SimSun"/>
        </w:rPr>
        <w:t xml:space="preserve"> information element</w:t>
      </w:r>
    </w:p>
    <w:p w14:paraId="69A16651" w14:textId="77777777" w:rsidR="004F39EB" w:rsidRDefault="00307E05">
      <w:pPr>
        <w:pStyle w:val="PL"/>
        <w:rPr>
          <w:color w:val="808080"/>
        </w:rPr>
      </w:pPr>
      <w:r>
        <w:rPr>
          <w:color w:val="808080"/>
        </w:rPr>
        <w:t>-- ASN1START</w:t>
      </w:r>
    </w:p>
    <w:p w14:paraId="6FDF2111" w14:textId="77777777" w:rsidR="004F39EB" w:rsidRDefault="00307E05">
      <w:pPr>
        <w:pStyle w:val="PL"/>
        <w:rPr>
          <w:color w:val="808080"/>
        </w:rPr>
      </w:pPr>
      <w:r>
        <w:rPr>
          <w:color w:val="808080"/>
        </w:rPr>
        <w:t>-- TAG-UPLINKTXDIRECTCURRENTTWOCARRIERLIST-START</w:t>
      </w:r>
    </w:p>
    <w:p w14:paraId="5E047BBD" w14:textId="77777777" w:rsidR="004F39EB" w:rsidRDefault="004F39EB">
      <w:pPr>
        <w:pStyle w:val="PL"/>
      </w:pPr>
    </w:p>
    <w:p w14:paraId="6D0BF785" w14:textId="77777777" w:rsidR="004F39EB" w:rsidRDefault="00307E05">
      <w:pPr>
        <w:pStyle w:val="PL"/>
      </w:pPr>
      <w:r>
        <w:t xml:space="preserve">UplinkTxDirectCurrentTwoCarrierList-r16 ::=   </w:t>
      </w:r>
      <w:r>
        <w:rPr>
          <w:color w:val="993366"/>
        </w:rPr>
        <w:t>SEQUENCE</w:t>
      </w:r>
      <w:r>
        <w:t xml:space="preserve"> (</w:t>
      </w:r>
      <w:r>
        <w:rPr>
          <w:color w:val="993366"/>
        </w:rPr>
        <w:t>SIZE</w:t>
      </w:r>
      <w:r>
        <w:t xml:space="preserve"> (1..maxNrofTxDC-TwoCarrier-r16))</w:t>
      </w:r>
      <w:r>
        <w:rPr>
          <w:color w:val="993366"/>
        </w:rPr>
        <w:t xml:space="preserve"> OF</w:t>
      </w:r>
      <w:r>
        <w:t xml:space="preserve"> UplinkTxDirectCurrentTwoCarrier-r16</w:t>
      </w:r>
    </w:p>
    <w:p w14:paraId="7F239ECD" w14:textId="77777777" w:rsidR="004F39EB" w:rsidRDefault="004F39EB">
      <w:pPr>
        <w:pStyle w:val="PL"/>
      </w:pPr>
    </w:p>
    <w:p w14:paraId="1490177C" w14:textId="77777777" w:rsidR="004F39EB" w:rsidRDefault="00307E05">
      <w:pPr>
        <w:pStyle w:val="PL"/>
      </w:pPr>
      <w:r>
        <w:t xml:space="preserve">UplinkTxDirectCurrentTwoCarrier-r16 ::=       </w:t>
      </w:r>
      <w:r>
        <w:rPr>
          <w:color w:val="993366"/>
        </w:rPr>
        <w:t>SEQUENCE</w:t>
      </w:r>
      <w:r>
        <w:t xml:space="preserve"> {</w:t>
      </w:r>
    </w:p>
    <w:p w14:paraId="76E1B102" w14:textId="77777777" w:rsidR="004F39EB" w:rsidRDefault="00307E05">
      <w:pPr>
        <w:pStyle w:val="PL"/>
      </w:pPr>
      <w:r>
        <w:t xml:space="preserve">    carrierOneInfo-r16                            UplinkTxDirectCurrentCarrierInfo-r16,</w:t>
      </w:r>
    </w:p>
    <w:p w14:paraId="4B508613" w14:textId="77777777" w:rsidR="004F39EB" w:rsidRDefault="00307E05">
      <w:pPr>
        <w:pStyle w:val="PL"/>
      </w:pPr>
      <w:r>
        <w:t xml:space="preserve">    carrierTwoInfo-r16                            UplinkTxDirectCurrentCarrierInfo-r16,</w:t>
      </w:r>
    </w:p>
    <w:p w14:paraId="6B34538D" w14:textId="77777777" w:rsidR="004F39EB" w:rsidRDefault="00307E05">
      <w:pPr>
        <w:pStyle w:val="PL"/>
      </w:pPr>
      <w:r>
        <w:t xml:space="preserve">    singlePA-TxDirectCurrent-r16                  UplinkTxDirectCurrentTwoCarrierInfo-r16,</w:t>
      </w:r>
    </w:p>
    <w:p w14:paraId="51764175" w14:textId="77777777" w:rsidR="004F39EB" w:rsidRDefault="00307E05">
      <w:pPr>
        <w:pStyle w:val="PL"/>
      </w:pPr>
      <w:r>
        <w:t xml:space="preserve">    secondPA-TxDirectCurrent-r16                  UplinkTxDirectCurrentTwoCarrierInfo-r16            </w:t>
      </w:r>
      <w:r>
        <w:rPr>
          <w:color w:val="993366"/>
        </w:rPr>
        <w:t>OPTIONAL</w:t>
      </w:r>
    </w:p>
    <w:p w14:paraId="40B9FB72" w14:textId="77777777" w:rsidR="004F39EB" w:rsidRDefault="00307E05">
      <w:pPr>
        <w:pStyle w:val="PL"/>
      </w:pPr>
      <w:r>
        <w:t>}</w:t>
      </w:r>
    </w:p>
    <w:p w14:paraId="39F02B5E" w14:textId="77777777" w:rsidR="004F39EB" w:rsidRDefault="004F39EB">
      <w:pPr>
        <w:pStyle w:val="PL"/>
      </w:pPr>
    </w:p>
    <w:p w14:paraId="4DBC7EA7" w14:textId="77777777" w:rsidR="004F39EB" w:rsidRDefault="00307E05">
      <w:pPr>
        <w:pStyle w:val="PL"/>
      </w:pPr>
      <w:r>
        <w:t xml:space="preserve">UplinkTxDirectCurrentCarrierInfo-r16 ::=      </w:t>
      </w:r>
      <w:r>
        <w:rPr>
          <w:color w:val="993366"/>
        </w:rPr>
        <w:t>SEQUENCE</w:t>
      </w:r>
      <w:r>
        <w:t xml:space="preserve"> {</w:t>
      </w:r>
    </w:p>
    <w:p w14:paraId="5353ADC6" w14:textId="77777777" w:rsidR="004F39EB" w:rsidRDefault="00307E05">
      <w:pPr>
        <w:pStyle w:val="PL"/>
      </w:pPr>
      <w:r>
        <w:t xml:space="preserve">    servCellIndex-r16                             ServCellIndex,</w:t>
      </w:r>
    </w:p>
    <w:p w14:paraId="4C3E6E5A" w14:textId="77777777" w:rsidR="004F39EB" w:rsidRDefault="00307E05">
      <w:pPr>
        <w:pStyle w:val="PL"/>
      </w:pPr>
      <w:r>
        <w:t xml:space="preserve">    servCellInfo-r16                              </w:t>
      </w:r>
      <w:r>
        <w:rPr>
          <w:color w:val="993366"/>
        </w:rPr>
        <w:t>CHOICE</w:t>
      </w:r>
      <w:r>
        <w:t xml:space="preserve"> {</w:t>
      </w:r>
    </w:p>
    <w:p w14:paraId="121C6257" w14:textId="77777777" w:rsidR="004F39EB" w:rsidRDefault="00307E05">
      <w:pPr>
        <w:pStyle w:val="PL"/>
      </w:pPr>
      <w:r>
        <w:t xml:space="preserve">        bwp-Id-r16                                    BWP-Id,</w:t>
      </w:r>
    </w:p>
    <w:p w14:paraId="65F56FCE" w14:textId="77777777" w:rsidR="004F39EB" w:rsidRDefault="00307E05">
      <w:pPr>
        <w:pStyle w:val="PL"/>
      </w:pPr>
      <w:r>
        <w:t xml:space="preserve">        deactivatedCarrier-r16                        </w:t>
      </w:r>
      <w:r>
        <w:rPr>
          <w:color w:val="993366"/>
        </w:rPr>
        <w:t>ENUMERATED</w:t>
      </w:r>
      <w:r>
        <w:t xml:space="preserve"> {deactivated}</w:t>
      </w:r>
    </w:p>
    <w:p w14:paraId="13CF27A0" w14:textId="77777777" w:rsidR="004F39EB" w:rsidRDefault="00307E05">
      <w:pPr>
        <w:pStyle w:val="PL"/>
      </w:pPr>
      <w:r>
        <w:t xml:space="preserve">    }</w:t>
      </w:r>
    </w:p>
    <w:p w14:paraId="0D2FED49" w14:textId="77777777" w:rsidR="004F39EB" w:rsidRDefault="00307E05">
      <w:pPr>
        <w:pStyle w:val="PL"/>
      </w:pPr>
      <w:r>
        <w:t>}</w:t>
      </w:r>
    </w:p>
    <w:p w14:paraId="02AEB9ED" w14:textId="77777777" w:rsidR="004F39EB" w:rsidRDefault="004F39EB">
      <w:pPr>
        <w:pStyle w:val="PL"/>
      </w:pPr>
    </w:p>
    <w:p w14:paraId="041F799D" w14:textId="77777777" w:rsidR="004F39EB" w:rsidRDefault="00307E05">
      <w:pPr>
        <w:pStyle w:val="PL"/>
      </w:pPr>
      <w:r>
        <w:t xml:space="preserve">UplinkTxDirectCurrentTwoCarrierInfo-r16 ::=   </w:t>
      </w:r>
      <w:r>
        <w:rPr>
          <w:color w:val="993366"/>
        </w:rPr>
        <w:t>SEQUENCE</w:t>
      </w:r>
      <w:r>
        <w:t xml:space="preserve"> {</w:t>
      </w:r>
    </w:p>
    <w:p w14:paraId="46893E93" w14:textId="77777777" w:rsidR="004F39EB" w:rsidRDefault="00307E05">
      <w:pPr>
        <w:pStyle w:val="PL"/>
      </w:pPr>
      <w:r>
        <w:t xml:space="preserve">    referenceCarrierIndex-r16                     ServCellIndex,</w:t>
      </w:r>
    </w:p>
    <w:p w14:paraId="1A326343" w14:textId="77777777" w:rsidR="004F39EB" w:rsidRDefault="00307E05">
      <w:pPr>
        <w:pStyle w:val="PL"/>
      </w:pPr>
      <w:r>
        <w:t xml:space="preserve">    shift7dot5kHz-r16                             </w:t>
      </w:r>
      <w:r>
        <w:rPr>
          <w:color w:val="993366"/>
        </w:rPr>
        <w:t>BOOLEAN</w:t>
      </w:r>
      <w:r>
        <w:t>,</w:t>
      </w:r>
    </w:p>
    <w:p w14:paraId="1A16D20A" w14:textId="77777777" w:rsidR="004F39EB" w:rsidRDefault="00307E05">
      <w:pPr>
        <w:pStyle w:val="PL"/>
      </w:pPr>
      <w:r>
        <w:t xml:space="preserve">    txDirectCurrentLocation-r16                   </w:t>
      </w:r>
      <w:r>
        <w:rPr>
          <w:color w:val="993366"/>
        </w:rPr>
        <w:t>INTEGER</w:t>
      </w:r>
      <w:r>
        <w:t xml:space="preserve"> (0..3301)</w:t>
      </w:r>
    </w:p>
    <w:p w14:paraId="78849528" w14:textId="77777777" w:rsidR="004F39EB" w:rsidRDefault="00307E05">
      <w:pPr>
        <w:pStyle w:val="PL"/>
      </w:pPr>
      <w:r>
        <w:t>}</w:t>
      </w:r>
    </w:p>
    <w:p w14:paraId="115B2355" w14:textId="77777777" w:rsidR="004F39EB" w:rsidRDefault="004F39EB">
      <w:pPr>
        <w:pStyle w:val="PL"/>
      </w:pPr>
    </w:p>
    <w:p w14:paraId="70673AD5" w14:textId="77777777" w:rsidR="004F39EB" w:rsidRDefault="00307E05">
      <w:pPr>
        <w:pStyle w:val="PL"/>
        <w:rPr>
          <w:color w:val="808080"/>
        </w:rPr>
      </w:pPr>
      <w:r>
        <w:rPr>
          <w:color w:val="808080"/>
        </w:rPr>
        <w:t>-- TAG-UPLINKTXDIRECTCURRENTTWOCARRIERLIST-STOP</w:t>
      </w:r>
    </w:p>
    <w:p w14:paraId="4348FE1B" w14:textId="77777777" w:rsidR="004F39EB" w:rsidRDefault="00307E05">
      <w:pPr>
        <w:pStyle w:val="PL"/>
        <w:rPr>
          <w:color w:val="808080"/>
        </w:rPr>
      </w:pPr>
      <w:r>
        <w:rPr>
          <w:color w:val="808080"/>
        </w:rPr>
        <w:t>-- ASN1STOP</w:t>
      </w:r>
    </w:p>
    <w:p w14:paraId="62492E0B" w14:textId="77777777" w:rsidR="004F39EB" w:rsidRDefault="004F39E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E289CB7" w14:textId="77777777">
        <w:tc>
          <w:tcPr>
            <w:tcW w:w="14281" w:type="dxa"/>
            <w:tcBorders>
              <w:top w:val="single" w:sz="4" w:space="0" w:color="auto"/>
              <w:left w:val="single" w:sz="4" w:space="0" w:color="auto"/>
              <w:bottom w:val="single" w:sz="4" w:space="0" w:color="auto"/>
              <w:right w:val="single" w:sz="4" w:space="0" w:color="auto"/>
            </w:tcBorders>
            <w:hideMark/>
          </w:tcPr>
          <w:p w14:paraId="2C784CD7" w14:textId="77777777" w:rsidR="004F39EB" w:rsidRDefault="00307E05">
            <w:pPr>
              <w:pStyle w:val="TAH"/>
              <w:rPr>
                <w:rFonts w:eastAsia="SimSun"/>
                <w:szCs w:val="22"/>
                <w:lang w:eastAsia="sv-SE"/>
              </w:rPr>
            </w:pPr>
            <w:r>
              <w:rPr>
                <w:rFonts w:eastAsia="SimSun"/>
                <w:i/>
                <w:szCs w:val="22"/>
                <w:lang w:eastAsia="sv-SE"/>
              </w:rPr>
              <w:t xml:space="preserve">UplinkTxDirectCurrentTwoCarrierInfo </w:t>
            </w:r>
            <w:r>
              <w:rPr>
                <w:rFonts w:eastAsia="SimSun"/>
                <w:szCs w:val="22"/>
                <w:lang w:eastAsia="sv-SE"/>
              </w:rPr>
              <w:t>field descriptions</w:t>
            </w:r>
          </w:p>
        </w:tc>
      </w:tr>
      <w:tr w:rsidR="004F39EB" w14:paraId="74C3A2B0" w14:textId="77777777">
        <w:tc>
          <w:tcPr>
            <w:tcW w:w="14281" w:type="dxa"/>
            <w:tcBorders>
              <w:top w:val="single" w:sz="4" w:space="0" w:color="auto"/>
              <w:left w:val="single" w:sz="4" w:space="0" w:color="auto"/>
              <w:bottom w:val="single" w:sz="4" w:space="0" w:color="auto"/>
              <w:right w:val="single" w:sz="4" w:space="0" w:color="auto"/>
            </w:tcBorders>
            <w:hideMark/>
          </w:tcPr>
          <w:p w14:paraId="1710CC55" w14:textId="77777777" w:rsidR="004F39EB" w:rsidRDefault="00307E05">
            <w:pPr>
              <w:pStyle w:val="TAL"/>
              <w:rPr>
                <w:rFonts w:eastAsia="SimSun"/>
                <w:szCs w:val="22"/>
                <w:lang w:eastAsia="sv-SE"/>
              </w:rPr>
            </w:pPr>
            <w:r>
              <w:rPr>
                <w:rFonts w:eastAsia="SimSun"/>
                <w:b/>
                <w:i/>
                <w:szCs w:val="22"/>
                <w:lang w:eastAsia="sv-SE"/>
              </w:rPr>
              <w:t>referenceCarrierIndex</w:t>
            </w:r>
          </w:p>
          <w:p w14:paraId="7A7BA707" w14:textId="77777777" w:rsidR="004F39EB" w:rsidRDefault="00307E05">
            <w:pPr>
              <w:pStyle w:val="TAL"/>
              <w:rPr>
                <w:rFonts w:eastAsia="SimSun"/>
                <w:szCs w:val="22"/>
                <w:lang w:eastAsia="sv-SE"/>
              </w:rPr>
            </w:pPr>
            <w:r>
              <w:rPr>
                <w:rFonts w:eastAsia="SimSun"/>
                <w:szCs w:val="22"/>
                <w:lang w:eastAsia="sv-SE"/>
              </w:rPr>
              <w:t xml:space="preserve">The serving cell ID of the carrier which is to be used as the reference for interpreting the Tx Direction Current location as reported using </w:t>
            </w:r>
            <w:r>
              <w:rPr>
                <w:rFonts w:eastAsia="SimSun"/>
                <w:i/>
                <w:iCs/>
                <w:szCs w:val="22"/>
                <w:lang w:eastAsia="sv-SE"/>
              </w:rPr>
              <w:t>txDirectCurrentLocation-r16</w:t>
            </w:r>
            <w:r>
              <w:rPr>
                <w:rFonts w:eastAsia="SimSun"/>
                <w:szCs w:val="22"/>
                <w:lang w:eastAsia="sv-SE"/>
              </w:rPr>
              <w:t xml:space="preserve">. The numerology of the uplink BWP ID reported with </w:t>
            </w:r>
            <w:r>
              <w:rPr>
                <w:rFonts w:eastAsia="SimSun"/>
                <w:i/>
                <w:iCs/>
                <w:szCs w:val="22"/>
                <w:lang w:eastAsia="sv-SE"/>
              </w:rPr>
              <w:t xml:space="preserve">bwp-Id-r16 </w:t>
            </w:r>
            <w:r>
              <w:rPr>
                <w:rFonts w:eastAsia="SimSun"/>
                <w:szCs w:val="22"/>
                <w:lang w:eastAsia="sv-SE"/>
              </w:rPr>
              <w:t xml:space="preserve">for this serving cell is the numerology used for interpreting the reported subcarrier location. </w:t>
            </w:r>
          </w:p>
        </w:tc>
      </w:tr>
      <w:tr w:rsidR="004F39EB" w14:paraId="29C5B502" w14:textId="77777777">
        <w:tc>
          <w:tcPr>
            <w:tcW w:w="14281" w:type="dxa"/>
            <w:tcBorders>
              <w:top w:val="single" w:sz="4" w:space="0" w:color="auto"/>
              <w:left w:val="single" w:sz="4" w:space="0" w:color="auto"/>
              <w:bottom w:val="single" w:sz="4" w:space="0" w:color="auto"/>
              <w:right w:val="single" w:sz="4" w:space="0" w:color="auto"/>
            </w:tcBorders>
            <w:hideMark/>
          </w:tcPr>
          <w:p w14:paraId="1045308D" w14:textId="77777777" w:rsidR="004F39EB" w:rsidRDefault="00307E05">
            <w:pPr>
              <w:pStyle w:val="TAL"/>
              <w:rPr>
                <w:rFonts w:eastAsia="SimSun"/>
                <w:szCs w:val="22"/>
                <w:lang w:eastAsia="sv-SE"/>
              </w:rPr>
            </w:pPr>
            <w:r>
              <w:rPr>
                <w:rFonts w:eastAsia="SimSun"/>
                <w:b/>
                <w:i/>
                <w:szCs w:val="22"/>
                <w:lang w:eastAsia="sv-SE"/>
              </w:rPr>
              <w:t>shift7dot5kHz</w:t>
            </w:r>
          </w:p>
          <w:p w14:paraId="49645961" w14:textId="77777777" w:rsidR="004F39EB" w:rsidRDefault="00307E05">
            <w:pPr>
              <w:pStyle w:val="TAL"/>
              <w:rPr>
                <w:rFonts w:eastAsia="SimSun"/>
                <w:szCs w:val="22"/>
                <w:lang w:eastAsia="sv-SE"/>
              </w:rPr>
            </w:pPr>
            <w:r>
              <w:rPr>
                <w:rFonts w:eastAsia="SimSun"/>
                <w:szCs w:val="22"/>
                <w:lang w:eastAsia="sv-SE"/>
              </w:rPr>
              <w:t xml:space="preserve">Indicates whether there is 7.5 kHz shift or not. 7.5 kHz shift is applied if the field is set to </w:t>
            </w:r>
            <w:r>
              <w:rPr>
                <w:i/>
                <w:iCs/>
                <w:lang w:eastAsia="en-GB"/>
              </w:rPr>
              <w:t>true</w:t>
            </w:r>
            <w:r>
              <w:rPr>
                <w:rFonts w:eastAsia="SimSun"/>
                <w:szCs w:val="22"/>
                <w:lang w:eastAsia="sv-SE"/>
              </w:rPr>
              <w:t>. Otherwise 7.5 kHz shift is not applied.</w:t>
            </w:r>
          </w:p>
        </w:tc>
      </w:tr>
      <w:tr w:rsidR="004F39EB" w14:paraId="401C9BAD" w14:textId="77777777">
        <w:tc>
          <w:tcPr>
            <w:tcW w:w="14281" w:type="dxa"/>
            <w:tcBorders>
              <w:top w:val="single" w:sz="4" w:space="0" w:color="auto"/>
              <w:left w:val="single" w:sz="4" w:space="0" w:color="auto"/>
              <w:bottom w:val="single" w:sz="4" w:space="0" w:color="auto"/>
              <w:right w:val="single" w:sz="4" w:space="0" w:color="auto"/>
            </w:tcBorders>
            <w:hideMark/>
          </w:tcPr>
          <w:p w14:paraId="20BDCE3E" w14:textId="77777777" w:rsidR="004F39EB" w:rsidRDefault="00307E05">
            <w:pPr>
              <w:pStyle w:val="TAL"/>
              <w:rPr>
                <w:rFonts w:eastAsia="SimSun"/>
                <w:szCs w:val="22"/>
                <w:lang w:eastAsia="sv-SE"/>
              </w:rPr>
            </w:pPr>
            <w:r>
              <w:rPr>
                <w:rFonts w:eastAsia="SimSun"/>
                <w:b/>
                <w:i/>
                <w:szCs w:val="22"/>
                <w:lang w:eastAsia="sv-SE"/>
              </w:rPr>
              <w:t>txDirectCurrentLocation</w:t>
            </w:r>
          </w:p>
          <w:p w14:paraId="2C9DE310" w14:textId="77777777" w:rsidR="004F39EB" w:rsidRDefault="00307E05">
            <w:pPr>
              <w:pStyle w:val="TAL"/>
              <w:rPr>
                <w:rFonts w:eastAsia="SimSun"/>
                <w:szCs w:val="22"/>
                <w:lang w:eastAsia="sv-SE"/>
              </w:rPr>
            </w:pPr>
            <w:r>
              <w:rPr>
                <w:rFonts w:eastAsia="SimSun"/>
                <w:szCs w:val="22"/>
                <w:lang w:eastAsia="sv-SE"/>
              </w:rPr>
              <w:t xml:space="preserve">The uplink Tx Direct Current location for the two carrier uplink CA with the serving cells reported using </w:t>
            </w:r>
            <w:r>
              <w:rPr>
                <w:rFonts w:eastAsia="SimSun"/>
                <w:i/>
                <w:iCs/>
                <w:szCs w:val="22"/>
                <w:lang w:eastAsia="sv-SE"/>
              </w:rPr>
              <w:t xml:space="preserve">carrierOneInfo-r16 </w:t>
            </w:r>
            <w:r>
              <w:rPr>
                <w:rFonts w:eastAsia="SimSun"/>
                <w:szCs w:val="22"/>
                <w:lang w:eastAsia="sv-SE"/>
              </w:rPr>
              <w:t xml:space="preserve">and </w:t>
            </w:r>
            <w:r>
              <w:rPr>
                <w:rFonts w:eastAsia="SimSun"/>
                <w:i/>
                <w:iCs/>
                <w:szCs w:val="22"/>
                <w:lang w:eastAsia="sv-SE"/>
              </w:rPr>
              <w:t>carrierTwoInfo-r16</w:t>
            </w:r>
            <w:r>
              <w:rPr>
                <w:rFonts w:eastAsia="SimSun"/>
                <w:szCs w:val="22"/>
                <w:lang w:eastAsia="sv-SE"/>
              </w:rPr>
              <w:t xml:space="preserve">. Values in the range of this field between 0 and 3299 indicate the subcarrier index of the uplink Tx Direct Current location with the subcarrier taken from the serving cell with ID </w:t>
            </w:r>
            <w:r>
              <w:rPr>
                <w:rFonts w:eastAsia="SimSun"/>
                <w:i/>
                <w:iCs/>
                <w:szCs w:val="22"/>
                <w:lang w:eastAsia="sv-SE"/>
              </w:rPr>
              <w:t>referenceCarrierIndex</w:t>
            </w:r>
            <w:r>
              <w:rPr>
                <w:rFonts w:eastAsia="SimSun"/>
                <w:szCs w:val="22"/>
                <w:lang w:eastAsia="sv-SE"/>
              </w:rPr>
              <w:t xml:space="preserve"> and the numerology of the corresponding uplink BWP reported for this serving cell. Value 3300 indicates "Outside the carrier" and value 3301 indicates "Undetermined position within the carrier".</w:t>
            </w:r>
          </w:p>
        </w:tc>
      </w:tr>
    </w:tbl>
    <w:p w14:paraId="248D24E6" w14:textId="77777777" w:rsidR="004F39EB" w:rsidRDefault="004F39E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1C37BDE" w14:textId="77777777">
        <w:tc>
          <w:tcPr>
            <w:tcW w:w="14173" w:type="dxa"/>
            <w:tcBorders>
              <w:top w:val="single" w:sz="4" w:space="0" w:color="auto"/>
              <w:left w:val="single" w:sz="4" w:space="0" w:color="auto"/>
              <w:bottom w:val="single" w:sz="4" w:space="0" w:color="auto"/>
              <w:right w:val="single" w:sz="4" w:space="0" w:color="auto"/>
            </w:tcBorders>
            <w:hideMark/>
          </w:tcPr>
          <w:p w14:paraId="55CD585B" w14:textId="77777777" w:rsidR="004F39EB" w:rsidRDefault="00307E05">
            <w:pPr>
              <w:pStyle w:val="TAH"/>
              <w:rPr>
                <w:rFonts w:eastAsia="SimSun"/>
                <w:szCs w:val="22"/>
                <w:lang w:eastAsia="sv-SE"/>
              </w:rPr>
            </w:pPr>
            <w:r>
              <w:rPr>
                <w:rFonts w:eastAsia="SimSun"/>
                <w:i/>
                <w:szCs w:val="22"/>
                <w:lang w:eastAsia="sv-SE"/>
              </w:rPr>
              <w:t xml:space="preserve">UplinkTxDirectCurrentCarrierInfo </w:t>
            </w:r>
            <w:r>
              <w:rPr>
                <w:rFonts w:eastAsia="SimSun"/>
                <w:szCs w:val="22"/>
                <w:lang w:eastAsia="sv-SE"/>
              </w:rPr>
              <w:t>field descriptions</w:t>
            </w:r>
          </w:p>
        </w:tc>
      </w:tr>
      <w:tr w:rsidR="004F39EB" w14:paraId="269D56F4" w14:textId="77777777">
        <w:tc>
          <w:tcPr>
            <w:tcW w:w="14173" w:type="dxa"/>
            <w:tcBorders>
              <w:top w:val="single" w:sz="4" w:space="0" w:color="auto"/>
              <w:left w:val="single" w:sz="4" w:space="0" w:color="auto"/>
              <w:bottom w:val="single" w:sz="4" w:space="0" w:color="auto"/>
              <w:right w:val="single" w:sz="4" w:space="0" w:color="auto"/>
            </w:tcBorders>
            <w:hideMark/>
          </w:tcPr>
          <w:p w14:paraId="0373C134" w14:textId="77777777" w:rsidR="004F39EB" w:rsidRDefault="00307E05">
            <w:pPr>
              <w:pStyle w:val="TAL"/>
              <w:rPr>
                <w:rFonts w:eastAsia="SimSun"/>
                <w:szCs w:val="22"/>
                <w:lang w:eastAsia="sv-SE"/>
              </w:rPr>
            </w:pPr>
            <w:r>
              <w:rPr>
                <w:rFonts w:eastAsia="SimSun"/>
                <w:b/>
                <w:i/>
                <w:szCs w:val="22"/>
                <w:lang w:eastAsia="sv-SE"/>
              </w:rPr>
              <w:t>bwp-Id</w:t>
            </w:r>
          </w:p>
          <w:p w14:paraId="0AC79B4C" w14:textId="77777777" w:rsidR="004F39EB" w:rsidRDefault="00307E05">
            <w:pPr>
              <w:pStyle w:val="TAL"/>
              <w:rPr>
                <w:rFonts w:eastAsia="SimSun"/>
                <w:szCs w:val="22"/>
                <w:lang w:eastAsia="sv-SE"/>
              </w:rPr>
            </w:pPr>
            <w:r>
              <w:rPr>
                <w:rFonts w:eastAsia="SimSun"/>
                <w:szCs w:val="22"/>
                <w:lang w:eastAsia="sv-SE"/>
              </w:rPr>
              <w:t xml:space="preserve">The BWP ID of the serving cell which is part of the two carrier uplink carrier aggregation. The UE shall not report this field if the serving cell is reported as deactivated using </w:t>
            </w:r>
            <w:r>
              <w:rPr>
                <w:rFonts w:eastAsia="SimSun"/>
                <w:i/>
                <w:iCs/>
                <w:szCs w:val="22"/>
                <w:lang w:eastAsia="sv-SE"/>
              </w:rPr>
              <w:t>deactivatedCarrier-r16.</w:t>
            </w:r>
          </w:p>
        </w:tc>
      </w:tr>
      <w:tr w:rsidR="004F39EB" w14:paraId="20EC2126" w14:textId="77777777">
        <w:tc>
          <w:tcPr>
            <w:tcW w:w="14173" w:type="dxa"/>
            <w:tcBorders>
              <w:top w:val="single" w:sz="4" w:space="0" w:color="auto"/>
              <w:left w:val="single" w:sz="4" w:space="0" w:color="auto"/>
              <w:bottom w:val="single" w:sz="4" w:space="0" w:color="auto"/>
              <w:right w:val="single" w:sz="4" w:space="0" w:color="auto"/>
            </w:tcBorders>
          </w:tcPr>
          <w:p w14:paraId="7D1D85C9" w14:textId="77777777" w:rsidR="004F39EB" w:rsidRDefault="00307E05">
            <w:pPr>
              <w:pStyle w:val="TAL"/>
              <w:rPr>
                <w:rFonts w:eastAsia="SimSun"/>
                <w:b/>
                <w:i/>
                <w:szCs w:val="22"/>
                <w:lang w:eastAsia="sv-SE"/>
              </w:rPr>
            </w:pPr>
            <w:r>
              <w:rPr>
                <w:rFonts w:eastAsia="SimSun"/>
                <w:b/>
                <w:i/>
                <w:szCs w:val="22"/>
                <w:lang w:eastAsia="sv-SE"/>
              </w:rPr>
              <w:t>deactivatedCarrier</w:t>
            </w:r>
          </w:p>
          <w:p w14:paraId="70A2643B" w14:textId="77777777" w:rsidR="004F39EB" w:rsidRDefault="00307E05">
            <w:pPr>
              <w:pStyle w:val="TAL"/>
              <w:rPr>
                <w:rFonts w:eastAsia="SimSun"/>
                <w:bCs/>
                <w:iCs/>
                <w:szCs w:val="22"/>
                <w:lang w:eastAsia="sv-SE"/>
              </w:rPr>
            </w:pPr>
            <w:r>
              <w:rPr>
                <w:rFonts w:eastAsia="SimSun"/>
                <w:bCs/>
                <w:iCs/>
                <w:szCs w:val="22"/>
                <w:lang w:eastAsia="sv-SE"/>
              </w:rPr>
              <w:t xml:space="preserve">For the reported </w:t>
            </w:r>
            <w:r>
              <w:rPr>
                <w:rFonts w:eastAsia="SimSun"/>
                <w:szCs w:val="22"/>
                <w:lang w:eastAsia="sv-SE"/>
              </w:rPr>
              <w:t xml:space="preserve">uplink Tx Direct Current location(s) corresponding to </w:t>
            </w:r>
            <w:r>
              <w:rPr>
                <w:rFonts w:eastAsia="SimSun"/>
                <w:i/>
                <w:iCs/>
                <w:szCs w:val="22"/>
                <w:lang w:eastAsia="sv-SE"/>
              </w:rPr>
              <w:t>singlePA-TxDirectCurrent-r16</w:t>
            </w:r>
            <w:r>
              <w:rPr>
                <w:rFonts w:eastAsia="SimSun"/>
                <w:szCs w:val="22"/>
                <w:lang w:eastAsia="sv-SE"/>
              </w:rPr>
              <w:t>, i</w:t>
            </w:r>
            <w:r>
              <w:rPr>
                <w:rFonts w:eastAsia="SimSun"/>
                <w:bCs/>
                <w:iCs/>
                <w:szCs w:val="22"/>
                <w:lang w:eastAsia="sv-SE"/>
              </w:rPr>
              <w:t xml:space="preserve">ndicates whether the carrier is deactivated or not for this serving cell. If the carrier refers to the PCell, the UE shall not set this field to </w:t>
            </w:r>
            <w:r>
              <w:rPr>
                <w:rFonts w:eastAsia="SimSun"/>
                <w:bCs/>
                <w:i/>
                <w:iCs/>
                <w:szCs w:val="22"/>
                <w:lang w:eastAsia="sv-SE"/>
              </w:rPr>
              <w:t>deactivated</w:t>
            </w:r>
            <w:r>
              <w:rPr>
                <w:rFonts w:eastAsia="SimSun"/>
                <w:bCs/>
                <w:iCs/>
                <w:szCs w:val="22"/>
                <w:lang w:eastAsia="sv-SE"/>
              </w:rPr>
              <w:t>.</w:t>
            </w:r>
          </w:p>
        </w:tc>
      </w:tr>
      <w:tr w:rsidR="004F39EB" w14:paraId="38C4FB4A" w14:textId="77777777">
        <w:tc>
          <w:tcPr>
            <w:tcW w:w="14173" w:type="dxa"/>
            <w:tcBorders>
              <w:top w:val="single" w:sz="4" w:space="0" w:color="auto"/>
              <w:left w:val="single" w:sz="4" w:space="0" w:color="auto"/>
              <w:bottom w:val="single" w:sz="4" w:space="0" w:color="auto"/>
              <w:right w:val="single" w:sz="4" w:space="0" w:color="auto"/>
            </w:tcBorders>
            <w:hideMark/>
          </w:tcPr>
          <w:p w14:paraId="1DC07012" w14:textId="77777777" w:rsidR="004F39EB" w:rsidRDefault="00307E05">
            <w:pPr>
              <w:pStyle w:val="TAL"/>
              <w:rPr>
                <w:rFonts w:eastAsia="SimSun"/>
                <w:szCs w:val="22"/>
                <w:lang w:eastAsia="sv-SE"/>
              </w:rPr>
            </w:pPr>
            <w:r>
              <w:rPr>
                <w:rFonts w:eastAsia="SimSun"/>
                <w:b/>
                <w:i/>
                <w:szCs w:val="22"/>
                <w:lang w:eastAsia="sv-SE"/>
              </w:rPr>
              <w:t>servCellIndex</w:t>
            </w:r>
          </w:p>
          <w:p w14:paraId="7A981E07" w14:textId="77777777" w:rsidR="004F39EB" w:rsidRDefault="00307E05">
            <w:pPr>
              <w:pStyle w:val="TAL"/>
              <w:rPr>
                <w:rFonts w:eastAsia="SimSun"/>
                <w:szCs w:val="22"/>
                <w:lang w:eastAsia="sv-SE"/>
              </w:rPr>
            </w:pPr>
            <w:r>
              <w:rPr>
                <w:rFonts w:eastAsia="SimSun"/>
                <w:szCs w:val="22"/>
                <w:lang w:eastAsia="sv-SE"/>
              </w:rPr>
              <w:t>The serving cell ID of the serving cell which is part of the two carrier uplink carrier aggregation.</w:t>
            </w:r>
          </w:p>
        </w:tc>
      </w:tr>
    </w:tbl>
    <w:p w14:paraId="77E90C63"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3D5A5256" w14:textId="77777777">
        <w:tc>
          <w:tcPr>
            <w:tcW w:w="14173" w:type="dxa"/>
            <w:tcBorders>
              <w:top w:val="single" w:sz="4" w:space="0" w:color="auto"/>
              <w:left w:val="single" w:sz="4" w:space="0" w:color="auto"/>
              <w:bottom w:val="single" w:sz="4" w:space="0" w:color="auto"/>
              <w:right w:val="single" w:sz="4" w:space="0" w:color="auto"/>
            </w:tcBorders>
            <w:hideMark/>
          </w:tcPr>
          <w:p w14:paraId="428D2F3F" w14:textId="77777777" w:rsidR="004F39EB" w:rsidRDefault="00307E05">
            <w:pPr>
              <w:pStyle w:val="TAH"/>
              <w:rPr>
                <w:rFonts w:eastAsia="SimSun"/>
                <w:szCs w:val="22"/>
                <w:lang w:eastAsia="sv-SE"/>
              </w:rPr>
            </w:pPr>
            <w:r>
              <w:rPr>
                <w:rFonts w:eastAsia="SimSun"/>
                <w:i/>
                <w:szCs w:val="22"/>
                <w:lang w:eastAsia="sv-SE"/>
              </w:rPr>
              <w:t xml:space="preserve">UplinkTxDirectCurrentTwoCarrier </w:t>
            </w:r>
            <w:r>
              <w:rPr>
                <w:rFonts w:eastAsia="SimSun"/>
                <w:szCs w:val="22"/>
                <w:lang w:eastAsia="sv-SE"/>
              </w:rPr>
              <w:t>field descriptions</w:t>
            </w:r>
          </w:p>
        </w:tc>
      </w:tr>
      <w:tr w:rsidR="004F39EB" w14:paraId="2528C16A" w14:textId="77777777">
        <w:tc>
          <w:tcPr>
            <w:tcW w:w="14173" w:type="dxa"/>
            <w:tcBorders>
              <w:top w:val="single" w:sz="4" w:space="0" w:color="auto"/>
              <w:left w:val="single" w:sz="4" w:space="0" w:color="auto"/>
              <w:bottom w:val="single" w:sz="4" w:space="0" w:color="auto"/>
              <w:right w:val="single" w:sz="4" w:space="0" w:color="auto"/>
            </w:tcBorders>
            <w:hideMark/>
          </w:tcPr>
          <w:p w14:paraId="4D158DE6" w14:textId="77777777" w:rsidR="004F39EB" w:rsidRDefault="00307E05">
            <w:pPr>
              <w:pStyle w:val="TAL"/>
              <w:rPr>
                <w:rFonts w:eastAsia="SimSun"/>
                <w:szCs w:val="22"/>
                <w:lang w:eastAsia="sv-SE"/>
              </w:rPr>
            </w:pPr>
            <w:r>
              <w:rPr>
                <w:rFonts w:eastAsia="SimSun"/>
                <w:b/>
                <w:i/>
                <w:szCs w:val="22"/>
                <w:lang w:eastAsia="sv-SE"/>
              </w:rPr>
              <w:t>carrierOneInfo</w:t>
            </w:r>
          </w:p>
          <w:p w14:paraId="4EF19688" w14:textId="77777777" w:rsidR="004F39EB" w:rsidRDefault="00307E05">
            <w:pPr>
              <w:pStyle w:val="TAL"/>
              <w:rPr>
                <w:rFonts w:eastAsia="SimSun"/>
                <w:szCs w:val="22"/>
                <w:lang w:eastAsia="sv-SE"/>
              </w:rPr>
            </w:pPr>
            <w:r>
              <w:rPr>
                <w:rFonts w:eastAsia="SimSun"/>
                <w:szCs w:val="22"/>
                <w:lang w:eastAsia="sv-SE"/>
              </w:rPr>
              <w:t xml:space="preserve">The serving cell ID and BWP ID of the first carrier of the uplink carrier aggregation for which the uplink Tx Direct Current location(s) are being reported. </w:t>
            </w:r>
          </w:p>
        </w:tc>
      </w:tr>
      <w:tr w:rsidR="004F39EB" w14:paraId="6B1D37EE" w14:textId="77777777">
        <w:tc>
          <w:tcPr>
            <w:tcW w:w="14173" w:type="dxa"/>
            <w:tcBorders>
              <w:top w:val="single" w:sz="4" w:space="0" w:color="auto"/>
              <w:left w:val="single" w:sz="4" w:space="0" w:color="auto"/>
              <w:bottom w:val="single" w:sz="4" w:space="0" w:color="auto"/>
              <w:right w:val="single" w:sz="4" w:space="0" w:color="auto"/>
            </w:tcBorders>
            <w:hideMark/>
          </w:tcPr>
          <w:p w14:paraId="2790C977" w14:textId="77777777" w:rsidR="004F39EB" w:rsidRDefault="00307E05">
            <w:pPr>
              <w:pStyle w:val="TAL"/>
              <w:rPr>
                <w:rFonts w:eastAsia="SimSun"/>
                <w:szCs w:val="22"/>
                <w:lang w:eastAsia="sv-SE"/>
              </w:rPr>
            </w:pPr>
            <w:r>
              <w:rPr>
                <w:rFonts w:eastAsia="SimSun"/>
                <w:b/>
                <w:i/>
                <w:szCs w:val="22"/>
                <w:lang w:eastAsia="sv-SE"/>
              </w:rPr>
              <w:t>carrierTwoInfo</w:t>
            </w:r>
          </w:p>
          <w:p w14:paraId="788D986B" w14:textId="77777777" w:rsidR="004F39EB" w:rsidRDefault="00307E05">
            <w:pPr>
              <w:pStyle w:val="TAL"/>
              <w:rPr>
                <w:rFonts w:eastAsia="SimSun"/>
                <w:szCs w:val="22"/>
                <w:lang w:eastAsia="sv-SE"/>
              </w:rPr>
            </w:pPr>
            <w:r>
              <w:rPr>
                <w:rFonts w:eastAsia="SimSun"/>
                <w:szCs w:val="22"/>
                <w:lang w:eastAsia="sv-SE"/>
              </w:rPr>
              <w:t>The serving cell ID and BWP ID of the second carrier of the uplink carrier aggregation for which the uplink Tx Direct Current location(s) are being reported.</w:t>
            </w:r>
          </w:p>
        </w:tc>
      </w:tr>
      <w:tr w:rsidR="004F39EB" w14:paraId="2B2A69FF" w14:textId="77777777">
        <w:tc>
          <w:tcPr>
            <w:tcW w:w="14173" w:type="dxa"/>
            <w:tcBorders>
              <w:top w:val="single" w:sz="4" w:space="0" w:color="auto"/>
              <w:left w:val="single" w:sz="4" w:space="0" w:color="auto"/>
              <w:bottom w:val="single" w:sz="4" w:space="0" w:color="auto"/>
              <w:right w:val="single" w:sz="4" w:space="0" w:color="auto"/>
            </w:tcBorders>
            <w:hideMark/>
          </w:tcPr>
          <w:p w14:paraId="5AF7976D" w14:textId="77777777" w:rsidR="004F39EB" w:rsidRDefault="00307E05">
            <w:pPr>
              <w:pStyle w:val="TAL"/>
              <w:rPr>
                <w:rFonts w:eastAsia="SimSun"/>
                <w:szCs w:val="22"/>
                <w:lang w:eastAsia="sv-SE"/>
              </w:rPr>
            </w:pPr>
            <w:r>
              <w:rPr>
                <w:rFonts w:eastAsia="SimSun"/>
                <w:b/>
                <w:i/>
                <w:szCs w:val="22"/>
                <w:lang w:eastAsia="sv-SE"/>
              </w:rPr>
              <w:t>singlePA-TxDirectCurrent</w:t>
            </w:r>
          </w:p>
          <w:p w14:paraId="67791513" w14:textId="77777777" w:rsidR="004F39EB" w:rsidRDefault="00307E05">
            <w:pPr>
              <w:pStyle w:val="TAL"/>
              <w:rPr>
                <w:rFonts w:eastAsia="SimSun"/>
                <w:szCs w:val="22"/>
                <w:lang w:eastAsia="sv-SE"/>
              </w:rPr>
            </w:pPr>
            <w:r>
              <w:rPr>
                <w:rFonts w:eastAsia="SimSun"/>
                <w:szCs w:val="22"/>
                <w:lang w:eastAsia="sv-SE"/>
              </w:rPr>
              <w:t xml:space="preserve">The uplink Tx Direct Current location for the UE which support single PA for this uplink carrier aggregation. For the UEs which support dual PA for this uplink carrier aggregation, this field is for reporting the uplink Tx Direct Current location of the first PA.  </w:t>
            </w:r>
          </w:p>
        </w:tc>
      </w:tr>
      <w:tr w:rsidR="004F39EB" w14:paraId="00905A89" w14:textId="77777777">
        <w:tc>
          <w:tcPr>
            <w:tcW w:w="14173" w:type="dxa"/>
            <w:tcBorders>
              <w:top w:val="single" w:sz="4" w:space="0" w:color="auto"/>
              <w:left w:val="single" w:sz="4" w:space="0" w:color="auto"/>
              <w:bottom w:val="single" w:sz="4" w:space="0" w:color="auto"/>
              <w:right w:val="single" w:sz="4" w:space="0" w:color="auto"/>
            </w:tcBorders>
            <w:hideMark/>
          </w:tcPr>
          <w:p w14:paraId="15312B4A" w14:textId="77777777" w:rsidR="004F39EB" w:rsidRDefault="00307E05">
            <w:pPr>
              <w:pStyle w:val="TAL"/>
              <w:rPr>
                <w:rFonts w:eastAsia="SimSun"/>
                <w:szCs w:val="22"/>
                <w:lang w:eastAsia="sv-SE"/>
              </w:rPr>
            </w:pPr>
            <w:r>
              <w:rPr>
                <w:rFonts w:eastAsia="SimSun"/>
                <w:b/>
                <w:i/>
                <w:szCs w:val="22"/>
                <w:lang w:eastAsia="sv-SE"/>
              </w:rPr>
              <w:t>secondPA-TxDirectCurrent</w:t>
            </w:r>
          </w:p>
          <w:p w14:paraId="1A566C95" w14:textId="77777777" w:rsidR="004F39EB" w:rsidRDefault="00307E05">
            <w:pPr>
              <w:pStyle w:val="TAL"/>
              <w:rPr>
                <w:rFonts w:eastAsia="SimSun"/>
                <w:szCs w:val="22"/>
                <w:lang w:eastAsia="sv-SE"/>
              </w:rPr>
            </w:pPr>
            <w:r>
              <w:rPr>
                <w:rFonts w:eastAsia="SimSun"/>
                <w:szCs w:val="22"/>
                <w:lang w:eastAsia="sv-SE"/>
              </w:rPr>
              <w:t xml:space="preserve">The uplink Tx Direct Current location used by the UE with the second PA for the UEs which support dual PA for this uplink carrier aggregation. </w:t>
            </w:r>
            <w:r>
              <w:rPr>
                <w:szCs w:val="22"/>
                <w:lang w:eastAsia="sv-SE"/>
              </w:rPr>
              <w:t xml:space="preserve">This field shall be absent for the </w:t>
            </w:r>
            <w:r>
              <w:rPr>
                <w:i/>
                <w:szCs w:val="22"/>
                <w:lang w:eastAsia="sv-SE"/>
              </w:rPr>
              <w:t>UplinkTxDirectCurrentTwoCarrier</w:t>
            </w:r>
            <w:r>
              <w:rPr>
                <w:szCs w:val="22"/>
                <w:lang w:eastAsia="sv-SE"/>
              </w:rPr>
              <w:t xml:space="preserve"> entity where </w:t>
            </w:r>
            <w:r>
              <w:rPr>
                <w:i/>
                <w:szCs w:val="22"/>
                <w:lang w:eastAsia="sv-SE"/>
              </w:rPr>
              <w:t>deactivatedCarrier</w:t>
            </w:r>
            <w:r>
              <w:rPr>
                <w:szCs w:val="22"/>
                <w:lang w:eastAsia="sv-SE"/>
              </w:rPr>
              <w:t xml:space="preserve"> of </w:t>
            </w:r>
            <w:r>
              <w:rPr>
                <w:i/>
                <w:szCs w:val="22"/>
                <w:lang w:eastAsia="sv-SE"/>
              </w:rPr>
              <w:t>carrierOneInfo</w:t>
            </w:r>
            <w:r>
              <w:rPr>
                <w:szCs w:val="22"/>
                <w:lang w:eastAsia="sv-SE"/>
              </w:rPr>
              <w:t xml:space="preserve"> or </w:t>
            </w:r>
            <w:r>
              <w:rPr>
                <w:i/>
                <w:szCs w:val="22"/>
                <w:lang w:eastAsia="sv-SE"/>
              </w:rPr>
              <w:t>carrierTwoInfo</w:t>
            </w:r>
            <w:r>
              <w:rPr>
                <w:szCs w:val="22"/>
                <w:lang w:eastAsia="sv-SE"/>
              </w:rPr>
              <w:t xml:space="preserve"> is set to </w:t>
            </w:r>
            <w:r>
              <w:rPr>
                <w:i/>
                <w:szCs w:val="22"/>
                <w:lang w:eastAsia="sv-SE"/>
              </w:rPr>
              <w:t>deactivated</w:t>
            </w:r>
            <w:r>
              <w:rPr>
                <w:szCs w:val="22"/>
                <w:lang w:eastAsia="sv-SE"/>
              </w:rPr>
              <w:t>.</w:t>
            </w:r>
          </w:p>
        </w:tc>
      </w:tr>
    </w:tbl>
    <w:p w14:paraId="3CEDFB68" w14:textId="77777777" w:rsidR="004F39EB" w:rsidRDefault="004F39EB"/>
    <w:p w14:paraId="10D2A31F" w14:textId="77777777" w:rsidR="004F39EB" w:rsidRDefault="00307E05">
      <w:pPr>
        <w:pStyle w:val="Heading4"/>
      </w:pPr>
      <w:bookmarkStart w:id="1153" w:name="_Toc60777425"/>
      <w:bookmarkStart w:id="1154" w:name="_Toc100930350"/>
      <w:r>
        <w:t>–</w:t>
      </w:r>
      <w:r>
        <w:tab/>
      </w:r>
      <w:r>
        <w:rPr>
          <w:i/>
        </w:rPr>
        <w:t>ZP-CSI-RS-Resource</w:t>
      </w:r>
      <w:bookmarkEnd w:id="1153"/>
      <w:bookmarkEnd w:id="1154"/>
    </w:p>
    <w:p w14:paraId="7BC88F22" w14:textId="77777777" w:rsidR="004F39EB" w:rsidRDefault="00307E05">
      <w:r>
        <w:t xml:space="preserve">The IE </w:t>
      </w:r>
      <w:r>
        <w:rPr>
          <w:i/>
        </w:rPr>
        <w:t>ZP-CSI-RS-Resource</w:t>
      </w:r>
      <w:r>
        <w:t xml:space="preserve"> is used to configure a Zero-Power (ZP) CSI-RS resource (see TS 38.214 [19], clause 5.1.4.2). </w:t>
      </w:r>
      <w:r>
        <w:rPr>
          <w:szCs w:val="22"/>
        </w:rPr>
        <w:t xml:space="preserve">Reconfiguration of a </w:t>
      </w:r>
      <w:r>
        <w:rPr>
          <w:i/>
          <w:szCs w:val="22"/>
        </w:rPr>
        <w:t xml:space="preserve">ZP-CSI-RS-Resource </w:t>
      </w:r>
      <w:r>
        <w:rPr>
          <w:szCs w:val="22"/>
        </w:rPr>
        <w:t xml:space="preserve">between </w:t>
      </w:r>
      <w:r>
        <w:rPr>
          <w:rFonts w:ascii="Arial" w:hAnsi="Arial"/>
          <w:noProof/>
          <w:sz w:val="18"/>
          <w:szCs w:val="22"/>
        </w:rPr>
        <w:t xml:space="preserve">periodic </w:t>
      </w:r>
      <w:r>
        <w:rPr>
          <w:noProof/>
          <w:szCs w:val="22"/>
        </w:rPr>
        <w:t xml:space="preserve">or </w:t>
      </w:r>
      <w:r>
        <w:rPr>
          <w:rFonts w:ascii="Arial" w:hAnsi="Arial"/>
          <w:noProof/>
          <w:sz w:val="18"/>
          <w:szCs w:val="22"/>
        </w:rPr>
        <w:t>semi-persistent</w:t>
      </w:r>
      <w:r>
        <w:rPr>
          <w:noProof/>
          <w:szCs w:val="22"/>
        </w:rPr>
        <w:t xml:space="preserve"> and aperiodic </w:t>
      </w:r>
      <w:r>
        <w:rPr>
          <w:szCs w:val="22"/>
        </w:rPr>
        <w:t>is not supported.</w:t>
      </w:r>
    </w:p>
    <w:p w14:paraId="5828185E" w14:textId="77777777" w:rsidR="004F39EB" w:rsidRDefault="00307E05">
      <w:pPr>
        <w:pStyle w:val="TH"/>
      </w:pPr>
      <w:r>
        <w:rPr>
          <w:i/>
        </w:rPr>
        <w:t>ZP-CSI-RS-Resource</w:t>
      </w:r>
      <w:r>
        <w:t xml:space="preserve"> information element</w:t>
      </w:r>
    </w:p>
    <w:p w14:paraId="153BA24C" w14:textId="77777777" w:rsidR="004F39EB" w:rsidRDefault="00307E05">
      <w:pPr>
        <w:pStyle w:val="PL"/>
        <w:rPr>
          <w:color w:val="808080"/>
        </w:rPr>
      </w:pPr>
      <w:r>
        <w:rPr>
          <w:color w:val="808080"/>
        </w:rPr>
        <w:t>-- ASN1START</w:t>
      </w:r>
    </w:p>
    <w:p w14:paraId="2BCDF06A" w14:textId="77777777" w:rsidR="004F39EB" w:rsidRDefault="00307E05">
      <w:pPr>
        <w:pStyle w:val="PL"/>
        <w:rPr>
          <w:color w:val="808080"/>
        </w:rPr>
      </w:pPr>
      <w:r>
        <w:rPr>
          <w:color w:val="808080"/>
        </w:rPr>
        <w:t>-- TAG-ZP-CSI-RS-RESOURCE-START</w:t>
      </w:r>
    </w:p>
    <w:p w14:paraId="168CCBD5" w14:textId="77777777" w:rsidR="004F39EB" w:rsidRDefault="004F39EB">
      <w:pPr>
        <w:pStyle w:val="PL"/>
      </w:pPr>
    </w:p>
    <w:p w14:paraId="32745C22" w14:textId="77777777" w:rsidR="004F39EB" w:rsidRDefault="00307E05">
      <w:pPr>
        <w:pStyle w:val="PL"/>
      </w:pPr>
      <w:r>
        <w:t xml:space="preserve">ZP-CSI-RS-Resource ::=              </w:t>
      </w:r>
      <w:r>
        <w:rPr>
          <w:color w:val="993366"/>
        </w:rPr>
        <w:t>SEQUENCE</w:t>
      </w:r>
      <w:r>
        <w:t xml:space="preserve"> {</w:t>
      </w:r>
    </w:p>
    <w:p w14:paraId="34FF4F35" w14:textId="77777777" w:rsidR="004F39EB" w:rsidRDefault="00307E05">
      <w:pPr>
        <w:pStyle w:val="PL"/>
      </w:pPr>
      <w:r>
        <w:t xml:space="preserve">    zp-CSI-RS-ResourceId                ZP-CSI-RS-ResourceId,</w:t>
      </w:r>
    </w:p>
    <w:p w14:paraId="418E6957" w14:textId="77777777" w:rsidR="004F39EB" w:rsidRDefault="00307E05">
      <w:pPr>
        <w:pStyle w:val="PL"/>
      </w:pPr>
      <w:r>
        <w:t xml:space="preserve">    resourceMapping                     CSI-RS-ResourceMapping,</w:t>
      </w:r>
    </w:p>
    <w:p w14:paraId="0F6BF438" w14:textId="77777777" w:rsidR="004F39EB" w:rsidRDefault="00307E05">
      <w:pPr>
        <w:pStyle w:val="PL"/>
        <w:rPr>
          <w:color w:val="808080"/>
        </w:rPr>
      </w:pPr>
      <w:r>
        <w:t xml:space="preserve">    periodicityAndOffset                CSI-ResourcePeriodicityAndOffset                </w:t>
      </w:r>
      <w:r>
        <w:rPr>
          <w:color w:val="993366"/>
        </w:rPr>
        <w:t>OPTIONAL</w:t>
      </w:r>
      <w:r>
        <w:t xml:space="preserve">, </w:t>
      </w:r>
      <w:r>
        <w:rPr>
          <w:color w:val="808080"/>
        </w:rPr>
        <w:t>--Cond PeriodicOrSemiPersistent</w:t>
      </w:r>
    </w:p>
    <w:p w14:paraId="3B84B201" w14:textId="77777777" w:rsidR="004F39EB" w:rsidRDefault="00307E05">
      <w:pPr>
        <w:pStyle w:val="PL"/>
      </w:pPr>
      <w:r>
        <w:t xml:space="preserve">    ...</w:t>
      </w:r>
    </w:p>
    <w:p w14:paraId="6CADA9E6" w14:textId="77777777" w:rsidR="004F39EB" w:rsidRDefault="00307E05">
      <w:pPr>
        <w:pStyle w:val="PL"/>
      </w:pPr>
      <w:r>
        <w:t>}</w:t>
      </w:r>
    </w:p>
    <w:p w14:paraId="5D5BDF14" w14:textId="77777777" w:rsidR="004F39EB" w:rsidRDefault="004F39EB">
      <w:pPr>
        <w:pStyle w:val="PL"/>
      </w:pPr>
    </w:p>
    <w:p w14:paraId="2889EC4A" w14:textId="77777777" w:rsidR="004F39EB" w:rsidRDefault="00307E05">
      <w:pPr>
        <w:pStyle w:val="PL"/>
      </w:pPr>
      <w:r>
        <w:t xml:space="preserve">ZP-CSI-RS-ResourceId ::=            </w:t>
      </w:r>
      <w:r>
        <w:rPr>
          <w:color w:val="993366"/>
        </w:rPr>
        <w:t>INTEGER</w:t>
      </w:r>
      <w:r>
        <w:t xml:space="preserve"> (0..maxNrofZP-CSI-RS-Resources-1)</w:t>
      </w:r>
    </w:p>
    <w:p w14:paraId="4E3AAD8C" w14:textId="77777777" w:rsidR="004F39EB" w:rsidRDefault="004F39EB">
      <w:pPr>
        <w:pStyle w:val="PL"/>
      </w:pPr>
    </w:p>
    <w:p w14:paraId="3C20A575" w14:textId="77777777" w:rsidR="004F39EB" w:rsidRDefault="00307E05">
      <w:pPr>
        <w:pStyle w:val="PL"/>
        <w:rPr>
          <w:color w:val="808080"/>
        </w:rPr>
      </w:pPr>
      <w:r>
        <w:rPr>
          <w:color w:val="808080"/>
        </w:rPr>
        <w:t>-- TAG-ZP-CSI-RS-RESOURCE-STOP</w:t>
      </w:r>
    </w:p>
    <w:p w14:paraId="4B784BED" w14:textId="77777777" w:rsidR="004F39EB" w:rsidRDefault="00307E05">
      <w:pPr>
        <w:pStyle w:val="PL"/>
        <w:rPr>
          <w:color w:val="808080"/>
        </w:rPr>
      </w:pPr>
      <w:r>
        <w:rPr>
          <w:color w:val="808080"/>
        </w:rPr>
        <w:t>-- ASN1STOP</w:t>
      </w:r>
    </w:p>
    <w:p w14:paraId="61059571"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BA8983E" w14:textId="77777777">
        <w:tc>
          <w:tcPr>
            <w:tcW w:w="14173" w:type="dxa"/>
            <w:tcBorders>
              <w:top w:val="single" w:sz="4" w:space="0" w:color="auto"/>
              <w:left w:val="single" w:sz="4" w:space="0" w:color="auto"/>
              <w:bottom w:val="single" w:sz="4" w:space="0" w:color="auto"/>
              <w:right w:val="single" w:sz="4" w:space="0" w:color="auto"/>
            </w:tcBorders>
            <w:hideMark/>
          </w:tcPr>
          <w:p w14:paraId="2E4301CB" w14:textId="77777777" w:rsidR="004F39EB" w:rsidRDefault="00307E05">
            <w:pPr>
              <w:pStyle w:val="TAH"/>
              <w:rPr>
                <w:szCs w:val="22"/>
                <w:lang w:eastAsia="sv-SE"/>
              </w:rPr>
            </w:pPr>
            <w:r>
              <w:rPr>
                <w:i/>
                <w:szCs w:val="22"/>
                <w:lang w:eastAsia="sv-SE"/>
              </w:rPr>
              <w:t xml:space="preserve">ZP-CSI-RS-Resource </w:t>
            </w:r>
            <w:r>
              <w:rPr>
                <w:szCs w:val="22"/>
                <w:lang w:eastAsia="sv-SE"/>
              </w:rPr>
              <w:t>field descriptions</w:t>
            </w:r>
          </w:p>
        </w:tc>
      </w:tr>
      <w:tr w:rsidR="004F39EB" w14:paraId="21FC5CA0" w14:textId="77777777">
        <w:tc>
          <w:tcPr>
            <w:tcW w:w="14173" w:type="dxa"/>
            <w:tcBorders>
              <w:top w:val="single" w:sz="4" w:space="0" w:color="auto"/>
              <w:left w:val="single" w:sz="4" w:space="0" w:color="auto"/>
              <w:bottom w:val="single" w:sz="4" w:space="0" w:color="auto"/>
              <w:right w:val="single" w:sz="4" w:space="0" w:color="auto"/>
            </w:tcBorders>
            <w:hideMark/>
          </w:tcPr>
          <w:p w14:paraId="6DE57802" w14:textId="77777777" w:rsidR="004F39EB" w:rsidRDefault="00307E05">
            <w:pPr>
              <w:pStyle w:val="TAL"/>
              <w:rPr>
                <w:szCs w:val="22"/>
                <w:lang w:eastAsia="sv-SE"/>
              </w:rPr>
            </w:pPr>
            <w:r>
              <w:rPr>
                <w:b/>
                <w:i/>
                <w:szCs w:val="22"/>
                <w:lang w:eastAsia="sv-SE"/>
              </w:rPr>
              <w:t>periodicityAndOffset</w:t>
            </w:r>
          </w:p>
          <w:p w14:paraId="1739DDBD" w14:textId="77777777" w:rsidR="004F39EB" w:rsidRDefault="00307E05">
            <w:pPr>
              <w:pStyle w:val="TAL"/>
              <w:rPr>
                <w:szCs w:val="22"/>
                <w:lang w:eastAsia="sv-SE"/>
              </w:rPr>
            </w:pPr>
            <w:r>
              <w:rPr>
                <w:szCs w:val="22"/>
                <w:lang w:eastAsia="sv-SE"/>
              </w:rPr>
              <w:t>Periodicity and slot offset for periodic/semi-persistent ZP-CSI-RS (see TS 38.214 [19], clause 5.1.4.2).</w:t>
            </w:r>
            <w:r>
              <w:rPr>
                <w:noProof/>
                <w:lang w:eastAsia="zh-CN"/>
              </w:rPr>
              <w:t xml:space="preserve"> N</w:t>
            </w:r>
            <w:r>
              <w:rPr>
                <w:szCs w:val="22"/>
                <w:lang w:eastAsia="sv-SE"/>
              </w:rPr>
              <w:t xml:space="preserve">etwork always configures </w:t>
            </w:r>
            <w:r>
              <w:rPr>
                <w:lang w:eastAsia="sv-SE"/>
              </w:rPr>
              <w:t xml:space="preserve">the UE with a value for </w:t>
            </w:r>
            <w:r>
              <w:rPr>
                <w:szCs w:val="22"/>
                <w:lang w:eastAsia="sv-SE"/>
              </w:rPr>
              <w:t>this field for periodic and semi-persistent ZP-CSI-RS resource (as indicated in PDSCH-Config).</w:t>
            </w:r>
          </w:p>
        </w:tc>
      </w:tr>
      <w:tr w:rsidR="004F39EB" w14:paraId="4D6F83C8" w14:textId="77777777">
        <w:tc>
          <w:tcPr>
            <w:tcW w:w="14173" w:type="dxa"/>
            <w:tcBorders>
              <w:top w:val="single" w:sz="4" w:space="0" w:color="auto"/>
              <w:left w:val="single" w:sz="4" w:space="0" w:color="auto"/>
              <w:bottom w:val="single" w:sz="4" w:space="0" w:color="auto"/>
              <w:right w:val="single" w:sz="4" w:space="0" w:color="auto"/>
            </w:tcBorders>
            <w:hideMark/>
          </w:tcPr>
          <w:p w14:paraId="697A2C1B" w14:textId="77777777" w:rsidR="004F39EB" w:rsidRDefault="00307E05">
            <w:pPr>
              <w:pStyle w:val="TAL"/>
              <w:rPr>
                <w:szCs w:val="22"/>
                <w:lang w:eastAsia="sv-SE"/>
              </w:rPr>
            </w:pPr>
            <w:r>
              <w:rPr>
                <w:b/>
                <w:i/>
                <w:szCs w:val="22"/>
                <w:lang w:eastAsia="sv-SE"/>
              </w:rPr>
              <w:t>resourceMapping</w:t>
            </w:r>
          </w:p>
          <w:p w14:paraId="0EFAFAAD" w14:textId="77777777" w:rsidR="004F39EB" w:rsidRDefault="00307E05">
            <w:pPr>
              <w:pStyle w:val="TAL"/>
              <w:rPr>
                <w:szCs w:val="22"/>
                <w:lang w:eastAsia="sv-SE"/>
              </w:rPr>
            </w:pPr>
            <w:r>
              <w:rPr>
                <w:szCs w:val="22"/>
                <w:lang w:eastAsia="sv-SE"/>
              </w:rPr>
              <w:t>OFDM symbol and subcarrier occupancy of the ZP-CSI-RS resource within a slot.</w:t>
            </w:r>
          </w:p>
        </w:tc>
      </w:tr>
      <w:tr w:rsidR="004F39EB" w14:paraId="09894E78" w14:textId="77777777">
        <w:tc>
          <w:tcPr>
            <w:tcW w:w="14173" w:type="dxa"/>
            <w:tcBorders>
              <w:top w:val="single" w:sz="4" w:space="0" w:color="auto"/>
              <w:left w:val="single" w:sz="4" w:space="0" w:color="auto"/>
              <w:bottom w:val="single" w:sz="4" w:space="0" w:color="auto"/>
              <w:right w:val="single" w:sz="4" w:space="0" w:color="auto"/>
            </w:tcBorders>
            <w:hideMark/>
          </w:tcPr>
          <w:p w14:paraId="4A1F6DB1" w14:textId="77777777" w:rsidR="004F39EB" w:rsidRDefault="00307E05">
            <w:pPr>
              <w:pStyle w:val="TAL"/>
              <w:rPr>
                <w:szCs w:val="22"/>
                <w:lang w:eastAsia="sv-SE"/>
              </w:rPr>
            </w:pPr>
            <w:r>
              <w:rPr>
                <w:b/>
                <w:i/>
                <w:szCs w:val="22"/>
                <w:lang w:eastAsia="sv-SE"/>
              </w:rPr>
              <w:t>zp-CSI-RS-ResourceId</w:t>
            </w:r>
          </w:p>
          <w:p w14:paraId="32BFF791" w14:textId="77777777" w:rsidR="004F39EB" w:rsidRDefault="00307E05">
            <w:pPr>
              <w:pStyle w:val="TAL"/>
              <w:rPr>
                <w:szCs w:val="22"/>
                <w:lang w:eastAsia="sv-SE"/>
              </w:rPr>
            </w:pPr>
            <w:r>
              <w:rPr>
                <w:szCs w:val="22"/>
                <w:lang w:eastAsia="sv-SE"/>
              </w:rPr>
              <w:t>ZP CSI-RS resource configuration ID (see TS 38.214 [19], clause 5.1.4.2).</w:t>
            </w:r>
          </w:p>
        </w:tc>
      </w:tr>
    </w:tbl>
    <w:p w14:paraId="73940E6F"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5E236E2B" w14:textId="77777777">
        <w:tc>
          <w:tcPr>
            <w:tcW w:w="4027" w:type="dxa"/>
            <w:tcBorders>
              <w:top w:val="single" w:sz="4" w:space="0" w:color="auto"/>
              <w:left w:val="single" w:sz="4" w:space="0" w:color="auto"/>
              <w:bottom w:val="single" w:sz="4" w:space="0" w:color="auto"/>
              <w:right w:val="single" w:sz="4" w:space="0" w:color="auto"/>
            </w:tcBorders>
            <w:hideMark/>
          </w:tcPr>
          <w:p w14:paraId="11FAA50C" w14:textId="77777777" w:rsidR="004F39EB" w:rsidRDefault="00307E05">
            <w:pPr>
              <w:pStyle w:val="TAH"/>
              <w:rPr>
                <w:noProof/>
                <w:lang w:eastAsia="sv-SE"/>
              </w:rPr>
            </w:pPr>
            <w:r>
              <w:rPr>
                <w:noProof/>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9A866A" w14:textId="77777777" w:rsidR="004F39EB" w:rsidRDefault="00307E05">
            <w:pPr>
              <w:pStyle w:val="TAH"/>
              <w:rPr>
                <w:noProof/>
                <w:lang w:eastAsia="sv-SE"/>
              </w:rPr>
            </w:pPr>
            <w:r>
              <w:rPr>
                <w:noProof/>
                <w:lang w:eastAsia="sv-SE"/>
              </w:rPr>
              <w:t>Explanation</w:t>
            </w:r>
          </w:p>
        </w:tc>
      </w:tr>
      <w:tr w:rsidR="004F39EB" w14:paraId="5382D1AE" w14:textId="77777777">
        <w:tc>
          <w:tcPr>
            <w:tcW w:w="4027" w:type="dxa"/>
            <w:tcBorders>
              <w:top w:val="single" w:sz="4" w:space="0" w:color="auto"/>
              <w:left w:val="single" w:sz="4" w:space="0" w:color="auto"/>
              <w:bottom w:val="single" w:sz="4" w:space="0" w:color="auto"/>
              <w:right w:val="single" w:sz="4" w:space="0" w:color="auto"/>
            </w:tcBorders>
            <w:hideMark/>
          </w:tcPr>
          <w:p w14:paraId="10464369" w14:textId="77777777" w:rsidR="004F39EB" w:rsidRDefault="00307E05">
            <w:pPr>
              <w:pStyle w:val="TAL"/>
              <w:rPr>
                <w:i/>
                <w:noProof/>
                <w:lang w:eastAsia="sv-SE"/>
              </w:rPr>
            </w:pPr>
            <w:r>
              <w:rPr>
                <w:i/>
                <w:noProof/>
                <w:lang w:eastAsia="sv-SE"/>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294DA2C" w14:textId="77777777" w:rsidR="004F39EB" w:rsidRDefault="00307E05">
            <w:pPr>
              <w:pStyle w:val="TAL"/>
              <w:rPr>
                <w:noProof/>
                <w:lang w:eastAsia="sv-SE"/>
              </w:rPr>
            </w:pPr>
            <w:r>
              <w:rPr>
                <w:noProof/>
                <w:lang w:eastAsia="sv-SE"/>
              </w:rPr>
              <w:t xml:space="preserve">The field is optionally present, Need M, for periodic and semi-persistent ZP-CSI-RS-Resources (as indicated in </w:t>
            </w:r>
            <w:r>
              <w:rPr>
                <w:lang w:eastAsia="sv-SE"/>
              </w:rPr>
              <w:t>PDSCH-Config</w:t>
            </w:r>
            <w:r>
              <w:rPr>
                <w:noProof/>
                <w:lang w:eastAsia="sv-SE"/>
              </w:rPr>
              <w:t>). The field is absent otherwise.</w:t>
            </w:r>
          </w:p>
        </w:tc>
      </w:tr>
    </w:tbl>
    <w:p w14:paraId="5CB2D840" w14:textId="77777777" w:rsidR="004F39EB" w:rsidRDefault="004F39EB"/>
    <w:p w14:paraId="541EF97F" w14:textId="77777777" w:rsidR="004F39EB" w:rsidRDefault="00307E05">
      <w:pPr>
        <w:pStyle w:val="Heading4"/>
      </w:pPr>
      <w:bookmarkStart w:id="1155" w:name="_Toc60777426"/>
      <w:bookmarkStart w:id="1156" w:name="_Toc100930351"/>
      <w:r>
        <w:t>–</w:t>
      </w:r>
      <w:r>
        <w:tab/>
      </w:r>
      <w:r>
        <w:rPr>
          <w:i/>
        </w:rPr>
        <w:t>ZP-CSI-RS-ResourceSet</w:t>
      </w:r>
      <w:bookmarkEnd w:id="1155"/>
      <w:bookmarkEnd w:id="1156"/>
    </w:p>
    <w:p w14:paraId="43566CB4" w14:textId="77777777" w:rsidR="004F39EB" w:rsidRDefault="00307E05">
      <w:r>
        <w:t xml:space="preserve">The IE </w:t>
      </w:r>
      <w:r>
        <w:rPr>
          <w:i/>
        </w:rPr>
        <w:t>ZP-CSI-RS-ResourceSet</w:t>
      </w:r>
      <w:r>
        <w:t xml:space="preserve"> refers to a set of </w:t>
      </w:r>
      <w:r>
        <w:rPr>
          <w:i/>
        </w:rPr>
        <w:t>ZP-CSI-RS-Resources</w:t>
      </w:r>
      <w:r>
        <w:t xml:space="preserve"> using their </w:t>
      </w:r>
      <w:r>
        <w:rPr>
          <w:i/>
        </w:rPr>
        <w:t>ZP-CSI-RS-ResourceId</w:t>
      </w:r>
      <w:r>
        <w:t>s.</w:t>
      </w:r>
    </w:p>
    <w:p w14:paraId="659520FC" w14:textId="77777777" w:rsidR="004F39EB" w:rsidRDefault="00307E05">
      <w:pPr>
        <w:pStyle w:val="TH"/>
      </w:pPr>
      <w:r>
        <w:rPr>
          <w:i/>
        </w:rPr>
        <w:t>ZP-CSI-RS-ResourceSet</w:t>
      </w:r>
      <w:r>
        <w:t xml:space="preserve"> information element</w:t>
      </w:r>
    </w:p>
    <w:p w14:paraId="251F5D75" w14:textId="77777777" w:rsidR="004F39EB" w:rsidRDefault="00307E05">
      <w:pPr>
        <w:pStyle w:val="PL"/>
        <w:rPr>
          <w:color w:val="808080"/>
        </w:rPr>
      </w:pPr>
      <w:r>
        <w:rPr>
          <w:color w:val="808080"/>
        </w:rPr>
        <w:t>-- ASN1START</w:t>
      </w:r>
    </w:p>
    <w:p w14:paraId="3F511949" w14:textId="77777777" w:rsidR="004F39EB" w:rsidRDefault="00307E05">
      <w:pPr>
        <w:pStyle w:val="PL"/>
        <w:rPr>
          <w:color w:val="808080"/>
        </w:rPr>
      </w:pPr>
      <w:r>
        <w:rPr>
          <w:color w:val="808080"/>
        </w:rPr>
        <w:t>-- TAG-ZP-CSI-RS-RESOURCESET-START</w:t>
      </w:r>
    </w:p>
    <w:p w14:paraId="2543DFCF" w14:textId="77777777" w:rsidR="004F39EB" w:rsidRDefault="004F39EB">
      <w:pPr>
        <w:pStyle w:val="PL"/>
      </w:pPr>
    </w:p>
    <w:p w14:paraId="37EDDD52" w14:textId="77777777" w:rsidR="004F39EB" w:rsidRDefault="00307E05">
      <w:pPr>
        <w:pStyle w:val="PL"/>
      </w:pPr>
      <w:r>
        <w:t xml:space="preserve">ZP-CSI-RS-ResourceSet ::=           </w:t>
      </w:r>
      <w:r>
        <w:rPr>
          <w:color w:val="993366"/>
        </w:rPr>
        <w:t>SEQUENCE</w:t>
      </w:r>
      <w:r>
        <w:t xml:space="preserve"> {</w:t>
      </w:r>
    </w:p>
    <w:p w14:paraId="3B505374" w14:textId="77777777" w:rsidR="004F39EB" w:rsidRDefault="00307E05">
      <w:pPr>
        <w:pStyle w:val="PL"/>
      </w:pPr>
      <w:r>
        <w:t xml:space="preserve">    zp-CSI-RS-ResourceSetId             ZP-CSI-RS-ResourceSetId,</w:t>
      </w:r>
    </w:p>
    <w:p w14:paraId="139E599E" w14:textId="77777777" w:rsidR="004F39EB" w:rsidRDefault="00307E05">
      <w:pPr>
        <w:pStyle w:val="PL"/>
      </w:pPr>
      <w:r>
        <w:t xml:space="preserve">    zp-CSI-RS-ResourceIdList            </w:t>
      </w:r>
      <w:r>
        <w:rPr>
          <w:color w:val="993366"/>
        </w:rPr>
        <w:t>SEQUENCE</w:t>
      </w:r>
      <w:r>
        <w:t xml:space="preserve"> (</w:t>
      </w:r>
      <w:r>
        <w:rPr>
          <w:color w:val="993366"/>
        </w:rPr>
        <w:t>SIZE</w:t>
      </w:r>
      <w:r>
        <w:t>(1..maxNrofZP-CSI-RS-ResourcesPerSet))</w:t>
      </w:r>
      <w:r>
        <w:rPr>
          <w:color w:val="993366"/>
        </w:rPr>
        <w:t xml:space="preserve"> OF</w:t>
      </w:r>
      <w:r>
        <w:t xml:space="preserve"> ZP-CSI-RS-ResourceId,</w:t>
      </w:r>
    </w:p>
    <w:p w14:paraId="3CE0B906" w14:textId="77777777" w:rsidR="004F39EB" w:rsidRDefault="00307E05">
      <w:pPr>
        <w:pStyle w:val="PL"/>
      </w:pPr>
      <w:r>
        <w:t xml:space="preserve">    ...</w:t>
      </w:r>
    </w:p>
    <w:p w14:paraId="1426DE9E" w14:textId="77777777" w:rsidR="004F39EB" w:rsidRDefault="00307E05">
      <w:pPr>
        <w:pStyle w:val="PL"/>
      </w:pPr>
      <w:r>
        <w:t>}</w:t>
      </w:r>
    </w:p>
    <w:p w14:paraId="32371928" w14:textId="77777777" w:rsidR="004F39EB" w:rsidRDefault="004F39EB">
      <w:pPr>
        <w:pStyle w:val="PL"/>
      </w:pPr>
    </w:p>
    <w:p w14:paraId="06CCF17F" w14:textId="77777777" w:rsidR="004F39EB" w:rsidRDefault="00307E05">
      <w:pPr>
        <w:pStyle w:val="PL"/>
        <w:rPr>
          <w:color w:val="808080"/>
        </w:rPr>
      </w:pPr>
      <w:r>
        <w:rPr>
          <w:color w:val="808080"/>
        </w:rPr>
        <w:t>-- TAG-ZP-CSI-RS-RESOURCESET-STOP</w:t>
      </w:r>
    </w:p>
    <w:p w14:paraId="7F594011" w14:textId="77777777" w:rsidR="004F39EB" w:rsidRDefault="00307E05">
      <w:pPr>
        <w:pStyle w:val="PL"/>
        <w:rPr>
          <w:color w:val="808080"/>
        </w:rPr>
      </w:pPr>
      <w:r>
        <w:rPr>
          <w:color w:val="808080"/>
        </w:rPr>
        <w:t>-- ASN1STOP</w:t>
      </w:r>
    </w:p>
    <w:p w14:paraId="1DFBCF74"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111978D" w14:textId="77777777">
        <w:tc>
          <w:tcPr>
            <w:tcW w:w="14173" w:type="dxa"/>
            <w:tcBorders>
              <w:top w:val="single" w:sz="4" w:space="0" w:color="auto"/>
              <w:left w:val="single" w:sz="4" w:space="0" w:color="auto"/>
              <w:bottom w:val="single" w:sz="4" w:space="0" w:color="auto"/>
              <w:right w:val="single" w:sz="4" w:space="0" w:color="auto"/>
            </w:tcBorders>
            <w:hideMark/>
          </w:tcPr>
          <w:p w14:paraId="6052519B" w14:textId="77777777" w:rsidR="004F39EB" w:rsidRDefault="00307E05">
            <w:pPr>
              <w:pStyle w:val="TAH"/>
              <w:rPr>
                <w:szCs w:val="22"/>
                <w:lang w:eastAsia="sv-SE"/>
              </w:rPr>
            </w:pPr>
            <w:r>
              <w:rPr>
                <w:i/>
                <w:szCs w:val="22"/>
                <w:lang w:eastAsia="sv-SE"/>
              </w:rPr>
              <w:t xml:space="preserve">ZP-CSI-RS-ResourceSet </w:t>
            </w:r>
            <w:r>
              <w:rPr>
                <w:szCs w:val="22"/>
                <w:lang w:eastAsia="sv-SE"/>
              </w:rPr>
              <w:t>field descriptions</w:t>
            </w:r>
          </w:p>
        </w:tc>
      </w:tr>
      <w:tr w:rsidR="004F39EB" w14:paraId="2CDE1DF9" w14:textId="77777777">
        <w:tc>
          <w:tcPr>
            <w:tcW w:w="14173" w:type="dxa"/>
            <w:tcBorders>
              <w:top w:val="single" w:sz="4" w:space="0" w:color="auto"/>
              <w:left w:val="single" w:sz="4" w:space="0" w:color="auto"/>
              <w:bottom w:val="single" w:sz="4" w:space="0" w:color="auto"/>
              <w:right w:val="single" w:sz="4" w:space="0" w:color="auto"/>
            </w:tcBorders>
            <w:hideMark/>
          </w:tcPr>
          <w:p w14:paraId="2AEFD9CF" w14:textId="77777777" w:rsidR="004F39EB" w:rsidRDefault="00307E05">
            <w:pPr>
              <w:pStyle w:val="TAL"/>
              <w:rPr>
                <w:szCs w:val="22"/>
                <w:lang w:eastAsia="sv-SE"/>
              </w:rPr>
            </w:pPr>
            <w:r>
              <w:rPr>
                <w:b/>
                <w:i/>
                <w:szCs w:val="22"/>
                <w:lang w:eastAsia="sv-SE"/>
              </w:rPr>
              <w:t>zp-CSI-RS-ResourceIdList</w:t>
            </w:r>
          </w:p>
          <w:p w14:paraId="4E83AF04" w14:textId="77777777" w:rsidR="004F39EB" w:rsidRDefault="00307E05">
            <w:pPr>
              <w:pStyle w:val="TAL"/>
              <w:rPr>
                <w:szCs w:val="22"/>
                <w:lang w:eastAsia="sv-SE"/>
              </w:rPr>
            </w:pPr>
            <w:r>
              <w:rPr>
                <w:szCs w:val="22"/>
                <w:lang w:eastAsia="sv-SE"/>
              </w:rPr>
              <w:t xml:space="preserve">The list of </w:t>
            </w:r>
            <w:r>
              <w:rPr>
                <w:i/>
                <w:szCs w:val="22"/>
                <w:lang w:eastAsia="sv-SE"/>
              </w:rPr>
              <w:t>ZP-CSI-RS-ResourceId</w:t>
            </w:r>
            <w:r>
              <w:rPr>
                <w:szCs w:val="22"/>
                <w:lang w:eastAsia="sv-SE"/>
              </w:rPr>
              <w:t xml:space="preserve"> identifying the </w:t>
            </w:r>
            <w:r>
              <w:rPr>
                <w:i/>
                <w:szCs w:val="22"/>
                <w:lang w:eastAsia="sv-SE"/>
              </w:rPr>
              <w:t>ZP-CSI-RS-Resource</w:t>
            </w:r>
            <w:r>
              <w:rPr>
                <w:szCs w:val="22"/>
                <w:lang w:eastAsia="sv-SE"/>
              </w:rPr>
              <w:t xml:space="preserve"> elements belonging to this set.</w:t>
            </w:r>
          </w:p>
        </w:tc>
      </w:tr>
    </w:tbl>
    <w:p w14:paraId="6030940D" w14:textId="77777777" w:rsidR="004F39EB" w:rsidRDefault="004F39EB"/>
    <w:p w14:paraId="42AC9236" w14:textId="77777777" w:rsidR="004F39EB" w:rsidRDefault="00307E05">
      <w:pPr>
        <w:pStyle w:val="Heading4"/>
      </w:pPr>
      <w:bookmarkStart w:id="1157" w:name="_Toc60777427"/>
      <w:bookmarkStart w:id="1158" w:name="_Toc100930352"/>
      <w:r>
        <w:t>–</w:t>
      </w:r>
      <w:r>
        <w:tab/>
      </w:r>
      <w:r>
        <w:rPr>
          <w:i/>
        </w:rPr>
        <w:t>ZP-CSI-RS-ResourceSetId</w:t>
      </w:r>
      <w:bookmarkEnd w:id="1157"/>
      <w:bookmarkEnd w:id="1158"/>
    </w:p>
    <w:p w14:paraId="7171F323" w14:textId="77777777" w:rsidR="004F39EB" w:rsidRDefault="00307E05">
      <w:r>
        <w:t xml:space="preserve">The IE </w:t>
      </w:r>
      <w:r>
        <w:rPr>
          <w:i/>
        </w:rPr>
        <w:t>ZP-CSI-RS-ResourceSetId</w:t>
      </w:r>
      <w:r>
        <w:t xml:space="preserve"> identifies a </w:t>
      </w:r>
      <w:r>
        <w:rPr>
          <w:i/>
        </w:rPr>
        <w:t>ZP-CSI-RS-ResourceSet</w:t>
      </w:r>
      <w:r>
        <w:t>.</w:t>
      </w:r>
    </w:p>
    <w:p w14:paraId="3B897788" w14:textId="77777777" w:rsidR="004F39EB" w:rsidRDefault="00307E05">
      <w:pPr>
        <w:pStyle w:val="TH"/>
      </w:pPr>
      <w:r>
        <w:rPr>
          <w:i/>
        </w:rPr>
        <w:t>ZP-CSI-RS-ResourceSetId</w:t>
      </w:r>
      <w:r>
        <w:t xml:space="preserve"> information element</w:t>
      </w:r>
    </w:p>
    <w:p w14:paraId="23BB72F3" w14:textId="77777777" w:rsidR="004F39EB" w:rsidRDefault="00307E05">
      <w:pPr>
        <w:pStyle w:val="PL"/>
        <w:rPr>
          <w:color w:val="808080"/>
        </w:rPr>
      </w:pPr>
      <w:r>
        <w:rPr>
          <w:color w:val="808080"/>
        </w:rPr>
        <w:t>-- ASN1START</w:t>
      </w:r>
    </w:p>
    <w:p w14:paraId="6935A63F" w14:textId="77777777" w:rsidR="004F39EB" w:rsidRDefault="00307E05">
      <w:pPr>
        <w:pStyle w:val="PL"/>
        <w:rPr>
          <w:color w:val="808080"/>
        </w:rPr>
      </w:pPr>
      <w:r>
        <w:rPr>
          <w:color w:val="808080"/>
        </w:rPr>
        <w:t>-- TAG-ZP-CSI-RS-RESOURCESETID-START</w:t>
      </w:r>
    </w:p>
    <w:p w14:paraId="4A37B426" w14:textId="77777777" w:rsidR="004F39EB" w:rsidRDefault="004F39EB">
      <w:pPr>
        <w:pStyle w:val="PL"/>
      </w:pPr>
    </w:p>
    <w:p w14:paraId="5606F9E8" w14:textId="77777777" w:rsidR="004F39EB" w:rsidRDefault="00307E05">
      <w:pPr>
        <w:pStyle w:val="PL"/>
      </w:pPr>
      <w:r>
        <w:t xml:space="preserve">ZP-CSI-RS-ResourceSetId ::=                     </w:t>
      </w:r>
      <w:r>
        <w:rPr>
          <w:color w:val="993366"/>
        </w:rPr>
        <w:t>INTEGER</w:t>
      </w:r>
      <w:r>
        <w:t xml:space="preserve"> (0..maxNrofZP-CSI-RS-ResourceSets-1)</w:t>
      </w:r>
    </w:p>
    <w:p w14:paraId="64AE2CE5" w14:textId="77777777" w:rsidR="004F39EB" w:rsidRDefault="004F39EB">
      <w:pPr>
        <w:pStyle w:val="PL"/>
      </w:pPr>
    </w:p>
    <w:p w14:paraId="08FD3173" w14:textId="77777777" w:rsidR="004F39EB" w:rsidRDefault="00307E05">
      <w:pPr>
        <w:pStyle w:val="PL"/>
        <w:rPr>
          <w:color w:val="808080"/>
        </w:rPr>
      </w:pPr>
      <w:r>
        <w:rPr>
          <w:color w:val="808080"/>
        </w:rPr>
        <w:t>-- TAG-ZP-CSI-RS-RESOURCESETID-STOP</w:t>
      </w:r>
    </w:p>
    <w:p w14:paraId="745EBD99" w14:textId="77777777" w:rsidR="004F39EB" w:rsidRDefault="00307E05">
      <w:pPr>
        <w:pStyle w:val="PL"/>
        <w:rPr>
          <w:color w:val="808080"/>
        </w:rPr>
      </w:pPr>
      <w:r>
        <w:rPr>
          <w:color w:val="808080"/>
        </w:rPr>
        <w:t>-- ASN1STOP</w:t>
      </w:r>
    </w:p>
    <w:p w14:paraId="719C98F4" w14:textId="77777777" w:rsidR="004F39EB" w:rsidRDefault="004F39EB"/>
    <w:p w14:paraId="1FA4CAF1" w14:textId="77777777" w:rsidR="004F39EB" w:rsidRDefault="00307E05">
      <w:pPr>
        <w:pStyle w:val="Heading3"/>
      </w:pPr>
      <w:bookmarkStart w:id="1159" w:name="_Toc60777428"/>
      <w:bookmarkStart w:id="1160" w:name="_Toc100930353"/>
      <w:r>
        <w:t>6.3.3</w:t>
      </w:r>
      <w:r>
        <w:tab/>
        <w:t>UE capability information elements</w:t>
      </w:r>
      <w:bookmarkEnd w:id="1159"/>
      <w:bookmarkEnd w:id="1160"/>
    </w:p>
    <w:p w14:paraId="100A5499" w14:textId="77777777" w:rsidR="004F39EB" w:rsidRDefault="00307E05">
      <w:pPr>
        <w:pStyle w:val="Heading4"/>
      </w:pPr>
      <w:bookmarkStart w:id="1161" w:name="_Toc60777429"/>
      <w:bookmarkStart w:id="1162" w:name="_Toc100930354"/>
      <w:r>
        <w:t>–</w:t>
      </w:r>
      <w:r>
        <w:tab/>
      </w:r>
      <w:r>
        <w:rPr>
          <w:i/>
        </w:rPr>
        <w:t>AccessStratumRelease</w:t>
      </w:r>
      <w:bookmarkEnd w:id="1161"/>
      <w:bookmarkEnd w:id="1162"/>
    </w:p>
    <w:p w14:paraId="775C2B46" w14:textId="77777777" w:rsidR="004F39EB" w:rsidRDefault="00307E05">
      <w:r>
        <w:t xml:space="preserve">The IE </w:t>
      </w:r>
      <w:r>
        <w:rPr>
          <w:i/>
        </w:rPr>
        <w:t>AccessStratumRelease</w:t>
      </w:r>
      <w:r>
        <w:t xml:space="preserve"> indicates the release supported by the UE.</w:t>
      </w:r>
    </w:p>
    <w:p w14:paraId="25F51764" w14:textId="77777777" w:rsidR="004F39EB" w:rsidRDefault="00307E05">
      <w:pPr>
        <w:pStyle w:val="TH"/>
      </w:pPr>
      <w:r>
        <w:rPr>
          <w:i/>
        </w:rPr>
        <w:t>AccessStratumRelease</w:t>
      </w:r>
      <w:r>
        <w:t xml:space="preserve"> information element</w:t>
      </w:r>
    </w:p>
    <w:p w14:paraId="468F0DA7" w14:textId="77777777" w:rsidR="004F39EB" w:rsidRDefault="00307E05">
      <w:pPr>
        <w:pStyle w:val="PL"/>
        <w:rPr>
          <w:color w:val="808080"/>
        </w:rPr>
      </w:pPr>
      <w:r>
        <w:rPr>
          <w:color w:val="808080"/>
        </w:rPr>
        <w:t>-- ASN1START</w:t>
      </w:r>
    </w:p>
    <w:p w14:paraId="790B8D97" w14:textId="77777777" w:rsidR="004F39EB" w:rsidRDefault="00307E05">
      <w:pPr>
        <w:pStyle w:val="PL"/>
        <w:rPr>
          <w:color w:val="808080"/>
        </w:rPr>
      </w:pPr>
      <w:r>
        <w:rPr>
          <w:color w:val="808080"/>
        </w:rPr>
        <w:t>-- TAG-ACCESSSTRATUMRELEASE-START</w:t>
      </w:r>
    </w:p>
    <w:p w14:paraId="4B43D676" w14:textId="77777777" w:rsidR="004F39EB" w:rsidRDefault="004F39EB">
      <w:pPr>
        <w:pStyle w:val="PL"/>
      </w:pPr>
    </w:p>
    <w:p w14:paraId="04874968" w14:textId="77777777" w:rsidR="004F39EB" w:rsidRDefault="00307E05">
      <w:pPr>
        <w:pStyle w:val="PL"/>
      </w:pPr>
      <w:r>
        <w:t xml:space="preserve">AccessStratumRelease ::= </w:t>
      </w:r>
      <w:r>
        <w:rPr>
          <w:color w:val="993366"/>
        </w:rPr>
        <w:t>ENUMERATED</w:t>
      </w:r>
      <w:r>
        <w:t xml:space="preserve"> {</w:t>
      </w:r>
    </w:p>
    <w:p w14:paraId="5517DAC5" w14:textId="77777777" w:rsidR="004F39EB" w:rsidRDefault="00307E05">
      <w:pPr>
        <w:pStyle w:val="PL"/>
      </w:pPr>
      <w:r>
        <w:t xml:space="preserve">                            rel15, rel16, rel17, spare5, spare4, spare3, spare2, spare1, ... }</w:t>
      </w:r>
    </w:p>
    <w:p w14:paraId="0F30960E" w14:textId="77777777" w:rsidR="004F39EB" w:rsidRDefault="004F39EB">
      <w:pPr>
        <w:pStyle w:val="PL"/>
      </w:pPr>
    </w:p>
    <w:p w14:paraId="55F94C6F" w14:textId="77777777" w:rsidR="004F39EB" w:rsidRDefault="00307E05">
      <w:pPr>
        <w:pStyle w:val="PL"/>
        <w:rPr>
          <w:color w:val="808080"/>
        </w:rPr>
      </w:pPr>
      <w:r>
        <w:rPr>
          <w:color w:val="808080"/>
        </w:rPr>
        <w:t>-- TAG-ACCESSSTRATUMRELEASE-STOP</w:t>
      </w:r>
    </w:p>
    <w:p w14:paraId="57F624C0" w14:textId="77777777" w:rsidR="004F39EB" w:rsidRDefault="00307E05">
      <w:pPr>
        <w:pStyle w:val="PL"/>
        <w:rPr>
          <w:color w:val="808080"/>
        </w:rPr>
      </w:pPr>
      <w:r>
        <w:rPr>
          <w:color w:val="808080"/>
        </w:rPr>
        <w:t>-- ASN1STOP</w:t>
      </w:r>
    </w:p>
    <w:p w14:paraId="18ECBF35" w14:textId="77777777" w:rsidR="004F39EB" w:rsidRDefault="004F39EB"/>
    <w:p w14:paraId="4D70057B" w14:textId="77777777" w:rsidR="004F39EB" w:rsidRDefault="00307E05">
      <w:pPr>
        <w:pStyle w:val="Heading4"/>
      </w:pPr>
      <w:bookmarkStart w:id="1163" w:name="_Toc60777430"/>
      <w:bookmarkStart w:id="1164" w:name="_Toc100930355"/>
      <w:r>
        <w:t>–</w:t>
      </w:r>
      <w:r>
        <w:tab/>
      </w:r>
      <w:r>
        <w:rPr>
          <w:i/>
          <w:iCs/>
        </w:rPr>
        <w:t>AppLayerMeasParameters</w:t>
      </w:r>
    </w:p>
    <w:p w14:paraId="5D8F267C" w14:textId="77777777" w:rsidR="004F39EB" w:rsidRDefault="00307E05">
      <w:r>
        <w:t xml:space="preserve">The IE </w:t>
      </w:r>
      <w:r>
        <w:rPr>
          <w:i/>
        </w:rPr>
        <w:t>AppLayerMeasParameters</w:t>
      </w:r>
      <w:r>
        <w:t xml:space="preserve"> is used to convey the capabilities supported by the UE for application layer measurements.</w:t>
      </w:r>
    </w:p>
    <w:p w14:paraId="57C444FA" w14:textId="77777777" w:rsidR="004F39EB" w:rsidRDefault="00307E05">
      <w:pPr>
        <w:pStyle w:val="TH"/>
        <w:rPr>
          <w:i/>
        </w:rPr>
      </w:pPr>
      <w:r>
        <w:rPr>
          <w:i/>
        </w:rPr>
        <w:t xml:space="preserve">ApplicationLayerMeasurement-Parameters </w:t>
      </w:r>
      <w:r>
        <w:t>information element</w:t>
      </w:r>
    </w:p>
    <w:p w14:paraId="1F97142C" w14:textId="77777777" w:rsidR="004F39EB" w:rsidRDefault="00307E05">
      <w:pPr>
        <w:pStyle w:val="PL"/>
        <w:rPr>
          <w:color w:val="808080"/>
        </w:rPr>
      </w:pPr>
      <w:r>
        <w:rPr>
          <w:color w:val="808080"/>
        </w:rPr>
        <w:t>-- ASN1START</w:t>
      </w:r>
    </w:p>
    <w:p w14:paraId="01ED9E4D" w14:textId="77777777" w:rsidR="004F39EB" w:rsidRDefault="00307E05">
      <w:pPr>
        <w:pStyle w:val="PL"/>
        <w:rPr>
          <w:color w:val="808080"/>
        </w:rPr>
      </w:pPr>
      <w:r>
        <w:rPr>
          <w:color w:val="808080"/>
        </w:rPr>
        <w:t>-- TAG-APPLAYERMEASPARAMETERS-START</w:t>
      </w:r>
    </w:p>
    <w:p w14:paraId="13DE99EF" w14:textId="77777777" w:rsidR="004F39EB" w:rsidRDefault="004F39EB">
      <w:pPr>
        <w:pStyle w:val="PL"/>
      </w:pPr>
    </w:p>
    <w:p w14:paraId="5DC434E0" w14:textId="77777777" w:rsidR="004F39EB" w:rsidRDefault="00307E05">
      <w:pPr>
        <w:pStyle w:val="PL"/>
      </w:pPr>
      <w:r>
        <w:t xml:space="preserve">AppLayerMeasParameters-r17 ::=            </w:t>
      </w:r>
      <w:r>
        <w:rPr>
          <w:color w:val="993366"/>
        </w:rPr>
        <w:t>SEQUENCE</w:t>
      </w:r>
      <w:r>
        <w:t xml:space="preserve"> {</w:t>
      </w:r>
    </w:p>
    <w:p w14:paraId="4B2D580E" w14:textId="77777777" w:rsidR="004F39EB" w:rsidRDefault="00307E05">
      <w:pPr>
        <w:pStyle w:val="PL"/>
      </w:pPr>
      <w:r>
        <w:t xml:space="preserve">    qoe-Streaming-MeasReport-r17              </w:t>
      </w:r>
      <w:r>
        <w:rPr>
          <w:color w:val="993366"/>
        </w:rPr>
        <w:t>ENUMERATED</w:t>
      </w:r>
      <w:r>
        <w:t xml:space="preserve"> {supported}                                             </w:t>
      </w:r>
      <w:r>
        <w:rPr>
          <w:color w:val="993366"/>
        </w:rPr>
        <w:t>OPTIONAL</w:t>
      </w:r>
      <w:r>
        <w:t>,</w:t>
      </w:r>
    </w:p>
    <w:p w14:paraId="2597F365" w14:textId="77777777" w:rsidR="004F39EB" w:rsidRDefault="00307E05">
      <w:pPr>
        <w:pStyle w:val="PL"/>
      </w:pPr>
      <w:r>
        <w:t xml:space="preserve">    qoe-MTSI-MeasReport-r17                   </w:t>
      </w:r>
      <w:r>
        <w:rPr>
          <w:color w:val="993366"/>
        </w:rPr>
        <w:t>ENUMERATED</w:t>
      </w:r>
      <w:r>
        <w:t xml:space="preserve"> {supported}                                             </w:t>
      </w:r>
      <w:r>
        <w:rPr>
          <w:color w:val="993366"/>
        </w:rPr>
        <w:t>OPTIONAL</w:t>
      </w:r>
      <w:r>
        <w:t>,</w:t>
      </w:r>
    </w:p>
    <w:p w14:paraId="51612928" w14:textId="77777777" w:rsidR="004F39EB" w:rsidRDefault="00307E05">
      <w:pPr>
        <w:pStyle w:val="PL"/>
      </w:pPr>
      <w:r>
        <w:t xml:space="preserve">    qoe-VR-MeasReport-r17                     </w:t>
      </w:r>
      <w:r>
        <w:rPr>
          <w:color w:val="993366"/>
        </w:rPr>
        <w:t>ENUMERATED</w:t>
      </w:r>
      <w:r>
        <w:t xml:space="preserve"> {supported}                                             </w:t>
      </w:r>
      <w:r>
        <w:rPr>
          <w:color w:val="993366"/>
        </w:rPr>
        <w:t>OPTIONAL</w:t>
      </w:r>
      <w:r>
        <w:t>,</w:t>
      </w:r>
    </w:p>
    <w:p w14:paraId="1774B79B" w14:textId="77777777" w:rsidR="004F39EB" w:rsidRDefault="00307E05">
      <w:pPr>
        <w:pStyle w:val="PL"/>
      </w:pPr>
      <w:r>
        <w:t xml:space="preserve">    ran-VisibleQoE-Streaming-MeasReport-r17   </w:t>
      </w:r>
      <w:r>
        <w:rPr>
          <w:color w:val="993366"/>
        </w:rPr>
        <w:t>ENUMERATED</w:t>
      </w:r>
      <w:r>
        <w:t xml:space="preserve"> {supported}                                             </w:t>
      </w:r>
      <w:r>
        <w:rPr>
          <w:color w:val="993366"/>
        </w:rPr>
        <w:t>OPTIONAL</w:t>
      </w:r>
      <w:r>
        <w:t>,</w:t>
      </w:r>
    </w:p>
    <w:p w14:paraId="73B46124" w14:textId="77777777" w:rsidR="004F39EB" w:rsidRDefault="00307E05">
      <w:pPr>
        <w:pStyle w:val="PL"/>
      </w:pPr>
      <w:r>
        <w:t xml:space="preserve">    ran-VisibleQoE-VR-MeasReport-r17          </w:t>
      </w:r>
      <w:r>
        <w:rPr>
          <w:color w:val="993366"/>
        </w:rPr>
        <w:t>ENUMERATED</w:t>
      </w:r>
      <w:r>
        <w:t xml:space="preserve"> {supported}                                             </w:t>
      </w:r>
      <w:r>
        <w:rPr>
          <w:color w:val="993366"/>
        </w:rPr>
        <w:t>OPTIONAL</w:t>
      </w:r>
      <w:r>
        <w:t>,</w:t>
      </w:r>
    </w:p>
    <w:p w14:paraId="69FF85E1" w14:textId="77777777" w:rsidR="004F39EB" w:rsidRDefault="00307E05">
      <w:pPr>
        <w:pStyle w:val="PL"/>
        <w:rPr>
          <w:rFonts w:eastAsiaTheme="minorEastAsia"/>
        </w:rPr>
      </w:pPr>
      <w:r>
        <w:t xml:space="preserve">    </w:t>
      </w:r>
      <w:r>
        <w:rPr>
          <w:rFonts w:eastAsiaTheme="minorEastAsia"/>
        </w:rPr>
        <w:t>ul-MeasurementReportAppLayer-Seg-r17</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AC006D9" w14:textId="77777777" w:rsidR="004F39EB" w:rsidRDefault="00307E05">
      <w:pPr>
        <w:pStyle w:val="PL"/>
      </w:pPr>
      <w:r>
        <w:t xml:space="preserve">    ...</w:t>
      </w:r>
    </w:p>
    <w:p w14:paraId="03D35AD9" w14:textId="77777777" w:rsidR="004F39EB" w:rsidRDefault="00307E05">
      <w:pPr>
        <w:pStyle w:val="PL"/>
      </w:pPr>
      <w:r>
        <w:t>}</w:t>
      </w:r>
    </w:p>
    <w:p w14:paraId="5E50EA28" w14:textId="77777777" w:rsidR="004F39EB" w:rsidRDefault="004F39EB">
      <w:pPr>
        <w:pStyle w:val="PL"/>
      </w:pPr>
    </w:p>
    <w:p w14:paraId="6133EAA1" w14:textId="77777777" w:rsidR="004F39EB" w:rsidRDefault="00307E05">
      <w:pPr>
        <w:pStyle w:val="PL"/>
        <w:rPr>
          <w:color w:val="808080"/>
        </w:rPr>
      </w:pPr>
      <w:r>
        <w:rPr>
          <w:color w:val="808080"/>
        </w:rPr>
        <w:t>-- TAG-APPLAYERMEASPARAMETERS-STOP</w:t>
      </w:r>
    </w:p>
    <w:p w14:paraId="1FBD041F" w14:textId="77777777" w:rsidR="004F39EB" w:rsidRDefault="00307E05">
      <w:pPr>
        <w:pStyle w:val="PL"/>
        <w:rPr>
          <w:color w:val="808080"/>
        </w:rPr>
      </w:pPr>
      <w:r>
        <w:rPr>
          <w:color w:val="808080"/>
        </w:rPr>
        <w:t>-- ASN1STOP</w:t>
      </w:r>
    </w:p>
    <w:p w14:paraId="3153E6BD" w14:textId="77777777" w:rsidR="004F39EB" w:rsidRDefault="004F39EB"/>
    <w:p w14:paraId="7AC7B374" w14:textId="77777777" w:rsidR="004F39EB" w:rsidRDefault="00307E05">
      <w:pPr>
        <w:pStyle w:val="Heading4"/>
      </w:pPr>
      <w:r>
        <w:t>–</w:t>
      </w:r>
      <w:r>
        <w:tab/>
      </w:r>
      <w:r>
        <w:rPr>
          <w:i/>
          <w:noProof/>
        </w:rPr>
        <w:t>BandCombinationList</w:t>
      </w:r>
      <w:bookmarkEnd w:id="1163"/>
      <w:bookmarkEnd w:id="1164"/>
    </w:p>
    <w:p w14:paraId="5A3C5E54" w14:textId="77777777" w:rsidR="004F39EB" w:rsidRDefault="00307E05">
      <w:r>
        <w:t xml:space="preserve">The IE </w:t>
      </w:r>
      <w:r>
        <w:rPr>
          <w:i/>
        </w:rPr>
        <w:t>BandCombinationList</w:t>
      </w:r>
      <w:r>
        <w:t xml:space="preserve"> contains a list of NR CA</w:t>
      </w:r>
      <w:r>
        <w:rPr>
          <w:lang w:eastAsia="zh-CN"/>
        </w:rPr>
        <w:t>, NR non-CA</w:t>
      </w:r>
      <w:r>
        <w:t xml:space="preserve"> and/or MR-DC band combinations (also including DL only or UL only band).</w:t>
      </w:r>
    </w:p>
    <w:p w14:paraId="58FB99A6" w14:textId="77777777" w:rsidR="004F39EB" w:rsidRDefault="00307E05">
      <w:pPr>
        <w:pStyle w:val="TH"/>
      </w:pPr>
      <w:r>
        <w:rPr>
          <w:i/>
        </w:rPr>
        <w:t>BandCombinationList</w:t>
      </w:r>
      <w:r>
        <w:t xml:space="preserve"> information element</w:t>
      </w:r>
    </w:p>
    <w:p w14:paraId="47426D0A" w14:textId="77777777" w:rsidR="004F39EB" w:rsidRDefault="00307E05">
      <w:pPr>
        <w:pStyle w:val="PL"/>
        <w:rPr>
          <w:color w:val="808080"/>
        </w:rPr>
      </w:pPr>
      <w:r>
        <w:rPr>
          <w:color w:val="808080"/>
        </w:rPr>
        <w:t>-- ASN1START</w:t>
      </w:r>
    </w:p>
    <w:p w14:paraId="5A5DFC83" w14:textId="77777777" w:rsidR="004F39EB" w:rsidRDefault="00307E05">
      <w:pPr>
        <w:pStyle w:val="PL"/>
        <w:rPr>
          <w:color w:val="808080"/>
        </w:rPr>
      </w:pPr>
      <w:r>
        <w:rPr>
          <w:color w:val="808080"/>
        </w:rPr>
        <w:t>-- TAG-BANDCOMBINATIONLIST-START</w:t>
      </w:r>
    </w:p>
    <w:p w14:paraId="62AD0C4C" w14:textId="77777777" w:rsidR="004F39EB" w:rsidRDefault="004F39EB">
      <w:pPr>
        <w:pStyle w:val="PL"/>
      </w:pPr>
    </w:p>
    <w:p w14:paraId="23BDB03B" w14:textId="77777777" w:rsidR="004F39EB" w:rsidRDefault="00307E05">
      <w:pPr>
        <w:pStyle w:val="PL"/>
      </w:pPr>
      <w:r>
        <w:t xml:space="preserve">BandCombinationList ::=             </w:t>
      </w:r>
      <w:r>
        <w:rPr>
          <w:color w:val="993366"/>
        </w:rPr>
        <w:t>SEQUENCE</w:t>
      </w:r>
      <w:r>
        <w:t xml:space="preserve"> (</w:t>
      </w:r>
      <w:r>
        <w:rPr>
          <w:color w:val="993366"/>
        </w:rPr>
        <w:t>SIZE</w:t>
      </w:r>
      <w:r>
        <w:t xml:space="preserve"> (1..maxBandComb))</w:t>
      </w:r>
      <w:r>
        <w:rPr>
          <w:color w:val="993366"/>
        </w:rPr>
        <w:t xml:space="preserve"> OF</w:t>
      </w:r>
      <w:r>
        <w:t xml:space="preserve"> BandCombination</w:t>
      </w:r>
    </w:p>
    <w:p w14:paraId="3F1E7B22" w14:textId="77777777" w:rsidR="004F39EB" w:rsidRDefault="004F39EB">
      <w:pPr>
        <w:pStyle w:val="PL"/>
      </w:pPr>
    </w:p>
    <w:p w14:paraId="0F66ADEF" w14:textId="77777777" w:rsidR="004F39EB" w:rsidRDefault="00307E05">
      <w:pPr>
        <w:pStyle w:val="PL"/>
      </w:pPr>
      <w:r>
        <w:t xml:space="preserve">BandCombinationList-v1540 ::=       </w:t>
      </w:r>
      <w:r>
        <w:rPr>
          <w:color w:val="993366"/>
        </w:rPr>
        <w:t>SEQUENCE</w:t>
      </w:r>
      <w:r>
        <w:t xml:space="preserve"> (</w:t>
      </w:r>
      <w:r>
        <w:rPr>
          <w:color w:val="993366"/>
        </w:rPr>
        <w:t>SIZE</w:t>
      </w:r>
      <w:r>
        <w:t xml:space="preserve"> (1..maxBandComb))</w:t>
      </w:r>
      <w:r>
        <w:rPr>
          <w:color w:val="993366"/>
        </w:rPr>
        <w:t xml:space="preserve"> OF</w:t>
      </w:r>
      <w:r>
        <w:t xml:space="preserve"> BandCombination-v1540</w:t>
      </w:r>
    </w:p>
    <w:p w14:paraId="712B507C" w14:textId="77777777" w:rsidR="004F39EB" w:rsidRDefault="004F39EB">
      <w:pPr>
        <w:pStyle w:val="PL"/>
      </w:pPr>
    </w:p>
    <w:p w14:paraId="25BB9AC3" w14:textId="77777777" w:rsidR="004F39EB" w:rsidRDefault="00307E05">
      <w:pPr>
        <w:pStyle w:val="PL"/>
      </w:pPr>
      <w:r>
        <w:t xml:space="preserve">BandCombinationList-v1550 ::=       </w:t>
      </w:r>
      <w:r>
        <w:rPr>
          <w:color w:val="993366"/>
        </w:rPr>
        <w:t>SEQUENCE</w:t>
      </w:r>
      <w:r>
        <w:t xml:space="preserve"> (</w:t>
      </w:r>
      <w:r>
        <w:rPr>
          <w:color w:val="993366"/>
        </w:rPr>
        <w:t>SIZE</w:t>
      </w:r>
      <w:r>
        <w:t xml:space="preserve"> (1..maxBandComb))</w:t>
      </w:r>
      <w:r>
        <w:rPr>
          <w:color w:val="993366"/>
        </w:rPr>
        <w:t xml:space="preserve"> OF</w:t>
      </w:r>
      <w:r>
        <w:t xml:space="preserve"> BandCombination-v1550</w:t>
      </w:r>
    </w:p>
    <w:p w14:paraId="292CEC1B" w14:textId="77777777" w:rsidR="004F39EB" w:rsidRDefault="004F39EB">
      <w:pPr>
        <w:pStyle w:val="PL"/>
      </w:pPr>
    </w:p>
    <w:p w14:paraId="3B6A834D" w14:textId="77777777" w:rsidR="004F39EB" w:rsidRDefault="00307E05">
      <w:pPr>
        <w:pStyle w:val="PL"/>
      </w:pPr>
      <w:r>
        <w:t xml:space="preserve">BandCombinationList-v1560 ::=       </w:t>
      </w:r>
      <w:r>
        <w:rPr>
          <w:color w:val="993366"/>
        </w:rPr>
        <w:t>SEQUENCE</w:t>
      </w:r>
      <w:r>
        <w:t xml:space="preserve"> (</w:t>
      </w:r>
      <w:r>
        <w:rPr>
          <w:color w:val="993366"/>
        </w:rPr>
        <w:t>SIZE</w:t>
      </w:r>
      <w:r>
        <w:t xml:space="preserve"> (1..maxBandComb))</w:t>
      </w:r>
      <w:r>
        <w:rPr>
          <w:color w:val="993366"/>
        </w:rPr>
        <w:t xml:space="preserve"> OF</w:t>
      </w:r>
      <w:r>
        <w:t xml:space="preserve"> BandCombination-v1560</w:t>
      </w:r>
    </w:p>
    <w:p w14:paraId="003C035C" w14:textId="77777777" w:rsidR="004F39EB" w:rsidRDefault="004F39EB">
      <w:pPr>
        <w:pStyle w:val="PL"/>
      </w:pPr>
    </w:p>
    <w:p w14:paraId="1959807E" w14:textId="77777777" w:rsidR="004F39EB" w:rsidRDefault="00307E05">
      <w:pPr>
        <w:pStyle w:val="PL"/>
      </w:pPr>
      <w:r>
        <w:t xml:space="preserve">BandCombinationList-v1570 ::=       </w:t>
      </w:r>
      <w:r>
        <w:rPr>
          <w:color w:val="993366"/>
        </w:rPr>
        <w:t>SEQUENCE</w:t>
      </w:r>
      <w:r>
        <w:t xml:space="preserve"> (</w:t>
      </w:r>
      <w:r>
        <w:rPr>
          <w:color w:val="993366"/>
        </w:rPr>
        <w:t>SIZE</w:t>
      </w:r>
      <w:r>
        <w:t xml:space="preserve"> (1..maxBandComb))</w:t>
      </w:r>
      <w:r>
        <w:rPr>
          <w:color w:val="993366"/>
        </w:rPr>
        <w:t xml:space="preserve"> OF</w:t>
      </w:r>
      <w:r>
        <w:t xml:space="preserve"> BandCombination-v1570</w:t>
      </w:r>
    </w:p>
    <w:p w14:paraId="19A331BA" w14:textId="77777777" w:rsidR="004F39EB" w:rsidRDefault="004F39EB">
      <w:pPr>
        <w:pStyle w:val="PL"/>
      </w:pPr>
    </w:p>
    <w:p w14:paraId="24B76726" w14:textId="77777777" w:rsidR="004F39EB" w:rsidRDefault="00307E05">
      <w:pPr>
        <w:pStyle w:val="PL"/>
      </w:pPr>
      <w:r>
        <w:t xml:space="preserve">BandCombinationList-v1580 ::=       </w:t>
      </w:r>
      <w:r>
        <w:rPr>
          <w:color w:val="993366"/>
        </w:rPr>
        <w:t>SEQUENCE</w:t>
      </w:r>
      <w:r>
        <w:t xml:space="preserve"> (</w:t>
      </w:r>
      <w:r>
        <w:rPr>
          <w:color w:val="993366"/>
        </w:rPr>
        <w:t>SIZE</w:t>
      </w:r>
      <w:r>
        <w:t xml:space="preserve"> (1..maxBandComb))</w:t>
      </w:r>
      <w:r>
        <w:rPr>
          <w:color w:val="993366"/>
        </w:rPr>
        <w:t xml:space="preserve"> OF</w:t>
      </w:r>
      <w:r>
        <w:t xml:space="preserve"> BandCombination-v1580</w:t>
      </w:r>
    </w:p>
    <w:p w14:paraId="2AFCD9C7" w14:textId="77777777" w:rsidR="004F39EB" w:rsidRDefault="004F39EB">
      <w:pPr>
        <w:pStyle w:val="PL"/>
      </w:pPr>
    </w:p>
    <w:p w14:paraId="413B8374" w14:textId="77777777" w:rsidR="004F39EB" w:rsidRDefault="00307E05">
      <w:pPr>
        <w:pStyle w:val="PL"/>
      </w:pPr>
      <w:r>
        <w:t xml:space="preserve">BandCombinationList-v1590 ::=       </w:t>
      </w:r>
      <w:r>
        <w:rPr>
          <w:color w:val="993366"/>
        </w:rPr>
        <w:t>SEQUENCE</w:t>
      </w:r>
      <w:r>
        <w:t xml:space="preserve"> (</w:t>
      </w:r>
      <w:r>
        <w:rPr>
          <w:color w:val="993366"/>
        </w:rPr>
        <w:t>SIZE</w:t>
      </w:r>
      <w:r>
        <w:t xml:space="preserve"> (1..maxBandComb))</w:t>
      </w:r>
      <w:r>
        <w:rPr>
          <w:color w:val="993366"/>
        </w:rPr>
        <w:t xml:space="preserve"> OF</w:t>
      </w:r>
      <w:r>
        <w:t xml:space="preserve"> BandCombination-v1590</w:t>
      </w:r>
    </w:p>
    <w:p w14:paraId="232EE304" w14:textId="77777777" w:rsidR="004F39EB" w:rsidRDefault="004F39EB">
      <w:pPr>
        <w:pStyle w:val="PL"/>
      </w:pPr>
    </w:p>
    <w:p w14:paraId="58C7DD2E" w14:textId="77777777" w:rsidR="004F39EB" w:rsidRDefault="00307E05">
      <w:pPr>
        <w:pStyle w:val="PL"/>
      </w:pPr>
      <w:r>
        <w:t xml:space="preserve">BandCombinationList-v15g0 ::=       </w:t>
      </w:r>
      <w:r>
        <w:rPr>
          <w:color w:val="993366"/>
        </w:rPr>
        <w:t>SEQUENCE</w:t>
      </w:r>
      <w:r>
        <w:t xml:space="preserve"> (</w:t>
      </w:r>
      <w:r>
        <w:rPr>
          <w:color w:val="993366"/>
        </w:rPr>
        <w:t>SIZE</w:t>
      </w:r>
      <w:r>
        <w:t xml:space="preserve"> (1..maxBandComb))</w:t>
      </w:r>
      <w:r>
        <w:rPr>
          <w:color w:val="993366"/>
        </w:rPr>
        <w:t xml:space="preserve"> OF</w:t>
      </w:r>
      <w:r>
        <w:t xml:space="preserve"> BandCombination-v15g0</w:t>
      </w:r>
    </w:p>
    <w:p w14:paraId="067D078E" w14:textId="77777777" w:rsidR="004F39EB" w:rsidRDefault="004F39EB">
      <w:pPr>
        <w:pStyle w:val="PL"/>
      </w:pPr>
    </w:p>
    <w:p w14:paraId="05977DE6" w14:textId="77777777" w:rsidR="004F39EB" w:rsidRDefault="00307E05">
      <w:pPr>
        <w:pStyle w:val="PL"/>
      </w:pPr>
      <w:r>
        <w:t xml:space="preserve">BandCombinationList-v1610 ::=       </w:t>
      </w:r>
      <w:r>
        <w:rPr>
          <w:color w:val="993366"/>
        </w:rPr>
        <w:t>SEQUENCE</w:t>
      </w:r>
      <w:r>
        <w:t xml:space="preserve"> (</w:t>
      </w:r>
      <w:r>
        <w:rPr>
          <w:color w:val="993366"/>
        </w:rPr>
        <w:t>SIZE</w:t>
      </w:r>
      <w:r>
        <w:t xml:space="preserve"> (1..maxBandComb))</w:t>
      </w:r>
      <w:r>
        <w:rPr>
          <w:color w:val="993366"/>
        </w:rPr>
        <w:t xml:space="preserve"> OF</w:t>
      </w:r>
      <w:r>
        <w:t xml:space="preserve"> BandCombination-v1610</w:t>
      </w:r>
    </w:p>
    <w:p w14:paraId="1FC59395" w14:textId="77777777" w:rsidR="004F39EB" w:rsidRDefault="004F39EB">
      <w:pPr>
        <w:pStyle w:val="PL"/>
      </w:pPr>
    </w:p>
    <w:p w14:paraId="79BB895A" w14:textId="77777777" w:rsidR="004F39EB" w:rsidRDefault="00307E05">
      <w:pPr>
        <w:pStyle w:val="PL"/>
      </w:pPr>
      <w:r>
        <w:t xml:space="preserve">BandCombinationList-v1630 ::=       </w:t>
      </w:r>
      <w:r>
        <w:rPr>
          <w:color w:val="993366"/>
        </w:rPr>
        <w:t>SEQUENCE</w:t>
      </w:r>
      <w:r>
        <w:t xml:space="preserve"> (</w:t>
      </w:r>
      <w:r>
        <w:rPr>
          <w:color w:val="993366"/>
        </w:rPr>
        <w:t>SIZE</w:t>
      </w:r>
      <w:r>
        <w:t xml:space="preserve"> (1..maxBandComb))</w:t>
      </w:r>
      <w:r>
        <w:rPr>
          <w:color w:val="993366"/>
        </w:rPr>
        <w:t xml:space="preserve"> OF</w:t>
      </w:r>
      <w:r>
        <w:t xml:space="preserve"> BandCombination-v1630</w:t>
      </w:r>
    </w:p>
    <w:p w14:paraId="2A9133D0" w14:textId="77777777" w:rsidR="004F39EB" w:rsidRDefault="004F39EB">
      <w:pPr>
        <w:pStyle w:val="PL"/>
      </w:pPr>
    </w:p>
    <w:p w14:paraId="1F7D7E9E" w14:textId="77777777" w:rsidR="004F39EB" w:rsidRDefault="00307E05">
      <w:pPr>
        <w:pStyle w:val="PL"/>
      </w:pPr>
      <w:r>
        <w:t xml:space="preserve">BandCombinationList-v1640 ::=       </w:t>
      </w:r>
      <w:r>
        <w:rPr>
          <w:color w:val="993366"/>
        </w:rPr>
        <w:t>SEQUENCE</w:t>
      </w:r>
      <w:r>
        <w:t xml:space="preserve"> (</w:t>
      </w:r>
      <w:r>
        <w:rPr>
          <w:color w:val="993366"/>
        </w:rPr>
        <w:t>SIZE</w:t>
      </w:r>
      <w:r>
        <w:t xml:space="preserve"> (1..maxBandComb))</w:t>
      </w:r>
      <w:r>
        <w:rPr>
          <w:color w:val="993366"/>
        </w:rPr>
        <w:t xml:space="preserve"> OF</w:t>
      </w:r>
      <w:r>
        <w:t xml:space="preserve"> BandCombination-v1640</w:t>
      </w:r>
    </w:p>
    <w:p w14:paraId="2C6F34E3" w14:textId="77777777" w:rsidR="004F39EB" w:rsidRDefault="004F39EB">
      <w:pPr>
        <w:pStyle w:val="PL"/>
      </w:pPr>
    </w:p>
    <w:p w14:paraId="414CB8DD" w14:textId="77777777" w:rsidR="004F39EB" w:rsidRDefault="00307E05">
      <w:pPr>
        <w:pStyle w:val="PL"/>
      </w:pPr>
      <w:r>
        <w:t xml:space="preserve">BandCombinationList-v1650 ::=       </w:t>
      </w:r>
      <w:r>
        <w:rPr>
          <w:color w:val="993366"/>
        </w:rPr>
        <w:t>SEQUENCE</w:t>
      </w:r>
      <w:r>
        <w:t xml:space="preserve"> (</w:t>
      </w:r>
      <w:r>
        <w:rPr>
          <w:color w:val="993366"/>
        </w:rPr>
        <w:t>SIZE</w:t>
      </w:r>
      <w:r>
        <w:t xml:space="preserve"> (1..maxBandComb))</w:t>
      </w:r>
      <w:r>
        <w:rPr>
          <w:color w:val="993366"/>
        </w:rPr>
        <w:t xml:space="preserve"> OF</w:t>
      </w:r>
      <w:r>
        <w:t xml:space="preserve"> BandCombination-v1650</w:t>
      </w:r>
    </w:p>
    <w:p w14:paraId="375CCC4E" w14:textId="77777777" w:rsidR="004F39EB" w:rsidRDefault="004F39EB">
      <w:pPr>
        <w:pStyle w:val="PL"/>
      </w:pPr>
    </w:p>
    <w:p w14:paraId="7E1693E4" w14:textId="77777777" w:rsidR="004F39EB" w:rsidRDefault="00307E05">
      <w:pPr>
        <w:pStyle w:val="PL"/>
      </w:pPr>
      <w:r>
        <w:t xml:space="preserve">BandCombinationList-v1680 ::=       </w:t>
      </w:r>
      <w:r>
        <w:rPr>
          <w:color w:val="993366"/>
        </w:rPr>
        <w:t>SEQUENCE</w:t>
      </w:r>
      <w:r>
        <w:t xml:space="preserve"> (</w:t>
      </w:r>
      <w:r>
        <w:rPr>
          <w:color w:val="993366"/>
        </w:rPr>
        <w:t>SIZE</w:t>
      </w:r>
      <w:r>
        <w:t xml:space="preserve"> (1..maxBandComb))</w:t>
      </w:r>
      <w:r>
        <w:rPr>
          <w:color w:val="993366"/>
        </w:rPr>
        <w:t xml:space="preserve"> OF</w:t>
      </w:r>
      <w:r>
        <w:t xml:space="preserve"> BandCombination-v1680</w:t>
      </w:r>
    </w:p>
    <w:p w14:paraId="43347D93" w14:textId="77777777" w:rsidR="004F39EB" w:rsidRDefault="004F39EB">
      <w:pPr>
        <w:pStyle w:val="PL"/>
      </w:pPr>
    </w:p>
    <w:p w14:paraId="4FC25209" w14:textId="77777777" w:rsidR="004F39EB" w:rsidRDefault="00307E05">
      <w:pPr>
        <w:pStyle w:val="PL"/>
      </w:pPr>
      <w:r>
        <w:t xml:space="preserve">BandCombinationList-v1690 ::=       </w:t>
      </w:r>
      <w:r>
        <w:rPr>
          <w:color w:val="993366"/>
        </w:rPr>
        <w:t>SEQUENCE</w:t>
      </w:r>
      <w:r>
        <w:t xml:space="preserve"> (</w:t>
      </w:r>
      <w:r>
        <w:rPr>
          <w:color w:val="993366"/>
        </w:rPr>
        <w:t>SIZE</w:t>
      </w:r>
      <w:r>
        <w:t xml:space="preserve"> (1..maxBandComb))</w:t>
      </w:r>
      <w:r>
        <w:rPr>
          <w:color w:val="993366"/>
        </w:rPr>
        <w:t xml:space="preserve"> OF</w:t>
      </w:r>
      <w:r>
        <w:t xml:space="preserve"> BandCombination-v1690</w:t>
      </w:r>
    </w:p>
    <w:p w14:paraId="6CD1F0BE" w14:textId="77777777" w:rsidR="004F39EB" w:rsidRDefault="004F39EB">
      <w:pPr>
        <w:pStyle w:val="PL"/>
      </w:pPr>
    </w:p>
    <w:p w14:paraId="4D0DA22F" w14:textId="77777777" w:rsidR="004F39EB" w:rsidRDefault="00307E05">
      <w:pPr>
        <w:pStyle w:val="PL"/>
      </w:pPr>
      <w:r>
        <w:t xml:space="preserve">BandCombinationList-v1700 ::=       </w:t>
      </w:r>
      <w:r>
        <w:rPr>
          <w:color w:val="993366"/>
        </w:rPr>
        <w:t>SEQUENCE</w:t>
      </w:r>
      <w:r>
        <w:t xml:space="preserve"> (</w:t>
      </w:r>
      <w:r>
        <w:rPr>
          <w:color w:val="993366"/>
        </w:rPr>
        <w:t>SIZE</w:t>
      </w:r>
      <w:r>
        <w:t xml:space="preserve"> (1..maxBandComb))</w:t>
      </w:r>
      <w:r>
        <w:rPr>
          <w:color w:val="993366"/>
        </w:rPr>
        <w:t xml:space="preserve"> OF</w:t>
      </w:r>
      <w:r>
        <w:t xml:space="preserve"> BandCombination-v1700</w:t>
      </w:r>
    </w:p>
    <w:p w14:paraId="1F13B3FA" w14:textId="77777777" w:rsidR="004F39EB" w:rsidRDefault="004F39EB">
      <w:pPr>
        <w:pStyle w:val="PL"/>
      </w:pPr>
    </w:p>
    <w:p w14:paraId="51EC3B8F" w14:textId="77777777" w:rsidR="004F39EB" w:rsidRDefault="00307E05">
      <w:pPr>
        <w:pStyle w:val="PL"/>
      </w:pPr>
      <w:r>
        <w:t xml:space="preserve">BandCombinationList-UplinkTxSwitch-r16 ::= </w:t>
      </w:r>
      <w:r>
        <w:rPr>
          <w:color w:val="993366"/>
        </w:rPr>
        <w:t>SEQUENCE</w:t>
      </w:r>
      <w:r>
        <w:t xml:space="preserve"> (</w:t>
      </w:r>
      <w:r>
        <w:rPr>
          <w:color w:val="993366"/>
        </w:rPr>
        <w:t>SIZE</w:t>
      </w:r>
      <w:r>
        <w:t xml:space="preserve"> (1..maxBandComb))</w:t>
      </w:r>
      <w:r>
        <w:rPr>
          <w:color w:val="993366"/>
        </w:rPr>
        <w:t xml:space="preserve"> OF</w:t>
      </w:r>
      <w:r>
        <w:t xml:space="preserve"> BandCombination-UplinkTxSwitch-r16</w:t>
      </w:r>
    </w:p>
    <w:p w14:paraId="6EB5D090" w14:textId="77777777" w:rsidR="004F39EB" w:rsidRDefault="004F39EB">
      <w:pPr>
        <w:pStyle w:val="PL"/>
      </w:pPr>
    </w:p>
    <w:p w14:paraId="500F0891" w14:textId="77777777" w:rsidR="004F39EB" w:rsidRDefault="00307E05">
      <w:pPr>
        <w:pStyle w:val="PL"/>
      </w:pPr>
      <w:r>
        <w:t xml:space="preserve">BandCombinationList-UplinkTxSwitch-v1630 ::= </w:t>
      </w:r>
      <w:r>
        <w:rPr>
          <w:color w:val="993366"/>
        </w:rPr>
        <w:t>SEQUENCE</w:t>
      </w:r>
      <w:r>
        <w:t xml:space="preserve"> (</w:t>
      </w:r>
      <w:r>
        <w:rPr>
          <w:color w:val="993366"/>
        </w:rPr>
        <w:t>SIZE</w:t>
      </w:r>
      <w:r>
        <w:t xml:space="preserve"> (1..maxBandComb))</w:t>
      </w:r>
      <w:r>
        <w:rPr>
          <w:color w:val="993366"/>
        </w:rPr>
        <w:t xml:space="preserve"> OF</w:t>
      </w:r>
      <w:r>
        <w:t xml:space="preserve"> BandCombination-UplinkTxSwitch-v1630</w:t>
      </w:r>
    </w:p>
    <w:p w14:paraId="6BC87E03" w14:textId="77777777" w:rsidR="004F39EB" w:rsidRDefault="004F39EB">
      <w:pPr>
        <w:pStyle w:val="PL"/>
      </w:pPr>
    </w:p>
    <w:p w14:paraId="0597230B" w14:textId="77777777" w:rsidR="004F39EB" w:rsidRDefault="00307E05">
      <w:pPr>
        <w:pStyle w:val="PL"/>
      </w:pPr>
      <w:r>
        <w:t xml:space="preserve">BandCombinationList-UplinkTxSwitch-v1640 ::= </w:t>
      </w:r>
      <w:r>
        <w:rPr>
          <w:color w:val="993366"/>
        </w:rPr>
        <w:t>SEQUENCE</w:t>
      </w:r>
      <w:r>
        <w:t xml:space="preserve"> (</w:t>
      </w:r>
      <w:r>
        <w:rPr>
          <w:color w:val="993366"/>
        </w:rPr>
        <w:t>SIZE</w:t>
      </w:r>
      <w:r>
        <w:t xml:space="preserve"> (1..maxBandComb))</w:t>
      </w:r>
      <w:r>
        <w:rPr>
          <w:color w:val="993366"/>
        </w:rPr>
        <w:t xml:space="preserve"> OF</w:t>
      </w:r>
      <w:r>
        <w:t xml:space="preserve"> BandCombination-UplinkTxSwitch-v1640</w:t>
      </w:r>
    </w:p>
    <w:p w14:paraId="12280A7B" w14:textId="77777777" w:rsidR="004F39EB" w:rsidRDefault="004F39EB">
      <w:pPr>
        <w:pStyle w:val="PL"/>
      </w:pPr>
    </w:p>
    <w:p w14:paraId="2526CDFA" w14:textId="77777777" w:rsidR="004F39EB" w:rsidRDefault="00307E05">
      <w:pPr>
        <w:pStyle w:val="PL"/>
      </w:pPr>
      <w:r>
        <w:t xml:space="preserve">BandCombinationList-UplinkTxSwitch-v1650 ::= </w:t>
      </w:r>
      <w:r>
        <w:rPr>
          <w:color w:val="993366"/>
        </w:rPr>
        <w:t>SEQUENCE</w:t>
      </w:r>
      <w:r>
        <w:t xml:space="preserve"> (</w:t>
      </w:r>
      <w:r>
        <w:rPr>
          <w:color w:val="993366"/>
        </w:rPr>
        <w:t>SIZE</w:t>
      </w:r>
      <w:r>
        <w:t xml:space="preserve"> (1..maxBandComb))</w:t>
      </w:r>
      <w:r>
        <w:rPr>
          <w:color w:val="993366"/>
        </w:rPr>
        <w:t xml:space="preserve"> OF</w:t>
      </w:r>
      <w:r>
        <w:t xml:space="preserve"> BandCombination-UplinkTxSwitch-v1650</w:t>
      </w:r>
    </w:p>
    <w:p w14:paraId="5CB8B9A0" w14:textId="77777777" w:rsidR="004F39EB" w:rsidRDefault="004F39EB">
      <w:pPr>
        <w:pStyle w:val="PL"/>
      </w:pPr>
    </w:p>
    <w:p w14:paraId="35B605BE" w14:textId="77777777" w:rsidR="004F39EB" w:rsidRDefault="00307E05">
      <w:pPr>
        <w:pStyle w:val="PL"/>
      </w:pPr>
      <w:r>
        <w:t xml:space="preserve">BandCombinationList-UplinkTxSwitch-v1670 ::= </w:t>
      </w:r>
      <w:r>
        <w:rPr>
          <w:color w:val="993366"/>
        </w:rPr>
        <w:t>SEQUENCE</w:t>
      </w:r>
      <w:r>
        <w:t xml:space="preserve"> (</w:t>
      </w:r>
      <w:r>
        <w:rPr>
          <w:color w:val="993366"/>
        </w:rPr>
        <w:t>SIZE</w:t>
      </w:r>
      <w:r>
        <w:t xml:space="preserve"> (1..maxBandComb))</w:t>
      </w:r>
      <w:r>
        <w:rPr>
          <w:color w:val="993366"/>
        </w:rPr>
        <w:t xml:space="preserve"> OF</w:t>
      </w:r>
      <w:r>
        <w:t xml:space="preserve"> BandCombination-UplinkTxSwitch-v1670</w:t>
      </w:r>
    </w:p>
    <w:p w14:paraId="230722F7" w14:textId="77777777" w:rsidR="004F39EB" w:rsidRDefault="004F39EB">
      <w:pPr>
        <w:pStyle w:val="PL"/>
      </w:pPr>
    </w:p>
    <w:p w14:paraId="63D52882" w14:textId="77777777" w:rsidR="004F39EB" w:rsidRDefault="00307E05">
      <w:pPr>
        <w:pStyle w:val="PL"/>
      </w:pPr>
      <w:r>
        <w:t xml:space="preserve">BandCombinationList-UplinkTxSwitch-v1690 ::= </w:t>
      </w:r>
      <w:r>
        <w:rPr>
          <w:color w:val="993366"/>
        </w:rPr>
        <w:t>SEQUENCE</w:t>
      </w:r>
      <w:r>
        <w:t xml:space="preserve"> (</w:t>
      </w:r>
      <w:r>
        <w:rPr>
          <w:color w:val="993366"/>
        </w:rPr>
        <w:t>SIZE</w:t>
      </w:r>
      <w:r>
        <w:t xml:space="preserve"> (1..maxBandComb))</w:t>
      </w:r>
      <w:r>
        <w:rPr>
          <w:color w:val="993366"/>
        </w:rPr>
        <w:t xml:space="preserve"> OF</w:t>
      </w:r>
      <w:r>
        <w:t xml:space="preserve"> BandCombination-UplinkTxSwitch-v1690</w:t>
      </w:r>
    </w:p>
    <w:p w14:paraId="037FE7B6" w14:textId="77777777" w:rsidR="004F39EB" w:rsidRDefault="004F39EB">
      <w:pPr>
        <w:pStyle w:val="PL"/>
      </w:pPr>
    </w:p>
    <w:p w14:paraId="5CE8D47B" w14:textId="77777777" w:rsidR="004F39EB" w:rsidRDefault="00307E05">
      <w:pPr>
        <w:pStyle w:val="PL"/>
      </w:pPr>
      <w:r>
        <w:t xml:space="preserve">BandCombinationList-UplinkTxSwitch-v1700 ::= </w:t>
      </w:r>
      <w:r>
        <w:rPr>
          <w:color w:val="993366"/>
        </w:rPr>
        <w:t>SEQUENCE</w:t>
      </w:r>
      <w:r>
        <w:t xml:space="preserve"> (</w:t>
      </w:r>
      <w:r>
        <w:rPr>
          <w:color w:val="993366"/>
        </w:rPr>
        <w:t>SIZE</w:t>
      </w:r>
      <w:r>
        <w:t xml:space="preserve"> (1..maxBandComb))</w:t>
      </w:r>
      <w:r>
        <w:rPr>
          <w:color w:val="993366"/>
        </w:rPr>
        <w:t xml:space="preserve"> OF</w:t>
      </w:r>
      <w:r>
        <w:t xml:space="preserve"> BandCombination-UplinkTxSwitch-v1700</w:t>
      </w:r>
    </w:p>
    <w:p w14:paraId="6B2C68B1" w14:textId="77777777" w:rsidR="004F39EB" w:rsidRDefault="004F39EB">
      <w:pPr>
        <w:pStyle w:val="PL"/>
      </w:pPr>
    </w:p>
    <w:p w14:paraId="21B951BA" w14:textId="77777777" w:rsidR="004F39EB" w:rsidRDefault="00307E05">
      <w:pPr>
        <w:pStyle w:val="PL"/>
      </w:pPr>
      <w:r>
        <w:t xml:space="preserve">BandCombination ::=                 </w:t>
      </w:r>
      <w:r>
        <w:rPr>
          <w:color w:val="993366"/>
        </w:rPr>
        <w:t>SEQUENCE</w:t>
      </w:r>
      <w:r>
        <w:t xml:space="preserve"> {</w:t>
      </w:r>
    </w:p>
    <w:p w14:paraId="5D81171F" w14:textId="77777777" w:rsidR="004F39EB" w:rsidRDefault="00307E05">
      <w:pPr>
        <w:pStyle w:val="PL"/>
      </w:pPr>
      <w:r>
        <w:t xml:space="preserve">    bandList                            </w:t>
      </w:r>
      <w:r>
        <w:rPr>
          <w:color w:val="993366"/>
        </w:rPr>
        <w:t>SEQUENCE</w:t>
      </w:r>
      <w:r>
        <w:t xml:space="preserve"> (</w:t>
      </w:r>
      <w:r>
        <w:rPr>
          <w:color w:val="993366"/>
        </w:rPr>
        <w:t>SIZE</w:t>
      </w:r>
      <w:r>
        <w:t xml:space="preserve"> (1..maxSimultaneousBands))</w:t>
      </w:r>
      <w:r>
        <w:rPr>
          <w:color w:val="993366"/>
        </w:rPr>
        <w:t xml:space="preserve"> OF</w:t>
      </w:r>
      <w:r>
        <w:t xml:space="preserve"> BandParameters,</w:t>
      </w:r>
    </w:p>
    <w:p w14:paraId="3C60F633" w14:textId="77777777" w:rsidR="004F39EB" w:rsidRDefault="00307E05">
      <w:pPr>
        <w:pStyle w:val="PL"/>
      </w:pPr>
      <w:r>
        <w:t xml:space="preserve">    featureSetCombination               FeatureSetCombinationId,</w:t>
      </w:r>
    </w:p>
    <w:p w14:paraId="6ED1D89E" w14:textId="77777777" w:rsidR="004F39EB" w:rsidRDefault="00307E05">
      <w:pPr>
        <w:pStyle w:val="PL"/>
      </w:pPr>
      <w:r>
        <w:t xml:space="preserve">    ca-ParametersEUTRA                  CA-ParametersEUTRA                          </w:t>
      </w:r>
      <w:r>
        <w:rPr>
          <w:color w:val="993366"/>
        </w:rPr>
        <w:t>OPTIONAL</w:t>
      </w:r>
      <w:r>
        <w:t>,</w:t>
      </w:r>
    </w:p>
    <w:p w14:paraId="03701A4A" w14:textId="77777777" w:rsidR="004F39EB" w:rsidRDefault="00307E05">
      <w:pPr>
        <w:pStyle w:val="PL"/>
      </w:pPr>
      <w:r>
        <w:t xml:space="preserve">    ca-ParametersNR                     CA-ParametersNR                             </w:t>
      </w:r>
      <w:r>
        <w:rPr>
          <w:color w:val="993366"/>
        </w:rPr>
        <w:t>OPTIONAL</w:t>
      </w:r>
      <w:r>
        <w:t>,</w:t>
      </w:r>
    </w:p>
    <w:p w14:paraId="7EAD4A24" w14:textId="77777777" w:rsidR="004F39EB" w:rsidRDefault="00307E05">
      <w:pPr>
        <w:pStyle w:val="PL"/>
      </w:pPr>
      <w:r>
        <w:t xml:space="preserve">    mrdc-Parameters                     MRDC-Parameters                             </w:t>
      </w:r>
      <w:r>
        <w:rPr>
          <w:color w:val="993366"/>
        </w:rPr>
        <w:t>OPTIONAL</w:t>
      </w:r>
      <w:r>
        <w:t>,</w:t>
      </w:r>
    </w:p>
    <w:p w14:paraId="59024F4C" w14:textId="77777777" w:rsidR="004F39EB" w:rsidRDefault="00307E05">
      <w:pPr>
        <w:pStyle w:val="PL"/>
      </w:pPr>
      <w:r>
        <w:t xml:space="preserve">    supportedBandwidthCombinationSet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48A8F924" w14:textId="77777777" w:rsidR="004F39EB" w:rsidRDefault="00307E05">
      <w:pPr>
        <w:pStyle w:val="PL"/>
      </w:pPr>
      <w:r>
        <w:t xml:space="preserve">    powerClass-v1530                    </w:t>
      </w:r>
      <w:r>
        <w:rPr>
          <w:color w:val="993366"/>
        </w:rPr>
        <w:t>ENUMERATED</w:t>
      </w:r>
      <w:r>
        <w:t xml:space="preserve"> {pc2}                            </w:t>
      </w:r>
      <w:r>
        <w:rPr>
          <w:color w:val="993366"/>
        </w:rPr>
        <w:t>OPTIONAL</w:t>
      </w:r>
    </w:p>
    <w:p w14:paraId="156AAE73" w14:textId="77777777" w:rsidR="004F39EB" w:rsidRDefault="00307E05">
      <w:pPr>
        <w:pStyle w:val="PL"/>
      </w:pPr>
      <w:r>
        <w:t>}</w:t>
      </w:r>
    </w:p>
    <w:p w14:paraId="38B3397C" w14:textId="77777777" w:rsidR="004F39EB" w:rsidRDefault="004F39EB">
      <w:pPr>
        <w:pStyle w:val="PL"/>
      </w:pPr>
    </w:p>
    <w:p w14:paraId="4EB11D5E" w14:textId="77777777" w:rsidR="004F39EB" w:rsidRDefault="00307E05">
      <w:pPr>
        <w:pStyle w:val="PL"/>
      </w:pPr>
      <w:r>
        <w:t xml:space="preserve">BandCombination-v1540::=            </w:t>
      </w:r>
      <w:r>
        <w:rPr>
          <w:color w:val="993366"/>
        </w:rPr>
        <w:t>SEQUENCE</w:t>
      </w:r>
      <w:r>
        <w:t xml:space="preserve"> {</w:t>
      </w:r>
    </w:p>
    <w:p w14:paraId="7BC07862" w14:textId="77777777" w:rsidR="004F39EB" w:rsidRDefault="00307E05">
      <w:pPr>
        <w:pStyle w:val="PL"/>
      </w:pPr>
      <w:r>
        <w:t xml:space="preserve">    bandList-v1540                      </w:t>
      </w:r>
      <w:r>
        <w:rPr>
          <w:color w:val="993366"/>
        </w:rPr>
        <w:t>SEQUENCE</w:t>
      </w:r>
      <w:r>
        <w:t xml:space="preserve"> (</w:t>
      </w:r>
      <w:r>
        <w:rPr>
          <w:color w:val="993366"/>
        </w:rPr>
        <w:t>SIZE</w:t>
      </w:r>
      <w:r>
        <w:t xml:space="preserve"> (1..maxSimultaneousBands))</w:t>
      </w:r>
      <w:r>
        <w:rPr>
          <w:color w:val="993366"/>
        </w:rPr>
        <w:t xml:space="preserve"> OF</w:t>
      </w:r>
      <w:r>
        <w:t xml:space="preserve"> BandParameters-v1540,</w:t>
      </w:r>
    </w:p>
    <w:p w14:paraId="21D7549E" w14:textId="77777777" w:rsidR="004F39EB" w:rsidRDefault="00307E05">
      <w:pPr>
        <w:pStyle w:val="PL"/>
      </w:pPr>
      <w:r>
        <w:t xml:space="preserve">    ca-ParametersNR-v1540               CA-ParametersNR-v1540                       </w:t>
      </w:r>
      <w:r>
        <w:rPr>
          <w:color w:val="993366"/>
        </w:rPr>
        <w:t>OPTIONAL</w:t>
      </w:r>
    </w:p>
    <w:p w14:paraId="5CD6058B" w14:textId="77777777" w:rsidR="004F39EB" w:rsidRDefault="00307E05">
      <w:pPr>
        <w:pStyle w:val="PL"/>
      </w:pPr>
      <w:r>
        <w:t>}</w:t>
      </w:r>
    </w:p>
    <w:p w14:paraId="199F7EAA" w14:textId="77777777" w:rsidR="004F39EB" w:rsidRDefault="004F39EB">
      <w:pPr>
        <w:pStyle w:val="PL"/>
      </w:pPr>
    </w:p>
    <w:p w14:paraId="16CAF915" w14:textId="77777777" w:rsidR="004F39EB" w:rsidRDefault="00307E05">
      <w:pPr>
        <w:pStyle w:val="PL"/>
      </w:pPr>
      <w:r>
        <w:t xml:space="preserve">BandCombination-v1550 ::=           </w:t>
      </w:r>
      <w:r>
        <w:rPr>
          <w:color w:val="993366"/>
        </w:rPr>
        <w:t>SEQUENCE</w:t>
      </w:r>
      <w:r>
        <w:t xml:space="preserve"> {</w:t>
      </w:r>
    </w:p>
    <w:p w14:paraId="03C24C63" w14:textId="77777777" w:rsidR="004F39EB" w:rsidRDefault="00307E05">
      <w:pPr>
        <w:pStyle w:val="PL"/>
      </w:pPr>
      <w:r>
        <w:t xml:space="preserve">    ca-ParametersNR-v1550               CA-ParametersNR-v1550</w:t>
      </w:r>
    </w:p>
    <w:p w14:paraId="4FF91674" w14:textId="77777777" w:rsidR="004F39EB" w:rsidRDefault="00307E05">
      <w:pPr>
        <w:pStyle w:val="PL"/>
      </w:pPr>
      <w:r>
        <w:t>}</w:t>
      </w:r>
    </w:p>
    <w:p w14:paraId="21DF4B97" w14:textId="77777777" w:rsidR="004F39EB" w:rsidRDefault="00307E05">
      <w:pPr>
        <w:pStyle w:val="PL"/>
      </w:pPr>
      <w:r>
        <w:t xml:space="preserve">BandCombination-v1560::=            </w:t>
      </w:r>
      <w:r>
        <w:rPr>
          <w:color w:val="993366"/>
        </w:rPr>
        <w:t>SEQUENCE</w:t>
      </w:r>
      <w:r>
        <w:t xml:space="preserve"> {</w:t>
      </w:r>
    </w:p>
    <w:p w14:paraId="0E63A578" w14:textId="77777777" w:rsidR="004F39EB" w:rsidRDefault="00307E05">
      <w:pPr>
        <w:pStyle w:val="PL"/>
      </w:pPr>
      <w:r>
        <w:t xml:space="preserve">    ne-DC-BC                                </w:t>
      </w:r>
      <w:r>
        <w:rPr>
          <w:color w:val="993366"/>
        </w:rPr>
        <w:t>ENUMERATED</w:t>
      </w:r>
      <w:r>
        <w:t xml:space="preserve"> {supported}                 </w:t>
      </w:r>
      <w:r>
        <w:rPr>
          <w:color w:val="993366"/>
        </w:rPr>
        <w:t>OPTIONAL</w:t>
      </w:r>
      <w:r>
        <w:t>,</w:t>
      </w:r>
    </w:p>
    <w:p w14:paraId="1FCF9642" w14:textId="77777777" w:rsidR="004F39EB" w:rsidRDefault="00307E05">
      <w:pPr>
        <w:pStyle w:val="PL"/>
      </w:pPr>
      <w:r>
        <w:t xml:space="preserve">    ca-ParametersNRDC                       CA-ParametersNRDC                      </w:t>
      </w:r>
      <w:r>
        <w:rPr>
          <w:color w:val="993366"/>
        </w:rPr>
        <w:t>OPTIONAL</w:t>
      </w:r>
      <w:r>
        <w:t>,</w:t>
      </w:r>
    </w:p>
    <w:p w14:paraId="79C41526" w14:textId="77777777" w:rsidR="004F39EB" w:rsidRDefault="00307E05">
      <w:pPr>
        <w:pStyle w:val="PL"/>
      </w:pPr>
      <w:r>
        <w:t xml:space="preserve">    ca-ParametersEUTRA-v1560                CA-ParametersEUTRA-v1560               </w:t>
      </w:r>
      <w:r>
        <w:rPr>
          <w:color w:val="993366"/>
        </w:rPr>
        <w:t>OPTIONAL</w:t>
      </w:r>
      <w:r>
        <w:t>,</w:t>
      </w:r>
    </w:p>
    <w:p w14:paraId="726C5554" w14:textId="77777777" w:rsidR="004F39EB" w:rsidRDefault="00307E05">
      <w:pPr>
        <w:pStyle w:val="PL"/>
      </w:pPr>
      <w:r>
        <w:t xml:space="preserve">    ca-ParametersNR-v1560                   CA-ParametersNR-v1560                  </w:t>
      </w:r>
      <w:r>
        <w:rPr>
          <w:color w:val="993366"/>
        </w:rPr>
        <w:t>OPTIONAL</w:t>
      </w:r>
    </w:p>
    <w:p w14:paraId="4112618A" w14:textId="77777777" w:rsidR="004F39EB" w:rsidRDefault="00307E05">
      <w:pPr>
        <w:pStyle w:val="PL"/>
      </w:pPr>
      <w:r>
        <w:t>}</w:t>
      </w:r>
    </w:p>
    <w:p w14:paraId="7934C5DE" w14:textId="77777777" w:rsidR="004F39EB" w:rsidRDefault="004F39EB">
      <w:pPr>
        <w:pStyle w:val="PL"/>
      </w:pPr>
    </w:p>
    <w:p w14:paraId="7897D493" w14:textId="77777777" w:rsidR="004F39EB" w:rsidRDefault="00307E05">
      <w:pPr>
        <w:pStyle w:val="PL"/>
      </w:pPr>
      <w:r>
        <w:t xml:space="preserve">BandCombination-v1570 ::=           </w:t>
      </w:r>
      <w:r>
        <w:rPr>
          <w:color w:val="993366"/>
        </w:rPr>
        <w:t>SEQUENCE</w:t>
      </w:r>
      <w:r>
        <w:t xml:space="preserve"> {</w:t>
      </w:r>
    </w:p>
    <w:p w14:paraId="73C30036" w14:textId="77777777" w:rsidR="004F39EB" w:rsidRDefault="00307E05">
      <w:pPr>
        <w:pStyle w:val="PL"/>
      </w:pPr>
      <w:r>
        <w:t xml:space="preserve">    ca-ParametersEUTRA-v1570            CA-ParametersEUTRA-v1570</w:t>
      </w:r>
    </w:p>
    <w:p w14:paraId="1AEC1EB7" w14:textId="77777777" w:rsidR="004F39EB" w:rsidRDefault="00307E05">
      <w:pPr>
        <w:pStyle w:val="PL"/>
      </w:pPr>
      <w:r>
        <w:t>}</w:t>
      </w:r>
    </w:p>
    <w:p w14:paraId="6F631923" w14:textId="77777777" w:rsidR="004F39EB" w:rsidRDefault="004F39EB">
      <w:pPr>
        <w:pStyle w:val="PL"/>
      </w:pPr>
    </w:p>
    <w:p w14:paraId="47C83891" w14:textId="77777777" w:rsidR="004F39EB" w:rsidRDefault="00307E05">
      <w:pPr>
        <w:pStyle w:val="PL"/>
      </w:pPr>
      <w:r>
        <w:t xml:space="preserve">BandCombination-v1580 ::=           </w:t>
      </w:r>
      <w:r>
        <w:rPr>
          <w:color w:val="993366"/>
        </w:rPr>
        <w:t>SEQUENCE</w:t>
      </w:r>
      <w:r>
        <w:t xml:space="preserve"> {</w:t>
      </w:r>
    </w:p>
    <w:p w14:paraId="672EFF65" w14:textId="77777777" w:rsidR="004F39EB" w:rsidRDefault="00307E05">
      <w:pPr>
        <w:pStyle w:val="PL"/>
      </w:pPr>
      <w:r>
        <w:t xml:space="preserve">    mrdc-Parameters-v1580               MRDC-Parameters-v1580</w:t>
      </w:r>
    </w:p>
    <w:p w14:paraId="1108B50A" w14:textId="77777777" w:rsidR="004F39EB" w:rsidRDefault="00307E05">
      <w:pPr>
        <w:pStyle w:val="PL"/>
      </w:pPr>
      <w:r>
        <w:t>}</w:t>
      </w:r>
    </w:p>
    <w:p w14:paraId="1615F0F7" w14:textId="77777777" w:rsidR="004F39EB" w:rsidRDefault="004F39EB">
      <w:pPr>
        <w:pStyle w:val="PL"/>
      </w:pPr>
    </w:p>
    <w:p w14:paraId="62C9ED46" w14:textId="77777777" w:rsidR="004F39EB" w:rsidRDefault="00307E05">
      <w:pPr>
        <w:pStyle w:val="PL"/>
      </w:pPr>
      <w:r>
        <w:t xml:space="preserve">BandCombination-v1590::=            </w:t>
      </w:r>
      <w:r>
        <w:rPr>
          <w:color w:val="993366"/>
        </w:rPr>
        <w:t>SEQUENCE</w:t>
      </w:r>
      <w:r>
        <w:t xml:space="preserve"> {</w:t>
      </w:r>
    </w:p>
    <w:p w14:paraId="77A08373" w14:textId="77777777" w:rsidR="004F39EB" w:rsidRDefault="00307E05">
      <w:pPr>
        <w:pStyle w:val="PL"/>
      </w:pPr>
      <w:r>
        <w:t xml:space="preserve">    supportedBandwidthCombinationSetIntraENDC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63DFB7A1" w14:textId="77777777" w:rsidR="004F39EB" w:rsidRDefault="00307E05">
      <w:pPr>
        <w:pStyle w:val="PL"/>
      </w:pPr>
      <w:r>
        <w:t xml:space="preserve">    mrdc-Parameters-v1590                      MRDC-Parameters-v1590</w:t>
      </w:r>
    </w:p>
    <w:p w14:paraId="18948836" w14:textId="77777777" w:rsidR="004F39EB" w:rsidRDefault="00307E05">
      <w:pPr>
        <w:pStyle w:val="PL"/>
      </w:pPr>
      <w:r>
        <w:t>}</w:t>
      </w:r>
    </w:p>
    <w:p w14:paraId="153A489A" w14:textId="77777777" w:rsidR="004F39EB" w:rsidRDefault="004F39EB">
      <w:pPr>
        <w:pStyle w:val="PL"/>
      </w:pPr>
    </w:p>
    <w:p w14:paraId="77FFEC45" w14:textId="77777777" w:rsidR="004F39EB" w:rsidRDefault="00307E05">
      <w:pPr>
        <w:pStyle w:val="PL"/>
      </w:pPr>
      <w:r>
        <w:t xml:space="preserve">BandCombination-v15g0::=            </w:t>
      </w:r>
      <w:r>
        <w:rPr>
          <w:color w:val="993366"/>
        </w:rPr>
        <w:t>SEQUENCE</w:t>
      </w:r>
      <w:r>
        <w:t xml:space="preserve"> {</w:t>
      </w:r>
    </w:p>
    <w:p w14:paraId="30181957" w14:textId="77777777" w:rsidR="004F39EB" w:rsidRDefault="00307E05">
      <w:pPr>
        <w:pStyle w:val="PL"/>
      </w:pPr>
      <w:r>
        <w:t xml:space="preserve">    ca-ParametersNR-v15g0               CA-ParametersNR-v15g0                      </w:t>
      </w:r>
      <w:r>
        <w:rPr>
          <w:color w:val="993366"/>
        </w:rPr>
        <w:t>OPTIONAL</w:t>
      </w:r>
      <w:r>
        <w:t>,</w:t>
      </w:r>
    </w:p>
    <w:p w14:paraId="2790E544" w14:textId="77777777" w:rsidR="004F39EB" w:rsidRDefault="00307E05">
      <w:pPr>
        <w:pStyle w:val="PL"/>
      </w:pPr>
      <w:r>
        <w:t xml:space="preserve">    ca-ParametersNRDC-v15g0             CA-ParametersNRDC-v15g0                    </w:t>
      </w:r>
      <w:r>
        <w:rPr>
          <w:color w:val="993366"/>
        </w:rPr>
        <w:t>OPTIONAL</w:t>
      </w:r>
      <w:r>
        <w:t>,</w:t>
      </w:r>
    </w:p>
    <w:p w14:paraId="7CB82031" w14:textId="77777777" w:rsidR="004F39EB" w:rsidRDefault="00307E05">
      <w:pPr>
        <w:pStyle w:val="PL"/>
      </w:pPr>
      <w:r>
        <w:t xml:space="preserve">    mrdc-Parameters-v15g0               MRDC-Parameters-v15g0                      </w:t>
      </w:r>
      <w:r>
        <w:rPr>
          <w:color w:val="993366"/>
        </w:rPr>
        <w:t>OPTIONAL</w:t>
      </w:r>
    </w:p>
    <w:p w14:paraId="3EB7E45F" w14:textId="77777777" w:rsidR="004F39EB" w:rsidRDefault="00307E05">
      <w:pPr>
        <w:pStyle w:val="PL"/>
      </w:pPr>
      <w:r>
        <w:t>}</w:t>
      </w:r>
    </w:p>
    <w:p w14:paraId="2FC0F1FF" w14:textId="77777777" w:rsidR="004F39EB" w:rsidRDefault="004F39EB">
      <w:pPr>
        <w:pStyle w:val="PL"/>
      </w:pPr>
    </w:p>
    <w:p w14:paraId="1810832E" w14:textId="77777777" w:rsidR="004F39EB" w:rsidRDefault="00307E05">
      <w:pPr>
        <w:pStyle w:val="PL"/>
      </w:pPr>
      <w:r>
        <w:t xml:space="preserve">BandCombination-v1610 ::=          </w:t>
      </w:r>
      <w:r>
        <w:rPr>
          <w:color w:val="993366"/>
        </w:rPr>
        <w:t>SEQUENCE</w:t>
      </w:r>
      <w:r>
        <w:t xml:space="preserve"> {</w:t>
      </w:r>
    </w:p>
    <w:p w14:paraId="4C853063" w14:textId="77777777" w:rsidR="004F39EB" w:rsidRDefault="00307E05">
      <w:pPr>
        <w:pStyle w:val="PL"/>
      </w:pPr>
      <w:r>
        <w:t xml:space="preserve">    bandList-v1610                      </w:t>
      </w:r>
      <w:r>
        <w:rPr>
          <w:color w:val="993366"/>
        </w:rPr>
        <w:t>SEQUENCE</w:t>
      </w:r>
      <w:r>
        <w:t xml:space="preserve"> (</w:t>
      </w:r>
      <w:r>
        <w:rPr>
          <w:color w:val="993366"/>
        </w:rPr>
        <w:t>SIZE</w:t>
      </w:r>
      <w:r>
        <w:t xml:space="preserve"> (1..maxSimultaneousBands))</w:t>
      </w:r>
      <w:r>
        <w:rPr>
          <w:color w:val="993366"/>
        </w:rPr>
        <w:t xml:space="preserve"> OF</w:t>
      </w:r>
      <w:r>
        <w:t xml:space="preserve"> BandParameters-v1610  </w:t>
      </w:r>
      <w:r>
        <w:rPr>
          <w:color w:val="993366"/>
        </w:rPr>
        <w:t>OPTIONAL</w:t>
      </w:r>
      <w:r>
        <w:t>,</w:t>
      </w:r>
    </w:p>
    <w:p w14:paraId="2C9E140B" w14:textId="77777777" w:rsidR="004F39EB" w:rsidRDefault="00307E05">
      <w:pPr>
        <w:pStyle w:val="PL"/>
      </w:pPr>
      <w:r>
        <w:t xml:space="preserve">        ca-ParametersNR-v1610               CA-ParametersNR-v1610                  </w:t>
      </w:r>
      <w:r>
        <w:rPr>
          <w:color w:val="993366"/>
        </w:rPr>
        <w:t>OPTIONAL</w:t>
      </w:r>
      <w:r>
        <w:t>,</w:t>
      </w:r>
    </w:p>
    <w:p w14:paraId="4773A7D0" w14:textId="77777777" w:rsidR="004F39EB" w:rsidRDefault="00307E05">
      <w:pPr>
        <w:pStyle w:val="PL"/>
      </w:pPr>
      <w:r>
        <w:t xml:space="preserve">        ca-ParametersNRDC-v1610             CA-ParametersNRDC-v1610                </w:t>
      </w:r>
      <w:r>
        <w:rPr>
          <w:color w:val="993366"/>
        </w:rPr>
        <w:t>OPTIONAL</w:t>
      </w:r>
      <w:r>
        <w:t>,</w:t>
      </w:r>
    </w:p>
    <w:p w14:paraId="3AF9AAC8" w14:textId="77777777" w:rsidR="004F39EB" w:rsidRDefault="00307E05">
      <w:pPr>
        <w:pStyle w:val="PL"/>
      </w:pPr>
      <w:r>
        <w:t xml:space="preserve">        powerClass-v1610                    </w:t>
      </w:r>
      <w:r>
        <w:rPr>
          <w:color w:val="993366"/>
        </w:rPr>
        <w:t>ENUMERATED</w:t>
      </w:r>
      <w:r>
        <w:t xml:space="preserve"> {pc1dot5}                   </w:t>
      </w:r>
      <w:r>
        <w:rPr>
          <w:color w:val="993366"/>
        </w:rPr>
        <w:t>OPTIONAL</w:t>
      </w:r>
      <w:r>
        <w:t>,</w:t>
      </w:r>
    </w:p>
    <w:p w14:paraId="17199ACB" w14:textId="77777777" w:rsidR="004F39EB" w:rsidRDefault="00307E05">
      <w:pPr>
        <w:pStyle w:val="PL"/>
      </w:pPr>
      <w:r>
        <w:t xml:space="preserve">        powerClassNRPart-r16                </w:t>
      </w:r>
      <w:r>
        <w:rPr>
          <w:color w:val="993366"/>
        </w:rPr>
        <w:t>ENUMERATED</w:t>
      </w:r>
      <w:r>
        <w:t xml:space="preserve"> {pc1, pc2, pc3, pc5}        </w:t>
      </w:r>
      <w:r>
        <w:rPr>
          <w:color w:val="993366"/>
        </w:rPr>
        <w:t>OPTIONAL</w:t>
      </w:r>
      <w:r>
        <w:t>,</w:t>
      </w:r>
    </w:p>
    <w:p w14:paraId="4C5412F2" w14:textId="77777777" w:rsidR="004F39EB" w:rsidRDefault="00307E05">
      <w:pPr>
        <w:pStyle w:val="PL"/>
      </w:pPr>
      <w:r>
        <w:t xml:space="preserve">        featureSetCombinationDAPS-r16       FeatureSetCombinationId                </w:t>
      </w:r>
      <w:r>
        <w:rPr>
          <w:color w:val="993366"/>
        </w:rPr>
        <w:t>OPTIONAL</w:t>
      </w:r>
      <w:r>
        <w:t>,</w:t>
      </w:r>
    </w:p>
    <w:p w14:paraId="5067A667" w14:textId="77777777" w:rsidR="004F39EB" w:rsidRDefault="00307E05">
      <w:pPr>
        <w:pStyle w:val="PL"/>
      </w:pPr>
      <w:r>
        <w:t xml:space="preserve">        mrdc-Parameters-v1620               MRDC-Parameters-v1620                  </w:t>
      </w:r>
      <w:r>
        <w:rPr>
          <w:color w:val="993366"/>
        </w:rPr>
        <w:t>OPTIONAL</w:t>
      </w:r>
    </w:p>
    <w:p w14:paraId="3367AB1D" w14:textId="77777777" w:rsidR="004F39EB" w:rsidRDefault="00307E05">
      <w:pPr>
        <w:pStyle w:val="PL"/>
      </w:pPr>
      <w:r>
        <w:t>}</w:t>
      </w:r>
    </w:p>
    <w:p w14:paraId="2B1C4E61" w14:textId="77777777" w:rsidR="004F39EB" w:rsidRDefault="004F39EB">
      <w:pPr>
        <w:pStyle w:val="PL"/>
      </w:pPr>
    </w:p>
    <w:p w14:paraId="77F7A6B7" w14:textId="77777777" w:rsidR="004F39EB" w:rsidRDefault="00307E05">
      <w:pPr>
        <w:pStyle w:val="PL"/>
      </w:pPr>
      <w:r>
        <w:t xml:space="preserve">BandCombination-v1630 ::=                   </w:t>
      </w:r>
      <w:r>
        <w:rPr>
          <w:color w:val="993366"/>
        </w:rPr>
        <w:t>SEQUENCE</w:t>
      </w:r>
      <w:r>
        <w:t xml:space="preserve"> {</w:t>
      </w:r>
    </w:p>
    <w:p w14:paraId="72C3C59F" w14:textId="77777777" w:rsidR="004F39EB" w:rsidRDefault="00307E05">
      <w:pPr>
        <w:pStyle w:val="PL"/>
      </w:pPr>
      <w:r>
        <w:t xml:space="preserve">    ca-ParametersNR-v1630                       CA-ParametersNR-v1630                                             </w:t>
      </w:r>
      <w:r>
        <w:rPr>
          <w:color w:val="993366"/>
        </w:rPr>
        <w:t>OPTIONAL</w:t>
      </w:r>
      <w:r>
        <w:t>,</w:t>
      </w:r>
    </w:p>
    <w:p w14:paraId="5B814A70" w14:textId="77777777" w:rsidR="004F39EB" w:rsidRDefault="00307E05">
      <w:pPr>
        <w:pStyle w:val="PL"/>
      </w:pPr>
      <w:r>
        <w:t xml:space="preserve">    ca-ParametersNRDC-v1630                     CA-ParametersNRDC-v1630                                           </w:t>
      </w:r>
      <w:r>
        <w:rPr>
          <w:color w:val="993366"/>
        </w:rPr>
        <w:t>OPTIONAL</w:t>
      </w:r>
      <w:r>
        <w:t>,</w:t>
      </w:r>
    </w:p>
    <w:p w14:paraId="0A119743" w14:textId="77777777" w:rsidR="004F39EB" w:rsidRDefault="00307E05">
      <w:pPr>
        <w:pStyle w:val="PL"/>
      </w:pPr>
      <w:r>
        <w:t xml:space="preserve">    mrdc-Parameters-v1630                       MRDC-Parameters-v1630                                             </w:t>
      </w:r>
      <w:r>
        <w:rPr>
          <w:color w:val="993366"/>
        </w:rPr>
        <w:t>OPTIONAL</w:t>
      </w:r>
      <w:r>
        <w:t>,</w:t>
      </w:r>
    </w:p>
    <w:p w14:paraId="5FE4A062" w14:textId="77777777" w:rsidR="004F39EB" w:rsidRDefault="00307E05">
      <w:pPr>
        <w:pStyle w:val="PL"/>
      </w:pPr>
      <w:r>
        <w:t xml:space="preserve">    supportedTxBandCombListPerBC-Sidelink-r16   </w:t>
      </w:r>
      <w:r>
        <w:rPr>
          <w:color w:val="993366"/>
        </w:rPr>
        <w:t>BIT</w:t>
      </w:r>
      <w:r>
        <w:t xml:space="preserve"> </w:t>
      </w:r>
      <w:r>
        <w:rPr>
          <w:color w:val="993366"/>
        </w:rPr>
        <w:t>STRING</w:t>
      </w:r>
      <w:r>
        <w:t xml:space="preserve"> (</w:t>
      </w:r>
      <w:r>
        <w:rPr>
          <w:color w:val="993366"/>
        </w:rPr>
        <w:t>SIZE</w:t>
      </w:r>
      <w:r>
        <w:t xml:space="preserve"> (1..maxBandComb))                                </w:t>
      </w:r>
      <w:r>
        <w:rPr>
          <w:color w:val="993366"/>
        </w:rPr>
        <w:t>OPTIONAL</w:t>
      </w:r>
      <w:r>
        <w:t>,</w:t>
      </w:r>
    </w:p>
    <w:p w14:paraId="60E9AE89" w14:textId="77777777" w:rsidR="004F39EB" w:rsidRDefault="00307E05">
      <w:pPr>
        <w:pStyle w:val="PL"/>
      </w:pPr>
      <w:r>
        <w:t xml:space="preserve">    supportedRxBandCombListPerBC-Sidelink-r16   </w:t>
      </w:r>
      <w:r>
        <w:rPr>
          <w:color w:val="993366"/>
        </w:rPr>
        <w:t>BIT</w:t>
      </w:r>
      <w:r>
        <w:t xml:space="preserve"> </w:t>
      </w:r>
      <w:r>
        <w:rPr>
          <w:color w:val="993366"/>
        </w:rPr>
        <w:t>STRING</w:t>
      </w:r>
      <w:r>
        <w:t xml:space="preserve"> (</w:t>
      </w:r>
      <w:r>
        <w:rPr>
          <w:color w:val="993366"/>
        </w:rPr>
        <w:t>SIZE</w:t>
      </w:r>
      <w:r>
        <w:t xml:space="preserve"> (1..maxBandComb))                                </w:t>
      </w:r>
      <w:r>
        <w:rPr>
          <w:color w:val="993366"/>
        </w:rPr>
        <w:t>OPTIONAL</w:t>
      </w:r>
      <w:r>
        <w:t>,</w:t>
      </w:r>
    </w:p>
    <w:p w14:paraId="7FD99CED" w14:textId="77777777" w:rsidR="004F39EB" w:rsidRDefault="00307E05">
      <w:pPr>
        <w:pStyle w:val="PL"/>
      </w:pPr>
      <w:r>
        <w:t xml:space="preserve">    scalingFactorTxSidelink-r16                 </w:t>
      </w:r>
      <w:r>
        <w:rPr>
          <w:color w:val="993366"/>
        </w:rPr>
        <w:t>SEQUENCE</w:t>
      </w:r>
      <w:r>
        <w:t xml:space="preserve"> (</w:t>
      </w:r>
      <w:r>
        <w:rPr>
          <w:color w:val="993366"/>
        </w:rPr>
        <w:t>SIZE</w:t>
      </w:r>
      <w:r>
        <w:t xml:space="preserve"> (1..maxBandComb))</w:t>
      </w:r>
      <w:r>
        <w:rPr>
          <w:color w:val="993366"/>
        </w:rPr>
        <w:t xml:space="preserve"> OF</w:t>
      </w:r>
      <w:r>
        <w:t xml:space="preserve"> ScalingFactorSidelink-r16     </w:t>
      </w:r>
      <w:r>
        <w:rPr>
          <w:color w:val="993366"/>
        </w:rPr>
        <w:t>OPTIONAL</w:t>
      </w:r>
      <w:r>
        <w:t>,</w:t>
      </w:r>
    </w:p>
    <w:p w14:paraId="5A662429" w14:textId="77777777" w:rsidR="004F39EB" w:rsidRDefault="00307E05">
      <w:pPr>
        <w:pStyle w:val="PL"/>
      </w:pPr>
      <w:r>
        <w:t xml:space="preserve">    scalingFactorRxSidelink-r16                 </w:t>
      </w:r>
      <w:r>
        <w:rPr>
          <w:color w:val="993366"/>
        </w:rPr>
        <w:t>SEQUENCE</w:t>
      </w:r>
      <w:r>
        <w:t xml:space="preserve"> (</w:t>
      </w:r>
      <w:r>
        <w:rPr>
          <w:color w:val="993366"/>
        </w:rPr>
        <w:t>SIZE</w:t>
      </w:r>
      <w:r>
        <w:t xml:space="preserve"> (1..maxBandComb))</w:t>
      </w:r>
      <w:r>
        <w:rPr>
          <w:color w:val="993366"/>
        </w:rPr>
        <w:t xml:space="preserve"> OF</w:t>
      </w:r>
      <w:r>
        <w:t xml:space="preserve"> ScalingFactorSidelink-r16     </w:t>
      </w:r>
      <w:r>
        <w:rPr>
          <w:color w:val="993366"/>
        </w:rPr>
        <w:t>OPTIONAL</w:t>
      </w:r>
    </w:p>
    <w:p w14:paraId="1B8620AC" w14:textId="77777777" w:rsidR="004F39EB" w:rsidRDefault="00307E05">
      <w:pPr>
        <w:pStyle w:val="PL"/>
      </w:pPr>
      <w:r>
        <w:t>}</w:t>
      </w:r>
    </w:p>
    <w:p w14:paraId="03A02FEB" w14:textId="77777777" w:rsidR="004F39EB" w:rsidRDefault="004F39EB">
      <w:pPr>
        <w:pStyle w:val="PL"/>
      </w:pPr>
    </w:p>
    <w:p w14:paraId="335AFE26" w14:textId="77777777" w:rsidR="004F39EB" w:rsidRDefault="00307E05">
      <w:pPr>
        <w:pStyle w:val="PL"/>
      </w:pPr>
      <w:r>
        <w:t xml:space="preserve">BandCombination-v1640 ::=                   </w:t>
      </w:r>
      <w:r>
        <w:rPr>
          <w:color w:val="993366"/>
        </w:rPr>
        <w:t>SEQUENCE</w:t>
      </w:r>
      <w:r>
        <w:t xml:space="preserve"> {</w:t>
      </w:r>
    </w:p>
    <w:p w14:paraId="44D4BEFD" w14:textId="77777777" w:rsidR="004F39EB" w:rsidRDefault="00307E05">
      <w:pPr>
        <w:pStyle w:val="PL"/>
      </w:pPr>
      <w:r>
        <w:t xml:space="preserve">    ca-ParametersNR-v1640                       CA-ParametersNR-v1640                                             </w:t>
      </w:r>
      <w:r>
        <w:rPr>
          <w:color w:val="993366"/>
        </w:rPr>
        <w:t>OPTIONAL</w:t>
      </w:r>
      <w:r>
        <w:t>,</w:t>
      </w:r>
    </w:p>
    <w:p w14:paraId="30AFB8D1" w14:textId="77777777" w:rsidR="004F39EB" w:rsidRDefault="00307E05">
      <w:pPr>
        <w:pStyle w:val="PL"/>
      </w:pPr>
      <w:r>
        <w:t xml:space="preserve">    ca-ParametersNRDC-v1640                     CA-ParametersNRDC-v1640                                           </w:t>
      </w:r>
      <w:r>
        <w:rPr>
          <w:color w:val="993366"/>
        </w:rPr>
        <w:t>OPTIONAL</w:t>
      </w:r>
    </w:p>
    <w:p w14:paraId="6051F9A6" w14:textId="77777777" w:rsidR="004F39EB" w:rsidRDefault="00307E05">
      <w:pPr>
        <w:pStyle w:val="PL"/>
      </w:pPr>
      <w:r>
        <w:t>}</w:t>
      </w:r>
    </w:p>
    <w:p w14:paraId="43E33956" w14:textId="77777777" w:rsidR="004F39EB" w:rsidRDefault="004F39EB">
      <w:pPr>
        <w:pStyle w:val="PL"/>
      </w:pPr>
    </w:p>
    <w:p w14:paraId="7F1B5E85" w14:textId="77777777" w:rsidR="004F39EB" w:rsidRDefault="00307E05">
      <w:pPr>
        <w:pStyle w:val="PL"/>
      </w:pPr>
      <w:r>
        <w:t xml:space="preserve">BandCombination-v1650 ::=          </w:t>
      </w:r>
      <w:r>
        <w:rPr>
          <w:color w:val="993366"/>
        </w:rPr>
        <w:t>SEQUENCE</w:t>
      </w:r>
      <w:r>
        <w:t xml:space="preserve"> {</w:t>
      </w:r>
    </w:p>
    <w:p w14:paraId="5806230E" w14:textId="77777777" w:rsidR="004F39EB" w:rsidRDefault="00307E05">
      <w:pPr>
        <w:pStyle w:val="PL"/>
      </w:pPr>
      <w:r>
        <w:t xml:space="preserve">    ca-ParametersNRDC-v1650             CA-ParametersNRDC-v1650                 </w:t>
      </w:r>
      <w:r>
        <w:rPr>
          <w:color w:val="993366"/>
        </w:rPr>
        <w:t>OPTIONAL</w:t>
      </w:r>
    </w:p>
    <w:p w14:paraId="7E7BAAF8" w14:textId="77777777" w:rsidR="004F39EB" w:rsidRDefault="00307E05">
      <w:pPr>
        <w:pStyle w:val="PL"/>
      </w:pPr>
      <w:r>
        <w:t>}</w:t>
      </w:r>
    </w:p>
    <w:p w14:paraId="695AF8F5" w14:textId="77777777" w:rsidR="004F39EB" w:rsidRDefault="004F39EB">
      <w:pPr>
        <w:pStyle w:val="PL"/>
      </w:pPr>
    </w:p>
    <w:p w14:paraId="620DBB6C" w14:textId="77777777" w:rsidR="004F39EB" w:rsidRDefault="00307E05">
      <w:pPr>
        <w:pStyle w:val="PL"/>
      </w:pPr>
      <w:r>
        <w:t xml:space="preserve">BandCombination-v1680 ::=          </w:t>
      </w:r>
      <w:r>
        <w:rPr>
          <w:color w:val="993366"/>
        </w:rPr>
        <w:t>SEQUENCE</w:t>
      </w:r>
      <w:r>
        <w:t xml:space="preserve"> {</w:t>
      </w:r>
    </w:p>
    <w:p w14:paraId="43DC1811" w14:textId="77777777" w:rsidR="004F39EB" w:rsidRDefault="00307E05">
      <w:pPr>
        <w:pStyle w:val="PL"/>
      </w:pPr>
      <w:r>
        <w:t xml:space="preserve">    intrabandConcurrentOperationPowerClass-r16 </w:t>
      </w:r>
      <w:r>
        <w:rPr>
          <w:color w:val="993366"/>
        </w:rPr>
        <w:t>SEQUENCE</w:t>
      </w:r>
      <w:r>
        <w:t xml:space="preserve"> (</w:t>
      </w:r>
      <w:r>
        <w:rPr>
          <w:color w:val="993366"/>
        </w:rPr>
        <w:t>SIZE</w:t>
      </w:r>
      <w:r>
        <w:t xml:space="preserve"> (1..maxBandComb))</w:t>
      </w:r>
      <w:r>
        <w:rPr>
          <w:color w:val="993366"/>
        </w:rPr>
        <w:t xml:space="preserve"> OF</w:t>
      </w:r>
      <w:r>
        <w:t xml:space="preserve"> IntraBandPowerClass-r16     </w:t>
      </w:r>
      <w:r>
        <w:rPr>
          <w:color w:val="993366"/>
        </w:rPr>
        <w:t>OPTIONAL</w:t>
      </w:r>
    </w:p>
    <w:p w14:paraId="6D942B59" w14:textId="77777777" w:rsidR="004F39EB" w:rsidRDefault="00307E05">
      <w:pPr>
        <w:pStyle w:val="PL"/>
      </w:pPr>
      <w:r>
        <w:t>}</w:t>
      </w:r>
    </w:p>
    <w:p w14:paraId="684FFA1A" w14:textId="77777777" w:rsidR="004F39EB" w:rsidRDefault="004F39EB">
      <w:pPr>
        <w:pStyle w:val="PL"/>
      </w:pPr>
    </w:p>
    <w:p w14:paraId="5F3AB28D" w14:textId="77777777" w:rsidR="004F39EB" w:rsidRDefault="00307E05">
      <w:pPr>
        <w:pStyle w:val="PL"/>
      </w:pPr>
      <w:r>
        <w:t xml:space="preserve">BandCombination-v1690 ::=          </w:t>
      </w:r>
      <w:r>
        <w:rPr>
          <w:color w:val="993366"/>
        </w:rPr>
        <w:t>SEQUENCE</w:t>
      </w:r>
      <w:r>
        <w:t xml:space="preserve"> {</w:t>
      </w:r>
    </w:p>
    <w:p w14:paraId="69E0B5C5" w14:textId="77777777" w:rsidR="004F39EB" w:rsidRDefault="00307E05">
      <w:pPr>
        <w:pStyle w:val="PL"/>
      </w:pPr>
      <w:r>
        <w:t xml:space="preserve">    ca-ParametersNR-v1690              CA-ParametersNR-v1690                 </w:t>
      </w:r>
      <w:r>
        <w:rPr>
          <w:color w:val="993366"/>
        </w:rPr>
        <w:t>OPTIONAL</w:t>
      </w:r>
    </w:p>
    <w:p w14:paraId="6CAA2BA4" w14:textId="77777777" w:rsidR="004F39EB" w:rsidRDefault="00307E05">
      <w:pPr>
        <w:pStyle w:val="PL"/>
      </w:pPr>
      <w:r>
        <w:t>}</w:t>
      </w:r>
    </w:p>
    <w:p w14:paraId="5759340E" w14:textId="77777777" w:rsidR="004F39EB" w:rsidRDefault="004F39EB">
      <w:pPr>
        <w:pStyle w:val="PL"/>
      </w:pPr>
    </w:p>
    <w:p w14:paraId="142ED222" w14:textId="77777777" w:rsidR="004F39EB" w:rsidRDefault="00307E05">
      <w:pPr>
        <w:pStyle w:val="PL"/>
      </w:pPr>
      <w:r>
        <w:t xml:space="preserve">BandCombination-v1700 ::=          </w:t>
      </w:r>
      <w:r>
        <w:rPr>
          <w:color w:val="993366"/>
        </w:rPr>
        <w:t>SEQUENCE</w:t>
      </w:r>
      <w:r>
        <w:t xml:space="preserve"> {</w:t>
      </w:r>
    </w:p>
    <w:p w14:paraId="63401C0B" w14:textId="77777777" w:rsidR="004F39EB" w:rsidRDefault="00307E05">
      <w:pPr>
        <w:pStyle w:val="PL"/>
      </w:pPr>
      <w:r>
        <w:t xml:space="preserve">    ca-ParametersNR-v1700              CA-ParametersNR-v1700                    </w:t>
      </w:r>
      <w:r>
        <w:rPr>
          <w:color w:val="993366"/>
        </w:rPr>
        <w:t>OPTIONAL</w:t>
      </w:r>
      <w:r>
        <w:t>,</w:t>
      </w:r>
    </w:p>
    <w:p w14:paraId="2D80CCF4" w14:textId="77777777" w:rsidR="004F39EB" w:rsidRDefault="00307E05">
      <w:pPr>
        <w:pStyle w:val="PL"/>
      </w:pPr>
      <w:r>
        <w:t xml:space="preserve">    ca-ParametersNRDC-v1700            CA-ParametersNRDC-v1700                  </w:t>
      </w:r>
      <w:r>
        <w:rPr>
          <w:color w:val="993366"/>
        </w:rPr>
        <w:t>OPTIONAL</w:t>
      </w:r>
      <w:r>
        <w:t>,</w:t>
      </w:r>
    </w:p>
    <w:p w14:paraId="41438941" w14:textId="77777777" w:rsidR="004F39EB" w:rsidRDefault="00307E05">
      <w:pPr>
        <w:pStyle w:val="PL"/>
      </w:pPr>
      <w:r>
        <w:t xml:space="preserve">    mrdc-Parameters-v1700              MRDC-Parameters-v1700                    </w:t>
      </w:r>
      <w:r>
        <w:rPr>
          <w:color w:val="993366"/>
        </w:rPr>
        <w:t>OPTIONAL</w:t>
      </w:r>
      <w:r>
        <w:t>,</w:t>
      </w:r>
    </w:p>
    <w:p w14:paraId="56F54992" w14:textId="77777777" w:rsidR="004F39EB" w:rsidRDefault="00307E05">
      <w:pPr>
        <w:pStyle w:val="PL"/>
      </w:pPr>
      <w:r>
        <w:t xml:space="preserve">    bandList-v1710                      </w:t>
      </w:r>
      <w:r>
        <w:rPr>
          <w:color w:val="993366"/>
        </w:rPr>
        <w:t>SEQUENCE</w:t>
      </w:r>
      <w:r>
        <w:t xml:space="preserve"> (</w:t>
      </w:r>
      <w:r>
        <w:rPr>
          <w:color w:val="993366"/>
        </w:rPr>
        <w:t>SIZE</w:t>
      </w:r>
      <w:r>
        <w:t xml:space="preserve"> (1..maxSimultaneousBands))</w:t>
      </w:r>
      <w:r>
        <w:rPr>
          <w:color w:val="993366"/>
        </w:rPr>
        <w:t xml:space="preserve"> OF</w:t>
      </w:r>
      <w:r>
        <w:t xml:space="preserve"> BandParameters-v1710  </w:t>
      </w:r>
      <w:r>
        <w:rPr>
          <w:color w:val="993366"/>
        </w:rPr>
        <w:t>OPTIONAL</w:t>
      </w:r>
      <w:r>
        <w:t>,</w:t>
      </w:r>
    </w:p>
    <w:p w14:paraId="1B144068" w14:textId="77777777" w:rsidR="004F39EB" w:rsidRDefault="00307E05">
      <w:pPr>
        <w:pStyle w:val="PL"/>
      </w:pPr>
      <w:r>
        <w:t xml:space="preserve">    supportedBandCombListPerBC-SL-RelayDiscovery-r17      </w:t>
      </w:r>
      <w:r>
        <w:rPr>
          <w:color w:val="993366"/>
        </w:rPr>
        <w:t>BIT</w:t>
      </w:r>
      <w:r>
        <w:t xml:space="preserve"> </w:t>
      </w:r>
      <w:r>
        <w:rPr>
          <w:color w:val="993366"/>
        </w:rPr>
        <w:t>STRING</w:t>
      </w:r>
      <w:r>
        <w:t xml:space="preserve"> (</w:t>
      </w:r>
      <w:r>
        <w:rPr>
          <w:color w:val="993366"/>
        </w:rPr>
        <w:t>SIZE</w:t>
      </w:r>
      <w:r>
        <w:t xml:space="preserve"> (1..maxBandComb))               </w:t>
      </w:r>
      <w:r>
        <w:rPr>
          <w:color w:val="993366"/>
        </w:rPr>
        <w:t>OPTIONAL</w:t>
      </w:r>
      <w:r>
        <w:t>,</w:t>
      </w:r>
    </w:p>
    <w:p w14:paraId="72F78B81" w14:textId="77777777" w:rsidR="004F39EB" w:rsidRDefault="00307E05">
      <w:pPr>
        <w:pStyle w:val="PL"/>
      </w:pPr>
      <w:r>
        <w:t xml:space="preserve">    supportedBandCombListPerBC-SL-NonRelayDiscovery-r17   </w:t>
      </w:r>
      <w:r>
        <w:rPr>
          <w:color w:val="993366"/>
        </w:rPr>
        <w:t>BIT</w:t>
      </w:r>
      <w:r>
        <w:t xml:space="preserve"> </w:t>
      </w:r>
      <w:r>
        <w:rPr>
          <w:color w:val="993366"/>
        </w:rPr>
        <w:t>STRING</w:t>
      </w:r>
      <w:r>
        <w:t xml:space="preserve"> (</w:t>
      </w:r>
      <w:r>
        <w:rPr>
          <w:color w:val="993366"/>
        </w:rPr>
        <w:t>SIZE</w:t>
      </w:r>
      <w:r>
        <w:t xml:space="preserve"> (1..maxBandComb))               </w:t>
      </w:r>
      <w:r>
        <w:rPr>
          <w:color w:val="993366"/>
        </w:rPr>
        <w:t>OPTIONAL</w:t>
      </w:r>
    </w:p>
    <w:p w14:paraId="1DAFB6C5" w14:textId="77777777" w:rsidR="004F39EB" w:rsidRDefault="00307E05">
      <w:pPr>
        <w:pStyle w:val="PL"/>
      </w:pPr>
      <w:r>
        <w:t>}</w:t>
      </w:r>
    </w:p>
    <w:p w14:paraId="79037469" w14:textId="77777777" w:rsidR="004F39EB" w:rsidRDefault="004F39EB">
      <w:pPr>
        <w:pStyle w:val="PL"/>
      </w:pPr>
    </w:p>
    <w:p w14:paraId="1495DFFA" w14:textId="77777777" w:rsidR="004F39EB" w:rsidRDefault="00307E05">
      <w:pPr>
        <w:pStyle w:val="PL"/>
      </w:pPr>
      <w:r>
        <w:t xml:space="preserve">BandCombination-UplinkTxSwitch-r16 ::= </w:t>
      </w:r>
      <w:r>
        <w:rPr>
          <w:color w:val="993366"/>
        </w:rPr>
        <w:t>SEQUENCE</w:t>
      </w:r>
      <w:r>
        <w:t xml:space="preserve"> {</w:t>
      </w:r>
    </w:p>
    <w:p w14:paraId="54BE28CD" w14:textId="77777777" w:rsidR="004F39EB" w:rsidRDefault="00307E05">
      <w:pPr>
        <w:pStyle w:val="PL"/>
      </w:pPr>
      <w:r>
        <w:t xml:space="preserve">    bandCombination-r16                 BandCombination,</w:t>
      </w:r>
    </w:p>
    <w:p w14:paraId="1E30160B" w14:textId="77777777" w:rsidR="004F39EB" w:rsidRDefault="00307E05">
      <w:pPr>
        <w:pStyle w:val="PL"/>
      </w:pPr>
      <w:r>
        <w:t xml:space="preserve">    bandCombination-v1540               BandCombination-v1540                      </w:t>
      </w:r>
      <w:r>
        <w:rPr>
          <w:color w:val="993366"/>
        </w:rPr>
        <w:t>OPTIONAL</w:t>
      </w:r>
      <w:r>
        <w:t>,</w:t>
      </w:r>
    </w:p>
    <w:p w14:paraId="35CA681B" w14:textId="77777777" w:rsidR="004F39EB" w:rsidRDefault="00307E05">
      <w:pPr>
        <w:pStyle w:val="PL"/>
      </w:pPr>
      <w:r>
        <w:t xml:space="preserve">    bandCombination-v1560               BandCombination-v1560                      </w:t>
      </w:r>
      <w:r>
        <w:rPr>
          <w:color w:val="993366"/>
        </w:rPr>
        <w:t>OPTIONAL</w:t>
      </w:r>
      <w:r>
        <w:t>,</w:t>
      </w:r>
    </w:p>
    <w:p w14:paraId="3108B1EB" w14:textId="77777777" w:rsidR="004F39EB" w:rsidRDefault="00307E05">
      <w:pPr>
        <w:pStyle w:val="PL"/>
      </w:pPr>
      <w:r>
        <w:t xml:space="preserve">    bandCombination-v1570               BandCombination-v1570                      </w:t>
      </w:r>
      <w:r>
        <w:rPr>
          <w:color w:val="993366"/>
        </w:rPr>
        <w:t>OPTIONAL</w:t>
      </w:r>
      <w:r>
        <w:t>,</w:t>
      </w:r>
    </w:p>
    <w:p w14:paraId="359E639B" w14:textId="77777777" w:rsidR="004F39EB" w:rsidRDefault="00307E05">
      <w:pPr>
        <w:pStyle w:val="PL"/>
      </w:pPr>
      <w:r>
        <w:t xml:space="preserve">    bandCombination-v1580               BandCombination-v1580                      </w:t>
      </w:r>
      <w:r>
        <w:rPr>
          <w:color w:val="993366"/>
        </w:rPr>
        <w:t>OPTIONAL</w:t>
      </w:r>
      <w:r>
        <w:t>,</w:t>
      </w:r>
    </w:p>
    <w:p w14:paraId="186005FB" w14:textId="77777777" w:rsidR="004F39EB" w:rsidRDefault="00307E05">
      <w:pPr>
        <w:pStyle w:val="PL"/>
      </w:pPr>
      <w:r>
        <w:t xml:space="preserve">    bandCombination-v1590               BandCombination-v1590                      </w:t>
      </w:r>
      <w:r>
        <w:rPr>
          <w:color w:val="993366"/>
        </w:rPr>
        <w:t>OPTIONAL</w:t>
      </w:r>
      <w:r>
        <w:t>,</w:t>
      </w:r>
    </w:p>
    <w:p w14:paraId="36D22B67" w14:textId="77777777" w:rsidR="004F39EB" w:rsidRDefault="00307E05">
      <w:pPr>
        <w:pStyle w:val="PL"/>
      </w:pPr>
      <w:r>
        <w:t xml:space="preserve">    bandCombination-v1610               BandCombination-v1610                      </w:t>
      </w:r>
      <w:r>
        <w:rPr>
          <w:color w:val="993366"/>
        </w:rPr>
        <w:t>OPTIONAL</w:t>
      </w:r>
      <w:r>
        <w:t>,</w:t>
      </w:r>
    </w:p>
    <w:p w14:paraId="37D7D141" w14:textId="77777777" w:rsidR="004F39EB" w:rsidRDefault="00307E05">
      <w:pPr>
        <w:pStyle w:val="PL"/>
      </w:pPr>
      <w:r>
        <w:t xml:space="preserve">    supportedBandPairListNR-r16         </w:t>
      </w:r>
      <w:r>
        <w:rPr>
          <w:color w:val="993366"/>
        </w:rPr>
        <w:t>SEQUENCE</w:t>
      </w:r>
      <w:r>
        <w:t xml:space="preserve"> (</w:t>
      </w:r>
      <w:r>
        <w:rPr>
          <w:color w:val="993366"/>
        </w:rPr>
        <w:t>SIZE</w:t>
      </w:r>
      <w:r>
        <w:t xml:space="preserve"> (1..maxULTxSwitchingBandPairs))</w:t>
      </w:r>
      <w:r>
        <w:rPr>
          <w:color w:val="993366"/>
        </w:rPr>
        <w:t xml:space="preserve"> OF</w:t>
      </w:r>
      <w:r>
        <w:t xml:space="preserve"> ULTxSwitchingBandPair-r16,</w:t>
      </w:r>
    </w:p>
    <w:p w14:paraId="6D838559" w14:textId="77777777" w:rsidR="004F39EB" w:rsidRDefault="00307E05">
      <w:pPr>
        <w:pStyle w:val="PL"/>
      </w:pPr>
      <w:r>
        <w:t xml:space="preserve">    uplinkTxSwitching-OptionSupport-r16 </w:t>
      </w:r>
      <w:r>
        <w:rPr>
          <w:color w:val="993366"/>
        </w:rPr>
        <w:t>ENUMERATED</w:t>
      </w:r>
      <w:r>
        <w:t xml:space="preserve"> {switchedUL, dualUL, both}      </w:t>
      </w:r>
      <w:r>
        <w:rPr>
          <w:color w:val="993366"/>
        </w:rPr>
        <w:t>OPTIONAL</w:t>
      </w:r>
      <w:r>
        <w:t>,</w:t>
      </w:r>
    </w:p>
    <w:p w14:paraId="699FA642" w14:textId="77777777" w:rsidR="004F39EB" w:rsidRDefault="00307E05">
      <w:pPr>
        <w:pStyle w:val="PL"/>
      </w:pPr>
      <w:r>
        <w:t xml:space="preserve">    uplinkTxSwitching-PowerBoosting-r16 </w:t>
      </w:r>
      <w:r>
        <w:rPr>
          <w:color w:val="993366"/>
        </w:rPr>
        <w:t>ENUMERATED</w:t>
      </w:r>
      <w:r>
        <w:t xml:space="preserve"> {supported}                     </w:t>
      </w:r>
      <w:r>
        <w:rPr>
          <w:color w:val="993366"/>
        </w:rPr>
        <w:t>OPTIONAL</w:t>
      </w:r>
      <w:r>
        <w:t>,</w:t>
      </w:r>
    </w:p>
    <w:p w14:paraId="2CBA26CB" w14:textId="77777777" w:rsidR="004F39EB" w:rsidRDefault="00307E05">
      <w:pPr>
        <w:pStyle w:val="PL"/>
      </w:pPr>
      <w:r>
        <w:t xml:space="preserve">    ...,</w:t>
      </w:r>
    </w:p>
    <w:p w14:paraId="7C6EF409" w14:textId="77777777" w:rsidR="004F39EB" w:rsidRDefault="00307E05">
      <w:pPr>
        <w:pStyle w:val="PL"/>
      </w:pPr>
      <w:r>
        <w:t xml:space="preserve">    [[</w:t>
      </w:r>
    </w:p>
    <w:p w14:paraId="4795099C" w14:textId="77777777" w:rsidR="004F39EB" w:rsidRDefault="00307E05">
      <w:pPr>
        <w:pStyle w:val="PL"/>
        <w:rPr>
          <w:color w:val="808080"/>
        </w:rPr>
      </w:pPr>
      <w:r>
        <w:t xml:space="preserve">    </w:t>
      </w:r>
      <w:r>
        <w:rPr>
          <w:color w:val="808080"/>
        </w:rPr>
        <w:t>-- R4 16-5 UL-MIMO coherence capability for dynamic Tx switching between 3CC 1Tx-2Tx switching</w:t>
      </w:r>
    </w:p>
    <w:p w14:paraId="3B9E87C1" w14:textId="77777777" w:rsidR="004F39EB" w:rsidRDefault="00307E05">
      <w:pPr>
        <w:pStyle w:val="PL"/>
      </w:pPr>
      <w:r>
        <w:t xml:space="preserve">    uplinkTxSwitching-PUSCH-TransCoherence-r16     </w:t>
      </w:r>
      <w:r>
        <w:rPr>
          <w:color w:val="993366"/>
        </w:rPr>
        <w:t>ENUMERATED</w:t>
      </w:r>
      <w:r>
        <w:t xml:space="preserve"> {nonCoherent, fullCoherent}   </w:t>
      </w:r>
      <w:r>
        <w:rPr>
          <w:color w:val="993366"/>
        </w:rPr>
        <w:t>OPTIONAL</w:t>
      </w:r>
    </w:p>
    <w:p w14:paraId="4BCAC809" w14:textId="77777777" w:rsidR="004F39EB" w:rsidRDefault="00307E05">
      <w:pPr>
        <w:pStyle w:val="PL"/>
      </w:pPr>
      <w:r>
        <w:t xml:space="preserve">    ]]</w:t>
      </w:r>
    </w:p>
    <w:p w14:paraId="3D68E1B4" w14:textId="77777777" w:rsidR="004F39EB" w:rsidRDefault="00307E05">
      <w:pPr>
        <w:pStyle w:val="PL"/>
      </w:pPr>
      <w:r>
        <w:t>}</w:t>
      </w:r>
    </w:p>
    <w:p w14:paraId="7BA78776" w14:textId="77777777" w:rsidR="004F39EB" w:rsidRDefault="00307E05">
      <w:pPr>
        <w:pStyle w:val="PL"/>
        <w:rPr>
          <w:color w:val="808080"/>
        </w:rPr>
      </w:pPr>
      <w:r>
        <w:rPr>
          <w:color w:val="808080"/>
        </w:rPr>
        <w:t>-- Editor's Note: whether switching option can be reported differently for 1T2T and 2T2T is FFS.</w:t>
      </w:r>
    </w:p>
    <w:p w14:paraId="6504A83C" w14:textId="77777777" w:rsidR="004F39EB" w:rsidRDefault="004F39EB">
      <w:pPr>
        <w:pStyle w:val="PL"/>
      </w:pPr>
    </w:p>
    <w:p w14:paraId="7EB6F510" w14:textId="77777777" w:rsidR="004F39EB" w:rsidRDefault="00307E05">
      <w:pPr>
        <w:pStyle w:val="PL"/>
      </w:pPr>
      <w:r>
        <w:t xml:space="preserve">BandCombination-UplinkTxSwitch-v1630 ::=    </w:t>
      </w:r>
      <w:r>
        <w:rPr>
          <w:color w:val="993366"/>
        </w:rPr>
        <w:t>SEQUENCE</w:t>
      </w:r>
      <w:r>
        <w:t xml:space="preserve"> {</w:t>
      </w:r>
    </w:p>
    <w:p w14:paraId="4BE45CE6" w14:textId="77777777" w:rsidR="004F39EB" w:rsidRDefault="00307E05">
      <w:pPr>
        <w:pStyle w:val="PL"/>
      </w:pPr>
      <w:r>
        <w:t xml:space="preserve">    bandCombination-v1630                       BandCombination-v1630              </w:t>
      </w:r>
      <w:r>
        <w:rPr>
          <w:color w:val="993366"/>
        </w:rPr>
        <w:t>OPTIONAL</w:t>
      </w:r>
    </w:p>
    <w:p w14:paraId="12CCC796" w14:textId="77777777" w:rsidR="004F39EB" w:rsidRDefault="00307E05">
      <w:pPr>
        <w:pStyle w:val="PL"/>
      </w:pPr>
      <w:r>
        <w:t>}</w:t>
      </w:r>
    </w:p>
    <w:p w14:paraId="55118BC6" w14:textId="77777777" w:rsidR="004F39EB" w:rsidRDefault="004F39EB">
      <w:pPr>
        <w:pStyle w:val="PL"/>
      </w:pPr>
    </w:p>
    <w:p w14:paraId="1D2C134F" w14:textId="77777777" w:rsidR="004F39EB" w:rsidRDefault="00307E05">
      <w:pPr>
        <w:pStyle w:val="PL"/>
      </w:pPr>
      <w:r>
        <w:t xml:space="preserve">BandCombination-UplinkTxSwitch-v1640 ::=    </w:t>
      </w:r>
      <w:r>
        <w:rPr>
          <w:color w:val="993366"/>
        </w:rPr>
        <w:t>SEQUENCE</w:t>
      </w:r>
      <w:r>
        <w:t xml:space="preserve"> {</w:t>
      </w:r>
    </w:p>
    <w:p w14:paraId="3EED7226" w14:textId="77777777" w:rsidR="004F39EB" w:rsidRDefault="00307E05">
      <w:pPr>
        <w:pStyle w:val="PL"/>
      </w:pPr>
      <w:r>
        <w:t xml:space="preserve">    bandCombination-v1640                       BandCombination-v1640              </w:t>
      </w:r>
      <w:r>
        <w:rPr>
          <w:color w:val="993366"/>
        </w:rPr>
        <w:t>OPTIONAL</w:t>
      </w:r>
    </w:p>
    <w:p w14:paraId="3640FB57" w14:textId="77777777" w:rsidR="004F39EB" w:rsidRDefault="00307E05">
      <w:pPr>
        <w:pStyle w:val="PL"/>
      </w:pPr>
      <w:r>
        <w:t>}</w:t>
      </w:r>
    </w:p>
    <w:p w14:paraId="75F702C8" w14:textId="77777777" w:rsidR="004F39EB" w:rsidRDefault="004F39EB">
      <w:pPr>
        <w:pStyle w:val="PL"/>
      </w:pPr>
    </w:p>
    <w:p w14:paraId="2032AC1E" w14:textId="77777777" w:rsidR="004F39EB" w:rsidRDefault="00307E05">
      <w:pPr>
        <w:pStyle w:val="PL"/>
      </w:pPr>
      <w:r>
        <w:t xml:space="preserve">BandCombination-UplinkTxSwitch-v1650 ::= </w:t>
      </w:r>
      <w:r>
        <w:rPr>
          <w:color w:val="993366"/>
        </w:rPr>
        <w:t>SEQUENCE</w:t>
      </w:r>
      <w:r>
        <w:t xml:space="preserve"> {</w:t>
      </w:r>
    </w:p>
    <w:p w14:paraId="5301BF4F" w14:textId="77777777" w:rsidR="004F39EB" w:rsidRDefault="00307E05">
      <w:pPr>
        <w:pStyle w:val="PL"/>
      </w:pPr>
      <w:r>
        <w:t xml:space="preserve">    bandCombination-v1650               BandCombination-v1650                      </w:t>
      </w:r>
      <w:r>
        <w:rPr>
          <w:color w:val="993366"/>
        </w:rPr>
        <w:t>OPTIONAL</w:t>
      </w:r>
    </w:p>
    <w:p w14:paraId="05150D53" w14:textId="77777777" w:rsidR="004F39EB" w:rsidRDefault="00307E05">
      <w:pPr>
        <w:pStyle w:val="PL"/>
      </w:pPr>
      <w:r>
        <w:t>}</w:t>
      </w:r>
    </w:p>
    <w:p w14:paraId="13ACD18B" w14:textId="77777777" w:rsidR="004F39EB" w:rsidRDefault="004F39EB">
      <w:pPr>
        <w:pStyle w:val="PL"/>
      </w:pPr>
    </w:p>
    <w:p w14:paraId="67EF714C" w14:textId="77777777" w:rsidR="004F39EB" w:rsidRDefault="00307E05">
      <w:pPr>
        <w:pStyle w:val="PL"/>
      </w:pPr>
      <w:r>
        <w:t xml:space="preserve">BandCombination-UplinkTxSwitch-v1670 ::= </w:t>
      </w:r>
      <w:r>
        <w:rPr>
          <w:color w:val="993366"/>
        </w:rPr>
        <w:t>SEQUENCE</w:t>
      </w:r>
      <w:r>
        <w:t xml:space="preserve"> {</w:t>
      </w:r>
    </w:p>
    <w:p w14:paraId="67DA6C77" w14:textId="77777777" w:rsidR="004F39EB" w:rsidRDefault="00307E05">
      <w:pPr>
        <w:pStyle w:val="PL"/>
      </w:pPr>
      <w:r>
        <w:t xml:space="preserve">    bandCombination-v15g0                    BandCombination-v15g0                 </w:t>
      </w:r>
      <w:r>
        <w:rPr>
          <w:color w:val="993366"/>
        </w:rPr>
        <w:t>OPTIONAL</w:t>
      </w:r>
    </w:p>
    <w:p w14:paraId="417FF4BC" w14:textId="77777777" w:rsidR="004F39EB" w:rsidRDefault="00307E05">
      <w:pPr>
        <w:pStyle w:val="PL"/>
      </w:pPr>
      <w:r>
        <w:t>}</w:t>
      </w:r>
    </w:p>
    <w:p w14:paraId="64DCB287" w14:textId="77777777" w:rsidR="004F39EB" w:rsidRDefault="004F39EB">
      <w:pPr>
        <w:pStyle w:val="PL"/>
      </w:pPr>
    </w:p>
    <w:p w14:paraId="01B9C3E8" w14:textId="77777777" w:rsidR="004F39EB" w:rsidRDefault="00307E05">
      <w:pPr>
        <w:pStyle w:val="PL"/>
      </w:pPr>
      <w:r>
        <w:t xml:space="preserve">BandCombination-UplinkTxSwitch-v1690 ::=  </w:t>
      </w:r>
      <w:r>
        <w:rPr>
          <w:color w:val="993366"/>
        </w:rPr>
        <w:t>SEQUENCE</w:t>
      </w:r>
      <w:r>
        <w:t xml:space="preserve"> {</w:t>
      </w:r>
    </w:p>
    <w:p w14:paraId="4E9D4D1C" w14:textId="77777777" w:rsidR="004F39EB" w:rsidRDefault="00307E05">
      <w:pPr>
        <w:pStyle w:val="PL"/>
      </w:pPr>
      <w:r>
        <w:t xml:space="preserve">    bandCombination-v1690                     BandCombination-v1690                </w:t>
      </w:r>
      <w:r>
        <w:rPr>
          <w:color w:val="993366"/>
        </w:rPr>
        <w:t>OPTIONAL</w:t>
      </w:r>
    </w:p>
    <w:p w14:paraId="03A3FD00" w14:textId="77777777" w:rsidR="004F39EB" w:rsidRDefault="00307E05">
      <w:pPr>
        <w:pStyle w:val="PL"/>
      </w:pPr>
      <w:r>
        <w:t>}</w:t>
      </w:r>
    </w:p>
    <w:p w14:paraId="452D9A9A" w14:textId="77777777" w:rsidR="004F39EB" w:rsidRDefault="004F39EB">
      <w:pPr>
        <w:pStyle w:val="PL"/>
      </w:pPr>
    </w:p>
    <w:p w14:paraId="0190E93B" w14:textId="77777777" w:rsidR="004F39EB" w:rsidRDefault="00307E05">
      <w:pPr>
        <w:pStyle w:val="PL"/>
      </w:pPr>
      <w:r>
        <w:t xml:space="preserve">BandCombination-UplinkTxSwitch-v1700 ::= </w:t>
      </w:r>
      <w:r>
        <w:rPr>
          <w:color w:val="993366"/>
        </w:rPr>
        <w:t>SEQUENCE</w:t>
      </w:r>
      <w:r>
        <w:t xml:space="preserve"> {</w:t>
      </w:r>
    </w:p>
    <w:p w14:paraId="2F502366" w14:textId="77777777" w:rsidR="004F39EB" w:rsidRDefault="00307E05">
      <w:pPr>
        <w:pStyle w:val="PL"/>
      </w:pPr>
      <w:r>
        <w:t xml:space="preserve">    bandCombination-v1700                    BandCombination-v1700                      </w:t>
      </w:r>
      <w:r>
        <w:rPr>
          <w:color w:val="993366"/>
        </w:rPr>
        <w:t>OPTIONAL</w:t>
      </w:r>
      <w:r>
        <w:t>,</w:t>
      </w:r>
    </w:p>
    <w:p w14:paraId="306AC4EB" w14:textId="77777777" w:rsidR="004F39EB" w:rsidRDefault="00307E05">
      <w:pPr>
        <w:pStyle w:val="PL"/>
        <w:rPr>
          <w:color w:val="808080"/>
        </w:rPr>
      </w:pPr>
      <w:r>
        <w:t xml:space="preserve">    </w:t>
      </w:r>
      <w:r>
        <w:rPr>
          <w:color w:val="808080"/>
        </w:rPr>
        <w:t>-- R4 16-1/16-2/16-3 Dynamic Tx switching between 2CC/3CC 2Tx-2Tx/1Tx-2Tx switching</w:t>
      </w:r>
    </w:p>
    <w:p w14:paraId="0B112794" w14:textId="77777777" w:rsidR="004F39EB" w:rsidRDefault="00307E05">
      <w:pPr>
        <w:pStyle w:val="PL"/>
      </w:pPr>
      <w:r>
        <w:t xml:space="preserve">    supportedBandPairListNR-v1700            </w:t>
      </w:r>
      <w:r>
        <w:rPr>
          <w:color w:val="993366"/>
        </w:rPr>
        <w:t>SEQUENCE</w:t>
      </w:r>
      <w:r>
        <w:t xml:space="preserve"> (</w:t>
      </w:r>
      <w:r>
        <w:rPr>
          <w:color w:val="993366"/>
        </w:rPr>
        <w:t>SIZE</w:t>
      </w:r>
      <w:r>
        <w:t xml:space="preserve"> (1..maxULTxSwitchingBandPairs))</w:t>
      </w:r>
      <w:r>
        <w:rPr>
          <w:color w:val="993366"/>
        </w:rPr>
        <w:t xml:space="preserve"> OF</w:t>
      </w:r>
      <w:r>
        <w:t xml:space="preserve"> ULTxSwitchingBandPair-v1700  </w:t>
      </w:r>
      <w:r>
        <w:rPr>
          <w:color w:val="993366"/>
        </w:rPr>
        <w:t>OPTIONAL</w:t>
      </w:r>
      <w:r>
        <w:t>,</w:t>
      </w:r>
    </w:p>
    <w:p w14:paraId="2C281D70" w14:textId="77777777" w:rsidR="004F39EB" w:rsidRDefault="00307E05">
      <w:pPr>
        <w:pStyle w:val="PL"/>
        <w:rPr>
          <w:color w:val="808080"/>
        </w:rPr>
      </w:pPr>
      <w:r>
        <w:t xml:space="preserve">    </w:t>
      </w:r>
      <w:r>
        <w:rPr>
          <w:color w:val="808080"/>
        </w:rPr>
        <w:t>-- R4 16-6: UL-MIMO coherence capability for dynamic Tx switching between 2Tx-2Tx switching</w:t>
      </w:r>
    </w:p>
    <w:p w14:paraId="19FE2A85" w14:textId="77777777" w:rsidR="004F39EB" w:rsidRDefault="00307E05">
      <w:pPr>
        <w:pStyle w:val="PL"/>
      </w:pPr>
      <w:r>
        <w:t xml:space="preserve">    uplinkTxSwitchingBandParametersList-v1700 </w:t>
      </w:r>
      <w:r>
        <w:rPr>
          <w:color w:val="993366"/>
        </w:rPr>
        <w:t>SEQUENCE</w:t>
      </w:r>
      <w:r>
        <w:t xml:space="preserve"> (</w:t>
      </w:r>
      <w:r>
        <w:rPr>
          <w:color w:val="993366"/>
        </w:rPr>
        <w:t>SIZE</w:t>
      </w:r>
      <w:r>
        <w:t xml:space="preserve"> (1.. maxSimultaneousBands))</w:t>
      </w:r>
      <w:r>
        <w:rPr>
          <w:color w:val="993366"/>
        </w:rPr>
        <w:t xml:space="preserve"> OF</w:t>
      </w:r>
      <w:r>
        <w:t xml:space="preserve"> UplinkTxSwitchingBandParameters-v1700  </w:t>
      </w:r>
      <w:r>
        <w:rPr>
          <w:color w:val="993366"/>
        </w:rPr>
        <w:t>OPTIONAL</w:t>
      </w:r>
    </w:p>
    <w:p w14:paraId="46B1DD76" w14:textId="77777777" w:rsidR="004F39EB" w:rsidRDefault="00307E05">
      <w:pPr>
        <w:pStyle w:val="PL"/>
      </w:pPr>
      <w:r>
        <w:t>}</w:t>
      </w:r>
    </w:p>
    <w:p w14:paraId="3089CF59" w14:textId="77777777" w:rsidR="004F39EB" w:rsidRDefault="004F39EB">
      <w:pPr>
        <w:pStyle w:val="PL"/>
      </w:pPr>
    </w:p>
    <w:p w14:paraId="31E45277" w14:textId="77777777" w:rsidR="004F39EB" w:rsidRDefault="00307E05">
      <w:pPr>
        <w:pStyle w:val="PL"/>
      </w:pPr>
      <w:r>
        <w:t xml:space="preserve">ULTxSwitchingBandPair-r16 ::=       </w:t>
      </w:r>
      <w:r>
        <w:rPr>
          <w:color w:val="993366"/>
        </w:rPr>
        <w:t>SEQUENCE</w:t>
      </w:r>
      <w:r>
        <w:t xml:space="preserve"> {</w:t>
      </w:r>
    </w:p>
    <w:p w14:paraId="1F3C5D80" w14:textId="77777777" w:rsidR="004F39EB" w:rsidRDefault="00307E05">
      <w:pPr>
        <w:pStyle w:val="PL"/>
      </w:pPr>
      <w:r>
        <w:t xml:space="preserve">    bandIndexUL1-r16                    </w:t>
      </w:r>
      <w:r>
        <w:rPr>
          <w:color w:val="993366"/>
        </w:rPr>
        <w:t>INTEGER</w:t>
      </w:r>
      <w:r>
        <w:t>(1..maxSimultaneousBands),</w:t>
      </w:r>
    </w:p>
    <w:p w14:paraId="69DBA8CD" w14:textId="77777777" w:rsidR="004F39EB" w:rsidRDefault="00307E05">
      <w:pPr>
        <w:pStyle w:val="PL"/>
      </w:pPr>
      <w:r>
        <w:t xml:space="preserve">    bandIndexUL2-r16                    </w:t>
      </w:r>
      <w:r>
        <w:rPr>
          <w:color w:val="993366"/>
        </w:rPr>
        <w:t>INTEGER</w:t>
      </w:r>
      <w:r>
        <w:t>(1..maxSimultaneousBands),</w:t>
      </w:r>
    </w:p>
    <w:p w14:paraId="2AE7AE3F" w14:textId="77777777" w:rsidR="004F39EB" w:rsidRDefault="00307E05">
      <w:pPr>
        <w:pStyle w:val="PL"/>
      </w:pPr>
      <w:r>
        <w:t xml:space="preserve">    uplinkTxSwitchingPeriod-r16         </w:t>
      </w:r>
      <w:r>
        <w:rPr>
          <w:color w:val="993366"/>
        </w:rPr>
        <w:t>ENUMERATED</w:t>
      </w:r>
      <w:r>
        <w:t xml:space="preserve"> {n35us, n140us, n210us},</w:t>
      </w:r>
    </w:p>
    <w:p w14:paraId="15145E56" w14:textId="77777777" w:rsidR="004F39EB" w:rsidRDefault="00307E05">
      <w:pPr>
        <w:pStyle w:val="PL"/>
      </w:pPr>
      <w:r>
        <w:t xml:space="preserve">    uplinkTxSwitching-DL-Interruption-r16 </w:t>
      </w:r>
      <w:r>
        <w:rPr>
          <w:color w:val="993366"/>
        </w:rPr>
        <w:t>BIT</w:t>
      </w:r>
      <w:r>
        <w:t xml:space="preserve"> </w:t>
      </w:r>
      <w:r>
        <w:rPr>
          <w:color w:val="993366"/>
        </w:rPr>
        <w:t>STRING</w:t>
      </w:r>
      <w:r>
        <w:t xml:space="preserve"> (</w:t>
      </w:r>
      <w:r>
        <w:rPr>
          <w:color w:val="993366"/>
        </w:rPr>
        <w:t>SIZE</w:t>
      </w:r>
      <w:r>
        <w:t xml:space="preserve">(1..maxSimultaneousBands)) </w:t>
      </w:r>
      <w:r>
        <w:rPr>
          <w:color w:val="993366"/>
        </w:rPr>
        <w:t>OPTIONAL</w:t>
      </w:r>
    </w:p>
    <w:p w14:paraId="4973CC9A" w14:textId="77777777" w:rsidR="004F39EB" w:rsidRDefault="00307E05">
      <w:pPr>
        <w:pStyle w:val="PL"/>
      </w:pPr>
      <w:r>
        <w:t>}</w:t>
      </w:r>
    </w:p>
    <w:p w14:paraId="7A7D1518" w14:textId="77777777" w:rsidR="004F39EB" w:rsidRDefault="004F39EB">
      <w:pPr>
        <w:pStyle w:val="PL"/>
      </w:pPr>
    </w:p>
    <w:p w14:paraId="2B9F422A" w14:textId="77777777" w:rsidR="004F39EB" w:rsidRDefault="00307E05">
      <w:pPr>
        <w:pStyle w:val="PL"/>
      </w:pPr>
      <w:r>
        <w:t xml:space="preserve">ULTxSwitchingBandPair-v1700 ::=     </w:t>
      </w:r>
      <w:r>
        <w:rPr>
          <w:color w:val="993366"/>
        </w:rPr>
        <w:t>SEQUENCE</w:t>
      </w:r>
      <w:r>
        <w:t xml:space="preserve"> {</w:t>
      </w:r>
    </w:p>
    <w:p w14:paraId="17BA1642" w14:textId="77777777" w:rsidR="004F39EB" w:rsidRDefault="00307E05">
      <w:pPr>
        <w:pStyle w:val="PL"/>
      </w:pPr>
      <w:r>
        <w:t xml:space="preserve">    uplinkTxSwitchingPeriod2T2T-r17     </w:t>
      </w:r>
      <w:r>
        <w:rPr>
          <w:color w:val="993366"/>
        </w:rPr>
        <w:t>ENUMERATED</w:t>
      </w:r>
      <w:r>
        <w:t xml:space="preserve"> {n35us, n140us, n210us}     </w:t>
      </w:r>
      <w:r>
        <w:rPr>
          <w:color w:val="993366"/>
        </w:rPr>
        <w:t>OPTIONAL</w:t>
      </w:r>
    </w:p>
    <w:p w14:paraId="58F4A303" w14:textId="77777777" w:rsidR="004F39EB" w:rsidRDefault="00307E05">
      <w:pPr>
        <w:pStyle w:val="PL"/>
      </w:pPr>
      <w:r>
        <w:t>}</w:t>
      </w:r>
    </w:p>
    <w:p w14:paraId="3C1E9D68" w14:textId="77777777" w:rsidR="004F39EB" w:rsidRDefault="004F39EB">
      <w:pPr>
        <w:pStyle w:val="PL"/>
      </w:pPr>
    </w:p>
    <w:p w14:paraId="7D896729" w14:textId="77777777" w:rsidR="004F39EB" w:rsidRDefault="00307E05">
      <w:pPr>
        <w:pStyle w:val="PL"/>
      </w:pPr>
      <w:r>
        <w:t xml:space="preserve">UplinkTxSwitchingBandParameters-v1700 ::=       </w:t>
      </w:r>
      <w:r>
        <w:rPr>
          <w:color w:val="993366"/>
        </w:rPr>
        <w:t>SEQUENCE</w:t>
      </w:r>
      <w:r>
        <w:t xml:space="preserve"> {</w:t>
      </w:r>
    </w:p>
    <w:p w14:paraId="1B477B92" w14:textId="77777777" w:rsidR="004F39EB" w:rsidRDefault="00307E05">
      <w:pPr>
        <w:pStyle w:val="PL"/>
      </w:pPr>
      <w:r>
        <w:t xml:space="preserve">    bandIndex-r17                                   </w:t>
      </w:r>
      <w:r>
        <w:rPr>
          <w:color w:val="993366"/>
        </w:rPr>
        <w:t>INTEGER</w:t>
      </w:r>
      <w:r>
        <w:t>(1..maxSimultaneousBands),</w:t>
      </w:r>
    </w:p>
    <w:p w14:paraId="205C4444" w14:textId="77777777" w:rsidR="004F39EB" w:rsidRDefault="00307E05">
      <w:pPr>
        <w:pStyle w:val="PL"/>
      </w:pPr>
      <w:r>
        <w:t xml:space="preserve">    uplinkTxSwitching2T2T-PUSCH-TransCoherence-r17  </w:t>
      </w:r>
      <w:r>
        <w:rPr>
          <w:color w:val="993366"/>
        </w:rPr>
        <w:t>ENUMERATED</w:t>
      </w:r>
      <w:r>
        <w:t xml:space="preserve"> {nonCoherent, fullCoherent}            </w:t>
      </w:r>
      <w:r>
        <w:rPr>
          <w:color w:val="993366"/>
        </w:rPr>
        <w:t>OPTIONAL</w:t>
      </w:r>
    </w:p>
    <w:p w14:paraId="0EB3AF56" w14:textId="77777777" w:rsidR="004F39EB" w:rsidRDefault="00307E05">
      <w:pPr>
        <w:pStyle w:val="PL"/>
      </w:pPr>
      <w:r>
        <w:t>}</w:t>
      </w:r>
    </w:p>
    <w:p w14:paraId="1E5A266C" w14:textId="77777777" w:rsidR="004F39EB" w:rsidRDefault="004F39EB">
      <w:pPr>
        <w:pStyle w:val="PL"/>
      </w:pPr>
    </w:p>
    <w:p w14:paraId="0380CF36" w14:textId="77777777" w:rsidR="004F39EB" w:rsidRDefault="00307E05">
      <w:pPr>
        <w:pStyle w:val="PL"/>
      </w:pPr>
      <w:r>
        <w:t xml:space="preserve">BandParameters ::=                      </w:t>
      </w:r>
      <w:r>
        <w:rPr>
          <w:color w:val="993366"/>
        </w:rPr>
        <w:t>CHOICE</w:t>
      </w:r>
      <w:r>
        <w:t xml:space="preserve"> {</w:t>
      </w:r>
    </w:p>
    <w:p w14:paraId="7F99F326" w14:textId="77777777" w:rsidR="004F39EB" w:rsidRDefault="00307E05">
      <w:pPr>
        <w:pStyle w:val="PL"/>
      </w:pPr>
      <w:r>
        <w:t xml:space="preserve">    eutra                               </w:t>
      </w:r>
      <w:r>
        <w:rPr>
          <w:color w:val="993366"/>
        </w:rPr>
        <w:t>SEQUENCE</w:t>
      </w:r>
      <w:r>
        <w:t xml:space="preserve"> {</w:t>
      </w:r>
    </w:p>
    <w:p w14:paraId="50120346" w14:textId="77777777" w:rsidR="004F39EB" w:rsidRDefault="00307E05">
      <w:pPr>
        <w:pStyle w:val="PL"/>
      </w:pPr>
      <w:r>
        <w:t xml:space="preserve">        bandEUTRA                           FreqBandIndicatorEUTRA,</w:t>
      </w:r>
    </w:p>
    <w:p w14:paraId="5E1461AE" w14:textId="77777777" w:rsidR="004F39EB" w:rsidRDefault="00307E05">
      <w:pPr>
        <w:pStyle w:val="PL"/>
      </w:pPr>
      <w:r>
        <w:t xml:space="preserve">        ca-BandwidthClassDL-EUTRA           CA-BandwidthClassEUTRA                 </w:t>
      </w:r>
      <w:r>
        <w:rPr>
          <w:color w:val="993366"/>
        </w:rPr>
        <w:t>OPTIONAL</w:t>
      </w:r>
      <w:r>
        <w:t>,</w:t>
      </w:r>
    </w:p>
    <w:p w14:paraId="4EF43477" w14:textId="77777777" w:rsidR="004F39EB" w:rsidRDefault="00307E05">
      <w:pPr>
        <w:pStyle w:val="PL"/>
      </w:pPr>
      <w:r>
        <w:t xml:space="preserve">        ca-BandwidthClassUL-EUTRA           CA-BandwidthClassEUTRA                 </w:t>
      </w:r>
      <w:r>
        <w:rPr>
          <w:color w:val="993366"/>
        </w:rPr>
        <w:t>OPTIONAL</w:t>
      </w:r>
    </w:p>
    <w:p w14:paraId="098D946C" w14:textId="77777777" w:rsidR="004F39EB" w:rsidRDefault="00307E05">
      <w:pPr>
        <w:pStyle w:val="PL"/>
      </w:pPr>
      <w:r>
        <w:t xml:space="preserve">    },</w:t>
      </w:r>
    </w:p>
    <w:p w14:paraId="1783A8E3" w14:textId="77777777" w:rsidR="004F39EB" w:rsidRDefault="00307E05">
      <w:pPr>
        <w:pStyle w:val="PL"/>
      </w:pPr>
      <w:r>
        <w:t xml:space="preserve">    nr                                  </w:t>
      </w:r>
      <w:r>
        <w:rPr>
          <w:color w:val="993366"/>
        </w:rPr>
        <w:t>SEQUENCE</w:t>
      </w:r>
      <w:r>
        <w:t xml:space="preserve"> {</w:t>
      </w:r>
    </w:p>
    <w:p w14:paraId="30F2C20A" w14:textId="77777777" w:rsidR="004F39EB" w:rsidRDefault="00307E05">
      <w:pPr>
        <w:pStyle w:val="PL"/>
      </w:pPr>
      <w:r>
        <w:t xml:space="preserve">        bandNR                              FreqBandIndicatorNR,</w:t>
      </w:r>
    </w:p>
    <w:p w14:paraId="6C0ACE99" w14:textId="77777777" w:rsidR="004F39EB" w:rsidRDefault="00307E05">
      <w:pPr>
        <w:pStyle w:val="PL"/>
      </w:pPr>
      <w:r>
        <w:t xml:space="preserve">        ca-BandwidthClassDL-NR              CA-BandwidthClassNR                    </w:t>
      </w:r>
      <w:r>
        <w:rPr>
          <w:color w:val="993366"/>
        </w:rPr>
        <w:t>OPTIONAL</w:t>
      </w:r>
      <w:r>
        <w:t>,</w:t>
      </w:r>
    </w:p>
    <w:p w14:paraId="75A4C308" w14:textId="77777777" w:rsidR="004F39EB" w:rsidRDefault="00307E05">
      <w:pPr>
        <w:pStyle w:val="PL"/>
      </w:pPr>
      <w:r>
        <w:t xml:space="preserve">        ca-BandwidthClassUL-NR              CA-BandwidthClassNR                    </w:t>
      </w:r>
      <w:r>
        <w:rPr>
          <w:color w:val="993366"/>
        </w:rPr>
        <w:t>OPTIONAL</w:t>
      </w:r>
    </w:p>
    <w:p w14:paraId="4CDB090F" w14:textId="77777777" w:rsidR="004F39EB" w:rsidRDefault="00307E05">
      <w:pPr>
        <w:pStyle w:val="PL"/>
      </w:pPr>
      <w:r>
        <w:t xml:space="preserve">    }</w:t>
      </w:r>
    </w:p>
    <w:p w14:paraId="09F767BC" w14:textId="77777777" w:rsidR="004F39EB" w:rsidRDefault="00307E05">
      <w:pPr>
        <w:pStyle w:val="PL"/>
      </w:pPr>
      <w:r>
        <w:t>}</w:t>
      </w:r>
    </w:p>
    <w:p w14:paraId="73533E42" w14:textId="77777777" w:rsidR="004F39EB" w:rsidRDefault="004F39EB">
      <w:pPr>
        <w:pStyle w:val="PL"/>
      </w:pPr>
    </w:p>
    <w:p w14:paraId="5B885533" w14:textId="77777777" w:rsidR="004F39EB" w:rsidRDefault="00307E05">
      <w:pPr>
        <w:pStyle w:val="PL"/>
      </w:pPr>
      <w:r>
        <w:t xml:space="preserve">BandParameters-v1540 ::=            </w:t>
      </w:r>
      <w:r>
        <w:rPr>
          <w:color w:val="993366"/>
        </w:rPr>
        <w:t>SEQUENCE</w:t>
      </w:r>
      <w:r>
        <w:t xml:space="preserve"> {</w:t>
      </w:r>
    </w:p>
    <w:p w14:paraId="18395CAC" w14:textId="77777777" w:rsidR="004F39EB" w:rsidRDefault="00307E05">
      <w:pPr>
        <w:pStyle w:val="PL"/>
      </w:pPr>
      <w:r>
        <w:t xml:space="preserve">    srs-CarrierSwitch                   </w:t>
      </w:r>
      <w:r>
        <w:rPr>
          <w:color w:val="993366"/>
        </w:rPr>
        <w:t>CHOICE</w:t>
      </w:r>
      <w:r>
        <w:t xml:space="preserve"> {</w:t>
      </w:r>
    </w:p>
    <w:p w14:paraId="6BA4EF79" w14:textId="77777777" w:rsidR="004F39EB" w:rsidRDefault="00307E05">
      <w:pPr>
        <w:pStyle w:val="PL"/>
      </w:pPr>
      <w:r>
        <w:t xml:space="preserve">        nr                                  </w:t>
      </w:r>
      <w:r>
        <w:rPr>
          <w:color w:val="993366"/>
        </w:rPr>
        <w:t>SEQUENCE</w:t>
      </w:r>
      <w:r>
        <w:t xml:space="preserve"> {</w:t>
      </w:r>
    </w:p>
    <w:p w14:paraId="3183EF9E" w14:textId="77777777" w:rsidR="004F39EB" w:rsidRDefault="00307E05">
      <w:pPr>
        <w:pStyle w:val="PL"/>
      </w:pPr>
      <w:r>
        <w:t xml:space="preserve">            srs-SwitchingTimesListNR            </w:t>
      </w:r>
      <w:r>
        <w:rPr>
          <w:color w:val="993366"/>
        </w:rPr>
        <w:t>SEQUENCE</w:t>
      </w:r>
      <w:r>
        <w:t xml:space="preserve"> (</w:t>
      </w:r>
      <w:r>
        <w:rPr>
          <w:color w:val="993366"/>
        </w:rPr>
        <w:t>SIZE</w:t>
      </w:r>
      <w:r>
        <w:t xml:space="preserve"> (1..maxSimultaneousBands))</w:t>
      </w:r>
      <w:r>
        <w:rPr>
          <w:color w:val="993366"/>
        </w:rPr>
        <w:t xml:space="preserve"> OF</w:t>
      </w:r>
      <w:r>
        <w:t xml:space="preserve"> SRS-SwitchingTimeNR</w:t>
      </w:r>
    </w:p>
    <w:p w14:paraId="2D8C4136" w14:textId="77777777" w:rsidR="004F39EB" w:rsidRDefault="00307E05">
      <w:pPr>
        <w:pStyle w:val="PL"/>
      </w:pPr>
      <w:r>
        <w:t xml:space="preserve">        },</w:t>
      </w:r>
    </w:p>
    <w:p w14:paraId="78AE9306" w14:textId="77777777" w:rsidR="004F39EB" w:rsidRDefault="00307E05">
      <w:pPr>
        <w:pStyle w:val="PL"/>
      </w:pPr>
      <w:r>
        <w:t xml:space="preserve">        eutra                               </w:t>
      </w:r>
      <w:r>
        <w:rPr>
          <w:color w:val="993366"/>
        </w:rPr>
        <w:t>SEQUENCE</w:t>
      </w:r>
      <w:r>
        <w:t xml:space="preserve"> {</w:t>
      </w:r>
    </w:p>
    <w:p w14:paraId="5C4B4849" w14:textId="77777777" w:rsidR="004F39EB" w:rsidRDefault="00307E05">
      <w:pPr>
        <w:pStyle w:val="PL"/>
      </w:pPr>
      <w:r>
        <w:t xml:space="preserve">            srs-SwitchingTimesListEUTRA         </w:t>
      </w:r>
      <w:r>
        <w:rPr>
          <w:color w:val="993366"/>
        </w:rPr>
        <w:t>SEQUENCE</w:t>
      </w:r>
      <w:r>
        <w:t xml:space="preserve"> (</w:t>
      </w:r>
      <w:r>
        <w:rPr>
          <w:color w:val="993366"/>
        </w:rPr>
        <w:t>SIZE</w:t>
      </w:r>
      <w:r>
        <w:t xml:space="preserve"> (1..maxSimultaneousBands))</w:t>
      </w:r>
      <w:r>
        <w:rPr>
          <w:color w:val="993366"/>
        </w:rPr>
        <w:t xml:space="preserve"> OF</w:t>
      </w:r>
      <w:r>
        <w:t xml:space="preserve"> SRS-SwitchingTimeEUTRA</w:t>
      </w:r>
    </w:p>
    <w:p w14:paraId="4F210324" w14:textId="77777777" w:rsidR="004F39EB" w:rsidRDefault="00307E05">
      <w:pPr>
        <w:pStyle w:val="PL"/>
      </w:pPr>
      <w:r>
        <w:t xml:space="preserve">        }</w:t>
      </w:r>
    </w:p>
    <w:p w14:paraId="40826820" w14:textId="77777777" w:rsidR="004F39EB" w:rsidRDefault="00307E05">
      <w:pPr>
        <w:pStyle w:val="PL"/>
      </w:pPr>
      <w:r>
        <w:t xml:space="preserve">    }                                                                              </w:t>
      </w:r>
      <w:r>
        <w:rPr>
          <w:color w:val="993366"/>
        </w:rPr>
        <w:t>OPTIONAL</w:t>
      </w:r>
      <w:r>
        <w:t>,</w:t>
      </w:r>
    </w:p>
    <w:p w14:paraId="65E16A9D" w14:textId="77777777" w:rsidR="004F39EB" w:rsidRDefault="00307E05">
      <w:pPr>
        <w:pStyle w:val="PL"/>
      </w:pPr>
      <w:r>
        <w:t xml:space="preserve">    srs-TxSwitch                    </w:t>
      </w:r>
      <w:r>
        <w:rPr>
          <w:color w:val="993366"/>
        </w:rPr>
        <w:t>SEQUENCE</w:t>
      </w:r>
      <w:r>
        <w:t xml:space="preserve"> {</w:t>
      </w:r>
    </w:p>
    <w:p w14:paraId="13C404D2" w14:textId="77777777" w:rsidR="004F39EB" w:rsidRDefault="00307E05">
      <w:pPr>
        <w:pStyle w:val="PL"/>
      </w:pPr>
      <w:r>
        <w:t xml:space="preserve">        supportedSRS-TxPortSwitch       </w:t>
      </w:r>
      <w:r>
        <w:rPr>
          <w:color w:val="993366"/>
        </w:rPr>
        <w:t>ENUMERATED</w:t>
      </w:r>
      <w:r>
        <w:t xml:space="preserve"> {t1r2, t1r4, t2r4, t1r4-t2r4, t1r1, t2r2, t4r4, notSupported},</w:t>
      </w:r>
    </w:p>
    <w:p w14:paraId="61F9A276" w14:textId="77777777" w:rsidR="004F39EB" w:rsidRDefault="00307E05">
      <w:pPr>
        <w:pStyle w:val="PL"/>
      </w:pPr>
      <w:r>
        <w:t xml:space="preserve">        txSwitchImpactToRx              </w:t>
      </w:r>
      <w:r>
        <w:rPr>
          <w:color w:val="993366"/>
        </w:rPr>
        <w:t>INTEGER</w:t>
      </w:r>
      <w:r>
        <w:t xml:space="preserve"> (1..32)                            </w:t>
      </w:r>
      <w:r>
        <w:rPr>
          <w:color w:val="993366"/>
        </w:rPr>
        <w:t>OPTIONAL</w:t>
      </w:r>
      <w:r>
        <w:t>,</w:t>
      </w:r>
    </w:p>
    <w:p w14:paraId="40DA6F38" w14:textId="77777777" w:rsidR="004F39EB" w:rsidRDefault="00307E05">
      <w:pPr>
        <w:pStyle w:val="PL"/>
      </w:pPr>
      <w:r>
        <w:t xml:space="preserve">        txSwitchWithAnotherBand         </w:t>
      </w:r>
      <w:r>
        <w:rPr>
          <w:color w:val="993366"/>
        </w:rPr>
        <w:t>INTEGER</w:t>
      </w:r>
      <w:r>
        <w:t xml:space="preserve"> (1..32)                            </w:t>
      </w:r>
      <w:r>
        <w:rPr>
          <w:color w:val="993366"/>
        </w:rPr>
        <w:t>OPTIONAL</w:t>
      </w:r>
    </w:p>
    <w:p w14:paraId="16E995D5" w14:textId="77777777" w:rsidR="004F39EB" w:rsidRDefault="00307E05">
      <w:pPr>
        <w:pStyle w:val="PL"/>
      </w:pPr>
      <w:r>
        <w:t xml:space="preserve">    }                                                                              </w:t>
      </w:r>
      <w:r>
        <w:rPr>
          <w:color w:val="993366"/>
        </w:rPr>
        <w:t>OPTIONAL</w:t>
      </w:r>
    </w:p>
    <w:p w14:paraId="1A25C1BB" w14:textId="77777777" w:rsidR="004F39EB" w:rsidRDefault="00307E05">
      <w:pPr>
        <w:pStyle w:val="PL"/>
      </w:pPr>
      <w:r>
        <w:t>}</w:t>
      </w:r>
    </w:p>
    <w:p w14:paraId="3585E300" w14:textId="77777777" w:rsidR="004F39EB" w:rsidRDefault="004F39EB">
      <w:pPr>
        <w:pStyle w:val="PL"/>
      </w:pPr>
    </w:p>
    <w:p w14:paraId="6C623616" w14:textId="77777777" w:rsidR="004F39EB" w:rsidRDefault="00307E05">
      <w:pPr>
        <w:pStyle w:val="PL"/>
      </w:pPr>
      <w:r>
        <w:t xml:space="preserve">BandParameters-v1610 ::=         </w:t>
      </w:r>
      <w:r>
        <w:rPr>
          <w:color w:val="993366"/>
        </w:rPr>
        <w:t>SEQUENCE</w:t>
      </w:r>
      <w:r>
        <w:t xml:space="preserve"> {</w:t>
      </w:r>
    </w:p>
    <w:p w14:paraId="0EC1E7F3" w14:textId="77777777" w:rsidR="004F39EB" w:rsidRDefault="00307E05">
      <w:pPr>
        <w:pStyle w:val="PL"/>
      </w:pPr>
      <w:r>
        <w:t xml:space="preserve">    srs-TxSwitch-v1610               </w:t>
      </w:r>
      <w:r>
        <w:rPr>
          <w:color w:val="993366"/>
        </w:rPr>
        <w:t>SEQUENCE</w:t>
      </w:r>
      <w:r>
        <w:t xml:space="preserve"> {</w:t>
      </w:r>
    </w:p>
    <w:p w14:paraId="3FEC15CA" w14:textId="77777777" w:rsidR="004F39EB" w:rsidRDefault="00307E05">
      <w:pPr>
        <w:pStyle w:val="PL"/>
      </w:pPr>
      <w:r>
        <w:t xml:space="preserve">        supportedSRS-TxPortSwitch-v1610  </w:t>
      </w:r>
      <w:r>
        <w:rPr>
          <w:color w:val="993366"/>
        </w:rPr>
        <w:t>ENUMERATED</w:t>
      </w:r>
      <w:r>
        <w:t xml:space="preserve"> {t1r1-t1r2, t1r1-t1r2-t1r4, t1r1-t1r2-t2r2-t2r4, t1r1-t1r2-t2r2-t1r4-t2r4,</w:t>
      </w:r>
    </w:p>
    <w:p w14:paraId="5F0CCF48" w14:textId="77777777" w:rsidR="004F39EB" w:rsidRDefault="00307E05">
      <w:pPr>
        <w:pStyle w:val="PL"/>
      </w:pPr>
      <w:r>
        <w:t xml:space="preserve">                                                         t1r1-t2r2, t1r1-t2r2-t4r4}</w:t>
      </w:r>
    </w:p>
    <w:p w14:paraId="0978E263" w14:textId="77777777" w:rsidR="004F39EB" w:rsidRDefault="00307E05">
      <w:pPr>
        <w:pStyle w:val="PL"/>
      </w:pPr>
      <w:r>
        <w:t xml:space="preserve">    }                                                                              </w:t>
      </w:r>
      <w:r>
        <w:rPr>
          <w:color w:val="993366"/>
        </w:rPr>
        <w:t>OPTIONAL</w:t>
      </w:r>
    </w:p>
    <w:p w14:paraId="7D91B2A6" w14:textId="77777777" w:rsidR="004F39EB" w:rsidRDefault="00307E05">
      <w:pPr>
        <w:pStyle w:val="PL"/>
      </w:pPr>
      <w:r>
        <w:t>}</w:t>
      </w:r>
    </w:p>
    <w:p w14:paraId="597F7D78" w14:textId="77777777" w:rsidR="004F39EB" w:rsidRDefault="004F39EB">
      <w:pPr>
        <w:pStyle w:val="PL"/>
      </w:pPr>
    </w:p>
    <w:p w14:paraId="0AFD457B" w14:textId="77777777" w:rsidR="004F39EB" w:rsidRDefault="00307E05">
      <w:pPr>
        <w:pStyle w:val="PL"/>
      </w:pPr>
      <w:r>
        <w:t xml:space="preserve">BandParameters-v1710 ::=         </w:t>
      </w:r>
      <w:r>
        <w:rPr>
          <w:color w:val="993366"/>
        </w:rPr>
        <w:t>SEQUENCE</w:t>
      </w:r>
      <w:r>
        <w:t xml:space="preserve"> {</w:t>
      </w:r>
    </w:p>
    <w:p w14:paraId="315F2DD7" w14:textId="77777777" w:rsidR="004F39EB" w:rsidRDefault="00307E05">
      <w:pPr>
        <w:pStyle w:val="PL"/>
        <w:rPr>
          <w:color w:val="808080"/>
        </w:rPr>
      </w:pPr>
      <w:r>
        <w:t xml:space="preserve">    </w:t>
      </w:r>
      <w:r>
        <w:rPr>
          <w:color w:val="808080"/>
        </w:rPr>
        <w:t>-- R1 23-8-3</w:t>
      </w:r>
      <w:r>
        <w:rPr>
          <w:color w:val="808080"/>
        </w:rPr>
        <w:tab/>
        <w:t>SRS Antenna switching for &gt;4Rx</w:t>
      </w:r>
    </w:p>
    <w:p w14:paraId="2B6E66C0" w14:textId="77777777" w:rsidR="004F39EB" w:rsidRDefault="00307E05">
      <w:pPr>
        <w:pStyle w:val="PL"/>
      </w:pPr>
      <w:r>
        <w:t xml:space="preserve">    srs-AntennaSwitchingBeyond4RX-r17                     </w:t>
      </w:r>
      <w:r>
        <w:rPr>
          <w:color w:val="993366"/>
        </w:rPr>
        <w:t>SEQUENCE</w:t>
      </w:r>
      <w:r>
        <w:t xml:space="preserve"> {</w:t>
      </w:r>
    </w:p>
    <w:p w14:paraId="45689ED4" w14:textId="77777777" w:rsidR="004F39EB" w:rsidRDefault="00307E05">
      <w:pPr>
        <w:pStyle w:val="PL"/>
        <w:rPr>
          <w:color w:val="808080"/>
        </w:rPr>
      </w:pPr>
      <w:r>
        <w:t xml:space="preserve">        </w:t>
      </w:r>
      <w:r>
        <w:rPr>
          <w:color w:val="808080"/>
        </w:rPr>
        <w:t>-- 1. Support of SRS antenna switching xTyR with y&gt;4</w:t>
      </w:r>
    </w:p>
    <w:p w14:paraId="59A20501" w14:textId="77777777" w:rsidR="004F39EB" w:rsidRDefault="00307E05">
      <w:pPr>
        <w:pStyle w:val="PL"/>
      </w:pPr>
      <w:r>
        <w:t xml:space="preserve">        supportedSRS-TxPortSwitchBeyond4Rx-r17                </w:t>
      </w:r>
      <w:r>
        <w:rPr>
          <w:color w:val="993366"/>
        </w:rPr>
        <w:t>BIT</w:t>
      </w:r>
      <w:r>
        <w:t xml:space="preserve"> </w:t>
      </w:r>
      <w:r>
        <w:rPr>
          <w:color w:val="993366"/>
        </w:rPr>
        <w:t>STRING</w:t>
      </w:r>
      <w:r>
        <w:t xml:space="preserve"> (</w:t>
      </w:r>
      <w:r>
        <w:rPr>
          <w:color w:val="993366"/>
        </w:rPr>
        <w:t>SIZE</w:t>
      </w:r>
      <w:r>
        <w:t xml:space="preserve"> (11)),</w:t>
      </w:r>
    </w:p>
    <w:p w14:paraId="37A6D6F9" w14:textId="77777777" w:rsidR="004F39EB" w:rsidRDefault="00307E05">
      <w:pPr>
        <w:pStyle w:val="PL"/>
        <w:rPr>
          <w:color w:val="808080"/>
        </w:rPr>
      </w:pPr>
      <w:r>
        <w:t xml:space="preserve">        </w:t>
      </w:r>
      <w:r>
        <w:rPr>
          <w:color w:val="808080"/>
        </w:rPr>
        <w:t>-- 2. Report the entry number of the first-listed band with UL in the band combination that affects this DL</w:t>
      </w:r>
    </w:p>
    <w:p w14:paraId="1691DF9B" w14:textId="77777777" w:rsidR="004F39EB" w:rsidRDefault="00307E05">
      <w:pPr>
        <w:pStyle w:val="PL"/>
      </w:pPr>
      <w:r>
        <w:t xml:space="preserve">        entryNumberAffectBeyond4Rx-r17                        </w:t>
      </w:r>
      <w:r>
        <w:rPr>
          <w:color w:val="993366"/>
        </w:rPr>
        <w:t>INTEGER</w:t>
      </w:r>
      <w:r>
        <w:t xml:space="preserve"> (1..32)      </w:t>
      </w:r>
      <w:r>
        <w:rPr>
          <w:color w:val="993366"/>
        </w:rPr>
        <w:t>OPTIONAL</w:t>
      </w:r>
      <w:r>
        <w:t>,</w:t>
      </w:r>
    </w:p>
    <w:p w14:paraId="753C0C48" w14:textId="77777777" w:rsidR="004F39EB" w:rsidRDefault="00307E05">
      <w:pPr>
        <w:pStyle w:val="PL"/>
        <w:rPr>
          <w:color w:val="808080"/>
        </w:rPr>
      </w:pPr>
      <w:r>
        <w:t xml:space="preserve">        </w:t>
      </w:r>
      <w:r>
        <w:rPr>
          <w:color w:val="808080"/>
        </w:rPr>
        <w:t>-- 3. Report the entry number of the first-listed band with UL in the band combination that switches together with this UL</w:t>
      </w:r>
    </w:p>
    <w:p w14:paraId="1BB0113B" w14:textId="77777777" w:rsidR="004F39EB" w:rsidRDefault="00307E05">
      <w:pPr>
        <w:pStyle w:val="PL"/>
      </w:pPr>
      <w:r>
        <w:t xml:space="preserve">        entryNumberSwitchBeyond4Rx-r17                        </w:t>
      </w:r>
      <w:r>
        <w:rPr>
          <w:color w:val="993366"/>
        </w:rPr>
        <w:t>INTEGER</w:t>
      </w:r>
      <w:r>
        <w:t xml:space="preserve"> (1..32)      </w:t>
      </w:r>
      <w:r>
        <w:rPr>
          <w:color w:val="993366"/>
        </w:rPr>
        <w:t>OPTIONAL</w:t>
      </w:r>
    </w:p>
    <w:p w14:paraId="4C91CDA3" w14:textId="77777777" w:rsidR="004F39EB" w:rsidRDefault="00307E05">
      <w:pPr>
        <w:pStyle w:val="PL"/>
      </w:pPr>
      <w:r>
        <w:t xml:space="preserve">    }                                                                              </w:t>
      </w:r>
      <w:r>
        <w:rPr>
          <w:color w:val="993366"/>
        </w:rPr>
        <w:t>OPTIONAL</w:t>
      </w:r>
    </w:p>
    <w:p w14:paraId="108AD1D1" w14:textId="77777777" w:rsidR="004F39EB" w:rsidRDefault="00307E05">
      <w:pPr>
        <w:pStyle w:val="PL"/>
      </w:pPr>
      <w:r>
        <w:t>}</w:t>
      </w:r>
    </w:p>
    <w:p w14:paraId="389FEC1C" w14:textId="77777777" w:rsidR="004F39EB" w:rsidRDefault="004F39EB">
      <w:pPr>
        <w:pStyle w:val="PL"/>
      </w:pPr>
    </w:p>
    <w:p w14:paraId="6A31B5F3" w14:textId="77777777" w:rsidR="004F39EB" w:rsidRDefault="00307E05">
      <w:pPr>
        <w:pStyle w:val="PL"/>
      </w:pPr>
      <w:r>
        <w:t xml:space="preserve">ScalingFactorSidelink-r16 ::=       </w:t>
      </w:r>
      <w:r>
        <w:rPr>
          <w:color w:val="993366"/>
        </w:rPr>
        <w:t>ENUMERATED</w:t>
      </w:r>
      <w:r>
        <w:t xml:space="preserve"> {f0p4, f0p75, f0p8, f1}</w:t>
      </w:r>
    </w:p>
    <w:p w14:paraId="101E2BEF" w14:textId="77777777" w:rsidR="004F39EB" w:rsidRDefault="004F39EB">
      <w:pPr>
        <w:pStyle w:val="PL"/>
      </w:pPr>
    </w:p>
    <w:p w14:paraId="70881E94" w14:textId="77777777" w:rsidR="004F39EB" w:rsidRDefault="00307E05">
      <w:pPr>
        <w:pStyle w:val="PL"/>
      </w:pPr>
      <w:r>
        <w:t xml:space="preserve">IntraBandPowerClass-r16 ::=         </w:t>
      </w:r>
      <w:r>
        <w:rPr>
          <w:color w:val="993366"/>
        </w:rPr>
        <w:t>ENUMERATED</w:t>
      </w:r>
      <w:r>
        <w:t xml:space="preserve"> {pc2, pc3, spare6, spare5, spare4, spare3, spare2, spare1}</w:t>
      </w:r>
    </w:p>
    <w:p w14:paraId="3109FACB" w14:textId="77777777" w:rsidR="004F39EB" w:rsidRDefault="004F39EB">
      <w:pPr>
        <w:pStyle w:val="PL"/>
      </w:pPr>
    </w:p>
    <w:p w14:paraId="66E70E4B" w14:textId="77777777" w:rsidR="004F39EB" w:rsidRDefault="00307E05">
      <w:pPr>
        <w:pStyle w:val="PL"/>
        <w:rPr>
          <w:color w:val="808080"/>
        </w:rPr>
      </w:pPr>
      <w:r>
        <w:rPr>
          <w:color w:val="808080"/>
        </w:rPr>
        <w:t>-- TAG-BANDCOMBINATIONLIST-STOP</w:t>
      </w:r>
    </w:p>
    <w:p w14:paraId="491C3733" w14:textId="77777777" w:rsidR="004F39EB" w:rsidRDefault="00307E05">
      <w:pPr>
        <w:pStyle w:val="PL"/>
        <w:rPr>
          <w:color w:val="808080"/>
        </w:rPr>
      </w:pPr>
      <w:r>
        <w:rPr>
          <w:color w:val="808080"/>
        </w:rPr>
        <w:t>-- ASN1STOP</w:t>
      </w:r>
    </w:p>
    <w:p w14:paraId="5A7E8534" w14:textId="77777777" w:rsidR="004F39EB" w:rsidRDefault="004F39EB"/>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gridCol w:w="105"/>
      </w:tblGrid>
      <w:tr w:rsidR="004F39EB" w14:paraId="35539867"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2C90863" w14:textId="77777777" w:rsidR="004F39EB" w:rsidRDefault="00307E05">
            <w:pPr>
              <w:pStyle w:val="TAH"/>
              <w:rPr>
                <w:szCs w:val="22"/>
                <w:lang w:eastAsia="sv-SE"/>
              </w:rPr>
            </w:pPr>
            <w:r>
              <w:rPr>
                <w:i/>
                <w:szCs w:val="22"/>
                <w:lang w:eastAsia="sv-SE"/>
              </w:rPr>
              <w:t xml:space="preserve">BandCombination </w:t>
            </w:r>
            <w:r>
              <w:rPr>
                <w:szCs w:val="22"/>
                <w:lang w:eastAsia="sv-SE"/>
              </w:rPr>
              <w:t>field descriptions</w:t>
            </w:r>
          </w:p>
        </w:tc>
      </w:tr>
      <w:tr w:rsidR="004F39EB" w14:paraId="316DDAD5"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630A8A79" w14:textId="77777777" w:rsidR="004F39EB" w:rsidRDefault="00307E05">
            <w:pPr>
              <w:pStyle w:val="TAL"/>
              <w:rPr>
                <w:b/>
                <w:i/>
                <w:lang w:eastAsia="sv-SE"/>
              </w:rPr>
            </w:pPr>
            <w:r>
              <w:rPr>
                <w:b/>
                <w:i/>
                <w:lang w:eastAsia="sv-SE"/>
              </w:rPr>
              <w:t>BandCombinationList-v1540, BandCombinationList-v1550, BandCombinationList-v1560</w:t>
            </w:r>
            <w:r>
              <w:rPr>
                <w:rFonts w:cs="Arial"/>
                <w:b/>
                <w:i/>
                <w:lang w:eastAsia="sv-SE"/>
              </w:rPr>
              <w:t>, BandCombinationList-v1570, BandCombinationList-v1580</w:t>
            </w:r>
            <w:r>
              <w:rPr>
                <w:b/>
                <w:i/>
                <w:lang w:eastAsia="sv-SE"/>
              </w:rPr>
              <w:t>, BandCombinationList-v1590</w:t>
            </w:r>
            <w:r>
              <w:rPr>
                <w:rFonts w:cs="Arial"/>
                <w:b/>
                <w:i/>
                <w:lang w:eastAsia="sv-SE"/>
              </w:rPr>
              <w:t xml:space="preserve">, </w:t>
            </w:r>
            <w:r>
              <w:rPr>
                <w:b/>
                <w:i/>
                <w:lang w:eastAsia="x-none"/>
              </w:rPr>
              <w:t>BandCombinationList-v15g0,</w:t>
            </w:r>
            <w:r>
              <w:rPr>
                <w:rFonts w:cs="Arial"/>
                <w:b/>
                <w:i/>
                <w:lang w:eastAsia="sv-SE"/>
              </w:rPr>
              <w:t xml:space="preserve"> </w:t>
            </w:r>
            <w:r>
              <w:rPr>
                <w:b/>
                <w:bCs/>
                <w:i/>
                <w:iCs/>
                <w:lang w:eastAsia="en-US"/>
              </w:rPr>
              <w:t>BandCombinationList-v1610</w:t>
            </w:r>
            <w:r>
              <w:rPr>
                <w:b/>
                <w:bCs/>
                <w:lang w:eastAsia="en-US"/>
              </w:rPr>
              <w:t xml:space="preserve">, </w:t>
            </w:r>
            <w:r>
              <w:rPr>
                <w:b/>
                <w:bCs/>
                <w:i/>
                <w:iCs/>
                <w:lang w:eastAsia="en-US"/>
              </w:rPr>
              <w:t>BandCombinationList-v1630</w:t>
            </w:r>
            <w:r>
              <w:rPr>
                <w:b/>
                <w:bCs/>
                <w:lang w:eastAsia="en-US"/>
              </w:rPr>
              <w:t xml:space="preserve">, </w:t>
            </w:r>
            <w:r>
              <w:rPr>
                <w:b/>
                <w:bCs/>
                <w:i/>
                <w:iCs/>
                <w:lang w:eastAsia="en-US"/>
              </w:rPr>
              <w:t>BandCombinationList-v1640</w:t>
            </w:r>
            <w:r>
              <w:rPr>
                <w:b/>
                <w:bCs/>
                <w:lang w:eastAsia="en-US"/>
              </w:rPr>
              <w:t xml:space="preserve">, </w:t>
            </w:r>
            <w:r>
              <w:rPr>
                <w:b/>
                <w:bCs/>
                <w:i/>
                <w:iCs/>
                <w:lang w:eastAsia="en-US"/>
              </w:rPr>
              <w:t>BandCombinationList-v1650-r16</w:t>
            </w:r>
            <w:r>
              <w:rPr>
                <w:rFonts w:cs="Arial"/>
                <w:b/>
                <w:i/>
                <w:lang w:eastAsia="sv-SE"/>
              </w:rPr>
              <w:t>, BandCombinationList-v1680, BandCombinationList-v1690, BandCombinationList-v1700</w:t>
            </w:r>
          </w:p>
          <w:p w14:paraId="266F22BE" w14:textId="77777777" w:rsidR="004F39EB" w:rsidRDefault="00307E05">
            <w:pPr>
              <w:pStyle w:val="TAL"/>
              <w:rPr>
                <w:lang w:eastAsia="x-none"/>
              </w:rPr>
            </w:pPr>
            <w:r>
              <w:rPr>
                <w:lang w:eastAsia="sv-SE"/>
              </w:rPr>
              <w:t xml:space="preserve">The UE shall include the same number of entries, and listed in the same order, as in </w:t>
            </w:r>
            <w:r>
              <w:rPr>
                <w:i/>
                <w:lang w:eastAsia="sv-SE"/>
              </w:rPr>
              <w:t>BandCombinationList</w:t>
            </w:r>
            <w:r>
              <w:rPr>
                <w:lang w:eastAsia="sv-SE"/>
              </w:rPr>
              <w:t xml:space="preserve"> (without suffix).</w:t>
            </w:r>
            <w:r>
              <w:t xml:space="preserve"> </w:t>
            </w:r>
            <w:r>
              <w:rPr>
                <w:lang w:eastAsia="x-none"/>
              </w:rPr>
              <w:t xml:space="preserve">If the field is included in </w:t>
            </w:r>
            <w:r>
              <w:rPr>
                <w:i/>
                <w:iCs/>
                <w:lang w:eastAsia="x-none"/>
              </w:rPr>
              <w:t>supportedBandCombinationListNEDC-Only-v1610</w:t>
            </w:r>
            <w:r>
              <w:rPr>
                <w:lang w:eastAsia="x-none"/>
              </w:rPr>
              <w:t xml:space="preserve">, the UE shall include the same number of entries, and listed in the same order, as in </w:t>
            </w:r>
            <w:r>
              <w:rPr>
                <w:i/>
                <w:iCs/>
                <w:lang w:eastAsia="x-none"/>
              </w:rPr>
              <w:t>BandCombinationList</w:t>
            </w:r>
            <w:r>
              <w:rPr>
                <w:lang w:eastAsia="x-none"/>
              </w:rPr>
              <w:t xml:space="preserve"> of </w:t>
            </w:r>
            <w:r>
              <w:rPr>
                <w:i/>
                <w:iCs/>
                <w:lang w:eastAsia="x-none"/>
              </w:rPr>
              <w:t xml:space="preserve">supportedBandCombinationListNEDC-Only </w:t>
            </w:r>
            <w:r>
              <w:rPr>
                <w:lang w:eastAsia="x-none"/>
              </w:rPr>
              <w:t>(without suffix) field.</w:t>
            </w:r>
          </w:p>
          <w:p w14:paraId="1094A440" w14:textId="77777777" w:rsidR="004F39EB" w:rsidRDefault="00307E05">
            <w:pPr>
              <w:pStyle w:val="TAL"/>
              <w:rPr>
                <w:lang w:eastAsia="sv-SE"/>
              </w:rPr>
            </w:pPr>
            <w:r>
              <w:rPr>
                <w:lang w:eastAsia="x-none"/>
              </w:rPr>
              <w:t xml:space="preserve">If the field is included in </w:t>
            </w:r>
            <w:r>
              <w:rPr>
                <w:i/>
                <w:lang w:eastAsia="x-none"/>
              </w:rPr>
              <w:t>supportedBandCombinationListNEDC-Only-v15a0</w:t>
            </w:r>
            <w:r>
              <w:rPr>
                <w:lang w:eastAsia="x-none"/>
              </w:rPr>
              <w:t xml:space="preserve">, the UE shall include the same number of entries, and listed in the same order, as in </w:t>
            </w:r>
            <w:r>
              <w:rPr>
                <w:i/>
                <w:lang w:eastAsia="x-none"/>
              </w:rPr>
              <w:t>BandCombinationList</w:t>
            </w:r>
            <w:r>
              <w:rPr>
                <w:lang w:eastAsia="x-none"/>
              </w:rPr>
              <w:t xml:space="preserve"> </w:t>
            </w:r>
            <w:r>
              <w:rPr>
                <w:rFonts w:eastAsia="DengXian"/>
              </w:rPr>
              <w:t xml:space="preserve">(without suffix) </w:t>
            </w:r>
            <w:r>
              <w:rPr>
                <w:lang w:eastAsia="x-none"/>
              </w:rPr>
              <w:t xml:space="preserve">of </w:t>
            </w:r>
            <w:r>
              <w:rPr>
                <w:i/>
                <w:lang w:eastAsia="x-none"/>
              </w:rPr>
              <w:t>supportedBandCombinationListNEDC-Only</w:t>
            </w:r>
            <w:r>
              <w:rPr>
                <w:lang w:eastAsia="x-none"/>
              </w:rPr>
              <w:t xml:space="preserve"> </w:t>
            </w:r>
            <w:r>
              <w:rPr>
                <w:rFonts w:eastAsia="DengXian"/>
              </w:rPr>
              <w:t xml:space="preserve">(without suffix) </w:t>
            </w:r>
            <w:r>
              <w:rPr>
                <w:lang w:eastAsia="x-none"/>
              </w:rPr>
              <w:t>field.</w:t>
            </w:r>
          </w:p>
        </w:tc>
      </w:tr>
      <w:tr w:rsidR="004F39EB" w14:paraId="7B383B5C"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5E70DDF7" w14:textId="77777777" w:rsidR="004F39EB" w:rsidRDefault="00307E05">
            <w:pPr>
              <w:pStyle w:val="TAL"/>
              <w:rPr>
                <w:b/>
                <w:bCs/>
                <w:i/>
                <w:iCs/>
                <w:lang w:eastAsia="sv-SE"/>
              </w:rPr>
            </w:pPr>
            <w:r>
              <w:rPr>
                <w:b/>
                <w:bCs/>
                <w:i/>
                <w:iCs/>
                <w:lang w:eastAsia="sv-SE"/>
              </w:rPr>
              <w:t>BandCombinationList-UplinkTxSwitch-r16, BandCombinationList-UplinkTxSwitch-v1630, BandCombinationList-UplinkTxSwitch-v1640, BandCombinationList-UplinkTxSwitch-v1650, BandCombinationList-UplinkTxSwitch-v1690, BandCombinationList-UplinkTxSwitch-v1700</w:t>
            </w:r>
          </w:p>
          <w:p w14:paraId="2B003C9A" w14:textId="77777777" w:rsidR="004F39EB" w:rsidRDefault="00307E05">
            <w:pPr>
              <w:pStyle w:val="TAL"/>
            </w:pPr>
            <w:r>
              <w:rPr>
                <w:lang w:eastAsia="sv-SE"/>
              </w:rPr>
              <w:t xml:space="preserve">The UE shall include the same number of entries, and listed in the same order, as in </w:t>
            </w:r>
            <w:r>
              <w:rPr>
                <w:i/>
                <w:iCs/>
                <w:lang w:eastAsia="sv-SE"/>
              </w:rPr>
              <w:t>BandCombinationList-UplinkTxSwitch-r16</w:t>
            </w:r>
            <w:r>
              <w:rPr>
                <w:lang w:eastAsia="sv-SE"/>
              </w:rPr>
              <w:t>.</w:t>
            </w:r>
          </w:p>
          <w:p w14:paraId="43219AB0" w14:textId="77777777" w:rsidR="004F39EB" w:rsidRDefault="00307E05">
            <w:pPr>
              <w:pStyle w:val="TAL"/>
              <w:rPr>
                <w:lang w:eastAsia="sv-SE"/>
              </w:rPr>
            </w:pPr>
            <w:r>
              <w:rPr>
                <w:bCs/>
                <w:iCs/>
                <w:szCs w:val="22"/>
                <w:lang w:eastAsia="sv-SE"/>
              </w:rPr>
              <w:t>For the field of</w:t>
            </w:r>
            <w:r>
              <w:rPr>
                <w:bCs/>
                <w:i/>
                <w:szCs w:val="22"/>
                <w:lang w:eastAsia="sv-SE"/>
              </w:rPr>
              <w:t xml:space="preserve"> supportedBandCombinationList-UplinkTxSwitch-v1700</w:t>
            </w:r>
            <w:r>
              <w:rPr>
                <w:bCs/>
                <w:iCs/>
                <w:szCs w:val="22"/>
                <w:lang w:eastAsia="sv-SE"/>
              </w:rPr>
              <w:t xml:space="preserve">, </w:t>
            </w:r>
            <w:r>
              <w:rPr>
                <w:lang w:eastAsia="sv-SE"/>
              </w:rPr>
              <w:t xml:space="preserve">if the UE does not support 2Tx-2Tx switching for a given band combination, the field of </w:t>
            </w:r>
            <w:r>
              <w:rPr>
                <w:bCs/>
                <w:i/>
                <w:szCs w:val="22"/>
                <w:lang w:eastAsia="sv-SE"/>
              </w:rPr>
              <w:t>supportedBandPairListNR-v1700</w:t>
            </w:r>
            <w:r>
              <w:rPr>
                <w:lang w:eastAsia="sv-SE"/>
              </w:rPr>
              <w:t xml:space="preserve"> in the corresponding entry is absent.</w:t>
            </w:r>
          </w:p>
        </w:tc>
      </w:tr>
      <w:tr w:rsidR="004F39EB" w14:paraId="37857868"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374A2811" w14:textId="77777777" w:rsidR="004F39EB" w:rsidRDefault="00307E05">
            <w:pPr>
              <w:pStyle w:val="TAL"/>
              <w:rPr>
                <w:b/>
                <w:i/>
                <w:lang w:eastAsia="sv-SE"/>
              </w:rPr>
            </w:pPr>
            <w:r>
              <w:rPr>
                <w:b/>
                <w:i/>
                <w:lang w:eastAsia="sv-SE"/>
              </w:rPr>
              <w:t>ca-ParametersNRDC</w:t>
            </w:r>
          </w:p>
          <w:p w14:paraId="32EFE087" w14:textId="77777777" w:rsidR="004F39EB" w:rsidRDefault="00307E05">
            <w:pPr>
              <w:pStyle w:val="TAL"/>
              <w:rPr>
                <w:lang w:eastAsia="sv-SE"/>
              </w:rPr>
            </w:pPr>
            <w:r>
              <w:rPr>
                <w:lang w:eastAsia="sv-SE"/>
              </w:rPr>
              <w:t>If the field is included for a band combination in the NR capability container, the field indicates support of NR-DC. Otherwise, the field is absent.</w:t>
            </w:r>
          </w:p>
        </w:tc>
      </w:tr>
      <w:tr w:rsidR="004F39EB" w14:paraId="3861CD8C"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1668EDB3" w14:textId="77777777" w:rsidR="004F39EB" w:rsidRDefault="00307E05">
            <w:pPr>
              <w:pStyle w:val="TAL"/>
              <w:rPr>
                <w:b/>
                <w:bCs/>
                <w:i/>
                <w:iCs/>
                <w:lang w:eastAsia="sv-SE"/>
              </w:rPr>
            </w:pPr>
            <w:r>
              <w:rPr>
                <w:b/>
                <w:bCs/>
                <w:i/>
                <w:iCs/>
                <w:lang w:eastAsia="sv-SE"/>
              </w:rPr>
              <w:t>featureSetCombinationDAPS</w:t>
            </w:r>
          </w:p>
          <w:p w14:paraId="52739D2E" w14:textId="77777777" w:rsidR="004F39EB" w:rsidRDefault="00307E05">
            <w:pPr>
              <w:pStyle w:val="TAL"/>
              <w:rPr>
                <w:b/>
                <w:i/>
                <w:lang w:eastAsia="sv-SE"/>
              </w:rPr>
            </w:pPr>
            <w:r>
              <w:rPr>
                <w:rFonts w:cs="Arial"/>
                <w:lang w:eastAsia="sv-SE"/>
              </w:rPr>
              <w:t>If this field is present for a band combination, it reports the feature set combination supported for the band combination when any DAPS bearer is configured.</w:t>
            </w:r>
          </w:p>
        </w:tc>
      </w:tr>
      <w:tr w:rsidR="004F39EB" w14:paraId="710C5993"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1B17338D" w14:textId="77777777" w:rsidR="004F39EB" w:rsidRDefault="00307E05">
            <w:pPr>
              <w:pStyle w:val="TAL"/>
              <w:rPr>
                <w:b/>
                <w:i/>
                <w:lang w:eastAsia="sv-SE"/>
              </w:rPr>
            </w:pPr>
            <w:r>
              <w:rPr>
                <w:b/>
                <w:i/>
                <w:lang w:eastAsia="sv-SE"/>
              </w:rPr>
              <w:t>ne-DC-BC</w:t>
            </w:r>
          </w:p>
          <w:p w14:paraId="64216AD5" w14:textId="77777777" w:rsidR="004F39EB" w:rsidRDefault="00307E05">
            <w:pPr>
              <w:pStyle w:val="TAL"/>
              <w:rPr>
                <w:lang w:eastAsia="sv-SE"/>
              </w:rPr>
            </w:pPr>
            <w:r>
              <w:rPr>
                <w:lang w:eastAsia="sv-SE"/>
              </w:rPr>
              <w:t>If the field is included for a band combination in the MR-DC capability container, the field indicates support of NE-DC. Otherwise, the field is absent.</w:t>
            </w:r>
          </w:p>
        </w:tc>
      </w:tr>
      <w:tr w:rsidR="004F39EB" w14:paraId="7AB6B44B"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tcPr>
          <w:p w14:paraId="01D54156" w14:textId="77777777" w:rsidR="004F39EB" w:rsidRDefault="00307E05">
            <w:pPr>
              <w:pStyle w:val="TAL"/>
              <w:rPr>
                <w:b/>
                <w:bCs/>
                <w:i/>
                <w:iCs/>
                <w:lang w:eastAsia="sv-SE"/>
              </w:rPr>
            </w:pPr>
            <w:r>
              <w:rPr>
                <w:b/>
                <w:bCs/>
                <w:i/>
                <w:iCs/>
                <w:lang w:eastAsia="sv-SE"/>
              </w:rPr>
              <w:t>supportedBandPairListNR-r16, supportedBandPairListNR-v1700</w:t>
            </w:r>
          </w:p>
          <w:p w14:paraId="6D382721" w14:textId="77777777" w:rsidR="004F39EB" w:rsidRDefault="00307E05">
            <w:pPr>
              <w:pStyle w:val="TAL"/>
              <w:rPr>
                <w:lang w:eastAsia="sv-SE"/>
              </w:rPr>
            </w:pPr>
            <w:r>
              <w:rPr>
                <w:lang w:eastAsia="sv-SE"/>
              </w:rPr>
              <w:t>Indicates a list of band pair supporting UL Tx switching as defined in TS 38.101-1 [15] for a given band combination.</w:t>
            </w:r>
          </w:p>
          <w:p w14:paraId="1E42013F" w14:textId="77777777" w:rsidR="004F39EB" w:rsidRDefault="00307E05">
            <w:pPr>
              <w:pStyle w:val="TAL"/>
              <w:rPr>
                <w:lang w:eastAsia="sv-SE"/>
              </w:rPr>
            </w:pPr>
            <w:r>
              <w:rPr>
                <w:lang w:eastAsia="sv-SE"/>
              </w:rPr>
              <w:t xml:space="preserve">A UE supporting 2Tx-2Tx switching should include both of </w:t>
            </w:r>
            <w:r>
              <w:rPr>
                <w:i/>
                <w:iCs/>
                <w:lang w:eastAsia="sv-SE"/>
              </w:rPr>
              <w:t>supportedBandPairListNR-r16</w:t>
            </w:r>
            <w:r>
              <w:rPr>
                <w:lang w:eastAsia="sv-SE"/>
              </w:rPr>
              <w:t xml:space="preserve"> and </w:t>
            </w:r>
            <w:r>
              <w:rPr>
                <w:i/>
                <w:iCs/>
                <w:lang w:eastAsia="sv-SE"/>
              </w:rPr>
              <w:t>supportedBandPairListNR-v1700</w:t>
            </w:r>
            <w:r>
              <w:rPr>
                <w:lang w:eastAsia="sv-SE"/>
              </w:rPr>
              <w:t xml:space="preserve">. And the UE shall include the same number of entries listed in the same order as in </w:t>
            </w:r>
            <w:r>
              <w:rPr>
                <w:i/>
                <w:iCs/>
                <w:lang w:eastAsia="sv-SE"/>
              </w:rPr>
              <w:t>supportedBandPairListNR-r16</w:t>
            </w:r>
            <w:r>
              <w:rPr>
                <w:lang w:eastAsia="sv-SE"/>
              </w:rPr>
              <w:t>.</w:t>
            </w:r>
          </w:p>
          <w:p w14:paraId="653699CA" w14:textId="77777777" w:rsidR="004F39EB" w:rsidRDefault="00307E05">
            <w:pPr>
              <w:pStyle w:val="TAL"/>
              <w:rPr>
                <w:lang w:eastAsia="sv-SE"/>
              </w:rPr>
            </w:pPr>
            <w:r>
              <w:rPr>
                <w:lang w:eastAsia="sv-SE"/>
              </w:rPr>
              <w:t xml:space="preserve">If the UE does not support 2Tx-2Tx switching for a given band pair, the field of </w:t>
            </w:r>
            <w:r>
              <w:rPr>
                <w:i/>
                <w:iCs/>
                <w:lang w:eastAsia="sv-SE"/>
              </w:rPr>
              <w:t>uplinkTxSwitchingPeriod2T2T</w:t>
            </w:r>
            <w:r>
              <w:rPr>
                <w:lang w:eastAsia="sv-SE"/>
              </w:rPr>
              <w:t xml:space="preserve"> in the corresponding entry is absent.</w:t>
            </w:r>
          </w:p>
        </w:tc>
      </w:tr>
      <w:tr w:rsidR="004F39EB" w14:paraId="296B8956"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4E2FA040" w14:textId="77777777" w:rsidR="004F39EB" w:rsidRDefault="00307E05">
            <w:pPr>
              <w:pStyle w:val="TAL"/>
              <w:rPr>
                <w:b/>
                <w:i/>
                <w:lang w:eastAsia="sv-SE"/>
              </w:rPr>
            </w:pPr>
            <w:r>
              <w:rPr>
                <w:b/>
                <w:i/>
                <w:lang w:eastAsia="sv-SE"/>
              </w:rPr>
              <w:t>srs-SwitchingTimesListNR</w:t>
            </w:r>
          </w:p>
          <w:p w14:paraId="14238C99" w14:textId="77777777" w:rsidR="004F39EB" w:rsidRDefault="00307E05">
            <w:pPr>
              <w:pStyle w:val="TAL"/>
              <w:rPr>
                <w:lang w:eastAsia="sv-SE"/>
              </w:rPr>
            </w:pPr>
            <w:r>
              <w:rPr>
                <w:lang w:eastAsia="sv-SE"/>
              </w:rPr>
              <w:t>Indicates, for a particular pair of NR bands, the RF retuning time when switching between a NR carrier corresponding to this band entry and another (PUSCH-less) NR carrier corresponding to the band entry in the order indicated below:</w:t>
            </w:r>
          </w:p>
          <w:p w14:paraId="32D578CA" w14:textId="77777777" w:rsidR="004F39EB" w:rsidRDefault="00307E05">
            <w:pPr>
              <w:pStyle w:val="TAL"/>
              <w:ind w:left="284"/>
              <w:rPr>
                <w:rFonts w:cs="Arial"/>
                <w:szCs w:val="18"/>
                <w:lang w:eastAsia="sv-SE"/>
              </w:rPr>
            </w:pPr>
            <w:r>
              <w:rPr>
                <w:rFonts w:cs="Arial"/>
                <w:szCs w:val="18"/>
                <w:lang w:eastAsia="sv-SE"/>
              </w:rPr>
              <w:t>-</w:t>
            </w:r>
            <w:r>
              <w:rPr>
                <w:rFonts w:cs="Arial"/>
                <w:szCs w:val="18"/>
                <w:lang w:eastAsia="sv-SE"/>
              </w:rPr>
              <w:tab/>
              <w:t xml:space="preserve">For the first NR band, the UE shall include the same number of entries for NR bands as in </w:t>
            </w:r>
            <w:r>
              <w:rPr>
                <w:i/>
                <w:lang w:eastAsia="sv-SE"/>
              </w:rPr>
              <w:t>bandList</w:t>
            </w:r>
            <w:r>
              <w:rPr>
                <w:rFonts w:cs="Arial"/>
                <w:szCs w:val="18"/>
                <w:lang w:eastAsia="sv-SE"/>
              </w:rPr>
              <w:t xml:space="preserve">, i.e. first entry corresponds to first NR band in </w:t>
            </w:r>
            <w:r>
              <w:rPr>
                <w:rFonts w:cs="Arial"/>
                <w:i/>
                <w:szCs w:val="18"/>
                <w:lang w:eastAsia="sv-SE"/>
              </w:rPr>
              <w:t>bandList</w:t>
            </w:r>
            <w:r>
              <w:rPr>
                <w:rFonts w:cs="Arial"/>
                <w:szCs w:val="18"/>
                <w:lang w:eastAsia="sv-SE"/>
              </w:rPr>
              <w:t xml:space="preserve"> and so on,</w:t>
            </w:r>
          </w:p>
          <w:p w14:paraId="4287A17E" w14:textId="77777777" w:rsidR="004F39EB" w:rsidRDefault="00307E05">
            <w:pPr>
              <w:pStyle w:val="TAL"/>
              <w:ind w:left="284"/>
              <w:rPr>
                <w:rFonts w:cs="Arial"/>
                <w:szCs w:val="18"/>
                <w:lang w:eastAsia="sv-SE"/>
              </w:rPr>
            </w:pPr>
            <w:r>
              <w:rPr>
                <w:rFonts w:cs="Arial"/>
                <w:szCs w:val="18"/>
                <w:lang w:eastAsia="sv-SE"/>
              </w:rPr>
              <w:t>-</w:t>
            </w:r>
            <w:r>
              <w:rPr>
                <w:rFonts w:cs="Arial"/>
                <w:szCs w:val="18"/>
                <w:lang w:eastAsia="sv-SE"/>
              </w:rPr>
              <w:tab/>
              <w:t xml:space="preserve">For the second NR band, the UE shall include one entry less, i.e. first entry corresponds to the second NR band in </w:t>
            </w:r>
            <w:r>
              <w:rPr>
                <w:i/>
                <w:lang w:eastAsia="sv-SE"/>
              </w:rPr>
              <w:t>bandList</w:t>
            </w:r>
            <w:r>
              <w:rPr>
                <w:rFonts w:cs="Arial"/>
                <w:szCs w:val="18"/>
                <w:lang w:eastAsia="sv-SE"/>
              </w:rPr>
              <w:t xml:space="preserve"> and so on</w:t>
            </w:r>
          </w:p>
          <w:p w14:paraId="684B3CE2" w14:textId="77777777" w:rsidR="004F39EB" w:rsidRDefault="00307E05">
            <w:pPr>
              <w:pStyle w:val="TAL"/>
              <w:ind w:left="284"/>
              <w:rPr>
                <w:lang w:eastAsia="sv-SE"/>
              </w:rPr>
            </w:pPr>
            <w:r>
              <w:rPr>
                <w:rFonts w:cs="Arial"/>
                <w:szCs w:val="18"/>
                <w:lang w:eastAsia="sv-SE"/>
              </w:rPr>
              <w:t>-</w:t>
            </w:r>
            <w:r>
              <w:rPr>
                <w:rFonts w:cs="Arial"/>
                <w:szCs w:val="18"/>
                <w:lang w:eastAsia="sv-SE"/>
              </w:rPr>
              <w:tab/>
              <w:t>And so on</w:t>
            </w:r>
          </w:p>
        </w:tc>
      </w:tr>
      <w:tr w:rsidR="004F39EB" w14:paraId="4891C5E7" w14:textId="77777777">
        <w:trPr>
          <w:gridAfter w:val="1"/>
          <w:wAfter w:w="105" w:type="dxa"/>
        </w:trPr>
        <w:tc>
          <w:tcPr>
            <w:tcW w:w="14173" w:type="dxa"/>
            <w:tcBorders>
              <w:top w:val="single" w:sz="4" w:space="0" w:color="auto"/>
              <w:left w:val="single" w:sz="4" w:space="0" w:color="auto"/>
              <w:bottom w:val="single" w:sz="4" w:space="0" w:color="auto"/>
              <w:right w:val="single" w:sz="4" w:space="0" w:color="auto"/>
            </w:tcBorders>
            <w:hideMark/>
          </w:tcPr>
          <w:p w14:paraId="1D807CEA" w14:textId="77777777" w:rsidR="004F39EB" w:rsidRDefault="00307E05">
            <w:pPr>
              <w:pStyle w:val="TAL"/>
              <w:rPr>
                <w:b/>
                <w:i/>
                <w:lang w:eastAsia="sv-SE"/>
              </w:rPr>
            </w:pPr>
            <w:r>
              <w:rPr>
                <w:b/>
                <w:i/>
                <w:lang w:eastAsia="sv-SE"/>
              </w:rPr>
              <w:t>srs-SwitchingTimesListEUTRA</w:t>
            </w:r>
          </w:p>
          <w:p w14:paraId="6544DA39" w14:textId="77777777" w:rsidR="004F39EB" w:rsidRDefault="00307E05">
            <w:pPr>
              <w:pStyle w:val="TAL"/>
              <w:rPr>
                <w:lang w:eastAsia="sv-SE"/>
              </w:rPr>
            </w:pPr>
            <w:r>
              <w:rPr>
                <w:lang w:eastAsia="sv-SE"/>
              </w:rPr>
              <w:t>Indicates, for a particular pair of E-UTRA bands, the RF retuning time when switching between an E-UTRA carrier corresponding to this band entry and another (PUSCH-less) E-UTRA carrier corresponding to the band entry in the order indicated below:</w:t>
            </w:r>
          </w:p>
          <w:p w14:paraId="1D74A5E9" w14:textId="77777777" w:rsidR="004F39EB" w:rsidRDefault="00307E05">
            <w:pPr>
              <w:pStyle w:val="TAL"/>
              <w:ind w:left="284"/>
              <w:rPr>
                <w:rFonts w:cs="Arial"/>
                <w:szCs w:val="18"/>
                <w:lang w:eastAsia="sv-SE"/>
              </w:rPr>
            </w:pPr>
            <w:r>
              <w:rPr>
                <w:rFonts w:cs="Arial"/>
                <w:szCs w:val="18"/>
                <w:lang w:eastAsia="sv-SE"/>
              </w:rPr>
              <w:t>-</w:t>
            </w:r>
            <w:r>
              <w:rPr>
                <w:rFonts w:cs="Arial"/>
                <w:szCs w:val="18"/>
                <w:lang w:eastAsia="sv-SE"/>
              </w:rPr>
              <w:tab/>
              <w:t xml:space="preserve">For the first E-UTRA band, the UE shall include the same number of entries for E-UTRA bands as in </w:t>
            </w:r>
            <w:r>
              <w:rPr>
                <w:rFonts w:cs="Arial"/>
                <w:i/>
                <w:szCs w:val="18"/>
                <w:lang w:eastAsia="sv-SE"/>
              </w:rPr>
              <w:t>bandList,</w:t>
            </w:r>
            <w:r>
              <w:rPr>
                <w:rFonts w:cs="Arial"/>
                <w:szCs w:val="18"/>
                <w:lang w:eastAsia="sv-SE"/>
              </w:rPr>
              <w:t xml:space="preserve"> i.e. first entry corresponds to first E-UTRA band in </w:t>
            </w:r>
            <w:r>
              <w:rPr>
                <w:rFonts w:cs="Arial"/>
                <w:i/>
                <w:szCs w:val="18"/>
                <w:lang w:eastAsia="sv-SE"/>
              </w:rPr>
              <w:t>bandList</w:t>
            </w:r>
            <w:r>
              <w:rPr>
                <w:rFonts w:cs="Arial"/>
                <w:szCs w:val="18"/>
                <w:lang w:eastAsia="sv-SE"/>
              </w:rPr>
              <w:t xml:space="preserve"> and so on,</w:t>
            </w:r>
          </w:p>
          <w:p w14:paraId="1F0D9006" w14:textId="77777777" w:rsidR="004F39EB" w:rsidRDefault="00307E05">
            <w:pPr>
              <w:pStyle w:val="TAL"/>
              <w:ind w:left="284"/>
              <w:rPr>
                <w:rFonts w:cs="Arial"/>
                <w:szCs w:val="18"/>
                <w:lang w:eastAsia="sv-SE"/>
              </w:rPr>
            </w:pPr>
            <w:r>
              <w:rPr>
                <w:rFonts w:cs="Arial"/>
                <w:szCs w:val="18"/>
                <w:lang w:eastAsia="sv-SE"/>
              </w:rPr>
              <w:t>-</w:t>
            </w:r>
            <w:r>
              <w:rPr>
                <w:rFonts w:cs="Arial"/>
                <w:szCs w:val="18"/>
                <w:lang w:eastAsia="sv-SE"/>
              </w:rPr>
              <w:tab/>
              <w:t xml:space="preserve">For the second E-UTRA band, the UE shall include one entry less, i.e. first entry corresponds to the second E-UTRA band in </w:t>
            </w:r>
            <w:r>
              <w:rPr>
                <w:rFonts w:cs="Arial"/>
                <w:i/>
                <w:szCs w:val="18"/>
                <w:lang w:eastAsia="sv-SE"/>
              </w:rPr>
              <w:t>bandList</w:t>
            </w:r>
            <w:r>
              <w:rPr>
                <w:rFonts w:cs="Arial"/>
                <w:szCs w:val="18"/>
                <w:lang w:eastAsia="sv-SE"/>
              </w:rPr>
              <w:t xml:space="preserve"> and so on</w:t>
            </w:r>
          </w:p>
          <w:p w14:paraId="665AE861" w14:textId="77777777" w:rsidR="004F39EB" w:rsidRDefault="00307E05">
            <w:pPr>
              <w:pStyle w:val="TAL"/>
              <w:ind w:left="284"/>
              <w:rPr>
                <w:lang w:eastAsia="sv-SE"/>
              </w:rPr>
            </w:pPr>
            <w:r>
              <w:rPr>
                <w:lang w:eastAsia="sv-SE"/>
              </w:rPr>
              <w:t xml:space="preserve"> -</w:t>
            </w:r>
            <w:r>
              <w:rPr>
                <w:lang w:eastAsia="sv-SE"/>
              </w:rPr>
              <w:tab/>
              <w:t>And so on</w:t>
            </w:r>
          </w:p>
        </w:tc>
      </w:tr>
      <w:tr w:rsidR="004F39EB" w14:paraId="1CE15B95" w14:textId="77777777">
        <w:tc>
          <w:tcPr>
            <w:tcW w:w="14278" w:type="dxa"/>
            <w:gridSpan w:val="2"/>
            <w:tcBorders>
              <w:top w:val="single" w:sz="4" w:space="0" w:color="auto"/>
              <w:left w:val="single" w:sz="4" w:space="0" w:color="auto"/>
              <w:bottom w:val="single" w:sz="4" w:space="0" w:color="auto"/>
              <w:right w:val="single" w:sz="4" w:space="0" w:color="auto"/>
            </w:tcBorders>
            <w:hideMark/>
          </w:tcPr>
          <w:p w14:paraId="1B6201A4" w14:textId="77777777" w:rsidR="004F39EB" w:rsidRDefault="00307E05">
            <w:pPr>
              <w:pStyle w:val="TAL"/>
              <w:rPr>
                <w:b/>
                <w:bCs/>
                <w:i/>
                <w:iCs/>
              </w:rPr>
            </w:pPr>
            <w:r>
              <w:rPr>
                <w:b/>
                <w:bCs/>
                <w:i/>
                <w:iCs/>
              </w:rPr>
              <w:t>srs-TxSwitch</w:t>
            </w:r>
          </w:p>
          <w:p w14:paraId="19E5B870" w14:textId="77777777" w:rsidR="004F39EB" w:rsidRDefault="00307E05">
            <w:pPr>
              <w:pStyle w:val="TAL"/>
            </w:pPr>
            <w:r>
              <w:rPr>
                <w:szCs w:val="22"/>
              </w:rPr>
              <w:t xml:space="preserve">Indicates supported SRS antenna switch capability for the associated band. If the UE indicates support of </w:t>
            </w:r>
            <w:r>
              <w:rPr>
                <w:i/>
                <w:szCs w:val="22"/>
              </w:rPr>
              <w:t>SRS-SwitchingTimeNR</w:t>
            </w:r>
            <w:r>
              <w:rPr>
                <w:szCs w:val="22"/>
              </w:rPr>
              <w:t xml:space="preserve">, the UE is allowed to set this field for a band with associated </w:t>
            </w:r>
            <w:r>
              <w:rPr>
                <w:i/>
                <w:iCs/>
                <w:szCs w:val="22"/>
              </w:rPr>
              <w:t>FeatureSetUplinkId</w:t>
            </w:r>
            <w:r>
              <w:rPr>
                <w:szCs w:val="22"/>
              </w:rPr>
              <w:t xml:space="preserve"> set to 0 for SRS carrier switching.</w:t>
            </w:r>
          </w:p>
        </w:tc>
      </w:tr>
      <w:tr w:rsidR="004F39EB" w14:paraId="0D75B47F" w14:textId="77777777">
        <w:tc>
          <w:tcPr>
            <w:tcW w:w="14278" w:type="dxa"/>
            <w:gridSpan w:val="2"/>
            <w:tcBorders>
              <w:top w:val="single" w:sz="4" w:space="0" w:color="auto"/>
              <w:left w:val="single" w:sz="4" w:space="0" w:color="auto"/>
              <w:bottom w:val="single" w:sz="4" w:space="0" w:color="auto"/>
              <w:right w:val="single" w:sz="4" w:space="0" w:color="auto"/>
            </w:tcBorders>
            <w:hideMark/>
          </w:tcPr>
          <w:p w14:paraId="0C833421" w14:textId="77777777" w:rsidR="004F39EB" w:rsidRDefault="00307E05">
            <w:pPr>
              <w:pStyle w:val="TAL"/>
              <w:rPr>
                <w:b/>
                <w:bCs/>
                <w:i/>
                <w:iCs/>
              </w:rPr>
            </w:pPr>
            <w:r>
              <w:rPr>
                <w:b/>
                <w:bCs/>
                <w:i/>
                <w:iCs/>
              </w:rPr>
              <w:t>uplinkTxSwitchingBandParametersList-v1700</w:t>
            </w:r>
          </w:p>
          <w:p w14:paraId="20739707" w14:textId="77777777" w:rsidR="004F39EB" w:rsidRDefault="00307E05">
            <w:pPr>
              <w:pStyle w:val="TAL"/>
            </w:pPr>
            <w:r>
              <w:t>Indicates a list of per band per band combination capabilities for UL Tx switching.</w:t>
            </w:r>
          </w:p>
        </w:tc>
      </w:tr>
    </w:tbl>
    <w:p w14:paraId="779A3484" w14:textId="77777777" w:rsidR="004F39EB" w:rsidRDefault="004F39EB"/>
    <w:p w14:paraId="71DD979F" w14:textId="77777777" w:rsidR="004F39EB" w:rsidRDefault="00307E05">
      <w:pPr>
        <w:pStyle w:val="Heading4"/>
      </w:pPr>
      <w:bookmarkStart w:id="1165" w:name="_Toc60777431"/>
      <w:bookmarkStart w:id="1166" w:name="_Toc100930356"/>
      <w:r>
        <w:t>–</w:t>
      </w:r>
      <w:r>
        <w:tab/>
      </w:r>
      <w:r>
        <w:rPr>
          <w:i/>
          <w:iCs/>
        </w:rPr>
        <w:t>BandCombinationListSidelinkEUTRA-NR</w:t>
      </w:r>
      <w:bookmarkEnd w:id="1165"/>
      <w:bookmarkEnd w:id="1166"/>
    </w:p>
    <w:p w14:paraId="5D0EAFB6" w14:textId="77777777" w:rsidR="004F39EB" w:rsidRDefault="00307E05">
      <w:r>
        <w:t xml:space="preserve">The IE </w:t>
      </w:r>
      <w:r>
        <w:rPr>
          <w:i/>
        </w:rPr>
        <w:t>BandCombinationListSidelinkEUTRA-NR</w:t>
      </w:r>
      <w:r>
        <w:t xml:space="preserve"> contains a list of V2X sidelink and NR sidelink band combinations.</w:t>
      </w:r>
    </w:p>
    <w:p w14:paraId="1777CA30" w14:textId="77777777" w:rsidR="004F39EB" w:rsidRDefault="00307E05">
      <w:pPr>
        <w:pStyle w:val="TH"/>
      </w:pPr>
      <w:r>
        <w:t>BandCombinationListSidelinkEUTRA-NR information element</w:t>
      </w:r>
    </w:p>
    <w:p w14:paraId="69944A95" w14:textId="77777777" w:rsidR="004F39EB" w:rsidRDefault="00307E05">
      <w:pPr>
        <w:pStyle w:val="PL"/>
        <w:rPr>
          <w:color w:val="808080"/>
        </w:rPr>
      </w:pPr>
      <w:r>
        <w:rPr>
          <w:color w:val="808080"/>
        </w:rPr>
        <w:t>-- ASN1START</w:t>
      </w:r>
    </w:p>
    <w:p w14:paraId="78FE2A57" w14:textId="77777777" w:rsidR="004F39EB" w:rsidRDefault="00307E05">
      <w:pPr>
        <w:pStyle w:val="PL"/>
        <w:rPr>
          <w:color w:val="808080"/>
        </w:rPr>
      </w:pPr>
      <w:r>
        <w:rPr>
          <w:color w:val="808080"/>
        </w:rPr>
        <w:t>-- TAG-BANDCOMBINATIONLISTSIDELINKEUTRANR-START</w:t>
      </w:r>
    </w:p>
    <w:p w14:paraId="49AB413E" w14:textId="77777777" w:rsidR="004F39EB" w:rsidRDefault="004F39EB">
      <w:pPr>
        <w:pStyle w:val="PL"/>
      </w:pPr>
    </w:p>
    <w:p w14:paraId="49F2C841" w14:textId="77777777" w:rsidR="004F39EB" w:rsidRDefault="00307E05">
      <w:pPr>
        <w:pStyle w:val="PL"/>
      </w:pPr>
      <w:r>
        <w:t xml:space="preserve">BandCombinationListSidelinkEUTRA-NR-r16 ::= </w:t>
      </w:r>
      <w:r>
        <w:rPr>
          <w:color w:val="993366"/>
        </w:rPr>
        <w:t>SEQUENCE</w:t>
      </w:r>
      <w:r>
        <w:t xml:space="preserve"> (</w:t>
      </w:r>
      <w:r>
        <w:rPr>
          <w:color w:val="993366"/>
        </w:rPr>
        <w:t>SIZE</w:t>
      </w:r>
      <w:r>
        <w:t xml:space="preserve"> (1..maxBandComb))</w:t>
      </w:r>
      <w:r>
        <w:rPr>
          <w:color w:val="993366"/>
        </w:rPr>
        <w:t xml:space="preserve"> OF</w:t>
      </w:r>
      <w:r>
        <w:t xml:space="preserve"> BandCombinationParametersSidelinkEUTRA-NR-r16</w:t>
      </w:r>
    </w:p>
    <w:p w14:paraId="01F95290" w14:textId="77777777" w:rsidR="004F39EB" w:rsidRDefault="004F39EB">
      <w:pPr>
        <w:pStyle w:val="PL"/>
      </w:pPr>
    </w:p>
    <w:p w14:paraId="54E115D5" w14:textId="77777777" w:rsidR="004F39EB" w:rsidRDefault="00307E05">
      <w:pPr>
        <w:pStyle w:val="PL"/>
      </w:pPr>
      <w:r>
        <w:t xml:space="preserve">BandCombinationListSidelinkEUTRA-NR-v1630 ::= </w:t>
      </w:r>
      <w:r>
        <w:rPr>
          <w:color w:val="993366"/>
        </w:rPr>
        <w:t>SEQUENCE</w:t>
      </w:r>
      <w:r>
        <w:t xml:space="preserve"> (</w:t>
      </w:r>
      <w:r>
        <w:rPr>
          <w:color w:val="993366"/>
        </w:rPr>
        <w:t>SIZE</w:t>
      </w:r>
      <w:r>
        <w:t xml:space="preserve"> (1..maxBandComb))</w:t>
      </w:r>
      <w:r>
        <w:rPr>
          <w:color w:val="993366"/>
        </w:rPr>
        <w:t xml:space="preserve"> OF</w:t>
      </w:r>
      <w:r>
        <w:t xml:space="preserve"> BandCombinationParametersSidelinkEUTRA-NR-v1630</w:t>
      </w:r>
    </w:p>
    <w:p w14:paraId="5A0F7D12" w14:textId="77777777" w:rsidR="004F39EB" w:rsidRDefault="004F39EB">
      <w:pPr>
        <w:pStyle w:val="PL"/>
      </w:pPr>
    </w:p>
    <w:p w14:paraId="1F3E1394" w14:textId="77777777" w:rsidR="004F39EB" w:rsidRDefault="00307E05">
      <w:pPr>
        <w:pStyle w:val="PL"/>
      </w:pPr>
      <w:r>
        <w:t xml:space="preserve">BandCombinationListSidelinkEUTRA-NR-v1710 ::= </w:t>
      </w:r>
      <w:r>
        <w:rPr>
          <w:color w:val="993366"/>
        </w:rPr>
        <w:t>SEQUENCE</w:t>
      </w:r>
      <w:r>
        <w:t xml:space="preserve"> (</w:t>
      </w:r>
      <w:r>
        <w:rPr>
          <w:color w:val="993366"/>
        </w:rPr>
        <w:t>SIZE</w:t>
      </w:r>
      <w:r>
        <w:t xml:space="preserve"> (1..maxBandComb))</w:t>
      </w:r>
      <w:r>
        <w:rPr>
          <w:color w:val="993366"/>
        </w:rPr>
        <w:t xml:space="preserve"> OF</w:t>
      </w:r>
      <w:r>
        <w:t xml:space="preserve"> BandCombinationParametersSidelinkEUTRA-NR-v1710</w:t>
      </w:r>
    </w:p>
    <w:p w14:paraId="2B81C7CB" w14:textId="77777777" w:rsidR="004F39EB" w:rsidRDefault="004F39EB">
      <w:pPr>
        <w:pStyle w:val="PL"/>
      </w:pPr>
    </w:p>
    <w:p w14:paraId="2CDA84F9" w14:textId="77777777" w:rsidR="004F39EB" w:rsidRDefault="00307E05">
      <w:pPr>
        <w:pStyle w:val="PL"/>
      </w:pPr>
      <w:r>
        <w:t xml:space="preserve">BandCombinationParametersSidelinkEUTRA-NR-r16 ::= </w:t>
      </w:r>
      <w:r>
        <w:rPr>
          <w:color w:val="993366"/>
        </w:rPr>
        <w:t>SEQUENCE</w:t>
      </w:r>
      <w:r>
        <w:t xml:space="preserve"> (</w:t>
      </w:r>
      <w:r>
        <w:rPr>
          <w:color w:val="993366"/>
        </w:rPr>
        <w:t>SIZE</w:t>
      </w:r>
      <w:r>
        <w:t xml:space="preserve"> (1..maxSimultaneousBands))</w:t>
      </w:r>
      <w:r>
        <w:rPr>
          <w:color w:val="993366"/>
        </w:rPr>
        <w:t xml:space="preserve"> OF</w:t>
      </w:r>
      <w:r>
        <w:t xml:space="preserve"> BandParametersSidelinkEUTRA-NR-r16</w:t>
      </w:r>
    </w:p>
    <w:p w14:paraId="562C1035" w14:textId="77777777" w:rsidR="004F39EB" w:rsidRDefault="004F39EB">
      <w:pPr>
        <w:pStyle w:val="PL"/>
      </w:pPr>
    </w:p>
    <w:p w14:paraId="7376B397" w14:textId="77777777" w:rsidR="004F39EB" w:rsidRDefault="00307E05">
      <w:pPr>
        <w:pStyle w:val="PL"/>
      </w:pPr>
      <w:r>
        <w:t xml:space="preserve">BandCombinationParametersSidelinkEUTRA-NR-v1630 ::= </w:t>
      </w:r>
      <w:r>
        <w:rPr>
          <w:color w:val="993366"/>
        </w:rPr>
        <w:t>SEQUENCE</w:t>
      </w:r>
      <w:r>
        <w:t xml:space="preserve"> (</w:t>
      </w:r>
      <w:r>
        <w:rPr>
          <w:color w:val="993366"/>
        </w:rPr>
        <w:t>SIZE</w:t>
      </w:r>
      <w:r>
        <w:t xml:space="preserve"> (1..maxSimultaneousBands))</w:t>
      </w:r>
      <w:r>
        <w:rPr>
          <w:color w:val="993366"/>
        </w:rPr>
        <w:t xml:space="preserve"> OF</w:t>
      </w:r>
      <w:r>
        <w:t xml:space="preserve"> BandParametersSidelinkEUTRA-NR-v1630</w:t>
      </w:r>
    </w:p>
    <w:p w14:paraId="2BD4AF1A" w14:textId="77777777" w:rsidR="004F39EB" w:rsidRDefault="004F39EB">
      <w:pPr>
        <w:pStyle w:val="PL"/>
      </w:pPr>
    </w:p>
    <w:p w14:paraId="194E4D0B" w14:textId="77777777" w:rsidR="004F39EB" w:rsidRDefault="00307E05">
      <w:pPr>
        <w:pStyle w:val="PL"/>
      </w:pPr>
      <w:r>
        <w:t xml:space="preserve">BandCombinationParametersSidelinkEUTRA-NR-v1710 ::= </w:t>
      </w:r>
      <w:r>
        <w:rPr>
          <w:color w:val="993366"/>
        </w:rPr>
        <w:t>SEQUENCE</w:t>
      </w:r>
      <w:r>
        <w:t xml:space="preserve"> (</w:t>
      </w:r>
      <w:r>
        <w:rPr>
          <w:color w:val="993366"/>
        </w:rPr>
        <w:t>SIZE</w:t>
      </w:r>
      <w:r>
        <w:t xml:space="preserve"> (1..maxSimultaneousBands))</w:t>
      </w:r>
      <w:r>
        <w:rPr>
          <w:color w:val="993366"/>
        </w:rPr>
        <w:t xml:space="preserve"> OF</w:t>
      </w:r>
      <w:r>
        <w:t xml:space="preserve"> BandParametersSidelinkEUTRA-NR-v1710</w:t>
      </w:r>
    </w:p>
    <w:p w14:paraId="6BEE553E" w14:textId="77777777" w:rsidR="004F39EB" w:rsidRDefault="004F39EB">
      <w:pPr>
        <w:pStyle w:val="PL"/>
      </w:pPr>
    </w:p>
    <w:p w14:paraId="314918D8" w14:textId="77777777" w:rsidR="004F39EB" w:rsidRDefault="00307E05">
      <w:pPr>
        <w:pStyle w:val="PL"/>
      </w:pPr>
      <w:r>
        <w:t xml:space="preserve">BandParametersSidelinkEUTRA-NR-r16 ::= </w:t>
      </w:r>
      <w:r>
        <w:rPr>
          <w:color w:val="993366"/>
        </w:rPr>
        <w:t>CHOICE</w:t>
      </w:r>
      <w:r>
        <w:t xml:space="preserve"> {</w:t>
      </w:r>
    </w:p>
    <w:p w14:paraId="5C4AF0E8" w14:textId="77777777" w:rsidR="004F39EB" w:rsidRDefault="00307E05">
      <w:pPr>
        <w:pStyle w:val="PL"/>
      </w:pPr>
      <w:r>
        <w:t xml:space="preserve">    eutra                                  </w:t>
      </w:r>
      <w:r>
        <w:rPr>
          <w:color w:val="993366"/>
        </w:rPr>
        <w:t>SEQUENCE</w:t>
      </w:r>
      <w:r>
        <w:t xml:space="preserve"> {</w:t>
      </w:r>
    </w:p>
    <w:p w14:paraId="4208D756" w14:textId="77777777" w:rsidR="004F39EB" w:rsidRDefault="00307E05">
      <w:pPr>
        <w:pStyle w:val="PL"/>
      </w:pPr>
      <w:r>
        <w:t xml:space="preserve">        bandParametersSidelinkEUTRA1-r16       </w:t>
      </w:r>
      <w:r>
        <w:rPr>
          <w:color w:val="993366"/>
        </w:rPr>
        <w:t>OCTET</w:t>
      </w:r>
      <w:r>
        <w:t xml:space="preserve"> </w:t>
      </w:r>
      <w:r>
        <w:rPr>
          <w:color w:val="993366"/>
        </w:rPr>
        <w:t>STRING</w:t>
      </w:r>
      <w:r>
        <w:t xml:space="preserve">                         </w:t>
      </w:r>
      <w:r>
        <w:rPr>
          <w:color w:val="993366"/>
        </w:rPr>
        <w:t>OPTIONAL</w:t>
      </w:r>
      <w:r>
        <w:t>,</w:t>
      </w:r>
    </w:p>
    <w:p w14:paraId="6839DD06" w14:textId="77777777" w:rsidR="004F39EB" w:rsidRDefault="00307E05">
      <w:pPr>
        <w:pStyle w:val="PL"/>
      </w:pPr>
      <w:r>
        <w:t xml:space="preserve">        bandParametersSidelinkEUTRA2-r16       </w:t>
      </w:r>
      <w:r>
        <w:rPr>
          <w:color w:val="993366"/>
        </w:rPr>
        <w:t>OCTET</w:t>
      </w:r>
      <w:r>
        <w:t xml:space="preserve"> </w:t>
      </w:r>
      <w:r>
        <w:rPr>
          <w:color w:val="993366"/>
        </w:rPr>
        <w:t>STRING</w:t>
      </w:r>
      <w:r>
        <w:t xml:space="preserve">                         </w:t>
      </w:r>
      <w:r>
        <w:rPr>
          <w:color w:val="993366"/>
        </w:rPr>
        <w:t>OPTIONAL</w:t>
      </w:r>
    </w:p>
    <w:p w14:paraId="0EE126C5" w14:textId="77777777" w:rsidR="004F39EB" w:rsidRDefault="00307E05">
      <w:pPr>
        <w:pStyle w:val="PL"/>
      </w:pPr>
      <w:r>
        <w:t xml:space="preserve">    },</w:t>
      </w:r>
    </w:p>
    <w:p w14:paraId="6E990325" w14:textId="77777777" w:rsidR="004F39EB" w:rsidRDefault="00307E05">
      <w:pPr>
        <w:pStyle w:val="PL"/>
      </w:pPr>
      <w:r>
        <w:t xml:space="preserve">    nr                                     </w:t>
      </w:r>
      <w:r>
        <w:rPr>
          <w:color w:val="993366"/>
        </w:rPr>
        <w:t>SEQUENCE</w:t>
      </w:r>
      <w:r>
        <w:t xml:space="preserve"> {</w:t>
      </w:r>
    </w:p>
    <w:p w14:paraId="7F1A8964" w14:textId="77777777" w:rsidR="004F39EB" w:rsidRDefault="00307E05">
      <w:pPr>
        <w:pStyle w:val="PL"/>
      </w:pPr>
      <w:r>
        <w:t xml:space="preserve">        bandParametersSidelinkNR-r16           BandParametersSidelink-r16</w:t>
      </w:r>
    </w:p>
    <w:p w14:paraId="3815B159" w14:textId="77777777" w:rsidR="004F39EB" w:rsidRDefault="00307E05">
      <w:pPr>
        <w:pStyle w:val="PL"/>
      </w:pPr>
      <w:r>
        <w:t xml:space="preserve">    }</w:t>
      </w:r>
    </w:p>
    <w:p w14:paraId="33416C17" w14:textId="77777777" w:rsidR="004F39EB" w:rsidRDefault="00307E05">
      <w:pPr>
        <w:pStyle w:val="PL"/>
      </w:pPr>
      <w:r>
        <w:t>}</w:t>
      </w:r>
    </w:p>
    <w:p w14:paraId="6FDC7024" w14:textId="77777777" w:rsidR="004F39EB" w:rsidRDefault="004F39EB">
      <w:pPr>
        <w:pStyle w:val="PL"/>
      </w:pPr>
    </w:p>
    <w:p w14:paraId="76C70159" w14:textId="77777777" w:rsidR="004F39EB" w:rsidRDefault="00307E05">
      <w:pPr>
        <w:pStyle w:val="PL"/>
      </w:pPr>
      <w:r>
        <w:t xml:space="preserve">BandParametersSidelinkEUTRA-NR-v1630 ::= </w:t>
      </w:r>
      <w:r>
        <w:rPr>
          <w:color w:val="993366"/>
        </w:rPr>
        <w:t>CHOICE</w:t>
      </w:r>
      <w:r>
        <w:t xml:space="preserve"> {</w:t>
      </w:r>
    </w:p>
    <w:p w14:paraId="4B8B9F4E" w14:textId="77777777" w:rsidR="004F39EB" w:rsidRDefault="00307E05">
      <w:pPr>
        <w:pStyle w:val="PL"/>
      </w:pPr>
      <w:r>
        <w:t xml:space="preserve">    eutra                                    </w:t>
      </w:r>
      <w:r>
        <w:rPr>
          <w:color w:val="993366"/>
        </w:rPr>
        <w:t>NULL</w:t>
      </w:r>
      <w:r>
        <w:t>,</w:t>
      </w:r>
    </w:p>
    <w:p w14:paraId="466B436F" w14:textId="77777777" w:rsidR="004F39EB" w:rsidRDefault="00307E05">
      <w:pPr>
        <w:pStyle w:val="PL"/>
      </w:pPr>
      <w:r>
        <w:t xml:space="preserve">    nr                                       </w:t>
      </w:r>
      <w:r>
        <w:rPr>
          <w:color w:val="993366"/>
        </w:rPr>
        <w:t>SEQUENCE</w:t>
      </w:r>
      <w:r>
        <w:t xml:space="preserve"> {</w:t>
      </w:r>
    </w:p>
    <w:p w14:paraId="1C06D9D6" w14:textId="77777777" w:rsidR="004F39EB" w:rsidRDefault="00307E05">
      <w:pPr>
        <w:pStyle w:val="PL"/>
      </w:pPr>
      <w:r>
        <w:t xml:space="preserve">        tx-Sidelink-r16                          </w:t>
      </w:r>
      <w:r>
        <w:rPr>
          <w:color w:val="993366"/>
        </w:rPr>
        <w:t>ENUMERATED</w:t>
      </w:r>
      <w:r>
        <w:t xml:space="preserve"> {supported}                          </w:t>
      </w:r>
      <w:r>
        <w:rPr>
          <w:color w:val="993366"/>
        </w:rPr>
        <w:t>OPTIONAL</w:t>
      </w:r>
      <w:r>
        <w:t>,</w:t>
      </w:r>
    </w:p>
    <w:p w14:paraId="4DDF986B" w14:textId="77777777" w:rsidR="004F39EB" w:rsidRDefault="00307E05">
      <w:pPr>
        <w:pStyle w:val="PL"/>
      </w:pPr>
      <w:r>
        <w:t xml:space="preserve">        rx-Sidelink-r16                          </w:t>
      </w:r>
      <w:r>
        <w:rPr>
          <w:color w:val="993366"/>
        </w:rPr>
        <w:t>ENUMERATED</w:t>
      </w:r>
      <w:r>
        <w:t xml:space="preserve"> {supported}                          </w:t>
      </w:r>
      <w:r>
        <w:rPr>
          <w:color w:val="993366"/>
        </w:rPr>
        <w:t>OPTIONAL</w:t>
      </w:r>
      <w:r>
        <w:t>,</w:t>
      </w:r>
    </w:p>
    <w:p w14:paraId="15E72B1F" w14:textId="77777777" w:rsidR="004F39EB" w:rsidRDefault="00307E05">
      <w:pPr>
        <w:pStyle w:val="PL"/>
      </w:pPr>
      <w:r>
        <w:t xml:space="preserve">        sl-CrossCarrierScheduling-r16            </w:t>
      </w:r>
      <w:r>
        <w:rPr>
          <w:color w:val="993366"/>
        </w:rPr>
        <w:t>ENUMERATED</w:t>
      </w:r>
      <w:r>
        <w:t xml:space="preserve"> {supported}                          </w:t>
      </w:r>
      <w:r>
        <w:rPr>
          <w:color w:val="993366"/>
        </w:rPr>
        <w:t>OPTIONAL</w:t>
      </w:r>
    </w:p>
    <w:p w14:paraId="606E0D77" w14:textId="77777777" w:rsidR="004F39EB" w:rsidRDefault="00307E05">
      <w:pPr>
        <w:pStyle w:val="PL"/>
      </w:pPr>
      <w:r>
        <w:t xml:space="preserve">    }</w:t>
      </w:r>
    </w:p>
    <w:p w14:paraId="790779D3" w14:textId="77777777" w:rsidR="004F39EB" w:rsidRDefault="00307E05">
      <w:pPr>
        <w:pStyle w:val="PL"/>
      </w:pPr>
      <w:r>
        <w:t>}</w:t>
      </w:r>
    </w:p>
    <w:p w14:paraId="2ED98D90" w14:textId="77777777" w:rsidR="004F39EB" w:rsidRDefault="004F39EB">
      <w:pPr>
        <w:pStyle w:val="PL"/>
      </w:pPr>
    </w:p>
    <w:p w14:paraId="6B18952B" w14:textId="77777777" w:rsidR="004F39EB" w:rsidRDefault="00307E05">
      <w:pPr>
        <w:pStyle w:val="PL"/>
      </w:pPr>
      <w:r>
        <w:t xml:space="preserve">BandParametersSidelinkEUTRA-NR-v1710 ::= </w:t>
      </w:r>
      <w:r>
        <w:rPr>
          <w:color w:val="993366"/>
        </w:rPr>
        <w:t>CHOICE</w:t>
      </w:r>
      <w:r>
        <w:t xml:space="preserve"> {</w:t>
      </w:r>
    </w:p>
    <w:p w14:paraId="291F73E1" w14:textId="77777777" w:rsidR="004F39EB" w:rsidRDefault="00307E05">
      <w:pPr>
        <w:pStyle w:val="PL"/>
      </w:pPr>
      <w:r>
        <w:t xml:space="preserve">    eutra                                    </w:t>
      </w:r>
      <w:r>
        <w:rPr>
          <w:color w:val="993366"/>
        </w:rPr>
        <w:t>NULL</w:t>
      </w:r>
      <w:r>
        <w:t>,</w:t>
      </w:r>
    </w:p>
    <w:p w14:paraId="36AD4FE3" w14:textId="77777777" w:rsidR="004F39EB" w:rsidRDefault="00307E05">
      <w:pPr>
        <w:pStyle w:val="PL"/>
      </w:pPr>
      <w:r>
        <w:t xml:space="preserve">    nr                                       </w:t>
      </w:r>
      <w:r>
        <w:rPr>
          <w:color w:val="993366"/>
        </w:rPr>
        <w:t>SEQUENCE</w:t>
      </w:r>
      <w:r>
        <w:t xml:space="preserve"> {</w:t>
      </w:r>
    </w:p>
    <w:p w14:paraId="31DE8671" w14:textId="77777777" w:rsidR="004F39EB" w:rsidRDefault="00307E05">
      <w:pPr>
        <w:pStyle w:val="PL"/>
        <w:rPr>
          <w:color w:val="808080"/>
        </w:rPr>
      </w:pPr>
      <w:r>
        <w:t xml:space="preserve">        </w:t>
      </w:r>
      <w:r>
        <w:rPr>
          <w:color w:val="808080"/>
        </w:rPr>
        <w:t>--32-4</w:t>
      </w:r>
    </w:p>
    <w:p w14:paraId="40D861C3" w14:textId="77777777" w:rsidR="004F39EB" w:rsidRDefault="00307E05">
      <w:pPr>
        <w:pStyle w:val="PL"/>
      </w:pPr>
      <w:r>
        <w:t xml:space="preserve">        sl-TransmissionMode2-PartialSensing-r17  </w:t>
      </w:r>
      <w:r>
        <w:rPr>
          <w:color w:val="993366"/>
        </w:rPr>
        <w:t>SEQUENCE</w:t>
      </w:r>
      <w:r>
        <w:t xml:space="preserve"> {</w:t>
      </w:r>
    </w:p>
    <w:p w14:paraId="482B3EF8" w14:textId="77777777" w:rsidR="004F39EB" w:rsidRDefault="00307E05">
      <w:pPr>
        <w:pStyle w:val="PL"/>
      </w:pPr>
      <w:r>
        <w:t xml:space="preserve">            harq-TxProcessModeTwoSidelink-r17        </w:t>
      </w:r>
      <w:r>
        <w:rPr>
          <w:color w:val="993366"/>
        </w:rPr>
        <w:t>ENUMERATED</w:t>
      </w:r>
      <w:r>
        <w:t xml:space="preserve"> {n8, n16},</w:t>
      </w:r>
    </w:p>
    <w:p w14:paraId="3E1B94B9" w14:textId="77777777" w:rsidR="004F39EB" w:rsidRDefault="00307E05">
      <w:pPr>
        <w:pStyle w:val="PL"/>
      </w:pPr>
      <w:r>
        <w:t xml:space="preserve">            scs-CP-PatternTxSidelinkModeTwo-r17      </w:t>
      </w:r>
      <w:r>
        <w:rPr>
          <w:color w:val="993366"/>
        </w:rPr>
        <w:t>CHOICE</w:t>
      </w:r>
      <w:r>
        <w:t xml:space="preserve"> {</w:t>
      </w:r>
    </w:p>
    <w:p w14:paraId="432554E0" w14:textId="77777777" w:rsidR="004F39EB" w:rsidRDefault="00307E05">
      <w:pPr>
        <w:pStyle w:val="PL"/>
      </w:pPr>
      <w:r>
        <w:t xml:space="preserve">                fr1-r17                                  </w:t>
      </w:r>
      <w:r>
        <w:rPr>
          <w:color w:val="993366"/>
        </w:rPr>
        <w:t>SEQUENCE</w:t>
      </w:r>
      <w:r>
        <w:t xml:space="preserve"> {</w:t>
      </w:r>
    </w:p>
    <w:p w14:paraId="0A35DCC9" w14:textId="77777777" w:rsidR="004F39EB" w:rsidRDefault="00307E05">
      <w:pPr>
        <w:pStyle w:val="PL"/>
      </w:pPr>
      <w:r>
        <w:t xml:space="preserve">                    scs-15kHz-r17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4F63C277" w14:textId="77777777" w:rsidR="004F39EB" w:rsidRDefault="00307E05">
      <w:pPr>
        <w:pStyle w:val="PL"/>
      </w:pPr>
      <w:r>
        <w:t xml:space="preserve">                    scs-30kHz-r17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412838F4" w14:textId="77777777" w:rsidR="004F39EB" w:rsidRDefault="00307E05">
      <w:pPr>
        <w:pStyle w:val="PL"/>
      </w:pPr>
      <w:r>
        <w:t xml:space="preserve">                    scs-60kHz-r17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3F1DCDCB" w14:textId="77777777" w:rsidR="004F39EB" w:rsidRDefault="00307E05">
      <w:pPr>
        <w:pStyle w:val="PL"/>
      </w:pPr>
      <w:r>
        <w:t xml:space="preserve">                },</w:t>
      </w:r>
    </w:p>
    <w:p w14:paraId="756CC6D3" w14:textId="77777777" w:rsidR="004F39EB" w:rsidRDefault="00307E05">
      <w:pPr>
        <w:pStyle w:val="PL"/>
      </w:pPr>
      <w:r>
        <w:t xml:space="preserve">                fr2-r17                                  </w:t>
      </w:r>
      <w:r>
        <w:rPr>
          <w:color w:val="993366"/>
        </w:rPr>
        <w:t>SEQUENCE</w:t>
      </w:r>
      <w:r>
        <w:t xml:space="preserve"> {</w:t>
      </w:r>
    </w:p>
    <w:p w14:paraId="691483F0" w14:textId="77777777" w:rsidR="004F39EB" w:rsidRDefault="00307E05">
      <w:pPr>
        <w:pStyle w:val="PL"/>
      </w:pPr>
      <w:r>
        <w:t xml:space="preserve">                    scs-60kHz-r17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53166E9F" w14:textId="77777777" w:rsidR="004F39EB" w:rsidRDefault="00307E05">
      <w:pPr>
        <w:pStyle w:val="PL"/>
      </w:pPr>
      <w:r>
        <w:t xml:space="preserve">                    scs-120kHz-r17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1E9E9AD6" w14:textId="77777777" w:rsidR="004F39EB" w:rsidRDefault="00307E05">
      <w:pPr>
        <w:pStyle w:val="PL"/>
      </w:pPr>
      <w:r>
        <w:t xml:space="preserve">                }</w:t>
      </w:r>
    </w:p>
    <w:p w14:paraId="45A6CBC0" w14:textId="77777777" w:rsidR="004F39EB" w:rsidRDefault="00307E05">
      <w:pPr>
        <w:pStyle w:val="PL"/>
      </w:pPr>
      <w:r>
        <w:t xml:space="preserve">            }                                                                                      </w:t>
      </w:r>
      <w:r>
        <w:rPr>
          <w:color w:val="993366"/>
        </w:rPr>
        <w:t>OPTIONAL</w:t>
      </w:r>
      <w:r>
        <w:t>,</w:t>
      </w:r>
    </w:p>
    <w:p w14:paraId="2AE34D95" w14:textId="77777777" w:rsidR="004F39EB" w:rsidRDefault="00307E05">
      <w:pPr>
        <w:pStyle w:val="PL"/>
      </w:pPr>
      <w:r>
        <w:t xml:space="preserve">            extendedCP-Mode2PartialSensing-r17           </w:t>
      </w:r>
      <w:r>
        <w:rPr>
          <w:color w:val="993366"/>
        </w:rPr>
        <w:t>ENUMERATED</w:t>
      </w:r>
      <w:r>
        <w:t xml:space="preserve"> {supported}                    </w:t>
      </w:r>
      <w:r>
        <w:rPr>
          <w:color w:val="993366"/>
        </w:rPr>
        <w:t>OPTIONAL</w:t>
      </w:r>
      <w:r>
        <w:t>,</w:t>
      </w:r>
    </w:p>
    <w:p w14:paraId="6D2415E2" w14:textId="77777777" w:rsidR="004F39EB" w:rsidRDefault="00307E05">
      <w:pPr>
        <w:pStyle w:val="PL"/>
      </w:pPr>
      <w:r>
        <w:t xml:space="preserve">            dl-openLoopPC-Sidelink-r17                   </w:t>
      </w:r>
      <w:r>
        <w:rPr>
          <w:color w:val="993366"/>
        </w:rPr>
        <w:t>ENUMERATED</w:t>
      </w:r>
      <w:r>
        <w:t xml:space="preserve"> {supported}                    </w:t>
      </w:r>
      <w:r>
        <w:rPr>
          <w:color w:val="993366"/>
        </w:rPr>
        <w:t>OPTIONAL</w:t>
      </w:r>
    </w:p>
    <w:p w14:paraId="1C686741" w14:textId="77777777" w:rsidR="004F39EB" w:rsidRDefault="00307E05">
      <w:pPr>
        <w:pStyle w:val="PL"/>
      </w:pPr>
      <w:r>
        <w:t xml:space="preserve">        }                                                                                          </w:t>
      </w:r>
      <w:r>
        <w:rPr>
          <w:color w:val="993366"/>
        </w:rPr>
        <w:t>OPTIONAL</w:t>
      </w:r>
      <w:r>
        <w:t>,</w:t>
      </w:r>
    </w:p>
    <w:p w14:paraId="6C4DEEAB" w14:textId="77777777" w:rsidR="004F39EB" w:rsidRDefault="00307E05">
      <w:pPr>
        <w:pStyle w:val="PL"/>
        <w:rPr>
          <w:color w:val="808080"/>
        </w:rPr>
      </w:pPr>
      <w:r>
        <w:t xml:space="preserve">        </w:t>
      </w:r>
      <w:r>
        <w:rPr>
          <w:color w:val="808080"/>
        </w:rPr>
        <w:t>--32-2a:  Receiving NR sidelink of PSFCH</w:t>
      </w:r>
    </w:p>
    <w:p w14:paraId="04CA0FF5" w14:textId="77777777" w:rsidR="004F39EB" w:rsidRDefault="00307E05">
      <w:pPr>
        <w:pStyle w:val="PL"/>
      </w:pPr>
      <w:r>
        <w:t xml:space="preserve">        rx-sidelinkPSFCH-r17                     </w:t>
      </w:r>
      <w:r>
        <w:rPr>
          <w:color w:val="993366"/>
        </w:rPr>
        <w:t>ENUMERATED</w:t>
      </w:r>
      <w:r>
        <w:t xml:space="preserve"> {n5, n15, n25, n32, n35, n45, n50, n64} </w:t>
      </w:r>
      <w:r>
        <w:rPr>
          <w:color w:val="993366"/>
        </w:rPr>
        <w:t>OPTIONAL</w:t>
      </w:r>
      <w:r>
        <w:t>,</w:t>
      </w:r>
    </w:p>
    <w:p w14:paraId="56D2EAF7" w14:textId="77777777" w:rsidR="004F39EB" w:rsidRDefault="00307E05">
      <w:pPr>
        <w:pStyle w:val="PL"/>
        <w:rPr>
          <w:color w:val="808080"/>
        </w:rPr>
      </w:pPr>
      <w:r>
        <w:t xml:space="preserve">        </w:t>
      </w:r>
      <w:r>
        <w:rPr>
          <w:color w:val="808080"/>
        </w:rPr>
        <w:t>--32-5a-1</w:t>
      </w:r>
    </w:p>
    <w:p w14:paraId="748CF213" w14:textId="77777777" w:rsidR="004F39EB" w:rsidRDefault="00307E05">
      <w:pPr>
        <w:pStyle w:val="PL"/>
      </w:pPr>
      <w:r>
        <w:t xml:space="preserve">        tx-IUC-Scheme1-Mode2Sidelink-r17         </w:t>
      </w:r>
      <w:r>
        <w:rPr>
          <w:color w:val="993366"/>
        </w:rPr>
        <w:t>ENUMERATED</w:t>
      </w:r>
      <w:r>
        <w:t xml:space="preserve"> {supported}                            </w:t>
      </w:r>
      <w:r>
        <w:rPr>
          <w:color w:val="993366"/>
        </w:rPr>
        <w:t>OPTIONAL</w:t>
      </w:r>
      <w:r>
        <w:t>,</w:t>
      </w:r>
    </w:p>
    <w:p w14:paraId="5E2FB5C4" w14:textId="77777777" w:rsidR="004F39EB" w:rsidRDefault="00307E05">
      <w:pPr>
        <w:pStyle w:val="PL"/>
        <w:rPr>
          <w:color w:val="808080"/>
        </w:rPr>
      </w:pPr>
      <w:r>
        <w:t xml:space="preserve">        </w:t>
      </w:r>
      <w:r>
        <w:rPr>
          <w:color w:val="808080"/>
        </w:rPr>
        <w:t>--32-5b-1</w:t>
      </w:r>
    </w:p>
    <w:p w14:paraId="675D0B93" w14:textId="77777777" w:rsidR="004F39EB" w:rsidRDefault="00307E05">
      <w:pPr>
        <w:pStyle w:val="PL"/>
      </w:pPr>
      <w:r>
        <w:t xml:space="preserve">        tx-IUC-Scheme2-Mode2Sidelink-r17         </w:t>
      </w:r>
      <w:r>
        <w:rPr>
          <w:color w:val="993366"/>
        </w:rPr>
        <w:t>ENUMERATED</w:t>
      </w:r>
      <w:r>
        <w:t xml:space="preserve"> {n4, n8, n16}                          </w:t>
      </w:r>
      <w:r>
        <w:rPr>
          <w:color w:val="993366"/>
        </w:rPr>
        <w:t>OPTIONAL</w:t>
      </w:r>
    </w:p>
    <w:p w14:paraId="7791EB67" w14:textId="77777777" w:rsidR="004F39EB" w:rsidRDefault="00307E05">
      <w:pPr>
        <w:pStyle w:val="PL"/>
      </w:pPr>
      <w:r>
        <w:t xml:space="preserve">    }</w:t>
      </w:r>
    </w:p>
    <w:p w14:paraId="3400C8ED" w14:textId="77777777" w:rsidR="004F39EB" w:rsidRDefault="00307E05">
      <w:pPr>
        <w:pStyle w:val="PL"/>
      </w:pPr>
      <w:r>
        <w:t>}</w:t>
      </w:r>
    </w:p>
    <w:p w14:paraId="1D290557" w14:textId="77777777" w:rsidR="004F39EB" w:rsidRDefault="004F39EB">
      <w:pPr>
        <w:pStyle w:val="PL"/>
      </w:pPr>
    </w:p>
    <w:p w14:paraId="49BE9AE5" w14:textId="77777777" w:rsidR="004F39EB" w:rsidRDefault="00307E05">
      <w:pPr>
        <w:pStyle w:val="PL"/>
      </w:pPr>
      <w:r>
        <w:t xml:space="preserve">BandParametersSidelink-r16 ::= </w:t>
      </w:r>
      <w:r>
        <w:rPr>
          <w:color w:val="993366"/>
        </w:rPr>
        <w:t>SEQUENCE</w:t>
      </w:r>
      <w:r>
        <w:t xml:space="preserve"> {</w:t>
      </w:r>
    </w:p>
    <w:p w14:paraId="30491730" w14:textId="77777777" w:rsidR="004F39EB" w:rsidRDefault="00307E05">
      <w:pPr>
        <w:pStyle w:val="PL"/>
      </w:pPr>
      <w:r>
        <w:t xml:space="preserve">    freqBandSidelink-r16           FreqBandIndicatorNR</w:t>
      </w:r>
    </w:p>
    <w:p w14:paraId="7F0B57A9" w14:textId="77777777" w:rsidR="004F39EB" w:rsidRDefault="00307E05">
      <w:pPr>
        <w:pStyle w:val="PL"/>
      </w:pPr>
      <w:r>
        <w:t>}</w:t>
      </w:r>
    </w:p>
    <w:p w14:paraId="712EFCAE" w14:textId="77777777" w:rsidR="004F39EB" w:rsidRDefault="004F39EB">
      <w:pPr>
        <w:pStyle w:val="PL"/>
      </w:pPr>
    </w:p>
    <w:p w14:paraId="32A09D04" w14:textId="77777777" w:rsidR="004F39EB" w:rsidRDefault="00307E05">
      <w:pPr>
        <w:pStyle w:val="PL"/>
        <w:rPr>
          <w:color w:val="808080"/>
        </w:rPr>
      </w:pPr>
      <w:r>
        <w:rPr>
          <w:color w:val="808080"/>
        </w:rPr>
        <w:t>-- TAG-BANDCOMBINATIONLISTSIDELINKEUTRANR-STOP</w:t>
      </w:r>
    </w:p>
    <w:p w14:paraId="56B47B64" w14:textId="77777777" w:rsidR="004F39EB" w:rsidRDefault="00307E05">
      <w:pPr>
        <w:pStyle w:val="PL"/>
        <w:rPr>
          <w:color w:val="808080"/>
        </w:rPr>
      </w:pPr>
      <w:r>
        <w:rPr>
          <w:color w:val="808080"/>
        </w:rPr>
        <w:t>-- ASN1STOP</w:t>
      </w:r>
    </w:p>
    <w:p w14:paraId="64EE9C78"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570B7EA1" w14:textId="77777777">
        <w:tc>
          <w:tcPr>
            <w:tcW w:w="14175" w:type="dxa"/>
            <w:tcBorders>
              <w:top w:val="single" w:sz="4" w:space="0" w:color="auto"/>
              <w:left w:val="single" w:sz="4" w:space="0" w:color="auto"/>
              <w:bottom w:val="single" w:sz="4" w:space="0" w:color="auto"/>
              <w:right w:val="single" w:sz="4" w:space="0" w:color="auto"/>
            </w:tcBorders>
            <w:hideMark/>
          </w:tcPr>
          <w:p w14:paraId="30F58C13" w14:textId="77777777" w:rsidR="004F39EB" w:rsidRDefault="00307E05">
            <w:pPr>
              <w:pStyle w:val="TAH"/>
              <w:rPr>
                <w:lang w:eastAsia="sv-SE"/>
              </w:rPr>
            </w:pPr>
            <w:r>
              <w:rPr>
                <w:i/>
                <w:iCs/>
                <w:lang w:eastAsia="sv-SE"/>
              </w:rPr>
              <w:t>BandParametersSidelink</w:t>
            </w:r>
            <w:r>
              <w:rPr>
                <w:i/>
              </w:rPr>
              <w:t>EUTRA-NR</w:t>
            </w:r>
            <w:r>
              <w:rPr>
                <w:lang w:eastAsia="sv-SE"/>
              </w:rPr>
              <w:t xml:space="preserve"> field descriptions</w:t>
            </w:r>
          </w:p>
        </w:tc>
      </w:tr>
      <w:tr w:rsidR="004F39EB" w14:paraId="5A6E19DD" w14:textId="77777777">
        <w:tc>
          <w:tcPr>
            <w:tcW w:w="14175" w:type="dxa"/>
            <w:tcBorders>
              <w:top w:val="single" w:sz="4" w:space="0" w:color="auto"/>
              <w:left w:val="single" w:sz="4" w:space="0" w:color="auto"/>
              <w:bottom w:val="single" w:sz="4" w:space="0" w:color="auto"/>
              <w:right w:val="single" w:sz="4" w:space="0" w:color="auto"/>
            </w:tcBorders>
            <w:hideMark/>
          </w:tcPr>
          <w:p w14:paraId="6F05DC7F" w14:textId="77777777" w:rsidR="004F39EB" w:rsidRDefault="00307E05">
            <w:pPr>
              <w:pStyle w:val="TAL"/>
              <w:rPr>
                <w:b/>
                <w:i/>
                <w:lang w:eastAsia="sv-SE"/>
              </w:rPr>
            </w:pPr>
            <w:r>
              <w:rPr>
                <w:b/>
                <w:i/>
                <w:lang w:eastAsia="sv-SE"/>
              </w:rPr>
              <w:t>bandParametersSidelinkEUTRA1,</w:t>
            </w:r>
            <w:r>
              <w:rPr>
                <w:lang w:eastAsia="sv-SE"/>
              </w:rPr>
              <w:t xml:space="preserve"> </w:t>
            </w:r>
            <w:r>
              <w:rPr>
                <w:b/>
                <w:i/>
                <w:lang w:eastAsia="sv-SE"/>
              </w:rPr>
              <w:t>bandParametersSidelinkEUTRA2</w:t>
            </w:r>
          </w:p>
          <w:p w14:paraId="4EE8F78F" w14:textId="77777777" w:rsidR="004F39EB" w:rsidRDefault="00307E05">
            <w:pPr>
              <w:pStyle w:val="TAL"/>
              <w:rPr>
                <w:lang w:eastAsia="sv-SE"/>
              </w:rPr>
            </w:pPr>
            <w:r>
              <w:rPr>
                <w:lang w:eastAsia="sv-SE"/>
              </w:rPr>
              <w:t xml:space="preserve">This field includes the </w:t>
            </w:r>
            <w:r>
              <w:rPr>
                <w:i/>
                <w:lang w:eastAsia="sv-SE"/>
              </w:rPr>
              <w:t>V2X-BandParameters-r14</w:t>
            </w:r>
            <w:r>
              <w:rPr>
                <w:lang w:eastAsia="sv-SE"/>
              </w:rPr>
              <w:t xml:space="preserve"> and </w:t>
            </w:r>
            <w:r>
              <w:rPr>
                <w:i/>
                <w:lang w:eastAsia="sv-SE"/>
              </w:rPr>
              <w:t>V2X-BandParameters-v1530</w:t>
            </w:r>
            <w:r>
              <w:rPr>
                <w:lang w:eastAsia="sv-SE"/>
              </w:rPr>
              <w:t xml:space="preserve"> IE as specified in 36.331 [10]. It is used for reporting the per-band capability for V2X sidelink communication.</w:t>
            </w:r>
          </w:p>
        </w:tc>
      </w:tr>
    </w:tbl>
    <w:p w14:paraId="4CE32939" w14:textId="77777777" w:rsidR="004F39EB" w:rsidRDefault="004F39EB"/>
    <w:p w14:paraId="41B145CD" w14:textId="77777777" w:rsidR="004F39EB" w:rsidRDefault="00307E05">
      <w:pPr>
        <w:pStyle w:val="Heading4"/>
        <w:rPr>
          <w:i/>
          <w:noProof/>
        </w:rPr>
      </w:pPr>
      <w:bookmarkStart w:id="1167" w:name="_Toc60777432"/>
      <w:bookmarkStart w:id="1168" w:name="_Toc100930359"/>
      <w:r>
        <w:t>–</w:t>
      </w:r>
      <w:r>
        <w:tab/>
      </w:r>
      <w:r>
        <w:rPr>
          <w:i/>
          <w:noProof/>
        </w:rPr>
        <w:t>CA-BandwidthClassEUTRA</w:t>
      </w:r>
      <w:bookmarkEnd w:id="1167"/>
      <w:bookmarkEnd w:id="1168"/>
    </w:p>
    <w:p w14:paraId="48CF97FF" w14:textId="77777777" w:rsidR="004F39EB" w:rsidRDefault="00307E05">
      <w:pPr>
        <w:rPr>
          <w:lang w:eastAsia="x-none"/>
        </w:rPr>
      </w:pPr>
      <w:r>
        <w:t xml:space="preserve">The IE </w:t>
      </w:r>
      <w:r>
        <w:rPr>
          <w:i/>
          <w:noProof/>
        </w:rPr>
        <w:t>CA-BandwidthClassEUTRA</w:t>
      </w:r>
      <w:r>
        <w:t xml:space="preserve"> indicates the E-UTRA CA bandwidth class as defined in TS 36.101 [22], table 5.6A-1.</w:t>
      </w:r>
    </w:p>
    <w:p w14:paraId="5F06F943" w14:textId="77777777" w:rsidR="004F39EB" w:rsidRDefault="00307E05">
      <w:pPr>
        <w:pStyle w:val="TH"/>
      </w:pPr>
      <w:r>
        <w:rPr>
          <w:i/>
        </w:rPr>
        <w:t>CA-BandwidthClassEUTRA</w:t>
      </w:r>
      <w:r>
        <w:t xml:space="preserve"> information element</w:t>
      </w:r>
    </w:p>
    <w:p w14:paraId="29956133" w14:textId="77777777" w:rsidR="004F39EB" w:rsidRDefault="00307E05">
      <w:pPr>
        <w:pStyle w:val="PL"/>
        <w:rPr>
          <w:color w:val="808080"/>
        </w:rPr>
      </w:pPr>
      <w:r>
        <w:rPr>
          <w:color w:val="808080"/>
        </w:rPr>
        <w:t>-- ASN1START</w:t>
      </w:r>
    </w:p>
    <w:p w14:paraId="62BE9D8B" w14:textId="77777777" w:rsidR="004F39EB" w:rsidRDefault="00307E05">
      <w:pPr>
        <w:pStyle w:val="PL"/>
        <w:rPr>
          <w:color w:val="808080"/>
        </w:rPr>
      </w:pPr>
      <w:r>
        <w:rPr>
          <w:color w:val="808080"/>
        </w:rPr>
        <w:t>-- TAG-CA-BANDWIDTHCLASSEUTRA-START</w:t>
      </w:r>
    </w:p>
    <w:p w14:paraId="45AECA4B" w14:textId="77777777" w:rsidR="004F39EB" w:rsidRDefault="004F39EB">
      <w:pPr>
        <w:pStyle w:val="PL"/>
      </w:pPr>
    </w:p>
    <w:p w14:paraId="5D936F31" w14:textId="77777777" w:rsidR="004F39EB" w:rsidRDefault="00307E05">
      <w:pPr>
        <w:pStyle w:val="PL"/>
      </w:pPr>
      <w:r>
        <w:t xml:space="preserve">CA-BandwidthClassEUTRA ::=          </w:t>
      </w:r>
      <w:r>
        <w:rPr>
          <w:color w:val="993366"/>
        </w:rPr>
        <w:t>ENUMERATED</w:t>
      </w:r>
      <w:r>
        <w:t xml:space="preserve"> {a, b, c, d, e, f, ...}</w:t>
      </w:r>
    </w:p>
    <w:p w14:paraId="7C1DA3BB" w14:textId="77777777" w:rsidR="004F39EB" w:rsidRDefault="004F39EB">
      <w:pPr>
        <w:pStyle w:val="PL"/>
      </w:pPr>
    </w:p>
    <w:p w14:paraId="181F4395" w14:textId="77777777" w:rsidR="004F39EB" w:rsidRDefault="00307E05">
      <w:pPr>
        <w:pStyle w:val="PL"/>
        <w:rPr>
          <w:color w:val="808080"/>
        </w:rPr>
      </w:pPr>
      <w:r>
        <w:rPr>
          <w:color w:val="808080"/>
        </w:rPr>
        <w:t>-- TAG-CA-BANDWIDTHCLASSEUTRA-STOP</w:t>
      </w:r>
    </w:p>
    <w:p w14:paraId="02706E58" w14:textId="77777777" w:rsidR="004F39EB" w:rsidRDefault="00307E05">
      <w:pPr>
        <w:pStyle w:val="PL"/>
        <w:rPr>
          <w:color w:val="808080"/>
        </w:rPr>
      </w:pPr>
      <w:r>
        <w:rPr>
          <w:color w:val="808080"/>
        </w:rPr>
        <w:t>-- ASN1STOP</w:t>
      </w:r>
    </w:p>
    <w:p w14:paraId="2E45D6D3" w14:textId="77777777" w:rsidR="004F39EB" w:rsidRDefault="004F39EB"/>
    <w:p w14:paraId="484F209D" w14:textId="77777777" w:rsidR="004F39EB" w:rsidRDefault="00307E05">
      <w:pPr>
        <w:pStyle w:val="Heading4"/>
        <w:rPr>
          <w:i/>
          <w:noProof/>
        </w:rPr>
      </w:pPr>
      <w:bookmarkStart w:id="1169" w:name="_Toc60777433"/>
      <w:bookmarkStart w:id="1170" w:name="_Toc100930360"/>
      <w:r>
        <w:t>–</w:t>
      </w:r>
      <w:r>
        <w:tab/>
      </w:r>
      <w:r>
        <w:rPr>
          <w:i/>
          <w:noProof/>
        </w:rPr>
        <w:t>CA-BandwidthClassNR</w:t>
      </w:r>
      <w:bookmarkEnd w:id="1169"/>
      <w:bookmarkEnd w:id="1170"/>
    </w:p>
    <w:p w14:paraId="1EA30E37" w14:textId="77777777" w:rsidR="004F39EB" w:rsidRDefault="00307E05">
      <w:pPr>
        <w:rPr>
          <w:lang w:eastAsia="x-none"/>
        </w:rPr>
      </w:pPr>
      <w:r>
        <w:t xml:space="preserve">The IE </w:t>
      </w:r>
      <w:r>
        <w:rPr>
          <w:i/>
          <w:noProof/>
        </w:rPr>
        <w:t>CA-BandwidthClassNR</w:t>
      </w:r>
      <w:r>
        <w:t xml:space="preserve"> indicates the NR CA bandwidth class as defined in TS 38.101-1 [15], table 5.3A.5-1 and TS 38.101-2 [39], table 5.3A.4-1.</w:t>
      </w:r>
    </w:p>
    <w:p w14:paraId="70650C06" w14:textId="77777777" w:rsidR="004F39EB" w:rsidRDefault="00307E05">
      <w:pPr>
        <w:pStyle w:val="TH"/>
      </w:pPr>
      <w:r>
        <w:rPr>
          <w:i/>
        </w:rPr>
        <w:t>CA-BandwidthClassNR</w:t>
      </w:r>
      <w:r>
        <w:t xml:space="preserve"> information element</w:t>
      </w:r>
    </w:p>
    <w:p w14:paraId="6F8B3D49" w14:textId="77777777" w:rsidR="004F39EB" w:rsidRDefault="00307E05">
      <w:pPr>
        <w:pStyle w:val="PL"/>
        <w:rPr>
          <w:color w:val="808080"/>
        </w:rPr>
      </w:pPr>
      <w:r>
        <w:rPr>
          <w:color w:val="808080"/>
        </w:rPr>
        <w:t>-- ASN1START</w:t>
      </w:r>
    </w:p>
    <w:p w14:paraId="4BBB0424" w14:textId="77777777" w:rsidR="004F39EB" w:rsidRDefault="00307E05">
      <w:pPr>
        <w:pStyle w:val="PL"/>
        <w:rPr>
          <w:color w:val="808080"/>
        </w:rPr>
      </w:pPr>
      <w:r>
        <w:rPr>
          <w:color w:val="808080"/>
        </w:rPr>
        <w:t>-- TAG-CA-BANDWIDTHCLASSNR-START</w:t>
      </w:r>
    </w:p>
    <w:p w14:paraId="609AC533" w14:textId="77777777" w:rsidR="004F39EB" w:rsidRDefault="004F39EB">
      <w:pPr>
        <w:pStyle w:val="PL"/>
      </w:pPr>
    </w:p>
    <w:p w14:paraId="2C8C137D" w14:textId="77777777" w:rsidR="004F39EB" w:rsidRDefault="00307E05">
      <w:pPr>
        <w:pStyle w:val="PL"/>
      </w:pPr>
      <w:r>
        <w:t xml:space="preserve">CA-BandwidthClassNR ::=             </w:t>
      </w:r>
      <w:r>
        <w:rPr>
          <w:color w:val="993366"/>
        </w:rPr>
        <w:t>ENUMERATED</w:t>
      </w:r>
      <w:r>
        <w:t xml:space="preserve"> {a, b, c, d, e, f, g, h, i, j, k, l, m, n, o, p, q, ...}</w:t>
      </w:r>
    </w:p>
    <w:p w14:paraId="14D473B6" w14:textId="77777777" w:rsidR="004F39EB" w:rsidRDefault="004F39EB">
      <w:pPr>
        <w:pStyle w:val="PL"/>
      </w:pPr>
    </w:p>
    <w:p w14:paraId="3567C3AA" w14:textId="77777777" w:rsidR="004F39EB" w:rsidRDefault="00307E05">
      <w:pPr>
        <w:pStyle w:val="PL"/>
        <w:rPr>
          <w:color w:val="808080"/>
        </w:rPr>
      </w:pPr>
      <w:r>
        <w:rPr>
          <w:color w:val="808080"/>
        </w:rPr>
        <w:t>-- TAG-CA-BANDWIDTHCLASSNR-STOP</w:t>
      </w:r>
    </w:p>
    <w:p w14:paraId="68CA3396" w14:textId="77777777" w:rsidR="004F39EB" w:rsidRDefault="00307E05">
      <w:pPr>
        <w:pStyle w:val="PL"/>
        <w:rPr>
          <w:color w:val="808080"/>
        </w:rPr>
      </w:pPr>
      <w:r>
        <w:rPr>
          <w:color w:val="808080"/>
        </w:rPr>
        <w:t>-- ASN1STOP</w:t>
      </w:r>
    </w:p>
    <w:p w14:paraId="3029F1BC" w14:textId="77777777" w:rsidR="004F39EB" w:rsidRDefault="004F39EB"/>
    <w:p w14:paraId="542B96E2" w14:textId="77777777" w:rsidR="004F39EB" w:rsidRDefault="00307E05">
      <w:pPr>
        <w:pStyle w:val="Heading4"/>
        <w:rPr>
          <w:i/>
          <w:noProof/>
        </w:rPr>
      </w:pPr>
      <w:bookmarkStart w:id="1171" w:name="_Toc60777434"/>
      <w:bookmarkStart w:id="1172" w:name="_Toc100930361"/>
      <w:r>
        <w:t>–</w:t>
      </w:r>
      <w:r>
        <w:tab/>
      </w:r>
      <w:r>
        <w:rPr>
          <w:i/>
          <w:noProof/>
        </w:rPr>
        <w:t>CA-ParametersEUTRA</w:t>
      </w:r>
      <w:bookmarkEnd w:id="1171"/>
      <w:bookmarkEnd w:id="1172"/>
    </w:p>
    <w:p w14:paraId="274830EC" w14:textId="77777777" w:rsidR="004F39EB" w:rsidRDefault="00307E05">
      <w:pPr>
        <w:rPr>
          <w:rFonts w:eastAsia="Yu Mincho"/>
        </w:rPr>
      </w:pPr>
      <w:r>
        <w:rPr>
          <w:rFonts w:eastAsia="Yu Mincho"/>
        </w:rPr>
        <w:t xml:space="preserve">The IE </w:t>
      </w:r>
      <w:r>
        <w:rPr>
          <w:rFonts w:eastAsia="Yu Mincho"/>
          <w:i/>
        </w:rPr>
        <w:t>CA-ParametersEUTRA</w:t>
      </w:r>
      <w:r>
        <w:rPr>
          <w:rFonts w:eastAsia="Yu Mincho"/>
        </w:rPr>
        <w:t xml:space="preserve"> contains the E-UTRA part of band combination parameters for a given MR-DC band combination.</w:t>
      </w:r>
    </w:p>
    <w:p w14:paraId="178998E4" w14:textId="77777777" w:rsidR="004F39EB" w:rsidRDefault="00307E05">
      <w:pPr>
        <w:pStyle w:val="NO"/>
        <w:rPr>
          <w:rFonts w:eastAsia="Yu Mincho"/>
        </w:rPr>
      </w:pPr>
      <w:r>
        <w:rPr>
          <w:rFonts w:eastAsia="Yu Mincho"/>
        </w:rPr>
        <w:t>NOTE:</w:t>
      </w:r>
      <w:r>
        <w:rPr>
          <w:rFonts w:eastAsia="Yu Mincho"/>
        </w:rPr>
        <w:tab/>
        <w:t>If additional E-UTRA band combination parameters are defined in TS 36.331 [10], which are supported for MR-DC, they will be defined here as well.</w:t>
      </w:r>
    </w:p>
    <w:p w14:paraId="14BB1D6D" w14:textId="77777777" w:rsidR="004F39EB" w:rsidRDefault="00307E05">
      <w:pPr>
        <w:pStyle w:val="TH"/>
        <w:rPr>
          <w:rFonts w:eastAsia="Yu Mincho"/>
        </w:rPr>
      </w:pPr>
      <w:r>
        <w:rPr>
          <w:i/>
        </w:rPr>
        <w:t>CA-ParametersEUTRA</w:t>
      </w:r>
      <w:r>
        <w:t xml:space="preserve"> information element</w:t>
      </w:r>
    </w:p>
    <w:p w14:paraId="696493B8" w14:textId="77777777" w:rsidR="004F39EB" w:rsidRDefault="00307E05">
      <w:pPr>
        <w:pStyle w:val="PL"/>
        <w:rPr>
          <w:color w:val="808080"/>
        </w:rPr>
      </w:pPr>
      <w:r>
        <w:rPr>
          <w:color w:val="808080"/>
        </w:rPr>
        <w:t>-- ASN1START</w:t>
      </w:r>
    </w:p>
    <w:p w14:paraId="5283F1BA" w14:textId="77777777" w:rsidR="004F39EB" w:rsidRDefault="00307E05">
      <w:pPr>
        <w:pStyle w:val="PL"/>
        <w:rPr>
          <w:color w:val="808080"/>
        </w:rPr>
      </w:pPr>
      <w:r>
        <w:rPr>
          <w:color w:val="808080"/>
        </w:rPr>
        <w:t>-- TAG-CA-PARAMETERSEUTRA-START</w:t>
      </w:r>
    </w:p>
    <w:p w14:paraId="2ADD5E63" w14:textId="77777777" w:rsidR="004F39EB" w:rsidRDefault="004F39EB">
      <w:pPr>
        <w:pStyle w:val="PL"/>
      </w:pPr>
    </w:p>
    <w:p w14:paraId="097AD270" w14:textId="77777777" w:rsidR="004F39EB" w:rsidRDefault="00307E05">
      <w:pPr>
        <w:pStyle w:val="PL"/>
      </w:pPr>
      <w:r>
        <w:t xml:space="preserve">CA-ParametersEUTRA ::=                          </w:t>
      </w:r>
      <w:r>
        <w:rPr>
          <w:color w:val="993366"/>
        </w:rPr>
        <w:t>SEQUENCE</w:t>
      </w:r>
      <w:r>
        <w:t xml:space="preserve"> {</w:t>
      </w:r>
    </w:p>
    <w:p w14:paraId="47E7B754" w14:textId="77777777" w:rsidR="004F39EB" w:rsidRDefault="00307E05">
      <w:pPr>
        <w:pStyle w:val="PL"/>
      </w:pPr>
      <w:r>
        <w:t xml:space="preserve">    multipleTimingAdvance                           </w:t>
      </w:r>
      <w:r>
        <w:rPr>
          <w:color w:val="993366"/>
        </w:rPr>
        <w:t>ENUMERATED</w:t>
      </w:r>
      <w:r>
        <w:t xml:space="preserve"> {supported}                          </w:t>
      </w:r>
      <w:r>
        <w:rPr>
          <w:color w:val="993366"/>
        </w:rPr>
        <w:t>OPTIONAL</w:t>
      </w:r>
      <w:r>
        <w:t>,</w:t>
      </w:r>
    </w:p>
    <w:p w14:paraId="1F70E48A" w14:textId="77777777" w:rsidR="004F39EB" w:rsidRDefault="00307E05">
      <w:pPr>
        <w:pStyle w:val="PL"/>
      </w:pPr>
      <w:r>
        <w:t xml:space="preserve">    simultaneousRx-Tx                               </w:t>
      </w:r>
      <w:r>
        <w:rPr>
          <w:color w:val="993366"/>
        </w:rPr>
        <w:t>ENUMERATED</w:t>
      </w:r>
      <w:r>
        <w:t xml:space="preserve"> {supported}                          </w:t>
      </w:r>
      <w:r>
        <w:rPr>
          <w:color w:val="993366"/>
        </w:rPr>
        <w:t>OPTIONAL</w:t>
      </w:r>
      <w:r>
        <w:t>,</w:t>
      </w:r>
    </w:p>
    <w:p w14:paraId="48FC3F80" w14:textId="77777777" w:rsidR="004F39EB" w:rsidRDefault="00307E05">
      <w:pPr>
        <w:pStyle w:val="PL"/>
      </w:pPr>
      <w:r>
        <w:t xml:space="preserve">    supportedNAICS-2CRS-AP                          </w:t>
      </w:r>
      <w:r>
        <w:rPr>
          <w:color w:val="993366"/>
        </w:rPr>
        <w:t>BIT</w:t>
      </w:r>
      <w:r>
        <w:t xml:space="preserve"> </w:t>
      </w:r>
      <w:r>
        <w:rPr>
          <w:color w:val="993366"/>
        </w:rPr>
        <w:t>STRING</w:t>
      </w:r>
      <w:r>
        <w:t xml:space="preserve"> (</w:t>
      </w:r>
      <w:r>
        <w:rPr>
          <w:color w:val="993366"/>
        </w:rPr>
        <w:t>SIZE</w:t>
      </w:r>
      <w:r>
        <w:t xml:space="preserve"> (1..8))                        </w:t>
      </w:r>
      <w:r>
        <w:rPr>
          <w:color w:val="993366"/>
        </w:rPr>
        <w:t>OPTIONAL</w:t>
      </w:r>
      <w:r>
        <w:t>,</w:t>
      </w:r>
    </w:p>
    <w:p w14:paraId="101CE247" w14:textId="77777777" w:rsidR="004F39EB" w:rsidRDefault="00307E05">
      <w:pPr>
        <w:pStyle w:val="PL"/>
      </w:pPr>
      <w:r>
        <w:t xml:space="preserve">    additionalRx-Tx-PerformanceReq                  </w:t>
      </w:r>
      <w:r>
        <w:rPr>
          <w:color w:val="993366"/>
        </w:rPr>
        <w:t>ENUMERATED</w:t>
      </w:r>
      <w:r>
        <w:t xml:space="preserve"> {supported}                          </w:t>
      </w:r>
      <w:r>
        <w:rPr>
          <w:color w:val="993366"/>
        </w:rPr>
        <w:t>OPTIONAL</w:t>
      </w:r>
      <w:r>
        <w:t>,</w:t>
      </w:r>
    </w:p>
    <w:p w14:paraId="3F2169ED" w14:textId="77777777" w:rsidR="004F39EB" w:rsidRDefault="00307E05">
      <w:pPr>
        <w:pStyle w:val="PL"/>
      </w:pPr>
      <w:r>
        <w:t xml:space="preserve">    ue-CA-PowerClass-N                              </w:t>
      </w:r>
      <w:r>
        <w:rPr>
          <w:color w:val="993366"/>
        </w:rPr>
        <w:t>ENUMERATED</w:t>
      </w:r>
      <w:r>
        <w:t xml:space="preserve"> {class2}                             </w:t>
      </w:r>
      <w:r>
        <w:rPr>
          <w:color w:val="993366"/>
        </w:rPr>
        <w:t>OPTIONAL</w:t>
      </w:r>
      <w:r>
        <w:t>,</w:t>
      </w:r>
    </w:p>
    <w:p w14:paraId="7FE98269" w14:textId="77777777" w:rsidR="004F39EB" w:rsidRDefault="00307E05">
      <w:pPr>
        <w:pStyle w:val="PL"/>
      </w:pPr>
      <w:r>
        <w:t xml:space="preserve">    supportedBandwidthCombinationSetEUTRA-v1530     </w:t>
      </w:r>
      <w:r>
        <w:rPr>
          <w:color w:val="993366"/>
        </w:rPr>
        <w:t>BIT</w:t>
      </w:r>
      <w:r>
        <w:t xml:space="preserve"> </w:t>
      </w:r>
      <w:r>
        <w:rPr>
          <w:color w:val="993366"/>
        </w:rPr>
        <w:t>STRING</w:t>
      </w:r>
      <w:r>
        <w:t xml:space="preserve"> (</w:t>
      </w:r>
      <w:r>
        <w:rPr>
          <w:color w:val="993366"/>
        </w:rPr>
        <w:t>SIZE</w:t>
      </w:r>
      <w:r>
        <w:t xml:space="preserve"> (1..32))                       </w:t>
      </w:r>
      <w:r>
        <w:rPr>
          <w:color w:val="993366"/>
        </w:rPr>
        <w:t>OPTIONAL</w:t>
      </w:r>
      <w:r>
        <w:t>,</w:t>
      </w:r>
    </w:p>
    <w:p w14:paraId="3C3CE3C4" w14:textId="77777777" w:rsidR="004F39EB" w:rsidRDefault="00307E05">
      <w:pPr>
        <w:pStyle w:val="PL"/>
      </w:pPr>
      <w:r>
        <w:t xml:space="preserve">    ...</w:t>
      </w:r>
    </w:p>
    <w:p w14:paraId="06FAA628" w14:textId="77777777" w:rsidR="004F39EB" w:rsidRDefault="00307E05">
      <w:pPr>
        <w:pStyle w:val="PL"/>
      </w:pPr>
      <w:r>
        <w:t>}</w:t>
      </w:r>
    </w:p>
    <w:p w14:paraId="58C4F8BD" w14:textId="77777777" w:rsidR="004F39EB" w:rsidRDefault="004F39EB">
      <w:pPr>
        <w:pStyle w:val="PL"/>
      </w:pPr>
    </w:p>
    <w:p w14:paraId="17874AF2" w14:textId="77777777" w:rsidR="004F39EB" w:rsidRDefault="00307E05">
      <w:pPr>
        <w:pStyle w:val="PL"/>
      </w:pPr>
      <w:r>
        <w:t xml:space="preserve">CA-ParametersEUTRA-v1560 ::=                    </w:t>
      </w:r>
      <w:r>
        <w:rPr>
          <w:color w:val="993366"/>
        </w:rPr>
        <w:t>SEQUENCE</w:t>
      </w:r>
      <w:r>
        <w:t xml:space="preserve"> {</w:t>
      </w:r>
    </w:p>
    <w:p w14:paraId="3C52E90D" w14:textId="77777777" w:rsidR="004F39EB" w:rsidRDefault="00307E05">
      <w:pPr>
        <w:pStyle w:val="PL"/>
      </w:pPr>
      <w:r>
        <w:t xml:space="preserve">    fd-MIMO-TotalWeightedLayers                     </w:t>
      </w:r>
      <w:r>
        <w:rPr>
          <w:color w:val="993366"/>
        </w:rPr>
        <w:t>INTEGER</w:t>
      </w:r>
      <w:r>
        <w:t xml:space="preserve"> (2..128)                                </w:t>
      </w:r>
      <w:r>
        <w:rPr>
          <w:color w:val="993366"/>
        </w:rPr>
        <w:t>OPTIONAL</w:t>
      </w:r>
    </w:p>
    <w:p w14:paraId="53C367F8" w14:textId="77777777" w:rsidR="004F39EB" w:rsidRDefault="00307E05">
      <w:pPr>
        <w:pStyle w:val="PL"/>
      </w:pPr>
      <w:r>
        <w:t>}</w:t>
      </w:r>
    </w:p>
    <w:p w14:paraId="0A78838B" w14:textId="77777777" w:rsidR="004F39EB" w:rsidRDefault="004F39EB">
      <w:pPr>
        <w:pStyle w:val="PL"/>
      </w:pPr>
    </w:p>
    <w:p w14:paraId="4C5B14EE" w14:textId="77777777" w:rsidR="004F39EB" w:rsidRDefault="00307E05">
      <w:pPr>
        <w:pStyle w:val="PL"/>
      </w:pPr>
      <w:r>
        <w:t xml:space="preserve">CA-ParametersEUTRA-v1570 ::=                    </w:t>
      </w:r>
      <w:r>
        <w:rPr>
          <w:color w:val="993366"/>
        </w:rPr>
        <w:t>SEQUENCE</w:t>
      </w:r>
      <w:r>
        <w:t xml:space="preserve"> {</w:t>
      </w:r>
    </w:p>
    <w:p w14:paraId="5D3ED975" w14:textId="77777777" w:rsidR="004F39EB" w:rsidRDefault="00307E05">
      <w:pPr>
        <w:pStyle w:val="PL"/>
      </w:pPr>
      <w:r>
        <w:t xml:space="preserve">    dl-1024QAM-TotalWeightedLayers                  </w:t>
      </w:r>
      <w:r>
        <w:rPr>
          <w:color w:val="993366"/>
        </w:rPr>
        <w:t>INTEGER</w:t>
      </w:r>
      <w:r>
        <w:t xml:space="preserve"> (0..10)                                 </w:t>
      </w:r>
      <w:r>
        <w:rPr>
          <w:color w:val="993366"/>
        </w:rPr>
        <w:t>OPTIONAL</w:t>
      </w:r>
    </w:p>
    <w:p w14:paraId="4F294607" w14:textId="77777777" w:rsidR="004F39EB" w:rsidRDefault="00307E05">
      <w:pPr>
        <w:pStyle w:val="PL"/>
      </w:pPr>
      <w:r>
        <w:t>}</w:t>
      </w:r>
    </w:p>
    <w:p w14:paraId="7D70634A" w14:textId="77777777" w:rsidR="004F39EB" w:rsidRDefault="004F39EB">
      <w:pPr>
        <w:pStyle w:val="PL"/>
      </w:pPr>
    </w:p>
    <w:p w14:paraId="5B9E0B89" w14:textId="77777777" w:rsidR="004F39EB" w:rsidRDefault="00307E05">
      <w:pPr>
        <w:pStyle w:val="PL"/>
        <w:rPr>
          <w:color w:val="808080"/>
        </w:rPr>
      </w:pPr>
      <w:r>
        <w:rPr>
          <w:color w:val="808080"/>
        </w:rPr>
        <w:t>-- TAG-CA-PARAMETERSEUTRA-STOP</w:t>
      </w:r>
    </w:p>
    <w:p w14:paraId="592D7823" w14:textId="77777777" w:rsidR="004F39EB" w:rsidRDefault="00307E05">
      <w:pPr>
        <w:pStyle w:val="PL"/>
        <w:rPr>
          <w:color w:val="808080"/>
        </w:rPr>
      </w:pPr>
      <w:r>
        <w:rPr>
          <w:color w:val="808080"/>
        </w:rPr>
        <w:t>-- ASN1STOP</w:t>
      </w:r>
    </w:p>
    <w:p w14:paraId="4066A9BC" w14:textId="77777777" w:rsidR="004F39EB" w:rsidRDefault="004F39EB"/>
    <w:p w14:paraId="3D8A7507" w14:textId="77777777" w:rsidR="004F39EB" w:rsidRDefault="00307E05">
      <w:pPr>
        <w:pStyle w:val="Heading4"/>
      </w:pPr>
      <w:bookmarkStart w:id="1173" w:name="_Toc60777435"/>
      <w:bookmarkStart w:id="1174" w:name="_Toc100930362"/>
      <w:r>
        <w:t>–</w:t>
      </w:r>
      <w:r>
        <w:tab/>
      </w:r>
      <w:r>
        <w:rPr>
          <w:i/>
        </w:rPr>
        <w:t>CA-ParametersNR</w:t>
      </w:r>
      <w:bookmarkEnd w:id="1173"/>
      <w:bookmarkEnd w:id="1174"/>
    </w:p>
    <w:p w14:paraId="03B85E52" w14:textId="77777777" w:rsidR="004F39EB" w:rsidRDefault="00307E05">
      <w:r>
        <w:t xml:space="preserve">The IE </w:t>
      </w:r>
      <w:r>
        <w:rPr>
          <w:i/>
        </w:rPr>
        <w:t>CA-ParametersNR</w:t>
      </w:r>
      <w:r>
        <w:t xml:space="preserve"> contains carrier aggregation and inter-frequency DAPS handover related capabilities that are defined per band combination.</w:t>
      </w:r>
    </w:p>
    <w:p w14:paraId="53071BEC" w14:textId="77777777" w:rsidR="004F39EB" w:rsidRDefault="00307E05">
      <w:pPr>
        <w:pStyle w:val="TH"/>
      </w:pPr>
      <w:r>
        <w:rPr>
          <w:i/>
        </w:rPr>
        <w:t>CA-ParametersNR</w:t>
      </w:r>
      <w:r>
        <w:t xml:space="preserve"> information element</w:t>
      </w:r>
    </w:p>
    <w:p w14:paraId="52C7060C" w14:textId="77777777" w:rsidR="004F39EB" w:rsidRDefault="00307E05">
      <w:pPr>
        <w:pStyle w:val="PL"/>
        <w:rPr>
          <w:color w:val="808080"/>
        </w:rPr>
      </w:pPr>
      <w:r>
        <w:rPr>
          <w:color w:val="808080"/>
        </w:rPr>
        <w:t>-- ASN1START</w:t>
      </w:r>
    </w:p>
    <w:p w14:paraId="383FE7FB" w14:textId="77777777" w:rsidR="004F39EB" w:rsidRDefault="00307E05">
      <w:pPr>
        <w:pStyle w:val="PL"/>
        <w:rPr>
          <w:color w:val="808080"/>
        </w:rPr>
      </w:pPr>
      <w:r>
        <w:rPr>
          <w:color w:val="808080"/>
        </w:rPr>
        <w:t>-- TAG-CA-PARAMETERSNR-START</w:t>
      </w:r>
    </w:p>
    <w:p w14:paraId="06B35810" w14:textId="77777777" w:rsidR="004F39EB" w:rsidRDefault="004F39EB">
      <w:pPr>
        <w:pStyle w:val="PL"/>
      </w:pPr>
    </w:p>
    <w:p w14:paraId="2946030E" w14:textId="77777777" w:rsidR="004F39EB" w:rsidRDefault="00307E05">
      <w:pPr>
        <w:pStyle w:val="PL"/>
      </w:pPr>
      <w:r>
        <w:t xml:space="preserve">CA-ParametersNR ::=                 </w:t>
      </w:r>
      <w:r>
        <w:rPr>
          <w:color w:val="993366"/>
        </w:rPr>
        <w:t>SEQUENCE</w:t>
      </w:r>
      <w:r>
        <w:t xml:space="preserve"> {</w:t>
      </w:r>
    </w:p>
    <w:p w14:paraId="7DEFEE20" w14:textId="77777777" w:rsidR="004F39EB" w:rsidRDefault="00307E05">
      <w:pPr>
        <w:pStyle w:val="PL"/>
      </w:pPr>
      <w:r>
        <w:t xml:space="preserve">    dummy                                         </w:t>
      </w:r>
      <w:r>
        <w:rPr>
          <w:color w:val="993366"/>
        </w:rPr>
        <w:t>ENUMERATED</w:t>
      </w:r>
      <w:r>
        <w:t xml:space="preserve"> {supported}      </w:t>
      </w:r>
      <w:r>
        <w:rPr>
          <w:color w:val="993366"/>
        </w:rPr>
        <w:t>OPTIONAL</w:t>
      </w:r>
      <w:r>
        <w:t>,</w:t>
      </w:r>
    </w:p>
    <w:p w14:paraId="788F2ABF" w14:textId="77777777" w:rsidR="004F39EB" w:rsidRDefault="00307E05">
      <w:pPr>
        <w:pStyle w:val="PL"/>
      </w:pPr>
      <w:r>
        <w:t xml:space="preserve">    parallelTxSRS-PUCCH-PUSCH                     </w:t>
      </w:r>
      <w:r>
        <w:rPr>
          <w:color w:val="993366"/>
        </w:rPr>
        <w:t>ENUMERATED</w:t>
      </w:r>
      <w:r>
        <w:t xml:space="preserve"> {supported}      </w:t>
      </w:r>
      <w:r>
        <w:rPr>
          <w:color w:val="993366"/>
        </w:rPr>
        <w:t>OPTIONAL</w:t>
      </w:r>
      <w:r>
        <w:t>,</w:t>
      </w:r>
    </w:p>
    <w:p w14:paraId="2767DB99" w14:textId="77777777" w:rsidR="004F39EB" w:rsidRDefault="00307E05">
      <w:pPr>
        <w:pStyle w:val="PL"/>
      </w:pPr>
      <w:r>
        <w:t xml:space="preserve">    parallelTxPRACH-SRS-PUCCH-PUSCH               </w:t>
      </w:r>
      <w:r>
        <w:rPr>
          <w:color w:val="993366"/>
        </w:rPr>
        <w:t>ENUMERATED</w:t>
      </w:r>
      <w:r>
        <w:t xml:space="preserve"> {supported}      </w:t>
      </w:r>
      <w:r>
        <w:rPr>
          <w:color w:val="993366"/>
        </w:rPr>
        <w:t>OPTIONAL</w:t>
      </w:r>
      <w:r>
        <w:t>,</w:t>
      </w:r>
    </w:p>
    <w:p w14:paraId="566039F2" w14:textId="77777777" w:rsidR="004F39EB" w:rsidRDefault="00307E05">
      <w:pPr>
        <w:pStyle w:val="PL"/>
      </w:pPr>
      <w:r>
        <w:t xml:space="preserve">    simultaneousRxTxInterBandCA                   </w:t>
      </w:r>
      <w:r>
        <w:rPr>
          <w:color w:val="993366"/>
        </w:rPr>
        <w:t>ENUMERATED</w:t>
      </w:r>
      <w:r>
        <w:t xml:space="preserve"> {supported}      </w:t>
      </w:r>
      <w:r>
        <w:rPr>
          <w:color w:val="993366"/>
        </w:rPr>
        <w:t>OPTIONAL</w:t>
      </w:r>
      <w:r>
        <w:t>,</w:t>
      </w:r>
    </w:p>
    <w:p w14:paraId="449BF00D" w14:textId="77777777" w:rsidR="004F39EB" w:rsidRDefault="00307E05">
      <w:pPr>
        <w:pStyle w:val="PL"/>
      </w:pPr>
      <w:r>
        <w:t xml:space="preserve">    simultaneousRxTxSUL                           </w:t>
      </w:r>
      <w:r>
        <w:rPr>
          <w:color w:val="993366"/>
        </w:rPr>
        <w:t>ENUMERATED</w:t>
      </w:r>
      <w:r>
        <w:t xml:space="preserve"> {supported}      </w:t>
      </w:r>
      <w:r>
        <w:rPr>
          <w:color w:val="993366"/>
        </w:rPr>
        <w:t>OPTIONAL</w:t>
      </w:r>
      <w:r>
        <w:t>,</w:t>
      </w:r>
    </w:p>
    <w:p w14:paraId="2D54F538" w14:textId="77777777" w:rsidR="004F39EB" w:rsidRDefault="00307E05">
      <w:pPr>
        <w:pStyle w:val="PL"/>
      </w:pPr>
      <w:r>
        <w:t xml:space="preserve">    diffNumerologyAcrossPUCCH-Group               </w:t>
      </w:r>
      <w:r>
        <w:rPr>
          <w:color w:val="993366"/>
        </w:rPr>
        <w:t>ENUMERATED</w:t>
      </w:r>
      <w:r>
        <w:t xml:space="preserve"> {supported}      </w:t>
      </w:r>
      <w:r>
        <w:rPr>
          <w:color w:val="993366"/>
        </w:rPr>
        <w:t>OPTIONAL</w:t>
      </w:r>
      <w:r>
        <w:t>,</w:t>
      </w:r>
    </w:p>
    <w:p w14:paraId="2F503EA9" w14:textId="77777777" w:rsidR="004F39EB" w:rsidRDefault="00307E05">
      <w:pPr>
        <w:pStyle w:val="PL"/>
      </w:pPr>
      <w:r>
        <w:t xml:space="preserve">    diffNumerologyWithinPUCCH-GroupSmallerSCS     </w:t>
      </w:r>
      <w:r>
        <w:rPr>
          <w:color w:val="993366"/>
        </w:rPr>
        <w:t>ENUMERATED</w:t>
      </w:r>
      <w:r>
        <w:t xml:space="preserve"> {supported}      </w:t>
      </w:r>
      <w:r>
        <w:rPr>
          <w:color w:val="993366"/>
        </w:rPr>
        <w:t>OPTIONAL</w:t>
      </w:r>
      <w:r>
        <w:t>,</w:t>
      </w:r>
    </w:p>
    <w:p w14:paraId="3480A0A7" w14:textId="77777777" w:rsidR="004F39EB" w:rsidRDefault="00307E05">
      <w:pPr>
        <w:pStyle w:val="PL"/>
      </w:pPr>
      <w:r>
        <w:t xml:space="preserve">    supportedNumberTAG                            </w:t>
      </w:r>
      <w:r>
        <w:rPr>
          <w:color w:val="993366"/>
        </w:rPr>
        <w:t>ENUMERATED</w:t>
      </w:r>
      <w:r>
        <w:t xml:space="preserve"> {n2, n3, n4}     </w:t>
      </w:r>
      <w:r>
        <w:rPr>
          <w:color w:val="993366"/>
        </w:rPr>
        <w:t>OPTIONAL</w:t>
      </w:r>
      <w:r>
        <w:t>,</w:t>
      </w:r>
    </w:p>
    <w:p w14:paraId="459FF68B" w14:textId="77777777" w:rsidR="004F39EB" w:rsidRDefault="00307E05">
      <w:pPr>
        <w:pStyle w:val="PL"/>
      </w:pPr>
      <w:r>
        <w:t xml:space="preserve">    ...</w:t>
      </w:r>
    </w:p>
    <w:p w14:paraId="24C1FE1A" w14:textId="77777777" w:rsidR="004F39EB" w:rsidRDefault="00307E05">
      <w:pPr>
        <w:pStyle w:val="PL"/>
      </w:pPr>
      <w:r>
        <w:t>}</w:t>
      </w:r>
    </w:p>
    <w:p w14:paraId="413DE97C" w14:textId="77777777" w:rsidR="004F39EB" w:rsidRDefault="004F39EB">
      <w:pPr>
        <w:pStyle w:val="PL"/>
      </w:pPr>
    </w:p>
    <w:p w14:paraId="7F33232B" w14:textId="77777777" w:rsidR="004F39EB" w:rsidRDefault="00307E05">
      <w:pPr>
        <w:pStyle w:val="PL"/>
      </w:pPr>
      <w:r>
        <w:t xml:space="preserve">CA-ParametersNR-v1540 ::=           </w:t>
      </w:r>
      <w:r>
        <w:rPr>
          <w:color w:val="993366"/>
        </w:rPr>
        <w:t>SEQUENCE</w:t>
      </w:r>
      <w:r>
        <w:t xml:space="preserve"> {</w:t>
      </w:r>
    </w:p>
    <w:p w14:paraId="67D922C1" w14:textId="77777777" w:rsidR="004F39EB" w:rsidRDefault="00307E05">
      <w:pPr>
        <w:pStyle w:val="PL"/>
      </w:pPr>
      <w:r>
        <w:t xml:space="preserve">    simultaneousSRS-AssocCSI-RS-AllCC                       </w:t>
      </w:r>
      <w:r>
        <w:rPr>
          <w:color w:val="993366"/>
        </w:rPr>
        <w:t>INTEGER</w:t>
      </w:r>
      <w:r>
        <w:t xml:space="preserve"> (5..32)         </w:t>
      </w:r>
      <w:r>
        <w:rPr>
          <w:color w:val="993366"/>
        </w:rPr>
        <w:t>OPTIONAL</w:t>
      </w:r>
      <w:r>
        <w:t>,</w:t>
      </w:r>
    </w:p>
    <w:p w14:paraId="101722F4" w14:textId="77777777" w:rsidR="004F39EB" w:rsidRDefault="00307E05">
      <w:pPr>
        <w:pStyle w:val="PL"/>
      </w:pPr>
      <w:r>
        <w:t xml:space="preserve">    csi-RS-IM-ReceptionForFeedbackPerBandComb               </w:t>
      </w:r>
      <w:r>
        <w:rPr>
          <w:color w:val="993366"/>
        </w:rPr>
        <w:t>SEQUENCE</w:t>
      </w:r>
      <w:r>
        <w:t xml:space="preserve"> {</w:t>
      </w:r>
    </w:p>
    <w:p w14:paraId="62A4A023" w14:textId="77777777" w:rsidR="004F39EB" w:rsidRDefault="00307E05">
      <w:pPr>
        <w:pStyle w:val="PL"/>
      </w:pPr>
      <w:r>
        <w:t xml:space="preserve">        maxNumberSimultaneousNZP-CSI-RS-ActBWP-AllCC            </w:t>
      </w:r>
      <w:r>
        <w:rPr>
          <w:color w:val="993366"/>
        </w:rPr>
        <w:t>INTEGER</w:t>
      </w:r>
      <w:r>
        <w:t xml:space="preserve"> (1..64)     </w:t>
      </w:r>
      <w:r>
        <w:rPr>
          <w:color w:val="993366"/>
        </w:rPr>
        <w:t>OPTIONAL</w:t>
      </w:r>
      <w:r>
        <w:t>,</w:t>
      </w:r>
    </w:p>
    <w:p w14:paraId="60A05314" w14:textId="77777777" w:rsidR="004F39EB" w:rsidRDefault="00307E05">
      <w:pPr>
        <w:pStyle w:val="PL"/>
      </w:pPr>
      <w:r>
        <w:t xml:space="preserve">        totalNumberPortsSimultaneousNZP-CSI-RS-ActBWP-AllCC     </w:t>
      </w:r>
      <w:r>
        <w:rPr>
          <w:color w:val="993366"/>
        </w:rPr>
        <w:t>INTEGER</w:t>
      </w:r>
      <w:r>
        <w:t xml:space="preserve"> (2..256)    </w:t>
      </w:r>
      <w:r>
        <w:rPr>
          <w:color w:val="993366"/>
        </w:rPr>
        <w:t>OPTIONAL</w:t>
      </w:r>
    </w:p>
    <w:p w14:paraId="01A0037B" w14:textId="77777777" w:rsidR="004F39EB" w:rsidRDefault="00307E05">
      <w:pPr>
        <w:pStyle w:val="PL"/>
      </w:pPr>
      <w:r>
        <w:t xml:space="preserve">    }                                                                               </w:t>
      </w:r>
      <w:r>
        <w:rPr>
          <w:color w:val="993366"/>
        </w:rPr>
        <w:t>OPTIONAL</w:t>
      </w:r>
      <w:r>
        <w:t>,</w:t>
      </w:r>
    </w:p>
    <w:p w14:paraId="72B237A8" w14:textId="77777777" w:rsidR="004F39EB" w:rsidRDefault="00307E05">
      <w:pPr>
        <w:pStyle w:val="PL"/>
      </w:pPr>
      <w:r>
        <w:t xml:space="preserve">    simultaneousCSI-ReportsAllCC                            </w:t>
      </w:r>
      <w:r>
        <w:rPr>
          <w:color w:val="993366"/>
        </w:rPr>
        <w:t>INTEGER</w:t>
      </w:r>
      <w:r>
        <w:t xml:space="preserve"> (5..32)         </w:t>
      </w:r>
      <w:r>
        <w:rPr>
          <w:color w:val="993366"/>
        </w:rPr>
        <w:t>OPTIONAL</w:t>
      </w:r>
      <w:r>
        <w:t>,</w:t>
      </w:r>
    </w:p>
    <w:p w14:paraId="3A0E2E28" w14:textId="77777777" w:rsidR="004F39EB" w:rsidRDefault="00307E05">
      <w:pPr>
        <w:pStyle w:val="PL"/>
      </w:pPr>
      <w:r>
        <w:t xml:space="preserve">    dualPA-Architecture                                     </w:t>
      </w:r>
      <w:r>
        <w:rPr>
          <w:color w:val="993366"/>
        </w:rPr>
        <w:t>ENUMERATED</w:t>
      </w:r>
      <w:r>
        <w:t xml:space="preserve"> {supported}  </w:t>
      </w:r>
      <w:r>
        <w:rPr>
          <w:color w:val="993366"/>
        </w:rPr>
        <w:t>OPTIONAL</w:t>
      </w:r>
    </w:p>
    <w:p w14:paraId="4D0D78CA" w14:textId="77777777" w:rsidR="004F39EB" w:rsidRDefault="00307E05">
      <w:pPr>
        <w:pStyle w:val="PL"/>
      </w:pPr>
      <w:r>
        <w:t>}</w:t>
      </w:r>
    </w:p>
    <w:p w14:paraId="18DFC96F" w14:textId="77777777" w:rsidR="004F39EB" w:rsidRDefault="004F39EB">
      <w:pPr>
        <w:pStyle w:val="PL"/>
      </w:pPr>
    </w:p>
    <w:p w14:paraId="5C3F57F4" w14:textId="77777777" w:rsidR="004F39EB" w:rsidRDefault="00307E05">
      <w:pPr>
        <w:pStyle w:val="PL"/>
      </w:pPr>
      <w:r>
        <w:t xml:space="preserve">CA-ParametersNR-v1550 ::=           </w:t>
      </w:r>
      <w:r>
        <w:rPr>
          <w:color w:val="993366"/>
        </w:rPr>
        <w:t>SEQUENCE</w:t>
      </w:r>
      <w:r>
        <w:t xml:space="preserve"> {</w:t>
      </w:r>
    </w:p>
    <w:p w14:paraId="051E0110" w14:textId="77777777" w:rsidR="004F39EB" w:rsidRDefault="00307E05">
      <w:pPr>
        <w:pStyle w:val="PL"/>
      </w:pPr>
      <w:r>
        <w:t xml:space="preserve">    dummy                               </w:t>
      </w:r>
      <w:r>
        <w:rPr>
          <w:color w:val="993366"/>
        </w:rPr>
        <w:t>ENUMERATED</w:t>
      </w:r>
      <w:r>
        <w:t xml:space="preserve"> {supported}                      </w:t>
      </w:r>
      <w:r>
        <w:rPr>
          <w:color w:val="993366"/>
        </w:rPr>
        <w:t>OPTIONAL</w:t>
      </w:r>
    </w:p>
    <w:p w14:paraId="6B1B78FC" w14:textId="77777777" w:rsidR="004F39EB" w:rsidRDefault="00307E05">
      <w:pPr>
        <w:pStyle w:val="PL"/>
      </w:pPr>
      <w:r>
        <w:t>}</w:t>
      </w:r>
    </w:p>
    <w:p w14:paraId="17FD41E7" w14:textId="77777777" w:rsidR="004F39EB" w:rsidRDefault="004F39EB">
      <w:pPr>
        <w:pStyle w:val="PL"/>
      </w:pPr>
    </w:p>
    <w:p w14:paraId="69D5F330" w14:textId="77777777" w:rsidR="004F39EB" w:rsidRDefault="00307E05">
      <w:pPr>
        <w:pStyle w:val="PL"/>
        <w:rPr>
          <w:rFonts w:eastAsiaTheme="minorEastAsia"/>
        </w:rPr>
      </w:pPr>
      <w:r>
        <w:rPr>
          <w:rFonts w:eastAsiaTheme="minorEastAsia"/>
        </w:rPr>
        <w:t>CA-ParametersNR-v1560 ::=</w:t>
      </w:r>
      <w:r>
        <w:t xml:space="preserve">           </w:t>
      </w:r>
      <w:r>
        <w:rPr>
          <w:rFonts w:eastAsiaTheme="minorEastAsia"/>
          <w:color w:val="993366"/>
        </w:rPr>
        <w:t>SEQUENCE</w:t>
      </w:r>
      <w:r>
        <w:rPr>
          <w:rFonts w:eastAsiaTheme="minorEastAsia"/>
        </w:rPr>
        <w:t xml:space="preserve"> {</w:t>
      </w:r>
    </w:p>
    <w:p w14:paraId="4FDF6216" w14:textId="77777777" w:rsidR="004F39EB" w:rsidRDefault="00307E05">
      <w:pPr>
        <w:pStyle w:val="PL"/>
        <w:rPr>
          <w:rFonts w:eastAsiaTheme="minorEastAsia"/>
        </w:rPr>
      </w:pPr>
      <w:r>
        <w:t xml:space="preserve">    </w:t>
      </w:r>
      <w:r>
        <w:rPr>
          <w:rFonts w:eastAsiaTheme="minorEastAsia"/>
        </w:rPr>
        <w:t>diffNumerologyWithinPUCCH-GroupLargerSCS</w:t>
      </w:r>
      <w:r>
        <w:t xml:space="preserve">      </w:t>
      </w:r>
      <w:r>
        <w:rPr>
          <w:color w:val="993366"/>
        </w:rPr>
        <w:t>ENUMERATED</w:t>
      </w:r>
      <w:r>
        <w:t xml:space="preserve"> {supported}            </w:t>
      </w:r>
      <w:r>
        <w:rPr>
          <w:color w:val="993366"/>
        </w:rPr>
        <w:t>OPTIONAL</w:t>
      </w:r>
    </w:p>
    <w:p w14:paraId="47C2C42D" w14:textId="77777777" w:rsidR="004F39EB" w:rsidRDefault="00307E05">
      <w:pPr>
        <w:pStyle w:val="PL"/>
      </w:pPr>
      <w:r>
        <w:rPr>
          <w:rFonts w:eastAsiaTheme="minorEastAsia"/>
        </w:rPr>
        <w:t>}</w:t>
      </w:r>
    </w:p>
    <w:p w14:paraId="15ECD88E" w14:textId="77777777" w:rsidR="004F39EB" w:rsidRDefault="004F39EB">
      <w:pPr>
        <w:pStyle w:val="PL"/>
      </w:pPr>
    </w:p>
    <w:p w14:paraId="3A3C69C5" w14:textId="77777777" w:rsidR="004F39EB" w:rsidRDefault="00307E05">
      <w:pPr>
        <w:pStyle w:val="PL"/>
      </w:pPr>
      <w:r>
        <w:t xml:space="preserve">CA-ParametersNR-v15g0 ::=           </w:t>
      </w:r>
      <w:r>
        <w:rPr>
          <w:color w:val="993366"/>
        </w:rPr>
        <w:t>SEQUENCE</w:t>
      </w:r>
      <w:r>
        <w:t xml:space="preserve"> {</w:t>
      </w:r>
    </w:p>
    <w:p w14:paraId="3AB28E85" w14:textId="77777777" w:rsidR="004F39EB" w:rsidRDefault="00307E05">
      <w:pPr>
        <w:pStyle w:val="PL"/>
      </w:pPr>
      <w:r>
        <w:t xml:space="preserve">    simultaneousRxTxInterBandCAPerBandPair        SimultaneousRxTxPerBandPair       </w:t>
      </w:r>
      <w:r>
        <w:rPr>
          <w:color w:val="993366"/>
        </w:rPr>
        <w:t>OPTIONAL</w:t>
      </w:r>
      <w:r>
        <w:t>,</w:t>
      </w:r>
    </w:p>
    <w:p w14:paraId="6F1269FE" w14:textId="77777777" w:rsidR="004F39EB" w:rsidRDefault="00307E05">
      <w:pPr>
        <w:pStyle w:val="PL"/>
      </w:pPr>
      <w:r>
        <w:t xml:space="preserve">    simultaneousRxTxSULPerBandPair                SimultaneousRxTxPerBandPair       </w:t>
      </w:r>
      <w:r>
        <w:rPr>
          <w:color w:val="993366"/>
        </w:rPr>
        <w:t>OPTIONAL</w:t>
      </w:r>
    </w:p>
    <w:p w14:paraId="307921C5" w14:textId="77777777" w:rsidR="004F39EB" w:rsidRDefault="00307E05">
      <w:pPr>
        <w:pStyle w:val="PL"/>
      </w:pPr>
      <w:r>
        <w:t>}</w:t>
      </w:r>
    </w:p>
    <w:p w14:paraId="32115D02" w14:textId="77777777" w:rsidR="004F39EB" w:rsidRDefault="004F39EB">
      <w:pPr>
        <w:pStyle w:val="PL"/>
      </w:pPr>
    </w:p>
    <w:p w14:paraId="5F29D26B" w14:textId="77777777" w:rsidR="004F39EB" w:rsidRDefault="00307E05">
      <w:pPr>
        <w:pStyle w:val="PL"/>
        <w:rPr>
          <w:rFonts w:eastAsiaTheme="minorEastAsia"/>
        </w:rPr>
      </w:pPr>
      <w:r>
        <w:rPr>
          <w:rFonts w:eastAsiaTheme="minorEastAsia"/>
        </w:rPr>
        <w:t>CA-ParametersNR-v1610 ::=</w:t>
      </w:r>
      <w:r>
        <w:t xml:space="preserve">           </w:t>
      </w:r>
      <w:r>
        <w:rPr>
          <w:rFonts w:eastAsiaTheme="minorEastAsia"/>
          <w:color w:val="993366"/>
        </w:rPr>
        <w:t>SEQUENCE</w:t>
      </w:r>
      <w:r>
        <w:rPr>
          <w:rFonts w:eastAsiaTheme="minorEastAsia"/>
        </w:rPr>
        <w:t xml:space="preserve"> {</w:t>
      </w:r>
    </w:p>
    <w:p w14:paraId="627A31A7" w14:textId="77777777" w:rsidR="004F39EB" w:rsidRDefault="00307E05">
      <w:pPr>
        <w:pStyle w:val="PL"/>
        <w:rPr>
          <w:color w:val="808080"/>
        </w:rPr>
      </w:pPr>
      <w:r>
        <w:rPr>
          <w:rFonts w:eastAsiaTheme="minorEastAsia"/>
        </w:rPr>
        <w:t xml:space="preserve">     </w:t>
      </w:r>
      <w:r>
        <w:rPr>
          <w:rFonts w:eastAsiaTheme="minorEastAsia"/>
          <w:color w:val="808080"/>
        </w:rPr>
        <w:t>-- R1 9-3: Parallel MsgA and SRS/PUCCH/PUSCH transmissions across CCs in inter-band CA</w:t>
      </w:r>
    </w:p>
    <w:p w14:paraId="04CFCB42" w14:textId="77777777" w:rsidR="004F39EB" w:rsidRDefault="00307E05">
      <w:pPr>
        <w:pStyle w:val="PL"/>
      </w:pPr>
      <w:r>
        <w:t xml:space="preserve">    parallelTxMsgA-SRS-PUCCH-PUSCH-r16                </w:t>
      </w:r>
      <w:r>
        <w:rPr>
          <w:color w:val="993366"/>
        </w:rPr>
        <w:t>ENUMERATED</w:t>
      </w:r>
      <w:r>
        <w:t xml:space="preserve"> {supported}        </w:t>
      </w:r>
      <w:r>
        <w:rPr>
          <w:color w:val="993366"/>
        </w:rPr>
        <w:t>OPTIONAL</w:t>
      </w:r>
      <w:r>
        <w:t>,</w:t>
      </w:r>
    </w:p>
    <w:p w14:paraId="32B5528F" w14:textId="77777777" w:rsidR="004F39EB" w:rsidRDefault="00307E05">
      <w:pPr>
        <w:pStyle w:val="PL"/>
        <w:rPr>
          <w:rFonts w:eastAsiaTheme="minorEastAsia"/>
          <w:color w:val="808080"/>
        </w:rPr>
      </w:pPr>
      <w:r>
        <w:rPr>
          <w:rFonts w:eastAsiaTheme="minorEastAsia"/>
        </w:rPr>
        <w:t xml:space="preserve">     </w:t>
      </w:r>
      <w:r>
        <w:rPr>
          <w:rFonts w:eastAsiaTheme="minorEastAsia"/>
          <w:color w:val="808080"/>
        </w:rPr>
        <w:t>-- R1 9-4: MsgA operation in a band combination including SUL</w:t>
      </w:r>
    </w:p>
    <w:p w14:paraId="712CF889" w14:textId="77777777" w:rsidR="004F39EB" w:rsidRDefault="00307E05">
      <w:pPr>
        <w:pStyle w:val="PL"/>
      </w:pPr>
      <w:r>
        <w:t xml:space="preserve">    msgA-SUL-r16                                      </w:t>
      </w:r>
      <w:r>
        <w:rPr>
          <w:color w:val="993366"/>
        </w:rPr>
        <w:t>ENUMERATED</w:t>
      </w:r>
      <w:r>
        <w:t xml:space="preserve"> {supported}        </w:t>
      </w:r>
      <w:r>
        <w:rPr>
          <w:color w:val="993366"/>
        </w:rPr>
        <w:t>OPTIONAL</w:t>
      </w:r>
      <w:r>
        <w:t>,</w:t>
      </w:r>
    </w:p>
    <w:p w14:paraId="65478FA3" w14:textId="77777777" w:rsidR="004F39EB" w:rsidRDefault="00307E05">
      <w:pPr>
        <w:pStyle w:val="PL"/>
        <w:rPr>
          <w:rFonts w:eastAsiaTheme="minorEastAsia"/>
          <w:color w:val="808080"/>
        </w:rPr>
      </w:pPr>
      <w:r>
        <w:t xml:space="preserve">    </w:t>
      </w:r>
      <w:r>
        <w:rPr>
          <w:rFonts w:eastAsiaTheme="minorEastAsia"/>
          <w:color w:val="808080"/>
        </w:rPr>
        <w:t>-- R1 10-9c: Joint search space group switching across multiple cells</w:t>
      </w:r>
    </w:p>
    <w:p w14:paraId="055E4167" w14:textId="77777777" w:rsidR="004F39EB" w:rsidRDefault="00307E05">
      <w:pPr>
        <w:pStyle w:val="PL"/>
        <w:rPr>
          <w:rFonts w:eastAsiaTheme="minorEastAsia"/>
        </w:rPr>
      </w:pPr>
      <w:r>
        <w:t xml:space="preserve">    </w:t>
      </w:r>
      <w:r>
        <w:rPr>
          <w:rFonts w:eastAsiaTheme="minorEastAsia"/>
        </w:rPr>
        <w:t>jointSearchSpaceSwitchAcrossCells-r16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BFFB016" w14:textId="77777777" w:rsidR="004F39EB" w:rsidRDefault="00307E05">
      <w:pPr>
        <w:pStyle w:val="PL"/>
        <w:rPr>
          <w:rFonts w:eastAsiaTheme="minorEastAsia"/>
          <w:color w:val="808080"/>
        </w:rPr>
      </w:pPr>
      <w:r>
        <w:t xml:space="preserve">    </w:t>
      </w:r>
      <w:r>
        <w:rPr>
          <w:rFonts w:eastAsiaTheme="minorEastAsia"/>
          <w:color w:val="808080"/>
        </w:rPr>
        <w:t>-- R1 14-5: Half-duplex UE behaviour in TDD CA for same SCS</w:t>
      </w:r>
    </w:p>
    <w:p w14:paraId="6B130126" w14:textId="77777777" w:rsidR="004F39EB" w:rsidRDefault="00307E05">
      <w:pPr>
        <w:pStyle w:val="PL"/>
        <w:rPr>
          <w:rFonts w:eastAsiaTheme="minorEastAsia"/>
        </w:rPr>
      </w:pPr>
      <w:r>
        <w:t xml:space="preserve">    </w:t>
      </w:r>
      <w:r>
        <w:rPr>
          <w:rFonts w:eastAsiaTheme="minorEastAsia"/>
        </w:rPr>
        <w:t>half-DuplexTDD-CA-SameSCS-r16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32001BE" w14:textId="77777777" w:rsidR="004F39EB" w:rsidRDefault="00307E05">
      <w:pPr>
        <w:pStyle w:val="PL"/>
        <w:rPr>
          <w:color w:val="808080"/>
        </w:rPr>
      </w:pPr>
      <w:r>
        <w:t xml:space="preserve">    </w:t>
      </w:r>
      <w:r>
        <w:rPr>
          <w:rFonts w:eastAsiaTheme="minorEastAsia"/>
          <w:color w:val="808080"/>
        </w:rPr>
        <w:t xml:space="preserve">-- R1 </w:t>
      </w:r>
      <w:r>
        <w:rPr>
          <w:color w:val="808080"/>
        </w:rPr>
        <w:t>18-4: SCell dormancy within active time</w:t>
      </w:r>
    </w:p>
    <w:p w14:paraId="0DEFC871" w14:textId="77777777" w:rsidR="004F39EB" w:rsidRDefault="00307E05">
      <w:pPr>
        <w:pStyle w:val="PL"/>
      </w:pPr>
      <w:r>
        <w:t xml:space="preserve">    scellDormancyWithinActiveTime-r16                 </w:t>
      </w:r>
      <w:r>
        <w:rPr>
          <w:color w:val="993366"/>
        </w:rPr>
        <w:t>ENUMERATED</w:t>
      </w:r>
      <w:r>
        <w:t xml:space="preserve"> {supported}        </w:t>
      </w:r>
      <w:r>
        <w:rPr>
          <w:color w:val="993366"/>
        </w:rPr>
        <w:t>OPTIONAL</w:t>
      </w:r>
      <w:r>
        <w:t>,</w:t>
      </w:r>
    </w:p>
    <w:p w14:paraId="42E9588A" w14:textId="77777777" w:rsidR="004F39EB" w:rsidRDefault="00307E05">
      <w:pPr>
        <w:pStyle w:val="PL"/>
        <w:rPr>
          <w:color w:val="808080"/>
        </w:rPr>
      </w:pPr>
      <w:r>
        <w:t xml:space="preserve">    </w:t>
      </w:r>
      <w:r>
        <w:rPr>
          <w:rFonts w:eastAsiaTheme="minorEastAsia"/>
          <w:color w:val="808080"/>
        </w:rPr>
        <w:t xml:space="preserve">-- R1 </w:t>
      </w:r>
      <w:r>
        <w:rPr>
          <w:color w:val="808080"/>
        </w:rPr>
        <w:t>18-4a: SCell dormancy outside active time</w:t>
      </w:r>
    </w:p>
    <w:p w14:paraId="0CF67689" w14:textId="77777777" w:rsidR="004F39EB" w:rsidRDefault="00307E05">
      <w:pPr>
        <w:pStyle w:val="PL"/>
      </w:pPr>
      <w:r>
        <w:t xml:space="preserve">    scellDormancyOutsideActiveTime-r16                </w:t>
      </w:r>
      <w:r>
        <w:rPr>
          <w:color w:val="993366"/>
        </w:rPr>
        <w:t>ENUMERATED</w:t>
      </w:r>
      <w:r>
        <w:t xml:space="preserve"> {supported}        </w:t>
      </w:r>
      <w:r>
        <w:rPr>
          <w:color w:val="993366"/>
        </w:rPr>
        <w:t>OPTIONAL</w:t>
      </w:r>
      <w:r>
        <w:t>,</w:t>
      </w:r>
    </w:p>
    <w:p w14:paraId="662E156C" w14:textId="77777777" w:rsidR="004F39EB" w:rsidRDefault="00307E05">
      <w:pPr>
        <w:pStyle w:val="PL"/>
        <w:rPr>
          <w:color w:val="808080"/>
        </w:rPr>
      </w:pPr>
      <w:r>
        <w:t xml:space="preserve">    </w:t>
      </w:r>
      <w:r>
        <w:rPr>
          <w:color w:val="808080"/>
        </w:rPr>
        <w:t>-- R1 18-6: Cross-carrier A-CSI RS triggering with different SCS</w:t>
      </w:r>
    </w:p>
    <w:p w14:paraId="10F8BE28" w14:textId="77777777" w:rsidR="004F39EB" w:rsidRDefault="00307E05">
      <w:pPr>
        <w:pStyle w:val="PL"/>
      </w:pPr>
      <w:r>
        <w:t xml:space="preserve">    crossCarrierA-CSI-trigDiffSCS-r16                 </w:t>
      </w:r>
      <w:r>
        <w:rPr>
          <w:color w:val="993366"/>
        </w:rPr>
        <w:t>ENUMERATED</w:t>
      </w:r>
      <w:r>
        <w:t xml:space="preserve"> {higherA-CSI-SCS,lowerA-CSI-SCS,both}   </w:t>
      </w:r>
      <w:r>
        <w:rPr>
          <w:color w:val="993366"/>
        </w:rPr>
        <w:t>OPTIONAL</w:t>
      </w:r>
      <w:r>
        <w:t>,</w:t>
      </w:r>
    </w:p>
    <w:p w14:paraId="31A3C9EB" w14:textId="77777777" w:rsidR="004F39EB" w:rsidRDefault="00307E05">
      <w:pPr>
        <w:pStyle w:val="PL"/>
        <w:rPr>
          <w:color w:val="808080"/>
        </w:rPr>
      </w:pPr>
      <w:r>
        <w:t xml:space="preserve">    </w:t>
      </w:r>
      <w:r>
        <w:rPr>
          <w:rFonts w:eastAsiaTheme="minorEastAsia"/>
          <w:color w:val="808080"/>
        </w:rPr>
        <w:t xml:space="preserve">-- R1 </w:t>
      </w:r>
      <w:r>
        <w:rPr>
          <w:color w:val="808080"/>
        </w:rPr>
        <w:t>18-6a: Default QCL assumption for cross-carrier A-CSI-RS triggering</w:t>
      </w:r>
    </w:p>
    <w:p w14:paraId="7385F77D" w14:textId="77777777" w:rsidR="004F39EB" w:rsidRDefault="00307E05">
      <w:pPr>
        <w:pStyle w:val="PL"/>
      </w:pPr>
      <w:r>
        <w:t xml:space="preserve">    </w:t>
      </w:r>
      <w:r>
        <w:rPr>
          <w:rFonts w:eastAsiaTheme="minorEastAsia"/>
        </w:rPr>
        <w:t>defaultQCL-CrossCarrierA-CSI-Trig</w:t>
      </w:r>
      <w:r>
        <w:t xml:space="preserve">-r16             </w:t>
      </w:r>
      <w:r>
        <w:rPr>
          <w:color w:val="993366"/>
        </w:rPr>
        <w:t>ENUMERATED</w:t>
      </w:r>
      <w:r>
        <w:t xml:space="preserve"> {diffOnly, both}   </w:t>
      </w:r>
      <w:r>
        <w:rPr>
          <w:color w:val="993366"/>
        </w:rPr>
        <w:t>OPTIONAL</w:t>
      </w:r>
      <w:r>
        <w:t>,</w:t>
      </w:r>
    </w:p>
    <w:p w14:paraId="75745C4F" w14:textId="77777777" w:rsidR="004F39EB" w:rsidRDefault="00307E05">
      <w:pPr>
        <w:pStyle w:val="PL"/>
        <w:rPr>
          <w:color w:val="808080"/>
        </w:rPr>
      </w:pPr>
      <w:r>
        <w:t xml:space="preserve">    </w:t>
      </w:r>
      <w:r>
        <w:rPr>
          <w:color w:val="808080"/>
        </w:rPr>
        <w:t>-- R1 18-7: CA with non-aligned frame boundaries for inter-band CA</w:t>
      </w:r>
    </w:p>
    <w:p w14:paraId="0C06441B" w14:textId="77777777" w:rsidR="004F39EB" w:rsidRDefault="00307E05">
      <w:pPr>
        <w:pStyle w:val="PL"/>
      </w:pPr>
      <w:r>
        <w:t xml:space="preserve">    interCA-NonAlignedFrame-r16                       </w:t>
      </w:r>
      <w:r>
        <w:rPr>
          <w:color w:val="993366"/>
        </w:rPr>
        <w:t>ENUMERATED</w:t>
      </w:r>
      <w:r>
        <w:t xml:space="preserve"> {supported}        </w:t>
      </w:r>
      <w:r>
        <w:rPr>
          <w:color w:val="993366"/>
        </w:rPr>
        <w:t>OPTIONAL</w:t>
      </w:r>
      <w:r>
        <w:t>,</w:t>
      </w:r>
    </w:p>
    <w:p w14:paraId="676F6798" w14:textId="77777777" w:rsidR="004F39EB" w:rsidRDefault="00307E05">
      <w:pPr>
        <w:pStyle w:val="PL"/>
      </w:pPr>
      <w:r>
        <w:t xml:space="preserve">    simul-SRS-Trans-BC-r16                            </w:t>
      </w:r>
      <w:r>
        <w:rPr>
          <w:color w:val="993366"/>
        </w:rPr>
        <w:t>ENUMERATED</w:t>
      </w:r>
      <w:r>
        <w:t xml:space="preserve"> {n2}               </w:t>
      </w:r>
      <w:r>
        <w:rPr>
          <w:color w:val="993366"/>
        </w:rPr>
        <w:t>OPTIONAL</w:t>
      </w:r>
      <w:r>
        <w:t>,</w:t>
      </w:r>
    </w:p>
    <w:p w14:paraId="37E61D5E" w14:textId="77777777" w:rsidR="004F39EB" w:rsidRDefault="00307E05">
      <w:pPr>
        <w:pStyle w:val="PL"/>
      </w:pPr>
      <w:r>
        <w:t xml:space="preserve">    interFreqDAPS-r16                                 </w:t>
      </w:r>
      <w:r>
        <w:rPr>
          <w:color w:val="993366"/>
        </w:rPr>
        <w:t>SEQUENCE</w:t>
      </w:r>
      <w:r>
        <w:t xml:space="preserve"> {</w:t>
      </w:r>
    </w:p>
    <w:p w14:paraId="12016F40" w14:textId="77777777" w:rsidR="004F39EB" w:rsidRDefault="00307E05">
      <w:pPr>
        <w:pStyle w:val="PL"/>
      </w:pPr>
      <w:r>
        <w:t xml:space="preserve">        interFreqAsyncDAPS-r16                            </w:t>
      </w:r>
      <w:r>
        <w:rPr>
          <w:color w:val="993366"/>
        </w:rPr>
        <w:t>ENUMERATED</w:t>
      </w:r>
      <w:r>
        <w:t xml:space="preserve"> {supported}    </w:t>
      </w:r>
      <w:r>
        <w:rPr>
          <w:color w:val="993366"/>
        </w:rPr>
        <w:t>OPTIONAL</w:t>
      </w:r>
      <w:r>
        <w:t>,</w:t>
      </w:r>
    </w:p>
    <w:p w14:paraId="5C15A465" w14:textId="77777777" w:rsidR="004F39EB" w:rsidRDefault="00307E05">
      <w:pPr>
        <w:pStyle w:val="PL"/>
      </w:pPr>
      <w:r>
        <w:t xml:space="preserve">        interFreqDiffSCS-DAPS-r16                         </w:t>
      </w:r>
      <w:r>
        <w:rPr>
          <w:color w:val="993366"/>
        </w:rPr>
        <w:t>ENUMERATED</w:t>
      </w:r>
      <w:r>
        <w:t xml:space="preserve"> {supported}    </w:t>
      </w:r>
      <w:r>
        <w:rPr>
          <w:color w:val="993366"/>
        </w:rPr>
        <w:t>OPTIONAL</w:t>
      </w:r>
      <w:r>
        <w:t>,</w:t>
      </w:r>
    </w:p>
    <w:p w14:paraId="45508EBB" w14:textId="77777777" w:rsidR="004F39EB" w:rsidRDefault="00307E05">
      <w:pPr>
        <w:pStyle w:val="PL"/>
      </w:pPr>
      <w:r>
        <w:t xml:space="preserve">        interFreqMultiUL-TransmissionDAPS-r16             </w:t>
      </w:r>
      <w:r>
        <w:rPr>
          <w:color w:val="993366"/>
        </w:rPr>
        <w:t>ENUMERATED</w:t>
      </w:r>
      <w:r>
        <w:t xml:space="preserve"> {supported}    </w:t>
      </w:r>
      <w:r>
        <w:rPr>
          <w:color w:val="993366"/>
        </w:rPr>
        <w:t>OPTIONAL</w:t>
      </w:r>
      <w:r>
        <w:t>,</w:t>
      </w:r>
    </w:p>
    <w:p w14:paraId="3E80862F" w14:textId="77777777" w:rsidR="004F39EB" w:rsidRDefault="00307E05">
      <w:pPr>
        <w:pStyle w:val="PL"/>
      </w:pPr>
      <w:r>
        <w:t xml:space="preserve">        interFreqSemiStaticPowerSharingDAPS-Mode1-r16     </w:t>
      </w:r>
      <w:r>
        <w:rPr>
          <w:color w:val="993366"/>
        </w:rPr>
        <w:t>ENUMERATED</w:t>
      </w:r>
      <w:r>
        <w:t xml:space="preserve"> {supported}    </w:t>
      </w:r>
      <w:r>
        <w:rPr>
          <w:color w:val="993366"/>
        </w:rPr>
        <w:t>OPTIONAL</w:t>
      </w:r>
      <w:r>
        <w:t>,</w:t>
      </w:r>
    </w:p>
    <w:p w14:paraId="63A88247" w14:textId="77777777" w:rsidR="004F39EB" w:rsidRDefault="00307E05">
      <w:pPr>
        <w:pStyle w:val="PL"/>
      </w:pPr>
      <w:r>
        <w:t xml:space="preserve">        interFreqSemiStaticPowerSharingDAPS-Mode2-r16     </w:t>
      </w:r>
      <w:r>
        <w:rPr>
          <w:color w:val="993366"/>
        </w:rPr>
        <w:t>ENUMERATED</w:t>
      </w:r>
      <w:r>
        <w:t xml:space="preserve"> {supported}    </w:t>
      </w:r>
      <w:r>
        <w:rPr>
          <w:color w:val="993366"/>
        </w:rPr>
        <w:t>OPTIONAL</w:t>
      </w:r>
      <w:r>
        <w:t>,</w:t>
      </w:r>
    </w:p>
    <w:p w14:paraId="529AC964" w14:textId="77777777" w:rsidR="004F39EB" w:rsidRDefault="00307E05">
      <w:pPr>
        <w:pStyle w:val="PL"/>
      </w:pPr>
      <w:r>
        <w:t xml:space="preserve">        interFreqDynamicPowerSharingDAPS-r16              </w:t>
      </w:r>
      <w:r>
        <w:rPr>
          <w:color w:val="993366"/>
        </w:rPr>
        <w:t>ENUMERATED</w:t>
      </w:r>
      <w:r>
        <w:t xml:space="preserve"> {short, long}  </w:t>
      </w:r>
      <w:r>
        <w:rPr>
          <w:color w:val="993366"/>
        </w:rPr>
        <w:t>OPTIONAL</w:t>
      </w:r>
      <w:r>
        <w:t>,</w:t>
      </w:r>
    </w:p>
    <w:p w14:paraId="172CD4E0" w14:textId="77777777" w:rsidR="004F39EB" w:rsidRDefault="00307E05">
      <w:pPr>
        <w:pStyle w:val="PL"/>
      </w:pPr>
      <w:r>
        <w:t xml:space="preserve">        interFreqUL-TransCancellationDAPS-r16             </w:t>
      </w:r>
      <w:r>
        <w:rPr>
          <w:color w:val="993366"/>
        </w:rPr>
        <w:t>ENUMERATED</w:t>
      </w:r>
      <w:r>
        <w:t xml:space="preserve"> {supported}    </w:t>
      </w:r>
      <w:r>
        <w:rPr>
          <w:color w:val="993366"/>
        </w:rPr>
        <w:t>OPTIONAL</w:t>
      </w:r>
    </w:p>
    <w:p w14:paraId="2DEF5D28" w14:textId="77777777" w:rsidR="004F39EB" w:rsidRDefault="00307E05">
      <w:pPr>
        <w:pStyle w:val="PL"/>
        <w:rPr>
          <w:rFonts w:eastAsiaTheme="minorEastAsia"/>
        </w:rPr>
      </w:pPr>
      <w:r>
        <w:t xml:space="preserve">    }                                                                               </w:t>
      </w:r>
      <w:r>
        <w:rPr>
          <w:color w:val="993366"/>
        </w:rPr>
        <w:t>OPTIONAL</w:t>
      </w:r>
      <w:r>
        <w:t>,</w:t>
      </w:r>
    </w:p>
    <w:p w14:paraId="52D5A1D2" w14:textId="77777777" w:rsidR="004F39EB" w:rsidRDefault="00307E05">
      <w:pPr>
        <w:pStyle w:val="PL"/>
        <w:rPr>
          <w:rFonts w:eastAsiaTheme="minorEastAsia"/>
        </w:rPr>
      </w:pPr>
      <w:r>
        <w:t xml:space="preserve">    codebookParametersPerBC-r16                       CodebookParameters-v1610      </w:t>
      </w:r>
      <w:r>
        <w:rPr>
          <w:color w:val="993366"/>
        </w:rPr>
        <w:t>OPTIONAL</w:t>
      </w:r>
      <w:r>
        <w:t>,</w:t>
      </w:r>
    </w:p>
    <w:p w14:paraId="68ADCA68" w14:textId="77777777" w:rsidR="004F39EB" w:rsidRDefault="00307E05">
      <w:pPr>
        <w:pStyle w:val="PL"/>
        <w:rPr>
          <w:rFonts w:eastAsiaTheme="minorEastAsia"/>
          <w:color w:val="808080"/>
        </w:rPr>
      </w:pPr>
      <w:r>
        <w:t xml:space="preserve">    </w:t>
      </w:r>
      <w:r>
        <w:rPr>
          <w:rFonts w:eastAsiaTheme="minorEastAsia"/>
          <w:color w:val="808080"/>
        </w:rPr>
        <w:t>-- R1 16-2a-10 Value of R for BD/CCE</w:t>
      </w:r>
    </w:p>
    <w:p w14:paraId="6E3ADECE" w14:textId="77777777" w:rsidR="004F39EB" w:rsidRDefault="00307E05">
      <w:pPr>
        <w:pStyle w:val="PL"/>
        <w:rPr>
          <w:rFonts w:eastAsiaTheme="minorEastAsia"/>
        </w:rPr>
      </w:pPr>
      <w:r>
        <w:t xml:space="preserve">    </w:t>
      </w:r>
      <w:r>
        <w:rPr>
          <w:rFonts w:eastAsiaTheme="minorEastAsia"/>
        </w:rPr>
        <w:t>blindDetectFactor-r16</w:t>
      </w:r>
      <w:r>
        <w:t xml:space="preserve">                             </w:t>
      </w:r>
      <w:r>
        <w:rPr>
          <w:rFonts w:eastAsiaTheme="minorEastAsia"/>
          <w:color w:val="993366"/>
        </w:rPr>
        <w:t>INTEGER</w:t>
      </w:r>
      <w:r>
        <w:rPr>
          <w:rFonts w:eastAsiaTheme="minorEastAsia"/>
        </w:rPr>
        <w:t xml:space="preserve"> (1..2)</w:t>
      </w:r>
      <w:r>
        <w:t xml:space="preserve">                </w:t>
      </w:r>
      <w:r>
        <w:rPr>
          <w:rFonts w:eastAsiaTheme="minorEastAsia"/>
          <w:color w:val="993366"/>
        </w:rPr>
        <w:t>OPTIONAL</w:t>
      </w:r>
      <w:r>
        <w:rPr>
          <w:rFonts w:eastAsiaTheme="minorEastAsia"/>
        </w:rPr>
        <w:t>,</w:t>
      </w:r>
    </w:p>
    <w:p w14:paraId="63827BAC" w14:textId="77777777" w:rsidR="004F39EB" w:rsidRDefault="00307E05">
      <w:pPr>
        <w:pStyle w:val="PL"/>
        <w:rPr>
          <w:rFonts w:eastAsiaTheme="minorEastAsia"/>
          <w:color w:val="808080"/>
        </w:rPr>
      </w:pPr>
      <w:r>
        <w:t xml:space="preserve">    </w:t>
      </w:r>
      <w:r>
        <w:rPr>
          <w:rFonts w:eastAsiaTheme="minorEastAsia"/>
          <w:color w:val="808080"/>
        </w:rPr>
        <w:t>-- R1 11-2a: Capability on the number of CCs for monitoring a maximum number of BDs and non-overlapped CCEs per span when configured</w:t>
      </w:r>
    </w:p>
    <w:p w14:paraId="1FCF529F" w14:textId="77777777" w:rsidR="004F39EB" w:rsidRDefault="00307E05">
      <w:pPr>
        <w:pStyle w:val="PL"/>
        <w:rPr>
          <w:rFonts w:eastAsiaTheme="minorEastAsia"/>
          <w:color w:val="808080"/>
        </w:rPr>
      </w:pPr>
      <w:r>
        <w:t xml:space="preserve">    </w:t>
      </w:r>
      <w:r>
        <w:rPr>
          <w:color w:val="808080"/>
        </w:rPr>
        <w:t>--</w:t>
      </w:r>
      <w:r>
        <w:rPr>
          <w:rFonts w:eastAsiaTheme="minorEastAsia"/>
          <w:color w:val="808080"/>
        </w:rPr>
        <w:t xml:space="preserve"> with DL CA with Rel-16 PDCCH monitoring capability on all the serving cells</w:t>
      </w:r>
    </w:p>
    <w:p w14:paraId="6FA16F22" w14:textId="77777777" w:rsidR="004F39EB" w:rsidRDefault="00307E05">
      <w:pPr>
        <w:pStyle w:val="PL"/>
        <w:rPr>
          <w:rFonts w:eastAsiaTheme="minorEastAsia"/>
        </w:rPr>
      </w:pPr>
      <w:r>
        <w:t xml:space="preserve">    </w:t>
      </w:r>
      <w:r>
        <w:rPr>
          <w:rFonts w:eastAsiaTheme="minorEastAsia"/>
        </w:rPr>
        <w:t>pdcch-MonitoringCA-r16</w:t>
      </w:r>
      <w:r>
        <w:t xml:space="preserve">                            </w:t>
      </w:r>
      <w:r>
        <w:rPr>
          <w:rFonts w:eastAsiaTheme="minorEastAsia"/>
          <w:color w:val="993366"/>
        </w:rPr>
        <w:t>SEQUENCE</w:t>
      </w:r>
      <w:r>
        <w:rPr>
          <w:rFonts w:eastAsiaTheme="minorEastAsia"/>
        </w:rPr>
        <w:t xml:space="preserve"> {</w:t>
      </w:r>
    </w:p>
    <w:p w14:paraId="1F314F3C" w14:textId="77777777" w:rsidR="004F39EB" w:rsidRDefault="00307E05">
      <w:pPr>
        <w:pStyle w:val="PL"/>
        <w:rPr>
          <w:rFonts w:eastAsiaTheme="minorEastAsia"/>
        </w:rPr>
      </w:pPr>
      <w:r>
        <w:t xml:space="preserve">        </w:t>
      </w:r>
      <w:r>
        <w:rPr>
          <w:rFonts w:eastAsiaTheme="minorEastAsia"/>
        </w:rPr>
        <w:t>maxNumberOfMonitoringCC-r16</w:t>
      </w:r>
      <w:r>
        <w:t xml:space="preserve">                       </w:t>
      </w:r>
      <w:r>
        <w:rPr>
          <w:rFonts w:eastAsiaTheme="minorEastAsia"/>
          <w:color w:val="993366"/>
        </w:rPr>
        <w:t>INTEGER</w:t>
      </w:r>
      <w:r>
        <w:rPr>
          <w:rFonts w:eastAsiaTheme="minorEastAsia"/>
        </w:rPr>
        <w:t xml:space="preserve"> (2..16),</w:t>
      </w:r>
    </w:p>
    <w:p w14:paraId="41B96938" w14:textId="77777777" w:rsidR="004F39EB" w:rsidRDefault="00307E05">
      <w:pPr>
        <w:pStyle w:val="PL"/>
        <w:rPr>
          <w:rFonts w:eastAsiaTheme="minorEastAsia"/>
        </w:rPr>
      </w:pPr>
      <w:r>
        <w:t xml:space="preserve">        </w:t>
      </w:r>
      <w:r>
        <w:rPr>
          <w:rFonts w:eastAsiaTheme="minorEastAsia"/>
        </w:rPr>
        <w:t>supportedSpanArrangement-r16</w:t>
      </w:r>
      <w:r>
        <w:t xml:space="preserve">                      </w:t>
      </w:r>
      <w:r>
        <w:rPr>
          <w:rFonts w:eastAsiaTheme="minorEastAsia"/>
          <w:color w:val="993366"/>
        </w:rPr>
        <w:t>ENUMERATED</w:t>
      </w:r>
      <w:r>
        <w:rPr>
          <w:rFonts w:eastAsiaTheme="minorEastAsia"/>
        </w:rPr>
        <w:t xml:space="preserve"> {alignedOnly, alignedAndNonAligned}</w:t>
      </w:r>
    </w:p>
    <w:p w14:paraId="01065A92" w14:textId="77777777" w:rsidR="004F39EB" w:rsidRDefault="00307E05">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6BCD429E" w14:textId="77777777" w:rsidR="004F39EB" w:rsidRDefault="00307E05">
      <w:pPr>
        <w:pStyle w:val="PL"/>
        <w:rPr>
          <w:rFonts w:eastAsiaTheme="minorEastAsia"/>
          <w:color w:val="808080"/>
        </w:rPr>
      </w:pPr>
      <w:r>
        <w:t xml:space="preserve">    </w:t>
      </w:r>
      <w:r>
        <w:rPr>
          <w:rFonts w:eastAsiaTheme="minorEastAsia"/>
          <w:color w:val="808080"/>
        </w:rPr>
        <w:t>-- R1 11-2c: Number of carriers for CCE/BD scaling with DL CA with mix of Rel. 16 and Rel. 15 PDCCH monitoring capabilities on</w:t>
      </w:r>
    </w:p>
    <w:p w14:paraId="3C818E5A" w14:textId="77777777" w:rsidR="004F39EB" w:rsidRDefault="00307E05">
      <w:pPr>
        <w:pStyle w:val="PL"/>
        <w:rPr>
          <w:rFonts w:eastAsiaTheme="minorEastAsia"/>
          <w:color w:val="808080"/>
        </w:rPr>
      </w:pPr>
      <w:r>
        <w:t xml:space="preserve">    </w:t>
      </w:r>
      <w:r>
        <w:rPr>
          <w:color w:val="808080"/>
        </w:rPr>
        <w:t>--</w:t>
      </w:r>
      <w:r>
        <w:rPr>
          <w:rFonts w:eastAsiaTheme="minorEastAsia"/>
          <w:color w:val="808080"/>
        </w:rPr>
        <w:t xml:space="preserve"> different carriers</w:t>
      </w:r>
    </w:p>
    <w:p w14:paraId="513EE7BD" w14:textId="77777777" w:rsidR="004F39EB" w:rsidRDefault="00307E05">
      <w:pPr>
        <w:pStyle w:val="PL"/>
        <w:rPr>
          <w:rFonts w:eastAsiaTheme="minorEastAsia"/>
        </w:rPr>
      </w:pPr>
      <w:r>
        <w:t xml:space="preserve">    </w:t>
      </w:r>
      <w:r>
        <w:rPr>
          <w:rFonts w:eastAsiaTheme="minorEastAsia"/>
        </w:rPr>
        <w:t>pdcch-BlindDetectionCA-Mixed-r16</w:t>
      </w:r>
      <w:r>
        <w:t xml:space="preserve">                  </w:t>
      </w:r>
      <w:r>
        <w:rPr>
          <w:rFonts w:eastAsiaTheme="minorEastAsia"/>
          <w:color w:val="993366"/>
        </w:rPr>
        <w:t>SEQUENCE</w:t>
      </w:r>
      <w:r>
        <w:rPr>
          <w:rFonts w:eastAsiaTheme="minorEastAsia"/>
        </w:rPr>
        <w:t xml:space="preserve"> {</w:t>
      </w:r>
    </w:p>
    <w:p w14:paraId="754D1DB7" w14:textId="77777777" w:rsidR="004F39EB" w:rsidRDefault="00307E05">
      <w:pPr>
        <w:pStyle w:val="PL"/>
        <w:rPr>
          <w:rFonts w:eastAsiaTheme="minorEastAsia"/>
        </w:rPr>
      </w:pPr>
      <w:r>
        <w:t xml:space="preserve">        </w:t>
      </w:r>
      <w:r>
        <w:rPr>
          <w:rFonts w:eastAsiaTheme="minorEastAsia"/>
        </w:rPr>
        <w:t>pdcch-BlindDetectionCA1-r16</w:t>
      </w:r>
      <w:r>
        <w:t xml:space="preserve">                       </w:t>
      </w:r>
      <w:r>
        <w:rPr>
          <w:rFonts w:eastAsiaTheme="minorEastAsia"/>
          <w:color w:val="993366"/>
        </w:rPr>
        <w:t>INTEGER</w:t>
      </w:r>
      <w:r>
        <w:rPr>
          <w:rFonts w:eastAsiaTheme="minorEastAsia"/>
        </w:rPr>
        <w:t xml:space="preserve"> (1..15),</w:t>
      </w:r>
    </w:p>
    <w:p w14:paraId="2A79F070" w14:textId="77777777" w:rsidR="004F39EB" w:rsidRDefault="00307E05">
      <w:pPr>
        <w:pStyle w:val="PL"/>
        <w:rPr>
          <w:rFonts w:eastAsiaTheme="minorEastAsia"/>
        </w:rPr>
      </w:pPr>
      <w:r>
        <w:t xml:space="preserve">        </w:t>
      </w:r>
      <w:r>
        <w:rPr>
          <w:rFonts w:eastAsiaTheme="minorEastAsia"/>
        </w:rPr>
        <w:t>pdcch-BlindDetectionCA2-r16</w:t>
      </w:r>
      <w:r>
        <w:t xml:space="preserve">                       </w:t>
      </w:r>
      <w:r>
        <w:rPr>
          <w:rFonts w:eastAsiaTheme="minorEastAsia"/>
          <w:color w:val="993366"/>
        </w:rPr>
        <w:t>INTEGER</w:t>
      </w:r>
      <w:r>
        <w:rPr>
          <w:rFonts w:eastAsiaTheme="minorEastAsia"/>
        </w:rPr>
        <w:t xml:space="preserve"> (1..15),</w:t>
      </w:r>
    </w:p>
    <w:p w14:paraId="2309D560" w14:textId="77777777" w:rsidR="004F39EB" w:rsidRDefault="00307E05">
      <w:pPr>
        <w:pStyle w:val="PL"/>
        <w:rPr>
          <w:rFonts w:eastAsiaTheme="minorEastAsia"/>
        </w:rPr>
      </w:pPr>
      <w:r>
        <w:t xml:space="preserve">        </w:t>
      </w:r>
      <w:r>
        <w:rPr>
          <w:rFonts w:eastAsiaTheme="minorEastAsia"/>
        </w:rPr>
        <w:t>supportedSpanArrangement-r16</w:t>
      </w:r>
      <w:r>
        <w:t xml:space="preserve">                      </w:t>
      </w:r>
      <w:r>
        <w:rPr>
          <w:rFonts w:eastAsiaTheme="minorEastAsia"/>
          <w:color w:val="993366"/>
        </w:rPr>
        <w:t>ENUMERATED</w:t>
      </w:r>
      <w:r>
        <w:rPr>
          <w:rFonts w:eastAsiaTheme="minorEastAsia"/>
        </w:rPr>
        <w:t xml:space="preserve"> {alignedOnly, alignedAndNonAligned}</w:t>
      </w:r>
    </w:p>
    <w:p w14:paraId="4B4B91CD" w14:textId="77777777" w:rsidR="004F39EB" w:rsidRDefault="00307E05">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2D253BB7" w14:textId="77777777" w:rsidR="004F39EB" w:rsidRDefault="00307E05">
      <w:pPr>
        <w:pStyle w:val="PL"/>
        <w:rPr>
          <w:rFonts w:eastAsiaTheme="minorEastAsia"/>
          <w:color w:val="808080"/>
        </w:rPr>
      </w:pPr>
      <w:r>
        <w:t xml:space="preserve">    </w:t>
      </w:r>
      <w:r>
        <w:rPr>
          <w:rFonts w:eastAsiaTheme="minorEastAsia"/>
          <w:color w:val="808080"/>
        </w:rPr>
        <w:t>-- R1 11-2d: Capability on the number of CCs for monitoring a maximum number of BDs and non-overlapped CCEs per span for MCG and for</w:t>
      </w:r>
    </w:p>
    <w:p w14:paraId="0870B7F2" w14:textId="77777777" w:rsidR="004F39EB" w:rsidRDefault="00307E05">
      <w:pPr>
        <w:pStyle w:val="PL"/>
        <w:rPr>
          <w:rFonts w:eastAsiaTheme="minorEastAsia"/>
          <w:color w:val="808080"/>
        </w:rPr>
      </w:pPr>
      <w:r>
        <w:t xml:space="preserve">    </w:t>
      </w:r>
      <w:r>
        <w:rPr>
          <w:color w:val="808080"/>
        </w:rPr>
        <w:t>--</w:t>
      </w:r>
      <w:r>
        <w:rPr>
          <w:rFonts w:eastAsiaTheme="minorEastAsia"/>
          <w:color w:val="808080"/>
        </w:rPr>
        <w:t xml:space="preserve"> SCG when configured for NR-DC operation with Rel-16 PDCCH monitoring capability on all the serving cells</w:t>
      </w:r>
    </w:p>
    <w:p w14:paraId="674D77EF" w14:textId="77777777" w:rsidR="004F39EB" w:rsidRDefault="00307E05">
      <w:pPr>
        <w:pStyle w:val="PL"/>
        <w:rPr>
          <w:rFonts w:eastAsiaTheme="minorEastAsia"/>
        </w:rPr>
      </w:pPr>
      <w:r>
        <w:t xml:space="preserve">    </w:t>
      </w:r>
      <w:r>
        <w:rPr>
          <w:rFonts w:eastAsiaTheme="minorEastAsia"/>
        </w:rPr>
        <w:t>pdcch-BlindDetectionMCG-UE-r16</w:t>
      </w:r>
      <w:r>
        <w:t xml:space="preserve">                    </w:t>
      </w:r>
      <w:r>
        <w:rPr>
          <w:rFonts w:eastAsiaTheme="minorEastAsia"/>
          <w:color w:val="993366"/>
        </w:rPr>
        <w:t>INTEGER</w:t>
      </w:r>
      <w:r>
        <w:rPr>
          <w:rFonts w:eastAsiaTheme="minorEastAsia"/>
        </w:rPr>
        <w:t xml:space="preserve"> (1..14)</w:t>
      </w:r>
      <w:r>
        <w:t xml:space="preserve">               </w:t>
      </w:r>
      <w:r>
        <w:rPr>
          <w:color w:val="993366"/>
        </w:rPr>
        <w:t>O</w:t>
      </w:r>
      <w:r>
        <w:rPr>
          <w:rFonts w:eastAsiaTheme="minorEastAsia"/>
          <w:color w:val="993366"/>
        </w:rPr>
        <w:t>PTIONAL</w:t>
      </w:r>
      <w:r>
        <w:rPr>
          <w:rFonts w:eastAsiaTheme="minorEastAsia"/>
        </w:rPr>
        <w:t>,</w:t>
      </w:r>
    </w:p>
    <w:p w14:paraId="21FEEE6F" w14:textId="77777777" w:rsidR="004F39EB" w:rsidRDefault="00307E05">
      <w:pPr>
        <w:pStyle w:val="PL"/>
        <w:rPr>
          <w:rFonts w:eastAsiaTheme="minorEastAsia"/>
        </w:rPr>
      </w:pPr>
      <w:r>
        <w:t xml:space="preserve">    </w:t>
      </w:r>
      <w:r>
        <w:rPr>
          <w:rFonts w:eastAsiaTheme="minorEastAsia"/>
        </w:rPr>
        <w:t>pdcch-BlindDetectionSCG-UE-r16</w:t>
      </w:r>
      <w:r>
        <w:t xml:space="preserve">                    </w:t>
      </w:r>
      <w:r>
        <w:rPr>
          <w:rFonts w:eastAsiaTheme="minorEastAsia"/>
          <w:color w:val="993366"/>
        </w:rPr>
        <w:t>INTEGER</w:t>
      </w:r>
      <w:r>
        <w:rPr>
          <w:rFonts w:eastAsiaTheme="minorEastAsia"/>
        </w:rPr>
        <w:t xml:space="preserve"> (1..14)</w:t>
      </w:r>
      <w:r>
        <w:t xml:space="preserve">               </w:t>
      </w:r>
      <w:r>
        <w:rPr>
          <w:rFonts w:eastAsiaTheme="minorEastAsia"/>
          <w:color w:val="993366"/>
        </w:rPr>
        <w:t>OPTIONAL</w:t>
      </w:r>
      <w:r>
        <w:rPr>
          <w:rFonts w:eastAsiaTheme="minorEastAsia"/>
        </w:rPr>
        <w:t>,</w:t>
      </w:r>
    </w:p>
    <w:p w14:paraId="4C0DCD4C" w14:textId="77777777" w:rsidR="004F39EB" w:rsidRDefault="00307E05">
      <w:pPr>
        <w:pStyle w:val="PL"/>
        <w:rPr>
          <w:rFonts w:eastAsiaTheme="minorEastAsia"/>
          <w:color w:val="808080"/>
        </w:rPr>
      </w:pPr>
      <w:r>
        <w:t xml:space="preserve">    </w:t>
      </w:r>
      <w:r>
        <w:rPr>
          <w:rFonts w:eastAsiaTheme="minorEastAsia"/>
          <w:color w:val="808080"/>
        </w:rPr>
        <w:t>-- R1 11-2e: Number of carriers for CCE/BD scaling for MCG and for SCG when configured for NR-DC operation with mix of Rel. 16 and</w:t>
      </w:r>
    </w:p>
    <w:p w14:paraId="4889C68F" w14:textId="77777777" w:rsidR="004F39EB" w:rsidRDefault="00307E05">
      <w:pPr>
        <w:pStyle w:val="PL"/>
        <w:rPr>
          <w:rFonts w:eastAsiaTheme="minorEastAsia"/>
          <w:color w:val="808080"/>
        </w:rPr>
      </w:pPr>
      <w:r>
        <w:t xml:space="preserve">    </w:t>
      </w:r>
      <w:r>
        <w:rPr>
          <w:color w:val="808080"/>
        </w:rPr>
        <w:t>--</w:t>
      </w:r>
      <w:r>
        <w:rPr>
          <w:rFonts w:eastAsiaTheme="minorEastAsia"/>
          <w:color w:val="808080"/>
        </w:rPr>
        <w:t xml:space="preserve"> Rel. 15 PDCCH monitoring capabilities on different carriers</w:t>
      </w:r>
    </w:p>
    <w:p w14:paraId="68932FA4" w14:textId="77777777" w:rsidR="004F39EB" w:rsidRDefault="00307E05">
      <w:pPr>
        <w:pStyle w:val="PL"/>
        <w:rPr>
          <w:rFonts w:eastAsiaTheme="minorEastAsia"/>
        </w:rPr>
      </w:pPr>
      <w:r>
        <w:t xml:space="preserve">    </w:t>
      </w:r>
      <w:r>
        <w:rPr>
          <w:rFonts w:eastAsiaTheme="minorEastAsia"/>
        </w:rPr>
        <w:t>pdcch-BlindDetectionMCG-UE-Mixed-r16</w:t>
      </w:r>
      <w:r>
        <w:t xml:space="preserve">              </w:t>
      </w:r>
      <w:r>
        <w:rPr>
          <w:rFonts w:eastAsiaTheme="minorEastAsia"/>
          <w:color w:val="993366"/>
        </w:rPr>
        <w:t>SEQUENCE</w:t>
      </w:r>
      <w:r>
        <w:rPr>
          <w:rFonts w:eastAsiaTheme="minorEastAsia"/>
        </w:rPr>
        <w:t xml:space="preserve"> {</w:t>
      </w:r>
    </w:p>
    <w:p w14:paraId="7197A2A8" w14:textId="77777777" w:rsidR="004F39EB" w:rsidRDefault="00307E05">
      <w:pPr>
        <w:pStyle w:val="PL"/>
        <w:rPr>
          <w:rFonts w:eastAsiaTheme="minorEastAsia"/>
        </w:rPr>
      </w:pPr>
      <w:r>
        <w:t xml:space="preserve">        </w:t>
      </w:r>
      <w:r>
        <w:rPr>
          <w:rFonts w:eastAsiaTheme="minorEastAsia"/>
        </w:rPr>
        <w:t>pdcch-BlindDetectionMCG-UE1-r16</w:t>
      </w:r>
      <w:r>
        <w:t xml:space="preserve">                   </w:t>
      </w:r>
      <w:r>
        <w:rPr>
          <w:rFonts w:eastAsiaTheme="minorEastAsia"/>
          <w:color w:val="993366"/>
        </w:rPr>
        <w:t>INTEGER</w:t>
      </w:r>
      <w:r>
        <w:rPr>
          <w:rFonts w:eastAsiaTheme="minorEastAsia"/>
        </w:rPr>
        <w:t xml:space="preserve"> (0..15),</w:t>
      </w:r>
    </w:p>
    <w:p w14:paraId="6147FF70" w14:textId="77777777" w:rsidR="004F39EB" w:rsidRDefault="00307E05">
      <w:pPr>
        <w:pStyle w:val="PL"/>
        <w:rPr>
          <w:rFonts w:eastAsiaTheme="minorEastAsia"/>
        </w:rPr>
      </w:pPr>
      <w:r>
        <w:t xml:space="preserve">        </w:t>
      </w:r>
      <w:r>
        <w:rPr>
          <w:rFonts w:eastAsiaTheme="minorEastAsia"/>
        </w:rPr>
        <w:t>pdcch-BlindDetectionMCG-UE2-r16</w:t>
      </w:r>
      <w:r>
        <w:t xml:space="preserve">                   </w:t>
      </w:r>
      <w:r>
        <w:rPr>
          <w:rFonts w:eastAsiaTheme="minorEastAsia"/>
          <w:color w:val="993366"/>
        </w:rPr>
        <w:t>INTEGER</w:t>
      </w:r>
      <w:r>
        <w:rPr>
          <w:rFonts w:eastAsiaTheme="minorEastAsia"/>
        </w:rPr>
        <w:t xml:space="preserve"> (0..15)</w:t>
      </w:r>
    </w:p>
    <w:p w14:paraId="221F67FF" w14:textId="77777777" w:rsidR="004F39EB" w:rsidRDefault="00307E05">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29E5623A" w14:textId="77777777" w:rsidR="004F39EB" w:rsidRDefault="00307E05">
      <w:pPr>
        <w:pStyle w:val="PL"/>
        <w:rPr>
          <w:rFonts w:eastAsiaTheme="minorEastAsia"/>
        </w:rPr>
      </w:pPr>
      <w:r>
        <w:t xml:space="preserve">    </w:t>
      </w:r>
      <w:r>
        <w:rPr>
          <w:rFonts w:eastAsiaTheme="minorEastAsia"/>
        </w:rPr>
        <w:t>pdcch-BlindDetectionSCG-UE-Mixed-r16</w:t>
      </w:r>
      <w:r>
        <w:t xml:space="preserve">              </w:t>
      </w:r>
      <w:r>
        <w:rPr>
          <w:rFonts w:eastAsiaTheme="minorEastAsia"/>
          <w:color w:val="993366"/>
        </w:rPr>
        <w:t>SEQUENCE</w:t>
      </w:r>
      <w:r>
        <w:rPr>
          <w:rFonts w:eastAsiaTheme="minorEastAsia"/>
        </w:rPr>
        <w:t xml:space="preserve"> {</w:t>
      </w:r>
    </w:p>
    <w:p w14:paraId="5FF61493" w14:textId="77777777" w:rsidR="004F39EB" w:rsidRDefault="00307E05">
      <w:pPr>
        <w:pStyle w:val="PL"/>
        <w:rPr>
          <w:rFonts w:eastAsiaTheme="minorEastAsia"/>
        </w:rPr>
      </w:pPr>
      <w:r>
        <w:t xml:space="preserve">        </w:t>
      </w:r>
      <w:r>
        <w:rPr>
          <w:rFonts w:eastAsiaTheme="minorEastAsia"/>
        </w:rPr>
        <w:t>pdcch-BlindDetectionSCG-UE1-r16</w:t>
      </w:r>
      <w:r>
        <w:t xml:space="preserve">                   </w:t>
      </w:r>
      <w:r>
        <w:rPr>
          <w:rFonts w:eastAsiaTheme="minorEastAsia"/>
          <w:color w:val="993366"/>
        </w:rPr>
        <w:t>INTEGER</w:t>
      </w:r>
      <w:r>
        <w:rPr>
          <w:rFonts w:eastAsiaTheme="minorEastAsia"/>
        </w:rPr>
        <w:t xml:space="preserve"> (0..15),</w:t>
      </w:r>
    </w:p>
    <w:p w14:paraId="7E802C82" w14:textId="77777777" w:rsidR="004F39EB" w:rsidRDefault="00307E05">
      <w:pPr>
        <w:pStyle w:val="PL"/>
        <w:rPr>
          <w:rFonts w:eastAsiaTheme="minorEastAsia"/>
        </w:rPr>
      </w:pPr>
      <w:r>
        <w:t xml:space="preserve">        </w:t>
      </w:r>
      <w:r>
        <w:rPr>
          <w:rFonts w:eastAsiaTheme="minorEastAsia"/>
        </w:rPr>
        <w:t>pdcch-BlindDetectionSCG-UE2-r16</w:t>
      </w:r>
      <w:r>
        <w:t xml:space="preserve">                   </w:t>
      </w:r>
      <w:r>
        <w:rPr>
          <w:rFonts w:eastAsiaTheme="minorEastAsia"/>
          <w:color w:val="993366"/>
        </w:rPr>
        <w:t>INTEGER</w:t>
      </w:r>
      <w:r>
        <w:rPr>
          <w:rFonts w:eastAsiaTheme="minorEastAsia"/>
        </w:rPr>
        <w:t xml:space="preserve"> (0..15)</w:t>
      </w:r>
    </w:p>
    <w:p w14:paraId="163860A7" w14:textId="77777777" w:rsidR="004F39EB" w:rsidRDefault="00307E05">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0BE0B007" w14:textId="77777777" w:rsidR="004F39EB" w:rsidRDefault="00307E05">
      <w:pPr>
        <w:pStyle w:val="PL"/>
        <w:rPr>
          <w:rFonts w:eastAsiaTheme="minorEastAsia"/>
          <w:color w:val="808080"/>
        </w:rPr>
      </w:pPr>
      <w:r>
        <w:t xml:space="preserve">    </w:t>
      </w:r>
      <w:r>
        <w:rPr>
          <w:rFonts w:eastAsiaTheme="minorEastAsia"/>
        </w:rPr>
        <w:t xml:space="preserve"> </w:t>
      </w:r>
      <w:r>
        <w:rPr>
          <w:rFonts w:eastAsiaTheme="minorEastAsia"/>
          <w:color w:val="808080"/>
        </w:rPr>
        <w:t>-- R1 18-5 cross-carrier scheduling with different SCS in DL CA</w:t>
      </w:r>
    </w:p>
    <w:p w14:paraId="45CDA95A" w14:textId="77777777" w:rsidR="004F39EB" w:rsidRDefault="00307E05">
      <w:pPr>
        <w:pStyle w:val="PL"/>
        <w:rPr>
          <w:rFonts w:eastAsiaTheme="minorEastAsia"/>
        </w:rPr>
      </w:pPr>
      <w:r>
        <w:t xml:space="preserve">    </w:t>
      </w:r>
      <w:r>
        <w:rPr>
          <w:rFonts w:eastAsiaTheme="minorEastAsia"/>
        </w:rPr>
        <w:t>crossCarrierSchedulingDL-DiffSCS-r16</w:t>
      </w:r>
      <w:r>
        <w:t xml:space="preserve">              </w:t>
      </w:r>
      <w:r>
        <w:rPr>
          <w:rFonts w:eastAsiaTheme="minorEastAsia"/>
          <w:color w:val="993366"/>
        </w:rPr>
        <w:t>ENUMERATED</w:t>
      </w:r>
      <w:r>
        <w:rPr>
          <w:rFonts w:eastAsiaTheme="minorEastAsia"/>
        </w:rPr>
        <w:t xml:space="preserve"> {low-to-high, high-to-low, both} </w:t>
      </w:r>
      <w:r>
        <w:rPr>
          <w:rFonts w:eastAsiaTheme="minorEastAsia"/>
          <w:color w:val="993366"/>
        </w:rPr>
        <w:t>OPTIONAL</w:t>
      </w:r>
      <w:r>
        <w:rPr>
          <w:rFonts w:eastAsiaTheme="minorEastAsia"/>
        </w:rPr>
        <w:t>,</w:t>
      </w:r>
    </w:p>
    <w:p w14:paraId="7DE6ACFF" w14:textId="77777777" w:rsidR="004F39EB" w:rsidRDefault="00307E05">
      <w:pPr>
        <w:pStyle w:val="PL"/>
        <w:rPr>
          <w:rFonts w:eastAsiaTheme="minorEastAsia"/>
          <w:color w:val="808080"/>
        </w:rPr>
      </w:pPr>
      <w:r>
        <w:t xml:space="preserve">    </w:t>
      </w:r>
      <w:r>
        <w:rPr>
          <w:rFonts w:eastAsiaTheme="minorEastAsia"/>
          <w:color w:val="808080"/>
        </w:rPr>
        <w:t>-- R1 18-5a Default QCL assumption for cross-carrier scheduling</w:t>
      </w:r>
    </w:p>
    <w:p w14:paraId="1587A189" w14:textId="77777777" w:rsidR="004F39EB" w:rsidRDefault="00307E05">
      <w:pPr>
        <w:pStyle w:val="PL"/>
        <w:rPr>
          <w:rFonts w:eastAsiaTheme="minorEastAsia"/>
        </w:rPr>
      </w:pPr>
      <w:r>
        <w:t xml:space="preserve">    </w:t>
      </w:r>
      <w:r>
        <w:rPr>
          <w:rFonts w:eastAsiaTheme="minorEastAsia"/>
        </w:rPr>
        <w:t>crossCarrierSchedulingDefaultQCL-r16</w:t>
      </w:r>
      <w:r>
        <w:t xml:space="preserve">              </w:t>
      </w:r>
      <w:r>
        <w:rPr>
          <w:rFonts w:eastAsiaTheme="minorEastAsia"/>
          <w:color w:val="993366"/>
        </w:rPr>
        <w:t>ENUMERATED</w:t>
      </w:r>
      <w:r>
        <w:rPr>
          <w:rFonts w:eastAsiaTheme="minorEastAsia"/>
        </w:rPr>
        <w:t xml:space="preserve"> {diff-only, both}</w:t>
      </w:r>
      <w:r>
        <w:t xml:space="preserve">  </w:t>
      </w:r>
      <w:r>
        <w:rPr>
          <w:rFonts w:eastAsiaTheme="minorEastAsia"/>
          <w:color w:val="993366"/>
        </w:rPr>
        <w:t>OPTIONAL</w:t>
      </w:r>
      <w:r>
        <w:rPr>
          <w:rFonts w:eastAsiaTheme="minorEastAsia"/>
        </w:rPr>
        <w:t>,</w:t>
      </w:r>
    </w:p>
    <w:p w14:paraId="0F4CB1A8" w14:textId="77777777" w:rsidR="004F39EB" w:rsidRDefault="00307E05">
      <w:pPr>
        <w:pStyle w:val="PL"/>
        <w:rPr>
          <w:rFonts w:eastAsiaTheme="minorEastAsia"/>
          <w:color w:val="808080"/>
        </w:rPr>
      </w:pPr>
      <w:r>
        <w:t xml:space="preserve">    </w:t>
      </w:r>
      <w:r>
        <w:rPr>
          <w:rFonts w:eastAsiaTheme="minorEastAsia"/>
          <w:color w:val="808080"/>
        </w:rPr>
        <w:t>-- R1 18-5b cross-carrier scheduling with different SCS in UL CA</w:t>
      </w:r>
    </w:p>
    <w:p w14:paraId="0C4825F1" w14:textId="77777777" w:rsidR="004F39EB" w:rsidRDefault="00307E05">
      <w:pPr>
        <w:pStyle w:val="PL"/>
        <w:rPr>
          <w:rFonts w:eastAsiaTheme="minorEastAsia"/>
        </w:rPr>
      </w:pPr>
      <w:r>
        <w:t xml:space="preserve">    </w:t>
      </w:r>
      <w:r>
        <w:rPr>
          <w:rFonts w:eastAsiaTheme="minorEastAsia"/>
        </w:rPr>
        <w:t>crossCarrierSchedulingUL-DiffSCS-r16</w:t>
      </w:r>
      <w:r>
        <w:t xml:space="preserve">              </w:t>
      </w:r>
      <w:r>
        <w:rPr>
          <w:rFonts w:eastAsiaTheme="minorEastAsia"/>
          <w:color w:val="993366"/>
        </w:rPr>
        <w:t>ENUMERATED</w:t>
      </w:r>
      <w:r>
        <w:rPr>
          <w:rFonts w:eastAsiaTheme="minorEastAsia"/>
        </w:rPr>
        <w:t xml:space="preserve"> {low-to-high, high-to-low, both}</w:t>
      </w:r>
      <w:r>
        <w:t xml:space="preserve"> </w:t>
      </w:r>
      <w:r>
        <w:rPr>
          <w:rFonts w:eastAsiaTheme="minorEastAsia"/>
          <w:color w:val="993366"/>
        </w:rPr>
        <w:t>OPTIONAL</w:t>
      </w:r>
      <w:r>
        <w:rPr>
          <w:rFonts w:eastAsiaTheme="minorEastAsia"/>
        </w:rPr>
        <w:t>,</w:t>
      </w:r>
    </w:p>
    <w:p w14:paraId="46E452F6" w14:textId="77777777" w:rsidR="004F39EB" w:rsidRDefault="00307E05">
      <w:pPr>
        <w:pStyle w:val="PL"/>
        <w:rPr>
          <w:rFonts w:eastAsiaTheme="minorEastAsia"/>
          <w:color w:val="808080"/>
        </w:rPr>
      </w:pPr>
      <w:r>
        <w:t xml:space="preserve">    </w:t>
      </w:r>
      <w:r>
        <w:rPr>
          <w:rFonts w:eastAsiaTheme="minorEastAsia"/>
          <w:color w:val="808080"/>
        </w:rPr>
        <w:t>-- R1 13.19a Simultaneous positioning SRS and MIMO SRS transmission for a given BC</w:t>
      </w:r>
    </w:p>
    <w:p w14:paraId="404F7AFD" w14:textId="77777777" w:rsidR="004F39EB" w:rsidRDefault="00307E05">
      <w:pPr>
        <w:pStyle w:val="PL"/>
      </w:pPr>
      <w:r>
        <w:t xml:space="preserve">    simul-SRS-MIMO-Trans-BC-r16                       </w:t>
      </w:r>
      <w:r>
        <w:rPr>
          <w:color w:val="993366"/>
        </w:rPr>
        <w:t>ENUMERATED</w:t>
      </w:r>
      <w:r>
        <w:t xml:space="preserve"> {n2}               </w:t>
      </w:r>
      <w:r>
        <w:rPr>
          <w:color w:val="993366"/>
        </w:rPr>
        <w:t>OPTIONAL</w:t>
      </w:r>
      <w:r>
        <w:t>,</w:t>
      </w:r>
    </w:p>
    <w:p w14:paraId="442E0AA9" w14:textId="77777777" w:rsidR="004F39EB" w:rsidRDefault="00307E05">
      <w:pPr>
        <w:pStyle w:val="PL"/>
        <w:rPr>
          <w:color w:val="808080"/>
        </w:rPr>
      </w:pPr>
      <w:r>
        <w:t xml:space="preserve">    </w:t>
      </w:r>
      <w:r>
        <w:rPr>
          <w:color w:val="808080"/>
        </w:rPr>
        <w:t>-- R1 16-3a, 16-3a-1, 16-3b, 16-3b-1: New Individual Codebook</w:t>
      </w:r>
    </w:p>
    <w:p w14:paraId="355BCB90" w14:textId="77777777" w:rsidR="004F39EB" w:rsidRDefault="00307E05">
      <w:pPr>
        <w:pStyle w:val="PL"/>
      </w:pPr>
      <w:r>
        <w:t xml:space="preserve">    codebookParametersAdditionPerBC-r16               </w:t>
      </w:r>
      <w:r>
        <w:rPr>
          <w:rFonts w:eastAsia="MS Mincho"/>
        </w:rPr>
        <w:t>CodebookParametersAdditionPerBC-r16</w:t>
      </w:r>
      <w:r>
        <w:t xml:space="preserve">         </w:t>
      </w:r>
      <w:r>
        <w:rPr>
          <w:color w:val="993366"/>
        </w:rPr>
        <w:t>OPTIONAL</w:t>
      </w:r>
      <w:r>
        <w:t>,</w:t>
      </w:r>
    </w:p>
    <w:p w14:paraId="1D9D28CF" w14:textId="77777777" w:rsidR="004F39EB" w:rsidRDefault="00307E05">
      <w:pPr>
        <w:pStyle w:val="PL"/>
        <w:rPr>
          <w:color w:val="808080"/>
        </w:rPr>
      </w:pPr>
      <w:r>
        <w:t xml:space="preserve">    </w:t>
      </w:r>
      <w:r>
        <w:rPr>
          <w:color w:val="808080"/>
        </w:rPr>
        <w:t>-- R1 16-8: Mixed codebook</w:t>
      </w:r>
    </w:p>
    <w:p w14:paraId="31334A58" w14:textId="77777777" w:rsidR="004F39EB" w:rsidRDefault="00307E05">
      <w:pPr>
        <w:pStyle w:val="PL"/>
      </w:pPr>
      <w:r>
        <w:t xml:space="preserve">    codebookComboParametersAdditionPerBC-r16          </w:t>
      </w:r>
      <w:r>
        <w:rPr>
          <w:rFonts w:eastAsia="MS Mincho"/>
        </w:rPr>
        <w:t>CodebookComboParametersAdditionPerBC-r16</w:t>
      </w:r>
      <w:r>
        <w:t xml:space="preserve">    </w:t>
      </w:r>
      <w:r>
        <w:rPr>
          <w:color w:val="993366"/>
        </w:rPr>
        <w:t>OPTIONAL</w:t>
      </w:r>
    </w:p>
    <w:p w14:paraId="17B7CDD7" w14:textId="77777777" w:rsidR="004F39EB" w:rsidRDefault="00307E05">
      <w:pPr>
        <w:pStyle w:val="PL"/>
      </w:pPr>
      <w:r>
        <w:rPr>
          <w:rFonts w:eastAsiaTheme="minorEastAsia"/>
        </w:rPr>
        <w:t>}</w:t>
      </w:r>
    </w:p>
    <w:p w14:paraId="0160699B" w14:textId="77777777" w:rsidR="004F39EB" w:rsidRDefault="004F39EB">
      <w:pPr>
        <w:pStyle w:val="PL"/>
      </w:pPr>
    </w:p>
    <w:p w14:paraId="6AC01122" w14:textId="77777777" w:rsidR="004F39EB" w:rsidRDefault="00307E05">
      <w:pPr>
        <w:pStyle w:val="PL"/>
      </w:pPr>
      <w:r>
        <w:t xml:space="preserve">CA-ParametersNR-v1630 ::= </w:t>
      </w:r>
      <w:r>
        <w:rPr>
          <w:color w:val="993366"/>
        </w:rPr>
        <w:t>SEQUENCE</w:t>
      </w:r>
      <w:r>
        <w:t xml:space="preserve"> {</w:t>
      </w:r>
    </w:p>
    <w:p w14:paraId="655E3D89" w14:textId="77777777" w:rsidR="004F39EB" w:rsidRDefault="00307E05">
      <w:pPr>
        <w:pStyle w:val="PL"/>
        <w:rPr>
          <w:color w:val="808080"/>
        </w:rPr>
      </w:pPr>
      <w:r>
        <w:t xml:space="preserve">    </w:t>
      </w:r>
      <w:r>
        <w:rPr>
          <w:color w:val="808080"/>
        </w:rPr>
        <w:t>-- R1 22-5b: Simultaneous transmission of SRS for antenna switching and SRS for CB/NCB /BM for inter-band UL CA</w:t>
      </w:r>
    </w:p>
    <w:p w14:paraId="6B6BA38F" w14:textId="77777777" w:rsidR="004F39EB" w:rsidRDefault="00307E05">
      <w:pPr>
        <w:pStyle w:val="PL"/>
        <w:rPr>
          <w:color w:val="808080"/>
        </w:rPr>
      </w:pPr>
      <w:r>
        <w:t xml:space="preserve">    </w:t>
      </w:r>
      <w:r>
        <w:rPr>
          <w:color w:val="808080"/>
        </w:rPr>
        <w:t>-- R1 22-5d: Simultaneous transmission of SRS for antenna switching for inter-band UL CA</w:t>
      </w:r>
      <w:r>
        <w:rPr>
          <w:color w:val="808080"/>
        </w:rPr>
        <w:tab/>
      </w:r>
    </w:p>
    <w:p w14:paraId="1B6E8948" w14:textId="77777777" w:rsidR="004F39EB" w:rsidRDefault="00307E05">
      <w:pPr>
        <w:pStyle w:val="PL"/>
      </w:pPr>
      <w:r>
        <w:t xml:space="preserve">    simulTX-SRS-AntSwitchingInterBandUL-CA-r16        SimulSRS-ForAntennaSwitching-r16            </w:t>
      </w:r>
      <w:r>
        <w:rPr>
          <w:color w:val="993366"/>
        </w:rPr>
        <w:t>OPTIONAL</w:t>
      </w:r>
      <w:r>
        <w:t>,</w:t>
      </w:r>
    </w:p>
    <w:p w14:paraId="7A954B05" w14:textId="77777777" w:rsidR="004F39EB" w:rsidRDefault="00307E05">
      <w:pPr>
        <w:pStyle w:val="PL"/>
        <w:rPr>
          <w:color w:val="808080"/>
        </w:rPr>
      </w:pPr>
      <w:r>
        <w:t xml:space="preserve">    </w:t>
      </w:r>
      <w:r>
        <w:rPr>
          <w:color w:val="808080"/>
        </w:rPr>
        <w:t>-- R4 8-5: supported beam management type for inter-band CA</w:t>
      </w:r>
      <w:r>
        <w:rPr>
          <w:color w:val="808080"/>
        </w:rPr>
        <w:tab/>
      </w:r>
    </w:p>
    <w:p w14:paraId="4C6C040A" w14:textId="77777777" w:rsidR="004F39EB" w:rsidRDefault="00307E05">
      <w:pPr>
        <w:pStyle w:val="PL"/>
      </w:pPr>
      <w:r>
        <w:t xml:space="preserve">    beamManagementType-r16                            </w:t>
      </w:r>
      <w:r>
        <w:rPr>
          <w:color w:val="993366"/>
        </w:rPr>
        <w:t>ENUMERATED</w:t>
      </w:r>
      <w:r>
        <w:t xml:space="preserve"> {ibm, dummy}                       </w:t>
      </w:r>
      <w:r>
        <w:rPr>
          <w:color w:val="993366"/>
        </w:rPr>
        <w:t>OPTIONAL</w:t>
      </w:r>
      <w:r>
        <w:t>,</w:t>
      </w:r>
    </w:p>
    <w:p w14:paraId="66E3CBF9" w14:textId="77777777" w:rsidR="004F39EB" w:rsidRDefault="00307E05">
      <w:pPr>
        <w:pStyle w:val="PL"/>
        <w:rPr>
          <w:color w:val="808080"/>
        </w:rPr>
      </w:pPr>
      <w:r>
        <w:t xml:space="preserve">    </w:t>
      </w:r>
      <w:r>
        <w:rPr>
          <w:color w:val="808080"/>
        </w:rPr>
        <w:t>-- R4 7-3a: UL frequency separation class with aggregate BW and Gap BW</w:t>
      </w:r>
    </w:p>
    <w:p w14:paraId="4C14EF37" w14:textId="77777777" w:rsidR="004F39EB" w:rsidRDefault="00307E05">
      <w:pPr>
        <w:pStyle w:val="PL"/>
      </w:pPr>
      <w:r>
        <w:t xml:space="preserve">    intraBandFreqSeparationUL-AggBW-GapBW-r16         </w:t>
      </w:r>
      <w:r>
        <w:rPr>
          <w:color w:val="993366"/>
        </w:rPr>
        <w:t>ENUMERATED</w:t>
      </w:r>
      <w:r>
        <w:t xml:space="preserve"> {classI, classII, classIII}      </w:t>
      </w:r>
      <w:r>
        <w:rPr>
          <w:color w:val="993366"/>
        </w:rPr>
        <w:t>OPTIONAL</w:t>
      </w:r>
      <w:r>
        <w:t>,</w:t>
      </w:r>
    </w:p>
    <w:p w14:paraId="5A29F010" w14:textId="77777777" w:rsidR="004F39EB" w:rsidRDefault="00307E05">
      <w:pPr>
        <w:pStyle w:val="PL"/>
        <w:rPr>
          <w:color w:val="808080"/>
        </w:rPr>
      </w:pPr>
      <w:r>
        <w:t xml:space="preserve">    </w:t>
      </w:r>
      <w:r>
        <w:rPr>
          <w:color w:val="808080"/>
        </w:rPr>
        <w:t>-- RAN 89: Case B in case of Inter-band CA with non-aligned frame boundaries</w:t>
      </w:r>
    </w:p>
    <w:p w14:paraId="15EB82E9" w14:textId="77777777" w:rsidR="004F39EB" w:rsidRDefault="00307E05">
      <w:pPr>
        <w:pStyle w:val="PL"/>
      </w:pPr>
      <w:r>
        <w:t xml:space="preserve">    interCA-NonAlignedFrame-B-r16                     </w:t>
      </w:r>
      <w:r>
        <w:rPr>
          <w:color w:val="993366"/>
        </w:rPr>
        <w:t>ENUMERATED</w:t>
      </w:r>
      <w:r>
        <w:t xml:space="preserve"> {supported}                      </w:t>
      </w:r>
      <w:r>
        <w:rPr>
          <w:color w:val="993366"/>
        </w:rPr>
        <w:t>OPTIONAL</w:t>
      </w:r>
    </w:p>
    <w:p w14:paraId="0709EA1B" w14:textId="77777777" w:rsidR="004F39EB" w:rsidRDefault="00307E05">
      <w:pPr>
        <w:pStyle w:val="PL"/>
      </w:pPr>
      <w:r>
        <w:t>}</w:t>
      </w:r>
    </w:p>
    <w:p w14:paraId="2266CFE6" w14:textId="77777777" w:rsidR="004F39EB" w:rsidRDefault="004F39EB">
      <w:pPr>
        <w:pStyle w:val="PL"/>
      </w:pPr>
    </w:p>
    <w:p w14:paraId="5D4265F9" w14:textId="77777777" w:rsidR="004F39EB" w:rsidRDefault="00307E05">
      <w:pPr>
        <w:pStyle w:val="PL"/>
      </w:pPr>
      <w:r>
        <w:t xml:space="preserve">CA-ParametersNR-v1640 ::= </w:t>
      </w:r>
      <w:r>
        <w:rPr>
          <w:color w:val="993366"/>
        </w:rPr>
        <w:t>SEQUENCE</w:t>
      </w:r>
      <w:r>
        <w:t xml:space="preserve"> {</w:t>
      </w:r>
    </w:p>
    <w:p w14:paraId="574EDCDE" w14:textId="77777777" w:rsidR="004F39EB" w:rsidRDefault="00307E05">
      <w:pPr>
        <w:pStyle w:val="PL"/>
        <w:rPr>
          <w:color w:val="808080"/>
        </w:rPr>
      </w:pPr>
      <w:r>
        <w:t xml:space="preserve">    </w:t>
      </w:r>
      <w:r>
        <w:rPr>
          <w:color w:val="808080"/>
        </w:rPr>
        <w:t>-- R4 7-5: Support of reporting UL Tx DC locations for uplink intra-band CA.</w:t>
      </w:r>
    </w:p>
    <w:p w14:paraId="077C2192" w14:textId="77777777" w:rsidR="004F39EB" w:rsidRDefault="00307E05">
      <w:pPr>
        <w:pStyle w:val="PL"/>
      </w:pPr>
      <w:r>
        <w:t xml:space="preserve">    uplinkTxDC-TwoCarrierReport-r16                               </w:t>
      </w:r>
      <w:r>
        <w:rPr>
          <w:color w:val="993366"/>
        </w:rPr>
        <w:t>ENUMERATED</w:t>
      </w:r>
      <w:r>
        <w:t xml:space="preserve"> {supported}          </w:t>
      </w:r>
      <w:r>
        <w:rPr>
          <w:color w:val="993366"/>
        </w:rPr>
        <w:t>OPTIONAL</w:t>
      </w:r>
      <w:r>
        <w:t>,</w:t>
      </w:r>
    </w:p>
    <w:p w14:paraId="40208740" w14:textId="77777777" w:rsidR="004F39EB" w:rsidRDefault="00307E05">
      <w:pPr>
        <w:pStyle w:val="PL"/>
        <w:rPr>
          <w:color w:val="808080"/>
        </w:rPr>
      </w:pPr>
      <w:r>
        <w:t xml:space="preserve">    </w:t>
      </w:r>
      <w:r>
        <w:rPr>
          <w:color w:val="808080"/>
        </w:rPr>
        <w:t>-- RAN 22-6: Support of up to 3 different numerologies in the same NR PUCCH group for NR part of EN-DC, NGEN-DC, NE-DC and NR-CA</w:t>
      </w:r>
    </w:p>
    <w:p w14:paraId="3AF17858" w14:textId="77777777" w:rsidR="004F39EB" w:rsidRDefault="00307E05">
      <w:pPr>
        <w:pStyle w:val="PL"/>
        <w:rPr>
          <w:color w:val="808080"/>
        </w:rPr>
      </w:pPr>
      <w:r>
        <w:t xml:space="preserve">    </w:t>
      </w:r>
      <w:r>
        <w:rPr>
          <w:color w:val="808080"/>
        </w:rPr>
        <w:t>-- where UE is not configured with two NR PUCCH groups</w:t>
      </w:r>
    </w:p>
    <w:p w14:paraId="5CA2967E" w14:textId="77777777" w:rsidR="004F39EB" w:rsidRDefault="00307E05">
      <w:pPr>
        <w:pStyle w:val="PL"/>
      </w:pPr>
      <w:r>
        <w:t xml:space="preserve">    maxUpTo3Diff-NumerologiesConfigSinglePUCCH-grp-r16            PUCCH-Grp-CarrierTypes-r16      </w:t>
      </w:r>
      <w:r>
        <w:rPr>
          <w:color w:val="993366"/>
        </w:rPr>
        <w:t>OPTIONAL</w:t>
      </w:r>
      <w:r>
        <w:t>,</w:t>
      </w:r>
    </w:p>
    <w:p w14:paraId="64744766" w14:textId="77777777" w:rsidR="004F39EB" w:rsidRDefault="00307E05">
      <w:pPr>
        <w:pStyle w:val="PL"/>
        <w:rPr>
          <w:color w:val="808080"/>
        </w:rPr>
      </w:pPr>
      <w:r>
        <w:t xml:space="preserve">    </w:t>
      </w:r>
      <w:r>
        <w:rPr>
          <w:color w:val="808080"/>
        </w:rPr>
        <w:t>-- RAN 22-6a: Support of up to 4 different numerologies in the same NR PUCCH group for NR part of EN-DC, NGEN-DC, NE-DC and NR-CA</w:t>
      </w:r>
    </w:p>
    <w:p w14:paraId="5BE3F5E9" w14:textId="77777777" w:rsidR="004F39EB" w:rsidRDefault="00307E05">
      <w:pPr>
        <w:pStyle w:val="PL"/>
        <w:rPr>
          <w:color w:val="808080"/>
        </w:rPr>
      </w:pPr>
      <w:r>
        <w:t xml:space="preserve">    </w:t>
      </w:r>
      <w:r>
        <w:rPr>
          <w:color w:val="808080"/>
        </w:rPr>
        <w:t>-- where UE is not configured with two NR PUCCH groups</w:t>
      </w:r>
    </w:p>
    <w:p w14:paraId="535DCE06" w14:textId="77777777" w:rsidR="004F39EB" w:rsidRDefault="00307E05">
      <w:pPr>
        <w:pStyle w:val="PL"/>
      </w:pPr>
      <w:r>
        <w:t xml:space="preserve">    maxUpTo4Diff-NumerologiesConfigSinglePUCCH-grp-r16            PUCCH-Grp-CarrierTypes-r16      </w:t>
      </w:r>
      <w:r>
        <w:rPr>
          <w:color w:val="993366"/>
        </w:rPr>
        <w:t>OPTIONAL</w:t>
      </w:r>
      <w:r>
        <w:t>,</w:t>
      </w:r>
    </w:p>
    <w:p w14:paraId="50B5A8FA" w14:textId="77777777" w:rsidR="004F39EB" w:rsidRDefault="00307E05">
      <w:pPr>
        <w:pStyle w:val="PL"/>
        <w:rPr>
          <w:color w:val="808080"/>
        </w:rPr>
      </w:pPr>
      <w:r>
        <w:t xml:space="preserve">    </w:t>
      </w:r>
      <w:r>
        <w:rPr>
          <w:color w:val="808080"/>
        </w:rPr>
        <w:t>-- RAN 22-7: Support two PUCCH groups for NR-CA with 3 or more bands with at least two carrier types</w:t>
      </w:r>
    </w:p>
    <w:p w14:paraId="64204EC4" w14:textId="77777777" w:rsidR="004F39EB" w:rsidRDefault="00307E05">
      <w:pPr>
        <w:pStyle w:val="PL"/>
      </w:pPr>
      <w:r>
        <w:t xml:space="preserve">    twoPUCCH-Grp-ConfigurationsList-r16 </w:t>
      </w:r>
      <w:r>
        <w:rPr>
          <w:color w:val="993366"/>
        </w:rPr>
        <w:t>SEQUENCE</w:t>
      </w:r>
      <w:r>
        <w:t xml:space="preserve"> (</w:t>
      </w:r>
      <w:r>
        <w:rPr>
          <w:color w:val="993366"/>
        </w:rPr>
        <w:t>SIZE</w:t>
      </w:r>
      <w:r>
        <w:t xml:space="preserve"> (1..maxTwoPUCCH-Grp-ConfigList-r16))</w:t>
      </w:r>
      <w:r>
        <w:rPr>
          <w:color w:val="993366"/>
        </w:rPr>
        <w:t xml:space="preserve"> OF</w:t>
      </w:r>
      <w:r>
        <w:t xml:space="preserve"> TwoPUCCH-Grp-Configurations-r16 </w:t>
      </w:r>
      <w:r>
        <w:rPr>
          <w:color w:val="993366"/>
        </w:rPr>
        <w:t>OPTIONAL</w:t>
      </w:r>
      <w:r>
        <w:t>,</w:t>
      </w:r>
    </w:p>
    <w:p w14:paraId="467AAE23" w14:textId="77777777" w:rsidR="004F39EB" w:rsidRDefault="00307E05">
      <w:pPr>
        <w:pStyle w:val="PL"/>
        <w:rPr>
          <w:color w:val="808080"/>
        </w:rPr>
      </w:pPr>
      <w:r>
        <w:t xml:space="preserve">    </w:t>
      </w:r>
      <w:r>
        <w:rPr>
          <w:color w:val="808080"/>
        </w:rPr>
        <w:t>-- R1 22-7a: Different numerology across NR PUCCH groups</w:t>
      </w:r>
    </w:p>
    <w:p w14:paraId="6B7754FF" w14:textId="77777777" w:rsidR="004F39EB" w:rsidRDefault="00307E05">
      <w:pPr>
        <w:pStyle w:val="PL"/>
      </w:pPr>
      <w:r>
        <w:t xml:space="preserve">    diffNumerologyAcrossPUCCH-Group-CarrierTypes-r16              </w:t>
      </w:r>
      <w:r>
        <w:rPr>
          <w:color w:val="993366"/>
        </w:rPr>
        <w:t>ENUMERATED</w:t>
      </w:r>
      <w:r>
        <w:t xml:space="preserve"> {supported}          </w:t>
      </w:r>
      <w:r>
        <w:rPr>
          <w:color w:val="993366"/>
        </w:rPr>
        <w:t>OPTIONAL</w:t>
      </w:r>
      <w:r>
        <w:t>,</w:t>
      </w:r>
    </w:p>
    <w:p w14:paraId="5C04A422" w14:textId="77777777" w:rsidR="004F39EB" w:rsidRDefault="00307E05">
      <w:pPr>
        <w:pStyle w:val="PL"/>
        <w:rPr>
          <w:color w:val="808080"/>
        </w:rPr>
      </w:pPr>
      <w:r>
        <w:t xml:space="preserve">    </w:t>
      </w:r>
      <w:r>
        <w:rPr>
          <w:color w:val="808080"/>
        </w:rPr>
        <w:t>-- R1 22-7b: Different numerologies across NR carriers within the same NR PUCCH group, with PUCCH on a carrier of smaller SCS</w:t>
      </w:r>
    </w:p>
    <w:p w14:paraId="3919A2F7" w14:textId="77777777" w:rsidR="004F39EB" w:rsidRDefault="00307E05">
      <w:pPr>
        <w:pStyle w:val="PL"/>
      </w:pPr>
      <w:r>
        <w:t xml:space="preserve">    diffNumerologyWithinPUCCH-GroupSmallerSCS-CarrierTypes-r16    </w:t>
      </w:r>
      <w:r>
        <w:rPr>
          <w:color w:val="993366"/>
        </w:rPr>
        <w:t>ENUMERATED</w:t>
      </w:r>
      <w:r>
        <w:t xml:space="preserve"> {supported}          </w:t>
      </w:r>
      <w:r>
        <w:rPr>
          <w:color w:val="993366"/>
        </w:rPr>
        <w:t>OPTIONAL</w:t>
      </w:r>
      <w:r>
        <w:t>,</w:t>
      </w:r>
    </w:p>
    <w:p w14:paraId="278DA5D0" w14:textId="77777777" w:rsidR="004F39EB" w:rsidRDefault="00307E05">
      <w:pPr>
        <w:pStyle w:val="PL"/>
        <w:rPr>
          <w:color w:val="808080"/>
        </w:rPr>
      </w:pPr>
      <w:r>
        <w:t xml:space="preserve">    </w:t>
      </w:r>
      <w:r>
        <w:rPr>
          <w:color w:val="808080"/>
        </w:rPr>
        <w:t>-- R1 22-7c: Different numerologies across NR carriers within the same NR PUCCH group, with PUCCH on a carrier of larger SCS</w:t>
      </w:r>
    </w:p>
    <w:p w14:paraId="001EEC5E" w14:textId="77777777" w:rsidR="004F39EB" w:rsidRDefault="00307E05">
      <w:pPr>
        <w:pStyle w:val="PL"/>
      </w:pPr>
      <w:r>
        <w:t xml:space="preserve">    diffNumerologyWithinPUCCH-GroupLargerSCS-CarrierTypes-r16     </w:t>
      </w:r>
      <w:r>
        <w:rPr>
          <w:color w:val="993366"/>
        </w:rPr>
        <w:t>ENUMERATED</w:t>
      </w:r>
      <w:r>
        <w:t xml:space="preserve"> {supported}          </w:t>
      </w:r>
      <w:r>
        <w:rPr>
          <w:color w:val="993366"/>
        </w:rPr>
        <w:t>OPTIONAL</w:t>
      </w:r>
      <w:r>
        <w:t>,</w:t>
      </w:r>
    </w:p>
    <w:p w14:paraId="3D5E706C" w14:textId="77777777" w:rsidR="004F39EB" w:rsidRDefault="00307E05">
      <w:pPr>
        <w:pStyle w:val="PL"/>
        <w:rPr>
          <w:color w:val="808080"/>
        </w:rPr>
      </w:pPr>
      <w:r>
        <w:t xml:space="preserve">    </w:t>
      </w:r>
      <w:r>
        <w:rPr>
          <w:color w:val="808080"/>
        </w:rPr>
        <w:t>-- R1 11-2f: add the replicated FGs of 11-2a/c with restriction for non-aligned span case</w:t>
      </w:r>
    </w:p>
    <w:p w14:paraId="6B0BA165" w14:textId="77777777" w:rsidR="004F39EB" w:rsidRDefault="00307E05">
      <w:pPr>
        <w:pStyle w:val="PL"/>
        <w:rPr>
          <w:color w:val="808080"/>
        </w:rPr>
      </w:pPr>
      <w:r>
        <w:t xml:space="preserve">    </w:t>
      </w:r>
      <w:r>
        <w:rPr>
          <w:color w:val="808080"/>
        </w:rPr>
        <w:t>-- with DL CA with Rel-16 PDCCH monitoring capability on all the serving cells</w:t>
      </w:r>
    </w:p>
    <w:p w14:paraId="383B96D4" w14:textId="77777777" w:rsidR="004F39EB" w:rsidRDefault="00307E05">
      <w:pPr>
        <w:pStyle w:val="PL"/>
      </w:pPr>
      <w:r>
        <w:t xml:space="preserve">    pdcch-MonitoringCA-NonAlignedSpan-r16                         </w:t>
      </w:r>
      <w:r>
        <w:rPr>
          <w:color w:val="993366"/>
        </w:rPr>
        <w:t>INTEGER</w:t>
      </w:r>
      <w:r>
        <w:t xml:space="preserve"> (2..16)                 </w:t>
      </w:r>
      <w:r>
        <w:rPr>
          <w:color w:val="993366"/>
        </w:rPr>
        <w:t>OPTIONAL</w:t>
      </w:r>
      <w:r>
        <w:t>,</w:t>
      </w:r>
    </w:p>
    <w:p w14:paraId="611615A9" w14:textId="77777777" w:rsidR="004F39EB" w:rsidRDefault="00307E05">
      <w:pPr>
        <w:pStyle w:val="PL"/>
        <w:rPr>
          <w:color w:val="808080"/>
        </w:rPr>
      </w:pPr>
      <w:r>
        <w:t xml:space="preserve">    </w:t>
      </w:r>
      <w:r>
        <w:rPr>
          <w:color w:val="808080"/>
        </w:rPr>
        <w:t>-- R1 11-2g: add the replicated FGs of 11-2a/c with restriction for non-aligned span case</w:t>
      </w:r>
    </w:p>
    <w:p w14:paraId="2749DBA6" w14:textId="77777777" w:rsidR="004F39EB" w:rsidRDefault="00307E05">
      <w:pPr>
        <w:pStyle w:val="PL"/>
      </w:pPr>
      <w:r>
        <w:t xml:space="preserve">    pdcch-BlindDetectionCA-Mixed-NonAlignedSpan-r16               </w:t>
      </w:r>
      <w:r>
        <w:rPr>
          <w:color w:val="993366"/>
        </w:rPr>
        <w:t>SEQUENCE</w:t>
      </w:r>
      <w:r>
        <w:t xml:space="preserve"> {</w:t>
      </w:r>
    </w:p>
    <w:p w14:paraId="577C2E51" w14:textId="77777777" w:rsidR="004F39EB" w:rsidRDefault="00307E05">
      <w:pPr>
        <w:pStyle w:val="PL"/>
      </w:pPr>
      <w:r>
        <w:t xml:space="preserve">        pdcch-BlindDetectionCA1-r16                                   </w:t>
      </w:r>
      <w:r>
        <w:rPr>
          <w:color w:val="993366"/>
        </w:rPr>
        <w:t>INTEGER</w:t>
      </w:r>
      <w:r>
        <w:t xml:space="preserve"> (1..15),</w:t>
      </w:r>
    </w:p>
    <w:p w14:paraId="5209D069" w14:textId="77777777" w:rsidR="004F39EB" w:rsidRDefault="00307E05">
      <w:pPr>
        <w:pStyle w:val="PL"/>
      </w:pPr>
      <w:r>
        <w:t xml:space="preserve">        pdcch-BlindDetectionCA2-r16                                   </w:t>
      </w:r>
      <w:r>
        <w:rPr>
          <w:color w:val="993366"/>
        </w:rPr>
        <w:t>INTEGER</w:t>
      </w:r>
      <w:r>
        <w:t xml:space="preserve"> (1..15)</w:t>
      </w:r>
    </w:p>
    <w:p w14:paraId="5D8D3711" w14:textId="77777777" w:rsidR="004F39EB" w:rsidRDefault="00307E05">
      <w:pPr>
        <w:pStyle w:val="PL"/>
      </w:pPr>
      <w:r>
        <w:t xml:space="preserve">    }                                                                                             </w:t>
      </w:r>
      <w:r>
        <w:rPr>
          <w:color w:val="993366"/>
        </w:rPr>
        <w:t>OPTIONAL</w:t>
      </w:r>
    </w:p>
    <w:p w14:paraId="0D8668BC" w14:textId="77777777" w:rsidR="004F39EB" w:rsidRDefault="00307E05">
      <w:pPr>
        <w:pStyle w:val="PL"/>
      </w:pPr>
      <w:r>
        <w:t>}</w:t>
      </w:r>
    </w:p>
    <w:p w14:paraId="786CBACD" w14:textId="77777777" w:rsidR="004F39EB" w:rsidRDefault="004F39EB">
      <w:pPr>
        <w:pStyle w:val="PL"/>
      </w:pPr>
    </w:p>
    <w:p w14:paraId="7E4747C0" w14:textId="77777777" w:rsidR="004F39EB" w:rsidRDefault="00307E05">
      <w:pPr>
        <w:pStyle w:val="PL"/>
      </w:pPr>
      <w:r>
        <w:t xml:space="preserve">CA-ParametersNR-v1690 ::= </w:t>
      </w:r>
      <w:r>
        <w:rPr>
          <w:color w:val="993366"/>
        </w:rPr>
        <w:t>SEQUENCE</w:t>
      </w:r>
      <w:r>
        <w:t xml:space="preserve"> {</w:t>
      </w:r>
    </w:p>
    <w:p w14:paraId="0F988591" w14:textId="77777777" w:rsidR="004F39EB" w:rsidRDefault="00307E05">
      <w:pPr>
        <w:pStyle w:val="PL"/>
      </w:pPr>
      <w:r>
        <w:t xml:space="preserve">    csi-ReportingCrossPUCCH-Grp-r16          </w:t>
      </w:r>
      <w:r>
        <w:rPr>
          <w:color w:val="993366"/>
        </w:rPr>
        <w:t>SEQUENCE</w:t>
      </w:r>
      <w:r>
        <w:t xml:space="preserve"> {</w:t>
      </w:r>
    </w:p>
    <w:p w14:paraId="6948C60B" w14:textId="77777777" w:rsidR="004F39EB" w:rsidRDefault="00307E05">
      <w:pPr>
        <w:pStyle w:val="PL"/>
      </w:pPr>
      <w:r>
        <w:t xml:space="preserve">        computationTimeForA-CSI-r16              </w:t>
      </w:r>
      <w:r>
        <w:rPr>
          <w:color w:val="993366"/>
        </w:rPr>
        <w:t>ENUMERATED</w:t>
      </w:r>
      <w:r>
        <w:t xml:space="preserve"> {sameAsNoCross, relaxed},</w:t>
      </w:r>
    </w:p>
    <w:p w14:paraId="27E280F2" w14:textId="77777777" w:rsidR="004F39EB" w:rsidRDefault="00307E05">
      <w:pPr>
        <w:pStyle w:val="PL"/>
      </w:pPr>
      <w:r>
        <w:t xml:space="preserve">        additionalSymbols-r16                    </w:t>
      </w:r>
      <w:r>
        <w:rPr>
          <w:color w:val="993366"/>
        </w:rPr>
        <w:t>SEQUENCE</w:t>
      </w:r>
      <w:r>
        <w:t xml:space="preserve"> {</w:t>
      </w:r>
    </w:p>
    <w:p w14:paraId="37797B70" w14:textId="77777777" w:rsidR="004F39EB" w:rsidRDefault="00307E05">
      <w:pPr>
        <w:pStyle w:val="PL"/>
      </w:pPr>
      <w:r>
        <w:t xml:space="preserve">            scs-15kHz-additionalSymbols-r16          </w:t>
      </w:r>
      <w:r>
        <w:rPr>
          <w:color w:val="993366"/>
        </w:rPr>
        <w:t>ENUMERATED</w:t>
      </w:r>
      <w:r>
        <w:t xml:space="preserve"> {sl4, s28}            </w:t>
      </w:r>
      <w:r>
        <w:rPr>
          <w:color w:val="993366"/>
        </w:rPr>
        <w:t>OPTIONAL</w:t>
      </w:r>
      <w:r>
        <w:t>,</w:t>
      </w:r>
    </w:p>
    <w:p w14:paraId="4A814204" w14:textId="77777777" w:rsidR="004F39EB" w:rsidRDefault="00307E05">
      <w:pPr>
        <w:pStyle w:val="PL"/>
      </w:pPr>
      <w:r>
        <w:t xml:space="preserve">            scs-30kHz-additionalSymbols-r16          </w:t>
      </w:r>
      <w:r>
        <w:rPr>
          <w:color w:val="993366"/>
        </w:rPr>
        <w:t>ENUMERATED</w:t>
      </w:r>
      <w:r>
        <w:t xml:space="preserve"> {sl4, s28}            </w:t>
      </w:r>
      <w:r>
        <w:rPr>
          <w:color w:val="993366"/>
        </w:rPr>
        <w:t>OPTIONAL</w:t>
      </w:r>
      <w:r>
        <w:t>,</w:t>
      </w:r>
    </w:p>
    <w:p w14:paraId="5BCE747C" w14:textId="77777777" w:rsidR="004F39EB" w:rsidRDefault="00307E05">
      <w:pPr>
        <w:pStyle w:val="PL"/>
      </w:pPr>
      <w:r>
        <w:t xml:space="preserve">            scs-60kHz-additionalSymbols-r16          </w:t>
      </w:r>
      <w:r>
        <w:rPr>
          <w:color w:val="993366"/>
        </w:rPr>
        <w:t>ENUMERATED</w:t>
      </w:r>
      <w:r>
        <w:t xml:space="preserve"> {sl4, s28, s56}       </w:t>
      </w:r>
      <w:r>
        <w:rPr>
          <w:color w:val="993366"/>
        </w:rPr>
        <w:t>OPTIONAL</w:t>
      </w:r>
      <w:r>
        <w:t>,</w:t>
      </w:r>
    </w:p>
    <w:p w14:paraId="1A579B81" w14:textId="77777777" w:rsidR="004F39EB" w:rsidRDefault="00307E05">
      <w:pPr>
        <w:pStyle w:val="PL"/>
      </w:pPr>
      <w:r>
        <w:t xml:space="preserve">            scs-120kHz-additionalSymbols-r16         </w:t>
      </w:r>
      <w:r>
        <w:rPr>
          <w:color w:val="993366"/>
        </w:rPr>
        <w:t>ENUMERATED</w:t>
      </w:r>
      <w:r>
        <w:t xml:space="preserve"> {sl4, s28, s56}       </w:t>
      </w:r>
      <w:r>
        <w:rPr>
          <w:color w:val="993366"/>
        </w:rPr>
        <w:t>OPTIONAL</w:t>
      </w:r>
    </w:p>
    <w:p w14:paraId="2DF57144" w14:textId="77777777" w:rsidR="004F39EB" w:rsidRDefault="00307E05">
      <w:pPr>
        <w:pStyle w:val="PL"/>
      </w:pPr>
      <w:r>
        <w:t xml:space="preserve">        }                                                                             </w:t>
      </w:r>
      <w:r>
        <w:rPr>
          <w:color w:val="993366"/>
        </w:rPr>
        <w:t>OPTIONAL</w:t>
      </w:r>
      <w:r>
        <w:t>,</w:t>
      </w:r>
    </w:p>
    <w:p w14:paraId="3C070988" w14:textId="77777777" w:rsidR="004F39EB" w:rsidRDefault="00307E05">
      <w:pPr>
        <w:pStyle w:val="PL"/>
      </w:pPr>
      <w:r>
        <w:t xml:space="preserve">        sp-CSI-ReportingOnPUCCH-r16              </w:t>
      </w:r>
      <w:r>
        <w:rPr>
          <w:color w:val="993366"/>
        </w:rPr>
        <w:t>ENUMERATED</w:t>
      </w:r>
      <w:r>
        <w:t xml:space="preserve"> {supported}               </w:t>
      </w:r>
      <w:r>
        <w:rPr>
          <w:color w:val="993366"/>
        </w:rPr>
        <w:t>OPTIONAL</w:t>
      </w:r>
      <w:r>
        <w:t>,</w:t>
      </w:r>
    </w:p>
    <w:p w14:paraId="75057959" w14:textId="77777777" w:rsidR="004F39EB" w:rsidRDefault="00307E05">
      <w:pPr>
        <w:pStyle w:val="PL"/>
      </w:pPr>
      <w:r>
        <w:t xml:space="preserve">        sp-CSI-ReportingOnPUSCH-r16              </w:t>
      </w:r>
      <w:r>
        <w:rPr>
          <w:color w:val="993366"/>
        </w:rPr>
        <w:t>ENUMERATED</w:t>
      </w:r>
      <w:r>
        <w:t xml:space="preserve"> {supported}               </w:t>
      </w:r>
      <w:r>
        <w:rPr>
          <w:color w:val="993366"/>
        </w:rPr>
        <w:t>OPTIONAL</w:t>
      </w:r>
      <w:r>
        <w:t>,</w:t>
      </w:r>
    </w:p>
    <w:p w14:paraId="6E0D4E74" w14:textId="77777777" w:rsidR="004F39EB" w:rsidRDefault="00307E05">
      <w:pPr>
        <w:pStyle w:val="PL"/>
      </w:pPr>
      <w:r>
        <w:t xml:space="preserve">        carrierTypePairList-r16                  </w:t>
      </w:r>
      <w:r>
        <w:rPr>
          <w:color w:val="993366"/>
        </w:rPr>
        <w:t>SEQUENCE</w:t>
      </w:r>
      <w:r>
        <w:t xml:space="preserve"> (</w:t>
      </w:r>
      <w:r>
        <w:rPr>
          <w:color w:val="993366"/>
        </w:rPr>
        <w:t>SIZE</w:t>
      </w:r>
      <w:r>
        <w:t xml:space="preserve"> (1..maxCarrierTypePairList-r16))</w:t>
      </w:r>
      <w:r>
        <w:rPr>
          <w:color w:val="993366"/>
        </w:rPr>
        <w:t xml:space="preserve"> OF</w:t>
      </w:r>
      <w:r>
        <w:t xml:space="preserve"> CarrierTypePair-r16</w:t>
      </w:r>
    </w:p>
    <w:p w14:paraId="0F87B38D" w14:textId="77777777" w:rsidR="004F39EB" w:rsidRDefault="00307E05">
      <w:pPr>
        <w:pStyle w:val="PL"/>
      </w:pPr>
      <w:r>
        <w:t xml:space="preserve">    }                                                                                 </w:t>
      </w:r>
      <w:r>
        <w:rPr>
          <w:color w:val="993366"/>
        </w:rPr>
        <w:t>OPTIONAL</w:t>
      </w:r>
    </w:p>
    <w:p w14:paraId="63FFE1FE" w14:textId="77777777" w:rsidR="004F39EB" w:rsidRDefault="00307E05">
      <w:pPr>
        <w:pStyle w:val="PL"/>
      </w:pPr>
      <w:r>
        <w:t>}</w:t>
      </w:r>
    </w:p>
    <w:p w14:paraId="6A8DA8D5" w14:textId="77777777" w:rsidR="004F39EB" w:rsidRDefault="004F39EB">
      <w:pPr>
        <w:pStyle w:val="PL"/>
      </w:pPr>
    </w:p>
    <w:p w14:paraId="5792F23B" w14:textId="77777777" w:rsidR="004F39EB" w:rsidRDefault="00307E05">
      <w:pPr>
        <w:pStyle w:val="PL"/>
      </w:pPr>
      <w:r>
        <w:t xml:space="preserve">CA-ParametersNR-v1700 ::= </w:t>
      </w:r>
      <w:r>
        <w:rPr>
          <w:color w:val="993366"/>
        </w:rPr>
        <w:t>SEQUENCE</w:t>
      </w:r>
      <w:r>
        <w:t xml:space="preserve"> {</w:t>
      </w:r>
    </w:p>
    <w:p w14:paraId="3B63AF21" w14:textId="77777777" w:rsidR="004F39EB" w:rsidRDefault="00307E05">
      <w:pPr>
        <w:pStyle w:val="PL"/>
        <w:rPr>
          <w:color w:val="808080"/>
        </w:rPr>
      </w:pPr>
      <w:r>
        <w:t xml:space="preserve">    </w:t>
      </w:r>
      <w:r>
        <w:rPr>
          <w:color w:val="808080"/>
        </w:rPr>
        <w:t>-- R1 23-9-1: Basic Features of Further Enhanced Port-Selection Type II Codebook (FeType-II) per band combination information</w:t>
      </w:r>
    </w:p>
    <w:p w14:paraId="7A425BD4" w14:textId="77777777" w:rsidR="004F39EB" w:rsidRDefault="00307E05">
      <w:pPr>
        <w:pStyle w:val="PL"/>
      </w:pPr>
      <w:r>
        <w:t xml:space="preserve">    codebookParametersfetype2PerBC-r17               CodebookParametersfetype2PerBC-r17           </w:t>
      </w:r>
      <w:r>
        <w:rPr>
          <w:color w:val="993366"/>
        </w:rPr>
        <w:t>OPTIONAL</w:t>
      </w:r>
      <w:r>
        <w:t>,</w:t>
      </w:r>
    </w:p>
    <w:p w14:paraId="5EC9C1DC" w14:textId="77777777" w:rsidR="004F39EB" w:rsidRDefault="00307E05">
      <w:pPr>
        <w:pStyle w:val="PL"/>
        <w:rPr>
          <w:color w:val="808080"/>
        </w:rPr>
      </w:pPr>
      <w:r>
        <w:t xml:space="preserve">    </w:t>
      </w:r>
      <w:r>
        <w:rPr>
          <w:color w:val="808080"/>
        </w:rPr>
        <w:t>-- R4 18-4: Support of enhanced Demodulation requirements for CA in HST SFN FR1</w:t>
      </w:r>
    </w:p>
    <w:p w14:paraId="7D1EF9D9" w14:textId="77777777" w:rsidR="004F39EB" w:rsidRDefault="00307E05">
      <w:pPr>
        <w:pStyle w:val="PL"/>
      </w:pPr>
      <w:r>
        <w:t xml:space="preserve">    demodulationEnhancementCA-r17                    </w:t>
      </w:r>
      <w:r>
        <w:rPr>
          <w:color w:val="993366"/>
        </w:rPr>
        <w:t>ENUMERATED</w:t>
      </w:r>
      <w:r>
        <w:t xml:space="preserve"> {supported}                       </w:t>
      </w:r>
      <w:r>
        <w:rPr>
          <w:color w:val="993366"/>
        </w:rPr>
        <w:t>OPTIONAL</w:t>
      </w:r>
      <w:r>
        <w:t>,</w:t>
      </w:r>
    </w:p>
    <w:p w14:paraId="2863ED60" w14:textId="77777777" w:rsidR="004F39EB" w:rsidRDefault="00307E05">
      <w:pPr>
        <w:pStyle w:val="PL"/>
        <w:rPr>
          <w:color w:val="808080"/>
        </w:rPr>
      </w:pPr>
      <w:r>
        <w:t xml:space="preserve">    </w:t>
      </w:r>
      <w:r>
        <w:rPr>
          <w:color w:val="808080"/>
        </w:rPr>
        <w:t>-- R4 20-1: Maximum uplink duty cycle for NR inter-band CA power class 2</w:t>
      </w:r>
    </w:p>
    <w:p w14:paraId="1C9632F3" w14:textId="77777777" w:rsidR="004F39EB" w:rsidRDefault="00307E05">
      <w:pPr>
        <w:pStyle w:val="PL"/>
      </w:pPr>
      <w:r>
        <w:t xml:space="preserve">    maxUplinkDutyCycle-interBandCA-PC2-r17           </w:t>
      </w:r>
      <w:r>
        <w:rPr>
          <w:color w:val="993366"/>
        </w:rPr>
        <w:t>ENUMERATED</w:t>
      </w:r>
      <w:r>
        <w:t xml:space="preserve"> {n50, n60, n70, n80, n90, n100}   </w:t>
      </w:r>
      <w:r>
        <w:rPr>
          <w:color w:val="993366"/>
        </w:rPr>
        <w:t>OPTIONAL</w:t>
      </w:r>
      <w:r>
        <w:t>,</w:t>
      </w:r>
    </w:p>
    <w:p w14:paraId="492D5B29" w14:textId="77777777" w:rsidR="004F39EB" w:rsidRDefault="00307E05">
      <w:pPr>
        <w:pStyle w:val="PL"/>
        <w:rPr>
          <w:color w:val="808080"/>
        </w:rPr>
      </w:pPr>
      <w:r>
        <w:t xml:space="preserve">    </w:t>
      </w:r>
      <w:r>
        <w:rPr>
          <w:color w:val="808080"/>
        </w:rPr>
        <w:t>-- R4 20-2: Maximum uplink duty cycle for NR SUL combination power class 2</w:t>
      </w:r>
    </w:p>
    <w:p w14:paraId="6C0F074A" w14:textId="77777777" w:rsidR="004F39EB" w:rsidRDefault="00307E05">
      <w:pPr>
        <w:pStyle w:val="PL"/>
      </w:pPr>
      <w:r>
        <w:t xml:space="preserve">    maxUplinkDutyCycle-SULcombination-PC2-r17        </w:t>
      </w:r>
      <w:r>
        <w:rPr>
          <w:color w:val="993366"/>
        </w:rPr>
        <w:t>ENUMERATED</w:t>
      </w:r>
      <w:r>
        <w:t xml:space="preserve"> {n50, n60, n70, n80, n90, n100}   </w:t>
      </w:r>
      <w:r>
        <w:rPr>
          <w:color w:val="993366"/>
        </w:rPr>
        <w:t>OPTIONAL</w:t>
      </w:r>
      <w:r>
        <w:t>,</w:t>
      </w:r>
    </w:p>
    <w:p w14:paraId="17978218" w14:textId="77777777" w:rsidR="004F39EB" w:rsidRDefault="00307E05">
      <w:pPr>
        <w:pStyle w:val="PL"/>
      </w:pPr>
      <w:r>
        <w:t xml:space="preserve">    beamManagementType-CBM-r17                       </w:t>
      </w:r>
      <w:r>
        <w:rPr>
          <w:color w:val="993366"/>
        </w:rPr>
        <w:t>ENUMERATED</w:t>
      </w:r>
      <w:r>
        <w:t xml:space="preserve"> {supported}                       </w:t>
      </w:r>
      <w:r>
        <w:rPr>
          <w:color w:val="993366"/>
        </w:rPr>
        <w:t>OPTIONAL</w:t>
      </w:r>
      <w:r>
        <w:t>,</w:t>
      </w:r>
    </w:p>
    <w:p w14:paraId="2A668EE3" w14:textId="77777777" w:rsidR="004F39EB" w:rsidRDefault="00307E05">
      <w:pPr>
        <w:pStyle w:val="PL"/>
        <w:rPr>
          <w:color w:val="808080"/>
        </w:rPr>
      </w:pPr>
      <w:r>
        <w:t xml:space="preserve">    </w:t>
      </w:r>
      <w:r>
        <w:rPr>
          <w:color w:val="808080"/>
        </w:rPr>
        <w:t>-- R1 25-18: Parallel PUCCH and PUSCH transmission across CCs in inter-band CA</w:t>
      </w:r>
    </w:p>
    <w:p w14:paraId="3B846ED6" w14:textId="77777777" w:rsidR="004F39EB" w:rsidRDefault="00307E05">
      <w:pPr>
        <w:pStyle w:val="PL"/>
      </w:pPr>
      <w:r>
        <w:t xml:space="preserve">    parallelTxPUCCH-PUSCH-r17                        </w:t>
      </w:r>
      <w:r>
        <w:rPr>
          <w:color w:val="993366"/>
        </w:rPr>
        <w:t>ENUMERATED</w:t>
      </w:r>
      <w:r>
        <w:t xml:space="preserve"> {supported}      </w:t>
      </w:r>
      <w:r>
        <w:rPr>
          <w:color w:val="993366"/>
        </w:rPr>
        <w:t>OPTIONAL</w:t>
      </w:r>
      <w:r>
        <w:t>,</w:t>
      </w:r>
    </w:p>
    <w:p w14:paraId="629CCF72" w14:textId="77777777" w:rsidR="004F39EB" w:rsidRDefault="00307E05">
      <w:pPr>
        <w:pStyle w:val="PL"/>
        <w:rPr>
          <w:color w:val="808080"/>
        </w:rPr>
      </w:pPr>
      <w:r>
        <w:t xml:space="preserve">    </w:t>
      </w:r>
      <w:r>
        <w:rPr>
          <w:color w:val="808080"/>
        </w:rPr>
        <w:t>-- R1 23-9-5</w:t>
      </w:r>
      <w:r>
        <w:rPr>
          <w:color w:val="808080"/>
        </w:rPr>
        <w:tab/>
        <w:t>Active CSI-RS resources and ports for mixed codebook types in any slot per band combination</w:t>
      </w:r>
    </w:p>
    <w:p w14:paraId="34CF4219" w14:textId="77777777" w:rsidR="004F39EB" w:rsidRDefault="00307E05">
      <w:pPr>
        <w:pStyle w:val="PL"/>
      </w:pPr>
      <w:r>
        <w:t xml:space="preserve">    codebookComboParameterMixedTypePerBC-r17         CodebookComboParameterMixedTypePerBC-r17     </w:t>
      </w:r>
      <w:r>
        <w:rPr>
          <w:color w:val="993366"/>
        </w:rPr>
        <w:t>OPTIONAL</w:t>
      </w:r>
      <w:r>
        <w:t>,</w:t>
      </w:r>
    </w:p>
    <w:p w14:paraId="0E279253" w14:textId="77777777" w:rsidR="004F39EB" w:rsidRDefault="00307E05">
      <w:pPr>
        <w:pStyle w:val="PL"/>
        <w:rPr>
          <w:color w:val="808080"/>
        </w:rPr>
      </w:pPr>
      <w:r>
        <w:t xml:space="preserve">   </w:t>
      </w:r>
      <w:r>
        <w:rPr>
          <w:color w:val="808080"/>
        </w:rPr>
        <w:t>-- R1 23-7-1</w:t>
      </w:r>
      <w:r>
        <w:rPr>
          <w:color w:val="808080"/>
        </w:rPr>
        <w:tab/>
        <w:t>Basic Features of CSI Enhancement for Multi-TRP</w:t>
      </w:r>
    </w:p>
    <w:p w14:paraId="1F253A71" w14:textId="77777777" w:rsidR="004F39EB" w:rsidRDefault="00307E05">
      <w:pPr>
        <w:pStyle w:val="PL"/>
      </w:pPr>
      <w:r>
        <w:t xml:space="preserve">    mTRP-CSI-EnhancementPerBC-r17                    </w:t>
      </w:r>
      <w:r>
        <w:rPr>
          <w:color w:val="993366"/>
        </w:rPr>
        <w:t>SEQUENCE</w:t>
      </w:r>
      <w:r>
        <w:t xml:space="preserve"> {</w:t>
      </w:r>
    </w:p>
    <w:p w14:paraId="723FD50B" w14:textId="77777777" w:rsidR="004F39EB" w:rsidRDefault="00307E05">
      <w:pPr>
        <w:pStyle w:val="PL"/>
      </w:pPr>
      <w:r>
        <w:t xml:space="preserve">        maxNumNZP-CSI-RS-r17                             </w:t>
      </w:r>
      <w:r>
        <w:rPr>
          <w:color w:val="993366"/>
        </w:rPr>
        <w:t>INTEGER</w:t>
      </w:r>
      <w:r>
        <w:t xml:space="preserve"> (2..8),</w:t>
      </w:r>
    </w:p>
    <w:p w14:paraId="15DCF897" w14:textId="77777777" w:rsidR="004F39EB" w:rsidRDefault="00307E05">
      <w:pPr>
        <w:pStyle w:val="PL"/>
      </w:pPr>
      <w:r>
        <w:t xml:space="preserve">        cSI-Report-mode-r17                              </w:t>
      </w:r>
      <w:r>
        <w:rPr>
          <w:color w:val="993366"/>
        </w:rPr>
        <w:t>ENUMERATED</w:t>
      </w:r>
      <w:r>
        <w:t xml:space="preserve"> {mode1, mode2, both},</w:t>
      </w:r>
    </w:p>
    <w:p w14:paraId="59397A6B" w14:textId="77777777" w:rsidR="004F39EB" w:rsidRDefault="00307E05">
      <w:pPr>
        <w:pStyle w:val="PL"/>
      </w:pPr>
      <w:r>
        <w:t xml:space="preserve">        supportedComboAcrossCCs-r17                      </w:t>
      </w:r>
      <w:r>
        <w:rPr>
          <w:color w:val="993366"/>
        </w:rPr>
        <w:t>SEQUENCE</w:t>
      </w:r>
      <w:r>
        <w:t xml:space="preserve"> (</w:t>
      </w:r>
      <w:r>
        <w:rPr>
          <w:color w:val="993366"/>
        </w:rPr>
        <w:t>SIZE</w:t>
      </w:r>
      <w:r>
        <w:t xml:space="preserve"> (1..16))</w:t>
      </w:r>
      <w:r>
        <w:rPr>
          <w:color w:val="993366"/>
        </w:rPr>
        <w:t xml:space="preserve"> OF</w:t>
      </w:r>
      <w:r>
        <w:t xml:space="preserve"> CSI-MultiTRP-SupportedCombinations-r17,</w:t>
      </w:r>
    </w:p>
    <w:p w14:paraId="0D1A323E" w14:textId="77777777" w:rsidR="004F39EB" w:rsidRDefault="00307E05">
      <w:pPr>
        <w:pStyle w:val="PL"/>
      </w:pPr>
      <w:r>
        <w:t xml:space="preserve">        codebookMode-NCJT-r17</w:t>
      </w:r>
      <w:r>
        <w:tab/>
      </w:r>
      <w:r>
        <w:rPr>
          <w:color w:val="993366"/>
        </w:rPr>
        <w:t>ENUMERATED</w:t>
      </w:r>
      <w:r>
        <w:t>{mode1,mode1And2}</w:t>
      </w:r>
    </w:p>
    <w:p w14:paraId="4106200F" w14:textId="77777777" w:rsidR="004F39EB" w:rsidRDefault="00307E05">
      <w:pPr>
        <w:pStyle w:val="PL"/>
      </w:pPr>
      <w:r>
        <w:t xml:space="preserve">    }                                                                                             </w:t>
      </w:r>
      <w:r>
        <w:rPr>
          <w:color w:val="993366"/>
        </w:rPr>
        <w:t>OPTIONAL</w:t>
      </w:r>
      <w:r>
        <w:t>,</w:t>
      </w:r>
    </w:p>
    <w:p w14:paraId="2308A762" w14:textId="77777777" w:rsidR="004F39EB" w:rsidRDefault="00307E05">
      <w:pPr>
        <w:pStyle w:val="PL"/>
        <w:rPr>
          <w:color w:val="808080"/>
        </w:rPr>
      </w:pPr>
      <w:r>
        <w:t xml:space="preserve">     </w:t>
      </w:r>
      <w:r>
        <w:rPr>
          <w:color w:val="808080"/>
        </w:rPr>
        <w:t>-- R1 23-7-1b</w:t>
      </w:r>
      <w:r>
        <w:rPr>
          <w:color w:val="808080"/>
        </w:rPr>
        <w:tab/>
        <w:t>Active CSI-RS resources and ports in the presence of multi-TRP CSI</w:t>
      </w:r>
    </w:p>
    <w:p w14:paraId="1E0A1C77" w14:textId="77777777" w:rsidR="004F39EB" w:rsidRDefault="00307E05">
      <w:pPr>
        <w:pStyle w:val="PL"/>
      </w:pPr>
      <w:r>
        <w:t xml:space="preserve">    codebookComboParameterMultiTRP-PerBC-r17         CodebookComboParameterMultiTRP-PerBC-r17     </w:t>
      </w:r>
      <w:r>
        <w:rPr>
          <w:color w:val="993366"/>
        </w:rPr>
        <w:t>OPTIONAL</w:t>
      </w:r>
      <w:r>
        <w:t>,</w:t>
      </w:r>
    </w:p>
    <w:p w14:paraId="04F2CE1C" w14:textId="77777777" w:rsidR="004F39EB" w:rsidRDefault="00307E05">
      <w:pPr>
        <w:pStyle w:val="PL"/>
        <w:rPr>
          <w:color w:val="808080"/>
        </w:rPr>
      </w:pPr>
      <w:r>
        <w:t xml:space="preserve">    </w:t>
      </w:r>
      <w:r>
        <w:rPr>
          <w:color w:val="808080"/>
        </w:rPr>
        <w:t>-- R1 24-8b: 32 DL HARQ processes for FR 2-2 - maximum number of component carriers</w:t>
      </w:r>
    </w:p>
    <w:p w14:paraId="71D9C995" w14:textId="77777777" w:rsidR="004F39EB" w:rsidRDefault="00307E05">
      <w:pPr>
        <w:pStyle w:val="PL"/>
      </w:pPr>
      <w:r>
        <w:t xml:space="preserve">    maxCC-32-DL-HARQ-ProcessFR2-2-r17                </w:t>
      </w:r>
      <w:r>
        <w:rPr>
          <w:color w:val="993366"/>
        </w:rPr>
        <w:t>ENUMERATED</w:t>
      </w:r>
      <w:r>
        <w:t xml:space="preserve"> {n1, n2, n3, n4, n6, n8, n16, n32} </w:t>
      </w:r>
      <w:r>
        <w:rPr>
          <w:color w:val="993366"/>
        </w:rPr>
        <w:t>OPTIONAL</w:t>
      </w:r>
      <w:r>
        <w:t>,</w:t>
      </w:r>
    </w:p>
    <w:p w14:paraId="4B1748EC" w14:textId="77777777" w:rsidR="004F39EB" w:rsidRDefault="00307E05">
      <w:pPr>
        <w:pStyle w:val="PL"/>
        <w:rPr>
          <w:color w:val="808080"/>
        </w:rPr>
      </w:pPr>
      <w:r>
        <w:t xml:space="preserve">    </w:t>
      </w:r>
      <w:r>
        <w:rPr>
          <w:color w:val="808080"/>
        </w:rPr>
        <w:t>-- R1 24-9b: 32 UL HARQ processes for FR 2-2 - maximum number of component carriers</w:t>
      </w:r>
    </w:p>
    <w:p w14:paraId="57555FDF" w14:textId="77777777" w:rsidR="004F39EB" w:rsidRDefault="00307E05">
      <w:pPr>
        <w:pStyle w:val="PL"/>
      </w:pPr>
      <w:r>
        <w:t xml:space="preserve">    maxCC-32-UL-HARQ-ProcessFR2-2-r17                </w:t>
      </w:r>
      <w:r>
        <w:rPr>
          <w:color w:val="993366"/>
        </w:rPr>
        <w:t>ENUMERATED</w:t>
      </w:r>
      <w:r>
        <w:t xml:space="preserve"> {n1, n2, n3, n4, n5, n8, n16, n32}  </w:t>
      </w:r>
      <w:r>
        <w:rPr>
          <w:color w:val="993366"/>
        </w:rPr>
        <w:t>OPTIONAL</w:t>
      </w:r>
      <w:r>
        <w:t>,</w:t>
      </w:r>
    </w:p>
    <w:p w14:paraId="014BDB90" w14:textId="77777777" w:rsidR="004F39EB" w:rsidRDefault="00307E05">
      <w:pPr>
        <w:pStyle w:val="PL"/>
        <w:rPr>
          <w:color w:val="808080"/>
        </w:rPr>
      </w:pPr>
      <w:r>
        <w:t xml:space="preserve">    </w:t>
      </w:r>
      <w:r>
        <w:rPr>
          <w:color w:val="808080"/>
        </w:rPr>
        <w:t>-- R1 34-2: Cross-carrier scheduling from SCell to PCell/PSCell (Type B)</w:t>
      </w:r>
    </w:p>
    <w:p w14:paraId="5632C5DA" w14:textId="77777777" w:rsidR="004F39EB" w:rsidRDefault="00307E05">
      <w:pPr>
        <w:pStyle w:val="PL"/>
      </w:pPr>
      <w:r>
        <w:t xml:space="preserve">    crossCarrierSchedulingSCell-SpCellTypeB-r17      CrossCarrierSchedulingSCell-SpCell-r17       </w:t>
      </w:r>
      <w:r>
        <w:rPr>
          <w:color w:val="993366"/>
        </w:rPr>
        <w:t>OPTIONAL</w:t>
      </w:r>
      <w:r>
        <w:t>,</w:t>
      </w:r>
    </w:p>
    <w:p w14:paraId="74DD3248" w14:textId="77777777" w:rsidR="004F39EB" w:rsidRDefault="00307E05">
      <w:pPr>
        <w:pStyle w:val="PL"/>
        <w:rPr>
          <w:color w:val="808080"/>
        </w:rPr>
      </w:pPr>
      <w:r>
        <w:rPr>
          <w:color w:val="808080"/>
        </w:rPr>
        <w:t>-- R1 34-1: Cross-carrier scheduling from SCell to PCell/PSCell with search space restrictions (Type A)</w:t>
      </w:r>
    </w:p>
    <w:p w14:paraId="64DEE3A6" w14:textId="77777777" w:rsidR="004F39EB" w:rsidRDefault="00307E05">
      <w:pPr>
        <w:pStyle w:val="PL"/>
      </w:pPr>
      <w:r>
        <w:t xml:space="preserve">    crossCarrierSchedulingSCell-SpCellTypeA-r17      CrossCarrierSchedulingSCell-SpCell-r17       </w:t>
      </w:r>
      <w:r>
        <w:rPr>
          <w:color w:val="993366"/>
        </w:rPr>
        <w:t>OPTIONAL</w:t>
      </w:r>
      <w:r>
        <w:t>,</w:t>
      </w:r>
    </w:p>
    <w:p w14:paraId="55D03BEF" w14:textId="77777777" w:rsidR="004F39EB" w:rsidRDefault="00307E05">
      <w:pPr>
        <w:pStyle w:val="PL"/>
        <w:rPr>
          <w:color w:val="808080"/>
        </w:rPr>
      </w:pPr>
      <w:r>
        <w:t xml:space="preserve">    </w:t>
      </w:r>
      <w:r>
        <w:rPr>
          <w:color w:val="808080"/>
        </w:rPr>
        <w:t>-- R1 34-1a: DCI formats on PCell/PSCell USS set(s) support</w:t>
      </w:r>
    </w:p>
    <w:p w14:paraId="3098177E" w14:textId="77777777" w:rsidR="004F39EB" w:rsidRDefault="00307E05">
      <w:pPr>
        <w:pStyle w:val="PL"/>
      </w:pPr>
      <w:r>
        <w:t xml:space="preserve">    dci-FormatsPCellPSCellUSS-Sets-r17               </w:t>
      </w:r>
      <w:r>
        <w:rPr>
          <w:color w:val="993366"/>
        </w:rPr>
        <w:t>ENUMERATED</w:t>
      </w:r>
      <w:r>
        <w:t xml:space="preserve"> {supported}                       </w:t>
      </w:r>
      <w:r>
        <w:rPr>
          <w:color w:val="993366"/>
        </w:rPr>
        <w:t>OPTIONAL</w:t>
      </w:r>
      <w:r>
        <w:t>,</w:t>
      </w:r>
    </w:p>
    <w:p w14:paraId="55CA042E" w14:textId="77777777" w:rsidR="004F39EB" w:rsidRDefault="00307E05">
      <w:pPr>
        <w:pStyle w:val="PL"/>
        <w:rPr>
          <w:color w:val="808080"/>
        </w:rPr>
      </w:pPr>
      <w:r>
        <w:t xml:space="preserve">    </w:t>
      </w:r>
      <w:r>
        <w:rPr>
          <w:color w:val="808080"/>
        </w:rPr>
        <w:t>-- R1 34-3: Disabling scaling factor α when sSCell is deactivated</w:t>
      </w:r>
    </w:p>
    <w:p w14:paraId="420F3685" w14:textId="77777777" w:rsidR="004F39EB" w:rsidRDefault="00307E05">
      <w:pPr>
        <w:pStyle w:val="PL"/>
      </w:pPr>
      <w:r>
        <w:t xml:space="preserve">    disablingScalingFactorDeactSCell-r17             </w:t>
      </w:r>
      <w:r>
        <w:rPr>
          <w:color w:val="993366"/>
        </w:rPr>
        <w:t>ENUMERATED</w:t>
      </w:r>
      <w:r>
        <w:t xml:space="preserve"> {supported}                       </w:t>
      </w:r>
      <w:r>
        <w:rPr>
          <w:color w:val="993366"/>
        </w:rPr>
        <w:t>OPTIONAL</w:t>
      </w:r>
      <w:r>
        <w:t>,</w:t>
      </w:r>
    </w:p>
    <w:p w14:paraId="5CAB760A" w14:textId="77777777" w:rsidR="004F39EB" w:rsidRDefault="00307E05">
      <w:pPr>
        <w:pStyle w:val="PL"/>
        <w:rPr>
          <w:color w:val="808080"/>
        </w:rPr>
      </w:pPr>
      <w:r>
        <w:t xml:space="preserve">    </w:t>
      </w:r>
      <w:r>
        <w:rPr>
          <w:color w:val="808080"/>
        </w:rPr>
        <w:t>-- R1 34-4: Disabling scaling factor α when sSCell is deactivated</w:t>
      </w:r>
    </w:p>
    <w:p w14:paraId="38DC42C9" w14:textId="77777777" w:rsidR="004F39EB" w:rsidRDefault="00307E05">
      <w:pPr>
        <w:pStyle w:val="PL"/>
      </w:pPr>
      <w:r>
        <w:t xml:space="preserve">    disablingScalingFactorDormantSCell-r17           </w:t>
      </w:r>
      <w:r>
        <w:rPr>
          <w:color w:val="993366"/>
        </w:rPr>
        <w:t>ENUMERATED</w:t>
      </w:r>
      <w:r>
        <w:t xml:space="preserve"> {supported}                       </w:t>
      </w:r>
      <w:r>
        <w:rPr>
          <w:color w:val="993366"/>
        </w:rPr>
        <w:t>OPTIONAL</w:t>
      </w:r>
      <w:r>
        <w:t>,</w:t>
      </w:r>
    </w:p>
    <w:p w14:paraId="74FAFB19" w14:textId="77777777" w:rsidR="004F39EB" w:rsidRDefault="00307E05">
      <w:pPr>
        <w:pStyle w:val="PL"/>
        <w:rPr>
          <w:color w:val="808080"/>
        </w:rPr>
      </w:pPr>
      <w:r>
        <w:t xml:space="preserve">    </w:t>
      </w:r>
      <w:r>
        <w:rPr>
          <w:color w:val="808080"/>
        </w:rPr>
        <w:t>-- R1 34-5: Non-aligned frame boundaries between PCell/PSCell and sSCell</w:t>
      </w:r>
    </w:p>
    <w:p w14:paraId="5B7FE55E" w14:textId="77777777" w:rsidR="004F39EB" w:rsidRDefault="00307E05">
      <w:pPr>
        <w:pStyle w:val="PL"/>
      </w:pPr>
      <w:r>
        <w:t xml:space="preserve">    non-AlignedFrameBoundaries-r17 </w:t>
      </w:r>
      <w:r>
        <w:rPr>
          <w:color w:val="993366"/>
        </w:rPr>
        <w:t>SEQUENCE</w:t>
      </w:r>
      <w:r>
        <w:t xml:space="preserve"> {</w:t>
      </w:r>
    </w:p>
    <w:p w14:paraId="548F2795" w14:textId="77777777" w:rsidR="004F39EB" w:rsidRDefault="00307E05">
      <w:pPr>
        <w:pStyle w:val="PL"/>
      </w:pPr>
      <w:r>
        <w:t xml:space="preserve">        scs15kHz-15kHz-r17                           </w:t>
      </w:r>
      <w:r>
        <w:rPr>
          <w:color w:val="993366"/>
        </w:rPr>
        <w:t>BIT</w:t>
      </w:r>
      <w:r>
        <w:t xml:space="preserve"> </w:t>
      </w:r>
      <w:r>
        <w:rPr>
          <w:color w:val="993366"/>
        </w:rPr>
        <w:t>STRING</w:t>
      </w:r>
      <w:r>
        <w:t xml:space="preserve"> (</w:t>
      </w:r>
      <w:r>
        <w:rPr>
          <w:color w:val="993366"/>
        </w:rPr>
        <w:t>SIZE</w:t>
      </w:r>
      <w:r>
        <w:t xml:space="preserve"> (1..496))                   </w:t>
      </w:r>
      <w:r>
        <w:rPr>
          <w:color w:val="993366"/>
        </w:rPr>
        <w:t>OPTIONAL</w:t>
      </w:r>
      <w:r>
        <w:t>,</w:t>
      </w:r>
    </w:p>
    <w:p w14:paraId="12EE5034" w14:textId="77777777" w:rsidR="004F39EB" w:rsidRDefault="00307E05">
      <w:pPr>
        <w:pStyle w:val="PL"/>
      </w:pPr>
      <w:r>
        <w:t xml:space="preserve">        scs15kHz-30kHz-r17                           </w:t>
      </w:r>
      <w:r>
        <w:rPr>
          <w:color w:val="993366"/>
        </w:rPr>
        <w:t>BIT</w:t>
      </w:r>
      <w:r>
        <w:t xml:space="preserve"> </w:t>
      </w:r>
      <w:r>
        <w:rPr>
          <w:color w:val="993366"/>
        </w:rPr>
        <w:t>STRING</w:t>
      </w:r>
      <w:r>
        <w:t xml:space="preserve"> (</w:t>
      </w:r>
      <w:r>
        <w:rPr>
          <w:color w:val="993366"/>
        </w:rPr>
        <w:t>SIZE</w:t>
      </w:r>
      <w:r>
        <w:t xml:space="preserve"> (1..496))                   </w:t>
      </w:r>
      <w:r>
        <w:rPr>
          <w:color w:val="993366"/>
        </w:rPr>
        <w:t>OPTIONAL</w:t>
      </w:r>
      <w:r>
        <w:t>,</w:t>
      </w:r>
    </w:p>
    <w:p w14:paraId="5B87A2E5" w14:textId="77777777" w:rsidR="004F39EB" w:rsidRDefault="00307E05">
      <w:pPr>
        <w:pStyle w:val="PL"/>
      </w:pPr>
      <w:r>
        <w:t xml:space="preserve">        scs15kHz-60kHz-r17                           </w:t>
      </w:r>
      <w:r>
        <w:rPr>
          <w:color w:val="993366"/>
        </w:rPr>
        <w:t>BIT</w:t>
      </w:r>
      <w:r>
        <w:t xml:space="preserve"> </w:t>
      </w:r>
      <w:r>
        <w:rPr>
          <w:color w:val="993366"/>
        </w:rPr>
        <w:t>STRING</w:t>
      </w:r>
      <w:r>
        <w:t xml:space="preserve"> (</w:t>
      </w:r>
      <w:r>
        <w:rPr>
          <w:color w:val="993366"/>
        </w:rPr>
        <w:t>SIZE</w:t>
      </w:r>
      <w:r>
        <w:t xml:space="preserve"> (1..496))                   </w:t>
      </w:r>
      <w:r>
        <w:rPr>
          <w:color w:val="993366"/>
        </w:rPr>
        <w:t>OPTIONAL</w:t>
      </w:r>
      <w:r>
        <w:t>,</w:t>
      </w:r>
    </w:p>
    <w:p w14:paraId="7D811A62" w14:textId="77777777" w:rsidR="004F39EB" w:rsidRDefault="00307E05">
      <w:pPr>
        <w:pStyle w:val="PL"/>
      </w:pPr>
      <w:r>
        <w:t xml:space="preserve">        scs30kHz-30kHz-r17                           </w:t>
      </w:r>
      <w:r>
        <w:rPr>
          <w:color w:val="993366"/>
        </w:rPr>
        <w:t>BIT</w:t>
      </w:r>
      <w:r>
        <w:t xml:space="preserve"> </w:t>
      </w:r>
      <w:r>
        <w:rPr>
          <w:color w:val="993366"/>
        </w:rPr>
        <w:t>STRING</w:t>
      </w:r>
      <w:r>
        <w:t xml:space="preserve"> (</w:t>
      </w:r>
      <w:r>
        <w:rPr>
          <w:color w:val="993366"/>
        </w:rPr>
        <w:t>SIZE</w:t>
      </w:r>
      <w:r>
        <w:t xml:space="preserve"> (1..496))                   </w:t>
      </w:r>
      <w:r>
        <w:rPr>
          <w:color w:val="993366"/>
        </w:rPr>
        <w:t>OPTIONAL</w:t>
      </w:r>
      <w:r>
        <w:t>,</w:t>
      </w:r>
    </w:p>
    <w:p w14:paraId="5CDE10B8" w14:textId="77777777" w:rsidR="004F39EB" w:rsidRDefault="00307E05">
      <w:pPr>
        <w:pStyle w:val="PL"/>
      </w:pPr>
      <w:r>
        <w:t xml:space="preserve">        scs30kHz-60kHz-r17                           </w:t>
      </w:r>
      <w:r>
        <w:rPr>
          <w:color w:val="993366"/>
        </w:rPr>
        <w:t>BIT</w:t>
      </w:r>
      <w:r>
        <w:t xml:space="preserve"> </w:t>
      </w:r>
      <w:r>
        <w:rPr>
          <w:color w:val="993366"/>
        </w:rPr>
        <w:t>STRING</w:t>
      </w:r>
      <w:r>
        <w:t xml:space="preserve"> (</w:t>
      </w:r>
      <w:r>
        <w:rPr>
          <w:color w:val="993366"/>
        </w:rPr>
        <w:t>SIZE</w:t>
      </w:r>
      <w:r>
        <w:t xml:space="preserve"> (1..496))                   </w:t>
      </w:r>
      <w:r>
        <w:rPr>
          <w:color w:val="993366"/>
        </w:rPr>
        <w:t>OPTIONAL</w:t>
      </w:r>
      <w:r>
        <w:t>,</w:t>
      </w:r>
    </w:p>
    <w:p w14:paraId="4E344B12" w14:textId="77777777" w:rsidR="004F39EB" w:rsidRDefault="00307E05">
      <w:pPr>
        <w:pStyle w:val="PL"/>
      </w:pPr>
      <w:r>
        <w:t xml:space="preserve">        scs60kHz-60kHz-r17                           </w:t>
      </w:r>
      <w:r>
        <w:rPr>
          <w:color w:val="993366"/>
        </w:rPr>
        <w:t>BIT</w:t>
      </w:r>
      <w:r>
        <w:t xml:space="preserve"> </w:t>
      </w:r>
      <w:r>
        <w:rPr>
          <w:color w:val="993366"/>
        </w:rPr>
        <w:t>STRING</w:t>
      </w:r>
      <w:r>
        <w:t xml:space="preserve"> (</w:t>
      </w:r>
      <w:r>
        <w:rPr>
          <w:color w:val="993366"/>
        </w:rPr>
        <w:t>SIZE</w:t>
      </w:r>
      <w:r>
        <w:t xml:space="preserve"> (1..496))                   </w:t>
      </w:r>
      <w:r>
        <w:rPr>
          <w:color w:val="993366"/>
        </w:rPr>
        <w:t>OPTIONAL</w:t>
      </w:r>
    </w:p>
    <w:p w14:paraId="4730BE6A" w14:textId="77777777" w:rsidR="004F39EB" w:rsidRDefault="00307E05">
      <w:pPr>
        <w:pStyle w:val="PL"/>
      </w:pPr>
      <w:r>
        <w:t xml:space="preserve">    }                                                                                             </w:t>
      </w:r>
      <w:r>
        <w:rPr>
          <w:color w:val="993366"/>
        </w:rPr>
        <w:t>OPTIONAL</w:t>
      </w:r>
    </w:p>
    <w:p w14:paraId="3405D049" w14:textId="77777777" w:rsidR="004F39EB" w:rsidRDefault="00307E05">
      <w:pPr>
        <w:pStyle w:val="PL"/>
      </w:pPr>
      <w:r>
        <w:t>}</w:t>
      </w:r>
    </w:p>
    <w:p w14:paraId="5E1449F3" w14:textId="77777777" w:rsidR="004F39EB" w:rsidRDefault="004F39EB">
      <w:pPr>
        <w:pStyle w:val="PL"/>
      </w:pPr>
    </w:p>
    <w:p w14:paraId="4B65C96A" w14:textId="77777777" w:rsidR="004F39EB" w:rsidRDefault="00307E05">
      <w:pPr>
        <w:pStyle w:val="PL"/>
      </w:pPr>
      <w:r>
        <w:t xml:space="preserve">CrossCarrierSchedulingSCell-SpCell-r17 ::= </w:t>
      </w:r>
      <w:r>
        <w:rPr>
          <w:color w:val="993366"/>
        </w:rPr>
        <w:t>SEQUENCE</w:t>
      </w:r>
      <w:r>
        <w:t xml:space="preserve"> {</w:t>
      </w:r>
    </w:p>
    <w:p w14:paraId="1AECD50E" w14:textId="77777777" w:rsidR="004F39EB" w:rsidRDefault="00307E05">
      <w:pPr>
        <w:pStyle w:val="PL"/>
      </w:pPr>
      <w:r>
        <w:t xml:space="preserve">    supportedSCS-Combinations-r17              </w:t>
      </w:r>
      <w:r>
        <w:rPr>
          <w:color w:val="993366"/>
        </w:rPr>
        <w:t>SEQUENCE</w:t>
      </w:r>
      <w:r>
        <w:t xml:space="preserve"> {</w:t>
      </w:r>
    </w:p>
    <w:p w14:paraId="0AB642FF" w14:textId="77777777" w:rsidR="004F39EB" w:rsidRDefault="00307E05">
      <w:pPr>
        <w:pStyle w:val="PL"/>
      </w:pPr>
      <w:r>
        <w:t xml:space="preserve">        scs15kHz-15kHz-r17                         </w:t>
      </w:r>
      <w:r>
        <w:rPr>
          <w:color w:val="993366"/>
        </w:rPr>
        <w:t>ENUMERATED</w:t>
      </w:r>
      <w:r>
        <w:t xml:space="preserve"> {supported}                         </w:t>
      </w:r>
      <w:r>
        <w:rPr>
          <w:color w:val="993366"/>
        </w:rPr>
        <w:t>OPTIONAL</w:t>
      </w:r>
      <w:r>
        <w:t>,</w:t>
      </w:r>
    </w:p>
    <w:p w14:paraId="0D34DA00" w14:textId="77777777" w:rsidR="004F39EB" w:rsidRDefault="00307E05">
      <w:pPr>
        <w:pStyle w:val="PL"/>
      </w:pPr>
      <w:r>
        <w:t xml:space="preserve">        scs15kHz-30kHz-r17                         </w:t>
      </w:r>
      <w:r>
        <w:rPr>
          <w:color w:val="993366"/>
        </w:rPr>
        <w:t>ENUMERATED</w:t>
      </w:r>
      <w:r>
        <w:t xml:space="preserve"> {supported}                         </w:t>
      </w:r>
      <w:r>
        <w:rPr>
          <w:color w:val="993366"/>
        </w:rPr>
        <w:t>OPTIONAL</w:t>
      </w:r>
      <w:r>
        <w:t>,</w:t>
      </w:r>
    </w:p>
    <w:p w14:paraId="3F9BEFAB" w14:textId="77777777" w:rsidR="004F39EB" w:rsidRDefault="00307E05">
      <w:pPr>
        <w:pStyle w:val="PL"/>
      </w:pPr>
      <w:r>
        <w:t xml:space="preserve">        scs15kHz-60kHz-r17                         </w:t>
      </w:r>
      <w:r>
        <w:rPr>
          <w:color w:val="993366"/>
        </w:rPr>
        <w:t>ENUMERATED</w:t>
      </w:r>
      <w:r>
        <w:t xml:space="preserve"> {supported}                         </w:t>
      </w:r>
      <w:r>
        <w:rPr>
          <w:color w:val="993366"/>
        </w:rPr>
        <w:t>OPTIONAL</w:t>
      </w:r>
      <w:r>
        <w:t>,</w:t>
      </w:r>
    </w:p>
    <w:p w14:paraId="5C463967" w14:textId="77777777" w:rsidR="004F39EB" w:rsidRDefault="00307E05">
      <w:pPr>
        <w:pStyle w:val="PL"/>
      </w:pPr>
      <w:r>
        <w:t xml:space="preserve">        scs30kHz-30kHz-r17                         </w:t>
      </w:r>
      <w:r>
        <w:rPr>
          <w:color w:val="993366"/>
        </w:rPr>
        <w:t>BIT</w:t>
      </w:r>
      <w:r>
        <w:t xml:space="preserve"> </w:t>
      </w:r>
      <w:r>
        <w:rPr>
          <w:color w:val="993366"/>
        </w:rPr>
        <w:t>STRING</w:t>
      </w:r>
      <w:r>
        <w:t xml:space="preserve"> (</w:t>
      </w:r>
      <w:r>
        <w:rPr>
          <w:color w:val="993366"/>
        </w:rPr>
        <w:t>SIZE</w:t>
      </w:r>
      <w:r>
        <w:t xml:space="preserve"> (1..496))                     </w:t>
      </w:r>
      <w:r>
        <w:rPr>
          <w:color w:val="993366"/>
        </w:rPr>
        <w:t>OPTIONAL</w:t>
      </w:r>
      <w:r>
        <w:t>,</w:t>
      </w:r>
    </w:p>
    <w:p w14:paraId="0D150CCC" w14:textId="77777777" w:rsidR="004F39EB" w:rsidRDefault="00307E05">
      <w:pPr>
        <w:pStyle w:val="PL"/>
      </w:pPr>
      <w:r>
        <w:t xml:space="preserve">        scs30kHz-60kHz-r17                         </w:t>
      </w:r>
      <w:r>
        <w:rPr>
          <w:color w:val="993366"/>
        </w:rPr>
        <w:t>BIT</w:t>
      </w:r>
      <w:r>
        <w:t xml:space="preserve"> </w:t>
      </w:r>
      <w:r>
        <w:rPr>
          <w:color w:val="993366"/>
        </w:rPr>
        <w:t>STRING</w:t>
      </w:r>
      <w:r>
        <w:t xml:space="preserve"> (</w:t>
      </w:r>
      <w:r>
        <w:rPr>
          <w:color w:val="993366"/>
        </w:rPr>
        <w:t>SIZE</w:t>
      </w:r>
      <w:r>
        <w:t xml:space="preserve"> (1..496))                     </w:t>
      </w:r>
      <w:r>
        <w:rPr>
          <w:color w:val="993366"/>
        </w:rPr>
        <w:t>OPTIONAL</w:t>
      </w:r>
      <w:r>
        <w:t>,</w:t>
      </w:r>
    </w:p>
    <w:p w14:paraId="7B98A28E" w14:textId="77777777" w:rsidR="004F39EB" w:rsidRDefault="00307E05">
      <w:pPr>
        <w:pStyle w:val="PL"/>
      </w:pPr>
      <w:r>
        <w:t xml:space="preserve">        scs60kHz-60kHz-r17                         </w:t>
      </w:r>
      <w:r>
        <w:rPr>
          <w:color w:val="993366"/>
        </w:rPr>
        <w:t>BIT</w:t>
      </w:r>
      <w:r>
        <w:t xml:space="preserve"> </w:t>
      </w:r>
      <w:r>
        <w:rPr>
          <w:color w:val="993366"/>
        </w:rPr>
        <w:t>STRING</w:t>
      </w:r>
      <w:r>
        <w:t xml:space="preserve"> (</w:t>
      </w:r>
      <w:r>
        <w:rPr>
          <w:color w:val="993366"/>
        </w:rPr>
        <w:t>SIZE</w:t>
      </w:r>
      <w:r>
        <w:t xml:space="preserve"> (1..496))                     </w:t>
      </w:r>
      <w:r>
        <w:rPr>
          <w:color w:val="993366"/>
        </w:rPr>
        <w:t>OPTIONAL</w:t>
      </w:r>
    </w:p>
    <w:p w14:paraId="29A1277C" w14:textId="77777777" w:rsidR="004F39EB" w:rsidRDefault="00307E05">
      <w:pPr>
        <w:pStyle w:val="PL"/>
      </w:pPr>
      <w:r>
        <w:t xml:space="preserve">    },</w:t>
      </w:r>
    </w:p>
    <w:p w14:paraId="26748A4D" w14:textId="77777777" w:rsidR="004F39EB" w:rsidRDefault="00307E05">
      <w:pPr>
        <w:pStyle w:val="PL"/>
      </w:pPr>
      <w:r>
        <w:t xml:space="preserve">    pdcch-MonitoringOccasion-r17               </w:t>
      </w:r>
      <w:r>
        <w:rPr>
          <w:color w:val="993366"/>
        </w:rPr>
        <w:t>ENUMERATED</w:t>
      </w:r>
      <w:r>
        <w:t xml:space="preserve"> {val1, val2}</w:t>
      </w:r>
    </w:p>
    <w:p w14:paraId="5FEA8609" w14:textId="77777777" w:rsidR="004F39EB" w:rsidRDefault="00307E05">
      <w:pPr>
        <w:pStyle w:val="PL"/>
      </w:pPr>
      <w:r>
        <w:t>}</w:t>
      </w:r>
    </w:p>
    <w:p w14:paraId="4324EDD9" w14:textId="77777777" w:rsidR="004F39EB" w:rsidRDefault="004F39EB">
      <w:pPr>
        <w:pStyle w:val="PL"/>
      </w:pPr>
    </w:p>
    <w:p w14:paraId="7AC56ADB" w14:textId="77777777" w:rsidR="004F39EB" w:rsidRDefault="00307E05">
      <w:pPr>
        <w:pStyle w:val="PL"/>
      </w:pPr>
      <w:r>
        <w:t xml:space="preserve">SimulSRS-ForAntennaSwitching-r16 ::= </w:t>
      </w:r>
      <w:r>
        <w:rPr>
          <w:color w:val="993366"/>
        </w:rPr>
        <w:t>SEQUENCE</w:t>
      </w:r>
      <w:r>
        <w:t xml:space="preserve"> {</w:t>
      </w:r>
    </w:p>
    <w:p w14:paraId="02A14946" w14:textId="77777777" w:rsidR="004F39EB" w:rsidRDefault="00307E05">
      <w:pPr>
        <w:pStyle w:val="PL"/>
      </w:pPr>
      <w:r>
        <w:t xml:space="preserve">    supportSRS-xTyR-xLessThanY-r16       </w:t>
      </w:r>
      <w:r>
        <w:rPr>
          <w:color w:val="993366"/>
        </w:rPr>
        <w:t>ENUMERATED</w:t>
      </w:r>
      <w:r>
        <w:t xml:space="preserve"> {supported}                     </w:t>
      </w:r>
      <w:r>
        <w:rPr>
          <w:color w:val="993366"/>
        </w:rPr>
        <w:t>OPTIONAL</w:t>
      </w:r>
      <w:r>
        <w:t>,</w:t>
      </w:r>
    </w:p>
    <w:p w14:paraId="0084C3B2" w14:textId="77777777" w:rsidR="004F39EB" w:rsidRDefault="00307E05">
      <w:pPr>
        <w:pStyle w:val="PL"/>
      </w:pPr>
      <w:r>
        <w:t xml:space="preserve">    supportSRS-xTyR-xEqualToY-r16        </w:t>
      </w:r>
      <w:r>
        <w:rPr>
          <w:color w:val="993366"/>
        </w:rPr>
        <w:t>ENUMERATED</w:t>
      </w:r>
      <w:r>
        <w:t xml:space="preserve"> {supported}                     </w:t>
      </w:r>
      <w:r>
        <w:rPr>
          <w:color w:val="993366"/>
        </w:rPr>
        <w:t>OPTIONAL</w:t>
      </w:r>
      <w:r>
        <w:t>,</w:t>
      </w:r>
    </w:p>
    <w:p w14:paraId="00543F2A" w14:textId="77777777" w:rsidR="004F39EB" w:rsidRDefault="00307E05">
      <w:pPr>
        <w:pStyle w:val="PL"/>
      </w:pPr>
      <w:r>
        <w:t xml:space="preserve">    supportSRS-AntennaSwitching-r16      </w:t>
      </w:r>
      <w:r>
        <w:rPr>
          <w:color w:val="993366"/>
        </w:rPr>
        <w:t>ENUMERATED</w:t>
      </w:r>
      <w:r>
        <w:t xml:space="preserve"> {supported}                     </w:t>
      </w:r>
      <w:r>
        <w:rPr>
          <w:color w:val="993366"/>
        </w:rPr>
        <w:t>OPTIONAL</w:t>
      </w:r>
    </w:p>
    <w:p w14:paraId="3B07DAE9" w14:textId="77777777" w:rsidR="004F39EB" w:rsidRDefault="00307E05">
      <w:pPr>
        <w:pStyle w:val="PL"/>
      </w:pPr>
      <w:r>
        <w:t>}</w:t>
      </w:r>
    </w:p>
    <w:p w14:paraId="3765ED40" w14:textId="77777777" w:rsidR="004F39EB" w:rsidRDefault="004F39EB">
      <w:pPr>
        <w:pStyle w:val="PL"/>
      </w:pPr>
    </w:p>
    <w:p w14:paraId="5C4B7F86" w14:textId="77777777" w:rsidR="004F39EB" w:rsidRDefault="00307E05">
      <w:pPr>
        <w:pStyle w:val="PL"/>
      </w:pPr>
      <w:r>
        <w:t xml:space="preserve">TwoPUCCH-Grp-Configurations-r16 ::=  </w:t>
      </w:r>
      <w:r>
        <w:rPr>
          <w:color w:val="993366"/>
        </w:rPr>
        <w:t>SEQUENCE</w:t>
      </w:r>
      <w:r>
        <w:t xml:space="preserve"> {</w:t>
      </w:r>
    </w:p>
    <w:p w14:paraId="57681843" w14:textId="77777777" w:rsidR="004F39EB" w:rsidRDefault="00307E05">
      <w:pPr>
        <w:pStyle w:val="PL"/>
      </w:pPr>
      <w:r>
        <w:t xml:space="preserve">    pucch-PrimaryGroupMapping-r16        TwoPUCCH-Grp-ConfigParams-r16,</w:t>
      </w:r>
    </w:p>
    <w:p w14:paraId="4F77A159" w14:textId="77777777" w:rsidR="004F39EB" w:rsidRDefault="00307E05">
      <w:pPr>
        <w:pStyle w:val="PL"/>
      </w:pPr>
      <w:r>
        <w:t xml:space="preserve">    pucch-SecondaryGroupMapping-r16      TwoPUCCH-Grp-ConfigParams-r16</w:t>
      </w:r>
    </w:p>
    <w:p w14:paraId="3B75B976" w14:textId="77777777" w:rsidR="004F39EB" w:rsidRDefault="00307E05">
      <w:pPr>
        <w:pStyle w:val="PL"/>
      </w:pPr>
      <w:r>
        <w:t>}</w:t>
      </w:r>
    </w:p>
    <w:p w14:paraId="2E58AD73" w14:textId="77777777" w:rsidR="004F39EB" w:rsidRDefault="004F39EB">
      <w:pPr>
        <w:pStyle w:val="PL"/>
      </w:pPr>
    </w:p>
    <w:p w14:paraId="1B02D67E" w14:textId="77777777" w:rsidR="004F39EB" w:rsidRDefault="00307E05">
      <w:pPr>
        <w:pStyle w:val="PL"/>
      </w:pPr>
      <w:r>
        <w:t xml:space="preserve">TwoPUCCH-Grp-ConfigParams-r16 ::=    </w:t>
      </w:r>
      <w:r>
        <w:rPr>
          <w:color w:val="993366"/>
        </w:rPr>
        <w:t>SEQUENCE</w:t>
      </w:r>
      <w:r>
        <w:t xml:space="preserve"> {</w:t>
      </w:r>
    </w:p>
    <w:p w14:paraId="56EB5EB6" w14:textId="77777777" w:rsidR="004F39EB" w:rsidRDefault="00307E05">
      <w:pPr>
        <w:pStyle w:val="PL"/>
      </w:pPr>
      <w:r>
        <w:t xml:space="preserve">    pucch-GroupMapping-r16               PUCCH-Grp-CarrierTypes-r16,</w:t>
      </w:r>
    </w:p>
    <w:p w14:paraId="1E9D5C23" w14:textId="77777777" w:rsidR="004F39EB" w:rsidRDefault="00307E05">
      <w:pPr>
        <w:pStyle w:val="PL"/>
      </w:pPr>
      <w:r>
        <w:t xml:space="preserve">    pucch-TX-r16                         PUCCH-Grp-CarrierTypes-r16</w:t>
      </w:r>
    </w:p>
    <w:p w14:paraId="15E47366" w14:textId="77777777" w:rsidR="004F39EB" w:rsidRDefault="00307E05">
      <w:pPr>
        <w:pStyle w:val="PL"/>
      </w:pPr>
      <w:r>
        <w:t>}</w:t>
      </w:r>
    </w:p>
    <w:p w14:paraId="782BCADF" w14:textId="77777777" w:rsidR="004F39EB" w:rsidRDefault="004F39EB">
      <w:pPr>
        <w:pStyle w:val="PL"/>
      </w:pPr>
    </w:p>
    <w:p w14:paraId="4312BD67" w14:textId="77777777" w:rsidR="004F39EB" w:rsidRDefault="004F39EB">
      <w:pPr>
        <w:pStyle w:val="PL"/>
      </w:pPr>
    </w:p>
    <w:p w14:paraId="40F903F1" w14:textId="77777777" w:rsidR="004F39EB" w:rsidRDefault="00307E05">
      <w:pPr>
        <w:pStyle w:val="PL"/>
      </w:pPr>
      <w:r>
        <w:t xml:space="preserve">CarrierTypePair-r16 ::=             </w:t>
      </w:r>
      <w:r>
        <w:rPr>
          <w:color w:val="993366"/>
        </w:rPr>
        <w:t>SEQUENCE</w:t>
      </w:r>
      <w:r>
        <w:t xml:space="preserve"> {</w:t>
      </w:r>
    </w:p>
    <w:p w14:paraId="2C190121" w14:textId="77777777" w:rsidR="004F39EB" w:rsidRDefault="00307E05">
      <w:pPr>
        <w:pStyle w:val="PL"/>
      </w:pPr>
      <w:r>
        <w:t xml:space="preserve">    carrierForCSI-Measurement-r16       PUCCH-Grp-CarrierTypes-r16,</w:t>
      </w:r>
    </w:p>
    <w:p w14:paraId="564D1AE4" w14:textId="77777777" w:rsidR="004F39EB" w:rsidRDefault="00307E05">
      <w:pPr>
        <w:pStyle w:val="PL"/>
      </w:pPr>
      <w:r>
        <w:t xml:space="preserve">    carrierForCSI-Reporting-r16         PUCCH-Grp-CarrierTypes-r16</w:t>
      </w:r>
    </w:p>
    <w:p w14:paraId="670D76BD" w14:textId="77777777" w:rsidR="004F39EB" w:rsidRDefault="00307E05">
      <w:pPr>
        <w:pStyle w:val="PL"/>
      </w:pPr>
      <w:r>
        <w:t>}</w:t>
      </w:r>
    </w:p>
    <w:p w14:paraId="0A912FAB" w14:textId="77777777" w:rsidR="004F39EB" w:rsidRDefault="004F39EB">
      <w:pPr>
        <w:pStyle w:val="PL"/>
      </w:pPr>
    </w:p>
    <w:p w14:paraId="7EDE6206" w14:textId="77777777" w:rsidR="004F39EB" w:rsidRDefault="00307E05">
      <w:pPr>
        <w:pStyle w:val="PL"/>
      </w:pPr>
      <w:r>
        <w:t xml:space="preserve">PUCCH-Grp-CarrierTypes-r16 ::=       </w:t>
      </w:r>
      <w:r>
        <w:rPr>
          <w:color w:val="993366"/>
        </w:rPr>
        <w:t>SEQUENCE</w:t>
      </w:r>
      <w:r>
        <w:t xml:space="preserve"> {</w:t>
      </w:r>
    </w:p>
    <w:p w14:paraId="34637525" w14:textId="77777777" w:rsidR="004F39EB" w:rsidRDefault="00307E05">
      <w:pPr>
        <w:pStyle w:val="PL"/>
      </w:pPr>
      <w:r>
        <w:t xml:space="preserve">    fr1-NonSharedTDD-r16                 </w:t>
      </w:r>
      <w:r>
        <w:rPr>
          <w:color w:val="993366"/>
        </w:rPr>
        <w:t>ENUMERATED</w:t>
      </w:r>
      <w:r>
        <w:t xml:space="preserve"> {supported}                     </w:t>
      </w:r>
      <w:r>
        <w:rPr>
          <w:color w:val="993366"/>
        </w:rPr>
        <w:t>OPTIONAL</w:t>
      </w:r>
      <w:r>
        <w:t>,</w:t>
      </w:r>
    </w:p>
    <w:p w14:paraId="6691D4BF" w14:textId="77777777" w:rsidR="004F39EB" w:rsidRDefault="00307E05">
      <w:pPr>
        <w:pStyle w:val="PL"/>
      </w:pPr>
      <w:r>
        <w:t xml:space="preserve">    fr1-SharedTDD-r16                    </w:t>
      </w:r>
      <w:r>
        <w:rPr>
          <w:color w:val="993366"/>
        </w:rPr>
        <w:t>ENUMERATED</w:t>
      </w:r>
      <w:r>
        <w:t xml:space="preserve"> {supported}                     </w:t>
      </w:r>
      <w:r>
        <w:rPr>
          <w:color w:val="993366"/>
        </w:rPr>
        <w:t>OPTIONAL</w:t>
      </w:r>
      <w:r>
        <w:t>,</w:t>
      </w:r>
    </w:p>
    <w:p w14:paraId="039B8818" w14:textId="77777777" w:rsidR="004F39EB" w:rsidRDefault="00307E05">
      <w:pPr>
        <w:pStyle w:val="PL"/>
      </w:pPr>
      <w:r>
        <w:t xml:space="preserve">    fr1-NonSharedFDD-r16                 </w:t>
      </w:r>
      <w:r>
        <w:rPr>
          <w:color w:val="993366"/>
        </w:rPr>
        <w:t>ENUMERATED</w:t>
      </w:r>
      <w:r>
        <w:t xml:space="preserve"> {supported}                     </w:t>
      </w:r>
      <w:r>
        <w:rPr>
          <w:color w:val="993366"/>
        </w:rPr>
        <w:t>OPTIONAL</w:t>
      </w:r>
      <w:r>
        <w:t>,</w:t>
      </w:r>
    </w:p>
    <w:p w14:paraId="00C0B8FE" w14:textId="77777777" w:rsidR="004F39EB" w:rsidRDefault="00307E05">
      <w:pPr>
        <w:pStyle w:val="PL"/>
      </w:pPr>
      <w:r>
        <w:t xml:space="preserve">    fr2-r16                              </w:t>
      </w:r>
      <w:r>
        <w:rPr>
          <w:color w:val="993366"/>
        </w:rPr>
        <w:t>ENUMERATED</w:t>
      </w:r>
      <w:r>
        <w:t xml:space="preserve"> {supported}                     </w:t>
      </w:r>
      <w:r>
        <w:rPr>
          <w:color w:val="993366"/>
        </w:rPr>
        <w:t>OPTIONAL</w:t>
      </w:r>
    </w:p>
    <w:p w14:paraId="7C85AB8E" w14:textId="77777777" w:rsidR="004F39EB" w:rsidRDefault="00307E05">
      <w:pPr>
        <w:pStyle w:val="PL"/>
      </w:pPr>
      <w:r>
        <w:t>}</w:t>
      </w:r>
    </w:p>
    <w:p w14:paraId="2F136B23" w14:textId="77777777" w:rsidR="004F39EB" w:rsidRDefault="004F39EB">
      <w:pPr>
        <w:pStyle w:val="PL"/>
      </w:pPr>
    </w:p>
    <w:p w14:paraId="1701E92C" w14:textId="77777777" w:rsidR="004F39EB" w:rsidRDefault="00307E05">
      <w:pPr>
        <w:pStyle w:val="PL"/>
        <w:rPr>
          <w:color w:val="808080"/>
        </w:rPr>
      </w:pPr>
      <w:r>
        <w:rPr>
          <w:color w:val="808080"/>
        </w:rPr>
        <w:t>-- TAG-CA-PARAMETERSNR-STOP</w:t>
      </w:r>
    </w:p>
    <w:p w14:paraId="3F5AED17" w14:textId="77777777" w:rsidR="004F39EB" w:rsidRDefault="00307E05">
      <w:pPr>
        <w:pStyle w:val="PL"/>
        <w:rPr>
          <w:color w:val="808080"/>
        </w:rPr>
      </w:pPr>
      <w:r>
        <w:rPr>
          <w:color w:val="808080"/>
        </w:rPr>
        <w:t>-- ASN1STOP</w:t>
      </w:r>
    </w:p>
    <w:p w14:paraId="1E46565C" w14:textId="77777777" w:rsidR="004F39EB" w:rsidRDefault="004F39E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F39EB" w14:paraId="43A804C8" w14:textId="77777777">
        <w:tc>
          <w:tcPr>
            <w:tcW w:w="14281" w:type="dxa"/>
          </w:tcPr>
          <w:p w14:paraId="0B6BDA72" w14:textId="77777777" w:rsidR="004F39EB" w:rsidRDefault="00307E05">
            <w:pPr>
              <w:pStyle w:val="TAH"/>
            </w:pPr>
            <w:r>
              <w:rPr>
                <w:i/>
              </w:rPr>
              <w:t>CA-ParametersNR</w:t>
            </w:r>
            <w:r>
              <w:t xml:space="preserve"> field description</w:t>
            </w:r>
          </w:p>
        </w:tc>
      </w:tr>
      <w:tr w:rsidR="004F39EB" w14:paraId="11BC9CD2" w14:textId="77777777">
        <w:tc>
          <w:tcPr>
            <w:tcW w:w="14281" w:type="dxa"/>
          </w:tcPr>
          <w:p w14:paraId="1FCC3D6E" w14:textId="77777777" w:rsidR="004F39EB" w:rsidRDefault="00307E05">
            <w:pPr>
              <w:pStyle w:val="TAL"/>
              <w:rPr>
                <w:b/>
                <w:i/>
              </w:rPr>
            </w:pPr>
            <w:r>
              <w:rPr>
                <w:b/>
                <w:i/>
              </w:rPr>
              <w:t>codebookParametersPerBC</w:t>
            </w:r>
          </w:p>
          <w:p w14:paraId="795D7774" w14:textId="77777777" w:rsidR="004F39EB" w:rsidRDefault="00307E05">
            <w:pPr>
              <w:pStyle w:val="TAL"/>
            </w:pPr>
            <w:r>
              <w:rPr>
                <w:rFonts w:eastAsiaTheme="minorEastAsia"/>
              </w:rPr>
              <w:t xml:space="preserve">For a given supported band combination, this field indicates </w:t>
            </w:r>
            <w:r>
              <w:rPr>
                <w:rFonts w:eastAsiaTheme="minorEastAsia"/>
                <w:lang w:eastAsia="sv-SE"/>
              </w:rPr>
              <w:t xml:space="preserve">the alternative list of </w:t>
            </w:r>
            <w:r>
              <w:rPr>
                <w:rFonts w:eastAsiaTheme="minorEastAsia"/>
                <w:i/>
                <w:lang w:eastAsia="sv-SE"/>
              </w:rPr>
              <w:t>SupportedCSI-RS-Resource</w:t>
            </w:r>
            <w:r>
              <w:rPr>
                <w:rFonts w:eastAsiaTheme="minorEastAsia"/>
                <w:lang w:eastAsia="sv-SE"/>
              </w:rPr>
              <w:t xml:space="preserve"> supported for each codebook type, amongst the supported CSI-RS resources included in </w:t>
            </w:r>
            <w:r>
              <w:rPr>
                <w:rFonts w:eastAsiaTheme="minorEastAsia"/>
                <w:i/>
                <w:lang w:eastAsia="sv-SE"/>
              </w:rPr>
              <w:t>codebookParametersPerBand</w:t>
            </w:r>
            <w:r>
              <w:rPr>
                <w:rFonts w:eastAsiaTheme="minorEastAsia"/>
                <w:lang w:eastAsia="sv-SE"/>
              </w:rPr>
              <w:t xml:space="preserve"> in </w:t>
            </w:r>
            <w:r>
              <w:rPr>
                <w:rFonts w:eastAsiaTheme="minorEastAsia"/>
                <w:i/>
                <w:lang w:eastAsia="sv-SE"/>
              </w:rPr>
              <w:t>MIMO-ParametersPerBand</w:t>
            </w:r>
            <w:r>
              <w:rPr>
                <w:rFonts w:eastAsiaTheme="minorEastAsia"/>
                <w:lang w:eastAsia="sv-SE"/>
              </w:rPr>
              <w:t>.</w:t>
            </w:r>
          </w:p>
        </w:tc>
      </w:tr>
    </w:tbl>
    <w:p w14:paraId="0BD8EB8D" w14:textId="77777777" w:rsidR="004F39EB" w:rsidRDefault="004F39EB"/>
    <w:p w14:paraId="1BD129BC" w14:textId="77777777" w:rsidR="004F39EB" w:rsidRDefault="00307E05">
      <w:pPr>
        <w:pStyle w:val="Heading4"/>
        <w:rPr>
          <w:rFonts w:eastAsiaTheme="minorEastAsia"/>
          <w:i/>
          <w:iCs/>
        </w:rPr>
      </w:pPr>
      <w:bookmarkStart w:id="1175" w:name="_Toc60777436"/>
      <w:bookmarkStart w:id="1176" w:name="_Toc100930363"/>
      <w:r>
        <w:t>–</w:t>
      </w:r>
      <w:r>
        <w:tab/>
      </w:r>
      <w:r>
        <w:rPr>
          <w:i/>
          <w:iCs/>
        </w:rPr>
        <w:t>CA-ParametersNRDC</w:t>
      </w:r>
      <w:bookmarkEnd w:id="1175"/>
      <w:bookmarkEnd w:id="1176"/>
    </w:p>
    <w:p w14:paraId="423ADCE6" w14:textId="77777777" w:rsidR="004F39EB" w:rsidRDefault="00307E05">
      <w:pPr>
        <w:rPr>
          <w:rFonts w:eastAsiaTheme="minorEastAsia"/>
        </w:rPr>
      </w:pPr>
      <w:r>
        <w:rPr>
          <w:rFonts w:eastAsiaTheme="minorEastAsia"/>
        </w:rPr>
        <w:t xml:space="preserve">The IE </w:t>
      </w:r>
      <w:r>
        <w:rPr>
          <w:rFonts w:eastAsiaTheme="minorEastAsia"/>
          <w:i/>
        </w:rPr>
        <w:t>CA-ParametersNRDC</w:t>
      </w:r>
      <w:r>
        <w:rPr>
          <w:rFonts w:eastAsiaTheme="minorEastAsia"/>
        </w:rPr>
        <w:t xml:space="preserve"> contains dual connectivity related capabilities that are defined per band combination.</w:t>
      </w:r>
    </w:p>
    <w:p w14:paraId="673947F5" w14:textId="77777777" w:rsidR="004F39EB" w:rsidRDefault="00307E05">
      <w:pPr>
        <w:pStyle w:val="TH"/>
        <w:rPr>
          <w:rFonts w:eastAsiaTheme="minorEastAsia"/>
        </w:rPr>
      </w:pPr>
      <w:r>
        <w:rPr>
          <w:rFonts w:eastAsiaTheme="minorEastAsia"/>
          <w:i/>
        </w:rPr>
        <w:t xml:space="preserve">CA-ParametersNRDC </w:t>
      </w:r>
      <w:r>
        <w:rPr>
          <w:rFonts w:eastAsiaTheme="minorEastAsia"/>
        </w:rPr>
        <w:t>information element</w:t>
      </w:r>
    </w:p>
    <w:p w14:paraId="1B8A6B21" w14:textId="77777777" w:rsidR="004F39EB" w:rsidRDefault="00307E05">
      <w:pPr>
        <w:pStyle w:val="PL"/>
        <w:rPr>
          <w:color w:val="808080"/>
        </w:rPr>
      </w:pPr>
      <w:r>
        <w:rPr>
          <w:color w:val="808080"/>
        </w:rPr>
        <w:t>-- ASN1START</w:t>
      </w:r>
    </w:p>
    <w:p w14:paraId="283CA4C3" w14:textId="77777777" w:rsidR="004F39EB" w:rsidRDefault="00307E05">
      <w:pPr>
        <w:pStyle w:val="PL"/>
        <w:rPr>
          <w:rFonts w:eastAsiaTheme="minorEastAsia"/>
          <w:color w:val="808080"/>
        </w:rPr>
      </w:pPr>
      <w:r>
        <w:rPr>
          <w:color w:val="808080"/>
        </w:rPr>
        <w:t>-- TAG-CA-PARAMETERS-NRDC-START</w:t>
      </w:r>
    </w:p>
    <w:p w14:paraId="3989832A" w14:textId="77777777" w:rsidR="004F39EB" w:rsidRDefault="004F39EB">
      <w:pPr>
        <w:pStyle w:val="PL"/>
        <w:rPr>
          <w:rFonts w:eastAsiaTheme="minorEastAsia"/>
        </w:rPr>
      </w:pPr>
    </w:p>
    <w:p w14:paraId="6B79B02E" w14:textId="77777777" w:rsidR="004F39EB" w:rsidRDefault="00307E05">
      <w:pPr>
        <w:pStyle w:val="PL"/>
        <w:rPr>
          <w:rFonts w:eastAsiaTheme="minorEastAsia"/>
        </w:rPr>
      </w:pPr>
      <w:r>
        <w:rPr>
          <w:rFonts w:eastAsiaTheme="minorEastAsia"/>
        </w:rPr>
        <w:t>CA-ParametersNRDC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t xml:space="preserve">    </w:t>
      </w:r>
      <w:r>
        <w:rPr>
          <w:rFonts w:eastAsiaTheme="minorEastAsia"/>
        </w:rPr>
        <w:t xml:space="preserve"> </w:t>
      </w:r>
      <w:r>
        <w:rPr>
          <w:rFonts w:eastAsiaTheme="minorEastAsia"/>
          <w:color w:val="993366"/>
        </w:rPr>
        <w:t>SEQUENCE</w:t>
      </w:r>
      <w:r>
        <w:rPr>
          <w:rFonts w:eastAsiaTheme="minorEastAsia"/>
        </w:rPr>
        <w:t xml:space="preserve"> {</w:t>
      </w:r>
    </w:p>
    <w:p w14:paraId="3668D151" w14:textId="77777777" w:rsidR="004F39EB" w:rsidRDefault="00307E05">
      <w:pPr>
        <w:pStyle w:val="PL"/>
        <w:rPr>
          <w:rFonts w:eastAsiaTheme="minorEastAsia"/>
        </w:rPr>
      </w:pPr>
      <w:r>
        <w:t xml:space="preserve">    </w:t>
      </w:r>
      <w:r>
        <w:rPr>
          <w:rFonts w:eastAsiaTheme="minorEastAsia"/>
        </w:rPr>
        <w:t xml:space="preserve"> ca-ParametersNR-ForDC</w:t>
      </w:r>
      <w:r>
        <w:t xml:space="preserve">                       </w:t>
      </w:r>
      <w:r>
        <w:rPr>
          <w:rFonts w:eastAsiaTheme="minorEastAsia"/>
        </w:rPr>
        <w:t>CA-ParametersNR</w:t>
      </w:r>
      <w:r>
        <w:t xml:space="preserve">                              </w:t>
      </w:r>
      <w:r>
        <w:rPr>
          <w:rFonts w:eastAsiaTheme="minorEastAsia"/>
          <w:color w:val="993366"/>
        </w:rPr>
        <w:t>OPTIONAL</w:t>
      </w:r>
      <w:r>
        <w:rPr>
          <w:rFonts w:eastAsiaTheme="minorEastAsia"/>
        </w:rPr>
        <w:t>,</w:t>
      </w:r>
    </w:p>
    <w:p w14:paraId="6E32ECF6" w14:textId="77777777" w:rsidR="004F39EB" w:rsidRDefault="00307E05">
      <w:pPr>
        <w:pStyle w:val="PL"/>
        <w:rPr>
          <w:rFonts w:eastAsiaTheme="minorEastAsia"/>
        </w:rPr>
      </w:pPr>
      <w:r>
        <w:t xml:space="preserve">    </w:t>
      </w:r>
      <w:r>
        <w:rPr>
          <w:rFonts w:eastAsiaTheme="minorEastAsia"/>
        </w:rPr>
        <w:t xml:space="preserve"> ca-ParametersNR-ForDC-v1540</w:t>
      </w:r>
      <w:r>
        <w:t xml:space="preserve">                 </w:t>
      </w:r>
      <w:r>
        <w:rPr>
          <w:rFonts w:eastAsiaTheme="minorEastAsia"/>
        </w:rPr>
        <w:t>CA-ParametersNR-v1540</w:t>
      </w:r>
      <w:r>
        <w:t xml:space="preserve">                        </w:t>
      </w:r>
      <w:r>
        <w:rPr>
          <w:rFonts w:eastAsiaTheme="minorEastAsia"/>
          <w:color w:val="993366"/>
        </w:rPr>
        <w:t>OPTIONAL</w:t>
      </w:r>
      <w:r>
        <w:rPr>
          <w:rFonts w:eastAsiaTheme="minorEastAsia"/>
        </w:rPr>
        <w:t>,</w:t>
      </w:r>
    </w:p>
    <w:p w14:paraId="32B97FB8" w14:textId="77777777" w:rsidR="004F39EB" w:rsidRDefault="00307E05">
      <w:pPr>
        <w:pStyle w:val="PL"/>
        <w:rPr>
          <w:rFonts w:eastAsiaTheme="minorEastAsia"/>
        </w:rPr>
      </w:pPr>
      <w:r>
        <w:t xml:space="preserve">    </w:t>
      </w:r>
      <w:r>
        <w:rPr>
          <w:rFonts w:eastAsiaTheme="minorEastAsia"/>
        </w:rPr>
        <w:t xml:space="preserve"> ca-ParametersNR-ForDC-v1550</w:t>
      </w:r>
      <w:r>
        <w:t xml:space="preserve">                 </w:t>
      </w:r>
      <w:r>
        <w:rPr>
          <w:rFonts w:eastAsiaTheme="minorEastAsia"/>
        </w:rPr>
        <w:t>CA-ParametersNR-v1550</w:t>
      </w:r>
      <w:r>
        <w:t xml:space="preserve">                        </w:t>
      </w:r>
      <w:r>
        <w:rPr>
          <w:rFonts w:eastAsiaTheme="minorEastAsia"/>
          <w:color w:val="993366"/>
        </w:rPr>
        <w:t>OPTIONAL</w:t>
      </w:r>
      <w:r>
        <w:rPr>
          <w:rFonts w:eastAsiaTheme="minorEastAsia"/>
        </w:rPr>
        <w:t>,</w:t>
      </w:r>
    </w:p>
    <w:p w14:paraId="1165947B" w14:textId="77777777" w:rsidR="004F39EB" w:rsidRDefault="00307E05">
      <w:pPr>
        <w:pStyle w:val="PL"/>
        <w:rPr>
          <w:rFonts w:eastAsiaTheme="minorEastAsia"/>
        </w:rPr>
      </w:pPr>
      <w:r>
        <w:t xml:space="preserve">    </w:t>
      </w:r>
      <w:r>
        <w:rPr>
          <w:rFonts w:eastAsiaTheme="minorEastAsia"/>
        </w:rPr>
        <w:t xml:space="preserve"> ca-ParametersNR-ForDC-v1560</w:t>
      </w:r>
      <w:r>
        <w:t xml:space="preserve">                 </w:t>
      </w:r>
      <w:r>
        <w:rPr>
          <w:rFonts w:eastAsiaTheme="minorEastAsia"/>
        </w:rPr>
        <w:t>CA-ParametersNR-v1560</w:t>
      </w:r>
      <w:r>
        <w:t xml:space="preserve">                        </w:t>
      </w:r>
      <w:r>
        <w:rPr>
          <w:rFonts w:eastAsiaTheme="minorEastAsia"/>
          <w:color w:val="993366"/>
        </w:rPr>
        <w:t>OPTIONAL</w:t>
      </w:r>
      <w:r>
        <w:rPr>
          <w:rFonts w:eastAsiaTheme="minorEastAsia"/>
        </w:rPr>
        <w:t>,</w:t>
      </w:r>
    </w:p>
    <w:p w14:paraId="00FDF5F9" w14:textId="77777777" w:rsidR="004F39EB" w:rsidRDefault="00307E05">
      <w:pPr>
        <w:pStyle w:val="PL"/>
        <w:rPr>
          <w:rFonts w:eastAsiaTheme="minorEastAsia"/>
        </w:rPr>
      </w:pPr>
      <w:r>
        <w:t xml:space="preserve">    </w:t>
      </w:r>
      <w:r>
        <w:rPr>
          <w:rFonts w:eastAsiaTheme="minorEastAsia"/>
        </w:rPr>
        <w:t xml:space="preserve"> featureSetCombinationDC</w:t>
      </w:r>
      <w:r>
        <w:t xml:space="preserve">                     </w:t>
      </w:r>
      <w:r>
        <w:rPr>
          <w:rFonts w:eastAsiaTheme="minorEastAsia"/>
        </w:rPr>
        <w:t>FeatureSetCombinationId</w:t>
      </w:r>
      <w:r>
        <w:t xml:space="preserve">                      </w:t>
      </w:r>
      <w:r>
        <w:rPr>
          <w:rFonts w:eastAsiaTheme="minorEastAsia"/>
          <w:color w:val="993366"/>
        </w:rPr>
        <w:t>OPTIONAL</w:t>
      </w:r>
    </w:p>
    <w:p w14:paraId="29D20948" w14:textId="77777777" w:rsidR="004F39EB" w:rsidRDefault="00307E05">
      <w:pPr>
        <w:pStyle w:val="PL"/>
        <w:rPr>
          <w:rFonts w:eastAsiaTheme="minorEastAsia"/>
        </w:rPr>
      </w:pPr>
      <w:r>
        <w:rPr>
          <w:rFonts w:eastAsiaTheme="minorEastAsia"/>
        </w:rPr>
        <w:t>}</w:t>
      </w:r>
    </w:p>
    <w:p w14:paraId="79BACEFE" w14:textId="77777777" w:rsidR="004F39EB" w:rsidRDefault="004F39EB">
      <w:pPr>
        <w:pStyle w:val="PL"/>
        <w:rPr>
          <w:rFonts w:eastAsiaTheme="minorEastAsia"/>
        </w:rPr>
      </w:pPr>
    </w:p>
    <w:p w14:paraId="0EA3E8B1" w14:textId="77777777" w:rsidR="004F39EB" w:rsidRDefault="00307E05">
      <w:pPr>
        <w:pStyle w:val="PL"/>
        <w:rPr>
          <w:rFonts w:eastAsiaTheme="minorEastAsia"/>
        </w:rPr>
      </w:pPr>
      <w:r>
        <w:rPr>
          <w:rFonts w:eastAsiaTheme="minorEastAsia"/>
        </w:rPr>
        <w:t>CA-ParametersNRDC-v15g0 ::=</w:t>
      </w:r>
      <w:r>
        <w:t xml:space="preserve">                  </w:t>
      </w:r>
      <w:r>
        <w:rPr>
          <w:rFonts w:eastAsiaTheme="minorEastAsia"/>
          <w:color w:val="993366"/>
        </w:rPr>
        <w:t>SEQUENCE</w:t>
      </w:r>
      <w:r>
        <w:rPr>
          <w:rFonts w:eastAsiaTheme="minorEastAsia"/>
        </w:rPr>
        <w:t xml:space="preserve"> {</w:t>
      </w:r>
    </w:p>
    <w:p w14:paraId="4122744A" w14:textId="77777777" w:rsidR="004F39EB" w:rsidRDefault="00307E05">
      <w:pPr>
        <w:pStyle w:val="PL"/>
        <w:rPr>
          <w:rFonts w:eastAsiaTheme="minorEastAsia"/>
        </w:rPr>
      </w:pPr>
      <w:r>
        <w:t xml:space="preserve">    </w:t>
      </w:r>
      <w:r>
        <w:rPr>
          <w:rFonts w:eastAsiaTheme="minorEastAsia"/>
        </w:rPr>
        <w:t>ca-ParametersNR-ForDC-v15g0</w:t>
      </w:r>
      <w:r>
        <w:t xml:space="preserve">               </w:t>
      </w:r>
      <w:r>
        <w:rPr>
          <w:rFonts w:eastAsiaTheme="minorEastAsia"/>
        </w:rPr>
        <w:t xml:space="preserve">    CA-ParametersNR-v15g0</w:t>
      </w:r>
      <w:r>
        <w:t xml:space="preserve">                        </w:t>
      </w:r>
      <w:r>
        <w:rPr>
          <w:rFonts w:eastAsiaTheme="minorEastAsia"/>
          <w:color w:val="993366"/>
        </w:rPr>
        <w:t>OPTIONAL</w:t>
      </w:r>
    </w:p>
    <w:p w14:paraId="61D4183E" w14:textId="77777777" w:rsidR="004F39EB" w:rsidRDefault="00307E05">
      <w:pPr>
        <w:pStyle w:val="PL"/>
        <w:rPr>
          <w:rFonts w:eastAsiaTheme="minorEastAsia"/>
        </w:rPr>
      </w:pPr>
      <w:r>
        <w:rPr>
          <w:rFonts w:eastAsiaTheme="minorEastAsia"/>
        </w:rPr>
        <w:t>}</w:t>
      </w:r>
    </w:p>
    <w:p w14:paraId="20B2E8CE" w14:textId="77777777" w:rsidR="004F39EB" w:rsidRDefault="004F39EB">
      <w:pPr>
        <w:pStyle w:val="PL"/>
        <w:rPr>
          <w:rFonts w:eastAsiaTheme="minorEastAsia"/>
        </w:rPr>
      </w:pPr>
    </w:p>
    <w:p w14:paraId="0A99D7FE" w14:textId="77777777" w:rsidR="004F39EB" w:rsidRDefault="00307E05">
      <w:pPr>
        <w:pStyle w:val="PL"/>
        <w:rPr>
          <w:rFonts w:eastAsiaTheme="minorEastAsia"/>
        </w:rPr>
      </w:pPr>
      <w:r>
        <w:rPr>
          <w:rFonts w:eastAsiaTheme="minorEastAsia"/>
        </w:rPr>
        <w:t xml:space="preserve">CA-ParametersNRDC-v1610 ::= </w:t>
      </w:r>
      <w:r>
        <w:rPr>
          <w:rFonts w:eastAsiaTheme="minorEastAsia"/>
          <w:color w:val="993366"/>
        </w:rPr>
        <w:t>SEQUENCE</w:t>
      </w:r>
      <w:r>
        <w:rPr>
          <w:rFonts w:eastAsiaTheme="minorEastAsia"/>
        </w:rPr>
        <w:t xml:space="preserve"> {</w:t>
      </w:r>
    </w:p>
    <w:p w14:paraId="4AFFE4BE" w14:textId="77777777" w:rsidR="004F39EB" w:rsidRDefault="00307E05">
      <w:pPr>
        <w:pStyle w:val="PL"/>
        <w:rPr>
          <w:rFonts w:eastAsiaTheme="minorEastAsia"/>
          <w:color w:val="808080"/>
        </w:rPr>
      </w:pPr>
      <w:r>
        <w:t xml:space="preserve">    </w:t>
      </w:r>
      <w:r>
        <w:rPr>
          <w:rFonts w:eastAsiaTheme="minorEastAsia"/>
          <w:color w:val="808080"/>
        </w:rPr>
        <w:t xml:space="preserve">-- R1 18-1: </w:t>
      </w:r>
      <w:r>
        <w:rPr>
          <w:color w:val="808080"/>
        </w:rPr>
        <w:t>Semi-static power sharing mode1 between MCG and SCG cells of same FR for NR dual connectivity</w:t>
      </w:r>
    </w:p>
    <w:p w14:paraId="55F73313" w14:textId="77777777" w:rsidR="004F39EB" w:rsidRDefault="00307E05">
      <w:pPr>
        <w:pStyle w:val="PL"/>
      </w:pPr>
      <w:r>
        <w:t xml:space="preserve">    intraFR-NR-DC-PwrSharingMode1-r16        </w:t>
      </w:r>
      <w:r>
        <w:rPr>
          <w:color w:val="993366"/>
        </w:rPr>
        <w:t>ENUMERATED</w:t>
      </w:r>
      <w:r>
        <w:t xml:space="preserve"> {supported}         </w:t>
      </w:r>
      <w:r>
        <w:rPr>
          <w:color w:val="993366"/>
        </w:rPr>
        <w:t>OPTIONAL</w:t>
      </w:r>
      <w:r>
        <w:t>,</w:t>
      </w:r>
    </w:p>
    <w:p w14:paraId="076F48E1" w14:textId="77777777" w:rsidR="004F39EB" w:rsidRDefault="00307E05">
      <w:pPr>
        <w:pStyle w:val="PL"/>
        <w:rPr>
          <w:color w:val="808080"/>
        </w:rPr>
      </w:pPr>
      <w:r>
        <w:t xml:space="preserve">    </w:t>
      </w:r>
      <w:r>
        <w:rPr>
          <w:color w:val="808080"/>
        </w:rPr>
        <w:t>-- R1 18-1a: Semi-static power sharing mode 2 between MCG and SCG cells of same FR for NR dual connectivity</w:t>
      </w:r>
    </w:p>
    <w:p w14:paraId="534BA592" w14:textId="77777777" w:rsidR="004F39EB" w:rsidRDefault="00307E05">
      <w:pPr>
        <w:pStyle w:val="PL"/>
      </w:pPr>
      <w:r>
        <w:t xml:space="preserve">    intraFR-NR-DC-PwrSharingMode2-r16        </w:t>
      </w:r>
      <w:r>
        <w:rPr>
          <w:color w:val="993366"/>
        </w:rPr>
        <w:t>ENUMERATED</w:t>
      </w:r>
      <w:r>
        <w:t xml:space="preserve"> {supported}         </w:t>
      </w:r>
      <w:r>
        <w:rPr>
          <w:color w:val="993366"/>
        </w:rPr>
        <w:t>OPTIONAL</w:t>
      </w:r>
      <w:r>
        <w:t>,</w:t>
      </w:r>
    </w:p>
    <w:p w14:paraId="181BB6F8" w14:textId="77777777" w:rsidR="004F39EB" w:rsidRDefault="00307E05">
      <w:pPr>
        <w:pStyle w:val="PL"/>
        <w:rPr>
          <w:color w:val="808080"/>
        </w:rPr>
      </w:pPr>
      <w:r>
        <w:t xml:space="preserve">    </w:t>
      </w:r>
      <w:r>
        <w:rPr>
          <w:color w:val="808080"/>
        </w:rPr>
        <w:t>-- R1 18-1b: Dynamic power sharing between MCG and SCG cells of same FR for NR dual connectivity</w:t>
      </w:r>
    </w:p>
    <w:p w14:paraId="7A471544" w14:textId="77777777" w:rsidR="004F39EB" w:rsidRDefault="00307E05">
      <w:pPr>
        <w:pStyle w:val="PL"/>
      </w:pPr>
      <w:r>
        <w:t xml:space="preserve">    intraFR-NR-DC-DynamicPwrSharing-r16      </w:t>
      </w:r>
      <w:r>
        <w:rPr>
          <w:color w:val="993366"/>
        </w:rPr>
        <w:t>ENUMERATED</w:t>
      </w:r>
      <w:r>
        <w:t xml:space="preserve"> {short, long}       </w:t>
      </w:r>
      <w:r>
        <w:rPr>
          <w:color w:val="993366"/>
        </w:rPr>
        <w:t>OPTIONAL</w:t>
      </w:r>
      <w:r>
        <w:t>,</w:t>
      </w:r>
    </w:p>
    <w:p w14:paraId="1407D55B" w14:textId="77777777" w:rsidR="004F39EB" w:rsidRDefault="00307E05">
      <w:pPr>
        <w:pStyle w:val="PL"/>
        <w:rPr>
          <w:rFonts w:eastAsiaTheme="minorEastAsia"/>
        </w:rPr>
      </w:pPr>
      <w:r>
        <w:t xml:space="preserve">    </w:t>
      </w:r>
      <w:r>
        <w:rPr>
          <w:rFonts w:eastAsiaTheme="minorEastAsia"/>
        </w:rPr>
        <w:t>asyncNRDC-r16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0B90BD15" w14:textId="77777777" w:rsidR="004F39EB" w:rsidRDefault="00307E05">
      <w:pPr>
        <w:pStyle w:val="PL"/>
        <w:rPr>
          <w:rFonts w:eastAsiaTheme="minorEastAsia"/>
        </w:rPr>
      </w:pPr>
      <w:r>
        <w:rPr>
          <w:rFonts w:eastAsiaTheme="minorEastAsia"/>
        </w:rPr>
        <w:t>}</w:t>
      </w:r>
    </w:p>
    <w:p w14:paraId="4AB28ADF" w14:textId="77777777" w:rsidR="004F39EB" w:rsidRDefault="004F39EB">
      <w:pPr>
        <w:pStyle w:val="PL"/>
        <w:rPr>
          <w:rFonts w:eastAsiaTheme="minorEastAsia"/>
        </w:rPr>
      </w:pPr>
    </w:p>
    <w:p w14:paraId="3E86685A" w14:textId="77777777" w:rsidR="004F39EB" w:rsidRDefault="00307E05">
      <w:pPr>
        <w:pStyle w:val="PL"/>
        <w:rPr>
          <w:rFonts w:eastAsiaTheme="minorEastAsia"/>
        </w:rPr>
      </w:pPr>
      <w:r>
        <w:rPr>
          <w:rFonts w:eastAsiaTheme="minorEastAsia"/>
        </w:rPr>
        <w:t xml:space="preserve">CA-ParametersNRDC-v1630 ::=                         </w:t>
      </w:r>
      <w:r>
        <w:rPr>
          <w:rFonts w:eastAsiaTheme="minorEastAsia"/>
          <w:color w:val="993366"/>
        </w:rPr>
        <w:t>SEQUENCE</w:t>
      </w:r>
      <w:r>
        <w:rPr>
          <w:rFonts w:eastAsiaTheme="minorEastAsia"/>
        </w:rPr>
        <w:t xml:space="preserve"> {</w:t>
      </w:r>
    </w:p>
    <w:p w14:paraId="455E0848" w14:textId="77777777" w:rsidR="004F39EB" w:rsidRDefault="00307E05">
      <w:pPr>
        <w:pStyle w:val="PL"/>
        <w:rPr>
          <w:rFonts w:eastAsiaTheme="minorEastAsia"/>
        </w:rPr>
      </w:pPr>
      <w:r>
        <w:t xml:space="preserve">    </w:t>
      </w:r>
      <w:r>
        <w:rPr>
          <w:rFonts w:eastAsiaTheme="minorEastAsia"/>
        </w:rPr>
        <w:t xml:space="preserve"> ca-ParametersNR-ForDC-v1610</w:t>
      </w:r>
      <w:r>
        <w:t xml:space="preserve">                 </w:t>
      </w:r>
      <w:r>
        <w:rPr>
          <w:rFonts w:eastAsiaTheme="minorEastAsia"/>
        </w:rPr>
        <w:t>CA-ParametersNR-v1610</w:t>
      </w:r>
      <w:r>
        <w:t xml:space="preserve">                        </w:t>
      </w:r>
      <w:r>
        <w:rPr>
          <w:rFonts w:eastAsiaTheme="minorEastAsia"/>
          <w:color w:val="993366"/>
        </w:rPr>
        <w:t>OPTIONAL</w:t>
      </w:r>
      <w:r>
        <w:rPr>
          <w:rFonts w:eastAsiaTheme="minorEastAsia"/>
        </w:rPr>
        <w:t>,</w:t>
      </w:r>
    </w:p>
    <w:p w14:paraId="437085DA" w14:textId="77777777" w:rsidR="004F39EB" w:rsidRDefault="00307E05">
      <w:pPr>
        <w:pStyle w:val="PL"/>
        <w:rPr>
          <w:rFonts w:eastAsiaTheme="minorEastAsia"/>
        </w:rPr>
      </w:pPr>
      <w:r>
        <w:t xml:space="preserve">    </w:t>
      </w:r>
      <w:r>
        <w:rPr>
          <w:rFonts w:eastAsiaTheme="minorEastAsia"/>
        </w:rPr>
        <w:t xml:space="preserve"> ca-ParametersNR-ForDC-v1630</w:t>
      </w:r>
      <w:r>
        <w:t xml:space="preserve">                 </w:t>
      </w:r>
      <w:r>
        <w:rPr>
          <w:rFonts w:eastAsiaTheme="minorEastAsia"/>
        </w:rPr>
        <w:t>CA-ParametersNR-v1630</w:t>
      </w:r>
      <w:r>
        <w:t xml:space="preserve">                        </w:t>
      </w:r>
      <w:r>
        <w:rPr>
          <w:rFonts w:eastAsiaTheme="minorEastAsia"/>
          <w:color w:val="993366"/>
        </w:rPr>
        <w:t>OPTIONAL</w:t>
      </w:r>
    </w:p>
    <w:p w14:paraId="4ECBD1EA" w14:textId="77777777" w:rsidR="004F39EB" w:rsidRDefault="00307E05">
      <w:pPr>
        <w:pStyle w:val="PL"/>
        <w:rPr>
          <w:rFonts w:eastAsiaTheme="minorEastAsia"/>
        </w:rPr>
      </w:pPr>
      <w:r>
        <w:rPr>
          <w:rFonts w:eastAsiaTheme="minorEastAsia"/>
        </w:rPr>
        <w:t>}</w:t>
      </w:r>
    </w:p>
    <w:p w14:paraId="7C40D00D" w14:textId="77777777" w:rsidR="004F39EB" w:rsidRDefault="004F39EB">
      <w:pPr>
        <w:pStyle w:val="PL"/>
        <w:rPr>
          <w:rFonts w:eastAsiaTheme="minorEastAsia"/>
        </w:rPr>
      </w:pPr>
    </w:p>
    <w:p w14:paraId="5D7A7EF4" w14:textId="77777777" w:rsidR="004F39EB" w:rsidRDefault="00307E05">
      <w:pPr>
        <w:pStyle w:val="PL"/>
        <w:rPr>
          <w:rFonts w:eastAsiaTheme="minorEastAsia"/>
        </w:rPr>
      </w:pPr>
      <w:r>
        <w:rPr>
          <w:rFonts w:eastAsiaTheme="minorEastAsia"/>
        </w:rPr>
        <w:t>CA-ParametersNRDC-v1640 ::=</w:t>
      </w:r>
      <w:r>
        <w:t xml:space="preserve">                 </w:t>
      </w:r>
      <w:r>
        <w:rPr>
          <w:rFonts w:eastAsiaTheme="minorEastAsia"/>
        </w:rPr>
        <w:t xml:space="preserve"> </w:t>
      </w:r>
      <w:r>
        <w:rPr>
          <w:rFonts w:eastAsiaTheme="minorEastAsia"/>
          <w:color w:val="993366"/>
        </w:rPr>
        <w:t>SEQUENCE</w:t>
      </w:r>
      <w:r>
        <w:rPr>
          <w:rFonts w:eastAsiaTheme="minorEastAsia"/>
        </w:rPr>
        <w:t xml:space="preserve"> {</w:t>
      </w:r>
    </w:p>
    <w:p w14:paraId="3F6536C6" w14:textId="77777777" w:rsidR="004F39EB" w:rsidRDefault="00307E05">
      <w:pPr>
        <w:pStyle w:val="PL"/>
        <w:rPr>
          <w:rFonts w:eastAsiaTheme="minorEastAsia"/>
        </w:rPr>
      </w:pPr>
      <w:r>
        <w:t xml:space="preserve">    </w:t>
      </w:r>
      <w:r>
        <w:rPr>
          <w:rFonts w:eastAsiaTheme="minorEastAsia"/>
        </w:rPr>
        <w:t>ca-ParametersNR-ForDC-v1640</w:t>
      </w:r>
      <w:r>
        <w:t xml:space="preserve">                  </w:t>
      </w:r>
      <w:r>
        <w:rPr>
          <w:rFonts w:eastAsiaTheme="minorEastAsia"/>
        </w:rPr>
        <w:t>CA-ParametersNR-v1640</w:t>
      </w:r>
      <w:r>
        <w:t xml:space="preserve">                        </w:t>
      </w:r>
      <w:r>
        <w:rPr>
          <w:rFonts w:eastAsiaTheme="minorEastAsia"/>
          <w:color w:val="993366"/>
        </w:rPr>
        <w:t>OPTIONAL</w:t>
      </w:r>
    </w:p>
    <w:p w14:paraId="28F3257E" w14:textId="77777777" w:rsidR="004F39EB" w:rsidRDefault="00307E05">
      <w:pPr>
        <w:pStyle w:val="PL"/>
        <w:rPr>
          <w:rFonts w:eastAsiaTheme="minorEastAsia"/>
        </w:rPr>
      </w:pPr>
      <w:r>
        <w:rPr>
          <w:rFonts w:eastAsiaTheme="minorEastAsia"/>
        </w:rPr>
        <w:t>}</w:t>
      </w:r>
    </w:p>
    <w:p w14:paraId="12F22B44" w14:textId="77777777" w:rsidR="004F39EB" w:rsidRDefault="004F39EB">
      <w:pPr>
        <w:pStyle w:val="PL"/>
        <w:rPr>
          <w:rFonts w:eastAsiaTheme="minorEastAsia"/>
        </w:rPr>
      </w:pPr>
    </w:p>
    <w:p w14:paraId="6F729708" w14:textId="77777777" w:rsidR="004F39EB" w:rsidRDefault="00307E05">
      <w:pPr>
        <w:pStyle w:val="PL"/>
        <w:rPr>
          <w:rFonts w:eastAsiaTheme="minorEastAsia"/>
        </w:rPr>
      </w:pPr>
      <w:r>
        <w:rPr>
          <w:rFonts w:eastAsiaTheme="minorEastAsia"/>
        </w:rPr>
        <w:t>CA-ParametersNRDC-v1650 ::=</w:t>
      </w:r>
      <w:r>
        <w:t xml:space="preserve">                  </w:t>
      </w:r>
      <w:r>
        <w:rPr>
          <w:rFonts w:eastAsiaTheme="minorEastAsia"/>
          <w:color w:val="993366"/>
        </w:rPr>
        <w:t>SEQUENCE</w:t>
      </w:r>
      <w:r>
        <w:rPr>
          <w:rFonts w:eastAsiaTheme="minorEastAsia"/>
        </w:rPr>
        <w:t xml:space="preserve"> {</w:t>
      </w:r>
    </w:p>
    <w:p w14:paraId="1A190B1D" w14:textId="77777777" w:rsidR="004F39EB" w:rsidRDefault="00307E05">
      <w:pPr>
        <w:pStyle w:val="PL"/>
        <w:rPr>
          <w:rFonts w:eastAsiaTheme="minorEastAsia"/>
        </w:rPr>
      </w:pPr>
      <w:r>
        <w:t xml:space="preserve">    </w:t>
      </w:r>
      <w:r>
        <w:rPr>
          <w:rFonts w:eastAsiaTheme="minorEastAsia"/>
        </w:rPr>
        <w:t>supportedCellGrouping-r16</w:t>
      </w:r>
      <w:r>
        <w:t xml:space="preserve">                    </w:t>
      </w:r>
      <w:r>
        <w:rPr>
          <w:rFonts w:eastAsiaTheme="minorEastAsia"/>
          <w:color w:val="993366"/>
        </w:rPr>
        <w:t>BIT</w:t>
      </w:r>
      <w:r>
        <w:rPr>
          <w:rFonts w:eastAsiaTheme="minorEastAsia"/>
        </w:rPr>
        <w:t xml:space="preserve"> </w:t>
      </w:r>
      <w:r>
        <w:rPr>
          <w:rFonts w:eastAsiaTheme="minorEastAsia"/>
          <w:color w:val="993366"/>
        </w:rPr>
        <w:t>STRING</w:t>
      </w:r>
      <w:r>
        <w:rPr>
          <w:rFonts w:eastAsiaTheme="minorEastAsia"/>
        </w:rPr>
        <w:t xml:space="preserve"> (</w:t>
      </w:r>
      <w:r>
        <w:rPr>
          <w:rFonts w:eastAsiaTheme="minorEastAsia"/>
          <w:color w:val="993366"/>
        </w:rPr>
        <w:t>SIZE</w:t>
      </w:r>
      <w:r>
        <w:rPr>
          <w:rFonts w:eastAsiaTheme="minorEastAsia"/>
        </w:rPr>
        <w:t xml:space="preserve"> (1..maxCellGroupings-r16))</w:t>
      </w:r>
      <w:r>
        <w:t xml:space="preserve">  </w:t>
      </w:r>
      <w:r>
        <w:rPr>
          <w:rFonts w:eastAsiaTheme="minorEastAsia"/>
          <w:color w:val="993366"/>
        </w:rPr>
        <w:t>OPTIONAL</w:t>
      </w:r>
    </w:p>
    <w:p w14:paraId="4DCC1F17" w14:textId="77777777" w:rsidR="004F39EB" w:rsidRDefault="00307E05">
      <w:pPr>
        <w:pStyle w:val="PL"/>
      </w:pPr>
      <w:r>
        <w:t>}</w:t>
      </w:r>
    </w:p>
    <w:p w14:paraId="2AD1A11B" w14:textId="77777777" w:rsidR="004F39EB" w:rsidRDefault="004F39EB">
      <w:pPr>
        <w:pStyle w:val="PL"/>
        <w:rPr>
          <w:rFonts w:eastAsiaTheme="minorEastAsia"/>
        </w:rPr>
      </w:pPr>
    </w:p>
    <w:p w14:paraId="471E43ED" w14:textId="77777777" w:rsidR="004F39EB" w:rsidRDefault="00307E05">
      <w:pPr>
        <w:pStyle w:val="PL"/>
        <w:rPr>
          <w:rFonts w:eastAsiaTheme="minorEastAsia"/>
        </w:rPr>
      </w:pPr>
      <w:r>
        <w:rPr>
          <w:rFonts w:eastAsiaTheme="minorEastAsia"/>
        </w:rPr>
        <w:t>CA-ParametersNRDC-v1700 ::=</w:t>
      </w:r>
      <w:r>
        <w:t xml:space="preserve">                </w:t>
      </w:r>
      <w:r>
        <w:rPr>
          <w:rFonts w:eastAsiaTheme="minorEastAsia"/>
        </w:rPr>
        <w:t xml:space="preserve">   </w:t>
      </w:r>
      <w:r>
        <w:rPr>
          <w:rFonts w:eastAsiaTheme="minorEastAsia"/>
          <w:color w:val="993366"/>
        </w:rPr>
        <w:t>SEQUENCE</w:t>
      </w:r>
      <w:r>
        <w:rPr>
          <w:rFonts w:eastAsiaTheme="minorEastAsia"/>
        </w:rPr>
        <w:t xml:space="preserve"> {</w:t>
      </w:r>
    </w:p>
    <w:p w14:paraId="6F20C0FF" w14:textId="77777777" w:rsidR="004F39EB" w:rsidRDefault="00307E05">
      <w:pPr>
        <w:pStyle w:val="PL"/>
        <w:rPr>
          <w:rFonts w:eastAsiaTheme="minorEastAsia"/>
          <w:color w:val="808080"/>
        </w:rPr>
      </w:pPr>
      <w:r>
        <w:t xml:space="preserve">    </w:t>
      </w:r>
      <w:r>
        <w:rPr>
          <w:rFonts w:eastAsiaTheme="minorEastAsia"/>
          <w:color w:val="808080"/>
        </w:rPr>
        <w:t>-- R1 31-9: Indicates the support of simultaneous transmission and reception of an IAB-node from multiple parent nodes</w:t>
      </w:r>
    </w:p>
    <w:p w14:paraId="5698F809" w14:textId="77777777" w:rsidR="004F39EB" w:rsidRDefault="00307E05">
      <w:pPr>
        <w:pStyle w:val="PL"/>
        <w:rPr>
          <w:rFonts w:eastAsiaTheme="minorEastAsia"/>
        </w:rPr>
      </w:pPr>
      <w:r>
        <w:t xml:space="preserve">    </w:t>
      </w:r>
      <w:r>
        <w:rPr>
          <w:rFonts w:eastAsiaTheme="minorEastAsia"/>
        </w:rPr>
        <w:t>simultaneousRxTx-IAB-MultipleParents-r17</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57065C8" w14:textId="77777777" w:rsidR="004F39EB" w:rsidRDefault="00307E05">
      <w:pPr>
        <w:pStyle w:val="PL"/>
        <w:rPr>
          <w:rFonts w:eastAsiaTheme="minorEastAsia"/>
        </w:rPr>
      </w:pPr>
      <w:r>
        <w:t xml:space="preserve">    </w:t>
      </w:r>
      <w:r>
        <w:rPr>
          <w:rFonts w:eastAsiaTheme="minorEastAsia"/>
        </w:rPr>
        <w:t>condPSCellAdditionNRDC-r17</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3FD94CF" w14:textId="77777777" w:rsidR="004F39EB" w:rsidRDefault="00307E05">
      <w:pPr>
        <w:pStyle w:val="PL"/>
        <w:rPr>
          <w:rFonts w:eastAsiaTheme="minorEastAsia"/>
        </w:rPr>
      </w:pPr>
      <w:r>
        <w:t xml:space="preserve">    </w:t>
      </w:r>
      <w:r>
        <w:rPr>
          <w:rFonts w:eastAsiaTheme="minorEastAsia"/>
        </w:rPr>
        <w:t>scg-ActivationDeactivationNRDC-r17</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24272EF" w14:textId="77777777" w:rsidR="004F39EB" w:rsidRDefault="00307E05">
      <w:pPr>
        <w:pStyle w:val="PL"/>
        <w:rPr>
          <w:rFonts w:eastAsiaTheme="minorEastAsia"/>
        </w:rPr>
      </w:pPr>
      <w:r>
        <w:t xml:space="preserve">    </w:t>
      </w:r>
      <w:r>
        <w:rPr>
          <w:rFonts w:eastAsiaTheme="minorEastAsia"/>
        </w:rPr>
        <w:t>scg-ActivationDeactivationResumeNRDC-r17</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A401B55" w14:textId="77777777" w:rsidR="004F39EB" w:rsidRDefault="00307E05">
      <w:pPr>
        <w:pStyle w:val="PL"/>
        <w:rPr>
          <w:rFonts w:eastAsiaTheme="minorEastAsia"/>
        </w:rPr>
      </w:pPr>
      <w:r>
        <w:t xml:space="preserve">    </w:t>
      </w:r>
      <w:r>
        <w:rPr>
          <w:rFonts w:eastAsiaTheme="minorEastAsia"/>
        </w:rPr>
        <w:t>beamManagementType-CBM-r17</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486563EB" w14:textId="77777777" w:rsidR="004F39EB" w:rsidRDefault="00307E05">
      <w:pPr>
        <w:pStyle w:val="PL"/>
        <w:rPr>
          <w:rFonts w:eastAsiaTheme="minorEastAsia"/>
        </w:rPr>
      </w:pPr>
      <w:r>
        <w:rPr>
          <w:rFonts w:eastAsiaTheme="minorEastAsia"/>
        </w:rPr>
        <w:t>}</w:t>
      </w:r>
    </w:p>
    <w:p w14:paraId="74B7189E" w14:textId="77777777" w:rsidR="004F39EB" w:rsidRDefault="004F39EB">
      <w:pPr>
        <w:pStyle w:val="PL"/>
        <w:rPr>
          <w:rFonts w:eastAsiaTheme="minorEastAsia"/>
        </w:rPr>
      </w:pPr>
    </w:p>
    <w:p w14:paraId="2F3854F8" w14:textId="77777777" w:rsidR="004F39EB" w:rsidRDefault="00307E05">
      <w:pPr>
        <w:pStyle w:val="PL"/>
        <w:rPr>
          <w:color w:val="808080"/>
        </w:rPr>
      </w:pPr>
      <w:r>
        <w:rPr>
          <w:color w:val="808080"/>
        </w:rPr>
        <w:t>-- TAG-CA-PARAMETERS-NRDC-STOP</w:t>
      </w:r>
    </w:p>
    <w:p w14:paraId="1F207368" w14:textId="77777777" w:rsidR="004F39EB" w:rsidRDefault="00307E05">
      <w:pPr>
        <w:pStyle w:val="PL"/>
        <w:rPr>
          <w:color w:val="808080"/>
        </w:rPr>
      </w:pPr>
      <w:r>
        <w:rPr>
          <w:color w:val="808080"/>
        </w:rPr>
        <w:t>-- ASN1STOP</w:t>
      </w:r>
    </w:p>
    <w:p w14:paraId="3AF810EF" w14:textId="77777777" w:rsidR="004F39EB" w:rsidRDefault="004F39EB">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4F39EB" w14:paraId="1251C3B7" w14:textId="77777777">
        <w:tc>
          <w:tcPr>
            <w:tcW w:w="14281" w:type="dxa"/>
            <w:tcBorders>
              <w:top w:val="single" w:sz="4" w:space="0" w:color="auto"/>
              <w:left w:val="single" w:sz="4" w:space="0" w:color="auto"/>
              <w:bottom w:val="single" w:sz="4" w:space="0" w:color="auto"/>
              <w:right w:val="single" w:sz="4" w:space="0" w:color="auto"/>
            </w:tcBorders>
            <w:hideMark/>
          </w:tcPr>
          <w:p w14:paraId="59AE647C" w14:textId="77777777" w:rsidR="004F39EB" w:rsidRDefault="00307E05">
            <w:pPr>
              <w:pStyle w:val="TAH"/>
              <w:rPr>
                <w:rFonts w:eastAsiaTheme="minorEastAsia"/>
                <w:lang w:eastAsia="sv-SE"/>
              </w:rPr>
            </w:pPr>
            <w:r>
              <w:rPr>
                <w:rFonts w:eastAsiaTheme="minorEastAsia"/>
                <w:i/>
                <w:lang w:eastAsia="sv-SE"/>
              </w:rPr>
              <w:t xml:space="preserve">CA-ParametersNRDC </w:t>
            </w:r>
            <w:r>
              <w:rPr>
                <w:rFonts w:eastAsiaTheme="minorEastAsia"/>
                <w:lang w:eastAsia="sv-SE"/>
              </w:rPr>
              <w:t>field descriptions</w:t>
            </w:r>
          </w:p>
        </w:tc>
      </w:tr>
      <w:tr w:rsidR="004F39EB" w14:paraId="7B67D443" w14:textId="77777777">
        <w:tc>
          <w:tcPr>
            <w:tcW w:w="14281" w:type="dxa"/>
            <w:tcBorders>
              <w:top w:val="single" w:sz="4" w:space="0" w:color="auto"/>
              <w:left w:val="single" w:sz="4" w:space="0" w:color="auto"/>
              <w:bottom w:val="single" w:sz="4" w:space="0" w:color="auto"/>
              <w:right w:val="single" w:sz="4" w:space="0" w:color="auto"/>
            </w:tcBorders>
            <w:hideMark/>
          </w:tcPr>
          <w:p w14:paraId="65CDEEB6" w14:textId="77777777" w:rsidR="004F39EB" w:rsidRDefault="00307E05">
            <w:pPr>
              <w:pStyle w:val="TAL"/>
              <w:rPr>
                <w:rFonts w:eastAsiaTheme="minorEastAsia"/>
                <w:b/>
                <w:i/>
                <w:lang w:eastAsia="sv-SE"/>
              </w:rPr>
            </w:pPr>
            <w:r>
              <w:rPr>
                <w:rFonts w:eastAsiaTheme="minorEastAsia"/>
                <w:b/>
                <w:i/>
                <w:lang w:eastAsia="sv-SE"/>
              </w:rPr>
              <w:t>ca-ParametersNR-forDC (with and without suffix)</w:t>
            </w:r>
          </w:p>
          <w:p w14:paraId="284BB4E7" w14:textId="77777777" w:rsidR="004F39EB" w:rsidRDefault="00307E05">
            <w:pPr>
              <w:pStyle w:val="TAL"/>
              <w:rPr>
                <w:rFonts w:eastAsiaTheme="minorEastAsia"/>
                <w:lang w:eastAsia="sv-SE"/>
              </w:rPr>
            </w:pPr>
            <w:r>
              <w:rPr>
                <w:rFonts w:eastAsiaTheme="minorEastAsia"/>
                <w:lang w:eastAsia="sv-SE"/>
              </w:rPr>
              <w:t xml:space="preserve">If this field is present for a band combination, it reports the UE capabilities when NR-DC is configured with the band combination. If a version of this field (i.e., with or without suffix) is absent for a band combination, the corresponding </w:t>
            </w:r>
            <w:r>
              <w:rPr>
                <w:rFonts w:eastAsiaTheme="minorEastAsia"/>
                <w:i/>
                <w:lang w:eastAsia="sv-SE"/>
              </w:rPr>
              <w:t>ca-ParametersNR</w:t>
            </w:r>
            <w:r>
              <w:rPr>
                <w:rFonts w:eastAsiaTheme="minorEastAsia"/>
                <w:lang w:eastAsia="sv-SE"/>
              </w:rPr>
              <w:t xml:space="preserve"> field version in </w:t>
            </w:r>
            <w:r>
              <w:rPr>
                <w:rFonts w:eastAsiaTheme="minorEastAsia"/>
                <w:i/>
                <w:lang w:eastAsia="sv-SE"/>
              </w:rPr>
              <w:t>BandCombination</w:t>
            </w:r>
            <w:r>
              <w:rPr>
                <w:rFonts w:eastAsiaTheme="minorEastAsia"/>
                <w:lang w:eastAsia="sv-SE"/>
              </w:rPr>
              <w:t xml:space="preserve"> is applicable to the UE configured with NR-DC for the band combination. If a version of this field (i.e., with or without suffix) is present for a band combination but does not contain any parameters, the UE does not support the corresponding field version when configured with NR-DC for the band combination.</w:t>
            </w:r>
          </w:p>
        </w:tc>
      </w:tr>
      <w:tr w:rsidR="004F39EB" w14:paraId="520081DA" w14:textId="77777777">
        <w:tc>
          <w:tcPr>
            <w:tcW w:w="14281" w:type="dxa"/>
            <w:tcBorders>
              <w:top w:val="single" w:sz="4" w:space="0" w:color="auto"/>
              <w:left w:val="single" w:sz="4" w:space="0" w:color="auto"/>
              <w:bottom w:val="single" w:sz="4" w:space="0" w:color="auto"/>
              <w:right w:val="single" w:sz="4" w:space="0" w:color="auto"/>
            </w:tcBorders>
            <w:hideMark/>
          </w:tcPr>
          <w:p w14:paraId="59470014" w14:textId="77777777" w:rsidR="004F39EB" w:rsidRDefault="00307E05">
            <w:pPr>
              <w:pStyle w:val="TAL"/>
              <w:rPr>
                <w:rFonts w:eastAsiaTheme="minorEastAsia"/>
                <w:b/>
                <w:i/>
                <w:lang w:eastAsia="sv-SE"/>
              </w:rPr>
            </w:pPr>
            <w:r>
              <w:rPr>
                <w:rFonts w:eastAsiaTheme="minorEastAsia"/>
                <w:b/>
                <w:i/>
                <w:lang w:eastAsia="sv-SE"/>
              </w:rPr>
              <w:t>featureSetCombinationDC</w:t>
            </w:r>
          </w:p>
          <w:p w14:paraId="13DAF548" w14:textId="77777777" w:rsidR="004F39EB" w:rsidRDefault="00307E05">
            <w:pPr>
              <w:pStyle w:val="TAL"/>
              <w:rPr>
                <w:rFonts w:eastAsiaTheme="minorEastAsia"/>
                <w:lang w:eastAsia="sv-SE"/>
              </w:rPr>
            </w:pPr>
            <w:r>
              <w:rPr>
                <w:rFonts w:eastAsiaTheme="minorEastAsia"/>
                <w:lang w:eastAsia="sv-SE"/>
              </w:rPr>
              <w:t xml:space="preserve">If this field is present for a band combination, it reports the feature set combination supported for the band combination when NR-DC is configured. If this field is absent for a band combination, the </w:t>
            </w:r>
            <w:r>
              <w:rPr>
                <w:rFonts w:eastAsiaTheme="minorEastAsia"/>
                <w:i/>
                <w:lang w:eastAsia="sv-SE"/>
              </w:rPr>
              <w:t>featureSetCombination</w:t>
            </w:r>
            <w:r>
              <w:rPr>
                <w:rFonts w:eastAsiaTheme="minorEastAsia"/>
                <w:lang w:eastAsia="sv-SE"/>
              </w:rPr>
              <w:t xml:space="preserve"> in </w:t>
            </w:r>
            <w:r>
              <w:rPr>
                <w:rFonts w:eastAsiaTheme="minorEastAsia"/>
                <w:i/>
                <w:lang w:eastAsia="sv-SE"/>
              </w:rPr>
              <w:t>BandCombination</w:t>
            </w:r>
            <w:r>
              <w:rPr>
                <w:rFonts w:eastAsiaTheme="minorEastAsia"/>
                <w:lang w:eastAsia="sv-SE"/>
              </w:rPr>
              <w:t xml:space="preserve"> (without suffix) is applicable to the UE configured with NR-DC for the band combination.</w:t>
            </w:r>
          </w:p>
        </w:tc>
      </w:tr>
    </w:tbl>
    <w:p w14:paraId="788278F6" w14:textId="77777777" w:rsidR="004F39EB" w:rsidRDefault="004F39EB"/>
    <w:p w14:paraId="40675D5E" w14:textId="77777777" w:rsidR="004F39EB" w:rsidRDefault="00307E05">
      <w:pPr>
        <w:pStyle w:val="Heading4"/>
        <w:rPr>
          <w:lang w:eastAsia="x-none"/>
        </w:rPr>
      </w:pPr>
      <w:bookmarkStart w:id="1177" w:name="_Toc60777437"/>
      <w:bookmarkStart w:id="1178" w:name="_Toc100930364"/>
      <w:r>
        <w:rPr>
          <w:rFonts w:eastAsia="SimSun"/>
        </w:rPr>
        <w:t>–</w:t>
      </w:r>
      <w:r>
        <w:rPr>
          <w:rFonts w:eastAsia="SimSun"/>
        </w:rPr>
        <w:tab/>
      </w:r>
      <w:r>
        <w:rPr>
          <w:rFonts w:eastAsia="SimSun"/>
          <w:i/>
          <w:lang w:eastAsia="en-GB"/>
        </w:rPr>
        <w:t>CarrierAggregationVariant</w:t>
      </w:r>
      <w:bookmarkEnd w:id="1177"/>
      <w:bookmarkEnd w:id="1178"/>
    </w:p>
    <w:p w14:paraId="5875BD7B" w14:textId="77777777" w:rsidR="004F39EB" w:rsidRDefault="00307E05">
      <w:pPr>
        <w:rPr>
          <w:lang w:eastAsia="en-GB"/>
        </w:rPr>
      </w:pPr>
      <w:r>
        <w:rPr>
          <w:lang w:eastAsia="en-GB"/>
        </w:rPr>
        <w:t xml:space="preserve">The IE </w:t>
      </w:r>
      <w:r>
        <w:rPr>
          <w:i/>
          <w:lang w:eastAsia="en-GB"/>
        </w:rPr>
        <w:t>CarrierAggregationVariant</w:t>
      </w:r>
      <w:r>
        <w:rPr>
          <w:lang w:eastAsia="en-GB"/>
        </w:rPr>
        <w:t xml:space="preserve"> informs the network about supported "placement" of the SpCell in an NR cell group.</w:t>
      </w:r>
    </w:p>
    <w:p w14:paraId="37F30BD3" w14:textId="77777777" w:rsidR="004F39EB" w:rsidRDefault="00307E05">
      <w:pPr>
        <w:pStyle w:val="TH"/>
        <w:rPr>
          <w:rFonts w:eastAsia="SimSun"/>
          <w:lang w:eastAsia="en-GB"/>
        </w:rPr>
      </w:pPr>
      <w:r>
        <w:rPr>
          <w:i/>
          <w:lang w:eastAsia="en-GB"/>
        </w:rPr>
        <w:t>CarrierAggregationVariant</w:t>
      </w:r>
      <w:r>
        <w:rPr>
          <w:lang w:eastAsia="en-GB"/>
        </w:rPr>
        <w:t xml:space="preserve"> information element</w:t>
      </w:r>
    </w:p>
    <w:p w14:paraId="021965F6" w14:textId="77777777" w:rsidR="004F39EB" w:rsidRDefault="00307E05">
      <w:pPr>
        <w:pStyle w:val="PL"/>
        <w:rPr>
          <w:color w:val="808080"/>
        </w:rPr>
      </w:pPr>
      <w:r>
        <w:rPr>
          <w:color w:val="808080"/>
        </w:rPr>
        <w:t>-- ASN1START</w:t>
      </w:r>
    </w:p>
    <w:p w14:paraId="23694CB6" w14:textId="77777777" w:rsidR="004F39EB" w:rsidRDefault="00307E05">
      <w:pPr>
        <w:pStyle w:val="PL"/>
        <w:rPr>
          <w:color w:val="808080"/>
        </w:rPr>
      </w:pPr>
      <w:r>
        <w:rPr>
          <w:color w:val="808080"/>
        </w:rPr>
        <w:t>-- TAG-CARRIERAGGREGATIONVARIANT-START</w:t>
      </w:r>
    </w:p>
    <w:p w14:paraId="19B09A65" w14:textId="77777777" w:rsidR="004F39EB" w:rsidRDefault="004F39EB">
      <w:pPr>
        <w:pStyle w:val="PL"/>
      </w:pPr>
    </w:p>
    <w:p w14:paraId="271FC89E" w14:textId="77777777" w:rsidR="004F39EB" w:rsidRDefault="00307E05">
      <w:pPr>
        <w:pStyle w:val="PL"/>
      </w:pPr>
      <w:r>
        <w:t xml:space="preserve">CarrierAggregationVariant ::=          </w:t>
      </w:r>
      <w:r>
        <w:rPr>
          <w:color w:val="993366"/>
        </w:rPr>
        <w:t>SEQUENCE</w:t>
      </w:r>
      <w:r>
        <w:t xml:space="preserve"> {</w:t>
      </w:r>
    </w:p>
    <w:p w14:paraId="09602A85" w14:textId="77777777" w:rsidR="004F39EB" w:rsidRDefault="00307E05">
      <w:pPr>
        <w:pStyle w:val="PL"/>
      </w:pPr>
      <w:r>
        <w:t xml:space="preserve">    fr1fdd-FR1TDD-CA-SpCellOnFR1FDD         </w:t>
      </w:r>
      <w:r>
        <w:rPr>
          <w:color w:val="993366"/>
        </w:rPr>
        <w:t>ENUMERATED</w:t>
      </w:r>
      <w:r>
        <w:t xml:space="preserve"> {supported}                      </w:t>
      </w:r>
      <w:r>
        <w:rPr>
          <w:color w:val="993366"/>
        </w:rPr>
        <w:t>OPTIONAL</w:t>
      </w:r>
      <w:r>
        <w:t>,</w:t>
      </w:r>
    </w:p>
    <w:p w14:paraId="494BF0FB" w14:textId="77777777" w:rsidR="004F39EB" w:rsidRDefault="00307E05">
      <w:pPr>
        <w:pStyle w:val="PL"/>
      </w:pPr>
      <w:r>
        <w:t xml:space="preserve">    fr1fdd-FR1TDD-CA-SpCellOnFR1TDD         </w:t>
      </w:r>
      <w:r>
        <w:rPr>
          <w:color w:val="993366"/>
        </w:rPr>
        <w:t>ENUMERATED</w:t>
      </w:r>
      <w:r>
        <w:t xml:space="preserve"> {supported}                      </w:t>
      </w:r>
      <w:r>
        <w:rPr>
          <w:color w:val="993366"/>
        </w:rPr>
        <w:t>OPTIONAL</w:t>
      </w:r>
      <w:r>
        <w:t>,</w:t>
      </w:r>
    </w:p>
    <w:p w14:paraId="01689DA9" w14:textId="77777777" w:rsidR="004F39EB" w:rsidRDefault="00307E05">
      <w:pPr>
        <w:pStyle w:val="PL"/>
      </w:pPr>
      <w:r>
        <w:t xml:space="preserve">    fr1fdd-FR2TDD-CA-SpCellOnFR1FDD         </w:t>
      </w:r>
      <w:r>
        <w:rPr>
          <w:color w:val="993366"/>
        </w:rPr>
        <w:t>ENUMERATED</w:t>
      </w:r>
      <w:r>
        <w:t xml:space="preserve"> {supported}                      </w:t>
      </w:r>
      <w:r>
        <w:rPr>
          <w:color w:val="993366"/>
        </w:rPr>
        <w:t>OPTIONAL</w:t>
      </w:r>
      <w:r>
        <w:t>,</w:t>
      </w:r>
    </w:p>
    <w:p w14:paraId="25751305" w14:textId="77777777" w:rsidR="004F39EB" w:rsidRDefault="00307E05">
      <w:pPr>
        <w:pStyle w:val="PL"/>
      </w:pPr>
      <w:r>
        <w:t xml:space="preserve">    fr1fdd-FR2TDD-CA-SpCellOnFR2TDD         </w:t>
      </w:r>
      <w:r>
        <w:rPr>
          <w:color w:val="993366"/>
        </w:rPr>
        <w:t>ENUMERATED</w:t>
      </w:r>
      <w:r>
        <w:t xml:space="preserve"> {supported}                      </w:t>
      </w:r>
      <w:r>
        <w:rPr>
          <w:color w:val="993366"/>
        </w:rPr>
        <w:t>OPTIONAL</w:t>
      </w:r>
      <w:r>
        <w:t>,</w:t>
      </w:r>
    </w:p>
    <w:p w14:paraId="17676A41" w14:textId="77777777" w:rsidR="004F39EB" w:rsidRDefault="00307E05">
      <w:pPr>
        <w:pStyle w:val="PL"/>
      </w:pPr>
      <w:r>
        <w:t xml:space="preserve">    fr1tdd-FR2TDD-CA-SpCellOnFR1TDD         </w:t>
      </w:r>
      <w:r>
        <w:rPr>
          <w:color w:val="993366"/>
        </w:rPr>
        <w:t>ENUMERATED</w:t>
      </w:r>
      <w:r>
        <w:t xml:space="preserve"> {supported}                      </w:t>
      </w:r>
      <w:r>
        <w:rPr>
          <w:color w:val="993366"/>
        </w:rPr>
        <w:t>OPTIONAL</w:t>
      </w:r>
      <w:r>
        <w:t>,</w:t>
      </w:r>
    </w:p>
    <w:p w14:paraId="756410DF" w14:textId="77777777" w:rsidR="004F39EB" w:rsidRDefault="00307E05">
      <w:pPr>
        <w:pStyle w:val="PL"/>
      </w:pPr>
      <w:r>
        <w:t xml:space="preserve">    fr1tdd-FR2TDD-CA-SpCellOnFR2TDD         </w:t>
      </w:r>
      <w:r>
        <w:rPr>
          <w:color w:val="993366"/>
        </w:rPr>
        <w:t>ENUMERATED</w:t>
      </w:r>
      <w:r>
        <w:t xml:space="preserve"> {supported}                      </w:t>
      </w:r>
      <w:r>
        <w:rPr>
          <w:color w:val="993366"/>
        </w:rPr>
        <w:t>OPTIONAL</w:t>
      </w:r>
      <w:r>
        <w:t>,</w:t>
      </w:r>
    </w:p>
    <w:p w14:paraId="1AE8279F" w14:textId="77777777" w:rsidR="004F39EB" w:rsidRDefault="00307E05">
      <w:pPr>
        <w:pStyle w:val="PL"/>
      </w:pPr>
      <w:r>
        <w:t xml:space="preserve">    fr1fdd-FR1TDD-FR2TDD-CA-SpCellOnFR1FDD  </w:t>
      </w:r>
      <w:r>
        <w:rPr>
          <w:color w:val="993366"/>
        </w:rPr>
        <w:t>ENUMERATED</w:t>
      </w:r>
      <w:r>
        <w:t xml:space="preserve"> {supported}                      </w:t>
      </w:r>
      <w:r>
        <w:rPr>
          <w:color w:val="993366"/>
        </w:rPr>
        <w:t>OPTIONAL</w:t>
      </w:r>
      <w:r>
        <w:t>,</w:t>
      </w:r>
    </w:p>
    <w:p w14:paraId="5744D082" w14:textId="77777777" w:rsidR="004F39EB" w:rsidRDefault="00307E05">
      <w:pPr>
        <w:pStyle w:val="PL"/>
      </w:pPr>
      <w:r>
        <w:t xml:space="preserve">    fr1fdd-FR1TDD-FR2TDD-CA-SpCellOnFR1TDD  </w:t>
      </w:r>
      <w:r>
        <w:rPr>
          <w:color w:val="993366"/>
        </w:rPr>
        <w:t>ENUMERATED</w:t>
      </w:r>
      <w:r>
        <w:t xml:space="preserve"> {supported}                      </w:t>
      </w:r>
      <w:r>
        <w:rPr>
          <w:color w:val="993366"/>
        </w:rPr>
        <w:t>OPTIONAL</w:t>
      </w:r>
      <w:r>
        <w:t>,</w:t>
      </w:r>
    </w:p>
    <w:p w14:paraId="05FFEB97" w14:textId="77777777" w:rsidR="004F39EB" w:rsidRDefault="00307E05">
      <w:pPr>
        <w:pStyle w:val="PL"/>
      </w:pPr>
      <w:r>
        <w:t xml:space="preserve">    fr1fdd-FR1TDD-FR2TDD-CA-SpCellOnFR2TDD  </w:t>
      </w:r>
      <w:r>
        <w:rPr>
          <w:color w:val="993366"/>
        </w:rPr>
        <w:t>ENUMERATED</w:t>
      </w:r>
      <w:r>
        <w:t xml:space="preserve"> {supported}                      </w:t>
      </w:r>
      <w:r>
        <w:rPr>
          <w:color w:val="993366"/>
        </w:rPr>
        <w:t>OPTIONAL</w:t>
      </w:r>
    </w:p>
    <w:p w14:paraId="45FDA399" w14:textId="77777777" w:rsidR="004F39EB" w:rsidRDefault="00307E05">
      <w:pPr>
        <w:pStyle w:val="PL"/>
      </w:pPr>
      <w:r>
        <w:t>}</w:t>
      </w:r>
    </w:p>
    <w:p w14:paraId="2E79F0B6" w14:textId="77777777" w:rsidR="004F39EB" w:rsidRDefault="004F39EB">
      <w:pPr>
        <w:pStyle w:val="PL"/>
      </w:pPr>
    </w:p>
    <w:p w14:paraId="17143E93" w14:textId="77777777" w:rsidR="004F39EB" w:rsidRDefault="00307E05">
      <w:pPr>
        <w:pStyle w:val="PL"/>
        <w:rPr>
          <w:color w:val="808080"/>
        </w:rPr>
      </w:pPr>
      <w:r>
        <w:rPr>
          <w:color w:val="808080"/>
        </w:rPr>
        <w:t>-- TAG-CARRIERAGGREGATIONVARIANT-STOP</w:t>
      </w:r>
    </w:p>
    <w:p w14:paraId="7EB159AD" w14:textId="77777777" w:rsidR="004F39EB" w:rsidRDefault="00307E05">
      <w:pPr>
        <w:pStyle w:val="PL"/>
        <w:rPr>
          <w:color w:val="808080"/>
        </w:rPr>
      </w:pPr>
      <w:r>
        <w:rPr>
          <w:color w:val="808080"/>
        </w:rPr>
        <w:t>-- ASN1STOP</w:t>
      </w:r>
    </w:p>
    <w:p w14:paraId="74CA3E9A" w14:textId="77777777" w:rsidR="004F39EB" w:rsidRDefault="004F39EB"/>
    <w:p w14:paraId="0DD0846C" w14:textId="77777777" w:rsidR="004F39EB" w:rsidRDefault="00307E05">
      <w:pPr>
        <w:pStyle w:val="Heading4"/>
        <w:rPr>
          <w:rFonts w:eastAsia="MS Mincho"/>
        </w:rPr>
      </w:pPr>
      <w:bookmarkStart w:id="1179" w:name="_Toc60777438"/>
      <w:bookmarkStart w:id="1180" w:name="_Toc100930365"/>
      <w:r>
        <w:t>–</w:t>
      </w:r>
      <w:r>
        <w:tab/>
      </w:r>
      <w:r>
        <w:rPr>
          <w:i/>
        </w:rPr>
        <w:t>CodebookParameters</w:t>
      </w:r>
      <w:bookmarkEnd w:id="1179"/>
      <w:bookmarkEnd w:id="1180"/>
    </w:p>
    <w:p w14:paraId="1374DB0F" w14:textId="77777777" w:rsidR="004F39EB" w:rsidRDefault="00307E05">
      <w:pPr>
        <w:rPr>
          <w:rFonts w:eastAsia="MS Mincho"/>
        </w:rPr>
      </w:pPr>
      <w:r>
        <w:rPr>
          <w:rFonts w:eastAsia="MS Mincho"/>
        </w:rPr>
        <w:t xml:space="preserve">The IE </w:t>
      </w:r>
      <w:r>
        <w:rPr>
          <w:rFonts w:eastAsia="MS Mincho"/>
          <w:i/>
        </w:rPr>
        <w:t>CodebookParameters</w:t>
      </w:r>
      <w:r>
        <w:rPr>
          <w:rFonts w:eastAsia="MS Mincho"/>
        </w:rPr>
        <w:t xml:space="preserve"> is used to convey codebook related parameters.</w:t>
      </w:r>
    </w:p>
    <w:p w14:paraId="05048E4B" w14:textId="77777777" w:rsidR="004F39EB" w:rsidRDefault="00307E05">
      <w:pPr>
        <w:pStyle w:val="TH"/>
        <w:rPr>
          <w:rFonts w:eastAsia="MS Mincho"/>
        </w:rPr>
      </w:pPr>
      <w:r>
        <w:rPr>
          <w:rFonts w:eastAsia="MS Mincho"/>
          <w:i/>
        </w:rPr>
        <w:t>CodebookParameters</w:t>
      </w:r>
      <w:r>
        <w:rPr>
          <w:rFonts w:eastAsia="MS Mincho"/>
        </w:rPr>
        <w:t xml:space="preserve"> information element</w:t>
      </w:r>
    </w:p>
    <w:p w14:paraId="1AD37D6F" w14:textId="77777777" w:rsidR="004F39EB" w:rsidRDefault="00307E05">
      <w:pPr>
        <w:pStyle w:val="PL"/>
        <w:rPr>
          <w:color w:val="808080"/>
        </w:rPr>
      </w:pPr>
      <w:r>
        <w:rPr>
          <w:rFonts w:eastAsia="MS Mincho"/>
          <w:color w:val="808080"/>
        </w:rPr>
        <w:t>-- ASN1START</w:t>
      </w:r>
    </w:p>
    <w:p w14:paraId="3E7FC8EA" w14:textId="77777777" w:rsidR="004F39EB" w:rsidRDefault="00307E05">
      <w:pPr>
        <w:pStyle w:val="PL"/>
        <w:rPr>
          <w:color w:val="808080"/>
        </w:rPr>
      </w:pPr>
      <w:r>
        <w:rPr>
          <w:rFonts w:eastAsia="MS Mincho"/>
          <w:color w:val="808080"/>
        </w:rPr>
        <w:t>-- TAG-CODEBOOKPARAMETERS-START</w:t>
      </w:r>
    </w:p>
    <w:p w14:paraId="474B9EAF" w14:textId="77777777" w:rsidR="004F39EB" w:rsidRDefault="004F39EB">
      <w:pPr>
        <w:pStyle w:val="PL"/>
        <w:rPr>
          <w:rFonts w:eastAsia="MS Mincho"/>
        </w:rPr>
      </w:pPr>
    </w:p>
    <w:p w14:paraId="3B138C12" w14:textId="77777777" w:rsidR="004F39EB" w:rsidRDefault="00307E05">
      <w:pPr>
        <w:pStyle w:val="PL"/>
        <w:rPr>
          <w:rFonts w:eastAsia="MS Mincho"/>
        </w:rPr>
      </w:pPr>
      <w:r>
        <w:rPr>
          <w:rFonts w:eastAsia="MS Mincho"/>
        </w:rPr>
        <w:t xml:space="preserve">CodebookParameters ::=             </w:t>
      </w:r>
      <w:r>
        <w:rPr>
          <w:rFonts w:eastAsia="MS Mincho"/>
          <w:color w:val="993366"/>
        </w:rPr>
        <w:t>SEQUENCE</w:t>
      </w:r>
      <w:r>
        <w:rPr>
          <w:rFonts w:eastAsia="MS Mincho"/>
        </w:rPr>
        <w:t xml:space="preserve"> {</w:t>
      </w:r>
    </w:p>
    <w:p w14:paraId="77F168F9" w14:textId="77777777" w:rsidR="004F39EB" w:rsidRDefault="00307E05">
      <w:pPr>
        <w:pStyle w:val="PL"/>
        <w:rPr>
          <w:rFonts w:eastAsia="MS Mincho"/>
        </w:rPr>
      </w:pPr>
      <w:r>
        <w:rPr>
          <w:rFonts w:eastAsia="MS Mincho"/>
        </w:rPr>
        <w:t xml:space="preserve">    type1                                  </w:t>
      </w:r>
      <w:r>
        <w:rPr>
          <w:rFonts w:eastAsia="MS Mincho"/>
          <w:color w:val="993366"/>
        </w:rPr>
        <w:t>SEQUENCE</w:t>
      </w:r>
      <w:r>
        <w:rPr>
          <w:rFonts w:eastAsia="MS Mincho"/>
        </w:rPr>
        <w:t xml:space="preserve"> {</w:t>
      </w:r>
    </w:p>
    <w:p w14:paraId="035521E1" w14:textId="77777777" w:rsidR="004F39EB" w:rsidRDefault="00307E05">
      <w:pPr>
        <w:pStyle w:val="PL"/>
        <w:rPr>
          <w:rFonts w:eastAsia="MS Mincho"/>
        </w:rPr>
      </w:pPr>
      <w:r>
        <w:rPr>
          <w:rFonts w:eastAsia="MS Mincho"/>
        </w:rPr>
        <w:t xml:space="preserve">        singlePanel                           </w:t>
      </w:r>
      <w:r>
        <w:rPr>
          <w:rFonts w:eastAsia="MS Mincho"/>
          <w:color w:val="993366"/>
        </w:rPr>
        <w:t>SEQUENCE</w:t>
      </w:r>
      <w:r>
        <w:rPr>
          <w:rFonts w:eastAsia="MS Mincho"/>
        </w:rPr>
        <w:t xml:space="preserve"> {</w:t>
      </w:r>
    </w:p>
    <w:p w14:paraId="74016D4E" w14:textId="77777777" w:rsidR="004F39EB" w:rsidRDefault="00307E05">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75CB4EDC" w14:textId="77777777" w:rsidR="004F39EB" w:rsidRDefault="00307E05">
      <w:pPr>
        <w:pStyle w:val="PL"/>
        <w:rPr>
          <w:rFonts w:eastAsia="MS Mincho"/>
        </w:rPr>
      </w:pPr>
      <w:r>
        <w:rPr>
          <w:rFonts w:eastAsia="MS Mincho"/>
        </w:rPr>
        <w:t xml:space="preserve">            modes                                  </w:t>
      </w:r>
      <w:r>
        <w:rPr>
          <w:rFonts w:eastAsia="MS Mincho"/>
          <w:color w:val="993366"/>
        </w:rPr>
        <w:t>ENUMERATED</w:t>
      </w:r>
      <w:r>
        <w:rPr>
          <w:rFonts w:eastAsia="MS Mincho"/>
        </w:rPr>
        <w:t xml:space="preserve"> {mode1, mode1andMode2},</w:t>
      </w:r>
    </w:p>
    <w:p w14:paraId="139D32B4" w14:textId="77777777" w:rsidR="004F39EB" w:rsidRDefault="00307E05">
      <w:pPr>
        <w:pStyle w:val="PL"/>
        <w:rPr>
          <w:rFonts w:eastAsia="MS Mincho"/>
        </w:rPr>
      </w:pPr>
      <w:r>
        <w:rPr>
          <w:rFonts w:eastAsia="MS Mincho"/>
        </w:rPr>
        <w:t xml:space="preserve">            maxNumberCSI-RS-PerResourceSet    </w:t>
      </w:r>
      <w:r>
        <w:rPr>
          <w:color w:val="993366"/>
        </w:rPr>
        <w:t>INTEGER</w:t>
      </w:r>
      <w:r>
        <w:t xml:space="preserve"> (1..8)</w:t>
      </w:r>
    </w:p>
    <w:p w14:paraId="10AEE2B5" w14:textId="77777777" w:rsidR="004F39EB" w:rsidRDefault="00307E05">
      <w:pPr>
        <w:pStyle w:val="PL"/>
        <w:rPr>
          <w:rFonts w:eastAsia="MS Mincho"/>
        </w:rPr>
      </w:pPr>
      <w:r>
        <w:rPr>
          <w:rFonts w:eastAsia="MS Mincho"/>
        </w:rPr>
        <w:t xml:space="preserve">        },</w:t>
      </w:r>
    </w:p>
    <w:p w14:paraId="203BFFE4" w14:textId="77777777" w:rsidR="004F39EB" w:rsidRDefault="00307E05">
      <w:pPr>
        <w:pStyle w:val="PL"/>
        <w:rPr>
          <w:rFonts w:eastAsia="MS Mincho"/>
        </w:rPr>
      </w:pPr>
      <w:r>
        <w:rPr>
          <w:rFonts w:eastAsia="MS Mincho"/>
        </w:rPr>
        <w:t xml:space="preserve">        multiPanel                            </w:t>
      </w:r>
      <w:r>
        <w:rPr>
          <w:rFonts w:eastAsia="MS Mincho"/>
          <w:color w:val="993366"/>
        </w:rPr>
        <w:t>SEQUENCE</w:t>
      </w:r>
      <w:r>
        <w:rPr>
          <w:rFonts w:eastAsia="MS Mincho"/>
        </w:rPr>
        <w:t xml:space="preserve"> {</w:t>
      </w:r>
    </w:p>
    <w:p w14:paraId="38D481E7" w14:textId="77777777" w:rsidR="004F39EB" w:rsidRDefault="00307E05">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4B885DF9" w14:textId="77777777" w:rsidR="004F39EB" w:rsidRDefault="00307E05">
      <w:pPr>
        <w:pStyle w:val="PL"/>
        <w:rPr>
          <w:rFonts w:eastAsia="MS Mincho"/>
        </w:rPr>
      </w:pPr>
      <w:r>
        <w:rPr>
          <w:rFonts w:eastAsia="MS Mincho"/>
        </w:rPr>
        <w:t xml:space="preserve">            modes                                  </w:t>
      </w:r>
      <w:r>
        <w:rPr>
          <w:rFonts w:eastAsia="MS Mincho"/>
          <w:color w:val="993366"/>
        </w:rPr>
        <w:t>ENUMERATED</w:t>
      </w:r>
      <w:r>
        <w:rPr>
          <w:rFonts w:eastAsia="MS Mincho"/>
        </w:rPr>
        <w:t xml:space="preserve"> {mode1, mode2, both},</w:t>
      </w:r>
    </w:p>
    <w:p w14:paraId="4989F83E" w14:textId="77777777" w:rsidR="004F39EB" w:rsidRDefault="00307E05">
      <w:pPr>
        <w:pStyle w:val="PL"/>
        <w:rPr>
          <w:rFonts w:eastAsia="MS Mincho"/>
        </w:rPr>
      </w:pPr>
      <w:r>
        <w:rPr>
          <w:rFonts w:eastAsia="MS Mincho"/>
        </w:rPr>
        <w:t xml:space="preserve">            nrofPanels                            </w:t>
      </w:r>
      <w:r>
        <w:rPr>
          <w:rFonts w:eastAsia="MS Mincho"/>
          <w:color w:val="993366"/>
        </w:rPr>
        <w:t>ENUMERATED</w:t>
      </w:r>
      <w:r>
        <w:rPr>
          <w:rFonts w:eastAsia="MS Mincho"/>
        </w:rPr>
        <w:t xml:space="preserve"> {n2, n4},</w:t>
      </w:r>
    </w:p>
    <w:p w14:paraId="4D0533BF" w14:textId="77777777" w:rsidR="004F39EB" w:rsidRDefault="00307E05">
      <w:pPr>
        <w:pStyle w:val="PL"/>
        <w:rPr>
          <w:rFonts w:eastAsia="MS Mincho"/>
        </w:rPr>
      </w:pPr>
      <w:r>
        <w:rPr>
          <w:rFonts w:eastAsia="MS Mincho"/>
        </w:rPr>
        <w:t xml:space="preserve">            maxNumberCSI-RS-PerResourceSet    </w:t>
      </w:r>
      <w:r>
        <w:rPr>
          <w:color w:val="993366"/>
        </w:rPr>
        <w:t>INTEGER</w:t>
      </w:r>
      <w:r>
        <w:t xml:space="preserve"> (1..8)</w:t>
      </w:r>
    </w:p>
    <w:p w14:paraId="5B9EFC54" w14:textId="77777777" w:rsidR="004F39EB" w:rsidRDefault="00307E05">
      <w:pPr>
        <w:pStyle w:val="PL"/>
        <w:rPr>
          <w:rFonts w:eastAsia="MS Mincho"/>
        </w:rPr>
      </w:pPr>
      <w:r>
        <w:rPr>
          <w:rFonts w:eastAsia="MS Mincho"/>
        </w:rPr>
        <w:t xml:space="preserve">        }                                                                                                               </w:t>
      </w:r>
      <w:r>
        <w:rPr>
          <w:rFonts w:eastAsia="MS Mincho"/>
          <w:color w:val="993366"/>
        </w:rPr>
        <w:t>OPTIONAL</w:t>
      </w:r>
    </w:p>
    <w:p w14:paraId="7D430977" w14:textId="77777777" w:rsidR="004F39EB" w:rsidRDefault="00307E05">
      <w:pPr>
        <w:pStyle w:val="PL"/>
        <w:rPr>
          <w:rFonts w:eastAsia="MS Mincho"/>
        </w:rPr>
      </w:pPr>
      <w:r>
        <w:rPr>
          <w:rFonts w:eastAsia="MS Mincho"/>
        </w:rPr>
        <w:t xml:space="preserve">    },</w:t>
      </w:r>
    </w:p>
    <w:p w14:paraId="0FCF0A1A" w14:textId="77777777" w:rsidR="004F39EB" w:rsidRDefault="00307E05">
      <w:pPr>
        <w:pStyle w:val="PL"/>
        <w:rPr>
          <w:rFonts w:eastAsia="MS Mincho"/>
        </w:rPr>
      </w:pPr>
      <w:r>
        <w:rPr>
          <w:rFonts w:eastAsia="MS Mincho"/>
        </w:rPr>
        <w:t xml:space="preserve">    type2                                  </w:t>
      </w:r>
      <w:r>
        <w:rPr>
          <w:rFonts w:eastAsia="MS Mincho"/>
          <w:color w:val="993366"/>
        </w:rPr>
        <w:t>SEQUENCE</w:t>
      </w:r>
      <w:r>
        <w:rPr>
          <w:rFonts w:eastAsia="MS Mincho"/>
        </w:rPr>
        <w:t xml:space="preserve"> {</w:t>
      </w:r>
    </w:p>
    <w:p w14:paraId="14C34244" w14:textId="77777777" w:rsidR="004F39EB" w:rsidRDefault="00307E05">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21D1F4BC" w14:textId="77777777" w:rsidR="004F39EB" w:rsidRDefault="00307E05">
      <w:pPr>
        <w:pStyle w:val="PL"/>
        <w:rPr>
          <w:rFonts w:eastAsia="MS Mincho"/>
        </w:rPr>
      </w:pPr>
      <w:r>
        <w:rPr>
          <w:rFonts w:eastAsia="MS Mincho"/>
        </w:rPr>
        <w:t xml:space="preserve">        parameterLx                           </w:t>
      </w:r>
      <w:r>
        <w:rPr>
          <w:rFonts w:eastAsia="MS Mincho"/>
          <w:color w:val="993366"/>
        </w:rPr>
        <w:t>INTEGER</w:t>
      </w:r>
      <w:r>
        <w:rPr>
          <w:rFonts w:eastAsia="MS Mincho"/>
        </w:rPr>
        <w:t xml:space="preserve"> (2..4),</w:t>
      </w:r>
    </w:p>
    <w:p w14:paraId="0EA69576" w14:textId="77777777" w:rsidR="004F39EB" w:rsidRDefault="00307E05">
      <w:pPr>
        <w:pStyle w:val="PL"/>
        <w:rPr>
          <w:rFonts w:eastAsia="MS Mincho"/>
        </w:rPr>
      </w:pPr>
      <w:r>
        <w:rPr>
          <w:rFonts w:eastAsia="MS Mincho"/>
        </w:rPr>
        <w:t xml:space="preserve">        amplitudeScalingType                 </w:t>
      </w:r>
      <w:r>
        <w:rPr>
          <w:rFonts w:eastAsia="MS Mincho"/>
          <w:color w:val="993366"/>
        </w:rPr>
        <w:t>ENUMERATED</w:t>
      </w:r>
      <w:r>
        <w:rPr>
          <w:rFonts w:eastAsia="MS Mincho"/>
        </w:rPr>
        <w:t xml:space="preserve"> {wideband, widebandAndSubband},</w:t>
      </w:r>
    </w:p>
    <w:p w14:paraId="27C07615" w14:textId="77777777" w:rsidR="004F39EB" w:rsidRDefault="00307E05">
      <w:pPr>
        <w:pStyle w:val="PL"/>
        <w:rPr>
          <w:rFonts w:eastAsia="MS Mincho"/>
        </w:rPr>
      </w:pPr>
      <w:r>
        <w:rPr>
          <w:rFonts w:eastAsia="MS Mincho"/>
        </w:rPr>
        <w:t xml:space="preserve">        amplitudeSubsetRestriction          </w:t>
      </w:r>
      <w:r>
        <w:rPr>
          <w:rFonts w:eastAsia="MS Mincho"/>
          <w:color w:val="993366"/>
        </w:rPr>
        <w:t>ENUMERATED</w:t>
      </w:r>
      <w:r>
        <w:rPr>
          <w:rFonts w:eastAsia="MS Mincho"/>
        </w:rPr>
        <w:t xml:space="preserve"> {supported}              </w:t>
      </w:r>
      <w:r>
        <w:rPr>
          <w:rFonts w:eastAsia="MS Mincho"/>
          <w:color w:val="993366"/>
        </w:rPr>
        <w:t>OPTIONAL</w:t>
      </w:r>
    </w:p>
    <w:p w14:paraId="1D7ECF89" w14:textId="77777777" w:rsidR="004F39EB" w:rsidRDefault="00307E05">
      <w:pPr>
        <w:pStyle w:val="PL"/>
        <w:rPr>
          <w:rFonts w:eastAsia="MS Mincho"/>
        </w:rPr>
      </w:pPr>
      <w:r>
        <w:rPr>
          <w:rFonts w:eastAsia="MS Mincho"/>
        </w:rPr>
        <w:t xml:space="preserve">    }                                                                                                                   </w:t>
      </w:r>
      <w:r>
        <w:rPr>
          <w:rFonts w:eastAsia="MS Mincho"/>
          <w:color w:val="993366"/>
        </w:rPr>
        <w:t>OPTIONAL</w:t>
      </w:r>
      <w:r>
        <w:rPr>
          <w:rFonts w:eastAsia="MS Mincho"/>
        </w:rPr>
        <w:t>,</w:t>
      </w:r>
    </w:p>
    <w:p w14:paraId="24EC6E52" w14:textId="77777777" w:rsidR="004F39EB" w:rsidRDefault="00307E05">
      <w:pPr>
        <w:pStyle w:val="PL"/>
        <w:rPr>
          <w:rFonts w:eastAsia="MS Mincho"/>
        </w:rPr>
      </w:pPr>
      <w:r>
        <w:rPr>
          <w:rFonts w:eastAsia="MS Mincho"/>
        </w:rPr>
        <w:t xml:space="preserve">    type2-PortSelection                  </w:t>
      </w:r>
      <w:r>
        <w:rPr>
          <w:rFonts w:eastAsia="MS Mincho"/>
          <w:color w:val="993366"/>
        </w:rPr>
        <w:t>SEQUENCE</w:t>
      </w:r>
      <w:r>
        <w:rPr>
          <w:rFonts w:eastAsia="MS Mincho"/>
        </w:rPr>
        <w:t xml:space="preserve"> {</w:t>
      </w:r>
    </w:p>
    <w:p w14:paraId="1D51186F" w14:textId="77777777" w:rsidR="004F39EB" w:rsidRDefault="00307E05">
      <w:pPr>
        <w:pStyle w:val="PL"/>
        <w:rPr>
          <w:rFonts w:eastAsia="MS Mincho"/>
        </w:rPr>
      </w:pPr>
      <w:r>
        <w:rPr>
          <w:rFonts w:eastAsia="MS Mincho"/>
        </w:rPr>
        <w:t xml:space="preserve">        supportedCSI-RS-ResourceList        </w:t>
      </w:r>
      <w:r>
        <w:rPr>
          <w:rFonts w:eastAsia="MS Mincho"/>
          <w:color w:val="993366"/>
        </w:rPr>
        <w:t>SEQUENCE</w:t>
      </w:r>
      <w:r>
        <w:rPr>
          <w:rFonts w:eastAsia="MS Mincho"/>
        </w:rPr>
        <w:t xml:space="preserve"> (</w:t>
      </w:r>
      <w:r>
        <w:rPr>
          <w:rFonts w:eastAsia="MS Mincho"/>
          <w:color w:val="993366"/>
        </w:rPr>
        <w:t>SIZE</w:t>
      </w:r>
      <w:r>
        <w:rPr>
          <w:rFonts w:eastAsia="MS Mincho"/>
        </w:rPr>
        <w:t xml:space="preserve"> (1.. maxNrofCSI-RS-Resources))</w:t>
      </w:r>
      <w:r>
        <w:rPr>
          <w:rFonts w:eastAsia="MS Mincho"/>
          <w:color w:val="993366"/>
        </w:rPr>
        <w:t xml:space="preserve"> OF</w:t>
      </w:r>
      <w:r>
        <w:rPr>
          <w:rFonts w:eastAsia="MS Mincho"/>
        </w:rPr>
        <w:t xml:space="preserve"> SupportedCSI-RS-Resource,</w:t>
      </w:r>
    </w:p>
    <w:p w14:paraId="4B23093B" w14:textId="77777777" w:rsidR="004F39EB" w:rsidRDefault="00307E05">
      <w:pPr>
        <w:pStyle w:val="PL"/>
        <w:rPr>
          <w:rFonts w:eastAsia="MS Mincho"/>
        </w:rPr>
      </w:pPr>
      <w:r>
        <w:rPr>
          <w:rFonts w:eastAsia="MS Mincho"/>
        </w:rPr>
        <w:t xml:space="preserve">        parameterLx                           </w:t>
      </w:r>
      <w:r>
        <w:rPr>
          <w:rFonts w:eastAsia="MS Mincho"/>
          <w:color w:val="993366"/>
        </w:rPr>
        <w:t>INTEGER</w:t>
      </w:r>
      <w:r>
        <w:rPr>
          <w:rFonts w:eastAsia="MS Mincho"/>
        </w:rPr>
        <w:t xml:space="preserve"> (2..4),</w:t>
      </w:r>
    </w:p>
    <w:p w14:paraId="1A25EB09" w14:textId="77777777" w:rsidR="004F39EB" w:rsidRDefault="00307E05">
      <w:pPr>
        <w:pStyle w:val="PL"/>
        <w:rPr>
          <w:rFonts w:eastAsia="MS Mincho"/>
        </w:rPr>
      </w:pPr>
      <w:r>
        <w:rPr>
          <w:rFonts w:eastAsia="MS Mincho"/>
        </w:rPr>
        <w:t xml:space="preserve">        amplitudeScalingType                 </w:t>
      </w:r>
      <w:r>
        <w:rPr>
          <w:rFonts w:eastAsia="MS Mincho"/>
          <w:color w:val="993366"/>
        </w:rPr>
        <w:t>ENUMERATED</w:t>
      </w:r>
      <w:r>
        <w:rPr>
          <w:rFonts w:eastAsia="MS Mincho"/>
        </w:rPr>
        <w:t xml:space="preserve"> {wideband, widebandAndSubband}</w:t>
      </w:r>
    </w:p>
    <w:p w14:paraId="3BB68080" w14:textId="77777777" w:rsidR="004F39EB" w:rsidRDefault="00307E05">
      <w:pPr>
        <w:pStyle w:val="PL"/>
        <w:rPr>
          <w:rFonts w:eastAsia="MS Mincho"/>
        </w:rPr>
      </w:pPr>
      <w:r>
        <w:rPr>
          <w:rFonts w:eastAsia="MS Mincho"/>
        </w:rPr>
        <w:t xml:space="preserve">    }                                                                                                                   </w:t>
      </w:r>
      <w:r>
        <w:rPr>
          <w:rFonts w:eastAsia="MS Mincho"/>
          <w:color w:val="993366"/>
        </w:rPr>
        <w:t>OPTIONAL</w:t>
      </w:r>
    </w:p>
    <w:p w14:paraId="636C8C3C" w14:textId="77777777" w:rsidR="004F39EB" w:rsidRDefault="00307E05">
      <w:pPr>
        <w:pStyle w:val="PL"/>
      </w:pPr>
      <w:r>
        <w:rPr>
          <w:rFonts w:eastAsia="MS Mincho"/>
        </w:rPr>
        <w:t>}</w:t>
      </w:r>
    </w:p>
    <w:p w14:paraId="564CBC8D" w14:textId="77777777" w:rsidR="004F39EB" w:rsidRDefault="004F39EB">
      <w:pPr>
        <w:pStyle w:val="PL"/>
      </w:pPr>
    </w:p>
    <w:p w14:paraId="58EA567F" w14:textId="77777777" w:rsidR="004F39EB" w:rsidRDefault="00307E05">
      <w:pPr>
        <w:pStyle w:val="PL"/>
      </w:pPr>
      <w:r>
        <w:t xml:space="preserve">CodebookParameters-v1610 ::=        </w:t>
      </w:r>
      <w:r>
        <w:rPr>
          <w:color w:val="993366"/>
        </w:rPr>
        <w:t>SEQUENCE</w:t>
      </w:r>
      <w:r>
        <w:t xml:space="preserve"> {</w:t>
      </w:r>
    </w:p>
    <w:p w14:paraId="310527D8" w14:textId="77777777" w:rsidR="004F39EB" w:rsidRDefault="00307E05">
      <w:pPr>
        <w:pStyle w:val="PL"/>
      </w:pPr>
      <w:r>
        <w:t xml:space="preserve">    supportedCSI-RS-ResourceListAlt-r16  </w:t>
      </w:r>
      <w:r>
        <w:rPr>
          <w:color w:val="993366"/>
        </w:rPr>
        <w:t>SEQUENCE</w:t>
      </w:r>
      <w:r>
        <w:t xml:space="preserve"> {</w:t>
      </w:r>
    </w:p>
    <w:p w14:paraId="2DD65DEA" w14:textId="77777777" w:rsidR="004F39EB" w:rsidRDefault="00307E05">
      <w:pPr>
        <w:pStyle w:val="PL"/>
      </w:pPr>
      <w:r>
        <w:t xml:space="preserve">        type1-SinglePanel-r16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r>
        <w:t>,</w:t>
      </w:r>
    </w:p>
    <w:p w14:paraId="13DDA8AF" w14:textId="77777777" w:rsidR="004F39EB" w:rsidRDefault="00307E05">
      <w:pPr>
        <w:pStyle w:val="PL"/>
      </w:pPr>
      <w:r>
        <w:t xml:space="preserve">        type1-MultiPanel-r16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r>
        <w:t>,</w:t>
      </w:r>
    </w:p>
    <w:p w14:paraId="399D10C6" w14:textId="77777777" w:rsidR="004F39EB" w:rsidRDefault="00307E05">
      <w:pPr>
        <w:pStyle w:val="PL"/>
      </w:pPr>
      <w:r>
        <w:t xml:space="preserve">        type2-r16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r>
        <w:t>,</w:t>
      </w:r>
    </w:p>
    <w:p w14:paraId="5999558B" w14:textId="77777777" w:rsidR="004F39EB" w:rsidRDefault="00307E05">
      <w:pPr>
        <w:pStyle w:val="PL"/>
      </w:pPr>
      <w:r>
        <w:t xml:space="preserve">        type2-PortSelection-r16              </w:t>
      </w:r>
      <w:r>
        <w:rPr>
          <w:color w:val="993366"/>
        </w:rPr>
        <w:t>SEQUENCE</w:t>
      </w:r>
      <w:r>
        <w:t xml:space="preserve"> (</w:t>
      </w:r>
      <w:r>
        <w:rPr>
          <w:color w:val="993366"/>
        </w:rPr>
        <w:t>SIZE</w:t>
      </w:r>
      <w:r>
        <w:t xml:space="preserve"> (1..maxNrofCSI-RS-Resources))</w:t>
      </w:r>
      <w:r>
        <w:rPr>
          <w:color w:val="993366"/>
        </w:rPr>
        <w:t xml:space="preserve"> OF</w:t>
      </w:r>
      <w:r>
        <w:t xml:space="preserve"> </w:t>
      </w:r>
      <w:r>
        <w:rPr>
          <w:color w:val="993366"/>
        </w:rPr>
        <w:t>INTEGER</w:t>
      </w:r>
      <w:r>
        <w:t xml:space="preserve"> (0..maxNrofCSI-RS-ResourcesAlt-1-r16)  </w:t>
      </w:r>
      <w:r>
        <w:rPr>
          <w:color w:val="993366"/>
        </w:rPr>
        <w:t>OPTIONAL</w:t>
      </w:r>
    </w:p>
    <w:p w14:paraId="6A7398A0" w14:textId="77777777" w:rsidR="004F39EB" w:rsidRDefault="00307E05">
      <w:pPr>
        <w:pStyle w:val="PL"/>
      </w:pPr>
      <w:r>
        <w:t xml:space="preserve">    }                                                                                                                                       </w:t>
      </w:r>
      <w:r>
        <w:rPr>
          <w:color w:val="993366"/>
        </w:rPr>
        <w:t>OPTIONAL</w:t>
      </w:r>
    </w:p>
    <w:p w14:paraId="6FB317E0" w14:textId="77777777" w:rsidR="004F39EB" w:rsidRDefault="00307E05">
      <w:pPr>
        <w:pStyle w:val="PL"/>
      </w:pPr>
      <w:r>
        <w:t>}</w:t>
      </w:r>
    </w:p>
    <w:p w14:paraId="44A7DFD7" w14:textId="77777777" w:rsidR="004F39EB" w:rsidRDefault="004F39EB">
      <w:pPr>
        <w:pStyle w:val="PL"/>
      </w:pPr>
    </w:p>
    <w:p w14:paraId="7743117F" w14:textId="77777777" w:rsidR="004F39EB" w:rsidRDefault="00307E05">
      <w:pPr>
        <w:pStyle w:val="PL"/>
        <w:rPr>
          <w:rFonts w:eastAsia="MS Mincho"/>
        </w:rPr>
      </w:pPr>
      <w:r>
        <w:rPr>
          <w:rFonts w:eastAsia="MS Mincho"/>
        </w:rPr>
        <w:t xml:space="preserve">CodebookParametersAddition-r16 ::=      </w:t>
      </w:r>
      <w:r>
        <w:rPr>
          <w:rFonts w:eastAsia="MS Mincho"/>
          <w:color w:val="993366"/>
        </w:rPr>
        <w:t>SEQUENCE</w:t>
      </w:r>
      <w:r>
        <w:rPr>
          <w:rFonts w:eastAsia="MS Mincho"/>
        </w:rPr>
        <w:t xml:space="preserve"> {</w:t>
      </w:r>
    </w:p>
    <w:p w14:paraId="63031F88" w14:textId="77777777" w:rsidR="004F39EB" w:rsidRDefault="00307E05">
      <w:pPr>
        <w:pStyle w:val="PL"/>
      </w:pPr>
      <w:r>
        <w:t xml:space="preserve">    etype2-r16                             </w:t>
      </w:r>
      <w:r>
        <w:rPr>
          <w:rFonts w:eastAsia="MS Mincho"/>
          <w:color w:val="993366"/>
        </w:rPr>
        <w:t>SEQUENCE</w:t>
      </w:r>
      <w:r>
        <w:t xml:space="preserve"> {</w:t>
      </w:r>
    </w:p>
    <w:p w14:paraId="09DDA1EA" w14:textId="77777777" w:rsidR="004F39EB" w:rsidRDefault="00307E05">
      <w:pPr>
        <w:pStyle w:val="PL"/>
        <w:rPr>
          <w:color w:val="808080"/>
        </w:rPr>
      </w:pPr>
      <w:r>
        <w:t xml:space="preserve">        </w:t>
      </w:r>
      <w:r>
        <w:rPr>
          <w:color w:val="808080"/>
        </w:rPr>
        <w:t>-- R1 16-3a Regular eType 2 R=1</w:t>
      </w:r>
    </w:p>
    <w:p w14:paraId="16994B01" w14:textId="77777777" w:rsidR="004F39EB" w:rsidRDefault="00307E05">
      <w:pPr>
        <w:pStyle w:val="PL"/>
        <w:rPr>
          <w:rFonts w:eastAsia="MS Mincho"/>
        </w:rPr>
      </w:pPr>
      <w:r>
        <w:t xml:space="preserve">        etype2R1-r16                           </w:t>
      </w:r>
      <w:r>
        <w:rPr>
          <w:rFonts w:eastAsia="MS Mincho"/>
          <w:color w:val="993366"/>
        </w:rPr>
        <w:t>SEQUENCE</w:t>
      </w:r>
      <w:r>
        <w:rPr>
          <w:rFonts w:eastAsia="MS Mincho"/>
        </w:rPr>
        <w:t xml:space="preserve"> {</w:t>
      </w:r>
    </w:p>
    <w:p w14:paraId="11DF134C"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14:paraId="35F40B59" w14:textId="77777777" w:rsidR="004F39EB" w:rsidRDefault="00307E05">
      <w:pPr>
        <w:pStyle w:val="PL"/>
      </w:pPr>
      <w:r>
        <w:t xml:space="preserve">                                                                                              </w:t>
      </w:r>
      <w:r>
        <w:rPr>
          <w:color w:val="993366"/>
        </w:rPr>
        <w:t>INTEGER</w:t>
      </w:r>
      <w:r>
        <w:t xml:space="preserve"> (0..maxNrofCSI-RS-ResourcesAlt-1-r16)</w:t>
      </w:r>
    </w:p>
    <w:p w14:paraId="6E642CC5" w14:textId="77777777" w:rsidR="004F39EB" w:rsidRDefault="00307E05">
      <w:pPr>
        <w:pStyle w:val="PL"/>
      </w:pPr>
      <w:r>
        <w:t xml:space="preserve">        },</w:t>
      </w:r>
    </w:p>
    <w:p w14:paraId="141680CC" w14:textId="77777777" w:rsidR="004F39EB" w:rsidRDefault="00307E05">
      <w:pPr>
        <w:pStyle w:val="PL"/>
        <w:rPr>
          <w:color w:val="808080"/>
        </w:rPr>
      </w:pPr>
      <w:r>
        <w:t xml:space="preserve">        </w:t>
      </w:r>
      <w:r>
        <w:rPr>
          <w:color w:val="808080"/>
        </w:rPr>
        <w:t>-- R1 16-3a-1 Regular eType 2 R=2</w:t>
      </w:r>
    </w:p>
    <w:p w14:paraId="3E57D612" w14:textId="77777777" w:rsidR="004F39EB" w:rsidRDefault="00307E05">
      <w:pPr>
        <w:pStyle w:val="PL"/>
        <w:rPr>
          <w:rFonts w:eastAsia="MS Mincho"/>
        </w:rPr>
      </w:pPr>
      <w:r>
        <w:t xml:space="preserve">        etype2R2-r16                           </w:t>
      </w:r>
      <w:r>
        <w:rPr>
          <w:rFonts w:eastAsia="MS Mincho"/>
          <w:color w:val="993366"/>
        </w:rPr>
        <w:t>SEQUENCE</w:t>
      </w:r>
      <w:r>
        <w:rPr>
          <w:rFonts w:eastAsia="MS Mincho"/>
        </w:rPr>
        <w:t xml:space="preserve"> {</w:t>
      </w:r>
    </w:p>
    <w:p w14:paraId="4ABC40B6"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14:paraId="330B6D98" w14:textId="77777777" w:rsidR="004F39EB" w:rsidRDefault="00307E05">
      <w:pPr>
        <w:pStyle w:val="PL"/>
      </w:pPr>
      <w:r>
        <w:t xml:space="preserve">                                                                                              </w:t>
      </w:r>
      <w:r>
        <w:rPr>
          <w:color w:val="993366"/>
        </w:rPr>
        <w:t>INTEGER</w:t>
      </w:r>
      <w:r>
        <w:t xml:space="preserve"> (0..maxNrofCSI-RS-ResourcesAlt-1-r16)</w:t>
      </w:r>
    </w:p>
    <w:p w14:paraId="58783423" w14:textId="77777777" w:rsidR="004F39EB" w:rsidRDefault="00307E05">
      <w:pPr>
        <w:pStyle w:val="PL"/>
      </w:pPr>
      <w:r>
        <w:t xml:space="preserve">        }                                                                  </w:t>
      </w:r>
      <w:r>
        <w:rPr>
          <w:color w:val="993366"/>
        </w:rPr>
        <w:t>OPTIONAL</w:t>
      </w:r>
      <w:r>
        <w:t>,</w:t>
      </w:r>
    </w:p>
    <w:p w14:paraId="16750D57" w14:textId="77777777" w:rsidR="004F39EB" w:rsidRDefault="00307E05">
      <w:pPr>
        <w:pStyle w:val="PL"/>
        <w:rPr>
          <w:color w:val="808080"/>
        </w:rPr>
      </w:pPr>
      <w:r>
        <w:t xml:space="preserve">        </w:t>
      </w:r>
      <w:r>
        <w:rPr>
          <w:color w:val="808080"/>
        </w:rPr>
        <w:t>-- R1 16-3a-2: Support of parameter combinations 7-8</w:t>
      </w:r>
    </w:p>
    <w:p w14:paraId="238D884A" w14:textId="77777777" w:rsidR="004F39EB" w:rsidRDefault="00307E05">
      <w:pPr>
        <w:pStyle w:val="PL"/>
      </w:pPr>
      <w:r>
        <w:t xml:space="preserve">        paramComb7-8-r16                       </w:t>
      </w:r>
      <w:r>
        <w:rPr>
          <w:color w:val="993366"/>
        </w:rPr>
        <w:t>ENUMERATED</w:t>
      </w:r>
      <w:r>
        <w:t xml:space="preserve"> {supported}      </w:t>
      </w:r>
      <w:r>
        <w:rPr>
          <w:color w:val="993366"/>
        </w:rPr>
        <w:t>OPTIONAL</w:t>
      </w:r>
      <w:r>
        <w:t>,</w:t>
      </w:r>
    </w:p>
    <w:p w14:paraId="07B255E1" w14:textId="77777777" w:rsidR="004F39EB" w:rsidRDefault="00307E05">
      <w:pPr>
        <w:pStyle w:val="PL"/>
        <w:rPr>
          <w:color w:val="808080"/>
        </w:rPr>
      </w:pPr>
      <w:r>
        <w:t xml:space="preserve">        </w:t>
      </w:r>
      <w:r>
        <w:rPr>
          <w:color w:val="808080"/>
        </w:rPr>
        <w:t>-- R1 16-3a-3: Support of rank 3,4</w:t>
      </w:r>
    </w:p>
    <w:p w14:paraId="5F9547CB" w14:textId="77777777" w:rsidR="004F39EB" w:rsidRDefault="00307E05">
      <w:pPr>
        <w:pStyle w:val="PL"/>
      </w:pPr>
      <w:r>
        <w:t xml:space="preserve">        rank3-4-r16                            </w:t>
      </w:r>
      <w:r>
        <w:rPr>
          <w:color w:val="993366"/>
        </w:rPr>
        <w:t>ENUMERATED</w:t>
      </w:r>
      <w:r>
        <w:t xml:space="preserve"> {supported}      </w:t>
      </w:r>
      <w:r>
        <w:rPr>
          <w:color w:val="993366"/>
        </w:rPr>
        <w:t>OPTIONAL</w:t>
      </w:r>
      <w:r>
        <w:t>,</w:t>
      </w:r>
    </w:p>
    <w:p w14:paraId="7CF01347" w14:textId="77777777" w:rsidR="004F39EB" w:rsidRDefault="00307E05">
      <w:pPr>
        <w:pStyle w:val="PL"/>
        <w:rPr>
          <w:color w:val="808080"/>
        </w:rPr>
      </w:pPr>
      <w:r>
        <w:t xml:space="preserve">        </w:t>
      </w:r>
      <w:r>
        <w:rPr>
          <w:color w:val="808080"/>
        </w:rPr>
        <w:t>-- R1 16-3a-4: CBSR with soft amplitude restriction</w:t>
      </w:r>
    </w:p>
    <w:p w14:paraId="21209783" w14:textId="77777777" w:rsidR="004F39EB" w:rsidRDefault="00307E05">
      <w:pPr>
        <w:pStyle w:val="PL"/>
      </w:pPr>
      <w:r>
        <w:t xml:space="preserve">        amplitudeSubsetRestriction-r16         </w:t>
      </w:r>
      <w:r>
        <w:rPr>
          <w:color w:val="993366"/>
        </w:rPr>
        <w:t>ENUMERATED</w:t>
      </w:r>
      <w:r>
        <w:t xml:space="preserve"> {supported}      </w:t>
      </w:r>
      <w:r>
        <w:rPr>
          <w:color w:val="993366"/>
        </w:rPr>
        <w:t>OPTIONAL</w:t>
      </w:r>
    </w:p>
    <w:p w14:paraId="7A6134DC" w14:textId="77777777" w:rsidR="004F39EB" w:rsidRDefault="00307E05">
      <w:pPr>
        <w:pStyle w:val="PL"/>
      </w:pPr>
      <w:r>
        <w:t xml:space="preserve">    }                                                                      </w:t>
      </w:r>
      <w:r>
        <w:rPr>
          <w:color w:val="993366"/>
        </w:rPr>
        <w:t>OPTIONAL</w:t>
      </w:r>
      <w:r>
        <w:t>,</w:t>
      </w:r>
    </w:p>
    <w:p w14:paraId="7E35C591" w14:textId="77777777" w:rsidR="004F39EB" w:rsidRDefault="00307E05">
      <w:pPr>
        <w:pStyle w:val="PL"/>
      </w:pPr>
      <w:r>
        <w:t xml:space="preserve">    etype2-PS-r16                          </w:t>
      </w:r>
      <w:r>
        <w:rPr>
          <w:rFonts w:eastAsia="MS Mincho"/>
          <w:color w:val="993366"/>
        </w:rPr>
        <w:t>SEQUENCE</w:t>
      </w:r>
      <w:r>
        <w:t xml:space="preserve"> {</w:t>
      </w:r>
    </w:p>
    <w:p w14:paraId="6FE9505F" w14:textId="77777777" w:rsidR="004F39EB" w:rsidRDefault="00307E05">
      <w:pPr>
        <w:pStyle w:val="PL"/>
        <w:rPr>
          <w:color w:val="808080"/>
        </w:rPr>
      </w:pPr>
      <w:r>
        <w:t xml:space="preserve">        </w:t>
      </w:r>
      <w:r>
        <w:rPr>
          <w:color w:val="808080"/>
        </w:rPr>
        <w:t>-- R1 16-3b Regular eType 2 R=1 PortSelection</w:t>
      </w:r>
    </w:p>
    <w:p w14:paraId="64BD40B9" w14:textId="77777777" w:rsidR="004F39EB" w:rsidRDefault="00307E05">
      <w:pPr>
        <w:pStyle w:val="PL"/>
        <w:rPr>
          <w:rFonts w:eastAsia="MS Mincho"/>
        </w:rPr>
      </w:pPr>
      <w:r>
        <w:t xml:space="preserve">        etype2R1-PortSelection-r16             </w:t>
      </w:r>
      <w:r>
        <w:rPr>
          <w:rFonts w:eastAsia="MS Mincho"/>
          <w:color w:val="993366"/>
        </w:rPr>
        <w:t>SEQUENCE</w:t>
      </w:r>
      <w:r>
        <w:rPr>
          <w:rFonts w:eastAsia="MS Mincho"/>
        </w:rPr>
        <w:t xml:space="preserve"> {</w:t>
      </w:r>
    </w:p>
    <w:p w14:paraId="4B68EEEB"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14:paraId="13A294ED" w14:textId="77777777" w:rsidR="004F39EB" w:rsidRDefault="00307E05">
      <w:pPr>
        <w:pStyle w:val="PL"/>
      </w:pPr>
      <w:r>
        <w:t xml:space="preserve">                                                                                              </w:t>
      </w:r>
      <w:r>
        <w:rPr>
          <w:color w:val="993366"/>
        </w:rPr>
        <w:t>INTEGER</w:t>
      </w:r>
      <w:r>
        <w:t xml:space="preserve"> (0..maxNrofCSI-RS-ResourcesAlt-1-r16)</w:t>
      </w:r>
    </w:p>
    <w:p w14:paraId="5F37FC9F" w14:textId="77777777" w:rsidR="004F39EB" w:rsidRDefault="00307E05">
      <w:pPr>
        <w:pStyle w:val="PL"/>
      </w:pPr>
      <w:r>
        <w:t xml:space="preserve">        },</w:t>
      </w:r>
    </w:p>
    <w:p w14:paraId="01E34645" w14:textId="77777777" w:rsidR="004F39EB" w:rsidRDefault="00307E05">
      <w:pPr>
        <w:pStyle w:val="PL"/>
        <w:rPr>
          <w:color w:val="808080"/>
        </w:rPr>
      </w:pPr>
      <w:r>
        <w:t xml:space="preserve">        </w:t>
      </w:r>
      <w:r>
        <w:rPr>
          <w:color w:val="808080"/>
        </w:rPr>
        <w:t>-- R1 16-3b-1 Regular eType 2 R=2 PortSelection</w:t>
      </w:r>
    </w:p>
    <w:p w14:paraId="070B64C4" w14:textId="77777777" w:rsidR="004F39EB" w:rsidRDefault="00307E05">
      <w:pPr>
        <w:pStyle w:val="PL"/>
      </w:pPr>
      <w:r>
        <w:t xml:space="preserve">        etype2R2-PortSelection-r16             </w:t>
      </w:r>
      <w:r>
        <w:rPr>
          <w:color w:val="993366"/>
        </w:rPr>
        <w:t>SEQUENCE</w:t>
      </w:r>
      <w:r>
        <w:t xml:space="preserve"> {</w:t>
      </w:r>
    </w:p>
    <w:p w14:paraId="5B256050"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p>
    <w:p w14:paraId="43ECB4DF" w14:textId="77777777" w:rsidR="004F39EB" w:rsidRDefault="00307E05">
      <w:pPr>
        <w:pStyle w:val="PL"/>
      </w:pPr>
      <w:r>
        <w:t xml:space="preserve">                                                                                              </w:t>
      </w:r>
      <w:r>
        <w:rPr>
          <w:color w:val="993366"/>
        </w:rPr>
        <w:t>INTEGER</w:t>
      </w:r>
      <w:r>
        <w:t xml:space="preserve"> (0..maxNrofCSI-RS-ResourcesAlt-1-r16)</w:t>
      </w:r>
    </w:p>
    <w:p w14:paraId="6AE39511" w14:textId="77777777" w:rsidR="004F39EB" w:rsidRDefault="00307E05">
      <w:pPr>
        <w:pStyle w:val="PL"/>
      </w:pPr>
      <w:r>
        <w:t xml:space="preserve">        }                                                                  </w:t>
      </w:r>
      <w:r>
        <w:rPr>
          <w:color w:val="993366"/>
        </w:rPr>
        <w:t>OPTIONAL</w:t>
      </w:r>
      <w:r>
        <w:t>,</w:t>
      </w:r>
    </w:p>
    <w:p w14:paraId="37DAA703" w14:textId="77777777" w:rsidR="004F39EB" w:rsidRDefault="00307E05">
      <w:pPr>
        <w:pStyle w:val="PL"/>
        <w:rPr>
          <w:color w:val="808080"/>
        </w:rPr>
      </w:pPr>
      <w:r>
        <w:t xml:space="preserve">        </w:t>
      </w:r>
      <w:r>
        <w:rPr>
          <w:color w:val="808080"/>
        </w:rPr>
        <w:t>-- R1 16-3b-2: Support of rank 3,4</w:t>
      </w:r>
    </w:p>
    <w:p w14:paraId="5A45DF0D" w14:textId="77777777" w:rsidR="004F39EB" w:rsidRDefault="00307E05">
      <w:pPr>
        <w:pStyle w:val="PL"/>
      </w:pPr>
      <w:r>
        <w:t xml:space="preserve">        rank3-4-r16                            </w:t>
      </w:r>
      <w:r>
        <w:rPr>
          <w:color w:val="993366"/>
        </w:rPr>
        <w:t>ENUMERATED</w:t>
      </w:r>
      <w:r>
        <w:t xml:space="preserve"> {supported}      </w:t>
      </w:r>
      <w:r>
        <w:rPr>
          <w:color w:val="993366"/>
        </w:rPr>
        <w:t>OPTIONAL</w:t>
      </w:r>
    </w:p>
    <w:p w14:paraId="458AE212" w14:textId="77777777" w:rsidR="004F39EB" w:rsidRDefault="00307E05">
      <w:pPr>
        <w:pStyle w:val="PL"/>
      </w:pPr>
      <w:r>
        <w:t xml:space="preserve">    }                                                                      </w:t>
      </w:r>
      <w:r>
        <w:rPr>
          <w:color w:val="993366"/>
        </w:rPr>
        <w:t>OPTIONAL</w:t>
      </w:r>
    </w:p>
    <w:p w14:paraId="7C0F990A" w14:textId="77777777" w:rsidR="004F39EB" w:rsidRDefault="00307E05">
      <w:pPr>
        <w:pStyle w:val="PL"/>
      </w:pPr>
      <w:r>
        <w:t>}</w:t>
      </w:r>
    </w:p>
    <w:p w14:paraId="7D6EFFED" w14:textId="77777777" w:rsidR="004F39EB" w:rsidRDefault="004F39EB">
      <w:pPr>
        <w:pStyle w:val="PL"/>
      </w:pPr>
    </w:p>
    <w:p w14:paraId="265D2B7F" w14:textId="77777777" w:rsidR="004F39EB" w:rsidRDefault="00307E05">
      <w:pPr>
        <w:pStyle w:val="PL"/>
        <w:rPr>
          <w:rFonts w:eastAsia="MS Mincho"/>
        </w:rPr>
      </w:pPr>
      <w:r>
        <w:rPr>
          <w:rFonts w:eastAsia="MS Mincho"/>
        </w:rPr>
        <w:t xml:space="preserve">CodebookComboParametersAddition-r16 ::= </w:t>
      </w:r>
      <w:r>
        <w:rPr>
          <w:rFonts w:eastAsia="MS Mincho"/>
          <w:color w:val="993366"/>
        </w:rPr>
        <w:t>SEQUENCE</w:t>
      </w:r>
      <w:r>
        <w:rPr>
          <w:rFonts w:eastAsia="MS Mincho"/>
        </w:rPr>
        <w:t xml:space="preserve"> {</w:t>
      </w:r>
    </w:p>
    <w:p w14:paraId="5F5A7F7A" w14:textId="77777777" w:rsidR="004F39EB" w:rsidRDefault="00307E05">
      <w:pPr>
        <w:pStyle w:val="PL"/>
        <w:rPr>
          <w:color w:val="808080"/>
        </w:rPr>
      </w:pPr>
      <w:r>
        <w:t xml:space="preserve">    </w:t>
      </w:r>
      <w:r>
        <w:rPr>
          <w:color w:val="808080"/>
        </w:rPr>
        <w:t>-- R1 16-8 Mixed codebook types</w:t>
      </w:r>
    </w:p>
    <w:p w14:paraId="2DD94B15" w14:textId="77777777" w:rsidR="004F39EB" w:rsidRDefault="00307E05">
      <w:pPr>
        <w:pStyle w:val="PL"/>
        <w:rPr>
          <w:rFonts w:eastAsia="MS Mincho"/>
        </w:rPr>
      </w:pPr>
      <w:r>
        <w:t xml:space="preserve">    type1SP-Type2-null-r16                 </w:t>
      </w:r>
      <w:r>
        <w:rPr>
          <w:rFonts w:eastAsia="MS Mincho"/>
          <w:color w:val="993366"/>
        </w:rPr>
        <w:t>SEQUENCE</w:t>
      </w:r>
      <w:r>
        <w:rPr>
          <w:rFonts w:eastAsia="MS Mincho"/>
        </w:rPr>
        <w:t xml:space="preserve"> {</w:t>
      </w:r>
    </w:p>
    <w:p w14:paraId="04221D5B"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BCCCC6E" w14:textId="77777777" w:rsidR="004F39EB" w:rsidRDefault="00307E05">
      <w:pPr>
        <w:pStyle w:val="PL"/>
      </w:pPr>
      <w:r>
        <w:t xml:space="preserve">    }                                                          </w:t>
      </w:r>
      <w:r>
        <w:rPr>
          <w:color w:val="993366"/>
        </w:rPr>
        <w:t>OPTIONAL</w:t>
      </w:r>
      <w:r>
        <w:t>,</w:t>
      </w:r>
    </w:p>
    <w:p w14:paraId="6ACB5D6B" w14:textId="77777777" w:rsidR="004F39EB" w:rsidRDefault="00307E05">
      <w:pPr>
        <w:pStyle w:val="PL"/>
        <w:rPr>
          <w:rFonts w:eastAsia="MS Mincho"/>
        </w:rPr>
      </w:pPr>
      <w:r>
        <w:t xml:space="preserve">    type1SP-Type2PS-null-r16               </w:t>
      </w:r>
      <w:r>
        <w:rPr>
          <w:rFonts w:eastAsia="MS Mincho"/>
          <w:color w:val="993366"/>
        </w:rPr>
        <w:t>SEQUENCE</w:t>
      </w:r>
      <w:r>
        <w:rPr>
          <w:rFonts w:eastAsia="MS Mincho"/>
        </w:rPr>
        <w:t xml:space="preserve"> {</w:t>
      </w:r>
    </w:p>
    <w:p w14:paraId="16CBBA53"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0B7BDB9" w14:textId="77777777" w:rsidR="004F39EB" w:rsidRDefault="00307E05">
      <w:pPr>
        <w:pStyle w:val="PL"/>
      </w:pPr>
      <w:r>
        <w:t xml:space="preserve">    }                                                          </w:t>
      </w:r>
      <w:r>
        <w:rPr>
          <w:color w:val="993366"/>
        </w:rPr>
        <w:t>OPTIONAL</w:t>
      </w:r>
      <w:r>
        <w:t>,</w:t>
      </w:r>
    </w:p>
    <w:p w14:paraId="43F62531" w14:textId="77777777" w:rsidR="004F39EB" w:rsidRDefault="00307E05">
      <w:pPr>
        <w:pStyle w:val="PL"/>
        <w:rPr>
          <w:rFonts w:eastAsia="MS Mincho"/>
        </w:rPr>
      </w:pPr>
      <w:r>
        <w:t xml:space="preserve">    type1SP-eType2R1-null-r16              </w:t>
      </w:r>
      <w:r>
        <w:rPr>
          <w:rFonts w:eastAsia="MS Mincho"/>
          <w:color w:val="993366"/>
        </w:rPr>
        <w:t>SEQUENCE</w:t>
      </w:r>
      <w:r>
        <w:rPr>
          <w:rFonts w:eastAsia="MS Mincho"/>
        </w:rPr>
        <w:t xml:space="preserve"> {</w:t>
      </w:r>
    </w:p>
    <w:p w14:paraId="54FDB17A"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38E65A5" w14:textId="77777777" w:rsidR="004F39EB" w:rsidRDefault="00307E05">
      <w:pPr>
        <w:pStyle w:val="PL"/>
      </w:pPr>
      <w:r>
        <w:t xml:space="preserve">    }                                                          </w:t>
      </w:r>
      <w:r>
        <w:rPr>
          <w:color w:val="993366"/>
        </w:rPr>
        <w:t>OPTIONAL</w:t>
      </w:r>
      <w:r>
        <w:t>,</w:t>
      </w:r>
    </w:p>
    <w:p w14:paraId="28DE39FE" w14:textId="77777777" w:rsidR="004F39EB" w:rsidRDefault="00307E05">
      <w:pPr>
        <w:pStyle w:val="PL"/>
        <w:rPr>
          <w:rFonts w:eastAsia="MS Mincho"/>
        </w:rPr>
      </w:pPr>
      <w:r>
        <w:t xml:space="preserve">    type1SP-eType2R2-null-r16              </w:t>
      </w:r>
      <w:r>
        <w:rPr>
          <w:rFonts w:eastAsia="MS Mincho"/>
          <w:color w:val="993366"/>
        </w:rPr>
        <w:t>SEQUENCE</w:t>
      </w:r>
      <w:r>
        <w:rPr>
          <w:rFonts w:eastAsia="MS Mincho"/>
        </w:rPr>
        <w:t xml:space="preserve"> {</w:t>
      </w:r>
    </w:p>
    <w:p w14:paraId="706390F3"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6BCA5A7" w14:textId="77777777" w:rsidR="004F39EB" w:rsidRDefault="00307E05">
      <w:pPr>
        <w:pStyle w:val="PL"/>
      </w:pPr>
      <w:r>
        <w:t xml:space="preserve">    }                                                          </w:t>
      </w:r>
      <w:r>
        <w:rPr>
          <w:color w:val="993366"/>
        </w:rPr>
        <w:t>OPTIONAL</w:t>
      </w:r>
      <w:r>
        <w:t>,</w:t>
      </w:r>
    </w:p>
    <w:p w14:paraId="7E2BB661" w14:textId="77777777" w:rsidR="004F39EB" w:rsidRDefault="00307E05">
      <w:pPr>
        <w:pStyle w:val="PL"/>
        <w:rPr>
          <w:rFonts w:eastAsia="MS Mincho"/>
        </w:rPr>
      </w:pPr>
      <w:r>
        <w:t xml:space="preserve">    type1SP-eType2R1PS-null-r16            </w:t>
      </w:r>
      <w:r>
        <w:rPr>
          <w:rFonts w:eastAsia="MS Mincho"/>
          <w:color w:val="993366"/>
        </w:rPr>
        <w:t>SEQUENCE</w:t>
      </w:r>
      <w:r>
        <w:rPr>
          <w:rFonts w:eastAsia="MS Mincho"/>
        </w:rPr>
        <w:t xml:space="preserve"> {</w:t>
      </w:r>
    </w:p>
    <w:p w14:paraId="6E00A8B6"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A554987" w14:textId="77777777" w:rsidR="004F39EB" w:rsidRDefault="00307E05">
      <w:pPr>
        <w:pStyle w:val="PL"/>
      </w:pPr>
      <w:r>
        <w:t xml:space="preserve">    }                                                          </w:t>
      </w:r>
      <w:r>
        <w:rPr>
          <w:color w:val="993366"/>
        </w:rPr>
        <w:t>OPTIONAL</w:t>
      </w:r>
      <w:r>
        <w:t>,</w:t>
      </w:r>
    </w:p>
    <w:p w14:paraId="24F279D1" w14:textId="77777777" w:rsidR="004F39EB" w:rsidRDefault="00307E05">
      <w:pPr>
        <w:pStyle w:val="PL"/>
        <w:rPr>
          <w:rFonts w:eastAsia="MS Mincho"/>
        </w:rPr>
      </w:pPr>
      <w:r>
        <w:t xml:space="preserve">    type1SP-eType2R2PS-null-r16            </w:t>
      </w:r>
      <w:r>
        <w:rPr>
          <w:rFonts w:eastAsia="MS Mincho"/>
          <w:color w:val="993366"/>
        </w:rPr>
        <w:t>SEQUENCE</w:t>
      </w:r>
      <w:r>
        <w:rPr>
          <w:rFonts w:eastAsia="MS Mincho"/>
        </w:rPr>
        <w:t xml:space="preserve"> {</w:t>
      </w:r>
    </w:p>
    <w:p w14:paraId="0537FC21"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FD0301D" w14:textId="77777777" w:rsidR="004F39EB" w:rsidRDefault="00307E05">
      <w:pPr>
        <w:pStyle w:val="PL"/>
      </w:pPr>
      <w:r>
        <w:t xml:space="preserve">    }                                                          </w:t>
      </w:r>
      <w:r>
        <w:rPr>
          <w:color w:val="993366"/>
        </w:rPr>
        <w:t>OPTIONAL</w:t>
      </w:r>
      <w:r>
        <w:t>,</w:t>
      </w:r>
    </w:p>
    <w:p w14:paraId="00D2B63C" w14:textId="77777777" w:rsidR="004F39EB" w:rsidRDefault="00307E05">
      <w:pPr>
        <w:pStyle w:val="PL"/>
        <w:rPr>
          <w:rFonts w:eastAsia="MS Mincho"/>
        </w:rPr>
      </w:pPr>
      <w:r>
        <w:t xml:space="preserve">    type1SP-Type2-Type2PS-r16              </w:t>
      </w:r>
      <w:r>
        <w:rPr>
          <w:rFonts w:eastAsia="MS Mincho"/>
          <w:color w:val="993366"/>
        </w:rPr>
        <w:t>SEQUENCE</w:t>
      </w:r>
      <w:r>
        <w:rPr>
          <w:rFonts w:eastAsia="MS Mincho"/>
        </w:rPr>
        <w:t xml:space="preserve"> {</w:t>
      </w:r>
    </w:p>
    <w:p w14:paraId="2EA5CC47"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99A8747" w14:textId="77777777" w:rsidR="004F39EB" w:rsidRDefault="00307E05">
      <w:pPr>
        <w:pStyle w:val="PL"/>
      </w:pPr>
      <w:r>
        <w:t xml:space="preserve">    }                                                          </w:t>
      </w:r>
      <w:r>
        <w:rPr>
          <w:color w:val="993366"/>
        </w:rPr>
        <w:t>OPTIONAL</w:t>
      </w:r>
      <w:r>
        <w:t>,</w:t>
      </w:r>
    </w:p>
    <w:p w14:paraId="284478B6" w14:textId="77777777" w:rsidR="004F39EB" w:rsidRDefault="00307E05">
      <w:pPr>
        <w:pStyle w:val="PL"/>
        <w:rPr>
          <w:rFonts w:eastAsia="MS Mincho"/>
        </w:rPr>
      </w:pPr>
      <w:r>
        <w:t xml:space="preserve">    type1MP-Type2-null-r16                 </w:t>
      </w:r>
      <w:r>
        <w:rPr>
          <w:rFonts w:eastAsia="MS Mincho"/>
          <w:color w:val="993366"/>
        </w:rPr>
        <w:t>SEQUENCE</w:t>
      </w:r>
      <w:r>
        <w:rPr>
          <w:rFonts w:eastAsia="MS Mincho"/>
        </w:rPr>
        <w:t xml:space="preserve"> {</w:t>
      </w:r>
    </w:p>
    <w:p w14:paraId="65D7AC01"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DEE884E" w14:textId="77777777" w:rsidR="004F39EB" w:rsidRDefault="00307E05">
      <w:pPr>
        <w:pStyle w:val="PL"/>
      </w:pPr>
      <w:r>
        <w:t xml:space="preserve">    }                                                          </w:t>
      </w:r>
      <w:r>
        <w:rPr>
          <w:color w:val="993366"/>
        </w:rPr>
        <w:t>OPTIONAL</w:t>
      </w:r>
      <w:r>
        <w:t>,</w:t>
      </w:r>
    </w:p>
    <w:p w14:paraId="62EFE3B6" w14:textId="77777777" w:rsidR="004F39EB" w:rsidRDefault="00307E05">
      <w:pPr>
        <w:pStyle w:val="PL"/>
        <w:rPr>
          <w:rFonts w:eastAsia="MS Mincho"/>
        </w:rPr>
      </w:pPr>
      <w:r>
        <w:t xml:space="preserve">    type1MP-Type2PS-null-r16               </w:t>
      </w:r>
      <w:r>
        <w:rPr>
          <w:rFonts w:eastAsia="MS Mincho"/>
          <w:color w:val="993366"/>
        </w:rPr>
        <w:t>SEQUENCE</w:t>
      </w:r>
      <w:r>
        <w:rPr>
          <w:rFonts w:eastAsia="MS Mincho"/>
        </w:rPr>
        <w:t xml:space="preserve"> {</w:t>
      </w:r>
    </w:p>
    <w:p w14:paraId="27FFB2FB"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7821650" w14:textId="77777777" w:rsidR="004F39EB" w:rsidRDefault="00307E05">
      <w:pPr>
        <w:pStyle w:val="PL"/>
      </w:pPr>
      <w:r>
        <w:t xml:space="preserve">    }                                                          </w:t>
      </w:r>
      <w:r>
        <w:rPr>
          <w:color w:val="993366"/>
        </w:rPr>
        <w:t>OPTIONAL</w:t>
      </w:r>
      <w:r>
        <w:t>,</w:t>
      </w:r>
    </w:p>
    <w:p w14:paraId="749EA758" w14:textId="77777777" w:rsidR="004F39EB" w:rsidRDefault="00307E05">
      <w:pPr>
        <w:pStyle w:val="PL"/>
        <w:rPr>
          <w:rFonts w:eastAsia="MS Mincho"/>
        </w:rPr>
      </w:pPr>
      <w:r>
        <w:t xml:space="preserve">    type1MP-eType2R1-null-r16              </w:t>
      </w:r>
      <w:r>
        <w:rPr>
          <w:rFonts w:eastAsia="MS Mincho"/>
          <w:color w:val="993366"/>
        </w:rPr>
        <w:t>SEQUENCE</w:t>
      </w:r>
      <w:r>
        <w:rPr>
          <w:rFonts w:eastAsia="MS Mincho"/>
        </w:rPr>
        <w:t xml:space="preserve"> {</w:t>
      </w:r>
    </w:p>
    <w:p w14:paraId="0586C239"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DD5C3E0" w14:textId="77777777" w:rsidR="004F39EB" w:rsidRDefault="00307E05">
      <w:pPr>
        <w:pStyle w:val="PL"/>
      </w:pPr>
      <w:r>
        <w:t xml:space="preserve">    }                                                          </w:t>
      </w:r>
      <w:r>
        <w:rPr>
          <w:color w:val="993366"/>
        </w:rPr>
        <w:t>OPTIONAL</w:t>
      </w:r>
      <w:r>
        <w:t>,</w:t>
      </w:r>
    </w:p>
    <w:p w14:paraId="2CC82093" w14:textId="77777777" w:rsidR="004F39EB" w:rsidRDefault="00307E05">
      <w:pPr>
        <w:pStyle w:val="PL"/>
        <w:rPr>
          <w:rFonts w:eastAsia="MS Mincho"/>
        </w:rPr>
      </w:pPr>
      <w:r>
        <w:t xml:space="preserve">    type1MP-eType2R2-null-r16              </w:t>
      </w:r>
      <w:r>
        <w:rPr>
          <w:rFonts w:eastAsia="MS Mincho"/>
          <w:color w:val="993366"/>
        </w:rPr>
        <w:t>SEQUENCE</w:t>
      </w:r>
      <w:r>
        <w:rPr>
          <w:rFonts w:eastAsia="MS Mincho"/>
        </w:rPr>
        <w:t xml:space="preserve"> {</w:t>
      </w:r>
    </w:p>
    <w:p w14:paraId="149663B9"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87C6C26" w14:textId="77777777" w:rsidR="004F39EB" w:rsidRDefault="00307E05">
      <w:pPr>
        <w:pStyle w:val="PL"/>
      </w:pPr>
      <w:r>
        <w:t xml:space="preserve">    }                                                          </w:t>
      </w:r>
      <w:r>
        <w:rPr>
          <w:color w:val="993366"/>
        </w:rPr>
        <w:t>OPTIONAL</w:t>
      </w:r>
      <w:r>
        <w:t>,</w:t>
      </w:r>
    </w:p>
    <w:p w14:paraId="084DD3A3" w14:textId="77777777" w:rsidR="004F39EB" w:rsidRDefault="00307E05">
      <w:pPr>
        <w:pStyle w:val="PL"/>
        <w:rPr>
          <w:rFonts w:eastAsia="MS Mincho"/>
        </w:rPr>
      </w:pPr>
      <w:r>
        <w:t xml:space="preserve">    type1MP-eType2R1PS-null-r16            </w:t>
      </w:r>
      <w:r>
        <w:rPr>
          <w:rFonts w:eastAsia="MS Mincho"/>
          <w:color w:val="993366"/>
        </w:rPr>
        <w:t>SEQUENCE</w:t>
      </w:r>
      <w:r>
        <w:rPr>
          <w:rFonts w:eastAsia="MS Mincho"/>
        </w:rPr>
        <w:t xml:space="preserve"> {</w:t>
      </w:r>
    </w:p>
    <w:p w14:paraId="2CBCC1EC"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0684CEE" w14:textId="77777777" w:rsidR="004F39EB" w:rsidRDefault="00307E05">
      <w:pPr>
        <w:pStyle w:val="PL"/>
      </w:pPr>
      <w:r>
        <w:t xml:space="preserve">    }                                                          </w:t>
      </w:r>
      <w:r>
        <w:rPr>
          <w:color w:val="993366"/>
        </w:rPr>
        <w:t>OPTIONAL</w:t>
      </w:r>
      <w:r>
        <w:t>,</w:t>
      </w:r>
    </w:p>
    <w:p w14:paraId="1C5C2A45" w14:textId="77777777" w:rsidR="004F39EB" w:rsidRDefault="00307E05">
      <w:pPr>
        <w:pStyle w:val="PL"/>
        <w:rPr>
          <w:rFonts w:eastAsia="MS Mincho"/>
        </w:rPr>
      </w:pPr>
      <w:r>
        <w:t xml:space="preserve">    type1MP-eType2R2PS-null-r16            </w:t>
      </w:r>
      <w:r>
        <w:rPr>
          <w:rFonts w:eastAsia="MS Mincho"/>
          <w:color w:val="993366"/>
        </w:rPr>
        <w:t>SEQUENCE</w:t>
      </w:r>
      <w:r>
        <w:rPr>
          <w:rFonts w:eastAsia="MS Mincho"/>
        </w:rPr>
        <w:t xml:space="preserve"> {</w:t>
      </w:r>
    </w:p>
    <w:p w14:paraId="16CE4A72"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30AC5CB" w14:textId="77777777" w:rsidR="004F39EB" w:rsidRDefault="00307E05">
      <w:pPr>
        <w:pStyle w:val="PL"/>
      </w:pPr>
      <w:r>
        <w:t xml:space="preserve">    }                                                          </w:t>
      </w:r>
      <w:r>
        <w:rPr>
          <w:color w:val="993366"/>
        </w:rPr>
        <w:t>OPTIONAL</w:t>
      </w:r>
      <w:r>
        <w:t>,</w:t>
      </w:r>
    </w:p>
    <w:p w14:paraId="4F52B012" w14:textId="77777777" w:rsidR="004F39EB" w:rsidRDefault="00307E05">
      <w:pPr>
        <w:pStyle w:val="PL"/>
        <w:rPr>
          <w:rFonts w:eastAsia="MS Mincho"/>
        </w:rPr>
      </w:pPr>
      <w:r>
        <w:t xml:space="preserve">    type1MP-Type2-Type2PS-r16              </w:t>
      </w:r>
      <w:r>
        <w:rPr>
          <w:rFonts w:eastAsia="MS Mincho"/>
          <w:color w:val="993366"/>
        </w:rPr>
        <w:t>SEQUENCE</w:t>
      </w:r>
      <w:r>
        <w:rPr>
          <w:rFonts w:eastAsia="MS Mincho"/>
        </w:rPr>
        <w:t xml:space="preserve"> {</w:t>
      </w:r>
    </w:p>
    <w:p w14:paraId="32398CA4" w14:textId="77777777" w:rsidR="004F39EB" w:rsidRDefault="00307E05">
      <w:pPr>
        <w:pStyle w:val="PL"/>
      </w:pPr>
      <w:r>
        <w:t xml:space="preserve">        </w:t>
      </w:r>
      <w:r>
        <w:rPr>
          <w:rFonts w:eastAsia="MS Mincho"/>
        </w:rPr>
        <w:t>supportedCSI-RS-ResourceListAdd-r16</w:t>
      </w:r>
      <w:r>
        <w:t xml:space="preserve">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4D541D9" w14:textId="77777777" w:rsidR="004F39EB" w:rsidRDefault="00307E05">
      <w:pPr>
        <w:pStyle w:val="PL"/>
      </w:pPr>
      <w:r>
        <w:t xml:space="preserve">    }                                                          </w:t>
      </w:r>
      <w:r>
        <w:rPr>
          <w:color w:val="993366"/>
        </w:rPr>
        <w:t>OPTIONAL</w:t>
      </w:r>
    </w:p>
    <w:p w14:paraId="644C0C9A" w14:textId="77777777" w:rsidR="004F39EB" w:rsidRDefault="00307E05">
      <w:pPr>
        <w:pStyle w:val="PL"/>
      </w:pPr>
      <w:r>
        <w:t>}</w:t>
      </w:r>
    </w:p>
    <w:p w14:paraId="548C69ED" w14:textId="77777777" w:rsidR="004F39EB" w:rsidRDefault="004F39EB">
      <w:pPr>
        <w:pStyle w:val="PL"/>
      </w:pPr>
    </w:p>
    <w:p w14:paraId="29C89E36" w14:textId="77777777" w:rsidR="004F39EB" w:rsidRDefault="00307E05">
      <w:pPr>
        <w:pStyle w:val="PL"/>
      </w:pPr>
      <w:r>
        <w:t xml:space="preserve">CodebookParametersfetype2-r17 ::= </w:t>
      </w:r>
      <w:r>
        <w:rPr>
          <w:color w:val="993366"/>
        </w:rPr>
        <w:t>SEQUENCE</w:t>
      </w:r>
      <w:r>
        <w:t xml:space="preserve"> {</w:t>
      </w:r>
    </w:p>
    <w:p w14:paraId="106A53CA" w14:textId="77777777" w:rsidR="004F39EB" w:rsidRDefault="00307E05">
      <w:pPr>
        <w:pStyle w:val="PL"/>
        <w:rPr>
          <w:color w:val="808080"/>
        </w:rPr>
      </w:pPr>
      <w:r>
        <w:t xml:space="preserve">    </w:t>
      </w:r>
      <w:r>
        <w:rPr>
          <w:color w:val="808080"/>
        </w:rPr>
        <w:t>-- R1 23-9-1  Basic Features of Further Enhanced Port-Selection Type II Codebook (FeType-II)</w:t>
      </w:r>
    </w:p>
    <w:p w14:paraId="5A1D1B83" w14:textId="77777777" w:rsidR="004F39EB" w:rsidRDefault="00307E05">
      <w:pPr>
        <w:pStyle w:val="PL"/>
      </w:pPr>
      <w:r>
        <w:t xml:space="preserve">    fetype2basic-r17        </w:t>
      </w:r>
      <w:r>
        <w:rPr>
          <w:color w:val="993366"/>
        </w:rPr>
        <w:t>SEQUENCE</w:t>
      </w:r>
      <w:r>
        <w:t xml:space="preserve"> (</w:t>
      </w:r>
      <w:r>
        <w:rPr>
          <w:color w:val="993366"/>
        </w:rPr>
        <w:t>SIZE</w:t>
      </w:r>
      <w:r>
        <w:t xml:space="preserve"> (1.. maxNrofCSI-RS-ResourcesExt-r16))</w:t>
      </w:r>
      <w:r>
        <w:rPr>
          <w:color w:val="993366"/>
        </w:rPr>
        <w:t xml:space="preserve"> OF</w:t>
      </w:r>
      <w:r>
        <w:t xml:space="preserve"> </w:t>
      </w:r>
      <w:r>
        <w:rPr>
          <w:color w:val="993366"/>
        </w:rPr>
        <w:t>INTEGER</w:t>
      </w:r>
      <w:r>
        <w:t xml:space="preserve"> (0..maxNrofCSI-RS-ResourcesAlt-1-r16),</w:t>
      </w:r>
    </w:p>
    <w:p w14:paraId="29B55419" w14:textId="77777777" w:rsidR="004F39EB" w:rsidRDefault="00307E05">
      <w:pPr>
        <w:pStyle w:val="PL"/>
        <w:rPr>
          <w:color w:val="808080"/>
        </w:rPr>
      </w:pPr>
      <w:r>
        <w:t xml:space="preserve">    </w:t>
      </w:r>
      <w:r>
        <w:rPr>
          <w:color w:val="808080"/>
        </w:rPr>
        <w:t>-- R1 23-9-2  Support of M=2 and R=1 for FeType-II</w:t>
      </w:r>
    </w:p>
    <w:p w14:paraId="2C67FEF4" w14:textId="77777777" w:rsidR="004F39EB" w:rsidRDefault="00307E05">
      <w:pPr>
        <w:pStyle w:val="PL"/>
      </w:pPr>
      <w:r>
        <w:t xml:space="preserve">    fetype2Rank1-r17        </w:t>
      </w:r>
      <w:r>
        <w:rPr>
          <w:color w:val="993366"/>
        </w:rPr>
        <w:t>SEQUENCE</w:t>
      </w:r>
      <w:r>
        <w:t xml:space="preserve"> (</w:t>
      </w:r>
      <w:r>
        <w:rPr>
          <w:color w:val="993366"/>
        </w:rPr>
        <w:t>SIZE</w:t>
      </w:r>
      <w:r>
        <w:t xml:space="preserve"> (1..maxNrofCSI-RS-ResourcesExt-r17))</w:t>
      </w:r>
      <w:r>
        <w:rPr>
          <w:color w:val="993366"/>
        </w:rPr>
        <w:t xml:space="preserve"> OF</w:t>
      </w:r>
      <w:r>
        <w:t xml:space="preserve"> </w:t>
      </w:r>
      <w:r>
        <w:rPr>
          <w:color w:val="993366"/>
        </w:rPr>
        <w:t>INTEGER</w:t>
      </w:r>
      <w:r>
        <w:t xml:space="preserve"> (0.. maxNrofCSI-RS-ResourcesAlt-1-r16)</w:t>
      </w:r>
    </w:p>
    <w:p w14:paraId="2CAC8F23" w14:textId="77777777" w:rsidR="004F39EB" w:rsidRDefault="00307E05">
      <w:pPr>
        <w:pStyle w:val="PL"/>
      </w:pPr>
      <w:r>
        <w:t xml:space="preserve">                                                       </w:t>
      </w:r>
      <w:r>
        <w:rPr>
          <w:color w:val="993366"/>
        </w:rPr>
        <w:t>OPTIONAL</w:t>
      </w:r>
      <w:r>
        <w:t>,</w:t>
      </w:r>
    </w:p>
    <w:p w14:paraId="72FC09E7" w14:textId="77777777" w:rsidR="004F39EB" w:rsidRDefault="00307E05">
      <w:pPr>
        <w:pStyle w:val="PL"/>
        <w:rPr>
          <w:color w:val="808080"/>
        </w:rPr>
      </w:pPr>
      <w:r>
        <w:t xml:space="preserve">    </w:t>
      </w:r>
      <w:r>
        <w:rPr>
          <w:color w:val="808080"/>
        </w:rPr>
        <w:t>-- R1 23-9-4  Support of R = 2 for FeType-II</w:t>
      </w:r>
    </w:p>
    <w:p w14:paraId="4A14DB1A" w14:textId="77777777" w:rsidR="004F39EB" w:rsidRDefault="00307E05">
      <w:pPr>
        <w:pStyle w:val="PL"/>
      </w:pPr>
      <w:r>
        <w:t xml:space="preserve">    fetype2Rank2-r17        </w:t>
      </w:r>
      <w:r>
        <w:rPr>
          <w:color w:val="993366"/>
        </w:rPr>
        <w:t>SEQUENCE</w:t>
      </w:r>
      <w:r>
        <w:t xml:space="preserve"> (</w:t>
      </w:r>
      <w:r>
        <w:rPr>
          <w:color w:val="993366"/>
        </w:rPr>
        <w:t>SIZE</w:t>
      </w:r>
      <w:r>
        <w:t xml:space="preserve"> (1..maxNrofCSI-RS-ResourcesExt-r17))</w:t>
      </w:r>
      <w:r>
        <w:rPr>
          <w:color w:val="993366"/>
        </w:rPr>
        <w:t xml:space="preserve"> OF</w:t>
      </w:r>
      <w:r>
        <w:t xml:space="preserve"> </w:t>
      </w:r>
      <w:r>
        <w:rPr>
          <w:color w:val="993366"/>
        </w:rPr>
        <w:t>INTEGER</w:t>
      </w:r>
      <w:r>
        <w:t xml:space="preserve"> (0.. maxNrofCSI-RS-ResourcesAlt-1-r16)</w:t>
      </w:r>
    </w:p>
    <w:p w14:paraId="1D265BC6" w14:textId="77777777" w:rsidR="004F39EB" w:rsidRDefault="00307E05">
      <w:pPr>
        <w:pStyle w:val="PL"/>
      </w:pPr>
      <w:r>
        <w:t xml:space="preserve">                                                       </w:t>
      </w:r>
      <w:r>
        <w:rPr>
          <w:color w:val="993366"/>
        </w:rPr>
        <w:t>OPTIONAL</w:t>
      </w:r>
      <w:r>
        <w:t>,</w:t>
      </w:r>
    </w:p>
    <w:p w14:paraId="639B80E9" w14:textId="77777777" w:rsidR="004F39EB" w:rsidRDefault="00307E05">
      <w:pPr>
        <w:pStyle w:val="PL"/>
        <w:rPr>
          <w:color w:val="808080"/>
        </w:rPr>
      </w:pPr>
      <w:r>
        <w:t xml:space="preserve">    </w:t>
      </w:r>
      <w:r>
        <w:rPr>
          <w:color w:val="808080"/>
        </w:rPr>
        <w:t>-- R1 23-9-3  Support of rank 3, 4 for FeType-II</w:t>
      </w:r>
    </w:p>
    <w:p w14:paraId="5FAD5D82" w14:textId="77777777" w:rsidR="004F39EB" w:rsidRDefault="00307E05">
      <w:pPr>
        <w:pStyle w:val="PL"/>
      </w:pPr>
      <w:r>
        <w:t xml:space="preserve">    fetype2Rank3Rank4-r17   </w:t>
      </w:r>
      <w:r>
        <w:rPr>
          <w:color w:val="993366"/>
        </w:rPr>
        <w:t>ENUMERATED</w:t>
      </w:r>
      <w:r>
        <w:t xml:space="preserve"> {supported}     </w:t>
      </w:r>
      <w:r>
        <w:rPr>
          <w:color w:val="993366"/>
        </w:rPr>
        <w:t>OPTIONAL</w:t>
      </w:r>
    </w:p>
    <w:p w14:paraId="18E92F87" w14:textId="77777777" w:rsidR="004F39EB" w:rsidRDefault="00307E05">
      <w:pPr>
        <w:pStyle w:val="PL"/>
      </w:pPr>
      <w:r>
        <w:t>}</w:t>
      </w:r>
    </w:p>
    <w:p w14:paraId="44D105B7" w14:textId="77777777" w:rsidR="004F39EB" w:rsidRDefault="004F39EB">
      <w:pPr>
        <w:pStyle w:val="PL"/>
      </w:pPr>
    </w:p>
    <w:p w14:paraId="21D515C0" w14:textId="77777777" w:rsidR="004F39EB" w:rsidRDefault="00307E05">
      <w:pPr>
        <w:pStyle w:val="PL"/>
      </w:pPr>
      <w:r>
        <w:t xml:space="preserve">CodebookComboParameterMixedType-r17 ::= </w:t>
      </w:r>
      <w:r>
        <w:rPr>
          <w:color w:val="993366"/>
        </w:rPr>
        <w:t>SEQUENCE</w:t>
      </w:r>
      <w:r>
        <w:t xml:space="preserve"> {</w:t>
      </w:r>
    </w:p>
    <w:p w14:paraId="06B0192E" w14:textId="77777777" w:rsidR="004F39EB" w:rsidRDefault="00307E05">
      <w:pPr>
        <w:pStyle w:val="PL"/>
        <w:rPr>
          <w:color w:val="808080"/>
        </w:rPr>
      </w:pPr>
      <w:r>
        <w:t xml:space="preserve">    </w:t>
      </w:r>
      <w:r>
        <w:rPr>
          <w:color w:val="808080"/>
        </w:rPr>
        <w:t>-- R1 23-9-5 Active CSI-RS resources and ports for mixed codebook types in any slot</w:t>
      </w:r>
    </w:p>
    <w:p w14:paraId="2CC2B68E" w14:textId="77777777" w:rsidR="004F39EB" w:rsidRDefault="00307E05">
      <w:pPr>
        <w:pStyle w:val="PL"/>
      </w:pPr>
      <w:r>
        <w:t xml:space="preserve">    type1SP-feType2PS-null-r17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4E22BF2" w14:textId="77777777" w:rsidR="004F39EB" w:rsidRDefault="00307E05">
      <w:pPr>
        <w:pStyle w:val="PL"/>
      </w:pPr>
      <w:r>
        <w:t xml:space="preserve">                                                               </w:t>
      </w:r>
      <w:r>
        <w:rPr>
          <w:color w:val="993366"/>
        </w:rPr>
        <w:t>OPTIONAL</w:t>
      </w:r>
      <w:r>
        <w:t>,</w:t>
      </w:r>
    </w:p>
    <w:p w14:paraId="33BCABE5" w14:textId="77777777" w:rsidR="004F39EB" w:rsidRDefault="00307E05">
      <w:pPr>
        <w:pStyle w:val="PL"/>
      </w:pPr>
      <w:r>
        <w:t xml:space="preserve">    type1SP-feType2PS-M2R1-null-r17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81B46E2" w14:textId="77777777" w:rsidR="004F39EB" w:rsidRDefault="00307E05">
      <w:pPr>
        <w:pStyle w:val="PL"/>
      </w:pPr>
      <w:r>
        <w:t xml:space="preserve">                                                               </w:t>
      </w:r>
      <w:r>
        <w:rPr>
          <w:color w:val="993366"/>
        </w:rPr>
        <w:t>OPTIONAL</w:t>
      </w:r>
      <w:r>
        <w:t>,</w:t>
      </w:r>
    </w:p>
    <w:p w14:paraId="797B2C02" w14:textId="77777777" w:rsidR="004F39EB" w:rsidRDefault="00307E05">
      <w:pPr>
        <w:pStyle w:val="PL"/>
      </w:pPr>
      <w:r>
        <w:t xml:space="preserve">    type1SP-feType2PS-M2R2-null-r1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55435C0" w14:textId="77777777" w:rsidR="004F39EB" w:rsidRDefault="00307E05">
      <w:pPr>
        <w:pStyle w:val="PL"/>
      </w:pPr>
      <w:r>
        <w:t xml:space="preserve">                                                               </w:t>
      </w:r>
      <w:r>
        <w:rPr>
          <w:color w:val="993366"/>
        </w:rPr>
        <w:t>OPTIONAL</w:t>
      </w:r>
      <w:r>
        <w:t>,</w:t>
      </w:r>
    </w:p>
    <w:p w14:paraId="0A9EC552" w14:textId="77777777" w:rsidR="004F39EB" w:rsidRDefault="00307E05">
      <w:pPr>
        <w:pStyle w:val="PL"/>
      </w:pPr>
      <w:r>
        <w:t xml:space="preserve">    type1SP-Type2-feType2-PS-M1-r17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804819B" w14:textId="77777777" w:rsidR="004F39EB" w:rsidRDefault="00307E05">
      <w:pPr>
        <w:pStyle w:val="PL"/>
      </w:pPr>
      <w:r>
        <w:t xml:space="preserve">                                                               </w:t>
      </w:r>
      <w:r>
        <w:rPr>
          <w:color w:val="993366"/>
        </w:rPr>
        <w:t>OPTIONAL</w:t>
      </w:r>
      <w:r>
        <w:t>,</w:t>
      </w:r>
    </w:p>
    <w:p w14:paraId="2FECCE3B" w14:textId="77777777" w:rsidR="004F39EB" w:rsidRDefault="00307E05">
      <w:pPr>
        <w:pStyle w:val="PL"/>
      </w:pPr>
      <w:r>
        <w:t xml:space="preserve">    type1SP-Type2-feType2-PS-M2R1-r17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AB08CBE" w14:textId="77777777" w:rsidR="004F39EB" w:rsidRDefault="00307E05">
      <w:pPr>
        <w:pStyle w:val="PL"/>
      </w:pPr>
      <w:r>
        <w:t xml:space="preserve">                                                               </w:t>
      </w:r>
      <w:r>
        <w:rPr>
          <w:color w:val="993366"/>
        </w:rPr>
        <w:t>OPTIONAL</w:t>
      </w:r>
      <w:r>
        <w:t>,</w:t>
      </w:r>
    </w:p>
    <w:p w14:paraId="521430A9" w14:textId="77777777" w:rsidR="004F39EB" w:rsidRDefault="00307E05">
      <w:pPr>
        <w:pStyle w:val="PL"/>
      </w:pPr>
      <w:r>
        <w:t xml:space="preserve">    type1SP-eType2R1-feType2-PS-M1-r17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B9BA2DA" w14:textId="77777777" w:rsidR="004F39EB" w:rsidRDefault="00307E05">
      <w:pPr>
        <w:pStyle w:val="PL"/>
      </w:pPr>
      <w:r>
        <w:t xml:space="preserve">                                                               </w:t>
      </w:r>
      <w:r>
        <w:rPr>
          <w:color w:val="993366"/>
        </w:rPr>
        <w:t>OPTIONAL</w:t>
      </w:r>
      <w:r>
        <w:t>,</w:t>
      </w:r>
    </w:p>
    <w:p w14:paraId="4CC36EC5" w14:textId="77777777" w:rsidR="004F39EB" w:rsidRDefault="00307E05">
      <w:pPr>
        <w:pStyle w:val="PL"/>
      </w:pPr>
      <w:r>
        <w:t xml:space="preserve">    type1SP-eType2R1-feType2-PS-M2R1-r17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07D52DD" w14:textId="77777777" w:rsidR="004F39EB" w:rsidRDefault="00307E05">
      <w:pPr>
        <w:pStyle w:val="PL"/>
      </w:pPr>
      <w:r>
        <w:t xml:space="preserve">                                                               </w:t>
      </w:r>
      <w:r>
        <w:rPr>
          <w:color w:val="993366"/>
        </w:rPr>
        <w:t>OPTIONAL</w:t>
      </w:r>
      <w:r>
        <w:t>,</w:t>
      </w:r>
    </w:p>
    <w:p w14:paraId="62E08CD9" w14:textId="77777777" w:rsidR="004F39EB" w:rsidRDefault="00307E05">
      <w:pPr>
        <w:pStyle w:val="PL"/>
      </w:pPr>
      <w:r>
        <w:t xml:space="preserve">    type1MP-feType2PS-null-r17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B88533F" w14:textId="77777777" w:rsidR="004F39EB" w:rsidRDefault="00307E05">
      <w:pPr>
        <w:pStyle w:val="PL"/>
      </w:pPr>
      <w:r>
        <w:t xml:space="preserve">                                                               </w:t>
      </w:r>
      <w:r>
        <w:rPr>
          <w:color w:val="993366"/>
        </w:rPr>
        <w:t>OPTIONAL</w:t>
      </w:r>
      <w:r>
        <w:t>,</w:t>
      </w:r>
    </w:p>
    <w:p w14:paraId="17EE8B34" w14:textId="77777777" w:rsidR="004F39EB" w:rsidRDefault="00307E05">
      <w:pPr>
        <w:pStyle w:val="PL"/>
      </w:pPr>
      <w:r>
        <w:t xml:space="preserve">    type1MP-feType2PS-M2R1-null-r17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55F1246" w14:textId="77777777" w:rsidR="004F39EB" w:rsidRDefault="00307E05">
      <w:pPr>
        <w:pStyle w:val="PL"/>
      </w:pPr>
      <w:r>
        <w:t xml:space="preserve">                                                               </w:t>
      </w:r>
      <w:r>
        <w:rPr>
          <w:color w:val="993366"/>
        </w:rPr>
        <w:t>OPTIONAL</w:t>
      </w:r>
      <w:r>
        <w:t>,</w:t>
      </w:r>
    </w:p>
    <w:p w14:paraId="1B4CCCBE" w14:textId="77777777" w:rsidR="004F39EB" w:rsidRDefault="00307E05">
      <w:pPr>
        <w:pStyle w:val="PL"/>
      </w:pPr>
      <w:r>
        <w:t xml:space="preserve">    type1MP-feType2PS-M2R2-null-r17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C57492C" w14:textId="77777777" w:rsidR="004F39EB" w:rsidRDefault="00307E05">
      <w:pPr>
        <w:pStyle w:val="PL"/>
      </w:pPr>
      <w:r>
        <w:t xml:space="preserve">                                                               </w:t>
      </w:r>
      <w:r>
        <w:rPr>
          <w:color w:val="993366"/>
        </w:rPr>
        <w:t>OPTIONAL</w:t>
      </w:r>
      <w:r>
        <w:t>,</w:t>
      </w:r>
    </w:p>
    <w:p w14:paraId="6B9F0701" w14:textId="77777777" w:rsidR="004F39EB" w:rsidRDefault="00307E05">
      <w:pPr>
        <w:pStyle w:val="PL"/>
      </w:pPr>
      <w:r>
        <w:t xml:space="preserve">    type1MP-Type2-feType2-PS-M1-r17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EDCB277" w14:textId="77777777" w:rsidR="004F39EB" w:rsidRDefault="00307E05">
      <w:pPr>
        <w:pStyle w:val="PL"/>
      </w:pPr>
      <w:r>
        <w:t xml:space="preserve">                                                               </w:t>
      </w:r>
      <w:r>
        <w:rPr>
          <w:color w:val="993366"/>
        </w:rPr>
        <w:t>OPTIONAL</w:t>
      </w:r>
      <w:r>
        <w:t>,</w:t>
      </w:r>
    </w:p>
    <w:p w14:paraId="03B757E0" w14:textId="77777777" w:rsidR="004F39EB" w:rsidRDefault="00307E05">
      <w:pPr>
        <w:pStyle w:val="PL"/>
      </w:pPr>
      <w:r>
        <w:t xml:space="preserve">    type1MP-Type2-feType2-PS-M2R1-r17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BB2DB48" w14:textId="77777777" w:rsidR="004F39EB" w:rsidRDefault="00307E05">
      <w:pPr>
        <w:pStyle w:val="PL"/>
      </w:pPr>
      <w:r>
        <w:t xml:space="preserve">                                                               </w:t>
      </w:r>
      <w:r>
        <w:rPr>
          <w:color w:val="993366"/>
        </w:rPr>
        <w:t>OPTIONAL</w:t>
      </w:r>
      <w:r>
        <w:t>,</w:t>
      </w:r>
    </w:p>
    <w:p w14:paraId="079327C3" w14:textId="77777777" w:rsidR="004F39EB" w:rsidRDefault="00307E05">
      <w:pPr>
        <w:pStyle w:val="PL"/>
      </w:pPr>
      <w:r>
        <w:t xml:space="preserve">    type1MP-eType2R1-feType2-PS-M1-r17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36905B5" w14:textId="77777777" w:rsidR="004F39EB" w:rsidRDefault="00307E05">
      <w:pPr>
        <w:pStyle w:val="PL"/>
      </w:pPr>
      <w:r>
        <w:t xml:space="preserve">                                                               </w:t>
      </w:r>
      <w:r>
        <w:rPr>
          <w:color w:val="993366"/>
        </w:rPr>
        <w:t>OPTIONAL</w:t>
      </w:r>
      <w:r>
        <w:t>,</w:t>
      </w:r>
    </w:p>
    <w:p w14:paraId="5F0CCE7D" w14:textId="77777777" w:rsidR="004F39EB" w:rsidRDefault="00307E05">
      <w:pPr>
        <w:pStyle w:val="PL"/>
      </w:pPr>
      <w:r>
        <w:t xml:space="preserve">    type1MP-eType2R1-feType2-PS-M2R1-r17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95A742B" w14:textId="77777777" w:rsidR="004F39EB" w:rsidRDefault="00307E05">
      <w:pPr>
        <w:pStyle w:val="PL"/>
      </w:pPr>
      <w:r>
        <w:t xml:space="preserve">                                                               </w:t>
      </w:r>
      <w:r>
        <w:rPr>
          <w:color w:val="993366"/>
        </w:rPr>
        <w:t>OPTIONAL</w:t>
      </w:r>
    </w:p>
    <w:p w14:paraId="6E275888" w14:textId="77777777" w:rsidR="004F39EB" w:rsidRDefault="00307E05">
      <w:pPr>
        <w:pStyle w:val="PL"/>
      </w:pPr>
      <w:r>
        <w:t>}</w:t>
      </w:r>
    </w:p>
    <w:p w14:paraId="767C3B1C" w14:textId="77777777" w:rsidR="004F39EB" w:rsidRDefault="004F39EB">
      <w:pPr>
        <w:pStyle w:val="PL"/>
      </w:pPr>
    </w:p>
    <w:p w14:paraId="16F49BFB" w14:textId="77777777" w:rsidR="004F39EB" w:rsidRDefault="00307E05">
      <w:pPr>
        <w:pStyle w:val="PL"/>
      </w:pPr>
      <w:r>
        <w:t xml:space="preserve">CodebookComboParameterMultiTRP-r17::= </w:t>
      </w:r>
      <w:r>
        <w:rPr>
          <w:color w:val="993366"/>
        </w:rPr>
        <w:t>SEQUENCE</w:t>
      </w:r>
      <w:r>
        <w:t xml:space="preserve"> {</w:t>
      </w:r>
    </w:p>
    <w:p w14:paraId="4110BAEF" w14:textId="77777777" w:rsidR="004F39EB" w:rsidRDefault="00307E05">
      <w:pPr>
        <w:pStyle w:val="PL"/>
        <w:rPr>
          <w:color w:val="808080"/>
        </w:rPr>
      </w:pPr>
      <w:r>
        <w:t xml:space="preserve">    </w:t>
      </w:r>
      <w:r>
        <w:rPr>
          <w:color w:val="808080"/>
        </w:rPr>
        <w:t>-- R1 23-7-1b</w:t>
      </w:r>
      <w:r>
        <w:rPr>
          <w:color w:val="808080"/>
        </w:rPr>
        <w:tab/>
        <w:t>Active CSI-RS resources and ports in the presence of multi-TRP CSI</w:t>
      </w:r>
    </w:p>
    <w:p w14:paraId="39E038FE" w14:textId="77777777" w:rsidR="004F39EB" w:rsidRDefault="00307E05">
      <w:pPr>
        <w:pStyle w:val="PL"/>
        <w:rPr>
          <w:color w:val="808080"/>
        </w:rPr>
      </w:pPr>
      <w:r>
        <w:t xml:space="preserve">    </w:t>
      </w:r>
      <w:r>
        <w:rPr>
          <w:color w:val="808080"/>
        </w:rPr>
        <w:t>--  {Codebook 2, Codebook 3} =(NULL, NULL}</w:t>
      </w:r>
    </w:p>
    <w:p w14:paraId="69F73DC4" w14:textId="77777777" w:rsidR="004F39EB" w:rsidRDefault="00307E05">
      <w:pPr>
        <w:pStyle w:val="PL"/>
      </w:pPr>
      <w:r>
        <w:t xml:space="preserve">    nCJT-null-null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D096BB5" w14:textId="77777777" w:rsidR="004F39EB" w:rsidRDefault="00307E05">
      <w:pPr>
        <w:pStyle w:val="PL"/>
      </w:pPr>
      <w:r>
        <w:t xml:space="preserve">                                                               </w:t>
      </w:r>
      <w:r>
        <w:rPr>
          <w:color w:val="993366"/>
        </w:rPr>
        <w:t>OPTIONAL</w:t>
      </w:r>
      <w:r>
        <w:t>,</w:t>
      </w:r>
    </w:p>
    <w:p w14:paraId="7D75E0FB" w14:textId="77777777" w:rsidR="004F39EB" w:rsidRDefault="00307E05">
      <w:pPr>
        <w:pStyle w:val="PL"/>
      </w:pPr>
      <w:r>
        <w:t xml:space="preserve">    nCJT1SP-null-null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E450268" w14:textId="77777777" w:rsidR="004F39EB" w:rsidRDefault="00307E05">
      <w:pPr>
        <w:pStyle w:val="PL"/>
      </w:pPr>
      <w:r>
        <w:t xml:space="preserve">                                                               </w:t>
      </w:r>
      <w:r>
        <w:rPr>
          <w:color w:val="993366"/>
        </w:rPr>
        <w:t>OPTIONAL</w:t>
      </w:r>
      <w:r>
        <w:t>,</w:t>
      </w:r>
    </w:p>
    <w:p w14:paraId="287A2820" w14:textId="77777777" w:rsidR="004F39EB" w:rsidRDefault="00307E05">
      <w:pPr>
        <w:pStyle w:val="PL"/>
        <w:rPr>
          <w:color w:val="808080"/>
        </w:rPr>
      </w:pPr>
      <w:r>
        <w:t xml:space="preserve">    </w:t>
      </w:r>
      <w:r>
        <w:rPr>
          <w:color w:val="808080"/>
        </w:rPr>
        <w:t>--    {Codebook 2, Codebook 3} = {( {"Rel 16 combinations in FG 16-8"}</w:t>
      </w:r>
    </w:p>
    <w:p w14:paraId="71620D04" w14:textId="77777777" w:rsidR="004F39EB" w:rsidRDefault="00307E05">
      <w:pPr>
        <w:pStyle w:val="PL"/>
      </w:pPr>
      <w:r>
        <w:t xml:space="preserve">    nCJT-Type2-null-r16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99A57E6" w14:textId="77777777" w:rsidR="004F39EB" w:rsidRDefault="00307E05">
      <w:pPr>
        <w:pStyle w:val="PL"/>
      </w:pPr>
      <w:r>
        <w:t xml:space="preserve">                                                               </w:t>
      </w:r>
      <w:r>
        <w:rPr>
          <w:color w:val="993366"/>
        </w:rPr>
        <w:t>OPTIONAL</w:t>
      </w:r>
      <w:r>
        <w:t>,</w:t>
      </w:r>
    </w:p>
    <w:p w14:paraId="112AFFBA" w14:textId="77777777" w:rsidR="004F39EB" w:rsidRDefault="00307E05">
      <w:pPr>
        <w:pStyle w:val="PL"/>
      </w:pPr>
      <w:r>
        <w:t xml:space="preserve">    nCJT-Type2PS-null-r16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9A14EFF" w14:textId="77777777" w:rsidR="004F39EB" w:rsidRDefault="00307E05">
      <w:pPr>
        <w:pStyle w:val="PL"/>
      </w:pPr>
      <w:r>
        <w:t xml:space="preserve">                                                               </w:t>
      </w:r>
      <w:r>
        <w:rPr>
          <w:color w:val="993366"/>
        </w:rPr>
        <w:t>OPTIONAL</w:t>
      </w:r>
      <w:r>
        <w:t>,</w:t>
      </w:r>
    </w:p>
    <w:p w14:paraId="7C6070F6" w14:textId="77777777" w:rsidR="004F39EB" w:rsidRDefault="00307E05">
      <w:pPr>
        <w:pStyle w:val="PL"/>
      </w:pPr>
      <w:r>
        <w:t xml:space="preserve">    nCJT-eType2R1-null-r16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ADA95E4" w14:textId="77777777" w:rsidR="004F39EB" w:rsidRDefault="00307E05">
      <w:pPr>
        <w:pStyle w:val="PL"/>
      </w:pPr>
      <w:r>
        <w:t xml:space="preserve">                                                               </w:t>
      </w:r>
      <w:r>
        <w:rPr>
          <w:color w:val="993366"/>
        </w:rPr>
        <w:t>OPTIONAL</w:t>
      </w:r>
      <w:r>
        <w:t>,</w:t>
      </w:r>
    </w:p>
    <w:p w14:paraId="4EB4FD81" w14:textId="77777777" w:rsidR="004F39EB" w:rsidRDefault="00307E05">
      <w:pPr>
        <w:pStyle w:val="PL"/>
      </w:pPr>
      <w:r>
        <w:t xml:space="preserve">    nCJT-eType2R2-null-r16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06E281D" w14:textId="77777777" w:rsidR="004F39EB" w:rsidRDefault="00307E05">
      <w:pPr>
        <w:pStyle w:val="PL"/>
      </w:pPr>
      <w:r>
        <w:t xml:space="preserve">                                                               </w:t>
      </w:r>
      <w:r>
        <w:rPr>
          <w:color w:val="993366"/>
        </w:rPr>
        <w:t>OPTIONAL</w:t>
      </w:r>
      <w:r>
        <w:t>,</w:t>
      </w:r>
    </w:p>
    <w:p w14:paraId="6D05A9BD" w14:textId="77777777" w:rsidR="004F39EB" w:rsidRDefault="00307E05">
      <w:pPr>
        <w:pStyle w:val="PL"/>
      </w:pPr>
      <w:r>
        <w:t xml:space="preserve">    nCJT-eType2R1PS-null-r16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D4DA343" w14:textId="77777777" w:rsidR="004F39EB" w:rsidRDefault="00307E05">
      <w:pPr>
        <w:pStyle w:val="PL"/>
      </w:pPr>
      <w:r>
        <w:t xml:space="preserve">                                                               </w:t>
      </w:r>
      <w:r>
        <w:rPr>
          <w:color w:val="993366"/>
        </w:rPr>
        <w:t>OPTIONAL</w:t>
      </w:r>
      <w:r>
        <w:t>,</w:t>
      </w:r>
    </w:p>
    <w:p w14:paraId="767CEE85" w14:textId="77777777" w:rsidR="004F39EB" w:rsidRDefault="00307E05">
      <w:pPr>
        <w:pStyle w:val="PL"/>
      </w:pPr>
      <w:r>
        <w:t xml:space="preserve">    nCJT-eType2R2PS-null-r16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1D75276" w14:textId="77777777" w:rsidR="004F39EB" w:rsidRDefault="00307E05">
      <w:pPr>
        <w:pStyle w:val="PL"/>
      </w:pPr>
      <w:r>
        <w:t xml:space="preserve">                                                               </w:t>
      </w:r>
      <w:r>
        <w:rPr>
          <w:color w:val="993366"/>
        </w:rPr>
        <w:t>OPTIONAL</w:t>
      </w:r>
      <w:r>
        <w:t>,</w:t>
      </w:r>
    </w:p>
    <w:p w14:paraId="2C83534F" w14:textId="77777777" w:rsidR="004F39EB" w:rsidRDefault="00307E05">
      <w:pPr>
        <w:pStyle w:val="PL"/>
      </w:pPr>
      <w:r>
        <w:t xml:space="preserve">    nCJT-Type2-Type2PS-r16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51FBA64" w14:textId="77777777" w:rsidR="004F39EB" w:rsidRDefault="00307E05">
      <w:pPr>
        <w:pStyle w:val="PL"/>
      </w:pPr>
      <w:r>
        <w:t xml:space="preserve">                                                               </w:t>
      </w:r>
      <w:r>
        <w:rPr>
          <w:color w:val="993366"/>
        </w:rPr>
        <w:t>OPTIONAL</w:t>
      </w:r>
      <w:r>
        <w:t>,</w:t>
      </w:r>
    </w:p>
    <w:p w14:paraId="6D3E6D1C" w14:textId="77777777" w:rsidR="004F39EB" w:rsidRDefault="00307E05">
      <w:pPr>
        <w:pStyle w:val="PL"/>
      </w:pPr>
      <w:r>
        <w:t xml:space="preserve">    nCJT1SP-Type2-null-r16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EECC2C3" w14:textId="77777777" w:rsidR="004F39EB" w:rsidRDefault="00307E05">
      <w:pPr>
        <w:pStyle w:val="PL"/>
      </w:pPr>
      <w:r>
        <w:t xml:space="preserve">                                                               </w:t>
      </w:r>
      <w:r>
        <w:rPr>
          <w:color w:val="993366"/>
        </w:rPr>
        <w:t>OPTIONAL</w:t>
      </w:r>
      <w:r>
        <w:t>,</w:t>
      </w:r>
    </w:p>
    <w:p w14:paraId="2BF8626C" w14:textId="77777777" w:rsidR="004F39EB" w:rsidRDefault="00307E05">
      <w:pPr>
        <w:pStyle w:val="PL"/>
      </w:pPr>
      <w:r>
        <w:t xml:space="preserve">    nCJT1SP-Type2PS-null-r16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2E489D2" w14:textId="77777777" w:rsidR="004F39EB" w:rsidRDefault="00307E05">
      <w:pPr>
        <w:pStyle w:val="PL"/>
      </w:pPr>
      <w:r>
        <w:t xml:space="preserve">                                                               </w:t>
      </w:r>
      <w:r>
        <w:rPr>
          <w:color w:val="993366"/>
        </w:rPr>
        <w:t>OPTIONAL</w:t>
      </w:r>
      <w:r>
        <w:t>,</w:t>
      </w:r>
    </w:p>
    <w:p w14:paraId="44882D28" w14:textId="77777777" w:rsidR="004F39EB" w:rsidRDefault="00307E05">
      <w:pPr>
        <w:pStyle w:val="PL"/>
      </w:pPr>
      <w:r>
        <w:t xml:space="preserve">    nCJT1SP-eType2R1-null-r16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73938B7" w14:textId="77777777" w:rsidR="004F39EB" w:rsidRDefault="00307E05">
      <w:pPr>
        <w:pStyle w:val="PL"/>
      </w:pPr>
      <w:r>
        <w:t xml:space="preserve">                                                               </w:t>
      </w:r>
      <w:r>
        <w:rPr>
          <w:color w:val="993366"/>
        </w:rPr>
        <w:t>OPTIONAL</w:t>
      </w:r>
      <w:r>
        <w:t>,</w:t>
      </w:r>
    </w:p>
    <w:p w14:paraId="29418E83" w14:textId="77777777" w:rsidR="004F39EB" w:rsidRDefault="00307E05">
      <w:pPr>
        <w:pStyle w:val="PL"/>
      </w:pPr>
      <w:r>
        <w:t xml:space="preserve">    nCJT1SP-eType2R2-null-r16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304FCBF" w14:textId="77777777" w:rsidR="004F39EB" w:rsidRDefault="00307E05">
      <w:pPr>
        <w:pStyle w:val="PL"/>
      </w:pPr>
      <w:r>
        <w:t xml:space="preserve">                                                               </w:t>
      </w:r>
      <w:r>
        <w:rPr>
          <w:color w:val="993366"/>
        </w:rPr>
        <w:t>OPTIONAL</w:t>
      </w:r>
      <w:r>
        <w:t>,</w:t>
      </w:r>
    </w:p>
    <w:p w14:paraId="01611E55" w14:textId="77777777" w:rsidR="004F39EB" w:rsidRDefault="00307E05">
      <w:pPr>
        <w:pStyle w:val="PL"/>
      </w:pPr>
      <w:r>
        <w:t xml:space="preserve">    nCJT1SP-eType2R1PS-null-r16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5D5486C" w14:textId="77777777" w:rsidR="004F39EB" w:rsidRDefault="00307E05">
      <w:pPr>
        <w:pStyle w:val="PL"/>
      </w:pPr>
      <w:r>
        <w:t xml:space="preserve">                                                               </w:t>
      </w:r>
      <w:r>
        <w:rPr>
          <w:color w:val="993366"/>
        </w:rPr>
        <w:t>OPTIONAL</w:t>
      </w:r>
      <w:r>
        <w:t>,</w:t>
      </w:r>
    </w:p>
    <w:p w14:paraId="62480AC9" w14:textId="77777777" w:rsidR="004F39EB" w:rsidRDefault="00307E05">
      <w:pPr>
        <w:pStyle w:val="PL"/>
      </w:pPr>
      <w:r>
        <w:t xml:space="preserve">    nCJT1SP-eType2R2PS-null-r16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0D2A529" w14:textId="77777777" w:rsidR="004F39EB" w:rsidRDefault="00307E05">
      <w:pPr>
        <w:pStyle w:val="PL"/>
      </w:pPr>
      <w:r>
        <w:t xml:space="preserve">                                                               </w:t>
      </w:r>
      <w:r>
        <w:rPr>
          <w:color w:val="993366"/>
        </w:rPr>
        <w:t>OPTIONAL</w:t>
      </w:r>
      <w:r>
        <w:t>,</w:t>
      </w:r>
    </w:p>
    <w:p w14:paraId="2C16CBD8" w14:textId="77777777" w:rsidR="004F39EB" w:rsidRDefault="00307E05">
      <w:pPr>
        <w:pStyle w:val="PL"/>
      </w:pPr>
      <w:r>
        <w:t xml:space="preserve">    nCJT1SP-Type2-Type2PS-r16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196EEEC" w14:textId="77777777" w:rsidR="004F39EB" w:rsidRDefault="00307E05">
      <w:pPr>
        <w:pStyle w:val="PL"/>
      </w:pPr>
      <w:r>
        <w:t xml:space="preserve">                                                               </w:t>
      </w:r>
      <w:r>
        <w:rPr>
          <w:color w:val="993366"/>
        </w:rPr>
        <w:t>OPTIONAL</w:t>
      </w:r>
      <w:r>
        <w:t>,</w:t>
      </w:r>
    </w:p>
    <w:p w14:paraId="16587D5C" w14:textId="77777777" w:rsidR="004F39EB" w:rsidRDefault="00307E05">
      <w:pPr>
        <w:pStyle w:val="PL"/>
        <w:rPr>
          <w:color w:val="808080"/>
        </w:rPr>
      </w:pPr>
      <w:r>
        <w:t xml:space="preserve">    </w:t>
      </w:r>
      <w:r>
        <w:rPr>
          <w:color w:val="808080"/>
        </w:rPr>
        <w:t>-- {Codebook 2, Codebook 3} = {"New Rel17 combinations in FG 23-9-5"}</w:t>
      </w:r>
    </w:p>
    <w:p w14:paraId="5BCDF54C" w14:textId="77777777" w:rsidR="004F39EB" w:rsidRDefault="00307E05">
      <w:pPr>
        <w:pStyle w:val="PL"/>
      </w:pPr>
      <w:r>
        <w:t xml:space="preserve">    nCJT-feType2PS-null-r17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7483B28" w14:textId="77777777" w:rsidR="004F39EB" w:rsidRDefault="00307E05">
      <w:pPr>
        <w:pStyle w:val="PL"/>
      </w:pPr>
      <w:r>
        <w:t xml:space="preserve">                                                               </w:t>
      </w:r>
      <w:r>
        <w:rPr>
          <w:color w:val="993366"/>
        </w:rPr>
        <w:t>OPTIONAL</w:t>
      </w:r>
      <w:r>
        <w:t>,</w:t>
      </w:r>
    </w:p>
    <w:p w14:paraId="79121923" w14:textId="77777777" w:rsidR="004F39EB" w:rsidRDefault="00307E05">
      <w:pPr>
        <w:pStyle w:val="PL"/>
      </w:pPr>
      <w:r>
        <w:t xml:space="preserve">    nCJT-feType2PS-M2R1-null-r17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65B48FA" w14:textId="77777777" w:rsidR="004F39EB" w:rsidRDefault="00307E05">
      <w:pPr>
        <w:pStyle w:val="PL"/>
      </w:pPr>
      <w:r>
        <w:t xml:space="preserve">                                                               </w:t>
      </w:r>
      <w:r>
        <w:rPr>
          <w:color w:val="993366"/>
        </w:rPr>
        <w:t>OPTIONAL</w:t>
      </w:r>
      <w:r>
        <w:t>,</w:t>
      </w:r>
    </w:p>
    <w:p w14:paraId="370B8300" w14:textId="77777777" w:rsidR="004F39EB" w:rsidRDefault="00307E05">
      <w:pPr>
        <w:pStyle w:val="PL"/>
      </w:pPr>
      <w:r>
        <w:t xml:space="preserve">    nCJT-feType2PS-M2R2-null-r17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FAD6B38" w14:textId="77777777" w:rsidR="004F39EB" w:rsidRDefault="00307E05">
      <w:pPr>
        <w:pStyle w:val="PL"/>
      </w:pPr>
      <w:r>
        <w:t xml:space="preserve">                                                               </w:t>
      </w:r>
      <w:r>
        <w:rPr>
          <w:color w:val="993366"/>
        </w:rPr>
        <w:t>OPTIONAL</w:t>
      </w:r>
      <w:r>
        <w:t>,</w:t>
      </w:r>
    </w:p>
    <w:p w14:paraId="4AF7237A" w14:textId="77777777" w:rsidR="004F39EB" w:rsidRDefault="00307E05">
      <w:pPr>
        <w:pStyle w:val="PL"/>
      </w:pPr>
      <w:r>
        <w:t xml:space="preserve">    nCJT-Type2-feType2-PS-M1-r17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618DAE3" w14:textId="77777777" w:rsidR="004F39EB" w:rsidRDefault="00307E05">
      <w:pPr>
        <w:pStyle w:val="PL"/>
      </w:pPr>
      <w:r>
        <w:t xml:space="preserve">                                                               </w:t>
      </w:r>
      <w:r>
        <w:rPr>
          <w:color w:val="993366"/>
        </w:rPr>
        <w:t>OPTIONAL</w:t>
      </w:r>
      <w:r>
        <w:t>,</w:t>
      </w:r>
    </w:p>
    <w:p w14:paraId="0291E899" w14:textId="77777777" w:rsidR="004F39EB" w:rsidRDefault="00307E05">
      <w:pPr>
        <w:pStyle w:val="PL"/>
      </w:pPr>
      <w:r>
        <w:t xml:space="preserve">    nCJT-Type2-feType2-PS-M2R1-r17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294D68D" w14:textId="77777777" w:rsidR="004F39EB" w:rsidRDefault="00307E05">
      <w:pPr>
        <w:pStyle w:val="PL"/>
      </w:pPr>
      <w:r>
        <w:t xml:space="preserve">                                                               </w:t>
      </w:r>
      <w:r>
        <w:rPr>
          <w:color w:val="993366"/>
        </w:rPr>
        <w:t>OPTIONAL</w:t>
      </w:r>
      <w:r>
        <w:t>,</w:t>
      </w:r>
    </w:p>
    <w:p w14:paraId="12F7B612" w14:textId="77777777" w:rsidR="004F39EB" w:rsidRDefault="00307E05">
      <w:pPr>
        <w:pStyle w:val="PL"/>
      </w:pPr>
      <w:r>
        <w:t xml:space="preserve">    nCJT-eType2R1-feType2-PS-M1-r17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41088A9" w14:textId="77777777" w:rsidR="004F39EB" w:rsidRDefault="00307E05">
      <w:pPr>
        <w:pStyle w:val="PL"/>
      </w:pPr>
      <w:r>
        <w:t xml:space="preserve">                                                               </w:t>
      </w:r>
      <w:r>
        <w:rPr>
          <w:color w:val="993366"/>
        </w:rPr>
        <w:t>OPTIONAL</w:t>
      </w:r>
      <w:r>
        <w:t>,</w:t>
      </w:r>
    </w:p>
    <w:p w14:paraId="4957971B" w14:textId="77777777" w:rsidR="004F39EB" w:rsidRDefault="00307E05">
      <w:pPr>
        <w:pStyle w:val="PL"/>
      </w:pPr>
      <w:r>
        <w:t xml:space="preserve">    nCJT-eType2R1-feType2-PS-M2R1-r17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04CCD3C" w14:textId="77777777" w:rsidR="004F39EB" w:rsidRDefault="00307E05">
      <w:pPr>
        <w:pStyle w:val="PL"/>
      </w:pPr>
      <w:r>
        <w:t xml:space="preserve">                                                               </w:t>
      </w:r>
      <w:r>
        <w:rPr>
          <w:color w:val="993366"/>
        </w:rPr>
        <w:t>OPTIONAL</w:t>
      </w:r>
      <w:r>
        <w:t>,</w:t>
      </w:r>
    </w:p>
    <w:p w14:paraId="5D6A5C40" w14:textId="77777777" w:rsidR="004F39EB" w:rsidRDefault="00307E05">
      <w:pPr>
        <w:pStyle w:val="PL"/>
      </w:pPr>
      <w:r>
        <w:t xml:space="preserve">    nCJT1SP-feType2PS-null-r17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461DAD7" w14:textId="77777777" w:rsidR="004F39EB" w:rsidRDefault="00307E05">
      <w:pPr>
        <w:pStyle w:val="PL"/>
      </w:pPr>
      <w:r>
        <w:t xml:space="preserve">                                                               </w:t>
      </w:r>
      <w:r>
        <w:rPr>
          <w:color w:val="993366"/>
        </w:rPr>
        <w:t>OPTIONAL</w:t>
      </w:r>
      <w:r>
        <w:t>,</w:t>
      </w:r>
    </w:p>
    <w:p w14:paraId="491550E8" w14:textId="77777777" w:rsidR="004F39EB" w:rsidRDefault="00307E05">
      <w:pPr>
        <w:pStyle w:val="PL"/>
      </w:pPr>
      <w:r>
        <w:t xml:space="preserve">    nCJT1SP-feType2PS-M2R1-null-r17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1CDB636" w14:textId="77777777" w:rsidR="004F39EB" w:rsidRDefault="00307E05">
      <w:pPr>
        <w:pStyle w:val="PL"/>
      </w:pPr>
      <w:r>
        <w:t xml:space="preserve">                                                               </w:t>
      </w:r>
      <w:r>
        <w:rPr>
          <w:color w:val="993366"/>
        </w:rPr>
        <w:t>OPTIONAL</w:t>
      </w:r>
      <w:r>
        <w:t>,</w:t>
      </w:r>
    </w:p>
    <w:p w14:paraId="5BD41EF7" w14:textId="77777777" w:rsidR="004F39EB" w:rsidRDefault="00307E05">
      <w:pPr>
        <w:pStyle w:val="PL"/>
      </w:pPr>
      <w:r>
        <w:t xml:space="preserve">    nCJT1SP-feType2PS-M2R2-null-r1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3B4D267" w14:textId="77777777" w:rsidR="004F39EB" w:rsidRDefault="00307E05">
      <w:pPr>
        <w:pStyle w:val="PL"/>
      </w:pPr>
      <w:r>
        <w:t xml:space="preserve">                                                               </w:t>
      </w:r>
      <w:r>
        <w:rPr>
          <w:color w:val="993366"/>
        </w:rPr>
        <w:t>OPTIONAL</w:t>
      </w:r>
      <w:r>
        <w:t>,</w:t>
      </w:r>
    </w:p>
    <w:p w14:paraId="7AF8B01A" w14:textId="77777777" w:rsidR="004F39EB" w:rsidRDefault="00307E05">
      <w:pPr>
        <w:pStyle w:val="PL"/>
      </w:pPr>
      <w:r>
        <w:t xml:space="preserve">    nCJT1SP-Type2-feType2-PS-M1-r17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188CADC" w14:textId="77777777" w:rsidR="004F39EB" w:rsidRDefault="00307E05">
      <w:pPr>
        <w:pStyle w:val="PL"/>
      </w:pPr>
      <w:r>
        <w:t xml:space="preserve">                                                               </w:t>
      </w:r>
      <w:r>
        <w:rPr>
          <w:color w:val="993366"/>
        </w:rPr>
        <w:t>OPTIONAL</w:t>
      </w:r>
      <w:r>
        <w:t>,</w:t>
      </w:r>
    </w:p>
    <w:p w14:paraId="67DB25AC" w14:textId="77777777" w:rsidR="004F39EB" w:rsidRDefault="00307E05">
      <w:pPr>
        <w:pStyle w:val="PL"/>
      </w:pPr>
      <w:r>
        <w:t xml:space="preserve">    nCJT1SP-Type2-feType2-PS-M2R1-r17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D4129D3" w14:textId="77777777" w:rsidR="004F39EB" w:rsidRDefault="00307E05">
      <w:pPr>
        <w:pStyle w:val="PL"/>
      </w:pPr>
      <w:r>
        <w:t xml:space="preserve">                                                               </w:t>
      </w:r>
      <w:r>
        <w:rPr>
          <w:color w:val="993366"/>
        </w:rPr>
        <w:t>OPTIONAL</w:t>
      </w:r>
      <w:r>
        <w:t>,</w:t>
      </w:r>
    </w:p>
    <w:p w14:paraId="27EE6489" w14:textId="77777777" w:rsidR="004F39EB" w:rsidRDefault="00307E05">
      <w:pPr>
        <w:pStyle w:val="PL"/>
      </w:pPr>
      <w:r>
        <w:t xml:space="preserve">    nCJT1SP-eType2R1-feType2-PS-M1-r17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F93B049" w14:textId="77777777" w:rsidR="004F39EB" w:rsidRDefault="00307E05">
      <w:pPr>
        <w:pStyle w:val="PL"/>
      </w:pPr>
      <w:r>
        <w:t xml:space="preserve">                                                               </w:t>
      </w:r>
      <w:r>
        <w:rPr>
          <w:color w:val="993366"/>
        </w:rPr>
        <w:t>OPTIONAL</w:t>
      </w:r>
      <w:r>
        <w:t>,</w:t>
      </w:r>
    </w:p>
    <w:p w14:paraId="5FDEDC86" w14:textId="77777777" w:rsidR="004F39EB" w:rsidRDefault="00307E05">
      <w:pPr>
        <w:pStyle w:val="PL"/>
      </w:pPr>
      <w:r>
        <w:t xml:space="preserve">    nCJT1SP-eType2R1-feType2-PS-M2R1-r17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3BEF233" w14:textId="77777777" w:rsidR="004F39EB" w:rsidRDefault="00307E05">
      <w:pPr>
        <w:pStyle w:val="PL"/>
      </w:pPr>
      <w:r>
        <w:t xml:space="preserve">                                                               </w:t>
      </w:r>
      <w:r>
        <w:rPr>
          <w:color w:val="993366"/>
        </w:rPr>
        <w:t>OPTIONAL</w:t>
      </w:r>
    </w:p>
    <w:p w14:paraId="4F5E491F" w14:textId="77777777" w:rsidR="004F39EB" w:rsidRDefault="00307E05">
      <w:pPr>
        <w:pStyle w:val="PL"/>
      </w:pPr>
      <w:r>
        <w:t>}</w:t>
      </w:r>
    </w:p>
    <w:p w14:paraId="6F2805BF" w14:textId="77777777" w:rsidR="004F39EB" w:rsidRDefault="004F39EB">
      <w:pPr>
        <w:pStyle w:val="PL"/>
      </w:pPr>
    </w:p>
    <w:p w14:paraId="6D716845" w14:textId="77777777" w:rsidR="004F39EB" w:rsidRDefault="00307E05">
      <w:pPr>
        <w:pStyle w:val="PL"/>
        <w:rPr>
          <w:rFonts w:eastAsia="MS Mincho"/>
        </w:rPr>
      </w:pPr>
      <w:r>
        <w:rPr>
          <w:rFonts w:eastAsia="MS Mincho"/>
        </w:rPr>
        <w:t xml:space="preserve">CodebookParametersAdditionPerBC-r16::=  </w:t>
      </w:r>
      <w:r>
        <w:rPr>
          <w:rFonts w:eastAsia="MS Mincho"/>
          <w:color w:val="993366"/>
        </w:rPr>
        <w:t>SEQUENCE</w:t>
      </w:r>
      <w:r>
        <w:rPr>
          <w:rFonts w:eastAsia="MS Mincho"/>
        </w:rPr>
        <w:t xml:space="preserve"> {</w:t>
      </w:r>
    </w:p>
    <w:p w14:paraId="32BA10E2" w14:textId="77777777" w:rsidR="004F39EB" w:rsidRDefault="00307E05">
      <w:pPr>
        <w:pStyle w:val="PL"/>
        <w:rPr>
          <w:color w:val="808080"/>
        </w:rPr>
      </w:pPr>
      <w:r>
        <w:t xml:space="preserve">    </w:t>
      </w:r>
      <w:r>
        <w:rPr>
          <w:color w:val="808080"/>
        </w:rPr>
        <w:t>-- R1 16-3a Regular eType 2 R=1</w:t>
      </w:r>
    </w:p>
    <w:p w14:paraId="272684A5" w14:textId="77777777" w:rsidR="004F39EB" w:rsidRDefault="00307E05">
      <w:pPr>
        <w:pStyle w:val="PL"/>
      </w:pPr>
      <w:r>
        <w:t xml:space="preserve">    etype2R1-r16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BBB7FEB" w14:textId="77777777" w:rsidR="004F39EB" w:rsidRDefault="00307E05">
      <w:pPr>
        <w:pStyle w:val="PL"/>
      </w:pPr>
      <w:r>
        <w:t xml:space="preserve">                                                               </w:t>
      </w:r>
      <w:r>
        <w:rPr>
          <w:color w:val="993366"/>
        </w:rPr>
        <w:t>OPTIONAL</w:t>
      </w:r>
      <w:r>
        <w:t>,</w:t>
      </w:r>
    </w:p>
    <w:p w14:paraId="332702E9" w14:textId="77777777" w:rsidR="004F39EB" w:rsidRDefault="00307E05">
      <w:pPr>
        <w:pStyle w:val="PL"/>
        <w:rPr>
          <w:color w:val="808080"/>
        </w:rPr>
      </w:pPr>
      <w:r>
        <w:t xml:space="preserve">    </w:t>
      </w:r>
      <w:r>
        <w:rPr>
          <w:color w:val="808080"/>
        </w:rPr>
        <w:t>-- R1 16-3a-1 Regular eType 2 R=2</w:t>
      </w:r>
    </w:p>
    <w:p w14:paraId="7AA76262" w14:textId="77777777" w:rsidR="004F39EB" w:rsidRDefault="00307E05">
      <w:pPr>
        <w:pStyle w:val="PL"/>
      </w:pPr>
      <w:r>
        <w:t xml:space="preserve">    etype2R2-r16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2763D38" w14:textId="77777777" w:rsidR="004F39EB" w:rsidRDefault="00307E05">
      <w:pPr>
        <w:pStyle w:val="PL"/>
      </w:pPr>
      <w:r>
        <w:t xml:space="preserve">                   </w:t>
      </w:r>
      <w:r>
        <w:rPr>
          <w:rFonts w:eastAsia="MS Mincho"/>
        </w:rPr>
        <w:t xml:space="preserve">                                                   </w:t>
      </w:r>
      <w:r>
        <w:rPr>
          <w:color w:val="993366"/>
        </w:rPr>
        <w:t>OPTIONAL</w:t>
      </w:r>
      <w:r>
        <w:t>,</w:t>
      </w:r>
    </w:p>
    <w:p w14:paraId="0D174B50" w14:textId="77777777" w:rsidR="004F39EB" w:rsidRDefault="00307E05">
      <w:pPr>
        <w:pStyle w:val="PL"/>
        <w:rPr>
          <w:color w:val="808080"/>
        </w:rPr>
      </w:pPr>
      <w:r>
        <w:t xml:space="preserve">    </w:t>
      </w:r>
      <w:r>
        <w:rPr>
          <w:color w:val="808080"/>
        </w:rPr>
        <w:t>-- R1 16-3b Regular eType 2 R=1 PortSelection</w:t>
      </w:r>
    </w:p>
    <w:p w14:paraId="51B0F7DB" w14:textId="77777777" w:rsidR="004F39EB" w:rsidRDefault="00307E05">
      <w:pPr>
        <w:pStyle w:val="PL"/>
      </w:pPr>
      <w:r>
        <w:t xml:space="preserve">    etype2R1-PortSelection-r16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D217B72" w14:textId="77777777" w:rsidR="004F39EB" w:rsidRDefault="00307E05">
      <w:pPr>
        <w:pStyle w:val="PL"/>
      </w:pPr>
      <w:r>
        <w:t xml:space="preserve">                                                               </w:t>
      </w:r>
      <w:r>
        <w:rPr>
          <w:color w:val="993366"/>
        </w:rPr>
        <w:t>OPTIONAL</w:t>
      </w:r>
      <w:r>
        <w:t>,</w:t>
      </w:r>
    </w:p>
    <w:p w14:paraId="5889885F" w14:textId="77777777" w:rsidR="004F39EB" w:rsidRDefault="00307E05">
      <w:pPr>
        <w:pStyle w:val="PL"/>
        <w:rPr>
          <w:color w:val="808080"/>
        </w:rPr>
      </w:pPr>
      <w:r>
        <w:t xml:space="preserve">    </w:t>
      </w:r>
      <w:r>
        <w:rPr>
          <w:color w:val="808080"/>
        </w:rPr>
        <w:t>-- R1 16-3b-1 Regular eType 2 R=2 PortSelection</w:t>
      </w:r>
    </w:p>
    <w:p w14:paraId="2F419B0D" w14:textId="77777777" w:rsidR="004F39EB" w:rsidRDefault="00307E05">
      <w:pPr>
        <w:pStyle w:val="PL"/>
      </w:pPr>
      <w:r>
        <w:t xml:space="preserve">    etype2R2-PortSelection-r16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2E602D7" w14:textId="77777777" w:rsidR="004F39EB" w:rsidRDefault="00307E05">
      <w:pPr>
        <w:pStyle w:val="PL"/>
      </w:pPr>
      <w:r>
        <w:t xml:space="preserve">                                                               </w:t>
      </w:r>
      <w:r>
        <w:rPr>
          <w:color w:val="993366"/>
        </w:rPr>
        <w:t>OPTIONAL</w:t>
      </w:r>
    </w:p>
    <w:p w14:paraId="4D079FA9" w14:textId="77777777" w:rsidR="004F39EB" w:rsidRDefault="00307E05">
      <w:pPr>
        <w:pStyle w:val="PL"/>
      </w:pPr>
      <w:r>
        <w:t>}</w:t>
      </w:r>
    </w:p>
    <w:p w14:paraId="38850105" w14:textId="77777777" w:rsidR="004F39EB" w:rsidRDefault="004F39EB">
      <w:pPr>
        <w:pStyle w:val="PL"/>
      </w:pPr>
    </w:p>
    <w:p w14:paraId="6184F980" w14:textId="77777777" w:rsidR="004F39EB" w:rsidRDefault="00307E05">
      <w:pPr>
        <w:pStyle w:val="PL"/>
        <w:rPr>
          <w:rFonts w:eastAsia="MS Mincho"/>
        </w:rPr>
      </w:pPr>
      <w:r>
        <w:rPr>
          <w:rFonts w:eastAsia="MS Mincho"/>
        </w:rPr>
        <w:t xml:space="preserve">CodebookComboParametersAdditionPerBC-r16::= </w:t>
      </w:r>
      <w:r>
        <w:rPr>
          <w:rFonts w:eastAsia="MS Mincho"/>
          <w:color w:val="993366"/>
        </w:rPr>
        <w:t>SEQUENCE</w:t>
      </w:r>
      <w:r>
        <w:rPr>
          <w:rFonts w:eastAsia="MS Mincho"/>
        </w:rPr>
        <w:t xml:space="preserve"> {</w:t>
      </w:r>
    </w:p>
    <w:p w14:paraId="456497CA" w14:textId="77777777" w:rsidR="004F39EB" w:rsidRDefault="00307E05">
      <w:pPr>
        <w:pStyle w:val="PL"/>
        <w:rPr>
          <w:color w:val="808080"/>
        </w:rPr>
      </w:pPr>
      <w:r>
        <w:t xml:space="preserve">    </w:t>
      </w:r>
      <w:r>
        <w:rPr>
          <w:color w:val="808080"/>
        </w:rPr>
        <w:t>-- R1 16-8 Mixed codebook types</w:t>
      </w:r>
    </w:p>
    <w:p w14:paraId="3F1FF6A0" w14:textId="77777777" w:rsidR="004F39EB" w:rsidRDefault="00307E05">
      <w:pPr>
        <w:pStyle w:val="PL"/>
      </w:pPr>
      <w:r>
        <w:t xml:space="preserve">    type1SP-Type2-null-r16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8453496" w14:textId="77777777" w:rsidR="004F39EB" w:rsidRDefault="00307E05">
      <w:pPr>
        <w:pStyle w:val="PL"/>
      </w:pPr>
      <w:r>
        <w:t xml:space="preserve">                                                               </w:t>
      </w:r>
      <w:r>
        <w:rPr>
          <w:color w:val="993366"/>
        </w:rPr>
        <w:t>OPTIONAL</w:t>
      </w:r>
      <w:r>
        <w:t>,</w:t>
      </w:r>
    </w:p>
    <w:p w14:paraId="21FF3DE1" w14:textId="77777777" w:rsidR="004F39EB" w:rsidRDefault="00307E05">
      <w:pPr>
        <w:pStyle w:val="PL"/>
      </w:pPr>
      <w:r>
        <w:t xml:space="preserve">    type1SP-Type2PS-null-r16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7F59CFB" w14:textId="77777777" w:rsidR="004F39EB" w:rsidRDefault="00307E05">
      <w:pPr>
        <w:pStyle w:val="PL"/>
      </w:pPr>
      <w:r>
        <w:t xml:space="preserve">                                                               </w:t>
      </w:r>
      <w:r>
        <w:rPr>
          <w:color w:val="993366"/>
        </w:rPr>
        <w:t>OPTIONAL</w:t>
      </w:r>
      <w:r>
        <w:t>,</w:t>
      </w:r>
    </w:p>
    <w:p w14:paraId="04942486" w14:textId="77777777" w:rsidR="004F39EB" w:rsidRDefault="00307E05">
      <w:pPr>
        <w:pStyle w:val="PL"/>
      </w:pPr>
      <w:r>
        <w:t xml:space="preserve">    type1SP-eType2R1-null-r16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249EC44" w14:textId="77777777" w:rsidR="004F39EB" w:rsidRDefault="00307E05">
      <w:pPr>
        <w:pStyle w:val="PL"/>
      </w:pPr>
      <w:r>
        <w:t xml:space="preserve">                                                               </w:t>
      </w:r>
      <w:r>
        <w:rPr>
          <w:color w:val="993366"/>
        </w:rPr>
        <w:t>OPTIONAL</w:t>
      </w:r>
      <w:r>
        <w:t>,</w:t>
      </w:r>
    </w:p>
    <w:p w14:paraId="28F9C066" w14:textId="77777777" w:rsidR="004F39EB" w:rsidRDefault="00307E05">
      <w:pPr>
        <w:pStyle w:val="PL"/>
      </w:pPr>
      <w:r>
        <w:t xml:space="preserve">    type1SP-eType2R2-null-r16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056DEC7" w14:textId="77777777" w:rsidR="004F39EB" w:rsidRDefault="00307E05">
      <w:pPr>
        <w:pStyle w:val="PL"/>
      </w:pPr>
      <w:r>
        <w:t xml:space="preserve">                                                               </w:t>
      </w:r>
      <w:r>
        <w:rPr>
          <w:color w:val="993366"/>
        </w:rPr>
        <w:t>OPTIONAL</w:t>
      </w:r>
      <w:r>
        <w:t>,</w:t>
      </w:r>
    </w:p>
    <w:p w14:paraId="6FAD23F9" w14:textId="77777777" w:rsidR="004F39EB" w:rsidRDefault="00307E05">
      <w:pPr>
        <w:pStyle w:val="PL"/>
      </w:pPr>
      <w:r>
        <w:t xml:space="preserve">    type1SP-eType2R1PS-null-r16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04A03B0" w14:textId="77777777" w:rsidR="004F39EB" w:rsidRDefault="00307E05">
      <w:pPr>
        <w:pStyle w:val="PL"/>
      </w:pPr>
      <w:r>
        <w:t xml:space="preserve">                                                               </w:t>
      </w:r>
      <w:r>
        <w:rPr>
          <w:color w:val="993366"/>
        </w:rPr>
        <w:t>OPTIONAL</w:t>
      </w:r>
      <w:r>
        <w:t>,</w:t>
      </w:r>
    </w:p>
    <w:p w14:paraId="127C5713" w14:textId="77777777" w:rsidR="004F39EB" w:rsidRDefault="00307E05">
      <w:pPr>
        <w:pStyle w:val="PL"/>
      </w:pPr>
      <w:r>
        <w:t xml:space="preserve">    type1SP-eType2R2PS-null-r16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725291A" w14:textId="77777777" w:rsidR="004F39EB" w:rsidRDefault="00307E05">
      <w:pPr>
        <w:pStyle w:val="PL"/>
      </w:pPr>
      <w:r>
        <w:t xml:space="preserve">                                                               </w:t>
      </w:r>
      <w:r>
        <w:rPr>
          <w:color w:val="993366"/>
        </w:rPr>
        <w:t>OPTIONAL</w:t>
      </w:r>
      <w:r>
        <w:t>,</w:t>
      </w:r>
    </w:p>
    <w:p w14:paraId="77A6A2EF" w14:textId="77777777" w:rsidR="004F39EB" w:rsidRDefault="00307E05">
      <w:pPr>
        <w:pStyle w:val="PL"/>
      </w:pPr>
      <w:r>
        <w:t xml:space="preserve">    type1SP-Type2-Type2PS-r16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EC59885" w14:textId="77777777" w:rsidR="004F39EB" w:rsidRDefault="00307E05">
      <w:pPr>
        <w:pStyle w:val="PL"/>
      </w:pPr>
      <w:r>
        <w:t xml:space="preserve">                                                               </w:t>
      </w:r>
      <w:r>
        <w:rPr>
          <w:color w:val="993366"/>
        </w:rPr>
        <w:t>OPTIONAL</w:t>
      </w:r>
      <w:r>
        <w:t>,</w:t>
      </w:r>
    </w:p>
    <w:p w14:paraId="0D78FD29" w14:textId="77777777" w:rsidR="004F39EB" w:rsidRDefault="00307E05">
      <w:pPr>
        <w:pStyle w:val="PL"/>
      </w:pPr>
      <w:r>
        <w:t xml:space="preserve">    type1MP-Type2-null-r16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594D560" w14:textId="77777777" w:rsidR="004F39EB" w:rsidRDefault="00307E05">
      <w:pPr>
        <w:pStyle w:val="PL"/>
      </w:pPr>
      <w:r>
        <w:t xml:space="preserve">                                                               </w:t>
      </w:r>
      <w:r>
        <w:rPr>
          <w:color w:val="993366"/>
        </w:rPr>
        <w:t>OPTIONAL</w:t>
      </w:r>
      <w:r>
        <w:t>,</w:t>
      </w:r>
    </w:p>
    <w:p w14:paraId="69CAA8A7" w14:textId="77777777" w:rsidR="004F39EB" w:rsidRDefault="00307E05">
      <w:pPr>
        <w:pStyle w:val="PL"/>
      </w:pPr>
      <w:r>
        <w:t xml:space="preserve">    type1MP-Type2PS-null-r16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EB4F459" w14:textId="77777777" w:rsidR="004F39EB" w:rsidRDefault="00307E05">
      <w:pPr>
        <w:pStyle w:val="PL"/>
      </w:pPr>
      <w:r>
        <w:t xml:space="preserve">                                                               </w:t>
      </w:r>
      <w:r>
        <w:rPr>
          <w:color w:val="993366"/>
        </w:rPr>
        <w:t>OPTIONAL</w:t>
      </w:r>
      <w:r>
        <w:t>,</w:t>
      </w:r>
    </w:p>
    <w:p w14:paraId="1F0EC078" w14:textId="77777777" w:rsidR="004F39EB" w:rsidRDefault="00307E05">
      <w:pPr>
        <w:pStyle w:val="PL"/>
      </w:pPr>
      <w:r>
        <w:t xml:space="preserve">    type1MP-eType2R1-null-r16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3FA6FAC" w14:textId="77777777" w:rsidR="004F39EB" w:rsidRDefault="00307E05">
      <w:pPr>
        <w:pStyle w:val="PL"/>
      </w:pPr>
      <w:r>
        <w:t xml:space="preserve">                                                               </w:t>
      </w:r>
      <w:r>
        <w:rPr>
          <w:color w:val="993366"/>
        </w:rPr>
        <w:t>OPTIONAL</w:t>
      </w:r>
      <w:r>
        <w:t>,</w:t>
      </w:r>
    </w:p>
    <w:p w14:paraId="099AD62E" w14:textId="77777777" w:rsidR="004F39EB" w:rsidRDefault="00307E05">
      <w:pPr>
        <w:pStyle w:val="PL"/>
      </w:pPr>
      <w:r>
        <w:t xml:space="preserve">    type1MP-eType2R2-null-r16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4175B23" w14:textId="77777777" w:rsidR="004F39EB" w:rsidRDefault="00307E05">
      <w:pPr>
        <w:pStyle w:val="PL"/>
      </w:pPr>
      <w:r>
        <w:t xml:space="preserve">                                                               </w:t>
      </w:r>
      <w:r>
        <w:rPr>
          <w:color w:val="993366"/>
        </w:rPr>
        <w:t>OPTIONAL</w:t>
      </w:r>
      <w:r>
        <w:t>,</w:t>
      </w:r>
    </w:p>
    <w:p w14:paraId="5F0FF892" w14:textId="77777777" w:rsidR="004F39EB" w:rsidRDefault="00307E05">
      <w:pPr>
        <w:pStyle w:val="PL"/>
      </w:pPr>
      <w:r>
        <w:t xml:space="preserve">    type1MP-eType2R1PS-null-r16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2BFF559" w14:textId="77777777" w:rsidR="004F39EB" w:rsidRDefault="00307E05">
      <w:pPr>
        <w:pStyle w:val="PL"/>
      </w:pPr>
      <w:r>
        <w:t xml:space="preserve">                                                               </w:t>
      </w:r>
      <w:r>
        <w:rPr>
          <w:color w:val="993366"/>
        </w:rPr>
        <w:t>OPTIONAL</w:t>
      </w:r>
      <w:r>
        <w:t>,</w:t>
      </w:r>
    </w:p>
    <w:p w14:paraId="193417EC" w14:textId="77777777" w:rsidR="004F39EB" w:rsidRDefault="00307E05">
      <w:pPr>
        <w:pStyle w:val="PL"/>
      </w:pPr>
      <w:r>
        <w:t xml:space="preserve">    type1MP-eType2R2PS-null-r16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E86823D" w14:textId="77777777" w:rsidR="004F39EB" w:rsidRDefault="00307E05">
      <w:pPr>
        <w:pStyle w:val="PL"/>
      </w:pPr>
      <w:r>
        <w:t xml:space="preserve">                                                               </w:t>
      </w:r>
      <w:r>
        <w:rPr>
          <w:color w:val="993366"/>
        </w:rPr>
        <w:t>OPTIONAL</w:t>
      </w:r>
      <w:r>
        <w:t>,</w:t>
      </w:r>
    </w:p>
    <w:p w14:paraId="093F5646" w14:textId="77777777" w:rsidR="004F39EB" w:rsidRDefault="00307E05">
      <w:pPr>
        <w:pStyle w:val="PL"/>
      </w:pPr>
      <w:r>
        <w:t xml:space="preserve">    type1MP-Type2-Type2PS-r16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DDD757F" w14:textId="77777777" w:rsidR="004F39EB" w:rsidRDefault="00307E05">
      <w:pPr>
        <w:pStyle w:val="PL"/>
      </w:pPr>
      <w:r>
        <w:t xml:space="preserve">                                                               </w:t>
      </w:r>
      <w:r>
        <w:rPr>
          <w:color w:val="993366"/>
        </w:rPr>
        <w:t>OPTIONAL</w:t>
      </w:r>
    </w:p>
    <w:p w14:paraId="13F18093" w14:textId="77777777" w:rsidR="004F39EB" w:rsidRDefault="00307E05">
      <w:pPr>
        <w:pStyle w:val="PL"/>
      </w:pPr>
      <w:r>
        <w:t>}</w:t>
      </w:r>
    </w:p>
    <w:p w14:paraId="32DE4F69" w14:textId="77777777" w:rsidR="004F39EB" w:rsidRDefault="004F39EB">
      <w:pPr>
        <w:pStyle w:val="PL"/>
      </w:pPr>
    </w:p>
    <w:p w14:paraId="159937FA" w14:textId="77777777" w:rsidR="004F39EB" w:rsidRDefault="00307E05">
      <w:pPr>
        <w:pStyle w:val="PL"/>
      </w:pPr>
      <w:r>
        <w:t xml:space="preserve">CodebookParametersfetype2PerBC-r17 ::= </w:t>
      </w:r>
      <w:r>
        <w:rPr>
          <w:color w:val="993366"/>
        </w:rPr>
        <w:t>SEQUENCE</w:t>
      </w:r>
      <w:r>
        <w:t xml:space="preserve"> {</w:t>
      </w:r>
    </w:p>
    <w:p w14:paraId="32053A94" w14:textId="77777777" w:rsidR="004F39EB" w:rsidRDefault="00307E05">
      <w:pPr>
        <w:pStyle w:val="PL"/>
        <w:rPr>
          <w:color w:val="808080"/>
        </w:rPr>
      </w:pPr>
      <w:r>
        <w:t xml:space="preserve">    </w:t>
      </w:r>
      <w:r>
        <w:rPr>
          <w:color w:val="808080"/>
        </w:rPr>
        <w:t>-- R1 23-9-1</w:t>
      </w:r>
      <w:r>
        <w:rPr>
          <w:color w:val="808080"/>
        </w:rPr>
        <w:tab/>
        <w:t>Basic Features of Further Enhanced Port-Selection Type II Codebook (FeType-II)</w:t>
      </w:r>
    </w:p>
    <w:p w14:paraId="0DA5018E" w14:textId="77777777" w:rsidR="004F39EB" w:rsidRDefault="00307E05">
      <w:pPr>
        <w:pStyle w:val="PL"/>
      </w:pPr>
      <w:r>
        <w:t xml:space="preserve">    fetype2basic-r17    </w:t>
      </w:r>
      <w:r>
        <w:rPr>
          <w:color w:val="993366"/>
        </w:rPr>
        <w:t>SEQUENCE</w:t>
      </w:r>
      <w:r>
        <w:t xml:space="preserve"> (</w:t>
      </w:r>
      <w:r>
        <w:rPr>
          <w:color w:val="993366"/>
        </w:rPr>
        <w:t>SIZE</w:t>
      </w:r>
      <w:r>
        <w:t xml:space="preserve"> (1.. maxNrofCSI-RS-ResourcesExt-r16))</w:t>
      </w:r>
      <w:r>
        <w:rPr>
          <w:color w:val="993366"/>
        </w:rPr>
        <w:t xml:space="preserve"> OF</w:t>
      </w:r>
      <w:r>
        <w:t xml:space="preserve"> </w:t>
      </w:r>
      <w:r>
        <w:rPr>
          <w:color w:val="993366"/>
        </w:rPr>
        <w:t>INTEGER</w:t>
      </w:r>
      <w:r>
        <w:t xml:space="preserve"> (0..maxNrofCSI-RS-ResourcesAlt-1-r16),</w:t>
      </w:r>
    </w:p>
    <w:p w14:paraId="0E396A7F" w14:textId="77777777" w:rsidR="004F39EB" w:rsidRDefault="00307E05">
      <w:pPr>
        <w:pStyle w:val="PL"/>
        <w:rPr>
          <w:color w:val="808080"/>
        </w:rPr>
      </w:pPr>
      <w:r>
        <w:t xml:space="preserve">    </w:t>
      </w:r>
      <w:r>
        <w:rPr>
          <w:color w:val="808080"/>
        </w:rPr>
        <w:t>-- R1 23-9-2</w:t>
      </w:r>
      <w:r>
        <w:rPr>
          <w:color w:val="808080"/>
        </w:rPr>
        <w:tab/>
        <w:t>Support of M=2 and R=1 for FeType-II</w:t>
      </w:r>
    </w:p>
    <w:p w14:paraId="4BB74FAB" w14:textId="77777777" w:rsidR="004F39EB" w:rsidRDefault="00307E05">
      <w:pPr>
        <w:pStyle w:val="PL"/>
      </w:pPr>
      <w:r>
        <w:t xml:space="preserve">    fetype2Rank1-r17    </w:t>
      </w:r>
      <w:r>
        <w:rPr>
          <w:color w:val="993366"/>
        </w:rPr>
        <w:t>SEQUENCE</w:t>
      </w:r>
      <w:r>
        <w:t xml:space="preserve"> (</w:t>
      </w:r>
      <w:r>
        <w:rPr>
          <w:color w:val="993366"/>
        </w:rPr>
        <w:t>SIZE</w:t>
      </w:r>
      <w:r>
        <w:t xml:space="preserve"> (1..maxNrofCSI-RS-ResourcesExt-r17))</w:t>
      </w:r>
      <w:r>
        <w:rPr>
          <w:color w:val="993366"/>
        </w:rPr>
        <w:t xml:space="preserve"> OF</w:t>
      </w:r>
      <w:r>
        <w:t xml:space="preserve"> </w:t>
      </w:r>
      <w:r>
        <w:rPr>
          <w:color w:val="993366"/>
        </w:rPr>
        <w:t>INTEGER</w:t>
      </w:r>
      <w:r>
        <w:t xml:space="preserve"> (0.. maxNrofCSI-RS-ResourcesAlt-1-r16)</w:t>
      </w:r>
    </w:p>
    <w:p w14:paraId="5278428A" w14:textId="77777777" w:rsidR="004F39EB" w:rsidRDefault="00307E05">
      <w:pPr>
        <w:pStyle w:val="PL"/>
      </w:pPr>
      <w:r>
        <w:t xml:space="preserve">                                  </w:t>
      </w:r>
      <w:r>
        <w:rPr>
          <w:color w:val="993366"/>
        </w:rPr>
        <w:t>OPTIONAL</w:t>
      </w:r>
      <w:r>
        <w:t>,</w:t>
      </w:r>
    </w:p>
    <w:p w14:paraId="6A9D85CA" w14:textId="77777777" w:rsidR="004F39EB" w:rsidRDefault="00307E05">
      <w:pPr>
        <w:pStyle w:val="PL"/>
        <w:rPr>
          <w:color w:val="808080"/>
        </w:rPr>
      </w:pPr>
      <w:r>
        <w:t xml:space="preserve">    </w:t>
      </w:r>
      <w:r>
        <w:rPr>
          <w:color w:val="808080"/>
        </w:rPr>
        <w:t>-- R1 23-9-4</w:t>
      </w:r>
      <w:r>
        <w:rPr>
          <w:color w:val="808080"/>
        </w:rPr>
        <w:tab/>
        <w:t>Support of R = 2 for FeType-II</w:t>
      </w:r>
    </w:p>
    <w:p w14:paraId="38229889" w14:textId="77777777" w:rsidR="004F39EB" w:rsidRDefault="00307E05">
      <w:pPr>
        <w:pStyle w:val="PL"/>
      </w:pPr>
      <w:r>
        <w:t xml:space="preserve">    fetype2Rank2-r17    </w:t>
      </w:r>
      <w:r>
        <w:rPr>
          <w:color w:val="993366"/>
        </w:rPr>
        <w:t>SEQUENCE</w:t>
      </w:r>
      <w:r>
        <w:t xml:space="preserve"> (</w:t>
      </w:r>
      <w:r>
        <w:rPr>
          <w:color w:val="993366"/>
        </w:rPr>
        <w:t>SIZE</w:t>
      </w:r>
      <w:r>
        <w:t xml:space="preserve"> (1..maxNrofCSI-RS-ResourcesExt-r17))</w:t>
      </w:r>
      <w:r>
        <w:rPr>
          <w:color w:val="993366"/>
        </w:rPr>
        <w:t xml:space="preserve"> OF</w:t>
      </w:r>
      <w:r>
        <w:t xml:space="preserve"> </w:t>
      </w:r>
      <w:r>
        <w:rPr>
          <w:color w:val="993366"/>
        </w:rPr>
        <w:t>INTEGER</w:t>
      </w:r>
      <w:r>
        <w:t xml:space="preserve"> (0.. maxNrofCSI-RS-ResourcesAlt-1-r16)</w:t>
      </w:r>
    </w:p>
    <w:p w14:paraId="224286CE" w14:textId="77777777" w:rsidR="004F39EB" w:rsidRDefault="00307E05">
      <w:pPr>
        <w:pStyle w:val="PL"/>
      </w:pPr>
      <w:r>
        <w:t xml:space="preserve">                                  </w:t>
      </w:r>
      <w:r>
        <w:rPr>
          <w:color w:val="993366"/>
        </w:rPr>
        <w:t>OPTIONAL</w:t>
      </w:r>
    </w:p>
    <w:p w14:paraId="6D3A47CD" w14:textId="77777777" w:rsidR="004F39EB" w:rsidRDefault="00307E05">
      <w:pPr>
        <w:pStyle w:val="PL"/>
      </w:pPr>
      <w:r>
        <w:t>}</w:t>
      </w:r>
    </w:p>
    <w:p w14:paraId="6FE181CD" w14:textId="77777777" w:rsidR="004F39EB" w:rsidRDefault="004F39EB">
      <w:pPr>
        <w:pStyle w:val="PL"/>
      </w:pPr>
    </w:p>
    <w:p w14:paraId="393D78E7" w14:textId="77777777" w:rsidR="004F39EB" w:rsidRDefault="00307E05">
      <w:pPr>
        <w:pStyle w:val="PL"/>
      </w:pPr>
      <w:r>
        <w:t xml:space="preserve">CodebookComboParameterMixedTypePerBC-r17 ::= </w:t>
      </w:r>
      <w:r>
        <w:rPr>
          <w:color w:val="993366"/>
        </w:rPr>
        <w:t>SEQUENCE</w:t>
      </w:r>
      <w:r>
        <w:t xml:space="preserve"> {</w:t>
      </w:r>
    </w:p>
    <w:p w14:paraId="06541142" w14:textId="77777777" w:rsidR="004F39EB" w:rsidRDefault="00307E05">
      <w:pPr>
        <w:pStyle w:val="PL"/>
        <w:rPr>
          <w:color w:val="808080"/>
        </w:rPr>
      </w:pPr>
      <w:r>
        <w:t xml:space="preserve">    </w:t>
      </w:r>
      <w:r>
        <w:rPr>
          <w:color w:val="808080"/>
        </w:rPr>
        <w:t>-- R1 23-9-5 Active CSI-RS resources and ports for mixed codebook types in any slot</w:t>
      </w:r>
    </w:p>
    <w:p w14:paraId="6226D48F" w14:textId="77777777" w:rsidR="004F39EB" w:rsidRDefault="00307E05">
      <w:pPr>
        <w:pStyle w:val="PL"/>
      </w:pPr>
      <w:r>
        <w:t xml:space="preserve">    type1SP-feType2PS-null-r17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6B56C03" w14:textId="77777777" w:rsidR="004F39EB" w:rsidRDefault="00307E05">
      <w:pPr>
        <w:pStyle w:val="PL"/>
      </w:pPr>
      <w:r>
        <w:t xml:space="preserve">                                                               </w:t>
      </w:r>
      <w:r>
        <w:rPr>
          <w:color w:val="993366"/>
        </w:rPr>
        <w:t>OPTIONAL</w:t>
      </w:r>
      <w:r>
        <w:t>,</w:t>
      </w:r>
    </w:p>
    <w:p w14:paraId="78FD5E71" w14:textId="77777777" w:rsidR="004F39EB" w:rsidRDefault="00307E05">
      <w:pPr>
        <w:pStyle w:val="PL"/>
      </w:pPr>
      <w:r>
        <w:t xml:space="preserve">    type1SP-feType2PS-M2R1-null-r17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B1D0D76" w14:textId="77777777" w:rsidR="004F39EB" w:rsidRDefault="00307E05">
      <w:pPr>
        <w:pStyle w:val="PL"/>
      </w:pPr>
      <w:r>
        <w:t xml:space="preserve">                                                               </w:t>
      </w:r>
      <w:r>
        <w:rPr>
          <w:color w:val="993366"/>
        </w:rPr>
        <w:t>OPTIONAL</w:t>
      </w:r>
      <w:r>
        <w:t>,</w:t>
      </w:r>
    </w:p>
    <w:p w14:paraId="149A3DD0" w14:textId="77777777" w:rsidR="004F39EB" w:rsidRDefault="00307E05">
      <w:pPr>
        <w:pStyle w:val="PL"/>
      </w:pPr>
      <w:r>
        <w:t xml:space="preserve">    type1SP-feType2PS-M2R2-null-r17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C421526" w14:textId="77777777" w:rsidR="004F39EB" w:rsidRDefault="00307E05">
      <w:pPr>
        <w:pStyle w:val="PL"/>
      </w:pPr>
      <w:r>
        <w:t xml:space="preserve">                                                              </w:t>
      </w:r>
      <w:r>
        <w:rPr>
          <w:color w:val="993366"/>
        </w:rPr>
        <w:t>OPTIONAL</w:t>
      </w:r>
      <w:r>
        <w:t>,</w:t>
      </w:r>
    </w:p>
    <w:p w14:paraId="0E3242AD" w14:textId="77777777" w:rsidR="004F39EB" w:rsidRDefault="00307E05">
      <w:pPr>
        <w:pStyle w:val="PL"/>
      </w:pPr>
      <w:r>
        <w:t xml:space="preserve">    type1SP-Type2-feType2-PS-M1-r17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934A1AB" w14:textId="77777777" w:rsidR="004F39EB" w:rsidRDefault="00307E05">
      <w:pPr>
        <w:pStyle w:val="PL"/>
      </w:pPr>
      <w:r>
        <w:t xml:space="preserve">                                                               </w:t>
      </w:r>
      <w:r>
        <w:rPr>
          <w:color w:val="993366"/>
        </w:rPr>
        <w:t>OPTIONAL</w:t>
      </w:r>
      <w:r>
        <w:t>,</w:t>
      </w:r>
    </w:p>
    <w:p w14:paraId="332AE727" w14:textId="77777777" w:rsidR="004F39EB" w:rsidRDefault="00307E05">
      <w:pPr>
        <w:pStyle w:val="PL"/>
      </w:pPr>
      <w:r>
        <w:t xml:space="preserve">    type1SP-Type2-feType2-PS-M2R1-r17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FF28854" w14:textId="77777777" w:rsidR="004F39EB" w:rsidRDefault="00307E05">
      <w:pPr>
        <w:pStyle w:val="PL"/>
      </w:pPr>
      <w:r>
        <w:t xml:space="preserve">                                                               </w:t>
      </w:r>
      <w:r>
        <w:rPr>
          <w:color w:val="993366"/>
        </w:rPr>
        <w:t>OPTIONAL</w:t>
      </w:r>
      <w:r>
        <w:t>,</w:t>
      </w:r>
    </w:p>
    <w:p w14:paraId="6664CB17" w14:textId="77777777" w:rsidR="004F39EB" w:rsidRDefault="00307E05">
      <w:pPr>
        <w:pStyle w:val="PL"/>
      </w:pPr>
      <w:r>
        <w:t xml:space="preserve">    type1SP-eType2R1-feType2-PS-M1-r17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3D0239F" w14:textId="77777777" w:rsidR="004F39EB" w:rsidRDefault="00307E05">
      <w:pPr>
        <w:pStyle w:val="PL"/>
      </w:pPr>
      <w:r>
        <w:t xml:space="preserve">                                                               </w:t>
      </w:r>
      <w:r>
        <w:rPr>
          <w:color w:val="993366"/>
        </w:rPr>
        <w:t>OPTIONAL</w:t>
      </w:r>
      <w:r>
        <w:t>,</w:t>
      </w:r>
    </w:p>
    <w:p w14:paraId="22F364AE" w14:textId="77777777" w:rsidR="004F39EB" w:rsidRDefault="00307E05">
      <w:pPr>
        <w:pStyle w:val="PL"/>
      </w:pPr>
      <w:r>
        <w:t xml:space="preserve">    type1SP-eType2R1-feType2-PS-M2R1-r17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E6A197C" w14:textId="77777777" w:rsidR="004F39EB" w:rsidRDefault="00307E05">
      <w:pPr>
        <w:pStyle w:val="PL"/>
      </w:pPr>
      <w:r>
        <w:t xml:space="preserve">                                                               </w:t>
      </w:r>
      <w:r>
        <w:rPr>
          <w:color w:val="993366"/>
        </w:rPr>
        <w:t>OPTIONAL</w:t>
      </w:r>
      <w:r>
        <w:t>,</w:t>
      </w:r>
    </w:p>
    <w:p w14:paraId="7760A5AD" w14:textId="77777777" w:rsidR="004F39EB" w:rsidRDefault="00307E05">
      <w:pPr>
        <w:pStyle w:val="PL"/>
      </w:pPr>
      <w:r>
        <w:t xml:space="preserve">    type1MP-feType2PS-null-r17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1C0D2F6" w14:textId="77777777" w:rsidR="004F39EB" w:rsidRDefault="00307E05">
      <w:pPr>
        <w:pStyle w:val="PL"/>
      </w:pPr>
      <w:r>
        <w:t xml:space="preserve">                                                               </w:t>
      </w:r>
      <w:r>
        <w:rPr>
          <w:color w:val="993366"/>
        </w:rPr>
        <w:t>OPTIONAL</w:t>
      </w:r>
      <w:r>
        <w:t>,</w:t>
      </w:r>
    </w:p>
    <w:p w14:paraId="6D69FD9B" w14:textId="77777777" w:rsidR="004F39EB" w:rsidRDefault="00307E05">
      <w:pPr>
        <w:pStyle w:val="PL"/>
      </w:pPr>
      <w:r>
        <w:t xml:space="preserve">    type1MP-feType2PS-M2R1-null-r17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6332623" w14:textId="77777777" w:rsidR="004F39EB" w:rsidRDefault="00307E05">
      <w:pPr>
        <w:pStyle w:val="PL"/>
      </w:pPr>
      <w:r>
        <w:t xml:space="preserve">                                                               </w:t>
      </w:r>
      <w:r>
        <w:rPr>
          <w:color w:val="993366"/>
        </w:rPr>
        <w:t>OPTIONAL</w:t>
      </w:r>
      <w:r>
        <w:t>,</w:t>
      </w:r>
    </w:p>
    <w:p w14:paraId="434AC5E3" w14:textId="77777777" w:rsidR="004F39EB" w:rsidRDefault="00307E05">
      <w:pPr>
        <w:pStyle w:val="PL"/>
      </w:pPr>
      <w:r>
        <w:t xml:space="preserve">    type1MP-feType2PS-M2R2-null-r17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6965FA5" w14:textId="77777777" w:rsidR="004F39EB" w:rsidRDefault="00307E05">
      <w:pPr>
        <w:pStyle w:val="PL"/>
      </w:pPr>
      <w:r>
        <w:t xml:space="preserve">                                                               </w:t>
      </w:r>
      <w:r>
        <w:rPr>
          <w:color w:val="993366"/>
        </w:rPr>
        <w:t>OPTIONAL</w:t>
      </w:r>
      <w:r>
        <w:t>,</w:t>
      </w:r>
    </w:p>
    <w:p w14:paraId="71E01009" w14:textId="77777777" w:rsidR="004F39EB" w:rsidRDefault="00307E05">
      <w:pPr>
        <w:pStyle w:val="PL"/>
      </w:pPr>
      <w:r>
        <w:t xml:space="preserve">    type1MP-Type2-feType2-PS-M1-r17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BD413F8" w14:textId="77777777" w:rsidR="004F39EB" w:rsidRDefault="00307E05">
      <w:pPr>
        <w:pStyle w:val="PL"/>
      </w:pPr>
      <w:r>
        <w:t xml:space="preserve">                                                               </w:t>
      </w:r>
      <w:r>
        <w:rPr>
          <w:color w:val="993366"/>
        </w:rPr>
        <w:t>OPTIONAL</w:t>
      </w:r>
      <w:r>
        <w:t>,</w:t>
      </w:r>
    </w:p>
    <w:p w14:paraId="520EDDBF" w14:textId="77777777" w:rsidR="004F39EB" w:rsidRDefault="00307E05">
      <w:pPr>
        <w:pStyle w:val="PL"/>
      </w:pPr>
      <w:r>
        <w:t xml:space="preserve">    type1MP-Type2-feType2-PS-M2R1-r17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F5DBB42" w14:textId="77777777" w:rsidR="004F39EB" w:rsidRDefault="00307E05">
      <w:pPr>
        <w:pStyle w:val="PL"/>
      </w:pPr>
      <w:r>
        <w:t xml:space="preserve">                                                               </w:t>
      </w:r>
      <w:r>
        <w:rPr>
          <w:color w:val="993366"/>
        </w:rPr>
        <w:t>OPTIONAL</w:t>
      </w:r>
      <w:r>
        <w:t>,</w:t>
      </w:r>
    </w:p>
    <w:p w14:paraId="69E5A8C4" w14:textId="77777777" w:rsidR="004F39EB" w:rsidRDefault="00307E05">
      <w:pPr>
        <w:pStyle w:val="PL"/>
      </w:pPr>
      <w:r>
        <w:t xml:space="preserve">    type1MP-eType2R1-feType2-PS-M1-r17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A886695" w14:textId="77777777" w:rsidR="004F39EB" w:rsidRDefault="00307E05">
      <w:pPr>
        <w:pStyle w:val="PL"/>
      </w:pPr>
      <w:r>
        <w:t xml:space="preserve">                                                               </w:t>
      </w:r>
      <w:r>
        <w:rPr>
          <w:color w:val="993366"/>
        </w:rPr>
        <w:t>OPTIONAL</w:t>
      </w:r>
      <w:r>
        <w:t>,</w:t>
      </w:r>
    </w:p>
    <w:p w14:paraId="4DD433E0" w14:textId="77777777" w:rsidR="004F39EB" w:rsidRDefault="00307E05">
      <w:pPr>
        <w:pStyle w:val="PL"/>
      </w:pPr>
      <w:r>
        <w:t xml:space="preserve">    type1MP-eType2R1-feType2-PS-M2R1-r17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0D6F8BB" w14:textId="77777777" w:rsidR="004F39EB" w:rsidRDefault="00307E05">
      <w:pPr>
        <w:pStyle w:val="PL"/>
      </w:pPr>
      <w:r>
        <w:t xml:space="preserve">                                                               </w:t>
      </w:r>
      <w:r>
        <w:rPr>
          <w:color w:val="993366"/>
        </w:rPr>
        <w:t>OPTIONAL</w:t>
      </w:r>
    </w:p>
    <w:p w14:paraId="32110E67" w14:textId="77777777" w:rsidR="004F39EB" w:rsidRDefault="00307E05">
      <w:pPr>
        <w:pStyle w:val="PL"/>
      </w:pPr>
      <w:r>
        <w:t>}</w:t>
      </w:r>
    </w:p>
    <w:p w14:paraId="5362518B" w14:textId="77777777" w:rsidR="004F39EB" w:rsidRDefault="004F39EB">
      <w:pPr>
        <w:pStyle w:val="PL"/>
      </w:pPr>
    </w:p>
    <w:p w14:paraId="7DDF3050" w14:textId="77777777" w:rsidR="004F39EB" w:rsidRDefault="00307E05">
      <w:pPr>
        <w:pStyle w:val="PL"/>
      </w:pPr>
      <w:r>
        <w:t xml:space="preserve">CodebookComboParameterMultiTRP-PerBC-r17::= </w:t>
      </w:r>
      <w:r>
        <w:rPr>
          <w:color w:val="993366"/>
        </w:rPr>
        <w:t>SEQUENCE</w:t>
      </w:r>
      <w:r>
        <w:t xml:space="preserve"> {</w:t>
      </w:r>
    </w:p>
    <w:p w14:paraId="764D5FB3" w14:textId="77777777" w:rsidR="004F39EB" w:rsidRDefault="00307E05">
      <w:pPr>
        <w:pStyle w:val="PL"/>
        <w:rPr>
          <w:color w:val="808080"/>
        </w:rPr>
      </w:pPr>
      <w:r>
        <w:t xml:space="preserve">    </w:t>
      </w:r>
      <w:r>
        <w:rPr>
          <w:color w:val="808080"/>
        </w:rPr>
        <w:t>-- R1 23-7-1b</w:t>
      </w:r>
      <w:r>
        <w:rPr>
          <w:color w:val="808080"/>
        </w:rPr>
        <w:tab/>
        <w:t>Active CSI-RS resources and ports in the presence of multi-TRP CSI</w:t>
      </w:r>
    </w:p>
    <w:p w14:paraId="115D52F0" w14:textId="77777777" w:rsidR="004F39EB" w:rsidRDefault="00307E05">
      <w:pPr>
        <w:pStyle w:val="PL"/>
        <w:rPr>
          <w:color w:val="808080"/>
        </w:rPr>
      </w:pPr>
      <w:r>
        <w:t xml:space="preserve">    </w:t>
      </w:r>
      <w:r>
        <w:rPr>
          <w:color w:val="808080"/>
        </w:rPr>
        <w:t>--  {Codebook 2, Codebook 3} =(NULL, NULL}</w:t>
      </w:r>
    </w:p>
    <w:p w14:paraId="44436CDF" w14:textId="77777777" w:rsidR="004F39EB" w:rsidRDefault="00307E05">
      <w:pPr>
        <w:pStyle w:val="PL"/>
      </w:pPr>
      <w:r>
        <w:t xml:space="preserve">    nCJT-null-null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9B47CE1" w14:textId="77777777" w:rsidR="004F39EB" w:rsidRDefault="00307E05">
      <w:pPr>
        <w:pStyle w:val="PL"/>
      </w:pPr>
      <w:r>
        <w:t xml:space="preserve">                                                               </w:t>
      </w:r>
      <w:r>
        <w:rPr>
          <w:color w:val="993366"/>
        </w:rPr>
        <w:t>OPTIONAL</w:t>
      </w:r>
      <w:r>
        <w:t>,</w:t>
      </w:r>
    </w:p>
    <w:p w14:paraId="4C27A3B9" w14:textId="77777777" w:rsidR="004F39EB" w:rsidRDefault="00307E05">
      <w:pPr>
        <w:pStyle w:val="PL"/>
      </w:pPr>
      <w:r>
        <w:t xml:space="preserve">    nCJT1SP-null-null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7C0BDD6" w14:textId="77777777" w:rsidR="004F39EB" w:rsidRDefault="00307E05">
      <w:pPr>
        <w:pStyle w:val="PL"/>
      </w:pPr>
      <w:r>
        <w:t xml:space="preserve">                                                               </w:t>
      </w:r>
      <w:r>
        <w:rPr>
          <w:color w:val="993366"/>
        </w:rPr>
        <w:t>OPTIONAL</w:t>
      </w:r>
      <w:r>
        <w:t>,</w:t>
      </w:r>
    </w:p>
    <w:p w14:paraId="283F751D" w14:textId="77777777" w:rsidR="004F39EB" w:rsidRDefault="00307E05">
      <w:pPr>
        <w:pStyle w:val="PL"/>
        <w:rPr>
          <w:color w:val="808080"/>
        </w:rPr>
      </w:pPr>
      <w:r>
        <w:t xml:space="preserve">    </w:t>
      </w:r>
      <w:r>
        <w:rPr>
          <w:color w:val="808080"/>
        </w:rPr>
        <w:t>--    {Codebook 2, Codebook 3} = {( {</w:t>
      </w:r>
      <w:r>
        <w:rPr>
          <w:rFonts w:eastAsiaTheme="minorEastAsia"/>
          <w:color w:val="808080"/>
        </w:rPr>
        <w:t>"</w:t>
      </w:r>
      <w:r>
        <w:rPr>
          <w:color w:val="808080"/>
        </w:rPr>
        <w:t>Rel 16 combinations in FG 16-8"}</w:t>
      </w:r>
    </w:p>
    <w:p w14:paraId="257CA01F" w14:textId="77777777" w:rsidR="004F39EB" w:rsidRDefault="00307E05">
      <w:pPr>
        <w:pStyle w:val="PL"/>
      </w:pPr>
      <w:r>
        <w:t xml:space="preserve">    nCJT-Type2-null-r16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9177CC9" w14:textId="77777777" w:rsidR="004F39EB" w:rsidRDefault="00307E05">
      <w:pPr>
        <w:pStyle w:val="PL"/>
      </w:pPr>
      <w:r>
        <w:t xml:space="preserve">                                                               </w:t>
      </w:r>
      <w:r>
        <w:rPr>
          <w:color w:val="993366"/>
        </w:rPr>
        <w:t>OPTIONAL</w:t>
      </w:r>
      <w:r>
        <w:t>,</w:t>
      </w:r>
    </w:p>
    <w:p w14:paraId="551AF559" w14:textId="77777777" w:rsidR="004F39EB" w:rsidRDefault="00307E05">
      <w:pPr>
        <w:pStyle w:val="PL"/>
      </w:pPr>
      <w:r>
        <w:t xml:space="preserve">    nCJT-Type2PS-null-r16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643385E" w14:textId="77777777" w:rsidR="004F39EB" w:rsidRDefault="00307E05">
      <w:pPr>
        <w:pStyle w:val="PL"/>
      </w:pPr>
      <w:r>
        <w:t xml:space="preserve">                                                               </w:t>
      </w:r>
      <w:r>
        <w:rPr>
          <w:color w:val="993366"/>
        </w:rPr>
        <w:t>OPTIONAL</w:t>
      </w:r>
      <w:r>
        <w:t>,</w:t>
      </w:r>
    </w:p>
    <w:p w14:paraId="5BD62A3D" w14:textId="77777777" w:rsidR="004F39EB" w:rsidRDefault="00307E05">
      <w:pPr>
        <w:pStyle w:val="PL"/>
      </w:pPr>
      <w:r>
        <w:t xml:space="preserve">    nCJT-eType2R1-null-r16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21F59ED" w14:textId="77777777" w:rsidR="004F39EB" w:rsidRDefault="00307E05">
      <w:pPr>
        <w:pStyle w:val="PL"/>
      </w:pPr>
      <w:r>
        <w:t xml:space="preserve">                                                               </w:t>
      </w:r>
      <w:r>
        <w:rPr>
          <w:color w:val="993366"/>
        </w:rPr>
        <w:t>OPTIONAL</w:t>
      </w:r>
      <w:r>
        <w:t>,</w:t>
      </w:r>
    </w:p>
    <w:p w14:paraId="47C9A4ED" w14:textId="77777777" w:rsidR="004F39EB" w:rsidRDefault="00307E05">
      <w:pPr>
        <w:pStyle w:val="PL"/>
      </w:pPr>
      <w:r>
        <w:t xml:space="preserve">    nCJT-eType2R2-null-r16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DC8EB0C" w14:textId="77777777" w:rsidR="004F39EB" w:rsidRDefault="00307E05">
      <w:pPr>
        <w:pStyle w:val="PL"/>
      </w:pPr>
      <w:r>
        <w:t xml:space="preserve">                                                               </w:t>
      </w:r>
      <w:r>
        <w:rPr>
          <w:color w:val="993366"/>
        </w:rPr>
        <w:t>OPTIONAL</w:t>
      </w:r>
      <w:r>
        <w:t>,</w:t>
      </w:r>
    </w:p>
    <w:p w14:paraId="3FEDE1C2" w14:textId="77777777" w:rsidR="004F39EB" w:rsidRDefault="00307E05">
      <w:pPr>
        <w:pStyle w:val="PL"/>
      </w:pPr>
      <w:r>
        <w:t xml:space="preserve">    nCJT-eType2R1PS-null-r16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3FAA45F" w14:textId="77777777" w:rsidR="004F39EB" w:rsidRDefault="00307E05">
      <w:pPr>
        <w:pStyle w:val="PL"/>
      </w:pPr>
      <w:r>
        <w:t xml:space="preserve">                                                               </w:t>
      </w:r>
      <w:r>
        <w:rPr>
          <w:color w:val="993366"/>
        </w:rPr>
        <w:t>OPTIONAL</w:t>
      </w:r>
      <w:r>
        <w:t>,</w:t>
      </w:r>
    </w:p>
    <w:p w14:paraId="6180A2A2" w14:textId="77777777" w:rsidR="004F39EB" w:rsidRDefault="00307E05">
      <w:pPr>
        <w:pStyle w:val="PL"/>
      </w:pPr>
      <w:r>
        <w:t xml:space="preserve">    nCJT-eType2R2PS-null-r16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EEBFDB1" w14:textId="77777777" w:rsidR="004F39EB" w:rsidRDefault="00307E05">
      <w:pPr>
        <w:pStyle w:val="PL"/>
      </w:pPr>
      <w:r>
        <w:t xml:space="preserve">                                                               </w:t>
      </w:r>
      <w:r>
        <w:rPr>
          <w:color w:val="993366"/>
        </w:rPr>
        <w:t>OPTIONAL</w:t>
      </w:r>
      <w:r>
        <w:t>,</w:t>
      </w:r>
    </w:p>
    <w:p w14:paraId="5E7024CC" w14:textId="77777777" w:rsidR="004F39EB" w:rsidRDefault="00307E05">
      <w:pPr>
        <w:pStyle w:val="PL"/>
      </w:pPr>
      <w:r>
        <w:t xml:space="preserve">    nCJT-Type2-Type2PS-r16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F409A7A" w14:textId="77777777" w:rsidR="004F39EB" w:rsidRDefault="00307E05">
      <w:pPr>
        <w:pStyle w:val="PL"/>
      </w:pPr>
      <w:r>
        <w:t xml:space="preserve">                                                               </w:t>
      </w:r>
      <w:r>
        <w:rPr>
          <w:color w:val="993366"/>
        </w:rPr>
        <w:t>OPTIONAL</w:t>
      </w:r>
      <w:r>
        <w:t>,</w:t>
      </w:r>
    </w:p>
    <w:p w14:paraId="3C72F12B" w14:textId="77777777" w:rsidR="004F39EB" w:rsidRDefault="00307E05">
      <w:pPr>
        <w:pStyle w:val="PL"/>
      </w:pPr>
      <w:r>
        <w:t xml:space="preserve">    nCJT1SP-Type2-null-r16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09AD6F7" w14:textId="77777777" w:rsidR="004F39EB" w:rsidRDefault="00307E05">
      <w:pPr>
        <w:pStyle w:val="PL"/>
      </w:pPr>
      <w:r>
        <w:t xml:space="preserve">                                                               </w:t>
      </w:r>
      <w:r>
        <w:rPr>
          <w:color w:val="993366"/>
        </w:rPr>
        <w:t>OPTIONAL</w:t>
      </w:r>
      <w:r>
        <w:t>,</w:t>
      </w:r>
    </w:p>
    <w:p w14:paraId="6F357B1F" w14:textId="77777777" w:rsidR="004F39EB" w:rsidRDefault="00307E05">
      <w:pPr>
        <w:pStyle w:val="PL"/>
      </w:pPr>
      <w:r>
        <w:t xml:space="preserve">    nCJT1SP-Type2PS-null-r16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1C159B5" w14:textId="77777777" w:rsidR="004F39EB" w:rsidRDefault="00307E05">
      <w:pPr>
        <w:pStyle w:val="PL"/>
      </w:pPr>
      <w:r>
        <w:t xml:space="preserve">                                                               </w:t>
      </w:r>
      <w:r>
        <w:rPr>
          <w:color w:val="993366"/>
        </w:rPr>
        <w:t>OPTIONAL</w:t>
      </w:r>
      <w:r>
        <w:t>,</w:t>
      </w:r>
    </w:p>
    <w:p w14:paraId="219B61ED" w14:textId="77777777" w:rsidR="004F39EB" w:rsidRDefault="00307E05">
      <w:pPr>
        <w:pStyle w:val="PL"/>
      </w:pPr>
      <w:r>
        <w:t xml:space="preserve">    nCJT1SP-eType2R1-null-r16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1088D99" w14:textId="77777777" w:rsidR="004F39EB" w:rsidRDefault="00307E05">
      <w:pPr>
        <w:pStyle w:val="PL"/>
      </w:pPr>
      <w:r>
        <w:t xml:space="preserve">                                                               </w:t>
      </w:r>
      <w:r>
        <w:rPr>
          <w:color w:val="993366"/>
        </w:rPr>
        <w:t>OPTIONAL</w:t>
      </w:r>
      <w:r>
        <w:t>,</w:t>
      </w:r>
    </w:p>
    <w:p w14:paraId="202D11E2" w14:textId="77777777" w:rsidR="004F39EB" w:rsidRDefault="00307E05">
      <w:pPr>
        <w:pStyle w:val="PL"/>
      </w:pPr>
      <w:r>
        <w:t xml:space="preserve">    nCJT1SP-eType2R2-null-r16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C13C2C5" w14:textId="77777777" w:rsidR="004F39EB" w:rsidRDefault="00307E05">
      <w:pPr>
        <w:pStyle w:val="PL"/>
      </w:pPr>
      <w:r>
        <w:t xml:space="preserve">                                                               </w:t>
      </w:r>
      <w:r>
        <w:rPr>
          <w:color w:val="993366"/>
        </w:rPr>
        <w:t>OPTIONAL</w:t>
      </w:r>
      <w:r>
        <w:t>,</w:t>
      </w:r>
    </w:p>
    <w:p w14:paraId="1D23FE33" w14:textId="77777777" w:rsidR="004F39EB" w:rsidRDefault="00307E05">
      <w:pPr>
        <w:pStyle w:val="PL"/>
      </w:pPr>
      <w:r>
        <w:t xml:space="preserve">    nCJT1SP-eType2R1PS-null-r16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8DB9D1C" w14:textId="77777777" w:rsidR="004F39EB" w:rsidRDefault="00307E05">
      <w:pPr>
        <w:pStyle w:val="PL"/>
      </w:pPr>
      <w:r>
        <w:t xml:space="preserve">                                                               </w:t>
      </w:r>
      <w:r>
        <w:rPr>
          <w:color w:val="993366"/>
        </w:rPr>
        <w:t>OPTIONAL</w:t>
      </w:r>
      <w:r>
        <w:t>,</w:t>
      </w:r>
    </w:p>
    <w:p w14:paraId="6C26DF96" w14:textId="77777777" w:rsidR="004F39EB" w:rsidRDefault="00307E05">
      <w:pPr>
        <w:pStyle w:val="PL"/>
      </w:pPr>
      <w:r>
        <w:t xml:space="preserve">    nCJT1SP-eType2R2PS-null-r16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2A5C61F9" w14:textId="77777777" w:rsidR="004F39EB" w:rsidRDefault="00307E05">
      <w:pPr>
        <w:pStyle w:val="PL"/>
      </w:pPr>
      <w:r>
        <w:t xml:space="preserve">                                                               </w:t>
      </w:r>
      <w:r>
        <w:rPr>
          <w:color w:val="993366"/>
        </w:rPr>
        <w:t>OPTIONAL</w:t>
      </w:r>
      <w:r>
        <w:t>,</w:t>
      </w:r>
    </w:p>
    <w:p w14:paraId="35275743" w14:textId="77777777" w:rsidR="004F39EB" w:rsidRDefault="00307E05">
      <w:pPr>
        <w:pStyle w:val="PL"/>
      </w:pPr>
      <w:r>
        <w:t xml:space="preserve">    nCJT1SP-Type2-Type2PS-r16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14B7BF5" w14:textId="77777777" w:rsidR="004F39EB" w:rsidRDefault="00307E05">
      <w:pPr>
        <w:pStyle w:val="PL"/>
      </w:pPr>
      <w:r>
        <w:t xml:space="preserve">                                                               </w:t>
      </w:r>
      <w:r>
        <w:rPr>
          <w:color w:val="993366"/>
        </w:rPr>
        <w:t>OPTIONAL</w:t>
      </w:r>
      <w:r>
        <w:t>,</w:t>
      </w:r>
    </w:p>
    <w:p w14:paraId="07DF3EF3" w14:textId="77777777" w:rsidR="004F39EB" w:rsidRDefault="00307E05">
      <w:pPr>
        <w:pStyle w:val="PL"/>
        <w:rPr>
          <w:color w:val="808080"/>
        </w:rPr>
      </w:pPr>
      <w:r>
        <w:t xml:space="preserve">    </w:t>
      </w:r>
      <w:r>
        <w:rPr>
          <w:color w:val="808080"/>
        </w:rPr>
        <w:t>-- {Codebook 2, Codebook 3} = {"New Rel17 combinations in FG 23-9-5"}</w:t>
      </w:r>
    </w:p>
    <w:p w14:paraId="1A7E94B2" w14:textId="77777777" w:rsidR="004F39EB" w:rsidRDefault="00307E05">
      <w:pPr>
        <w:pStyle w:val="PL"/>
      </w:pPr>
      <w:r>
        <w:t xml:space="preserve">    nCJT-feType2PS-null-r17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51B2EC9" w14:textId="77777777" w:rsidR="004F39EB" w:rsidRDefault="00307E05">
      <w:pPr>
        <w:pStyle w:val="PL"/>
      </w:pPr>
      <w:r>
        <w:t xml:space="preserve">                                                               </w:t>
      </w:r>
      <w:r>
        <w:rPr>
          <w:color w:val="993366"/>
        </w:rPr>
        <w:t>OPTIONAL</w:t>
      </w:r>
      <w:r>
        <w:t>,</w:t>
      </w:r>
    </w:p>
    <w:p w14:paraId="7EDE7862" w14:textId="77777777" w:rsidR="004F39EB" w:rsidRDefault="00307E05">
      <w:pPr>
        <w:pStyle w:val="PL"/>
      </w:pPr>
      <w:r>
        <w:t xml:space="preserve">    nCJT-feType2PS-M2R1-null-r17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37BD3D9D" w14:textId="77777777" w:rsidR="004F39EB" w:rsidRDefault="00307E05">
      <w:pPr>
        <w:pStyle w:val="PL"/>
      </w:pPr>
      <w:r>
        <w:t xml:space="preserve">                                                               </w:t>
      </w:r>
      <w:r>
        <w:rPr>
          <w:color w:val="993366"/>
        </w:rPr>
        <w:t>OPTIONAL</w:t>
      </w:r>
      <w:r>
        <w:t>,</w:t>
      </w:r>
    </w:p>
    <w:p w14:paraId="71F18D2B" w14:textId="77777777" w:rsidR="004F39EB" w:rsidRDefault="00307E05">
      <w:pPr>
        <w:pStyle w:val="PL"/>
      </w:pPr>
      <w:r>
        <w:t xml:space="preserve">    nCJT-feType2PS-M2R2-null-r17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AC1A25B" w14:textId="77777777" w:rsidR="004F39EB" w:rsidRDefault="00307E05">
      <w:pPr>
        <w:pStyle w:val="PL"/>
      </w:pPr>
      <w:r>
        <w:t xml:space="preserve">                                                               </w:t>
      </w:r>
      <w:r>
        <w:rPr>
          <w:color w:val="993366"/>
        </w:rPr>
        <w:t>OPTIONAL</w:t>
      </w:r>
      <w:r>
        <w:t>,</w:t>
      </w:r>
    </w:p>
    <w:p w14:paraId="517E6116" w14:textId="77777777" w:rsidR="004F39EB" w:rsidRDefault="00307E05">
      <w:pPr>
        <w:pStyle w:val="PL"/>
      </w:pPr>
      <w:r>
        <w:t xml:space="preserve">    nCJT-Type2-feType2-PS-M1-r17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85F75A3" w14:textId="77777777" w:rsidR="004F39EB" w:rsidRDefault="00307E05">
      <w:pPr>
        <w:pStyle w:val="PL"/>
      </w:pPr>
      <w:r>
        <w:t xml:space="preserve">                                                               </w:t>
      </w:r>
      <w:r>
        <w:rPr>
          <w:color w:val="993366"/>
        </w:rPr>
        <w:t>OPTIONAL</w:t>
      </w:r>
      <w:r>
        <w:t>,</w:t>
      </w:r>
    </w:p>
    <w:p w14:paraId="0130D698" w14:textId="77777777" w:rsidR="004F39EB" w:rsidRDefault="00307E05">
      <w:pPr>
        <w:pStyle w:val="PL"/>
      </w:pPr>
      <w:r>
        <w:t xml:space="preserve">    nCJT-Type2-feType2-PS-M2R1-r17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49A539BE" w14:textId="77777777" w:rsidR="004F39EB" w:rsidRDefault="00307E05">
      <w:pPr>
        <w:pStyle w:val="PL"/>
      </w:pPr>
      <w:r>
        <w:t xml:space="preserve">                                                               </w:t>
      </w:r>
      <w:r>
        <w:rPr>
          <w:color w:val="993366"/>
        </w:rPr>
        <w:t>OPTIONAL</w:t>
      </w:r>
      <w:r>
        <w:t>,</w:t>
      </w:r>
    </w:p>
    <w:p w14:paraId="62A51486" w14:textId="77777777" w:rsidR="004F39EB" w:rsidRDefault="00307E05">
      <w:pPr>
        <w:pStyle w:val="PL"/>
      </w:pPr>
      <w:r>
        <w:t xml:space="preserve">    nCJT-eType2R1-feType2-PS-M1-r17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2115090" w14:textId="77777777" w:rsidR="004F39EB" w:rsidRDefault="00307E05">
      <w:pPr>
        <w:pStyle w:val="PL"/>
      </w:pPr>
      <w:r>
        <w:t xml:space="preserve">                                                               </w:t>
      </w:r>
      <w:r>
        <w:rPr>
          <w:color w:val="993366"/>
        </w:rPr>
        <w:t>OPTIONAL</w:t>
      </w:r>
      <w:r>
        <w:t>,</w:t>
      </w:r>
    </w:p>
    <w:p w14:paraId="1D4C9622" w14:textId="77777777" w:rsidR="004F39EB" w:rsidRDefault="00307E05">
      <w:pPr>
        <w:pStyle w:val="PL"/>
      </w:pPr>
      <w:r>
        <w:t xml:space="preserve">    nCJT-eType2R1-feType2-PS-M2R1-r17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1E284688" w14:textId="77777777" w:rsidR="004F39EB" w:rsidRDefault="00307E05">
      <w:pPr>
        <w:pStyle w:val="PL"/>
      </w:pPr>
      <w:r>
        <w:t xml:space="preserve">                                                               </w:t>
      </w:r>
      <w:r>
        <w:rPr>
          <w:color w:val="993366"/>
        </w:rPr>
        <w:t>OPTIONAL</w:t>
      </w:r>
      <w:r>
        <w:t>,</w:t>
      </w:r>
    </w:p>
    <w:p w14:paraId="0A26A162" w14:textId="77777777" w:rsidR="004F39EB" w:rsidRDefault="00307E05">
      <w:pPr>
        <w:pStyle w:val="PL"/>
      </w:pPr>
      <w:r>
        <w:t xml:space="preserve">    nCJT1SP-feType2PS-null-r17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709D524" w14:textId="77777777" w:rsidR="004F39EB" w:rsidRDefault="00307E05">
      <w:pPr>
        <w:pStyle w:val="PL"/>
      </w:pPr>
      <w:r>
        <w:t xml:space="preserve">                                                               </w:t>
      </w:r>
      <w:r>
        <w:rPr>
          <w:color w:val="993366"/>
        </w:rPr>
        <w:t>OPTIONAL</w:t>
      </w:r>
      <w:r>
        <w:t>,</w:t>
      </w:r>
    </w:p>
    <w:p w14:paraId="1F4283D2" w14:textId="77777777" w:rsidR="004F39EB" w:rsidRDefault="00307E05">
      <w:pPr>
        <w:pStyle w:val="PL"/>
      </w:pPr>
      <w:r>
        <w:t xml:space="preserve">    nCJT1SP-feType2PS-M2R1-null-r17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5C7DC8A" w14:textId="77777777" w:rsidR="004F39EB" w:rsidRDefault="00307E05">
      <w:pPr>
        <w:pStyle w:val="PL"/>
      </w:pPr>
      <w:r>
        <w:t xml:space="preserve">                                                               </w:t>
      </w:r>
      <w:r>
        <w:rPr>
          <w:color w:val="993366"/>
        </w:rPr>
        <w:t>OPTIONAL</w:t>
      </w:r>
      <w:r>
        <w:t>,</w:t>
      </w:r>
    </w:p>
    <w:p w14:paraId="6F647E62" w14:textId="77777777" w:rsidR="004F39EB" w:rsidRDefault="00307E05">
      <w:pPr>
        <w:pStyle w:val="PL"/>
      </w:pPr>
      <w:r>
        <w:t xml:space="preserve">    nCJT1SP-feType2PS-M2R2-null-r1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7D517726" w14:textId="77777777" w:rsidR="004F39EB" w:rsidRDefault="00307E05">
      <w:pPr>
        <w:pStyle w:val="PL"/>
      </w:pPr>
      <w:r>
        <w:t xml:space="preserve">                                                               </w:t>
      </w:r>
      <w:r>
        <w:rPr>
          <w:color w:val="993366"/>
        </w:rPr>
        <w:t>OPTIONAL</w:t>
      </w:r>
      <w:r>
        <w:t>,</w:t>
      </w:r>
    </w:p>
    <w:p w14:paraId="3954EF41" w14:textId="77777777" w:rsidR="004F39EB" w:rsidRDefault="00307E05">
      <w:pPr>
        <w:pStyle w:val="PL"/>
      </w:pPr>
      <w:r>
        <w:t xml:space="preserve">    nCJT1SP-Type2-feType2-PS-M1-r17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A6B7399" w14:textId="77777777" w:rsidR="004F39EB" w:rsidRDefault="00307E05">
      <w:pPr>
        <w:pStyle w:val="PL"/>
      </w:pPr>
      <w:r>
        <w:t xml:space="preserve">                                                               </w:t>
      </w:r>
      <w:r>
        <w:rPr>
          <w:color w:val="993366"/>
        </w:rPr>
        <w:t>OPTIONAL</w:t>
      </w:r>
      <w:r>
        <w:t>,</w:t>
      </w:r>
    </w:p>
    <w:p w14:paraId="573E6609" w14:textId="77777777" w:rsidR="004F39EB" w:rsidRDefault="00307E05">
      <w:pPr>
        <w:pStyle w:val="PL"/>
      </w:pPr>
      <w:r>
        <w:t xml:space="preserve">    nCJT1SP-Type2-feType2-PS-M2R1-r17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0FDD3C9E" w14:textId="77777777" w:rsidR="004F39EB" w:rsidRDefault="00307E05">
      <w:pPr>
        <w:pStyle w:val="PL"/>
      </w:pPr>
      <w:r>
        <w:t xml:space="preserve">                                                               </w:t>
      </w:r>
      <w:r>
        <w:rPr>
          <w:color w:val="993366"/>
        </w:rPr>
        <w:t>OPTIONAL</w:t>
      </w:r>
      <w:r>
        <w:t>,</w:t>
      </w:r>
    </w:p>
    <w:p w14:paraId="356B289B" w14:textId="77777777" w:rsidR="004F39EB" w:rsidRDefault="00307E05">
      <w:pPr>
        <w:pStyle w:val="PL"/>
      </w:pPr>
      <w:r>
        <w:t xml:space="preserve">    nCJT1SP-eType2R1-feType2-PS-M1-r17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6B01866B" w14:textId="77777777" w:rsidR="004F39EB" w:rsidRDefault="00307E05">
      <w:pPr>
        <w:pStyle w:val="PL"/>
      </w:pPr>
      <w:r>
        <w:t xml:space="preserve">                                                               </w:t>
      </w:r>
      <w:r>
        <w:rPr>
          <w:color w:val="993366"/>
        </w:rPr>
        <w:t>OPTIONAL</w:t>
      </w:r>
      <w:r>
        <w:t>,</w:t>
      </w:r>
    </w:p>
    <w:p w14:paraId="348E94FB" w14:textId="77777777" w:rsidR="004F39EB" w:rsidRDefault="00307E05">
      <w:pPr>
        <w:pStyle w:val="PL"/>
      </w:pPr>
      <w:r>
        <w:t xml:space="preserve">    nCJT1SP-eType2R1-feType2-PS-M2R1-r17 </w:t>
      </w:r>
      <w:r>
        <w:rPr>
          <w:color w:val="993366"/>
        </w:rPr>
        <w:t>SEQUENCE</w:t>
      </w:r>
      <w:r>
        <w:t xml:space="preserve"> (</w:t>
      </w:r>
      <w:r>
        <w:rPr>
          <w:color w:val="993366"/>
        </w:rPr>
        <w:t>SIZE</w:t>
      </w:r>
      <w:r>
        <w:t xml:space="preserve"> (1..maxNrofCSI-RS-ResourcesExt-r16))</w:t>
      </w:r>
      <w:r>
        <w:rPr>
          <w:color w:val="993366"/>
        </w:rPr>
        <w:t xml:space="preserve"> OF</w:t>
      </w:r>
      <w:r>
        <w:t xml:space="preserve"> </w:t>
      </w:r>
      <w:r>
        <w:rPr>
          <w:color w:val="993366"/>
        </w:rPr>
        <w:t>INTEGER</w:t>
      </w:r>
      <w:r>
        <w:t xml:space="preserve"> (0..maxNrofCSI-RS-ResourcesAlt-1-r16)</w:t>
      </w:r>
    </w:p>
    <w:p w14:paraId="5CF6406A" w14:textId="77777777" w:rsidR="004F39EB" w:rsidRDefault="00307E05">
      <w:pPr>
        <w:pStyle w:val="PL"/>
      </w:pPr>
      <w:r>
        <w:t xml:space="preserve">                                                               </w:t>
      </w:r>
      <w:r>
        <w:rPr>
          <w:color w:val="993366"/>
        </w:rPr>
        <w:t>OPTIONAL</w:t>
      </w:r>
    </w:p>
    <w:p w14:paraId="6E121D8A" w14:textId="77777777" w:rsidR="004F39EB" w:rsidRDefault="00307E05">
      <w:pPr>
        <w:pStyle w:val="PL"/>
      </w:pPr>
      <w:r>
        <w:t>}</w:t>
      </w:r>
    </w:p>
    <w:p w14:paraId="48041AB6" w14:textId="77777777" w:rsidR="004F39EB" w:rsidRDefault="004F39EB">
      <w:pPr>
        <w:pStyle w:val="PL"/>
      </w:pPr>
    </w:p>
    <w:p w14:paraId="6081A164" w14:textId="77777777" w:rsidR="004F39EB" w:rsidRDefault="00307E05">
      <w:pPr>
        <w:pStyle w:val="PL"/>
      </w:pPr>
      <w:r>
        <w:t xml:space="preserve">CodebookVariantsList-r16 ::= </w:t>
      </w:r>
      <w:r>
        <w:rPr>
          <w:color w:val="993366"/>
        </w:rPr>
        <w:t>SEQUENCE</w:t>
      </w:r>
      <w:r>
        <w:t xml:space="preserve"> (</w:t>
      </w:r>
      <w:r>
        <w:rPr>
          <w:color w:val="993366"/>
        </w:rPr>
        <w:t>SIZE</w:t>
      </w:r>
      <w:r>
        <w:t xml:space="preserve"> (1..maxNrofCSI-RS-ResourcesAlt-r16))</w:t>
      </w:r>
      <w:r>
        <w:rPr>
          <w:color w:val="993366"/>
        </w:rPr>
        <w:t xml:space="preserve"> OF</w:t>
      </w:r>
      <w:r>
        <w:t xml:space="preserve"> SupportedCSI-RS-Resource</w:t>
      </w:r>
    </w:p>
    <w:p w14:paraId="68195B08" w14:textId="77777777" w:rsidR="004F39EB" w:rsidRDefault="004F39EB">
      <w:pPr>
        <w:pStyle w:val="PL"/>
      </w:pPr>
    </w:p>
    <w:p w14:paraId="2FC63CB7" w14:textId="77777777" w:rsidR="004F39EB" w:rsidRDefault="00307E05">
      <w:pPr>
        <w:pStyle w:val="PL"/>
        <w:rPr>
          <w:rFonts w:eastAsia="MS Mincho"/>
        </w:rPr>
      </w:pPr>
      <w:r>
        <w:rPr>
          <w:rFonts w:eastAsia="MS Mincho"/>
        </w:rPr>
        <w:t xml:space="preserve">SupportedCSI-RS-Resource ::=     </w:t>
      </w:r>
      <w:r>
        <w:rPr>
          <w:rFonts w:eastAsia="MS Mincho"/>
          <w:color w:val="993366"/>
        </w:rPr>
        <w:t>SEQUENCE</w:t>
      </w:r>
      <w:r>
        <w:rPr>
          <w:rFonts w:eastAsia="MS Mincho"/>
        </w:rPr>
        <w:t xml:space="preserve"> {</w:t>
      </w:r>
    </w:p>
    <w:p w14:paraId="63140727" w14:textId="77777777" w:rsidR="004F39EB" w:rsidRDefault="00307E05">
      <w:pPr>
        <w:pStyle w:val="PL"/>
      </w:pPr>
      <w:r>
        <w:rPr>
          <w:rFonts w:eastAsia="MS Mincho"/>
        </w:rPr>
        <w:t xml:space="preserve">    </w:t>
      </w:r>
      <w:r>
        <w:t xml:space="preserve">maxNumberTxPortsPerResource      </w:t>
      </w:r>
      <w:r>
        <w:rPr>
          <w:color w:val="993366"/>
        </w:rPr>
        <w:t>ENUMERATED</w:t>
      </w:r>
      <w:r>
        <w:t xml:space="preserve"> {p2, p4, p8, p12, p16, p24, p32},</w:t>
      </w:r>
    </w:p>
    <w:p w14:paraId="126358BC" w14:textId="77777777" w:rsidR="004F39EB" w:rsidRDefault="00307E05">
      <w:pPr>
        <w:pStyle w:val="PL"/>
      </w:pPr>
      <w:r>
        <w:t xml:space="preserve">    maxNumberResourcesPerBand        </w:t>
      </w:r>
      <w:r>
        <w:rPr>
          <w:color w:val="993366"/>
        </w:rPr>
        <w:t>INTEGER</w:t>
      </w:r>
      <w:r>
        <w:t xml:space="preserve"> (1..64)</w:t>
      </w:r>
      <w:r>
        <w:rPr>
          <w:rFonts w:eastAsia="MS Mincho"/>
        </w:rPr>
        <w:t>,</w:t>
      </w:r>
    </w:p>
    <w:p w14:paraId="084FD78D" w14:textId="77777777" w:rsidR="004F39EB" w:rsidRDefault="00307E05">
      <w:pPr>
        <w:pStyle w:val="PL"/>
      </w:pPr>
      <w:r>
        <w:rPr>
          <w:rFonts w:eastAsia="MS Mincho"/>
        </w:rPr>
        <w:t xml:space="preserve">    </w:t>
      </w:r>
      <w:r>
        <w:t xml:space="preserve">totalNumberTxPortsPerBand        </w:t>
      </w:r>
      <w:r>
        <w:rPr>
          <w:color w:val="993366"/>
        </w:rPr>
        <w:t>INTEGER</w:t>
      </w:r>
      <w:r>
        <w:t xml:space="preserve"> (2..256)</w:t>
      </w:r>
    </w:p>
    <w:p w14:paraId="7A0CF8FC" w14:textId="77777777" w:rsidR="004F39EB" w:rsidRDefault="00307E05">
      <w:pPr>
        <w:pStyle w:val="PL"/>
      </w:pPr>
      <w:r>
        <w:t>}</w:t>
      </w:r>
    </w:p>
    <w:p w14:paraId="5EB8E7A9" w14:textId="77777777" w:rsidR="004F39EB" w:rsidRDefault="004F39EB">
      <w:pPr>
        <w:pStyle w:val="PL"/>
      </w:pPr>
    </w:p>
    <w:p w14:paraId="769C3202" w14:textId="77777777" w:rsidR="004F39EB" w:rsidRDefault="00307E05">
      <w:pPr>
        <w:pStyle w:val="PL"/>
        <w:rPr>
          <w:color w:val="808080"/>
        </w:rPr>
      </w:pPr>
      <w:r>
        <w:rPr>
          <w:rFonts w:eastAsia="MS Mincho"/>
          <w:color w:val="808080"/>
        </w:rPr>
        <w:t>-- TAG-CODEBOOKPARAMETERS-STOP</w:t>
      </w:r>
    </w:p>
    <w:p w14:paraId="61375AFB" w14:textId="77777777" w:rsidR="004F39EB" w:rsidRDefault="00307E05">
      <w:pPr>
        <w:pStyle w:val="PL"/>
        <w:rPr>
          <w:rFonts w:eastAsia="MS Mincho"/>
          <w:color w:val="808080"/>
        </w:rPr>
      </w:pPr>
      <w:r>
        <w:rPr>
          <w:rFonts w:eastAsia="MS Mincho"/>
          <w:color w:val="808080"/>
        </w:rPr>
        <w:t>-- ASN1STOP</w:t>
      </w:r>
    </w:p>
    <w:p w14:paraId="23AA2A86" w14:textId="77777777" w:rsidR="004F39EB" w:rsidRDefault="004F39EB">
      <w:pPr>
        <w:rPr>
          <w:rFonts w:eastAsiaTheme="minorEastAsia"/>
        </w:rPr>
      </w:pPr>
    </w:p>
    <w:tbl>
      <w:tblPr>
        <w:tblW w:w="0" w:type="auto"/>
        <w:tblLook w:val="04A0" w:firstRow="1" w:lastRow="0" w:firstColumn="1" w:lastColumn="0" w:noHBand="0" w:noVBand="1"/>
      </w:tblPr>
      <w:tblGrid>
        <w:gridCol w:w="14281"/>
      </w:tblGrid>
      <w:tr w:rsidR="004F39EB" w14:paraId="4DB27666" w14:textId="77777777">
        <w:tc>
          <w:tcPr>
            <w:tcW w:w="14281" w:type="dxa"/>
            <w:tcBorders>
              <w:top w:val="single" w:sz="4" w:space="0" w:color="auto"/>
              <w:left w:val="single" w:sz="4" w:space="0" w:color="auto"/>
              <w:bottom w:val="single" w:sz="4" w:space="0" w:color="auto"/>
              <w:right w:val="single" w:sz="4" w:space="0" w:color="auto"/>
            </w:tcBorders>
            <w:hideMark/>
          </w:tcPr>
          <w:p w14:paraId="522E1A44" w14:textId="77777777" w:rsidR="004F39EB" w:rsidRDefault="00307E05">
            <w:pPr>
              <w:pStyle w:val="TAH"/>
              <w:rPr>
                <w:rFonts w:eastAsiaTheme="minorEastAsia"/>
                <w:lang w:eastAsia="sv-SE"/>
              </w:rPr>
            </w:pPr>
            <w:r>
              <w:rPr>
                <w:rFonts w:eastAsiaTheme="minorEastAsia"/>
                <w:i/>
                <w:lang w:eastAsia="sv-SE"/>
              </w:rPr>
              <w:t>CodebookParameters</w:t>
            </w:r>
            <w:r>
              <w:rPr>
                <w:rFonts w:eastAsiaTheme="minorEastAsia"/>
                <w:lang w:eastAsia="sv-SE"/>
              </w:rPr>
              <w:t xml:space="preserve"> field descriptions</w:t>
            </w:r>
          </w:p>
        </w:tc>
      </w:tr>
      <w:tr w:rsidR="004F39EB" w14:paraId="681591B0" w14:textId="77777777">
        <w:tc>
          <w:tcPr>
            <w:tcW w:w="14281" w:type="dxa"/>
            <w:tcBorders>
              <w:top w:val="single" w:sz="4" w:space="0" w:color="auto"/>
              <w:left w:val="single" w:sz="4" w:space="0" w:color="auto"/>
              <w:bottom w:val="single" w:sz="4" w:space="0" w:color="auto"/>
              <w:right w:val="single" w:sz="4" w:space="0" w:color="auto"/>
            </w:tcBorders>
            <w:hideMark/>
          </w:tcPr>
          <w:p w14:paraId="5274FCC6" w14:textId="77777777" w:rsidR="004F39EB" w:rsidRDefault="00307E05">
            <w:pPr>
              <w:pStyle w:val="TAL"/>
              <w:rPr>
                <w:rFonts w:eastAsiaTheme="minorEastAsia"/>
                <w:b/>
                <w:i/>
                <w:lang w:eastAsia="sv-SE"/>
              </w:rPr>
            </w:pPr>
            <w:r>
              <w:rPr>
                <w:rFonts w:eastAsiaTheme="minorEastAsia"/>
                <w:b/>
                <w:i/>
                <w:lang w:eastAsia="sv-SE"/>
              </w:rPr>
              <w:t>supportedCSI-RS-ResourceListAlt</w:t>
            </w:r>
          </w:p>
          <w:p w14:paraId="6D1209F9" w14:textId="77777777" w:rsidR="004F39EB" w:rsidRDefault="00307E05">
            <w:pPr>
              <w:pStyle w:val="TAL"/>
              <w:rPr>
                <w:rFonts w:eastAsiaTheme="minorEastAsia"/>
                <w:lang w:eastAsia="sv-SE"/>
              </w:rPr>
            </w:pPr>
            <w:r>
              <w:rPr>
                <w:rFonts w:eastAsiaTheme="minorEastAsia"/>
                <w:lang w:eastAsia="sv-SE"/>
              </w:rPr>
              <w:t xml:space="preserve">This field indicates the alternative list of </w:t>
            </w:r>
            <w:r>
              <w:rPr>
                <w:rFonts w:eastAsiaTheme="minorEastAsia"/>
                <w:i/>
                <w:lang w:eastAsia="sv-SE"/>
              </w:rPr>
              <w:t>SupportedCSI-RS-Resource</w:t>
            </w:r>
            <w:r>
              <w:rPr>
                <w:rFonts w:eastAsiaTheme="minorEastAsia"/>
                <w:lang w:eastAsia="sv-SE"/>
              </w:rPr>
              <w:t xml:space="preserve"> supported for each codebook type. The supported CSI-RS resource is indicated by an integer value which pinpoints </w:t>
            </w:r>
            <w:r>
              <w:rPr>
                <w:rFonts w:eastAsiaTheme="minorEastAsia"/>
                <w:i/>
                <w:lang w:eastAsia="sv-SE"/>
              </w:rPr>
              <w:t>SupportedCSI-RS-Resource</w:t>
            </w:r>
            <w:r>
              <w:rPr>
                <w:rFonts w:eastAsiaTheme="minorEastAsia"/>
                <w:lang w:eastAsia="sv-SE"/>
              </w:rPr>
              <w:t xml:space="preserve"> defined in </w:t>
            </w:r>
            <w:r>
              <w:rPr>
                <w:rFonts w:eastAsiaTheme="minorEastAsia"/>
                <w:i/>
                <w:lang w:eastAsia="sv-SE"/>
              </w:rPr>
              <w:t>CodebookVariantsList</w:t>
            </w:r>
            <w:r>
              <w:rPr>
                <w:rFonts w:eastAsiaTheme="minorEastAsia"/>
                <w:lang w:eastAsia="sv-SE"/>
              </w:rPr>
              <w:t xml:space="preserve">. The value 0 corresponds to the first entry of </w:t>
            </w:r>
            <w:r>
              <w:rPr>
                <w:rFonts w:eastAsiaTheme="minorEastAsia"/>
                <w:i/>
                <w:lang w:eastAsia="sv-SE"/>
              </w:rPr>
              <w:t>CodebookVariantsList</w:t>
            </w:r>
            <w:r>
              <w:rPr>
                <w:rFonts w:eastAsiaTheme="minorEastAsia"/>
                <w:lang w:eastAsia="sv-SE"/>
              </w:rPr>
              <w:t xml:space="preserve">. The value 1 corresponds to the second entry of </w:t>
            </w:r>
            <w:r>
              <w:rPr>
                <w:rFonts w:eastAsiaTheme="minorEastAsia"/>
                <w:i/>
                <w:lang w:eastAsia="sv-SE"/>
              </w:rPr>
              <w:t>CodebookVariantsList</w:t>
            </w:r>
            <w:r>
              <w:rPr>
                <w:rFonts w:eastAsiaTheme="minorEastAsia"/>
                <w:lang w:eastAsia="sv-SE"/>
              </w:rPr>
              <w:t xml:space="preserve">, and so on. For each codebook type, the field shall be included in both </w:t>
            </w:r>
            <w:r>
              <w:rPr>
                <w:rFonts w:eastAsiaTheme="minorEastAsia"/>
                <w:i/>
                <w:lang w:eastAsia="sv-SE"/>
              </w:rPr>
              <w:t>codebookParametersPerBC</w:t>
            </w:r>
            <w:r>
              <w:rPr>
                <w:rFonts w:eastAsiaTheme="minorEastAsia"/>
                <w:lang w:eastAsia="sv-SE"/>
              </w:rPr>
              <w:t xml:space="preserve"> and </w:t>
            </w:r>
            <w:r>
              <w:rPr>
                <w:rFonts w:eastAsiaTheme="minorEastAsia"/>
                <w:i/>
                <w:lang w:eastAsia="sv-SE"/>
              </w:rPr>
              <w:t>codebookParametersPerBand</w:t>
            </w:r>
            <w:r>
              <w:rPr>
                <w:rFonts w:eastAsiaTheme="minorEastAsia"/>
                <w:lang w:eastAsia="sv-SE"/>
              </w:rPr>
              <w:t>.</w:t>
            </w:r>
          </w:p>
        </w:tc>
      </w:tr>
    </w:tbl>
    <w:p w14:paraId="1E82ED13" w14:textId="77777777" w:rsidR="004F39EB" w:rsidRDefault="004F39EB"/>
    <w:p w14:paraId="1FCDA71B" w14:textId="77777777" w:rsidR="004F39EB" w:rsidRDefault="00307E05">
      <w:pPr>
        <w:pStyle w:val="Heading4"/>
      </w:pPr>
      <w:bookmarkStart w:id="1181" w:name="_Toc60777439"/>
      <w:bookmarkStart w:id="1182" w:name="_Toc100930366"/>
      <w:r>
        <w:t>–</w:t>
      </w:r>
      <w:r>
        <w:tab/>
      </w:r>
      <w:r>
        <w:rPr>
          <w:i/>
        </w:rPr>
        <w:t>FeatureSetCombination</w:t>
      </w:r>
      <w:bookmarkEnd w:id="1181"/>
      <w:bookmarkEnd w:id="1182"/>
    </w:p>
    <w:p w14:paraId="2F9068F0" w14:textId="77777777" w:rsidR="004F39EB" w:rsidRDefault="00307E05">
      <w:r>
        <w:t xml:space="preserve">The IE </w:t>
      </w:r>
      <w:r>
        <w:rPr>
          <w:i/>
        </w:rPr>
        <w:t>FeatureSetCombination</w:t>
      </w:r>
      <w:r>
        <w:t xml:space="preserve"> is a two-dimensional matrix of </w:t>
      </w:r>
      <w:r>
        <w:rPr>
          <w:i/>
        </w:rPr>
        <w:t>FeatureSet</w:t>
      </w:r>
      <w:r>
        <w:t xml:space="preserve"> entries.</w:t>
      </w:r>
    </w:p>
    <w:p w14:paraId="52168685" w14:textId="77777777" w:rsidR="004F39EB" w:rsidRDefault="00307E05">
      <w:r>
        <w:t xml:space="preserve">Each </w:t>
      </w:r>
      <w:r>
        <w:rPr>
          <w:i/>
        </w:rPr>
        <w:t>FeatureSetsPerBand</w:t>
      </w:r>
      <w:r>
        <w:t xml:space="preserve"> contains a list of feature sets applicable to the carrier(s) of one band entry of the associated band combination. Across the associated bands, the UE shall support the combination of </w:t>
      </w:r>
      <w:r>
        <w:rPr>
          <w:i/>
        </w:rPr>
        <w:t>FeatureSets</w:t>
      </w:r>
      <w:r>
        <w:t xml:space="preserve"> at the same position in the </w:t>
      </w:r>
      <w:r>
        <w:rPr>
          <w:i/>
        </w:rPr>
        <w:t>FeatureSetsPerBand</w:t>
      </w:r>
      <w:r>
        <w:t xml:space="preserve">. All </w:t>
      </w:r>
      <w:r>
        <w:rPr>
          <w:i/>
        </w:rPr>
        <w:t>FeatureSetsPerBand</w:t>
      </w:r>
      <w:r>
        <w:t xml:space="preserve"> in one </w:t>
      </w:r>
      <w:r>
        <w:rPr>
          <w:i/>
        </w:rPr>
        <w:t>FeatureSetCombination</w:t>
      </w:r>
      <w:r>
        <w:t xml:space="preserve"> must have the same number of entries.</w:t>
      </w:r>
    </w:p>
    <w:p w14:paraId="45337329" w14:textId="77777777" w:rsidR="004F39EB" w:rsidRDefault="00307E05">
      <w:r>
        <w:t xml:space="preserve">The number of </w:t>
      </w:r>
      <w:r>
        <w:rPr>
          <w:i/>
        </w:rPr>
        <w:t>FeatureSetsPerBand</w:t>
      </w:r>
      <w:r>
        <w:t xml:space="preserve"> in the </w:t>
      </w:r>
      <w:r>
        <w:rPr>
          <w:i/>
        </w:rPr>
        <w:t>FeatureSetCombination</w:t>
      </w:r>
      <w:r>
        <w:t xml:space="preserve"> must be equal to the number of band entries in an associated band combination. The first </w:t>
      </w:r>
      <w:r>
        <w:rPr>
          <w:i/>
        </w:rPr>
        <w:t>FeatureSetPerBand</w:t>
      </w:r>
      <w:r>
        <w:t xml:space="preserve"> applies to the first band entry of the band combination, and so on.</w:t>
      </w:r>
    </w:p>
    <w:p w14:paraId="61D5B360" w14:textId="77777777" w:rsidR="004F39EB" w:rsidRDefault="00307E05">
      <w:r>
        <w:t xml:space="preserve">Each </w:t>
      </w:r>
      <w:r>
        <w:rPr>
          <w:i/>
        </w:rPr>
        <w:t>FeatureSet</w:t>
      </w:r>
      <w:r>
        <w:t xml:space="preserve"> contains either a pair of NR or E-UTRA feature set IDs for UL and DL.</w:t>
      </w:r>
    </w:p>
    <w:p w14:paraId="5E4F4EA7" w14:textId="77777777" w:rsidR="004F39EB" w:rsidRDefault="00307E05">
      <w:r>
        <w:t xml:space="preserve">In case of NR, the actual feature sets for UL and DL are defined in the </w:t>
      </w:r>
      <w:r>
        <w:rPr>
          <w:i/>
        </w:rPr>
        <w:t>FeatureSets</w:t>
      </w:r>
      <w:r>
        <w:t xml:space="preserve"> IE and referred to from here by their ID, i.e., their position in the </w:t>
      </w:r>
      <w:r>
        <w:rPr>
          <w:i/>
        </w:rPr>
        <w:t>featureSetsUplink</w:t>
      </w:r>
      <w:r>
        <w:t xml:space="preserve"> / </w:t>
      </w:r>
      <w:r>
        <w:rPr>
          <w:i/>
        </w:rPr>
        <w:t>featureSetsDownlink</w:t>
      </w:r>
      <w:r>
        <w:t xml:space="preserve"> list in the FeatureSet IE.</w:t>
      </w:r>
    </w:p>
    <w:p w14:paraId="23894246" w14:textId="77777777" w:rsidR="004F39EB" w:rsidRDefault="00307E05">
      <w:r>
        <w:t xml:space="preserve">In case of E-UTRA, the feature sets referred to from this list are defined in TS 36.331 [10] and conveyed as part of the </w:t>
      </w:r>
      <w:r>
        <w:rPr>
          <w:i/>
        </w:rPr>
        <w:t>UE-EUTRA-Capability</w:t>
      </w:r>
      <w:r>
        <w:t xml:space="preserve"> container.</w:t>
      </w:r>
    </w:p>
    <w:p w14:paraId="63C03698" w14:textId="77777777" w:rsidR="004F39EB" w:rsidRDefault="00307E05">
      <w:r>
        <w:t xml:space="preserve">The </w:t>
      </w:r>
      <w:r>
        <w:rPr>
          <w:i/>
        </w:rPr>
        <w:t>FeatureSetUplink</w:t>
      </w:r>
      <w:r>
        <w:t xml:space="preserve"> and </w:t>
      </w:r>
      <w:r>
        <w:rPr>
          <w:i/>
        </w:rPr>
        <w:t>FeatureSetDownlink</w:t>
      </w:r>
      <w:r>
        <w:t xml:space="preserve"> referred to from the </w:t>
      </w:r>
      <w:r>
        <w:rPr>
          <w:i/>
        </w:rPr>
        <w:t>FeatureSet</w:t>
      </w:r>
      <w:r>
        <w:t xml:space="preserve"> comprise, among other information, a set of </w:t>
      </w:r>
      <w:r>
        <w:rPr>
          <w:i/>
        </w:rPr>
        <w:t>FeatureSetUplinkPerCC-Ids</w:t>
      </w:r>
      <w:r>
        <w:t xml:space="preserve"> and </w:t>
      </w:r>
      <w:r>
        <w:rPr>
          <w:i/>
        </w:rPr>
        <w:t>FeatureSetDownlinkPerCC-Ids</w:t>
      </w:r>
      <w:r>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Pr>
          <w:i/>
        </w:rPr>
        <w:t>BandCombination</w:t>
      </w:r>
      <w:r>
        <w:t>, if present.</w:t>
      </w:r>
    </w:p>
    <w:p w14:paraId="5FFB43C7" w14:textId="77777777" w:rsidR="004F39EB" w:rsidRDefault="00307E05">
      <w:r>
        <w:t>In feature set combinations the UE shall exclude entries with same or lower capabilities, since the network may anyway assume that the UE supports those.</w:t>
      </w:r>
    </w:p>
    <w:p w14:paraId="45640BF9" w14:textId="77777777" w:rsidR="004F39EB" w:rsidRDefault="00307E05">
      <w:pPr>
        <w:pStyle w:val="NO"/>
      </w:pPr>
      <w:r>
        <w:t>NOTE 1:</w:t>
      </w:r>
      <w:r>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Pr>
          <w:i/>
        </w:rPr>
        <w:t>BandCombination</w:t>
      </w:r>
      <w:r>
        <w:t xml:space="preserve"> entries with associated </w:t>
      </w:r>
      <w:r>
        <w:rPr>
          <w:i/>
        </w:rPr>
        <w:t>FeatureSetCombinations</w:t>
      </w:r>
      <w:r>
        <w:t>.</w:t>
      </w:r>
    </w:p>
    <w:p w14:paraId="2A2C31C4" w14:textId="77777777" w:rsidR="004F39EB" w:rsidRDefault="00307E05">
      <w:pPr>
        <w:pStyle w:val="NO"/>
      </w:pPr>
      <w:r>
        <w:t>NOTE 2:</w:t>
      </w:r>
      <w:r>
        <w:tab/>
        <w:t xml:space="preserve">The UE may advertise a </w:t>
      </w:r>
      <w:r>
        <w:rPr>
          <w:i/>
        </w:rPr>
        <w:t>FeatureSetCombination</w:t>
      </w:r>
      <w:r>
        <w:t xml:space="preserve"> containing only fallback band combinations. That means, in a </w:t>
      </w:r>
      <w:r>
        <w:rPr>
          <w:i/>
        </w:rPr>
        <w:t>FeatureSetCombination,</w:t>
      </w:r>
      <w:r>
        <w:t xml:space="preserve"> each group of </w:t>
      </w:r>
      <w:r>
        <w:rPr>
          <w:i/>
        </w:rPr>
        <w:t>FeatureSets</w:t>
      </w:r>
      <w:r>
        <w:t xml:space="preserve"> across the bands may contain at least one pair of </w:t>
      </w:r>
      <w:r>
        <w:rPr>
          <w:i/>
        </w:rPr>
        <w:t>FeatureSetUplinkId</w:t>
      </w:r>
      <w:r>
        <w:t xml:space="preserve"> and </w:t>
      </w:r>
      <w:r>
        <w:rPr>
          <w:i/>
        </w:rPr>
        <w:t>FeatureSetDownlinkId</w:t>
      </w:r>
      <w:r>
        <w:t xml:space="preserve"> which is set to 0/0.</w:t>
      </w:r>
    </w:p>
    <w:p w14:paraId="7C7DEBAA" w14:textId="77777777" w:rsidR="004F39EB" w:rsidRDefault="00307E05">
      <w:pPr>
        <w:pStyle w:val="NO"/>
      </w:pPr>
      <w:r>
        <w:t>NOTE 3:</w:t>
      </w:r>
      <w:r>
        <w:tab/>
        <w:t>The Network configures serving cell(s) and BWP(s) configuration to comply with capabilities derived from the combination of FeatureSets at the same position in the FeatureSetsPerBand, regardless of activated/deactivated serving cell(s) and BWP(s).</w:t>
      </w:r>
    </w:p>
    <w:p w14:paraId="05C6D332" w14:textId="77777777" w:rsidR="004F39EB" w:rsidRDefault="00307E05">
      <w:pPr>
        <w:pStyle w:val="TH"/>
      </w:pPr>
      <w:r>
        <w:rPr>
          <w:i/>
        </w:rPr>
        <w:t>FeatureSetCombination</w:t>
      </w:r>
      <w:r>
        <w:t xml:space="preserve"> information element</w:t>
      </w:r>
    </w:p>
    <w:p w14:paraId="37A0D126" w14:textId="77777777" w:rsidR="004F39EB" w:rsidRDefault="00307E05">
      <w:pPr>
        <w:pStyle w:val="PL"/>
        <w:rPr>
          <w:color w:val="808080"/>
        </w:rPr>
      </w:pPr>
      <w:r>
        <w:rPr>
          <w:color w:val="808080"/>
        </w:rPr>
        <w:t>-- ASN1START</w:t>
      </w:r>
    </w:p>
    <w:p w14:paraId="2F846A2F" w14:textId="77777777" w:rsidR="004F39EB" w:rsidRDefault="00307E05">
      <w:pPr>
        <w:pStyle w:val="PL"/>
        <w:rPr>
          <w:color w:val="808080"/>
        </w:rPr>
      </w:pPr>
      <w:r>
        <w:rPr>
          <w:color w:val="808080"/>
        </w:rPr>
        <w:t>-- TAG-FEATURESETCOMBINATION-START</w:t>
      </w:r>
    </w:p>
    <w:p w14:paraId="05EA5C94" w14:textId="77777777" w:rsidR="004F39EB" w:rsidRDefault="004F39EB">
      <w:pPr>
        <w:pStyle w:val="PL"/>
      </w:pPr>
    </w:p>
    <w:p w14:paraId="0AEE4288" w14:textId="77777777" w:rsidR="004F39EB" w:rsidRDefault="00307E05">
      <w:pPr>
        <w:pStyle w:val="PL"/>
      </w:pPr>
      <w:r>
        <w:t xml:space="preserve">FeatureSetCombination ::=       </w:t>
      </w:r>
      <w:r>
        <w:rPr>
          <w:color w:val="993366"/>
        </w:rPr>
        <w:t>SEQUENCE</w:t>
      </w:r>
      <w:r>
        <w:t xml:space="preserve"> (</w:t>
      </w:r>
      <w:r>
        <w:rPr>
          <w:color w:val="993366"/>
        </w:rPr>
        <w:t>SIZE</w:t>
      </w:r>
      <w:r>
        <w:t xml:space="preserve"> (1..maxSimultaneousBands))</w:t>
      </w:r>
      <w:r>
        <w:rPr>
          <w:color w:val="993366"/>
        </w:rPr>
        <w:t xml:space="preserve"> OF</w:t>
      </w:r>
      <w:r>
        <w:t xml:space="preserve"> FeatureSetsPerBand</w:t>
      </w:r>
    </w:p>
    <w:p w14:paraId="717B07B0" w14:textId="77777777" w:rsidR="004F39EB" w:rsidRDefault="004F39EB">
      <w:pPr>
        <w:pStyle w:val="PL"/>
      </w:pPr>
    </w:p>
    <w:p w14:paraId="17E2D231" w14:textId="77777777" w:rsidR="004F39EB" w:rsidRDefault="00307E05">
      <w:pPr>
        <w:pStyle w:val="PL"/>
      </w:pPr>
      <w:r>
        <w:t xml:space="preserve">FeatureSetsPerBand ::=          </w:t>
      </w:r>
      <w:r>
        <w:rPr>
          <w:color w:val="993366"/>
        </w:rPr>
        <w:t>SEQUENCE</w:t>
      </w:r>
      <w:r>
        <w:t xml:space="preserve"> (</w:t>
      </w:r>
      <w:r>
        <w:rPr>
          <w:color w:val="993366"/>
        </w:rPr>
        <w:t>SIZE</w:t>
      </w:r>
      <w:r>
        <w:t xml:space="preserve"> (1..maxFeatureSetsPerBand))</w:t>
      </w:r>
      <w:r>
        <w:rPr>
          <w:color w:val="993366"/>
        </w:rPr>
        <w:t xml:space="preserve"> OF</w:t>
      </w:r>
      <w:r>
        <w:t xml:space="preserve"> FeatureSet</w:t>
      </w:r>
    </w:p>
    <w:p w14:paraId="73A660F6" w14:textId="77777777" w:rsidR="004F39EB" w:rsidRDefault="004F39EB">
      <w:pPr>
        <w:pStyle w:val="PL"/>
      </w:pPr>
    </w:p>
    <w:p w14:paraId="50E2C24A" w14:textId="77777777" w:rsidR="004F39EB" w:rsidRDefault="00307E05">
      <w:pPr>
        <w:pStyle w:val="PL"/>
      </w:pPr>
      <w:r>
        <w:t xml:space="preserve">FeatureSet ::=                  </w:t>
      </w:r>
      <w:r>
        <w:rPr>
          <w:color w:val="993366"/>
        </w:rPr>
        <w:t>CHOICE</w:t>
      </w:r>
      <w:r>
        <w:t xml:space="preserve"> {</w:t>
      </w:r>
    </w:p>
    <w:p w14:paraId="264473B7" w14:textId="77777777" w:rsidR="004F39EB" w:rsidRDefault="00307E05">
      <w:pPr>
        <w:pStyle w:val="PL"/>
      </w:pPr>
      <w:r>
        <w:t xml:space="preserve">    eutra                           </w:t>
      </w:r>
      <w:r>
        <w:rPr>
          <w:color w:val="993366"/>
        </w:rPr>
        <w:t>SEQUENCE</w:t>
      </w:r>
      <w:r>
        <w:t xml:space="preserve"> {</w:t>
      </w:r>
    </w:p>
    <w:p w14:paraId="2B17FD5D" w14:textId="77777777" w:rsidR="004F39EB" w:rsidRDefault="00307E05">
      <w:pPr>
        <w:pStyle w:val="PL"/>
      </w:pPr>
      <w:r>
        <w:t xml:space="preserve">        downlinkSetEUTRA                FeatureSetEUTRA-DownlinkId,</w:t>
      </w:r>
    </w:p>
    <w:p w14:paraId="525F9002" w14:textId="77777777" w:rsidR="004F39EB" w:rsidRDefault="00307E05">
      <w:pPr>
        <w:pStyle w:val="PL"/>
      </w:pPr>
      <w:r>
        <w:t xml:space="preserve">        uplinkSetEUTRA                  FeatureSetEUTRA-UplinkId</w:t>
      </w:r>
    </w:p>
    <w:p w14:paraId="3724718C" w14:textId="77777777" w:rsidR="004F39EB" w:rsidRDefault="00307E05">
      <w:pPr>
        <w:pStyle w:val="PL"/>
      </w:pPr>
      <w:r>
        <w:t xml:space="preserve">    },</w:t>
      </w:r>
    </w:p>
    <w:p w14:paraId="0C24D304" w14:textId="77777777" w:rsidR="004F39EB" w:rsidRDefault="00307E05">
      <w:pPr>
        <w:pStyle w:val="PL"/>
      </w:pPr>
      <w:r>
        <w:t xml:space="preserve">    nr                              </w:t>
      </w:r>
      <w:r>
        <w:rPr>
          <w:color w:val="993366"/>
        </w:rPr>
        <w:t>SEQUENCE</w:t>
      </w:r>
      <w:r>
        <w:t xml:space="preserve"> {</w:t>
      </w:r>
    </w:p>
    <w:p w14:paraId="7BBFFB0B" w14:textId="77777777" w:rsidR="004F39EB" w:rsidRDefault="00307E05">
      <w:pPr>
        <w:pStyle w:val="PL"/>
      </w:pPr>
      <w:r>
        <w:t xml:space="preserve">        downlinkSetNR                   FeatureSetDownlinkId,</w:t>
      </w:r>
    </w:p>
    <w:p w14:paraId="0F0ED6DA" w14:textId="77777777" w:rsidR="004F39EB" w:rsidRDefault="00307E05">
      <w:pPr>
        <w:pStyle w:val="PL"/>
      </w:pPr>
      <w:r>
        <w:t xml:space="preserve">        uplinkSetNR                     FeatureSetUplinkId</w:t>
      </w:r>
    </w:p>
    <w:p w14:paraId="4755146E" w14:textId="77777777" w:rsidR="004F39EB" w:rsidRDefault="00307E05">
      <w:pPr>
        <w:pStyle w:val="PL"/>
      </w:pPr>
      <w:r>
        <w:t xml:space="preserve">    }</w:t>
      </w:r>
    </w:p>
    <w:p w14:paraId="25FD9262" w14:textId="77777777" w:rsidR="004F39EB" w:rsidRDefault="00307E05">
      <w:pPr>
        <w:pStyle w:val="PL"/>
      </w:pPr>
      <w:r>
        <w:t>}</w:t>
      </w:r>
    </w:p>
    <w:p w14:paraId="0BE58BF4" w14:textId="77777777" w:rsidR="004F39EB" w:rsidRDefault="004F39EB">
      <w:pPr>
        <w:pStyle w:val="PL"/>
      </w:pPr>
    </w:p>
    <w:p w14:paraId="0036B4A9" w14:textId="77777777" w:rsidR="004F39EB" w:rsidRDefault="00307E05">
      <w:pPr>
        <w:pStyle w:val="PL"/>
        <w:rPr>
          <w:color w:val="808080"/>
        </w:rPr>
      </w:pPr>
      <w:r>
        <w:rPr>
          <w:color w:val="808080"/>
        </w:rPr>
        <w:t>-- TAG-FEATURESETCOMBINATION-STOP</w:t>
      </w:r>
    </w:p>
    <w:p w14:paraId="4DBD6088" w14:textId="77777777" w:rsidR="004F39EB" w:rsidRDefault="00307E05">
      <w:pPr>
        <w:pStyle w:val="PL"/>
        <w:rPr>
          <w:color w:val="808080"/>
        </w:rPr>
      </w:pPr>
      <w:r>
        <w:rPr>
          <w:color w:val="808080"/>
        </w:rPr>
        <w:t>-- ASN1STOP</w:t>
      </w:r>
    </w:p>
    <w:p w14:paraId="752D1087" w14:textId="77777777" w:rsidR="004F39EB" w:rsidRDefault="004F39EB"/>
    <w:p w14:paraId="5CE01270" w14:textId="77777777" w:rsidR="004F39EB" w:rsidRDefault="00307E05">
      <w:pPr>
        <w:pStyle w:val="Heading4"/>
      </w:pPr>
      <w:bookmarkStart w:id="1183" w:name="_Toc60777440"/>
      <w:bookmarkStart w:id="1184" w:name="_Toc100930367"/>
      <w:r>
        <w:t>–</w:t>
      </w:r>
      <w:r>
        <w:tab/>
      </w:r>
      <w:r>
        <w:rPr>
          <w:i/>
        </w:rPr>
        <w:t>FeatureSetCombinationId</w:t>
      </w:r>
      <w:bookmarkEnd w:id="1183"/>
      <w:bookmarkEnd w:id="1184"/>
    </w:p>
    <w:p w14:paraId="1B303539" w14:textId="77777777" w:rsidR="004F39EB" w:rsidRDefault="00307E05">
      <w:r>
        <w:t xml:space="preserve">The IE </w:t>
      </w:r>
      <w:r>
        <w:rPr>
          <w:i/>
        </w:rPr>
        <w:t xml:space="preserve">FeatureSetCombinationId </w:t>
      </w:r>
      <w:r>
        <w:t xml:space="preserve">identifies a </w:t>
      </w:r>
      <w:r>
        <w:rPr>
          <w:i/>
        </w:rPr>
        <w:t>FeatureSetCombination</w:t>
      </w:r>
      <w:r>
        <w:t xml:space="preserve">. The </w:t>
      </w:r>
      <w:r>
        <w:rPr>
          <w:i/>
        </w:rPr>
        <w:t>FeatureSetCombinationId</w:t>
      </w:r>
      <w:r>
        <w:t xml:space="preserve"> of a </w:t>
      </w:r>
      <w:r>
        <w:rPr>
          <w:i/>
        </w:rPr>
        <w:t>FeatureSetCombination</w:t>
      </w:r>
      <w:r>
        <w:t xml:space="preserve"> is the position of the </w:t>
      </w:r>
      <w:r>
        <w:rPr>
          <w:i/>
        </w:rPr>
        <w:t>FeatureSetCombination</w:t>
      </w:r>
      <w:r>
        <w:t xml:space="preserve"> in the featureSetCombinations list (in </w:t>
      </w:r>
      <w:r>
        <w:rPr>
          <w:i/>
        </w:rPr>
        <w:t>UE-NR-Capability</w:t>
      </w:r>
      <w:r>
        <w:t xml:space="preserve"> or </w:t>
      </w:r>
      <w:r>
        <w:rPr>
          <w:i/>
        </w:rPr>
        <w:t>UE-MRDC-Capability</w:t>
      </w:r>
      <w:r>
        <w:t xml:space="preserve">). The </w:t>
      </w:r>
      <w:r>
        <w:rPr>
          <w:i/>
        </w:rPr>
        <w:t>FeatureSetCombinationId</w:t>
      </w:r>
      <w:r>
        <w:t xml:space="preserve"> = 0 refers to the first entry in the </w:t>
      </w:r>
      <w:r>
        <w:rPr>
          <w:i/>
        </w:rPr>
        <w:t xml:space="preserve">featureSetCombinations </w:t>
      </w:r>
      <w:r>
        <w:t xml:space="preserve">list (in </w:t>
      </w:r>
      <w:r>
        <w:rPr>
          <w:i/>
        </w:rPr>
        <w:t>UE-NR-Capability</w:t>
      </w:r>
      <w:r>
        <w:t xml:space="preserve"> or </w:t>
      </w:r>
      <w:r>
        <w:rPr>
          <w:i/>
        </w:rPr>
        <w:t>UE-MRDC-Capability</w:t>
      </w:r>
      <w:r>
        <w:t>).</w:t>
      </w:r>
    </w:p>
    <w:p w14:paraId="237679B7" w14:textId="77777777" w:rsidR="004F39EB" w:rsidRDefault="00307E05">
      <w:pPr>
        <w:pStyle w:val="NO"/>
      </w:pPr>
      <w:r>
        <w:t>NOTE:</w:t>
      </w:r>
      <w:r>
        <w:tab/>
        <w:t xml:space="preserve">The </w:t>
      </w:r>
      <w:r>
        <w:rPr>
          <w:i/>
        </w:rPr>
        <w:t>FeatureSetCombinationId</w:t>
      </w:r>
      <w:r>
        <w:t xml:space="preserve"> = 1024 is not used due to the maximum entry number of </w:t>
      </w:r>
      <w:r>
        <w:rPr>
          <w:i/>
        </w:rPr>
        <w:t>featureSetCombinations</w:t>
      </w:r>
      <w:r>
        <w:t>.</w:t>
      </w:r>
    </w:p>
    <w:p w14:paraId="13282931" w14:textId="77777777" w:rsidR="004F39EB" w:rsidRDefault="00307E05">
      <w:pPr>
        <w:pStyle w:val="TH"/>
      </w:pPr>
      <w:r>
        <w:rPr>
          <w:i/>
        </w:rPr>
        <w:t xml:space="preserve">FeatureSetCombinationId </w:t>
      </w:r>
      <w:r>
        <w:t>information element</w:t>
      </w:r>
    </w:p>
    <w:p w14:paraId="06C0E9C3" w14:textId="77777777" w:rsidR="004F39EB" w:rsidRDefault="00307E05">
      <w:pPr>
        <w:pStyle w:val="PL"/>
        <w:rPr>
          <w:color w:val="808080"/>
        </w:rPr>
      </w:pPr>
      <w:r>
        <w:rPr>
          <w:color w:val="808080"/>
        </w:rPr>
        <w:t>-- ASN1START</w:t>
      </w:r>
    </w:p>
    <w:p w14:paraId="31D490B8" w14:textId="77777777" w:rsidR="004F39EB" w:rsidRDefault="00307E05">
      <w:pPr>
        <w:pStyle w:val="PL"/>
        <w:rPr>
          <w:color w:val="808080"/>
        </w:rPr>
      </w:pPr>
      <w:r>
        <w:rPr>
          <w:color w:val="808080"/>
        </w:rPr>
        <w:t>-- TAG-FEATURESETCOMBINATIONID-START</w:t>
      </w:r>
    </w:p>
    <w:p w14:paraId="42C0A322" w14:textId="77777777" w:rsidR="004F39EB" w:rsidRDefault="004F39EB">
      <w:pPr>
        <w:pStyle w:val="PL"/>
      </w:pPr>
    </w:p>
    <w:p w14:paraId="733F2358" w14:textId="77777777" w:rsidR="004F39EB" w:rsidRDefault="00307E05">
      <w:pPr>
        <w:pStyle w:val="PL"/>
      </w:pPr>
      <w:r>
        <w:t xml:space="preserve">FeatureSetCombinationId ::=         </w:t>
      </w:r>
      <w:r>
        <w:rPr>
          <w:color w:val="993366"/>
        </w:rPr>
        <w:t>INTEGER</w:t>
      </w:r>
      <w:r>
        <w:t xml:space="preserve"> (0.. maxFeatureSetCombinations)</w:t>
      </w:r>
    </w:p>
    <w:p w14:paraId="583BD88F" w14:textId="77777777" w:rsidR="004F39EB" w:rsidRDefault="004F39EB">
      <w:pPr>
        <w:pStyle w:val="PL"/>
      </w:pPr>
    </w:p>
    <w:p w14:paraId="0AEFCDE1" w14:textId="77777777" w:rsidR="004F39EB" w:rsidRDefault="00307E05">
      <w:pPr>
        <w:pStyle w:val="PL"/>
        <w:rPr>
          <w:color w:val="808080"/>
        </w:rPr>
      </w:pPr>
      <w:r>
        <w:rPr>
          <w:color w:val="808080"/>
        </w:rPr>
        <w:t>-- TAG-FEATURESETCOMBINATIONID-STOP</w:t>
      </w:r>
    </w:p>
    <w:p w14:paraId="2CB9E1BE" w14:textId="77777777" w:rsidR="004F39EB" w:rsidRDefault="00307E05">
      <w:pPr>
        <w:pStyle w:val="PL"/>
        <w:rPr>
          <w:color w:val="808080"/>
        </w:rPr>
      </w:pPr>
      <w:r>
        <w:rPr>
          <w:color w:val="808080"/>
        </w:rPr>
        <w:t>-- ASN1STOP</w:t>
      </w:r>
    </w:p>
    <w:p w14:paraId="721607EB" w14:textId="77777777" w:rsidR="004F39EB" w:rsidRDefault="004F39EB"/>
    <w:p w14:paraId="523AB0AA" w14:textId="77777777" w:rsidR="004F39EB" w:rsidRDefault="00307E05">
      <w:pPr>
        <w:pStyle w:val="Heading4"/>
      </w:pPr>
      <w:bookmarkStart w:id="1185" w:name="_Toc60777441"/>
      <w:bookmarkStart w:id="1186" w:name="_Toc100930368"/>
      <w:r>
        <w:t>–</w:t>
      </w:r>
      <w:r>
        <w:tab/>
      </w:r>
      <w:r>
        <w:rPr>
          <w:i/>
        </w:rPr>
        <w:t>FeatureSetDownlink</w:t>
      </w:r>
      <w:bookmarkEnd w:id="1185"/>
      <w:bookmarkEnd w:id="1186"/>
    </w:p>
    <w:p w14:paraId="309851FC" w14:textId="77777777" w:rsidR="004F39EB" w:rsidRDefault="00307E05">
      <w:r>
        <w:t xml:space="preserve">The IE </w:t>
      </w:r>
      <w:r>
        <w:rPr>
          <w:i/>
        </w:rPr>
        <w:t>FeatureSetDownlink</w:t>
      </w:r>
      <w:r>
        <w:t xml:space="preserve"> indicates a set of features that the UE supports on the carriers corresponding to one band entry in a band combination.</w:t>
      </w:r>
    </w:p>
    <w:p w14:paraId="5E8DFD6C" w14:textId="77777777" w:rsidR="004F39EB" w:rsidRDefault="00307E05">
      <w:pPr>
        <w:pStyle w:val="TH"/>
      </w:pPr>
      <w:r>
        <w:rPr>
          <w:i/>
        </w:rPr>
        <w:t>FeatureSetDownlink</w:t>
      </w:r>
      <w:r>
        <w:t xml:space="preserve"> information element</w:t>
      </w:r>
    </w:p>
    <w:p w14:paraId="08400004" w14:textId="77777777" w:rsidR="004F39EB" w:rsidRDefault="00307E05">
      <w:pPr>
        <w:pStyle w:val="PL"/>
        <w:rPr>
          <w:color w:val="808080"/>
        </w:rPr>
      </w:pPr>
      <w:r>
        <w:rPr>
          <w:color w:val="808080"/>
        </w:rPr>
        <w:t>-- ASN1START</w:t>
      </w:r>
    </w:p>
    <w:p w14:paraId="1A4D3C86" w14:textId="77777777" w:rsidR="004F39EB" w:rsidRDefault="00307E05">
      <w:pPr>
        <w:pStyle w:val="PL"/>
        <w:rPr>
          <w:color w:val="808080"/>
        </w:rPr>
      </w:pPr>
      <w:r>
        <w:rPr>
          <w:color w:val="808080"/>
        </w:rPr>
        <w:t>-- TAG-FEATURESETDOWNLINK-START</w:t>
      </w:r>
    </w:p>
    <w:p w14:paraId="20179475" w14:textId="77777777" w:rsidR="004F39EB" w:rsidRDefault="004F39EB">
      <w:pPr>
        <w:pStyle w:val="PL"/>
      </w:pPr>
    </w:p>
    <w:p w14:paraId="43A713B0" w14:textId="77777777" w:rsidR="004F39EB" w:rsidRDefault="00307E05">
      <w:pPr>
        <w:pStyle w:val="PL"/>
      </w:pPr>
      <w:r>
        <w:t xml:space="preserve">FeatureSetDownlink ::=                  </w:t>
      </w:r>
      <w:r>
        <w:rPr>
          <w:color w:val="993366"/>
        </w:rPr>
        <w:t>SEQUENCE</w:t>
      </w:r>
      <w:r>
        <w:t xml:space="preserve"> {</w:t>
      </w:r>
    </w:p>
    <w:p w14:paraId="7BAB0FD7" w14:textId="77777777" w:rsidR="004F39EB" w:rsidRDefault="00307E05">
      <w:pPr>
        <w:pStyle w:val="PL"/>
      </w:pPr>
      <w:r>
        <w:t xml:space="preserve">    featureSetListPerDownlinkCC             </w:t>
      </w:r>
      <w:r>
        <w:rPr>
          <w:color w:val="993366"/>
        </w:rPr>
        <w:t>SEQUENCE</w:t>
      </w:r>
      <w:r>
        <w:t xml:space="preserve"> (</w:t>
      </w:r>
      <w:r>
        <w:rPr>
          <w:color w:val="993366"/>
        </w:rPr>
        <w:t>SIZE</w:t>
      </w:r>
      <w:r>
        <w:t xml:space="preserve"> (1..maxNrofServingCells))</w:t>
      </w:r>
      <w:r>
        <w:rPr>
          <w:color w:val="993366"/>
        </w:rPr>
        <w:t xml:space="preserve"> OF</w:t>
      </w:r>
      <w:r>
        <w:t xml:space="preserve"> FeatureSetDownlinkPerCC-Id,</w:t>
      </w:r>
    </w:p>
    <w:p w14:paraId="6C8BA131" w14:textId="77777777" w:rsidR="004F39EB" w:rsidRDefault="004F39EB">
      <w:pPr>
        <w:pStyle w:val="PL"/>
      </w:pPr>
    </w:p>
    <w:p w14:paraId="43B3B8D5" w14:textId="77777777" w:rsidR="004F39EB" w:rsidRDefault="00307E05">
      <w:pPr>
        <w:pStyle w:val="PL"/>
      </w:pPr>
      <w:r>
        <w:t xml:space="preserve">    intraBandFreqSeparationDL               FreqSeparationClass                                                     </w:t>
      </w:r>
      <w:r>
        <w:rPr>
          <w:color w:val="993366"/>
        </w:rPr>
        <w:t>OPTIONAL</w:t>
      </w:r>
      <w:r>
        <w:t>,</w:t>
      </w:r>
    </w:p>
    <w:p w14:paraId="60C689BC" w14:textId="77777777" w:rsidR="004F39EB" w:rsidRDefault="00307E05">
      <w:pPr>
        <w:pStyle w:val="PL"/>
      </w:pPr>
      <w:r>
        <w:t xml:space="preserve">    scalingFactor                           </w:t>
      </w:r>
      <w:r>
        <w:rPr>
          <w:color w:val="993366"/>
        </w:rPr>
        <w:t>ENUMERATED</w:t>
      </w:r>
      <w:r>
        <w:t xml:space="preserve"> {f0p4, f0p75, f0p8}                                          </w:t>
      </w:r>
      <w:r>
        <w:rPr>
          <w:color w:val="993366"/>
        </w:rPr>
        <w:t>OPTIONAL</w:t>
      </w:r>
      <w:r>
        <w:t>,</w:t>
      </w:r>
    </w:p>
    <w:p w14:paraId="3B9EE0A4" w14:textId="77777777" w:rsidR="004F39EB" w:rsidRDefault="00307E05">
      <w:pPr>
        <w:pStyle w:val="PL"/>
      </w:pPr>
      <w:r>
        <w:t xml:space="preserve">    dummy8                                  </w:t>
      </w:r>
      <w:r>
        <w:rPr>
          <w:color w:val="993366"/>
        </w:rPr>
        <w:t>ENUMERATED</w:t>
      </w:r>
      <w:r>
        <w:t xml:space="preserve"> {supported}                                                  </w:t>
      </w:r>
      <w:r>
        <w:rPr>
          <w:color w:val="993366"/>
        </w:rPr>
        <w:t>OPTIONAL</w:t>
      </w:r>
      <w:r>
        <w:t>,</w:t>
      </w:r>
    </w:p>
    <w:p w14:paraId="591CCA45" w14:textId="77777777" w:rsidR="004F39EB" w:rsidRDefault="00307E05">
      <w:pPr>
        <w:pStyle w:val="PL"/>
      </w:pPr>
      <w:r>
        <w:t xml:space="preserve">    scellWithoutSSB                         </w:t>
      </w:r>
      <w:r>
        <w:rPr>
          <w:color w:val="993366"/>
        </w:rPr>
        <w:t>ENUMERATED</w:t>
      </w:r>
      <w:r>
        <w:t xml:space="preserve"> {supported}                                                  </w:t>
      </w:r>
      <w:r>
        <w:rPr>
          <w:color w:val="993366"/>
        </w:rPr>
        <w:t>OPTIONAL</w:t>
      </w:r>
      <w:r>
        <w:t>,</w:t>
      </w:r>
    </w:p>
    <w:p w14:paraId="408898FA" w14:textId="77777777" w:rsidR="004F39EB" w:rsidRDefault="00307E05">
      <w:pPr>
        <w:pStyle w:val="PL"/>
      </w:pPr>
      <w:r>
        <w:t xml:space="preserve">    csi-RS-MeasSCellWithoutSSB              </w:t>
      </w:r>
      <w:r>
        <w:rPr>
          <w:color w:val="993366"/>
        </w:rPr>
        <w:t>ENUMERATED</w:t>
      </w:r>
      <w:r>
        <w:t xml:space="preserve"> {supported}                                                  </w:t>
      </w:r>
      <w:r>
        <w:rPr>
          <w:color w:val="993366"/>
        </w:rPr>
        <w:t>OPTIONAL</w:t>
      </w:r>
      <w:r>
        <w:t>,</w:t>
      </w:r>
    </w:p>
    <w:p w14:paraId="5361757A" w14:textId="77777777" w:rsidR="004F39EB" w:rsidRDefault="00307E05">
      <w:pPr>
        <w:pStyle w:val="PL"/>
      </w:pPr>
      <w:r>
        <w:t xml:space="preserve">    dummy1                                  </w:t>
      </w:r>
      <w:r>
        <w:rPr>
          <w:color w:val="993366"/>
        </w:rPr>
        <w:t>ENUMERATED</w:t>
      </w:r>
      <w:r>
        <w:t xml:space="preserve"> {supported}                                                  </w:t>
      </w:r>
      <w:r>
        <w:rPr>
          <w:color w:val="993366"/>
        </w:rPr>
        <w:t>OPTIONAL</w:t>
      </w:r>
      <w:r>
        <w:t>,</w:t>
      </w:r>
    </w:p>
    <w:p w14:paraId="5CE4AE2C" w14:textId="77777777" w:rsidR="004F39EB" w:rsidRDefault="00307E05">
      <w:pPr>
        <w:pStyle w:val="PL"/>
      </w:pPr>
      <w:r>
        <w:t xml:space="preserve">    type1-3-CSS                             </w:t>
      </w:r>
      <w:r>
        <w:rPr>
          <w:color w:val="993366"/>
        </w:rPr>
        <w:t>ENUMERATED</w:t>
      </w:r>
      <w:r>
        <w:t xml:space="preserve"> {supported}                                                  </w:t>
      </w:r>
      <w:r>
        <w:rPr>
          <w:color w:val="993366"/>
        </w:rPr>
        <w:t>OPTIONAL</w:t>
      </w:r>
      <w:r>
        <w:t>,</w:t>
      </w:r>
    </w:p>
    <w:p w14:paraId="4BFABA8E" w14:textId="77777777" w:rsidR="004F39EB" w:rsidRDefault="00307E05">
      <w:pPr>
        <w:pStyle w:val="PL"/>
      </w:pPr>
      <w:r>
        <w:t xml:space="preserve">    pdcch-MonitoringAnyOccasions            </w:t>
      </w:r>
      <w:r>
        <w:rPr>
          <w:color w:val="993366"/>
        </w:rPr>
        <w:t>ENUMERATED</w:t>
      </w:r>
      <w:r>
        <w:t xml:space="preserve"> {withoutDCI-Gap, withDCI-Gap}                                </w:t>
      </w:r>
      <w:r>
        <w:rPr>
          <w:color w:val="993366"/>
        </w:rPr>
        <w:t>OPTIONAL</w:t>
      </w:r>
      <w:r>
        <w:t>,</w:t>
      </w:r>
    </w:p>
    <w:p w14:paraId="6CD3BAFE" w14:textId="77777777" w:rsidR="004F39EB" w:rsidRDefault="00307E05">
      <w:pPr>
        <w:pStyle w:val="PL"/>
      </w:pPr>
      <w:r>
        <w:t xml:space="preserve">    dummy2                                  </w:t>
      </w:r>
      <w:r>
        <w:rPr>
          <w:color w:val="993366"/>
        </w:rPr>
        <w:t>ENUMERATED</w:t>
      </w:r>
      <w:r>
        <w:t xml:space="preserve"> {supported}                                                  </w:t>
      </w:r>
      <w:r>
        <w:rPr>
          <w:color w:val="993366"/>
        </w:rPr>
        <w:t>OPTIONAL</w:t>
      </w:r>
      <w:r>
        <w:t>,</w:t>
      </w:r>
    </w:p>
    <w:p w14:paraId="11B98136" w14:textId="77777777" w:rsidR="004F39EB" w:rsidRDefault="00307E05">
      <w:pPr>
        <w:pStyle w:val="PL"/>
      </w:pPr>
      <w:r>
        <w:t xml:space="preserve">    ue-SpecificUL-DL-Assignment             </w:t>
      </w:r>
      <w:r>
        <w:rPr>
          <w:color w:val="993366"/>
        </w:rPr>
        <w:t>ENUMERATED</w:t>
      </w:r>
      <w:r>
        <w:t xml:space="preserve"> {supported}                                                  </w:t>
      </w:r>
      <w:r>
        <w:rPr>
          <w:color w:val="993366"/>
        </w:rPr>
        <w:t>OPTIONAL</w:t>
      </w:r>
      <w:r>
        <w:t>,</w:t>
      </w:r>
    </w:p>
    <w:p w14:paraId="149EAD7E" w14:textId="77777777" w:rsidR="004F39EB" w:rsidRDefault="00307E05">
      <w:pPr>
        <w:pStyle w:val="PL"/>
      </w:pPr>
      <w:r>
        <w:t xml:space="preserve">    searchSpaceSharingCA-DL                 </w:t>
      </w:r>
      <w:r>
        <w:rPr>
          <w:color w:val="993366"/>
        </w:rPr>
        <w:t>ENUMERATED</w:t>
      </w:r>
      <w:r>
        <w:t xml:space="preserve"> {supported}                                                  </w:t>
      </w:r>
      <w:r>
        <w:rPr>
          <w:color w:val="993366"/>
        </w:rPr>
        <w:t>OPTIONAL</w:t>
      </w:r>
      <w:r>
        <w:t>,</w:t>
      </w:r>
    </w:p>
    <w:p w14:paraId="26726915" w14:textId="77777777" w:rsidR="004F39EB" w:rsidRDefault="00307E05">
      <w:pPr>
        <w:pStyle w:val="PL"/>
      </w:pPr>
      <w:r>
        <w:t xml:space="preserve">    timeDurationForQCL                      </w:t>
      </w:r>
      <w:r>
        <w:rPr>
          <w:color w:val="993366"/>
        </w:rPr>
        <w:t>SEQUENCE</w:t>
      </w:r>
      <w:r>
        <w:t xml:space="preserve"> {</w:t>
      </w:r>
    </w:p>
    <w:p w14:paraId="0E3607D9" w14:textId="77777777" w:rsidR="004F39EB" w:rsidRDefault="00307E05">
      <w:pPr>
        <w:pStyle w:val="PL"/>
      </w:pPr>
      <w:r>
        <w:t xml:space="preserve">        scs-60kHz                           </w:t>
      </w:r>
      <w:r>
        <w:rPr>
          <w:color w:val="993366"/>
        </w:rPr>
        <w:t>ENUMERATED</w:t>
      </w:r>
      <w:r>
        <w:t xml:space="preserve"> {s7, s14, s28}                                               </w:t>
      </w:r>
      <w:r>
        <w:rPr>
          <w:color w:val="993366"/>
        </w:rPr>
        <w:t>OPTIONAL</w:t>
      </w:r>
      <w:r>
        <w:t>,</w:t>
      </w:r>
    </w:p>
    <w:p w14:paraId="49D7D2AB" w14:textId="77777777" w:rsidR="004F39EB" w:rsidRDefault="00307E05">
      <w:pPr>
        <w:pStyle w:val="PL"/>
      </w:pPr>
      <w:r>
        <w:t xml:space="preserve">        scs-120kHz                          </w:t>
      </w:r>
      <w:r>
        <w:rPr>
          <w:color w:val="993366"/>
        </w:rPr>
        <w:t>ENUMERATED</w:t>
      </w:r>
      <w:r>
        <w:t xml:space="preserve"> {s14, s28}                                                   </w:t>
      </w:r>
      <w:r>
        <w:rPr>
          <w:color w:val="993366"/>
        </w:rPr>
        <w:t>OPTIONAL</w:t>
      </w:r>
    </w:p>
    <w:p w14:paraId="77B9C4DB" w14:textId="77777777" w:rsidR="004F39EB" w:rsidRDefault="00307E05">
      <w:pPr>
        <w:pStyle w:val="PL"/>
      </w:pPr>
      <w:r>
        <w:t xml:space="preserve">    }                                                                                                           </w:t>
      </w:r>
      <w:r>
        <w:rPr>
          <w:color w:val="993366"/>
        </w:rPr>
        <w:t>OPTIONAL</w:t>
      </w:r>
      <w:r>
        <w:t>,</w:t>
      </w:r>
    </w:p>
    <w:p w14:paraId="2CC2047D" w14:textId="77777777" w:rsidR="004F39EB" w:rsidRDefault="00307E05">
      <w:pPr>
        <w:pStyle w:val="PL"/>
      </w:pPr>
      <w:r>
        <w:t xml:space="preserve">    pdsch-ProcessingType1-DifferentTB-PerSlot </w:t>
      </w:r>
      <w:r>
        <w:rPr>
          <w:color w:val="993366"/>
        </w:rPr>
        <w:t>SEQUENCE</w:t>
      </w:r>
      <w:r>
        <w:t xml:space="preserve"> {</w:t>
      </w:r>
    </w:p>
    <w:p w14:paraId="2A32FDDD" w14:textId="77777777" w:rsidR="004F39EB" w:rsidRDefault="00307E05">
      <w:pPr>
        <w:pStyle w:val="PL"/>
      </w:pPr>
      <w:r>
        <w:t xml:space="preserve">        scs-15kHz                               </w:t>
      </w:r>
      <w:r>
        <w:rPr>
          <w:color w:val="993366"/>
        </w:rPr>
        <w:t>ENUMERATED</w:t>
      </w:r>
      <w:r>
        <w:t xml:space="preserve"> {upto2, upto4, upto7}                                    </w:t>
      </w:r>
      <w:r>
        <w:rPr>
          <w:color w:val="993366"/>
        </w:rPr>
        <w:t>OPTIONAL</w:t>
      </w:r>
      <w:r>
        <w:t>,</w:t>
      </w:r>
    </w:p>
    <w:p w14:paraId="0141C195" w14:textId="77777777" w:rsidR="004F39EB" w:rsidRDefault="00307E05">
      <w:pPr>
        <w:pStyle w:val="PL"/>
      </w:pPr>
      <w:r>
        <w:t xml:space="preserve">        scs-30kHz                               </w:t>
      </w:r>
      <w:r>
        <w:rPr>
          <w:color w:val="993366"/>
        </w:rPr>
        <w:t>ENUMERATED</w:t>
      </w:r>
      <w:r>
        <w:t xml:space="preserve"> {upto2, upto4, upto7}                                    </w:t>
      </w:r>
      <w:r>
        <w:rPr>
          <w:color w:val="993366"/>
        </w:rPr>
        <w:t>OPTIONAL</w:t>
      </w:r>
      <w:r>
        <w:t>,</w:t>
      </w:r>
    </w:p>
    <w:p w14:paraId="52AC30BE" w14:textId="77777777" w:rsidR="004F39EB" w:rsidRDefault="00307E05">
      <w:pPr>
        <w:pStyle w:val="PL"/>
      </w:pPr>
      <w:r>
        <w:t xml:space="preserve">        scs-60kHz                               </w:t>
      </w:r>
      <w:r>
        <w:rPr>
          <w:color w:val="993366"/>
        </w:rPr>
        <w:t>ENUMERATED</w:t>
      </w:r>
      <w:r>
        <w:t xml:space="preserve"> {upto2, upto4, upto7}                                    </w:t>
      </w:r>
      <w:r>
        <w:rPr>
          <w:color w:val="993366"/>
        </w:rPr>
        <w:t>OPTIONAL</w:t>
      </w:r>
      <w:r>
        <w:t>,</w:t>
      </w:r>
    </w:p>
    <w:p w14:paraId="32D6CB08" w14:textId="77777777" w:rsidR="004F39EB" w:rsidRDefault="00307E05">
      <w:pPr>
        <w:pStyle w:val="PL"/>
      </w:pPr>
      <w:r>
        <w:t xml:space="preserve">        scs-120kHz                              </w:t>
      </w:r>
      <w:r>
        <w:rPr>
          <w:color w:val="993366"/>
        </w:rPr>
        <w:t>ENUMERATED</w:t>
      </w:r>
      <w:r>
        <w:t xml:space="preserve"> {upto2, upto4, upto7}                                    </w:t>
      </w:r>
      <w:r>
        <w:rPr>
          <w:color w:val="993366"/>
        </w:rPr>
        <w:t>OPTIONAL</w:t>
      </w:r>
    </w:p>
    <w:p w14:paraId="7537C752" w14:textId="77777777" w:rsidR="004F39EB" w:rsidRDefault="00307E05">
      <w:pPr>
        <w:pStyle w:val="PL"/>
      </w:pPr>
      <w:r>
        <w:t xml:space="preserve">    }                                                                                                           </w:t>
      </w:r>
      <w:r>
        <w:rPr>
          <w:color w:val="993366"/>
        </w:rPr>
        <w:t>OPTIONAL</w:t>
      </w:r>
      <w:r>
        <w:t>,</w:t>
      </w:r>
    </w:p>
    <w:p w14:paraId="77E697B0" w14:textId="77777777" w:rsidR="004F39EB" w:rsidRDefault="00307E05">
      <w:pPr>
        <w:pStyle w:val="PL"/>
      </w:pPr>
      <w:r>
        <w:t xml:space="preserve">    dummy3                                  DummyA                                                                  </w:t>
      </w:r>
      <w:r>
        <w:rPr>
          <w:color w:val="993366"/>
        </w:rPr>
        <w:t>OPTIONAL</w:t>
      </w:r>
      <w:r>
        <w:t>,</w:t>
      </w:r>
    </w:p>
    <w:p w14:paraId="6456215D" w14:textId="77777777" w:rsidR="004F39EB" w:rsidRDefault="00307E05">
      <w:pPr>
        <w:pStyle w:val="PL"/>
      </w:pPr>
      <w:r>
        <w:t xml:space="preserve">    dummy4                                  </w:t>
      </w:r>
      <w:r>
        <w:rPr>
          <w:color w:val="993366"/>
        </w:rPr>
        <w:t>SEQUENCE</w:t>
      </w:r>
      <w:r>
        <w:t xml:space="preserve"> (</w:t>
      </w:r>
      <w:r>
        <w:rPr>
          <w:color w:val="993366"/>
        </w:rPr>
        <w:t>SIZE</w:t>
      </w:r>
      <w:r>
        <w:t xml:space="preserve"> (1.. maxNrofCodebooks))</w:t>
      </w:r>
      <w:r>
        <w:rPr>
          <w:color w:val="993366"/>
        </w:rPr>
        <w:t xml:space="preserve"> OF</w:t>
      </w:r>
      <w:r>
        <w:t xml:space="preserve"> DummyB                        </w:t>
      </w:r>
      <w:r>
        <w:rPr>
          <w:color w:val="993366"/>
        </w:rPr>
        <w:t>OPTIONAL</w:t>
      </w:r>
      <w:r>
        <w:t>,</w:t>
      </w:r>
    </w:p>
    <w:p w14:paraId="574AD250" w14:textId="77777777" w:rsidR="004F39EB" w:rsidRDefault="00307E05">
      <w:pPr>
        <w:pStyle w:val="PL"/>
      </w:pPr>
      <w:r>
        <w:t xml:space="preserve">    dummy5                                  </w:t>
      </w:r>
      <w:r>
        <w:rPr>
          <w:color w:val="993366"/>
        </w:rPr>
        <w:t>SEQUENCE</w:t>
      </w:r>
      <w:r>
        <w:t xml:space="preserve"> (</w:t>
      </w:r>
      <w:r>
        <w:rPr>
          <w:color w:val="993366"/>
        </w:rPr>
        <w:t>SIZE</w:t>
      </w:r>
      <w:r>
        <w:t xml:space="preserve"> (1.. maxNrofCodebooks))</w:t>
      </w:r>
      <w:r>
        <w:rPr>
          <w:color w:val="993366"/>
        </w:rPr>
        <w:t xml:space="preserve"> OF</w:t>
      </w:r>
      <w:r>
        <w:t xml:space="preserve"> DummyC                        </w:t>
      </w:r>
      <w:r>
        <w:rPr>
          <w:color w:val="993366"/>
        </w:rPr>
        <w:t>OPTIONAL</w:t>
      </w:r>
      <w:r>
        <w:t>,</w:t>
      </w:r>
    </w:p>
    <w:p w14:paraId="6C73259F" w14:textId="77777777" w:rsidR="004F39EB" w:rsidRDefault="00307E05">
      <w:pPr>
        <w:pStyle w:val="PL"/>
      </w:pPr>
      <w:r>
        <w:t xml:space="preserve">    dummy6                                  </w:t>
      </w:r>
      <w:r>
        <w:rPr>
          <w:color w:val="993366"/>
        </w:rPr>
        <w:t>SEQUENCE</w:t>
      </w:r>
      <w:r>
        <w:t xml:space="preserve"> (</w:t>
      </w:r>
      <w:r>
        <w:rPr>
          <w:color w:val="993366"/>
        </w:rPr>
        <w:t>SIZE</w:t>
      </w:r>
      <w:r>
        <w:t xml:space="preserve"> (1.. maxNrofCodebooks))</w:t>
      </w:r>
      <w:r>
        <w:rPr>
          <w:color w:val="993366"/>
        </w:rPr>
        <w:t xml:space="preserve"> OF</w:t>
      </w:r>
      <w:r>
        <w:t xml:space="preserve"> DummyD                        </w:t>
      </w:r>
      <w:r>
        <w:rPr>
          <w:color w:val="993366"/>
        </w:rPr>
        <w:t>OPTIONAL</w:t>
      </w:r>
      <w:r>
        <w:t>,</w:t>
      </w:r>
    </w:p>
    <w:p w14:paraId="18772772" w14:textId="77777777" w:rsidR="004F39EB" w:rsidRDefault="00307E05">
      <w:pPr>
        <w:pStyle w:val="PL"/>
      </w:pPr>
      <w:r>
        <w:t xml:space="preserve">    dummy7                                  </w:t>
      </w:r>
      <w:r>
        <w:rPr>
          <w:color w:val="993366"/>
        </w:rPr>
        <w:t>SEQUENCE</w:t>
      </w:r>
      <w:r>
        <w:t xml:space="preserve"> (</w:t>
      </w:r>
      <w:r>
        <w:rPr>
          <w:color w:val="993366"/>
        </w:rPr>
        <w:t>SIZE</w:t>
      </w:r>
      <w:r>
        <w:t xml:space="preserve"> (1.. maxNrofCodebooks))</w:t>
      </w:r>
      <w:r>
        <w:rPr>
          <w:color w:val="993366"/>
        </w:rPr>
        <w:t xml:space="preserve"> OF</w:t>
      </w:r>
      <w:r>
        <w:t xml:space="preserve"> DummyE                        </w:t>
      </w:r>
      <w:r>
        <w:rPr>
          <w:color w:val="993366"/>
        </w:rPr>
        <w:t>OPTIONAL</w:t>
      </w:r>
    </w:p>
    <w:p w14:paraId="2E30FC6F" w14:textId="77777777" w:rsidR="004F39EB" w:rsidRDefault="00307E05">
      <w:pPr>
        <w:pStyle w:val="PL"/>
      </w:pPr>
      <w:r>
        <w:t>}</w:t>
      </w:r>
    </w:p>
    <w:p w14:paraId="2850F4C2" w14:textId="77777777" w:rsidR="004F39EB" w:rsidRDefault="004F39EB">
      <w:pPr>
        <w:pStyle w:val="PL"/>
      </w:pPr>
    </w:p>
    <w:p w14:paraId="44CA866D" w14:textId="77777777" w:rsidR="004F39EB" w:rsidRDefault="00307E05">
      <w:pPr>
        <w:pStyle w:val="PL"/>
      </w:pPr>
      <w:r>
        <w:t xml:space="preserve">FeatureSetDownlink-v1540 ::= </w:t>
      </w:r>
      <w:r>
        <w:rPr>
          <w:color w:val="993366"/>
        </w:rPr>
        <w:t>SEQUENCE</w:t>
      </w:r>
      <w:r>
        <w:t xml:space="preserve"> {</w:t>
      </w:r>
    </w:p>
    <w:p w14:paraId="2893D62C" w14:textId="77777777" w:rsidR="004F39EB" w:rsidRDefault="00307E05">
      <w:pPr>
        <w:pStyle w:val="PL"/>
      </w:pPr>
      <w:r>
        <w:t xml:space="preserve">    oneFL-DMRS-TwoAdditionalDMRS-DL         </w:t>
      </w:r>
      <w:r>
        <w:rPr>
          <w:color w:val="993366"/>
        </w:rPr>
        <w:t>ENUMERATED</w:t>
      </w:r>
      <w:r>
        <w:t xml:space="preserve"> {supported}                       </w:t>
      </w:r>
      <w:r>
        <w:rPr>
          <w:color w:val="993366"/>
        </w:rPr>
        <w:t>OPTIONAL</w:t>
      </w:r>
      <w:r>
        <w:t>,</w:t>
      </w:r>
    </w:p>
    <w:p w14:paraId="4A8C0FE7" w14:textId="77777777" w:rsidR="004F39EB" w:rsidRDefault="00307E05">
      <w:pPr>
        <w:pStyle w:val="PL"/>
      </w:pPr>
      <w:r>
        <w:t xml:space="preserve">    additionalDMRS-DL-Alt                   </w:t>
      </w:r>
      <w:r>
        <w:rPr>
          <w:color w:val="993366"/>
        </w:rPr>
        <w:t>ENUMERATED</w:t>
      </w:r>
      <w:r>
        <w:t xml:space="preserve"> {supported}                       </w:t>
      </w:r>
      <w:r>
        <w:rPr>
          <w:color w:val="993366"/>
        </w:rPr>
        <w:t>OPTIONAL</w:t>
      </w:r>
      <w:r>
        <w:t>,</w:t>
      </w:r>
    </w:p>
    <w:p w14:paraId="7A4AFA6A" w14:textId="77777777" w:rsidR="004F39EB" w:rsidRDefault="00307E05">
      <w:pPr>
        <w:pStyle w:val="PL"/>
      </w:pPr>
      <w:r>
        <w:t xml:space="preserve">    twoFL-DMRS-TwoAdditionalDMRS-DL         </w:t>
      </w:r>
      <w:r>
        <w:rPr>
          <w:color w:val="993366"/>
        </w:rPr>
        <w:t>ENUMERATED</w:t>
      </w:r>
      <w:r>
        <w:t xml:space="preserve"> {supported}                       </w:t>
      </w:r>
      <w:r>
        <w:rPr>
          <w:color w:val="993366"/>
        </w:rPr>
        <w:t>OPTIONAL</w:t>
      </w:r>
      <w:r>
        <w:t>,</w:t>
      </w:r>
    </w:p>
    <w:p w14:paraId="2975AB1F" w14:textId="77777777" w:rsidR="004F39EB" w:rsidRDefault="00307E05">
      <w:pPr>
        <w:pStyle w:val="PL"/>
      </w:pPr>
      <w:r>
        <w:t xml:space="preserve">    oneFL-DMRS-ThreeAdditionalDMRS-DL       </w:t>
      </w:r>
      <w:r>
        <w:rPr>
          <w:color w:val="993366"/>
        </w:rPr>
        <w:t>ENUMERATED</w:t>
      </w:r>
      <w:r>
        <w:t xml:space="preserve"> {supported}                       </w:t>
      </w:r>
      <w:r>
        <w:rPr>
          <w:color w:val="993366"/>
        </w:rPr>
        <w:t>OPTIONAL</w:t>
      </w:r>
      <w:r>
        <w:t>,</w:t>
      </w:r>
    </w:p>
    <w:p w14:paraId="22328C6B" w14:textId="77777777" w:rsidR="004F39EB" w:rsidRDefault="00307E05">
      <w:pPr>
        <w:pStyle w:val="PL"/>
      </w:pPr>
      <w:r>
        <w:t xml:space="preserve">    pdcch-MonitoringAnyOccasionsWithSpanGap </w:t>
      </w:r>
      <w:r>
        <w:rPr>
          <w:color w:val="993366"/>
        </w:rPr>
        <w:t>SEQUENCE</w:t>
      </w:r>
      <w:r>
        <w:t xml:space="preserve"> {</w:t>
      </w:r>
    </w:p>
    <w:p w14:paraId="0841BBA4" w14:textId="77777777" w:rsidR="004F39EB" w:rsidRDefault="00307E05">
      <w:pPr>
        <w:pStyle w:val="PL"/>
      </w:pPr>
      <w:r>
        <w:t xml:space="preserve">        scs-15kHz                               </w:t>
      </w:r>
      <w:r>
        <w:rPr>
          <w:color w:val="993366"/>
        </w:rPr>
        <w:t>ENUMERATED</w:t>
      </w:r>
      <w:r>
        <w:t xml:space="preserve"> {set1, set2, set3}                </w:t>
      </w:r>
      <w:r>
        <w:rPr>
          <w:color w:val="993366"/>
        </w:rPr>
        <w:t>OPTIONAL</w:t>
      </w:r>
      <w:r>
        <w:t>,</w:t>
      </w:r>
    </w:p>
    <w:p w14:paraId="5CC84317" w14:textId="77777777" w:rsidR="004F39EB" w:rsidRDefault="00307E05">
      <w:pPr>
        <w:pStyle w:val="PL"/>
      </w:pPr>
      <w:r>
        <w:t xml:space="preserve">        scs-30kHz                               </w:t>
      </w:r>
      <w:r>
        <w:rPr>
          <w:color w:val="993366"/>
        </w:rPr>
        <w:t>ENUMERATED</w:t>
      </w:r>
      <w:r>
        <w:t xml:space="preserve"> {set1, set2, set3}                </w:t>
      </w:r>
      <w:r>
        <w:rPr>
          <w:color w:val="993366"/>
        </w:rPr>
        <w:t>OPTIONAL</w:t>
      </w:r>
      <w:r>
        <w:t>,</w:t>
      </w:r>
    </w:p>
    <w:p w14:paraId="09C2B242" w14:textId="77777777" w:rsidR="004F39EB" w:rsidRDefault="00307E05">
      <w:pPr>
        <w:pStyle w:val="PL"/>
      </w:pPr>
      <w:r>
        <w:t xml:space="preserve">        scs-60kHz                               </w:t>
      </w:r>
      <w:r>
        <w:rPr>
          <w:color w:val="993366"/>
        </w:rPr>
        <w:t>ENUMERATED</w:t>
      </w:r>
      <w:r>
        <w:t xml:space="preserve"> {set1, set2, set3}                </w:t>
      </w:r>
      <w:r>
        <w:rPr>
          <w:color w:val="993366"/>
        </w:rPr>
        <w:t>OPTIONAL</w:t>
      </w:r>
      <w:r>
        <w:t>,</w:t>
      </w:r>
    </w:p>
    <w:p w14:paraId="0D3D4CD8" w14:textId="77777777" w:rsidR="004F39EB" w:rsidRDefault="00307E05">
      <w:pPr>
        <w:pStyle w:val="PL"/>
      </w:pPr>
      <w:r>
        <w:t xml:space="preserve">        scs-120kHz                              </w:t>
      </w:r>
      <w:r>
        <w:rPr>
          <w:color w:val="993366"/>
        </w:rPr>
        <w:t>ENUMERATED</w:t>
      </w:r>
      <w:r>
        <w:t xml:space="preserve"> {set1, set2, set3}                </w:t>
      </w:r>
      <w:r>
        <w:rPr>
          <w:color w:val="993366"/>
        </w:rPr>
        <w:t>OPTIONAL</w:t>
      </w:r>
    </w:p>
    <w:p w14:paraId="03B9BD29" w14:textId="77777777" w:rsidR="004F39EB" w:rsidRDefault="00307E05">
      <w:pPr>
        <w:pStyle w:val="PL"/>
      </w:pPr>
      <w:r>
        <w:t xml:space="preserve">    }                                                                                    </w:t>
      </w:r>
      <w:r>
        <w:rPr>
          <w:color w:val="993366"/>
        </w:rPr>
        <w:t>OPTIONAL</w:t>
      </w:r>
      <w:r>
        <w:t>,</w:t>
      </w:r>
    </w:p>
    <w:p w14:paraId="079A7456" w14:textId="77777777" w:rsidR="004F39EB" w:rsidRDefault="00307E05">
      <w:pPr>
        <w:pStyle w:val="PL"/>
      </w:pPr>
      <w:r>
        <w:t xml:space="preserve">    pdsch-SeparationWithGap                 </w:t>
      </w:r>
      <w:r>
        <w:rPr>
          <w:color w:val="993366"/>
        </w:rPr>
        <w:t>ENUMERATED</w:t>
      </w:r>
      <w:r>
        <w:t xml:space="preserve"> {supported}                       </w:t>
      </w:r>
      <w:r>
        <w:rPr>
          <w:color w:val="993366"/>
        </w:rPr>
        <w:t>OPTIONAL</w:t>
      </w:r>
      <w:r>
        <w:t>,</w:t>
      </w:r>
    </w:p>
    <w:p w14:paraId="4B6DC1B0" w14:textId="77777777" w:rsidR="004F39EB" w:rsidRDefault="00307E05">
      <w:pPr>
        <w:pStyle w:val="PL"/>
      </w:pPr>
      <w:r>
        <w:t xml:space="preserve">    pdsch-ProcessingType2                   </w:t>
      </w:r>
      <w:r>
        <w:rPr>
          <w:color w:val="993366"/>
        </w:rPr>
        <w:t>SEQUENCE</w:t>
      </w:r>
      <w:r>
        <w:t xml:space="preserve"> {</w:t>
      </w:r>
    </w:p>
    <w:p w14:paraId="4CAC4A7D" w14:textId="77777777" w:rsidR="004F39EB" w:rsidRDefault="00307E05">
      <w:pPr>
        <w:pStyle w:val="PL"/>
      </w:pPr>
      <w:r>
        <w:t xml:space="preserve">        scs-15kHz                               ProcessingParameters                         </w:t>
      </w:r>
      <w:r>
        <w:rPr>
          <w:color w:val="993366"/>
        </w:rPr>
        <w:t>OPTIONAL</w:t>
      </w:r>
      <w:r>
        <w:t>,</w:t>
      </w:r>
    </w:p>
    <w:p w14:paraId="08B2772E" w14:textId="77777777" w:rsidR="004F39EB" w:rsidRDefault="00307E05">
      <w:pPr>
        <w:pStyle w:val="PL"/>
      </w:pPr>
      <w:r>
        <w:t xml:space="preserve">        scs-30kHz                               ProcessingParameters                         </w:t>
      </w:r>
      <w:r>
        <w:rPr>
          <w:color w:val="993366"/>
        </w:rPr>
        <w:t>OPTIONAL</w:t>
      </w:r>
      <w:r>
        <w:t>,</w:t>
      </w:r>
    </w:p>
    <w:p w14:paraId="4192C40D" w14:textId="77777777" w:rsidR="004F39EB" w:rsidRDefault="00307E05">
      <w:pPr>
        <w:pStyle w:val="PL"/>
      </w:pPr>
      <w:r>
        <w:t xml:space="preserve">        scs-60kHz                               ProcessingParameters                         </w:t>
      </w:r>
      <w:r>
        <w:rPr>
          <w:color w:val="993366"/>
        </w:rPr>
        <w:t>OPTIONAL</w:t>
      </w:r>
    </w:p>
    <w:p w14:paraId="3678043C" w14:textId="77777777" w:rsidR="004F39EB" w:rsidRDefault="00307E05">
      <w:pPr>
        <w:pStyle w:val="PL"/>
      </w:pPr>
      <w:r>
        <w:t xml:space="preserve">    } </w:t>
      </w:r>
      <w:r>
        <w:rPr>
          <w:color w:val="993366"/>
        </w:rPr>
        <w:t>OPTIONAL</w:t>
      </w:r>
      <w:r>
        <w:t>,</w:t>
      </w:r>
    </w:p>
    <w:p w14:paraId="35473FA6" w14:textId="77777777" w:rsidR="004F39EB" w:rsidRDefault="00307E05">
      <w:pPr>
        <w:pStyle w:val="PL"/>
      </w:pPr>
      <w:r>
        <w:t xml:space="preserve">    pdsch-ProcessingType2-Limited           </w:t>
      </w:r>
      <w:r>
        <w:rPr>
          <w:color w:val="993366"/>
        </w:rPr>
        <w:t>SEQUENCE</w:t>
      </w:r>
      <w:r>
        <w:t xml:space="preserve"> {</w:t>
      </w:r>
    </w:p>
    <w:p w14:paraId="09619295" w14:textId="77777777" w:rsidR="004F39EB" w:rsidRDefault="00307E05">
      <w:pPr>
        <w:pStyle w:val="PL"/>
      </w:pPr>
      <w:r>
        <w:t xml:space="preserve">        differentTB-PerSlot-SCS-30kHz           </w:t>
      </w:r>
      <w:r>
        <w:rPr>
          <w:color w:val="993366"/>
        </w:rPr>
        <w:t>ENUMERATED</w:t>
      </w:r>
      <w:r>
        <w:t xml:space="preserve"> {upto1, upto2, upto4, upto7}</w:t>
      </w:r>
    </w:p>
    <w:p w14:paraId="7F411858" w14:textId="77777777" w:rsidR="004F39EB" w:rsidRDefault="00307E05">
      <w:pPr>
        <w:pStyle w:val="PL"/>
      </w:pPr>
      <w:r>
        <w:t xml:space="preserve">    } </w:t>
      </w:r>
      <w:r>
        <w:rPr>
          <w:color w:val="993366"/>
        </w:rPr>
        <w:t>OPTIONAL</w:t>
      </w:r>
      <w:r>
        <w:t>,</w:t>
      </w:r>
    </w:p>
    <w:p w14:paraId="7F4FED56" w14:textId="77777777" w:rsidR="004F39EB" w:rsidRDefault="00307E05">
      <w:pPr>
        <w:pStyle w:val="PL"/>
      </w:pPr>
      <w:r>
        <w:t xml:space="preserve">    dl-MCS-TableAlt-DynamicIndication       </w:t>
      </w:r>
      <w:r>
        <w:rPr>
          <w:color w:val="993366"/>
        </w:rPr>
        <w:t>ENUMERATED</w:t>
      </w:r>
      <w:r>
        <w:t xml:space="preserve"> {supported}                       </w:t>
      </w:r>
      <w:r>
        <w:rPr>
          <w:color w:val="993366"/>
        </w:rPr>
        <w:t>OPTIONAL</w:t>
      </w:r>
    </w:p>
    <w:p w14:paraId="385108BC" w14:textId="77777777" w:rsidR="004F39EB" w:rsidRDefault="00307E05">
      <w:pPr>
        <w:pStyle w:val="PL"/>
      </w:pPr>
      <w:r>
        <w:t>}</w:t>
      </w:r>
    </w:p>
    <w:p w14:paraId="17C8DDF4" w14:textId="77777777" w:rsidR="004F39EB" w:rsidRDefault="004F39EB">
      <w:pPr>
        <w:pStyle w:val="PL"/>
      </w:pPr>
    </w:p>
    <w:p w14:paraId="0FF7A253" w14:textId="77777777" w:rsidR="004F39EB" w:rsidRDefault="00307E05">
      <w:pPr>
        <w:pStyle w:val="PL"/>
      </w:pPr>
      <w:r>
        <w:t xml:space="preserve">FeatureSetDownlink-v15a0 ::= </w:t>
      </w:r>
      <w:r>
        <w:rPr>
          <w:color w:val="993366"/>
        </w:rPr>
        <w:t>SEQUENCE</w:t>
      </w:r>
      <w:r>
        <w:t xml:space="preserve"> {</w:t>
      </w:r>
    </w:p>
    <w:p w14:paraId="2A1B04F9" w14:textId="77777777" w:rsidR="004F39EB" w:rsidRDefault="00307E05">
      <w:pPr>
        <w:pStyle w:val="PL"/>
      </w:pPr>
      <w:r>
        <w:t xml:space="preserve">    supportedSRS-Resources              SRS-Resources                                    </w:t>
      </w:r>
      <w:r>
        <w:rPr>
          <w:color w:val="993366"/>
        </w:rPr>
        <w:t>OPTIONAL</w:t>
      </w:r>
    </w:p>
    <w:p w14:paraId="699A8E7C" w14:textId="77777777" w:rsidR="004F39EB" w:rsidRDefault="00307E05">
      <w:pPr>
        <w:pStyle w:val="PL"/>
      </w:pPr>
      <w:r>
        <w:t>}</w:t>
      </w:r>
    </w:p>
    <w:p w14:paraId="69591691" w14:textId="77777777" w:rsidR="004F39EB" w:rsidRDefault="004F39EB">
      <w:pPr>
        <w:pStyle w:val="PL"/>
      </w:pPr>
    </w:p>
    <w:p w14:paraId="19C3AB9E" w14:textId="77777777" w:rsidR="004F39EB" w:rsidRDefault="00307E05">
      <w:pPr>
        <w:pStyle w:val="PL"/>
      </w:pPr>
      <w:r>
        <w:t xml:space="preserve">FeatureSetDownlink-v1610 ::=   </w:t>
      </w:r>
      <w:r>
        <w:rPr>
          <w:color w:val="993366"/>
        </w:rPr>
        <w:t>SEQUENCE</w:t>
      </w:r>
      <w:r>
        <w:t xml:space="preserve"> {</w:t>
      </w:r>
    </w:p>
    <w:p w14:paraId="029B984E" w14:textId="77777777" w:rsidR="004F39EB" w:rsidRDefault="00307E05">
      <w:pPr>
        <w:pStyle w:val="PL"/>
        <w:rPr>
          <w:rFonts w:eastAsia="Malgun Gothic"/>
          <w:color w:val="808080"/>
        </w:rPr>
      </w:pPr>
      <w:r>
        <w:t xml:space="preserve">    </w:t>
      </w:r>
      <w:r>
        <w:rPr>
          <w:rFonts w:eastAsia="Malgun Gothic"/>
          <w:color w:val="808080"/>
        </w:rPr>
        <w:t>-- R1 22-4e/4f/4g/4h: CBG based reception for DL with unicast PDSCH(s) per slot per CC with UE processing time Capability 1</w:t>
      </w:r>
    </w:p>
    <w:p w14:paraId="262E9BE3" w14:textId="77777777" w:rsidR="004F39EB" w:rsidRDefault="00307E05">
      <w:pPr>
        <w:pStyle w:val="PL"/>
        <w:rPr>
          <w:rFonts w:eastAsia="Malgun Gothic"/>
        </w:rPr>
      </w:pPr>
      <w:r>
        <w:t xml:space="preserve">    </w:t>
      </w:r>
      <w:r>
        <w:rPr>
          <w:rFonts w:eastAsia="Malgun Gothic"/>
        </w:rPr>
        <w:t>cbgPDSCH-ProcessingType1-DifferentTB-PerSlot-r16</w:t>
      </w:r>
      <w:r>
        <w:t xml:space="preserve">   </w:t>
      </w:r>
      <w:r>
        <w:rPr>
          <w:rFonts w:eastAsia="Malgun Gothic"/>
          <w:color w:val="993366"/>
        </w:rPr>
        <w:t>SEQUENCE</w:t>
      </w:r>
      <w:r>
        <w:rPr>
          <w:rFonts w:eastAsia="Malgun Gothic"/>
        </w:rPr>
        <w:t xml:space="preserve"> {</w:t>
      </w:r>
    </w:p>
    <w:p w14:paraId="651F2C1B" w14:textId="77777777" w:rsidR="004F39EB" w:rsidRDefault="00307E05">
      <w:pPr>
        <w:pStyle w:val="PL"/>
        <w:rPr>
          <w:rFonts w:eastAsia="Malgun Gothic"/>
        </w:rPr>
      </w:pPr>
      <w:r>
        <w:t xml:space="preserve">        </w:t>
      </w:r>
      <w:r>
        <w:rPr>
          <w:rFonts w:eastAsia="Malgun Gothic"/>
        </w:rPr>
        <w:t>scs-15kHz-r16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77EBF414" w14:textId="77777777" w:rsidR="004F39EB" w:rsidRDefault="00307E05">
      <w:pPr>
        <w:pStyle w:val="PL"/>
        <w:rPr>
          <w:rFonts w:eastAsia="Malgun Gothic"/>
        </w:rPr>
      </w:pPr>
      <w:r>
        <w:t xml:space="preserve">        </w:t>
      </w:r>
      <w:r>
        <w:rPr>
          <w:rFonts w:eastAsia="Malgun Gothic"/>
        </w:rPr>
        <w:t>scs-30kHz-r16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31FF8F2A" w14:textId="77777777" w:rsidR="004F39EB" w:rsidRDefault="00307E05">
      <w:pPr>
        <w:pStyle w:val="PL"/>
        <w:rPr>
          <w:rFonts w:eastAsia="Malgun Gothic"/>
        </w:rPr>
      </w:pPr>
      <w:r>
        <w:t xml:space="preserve">        </w:t>
      </w:r>
      <w:r>
        <w:rPr>
          <w:rFonts w:eastAsia="Malgun Gothic"/>
        </w:rPr>
        <w:t>scs-60kHz-r16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34240750" w14:textId="77777777" w:rsidR="004F39EB" w:rsidRDefault="00307E05">
      <w:pPr>
        <w:pStyle w:val="PL"/>
        <w:rPr>
          <w:rFonts w:eastAsia="Malgun Gothic"/>
        </w:rPr>
      </w:pPr>
      <w:r>
        <w:t xml:space="preserve">        </w:t>
      </w:r>
      <w:r>
        <w:rPr>
          <w:rFonts w:eastAsia="Malgun Gothic"/>
        </w:rPr>
        <w:t>scs-120kHz-r16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p>
    <w:p w14:paraId="653965B9" w14:textId="77777777" w:rsidR="004F39EB" w:rsidRDefault="00307E05">
      <w:pPr>
        <w:pStyle w:val="PL"/>
      </w:pPr>
      <w:r>
        <w:t xml:space="preserve">    </w:t>
      </w:r>
      <w:r>
        <w:rPr>
          <w:rFonts w:eastAsia="Malgun Gothic"/>
        </w:rPr>
        <w:t xml:space="preserve">} </w:t>
      </w:r>
      <w:r>
        <w:rPr>
          <w:rFonts w:eastAsia="Malgun Gothic"/>
          <w:color w:val="993366"/>
        </w:rPr>
        <w:t>OPTIONAL</w:t>
      </w:r>
      <w:r>
        <w:rPr>
          <w:rFonts w:eastAsia="Malgun Gothic"/>
        </w:rPr>
        <w:t>,</w:t>
      </w:r>
    </w:p>
    <w:p w14:paraId="660045FE" w14:textId="77777777" w:rsidR="004F39EB" w:rsidRDefault="004F39EB">
      <w:pPr>
        <w:pStyle w:val="PL"/>
      </w:pPr>
    </w:p>
    <w:p w14:paraId="338A0EAB" w14:textId="77777777" w:rsidR="004F39EB" w:rsidRDefault="00307E05">
      <w:pPr>
        <w:pStyle w:val="PL"/>
        <w:rPr>
          <w:rFonts w:eastAsia="Malgun Gothic"/>
          <w:color w:val="808080"/>
        </w:rPr>
      </w:pPr>
      <w:r>
        <w:t xml:space="preserve">    </w:t>
      </w:r>
      <w:r>
        <w:rPr>
          <w:rFonts w:eastAsia="Malgun Gothic"/>
          <w:color w:val="808080"/>
        </w:rPr>
        <w:t>-- R1 22-3e/3f/3g/3h: CBG based reception for DL with unicast PDSCH(s) per slot per CC with UE processing time Capability 2</w:t>
      </w:r>
    </w:p>
    <w:p w14:paraId="52619774" w14:textId="77777777" w:rsidR="004F39EB" w:rsidRDefault="00307E05">
      <w:pPr>
        <w:pStyle w:val="PL"/>
        <w:rPr>
          <w:rFonts w:eastAsia="Malgun Gothic"/>
        </w:rPr>
      </w:pPr>
      <w:r>
        <w:t xml:space="preserve">    </w:t>
      </w:r>
      <w:r>
        <w:rPr>
          <w:rFonts w:eastAsia="Malgun Gothic"/>
        </w:rPr>
        <w:t>cbgPDSCH-ProcessingType2-DifferentTB-PerSlot-r16</w:t>
      </w:r>
      <w:r>
        <w:t xml:space="preserve">   </w:t>
      </w:r>
      <w:r>
        <w:rPr>
          <w:rFonts w:eastAsia="Malgun Gothic"/>
          <w:color w:val="993366"/>
        </w:rPr>
        <w:t>SEQUENCE</w:t>
      </w:r>
      <w:r>
        <w:rPr>
          <w:rFonts w:eastAsia="Malgun Gothic"/>
        </w:rPr>
        <w:t xml:space="preserve"> {</w:t>
      </w:r>
    </w:p>
    <w:p w14:paraId="04FC151C" w14:textId="77777777" w:rsidR="004F39EB" w:rsidRDefault="00307E05">
      <w:pPr>
        <w:pStyle w:val="PL"/>
        <w:rPr>
          <w:rFonts w:eastAsia="Malgun Gothic"/>
        </w:rPr>
      </w:pPr>
      <w:r>
        <w:t xml:space="preserve">        </w:t>
      </w:r>
      <w:r>
        <w:rPr>
          <w:rFonts w:eastAsia="Malgun Gothic"/>
        </w:rPr>
        <w:t>scs-15kHz-r16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55C29016" w14:textId="77777777" w:rsidR="004F39EB" w:rsidRDefault="00307E05">
      <w:pPr>
        <w:pStyle w:val="PL"/>
        <w:rPr>
          <w:rFonts w:eastAsia="Malgun Gothic"/>
        </w:rPr>
      </w:pPr>
      <w:r>
        <w:t xml:space="preserve">        </w:t>
      </w:r>
      <w:r>
        <w:rPr>
          <w:rFonts w:eastAsia="Malgun Gothic"/>
        </w:rPr>
        <w:t>scs-30kHz-r16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241E8FAF" w14:textId="77777777" w:rsidR="004F39EB" w:rsidRDefault="00307E05">
      <w:pPr>
        <w:pStyle w:val="PL"/>
        <w:rPr>
          <w:rFonts w:eastAsia="Malgun Gothic"/>
        </w:rPr>
      </w:pPr>
      <w:r>
        <w:t xml:space="preserve">        </w:t>
      </w:r>
      <w:r>
        <w:rPr>
          <w:rFonts w:eastAsia="Malgun Gothic"/>
        </w:rPr>
        <w:t>scs-60kHz-r16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r>
        <w:rPr>
          <w:rFonts w:eastAsia="Malgun Gothic"/>
        </w:rPr>
        <w:t>,</w:t>
      </w:r>
    </w:p>
    <w:p w14:paraId="437AF16F" w14:textId="77777777" w:rsidR="004F39EB" w:rsidRDefault="00307E05">
      <w:pPr>
        <w:pStyle w:val="PL"/>
        <w:rPr>
          <w:rFonts w:eastAsia="Malgun Gothic"/>
        </w:rPr>
      </w:pPr>
      <w:r>
        <w:t xml:space="preserve">        </w:t>
      </w:r>
      <w:r>
        <w:rPr>
          <w:rFonts w:eastAsia="Malgun Gothic"/>
        </w:rPr>
        <w:t>scs-120kHz-r16</w:t>
      </w:r>
      <w:r>
        <w:t xml:space="preserve">       </w:t>
      </w:r>
      <w:r>
        <w:rPr>
          <w:rFonts w:eastAsia="Malgun Gothic"/>
          <w:color w:val="993366"/>
        </w:rPr>
        <w:t>ENUMERATED</w:t>
      </w:r>
      <w:r>
        <w:rPr>
          <w:rFonts w:eastAsia="Malgun Gothic"/>
        </w:rPr>
        <w:t xml:space="preserve"> {one, upto2, upto4, upto7} </w:t>
      </w:r>
      <w:r>
        <w:rPr>
          <w:rFonts w:eastAsia="Malgun Gothic"/>
          <w:color w:val="993366"/>
        </w:rPr>
        <w:t>OPTIONAL</w:t>
      </w:r>
    </w:p>
    <w:p w14:paraId="5E8D0664" w14:textId="77777777" w:rsidR="004F39EB" w:rsidRDefault="00307E05">
      <w:pPr>
        <w:pStyle w:val="PL"/>
      </w:pPr>
      <w:r>
        <w:t xml:space="preserve">    </w:t>
      </w:r>
      <w:r>
        <w:rPr>
          <w:rFonts w:eastAsia="Malgun Gothic"/>
        </w:rPr>
        <w:t xml:space="preserve">} </w:t>
      </w:r>
      <w:r>
        <w:rPr>
          <w:rFonts w:eastAsia="Malgun Gothic"/>
          <w:color w:val="993366"/>
        </w:rPr>
        <w:t>OPTIONAL</w:t>
      </w:r>
      <w:r>
        <w:rPr>
          <w:rFonts w:eastAsia="Malgun Gothic"/>
        </w:rPr>
        <w:t>,</w:t>
      </w:r>
    </w:p>
    <w:p w14:paraId="633B06B6" w14:textId="77777777" w:rsidR="004F39EB" w:rsidRDefault="00307E05">
      <w:pPr>
        <w:pStyle w:val="PL"/>
      </w:pPr>
      <w:r>
        <w:t xml:space="preserve">    intraFreqDAPS-r16                  </w:t>
      </w:r>
      <w:r>
        <w:rPr>
          <w:color w:val="993366"/>
        </w:rPr>
        <w:t>SEQUENCE</w:t>
      </w:r>
      <w:r>
        <w:t xml:space="preserve"> {</w:t>
      </w:r>
    </w:p>
    <w:p w14:paraId="6A7D72E5" w14:textId="77777777" w:rsidR="004F39EB" w:rsidRDefault="00307E05">
      <w:pPr>
        <w:pStyle w:val="PL"/>
      </w:pPr>
      <w:r>
        <w:t xml:space="preserve">        intraFreqDiffSCS-DAPS-r16          </w:t>
      </w:r>
      <w:r>
        <w:rPr>
          <w:color w:val="993366"/>
        </w:rPr>
        <w:t>ENUMERATED</w:t>
      </w:r>
      <w:r>
        <w:t xml:space="preserve"> {supported}            </w:t>
      </w:r>
      <w:r>
        <w:rPr>
          <w:color w:val="993366"/>
        </w:rPr>
        <w:t>OPTIONAL</w:t>
      </w:r>
      <w:r>
        <w:t>,</w:t>
      </w:r>
    </w:p>
    <w:p w14:paraId="69ADA1EA" w14:textId="77777777" w:rsidR="004F39EB" w:rsidRDefault="00307E05">
      <w:pPr>
        <w:pStyle w:val="PL"/>
      </w:pPr>
      <w:r>
        <w:t xml:space="preserve">        intraFreqAsyncDAPS-r16             </w:t>
      </w:r>
      <w:r>
        <w:rPr>
          <w:color w:val="993366"/>
        </w:rPr>
        <w:t>ENUMERATED</w:t>
      </w:r>
      <w:r>
        <w:t xml:space="preserve"> {supported}            </w:t>
      </w:r>
      <w:r>
        <w:rPr>
          <w:color w:val="993366"/>
        </w:rPr>
        <w:t>OPTIONAL</w:t>
      </w:r>
    </w:p>
    <w:p w14:paraId="45298F56" w14:textId="77777777" w:rsidR="004F39EB" w:rsidRDefault="00307E05">
      <w:pPr>
        <w:pStyle w:val="PL"/>
      </w:pPr>
      <w:r>
        <w:t xml:space="preserve">    }                                                                        </w:t>
      </w:r>
      <w:r>
        <w:rPr>
          <w:color w:val="993366"/>
        </w:rPr>
        <w:t>OPTIONAL</w:t>
      </w:r>
      <w:r>
        <w:t>,</w:t>
      </w:r>
    </w:p>
    <w:p w14:paraId="666C9D59" w14:textId="77777777" w:rsidR="004F39EB" w:rsidRDefault="00307E05">
      <w:pPr>
        <w:pStyle w:val="PL"/>
      </w:pPr>
      <w:r>
        <w:t xml:space="preserve">    intraBandFreqSeparationDL-v1620    FreqSeparationClassDL-v1620           </w:t>
      </w:r>
      <w:r>
        <w:rPr>
          <w:color w:val="993366"/>
        </w:rPr>
        <w:t>OPTIONAL</w:t>
      </w:r>
      <w:r>
        <w:t>,</w:t>
      </w:r>
    </w:p>
    <w:p w14:paraId="6FDD47A1" w14:textId="77777777" w:rsidR="004F39EB" w:rsidRDefault="00307E05">
      <w:pPr>
        <w:pStyle w:val="PL"/>
      </w:pPr>
      <w:r>
        <w:t xml:space="preserve">    intraBandFreqSeparationDL-Only-r16 FreqSeparationClassDL-Only-r16        </w:t>
      </w:r>
      <w:r>
        <w:rPr>
          <w:color w:val="993366"/>
        </w:rPr>
        <w:t>OPTIONAL</w:t>
      </w:r>
      <w:r>
        <w:t>,</w:t>
      </w:r>
    </w:p>
    <w:p w14:paraId="1711E5B3" w14:textId="77777777" w:rsidR="004F39EB" w:rsidRDefault="004F39EB">
      <w:pPr>
        <w:pStyle w:val="PL"/>
      </w:pPr>
    </w:p>
    <w:p w14:paraId="24A5C165" w14:textId="77777777" w:rsidR="004F39EB" w:rsidRDefault="00307E05">
      <w:pPr>
        <w:pStyle w:val="PL"/>
        <w:rPr>
          <w:color w:val="808080"/>
        </w:rPr>
      </w:pPr>
      <w:r>
        <w:t xml:space="preserve">    </w:t>
      </w:r>
      <w:r>
        <w:rPr>
          <w:color w:val="808080"/>
        </w:rPr>
        <w:t>-- R1 11-2: Rel-16 PDCCH monitoring capability</w:t>
      </w:r>
    </w:p>
    <w:p w14:paraId="05F91078" w14:textId="77777777" w:rsidR="004F39EB" w:rsidRDefault="00307E05">
      <w:pPr>
        <w:pStyle w:val="PL"/>
      </w:pPr>
      <w:r>
        <w:t xml:space="preserve">    pdcch-Monitoring-r16               </w:t>
      </w:r>
      <w:r>
        <w:rPr>
          <w:color w:val="993366"/>
        </w:rPr>
        <w:t>SEQUENCE</w:t>
      </w:r>
      <w:r>
        <w:t xml:space="preserve"> {</w:t>
      </w:r>
    </w:p>
    <w:p w14:paraId="3EF977BA" w14:textId="77777777" w:rsidR="004F39EB" w:rsidRDefault="00307E05">
      <w:pPr>
        <w:pStyle w:val="PL"/>
      </w:pPr>
      <w:r>
        <w:t xml:space="preserve">        pdsch-ProcessingType1-r16          </w:t>
      </w:r>
      <w:r>
        <w:rPr>
          <w:color w:val="993366"/>
        </w:rPr>
        <w:t>SEQUENCE</w:t>
      </w:r>
      <w:r>
        <w:t xml:space="preserve"> {</w:t>
      </w:r>
    </w:p>
    <w:p w14:paraId="0372F3E4" w14:textId="77777777" w:rsidR="004F39EB" w:rsidRDefault="00307E05">
      <w:pPr>
        <w:pStyle w:val="PL"/>
      </w:pPr>
      <w:r>
        <w:t xml:space="preserve">            scs-15kHz-r16                      PDCCH-MonitoringOccasions-r16 </w:t>
      </w:r>
      <w:r>
        <w:rPr>
          <w:color w:val="993366"/>
        </w:rPr>
        <w:t>OPTIONAL</w:t>
      </w:r>
      <w:r>
        <w:t>,</w:t>
      </w:r>
    </w:p>
    <w:p w14:paraId="6C0312B8" w14:textId="77777777" w:rsidR="004F39EB" w:rsidRDefault="00307E05">
      <w:pPr>
        <w:pStyle w:val="PL"/>
      </w:pPr>
      <w:r>
        <w:t xml:space="preserve">            scs-30kHz-r16                      PDCCH-MonitoringOccasions-r16 </w:t>
      </w:r>
      <w:r>
        <w:rPr>
          <w:color w:val="993366"/>
        </w:rPr>
        <w:t>OPTIONAL</w:t>
      </w:r>
    </w:p>
    <w:p w14:paraId="4CF21315" w14:textId="77777777" w:rsidR="004F39EB" w:rsidRDefault="00307E05">
      <w:pPr>
        <w:pStyle w:val="PL"/>
      </w:pPr>
      <w:r>
        <w:t xml:space="preserve">        }                                                                    </w:t>
      </w:r>
      <w:r>
        <w:rPr>
          <w:color w:val="993366"/>
        </w:rPr>
        <w:t>OPTIONAL</w:t>
      </w:r>
      <w:r>
        <w:t>,</w:t>
      </w:r>
    </w:p>
    <w:p w14:paraId="7DD2D861" w14:textId="77777777" w:rsidR="004F39EB" w:rsidRDefault="00307E05">
      <w:pPr>
        <w:pStyle w:val="PL"/>
      </w:pPr>
      <w:r>
        <w:t xml:space="preserve">        pdsch-ProcessingType2-r16      </w:t>
      </w:r>
      <w:r>
        <w:rPr>
          <w:color w:val="993366"/>
        </w:rPr>
        <w:t>SEQUENCE</w:t>
      </w:r>
      <w:r>
        <w:t xml:space="preserve"> {</w:t>
      </w:r>
    </w:p>
    <w:p w14:paraId="1CC3F395" w14:textId="77777777" w:rsidR="004F39EB" w:rsidRDefault="00307E05">
      <w:pPr>
        <w:pStyle w:val="PL"/>
      </w:pPr>
      <w:r>
        <w:t xml:space="preserve">            scs-15kHz-r16                  PDCCH-MonitoringOccasions-r16     </w:t>
      </w:r>
      <w:r>
        <w:rPr>
          <w:color w:val="993366"/>
        </w:rPr>
        <w:t>OPTIONAL</w:t>
      </w:r>
      <w:r>
        <w:t>,</w:t>
      </w:r>
    </w:p>
    <w:p w14:paraId="246455CD" w14:textId="77777777" w:rsidR="004F39EB" w:rsidRDefault="00307E05">
      <w:pPr>
        <w:pStyle w:val="PL"/>
      </w:pPr>
      <w:r>
        <w:t xml:space="preserve">            scs-30kHz-r16                  PDCCH-MonitoringOccasions-r16     </w:t>
      </w:r>
      <w:r>
        <w:rPr>
          <w:color w:val="993366"/>
        </w:rPr>
        <w:t>OPTIONAL</w:t>
      </w:r>
    </w:p>
    <w:p w14:paraId="383C5591" w14:textId="77777777" w:rsidR="004F39EB" w:rsidRDefault="00307E05">
      <w:pPr>
        <w:pStyle w:val="PL"/>
      </w:pPr>
      <w:r>
        <w:t xml:space="preserve">        }                                                                    </w:t>
      </w:r>
      <w:r>
        <w:rPr>
          <w:color w:val="993366"/>
        </w:rPr>
        <w:t>OPTIONAL</w:t>
      </w:r>
    </w:p>
    <w:p w14:paraId="7DAB6913" w14:textId="77777777" w:rsidR="004F39EB" w:rsidRDefault="00307E05">
      <w:pPr>
        <w:pStyle w:val="PL"/>
      </w:pPr>
      <w:r>
        <w:t xml:space="preserve">    }                                                                        </w:t>
      </w:r>
      <w:r>
        <w:rPr>
          <w:color w:val="993366"/>
        </w:rPr>
        <w:t>OPTIONAL</w:t>
      </w:r>
      <w:r>
        <w:t>,</w:t>
      </w:r>
    </w:p>
    <w:p w14:paraId="33EAF018" w14:textId="77777777" w:rsidR="004F39EB" w:rsidRDefault="004F39EB">
      <w:pPr>
        <w:pStyle w:val="PL"/>
      </w:pPr>
    </w:p>
    <w:p w14:paraId="57099BAA" w14:textId="77777777" w:rsidR="004F39EB" w:rsidRDefault="00307E05">
      <w:pPr>
        <w:pStyle w:val="PL"/>
        <w:rPr>
          <w:color w:val="808080"/>
        </w:rPr>
      </w:pPr>
      <w:r>
        <w:t xml:space="preserve">    </w:t>
      </w:r>
      <w:r>
        <w:rPr>
          <w:color w:val="808080"/>
        </w:rPr>
        <w:t>-- R1 11-2b: Mix of Rel. 16 PDCCH monitoring capability and Rel. 15 PDCCH monitoring capability on different carriers</w:t>
      </w:r>
    </w:p>
    <w:p w14:paraId="26A5A585" w14:textId="77777777" w:rsidR="004F39EB" w:rsidRDefault="00307E05">
      <w:pPr>
        <w:pStyle w:val="PL"/>
      </w:pPr>
      <w:r>
        <w:t xml:space="preserve">    pdcch-MonitoringMixed-r16          </w:t>
      </w:r>
      <w:r>
        <w:rPr>
          <w:color w:val="993366"/>
        </w:rPr>
        <w:t>ENUMERATED</w:t>
      </w:r>
      <w:r>
        <w:t xml:space="preserve"> {supported}                </w:t>
      </w:r>
      <w:r>
        <w:rPr>
          <w:color w:val="993366"/>
        </w:rPr>
        <w:t>OPTIONAL</w:t>
      </w:r>
      <w:r>
        <w:t>,</w:t>
      </w:r>
    </w:p>
    <w:p w14:paraId="3BCBB436" w14:textId="77777777" w:rsidR="004F39EB" w:rsidRDefault="004F39EB">
      <w:pPr>
        <w:pStyle w:val="PL"/>
      </w:pPr>
    </w:p>
    <w:p w14:paraId="10CD4DBE" w14:textId="77777777" w:rsidR="004F39EB" w:rsidRDefault="00307E05">
      <w:pPr>
        <w:pStyle w:val="PL"/>
        <w:rPr>
          <w:color w:val="808080"/>
        </w:rPr>
      </w:pPr>
      <w:r>
        <w:t xml:space="preserve">    </w:t>
      </w:r>
      <w:r>
        <w:rPr>
          <w:color w:val="808080"/>
        </w:rPr>
        <w:t>-- R1 18-5c: Processing up to X unicast DCI scheduling for DL per scheduled CC</w:t>
      </w:r>
    </w:p>
    <w:p w14:paraId="2F2C287F" w14:textId="77777777" w:rsidR="004F39EB" w:rsidRDefault="00307E05">
      <w:pPr>
        <w:pStyle w:val="PL"/>
      </w:pPr>
      <w:r>
        <w:t xml:space="preserve">    crossCarrierSchedulingProcessing-DiffSCS-r16  </w:t>
      </w:r>
      <w:r>
        <w:rPr>
          <w:color w:val="993366"/>
        </w:rPr>
        <w:t>SEQUENCE</w:t>
      </w:r>
      <w:r>
        <w:t xml:space="preserve"> {</w:t>
      </w:r>
    </w:p>
    <w:p w14:paraId="4C1A6C00" w14:textId="77777777" w:rsidR="004F39EB" w:rsidRDefault="00307E05">
      <w:pPr>
        <w:pStyle w:val="PL"/>
      </w:pPr>
      <w:r>
        <w:t xml:space="preserve">        scs-15kHz-120kHz-r16               </w:t>
      </w:r>
      <w:r>
        <w:rPr>
          <w:color w:val="993366"/>
        </w:rPr>
        <w:t>ENUMERATED</w:t>
      </w:r>
      <w:r>
        <w:t xml:space="preserve"> {n1,n2,n4}             </w:t>
      </w:r>
      <w:r>
        <w:rPr>
          <w:color w:val="993366"/>
        </w:rPr>
        <w:t>OPTIONAL</w:t>
      </w:r>
      <w:r>
        <w:t>,</w:t>
      </w:r>
    </w:p>
    <w:p w14:paraId="2CAE0A00" w14:textId="77777777" w:rsidR="004F39EB" w:rsidRDefault="00307E05">
      <w:pPr>
        <w:pStyle w:val="PL"/>
      </w:pPr>
      <w:r>
        <w:t xml:space="preserve">        scs-15kHz-60kHz-r16                </w:t>
      </w:r>
      <w:r>
        <w:rPr>
          <w:color w:val="993366"/>
        </w:rPr>
        <w:t>ENUMERATED</w:t>
      </w:r>
      <w:r>
        <w:t xml:space="preserve"> {n1,n2,n4}             </w:t>
      </w:r>
      <w:r>
        <w:rPr>
          <w:color w:val="993366"/>
        </w:rPr>
        <w:t>OPTIONAL</w:t>
      </w:r>
      <w:r>
        <w:t>,</w:t>
      </w:r>
    </w:p>
    <w:p w14:paraId="2BC27F36" w14:textId="77777777" w:rsidR="004F39EB" w:rsidRDefault="00307E05">
      <w:pPr>
        <w:pStyle w:val="PL"/>
      </w:pPr>
      <w:r>
        <w:t xml:space="preserve">        scs-30kHz-120kHz-r16               </w:t>
      </w:r>
      <w:r>
        <w:rPr>
          <w:color w:val="993366"/>
        </w:rPr>
        <w:t>ENUMERATED</w:t>
      </w:r>
      <w:r>
        <w:t xml:space="preserve"> {n1,n2,n4}             </w:t>
      </w:r>
      <w:r>
        <w:rPr>
          <w:color w:val="993366"/>
        </w:rPr>
        <w:t>OPTIONAL</w:t>
      </w:r>
      <w:r>
        <w:t>,</w:t>
      </w:r>
    </w:p>
    <w:p w14:paraId="5F9712F5" w14:textId="77777777" w:rsidR="004F39EB" w:rsidRDefault="00307E05">
      <w:pPr>
        <w:pStyle w:val="PL"/>
      </w:pPr>
      <w:r>
        <w:t xml:space="preserve">        scs-15kHz-30kHz-r16                </w:t>
      </w:r>
      <w:r>
        <w:rPr>
          <w:color w:val="993366"/>
        </w:rPr>
        <w:t>ENUMERATED</w:t>
      </w:r>
      <w:r>
        <w:t xml:space="preserve"> {n2}                   </w:t>
      </w:r>
      <w:r>
        <w:rPr>
          <w:color w:val="993366"/>
        </w:rPr>
        <w:t>OPTIONAL</w:t>
      </w:r>
      <w:r>
        <w:t>,</w:t>
      </w:r>
    </w:p>
    <w:p w14:paraId="41BF20C3" w14:textId="77777777" w:rsidR="004F39EB" w:rsidRDefault="00307E05">
      <w:pPr>
        <w:pStyle w:val="PL"/>
      </w:pPr>
      <w:r>
        <w:t xml:space="preserve">        scs-30kHz-60kHz-r16                </w:t>
      </w:r>
      <w:r>
        <w:rPr>
          <w:color w:val="993366"/>
        </w:rPr>
        <w:t>ENUMERATED</w:t>
      </w:r>
      <w:r>
        <w:t xml:space="preserve"> {n2}                   </w:t>
      </w:r>
      <w:r>
        <w:rPr>
          <w:color w:val="993366"/>
        </w:rPr>
        <w:t>OPTIONAL</w:t>
      </w:r>
      <w:r>
        <w:t>,</w:t>
      </w:r>
    </w:p>
    <w:p w14:paraId="5C58B7EC" w14:textId="77777777" w:rsidR="004F39EB" w:rsidRDefault="00307E05">
      <w:pPr>
        <w:pStyle w:val="PL"/>
      </w:pPr>
      <w:r>
        <w:t xml:space="preserve">        scs-60kHz-120kHz-r16               </w:t>
      </w:r>
      <w:r>
        <w:rPr>
          <w:color w:val="993366"/>
        </w:rPr>
        <w:t>ENUMERATED</w:t>
      </w:r>
      <w:r>
        <w:t xml:space="preserve"> {n2}                   </w:t>
      </w:r>
      <w:r>
        <w:rPr>
          <w:color w:val="993366"/>
        </w:rPr>
        <w:t>OPTIONAL</w:t>
      </w:r>
    </w:p>
    <w:p w14:paraId="5294C5D4" w14:textId="77777777" w:rsidR="004F39EB" w:rsidRDefault="00307E05">
      <w:pPr>
        <w:pStyle w:val="PL"/>
      </w:pPr>
      <w:r>
        <w:t xml:space="preserve">    }                                                                        </w:t>
      </w:r>
      <w:r>
        <w:rPr>
          <w:color w:val="993366"/>
        </w:rPr>
        <w:t>OPTIONAL</w:t>
      </w:r>
      <w:r>
        <w:t>,</w:t>
      </w:r>
    </w:p>
    <w:p w14:paraId="307641D7" w14:textId="77777777" w:rsidR="004F39EB" w:rsidRDefault="004F39EB">
      <w:pPr>
        <w:pStyle w:val="PL"/>
      </w:pPr>
    </w:p>
    <w:p w14:paraId="43C89731" w14:textId="77777777" w:rsidR="004F39EB" w:rsidRDefault="00307E05">
      <w:pPr>
        <w:pStyle w:val="PL"/>
        <w:rPr>
          <w:color w:val="808080"/>
        </w:rPr>
      </w:pPr>
      <w:r>
        <w:t xml:space="preserve">    </w:t>
      </w:r>
      <w:r>
        <w:rPr>
          <w:color w:val="808080"/>
        </w:rPr>
        <w:t>-- R1 16-2b-1: Support of single-DCI based SDM scheme</w:t>
      </w:r>
    </w:p>
    <w:p w14:paraId="015D1496" w14:textId="77777777" w:rsidR="004F39EB" w:rsidRDefault="00307E05">
      <w:pPr>
        <w:pStyle w:val="PL"/>
      </w:pPr>
      <w:r>
        <w:t xml:space="preserve">    singleDCI-SDM-scheme-r16           </w:t>
      </w:r>
      <w:r>
        <w:rPr>
          <w:color w:val="993366"/>
        </w:rPr>
        <w:t>ENUMERATED</w:t>
      </w:r>
      <w:r>
        <w:t xml:space="preserve"> {supported}                </w:t>
      </w:r>
      <w:r>
        <w:rPr>
          <w:color w:val="993366"/>
        </w:rPr>
        <w:t>OPTIONAL</w:t>
      </w:r>
    </w:p>
    <w:p w14:paraId="6AEB738A" w14:textId="77777777" w:rsidR="004F39EB" w:rsidRDefault="00307E05">
      <w:pPr>
        <w:pStyle w:val="PL"/>
      </w:pPr>
      <w:r>
        <w:t>}</w:t>
      </w:r>
    </w:p>
    <w:p w14:paraId="65BC660D" w14:textId="77777777" w:rsidR="004F39EB" w:rsidRDefault="004F39EB">
      <w:pPr>
        <w:pStyle w:val="PL"/>
      </w:pPr>
    </w:p>
    <w:p w14:paraId="07A3DBEA" w14:textId="77777777" w:rsidR="004F39EB" w:rsidRDefault="00307E05">
      <w:pPr>
        <w:pStyle w:val="PL"/>
      </w:pPr>
      <w:r>
        <w:t xml:space="preserve">FeatureSetDownlink-v1700 ::= </w:t>
      </w:r>
      <w:r>
        <w:rPr>
          <w:color w:val="993366"/>
        </w:rPr>
        <w:t>SEQUENCE</w:t>
      </w:r>
      <w:r>
        <w:t xml:space="preserve"> {</w:t>
      </w:r>
    </w:p>
    <w:p w14:paraId="343855A8" w14:textId="77777777" w:rsidR="004F39EB" w:rsidRDefault="00307E05">
      <w:pPr>
        <w:pStyle w:val="PL"/>
        <w:rPr>
          <w:color w:val="808080"/>
        </w:rPr>
      </w:pPr>
      <w:r>
        <w:t xml:space="preserve">    </w:t>
      </w:r>
      <w:r>
        <w:rPr>
          <w:color w:val="808080"/>
        </w:rPr>
        <w:t>-- R1 36-2: Scaling factor to be applied to 1024QAM for FR1</w:t>
      </w:r>
    </w:p>
    <w:p w14:paraId="703AE9F7" w14:textId="77777777" w:rsidR="004F39EB" w:rsidRDefault="00307E05">
      <w:pPr>
        <w:pStyle w:val="PL"/>
      </w:pPr>
      <w:r>
        <w:t xml:space="preserve">    scalingFactor-1024QAM-FR1-r17 </w:t>
      </w:r>
      <w:r>
        <w:rPr>
          <w:color w:val="993366"/>
        </w:rPr>
        <w:t>ENUMERATED</w:t>
      </w:r>
      <w:r>
        <w:t xml:space="preserve"> {f0p4, f0p75, f0p8}             </w:t>
      </w:r>
      <w:r>
        <w:rPr>
          <w:color w:val="993366"/>
        </w:rPr>
        <w:t>OPTIONAL</w:t>
      </w:r>
      <w:r>
        <w:t>,</w:t>
      </w:r>
    </w:p>
    <w:p w14:paraId="1F2EA411" w14:textId="77777777" w:rsidR="004F39EB" w:rsidRDefault="00307E05">
      <w:pPr>
        <w:pStyle w:val="PL"/>
        <w:rPr>
          <w:color w:val="808080"/>
        </w:rPr>
      </w:pPr>
      <w:r>
        <w:t xml:space="preserve">    </w:t>
      </w:r>
      <w:r>
        <w:rPr>
          <w:color w:val="808080"/>
        </w:rPr>
        <w:t>-- R1 24 feature for existing UE cap to include new SCS</w:t>
      </w:r>
    </w:p>
    <w:p w14:paraId="5B58D30D" w14:textId="77777777" w:rsidR="004F39EB" w:rsidRDefault="00307E05">
      <w:pPr>
        <w:pStyle w:val="PL"/>
      </w:pPr>
      <w:r>
        <w:t xml:space="preserve">    timeDurationForQCL-v1710     </w:t>
      </w:r>
      <w:r>
        <w:rPr>
          <w:color w:val="993366"/>
        </w:rPr>
        <w:t>SEQUENCE</w:t>
      </w:r>
      <w:r>
        <w:t xml:space="preserve"> {</w:t>
      </w:r>
    </w:p>
    <w:p w14:paraId="79A5805F" w14:textId="77777777" w:rsidR="004F39EB" w:rsidRDefault="00307E05">
      <w:pPr>
        <w:pStyle w:val="PL"/>
      </w:pPr>
      <w:r>
        <w:t xml:space="preserve">        scs-480kHz                   </w:t>
      </w:r>
      <w:r>
        <w:rPr>
          <w:color w:val="993366"/>
        </w:rPr>
        <w:t>ENUMERATED</w:t>
      </w:r>
      <w:r>
        <w:t xml:space="preserve"> {s56, s112}                  </w:t>
      </w:r>
      <w:r>
        <w:rPr>
          <w:color w:val="993366"/>
        </w:rPr>
        <w:t>OPTIONAL</w:t>
      </w:r>
      <w:r>
        <w:t>,</w:t>
      </w:r>
    </w:p>
    <w:p w14:paraId="5D3AB6DE" w14:textId="77777777" w:rsidR="004F39EB" w:rsidRDefault="00307E05">
      <w:pPr>
        <w:pStyle w:val="PL"/>
      </w:pPr>
      <w:r>
        <w:t xml:space="preserve">        scs-960kHz                   </w:t>
      </w:r>
      <w:r>
        <w:rPr>
          <w:color w:val="993366"/>
        </w:rPr>
        <w:t>ENUMERATED</w:t>
      </w:r>
      <w:r>
        <w:t xml:space="preserve"> {s112, s224}                 </w:t>
      </w:r>
      <w:r>
        <w:rPr>
          <w:color w:val="993366"/>
        </w:rPr>
        <w:t>OPTIONAL</w:t>
      </w:r>
    </w:p>
    <w:p w14:paraId="30865451" w14:textId="77777777" w:rsidR="004F39EB" w:rsidRDefault="00307E05">
      <w:pPr>
        <w:pStyle w:val="PL"/>
      </w:pPr>
      <w:r>
        <w:t xml:space="preserve">    }                                                                        </w:t>
      </w:r>
      <w:r>
        <w:rPr>
          <w:color w:val="993366"/>
        </w:rPr>
        <w:t>OPTIONAL</w:t>
      </w:r>
      <w:r>
        <w:t>,</w:t>
      </w:r>
    </w:p>
    <w:p w14:paraId="2C5D6FF5" w14:textId="77777777" w:rsidR="004F39EB" w:rsidRDefault="00307E05">
      <w:pPr>
        <w:pStyle w:val="PL"/>
        <w:rPr>
          <w:color w:val="808080"/>
        </w:rPr>
      </w:pPr>
      <w:r>
        <w:t xml:space="preserve">    </w:t>
      </w:r>
      <w:r>
        <w:rPr>
          <w:color w:val="808080"/>
        </w:rPr>
        <w:t>-- R1 23-6-1</w:t>
      </w:r>
      <w:r>
        <w:rPr>
          <w:color w:val="808080"/>
        </w:rPr>
        <w:tab/>
        <w:t>SFN scheme A (scheme 1) for PDSCH and PDCCH</w:t>
      </w:r>
    </w:p>
    <w:p w14:paraId="179CDD41" w14:textId="77777777" w:rsidR="004F39EB" w:rsidRDefault="00307E05">
      <w:pPr>
        <w:pStyle w:val="PL"/>
      </w:pPr>
      <w:r>
        <w:t xml:space="preserve">    sfn-SchemeA-r17                  </w:t>
      </w:r>
      <w:r>
        <w:rPr>
          <w:color w:val="993366"/>
        </w:rPr>
        <w:t>ENUMERATED</w:t>
      </w:r>
      <w:r>
        <w:t xml:space="preserve"> {supported}                  </w:t>
      </w:r>
      <w:r>
        <w:rPr>
          <w:color w:val="993366"/>
        </w:rPr>
        <w:t>OPTIONAL</w:t>
      </w:r>
      <w:r>
        <w:t>,</w:t>
      </w:r>
    </w:p>
    <w:p w14:paraId="77E0B285" w14:textId="77777777" w:rsidR="004F39EB" w:rsidRDefault="00307E05">
      <w:pPr>
        <w:pStyle w:val="PL"/>
        <w:rPr>
          <w:color w:val="808080"/>
        </w:rPr>
      </w:pPr>
      <w:r>
        <w:t xml:space="preserve">    </w:t>
      </w:r>
      <w:r>
        <w:rPr>
          <w:color w:val="808080"/>
        </w:rPr>
        <w:t>-- R1 23-6-1-1</w:t>
      </w:r>
      <w:r>
        <w:rPr>
          <w:color w:val="808080"/>
        </w:rPr>
        <w:tab/>
        <w:t>SFN scheme A (scheme 1) for PDCCH only</w:t>
      </w:r>
    </w:p>
    <w:p w14:paraId="022D8318" w14:textId="77777777" w:rsidR="004F39EB" w:rsidRDefault="00307E05">
      <w:pPr>
        <w:pStyle w:val="PL"/>
      </w:pPr>
      <w:r>
        <w:t xml:space="preserve">    sfn-SchemeA-PDCCH-only-r17       </w:t>
      </w:r>
      <w:r>
        <w:rPr>
          <w:color w:val="993366"/>
        </w:rPr>
        <w:t>ENUMERATED</w:t>
      </w:r>
      <w:r>
        <w:t xml:space="preserve"> {supported}                  </w:t>
      </w:r>
      <w:r>
        <w:rPr>
          <w:color w:val="993366"/>
        </w:rPr>
        <w:t>OPTIONAL</w:t>
      </w:r>
      <w:r>
        <w:t>,</w:t>
      </w:r>
    </w:p>
    <w:p w14:paraId="270ADD0D" w14:textId="77777777" w:rsidR="004F39EB" w:rsidRDefault="00307E05">
      <w:pPr>
        <w:pStyle w:val="PL"/>
        <w:rPr>
          <w:color w:val="808080"/>
        </w:rPr>
      </w:pPr>
      <w:r>
        <w:t xml:space="preserve">    </w:t>
      </w:r>
      <w:r>
        <w:rPr>
          <w:color w:val="808080"/>
        </w:rPr>
        <w:t>-- R1 23-6-1a</w:t>
      </w:r>
      <w:r>
        <w:rPr>
          <w:color w:val="808080"/>
        </w:rPr>
        <w:tab/>
        <w:t>Dynamic switching - scheme A</w:t>
      </w:r>
    </w:p>
    <w:p w14:paraId="66CF1171" w14:textId="77777777" w:rsidR="004F39EB" w:rsidRDefault="00307E05">
      <w:pPr>
        <w:pStyle w:val="PL"/>
      </w:pPr>
      <w:r>
        <w:t xml:space="preserve">    sfn-SchemeA-DynamicSwitching-r17 </w:t>
      </w:r>
      <w:r>
        <w:rPr>
          <w:color w:val="993366"/>
        </w:rPr>
        <w:t>ENUMERATED</w:t>
      </w:r>
      <w:r>
        <w:t xml:space="preserve"> {supported}                  </w:t>
      </w:r>
      <w:r>
        <w:rPr>
          <w:color w:val="993366"/>
        </w:rPr>
        <w:t>OPTIONAL</w:t>
      </w:r>
      <w:r>
        <w:t>,</w:t>
      </w:r>
    </w:p>
    <w:p w14:paraId="30DD051A" w14:textId="77777777" w:rsidR="004F39EB" w:rsidRDefault="00307E05">
      <w:pPr>
        <w:pStyle w:val="PL"/>
        <w:rPr>
          <w:color w:val="808080"/>
        </w:rPr>
      </w:pPr>
      <w:r>
        <w:t xml:space="preserve">    </w:t>
      </w:r>
      <w:r>
        <w:rPr>
          <w:color w:val="808080"/>
        </w:rPr>
        <w:t>-- R1 23-6-1b</w:t>
      </w:r>
      <w:r>
        <w:rPr>
          <w:color w:val="808080"/>
        </w:rPr>
        <w:tab/>
        <w:t>SFN scheme A (scheme 1) for PDSCH only</w:t>
      </w:r>
    </w:p>
    <w:p w14:paraId="2A198340" w14:textId="77777777" w:rsidR="004F39EB" w:rsidRDefault="00307E05">
      <w:pPr>
        <w:pStyle w:val="PL"/>
      </w:pPr>
      <w:r>
        <w:t xml:space="preserve">    sfn-SchemeA-PDSCH-only-r17       </w:t>
      </w:r>
      <w:r>
        <w:rPr>
          <w:color w:val="993366"/>
        </w:rPr>
        <w:t>ENUMERATED</w:t>
      </w:r>
      <w:r>
        <w:t xml:space="preserve"> {supported}                  </w:t>
      </w:r>
      <w:r>
        <w:rPr>
          <w:color w:val="993366"/>
        </w:rPr>
        <w:t>OPTIONAL</w:t>
      </w:r>
      <w:r>
        <w:t>,</w:t>
      </w:r>
    </w:p>
    <w:p w14:paraId="2FCCE8B2" w14:textId="77777777" w:rsidR="004F39EB" w:rsidRDefault="00307E05">
      <w:pPr>
        <w:pStyle w:val="PL"/>
        <w:rPr>
          <w:color w:val="808080"/>
        </w:rPr>
      </w:pPr>
      <w:r>
        <w:t xml:space="preserve">    </w:t>
      </w:r>
      <w:r>
        <w:rPr>
          <w:color w:val="808080"/>
        </w:rPr>
        <w:t>-- R1 23-6-2</w:t>
      </w:r>
      <w:r>
        <w:rPr>
          <w:color w:val="808080"/>
        </w:rPr>
        <w:tab/>
        <w:t>SFN scheme B (TRP based pre-compensation) for PDSCH and PDCCH</w:t>
      </w:r>
    </w:p>
    <w:p w14:paraId="6307C237" w14:textId="77777777" w:rsidR="004F39EB" w:rsidRDefault="00307E05">
      <w:pPr>
        <w:pStyle w:val="PL"/>
      </w:pPr>
      <w:r>
        <w:t xml:space="preserve">    sfn-SchemeB-r17                  </w:t>
      </w:r>
      <w:r>
        <w:rPr>
          <w:color w:val="993366"/>
        </w:rPr>
        <w:t>ENUMERATED</w:t>
      </w:r>
      <w:r>
        <w:t xml:space="preserve"> {supported}                  </w:t>
      </w:r>
      <w:r>
        <w:rPr>
          <w:color w:val="993366"/>
        </w:rPr>
        <w:t>OPTIONAL</w:t>
      </w:r>
      <w:r>
        <w:t>,</w:t>
      </w:r>
    </w:p>
    <w:p w14:paraId="3BB291BF" w14:textId="77777777" w:rsidR="004F39EB" w:rsidRDefault="00307E05">
      <w:pPr>
        <w:pStyle w:val="PL"/>
        <w:rPr>
          <w:color w:val="808080"/>
        </w:rPr>
      </w:pPr>
      <w:r>
        <w:t xml:space="preserve">    </w:t>
      </w:r>
      <w:r>
        <w:rPr>
          <w:color w:val="808080"/>
        </w:rPr>
        <w:t>-- R1 23-6-2a</w:t>
      </w:r>
      <w:r>
        <w:rPr>
          <w:color w:val="808080"/>
        </w:rPr>
        <w:tab/>
        <w:t>Dynamic switching - scheme B</w:t>
      </w:r>
    </w:p>
    <w:p w14:paraId="4C8E1717" w14:textId="77777777" w:rsidR="004F39EB" w:rsidRDefault="00307E05">
      <w:pPr>
        <w:pStyle w:val="PL"/>
      </w:pPr>
      <w:r>
        <w:t xml:space="preserve">    sfn-SchemeB-DynamicSwitching-r17 </w:t>
      </w:r>
      <w:r>
        <w:rPr>
          <w:color w:val="993366"/>
        </w:rPr>
        <w:t>ENUMERATED</w:t>
      </w:r>
      <w:r>
        <w:t xml:space="preserve"> {supported}                  </w:t>
      </w:r>
      <w:r>
        <w:rPr>
          <w:color w:val="993366"/>
        </w:rPr>
        <w:t>OPTIONAL</w:t>
      </w:r>
      <w:r>
        <w:t>,</w:t>
      </w:r>
    </w:p>
    <w:p w14:paraId="0218AADF" w14:textId="77777777" w:rsidR="004F39EB" w:rsidRDefault="00307E05">
      <w:pPr>
        <w:pStyle w:val="PL"/>
        <w:rPr>
          <w:color w:val="808080"/>
        </w:rPr>
      </w:pPr>
      <w:r>
        <w:t xml:space="preserve">    </w:t>
      </w:r>
      <w:r>
        <w:rPr>
          <w:color w:val="808080"/>
        </w:rPr>
        <w:t>-- R1 23-6-2b</w:t>
      </w:r>
      <w:r>
        <w:rPr>
          <w:color w:val="808080"/>
        </w:rPr>
        <w:tab/>
        <w:t>SFN scheme B (TRP based pre-compensation) for PDSCH only</w:t>
      </w:r>
    </w:p>
    <w:p w14:paraId="075FD481" w14:textId="77777777" w:rsidR="004F39EB" w:rsidRDefault="00307E05">
      <w:pPr>
        <w:pStyle w:val="PL"/>
      </w:pPr>
      <w:r>
        <w:t xml:space="preserve">    sfn-SchemeB-PDSCH-only-r17       </w:t>
      </w:r>
      <w:r>
        <w:rPr>
          <w:color w:val="993366"/>
        </w:rPr>
        <w:t>ENUMERATED</w:t>
      </w:r>
      <w:r>
        <w:t xml:space="preserve"> {supported}                  </w:t>
      </w:r>
      <w:r>
        <w:rPr>
          <w:color w:val="993366"/>
        </w:rPr>
        <w:t>OPTIONAL</w:t>
      </w:r>
      <w:r>
        <w:t>,</w:t>
      </w:r>
    </w:p>
    <w:p w14:paraId="026801C8" w14:textId="77777777" w:rsidR="004F39EB" w:rsidRDefault="00307E05">
      <w:pPr>
        <w:pStyle w:val="PL"/>
        <w:rPr>
          <w:color w:val="808080"/>
        </w:rPr>
      </w:pPr>
      <w:r>
        <w:t xml:space="preserve">    </w:t>
      </w:r>
      <w:r>
        <w:rPr>
          <w:color w:val="808080"/>
        </w:rPr>
        <w:t>-- R1 23-2-1d</w:t>
      </w:r>
      <w:r>
        <w:rPr>
          <w:color w:val="808080"/>
        </w:rPr>
        <w:tab/>
        <w:t>PDCCH repetition for Case 2 PDCCH monitoring with a span gap</w:t>
      </w:r>
    </w:p>
    <w:p w14:paraId="6B190081" w14:textId="77777777" w:rsidR="004F39EB" w:rsidRDefault="00307E05">
      <w:pPr>
        <w:pStyle w:val="PL"/>
      </w:pPr>
      <w:r>
        <w:t xml:space="preserve">    mTRP-PDCCH-Case2-1SpanGap-r17    </w:t>
      </w:r>
      <w:r>
        <w:rPr>
          <w:color w:val="993366"/>
        </w:rPr>
        <w:t>SEQUENCE</w:t>
      </w:r>
      <w:r>
        <w:t xml:space="preserve"> {</w:t>
      </w:r>
    </w:p>
    <w:p w14:paraId="393541EA" w14:textId="77777777" w:rsidR="004F39EB" w:rsidRDefault="00307E05">
      <w:pPr>
        <w:pStyle w:val="PL"/>
      </w:pPr>
      <w:r>
        <w:t xml:space="preserve">        scs-15kHz-r17                    PDCCH-RepetitionParameters-r17      </w:t>
      </w:r>
      <w:r>
        <w:rPr>
          <w:color w:val="993366"/>
        </w:rPr>
        <w:t>OPTIONAL</w:t>
      </w:r>
      <w:r>
        <w:t>,</w:t>
      </w:r>
    </w:p>
    <w:p w14:paraId="4B2E8AFE" w14:textId="77777777" w:rsidR="004F39EB" w:rsidRDefault="00307E05">
      <w:pPr>
        <w:pStyle w:val="PL"/>
      </w:pPr>
      <w:r>
        <w:t xml:space="preserve">        scs-30kHz-r17                    PDCCH-RepetitionParameters-r17      </w:t>
      </w:r>
      <w:r>
        <w:rPr>
          <w:color w:val="993366"/>
        </w:rPr>
        <w:t>OPTIONAL</w:t>
      </w:r>
      <w:r>
        <w:t>,</w:t>
      </w:r>
    </w:p>
    <w:p w14:paraId="53971C12" w14:textId="77777777" w:rsidR="004F39EB" w:rsidRDefault="00307E05">
      <w:pPr>
        <w:pStyle w:val="PL"/>
      </w:pPr>
      <w:r>
        <w:t xml:space="preserve">        scs-60kHz-r17                    PDCCH-RepetitionParameters-r17      </w:t>
      </w:r>
      <w:r>
        <w:rPr>
          <w:color w:val="993366"/>
        </w:rPr>
        <w:t>OPTIONAL</w:t>
      </w:r>
      <w:r>
        <w:t>,</w:t>
      </w:r>
    </w:p>
    <w:p w14:paraId="671CCAA9" w14:textId="77777777" w:rsidR="004F39EB" w:rsidRDefault="00307E05">
      <w:pPr>
        <w:pStyle w:val="PL"/>
      </w:pPr>
      <w:r>
        <w:t xml:space="preserve">        scs-120kHz-r17                   PDCCH-RepetitionParameters-r17      </w:t>
      </w:r>
      <w:r>
        <w:rPr>
          <w:color w:val="993366"/>
        </w:rPr>
        <w:t>OPTIONAL</w:t>
      </w:r>
    </w:p>
    <w:p w14:paraId="5697935B" w14:textId="77777777" w:rsidR="004F39EB" w:rsidRDefault="00307E05">
      <w:pPr>
        <w:pStyle w:val="PL"/>
      </w:pPr>
      <w:r>
        <w:t xml:space="preserve">    }                                                                        </w:t>
      </w:r>
      <w:r>
        <w:rPr>
          <w:color w:val="993366"/>
        </w:rPr>
        <w:t>OPTIONAL</w:t>
      </w:r>
      <w:r>
        <w:t>,</w:t>
      </w:r>
    </w:p>
    <w:p w14:paraId="0FFCDB5C" w14:textId="77777777" w:rsidR="004F39EB" w:rsidRDefault="00307E05">
      <w:pPr>
        <w:pStyle w:val="PL"/>
        <w:rPr>
          <w:color w:val="808080"/>
        </w:rPr>
      </w:pPr>
      <w:r>
        <w:t xml:space="preserve">    </w:t>
      </w:r>
      <w:r>
        <w:rPr>
          <w:color w:val="808080"/>
        </w:rPr>
        <w:t>-- R1 23-2-1e</w:t>
      </w:r>
      <w:r>
        <w:rPr>
          <w:color w:val="808080"/>
        </w:rPr>
        <w:tab/>
        <w:t>PDCCH repetition for Rel-16 PDCCH monitoring</w:t>
      </w:r>
    </w:p>
    <w:p w14:paraId="72780EF8" w14:textId="77777777" w:rsidR="004F39EB" w:rsidRDefault="00307E05">
      <w:pPr>
        <w:pStyle w:val="PL"/>
      </w:pPr>
      <w:r>
        <w:t xml:space="preserve">    mTRP-PDCCH-legacyMonitoring-r17  </w:t>
      </w:r>
      <w:r>
        <w:rPr>
          <w:color w:val="993366"/>
        </w:rPr>
        <w:t>SEQUENCE</w:t>
      </w:r>
      <w:r>
        <w:t xml:space="preserve"> {</w:t>
      </w:r>
    </w:p>
    <w:p w14:paraId="02E322EE" w14:textId="77777777" w:rsidR="004F39EB" w:rsidRDefault="00307E05">
      <w:pPr>
        <w:pStyle w:val="PL"/>
      </w:pPr>
      <w:r>
        <w:t xml:space="preserve">        scs-15kHz-r17                    PDCCH-RepetitionParameters-r17      </w:t>
      </w:r>
      <w:r>
        <w:rPr>
          <w:color w:val="993366"/>
        </w:rPr>
        <w:t>OPTIONAL</w:t>
      </w:r>
      <w:r>
        <w:t>,</w:t>
      </w:r>
    </w:p>
    <w:p w14:paraId="5EBFA80D" w14:textId="77777777" w:rsidR="004F39EB" w:rsidRDefault="00307E05">
      <w:pPr>
        <w:pStyle w:val="PL"/>
      </w:pPr>
      <w:r>
        <w:t xml:space="preserve">        scs-30kHz-r17                    PDCCH-RepetitionParameters-r17      </w:t>
      </w:r>
      <w:r>
        <w:rPr>
          <w:color w:val="993366"/>
        </w:rPr>
        <w:t>OPTIONAL</w:t>
      </w:r>
    </w:p>
    <w:p w14:paraId="799EDF47" w14:textId="77777777" w:rsidR="004F39EB" w:rsidRDefault="00307E05">
      <w:pPr>
        <w:pStyle w:val="PL"/>
      </w:pPr>
      <w:r>
        <w:t xml:space="preserve">    }                                                                        </w:t>
      </w:r>
      <w:r>
        <w:rPr>
          <w:color w:val="993366"/>
        </w:rPr>
        <w:t>OPTIONAL</w:t>
      </w:r>
      <w:r>
        <w:t>,</w:t>
      </w:r>
    </w:p>
    <w:p w14:paraId="5EE88E7E" w14:textId="77777777" w:rsidR="004F39EB" w:rsidRDefault="00307E05">
      <w:pPr>
        <w:pStyle w:val="PL"/>
        <w:rPr>
          <w:color w:val="808080"/>
        </w:rPr>
      </w:pPr>
      <w:r>
        <w:t xml:space="preserve">    </w:t>
      </w:r>
      <w:r>
        <w:rPr>
          <w:color w:val="808080"/>
        </w:rPr>
        <w:t>-- R1  23-2-4</w:t>
      </w:r>
      <w:r>
        <w:rPr>
          <w:color w:val="808080"/>
        </w:rPr>
        <w:tab/>
        <w:t>Simultaneous configuration of PDCCH repetition and multi-DCI based multi-TRP</w:t>
      </w:r>
    </w:p>
    <w:p w14:paraId="1AAF609A" w14:textId="77777777" w:rsidR="004F39EB" w:rsidRDefault="00307E05">
      <w:pPr>
        <w:pStyle w:val="PL"/>
      </w:pPr>
      <w:r>
        <w:t xml:space="preserve">    mTRP-PDCCH-multiDCI-multiTRP-r17 </w:t>
      </w:r>
      <w:r>
        <w:rPr>
          <w:color w:val="993366"/>
        </w:rPr>
        <w:t>ENUMERATED</w:t>
      </w:r>
      <w:r>
        <w:t xml:space="preserve"> {supported}                  </w:t>
      </w:r>
      <w:r>
        <w:rPr>
          <w:color w:val="993366"/>
        </w:rPr>
        <w:t>OPTIONAL</w:t>
      </w:r>
      <w:r>
        <w:t>,</w:t>
      </w:r>
    </w:p>
    <w:p w14:paraId="5519ABD7" w14:textId="77777777" w:rsidR="004F39EB" w:rsidRDefault="00307E05">
      <w:pPr>
        <w:pStyle w:val="PL"/>
        <w:rPr>
          <w:color w:val="808080"/>
        </w:rPr>
      </w:pPr>
      <w:r>
        <w:t xml:space="preserve">    </w:t>
      </w:r>
      <w:r>
        <w:rPr>
          <w:color w:val="808080"/>
        </w:rPr>
        <w:t xml:space="preserve">-- R1 33-2: </w:t>
      </w:r>
      <w:r>
        <w:rPr>
          <w:color w:val="808080"/>
        </w:rPr>
        <w:tab/>
        <w:t>Dynamic scheduling for multicast for PCell</w:t>
      </w:r>
    </w:p>
    <w:p w14:paraId="54E24446" w14:textId="77777777" w:rsidR="004F39EB" w:rsidRDefault="00307E05">
      <w:pPr>
        <w:pStyle w:val="PL"/>
      </w:pPr>
      <w:r>
        <w:t xml:space="preserve">    dynamicMulticastPCell-r17        </w:t>
      </w:r>
      <w:r>
        <w:rPr>
          <w:color w:val="993366"/>
        </w:rPr>
        <w:t>ENUMERATED</w:t>
      </w:r>
      <w:r>
        <w:t xml:space="preserve"> {supported}                  </w:t>
      </w:r>
      <w:r>
        <w:rPr>
          <w:color w:val="993366"/>
        </w:rPr>
        <w:t>OPTIONAL</w:t>
      </w:r>
      <w:r>
        <w:t>,</w:t>
      </w:r>
    </w:p>
    <w:p w14:paraId="07622439" w14:textId="77777777" w:rsidR="004F39EB" w:rsidRDefault="00307E05">
      <w:pPr>
        <w:pStyle w:val="PL"/>
        <w:rPr>
          <w:color w:val="808080"/>
        </w:rPr>
      </w:pPr>
      <w:r>
        <w:t xml:space="preserve">    </w:t>
      </w:r>
      <w:r>
        <w:rPr>
          <w:color w:val="808080"/>
        </w:rPr>
        <w:t>-- R1 23-2-1</w:t>
      </w:r>
      <w:r>
        <w:rPr>
          <w:color w:val="808080"/>
        </w:rPr>
        <w:tab/>
        <w:t>PDCCH repetition</w:t>
      </w:r>
    </w:p>
    <w:p w14:paraId="5B145CAC" w14:textId="77777777" w:rsidR="004F39EB" w:rsidRDefault="00307E05">
      <w:pPr>
        <w:pStyle w:val="PL"/>
      </w:pPr>
      <w:r>
        <w:t xml:space="preserve">    mTRP-PDCCH-Repetition-r17        </w:t>
      </w:r>
      <w:r>
        <w:rPr>
          <w:color w:val="993366"/>
        </w:rPr>
        <w:t>SEQUENCE</w:t>
      </w:r>
      <w:r>
        <w:t xml:space="preserve"> {</w:t>
      </w:r>
    </w:p>
    <w:p w14:paraId="373414A4" w14:textId="77777777" w:rsidR="004F39EB" w:rsidRDefault="00307E05">
      <w:pPr>
        <w:pStyle w:val="PL"/>
      </w:pPr>
      <w:r>
        <w:t xml:space="preserve">        numBD-twoPDCCH-r17               </w:t>
      </w:r>
      <w:r>
        <w:rPr>
          <w:color w:val="993366"/>
        </w:rPr>
        <w:t>INTEGER</w:t>
      </w:r>
      <w:r>
        <w:t xml:space="preserve"> (2..3),</w:t>
      </w:r>
    </w:p>
    <w:p w14:paraId="6408AF78" w14:textId="77777777" w:rsidR="004F39EB" w:rsidRDefault="00307E05">
      <w:pPr>
        <w:pStyle w:val="PL"/>
      </w:pPr>
      <w:r>
        <w:t xml:space="preserve">        maxNumOverlaps-r17               </w:t>
      </w:r>
      <w:r>
        <w:rPr>
          <w:color w:val="993366"/>
        </w:rPr>
        <w:t>ENUMERATED</w:t>
      </w:r>
      <w:r>
        <w:t xml:space="preserve"> {n1,n2,n3,n5,n10,n20,n40}</w:t>
      </w:r>
    </w:p>
    <w:p w14:paraId="3C406AE8" w14:textId="77777777" w:rsidR="004F39EB" w:rsidRDefault="00307E05">
      <w:pPr>
        <w:pStyle w:val="PL"/>
      </w:pPr>
      <w:r>
        <w:t xml:space="preserve">    }                                                                        </w:t>
      </w:r>
      <w:r>
        <w:rPr>
          <w:color w:val="993366"/>
        </w:rPr>
        <w:t>OPTIONAL</w:t>
      </w:r>
    </w:p>
    <w:p w14:paraId="0E5217BB" w14:textId="77777777" w:rsidR="004F39EB" w:rsidRDefault="00307E05">
      <w:pPr>
        <w:pStyle w:val="PL"/>
      </w:pPr>
      <w:r>
        <w:t>}</w:t>
      </w:r>
    </w:p>
    <w:p w14:paraId="7E65256A" w14:textId="77777777" w:rsidR="004F39EB" w:rsidRDefault="004F39EB">
      <w:pPr>
        <w:pStyle w:val="PL"/>
      </w:pPr>
    </w:p>
    <w:p w14:paraId="09595477" w14:textId="77777777" w:rsidR="004F39EB" w:rsidRDefault="00307E05">
      <w:pPr>
        <w:pStyle w:val="PL"/>
      </w:pPr>
      <w:r>
        <w:t xml:space="preserve">PDCCH-MonitoringOccasions-r16 ::= </w:t>
      </w:r>
      <w:r>
        <w:rPr>
          <w:color w:val="993366"/>
        </w:rPr>
        <w:t>SEQUENCE</w:t>
      </w:r>
      <w:r>
        <w:t xml:space="preserve"> {</w:t>
      </w:r>
    </w:p>
    <w:p w14:paraId="4309FD92" w14:textId="77777777" w:rsidR="004F39EB" w:rsidRDefault="00307E05">
      <w:pPr>
        <w:pStyle w:val="PL"/>
      </w:pPr>
      <w:r>
        <w:t xml:space="preserve">    period7span3-r16                  </w:t>
      </w:r>
      <w:r>
        <w:rPr>
          <w:color w:val="993366"/>
        </w:rPr>
        <w:t>ENUMERATED</w:t>
      </w:r>
      <w:r>
        <w:t xml:space="preserve"> {supported}                 </w:t>
      </w:r>
      <w:r>
        <w:rPr>
          <w:color w:val="993366"/>
        </w:rPr>
        <w:t>OPTIONAL</w:t>
      </w:r>
      <w:r>
        <w:t>,</w:t>
      </w:r>
    </w:p>
    <w:p w14:paraId="7151A78C" w14:textId="77777777" w:rsidR="004F39EB" w:rsidRDefault="00307E05">
      <w:pPr>
        <w:pStyle w:val="PL"/>
      </w:pPr>
      <w:r>
        <w:t xml:space="preserve">    period4span3-r16                  </w:t>
      </w:r>
      <w:r>
        <w:rPr>
          <w:color w:val="993366"/>
        </w:rPr>
        <w:t>ENUMERATED</w:t>
      </w:r>
      <w:r>
        <w:t xml:space="preserve"> {supported}                 </w:t>
      </w:r>
      <w:r>
        <w:rPr>
          <w:color w:val="993366"/>
        </w:rPr>
        <w:t>OPTIONAL</w:t>
      </w:r>
      <w:r>
        <w:t>,</w:t>
      </w:r>
    </w:p>
    <w:p w14:paraId="64959A12" w14:textId="77777777" w:rsidR="004F39EB" w:rsidRDefault="00307E05">
      <w:pPr>
        <w:pStyle w:val="PL"/>
      </w:pPr>
      <w:r>
        <w:t xml:space="preserve">    period2span2-r16                  </w:t>
      </w:r>
      <w:r>
        <w:rPr>
          <w:color w:val="993366"/>
        </w:rPr>
        <w:t>ENUMERATED</w:t>
      </w:r>
      <w:r>
        <w:t xml:space="preserve"> {supported}                 </w:t>
      </w:r>
      <w:r>
        <w:rPr>
          <w:color w:val="993366"/>
        </w:rPr>
        <w:t>OPTIONAL</w:t>
      </w:r>
    </w:p>
    <w:p w14:paraId="5A449A40" w14:textId="77777777" w:rsidR="004F39EB" w:rsidRDefault="00307E05">
      <w:pPr>
        <w:pStyle w:val="PL"/>
      </w:pPr>
      <w:r>
        <w:t>}</w:t>
      </w:r>
    </w:p>
    <w:p w14:paraId="14DE70CE" w14:textId="77777777" w:rsidR="004F39EB" w:rsidRDefault="004F39EB">
      <w:pPr>
        <w:pStyle w:val="PL"/>
      </w:pPr>
    </w:p>
    <w:p w14:paraId="349A435D" w14:textId="77777777" w:rsidR="004F39EB" w:rsidRDefault="00307E05">
      <w:pPr>
        <w:pStyle w:val="PL"/>
      </w:pPr>
      <w:r>
        <w:t xml:space="preserve">PDCCH-RepetitionParameters-r17 ::= </w:t>
      </w:r>
      <w:r>
        <w:rPr>
          <w:color w:val="993366"/>
        </w:rPr>
        <w:t>SEQUENCE</w:t>
      </w:r>
      <w:r>
        <w:t xml:space="preserve"> {</w:t>
      </w:r>
    </w:p>
    <w:p w14:paraId="1D1706ED" w14:textId="77777777" w:rsidR="004F39EB" w:rsidRDefault="00307E05">
      <w:pPr>
        <w:pStyle w:val="PL"/>
      </w:pPr>
      <w:r>
        <w:t xml:space="preserve">    supportedMode-r17                  </w:t>
      </w:r>
      <w:r>
        <w:rPr>
          <w:color w:val="993366"/>
        </w:rPr>
        <w:t>ENUMERATED</w:t>
      </w:r>
      <w:r>
        <w:t xml:space="preserve"> {intra-span, inter-span, both},</w:t>
      </w:r>
    </w:p>
    <w:p w14:paraId="17717829" w14:textId="77777777" w:rsidR="004F39EB" w:rsidRDefault="00307E05">
      <w:pPr>
        <w:pStyle w:val="PL"/>
      </w:pPr>
      <w:r>
        <w:t xml:space="preserve">    limitX-PerCC-r17                   </w:t>
      </w:r>
      <w:r>
        <w:rPr>
          <w:color w:val="993366"/>
        </w:rPr>
        <w:t>ENUMERATED</w:t>
      </w:r>
      <w:r>
        <w:t xml:space="preserve"> {n4, n8, n16, n32, n44, n64, nolimit}                      </w:t>
      </w:r>
      <w:r>
        <w:rPr>
          <w:color w:val="993366"/>
        </w:rPr>
        <w:t>OPTIONAL</w:t>
      </w:r>
      <w:r>
        <w:t>,</w:t>
      </w:r>
    </w:p>
    <w:p w14:paraId="771B6A00" w14:textId="77777777" w:rsidR="004F39EB" w:rsidRDefault="00307E05">
      <w:pPr>
        <w:pStyle w:val="PL"/>
      </w:pPr>
      <w:r>
        <w:t xml:space="preserve">    limitX-AcrossCC-r17                </w:t>
      </w:r>
      <w:r>
        <w:rPr>
          <w:color w:val="993366"/>
        </w:rPr>
        <w:t>ENUMERATED</w:t>
      </w:r>
      <w:r>
        <w:t xml:space="preserve"> {n4, n8, n16, n32, n44, n64, n128, n256, n512, nolimit}    </w:t>
      </w:r>
      <w:r>
        <w:rPr>
          <w:color w:val="993366"/>
        </w:rPr>
        <w:t>OPTIONAL</w:t>
      </w:r>
    </w:p>
    <w:p w14:paraId="71BE692C" w14:textId="77777777" w:rsidR="004F39EB" w:rsidRDefault="00307E05">
      <w:pPr>
        <w:pStyle w:val="PL"/>
      </w:pPr>
      <w:r>
        <w:t>}</w:t>
      </w:r>
    </w:p>
    <w:p w14:paraId="30D5C1D5" w14:textId="77777777" w:rsidR="004F39EB" w:rsidRDefault="004F39EB">
      <w:pPr>
        <w:pStyle w:val="PL"/>
      </w:pPr>
    </w:p>
    <w:p w14:paraId="1379E42B" w14:textId="77777777" w:rsidR="004F39EB" w:rsidRDefault="00307E05">
      <w:pPr>
        <w:pStyle w:val="PL"/>
      </w:pPr>
      <w:r>
        <w:t xml:space="preserve">DummyA ::=      </w:t>
      </w:r>
      <w:r>
        <w:rPr>
          <w:color w:val="993366"/>
        </w:rPr>
        <w:t>SEQUENCE</w:t>
      </w:r>
      <w:r>
        <w:t xml:space="preserve"> {</w:t>
      </w:r>
    </w:p>
    <w:p w14:paraId="46330CA7" w14:textId="77777777" w:rsidR="004F39EB" w:rsidRDefault="00307E05">
      <w:pPr>
        <w:pStyle w:val="PL"/>
      </w:pPr>
      <w:r>
        <w:t xml:space="preserve">    maxNumberNZP-CSI-RS-PerCC                   </w:t>
      </w:r>
      <w:r>
        <w:rPr>
          <w:color w:val="993366"/>
        </w:rPr>
        <w:t>INTEGER</w:t>
      </w:r>
      <w:r>
        <w:t xml:space="preserve"> (1..32),</w:t>
      </w:r>
    </w:p>
    <w:p w14:paraId="2F794400" w14:textId="77777777" w:rsidR="004F39EB" w:rsidRDefault="00307E05">
      <w:pPr>
        <w:pStyle w:val="PL"/>
      </w:pPr>
      <w:r>
        <w:t xml:space="preserve">    maxNumberPortsAcrossNZP-CSI-RS-PerCC        </w:t>
      </w:r>
      <w:r>
        <w:rPr>
          <w:color w:val="993366"/>
        </w:rPr>
        <w:t>ENUMERATED</w:t>
      </w:r>
      <w:r>
        <w:t xml:space="preserve"> {p2, p4, p8, p12, p16, p24, p32, p40, p48, p56, p64, p72, p80,</w:t>
      </w:r>
    </w:p>
    <w:p w14:paraId="5A328BF7" w14:textId="77777777" w:rsidR="004F39EB" w:rsidRDefault="00307E05">
      <w:pPr>
        <w:pStyle w:val="PL"/>
      </w:pPr>
      <w:r>
        <w:t xml:space="preserve">                                                            p88, p96, p104, p112, p120, p128, p136, p144, p152, p160, p168,</w:t>
      </w:r>
    </w:p>
    <w:p w14:paraId="60306602" w14:textId="77777777" w:rsidR="004F39EB" w:rsidRDefault="00307E05">
      <w:pPr>
        <w:pStyle w:val="PL"/>
      </w:pPr>
      <w:r>
        <w:t xml:space="preserve">                                                            p176, p184, p192, p200, p208, p216, p224, p232, p240, p248, p256},</w:t>
      </w:r>
    </w:p>
    <w:p w14:paraId="3BC64E6B" w14:textId="77777777" w:rsidR="004F39EB" w:rsidRDefault="00307E05">
      <w:pPr>
        <w:pStyle w:val="PL"/>
      </w:pPr>
      <w:r>
        <w:t xml:space="preserve">    maxNumberCS-IM-PerCC                        </w:t>
      </w:r>
      <w:r>
        <w:rPr>
          <w:color w:val="993366"/>
        </w:rPr>
        <w:t>ENUMERATED</w:t>
      </w:r>
      <w:r>
        <w:t xml:space="preserve"> {n1, n2, n4, n8, n16, n32},</w:t>
      </w:r>
    </w:p>
    <w:p w14:paraId="41BB23BB" w14:textId="77777777" w:rsidR="004F39EB" w:rsidRDefault="00307E05">
      <w:pPr>
        <w:pStyle w:val="PL"/>
      </w:pPr>
      <w:r>
        <w:t xml:space="preserve">    maxNumberSimultaneousCSI-RS-ActBWP-AllCC    </w:t>
      </w:r>
      <w:r>
        <w:rPr>
          <w:color w:val="993366"/>
        </w:rPr>
        <w:t>ENUMERATED</w:t>
      </w:r>
      <w:r>
        <w:t xml:space="preserve"> {n5, n6, n7, n8, n9, n10, n12, n14, n16, n18, n20, n22, n24, n26,</w:t>
      </w:r>
    </w:p>
    <w:p w14:paraId="43569400" w14:textId="77777777" w:rsidR="004F39EB" w:rsidRDefault="00307E05">
      <w:pPr>
        <w:pStyle w:val="PL"/>
      </w:pPr>
      <w:r>
        <w:t xml:space="preserve">                                                                n28, n30, n32, n34, n36, n38, n40, n42, n44, n46, n48, n50, n52,</w:t>
      </w:r>
    </w:p>
    <w:p w14:paraId="6B78A062" w14:textId="77777777" w:rsidR="004F39EB" w:rsidRDefault="00307E05">
      <w:pPr>
        <w:pStyle w:val="PL"/>
      </w:pPr>
      <w:r>
        <w:t xml:space="preserve">                                                                n54, n56, n58, n60, n62, n64},</w:t>
      </w:r>
    </w:p>
    <w:p w14:paraId="0DADCE62" w14:textId="77777777" w:rsidR="004F39EB" w:rsidRDefault="00307E05">
      <w:pPr>
        <w:pStyle w:val="PL"/>
      </w:pPr>
      <w:r>
        <w:t xml:space="preserve">    totalNumberPortsSimultaneousCSI-RS-ActBWP-AllCC </w:t>
      </w:r>
      <w:r>
        <w:rPr>
          <w:color w:val="993366"/>
        </w:rPr>
        <w:t>ENUMERATED</w:t>
      </w:r>
      <w:r>
        <w:t xml:space="preserve"> {p8, p12, p16, p24, p32, p40, p48, p56, p64, p72, p80,</w:t>
      </w:r>
    </w:p>
    <w:p w14:paraId="5FD345F7" w14:textId="77777777" w:rsidR="004F39EB" w:rsidRDefault="00307E05">
      <w:pPr>
        <w:pStyle w:val="PL"/>
      </w:pPr>
      <w:r>
        <w:t xml:space="preserve">                                                                p88, p96, p104, p112, p120, p128, p136, p144, p152, p160, p168,</w:t>
      </w:r>
    </w:p>
    <w:p w14:paraId="472FEFB1" w14:textId="77777777" w:rsidR="004F39EB" w:rsidRDefault="00307E05">
      <w:pPr>
        <w:pStyle w:val="PL"/>
      </w:pPr>
      <w:r>
        <w:t xml:space="preserve">                                                                p176, p184, p192, p200, p208, p216, p224, p232, p240, p248, p256}</w:t>
      </w:r>
    </w:p>
    <w:p w14:paraId="150B46C6" w14:textId="77777777" w:rsidR="004F39EB" w:rsidRDefault="00307E05">
      <w:pPr>
        <w:pStyle w:val="PL"/>
      </w:pPr>
      <w:r>
        <w:t>}</w:t>
      </w:r>
    </w:p>
    <w:p w14:paraId="6CA6DBDD" w14:textId="77777777" w:rsidR="004F39EB" w:rsidRDefault="004F39EB">
      <w:pPr>
        <w:pStyle w:val="PL"/>
      </w:pPr>
    </w:p>
    <w:p w14:paraId="584DA77E" w14:textId="77777777" w:rsidR="004F39EB" w:rsidRDefault="00307E05">
      <w:pPr>
        <w:pStyle w:val="PL"/>
      </w:pPr>
      <w:r>
        <w:t xml:space="preserve">DummyB ::=       </w:t>
      </w:r>
      <w:r>
        <w:rPr>
          <w:color w:val="993366"/>
        </w:rPr>
        <w:t>SEQUENCE</w:t>
      </w:r>
      <w:r>
        <w:t xml:space="preserve"> {</w:t>
      </w:r>
    </w:p>
    <w:p w14:paraId="361F7081" w14:textId="77777777" w:rsidR="004F39EB" w:rsidRDefault="00307E05">
      <w:pPr>
        <w:pStyle w:val="PL"/>
      </w:pPr>
      <w:r>
        <w:t xml:space="preserve">    maxNumberTxPortsPerResource         </w:t>
      </w:r>
      <w:r>
        <w:rPr>
          <w:color w:val="993366"/>
        </w:rPr>
        <w:t>ENUMERATED</w:t>
      </w:r>
      <w:r>
        <w:t xml:space="preserve"> {p2, p4, p8, p12, p16, p24, p32},</w:t>
      </w:r>
    </w:p>
    <w:p w14:paraId="6F2BD5A2" w14:textId="77777777" w:rsidR="004F39EB" w:rsidRDefault="00307E05">
      <w:pPr>
        <w:pStyle w:val="PL"/>
      </w:pPr>
      <w:r>
        <w:t xml:space="preserve">    maxNumberResources                  </w:t>
      </w:r>
      <w:r>
        <w:rPr>
          <w:color w:val="993366"/>
        </w:rPr>
        <w:t>INTEGER</w:t>
      </w:r>
      <w:r>
        <w:t xml:space="preserve"> (1..64),</w:t>
      </w:r>
    </w:p>
    <w:p w14:paraId="7FAFA0B5" w14:textId="77777777" w:rsidR="004F39EB" w:rsidRDefault="00307E05">
      <w:pPr>
        <w:pStyle w:val="PL"/>
      </w:pPr>
      <w:r>
        <w:t xml:space="preserve">    totalNumberTxPorts                  </w:t>
      </w:r>
      <w:r>
        <w:rPr>
          <w:color w:val="993366"/>
        </w:rPr>
        <w:t>INTEGER</w:t>
      </w:r>
      <w:r>
        <w:t xml:space="preserve"> (2..256),</w:t>
      </w:r>
    </w:p>
    <w:p w14:paraId="0FB53F83" w14:textId="77777777" w:rsidR="004F39EB" w:rsidRDefault="00307E05">
      <w:pPr>
        <w:pStyle w:val="PL"/>
      </w:pPr>
      <w:r>
        <w:t xml:space="preserve">    supportedCodebookMode               </w:t>
      </w:r>
      <w:r>
        <w:rPr>
          <w:color w:val="993366"/>
        </w:rPr>
        <w:t>ENUMERATED</w:t>
      </w:r>
      <w:r>
        <w:t xml:space="preserve"> {mode1, mode1AndMode2},</w:t>
      </w:r>
    </w:p>
    <w:p w14:paraId="37522C87" w14:textId="77777777" w:rsidR="004F39EB" w:rsidRDefault="00307E05">
      <w:pPr>
        <w:pStyle w:val="PL"/>
      </w:pPr>
      <w:r>
        <w:t xml:space="preserve">    maxNumberCSI-RS-PerResourceSet      </w:t>
      </w:r>
      <w:r>
        <w:rPr>
          <w:color w:val="993366"/>
        </w:rPr>
        <w:t>INTEGER</w:t>
      </w:r>
      <w:r>
        <w:t xml:space="preserve"> (1..8)</w:t>
      </w:r>
    </w:p>
    <w:p w14:paraId="668309C3" w14:textId="77777777" w:rsidR="004F39EB" w:rsidRDefault="00307E05">
      <w:pPr>
        <w:pStyle w:val="PL"/>
      </w:pPr>
      <w:r>
        <w:t>}</w:t>
      </w:r>
    </w:p>
    <w:p w14:paraId="4C1A6C0F" w14:textId="77777777" w:rsidR="004F39EB" w:rsidRDefault="004F39EB">
      <w:pPr>
        <w:pStyle w:val="PL"/>
      </w:pPr>
    </w:p>
    <w:p w14:paraId="2CB05CB5" w14:textId="77777777" w:rsidR="004F39EB" w:rsidRDefault="00307E05">
      <w:pPr>
        <w:pStyle w:val="PL"/>
      </w:pPr>
      <w:r>
        <w:t xml:space="preserve">DummyC ::=        </w:t>
      </w:r>
      <w:r>
        <w:rPr>
          <w:color w:val="993366"/>
        </w:rPr>
        <w:t>SEQUENCE</w:t>
      </w:r>
      <w:r>
        <w:t xml:space="preserve"> {</w:t>
      </w:r>
    </w:p>
    <w:p w14:paraId="04E15CC1" w14:textId="77777777" w:rsidR="004F39EB" w:rsidRDefault="00307E05">
      <w:pPr>
        <w:pStyle w:val="PL"/>
      </w:pPr>
      <w:r>
        <w:t xml:space="preserve">    maxNumberTxPortsPerResource         </w:t>
      </w:r>
      <w:r>
        <w:rPr>
          <w:color w:val="993366"/>
        </w:rPr>
        <w:t>ENUMERATED</w:t>
      </w:r>
      <w:r>
        <w:t xml:space="preserve"> {p8, p16, p32},</w:t>
      </w:r>
    </w:p>
    <w:p w14:paraId="54B01926" w14:textId="77777777" w:rsidR="004F39EB" w:rsidRDefault="00307E05">
      <w:pPr>
        <w:pStyle w:val="PL"/>
      </w:pPr>
      <w:r>
        <w:t xml:space="preserve">    maxNumberResources                  </w:t>
      </w:r>
      <w:r>
        <w:rPr>
          <w:color w:val="993366"/>
        </w:rPr>
        <w:t>INTEGER</w:t>
      </w:r>
      <w:r>
        <w:t xml:space="preserve"> (1..64),</w:t>
      </w:r>
    </w:p>
    <w:p w14:paraId="02C1BA20" w14:textId="77777777" w:rsidR="004F39EB" w:rsidRDefault="00307E05">
      <w:pPr>
        <w:pStyle w:val="PL"/>
      </w:pPr>
      <w:r>
        <w:t xml:space="preserve">    totalNumberTxPorts                  </w:t>
      </w:r>
      <w:r>
        <w:rPr>
          <w:color w:val="993366"/>
        </w:rPr>
        <w:t>INTEGER</w:t>
      </w:r>
      <w:r>
        <w:t xml:space="preserve"> (2..256),</w:t>
      </w:r>
    </w:p>
    <w:p w14:paraId="5D0DFFA4" w14:textId="77777777" w:rsidR="004F39EB" w:rsidRDefault="00307E05">
      <w:pPr>
        <w:pStyle w:val="PL"/>
      </w:pPr>
      <w:r>
        <w:t xml:space="preserve">    supportedCodebookMode               </w:t>
      </w:r>
      <w:r>
        <w:rPr>
          <w:color w:val="993366"/>
        </w:rPr>
        <w:t>ENUMERATED</w:t>
      </w:r>
      <w:r>
        <w:t xml:space="preserve"> {mode1, mode2, both},</w:t>
      </w:r>
    </w:p>
    <w:p w14:paraId="7D152240" w14:textId="77777777" w:rsidR="004F39EB" w:rsidRDefault="00307E05">
      <w:pPr>
        <w:pStyle w:val="PL"/>
      </w:pPr>
      <w:r>
        <w:t xml:space="preserve">    supportedNumberPanels               </w:t>
      </w:r>
      <w:r>
        <w:rPr>
          <w:color w:val="993366"/>
        </w:rPr>
        <w:t>ENUMERATED</w:t>
      </w:r>
      <w:r>
        <w:t xml:space="preserve"> {n2, n4},</w:t>
      </w:r>
    </w:p>
    <w:p w14:paraId="2ECFE2C5" w14:textId="77777777" w:rsidR="004F39EB" w:rsidRDefault="00307E05">
      <w:pPr>
        <w:pStyle w:val="PL"/>
      </w:pPr>
      <w:r>
        <w:t xml:space="preserve">    maxNumberCSI-RS-PerResourceSet      </w:t>
      </w:r>
      <w:r>
        <w:rPr>
          <w:color w:val="993366"/>
        </w:rPr>
        <w:t>INTEGER</w:t>
      </w:r>
      <w:r>
        <w:t xml:space="preserve"> (1..8)</w:t>
      </w:r>
    </w:p>
    <w:p w14:paraId="783B5A3B" w14:textId="77777777" w:rsidR="004F39EB" w:rsidRDefault="00307E05">
      <w:pPr>
        <w:pStyle w:val="PL"/>
      </w:pPr>
      <w:r>
        <w:t>}</w:t>
      </w:r>
    </w:p>
    <w:p w14:paraId="18019241" w14:textId="77777777" w:rsidR="004F39EB" w:rsidRDefault="004F39EB">
      <w:pPr>
        <w:pStyle w:val="PL"/>
      </w:pPr>
    </w:p>
    <w:p w14:paraId="0F54952B" w14:textId="77777777" w:rsidR="004F39EB" w:rsidRDefault="00307E05">
      <w:pPr>
        <w:pStyle w:val="PL"/>
      </w:pPr>
      <w:r>
        <w:t xml:space="preserve">DummyD ::=                 </w:t>
      </w:r>
      <w:r>
        <w:rPr>
          <w:color w:val="993366"/>
        </w:rPr>
        <w:t>SEQUENCE</w:t>
      </w:r>
      <w:r>
        <w:t xml:space="preserve"> {</w:t>
      </w:r>
    </w:p>
    <w:p w14:paraId="3AEB4606" w14:textId="77777777" w:rsidR="004F39EB" w:rsidRDefault="00307E05">
      <w:pPr>
        <w:pStyle w:val="PL"/>
      </w:pPr>
      <w:r>
        <w:t xml:space="preserve">    maxNumberTxPortsPerResource         </w:t>
      </w:r>
      <w:r>
        <w:rPr>
          <w:color w:val="993366"/>
        </w:rPr>
        <w:t>ENUMERATED</w:t>
      </w:r>
      <w:r>
        <w:t xml:space="preserve"> {p4, p8, p12, p16, p24, p32},</w:t>
      </w:r>
    </w:p>
    <w:p w14:paraId="6EEA1EE1" w14:textId="77777777" w:rsidR="004F39EB" w:rsidRDefault="00307E05">
      <w:pPr>
        <w:pStyle w:val="PL"/>
      </w:pPr>
      <w:r>
        <w:t xml:space="preserve">    maxNumberResources                  </w:t>
      </w:r>
      <w:r>
        <w:rPr>
          <w:color w:val="993366"/>
        </w:rPr>
        <w:t>INTEGER</w:t>
      </w:r>
      <w:r>
        <w:t xml:space="preserve"> (1..64),</w:t>
      </w:r>
    </w:p>
    <w:p w14:paraId="26AFA19D" w14:textId="77777777" w:rsidR="004F39EB" w:rsidRDefault="00307E05">
      <w:pPr>
        <w:pStyle w:val="PL"/>
      </w:pPr>
      <w:r>
        <w:t xml:space="preserve">    totalNumberTxPorts                  </w:t>
      </w:r>
      <w:r>
        <w:rPr>
          <w:color w:val="993366"/>
        </w:rPr>
        <w:t>INTEGER</w:t>
      </w:r>
      <w:r>
        <w:t xml:space="preserve"> (2..256),</w:t>
      </w:r>
    </w:p>
    <w:p w14:paraId="3AD7D1E3" w14:textId="77777777" w:rsidR="004F39EB" w:rsidRDefault="00307E05">
      <w:pPr>
        <w:pStyle w:val="PL"/>
      </w:pPr>
      <w:r>
        <w:t xml:space="preserve">    parameterLx                         </w:t>
      </w:r>
      <w:r>
        <w:rPr>
          <w:color w:val="993366"/>
        </w:rPr>
        <w:t>INTEGER</w:t>
      </w:r>
      <w:r>
        <w:t xml:space="preserve"> (2..4),</w:t>
      </w:r>
    </w:p>
    <w:p w14:paraId="049BC0BE" w14:textId="77777777" w:rsidR="004F39EB" w:rsidRDefault="00307E05">
      <w:pPr>
        <w:pStyle w:val="PL"/>
      </w:pPr>
      <w:r>
        <w:t xml:space="preserve">    amplitudeScalingType                </w:t>
      </w:r>
      <w:r>
        <w:rPr>
          <w:color w:val="993366"/>
        </w:rPr>
        <w:t>ENUMERATED</w:t>
      </w:r>
      <w:r>
        <w:t xml:space="preserve"> {wideband, widebandAndSubband},</w:t>
      </w:r>
    </w:p>
    <w:p w14:paraId="663DF33E" w14:textId="77777777" w:rsidR="004F39EB" w:rsidRDefault="00307E05">
      <w:pPr>
        <w:pStyle w:val="PL"/>
      </w:pPr>
      <w:r>
        <w:t xml:space="preserve">    amplitudeSubsetRestriction          </w:t>
      </w:r>
      <w:r>
        <w:rPr>
          <w:color w:val="993366"/>
        </w:rPr>
        <w:t>ENUMERATED</w:t>
      </w:r>
      <w:r>
        <w:t xml:space="preserve"> {supported}                          </w:t>
      </w:r>
      <w:r>
        <w:rPr>
          <w:color w:val="993366"/>
        </w:rPr>
        <w:t>OPTIONAL</w:t>
      </w:r>
      <w:r>
        <w:t>,</w:t>
      </w:r>
    </w:p>
    <w:p w14:paraId="71A97088" w14:textId="77777777" w:rsidR="004F39EB" w:rsidRDefault="00307E05">
      <w:pPr>
        <w:pStyle w:val="PL"/>
      </w:pPr>
      <w:r>
        <w:t xml:space="preserve">    maxNumberCSI-RS-PerResourceSet      </w:t>
      </w:r>
      <w:r>
        <w:rPr>
          <w:color w:val="993366"/>
        </w:rPr>
        <w:t>INTEGER</w:t>
      </w:r>
      <w:r>
        <w:t xml:space="preserve"> (1..8)</w:t>
      </w:r>
    </w:p>
    <w:p w14:paraId="0C4EF789" w14:textId="77777777" w:rsidR="004F39EB" w:rsidRDefault="00307E05">
      <w:pPr>
        <w:pStyle w:val="PL"/>
      </w:pPr>
      <w:r>
        <w:t>}</w:t>
      </w:r>
    </w:p>
    <w:p w14:paraId="4C7B0C6C" w14:textId="77777777" w:rsidR="004F39EB" w:rsidRDefault="004F39EB">
      <w:pPr>
        <w:pStyle w:val="PL"/>
      </w:pPr>
    </w:p>
    <w:p w14:paraId="27987A48" w14:textId="77777777" w:rsidR="004F39EB" w:rsidRDefault="00307E05">
      <w:pPr>
        <w:pStyle w:val="PL"/>
      </w:pPr>
      <w:r>
        <w:t xml:space="preserve">DummyE ::=    </w:t>
      </w:r>
      <w:r>
        <w:rPr>
          <w:color w:val="993366"/>
        </w:rPr>
        <w:t>SEQUENCE</w:t>
      </w:r>
      <w:r>
        <w:t xml:space="preserve"> {</w:t>
      </w:r>
    </w:p>
    <w:p w14:paraId="1F97D6FA" w14:textId="77777777" w:rsidR="004F39EB" w:rsidRDefault="00307E05">
      <w:pPr>
        <w:pStyle w:val="PL"/>
      </w:pPr>
      <w:r>
        <w:t xml:space="preserve">    maxNumberTxPortsPerResource         </w:t>
      </w:r>
      <w:r>
        <w:rPr>
          <w:color w:val="993366"/>
        </w:rPr>
        <w:t>ENUMERATED</w:t>
      </w:r>
      <w:r>
        <w:t xml:space="preserve"> {p4, p8, p12, p16, p24, p32},</w:t>
      </w:r>
    </w:p>
    <w:p w14:paraId="1F1EFEDA" w14:textId="77777777" w:rsidR="004F39EB" w:rsidRDefault="00307E05">
      <w:pPr>
        <w:pStyle w:val="PL"/>
      </w:pPr>
      <w:r>
        <w:t xml:space="preserve">    maxNumberResources                  </w:t>
      </w:r>
      <w:r>
        <w:rPr>
          <w:color w:val="993366"/>
        </w:rPr>
        <w:t>INTEGER</w:t>
      </w:r>
      <w:r>
        <w:t xml:space="preserve"> (1..64),</w:t>
      </w:r>
    </w:p>
    <w:p w14:paraId="0323B65C" w14:textId="77777777" w:rsidR="004F39EB" w:rsidRDefault="00307E05">
      <w:pPr>
        <w:pStyle w:val="PL"/>
      </w:pPr>
      <w:r>
        <w:t xml:space="preserve">    totalNumberTxPorts                  </w:t>
      </w:r>
      <w:r>
        <w:rPr>
          <w:color w:val="993366"/>
        </w:rPr>
        <w:t>INTEGER</w:t>
      </w:r>
      <w:r>
        <w:t xml:space="preserve"> (2..256),</w:t>
      </w:r>
    </w:p>
    <w:p w14:paraId="0C178DA4" w14:textId="77777777" w:rsidR="004F39EB" w:rsidRDefault="00307E05">
      <w:pPr>
        <w:pStyle w:val="PL"/>
      </w:pPr>
      <w:r>
        <w:t xml:space="preserve">    parameterLx                         </w:t>
      </w:r>
      <w:r>
        <w:rPr>
          <w:color w:val="993366"/>
        </w:rPr>
        <w:t>INTEGER</w:t>
      </w:r>
      <w:r>
        <w:t xml:space="preserve"> (2..4),</w:t>
      </w:r>
    </w:p>
    <w:p w14:paraId="7EA1721E" w14:textId="77777777" w:rsidR="004F39EB" w:rsidRDefault="00307E05">
      <w:pPr>
        <w:pStyle w:val="PL"/>
      </w:pPr>
      <w:r>
        <w:t xml:space="preserve">    amplitudeScalingType                </w:t>
      </w:r>
      <w:r>
        <w:rPr>
          <w:color w:val="993366"/>
        </w:rPr>
        <w:t>ENUMERATED</w:t>
      </w:r>
      <w:r>
        <w:t xml:space="preserve"> {wideband, widebandAndSubband},</w:t>
      </w:r>
    </w:p>
    <w:p w14:paraId="12A3D9CF" w14:textId="77777777" w:rsidR="004F39EB" w:rsidRDefault="00307E05">
      <w:pPr>
        <w:pStyle w:val="PL"/>
      </w:pPr>
      <w:r>
        <w:t xml:space="preserve">    maxNumberCSI-RS-PerResourceSet      </w:t>
      </w:r>
      <w:r>
        <w:rPr>
          <w:color w:val="993366"/>
        </w:rPr>
        <w:t>INTEGER</w:t>
      </w:r>
      <w:r>
        <w:t xml:space="preserve"> (1..8)</w:t>
      </w:r>
    </w:p>
    <w:p w14:paraId="32E79A90" w14:textId="77777777" w:rsidR="004F39EB" w:rsidRDefault="00307E05">
      <w:pPr>
        <w:pStyle w:val="PL"/>
      </w:pPr>
      <w:r>
        <w:t>}</w:t>
      </w:r>
    </w:p>
    <w:p w14:paraId="7A216146" w14:textId="77777777" w:rsidR="004F39EB" w:rsidRDefault="004F39EB">
      <w:pPr>
        <w:pStyle w:val="PL"/>
      </w:pPr>
    </w:p>
    <w:p w14:paraId="6D9DA7E6" w14:textId="77777777" w:rsidR="004F39EB" w:rsidRDefault="00307E05">
      <w:pPr>
        <w:pStyle w:val="PL"/>
        <w:rPr>
          <w:color w:val="808080"/>
        </w:rPr>
      </w:pPr>
      <w:r>
        <w:rPr>
          <w:color w:val="808080"/>
        </w:rPr>
        <w:t>-- TAG-FEATURESETDOWNLINK-STOP</w:t>
      </w:r>
    </w:p>
    <w:p w14:paraId="543F0AEE" w14:textId="77777777" w:rsidR="004F39EB" w:rsidRDefault="00307E05">
      <w:pPr>
        <w:pStyle w:val="PL"/>
        <w:rPr>
          <w:color w:val="808080"/>
        </w:rPr>
      </w:pPr>
      <w:r>
        <w:rPr>
          <w:color w:val="808080"/>
        </w:rPr>
        <w:t>-- ASN1STOP</w:t>
      </w:r>
    </w:p>
    <w:p w14:paraId="1193275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1F142CC" w14:textId="77777777">
        <w:tc>
          <w:tcPr>
            <w:tcW w:w="14173" w:type="dxa"/>
            <w:tcBorders>
              <w:top w:val="single" w:sz="4" w:space="0" w:color="auto"/>
              <w:left w:val="single" w:sz="4" w:space="0" w:color="auto"/>
              <w:bottom w:val="single" w:sz="4" w:space="0" w:color="auto"/>
              <w:right w:val="single" w:sz="4" w:space="0" w:color="auto"/>
            </w:tcBorders>
            <w:hideMark/>
          </w:tcPr>
          <w:p w14:paraId="555967D5" w14:textId="77777777" w:rsidR="004F39EB" w:rsidRDefault="00307E05">
            <w:pPr>
              <w:pStyle w:val="TAH"/>
              <w:rPr>
                <w:lang w:eastAsia="sv-SE"/>
              </w:rPr>
            </w:pPr>
            <w:r>
              <w:rPr>
                <w:i/>
                <w:szCs w:val="22"/>
                <w:lang w:eastAsia="sv-SE"/>
              </w:rPr>
              <w:t>FeatureSetDownlink</w:t>
            </w:r>
            <w:r>
              <w:rPr>
                <w:i/>
                <w:lang w:eastAsia="sv-SE"/>
              </w:rPr>
              <w:t xml:space="preserve"> </w:t>
            </w:r>
            <w:r>
              <w:rPr>
                <w:lang w:eastAsia="sv-SE"/>
              </w:rPr>
              <w:t>field descriptions</w:t>
            </w:r>
          </w:p>
        </w:tc>
      </w:tr>
      <w:tr w:rsidR="004F39EB" w14:paraId="3DA49F0E" w14:textId="77777777">
        <w:tc>
          <w:tcPr>
            <w:tcW w:w="14173" w:type="dxa"/>
            <w:tcBorders>
              <w:top w:val="single" w:sz="4" w:space="0" w:color="auto"/>
              <w:left w:val="single" w:sz="4" w:space="0" w:color="auto"/>
              <w:bottom w:val="single" w:sz="4" w:space="0" w:color="auto"/>
              <w:right w:val="single" w:sz="4" w:space="0" w:color="auto"/>
            </w:tcBorders>
            <w:hideMark/>
          </w:tcPr>
          <w:p w14:paraId="7F9C85F0" w14:textId="77777777" w:rsidR="004F39EB" w:rsidRDefault="00307E05">
            <w:pPr>
              <w:pStyle w:val="TAL"/>
              <w:rPr>
                <w:szCs w:val="22"/>
                <w:lang w:eastAsia="sv-SE"/>
              </w:rPr>
            </w:pPr>
            <w:r>
              <w:rPr>
                <w:b/>
                <w:i/>
                <w:szCs w:val="22"/>
                <w:lang w:eastAsia="sv-SE"/>
              </w:rPr>
              <w:t>featureSetListPerDownlinkCC</w:t>
            </w:r>
          </w:p>
          <w:p w14:paraId="32CB55BA" w14:textId="77777777" w:rsidR="004F39EB" w:rsidRDefault="00307E05">
            <w:pPr>
              <w:pStyle w:val="TAL"/>
              <w:rPr>
                <w:szCs w:val="22"/>
                <w:lang w:eastAsia="sv-SE"/>
              </w:rPr>
            </w:pPr>
            <w:r>
              <w:rPr>
                <w:szCs w:val="22"/>
                <w:lang w:eastAsia="sv-SE"/>
              </w:rPr>
              <w:t xml:space="preserve">Indicates which features the UE supports on the individual DL carriers of the feature set (and hence of a band entry that refer to the feature set). The UE shall hence include at least as many </w:t>
            </w:r>
            <w:r>
              <w:rPr>
                <w:i/>
                <w:lang w:eastAsia="sv-SE"/>
              </w:rPr>
              <w:t>FeatureSetDownlinkPerCC-Id</w:t>
            </w:r>
            <w:r>
              <w:rPr>
                <w:szCs w:val="22"/>
                <w:lang w:eastAsia="sv-SE"/>
              </w:rPr>
              <w:t xml:space="preserve"> in this list as the number of carriers it supports according to the </w:t>
            </w:r>
            <w:r>
              <w:rPr>
                <w:i/>
                <w:lang w:eastAsia="sv-SE"/>
              </w:rPr>
              <w:t>ca-</w:t>
            </w:r>
            <w:r>
              <w:rPr>
                <w:i/>
                <w:szCs w:val="22"/>
                <w:lang w:eastAsia="sv-SE"/>
              </w:rPr>
              <w:t>B</w:t>
            </w:r>
            <w:r>
              <w:rPr>
                <w:i/>
                <w:lang w:eastAsia="sv-SE"/>
              </w:rPr>
              <w:t>andwidthClassDL</w:t>
            </w:r>
            <w:r>
              <w:rPr>
                <w:lang w:eastAsia="sv-SE"/>
              </w:rPr>
              <w:t xml:space="preserve">, except if indicating additional functionality by reducing the number of </w:t>
            </w:r>
            <w:r>
              <w:rPr>
                <w:i/>
                <w:lang w:eastAsia="sv-SE"/>
              </w:rPr>
              <w:t>FeatureSetDownlinkPerCC-Id</w:t>
            </w:r>
            <w:r>
              <w:rPr>
                <w:lang w:eastAsia="sv-SE"/>
              </w:rPr>
              <w:t xml:space="preserve"> in the feature set (see NOTE 1 in </w:t>
            </w:r>
            <w:r>
              <w:rPr>
                <w:i/>
                <w:lang w:eastAsia="sv-SE"/>
              </w:rPr>
              <w:t>FeatureSetCombination</w:t>
            </w:r>
            <w:r>
              <w:rPr>
                <w:lang w:eastAsia="sv-SE"/>
              </w:rPr>
              <w:t xml:space="preserve"> IE description)</w:t>
            </w:r>
            <w:r>
              <w:rPr>
                <w:szCs w:val="22"/>
                <w:lang w:eastAsia="sv-SE"/>
              </w:rPr>
              <w:t xml:space="preserve">. The order of the elements in this list is not relevant, i.e., the network may configure any of the carriers in accordance with any of the </w:t>
            </w:r>
            <w:r>
              <w:rPr>
                <w:i/>
                <w:lang w:eastAsia="sv-SE"/>
              </w:rPr>
              <w:t>FeatureSetDownlinkPerCC-Id</w:t>
            </w:r>
            <w:r>
              <w:rPr>
                <w:szCs w:val="22"/>
                <w:lang w:eastAsia="sv-SE"/>
              </w:rPr>
              <w:t xml:space="preserve"> in this list.</w:t>
            </w:r>
          </w:p>
        </w:tc>
      </w:tr>
      <w:tr w:rsidR="004F39EB" w14:paraId="200CB44D" w14:textId="77777777">
        <w:tc>
          <w:tcPr>
            <w:tcW w:w="14173" w:type="dxa"/>
            <w:tcBorders>
              <w:top w:val="single" w:sz="4" w:space="0" w:color="auto"/>
              <w:left w:val="single" w:sz="4" w:space="0" w:color="auto"/>
              <w:bottom w:val="single" w:sz="4" w:space="0" w:color="auto"/>
              <w:right w:val="single" w:sz="4" w:space="0" w:color="auto"/>
            </w:tcBorders>
            <w:hideMark/>
          </w:tcPr>
          <w:p w14:paraId="6F76B7CC" w14:textId="77777777" w:rsidR="004F39EB" w:rsidRDefault="00307E05">
            <w:pPr>
              <w:pStyle w:val="TAL"/>
              <w:rPr>
                <w:b/>
                <w:bCs/>
                <w:i/>
                <w:iCs/>
              </w:rPr>
            </w:pPr>
            <w:r>
              <w:rPr>
                <w:b/>
                <w:bCs/>
                <w:i/>
                <w:iCs/>
              </w:rPr>
              <w:t>supportedSRS-Resources</w:t>
            </w:r>
          </w:p>
          <w:p w14:paraId="3875F38A" w14:textId="77777777" w:rsidR="004F39EB" w:rsidRDefault="00307E05">
            <w:pPr>
              <w:pStyle w:val="TAL"/>
            </w:pPr>
            <w:r>
              <w:t xml:space="preserve">Indicates supported SRS resources for SRS carrier switching to the band associated with this </w:t>
            </w:r>
            <w:r>
              <w:rPr>
                <w:i/>
                <w:iCs/>
              </w:rPr>
              <w:t>FeatureSetDownlink</w:t>
            </w:r>
            <w:r>
              <w:t xml:space="preserve">. The UE is only allowed to set this field for a band with associated </w:t>
            </w:r>
            <w:r>
              <w:rPr>
                <w:i/>
                <w:iCs/>
              </w:rPr>
              <w:t>FeatureSetUplinkId</w:t>
            </w:r>
            <w:r>
              <w:t xml:space="preserve"> set to 0.</w:t>
            </w:r>
          </w:p>
        </w:tc>
      </w:tr>
    </w:tbl>
    <w:p w14:paraId="226DA62C" w14:textId="77777777" w:rsidR="004F39EB" w:rsidRDefault="004F39EB"/>
    <w:p w14:paraId="638CA24D" w14:textId="77777777" w:rsidR="004F39EB" w:rsidRDefault="00307E05">
      <w:pPr>
        <w:pStyle w:val="Heading4"/>
      </w:pPr>
      <w:bookmarkStart w:id="1187" w:name="_Toc60777442"/>
      <w:bookmarkStart w:id="1188" w:name="_Toc100930369"/>
      <w:r>
        <w:t>–</w:t>
      </w:r>
      <w:r>
        <w:tab/>
      </w:r>
      <w:r>
        <w:rPr>
          <w:i/>
        </w:rPr>
        <w:t>FeatureSetDownlinkId</w:t>
      </w:r>
      <w:bookmarkEnd w:id="1187"/>
      <w:bookmarkEnd w:id="1188"/>
    </w:p>
    <w:p w14:paraId="253B4648" w14:textId="77777777" w:rsidR="004F39EB" w:rsidRDefault="00307E05">
      <w:r>
        <w:t xml:space="preserve">The IE </w:t>
      </w:r>
      <w:r>
        <w:rPr>
          <w:i/>
        </w:rPr>
        <w:t>FeatureSetDownlinkId</w:t>
      </w:r>
      <w:r>
        <w:t xml:space="preserve"> identifies a downlink feature set. The </w:t>
      </w:r>
      <w:r>
        <w:rPr>
          <w:i/>
        </w:rPr>
        <w:t>FeatureSetDownlinkId</w:t>
      </w:r>
      <w:r>
        <w:t xml:space="preserve"> of a </w:t>
      </w:r>
      <w:r>
        <w:rPr>
          <w:i/>
        </w:rPr>
        <w:t>FeatureSetDownlink</w:t>
      </w:r>
      <w:r>
        <w:t xml:space="preserve"> is the index position of the </w:t>
      </w:r>
      <w:r>
        <w:rPr>
          <w:i/>
        </w:rPr>
        <w:t>FeatureSetDownlink</w:t>
      </w:r>
      <w:r>
        <w:t xml:space="preserve"> in the </w:t>
      </w:r>
      <w:r>
        <w:rPr>
          <w:i/>
        </w:rPr>
        <w:t xml:space="preserve">featureSetsDownlink </w:t>
      </w:r>
      <w:r>
        <w:t xml:space="preserve">list in the </w:t>
      </w:r>
      <w:r>
        <w:rPr>
          <w:i/>
        </w:rPr>
        <w:t>FeatureSets</w:t>
      </w:r>
      <w:r>
        <w:t xml:space="preserve"> IE. The first element in that list is referred to by </w:t>
      </w:r>
      <w:r>
        <w:rPr>
          <w:i/>
        </w:rPr>
        <w:t>FeatureSetDownlinkId</w:t>
      </w:r>
      <w:r>
        <w:t xml:space="preserve"> = 1. The </w:t>
      </w:r>
      <w:r>
        <w:rPr>
          <w:i/>
        </w:rPr>
        <w:t>FeatureSetDownlinkId=0</w:t>
      </w:r>
      <w:r>
        <w:t xml:space="preserve"> is not used by an actual </w:t>
      </w:r>
      <w:r>
        <w:rPr>
          <w:i/>
        </w:rPr>
        <w:t>FeatureSetDownlink</w:t>
      </w:r>
      <w:r>
        <w:t xml:space="preserve"> but means that the UE does not support a carrier in this band of a band combination.</w:t>
      </w:r>
    </w:p>
    <w:p w14:paraId="6E03F79E" w14:textId="77777777" w:rsidR="004F39EB" w:rsidRDefault="00307E05">
      <w:pPr>
        <w:pStyle w:val="TH"/>
      </w:pPr>
      <w:r>
        <w:rPr>
          <w:i/>
        </w:rPr>
        <w:t>FeatureSetDownlinkId</w:t>
      </w:r>
      <w:r>
        <w:t xml:space="preserve"> information element</w:t>
      </w:r>
    </w:p>
    <w:p w14:paraId="293F62D5" w14:textId="77777777" w:rsidR="004F39EB" w:rsidRDefault="00307E05">
      <w:pPr>
        <w:pStyle w:val="PL"/>
        <w:rPr>
          <w:color w:val="808080"/>
        </w:rPr>
      </w:pPr>
      <w:r>
        <w:rPr>
          <w:color w:val="808080"/>
        </w:rPr>
        <w:t>-- ASN1START</w:t>
      </w:r>
    </w:p>
    <w:p w14:paraId="7FBF57B9" w14:textId="77777777" w:rsidR="004F39EB" w:rsidRDefault="00307E05">
      <w:pPr>
        <w:pStyle w:val="PL"/>
        <w:rPr>
          <w:color w:val="808080"/>
        </w:rPr>
      </w:pPr>
      <w:r>
        <w:rPr>
          <w:color w:val="808080"/>
        </w:rPr>
        <w:t>-- TAG-FEATURESETDOWNLINKID-START</w:t>
      </w:r>
    </w:p>
    <w:p w14:paraId="6A9545F2" w14:textId="77777777" w:rsidR="004F39EB" w:rsidRDefault="004F39EB">
      <w:pPr>
        <w:pStyle w:val="PL"/>
      </w:pPr>
    </w:p>
    <w:p w14:paraId="7BA94AEC" w14:textId="77777777" w:rsidR="004F39EB" w:rsidRDefault="00307E05">
      <w:pPr>
        <w:pStyle w:val="PL"/>
      </w:pPr>
      <w:r>
        <w:t xml:space="preserve">FeatureSetDownlinkId ::=            </w:t>
      </w:r>
      <w:r>
        <w:rPr>
          <w:color w:val="993366"/>
        </w:rPr>
        <w:t>INTEGER</w:t>
      </w:r>
      <w:r>
        <w:t xml:space="preserve"> (0..maxDownlinkFeatureSets)</w:t>
      </w:r>
    </w:p>
    <w:p w14:paraId="28AC4329" w14:textId="77777777" w:rsidR="004F39EB" w:rsidRDefault="004F39EB">
      <w:pPr>
        <w:pStyle w:val="PL"/>
      </w:pPr>
    </w:p>
    <w:p w14:paraId="73994672" w14:textId="77777777" w:rsidR="004F39EB" w:rsidRDefault="00307E05">
      <w:pPr>
        <w:pStyle w:val="PL"/>
        <w:rPr>
          <w:color w:val="808080"/>
        </w:rPr>
      </w:pPr>
      <w:r>
        <w:rPr>
          <w:color w:val="808080"/>
        </w:rPr>
        <w:t>-- TAG-FEATURESETDOWNLINKID-STOP</w:t>
      </w:r>
    </w:p>
    <w:p w14:paraId="5A30795A" w14:textId="77777777" w:rsidR="004F39EB" w:rsidRDefault="00307E05">
      <w:pPr>
        <w:pStyle w:val="PL"/>
        <w:rPr>
          <w:color w:val="808080"/>
        </w:rPr>
      </w:pPr>
      <w:r>
        <w:rPr>
          <w:color w:val="808080"/>
        </w:rPr>
        <w:t>-- ASN1STOP</w:t>
      </w:r>
    </w:p>
    <w:p w14:paraId="10AC47F1" w14:textId="77777777" w:rsidR="004F39EB" w:rsidRDefault="004F39EB"/>
    <w:p w14:paraId="3C509EA6" w14:textId="77777777" w:rsidR="004F39EB" w:rsidRDefault="00307E05">
      <w:pPr>
        <w:pStyle w:val="Heading4"/>
        <w:rPr>
          <w:i/>
          <w:noProof/>
        </w:rPr>
      </w:pPr>
      <w:bookmarkStart w:id="1189" w:name="_Toc60777443"/>
      <w:bookmarkStart w:id="1190" w:name="_Toc100930370"/>
      <w:r>
        <w:t>–</w:t>
      </w:r>
      <w:r>
        <w:tab/>
      </w:r>
      <w:r>
        <w:rPr>
          <w:i/>
          <w:noProof/>
        </w:rPr>
        <w:t>FeatureSetDownlinkPerCC</w:t>
      </w:r>
      <w:bookmarkEnd w:id="1189"/>
      <w:bookmarkEnd w:id="1190"/>
    </w:p>
    <w:p w14:paraId="7BE325AF" w14:textId="77777777" w:rsidR="004F39EB" w:rsidRDefault="00307E05">
      <w:pPr>
        <w:rPr>
          <w:noProof/>
        </w:rPr>
      </w:pPr>
      <w:r>
        <w:t xml:space="preserve">The IE </w:t>
      </w:r>
      <w:r>
        <w:rPr>
          <w:i/>
          <w:noProof/>
        </w:rPr>
        <w:t>FeatureSetDownlinkPerCC</w:t>
      </w:r>
      <w:r>
        <w:rPr>
          <w:noProof/>
        </w:rPr>
        <w:t xml:space="preserve"> indicates a set of features that the UE supports on the corresponding carrier of one band entry of a band combination.</w:t>
      </w:r>
    </w:p>
    <w:p w14:paraId="5429B38B" w14:textId="77777777" w:rsidR="004F39EB" w:rsidRDefault="00307E05">
      <w:pPr>
        <w:pStyle w:val="TH"/>
      </w:pPr>
      <w:r>
        <w:rPr>
          <w:i/>
        </w:rPr>
        <w:t xml:space="preserve">FeatureSetDownlinkPerCC </w:t>
      </w:r>
      <w:r>
        <w:t>information element</w:t>
      </w:r>
    </w:p>
    <w:p w14:paraId="5ED9B6D5" w14:textId="77777777" w:rsidR="004F39EB" w:rsidRDefault="00307E05">
      <w:pPr>
        <w:pStyle w:val="PL"/>
        <w:rPr>
          <w:color w:val="808080"/>
        </w:rPr>
      </w:pPr>
      <w:r>
        <w:rPr>
          <w:color w:val="808080"/>
        </w:rPr>
        <w:t>-- ASN1START</w:t>
      </w:r>
    </w:p>
    <w:p w14:paraId="6147F353" w14:textId="77777777" w:rsidR="004F39EB" w:rsidRDefault="00307E05">
      <w:pPr>
        <w:pStyle w:val="PL"/>
        <w:rPr>
          <w:color w:val="808080"/>
        </w:rPr>
      </w:pPr>
      <w:r>
        <w:rPr>
          <w:color w:val="808080"/>
        </w:rPr>
        <w:t>-- TAG-FEATURESETDOWNLINKPERCC-START</w:t>
      </w:r>
    </w:p>
    <w:p w14:paraId="204EB136" w14:textId="77777777" w:rsidR="004F39EB" w:rsidRDefault="004F39EB">
      <w:pPr>
        <w:pStyle w:val="PL"/>
      </w:pPr>
    </w:p>
    <w:p w14:paraId="05F13A57" w14:textId="77777777" w:rsidR="004F39EB" w:rsidRDefault="00307E05">
      <w:pPr>
        <w:pStyle w:val="PL"/>
      </w:pPr>
      <w:r>
        <w:t xml:space="preserve">FeatureSetDownlinkPerCC ::=         </w:t>
      </w:r>
      <w:r>
        <w:rPr>
          <w:color w:val="993366"/>
        </w:rPr>
        <w:t>SEQUENCE</w:t>
      </w:r>
      <w:r>
        <w:t xml:space="preserve"> {</w:t>
      </w:r>
    </w:p>
    <w:p w14:paraId="1257C74B" w14:textId="77777777" w:rsidR="004F39EB" w:rsidRDefault="00307E05">
      <w:pPr>
        <w:pStyle w:val="PL"/>
      </w:pPr>
      <w:r>
        <w:t xml:space="preserve">    supportedSubcarrierSpacingDL        SubcarrierSpacing,</w:t>
      </w:r>
    </w:p>
    <w:p w14:paraId="4C8537C0" w14:textId="77777777" w:rsidR="004F39EB" w:rsidRDefault="00307E05">
      <w:pPr>
        <w:pStyle w:val="PL"/>
      </w:pPr>
      <w:r>
        <w:t xml:space="preserve">    supportedBandwidthDL                SupportedBandwidth,</w:t>
      </w:r>
    </w:p>
    <w:p w14:paraId="2DB8A0BC" w14:textId="77777777" w:rsidR="004F39EB" w:rsidRDefault="00307E05">
      <w:pPr>
        <w:pStyle w:val="PL"/>
      </w:pPr>
      <w:r>
        <w:t xml:space="preserve">    channelBW-90mhz                     </w:t>
      </w:r>
      <w:r>
        <w:rPr>
          <w:color w:val="993366"/>
        </w:rPr>
        <w:t>ENUMERATED</w:t>
      </w:r>
      <w:r>
        <w:t xml:space="preserve"> {supported}                                                  </w:t>
      </w:r>
      <w:r>
        <w:rPr>
          <w:color w:val="993366"/>
        </w:rPr>
        <w:t>OPTIONAL</w:t>
      </w:r>
      <w:r>
        <w:t>,</w:t>
      </w:r>
    </w:p>
    <w:p w14:paraId="1EFB19ED" w14:textId="77777777" w:rsidR="004F39EB" w:rsidRDefault="00307E05">
      <w:pPr>
        <w:pStyle w:val="PL"/>
      </w:pPr>
      <w:r>
        <w:t xml:space="preserve">    maxNumberMIMO-LayersPDSCH           MIMO-LayersDL                                                           </w:t>
      </w:r>
      <w:r>
        <w:rPr>
          <w:color w:val="993366"/>
        </w:rPr>
        <w:t>OPTIONAL</w:t>
      </w:r>
      <w:r>
        <w:t>,</w:t>
      </w:r>
    </w:p>
    <w:p w14:paraId="221E5378" w14:textId="77777777" w:rsidR="004F39EB" w:rsidRDefault="00307E05">
      <w:pPr>
        <w:pStyle w:val="PL"/>
      </w:pPr>
      <w:r>
        <w:t xml:space="preserve">    supportedModulationOrderDL          ModulationOrder                                                         </w:t>
      </w:r>
      <w:r>
        <w:rPr>
          <w:color w:val="993366"/>
        </w:rPr>
        <w:t>OPTIONAL</w:t>
      </w:r>
    </w:p>
    <w:p w14:paraId="0074E92E" w14:textId="77777777" w:rsidR="004F39EB" w:rsidRDefault="00307E05">
      <w:pPr>
        <w:pStyle w:val="PL"/>
      </w:pPr>
      <w:r>
        <w:t>}</w:t>
      </w:r>
    </w:p>
    <w:p w14:paraId="2022413C" w14:textId="77777777" w:rsidR="004F39EB" w:rsidRDefault="004F39EB">
      <w:pPr>
        <w:pStyle w:val="PL"/>
      </w:pPr>
    </w:p>
    <w:p w14:paraId="5D2D6520" w14:textId="77777777" w:rsidR="004F39EB" w:rsidRDefault="00307E05">
      <w:pPr>
        <w:pStyle w:val="PL"/>
      </w:pPr>
      <w:r>
        <w:t xml:space="preserve">FeatureSetDownlinkPerCC-v1620 ::=   </w:t>
      </w:r>
      <w:r>
        <w:rPr>
          <w:color w:val="993366"/>
        </w:rPr>
        <w:t>SEQUENCE</w:t>
      </w:r>
      <w:r>
        <w:t xml:space="preserve"> {</w:t>
      </w:r>
    </w:p>
    <w:p w14:paraId="318D6929" w14:textId="77777777" w:rsidR="004F39EB" w:rsidRDefault="00307E05">
      <w:pPr>
        <w:pStyle w:val="PL"/>
        <w:rPr>
          <w:rFonts w:eastAsia="Malgun Gothic"/>
          <w:color w:val="808080"/>
        </w:rPr>
      </w:pPr>
      <w:r>
        <w:t xml:space="preserve">    </w:t>
      </w:r>
      <w:r>
        <w:rPr>
          <w:color w:val="808080"/>
        </w:rPr>
        <w:t>-- R1 16-2a:</w:t>
      </w:r>
      <w:r>
        <w:rPr>
          <w:rFonts w:eastAsia="Malgun Gothic"/>
          <w:color w:val="808080"/>
        </w:rPr>
        <w:t xml:space="preserve"> Mulit-DCI based multi-TRP</w:t>
      </w:r>
    </w:p>
    <w:p w14:paraId="190814AD" w14:textId="77777777" w:rsidR="004F39EB" w:rsidRDefault="00307E05">
      <w:pPr>
        <w:pStyle w:val="PL"/>
      </w:pPr>
      <w:r>
        <w:t xml:space="preserve">    multiDCI-MultiTRP-r16               MultiDCI-MultiTRP-r16                                                   </w:t>
      </w:r>
      <w:r>
        <w:rPr>
          <w:color w:val="993366"/>
        </w:rPr>
        <w:t>OPTIONAL</w:t>
      </w:r>
      <w:r>
        <w:t>,</w:t>
      </w:r>
    </w:p>
    <w:p w14:paraId="660DEEF6" w14:textId="77777777" w:rsidR="004F39EB" w:rsidRDefault="00307E05">
      <w:pPr>
        <w:pStyle w:val="PL"/>
        <w:rPr>
          <w:rFonts w:eastAsia="Malgun Gothic"/>
          <w:color w:val="808080"/>
        </w:rPr>
      </w:pPr>
      <w:r>
        <w:t xml:space="preserve">    </w:t>
      </w:r>
      <w:r>
        <w:rPr>
          <w:color w:val="808080"/>
        </w:rPr>
        <w:t>-- R1 16-2b-3:</w:t>
      </w:r>
      <w:r>
        <w:rPr>
          <w:rFonts w:eastAsia="Malgun Gothic"/>
          <w:color w:val="808080"/>
        </w:rPr>
        <w:t xml:space="preserve"> Support of single-DCI based FDMSchemeB</w:t>
      </w:r>
    </w:p>
    <w:p w14:paraId="3F954376" w14:textId="77777777" w:rsidR="004F39EB" w:rsidRDefault="00307E05">
      <w:pPr>
        <w:pStyle w:val="PL"/>
      </w:pPr>
      <w:r>
        <w:t xml:space="preserve">    supportFDM-SchemeB-r16              </w:t>
      </w:r>
      <w:r>
        <w:rPr>
          <w:color w:val="993366"/>
        </w:rPr>
        <w:t>ENUMERATED</w:t>
      </w:r>
      <w:r>
        <w:t xml:space="preserve"> {supported}                                                  </w:t>
      </w:r>
      <w:r>
        <w:rPr>
          <w:color w:val="993366"/>
        </w:rPr>
        <w:t>OPTIONAL</w:t>
      </w:r>
    </w:p>
    <w:p w14:paraId="5C49D584" w14:textId="77777777" w:rsidR="004F39EB" w:rsidRDefault="00307E05">
      <w:pPr>
        <w:pStyle w:val="PL"/>
      </w:pPr>
      <w:r>
        <w:t>}</w:t>
      </w:r>
    </w:p>
    <w:p w14:paraId="17910604" w14:textId="77777777" w:rsidR="004F39EB" w:rsidRDefault="004F39EB">
      <w:pPr>
        <w:pStyle w:val="PL"/>
      </w:pPr>
    </w:p>
    <w:p w14:paraId="31A091DC" w14:textId="77777777" w:rsidR="004F39EB" w:rsidRDefault="00307E05">
      <w:pPr>
        <w:pStyle w:val="PL"/>
      </w:pPr>
      <w:r>
        <w:t xml:space="preserve">FeatureSetDownlinkPerCC-v1700 ::=   </w:t>
      </w:r>
      <w:r>
        <w:rPr>
          <w:color w:val="993366"/>
        </w:rPr>
        <w:t>SEQUENCE</w:t>
      </w:r>
      <w:r>
        <w:t xml:space="preserve"> {</w:t>
      </w:r>
    </w:p>
    <w:p w14:paraId="7808668E" w14:textId="77777777" w:rsidR="004F39EB" w:rsidRDefault="00307E05">
      <w:pPr>
        <w:pStyle w:val="PL"/>
      </w:pPr>
      <w:r>
        <w:t xml:space="preserve">    supportedMinBandwidthDL-r17             SupportedBandwidth-v1700                                                </w:t>
      </w:r>
      <w:r>
        <w:rPr>
          <w:color w:val="993366"/>
        </w:rPr>
        <w:t>OPTIONAL</w:t>
      </w:r>
      <w:r>
        <w:t>,</w:t>
      </w:r>
    </w:p>
    <w:p w14:paraId="75535A48" w14:textId="77777777" w:rsidR="004F39EB" w:rsidRDefault="00307E05">
      <w:pPr>
        <w:pStyle w:val="PL"/>
      </w:pPr>
      <w:r>
        <w:t xml:space="preserve">    broadcastSCell-r17                     </w:t>
      </w:r>
      <w:r>
        <w:rPr>
          <w:color w:val="993366"/>
        </w:rPr>
        <w:t>ENUMERATED</w:t>
      </w:r>
      <w:r>
        <w:t xml:space="preserve"> {supported}                                                  </w:t>
      </w:r>
      <w:r>
        <w:rPr>
          <w:color w:val="993366"/>
        </w:rPr>
        <w:t>OPTIONAL</w:t>
      </w:r>
      <w:r>
        <w:t>,</w:t>
      </w:r>
    </w:p>
    <w:p w14:paraId="19BB705F" w14:textId="77777777" w:rsidR="004F39EB" w:rsidRDefault="00307E05">
      <w:pPr>
        <w:pStyle w:val="PL"/>
        <w:rPr>
          <w:color w:val="808080"/>
        </w:rPr>
      </w:pPr>
      <w:r>
        <w:t xml:space="preserve">    </w:t>
      </w:r>
      <w:r>
        <w:rPr>
          <w:color w:val="808080"/>
        </w:rPr>
        <w:t xml:space="preserve">-- R1 33-2g: </w:t>
      </w:r>
      <w:r>
        <w:rPr>
          <w:color w:val="808080"/>
        </w:rPr>
        <w:tab/>
        <w:t>MIMO layers for multicast PDSCH</w:t>
      </w:r>
    </w:p>
    <w:p w14:paraId="46D2BBDC" w14:textId="77777777" w:rsidR="004F39EB" w:rsidRDefault="00307E05">
      <w:pPr>
        <w:pStyle w:val="PL"/>
      </w:pPr>
      <w:r>
        <w:t xml:space="preserve">    maxNumberMIMO-LayersMulticastPDSCH-r17  </w:t>
      </w:r>
      <w:r>
        <w:rPr>
          <w:color w:val="993366"/>
        </w:rPr>
        <w:t>ENUMERATED</w:t>
      </w:r>
      <w:r>
        <w:t xml:space="preserve"> {n2, n4, n8}                                                 </w:t>
      </w:r>
      <w:r>
        <w:rPr>
          <w:color w:val="993366"/>
        </w:rPr>
        <w:t>OPTIONAL</w:t>
      </w:r>
      <w:r>
        <w:t>,</w:t>
      </w:r>
    </w:p>
    <w:p w14:paraId="1D7DCE7A" w14:textId="77777777" w:rsidR="004F39EB" w:rsidRDefault="00307E05">
      <w:pPr>
        <w:pStyle w:val="PL"/>
        <w:rPr>
          <w:color w:val="808080"/>
        </w:rPr>
      </w:pPr>
      <w:r>
        <w:t xml:space="preserve">    </w:t>
      </w:r>
      <w:r>
        <w:rPr>
          <w:color w:val="808080"/>
        </w:rPr>
        <w:t xml:space="preserve">-- R1 33-2h: </w:t>
      </w:r>
      <w:r>
        <w:rPr>
          <w:color w:val="808080"/>
        </w:rPr>
        <w:tab/>
        <w:t>Dynamic scheduling for multicast for SCell</w:t>
      </w:r>
    </w:p>
    <w:p w14:paraId="7E66D2D7" w14:textId="77777777" w:rsidR="004F39EB" w:rsidRDefault="00307E05">
      <w:pPr>
        <w:pStyle w:val="PL"/>
      </w:pPr>
      <w:r>
        <w:t xml:space="preserve">    dynamicMulticastSCell-r17               </w:t>
      </w:r>
      <w:r>
        <w:rPr>
          <w:color w:val="993366"/>
        </w:rPr>
        <w:t>ENUMERATED</w:t>
      </w:r>
      <w:r>
        <w:t xml:space="preserve"> {supported}                                                  </w:t>
      </w:r>
      <w:r>
        <w:rPr>
          <w:color w:val="993366"/>
        </w:rPr>
        <w:t>OPTIONAL</w:t>
      </w:r>
      <w:r>
        <w:t>,</w:t>
      </w:r>
    </w:p>
    <w:p w14:paraId="49B38EF8" w14:textId="77777777" w:rsidR="004F39EB" w:rsidRDefault="00307E05">
      <w:pPr>
        <w:pStyle w:val="PL"/>
      </w:pPr>
      <w:r>
        <w:t xml:space="preserve">    supportedBandwidthDL-v1710              SupportedBandwidth-v1700                                                </w:t>
      </w:r>
      <w:r>
        <w:rPr>
          <w:color w:val="993366"/>
        </w:rPr>
        <w:t>OPTIONAL</w:t>
      </w:r>
      <w:r>
        <w:t>,</w:t>
      </w:r>
    </w:p>
    <w:p w14:paraId="0880AC85" w14:textId="77777777" w:rsidR="004F39EB" w:rsidRDefault="00307E05">
      <w:pPr>
        <w:pStyle w:val="PL"/>
        <w:rPr>
          <w:color w:val="808080"/>
        </w:rPr>
      </w:pPr>
      <w:r>
        <w:t xml:space="preserve">    </w:t>
      </w:r>
      <w:r>
        <w:rPr>
          <w:color w:val="808080"/>
        </w:rPr>
        <w:t>-- R4 24-1/24-2/24-3/24-4/24-5</w:t>
      </w:r>
    </w:p>
    <w:p w14:paraId="4B67176C" w14:textId="77777777" w:rsidR="004F39EB" w:rsidRDefault="00307E05">
      <w:pPr>
        <w:pStyle w:val="PL"/>
      </w:pPr>
      <w:r>
        <w:t xml:space="preserve">    supportedCRS-InterfMitigation-r17       CRS-InterfMitigation-r17                                                </w:t>
      </w:r>
      <w:r>
        <w:rPr>
          <w:color w:val="993366"/>
        </w:rPr>
        <w:t>OPTIONAL</w:t>
      </w:r>
    </w:p>
    <w:p w14:paraId="4CFA7169" w14:textId="77777777" w:rsidR="004F39EB" w:rsidRDefault="00307E05">
      <w:pPr>
        <w:pStyle w:val="PL"/>
      </w:pPr>
      <w:r>
        <w:t>}</w:t>
      </w:r>
    </w:p>
    <w:p w14:paraId="3EDDA78E" w14:textId="77777777" w:rsidR="004F39EB" w:rsidRDefault="004F39EB">
      <w:pPr>
        <w:pStyle w:val="PL"/>
      </w:pPr>
    </w:p>
    <w:p w14:paraId="5871C754" w14:textId="77777777" w:rsidR="004F39EB" w:rsidRDefault="00307E05">
      <w:pPr>
        <w:pStyle w:val="PL"/>
      </w:pPr>
      <w:r>
        <w:t xml:space="preserve">MultiDCI-MultiTRP-r16 ::=           </w:t>
      </w:r>
      <w:r>
        <w:rPr>
          <w:color w:val="993366"/>
        </w:rPr>
        <w:t>SEQUENCE</w:t>
      </w:r>
      <w:r>
        <w:t xml:space="preserve"> {</w:t>
      </w:r>
    </w:p>
    <w:p w14:paraId="1FF8CC11" w14:textId="77777777" w:rsidR="004F39EB" w:rsidRDefault="00307E05">
      <w:pPr>
        <w:pStyle w:val="PL"/>
      </w:pPr>
      <w:r>
        <w:t xml:space="preserve">    maxNumberCORESET-r16                </w:t>
      </w:r>
      <w:r>
        <w:rPr>
          <w:color w:val="993366"/>
        </w:rPr>
        <w:t>ENUMERATED</w:t>
      </w:r>
      <w:r>
        <w:t xml:space="preserve"> {n2, n3, n4, n5},</w:t>
      </w:r>
    </w:p>
    <w:p w14:paraId="26B966E5" w14:textId="77777777" w:rsidR="004F39EB" w:rsidRDefault="00307E05">
      <w:pPr>
        <w:pStyle w:val="PL"/>
      </w:pPr>
      <w:r>
        <w:t xml:space="preserve">    maxNumberCORESETPerPoolIndex-r16    </w:t>
      </w:r>
      <w:r>
        <w:rPr>
          <w:color w:val="993366"/>
        </w:rPr>
        <w:t>INTEGER</w:t>
      </w:r>
      <w:r>
        <w:t xml:space="preserve"> (1..3),</w:t>
      </w:r>
    </w:p>
    <w:p w14:paraId="31AD13F1" w14:textId="77777777" w:rsidR="004F39EB" w:rsidRDefault="00307E05">
      <w:pPr>
        <w:pStyle w:val="PL"/>
      </w:pPr>
      <w:r>
        <w:t xml:space="preserve">    maxNumberUnicastPDSCH-PerPool-r16   </w:t>
      </w:r>
      <w:r>
        <w:rPr>
          <w:color w:val="993366"/>
        </w:rPr>
        <w:t>ENUMERATED</w:t>
      </w:r>
      <w:r>
        <w:t xml:space="preserve"> {n1, n2, n3, n4, n7}</w:t>
      </w:r>
    </w:p>
    <w:p w14:paraId="57E2D998" w14:textId="77777777" w:rsidR="004F39EB" w:rsidRDefault="00307E05">
      <w:pPr>
        <w:pStyle w:val="PL"/>
      </w:pPr>
      <w:r>
        <w:t>}</w:t>
      </w:r>
    </w:p>
    <w:p w14:paraId="34C27C47" w14:textId="77777777" w:rsidR="004F39EB" w:rsidRDefault="004F39EB">
      <w:pPr>
        <w:pStyle w:val="PL"/>
      </w:pPr>
    </w:p>
    <w:p w14:paraId="24268464" w14:textId="77777777" w:rsidR="004F39EB" w:rsidRDefault="00307E05">
      <w:pPr>
        <w:pStyle w:val="PL"/>
      </w:pPr>
      <w:r>
        <w:t xml:space="preserve">CRS-InterfMitigation-r17 ::=        </w:t>
      </w:r>
      <w:r>
        <w:rPr>
          <w:color w:val="993366"/>
        </w:rPr>
        <w:t>SEQUENCE</w:t>
      </w:r>
      <w:r>
        <w:t xml:space="preserve"> {</w:t>
      </w:r>
    </w:p>
    <w:p w14:paraId="74B1A693" w14:textId="77777777" w:rsidR="004F39EB" w:rsidRDefault="00307E05">
      <w:pPr>
        <w:pStyle w:val="PL"/>
        <w:rPr>
          <w:color w:val="808080"/>
        </w:rPr>
      </w:pPr>
      <w:r>
        <w:t xml:space="preserve">    </w:t>
      </w:r>
      <w:r>
        <w:rPr>
          <w:color w:val="808080"/>
        </w:rPr>
        <w:t>-- R4 24-1 CRS-IM (Interference Mitigation) in DSS scenario</w:t>
      </w:r>
    </w:p>
    <w:p w14:paraId="5E5042B9" w14:textId="77777777" w:rsidR="004F39EB" w:rsidRDefault="00307E05">
      <w:pPr>
        <w:pStyle w:val="PL"/>
      </w:pPr>
      <w:r>
        <w:t xml:space="preserve">    crs-IM-DSS-15kHzSCS-r17             </w:t>
      </w:r>
      <w:r>
        <w:rPr>
          <w:color w:val="993366"/>
        </w:rPr>
        <w:t>ENUMERATED</w:t>
      </w:r>
      <w:r>
        <w:t xml:space="preserve"> {supported}                                                  </w:t>
      </w:r>
      <w:r>
        <w:rPr>
          <w:color w:val="993366"/>
        </w:rPr>
        <w:t>OPTIONAL</w:t>
      </w:r>
      <w:r>
        <w:t>,</w:t>
      </w:r>
    </w:p>
    <w:p w14:paraId="481C8DA5" w14:textId="77777777" w:rsidR="004F39EB" w:rsidRDefault="00307E05">
      <w:pPr>
        <w:pStyle w:val="PL"/>
        <w:rPr>
          <w:color w:val="808080"/>
        </w:rPr>
      </w:pPr>
      <w:r>
        <w:t xml:space="preserve">    </w:t>
      </w:r>
      <w:r>
        <w:rPr>
          <w:color w:val="808080"/>
        </w:rPr>
        <w:t>-- R4 24-2 CRS-IM in non-DSS and 15 kHz NR SCS scenario, without the assistance of network signaling on LTE channel bandwidth</w:t>
      </w:r>
    </w:p>
    <w:p w14:paraId="0A72D600" w14:textId="77777777" w:rsidR="004F39EB" w:rsidRDefault="00307E05">
      <w:pPr>
        <w:pStyle w:val="PL"/>
      </w:pPr>
      <w:r>
        <w:t xml:space="preserve">    crs-IM-nonDSS-15kHzSCS-r17          </w:t>
      </w:r>
      <w:r>
        <w:rPr>
          <w:color w:val="993366"/>
        </w:rPr>
        <w:t>ENUMERATED</w:t>
      </w:r>
      <w:r>
        <w:t xml:space="preserve"> {supported}                                                  </w:t>
      </w:r>
      <w:r>
        <w:rPr>
          <w:color w:val="993366"/>
        </w:rPr>
        <w:t>OPTIONAL</w:t>
      </w:r>
      <w:r>
        <w:t>,</w:t>
      </w:r>
    </w:p>
    <w:p w14:paraId="7288766B" w14:textId="77777777" w:rsidR="004F39EB" w:rsidRDefault="00307E05">
      <w:pPr>
        <w:pStyle w:val="PL"/>
        <w:rPr>
          <w:color w:val="808080"/>
        </w:rPr>
      </w:pPr>
      <w:r>
        <w:t xml:space="preserve">    </w:t>
      </w:r>
      <w:r>
        <w:rPr>
          <w:color w:val="808080"/>
        </w:rPr>
        <w:t>-- R4 24-3 CRS-IM in non-DSS and 15 kHz NR SCS scenario, with the assistance of network signaling on LTE channel bandwidth</w:t>
      </w:r>
    </w:p>
    <w:p w14:paraId="7833DE74" w14:textId="77777777" w:rsidR="004F39EB" w:rsidRDefault="00307E05">
      <w:pPr>
        <w:pStyle w:val="PL"/>
      </w:pPr>
      <w:r>
        <w:t xml:space="preserve">    crs-IM-nonDSS-NWA-15kHzSCS-r17      </w:t>
      </w:r>
      <w:r>
        <w:rPr>
          <w:color w:val="993366"/>
        </w:rPr>
        <w:t>ENUMERATED</w:t>
      </w:r>
      <w:r>
        <w:t xml:space="preserve"> {supported}                                                  </w:t>
      </w:r>
      <w:r>
        <w:rPr>
          <w:color w:val="993366"/>
        </w:rPr>
        <w:t>OPTIONAL</w:t>
      </w:r>
      <w:r>
        <w:t>,</w:t>
      </w:r>
    </w:p>
    <w:p w14:paraId="78EA0472" w14:textId="77777777" w:rsidR="004F39EB" w:rsidRDefault="00307E05">
      <w:pPr>
        <w:pStyle w:val="PL"/>
        <w:rPr>
          <w:color w:val="808080"/>
        </w:rPr>
      </w:pPr>
      <w:r>
        <w:t xml:space="preserve">    </w:t>
      </w:r>
      <w:r>
        <w:rPr>
          <w:color w:val="808080"/>
        </w:rPr>
        <w:t>-- R4 24-4 CRS-IM in non-DSS and 30 kHz NR SCS scenario, without the assistance of network signaling on LTE channel bandwidth</w:t>
      </w:r>
    </w:p>
    <w:p w14:paraId="44B97071" w14:textId="77777777" w:rsidR="004F39EB" w:rsidRDefault="00307E05">
      <w:pPr>
        <w:pStyle w:val="PL"/>
      </w:pPr>
      <w:r>
        <w:t xml:space="preserve">    crs-IM-nonDSS-30kHzSCS-r17          </w:t>
      </w:r>
      <w:r>
        <w:rPr>
          <w:color w:val="993366"/>
        </w:rPr>
        <w:t>ENUMERATED</w:t>
      </w:r>
      <w:r>
        <w:t xml:space="preserve"> {supported}                                                  </w:t>
      </w:r>
      <w:r>
        <w:rPr>
          <w:color w:val="993366"/>
        </w:rPr>
        <w:t>OPTIONAL</w:t>
      </w:r>
      <w:r>
        <w:t>,</w:t>
      </w:r>
    </w:p>
    <w:p w14:paraId="191B6F9A" w14:textId="77777777" w:rsidR="004F39EB" w:rsidRDefault="00307E05">
      <w:pPr>
        <w:pStyle w:val="PL"/>
        <w:rPr>
          <w:color w:val="808080"/>
        </w:rPr>
      </w:pPr>
      <w:r>
        <w:t xml:space="preserve">    </w:t>
      </w:r>
      <w:r>
        <w:rPr>
          <w:color w:val="808080"/>
        </w:rPr>
        <w:t>-- R4 24-5 CRS-IM in non-DSS and 30 kHz NR SCS scenario, with the assistance of network signaling on LTE channel bandwidth</w:t>
      </w:r>
    </w:p>
    <w:p w14:paraId="4C952489" w14:textId="77777777" w:rsidR="004F39EB" w:rsidRDefault="00307E05">
      <w:pPr>
        <w:pStyle w:val="PL"/>
      </w:pPr>
      <w:r>
        <w:t xml:space="preserve">    crs-IM-nonDSS-NWA-30kHzSCS-r17      </w:t>
      </w:r>
      <w:r>
        <w:rPr>
          <w:color w:val="993366"/>
        </w:rPr>
        <w:t>ENUMERATED</w:t>
      </w:r>
      <w:r>
        <w:t xml:space="preserve"> {supported}                                                  </w:t>
      </w:r>
      <w:r>
        <w:rPr>
          <w:color w:val="993366"/>
        </w:rPr>
        <w:t>OPTIONAL</w:t>
      </w:r>
    </w:p>
    <w:p w14:paraId="10A78173" w14:textId="77777777" w:rsidR="004F39EB" w:rsidRDefault="00307E05">
      <w:pPr>
        <w:pStyle w:val="PL"/>
      </w:pPr>
      <w:r>
        <w:t>}</w:t>
      </w:r>
    </w:p>
    <w:p w14:paraId="051DDEEA" w14:textId="77777777" w:rsidR="004F39EB" w:rsidRDefault="004F39EB">
      <w:pPr>
        <w:pStyle w:val="PL"/>
      </w:pPr>
    </w:p>
    <w:p w14:paraId="65FD6B15" w14:textId="77777777" w:rsidR="004F39EB" w:rsidRDefault="00307E05">
      <w:pPr>
        <w:pStyle w:val="PL"/>
        <w:rPr>
          <w:color w:val="808080"/>
        </w:rPr>
      </w:pPr>
      <w:r>
        <w:rPr>
          <w:color w:val="808080"/>
        </w:rPr>
        <w:t>-- TAG-FEATURESETDOWNLINKPERCC-STOP</w:t>
      </w:r>
    </w:p>
    <w:p w14:paraId="4601E7AF" w14:textId="77777777" w:rsidR="004F39EB" w:rsidRDefault="00307E05">
      <w:pPr>
        <w:pStyle w:val="PL"/>
        <w:rPr>
          <w:color w:val="808080"/>
        </w:rPr>
      </w:pPr>
      <w:r>
        <w:rPr>
          <w:color w:val="808080"/>
        </w:rPr>
        <w:t>-- ASN1STOP</w:t>
      </w:r>
    </w:p>
    <w:p w14:paraId="5222035C" w14:textId="77777777" w:rsidR="004F39EB" w:rsidRDefault="004F39EB"/>
    <w:p w14:paraId="7DE7B1A4" w14:textId="77777777" w:rsidR="004F39EB" w:rsidRDefault="00307E05">
      <w:pPr>
        <w:pStyle w:val="Heading4"/>
      </w:pPr>
      <w:bookmarkStart w:id="1191" w:name="_Toc60777444"/>
      <w:bookmarkStart w:id="1192" w:name="_Toc100930371"/>
      <w:r>
        <w:t>–</w:t>
      </w:r>
      <w:r>
        <w:tab/>
      </w:r>
      <w:r>
        <w:rPr>
          <w:i/>
        </w:rPr>
        <w:t>FeatureSetDownlinkPerCC-Id</w:t>
      </w:r>
      <w:bookmarkEnd w:id="1191"/>
      <w:bookmarkEnd w:id="1192"/>
    </w:p>
    <w:p w14:paraId="3C96DCE2" w14:textId="77777777" w:rsidR="004F39EB" w:rsidRDefault="00307E05">
      <w:r>
        <w:t xml:space="preserve">The IE </w:t>
      </w:r>
      <w:r>
        <w:rPr>
          <w:i/>
        </w:rPr>
        <w:t>FeatureSetDownlinkPerCC-Id</w:t>
      </w:r>
      <w:r>
        <w:t xml:space="preserve"> identifies a set of features applicable to one carrier of a feature set. The </w:t>
      </w:r>
      <w:r>
        <w:rPr>
          <w:i/>
        </w:rPr>
        <w:t>FeatureSetDownlinkPerCC-Id</w:t>
      </w:r>
      <w:r>
        <w:t xml:space="preserve"> of a </w:t>
      </w:r>
      <w:r>
        <w:rPr>
          <w:i/>
        </w:rPr>
        <w:t>FeatureSetDownlinkPerCC</w:t>
      </w:r>
      <w:r>
        <w:t xml:space="preserve"> is the index position of the </w:t>
      </w:r>
      <w:r>
        <w:rPr>
          <w:i/>
        </w:rPr>
        <w:t xml:space="preserve">FeatureSetDownlinkPerCC </w:t>
      </w:r>
      <w:r>
        <w:t xml:space="preserve">in the </w:t>
      </w:r>
      <w:r>
        <w:rPr>
          <w:i/>
        </w:rPr>
        <w:t>featureSetsDownlinkPerCC</w:t>
      </w:r>
      <w:r>
        <w:t xml:space="preserve">. The first element in the list is referred to by </w:t>
      </w:r>
      <w:r>
        <w:rPr>
          <w:i/>
        </w:rPr>
        <w:t xml:space="preserve">FeatureSetDownlinkPerCC-Id </w:t>
      </w:r>
      <w:r>
        <w:t>= 1, and so on.</w:t>
      </w:r>
    </w:p>
    <w:p w14:paraId="02A4B122" w14:textId="77777777" w:rsidR="004F39EB" w:rsidRDefault="00307E05">
      <w:pPr>
        <w:pStyle w:val="TH"/>
      </w:pPr>
      <w:r>
        <w:rPr>
          <w:i/>
        </w:rPr>
        <w:t>FeatureSetDownlinkPerCC-Id</w:t>
      </w:r>
      <w:r>
        <w:t xml:space="preserve"> information element</w:t>
      </w:r>
    </w:p>
    <w:p w14:paraId="032C0F77" w14:textId="77777777" w:rsidR="004F39EB" w:rsidRDefault="00307E05">
      <w:pPr>
        <w:pStyle w:val="PL"/>
        <w:rPr>
          <w:color w:val="808080"/>
        </w:rPr>
      </w:pPr>
      <w:r>
        <w:rPr>
          <w:color w:val="808080"/>
        </w:rPr>
        <w:t>-- ASN1START</w:t>
      </w:r>
    </w:p>
    <w:p w14:paraId="4C59FEDB" w14:textId="77777777" w:rsidR="004F39EB" w:rsidRDefault="00307E05">
      <w:pPr>
        <w:pStyle w:val="PL"/>
        <w:rPr>
          <w:color w:val="808080"/>
        </w:rPr>
      </w:pPr>
      <w:r>
        <w:rPr>
          <w:color w:val="808080"/>
        </w:rPr>
        <w:t>-- TAG-FEATURESETDOWNLINKPERCC-ID-START</w:t>
      </w:r>
    </w:p>
    <w:p w14:paraId="3392F1FE" w14:textId="77777777" w:rsidR="004F39EB" w:rsidRDefault="004F39EB">
      <w:pPr>
        <w:pStyle w:val="PL"/>
      </w:pPr>
    </w:p>
    <w:p w14:paraId="275A78B0" w14:textId="77777777" w:rsidR="004F39EB" w:rsidRDefault="00307E05">
      <w:pPr>
        <w:pStyle w:val="PL"/>
      </w:pPr>
      <w:r>
        <w:t xml:space="preserve">FeatureSetDownlinkPerCC-Id ::=      </w:t>
      </w:r>
      <w:r>
        <w:rPr>
          <w:color w:val="993366"/>
        </w:rPr>
        <w:t>INTEGER</w:t>
      </w:r>
      <w:r>
        <w:t xml:space="preserve"> (1..maxPerCC-FeatureSets)</w:t>
      </w:r>
    </w:p>
    <w:p w14:paraId="54D4C27D" w14:textId="77777777" w:rsidR="004F39EB" w:rsidRDefault="004F39EB">
      <w:pPr>
        <w:pStyle w:val="PL"/>
      </w:pPr>
    </w:p>
    <w:p w14:paraId="01362B5A" w14:textId="77777777" w:rsidR="004F39EB" w:rsidRDefault="00307E05">
      <w:pPr>
        <w:pStyle w:val="PL"/>
        <w:rPr>
          <w:color w:val="808080"/>
        </w:rPr>
      </w:pPr>
      <w:r>
        <w:rPr>
          <w:color w:val="808080"/>
        </w:rPr>
        <w:t>-- TAG-FEATURESETDOWNLINKPERCC-ID-STOP</w:t>
      </w:r>
    </w:p>
    <w:p w14:paraId="1629CB6D" w14:textId="77777777" w:rsidR="004F39EB" w:rsidRDefault="00307E05">
      <w:pPr>
        <w:pStyle w:val="PL"/>
        <w:rPr>
          <w:color w:val="808080"/>
        </w:rPr>
      </w:pPr>
      <w:r>
        <w:rPr>
          <w:color w:val="808080"/>
        </w:rPr>
        <w:t>-- ASN1STOP</w:t>
      </w:r>
    </w:p>
    <w:p w14:paraId="5C6DE31F" w14:textId="77777777" w:rsidR="004F39EB" w:rsidRDefault="004F39EB"/>
    <w:p w14:paraId="7EAF0F63" w14:textId="77777777" w:rsidR="004F39EB" w:rsidRDefault="00307E05">
      <w:pPr>
        <w:pStyle w:val="Heading4"/>
      </w:pPr>
      <w:bookmarkStart w:id="1193" w:name="_Toc60777445"/>
      <w:bookmarkStart w:id="1194" w:name="_Toc100930372"/>
      <w:r>
        <w:t>–</w:t>
      </w:r>
      <w:r>
        <w:tab/>
      </w:r>
      <w:r>
        <w:rPr>
          <w:i/>
        </w:rPr>
        <w:t>FeatureSetEUTRA-DownlinkId</w:t>
      </w:r>
      <w:bookmarkEnd w:id="1193"/>
      <w:bookmarkEnd w:id="1194"/>
    </w:p>
    <w:p w14:paraId="1CEE3982" w14:textId="77777777" w:rsidR="004F39EB" w:rsidRDefault="00307E05">
      <w:r>
        <w:t xml:space="preserve">The IE </w:t>
      </w:r>
      <w:r>
        <w:rPr>
          <w:i/>
        </w:rPr>
        <w:t>FeatureSetEUTRA-DownlinkId</w:t>
      </w:r>
      <w:r>
        <w:t xml:space="preserve"> identifies a downlink feature set in E-UTRA list (see TS 36.331 [10]. The first element in that list is referred to by </w:t>
      </w:r>
      <w:r>
        <w:rPr>
          <w:i/>
        </w:rPr>
        <w:t>FeatureSetEUTRA-DownlinkId</w:t>
      </w:r>
      <w:r>
        <w:t xml:space="preserve"> = 1. The </w:t>
      </w:r>
      <w:r>
        <w:rPr>
          <w:i/>
        </w:rPr>
        <w:t>FeatureSetEUTRA-DownlinkId=0</w:t>
      </w:r>
      <w:r>
        <w:t xml:space="preserve"> is used when the UE does not support a carrier in this band of a band combination.</w:t>
      </w:r>
    </w:p>
    <w:p w14:paraId="7A210378" w14:textId="77777777" w:rsidR="004F39EB" w:rsidRDefault="00307E05">
      <w:pPr>
        <w:pStyle w:val="TH"/>
      </w:pPr>
      <w:r>
        <w:rPr>
          <w:i/>
        </w:rPr>
        <w:t>FeatureSetEUTRA-DownlinkId</w:t>
      </w:r>
      <w:r>
        <w:t xml:space="preserve"> information element</w:t>
      </w:r>
    </w:p>
    <w:p w14:paraId="5F8F0B3A" w14:textId="77777777" w:rsidR="004F39EB" w:rsidRDefault="00307E05">
      <w:pPr>
        <w:pStyle w:val="PL"/>
        <w:rPr>
          <w:color w:val="808080"/>
        </w:rPr>
      </w:pPr>
      <w:r>
        <w:rPr>
          <w:color w:val="808080"/>
        </w:rPr>
        <w:t>-- ASN1START</w:t>
      </w:r>
    </w:p>
    <w:p w14:paraId="0DAE9AFF" w14:textId="77777777" w:rsidR="004F39EB" w:rsidRDefault="00307E05">
      <w:pPr>
        <w:pStyle w:val="PL"/>
        <w:rPr>
          <w:color w:val="808080"/>
        </w:rPr>
      </w:pPr>
      <w:r>
        <w:rPr>
          <w:color w:val="808080"/>
        </w:rPr>
        <w:t>-- TAG-FEATURESETEUTRADOWNLINKID-START</w:t>
      </w:r>
    </w:p>
    <w:p w14:paraId="7E7CE3D4" w14:textId="77777777" w:rsidR="004F39EB" w:rsidRDefault="004F39EB">
      <w:pPr>
        <w:pStyle w:val="PL"/>
      </w:pPr>
    </w:p>
    <w:p w14:paraId="183D28E4" w14:textId="77777777" w:rsidR="004F39EB" w:rsidRDefault="00307E05">
      <w:pPr>
        <w:pStyle w:val="PL"/>
      </w:pPr>
      <w:r>
        <w:t xml:space="preserve">FeatureSetEUTRA-DownlinkId ::=      </w:t>
      </w:r>
      <w:r>
        <w:rPr>
          <w:color w:val="993366"/>
        </w:rPr>
        <w:t>INTEGER</w:t>
      </w:r>
      <w:r>
        <w:t xml:space="preserve"> (0..maxEUTRA-DL-FeatureSets)</w:t>
      </w:r>
    </w:p>
    <w:p w14:paraId="7D566374" w14:textId="77777777" w:rsidR="004F39EB" w:rsidRDefault="004F39EB">
      <w:pPr>
        <w:pStyle w:val="PL"/>
      </w:pPr>
    </w:p>
    <w:p w14:paraId="763254EB" w14:textId="77777777" w:rsidR="004F39EB" w:rsidRDefault="00307E05">
      <w:pPr>
        <w:pStyle w:val="PL"/>
        <w:rPr>
          <w:color w:val="808080"/>
        </w:rPr>
      </w:pPr>
      <w:r>
        <w:rPr>
          <w:color w:val="808080"/>
        </w:rPr>
        <w:t>-- TAG-FEATURESETEUTRADOWNLINKID-STOP</w:t>
      </w:r>
    </w:p>
    <w:p w14:paraId="03F0BE46" w14:textId="77777777" w:rsidR="004F39EB" w:rsidRDefault="00307E05">
      <w:pPr>
        <w:pStyle w:val="PL"/>
        <w:rPr>
          <w:color w:val="808080"/>
        </w:rPr>
      </w:pPr>
      <w:r>
        <w:rPr>
          <w:color w:val="808080"/>
        </w:rPr>
        <w:t>-- ASN1STOP</w:t>
      </w:r>
    </w:p>
    <w:p w14:paraId="45C0437E" w14:textId="77777777" w:rsidR="004F39EB" w:rsidRDefault="004F39EB"/>
    <w:p w14:paraId="7BEA1E39" w14:textId="77777777" w:rsidR="004F39EB" w:rsidRDefault="00307E05">
      <w:pPr>
        <w:pStyle w:val="Heading4"/>
        <w:rPr>
          <w:rFonts w:eastAsia="Malgun Gothic"/>
        </w:rPr>
      </w:pPr>
      <w:bookmarkStart w:id="1195" w:name="_Toc60777446"/>
      <w:bookmarkStart w:id="1196" w:name="_Toc100930373"/>
      <w:r>
        <w:rPr>
          <w:rFonts w:eastAsia="Malgun Gothic"/>
        </w:rPr>
        <w:t>–</w:t>
      </w:r>
      <w:r>
        <w:rPr>
          <w:rFonts w:eastAsia="Malgun Gothic"/>
        </w:rPr>
        <w:tab/>
      </w:r>
      <w:r>
        <w:rPr>
          <w:rFonts w:eastAsia="Malgun Gothic"/>
          <w:i/>
        </w:rPr>
        <w:t>FeatureSetEUTRA-UplinkId</w:t>
      </w:r>
      <w:bookmarkEnd w:id="1195"/>
      <w:bookmarkEnd w:id="1196"/>
    </w:p>
    <w:p w14:paraId="5F966EA9" w14:textId="77777777" w:rsidR="004F39EB" w:rsidRDefault="00307E05">
      <w:pPr>
        <w:rPr>
          <w:rFonts w:eastAsia="Malgun Gothic"/>
        </w:rPr>
      </w:pPr>
      <w:r>
        <w:rPr>
          <w:rFonts w:eastAsia="Malgun Gothic"/>
        </w:rPr>
        <w:t xml:space="preserve">The IE </w:t>
      </w:r>
      <w:r>
        <w:rPr>
          <w:rFonts w:eastAsia="Malgun Gothic"/>
          <w:i/>
        </w:rPr>
        <w:t>FeatureSetEUTRA-UplinkId</w:t>
      </w:r>
      <w:r>
        <w:rPr>
          <w:rFonts w:eastAsia="Malgun Gothic"/>
        </w:rPr>
        <w:t xml:space="preserve"> </w:t>
      </w:r>
      <w:r>
        <w:t xml:space="preserve">identifies an uplink feature set in E-UTRA list (see TS 36.331 [10]. The first element in that list is referred to by </w:t>
      </w:r>
      <w:r>
        <w:rPr>
          <w:i/>
        </w:rPr>
        <w:t>FeatureSetEUTRA-UplinkId</w:t>
      </w:r>
      <w:r>
        <w:t xml:space="preserve"> = 1. The </w:t>
      </w:r>
      <w:r>
        <w:rPr>
          <w:rFonts w:eastAsia="Malgun Gothic"/>
          <w:i/>
        </w:rPr>
        <w:t>FeatureSetEUTRA-UplinkId</w:t>
      </w:r>
      <w:r>
        <w:rPr>
          <w:rFonts w:eastAsia="Malgun Gothic"/>
        </w:rPr>
        <w:t xml:space="preserve"> </w:t>
      </w:r>
      <w:r>
        <w:rPr>
          <w:i/>
        </w:rPr>
        <w:t>=0</w:t>
      </w:r>
      <w:r>
        <w:t xml:space="preserve"> is used when the UE does not support a carrier in this band of a band combination.</w:t>
      </w:r>
    </w:p>
    <w:p w14:paraId="29203046" w14:textId="77777777" w:rsidR="004F39EB" w:rsidRDefault="00307E05">
      <w:pPr>
        <w:pStyle w:val="TH"/>
        <w:rPr>
          <w:rFonts w:eastAsia="Malgun Gothic"/>
        </w:rPr>
      </w:pPr>
      <w:r>
        <w:rPr>
          <w:rFonts w:eastAsia="Malgun Gothic"/>
          <w:i/>
        </w:rPr>
        <w:t>FeatureSetEUTRA-UplinkId</w:t>
      </w:r>
      <w:r>
        <w:rPr>
          <w:rFonts w:eastAsia="Malgun Gothic"/>
        </w:rPr>
        <w:t xml:space="preserve"> information element</w:t>
      </w:r>
    </w:p>
    <w:p w14:paraId="52E8AFF7" w14:textId="77777777" w:rsidR="004F39EB" w:rsidRDefault="00307E05">
      <w:pPr>
        <w:pStyle w:val="PL"/>
        <w:rPr>
          <w:color w:val="808080"/>
        </w:rPr>
      </w:pPr>
      <w:r>
        <w:rPr>
          <w:color w:val="808080"/>
        </w:rPr>
        <w:t>-- ASN1START</w:t>
      </w:r>
    </w:p>
    <w:p w14:paraId="43B37BF5" w14:textId="77777777" w:rsidR="004F39EB" w:rsidRDefault="00307E05">
      <w:pPr>
        <w:pStyle w:val="PL"/>
        <w:rPr>
          <w:color w:val="808080"/>
        </w:rPr>
      </w:pPr>
      <w:r>
        <w:rPr>
          <w:color w:val="808080"/>
        </w:rPr>
        <w:t>-- TAG-FEATURESETEUTRAUPLINKID-START</w:t>
      </w:r>
    </w:p>
    <w:p w14:paraId="57A74F0D" w14:textId="77777777" w:rsidR="004F39EB" w:rsidRDefault="004F39EB">
      <w:pPr>
        <w:pStyle w:val="PL"/>
      </w:pPr>
    </w:p>
    <w:p w14:paraId="489098E3" w14:textId="77777777" w:rsidR="004F39EB" w:rsidRDefault="00307E05">
      <w:pPr>
        <w:pStyle w:val="PL"/>
      </w:pPr>
      <w:r>
        <w:t xml:space="preserve">FeatureSetEUTRA-UplinkId ::=                    </w:t>
      </w:r>
      <w:r>
        <w:rPr>
          <w:color w:val="993366"/>
        </w:rPr>
        <w:t>INTEGER</w:t>
      </w:r>
      <w:r>
        <w:t xml:space="preserve"> (0..maxEUTRA-UL-FeatureSets)</w:t>
      </w:r>
    </w:p>
    <w:p w14:paraId="6E461D45" w14:textId="77777777" w:rsidR="004F39EB" w:rsidRDefault="004F39EB">
      <w:pPr>
        <w:pStyle w:val="PL"/>
      </w:pPr>
    </w:p>
    <w:p w14:paraId="12DDD3FC" w14:textId="77777777" w:rsidR="004F39EB" w:rsidRDefault="00307E05">
      <w:pPr>
        <w:pStyle w:val="PL"/>
        <w:rPr>
          <w:color w:val="808080"/>
        </w:rPr>
      </w:pPr>
      <w:r>
        <w:rPr>
          <w:color w:val="808080"/>
        </w:rPr>
        <w:t>-- TAG-FEATURESETEUTRAUPLINKID-STOP</w:t>
      </w:r>
    </w:p>
    <w:p w14:paraId="631A1E05" w14:textId="77777777" w:rsidR="004F39EB" w:rsidRDefault="00307E05">
      <w:pPr>
        <w:pStyle w:val="PL"/>
        <w:rPr>
          <w:color w:val="808080"/>
        </w:rPr>
      </w:pPr>
      <w:r>
        <w:rPr>
          <w:color w:val="808080"/>
        </w:rPr>
        <w:t>-- ASN1STOP</w:t>
      </w:r>
    </w:p>
    <w:p w14:paraId="7BFE9DD9" w14:textId="77777777" w:rsidR="004F39EB" w:rsidRDefault="004F39EB"/>
    <w:p w14:paraId="71FA8D95" w14:textId="77777777" w:rsidR="004F39EB" w:rsidRDefault="00307E05">
      <w:pPr>
        <w:pStyle w:val="Heading4"/>
      </w:pPr>
      <w:bookmarkStart w:id="1197" w:name="_Toc60777447"/>
      <w:bookmarkStart w:id="1198" w:name="_Toc100930374"/>
      <w:r>
        <w:t>–</w:t>
      </w:r>
      <w:r>
        <w:tab/>
      </w:r>
      <w:r>
        <w:rPr>
          <w:i/>
        </w:rPr>
        <w:t>FeatureSets</w:t>
      </w:r>
      <w:bookmarkEnd w:id="1197"/>
      <w:bookmarkEnd w:id="1198"/>
    </w:p>
    <w:p w14:paraId="341681CB" w14:textId="77777777" w:rsidR="004F39EB" w:rsidRDefault="00307E05">
      <w:r>
        <w:t xml:space="preserve">The IE </w:t>
      </w:r>
      <w:r>
        <w:rPr>
          <w:i/>
        </w:rPr>
        <w:t>FeatureSets</w:t>
      </w:r>
      <w:r>
        <w:t xml:space="preserve"> is used to provide pools of downlink and uplink features sets. A </w:t>
      </w:r>
      <w:r>
        <w:rPr>
          <w:i/>
        </w:rPr>
        <w:t>FeatureSetCombination</w:t>
      </w:r>
      <w:r>
        <w:t xml:space="preserve"> refers to the IDs of the feature set(s) that the UE supports in that </w:t>
      </w:r>
      <w:r>
        <w:rPr>
          <w:i/>
        </w:rPr>
        <w:t>FeatureSetCombination</w:t>
      </w:r>
      <w:r>
        <w:t xml:space="preserve">. The </w:t>
      </w:r>
      <w:r>
        <w:rPr>
          <w:i/>
        </w:rPr>
        <w:t>BandCombination</w:t>
      </w:r>
      <w:r>
        <w:t xml:space="preserve"> entries in the </w:t>
      </w:r>
      <w:r>
        <w:rPr>
          <w:i/>
        </w:rPr>
        <w:t>BandCombinationList</w:t>
      </w:r>
      <w:r>
        <w:t xml:space="preserve"> then indicate the ID of the </w:t>
      </w:r>
      <w:r>
        <w:rPr>
          <w:i/>
        </w:rPr>
        <w:t>FeatureSetCombination</w:t>
      </w:r>
      <w:r>
        <w:t xml:space="preserve"> that the UE supports for that band combination.</w:t>
      </w:r>
    </w:p>
    <w:p w14:paraId="5E7E1B8A" w14:textId="77777777" w:rsidR="004F39EB" w:rsidRDefault="00307E05">
      <w:r>
        <w:t xml:space="preserve">The entries in the lists in this IE are identified by their index position. For example, the </w:t>
      </w:r>
      <w:r>
        <w:rPr>
          <w:i/>
        </w:rPr>
        <w:t xml:space="preserve">FeatureSetUplinkPerCC-Id </w:t>
      </w:r>
      <w:r>
        <w:t>= 4 identifies the 4</w:t>
      </w:r>
      <w:r>
        <w:rPr>
          <w:vertAlign w:val="superscript"/>
        </w:rPr>
        <w:t>th</w:t>
      </w:r>
      <w:r>
        <w:t xml:space="preserve"> element in the </w:t>
      </w:r>
      <w:r>
        <w:rPr>
          <w:rFonts w:eastAsia="Yu Mincho"/>
          <w:i/>
        </w:rPr>
        <w:t>f</w:t>
      </w:r>
      <w:r>
        <w:rPr>
          <w:i/>
        </w:rPr>
        <w:t>eatureSetsUplinkPerCC</w:t>
      </w:r>
      <w:r>
        <w:t xml:space="preserve"> list.</w:t>
      </w:r>
    </w:p>
    <w:p w14:paraId="26F37253" w14:textId="77777777" w:rsidR="004F39EB" w:rsidRDefault="00307E05">
      <w:pPr>
        <w:pStyle w:val="NO"/>
      </w:pPr>
      <w:r>
        <w:t>NOTE:</w:t>
      </w:r>
      <w:r>
        <w:tab/>
        <w:t xml:space="preserve">When feature sets (per CC) IEs require extension in future versions of the specification, new versions of the </w:t>
      </w:r>
      <w:r>
        <w:rPr>
          <w:i/>
        </w:rPr>
        <w:t>FeatureSetDownlink</w:t>
      </w:r>
      <w:r>
        <w:t xml:space="preserve">, </w:t>
      </w:r>
      <w:r>
        <w:rPr>
          <w:i/>
        </w:rPr>
        <w:t>FeatureSetUplink</w:t>
      </w:r>
      <w:r>
        <w:t xml:space="preserve">, </w:t>
      </w:r>
      <w:r>
        <w:rPr>
          <w:i/>
        </w:rPr>
        <w:t>FeatureSets</w:t>
      </w:r>
      <w:r>
        <w:t xml:space="preserve">, </w:t>
      </w:r>
      <w:r>
        <w:rPr>
          <w:i/>
        </w:rPr>
        <w:t>FeatureSetDownlinkPerCC</w:t>
      </w:r>
      <w:r>
        <w:t xml:space="preserve"> and/or </w:t>
      </w:r>
      <w:r>
        <w:rPr>
          <w:i/>
        </w:rPr>
        <w:t>FeatureSetUplinkPerCC</w:t>
      </w:r>
      <w:r>
        <w:t xml:space="preserve"> will be created and instantiated in corresponding new lists in the </w:t>
      </w:r>
      <w:r>
        <w:rPr>
          <w:i/>
        </w:rPr>
        <w:t>FeatureSets</w:t>
      </w:r>
      <w:r>
        <w:t xml:space="preserve"> IE. For example, if new capability bits are to be added to the </w:t>
      </w:r>
      <w:r>
        <w:rPr>
          <w:i/>
        </w:rPr>
        <w:t>FeatureSetDownlink</w:t>
      </w:r>
      <w:r>
        <w:t xml:space="preserve">, they will instead be defined in a new </w:t>
      </w:r>
      <w:r>
        <w:rPr>
          <w:i/>
        </w:rPr>
        <w:t>FeatureSetDownlink-rxy</w:t>
      </w:r>
      <w:r>
        <w:t xml:space="preserve"> which will be instantiated in a new </w:t>
      </w:r>
      <w:r>
        <w:rPr>
          <w:i/>
        </w:rPr>
        <w:t>featureSetDownlinkList-rxy</w:t>
      </w:r>
      <w:r>
        <w:t xml:space="preserve"> list. If a UE indicates in a </w:t>
      </w:r>
      <w:r>
        <w:rPr>
          <w:i/>
        </w:rPr>
        <w:t>FeatureSetCombination</w:t>
      </w:r>
      <w:r>
        <w:t xml:space="preserve"> that it supports the </w:t>
      </w:r>
      <w:r>
        <w:rPr>
          <w:i/>
        </w:rPr>
        <w:t>FeatureSetDownlink</w:t>
      </w:r>
      <w:r>
        <w:t xml:space="preserve"> with ID #5, it implies that it supports both the features in </w:t>
      </w:r>
      <w:r>
        <w:rPr>
          <w:i/>
        </w:rPr>
        <w:t>FeatureSetDownlink</w:t>
      </w:r>
      <w:r>
        <w:t xml:space="preserve"> #5 and </w:t>
      </w:r>
      <w:r>
        <w:rPr>
          <w:i/>
        </w:rPr>
        <w:t>FeatureSetDownlink-rxy</w:t>
      </w:r>
      <w:r>
        <w:t xml:space="preserve"> #5 (if present). The number of entries in the new list(s) shall be the same as in the original list(s).</w:t>
      </w:r>
    </w:p>
    <w:p w14:paraId="647590EC" w14:textId="77777777" w:rsidR="004F39EB" w:rsidRDefault="00307E05">
      <w:pPr>
        <w:pStyle w:val="TH"/>
      </w:pPr>
      <w:r>
        <w:rPr>
          <w:i/>
        </w:rPr>
        <w:t>FeatureSets</w:t>
      </w:r>
      <w:r>
        <w:t xml:space="preserve"> information element</w:t>
      </w:r>
    </w:p>
    <w:p w14:paraId="0D45A579" w14:textId="77777777" w:rsidR="004F39EB" w:rsidRDefault="00307E05">
      <w:pPr>
        <w:pStyle w:val="PL"/>
        <w:rPr>
          <w:color w:val="808080"/>
        </w:rPr>
      </w:pPr>
      <w:r>
        <w:rPr>
          <w:color w:val="808080"/>
        </w:rPr>
        <w:t>-- ASN1START</w:t>
      </w:r>
    </w:p>
    <w:p w14:paraId="43E9D079" w14:textId="77777777" w:rsidR="004F39EB" w:rsidRDefault="00307E05">
      <w:pPr>
        <w:pStyle w:val="PL"/>
        <w:rPr>
          <w:color w:val="808080"/>
        </w:rPr>
      </w:pPr>
      <w:r>
        <w:rPr>
          <w:color w:val="808080"/>
        </w:rPr>
        <w:t>-- TAG-FEATURESETS-START</w:t>
      </w:r>
    </w:p>
    <w:p w14:paraId="7BEF90AA" w14:textId="77777777" w:rsidR="004F39EB" w:rsidRDefault="004F39EB">
      <w:pPr>
        <w:pStyle w:val="PL"/>
      </w:pPr>
    </w:p>
    <w:p w14:paraId="308DBA60" w14:textId="77777777" w:rsidR="004F39EB" w:rsidRDefault="00307E05">
      <w:pPr>
        <w:pStyle w:val="PL"/>
      </w:pPr>
      <w:r>
        <w:t xml:space="preserve">FeatureSets ::=    </w:t>
      </w:r>
      <w:r>
        <w:rPr>
          <w:color w:val="993366"/>
        </w:rPr>
        <w:t>SEQUENCE</w:t>
      </w:r>
      <w:r>
        <w:t xml:space="preserve"> {</w:t>
      </w:r>
    </w:p>
    <w:p w14:paraId="4833CF03" w14:textId="77777777" w:rsidR="004F39EB" w:rsidRDefault="00307E05">
      <w:pPr>
        <w:pStyle w:val="PL"/>
      </w:pPr>
      <w:r>
        <w:t xml:space="preserve">    featureSetsDownlink                 </w:t>
      </w:r>
      <w:r>
        <w:rPr>
          <w:color w:val="993366"/>
        </w:rPr>
        <w:t>SEQUENCE</w:t>
      </w:r>
      <w:r>
        <w:t xml:space="preserve"> (</w:t>
      </w:r>
      <w:r>
        <w:rPr>
          <w:color w:val="993366"/>
        </w:rPr>
        <w:t>SIZE</w:t>
      </w:r>
      <w:r>
        <w:t xml:space="preserve"> (1..maxDownlinkFeatureSets))</w:t>
      </w:r>
      <w:r>
        <w:rPr>
          <w:color w:val="993366"/>
        </w:rPr>
        <w:t xml:space="preserve"> OF</w:t>
      </w:r>
      <w:r>
        <w:t xml:space="preserve"> FeatureSetDownlink               </w:t>
      </w:r>
      <w:r>
        <w:rPr>
          <w:color w:val="993366"/>
        </w:rPr>
        <w:t>OPTIONAL</w:t>
      </w:r>
      <w:r>
        <w:t>,</w:t>
      </w:r>
    </w:p>
    <w:p w14:paraId="069993A4" w14:textId="77777777" w:rsidR="004F39EB" w:rsidRDefault="00307E05">
      <w:pPr>
        <w:pStyle w:val="PL"/>
      </w:pPr>
      <w:r>
        <w:t xml:space="preserve">    featureSetsDownlinkPerCC            </w:t>
      </w:r>
      <w:r>
        <w:rPr>
          <w:color w:val="993366"/>
        </w:rPr>
        <w:t>SEQUENCE</w:t>
      </w:r>
      <w:r>
        <w:t xml:space="preserve"> (</w:t>
      </w:r>
      <w:r>
        <w:rPr>
          <w:color w:val="993366"/>
        </w:rPr>
        <w:t>SIZE</w:t>
      </w:r>
      <w:r>
        <w:t xml:space="preserve"> (1..maxPerCC-FeatureSets))</w:t>
      </w:r>
      <w:r>
        <w:rPr>
          <w:color w:val="993366"/>
        </w:rPr>
        <w:t xml:space="preserve"> OF</w:t>
      </w:r>
      <w:r>
        <w:t xml:space="preserve"> FeatureSetDownlinkPerCC            </w:t>
      </w:r>
      <w:r>
        <w:rPr>
          <w:color w:val="993366"/>
        </w:rPr>
        <w:t>OPTIONAL</w:t>
      </w:r>
      <w:r>
        <w:t>,</w:t>
      </w:r>
    </w:p>
    <w:p w14:paraId="4CC19D1F" w14:textId="77777777" w:rsidR="004F39EB" w:rsidRDefault="00307E05">
      <w:pPr>
        <w:pStyle w:val="PL"/>
      </w:pPr>
      <w:r>
        <w:t xml:space="preserve">    featureSetsUplink                   </w:t>
      </w:r>
      <w:r>
        <w:rPr>
          <w:color w:val="993366"/>
        </w:rPr>
        <w:t>SEQUENCE</w:t>
      </w:r>
      <w:r>
        <w:t xml:space="preserve"> (</w:t>
      </w:r>
      <w:r>
        <w:rPr>
          <w:color w:val="993366"/>
        </w:rPr>
        <w:t>SIZE</w:t>
      </w:r>
      <w:r>
        <w:t xml:space="preserve"> (1..maxUplinkFeatureSets))</w:t>
      </w:r>
      <w:r>
        <w:rPr>
          <w:color w:val="993366"/>
        </w:rPr>
        <w:t xml:space="preserve"> OF</w:t>
      </w:r>
      <w:r>
        <w:t xml:space="preserve"> FeatureSetUplink                   </w:t>
      </w:r>
      <w:r>
        <w:rPr>
          <w:color w:val="993366"/>
        </w:rPr>
        <w:t>OPTIONAL</w:t>
      </w:r>
      <w:r>
        <w:t>,</w:t>
      </w:r>
    </w:p>
    <w:p w14:paraId="3AB57DFC" w14:textId="77777777" w:rsidR="004F39EB" w:rsidRDefault="00307E05">
      <w:pPr>
        <w:pStyle w:val="PL"/>
      </w:pPr>
      <w:r>
        <w:t xml:space="preserve">    featureSetsUplinkPerCC              </w:t>
      </w:r>
      <w:r>
        <w:rPr>
          <w:color w:val="993366"/>
        </w:rPr>
        <w:t>SEQUENCE</w:t>
      </w:r>
      <w:r>
        <w:t xml:space="preserve"> (</w:t>
      </w:r>
      <w:r>
        <w:rPr>
          <w:color w:val="993366"/>
        </w:rPr>
        <w:t>SIZE</w:t>
      </w:r>
      <w:r>
        <w:t xml:space="preserve"> (1..maxPerCC-FeatureSets))</w:t>
      </w:r>
      <w:r>
        <w:rPr>
          <w:color w:val="993366"/>
        </w:rPr>
        <w:t xml:space="preserve"> OF</w:t>
      </w:r>
      <w:r>
        <w:t xml:space="preserve"> FeatureSetUplinkPerCC              </w:t>
      </w:r>
      <w:r>
        <w:rPr>
          <w:color w:val="993366"/>
        </w:rPr>
        <w:t>OPTIONAL</w:t>
      </w:r>
      <w:r>
        <w:t>,</w:t>
      </w:r>
    </w:p>
    <w:p w14:paraId="5FAF1093" w14:textId="77777777" w:rsidR="004F39EB" w:rsidRDefault="00307E05">
      <w:pPr>
        <w:pStyle w:val="PL"/>
      </w:pPr>
      <w:r>
        <w:t xml:space="preserve">    ...,</w:t>
      </w:r>
    </w:p>
    <w:p w14:paraId="5A1BC40C" w14:textId="77777777" w:rsidR="004F39EB" w:rsidRDefault="00307E05">
      <w:pPr>
        <w:pStyle w:val="PL"/>
      </w:pPr>
      <w:r>
        <w:t xml:space="preserve">    [[</w:t>
      </w:r>
    </w:p>
    <w:p w14:paraId="763CE8BB" w14:textId="77777777" w:rsidR="004F39EB" w:rsidRDefault="00307E05">
      <w:pPr>
        <w:pStyle w:val="PL"/>
      </w:pPr>
      <w:r>
        <w:t xml:space="preserve">    featureSetsDownlink-v1540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FeatureSetDownlink-v1540         </w:t>
      </w:r>
      <w:r>
        <w:rPr>
          <w:color w:val="993366"/>
        </w:rPr>
        <w:t>OPTIONAL</w:t>
      </w:r>
      <w:r>
        <w:t>,</w:t>
      </w:r>
    </w:p>
    <w:p w14:paraId="19B94F1D" w14:textId="77777777" w:rsidR="004F39EB" w:rsidRDefault="00307E05">
      <w:pPr>
        <w:pStyle w:val="PL"/>
      </w:pPr>
      <w:r>
        <w:t xml:space="preserve">    featureSetsUplink-v1540             </w:t>
      </w:r>
      <w:r>
        <w:rPr>
          <w:color w:val="993366"/>
        </w:rPr>
        <w:t>SEQUENCE</w:t>
      </w:r>
      <w:r>
        <w:t xml:space="preserve"> (</w:t>
      </w:r>
      <w:r>
        <w:rPr>
          <w:color w:val="993366"/>
        </w:rPr>
        <w:t>SIZE</w:t>
      </w:r>
      <w:r>
        <w:t xml:space="preserve"> (1..maxUplinkFeatureSets))</w:t>
      </w:r>
      <w:r>
        <w:rPr>
          <w:color w:val="993366"/>
        </w:rPr>
        <w:t xml:space="preserve"> OF</w:t>
      </w:r>
      <w:r>
        <w:t xml:space="preserve"> FeatureSetUplink-v1540             </w:t>
      </w:r>
      <w:r>
        <w:rPr>
          <w:color w:val="993366"/>
        </w:rPr>
        <w:t>OPTIONAL</w:t>
      </w:r>
      <w:r>
        <w:t>,</w:t>
      </w:r>
    </w:p>
    <w:p w14:paraId="751CC4B4" w14:textId="77777777" w:rsidR="004F39EB" w:rsidRDefault="00307E05">
      <w:pPr>
        <w:pStyle w:val="PL"/>
      </w:pPr>
      <w:r>
        <w:t xml:space="preserve">    featureSetsUplinkPerCC-v1540        </w:t>
      </w:r>
      <w:r>
        <w:rPr>
          <w:color w:val="993366"/>
        </w:rPr>
        <w:t>SEQUENCE</w:t>
      </w:r>
      <w:r>
        <w:t xml:space="preserve"> (</w:t>
      </w:r>
      <w:r>
        <w:rPr>
          <w:color w:val="993366"/>
        </w:rPr>
        <w:t>SIZE</w:t>
      </w:r>
      <w:r>
        <w:t xml:space="preserve"> (1..maxPerCC-FeatureSets))</w:t>
      </w:r>
      <w:r>
        <w:rPr>
          <w:color w:val="993366"/>
        </w:rPr>
        <w:t xml:space="preserve"> OF</w:t>
      </w:r>
      <w:r>
        <w:t xml:space="preserve"> FeatureSetUplinkPerCC-v1540        </w:t>
      </w:r>
      <w:r>
        <w:rPr>
          <w:color w:val="993366"/>
        </w:rPr>
        <w:t>OPTIONAL</w:t>
      </w:r>
    </w:p>
    <w:p w14:paraId="6BB31DEE" w14:textId="77777777" w:rsidR="004F39EB" w:rsidRDefault="00307E05">
      <w:pPr>
        <w:pStyle w:val="PL"/>
      </w:pPr>
      <w:r>
        <w:t xml:space="preserve">    ]],</w:t>
      </w:r>
    </w:p>
    <w:p w14:paraId="51902D12" w14:textId="77777777" w:rsidR="004F39EB" w:rsidRDefault="00307E05">
      <w:pPr>
        <w:pStyle w:val="PL"/>
      </w:pPr>
      <w:r>
        <w:t xml:space="preserve">    [[</w:t>
      </w:r>
    </w:p>
    <w:p w14:paraId="231DDDE3" w14:textId="77777777" w:rsidR="004F39EB" w:rsidRDefault="00307E05">
      <w:pPr>
        <w:pStyle w:val="PL"/>
      </w:pPr>
      <w:r>
        <w:t xml:space="preserve">    featureSetsDownlink-v15a0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FeatureSetDownlink-v15a0         </w:t>
      </w:r>
      <w:r>
        <w:rPr>
          <w:color w:val="993366"/>
        </w:rPr>
        <w:t>OPTIONAL</w:t>
      </w:r>
    </w:p>
    <w:p w14:paraId="4BD618D8" w14:textId="77777777" w:rsidR="004F39EB" w:rsidRDefault="00307E05">
      <w:pPr>
        <w:pStyle w:val="PL"/>
      </w:pPr>
      <w:r>
        <w:t xml:space="preserve">    ]],</w:t>
      </w:r>
    </w:p>
    <w:p w14:paraId="6F83E5F7" w14:textId="77777777" w:rsidR="004F39EB" w:rsidRDefault="00307E05">
      <w:pPr>
        <w:pStyle w:val="PL"/>
      </w:pPr>
      <w:r>
        <w:t xml:space="preserve">    [[</w:t>
      </w:r>
    </w:p>
    <w:p w14:paraId="321A2A38" w14:textId="77777777" w:rsidR="004F39EB" w:rsidRDefault="00307E05">
      <w:pPr>
        <w:pStyle w:val="PL"/>
      </w:pPr>
      <w:r>
        <w:t xml:space="preserve">    featureSetsDownlink-v1610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FeatureSetDownlink-v1610         </w:t>
      </w:r>
      <w:r>
        <w:rPr>
          <w:color w:val="993366"/>
        </w:rPr>
        <w:t>OPTIONAL</w:t>
      </w:r>
      <w:r>
        <w:t>,</w:t>
      </w:r>
    </w:p>
    <w:p w14:paraId="30D278FE" w14:textId="77777777" w:rsidR="004F39EB" w:rsidRDefault="00307E05">
      <w:pPr>
        <w:pStyle w:val="PL"/>
      </w:pPr>
      <w:r>
        <w:t xml:space="preserve">    featureSetsUplink-v1610             </w:t>
      </w:r>
      <w:r>
        <w:rPr>
          <w:color w:val="993366"/>
        </w:rPr>
        <w:t>SEQUENCE</w:t>
      </w:r>
      <w:r>
        <w:t xml:space="preserve"> (</w:t>
      </w:r>
      <w:r>
        <w:rPr>
          <w:color w:val="993366"/>
        </w:rPr>
        <w:t>SIZE</w:t>
      </w:r>
      <w:r>
        <w:t xml:space="preserve"> (1..maxUplinkFeatureSets))</w:t>
      </w:r>
      <w:r>
        <w:rPr>
          <w:color w:val="993366"/>
        </w:rPr>
        <w:t xml:space="preserve"> OF</w:t>
      </w:r>
      <w:r>
        <w:t xml:space="preserve"> FeatureSetUplink-v1610             </w:t>
      </w:r>
      <w:r>
        <w:rPr>
          <w:color w:val="993366"/>
        </w:rPr>
        <w:t>OPTIONAL</w:t>
      </w:r>
      <w:r>
        <w:t>,</w:t>
      </w:r>
    </w:p>
    <w:p w14:paraId="1578692A" w14:textId="77777777" w:rsidR="004F39EB" w:rsidRDefault="00307E05">
      <w:pPr>
        <w:pStyle w:val="PL"/>
      </w:pPr>
      <w:r>
        <w:t xml:space="preserve">    featureSetDownlinkPerCC-v1620       </w:t>
      </w:r>
      <w:r>
        <w:rPr>
          <w:color w:val="993366"/>
        </w:rPr>
        <w:t>SEQUENCE</w:t>
      </w:r>
      <w:r>
        <w:t xml:space="preserve"> (</w:t>
      </w:r>
      <w:r>
        <w:rPr>
          <w:color w:val="993366"/>
        </w:rPr>
        <w:t>SIZE</w:t>
      </w:r>
      <w:r>
        <w:t xml:space="preserve"> (1..maxPerCC-FeatureSets))</w:t>
      </w:r>
      <w:r>
        <w:rPr>
          <w:color w:val="993366"/>
        </w:rPr>
        <w:t xml:space="preserve"> OF</w:t>
      </w:r>
      <w:r>
        <w:t xml:space="preserve"> FeatureSetDownlinkPerCC-v1620      </w:t>
      </w:r>
      <w:r>
        <w:rPr>
          <w:color w:val="993366"/>
        </w:rPr>
        <w:t>OPTIONAL</w:t>
      </w:r>
    </w:p>
    <w:p w14:paraId="47672F46" w14:textId="77777777" w:rsidR="004F39EB" w:rsidRDefault="00307E05">
      <w:pPr>
        <w:pStyle w:val="PL"/>
      </w:pPr>
      <w:r>
        <w:t xml:space="preserve">    ]],</w:t>
      </w:r>
    </w:p>
    <w:p w14:paraId="5C8D610D" w14:textId="77777777" w:rsidR="004F39EB" w:rsidRDefault="00307E05">
      <w:pPr>
        <w:pStyle w:val="PL"/>
      </w:pPr>
      <w:r>
        <w:t xml:space="preserve">    [[</w:t>
      </w:r>
    </w:p>
    <w:p w14:paraId="36D11AA5" w14:textId="77777777" w:rsidR="004F39EB" w:rsidRDefault="00307E05">
      <w:pPr>
        <w:pStyle w:val="PL"/>
      </w:pPr>
      <w:r>
        <w:t xml:space="preserve">    featureSetsUplink-v1630             </w:t>
      </w:r>
      <w:r>
        <w:rPr>
          <w:color w:val="993366"/>
        </w:rPr>
        <w:t>SEQUENCE</w:t>
      </w:r>
      <w:r>
        <w:t xml:space="preserve"> (</w:t>
      </w:r>
      <w:r>
        <w:rPr>
          <w:color w:val="993366"/>
        </w:rPr>
        <w:t>SIZE</w:t>
      </w:r>
      <w:r>
        <w:t xml:space="preserve"> (1..maxUplinkFeatureSets))</w:t>
      </w:r>
      <w:r>
        <w:rPr>
          <w:color w:val="993366"/>
        </w:rPr>
        <w:t xml:space="preserve"> OF</w:t>
      </w:r>
      <w:r>
        <w:t xml:space="preserve"> FeatureSetUplink-v1630             </w:t>
      </w:r>
      <w:r>
        <w:rPr>
          <w:color w:val="993366"/>
        </w:rPr>
        <w:t>OPTIONAL</w:t>
      </w:r>
    </w:p>
    <w:p w14:paraId="0EF80D80" w14:textId="77777777" w:rsidR="004F39EB" w:rsidRDefault="00307E05">
      <w:pPr>
        <w:pStyle w:val="PL"/>
      </w:pPr>
      <w:r>
        <w:t xml:space="preserve">    ]],</w:t>
      </w:r>
    </w:p>
    <w:p w14:paraId="5D2AAE02" w14:textId="77777777" w:rsidR="004F39EB" w:rsidRDefault="00307E05">
      <w:pPr>
        <w:pStyle w:val="PL"/>
      </w:pPr>
      <w:r>
        <w:t xml:space="preserve">    [[</w:t>
      </w:r>
    </w:p>
    <w:p w14:paraId="496259A5" w14:textId="77777777" w:rsidR="004F39EB" w:rsidRDefault="00307E05">
      <w:pPr>
        <w:pStyle w:val="PL"/>
      </w:pPr>
      <w:r>
        <w:t xml:space="preserve">    featureSetsUplink-v1640             </w:t>
      </w:r>
      <w:r>
        <w:rPr>
          <w:color w:val="993366"/>
        </w:rPr>
        <w:t>SEQUENCE</w:t>
      </w:r>
      <w:r>
        <w:t xml:space="preserve"> (</w:t>
      </w:r>
      <w:r>
        <w:rPr>
          <w:color w:val="993366"/>
        </w:rPr>
        <w:t>SIZE</w:t>
      </w:r>
      <w:r>
        <w:t xml:space="preserve"> (1..maxUplinkFeatureSets))</w:t>
      </w:r>
      <w:r>
        <w:rPr>
          <w:color w:val="993366"/>
        </w:rPr>
        <w:t xml:space="preserve"> OF</w:t>
      </w:r>
      <w:r>
        <w:t xml:space="preserve"> FeatureSetUplink-v1640             </w:t>
      </w:r>
      <w:r>
        <w:rPr>
          <w:color w:val="993366"/>
        </w:rPr>
        <w:t>OPTIONAL</w:t>
      </w:r>
    </w:p>
    <w:p w14:paraId="5D15DD64" w14:textId="77777777" w:rsidR="004F39EB" w:rsidRDefault="00307E05">
      <w:pPr>
        <w:pStyle w:val="PL"/>
      </w:pPr>
      <w:r>
        <w:t xml:space="preserve">    ]],</w:t>
      </w:r>
    </w:p>
    <w:p w14:paraId="2ADB25FD" w14:textId="77777777" w:rsidR="004F39EB" w:rsidRDefault="00307E05">
      <w:pPr>
        <w:pStyle w:val="PL"/>
      </w:pPr>
      <w:r>
        <w:t xml:space="preserve">    [[</w:t>
      </w:r>
    </w:p>
    <w:p w14:paraId="344D1A86" w14:textId="77777777" w:rsidR="004F39EB" w:rsidRDefault="00307E05">
      <w:pPr>
        <w:pStyle w:val="PL"/>
      </w:pPr>
      <w:r>
        <w:t xml:space="preserve">    featureSetsDownlink-v1700           </w:t>
      </w:r>
      <w:r>
        <w:rPr>
          <w:color w:val="993366"/>
        </w:rPr>
        <w:t>SEQUENCE</w:t>
      </w:r>
      <w:r>
        <w:t xml:space="preserve"> (</w:t>
      </w:r>
      <w:r>
        <w:rPr>
          <w:color w:val="993366"/>
        </w:rPr>
        <w:t>SIZE</w:t>
      </w:r>
      <w:r>
        <w:t xml:space="preserve"> (1..maxDownlinkFeatureSets))</w:t>
      </w:r>
      <w:r>
        <w:rPr>
          <w:color w:val="993366"/>
        </w:rPr>
        <w:t xml:space="preserve"> OF</w:t>
      </w:r>
      <w:r>
        <w:t xml:space="preserve"> FeatureSetDownlink-v1700         </w:t>
      </w:r>
      <w:r>
        <w:rPr>
          <w:color w:val="993366"/>
        </w:rPr>
        <w:t>OPTIONAL</w:t>
      </w:r>
      <w:r>
        <w:t>,</w:t>
      </w:r>
    </w:p>
    <w:p w14:paraId="0CFF68B0" w14:textId="77777777" w:rsidR="004F39EB" w:rsidRDefault="00307E05">
      <w:pPr>
        <w:pStyle w:val="PL"/>
      </w:pPr>
      <w:r>
        <w:t xml:space="preserve">    featureSetsDownlinkPerCC-v1700      </w:t>
      </w:r>
      <w:r>
        <w:rPr>
          <w:color w:val="993366"/>
        </w:rPr>
        <w:t>SEQUENCE</w:t>
      </w:r>
      <w:r>
        <w:t xml:space="preserve"> (</w:t>
      </w:r>
      <w:r>
        <w:rPr>
          <w:color w:val="993366"/>
        </w:rPr>
        <w:t>SIZE</w:t>
      </w:r>
      <w:r>
        <w:t xml:space="preserve"> (1..maxPerCC-FeatureSets))</w:t>
      </w:r>
      <w:r>
        <w:rPr>
          <w:color w:val="993366"/>
        </w:rPr>
        <w:t xml:space="preserve"> OF</w:t>
      </w:r>
      <w:r>
        <w:t xml:space="preserve"> FeatureSetDownlinkPerCC-v1700      </w:t>
      </w:r>
      <w:r>
        <w:rPr>
          <w:color w:val="993366"/>
        </w:rPr>
        <w:t>OPTIONAL</w:t>
      </w:r>
      <w:r>
        <w:t>,</w:t>
      </w:r>
    </w:p>
    <w:p w14:paraId="3D5FF1E4" w14:textId="77777777" w:rsidR="004F39EB" w:rsidRDefault="00307E05">
      <w:pPr>
        <w:pStyle w:val="PL"/>
      </w:pPr>
      <w:r>
        <w:t xml:space="preserve">    featureSetsUplink-v1710             </w:t>
      </w:r>
      <w:r>
        <w:rPr>
          <w:color w:val="993366"/>
        </w:rPr>
        <w:t>SEQUENCE</w:t>
      </w:r>
      <w:r>
        <w:t xml:space="preserve"> (</w:t>
      </w:r>
      <w:r>
        <w:rPr>
          <w:color w:val="993366"/>
        </w:rPr>
        <w:t>SIZE</w:t>
      </w:r>
      <w:r>
        <w:t xml:space="preserve"> (1..maxUplinkFeatureSets))</w:t>
      </w:r>
      <w:r>
        <w:rPr>
          <w:color w:val="993366"/>
        </w:rPr>
        <w:t xml:space="preserve"> OF</w:t>
      </w:r>
      <w:r>
        <w:t xml:space="preserve"> FeatureSetUplink-v1710             </w:t>
      </w:r>
      <w:r>
        <w:rPr>
          <w:color w:val="993366"/>
        </w:rPr>
        <w:t>OPTIONAL</w:t>
      </w:r>
      <w:r>
        <w:t>,</w:t>
      </w:r>
    </w:p>
    <w:p w14:paraId="24CF9C62" w14:textId="77777777" w:rsidR="004F39EB" w:rsidRDefault="00307E05">
      <w:pPr>
        <w:pStyle w:val="PL"/>
      </w:pPr>
      <w:r>
        <w:t xml:space="preserve">    featureSetsUplinkPerCC-v1700        </w:t>
      </w:r>
      <w:r>
        <w:rPr>
          <w:color w:val="993366"/>
        </w:rPr>
        <w:t>SEQUENCE</w:t>
      </w:r>
      <w:r>
        <w:t xml:space="preserve"> (</w:t>
      </w:r>
      <w:r>
        <w:rPr>
          <w:color w:val="993366"/>
        </w:rPr>
        <w:t>SIZE</w:t>
      </w:r>
      <w:r>
        <w:t xml:space="preserve"> (1..maxPerCC-FeatureSets))</w:t>
      </w:r>
      <w:r>
        <w:rPr>
          <w:color w:val="993366"/>
        </w:rPr>
        <w:t xml:space="preserve"> OF</w:t>
      </w:r>
      <w:r>
        <w:t xml:space="preserve"> FeatureSetUplinkPerCC-v1700        </w:t>
      </w:r>
      <w:r>
        <w:rPr>
          <w:color w:val="993366"/>
        </w:rPr>
        <w:t>OPTIONAL</w:t>
      </w:r>
    </w:p>
    <w:p w14:paraId="4BAF2C4D" w14:textId="77777777" w:rsidR="004F39EB" w:rsidRDefault="00307E05">
      <w:pPr>
        <w:pStyle w:val="PL"/>
      </w:pPr>
      <w:r>
        <w:t xml:space="preserve">    ]]</w:t>
      </w:r>
    </w:p>
    <w:p w14:paraId="1A435181" w14:textId="77777777" w:rsidR="004F39EB" w:rsidRDefault="00307E05">
      <w:pPr>
        <w:pStyle w:val="PL"/>
      </w:pPr>
      <w:r>
        <w:t>}</w:t>
      </w:r>
    </w:p>
    <w:p w14:paraId="239A78F0" w14:textId="77777777" w:rsidR="004F39EB" w:rsidRDefault="004F39EB">
      <w:pPr>
        <w:pStyle w:val="PL"/>
      </w:pPr>
    </w:p>
    <w:p w14:paraId="781E5611" w14:textId="77777777" w:rsidR="004F39EB" w:rsidRDefault="00307E05">
      <w:pPr>
        <w:pStyle w:val="PL"/>
        <w:rPr>
          <w:color w:val="808080"/>
        </w:rPr>
      </w:pPr>
      <w:r>
        <w:rPr>
          <w:color w:val="808080"/>
        </w:rPr>
        <w:t>-- TAG-FEATURESETS-STOP</w:t>
      </w:r>
    </w:p>
    <w:p w14:paraId="3ED8C3EF" w14:textId="77777777" w:rsidR="004F39EB" w:rsidRDefault="00307E05">
      <w:pPr>
        <w:pStyle w:val="PL"/>
        <w:rPr>
          <w:color w:val="808080"/>
        </w:rPr>
      </w:pPr>
      <w:r>
        <w:rPr>
          <w:color w:val="808080"/>
        </w:rPr>
        <w:t>-- ASN1STOP</w:t>
      </w:r>
    </w:p>
    <w:p w14:paraId="1CE1881C" w14:textId="77777777" w:rsidR="004F39EB" w:rsidRDefault="004F39EB"/>
    <w:p w14:paraId="132F5D50" w14:textId="77777777" w:rsidR="004F39EB" w:rsidRDefault="00307E05">
      <w:pPr>
        <w:pStyle w:val="Heading4"/>
      </w:pPr>
      <w:bookmarkStart w:id="1199" w:name="_Toc60777448"/>
      <w:bookmarkStart w:id="1200" w:name="_Toc100930375"/>
      <w:r>
        <w:t>–</w:t>
      </w:r>
      <w:r>
        <w:tab/>
      </w:r>
      <w:r>
        <w:rPr>
          <w:i/>
        </w:rPr>
        <w:t>FeatureSetUplink</w:t>
      </w:r>
      <w:bookmarkEnd w:id="1199"/>
      <w:bookmarkEnd w:id="1200"/>
    </w:p>
    <w:p w14:paraId="1B1B6FF3" w14:textId="77777777" w:rsidR="004F39EB" w:rsidRDefault="00307E05">
      <w:r>
        <w:t xml:space="preserve">The IE </w:t>
      </w:r>
      <w:r>
        <w:rPr>
          <w:i/>
        </w:rPr>
        <w:t>FeatureSetUplink</w:t>
      </w:r>
      <w:r>
        <w:t xml:space="preserve"> is used to indicate the features that the UE supports on the carriers corresponding to one band entry in a band combination.</w:t>
      </w:r>
    </w:p>
    <w:p w14:paraId="06A2855D" w14:textId="77777777" w:rsidR="004F39EB" w:rsidRDefault="00307E05">
      <w:pPr>
        <w:pStyle w:val="TH"/>
      </w:pPr>
      <w:r>
        <w:rPr>
          <w:i/>
        </w:rPr>
        <w:t>FeatureSetUplink</w:t>
      </w:r>
      <w:r>
        <w:t xml:space="preserve"> information element</w:t>
      </w:r>
    </w:p>
    <w:p w14:paraId="23E2EA39" w14:textId="77777777" w:rsidR="004F39EB" w:rsidRDefault="00307E05">
      <w:pPr>
        <w:pStyle w:val="PL"/>
        <w:rPr>
          <w:color w:val="808080"/>
        </w:rPr>
      </w:pPr>
      <w:r>
        <w:rPr>
          <w:color w:val="808080"/>
        </w:rPr>
        <w:t>-- ASN1START</w:t>
      </w:r>
    </w:p>
    <w:p w14:paraId="53405157" w14:textId="77777777" w:rsidR="004F39EB" w:rsidRDefault="00307E05">
      <w:pPr>
        <w:pStyle w:val="PL"/>
        <w:rPr>
          <w:color w:val="808080"/>
        </w:rPr>
      </w:pPr>
      <w:r>
        <w:rPr>
          <w:color w:val="808080"/>
        </w:rPr>
        <w:t>-- TAG-FEATURESETUPLINK-START</w:t>
      </w:r>
    </w:p>
    <w:p w14:paraId="657D5F21" w14:textId="77777777" w:rsidR="004F39EB" w:rsidRDefault="004F39EB">
      <w:pPr>
        <w:pStyle w:val="PL"/>
      </w:pPr>
    </w:p>
    <w:p w14:paraId="15B75DBE" w14:textId="77777777" w:rsidR="004F39EB" w:rsidRDefault="00307E05">
      <w:pPr>
        <w:pStyle w:val="PL"/>
      </w:pPr>
      <w:r>
        <w:t xml:space="preserve">FeatureSetUplink ::=                </w:t>
      </w:r>
      <w:r>
        <w:rPr>
          <w:color w:val="993366"/>
        </w:rPr>
        <w:t>SEQUENCE</w:t>
      </w:r>
      <w:r>
        <w:t xml:space="preserve"> {</w:t>
      </w:r>
    </w:p>
    <w:p w14:paraId="3693F2F4" w14:textId="77777777" w:rsidR="004F39EB" w:rsidRDefault="00307E05">
      <w:pPr>
        <w:pStyle w:val="PL"/>
      </w:pPr>
      <w:r>
        <w:t xml:space="preserve">    featureSetListPerUplinkCC           </w:t>
      </w:r>
      <w:r>
        <w:rPr>
          <w:color w:val="993366"/>
        </w:rPr>
        <w:t>SEQUENCE</w:t>
      </w:r>
      <w:r>
        <w:t xml:space="preserve"> (</w:t>
      </w:r>
      <w:r>
        <w:rPr>
          <w:color w:val="993366"/>
        </w:rPr>
        <w:t>SIZE</w:t>
      </w:r>
      <w:r>
        <w:t xml:space="preserve"> (1.. maxNrofServingCells))</w:t>
      </w:r>
      <w:r>
        <w:rPr>
          <w:color w:val="993366"/>
        </w:rPr>
        <w:t xml:space="preserve"> OF</w:t>
      </w:r>
      <w:r>
        <w:t xml:space="preserve"> FeatureSetUplinkPerCC-Id,</w:t>
      </w:r>
    </w:p>
    <w:p w14:paraId="64DC4591" w14:textId="77777777" w:rsidR="004F39EB" w:rsidRDefault="00307E05">
      <w:pPr>
        <w:pStyle w:val="PL"/>
      </w:pPr>
      <w:r>
        <w:t xml:space="preserve">    scalingFactor                       </w:t>
      </w:r>
      <w:r>
        <w:rPr>
          <w:color w:val="993366"/>
        </w:rPr>
        <w:t>ENUMERATED</w:t>
      </w:r>
      <w:r>
        <w:t xml:space="preserve"> {f0p4, f0p75, f0p8}                                          </w:t>
      </w:r>
      <w:r>
        <w:rPr>
          <w:color w:val="993366"/>
        </w:rPr>
        <w:t>OPTIONAL</w:t>
      </w:r>
      <w:r>
        <w:t>,</w:t>
      </w:r>
    </w:p>
    <w:p w14:paraId="7165BE17" w14:textId="77777777" w:rsidR="004F39EB" w:rsidRDefault="00307E05">
      <w:pPr>
        <w:pStyle w:val="PL"/>
      </w:pPr>
      <w:r>
        <w:t xml:space="preserve">    dummy3                              </w:t>
      </w:r>
      <w:r>
        <w:rPr>
          <w:color w:val="993366"/>
        </w:rPr>
        <w:t>ENUMERATED</w:t>
      </w:r>
      <w:r>
        <w:t xml:space="preserve"> {supported}                                                  </w:t>
      </w:r>
      <w:r>
        <w:rPr>
          <w:color w:val="993366"/>
        </w:rPr>
        <w:t>OPTIONAL</w:t>
      </w:r>
      <w:r>
        <w:t>,</w:t>
      </w:r>
    </w:p>
    <w:p w14:paraId="673A6034" w14:textId="77777777" w:rsidR="004F39EB" w:rsidRDefault="00307E05">
      <w:pPr>
        <w:pStyle w:val="PL"/>
      </w:pPr>
      <w:r>
        <w:t xml:space="preserve">    intraBandFreqSeparationUL           FreqSeparationClass                                                     </w:t>
      </w:r>
      <w:r>
        <w:rPr>
          <w:color w:val="993366"/>
        </w:rPr>
        <w:t>OPTIONAL</w:t>
      </w:r>
      <w:r>
        <w:t>,</w:t>
      </w:r>
    </w:p>
    <w:p w14:paraId="4589A1CD" w14:textId="77777777" w:rsidR="004F39EB" w:rsidRDefault="00307E05">
      <w:pPr>
        <w:pStyle w:val="PL"/>
      </w:pPr>
      <w:r>
        <w:t xml:space="preserve">    searchSpaceSharingCA-UL             </w:t>
      </w:r>
      <w:r>
        <w:rPr>
          <w:color w:val="993366"/>
        </w:rPr>
        <w:t>ENUMERATED</w:t>
      </w:r>
      <w:r>
        <w:t xml:space="preserve"> {supported}                                                  </w:t>
      </w:r>
      <w:r>
        <w:rPr>
          <w:color w:val="993366"/>
        </w:rPr>
        <w:t>OPTIONAL</w:t>
      </w:r>
      <w:r>
        <w:t>,</w:t>
      </w:r>
    </w:p>
    <w:p w14:paraId="4C11196D" w14:textId="77777777" w:rsidR="004F39EB" w:rsidRDefault="00307E05">
      <w:pPr>
        <w:pStyle w:val="PL"/>
      </w:pPr>
      <w:r>
        <w:t xml:space="preserve">    dummy1                              DummyI                                                                  </w:t>
      </w:r>
      <w:r>
        <w:rPr>
          <w:color w:val="993366"/>
        </w:rPr>
        <w:t>OPTIONAL</w:t>
      </w:r>
      <w:r>
        <w:t>,</w:t>
      </w:r>
    </w:p>
    <w:p w14:paraId="47095046" w14:textId="77777777" w:rsidR="004F39EB" w:rsidRDefault="00307E05">
      <w:pPr>
        <w:pStyle w:val="PL"/>
      </w:pPr>
      <w:r>
        <w:t xml:space="preserve">    supportedSRS-Resources              SRS-Resources                                                           </w:t>
      </w:r>
      <w:r>
        <w:rPr>
          <w:color w:val="993366"/>
        </w:rPr>
        <w:t>OPTIONAL</w:t>
      </w:r>
      <w:r>
        <w:t>,</w:t>
      </w:r>
    </w:p>
    <w:p w14:paraId="4B5979ED" w14:textId="77777777" w:rsidR="004F39EB" w:rsidRDefault="00307E05">
      <w:pPr>
        <w:pStyle w:val="PL"/>
      </w:pPr>
      <w:r>
        <w:t xml:space="preserve">    twoPUCCH-Group                      </w:t>
      </w:r>
      <w:r>
        <w:rPr>
          <w:color w:val="993366"/>
        </w:rPr>
        <w:t>ENUMERATED</w:t>
      </w:r>
      <w:r>
        <w:t xml:space="preserve"> {supported}                                                  </w:t>
      </w:r>
      <w:r>
        <w:rPr>
          <w:color w:val="993366"/>
        </w:rPr>
        <w:t>OPTIONAL</w:t>
      </w:r>
      <w:r>
        <w:t>,</w:t>
      </w:r>
    </w:p>
    <w:p w14:paraId="42A75389" w14:textId="77777777" w:rsidR="004F39EB" w:rsidRDefault="00307E05">
      <w:pPr>
        <w:pStyle w:val="PL"/>
      </w:pPr>
      <w:r>
        <w:t xml:space="preserve">    dynamicSwitchSUL                    </w:t>
      </w:r>
      <w:r>
        <w:rPr>
          <w:color w:val="993366"/>
        </w:rPr>
        <w:t>ENUMERATED</w:t>
      </w:r>
      <w:r>
        <w:t xml:space="preserve"> {supported}                                                  </w:t>
      </w:r>
      <w:r>
        <w:rPr>
          <w:color w:val="993366"/>
        </w:rPr>
        <w:t>OPTIONAL</w:t>
      </w:r>
      <w:r>
        <w:t>,</w:t>
      </w:r>
    </w:p>
    <w:p w14:paraId="283C91D4" w14:textId="77777777" w:rsidR="004F39EB" w:rsidRDefault="00307E05">
      <w:pPr>
        <w:pStyle w:val="PL"/>
      </w:pPr>
      <w:r>
        <w:t xml:space="preserve">    simultaneousTxSUL-NonSUL            </w:t>
      </w:r>
      <w:r>
        <w:rPr>
          <w:color w:val="993366"/>
        </w:rPr>
        <w:t>ENUMERATED</w:t>
      </w:r>
      <w:r>
        <w:t xml:space="preserve"> {supported}                                                  </w:t>
      </w:r>
      <w:r>
        <w:rPr>
          <w:color w:val="993366"/>
        </w:rPr>
        <w:t>OPTIONAL</w:t>
      </w:r>
      <w:r>
        <w:t>,</w:t>
      </w:r>
    </w:p>
    <w:p w14:paraId="36B32A70" w14:textId="77777777" w:rsidR="004F39EB" w:rsidRDefault="00307E05">
      <w:pPr>
        <w:pStyle w:val="PL"/>
      </w:pPr>
      <w:r>
        <w:t xml:space="preserve">    pusch-ProcessingType1-DifferentTB-PerSlot </w:t>
      </w:r>
      <w:r>
        <w:rPr>
          <w:color w:val="993366"/>
        </w:rPr>
        <w:t>SEQUENCE</w:t>
      </w:r>
      <w:r>
        <w:t xml:space="preserve"> {</w:t>
      </w:r>
    </w:p>
    <w:p w14:paraId="126FDBEA" w14:textId="77777777" w:rsidR="004F39EB" w:rsidRDefault="00307E05">
      <w:pPr>
        <w:pStyle w:val="PL"/>
      </w:pPr>
      <w:r>
        <w:t xml:space="preserve">        scs-15kHz                                 </w:t>
      </w:r>
      <w:r>
        <w:rPr>
          <w:color w:val="993366"/>
        </w:rPr>
        <w:t>ENUMERATED</w:t>
      </w:r>
      <w:r>
        <w:t xml:space="preserve"> {upto2, upto4, upto7}                                  </w:t>
      </w:r>
      <w:r>
        <w:rPr>
          <w:color w:val="993366"/>
        </w:rPr>
        <w:t>OPTIONAL</w:t>
      </w:r>
      <w:r>
        <w:t>,</w:t>
      </w:r>
    </w:p>
    <w:p w14:paraId="68544F96" w14:textId="77777777" w:rsidR="004F39EB" w:rsidRDefault="00307E05">
      <w:pPr>
        <w:pStyle w:val="PL"/>
      </w:pPr>
      <w:r>
        <w:t xml:space="preserve">        scs-30kHz                                 </w:t>
      </w:r>
      <w:r>
        <w:rPr>
          <w:color w:val="993366"/>
        </w:rPr>
        <w:t>ENUMERATED</w:t>
      </w:r>
      <w:r>
        <w:t xml:space="preserve"> {upto2, upto4, upto7}                                  </w:t>
      </w:r>
      <w:r>
        <w:rPr>
          <w:color w:val="993366"/>
        </w:rPr>
        <w:t>OPTIONAL</w:t>
      </w:r>
      <w:r>
        <w:t>,</w:t>
      </w:r>
    </w:p>
    <w:p w14:paraId="057E1473" w14:textId="77777777" w:rsidR="004F39EB" w:rsidRDefault="00307E05">
      <w:pPr>
        <w:pStyle w:val="PL"/>
      </w:pPr>
      <w:r>
        <w:t xml:space="preserve">        scs-60kHz                                 </w:t>
      </w:r>
      <w:r>
        <w:rPr>
          <w:color w:val="993366"/>
        </w:rPr>
        <w:t>ENUMERATED</w:t>
      </w:r>
      <w:r>
        <w:t xml:space="preserve"> {upto2, upto4, upto7}                                  </w:t>
      </w:r>
      <w:r>
        <w:rPr>
          <w:color w:val="993366"/>
        </w:rPr>
        <w:t>OPTIONAL</w:t>
      </w:r>
      <w:r>
        <w:t>,</w:t>
      </w:r>
    </w:p>
    <w:p w14:paraId="50E322EB" w14:textId="77777777" w:rsidR="004F39EB" w:rsidRDefault="00307E05">
      <w:pPr>
        <w:pStyle w:val="PL"/>
      </w:pPr>
      <w:r>
        <w:t xml:space="preserve">        scs-120kHz                                </w:t>
      </w:r>
      <w:r>
        <w:rPr>
          <w:color w:val="993366"/>
        </w:rPr>
        <w:t>ENUMERATED</w:t>
      </w:r>
      <w:r>
        <w:t xml:space="preserve"> {upto2, upto4, upto7}                                  </w:t>
      </w:r>
      <w:r>
        <w:rPr>
          <w:color w:val="993366"/>
        </w:rPr>
        <w:t>OPTIONAL</w:t>
      </w:r>
    </w:p>
    <w:p w14:paraId="34BF727B" w14:textId="77777777" w:rsidR="004F39EB" w:rsidRDefault="00307E05">
      <w:pPr>
        <w:pStyle w:val="PL"/>
      </w:pPr>
      <w:r>
        <w:t xml:space="preserve">    }                                                                                                           </w:t>
      </w:r>
      <w:r>
        <w:rPr>
          <w:color w:val="993366"/>
        </w:rPr>
        <w:t>OPTIONAL</w:t>
      </w:r>
      <w:r>
        <w:t>,</w:t>
      </w:r>
    </w:p>
    <w:p w14:paraId="2F979BBF" w14:textId="77777777" w:rsidR="004F39EB" w:rsidRDefault="00307E05">
      <w:pPr>
        <w:pStyle w:val="PL"/>
      </w:pPr>
      <w:r>
        <w:t xml:space="preserve">    dummy2                               DummyF                                                                 </w:t>
      </w:r>
      <w:r>
        <w:rPr>
          <w:color w:val="993366"/>
        </w:rPr>
        <w:t>OPTIONAL</w:t>
      </w:r>
    </w:p>
    <w:p w14:paraId="663EB7AA" w14:textId="77777777" w:rsidR="004F39EB" w:rsidRDefault="00307E05">
      <w:pPr>
        <w:pStyle w:val="PL"/>
      </w:pPr>
      <w:r>
        <w:t>}</w:t>
      </w:r>
    </w:p>
    <w:p w14:paraId="0F18E754" w14:textId="77777777" w:rsidR="004F39EB" w:rsidRDefault="004F39EB">
      <w:pPr>
        <w:pStyle w:val="PL"/>
      </w:pPr>
    </w:p>
    <w:p w14:paraId="496F2A93" w14:textId="77777777" w:rsidR="004F39EB" w:rsidRDefault="00307E05">
      <w:pPr>
        <w:pStyle w:val="PL"/>
      </w:pPr>
      <w:r>
        <w:t xml:space="preserve">FeatureSetUplink-v1540 ::=           </w:t>
      </w:r>
      <w:r>
        <w:rPr>
          <w:color w:val="993366"/>
        </w:rPr>
        <w:t>SEQUENCE</w:t>
      </w:r>
      <w:r>
        <w:t xml:space="preserve"> {</w:t>
      </w:r>
    </w:p>
    <w:p w14:paraId="48C137EC" w14:textId="77777777" w:rsidR="004F39EB" w:rsidRDefault="00307E05">
      <w:pPr>
        <w:pStyle w:val="PL"/>
      </w:pPr>
      <w:r>
        <w:t xml:space="preserve">    zeroSlotOffsetAperiodicSRS           </w:t>
      </w:r>
      <w:r>
        <w:rPr>
          <w:color w:val="993366"/>
        </w:rPr>
        <w:t>ENUMERATED</w:t>
      </w:r>
      <w:r>
        <w:t xml:space="preserve"> {supported}                     </w:t>
      </w:r>
      <w:r>
        <w:rPr>
          <w:color w:val="993366"/>
        </w:rPr>
        <w:t>OPTIONAL</w:t>
      </w:r>
      <w:r>
        <w:t>,</w:t>
      </w:r>
    </w:p>
    <w:p w14:paraId="378B2F81" w14:textId="77777777" w:rsidR="004F39EB" w:rsidRDefault="00307E05">
      <w:pPr>
        <w:pStyle w:val="PL"/>
      </w:pPr>
      <w:r>
        <w:t xml:space="preserve">    pa-PhaseDiscontinuityImpacts         </w:t>
      </w:r>
      <w:r>
        <w:rPr>
          <w:color w:val="993366"/>
        </w:rPr>
        <w:t>ENUMERATED</w:t>
      </w:r>
      <w:r>
        <w:t xml:space="preserve"> {supported}                     </w:t>
      </w:r>
      <w:r>
        <w:rPr>
          <w:color w:val="993366"/>
        </w:rPr>
        <w:t>OPTIONAL</w:t>
      </w:r>
      <w:r>
        <w:t>,</w:t>
      </w:r>
    </w:p>
    <w:p w14:paraId="71AA2860" w14:textId="77777777" w:rsidR="004F39EB" w:rsidRDefault="00307E05">
      <w:pPr>
        <w:pStyle w:val="PL"/>
      </w:pPr>
      <w:r>
        <w:t xml:space="preserve">    pusch-SeparationWithGap              </w:t>
      </w:r>
      <w:r>
        <w:rPr>
          <w:color w:val="993366"/>
        </w:rPr>
        <w:t>ENUMERATED</w:t>
      </w:r>
      <w:r>
        <w:t xml:space="preserve"> {supported}                     </w:t>
      </w:r>
      <w:r>
        <w:rPr>
          <w:color w:val="993366"/>
        </w:rPr>
        <w:t>OPTIONAL</w:t>
      </w:r>
      <w:r>
        <w:t>,</w:t>
      </w:r>
    </w:p>
    <w:p w14:paraId="27DBD3C7" w14:textId="77777777" w:rsidR="004F39EB" w:rsidRDefault="00307E05">
      <w:pPr>
        <w:pStyle w:val="PL"/>
      </w:pPr>
      <w:r>
        <w:t xml:space="preserve">    pusch-ProcessingType2                </w:t>
      </w:r>
      <w:r>
        <w:rPr>
          <w:color w:val="993366"/>
        </w:rPr>
        <w:t>SEQUENCE</w:t>
      </w:r>
      <w:r>
        <w:t xml:space="preserve"> {</w:t>
      </w:r>
    </w:p>
    <w:p w14:paraId="37583829" w14:textId="77777777" w:rsidR="004F39EB" w:rsidRDefault="00307E05">
      <w:pPr>
        <w:pStyle w:val="PL"/>
      </w:pPr>
      <w:r>
        <w:t xml:space="preserve">        scs-15kHz                            ProcessingParameters                       </w:t>
      </w:r>
      <w:r>
        <w:rPr>
          <w:color w:val="993366"/>
        </w:rPr>
        <w:t>OPTIONAL</w:t>
      </w:r>
      <w:r>
        <w:t>,</w:t>
      </w:r>
    </w:p>
    <w:p w14:paraId="4E6F3F95" w14:textId="77777777" w:rsidR="004F39EB" w:rsidRDefault="00307E05">
      <w:pPr>
        <w:pStyle w:val="PL"/>
      </w:pPr>
      <w:r>
        <w:t xml:space="preserve">        scs-30kHz                            ProcessingParameters                       </w:t>
      </w:r>
      <w:r>
        <w:rPr>
          <w:color w:val="993366"/>
        </w:rPr>
        <w:t>OPTIONAL</w:t>
      </w:r>
      <w:r>
        <w:t>,</w:t>
      </w:r>
    </w:p>
    <w:p w14:paraId="1CE703EF" w14:textId="77777777" w:rsidR="004F39EB" w:rsidRDefault="00307E05">
      <w:pPr>
        <w:pStyle w:val="PL"/>
      </w:pPr>
      <w:r>
        <w:t xml:space="preserve">        scs-60kHz                            ProcessingParameters                       </w:t>
      </w:r>
      <w:r>
        <w:rPr>
          <w:color w:val="993366"/>
        </w:rPr>
        <w:t>OPTIONAL</w:t>
      </w:r>
    </w:p>
    <w:p w14:paraId="658EA244" w14:textId="77777777" w:rsidR="004F39EB" w:rsidRDefault="00307E05">
      <w:pPr>
        <w:pStyle w:val="PL"/>
      </w:pPr>
      <w:r>
        <w:t xml:space="preserve">    }                                                                               </w:t>
      </w:r>
      <w:r>
        <w:rPr>
          <w:color w:val="993366"/>
        </w:rPr>
        <w:t>OPTIONAL</w:t>
      </w:r>
      <w:r>
        <w:t>,</w:t>
      </w:r>
    </w:p>
    <w:p w14:paraId="2BF3FE9E" w14:textId="77777777" w:rsidR="004F39EB" w:rsidRDefault="00307E05">
      <w:pPr>
        <w:pStyle w:val="PL"/>
      </w:pPr>
      <w:r>
        <w:t xml:space="preserve">    ul-MCS-TableAlt-DynamicIndication    </w:t>
      </w:r>
      <w:r>
        <w:rPr>
          <w:color w:val="993366"/>
        </w:rPr>
        <w:t>ENUMERATED</w:t>
      </w:r>
      <w:r>
        <w:t xml:space="preserve"> {supported}                     </w:t>
      </w:r>
      <w:r>
        <w:rPr>
          <w:color w:val="993366"/>
        </w:rPr>
        <w:t>OPTIONAL</w:t>
      </w:r>
    </w:p>
    <w:p w14:paraId="4A7BCD2A" w14:textId="77777777" w:rsidR="004F39EB" w:rsidRDefault="00307E05">
      <w:pPr>
        <w:pStyle w:val="PL"/>
      </w:pPr>
      <w:r>
        <w:t>}</w:t>
      </w:r>
    </w:p>
    <w:p w14:paraId="0A7A8EF7" w14:textId="77777777" w:rsidR="004F39EB" w:rsidRDefault="004F39EB">
      <w:pPr>
        <w:pStyle w:val="PL"/>
      </w:pPr>
    </w:p>
    <w:p w14:paraId="1ACB50E1" w14:textId="77777777" w:rsidR="004F39EB" w:rsidRDefault="00307E05">
      <w:pPr>
        <w:pStyle w:val="PL"/>
      </w:pPr>
      <w:r>
        <w:t xml:space="preserve">FeatureSetUplink-v1610 ::=       </w:t>
      </w:r>
      <w:r>
        <w:rPr>
          <w:color w:val="993366"/>
        </w:rPr>
        <w:t>SEQUENCE</w:t>
      </w:r>
      <w:r>
        <w:t xml:space="preserve"> {</w:t>
      </w:r>
    </w:p>
    <w:p w14:paraId="04EA9598" w14:textId="77777777" w:rsidR="004F39EB" w:rsidRDefault="00307E05">
      <w:pPr>
        <w:pStyle w:val="PL"/>
        <w:rPr>
          <w:color w:val="808080"/>
        </w:rPr>
      </w:pPr>
      <w:r>
        <w:t xml:space="preserve">    </w:t>
      </w:r>
      <w:r>
        <w:rPr>
          <w:color w:val="808080"/>
        </w:rPr>
        <w:t>-- R1 11-5: PUsCH repetition Type B</w:t>
      </w:r>
    </w:p>
    <w:p w14:paraId="36799121" w14:textId="77777777" w:rsidR="004F39EB" w:rsidRDefault="00307E05">
      <w:pPr>
        <w:pStyle w:val="PL"/>
      </w:pPr>
      <w:r>
        <w:t xml:space="preserve">    pusch-RepetitionTypeB-r16        </w:t>
      </w:r>
      <w:r>
        <w:rPr>
          <w:color w:val="993366"/>
        </w:rPr>
        <w:t>SEQUENCE</w:t>
      </w:r>
      <w:r>
        <w:t xml:space="preserve"> {</w:t>
      </w:r>
    </w:p>
    <w:p w14:paraId="70C17F91" w14:textId="77777777" w:rsidR="004F39EB" w:rsidRDefault="00307E05">
      <w:pPr>
        <w:pStyle w:val="PL"/>
      </w:pPr>
      <w:r>
        <w:t xml:space="preserve">        maxNumberPUSCH-Tx-r16            </w:t>
      </w:r>
      <w:r>
        <w:rPr>
          <w:color w:val="993366"/>
        </w:rPr>
        <w:t>ENUMERATED</w:t>
      </w:r>
      <w:r>
        <w:t xml:space="preserve"> {n2, n3, n4, n7, n8, n12},</w:t>
      </w:r>
    </w:p>
    <w:p w14:paraId="4A47E30C" w14:textId="77777777" w:rsidR="004F39EB" w:rsidRDefault="00307E05">
      <w:pPr>
        <w:pStyle w:val="PL"/>
      </w:pPr>
      <w:r>
        <w:t xml:space="preserve">        hoppingScheme-r16                </w:t>
      </w:r>
      <w:r>
        <w:rPr>
          <w:color w:val="993366"/>
        </w:rPr>
        <w:t>ENUMERATED</w:t>
      </w:r>
      <w:r>
        <w:t xml:space="preserve"> {interSlotHopping, interRepetitionHopping, both}</w:t>
      </w:r>
    </w:p>
    <w:p w14:paraId="42DE297D" w14:textId="77777777" w:rsidR="004F39EB" w:rsidRDefault="00307E05">
      <w:pPr>
        <w:pStyle w:val="PL"/>
      </w:pPr>
      <w:r>
        <w:t xml:space="preserve">    }                                                                              </w:t>
      </w:r>
      <w:r>
        <w:rPr>
          <w:color w:val="993366"/>
        </w:rPr>
        <w:t>OPTIONAL</w:t>
      </w:r>
      <w:r>
        <w:t>,</w:t>
      </w:r>
    </w:p>
    <w:p w14:paraId="5FEA69FD" w14:textId="77777777" w:rsidR="004F39EB" w:rsidRDefault="00307E05">
      <w:pPr>
        <w:pStyle w:val="PL"/>
        <w:rPr>
          <w:color w:val="808080"/>
        </w:rPr>
      </w:pPr>
      <w:r>
        <w:t xml:space="preserve">    </w:t>
      </w:r>
      <w:r>
        <w:rPr>
          <w:color w:val="808080"/>
        </w:rPr>
        <w:t>-- R1 11-7: UL cancelation scheme for self-carrier</w:t>
      </w:r>
    </w:p>
    <w:p w14:paraId="3EF0F6FC" w14:textId="77777777" w:rsidR="004F39EB" w:rsidRDefault="00307E05">
      <w:pPr>
        <w:pStyle w:val="PL"/>
      </w:pPr>
      <w:r>
        <w:t xml:space="preserve">    ul-CancellationSelfCarrier-r16       </w:t>
      </w:r>
      <w:r>
        <w:rPr>
          <w:color w:val="993366"/>
        </w:rPr>
        <w:t>ENUMERATED</w:t>
      </w:r>
      <w:r>
        <w:t xml:space="preserve"> {supported}                    </w:t>
      </w:r>
      <w:r>
        <w:rPr>
          <w:color w:val="993366"/>
        </w:rPr>
        <w:t>OPTIONAL</w:t>
      </w:r>
      <w:r>
        <w:t>,</w:t>
      </w:r>
    </w:p>
    <w:p w14:paraId="3D4006DA" w14:textId="77777777" w:rsidR="004F39EB" w:rsidRDefault="00307E05">
      <w:pPr>
        <w:pStyle w:val="PL"/>
        <w:rPr>
          <w:color w:val="808080"/>
        </w:rPr>
      </w:pPr>
      <w:r>
        <w:t xml:space="preserve">    </w:t>
      </w:r>
      <w:r>
        <w:rPr>
          <w:color w:val="808080"/>
        </w:rPr>
        <w:t>-- R1 11-7a: UL cancelation scheme for cross-carrier</w:t>
      </w:r>
    </w:p>
    <w:p w14:paraId="5C53A2D9" w14:textId="77777777" w:rsidR="004F39EB" w:rsidRDefault="00307E05">
      <w:pPr>
        <w:pStyle w:val="PL"/>
      </w:pPr>
      <w:r>
        <w:t xml:space="preserve">    ul-CancellationCrossCarrier-r16      </w:t>
      </w:r>
      <w:r>
        <w:rPr>
          <w:color w:val="993366"/>
        </w:rPr>
        <w:t>ENUMERATED</w:t>
      </w:r>
      <w:r>
        <w:t xml:space="preserve"> {supported}                    </w:t>
      </w:r>
      <w:r>
        <w:rPr>
          <w:color w:val="993366"/>
        </w:rPr>
        <w:t>OPTIONAL</w:t>
      </w:r>
      <w:r>
        <w:t>,</w:t>
      </w:r>
    </w:p>
    <w:p w14:paraId="0F9B4DE1" w14:textId="77777777" w:rsidR="004F39EB" w:rsidRDefault="00307E05">
      <w:pPr>
        <w:pStyle w:val="PL"/>
        <w:rPr>
          <w:color w:val="808080"/>
        </w:rPr>
      </w:pPr>
      <w:r>
        <w:t xml:space="preserve">    </w:t>
      </w:r>
      <w:r>
        <w:rPr>
          <w:rFonts w:eastAsiaTheme="minorEastAsia"/>
          <w:color w:val="808080"/>
        </w:rPr>
        <w:t xml:space="preserve">-- R1 16-5c: </w:t>
      </w:r>
      <w:r>
        <w:rPr>
          <w:rFonts w:eastAsia="Malgun Gothic"/>
          <w:color w:val="808080"/>
        </w:rPr>
        <w:t>The maximum number of SRS resources in one SRS resource set with usage set to 'codebook' for Mode 2</w:t>
      </w:r>
    </w:p>
    <w:p w14:paraId="54076B8E" w14:textId="77777777" w:rsidR="004F39EB" w:rsidRDefault="00307E05">
      <w:pPr>
        <w:pStyle w:val="PL"/>
      </w:pPr>
      <w:r>
        <w:t xml:space="preserve">    ul-FullPwrMode2-MaxSRS-ResInSet-r16  </w:t>
      </w:r>
      <w:r>
        <w:rPr>
          <w:color w:val="993366"/>
        </w:rPr>
        <w:t>ENUMERATED</w:t>
      </w:r>
      <w:r>
        <w:t xml:space="preserve"> {n1, n2, n4}                   </w:t>
      </w:r>
      <w:r>
        <w:rPr>
          <w:color w:val="993366"/>
        </w:rPr>
        <w:t>OPTIONAL</w:t>
      </w:r>
      <w:r>
        <w:t>,</w:t>
      </w:r>
    </w:p>
    <w:p w14:paraId="3BB616FB" w14:textId="77777777" w:rsidR="004F39EB" w:rsidRDefault="004F39EB">
      <w:pPr>
        <w:pStyle w:val="PL"/>
      </w:pPr>
    </w:p>
    <w:p w14:paraId="539C6057" w14:textId="77777777" w:rsidR="004F39EB" w:rsidRDefault="00307E05">
      <w:pPr>
        <w:pStyle w:val="PL"/>
        <w:rPr>
          <w:rFonts w:eastAsia="Malgun Gothic"/>
          <w:color w:val="808080"/>
        </w:rPr>
      </w:pPr>
      <w:r>
        <w:t xml:space="preserve">    </w:t>
      </w:r>
      <w:r>
        <w:rPr>
          <w:rFonts w:eastAsia="Malgun Gothic"/>
          <w:color w:val="808080"/>
        </w:rPr>
        <w:t>-- R1 22-4a/4b/4c/4d: CBG based transmission for UL with unicast PUSCH(s) per slot per CC with UE processing time Capability 1</w:t>
      </w:r>
    </w:p>
    <w:p w14:paraId="3128DC8C" w14:textId="77777777" w:rsidR="004F39EB" w:rsidRDefault="00307E05">
      <w:pPr>
        <w:pStyle w:val="PL"/>
        <w:rPr>
          <w:rFonts w:eastAsia="Malgun Gothic"/>
        </w:rPr>
      </w:pPr>
      <w:r>
        <w:t xml:space="preserve">    </w:t>
      </w:r>
      <w:r>
        <w:rPr>
          <w:rFonts w:eastAsia="Malgun Gothic"/>
        </w:rPr>
        <w:t>cbgPUSCH-ProcessingType1-DifferentTB-PerSlot-r16</w:t>
      </w:r>
      <w:r>
        <w:t xml:space="preserve">    </w:t>
      </w:r>
      <w:r>
        <w:rPr>
          <w:rFonts w:eastAsia="Malgun Gothic"/>
          <w:color w:val="993366"/>
        </w:rPr>
        <w:t>SEQUENCE</w:t>
      </w:r>
      <w:r>
        <w:rPr>
          <w:rFonts w:eastAsia="Malgun Gothic"/>
        </w:rPr>
        <w:t xml:space="preserve"> {</w:t>
      </w:r>
    </w:p>
    <w:p w14:paraId="07A1B2C4" w14:textId="77777777" w:rsidR="004F39EB" w:rsidRDefault="00307E05">
      <w:pPr>
        <w:pStyle w:val="PL"/>
        <w:rPr>
          <w:rFonts w:eastAsia="Malgun Gothic"/>
        </w:rPr>
      </w:pPr>
      <w:r>
        <w:t xml:space="preserve">        </w:t>
      </w:r>
      <w:r>
        <w:rPr>
          <w:rFonts w:eastAsia="Malgun Gothic"/>
        </w:rPr>
        <w:t>scs-15kHz-r16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6153BCC1" w14:textId="77777777" w:rsidR="004F39EB" w:rsidRDefault="00307E05">
      <w:pPr>
        <w:pStyle w:val="PL"/>
        <w:rPr>
          <w:rFonts w:eastAsia="Malgun Gothic"/>
        </w:rPr>
      </w:pPr>
      <w:r>
        <w:t xml:space="preserve">        </w:t>
      </w:r>
      <w:r>
        <w:rPr>
          <w:rFonts w:eastAsia="Malgun Gothic"/>
        </w:rPr>
        <w:t>scs-30kHz-r16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647D10C0" w14:textId="77777777" w:rsidR="004F39EB" w:rsidRDefault="00307E05">
      <w:pPr>
        <w:pStyle w:val="PL"/>
        <w:rPr>
          <w:rFonts w:eastAsia="Malgun Gothic"/>
        </w:rPr>
      </w:pPr>
      <w:r>
        <w:t xml:space="preserve">        </w:t>
      </w:r>
      <w:r>
        <w:rPr>
          <w:rFonts w:eastAsia="Malgun Gothic"/>
        </w:rPr>
        <w:t>scs-60kHz-r16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2CF89162" w14:textId="77777777" w:rsidR="004F39EB" w:rsidRDefault="00307E05">
      <w:pPr>
        <w:pStyle w:val="PL"/>
        <w:rPr>
          <w:rFonts w:eastAsia="Malgun Gothic"/>
        </w:rPr>
      </w:pPr>
      <w:r>
        <w:t xml:space="preserve">        </w:t>
      </w:r>
      <w:r>
        <w:rPr>
          <w:rFonts w:eastAsia="Malgun Gothic"/>
        </w:rPr>
        <w:t>scs-120kHz-r16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p>
    <w:p w14:paraId="56EE2B33" w14:textId="77777777" w:rsidR="004F39EB" w:rsidRDefault="00307E05">
      <w:pPr>
        <w:pStyle w:val="PL"/>
      </w:pPr>
      <w:r>
        <w:rPr>
          <w:rFonts w:eastAsia="Malgun Gothic"/>
        </w:rPr>
        <w:t xml:space="preserve">     } </w:t>
      </w:r>
      <w:r>
        <w:rPr>
          <w:rFonts w:eastAsia="Malgun Gothic"/>
          <w:color w:val="993366"/>
        </w:rPr>
        <w:t>OPTIONAL</w:t>
      </w:r>
      <w:r>
        <w:rPr>
          <w:rFonts w:eastAsia="Malgun Gothic"/>
        </w:rPr>
        <w:t>,</w:t>
      </w:r>
    </w:p>
    <w:p w14:paraId="09FC3220" w14:textId="77777777" w:rsidR="004F39EB" w:rsidRDefault="004F39EB">
      <w:pPr>
        <w:pStyle w:val="PL"/>
      </w:pPr>
    </w:p>
    <w:p w14:paraId="2B1BAD00" w14:textId="77777777" w:rsidR="004F39EB" w:rsidRDefault="00307E05">
      <w:pPr>
        <w:pStyle w:val="PL"/>
        <w:rPr>
          <w:rFonts w:eastAsia="Malgun Gothic"/>
          <w:color w:val="808080"/>
        </w:rPr>
      </w:pPr>
      <w:r>
        <w:t xml:space="preserve">    </w:t>
      </w:r>
      <w:r>
        <w:rPr>
          <w:rFonts w:eastAsia="Malgun Gothic"/>
          <w:color w:val="808080"/>
        </w:rPr>
        <w:t>-- R1 22-3a/3b/3c/3d: CBG based transmission for UL with unicast PUSCH(s) per slot per CC with UE processing time Capability 2</w:t>
      </w:r>
    </w:p>
    <w:p w14:paraId="5FC89564" w14:textId="77777777" w:rsidR="004F39EB" w:rsidRDefault="00307E05">
      <w:pPr>
        <w:pStyle w:val="PL"/>
        <w:rPr>
          <w:rFonts w:eastAsia="Malgun Gothic"/>
        </w:rPr>
      </w:pPr>
      <w:r>
        <w:t xml:space="preserve">    </w:t>
      </w:r>
      <w:r>
        <w:rPr>
          <w:rFonts w:eastAsia="Malgun Gothic"/>
        </w:rPr>
        <w:t>cbgPUSCH-ProcessingType2-DifferentTB-PerSlot-r16</w:t>
      </w:r>
      <w:r>
        <w:t xml:space="preserve">    </w:t>
      </w:r>
      <w:r>
        <w:rPr>
          <w:rFonts w:eastAsia="Malgun Gothic"/>
          <w:color w:val="993366"/>
        </w:rPr>
        <w:t>SEQUENCE</w:t>
      </w:r>
      <w:r>
        <w:rPr>
          <w:rFonts w:eastAsia="Malgun Gothic"/>
        </w:rPr>
        <w:t xml:space="preserve"> {</w:t>
      </w:r>
    </w:p>
    <w:p w14:paraId="2D18069B" w14:textId="77777777" w:rsidR="004F39EB" w:rsidRDefault="00307E05">
      <w:pPr>
        <w:pStyle w:val="PL"/>
        <w:rPr>
          <w:rFonts w:eastAsia="Malgun Gothic"/>
        </w:rPr>
      </w:pPr>
      <w:r>
        <w:t xml:space="preserve">        </w:t>
      </w:r>
      <w:r>
        <w:rPr>
          <w:rFonts w:eastAsia="Malgun Gothic"/>
        </w:rPr>
        <w:t>scs-15kHz-r16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0DC223A8" w14:textId="77777777" w:rsidR="004F39EB" w:rsidRDefault="00307E05">
      <w:pPr>
        <w:pStyle w:val="PL"/>
        <w:rPr>
          <w:rFonts w:eastAsia="Malgun Gothic"/>
        </w:rPr>
      </w:pPr>
      <w:r>
        <w:t xml:space="preserve">        </w:t>
      </w:r>
      <w:r>
        <w:rPr>
          <w:rFonts w:eastAsia="Malgun Gothic"/>
        </w:rPr>
        <w:t>scs-30kHz-r16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6BDE921C" w14:textId="77777777" w:rsidR="004F39EB" w:rsidRDefault="00307E05">
      <w:pPr>
        <w:pStyle w:val="PL"/>
        <w:rPr>
          <w:rFonts w:eastAsia="Malgun Gothic"/>
        </w:rPr>
      </w:pPr>
      <w:r>
        <w:t xml:space="preserve">        </w:t>
      </w:r>
      <w:r>
        <w:rPr>
          <w:rFonts w:eastAsia="Malgun Gothic"/>
        </w:rPr>
        <w:t>scs-60kHz-r16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r>
        <w:rPr>
          <w:rFonts w:eastAsia="Malgun Gothic"/>
        </w:rPr>
        <w:t>,</w:t>
      </w:r>
    </w:p>
    <w:p w14:paraId="54983135" w14:textId="77777777" w:rsidR="004F39EB" w:rsidRDefault="00307E05">
      <w:pPr>
        <w:pStyle w:val="PL"/>
        <w:rPr>
          <w:rFonts w:eastAsia="Malgun Gothic"/>
        </w:rPr>
      </w:pPr>
      <w:r>
        <w:t xml:space="preserve">        </w:t>
      </w:r>
      <w:r>
        <w:rPr>
          <w:rFonts w:eastAsia="Malgun Gothic"/>
        </w:rPr>
        <w:t>scs-120kHz-r16</w:t>
      </w:r>
      <w:r>
        <w:t xml:space="preserve">       </w:t>
      </w:r>
      <w:r>
        <w:rPr>
          <w:rFonts w:eastAsia="Malgun Gothic"/>
          <w:color w:val="993366"/>
        </w:rPr>
        <w:t>ENUMERATED</w:t>
      </w:r>
      <w:r>
        <w:rPr>
          <w:rFonts w:eastAsia="Malgun Gothic"/>
        </w:rPr>
        <w:t xml:space="preserve"> {one-pusch, upto2, upto4, upto7} </w:t>
      </w:r>
      <w:r>
        <w:t xml:space="preserve">              </w:t>
      </w:r>
      <w:r>
        <w:rPr>
          <w:rFonts w:eastAsia="Malgun Gothic"/>
          <w:color w:val="993366"/>
        </w:rPr>
        <w:t>OPTIONAL</w:t>
      </w:r>
    </w:p>
    <w:p w14:paraId="6DA4B3F7" w14:textId="77777777" w:rsidR="004F39EB" w:rsidRDefault="00307E05">
      <w:pPr>
        <w:pStyle w:val="PL"/>
        <w:rPr>
          <w:rFonts w:eastAsia="Malgun Gothic"/>
        </w:rPr>
      </w:pPr>
      <w:r>
        <w:rPr>
          <w:rFonts w:eastAsia="Malgun Gothic"/>
        </w:rPr>
        <w:t xml:space="preserve">     } </w:t>
      </w:r>
      <w:r>
        <w:rPr>
          <w:rFonts w:eastAsia="Malgun Gothic"/>
          <w:color w:val="993366"/>
        </w:rPr>
        <w:t>OPTIONAL</w:t>
      </w:r>
      <w:r>
        <w:rPr>
          <w:rFonts w:eastAsia="Malgun Gothic"/>
        </w:rPr>
        <w:t>,</w:t>
      </w:r>
    </w:p>
    <w:p w14:paraId="6298F248" w14:textId="77777777" w:rsidR="004F39EB" w:rsidRDefault="00307E05">
      <w:pPr>
        <w:pStyle w:val="PL"/>
      </w:pPr>
      <w:r>
        <w:t xml:space="preserve">    supportedSRS-PosResources-r16              SRS-AllPosResources-r16             </w:t>
      </w:r>
      <w:r>
        <w:rPr>
          <w:color w:val="993366"/>
        </w:rPr>
        <w:t>OPTIONAL</w:t>
      </w:r>
      <w:r>
        <w:t>,</w:t>
      </w:r>
    </w:p>
    <w:p w14:paraId="20938F32" w14:textId="77777777" w:rsidR="004F39EB" w:rsidRDefault="00307E05">
      <w:pPr>
        <w:pStyle w:val="PL"/>
      </w:pPr>
      <w:r>
        <w:t xml:space="preserve">    intraFreqDAPS-UL-r16                             </w:t>
      </w:r>
      <w:r>
        <w:rPr>
          <w:color w:val="993366"/>
        </w:rPr>
        <w:t>SEQUENCE</w:t>
      </w:r>
      <w:r>
        <w:t xml:space="preserve"> {</w:t>
      </w:r>
    </w:p>
    <w:p w14:paraId="57E93F3D" w14:textId="77777777" w:rsidR="004F39EB" w:rsidRDefault="00307E05">
      <w:pPr>
        <w:pStyle w:val="PL"/>
      </w:pPr>
      <w:r>
        <w:t xml:space="preserve">        dummy                                            </w:t>
      </w:r>
      <w:r>
        <w:rPr>
          <w:color w:val="993366"/>
        </w:rPr>
        <w:t>ENUMERATED</w:t>
      </w:r>
      <w:r>
        <w:t xml:space="preserve"> {supported}    </w:t>
      </w:r>
      <w:r>
        <w:rPr>
          <w:color w:val="993366"/>
        </w:rPr>
        <w:t>OPTIONAL</w:t>
      </w:r>
      <w:r>
        <w:t>,</w:t>
      </w:r>
    </w:p>
    <w:p w14:paraId="2A2BEB57" w14:textId="77777777" w:rsidR="004F39EB" w:rsidRDefault="00307E05">
      <w:pPr>
        <w:pStyle w:val="PL"/>
      </w:pPr>
      <w:r>
        <w:t xml:space="preserve">        intraFreqTwoTAGs-DAPS-r16                        </w:t>
      </w:r>
      <w:r>
        <w:rPr>
          <w:color w:val="993366"/>
        </w:rPr>
        <w:t>ENUMERATED</w:t>
      </w:r>
      <w:r>
        <w:t xml:space="preserve"> {supported}    </w:t>
      </w:r>
      <w:r>
        <w:rPr>
          <w:color w:val="993366"/>
        </w:rPr>
        <w:t>OPTIONAL</w:t>
      </w:r>
      <w:r>
        <w:t>,</w:t>
      </w:r>
    </w:p>
    <w:p w14:paraId="71F03CD2" w14:textId="77777777" w:rsidR="004F39EB" w:rsidRDefault="00307E05">
      <w:pPr>
        <w:pStyle w:val="PL"/>
      </w:pPr>
      <w:r>
        <w:t xml:space="preserve">        dummy1                                           </w:t>
      </w:r>
      <w:r>
        <w:rPr>
          <w:color w:val="993366"/>
        </w:rPr>
        <w:t>ENUMERATED</w:t>
      </w:r>
      <w:r>
        <w:t xml:space="preserve"> {supported}    </w:t>
      </w:r>
      <w:r>
        <w:rPr>
          <w:color w:val="993366"/>
        </w:rPr>
        <w:t>OPTIONAL</w:t>
      </w:r>
      <w:r>
        <w:t>,</w:t>
      </w:r>
    </w:p>
    <w:p w14:paraId="285A4ACA" w14:textId="77777777" w:rsidR="004F39EB" w:rsidRDefault="00307E05">
      <w:pPr>
        <w:pStyle w:val="PL"/>
      </w:pPr>
      <w:r>
        <w:t xml:space="preserve">        dummy2                                           </w:t>
      </w:r>
      <w:r>
        <w:rPr>
          <w:color w:val="993366"/>
        </w:rPr>
        <w:t>ENUMERATED</w:t>
      </w:r>
      <w:r>
        <w:t xml:space="preserve"> {supported}    </w:t>
      </w:r>
      <w:r>
        <w:rPr>
          <w:color w:val="993366"/>
        </w:rPr>
        <w:t>OPTIONAL</w:t>
      </w:r>
      <w:r>
        <w:t>,</w:t>
      </w:r>
    </w:p>
    <w:p w14:paraId="2AF3DCA9" w14:textId="77777777" w:rsidR="004F39EB" w:rsidRDefault="00307E05">
      <w:pPr>
        <w:pStyle w:val="PL"/>
      </w:pPr>
      <w:r>
        <w:t xml:space="preserve">        dummy3                                           </w:t>
      </w:r>
      <w:r>
        <w:rPr>
          <w:color w:val="993366"/>
        </w:rPr>
        <w:t>ENUMERATED</w:t>
      </w:r>
      <w:r>
        <w:t xml:space="preserve"> {short, long}  </w:t>
      </w:r>
      <w:r>
        <w:rPr>
          <w:color w:val="993366"/>
        </w:rPr>
        <w:t>OPTIONAL</w:t>
      </w:r>
    </w:p>
    <w:p w14:paraId="6864F87D" w14:textId="77777777" w:rsidR="004F39EB" w:rsidRDefault="00307E05">
      <w:pPr>
        <w:pStyle w:val="PL"/>
      </w:pPr>
      <w:r>
        <w:t xml:space="preserve">    }                                                                              </w:t>
      </w:r>
      <w:r>
        <w:rPr>
          <w:color w:val="993366"/>
        </w:rPr>
        <w:t>OPTIONAL</w:t>
      </w:r>
      <w:r>
        <w:t>,</w:t>
      </w:r>
    </w:p>
    <w:p w14:paraId="049DBCFD" w14:textId="77777777" w:rsidR="004F39EB" w:rsidRDefault="00307E05">
      <w:pPr>
        <w:pStyle w:val="PL"/>
      </w:pPr>
      <w:r>
        <w:t xml:space="preserve">    intraBandFreqSeparationUL-v1620                  FreqSeparationClassUL-v1620   </w:t>
      </w:r>
      <w:r>
        <w:rPr>
          <w:color w:val="993366"/>
        </w:rPr>
        <w:t>OPTIONAL</w:t>
      </w:r>
      <w:r>
        <w:t>,</w:t>
      </w:r>
    </w:p>
    <w:p w14:paraId="3267E6C4" w14:textId="77777777" w:rsidR="004F39EB" w:rsidRDefault="004F39EB">
      <w:pPr>
        <w:pStyle w:val="PL"/>
      </w:pPr>
    </w:p>
    <w:p w14:paraId="570CB129" w14:textId="77777777" w:rsidR="004F39EB" w:rsidRDefault="00307E05">
      <w:pPr>
        <w:pStyle w:val="PL"/>
        <w:rPr>
          <w:color w:val="808080"/>
        </w:rPr>
      </w:pPr>
      <w:r>
        <w:t xml:space="preserve">    </w:t>
      </w:r>
      <w:r>
        <w:rPr>
          <w:color w:val="808080"/>
        </w:rPr>
        <w:t>-- R1 11-3: More than one PUCCH for HARQ-ACK transmission within a slot</w:t>
      </w:r>
    </w:p>
    <w:p w14:paraId="1CF5686F" w14:textId="77777777" w:rsidR="004F39EB" w:rsidRDefault="00307E05">
      <w:pPr>
        <w:pStyle w:val="PL"/>
      </w:pPr>
      <w:r>
        <w:t xml:space="preserve">    multiPUCCH-r16                        </w:t>
      </w:r>
      <w:r>
        <w:rPr>
          <w:color w:val="993366"/>
        </w:rPr>
        <w:t>SEQUENCE</w:t>
      </w:r>
      <w:r>
        <w:t xml:space="preserve"> {</w:t>
      </w:r>
    </w:p>
    <w:p w14:paraId="0DB42B71" w14:textId="77777777" w:rsidR="004F39EB" w:rsidRDefault="00307E05">
      <w:pPr>
        <w:pStyle w:val="PL"/>
      </w:pPr>
      <w:r>
        <w:t xml:space="preserve">        sub-SlotConfig-NCP-r16                </w:t>
      </w:r>
      <w:r>
        <w:rPr>
          <w:color w:val="993366"/>
        </w:rPr>
        <w:t>ENUMERATED</w:t>
      </w:r>
      <w:r>
        <w:t xml:space="preserve"> {set1, set2}              </w:t>
      </w:r>
      <w:r>
        <w:rPr>
          <w:color w:val="993366"/>
        </w:rPr>
        <w:t>OPTIONAL</w:t>
      </w:r>
      <w:r>
        <w:t>,</w:t>
      </w:r>
    </w:p>
    <w:p w14:paraId="53F33B9B" w14:textId="77777777" w:rsidR="004F39EB" w:rsidRDefault="00307E05">
      <w:pPr>
        <w:pStyle w:val="PL"/>
      </w:pPr>
      <w:r>
        <w:t xml:space="preserve">        sub-SlotConfig-ECP-r16                </w:t>
      </w:r>
      <w:r>
        <w:rPr>
          <w:color w:val="993366"/>
        </w:rPr>
        <w:t>ENUMERATED</w:t>
      </w:r>
      <w:r>
        <w:t xml:space="preserve"> {set1, set2}              </w:t>
      </w:r>
      <w:r>
        <w:rPr>
          <w:color w:val="993366"/>
        </w:rPr>
        <w:t>OPTIONAL</w:t>
      </w:r>
    </w:p>
    <w:p w14:paraId="354293EF" w14:textId="77777777" w:rsidR="004F39EB" w:rsidRDefault="00307E05">
      <w:pPr>
        <w:pStyle w:val="PL"/>
      </w:pPr>
      <w:r>
        <w:t xml:space="preserve">    }                                                                              </w:t>
      </w:r>
      <w:r>
        <w:rPr>
          <w:color w:val="993366"/>
        </w:rPr>
        <w:t>OPTIONAL</w:t>
      </w:r>
      <w:r>
        <w:t>,</w:t>
      </w:r>
    </w:p>
    <w:p w14:paraId="5631FD82" w14:textId="77777777" w:rsidR="004F39EB" w:rsidRDefault="00307E05">
      <w:pPr>
        <w:pStyle w:val="PL"/>
        <w:rPr>
          <w:color w:val="808080"/>
        </w:rPr>
      </w:pPr>
      <w:r>
        <w:t xml:space="preserve">    </w:t>
      </w:r>
      <w:r>
        <w:rPr>
          <w:color w:val="808080"/>
        </w:rPr>
        <w:t>-- R1 11-3c: 2 PUCCH of format 0 or 2 for a single 7*2-symbol subslot based HARQ-ACK codebook</w:t>
      </w:r>
    </w:p>
    <w:p w14:paraId="56D73B38" w14:textId="77777777" w:rsidR="004F39EB" w:rsidRDefault="00307E05">
      <w:pPr>
        <w:pStyle w:val="PL"/>
      </w:pPr>
      <w:r>
        <w:t xml:space="preserve">    twoPUCCH-Type1-r16                    </w:t>
      </w:r>
      <w:r>
        <w:rPr>
          <w:color w:val="993366"/>
        </w:rPr>
        <w:t>ENUMERATED</w:t>
      </w:r>
      <w:r>
        <w:t xml:space="preserve"> {supported}                   </w:t>
      </w:r>
      <w:r>
        <w:rPr>
          <w:color w:val="993366"/>
        </w:rPr>
        <w:t>OPTIONAL</w:t>
      </w:r>
      <w:r>
        <w:t>,</w:t>
      </w:r>
    </w:p>
    <w:p w14:paraId="1A07A8C4" w14:textId="77777777" w:rsidR="004F39EB" w:rsidRDefault="00307E05">
      <w:pPr>
        <w:pStyle w:val="PL"/>
        <w:rPr>
          <w:color w:val="808080"/>
        </w:rPr>
      </w:pPr>
      <w:r>
        <w:t xml:space="preserve">    </w:t>
      </w:r>
      <w:r>
        <w:rPr>
          <w:color w:val="808080"/>
        </w:rPr>
        <w:t>-- R1 11-3d: 2 PUCCH of format 0 or 2 for a single 2*7-symbol subslot based HARQ-ACK codebook</w:t>
      </w:r>
    </w:p>
    <w:p w14:paraId="32E21D61" w14:textId="77777777" w:rsidR="004F39EB" w:rsidRDefault="00307E05">
      <w:pPr>
        <w:pStyle w:val="PL"/>
      </w:pPr>
      <w:r>
        <w:t xml:space="preserve">    twoPUCCH-Type2-r16                    </w:t>
      </w:r>
      <w:r>
        <w:rPr>
          <w:color w:val="993366"/>
        </w:rPr>
        <w:t>ENUMERATED</w:t>
      </w:r>
      <w:r>
        <w:t xml:space="preserve"> {supported}                   </w:t>
      </w:r>
      <w:r>
        <w:rPr>
          <w:color w:val="993366"/>
        </w:rPr>
        <w:t>OPTIONAL</w:t>
      </w:r>
      <w:r>
        <w:t>,</w:t>
      </w:r>
    </w:p>
    <w:p w14:paraId="278DD23B" w14:textId="77777777" w:rsidR="004F39EB" w:rsidRDefault="00307E05">
      <w:pPr>
        <w:pStyle w:val="PL"/>
        <w:rPr>
          <w:color w:val="808080"/>
        </w:rPr>
      </w:pPr>
      <w:r>
        <w:t xml:space="preserve">    </w:t>
      </w:r>
      <w:r>
        <w:rPr>
          <w:color w:val="808080"/>
        </w:rPr>
        <w:t>-- R1 11-3e: 1 PUCCH format 0 or 2 and 1 PUCCH format 1, 3 or 4 in the same subslot for a single 2*7-symbol HARQ-ACK codebooks</w:t>
      </w:r>
    </w:p>
    <w:p w14:paraId="06C6D98F" w14:textId="77777777" w:rsidR="004F39EB" w:rsidRDefault="00307E05">
      <w:pPr>
        <w:pStyle w:val="PL"/>
      </w:pPr>
      <w:r>
        <w:t xml:space="preserve">    twoPUCCH-Type3-r16                    </w:t>
      </w:r>
      <w:r>
        <w:rPr>
          <w:color w:val="993366"/>
        </w:rPr>
        <w:t>ENUMERATED</w:t>
      </w:r>
      <w:r>
        <w:t xml:space="preserve"> {supported}                   </w:t>
      </w:r>
      <w:r>
        <w:rPr>
          <w:color w:val="993366"/>
        </w:rPr>
        <w:t>OPTIONAL</w:t>
      </w:r>
      <w:r>
        <w:t>,</w:t>
      </w:r>
    </w:p>
    <w:p w14:paraId="1594F84D" w14:textId="77777777" w:rsidR="004F39EB" w:rsidRDefault="00307E05">
      <w:pPr>
        <w:pStyle w:val="PL"/>
        <w:rPr>
          <w:color w:val="808080"/>
        </w:rPr>
      </w:pPr>
      <w:r>
        <w:t xml:space="preserve">    </w:t>
      </w:r>
      <w:r>
        <w:rPr>
          <w:color w:val="808080"/>
        </w:rPr>
        <w:t>-- R1 11-3f: 2 PUCCH transmissions in the same subslot for a single 2*7-symbol HARQ-ACK codebooks which are not covered by 11-3d and</w:t>
      </w:r>
    </w:p>
    <w:p w14:paraId="0F06620A" w14:textId="77777777" w:rsidR="004F39EB" w:rsidRDefault="00307E05">
      <w:pPr>
        <w:pStyle w:val="PL"/>
        <w:rPr>
          <w:color w:val="808080"/>
        </w:rPr>
      </w:pPr>
      <w:r>
        <w:t xml:space="preserve">    </w:t>
      </w:r>
      <w:r>
        <w:rPr>
          <w:color w:val="808080"/>
        </w:rPr>
        <w:t>-- 11-3e</w:t>
      </w:r>
    </w:p>
    <w:p w14:paraId="02EBD8BA" w14:textId="77777777" w:rsidR="004F39EB" w:rsidRDefault="00307E05">
      <w:pPr>
        <w:pStyle w:val="PL"/>
      </w:pPr>
      <w:r>
        <w:t xml:space="preserve">    twoPUCCH-Type4-r16                    </w:t>
      </w:r>
      <w:r>
        <w:rPr>
          <w:color w:val="993366"/>
        </w:rPr>
        <w:t>ENUMERATED</w:t>
      </w:r>
      <w:r>
        <w:t xml:space="preserve"> {supported}                   </w:t>
      </w:r>
      <w:r>
        <w:rPr>
          <w:color w:val="993366"/>
        </w:rPr>
        <w:t>OPTIONAL</w:t>
      </w:r>
      <w:r>
        <w:t>,</w:t>
      </w:r>
    </w:p>
    <w:p w14:paraId="2CE608CD" w14:textId="77777777" w:rsidR="004F39EB" w:rsidRDefault="00307E05">
      <w:pPr>
        <w:pStyle w:val="PL"/>
        <w:rPr>
          <w:color w:val="808080"/>
        </w:rPr>
      </w:pPr>
      <w:r>
        <w:t xml:space="preserve">    </w:t>
      </w:r>
      <w:r>
        <w:rPr>
          <w:color w:val="808080"/>
        </w:rPr>
        <w:t>-- R1 11-3g: SR/HARQ-ACK multiplexing once per subslot using a PUCCH (or HARQ-ACK piggybacked on a PUSCH) when SR/HARQ-ACK</w:t>
      </w:r>
    </w:p>
    <w:p w14:paraId="0FEC60EB" w14:textId="77777777" w:rsidR="004F39EB" w:rsidRDefault="00307E05">
      <w:pPr>
        <w:pStyle w:val="PL"/>
        <w:rPr>
          <w:color w:val="808080"/>
        </w:rPr>
      </w:pPr>
      <w:r>
        <w:t xml:space="preserve">    </w:t>
      </w:r>
      <w:r>
        <w:rPr>
          <w:color w:val="808080"/>
        </w:rPr>
        <w:t>-- are supposed to be sent with different starting symbols in a subslot</w:t>
      </w:r>
    </w:p>
    <w:p w14:paraId="7A4EC393" w14:textId="77777777" w:rsidR="004F39EB" w:rsidRDefault="00307E05">
      <w:pPr>
        <w:pStyle w:val="PL"/>
      </w:pPr>
      <w:r>
        <w:t xml:space="preserve">    mux-SR-HARQ-ACK-r16                   </w:t>
      </w:r>
      <w:r>
        <w:rPr>
          <w:color w:val="993366"/>
        </w:rPr>
        <w:t>ENUMERATED</w:t>
      </w:r>
      <w:r>
        <w:t xml:space="preserve"> {supported}                   </w:t>
      </w:r>
      <w:r>
        <w:rPr>
          <w:color w:val="993366"/>
        </w:rPr>
        <w:t>OPTIONAL</w:t>
      </w:r>
      <w:r>
        <w:t>,</w:t>
      </w:r>
    </w:p>
    <w:p w14:paraId="3AB1E50D" w14:textId="77777777" w:rsidR="004F39EB" w:rsidRDefault="00307E05">
      <w:pPr>
        <w:pStyle w:val="PL"/>
      </w:pPr>
      <w:r>
        <w:t xml:space="preserve">    dummy1                                </w:t>
      </w:r>
      <w:r>
        <w:rPr>
          <w:color w:val="993366"/>
        </w:rPr>
        <w:t>ENUMERATED</w:t>
      </w:r>
      <w:r>
        <w:t xml:space="preserve"> {supported}                   </w:t>
      </w:r>
      <w:r>
        <w:rPr>
          <w:color w:val="993366"/>
        </w:rPr>
        <w:t>OPTIONAL</w:t>
      </w:r>
      <w:r>
        <w:t>,</w:t>
      </w:r>
    </w:p>
    <w:p w14:paraId="55ACE6EF" w14:textId="77777777" w:rsidR="004F39EB" w:rsidRDefault="00307E05">
      <w:pPr>
        <w:pStyle w:val="PL"/>
      </w:pPr>
      <w:r>
        <w:t xml:space="preserve">    dummy</w:t>
      </w:r>
      <w:r>
        <w:rPr>
          <w:rFonts w:eastAsia="SimSun"/>
        </w:rPr>
        <w:t>2</w:t>
      </w:r>
      <w:r>
        <w:t xml:space="preserve">                                </w:t>
      </w:r>
      <w:r>
        <w:rPr>
          <w:color w:val="993366"/>
        </w:rPr>
        <w:t>ENUMERATED</w:t>
      </w:r>
      <w:r>
        <w:t xml:space="preserve"> {supported}                   </w:t>
      </w:r>
      <w:r>
        <w:rPr>
          <w:color w:val="993366"/>
        </w:rPr>
        <w:t>OPTIONAL</w:t>
      </w:r>
      <w:r>
        <w:t>,</w:t>
      </w:r>
    </w:p>
    <w:p w14:paraId="6524360A" w14:textId="77777777" w:rsidR="004F39EB" w:rsidRDefault="00307E05">
      <w:pPr>
        <w:pStyle w:val="PL"/>
        <w:rPr>
          <w:color w:val="808080"/>
        </w:rPr>
      </w:pPr>
      <w:r>
        <w:t xml:space="preserve">    </w:t>
      </w:r>
      <w:r>
        <w:rPr>
          <w:color w:val="808080"/>
        </w:rPr>
        <w:t>-- R1 11-4c: 2 PUCCH of format 0 or 2 for two HARQ-ACK codebooks with one 7*2-symbol sub-slot based HARQ-ACK codebook</w:t>
      </w:r>
    </w:p>
    <w:p w14:paraId="393A07F5" w14:textId="77777777" w:rsidR="004F39EB" w:rsidRDefault="00307E05">
      <w:pPr>
        <w:pStyle w:val="PL"/>
      </w:pPr>
      <w:r>
        <w:t xml:space="preserve">    twoPUCCH-Type5-r16                    </w:t>
      </w:r>
      <w:r>
        <w:rPr>
          <w:color w:val="993366"/>
        </w:rPr>
        <w:t>ENUMERATED</w:t>
      </w:r>
      <w:r>
        <w:t xml:space="preserve"> {supported}                   </w:t>
      </w:r>
      <w:r>
        <w:rPr>
          <w:color w:val="993366"/>
        </w:rPr>
        <w:t>OPTIONAL</w:t>
      </w:r>
      <w:r>
        <w:t>,</w:t>
      </w:r>
    </w:p>
    <w:p w14:paraId="0250122E" w14:textId="77777777" w:rsidR="004F39EB" w:rsidRDefault="00307E05">
      <w:pPr>
        <w:pStyle w:val="PL"/>
        <w:rPr>
          <w:color w:val="808080"/>
        </w:rPr>
      </w:pPr>
      <w:r>
        <w:t xml:space="preserve">    </w:t>
      </w:r>
      <w:r>
        <w:rPr>
          <w:color w:val="808080"/>
        </w:rPr>
        <w:t>-- R1 11-4d: 2 PUCCH of format 0 or 2 in consecutive symbols for two HARQ-ACK codebooks with one 2*7-symbol sub-slot based HARQ-ACK</w:t>
      </w:r>
    </w:p>
    <w:p w14:paraId="54D62FD3" w14:textId="77777777" w:rsidR="004F39EB" w:rsidRDefault="00307E05">
      <w:pPr>
        <w:pStyle w:val="PL"/>
        <w:rPr>
          <w:color w:val="808080"/>
        </w:rPr>
      </w:pPr>
      <w:r>
        <w:t xml:space="preserve">    </w:t>
      </w:r>
      <w:r>
        <w:rPr>
          <w:color w:val="808080"/>
        </w:rPr>
        <w:t>-- codebook</w:t>
      </w:r>
    </w:p>
    <w:p w14:paraId="37F58593" w14:textId="77777777" w:rsidR="004F39EB" w:rsidRDefault="00307E05">
      <w:pPr>
        <w:pStyle w:val="PL"/>
      </w:pPr>
      <w:r>
        <w:t xml:space="preserve">    twoPUCCH-Type6-r16                    </w:t>
      </w:r>
      <w:r>
        <w:rPr>
          <w:color w:val="993366"/>
        </w:rPr>
        <w:t>ENUMERATED</w:t>
      </w:r>
      <w:r>
        <w:t xml:space="preserve"> {supported}                   </w:t>
      </w:r>
      <w:r>
        <w:rPr>
          <w:color w:val="993366"/>
        </w:rPr>
        <w:t>OPTIONAL</w:t>
      </w:r>
      <w:r>
        <w:t>,</w:t>
      </w:r>
    </w:p>
    <w:p w14:paraId="611233AA" w14:textId="77777777" w:rsidR="004F39EB" w:rsidRDefault="00307E05">
      <w:pPr>
        <w:pStyle w:val="PL"/>
        <w:rPr>
          <w:color w:val="808080"/>
        </w:rPr>
      </w:pPr>
      <w:r>
        <w:t xml:space="preserve">    </w:t>
      </w:r>
      <w:r>
        <w:rPr>
          <w:color w:val="808080"/>
        </w:rPr>
        <w:t>-- R1 11-4e: 2 PUCCH of format 0 or 2 for two subslot based HARQ-ACK codebooks</w:t>
      </w:r>
    </w:p>
    <w:p w14:paraId="1254E3BE" w14:textId="77777777" w:rsidR="004F39EB" w:rsidRDefault="00307E05">
      <w:pPr>
        <w:pStyle w:val="PL"/>
      </w:pPr>
      <w:r>
        <w:t xml:space="preserve">    twoPUCCH-Type7-r16                    </w:t>
      </w:r>
      <w:r>
        <w:rPr>
          <w:color w:val="993366"/>
        </w:rPr>
        <w:t>ENUMERATED</w:t>
      </w:r>
      <w:r>
        <w:t xml:space="preserve"> {supported}                   </w:t>
      </w:r>
      <w:r>
        <w:rPr>
          <w:color w:val="993366"/>
        </w:rPr>
        <w:t>OPTIONAL</w:t>
      </w:r>
      <w:r>
        <w:t>,</w:t>
      </w:r>
    </w:p>
    <w:p w14:paraId="5DB1A17A" w14:textId="77777777" w:rsidR="004F39EB" w:rsidRDefault="00307E05">
      <w:pPr>
        <w:pStyle w:val="PL"/>
        <w:rPr>
          <w:color w:val="808080"/>
        </w:rPr>
      </w:pPr>
      <w:r>
        <w:t xml:space="preserve">    </w:t>
      </w:r>
      <w:r>
        <w:rPr>
          <w:color w:val="808080"/>
        </w:rPr>
        <w:t>-- R1 11-4f: 1 PUCCH format 0 or 2 and 1 PUCCH format 1, 3 or 4 in the same subslot for HARQ-ACK codebooks with one 2*7-symbol</w:t>
      </w:r>
    </w:p>
    <w:p w14:paraId="028C9AAB" w14:textId="77777777" w:rsidR="004F39EB" w:rsidRDefault="00307E05">
      <w:pPr>
        <w:pStyle w:val="PL"/>
        <w:rPr>
          <w:color w:val="808080"/>
        </w:rPr>
      </w:pPr>
      <w:r>
        <w:t xml:space="preserve">    </w:t>
      </w:r>
      <w:r>
        <w:rPr>
          <w:color w:val="808080"/>
        </w:rPr>
        <w:t>-- subslot based HARQ-ACK codebook</w:t>
      </w:r>
    </w:p>
    <w:p w14:paraId="67164153" w14:textId="77777777" w:rsidR="004F39EB" w:rsidRDefault="00307E05">
      <w:pPr>
        <w:pStyle w:val="PL"/>
      </w:pPr>
      <w:r>
        <w:t xml:space="preserve">    twoPUCCH-Type8-r16                    </w:t>
      </w:r>
      <w:r>
        <w:rPr>
          <w:color w:val="993366"/>
        </w:rPr>
        <w:t>ENUMERATED</w:t>
      </w:r>
      <w:r>
        <w:t xml:space="preserve"> {supported}                   </w:t>
      </w:r>
      <w:r>
        <w:rPr>
          <w:color w:val="993366"/>
        </w:rPr>
        <w:t>OPTIONAL</w:t>
      </w:r>
      <w:r>
        <w:t>,</w:t>
      </w:r>
    </w:p>
    <w:p w14:paraId="5BD4F7A0" w14:textId="77777777" w:rsidR="004F39EB" w:rsidRDefault="00307E05">
      <w:pPr>
        <w:pStyle w:val="PL"/>
        <w:rPr>
          <w:color w:val="808080"/>
        </w:rPr>
      </w:pPr>
      <w:r>
        <w:t xml:space="preserve">    </w:t>
      </w:r>
      <w:r>
        <w:rPr>
          <w:color w:val="808080"/>
        </w:rPr>
        <w:t>-- R1 11-4g: 1 PUCCH format 0 or 2 and 1 PUCCH format 1, 3 or 4 in the same subslot for two subslot based HARQ-ACK codebooks</w:t>
      </w:r>
    </w:p>
    <w:p w14:paraId="142CAA3E" w14:textId="77777777" w:rsidR="004F39EB" w:rsidRDefault="00307E05">
      <w:pPr>
        <w:pStyle w:val="PL"/>
      </w:pPr>
      <w:r>
        <w:t xml:space="preserve">    twoPUCCH-Type9-r16                    </w:t>
      </w:r>
      <w:r>
        <w:rPr>
          <w:color w:val="993366"/>
        </w:rPr>
        <w:t>ENUMERATED</w:t>
      </w:r>
      <w:r>
        <w:t xml:space="preserve"> {supported}                   </w:t>
      </w:r>
      <w:r>
        <w:rPr>
          <w:color w:val="993366"/>
        </w:rPr>
        <w:t>OPTIONAL</w:t>
      </w:r>
      <w:r>
        <w:t>,</w:t>
      </w:r>
    </w:p>
    <w:p w14:paraId="108BBC55" w14:textId="77777777" w:rsidR="004F39EB" w:rsidRDefault="00307E05">
      <w:pPr>
        <w:pStyle w:val="PL"/>
        <w:rPr>
          <w:color w:val="808080"/>
        </w:rPr>
      </w:pPr>
      <w:r>
        <w:t xml:space="preserve">    </w:t>
      </w:r>
      <w:r>
        <w:rPr>
          <w:color w:val="808080"/>
        </w:rPr>
        <w:t>-- R1 11-4h: 2 PUCCH transmissions in the same subslot for two HARQ-ACK codebooks with one 2*7-symbol subslot which are not covered</w:t>
      </w:r>
    </w:p>
    <w:p w14:paraId="5BC4B802" w14:textId="77777777" w:rsidR="004F39EB" w:rsidRDefault="00307E05">
      <w:pPr>
        <w:pStyle w:val="PL"/>
        <w:rPr>
          <w:color w:val="808080"/>
        </w:rPr>
      </w:pPr>
      <w:r>
        <w:t xml:space="preserve">    </w:t>
      </w:r>
      <w:r>
        <w:rPr>
          <w:color w:val="808080"/>
        </w:rPr>
        <w:t>-- by 11-4c and 11-4e</w:t>
      </w:r>
    </w:p>
    <w:p w14:paraId="24D4083C" w14:textId="77777777" w:rsidR="004F39EB" w:rsidRDefault="00307E05">
      <w:pPr>
        <w:pStyle w:val="PL"/>
      </w:pPr>
      <w:r>
        <w:t xml:space="preserve">    twoPUCCH-Type10-r16                   </w:t>
      </w:r>
      <w:r>
        <w:rPr>
          <w:color w:val="993366"/>
        </w:rPr>
        <w:t>ENUMERATED</w:t>
      </w:r>
      <w:r>
        <w:t xml:space="preserve"> {supported}                   </w:t>
      </w:r>
      <w:r>
        <w:rPr>
          <w:color w:val="993366"/>
        </w:rPr>
        <w:t>OPTIONAL</w:t>
      </w:r>
      <w:r>
        <w:t>,</w:t>
      </w:r>
    </w:p>
    <w:p w14:paraId="754CA1A9" w14:textId="77777777" w:rsidR="004F39EB" w:rsidRDefault="00307E05">
      <w:pPr>
        <w:pStyle w:val="PL"/>
        <w:rPr>
          <w:color w:val="808080"/>
        </w:rPr>
      </w:pPr>
      <w:r>
        <w:t xml:space="preserve">    </w:t>
      </w:r>
      <w:r>
        <w:rPr>
          <w:color w:val="808080"/>
        </w:rPr>
        <w:t>-- R1 11-4i: 2 PUCCH transmissions in the same subslot for two subslot based HARQ-ACK codebooks which are not covered by 11-4d and</w:t>
      </w:r>
    </w:p>
    <w:p w14:paraId="17E2D59F" w14:textId="77777777" w:rsidR="004F39EB" w:rsidRDefault="00307E05">
      <w:pPr>
        <w:pStyle w:val="PL"/>
        <w:rPr>
          <w:color w:val="808080"/>
        </w:rPr>
      </w:pPr>
      <w:r>
        <w:t xml:space="preserve">    </w:t>
      </w:r>
      <w:r>
        <w:rPr>
          <w:color w:val="808080"/>
        </w:rPr>
        <w:t>-- 11-4f</w:t>
      </w:r>
    </w:p>
    <w:p w14:paraId="7429E6BC" w14:textId="77777777" w:rsidR="004F39EB" w:rsidRDefault="00307E05">
      <w:pPr>
        <w:pStyle w:val="PL"/>
      </w:pPr>
      <w:r>
        <w:t xml:space="preserve">    twoPUCCH-Type11-r16                   </w:t>
      </w:r>
      <w:r>
        <w:rPr>
          <w:color w:val="993366"/>
        </w:rPr>
        <w:t>ENUMERATED</w:t>
      </w:r>
      <w:r>
        <w:t xml:space="preserve"> {supported}                   </w:t>
      </w:r>
      <w:r>
        <w:rPr>
          <w:color w:val="993366"/>
        </w:rPr>
        <w:t>OPTIONAL</w:t>
      </w:r>
      <w:r>
        <w:t>,</w:t>
      </w:r>
    </w:p>
    <w:p w14:paraId="0685C06C" w14:textId="77777777" w:rsidR="004F39EB" w:rsidRDefault="00307E05">
      <w:pPr>
        <w:pStyle w:val="PL"/>
        <w:rPr>
          <w:color w:val="808080"/>
        </w:rPr>
      </w:pPr>
      <w:r>
        <w:t xml:space="preserve">    </w:t>
      </w:r>
      <w:r>
        <w:rPr>
          <w:color w:val="808080"/>
        </w:rPr>
        <w:t>-- R1 12-1: UL intra-UE multiplexing/prioritization of overlapping channel/signals with two priority levels in physical layer</w:t>
      </w:r>
    </w:p>
    <w:p w14:paraId="5433A81B" w14:textId="77777777" w:rsidR="004F39EB" w:rsidRDefault="00307E05">
      <w:pPr>
        <w:pStyle w:val="PL"/>
      </w:pPr>
      <w:r>
        <w:t xml:space="preserve">    ul-IntraUE-Mux-r16                    </w:t>
      </w:r>
      <w:r>
        <w:rPr>
          <w:color w:val="993366"/>
        </w:rPr>
        <w:t>SEQUENCE</w:t>
      </w:r>
      <w:r>
        <w:t xml:space="preserve"> {</w:t>
      </w:r>
    </w:p>
    <w:p w14:paraId="5CC4E87A" w14:textId="77777777" w:rsidR="004F39EB" w:rsidRDefault="00307E05">
      <w:pPr>
        <w:pStyle w:val="PL"/>
      </w:pPr>
      <w:r>
        <w:t xml:space="preserve">        pusch-PreparationLowPriority-r16      </w:t>
      </w:r>
      <w:r>
        <w:rPr>
          <w:color w:val="993366"/>
        </w:rPr>
        <w:t>ENUMERATED</w:t>
      </w:r>
      <w:r>
        <w:t xml:space="preserve"> {sym0, sym1, sym2},</w:t>
      </w:r>
    </w:p>
    <w:p w14:paraId="091773E7" w14:textId="77777777" w:rsidR="004F39EB" w:rsidRDefault="00307E05">
      <w:pPr>
        <w:pStyle w:val="PL"/>
      </w:pPr>
      <w:r>
        <w:t xml:space="preserve">        pusch-PreparationHighPriority-r16     </w:t>
      </w:r>
      <w:r>
        <w:rPr>
          <w:color w:val="993366"/>
        </w:rPr>
        <w:t>ENUMERATED</w:t>
      </w:r>
      <w:r>
        <w:t xml:space="preserve"> {sym0, sym1, sym2}</w:t>
      </w:r>
    </w:p>
    <w:p w14:paraId="63C627C1" w14:textId="77777777" w:rsidR="004F39EB" w:rsidRDefault="00307E05">
      <w:pPr>
        <w:pStyle w:val="PL"/>
      </w:pPr>
      <w:r>
        <w:t xml:space="preserve">    }                                                                              </w:t>
      </w:r>
      <w:r>
        <w:rPr>
          <w:color w:val="993366"/>
        </w:rPr>
        <w:t>OPTIONAL</w:t>
      </w:r>
      <w:r>
        <w:t>,</w:t>
      </w:r>
    </w:p>
    <w:p w14:paraId="43EFF1DA" w14:textId="77777777" w:rsidR="004F39EB" w:rsidRDefault="00307E05">
      <w:pPr>
        <w:pStyle w:val="PL"/>
        <w:rPr>
          <w:rFonts w:eastAsia="Malgun Gothic"/>
          <w:color w:val="808080"/>
        </w:rPr>
      </w:pPr>
      <w:r>
        <w:t xml:space="preserve">    </w:t>
      </w:r>
      <w:r>
        <w:rPr>
          <w:color w:val="808080"/>
        </w:rPr>
        <w:t xml:space="preserve">-- R1 16-5a: </w:t>
      </w:r>
      <w:r>
        <w:rPr>
          <w:rFonts w:eastAsia="Malgun Gothic"/>
          <w:color w:val="808080"/>
        </w:rPr>
        <w:t>Supported UL full power transmission mode of fullpower</w:t>
      </w:r>
    </w:p>
    <w:p w14:paraId="671E10C2" w14:textId="77777777" w:rsidR="004F39EB" w:rsidRDefault="00307E05">
      <w:pPr>
        <w:pStyle w:val="PL"/>
      </w:pPr>
      <w:r>
        <w:t xml:space="preserve">    ul-FullPwrMode-r16                    </w:t>
      </w:r>
      <w:r>
        <w:rPr>
          <w:color w:val="993366"/>
        </w:rPr>
        <w:t>ENUMERATED</w:t>
      </w:r>
      <w:r>
        <w:t xml:space="preserve"> {supported}                   </w:t>
      </w:r>
      <w:r>
        <w:rPr>
          <w:color w:val="993366"/>
        </w:rPr>
        <w:t>OPTIONAL</w:t>
      </w:r>
      <w:r>
        <w:t>,</w:t>
      </w:r>
    </w:p>
    <w:p w14:paraId="0775D725" w14:textId="77777777" w:rsidR="004F39EB" w:rsidRDefault="00307E05">
      <w:pPr>
        <w:pStyle w:val="PL"/>
        <w:rPr>
          <w:color w:val="808080"/>
        </w:rPr>
      </w:pPr>
      <w:r>
        <w:t xml:space="preserve">    </w:t>
      </w:r>
      <w:r>
        <w:rPr>
          <w:color w:val="808080"/>
        </w:rPr>
        <w:t>-- R1 18-5d: Processing up to X unicast DCI scheduling for UL per scheduled CC</w:t>
      </w:r>
    </w:p>
    <w:p w14:paraId="4ECB52CC" w14:textId="77777777" w:rsidR="004F39EB" w:rsidRDefault="00307E05">
      <w:pPr>
        <w:pStyle w:val="PL"/>
      </w:pPr>
      <w:r>
        <w:t xml:space="preserve">    crossCarrierSchedulingProcessing-DiffSCS-r16    </w:t>
      </w:r>
      <w:r>
        <w:rPr>
          <w:color w:val="993366"/>
        </w:rPr>
        <w:t>SEQUENCE</w:t>
      </w:r>
      <w:r>
        <w:t xml:space="preserve"> {</w:t>
      </w:r>
    </w:p>
    <w:p w14:paraId="69344A54" w14:textId="77777777" w:rsidR="004F39EB" w:rsidRDefault="00307E05">
      <w:pPr>
        <w:pStyle w:val="PL"/>
      </w:pPr>
      <w:r>
        <w:t xml:space="preserve">        scs-15kHz-120kHz-r16                  </w:t>
      </w:r>
      <w:r>
        <w:rPr>
          <w:color w:val="993366"/>
        </w:rPr>
        <w:t>ENUMERATED</w:t>
      </w:r>
      <w:r>
        <w:t xml:space="preserve"> {n1,n2,n4}                </w:t>
      </w:r>
      <w:r>
        <w:rPr>
          <w:color w:val="993366"/>
        </w:rPr>
        <w:t>OPTIONAL</w:t>
      </w:r>
      <w:r>
        <w:t>,</w:t>
      </w:r>
    </w:p>
    <w:p w14:paraId="161459C7" w14:textId="77777777" w:rsidR="004F39EB" w:rsidRDefault="00307E05">
      <w:pPr>
        <w:pStyle w:val="PL"/>
      </w:pPr>
      <w:r>
        <w:t xml:space="preserve">        scs-15kHz-60kHz-r16                   </w:t>
      </w:r>
      <w:r>
        <w:rPr>
          <w:color w:val="993366"/>
        </w:rPr>
        <w:t>ENUMERATED</w:t>
      </w:r>
      <w:r>
        <w:t xml:space="preserve"> {n1,n2,n4}                </w:t>
      </w:r>
      <w:r>
        <w:rPr>
          <w:color w:val="993366"/>
        </w:rPr>
        <w:t>OPTIONAL</w:t>
      </w:r>
      <w:r>
        <w:t>,</w:t>
      </w:r>
    </w:p>
    <w:p w14:paraId="25C4D1EE" w14:textId="77777777" w:rsidR="004F39EB" w:rsidRDefault="00307E05">
      <w:pPr>
        <w:pStyle w:val="PL"/>
      </w:pPr>
      <w:r>
        <w:t xml:space="preserve">        scs-30kHz-120kHz-r16                  </w:t>
      </w:r>
      <w:r>
        <w:rPr>
          <w:color w:val="993366"/>
        </w:rPr>
        <w:t>ENUMERATED</w:t>
      </w:r>
      <w:r>
        <w:t xml:space="preserve"> {n1,n2,n4}                </w:t>
      </w:r>
      <w:r>
        <w:rPr>
          <w:color w:val="993366"/>
        </w:rPr>
        <w:t>OPTIONAL</w:t>
      </w:r>
      <w:r>
        <w:t>,</w:t>
      </w:r>
    </w:p>
    <w:p w14:paraId="0AB65881" w14:textId="77777777" w:rsidR="004F39EB" w:rsidRDefault="00307E05">
      <w:pPr>
        <w:pStyle w:val="PL"/>
      </w:pPr>
      <w:r>
        <w:t xml:space="preserve">        scs-15kHz-30kHz-r16                   </w:t>
      </w:r>
      <w:r>
        <w:rPr>
          <w:color w:val="993366"/>
        </w:rPr>
        <w:t>ENUMERATED</w:t>
      </w:r>
      <w:r>
        <w:t xml:space="preserve"> {n2}                      </w:t>
      </w:r>
      <w:r>
        <w:rPr>
          <w:color w:val="993366"/>
        </w:rPr>
        <w:t>OPTIONAL</w:t>
      </w:r>
      <w:r>
        <w:t>,</w:t>
      </w:r>
    </w:p>
    <w:p w14:paraId="106DF374" w14:textId="77777777" w:rsidR="004F39EB" w:rsidRDefault="00307E05">
      <w:pPr>
        <w:pStyle w:val="PL"/>
      </w:pPr>
      <w:r>
        <w:t xml:space="preserve">        scs-30kHz-60kHz-r16                   </w:t>
      </w:r>
      <w:r>
        <w:rPr>
          <w:color w:val="993366"/>
        </w:rPr>
        <w:t>ENUMERATED</w:t>
      </w:r>
      <w:r>
        <w:t xml:space="preserve"> {n2}                      </w:t>
      </w:r>
      <w:r>
        <w:rPr>
          <w:color w:val="993366"/>
        </w:rPr>
        <w:t>OPTIONAL</w:t>
      </w:r>
      <w:r>
        <w:t>,</w:t>
      </w:r>
    </w:p>
    <w:p w14:paraId="65217185" w14:textId="77777777" w:rsidR="004F39EB" w:rsidRDefault="00307E05">
      <w:pPr>
        <w:pStyle w:val="PL"/>
      </w:pPr>
      <w:r>
        <w:t xml:space="preserve">        scs-60kHz-120kHz-r16                  </w:t>
      </w:r>
      <w:r>
        <w:rPr>
          <w:color w:val="993366"/>
        </w:rPr>
        <w:t>ENUMERATED</w:t>
      </w:r>
      <w:r>
        <w:t xml:space="preserve"> {n2}                      </w:t>
      </w:r>
      <w:r>
        <w:rPr>
          <w:color w:val="993366"/>
        </w:rPr>
        <w:t>OPTIONAL</w:t>
      </w:r>
    </w:p>
    <w:p w14:paraId="4F0CE6FD" w14:textId="77777777" w:rsidR="004F39EB" w:rsidRDefault="00307E05">
      <w:pPr>
        <w:pStyle w:val="PL"/>
      </w:pPr>
      <w:r>
        <w:t xml:space="preserve">    }                                                                              </w:t>
      </w:r>
      <w:r>
        <w:rPr>
          <w:color w:val="993366"/>
        </w:rPr>
        <w:t>OPTIONAL</w:t>
      </w:r>
      <w:r>
        <w:t>,</w:t>
      </w:r>
    </w:p>
    <w:p w14:paraId="3D06526D" w14:textId="77777777" w:rsidR="004F39EB" w:rsidRDefault="00307E05">
      <w:pPr>
        <w:pStyle w:val="PL"/>
        <w:rPr>
          <w:rFonts w:eastAsia="Malgun Gothic"/>
          <w:color w:val="808080"/>
        </w:rPr>
      </w:pPr>
      <w:r>
        <w:t xml:space="preserve">    </w:t>
      </w:r>
      <w:r>
        <w:rPr>
          <w:color w:val="808080"/>
        </w:rPr>
        <w:t xml:space="preserve">-- R1 16-5b: </w:t>
      </w:r>
      <w:r>
        <w:rPr>
          <w:rFonts w:eastAsia="Malgun Gothic"/>
          <w:color w:val="808080"/>
        </w:rPr>
        <w:t>Supported UL full power transmission mode of fullpowerMode1</w:t>
      </w:r>
    </w:p>
    <w:p w14:paraId="3694E342" w14:textId="77777777" w:rsidR="004F39EB" w:rsidRDefault="00307E05">
      <w:pPr>
        <w:pStyle w:val="PL"/>
      </w:pPr>
      <w:r>
        <w:t xml:space="preserve">    ul-FullPwrMode1-r16                   </w:t>
      </w:r>
      <w:r>
        <w:rPr>
          <w:color w:val="993366"/>
        </w:rPr>
        <w:t>ENUMERATED</w:t>
      </w:r>
      <w:r>
        <w:t xml:space="preserve"> {supported}                   </w:t>
      </w:r>
      <w:r>
        <w:rPr>
          <w:color w:val="993366"/>
        </w:rPr>
        <w:t>OPTIONAL</w:t>
      </w:r>
      <w:r>
        <w:t>,</w:t>
      </w:r>
    </w:p>
    <w:p w14:paraId="08DF35A5" w14:textId="77777777" w:rsidR="004F39EB" w:rsidRDefault="00307E05">
      <w:pPr>
        <w:pStyle w:val="PL"/>
        <w:rPr>
          <w:color w:val="808080"/>
        </w:rPr>
      </w:pPr>
      <w:r>
        <w:t xml:space="preserve">    </w:t>
      </w:r>
      <w:r>
        <w:rPr>
          <w:color w:val="808080"/>
        </w:rPr>
        <w:t xml:space="preserve">-- R1 16-5c-2: </w:t>
      </w:r>
      <w:r>
        <w:rPr>
          <w:rFonts w:eastAsia="Malgun Gothic"/>
          <w:color w:val="808080"/>
        </w:rPr>
        <w:t>Ports configuration for Mode 2</w:t>
      </w:r>
    </w:p>
    <w:p w14:paraId="7619A62C" w14:textId="77777777" w:rsidR="004F39EB" w:rsidRDefault="00307E05">
      <w:pPr>
        <w:pStyle w:val="PL"/>
      </w:pPr>
      <w:r>
        <w:t xml:space="preserve">    ul-FullPwrMode2-SRSConfig-diffNumSRSPorts-r16  </w:t>
      </w:r>
      <w:r>
        <w:rPr>
          <w:color w:val="993366"/>
        </w:rPr>
        <w:t>ENUMERATED</w:t>
      </w:r>
      <w:r>
        <w:t xml:space="preserve"> {p1-2, p1-4, p1-2-4} </w:t>
      </w:r>
      <w:r>
        <w:rPr>
          <w:color w:val="993366"/>
        </w:rPr>
        <w:t>OPTIONAL</w:t>
      </w:r>
      <w:r>
        <w:t>,</w:t>
      </w:r>
    </w:p>
    <w:p w14:paraId="5108DEC5" w14:textId="77777777" w:rsidR="004F39EB" w:rsidRDefault="00307E05">
      <w:pPr>
        <w:pStyle w:val="PL"/>
        <w:rPr>
          <w:rFonts w:eastAsia="Malgun Gothic"/>
          <w:color w:val="808080"/>
        </w:rPr>
      </w:pPr>
      <w:r>
        <w:t xml:space="preserve">    </w:t>
      </w:r>
      <w:r>
        <w:rPr>
          <w:color w:val="808080"/>
        </w:rPr>
        <w:t xml:space="preserve">-- R1 16-5c-3: </w:t>
      </w:r>
      <w:r>
        <w:rPr>
          <w:rFonts w:eastAsia="Malgun Gothic"/>
          <w:color w:val="808080"/>
        </w:rPr>
        <w:t>TPMI group for Mode 2</w:t>
      </w:r>
    </w:p>
    <w:p w14:paraId="5C56FDE9" w14:textId="77777777" w:rsidR="004F39EB" w:rsidRDefault="00307E05">
      <w:pPr>
        <w:pStyle w:val="PL"/>
      </w:pPr>
      <w:r>
        <w:t xml:space="preserve">    ul-FullPwrMode2-TPMIGroup-r16         </w:t>
      </w:r>
      <w:r>
        <w:rPr>
          <w:color w:val="993366"/>
        </w:rPr>
        <w:t>SEQUENCE</w:t>
      </w:r>
      <w:r>
        <w:t xml:space="preserve"> {</w:t>
      </w:r>
    </w:p>
    <w:p w14:paraId="1057C564" w14:textId="77777777" w:rsidR="004F39EB" w:rsidRDefault="00307E05">
      <w:pPr>
        <w:pStyle w:val="PL"/>
      </w:pPr>
      <w:r>
        <w:t xml:space="preserve">        twoPorts-r16                          </w:t>
      </w:r>
      <w:r>
        <w:rPr>
          <w:color w:val="993366"/>
        </w:rPr>
        <w:t>BIT</w:t>
      </w:r>
      <w:r>
        <w:t xml:space="preserve"> </w:t>
      </w:r>
      <w:r>
        <w:rPr>
          <w:color w:val="993366"/>
        </w:rPr>
        <w:t>STRING</w:t>
      </w:r>
      <w:r>
        <w:t>(</w:t>
      </w:r>
      <w:r>
        <w:rPr>
          <w:color w:val="993366"/>
        </w:rPr>
        <w:t>SIZE</w:t>
      </w:r>
      <w:r>
        <w:t xml:space="preserve">(2))                      </w:t>
      </w:r>
      <w:r>
        <w:rPr>
          <w:color w:val="993366"/>
        </w:rPr>
        <w:t>OPTIONAL</w:t>
      </w:r>
      <w:r>
        <w:t>,</w:t>
      </w:r>
    </w:p>
    <w:p w14:paraId="123C3678" w14:textId="77777777" w:rsidR="004F39EB" w:rsidRDefault="00307E05">
      <w:pPr>
        <w:pStyle w:val="PL"/>
      </w:pPr>
      <w:r>
        <w:t xml:space="preserve">        fourPortsNonCoherent-r16              </w:t>
      </w:r>
      <w:r>
        <w:rPr>
          <w:color w:val="993366"/>
        </w:rPr>
        <w:t>ENUMERATED</w:t>
      </w:r>
      <w:r>
        <w:t xml:space="preserve">{g0, g1, g2, g3}               </w:t>
      </w:r>
      <w:r>
        <w:rPr>
          <w:color w:val="993366"/>
        </w:rPr>
        <w:t>OPTIONAL</w:t>
      </w:r>
      <w:r>
        <w:t>,</w:t>
      </w:r>
    </w:p>
    <w:p w14:paraId="2B02425B" w14:textId="77777777" w:rsidR="004F39EB" w:rsidRDefault="00307E05">
      <w:pPr>
        <w:pStyle w:val="PL"/>
      </w:pPr>
      <w:r>
        <w:t xml:space="preserve">        fourPortsPartialCoherent-r16          </w:t>
      </w:r>
      <w:r>
        <w:rPr>
          <w:color w:val="993366"/>
        </w:rPr>
        <w:t>ENUMERATED</w:t>
      </w:r>
      <w:r>
        <w:t xml:space="preserve">{g0, g1, g2, g3, g4, g5, g6}   </w:t>
      </w:r>
      <w:r>
        <w:rPr>
          <w:color w:val="993366"/>
        </w:rPr>
        <w:t>OPTIONAL</w:t>
      </w:r>
    </w:p>
    <w:p w14:paraId="10B86FB5" w14:textId="77777777" w:rsidR="004F39EB" w:rsidRDefault="00307E05">
      <w:pPr>
        <w:pStyle w:val="PL"/>
      </w:pPr>
      <w:r>
        <w:t xml:space="preserve">    }                                                                                  </w:t>
      </w:r>
      <w:r>
        <w:rPr>
          <w:color w:val="993366"/>
        </w:rPr>
        <w:t>OPTIONAL</w:t>
      </w:r>
    </w:p>
    <w:p w14:paraId="0EA233A5" w14:textId="77777777" w:rsidR="004F39EB" w:rsidRDefault="00307E05">
      <w:pPr>
        <w:pStyle w:val="PL"/>
      </w:pPr>
      <w:r>
        <w:t>}</w:t>
      </w:r>
    </w:p>
    <w:p w14:paraId="7FA3FFF4" w14:textId="77777777" w:rsidR="004F39EB" w:rsidRDefault="004F39EB">
      <w:pPr>
        <w:pStyle w:val="PL"/>
      </w:pPr>
    </w:p>
    <w:p w14:paraId="519F2AA0" w14:textId="77777777" w:rsidR="004F39EB" w:rsidRDefault="00307E05">
      <w:pPr>
        <w:pStyle w:val="PL"/>
      </w:pPr>
      <w:r>
        <w:t xml:space="preserve">FeatureSetUplink-v1630 ::=       </w:t>
      </w:r>
      <w:r>
        <w:rPr>
          <w:color w:val="993366"/>
        </w:rPr>
        <w:t>SEQUENCE</w:t>
      </w:r>
      <w:r>
        <w:t xml:space="preserve"> {</w:t>
      </w:r>
    </w:p>
    <w:p w14:paraId="6233270C" w14:textId="77777777" w:rsidR="004F39EB" w:rsidRDefault="00307E05">
      <w:pPr>
        <w:pStyle w:val="PL"/>
        <w:rPr>
          <w:color w:val="808080"/>
        </w:rPr>
      </w:pPr>
      <w:r>
        <w:t xml:space="preserve">    </w:t>
      </w:r>
      <w:r>
        <w:rPr>
          <w:color w:val="808080"/>
        </w:rPr>
        <w:t>-- R1 22-8: For SRS for CB PUSCH and antenna switching on FR1 with symbol level offset for aperiodic SRS transmission</w:t>
      </w:r>
    </w:p>
    <w:p w14:paraId="5F6DD8EA" w14:textId="77777777" w:rsidR="004F39EB" w:rsidRDefault="00307E05">
      <w:pPr>
        <w:pStyle w:val="PL"/>
      </w:pPr>
      <w:r>
        <w:t xml:space="preserve">    offsetSRS-CB-PUSCH-Ant-Switch-fr1-r16                       </w:t>
      </w:r>
      <w:r>
        <w:rPr>
          <w:color w:val="993366"/>
        </w:rPr>
        <w:t>ENUMERATED</w:t>
      </w:r>
      <w:r>
        <w:t xml:space="preserve"> {supported}                   </w:t>
      </w:r>
      <w:r>
        <w:rPr>
          <w:color w:val="993366"/>
        </w:rPr>
        <w:t>OPTIONAL</w:t>
      </w:r>
      <w:r>
        <w:t>,</w:t>
      </w:r>
    </w:p>
    <w:p w14:paraId="142775E2" w14:textId="77777777" w:rsidR="004F39EB" w:rsidRDefault="00307E05">
      <w:pPr>
        <w:pStyle w:val="PL"/>
        <w:rPr>
          <w:color w:val="808080"/>
        </w:rPr>
      </w:pPr>
      <w:r>
        <w:t xml:space="preserve">    </w:t>
      </w:r>
      <w:r>
        <w:rPr>
          <w:color w:val="808080"/>
        </w:rPr>
        <w:t>-- R1 22-8a: PDCCH monitoring on any span of up to 3 consecutive OFDM symbols of a slot and constrained timeline for SRS for CB</w:t>
      </w:r>
    </w:p>
    <w:p w14:paraId="48E20FA8" w14:textId="77777777" w:rsidR="004F39EB" w:rsidRDefault="00307E05">
      <w:pPr>
        <w:pStyle w:val="PL"/>
        <w:rPr>
          <w:color w:val="808080"/>
        </w:rPr>
      </w:pPr>
      <w:r>
        <w:t xml:space="preserve">    </w:t>
      </w:r>
      <w:r>
        <w:rPr>
          <w:color w:val="808080"/>
        </w:rPr>
        <w:t>-- PUSCH and antenna switching on FR1</w:t>
      </w:r>
    </w:p>
    <w:p w14:paraId="237F6E7C" w14:textId="77777777" w:rsidR="004F39EB" w:rsidRDefault="00307E05">
      <w:pPr>
        <w:pStyle w:val="PL"/>
      </w:pPr>
      <w:r>
        <w:t xml:space="preserve">    offsetSRS-CB-PUSCH-PDCCH-MonitorSingleOcc-fr1-r16           </w:t>
      </w:r>
      <w:r>
        <w:rPr>
          <w:color w:val="993366"/>
        </w:rPr>
        <w:t>ENUMERATED</w:t>
      </w:r>
      <w:r>
        <w:t xml:space="preserve"> {supported}                   </w:t>
      </w:r>
      <w:r>
        <w:rPr>
          <w:color w:val="993366"/>
        </w:rPr>
        <w:t>OPTIONAL</w:t>
      </w:r>
      <w:r>
        <w:t>,</w:t>
      </w:r>
    </w:p>
    <w:p w14:paraId="6ABE4557" w14:textId="77777777" w:rsidR="004F39EB" w:rsidRDefault="00307E05">
      <w:pPr>
        <w:pStyle w:val="PL"/>
        <w:rPr>
          <w:color w:val="808080"/>
        </w:rPr>
      </w:pPr>
      <w:r>
        <w:t xml:space="preserve">    </w:t>
      </w:r>
      <w:r>
        <w:rPr>
          <w:color w:val="808080"/>
        </w:rPr>
        <w:t>-- R1 22-8b: For type 1 CSS with dedicated RRC configuration, type 3 CSS, and UE-SS, monitoring occasion can be any OFDM symbol(s)</w:t>
      </w:r>
    </w:p>
    <w:p w14:paraId="20770096" w14:textId="77777777" w:rsidR="004F39EB" w:rsidRDefault="00307E05">
      <w:pPr>
        <w:pStyle w:val="PL"/>
        <w:rPr>
          <w:color w:val="808080"/>
        </w:rPr>
      </w:pPr>
      <w:r>
        <w:t xml:space="preserve">    </w:t>
      </w:r>
      <w:r>
        <w:rPr>
          <w:color w:val="808080"/>
        </w:rPr>
        <w:t>-- of a slot for Case 2 and constrained timeline for SRS for CB PUSCH and antenna switching on FR1</w:t>
      </w:r>
    </w:p>
    <w:p w14:paraId="105E3623" w14:textId="77777777" w:rsidR="004F39EB" w:rsidRDefault="00307E05">
      <w:pPr>
        <w:pStyle w:val="PL"/>
      </w:pPr>
      <w:r>
        <w:t xml:space="preserve">    offsetSRS-CB-PUSCH-PDCCH-MonitorAnyOccWithoutGap-fr1-r16    </w:t>
      </w:r>
      <w:r>
        <w:rPr>
          <w:color w:val="993366"/>
        </w:rPr>
        <w:t>ENUMERATED</w:t>
      </w:r>
      <w:r>
        <w:t xml:space="preserve"> {supported}                   </w:t>
      </w:r>
      <w:r>
        <w:rPr>
          <w:color w:val="993366"/>
        </w:rPr>
        <w:t>OPTIONAL</w:t>
      </w:r>
      <w:r>
        <w:t>,</w:t>
      </w:r>
    </w:p>
    <w:p w14:paraId="094FA6AC" w14:textId="77777777" w:rsidR="004F39EB" w:rsidRDefault="00307E05">
      <w:pPr>
        <w:pStyle w:val="PL"/>
        <w:rPr>
          <w:color w:val="808080"/>
        </w:rPr>
      </w:pPr>
      <w:r>
        <w:t xml:space="preserve">    </w:t>
      </w:r>
      <w:r>
        <w:rPr>
          <w:color w:val="808080"/>
        </w:rPr>
        <w:t>-- R1 22-8c: For type 1 CSS with dedicated RRC configuration, type 3 CSS, and UE-SS, monitoring occasion can be any OFDM symbol(s)</w:t>
      </w:r>
    </w:p>
    <w:p w14:paraId="4FB9D2AD" w14:textId="77777777" w:rsidR="004F39EB" w:rsidRDefault="00307E05">
      <w:pPr>
        <w:pStyle w:val="PL"/>
        <w:rPr>
          <w:color w:val="808080"/>
        </w:rPr>
      </w:pPr>
      <w:r>
        <w:t xml:space="preserve">    </w:t>
      </w:r>
      <w:r>
        <w:rPr>
          <w:color w:val="808080"/>
        </w:rPr>
        <w:t>-- of a slot for Case 2 with a DCI gap and constrained timeline for SRS for CB PUSCH and antenna switching on FR1</w:t>
      </w:r>
    </w:p>
    <w:p w14:paraId="26D4078C" w14:textId="77777777" w:rsidR="004F39EB" w:rsidRDefault="00307E05">
      <w:pPr>
        <w:pStyle w:val="PL"/>
      </w:pPr>
      <w:r>
        <w:t xml:space="preserve">    offsetSRS-CB-PUSCH-PDCCH-MonitorAnyOccWithGap-fr1-r16       </w:t>
      </w:r>
      <w:r>
        <w:rPr>
          <w:color w:val="993366"/>
        </w:rPr>
        <w:t>ENUMERATED</w:t>
      </w:r>
      <w:r>
        <w:t xml:space="preserve"> {supported}                   </w:t>
      </w:r>
      <w:r>
        <w:rPr>
          <w:color w:val="993366"/>
        </w:rPr>
        <w:t>OPTIONAL</w:t>
      </w:r>
      <w:r>
        <w:t>,</w:t>
      </w:r>
    </w:p>
    <w:p w14:paraId="2F325163" w14:textId="77777777" w:rsidR="004F39EB" w:rsidRDefault="00307E05">
      <w:pPr>
        <w:pStyle w:val="PL"/>
      </w:pPr>
      <w:r>
        <w:t xml:space="preserve">    dummy                                                       </w:t>
      </w:r>
      <w:r>
        <w:rPr>
          <w:color w:val="993366"/>
        </w:rPr>
        <w:t>ENUMERATED</w:t>
      </w:r>
      <w:r>
        <w:t xml:space="preserve"> {supported}                   </w:t>
      </w:r>
      <w:r>
        <w:rPr>
          <w:color w:val="993366"/>
        </w:rPr>
        <w:t>OPTIONAL</w:t>
      </w:r>
      <w:r>
        <w:t>,</w:t>
      </w:r>
    </w:p>
    <w:p w14:paraId="38692067" w14:textId="77777777" w:rsidR="004F39EB" w:rsidRDefault="00307E05">
      <w:pPr>
        <w:pStyle w:val="PL"/>
        <w:rPr>
          <w:color w:val="808080"/>
        </w:rPr>
      </w:pPr>
      <w:r>
        <w:t xml:space="preserve">    </w:t>
      </w:r>
      <w:r>
        <w:rPr>
          <w:color w:val="808080"/>
        </w:rPr>
        <w:t>-- R1 22-9: Cancellation of PUCCH, PUSCH or PRACH with a DCI scheduling a PDSCH or CSI-RS or a DCI format 2_0 for SFI</w:t>
      </w:r>
    </w:p>
    <w:p w14:paraId="340CD64D" w14:textId="77777777" w:rsidR="004F39EB" w:rsidRDefault="00307E05">
      <w:pPr>
        <w:pStyle w:val="PL"/>
      </w:pPr>
      <w:r>
        <w:t xml:space="preserve">    partialCancellationPUCCH-PUSCH-PRACH-TX-r16                 </w:t>
      </w:r>
      <w:r>
        <w:rPr>
          <w:color w:val="993366"/>
        </w:rPr>
        <w:t>ENUMERATED</w:t>
      </w:r>
      <w:r>
        <w:t xml:space="preserve"> {supported}                   </w:t>
      </w:r>
      <w:r>
        <w:rPr>
          <w:color w:val="993366"/>
        </w:rPr>
        <w:t>OPTIONAL</w:t>
      </w:r>
    </w:p>
    <w:p w14:paraId="6B861B5E" w14:textId="77777777" w:rsidR="004F39EB" w:rsidRDefault="00307E05">
      <w:pPr>
        <w:pStyle w:val="PL"/>
      </w:pPr>
      <w:r>
        <w:t>}</w:t>
      </w:r>
    </w:p>
    <w:p w14:paraId="12D4C55C" w14:textId="77777777" w:rsidR="004F39EB" w:rsidRDefault="004F39EB">
      <w:pPr>
        <w:pStyle w:val="PL"/>
      </w:pPr>
    </w:p>
    <w:p w14:paraId="07A41698" w14:textId="77777777" w:rsidR="004F39EB" w:rsidRDefault="00307E05">
      <w:pPr>
        <w:pStyle w:val="PL"/>
      </w:pPr>
      <w:r>
        <w:t xml:space="preserve">FeatureSetUplink-v1640 ::=              </w:t>
      </w:r>
      <w:r>
        <w:rPr>
          <w:color w:val="993366"/>
        </w:rPr>
        <w:t>SEQUENCE</w:t>
      </w:r>
      <w:r>
        <w:t xml:space="preserve"> {</w:t>
      </w:r>
    </w:p>
    <w:p w14:paraId="3D03733A" w14:textId="77777777" w:rsidR="004F39EB" w:rsidRDefault="00307E05">
      <w:pPr>
        <w:pStyle w:val="PL"/>
        <w:rPr>
          <w:color w:val="808080"/>
        </w:rPr>
      </w:pPr>
      <w:r>
        <w:t xml:space="preserve">   </w:t>
      </w:r>
      <w:r>
        <w:rPr>
          <w:color w:val="808080"/>
        </w:rPr>
        <w:t>-- R1 11-4: Two HARQ-ACK codebooks with up to one sub-slot based HARQ-ACK codebook (i.e. slot-based + slot-based, or slot-based +</w:t>
      </w:r>
    </w:p>
    <w:p w14:paraId="48683FC7" w14:textId="77777777" w:rsidR="004F39EB" w:rsidRDefault="00307E05">
      <w:pPr>
        <w:pStyle w:val="PL"/>
        <w:rPr>
          <w:color w:val="808080"/>
        </w:rPr>
      </w:pPr>
      <w:r>
        <w:t xml:space="preserve">    </w:t>
      </w:r>
      <w:r>
        <w:rPr>
          <w:color w:val="808080"/>
        </w:rPr>
        <w:t>-- sub-slot based) simultaneously constructed for supporting HARQ-ACK codebooks with different priorities at a UE</w:t>
      </w:r>
    </w:p>
    <w:p w14:paraId="6263889D" w14:textId="77777777" w:rsidR="004F39EB" w:rsidRDefault="00307E05">
      <w:pPr>
        <w:pStyle w:val="PL"/>
      </w:pPr>
      <w:r>
        <w:t xml:space="preserve">    twoHARQ-ACK-Codebook-type1-r16          SubSlot-Config-r16      </w:t>
      </w:r>
      <w:r>
        <w:rPr>
          <w:color w:val="993366"/>
        </w:rPr>
        <w:t>OPTIONAL</w:t>
      </w:r>
      <w:r>
        <w:t>,</w:t>
      </w:r>
    </w:p>
    <w:p w14:paraId="1F7CC847" w14:textId="77777777" w:rsidR="004F39EB" w:rsidRDefault="00307E05">
      <w:pPr>
        <w:pStyle w:val="PL"/>
        <w:rPr>
          <w:color w:val="808080"/>
        </w:rPr>
      </w:pPr>
      <w:r>
        <w:t xml:space="preserve">    </w:t>
      </w:r>
      <w:r>
        <w:rPr>
          <w:color w:val="808080"/>
        </w:rPr>
        <w:t>-- R1 11-4a: Two sub-slot based HARQ-ACK codebooks simultaneously constructed for supporting HARQ-ACK codebooks with different</w:t>
      </w:r>
    </w:p>
    <w:p w14:paraId="111C0C16" w14:textId="77777777" w:rsidR="004F39EB" w:rsidRDefault="00307E05">
      <w:pPr>
        <w:pStyle w:val="PL"/>
        <w:rPr>
          <w:color w:val="808080"/>
        </w:rPr>
      </w:pPr>
      <w:r>
        <w:t xml:space="preserve">    </w:t>
      </w:r>
      <w:r>
        <w:rPr>
          <w:color w:val="808080"/>
        </w:rPr>
        <w:t>-- priorities at a UE</w:t>
      </w:r>
    </w:p>
    <w:p w14:paraId="7C08559F" w14:textId="77777777" w:rsidR="004F39EB" w:rsidRDefault="00307E05">
      <w:pPr>
        <w:pStyle w:val="PL"/>
      </w:pPr>
      <w:r>
        <w:t xml:space="preserve">    twoHARQ-ACK-Codebook-type2-r16          SubSlot-Config-r16      </w:t>
      </w:r>
      <w:r>
        <w:rPr>
          <w:color w:val="993366"/>
        </w:rPr>
        <w:t>OPTIONAL</w:t>
      </w:r>
      <w:r>
        <w:t>,</w:t>
      </w:r>
    </w:p>
    <w:p w14:paraId="66C9A65A" w14:textId="77777777" w:rsidR="004F39EB" w:rsidRDefault="00307E05">
      <w:pPr>
        <w:pStyle w:val="PL"/>
        <w:rPr>
          <w:color w:val="808080"/>
        </w:rPr>
      </w:pPr>
      <w:r>
        <w:t xml:space="preserve">    </w:t>
      </w:r>
      <w:r>
        <w:rPr>
          <w:color w:val="808080"/>
        </w:rPr>
        <w:t>-- R1 22-8d: All PDCCH monitoring occasion can be any OFDM symbol(s) of a slot for Case 2 with a span gap and constrained timeline</w:t>
      </w:r>
    </w:p>
    <w:p w14:paraId="60FFB29F" w14:textId="77777777" w:rsidR="004F39EB" w:rsidRDefault="00307E05">
      <w:pPr>
        <w:pStyle w:val="PL"/>
        <w:rPr>
          <w:color w:val="808080"/>
        </w:rPr>
      </w:pPr>
      <w:r>
        <w:t xml:space="preserve">    </w:t>
      </w:r>
      <w:r>
        <w:rPr>
          <w:color w:val="808080"/>
        </w:rPr>
        <w:t>-- for SRS for CB PUSCH and antenna switching on FR1</w:t>
      </w:r>
    </w:p>
    <w:p w14:paraId="4C745521" w14:textId="77777777" w:rsidR="004F39EB" w:rsidRDefault="00307E05">
      <w:pPr>
        <w:pStyle w:val="PL"/>
      </w:pPr>
      <w:r>
        <w:t xml:space="preserve">    offsetSRS-CB-PUSCH-PDCCH-MonitorAnyOccWithSpanGap-fr1-r16 </w:t>
      </w:r>
      <w:r>
        <w:rPr>
          <w:color w:val="993366"/>
        </w:rPr>
        <w:t>SEQUENCE</w:t>
      </w:r>
      <w:r>
        <w:t xml:space="preserve"> {</w:t>
      </w:r>
    </w:p>
    <w:p w14:paraId="25F2A4E3" w14:textId="77777777" w:rsidR="004F39EB" w:rsidRDefault="00307E05">
      <w:pPr>
        <w:pStyle w:val="PL"/>
      </w:pPr>
      <w:r>
        <w:t xml:space="preserve">        scs-15kHz-r16                                 </w:t>
      </w:r>
      <w:r>
        <w:rPr>
          <w:color w:val="993366"/>
        </w:rPr>
        <w:t>ENUMERATED</w:t>
      </w:r>
      <w:r>
        <w:t xml:space="preserve"> {set1, set2, set3}                             </w:t>
      </w:r>
      <w:r>
        <w:rPr>
          <w:color w:val="993366"/>
        </w:rPr>
        <w:t>OPTIONAL</w:t>
      </w:r>
      <w:r>
        <w:t>,</w:t>
      </w:r>
    </w:p>
    <w:p w14:paraId="68AC6065" w14:textId="77777777" w:rsidR="004F39EB" w:rsidRDefault="00307E05">
      <w:pPr>
        <w:pStyle w:val="PL"/>
      </w:pPr>
      <w:r>
        <w:t xml:space="preserve">        scs-30kHz-r16                                 </w:t>
      </w:r>
      <w:r>
        <w:rPr>
          <w:color w:val="993366"/>
        </w:rPr>
        <w:t>ENUMERATED</w:t>
      </w:r>
      <w:r>
        <w:t xml:space="preserve"> {set1, set2, set3}                             </w:t>
      </w:r>
      <w:r>
        <w:rPr>
          <w:color w:val="993366"/>
        </w:rPr>
        <w:t>OPTIONAL</w:t>
      </w:r>
      <w:r>
        <w:t>,</w:t>
      </w:r>
    </w:p>
    <w:p w14:paraId="37FAEAEB" w14:textId="77777777" w:rsidR="004F39EB" w:rsidRDefault="00307E05">
      <w:pPr>
        <w:pStyle w:val="PL"/>
      </w:pPr>
      <w:r>
        <w:t xml:space="preserve">        scs-60kHz-r16                                 </w:t>
      </w:r>
      <w:r>
        <w:rPr>
          <w:color w:val="993366"/>
        </w:rPr>
        <w:t>ENUMERATED</w:t>
      </w:r>
      <w:r>
        <w:t xml:space="preserve"> {set1, set2, set3}                             </w:t>
      </w:r>
      <w:r>
        <w:rPr>
          <w:color w:val="993366"/>
        </w:rPr>
        <w:t>OPTIONAL</w:t>
      </w:r>
    </w:p>
    <w:p w14:paraId="30130640" w14:textId="77777777" w:rsidR="004F39EB" w:rsidRDefault="00307E05">
      <w:pPr>
        <w:pStyle w:val="PL"/>
      </w:pPr>
      <w:r>
        <w:t xml:space="preserve">    }                                                                                                           </w:t>
      </w:r>
      <w:r>
        <w:rPr>
          <w:color w:val="993366"/>
        </w:rPr>
        <w:t>OPTIONAL</w:t>
      </w:r>
    </w:p>
    <w:p w14:paraId="64E386A9" w14:textId="77777777" w:rsidR="004F39EB" w:rsidRDefault="00307E05">
      <w:pPr>
        <w:pStyle w:val="PL"/>
      </w:pPr>
      <w:r>
        <w:t>}</w:t>
      </w:r>
    </w:p>
    <w:p w14:paraId="07B1F131" w14:textId="77777777" w:rsidR="004F39EB" w:rsidRDefault="004F39EB">
      <w:pPr>
        <w:pStyle w:val="PL"/>
      </w:pPr>
    </w:p>
    <w:p w14:paraId="507E9893" w14:textId="77777777" w:rsidR="004F39EB" w:rsidRDefault="00307E05">
      <w:pPr>
        <w:pStyle w:val="PL"/>
      </w:pPr>
      <w:r>
        <w:t xml:space="preserve">FeatureSetUplink-v1710 ::= </w:t>
      </w:r>
      <w:r>
        <w:rPr>
          <w:color w:val="993366"/>
        </w:rPr>
        <w:t>SEQUENCE</w:t>
      </w:r>
      <w:r>
        <w:t xml:space="preserve"> {</w:t>
      </w:r>
    </w:p>
    <w:p w14:paraId="23B02CF3" w14:textId="77777777" w:rsidR="004F39EB" w:rsidRDefault="00307E05">
      <w:pPr>
        <w:pStyle w:val="PL"/>
        <w:rPr>
          <w:color w:val="808080"/>
        </w:rPr>
      </w:pPr>
      <w:r>
        <w:t xml:space="preserve">    </w:t>
      </w:r>
      <w:r>
        <w:rPr>
          <w:color w:val="808080"/>
        </w:rPr>
        <w:t>-- R1 23-3-1</w:t>
      </w:r>
      <w:r>
        <w:rPr>
          <w:color w:val="808080"/>
        </w:rPr>
        <w:tab/>
        <w:t>Multi-TRP PUSCH repetition (type A) -codebook based</w:t>
      </w:r>
    </w:p>
    <w:p w14:paraId="38B92F2F" w14:textId="77777777" w:rsidR="004F39EB" w:rsidRDefault="00307E05">
      <w:pPr>
        <w:pStyle w:val="PL"/>
      </w:pPr>
      <w:r>
        <w:t xml:space="preserve">    mTRP-PUSCH-TypeA-CB-r17                </w:t>
      </w:r>
      <w:r>
        <w:rPr>
          <w:color w:val="993366"/>
        </w:rPr>
        <w:t>ENUMERATED</w:t>
      </w:r>
      <w:r>
        <w:t xml:space="preserve"> {n1,n2,n4}                              </w:t>
      </w:r>
      <w:r>
        <w:rPr>
          <w:color w:val="993366"/>
        </w:rPr>
        <w:t>OPTIONAL</w:t>
      </w:r>
      <w:r>
        <w:t>,</w:t>
      </w:r>
    </w:p>
    <w:p w14:paraId="3353EDCD" w14:textId="77777777" w:rsidR="004F39EB" w:rsidRDefault="00307E05">
      <w:pPr>
        <w:pStyle w:val="PL"/>
        <w:rPr>
          <w:color w:val="808080"/>
        </w:rPr>
      </w:pPr>
      <w:r>
        <w:t xml:space="preserve">    </w:t>
      </w:r>
      <w:r>
        <w:rPr>
          <w:color w:val="808080"/>
        </w:rPr>
        <w:t>-- R1 23-3-1-2</w:t>
      </w:r>
      <w:r>
        <w:rPr>
          <w:color w:val="808080"/>
        </w:rPr>
        <w:tab/>
        <w:t>Multi-TRP PUSCH repetition (type A) - non-codebook based</w:t>
      </w:r>
    </w:p>
    <w:p w14:paraId="35D68F24" w14:textId="77777777" w:rsidR="004F39EB" w:rsidRDefault="00307E05">
      <w:pPr>
        <w:pStyle w:val="PL"/>
      </w:pPr>
      <w:r>
        <w:t xml:space="preserve">    mTRP-PUSCH-RepetitionTypeA-r17         </w:t>
      </w:r>
      <w:r>
        <w:rPr>
          <w:color w:val="993366"/>
        </w:rPr>
        <w:t>ENUMERATED</w:t>
      </w:r>
      <w:r>
        <w:t xml:space="preserve"> {n1,n2,n3,n4}                           </w:t>
      </w:r>
      <w:r>
        <w:rPr>
          <w:color w:val="993366"/>
        </w:rPr>
        <w:t>OPTIONAL</w:t>
      </w:r>
      <w:r>
        <w:t>,</w:t>
      </w:r>
    </w:p>
    <w:p w14:paraId="033E1E5D" w14:textId="77777777" w:rsidR="004F39EB" w:rsidRDefault="00307E05">
      <w:pPr>
        <w:pStyle w:val="PL"/>
        <w:rPr>
          <w:color w:val="808080"/>
        </w:rPr>
      </w:pPr>
      <w:r>
        <w:t xml:space="preserve">    </w:t>
      </w:r>
      <w:r>
        <w:rPr>
          <w:color w:val="808080"/>
        </w:rPr>
        <w:t>-- R1 23-3-3</w:t>
      </w:r>
      <w:r>
        <w:rPr>
          <w:color w:val="808080"/>
        </w:rPr>
        <w:tab/>
        <w:t>Multi-TRP PUCCH repetition-intra-slot</w:t>
      </w:r>
    </w:p>
    <w:p w14:paraId="011F97CD" w14:textId="77777777" w:rsidR="004F39EB" w:rsidRDefault="00307E05">
      <w:pPr>
        <w:pStyle w:val="PL"/>
      </w:pPr>
      <w:r>
        <w:t xml:space="preserve">    mTRP-PUCCH-IntraSlot-r17               </w:t>
      </w:r>
      <w:r>
        <w:rPr>
          <w:color w:val="993366"/>
        </w:rPr>
        <w:t>ENUMERATED</w:t>
      </w:r>
      <w:r>
        <w:t xml:space="preserve"> {pf0-2, pf1-3-4, pf0-4}                 </w:t>
      </w:r>
      <w:r>
        <w:rPr>
          <w:color w:val="993366"/>
        </w:rPr>
        <w:t>OPTIONAL</w:t>
      </w:r>
      <w:r>
        <w:t>,</w:t>
      </w:r>
    </w:p>
    <w:p w14:paraId="340F47ED" w14:textId="77777777" w:rsidR="004F39EB" w:rsidRDefault="00307E05">
      <w:pPr>
        <w:pStyle w:val="PL"/>
        <w:rPr>
          <w:color w:val="808080"/>
        </w:rPr>
      </w:pPr>
      <w:r>
        <w:t xml:space="preserve">    </w:t>
      </w:r>
      <w:r>
        <w:rPr>
          <w:color w:val="808080"/>
        </w:rPr>
        <w:t>-- R1 23-8-4</w:t>
      </w:r>
      <w:r>
        <w:rPr>
          <w:color w:val="808080"/>
        </w:rPr>
        <w:tab/>
        <w:t>Maximum 2 SP and 1 periodic SRS sets for antenna switching</w:t>
      </w:r>
    </w:p>
    <w:p w14:paraId="49471F44" w14:textId="77777777" w:rsidR="004F39EB" w:rsidRDefault="00307E05">
      <w:pPr>
        <w:pStyle w:val="PL"/>
      </w:pPr>
      <w:r>
        <w:t xml:space="preserve">    srs-AntennaSwitching2SP-1Periodic-r17  </w:t>
      </w:r>
      <w:r>
        <w:rPr>
          <w:color w:val="993366"/>
        </w:rPr>
        <w:t>ENUMERATED</w:t>
      </w:r>
      <w:r>
        <w:t xml:space="preserve"> {supported}                             </w:t>
      </w:r>
      <w:r>
        <w:rPr>
          <w:color w:val="993366"/>
        </w:rPr>
        <w:t>OPTIONAL</w:t>
      </w:r>
      <w:r>
        <w:t>,</w:t>
      </w:r>
    </w:p>
    <w:p w14:paraId="48874809" w14:textId="77777777" w:rsidR="004F39EB" w:rsidRDefault="00307E05">
      <w:pPr>
        <w:pStyle w:val="PL"/>
        <w:rPr>
          <w:color w:val="808080"/>
        </w:rPr>
      </w:pPr>
      <w:r>
        <w:t xml:space="preserve">    </w:t>
      </w:r>
      <w:r>
        <w:rPr>
          <w:color w:val="808080"/>
        </w:rPr>
        <w:t>-- R1 23-8-9</w:t>
      </w:r>
      <w:r>
        <w:rPr>
          <w:color w:val="808080"/>
        </w:rPr>
        <w:tab/>
        <w:t>Extension of aperiodic SRS configuration for 1T4R, 1T2R and 2T4R</w:t>
      </w:r>
    </w:p>
    <w:p w14:paraId="08E358A4" w14:textId="77777777" w:rsidR="004F39EB" w:rsidRDefault="00307E05">
      <w:pPr>
        <w:pStyle w:val="PL"/>
      </w:pPr>
      <w:r>
        <w:t xml:space="preserve">    srs-ExtensionAperiodicSRS-r17          </w:t>
      </w:r>
      <w:r>
        <w:rPr>
          <w:color w:val="993366"/>
        </w:rPr>
        <w:t>ENUMERATED</w:t>
      </w:r>
      <w:r>
        <w:t xml:space="preserve"> {supported}                             </w:t>
      </w:r>
      <w:r>
        <w:rPr>
          <w:color w:val="993366"/>
        </w:rPr>
        <w:t>OPTIONAL</w:t>
      </w:r>
      <w:r>
        <w:t>,</w:t>
      </w:r>
    </w:p>
    <w:p w14:paraId="14CC371D" w14:textId="77777777" w:rsidR="004F39EB" w:rsidRDefault="00307E05">
      <w:pPr>
        <w:pStyle w:val="PL"/>
        <w:rPr>
          <w:color w:val="808080"/>
        </w:rPr>
      </w:pPr>
      <w:r>
        <w:t xml:space="preserve">    </w:t>
      </w:r>
      <w:r>
        <w:rPr>
          <w:color w:val="808080"/>
        </w:rPr>
        <w:t>-- R1 23-8-10</w:t>
      </w:r>
      <w:r>
        <w:rPr>
          <w:color w:val="808080"/>
        </w:rPr>
        <w:tab/>
        <w:t>1 aperiodic SRS resource set for 1T4R</w:t>
      </w:r>
    </w:p>
    <w:p w14:paraId="796B1B77" w14:textId="77777777" w:rsidR="004F39EB" w:rsidRDefault="00307E05">
      <w:pPr>
        <w:pStyle w:val="PL"/>
      </w:pPr>
      <w:r>
        <w:t xml:space="preserve">    srs-OneAP-SRS-r17                      </w:t>
      </w:r>
      <w:r>
        <w:rPr>
          <w:color w:val="993366"/>
        </w:rPr>
        <w:t>ENUMERATED</w:t>
      </w:r>
      <w:r>
        <w:t xml:space="preserve"> {supported}                             </w:t>
      </w:r>
      <w:r>
        <w:rPr>
          <w:color w:val="993366"/>
        </w:rPr>
        <w:t>OPTIONAL</w:t>
      </w:r>
      <w:r>
        <w:t>,</w:t>
      </w:r>
    </w:p>
    <w:p w14:paraId="1D098C75" w14:textId="77777777" w:rsidR="004F39EB" w:rsidRDefault="00307E05">
      <w:pPr>
        <w:pStyle w:val="PL"/>
        <w:rPr>
          <w:color w:val="808080"/>
        </w:rPr>
      </w:pPr>
      <w:r>
        <w:t xml:space="preserve">    </w:t>
      </w:r>
      <w:r>
        <w:rPr>
          <w:color w:val="808080"/>
        </w:rPr>
        <w:t>-- R4 16-8 UE power class per band per band combination</w:t>
      </w:r>
    </w:p>
    <w:p w14:paraId="125E3175" w14:textId="77777777" w:rsidR="004F39EB" w:rsidRDefault="00307E05">
      <w:pPr>
        <w:pStyle w:val="PL"/>
      </w:pPr>
      <w:r>
        <w:t xml:space="preserve">    ue-PowerClassPerBandPerBC-r17          </w:t>
      </w:r>
      <w:r>
        <w:rPr>
          <w:color w:val="993366"/>
        </w:rPr>
        <w:t>ENUMERATED</w:t>
      </w:r>
      <w:r>
        <w:t xml:space="preserve"> {pc1dot5, pc2, pc3}                     </w:t>
      </w:r>
      <w:r>
        <w:rPr>
          <w:color w:val="993366"/>
        </w:rPr>
        <w:t>OPTIONAL</w:t>
      </w:r>
      <w:r>
        <w:t>,</w:t>
      </w:r>
    </w:p>
    <w:p w14:paraId="429C1DE3" w14:textId="77777777" w:rsidR="004F39EB" w:rsidRDefault="00307E05">
      <w:pPr>
        <w:pStyle w:val="PL"/>
        <w:rPr>
          <w:color w:val="808080"/>
        </w:rPr>
      </w:pPr>
      <w:r>
        <w:t xml:space="preserve">    </w:t>
      </w:r>
      <w:r>
        <w:rPr>
          <w:color w:val="808080"/>
        </w:rPr>
        <w:t>-- R4 17-8 UL transmission in FR2 bands within an UL gap when the UL gap is activated</w:t>
      </w:r>
    </w:p>
    <w:p w14:paraId="7A3352C5" w14:textId="77777777" w:rsidR="004F39EB" w:rsidRDefault="00307E05">
      <w:pPr>
        <w:pStyle w:val="PL"/>
      </w:pPr>
      <w:r>
        <w:t xml:space="preserve">    tx-Support-UL-GapFR2-r17               </w:t>
      </w:r>
      <w:r>
        <w:rPr>
          <w:color w:val="993366"/>
        </w:rPr>
        <w:t>ENUMERATED</w:t>
      </w:r>
      <w:r>
        <w:t xml:space="preserve"> {supported}                             </w:t>
      </w:r>
      <w:r>
        <w:rPr>
          <w:color w:val="993366"/>
        </w:rPr>
        <w:t>OPTIONAL</w:t>
      </w:r>
    </w:p>
    <w:p w14:paraId="1DFB5072" w14:textId="77777777" w:rsidR="004F39EB" w:rsidRDefault="00307E05">
      <w:pPr>
        <w:pStyle w:val="PL"/>
      </w:pPr>
      <w:r>
        <w:t>}</w:t>
      </w:r>
    </w:p>
    <w:p w14:paraId="4D49E913" w14:textId="77777777" w:rsidR="004F39EB" w:rsidRDefault="004F39EB">
      <w:pPr>
        <w:pStyle w:val="PL"/>
      </w:pPr>
    </w:p>
    <w:p w14:paraId="277F5891" w14:textId="77777777" w:rsidR="004F39EB" w:rsidRDefault="00307E05">
      <w:pPr>
        <w:pStyle w:val="PL"/>
      </w:pPr>
      <w:r>
        <w:t xml:space="preserve">SubSlot-Config-r16 ::=                  </w:t>
      </w:r>
      <w:r>
        <w:rPr>
          <w:color w:val="993366"/>
        </w:rPr>
        <w:t>SEQUENCE</w:t>
      </w:r>
      <w:r>
        <w:t xml:space="preserve"> {</w:t>
      </w:r>
    </w:p>
    <w:p w14:paraId="5B758445" w14:textId="77777777" w:rsidR="004F39EB" w:rsidRDefault="00307E05">
      <w:pPr>
        <w:pStyle w:val="PL"/>
      </w:pPr>
      <w:r>
        <w:t xml:space="preserve">    sub-SlotConfig-NCP-r16                  </w:t>
      </w:r>
      <w:r>
        <w:rPr>
          <w:color w:val="993366"/>
        </w:rPr>
        <w:t>ENUMERATED</w:t>
      </w:r>
      <w:r>
        <w:t xml:space="preserve"> {n4,n5,n6,n7}              </w:t>
      </w:r>
      <w:r>
        <w:rPr>
          <w:color w:val="993366"/>
        </w:rPr>
        <w:t>OPTIONAL</w:t>
      </w:r>
      <w:r>
        <w:t>,</w:t>
      </w:r>
    </w:p>
    <w:p w14:paraId="466043DA" w14:textId="77777777" w:rsidR="004F39EB" w:rsidRDefault="00307E05">
      <w:pPr>
        <w:pStyle w:val="PL"/>
      </w:pPr>
      <w:r>
        <w:t xml:space="preserve">    sub-SlotConfig-ECP-r16                  </w:t>
      </w:r>
      <w:r>
        <w:rPr>
          <w:color w:val="993366"/>
        </w:rPr>
        <w:t>ENUMERATED</w:t>
      </w:r>
      <w:r>
        <w:t xml:space="preserve"> {n4,n5,n6}                 </w:t>
      </w:r>
      <w:r>
        <w:rPr>
          <w:color w:val="993366"/>
        </w:rPr>
        <w:t>OPTIONAL</w:t>
      </w:r>
    </w:p>
    <w:p w14:paraId="7617D48A" w14:textId="77777777" w:rsidR="004F39EB" w:rsidRDefault="00307E05">
      <w:pPr>
        <w:pStyle w:val="PL"/>
      </w:pPr>
      <w:r>
        <w:t>}</w:t>
      </w:r>
    </w:p>
    <w:p w14:paraId="0B41A3E1" w14:textId="77777777" w:rsidR="004F39EB" w:rsidRDefault="004F39EB">
      <w:pPr>
        <w:pStyle w:val="PL"/>
      </w:pPr>
    </w:p>
    <w:p w14:paraId="70389805" w14:textId="77777777" w:rsidR="004F39EB" w:rsidRDefault="00307E05">
      <w:pPr>
        <w:pStyle w:val="PL"/>
      </w:pPr>
      <w:r>
        <w:t xml:space="preserve">SRS-AllPosResources-r16 ::=               </w:t>
      </w:r>
      <w:r>
        <w:rPr>
          <w:color w:val="993366"/>
        </w:rPr>
        <w:t>SEQUENCE</w:t>
      </w:r>
      <w:r>
        <w:t xml:space="preserve"> {</w:t>
      </w:r>
    </w:p>
    <w:p w14:paraId="462CFB3E" w14:textId="77777777" w:rsidR="004F39EB" w:rsidRDefault="00307E05">
      <w:pPr>
        <w:pStyle w:val="PL"/>
      </w:pPr>
      <w:r>
        <w:t xml:space="preserve">    srs-PosResources-r16                      SRS-PosResources-r16,</w:t>
      </w:r>
    </w:p>
    <w:p w14:paraId="46AF4414" w14:textId="77777777" w:rsidR="004F39EB" w:rsidRDefault="00307E05">
      <w:pPr>
        <w:pStyle w:val="PL"/>
      </w:pPr>
      <w:r>
        <w:t xml:space="preserve">    srs-PosResourceAP-r16                     SRS-PosResourceAP-r16                </w:t>
      </w:r>
      <w:r>
        <w:rPr>
          <w:color w:val="993366"/>
        </w:rPr>
        <w:t>OPTIONAL</w:t>
      </w:r>
      <w:r>
        <w:t>,</w:t>
      </w:r>
    </w:p>
    <w:p w14:paraId="4CD382D7" w14:textId="77777777" w:rsidR="004F39EB" w:rsidRDefault="00307E05">
      <w:pPr>
        <w:pStyle w:val="PL"/>
      </w:pPr>
      <w:r>
        <w:t xml:space="preserve">    srs-PosResourceSP-r16                     SRS-PosResourceSP-r16                </w:t>
      </w:r>
      <w:r>
        <w:rPr>
          <w:color w:val="993366"/>
        </w:rPr>
        <w:t>OPTIONAL</w:t>
      </w:r>
    </w:p>
    <w:p w14:paraId="694F4832" w14:textId="77777777" w:rsidR="004F39EB" w:rsidRDefault="00307E05">
      <w:pPr>
        <w:pStyle w:val="PL"/>
      </w:pPr>
      <w:r>
        <w:t>}</w:t>
      </w:r>
    </w:p>
    <w:p w14:paraId="21919B0E" w14:textId="77777777" w:rsidR="004F39EB" w:rsidRDefault="004F39EB">
      <w:pPr>
        <w:pStyle w:val="PL"/>
      </w:pPr>
    </w:p>
    <w:p w14:paraId="69F62959" w14:textId="77777777" w:rsidR="004F39EB" w:rsidRDefault="00307E05">
      <w:pPr>
        <w:pStyle w:val="PL"/>
      </w:pPr>
      <w:r>
        <w:t xml:space="preserve">SRS-PosResources-r16 ::=                       </w:t>
      </w:r>
      <w:r>
        <w:rPr>
          <w:color w:val="993366"/>
        </w:rPr>
        <w:t>SEQUENCE</w:t>
      </w:r>
      <w:r>
        <w:t xml:space="preserve"> {</w:t>
      </w:r>
    </w:p>
    <w:p w14:paraId="239D1D31" w14:textId="77777777" w:rsidR="004F39EB" w:rsidRDefault="00307E05">
      <w:pPr>
        <w:pStyle w:val="PL"/>
      </w:pPr>
      <w:r>
        <w:t xml:space="preserve">    maxNumberSRS-PosResourceSetPerBWP-r16                </w:t>
      </w:r>
      <w:r>
        <w:rPr>
          <w:color w:val="993366"/>
        </w:rPr>
        <w:t>ENUMERATED</w:t>
      </w:r>
      <w:r>
        <w:t xml:space="preserve"> {n1, n2, n4, n8, n12, n16},</w:t>
      </w:r>
    </w:p>
    <w:p w14:paraId="5D759CD1" w14:textId="77777777" w:rsidR="004F39EB" w:rsidRDefault="00307E05">
      <w:pPr>
        <w:pStyle w:val="PL"/>
      </w:pPr>
      <w:r>
        <w:t xml:space="preserve">    maxNumberSRS-PosResourcesPerBWP-r16                  </w:t>
      </w:r>
      <w:r>
        <w:rPr>
          <w:color w:val="993366"/>
        </w:rPr>
        <w:t>ENUMERATED</w:t>
      </w:r>
      <w:r>
        <w:t xml:space="preserve"> {n1, n2, n4, n8, n16, n32, n64},</w:t>
      </w:r>
    </w:p>
    <w:p w14:paraId="040DEABA" w14:textId="77777777" w:rsidR="004F39EB" w:rsidRDefault="00307E05">
      <w:pPr>
        <w:pStyle w:val="PL"/>
      </w:pPr>
      <w:r>
        <w:t xml:space="preserve">    maxNumberSRS-ResourcesPerBWP-PerSlot-r16             </w:t>
      </w:r>
      <w:r>
        <w:rPr>
          <w:color w:val="993366"/>
        </w:rPr>
        <w:t>ENUMERATED</w:t>
      </w:r>
      <w:r>
        <w:t xml:space="preserve"> {n1, n2, n3, n4, n5, n6, n8, n10, n12, n14},</w:t>
      </w:r>
    </w:p>
    <w:p w14:paraId="24F28B28" w14:textId="77777777" w:rsidR="004F39EB" w:rsidRDefault="00307E05">
      <w:pPr>
        <w:pStyle w:val="PL"/>
      </w:pPr>
      <w:r>
        <w:t xml:space="preserve">    maxNumberPeriodicSRS-PosResourcesPerBWP-r16          </w:t>
      </w:r>
      <w:r>
        <w:rPr>
          <w:color w:val="993366"/>
        </w:rPr>
        <w:t>ENUMERATED</w:t>
      </w:r>
      <w:r>
        <w:t xml:space="preserve"> {n1, n2, n4, n8, n16, n32, n64},</w:t>
      </w:r>
    </w:p>
    <w:p w14:paraId="07D1501B" w14:textId="77777777" w:rsidR="004F39EB" w:rsidRDefault="00307E05">
      <w:pPr>
        <w:pStyle w:val="PL"/>
      </w:pPr>
      <w:r>
        <w:t xml:space="preserve">    maxNumberPeriodicSRS-PosResourcesPerBWP-PerSlot-r16  </w:t>
      </w:r>
      <w:r>
        <w:rPr>
          <w:color w:val="993366"/>
        </w:rPr>
        <w:t>ENUMERATED</w:t>
      </w:r>
      <w:r>
        <w:t xml:space="preserve"> {n1, n2, n3, n4, n5, n6, n8, n10, n12, n14}</w:t>
      </w:r>
    </w:p>
    <w:p w14:paraId="03FAD5BB" w14:textId="77777777" w:rsidR="004F39EB" w:rsidRDefault="00307E05">
      <w:pPr>
        <w:pStyle w:val="PL"/>
      </w:pPr>
      <w:r>
        <w:t>}</w:t>
      </w:r>
    </w:p>
    <w:p w14:paraId="48E62A12" w14:textId="77777777" w:rsidR="004F39EB" w:rsidRDefault="004F39EB">
      <w:pPr>
        <w:pStyle w:val="PL"/>
      </w:pPr>
    </w:p>
    <w:p w14:paraId="40E8C4CA" w14:textId="77777777" w:rsidR="004F39EB" w:rsidRDefault="00307E05">
      <w:pPr>
        <w:pStyle w:val="PL"/>
      </w:pPr>
      <w:r>
        <w:t xml:space="preserve">SRS-PosResourceAP-r16 ::=                </w:t>
      </w:r>
      <w:r>
        <w:rPr>
          <w:color w:val="993366"/>
        </w:rPr>
        <w:t>SEQUENCE</w:t>
      </w:r>
      <w:r>
        <w:t xml:space="preserve"> {</w:t>
      </w:r>
    </w:p>
    <w:p w14:paraId="3CD24177" w14:textId="77777777" w:rsidR="004F39EB" w:rsidRDefault="00307E05">
      <w:pPr>
        <w:pStyle w:val="PL"/>
      </w:pPr>
      <w:r>
        <w:t xml:space="preserve">    maxNumberAP-SRS-PosResourcesPerBWP-r16         </w:t>
      </w:r>
      <w:r>
        <w:rPr>
          <w:color w:val="993366"/>
        </w:rPr>
        <w:t>ENUMERATED</w:t>
      </w:r>
      <w:r>
        <w:t xml:space="preserve"> {n1, n2, n4, n8, n16, n32, n64},</w:t>
      </w:r>
    </w:p>
    <w:p w14:paraId="69264207" w14:textId="77777777" w:rsidR="004F39EB" w:rsidRDefault="00307E05">
      <w:pPr>
        <w:pStyle w:val="PL"/>
      </w:pPr>
      <w:r>
        <w:t xml:space="preserve">    maxNumberAP-SRS-PosResourcesPerBWP-PerSlot-r16 </w:t>
      </w:r>
      <w:r>
        <w:rPr>
          <w:color w:val="993366"/>
        </w:rPr>
        <w:t>ENUMERATED</w:t>
      </w:r>
      <w:r>
        <w:t xml:space="preserve"> {n1, n2, n3, n4, n5, n6, n8, n10, n12, n14}</w:t>
      </w:r>
    </w:p>
    <w:p w14:paraId="7BBFF18A" w14:textId="77777777" w:rsidR="004F39EB" w:rsidRDefault="00307E05">
      <w:pPr>
        <w:pStyle w:val="PL"/>
      </w:pPr>
      <w:r>
        <w:t>}</w:t>
      </w:r>
    </w:p>
    <w:p w14:paraId="0DA223A9" w14:textId="77777777" w:rsidR="004F39EB" w:rsidRDefault="004F39EB">
      <w:pPr>
        <w:pStyle w:val="PL"/>
      </w:pPr>
    </w:p>
    <w:p w14:paraId="203ECCDC" w14:textId="77777777" w:rsidR="004F39EB" w:rsidRDefault="00307E05">
      <w:pPr>
        <w:pStyle w:val="PL"/>
      </w:pPr>
      <w:r>
        <w:t xml:space="preserve">SRS-PosResourceSP-r16 ::=                       </w:t>
      </w:r>
      <w:r>
        <w:rPr>
          <w:color w:val="993366"/>
        </w:rPr>
        <w:t>SEQUENCE</w:t>
      </w:r>
      <w:r>
        <w:t xml:space="preserve"> {</w:t>
      </w:r>
    </w:p>
    <w:p w14:paraId="2445CBD2" w14:textId="77777777" w:rsidR="004F39EB" w:rsidRDefault="00307E05">
      <w:pPr>
        <w:pStyle w:val="PL"/>
      </w:pPr>
      <w:r>
        <w:t xml:space="preserve">    maxNumberSP-SRS-PosResourcesPerBWP-r16               </w:t>
      </w:r>
      <w:r>
        <w:rPr>
          <w:color w:val="993366"/>
        </w:rPr>
        <w:t>ENUMERATED</w:t>
      </w:r>
      <w:r>
        <w:t xml:space="preserve"> {n1, n2, n4, n8, n16, n32, n64},</w:t>
      </w:r>
    </w:p>
    <w:p w14:paraId="24A8FE19" w14:textId="77777777" w:rsidR="004F39EB" w:rsidRDefault="00307E05">
      <w:pPr>
        <w:pStyle w:val="PL"/>
      </w:pPr>
      <w:r>
        <w:t xml:space="preserve">    maxNumberSP-SRS-PosResourcesPerBWP-PerSlot-r16       </w:t>
      </w:r>
      <w:r>
        <w:rPr>
          <w:color w:val="993366"/>
        </w:rPr>
        <w:t>ENUMERATED</w:t>
      </w:r>
      <w:r>
        <w:t xml:space="preserve"> {n1, n2, n3, n4, n5, n6, n8, n10, n12, n14}</w:t>
      </w:r>
    </w:p>
    <w:p w14:paraId="0228D183" w14:textId="77777777" w:rsidR="004F39EB" w:rsidRDefault="00307E05">
      <w:pPr>
        <w:pStyle w:val="PL"/>
      </w:pPr>
      <w:r>
        <w:t>}</w:t>
      </w:r>
    </w:p>
    <w:p w14:paraId="72FA4C8E" w14:textId="77777777" w:rsidR="004F39EB" w:rsidRDefault="004F39EB">
      <w:pPr>
        <w:pStyle w:val="PL"/>
      </w:pPr>
    </w:p>
    <w:p w14:paraId="0757C5C0" w14:textId="77777777" w:rsidR="004F39EB" w:rsidRDefault="00307E05">
      <w:pPr>
        <w:pStyle w:val="PL"/>
      </w:pPr>
      <w:r>
        <w:t xml:space="preserve">SRS-Resources ::=                           </w:t>
      </w:r>
      <w:r>
        <w:rPr>
          <w:color w:val="993366"/>
        </w:rPr>
        <w:t>SEQUENCE</w:t>
      </w:r>
      <w:r>
        <w:t xml:space="preserve"> {</w:t>
      </w:r>
    </w:p>
    <w:p w14:paraId="4D49F8FE" w14:textId="77777777" w:rsidR="004F39EB" w:rsidRDefault="00307E05">
      <w:pPr>
        <w:pStyle w:val="PL"/>
      </w:pPr>
      <w:r>
        <w:t xml:space="preserve">    maxNumberAperiodicSRS-PerBWP                </w:t>
      </w:r>
      <w:r>
        <w:rPr>
          <w:color w:val="993366"/>
        </w:rPr>
        <w:t>ENUMERATED</w:t>
      </w:r>
      <w:r>
        <w:t xml:space="preserve"> {n1, n2, n4, n8, n16},</w:t>
      </w:r>
    </w:p>
    <w:p w14:paraId="29E2027D" w14:textId="77777777" w:rsidR="004F39EB" w:rsidRDefault="00307E05">
      <w:pPr>
        <w:pStyle w:val="PL"/>
      </w:pPr>
      <w:r>
        <w:t xml:space="preserve">    maxNumberAperiodicSRS-PerBWP-PerSlot        </w:t>
      </w:r>
      <w:r>
        <w:rPr>
          <w:color w:val="993366"/>
        </w:rPr>
        <w:t>INTEGER</w:t>
      </w:r>
      <w:r>
        <w:t xml:space="preserve"> (1..6),</w:t>
      </w:r>
    </w:p>
    <w:p w14:paraId="5E86438F" w14:textId="77777777" w:rsidR="004F39EB" w:rsidRDefault="00307E05">
      <w:pPr>
        <w:pStyle w:val="PL"/>
      </w:pPr>
      <w:r>
        <w:t xml:space="preserve">    maxNumberPeriodicSRS-PerBWP                 </w:t>
      </w:r>
      <w:r>
        <w:rPr>
          <w:color w:val="993366"/>
        </w:rPr>
        <w:t>ENUMERATED</w:t>
      </w:r>
      <w:r>
        <w:t xml:space="preserve"> {n1, n2, n4, n8, n16},</w:t>
      </w:r>
    </w:p>
    <w:p w14:paraId="5FDAB018" w14:textId="77777777" w:rsidR="004F39EB" w:rsidRDefault="00307E05">
      <w:pPr>
        <w:pStyle w:val="PL"/>
      </w:pPr>
      <w:r>
        <w:t xml:space="preserve">    maxNumberPeriodicSRS-PerBWP-PerSlot         </w:t>
      </w:r>
      <w:r>
        <w:rPr>
          <w:color w:val="993366"/>
        </w:rPr>
        <w:t>INTEGER</w:t>
      </w:r>
      <w:r>
        <w:t xml:space="preserve"> (1..6),</w:t>
      </w:r>
    </w:p>
    <w:p w14:paraId="63A27F2E" w14:textId="77777777" w:rsidR="004F39EB" w:rsidRDefault="00307E05">
      <w:pPr>
        <w:pStyle w:val="PL"/>
      </w:pPr>
      <w:r>
        <w:t xml:space="preserve">    maxNumberSemiPersistentSRS-PerBWP           </w:t>
      </w:r>
      <w:r>
        <w:rPr>
          <w:color w:val="993366"/>
        </w:rPr>
        <w:t>ENUMERATED</w:t>
      </w:r>
      <w:r>
        <w:t xml:space="preserve"> {n1, n2, n4, n8, n16},</w:t>
      </w:r>
    </w:p>
    <w:p w14:paraId="6BF5E837" w14:textId="77777777" w:rsidR="004F39EB" w:rsidRDefault="00307E05">
      <w:pPr>
        <w:pStyle w:val="PL"/>
      </w:pPr>
      <w:r>
        <w:t xml:space="preserve">    maxNumberSemiPersistentSRS-PerBWP-PerSlot   </w:t>
      </w:r>
      <w:r>
        <w:rPr>
          <w:color w:val="993366"/>
        </w:rPr>
        <w:t>INTEGER</w:t>
      </w:r>
      <w:r>
        <w:t xml:space="preserve"> (1..6),</w:t>
      </w:r>
    </w:p>
    <w:p w14:paraId="53DA8462" w14:textId="77777777" w:rsidR="004F39EB" w:rsidRDefault="00307E05">
      <w:pPr>
        <w:pStyle w:val="PL"/>
      </w:pPr>
      <w:r>
        <w:t xml:space="preserve">    maxNumberSRS-Ports-PerResource              </w:t>
      </w:r>
      <w:r>
        <w:rPr>
          <w:color w:val="993366"/>
        </w:rPr>
        <w:t>ENUMERATED</w:t>
      </w:r>
      <w:r>
        <w:t xml:space="preserve"> {n1, n2, n4}</w:t>
      </w:r>
    </w:p>
    <w:p w14:paraId="01158DEE" w14:textId="77777777" w:rsidR="004F39EB" w:rsidRDefault="00307E05">
      <w:pPr>
        <w:pStyle w:val="PL"/>
      </w:pPr>
      <w:r>
        <w:t>}</w:t>
      </w:r>
    </w:p>
    <w:p w14:paraId="32F28D46" w14:textId="77777777" w:rsidR="004F39EB" w:rsidRDefault="004F39EB">
      <w:pPr>
        <w:pStyle w:val="PL"/>
      </w:pPr>
    </w:p>
    <w:p w14:paraId="1E22778C" w14:textId="77777777" w:rsidR="004F39EB" w:rsidRDefault="00307E05">
      <w:pPr>
        <w:pStyle w:val="PL"/>
      </w:pPr>
      <w:r>
        <w:t xml:space="preserve">DummyF ::=                                  </w:t>
      </w:r>
      <w:r>
        <w:rPr>
          <w:color w:val="993366"/>
        </w:rPr>
        <w:t>SEQUENCE</w:t>
      </w:r>
      <w:r>
        <w:t xml:space="preserve"> {</w:t>
      </w:r>
    </w:p>
    <w:p w14:paraId="2B50EEEB" w14:textId="77777777" w:rsidR="004F39EB" w:rsidRDefault="00307E05">
      <w:pPr>
        <w:pStyle w:val="PL"/>
      </w:pPr>
      <w:r>
        <w:t xml:space="preserve">    maxNumberPeriodicCSI-ReportPerBWP           </w:t>
      </w:r>
      <w:r>
        <w:rPr>
          <w:color w:val="993366"/>
        </w:rPr>
        <w:t>INTEGER</w:t>
      </w:r>
      <w:r>
        <w:t xml:space="preserve"> (1..4),</w:t>
      </w:r>
    </w:p>
    <w:p w14:paraId="5AEA8047" w14:textId="77777777" w:rsidR="004F39EB" w:rsidRDefault="00307E05">
      <w:pPr>
        <w:pStyle w:val="PL"/>
      </w:pPr>
      <w:r>
        <w:t xml:space="preserve">    maxNumberAperiodicCSI-ReportPerBWP          </w:t>
      </w:r>
      <w:r>
        <w:rPr>
          <w:color w:val="993366"/>
        </w:rPr>
        <w:t>INTEGER</w:t>
      </w:r>
      <w:r>
        <w:t xml:space="preserve"> (1..4),</w:t>
      </w:r>
    </w:p>
    <w:p w14:paraId="71481040" w14:textId="77777777" w:rsidR="004F39EB" w:rsidRDefault="00307E05">
      <w:pPr>
        <w:pStyle w:val="PL"/>
      </w:pPr>
      <w:r>
        <w:t xml:space="preserve">    maxNumberSemiPersistentCSI-ReportPerBWP     </w:t>
      </w:r>
      <w:r>
        <w:rPr>
          <w:color w:val="993366"/>
        </w:rPr>
        <w:t>INTEGER</w:t>
      </w:r>
      <w:r>
        <w:t xml:space="preserve"> (0..4),</w:t>
      </w:r>
    </w:p>
    <w:p w14:paraId="74A45158" w14:textId="77777777" w:rsidR="004F39EB" w:rsidRDefault="00307E05">
      <w:pPr>
        <w:pStyle w:val="PL"/>
      </w:pPr>
      <w:r>
        <w:t xml:space="preserve">    simultaneousCSI-ReportsAllCC                </w:t>
      </w:r>
      <w:r>
        <w:rPr>
          <w:color w:val="993366"/>
        </w:rPr>
        <w:t>INTEGER</w:t>
      </w:r>
      <w:r>
        <w:t xml:space="preserve"> (5..32)</w:t>
      </w:r>
    </w:p>
    <w:p w14:paraId="5ED1A4F6" w14:textId="77777777" w:rsidR="004F39EB" w:rsidRDefault="00307E05">
      <w:pPr>
        <w:pStyle w:val="PL"/>
      </w:pPr>
      <w:r>
        <w:t>}</w:t>
      </w:r>
    </w:p>
    <w:p w14:paraId="2BB26548" w14:textId="77777777" w:rsidR="004F39EB" w:rsidRDefault="004F39EB">
      <w:pPr>
        <w:pStyle w:val="PL"/>
      </w:pPr>
    </w:p>
    <w:p w14:paraId="75E454EB" w14:textId="77777777" w:rsidR="004F39EB" w:rsidRDefault="00307E05">
      <w:pPr>
        <w:pStyle w:val="PL"/>
        <w:rPr>
          <w:color w:val="808080"/>
        </w:rPr>
      </w:pPr>
      <w:r>
        <w:rPr>
          <w:color w:val="808080"/>
        </w:rPr>
        <w:t>-- TAG-FEATURESETUPLINK-STOP</w:t>
      </w:r>
    </w:p>
    <w:p w14:paraId="539AAC70" w14:textId="77777777" w:rsidR="004F39EB" w:rsidRDefault="00307E05">
      <w:pPr>
        <w:pStyle w:val="PL"/>
        <w:rPr>
          <w:color w:val="808080"/>
        </w:rPr>
      </w:pPr>
      <w:r>
        <w:rPr>
          <w:color w:val="808080"/>
        </w:rPr>
        <w:t>-- ASN1STOP</w:t>
      </w:r>
    </w:p>
    <w:p w14:paraId="6FD6224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CF5DE68" w14:textId="77777777">
        <w:tc>
          <w:tcPr>
            <w:tcW w:w="14173" w:type="dxa"/>
            <w:tcBorders>
              <w:top w:val="single" w:sz="4" w:space="0" w:color="auto"/>
              <w:left w:val="single" w:sz="4" w:space="0" w:color="auto"/>
              <w:bottom w:val="single" w:sz="4" w:space="0" w:color="auto"/>
              <w:right w:val="single" w:sz="4" w:space="0" w:color="auto"/>
            </w:tcBorders>
            <w:hideMark/>
          </w:tcPr>
          <w:p w14:paraId="04EDAC41" w14:textId="77777777" w:rsidR="004F39EB" w:rsidRDefault="00307E05">
            <w:pPr>
              <w:pStyle w:val="TAH"/>
              <w:rPr>
                <w:rFonts w:eastAsia="Malgun Gothic"/>
                <w:szCs w:val="22"/>
                <w:lang w:eastAsia="sv-SE"/>
              </w:rPr>
            </w:pPr>
            <w:r>
              <w:rPr>
                <w:rFonts w:eastAsia="Malgun Gothic"/>
                <w:i/>
                <w:szCs w:val="22"/>
                <w:lang w:eastAsia="sv-SE"/>
              </w:rPr>
              <w:t xml:space="preserve">FeatureSetUplink </w:t>
            </w:r>
            <w:r>
              <w:rPr>
                <w:rFonts w:eastAsia="Malgun Gothic"/>
                <w:szCs w:val="22"/>
                <w:lang w:eastAsia="sv-SE"/>
              </w:rPr>
              <w:t>field descriptions</w:t>
            </w:r>
          </w:p>
        </w:tc>
      </w:tr>
      <w:tr w:rsidR="004F39EB" w14:paraId="4FBC6D62" w14:textId="77777777">
        <w:tc>
          <w:tcPr>
            <w:tcW w:w="14173" w:type="dxa"/>
            <w:tcBorders>
              <w:top w:val="single" w:sz="4" w:space="0" w:color="auto"/>
              <w:left w:val="single" w:sz="4" w:space="0" w:color="auto"/>
              <w:bottom w:val="single" w:sz="4" w:space="0" w:color="auto"/>
              <w:right w:val="single" w:sz="4" w:space="0" w:color="auto"/>
            </w:tcBorders>
            <w:hideMark/>
          </w:tcPr>
          <w:p w14:paraId="6F61F65F" w14:textId="77777777" w:rsidR="004F39EB" w:rsidRDefault="00307E05">
            <w:pPr>
              <w:pStyle w:val="TAL"/>
              <w:rPr>
                <w:rFonts w:eastAsia="Malgun Gothic"/>
                <w:szCs w:val="22"/>
                <w:lang w:eastAsia="sv-SE"/>
              </w:rPr>
            </w:pPr>
            <w:r>
              <w:rPr>
                <w:rFonts w:eastAsia="Malgun Gothic"/>
                <w:b/>
                <w:i/>
                <w:szCs w:val="22"/>
                <w:lang w:eastAsia="sv-SE"/>
              </w:rPr>
              <w:t>featureSetListPerUplinkCC</w:t>
            </w:r>
          </w:p>
          <w:p w14:paraId="1C359C5D" w14:textId="77777777" w:rsidR="004F39EB" w:rsidRDefault="00307E05">
            <w:pPr>
              <w:pStyle w:val="TAL"/>
              <w:rPr>
                <w:rFonts w:eastAsia="Malgun Gothic"/>
                <w:szCs w:val="22"/>
                <w:lang w:eastAsia="sv-SE"/>
              </w:rPr>
            </w:pPr>
            <w:r>
              <w:rPr>
                <w:rFonts w:eastAsia="Malgun Gothic"/>
                <w:szCs w:val="22"/>
                <w:lang w:eastAsia="sv-SE"/>
              </w:rPr>
              <w:t xml:space="preserve">Indicates which features the UE supports on the individual UL carriers of the feature set (and hence of a band entry that refers to the feature set). The UE shall hence include at least as many </w:t>
            </w:r>
            <w:r>
              <w:rPr>
                <w:rFonts w:eastAsia="Malgun Gothic"/>
                <w:i/>
                <w:lang w:eastAsia="sv-SE"/>
              </w:rPr>
              <w:t>FeatureSetUplinkPerCC-Id</w:t>
            </w:r>
            <w:r>
              <w:rPr>
                <w:rFonts w:eastAsia="Malgun Gothic"/>
                <w:szCs w:val="22"/>
                <w:lang w:eastAsia="sv-SE"/>
              </w:rPr>
              <w:t xml:space="preserve"> in this list as the number of carriers it supports according to the </w:t>
            </w:r>
            <w:r>
              <w:rPr>
                <w:rFonts w:eastAsia="Malgun Gothic"/>
                <w:i/>
                <w:lang w:eastAsia="sv-SE"/>
              </w:rPr>
              <w:t>ca-BandwidthClassUL</w:t>
            </w:r>
            <w:r>
              <w:rPr>
                <w:lang w:eastAsia="sv-SE"/>
              </w:rPr>
              <w:t xml:space="preserve">, except if indicating additional functionality by reducing the number of </w:t>
            </w:r>
            <w:r>
              <w:rPr>
                <w:i/>
                <w:lang w:eastAsia="sv-SE"/>
              </w:rPr>
              <w:t>FeatureSetUplinkPerCC-Id</w:t>
            </w:r>
            <w:r>
              <w:rPr>
                <w:lang w:eastAsia="sv-SE"/>
              </w:rPr>
              <w:t xml:space="preserve"> in the feature set (see NOTE 1 in </w:t>
            </w:r>
            <w:r>
              <w:rPr>
                <w:i/>
                <w:lang w:eastAsia="sv-SE"/>
              </w:rPr>
              <w:t>FeatureSetCombination</w:t>
            </w:r>
            <w:r>
              <w:rPr>
                <w:lang w:eastAsia="sv-SE"/>
              </w:rPr>
              <w:t xml:space="preserve"> IE description)</w:t>
            </w:r>
            <w:r>
              <w:rPr>
                <w:rFonts w:eastAsia="Malgun Gothic"/>
                <w:szCs w:val="22"/>
                <w:lang w:eastAsia="sv-SE"/>
              </w:rPr>
              <w:t xml:space="preserve">. The order of the elements in this list is not relevant, i.e., the network may configure any of the carriers in accordance with any of the </w:t>
            </w:r>
            <w:r>
              <w:rPr>
                <w:rFonts w:eastAsia="Malgun Gothic"/>
                <w:i/>
                <w:lang w:eastAsia="sv-SE"/>
              </w:rPr>
              <w:t>FeatureSetUplinkPerCC-Id</w:t>
            </w:r>
            <w:r>
              <w:rPr>
                <w:rFonts w:eastAsia="Malgun Gothic"/>
                <w:szCs w:val="22"/>
                <w:lang w:eastAsia="sv-SE"/>
              </w:rPr>
              <w:t xml:space="preserve"> in this list.</w:t>
            </w:r>
          </w:p>
        </w:tc>
      </w:tr>
    </w:tbl>
    <w:p w14:paraId="0ABD1B07" w14:textId="77777777" w:rsidR="004F39EB" w:rsidRDefault="004F39EB"/>
    <w:p w14:paraId="13C28787" w14:textId="77777777" w:rsidR="004F39EB" w:rsidRDefault="00307E05">
      <w:pPr>
        <w:pStyle w:val="Heading4"/>
        <w:rPr>
          <w:rFonts w:eastAsia="Malgun Gothic"/>
        </w:rPr>
      </w:pPr>
      <w:bookmarkStart w:id="1201" w:name="_Toc60777449"/>
      <w:bookmarkStart w:id="1202" w:name="_Toc100930376"/>
      <w:r>
        <w:rPr>
          <w:rFonts w:eastAsia="Malgun Gothic"/>
        </w:rPr>
        <w:t>–</w:t>
      </w:r>
      <w:r>
        <w:rPr>
          <w:rFonts w:eastAsia="Malgun Gothic"/>
        </w:rPr>
        <w:tab/>
      </w:r>
      <w:r>
        <w:rPr>
          <w:rFonts w:eastAsia="Malgun Gothic"/>
          <w:i/>
        </w:rPr>
        <w:t>FeatureSetUplinkId</w:t>
      </w:r>
      <w:bookmarkEnd w:id="1201"/>
      <w:bookmarkEnd w:id="1202"/>
    </w:p>
    <w:p w14:paraId="28D6116C" w14:textId="77777777" w:rsidR="004F39EB" w:rsidRDefault="00307E05">
      <w:pPr>
        <w:rPr>
          <w:rFonts w:eastAsia="Malgun Gothic"/>
        </w:rPr>
      </w:pPr>
      <w:r>
        <w:rPr>
          <w:rFonts w:eastAsia="Malgun Gothic"/>
        </w:rPr>
        <w:t xml:space="preserve">The IE </w:t>
      </w:r>
      <w:r>
        <w:rPr>
          <w:rFonts w:eastAsia="Malgun Gothic"/>
          <w:i/>
        </w:rPr>
        <w:t>FeatureSetUplinkId</w:t>
      </w:r>
      <w:r>
        <w:rPr>
          <w:rFonts w:eastAsia="Malgun Gothic"/>
        </w:rPr>
        <w:t xml:space="preserve"> </w:t>
      </w:r>
      <w:r>
        <w:t xml:space="preserve">identifies an uplink feature set. The </w:t>
      </w:r>
      <w:r>
        <w:rPr>
          <w:i/>
        </w:rPr>
        <w:t>FeatureSetUplinkId</w:t>
      </w:r>
      <w:r>
        <w:t xml:space="preserve"> of a </w:t>
      </w:r>
      <w:r>
        <w:rPr>
          <w:i/>
        </w:rPr>
        <w:t>FeatureSetUplink</w:t>
      </w:r>
      <w:r>
        <w:t xml:space="preserve"> is the index position of the </w:t>
      </w:r>
      <w:r>
        <w:rPr>
          <w:i/>
        </w:rPr>
        <w:t>FeatureSetUplink</w:t>
      </w:r>
      <w:r>
        <w:t xml:space="preserve"> in the </w:t>
      </w:r>
      <w:r>
        <w:rPr>
          <w:i/>
        </w:rPr>
        <w:t xml:space="preserve">featureSetsUplink </w:t>
      </w:r>
      <w:r>
        <w:t xml:space="preserve">list in the </w:t>
      </w:r>
      <w:r>
        <w:rPr>
          <w:i/>
        </w:rPr>
        <w:t>FeatureSets</w:t>
      </w:r>
      <w:r>
        <w:t xml:space="preserve"> IE. The first element in the list is referred to by </w:t>
      </w:r>
      <w:r>
        <w:rPr>
          <w:i/>
        </w:rPr>
        <w:t xml:space="preserve">FeatureSetUplinkId </w:t>
      </w:r>
      <w:r>
        <w:t xml:space="preserve">= 1, and so on. The </w:t>
      </w:r>
      <w:r>
        <w:rPr>
          <w:rFonts w:eastAsia="Malgun Gothic"/>
          <w:i/>
        </w:rPr>
        <w:t>FeatureSetUplinkId</w:t>
      </w:r>
      <w:r>
        <w:rPr>
          <w:i/>
        </w:rPr>
        <w:t xml:space="preserve"> =0</w:t>
      </w:r>
      <w:r>
        <w:t xml:space="preserve"> is not used by an actual </w:t>
      </w:r>
      <w:r>
        <w:rPr>
          <w:i/>
        </w:rPr>
        <w:t>FeatureSetUplink</w:t>
      </w:r>
      <w:r>
        <w:t xml:space="preserve"> but means that the UE does not support a carrier in this band of a band combination.</w:t>
      </w:r>
    </w:p>
    <w:p w14:paraId="37672BBC" w14:textId="77777777" w:rsidR="004F39EB" w:rsidRDefault="00307E05">
      <w:pPr>
        <w:pStyle w:val="TH"/>
        <w:rPr>
          <w:rFonts w:eastAsia="Malgun Gothic"/>
        </w:rPr>
      </w:pPr>
      <w:r>
        <w:rPr>
          <w:rFonts w:eastAsia="Malgun Gothic"/>
          <w:i/>
        </w:rPr>
        <w:t>FeatureSetUplinkId</w:t>
      </w:r>
      <w:r>
        <w:rPr>
          <w:rFonts w:eastAsia="Malgun Gothic"/>
        </w:rPr>
        <w:t xml:space="preserve"> information element</w:t>
      </w:r>
    </w:p>
    <w:p w14:paraId="0C059A6D" w14:textId="77777777" w:rsidR="004F39EB" w:rsidRDefault="00307E05">
      <w:pPr>
        <w:pStyle w:val="PL"/>
        <w:rPr>
          <w:color w:val="808080"/>
        </w:rPr>
      </w:pPr>
      <w:r>
        <w:rPr>
          <w:color w:val="808080"/>
        </w:rPr>
        <w:t>-- ASN1START</w:t>
      </w:r>
    </w:p>
    <w:p w14:paraId="4E01F3E1" w14:textId="77777777" w:rsidR="004F39EB" w:rsidRDefault="00307E05">
      <w:pPr>
        <w:pStyle w:val="PL"/>
        <w:rPr>
          <w:color w:val="808080"/>
        </w:rPr>
      </w:pPr>
      <w:r>
        <w:rPr>
          <w:color w:val="808080"/>
        </w:rPr>
        <w:t>-- TAG-FEATURESETUPLINKID-START</w:t>
      </w:r>
    </w:p>
    <w:p w14:paraId="3BF5E5FD" w14:textId="77777777" w:rsidR="004F39EB" w:rsidRDefault="004F39EB">
      <w:pPr>
        <w:pStyle w:val="PL"/>
      </w:pPr>
    </w:p>
    <w:p w14:paraId="63850049" w14:textId="77777777" w:rsidR="004F39EB" w:rsidRDefault="00307E05">
      <w:pPr>
        <w:pStyle w:val="PL"/>
      </w:pPr>
      <w:r>
        <w:t xml:space="preserve">FeatureSetUplinkId ::=                  </w:t>
      </w:r>
      <w:r>
        <w:rPr>
          <w:color w:val="993366"/>
        </w:rPr>
        <w:t>INTEGER</w:t>
      </w:r>
      <w:r>
        <w:t xml:space="preserve"> (0..maxUplinkFeatureSets)</w:t>
      </w:r>
    </w:p>
    <w:p w14:paraId="0068E783" w14:textId="77777777" w:rsidR="004F39EB" w:rsidRDefault="004F39EB">
      <w:pPr>
        <w:pStyle w:val="PL"/>
      </w:pPr>
    </w:p>
    <w:p w14:paraId="53862AC9" w14:textId="77777777" w:rsidR="004F39EB" w:rsidRDefault="00307E05">
      <w:pPr>
        <w:pStyle w:val="PL"/>
        <w:rPr>
          <w:color w:val="808080"/>
        </w:rPr>
      </w:pPr>
      <w:r>
        <w:rPr>
          <w:color w:val="808080"/>
        </w:rPr>
        <w:t>-- TAG-FEATURESETUPLINKID-STOP</w:t>
      </w:r>
    </w:p>
    <w:p w14:paraId="5D244294" w14:textId="77777777" w:rsidR="004F39EB" w:rsidRDefault="00307E05">
      <w:pPr>
        <w:pStyle w:val="PL"/>
        <w:rPr>
          <w:color w:val="808080"/>
        </w:rPr>
      </w:pPr>
      <w:r>
        <w:rPr>
          <w:color w:val="808080"/>
        </w:rPr>
        <w:t>-- ASN1STOP</w:t>
      </w:r>
    </w:p>
    <w:p w14:paraId="531AFCA9" w14:textId="77777777" w:rsidR="004F39EB" w:rsidRDefault="004F39EB"/>
    <w:p w14:paraId="4D5BB184" w14:textId="77777777" w:rsidR="004F39EB" w:rsidRDefault="00307E05">
      <w:pPr>
        <w:pStyle w:val="Heading4"/>
        <w:rPr>
          <w:i/>
          <w:noProof/>
        </w:rPr>
      </w:pPr>
      <w:bookmarkStart w:id="1203" w:name="_Toc60777450"/>
      <w:bookmarkStart w:id="1204" w:name="_Toc100930377"/>
      <w:r>
        <w:t>–</w:t>
      </w:r>
      <w:r>
        <w:tab/>
      </w:r>
      <w:r>
        <w:rPr>
          <w:i/>
          <w:noProof/>
        </w:rPr>
        <w:t>FeatureSetUplinkPerCC</w:t>
      </w:r>
      <w:bookmarkEnd w:id="1203"/>
      <w:bookmarkEnd w:id="1204"/>
    </w:p>
    <w:p w14:paraId="51B5F1CA" w14:textId="77777777" w:rsidR="004F39EB" w:rsidRDefault="00307E05">
      <w:pPr>
        <w:rPr>
          <w:noProof/>
        </w:rPr>
      </w:pPr>
      <w:r>
        <w:t xml:space="preserve">The IE </w:t>
      </w:r>
      <w:r>
        <w:rPr>
          <w:i/>
          <w:noProof/>
        </w:rPr>
        <w:t>FeatureSetUplinkPerCC</w:t>
      </w:r>
      <w:r>
        <w:rPr>
          <w:noProof/>
        </w:rPr>
        <w:t xml:space="preserve"> indicates a set of features that the UE supports on the corresponding carrier of one band entry of a band combination.</w:t>
      </w:r>
    </w:p>
    <w:p w14:paraId="4C09AE3F" w14:textId="77777777" w:rsidR="004F39EB" w:rsidRDefault="00307E05">
      <w:pPr>
        <w:pStyle w:val="TH"/>
      </w:pPr>
      <w:r>
        <w:rPr>
          <w:i/>
        </w:rPr>
        <w:t xml:space="preserve">FeatureSetUplinkPerCC </w:t>
      </w:r>
      <w:r>
        <w:t>information element</w:t>
      </w:r>
    </w:p>
    <w:p w14:paraId="2A6E74E4" w14:textId="77777777" w:rsidR="004F39EB" w:rsidRDefault="00307E05">
      <w:pPr>
        <w:pStyle w:val="PL"/>
        <w:rPr>
          <w:color w:val="808080"/>
        </w:rPr>
      </w:pPr>
      <w:r>
        <w:rPr>
          <w:color w:val="808080"/>
        </w:rPr>
        <w:t>-- ASN1START</w:t>
      </w:r>
    </w:p>
    <w:p w14:paraId="6A8705AC" w14:textId="77777777" w:rsidR="004F39EB" w:rsidRDefault="00307E05">
      <w:pPr>
        <w:pStyle w:val="PL"/>
        <w:rPr>
          <w:color w:val="808080"/>
        </w:rPr>
      </w:pPr>
      <w:r>
        <w:rPr>
          <w:color w:val="808080"/>
        </w:rPr>
        <w:t>-- TAG-FEATURESETUPLINKPERCC-START</w:t>
      </w:r>
    </w:p>
    <w:p w14:paraId="58F19630" w14:textId="77777777" w:rsidR="004F39EB" w:rsidRDefault="004F39EB">
      <w:pPr>
        <w:pStyle w:val="PL"/>
      </w:pPr>
    </w:p>
    <w:p w14:paraId="471B8F32" w14:textId="77777777" w:rsidR="004F39EB" w:rsidRDefault="00307E05">
      <w:pPr>
        <w:pStyle w:val="PL"/>
      </w:pPr>
      <w:r>
        <w:t xml:space="preserve">FeatureSetUplinkPerCC ::=               </w:t>
      </w:r>
      <w:r>
        <w:rPr>
          <w:color w:val="993366"/>
        </w:rPr>
        <w:t>SEQUENCE</w:t>
      </w:r>
      <w:r>
        <w:t xml:space="preserve"> {</w:t>
      </w:r>
    </w:p>
    <w:p w14:paraId="07515040" w14:textId="77777777" w:rsidR="004F39EB" w:rsidRDefault="00307E05">
      <w:pPr>
        <w:pStyle w:val="PL"/>
      </w:pPr>
      <w:r>
        <w:t xml:space="preserve">    supportedSubcarrierSpacingUL            SubcarrierSpacing,</w:t>
      </w:r>
    </w:p>
    <w:p w14:paraId="55806DFB" w14:textId="77777777" w:rsidR="004F39EB" w:rsidRDefault="00307E05">
      <w:pPr>
        <w:pStyle w:val="PL"/>
      </w:pPr>
      <w:r>
        <w:t xml:space="preserve">    supportedBandwidthUL                    SupportedBandwidth,</w:t>
      </w:r>
    </w:p>
    <w:p w14:paraId="3B082202" w14:textId="77777777" w:rsidR="004F39EB" w:rsidRDefault="00307E05">
      <w:pPr>
        <w:pStyle w:val="PL"/>
      </w:pPr>
      <w:r>
        <w:t xml:space="preserve">    channelBW-90mhz                         </w:t>
      </w:r>
      <w:r>
        <w:rPr>
          <w:color w:val="993366"/>
        </w:rPr>
        <w:t>ENUMERATED</w:t>
      </w:r>
      <w:r>
        <w:t xml:space="preserve"> {supported}                      </w:t>
      </w:r>
      <w:r>
        <w:rPr>
          <w:color w:val="993366"/>
        </w:rPr>
        <w:t>OPTIONAL</w:t>
      </w:r>
      <w:r>
        <w:t>,</w:t>
      </w:r>
    </w:p>
    <w:p w14:paraId="420D68D0" w14:textId="77777777" w:rsidR="004F39EB" w:rsidRDefault="00307E05">
      <w:pPr>
        <w:pStyle w:val="PL"/>
      </w:pPr>
      <w:r>
        <w:t xml:space="preserve">    mimo-CB-PUSCH                           </w:t>
      </w:r>
      <w:r>
        <w:rPr>
          <w:color w:val="993366"/>
        </w:rPr>
        <w:t>SEQUENCE</w:t>
      </w:r>
      <w:r>
        <w:t xml:space="preserve"> {</w:t>
      </w:r>
    </w:p>
    <w:p w14:paraId="177AD559" w14:textId="77777777" w:rsidR="004F39EB" w:rsidRDefault="00307E05">
      <w:pPr>
        <w:pStyle w:val="PL"/>
      </w:pPr>
      <w:r>
        <w:t xml:space="preserve">        maxNumberMIMO-LayersCB-PUSCH            MIMO-LayersUL                               </w:t>
      </w:r>
      <w:r>
        <w:rPr>
          <w:color w:val="993366"/>
        </w:rPr>
        <w:t>OPTIONAL</w:t>
      </w:r>
      <w:r>
        <w:t>,</w:t>
      </w:r>
    </w:p>
    <w:p w14:paraId="5E576C61" w14:textId="77777777" w:rsidR="004F39EB" w:rsidRDefault="00307E05">
      <w:pPr>
        <w:pStyle w:val="PL"/>
      </w:pPr>
      <w:r>
        <w:t xml:space="preserve">        maxNumberSRS-ResourcePerSet             </w:t>
      </w:r>
      <w:r>
        <w:rPr>
          <w:color w:val="993366"/>
        </w:rPr>
        <w:t>INTEGER</w:t>
      </w:r>
      <w:r>
        <w:t xml:space="preserve"> (1..2)</w:t>
      </w:r>
    </w:p>
    <w:p w14:paraId="5AE5B627" w14:textId="77777777" w:rsidR="004F39EB" w:rsidRDefault="00307E05">
      <w:pPr>
        <w:pStyle w:val="PL"/>
      </w:pPr>
      <w:r>
        <w:t xml:space="preserve">    }                                                                                   </w:t>
      </w:r>
      <w:r>
        <w:rPr>
          <w:color w:val="993366"/>
        </w:rPr>
        <w:t>OPTIONAL</w:t>
      </w:r>
      <w:r>
        <w:t>,</w:t>
      </w:r>
    </w:p>
    <w:p w14:paraId="3989EC1B" w14:textId="77777777" w:rsidR="004F39EB" w:rsidRDefault="00307E05">
      <w:pPr>
        <w:pStyle w:val="PL"/>
      </w:pPr>
      <w:r>
        <w:t xml:space="preserve">    maxNumberMIMO-LayersNonCB-PUSCH         MIMO-LayersUL                               </w:t>
      </w:r>
      <w:r>
        <w:rPr>
          <w:color w:val="993366"/>
        </w:rPr>
        <w:t>OPTIONAL</w:t>
      </w:r>
      <w:r>
        <w:t>,</w:t>
      </w:r>
    </w:p>
    <w:p w14:paraId="7B339DE6" w14:textId="77777777" w:rsidR="004F39EB" w:rsidRDefault="00307E05">
      <w:pPr>
        <w:pStyle w:val="PL"/>
      </w:pPr>
      <w:r>
        <w:t xml:space="preserve">    supportedModulationOrderUL              ModulationOrder                             </w:t>
      </w:r>
      <w:r>
        <w:rPr>
          <w:color w:val="993366"/>
        </w:rPr>
        <w:t>OPTIONAL</w:t>
      </w:r>
    </w:p>
    <w:p w14:paraId="063D7572" w14:textId="77777777" w:rsidR="004F39EB" w:rsidRDefault="00307E05">
      <w:pPr>
        <w:pStyle w:val="PL"/>
      </w:pPr>
      <w:r>
        <w:t>}</w:t>
      </w:r>
    </w:p>
    <w:p w14:paraId="7ECF57AC" w14:textId="77777777" w:rsidR="004F39EB" w:rsidRDefault="00307E05">
      <w:pPr>
        <w:pStyle w:val="PL"/>
      </w:pPr>
      <w:r>
        <w:t xml:space="preserve">FeatureSetUplinkPerCC-v1540 ::=       </w:t>
      </w:r>
      <w:r>
        <w:rPr>
          <w:color w:val="993366"/>
        </w:rPr>
        <w:t>SEQUENCE</w:t>
      </w:r>
      <w:r>
        <w:t xml:space="preserve"> {</w:t>
      </w:r>
    </w:p>
    <w:p w14:paraId="736369B4" w14:textId="77777777" w:rsidR="004F39EB" w:rsidRDefault="00307E05">
      <w:pPr>
        <w:pStyle w:val="PL"/>
      </w:pPr>
      <w:r>
        <w:t xml:space="preserve">    mimo-NonCB-PUSCH                      </w:t>
      </w:r>
      <w:r>
        <w:rPr>
          <w:color w:val="993366"/>
        </w:rPr>
        <w:t>SEQUENCE</w:t>
      </w:r>
      <w:r>
        <w:t xml:space="preserve"> {</w:t>
      </w:r>
    </w:p>
    <w:p w14:paraId="47DB00EC" w14:textId="77777777" w:rsidR="004F39EB" w:rsidRDefault="00307E05">
      <w:pPr>
        <w:pStyle w:val="PL"/>
      </w:pPr>
      <w:r>
        <w:t xml:space="preserve">        maxNumberSRS-ResourcePerSet           </w:t>
      </w:r>
      <w:r>
        <w:rPr>
          <w:color w:val="993366"/>
        </w:rPr>
        <w:t>INTEGER</w:t>
      </w:r>
      <w:r>
        <w:t xml:space="preserve"> (1..4),</w:t>
      </w:r>
    </w:p>
    <w:p w14:paraId="37BF322E" w14:textId="77777777" w:rsidR="004F39EB" w:rsidRDefault="00307E05">
      <w:pPr>
        <w:pStyle w:val="PL"/>
      </w:pPr>
      <w:r>
        <w:t xml:space="preserve">        maxNumberSimultaneousSRS-ResourceTx   </w:t>
      </w:r>
      <w:r>
        <w:rPr>
          <w:color w:val="993366"/>
        </w:rPr>
        <w:t>INTEGER</w:t>
      </w:r>
      <w:r>
        <w:t xml:space="preserve"> (1..4)</w:t>
      </w:r>
    </w:p>
    <w:p w14:paraId="3CF4DD63" w14:textId="77777777" w:rsidR="004F39EB" w:rsidRDefault="00307E05">
      <w:pPr>
        <w:pStyle w:val="PL"/>
      </w:pPr>
      <w:r>
        <w:t xml:space="preserve">    } </w:t>
      </w:r>
      <w:r>
        <w:rPr>
          <w:color w:val="993366"/>
        </w:rPr>
        <w:t>OPTIONAL</w:t>
      </w:r>
    </w:p>
    <w:p w14:paraId="18DDEE2B" w14:textId="77777777" w:rsidR="004F39EB" w:rsidRDefault="00307E05">
      <w:pPr>
        <w:pStyle w:val="PL"/>
      </w:pPr>
      <w:r>
        <w:t>}</w:t>
      </w:r>
    </w:p>
    <w:p w14:paraId="15069AE0" w14:textId="77777777" w:rsidR="004F39EB" w:rsidRDefault="004F39EB">
      <w:pPr>
        <w:pStyle w:val="PL"/>
      </w:pPr>
    </w:p>
    <w:p w14:paraId="39704024" w14:textId="77777777" w:rsidR="004F39EB" w:rsidRDefault="00307E05">
      <w:pPr>
        <w:pStyle w:val="PL"/>
      </w:pPr>
      <w:r>
        <w:t xml:space="preserve">FeatureSetUplinkPerCC-v1700 ::=   </w:t>
      </w:r>
      <w:r>
        <w:rPr>
          <w:color w:val="993366"/>
        </w:rPr>
        <w:t>SEQUENCE</w:t>
      </w:r>
      <w:r>
        <w:t xml:space="preserve"> {</w:t>
      </w:r>
    </w:p>
    <w:p w14:paraId="22598AD5" w14:textId="77777777" w:rsidR="004F39EB" w:rsidRDefault="00307E05">
      <w:pPr>
        <w:pStyle w:val="PL"/>
      </w:pPr>
      <w:r>
        <w:t xml:space="preserve">    supportedMinBandwidthUL-r17       SupportedBandwidth-v1700                          </w:t>
      </w:r>
      <w:r>
        <w:rPr>
          <w:color w:val="993366"/>
        </w:rPr>
        <w:t>OPTIONAL</w:t>
      </w:r>
      <w:r>
        <w:t>,</w:t>
      </w:r>
    </w:p>
    <w:p w14:paraId="602FDA7A" w14:textId="77777777" w:rsidR="004F39EB" w:rsidRDefault="00307E05">
      <w:pPr>
        <w:pStyle w:val="PL"/>
        <w:rPr>
          <w:color w:val="808080"/>
        </w:rPr>
      </w:pPr>
      <w:r>
        <w:t xml:space="preserve">    </w:t>
      </w:r>
      <w:r>
        <w:rPr>
          <w:color w:val="808080"/>
        </w:rPr>
        <w:t>-- R1 23-3-1-3</w:t>
      </w:r>
      <w:r>
        <w:rPr>
          <w:color w:val="808080"/>
        </w:rPr>
        <w:tab/>
        <w:t>FeMIMO: Multi-TRP PUSCH repetition (type B) – non-codebook based</w:t>
      </w:r>
    </w:p>
    <w:p w14:paraId="26DD7701" w14:textId="77777777" w:rsidR="004F39EB" w:rsidRDefault="00307E05">
      <w:pPr>
        <w:pStyle w:val="PL"/>
      </w:pPr>
      <w:r>
        <w:t xml:space="preserve">    mTRP-PUSCH-RepetitionTypeB-r17    </w:t>
      </w:r>
      <w:r>
        <w:rPr>
          <w:color w:val="993366"/>
        </w:rPr>
        <w:t>ENUMERATED</w:t>
      </w:r>
      <w:r>
        <w:t xml:space="preserve"> {n1,n2,n3,n4}                          </w:t>
      </w:r>
      <w:r>
        <w:rPr>
          <w:color w:val="993366"/>
        </w:rPr>
        <w:t>OPTIONAL</w:t>
      </w:r>
      <w:r>
        <w:t>,</w:t>
      </w:r>
    </w:p>
    <w:p w14:paraId="192B1E6F" w14:textId="77777777" w:rsidR="004F39EB" w:rsidRDefault="00307E05">
      <w:pPr>
        <w:pStyle w:val="PL"/>
        <w:rPr>
          <w:color w:val="808080"/>
        </w:rPr>
      </w:pPr>
      <w:r>
        <w:t xml:space="preserve">    </w:t>
      </w:r>
      <w:r>
        <w:rPr>
          <w:color w:val="808080"/>
        </w:rPr>
        <w:t>-- R1 23-3-1-1 -codebook based Multi-TRP PUSCH repetition (type B)</w:t>
      </w:r>
    </w:p>
    <w:p w14:paraId="263B3D3A" w14:textId="77777777" w:rsidR="004F39EB" w:rsidRDefault="00307E05">
      <w:pPr>
        <w:pStyle w:val="PL"/>
      </w:pPr>
      <w:r>
        <w:t xml:space="preserve">    mTRP-PUSCH-TypeB-CB-r17           </w:t>
      </w:r>
      <w:r>
        <w:rPr>
          <w:color w:val="993366"/>
        </w:rPr>
        <w:t>ENUMERATED</w:t>
      </w:r>
      <w:r>
        <w:t xml:space="preserve"> {n1,n2,n4}                             </w:t>
      </w:r>
      <w:r>
        <w:rPr>
          <w:color w:val="993366"/>
        </w:rPr>
        <w:t>OPTIONAL</w:t>
      </w:r>
      <w:r>
        <w:t>,</w:t>
      </w:r>
    </w:p>
    <w:p w14:paraId="49A896B0" w14:textId="77777777" w:rsidR="004F39EB" w:rsidRDefault="00307E05">
      <w:pPr>
        <w:pStyle w:val="PL"/>
      </w:pPr>
      <w:r>
        <w:t xml:space="preserve">    supportedBandwidthUL-v1710        SupportedBandwidth-v1700                          </w:t>
      </w:r>
      <w:r>
        <w:rPr>
          <w:color w:val="993366"/>
        </w:rPr>
        <w:t>OPTIONAL</w:t>
      </w:r>
    </w:p>
    <w:p w14:paraId="63A9B5C0" w14:textId="77777777" w:rsidR="004F39EB" w:rsidRDefault="00307E05">
      <w:pPr>
        <w:pStyle w:val="PL"/>
      </w:pPr>
      <w:r>
        <w:t>}</w:t>
      </w:r>
    </w:p>
    <w:p w14:paraId="00AE8276" w14:textId="77777777" w:rsidR="004F39EB" w:rsidRDefault="004F39EB">
      <w:pPr>
        <w:pStyle w:val="PL"/>
      </w:pPr>
    </w:p>
    <w:p w14:paraId="41CF9812" w14:textId="77777777" w:rsidR="004F39EB" w:rsidRDefault="00307E05">
      <w:pPr>
        <w:pStyle w:val="PL"/>
        <w:rPr>
          <w:color w:val="808080"/>
        </w:rPr>
      </w:pPr>
      <w:r>
        <w:rPr>
          <w:color w:val="808080"/>
        </w:rPr>
        <w:t>-- TAG-FEATURESETUPLINKPERCC-STOP</w:t>
      </w:r>
    </w:p>
    <w:p w14:paraId="5409D503" w14:textId="77777777" w:rsidR="004F39EB" w:rsidRDefault="00307E05">
      <w:pPr>
        <w:pStyle w:val="PL"/>
        <w:rPr>
          <w:color w:val="808080"/>
        </w:rPr>
      </w:pPr>
      <w:r>
        <w:rPr>
          <w:color w:val="808080"/>
        </w:rPr>
        <w:t>-- ASN1STOP</w:t>
      </w:r>
    </w:p>
    <w:p w14:paraId="183DBDAB" w14:textId="77777777" w:rsidR="004F39EB" w:rsidRDefault="004F39EB"/>
    <w:p w14:paraId="13A1F9FA" w14:textId="77777777" w:rsidR="004F39EB" w:rsidRDefault="00307E05">
      <w:pPr>
        <w:pStyle w:val="Heading4"/>
      </w:pPr>
      <w:bookmarkStart w:id="1205" w:name="_Toc60777451"/>
      <w:bookmarkStart w:id="1206" w:name="_Toc100930378"/>
      <w:r>
        <w:t>–</w:t>
      </w:r>
      <w:r>
        <w:tab/>
      </w:r>
      <w:r>
        <w:rPr>
          <w:i/>
        </w:rPr>
        <w:t>FeatureSetUplinkPerCC-Id</w:t>
      </w:r>
      <w:bookmarkEnd w:id="1205"/>
      <w:bookmarkEnd w:id="1206"/>
    </w:p>
    <w:p w14:paraId="47FFAFC8" w14:textId="77777777" w:rsidR="004F39EB" w:rsidRDefault="00307E05">
      <w:r>
        <w:t xml:space="preserve">The IE </w:t>
      </w:r>
      <w:r>
        <w:rPr>
          <w:i/>
        </w:rPr>
        <w:t>FeatureSetUplinkPerCC-Id</w:t>
      </w:r>
      <w:r>
        <w:t xml:space="preserve"> identifies a set of features applicable to one carrier of a feature set. The </w:t>
      </w:r>
      <w:r>
        <w:rPr>
          <w:i/>
        </w:rPr>
        <w:t>FeatureSetUplinkPerCC-Id</w:t>
      </w:r>
      <w:r>
        <w:t xml:space="preserve"> of a </w:t>
      </w:r>
      <w:r>
        <w:rPr>
          <w:i/>
        </w:rPr>
        <w:t>FeatureSetUplinkPerCC</w:t>
      </w:r>
      <w:r>
        <w:t xml:space="preserve"> is the index position of the </w:t>
      </w:r>
      <w:r>
        <w:rPr>
          <w:i/>
        </w:rPr>
        <w:t xml:space="preserve">FeatureSetUplinkPerCC </w:t>
      </w:r>
      <w:r>
        <w:t xml:space="preserve">in the </w:t>
      </w:r>
      <w:r>
        <w:rPr>
          <w:i/>
        </w:rPr>
        <w:t>featureSetsUplinkPerCC</w:t>
      </w:r>
      <w:r>
        <w:t xml:space="preserve">. The first element in the list is referred to by </w:t>
      </w:r>
      <w:r>
        <w:rPr>
          <w:i/>
        </w:rPr>
        <w:t xml:space="preserve">FeatureSetUplinkPerCC-Id </w:t>
      </w:r>
      <w:r>
        <w:t>= 1, and so on.</w:t>
      </w:r>
    </w:p>
    <w:p w14:paraId="37075BD5" w14:textId="77777777" w:rsidR="004F39EB" w:rsidRDefault="00307E05">
      <w:pPr>
        <w:pStyle w:val="TH"/>
      </w:pPr>
      <w:r>
        <w:rPr>
          <w:i/>
        </w:rPr>
        <w:t>FeatureSetUplinkPerCC-Id</w:t>
      </w:r>
      <w:r>
        <w:t xml:space="preserve"> information element</w:t>
      </w:r>
    </w:p>
    <w:p w14:paraId="305ABB7E" w14:textId="77777777" w:rsidR="004F39EB" w:rsidRDefault="00307E05">
      <w:pPr>
        <w:pStyle w:val="PL"/>
        <w:rPr>
          <w:color w:val="808080"/>
        </w:rPr>
      </w:pPr>
      <w:r>
        <w:rPr>
          <w:color w:val="808080"/>
        </w:rPr>
        <w:t>-- ASN1START</w:t>
      </w:r>
    </w:p>
    <w:p w14:paraId="23D7A4B2" w14:textId="77777777" w:rsidR="004F39EB" w:rsidRDefault="00307E05">
      <w:pPr>
        <w:pStyle w:val="PL"/>
        <w:rPr>
          <w:color w:val="808080"/>
        </w:rPr>
      </w:pPr>
      <w:r>
        <w:rPr>
          <w:color w:val="808080"/>
        </w:rPr>
        <w:t>-- TAG-FEATURESETUPLINKPERCC-ID-START</w:t>
      </w:r>
    </w:p>
    <w:p w14:paraId="22D604ED" w14:textId="77777777" w:rsidR="004F39EB" w:rsidRDefault="004F39EB">
      <w:pPr>
        <w:pStyle w:val="PL"/>
      </w:pPr>
    </w:p>
    <w:p w14:paraId="0787BDC9" w14:textId="77777777" w:rsidR="004F39EB" w:rsidRDefault="00307E05">
      <w:pPr>
        <w:pStyle w:val="PL"/>
      </w:pPr>
      <w:r>
        <w:t xml:space="preserve">FeatureSetUplinkPerCC-Id ::=            </w:t>
      </w:r>
      <w:r>
        <w:rPr>
          <w:color w:val="993366"/>
        </w:rPr>
        <w:t>INTEGER</w:t>
      </w:r>
      <w:r>
        <w:t xml:space="preserve"> (1..maxPerCC-FeatureSets)</w:t>
      </w:r>
    </w:p>
    <w:p w14:paraId="7D8878A5" w14:textId="77777777" w:rsidR="004F39EB" w:rsidRDefault="004F39EB">
      <w:pPr>
        <w:pStyle w:val="PL"/>
      </w:pPr>
    </w:p>
    <w:p w14:paraId="77894DB8" w14:textId="77777777" w:rsidR="004F39EB" w:rsidRDefault="00307E05">
      <w:pPr>
        <w:pStyle w:val="PL"/>
        <w:rPr>
          <w:color w:val="808080"/>
        </w:rPr>
      </w:pPr>
      <w:r>
        <w:rPr>
          <w:color w:val="808080"/>
        </w:rPr>
        <w:t>-- TAG-FEATURESETUPLINKPERCC-ID-STOP</w:t>
      </w:r>
    </w:p>
    <w:p w14:paraId="69778EBE" w14:textId="77777777" w:rsidR="004F39EB" w:rsidRDefault="00307E05">
      <w:pPr>
        <w:pStyle w:val="PL"/>
        <w:rPr>
          <w:color w:val="808080"/>
        </w:rPr>
      </w:pPr>
      <w:r>
        <w:rPr>
          <w:color w:val="808080"/>
        </w:rPr>
        <w:t>-- ASN1STOP</w:t>
      </w:r>
    </w:p>
    <w:p w14:paraId="2AABF574" w14:textId="77777777" w:rsidR="004F39EB" w:rsidRDefault="004F39EB"/>
    <w:p w14:paraId="21F4223B" w14:textId="77777777" w:rsidR="004F39EB" w:rsidRDefault="00307E05">
      <w:pPr>
        <w:pStyle w:val="Heading4"/>
      </w:pPr>
      <w:bookmarkStart w:id="1207" w:name="_Toc60777452"/>
      <w:bookmarkStart w:id="1208" w:name="_Toc100930379"/>
      <w:r>
        <w:t>–</w:t>
      </w:r>
      <w:r>
        <w:tab/>
      </w:r>
      <w:r>
        <w:rPr>
          <w:i/>
          <w:noProof/>
        </w:rPr>
        <w:t>FreqBandIndicatorEUTRA</w:t>
      </w:r>
      <w:bookmarkEnd w:id="1207"/>
      <w:bookmarkEnd w:id="1208"/>
    </w:p>
    <w:p w14:paraId="2DD20907" w14:textId="77777777" w:rsidR="004F39EB" w:rsidRDefault="00307E05">
      <w:pPr>
        <w:pStyle w:val="PL"/>
        <w:rPr>
          <w:color w:val="808080"/>
        </w:rPr>
      </w:pPr>
      <w:r>
        <w:rPr>
          <w:color w:val="808080"/>
        </w:rPr>
        <w:t>-- ASN1START</w:t>
      </w:r>
    </w:p>
    <w:p w14:paraId="6DB111FB" w14:textId="77777777" w:rsidR="004F39EB" w:rsidRDefault="00307E05">
      <w:pPr>
        <w:pStyle w:val="PL"/>
        <w:rPr>
          <w:color w:val="808080"/>
        </w:rPr>
      </w:pPr>
      <w:r>
        <w:rPr>
          <w:color w:val="808080"/>
        </w:rPr>
        <w:t>-- TAG-FREQBANDINDICATOREUTRA-START</w:t>
      </w:r>
    </w:p>
    <w:p w14:paraId="3D0BAC1E" w14:textId="77777777" w:rsidR="004F39EB" w:rsidRDefault="004F39EB">
      <w:pPr>
        <w:pStyle w:val="PL"/>
      </w:pPr>
    </w:p>
    <w:p w14:paraId="03D6BDF7" w14:textId="77777777" w:rsidR="004F39EB" w:rsidRDefault="00307E05">
      <w:pPr>
        <w:pStyle w:val="PL"/>
      </w:pPr>
      <w:r>
        <w:t xml:space="preserve">FreqBandIndicatorEUTRA ::=  </w:t>
      </w:r>
      <w:r>
        <w:rPr>
          <w:color w:val="993366"/>
        </w:rPr>
        <w:t>INTEGER</w:t>
      </w:r>
      <w:r>
        <w:t xml:space="preserve"> (1..maxBandsEUTRA)</w:t>
      </w:r>
    </w:p>
    <w:p w14:paraId="60424FA5" w14:textId="77777777" w:rsidR="004F39EB" w:rsidRDefault="004F39EB">
      <w:pPr>
        <w:pStyle w:val="PL"/>
      </w:pPr>
    </w:p>
    <w:p w14:paraId="6AF65F81" w14:textId="77777777" w:rsidR="004F39EB" w:rsidRDefault="00307E05">
      <w:pPr>
        <w:pStyle w:val="PL"/>
        <w:rPr>
          <w:color w:val="808080"/>
        </w:rPr>
      </w:pPr>
      <w:r>
        <w:rPr>
          <w:color w:val="808080"/>
        </w:rPr>
        <w:t>-- TAG-FREQBANDINDICATOREUTRA-STOP</w:t>
      </w:r>
    </w:p>
    <w:p w14:paraId="08BACDA7" w14:textId="77777777" w:rsidR="004F39EB" w:rsidRDefault="00307E05">
      <w:pPr>
        <w:pStyle w:val="PL"/>
        <w:rPr>
          <w:color w:val="808080"/>
        </w:rPr>
      </w:pPr>
      <w:r>
        <w:rPr>
          <w:color w:val="808080"/>
        </w:rPr>
        <w:t>-- ASN1STOP</w:t>
      </w:r>
    </w:p>
    <w:p w14:paraId="017047D4" w14:textId="77777777" w:rsidR="004F39EB" w:rsidRDefault="004F39EB"/>
    <w:p w14:paraId="4B80406B" w14:textId="77777777" w:rsidR="004F39EB" w:rsidRDefault="00307E05">
      <w:pPr>
        <w:pStyle w:val="Heading4"/>
      </w:pPr>
      <w:bookmarkStart w:id="1209" w:name="_Toc60777453"/>
      <w:bookmarkStart w:id="1210" w:name="_Toc100930380"/>
      <w:r>
        <w:t>–</w:t>
      </w:r>
      <w:r>
        <w:tab/>
      </w:r>
      <w:r>
        <w:rPr>
          <w:i/>
          <w:noProof/>
        </w:rPr>
        <w:t>FreqBandList</w:t>
      </w:r>
      <w:bookmarkEnd w:id="1209"/>
      <w:bookmarkEnd w:id="1210"/>
    </w:p>
    <w:p w14:paraId="12342FC0" w14:textId="77777777" w:rsidR="004F39EB" w:rsidRDefault="00307E05">
      <w:r>
        <w:t xml:space="preserve">The IE </w:t>
      </w:r>
      <w:r>
        <w:rPr>
          <w:i/>
        </w:rPr>
        <w:t>FreqBandList</w:t>
      </w:r>
      <w:r>
        <w:t xml:space="preserve"> is used by the network to request NR CA</w:t>
      </w:r>
      <w:r>
        <w:rPr>
          <w:lang w:eastAsia="zh-CN"/>
        </w:rPr>
        <w:t>, NR non-CA</w:t>
      </w:r>
      <w:r>
        <w:t xml:space="preserve"> and/or MR-DC band combinations for specific NR and/or E-UTRA frequency bands and/or up to a specific number of carriers and/or up to specific aggregated bandwidth. This is also used to request feature sets (for NR) and feature set combinations (for NR and MR-DC). For NR sidelink communication, this is used by the initiating UE to request sidelink UE radio access capabilities from the peer UE.</w:t>
      </w:r>
    </w:p>
    <w:p w14:paraId="7718A6BF" w14:textId="77777777" w:rsidR="004F39EB" w:rsidRDefault="00307E05">
      <w:pPr>
        <w:pStyle w:val="TH"/>
      </w:pPr>
      <w:r>
        <w:rPr>
          <w:bCs/>
          <w:i/>
          <w:iCs/>
        </w:rPr>
        <w:t>FreqBandList</w:t>
      </w:r>
      <w:r>
        <w:t xml:space="preserve"> information element</w:t>
      </w:r>
    </w:p>
    <w:p w14:paraId="07C1F0F7" w14:textId="77777777" w:rsidR="004F39EB" w:rsidRDefault="00307E05">
      <w:pPr>
        <w:pStyle w:val="PL"/>
        <w:rPr>
          <w:color w:val="808080"/>
        </w:rPr>
      </w:pPr>
      <w:r>
        <w:rPr>
          <w:color w:val="808080"/>
        </w:rPr>
        <w:t>-- ASN1START</w:t>
      </w:r>
    </w:p>
    <w:p w14:paraId="3645E5B5" w14:textId="77777777" w:rsidR="004F39EB" w:rsidRDefault="00307E05">
      <w:pPr>
        <w:pStyle w:val="PL"/>
        <w:rPr>
          <w:color w:val="808080"/>
        </w:rPr>
      </w:pPr>
      <w:r>
        <w:rPr>
          <w:color w:val="808080"/>
        </w:rPr>
        <w:t>-- TAG-FREQBANDLIST-START</w:t>
      </w:r>
    </w:p>
    <w:p w14:paraId="328A3083" w14:textId="77777777" w:rsidR="004F39EB" w:rsidRDefault="004F39EB">
      <w:pPr>
        <w:pStyle w:val="PL"/>
      </w:pPr>
    </w:p>
    <w:p w14:paraId="7A73F0AC" w14:textId="77777777" w:rsidR="004F39EB" w:rsidRDefault="00307E05">
      <w:pPr>
        <w:pStyle w:val="PL"/>
      </w:pPr>
      <w:r>
        <w:t xml:space="preserve">FreqBandList ::=                </w:t>
      </w:r>
      <w:r>
        <w:rPr>
          <w:color w:val="993366"/>
        </w:rPr>
        <w:t>SEQUENCE</w:t>
      </w:r>
      <w:r>
        <w:t xml:space="preserve"> (</w:t>
      </w:r>
      <w:r>
        <w:rPr>
          <w:color w:val="993366"/>
        </w:rPr>
        <w:t>SIZE</w:t>
      </w:r>
      <w:r>
        <w:t xml:space="preserve"> (1..maxBandsMRDC))</w:t>
      </w:r>
      <w:r>
        <w:rPr>
          <w:color w:val="993366"/>
        </w:rPr>
        <w:t xml:space="preserve"> OF</w:t>
      </w:r>
      <w:r>
        <w:t xml:space="preserve"> FreqBandInformation</w:t>
      </w:r>
    </w:p>
    <w:p w14:paraId="4CE4E394" w14:textId="77777777" w:rsidR="004F39EB" w:rsidRDefault="004F39EB">
      <w:pPr>
        <w:pStyle w:val="PL"/>
      </w:pPr>
    </w:p>
    <w:p w14:paraId="03FB9097" w14:textId="77777777" w:rsidR="004F39EB" w:rsidRDefault="00307E05">
      <w:pPr>
        <w:pStyle w:val="PL"/>
      </w:pPr>
      <w:r>
        <w:t xml:space="preserve">FreqBandInformation ::=         </w:t>
      </w:r>
      <w:r>
        <w:rPr>
          <w:color w:val="993366"/>
        </w:rPr>
        <w:t>CHOICE</w:t>
      </w:r>
      <w:r>
        <w:t xml:space="preserve"> {</w:t>
      </w:r>
    </w:p>
    <w:p w14:paraId="64E6B2F1" w14:textId="77777777" w:rsidR="004F39EB" w:rsidRDefault="00307E05">
      <w:pPr>
        <w:pStyle w:val="PL"/>
      </w:pPr>
      <w:r>
        <w:t xml:space="preserve">    bandInformationEUTRA            FreqBandInformationEUTRA,</w:t>
      </w:r>
    </w:p>
    <w:p w14:paraId="016BA956" w14:textId="77777777" w:rsidR="004F39EB" w:rsidRDefault="00307E05">
      <w:pPr>
        <w:pStyle w:val="PL"/>
      </w:pPr>
      <w:r>
        <w:t xml:space="preserve">    bandInformationNR               FreqBandInformationNR</w:t>
      </w:r>
    </w:p>
    <w:p w14:paraId="1A4BFD4B" w14:textId="77777777" w:rsidR="004F39EB" w:rsidRDefault="00307E05">
      <w:pPr>
        <w:pStyle w:val="PL"/>
      </w:pPr>
      <w:r>
        <w:t>}</w:t>
      </w:r>
    </w:p>
    <w:p w14:paraId="7040F0CC" w14:textId="77777777" w:rsidR="004F39EB" w:rsidRDefault="004F39EB">
      <w:pPr>
        <w:pStyle w:val="PL"/>
      </w:pPr>
    </w:p>
    <w:p w14:paraId="0662C38D" w14:textId="77777777" w:rsidR="004F39EB" w:rsidRDefault="00307E05">
      <w:pPr>
        <w:pStyle w:val="PL"/>
      </w:pPr>
      <w:r>
        <w:t xml:space="preserve">FreqBandInformationEUTRA ::=    </w:t>
      </w:r>
      <w:r>
        <w:rPr>
          <w:color w:val="993366"/>
        </w:rPr>
        <w:t>SEQUENCE</w:t>
      </w:r>
      <w:r>
        <w:t xml:space="preserve"> {</w:t>
      </w:r>
    </w:p>
    <w:p w14:paraId="15F4B6A4" w14:textId="77777777" w:rsidR="004F39EB" w:rsidRDefault="00307E05">
      <w:pPr>
        <w:pStyle w:val="PL"/>
      </w:pPr>
      <w:r>
        <w:t xml:space="preserve">    bandEUTRA                       FreqBandIndicatorEUTRA,</w:t>
      </w:r>
    </w:p>
    <w:p w14:paraId="680F70D1" w14:textId="77777777" w:rsidR="004F39EB" w:rsidRDefault="00307E05">
      <w:pPr>
        <w:pStyle w:val="PL"/>
        <w:rPr>
          <w:color w:val="808080"/>
        </w:rPr>
      </w:pPr>
      <w:r>
        <w:t xml:space="preserve">    ca-BandwidthClassDL-EUTRA       CA-BandwidthClassEUTRA                  </w:t>
      </w:r>
      <w:r>
        <w:rPr>
          <w:color w:val="993366"/>
        </w:rPr>
        <w:t>OPTIONAL</w:t>
      </w:r>
      <w:r>
        <w:t xml:space="preserve">,   </w:t>
      </w:r>
      <w:r>
        <w:rPr>
          <w:color w:val="808080"/>
        </w:rPr>
        <w:t>-- Need N</w:t>
      </w:r>
    </w:p>
    <w:p w14:paraId="3367E774" w14:textId="77777777" w:rsidR="004F39EB" w:rsidRDefault="00307E05">
      <w:pPr>
        <w:pStyle w:val="PL"/>
        <w:rPr>
          <w:color w:val="808080"/>
        </w:rPr>
      </w:pPr>
      <w:r>
        <w:t xml:space="preserve">    ca-BandwidthClassUL-EUTRA       CA-BandwidthClassEUTRA                  </w:t>
      </w:r>
      <w:r>
        <w:rPr>
          <w:color w:val="993366"/>
        </w:rPr>
        <w:t>OPTIONAL</w:t>
      </w:r>
      <w:r>
        <w:t xml:space="preserve">    </w:t>
      </w:r>
      <w:r>
        <w:rPr>
          <w:color w:val="808080"/>
        </w:rPr>
        <w:t>-- Need N</w:t>
      </w:r>
    </w:p>
    <w:p w14:paraId="34272BB4" w14:textId="77777777" w:rsidR="004F39EB" w:rsidRDefault="00307E05">
      <w:pPr>
        <w:pStyle w:val="PL"/>
      </w:pPr>
      <w:r>
        <w:t>}</w:t>
      </w:r>
    </w:p>
    <w:p w14:paraId="5DC454B5" w14:textId="77777777" w:rsidR="004F39EB" w:rsidRDefault="004F39EB">
      <w:pPr>
        <w:pStyle w:val="PL"/>
      </w:pPr>
    </w:p>
    <w:p w14:paraId="4FF2860F" w14:textId="77777777" w:rsidR="004F39EB" w:rsidRDefault="00307E05">
      <w:pPr>
        <w:pStyle w:val="PL"/>
      </w:pPr>
      <w:r>
        <w:t xml:space="preserve">FreqBandInformationNR ::=       </w:t>
      </w:r>
      <w:r>
        <w:rPr>
          <w:color w:val="993366"/>
        </w:rPr>
        <w:t>SEQUENCE</w:t>
      </w:r>
      <w:r>
        <w:t xml:space="preserve"> {</w:t>
      </w:r>
    </w:p>
    <w:p w14:paraId="260DD347" w14:textId="77777777" w:rsidR="004F39EB" w:rsidRDefault="00307E05">
      <w:pPr>
        <w:pStyle w:val="PL"/>
      </w:pPr>
      <w:r>
        <w:t xml:space="preserve">    bandNR                          FreqBandIndicatorNR,</w:t>
      </w:r>
    </w:p>
    <w:p w14:paraId="7B6F1EDC" w14:textId="77777777" w:rsidR="004F39EB" w:rsidRDefault="00307E05">
      <w:pPr>
        <w:pStyle w:val="PL"/>
        <w:rPr>
          <w:color w:val="808080"/>
        </w:rPr>
      </w:pPr>
      <w:r>
        <w:t xml:space="preserve">    maxBandwidthRequestedDL         AggregatedBandwidth                     </w:t>
      </w:r>
      <w:r>
        <w:rPr>
          <w:color w:val="993366"/>
        </w:rPr>
        <w:t>OPTIONAL</w:t>
      </w:r>
      <w:r>
        <w:t xml:space="preserve">,   </w:t>
      </w:r>
      <w:r>
        <w:rPr>
          <w:color w:val="808080"/>
        </w:rPr>
        <w:t>-- Need N</w:t>
      </w:r>
    </w:p>
    <w:p w14:paraId="70FFD67B" w14:textId="77777777" w:rsidR="004F39EB" w:rsidRDefault="00307E05">
      <w:pPr>
        <w:pStyle w:val="PL"/>
        <w:rPr>
          <w:color w:val="808080"/>
        </w:rPr>
      </w:pPr>
      <w:r>
        <w:t xml:space="preserve">    maxBandwidthRequestedUL         AggregatedBandwidth                     </w:t>
      </w:r>
      <w:r>
        <w:rPr>
          <w:color w:val="993366"/>
        </w:rPr>
        <w:t>OPTIONAL</w:t>
      </w:r>
      <w:r>
        <w:t xml:space="preserve">,   </w:t>
      </w:r>
      <w:r>
        <w:rPr>
          <w:color w:val="808080"/>
        </w:rPr>
        <w:t>-- Need N</w:t>
      </w:r>
    </w:p>
    <w:p w14:paraId="21D41091" w14:textId="77777777" w:rsidR="004F39EB" w:rsidRDefault="00307E05">
      <w:pPr>
        <w:pStyle w:val="PL"/>
        <w:rPr>
          <w:color w:val="808080"/>
        </w:rPr>
      </w:pPr>
      <w:r>
        <w:t xml:space="preserve">    maxCarriersRequestedDL          </w:t>
      </w:r>
      <w:r>
        <w:rPr>
          <w:color w:val="993366"/>
        </w:rPr>
        <w:t>INTEGER</w:t>
      </w:r>
      <w:r>
        <w:t xml:space="preserve"> (1..maxNrofServingCells)        </w:t>
      </w:r>
      <w:r>
        <w:rPr>
          <w:color w:val="993366"/>
        </w:rPr>
        <w:t>OPTIONAL</w:t>
      </w:r>
      <w:r>
        <w:t xml:space="preserve">,   </w:t>
      </w:r>
      <w:r>
        <w:rPr>
          <w:color w:val="808080"/>
        </w:rPr>
        <w:t>-- Need N</w:t>
      </w:r>
    </w:p>
    <w:p w14:paraId="5F8C4318" w14:textId="77777777" w:rsidR="004F39EB" w:rsidRDefault="00307E05">
      <w:pPr>
        <w:pStyle w:val="PL"/>
        <w:rPr>
          <w:color w:val="808080"/>
        </w:rPr>
      </w:pPr>
      <w:r>
        <w:t xml:space="preserve">    maxCarriersRequestedUL          </w:t>
      </w:r>
      <w:r>
        <w:rPr>
          <w:color w:val="993366"/>
        </w:rPr>
        <w:t>INTEGER</w:t>
      </w:r>
      <w:r>
        <w:t xml:space="preserve"> (1..maxNrofServingCells)        </w:t>
      </w:r>
      <w:r>
        <w:rPr>
          <w:color w:val="993366"/>
        </w:rPr>
        <w:t>OPTIONAL</w:t>
      </w:r>
      <w:r>
        <w:t xml:space="preserve">    </w:t>
      </w:r>
      <w:r>
        <w:rPr>
          <w:color w:val="808080"/>
        </w:rPr>
        <w:t>-- Need N</w:t>
      </w:r>
    </w:p>
    <w:p w14:paraId="22F6E74E" w14:textId="77777777" w:rsidR="004F39EB" w:rsidRDefault="00307E05">
      <w:pPr>
        <w:pStyle w:val="PL"/>
      </w:pPr>
      <w:r>
        <w:t>}</w:t>
      </w:r>
    </w:p>
    <w:p w14:paraId="75147147" w14:textId="77777777" w:rsidR="004F39EB" w:rsidRDefault="004F39EB">
      <w:pPr>
        <w:pStyle w:val="PL"/>
      </w:pPr>
    </w:p>
    <w:p w14:paraId="2C4A97BF" w14:textId="77777777" w:rsidR="004F39EB" w:rsidRDefault="00307E05">
      <w:pPr>
        <w:pStyle w:val="PL"/>
      </w:pPr>
      <w:r>
        <w:t xml:space="preserve">AggregatedBandwidth ::=         </w:t>
      </w:r>
      <w:r>
        <w:rPr>
          <w:color w:val="993366"/>
        </w:rPr>
        <w:t>ENUMERATED</w:t>
      </w:r>
      <w:r>
        <w:t xml:space="preserve"> {mhz50, mhz100, mhz150, mhz200, mhz250, mhz300, mhz350,</w:t>
      </w:r>
    </w:p>
    <w:p w14:paraId="44AC440B" w14:textId="77777777" w:rsidR="004F39EB" w:rsidRDefault="00307E05">
      <w:pPr>
        <w:pStyle w:val="PL"/>
      </w:pPr>
      <w:r>
        <w:t xml:space="preserve">                                            mhz400, mhz450, mhz500, mhz550, mhz600, mhz650, mhz700, mhz750, mhz800}</w:t>
      </w:r>
    </w:p>
    <w:p w14:paraId="1FBB22AE" w14:textId="77777777" w:rsidR="004F39EB" w:rsidRDefault="004F39EB">
      <w:pPr>
        <w:pStyle w:val="PL"/>
      </w:pPr>
    </w:p>
    <w:p w14:paraId="692E2807" w14:textId="77777777" w:rsidR="004F39EB" w:rsidRDefault="00307E05">
      <w:pPr>
        <w:pStyle w:val="PL"/>
        <w:rPr>
          <w:color w:val="808080"/>
        </w:rPr>
      </w:pPr>
      <w:r>
        <w:rPr>
          <w:color w:val="808080"/>
        </w:rPr>
        <w:t>-- TAG-FREQBANDLIST-STOP</w:t>
      </w:r>
    </w:p>
    <w:p w14:paraId="2AC284F0" w14:textId="77777777" w:rsidR="004F39EB" w:rsidRDefault="00307E05">
      <w:pPr>
        <w:pStyle w:val="PL"/>
        <w:rPr>
          <w:color w:val="808080"/>
        </w:rPr>
      </w:pPr>
      <w:r>
        <w:rPr>
          <w:color w:val="808080"/>
        </w:rPr>
        <w:t>-- ASN1STOP</w:t>
      </w:r>
    </w:p>
    <w:p w14:paraId="0372B05A" w14:textId="77777777" w:rsidR="004F39EB" w:rsidRDefault="004F39EB"/>
    <w:p w14:paraId="61E412E8" w14:textId="77777777" w:rsidR="004F39EB" w:rsidRDefault="00307E05">
      <w:pPr>
        <w:pStyle w:val="Heading4"/>
        <w:rPr>
          <w:noProof/>
        </w:rPr>
      </w:pPr>
      <w:bookmarkStart w:id="1211" w:name="_Toc60777454"/>
      <w:bookmarkStart w:id="1212" w:name="_Toc100930381"/>
      <w:r>
        <w:t>–</w:t>
      </w:r>
      <w:r>
        <w:tab/>
      </w:r>
      <w:r>
        <w:rPr>
          <w:i/>
          <w:noProof/>
        </w:rPr>
        <w:t>FreqSeparationClass</w:t>
      </w:r>
      <w:bookmarkEnd w:id="1211"/>
      <w:bookmarkEnd w:id="1212"/>
    </w:p>
    <w:p w14:paraId="05B6408D" w14:textId="77777777" w:rsidR="004F39EB" w:rsidRDefault="00307E05">
      <w:r>
        <w:t xml:space="preserve">The IE </w:t>
      </w:r>
      <w:r>
        <w:rPr>
          <w:i/>
        </w:rPr>
        <w:t>FreqSeparationClas</w:t>
      </w:r>
      <w:r>
        <w:t>s is used for an intra-band non-contiguous CA band combination to indicate frequency separation between lower edge of lowest CC and upper edge of highest CC in a frequency band.</w:t>
      </w:r>
    </w:p>
    <w:p w14:paraId="3BD714C6" w14:textId="77777777" w:rsidR="004F39EB" w:rsidRDefault="00307E05">
      <w:pPr>
        <w:pStyle w:val="TH"/>
      </w:pPr>
      <w:r>
        <w:rPr>
          <w:i/>
        </w:rPr>
        <w:t>FreqSeparationClass</w:t>
      </w:r>
      <w:r>
        <w:t xml:space="preserve"> information element</w:t>
      </w:r>
    </w:p>
    <w:p w14:paraId="4544C892" w14:textId="77777777" w:rsidR="004F39EB" w:rsidRDefault="00307E05">
      <w:pPr>
        <w:pStyle w:val="PL"/>
        <w:rPr>
          <w:color w:val="808080"/>
        </w:rPr>
      </w:pPr>
      <w:r>
        <w:rPr>
          <w:color w:val="808080"/>
        </w:rPr>
        <w:t>-- ASN1START</w:t>
      </w:r>
    </w:p>
    <w:p w14:paraId="7ACF5E4E" w14:textId="77777777" w:rsidR="004F39EB" w:rsidRDefault="00307E05">
      <w:pPr>
        <w:pStyle w:val="PL"/>
        <w:rPr>
          <w:color w:val="808080"/>
        </w:rPr>
      </w:pPr>
      <w:r>
        <w:rPr>
          <w:color w:val="808080"/>
        </w:rPr>
        <w:t>-- TAG-FREQSEPARATIONCLASS-START</w:t>
      </w:r>
    </w:p>
    <w:p w14:paraId="0061CB4E" w14:textId="77777777" w:rsidR="004F39EB" w:rsidRDefault="004F39EB">
      <w:pPr>
        <w:pStyle w:val="PL"/>
      </w:pPr>
    </w:p>
    <w:p w14:paraId="42C11147" w14:textId="77777777" w:rsidR="004F39EB" w:rsidRDefault="00307E05">
      <w:pPr>
        <w:pStyle w:val="PL"/>
      </w:pPr>
      <w:r>
        <w:t xml:space="preserve">FreqSeparationClass ::= </w:t>
      </w:r>
      <w:r>
        <w:rPr>
          <w:color w:val="993366"/>
        </w:rPr>
        <w:t>ENUMERATED</w:t>
      </w:r>
      <w:r>
        <w:t xml:space="preserve"> { mhz800, mhz1200, mhz1400, ..., mhz400-v1650, mhz600-v1650}</w:t>
      </w:r>
    </w:p>
    <w:p w14:paraId="03C0B581" w14:textId="77777777" w:rsidR="004F39EB" w:rsidRDefault="004F39EB">
      <w:pPr>
        <w:pStyle w:val="PL"/>
      </w:pPr>
    </w:p>
    <w:p w14:paraId="12FFB629" w14:textId="77777777" w:rsidR="004F39EB" w:rsidRDefault="00307E05">
      <w:pPr>
        <w:pStyle w:val="PL"/>
      </w:pPr>
      <w:r>
        <w:t xml:space="preserve">FreqSeparationClassDL-v1620 ::= </w:t>
      </w:r>
      <w:r>
        <w:rPr>
          <w:color w:val="993366"/>
        </w:rPr>
        <w:t>ENUMERATED</w:t>
      </w:r>
      <w:r>
        <w:t xml:space="preserve"> {mhz1000, mhz1600, mhz1800, mhz2000, mhz2200, mhz2400}</w:t>
      </w:r>
    </w:p>
    <w:p w14:paraId="76FC0162" w14:textId="77777777" w:rsidR="004F39EB" w:rsidRDefault="004F39EB">
      <w:pPr>
        <w:pStyle w:val="PL"/>
      </w:pPr>
    </w:p>
    <w:p w14:paraId="3CCDF92C" w14:textId="77777777" w:rsidR="004F39EB" w:rsidRDefault="00307E05">
      <w:pPr>
        <w:pStyle w:val="PL"/>
      </w:pPr>
      <w:r>
        <w:t xml:space="preserve">FreqSeparationClassUL-v1620 ::= </w:t>
      </w:r>
      <w:r>
        <w:rPr>
          <w:color w:val="993366"/>
        </w:rPr>
        <w:t>ENUMERATED</w:t>
      </w:r>
      <w:r>
        <w:t xml:space="preserve"> {mhz1000}</w:t>
      </w:r>
    </w:p>
    <w:p w14:paraId="44DCEE77" w14:textId="77777777" w:rsidR="004F39EB" w:rsidRDefault="004F39EB">
      <w:pPr>
        <w:pStyle w:val="PL"/>
      </w:pPr>
    </w:p>
    <w:p w14:paraId="6AB53121" w14:textId="77777777" w:rsidR="004F39EB" w:rsidRDefault="00307E05">
      <w:pPr>
        <w:pStyle w:val="PL"/>
        <w:rPr>
          <w:color w:val="808080"/>
        </w:rPr>
      </w:pPr>
      <w:r>
        <w:rPr>
          <w:color w:val="808080"/>
        </w:rPr>
        <w:t>-- TAG-FREQSEPARATIONCLASS-STOP</w:t>
      </w:r>
    </w:p>
    <w:p w14:paraId="442AC064" w14:textId="77777777" w:rsidR="004F39EB" w:rsidRDefault="00307E05">
      <w:pPr>
        <w:pStyle w:val="PL"/>
        <w:rPr>
          <w:color w:val="808080"/>
        </w:rPr>
      </w:pPr>
      <w:r>
        <w:rPr>
          <w:color w:val="808080"/>
        </w:rPr>
        <w:t>-- ASN1STOP</w:t>
      </w:r>
    </w:p>
    <w:p w14:paraId="37238A67" w14:textId="77777777" w:rsidR="004F39EB" w:rsidRDefault="004F39EB">
      <w:pPr>
        <w:rPr>
          <w:rFonts w:eastAsiaTheme="minorEastAsia"/>
        </w:rPr>
      </w:pPr>
    </w:p>
    <w:p w14:paraId="69817598" w14:textId="77777777" w:rsidR="004F39EB" w:rsidRDefault="00307E05">
      <w:pPr>
        <w:pStyle w:val="Heading4"/>
        <w:rPr>
          <w:i/>
          <w:iCs/>
          <w:noProof/>
        </w:rPr>
      </w:pPr>
      <w:bookmarkStart w:id="1213" w:name="_Toc60777455"/>
      <w:bookmarkStart w:id="1214" w:name="_Toc100930382"/>
      <w:r>
        <w:rPr>
          <w:i/>
          <w:iCs/>
        </w:rPr>
        <w:t>–</w:t>
      </w:r>
      <w:r>
        <w:rPr>
          <w:i/>
          <w:iCs/>
        </w:rPr>
        <w:tab/>
      </w:r>
      <w:r>
        <w:rPr>
          <w:i/>
          <w:iCs/>
          <w:noProof/>
        </w:rPr>
        <w:t>FreqSeparationClassDL-Only</w:t>
      </w:r>
      <w:bookmarkEnd w:id="1213"/>
      <w:bookmarkEnd w:id="1214"/>
    </w:p>
    <w:p w14:paraId="268942CE" w14:textId="77777777" w:rsidR="004F39EB" w:rsidRDefault="00307E05">
      <w:pPr>
        <w:rPr>
          <w:rFonts w:eastAsia="SimSun"/>
          <w:i/>
          <w:iCs/>
          <w:lang w:eastAsia="zh-CN"/>
        </w:rPr>
      </w:pPr>
      <w:r>
        <w:t xml:space="preserve">The IE </w:t>
      </w:r>
      <w:r>
        <w:rPr>
          <w:i/>
        </w:rPr>
        <w:t xml:space="preserve">FreqSeparationClassDL-Only </w:t>
      </w:r>
      <w:r>
        <w:t>is used to indicate the frequency separation between lower edge of lowest CC and upper edge of highest CC of DL only frequency spectrum in a frequency band.</w:t>
      </w:r>
    </w:p>
    <w:p w14:paraId="7AD4929A" w14:textId="77777777" w:rsidR="004F39EB" w:rsidRDefault="00307E05">
      <w:pPr>
        <w:pStyle w:val="TH"/>
      </w:pPr>
      <w:r>
        <w:rPr>
          <w:i/>
          <w:iCs/>
        </w:rPr>
        <w:t>FreqSeparationClassDL-Only</w:t>
      </w:r>
      <w:r>
        <w:t xml:space="preserve"> information element</w:t>
      </w:r>
    </w:p>
    <w:p w14:paraId="48091FDF" w14:textId="77777777" w:rsidR="004F39EB" w:rsidRDefault="00307E05">
      <w:pPr>
        <w:pStyle w:val="PL"/>
        <w:rPr>
          <w:color w:val="808080"/>
        </w:rPr>
      </w:pPr>
      <w:r>
        <w:rPr>
          <w:color w:val="808080"/>
        </w:rPr>
        <w:t>-- ASN1START</w:t>
      </w:r>
    </w:p>
    <w:p w14:paraId="211886A7" w14:textId="77777777" w:rsidR="004F39EB" w:rsidRDefault="00307E05">
      <w:pPr>
        <w:pStyle w:val="PL"/>
        <w:rPr>
          <w:color w:val="808080"/>
        </w:rPr>
      </w:pPr>
      <w:r>
        <w:rPr>
          <w:color w:val="808080"/>
        </w:rPr>
        <w:t>-- TAG-FREQSEPARATIONCLASSDL-Only-START</w:t>
      </w:r>
    </w:p>
    <w:p w14:paraId="44F289F0" w14:textId="77777777" w:rsidR="004F39EB" w:rsidRDefault="004F39EB">
      <w:pPr>
        <w:pStyle w:val="PL"/>
      </w:pPr>
    </w:p>
    <w:p w14:paraId="27A28ACA" w14:textId="77777777" w:rsidR="004F39EB" w:rsidRDefault="00307E05">
      <w:pPr>
        <w:pStyle w:val="PL"/>
      </w:pPr>
      <w:r>
        <w:t xml:space="preserve">FreqSeparationClassDL-Only-r16 ::= </w:t>
      </w:r>
      <w:r>
        <w:rPr>
          <w:color w:val="993366"/>
        </w:rPr>
        <w:t>ENUMERATED</w:t>
      </w:r>
      <w:r>
        <w:t xml:space="preserve"> {mhz200, mhz400, mhz600, mhz800, mhz1000, mhz1200}</w:t>
      </w:r>
    </w:p>
    <w:p w14:paraId="21B32F9E" w14:textId="77777777" w:rsidR="004F39EB" w:rsidRDefault="004F39EB">
      <w:pPr>
        <w:pStyle w:val="PL"/>
      </w:pPr>
    </w:p>
    <w:p w14:paraId="723677C5" w14:textId="77777777" w:rsidR="004F39EB" w:rsidRDefault="00307E05">
      <w:pPr>
        <w:pStyle w:val="PL"/>
        <w:rPr>
          <w:color w:val="808080"/>
        </w:rPr>
      </w:pPr>
      <w:r>
        <w:rPr>
          <w:color w:val="808080"/>
        </w:rPr>
        <w:t>-- TAG-FREQSEPARATIONCLASSDL-Only-STOP</w:t>
      </w:r>
    </w:p>
    <w:p w14:paraId="2E9DA353" w14:textId="77777777" w:rsidR="004F39EB" w:rsidRDefault="00307E05">
      <w:pPr>
        <w:pStyle w:val="PL"/>
        <w:rPr>
          <w:color w:val="808080"/>
        </w:rPr>
      </w:pPr>
      <w:r>
        <w:rPr>
          <w:color w:val="808080"/>
        </w:rPr>
        <w:t>-- ASN1STOP</w:t>
      </w:r>
    </w:p>
    <w:p w14:paraId="708F6A36" w14:textId="77777777" w:rsidR="004F39EB" w:rsidRDefault="004F39EB">
      <w:pPr>
        <w:rPr>
          <w:rFonts w:eastAsiaTheme="minorEastAsia"/>
        </w:rPr>
      </w:pPr>
    </w:p>
    <w:p w14:paraId="48EA8943" w14:textId="77777777" w:rsidR="004F39EB" w:rsidRDefault="00307E05">
      <w:pPr>
        <w:pStyle w:val="Heading4"/>
      </w:pPr>
      <w:bookmarkStart w:id="1215" w:name="_Toc100930383"/>
      <w:r>
        <w:t>–</w:t>
      </w:r>
      <w:r>
        <w:tab/>
      </w:r>
      <w:r>
        <w:rPr>
          <w:iCs/>
        </w:rPr>
        <w:t>FR2-2-</w:t>
      </w:r>
      <w:r>
        <w:t>AccessParamsPerBand</w:t>
      </w:r>
      <w:bookmarkEnd w:id="1215"/>
    </w:p>
    <w:p w14:paraId="68A09BB1" w14:textId="77777777" w:rsidR="004F39EB" w:rsidRDefault="00307E05">
      <w:r>
        <w:t xml:space="preserve">The IE </w:t>
      </w:r>
      <w:r>
        <w:rPr>
          <w:i/>
        </w:rPr>
        <w:t>FR2-2-AccessParamsPerBand</w:t>
      </w:r>
      <w:r>
        <w:t xml:space="preserve"> is used to convey FR2-2 related parameters specific for a certain frequency band (not per feature set or band combination).</w:t>
      </w:r>
    </w:p>
    <w:p w14:paraId="7481B2A9" w14:textId="77777777" w:rsidR="004F39EB" w:rsidRDefault="00307E05">
      <w:pPr>
        <w:pStyle w:val="TH"/>
      </w:pPr>
      <w:r>
        <w:t>FR2-2-AccessParamsPerBand information element</w:t>
      </w:r>
    </w:p>
    <w:p w14:paraId="2EAFE3AC" w14:textId="77777777" w:rsidR="004F39EB" w:rsidRDefault="00307E05">
      <w:pPr>
        <w:pStyle w:val="PL"/>
        <w:rPr>
          <w:color w:val="808080"/>
        </w:rPr>
      </w:pPr>
      <w:r>
        <w:rPr>
          <w:color w:val="808080"/>
        </w:rPr>
        <w:t>-- ASN1START</w:t>
      </w:r>
    </w:p>
    <w:p w14:paraId="2CBE1514" w14:textId="77777777" w:rsidR="004F39EB" w:rsidRDefault="00307E05">
      <w:pPr>
        <w:pStyle w:val="PL"/>
        <w:rPr>
          <w:color w:val="808080"/>
        </w:rPr>
      </w:pPr>
      <w:r>
        <w:rPr>
          <w:color w:val="808080"/>
        </w:rPr>
        <w:t>-- TAG-FR2-2-ACCESSPARAMSPERBAND-START</w:t>
      </w:r>
    </w:p>
    <w:p w14:paraId="133B60B5" w14:textId="77777777" w:rsidR="004F39EB" w:rsidRDefault="004F39EB">
      <w:pPr>
        <w:pStyle w:val="PL"/>
      </w:pPr>
    </w:p>
    <w:p w14:paraId="67F9BB52" w14:textId="77777777" w:rsidR="004F39EB" w:rsidRDefault="00307E05">
      <w:pPr>
        <w:pStyle w:val="PL"/>
      </w:pPr>
      <w:r>
        <w:t xml:space="preserve">FR2-2-AccessParamsPerBand-r17 ::=       </w:t>
      </w:r>
      <w:r>
        <w:rPr>
          <w:color w:val="993366"/>
        </w:rPr>
        <w:t>SEQUENCE</w:t>
      </w:r>
      <w:r>
        <w:t xml:space="preserve"> {</w:t>
      </w:r>
    </w:p>
    <w:p w14:paraId="72942223" w14:textId="77777777" w:rsidR="004F39EB" w:rsidRDefault="00307E05">
      <w:pPr>
        <w:pStyle w:val="PL"/>
        <w:rPr>
          <w:color w:val="808080"/>
        </w:rPr>
      </w:pPr>
      <w:r>
        <w:t xml:space="preserve">    </w:t>
      </w:r>
      <w:r>
        <w:rPr>
          <w:color w:val="808080"/>
        </w:rPr>
        <w:t>-- R1 24-1: Basic FR2-2 DL support</w:t>
      </w:r>
    </w:p>
    <w:p w14:paraId="37EE8164" w14:textId="77777777" w:rsidR="004F39EB" w:rsidRDefault="00307E05">
      <w:pPr>
        <w:pStyle w:val="PL"/>
      </w:pPr>
      <w:r>
        <w:t xml:space="preserve">    dl-FR2-2-SCS-120kHz-r17                 </w:t>
      </w:r>
      <w:r>
        <w:rPr>
          <w:color w:val="993366"/>
        </w:rPr>
        <w:t>ENUMERATED</w:t>
      </w:r>
      <w:r>
        <w:t xml:space="preserve"> {supported}            </w:t>
      </w:r>
      <w:r>
        <w:rPr>
          <w:color w:val="993366"/>
        </w:rPr>
        <w:t>OPTIONAL</w:t>
      </w:r>
      <w:r>
        <w:t>,</w:t>
      </w:r>
    </w:p>
    <w:p w14:paraId="53E6A9BA" w14:textId="77777777" w:rsidR="004F39EB" w:rsidRDefault="00307E05">
      <w:pPr>
        <w:pStyle w:val="PL"/>
        <w:rPr>
          <w:color w:val="808080"/>
        </w:rPr>
      </w:pPr>
      <w:r>
        <w:t xml:space="preserve">    </w:t>
      </w:r>
      <w:r>
        <w:rPr>
          <w:color w:val="808080"/>
        </w:rPr>
        <w:t>-- R1 24-1a: Basic FR2-2 UL support</w:t>
      </w:r>
    </w:p>
    <w:p w14:paraId="530A1A96" w14:textId="77777777" w:rsidR="004F39EB" w:rsidRDefault="00307E05">
      <w:pPr>
        <w:pStyle w:val="PL"/>
      </w:pPr>
      <w:r>
        <w:t xml:space="preserve">    ul-FR2-2-SCS-120kHz-r17                 </w:t>
      </w:r>
      <w:r>
        <w:rPr>
          <w:color w:val="993366"/>
        </w:rPr>
        <w:t>ENUMERATED</w:t>
      </w:r>
      <w:r>
        <w:t xml:space="preserve"> {supported}            </w:t>
      </w:r>
      <w:r>
        <w:rPr>
          <w:color w:val="993366"/>
        </w:rPr>
        <w:t>OPTIONAL</w:t>
      </w:r>
      <w:r>
        <w:t>,</w:t>
      </w:r>
    </w:p>
    <w:p w14:paraId="45AADA69" w14:textId="77777777" w:rsidR="004F39EB" w:rsidRDefault="00307E05">
      <w:pPr>
        <w:pStyle w:val="PL"/>
        <w:rPr>
          <w:color w:val="808080"/>
        </w:rPr>
      </w:pPr>
      <w:r>
        <w:t xml:space="preserve">    </w:t>
      </w:r>
      <w:r>
        <w:rPr>
          <w:color w:val="808080"/>
        </w:rPr>
        <w:t>-- R1 24-2: 120KHz SSB support for initial access in FR2-2</w:t>
      </w:r>
    </w:p>
    <w:p w14:paraId="4689D9E4" w14:textId="77777777" w:rsidR="004F39EB" w:rsidRDefault="00307E05">
      <w:pPr>
        <w:pStyle w:val="PL"/>
      </w:pPr>
      <w:r>
        <w:t xml:space="preserve">    initialAccessSSB-120kHz-r17             </w:t>
      </w:r>
      <w:r>
        <w:rPr>
          <w:color w:val="993366"/>
        </w:rPr>
        <w:t>ENUMERATED</w:t>
      </w:r>
      <w:r>
        <w:t xml:space="preserve"> {supported}            </w:t>
      </w:r>
      <w:r>
        <w:rPr>
          <w:color w:val="993366"/>
        </w:rPr>
        <w:t>OPTIONAL</w:t>
      </w:r>
      <w:r>
        <w:t>,</w:t>
      </w:r>
    </w:p>
    <w:p w14:paraId="3178E150" w14:textId="77777777" w:rsidR="004F39EB" w:rsidRDefault="00307E05">
      <w:pPr>
        <w:pStyle w:val="PL"/>
        <w:rPr>
          <w:color w:val="808080"/>
        </w:rPr>
      </w:pPr>
      <w:r>
        <w:t xml:space="preserve">    </w:t>
      </w:r>
      <w:r>
        <w:rPr>
          <w:color w:val="808080"/>
        </w:rPr>
        <w:t>-- R1 24-1b: Wideband PRACH for 120 kHz in FR2-2</w:t>
      </w:r>
    </w:p>
    <w:p w14:paraId="0568799B" w14:textId="77777777" w:rsidR="004F39EB" w:rsidRDefault="00307E05">
      <w:pPr>
        <w:pStyle w:val="PL"/>
      </w:pPr>
      <w:r>
        <w:t xml:space="preserve">    widebandPRACH-SCS-120kHz-r17            </w:t>
      </w:r>
      <w:r>
        <w:rPr>
          <w:color w:val="993366"/>
        </w:rPr>
        <w:t>ENUMERATED</w:t>
      </w:r>
      <w:r>
        <w:t xml:space="preserve"> {supported}            </w:t>
      </w:r>
      <w:r>
        <w:rPr>
          <w:color w:val="993366"/>
        </w:rPr>
        <w:t>OPTIONAL</w:t>
      </w:r>
      <w:r>
        <w:t>,</w:t>
      </w:r>
    </w:p>
    <w:p w14:paraId="140DE3FC" w14:textId="77777777" w:rsidR="004F39EB" w:rsidRDefault="00307E05">
      <w:pPr>
        <w:pStyle w:val="PL"/>
        <w:rPr>
          <w:color w:val="808080"/>
        </w:rPr>
      </w:pPr>
      <w:r>
        <w:t xml:space="preserve">    </w:t>
      </w:r>
      <w:r>
        <w:rPr>
          <w:color w:val="808080"/>
        </w:rPr>
        <w:t>-- R1 24-1c: Multi-RB support PUCCH format 0/1/4 for 120 kHz in FR2-2</w:t>
      </w:r>
    </w:p>
    <w:p w14:paraId="73F0089F" w14:textId="77777777" w:rsidR="004F39EB" w:rsidRDefault="00307E05">
      <w:pPr>
        <w:pStyle w:val="PL"/>
      </w:pPr>
      <w:r>
        <w:t xml:space="preserve">    multiRB-PUCCH-SCS-120kHz-r17            </w:t>
      </w:r>
      <w:r>
        <w:rPr>
          <w:color w:val="993366"/>
        </w:rPr>
        <w:t>ENUMERATED</w:t>
      </w:r>
      <w:r>
        <w:t xml:space="preserve"> {supported}            </w:t>
      </w:r>
      <w:r>
        <w:rPr>
          <w:color w:val="993366"/>
        </w:rPr>
        <w:t>OPTIONAL</w:t>
      </w:r>
      <w:r>
        <w:t>,</w:t>
      </w:r>
    </w:p>
    <w:p w14:paraId="5A879FF1" w14:textId="77777777" w:rsidR="004F39EB" w:rsidRDefault="00307E05">
      <w:pPr>
        <w:pStyle w:val="PL"/>
        <w:rPr>
          <w:color w:val="808080"/>
        </w:rPr>
      </w:pPr>
      <w:r>
        <w:t xml:space="preserve">    </w:t>
      </w:r>
      <w:r>
        <w:rPr>
          <w:color w:val="808080"/>
        </w:rPr>
        <w:t>-- R1 24-1d: Multiple PDSCH scheduling by single DCI for 120kHz in FR2-2</w:t>
      </w:r>
    </w:p>
    <w:p w14:paraId="200FB4D9" w14:textId="77777777" w:rsidR="004F39EB" w:rsidRDefault="00307E05">
      <w:pPr>
        <w:pStyle w:val="PL"/>
      </w:pPr>
      <w:r>
        <w:t xml:space="preserve">    multiPDSCH-SingleDCI-FR2-2-SCS-120kHz-r17 </w:t>
      </w:r>
      <w:r>
        <w:rPr>
          <w:color w:val="993366"/>
        </w:rPr>
        <w:t>ENUMERATED</w:t>
      </w:r>
      <w:r>
        <w:t xml:space="preserve"> {supported}          </w:t>
      </w:r>
      <w:r>
        <w:rPr>
          <w:color w:val="993366"/>
        </w:rPr>
        <w:t>OPTIONAL</w:t>
      </w:r>
      <w:r>
        <w:t>,</w:t>
      </w:r>
    </w:p>
    <w:p w14:paraId="1599A993" w14:textId="77777777" w:rsidR="004F39EB" w:rsidRDefault="00307E05">
      <w:pPr>
        <w:pStyle w:val="PL"/>
        <w:rPr>
          <w:color w:val="808080"/>
        </w:rPr>
      </w:pPr>
      <w:r>
        <w:t xml:space="preserve">    </w:t>
      </w:r>
      <w:r>
        <w:rPr>
          <w:color w:val="808080"/>
        </w:rPr>
        <w:t>-- R1 24-1e: Multiple PUSCH scheduling by single DCI for 120kHz in FR2-2</w:t>
      </w:r>
    </w:p>
    <w:p w14:paraId="430B1D7B" w14:textId="77777777" w:rsidR="004F39EB" w:rsidRDefault="00307E05">
      <w:pPr>
        <w:pStyle w:val="PL"/>
      </w:pPr>
      <w:r>
        <w:t xml:space="preserve">    multiPUSCH-SingleDCI-FR2-2-SCS-120kHz-r17 </w:t>
      </w:r>
      <w:r>
        <w:rPr>
          <w:color w:val="993366"/>
        </w:rPr>
        <w:t>ENUMERATED</w:t>
      </w:r>
      <w:r>
        <w:t xml:space="preserve"> {supported}          </w:t>
      </w:r>
      <w:r>
        <w:rPr>
          <w:color w:val="993366"/>
        </w:rPr>
        <w:t>OPTIONAL</w:t>
      </w:r>
      <w:r>
        <w:t>,</w:t>
      </w:r>
    </w:p>
    <w:p w14:paraId="1C76D08D" w14:textId="77777777" w:rsidR="004F39EB" w:rsidRDefault="00307E05">
      <w:pPr>
        <w:pStyle w:val="PL"/>
        <w:rPr>
          <w:color w:val="808080"/>
        </w:rPr>
      </w:pPr>
      <w:r>
        <w:t xml:space="preserve">    </w:t>
      </w:r>
      <w:r>
        <w:rPr>
          <w:color w:val="808080"/>
        </w:rPr>
        <w:t>-- R1 24-4: 480KHz SCS support for DL</w:t>
      </w:r>
    </w:p>
    <w:p w14:paraId="152B7509" w14:textId="77777777" w:rsidR="004F39EB" w:rsidRDefault="00307E05">
      <w:pPr>
        <w:pStyle w:val="PL"/>
      </w:pPr>
      <w:r>
        <w:t xml:space="preserve">    dl-FR2-2-SCS-480kHz-r17                 </w:t>
      </w:r>
      <w:r>
        <w:rPr>
          <w:color w:val="993366"/>
        </w:rPr>
        <w:t>ENUMERATED</w:t>
      </w:r>
      <w:r>
        <w:t xml:space="preserve"> {supported}            </w:t>
      </w:r>
      <w:r>
        <w:rPr>
          <w:color w:val="993366"/>
        </w:rPr>
        <w:t>OPTIONAL</w:t>
      </w:r>
      <w:r>
        <w:t>,</w:t>
      </w:r>
    </w:p>
    <w:p w14:paraId="3F359C82" w14:textId="77777777" w:rsidR="004F39EB" w:rsidRDefault="00307E05">
      <w:pPr>
        <w:pStyle w:val="PL"/>
        <w:rPr>
          <w:color w:val="808080"/>
        </w:rPr>
      </w:pPr>
      <w:r>
        <w:t xml:space="preserve">    </w:t>
      </w:r>
      <w:r>
        <w:rPr>
          <w:color w:val="808080"/>
        </w:rPr>
        <w:t>-- R1 24-4a: 480KHz SCS support for UL</w:t>
      </w:r>
    </w:p>
    <w:p w14:paraId="06C1F096" w14:textId="77777777" w:rsidR="004F39EB" w:rsidRDefault="00307E05">
      <w:pPr>
        <w:pStyle w:val="PL"/>
      </w:pPr>
      <w:r>
        <w:t xml:space="preserve">    ul-FR2-2-SCS-480kHz-r17                 </w:t>
      </w:r>
      <w:r>
        <w:rPr>
          <w:color w:val="993366"/>
        </w:rPr>
        <w:t>ENUMERATED</w:t>
      </w:r>
      <w:r>
        <w:t xml:space="preserve"> {supported}            </w:t>
      </w:r>
      <w:r>
        <w:rPr>
          <w:color w:val="993366"/>
        </w:rPr>
        <w:t>OPTIONAL</w:t>
      </w:r>
      <w:r>
        <w:t>,</w:t>
      </w:r>
    </w:p>
    <w:p w14:paraId="5937574C" w14:textId="77777777" w:rsidR="004F39EB" w:rsidRDefault="00307E05">
      <w:pPr>
        <w:pStyle w:val="PL"/>
        <w:rPr>
          <w:color w:val="808080"/>
        </w:rPr>
      </w:pPr>
      <w:r>
        <w:t xml:space="preserve">    </w:t>
      </w:r>
      <w:r>
        <w:rPr>
          <w:color w:val="808080"/>
        </w:rPr>
        <w:t>-- R1 24-3: 480KHz SSB support for initial access in FR2-2</w:t>
      </w:r>
    </w:p>
    <w:p w14:paraId="3B1CF047" w14:textId="77777777" w:rsidR="004F39EB" w:rsidRDefault="00307E05">
      <w:pPr>
        <w:pStyle w:val="PL"/>
      </w:pPr>
      <w:r>
        <w:t xml:space="preserve">    initialAccessSSB-480kHz-r17             </w:t>
      </w:r>
      <w:r>
        <w:rPr>
          <w:color w:val="993366"/>
        </w:rPr>
        <w:t>ENUMERATED</w:t>
      </w:r>
      <w:r>
        <w:t xml:space="preserve"> {supported}            </w:t>
      </w:r>
      <w:r>
        <w:rPr>
          <w:color w:val="993366"/>
        </w:rPr>
        <w:t>OPTIONAL</w:t>
      </w:r>
      <w:r>
        <w:t>,</w:t>
      </w:r>
    </w:p>
    <w:p w14:paraId="603A9C52" w14:textId="77777777" w:rsidR="004F39EB" w:rsidRDefault="00307E05">
      <w:pPr>
        <w:pStyle w:val="PL"/>
        <w:rPr>
          <w:color w:val="808080"/>
        </w:rPr>
      </w:pPr>
      <w:r>
        <w:t xml:space="preserve">    </w:t>
      </w:r>
      <w:r>
        <w:rPr>
          <w:color w:val="808080"/>
        </w:rPr>
        <w:t>-- R1 24-4b: Wideband PRACH for 480 kHz in FR2-2</w:t>
      </w:r>
    </w:p>
    <w:p w14:paraId="438BEF66" w14:textId="77777777" w:rsidR="004F39EB" w:rsidRDefault="00307E05">
      <w:pPr>
        <w:pStyle w:val="PL"/>
      </w:pPr>
      <w:r>
        <w:t xml:space="preserve">    widebandPRACH-SCS-480kHz-r17            </w:t>
      </w:r>
      <w:r>
        <w:rPr>
          <w:color w:val="993366"/>
        </w:rPr>
        <w:t>ENUMERATED</w:t>
      </w:r>
      <w:r>
        <w:t xml:space="preserve"> {supported}            </w:t>
      </w:r>
      <w:r>
        <w:rPr>
          <w:color w:val="993366"/>
        </w:rPr>
        <w:t>OPTIONAL</w:t>
      </w:r>
      <w:r>
        <w:t>,</w:t>
      </w:r>
    </w:p>
    <w:p w14:paraId="6A6BEE53" w14:textId="77777777" w:rsidR="004F39EB" w:rsidRDefault="00307E05">
      <w:pPr>
        <w:pStyle w:val="PL"/>
        <w:rPr>
          <w:color w:val="808080"/>
        </w:rPr>
      </w:pPr>
      <w:r>
        <w:t xml:space="preserve">    </w:t>
      </w:r>
      <w:r>
        <w:rPr>
          <w:color w:val="808080"/>
        </w:rPr>
        <w:t>-- R1 24-4c: Multi-RB support PUCCH format 0/1/4 for 480 kHz in FR2-2</w:t>
      </w:r>
    </w:p>
    <w:p w14:paraId="49A2D0ED" w14:textId="77777777" w:rsidR="004F39EB" w:rsidRDefault="00307E05">
      <w:pPr>
        <w:pStyle w:val="PL"/>
      </w:pPr>
      <w:r>
        <w:t xml:space="preserve">    multiRB-PUCCH-SCS-480kHz-r17            </w:t>
      </w:r>
      <w:r>
        <w:rPr>
          <w:color w:val="993366"/>
        </w:rPr>
        <w:t>ENUMERATED</w:t>
      </w:r>
      <w:r>
        <w:t xml:space="preserve"> {supported}            </w:t>
      </w:r>
      <w:r>
        <w:rPr>
          <w:color w:val="993366"/>
        </w:rPr>
        <w:t>OPTIONAL</w:t>
      </w:r>
      <w:r>
        <w:t>,</w:t>
      </w:r>
    </w:p>
    <w:p w14:paraId="0635E7B9" w14:textId="77777777" w:rsidR="004F39EB" w:rsidRDefault="00307E05">
      <w:pPr>
        <w:pStyle w:val="PL"/>
        <w:rPr>
          <w:color w:val="808080"/>
        </w:rPr>
      </w:pPr>
      <w:r>
        <w:t xml:space="preserve">    </w:t>
      </w:r>
      <w:r>
        <w:rPr>
          <w:color w:val="808080"/>
        </w:rPr>
        <w:t>-- R1 24-4f: Enhanced PDCCH monitoring for 480KHz in FR2-2</w:t>
      </w:r>
    </w:p>
    <w:p w14:paraId="5D074C98" w14:textId="77777777" w:rsidR="004F39EB" w:rsidRDefault="00307E05">
      <w:pPr>
        <w:pStyle w:val="PL"/>
      </w:pPr>
      <w:r>
        <w:t xml:space="preserve">    enhancedPDCCH-monitoringSCS-480kHz-r17  </w:t>
      </w:r>
      <w:r>
        <w:rPr>
          <w:color w:val="993366"/>
        </w:rPr>
        <w:t>ENUMERATED</w:t>
      </w:r>
      <w:r>
        <w:t xml:space="preserve"> {supported}            </w:t>
      </w:r>
      <w:r>
        <w:rPr>
          <w:color w:val="993366"/>
        </w:rPr>
        <w:t>OPTIONAL</w:t>
      </w:r>
      <w:r>
        <w:t>,</w:t>
      </w:r>
    </w:p>
    <w:p w14:paraId="7C123962" w14:textId="77777777" w:rsidR="004F39EB" w:rsidRDefault="00307E05">
      <w:pPr>
        <w:pStyle w:val="PL"/>
        <w:rPr>
          <w:color w:val="808080"/>
        </w:rPr>
      </w:pPr>
      <w:r>
        <w:t xml:space="preserve">    </w:t>
      </w:r>
      <w:r>
        <w:rPr>
          <w:color w:val="808080"/>
        </w:rPr>
        <w:t>-- R1 24-5: 960KHz SCS support for DL</w:t>
      </w:r>
    </w:p>
    <w:p w14:paraId="62306075" w14:textId="77777777" w:rsidR="004F39EB" w:rsidRDefault="00307E05">
      <w:pPr>
        <w:pStyle w:val="PL"/>
      </w:pPr>
      <w:r>
        <w:t xml:space="preserve">    dl-FR2-2-SCS-960kHz-r17                 </w:t>
      </w:r>
      <w:r>
        <w:rPr>
          <w:color w:val="993366"/>
        </w:rPr>
        <w:t>ENUMERATED</w:t>
      </w:r>
      <w:r>
        <w:t xml:space="preserve"> {supported}            </w:t>
      </w:r>
      <w:r>
        <w:rPr>
          <w:color w:val="993366"/>
        </w:rPr>
        <w:t>OPTIONAL</w:t>
      </w:r>
      <w:r>
        <w:t>,</w:t>
      </w:r>
    </w:p>
    <w:p w14:paraId="74F14C15" w14:textId="77777777" w:rsidR="004F39EB" w:rsidRDefault="00307E05">
      <w:pPr>
        <w:pStyle w:val="PL"/>
        <w:rPr>
          <w:color w:val="808080"/>
        </w:rPr>
      </w:pPr>
      <w:r>
        <w:t xml:space="preserve">    </w:t>
      </w:r>
      <w:r>
        <w:rPr>
          <w:color w:val="808080"/>
        </w:rPr>
        <w:t>-- R1 24-5a: 960KHz SCS support for UL</w:t>
      </w:r>
    </w:p>
    <w:p w14:paraId="6800AAD3" w14:textId="77777777" w:rsidR="004F39EB" w:rsidRDefault="00307E05">
      <w:pPr>
        <w:pStyle w:val="PL"/>
      </w:pPr>
      <w:r>
        <w:t xml:space="preserve">    ul-FR2-2-SCS-960kHz-r17                 </w:t>
      </w:r>
      <w:r>
        <w:rPr>
          <w:color w:val="993366"/>
        </w:rPr>
        <w:t>ENUMERATED</w:t>
      </w:r>
      <w:r>
        <w:t xml:space="preserve"> {supported}            </w:t>
      </w:r>
      <w:r>
        <w:rPr>
          <w:color w:val="993366"/>
        </w:rPr>
        <w:t>OPTIONAL</w:t>
      </w:r>
      <w:r>
        <w:t>,</w:t>
      </w:r>
    </w:p>
    <w:p w14:paraId="7CA661C0" w14:textId="77777777" w:rsidR="004F39EB" w:rsidRDefault="00307E05">
      <w:pPr>
        <w:pStyle w:val="PL"/>
        <w:rPr>
          <w:color w:val="808080"/>
        </w:rPr>
      </w:pPr>
      <w:r>
        <w:t xml:space="preserve">    </w:t>
      </w:r>
      <w:r>
        <w:rPr>
          <w:color w:val="808080"/>
        </w:rPr>
        <w:t>-- R1 24-5c: Multi-RB support PUCCH format 0/1/4 for 960 kHz in FR2-2</w:t>
      </w:r>
    </w:p>
    <w:p w14:paraId="160101AE" w14:textId="77777777" w:rsidR="004F39EB" w:rsidRDefault="00307E05">
      <w:pPr>
        <w:pStyle w:val="PL"/>
      </w:pPr>
      <w:r>
        <w:t xml:space="preserve">    multiRB-PUCCH-SCS-960kHz-r17            </w:t>
      </w:r>
      <w:r>
        <w:rPr>
          <w:color w:val="993366"/>
        </w:rPr>
        <w:t>ENUMERATED</w:t>
      </w:r>
      <w:r>
        <w:t xml:space="preserve"> {supported}            </w:t>
      </w:r>
      <w:r>
        <w:rPr>
          <w:color w:val="993366"/>
        </w:rPr>
        <w:t>OPTIONAL</w:t>
      </w:r>
      <w:r>
        <w:t>,</w:t>
      </w:r>
    </w:p>
    <w:p w14:paraId="3FAA3EA9" w14:textId="77777777" w:rsidR="004F39EB" w:rsidRDefault="00307E05">
      <w:pPr>
        <w:pStyle w:val="PL"/>
        <w:rPr>
          <w:color w:val="808080"/>
        </w:rPr>
      </w:pPr>
      <w:r>
        <w:t xml:space="preserve">    </w:t>
      </w:r>
      <w:r>
        <w:rPr>
          <w:color w:val="808080"/>
        </w:rPr>
        <w:t>-- R1 24-5f: Enhanced PDCCH monitoring for 960KHz in FR2-2</w:t>
      </w:r>
    </w:p>
    <w:p w14:paraId="0132BA0E" w14:textId="77777777" w:rsidR="004F39EB" w:rsidRDefault="00307E05">
      <w:pPr>
        <w:pStyle w:val="PL"/>
      </w:pPr>
      <w:r>
        <w:t xml:space="preserve">    enhancedPDCCH-monitoringSCS-960kHz-r17  </w:t>
      </w:r>
      <w:r>
        <w:rPr>
          <w:color w:val="993366"/>
        </w:rPr>
        <w:t>SEQUENCE</w:t>
      </w:r>
      <w:r>
        <w:t xml:space="preserve"> {</w:t>
      </w:r>
    </w:p>
    <w:p w14:paraId="12186AB4" w14:textId="77777777" w:rsidR="004F39EB" w:rsidRDefault="00307E05">
      <w:pPr>
        <w:pStyle w:val="PL"/>
      </w:pPr>
      <w:r>
        <w:t xml:space="preserve">        pdcch-monitoring4-1-r17                 </w:t>
      </w:r>
      <w:r>
        <w:rPr>
          <w:color w:val="993366"/>
        </w:rPr>
        <w:t>ENUMERATED</w:t>
      </w:r>
      <w:r>
        <w:t xml:space="preserve"> {supported}        </w:t>
      </w:r>
      <w:r>
        <w:rPr>
          <w:color w:val="993366"/>
        </w:rPr>
        <w:t>OPTIONAL</w:t>
      </w:r>
      <w:r>
        <w:t>,</w:t>
      </w:r>
    </w:p>
    <w:p w14:paraId="4DC23709" w14:textId="77777777" w:rsidR="004F39EB" w:rsidRDefault="00307E05">
      <w:pPr>
        <w:pStyle w:val="PL"/>
      </w:pPr>
      <w:r>
        <w:t xml:space="preserve">        pdcch-monitoring4-2-r17                 </w:t>
      </w:r>
      <w:r>
        <w:rPr>
          <w:color w:val="993366"/>
        </w:rPr>
        <w:t>ENUMERATED</w:t>
      </w:r>
      <w:r>
        <w:t xml:space="preserve"> {supported}        </w:t>
      </w:r>
      <w:r>
        <w:rPr>
          <w:color w:val="993366"/>
        </w:rPr>
        <w:t>OPTIONAL</w:t>
      </w:r>
      <w:r>
        <w:t>,</w:t>
      </w:r>
    </w:p>
    <w:p w14:paraId="2EC629BA" w14:textId="77777777" w:rsidR="004F39EB" w:rsidRDefault="00307E05">
      <w:pPr>
        <w:pStyle w:val="PL"/>
      </w:pPr>
      <w:r>
        <w:t xml:space="preserve">        pdcch-monitoring8-4-r17                 </w:t>
      </w:r>
      <w:r>
        <w:rPr>
          <w:color w:val="993366"/>
        </w:rPr>
        <w:t>ENUMERATED</w:t>
      </w:r>
      <w:r>
        <w:t xml:space="preserve"> {supported}        </w:t>
      </w:r>
      <w:r>
        <w:rPr>
          <w:color w:val="993366"/>
        </w:rPr>
        <w:t>OPTIONAL</w:t>
      </w:r>
    </w:p>
    <w:p w14:paraId="033B9173" w14:textId="77777777" w:rsidR="004F39EB" w:rsidRDefault="00307E05">
      <w:pPr>
        <w:pStyle w:val="PL"/>
      </w:pPr>
      <w:r>
        <w:t xml:space="preserve">    }                                                                         </w:t>
      </w:r>
      <w:r>
        <w:rPr>
          <w:color w:val="993366"/>
        </w:rPr>
        <w:t>OPTIONAL</w:t>
      </w:r>
      <w:r>
        <w:t>,</w:t>
      </w:r>
    </w:p>
    <w:p w14:paraId="1F47AA31" w14:textId="77777777" w:rsidR="004F39EB" w:rsidRDefault="00307E05">
      <w:pPr>
        <w:pStyle w:val="PL"/>
        <w:rPr>
          <w:color w:val="808080"/>
        </w:rPr>
      </w:pPr>
      <w:r>
        <w:t xml:space="preserve">    </w:t>
      </w:r>
      <w:r>
        <w:rPr>
          <w:color w:val="808080"/>
        </w:rPr>
        <w:t>-- R1 24-6: Type 1 channel access procedure in uplink for FR2-2 with shared spectrum channel access</w:t>
      </w:r>
    </w:p>
    <w:p w14:paraId="1B58E33C" w14:textId="77777777" w:rsidR="004F39EB" w:rsidRDefault="00307E05">
      <w:pPr>
        <w:pStyle w:val="PL"/>
      </w:pPr>
      <w:r>
        <w:t xml:space="preserve">    type1-ChannelAccess-FR2-2-r17           </w:t>
      </w:r>
      <w:r>
        <w:rPr>
          <w:color w:val="993366"/>
        </w:rPr>
        <w:t>ENUMERATED</w:t>
      </w:r>
      <w:r>
        <w:t xml:space="preserve"> {supported}            </w:t>
      </w:r>
      <w:r>
        <w:rPr>
          <w:color w:val="993366"/>
        </w:rPr>
        <w:t>OPTIONAL</w:t>
      </w:r>
      <w:r>
        <w:t>,</w:t>
      </w:r>
    </w:p>
    <w:p w14:paraId="3C123F93" w14:textId="77777777" w:rsidR="004F39EB" w:rsidRDefault="00307E05">
      <w:pPr>
        <w:pStyle w:val="PL"/>
        <w:rPr>
          <w:color w:val="808080"/>
        </w:rPr>
      </w:pPr>
      <w:r>
        <w:t xml:space="preserve">    </w:t>
      </w:r>
      <w:r>
        <w:rPr>
          <w:color w:val="808080"/>
        </w:rPr>
        <w:t>-- R1 24-7: Type 2 channel access procedure in uplink for FR2-2 with shared spectrum channel access</w:t>
      </w:r>
    </w:p>
    <w:p w14:paraId="231DCEE2" w14:textId="77777777" w:rsidR="004F39EB" w:rsidRDefault="00307E05">
      <w:pPr>
        <w:pStyle w:val="PL"/>
      </w:pPr>
      <w:r>
        <w:t xml:space="preserve">    type2-ChannelAccess-FR2-2-r17           </w:t>
      </w:r>
      <w:r>
        <w:rPr>
          <w:color w:val="993366"/>
        </w:rPr>
        <w:t>ENUMERATED</w:t>
      </w:r>
      <w:r>
        <w:t xml:space="preserve"> {supported}            </w:t>
      </w:r>
      <w:r>
        <w:rPr>
          <w:color w:val="993366"/>
        </w:rPr>
        <w:t>OPTIONAL</w:t>
      </w:r>
      <w:r>
        <w:t>,</w:t>
      </w:r>
    </w:p>
    <w:p w14:paraId="49967DD5" w14:textId="77777777" w:rsidR="004F39EB" w:rsidRDefault="00307E05">
      <w:pPr>
        <w:pStyle w:val="PL"/>
        <w:rPr>
          <w:color w:val="808080"/>
        </w:rPr>
      </w:pPr>
      <w:r>
        <w:t xml:space="preserve">    </w:t>
      </w:r>
      <w:r>
        <w:rPr>
          <w:color w:val="808080"/>
        </w:rPr>
        <w:t>-- R1 24-10: Reduced beam switching time delay</w:t>
      </w:r>
    </w:p>
    <w:p w14:paraId="2D662407" w14:textId="77777777" w:rsidR="004F39EB" w:rsidRDefault="00307E05">
      <w:pPr>
        <w:pStyle w:val="PL"/>
      </w:pPr>
      <w:r>
        <w:t xml:space="preserve">    reduced-BeamSwitchTiming-FR2-2-r17      </w:t>
      </w:r>
      <w:r>
        <w:rPr>
          <w:color w:val="993366"/>
        </w:rPr>
        <w:t>ENUMERATED</w:t>
      </w:r>
      <w:r>
        <w:t xml:space="preserve"> {supported}            </w:t>
      </w:r>
      <w:r>
        <w:rPr>
          <w:color w:val="993366"/>
        </w:rPr>
        <w:t>OPTIONAL</w:t>
      </w:r>
      <w:r>
        <w:t>,</w:t>
      </w:r>
    </w:p>
    <w:p w14:paraId="4280FD9B" w14:textId="77777777" w:rsidR="004F39EB" w:rsidRDefault="00307E05">
      <w:pPr>
        <w:pStyle w:val="PL"/>
        <w:rPr>
          <w:color w:val="808080"/>
        </w:rPr>
      </w:pPr>
      <w:r>
        <w:t xml:space="preserve">    </w:t>
      </w:r>
      <w:r>
        <w:rPr>
          <w:color w:val="808080"/>
        </w:rPr>
        <w:t>-- R1 24-8: 32 DL HARQ processes for FR 2-2</w:t>
      </w:r>
    </w:p>
    <w:p w14:paraId="698DEDB6" w14:textId="77777777" w:rsidR="004F39EB" w:rsidRDefault="00307E05">
      <w:pPr>
        <w:pStyle w:val="PL"/>
      </w:pPr>
      <w:r>
        <w:t xml:space="preserve">    support32-DL-HARQ-ProcessPerSCS-r17     </w:t>
      </w:r>
      <w:r>
        <w:rPr>
          <w:color w:val="993366"/>
        </w:rPr>
        <w:t>SEQUENCE</w:t>
      </w:r>
      <w:r>
        <w:t xml:space="preserve"> {</w:t>
      </w:r>
    </w:p>
    <w:p w14:paraId="04E5471F" w14:textId="77777777" w:rsidR="004F39EB" w:rsidRDefault="00307E05">
      <w:pPr>
        <w:pStyle w:val="PL"/>
      </w:pPr>
      <w:r>
        <w:t xml:space="preserve">        scs-120kHz-r17                          </w:t>
      </w:r>
      <w:r>
        <w:rPr>
          <w:color w:val="993366"/>
        </w:rPr>
        <w:t>ENUMERATED</w:t>
      </w:r>
      <w:r>
        <w:t xml:space="preserve"> {supported}        </w:t>
      </w:r>
      <w:r>
        <w:rPr>
          <w:color w:val="993366"/>
        </w:rPr>
        <w:t>OPTIONAL</w:t>
      </w:r>
      <w:r>
        <w:t>,</w:t>
      </w:r>
    </w:p>
    <w:p w14:paraId="6AE6283B" w14:textId="77777777" w:rsidR="004F39EB" w:rsidRDefault="00307E05">
      <w:pPr>
        <w:pStyle w:val="PL"/>
      </w:pPr>
      <w:r>
        <w:t xml:space="preserve">        scs-480kHz-r17                          </w:t>
      </w:r>
      <w:r>
        <w:rPr>
          <w:color w:val="993366"/>
        </w:rPr>
        <w:t>ENUMERATED</w:t>
      </w:r>
      <w:r>
        <w:t xml:space="preserve"> {supported}        </w:t>
      </w:r>
      <w:r>
        <w:rPr>
          <w:color w:val="993366"/>
        </w:rPr>
        <w:t>OPTIONAL</w:t>
      </w:r>
      <w:r>
        <w:t>,</w:t>
      </w:r>
    </w:p>
    <w:p w14:paraId="1AA25393" w14:textId="77777777" w:rsidR="004F39EB" w:rsidRDefault="00307E05">
      <w:pPr>
        <w:pStyle w:val="PL"/>
      </w:pPr>
      <w:r>
        <w:t xml:space="preserve">        scs-960kHz-r17                          </w:t>
      </w:r>
      <w:r>
        <w:rPr>
          <w:color w:val="993366"/>
        </w:rPr>
        <w:t>ENUMERATED</w:t>
      </w:r>
      <w:r>
        <w:t xml:space="preserve"> {supported}        </w:t>
      </w:r>
      <w:r>
        <w:rPr>
          <w:color w:val="993366"/>
        </w:rPr>
        <w:t>OPTIONAL</w:t>
      </w:r>
    </w:p>
    <w:p w14:paraId="606CF6DB" w14:textId="77777777" w:rsidR="004F39EB" w:rsidRDefault="00307E05">
      <w:pPr>
        <w:pStyle w:val="PL"/>
      </w:pPr>
      <w:r>
        <w:t xml:space="preserve">    }                                                                         </w:t>
      </w:r>
      <w:r>
        <w:rPr>
          <w:color w:val="993366"/>
        </w:rPr>
        <w:t>OPTIONAL</w:t>
      </w:r>
      <w:r>
        <w:t>,</w:t>
      </w:r>
    </w:p>
    <w:p w14:paraId="4F472233" w14:textId="77777777" w:rsidR="004F39EB" w:rsidRDefault="00307E05">
      <w:pPr>
        <w:pStyle w:val="PL"/>
        <w:rPr>
          <w:color w:val="808080"/>
        </w:rPr>
      </w:pPr>
      <w:r>
        <w:t xml:space="preserve">    </w:t>
      </w:r>
      <w:r>
        <w:rPr>
          <w:color w:val="808080"/>
        </w:rPr>
        <w:t>-- R1 24-9: 32 UL HARQ processes for FR 2-2</w:t>
      </w:r>
    </w:p>
    <w:p w14:paraId="76F7D4EB" w14:textId="77777777" w:rsidR="004F39EB" w:rsidRDefault="00307E05">
      <w:pPr>
        <w:pStyle w:val="PL"/>
      </w:pPr>
      <w:r>
        <w:t xml:space="preserve">    support32-UL-HARQ-ProcessPerSCS-r17</w:t>
      </w:r>
      <w:r>
        <w:tab/>
      </w:r>
      <w:r>
        <w:tab/>
      </w:r>
      <w:r>
        <w:rPr>
          <w:color w:val="993366"/>
        </w:rPr>
        <w:t>SEQUENCE</w:t>
      </w:r>
      <w:r>
        <w:t xml:space="preserve"> {</w:t>
      </w:r>
    </w:p>
    <w:p w14:paraId="1CB025C6" w14:textId="77777777" w:rsidR="004F39EB" w:rsidRDefault="00307E05">
      <w:pPr>
        <w:pStyle w:val="PL"/>
      </w:pPr>
      <w:r>
        <w:t xml:space="preserve">        scs-120kHz-r17                          </w:t>
      </w:r>
      <w:r>
        <w:rPr>
          <w:color w:val="993366"/>
        </w:rPr>
        <w:t>ENUMERATED</w:t>
      </w:r>
      <w:r>
        <w:t xml:space="preserve"> {supported}        </w:t>
      </w:r>
      <w:r>
        <w:rPr>
          <w:color w:val="993366"/>
        </w:rPr>
        <w:t>OPTIONAL</w:t>
      </w:r>
      <w:r>
        <w:t>,</w:t>
      </w:r>
    </w:p>
    <w:p w14:paraId="2CA5CDB6" w14:textId="77777777" w:rsidR="004F39EB" w:rsidRDefault="00307E05">
      <w:pPr>
        <w:pStyle w:val="PL"/>
      </w:pPr>
      <w:r>
        <w:t xml:space="preserve">        scs-480kHz-r17                          </w:t>
      </w:r>
      <w:r>
        <w:rPr>
          <w:color w:val="993366"/>
        </w:rPr>
        <w:t>ENUMERATED</w:t>
      </w:r>
      <w:r>
        <w:t xml:space="preserve"> {supported}        </w:t>
      </w:r>
      <w:r>
        <w:rPr>
          <w:color w:val="993366"/>
        </w:rPr>
        <w:t>OPTIONAL</w:t>
      </w:r>
      <w:r>
        <w:t>,</w:t>
      </w:r>
    </w:p>
    <w:p w14:paraId="6FD17C1B" w14:textId="77777777" w:rsidR="004F39EB" w:rsidRDefault="00307E05">
      <w:pPr>
        <w:pStyle w:val="PL"/>
      </w:pPr>
      <w:r>
        <w:t xml:space="preserve">        scs-960kHz-r17                          </w:t>
      </w:r>
      <w:r>
        <w:rPr>
          <w:color w:val="993366"/>
        </w:rPr>
        <w:t>ENUMERATED</w:t>
      </w:r>
      <w:r>
        <w:t xml:space="preserve"> {supported}        </w:t>
      </w:r>
      <w:r>
        <w:rPr>
          <w:color w:val="993366"/>
        </w:rPr>
        <w:t>OPTIONAL</w:t>
      </w:r>
    </w:p>
    <w:p w14:paraId="52931277" w14:textId="77777777" w:rsidR="004F39EB" w:rsidRDefault="00307E05">
      <w:pPr>
        <w:pStyle w:val="PL"/>
      </w:pPr>
      <w:r>
        <w:t xml:space="preserve">    }                                                                         </w:t>
      </w:r>
      <w:r>
        <w:rPr>
          <w:color w:val="993366"/>
        </w:rPr>
        <w:t>OPTIONAL</w:t>
      </w:r>
      <w:r>
        <w:t>,</w:t>
      </w:r>
    </w:p>
    <w:p w14:paraId="6F384667" w14:textId="77777777" w:rsidR="004F39EB" w:rsidRDefault="00307E05">
      <w:pPr>
        <w:pStyle w:val="PL"/>
      </w:pPr>
      <w:r>
        <w:t xml:space="preserve">    ...</w:t>
      </w:r>
    </w:p>
    <w:p w14:paraId="5CF1E231" w14:textId="77777777" w:rsidR="004F39EB" w:rsidRDefault="00307E05">
      <w:pPr>
        <w:pStyle w:val="PL"/>
      </w:pPr>
      <w:r>
        <w:t>}</w:t>
      </w:r>
    </w:p>
    <w:p w14:paraId="467F468B" w14:textId="77777777" w:rsidR="004F39EB" w:rsidRDefault="004F39EB">
      <w:pPr>
        <w:pStyle w:val="PL"/>
      </w:pPr>
    </w:p>
    <w:p w14:paraId="1BC22D0C" w14:textId="77777777" w:rsidR="004F39EB" w:rsidRDefault="00307E05">
      <w:pPr>
        <w:pStyle w:val="PL"/>
        <w:rPr>
          <w:color w:val="808080"/>
        </w:rPr>
      </w:pPr>
      <w:r>
        <w:rPr>
          <w:color w:val="808080"/>
        </w:rPr>
        <w:t>-- TAG-FR2-2-ACCESSPARAMSPERBAND-STOP</w:t>
      </w:r>
    </w:p>
    <w:p w14:paraId="0346E414" w14:textId="77777777" w:rsidR="004F39EB" w:rsidRDefault="00307E05">
      <w:pPr>
        <w:pStyle w:val="PL"/>
        <w:rPr>
          <w:color w:val="808080"/>
        </w:rPr>
      </w:pPr>
      <w:r>
        <w:rPr>
          <w:color w:val="808080"/>
        </w:rPr>
        <w:t>-- ASN1STOP</w:t>
      </w:r>
    </w:p>
    <w:p w14:paraId="51A88804" w14:textId="77777777" w:rsidR="004F39EB" w:rsidRDefault="004F39EB">
      <w:pPr>
        <w:rPr>
          <w:rFonts w:eastAsiaTheme="minorEastAsia"/>
        </w:rPr>
      </w:pPr>
    </w:p>
    <w:p w14:paraId="4976D680" w14:textId="77777777" w:rsidR="004F39EB" w:rsidRDefault="00307E05">
      <w:pPr>
        <w:pStyle w:val="Heading4"/>
      </w:pPr>
      <w:bookmarkStart w:id="1216" w:name="_Toc60777456"/>
      <w:bookmarkStart w:id="1217" w:name="_Toc100930384"/>
      <w:r>
        <w:t>–</w:t>
      </w:r>
      <w:r>
        <w:tab/>
      </w:r>
      <w:r>
        <w:rPr>
          <w:i/>
          <w:iCs/>
        </w:rPr>
        <w:t>HighSpeedParameters</w:t>
      </w:r>
      <w:bookmarkEnd w:id="1216"/>
      <w:bookmarkEnd w:id="1217"/>
    </w:p>
    <w:p w14:paraId="6F0FBD32" w14:textId="77777777" w:rsidR="004F39EB" w:rsidRDefault="00307E05">
      <w:r>
        <w:t xml:space="preserve">The IE </w:t>
      </w:r>
      <w:r>
        <w:rPr>
          <w:i/>
        </w:rPr>
        <w:t xml:space="preserve">HighSpeedParameters </w:t>
      </w:r>
      <w:r>
        <w:t>is used to convey capabilities related to high speed scenarios.</w:t>
      </w:r>
    </w:p>
    <w:p w14:paraId="49DA190E" w14:textId="77777777" w:rsidR="004F39EB" w:rsidRDefault="00307E05">
      <w:pPr>
        <w:pStyle w:val="TH"/>
      </w:pPr>
      <w:r>
        <w:rPr>
          <w:i/>
          <w:iCs/>
        </w:rPr>
        <w:t>HighSpeedParameters</w:t>
      </w:r>
      <w:r>
        <w:t xml:space="preserve"> information element</w:t>
      </w:r>
    </w:p>
    <w:p w14:paraId="4F000B85" w14:textId="77777777" w:rsidR="004F39EB" w:rsidRDefault="00307E05">
      <w:pPr>
        <w:pStyle w:val="PL"/>
        <w:rPr>
          <w:color w:val="808080"/>
        </w:rPr>
      </w:pPr>
      <w:r>
        <w:rPr>
          <w:color w:val="808080"/>
        </w:rPr>
        <w:t>-- ASN1START</w:t>
      </w:r>
    </w:p>
    <w:p w14:paraId="4FC6DA90" w14:textId="77777777" w:rsidR="004F39EB" w:rsidRDefault="00307E05">
      <w:pPr>
        <w:pStyle w:val="PL"/>
        <w:rPr>
          <w:color w:val="808080"/>
        </w:rPr>
      </w:pPr>
      <w:r>
        <w:rPr>
          <w:color w:val="808080"/>
        </w:rPr>
        <w:t>-- TAG-HIGHSPEEDPARAMETERS-START</w:t>
      </w:r>
    </w:p>
    <w:p w14:paraId="1ABB99B6" w14:textId="77777777" w:rsidR="004F39EB" w:rsidRDefault="004F39EB">
      <w:pPr>
        <w:pStyle w:val="PL"/>
      </w:pPr>
    </w:p>
    <w:p w14:paraId="2A0494F7" w14:textId="77777777" w:rsidR="004F39EB" w:rsidRDefault="00307E05">
      <w:pPr>
        <w:pStyle w:val="PL"/>
      </w:pPr>
      <w:r>
        <w:t xml:space="preserve">HighSpeedParameters-r16 ::= </w:t>
      </w:r>
      <w:r>
        <w:rPr>
          <w:color w:val="993366"/>
        </w:rPr>
        <w:t>SEQUENCE</w:t>
      </w:r>
      <w:r>
        <w:t xml:space="preserve"> {</w:t>
      </w:r>
    </w:p>
    <w:p w14:paraId="0CD383E7" w14:textId="77777777" w:rsidR="004F39EB" w:rsidRDefault="00307E05">
      <w:pPr>
        <w:pStyle w:val="PL"/>
      </w:pPr>
      <w:r>
        <w:t xml:space="preserve">    measurementEnhancement-r16       </w:t>
      </w:r>
      <w:r>
        <w:rPr>
          <w:color w:val="993366"/>
        </w:rPr>
        <w:t>ENUMERATED</w:t>
      </w:r>
      <w:r>
        <w:t xml:space="preserve"> {supported}   </w:t>
      </w:r>
      <w:r>
        <w:rPr>
          <w:color w:val="993366"/>
        </w:rPr>
        <w:t>OPTIONAL</w:t>
      </w:r>
      <w:r>
        <w:t>,</w:t>
      </w:r>
    </w:p>
    <w:p w14:paraId="2977E2ED" w14:textId="77777777" w:rsidR="004F39EB" w:rsidRDefault="00307E05">
      <w:pPr>
        <w:pStyle w:val="PL"/>
      </w:pPr>
      <w:r>
        <w:t xml:space="preserve">    demodulationEnhancement-r16      </w:t>
      </w:r>
      <w:r>
        <w:rPr>
          <w:color w:val="993366"/>
        </w:rPr>
        <w:t>ENUMERATED</w:t>
      </w:r>
      <w:r>
        <w:t xml:space="preserve"> {supported}   </w:t>
      </w:r>
      <w:r>
        <w:rPr>
          <w:color w:val="993366"/>
        </w:rPr>
        <w:t>OPTIONAL</w:t>
      </w:r>
    </w:p>
    <w:p w14:paraId="774965CD" w14:textId="77777777" w:rsidR="004F39EB" w:rsidRDefault="00307E05">
      <w:pPr>
        <w:pStyle w:val="PL"/>
      </w:pPr>
      <w:r>
        <w:t>}</w:t>
      </w:r>
    </w:p>
    <w:p w14:paraId="55D36328" w14:textId="77777777" w:rsidR="004F39EB" w:rsidRDefault="004F39EB">
      <w:pPr>
        <w:pStyle w:val="PL"/>
      </w:pPr>
    </w:p>
    <w:p w14:paraId="298FCEC6" w14:textId="77777777" w:rsidR="004F39EB" w:rsidRDefault="00307E05">
      <w:pPr>
        <w:pStyle w:val="PL"/>
      </w:pPr>
      <w:r>
        <w:t xml:space="preserve">HighSpeedParameters-v1650 ::= </w:t>
      </w:r>
      <w:r>
        <w:rPr>
          <w:color w:val="993366"/>
        </w:rPr>
        <w:t>CHOICE</w:t>
      </w:r>
      <w:r>
        <w:t xml:space="preserve"> {</w:t>
      </w:r>
    </w:p>
    <w:p w14:paraId="0CFC4239" w14:textId="77777777" w:rsidR="004F39EB" w:rsidRDefault="00307E05">
      <w:pPr>
        <w:pStyle w:val="PL"/>
      </w:pPr>
      <w:r>
        <w:t xml:space="preserve">    intraNR-MeasurementEnhancement-r16       </w:t>
      </w:r>
      <w:r>
        <w:rPr>
          <w:color w:val="993366"/>
        </w:rPr>
        <w:t>ENUMERATED</w:t>
      </w:r>
      <w:r>
        <w:t xml:space="preserve"> {supported},</w:t>
      </w:r>
    </w:p>
    <w:p w14:paraId="44853257" w14:textId="77777777" w:rsidR="004F39EB" w:rsidRDefault="00307E05">
      <w:pPr>
        <w:pStyle w:val="PL"/>
      </w:pPr>
      <w:r>
        <w:t xml:space="preserve">    interRAT-MeasurementEnhancement-r16      </w:t>
      </w:r>
      <w:r>
        <w:rPr>
          <w:color w:val="993366"/>
        </w:rPr>
        <w:t>ENUMERATED</w:t>
      </w:r>
      <w:r>
        <w:t xml:space="preserve"> {supported}</w:t>
      </w:r>
    </w:p>
    <w:p w14:paraId="44E8FED5" w14:textId="77777777" w:rsidR="004F39EB" w:rsidRDefault="00307E05">
      <w:pPr>
        <w:pStyle w:val="PL"/>
      </w:pPr>
      <w:r>
        <w:t>}</w:t>
      </w:r>
    </w:p>
    <w:p w14:paraId="3985194E" w14:textId="77777777" w:rsidR="004F39EB" w:rsidRDefault="004F39EB">
      <w:pPr>
        <w:pStyle w:val="PL"/>
      </w:pPr>
    </w:p>
    <w:p w14:paraId="42289CB4" w14:textId="77777777" w:rsidR="004F39EB" w:rsidRDefault="00307E05">
      <w:pPr>
        <w:pStyle w:val="PL"/>
      </w:pPr>
      <w:r>
        <w:t xml:space="preserve">HighSpeedParameters-v1700 ::= </w:t>
      </w:r>
      <w:r>
        <w:rPr>
          <w:color w:val="993366"/>
        </w:rPr>
        <w:t>SEQUENCE</w:t>
      </w:r>
      <w:r>
        <w:t xml:space="preserve"> {</w:t>
      </w:r>
    </w:p>
    <w:p w14:paraId="2B10774A" w14:textId="77777777" w:rsidR="004F39EB" w:rsidRDefault="00307E05">
      <w:pPr>
        <w:pStyle w:val="PL"/>
        <w:rPr>
          <w:color w:val="808080"/>
        </w:rPr>
      </w:pPr>
      <w:r>
        <w:t xml:space="preserve">    </w:t>
      </w:r>
      <w:r>
        <w:rPr>
          <w:color w:val="808080"/>
        </w:rPr>
        <w:t>-- R4 18-1: Enhanced RRM requirements specified for CA for FR1 HST</w:t>
      </w:r>
    </w:p>
    <w:p w14:paraId="31BD19D1" w14:textId="77777777" w:rsidR="004F39EB" w:rsidRDefault="00307E05">
      <w:pPr>
        <w:pStyle w:val="PL"/>
      </w:pPr>
      <w:r>
        <w:t xml:space="preserve">    measurementEnhancementCA-r17            </w:t>
      </w:r>
      <w:r>
        <w:rPr>
          <w:color w:val="993366"/>
        </w:rPr>
        <w:t>ENUMERATED</w:t>
      </w:r>
      <w:r>
        <w:t xml:space="preserve"> {supported}   </w:t>
      </w:r>
      <w:r>
        <w:rPr>
          <w:color w:val="993366"/>
        </w:rPr>
        <w:t>OPTIONAL</w:t>
      </w:r>
      <w:r>
        <w:t>,</w:t>
      </w:r>
    </w:p>
    <w:p w14:paraId="3E9428CA" w14:textId="77777777" w:rsidR="004F39EB" w:rsidRDefault="00307E05">
      <w:pPr>
        <w:pStyle w:val="PL"/>
        <w:rPr>
          <w:color w:val="808080"/>
        </w:rPr>
      </w:pPr>
      <w:r>
        <w:t xml:space="preserve">    </w:t>
      </w:r>
      <w:r>
        <w:rPr>
          <w:color w:val="808080"/>
        </w:rPr>
        <w:t>-- R4 18-2: Enhanced RRM requirements specified for inter-frequency measurement in connected mode for FR1 HST</w:t>
      </w:r>
    </w:p>
    <w:p w14:paraId="54ED9A42" w14:textId="77777777" w:rsidR="004F39EB" w:rsidRDefault="00307E05">
      <w:pPr>
        <w:pStyle w:val="PL"/>
      </w:pPr>
      <w:r>
        <w:t xml:space="preserve">    measurementEnhancementInterFreq-r17     </w:t>
      </w:r>
      <w:r>
        <w:rPr>
          <w:color w:val="993366"/>
        </w:rPr>
        <w:t>ENUMERATED</w:t>
      </w:r>
      <w:r>
        <w:t xml:space="preserve"> {supported}   </w:t>
      </w:r>
      <w:r>
        <w:rPr>
          <w:color w:val="993366"/>
        </w:rPr>
        <w:t>OPTIONAL</w:t>
      </w:r>
    </w:p>
    <w:p w14:paraId="3A43BDC1" w14:textId="77777777" w:rsidR="004F39EB" w:rsidRDefault="00307E05">
      <w:pPr>
        <w:pStyle w:val="PL"/>
      </w:pPr>
      <w:r>
        <w:t>}</w:t>
      </w:r>
    </w:p>
    <w:p w14:paraId="53D35E8B" w14:textId="77777777" w:rsidR="004F39EB" w:rsidRDefault="004F39EB">
      <w:pPr>
        <w:pStyle w:val="PL"/>
      </w:pPr>
    </w:p>
    <w:p w14:paraId="6EDED4A2" w14:textId="77777777" w:rsidR="004F39EB" w:rsidRDefault="00307E05">
      <w:pPr>
        <w:pStyle w:val="PL"/>
        <w:rPr>
          <w:color w:val="808080"/>
        </w:rPr>
      </w:pPr>
      <w:r>
        <w:rPr>
          <w:color w:val="808080"/>
        </w:rPr>
        <w:t>-- TAG-HIGHSPEEDPARAMETERS-STOP</w:t>
      </w:r>
    </w:p>
    <w:p w14:paraId="75903865" w14:textId="77777777" w:rsidR="004F39EB" w:rsidRDefault="00307E05">
      <w:pPr>
        <w:pStyle w:val="PL"/>
        <w:rPr>
          <w:color w:val="808080"/>
        </w:rPr>
      </w:pPr>
      <w:r>
        <w:rPr>
          <w:color w:val="808080"/>
        </w:rPr>
        <w:t>-- ASN1STOP</w:t>
      </w:r>
    </w:p>
    <w:p w14:paraId="38D06A1C" w14:textId="77777777" w:rsidR="004F39EB" w:rsidRDefault="004F39EB"/>
    <w:p w14:paraId="2E8391E9" w14:textId="77777777" w:rsidR="004F39EB" w:rsidRDefault="00307E05">
      <w:pPr>
        <w:pStyle w:val="Heading4"/>
        <w:rPr>
          <w:noProof/>
        </w:rPr>
      </w:pPr>
      <w:bookmarkStart w:id="1218" w:name="_Toc60777457"/>
      <w:bookmarkStart w:id="1219" w:name="_Toc100930385"/>
      <w:r>
        <w:t>–</w:t>
      </w:r>
      <w:r>
        <w:tab/>
      </w:r>
      <w:r>
        <w:rPr>
          <w:i/>
          <w:noProof/>
        </w:rPr>
        <w:t>IMS-Parameters</w:t>
      </w:r>
      <w:bookmarkEnd w:id="1218"/>
      <w:bookmarkEnd w:id="1219"/>
    </w:p>
    <w:p w14:paraId="0881540A" w14:textId="77777777" w:rsidR="004F39EB" w:rsidRDefault="00307E05">
      <w:r>
        <w:t xml:space="preserve">The IE </w:t>
      </w:r>
      <w:r>
        <w:rPr>
          <w:i/>
        </w:rPr>
        <w:t>IMS-Parameters</w:t>
      </w:r>
      <w:r>
        <w:t xml:space="preserve"> is used to convey capabilities related to IMS.</w:t>
      </w:r>
    </w:p>
    <w:p w14:paraId="6481C68B" w14:textId="77777777" w:rsidR="004F39EB" w:rsidRDefault="00307E05">
      <w:pPr>
        <w:pStyle w:val="TH"/>
      </w:pPr>
      <w:r>
        <w:rPr>
          <w:i/>
        </w:rPr>
        <w:t>IMS-Parameters</w:t>
      </w:r>
      <w:r>
        <w:t xml:space="preserve"> information element</w:t>
      </w:r>
    </w:p>
    <w:p w14:paraId="61AAA433" w14:textId="77777777" w:rsidR="004F39EB" w:rsidRDefault="00307E05">
      <w:pPr>
        <w:pStyle w:val="PL"/>
        <w:rPr>
          <w:color w:val="808080"/>
        </w:rPr>
      </w:pPr>
      <w:r>
        <w:rPr>
          <w:color w:val="808080"/>
        </w:rPr>
        <w:t>-- ASN1START</w:t>
      </w:r>
    </w:p>
    <w:p w14:paraId="6A6A3355" w14:textId="77777777" w:rsidR="004F39EB" w:rsidRDefault="00307E05">
      <w:pPr>
        <w:pStyle w:val="PL"/>
        <w:rPr>
          <w:color w:val="808080"/>
        </w:rPr>
      </w:pPr>
      <w:r>
        <w:rPr>
          <w:color w:val="808080"/>
        </w:rPr>
        <w:t>-- TAG-IMS-PARAMETERS-START</w:t>
      </w:r>
    </w:p>
    <w:p w14:paraId="074038EC" w14:textId="77777777" w:rsidR="004F39EB" w:rsidRDefault="004F39EB">
      <w:pPr>
        <w:pStyle w:val="PL"/>
      </w:pPr>
    </w:p>
    <w:p w14:paraId="45D45E92" w14:textId="77777777" w:rsidR="004F39EB" w:rsidRDefault="00307E05">
      <w:pPr>
        <w:pStyle w:val="PL"/>
      </w:pPr>
      <w:r>
        <w:t xml:space="preserve">IMS-Parameters ::=         </w:t>
      </w:r>
      <w:r>
        <w:rPr>
          <w:color w:val="993366"/>
        </w:rPr>
        <w:t>SEQUENCE</w:t>
      </w:r>
      <w:r>
        <w:t xml:space="preserve"> {</w:t>
      </w:r>
    </w:p>
    <w:p w14:paraId="7F3CE0A6" w14:textId="77777777" w:rsidR="004F39EB" w:rsidRDefault="00307E05">
      <w:pPr>
        <w:pStyle w:val="PL"/>
      </w:pPr>
      <w:r>
        <w:t xml:space="preserve">    ims-ParametersCommon       IMS-ParametersCommon                  </w:t>
      </w:r>
      <w:r>
        <w:rPr>
          <w:color w:val="993366"/>
        </w:rPr>
        <w:t>OPTIONAL</w:t>
      </w:r>
      <w:r>
        <w:t>,</w:t>
      </w:r>
    </w:p>
    <w:p w14:paraId="5D8349CC" w14:textId="77777777" w:rsidR="004F39EB" w:rsidRDefault="00307E05">
      <w:pPr>
        <w:pStyle w:val="PL"/>
      </w:pPr>
      <w:r>
        <w:t xml:space="preserve">    ims-ParametersFRX-Diff     IMS-ParametersFRX-Diff                </w:t>
      </w:r>
      <w:r>
        <w:rPr>
          <w:color w:val="993366"/>
        </w:rPr>
        <w:t>OPTIONAL</w:t>
      </w:r>
      <w:r>
        <w:t>,</w:t>
      </w:r>
    </w:p>
    <w:p w14:paraId="10B2FCF1" w14:textId="77777777" w:rsidR="004F39EB" w:rsidRDefault="00307E05">
      <w:pPr>
        <w:pStyle w:val="PL"/>
      </w:pPr>
      <w:r>
        <w:t xml:space="preserve">    ...</w:t>
      </w:r>
    </w:p>
    <w:p w14:paraId="3D9E5742" w14:textId="77777777" w:rsidR="004F39EB" w:rsidRDefault="00307E05">
      <w:pPr>
        <w:pStyle w:val="PL"/>
      </w:pPr>
      <w:r>
        <w:t>}</w:t>
      </w:r>
    </w:p>
    <w:p w14:paraId="7E86512B" w14:textId="77777777" w:rsidR="004F39EB" w:rsidRDefault="004F39EB">
      <w:pPr>
        <w:pStyle w:val="PL"/>
      </w:pPr>
    </w:p>
    <w:p w14:paraId="01E4E8CB" w14:textId="77777777" w:rsidR="004F39EB" w:rsidRDefault="00307E05">
      <w:pPr>
        <w:pStyle w:val="PL"/>
      </w:pPr>
      <w:r>
        <w:t xml:space="preserve">IMS-Parameters-v1700 ::=   </w:t>
      </w:r>
      <w:r>
        <w:rPr>
          <w:color w:val="993366"/>
        </w:rPr>
        <w:t>SEQUENCE</w:t>
      </w:r>
      <w:r>
        <w:t xml:space="preserve"> {</w:t>
      </w:r>
    </w:p>
    <w:p w14:paraId="45C36520" w14:textId="77777777" w:rsidR="004F39EB" w:rsidRDefault="00307E05">
      <w:pPr>
        <w:pStyle w:val="PL"/>
      </w:pPr>
      <w:r>
        <w:t xml:space="preserve">    ims-ParametersFR2-2-r17    IMS-ParametersFR2-2-r17               </w:t>
      </w:r>
      <w:r>
        <w:rPr>
          <w:color w:val="993366"/>
        </w:rPr>
        <w:t>OPTIONAL</w:t>
      </w:r>
    </w:p>
    <w:p w14:paraId="740B4B00" w14:textId="77777777" w:rsidR="004F39EB" w:rsidRDefault="00307E05">
      <w:pPr>
        <w:pStyle w:val="PL"/>
      </w:pPr>
      <w:r>
        <w:t>}</w:t>
      </w:r>
    </w:p>
    <w:p w14:paraId="70492FB1" w14:textId="77777777" w:rsidR="004F39EB" w:rsidRDefault="004F39EB">
      <w:pPr>
        <w:pStyle w:val="PL"/>
      </w:pPr>
    </w:p>
    <w:p w14:paraId="42B77A55" w14:textId="77777777" w:rsidR="004F39EB" w:rsidRDefault="00307E05">
      <w:pPr>
        <w:pStyle w:val="PL"/>
      </w:pPr>
      <w:r>
        <w:rPr>
          <w:rFonts w:eastAsia="Yu Mincho"/>
        </w:rPr>
        <w:t xml:space="preserve">IMS-ParametersCommon ::=   </w:t>
      </w:r>
      <w:r>
        <w:rPr>
          <w:color w:val="993366"/>
        </w:rPr>
        <w:t>SEQUENCE</w:t>
      </w:r>
      <w:r>
        <w:t xml:space="preserve"> {</w:t>
      </w:r>
    </w:p>
    <w:p w14:paraId="13DCF16A" w14:textId="77777777" w:rsidR="004F39EB" w:rsidRDefault="00307E05">
      <w:pPr>
        <w:pStyle w:val="PL"/>
      </w:pPr>
      <w:r>
        <w:t xml:space="preserve">    voiceOverEUTRA-5GC                  </w:t>
      </w:r>
      <w:r>
        <w:rPr>
          <w:color w:val="993366"/>
        </w:rPr>
        <w:t>ENUMERATED</w:t>
      </w:r>
      <w:r>
        <w:t xml:space="preserve"> {supported}                </w:t>
      </w:r>
      <w:r>
        <w:rPr>
          <w:color w:val="993366"/>
        </w:rPr>
        <w:t>OPTIONAL</w:t>
      </w:r>
      <w:r>
        <w:t>,</w:t>
      </w:r>
    </w:p>
    <w:p w14:paraId="1E261D84" w14:textId="77777777" w:rsidR="004F39EB" w:rsidRDefault="00307E05">
      <w:pPr>
        <w:pStyle w:val="PL"/>
        <w:rPr>
          <w:rFonts w:eastAsia="Yu Mincho"/>
        </w:rPr>
      </w:pPr>
      <w:r>
        <w:rPr>
          <w:rFonts w:eastAsia="Yu Mincho"/>
        </w:rPr>
        <w:t xml:space="preserve">    ...,</w:t>
      </w:r>
    </w:p>
    <w:p w14:paraId="374718A9" w14:textId="77777777" w:rsidR="004F39EB" w:rsidRDefault="00307E05">
      <w:pPr>
        <w:pStyle w:val="PL"/>
        <w:rPr>
          <w:rFonts w:eastAsia="Yu Mincho"/>
        </w:rPr>
      </w:pPr>
      <w:r>
        <w:rPr>
          <w:rFonts w:eastAsia="Yu Mincho"/>
        </w:rPr>
        <w:t xml:space="preserve">    [[</w:t>
      </w:r>
    </w:p>
    <w:p w14:paraId="3D89DEB7" w14:textId="77777777" w:rsidR="004F39EB" w:rsidRDefault="00307E05">
      <w:pPr>
        <w:pStyle w:val="PL"/>
      </w:pPr>
      <w:r>
        <w:t xml:space="preserve">    voiceOverSCG-BearerEUTRA-5GC        </w:t>
      </w:r>
      <w:r>
        <w:rPr>
          <w:color w:val="993366"/>
        </w:rPr>
        <w:t>ENUMERATED</w:t>
      </w:r>
      <w:r>
        <w:t xml:space="preserve"> {supported}                </w:t>
      </w:r>
      <w:r>
        <w:rPr>
          <w:color w:val="993366"/>
        </w:rPr>
        <w:t>OPTIONAL</w:t>
      </w:r>
    </w:p>
    <w:p w14:paraId="6D31EBB8" w14:textId="77777777" w:rsidR="004F39EB" w:rsidRDefault="00307E05">
      <w:pPr>
        <w:pStyle w:val="PL"/>
        <w:rPr>
          <w:rFonts w:eastAsia="Yu Mincho"/>
        </w:rPr>
      </w:pPr>
      <w:r>
        <w:rPr>
          <w:rFonts w:eastAsia="Yu Mincho"/>
        </w:rPr>
        <w:t xml:space="preserve">    ]],</w:t>
      </w:r>
    </w:p>
    <w:p w14:paraId="2F2CD87F" w14:textId="77777777" w:rsidR="004F39EB" w:rsidRDefault="00307E05">
      <w:pPr>
        <w:pStyle w:val="PL"/>
        <w:rPr>
          <w:rFonts w:eastAsia="Yu Mincho"/>
        </w:rPr>
      </w:pPr>
      <w:r>
        <w:rPr>
          <w:rFonts w:eastAsia="Yu Mincho"/>
        </w:rPr>
        <w:t xml:space="preserve">    [[</w:t>
      </w:r>
    </w:p>
    <w:p w14:paraId="667A5447" w14:textId="77777777" w:rsidR="004F39EB" w:rsidRDefault="00307E05">
      <w:pPr>
        <w:pStyle w:val="PL"/>
        <w:rPr>
          <w:rFonts w:eastAsia="Yu Mincho"/>
        </w:rPr>
      </w:pPr>
      <w:r>
        <w:rPr>
          <w:rFonts w:eastAsia="Yu Mincho"/>
        </w:rPr>
        <w:t xml:space="preserve">    voiceFallbackIndicationEPS-r16       </w:t>
      </w:r>
      <w:r>
        <w:rPr>
          <w:rFonts w:eastAsia="Yu Mincho"/>
          <w:color w:val="993366"/>
        </w:rPr>
        <w:t>ENUMERATED</w:t>
      </w:r>
      <w:r>
        <w:rPr>
          <w:rFonts w:eastAsia="Yu Mincho"/>
        </w:rPr>
        <w:t xml:space="preserve"> {supported}                   </w:t>
      </w:r>
      <w:r>
        <w:rPr>
          <w:rFonts w:eastAsia="Yu Mincho"/>
          <w:color w:val="993366"/>
        </w:rPr>
        <w:t>OPTIONAL</w:t>
      </w:r>
    </w:p>
    <w:p w14:paraId="7E002751" w14:textId="77777777" w:rsidR="004F39EB" w:rsidRDefault="00307E05">
      <w:pPr>
        <w:pStyle w:val="PL"/>
        <w:rPr>
          <w:rFonts w:eastAsia="Yu Mincho"/>
        </w:rPr>
      </w:pPr>
      <w:r>
        <w:rPr>
          <w:rFonts w:eastAsia="Yu Mincho"/>
        </w:rPr>
        <w:t xml:space="preserve">    ]]</w:t>
      </w:r>
    </w:p>
    <w:p w14:paraId="66F15478" w14:textId="77777777" w:rsidR="004F39EB" w:rsidRDefault="00307E05">
      <w:pPr>
        <w:pStyle w:val="PL"/>
        <w:rPr>
          <w:rFonts w:eastAsia="Yu Mincho"/>
        </w:rPr>
      </w:pPr>
      <w:r>
        <w:rPr>
          <w:rFonts w:eastAsia="Yu Mincho"/>
        </w:rPr>
        <w:t>}</w:t>
      </w:r>
    </w:p>
    <w:p w14:paraId="53427E26" w14:textId="77777777" w:rsidR="004F39EB" w:rsidRDefault="004F39EB">
      <w:pPr>
        <w:pStyle w:val="PL"/>
        <w:rPr>
          <w:rFonts w:eastAsia="Yu Mincho"/>
        </w:rPr>
      </w:pPr>
    </w:p>
    <w:p w14:paraId="38EE49A1" w14:textId="77777777" w:rsidR="004F39EB" w:rsidRDefault="00307E05">
      <w:pPr>
        <w:pStyle w:val="PL"/>
      </w:pPr>
      <w:r>
        <w:rPr>
          <w:rFonts w:eastAsia="Yu Mincho"/>
        </w:rPr>
        <w:t xml:space="preserve">IMS-ParametersFRX-Diff ::= </w:t>
      </w:r>
      <w:r>
        <w:rPr>
          <w:color w:val="993366"/>
        </w:rPr>
        <w:t>SEQUENCE</w:t>
      </w:r>
      <w:r>
        <w:t xml:space="preserve"> {</w:t>
      </w:r>
    </w:p>
    <w:p w14:paraId="288B6674" w14:textId="77777777" w:rsidR="004F39EB" w:rsidRDefault="00307E05">
      <w:pPr>
        <w:pStyle w:val="PL"/>
      </w:pPr>
      <w:r>
        <w:t xml:space="preserve">    voiceOverNR                </w:t>
      </w:r>
      <w:r>
        <w:rPr>
          <w:color w:val="993366"/>
        </w:rPr>
        <w:t>ENUMERATED</w:t>
      </w:r>
      <w:r>
        <w:t xml:space="preserve"> {supported}                </w:t>
      </w:r>
      <w:r>
        <w:rPr>
          <w:color w:val="993366"/>
        </w:rPr>
        <w:t>OPTIONAL</w:t>
      </w:r>
      <w:r>
        <w:t>,</w:t>
      </w:r>
    </w:p>
    <w:p w14:paraId="06E63621" w14:textId="77777777" w:rsidR="004F39EB" w:rsidRDefault="00307E05">
      <w:pPr>
        <w:pStyle w:val="PL"/>
      </w:pPr>
      <w:r>
        <w:t xml:space="preserve">    ...</w:t>
      </w:r>
    </w:p>
    <w:p w14:paraId="48B73620" w14:textId="77777777" w:rsidR="004F39EB" w:rsidRDefault="00307E05">
      <w:pPr>
        <w:pStyle w:val="PL"/>
      </w:pPr>
      <w:r>
        <w:t>}</w:t>
      </w:r>
    </w:p>
    <w:p w14:paraId="37A454EC" w14:textId="77777777" w:rsidR="004F39EB" w:rsidRDefault="004F39EB">
      <w:pPr>
        <w:pStyle w:val="PL"/>
      </w:pPr>
    </w:p>
    <w:p w14:paraId="365ABFC5" w14:textId="77777777" w:rsidR="004F39EB" w:rsidRDefault="00307E05">
      <w:pPr>
        <w:pStyle w:val="PL"/>
      </w:pPr>
      <w:r>
        <w:t xml:space="preserve">IMS-ParametersFR2-2-r17 ::= </w:t>
      </w:r>
      <w:r>
        <w:rPr>
          <w:color w:val="993366"/>
        </w:rPr>
        <w:t>SEQUENCE</w:t>
      </w:r>
      <w:r>
        <w:t xml:space="preserve"> {</w:t>
      </w:r>
    </w:p>
    <w:p w14:paraId="527BC0D5" w14:textId="77777777" w:rsidR="004F39EB" w:rsidRDefault="00307E05">
      <w:pPr>
        <w:pStyle w:val="PL"/>
      </w:pPr>
      <w:r>
        <w:t xml:space="preserve">    voiceOverNR-r17             </w:t>
      </w:r>
      <w:r>
        <w:rPr>
          <w:color w:val="993366"/>
        </w:rPr>
        <w:t>ENUMERATED</w:t>
      </w:r>
      <w:r>
        <w:t xml:space="preserve"> {supported}               </w:t>
      </w:r>
      <w:r>
        <w:rPr>
          <w:color w:val="993366"/>
        </w:rPr>
        <w:t>OPTIONAL</w:t>
      </w:r>
      <w:r>
        <w:t>,</w:t>
      </w:r>
    </w:p>
    <w:p w14:paraId="70A1842B" w14:textId="77777777" w:rsidR="004F39EB" w:rsidRDefault="00307E05">
      <w:pPr>
        <w:pStyle w:val="PL"/>
      </w:pPr>
      <w:r>
        <w:t xml:space="preserve">    ...</w:t>
      </w:r>
    </w:p>
    <w:p w14:paraId="7F5848D3" w14:textId="77777777" w:rsidR="004F39EB" w:rsidRDefault="00307E05">
      <w:pPr>
        <w:pStyle w:val="PL"/>
      </w:pPr>
      <w:r>
        <w:t>}</w:t>
      </w:r>
    </w:p>
    <w:p w14:paraId="78EEB35F" w14:textId="77777777" w:rsidR="004F39EB" w:rsidRDefault="004F39EB">
      <w:pPr>
        <w:pStyle w:val="PL"/>
      </w:pPr>
    </w:p>
    <w:p w14:paraId="786432ED" w14:textId="77777777" w:rsidR="004F39EB" w:rsidRDefault="00307E05">
      <w:pPr>
        <w:pStyle w:val="PL"/>
        <w:rPr>
          <w:color w:val="808080"/>
        </w:rPr>
      </w:pPr>
      <w:r>
        <w:rPr>
          <w:color w:val="808080"/>
        </w:rPr>
        <w:t>-- TAG-IMS-PARAMETERS-STOP</w:t>
      </w:r>
    </w:p>
    <w:p w14:paraId="3702B232" w14:textId="77777777" w:rsidR="004F39EB" w:rsidRDefault="00307E05">
      <w:pPr>
        <w:pStyle w:val="PL"/>
        <w:rPr>
          <w:color w:val="808080"/>
        </w:rPr>
      </w:pPr>
      <w:r>
        <w:rPr>
          <w:color w:val="808080"/>
        </w:rPr>
        <w:t>-- ASN1STOP</w:t>
      </w:r>
    </w:p>
    <w:p w14:paraId="7D7B0AFE" w14:textId="77777777" w:rsidR="004F39EB" w:rsidRDefault="004F39EB"/>
    <w:p w14:paraId="7461A283" w14:textId="77777777" w:rsidR="004F39EB" w:rsidRDefault="00307E05">
      <w:pPr>
        <w:pStyle w:val="Heading4"/>
      </w:pPr>
      <w:bookmarkStart w:id="1220" w:name="_Toc60777458"/>
      <w:bookmarkStart w:id="1221" w:name="_Toc100930386"/>
      <w:r>
        <w:t>–</w:t>
      </w:r>
      <w:r>
        <w:tab/>
      </w:r>
      <w:r>
        <w:rPr>
          <w:i/>
        </w:rPr>
        <w:t>InterRAT-Parameters</w:t>
      </w:r>
      <w:bookmarkEnd w:id="1220"/>
      <w:bookmarkEnd w:id="1221"/>
    </w:p>
    <w:p w14:paraId="60A47FB0" w14:textId="77777777" w:rsidR="004F39EB" w:rsidRDefault="00307E05">
      <w:r>
        <w:t xml:space="preserve">The IE </w:t>
      </w:r>
      <w:r>
        <w:rPr>
          <w:i/>
        </w:rPr>
        <w:t>InterRAT-Parameters</w:t>
      </w:r>
      <w:r>
        <w:t xml:space="preserve"> is used convey UE capabilities related to the other RATs.</w:t>
      </w:r>
    </w:p>
    <w:p w14:paraId="21C365C5" w14:textId="77777777" w:rsidR="004F39EB" w:rsidRDefault="00307E05">
      <w:pPr>
        <w:pStyle w:val="TH"/>
      </w:pPr>
      <w:r>
        <w:rPr>
          <w:i/>
        </w:rPr>
        <w:t>InterRAT-Parameters</w:t>
      </w:r>
      <w:r>
        <w:t xml:space="preserve"> information element</w:t>
      </w:r>
    </w:p>
    <w:p w14:paraId="60240072" w14:textId="77777777" w:rsidR="004F39EB" w:rsidRDefault="00307E05">
      <w:pPr>
        <w:pStyle w:val="PL"/>
        <w:rPr>
          <w:color w:val="808080"/>
        </w:rPr>
      </w:pPr>
      <w:r>
        <w:rPr>
          <w:color w:val="808080"/>
        </w:rPr>
        <w:t>-- ASN1START</w:t>
      </w:r>
    </w:p>
    <w:p w14:paraId="6031F2FF" w14:textId="77777777" w:rsidR="004F39EB" w:rsidRDefault="00307E05">
      <w:pPr>
        <w:pStyle w:val="PL"/>
        <w:rPr>
          <w:color w:val="808080"/>
        </w:rPr>
      </w:pPr>
      <w:r>
        <w:rPr>
          <w:color w:val="808080"/>
        </w:rPr>
        <w:t>-- TAG-INTERRAT-PARAMETERS-START</w:t>
      </w:r>
    </w:p>
    <w:p w14:paraId="77441BD1" w14:textId="77777777" w:rsidR="004F39EB" w:rsidRDefault="004F39EB">
      <w:pPr>
        <w:pStyle w:val="PL"/>
      </w:pPr>
    </w:p>
    <w:p w14:paraId="0AEC1272" w14:textId="77777777" w:rsidR="004F39EB" w:rsidRDefault="00307E05">
      <w:pPr>
        <w:pStyle w:val="PL"/>
      </w:pPr>
      <w:r>
        <w:t xml:space="preserve">InterRAT-Parameters ::=             </w:t>
      </w:r>
      <w:r>
        <w:rPr>
          <w:color w:val="993366"/>
        </w:rPr>
        <w:t>SEQUENCE</w:t>
      </w:r>
      <w:r>
        <w:t xml:space="preserve"> {</w:t>
      </w:r>
    </w:p>
    <w:p w14:paraId="1D8C5A16" w14:textId="77777777" w:rsidR="004F39EB" w:rsidRDefault="00307E05">
      <w:pPr>
        <w:pStyle w:val="PL"/>
      </w:pPr>
      <w:r>
        <w:t xml:space="preserve">    eutra                               EUTRA-Parameters                </w:t>
      </w:r>
      <w:r>
        <w:rPr>
          <w:color w:val="993366"/>
        </w:rPr>
        <w:t>OPTIONAL</w:t>
      </w:r>
      <w:r>
        <w:t>,</w:t>
      </w:r>
    </w:p>
    <w:p w14:paraId="2C68BA16" w14:textId="77777777" w:rsidR="004F39EB" w:rsidRDefault="00307E05">
      <w:pPr>
        <w:pStyle w:val="PL"/>
      </w:pPr>
      <w:r>
        <w:t xml:space="preserve">    ...,</w:t>
      </w:r>
    </w:p>
    <w:p w14:paraId="48B7AB65" w14:textId="77777777" w:rsidR="004F39EB" w:rsidRDefault="00307E05">
      <w:pPr>
        <w:pStyle w:val="PL"/>
      </w:pPr>
      <w:r>
        <w:t xml:space="preserve">    [[</w:t>
      </w:r>
    </w:p>
    <w:p w14:paraId="49370D85" w14:textId="77777777" w:rsidR="004F39EB" w:rsidRDefault="00307E05">
      <w:pPr>
        <w:pStyle w:val="PL"/>
      </w:pPr>
      <w:r>
        <w:t xml:space="preserve">    utra-FDD-r16                        UTRA-FDD-Parameters-r16         </w:t>
      </w:r>
      <w:r>
        <w:rPr>
          <w:color w:val="993366"/>
        </w:rPr>
        <w:t>OPTIONAL</w:t>
      </w:r>
    </w:p>
    <w:p w14:paraId="600E7A43" w14:textId="77777777" w:rsidR="004F39EB" w:rsidRDefault="00307E05">
      <w:pPr>
        <w:pStyle w:val="PL"/>
      </w:pPr>
      <w:r>
        <w:t xml:space="preserve">    ]]</w:t>
      </w:r>
    </w:p>
    <w:p w14:paraId="2675391A" w14:textId="77777777" w:rsidR="004F39EB" w:rsidRDefault="004F39EB">
      <w:pPr>
        <w:pStyle w:val="PL"/>
      </w:pPr>
    </w:p>
    <w:p w14:paraId="7A1C6F56" w14:textId="77777777" w:rsidR="004F39EB" w:rsidRDefault="00307E05">
      <w:pPr>
        <w:pStyle w:val="PL"/>
      </w:pPr>
      <w:r>
        <w:t>}</w:t>
      </w:r>
    </w:p>
    <w:p w14:paraId="2FE82EBA" w14:textId="77777777" w:rsidR="004F39EB" w:rsidRDefault="004F39EB">
      <w:pPr>
        <w:pStyle w:val="PL"/>
      </w:pPr>
    </w:p>
    <w:p w14:paraId="79557267" w14:textId="77777777" w:rsidR="004F39EB" w:rsidRDefault="00307E05">
      <w:pPr>
        <w:pStyle w:val="PL"/>
      </w:pPr>
      <w:r>
        <w:t xml:space="preserve">EUTRA-Parameters ::=                </w:t>
      </w:r>
      <w:r>
        <w:rPr>
          <w:color w:val="993366"/>
        </w:rPr>
        <w:t>SEQUENCE</w:t>
      </w:r>
      <w:r>
        <w:t xml:space="preserve"> {</w:t>
      </w:r>
    </w:p>
    <w:p w14:paraId="5E12DBA4" w14:textId="77777777" w:rsidR="004F39EB" w:rsidRDefault="00307E05">
      <w:pPr>
        <w:pStyle w:val="PL"/>
      </w:pPr>
      <w:r>
        <w:t xml:space="preserve">    supportedBandListEUTRA          </w:t>
      </w:r>
      <w:r>
        <w:rPr>
          <w:color w:val="993366"/>
        </w:rPr>
        <w:t>SEQUENCE</w:t>
      </w:r>
      <w:r>
        <w:t xml:space="preserve"> (</w:t>
      </w:r>
      <w:r>
        <w:rPr>
          <w:color w:val="993366"/>
        </w:rPr>
        <w:t>SIZE</w:t>
      </w:r>
      <w:r>
        <w:t xml:space="preserve"> (1..maxBandsEUTRA))</w:t>
      </w:r>
      <w:r>
        <w:rPr>
          <w:color w:val="993366"/>
        </w:rPr>
        <w:t xml:space="preserve"> OF</w:t>
      </w:r>
      <w:r>
        <w:t xml:space="preserve"> FreqBandIndicatorEUTRA,</w:t>
      </w:r>
    </w:p>
    <w:p w14:paraId="14811718" w14:textId="77777777" w:rsidR="004F39EB" w:rsidRDefault="00307E05">
      <w:pPr>
        <w:pStyle w:val="PL"/>
      </w:pPr>
      <w:r>
        <w:t xml:space="preserve">    eutra-ParametersCommon              EUTRA-ParametersCommon                                      </w:t>
      </w:r>
      <w:r>
        <w:rPr>
          <w:color w:val="993366"/>
        </w:rPr>
        <w:t>OPTIONAL</w:t>
      </w:r>
      <w:r>
        <w:t>,</w:t>
      </w:r>
    </w:p>
    <w:p w14:paraId="375FB881" w14:textId="77777777" w:rsidR="004F39EB" w:rsidRDefault="00307E05">
      <w:pPr>
        <w:pStyle w:val="PL"/>
      </w:pPr>
      <w:r>
        <w:t xml:space="preserve">    eutra-ParametersXDD-Diff            EUTRA-ParametersXDD-Diff                                    </w:t>
      </w:r>
      <w:r>
        <w:rPr>
          <w:color w:val="993366"/>
        </w:rPr>
        <w:t>OPTIONAL</w:t>
      </w:r>
      <w:r>
        <w:t>,</w:t>
      </w:r>
    </w:p>
    <w:p w14:paraId="6E35FCF6" w14:textId="77777777" w:rsidR="004F39EB" w:rsidRDefault="00307E05">
      <w:pPr>
        <w:pStyle w:val="PL"/>
      </w:pPr>
      <w:r>
        <w:t xml:space="preserve">    ...</w:t>
      </w:r>
    </w:p>
    <w:p w14:paraId="283649E0" w14:textId="77777777" w:rsidR="004F39EB" w:rsidRDefault="00307E05">
      <w:pPr>
        <w:pStyle w:val="PL"/>
      </w:pPr>
      <w:r>
        <w:t>}</w:t>
      </w:r>
    </w:p>
    <w:p w14:paraId="45BCEE6A" w14:textId="77777777" w:rsidR="004F39EB" w:rsidRDefault="004F39EB">
      <w:pPr>
        <w:pStyle w:val="PL"/>
      </w:pPr>
    </w:p>
    <w:p w14:paraId="7C1342C1" w14:textId="77777777" w:rsidR="004F39EB" w:rsidRDefault="00307E05">
      <w:pPr>
        <w:pStyle w:val="PL"/>
      </w:pPr>
      <w:r>
        <w:t xml:space="preserve">EUTRA-ParametersCommon ::=      </w:t>
      </w:r>
      <w:r>
        <w:rPr>
          <w:color w:val="993366"/>
        </w:rPr>
        <w:t>SEQUENCE</w:t>
      </w:r>
      <w:r>
        <w:t xml:space="preserve"> {</w:t>
      </w:r>
    </w:p>
    <w:p w14:paraId="09F4D5AF" w14:textId="77777777" w:rsidR="004F39EB" w:rsidRDefault="00307E05">
      <w:pPr>
        <w:pStyle w:val="PL"/>
      </w:pPr>
      <w:r>
        <w:t xml:space="preserve">    mfbi-EUTRA                          </w:t>
      </w:r>
      <w:r>
        <w:rPr>
          <w:color w:val="993366"/>
        </w:rPr>
        <w:t>ENUMERATED</w:t>
      </w:r>
      <w:r>
        <w:t xml:space="preserve"> {supported}          </w:t>
      </w:r>
      <w:r>
        <w:rPr>
          <w:color w:val="993366"/>
        </w:rPr>
        <w:t>OPTIONAL</w:t>
      </w:r>
      <w:r>
        <w:t>,</w:t>
      </w:r>
    </w:p>
    <w:p w14:paraId="10B65FE3" w14:textId="77777777" w:rsidR="004F39EB" w:rsidRDefault="00307E05">
      <w:pPr>
        <w:pStyle w:val="PL"/>
      </w:pPr>
      <w:r>
        <w:t xml:space="preserve">    modifiedMPR-BehaviorEUTRA           </w:t>
      </w:r>
      <w:r>
        <w:rPr>
          <w:color w:val="993366"/>
        </w:rPr>
        <w:t>BIT</w:t>
      </w:r>
      <w:r>
        <w:t xml:space="preserve"> </w:t>
      </w:r>
      <w:r>
        <w:rPr>
          <w:color w:val="993366"/>
        </w:rPr>
        <w:t>STRING</w:t>
      </w:r>
      <w:r>
        <w:t xml:space="preserve"> (</w:t>
      </w:r>
      <w:r>
        <w:rPr>
          <w:color w:val="993366"/>
        </w:rPr>
        <w:t>SIZE</w:t>
      </w:r>
      <w:r>
        <w:t xml:space="preserve"> (32))          </w:t>
      </w:r>
      <w:r>
        <w:rPr>
          <w:color w:val="993366"/>
        </w:rPr>
        <w:t>OPTIONAL</w:t>
      </w:r>
      <w:r>
        <w:t>,</w:t>
      </w:r>
    </w:p>
    <w:p w14:paraId="3F893B9E" w14:textId="77777777" w:rsidR="004F39EB" w:rsidRDefault="00307E05">
      <w:pPr>
        <w:pStyle w:val="PL"/>
      </w:pPr>
      <w:r>
        <w:t xml:space="preserve">    multiNS-Pmax-EUTRA                  </w:t>
      </w:r>
      <w:r>
        <w:rPr>
          <w:color w:val="993366"/>
        </w:rPr>
        <w:t>ENUMERATED</w:t>
      </w:r>
      <w:r>
        <w:t xml:space="preserve"> {supported}          </w:t>
      </w:r>
      <w:r>
        <w:rPr>
          <w:color w:val="993366"/>
        </w:rPr>
        <w:t>OPTIONAL</w:t>
      </w:r>
      <w:r>
        <w:t>,</w:t>
      </w:r>
    </w:p>
    <w:p w14:paraId="0EC0E010" w14:textId="77777777" w:rsidR="004F39EB" w:rsidRDefault="00307E05">
      <w:pPr>
        <w:pStyle w:val="PL"/>
      </w:pPr>
      <w:r>
        <w:t xml:space="preserve">    rs-SINR-MeasEUTRA                   </w:t>
      </w:r>
      <w:r>
        <w:rPr>
          <w:color w:val="993366"/>
        </w:rPr>
        <w:t>ENUMERATED</w:t>
      </w:r>
      <w:r>
        <w:t xml:space="preserve"> {supported}          </w:t>
      </w:r>
      <w:r>
        <w:rPr>
          <w:color w:val="993366"/>
        </w:rPr>
        <w:t>OPTIONAL</w:t>
      </w:r>
      <w:r>
        <w:t>,</w:t>
      </w:r>
    </w:p>
    <w:p w14:paraId="18607A1D" w14:textId="77777777" w:rsidR="004F39EB" w:rsidRDefault="00307E05">
      <w:pPr>
        <w:pStyle w:val="PL"/>
      </w:pPr>
      <w:r>
        <w:t xml:space="preserve">    ...,</w:t>
      </w:r>
    </w:p>
    <w:p w14:paraId="48397C22" w14:textId="77777777" w:rsidR="004F39EB" w:rsidRDefault="00307E05">
      <w:pPr>
        <w:pStyle w:val="PL"/>
      </w:pPr>
      <w:r>
        <w:t xml:space="preserve">    [[</w:t>
      </w:r>
    </w:p>
    <w:p w14:paraId="605BF6C5" w14:textId="77777777" w:rsidR="004F39EB" w:rsidRDefault="00307E05">
      <w:pPr>
        <w:pStyle w:val="PL"/>
      </w:pPr>
      <w:r>
        <w:t xml:space="preserve">    ne-DC                               </w:t>
      </w:r>
      <w:r>
        <w:rPr>
          <w:color w:val="993366"/>
        </w:rPr>
        <w:t>ENUMERATED</w:t>
      </w:r>
      <w:r>
        <w:t xml:space="preserve"> {supported}          </w:t>
      </w:r>
      <w:r>
        <w:rPr>
          <w:color w:val="993366"/>
        </w:rPr>
        <w:t>OPTIONAL</w:t>
      </w:r>
    </w:p>
    <w:p w14:paraId="4316DC47" w14:textId="77777777" w:rsidR="004F39EB" w:rsidRDefault="00307E05">
      <w:pPr>
        <w:pStyle w:val="PL"/>
        <w:rPr>
          <w:rFonts w:eastAsia="SimSun"/>
        </w:rPr>
      </w:pPr>
      <w:r>
        <w:t xml:space="preserve">    ]]</w:t>
      </w:r>
      <w:r>
        <w:rPr>
          <w:rFonts w:eastAsia="SimSun"/>
        </w:rPr>
        <w:t>,</w:t>
      </w:r>
    </w:p>
    <w:p w14:paraId="5F0D5B2B" w14:textId="77777777" w:rsidR="004F39EB" w:rsidRDefault="00307E05">
      <w:pPr>
        <w:pStyle w:val="PL"/>
        <w:rPr>
          <w:rFonts w:eastAsia="SimSun"/>
        </w:rPr>
      </w:pPr>
      <w:r>
        <w:t xml:space="preserve">    [[</w:t>
      </w:r>
    </w:p>
    <w:p w14:paraId="1E6F767C" w14:textId="77777777" w:rsidR="004F39EB" w:rsidRDefault="00307E05">
      <w:pPr>
        <w:pStyle w:val="PL"/>
      </w:pPr>
      <w:r>
        <w:t xml:space="preserve">    </w:t>
      </w:r>
      <w:r>
        <w:rPr>
          <w:rFonts w:eastAsia="SimSun"/>
        </w:rPr>
        <w:t>n</w:t>
      </w:r>
      <w:r>
        <w:t xml:space="preserve">r-HO-ToEN-DC-r16                   </w:t>
      </w:r>
      <w:r>
        <w:rPr>
          <w:color w:val="993366"/>
        </w:rPr>
        <w:t>ENUMERATED</w:t>
      </w:r>
      <w:r>
        <w:t xml:space="preserve"> {supported}          </w:t>
      </w:r>
      <w:r>
        <w:rPr>
          <w:color w:val="993366"/>
        </w:rPr>
        <w:t>OPTIONAL</w:t>
      </w:r>
    </w:p>
    <w:p w14:paraId="3521422C" w14:textId="77777777" w:rsidR="004F39EB" w:rsidRDefault="00307E05">
      <w:pPr>
        <w:pStyle w:val="PL"/>
      </w:pPr>
      <w:r>
        <w:t xml:space="preserve">    ]]</w:t>
      </w:r>
    </w:p>
    <w:p w14:paraId="57F464A1" w14:textId="77777777" w:rsidR="004F39EB" w:rsidRDefault="00307E05">
      <w:pPr>
        <w:pStyle w:val="PL"/>
      </w:pPr>
      <w:r>
        <w:t>}</w:t>
      </w:r>
    </w:p>
    <w:p w14:paraId="55C55BBD" w14:textId="77777777" w:rsidR="004F39EB" w:rsidRDefault="004F39EB">
      <w:pPr>
        <w:pStyle w:val="PL"/>
      </w:pPr>
    </w:p>
    <w:p w14:paraId="0F5D470B" w14:textId="77777777" w:rsidR="004F39EB" w:rsidRDefault="00307E05">
      <w:pPr>
        <w:pStyle w:val="PL"/>
      </w:pPr>
      <w:r>
        <w:t xml:space="preserve">EUTRA-ParametersXDD-Diff ::=        </w:t>
      </w:r>
      <w:r>
        <w:rPr>
          <w:color w:val="993366"/>
        </w:rPr>
        <w:t>SEQUENCE</w:t>
      </w:r>
      <w:r>
        <w:t xml:space="preserve"> {</w:t>
      </w:r>
    </w:p>
    <w:p w14:paraId="087B1B42" w14:textId="77777777" w:rsidR="004F39EB" w:rsidRDefault="00307E05">
      <w:pPr>
        <w:pStyle w:val="PL"/>
      </w:pPr>
      <w:r>
        <w:t xml:space="preserve">    rsrqMeasWidebandEUTRA               </w:t>
      </w:r>
      <w:r>
        <w:rPr>
          <w:color w:val="993366"/>
        </w:rPr>
        <w:t>ENUMERATED</w:t>
      </w:r>
      <w:r>
        <w:t xml:space="preserve"> {supported}          </w:t>
      </w:r>
      <w:r>
        <w:rPr>
          <w:color w:val="993366"/>
        </w:rPr>
        <w:t>OPTIONAL</w:t>
      </w:r>
      <w:r>
        <w:t>,</w:t>
      </w:r>
    </w:p>
    <w:p w14:paraId="75D17788" w14:textId="77777777" w:rsidR="004F39EB" w:rsidRDefault="00307E05">
      <w:pPr>
        <w:pStyle w:val="PL"/>
      </w:pPr>
      <w:r>
        <w:t xml:space="preserve">    ...</w:t>
      </w:r>
    </w:p>
    <w:p w14:paraId="7FE3A453" w14:textId="77777777" w:rsidR="004F39EB" w:rsidRDefault="00307E05">
      <w:pPr>
        <w:pStyle w:val="PL"/>
      </w:pPr>
      <w:r>
        <w:t>}</w:t>
      </w:r>
    </w:p>
    <w:p w14:paraId="5B23F12C" w14:textId="77777777" w:rsidR="004F39EB" w:rsidRDefault="004F39EB">
      <w:pPr>
        <w:pStyle w:val="PL"/>
      </w:pPr>
    </w:p>
    <w:p w14:paraId="0CE809EB" w14:textId="77777777" w:rsidR="004F39EB" w:rsidRDefault="00307E05">
      <w:pPr>
        <w:pStyle w:val="PL"/>
      </w:pPr>
      <w:r>
        <w:t xml:space="preserve">UTRA-FDD-Parameters-r16 ::=                </w:t>
      </w:r>
      <w:r>
        <w:rPr>
          <w:color w:val="993366"/>
        </w:rPr>
        <w:t>SEQUENCE</w:t>
      </w:r>
      <w:r>
        <w:t xml:space="preserve"> {</w:t>
      </w:r>
    </w:p>
    <w:p w14:paraId="3CD1232F" w14:textId="77777777" w:rsidR="004F39EB" w:rsidRDefault="00307E05">
      <w:pPr>
        <w:pStyle w:val="PL"/>
      </w:pPr>
      <w:r>
        <w:t xml:space="preserve">    supportedBandListUTRA-FDD-r16              </w:t>
      </w:r>
      <w:r>
        <w:rPr>
          <w:color w:val="993366"/>
        </w:rPr>
        <w:t>SEQUENCE</w:t>
      </w:r>
      <w:r>
        <w:t xml:space="preserve"> (</w:t>
      </w:r>
      <w:r>
        <w:rPr>
          <w:color w:val="993366"/>
        </w:rPr>
        <w:t>SIZE</w:t>
      </w:r>
      <w:r>
        <w:t xml:space="preserve"> (1..maxBandsUTRA-FDD-r16))</w:t>
      </w:r>
      <w:r>
        <w:rPr>
          <w:color w:val="993366"/>
        </w:rPr>
        <w:t xml:space="preserve"> OF</w:t>
      </w:r>
      <w:r>
        <w:t xml:space="preserve"> SupportedBandUTRA-FDD-r16,</w:t>
      </w:r>
    </w:p>
    <w:p w14:paraId="3E3F9F5C" w14:textId="77777777" w:rsidR="004F39EB" w:rsidRDefault="00307E05">
      <w:pPr>
        <w:pStyle w:val="PL"/>
      </w:pPr>
      <w:r>
        <w:t xml:space="preserve">    ...</w:t>
      </w:r>
    </w:p>
    <w:p w14:paraId="29D16BBB" w14:textId="77777777" w:rsidR="004F39EB" w:rsidRDefault="00307E05">
      <w:pPr>
        <w:pStyle w:val="PL"/>
      </w:pPr>
      <w:r>
        <w:t>}</w:t>
      </w:r>
    </w:p>
    <w:p w14:paraId="621EC092" w14:textId="77777777" w:rsidR="004F39EB" w:rsidRDefault="004F39EB">
      <w:pPr>
        <w:pStyle w:val="PL"/>
      </w:pPr>
    </w:p>
    <w:p w14:paraId="50CE807F" w14:textId="77777777" w:rsidR="004F39EB" w:rsidRDefault="00307E05">
      <w:pPr>
        <w:pStyle w:val="PL"/>
      </w:pPr>
      <w:r>
        <w:t xml:space="preserve">SupportedBandUTRA-FDD-r16 ::=           </w:t>
      </w:r>
      <w:r>
        <w:rPr>
          <w:color w:val="993366"/>
        </w:rPr>
        <w:t>ENUMERATED</w:t>
      </w:r>
      <w:r>
        <w:t xml:space="preserve"> {</w:t>
      </w:r>
    </w:p>
    <w:p w14:paraId="1D2471B7" w14:textId="77777777" w:rsidR="004F39EB" w:rsidRDefault="00307E05">
      <w:pPr>
        <w:pStyle w:val="PL"/>
      </w:pPr>
      <w:r>
        <w:t xml:space="preserve">                                            bandI, bandII, bandIII, bandIV, bandV, bandVI,</w:t>
      </w:r>
    </w:p>
    <w:p w14:paraId="1A2B2A56" w14:textId="77777777" w:rsidR="004F39EB" w:rsidRDefault="00307E05">
      <w:pPr>
        <w:pStyle w:val="PL"/>
      </w:pPr>
      <w:r>
        <w:t xml:space="preserve">                                            bandVII, bandVIII, bandIX, bandX, bandXI,</w:t>
      </w:r>
    </w:p>
    <w:p w14:paraId="0503E935" w14:textId="77777777" w:rsidR="004F39EB" w:rsidRDefault="00307E05">
      <w:pPr>
        <w:pStyle w:val="PL"/>
      </w:pPr>
      <w:r>
        <w:t xml:space="preserve">                                            bandXII, bandXIII, bandXIV, bandXV, bandXVI,</w:t>
      </w:r>
    </w:p>
    <w:p w14:paraId="02164011" w14:textId="77777777" w:rsidR="004F39EB" w:rsidRDefault="00307E05">
      <w:pPr>
        <w:pStyle w:val="PL"/>
      </w:pPr>
      <w:r>
        <w:t xml:space="preserve">                                            bandXVII, bandXVIII, bandXIX, bandXX,</w:t>
      </w:r>
    </w:p>
    <w:p w14:paraId="2AA48D4A" w14:textId="77777777" w:rsidR="004F39EB" w:rsidRDefault="00307E05">
      <w:pPr>
        <w:pStyle w:val="PL"/>
      </w:pPr>
      <w:r>
        <w:t xml:space="preserve">                                            bandXXI, bandXXII, bandXXIII, bandXXIV,</w:t>
      </w:r>
    </w:p>
    <w:p w14:paraId="05CD23CF" w14:textId="77777777" w:rsidR="004F39EB" w:rsidRDefault="00307E05">
      <w:pPr>
        <w:pStyle w:val="PL"/>
      </w:pPr>
      <w:r>
        <w:t xml:space="preserve">                                            bandXXV, bandXXVI, bandXXVII, bandXXVIII,</w:t>
      </w:r>
    </w:p>
    <w:p w14:paraId="29E3711A" w14:textId="77777777" w:rsidR="004F39EB" w:rsidRDefault="00307E05">
      <w:pPr>
        <w:pStyle w:val="PL"/>
      </w:pPr>
      <w:r>
        <w:t xml:space="preserve">                                            bandXXIX, bandXXX, bandXXXI, bandXXXII}</w:t>
      </w:r>
    </w:p>
    <w:p w14:paraId="1576AF11" w14:textId="77777777" w:rsidR="004F39EB" w:rsidRDefault="004F39EB">
      <w:pPr>
        <w:pStyle w:val="PL"/>
      </w:pPr>
    </w:p>
    <w:p w14:paraId="0526D0A2" w14:textId="77777777" w:rsidR="004F39EB" w:rsidRDefault="00307E05">
      <w:pPr>
        <w:pStyle w:val="PL"/>
        <w:rPr>
          <w:color w:val="808080"/>
        </w:rPr>
      </w:pPr>
      <w:r>
        <w:rPr>
          <w:color w:val="808080"/>
        </w:rPr>
        <w:t>-- TAG-INTERRAT-PARAMETERS-STOP</w:t>
      </w:r>
    </w:p>
    <w:p w14:paraId="3D1E85D5" w14:textId="77777777" w:rsidR="004F39EB" w:rsidRDefault="00307E05">
      <w:pPr>
        <w:pStyle w:val="PL"/>
        <w:rPr>
          <w:color w:val="808080"/>
        </w:rPr>
      </w:pPr>
      <w:r>
        <w:rPr>
          <w:color w:val="808080"/>
        </w:rPr>
        <w:t>-- ASN1STOP</w:t>
      </w:r>
    </w:p>
    <w:p w14:paraId="570111F2" w14:textId="77777777" w:rsidR="004F39EB" w:rsidRDefault="004F39EB"/>
    <w:p w14:paraId="5F1A5B63" w14:textId="77777777" w:rsidR="004F39EB" w:rsidRDefault="00307E05">
      <w:pPr>
        <w:pStyle w:val="Heading4"/>
        <w:rPr>
          <w:rFonts w:eastAsia="Malgun Gothic"/>
        </w:rPr>
      </w:pPr>
      <w:bookmarkStart w:id="1222" w:name="_Toc60777459"/>
      <w:bookmarkStart w:id="1223" w:name="_Toc100930387"/>
      <w:r>
        <w:rPr>
          <w:rFonts w:eastAsia="Malgun Gothic"/>
        </w:rPr>
        <w:t>–</w:t>
      </w:r>
      <w:r>
        <w:rPr>
          <w:rFonts w:eastAsia="Malgun Gothic"/>
        </w:rPr>
        <w:tab/>
      </w:r>
      <w:r>
        <w:rPr>
          <w:rFonts w:eastAsia="Malgun Gothic"/>
          <w:i/>
        </w:rPr>
        <w:t>MAC-Parameters</w:t>
      </w:r>
      <w:bookmarkEnd w:id="1222"/>
      <w:bookmarkEnd w:id="1223"/>
    </w:p>
    <w:p w14:paraId="1130C314" w14:textId="77777777" w:rsidR="004F39EB" w:rsidRDefault="00307E05">
      <w:pPr>
        <w:rPr>
          <w:rFonts w:eastAsia="Malgun Gothic"/>
        </w:rPr>
      </w:pPr>
      <w:r>
        <w:rPr>
          <w:rFonts w:eastAsia="Malgun Gothic"/>
        </w:rPr>
        <w:t xml:space="preserve">The IE </w:t>
      </w:r>
      <w:r>
        <w:rPr>
          <w:rFonts w:eastAsia="Malgun Gothic"/>
          <w:i/>
        </w:rPr>
        <w:t>MAC-Parameters</w:t>
      </w:r>
      <w:r>
        <w:rPr>
          <w:rFonts w:eastAsia="Malgun Gothic"/>
        </w:rPr>
        <w:t xml:space="preserve"> is used to convey capabilities related to MAC.</w:t>
      </w:r>
    </w:p>
    <w:p w14:paraId="16B88F24" w14:textId="77777777" w:rsidR="004F39EB" w:rsidRDefault="00307E05">
      <w:pPr>
        <w:pStyle w:val="TH"/>
        <w:rPr>
          <w:rFonts w:eastAsia="Malgun Gothic"/>
        </w:rPr>
      </w:pPr>
      <w:r>
        <w:rPr>
          <w:rFonts w:eastAsia="Malgun Gothic"/>
          <w:i/>
        </w:rPr>
        <w:t>MAC-Parameters</w:t>
      </w:r>
      <w:r>
        <w:rPr>
          <w:rFonts w:eastAsia="Malgun Gothic"/>
        </w:rPr>
        <w:t xml:space="preserve"> information element</w:t>
      </w:r>
    </w:p>
    <w:p w14:paraId="41580662" w14:textId="77777777" w:rsidR="004F39EB" w:rsidRDefault="00307E05">
      <w:pPr>
        <w:pStyle w:val="PL"/>
        <w:rPr>
          <w:color w:val="808080"/>
        </w:rPr>
      </w:pPr>
      <w:r>
        <w:rPr>
          <w:color w:val="808080"/>
        </w:rPr>
        <w:t>-- ASN1START</w:t>
      </w:r>
    </w:p>
    <w:p w14:paraId="68F9C12E" w14:textId="77777777" w:rsidR="004F39EB" w:rsidRDefault="00307E05">
      <w:pPr>
        <w:pStyle w:val="PL"/>
        <w:rPr>
          <w:color w:val="808080"/>
        </w:rPr>
      </w:pPr>
      <w:r>
        <w:rPr>
          <w:color w:val="808080"/>
        </w:rPr>
        <w:t>-- TAG-MAC-PARAMETERS-START</w:t>
      </w:r>
    </w:p>
    <w:p w14:paraId="5074EAE9" w14:textId="77777777" w:rsidR="004F39EB" w:rsidRDefault="004F39EB">
      <w:pPr>
        <w:pStyle w:val="PL"/>
      </w:pPr>
    </w:p>
    <w:p w14:paraId="3064C762" w14:textId="77777777" w:rsidR="004F39EB" w:rsidRDefault="00307E05">
      <w:pPr>
        <w:pStyle w:val="PL"/>
      </w:pPr>
      <w:r>
        <w:t xml:space="preserve">MAC-Parameters ::= </w:t>
      </w:r>
      <w:r>
        <w:rPr>
          <w:color w:val="993366"/>
        </w:rPr>
        <w:t>SEQUENCE</w:t>
      </w:r>
      <w:r>
        <w:t xml:space="preserve"> {</w:t>
      </w:r>
    </w:p>
    <w:p w14:paraId="2541D32B" w14:textId="77777777" w:rsidR="004F39EB" w:rsidRDefault="00307E05">
      <w:pPr>
        <w:pStyle w:val="PL"/>
      </w:pPr>
      <w:r>
        <w:t xml:space="preserve">    mac-ParametersCommon            MAC-ParametersCommon        </w:t>
      </w:r>
      <w:r>
        <w:rPr>
          <w:color w:val="993366"/>
        </w:rPr>
        <w:t>OPTIONAL</w:t>
      </w:r>
      <w:r>
        <w:t>,</w:t>
      </w:r>
    </w:p>
    <w:p w14:paraId="694EE6EB" w14:textId="77777777" w:rsidR="004F39EB" w:rsidRDefault="00307E05">
      <w:pPr>
        <w:pStyle w:val="PL"/>
      </w:pPr>
      <w:r>
        <w:t xml:space="preserve">    mac-ParametersXDD-Diff          MAC-ParametersXDD-Diff      </w:t>
      </w:r>
      <w:r>
        <w:rPr>
          <w:color w:val="993366"/>
        </w:rPr>
        <w:t>OPTIONAL</w:t>
      </w:r>
    </w:p>
    <w:p w14:paraId="12FDBE75" w14:textId="77777777" w:rsidR="004F39EB" w:rsidRDefault="00307E05">
      <w:pPr>
        <w:pStyle w:val="PL"/>
      </w:pPr>
      <w:r>
        <w:t>}</w:t>
      </w:r>
    </w:p>
    <w:p w14:paraId="2B80565D" w14:textId="77777777" w:rsidR="004F39EB" w:rsidRDefault="004F39EB">
      <w:pPr>
        <w:pStyle w:val="PL"/>
      </w:pPr>
    </w:p>
    <w:p w14:paraId="757DE8AD" w14:textId="77777777" w:rsidR="004F39EB" w:rsidRDefault="00307E05">
      <w:pPr>
        <w:pStyle w:val="PL"/>
      </w:pPr>
      <w:r>
        <w:t xml:space="preserve">MAC-Parameters-v1610 ::= </w:t>
      </w:r>
      <w:r>
        <w:rPr>
          <w:color w:val="993366"/>
        </w:rPr>
        <w:t>SEQUENCE</w:t>
      </w:r>
      <w:r>
        <w:t xml:space="preserve"> {</w:t>
      </w:r>
    </w:p>
    <w:p w14:paraId="7A542C35" w14:textId="77777777" w:rsidR="004F39EB" w:rsidRDefault="00307E05">
      <w:pPr>
        <w:pStyle w:val="PL"/>
      </w:pPr>
      <w:r>
        <w:t xml:space="preserve">    mac-ParametersFRX-Diff-r16      MAC-ParametersFRX-Diff-r16  </w:t>
      </w:r>
      <w:r>
        <w:rPr>
          <w:color w:val="993366"/>
        </w:rPr>
        <w:t>OPTIONAL</w:t>
      </w:r>
    </w:p>
    <w:p w14:paraId="0A30D4BC" w14:textId="77777777" w:rsidR="004F39EB" w:rsidRDefault="00307E05">
      <w:pPr>
        <w:pStyle w:val="PL"/>
      </w:pPr>
      <w:r>
        <w:t>}</w:t>
      </w:r>
    </w:p>
    <w:p w14:paraId="0E5DDDEE" w14:textId="77777777" w:rsidR="004F39EB" w:rsidRDefault="004F39EB">
      <w:pPr>
        <w:pStyle w:val="PL"/>
      </w:pPr>
    </w:p>
    <w:p w14:paraId="4217BEB0" w14:textId="77777777" w:rsidR="004F39EB" w:rsidRDefault="00307E05">
      <w:pPr>
        <w:pStyle w:val="PL"/>
      </w:pPr>
      <w:r>
        <w:t xml:space="preserve">MAC-Parameters-v1700 ::= </w:t>
      </w:r>
      <w:r>
        <w:rPr>
          <w:color w:val="993366"/>
        </w:rPr>
        <w:t>SEQUENCE</w:t>
      </w:r>
      <w:r>
        <w:t xml:space="preserve"> {</w:t>
      </w:r>
    </w:p>
    <w:p w14:paraId="23FB4DDD" w14:textId="77777777" w:rsidR="004F39EB" w:rsidRDefault="00307E05">
      <w:pPr>
        <w:pStyle w:val="PL"/>
      </w:pPr>
      <w:r>
        <w:t xml:space="preserve">    mac-ParametersFR2-2-r17         MAC-ParametersFR2-2-r17     </w:t>
      </w:r>
      <w:r>
        <w:rPr>
          <w:color w:val="993366"/>
        </w:rPr>
        <w:t>OPTIONAL</w:t>
      </w:r>
    </w:p>
    <w:p w14:paraId="7AE6EEA6" w14:textId="77777777" w:rsidR="004F39EB" w:rsidRDefault="00307E05">
      <w:pPr>
        <w:pStyle w:val="PL"/>
      </w:pPr>
      <w:r>
        <w:t>}</w:t>
      </w:r>
    </w:p>
    <w:p w14:paraId="085E4E91" w14:textId="77777777" w:rsidR="004F39EB" w:rsidRDefault="004F39EB">
      <w:pPr>
        <w:pStyle w:val="PL"/>
      </w:pPr>
    </w:p>
    <w:p w14:paraId="24F8D8AF" w14:textId="77777777" w:rsidR="004F39EB" w:rsidRDefault="00307E05">
      <w:pPr>
        <w:pStyle w:val="PL"/>
      </w:pPr>
      <w:r>
        <w:t xml:space="preserve">MAC-ParametersCommon ::=    </w:t>
      </w:r>
      <w:r>
        <w:rPr>
          <w:color w:val="993366"/>
        </w:rPr>
        <w:t>SEQUENCE</w:t>
      </w:r>
      <w:r>
        <w:t xml:space="preserve"> {</w:t>
      </w:r>
    </w:p>
    <w:p w14:paraId="799D7A67" w14:textId="77777777" w:rsidR="004F39EB" w:rsidRDefault="00307E05">
      <w:pPr>
        <w:pStyle w:val="PL"/>
      </w:pPr>
      <w:r>
        <w:t xml:space="preserve">    lcp-Restriction                         </w:t>
      </w:r>
      <w:r>
        <w:rPr>
          <w:color w:val="993366"/>
        </w:rPr>
        <w:t>ENUMERATED</w:t>
      </w:r>
      <w:r>
        <w:t xml:space="preserve"> {supported}      </w:t>
      </w:r>
      <w:r>
        <w:rPr>
          <w:color w:val="993366"/>
        </w:rPr>
        <w:t>OPTIONAL</w:t>
      </w:r>
      <w:r>
        <w:t>,</w:t>
      </w:r>
    </w:p>
    <w:p w14:paraId="296DB08A" w14:textId="77777777" w:rsidR="004F39EB" w:rsidRDefault="00307E05">
      <w:pPr>
        <w:pStyle w:val="PL"/>
      </w:pPr>
      <w:r>
        <w:t xml:space="preserve">    dummy                                   </w:t>
      </w:r>
      <w:r>
        <w:rPr>
          <w:color w:val="993366"/>
        </w:rPr>
        <w:t>ENUMERATED</w:t>
      </w:r>
      <w:r>
        <w:t xml:space="preserve"> {supported}      </w:t>
      </w:r>
      <w:r>
        <w:rPr>
          <w:color w:val="993366"/>
        </w:rPr>
        <w:t>OPTIONAL</w:t>
      </w:r>
      <w:r>
        <w:t>,</w:t>
      </w:r>
    </w:p>
    <w:p w14:paraId="701A5FFE" w14:textId="77777777" w:rsidR="004F39EB" w:rsidRDefault="00307E05">
      <w:pPr>
        <w:pStyle w:val="PL"/>
      </w:pPr>
      <w:r>
        <w:t xml:space="preserve">    lch-ToSCellRestriction                  </w:t>
      </w:r>
      <w:r>
        <w:rPr>
          <w:color w:val="993366"/>
        </w:rPr>
        <w:t>ENUMERATED</w:t>
      </w:r>
      <w:r>
        <w:t xml:space="preserve"> {supported}      </w:t>
      </w:r>
      <w:r>
        <w:rPr>
          <w:color w:val="993366"/>
        </w:rPr>
        <w:t>OPTIONAL</w:t>
      </w:r>
      <w:r>
        <w:t>,</w:t>
      </w:r>
    </w:p>
    <w:p w14:paraId="3EE18683" w14:textId="77777777" w:rsidR="004F39EB" w:rsidRDefault="00307E05">
      <w:pPr>
        <w:pStyle w:val="PL"/>
      </w:pPr>
      <w:r>
        <w:t xml:space="preserve">    ...,</w:t>
      </w:r>
    </w:p>
    <w:p w14:paraId="6CF23783" w14:textId="77777777" w:rsidR="004F39EB" w:rsidRDefault="00307E05">
      <w:pPr>
        <w:pStyle w:val="PL"/>
      </w:pPr>
      <w:r>
        <w:t xml:space="preserve">    [[</w:t>
      </w:r>
    </w:p>
    <w:p w14:paraId="23489A52" w14:textId="77777777" w:rsidR="004F39EB" w:rsidRDefault="00307E05">
      <w:pPr>
        <w:pStyle w:val="PL"/>
      </w:pPr>
      <w:r>
        <w:t xml:space="preserve">    recommendedBitRate                      </w:t>
      </w:r>
      <w:r>
        <w:rPr>
          <w:color w:val="993366"/>
        </w:rPr>
        <w:t>ENUMERATED</w:t>
      </w:r>
      <w:r>
        <w:t xml:space="preserve"> {supported}      </w:t>
      </w:r>
      <w:r>
        <w:rPr>
          <w:color w:val="993366"/>
        </w:rPr>
        <w:t>OPTIONAL</w:t>
      </w:r>
      <w:r>
        <w:t>,</w:t>
      </w:r>
    </w:p>
    <w:p w14:paraId="33550DD6" w14:textId="77777777" w:rsidR="004F39EB" w:rsidRDefault="00307E05">
      <w:pPr>
        <w:pStyle w:val="PL"/>
      </w:pPr>
      <w:r>
        <w:t xml:space="preserve">    recommendedBitRateQuery                 </w:t>
      </w:r>
      <w:r>
        <w:rPr>
          <w:color w:val="993366"/>
        </w:rPr>
        <w:t>ENUMERATED</w:t>
      </w:r>
      <w:r>
        <w:t xml:space="preserve"> {supported}      </w:t>
      </w:r>
      <w:r>
        <w:rPr>
          <w:color w:val="993366"/>
        </w:rPr>
        <w:t>OPTIONAL</w:t>
      </w:r>
    </w:p>
    <w:p w14:paraId="6100A09C" w14:textId="77777777" w:rsidR="004F39EB" w:rsidRDefault="00307E05">
      <w:pPr>
        <w:pStyle w:val="PL"/>
      </w:pPr>
      <w:r>
        <w:t xml:space="preserve">    ]],</w:t>
      </w:r>
    </w:p>
    <w:p w14:paraId="701E60A7" w14:textId="77777777" w:rsidR="004F39EB" w:rsidRDefault="00307E05">
      <w:pPr>
        <w:pStyle w:val="PL"/>
      </w:pPr>
      <w:r>
        <w:t xml:space="preserve">    [[</w:t>
      </w:r>
    </w:p>
    <w:p w14:paraId="586EDAA8" w14:textId="77777777" w:rsidR="004F39EB" w:rsidRDefault="00307E05">
      <w:pPr>
        <w:pStyle w:val="PL"/>
      </w:pPr>
      <w:r>
        <w:t xml:space="preserve">    recommendedBitRateMultiplier-r16         </w:t>
      </w:r>
      <w:r>
        <w:rPr>
          <w:color w:val="993366"/>
        </w:rPr>
        <w:t>ENUMERATED</w:t>
      </w:r>
      <w:r>
        <w:t xml:space="preserve"> {supported}     </w:t>
      </w:r>
      <w:r>
        <w:rPr>
          <w:color w:val="993366"/>
        </w:rPr>
        <w:t>OPTIONAL</w:t>
      </w:r>
      <w:r>
        <w:t>,</w:t>
      </w:r>
    </w:p>
    <w:p w14:paraId="2FC73FC4" w14:textId="77777777" w:rsidR="004F39EB" w:rsidRDefault="00307E05">
      <w:pPr>
        <w:pStyle w:val="PL"/>
      </w:pPr>
      <w:r>
        <w:t xml:space="preserve">    preEmptiveBSR-r16                        </w:t>
      </w:r>
      <w:r>
        <w:rPr>
          <w:color w:val="993366"/>
        </w:rPr>
        <w:t>ENUMERATED</w:t>
      </w:r>
      <w:r>
        <w:t xml:space="preserve"> {supported}     </w:t>
      </w:r>
      <w:r>
        <w:rPr>
          <w:color w:val="993366"/>
        </w:rPr>
        <w:t>OPTIONAL</w:t>
      </w:r>
      <w:r>
        <w:t>,</w:t>
      </w:r>
    </w:p>
    <w:p w14:paraId="09E608CA" w14:textId="77777777" w:rsidR="004F39EB" w:rsidRDefault="00307E05">
      <w:pPr>
        <w:pStyle w:val="PL"/>
      </w:pPr>
      <w:r>
        <w:t xml:space="preserve">    autonomousTransmission-r16               </w:t>
      </w:r>
      <w:r>
        <w:rPr>
          <w:color w:val="993366"/>
        </w:rPr>
        <w:t>ENUMERATED</w:t>
      </w:r>
      <w:r>
        <w:t xml:space="preserve"> {supported}     </w:t>
      </w:r>
      <w:r>
        <w:rPr>
          <w:color w:val="993366"/>
        </w:rPr>
        <w:t>OPTIONAL</w:t>
      </w:r>
      <w:r>
        <w:t>,</w:t>
      </w:r>
    </w:p>
    <w:p w14:paraId="58EBE4E7" w14:textId="77777777" w:rsidR="004F39EB" w:rsidRDefault="00307E05">
      <w:pPr>
        <w:pStyle w:val="PL"/>
      </w:pPr>
      <w:r>
        <w:t xml:space="preserve">    lch-PriorityBasedPrioritization-r16      </w:t>
      </w:r>
      <w:r>
        <w:rPr>
          <w:color w:val="993366"/>
        </w:rPr>
        <w:t>ENUMERATED</w:t>
      </w:r>
      <w:r>
        <w:t xml:space="preserve"> {supported}     </w:t>
      </w:r>
      <w:r>
        <w:rPr>
          <w:color w:val="993366"/>
        </w:rPr>
        <w:t>OPTIONAL</w:t>
      </w:r>
      <w:r>
        <w:t>,</w:t>
      </w:r>
    </w:p>
    <w:p w14:paraId="6CB9629C" w14:textId="77777777" w:rsidR="004F39EB" w:rsidRDefault="00307E05">
      <w:pPr>
        <w:pStyle w:val="PL"/>
      </w:pPr>
      <w:r>
        <w:t xml:space="preserve">    lch-ToConfiguredGrantMapping-r16         </w:t>
      </w:r>
      <w:r>
        <w:rPr>
          <w:color w:val="993366"/>
        </w:rPr>
        <w:t>ENUMERATED</w:t>
      </w:r>
      <w:r>
        <w:t xml:space="preserve"> {supported}     </w:t>
      </w:r>
      <w:r>
        <w:rPr>
          <w:color w:val="993366"/>
        </w:rPr>
        <w:t>OPTIONAL</w:t>
      </w:r>
      <w:r>
        <w:t>,</w:t>
      </w:r>
    </w:p>
    <w:p w14:paraId="1F08DBB5" w14:textId="77777777" w:rsidR="004F39EB" w:rsidRDefault="00307E05">
      <w:pPr>
        <w:pStyle w:val="PL"/>
      </w:pPr>
      <w:r>
        <w:t xml:space="preserve">    lch-ToGrantPriorityRestriction-r16       </w:t>
      </w:r>
      <w:r>
        <w:rPr>
          <w:color w:val="993366"/>
        </w:rPr>
        <w:t>ENUMERATED</w:t>
      </w:r>
      <w:r>
        <w:t xml:space="preserve"> {supported}     </w:t>
      </w:r>
      <w:r>
        <w:rPr>
          <w:color w:val="993366"/>
        </w:rPr>
        <w:t>OPTIONAL</w:t>
      </w:r>
      <w:r>
        <w:t>,</w:t>
      </w:r>
    </w:p>
    <w:p w14:paraId="31E16AEC" w14:textId="77777777" w:rsidR="004F39EB" w:rsidRDefault="00307E05">
      <w:pPr>
        <w:pStyle w:val="PL"/>
      </w:pPr>
      <w:r>
        <w:t xml:space="preserve">    singlePHR-P-r16                          </w:t>
      </w:r>
      <w:r>
        <w:rPr>
          <w:color w:val="993366"/>
        </w:rPr>
        <w:t>ENUMERATED</w:t>
      </w:r>
      <w:r>
        <w:t xml:space="preserve"> {supported}     </w:t>
      </w:r>
      <w:r>
        <w:rPr>
          <w:color w:val="993366"/>
        </w:rPr>
        <w:t>OPTIONAL</w:t>
      </w:r>
      <w:r>
        <w:t>,</w:t>
      </w:r>
    </w:p>
    <w:p w14:paraId="2FCFB41B" w14:textId="77777777" w:rsidR="004F39EB" w:rsidRDefault="00307E05">
      <w:pPr>
        <w:pStyle w:val="PL"/>
      </w:pPr>
      <w:r>
        <w:t xml:space="preserve">    ul-LBT-FailureDetectionRecovery-r16      </w:t>
      </w:r>
      <w:r>
        <w:rPr>
          <w:color w:val="993366"/>
        </w:rPr>
        <w:t>ENUMERATED</w:t>
      </w:r>
      <w:r>
        <w:t xml:space="preserve"> {supported}     </w:t>
      </w:r>
      <w:r>
        <w:rPr>
          <w:color w:val="993366"/>
        </w:rPr>
        <w:t>OPTIONAL</w:t>
      </w:r>
      <w:r>
        <w:t>,</w:t>
      </w:r>
    </w:p>
    <w:p w14:paraId="4E3D3784" w14:textId="77777777" w:rsidR="004F39EB" w:rsidRDefault="00307E05">
      <w:pPr>
        <w:pStyle w:val="PL"/>
        <w:rPr>
          <w:color w:val="808080"/>
        </w:rPr>
      </w:pPr>
      <w:r>
        <w:t xml:space="preserve">    </w:t>
      </w:r>
      <w:r>
        <w:rPr>
          <w:color w:val="808080"/>
        </w:rPr>
        <w:t>-- R4 8-1: MPE</w:t>
      </w:r>
    </w:p>
    <w:p w14:paraId="1D879647" w14:textId="77777777" w:rsidR="004F39EB" w:rsidRDefault="00307E05">
      <w:pPr>
        <w:pStyle w:val="PL"/>
      </w:pPr>
      <w:r>
        <w:t xml:space="preserve">    tdd-MPE-P-MPR-Reporting-r16              </w:t>
      </w:r>
      <w:r>
        <w:rPr>
          <w:color w:val="993366"/>
        </w:rPr>
        <w:t>ENUMERATED</w:t>
      </w:r>
      <w:r>
        <w:t xml:space="preserve"> {supported}     </w:t>
      </w:r>
      <w:r>
        <w:rPr>
          <w:color w:val="993366"/>
        </w:rPr>
        <w:t>OPTIONAL</w:t>
      </w:r>
      <w:r>
        <w:t>,</w:t>
      </w:r>
    </w:p>
    <w:p w14:paraId="759CD4AB" w14:textId="77777777" w:rsidR="004F39EB" w:rsidRDefault="00307E05">
      <w:pPr>
        <w:pStyle w:val="PL"/>
      </w:pPr>
      <w:r>
        <w:t xml:space="preserve">    lcid-ExtensionIAB-r16                    </w:t>
      </w:r>
      <w:r>
        <w:rPr>
          <w:color w:val="993366"/>
        </w:rPr>
        <w:t>ENUMERATED</w:t>
      </w:r>
      <w:r>
        <w:t xml:space="preserve"> {supported}     </w:t>
      </w:r>
      <w:r>
        <w:rPr>
          <w:color w:val="993366"/>
        </w:rPr>
        <w:t>OPTIONAL</w:t>
      </w:r>
    </w:p>
    <w:p w14:paraId="1C978AC6" w14:textId="77777777" w:rsidR="004F39EB" w:rsidRDefault="00307E05">
      <w:pPr>
        <w:pStyle w:val="PL"/>
      </w:pPr>
      <w:r>
        <w:t xml:space="preserve">    ]],</w:t>
      </w:r>
    </w:p>
    <w:p w14:paraId="7CB3A212" w14:textId="77777777" w:rsidR="004F39EB" w:rsidRDefault="00307E05">
      <w:pPr>
        <w:pStyle w:val="PL"/>
      </w:pPr>
      <w:r>
        <w:t xml:space="preserve">    [[</w:t>
      </w:r>
    </w:p>
    <w:p w14:paraId="125D8C12" w14:textId="77777777" w:rsidR="004F39EB" w:rsidRDefault="00307E05">
      <w:pPr>
        <w:pStyle w:val="PL"/>
      </w:pPr>
      <w:r>
        <w:t xml:space="preserve">    spCell-BFR-CBRA-r16                      </w:t>
      </w:r>
      <w:r>
        <w:rPr>
          <w:color w:val="993366"/>
        </w:rPr>
        <w:t>ENUMERATED</w:t>
      </w:r>
      <w:r>
        <w:t xml:space="preserve"> {supported}     </w:t>
      </w:r>
      <w:r>
        <w:rPr>
          <w:color w:val="993366"/>
        </w:rPr>
        <w:t>OPTIONAL</w:t>
      </w:r>
    </w:p>
    <w:p w14:paraId="29D34803" w14:textId="77777777" w:rsidR="004F39EB" w:rsidRDefault="00307E05">
      <w:pPr>
        <w:pStyle w:val="PL"/>
      </w:pPr>
      <w:r>
        <w:t xml:space="preserve">    ]],</w:t>
      </w:r>
    </w:p>
    <w:p w14:paraId="297E5AC8" w14:textId="77777777" w:rsidR="004F39EB" w:rsidRDefault="00307E05">
      <w:pPr>
        <w:pStyle w:val="PL"/>
      </w:pPr>
      <w:r>
        <w:t xml:space="preserve">    [[</w:t>
      </w:r>
    </w:p>
    <w:p w14:paraId="6F6D6D44" w14:textId="77777777" w:rsidR="004F39EB" w:rsidRDefault="00307E05">
      <w:pPr>
        <w:pStyle w:val="PL"/>
      </w:pPr>
      <w:r>
        <w:t xml:space="preserve">    srs-ResourceId-Ext-r16                   </w:t>
      </w:r>
      <w:r>
        <w:rPr>
          <w:color w:val="993366"/>
        </w:rPr>
        <w:t>ENUMERATED</w:t>
      </w:r>
      <w:r>
        <w:t xml:space="preserve"> {supported}     </w:t>
      </w:r>
      <w:r>
        <w:rPr>
          <w:color w:val="993366"/>
        </w:rPr>
        <w:t>OPTIONAL</w:t>
      </w:r>
    </w:p>
    <w:p w14:paraId="5405B5E6" w14:textId="77777777" w:rsidR="004F39EB" w:rsidRDefault="00307E05">
      <w:pPr>
        <w:pStyle w:val="PL"/>
      </w:pPr>
      <w:r>
        <w:t xml:space="preserve">    ]],</w:t>
      </w:r>
    </w:p>
    <w:p w14:paraId="7A201D7B" w14:textId="77777777" w:rsidR="004F39EB" w:rsidRDefault="00307E05">
      <w:pPr>
        <w:pStyle w:val="PL"/>
      </w:pPr>
      <w:r>
        <w:t xml:space="preserve">    [[</w:t>
      </w:r>
    </w:p>
    <w:p w14:paraId="3D17EB39" w14:textId="77777777" w:rsidR="004F39EB" w:rsidRDefault="00307E05">
      <w:pPr>
        <w:pStyle w:val="PL"/>
      </w:pPr>
      <w:r>
        <w:t xml:space="preserve">    enhancedUuDRX-forSidelink-r17            </w:t>
      </w:r>
      <w:r>
        <w:rPr>
          <w:color w:val="993366"/>
        </w:rPr>
        <w:t>ENUMERATED</w:t>
      </w:r>
      <w:r>
        <w:t xml:space="preserve"> {supported}     </w:t>
      </w:r>
      <w:r>
        <w:rPr>
          <w:color w:val="993366"/>
        </w:rPr>
        <w:t>OPTIONAL</w:t>
      </w:r>
      <w:r>
        <w:t>,</w:t>
      </w:r>
    </w:p>
    <w:p w14:paraId="59A7C724" w14:textId="77777777" w:rsidR="004F39EB" w:rsidRDefault="00307E05">
      <w:pPr>
        <w:pStyle w:val="PL"/>
        <w:rPr>
          <w:color w:val="808080"/>
        </w:rPr>
      </w:pPr>
      <w:r>
        <w:t xml:space="preserve">    </w:t>
      </w:r>
      <w:r>
        <w:rPr>
          <w:color w:val="808080"/>
        </w:rPr>
        <w:t>--27-10: Support of UL MAC CE based MG activation request for PRS measurements</w:t>
      </w:r>
    </w:p>
    <w:p w14:paraId="148F9D54" w14:textId="77777777" w:rsidR="004F39EB" w:rsidRDefault="00307E05">
      <w:pPr>
        <w:pStyle w:val="PL"/>
      </w:pPr>
      <w:r>
        <w:t xml:space="preserve">    mg-ActivationRequestPRS-Meas-r17         </w:t>
      </w:r>
      <w:r>
        <w:rPr>
          <w:color w:val="993366"/>
        </w:rPr>
        <w:t>ENUMERATED</w:t>
      </w:r>
      <w:r>
        <w:t xml:space="preserve"> {supported}     </w:t>
      </w:r>
      <w:r>
        <w:rPr>
          <w:color w:val="993366"/>
        </w:rPr>
        <w:t>OPTIONAL</w:t>
      </w:r>
      <w:r>
        <w:t>,</w:t>
      </w:r>
    </w:p>
    <w:p w14:paraId="64934C8C" w14:textId="77777777" w:rsidR="004F39EB" w:rsidRDefault="00307E05">
      <w:pPr>
        <w:pStyle w:val="PL"/>
        <w:rPr>
          <w:color w:val="808080"/>
        </w:rPr>
      </w:pPr>
      <w:r>
        <w:t xml:space="preserve">    </w:t>
      </w:r>
      <w:r>
        <w:rPr>
          <w:color w:val="808080"/>
        </w:rPr>
        <w:t>--27-11: Support of DL MAC CE based MG activation request for PRS measurements</w:t>
      </w:r>
    </w:p>
    <w:p w14:paraId="01EC7712" w14:textId="77777777" w:rsidR="004F39EB" w:rsidRDefault="00307E05">
      <w:pPr>
        <w:pStyle w:val="PL"/>
      </w:pPr>
      <w:r>
        <w:t xml:space="preserve">    mg-ActivationCommPRS-Meas-r17            </w:t>
      </w:r>
      <w:r>
        <w:rPr>
          <w:color w:val="993366"/>
        </w:rPr>
        <w:t>ENUMERATED</w:t>
      </w:r>
      <w:r>
        <w:t xml:space="preserve"> {supported}     </w:t>
      </w:r>
      <w:r>
        <w:rPr>
          <w:color w:val="993366"/>
        </w:rPr>
        <w:t>OPTIONAL</w:t>
      </w:r>
      <w:r>
        <w:t>,</w:t>
      </w:r>
    </w:p>
    <w:p w14:paraId="67A0A9B4" w14:textId="77777777" w:rsidR="004F39EB" w:rsidRDefault="00307E05">
      <w:pPr>
        <w:pStyle w:val="PL"/>
      </w:pPr>
      <w:r>
        <w:t xml:space="preserve">    intraCG-Prioritization-r17               </w:t>
      </w:r>
      <w:r>
        <w:rPr>
          <w:color w:val="993366"/>
        </w:rPr>
        <w:t>ENUMERATED</w:t>
      </w:r>
      <w:r>
        <w:t xml:space="preserve"> {supported}     </w:t>
      </w:r>
      <w:r>
        <w:rPr>
          <w:color w:val="993366"/>
        </w:rPr>
        <w:t>OPTIONAL</w:t>
      </w:r>
      <w:r>
        <w:t>,</w:t>
      </w:r>
    </w:p>
    <w:p w14:paraId="199B5921" w14:textId="77777777" w:rsidR="004F39EB" w:rsidRDefault="00307E05">
      <w:pPr>
        <w:pStyle w:val="PL"/>
      </w:pPr>
      <w:r>
        <w:t xml:space="preserve">    jointPrioritizationCG-Retx-Timer-r17     </w:t>
      </w:r>
      <w:r>
        <w:rPr>
          <w:color w:val="993366"/>
        </w:rPr>
        <w:t>ENUMERATED</w:t>
      </w:r>
      <w:r>
        <w:t xml:space="preserve"> {supported}     </w:t>
      </w:r>
      <w:r>
        <w:rPr>
          <w:color w:val="993366"/>
        </w:rPr>
        <w:t>OPTIONAL</w:t>
      </w:r>
      <w:r>
        <w:t>,</w:t>
      </w:r>
    </w:p>
    <w:p w14:paraId="77B6FF55" w14:textId="77777777" w:rsidR="004F39EB" w:rsidRDefault="00307E05">
      <w:pPr>
        <w:pStyle w:val="PL"/>
      </w:pPr>
      <w:r>
        <w:t xml:space="preserve">    survivalTime-r17                         </w:t>
      </w:r>
      <w:r>
        <w:rPr>
          <w:color w:val="993366"/>
        </w:rPr>
        <w:t>ENUMERATED</w:t>
      </w:r>
      <w:r>
        <w:t xml:space="preserve"> {supported}     </w:t>
      </w:r>
      <w:r>
        <w:rPr>
          <w:color w:val="993366"/>
        </w:rPr>
        <w:t>OPTIONAL</w:t>
      </w:r>
      <w:r>
        <w:t>,</w:t>
      </w:r>
    </w:p>
    <w:p w14:paraId="426E507F" w14:textId="77777777" w:rsidR="004F39EB" w:rsidRDefault="00307E05">
      <w:pPr>
        <w:pStyle w:val="PL"/>
      </w:pPr>
      <w:r>
        <w:t xml:space="preserve">    lcg-ExtensionIAB-r17                     </w:t>
      </w:r>
      <w:r>
        <w:rPr>
          <w:color w:val="993366"/>
        </w:rPr>
        <w:t>ENUMERATED</w:t>
      </w:r>
      <w:r>
        <w:t xml:space="preserve"> {supported}     </w:t>
      </w:r>
      <w:r>
        <w:rPr>
          <w:color w:val="993366"/>
        </w:rPr>
        <w:t>OPTIONAL</w:t>
      </w:r>
      <w:r>
        <w:t>,</w:t>
      </w:r>
    </w:p>
    <w:p w14:paraId="1D12F247" w14:textId="77777777" w:rsidR="004F39EB" w:rsidRDefault="00307E05">
      <w:pPr>
        <w:pStyle w:val="PL"/>
        <w:rPr>
          <w:color w:val="808080"/>
        </w:rPr>
      </w:pPr>
      <w:r>
        <w:t xml:space="preserve">    maxNumberRNTIs-MBS-r17                   </w:t>
      </w:r>
      <w:r>
        <w:rPr>
          <w:color w:val="993366"/>
        </w:rPr>
        <w:t>INTEGER</w:t>
      </w:r>
      <w:r>
        <w:t xml:space="preserve"> (1..ffsUpperLimit)  </w:t>
      </w:r>
      <w:r>
        <w:rPr>
          <w:color w:val="993366"/>
        </w:rPr>
        <w:t>OPTIONAL</w:t>
      </w:r>
      <w:r>
        <w:t xml:space="preserve">,       </w:t>
      </w:r>
      <w:r>
        <w:rPr>
          <w:color w:val="808080"/>
        </w:rPr>
        <w:t>-- FFS</w:t>
      </w:r>
    </w:p>
    <w:p w14:paraId="7AE554F9" w14:textId="77777777" w:rsidR="004F39EB" w:rsidRDefault="00307E05">
      <w:pPr>
        <w:pStyle w:val="PL"/>
      </w:pPr>
      <w:r>
        <w:t xml:space="preserve">    harq-FeedbackDisabled-r17                </w:t>
      </w:r>
      <w:r>
        <w:rPr>
          <w:color w:val="993366"/>
        </w:rPr>
        <w:t>ENUMERATED</w:t>
      </w:r>
      <w:r>
        <w:t xml:space="preserve"> {supported}     </w:t>
      </w:r>
      <w:r>
        <w:rPr>
          <w:color w:val="993366"/>
        </w:rPr>
        <w:t>OPTIONAL</w:t>
      </w:r>
      <w:r>
        <w:t>,</w:t>
      </w:r>
    </w:p>
    <w:p w14:paraId="4AF9C3BA" w14:textId="77777777" w:rsidR="004F39EB" w:rsidRDefault="00307E05">
      <w:pPr>
        <w:pStyle w:val="PL"/>
      </w:pPr>
      <w:r>
        <w:t xml:space="preserve">    uplink-Harq-ModeB-r17                    </w:t>
      </w:r>
      <w:r>
        <w:rPr>
          <w:color w:val="993366"/>
        </w:rPr>
        <w:t>ENUMERATED</w:t>
      </w:r>
      <w:r>
        <w:t xml:space="preserve"> {supported}     </w:t>
      </w:r>
      <w:r>
        <w:rPr>
          <w:color w:val="993366"/>
        </w:rPr>
        <w:t>OPTIONAL</w:t>
      </w:r>
      <w:r>
        <w:t>,</w:t>
      </w:r>
    </w:p>
    <w:p w14:paraId="6AD6865E" w14:textId="77777777" w:rsidR="004F39EB" w:rsidRDefault="00307E05">
      <w:pPr>
        <w:pStyle w:val="PL"/>
      </w:pPr>
      <w:r>
        <w:t xml:space="preserve">    sr-TriggeredBy-TA-Report-r17             </w:t>
      </w:r>
      <w:r>
        <w:rPr>
          <w:color w:val="993366"/>
        </w:rPr>
        <w:t>ENUMERATED</w:t>
      </w:r>
      <w:r>
        <w:t xml:space="preserve"> {supported}     </w:t>
      </w:r>
      <w:r>
        <w:rPr>
          <w:color w:val="993366"/>
        </w:rPr>
        <w:t>OPTIONAL</w:t>
      </w:r>
      <w:r>
        <w:t>,</w:t>
      </w:r>
    </w:p>
    <w:p w14:paraId="42EDAF25" w14:textId="77777777" w:rsidR="004F39EB" w:rsidRDefault="00307E05">
      <w:pPr>
        <w:pStyle w:val="PL"/>
      </w:pPr>
      <w:r>
        <w:t xml:space="preserve">    extendedDRX-CycleInactive-r17            </w:t>
      </w:r>
      <w:r>
        <w:rPr>
          <w:color w:val="993366"/>
        </w:rPr>
        <w:t>ENUMERATED</w:t>
      </w:r>
      <w:r>
        <w:t xml:space="preserve"> {supported}     </w:t>
      </w:r>
      <w:r>
        <w:rPr>
          <w:color w:val="993366"/>
        </w:rPr>
        <w:t>OPTIONAL</w:t>
      </w:r>
    </w:p>
    <w:p w14:paraId="336506F8" w14:textId="77777777" w:rsidR="004F39EB" w:rsidRDefault="00307E05">
      <w:pPr>
        <w:pStyle w:val="PL"/>
      </w:pPr>
      <w:r>
        <w:t xml:space="preserve">    ]]</w:t>
      </w:r>
    </w:p>
    <w:p w14:paraId="45C91A7B" w14:textId="77777777" w:rsidR="004F39EB" w:rsidRDefault="00307E05">
      <w:pPr>
        <w:pStyle w:val="PL"/>
      </w:pPr>
      <w:r>
        <w:t>}</w:t>
      </w:r>
    </w:p>
    <w:p w14:paraId="4F09B7F9" w14:textId="77777777" w:rsidR="004F39EB" w:rsidRDefault="004F39EB">
      <w:pPr>
        <w:pStyle w:val="PL"/>
      </w:pPr>
    </w:p>
    <w:p w14:paraId="42E3BCC0" w14:textId="77777777" w:rsidR="004F39EB" w:rsidRDefault="00307E05">
      <w:pPr>
        <w:pStyle w:val="PL"/>
      </w:pPr>
      <w:r>
        <w:t xml:space="preserve">MAC-ParametersFRX-Diff-r16 ::=  </w:t>
      </w:r>
      <w:r>
        <w:rPr>
          <w:color w:val="993366"/>
        </w:rPr>
        <w:t>SEQUENCE</w:t>
      </w:r>
      <w:r>
        <w:t xml:space="preserve"> {</w:t>
      </w:r>
    </w:p>
    <w:p w14:paraId="35CCDDCE" w14:textId="77777777" w:rsidR="004F39EB" w:rsidRDefault="00307E05">
      <w:pPr>
        <w:pStyle w:val="PL"/>
      </w:pPr>
      <w:r>
        <w:t xml:space="preserve">    directMCG-SCellActivation-r16           </w:t>
      </w:r>
      <w:r>
        <w:rPr>
          <w:color w:val="993366"/>
        </w:rPr>
        <w:t>ENUMERATED</w:t>
      </w:r>
      <w:r>
        <w:t xml:space="preserve"> {supported}      </w:t>
      </w:r>
      <w:r>
        <w:rPr>
          <w:color w:val="993366"/>
        </w:rPr>
        <w:t>OPTIONAL</w:t>
      </w:r>
      <w:r>
        <w:t>,</w:t>
      </w:r>
    </w:p>
    <w:p w14:paraId="0F65E954" w14:textId="77777777" w:rsidR="004F39EB" w:rsidRDefault="00307E05">
      <w:pPr>
        <w:pStyle w:val="PL"/>
      </w:pPr>
      <w:r>
        <w:t xml:space="preserve">    directMCG-SCellActivationResume-r16     </w:t>
      </w:r>
      <w:r>
        <w:rPr>
          <w:color w:val="993366"/>
        </w:rPr>
        <w:t>ENUMERATED</w:t>
      </w:r>
      <w:r>
        <w:t xml:space="preserve"> {supported}      </w:t>
      </w:r>
      <w:r>
        <w:rPr>
          <w:color w:val="993366"/>
        </w:rPr>
        <w:t>OPTIONAL</w:t>
      </w:r>
      <w:r>
        <w:t>,</w:t>
      </w:r>
    </w:p>
    <w:p w14:paraId="53B4E58D" w14:textId="77777777" w:rsidR="004F39EB" w:rsidRDefault="00307E05">
      <w:pPr>
        <w:pStyle w:val="PL"/>
      </w:pPr>
      <w:r>
        <w:t xml:space="preserve">    directSCG-SCellActivation-r16           </w:t>
      </w:r>
      <w:r>
        <w:rPr>
          <w:color w:val="993366"/>
        </w:rPr>
        <w:t>ENUMERATED</w:t>
      </w:r>
      <w:r>
        <w:t xml:space="preserve"> {supported}      </w:t>
      </w:r>
      <w:r>
        <w:rPr>
          <w:color w:val="993366"/>
        </w:rPr>
        <w:t>OPTIONAL</w:t>
      </w:r>
      <w:r>
        <w:t>,</w:t>
      </w:r>
    </w:p>
    <w:p w14:paraId="5DD7283D" w14:textId="77777777" w:rsidR="004F39EB" w:rsidRDefault="00307E05">
      <w:pPr>
        <w:pStyle w:val="PL"/>
      </w:pPr>
      <w:r>
        <w:t xml:space="preserve">    directSCG-SCellActivationResume-r16     </w:t>
      </w:r>
      <w:r>
        <w:rPr>
          <w:color w:val="993366"/>
        </w:rPr>
        <w:t>ENUMERATED</w:t>
      </w:r>
      <w:r>
        <w:t xml:space="preserve"> {supported}      </w:t>
      </w:r>
      <w:r>
        <w:rPr>
          <w:color w:val="993366"/>
        </w:rPr>
        <w:t>OPTIONAL</w:t>
      </w:r>
      <w:r>
        <w:t>,</w:t>
      </w:r>
    </w:p>
    <w:p w14:paraId="222F9A15" w14:textId="77777777" w:rsidR="004F39EB" w:rsidRDefault="00307E05">
      <w:pPr>
        <w:pStyle w:val="PL"/>
        <w:rPr>
          <w:color w:val="808080"/>
        </w:rPr>
      </w:pPr>
      <w:r>
        <w:t xml:space="preserve">    </w:t>
      </w:r>
      <w:r>
        <w:rPr>
          <w:color w:val="808080"/>
        </w:rPr>
        <w:t>-- R1 19-1: DRX Adaptation</w:t>
      </w:r>
    </w:p>
    <w:p w14:paraId="1736DD04" w14:textId="77777777" w:rsidR="004F39EB" w:rsidRDefault="00307E05">
      <w:pPr>
        <w:pStyle w:val="PL"/>
      </w:pPr>
      <w:r>
        <w:t xml:space="preserve">    drx-Adaptation-r16          </w:t>
      </w:r>
      <w:r>
        <w:rPr>
          <w:color w:val="993366"/>
        </w:rPr>
        <w:t>SEQUENCE</w:t>
      </w:r>
      <w:r>
        <w:t xml:space="preserve"> {</w:t>
      </w:r>
    </w:p>
    <w:p w14:paraId="2EC99D93" w14:textId="77777777" w:rsidR="004F39EB" w:rsidRDefault="00307E05">
      <w:pPr>
        <w:pStyle w:val="PL"/>
      </w:pPr>
      <w:r>
        <w:t xml:space="preserve">        non-SharedSpectrumChAccess-r16      MinTimeGap-r16              </w:t>
      </w:r>
      <w:r>
        <w:rPr>
          <w:color w:val="993366"/>
        </w:rPr>
        <w:t>OPTIONAL</w:t>
      </w:r>
      <w:r>
        <w:t>,</w:t>
      </w:r>
    </w:p>
    <w:p w14:paraId="07AECFF2" w14:textId="77777777" w:rsidR="004F39EB" w:rsidRDefault="00307E05">
      <w:pPr>
        <w:pStyle w:val="PL"/>
      </w:pPr>
      <w:r>
        <w:t xml:space="preserve">        sharedSpectrumChAccess-r16          MinTimeGap-r16              </w:t>
      </w:r>
      <w:r>
        <w:rPr>
          <w:color w:val="993366"/>
        </w:rPr>
        <w:t>OPTIONAL</w:t>
      </w:r>
    </w:p>
    <w:p w14:paraId="586C2B96" w14:textId="77777777" w:rsidR="004F39EB" w:rsidRDefault="00307E05">
      <w:pPr>
        <w:pStyle w:val="PL"/>
      </w:pPr>
      <w:r>
        <w:t xml:space="preserve">    }                                                                   </w:t>
      </w:r>
      <w:r>
        <w:rPr>
          <w:color w:val="993366"/>
        </w:rPr>
        <w:t>OPTIONAL</w:t>
      </w:r>
      <w:r>
        <w:t>,</w:t>
      </w:r>
    </w:p>
    <w:p w14:paraId="48D10DEE" w14:textId="77777777" w:rsidR="004F39EB" w:rsidRDefault="00307E05">
      <w:pPr>
        <w:pStyle w:val="PL"/>
      </w:pPr>
      <w:r>
        <w:t xml:space="preserve">    ...</w:t>
      </w:r>
    </w:p>
    <w:p w14:paraId="171047A5" w14:textId="77777777" w:rsidR="004F39EB" w:rsidRDefault="00307E05">
      <w:pPr>
        <w:pStyle w:val="PL"/>
      </w:pPr>
      <w:r>
        <w:t>}</w:t>
      </w:r>
    </w:p>
    <w:p w14:paraId="669932CC" w14:textId="77777777" w:rsidR="004F39EB" w:rsidRDefault="004F39EB">
      <w:pPr>
        <w:pStyle w:val="PL"/>
      </w:pPr>
    </w:p>
    <w:p w14:paraId="1E3E9C3F" w14:textId="77777777" w:rsidR="004F39EB" w:rsidRDefault="00307E05">
      <w:pPr>
        <w:pStyle w:val="PL"/>
      </w:pPr>
      <w:r>
        <w:t xml:space="preserve">MAC-ParametersFR2-2-r17 ::=  </w:t>
      </w:r>
      <w:r>
        <w:rPr>
          <w:color w:val="993366"/>
        </w:rPr>
        <w:t>SEQUENCE</w:t>
      </w:r>
      <w:r>
        <w:t xml:space="preserve"> {</w:t>
      </w:r>
    </w:p>
    <w:p w14:paraId="62FCD216" w14:textId="77777777" w:rsidR="004F39EB" w:rsidRDefault="00307E05">
      <w:pPr>
        <w:pStyle w:val="PL"/>
      </w:pPr>
      <w:r>
        <w:t xml:space="preserve">    directMCG-SCellActivation-r17           </w:t>
      </w:r>
      <w:r>
        <w:rPr>
          <w:color w:val="993366"/>
        </w:rPr>
        <w:t>ENUMERATED</w:t>
      </w:r>
      <w:r>
        <w:t xml:space="preserve"> {supported}      </w:t>
      </w:r>
      <w:r>
        <w:rPr>
          <w:color w:val="993366"/>
        </w:rPr>
        <w:t>OPTIONAL</w:t>
      </w:r>
      <w:r>
        <w:t>,</w:t>
      </w:r>
    </w:p>
    <w:p w14:paraId="18146E7C" w14:textId="77777777" w:rsidR="004F39EB" w:rsidRDefault="00307E05">
      <w:pPr>
        <w:pStyle w:val="PL"/>
      </w:pPr>
      <w:r>
        <w:t xml:space="preserve">    directMCG-SCellActivationResume-r17     </w:t>
      </w:r>
      <w:r>
        <w:rPr>
          <w:color w:val="993366"/>
        </w:rPr>
        <w:t>ENUMERATED</w:t>
      </w:r>
      <w:r>
        <w:t xml:space="preserve"> {supported}      </w:t>
      </w:r>
      <w:r>
        <w:rPr>
          <w:color w:val="993366"/>
        </w:rPr>
        <w:t>OPTIONAL</w:t>
      </w:r>
      <w:r>
        <w:t>,</w:t>
      </w:r>
    </w:p>
    <w:p w14:paraId="62DF5260" w14:textId="77777777" w:rsidR="004F39EB" w:rsidRDefault="00307E05">
      <w:pPr>
        <w:pStyle w:val="PL"/>
      </w:pPr>
      <w:r>
        <w:t xml:space="preserve">    directSCG-SCellActivation-r17           </w:t>
      </w:r>
      <w:r>
        <w:rPr>
          <w:color w:val="993366"/>
        </w:rPr>
        <w:t>ENUMERATED</w:t>
      </w:r>
      <w:r>
        <w:t xml:space="preserve"> {supported}      </w:t>
      </w:r>
      <w:r>
        <w:rPr>
          <w:color w:val="993366"/>
        </w:rPr>
        <w:t>OPTIONAL</w:t>
      </w:r>
      <w:r>
        <w:t>,</w:t>
      </w:r>
    </w:p>
    <w:p w14:paraId="2C682A15" w14:textId="77777777" w:rsidR="004F39EB" w:rsidRDefault="00307E05">
      <w:pPr>
        <w:pStyle w:val="PL"/>
      </w:pPr>
      <w:r>
        <w:t xml:space="preserve">    directSCG-SCellActivationResume-r17     </w:t>
      </w:r>
      <w:r>
        <w:rPr>
          <w:color w:val="993366"/>
        </w:rPr>
        <w:t>ENUMERATED</w:t>
      </w:r>
      <w:r>
        <w:t xml:space="preserve"> {supported}      </w:t>
      </w:r>
      <w:r>
        <w:rPr>
          <w:color w:val="993366"/>
        </w:rPr>
        <w:t>OPTIONAL</w:t>
      </w:r>
      <w:r>
        <w:t>,</w:t>
      </w:r>
    </w:p>
    <w:p w14:paraId="33232F1D" w14:textId="77777777" w:rsidR="004F39EB" w:rsidRDefault="00307E05">
      <w:pPr>
        <w:pStyle w:val="PL"/>
      </w:pPr>
      <w:r>
        <w:t xml:space="preserve">    drx-Adaptation-r17       </w:t>
      </w:r>
      <w:r>
        <w:rPr>
          <w:color w:val="993366"/>
        </w:rPr>
        <w:t>SEQUENCE</w:t>
      </w:r>
      <w:r>
        <w:t xml:space="preserve"> {</w:t>
      </w:r>
    </w:p>
    <w:p w14:paraId="67D329F3" w14:textId="77777777" w:rsidR="004F39EB" w:rsidRDefault="00307E05">
      <w:pPr>
        <w:pStyle w:val="PL"/>
      </w:pPr>
      <w:r>
        <w:t xml:space="preserve">        non-SharedSpectrumChAccess-r17      MinTimeGapFR2-2-r17         </w:t>
      </w:r>
      <w:r>
        <w:rPr>
          <w:color w:val="993366"/>
        </w:rPr>
        <w:t>OPTIONAL</w:t>
      </w:r>
      <w:r>
        <w:t>,</w:t>
      </w:r>
    </w:p>
    <w:p w14:paraId="2AFD34E2" w14:textId="77777777" w:rsidR="004F39EB" w:rsidRDefault="00307E05">
      <w:pPr>
        <w:pStyle w:val="PL"/>
      </w:pPr>
      <w:r>
        <w:t xml:space="preserve">        sharedSpectrumChAccess-r17          MinTimeGapFR2-2-r17         </w:t>
      </w:r>
      <w:r>
        <w:rPr>
          <w:color w:val="993366"/>
        </w:rPr>
        <w:t>OPTIONAL</w:t>
      </w:r>
    </w:p>
    <w:p w14:paraId="4EE28144" w14:textId="77777777" w:rsidR="004F39EB" w:rsidRDefault="00307E05">
      <w:pPr>
        <w:pStyle w:val="PL"/>
      </w:pPr>
      <w:r>
        <w:t xml:space="preserve">    }                                                                   </w:t>
      </w:r>
      <w:r>
        <w:rPr>
          <w:color w:val="993366"/>
        </w:rPr>
        <w:t>OPTIONAL</w:t>
      </w:r>
      <w:r>
        <w:t>,</w:t>
      </w:r>
    </w:p>
    <w:p w14:paraId="6285EC43" w14:textId="77777777" w:rsidR="004F39EB" w:rsidRDefault="00307E05">
      <w:pPr>
        <w:pStyle w:val="PL"/>
      </w:pPr>
      <w:r>
        <w:t xml:space="preserve">    ...</w:t>
      </w:r>
    </w:p>
    <w:p w14:paraId="46C5A905" w14:textId="77777777" w:rsidR="004F39EB" w:rsidRDefault="00307E05">
      <w:pPr>
        <w:pStyle w:val="PL"/>
      </w:pPr>
      <w:r>
        <w:t>}</w:t>
      </w:r>
    </w:p>
    <w:p w14:paraId="27F20720" w14:textId="77777777" w:rsidR="004F39EB" w:rsidRDefault="004F39EB">
      <w:pPr>
        <w:pStyle w:val="PL"/>
      </w:pPr>
    </w:p>
    <w:p w14:paraId="0B081618" w14:textId="77777777" w:rsidR="004F39EB" w:rsidRDefault="00307E05">
      <w:pPr>
        <w:pStyle w:val="PL"/>
      </w:pPr>
      <w:r>
        <w:t xml:space="preserve">MAC-ParametersXDD-Diff ::=  </w:t>
      </w:r>
      <w:r>
        <w:rPr>
          <w:color w:val="993366"/>
        </w:rPr>
        <w:t>SEQUENCE</w:t>
      </w:r>
      <w:r>
        <w:t xml:space="preserve"> {</w:t>
      </w:r>
    </w:p>
    <w:p w14:paraId="5044446D" w14:textId="77777777" w:rsidR="004F39EB" w:rsidRDefault="00307E05">
      <w:pPr>
        <w:pStyle w:val="PL"/>
      </w:pPr>
      <w:r>
        <w:t xml:space="preserve">    skipUplinkTxDynamic                     </w:t>
      </w:r>
      <w:r>
        <w:rPr>
          <w:color w:val="993366"/>
        </w:rPr>
        <w:t>ENUMERATED</w:t>
      </w:r>
      <w:r>
        <w:t xml:space="preserve"> {supported}     </w:t>
      </w:r>
      <w:r>
        <w:rPr>
          <w:color w:val="993366"/>
        </w:rPr>
        <w:t>OPTIONAL</w:t>
      </w:r>
      <w:r>
        <w:t>,</w:t>
      </w:r>
    </w:p>
    <w:p w14:paraId="6601DBCB" w14:textId="77777777" w:rsidR="004F39EB" w:rsidRDefault="00307E05">
      <w:pPr>
        <w:pStyle w:val="PL"/>
      </w:pPr>
      <w:r>
        <w:t xml:space="preserve">    logicalChannelSR-DelayTimer             </w:t>
      </w:r>
      <w:r>
        <w:rPr>
          <w:color w:val="993366"/>
        </w:rPr>
        <w:t>ENUMERATED</w:t>
      </w:r>
      <w:r>
        <w:t xml:space="preserve"> {supported}     </w:t>
      </w:r>
      <w:r>
        <w:rPr>
          <w:color w:val="993366"/>
        </w:rPr>
        <w:t>OPTIONAL</w:t>
      </w:r>
      <w:r>
        <w:t>,</w:t>
      </w:r>
    </w:p>
    <w:p w14:paraId="7059DE8C" w14:textId="77777777" w:rsidR="004F39EB" w:rsidRDefault="00307E05">
      <w:pPr>
        <w:pStyle w:val="PL"/>
      </w:pPr>
      <w:r>
        <w:t xml:space="preserve">    longDRX-Cycle                           </w:t>
      </w:r>
      <w:r>
        <w:rPr>
          <w:color w:val="993366"/>
        </w:rPr>
        <w:t>ENUMERATED</w:t>
      </w:r>
      <w:r>
        <w:t xml:space="preserve"> {supported}     </w:t>
      </w:r>
      <w:r>
        <w:rPr>
          <w:color w:val="993366"/>
        </w:rPr>
        <w:t>OPTIONAL</w:t>
      </w:r>
      <w:r>
        <w:t>,</w:t>
      </w:r>
    </w:p>
    <w:p w14:paraId="42BB9EF7" w14:textId="77777777" w:rsidR="004F39EB" w:rsidRDefault="00307E05">
      <w:pPr>
        <w:pStyle w:val="PL"/>
      </w:pPr>
      <w:r>
        <w:t xml:space="preserve">    shortDRX-Cycle                          </w:t>
      </w:r>
      <w:r>
        <w:rPr>
          <w:color w:val="993366"/>
        </w:rPr>
        <w:t>ENUMERATED</w:t>
      </w:r>
      <w:r>
        <w:t xml:space="preserve"> {supported}     </w:t>
      </w:r>
      <w:r>
        <w:rPr>
          <w:color w:val="993366"/>
        </w:rPr>
        <w:t>OPTIONAL</w:t>
      </w:r>
      <w:r>
        <w:t>,</w:t>
      </w:r>
    </w:p>
    <w:p w14:paraId="32CE382E" w14:textId="77777777" w:rsidR="004F39EB" w:rsidRDefault="00307E05">
      <w:pPr>
        <w:pStyle w:val="PL"/>
      </w:pPr>
      <w:r>
        <w:t xml:space="preserve">    multipleSR-Configurations               </w:t>
      </w:r>
      <w:r>
        <w:rPr>
          <w:color w:val="993366"/>
        </w:rPr>
        <w:t>ENUMERATED</w:t>
      </w:r>
      <w:r>
        <w:t xml:space="preserve"> {supported}     </w:t>
      </w:r>
      <w:r>
        <w:rPr>
          <w:color w:val="993366"/>
        </w:rPr>
        <w:t>OPTIONAL</w:t>
      </w:r>
      <w:r>
        <w:t>,</w:t>
      </w:r>
    </w:p>
    <w:p w14:paraId="2C4E1D5F" w14:textId="77777777" w:rsidR="004F39EB" w:rsidRDefault="00307E05">
      <w:pPr>
        <w:pStyle w:val="PL"/>
      </w:pPr>
      <w:r>
        <w:t xml:space="preserve">    multipleConfiguredGrants                </w:t>
      </w:r>
      <w:r>
        <w:rPr>
          <w:color w:val="993366"/>
        </w:rPr>
        <w:t>ENUMERATED</w:t>
      </w:r>
      <w:r>
        <w:t xml:space="preserve"> {supported}     </w:t>
      </w:r>
      <w:r>
        <w:rPr>
          <w:color w:val="993366"/>
        </w:rPr>
        <w:t>OPTIONAL</w:t>
      </w:r>
      <w:r>
        <w:t>,</w:t>
      </w:r>
    </w:p>
    <w:p w14:paraId="4BC98520" w14:textId="77777777" w:rsidR="004F39EB" w:rsidRDefault="00307E05">
      <w:pPr>
        <w:pStyle w:val="PL"/>
      </w:pPr>
      <w:r>
        <w:t xml:space="preserve">    ...,</w:t>
      </w:r>
    </w:p>
    <w:p w14:paraId="0D04FEA2" w14:textId="77777777" w:rsidR="004F39EB" w:rsidRDefault="00307E05">
      <w:pPr>
        <w:pStyle w:val="PL"/>
      </w:pPr>
      <w:r>
        <w:t xml:space="preserve">    [[</w:t>
      </w:r>
    </w:p>
    <w:p w14:paraId="13A956CF" w14:textId="77777777" w:rsidR="004F39EB" w:rsidRDefault="00307E05">
      <w:pPr>
        <w:pStyle w:val="PL"/>
      </w:pPr>
      <w:r>
        <w:t xml:space="preserve">    secondaryDRX-Group-r16                  </w:t>
      </w:r>
      <w:r>
        <w:rPr>
          <w:color w:val="993366"/>
        </w:rPr>
        <w:t>ENUMERATED</w:t>
      </w:r>
      <w:r>
        <w:t xml:space="preserve"> {supported}     </w:t>
      </w:r>
      <w:r>
        <w:rPr>
          <w:color w:val="993366"/>
        </w:rPr>
        <w:t>OPTIONAL</w:t>
      </w:r>
    </w:p>
    <w:p w14:paraId="62740163" w14:textId="77777777" w:rsidR="004F39EB" w:rsidRDefault="00307E05">
      <w:pPr>
        <w:pStyle w:val="PL"/>
      </w:pPr>
      <w:r>
        <w:t xml:space="preserve">    ]],</w:t>
      </w:r>
    </w:p>
    <w:p w14:paraId="17662A07" w14:textId="77777777" w:rsidR="004F39EB" w:rsidRDefault="00307E05">
      <w:pPr>
        <w:pStyle w:val="PL"/>
      </w:pPr>
      <w:r>
        <w:t xml:space="preserve">    [[</w:t>
      </w:r>
    </w:p>
    <w:p w14:paraId="45671A12" w14:textId="77777777" w:rsidR="004F39EB" w:rsidRDefault="00307E05">
      <w:pPr>
        <w:pStyle w:val="PL"/>
      </w:pPr>
      <w:r>
        <w:t xml:space="preserve">    enhancedSkipUplinkTxDynamic-r16         </w:t>
      </w:r>
      <w:r>
        <w:rPr>
          <w:color w:val="993366"/>
        </w:rPr>
        <w:t>ENUMERATED</w:t>
      </w:r>
      <w:r>
        <w:t xml:space="preserve"> {supported}     </w:t>
      </w:r>
      <w:r>
        <w:rPr>
          <w:color w:val="993366"/>
        </w:rPr>
        <w:t>OPTIONAL</w:t>
      </w:r>
      <w:r>
        <w:t>,</w:t>
      </w:r>
    </w:p>
    <w:p w14:paraId="1F6001FA" w14:textId="77777777" w:rsidR="004F39EB" w:rsidRDefault="00307E05">
      <w:pPr>
        <w:pStyle w:val="PL"/>
      </w:pPr>
      <w:r>
        <w:t xml:space="preserve">    enhancedSkipUplinkTxConfigured-r16      </w:t>
      </w:r>
      <w:r>
        <w:rPr>
          <w:color w:val="993366"/>
        </w:rPr>
        <w:t>ENUMERATED</w:t>
      </w:r>
      <w:r>
        <w:t xml:space="preserve"> {supported}     </w:t>
      </w:r>
      <w:r>
        <w:rPr>
          <w:color w:val="993366"/>
        </w:rPr>
        <w:t>OPTIONAL</w:t>
      </w:r>
    </w:p>
    <w:p w14:paraId="41389AB4" w14:textId="77777777" w:rsidR="004F39EB" w:rsidRDefault="00307E05">
      <w:pPr>
        <w:pStyle w:val="PL"/>
      </w:pPr>
      <w:r>
        <w:t xml:space="preserve">    ]]</w:t>
      </w:r>
    </w:p>
    <w:p w14:paraId="3393BEC9" w14:textId="77777777" w:rsidR="004F39EB" w:rsidRDefault="00307E05">
      <w:pPr>
        <w:pStyle w:val="PL"/>
      </w:pPr>
      <w:r>
        <w:t>}</w:t>
      </w:r>
    </w:p>
    <w:p w14:paraId="460B053A" w14:textId="77777777" w:rsidR="004F39EB" w:rsidRDefault="004F39EB">
      <w:pPr>
        <w:pStyle w:val="PL"/>
      </w:pPr>
    </w:p>
    <w:p w14:paraId="2FD4649A" w14:textId="77777777" w:rsidR="004F39EB" w:rsidRDefault="00307E05">
      <w:pPr>
        <w:pStyle w:val="PL"/>
        <w:rPr>
          <w:rFonts w:eastAsiaTheme="minorEastAsia"/>
        </w:rPr>
      </w:pPr>
      <w:r>
        <w:rPr>
          <w:rFonts w:eastAsiaTheme="minorEastAsia"/>
        </w:rPr>
        <w:t>MinTimeGap-r16 ::=</w:t>
      </w:r>
      <w:r>
        <w:t xml:space="preserve">    </w:t>
      </w:r>
      <w:r>
        <w:rPr>
          <w:rFonts w:eastAsiaTheme="minorEastAsia"/>
          <w:color w:val="993366"/>
        </w:rPr>
        <w:t>SEQUENCE</w:t>
      </w:r>
      <w:r>
        <w:rPr>
          <w:rFonts w:eastAsiaTheme="minorEastAsia"/>
        </w:rPr>
        <w:t xml:space="preserve"> {</w:t>
      </w:r>
    </w:p>
    <w:p w14:paraId="02243C52" w14:textId="77777777" w:rsidR="004F39EB" w:rsidRDefault="00307E05">
      <w:pPr>
        <w:pStyle w:val="PL"/>
        <w:rPr>
          <w:rFonts w:eastAsiaTheme="minorEastAsia"/>
        </w:rPr>
      </w:pPr>
      <w:r>
        <w:t xml:space="preserve">    </w:t>
      </w:r>
      <w:r>
        <w:rPr>
          <w:rFonts w:eastAsiaTheme="minorEastAsia"/>
        </w:rPr>
        <w:t>scs-15kHz-r16</w:t>
      </w:r>
      <w:r>
        <w:t xml:space="preserve">                         </w:t>
      </w:r>
      <w:r>
        <w:rPr>
          <w:rFonts w:eastAsiaTheme="minorEastAsia"/>
          <w:color w:val="993366"/>
        </w:rPr>
        <w:t>ENUMERATED</w:t>
      </w:r>
      <w:r>
        <w:rPr>
          <w:rFonts w:eastAsiaTheme="minorEastAsia"/>
        </w:rPr>
        <w:t xml:space="preserve"> {sl1, sl3}</w:t>
      </w:r>
      <w:r>
        <w:t xml:space="preserve">        </w:t>
      </w:r>
      <w:r>
        <w:rPr>
          <w:rFonts w:eastAsiaTheme="minorEastAsia"/>
          <w:color w:val="993366"/>
        </w:rPr>
        <w:t>OPTIONAL</w:t>
      </w:r>
      <w:r>
        <w:rPr>
          <w:rFonts w:eastAsiaTheme="minorEastAsia"/>
        </w:rPr>
        <w:t>,</w:t>
      </w:r>
    </w:p>
    <w:p w14:paraId="432AB722" w14:textId="77777777" w:rsidR="004F39EB" w:rsidRDefault="00307E05">
      <w:pPr>
        <w:pStyle w:val="PL"/>
        <w:rPr>
          <w:rFonts w:eastAsiaTheme="minorEastAsia"/>
        </w:rPr>
      </w:pPr>
      <w:r>
        <w:t xml:space="preserve">    </w:t>
      </w:r>
      <w:r>
        <w:rPr>
          <w:rFonts w:eastAsiaTheme="minorEastAsia"/>
        </w:rPr>
        <w:t>scs-30kHz-r16</w:t>
      </w:r>
      <w:r>
        <w:t xml:space="preserve">                         </w:t>
      </w:r>
      <w:r>
        <w:rPr>
          <w:rFonts w:eastAsiaTheme="minorEastAsia"/>
          <w:color w:val="993366"/>
        </w:rPr>
        <w:t>ENUMERATED</w:t>
      </w:r>
      <w:r>
        <w:rPr>
          <w:rFonts w:eastAsiaTheme="minorEastAsia"/>
        </w:rPr>
        <w:t xml:space="preserve"> {sl1, sl6}</w:t>
      </w:r>
      <w:r>
        <w:t xml:space="preserve">        </w:t>
      </w:r>
      <w:r>
        <w:rPr>
          <w:rFonts w:eastAsiaTheme="minorEastAsia"/>
          <w:color w:val="993366"/>
        </w:rPr>
        <w:t>OPTIONAL</w:t>
      </w:r>
      <w:r>
        <w:rPr>
          <w:rFonts w:eastAsiaTheme="minorEastAsia"/>
        </w:rPr>
        <w:t>,</w:t>
      </w:r>
    </w:p>
    <w:p w14:paraId="58C066AC" w14:textId="77777777" w:rsidR="004F39EB" w:rsidRDefault="00307E05">
      <w:pPr>
        <w:pStyle w:val="PL"/>
        <w:rPr>
          <w:rFonts w:eastAsiaTheme="minorEastAsia"/>
        </w:rPr>
      </w:pPr>
      <w:r>
        <w:t xml:space="preserve">    </w:t>
      </w:r>
      <w:r>
        <w:rPr>
          <w:rFonts w:eastAsiaTheme="minorEastAsia"/>
        </w:rPr>
        <w:t>scs-60kHz-r16</w:t>
      </w:r>
      <w:r>
        <w:t xml:space="preserve">                         </w:t>
      </w:r>
      <w:r>
        <w:rPr>
          <w:rFonts w:eastAsiaTheme="minorEastAsia"/>
          <w:color w:val="993366"/>
        </w:rPr>
        <w:t>ENUMERATED</w:t>
      </w:r>
      <w:r>
        <w:rPr>
          <w:rFonts w:eastAsiaTheme="minorEastAsia"/>
        </w:rPr>
        <w:t xml:space="preserve"> {sl1, sl12}</w:t>
      </w:r>
      <w:r>
        <w:t xml:space="preserve">       </w:t>
      </w:r>
      <w:r>
        <w:rPr>
          <w:rFonts w:eastAsiaTheme="minorEastAsia"/>
          <w:color w:val="993366"/>
        </w:rPr>
        <w:t>OPTIONAL</w:t>
      </w:r>
      <w:r>
        <w:rPr>
          <w:rFonts w:eastAsiaTheme="minorEastAsia"/>
        </w:rPr>
        <w:t>,</w:t>
      </w:r>
    </w:p>
    <w:p w14:paraId="682FC4BA" w14:textId="77777777" w:rsidR="004F39EB" w:rsidRDefault="00307E05">
      <w:pPr>
        <w:pStyle w:val="PL"/>
        <w:rPr>
          <w:rFonts w:eastAsiaTheme="minorEastAsia"/>
        </w:rPr>
      </w:pPr>
      <w:r>
        <w:t xml:space="preserve">    </w:t>
      </w:r>
      <w:r>
        <w:rPr>
          <w:rFonts w:eastAsiaTheme="minorEastAsia"/>
        </w:rPr>
        <w:t>scs-120kHz-r16</w:t>
      </w:r>
      <w:r>
        <w:t xml:space="preserve">                        </w:t>
      </w:r>
      <w:r>
        <w:rPr>
          <w:rFonts w:eastAsiaTheme="minorEastAsia"/>
          <w:color w:val="993366"/>
        </w:rPr>
        <w:t>ENUMERATED</w:t>
      </w:r>
      <w:r>
        <w:rPr>
          <w:rFonts w:eastAsiaTheme="minorEastAsia"/>
        </w:rPr>
        <w:t xml:space="preserve"> {sl2, sl24}</w:t>
      </w:r>
      <w:r>
        <w:t xml:space="preserve">       </w:t>
      </w:r>
      <w:r>
        <w:rPr>
          <w:rFonts w:eastAsiaTheme="minorEastAsia"/>
          <w:color w:val="993366"/>
        </w:rPr>
        <w:t>OPTIONAL</w:t>
      </w:r>
    </w:p>
    <w:p w14:paraId="0B9AF129" w14:textId="77777777" w:rsidR="004F39EB" w:rsidRDefault="00307E05">
      <w:pPr>
        <w:pStyle w:val="PL"/>
      </w:pPr>
      <w:r>
        <w:rPr>
          <w:rFonts w:eastAsiaTheme="minorEastAsia"/>
        </w:rPr>
        <w:t>}</w:t>
      </w:r>
    </w:p>
    <w:p w14:paraId="52226059" w14:textId="77777777" w:rsidR="004F39EB" w:rsidRDefault="004F39EB">
      <w:pPr>
        <w:pStyle w:val="PL"/>
      </w:pPr>
    </w:p>
    <w:p w14:paraId="0BD727DA" w14:textId="77777777" w:rsidR="004F39EB" w:rsidRDefault="00307E05">
      <w:pPr>
        <w:pStyle w:val="PL"/>
      </w:pPr>
      <w:r>
        <w:t xml:space="preserve">MinTimeGapFR2-2-r17 ::= </w:t>
      </w:r>
      <w:r>
        <w:rPr>
          <w:color w:val="993366"/>
        </w:rPr>
        <w:t>SEQUENCE</w:t>
      </w:r>
      <w:r>
        <w:t xml:space="preserve"> {</w:t>
      </w:r>
    </w:p>
    <w:p w14:paraId="582090CA" w14:textId="77777777" w:rsidR="004F39EB" w:rsidRDefault="00307E05">
      <w:pPr>
        <w:pStyle w:val="PL"/>
      </w:pPr>
      <w:r>
        <w:t xml:space="preserve">    scs-120kHz-r17                        </w:t>
      </w:r>
      <w:r>
        <w:rPr>
          <w:color w:val="993366"/>
        </w:rPr>
        <w:t>ENUMERATED</w:t>
      </w:r>
      <w:r>
        <w:t xml:space="preserve"> {sl2, sl24}       </w:t>
      </w:r>
      <w:r>
        <w:rPr>
          <w:color w:val="993366"/>
        </w:rPr>
        <w:t>OPTIONAL</w:t>
      </w:r>
      <w:r>
        <w:t>,</w:t>
      </w:r>
    </w:p>
    <w:p w14:paraId="745F70DE" w14:textId="77777777" w:rsidR="004F39EB" w:rsidRDefault="00307E05">
      <w:pPr>
        <w:pStyle w:val="PL"/>
      </w:pPr>
      <w:r>
        <w:t xml:space="preserve">    scs-480kHz-r17                        </w:t>
      </w:r>
      <w:r>
        <w:rPr>
          <w:color w:val="993366"/>
        </w:rPr>
        <w:t>ENUMERATED</w:t>
      </w:r>
      <w:r>
        <w:t xml:space="preserve"> {sl8, sl96}       </w:t>
      </w:r>
      <w:r>
        <w:rPr>
          <w:color w:val="993366"/>
        </w:rPr>
        <w:t>OPTIONAL</w:t>
      </w:r>
      <w:r>
        <w:t>,</w:t>
      </w:r>
    </w:p>
    <w:p w14:paraId="0C79EC8A" w14:textId="77777777" w:rsidR="004F39EB" w:rsidRDefault="00307E05">
      <w:pPr>
        <w:pStyle w:val="PL"/>
      </w:pPr>
      <w:r>
        <w:t xml:space="preserve">    scs-960kHz-r17                        </w:t>
      </w:r>
      <w:r>
        <w:rPr>
          <w:color w:val="993366"/>
        </w:rPr>
        <w:t>ENUMERATED</w:t>
      </w:r>
      <w:r>
        <w:t xml:space="preserve"> {sl16, sl192}     </w:t>
      </w:r>
      <w:r>
        <w:rPr>
          <w:color w:val="993366"/>
        </w:rPr>
        <w:t>OPTIONAL</w:t>
      </w:r>
    </w:p>
    <w:p w14:paraId="3C740F39" w14:textId="77777777" w:rsidR="004F39EB" w:rsidRDefault="00307E05">
      <w:pPr>
        <w:pStyle w:val="PL"/>
      </w:pPr>
      <w:r>
        <w:t>}</w:t>
      </w:r>
    </w:p>
    <w:p w14:paraId="4B78D42D" w14:textId="77777777" w:rsidR="004F39EB" w:rsidRDefault="004F39EB">
      <w:pPr>
        <w:pStyle w:val="PL"/>
      </w:pPr>
    </w:p>
    <w:p w14:paraId="75708D59" w14:textId="77777777" w:rsidR="004F39EB" w:rsidRDefault="00307E05">
      <w:pPr>
        <w:pStyle w:val="PL"/>
        <w:rPr>
          <w:color w:val="808080"/>
        </w:rPr>
      </w:pPr>
      <w:r>
        <w:rPr>
          <w:color w:val="808080"/>
        </w:rPr>
        <w:t>-- TAG-MAC-PARAMETERS-STOP</w:t>
      </w:r>
    </w:p>
    <w:p w14:paraId="79EB88B6" w14:textId="77777777" w:rsidR="004F39EB" w:rsidRDefault="00307E05">
      <w:pPr>
        <w:pStyle w:val="PL"/>
        <w:rPr>
          <w:color w:val="808080"/>
        </w:rPr>
      </w:pPr>
      <w:r>
        <w:rPr>
          <w:color w:val="808080"/>
        </w:rPr>
        <w:t>-- ASN1STOP</w:t>
      </w:r>
    </w:p>
    <w:p w14:paraId="5BE8B835" w14:textId="77777777" w:rsidR="004F39EB" w:rsidRDefault="004F39EB"/>
    <w:p w14:paraId="09EFC078" w14:textId="77777777" w:rsidR="004F39EB" w:rsidRDefault="00307E05">
      <w:pPr>
        <w:pStyle w:val="Heading4"/>
        <w:rPr>
          <w:rFonts w:eastAsia="Malgun Gothic"/>
        </w:rPr>
      </w:pPr>
      <w:bookmarkStart w:id="1224" w:name="_Toc60777460"/>
      <w:bookmarkStart w:id="1225" w:name="_Toc100930388"/>
      <w:r>
        <w:rPr>
          <w:rFonts w:eastAsia="Malgun Gothic"/>
        </w:rPr>
        <w:t>–</w:t>
      </w:r>
      <w:r>
        <w:rPr>
          <w:rFonts w:eastAsia="Malgun Gothic"/>
        </w:rPr>
        <w:tab/>
      </w:r>
      <w:r>
        <w:rPr>
          <w:rFonts w:eastAsia="Malgun Gothic"/>
          <w:i/>
        </w:rPr>
        <w:t>MeasAndMobParameters</w:t>
      </w:r>
      <w:bookmarkEnd w:id="1224"/>
      <w:bookmarkEnd w:id="1225"/>
    </w:p>
    <w:p w14:paraId="4DB76EB2" w14:textId="77777777" w:rsidR="004F39EB" w:rsidRDefault="00307E05">
      <w:pPr>
        <w:rPr>
          <w:rFonts w:eastAsia="Malgun Gothic"/>
        </w:rPr>
      </w:pPr>
      <w:r>
        <w:rPr>
          <w:rFonts w:eastAsia="Malgun Gothic"/>
        </w:rPr>
        <w:t xml:space="preserve">The IE </w:t>
      </w:r>
      <w:r>
        <w:rPr>
          <w:rFonts w:eastAsia="Malgun Gothic"/>
          <w:i/>
        </w:rPr>
        <w:t>MeasAndMobParameters</w:t>
      </w:r>
      <w:r>
        <w:rPr>
          <w:rFonts w:eastAsia="Malgun Gothic"/>
        </w:rPr>
        <w:t xml:space="preserve"> is used to convey UE capabilities related to measurements for radio resource management (RRM), radio link monitoring (RLM) and mobility (e.g. handover).</w:t>
      </w:r>
    </w:p>
    <w:p w14:paraId="111E77DC" w14:textId="77777777" w:rsidR="004F39EB" w:rsidRDefault="00307E05">
      <w:pPr>
        <w:pStyle w:val="TH"/>
        <w:rPr>
          <w:rFonts w:eastAsia="Malgun Gothic"/>
        </w:rPr>
      </w:pPr>
      <w:r>
        <w:rPr>
          <w:rFonts w:eastAsia="Malgun Gothic"/>
          <w:i/>
        </w:rPr>
        <w:t>MeasAndMobParameters</w:t>
      </w:r>
      <w:r>
        <w:rPr>
          <w:rFonts w:eastAsia="Malgun Gothic"/>
        </w:rPr>
        <w:t xml:space="preserve"> information element</w:t>
      </w:r>
    </w:p>
    <w:p w14:paraId="58E8FA8D" w14:textId="77777777" w:rsidR="004F39EB" w:rsidRDefault="00307E05">
      <w:pPr>
        <w:pStyle w:val="PL"/>
        <w:rPr>
          <w:color w:val="808080"/>
        </w:rPr>
      </w:pPr>
      <w:r>
        <w:rPr>
          <w:color w:val="808080"/>
        </w:rPr>
        <w:t>-- ASN1START</w:t>
      </w:r>
    </w:p>
    <w:p w14:paraId="7CE0E5EF" w14:textId="77777777" w:rsidR="004F39EB" w:rsidRDefault="00307E05">
      <w:pPr>
        <w:pStyle w:val="PL"/>
        <w:rPr>
          <w:color w:val="808080"/>
        </w:rPr>
      </w:pPr>
      <w:r>
        <w:rPr>
          <w:color w:val="808080"/>
        </w:rPr>
        <w:t>-- TAG-MEASANDMOBPARAMETERS-START</w:t>
      </w:r>
    </w:p>
    <w:p w14:paraId="5AE2058C" w14:textId="77777777" w:rsidR="004F39EB" w:rsidRDefault="004F39EB">
      <w:pPr>
        <w:pStyle w:val="PL"/>
      </w:pPr>
    </w:p>
    <w:p w14:paraId="2BFBB24A" w14:textId="77777777" w:rsidR="004F39EB" w:rsidRDefault="00307E05">
      <w:pPr>
        <w:pStyle w:val="PL"/>
      </w:pPr>
      <w:r>
        <w:t xml:space="preserve">MeasAndMobParameters ::=                    </w:t>
      </w:r>
      <w:r>
        <w:rPr>
          <w:color w:val="993366"/>
        </w:rPr>
        <w:t>SEQUENCE</w:t>
      </w:r>
      <w:r>
        <w:t xml:space="preserve"> {</w:t>
      </w:r>
    </w:p>
    <w:p w14:paraId="71F37FF8" w14:textId="77777777" w:rsidR="004F39EB" w:rsidRDefault="00307E05">
      <w:pPr>
        <w:pStyle w:val="PL"/>
      </w:pPr>
      <w:r>
        <w:t xml:space="preserve">    measAndMobParametersCommon              MeasAndMobParametersCommon              </w:t>
      </w:r>
      <w:r>
        <w:rPr>
          <w:color w:val="993366"/>
        </w:rPr>
        <w:t>OPTIONAL</w:t>
      </w:r>
      <w:r>
        <w:t>,</w:t>
      </w:r>
    </w:p>
    <w:p w14:paraId="25814B0D" w14:textId="77777777" w:rsidR="004F39EB" w:rsidRDefault="00307E05">
      <w:pPr>
        <w:pStyle w:val="PL"/>
      </w:pPr>
      <w:r>
        <w:t xml:space="preserve">    measAndMobParametersXDD-Diff                MeasAndMobParametersXDD-Diff        </w:t>
      </w:r>
      <w:r>
        <w:rPr>
          <w:color w:val="993366"/>
        </w:rPr>
        <w:t>OPTIONAL</w:t>
      </w:r>
      <w:r>
        <w:t>,</w:t>
      </w:r>
    </w:p>
    <w:p w14:paraId="6C28F23C" w14:textId="77777777" w:rsidR="004F39EB" w:rsidRDefault="00307E05">
      <w:pPr>
        <w:pStyle w:val="PL"/>
      </w:pPr>
      <w:r>
        <w:t xml:space="preserve">    measAndMobParametersFRX-Diff                MeasAndMobParametersFRX-Diff        </w:t>
      </w:r>
      <w:r>
        <w:rPr>
          <w:color w:val="993366"/>
        </w:rPr>
        <w:t>OPTIONAL</w:t>
      </w:r>
    </w:p>
    <w:p w14:paraId="79E1D0B1" w14:textId="77777777" w:rsidR="004F39EB" w:rsidRDefault="00307E05">
      <w:pPr>
        <w:pStyle w:val="PL"/>
      </w:pPr>
      <w:r>
        <w:t>}</w:t>
      </w:r>
    </w:p>
    <w:p w14:paraId="671021E4" w14:textId="77777777" w:rsidR="004F39EB" w:rsidRDefault="004F39EB">
      <w:pPr>
        <w:pStyle w:val="PL"/>
      </w:pPr>
    </w:p>
    <w:p w14:paraId="70F110F3" w14:textId="77777777" w:rsidR="004F39EB" w:rsidRDefault="00307E05">
      <w:pPr>
        <w:pStyle w:val="PL"/>
      </w:pPr>
      <w:r>
        <w:t xml:space="preserve">MeasAndMobParameters-v1700 ::=          </w:t>
      </w:r>
      <w:r>
        <w:rPr>
          <w:color w:val="993366"/>
        </w:rPr>
        <w:t>SEQUENCE</w:t>
      </w:r>
      <w:r>
        <w:t xml:space="preserve"> {</w:t>
      </w:r>
    </w:p>
    <w:p w14:paraId="6B243468" w14:textId="77777777" w:rsidR="004F39EB" w:rsidRDefault="00307E05">
      <w:pPr>
        <w:pStyle w:val="PL"/>
      </w:pPr>
      <w:r>
        <w:t xml:space="preserve">    measAndMobParametersFR2-2-r17           MeasAndMobParametersFR2-2-r17           </w:t>
      </w:r>
      <w:r>
        <w:rPr>
          <w:color w:val="993366"/>
        </w:rPr>
        <w:t>OPTIONAL</w:t>
      </w:r>
    </w:p>
    <w:p w14:paraId="66FB7CFB" w14:textId="77777777" w:rsidR="004F39EB" w:rsidRDefault="00307E05">
      <w:pPr>
        <w:pStyle w:val="PL"/>
      </w:pPr>
      <w:r>
        <w:t>}</w:t>
      </w:r>
    </w:p>
    <w:p w14:paraId="58F6851F" w14:textId="77777777" w:rsidR="004F39EB" w:rsidRDefault="004F39EB">
      <w:pPr>
        <w:pStyle w:val="PL"/>
      </w:pPr>
    </w:p>
    <w:p w14:paraId="045DCB3C" w14:textId="77777777" w:rsidR="004F39EB" w:rsidRDefault="00307E05">
      <w:pPr>
        <w:pStyle w:val="PL"/>
      </w:pPr>
      <w:r>
        <w:t xml:space="preserve">MeasAndMobParametersCommon ::=          </w:t>
      </w:r>
      <w:r>
        <w:rPr>
          <w:color w:val="993366"/>
        </w:rPr>
        <w:t>SEQUENCE</w:t>
      </w:r>
      <w:r>
        <w:t xml:space="preserve"> {</w:t>
      </w:r>
    </w:p>
    <w:p w14:paraId="1D4A6F87" w14:textId="77777777" w:rsidR="004F39EB" w:rsidRDefault="00307E05">
      <w:pPr>
        <w:pStyle w:val="PL"/>
      </w:pPr>
      <w:r>
        <w:t xml:space="preserve">    supportedGapPattern                     </w:t>
      </w:r>
      <w:r>
        <w:rPr>
          <w:color w:val="993366"/>
        </w:rPr>
        <w:t>BIT</w:t>
      </w:r>
      <w:r>
        <w:t xml:space="preserve"> </w:t>
      </w:r>
      <w:r>
        <w:rPr>
          <w:color w:val="993366"/>
        </w:rPr>
        <w:t>STRING</w:t>
      </w:r>
      <w:r>
        <w:t xml:space="preserve"> (</w:t>
      </w:r>
      <w:r>
        <w:rPr>
          <w:color w:val="993366"/>
        </w:rPr>
        <w:t>SIZE</w:t>
      </w:r>
      <w:r>
        <w:t xml:space="preserve"> (22))                  </w:t>
      </w:r>
      <w:r>
        <w:rPr>
          <w:color w:val="993366"/>
        </w:rPr>
        <w:t>OPTIONAL</w:t>
      </w:r>
      <w:r>
        <w:t>,</w:t>
      </w:r>
    </w:p>
    <w:p w14:paraId="4BA54065" w14:textId="77777777" w:rsidR="004F39EB" w:rsidRDefault="00307E05">
      <w:pPr>
        <w:pStyle w:val="PL"/>
      </w:pPr>
      <w:r>
        <w:t xml:space="preserve">    ssb-RLM                                 </w:t>
      </w:r>
      <w:r>
        <w:rPr>
          <w:color w:val="993366"/>
        </w:rPr>
        <w:t>ENUMERATED</w:t>
      </w:r>
      <w:r>
        <w:t xml:space="preserve"> {supported}                  </w:t>
      </w:r>
      <w:r>
        <w:rPr>
          <w:color w:val="993366"/>
        </w:rPr>
        <w:t>OPTIONAL</w:t>
      </w:r>
      <w:r>
        <w:t>,</w:t>
      </w:r>
    </w:p>
    <w:p w14:paraId="1DA43EEE" w14:textId="77777777" w:rsidR="004F39EB" w:rsidRDefault="00307E05">
      <w:pPr>
        <w:pStyle w:val="PL"/>
      </w:pPr>
      <w:r>
        <w:t xml:space="preserve">    ssb-AndCSI-RS-RLM                       </w:t>
      </w:r>
      <w:r>
        <w:rPr>
          <w:color w:val="993366"/>
        </w:rPr>
        <w:t>ENUMERATED</w:t>
      </w:r>
      <w:r>
        <w:t xml:space="preserve"> {supported}                  </w:t>
      </w:r>
      <w:r>
        <w:rPr>
          <w:color w:val="993366"/>
        </w:rPr>
        <w:t>OPTIONAL</w:t>
      </w:r>
      <w:r>
        <w:t>,</w:t>
      </w:r>
    </w:p>
    <w:p w14:paraId="410EFAF1" w14:textId="77777777" w:rsidR="004F39EB" w:rsidRDefault="00307E05">
      <w:pPr>
        <w:pStyle w:val="PL"/>
      </w:pPr>
      <w:r>
        <w:t xml:space="preserve">    ...,</w:t>
      </w:r>
    </w:p>
    <w:p w14:paraId="76BDB827" w14:textId="77777777" w:rsidR="004F39EB" w:rsidRDefault="00307E05">
      <w:pPr>
        <w:pStyle w:val="PL"/>
      </w:pPr>
      <w:r>
        <w:t xml:space="preserve">    [[</w:t>
      </w:r>
    </w:p>
    <w:p w14:paraId="674EB0BE" w14:textId="77777777" w:rsidR="004F39EB" w:rsidRDefault="00307E05">
      <w:pPr>
        <w:pStyle w:val="PL"/>
      </w:pPr>
      <w:r>
        <w:t xml:space="preserve">    eventB-MeasAndReport                    </w:t>
      </w:r>
      <w:r>
        <w:rPr>
          <w:color w:val="993366"/>
        </w:rPr>
        <w:t>ENUMERATED</w:t>
      </w:r>
      <w:r>
        <w:t xml:space="preserve"> {supported}                  </w:t>
      </w:r>
      <w:r>
        <w:rPr>
          <w:color w:val="993366"/>
        </w:rPr>
        <w:t>OPTIONAL</w:t>
      </w:r>
      <w:r>
        <w:t>,</w:t>
      </w:r>
    </w:p>
    <w:p w14:paraId="50DF5D89" w14:textId="77777777" w:rsidR="004F39EB" w:rsidRDefault="00307E05">
      <w:pPr>
        <w:pStyle w:val="PL"/>
      </w:pPr>
      <w:r>
        <w:t xml:space="preserve">    handoverFDD-TDD                         </w:t>
      </w:r>
      <w:r>
        <w:rPr>
          <w:color w:val="993366"/>
        </w:rPr>
        <w:t>ENUMERATED</w:t>
      </w:r>
      <w:r>
        <w:t xml:space="preserve"> {supported}                  </w:t>
      </w:r>
      <w:r>
        <w:rPr>
          <w:color w:val="993366"/>
        </w:rPr>
        <w:t>OPTIONAL</w:t>
      </w:r>
      <w:r>
        <w:t>,</w:t>
      </w:r>
    </w:p>
    <w:p w14:paraId="24143BEB" w14:textId="77777777" w:rsidR="004F39EB" w:rsidRDefault="00307E05">
      <w:pPr>
        <w:pStyle w:val="PL"/>
      </w:pPr>
      <w:r>
        <w:t xml:space="preserve">    eutra-CGI-Reporting                     </w:t>
      </w:r>
      <w:r>
        <w:rPr>
          <w:color w:val="993366"/>
        </w:rPr>
        <w:t>ENUMERATED</w:t>
      </w:r>
      <w:r>
        <w:t xml:space="preserve"> {supported}                  </w:t>
      </w:r>
      <w:r>
        <w:rPr>
          <w:color w:val="993366"/>
        </w:rPr>
        <w:t>OPTIONAL</w:t>
      </w:r>
      <w:r>
        <w:t>,</w:t>
      </w:r>
    </w:p>
    <w:p w14:paraId="374B7678" w14:textId="77777777" w:rsidR="004F39EB" w:rsidRDefault="00307E05">
      <w:pPr>
        <w:pStyle w:val="PL"/>
      </w:pPr>
      <w:r>
        <w:t xml:space="preserve">    nr-CGI-Reporting                        </w:t>
      </w:r>
      <w:r>
        <w:rPr>
          <w:color w:val="993366"/>
        </w:rPr>
        <w:t>ENUMERATED</w:t>
      </w:r>
      <w:r>
        <w:t xml:space="preserve"> {supported}                  </w:t>
      </w:r>
      <w:r>
        <w:rPr>
          <w:color w:val="993366"/>
        </w:rPr>
        <w:t>OPTIONAL</w:t>
      </w:r>
    </w:p>
    <w:p w14:paraId="650CBA19" w14:textId="77777777" w:rsidR="004F39EB" w:rsidRDefault="00307E05">
      <w:pPr>
        <w:pStyle w:val="PL"/>
      </w:pPr>
      <w:r>
        <w:t xml:space="preserve">    ]],</w:t>
      </w:r>
    </w:p>
    <w:p w14:paraId="344C4F7D" w14:textId="77777777" w:rsidR="004F39EB" w:rsidRDefault="00307E05">
      <w:pPr>
        <w:pStyle w:val="PL"/>
      </w:pPr>
      <w:r>
        <w:t xml:space="preserve">    [[</w:t>
      </w:r>
    </w:p>
    <w:p w14:paraId="6E92324B" w14:textId="77777777" w:rsidR="004F39EB" w:rsidRDefault="00307E05">
      <w:pPr>
        <w:pStyle w:val="PL"/>
      </w:pPr>
      <w:r>
        <w:t xml:space="preserve">    independentGapConfig                    </w:t>
      </w:r>
      <w:r>
        <w:rPr>
          <w:color w:val="993366"/>
        </w:rPr>
        <w:t>ENUMERATED</w:t>
      </w:r>
      <w:r>
        <w:t xml:space="preserve"> {supported}                  </w:t>
      </w:r>
      <w:r>
        <w:rPr>
          <w:color w:val="993366"/>
        </w:rPr>
        <w:t>OPTIONAL</w:t>
      </w:r>
      <w:r>
        <w:t>,</w:t>
      </w:r>
    </w:p>
    <w:p w14:paraId="79A056D0" w14:textId="77777777" w:rsidR="004F39EB" w:rsidRDefault="00307E05">
      <w:pPr>
        <w:pStyle w:val="PL"/>
      </w:pPr>
      <w:r>
        <w:t xml:space="preserve">    periodicEUTRA-MeasAndReport             </w:t>
      </w:r>
      <w:r>
        <w:rPr>
          <w:color w:val="993366"/>
        </w:rPr>
        <w:t>ENUMERATED</w:t>
      </w:r>
      <w:r>
        <w:t xml:space="preserve"> {supported}                  </w:t>
      </w:r>
      <w:r>
        <w:rPr>
          <w:color w:val="993366"/>
        </w:rPr>
        <w:t>OPTIONAL</w:t>
      </w:r>
      <w:r>
        <w:t>,</w:t>
      </w:r>
    </w:p>
    <w:p w14:paraId="172F553D" w14:textId="77777777" w:rsidR="004F39EB" w:rsidRDefault="00307E05">
      <w:pPr>
        <w:pStyle w:val="PL"/>
      </w:pPr>
      <w:r>
        <w:t xml:space="preserve">    handoverFR1-FR2                         </w:t>
      </w:r>
      <w:r>
        <w:rPr>
          <w:color w:val="993366"/>
        </w:rPr>
        <w:t>ENUMERATED</w:t>
      </w:r>
      <w:r>
        <w:t xml:space="preserve"> {supported}                  </w:t>
      </w:r>
      <w:r>
        <w:rPr>
          <w:color w:val="993366"/>
        </w:rPr>
        <w:t>OPTIONAL</w:t>
      </w:r>
      <w:r>
        <w:t>,</w:t>
      </w:r>
    </w:p>
    <w:p w14:paraId="0DE5B963" w14:textId="77777777" w:rsidR="004F39EB" w:rsidRDefault="00307E05">
      <w:pPr>
        <w:pStyle w:val="PL"/>
      </w:pPr>
      <w:r>
        <w:t xml:space="preserve">    maxNumberCSI-RS-RRM-RS-SINR             </w:t>
      </w:r>
      <w:r>
        <w:rPr>
          <w:color w:val="993366"/>
        </w:rPr>
        <w:t>ENUMERATED</w:t>
      </w:r>
      <w:r>
        <w:t xml:space="preserve"> {n4, n8, n16, n32, n64, n96} </w:t>
      </w:r>
      <w:r>
        <w:rPr>
          <w:color w:val="993366"/>
        </w:rPr>
        <w:t>OPTIONAL</w:t>
      </w:r>
    </w:p>
    <w:p w14:paraId="4105D598" w14:textId="77777777" w:rsidR="004F39EB" w:rsidRDefault="00307E05">
      <w:pPr>
        <w:pStyle w:val="PL"/>
      </w:pPr>
      <w:r>
        <w:t xml:space="preserve">    ]],</w:t>
      </w:r>
    </w:p>
    <w:p w14:paraId="17DFFEC4" w14:textId="77777777" w:rsidR="004F39EB" w:rsidRDefault="00307E05">
      <w:pPr>
        <w:pStyle w:val="PL"/>
      </w:pPr>
      <w:r>
        <w:t xml:space="preserve">    [[</w:t>
      </w:r>
    </w:p>
    <w:p w14:paraId="073D50D1" w14:textId="77777777" w:rsidR="004F39EB" w:rsidRDefault="00307E05">
      <w:pPr>
        <w:pStyle w:val="PL"/>
      </w:pPr>
      <w:r>
        <w:t xml:space="preserve">    nr-CGI-Reporting-ENDC                   </w:t>
      </w:r>
      <w:r>
        <w:rPr>
          <w:color w:val="993366"/>
        </w:rPr>
        <w:t>ENUMERATED</w:t>
      </w:r>
      <w:r>
        <w:t xml:space="preserve"> {supported}                  </w:t>
      </w:r>
      <w:r>
        <w:rPr>
          <w:color w:val="993366"/>
        </w:rPr>
        <w:t>OPTIONAL</w:t>
      </w:r>
    </w:p>
    <w:p w14:paraId="56520A76" w14:textId="77777777" w:rsidR="004F39EB" w:rsidRDefault="00307E05">
      <w:pPr>
        <w:pStyle w:val="PL"/>
      </w:pPr>
      <w:r>
        <w:t xml:space="preserve">    ]],</w:t>
      </w:r>
    </w:p>
    <w:p w14:paraId="246834F9" w14:textId="77777777" w:rsidR="004F39EB" w:rsidRDefault="00307E05">
      <w:pPr>
        <w:pStyle w:val="PL"/>
      </w:pPr>
      <w:r>
        <w:t xml:space="preserve">    [[</w:t>
      </w:r>
    </w:p>
    <w:p w14:paraId="4CC501B5" w14:textId="77777777" w:rsidR="004F39EB" w:rsidRDefault="00307E05">
      <w:pPr>
        <w:pStyle w:val="PL"/>
      </w:pPr>
      <w:r>
        <w:t xml:space="preserve">    eutra-CGI-Reporting-NEDC                </w:t>
      </w:r>
      <w:r>
        <w:rPr>
          <w:color w:val="993366"/>
        </w:rPr>
        <w:t>ENUMERATED</w:t>
      </w:r>
      <w:r>
        <w:t xml:space="preserve"> {supported}                  </w:t>
      </w:r>
      <w:r>
        <w:rPr>
          <w:color w:val="993366"/>
        </w:rPr>
        <w:t>OPTIONAL</w:t>
      </w:r>
      <w:r>
        <w:t>,</w:t>
      </w:r>
    </w:p>
    <w:p w14:paraId="3CDF6102" w14:textId="77777777" w:rsidR="004F39EB" w:rsidRDefault="00307E05">
      <w:pPr>
        <w:pStyle w:val="PL"/>
      </w:pPr>
      <w:r>
        <w:t xml:space="preserve">    eutra-CGI-Reporting-NRDC                </w:t>
      </w:r>
      <w:r>
        <w:rPr>
          <w:color w:val="993366"/>
        </w:rPr>
        <w:t>ENUMERATED</w:t>
      </w:r>
      <w:r>
        <w:t xml:space="preserve"> {supported}                  </w:t>
      </w:r>
      <w:r>
        <w:rPr>
          <w:color w:val="993366"/>
        </w:rPr>
        <w:t>OPTIONAL</w:t>
      </w:r>
      <w:r>
        <w:t>,</w:t>
      </w:r>
    </w:p>
    <w:p w14:paraId="609964EA" w14:textId="77777777" w:rsidR="004F39EB" w:rsidRDefault="00307E05">
      <w:pPr>
        <w:pStyle w:val="PL"/>
      </w:pPr>
      <w:r>
        <w:t xml:space="preserve">    nr-CGI-Reporting-NEDC                   </w:t>
      </w:r>
      <w:r>
        <w:rPr>
          <w:color w:val="993366"/>
        </w:rPr>
        <w:t>ENUMERATED</w:t>
      </w:r>
      <w:r>
        <w:t xml:space="preserve"> {supported}                  </w:t>
      </w:r>
      <w:r>
        <w:rPr>
          <w:color w:val="993366"/>
        </w:rPr>
        <w:t>OPTIONAL</w:t>
      </w:r>
      <w:r>
        <w:t>,</w:t>
      </w:r>
    </w:p>
    <w:p w14:paraId="77C14104" w14:textId="77777777" w:rsidR="004F39EB" w:rsidRDefault="00307E05">
      <w:pPr>
        <w:pStyle w:val="PL"/>
      </w:pPr>
      <w:r>
        <w:t xml:space="preserve">    nr-CGI-Reporting-NRDC                   </w:t>
      </w:r>
      <w:r>
        <w:rPr>
          <w:color w:val="993366"/>
        </w:rPr>
        <w:t>ENUMERATED</w:t>
      </w:r>
      <w:r>
        <w:t xml:space="preserve"> {supported}                  </w:t>
      </w:r>
      <w:r>
        <w:rPr>
          <w:color w:val="993366"/>
        </w:rPr>
        <w:t>OPTIONAL</w:t>
      </w:r>
    </w:p>
    <w:p w14:paraId="4BE838C1" w14:textId="77777777" w:rsidR="004F39EB" w:rsidRDefault="00307E05">
      <w:pPr>
        <w:pStyle w:val="PL"/>
      </w:pPr>
      <w:r>
        <w:t xml:space="preserve">    ]],</w:t>
      </w:r>
    </w:p>
    <w:p w14:paraId="26D61929" w14:textId="77777777" w:rsidR="004F39EB" w:rsidRDefault="00307E05">
      <w:pPr>
        <w:pStyle w:val="PL"/>
      </w:pPr>
      <w:r>
        <w:t xml:space="preserve">    [[</w:t>
      </w:r>
    </w:p>
    <w:p w14:paraId="7E8FF396" w14:textId="77777777" w:rsidR="004F39EB" w:rsidRDefault="00307E05">
      <w:pPr>
        <w:pStyle w:val="PL"/>
      </w:pPr>
      <w:r>
        <w:t xml:space="preserve">    reportAddNeighMeasForPeriodic-r16       </w:t>
      </w:r>
      <w:r>
        <w:rPr>
          <w:color w:val="993366"/>
        </w:rPr>
        <w:t>ENUMERATED</w:t>
      </w:r>
      <w:r>
        <w:t xml:space="preserve"> {supported}                  </w:t>
      </w:r>
      <w:r>
        <w:rPr>
          <w:color w:val="993366"/>
        </w:rPr>
        <w:t>OPTIONAL</w:t>
      </w:r>
      <w:r>
        <w:t>,</w:t>
      </w:r>
    </w:p>
    <w:p w14:paraId="7380BC72" w14:textId="77777777" w:rsidR="004F39EB" w:rsidRDefault="00307E05">
      <w:pPr>
        <w:pStyle w:val="PL"/>
      </w:pPr>
      <w:r>
        <w:t xml:space="preserve">    condHandoverParametersCommon-r16        </w:t>
      </w:r>
      <w:r>
        <w:rPr>
          <w:color w:val="993366"/>
        </w:rPr>
        <w:t>SEQUENCE</w:t>
      </w:r>
      <w:r>
        <w:t xml:space="preserve"> {</w:t>
      </w:r>
    </w:p>
    <w:p w14:paraId="2CCA6477" w14:textId="77777777" w:rsidR="004F39EB" w:rsidRDefault="00307E05">
      <w:pPr>
        <w:pStyle w:val="PL"/>
      </w:pPr>
      <w:r>
        <w:t xml:space="preserve">       condHandoverFDD-TDD-r16                  </w:t>
      </w:r>
      <w:r>
        <w:rPr>
          <w:color w:val="993366"/>
        </w:rPr>
        <w:t>ENUMERATED</w:t>
      </w:r>
      <w:r>
        <w:t xml:space="preserve"> {supported}              </w:t>
      </w:r>
      <w:r>
        <w:rPr>
          <w:color w:val="993366"/>
        </w:rPr>
        <w:t>OPTIONAL</w:t>
      </w:r>
      <w:r>
        <w:t>,</w:t>
      </w:r>
    </w:p>
    <w:p w14:paraId="6B7CF73A" w14:textId="77777777" w:rsidR="004F39EB" w:rsidRDefault="00307E05">
      <w:pPr>
        <w:pStyle w:val="PL"/>
      </w:pPr>
      <w:r>
        <w:t xml:space="preserve">       condHandoverFR1-FR2-r16                  </w:t>
      </w:r>
      <w:r>
        <w:rPr>
          <w:color w:val="993366"/>
        </w:rPr>
        <w:t>ENUMERATED</w:t>
      </w:r>
      <w:r>
        <w:t xml:space="preserve"> {supported}              </w:t>
      </w:r>
      <w:r>
        <w:rPr>
          <w:color w:val="993366"/>
        </w:rPr>
        <w:t>OPTIONAL</w:t>
      </w:r>
    </w:p>
    <w:p w14:paraId="34256FA5" w14:textId="77777777" w:rsidR="004F39EB" w:rsidRDefault="00307E05">
      <w:pPr>
        <w:pStyle w:val="PL"/>
      </w:pPr>
      <w:r>
        <w:t xml:space="preserve">    }                                                                               </w:t>
      </w:r>
      <w:r>
        <w:rPr>
          <w:color w:val="993366"/>
        </w:rPr>
        <w:t>OPTIONAL</w:t>
      </w:r>
      <w:r>
        <w:t>,</w:t>
      </w:r>
    </w:p>
    <w:p w14:paraId="1B38E549" w14:textId="77777777" w:rsidR="004F39EB" w:rsidRDefault="00307E05">
      <w:pPr>
        <w:pStyle w:val="PL"/>
      </w:pPr>
      <w:r>
        <w:t xml:space="preserve">    nr-NeedForGap-Reporting-r16             </w:t>
      </w:r>
      <w:r>
        <w:rPr>
          <w:color w:val="993366"/>
        </w:rPr>
        <w:t>ENUMERATED</w:t>
      </w:r>
      <w:r>
        <w:t xml:space="preserve"> {supported}                  </w:t>
      </w:r>
      <w:r>
        <w:rPr>
          <w:color w:val="993366"/>
        </w:rPr>
        <w:t>OPTIONAL</w:t>
      </w:r>
      <w:r>
        <w:t>,</w:t>
      </w:r>
    </w:p>
    <w:p w14:paraId="70C0DAE9" w14:textId="77777777" w:rsidR="004F39EB" w:rsidRDefault="00307E05">
      <w:pPr>
        <w:pStyle w:val="PL"/>
      </w:pPr>
      <w:r>
        <w:t xml:space="preserve">    supportedGapPattern-NRonly-r16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319B2218" w14:textId="77777777" w:rsidR="004F39EB" w:rsidRDefault="00307E05">
      <w:pPr>
        <w:pStyle w:val="PL"/>
      </w:pPr>
      <w:r>
        <w:t xml:space="preserve">    supportedGapPattern-NRonly-NEDC-r16     </w:t>
      </w:r>
      <w:r>
        <w:rPr>
          <w:color w:val="993366"/>
        </w:rPr>
        <w:t>ENUMERATED</w:t>
      </w:r>
      <w:r>
        <w:t xml:space="preserve"> {supported}                  </w:t>
      </w:r>
      <w:r>
        <w:rPr>
          <w:color w:val="993366"/>
        </w:rPr>
        <w:t>OPTIONAL</w:t>
      </w:r>
      <w:r>
        <w:t>,</w:t>
      </w:r>
    </w:p>
    <w:p w14:paraId="2777B987" w14:textId="77777777" w:rsidR="004F39EB" w:rsidRDefault="00307E05">
      <w:pPr>
        <w:pStyle w:val="PL"/>
      </w:pPr>
      <w:r>
        <w:t xml:space="preserve">    maxNumberCLI-RSSI-r16                   </w:t>
      </w:r>
      <w:r>
        <w:rPr>
          <w:color w:val="993366"/>
        </w:rPr>
        <w:t>ENUMERATED</w:t>
      </w:r>
      <w:r>
        <w:t xml:space="preserve"> {n8, n16, n32, n64}          </w:t>
      </w:r>
      <w:r>
        <w:rPr>
          <w:color w:val="993366"/>
        </w:rPr>
        <w:t>OPTIONAL</w:t>
      </w:r>
      <w:r>
        <w:t>,</w:t>
      </w:r>
    </w:p>
    <w:p w14:paraId="37153C78" w14:textId="77777777" w:rsidR="004F39EB" w:rsidRDefault="00307E05">
      <w:pPr>
        <w:pStyle w:val="PL"/>
      </w:pPr>
      <w:r>
        <w:t xml:space="preserve">    maxNumberCLI-SRS-RSRP-r16               </w:t>
      </w:r>
      <w:r>
        <w:rPr>
          <w:color w:val="993366"/>
        </w:rPr>
        <w:t>ENUMERATED</w:t>
      </w:r>
      <w:r>
        <w:t xml:space="preserve"> {n4, n8, n16, n32}           </w:t>
      </w:r>
      <w:r>
        <w:rPr>
          <w:color w:val="993366"/>
        </w:rPr>
        <w:t>OPTIONAL</w:t>
      </w:r>
      <w:r>
        <w:t>,</w:t>
      </w:r>
    </w:p>
    <w:p w14:paraId="44BDABEC" w14:textId="77777777" w:rsidR="004F39EB" w:rsidRDefault="00307E05">
      <w:pPr>
        <w:pStyle w:val="PL"/>
      </w:pPr>
      <w:r>
        <w:t xml:space="preserve">    maxNumberPerSlotCLI-SRS-RSRP-r16        </w:t>
      </w:r>
      <w:r>
        <w:rPr>
          <w:color w:val="993366"/>
        </w:rPr>
        <w:t>ENUMERATED</w:t>
      </w:r>
      <w:r>
        <w:t xml:space="preserve"> {n2, n4, n8}                 </w:t>
      </w:r>
      <w:r>
        <w:rPr>
          <w:color w:val="993366"/>
        </w:rPr>
        <w:t>OPTIONAL</w:t>
      </w:r>
      <w:r>
        <w:t>,</w:t>
      </w:r>
    </w:p>
    <w:p w14:paraId="3B795EE4" w14:textId="77777777" w:rsidR="004F39EB" w:rsidRDefault="00307E05">
      <w:pPr>
        <w:pStyle w:val="PL"/>
      </w:pPr>
      <w:r>
        <w:t xml:space="preserve">    mfbi-IAB-r16                            </w:t>
      </w:r>
      <w:r>
        <w:rPr>
          <w:color w:val="993366"/>
        </w:rPr>
        <w:t>ENUMERATED</w:t>
      </w:r>
      <w:r>
        <w:t xml:space="preserve"> {supported}                  </w:t>
      </w:r>
      <w:r>
        <w:rPr>
          <w:color w:val="993366"/>
        </w:rPr>
        <w:t>OPTIONAL</w:t>
      </w:r>
      <w:r>
        <w:t>,</w:t>
      </w:r>
    </w:p>
    <w:p w14:paraId="3A3A28B8" w14:textId="77777777" w:rsidR="004F39EB" w:rsidRDefault="00307E05">
      <w:pPr>
        <w:pStyle w:val="PL"/>
      </w:pPr>
      <w:r>
        <w:t xml:space="preserve">    dummy                                   </w:t>
      </w:r>
      <w:r>
        <w:rPr>
          <w:color w:val="993366"/>
        </w:rPr>
        <w:t>ENUMERATED</w:t>
      </w:r>
      <w:r>
        <w:t xml:space="preserve"> {supported}                  </w:t>
      </w:r>
      <w:r>
        <w:rPr>
          <w:color w:val="993366"/>
        </w:rPr>
        <w:t>OPTIONAL</w:t>
      </w:r>
      <w:r>
        <w:t>,</w:t>
      </w:r>
    </w:p>
    <w:p w14:paraId="6438F727" w14:textId="77777777" w:rsidR="004F39EB" w:rsidRDefault="00307E05">
      <w:pPr>
        <w:pStyle w:val="PL"/>
      </w:pPr>
      <w:r>
        <w:t xml:space="preserve">    nr-CGI-Reporting-NPN-r16                </w:t>
      </w:r>
      <w:r>
        <w:rPr>
          <w:color w:val="993366"/>
        </w:rPr>
        <w:t>ENUMERATED</w:t>
      </w:r>
      <w:r>
        <w:t xml:space="preserve"> {supported}                  </w:t>
      </w:r>
      <w:r>
        <w:rPr>
          <w:color w:val="993366"/>
        </w:rPr>
        <w:t>OPTIONAL</w:t>
      </w:r>
      <w:r>
        <w:t>,</w:t>
      </w:r>
    </w:p>
    <w:p w14:paraId="786E8AFA" w14:textId="77777777" w:rsidR="004F39EB" w:rsidRDefault="00307E05">
      <w:pPr>
        <w:pStyle w:val="PL"/>
      </w:pPr>
      <w:r>
        <w:t xml:space="preserve">    idleInactiveEUTRA-MeasReport-r16        </w:t>
      </w:r>
      <w:r>
        <w:rPr>
          <w:color w:val="993366"/>
        </w:rPr>
        <w:t>ENUMERATED</w:t>
      </w:r>
      <w:r>
        <w:t xml:space="preserve"> {supported}                  </w:t>
      </w:r>
      <w:r>
        <w:rPr>
          <w:color w:val="993366"/>
        </w:rPr>
        <w:t>OPTIONAL</w:t>
      </w:r>
      <w:r>
        <w:t>,</w:t>
      </w:r>
    </w:p>
    <w:p w14:paraId="43D683AB" w14:textId="77777777" w:rsidR="004F39EB" w:rsidRDefault="00307E05">
      <w:pPr>
        <w:pStyle w:val="PL"/>
      </w:pPr>
      <w:r>
        <w:t xml:space="preserve">    idleInactive-ValidityArea-r16           </w:t>
      </w:r>
      <w:r>
        <w:rPr>
          <w:color w:val="993366"/>
        </w:rPr>
        <w:t>ENUMERATED</w:t>
      </w:r>
      <w:r>
        <w:t xml:space="preserve"> {supported}                  </w:t>
      </w:r>
      <w:r>
        <w:rPr>
          <w:color w:val="993366"/>
        </w:rPr>
        <w:t>OPTIONAL</w:t>
      </w:r>
      <w:r>
        <w:t>,</w:t>
      </w:r>
    </w:p>
    <w:p w14:paraId="178611DD" w14:textId="77777777" w:rsidR="004F39EB" w:rsidRDefault="00307E05">
      <w:pPr>
        <w:pStyle w:val="PL"/>
      </w:pPr>
      <w:r>
        <w:t xml:space="preserve">    eutra-AutonomousGaps-r16                </w:t>
      </w:r>
      <w:r>
        <w:rPr>
          <w:color w:val="993366"/>
        </w:rPr>
        <w:t>ENUMERATED</w:t>
      </w:r>
      <w:r>
        <w:t xml:space="preserve"> {supported}                  </w:t>
      </w:r>
      <w:r>
        <w:rPr>
          <w:color w:val="993366"/>
        </w:rPr>
        <w:t>OPTIONAL</w:t>
      </w:r>
      <w:r>
        <w:t>,</w:t>
      </w:r>
    </w:p>
    <w:p w14:paraId="0D67FD7E" w14:textId="77777777" w:rsidR="004F39EB" w:rsidRDefault="00307E05">
      <w:pPr>
        <w:pStyle w:val="PL"/>
      </w:pPr>
      <w:r>
        <w:t xml:space="preserve">    eutra-AutonomousGaps-NEDC-r16           </w:t>
      </w:r>
      <w:r>
        <w:rPr>
          <w:color w:val="993366"/>
        </w:rPr>
        <w:t>ENUMERATED</w:t>
      </w:r>
      <w:r>
        <w:t xml:space="preserve"> {supported}                  </w:t>
      </w:r>
      <w:r>
        <w:rPr>
          <w:color w:val="993366"/>
        </w:rPr>
        <w:t>OPTIONAL</w:t>
      </w:r>
      <w:r>
        <w:t>,</w:t>
      </w:r>
    </w:p>
    <w:p w14:paraId="697472B5" w14:textId="77777777" w:rsidR="004F39EB" w:rsidRDefault="00307E05">
      <w:pPr>
        <w:pStyle w:val="PL"/>
      </w:pPr>
      <w:r>
        <w:t xml:space="preserve">    eutra-AutonomousGaps-NRDC-r16           </w:t>
      </w:r>
      <w:r>
        <w:rPr>
          <w:color w:val="993366"/>
        </w:rPr>
        <w:t>ENUMERATED</w:t>
      </w:r>
      <w:r>
        <w:t xml:space="preserve"> {supported}                  </w:t>
      </w:r>
      <w:r>
        <w:rPr>
          <w:color w:val="993366"/>
        </w:rPr>
        <w:t>OPTIONAL</w:t>
      </w:r>
      <w:r>
        <w:t>,</w:t>
      </w:r>
    </w:p>
    <w:p w14:paraId="336182D7" w14:textId="77777777" w:rsidR="004F39EB" w:rsidRDefault="00307E05">
      <w:pPr>
        <w:pStyle w:val="PL"/>
      </w:pPr>
      <w:r>
        <w:t xml:space="preserve">    pcellT312-r16                           </w:t>
      </w:r>
      <w:r>
        <w:rPr>
          <w:color w:val="993366"/>
        </w:rPr>
        <w:t>ENUMERATED</w:t>
      </w:r>
      <w:r>
        <w:t xml:space="preserve"> {supported}                  </w:t>
      </w:r>
      <w:r>
        <w:rPr>
          <w:color w:val="993366"/>
        </w:rPr>
        <w:t>OPTIONAL</w:t>
      </w:r>
      <w:r>
        <w:t>,</w:t>
      </w:r>
    </w:p>
    <w:p w14:paraId="3EE539F6" w14:textId="77777777" w:rsidR="004F39EB" w:rsidRDefault="00307E05">
      <w:pPr>
        <w:pStyle w:val="PL"/>
      </w:pPr>
      <w:r>
        <w:t xml:space="preserve">    supportedGapPattern-r16                 </w:t>
      </w:r>
      <w:r>
        <w:rPr>
          <w:color w:val="993366"/>
        </w:rPr>
        <w:t>BIT</w:t>
      </w:r>
      <w:r>
        <w:t xml:space="preserve"> </w:t>
      </w:r>
      <w:r>
        <w:rPr>
          <w:color w:val="993366"/>
        </w:rPr>
        <w:t>STRING</w:t>
      </w:r>
      <w:r>
        <w:t xml:space="preserve"> (</w:t>
      </w:r>
      <w:r>
        <w:rPr>
          <w:color w:val="993366"/>
        </w:rPr>
        <w:t>SIZE</w:t>
      </w:r>
      <w:r>
        <w:t xml:space="preserve"> (2))                   </w:t>
      </w:r>
      <w:r>
        <w:rPr>
          <w:color w:val="993366"/>
        </w:rPr>
        <w:t>OPTIONAL</w:t>
      </w:r>
    </w:p>
    <w:p w14:paraId="7AED739F" w14:textId="77777777" w:rsidR="004F39EB" w:rsidRDefault="00307E05">
      <w:pPr>
        <w:pStyle w:val="PL"/>
      </w:pPr>
      <w:r>
        <w:t xml:space="preserve">    ]],</w:t>
      </w:r>
    </w:p>
    <w:p w14:paraId="02799220" w14:textId="77777777" w:rsidR="004F39EB" w:rsidRDefault="00307E05">
      <w:pPr>
        <w:pStyle w:val="PL"/>
      </w:pPr>
      <w:r>
        <w:t xml:space="preserve">    [[</w:t>
      </w:r>
    </w:p>
    <w:p w14:paraId="0CE796BE" w14:textId="77777777" w:rsidR="004F39EB" w:rsidRDefault="00307E05">
      <w:pPr>
        <w:pStyle w:val="PL"/>
        <w:rPr>
          <w:color w:val="808080"/>
        </w:rPr>
      </w:pPr>
      <w:r>
        <w:t xml:space="preserve">    </w:t>
      </w:r>
      <w:r>
        <w:rPr>
          <w:color w:val="808080"/>
        </w:rPr>
        <w:t>-- R4 19-2 Concurrent measurement gaps</w:t>
      </w:r>
    </w:p>
    <w:p w14:paraId="2B8EA495" w14:textId="77777777" w:rsidR="004F39EB" w:rsidRDefault="00307E05">
      <w:pPr>
        <w:pStyle w:val="PL"/>
      </w:pPr>
      <w:r>
        <w:t xml:space="preserve">    concurrentMeasGap-r17                   </w:t>
      </w:r>
      <w:r>
        <w:rPr>
          <w:color w:val="993366"/>
        </w:rPr>
        <w:t>CHOICE</w:t>
      </w:r>
      <w:r>
        <w:t xml:space="preserve"> {</w:t>
      </w:r>
    </w:p>
    <w:p w14:paraId="1A4CC363" w14:textId="77777777" w:rsidR="004F39EB" w:rsidRDefault="00307E05">
      <w:pPr>
        <w:pStyle w:val="PL"/>
      </w:pPr>
      <w:r>
        <w:t xml:space="preserve">        concurrentPerUE-OnlyMeasGap-r17         </w:t>
      </w:r>
      <w:r>
        <w:rPr>
          <w:color w:val="993366"/>
        </w:rPr>
        <w:t>ENUMERATED</w:t>
      </w:r>
      <w:r>
        <w:t xml:space="preserve"> {supported},</w:t>
      </w:r>
    </w:p>
    <w:p w14:paraId="0DF05A56" w14:textId="77777777" w:rsidR="004F39EB" w:rsidRDefault="00307E05">
      <w:pPr>
        <w:pStyle w:val="PL"/>
      </w:pPr>
      <w:r>
        <w:t xml:space="preserve">        concurrentPerUE-PerFRCombMeasGap-r17    </w:t>
      </w:r>
      <w:r>
        <w:rPr>
          <w:color w:val="993366"/>
        </w:rPr>
        <w:t>ENUMERATED</w:t>
      </w:r>
      <w:r>
        <w:t xml:space="preserve"> {supported}</w:t>
      </w:r>
    </w:p>
    <w:p w14:paraId="58C65B43" w14:textId="77777777" w:rsidR="004F39EB" w:rsidRDefault="00307E05">
      <w:pPr>
        <w:pStyle w:val="PL"/>
      </w:pPr>
      <w:r>
        <w:t xml:space="preserve">    }                                                                               </w:t>
      </w:r>
      <w:r>
        <w:rPr>
          <w:color w:val="993366"/>
        </w:rPr>
        <w:t>OPTIONAL</w:t>
      </w:r>
      <w:r>
        <w:t>,</w:t>
      </w:r>
    </w:p>
    <w:p w14:paraId="4CA7FC82" w14:textId="77777777" w:rsidR="004F39EB" w:rsidRDefault="00307E05">
      <w:pPr>
        <w:pStyle w:val="PL"/>
        <w:rPr>
          <w:color w:val="808080"/>
        </w:rPr>
      </w:pPr>
      <w:r>
        <w:t xml:space="preserve">    </w:t>
      </w:r>
      <w:r>
        <w:rPr>
          <w:color w:val="808080"/>
        </w:rPr>
        <w:t>-- R4 19-1 Network controlled small gap (NCSG)</w:t>
      </w:r>
    </w:p>
    <w:p w14:paraId="638EDD3E" w14:textId="77777777" w:rsidR="004F39EB" w:rsidRDefault="00307E05">
      <w:pPr>
        <w:pStyle w:val="PL"/>
      </w:pPr>
      <w:r>
        <w:t xml:space="preserve">    nr-NeedForGapNCSG-reporting             </w:t>
      </w:r>
      <w:r>
        <w:rPr>
          <w:color w:val="993366"/>
        </w:rPr>
        <w:t>ENUMERATED</w:t>
      </w:r>
      <w:r>
        <w:t xml:space="preserve"> {supported}                  </w:t>
      </w:r>
      <w:r>
        <w:rPr>
          <w:color w:val="993366"/>
        </w:rPr>
        <w:t>OPTIONAL</w:t>
      </w:r>
      <w:r>
        <w:t>,</w:t>
      </w:r>
    </w:p>
    <w:p w14:paraId="7ACA8171" w14:textId="77777777" w:rsidR="004F39EB" w:rsidRDefault="00307E05">
      <w:pPr>
        <w:pStyle w:val="PL"/>
      </w:pPr>
      <w:r>
        <w:t xml:space="preserve">    eutra-NeedForGapNCSG-reporting          </w:t>
      </w:r>
      <w:r>
        <w:rPr>
          <w:color w:val="993366"/>
        </w:rPr>
        <w:t>ENUMERATED</w:t>
      </w:r>
      <w:r>
        <w:t xml:space="preserve"> {supported}                  </w:t>
      </w:r>
      <w:r>
        <w:rPr>
          <w:color w:val="993366"/>
        </w:rPr>
        <w:t>OPTIONAL</w:t>
      </w:r>
      <w:r>
        <w:t>,</w:t>
      </w:r>
    </w:p>
    <w:p w14:paraId="45D4B7CC" w14:textId="77777777" w:rsidR="004F39EB" w:rsidRDefault="00307E05">
      <w:pPr>
        <w:pStyle w:val="PL"/>
        <w:rPr>
          <w:color w:val="808080"/>
        </w:rPr>
      </w:pPr>
      <w:r>
        <w:t xml:space="preserve">    </w:t>
      </w:r>
      <w:r>
        <w:rPr>
          <w:color w:val="808080"/>
        </w:rPr>
        <w:t>-- R4 19-1-1 per FR Network controlled small gap (NCSG)</w:t>
      </w:r>
    </w:p>
    <w:p w14:paraId="0C9BEEBF" w14:textId="77777777" w:rsidR="004F39EB" w:rsidRDefault="00307E05">
      <w:pPr>
        <w:pStyle w:val="PL"/>
      </w:pPr>
      <w:r>
        <w:t xml:space="preserve">    ncsg-MeasGapPerFR-r17                   </w:t>
      </w:r>
      <w:r>
        <w:rPr>
          <w:color w:val="993366"/>
        </w:rPr>
        <w:t>ENUMERATED</w:t>
      </w:r>
      <w:r>
        <w:t xml:space="preserve"> {supported}                  </w:t>
      </w:r>
      <w:r>
        <w:rPr>
          <w:color w:val="993366"/>
        </w:rPr>
        <w:t>OPTIONAL</w:t>
      </w:r>
      <w:r>
        <w:t>,</w:t>
      </w:r>
    </w:p>
    <w:p w14:paraId="5522BC80" w14:textId="77777777" w:rsidR="004F39EB" w:rsidRDefault="00307E05">
      <w:pPr>
        <w:pStyle w:val="PL"/>
        <w:rPr>
          <w:color w:val="808080"/>
        </w:rPr>
      </w:pPr>
      <w:r>
        <w:t xml:space="preserve">    </w:t>
      </w:r>
      <w:r>
        <w:rPr>
          <w:color w:val="808080"/>
        </w:rPr>
        <w:t>-- R4 19-1-2 Network controlled small gap (NCSG) supported patterns</w:t>
      </w:r>
    </w:p>
    <w:p w14:paraId="30A64D4C" w14:textId="77777777" w:rsidR="004F39EB" w:rsidRDefault="00307E05">
      <w:pPr>
        <w:pStyle w:val="PL"/>
      </w:pPr>
      <w:r>
        <w:t xml:space="preserve">    ncsg-MeasGapPatterns-r17                </w:t>
      </w:r>
      <w:r>
        <w:rPr>
          <w:color w:val="993366"/>
        </w:rPr>
        <w:t>BIT</w:t>
      </w:r>
      <w:r>
        <w:t xml:space="preserve"> </w:t>
      </w:r>
      <w:r>
        <w:rPr>
          <w:color w:val="993366"/>
        </w:rPr>
        <w:t>STRING</w:t>
      </w:r>
      <w:r>
        <w:t xml:space="preserve"> (</w:t>
      </w:r>
      <w:r>
        <w:rPr>
          <w:color w:val="993366"/>
        </w:rPr>
        <w:t>SIZE</w:t>
      </w:r>
      <w:r>
        <w:t xml:space="preserve">(24))                   </w:t>
      </w:r>
      <w:r>
        <w:rPr>
          <w:color w:val="993366"/>
        </w:rPr>
        <w:t>OPTIONAL</w:t>
      </w:r>
      <w:r>
        <w:t>,</w:t>
      </w:r>
    </w:p>
    <w:p w14:paraId="76F02B6E" w14:textId="77777777" w:rsidR="004F39EB" w:rsidRDefault="00307E05">
      <w:pPr>
        <w:pStyle w:val="PL"/>
        <w:rPr>
          <w:color w:val="808080"/>
        </w:rPr>
      </w:pPr>
      <w:r>
        <w:t xml:space="preserve">    </w:t>
      </w:r>
      <w:r>
        <w:rPr>
          <w:color w:val="808080"/>
        </w:rPr>
        <w:t>-- R4 19-1-3 Network controlled small gap (NCSG) supported NR-only patterns</w:t>
      </w:r>
    </w:p>
    <w:p w14:paraId="76BF1E75" w14:textId="77777777" w:rsidR="004F39EB" w:rsidRDefault="00307E05">
      <w:pPr>
        <w:pStyle w:val="PL"/>
      </w:pPr>
      <w:r>
        <w:t xml:space="preserve">    ncsg-MeasGapNR-Patterns-r17             </w:t>
      </w:r>
      <w:r>
        <w:rPr>
          <w:color w:val="993366"/>
        </w:rPr>
        <w:t>BIT</w:t>
      </w:r>
      <w:r>
        <w:t xml:space="preserve"> </w:t>
      </w:r>
      <w:r>
        <w:rPr>
          <w:color w:val="993366"/>
        </w:rPr>
        <w:t>STRING</w:t>
      </w:r>
      <w:r>
        <w:t xml:space="preserve"> (</w:t>
      </w:r>
      <w:r>
        <w:rPr>
          <w:color w:val="993366"/>
        </w:rPr>
        <w:t>SIZE</w:t>
      </w:r>
      <w:r>
        <w:t xml:space="preserve">(24))                   </w:t>
      </w:r>
      <w:r>
        <w:rPr>
          <w:color w:val="993366"/>
        </w:rPr>
        <w:t>OPTIONAL</w:t>
      </w:r>
      <w:r>
        <w:t>,</w:t>
      </w:r>
    </w:p>
    <w:p w14:paraId="1D006651" w14:textId="77777777" w:rsidR="004F39EB" w:rsidRDefault="00307E05">
      <w:pPr>
        <w:pStyle w:val="PL"/>
        <w:rPr>
          <w:color w:val="808080"/>
        </w:rPr>
      </w:pPr>
      <w:r>
        <w:t xml:space="preserve">    </w:t>
      </w:r>
      <w:r>
        <w:rPr>
          <w:color w:val="808080"/>
        </w:rPr>
        <w:t>-- R4 19-3-2 pre-configured measurement gap</w:t>
      </w:r>
    </w:p>
    <w:p w14:paraId="3361F5FC" w14:textId="77777777" w:rsidR="004F39EB" w:rsidRDefault="00307E05">
      <w:pPr>
        <w:pStyle w:val="PL"/>
      </w:pPr>
      <w:r>
        <w:t xml:space="preserve">    preconfiguredUE-AutonomousMeasGap-r17   </w:t>
      </w:r>
      <w:r>
        <w:rPr>
          <w:color w:val="993366"/>
        </w:rPr>
        <w:t>ENUMERATED</w:t>
      </w:r>
      <w:r>
        <w:t xml:space="preserve"> {supported}                  </w:t>
      </w:r>
      <w:r>
        <w:rPr>
          <w:color w:val="993366"/>
        </w:rPr>
        <w:t>OPTIONAL</w:t>
      </w:r>
      <w:r>
        <w:t>,</w:t>
      </w:r>
    </w:p>
    <w:p w14:paraId="5026A61A" w14:textId="77777777" w:rsidR="004F39EB" w:rsidRDefault="00307E05">
      <w:pPr>
        <w:pStyle w:val="PL"/>
        <w:rPr>
          <w:color w:val="808080"/>
        </w:rPr>
      </w:pPr>
      <w:r>
        <w:t xml:space="preserve">    </w:t>
      </w:r>
      <w:r>
        <w:rPr>
          <w:color w:val="808080"/>
        </w:rPr>
        <w:t>-- R4 19-3-1 pre-configured measurement gap</w:t>
      </w:r>
    </w:p>
    <w:p w14:paraId="75BF2050" w14:textId="77777777" w:rsidR="004F39EB" w:rsidRDefault="00307E05">
      <w:pPr>
        <w:pStyle w:val="PL"/>
      </w:pPr>
      <w:r>
        <w:t xml:space="preserve">    preconfiguredNW-ControlledMeasGap-r17   </w:t>
      </w:r>
      <w:r>
        <w:rPr>
          <w:color w:val="993366"/>
        </w:rPr>
        <w:t>ENUMERATED</w:t>
      </w:r>
      <w:r>
        <w:t xml:space="preserve"> {supported}                  </w:t>
      </w:r>
      <w:r>
        <w:rPr>
          <w:color w:val="993366"/>
        </w:rPr>
        <w:t>OPTIONAL</w:t>
      </w:r>
      <w:r>
        <w:t>,</w:t>
      </w:r>
    </w:p>
    <w:p w14:paraId="40479A58" w14:textId="77777777" w:rsidR="004F39EB" w:rsidRDefault="00307E05">
      <w:pPr>
        <w:pStyle w:val="PL"/>
      </w:pPr>
      <w:r>
        <w:t xml:space="preserve">    handoverFR1-FR2-2-r17                   </w:t>
      </w:r>
      <w:r>
        <w:rPr>
          <w:color w:val="993366"/>
        </w:rPr>
        <w:t>ENUMERATED</w:t>
      </w:r>
      <w:r>
        <w:t xml:space="preserve"> {supported}                  </w:t>
      </w:r>
      <w:r>
        <w:rPr>
          <w:color w:val="993366"/>
        </w:rPr>
        <w:t>OPTIONAL</w:t>
      </w:r>
      <w:r>
        <w:t>,</w:t>
      </w:r>
    </w:p>
    <w:p w14:paraId="15F8F06C" w14:textId="77777777" w:rsidR="004F39EB" w:rsidRDefault="00307E05">
      <w:pPr>
        <w:pStyle w:val="PL"/>
      </w:pPr>
      <w:r>
        <w:t xml:space="preserve">    handoverFR2-1-FR2-2-r17                 </w:t>
      </w:r>
      <w:r>
        <w:rPr>
          <w:color w:val="993366"/>
        </w:rPr>
        <w:t>ENUMERATED</w:t>
      </w:r>
      <w:r>
        <w:t xml:space="preserve"> {supported}                  </w:t>
      </w:r>
      <w:r>
        <w:rPr>
          <w:color w:val="993366"/>
        </w:rPr>
        <w:t>OPTIONAL</w:t>
      </w:r>
      <w:r>
        <w:t>,</w:t>
      </w:r>
    </w:p>
    <w:p w14:paraId="0A2C1988" w14:textId="77777777" w:rsidR="004F39EB" w:rsidRDefault="00307E05">
      <w:pPr>
        <w:pStyle w:val="PL"/>
        <w:rPr>
          <w:color w:val="808080"/>
        </w:rPr>
      </w:pPr>
      <w:r>
        <w:t xml:space="preserve">    </w:t>
      </w:r>
      <w:r>
        <w:rPr>
          <w:color w:val="808080"/>
        </w:rPr>
        <w:t>-- RAN4 14-1: per-FR MG for PRS measurement</w:t>
      </w:r>
    </w:p>
    <w:p w14:paraId="58DC3605" w14:textId="77777777" w:rsidR="004F39EB" w:rsidRDefault="00307E05">
      <w:pPr>
        <w:pStyle w:val="PL"/>
      </w:pPr>
      <w:r>
        <w:t xml:space="preserve">    independentGapConfigPRS-r17             </w:t>
      </w:r>
      <w:r>
        <w:rPr>
          <w:color w:val="993366"/>
        </w:rPr>
        <w:t>ENUMERATED</w:t>
      </w:r>
      <w:r>
        <w:t xml:space="preserve"> {supported}                  </w:t>
      </w:r>
      <w:r>
        <w:rPr>
          <w:color w:val="993366"/>
        </w:rPr>
        <w:t>OPTIONAL</w:t>
      </w:r>
      <w:r>
        <w:t>,</w:t>
      </w:r>
    </w:p>
    <w:p w14:paraId="13113FD3" w14:textId="77777777" w:rsidR="004F39EB" w:rsidRDefault="00307E05">
      <w:pPr>
        <w:pStyle w:val="PL"/>
      </w:pPr>
      <w:r>
        <w:t xml:space="preserve">    rrm-RelaxationRRC-ConnectedRedCap-r17   </w:t>
      </w:r>
      <w:r>
        <w:rPr>
          <w:color w:val="993366"/>
        </w:rPr>
        <w:t>ENUMERATED</w:t>
      </w:r>
      <w:r>
        <w:t xml:space="preserve"> {supported}                  </w:t>
      </w:r>
      <w:r>
        <w:rPr>
          <w:color w:val="993366"/>
        </w:rPr>
        <w:t>OPTIONAL</w:t>
      </w:r>
      <w:r>
        <w:t>,</w:t>
      </w:r>
    </w:p>
    <w:p w14:paraId="17CA4B9C" w14:textId="77777777" w:rsidR="004F39EB" w:rsidRDefault="00307E05">
      <w:pPr>
        <w:pStyle w:val="PL"/>
        <w:rPr>
          <w:color w:val="808080"/>
        </w:rPr>
      </w:pPr>
      <w:r>
        <w:t xml:space="preserve">    </w:t>
      </w:r>
      <w:r>
        <w:rPr>
          <w:color w:val="808080"/>
        </w:rPr>
        <w:t>-- R4 25-3: Parallel measurements with multiple measurement gaps</w:t>
      </w:r>
    </w:p>
    <w:p w14:paraId="46C35DDD" w14:textId="77777777" w:rsidR="004F39EB" w:rsidRDefault="00307E05">
      <w:pPr>
        <w:pStyle w:val="PL"/>
      </w:pPr>
      <w:r>
        <w:t xml:space="preserve">    parallelMeasurementGap-r17              </w:t>
      </w:r>
      <w:r>
        <w:rPr>
          <w:color w:val="993366"/>
        </w:rPr>
        <w:t>ENUMERATED</w:t>
      </w:r>
      <w:r>
        <w:t xml:space="preserve"> {n2}                         </w:t>
      </w:r>
      <w:r>
        <w:rPr>
          <w:color w:val="993366"/>
        </w:rPr>
        <w:t>OPTIONAL</w:t>
      </w:r>
      <w:r>
        <w:t>,</w:t>
      </w:r>
    </w:p>
    <w:p w14:paraId="4FF4B7FB" w14:textId="77777777" w:rsidR="004F39EB" w:rsidRDefault="00307E05">
      <w:pPr>
        <w:pStyle w:val="PL"/>
      </w:pPr>
      <w:r>
        <w:t xml:space="preserve">    condHandoverWithSCG-NRDC-r17            </w:t>
      </w:r>
      <w:r>
        <w:rPr>
          <w:color w:val="993366"/>
        </w:rPr>
        <w:t>ENUMERATED</w:t>
      </w:r>
      <w:r>
        <w:t xml:space="preserve"> {supported}                  </w:t>
      </w:r>
      <w:r>
        <w:rPr>
          <w:color w:val="993366"/>
        </w:rPr>
        <w:t>OPTIONAL</w:t>
      </w:r>
      <w:r>
        <w:t>,</w:t>
      </w:r>
    </w:p>
    <w:p w14:paraId="7A430A12" w14:textId="77777777" w:rsidR="004F39EB" w:rsidRDefault="00307E05">
      <w:pPr>
        <w:pStyle w:val="PL"/>
      </w:pPr>
      <w:r>
        <w:t xml:space="preserve">    gNB-ID-Length-Reporting-r17             </w:t>
      </w:r>
      <w:r>
        <w:rPr>
          <w:color w:val="993366"/>
        </w:rPr>
        <w:t>ENUMERATED</w:t>
      </w:r>
      <w:r>
        <w:t xml:space="preserve"> {supported}                  </w:t>
      </w:r>
      <w:r>
        <w:rPr>
          <w:color w:val="993366"/>
        </w:rPr>
        <w:t>OPTIONAL</w:t>
      </w:r>
      <w:r>
        <w:t>,</w:t>
      </w:r>
    </w:p>
    <w:p w14:paraId="78E65856" w14:textId="77777777" w:rsidR="004F39EB" w:rsidRDefault="00307E05">
      <w:pPr>
        <w:pStyle w:val="PL"/>
      </w:pPr>
      <w:r>
        <w:t xml:space="preserve">    gNB-ID-Length-Reporting-ENDC-r17        </w:t>
      </w:r>
      <w:r>
        <w:rPr>
          <w:color w:val="993366"/>
        </w:rPr>
        <w:t>ENUMERATED</w:t>
      </w:r>
      <w:r>
        <w:t xml:space="preserve"> {supported}                  </w:t>
      </w:r>
      <w:r>
        <w:rPr>
          <w:color w:val="993366"/>
        </w:rPr>
        <w:t>OPTIONAL</w:t>
      </w:r>
      <w:r>
        <w:t>,</w:t>
      </w:r>
    </w:p>
    <w:p w14:paraId="37D7C890" w14:textId="77777777" w:rsidR="004F39EB" w:rsidRDefault="00307E05">
      <w:pPr>
        <w:pStyle w:val="PL"/>
      </w:pPr>
      <w:r>
        <w:t xml:space="preserve">    gNB-ID-Length-Reporting-NEDC-r17        </w:t>
      </w:r>
      <w:r>
        <w:rPr>
          <w:color w:val="993366"/>
        </w:rPr>
        <w:t>ENUMERATED</w:t>
      </w:r>
      <w:r>
        <w:t xml:space="preserve"> {supported}                  </w:t>
      </w:r>
      <w:r>
        <w:rPr>
          <w:color w:val="993366"/>
        </w:rPr>
        <w:t>OPTIONAL</w:t>
      </w:r>
      <w:r>
        <w:t>,</w:t>
      </w:r>
    </w:p>
    <w:p w14:paraId="6C3616C0" w14:textId="77777777" w:rsidR="004F39EB" w:rsidRDefault="00307E05">
      <w:pPr>
        <w:pStyle w:val="PL"/>
      </w:pPr>
      <w:r>
        <w:t xml:space="preserve">    gNB-ID-Length-Reporting-NRDC-r17        </w:t>
      </w:r>
      <w:r>
        <w:rPr>
          <w:color w:val="993366"/>
        </w:rPr>
        <w:t>ENUMERATED</w:t>
      </w:r>
      <w:r>
        <w:t xml:space="preserve"> {supported}                  </w:t>
      </w:r>
      <w:r>
        <w:rPr>
          <w:color w:val="993366"/>
        </w:rPr>
        <w:t>OPTIONAL</w:t>
      </w:r>
      <w:r>
        <w:t>,</w:t>
      </w:r>
    </w:p>
    <w:p w14:paraId="7213A6CD" w14:textId="77777777" w:rsidR="004F39EB" w:rsidRDefault="00307E05">
      <w:pPr>
        <w:pStyle w:val="PL"/>
      </w:pPr>
      <w:r>
        <w:t xml:space="preserve">    gNB-ID-Length-Reporting-NPN-r17         </w:t>
      </w:r>
      <w:r>
        <w:rPr>
          <w:color w:val="993366"/>
        </w:rPr>
        <w:t>ENUMERATED</w:t>
      </w:r>
      <w:r>
        <w:t xml:space="preserve"> {supported}                  </w:t>
      </w:r>
      <w:r>
        <w:rPr>
          <w:color w:val="993366"/>
        </w:rPr>
        <w:t>OPTIONAL</w:t>
      </w:r>
    </w:p>
    <w:p w14:paraId="76F30BC4" w14:textId="77777777" w:rsidR="004F39EB" w:rsidRDefault="00307E05">
      <w:pPr>
        <w:pStyle w:val="PL"/>
      </w:pPr>
      <w:r>
        <w:t xml:space="preserve">    ]]</w:t>
      </w:r>
    </w:p>
    <w:p w14:paraId="651763CC" w14:textId="77777777" w:rsidR="004F39EB" w:rsidRDefault="00307E05">
      <w:pPr>
        <w:pStyle w:val="PL"/>
      </w:pPr>
      <w:r>
        <w:t>}</w:t>
      </w:r>
    </w:p>
    <w:p w14:paraId="4D5C8437" w14:textId="77777777" w:rsidR="004F39EB" w:rsidRDefault="004F39EB">
      <w:pPr>
        <w:pStyle w:val="PL"/>
      </w:pPr>
    </w:p>
    <w:p w14:paraId="71491C87" w14:textId="77777777" w:rsidR="004F39EB" w:rsidRDefault="00307E05">
      <w:pPr>
        <w:pStyle w:val="PL"/>
      </w:pPr>
      <w:r>
        <w:t xml:space="preserve">MeasAndMobParametersXDD-Diff ::=        </w:t>
      </w:r>
      <w:r>
        <w:rPr>
          <w:color w:val="993366"/>
        </w:rPr>
        <w:t>SEQUENCE</w:t>
      </w:r>
      <w:r>
        <w:t xml:space="preserve"> {</w:t>
      </w:r>
    </w:p>
    <w:p w14:paraId="1CD84C20" w14:textId="77777777" w:rsidR="004F39EB" w:rsidRDefault="00307E05">
      <w:pPr>
        <w:pStyle w:val="PL"/>
      </w:pPr>
      <w:r>
        <w:t xml:space="preserve">    intraAndInterF-MeasAndReport            </w:t>
      </w:r>
      <w:r>
        <w:rPr>
          <w:color w:val="993366"/>
        </w:rPr>
        <w:t>ENUMERATED</w:t>
      </w:r>
      <w:r>
        <w:t xml:space="preserve"> {supported}                  </w:t>
      </w:r>
      <w:r>
        <w:rPr>
          <w:color w:val="993366"/>
        </w:rPr>
        <w:t>OPTIONAL</w:t>
      </w:r>
      <w:r>
        <w:t>,</w:t>
      </w:r>
    </w:p>
    <w:p w14:paraId="30ED1C73" w14:textId="77777777" w:rsidR="004F39EB" w:rsidRDefault="00307E05">
      <w:pPr>
        <w:pStyle w:val="PL"/>
      </w:pPr>
      <w:r>
        <w:t xml:space="preserve">    eventA-MeasAndReport                    </w:t>
      </w:r>
      <w:r>
        <w:rPr>
          <w:color w:val="993366"/>
        </w:rPr>
        <w:t>ENUMERATED</w:t>
      </w:r>
      <w:r>
        <w:t xml:space="preserve"> {supported}                  </w:t>
      </w:r>
      <w:r>
        <w:rPr>
          <w:color w:val="993366"/>
        </w:rPr>
        <w:t>OPTIONAL</w:t>
      </w:r>
      <w:r>
        <w:t>,</w:t>
      </w:r>
    </w:p>
    <w:p w14:paraId="136943CB" w14:textId="77777777" w:rsidR="004F39EB" w:rsidRDefault="00307E05">
      <w:pPr>
        <w:pStyle w:val="PL"/>
      </w:pPr>
      <w:r>
        <w:t xml:space="preserve">    ...,</w:t>
      </w:r>
    </w:p>
    <w:p w14:paraId="485A7852" w14:textId="77777777" w:rsidR="004F39EB" w:rsidRDefault="00307E05">
      <w:pPr>
        <w:pStyle w:val="PL"/>
      </w:pPr>
      <w:r>
        <w:t xml:space="preserve">    [[</w:t>
      </w:r>
    </w:p>
    <w:p w14:paraId="51C6B6C2" w14:textId="77777777" w:rsidR="004F39EB" w:rsidRDefault="00307E05">
      <w:pPr>
        <w:pStyle w:val="PL"/>
      </w:pPr>
      <w:r>
        <w:t xml:space="preserve">    handoverInterF                          </w:t>
      </w:r>
      <w:r>
        <w:rPr>
          <w:color w:val="993366"/>
        </w:rPr>
        <w:t>ENUMERATED</w:t>
      </w:r>
      <w:r>
        <w:t xml:space="preserve"> {supported}                  </w:t>
      </w:r>
      <w:r>
        <w:rPr>
          <w:color w:val="993366"/>
        </w:rPr>
        <w:t>OPTIONAL</w:t>
      </w:r>
      <w:r>
        <w:t>,</w:t>
      </w:r>
    </w:p>
    <w:p w14:paraId="4F5E0991" w14:textId="77777777" w:rsidR="004F39EB" w:rsidRDefault="00307E05">
      <w:pPr>
        <w:pStyle w:val="PL"/>
      </w:pPr>
      <w:r>
        <w:t xml:space="preserve">    handoverLTE-EPC                         </w:t>
      </w:r>
      <w:r>
        <w:rPr>
          <w:color w:val="993366"/>
        </w:rPr>
        <w:t>ENUMERATED</w:t>
      </w:r>
      <w:r>
        <w:t xml:space="preserve"> {supported}                  </w:t>
      </w:r>
      <w:r>
        <w:rPr>
          <w:color w:val="993366"/>
        </w:rPr>
        <w:t>OPTIONAL</w:t>
      </w:r>
      <w:r>
        <w:t>,</w:t>
      </w:r>
    </w:p>
    <w:p w14:paraId="65A1D864" w14:textId="77777777" w:rsidR="004F39EB" w:rsidRDefault="00307E05">
      <w:pPr>
        <w:pStyle w:val="PL"/>
      </w:pPr>
      <w:r>
        <w:t xml:space="preserve">    handoverLTE-5GC                         </w:t>
      </w:r>
      <w:r>
        <w:rPr>
          <w:color w:val="993366"/>
        </w:rPr>
        <w:t>ENUMERATED</w:t>
      </w:r>
      <w:r>
        <w:t xml:space="preserve"> {supported}                  </w:t>
      </w:r>
      <w:r>
        <w:rPr>
          <w:color w:val="993366"/>
        </w:rPr>
        <w:t>OPTIONAL</w:t>
      </w:r>
    </w:p>
    <w:p w14:paraId="0CF75091" w14:textId="77777777" w:rsidR="004F39EB" w:rsidRDefault="00307E05">
      <w:pPr>
        <w:pStyle w:val="PL"/>
      </w:pPr>
      <w:r>
        <w:t xml:space="preserve">    ]],</w:t>
      </w:r>
    </w:p>
    <w:p w14:paraId="06DA9529" w14:textId="77777777" w:rsidR="004F39EB" w:rsidRDefault="00307E05">
      <w:pPr>
        <w:pStyle w:val="PL"/>
      </w:pPr>
      <w:r>
        <w:t xml:space="preserve">    [[</w:t>
      </w:r>
    </w:p>
    <w:p w14:paraId="0A98E824" w14:textId="77777777" w:rsidR="004F39EB" w:rsidRDefault="00307E05">
      <w:pPr>
        <w:pStyle w:val="PL"/>
      </w:pPr>
      <w:r>
        <w:t xml:space="preserve">    sftd-MeasNR-Neigh                       </w:t>
      </w:r>
      <w:r>
        <w:rPr>
          <w:color w:val="993366"/>
        </w:rPr>
        <w:t>ENUMERATED</w:t>
      </w:r>
      <w:r>
        <w:t xml:space="preserve"> {supported}                  </w:t>
      </w:r>
      <w:r>
        <w:rPr>
          <w:color w:val="993366"/>
        </w:rPr>
        <w:t>OPTIONAL</w:t>
      </w:r>
      <w:r>
        <w:t>,</w:t>
      </w:r>
    </w:p>
    <w:p w14:paraId="270E60EE" w14:textId="77777777" w:rsidR="004F39EB" w:rsidRDefault="00307E05">
      <w:pPr>
        <w:pStyle w:val="PL"/>
      </w:pPr>
      <w:r>
        <w:t xml:space="preserve">    sftd-MeasNR-Neigh-DRX                   </w:t>
      </w:r>
      <w:r>
        <w:rPr>
          <w:color w:val="993366"/>
        </w:rPr>
        <w:t>ENUMERATED</w:t>
      </w:r>
      <w:r>
        <w:t xml:space="preserve"> {supported}                  </w:t>
      </w:r>
      <w:r>
        <w:rPr>
          <w:color w:val="993366"/>
        </w:rPr>
        <w:t>OPTIONAL</w:t>
      </w:r>
    </w:p>
    <w:p w14:paraId="6DA9589C" w14:textId="77777777" w:rsidR="004F39EB" w:rsidRDefault="00307E05">
      <w:pPr>
        <w:pStyle w:val="PL"/>
      </w:pPr>
      <w:r>
        <w:t xml:space="preserve">    ]],</w:t>
      </w:r>
    </w:p>
    <w:p w14:paraId="14B943D3" w14:textId="77777777" w:rsidR="004F39EB" w:rsidRDefault="00307E05">
      <w:pPr>
        <w:pStyle w:val="PL"/>
      </w:pPr>
      <w:r>
        <w:t xml:space="preserve">    [[</w:t>
      </w:r>
    </w:p>
    <w:p w14:paraId="226B9F8A" w14:textId="77777777" w:rsidR="004F39EB" w:rsidRDefault="00307E05">
      <w:pPr>
        <w:pStyle w:val="PL"/>
      </w:pPr>
      <w:r>
        <w:t xml:space="preserve">    dummy                                   </w:t>
      </w:r>
      <w:r>
        <w:rPr>
          <w:color w:val="993366"/>
        </w:rPr>
        <w:t>ENUMERATED</w:t>
      </w:r>
      <w:r>
        <w:t xml:space="preserve"> {supported}                  </w:t>
      </w:r>
      <w:r>
        <w:rPr>
          <w:color w:val="993366"/>
        </w:rPr>
        <w:t>OPTIONAL</w:t>
      </w:r>
    </w:p>
    <w:p w14:paraId="15D43937" w14:textId="77777777" w:rsidR="004F39EB" w:rsidRDefault="00307E05">
      <w:pPr>
        <w:pStyle w:val="PL"/>
      </w:pPr>
      <w:r>
        <w:t xml:space="preserve">    ]]</w:t>
      </w:r>
    </w:p>
    <w:p w14:paraId="09A3C2C8" w14:textId="77777777" w:rsidR="004F39EB" w:rsidRDefault="00307E05">
      <w:pPr>
        <w:pStyle w:val="PL"/>
      </w:pPr>
      <w:r>
        <w:t>}</w:t>
      </w:r>
    </w:p>
    <w:p w14:paraId="6A74374A" w14:textId="77777777" w:rsidR="004F39EB" w:rsidRDefault="004F39EB">
      <w:pPr>
        <w:pStyle w:val="PL"/>
      </w:pPr>
    </w:p>
    <w:p w14:paraId="0779FA69" w14:textId="77777777" w:rsidR="004F39EB" w:rsidRDefault="00307E05">
      <w:pPr>
        <w:pStyle w:val="PL"/>
      </w:pPr>
      <w:r>
        <w:t xml:space="preserve">MeasAndMobParametersFRX-Diff ::=            </w:t>
      </w:r>
      <w:r>
        <w:rPr>
          <w:color w:val="993366"/>
        </w:rPr>
        <w:t>SEQUENCE</w:t>
      </w:r>
      <w:r>
        <w:t xml:space="preserve"> {</w:t>
      </w:r>
    </w:p>
    <w:p w14:paraId="6D885087" w14:textId="77777777" w:rsidR="004F39EB" w:rsidRDefault="00307E05">
      <w:pPr>
        <w:pStyle w:val="PL"/>
      </w:pPr>
      <w:r>
        <w:t xml:space="preserve">    ss-SINR-Meas                                </w:t>
      </w:r>
      <w:r>
        <w:rPr>
          <w:color w:val="993366"/>
        </w:rPr>
        <w:t>ENUMERATED</w:t>
      </w:r>
      <w:r>
        <w:t xml:space="preserve"> {supported}              </w:t>
      </w:r>
      <w:r>
        <w:rPr>
          <w:color w:val="993366"/>
        </w:rPr>
        <w:t>OPTIONAL</w:t>
      </w:r>
      <w:r>
        <w:t>,</w:t>
      </w:r>
    </w:p>
    <w:p w14:paraId="218648B3" w14:textId="77777777" w:rsidR="004F39EB" w:rsidRDefault="00307E05">
      <w:pPr>
        <w:pStyle w:val="PL"/>
      </w:pPr>
      <w:r>
        <w:t xml:space="preserve">    csi-RSRP-AndRSRQ-MeasWithSSB                </w:t>
      </w:r>
      <w:r>
        <w:rPr>
          <w:color w:val="993366"/>
        </w:rPr>
        <w:t>ENUMERATED</w:t>
      </w:r>
      <w:r>
        <w:t xml:space="preserve"> {supported}              </w:t>
      </w:r>
      <w:r>
        <w:rPr>
          <w:color w:val="993366"/>
        </w:rPr>
        <w:t>OPTIONAL</w:t>
      </w:r>
      <w:r>
        <w:t>,</w:t>
      </w:r>
    </w:p>
    <w:p w14:paraId="379FC608" w14:textId="77777777" w:rsidR="004F39EB" w:rsidRDefault="00307E05">
      <w:pPr>
        <w:pStyle w:val="PL"/>
      </w:pPr>
      <w:r>
        <w:t xml:space="preserve">    csi-RSRP-AndRSRQ-MeasWithoutSSB             </w:t>
      </w:r>
      <w:r>
        <w:rPr>
          <w:color w:val="993366"/>
        </w:rPr>
        <w:t>ENUMERATED</w:t>
      </w:r>
      <w:r>
        <w:t xml:space="preserve"> {supported}              </w:t>
      </w:r>
      <w:r>
        <w:rPr>
          <w:color w:val="993366"/>
        </w:rPr>
        <w:t>OPTIONAL</w:t>
      </w:r>
      <w:r>
        <w:t>,</w:t>
      </w:r>
    </w:p>
    <w:p w14:paraId="077CF3EE" w14:textId="77777777" w:rsidR="004F39EB" w:rsidRDefault="00307E05">
      <w:pPr>
        <w:pStyle w:val="PL"/>
      </w:pPr>
      <w:r>
        <w:t xml:space="preserve">    csi-SINR-Meas                               </w:t>
      </w:r>
      <w:r>
        <w:rPr>
          <w:color w:val="993366"/>
        </w:rPr>
        <w:t>ENUMERATED</w:t>
      </w:r>
      <w:r>
        <w:t xml:space="preserve"> {supported}              </w:t>
      </w:r>
      <w:r>
        <w:rPr>
          <w:color w:val="993366"/>
        </w:rPr>
        <w:t>OPTIONAL</w:t>
      </w:r>
      <w:r>
        <w:t>,</w:t>
      </w:r>
    </w:p>
    <w:p w14:paraId="5FA6AED3" w14:textId="77777777" w:rsidR="004F39EB" w:rsidRDefault="00307E05">
      <w:pPr>
        <w:pStyle w:val="PL"/>
      </w:pPr>
      <w:r>
        <w:t xml:space="preserve">    csi-RS-RLM                                  </w:t>
      </w:r>
      <w:r>
        <w:rPr>
          <w:color w:val="993366"/>
        </w:rPr>
        <w:t>ENUMERATED</w:t>
      </w:r>
      <w:r>
        <w:t xml:space="preserve"> {supported}              </w:t>
      </w:r>
      <w:r>
        <w:rPr>
          <w:color w:val="993366"/>
        </w:rPr>
        <w:t>OPTIONAL</w:t>
      </w:r>
      <w:r>
        <w:t>,</w:t>
      </w:r>
    </w:p>
    <w:p w14:paraId="188DCBCB" w14:textId="77777777" w:rsidR="004F39EB" w:rsidRDefault="00307E05">
      <w:pPr>
        <w:pStyle w:val="PL"/>
      </w:pPr>
      <w:r>
        <w:t xml:space="preserve">    ...,</w:t>
      </w:r>
    </w:p>
    <w:p w14:paraId="12CFD6E2" w14:textId="77777777" w:rsidR="004F39EB" w:rsidRDefault="00307E05">
      <w:pPr>
        <w:pStyle w:val="PL"/>
      </w:pPr>
      <w:r>
        <w:t xml:space="preserve">    [[</w:t>
      </w:r>
    </w:p>
    <w:p w14:paraId="4A734F0D" w14:textId="77777777" w:rsidR="004F39EB" w:rsidRDefault="00307E05">
      <w:pPr>
        <w:pStyle w:val="PL"/>
      </w:pPr>
      <w:r>
        <w:t xml:space="preserve">    handoverInterF                              </w:t>
      </w:r>
      <w:r>
        <w:rPr>
          <w:color w:val="993366"/>
        </w:rPr>
        <w:t>ENUMERATED</w:t>
      </w:r>
      <w:r>
        <w:t xml:space="preserve"> {supported}              </w:t>
      </w:r>
      <w:r>
        <w:rPr>
          <w:color w:val="993366"/>
        </w:rPr>
        <w:t>OPTIONAL</w:t>
      </w:r>
      <w:r>
        <w:t>,</w:t>
      </w:r>
    </w:p>
    <w:p w14:paraId="44AC9358" w14:textId="77777777" w:rsidR="004F39EB" w:rsidRDefault="00307E05">
      <w:pPr>
        <w:pStyle w:val="PL"/>
      </w:pPr>
      <w:r>
        <w:t xml:space="preserve">    handoverLTE-EPC                             </w:t>
      </w:r>
      <w:r>
        <w:rPr>
          <w:color w:val="993366"/>
        </w:rPr>
        <w:t>ENUMERATED</w:t>
      </w:r>
      <w:r>
        <w:t xml:space="preserve"> {supported}              </w:t>
      </w:r>
      <w:r>
        <w:rPr>
          <w:color w:val="993366"/>
        </w:rPr>
        <w:t>OPTIONAL</w:t>
      </w:r>
      <w:r>
        <w:t>,</w:t>
      </w:r>
    </w:p>
    <w:p w14:paraId="2B9D66D8" w14:textId="77777777" w:rsidR="004F39EB" w:rsidRDefault="00307E05">
      <w:pPr>
        <w:pStyle w:val="PL"/>
      </w:pPr>
      <w:r>
        <w:t xml:space="preserve">    handoverLTE-5GC                             </w:t>
      </w:r>
      <w:r>
        <w:rPr>
          <w:color w:val="993366"/>
        </w:rPr>
        <w:t>ENUMERATED</w:t>
      </w:r>
      <w:r>
        <w:t xml:space="preserve"> {supported}              </w:t>
      </w:r>
      <w:r>
        <w:rPr>
          <w:color w:val="993366"/>
        </w:rPr>
        <w:t>OPTIONAL</w:t>
      </w:r>
    </w:p>
    <w:p w14:paraId="507F3812" w14:textId="77777777" w:rsidR="004F39EB" w:rsidRDefault="00307E05">
      <w:pPr>
        <w:pStyle w:val="PL"/>
      </w:pPr>
      <w:r>
        <w:t xml:space="preserve">    ]],</w:t>
      </w:r>
    </w:p>
    <w:p w14:paraId="3B96EEF2" w14:textId="77777777" w:rsidR="004F39EB" w:rsidRDefault="00307E05">
      <w:pPr>
        <w:pStyle w:val="PL"/>
      </w:pPr>
      <w:r>
        <w:t xml:space="preserve">    [[</w:t>
      </w:r>
    </w:p>
    <w:p w14:paraId="28597CAD" w14:textId="77777777" w:rsidR="004F39EB" w:rsidRDefault="00307E05">
      <w:pPr>
        <w:pStyle w:val="PL"/>
      </w:pPr>
      <w:r>
        <w:t xml:space="preserve">    maxNumberResource-CSI-RS-RLM                </w:t>
      </w:r>
      <w:r>
        <w:rPr>
          <w:color w:val="993366"/>
        </w:rPr>
        <w:t>ENUMERATED</w:t>
      </w:r>
      <w:r>
        <w:t xml:space="preserve"> {n2, n4, n6, n8}         </w:t>
      </w:r>
      <w:r>
        <w:rPr>
          <w:color w:val="993366"/>
        </w:rPr>
        <w:t>OPTIONAL</w:t>
      </w:r>
    </w:p>
    <w:p w14:paraId="0C10CC9F" w14:textId="77777777" w:rsidR="004F39EB" w:rsidRDefault="00307E05">
      <w:pPr>
        <w:pStyle w:val="PL"/>
      </w:pPr>
      <w:r>
        <w:t xml:space="preserve">    ]],</w:t>
      </w:r>
    </w:p>
    <w:p w14:paraId="7B86A615" w14:textId="77777777" w:rsidR="004F39EB" w:rsidRDefault="00307E05">
      <w:pPr>
        <w:pStyle w:val="PL"/>
      </w:pPr>
      <w:r>
        <w:t xml:space="preserve">    [[</w:t>
      </w:r>
    </w:p>
    <w:p w14:paraId="779E67EA" w14:textId="77777777" w:rsidR="004F39EB" w:rsidRDefault="00307E05">
      <w:pPr>
        <w:pStyle w:val="PL"/>
      </w:pPr>
      <w:r>
        <w:t xml:space="preserve">    simultaneousRxDataSSB-DiffNumerology        </w:t>
      </w:r>
      <w:r>
        <w:rPr>
          <w:color w:val="993366"/>
        </w:rPr>
        <w:t>ENUMERATED</w:t>
      </w:r>
      <w:r>
        <w:t xml:space="preserve"> {supported}              </w:t>
      </w:r>
      <w:r>
        <w:rPr>
          <w:color w:val="993366"/>
        </w:rPr>
        <w:t>OPTIONAL</w:t>
      </w:r>
    </w:p>
    <w:p w14:paraId="1305789E" w14:textId="77777777" w:rsidR="004F39EB" w:rsidRDefault="00307E05">
      <w:pPr>
        <w:pStyle w:val="PL"/>
      </w:pPr>
      <w:r>
        <w:t xml:space="preserve">    ]],</w:t>
      </w:r>
    </w:p>
    <w:p w14:paraId="53F0FB92" w14:textId="77777777" w:rsidR="004F39EB" w:rsidRDefault="00307E05">
      <w:pPr>
        <w:pStyle w:val="PL"/>
      </w:pPr>
      <w:r>
        <w:t xml:space="preserve">    [[</w:t>
      </w:r>
    </w:p>
    <w:p w14:paraId="5EEFF664" w14:textId="77777777" w:rsidR="004F39EB" w:rsidRDefault="00307E05">
      <w:pPr>
        <w:pStyle w:val="PL"/>
      </w:pPr>
      <w:r>
        <w:t xml:space="preserve">    nr-AutonomousGaps-r16                       </w:t>
      </w:r>
      <w:r>
        <w:rPr>
          <w:color w:val="993366"/>
        </w:rPr>
        <w:t>ENUMERATED</w:t>
      </w:r>
      <w:r>
        <w:t xml:space="preserve"> {supported}              </w:t>
      </w:r>
      <w:r>
        <w:rPr>
          <w:color w:val="993366"/>
        </w:rPr>
        <w:t>OPTIONAL</w:t>
      </w:r>
      <w:r>
        <w:t>,</w:t>
      </w:r>
    </w:p>
    <w:p w14:paraId="36CC38D0" w14:textId="77777777" w:rsidR="004F39EB" w:rsidRDefault="00307E05">
      <w:pPr>
        <w:pStyle w:val="PL"/>
      </w:pPr>
      <w:r>
        <w:t xml:space="preserve">    nr-AutonomousGaps-ENDC-r16                  </w:t>
      </w:r>
      <w:r>
        <w:rPr>
          <w:color w:val="993366"/>
        </w:rPr>
        <w:t>ENUMERATED</w:t>
      </w:r>
      <w:r>
        <w:t xml:space="preserve"> {supported}              </w:t>
      </w:r>
      <w:r>
        <w:rPr>
          <w:color w:val="993366"/>
        </w:rPr>
        <w:t>OPTIONAL</w:t>
      </w:r>
      <w:r>
        <w:t>,</w:t>
      </w:r>
    </w:p>
    <w:p w14:paraId="53AC5F46" w14:textId="77777777" w:rsidR="004F39EB" w:rsidRDefault="00307E05">
      <w:pPr>
        <w:pStyle w:val="PL"/>
      </w:pPr>
      <w:r>
        <w:t xml:space="preserve">    nr-AutonomousGaps-NEDC-r16                  </w:t>
      </w:r>
      <w:r>
        <w:rPr>
          <w:color w:val="993366"/>
        </w:rPr>
        <w:t>ENUMERATED</w:t>
      </w:r>
      <w:r>
        <w:t xml:space="preserve"> {supported}              </w:t>
      </w:r>
      <w:r>
        <w:rPr>
          <w:color w:val="993366"/>
        </w:rPr>
        <w:t>OPTIONAL</w:t>
      </w:r>
      <w:r>
        <w:t>,</w:t>
      </w:r>
    </w:p>
    <w:p w14:paraId="16CFE6DC" w14:textId="77777777" w:rsidR="004F39EB" w:rsidRDefault="00307E05">
      <w:pPr>
        <w:pStyle w:val="PL"/>
      </w:pPr>
      <w:r>
        <w:t xml:space="preserve">    nr-AutonomousGaps-NRDC-r16                  </w:t>
      </w:r>
      <w:r>
        <w:rPr>
          <w:color w:val="993366"/>
        </w:rPr>
        <w:t>ENUMERATED</w:t>
      </w:r>
      <w:r>
        <w:t xml:space="preserve"> {supported}              </w:t>
      </w:r>
      <w:r>
        <w:rPr>
          <w:color w:val="993366"/>
        </w:rPr>
        <w:t>OPTIONAL</w:t>
      </w:r>
      <w:r>
        <w:t>,</w:t>
      </w:r>
    </w:p>
    <w:p w14:paraId="40D84503" w14:textId="77777777" w:rsidR="004F39EB" w:rsidRDefault="00307E05">
      <w:pPr>
        <w:pStyle w:val="PL"/>
      </w:pPr>
      <w:r>
        <w:t xml:space="preserve">    dummy                                       </w:t>
      </w:r>
      <w:r>
        <w:rPr>
          <w:color w:val="993366"/>
        </w:rPr>
        <w:t>ENUMERATED</w:t>
      </w:r>
      <w:r>
        <w:t xml:space="preserve"> {supported}              </w:t>
      </w:r>
      <w:r>
        <w:rPr>
          <w:color w:val="993366"/>
        </w:rPr>
        <w:t>OPTIONAL</w:t>
      </w:r>
      <w:r>
        <w:t>,</w:t>
      </w:r>
    </w:p>
    <w:p w14:paraId="43DC5BAE" w14:textId="77777777" w:rsidR="004F39EB" w:rsidRDefault="00307E05">
      <w:pPr>
        <w:pStyle w:val="PL"/>
      </w:pPr>
      <w:r>
        <w:t xml:space="preserve">    cli-RSSI-Meas-r16                           </w:t>
      </w:r>
      <w:r>
        <w:rPr>
          <w:color w:val="993366"/>
        </w:rPr>
        <w:t>ENUMERATED</w:t>
      </w:r>
      <w:r>
        <w:t xml:space="preserve"> {supported}              </w:t>
      </w:r>
      <w:r>
        <w:rPr>
          <w:color w:val="993366"/>
        </w:rPr>
        <w:t>OPTIONAL</w:t>
      </w:r>
      <w:r>
        <w:t>,</w:t>
      </w:r>
    </w:p>
    <w:p w14:paraId="77B60902" w14:textId="77777777" w:rsidR="004F39EB" w:rsidRDefault="00307E05">
      <w:pPr>
        <w:pStyle w:val="PL"/>
      </w:pPr>
      <w:r>
        <w:t xml:space="preserve">    cli</w:t>
      </w:r>
      <w:r>
        <w:rPr>
          <w:rFonts w:eastAsia="Malgun Gothic"/>
        </w:rPr>
        <w:t>-SRS-RSRP-Meas-r16</w:t>
      </w:r>
      <w:r>
        <w:t xml:space="preserve">                       </w:t>
      </w:r>
      <w:r>
        <w:rPr>
          <w:color w:val="993366"/>
        </w:rPr>
        <w:t>ENUMERATED</w:t>
      </w:r>
      <w:r>
        <w:t xml:space="preserve"> {supported}              </w:t>
      </w:r>
      <w:r>
        <w:rPr>
          <w:color w:val="993366"/>
        </w:rPr>
        <w:t>OPTIONAL</w:t>
      </w:r>
      <w:r>
        <w:t>,</w:t>
      </w:r>
    </w:p>
    <w:p w14:paraId="1D849A06" w14:textId="77777777" w:rsidR="004F39EB" w:rsidRDefault="00307E05">
      <w:pPr>
        <w:pStyle w:val="PL"/>
      </w:pPr>
      <w:r>
        <w:t xml:space="preserve">    interFrequencyMeas-NoGap-r16                </w:t>
      </w:r>
      <w:r>
        <w:rPr>
          <w:color w:val="993366"/>
        </w:rPr>
        <w:t>ENUMERATED</w:t>
      </w:r>
      <w:r>
        <w:t xml:space="preserve"> {supported}              </w:t>
      </w:r>
      <w:r>
        <w:rPr>
          <w:color w:val="993366"/>
        </w:rPr>
        <w:t>OPTIONAL</w:t>
      </w:r>
      <w:r>
        <w:t>,</w:t>
      </w:r>
    </w:p>
    <w:p w14:paraId="03159B3F" w14:textId="77777777" w:rsidR="004F39EB" w:rsidRDefault="00307E05">
      <w:pPr>
        <w:pStyle w:val="PL"/>
      </w:pPr>
      <w:r>
        <w:t xml:space="preserve">    simultaneousRxDataSSB-DiffNumerology-Inter-r16  </w:t>
      </w:r>
      <w:r>
        <w:rPr>
          <w:color w:val="993366"/>
        </w:rPr>
        <w:t>ENUMERATED</w:t>
      </w:r>
      <w:r>
        <w:t xml:space="preserve"> {supported}          </w:t>
      </w:r>
      <w:r>
        <w:rPr>
          <w:color w:val="993366"/>
        </w:rPr>
        <w:t>OPTIONAL</w:t>
      </w:r>
      <w:r>
        <w:t>,</w:t>
      </w:r>
    </w:p>
    <w:p w14:paraId="6EF162CD" w14:textId="77777777" w:rsidR="004F39EB" w:rsidRDefault="00307E05">
      <w:pPr>
        <w:pStyle w:val="PL"/>
      </w:pPr>
      <w:r>
        <w:t xml:space="preserve">    idleInactiveNR-MeasReport-r16               </w:t>
      </w:r>
      <w:r>
        <w:rPr>
          <w:color w:val="993366"/>
        </w:rPr>
        <w:t>ENUMERATED</w:t>
      </w:r>
      <w:r>
        <w:t xml:space="preserve"> {supported}              </w:t>
      </w:r>
      <w:r>
        <w:rPr>
          <w:color w:val="993366"/>
        </w:rPr>
        <w:t>OPTIONAL</w:t>
      </w:r>
      <w:r>
        <w:t>,</w:t>
      </w:r>
    </w:p>
    <w:p w14:paraId="3D68450A" w14:textId="77777777" w:rsidR="004F39EB" w:rsidRDefault="00307E05">
      <w:pPr>
        <w:pStyle w:val="PL"/>
        <w:rPr>
          <w:color w:val="808080"/>
        </w:rPr>
      </w:pPr>
      <w:r>
        <w:t xml:space="preserve">    </w:t>
      </w:r>
      <w:r>
        <w:rPr>
          <w:color w:val="808080"/>
        </w:rPr>
        <w:t xml:space="preserve">-- R4 6-2: </w:t>
      </w:r>
      <w:r>
        <w:rPr>
          <w:rFonts w:eastAsia="SimSun"/>
          <w:color w:val="808080"/>
        </w:rPr>
        <w:t>Support of beam level Early Measurement Reporting</w:t>
      </w:r>
    </w:p>
    <w:p w14:paraId="642D770F" w14:textId="77777777" w:rsidR="004F39EB" w:rsidRDefault="00307E05">
      <w:pPr>
        <w:pStyle w:val="PL"/>
      </w:pPr>
      <w:r>
        <w:t xml:space="preserve">    idleInactiveNR-MeasBeamReport-r16           </w:t>
      </w:r>
      <w:r>
        <w:rPr>
          <w:color w:val="993366"/>
        </w:rPr>
        <w:t>ENUMERATED</w:t>
      </w:r>
      <w:r>
        <w:t xml:space="preserve"> {supported}              </w:t>
      </w:r>
      <w:r>
        <w:rPr>
          <w:color w:val="993366"/>
        </w:rPr>
        <w:t>OPTIONAL</w:t>
      </w:r>
    </w:p>
    <w:p w14:paraId="3F3D5FE7" w14:textId="77777777" w:rsidR="004F39EB" w:rsidRDefault="00307E05">
      <w:pPr>
        <w:pStyle w:val="PL"/>
      </w:pPr>
      <w:r>
        <w:t xml:space="preserve">    ]],</w:t>
      </w:r>
    </w:p>
    <w:p w14:paraId="3094F883" w14:textId="77777777" w:rsidR="004F39EB" w:rsidRDefault="00307E05">
      <w:pPr>
        <w:pStyle w:val="PL"/>
      </w:pPr>
      <w:r>
        <w:t xml:space="preserve">    [[</w:t>
      </w:r>
    </w:p>
    <w:p w14:paraId="5E0E7A07" w14:textId="77777777" w:rsidR="004F39EB" w:rsidRDefault="00307E05">
      <w:pPr>
        <w:pStyle w:val="PL"/>
      </w:pPr>
      <w:r>
        <w:t xml:space="preserve">    increasedNumberofCSIRSPerMO-r16             </w:t>
      </w:r>
      <w:r>
        <w:rPr>
          <w:color w:val="993366"/>
        </w:rPr>
        <w:t>ENUMERATED</w:t>
      </w:r>
      <w:r>
        <w:t xml:space="preserve"> {supported}              </w:t>
      </w:r>
      <w:r>
        <w:rPr>
          <w:color w:val="993366"/>
        </w:rPr>
        <w:t>OPTIONAL</w:t>
      </w:r>
    </w:p>
    <w:p w14:paraId="6C6C4079" w14:textId="77777777" w:rsidR="004F39EB" w:rsidRDefault="00307E05">
      <w:pPr>
        <w:pStyle w:val="PL"/>
      </w:pPr>
      <w:r>
        <w:t xml:space="preserve">    ]]</w:t>
      </w:r>
    </w:p>
    <w:p w14:paraId="0FF24B4F" w14:textId="77777777" w:rsidR="004F39EB" w:rsidRDefault="00307E05">
      <w:pPr>
        <w:pStyle w:val="PL"/>
      </w:pPr>
      <w:r>
        <w:t>}</w:t>
      </w:r>
    </w:p>
    <w:p w14:paraId="5D3FD829" w14:textId="77777777" w:rsidR="004F39EB" w:rsidRDefault="004F39EB">
      <w:pPr>
        <w:pStyle w:val="PL"/>
      </w:pPr>
    </w:p>
    <w:p w14:paraId="75547B27" w14:textId="77777777" w:rsidR="004F39EB" w:rsidRDefault="00307E05">
      <w:pPr>
        <w:pStyle w:val="PL"/>
      </w:pPr>
      <w:r>
        <w:t xml:space="preserve">MeasAndMobParametersFR2-2-r17 ::=           </w:t>
      </w:r>
      <w:r>
        <w:rPr>
          <w:color w:val="993366"/>
        </w:rPr>
        <w:t>SEQUENCE</w:t>
      </w:r>
      <w:r>
        <w:t xml:space="preserve"> {</w:t>
      </w:r>
    </w:p>
    <w:p w14:paraId="45057457" w14:textId="77777777" w:rsidR="004F39EB" w:rsidRDefault="00307E05">
      <w:pPr>
        <w:pStyle w:val="PL"/>
      </w:pPr>
      <w:r>
        <w:t xml:space="preserve">    handoverInterF-r17                          </w:t>
      </w:r>
      <w:r>
        <w:rPr>
          <w:color w:val="993366"/>
        </w:rPr>
        <w:t>ENUMERATED</w:t>
      </w:r>
      <w:r>
        <w:t xml:space="preserve"> {supported}              </w:t>
      </w:r>
      <w:r>
        <w:rPr>
          <w:color w:val="993366"/>
        </w:rPr>
        <w:t>OPTIONAL</w:t>
      </w:r>
      <w:r>
        <w:t>,</w:t>
      </w:r>
    </w:p>
    <w:p w14:paraId="7D4CFA1B" w14:textId="77777777" w:rsidR="004F39EB" w:rsidRDefault="00307E05">
      <w:pPr>
        <w:pStyle w:val="PL"/>
      </w:pPr>
      <w:r>
        <w:t xml:space="preserve">    handoverLTE-EPC-r17                         </w:t>
      </w:r>
      <w:r>
        <w:rPr>
          <w:color w:val="993366"/>
        </w:rPr>
        <w:t>ENUMERATED</w:t>
      </w:r>
      <w:r>
        <w:t xml:space="preserve"> {supported}              </w:t>
      </w:r>
      <w:r>
        <w:rPr>
          <w:color w:val="993366"/>
        </w:rPr>
        <w:t>OPTIONAL</w:t>
      </w:r>
      <w:r>
        <w:t>,</w:t>
      </w:r>
    </w:p>
    <w:p w14:paraId="0D23C91C" w14:textId="77777777" w:rsidR="004F39EB" w:rsidRDefault="00307E05">
      <w:pPr>
        <w:pStyle w:val="PL"/>
      </w:pPr>
      <w:r>
        <w:t xml:space="preserve">    handoverLTE-5GC-r17                         </w:t>
      </w:r>
      <w:r>
        <w:rPr>
          <w:color w:val="993366"/>
        </w:rPr>
        <w:t>ENUMERATED</w:t>
      </w:r>
      <w:r>
        <w:t xml:space="preserve"> {supported}              </w:t>
      </w:r>
      <w:r>
        <w:rPr>
          <w:color w:val="993366"/>
        </w:rPr>
        <w:t>OPTIONAL</w:t>
      </w:r>
      <w:r>
        <w:t>,</w:t>
      </w:r>
    </w:p>
    <w:p w14:paraId="30E6EED8" w14:textId="77777777" w:rsidR="004F39EB" w:rsidRDefault="00307E05">
      <w:pPr>
        <w:pStyle w:val="PL"/>
      </w:pPr>
      <w:r>
        <w:t xml:space="preserve">    idleInactiveNR-MeasReport-r17               </w:t>
      </w:r>
      <w:r>
        <w:rPr>
          <w:color w:val="993366"/>
        </w:rPr>
        <w:t>ENUMERATED</w:t>
      </w:r>
      <w:r>
        <w:t xml:space="preserve"> {supported}              </w:t>
      </w:r>
      <w:r>
        <w:rPr>
          <w:color w:val="993366"/>
        </w:rPr>
        <w:t>OPTIONAL</w:t>
      </w:r>
      <w:r>
        <w:t>,</w:t>
      </w:r>
    </w:p>
    <w:p w14:paraId="2665ACBC" w14:textId="77777777" w:rsidR="004F39EB" w:rsidRDefault="00307E05">
      <w:pPr>
        <w:pStyle w:val="PL"/>
      </w:pPr>
      <w:r>
        <w:t>...</w:t>
      </w:r>
    </w:p>
    <w:p w14:paraId="25A08117" w14:textId="77777777" w:rsidR="004F39EB" w:rsidRDefault="00307E05">
      <w:pPr>
        <w:pStyle w:val="PL"/>
      </w:pPr>
      <w:r>
        <w:t>}</w:t>
      </w:r>
    </w:p>
    <w:p w14:paraId="19850C33" w14:textId="77777777" w:rsidR="004F39EB" w:rsidRDefault="004F39EB">
      <w:pPr>
        <w:pStyle w:val="PL"/>
      </w:pPr>
    </w:p>
    <w:p w14:paraId="2031C6E3" w14:textId="77777777" w:rsidR="004F39EB" w:rsidRDefault="00307E05">
      <w:pPr>
        <w:pStyle w:val="PL"/>
        <w:rPr>
          <w:color w:val="808080"/>
        </w:rPr>
      </w:pPr>
      <w:r>
        <w:rPr>
          <w:color w:val="808080"/>
        </w:rPr>
        <w:t>-- TAG-MEASANDMOBPARAMETERS-STOP</w:t>
      </w:r>
    </w:p>
    <w:p w14:paraId="30A7BB72" w14:textId="77777777" w:rsidR="004F39EB" w:rsidRDefault="00307E05">
      <w:pPr>
        <w:pStyle w:val="PL"/>
        <w:rPr>
          <w:rFonts w:eastAsia="Malgun Gothic"/>
          <w:color w:val="808080"/>
        </w:rPr>
      </w:pPr>
      <w:r>
        <w:rPr>
          <w:color w:val="808080"/>
        </w:rPr>
        <w:t>-- ASN1STOP</w:t>
      </w:r>
    </w:p>
    <w:p w14:paraId="2DCEDB1C" w14:textId="77777777" w:rsidR="004F39EB" w:rsidRDefault="004F39EB"/>
    <w:p w14:paraId="73B87AB7" w14:textId="77777777" w:rsidR="004F39EB" w:rsidRDefault="00307E05">
      <w:pPr>
        <w:pStyle w:val="Heading4"/>
      </w:pPr>
      <w:bookmarkStart w:id="1226" w:name="_Toc60777461"/>
      <w:bookmarkStart w:id="1227" w:name="_Toc100930389"/>
      <w:r>
        <w:t>–</w:t>
      </w:r>
      <w:r>
        <w:tab/>
      </w:r>
      <w:r>
        <w:rPr>
          <w:i/>
        </w:rPr>
        <w:t>MeasAndMobParametersMRDC</w:t>
      </w:r>
      <w:bookmarkEnd w:id="1226"/>
      <w:bookmarkEnd w:id="1227"/>
    </w:p>
    <w:p w14:paraId="0748AB81" w14:textId="77777777" w:rsidR="004F39EB" w:rsidRDefault="00307E05">
      <w:r>
        <w:t xml:space="preserve">The IE </w:t>
      </w:r>
      <w:r>
        <w:rPr>
          <w:i/>
        </w:rPr>
        <w:t>MeasAndMobParametersMRDC</w:t>
      </w:r>
      <w:r>
        <w:t xml:space="preserve"> is used to convey capability parameters related to RRM measurements and RRC mobility.</w:t>
      </w:r>
    </w:p>
    <w:p w14:paraId="09E8326F" w14:textId="77777777" w:rsidR="004F39EB" w:rsidRDefault="00307E05">
      <w:pPr>
        <w:pStyle w:val="TH"/>
      </w:pPr>
      <w:r>
        <w:rPr>
          <w:i/>
        </w:rPr>
        <w:t>MeasAndMobParametersMRDC</w:t>
      </w:r>
      <w:r>
        <w:t xml:space="preserve"> information element</w:t>
      </w:r>
    </w:p>
    <w:p w14:paraId="2BE37323" w14:textId="77777777" w:rsidR="004F39EB" w:rsidRDefault="00307E05">
      <w:pPr>
        <w:pStyle w:val="PL"/>
        <w:rPr>
          <w:color w:val="808080"/>
        </w:rPr>
      </w:pPr>
      <w:r>
        <w:rPr>
          <w:color w:val="808080"/>
        </w:rPr>
        <w:t>-- ASN1START</w:t>
      </w:r>
    </w:p>
    <w:p w14:paraId="4FC4E300" w14:textId="77777777" w:rsidR="004F39EB" w:rsidRDefault="00307E05">
      <w:pPr>
        <w:pStyle w:val="PL"/>
        <w:rPr>
          <w:color w:val="808080"/>
        </w:rPr>
      </w:pPr>
      <w:r>
        <w:rPr>
          <w:color w:val="808080"/>
        </w:rPr>
        <w:t>-- TAG-MEASANDMOBPARAMETERSMRDC-START</w:t>
      </w:r>
    </w:p>
    <w:p w14:paraId="4F45564F" w14:textId="77777777" w:rsidR="004F39EB" w:rsidRDefault="004F39EB">
      <w:pPr>
        <w:pStyle w:val="PL"/>
      </w:pPr>
    </w:p>
    <w:p w14:paraId="320CF056" w14:textId="77777777" w:rsidR="004F39EB" w:rsidRDefault="00307E05">
      <w:pPr>
        <w:pStyle w:val="PL"/>
      </w:pPr>
      <w:r>
        <w:t xml:space="preserve">MeasAndMobParametersMRDC ::=            </w:t>
      </w:r>
      <w:r>
        <w:rPr>
          <w:color w:val="993366"/>
        </w:rPr>
        <w:t>SEQUENCE</w:t>
      </w:r>
      <w:r>
        <w:t xml:space="preserve"> {</w:t>
      </w:r>
    </w:p>
    <w:p w14:paraId="356CF2B4" w14:textId="77777777" w:rsidR="004F39EB" w:rsidRDefault="00307E05">
      <w:pPr>
        <w:pStyle w:val="PL"/>
      </w:pPr>
      <w:r>
        <w:t xml:space="preserve">    measAndMobParametersMRDC-Common         MeasAndMobParametersMRDC-Common                 </w:t>
      </w:r>
      <w:r>
        <w:rPr>
          <w:color w:val="993366"/>
        </w:rPr>
        <w:t>OPTIONAL</w:t>
      </w:r>
      <w:r>
        <w:t>,</w:t>
      </w:r>
    </w:p>
    <w:p w14:paraId="2FA7A69A" w14:textId="77777777" w:rsidR="004F39EB" w:rsidRDefault="00307E05">
      <w:pPr>
        <w:pStyle w:val="PL"/>
      </w:pPr>
      <w:r>
        <w:t xml:space="preserve">    measAndMobParametersMRDC-XDD-Diff       MeasAndMobParametersMRDC-XDD-Diff               </w:t>
      </w:r>
      <w:r>
        <w:rPr>
          <w:color w:val="993366"/>
        </w:rPr>
        <w:t>OPTIONAL</w:t>
      </w:r>
      <w:r>
        <w:t>,</w:t>
      </w:r>
    </w:p>
    <w:p w14:paraId="4DAF3929" w14:textId="77777777" w:rsidR="004F39EB" w:rsidRDefault="00307E05">
      <w:pPr>
        <w:pStyle w:val="PL"/>
      </w:pPr>
      <w:r>
        <w:t xml:space="preserve">    measAndMobParametersMRDC-FRX-Diff       MeasAndMobParametersMRDC-FRX-Diff               </w:t>
      </w:r>
      <w:r>
        <w:rPr>
          <w:color w:val="993366"/>
        </w:rPr>
        <w:t>OPTIONAL</w:t>
      </w:r>
    </w:p>
    <w:p w14:paraId="5630C437" w14:textId="77777777" w:rsidR="004F39EB" w:rsidRDefault="00307E05">
      <w:pPr>
        <w:pStyle w:val="PL"/>
      </w:pPr>
      <w:r>
        <w:t>}</w:t>
      </w:r>
    </w:p>
    <w:p w14:paraId="27E46885" w14:textId="77777777" w:rsidR="004F39EB" w:rsidRDefault="004F39EB">
      <w:pPr>
        <w:pStyle w:val="PL"/>
      </w:pPr>
    </w:p>
    <w:p w14:paraId="008A776F" w14:textId="77777777" w:rsidR="004F39EB" w:rsidRDefault="00307E05">
      <w:pPr>
        <w:pStyle w:val="PL"/>
      </w:pPr>
      <w:r>
        <w:t xml:space="preserve">MeasAndMobParametersMRDC-v1560 ::=      </w:t>
      </w:r>
      <w:r>
        <w:rPr>
          <w:color w:val="993366"/>
        </w:rPr>
        <w:t>SEQUENCE</w:t>
      </w:r>
      <w:r>
        <w:t xml:space="preserve"> {</w:t>
      </w:r>
    </w:p>
    <w:p w14:paraId="5B148AE1" w14:textId="77777777" w:rsidR="004F39EB" w:rsidRDefault="00307E05">
      <w:pPr>
        <w:pStyle w:val="PL"/>
      </w:pPr>
      <w:r>
        <w:t xml:space="preserve">    measAndMobParametersMRDC-XDD-Diff-v1560    MeasAndMobParametersMRDC-XDD-Diff-v1560      </w:t>
      </w:r>
      <w:r>
        <w:rPr>
          <w:color w:val="993366"/>
        </w:rPr>
        <w:t>OPTIONAL</w:t>
      </w:r>
    </w:p>
    <w:p w14:paraId="3E20C45D" w14:textId="77777777" w:rsidR="004F39EB" w:rsidRDefault="00307E05">
      <w:pPr>
        <w:pStyle w:val="PL"/>
      </w:pPr>
      <w:r>
        <w:t>}</w:t>
      </w:r>
    </w:p>
    <w:p w14:paraId="0A19F4F0" w14:textId="77777777" w:rsidR="004F39EB" w:rsidRDefault="004F39EB">
      <w:pPr>
        <w:pStyle w:val="PL"/>
      </w:pPr>
    </w:p>
    <w:p w14:paraId="20D643CD" w14:textId="77777777" w:rsidR="004F39EB" w:rsidRDefault="00307E05">
      <w:pPr>
        <w:pStyle w:val="PL"/>
      </w:pPr>
      <w:r>
        <w:t xml:space="preserve">MeasAndMobParametersMRDC-v1610 ::=      </w:t>
      </w:r>
      <w:r>
        <w:rPr>
          <w:color w:val="993366"/>
        </w:rPr>
        <w:t>SEQUENCE</w:t>
      </w:r>
      <w:r>
        <w:t xml:space="preserve"> {</w:t>
      </w:r>
    </w:p>
    <w:p w14:paraId="56F3D42E" w14:textId="77777777" w:rsidR="004F39EB" w:rsidRDefault="00307E05">
      <w:pPr>
        <w:pStyle w:val="PL"/>
      </w:pPr>
      <w:r>
        <w:t xml:space="preserve">    measAndMobParametersMRDC-Common-v1610      MeasAndMobParametersMRDC-Common-v1610        </w:t>
      </w:r>
      <w:r>
        <w:rPr>
          <w:color w:val="993366"/>
        </w:rPr>
        <w:t>OPTIONAL</w:t>
      </w:r>
      <w:r>
        <w:t>,</w:t>
      </w:r>
    </w:p>
    <w:p w14:paraId="631FD834" w14:textId="77777777" w:rsidR="004F39EB" w:rsidRDefault="00307E05">
      <w:pPr>
        <w:pStyle w:val="PL"/>
      </w:pPr>
      <w:r>
        <w:t xml:space="preserve">    interNR-MeasEUTRA-IAB-r16                  </w:t>
      </w:r>
      <w:r>
        <w:rPr>
          <w:color w:val="993366"/>
        </w:rPr>
        <w:t>ENUMERATED</w:t>
      </w:r>
      <w:r>
        <w:t xml:space="preserve"> {supported}                       </w:t>
      </w:r>
      <w:r>
        <w:rPr>
          <w:color w:val="993366"/>
        </w:rPr>
        <w:t>OPTIONAL</w:t>
      </w:r>
    </w:p>
    <w:p w14:paraId="57B62785" w14:textId="77777777" w:rsidR="004F39EB" w:rsidRDefault="00307E05">
      <w:pPr>
        <w:pStyle w:val="PL"/>
      </w:pPr>
      <w:r>
        <w:t>}</w:t>
      </w:r>
    </w:p>
    <w:p w14:paraId="0216F0FD" w14:textId="77777777" w:rsidR="004F39EB" w:rsidRDefault="004F39EB">
      <w:pPr>
        <w:pStyle w:val="PL"/>
      </w:pPr>
    </w:p>
    <w:p w14:paraId="4527BAF4" w14:textId="77777777" w:rsidR="004F39EB" w:rsidRDefault="00307E05">
      <w:pPr>
        <w:pStyle w:val="PL"/>
      </w:pPr>
      <w:r>
        <w:t xml:space="preserve">MeasAndMobParametersMRDC-v1700 ::=      </w:t>
      </w:r>
      <w:r>
        <w:rPr>
          <w:color w:val="993366"/>
        </w:rPr>
        <w:t>SEQUENCE</w:t>
      </w:r>
      <w:r>
        <w:t xml:space="preserve"> {</w:t>
      </w:r>
    </w:p>
    <w:p w14:paraId="203C0075" w14:textId="77777777" w:rsidR="004F39EB" w:rsidRDefault="00307E05">
      <w:pPr>
        <w:pStyle w:val="PL"/>
      </w:pPr>
      <w:r>
        <w:t xml:space="preserve">    measAndMobParametersMRDC-Common-v1700      MeasAndMobParametersMRDC-Common-v1700        </w:t>
      </w:r>
      <w:r>
        <w:rPr>
          <w:color w:val="993366"/>
        </w:rPr>
        <w:t>OPTIONAL</w:t>
      </w:r>
    </w:p>
    <w:p w14:paraId="38EA3C81" w14:textId="77777777" w:rsidR="004F39EB" w:rsidRDefault="00307E05">
      <w:pPr>
        <w:pStyle w:val="PL"/>
      </w:pPr>
      <w:r>
        <w:t>}</w:t>
      </w:r>
    </w:p>
    <w:p w14:paraId="0D1FFCF4" w14:textId="77777777" w:rsidR="004F39EB" w:rsidRDefault="004F39EB">
      <w:pPr>
        <w:pStyle w:val="PL"/>
      </w:pPr>
    </w:p>
    <w:p w14:paraId="1F37D92F" w14:textId="77777777" w:rsidR="004F39EB" w:rsidRDefault="00307E05">
      <w:pPr>
        <w:pStyle w:val="PL"/>
      </w:pPr>
      <w:r>
        <w:t xml:space="preserve">MeasAndMobParametersMRDC-Common ::=     </w:t>
      </w:r>
      <w:r>
        <w:rPr>
          <w:color w:val="993366"/>
        </w:rPr>
        <w:t>SEQUENCE</w:t>
      </w:r>
      <w:r>
        <w:t xml:space="preserve"> {</w:t>
      </w:r>
    </w:p>
    <w:p w14:paraId="3C93B0EC" w14:textId="77777777" w:rsidR="004F39EB" w:rsidRDefault="00307E05">
      <w:pPr>
        <w:pStyle w:val="PL"/>
      </w:pPr>
      <w:r>
        <w:t xml:space="preserve">    independentGapConfig                    </w:t>
      </w:r>
      <w:r>
        <w:rPr>
          <w:color w:val="993366"/>
        </w:rPr>
        <w:t>ENUMERATED</w:t>
      </w:r>
      <w:r>
        <w:t xml:space="preserve"> {supported}                          </w:t>
      </w:r>
      <w:r>
        <w:rPr>
          <w:color w:val="993366"/>
        </w:rPr>
        <w:t>OPTIONAL</w:t>
      </w:r>
    </w:p>
    <w:p w14:paraId="08F72734" w14:textId="77777777" w:rsidR="004F39EB" w:rsidRDefault="00307E05">
      <w:pPr>
        <w:pStyle w:val="PL"/>
      </w:pPr>
      <w:r>
        <w:t>}</w:t>
      </w:r>
    </w:p>
    <w:p w14:paraId="0CA7A4B9" w14:textId="77777777" w:rsidR="004F39EB" w:rsidRDefault="004F39EB">
      <w:pPr>
        <w:pStyle w:val="PL"/>
      </w:pPr>
    </w:p>
    <w:p w14:paraId="166714D7" w14:textId="77777777" w:rsidR="004F39EB" w:rsidRDefault="00307E05">
      <w:pPr>
        <w:pStyle w:val="PL"/>
      </w:pPr>
      <w:r>
        <w:t xml:space="preserve">MeasAndMobParametersMRDC-Common-v1610 ::=   </w:t>
      </w:r>
      <w:r>
        <w:rPr>
          <w:color w:val="993366"/>
        </w:rPr>
        <w:t>SEQUENCE</w:t>
      </w:r>
      <w:r>
        <w:t xml:space="preserve"> {</w:t>
      </w:r>
    </w:p>
    <w:p w14:paraId="0B974876" w14:textId="77777777" w:rsidR="004F39EB" w:rsidRDefault="00307E05">
      <w:pPr>
        <w:pStyle w:val="PL"/>
      </w:pPr>
      <w:r>
        <w:t xml:space="preserve">    condPSCellChangeParametersCommon-r16        </w:t>
      </w:r>
      <w:r>
        <w:rPr>
          <w:color w:val="993366"/>
        </w:rPr>
        <w:t>SEQUENCE</w:t>
      </w:r>
      <w:r>
        <w:t xml:space="preserve"> {</w:t>
      </w:r>
    </w:p>
    <w:p w14:paraId="45C38DDD" w14:textId="77777777" w:rsidR="004F39EB" w:rsidRDefault="00307E05">
      <w:pPr>
        <w:pStyle w:val="PL"/>
      </w:pPr>
      <w:r>
        <w:t xml:space="preserve">        condPSCellChangeFDD-TDD-r16                 </w:t>
      </w:r>
      <w:r>
        <w:rPr>
          <w:color w:val="993366"/>
        </w:rPr>
        <w:t>ENUMERATED</w:t>
      </w:r>
      <w:r>
        <w:t xml:space="preserve"> {supported}                  </w:t>
      </w:r>
      <w:r>
        <w:rPr>
          <w:color w:val="993366"/>
        </w:rPr>
        <w:t>OPTIONAL</w:t>
      </w:r>
      <w:r>
        <w:t>,</w:t>
      </w:r>
    </w:p>
    <w:p w14:paraId="7A263D8F" w14:textId="77777777" w:rsidR="004F39EB" w:rsidRDefault="00307E05">
      <w:pPr>
        <w:pStyle w:val="PL"/>
      </w:pPr>
      <w:r>
        <w:t xml:space="preserve">        condPSCellChangeFR1-FR2-r16                 </w:t>
      </w:r>
      <w:r>
        <w:rPr>
          <w:color w:val="993366"/>
        </w:rPr>
        <w:t>ENUMERATED</w:t>
      </w:r>
      <w:r>
        <w:t xml:space="preserve"> {supported}                  </w:t>
      </w:r>
      <w:r>
        <w:rPr>
          <w:color w:val="993366"/>
        </w:rPr>
        <w:t>OPTIONAL</w:t>
      </w:r>
    </w:p>
    <w:p w14:paraId="281494D5" w14:textId="77777777" w:rsidR="004F39EB" w:rsidRDefault="00307E05">
      <w:pPr>
        <w:pStyle w:val="PL"/>
      </w:pPr>
      <w:r>
        <w:t xml:space="preserve">    }                                                                                       </w:t>
      </w:r>
      <w:r>
        <w:rPr>
          <w:color w:val="993366"/>
        </w:rPr>
        <w:t>OPTIONAL</w:t>
      </w:r>
      <w:r>
        <w:t>,</w:t>
      </w:r>
    </w:p>
    <w:p w14:paraId="389E68DA" w14:textId="77777777" w:rsidR="004F39EB" w:rsidRDefault="00307E05">
      <w:pPr>
        <w:pStyle w:val="PL"/>
      </w:pPr>
      <w:r>
        <w:t xml:space="preserve">    pscellT312-r16                              </w:t>
      </w:r>
      <w:r>
        <w:rPr>
          <w:color w:val="993366"/>
        </w:rPr>
        <w:t>ENUMERATED</w:t>
      </w:r>
      <w:r>
        <w:t xml:space="preserve"> {supported}                      </w:t>
      </w:r>
      <w:r>
        <w:rPr>
          <w:color w:val="993366"/>
        </w:rPr>
        <w:t>OPTIONAL</w:t>
      </w:r>
    </w:p>
    <w:p w14:paraId="302932E3" w14:textId="77777777" w:rsidR="004F39EB" w:rsidRDefault="00307E05">
      <w:pPr>
        <w:pStyle w:val="PL"/>
      </w:pPr>
      <w:r>
        <w:t>}</w:t>
      </w:r>
    </w:p>
    <w:p w14:paraId="3791F114" w14:textId="77777777" w:rsidR="004F39EB" w:rsidRDefault="004F39EB">
      <w:pPr>
        <w:pStyle w:val="PL"/>
      </w:pPr>
    </w:p>
    <w:p w14:paraId="74DA5219" w14:textId="77777777" w:rsidR="004F39EB" w:rsidRDefault="00307E05">
      <w:pPr>
        <w:pStyle w:val="PL"/>
      </w:pPr>
      <w:r>
        <w:t xml:space="preserve">MeasAndMobParametersMRDC-Common-v1700 ::=   </w:t>
      </w:r>
      <w:r>
        <w:rPr>
          <w:color w:val="993366"/>
        </w:rPr>
        <w:t>SEQUENCE</w:t>
      </w:r>
      <w:r>
        <w:t xml:space="preserve"> {</w:t>
      </w:r>
    </w:p>
    <w:p w14:paraId="768C6E02" w14:textId="77777777" w:rsidR="004F39EB" w:rsidRDefault="00307E05">
      <w:pPr>
        <w:pStyle w:val="PL"/>
      </w:pPr>
      <w:r>
        <w:t xml:space="preserve">    condPSCellChangeParameters-r17              </w:t>
      </w:r>
      <w:r>
        <w:rPr>
          <w:color w:val="993366"/>
        </w:rPr>
        <w:t>SEQUENCE</w:t>
      </w:r>
      <w:r>
        <w:t xml:space="preserve"> {</w:t>
      </w:r>
    </w:p>
    <w:p w14:paraId="04653658" w14:textId="77777777" w:rsidR="004F39EB" w:rsidRDefault="00307E05">
      <w:pPr>
        <w:pStyle w:val="PL"/>
      </w:pPr>
      <w:r>
        <w:t xml:space="preserve">        inter-SN-condPSCellChangeFDD-TDD-NRDC-r17       </w:t>
      </w:r>
      <w:r>
        <w:rPr>
          <w:color w:val="993366"/>
        </w:rPr>
        <w:t>ENUMERATED</w:t>
      </w:r>
      <w:r>
        <w:t xml:space="preserve"> {supported}              </w:t>
      </w:r>
      <w:r>
        <w:rPr>
          <w:color w:val="993366"/>
        </w:rPr>
        <w:t>OPTIONAL</w:t>
      </w:r>
      <w:r>
        <w:t>,</w:t>
      </w:r>
    </w:p>
    <w:p w14:paraId="39E28BEF" w14:textId="77777777" w:rsidR="004F39EB" w:rsidRDefault="00307E05">
      <w:pPr>
        <w:pStyle w:val="PL"/>
      </w:pPr>
      <w:r>
        <w:t xml:space="preserve">        inter-SN-condPSCellChangeFR1-FR2-NRDC-r17       </w:t>
      </w:r>
      <w:r>
        <w:rPr>
          <w:color w:val="993366"/>
        </w:rPr>
        <w:t>ENUMERATED</w:t>
      </w:r>
      <w:r>
        <w:t xml:space="preserve"> {supported}              </w:t>
      </w:r>
      <w:r>
        <w:rPr>
          <w:color w:val="993366"/>
        </w:rPr>
        <w:t>OPTIONAL</w:t>
      </w:r>
      <w:r>
        <w:t>,</w:t>
      </w:r>
    </w:p>
    <w:p w14:paraId="431F31FB" w14:textId="77777777" w:rsidR="004F39EB" w:rsidRDefault="00307E05">
      <w:pPr>
        <w:pStyle w:val="PL"/>
      </w:pPr>
      <w:r>
        <w:t xml:space="preserve">        inter-SN-condPSCellChangeFDD-TDD-ENDC-r17       </w:t>
      </w:r>
      <w:r>
        <w:rPr>
          <w:color w:val="993366"/>
        </w:rPr>
        <w:t>ENUMERATED</w:t>
      </w:r>
      <w:r>
        <w:t xml:space="preserve"> {supported}              </w:t>
      </w:r>
      <w:r>
        <w:rPr>
          <w:color w:val="993366"/>
        </w:rPr>
        <w:t>OPTIONAL</w:t>
      </w:r>
      <w:r>
        <w:t>,</w:t>
      </w:r>
    </w:p>
    <w:p w14:paraId="1ECD4214" w14:textId="77777777" w:rsidR="004F39EB" w:rsidRDefault="00307E05">
      <w:pPr>
        <w:pStyle w:val="PL"/>
      </w:pPr>
      <w:r>
        <w:t xml:space="preserve">        inter-SN-condPSCellChangeFR1-FR2-ENDC-r17       </w:t>
      </w:r>
      <w:r>
        <w:rPr>
          <w:color w:val="993366"/>
        </w:rPr>
        <w:t>ENUMERATED</w:t>
      </w:r>
      <w:r>
        <w:t xml:space="preserve"> {supported}              </w:t>
      </w:r>
      <w:r>
        <w:rPr>
          <w:color w:val="993366"/>
        </w:rPr>
        <w:t>OPTIONAL</w:t>
      </w:r>
      <w:r>
        <w:t>,</w:t>
      </w:r>
    </w:p>
    <w:p w14:paraId="436CAF37" w14:textId="77777777" w:rsidR="004F39EB" w:rsidRDefault="00307E05">
      <w:pPr>
        <w:pStyle w:val="PL"/>
      </w:pPr>
      <w:r>
        <w:t xml:space="preserve">        mn-InitiatedCondPSCellChange-FR1FDD-ENDC-r17    </w:t>
      </w:r>
      <w:r>
        <w:rPr>
          <w:color w:val="993366"/>
        </w:rPr>
        <w:t>ENUMERATED</w:t>
      </w:r>
      <w:r>
        <w:t xml:space="preserve"> {supported}              </w:t>
      </w:r>
      <w:r>
        <w:rPr>
          <w:color w:val="993366"/>
        </w:rPr>
        <w:t>OPTIONAL</w:t>
      </w:r>
      <w:r>
        <w:t>,</w:t>
      </w:r>
    </w:p>
    <w:p w14:paraId="3B8AA26E" w14:textId="77777777" w:rsidR="004F39EB" w:rsidRDefault="00307E05">
      <w:pPr>
        <w:pStyle w:val="PL"/>
      </w:pPr>
      <w:r>
        <w:t xml:space="preserve">        mn-InitiatedCondPSCellChange-FR1TDD-ENDC-r17    </w:t>
      </w:r>
      <w:r>
        <w:rPr>
          <w:color w:val="993366"/>
        </w:rPr>
        <w:t>ENUMERATED</w:t>
      </w:r>
      <w:r>
        <w:t xml:space="preserve"> {supported}              </w:t>
      </w:r>
      <w:r>
        <w:rPr>
          <w:color w:val="993366"/>
        </w:rPr>
        <w:t>OPTIONAL</w:t>
      </w:r>
      <w:r>
        <w:t>,</w:t>
      </w:r>
    </w:p>
    <w:p w14:paraId="50861A72" w14:textId="77777777" w:rsidR="004F39EB" w:rsidRDefault="00307E05">
      <w:pPr>
        <w:pStyle w:val="PL"/>
      </w:pPr>
      <w:r>
        <w:t xml:space="preserve">        mn-InitiatedCondPSCellChange-FR2TDD-ENDC-r17    </w:t>
      </w:r>
      <w:r>
        <w:rPr>
          <w:color w:val="993366"/>
        </w:rPr>
        <w:t>ENUMERATED</w:t>
      </w:r>
      <w:r>
        <w:t xml:space="preserve"> {supported}              </w:t>
      </w:r>
      <w:r>
        <w:rPr>
          <w:color w:val="993366"/>
        </w:rPr>
        <w:t>OPTIONAL</w:t>
      </w:r>
      <w:r>
        <w:t>,</w:t>
      </w:r>
    </w:p>
    <w:p w14:paraId="43B16201" w14:textId="77777777" w:rsidR="004F39EB" w:rsidRDefault="00307E05">
      <w:pPr>
        <w:pStyle w:val="PL"/>
      </w:pPr>
      <w:r>
        <w:t xml:space="preserve">        sn-InitiatedCondPSCellChange-FR1FDD-ENDC-r17    </w:t>
      </w:r>
      <w:r>
        <w:rPr>
          <w:color w:val="993366"/>
        </w:rPr>
        <w:t>ENUMERATED</w:t>
      </w:r>
      <w:r>
        <w:t xml:space="preserve"> {supported}              </w:t>
      </w:r>
      <w:r>
        <w:rPr>
          <w:color w:val="993366"/>
        </w:rPr>
        <w:t>OPTIONAL</w:t>
      </w:r>
      <w:r>
        <w:t>,</w:t>
      </w:r>
    </w:p>
    <w:p w14:paraId="07098AFF" w14:textId="77777777" w:rsidR="004F39EB" w:rsidRDefault="00307E05">
      <w:pPr>
        <w:pStyle w:val="PL"/>
      </w:pPr>
      <w:r>
        <w:t xml:space="preserve">        sn-InitiatedCondPSCellChange-FR1TDD-ENDC-r17    </w:t>
      </w:r>
      <w:r>
        <w:rPr>
          <w:color w:val="993366"/>
        </w:rPr>
        <w:t>ENUMERATED</w:t>
      </w:r>
      <w:r>
        <w:t xml:space="preserve"> {supported}              </w:t>
      </w:r>
      <w:r>
        <w:rPr>
          <w:color w:val="993366"/>
        </w:rPr>
        <w:t>OPTIONAL</w:t>
      </w:r>
      <w:r>
        <w:t>,</w:t>
      </w:r>
    </w:p>
    <w:p w14:paraId="142608D2" w14:textId="77777777" w:rsidR="004F39EB" w:rsidRDefault="00307E05">
      <w:pPr>
        <w:pStyle w:val="PL"/>
      </w:pPr>
      <w:r>
        <w:t xml:space="preserve">        sn-InitiatedCondPSCellChange-FR2TDD-ENDC-r17    </w:t>
      </w:r>
      <w:r>
        <w:rPr>
          <w:color w:val="993366"/>
        </w:rPr>
        <w:t>ENUMERATED</w:t>
      </w:r>
      <w:r>
        <w:t xml:space="preserve"> {supported}              </w:t>
      </w:r>
      <w:r>
        <w:rPr>
          <w:color w:val="993366"/>
        </w:rPr>
        <w:t>OPTIONAL</w:t>
      </w:r>
    </w:p>
    <w:p w14:paraId="122D0BE7" w14:textId="77777777" w:rsidR="004F39EB" w:rsidRDefault="00307E05">
      <w:pPr>
        <w:pStyle w:val="PL"/>
      </w:pPr>
      <w:r>
        <w:t xml:space="preserve">    }                                                                                       </w:t>
      </w:r>
      <w:r>
        <w:rPr>
          <w:color w:val="993366"/>
        </w:rPr>
        <w:t>OPTIONAL</w:t>
      </w:r>
      <w:r>
        <w:t>,</w:t>
      </w:r>
    </w:p>
    <w:p w14:paraId="652E4574" w14:textId="77777777" w:rsidR="004F39EB" w:rsidRDefault="00307E05">
      <w:pPr>
        <w:pStyle w:val="PL"/>
      </w:pPr>
      <w:r>
        <w:t xml:space="preserve">    condHandoverWithSCG-ENDC-r17                        </w:t>
      </w:r>
      <w:r>
        <w:rPr>
          <w:color w:val="993366"/>
        </w:rPr>
        <w:t>ENUMERATED</w:t>
      </w:r>
      <w:r>
        <w:t xml:space="preserve"> {supported}              </w:t>
      </w:r>
      <w:r>
        <w:rPr>
          <w:color w:val="993366"/>
        </w:rPr>
        <w:t>OPTIONAL</w:t>
      </w:r>
      <w:r>
        <w:t>,</w:t>
      </w:r>
    </w:p>
    <w:p w14:paraId="3B2B573F" w14:textId="77777777" w:rsidR="004F39EB" w:rsidRDefault="00307E05">
      <w:pPr>
        <w:pStyle w:val="PL"/>
      </w:pPr>
      <w:r>
        <w:t xml:space="preserve">    condHandoverWithSCG-NEDC-r17                        </w:t>
      </w:r>
      <w:r>
        <w:rPr>
          <w:color w:val="993366"/>
        </w:rPr>
        <w:t>ENUMERATED</w:t>
      </w:r>
      <w:r>
        <w:t xml:space="preserve"> {supported}              </w:t>
      </w:r>
      <w:r>
        <w:rPr>
          <w:color w:val="993366"/>
        </w:rPr>
        <w:t>OPTIONAL</w:t>
      </w:r>
    </w:p>
    <w:p w14:paraId="08BED924" w14:textId="77777777" w:rsidR="004F39EB" w:rsidRDefault="00307E05">
      <w:pPr>
        <w:pStyle w:val="PL"/>
      </w:pPr>
      <w:r>
        <w:t>}</w:t>
      </w:r>
    </w:p>
    <w:p w14:paraId="1C9CF7F9" w14:textId="77777777" w:rsidR="004F39EB" w:rsidRDefault="004F39EB">
      <w:pPr>
        <w:pStyle w:val="PL"/>
      </w:pPr>
    </w:p>
    <w:p w14:paraId="4CE1C048" w14:textId="77777777" w:rsidR="004F39EB" w:rsidRDefault="00307E05">
      <w:pPr>
        <w:pStyle w:val="PL"/>
      </w:pPr>
      <w:r>
        <w:t xml:space="preserve">MeasAndMobParametersMRDC-XDD-Diff ::=   </w:t>
      </w:r>
      <w:r>
        <w:rPr>
          <w:color w:val="993366"/>
        </w:rPr>
        <w:t>SEQUENCE</w:t>
      </w:r>
      <w:r>
        <w:t xml:space="preserve"> {</w:t>
      </w:r>
    </w:p>
    <w:p w14:paraId="0B9A662C" w14:textId="77777777" w:rsidR="004F39EB" w:rsidRDefault="00307E05">
      <w:pPr>
        <w:pStyle w:val="PL"/>
      </w:pPr>
      <w:r>
        <w:t xml:space="preserve">    sftd-MeasPSCell                         </w:t>
      </w:r>
      <w:r>
        <w:rPr>
          <w:color w:val="993366"/>
        </w:rPr>
        <w:t>ENUMERATED</w:t>
      </w:r>
      <w:r>
        <w:t xml:space="preserve"> {supported}                          </w:t>
      </w:r>
      <w:r>
        <w:rPr>
          <w:color w:val="993366"/>
        </w:rPr>
        <w:t>OPTIONAL</w:t>
      </w:r>
      <w:r>
        <w:t>,</w:t>
      </w:r>
    </w:p>
    <w:p w14:paraId="3D4E5B8F" w14:textId="77777777" w:rsidR="004F39EB" w:rsidRDefault="00307E05">
      <w:pPr>
        <w:pStyle w:val="PL"/>
      </w:pPr>
      <w:r>
        <w:t xml:space="preserve">    sftd-MeasNR-Cell                        </w:t>
      </w:r>
      <w:r>
        <w:rPr>
          <w:color w:val="993366"/>
        </w:rPr>
        <w:t>ENUMERATED</w:t>
      </w:r>
      <w:r>
        <w:t xml:space="preserve"> {supported}                          </w:t>
      </w:r>
      <w:r>
        <w:rPr>
          <w:color w:val="993366"/>
        </w:rPr>
        <w:t>OPTIONAL</w:t>
      </w:r>
    </w:p>
    <w:p w14:paraId="021B51EC" w14:textId="77777777" w:rsidR="004F39EB" w:rsidRDefault="00307E05">
      <w:pPr>
        <w:pStyle w:val="PL"/>
      </w:pPr>
      <w:r>
        <w:t>}</w:t>
      </w:r>
    </w:p>
    <w:p w14:paraId="6D227D75" w14:textId="77777777" w:rsidR="004F39EB" w:rsidRDefault="004F39EB">
      <w:pPr>
        <w:pStyle w:val="PL"/>
      </w:pPr>
    </w:p>
    <w:p w14:paraId="5F33F095" w14:textId="77777777" w:rsidR="004F39EB" w:rsidRDefault="00307E05">
      <w:pPr>
        <w:pStyle w:val="PL"/>
      </w:pPr>
      <w:r>
        <w:t xml:space="preserve">MeasAndMobParametersMRDC-XDD-Diff-v1560 ::=    </w:t>
      </w:r>
      <w:r>
        <w:rPr>
          <w:color w:val="993366"/>
        </w:rPr>
        <w:t>SEQUENCE</w:t>
      </w:r>
      <w:r>
        <w:t xml:space="preserve"> {</w:t>
      </w:r>
    </w:p>
    <w:p w14:paraId="66A17771" w14:textId="77777777" w:rsidR="004F39EB" w:rsidRDefault="00307E05">
      <w:pPr>
        <w:pStyle w:val="PL"/>
      </w:pPr>
      <w:r>
        <w:t xml:space="preserve">    sftd-MeasPSCell-NEDC                           </w:t>
      </w:r>
      <w:r>
        <w:rPr>
          <w:color w:val="993366"/>
        </w:rPr>
        <w:t>ENUMERATED</w:t>
      </w:r>
      <w:r>
        <w:t xml:space="preserve"> {supported}                   </w:t>
      </w:r>
      <w:r>
        <w:rPr>
          <w:color w:val="993366"/>
        </w:rPr>
        <w:t>OPTIONAL</w:t>
      </w:r>
    </w:p>
    <w:p w14:paraId="5B7018CB" w14:textId="77777777" w:rsidR="004F39EB" w:rsidRDefault="00307E05">
      <w:pPr>
        <w:pStyle w:val="PL"/>
      </w:pPr>
      <w:r>
        <w:t>}</w:t>
      </w:r>
    </w:p>
    <w:p w14:paraId="76740F6A" w14:textId="77777777" w:rsidR="004F39EB" w:rsidRDefault="004F39EB">
      <w:pPr>
        <w:pStyle w:val="PL"/>
      </w:pPr>
    </w:p>
    <w:p w14:paraId="5D805662" w14:textId="77777777" w:rsidR="004F39EB" w:rsidRDefault="00307E05">
      <w:pPr>
        <w:pStyle w:val="PL"/>
      </w:pPr>
      <w:r>
        <w:t xml:space="preserve">MeasAndMobParametersMRDC-FRX-Diff ::=          </w:t>
      </w:r>
      <w:r>
        <w:rPr>
          <w:color w:val="993366"/>
        </w:rPr>
        <w:t>SEQUENCE</w:t>
      </w:r>
      <w:r>
        <w:t xml:space="preserve"> {</w:t>
      </w:r>
    </w:p>
    <w:p w14:paraId="1F7ED7A1" w14:textId="77777777" w:rsidR="004F39EB" w:rsidRDefault="00307E05">
      <w:pPr>
        <w:pStyle w:val="PL"/>
      </w:pPr>
      <w:r>
        <w:t xml:space="preserve">    simultaneousRxDataSSB-DiffNumerology           </w:t>
      </w:r>
      <w:r>
        <w:rPr>
          <w:color w:val="993366"/>
        </w:rPr>
        <w:t>ENUMERATED</w:t>
      </w:r>
      <w:r>
        <w:t xml:space="preserve"> {supported}                   </w:t>
      </w:r>
      <w:r>
        <w:rPr>
          <w:color w:val="993366"/>
        </w:rPr>
        <w:t>OPTIONAL</w:t>
      </w:r>
    </w:p>
    <w:p w14:paraId="6022EFC9" w14:textId="77777777" w:rsidR="004F39EB" w:rsidRDefault="00307E05">
      <w:pPr>
        <w:pStyle w:val="PL"/>
      </w:pPr>
      <w:r>
        <w:t>}</w:t>
      </w:r>
    </w:p>
    <w:p w14:paraId="3755E9FB" w14:textId="77777777" w:rsidR="004F39EB" w:rsidRDefault="004F39EB">
      <w:pPr>
        <w:pStyle w:val="PL"/>
      </w:pPr>
    </w:p>
    <w:p w14:paraId="75FE149A" w14:textId="77777777" w:rsidR="004F39EB" w:rsidRDefault="00307E05">
      <w:pPr>
        <w:pStyle w:val="PL"/>
        <w:rPr>
          <w:color w:val="808080"/>
        </w:rPr>
      </w:pPr>
      <w:r>
        <w:rPr>
          <w:color w:val="808080"/>
        </w:rPr>
        <w:t>-- TAG-MEASANDMOBPARAMETERSMRDC-STOP</w:t>
      </w:r>
    </w:p>
    <w:p w14:paraId="2F6950A8" w14:textId="77777777" w:rsidR="004F39EB" w:rsidRDefault="00307E05">
      <w:pPr>
        <w:pStyle w:val="PL"/>
        <w:rPr>
          <w:color w:val="808080"/>
        </w:rPr>
      </w:pPr>
      <w:r>
        <w:rPr>
          <w:color w:val="808080"/>
        </w:rPr>
        <w:t>-- ASN1STOP</w:t>
      </w:r>
    </w:p>
    <w:p w14:paraId="7648087B" w14:textId="77777777" w:rsidR="004F39EB" w:rsidRDefault="004F39EB"/>
    <w:p w14:paraId="447A5384" w14:textId="77777777" w:rsidR="004F39EB" w:rsidRDefault="00307E05">
      <w:pPr>
        <w:pStyle w:val="Heading4"/>
        <w:rPr>
          <w:i/>
          <w:noProof/>
        </w:rPr>
      </w:pPr>
      <w:bookmarkStart w:id="1228" w:name="_Toc60777462"/>
      <w:bookmarkStart w:id="1229" w:name="_Toc100930390"/>
      <w:r>
        <w:t>–</w:t>
      </w:r>
      <w:r>
        <w:tab/>
      </w:r>
      <w:r>
        <w:rPr>
          <w:i/>
          <w:noProof/>
        </w:rPr>
        <w:t>MIMO-Layers</w:t>
      </w:r>
      <w:bookmarkEnd w:id="1228"/>
      <w:bookmarkEnd w:id="1229"/>
    </w:p>
    <w:p w14:paraId="23E2BA1C" w14:textId="77777777" w:rsidR="004F39EB" w:rsidRDefault="00307E05">
      <w:r>
        <w:t xml:space="preserve">The IE </w:t>
      </w:r>
      <w:r>
        <w:rPr>
          <w:i/>
        </w:rPr>
        <w:t>MIMO-Layers</w:t>
      </w:r>
      <w:r>
        <w:t xml:space="preserve"> is used to convey the number of supported MIMO layers.</w:t>
      </w:r>
    </w:p>
    <w:p w14:paraId="4C0A7EC4" w14:textId="77777777" w:rsidR="004F39EB" w:rsidRDefault="00307E05">
      <w:pPr>
        <w:pStyle w:val="TH"/>
      </w:pPr>
      <w:r>
        <w:rPr>
          <w:i/>
        </w:rPr>
        <w:t>MIMO-Layers</w:t>
      </w:r>
      <w:r>
        <w:t xml:space="preserve"> information element</w:t>
      </w:r>
    </w:p>
    <w:p w14:paraId="49AE00B1" w14:textId="77777777" w:rsidR="004F39EB" w:rsidRDefault="00307E05">
      <w:pPr>
        <w:pStyle w:val="PL"/>
        <w:rPr>
          <w:color w:val="808080"/>
        </w:rPr>
      </w:pPr>
      <w:r>
        <w:rPr>
          <w:color w:val="808080"/>
        </w:rPr>
        <w:t>-- ASN1START</w:t>
      </w:r>
    </w:p>
    <w:p w14:paraId="335D57D3" w14:textId="77777777" w:rsidR="004F39EB" w:rsidRDefault="00307E05">
      <w:pPr>
        <w:pStyle w:val="PL"/>
        <w:rPr>
          <w:color w:val="808080"/>
        </w:rPr>
      </w:pPr>
      <w:r>
        <w:rPr>
          <w:color w:val="808080"/>
        </w:rPr>
        <w:t>-- TAG-MIMO-LAYERS-START</w:t>
      </w:r>
    </w:p>
    <w:p w14:paraId="1EFF051C" w14:textId="77777777" w:rsidR="004F39EB" w:rsidRDefault="004F39EB">
      <w:pPr>
        <w:pStyle w:val="PL"/>
      </w:pPr>
    </w:p>
    <w:p w14:paraId="3873B347" w14:textId="77777777" w:rsidR="004F39EB" w:rsidRDefault="00307E05">
      <w:pPr>
        <w:pStyle w:val="PL"/>
      </w:pPr>
      <w:r>
        <w:t xml:space="preserve">MIMO-LayersDL ::=   </w:t>
      </w:r>
      <w:r>
        <w:rPr>
          <w:color w:val="993366"/>
        </w:rPr>
        <w:t>ENUMERATED</w:t>
      </w:r>
      <w:r>
        <w:t xml:space="preserve"> {twoLayers, fourLayers, eightLayers}</w:t>
      </w:r>
    </w:p>
    <w:p w14:paraId="49B175CC" w14:textId="77777777" w:rsidR="004F39EB" w:rsidRDefault="004F39EB">
      <w:pPr>
        <w:pStyle w:val="PL"/>
      </w:pPr>
    </w:p>
    <w:p w14:paraId="3800E621" w14:textId="77777777" w:rsidR="004F39EB" w:rsidRDefault="00307E05">
      <w:pPr>
        <w:pStyle w:val="PL"/>
      </w:pPr>
      <w:r>
        <w:t xml:space="preserve">MIMO-LayersUL ::=   </w:t>
      </w:r>
      <w:r>
        <w:rPr>
          <w:color w:val="993366"/>
        </w:rPr>
        <w:t>ENUMERATED</w:t>
      </w:r>
      <w:r>
        <w:t xml:space="preserve"> {oneLayer, twoLayers, fourLayers}</w:t>
      </w:r>
    </w:p>
    <w:p w14:paraId="158963B9" w14:textId="77777777" w:rsidR="004F39EB" w:rsidRDefault="004F39EB">
      <w:pPr>
        <w:pStyle w:val="PL"/>
      </w:pPr>
    </w:p>
    <w:p w14:paraId="52C35A9E" w14:textId="77777777" w:rsidR="004F39EB" w:rsidRDefault="00307E05">
      <w:pPr>
        <w:pStyle w:val="PL"/>
        <w:rPr>
          <w:color w:val="808080"/>
        </w:rPr>
      </w:pPr>
      <w:r>
        <w:rPr>
          <w:color w:val="808080"/>
        </w:rPr>
        <w:t>-- TAG-MIMO-LAYERS-STOP</w:t>
      </w:r>
    </w:p>
    <w:p w14:paraId="2B7831E5" w14:textId="77777777" w:rsidR="004F39EB" w:rsidRDefault="00307E05">
      <w:pPr>
        <w:pStyle w:val="PL"/>
        <w:rPr>
          <w:color w:val="808080"/>
        </w:rPr>
      </w:pPr>
      <w:r>
        <w:rPr>
          <w:color w:val="808080"/>
        </w:rPr>
        <w:t>-- ASN1STOP</w:t>
      </w:r>
    </w:p>
    <w:p w14:paraId="3D1EF782" w14:textId="77777777" w:rsidR="004F39EB" w:rsidRDefault="004F39EB"/>
    <w:p w14:paraId="6809FD7B" w14:textId="77777777" w:rsidR="004F39EB" w:rsidRDefault="00307E05">
      <w:pPr>
        <w:pStyle w:val="Heading4"/>
      </w:pPr>
      <w:bookmarkStart w:id="1230" w:name="_Toc60777463"/>
      <w:bookmarkStart w:id="1231" w:name="_Toc100930391"/>
      <w:r>
        <w:t>–</w:t>
      </w:r>
      <w:r>
        <w:tab/>
      </w:r>
      <w:r>
        <w:rPr>
          <w:i/>
        </w:rPr>
        <w:t>MIMO-ParametersPerBand</w:t>
      </w:r>
      <w:bookmarkEnd w:id="1230"/>
      <w:bookmarkEnd w:id="1231"/>
    </w:p>
    <w:p w14:paraId="624E4DEB" w14:textId="77777777" w:rsidR="004F39EB" w:rsidRDefault="00307E05">
      <w:r>
        <w:t xml:space="preserve">The IE </w:t>
      </w:r>
      <w:r>
        <w:rPr>
          <w:i/>
        </w:rPr>
        <w:t>MIMO-ParametersPerBand</w:t>
      </w:r>
      <w:r>
        <w:t xml:space="preserve"> is used to convey MIMO related parameters specific for a certain band (not per feature set or band combination).</w:t>
      </w:r>
    </w:p>
    <w:p w14:paraId="71102256" w14:textId="77777777" w:rsidR="004F39EB" w:rsidRDefault="00307E05">
      <w:pPr>
        <w:pStyle w:val="TH"/>
      </w:pPr>
      <w:r>
        <w:rPr>
          <w:i/>
        </w:rPr>
        <w:t>MIMO-ParametersPerBand</w:t>
      </w:r>
      <w:r>
        <w:t xml:space="preserve"> information element</w:t>
      </w:r>
    </w:p>
    <w:p w14:paraId="130221A6" w14:textId="77777777" w:rsidR="004F39EB" w:rsidRDefault="00307E05">
      <w:pPr>
        <w:pStyle w:val="PL"/>
        <w:rPr>
          <w:color w:val="808080"/>
        </w:rPr>
      </w:pPr>
      <w:r>
        <w:rPr>
          <w:color w:val="808080"/>
        </w:rPr>
        <w:t>-- ASN1START</w:t>
      </w:r>
    </w:p>
    <w:p w14:paraId="53D1A011" w14:textId="77777777" w:rsidR="004F39EB" w:rsidRDefault="00307E05">
      <w:pPr>
        <w:pStyle w:val="PL"/>
        <w:rPr>
          <w:color w:val="808080"/>
        </w:rPr>
      </w:pPr>
      <w:r>
        <w:rPr>
          <w:color w:val="808080"/>
        </w:rPr>
        <w:t>-- TAG-MIMO-PARAMETERSPERBAND-START</w:t>
      </w:r>
    </w:p>
    <w:p w14:paraId="2BF67FF2" w14:textId="77777777" w:rsidR="004F39EB" w:rsidRDefault="004F39EB">
      <w:pPr>
        <w:pStyle w:val="PL"/>
      </w:pPr>
    </w:p>
    <w:p w14:paraId="2A97439A" w14:textId="77777777" w:rsidR="004F39EB" w:rsidRDefault="00307E05">
      <w:pPr>
        <w:pStyle w:val="PL"/>
      </w:pPr>
      <w:r>
        <w:t xml:space="preserve">MIMO-ParametersPerBand ::=          </w:t>
      </w:r>
      <w:r>
        <w:rPr>
          <w:color w:val="993366"/>
        </w:rPr>
        <w:t>SEQUENCE</w:t>
      </w:r>
      <w:r>
        <w:t xml:space="preserve"> {</w:t>
      </w:r>
    </w:p>
    <w:p w14:paraId="080938E0" w14:textId="77777777" w:rsidR="004F39EB" w:rsidRDefault="00307E05">
      <w:pPr>
        <w:pStyle w:val="PL"/>
      </w:pPr>
      <w:r>
        <w:t xml:space="preserve">    tci-StatePDSCH                      </w:t>
      </w:r>
      <w:r>
        <w:rPr>
          <w:color w:val="993366"/>
        </w:rPr>
        <w:t>SEQUENCE</w:t>
      </w:r>
      <w:r>
        <w:t xml:space="preserve"> {</w:t>
      </w:r>
    </w:p>
    <w:p w14:paraId="64D79941" w14:textId="77777777" w:rsidR="004F39EB" w:rsidRDefault="00307E05">
      <w:pPr>
        <w:pStyle w:val="PL"/>
      </w:pPr>
      <w:r>
        <w:t xml:space="preserve">        maxNumberConfiguredTCIstatesPerCC   </w:t>
      </w:r>
      <w:r>
        <w:rPr>
          <w:color w:val="993366"/>
        </w:rPr>
        <w:t>ENUMERATED</w:t>
      </w:r>
      <w:r>
        <w:t xml:space="preserve"> {n4, n8, n16, n32, n64, n128}                                   </w:t>
      </w:r>
      <w:r>
        <w:rPr>
          <w:color w:val="993366"/>
        </w:rPr>
        <w:t>OPTIONAL</w:t>
      </w:r>
      <w:r>
        <w:t>,</w:t>
      </w:r>
    </w:p>
    <w:p w14:paraId="3E1F2F13" w14:textId="77777777" w:rsidR="004F39EB" w:rsidRDefault="00307E05">
      <w:pPr>
        <w:pStyle w:val="PL"/>
      </w:pPr>
      <w:r>
        <w:t xml:space="preserve">        maxNumberActiveTCI-PerBWP           </w:t>
      </w:r>
      <w:r>
        <w:rPr>
          <w:color w:val="993366"/>
        </w:rPr>
        <w:t>ENUMERATED</w:t>
      </w:r>
      <w:r>
        <w:t xml:space="preserve"> {n1, n2, n4, n8}                                                </w:t>
      </w:r>
      <w:r>
        <w:rPr>
          <w:color w:val="993366"/>
        </w:rPr>
        <w:t>OPTIONAL</w:t>
      </w:r>
    </w:p>
    <w:p w14:paraId="4D5DCB49" w14:textId="77777777" w:rsidR="004F39EB" w:rsidRDefault="00307E05">
      <w:pPr>
        <w:pStyle w:val="PL"/>
      </w:pPr>
      <w:r>
        <w:t xml:space="preserve">    }                                                                                                              </w:t>
      </w:r>
      <w:r>
        <w:rPr>
          <w:color w:val="993366"/>
        </w:rPr>
        <w:t>OPTIONAL</w:t>
      </w:r>
      <w:r>
        <w:t>,</w:t>
      </w:r>
    </w:p>
    <w:p w14:paraId="224C9221" w14:textId="77777777" w:rsidR="004F39EB" w:rsidRDefault="00307E05">
      <w:pPr>
        <w:pStyle w:val="PL"/>
      </w:pPr>
      <w:r>
        <w:t xml:space="preserve">    additionalActiveTCI-StatePDCCH              </w:t>
      </w:r>
      <w:r>
        <w:rPr>
          <w:color w:val="993366"/>
        </w:rPr>
        <w:t>ENUMERATED</w:t>
      </w:r>
      <w:r>
        <w:t xml:space="preserve"> {supported}                                             </w:t>
      </w:r>
      <w:r>
        <w:rPr>
          <w:color w:val="993366"/>
        </w:rPr>
        <w:t>OPTIONAL</w:t>
      </w:r>
      <w:r>
        <w:t>,</w:t>
      </w:r>
    </w:p>
    <w:p w14:paraId="6E8EB0F6" w14:textId="77777777" w:rsidR="004F39EB" w:rsidRDefault="00307E05">
      <w:pPr>
        <w:pStyle w:val="PL"/>
      </w:pPr>
      <w:r>
        <w:t xml:space="preserve">    pusch-TransCoherence                        </w:t>
      </w:r>
      <w:r>
        <w:rPr>
          <w:color w:val="993366"/>
        </w:rPr>
        <w:t>ENUMERATED</w:t>
      </w:r>
      <w:r>
        <w:t xml:space="preserve"> {nonCoherent, partialCoherent, fullCoherent}            </w:t>
      </w:r>
      <w:r>
        <w:rPr>
          <w:color w:val="993366"/>
        </w:rPr>
        <w:t>OPTIONAL</w:t>
      </w:r>
      <w:r>
        <w:t>,</w:t>
      </w:r>
    </w:p>
    <w:p w14:paraId="7327B750" w14:textId="77777777" w:rsidR="004F39EB" w:rsidRDefault="00307E05">
      <w:pPr>
        <w:pStyle w:val="PL"/>
      </w:pPr>
      <w:r>
        <w:t xml:space="preserve">    beamCorrespondenceWithoutUL-BeamSweeping    </w:t>
      </w:r>
      <w:r>
        <w:rPr>
          <w:color w:val="993366"/>
        </w:rPr>
        <w:t>ENUMERATED</w:t>
      </w:r>
      <w:r>
        <w:t xml:space="preserve"> {supported}                                             </w:t>
      </w:r>
      <w:r>
        <w:rPr>
          <w:color w:val="993366"/>
        </w:rPr>
        <w:t>OPTIONAL</w:t>
      </w:r>
      <w:r>
        <w:t>,</w:t>
      </w:r>
    </w:p>
    <w:p w14:paraId="55B07245" w14:textId="77777777" w:rsidR="004F39EB" w:rsidRDefault="00307E05">
      <w:pPr>
        <w:pStyle w:val="PL"/>
      </w:pPr>
      <w:r>
        <w:t xml:space="preserve">    periodicBeamReport                          </w:t>
      </w:r>
      <w:r>
        <w:rPr>
          <w:color w:val="993366"/>
        </w:rPr>
        <w:t>ENUMERATED</w:t>
      </w:r>
      <w:r>
        <w:t xml:space="preserve"> {supported}                                             </w:t>
      </w:r>
      <w:r>
        <w:rPr>
          <w:color w:val="993366"/>
        </w:rPr>
        <w:t>OPTIONAL</w:t>
      </w:r>
      <w:r>
        <w:t>,</w:t>
      </w:r>
    </w:p>
    <w:p w14:paraId="6D1CA4CB" w14:textId="77777777" w:rsidR="004F39EB" w:rsidRDefault="00307E05">
      <w:pPr>
        <w:pStyle w:val="PL"/>
      </w:pPr>
      <w:r>
        <w:t xml:space="preserve">    aperiodicBeamReport                         </w:t>
      </w:r>
      <w:r>
        <w:rPr>
          <w:color w:val="993366"/>
        </w:rPr>
        <w:t>ENUMERATED</w:t>
      </w:r>
      <w:r>
        <w:t xml:space="preserve"> {supported}                                             </w:t>
      </w:r>
      <w:r>
        <w:rPr>
          <w:color w:val="993366"/>
        </w:rPr>
        <w:t>OPTIONAL</w:t>
      </w:r>
      <w:r>
        <w:t>,</w:t>
      </w:r>
    </w:p>
    <w:p w14:paraId="7EEAF6E1" w14:textId="77777777" w:rsidR="004F39EB" w:rsidRDefault="00307E05">
      <w:pPr>
        <w:pStyle w:val="PL"/>
      </w:pPr>
      <w:r>
        <w:t xml:space="preserve">    sp-BeamReportPUCCH                          </w:t>
      </w:r>
      <w:r>
        <w:rPr>
          <w:color w:val="993366"/>
        </w:rPr>
        <w:t>ENUMERATED</w:t>
      </w:r>
      <w:r>
        <w:t xml:space="preserve"> {supported}                                             </w:t>
      </w:r>
      <w:r>
        <w:rPr>
          <w:color w:val="993366"/>
        </w:rPr>
        <w:t>OPTIONAL</w:t>
      </w:r>
      <w:r>
        <w:t>,</w:t>
      </w:r>
    </w:p>
    <w:p w14:paraId="170E0EC0" w14:textId="77777777" w:rsidR="004F39EB" w:rsidRDefault="00307E05">
      <w:pPr>
        <w:pStyle w:val="PL"/>
      </w:pPr>
      <w:r>
        <w:t xml:space="preserve">    sp-BeamReportPUSCH                          </w:t>
      </w:r>
      <w:r>
        <w:rPr>
          <w:color w:val="993366"/>
        </w:rPr>
        <w:t>ENUMERATED</w:t>
      </w:r>
      <w:r>
        <w:t xml:space="preserve"> {supported}                                             </w:t>
      </w:r>
      <w:r>
        <w:rPr>
          <w:color w:val="993366"/>
        </w:rPr>
        <w:t>OPTIONAL</w:t>
      </w:r>
      <w:r>
        <w:t>,</w:t>
      </w:r>
    </w:p>
    <w:p w14:paraId="11589CB7" w14:textId="77777777" w:rsidR="004F39EB" w:rsidRDefault="00307E05">
      <w:pPr>
        <w:pStyle w:val="PL"/>
      </w:pPr>
      <w:r>
        <w:t xml:space="preserve">    dummy1                                      DummyG                                                             </w:t>
      </w:r>
      <w:r>
        <w:rPr>
          <w:color w:val="993366"/>
        </w:rPr>
        <w:t>OPTIONAL</w:t>
      </w:r>
      <w:r>
        <w:t>,</w:t>
      </w:r>
    </w:p>
    <w:p w14:paraId="0F80DE77" w14:textId="77777777" w:rsidR="004F39EB" w:rsidRDefault="00307E05">
      <w:pPr>
        <w:pStyle w:val="PL"/>
      </w:pPr>
      <w:r>
        <w:t xml:space="preserve">    maxNumberRxBeam                             </w:t>
      </w:r>
      <w:r>
        <w:rPr>
          <w:color w:val="993366"/>
        </w:rPr>
        <w:t>INTEGER</w:t>
      </w:r>
      <w:r>
        <w:t xml:space="preserve"> (2..8)                                                     </w:t>
      </w:r>
      <w:r>
        <w:rPr>
          <w:color w:val="993366"/>
        </w:rPr>
        <w:t>OPTIONAL</w:t>
      </w:r>
      <w:r>
        <w:t>,</w:t>
      </w:r>
    </w:p>
    <w:p w14:paraId="5DE347BB" w14:textId="77777777" w:rsidR="004F39EB" w:rsidRDefault="00307E05">
      <w:pPr>
        <w:pStyle w:val="PL"/>
      </w:pPr>
      <w:r>
        <w:t xml:space="preserve">    maxNumberRxTxBeamSwitchDL                   </w:t>
      </w:r>
      <w:r>
        <w:rPr>
          <w:color w:val="993366"/>
        </w:rPr>
        <w:t>SEQUENCE</w:t>
      </w:r>
      <w:r>
        <w:t xml:space="preserve"> {</w:t>
      </w:r>
    </w:p>
    <w:p w14:paraId="7343BC3A" w14:textId="77777777" w:rsidR="004F39EB" w:rsidRDefault="00307E05">
      <w:pPr>
        <w:pStyle w:val="PL"/>
      </w:pPr>
      <w:r>
        <w:t xml:space="preserve">        scs-15kHz                                   </w:t>
      </w:r>
      <w:r>
        <w:rPr>
          <w:color w:val="993366"/>
        </w:rPr>
        <w:t>ENUMERATED</w:t>
      </w:r>
      <w:r>
        <w:t xml:space="preserve"> {n4, n7, n14}                                           </w:t>
      </w:r>
      <w:r>
        <w:rPr>
          <w:color w:val="993366"/>
        </w:rPr>
        <w:t>OPTIONAL</w:t>
      </w:r>
      <w:r>
        <w:t>,</w:t>
      </w:r>
    </w:p>
    <w:p w14:paraId="08990179" w14:textId="77777777" w:rsidR="004F39EB" w:rsidRDefault="00307E05">
      <w:pPr>
        <w:pStyle w:val="PL"/>
      </w:pPr>
      <w:r>
        <w:t xml:space="preserve">        scs-30kHz                                   </w:t>
      </w:r>
      <w:r>
        <w:rPr>
          <w:color w:val="993366"/>
        </w:rPr>
        <w:t>ENUMERATED</w:t>
      </w:r>
      <w:r>
        <w:t xml:space="preserve"> {n4, n7, n14}                                           </w:t>
      </w:r>
      <w:r>
        <w:rPr>
          <w:color w:val="993366"/>
        </w:rPr>
        <w:t>OPTIONAL</w:t>
      </w:r>
      <w:r>
        <w:t>,</w:t>
      </w:r>
    </w:p>
    <w:p w14:paraId="70DA30EE" w14:textId="77777777" w:rsidR="004F39EB" w:rsidRDefault="00307E05">
      <w:pPr>
        <w:pStyle w:val="PL"/>
      </w:pPr>
      <w:r>
        <w:t xml:space="preserve">        scs-60kHz                                   </w:t>
      </w:r>
      <w:r>
        <w:rPr>
          <w:color w:val="993366"/>
        </w:rPr>
        <w:t>ENUMERATED</w:t>
      </w:r>
      <w:r>
        <w:t xml:space="preserve"> {n4, n7, n14}                                           </w:t>
      </w:r>
      <w:r>
        <w:rPr>
          <w:color w:val="993366"/>
        </w:rPr>
        <w:t>OPTIONAL</w:t>
      </w:r>
      <w:r>
        <w:t>,</w:t>
      </w:r>
    </w:p>
    <w:p w14:paraId="7D942094" w14:textId="77777777" w:rsidR="004F39EB" w:rsidRDefault="00307E05">
      <w:pPr>
        <w:pStyle w:val="PL"/>
      </w:pPr>
      <w:r>
        <w:t xml:space="preserve">        scs-120kHz                                  </w:t>
      </w:r>
      <w:r>
        <w:rPr>
          <w:color w:val="993366"/>
        </w:rPr>
        <w:t>ENUMERATED</w:t>
      </w:r>
      <w:r>
        <w:t xml:space="preserve"> {n4, n7, n14}                                           </w:t>
      </w:r>
      <w:r>
        <w:rPr>
          <w:color w:val="993366"/>
        </w:rPr>
        <w:t>OPTIONAL</w:t>
      </w:r>
      <w:r>
        <w:t>,</w:t>
      </w:r>
    </w:p>
    <w:p w14:paraId="36B2D35D" w14:textId="77777777" w:rsidR="004F39EB" w:rsidRDefault="00307E05">
      <w:pPr>
        <w:pStyle w:val="PL"/>
      </w:pPr>
      <w:r>
        <w:t xml:space="preserve">        scs-240kHz                                  </w:t>
      </w:r>
      <w:r>
        <w:rPr>
          <w:color w:val="993366"/>
        </w:rPr>
        <w:t>ENUMERATED</w:t>
      </w:r>
      <w:r>
        <w:t xml:space="preserve"> {n4, n7, n14}                                           </w:t>
      </w:r>
      <w:r>
        <w:rPr>
          <w:color w:val="993366"/>
        </w:rPr>
        <w:t>OPTIONAL</w:t>
      </w:r>
    </w:p>
    <w:p w14:paraId="05636B88" w14:textId="77777777" w:rsidR="004F39EB" w:rsidRDefault="00307E05">
      <w:pPr>
        <w:pStyle w:val="PL"/>
      </w:pPr>
      <w:r>
        <w:t xml:space="preserve">    }                                                                                                              </w:t>
      </w:r>
      <w:r>
        <w:rPr>
          <w:color w:val="993366"/>
        </w:rPr>
        <w:t>OPTIONAL</w:t>
      </w:r>
      <w:r>
        <w:t>,</w:t>
      </w:r>
    </w:p>
    <w:p w14:paraId="52210497" w14:textId="77777777" w:rsidR="004F39EB" w:rsidRDefault="00307E05">
      <w:pPr>
        <w:pStyle w:val="PL"/>
      </w:pPr>
      <w:r>
        <w:t xml:space="preserve">    maxNumberNonGroupBeamReporting              </w:t>
      </w:r>
      <w:r>
        <w:rPr>
          <w:color w:val="993366"/>
        </w:rPr>
        <w:t>ENUMERATED</w:t>
      </w:r>
      <w:r>
        <w:t xml:space="preserve"> {n1, n2, n4}                                            </w:t>
      </w:r>
      <w:r>
        <w:rPr>
          <w:color w:val="993366"/>
        </w:rPr>
        <w:t>OPTIONAL</w:t>
      </w:r>
      <w:r>
        <w:t>,</w:t>
      </w:r>
    </w:p>
    <w:p w14:paraId="57B9F9EF" w14:textId="77777777" w:rsidR="004F39EB" w:rsidRDefault="00307E05">
      <w:pPr>
        <w:pStyle w:val="PL"/>
      </w:pPr>
      <w:r>
        <w:t xml:space="preserve">    groupBeamReporting                          </w:t>
      </w:r>
      <w:r>
        <w:rPr>
          <w:color w:val="993366"/>
        </w:rPr>
        <w:t>ENUMERATED</w:t>
      </w:r>
      <w:r>
        <w:t xml:space="preserve"> {supported}                                             </w:t>
      </w:r>
      <w:r>
        <w:rPr>
          <w:color w:val="993366"/>
        </w:rPr>
        <w:t>OPTIONAL</w:t>
      </w:r>
      <w:r>
        <w:t>,</w:t>
      </w:r>
    </w:p>
    <w:p w14:paraId="14B620F1" w14:textId="77777777" w:rsidR="004F39EB" w:rsidRDefault="00307E05">
      <w:pPr>
        <w:pStyle w:val="PL"/>
      </w:pPr>
      <w:r>
        <w:t xml:space="preserve">    uplinkBeamManagement                        </w:t>
      </w:r>
      <w:r>
        <w:rPr>
          <w:color w:val="993366"/>
        </w:rPr>
        <w:t>SEQUENCE</w:t>
      </w:r>
      <w:r>
        <w:t xml:space="preserve"> {</w:t>
      </w:r>
    </w:p>
    <w:p w14:paraId="2A1A6C3C" w14:textId="77777777" w:rsidR="004F39EB" w:rsidRDefault="00307E05">
      <w:pPr>
        <w:pStyle w:val="PL"/>
      </w:pPr>
      <w:r>
        <w:t xml:space="preserve">        maxNumberSRS-ResourcePerSet-BM              </w:t>
      </w:r>
      <w:r>
        <w:rPr>
          <w:color w:val="993366"/>
        </w:rPr>
        <w:t>ENUMERATED</w:t>
      </w:r>
      <w:r>
        <w:t xml:space="preserve"> {n2, n4, n8, n16},</w:t>
      </w:r>
    </w:p>
    <w:p w14:paraId="52B6F37E" w14:textId="77777777" w:rsidR="004F39EB" w:rsidRDefault="00307E05">
      <w:pPr>
        <w:pStyle w:val="PL"/>
      </w:pPr>
      <w:r>
        <w:t xml:space="preserve">        maxNumberSRS-ResourceSet                    </w:t>
      </w:r>
      <w:r>
        <w:rPr>
          <w:color w:val="993366"/>
        </w:rPr>
        <w:t>INTEGER</w:t>
      </w:r>
      <w:r>
        <w:t xml:space="preserve"> (1..8)</w:t>
      </w:r>
    </w:p>
    <w:p w14:paraId="4FA7FD5E" w14:textId="77777777" w:rsidR="004F39EB" w:rsidRDefault="00307E05">
      <w:pPr>
        <w:pStyle w:val="PL"/>
      </w:pPr>
      <w:r>
        <w:t xml:space="preserve">    }                                                                                                              </w:t>
      </w:r>
      <w:r>
        <w:rPr>
          <w:color w:val="993366"/>
        </w:rPr>
        <w:t>OPTIONAL</w:t>
      </w:r>
      <w:r>
        <w:t>,</w:t>
      </w:r>
    </w:p>
    <w:p w14:paraId="7AAFDBC2" w14:textId="77777777" w:rsidR="004F39EB" w:rsidRDefault="00307E05">
      <w:pPr>
        <w:pStyle w:val="PL"/>
      </w:pPr>
      <w:r>
        <w:t xml:space="preserve">    maxNumberCSI-RS-BFD                 </w:t>
      </w:r>
      <w:r>
        <w:rPr>
          <w:color w:val="993366"/>
        </w:rPr>
        <w:t>INTEGER</w:t>
      </w:r>
      <w:r>
        <w:t xml:space="preserve"> (1..64)                                                            </w:t>
      </w:r>
      <w:r>
        <w:rPr>
          <w:color w:val="993366"/>
        </w:rPr>
        <w:t>OPTIONAL</w:t>
      </w:r>
      <w:r>
        <w:t>,</w:t>
      </w:r>
    </w:p>
    <w:p w14:paraId="478E8ECC" w14:textId="77777777" w:rsidR="004F39EB" w:rsidRDefault="00307E05">
      <w:pPr>
        <w:pStyle w:val="PL"/>
      </w:pPr>
      <w:r>
        <w:t xml:space="preserve">    maxNumberSSB-BFD                    </w:t>
      </w:r>
      <w:r>
        <w:rPr>
          <w:color w:val="993366"/>
        </w:rPr>
        <w:t>INTEGER</w:t>
      </w:r>
      <w:r>
        <w:t xml:space="preserve"> (1..64)                                                            </w:t>
      </w:r>
      <w:r>
        <w:rPr>
          <w:color w:val="993366"/>
        </w:rPr>
        <w:t>OPTIONAL</w:t>
      </w:r>
      <w:r>
        <w:t>,</w:t>
      </w:r>
    </w:p>
    <w:p w14:paraId="4309028C" w14:textId="77777777" w:rsidR="004F39EB" w:rsidRDefault="00307E05">
      <w:pPr>
        <w:pStyle w:val="PL"/>
      </w:pPr>
      <w:r>
        <w:t xml:space="preserve">    maxNumberCSI-RS-SSB-CBD             </w:t>
      </w:r>
      <w:r>
        <w:rPr>
          <w:color w:val="993366"/>
        </w:rPr>
        <w:t>INTEGER</w:t>
      </w:r>
      <w:r>
        <w:t xml:space="preserve"> (1..256)                                                           </w:t>
      </w:r>
      <w:r>
        <w:rPr>
          <w:color w:val="993366"/>
        </w:rPr>
        <w:t>OPTIONAL</w:t>
      </w:r>
      <w:r>
        <w:t>,</w:t>
      </w:r>
    </w:p>
    <w:p w14:paraId="4BB397EA" w14:textId="77777777" w:rsidR="004F39EB" w:rsidRDefault="00307E05">
      <w:pPr>
        <w:pStyle w:val="PL"/>
      </w:pPr>
      <w:r>
        <w:t xml:space="preserve">    dummy2                              </w:t>
      </w:r>
      <w:r>
        <w:rPr>
          <w:color w:val="993366"/>
        </w:rPr>
        <w:t>ENUMERATED</w:t>
      </w:r>
      <w:r>
        <w:t xml:space="preserve"> {supported}                                                     </w:t>
      </w:r>
      <w:r>
        <w:rPr>
          <w:color w:val="993366"/>
        </w:rPr>
        <w:t>OPTIONAL</w:t>
      </w:r>
      <w:r>
        <w:t>,</w:t>
      </w:r>
    </w:p>
    <w:p w14:paraId="43D7CACB" w14:textId="77777777" w:rsidR="004F39EB" w:rsidRDefault="00307E05">
      <w:pPr>
        <w:pStyle w:val="PL"/>
      </w:pPr>
      <w:r>
        <w:t xml:space="preserve">    twoPortsPTRS-UL                     </w:t>
      </w:r>
      <w:r>
        <w:rPr>
          <w:color w:val="993366"/>
        </w:rPr>
        <w:t>ENUMERATED</w:t>
      </w:r>
      <w:r>
        <w:t xml:space="preserve"> {supported}                                                     </w:t>
      </w:r>
      <w:r>
        <w:rPr>
          <w:color w:val="993366"/>
        </w:rPr>
        <w:t>OPTIONAL</w:t>
      </w:r>
      <w:r>
        <w:t>,</w:t>
      </w:r>
    </w:p>
    <w:p w14:paraId="488B9EF8" w14:textId="77777777" w:rsidR="004F39EB" w:rsidRDefault="00307E05">
      <w:pPr>
        <w:pStyle w:val="PL"/>
      </w:pPr>
      <w:r>
        <w:t xml:space="preserve">    dummy5                              SRS-Resources                                                              </w:t>
      </w:r>
      <w:r>
        <w:rPr>
          <w:color w:val="993366"/>
        </w:rPr>
        <w:t>OPTIONAL</w:t>
      </w:r>
      <w:r>
        <w:t>,</w:t>
      </w:r>
    </w:p>
    <w:p w14:paraId="2F5E660A" w14:textId="77777777" w:rsidR="004F39EB" w:rsidRDefault="00307E05">
      <w:pPr>
        <w:pStyle w:val="PL"/>
      </w:pPr>
      <w:r>
        <w:t xml:space="preserve">    dummy3                              </w:t>
      </w:r>
      <w:r>
        <w:rPr>
          <w:color w:val="993366"/>
        </w:rPr>
        <w:t>INTEGER</w:t>
      </w:r>
      <w:r>
        <w:t xml:space="preserve"> (1..4)                                                             </w:t>
      </w:r>
      <w:r>
        <w:rPr>
          <w:color w:val="993366"/>
        </w:rPr>
        <w:t>OPTIONAL</w:t>
      </w:r>
      <w:r>
        <w:t>,</w:t>
      </w:r>
    </w:p>
    <w:p w14:paraId="537D4E38" w14:textId="77777777" w:rsidR="004F39EB" w:rsidRDefault="00307E05">
      <w:pPr>
        <w:pStyle w:val="PL"/>
      </w:pPr>
      <w:r>
        <w:t xml:space="preserve">    beamReportTiming                    </w:t>
      </w:r>
      <w:r>
        <w:rPr>
          <w:color w:val="993366"/>
        </w:rPr>
        <w:t>SEQUENCE</w:t>
      </w:r>
      <w:r>
        <w:t xml:space="preserve"> {</w:t>
      </w:r>
    </w:p>
    <w:p w14:paraId="092EAA37" w14:textId="77777777" w:rsidR="004F39EB" w:rsidRDefault="00307E05">
      <w:pPr>
        <w:pStyle w:val="PL"/>
      </w:pPr>
      <w:r>
        <w:t xml:space="preserve">        scs-15kHz                           </w:t>
      </w:r>
      <w:r>
        <w:rPr>
          <w:color w:val="993366"/>
        </w:rPr>
        <w:t>ENUMERATED</w:t>
      </w:r>
      <w:r>
        <w:t xml:space="preserve"> {sym2, sym4, sym8}                                              </w:t>
      </w:r>
      <w:r>
        <w:rPr>
          <w:color w:val="993366"/>
        </w:rPr>
        <w:t>OPTIONAL</w:t>
      </w:r>
      <w:r>
        <w:t>,</w:t>
      </w:r>
    </w:p>
    <w:p w14:paraId="5E44BAB9" w14:textId="77777777" w:rsidR="004F39EB" w:rsidRDefault="00307E05">
      <w:pPr>
        <w:pStyle w:val="PL"/>
      </w:pPr>
      <w:r>
        <w:t xml:space="preserve">        scs-30kHz                           </w:t>
      </w:r>
      <w:r>
        <w:rPr>
          <w:color w:val="993366"/>
        </w:rPr>
        <w:t>ENUMERATED</w:t>
      </w:r>
      <w:r>
        <w:t xml:space="preserve"> {sym4, sym8, sym14, sym28}                                      </w:t>
      </w:r>
      <w:r>
        <w:rPr>
          <w:color w:val="993366"/>
        </w:rPr>
        <w:t>OPTIONAL</w:t>
      </w:r>
      <w:r>
        <w:t>,</w:t>
      </w:r>
    </w:p>
    <w:p w14:paraId="0DBC34A2" w14:textId="77777777" w:rsidR="004F39EB" w:rsidRDefault="00307E05">
      <w:pPr>
        <w:pStyle w:val="PL"/>
      </w:pPr>
      <w:r>
        <w:t xml:space="preserve">        scs-60kHz                           </w:t>
      </w:r>
      <w:r>
        <w:rPr>
          <w:color w:val="993366"/>
        </w:rPr>
        <w:t>ENUMERATED</w:t>
      </w:r>
      <w:r>
        <w:t xml:space="preserve"> {sym8, sym14, sym28}                                            </w:t>
      </w:r>
      <w:r>
        <w:rPr>
          <w:color w:val="993366"/>
        </w:rPr>
        <w:t>OPTIONAL</w:t>
      </w:r>
      <w:r>
        <w:t>,</w:t>
      </w:r>
    </w:p>
    <w:p w14:paraId="083BF423" w14:textId="77777777" w:rsidR="004F39EB" w:rsidRDefault="00307E05">
      <w:pPr>
        <w:pStyle w:val="PL"/>
      </w:pPr>
      <w:r>
        <w:t xml:space="preserve">        scs-120kHz                          </w:t>
      </w:r>
      <w:r>
        <w:rPr>
          <w:color w:val="993366"/>
        </w:rPr>
        <w:t>ENUMERATED</w:t>
      </w:r>
      <w:r>
        <w:t xml:space="preserve"> {sym14, sym28, sym56}                                           </w:t>
      </w:r>
      <w:r>
        <w:rPr>
          <w:color w:val="993366"/>
        </w:rPr>
        <w:t>OPTIONAL</w:t>
      </w:r>
    </w:p>
    <w:p w14:paraId="7F11888D" w14:textId="77777777" w:rsidR="004F39EB" w:rsidRDefault="00307E05">
      <w:pPr>
        <w:pStyle w:val="PL"/>
      </w:pPr>
      <w:r>
        <w:t xml:space="preserve">    }                                                                                                              </w:t>
      </w:r>
      <w:r>
        <w:rPr>
          <w:color w:val="993366"/>
        </w:rPr>
        <w:t>OPTIONAL</w:t>
      </w:r>
      <w:r>
        <w:t>,</w:t>
      </w:r>
    </w:p>
    <w:p w14:paraId="5EB07F02" w14:textId="77777777" w:rsidR="004F39EB" w:rsidRDefault="00307E05">
      <w:pPr>
        <w:pStyle w:val="PL"/>
      </w:pPr>
      <w:r>
        <w:t xml:space="preserve">    ptrs-DensityRecommendationSetDL     </w:t>
      </w:r>
      <w:r>
        <w:rPr>
          <w:color w:val="993366"/>
        </w:rPr>
        <w:t>SEQUENCE</w:t>
      </w:r>
      <w:r>
        <w:t xml:space="preserve"> {</w:t>
      </w:r>
    </w:p>
    <w:p w14:paraId="34055E3F" w14:textId="77777777" w:rsidR="004F39EB" w:rsidRDefault="00307E05">
      <w:pPr>
        <w:pStyle w:val="PL"/>
      </w:pPr>
      <w:r>
        <w:t xml:space="preserve">        scs-15kHz                           PTRS-DensityRecommendationDL                                               </w:t>
      </w:r>
      <w:r>
        <w:rPr>
          <w:color w:val="993366"/>
        </w:rPr>
        <w:t>OPTIONAL</w:t>
      </w:r>
      <w:r>
        <w:t>,</w:t>
      </w:r>
    </w:p>
    <w:p w14:paraId="4CFD6DA7" w14:textId="77777777" w:rsidR="004F39EB" w:rsidRDefault="00307E05">
      <w:pPr>
        <w:pStyle w:val="PL"/>
      </w:pPr>
      <w:r>
        <w:t xml:space="preserve">        scs-30kHz                           PTRS-DensityRecommendationDL                                               </w:t>
      </w:r>
      <w:r>
        <w:rPr>
          <w:color w:val="993366"/>
        </w:rPr>
        <w:t>OPTIONAL</w:t>
      </w:r>
      <w:r>
        <w:t>,</w:t>
      </w:r>
    </w:p>
    <w:p w14:paraId="3164868C" w14:textId="77777777" w:rsidR="004F39EB" w:rsidRDefault="00307E05">
      <w:pPr>
        <w:pStyle w:val="PL"/>
      </w:pPr>
      <w:r>
        <w:t xml:space="preserve">        scs-60kHz                           PTRS-DensityRecommendationDL                                               </w:t>
      </w:r>
      <w:r>
        <w:rPr>
          <w:color w:val="993366"/>
        </w:rPr>
        <w:t>OPTIONAL</w:t>
      </w:r>
      <w:r>
        <w:t>,</w:t>
      </w:r>
    </w:p>
    <w:p w14:paraId="788A6B64" w14:textId="77777777" w:rsidR="004F39EB" w:rsidRDefault="00307E05">
      <w:pPr>
        <w:pStyle w:val="PL"/>
      </w:pPr>
      <w:r>
        <w:t xml:space="preserve">        scs-120kHz                          PTRS-DensityRecommendationDL                                               </w:t>
      </w:r>
      <w:r>
        <w:rPr>
          <w:color w:val="993366"/>
        </w:rPr>
        <w:t>OPTIONAL</w:t>
      </w:r>
    </w:p>
    <w:p w14:paraId="7146E6EB" w14:textId="77777777" w:rsidR="004F39EB" w:rsidRDefault="00307E05">
      <w:pPr>
        <w:pStyle w:val="PL"/>
      </w:pPr>
      <w:r>
        <w:t xml:space="preserve">    }                                                                                                              </w:t>
      </w:r>
      <w:r>
        <w:rPr>
          <w:color w:val="993366"/>
        </w:rPr>
        <w:t>OPTIONAL</w:t>
      </w:r>
      <w:r>
        <w:t>,</w:t>
      </w:r>
    </w:p>
    <w:p w14:paraId="4815AE7F" w14:textId="77777777" w:rsidR="004F39EB" w:rsidRDefault="00307E05">
      <w:pPr>
        <w:pStyle w:val="PL"/>
      </w:pPr>
      <w:r>
        <w:t xml:space="preserve">    ptrs-DensityRecommendationSetUL     </w:t>
      </w:r>
      <w:r>
        <w:rPr>
          <w:color w:val="993366"/>
        </w:rPr>
        <w:t>SEQUENCE</w:t>
      </w:r>
      <w:r>
        <w:t xml:space="preserve"> {</w:t>
      </w:r>
    </w:p>
    <w:p w14:paraId="02D411FC" w14:textId="77777777" w:rsidR="004F39EB" w:rsidRDefault="00307E05">
      <w:pPr>
        <w:pStyle w:val="PL"/>
      </w:pPr>
      <w:r>
        <w:t xml:space="preserve">        scs-15kHz                           PTRS-DensityRecommendationUL                                               </w:t>
      </w:r>
      <w:r>
        <w:rPr>
          <w:color w:val="993366"/>
        </w:rPr>
        <w:t>OPTIONAL</w:t>
      </w:r>
      <w:r>
        <w:t>,</w:t>
      </w:r>
    </w:p>
    <w:p w14:paraId="1CC2ADD7" w14:textId="77777777" w:rsidR="004F39EB" w:rsidRDefault="00307E05">
      <w:pPr>
        <w:pStyle w:val="PL"/>
      </w:pPr>
      <w:r>
        <w:t xml:space="preserve">        scs-30kHz                           PTRS-DensityRecommendationUL                                               </w:t>
      </w:r>
      <w:r>
        <w:rPr>
          <w:color w:val="993366"/>
        </w:rPr>
        <w:t>OPTIONAL</w:t>
      </w:r>
      <w:r>
        <w:t>,</w:t>
      </w:r>
    </w:p>
    <w:p w14:paraId="7393DAE9" w14:textId="77777777" w:rsidR="004F39EB" w:rsidRDefault="00307E05">
      <w:pPr>
        <w:pStyle w:val="PL"/>
      </w:pPr>
      <w:r>
        <w:t xml:space="preserve">        scs-60kHz                           PTRS-DensityRecommendationUL                                               </w:t>
      </w:r>
      <w:r>
        <w:rPr>
          <w:color w:val="993366"/>
        </w:rPr>
        <w:t>OPTIONAL</w:t>
      </w:r>
      <w:r>
        <w:t>,</w:t>
      </w:r>
    </w:p>
    <w:p w14:paraId="0A420A45" w14:textId="77777777" w:rsidR="004F39EB" w:rsidRDefault="00307E05">
      <w:pPr>
        <w:pStyle w:val="PL"/>
      </w:pPr>
      <w:r>
        <w:t xml:space="preserve">        scs-120kHz                          PTRS-DensityRecommendationUL                                               </w:t>
      </w:r>
      <w:r>
        <w:rPr>
          <w:color w:val="993366"/>
        </w:rPr>
        <w:t>OPTIONAL</w:t>
      </w:r>
    </w:p>
    <w:p w14:paraId="2290A2A7" w14:textId="77777777" w:rsidR="004F39EB" w:rsidRDefault="00307E05">
      <w:pPr>
        <w:pStyle w:val="PL"/>
      </w:pPr>
      <w:r>
        <w:t xml:space="preserve">    }                                                                                                              </w:t>
      </w:r>
      <w:r>
        <w:rPr>
          <w:color w:val="993366"/>
        </w:rPr>
        <w:t>OPTIONAL</w:t>
      </w:r>
      <w:r>
        <w:t>,</w:t>
      </w:r>
    </w:p>
    <w:p w14:paraId="21BCB33E" w14:textId="77777777" w:rsidR="004F39EB" w:rsidRDefault="00307E05">
      <w:pPr>
        <w:pStyle w:val="PL"/>
      </w:pPr>
      <w:r>
        <w:t xml:space="preserve">    dummy4                              DummyH                                                                     </w:t>
      </w:r>
      <w:r>
        <w:rPr>
          <w:color w:val="993366"/>
        </w:rPr>
        <w:t>OPTIONAL</w:t>
      </w:r>
      <w:r>
        <w:t>,</w:t>
      </w:r>
    </w:p>
    <w:p w14:paraId="5F350B71" w14:textId="77777777" w:rsidR="004F39EB" w:rsidRDefault="00307E05">
      <w:pPr>
        <w:pStyle w:val="PL"/>
      </w:pPr>
      <w:r>
        <w:t xml:space="preserve">    aperiodicTRS                        </w:t>
      </w:r>
      <w:r>
        <w:rPr>
          <w:color w:val="993366"/>
        </w:rPr>
        <w:t>ENUMERATED</w:t>
      </w:r>
      <w:r>
        <w:t xml:space="preserve"> {supported}                                                     </w:t>
      </w:r>
      <w:r>
        <w:rPr>
          <w:color w:val="993366"/>
        </w:rPr>
        <w:t>OPTIONAL</w:t>
      </w:r>
      <w:r>
        <w:t>,</w:t>
      </w:r>
    </w:p>
    <w:p w14:paraId="1104D78E" w14:textId="77777777" w:rsidR="004F39EB" w:rsidRDefault="00307E05">
      <w:pPr>
        <w:pStyle w:val="PL"/>
      </w:pPr>
      <w:r>
        <w:t xml:space="preserve">    ...,</w:t>
      </w:r>
    </w:p>
    <w:p w14:paraId="01CE0C7A" w14:textId="77777777" w:rsidR="004F39EB" w:rsidRDefault="00307E05">
      <w:pPr>
        <w:pStyle w:val="PL"/>
      </w:pPr>
      <w:r>
        <w:t xml:space="preserve">    [[</w:t>
      </w:r>
    </w:p>
    <w:p w14:paraId="58C14609" w14:textId="77777777" w:rsidR="004F39EB" w:rsidRDefault="00307E05">
      <w:pPr>
        <w:pStyle w:val="PL"/>
      </w:pPr>
      <w:r>
        <w:t xml:space="preserve">    dummy6                              </w:t>
      </w:r>
      <w:r>
        <w:rPr>
          <w:color w:val="993366"/>
        </w:rPr>
        <w:t>ENUMERATED</w:t>
      </w:r>
      <w:r>
        <w:t xml:space="preserve"> {true}                                                          </w:t>
      </w:r>
      <w:r>
        <w:rPr>
          <w:color w:val="993366"/>
        </w:rPr>
        <w:t>OPTIONAL</w:t>
      </w:r>
      <w:r>
        <w:t>,</w:t>
      </w:r>
    </w:p>
    <w:p w14:paraId="09A8BD70" w14:textId="77777777" w:rsidR="004F39EB" w:rsidRDefault="00307E05">
      <w:pPr>
        <w:pStyle w:val="PL"/>
      </w:pPr>
      <w:r>
        <w:t xml:space="preserve">    beamManagementSSB-CSI-RS            BeamManagementSSB-CSI-RS                                                   </w:t>
      </w:r>
      <w:r>
        <w:rPr>
          <w:color w:val="993366"/>
        </w:rPr>
        <w:t>OPTIONAL</w:t>
      </w:r>
      <w:r>
        <w:t>,</w:t>
      </w:r>
    </w:p>
    <w:p w14:paraId="297826F7" w14:textId="77777777" w:rsidR="004F39EB" w:rsidRDefault="00307E05">
      <w:pPr>
        <w:pStyle w:val="PL"/>
      </w:pPr>
      <w:r>
        <w:t xml:space="preserve">    beamSwitchTiming                    </w:t>
      </w:r>
      <w:r>
        <w:rPr>
          <w:color w:val="993366"/>
        </w:rPr>
        <w:t>SEQUENCE</w:t>
      </w:r>
      <w:r>
        <w:t xml:space="preserve"> {</w:t>
      </w:r>
    </w:p>
    <w:p w14:paraId="017B8AD4" w14:textId="77777777" w:rsidR="004F39EB" w:rsidRDefault="00307E05">
      <w:pPr>
        <w:pStyle w:val="PL"/>
      </w:pPr>
      <w:r>
        <w:t xml:space="preserve">        scs-60kHz                           </w:t>
      </w:r>
      <w:r>
        <w:rPr>
          <w:color w:val="993366"/>
        </w:rPr>
        <w:t>ENUMERATED</w:t>
      </w:r>
      <w:r>
        <w:t xml:space="preserve"> {sym14, sym28, sym48, sym224, sym336}                           </w:t>
      </w:r>
      <w:r>
        <w:rPr>
          <w:color w:val="993366"/>
        </w:rPr>
        <w:t>OPTIONAL</w:t>
      </w:r>
      <w:r>
        <w:t>,</w:t>
      </w:r>
    </w:p>
    <w:p w14:paraId="7B89AA39" w14:textId="77777777" w:rsidR="004F39EB" w:rsidRDefault="00307E05">
      <w:pPr>
        <w:pStyle w:val="PL"/>
      </w:pPr>
      <w:r>
        <w:t xml:space="preserve">        scs-120kHz                          </w:t>
      </w:r>
      <w:r>
        <w:rPr>
          <w:color w:val="993366"/>
        </w:rPr>
        <w:t>ENUMERATED</w:t>
      </w:r>
      <w:r>
        <w:t xml:space="preserve"> {sym14, sym28, sym48, sym224, sym336}                           </w:t>
      </w:r>
      <w:r>
        <w:rPr>
          <w:color w:val="993366"/>
        </w:rPr>
        <w:t>OPTIONAL</w:t>
      </w:r>
    </w:p>
    <w:p w14:paraId="6B544A49" w14:textId="77777777" w:rsidR="004F39EB" w:rsidRDefault="00307E05">
      <w:pPr>
        <w:pStyle w:val="PL"/>
      </w:pPr>
      <w:r>
        <w:t xml:space="preserve">    }                                                                                                              </w:t>
      </w:r>
      <w:r>
        <w:rPr>
          <w:color w:val="993366"/>
        </w:rPr>
        <w:t>OPTIONAL</w:t>
      </w:r>
      <w:r>
        <w:t>,</w:t>
      </w:r>
    </w:p>
    <w:p w14:paraId="1BB2C862" w14:textId="77777777" w:rsidR="004F39EB" w:rsidRDefault="00307E05">
      <w:pPr>
        <w:pStyle w:val="PL"/>
      </w:pPr>
      <w:r>
        <w:t xml:space="preserve">    codebookParameters                  CodebookParameters                                                         </w:t>
      </w:r>
      <w:r>
        <w:rPr>
          <w:color w:val="993366"/>
        </w:rPr>
        <w:t>OPTIONAL</w:t>
      </w:r>
      <w:r>
        <w:t>,</w:t>
      </w:r>
    </w:p>
    <w:p w14:paraId="34BE26CD" w14:textId="77777777" w:rsidR="004F39EB" w:rsidRDefault="00307E05">
      <w:pPr>
        <w:pStyle w:val="PL"/>
      </w:pPr>
      <w:r>
        <w:t xml:space="preserve">    csi-RS-IM-ReceptionForFeedback      CSI-RS-IM-ReceptionForFeedback                                             </w:t>
      </w:r>
      <w:r>
        <w:rPr>
          <w:color w:val="993366"/>
        </w:rPr>
        <w:t>OPTIONAL</w:t>
      </w:r>
      <w:r>
        <w:t>,</w:t>
      </w:r>
    </w:p>
    <w:p w14:paraId="7DE36015" w14:textId="77777777" w:rsidR="004F39EB" w:rsidRDefault="00307E05">
      <w:pPr>
        <w:pStyle w:val="PL"/>
      </w:pPr>
      <w:r>
        <w:t xml:space="preserve">    csi-RS-ProcFrameworkForSRS          CSI-RS-ProcFrameworkForSRS                                                 </w:t>
      </w:r>
      <w:r>
        <w:rPr>
          <w:color w:val="993366"/>
        </w:rPr>
        <w:t>OPTIONAL</w:t>
      </w:r>
      <w:r>
        <w:t>,</w:t>
      </w:r>
    </w:p>
    <w:p w14:paraId="16EA0F20" w14:textId="77777777" w:rsidR="004F39EB" w:rsidRDefault="00307E05">
      <w:pPr>
        <w:pStyle w:val="PL"/>
      </w:pPr>
      <w:r>
        <w:t xml:space="preserve">    csi-ReportFramework                 CSI-ReportFramework                                                        </w:t>
      </w:r>
      <w:r>
        <w:rPr>
          <w:color w:val="993366"/>
        </w:rPr>
        <w:t>OPTIONAL</w:t>
      </w:r>
      <w:r>
        <w:t>,</w:t>
      </w:r>
    </w:p>
    <w:p w14:paraId="2C52FE17" w14:textId="77777777" w:rsidR="004F39EB" w:rsidRDefault="00307E05">
      <w:pPr>
        <w:pStyle w:val="PL"/>
      </w:pPr>
      <w:r>
        <w:t xml:space="preserve">    csi-RS-ForTracking                  CSI-RS-ForTracking                                                         </w:t>
      </w:r>
      <w:r>
        <w:rPr>
          <w:color w:val="993366"/>
        </w:rPr>
        <w:t>OPTIONAL</w:t>
      </w:r>
      <w:r>
        <w:t>,</w:t>
      </w:r>
    </w:p>
    <w:p w14:paraId="06EA8C6E" w14:textId="77777777" w:rsidR="004F39EB" w:rsidRDefault="00307E05">
      <w:pPr>
        <w:pStyle w:val="PL"/>
      </w:pPr>
      <w:r>
        <w:t xml:space="preserve">    srs-AssocCSI-RS                     </w:t>
      </w:r>
      <w:r>
        <w:rPr>
          <w:color w:val="993366"/>
        </w:rPr>
        <w:t>SEQUENCE</w:t>
      </w:r>
      <w:r>
        <w:t xml:space="preserve"> (</w:t>
      </w:r>
      <w:r>
        <w:rPr>
          <w:color w:val="993366"/>
        </w:rPr>
        <w:t>SIZE</w:t>
      </w:r>
      <w:r>
        <w:t xml:space="preserve"> (1.. maxNrofCSI-RS-Resources))</w:t>
      </w:r>
      <w:r>
        <w:rPr>
          <w:color w:val="993366"/>
        </w:rPr>
        <w:t xml:space="preserve"> OF</w:t>
      </w:r>
      <w:r>
        <w:t xml:space="preserve"> SupportedCSI-RS-Resource  </w:t>
      </w:r>
      <w:r>
        <w:rPr>
          <w:color w:val="993366"/>
        </w:rPr>
        <w:t>OPTIONAL</w:t>
      </w:r>
      <w:r>
        <w:t>,</w:t>
      </w:r>
    </w:p>
    <w:p w14:paraId="6F1A03CB" w14:textId="77777777" w:rsidR="004F39EB" w:rsidRDefault="00307E05">
      <w:pPr>
        <w:pStyle w:val="PL"/>
      </w:pPr>
      <w:r>
        <w:t xml:space="preserve">    spatialRelations                    SpatialRelations                                                           </w:t>
      </w:r>
      <w:r>
        <w:rPr>
          <w:color w:val="993366"/>
        </w:rPr>
        <w:t>OPTIONAL</w:t>
      </w:r>
    </w:p>
    <w:p w14:paraId="5410668D" w14:textId="77777777" w:rsidR="004F39EB" w:rsidRDefault="00307E05">
      <w:pPr>
        <w:pStyle w:val="PL"/>
      </w:pPr>
      <w:r>
        <w:t xml:space="preserve">    ]],</w:t>
      </w:r>
    </w:p>
    <w:p w14:paraId="143B06F7" w14:textId="77777777" w:rsidR="004F39EB" w:rsidRDefault="00307E05">
      <w:pPr>
        <w:pStyle w:val="PL"/>
      </w:pPr>
      <w:r>
        <w:t xml:space="preserve">    [[</w:t>
      </w:r>
    </w:p>
    <w:p w14:paraId="3787001B" w14:textId="77777777" w:rsidR="004F39EB" w:rsidRDefault="00307E05">
      <w:pPr>
        <w:pStyle w:val="PL"/>
        <w:rPr>
          <w:color w:val="808080"/>
        </w:rPr>
      </w:pPr>
      <w:r>
        <w:t xml:space="preserve">    </w:t>
      </w:r>
      <w:r>
        <w:rPr>
          <w:rFonts w:eastAsiaTheme="minorEastAsia"/>
          <w:color w:val="808080"/>
        </w:rPr>
        <w:t xml:space="preserve">-- R1 16-2b-0: </w:t>
      </w:r>
      <w:r>
        <w:rPr>
          <w:rFonts w:eastAsia="Malgun Gothic"/>
          <w:color w:val="808080"/>
        </w:rPr>
        <w:t>Support of default QCL assumption with two TCI states</w:t>
      </w:r>
    </w:p>
    <w:p w14:paraId="511BE57F" w14:textId="77777777" w:rsidR="004F39EB" w:rsidRDefault="00307E05">
      <w:pPr>
        <w:pStyle w:val="PL"/>
      </w:pPr>
      <w:r>
        <w:t xml:space="preserve">    defaultQCL-TwoTCI-r16               </w:t>
      </w:r>
      <w:r>
        <w:rPr>
          <w:color w:val="993366"/>
        </w:rPr>
        <w:t>ENUMERATED</w:t>
      </w:r>
      <w:r>
        <w:t xml:space="preserve"> {supported}                                                     </w:t>
      </w:r>
      <w:r>
        <w:rPr>
          <w:color w:val="993366"/>
        </w:rPr>
        <w:t>OPTIONAL</w:t>
      </w:r>
      <w:r>
        <w:t>,</w:t>
      </w:r>
    </w:p>
    <w:p w14:paraId="3640233C" w14:textId="77777777" w:rsidR="004F39EB" w:rsidRDefault="00307E05">
      <w:pPr>
        <w:pStyle w:val="PL"/>
      </w:pPr>
      <w:r>
        <w:t xml:space="preserve">    codebookParametersPerBand-r16       CodebookParameters-v1610                                                   </w:t>
      </w:r>
      <w:r>
        <w:rPr>
          <w:color w:val="993366"/>
        </w:rPr>
        <w:t>OPTIONAL</w:t>
      </w:r>
      <w:r>
        <w:t>,</w:t>
      </w:r>
    </w:p>
    <w:p w14:paraId="5594966D" w14:textId="77777777" w:rsidR="004F39EB" w:rsidRDefault="00307E05">
      <w:pPr>
        <w:pStyle w:val="PL"/>
        <w:rPr>
          <w:color w:val="808080"/>
        </w:rPr>
      </w:pPr>
      <w:r>
        <w:t xml:space="preserve">    </w:t>
      </w:r>
      <w:r>
        <w:rPr>
          <w:color w:val="808080"/>
        </w:rPr>
        <w:t>-- R1 16-1b-3: Support of PUCCH resource groups per BWP for simultaneous spatial relation update</w:t>
      </w:r>
    </w:p>
    <w:p w14:paraId="405BC770" w14:textId="77777777" w:rsidR="004F39EB" w:rsidRDefault="00307E05">
      <w:pPr>
        <w:pStyle w:val="PL"/>
      </w:pPr>
      <w:r>
        <w:t xml:space="preserve">    simul-SpatialRelationUpdatePUCCHResGroup-r16    </w:t>
      </w:r>
      <w:r>
        <w:rPr>
          <w:color w:val="993366"/>
        </w:rPr>
        <w:t>ENUMERATED</w:t>
      </w:r>
      <w:r>
        <w:t xml:space="preserve"> {supported}                                         </w:t>
      </w:r>
      <w:r>
        <w:rPr>
          <w:color w:val="993366"/>
        </w:rPr>
        <w:t>OPTIONAL</w:t>
      </w:r>
      <w:r>
        <w:t>,</w:t>
      </w:r>
    </w:p>
    <w:p w14:paraId="1BFEE67C" w14:textId="77777777" w:rsidR="004F39EB" w:rsidRDefault="004F39EB">
      <w:pPr>
        <w:pStyle w:val="PL"/>
      </w:pPr>
    </w:p>
    <w:p w14:paraId="1CDCF1E0" w14:textId="77777777" w:rsidR="004F39EB" w:rsidRDefault="00307E05">
      <w:pPr>
        <w:pStyle w:val="PL"/>
        <w:rPr>
          <w:color w:val="808080"/>
        </w:rPr>
      </w:pPr>
      <w:r>
        <w:t xml:space="preserve">    </w:t>
      </w:r>
      <w:r>
        <w:rPr>
          <w:color w:val="808080"/>
        </w:rPr>
        <w:t>-- R1 16-1f: Maximum number of SCells configured for SCell beam failure recovery simultaneously</w:t>
      </w:r>
    </w:p>
    <w:p w14:paraId="6337D525" w14:textId="77777777" w:rsidR="004F39EB" w:rsidRDefault="00307E05">
      <w:pPr>
        <w:pStyle w:val="PL"/>
      </w:pPr>
      <w:r>
        <w:t xml:space="preserve">    maxNumberSCellBFR-r16                           </w:t>
      </w:r>
      <w:r>
        <w:rPr>
          <w:color w:val="993366"/>
        </w:rPr>
        <w:t>ENUMERATED</w:t>
      </w:r>
      <w:r>
        <w:t xml:space="preserve"> {n1,n2,n4,n8}                                       </w:t>
      </w:r>
      <w:r>
        <w:rPr>
          <w:color w:val="993366"/>
        </w:rPr>
        <w:t>OPTIONAL</w:t>
      </w:r>
      <w:r>
        <w:t>,</w:t>
      </w:r>
    </w:p>
    <w:p w14:paraId="6FF8E42D" w14:textId="77777777" w:rsidR="004F39EB" w:rsidRDefault="004F39EB">
      <w:pPr>
        <w:pStyle w:val="PL"/>
      </w:pPr>
    </w:p>
    <w:p w14:paraId="3A56763A" w14:textId="77777777" w:rsidR="004F39EB" w:rsidRDefault="00307E05">
      <w:pPr>
        <w:pStyle w:val="PL"/>
        <w:rPr>
          <w:color w:val="808080"/>
        </w:rPr>
      </w:pPr>
      <w:r>
        <w:t xml:space="preserve">    </w:t>
      </w:r>
      <w:r>
        <w:rPr>
          <w:color w:val="808080"/>
        </w:rPr>
        <w:t>-- R1 16-2c: Supports simultaneous reception with different Type-D for FR2 only</w:t>
      </w:r>
    </w:p>
    <w:p w14:paraId="22026DDB" w14:textId="77777777" w:rsidR="004F39EB" w:rsidRDefault="00307E05">
      <w:pPr>
        <w:pStyle w:val="PL"/>
      </w:pPr>
      <w:r>
        <w:t xml:space="preserve">    simultaneousReceptionDiffTypeD-r16              </w:t>
      </w:r>
      <w:r>
        <w:rPr>
          <w:color w:val="993366"/>
        </w:rPr>
        <w:t>ENUMERATED</w:t>
      </w:r>
      <w:r>
        <w:t xml:space="preserve"> {supported}                                         </w:t>
      </w:r>
      <w:r>
        <w:rPr>
          <w:color w:val="993366"/>
        </w:rPr>
        <w:t>OPTIONAL</w:t>
      </w:r>
      <w:r>
        <w:t>,</w:t>
      </w:r>
    </w:p>
    <w:p w14:paraId="523D3BC8" w14:textId="77777777" w:rsidR="004F39EB" w:rsidRDefault="00307E05">
      <w:pPr>
        <w:pStyle w:val="PL"/>
        <w:rPr>
          <w:rFonts w:eastAsia="Malgun Gothic"/>
          <w:color w:val="808080"/>
        </w:rPr>
      </w:pPr>
      <w:r>
        <w:t xml:space="preserve">    </w:t>
      </w:r>
      <w:r>
        <w:rPr>
          <w:color w:val="808080"/>
        </w:rPr>
        <w:t>-- R1 16-1a-1:</w:t>
      </w:r>
      <w:r>
        <w:rPr>
          <w:rFonts w:eastAsia="Malgun Gothic"/>
          <w:color w:val="808080"/>
        </w:rPr>
        <w:t xml:space="preserve"> SSB/CSI-RS for L1-SINR measurement</w:t>
      </w:r>
    </w:p>
    <w:p w14:paraId="122B3D9A" w14:textId="77777777" w:rsidR="004F39EB" w:rsidRDefault="00307E05">
      <w:pPr>
        <w:pStyle w:val="PL"/>
      </w:pPr>
      <w:r>
        <w:t xml:space="preserve">    ssb-csirs-SINR-measurement-r16      </w:t>
      </w:r>
      <w:r>
        <w:rPr>
          <w:color w:val="993366"/>
        </w:rPr>
        <w:t>SEQUENCE</w:t>
      </w:r>
      <w:r>
        <w:t xml:space="preserve"> {</w:t>
      </w:r>
    </w:p>
    <w:p w14:paraId="1FE6FD89" w14:textId="77777777" w:rsidR="004F39EB" w:rsidRDefault="00307E05">
      <w:pPr>
        <w:pStyle w:val="PL"/>
      </w:pPr>
      <w:r>
        <w:t xml:space="preserve">        maxNumberSSB-CSIRS-OneTx-CMR-r16    </w:t>
      </w:r>
      <w:r>
        <w:rPr>
          <w:color w:val="993366"/>
        </w:rPr>
        <w:t>ENUMERATED</w:t>
      </w:r>
      <w:r>
        <w:t xml:space="preserve"> {n8, n16, n32, n64},</w:t>
      </w:r>
    </w:p>
    <w:p w14:paraId="7B993A45" w14:textId="77777777" w:rsidR="004F39EB" w:rsidRDefault="00307E05">
      <w:pPr>
        <w:pStyle w:val="PL"/>
      </w:pPr>
      <w:r>
        <w:t xml:space="preserve">        maxNumberCSI-IM-NZP-IMR-res-r16     </w:t>
      </w:r>
      <w:r>
        <w:rPr>
          <w:color w:val="993366"/>
        </w:rPr>
        <w:t>ENUMERATED</w:t>
      </w:r>
      <w:r>
        <w:t xml:space="preserve"> {n8, n16, n32, n64},</w:t>
      </w:r>
    </w:p>
    <w:p w14:paraId="405D7089" w14:textId="77777777" w:rsidR="004F39EB" w:rsidRDefault="00307E05">
      <w:pPr>
        <w:pStyle w:val="PL"/>
      </w:pPr>
      <w:r>
        <w:t xml:space="preserve">        maxNumberCSIRS-2Tx-res-r16          </w:t>
      </w:r>
      <w:r>
        <w:rPr>
          <w:color w:val="993366"/>
        </w:rPr>
        <w:t>ENUMERATED</w:t>
      </w:r>
      <w:r>
        <w:t xml:space="preserve"> {n0, n4, n8, n16, n32, n64},</w:t>
      </w:r>
    </w:p>
    <w:p w14:paraId="5BB32131" w14:textId="77777777" w:rsidR="004F39EB" w:rsidRDefault="00307E05">
      <w:pPr>
        <w:pStyle w:val="PL"/>
      </w:pPr>
      <w:r>
        <w:t xml:space="preserve">        maxNumberSSB-CSIRS-res-r16          </w:t>
      </w:r>
      <w:r>
        <w:rPr>
          <w:color w:val="993366"/>
        </w:rPr>
        <w:t>ENUMERATED</w:t>
      </w:r>
      <w:r>
        <w:t xml:space="preserve"> {n8, n16, n32, n64, n128},</w:t>
      </w:r>
    </w:p>
    <w:p w14:paraId="020D4473" w14:textId="77777777" w:rsidR="004F39EB" w:rsidRDefault="00307E05">
      <w:pPr>
        <w:pStyle w:val="PL"/>
      </w:pPr>
      <w:r>
        <w:t xml:space="preserve">        maxNumberCSI-IM-NZP-IMR-res-mem-r16 </w:t>
      </w:r>
      <w:r>
        <w:rPr>
          <w:color w:val="993366"/>
        </w:rPr>
        <w:t>ENUMERATED</w:t>
      </w:r>
      <w:r>
        <w:t xml:space="preserve"> {n8, n16, n32, n64, n128},</w:t>
      </w:r>
    </w:p>
    <w:p w14:paraId="5207959E" w14:textId="77777777" w:rsidR="004F39EB" w:rsidRDefault="00307E05">
      <w:pPr>
        <w:pStyle w:val="PL"/>
      </w:pPr>
      <w:r>
        <w:t xml:space="preserve">        supportedCSI-RS-Density-CMR-r16     </w:t>
      </w:r>
      <w:r>
        <w:rPr>
          <w:color w:val="993366"/>
        </w:rPr>
        <w:t>ENUMERATED</w:t>
      </w:r>
      <w:r>
        <w:t xml:space="preserve"> {one, three, oneAndThree},</w:t>
      </w:r>
    </w:p>
    <w:p w14:paraId="08039DD4" w14:textId="77777777" w:rsidR="004F39EB" w:rsidRDefault="00307E05">
      <w:pPr>
        <w:pStyle w:val="PL"/>
      </w:pPr>
      <w:r>
        <w:t xml:space="preserve">        maxNumberAperiodicCSI-RS-Res-r16    </w:t>
      </w:r>
      <w:r>
        <w:rPr>
          <w:color w:val="993366"/>
        </w:rPr>
        <w:t>ENUMERATED</w:t>
      </w:r>
      <w:r>
        <w:t xml:space="preserve"> {n2, n4, n8, n16, n32, n64},</w:t>
      </w:r>
    </w:p>
    <w:p w14:paraId="0DCA86D1" w14:textId="77777777" w:rsidR="004F39EB" w:rsidRDefault="00307E05">
      <w:pPr>
        <w:pStyle w:val="PL"/>
      </w:pPr>
      <w:r>
        <w:t xml:space="preserve">        supportedSINR-meas-r16              </w:t>
      </w:r>
      <w:r>
        <w:rPr>
          <w:color w:val="993366"/>
        </w:rPr>
        <w:t>ENUMERATED</w:t>
      </w:r>
      <w:r>
        <w:t xml:space="preserve"> {ssbWithCSI-IM, ssbWithNZP-IMR, csirsWithNZP-IMR, csi-RSWithoutIMR}  </w:t>
      </w:r>
      <w:r>
        <w:rPr>
          <w:color w:val="993366"/>
        </w:rPr>
        <w:t>OPTIONAL</w:t>
      </w:r>
    </w:p>
    <w:p w14:paraId="2DA2A744" w14:textId="77777777" w:rsidR="004F39EB" w:rsidRDefault="00307E05">
      <w:pPr>
        <w:pStyle w:val="PL"/>
      </w:pPr>
      <w:r>
        <w:t xml:space="preserve">    }                                                                                                              </w:t>
      </w:r>
      <w:r>
        <w:rPr>
          <w:color w:val="993366"/>
        </w:rPr>
        <w:t>OPTIONAL</w:t>
      </w:r>
      <w:r>
        <w:t>,</w:t>
      </w:r>
    </w:p>
    <w:p w14:paraId="53F79D0A" w14:textId="77777777" w:rsidR="004F39EB" w:rsidRDefault="00307E05">
      <w:pPr>
        <w:pStyle w:val="PL"/>
        <w:rPr>
          <w:rFonts w:eastAsia="Malgun Gothic"/>
          <w:color w:val="808080"/>
        </w:rPr>
      </w:pPr>
      <w:r>
        <w:t xml:space="preserve">    </w:t>
      </w:r>
      <w:r>
        <w:rPr>
          <w:color w:val="808080"/>
        </w:rPr>
        <w:t>-- R1 16-1a-2:</w:t>
      </w:r>
      <w:r>
        <w:rPr>
          <w:rFonts w:eastAsia="Malgun Gothic"/>
          <w:color w:val="808080"/>
        </w:rPr>
        <w:t xml:space="preserve"> Non-group based L1-SINR reporting</w:t>
      </w:r>
    </w:p>
    <w:p w14:paraId="5D507175" w14:textId="77777777" w:rsidR="004F39EB" w:rsidRDefault="00307E05">
      <w:pPr>
        <w:pStyle w:val="PL"/>
      </w:pPr>
      <w:r>
        <w:t xml:space="preserve">    nonGroupSINR-reporting-r16              </w:t>
      </w:r>
      <w:r>
        <w:rPr>
          <w:color w:val="993366"/>
        </w:rPr>
        <w:t>ENUMERATED</w:t>
      </w:r>
      <w:r>
        <w:t xml:space="preserve"> {n1, n2, n4}                                                </w:t>
      </w:r>
      <w:r>
        <w:rPr>
          <w:color w:val="993366"/>
        </w:rPr>
        <w:t>OPTIONAL</w:t>
      </w:r>
      <w:r>
        <w:t>,</w:t>
      </w:r>
    </w:p>
    <w:p w14:paraId="721D73C3" w14:textId="77777777" w:rsidR="004F39EB" w:rsidRDefault="00307E05">
      <w:pPr>
        <w:pStyle w:val="PL"/>
        <w:rPr>
          <w:rFonts w:eastAsia="Malgun Gothic"/>
          <w:color w:val="808080"/>
        </w:rPr>
      </w:pPr>
      <w:r>
        <w:t xml:space="preserve">    </w:t>
      </w:r>
      <w:r>
        <w:rPr>
          <w:color w:val="808080"/>
        </w:rPr>
        <w:t>-- R1 16-1a-3:</w:t>
      </w:r>
      <w:r>
        <w:rPr>
          <w:rFonts w:eastAsia="Malgun Gothic"/>
          <w:color w:val="808080"/>
        </w:rPr>
        <w:t xml:space="preserve"> Non-group based L1-SINR reporting</w:t>
      </w:r>
    </w:p>
    <w:p w14:paraId="6EEEED02" w14:textId="77777777" w:rsidR="004F39EB" w:rsidRDefault="00307E05">
      <w:pPr>
        <w:pStyle w:val="PL"/>
      </w:pPr>
      <w:r>
        <w:t xml:space="preserve">    groupSINR-reporting-r16                 </w:t>
      </w:r>
      <w:r>
        <w:rPr>
          <w:color w:val="993366"/>
        </w:rPr>
        <w:t>ENUMERATED</w:t>
      </w:r>
      <w:r>
        <w:t xml:space="preserve"> {supported}                                                 </w:t>
      </w:r>
      <w:r>
        <w:rPr>
          <w:color w:val="993366"/>
        </w:rPr>
        <w:t>OPTIONAL</w:t>
      </w:r>
      <w:r>
        <w:t>,</w:t>
      </w:r>
    </w:p>
    <w:p w14:paraId="5F075897" w14:textId="77777777" w:rsidR="004F39EB" w:rsidRDefault="004F39EB">
      <w:pPr>
        <w:pStyle w:val="PL"/>
      </w:pPr>
    </w:p>
    <w:p w14:paraId="37DE843B" w14:textId="77777777" w:rsidR="004F39EB" w:rsidRDefault="00307E05">
      <w:pPr>
        <w:pStyle w:val="PL"/>
      </w:pPr>
      <w:r>
        <w:t xml:space="preserve">    multiDCI-multiTRP-Parameters-r16        </w:t>
      </w:r>
      <w:r>
        <w:rPr>
          <w:color w:val="993366"/>
        </w:rPr>
        <w:t>SEQUENCE</w:t>
      </w:r>
      <w:r>
        <w:t xml:space="preserve"> {</w:t>
      </w:r>
    </w:p>
    <w:p w14:paraId="6E838A12" w14:textId="77777777" w:rsidR="004F39EB" w:rsidRDefault="00307E05">
      <w:pPr>
        <w:pStyle w:val="PL"/>
        <w:rPr>
          <w:color w:val="808080"/>
        </w:rPr>
      </w:pPr>
      <w:r>
        <w:t xml:space="preserve">        </w:t>
      </w:r>
      <w:r>
        <w:rPr>
          <w:color w:val="808080"/>
        </w:rPr>
        <w:t>-- R1 16-2a-0:</w:t>
      </w:r>
      <w:r>
        <w:rPr>
          <w:rFonts w:eastAsia="Malgun Gothic"/>
          <w:color w:val="808080"/>
        </w:rPr>
        <w:t xml:space="preserve"> </w:t>
      </w:r>
      <w:r>
        <w:rPr>
          <w:color w:val="808080"/>
        </w:rPr>
        <w:t>Overlapping PDSCHs in time and fully overlapping in frequency and time</w:t>
      </w:r>
    </w:p>
    <w:p w14:paraId="4754CF0C" w14:textId="77777777" w:rsidR="004F39EB" w:rsidRDefault="00307E05">
      <w:pPr>
        <w:pStyle w:val="PL"/>
        <w:rPr>
          <w:rFonts w:eastAsia="Malgun Gothic"/>
        </w:rPr>
      </w:pPr>
      <w:r>
        <w:t xml:space="preserve">        </w:t>
      </w:r>
      <w:r>
        <w:rPr>
          <w:rFonts w:eastAsia="Malgun Gothic"/>
        </w:rPr>
        <w:t>overlapPDSCHsFullyFreqTime-r16</w:t>
      </w:r>
      <w:r>
        <w:t xml:space="preserve">          </w:t>
      </w:r>
      <w:r>
        <w:rPr>
          <w:rFonts w:eastAsia="Malgun Gothic"/>
          <w:color w:val="993366"/>
        </w:rPr>
        <w:t>INTEGER</w:t>
      </w:r>
      <w:r>
        <w:rPr>
          <w:rFonts w:eastAsia="Malgun Gothic"/>
        </w:rPr>
        <w:t xml:space="preserve"> (1..2)</w:t>
      </w:r>
      <w:r>
        <w:t xml:space="preserve">                                                     </w:t>
      </w:r>
      <w:r>
        <w:rPr>
          <w:rFonts w:eastAsia="Malgun Gothic"/>
          <w:color w:val="993366"/>
        </w:rPr>
        <w:t>OPTIONAL</w:t>
      </w:r>
      <w:r>
        <w:rPr>
          <w:rFonts w:eastAsia="Malgun Gothic"/>
        </w:rPr>
        <w:t>,</w:t>
      </w:r>
    </w:p>
    <w:p w14:paraId="1B97D89A" w14:textId="77777777" w:rsidR="004F39EB" w:rsidRDefault="00307E05">
      <w:pPr>
        <w:pStyle w:val="PL"/>
        <w:rPr>
          <w:color w:val="808080"/>
        </w:rPr>
      </w:pPr>
      <w:r>
        <w:t xml:space="preserve">        </w:t>
      </w:r>
      <w:r>
        <w:rPr>
          <w:color w:val="808080"/>
        </w:rPr>
        <w:t>-- R1 16-2a-1:</w:t>
      </w:r>
      <w:r>
        <w:rPr>
          <w:rFonts w:eastAsia="Malgun Gothic"/>
          <w:color w:val="808080"/>
        </w:rPr>
        <w:t xml:space="preserve"> </w:t>
      </w:r>
      <w:r>
        <w:rPr>
          <w:color w:val="808080"/>
        </w:rPr>
        <w:t>Overlapping PDSCHs in time and partially overlapping in frequency and time</w:t>
      </w:r>
    </w:p>
    <w:p w14:paraId="2B5D4C3C" w14:textId="77777777" w:rsidR="004F39EB" w:rsidRDefault="00307E05">
      <w:pPr>
        <w:pStyle w:val="PL"/>
      </w:pPr>
      <w:r>
        <w:t xml:space="preserve">        overlapPDSCHsInTimePartiallyFreq-r16    </w:t>
      </w:r>
      <w:r>
        <w:rPr>
          <w:color w:val="993366"/>
        </w:rPr>
        <w:t>ENUMERATED</w:t>
      </w:r>
      <w:r>
        <w:t xml:space="preserve"> {supported}                                             </w:t>
      </w:r>
      <w:r>
        <w:rPr>
          <w:color w:val="993366"/>
        </w:rPr>
        <w:t>OPTIONAL</w:t>
      </w:r>
      <w:r>
        <w:t>,</w:t>
      </w:r>
    </w:p>
    <w:p w14:paraId="35426DCB" w14:textId="77777777" w:rsidR="004F39EB" w:rsidRDefault="00307E05">
      <w:pPr>
        <w:pStyle w:val="PL"/>
        <w:rPr>
          <w:rFonts w:eastAsia="Malgun Gothic"/>
          <w:color w:val="808080"/>
        </w:rPr>
      </w:pPr>
      <w:r>
        <w:t xml:space="preserve">        </w:t>
      </w:r>
      <w:r>
        <w:rPr>
          <w:color w:val="808080"/>
        </w:rPr>
        <w:t>-- R1 16-2a-2:</w:t>
      </w:r>
      <w:r>
        <w:rPr>
          <w:rFonts w:eastAsia="Malgun Gothic"/>
          <w:color w:val="808080"/>
        </w:rPr>
        <w:t xml:space="preserve"> Out of order operation for DL</w:t>
      </w:r>
    </w:p>
    <w:p w14:paraId="507ACFF9" w14:textId="77777777" w:rsidR="004F39EB" w:rsidRDefault="00307E05">
      <w:pPr>
        <w:pStyle w:val="PL"/>
        <w:rPr>
          <w:rFonts w:eastAsia="Malgun Gothic"/>
        </w:rPr>
      </w:pPr>
      <w:r>
        <w:t xml:space="preserve">        </w:t>
      </w:r>
      <w:r>
        <w:rPr>
          <w:rFonts w:eastAsia="Malgun Gothic"/>
        </w:rPr>
        <w:t>outOfOrderOperationDL-r16</w:t>
      </w:r>
      <w:r>
        <w:t xml:space="preserve">               </w:t>
      </w:r>
      <w:r>
        <w:rPr>
          <w:rFonts w:eastAsia="Malgun Gothic"/>
          <w:color w:val="993366"/>
        </w:rPr>
        <w:t>SEQUENCE</w:t>
      </w:r>
      <w:r>
        <w:rPr>
          <w:rFonts w:eastAsia="Malgun Gothic"/>
        </w:rPr>
        <w:t xml:space="preserve"> {</w:t>
      </w:r>
    </w:p>
    <w:p w14:paraId="12896B63" w14:textId="77777777" w:rsidR="004F39EB" w:rsidRDefault="00307E05">
      <w:pPr>
        <w:pStyle w:val="PL"/>
        <w:rPr>
          <w:rFonts w:eastAsia="Malgun Gothic"/>
        </w:rPr>
      </w:pPr>
      <w:r>
        <w:t xml:space="preserve">            </w:t>
      </w:r>
      <w:r>
        <w:rPr>
          <w:rFonts w:eastAsia="Malgun Gothic"/>
        </w:rPr>
        <w:t>supportPDCCH-ToPDSCH-r16</w:t>
      </w:r>
      <w:r>
        <w:t xml:space="preserve">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3CE965F8" w14:textId="77777777" w:rsidR="004F39EB" w:rsidRDefault="00307E05">
      <w:pPr>
        <w:pStyle w:val="PL"/>
        <w:rPr>
          <w:rFonts w:eastAsia="Malgun Gothic"/>
        </w:rPr>
      </w:pPr>
      <w:r>
        <w:t xml:space="preserve">            </w:t>
      </w:r>
      <w:r>
        <w:rPr>
          <w:rFonts w:eastAsia="Malgun Gothic"/>
        </w:rPr>
        <w:t>supportPDSCH-ToHARQ-ACK-r16</w:t>
      </w:r>
      <w:r>
        <w:t xml:space="preserve">             </w:t>
      </w:r>
      <w:r>
        <w:rPr>
          <w:rFonts w:eastAsia="Malgun Gothic"/>
          <w:color w:val="993366"/>
        </w:rPr>
        <w:t>ENUMERATED</w:t>
      </w:r>
      <w:r>
        <w:rPr>
          <w:rFonts w:eastAsia="Malgun Gothic"/>
        </w:rPr>
        <w:t xml:space="preserve"> {supported}</w:t>
      </w:r>
      <w:r>
        <w:t xml:space="preserve">                                         </w:t>
      </w:r>
      <w:r>
        <w:rPr>
          <w:rFonts w:eastAsia="Malgun Gothic"/>
          <w:color w:val="993366"/>
        </w:rPr>
        <w:t>OPTIONAL</w:t>
      </w:r>
    </w:p>
    <w:p w14:paraId="60F9ACFD" w14:textId="77777777" w:rsidR="004F39EB" w:rsidRDefault="00307E05">
      <w:pPr>
        <w:pStyle w:val="PL"/>
        <w:rPr>
          <w:rFonts w:eastAsia="Malgun Gothic"/>
        </w:rPr>
      </w:pPr>
      <w:r>
        <w:t xml:space="preserve">        </w:t>
      </w:r>
      <w:r>
        <w:rPr>
          <w:rFonts w:eastAsia="Malgun Gothic"/>
        </w:rPr>
        <w:t>}</w:t>
      </w:r>
      <w:r>
        <w:t xml:space="preserve">                                                                                                          </w:t>
      </w:r>
      <w:r>
        <w:rPr>
          <w:rFonts w:eastAsia="Malgun Gothic"/>
          <w:color w:val="993366"/>
        </w:rPr>
        <w:t>OPTIONAL</w:t>
      </w:r>
      <w:r>
        <w:rPr>
          <w:rFonts w:eastAsia="Malgun Gothic"/>
        </w:rPr>
        <w:t>,</w:t>
      </w:r>
    </w:p>
    <w:p w14:paraId="656E5434" w14:textId="77777777" w:rsidR="004F39EB" w:rsidRDefault="00307E05">
      <w:pPr>
        <w:pStyle w:val="PL"/>
        <w:rPr>
          <w:rFonts w:eastAsia="Malgun Gothic"/>
          <w:color w:val="808080"/>
        </w:rPr>
      </w:pPr>
      <w:r>
        <w:t xml:space="preserve">        </w:t>
      </w:r>
      <w:r>
        <w:rPr>
          <w:color w:val="808080"/>
        </w:rPr>
        <w:t>-- R1 16-2a-3:</w:t>
      </w:r>
      <w:r>
        <w:rPr>
          <w:rFonts w:eastAsia="Malgun Gothic"/>
          <w:color w:val="808080"/>
        </w:rPr>
        <w:t xml:space="preserve"> Out of order operation for UL</w:t>
      </w:r>
    </w:p>
    <w:p w14:paraId="54A1371D" w14:textId="77777777" w:rsidR="004F39EB" w:rsidRDefault="00307E05">
      <w:pPr>
        <w:pStyle w:val="PL"/>
        <w:rPr>
          <w:rFonts w:eastAsia="Malgun Gothic"/>
        </w:rPr>
      </w:pPr>
      <w:r>
        <w:t xml:space="preserve">        </w:t>
      </w:r>
      <w:r>
        <w:rPr>
          <w:rFonts w:eastAsia="Malgun Gothic"/>
        </w:rPr>
        <w:t>outOfOrderOperationUL-r16</w:t>
      </w:r>
      <w:r>
        <w:t xml:space="preserve">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47CC46C6" w14:textId="77777777" w:rsidR="004F39EB" w:rsidRDefault="00307E05">
      <w:pPr>
        <w:pStyle w:val="PL"/>
        <w:rPr>
          <w:rFonts w:eastAsia="Malgun Gothic"/>
          <w:color w:val="808080"/>
        </w:rPr>
      </w:pPr>
      <w:r>
        <w:t xml:space="preserve">        </w:t>
      </w:r>
      <w:r>
        <w:rPr>
          <w:color w:val="808080"/>
        </w:rPr>
        <w:t>-- R1 16-2a-5:</w:t>
      </w:r>
      <w:r>
        <w:rPr>
          <w:rFonts w:eastAsia="Malgun Gothic"/>
          <w:color w:val="808080"/>
        </w:rPr>
        <w:t xml:space="preserve"> Separate CRS rate matching</w:t>
      </w:r>
    </w:p>
    <w:p w14:paraId="02C401B6" w14:textId="77777777" w:rsidR="004F39EB" w:rsidRDefault="00307E05">
      <w:pPr>
        <w:pStyle w:val="PL"/>
        <w:rPr>
          <w:rFonts w:eastAsia="Malgun Gothic"/>
        </w:rPr>
      </w:pPr>
      <w:r>
        <w:t xml:space="preserve">        separateCRS-RateMatching-r16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3482462F" w14:textId="77777777" w:rsidR="004F39EB" w:rsidRDefault="00307E05">
      <w:pPr>
        <w:pStyle w:val="PL"/>
        <w:rPr>
          <w:color w:val="808080"/>
        </w:rPr>
      </w:pPr>
      <w:r>
        <w:t xml:space="preserve">        </w:t>
      </w:r>
      <w:r>
        <w:rPr>
          <w:color w:val="808080"/>
        </w:rPr>
        <w:t>-- R1 16-2a-6:</w:t>
      </w:r>
      <w:r>
        <w:rPr>
          <w:rFonts w:eastAsia="Malgun Gothic"/>
          <w:color w:val="808080"/>
        </w:rPr>
        <w:t xml:space="preserve"> </w:t>
      </w:r>
      <w:r>
        <w:rPr>
          <w:color w:val="808080"/>
        </w:rPr>
        <w:t>Default QCL enhancement for multi-DCI based multi-TRP</w:t>
      </w:r>
    </w:p>
    <w:p w14:paraId="04CB5338" w14:textId="77777777" w:rsidR="004F39EB" w:rsidRDefault="00307E05">
      <w:pPr>
        <w:pStyle w:val="PL"/>
      </w:pPr>
      <w:r>
        <w:t xml:space="preserve">        defaultQCL-PerCORESETPoolIndex-r16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0744432B" w14:textId="77777777" w:rsidR="004F39EB" w:rsidRDefault="00307E05">
      <w:pPr>
        <w:pStyle w:val="PL"/>
        <w:rPr>
          <w:color w:val="808080"/>
        </w:rPr>
      </w:pPr>
      <w:r>
        <w:t xml:space="preserve">        </w:t>
      </w:r>
      <w:r>
        <w:rPr>
          <w:color w:val="808080"/>
        </w:rPr>
        <w:t>-- R1 16-2a-7: Maximum number of activated TCI states</w:t>
      </w:r>
    </w:p>
    <w:p w14:paraId="60D18875" w14:textId="77777777" w:rsidR="004F39EB" w:rsidRDefault="00307E05">
      <w:pPr>
        <w:pStyle w:val="PL"/>
      </w:pPr>
      <w:r>
        <w:t xml:space="preserve">        maxNumberActivatedTCI-States-r16        </w:t>
      </w:r>
      <w:r>
        <w:rPr>
          <w:color w:val="993366"/>
        </w:rPr>
        <w:t>SEQUENCE</w:t>
      </w:r>
      <w:r>
        <w:t xml:space="preserve"> {</w:t>
      </w:r>
    </w:p>
    <w:p w14:paraId="616CE76A" w14:textId="77777777" w:rsidR="004F39EB" w:rsidRDefault="00307E05">
      <w:pPr>
        <w:pStyle w:val="PL"/>
      </w:pPr>
      <w:r>
        <w:t xml:space="preserve">            maxNumberPerCORESET-Pool-r16            </w:t>
      </w:r>
      <w:r>
        <w:rPr>
          <w:color w:val="993366"/>
        </w:rPr>
        <w:t>ENUMERATED</w:t>
      </w:r>
      <w:r>
        <w:t xml:space="preserve"> {n1, n2, n4, n8}</w:t>
      </w:r>
      <w:r>
        <w:rPr>
          <w:rFonts w:eastAsia="Malgun Gothic"/>
        </w:rPr>
        <w:t>,</w:t>
      </w:r>
    </w:p>
    <w:p w14:paraId="29F6B177" w14:textId="77777777" w:rsidR="004F39EB" w:rsidRDefault="00307E05">
      <w:pPr>
        <w:pStyle w:val="PL"/>
      </w:pPr>
      <w:r>
        <w:t xml:space="preserve">            maxTotalNumberAcrossCORESET-Pool-r16    </w:t>
      </w:r>
      <w:r>
        <w:rPr>
          <w:color w:val="993366"/>
        </w:rPr>
        <w:t>ENUMERATED</w:t>
      </w:r>
      <w:r>
        <w:t xml:space="preserve"> {n2, n4, n8, n16}</w:t>
      </w:r>
    </w:p>
    <w:p w14:paraId="7802E18B" w14:textId="77777777" w:rsidR="004F39EB" w:rsidRDefault="00307E05">
      <w:pPr>
        <w:pStyle w:val="PL"/>
      </w:pPr>
      <w:r>
        <w:t xml:space="preserve">        }                                                                                                          </w:t>
      </w:r>
      <w:r>
        <w:rPr>
          <w:color w:val="993366"/>
        </w:rPr>
        <w:t>OPTIONAL</w:t>
      </w:r>
    </w:p>
    <w:p w14:paraId="21937DFF" w14:textId="77777777" w:rsidR="004F39EB" w:rsidRDefault="00307E05">
      <w:pPr>
        <w:pStyle w:val="PL"/>
      </w:pPr>
      <w:r>
        <w:t xml:space="preserve">    }                                                                                                              </w:t>
      </w:r>
      <w:r>
        <w:rPr>
          <w:color w:val="993366"/>
        </w:rPr>
        <w:t>OPTIONAL</w:t>
      </w:r>
      <w:r>
        <w:t>,</w:t>
      </w:r>
    </w:p>
    <w:p w14:paraId="325553B7" w14:textId="77777777" w:rsidR="004F39EB" w:rsidRDefault="00307E05">
      <w:pPr>
        <w:pStyle w:val="PL"/>
      </w:pPr>
      <w:r>
        <w:t xml:space="preserve">    singleDCI-SDM-scheme-Parameters-r16         </w:t>
      </w:r>
      <w:r>
        <w:rPr>
          <w:color w:val="993366"/>
        </w:rPr>
        <w:t>SEQUENCE</w:t>
      </w:r>
      <w:r>
        <w:t xml:space="preserve"> {</w:t>
      </w:r>
    </w:p>
    <w:p w14:paraId="0E79502D" w14:textId="77777777" w:rsidR="004F39EB" w:rsidRDefault="00307E05">
      <w:pPr>
        <w:pStyle w:val="PL"/>
        <w:rPr>
          <w:color w:val="808080"/>
        </w:rPr>
      </w:pPr>
      <w:r>
        <w:t xml:space="preserve">        </w:t>
      </w:r>
      <w:r>
        <w:rPr>
          <w:color w:val="808080"/>
        </w:rPr>
        <w:t>-- R1 16-2b-1b:</w:t>
      </w:r>
      <w:r>
        <w:rPr>
          <w:rFonts w:eastAsia="Malgun Gothic"/>
          <w:color w:val="808080"/>
        </w:rPr>
        <w:t xml:space="preserve"> </w:t>
      </w:r>
      <w:r>
        <w:rPr>
          <w:color w:val="808080"/>
        </w:rPr>
        <w:t>Single-DCI based SDM scheme – Support of new DMRS port entry</w:t>
      </w:r>
    </w:p>
    <w:p w14:paraId="5F0586C4" w14:textId="77777777" w:rsidR="004F39EB" w:rsidRDefault="00307E05">
      <w:pPr>
        <w:pStyle w:val="PL"/>
      </w:pPr>
      <w:r>
        <w:t xml:space="preserve">        supportNewDMRS-Port-r16                     </w:t>
      </w:r>
      <w:r>
        <w:rPr>
          <w:rFonts w:eastAsia="Malgun Gothic"/>
          <w:color w:val="993366"/>
        </w:rPr>
        <w:t>ENUMERATED</w:t>
      </w:r>
      <w:r>
        <w:rPr>
          <w:rFonts w:eastAsia="Malgun Gothic"/>
        </w:rPr>
        <w:t xml:space="preserve"> {supported1, supported2, supported3}</w:t>
      </w:r>
      <w:r>
        <w:t xml:space="preserve">                                        </w:t>
      </w:r>
      <w:r>
        <w:rPr>
          <w:rFonts w:eastAsia="Malgun Gothic"/>
          <w:color w:val="993366"/>
        </w:rPr>
        <w:t>OPTIONAL</w:t>
      </w:r>
      <w:r>
        <w:rPr>
          <w:rFonts w:eastAsia="Malgun Gothic"/>
        </w:rPr>
        <w:t>,</w:t>
      </w:r>
    </w:p>
    <w:p w14:paraId="721004C9" w14:textId="77777777" w:rsidR="004F39EB" w:rsidRDefault="00307E05">
      <w:pPr>
        <w:pStyle w:val="PL"/>
        <w:rPr>
          <w:color w:val="808080"/>
        </w:rPr>
      </w:pPr>
      <w:r>
        <w:t xml:space="preserve">        </w:t>
      </w:r>
      <w:r>
        <w:rPr>
          <w:color w:val="808080"/>
        </w:rPr>
        <w:t>-- R1 16-2b-1a:</w:t>
      </w:r>
      <w:r>
        <w:rPr>
          <w:rFonts w:eastAsia="Malgun Gothic"/>
          <w:color w:val="808080"/>
        </w:rPr>
        <w:t xml:space="preserve"> </w:t>
      </w:r>
      <w:r>
        <w:rPr>
          <w:color w:val="808080"/>
        </w:rPr>
        <w:t>Support of s-port DL PTRS</w:t>
      </w:r>
    </w:p>
    <w:p w14:paraId="6B948F53" w14:textId="77777777" w:rsidR="004F39EB" w:rsidRDefault="00307E05">
      <w:pPr>
        <w:pStyle w:val="PL"/>
      </w:pPr>
      <w:r>
        <w:t xml:space="preserve">        supportTwoPortDL-PTRS-r16                   </w:t>
      </w:r>
      <w:r>
        <w:rPr>
          <w:rFonts w:eastAsia="Malgun Gothic"/>
          <w:color w:val="993366"/>
        </w:rPr>
        <w:t>ENUMERATED</w:t>
      </w:r>
      <w:r>
        <w:rPr>
          <w:rFonts w:eastAsia="Malgun Gothic"/>
        </w:rPr>
        <w:t xml:space="preserve"> {supported}</w:t>
      </w:r>
      <w:r>
        <w:t xml:space="preserve">                                         </w:t>
      </w:r>
      <w:r>
        <w:rPr>
          <w:rFonts w:eastAsia="Malgun Gothic"/>
          <w:color w:val="993366"/>
        </w:rPr>
        <w:t>OPTIONAL</w:t>
      </w:r>
    </w:p>
    <w:p w14:paraId="3D4B4A2E" w14:textId="77777777" w:rsidR="004F39EB" w:rsidRDefault="00307E05">
      <w:pPr>
        <w:pStyle w:val="PL"/>
      </w:pPr>
      <w:r>
        <w:t xml:space="preserve">    }                                                                                                              </w:t>
      </w:r>
      <w:r>
        <w:rPr>
          <w:color w:val="993366"/>
        </w:rPr>
        <w:t>OPTIONAL</w:t>
      </w:r>
      <w:r>
        <w:t>,</w:t>
      </w:r>
    </w:p>
    <w:p w14:paraId="0C699743" w14:textId="77777777" w:rsidR="004F39EB" w:rsidRDefault="00307E05">
      <w:pPr>
        <w:pStyle w:val="PL"/>
        <w:rPr>
          <w:color w:val="808080"/>
        </w:rPr>
      </w:pPr>
      <w:r>
        <w:t xml:space="preserve">    </w:t>
      </w:r>
      <w:r>
        <w:rPr>
          <w:color w:val="808080"/>
        </w:rPr>
        <w:t>-- R1 16-2b-2:</w:t>
      </w:r>
      <w:r>
        <w:rPr>
          <w:rFonts w:eastAsia="Malgun Gothic"/>
          <w:color w:val="808080"/>
        </w:rPr>
        <w:t xml:space="preserve"> </w:t>
      </w:r>
      <w:r>
        <w:rPr>
          <w:color w:val="808080"/>
        </w:rPr>
        <w:t>Support of single-DCI based FDMSchemeA</w:t>
      </w:r>
    </w:p>
    <w:p w14:paraId="49DCA2EE" w14:textId="77777777" w:rsidR="004F39EB" w:rsidRDefault="00307E05">
      <w:pPr>
        <w:pStyle w:val="PL"/>
      </w:pPr>
      <w:r>
        <w:t xml:space="preserve">    supportFDM-SchemeA-r16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30636A24" w14:textId="77777777" w:rsidR="004F39EB" w:rsidRDefault="00307E05">
      <w:pPr>
        <w:pStyle w:val="PL"/>
        <w:rPr>
          <w:color w:val="808080"/>
        </w:rPr>
      </w:pPr>
      <w:r>
        <w:t xml:space="preserve">    </w:t>
      </w:r>
      <w:r>
        <w:rPr>
          <w:color w:val="808080"/>
        </w:rPr>
        <w:t>-- R1 16-2b-3a:</w:t>
      </w:r>
      <w:r>
        <w:rPr>
          <w:rFonts w:eastAsia="Malgun Gothic"/>
          <w:color w:val="808080"/>
        </w:rPr>
        <w:t xml:space="preserve"> </w:t>
      </w:r>
      <w:r>
        <w:rPr>
          <w:color w:val="808080"/>
        </w:rPr>
        <w:t>Single-DCI based FDMSchemeB CW soft combining</w:t>
      </w:r>
    </w:p>
    <w:p w14:paraId="70EBAD35" w14:textId="77777777" w:rsidR="004F39EB" w:rsidRDefault="00307E05">
      <w:pPr>
        <w:pStyle w:val="PL"/>
      </w:pPr>
      <w:r>
        <w:t xml:space="preserve">    supportCodeWordSoftCombining-r16            </w:t>
      </w:r>
      <w:r>
        <w:rPr>
          <w:rFonts w:eastAsia="Malgun Gothic"/>
          <w:color w:val="993366"/>
        </w:rPr>
        <w:t>ENUMERATED</w:t>
      </w:r>
      <w:r>
        <w:rPr>
          <w:rFonts w:eastAsia="Malgun Gothic"/>
        </w:rPr>
        <w:t xml:space="preserve"> {supported}</w:t>
      </w:r>
      <w:r>
        <w:t xml:space="preserve">                                             </w:t>
      </w:r>
      <w:r>
        <w:rPr>
          <w:rFonts w:eastAsia="Malgun Gothic"/>
          <w:color w:val="993366"/>
        </w:rPr>
        <w:t>OPTIONAL</w:t>
      </w:r>
      <w:r>
        <w:rPr>
          <w:rFonts w:eastAsia="Malgun Gothic"/>
        </w:rPr>
        <w:t>,</w:t>
      </w:r>
    </w:p>
    <w:p w14:paraId="1C60CB0F" w14:textId="77777777" w:rsidR="004F39EB" w:rsidRDefault="00307E05">
      <w:pPr>
        <w:pStyle w:val="PL"/>
        <w:rPr>
          <w:color w:val="808080"/>
        </w:rPr>
      </w:pPr>
      <w:r>
        <w:t xml:space="preserve">    </w:t>
      </w:r>
      <w:r>
        <w:rPr>
          <w:color w:val="808080"/>
        </w:rPr>
        <w:t>-- R1 16-2b-4:</w:t>
      </w:r>
      <w:r>
        <w:rPr>
          <w:rFonts w:eastAsia="Malgun Gothic"/>
          <w:color w:val="808080"/>
        </w:rPr>
        <w:t xml:space="preserve"> </w:t>
      </w:r>
      <w:r>
        <w:rPr>
          <w:color w:val="808080"/>
        </w:rPr>
        <w:t>Single-DCI based TDMSchemeA</w:t>
      </w:r>
      <w:r>
        <w:rPr>
          <w:color w:val="808080"/>
        </w:rPr>
        <w:tab/>
      </w:r>
    </w:p>
    <w:p w14:paraId="485ABB37" w14:textId="77777777" w:rsidR="004F39EB" w:rsidRDefault="00307E05">
      <w:pPr>
        <w:pStyle w:val="PL"/>
      </w:pPr>
      <w:r>
        <w:t xml:space="preserve">    supportTDM-SchemeA-r16                      </w:t>
      </w:r>
      <w:r>
        <w:rPr>
          <w:rFonts w:eastAsia="Malgun Gothic"/>
          <w:color w:val="993366"/>
        </w:rPr>
        <w:t>ENUMERATED</w:t>
      </w:r>
      <w:r>
        <w:rPr>
          <w:rFonts w:eastAsia="Malgun Gothic"/>
        </w:rPr>
        <w:t xml:space="preserve"> {kb3, kb5, kb10, kb20, noRestriction}</w:t>
      </w:r>
      <w:r>
        <w:t xml:space="preserve">                   </w:t>
      </w:r>
      <w:r>
        <w:rPr>
          <w:color w:val="993366"/>
        </w:rPr>
        <w:t>OPTIONAL</w:t>
      </w:r>
      <w:r>
        <w:t>,</w:t>
      </w:r>
    </w:p>
    <w:p w14:paraId="5BCD12BB" w14:textId="77777777" w:rsidR="004F39EB" w:rsidRDefault="00307E05">
      <w:pPr>
        <w:pStyle w:val="PL"/>
        <w:rPr>
          <w:color w:val="808080"/>
        </w:rPr>
      </w:pPr>
      <w:r>
        <w:t xml:space="preserve">    </w:t>
      </w:r>
      <w:r>
        <w:rPr>
          <w:color w:val="808080"/>
        </w:rPr>
        <w:t>-- R1 16-2b-5:</w:t>
      </w:r>
      <w:r>
        <w:rPr>
          <w:rFonts w:eastAsia="Malgun Gothic"/>
          <w:color w:val="808080"/>
        </w:rPr>
        <w:t xml:space="preserve"> </w:t>
      </w:r>
      <w:r>
        <w:rPr>
          <w:color w:val="808080"/>
        </w:rPr>
        <w:t>Single-DCI based inter-slot TDM</w:t>
      </w:r>
    </w:p>
    <w:p w14:paraId="65548365" w14:textId="77777777" w:rsidR="004F39EB" w:rsidRDefault="00307E05">
      <w:pPr>
        <w:pStyle w:val="PL"/>
        <w:rPr>
          <w:rFonts w:eastAsia="Malgun Gothic"/>
        </w:rPr>
      </w:pPr>
      <w:r>
        <w:t xml:space="preserve">    supportInter-slotTDM-r16                    </w:t>
      </w:r>
      <w:r>
        <w:rPr>
          <w:rFonts w:eastAsia="Malgun Gothic"/>
          <w:color w:val="993366"/>
        </w:rPr>
        <w:t>SEQUENCE</w:t>
      </w:r>
      <w:r>
        <w:rPr>
          <w:rFonts w:eastAsia="Malgun Gothic"/>
        </w:rPr>
        <w:t xml:space="preserve"> {</w:t>
      </w:r>
    </w:p>
    <w:p w14:paraId="7641B65E" w14:textId="77777777" w:rsidR="004F39EB" w:rsidRDefault="00307E05">
      <w:pPr>
        <w:pStyle w:val="PL"/>
      </w:pPr>
      <w:r>
        <w:t xml:space="preserve">        </w:t>
      </w:r>
      <w:r>
        <w:rPr>
          <w:rFonts w:eastAsia="Malgun Gothic"/>
        </w:rPr>
        <w:t>supportRepNumPDSCH-TDRA-r16</w:t>
      </w:r>
      <w:r>
        <w:t xml:space="preserve">                 </w:t>
      </w:r>
      <w:r>
        <w:rPr>
          <w:rFonts w:eastAsia="Malgun Gothic"/>
          <w:color w:val="993366"/>
        </w:rPr>
        <w:t>ENUMERATED</w:t>
      </w:r>
      <w:r>
        <w:rPr>
          <w:rFonts w:eastAsia="Malgun Gothic"/>
        </w:rPr>
        <w:t xml:space="preserve"> {n2, n3, n4, n5, n6, n7, n8, n16},</w:t>
      </w:r>
    </w:p>
    <w:p w14:paraId="51FE3DF1" w14:textId="77777777" w:rsidR="004F39EB" w:rsidRDefault="00307E05">
      <w:pPr>
        <w:pStyle w:val="PL"/>
        <w:rPr>
          <w:rFonts w:eastAsia="Malgun Gothic"/>
        </w:rPr>
      </w:pPr>
      <w:r>
        <w:t xml:space="preserve">        maxTBS-Size-r16                             </w:t>
      </w:r>
      <w:r>
        <w:rPr>
          <w:rFonts w:eastAsia="Malgun Gothic"/>
          <w:color w:val="993366"/>
        </w:rPr>
        <w:t>ENUMERATED</w:t>
      </w:r>
      <w:r>
        <w:rPr>
          <w:rFonts w:eastAsia="Malgun Gothic"/>
        </w:rPr>
        <w:t xml:space="preserve"> {kb3, kb5, kb10, kb20, noRestriction},</w:t>
      </w:r>
    </w:p>
    <w:p w14:paraId="219B21E4" w14:textId="77777777" w:rsidR="004F39EB" w:rsidRDefault="00307E05">
      <w:pPr>
        <w:pStyle w:val="PL"/>
      </w:pPr>
      <w:r>
        <w:t xml:space="preserve">        maxNumberTCI-states-r16                     </w:t>
      </w:r>
      <w:r>
        <w:rPr>
          <w:color w:val="993366"/>
        </w:rPr>
        <w:t>INTEGER</w:t>
      </w:r>
      <w:r>
        <w:t xml:space="preserve"> (1..2)</w:t>
      </w:r>
    </w:p>
    <w:p w14:paraId="576FEB6A" w14:textId="77777777" w:rsidR="004F39EB" w:rsidRDefault="00307E05">
      <w:pPr>
        <w:pStyle w:val="PL"/>
      </w:pPr>
      <w:r>
        <w:t xml:space="preserve">    }                                                                                                              </w:t>
      </w:r>
      <w:r>
        <w:rPr>
          <w:color w:val="993366"/>
        </w:rPr>
        <w:t>OPTIONAL</w:t>
      </w:r>
      <w:r>
        <w:t>,</w:t>
      </w:r>
    </w:p>
    <w:p w14:paraId="7BA71533" w14:textId="77777777" w:rsidR="004F39EB" w:rsidRDefault="00307E05">
      <w:pPr>
        <w:pStyle w:val="PL"/>
        <w:rPr>
          <w:color w:val="808080"/>
        </w:rPr>
      </w:pPr>
      <w:r>
        <w:t xml:space="preserve">    </w:t>
      </w:r>
      <w:r>
        <w:rPr>
          <w:color w:val="808080"/>
        </w:rPr>
        <w:t>-- R1 16-4:</w:t>
      </w:r>
      <w:r>
        <w:rPr>
          <w:rFonts w:eastAsia="Malgun Gothic"/>
          <w:color w:val="808080"/>
        </w:rPr>
        <w:t xml:space="preserve"> </w:t>
      </w:r>
      <w:r>
        <w:rPr>
          <w:color w:val="808080"/>
        </w:rPr>
        <w:t>Low PAPR DMRS for PDSCH</w:t>
      </w:r>
    </w:p>
    <w:p w14:paraId="53E5419C" w14:textId="77777777" w:rsidR="004F39EB" w:rsidRDefault="00307E05">
      <w:pPr>
        <w:pStyle w:val="PL"/>
      </w:pPr>
      <w:r>
        <w:t xml:space="preserve">    lowPAPR-DMRS-PDSCH-r16                      </w:t>
      </w:r>
      <w:r>
        <w:rPr>
          <w:color w:val="993366"/>
        </w:rPr>
        <w:t>ENUMERATED</w:t>
      </w:r>
      <w:r>
        <w:t xml:space="preserve"> {supported}                                             </w:t>
      </w:r>
      <w:r>
        <w:rPr>
          <w:color w:val="993366"/>
        </w:rPr>
        <w:t>OPTIONAL</w:t>
      </w:r>
      <w:r>
        <w:t>,</w:t>
      </w:r>
    </w:p>
    <w:p w14:paraId="1D12CFB9" w14:textId="77777777" w:rsidR="004F39EB" w:rsidRDefault="00307E05">
      <w:pPr>
        <w:pStyle w:val="PL"/>
        <w:rPr>
          <w:color w:val="808080"/>
        </w:rPr>
      </w:pPr>
      <w:r>
        <w:t xml:space="preserve">    </w:t>
      </w:r>
      <w:r>
        <w:rPr>
          <w:color w:val="808080"/>
        </w:rPr>
        <w:t>-- R1 16-6a:</w:t>
      </w:r>
      <w:r>
        <w:rPr>
          <w:rFonts w:eastAsia="Malgun Gothic"/>
          <w:color w:val="808080"/>
        </w:rPr>
        <w:t xml:space="preserve"> </w:t>
      </w:r>
      <w:r>
        <w:rPr>
          <w:color w:val="808080"/>
        </w:rPr>
        <w:t>Low PAPR DMRS for PUSCH without transform precoding</w:t>
      </w:r>
    </w:p>
    <w:p w14:paraId="75B79BB5" w14:textId="77777777" w:rsidR="004F39EB" w:rsidRDefault="00307E05">
      <w:pPr>
        <w:pStyle w:val="PL"/>
      </w:pPr>
      <w:r>
        <w:t xml:space="preserve">    lowPAPR-DMRS-PUSCHwithoutPrecoding-r16      </w:t>
      </w:r>
      <w:r>
        <w:rPr>
          <w:color w:val="993366"/>
        </w:rPr>
        <w:t>ENUMERATED</w:t>
      </w:r>
      <w:r>
        <w:t xml:space="preserve"> {supported}                                             </w:t>
      </w:r>
      <w:r>
        <w:rPr>
          <w:color w:val="993366"/>
        </w:rPr>
        <w:t>OPTIONAL</w:t>
      </w:r>
      <w:r>
        <w:t>,</w:t>
      </w:r>
    </w:p>
    <w:p w14:paraId="1FDD751A" w14:textId="77777777" w:rsidR="004F39EB" w:rsidRDefault="00307E05">
      <w:pPr>
        <w:pStyle w:val="PL"/>
        <w:rPr>
          <w:color w:val="808080"/>
        </w:rPr>
      </w:pPr>
      <w:r>
        <w:t xml:space="preserve">    </w:t>
      </w:r>
      <w:r>
        <w:rPr>
          <w:color w:val="808080"/>
        </w:rPr>
        <w:t>-- R1 16-6b:</w:t>
      </w:r>
      <w:r>
        <w:rPr>
          <w:rFonts w:eastAsia="Malgun Gothic"/>
          <w:color w:val="808080"/>
        </w:rPr>
        <w:t xml:space="preserve"> </w:t>
      </w:r>
      <w:r>
        <w:rPr>
          <w:color w:val="808080"/>
        </w:rPr>
        <w:t>Low PAPR DMRS for PUCCH</w:t>
      </w:r>
    </w:p>
    <w:p w14:paraId="0DE23426" w14:textId="77777777" w:rsidR="004F39EB" w:rsidRDefault="00307E05">
      <w:pPr>
        <w:pStyle w:val="PL"/>
      </w:pPr>
      <w:r>
        <w:t xml:space="preserve">    lowPAPR-DMRS-PUCCH-r16                      </w:t>
      </w:r>
      <w:r>
        <w:rPr>
          <w:color w:val="993366"/>
        </w:rPr>
        <w:t>ENUMERATED</w:t>
      </w:r>
      <w:r>
        <w:t xml:space="preserve"> {supported}                                             </w:t>
      </w:r>
      <w:r>
        <w:rPr>
          <w:color w:val="993366"/>
        </w:rPr>
        <w:t>OPTIONAL</w:t>
      </w:r>
      <w:r>
        <w:t>,</w:t>
      </w:r>
    </w:p>
    <w:p w14:paraId="39F75725" w14:textId="77777777" w:rsidR="004F39EB" w:rsidRDefault="00307E05">
      <w:pPr>
        <w:pStyle w:val="PL"/>
        <w:rPr>
          <w:color w:val="808080"/>
        </w:rPr>
      </w:pPr>
      <w:r>
        <w:t xml:space="preserve">    </w:t>
      </w:r>
      <w:r>
        <w:rPr>
          <w:color w:val="808080"/>
        </w:rPr>
        <w:t>-- R1 16-6c:</w:t>
      </w:r>
      <w:r>
        <w:rPr>
          <w:rFonts w:eastAsia="Malgun Gothic"/>
          <w:color w:val="808080"/>
        </w:rPr>
        <w:t xml:space="preserve"> </w:t>
      </w:r>
      <w:r>
        <w:rPr>
          <w:color w:val="808080"/>
        </w:rPr>
        <w:t>Low PAPR DMRS for PUSCH with transform precoding &amp; pi/2 BPSK</w:t>
      </w:r>
    </w:p>
    <w:p w14:paraId="60D6E8E7" w14:textId="77777777" w:rsidR="004F39EB" w:rsidRDefault="00307E05">
      <w:pPr>
        <w:pStyle w:val="PL"/>
      </w:pPr>
      <w:r>
        <w:t xml:space="preserve">    lowPAPR-DMRS-PUSCHwithPrecoding-r16         </w:t>
      </w:r>
      <w:r>
        <w:rPr>
          <w:color w:val="993366"/>
        </w:rPr>
        <w:t>ENUMERATED</w:t>
      </w:r>
      <w:r>
        <w:t xml:space="preserve"> {supported}                                             </w:t>
      </w:r>
      <w:r>
        <w:rPr>
          <w:color w:val="993366"/>
        </w:rPr>
        <w:t>OPTIONAL</w:t>
      </w:r>
      <w:r>
        <w:t>,</w:t>
      </w:r>
    </w:p>
    <w:p w14:paraId="2FB1C42E" w14:textId="77777777" w:rsidR="004F39EB" w:rsidRDefault="00307E05">
      <w:pPr>
        <w:pStyle w:val="PL"/>
        <w:rPr>
          <w:rFonts w:eastAsia="Malgun Gothic"/>
          <w:color w:val="808080"/>
        </w:rPr>
      </w:pPr>
      <w:r>
        <w:t xml:space="preserve">    </w:t>
      </w:r>
      <w:r>
        <w:rPr>
          <w:color w:val="808080"/>
        </w:rPr>
        <w:t xml:space="preserve">-- R1 16-7: </w:t>
      </w:r>
      <w:r>
        <w:rPr>
          <w:rFonts w:eastAsia="Malgun Gothic"/>
          <w:color w:val="808080"/>
        </w:rPr>
        <w:t>Extension of the maximum number of configured aperiodic CSI report settings</w:t>
      </w:r>
    </w:p>
    <w:p w14:paraId="51BFDF84" w14:textId="77777777" w:rsidR="004F39EB" w:rsidRDefault="00307E05">
      <w:pPr>
        <w:pStyle w:val="PL"/>
      </w:pPr>
      <w:r>
        <w:t xml:space="preserve">    csi-ReportFrameworkExt-r16                  CSI-ReportFrameworkExt-r16                                         </w:t>
      </w:r>
      <w:r>
        <w:rPr>
          <w:color w:val="993366"/>
        </w:rPr>
        <w:t>OPTIONAL</w:t>
      </w:r>
      <w:r>
        <w:t>,</w:t>
      </w:r>
    </w:p>
    <w:p w14:paraId="48EEBDBE" w14:textId="77777777" w:rsidR="004F39EB" w:rsidRDefault="00307E05">
      <w:pPr>
        <w:pStyle w:val="PL"/>
        <w:rPr>
          <w:color w:val="808080"/>
        </w:rPr>
      </w:pPr>
      <w:r>
        <w:t xml:space="preserve">    </w:t>
      </w:r>
      <w:r>
        <w:rPr>
          <w:color w:val="808080"/>
        </w:rPr>
        <w:t>-- R1 16-3a, 16-3a-1, 16-3b, 16-3b-1, 16-8: Individual new codebook types</w:t>
      </w:r>
    </w:p>
    <w:p w14:paraId="09F2065B" w14:textId="77777777" w:rsidR="004F39EB" w:rsidRDefault="00307E05">
      <w:pPr>
        <w:pStyle w:val="PL"/>
      </w:pPr>
      <w:r>
        <w:t xml:space="preserve">    codebookParametersAddition-r16              </w:t>
      </w:r>
      <w:r>
        <w:rPr>
          <w:rFonts w:eastAsia="MS Mincho"/>
        </w:rPr>
        <w:t>CodebookParametersAddition-r16</w:t>
      </w:r>
      <w:r>
        <w:t xml:space="preserve">                                     </w:t>
      </w:r>
      <w:r>
        <w:rPr>
          <w:rFonts w:eastAsia="MS Mincho"/>
          <w:color w:val="993366"/>
        </w:rPr>
        <w:t>OPTIONAL</w:t>
      </w:r>
      <w:r>
        <w:rPr>
          <w:rFonts w:eastAsia="MS Mincho"/>
        </w:rPr>
        <w:t>,</w:t>
      </w:r>
    </w:p>
    <w:p w14:paraId="24EA8CDA" w14:textId="77777777" w:rsidR="004F39EB" w:rsidRDefault="00307E05">
      <w:pPr>
        <w:pStyle w:val="PL"/>
        <w:rPr>
          <w:color w:val="808080"/>
        </w:rPr>
      </w:pPr>
      <w:r>
        <w:t xml:space="preserve">    </w:t>
      </w:r>
      <w:r>
        <w:rPr>
          <w:color w:val="808080"/>
        </w:rPr>
        <w:t>-- R1 16-8: Mixed codebook types</w:t>
      </w:r>
    </w:p>
    <w:p w14:paraId="552A5F16" w14:textId="77777777" w:rsidR="004F39EB" w:rsidRDefault="00307E05">
      <w:pPr>
        <w:pStyle w:val="PL"/>
      </w:pPr>
      <w:r>
        <w:t xml:space="preserve">    codebookComboParametersAddition-r16         </w:t>
      </w:r>
      <w:r>
        <w:rPr>
          <w:rFonts w:eastAsia="MS Mincho"/>
        </w:rPr>
        <w:t>CodebookComboParametersAddition-r16</w:t>
      </w:r>
      <w:r>
        <w:t xml:space="preserve">                                </w:t>
      </w:r>
      <w:r>
        <w:rPr>
          <w:rFonts w:eastAsia="MS Mincho"/>
          <w:color w:val="993366"/>
        </w:rPr>
        <w:t>OPTIONAL</w:t>
      </w:r>
      <w:r>
        <w:rPr>
          <w:rFonts w:eastAsia="MS Mincho"/>
        </w:rPr>
        <w:t>,</w:t>
      </w:r>
    </w:p>
    <w:p w14:paraId="558EAB4E" w14:textId="77777777" w:rsidR="004F39EB" w:rsidRDefault="00307E05">
      <w:pPr>
        <w:pStyle w:val="PL"/>
        <w:rPr>
          <w:color w:val="808080"/>
        </w:rPr>
      </w:pPr>
      <w:r>
        <w:t xml:space="preserve">    </w:t>
      </w:r>
      <w:r>
        <w:rPr>
          <w:color w:val="808080"/>
        </w:rPr>
        <w:t>-- R4 8-2: SSB based beam correspondence</w:t>
      </w:r>
    </w:p>
    <w:p w14:paraId="5D4EA0C8" w14:textId="77777777" w:rsidR="004F39EB" w:rsidRDefault="00307E05">
      <w:pPr>
        <w:pStyle w:val="PL"/>
      </w:pPr>
      <w:r>
        <w:t xml:space="preserve">    beamCorrespondenceSSB-based-r16             </w:t>
      </w:r>
      <w:r>
        <w:rPr>
          <w:color w:val="993366"/>
        </w:rPr>
        <w:t>ENUMERATED</w:t>
      </w:r>
      <w:r>
        <w:t xml:space="preserve"> {supported}                                             </w:t>
      </w:r>
      <w:r>
        <w:rPr>
          <w:color w:val="993366"/>
        </w:rPr>
        <w:t>OPTIONAL</w:t>
      </w:r>
      <w:r>
        <w:t>,</w:t>
      </w:r>
    </w:p>
    <w:p w14:paraId="2C7B0381" w14:textId="77777777" w:rsidR="004F39EB" w:rsidRDefault="00307E05">
      <w:pPr>
        <w:pStyle w:val="PL"/>
        <w:rPr>
          <w:color w:val="808080"/>
        </w:rPr>
      </w:pPr>
      <w:r>
        <w:t xml:space="preserve">    </w:t>
      </w:r>
      <w:r>
        <w:rPr>
          <w:color w:val="808080"/>
        </w:rPr>
        <w:t>-- R4 8-3: CSI-RS based beam correspondence</w:t>
      </w:r>
    </w:p>
    <w:p w14:paraId="06424675" w14:textId="77777777" w:rsidR="004F39EB" w:rsidRDefault="00307E05">
      <w:pPr>
        <w:pStyle w:val="PL"/>
      </w:pPr>
      <w:r>
        <w:t xml:space="preserve">    beamCorrespondenceCSI-RS-based-r16          </w:t>
      </w:r>
      <w:r>
        <w:rPr>
          <w:color w:val="993366"/>
        </w:rPr>
        <w:t>ENUMERATED</w:t>
      </w:r>
      <w:r>
        <w:t xml:space="preserve"> {supported}                                             </w:t>
      </w:r>
      <w:r>
        <w:rPr>
          <w:color w:val="993366"/>
        </w:rPr>
        <w:t>OPTIONAL</w:t>
      </w:r>
      <w:r>
        <w:t>,</w:t>
      </w:r>
    </w:p>
    <w:p w14:paraId="37959AC5" w14:textId="77777777" w:rsidR="004F39EB" w:rsidRDefault="00307E05">
      <w:pPr>
        <w:pStyle w:val="PL"/>
      </w:pPr>
      <w:r>
        <w:t xml:space="preserve">    beamSwitchTiming-r16                        </w:t>
      </w:r>
      <w:r>
        <w:rPr>
          <w:color w:val="993366"/>
        </w:rPr>
        <w:t>SEQUENCE</w:t>
      </w:r>
      <w:r>
        <w:t xml:space="preserve"> {</w:t>
      </w:r>
    </w:p>
    <w:p w14:paraId="015F4E1D" w14:textId="77777777" w:rsidR="004F39EB" w:rsidRDefault="00307E05">
      <w:pPr>
        <w:pStyle w:val="PL"/>
      </w:pPr>
      <w:r>
        <w:t xml:space="preserve">        scs-60kHz-r16                               </w:t>
      </w:r>
      <w:r>
        <w:rPr>
          <w:color w:val="993366"/>
        </w:rPr>
        <w:t>ENUMERATED</w:t>
      </w:r>
      <w:r>
        <w:t xml:space="preserve"> {sym224, sym336}                                    </w:t>
      </w:r>
      <w:r>
        <w:rPr>
          <w:color w:val="993366"/>
        </w:rPr>
        <w:t>OPTIONAL</w:t>
      </w:r>
      <w:r>
        <w:t>,</w:t>
      </w:r>
    </w:p>
    <w:p w14:paraId="40445A25" w14:textId="77777777" w:rsidR="004F39EB" w:rsidRDefault="00307E05">
      <w:pPr>
        <w:pStyle w:val="PL"/>
      </w:pPr>
      <w:r>
        <w:t xml:space="preserve">        scs-120kHz-r16                              </w:t>
      </w:r>
      <w:r>
        <w:rPr>
          <w:color w:val="993366"/>
        </w:rPr>
        <w:t>ENUMERATED</w:t>
      </w:r>
      <w:r>
        <w:t xml:space="preserve"> {sym224, sym336}                                    </w:t>
      </w:r>
      <w:r>
        <w:rPr>
          <w:color w:val="993366"/>
        </w:rPr>
        <w:t>OPTIONAL</w:t>
      </w:r>
    </w:p>
    <w:p w14:paraId="19430C58" w14:textId="77777777" w:rsidR="004F39EB" w:rsidRDefault="00307E05">
      <w:pPr>
        <w:pStyle w:val="PL"/>
      </w:pPr>
      <w:r>
        <w:t xml:space="preserve">    }                                                                                                              </w:t>
      </w:r>
      <w:r>
        <w:rPr>
          <w:color w:val="993366"/>
        </w:rPr>
        <w:t>OPTIONAL</w:t>
      </w:r>
    </w:p>
    <w:p w14:paraId="3C3D552D" w14:textId="77777777" w:rsidR="004F39EB" w:rsidRDefault="00307E05">
      <w:pPr>
        <w:pStyle w:val="PL"/>
      </w:pPr>
      <w:r>
        <w:t xml:space="preserve">    ]],</w:t>
      </w:r>
    </w:p>
    <w:p w14:paraId="17F96496" w14:textId="77777777" w:rsidR="004F39EB" w:rsidRDefault="00307E05">
      <w:pPr>
        <w:pStyle w:val="PL"/>
      </w:pPr>
      <w:r>
        <w:t xml:space="preserve">    [[</w:t>
      </w:r>
    </w:p>
    <w:p w14:paraId="55947BAC" w14:textId="77777777" w:rsidR="004F39EB" w:rsidRDefault="00307E05">
      <w:pPr>
        <w:pStyle w:val="PL"/>
        <w:rPr>
          <w:rFonts w:eastAsia="Malgun Gothic"/>
          <w:color w:val="808080"/>
        </w:rPr>
      </w:pPr>
      <w:r>
        <w:t xml:space="preserve">    </w:t>
      </w:r>
      <w:r>
        <w:rPr>
          <w:color w:val="808080"/>
        </w:rPr>
        <w:t>-- R1 16-1a-4:</w:t>
      </w:r>
      <w:r>
        <w:rPr>
          <w:rFonts w:eastAsia="Malgun Gothic"/>
          <w:color w:val="808080"/>
        </w:rPr>
        <w:t xml:space="preserve"> </w:t>
      </w:r>
      <w:r>
        <w:rPr>
          <w:color w:val="808080"/>
        </w:rPr>
        <w:t>Semi-persistent L1-SINR report on PUCCH</w:t>
      </w:r>
    </w:p>
    <w:p w14:paraId="3C5963A1" w14:textId="77777777" w:rsidR="004F39EB" w:rsidRDefault="00307E05">
      <w:pPr>
        <w:pStyle w:val="PL"/>
        <w:rPr>
          <w:rFonts w:eastAsia="Malgun Gothic"/>
        </w:rPr>
      </w:pPr>
      <w:r>
        <w:t xml:space="preserve">    </w:t>
      </w:r>
      <w:r>
        <w:rPr>
          <w:rFonts w:eastAsia="Malgun Gothic"/>
        </w:rPr>
        <w:t>semi-PersistentL1-SINR-Report-PUCCH-r16</w:t>
      </w:r>
      <w:r>
        <w:t xml:space="preserve">     </w:t>
      </w:r>
      <w:r>
        <w:rPr>
          <w:color w:val="993366"/>
        </w:rPr>
        <w:t>SEQUENCE</w:t>
      </w:r>
      <w:r>
        <w:rPr>
          <w:rFonts w:eastAsia="Malgun Gothic"/>
        </w:rPr>
        <w:t xml:space="preserve"> {</w:t>
      </w:r>
    </w:p>
    <w:p w14:paraId="4C4FF1C7" w14:textId="77777777" w:rsidR="004F39EB" w:rsidRDefault="00307E05">
      <w:pPr>
        <w:pStyle w:val="PL"/>
        <w:rPr>
          <w:rFonts w:eastAsia="Malgun Gothic"/>
        </w:rPr>
      </w:pPr>
      <w:r>
        <w:t xml:space="preserve">        </w:t>
      </w:r>
      <w:r>
        <w:rPr>
          <w:rFonts w:eastAsia="Malgun Gothic"/>
        </w:rPr>
        <w:t>supportReportFormat1-2OFDM-syms-r16</w:t>
      </w:r>
      <w:r>
        <w:t xml:space="preserve">         </w:t>
      </w:r>
      <w:r>
        <w:rPr>
          <w:color w:val="993366"/>
        </w:rPr>
        <w:t>ENUMERATED</w:t>
      </w:r>
      <w:r>
        <w:rPr>
          <w:rFonts w:eastAsia="Malgun Gothic"/>
        </w:rPr>
        <w:t xml:space="preserve"> {supported}</w:t>
      </w:r>
      <w:r>
        <w:t xml:space="preserve">                                     </w:t>
      </w:r>
      <w:r>
        <w:rPr>
          <w:color w:val="993366"/>
        </w:rPr>
        <w:t>OPTIONAL</w:t>
      </w:r>
      <w:r>
        <w:rPr>
          <w:rFonts w:eastAsia="Malgun Gothic"/>
        </w:rPr>
        <w:t>,</w:t>
      </w:r>
    </w:p>
    <w:p w14:paraId="31FB346A" w14:textId="77777777" w:rsidR="004F39EB" w:rsidRDefault="00307E05">
      <w:pPr>
        <w:pStyle w:val="PL"/>
        <w:rPr>
          <w:rFonts w:eastAsia="Malgun Gothic"/>
        </w:rPr>
      </w:pPr>
      <w:r>
        <w:t xml:space="preserve">        </w:t>
      </w:r>
      <w:r>
        <w:rPr>
          <w:rFonts w:eastAsia="Malgun Gothic"/>
        </w:rPr>
        <w:t>supportReportFormat4-14OFDM-syms-r16</w:t>
      </w:r>
      <w:r>
        <w:t xml:space="preserve">        </w:t>
      </w:r>
      <w:r>
        <w:rPr>
          <w:color w:val="993366"/>
        </w:rPr>
        <w:t>ENUMERATED</w:t>
      </w:r>
      <w:r>
        <w:rPr>
          <w:rFonts w:eastAsia="Malgun Gothic"/>
        </w:rPr>
        <w:t xml:space="preserve"> {supported}</w:t>
      </w:r>
      <w:r>
        <w:t xml:space="preserve">                                     </w:t>
      </w:r>
      <w:r>
        <w:rPr>
          <w:color w:val="993366"/>
        </w:rPr>
        <w:t>OPTIONAL</w:t>
      </w:r>
    </w:p>
    <w:p w14:paraId="0D16872D" w14:textId="77777777" w:rsidR="004F39EB" w:rsidRDefault="00307E05">
      <w:pPr>
        <w:pStyle w:val="PL"/>
        <w:rPr>
          <w:rFonts w:eastAsia="Malgun Gothic"/>
        </w:rPr>
      </w:pPr>
      <w:r>
        <w:t xml:space="preserve">    </w:t>
      </w:r>
      <w:r>
        <w:rPr>
          <w:rFonts w:eastAsia="Malgun Gothic"/>
        </w:rPr>
        <w:t>}</w:t>
      </w:r>
      <w:r>
        <w:t xml:space="preserve">                                                                                                          </w:t>
      </w:r>
      <w:r>
        <w:rPr>
          <w:color w:val="993366"/>
        </w:rPr>
        <w:t>OPTIONAL</w:t>
      </w:r>
      <w:r>
        <w:rPr>
          <w:rFonts w:eastAsia="Malgun Gothic"/>
        </w:rPr>
        <w:t>,</w:t>
      </w:r>
    </w:p>
    <w:p w14:paraId="344C7375" w14:textId="77777777" w:rsidR="004F39EB" w:rsidRDefault="00307E05">
      <w:pPr>
        <w:pStyle w:val="PL"/>
        <w:rPr>
          <w:rFonts w:eastAsia="Malgun Gothic"/>
          <w:color w:val="808080"/>
        </w:rPr>
      </w:pPr>
      <w:r>
        <w:t xml:space="preserve">    </w:t>
      </w:r>
      <w:r>
        <w:rPr>
          <w:color w:val="808080"/>
        </w:rPr>
        <w:t>-- R1 16-1a-5:</w:t>
      </w:r>
      <w:r>
        <w:rPr>
          <w:rFonts w:eastAsia="Malgun Gothic"/>
          <w:color w:val="808080"/>
        </w:rPr>
        <w:t xml:space="preserve"> </w:t>
      </w:r>
      <w:r>
        <w:rPr>
          <w:color w:val="808080"/>
        </w:rPr>
        <w:t>Semi-persistent L1-SINR report on PUSCH</w:t>
      </w:r>
    </w:p>
    <w:p w14:paraId="73F62C7D" w14:textId="77777777" w:rsidR="004F39EB" w:rsidRDefault="00307E05">
      <w:pPr>
        <w:pStyle w:val="PL"/>
        <w:rPr>
          <w:rFonts w:eastAsia="Malgun Gothic"/>
        </w:rPr>
      </w:pPr>
      <w:r>
        <w:t xml:space="preserve">    </w:t>
      </w:r>
      <w:r>
        <w:rPr>
          <w:rFonts w:eastAsia="Malgun Gothic"/>
        </w:rPr>
        <w:t>semi-PersistentL1-SINR-Report-PUSCH-r16</w:t>
      </w:r>
      <w:r>
        <w:t xml:space="preserve">     </w:t>
      </w:r>
      <w:r>
        <w:rPr>
          <w:color w:val="993366"/>
        </w:rPr>
        <w:t>ENUMERATED</w:t>
      </w:r>
      <w:r>
        <w:rPr>
          <w:rFonts w:eastAsia="Malgun Gothic"/>
        </w:rPr>
        <w:t xml:space="preserve"> {supported}</w:t>
      </w:r>
      <w:r>
        <w:t xml:space="preserve">                                         </w:t>
      </w:r>
      <w:r>
        <w:rPr>
          <w:color w:val="993366"/>
        </w:rPr>
        <w:t>OPTIONAL</w:t>
      </w:r>
    </w:p>
    <w:p w14:paraId="4615A135" w14:textId="77777777" w:rsidR="004F39EB" w:rsidRDefault="00307E05">
      <w:pPr>
        <w:pStyle w:val="PL"/>
      </w:pPr>
      <w:r>
        <w:t xml:space="preserve">    ]],</w:t>
      </w:r>
    </w:p>
    <w:p w14:paraId="46D65A60" w14:textId="77777777" w:rsidR="004F39EB" w:rsidRDefault="00307E05">
      <w:pPr>
        <w:pStyle w:val="PL"/>
      </w:pPr>
      <w:r>
        <w:t xml:space="preserve">    [[</w:t>
      </w:r>
    </w:p>
    <w:p w14:paraId="2855F2D6" w14:textId="77777777" w:rsidR="004F39EB" w:rsidRDefault="00307E05">
      <w:pPr>
        <w:pStyle w:val="PL"/>
        <w:rPr>
          <w:color w:val="808080"/>
        </w:rPr>
      </w:pPr>
      <w:r>
        <w:t xml:space="preserve">    </w:t>
      </w:r>
      <w:r>
        <w:rPr>
          <w:color w:val="808080"/>
        </w:rPr>
        <w:t>-- R1 16-1h: Support of 64 configured PUCCH spatial relations</w:t>
      </w:r>
    </w:p>
    <w:p w14:paraId="0451CD0B" w14:textId="77777777" w:rsidR="004F39EB" w:rsidRDefault="00307E05">
      <w:pPr>
        <w:pStyle w:val="PL"/>
      </w:pPr>
      <w:r>
        <w:t xml:space="preserve">    spatialRelations-v1640                      </w:t>
      </w:r>
      <w:r>
        <w:rPr>
          <w:color w:val="993366"/>
        </w:rPr>
        <w:t>SEQUENCE</w:t>
      </w:r>
      <w:r>
        <w:t xml:space="preserve"> {</w:t>
      </w:r>
    </w:p>
    <w:p w14:paraId="5133D58B" w14:textId="77777777" w:rsidR="004F39EB" w:rsidRDefault="00307E05">
      <w:pPr>
        <w:pStyle w:val="PL"/>
      </w:pPr>
      <w:r>
        <w:t xml:space="preserve">        maxNumberConfiguredSpatialRelations-v1640   </w:t>
      </w:r>
      <w:r>
        <w:rPr>
          <w:color w:val="993366"/>
        </w:rPr>
        <w:t>ENUMERATED</w:t>
      </w:r>
      <w:r>
        <w:t xml:space="preserve"> {n96, n128, n160, n192, n224, n256, n288, n320}</w:t>
      </w:r>
    </w:p>
    <w:p w14:paraId="4C941853" w14:textId="77777777" w:rsidR="004F39EB" w:rsidRDefault="00307E05">
      <w:pPr>
        <w:pStyle w:val="PL"/>
      </w:pPr>
      <w:r>
        <w:t xml:space="preserve">    }                                                                                                          </w:t>
      </w:r>
      <w:r>
        <w:rPr>
          <w:color w:val="993366"/>
        </w:rPr>
        <w:t>OPTIONAL</w:t>
      </w:r>
      <w:r>
        <w:t>,</w:t>
      </w:r>
    </w:p>
    <w:p w14:paraId="68761865" w14:textId="77777777" w:rsidR="004F39EB" w:rsidRDefault="00307E05">
      <w:pPr>
        <w:pStyle w:val="PL"/>
        <w:rPr>
          <w:color w:val="808080"/>
        </w:rPr>
      </w:pPr>
      <w:r>
        <w:t xml:space="preserve">    </w:t>
      </w:r>
      <w:r>
        <w:rPr>
          <w:color w:val="808080"/>
        </w:rPr>
        <w:t>-- R1 16-1i: Support of 64 configured candidate beam RSs for BFR</w:t>
      </w:r>
    </w:p>
    <w:p w14:paraId="1592B848" w14:textId="77777777" w:rsidR="004F39EB" w:rsidRDefault="00307E05">
      <w:pPr>
        <w:pStyle w:val="PL"/>
      </w:pPr>
      <w:r>
        <w:t xml:space="preserve">    support64CandidateBeamRS-BFR-r16            </w:t>
      </w:r>
      <w:r>
        <w:rPr>
          <w:color w:val="993366"/>
        </w:rPr>
        <w:t>ENUMERATED</w:t>
      </w:r>
      <w:r>
        <w:t xml:space="preserve"> {supported}                                         </w:t>
      </w:r>
      <w:r>
        <w:rPr>
          <w:color w:val="993366"/>
        </w:rPr>
        <w:t>OPTIONAL</w:t>
      </w:r>
    </w:p>
    <w:p w14:paraId="38B4509D" w14:textId="77777777" w:rsidR="004F39EB" w:rsidRDefault="00307E05">
      <w:pPr>
        <w:pStyle w:val="PL"/>
      </w:pPr>
      <w:r>
        <w:t xml:space="preserve">    ]],</w:t>
      </w:r>
    </w:p>
    <w:p w14:paraId="7885622F" w14:textId="77777777" w:rsidR="004F39EB" w:rsidRDefault="00307E05">
      <w:pPr>
        <w:pStyle w:val="PL"/>
      </w:pPr>
      <w:r>
        <w:t xml:space="preserve">    [[</w:t>
      </w:r>
    </w:p>
    <w:p w14:paraId="3014AC65" w14:textId="77777777" w:rsidR="004F39EB" w:rsidRDefault="00307E05">
      <w:pPr>
        <w:pStyle w:val="PL"/>
        <w:rPr>
          <w:color w:val="808080"/>
        </w:rPr>
      </w:pPr>
      <w:r>
        <w:t xml:space="preserve">    </w:t>
      </w:r>
      <w:r>
        <w:rPr>
          <w:color w:val="808080"/>
        </w:rPr>
        <w:t>-- R1 16-2a-9: Interpretation of maxNumberMIMO-LayersPDSCH for multi-DCI based mTRP</w:t>
      </w:r>
    </w:p>
    <w:p w14:paraId="24267A55" w14:textId="77777777" w:rsidR="004F39EB" w:rsidRDefault="00307E05">
      <w:pPr>
        <w:pStyle w:val="PL"/>
      </w:pPr>
      <w:r>
        <w:t xml:space="preserve">    maxMIMO-LayersForMulti-DCI-mTRP-r16         </w:t>
      </w:r>
      <w:r>
        <w:rPr>
          <w:color w:val="993366"/>
        </w:rPr>
        <w:t>ENUMERATED</w:t>
      </w:r>
      <w:r>
        <w:t xml:space="preserve"> {supported}                                         </w:t>
      </w:r>
      <w:r>
        <w:rPr>
          <w:color w:val="993366"/>
        </w:rPr>
        <w:t>OPTIONAL</w:t>
      </w:r>
    </w:p>
    <w:p w14:paraId="732FC7F9" w14:textId="77777777" w:rsidR="004F39EB" w:rsidRDefault="00307E05">
      <w:pPr>
        <w:pStyle w:val="PL"/>
      </w:pPr>
      <w:r>
        <w:t xml:space="preserve">    ]],</w:t>
      </w:r>
    </w:p>
    <w:p w14:paraId="0B178509" w14:textId="77777777" w:rsidR="004F39EB" w:rsidRDefault="00307E05">
      <w:pPr>
        <w:pStyle w:val="PL"/>
      </w:pPr>
      <w:r>
        <w:t xml:space="preserve">    [[</w:t>
      </w:r>
    </w:p>
    <w:p w14:paraId="20575B33" w14:textId="77777777" w:rsidR="004F39EB" w:rsidRDefault="00307E05">
      <w:pPr>
        <w:pStyle w:val="PL"/>
      </w:pPr>
      <w:r>
        <w:t xml:space="preserve">    supportedSINR-meas-v1670                    </w:t>
      </w:r>
      <w:r>
        <w:rPr>
          <w:color w:val="993366"/>
        </w:rPr>
        <w:t>BIT</w:t>
      </w:r>
      <w:r>
        <w:t xml:space="preserve"> </w:t>
      </w:r>
      <w:r>
        <w:rPr>
          <w:color w:val="993366"/>
        </w:rPr>
        <w:t>STRING</w:t>
      </w:r>
      <w:r>
        <w:t xml:space="preserve"> (</w:t>
      </w:r>
      <w:r>
        <w:rPr>
          <w:color w:val="993366"/>
        </w:rPr>
        <w:t>SIZE</w:t>
      </w:r>
      <w:r>
        <w:t xml:space="preserve"> (4))                                          </w:t>
      </w:r>
      <w:r>
        <w:rPr>
          <w:color w:val="993366"/>
        </w:rPr>
        <w:t>OPTIONAL</w:t>
      </w:r>
    </w:p>
    <w:p w14:paraId="52527E74" w14:textId="77777777" w:rsidR="004F39EB" w:rsidRDefault="00307E05">
      <w:pPr>
        <w:pStyle w:val="PL"/>
      </w:pPr>
      <w:r>
        <w:t xml:space="preserve">    ]],</w:t>
      </w:r>
    </w:p>
    <w:p w14:paraId="41CA1A8E" w14:textId="77777777" w:rsidR="004F39EB" w:rsidRDefault="00307E05">
      <w:pPr>
        <w:pStyle w:val="PL"/>
      </w:pPr>
      <w:r>
        <w:t xml:space="preserve">    [[</w:t>
      </w:r>
    </w:p>
    <w:p w14:paraId="0169A171" w14:textId="77777777" w:rsidR="004F39EB" w:rsidRDefault="00307E05">
      <w:pPr>
        <w:pStyle w:val="PL"/>
        <w:rPr>
          <w:color w:val="808080"/>
        </w:rPr>
      </w:pPr>
      <w:r>
        <w:t xml:space="preserve">    </w:t>
      </w:r>
      <w:r>
        <w:rPr>
          <w:color w:val="808080"/>
        </w:rPr>
        <w:t>-- R1 23-8-5</w:t>
      </w:r>
      <w:r>
        <w:rPr>
          <w:color w:val="808080"/>
        </w:rPr>
        <w:tab/>
        <w:t>Increased repetition for SRS</w:t>
      </w:r>
    </w:p>
    <w:p w14:paraId="4C631616" w14:textId="77777777" w:rsidR="004F39EB" w:rsidRDefault="00307E05">
      <w:pPr>
        <w:pStyle w:val="PL"/>
      </w:pPr>
      <w:r>
        <w:t xml:space="preserve">    srs-increasedRepetition-r17                 </w:t>
      </w:r>
      <w:r>
        <w:rPr>
          <w:color w:val="993366"/>
        </w:rPr>
        <w:t>ENUMERATED</w:t>
      </w:r>
      <w:r>
        <w:t xml:space="preserve"> {supported}                                         </w:t>
      </w:r>
      <w:r>
        <w:rPr>
          <w:color w:val="993366"/>
        </w:rPr>
        <w:t>OPTIONAL</w:t>
      </w:r>
      <w:r>
        <w:t>,</w:t>
      </w:r>
    </w:p>
    <w:p w14:paraId="10532004" w14:textId="77777777" w:rsidR="004F39EB" w:rsidRDefault="00307E05">
      <w:pPr>
        <w:pStyle w:val="PL"/>
        <w:rPr>
          <w:color w:val="808080"/>
        </w:rPr>
      </w:pPr>
      <w:r>
        <w:t xml:space="preserve">    </w:t>
      </w:r>
      <w:r>
        <w:rPr>
          <w:color w:val="808080"/>
        </w:rPr>
        <w:t>-- R1 23-8-6</w:t>
      </w:r>
      <w:r>
        <w:rPr>
          <w:color w:val="808080"/>
        </w:rPr>
        <w:tab/>
        <w:t>Partial frequency sounding of SRS</w:t>
      </w:r>
    </w:p>
    <w:p w14:paraId="5FFFE61C" w14:textId="77777777" w:rsidR="004F39EB" w:rsidRDefault="00307E05">
      <w:pPr>
        <w:pStyle w:val="PL"/>
      </w:pPr>
      <w:r>
        <w:t xml:space="preserve">    srs-partialFrequencySounding-r17            </w:t>
      </w:r>
      <w:r>
        <w:rPr>
          <w:color w:val="993366"/>
        </w:rPr>
        <w:t>ENUMERATED</w:t>
      </w:r>
      <w:r>
        <w:t xml:space="preserve"> {supported}                                         </w:t>
      </w:r>
      <w:r>
        <w:rPr>
          <w:color w:val="993366"/>
        </w:rPr>
        <w:t>OPTIONAL</w:t>
      </w:r>
      <w:r>
        <w:t>,</w:t>
      </w:r>
    </w:p>
    <w:p w14:paraId="772BA3E6" w14:textId="77777777" w:rsidR="004F39EB" w:rsidRDefault="00307E05">
      <w:pPr>
        <w:pStyle w:val="PL"/>
        <w:rPr>
          <w:color w:val="808080"/>
        </w:rPr>
      </w:pPr>
      <w:r>
        <w:t xml:space="preserve">    </w:t>
      </w:r>
      <w:r>
        <w:rPr>
          <w:color w:val="808080"/>
        </w:rPr>
        <w:t>-- R1 23-8-7</w:t>
      </w:r>
      <w:r>
        <w:rPr>
          <w:color w:val="808080"/>
        </w:rPr>
        <w:tab/>
        <w:t>Start RB location hopping for partial frequency SRS</w:t>
      </w:r>
    </w:p>
    <w:p w14:paraId="603BA5B0" w14:textId="77777777" w:rsidR="004F39EB" w:rsidRDefault="00307E05">
      <w:pPr>
        <w:pStyle w:val="PL"/>
      </w:pPr>
      <w:r>
        <w:t xml:space="preserve">    srs-startRB-locationHoppingPartial-r17      </w:t>
      </w:r>
      <w:r>
        <w:rPr>
          <w:color w:val="993366"/>
        </w:rPr>
        <w:t>ENUMERATED</w:t>
      </w:r>
      <w:r>
        <w:t xml:space="preserve"> {supported}                                         </w:t>
      </w:r>
      <w:r>
        <w:rPr>
          <w:color w:val="993366"/>
        </w:rPr>
        <w:t>OPTIONAL</w:t>
      </w:r>
      <w:r>
        <w:t>,</w:t>
      </w:r>
    </w:p>
    <w:p w14:paraId="6B5049F2" w14:textId="77777777" w:rsidR="004F39EB" w:rsidRDefault="00307E05">
      <w:pPr>
        <w:pStyle w:val="PL"/>
        <w:rPr>
          <w:color w:val="808080"/>
        </w:rPr>
      </w:pPr>
      <w:r>
        <w:t xml:space="preserve">    </w:t>
      </w:r>
      <w:r>
        <w:rPr>
          <w:color w:val="808080"/>
        </w:rPr>
        <w:t>-- R1 23-8-8</w:t>
      </w:r>
      <w:r>
        <w:rPr>
          <w:color w:val="808080"/>
        </w:rPr>
        <w:tab/>
        <w:t>Comb-8 SRS</w:t>
      </w:r>
    </w:p>
    <w:p w14:paraId="0231B02B" w14:textId="77777777" w:rsidR="004F39EB" w:rsidRDefault="00307E05">
      <w:pPr>
        <w:pStyle w:val="PL"/>
      </w:pPr>
      <w:r>
        <w:t xml:space="preserve">    srs-combEight-r17                           </w:t>
      </w:r>
      <w:r>
        <w:rPr>
          <w:color w:val="993366"/>
        </w:rPr>
        <w:t>ENUMERATED</w:t>
      </w:r>
      <w:r>
        <w:t xml:space="preserve"> {supported}                                         </w:t>
      </w:r>
      <w:r>
        <w:rPr>
          <w:color w:val="993366"/>
        </w:rPr>
        <w:t>OPTIONAL</w:t>
      </w:r>
      <w:r>
        <w:t>,</w:t>
      </w:r>
    </w:p>
    <w:p w14:paraId="474020C9" w14:textId="77777777" w:rsidR="004F39EB" w:rsidRDefault="00307E05">
      <w:pPr>
        <w:pStyle w:val="PL"/>
        <w:rPr>
          <w:color w:val="808080"/>
        </w:rPr>
      </w:pPr>
      <w:r>
        <w:t xml:space="preserve">    </w:t>
      </w:r>
      <w:r>
        <w:rPr>
          <w:color w:val="808080"/>
        </w:rPr>
        <w:t>-- R1 23-9-1</w:t>
      </w:r>
      <w:r>
        <w:rPr>
          <w:color w:val="808080"/>
        </w:rPr>
        <w:tab/>
        <w:t>Basic Features of Further Enhanced Port-Selection Type II Codebook (FeType-II) per band information</w:t>
      </w:r>
    </w:p>
    <w:p w14:paraId="02369D96" w14:textId="77777777" w:rsidR="004F39EB" w:rsidRDefault="00307E05">
      <w:pPr>
        <w:pStyle w:val="PL"/>
      </w:pPr>
      <w:r>
        <w:t xml:space="preserve">    codebookParametersfetype2-r17               CodebookParametersfetype2-r17                                  </w:t>
      </w:r>
      <w:r>
        <w:rPr>
          <w:color w:val="993366"/>
        </w:rPr>
        <w:t>OPTIONAL</w:t>
      </w:r>
      <w:r>
        <w:t>,</w:t>
      </w:r>
    </w:p>
    <w:p w14:paraId="04483074" w14:textId="77777777" w:rsidR="004F39EB" w:rsidRDefault="00307E05">
      <w:pPr>
        <w:pStyle w:val="PL"/>
        <w:rPr>
          <w:color w:val="808080"/>
        </w:rPr>
      </w:pPr>
      <w:r>
        <w:t xml:space="preserve">    </w:t>
      </w:r>
      <w:r>
        <w:rPr>
          <w:color w:val="808080"/>
        </w:rPr>
        <w:t>-- R1 23-3-1-2a    Two associated CSI-RS resources</w:t>
      </w:r>
    </w:p>
    <w:p w14:paraId="60778505" w14:textId="77777777" w:rsidR="004F39EB" w:rsidRDefault="00307E05">
      <w:pPr>
        <w:pStyle w:val="PL"/>
      </w:pPr>
      <w:r>
        <w:t xml:space="preserve">    mTRP-PUSCH-twoCSI-RS-r17                    </w:t>
      </w:r>
      <w:r>
        <w:rPr>
          <w:color w:val="993366"/>
        </w:rPr>
        <w:t>ENUMERATED</w:t>
      </w:r>
      <w:r>
        <w:t xml:space="preserve"> {supported}                                         </w:t>
      </w:r>
      <w:r>
        <w:rPr>
          <w:color w:val="993366"/>
        </w:rPr>
        <w:t>OPTIONAL</w:t>
      </w:r>
      <w:r>
        <w:t>,</w:t>
      </w:r>
    </w:p>
    <w:p w14:paraId="6436E819" w14:textId="77777777" w:rsidR="004F39EB" w:rsidRDefault="00307E05">
      <w:pPr>
        <w:pStyle w:val="PL"/>
        <w:rPr>
          <w:color w:val="808080"/>
        </w:rPr>
      </w:pPr>
      <w:r>
        <w:t xml:space="preserve">    </w:t>
      </w:r>
      <w:r>
        <w:rPr>
          <w:color w:val="808080"/>
        </w:rPr>
        <w:t xml:space="preserve">-- R1 23-3-2    Multi-TRP PUCCH repetition scheme 1 (inter-slot) </w:t>
      </w:r>
    </w:p>
    <w:p w14:paraId="2972E917" w14:textId="77777777" w:rsidR="004F39EB" w:rsidRDefault="00307E05">
      <w:pPr>
        <w:pStyle w:val="PL"/>
      </w:pPr>
      <w:r>
        <w:t xml:space="preserve">    mTRP-PUCCH-InterSlot-r17                    </w:t>
      </w:r>
      <w:r>
        <w:rPr>
          <w:color w:val="993366"/>
        </w:rPr>
        <w:t>ENUMERATED</w:t>
      </w:r>
      <w:r>
        <w:t xml:space="preserve"> {pf0-2, pf1-3-4, pf0-4}                             </w:t>
      </w:r>
      <w:r>
        <w:rPr>
          <w:color w:val="993366"/>
        </w:rPr>
        <w:t>OPTIONAL</w:t>
      </w:r>
      <w:r>
        <w:t>,</w:t>
      </w:r>
    </w:p>
    <w:p w14:paraId="3864E14F" w14:textId="77777777" w:rsidR="004F39EB" w:rsidRDefault="00307E05">
      <w:pPr>
        <w:pStyle w:val="PL"/>
        <w:rPr>
          <w:color w:val="808080"/>
        </w:rPr>
      </w:pPr>
      <w:r>
        <w:t xml:space="preserve">    </w:t>
      </w:r>
      <w:r>
        <w:rPr>
          <w:color w:val="808080"/>
        </w:rPr>
        <w:t>-- R1 23-3-2b    Cyclic mapping for multi-TRP PUCCH repetition</w:t>
      </w:r>
    </w:p>
    <w:p w14:paraId="11247842" w14:textId="77777777" w:rsidR="004F39EB" w:rsidRDefault="00307E05">
      <w:pPr>
        <w:pStyle w:val="PL"/>
      </w:pPr>
      <w:r>
        <w:t xml:space="preserve">    mTRP-PUCCH-CyclicMapping-r17                </w:t>
      </w:r>
      <w:r>
        <w:rPr>
          <w:color w:val="993366"/>
        </w:rPr>
        <w:t>ENUMERATED</w:t>
      </w:r>
      <w:r>
        <w:t xml:space="preserve"> {supported}                                         </w:t>
      </w:r>
      <w:r>
        <w:rPr>
          <w:color w:val="993366"/>
        </w:rPr>
        <w:t>OPTIONAL</w:t>
      </w:r>
      <w:r>
        <w:t>,</w:t>
      </w:r>
    </w:p>
    <w:p w14:paraId="3F262650" w14:textId="77777777" w:rsidR="004F39EB" w:rsidRDefault="00307E05">
      <w:pPr>
        <w:pStyle w:val="PL"/>
        <w:rPr>
          <w:color w:val="808080"/>
        </w:rPr>
      </w:pPr>
      <w:r>
        <w:t xml:space="preserve">    </w:t>
      </w:r>
      <w:r>
        <w:rPr>
          <w:color w:val="808080"/>
        </w:rPr>
        <w:t>-- R1 23-3-2c    Second TPC field for multi-TRP PUCCH repetition</w:t>
      </w:r>
    </w:p>
    <w:p w14:paraId="35989697" w14:textId="77777777" w:rsidR="004F39EB" w:rsidRDefault="00307E05">
      <w:pPr>
        <w:pStyle w:val="PL"/>
      </w:pPr>
      <w:r>
        <w:t xml:space="preserve">    mTRP-PUCCH-SecondTPC-r17                    </w:t>
      </w:r>
      <w:r>
        <w:rPr>
          <w:color w:val="993366"/>
        </w:rPr>
        <w:t>ENUMERATED</w:t>
      </w:r>
      <w:r>
        <w:t xml:space="preserve"> {supported}                                         </w:t>
      </w:r>
      <w:r>
        <w:rPr>
          <w:color w:val="993366"/>
        </w:rPr>
        <w:t>OPTIONAL</w:t>
      </w:r>
      <w:r>
        <w:t>,</w:t>
      </w:r>
    </w:p>
    <w:p w14:paraId="39D5FC4B" w14:textId="77777777" w:rsidR="004F39EB" w:rsidRDefault="00307E05">
      <w:pPr>
        <w:pStyle w:val="PL"/>
        <w:rPr>
          <w:color w:val="808080"/>
        </w:rPr>
      </w:pPr>
      <w:r>
        <w:t xml:space="preserve">    </w:t>
      </w:r>
      <w:r>
        <w:rPr>
          <w:color w:val="808080"/>
        </w:rPr>
        <w:t>-- R1 23-5-2    MTRP BFR based on two BFD-RS set</w:t>
      </w:r>
    </w:p>
    <w:p w14:paraId="613C9020" w14:textId="77777777" w:rsidR="004F39EB" w:rsidRDefault="00307E05">
      <w:pPr>
        <w:pStyle w:val="PL"/>
      </w:pPr>
      <w:r>
        <w:t xml:space="preserve">    mTRP-BFR-twoBFD-RS-Set-r17                  </w:t>
      </w:r>
      <w:r>
        <w:rPr>
          <w:color w:val="993366"/>
        </w:rPr>
        <w:t>SEQUENCE</w:t>
      </w:r>
      <w:r>
        <w:t xml:space="preserve"> {</w:t>
      </w:r>
    </w:p>
    <w:p w14:paraId="6B721562" w14:textId="77777777" w:rsidR="004F39EB" w:rsidRDefault="00307E05">
      <w:pPr>
        <w:pStyle w:val="PL"/>
      </w:pPr>
      <w:r>
        <w:t xml:space="preserve">        maxBFD-RS-resourcesPerSetPerBWP-r17         </w:t>
      </w:r>
      <w:r>
        <w:rPr>
          <w:color w:val="993366"/>
        </w:rPr>
        <w:t>ENUMERATED</w:t>
      </w:r>
      <w:r>
        <w:t xml:space="preserve"> {n1, n2},</w:t>
      </w:r>
    </w:p>
    <w:p w14:paraId="12AB30D0" w14:textId="77777777" w:rsidR="004F39EB" w:rsidRDefault="00307E05">
      <w:pPr>
        <w:pStyle w:val="PL"/>
      </w:pPr>
      <w:r>
        <w:t xml:space="preserve">        maxBFR-r17                                  </w:t>
      </w:r>
      <w:r>
        <w:rPr>
          <w:color w:val="993366"/>
        </w:rPr>
        <w:t>INTEGER</w:t>
      </w:r>
      <w:r>
        <w:t xml:space="preserve"> (1..9),</w:t>
      </w:r>
    </w:p>
    <w:p w14:paraId="4C7C57BB" w14:textId="77777777" w:rsidR="004F39EB" w:rsidRDefault="00307E05">
      <w:pPr>
        <w:pStyle w:val="PL"/>
      </w:pPr>
      <w:r>
        <w:t xml:space="preserve">        maxBFD-RS-resourcesAcrossSetsPerBWP-r17     </w:t>
      </w:r>
      <w:r>
        <w:rPr>
          <w:color w:val="993366"/>
        </w:rPr>
        <w:t>ENUMERATED</w:t>
      </w:r>
      <w:r>
        <w:t xml:space="preserve"> {n2, n3, n4}</w:t>
      </w:r>
    </w:p>
    <w:p w14:paraId="593E754D" w14:textId="77777777" w:rsidR="004F39EB" w:rsidRDefault="00307E05">
      <w:pPr>
        <w:pStyle w:val="PL"/>
      </w:pPr>
      <w:r>
        <w:t xml:space="preserve">    }                                                                                                          </w:t>
      </w:r>
      <w:r>
        <w:rPr>
          <w:color w:val="993366"/>
        </w:rPr>
        <w:t>OPTIONAL</w:t>
      </w:r>
      <w:r>
        <w:t>,</w:t>
      </w:r>
    </w:p>
    <w:p w14:paraId="4C26F90B" w14:textId="77777777" w:rsidR="004F39EB" w:rsidRDefault="00307E05">
      <w:pPr>
        <w:pStyle w:val="PL"/>
        <w:rPr>
          <w:color w:val="808080"/>
        </w:rPr>
      </w:pPr>
      <w:r>
        <w:t xml:space="preserve">    </w:t>
      </w:r>
      <w:r>
        <w:rPr>
          <w:color w:val="808080"/>
        </w:rPr>
        <w:t>-- R1 23-5-2a    PUCCH-SR resources for MTRP BFRQ - Max number of PUCCH-SR resources for MTRP BFRQ per cell group</w:t>
      </w:r>
    </w:p>
    <w:p w14:paraId="0E2CEE52" w14:textId="77777777" w:rsidR="004F39EB" w:rsidRDefault="00307E05">
      <w:pPr>
        <w:pStyle w:val="PL"/>
      </w:pPr>
      <w:r>
        <w:t xml:space="preserve">    mTRP-BFR-PUCCH-SR-perCG-r17                 </w:t>
      </w:r>
      <w:r>
        <w:rPr>
          <w:color w:val="993366"/>
        </w:rPr>
        <w:t>ENUMERATED</w:t>
      </w:r>
      <w:r>
        <w:t xml:space="preserve">{n1, n2}                                             </w:t>
      </w:r>
      <w:r>
        <w:rPr>
          <w:color w:val="993366"/>
        </w:rPr>
        <w:t>OPTIONAL</w:t>
      </w:r>
      <w:r>
        <w:t>,</w:t>
      </w:r>
    </w:p>
    <w:p w14:paraId="6CBF72AA" w14:textId="77777777" w:rsidR="004F39EB" w:rsidRDefault="00307E05">
      <w:pPr>
        <w:pStyle w:val="PL"/>
        <w:rPr>
          <w:color w:val="808080"/>
        </w:rPr>
      </w:pPr>
      <w:r>
        <w:t xml:space="preserve">    </w:t>
      </w:r>
      <w:r>
        <w:rPr>
          <w:color w:val="808080"/>
        </w:rPr>
        <w:t>-- R1 23-5-2b    Association between a BFD-RS resource set on SpCell and a PUCCH SR resource</w:t>
      </w:r>
    </w:p>
    <w:p w14:paraId="079ECA6A" w14:textId="77777777" w:rsidR="004F39EB" w:rsidRDefault="00307E05">
      <w:pPr>
        <w:pStyle w:val="PL"/>
      </w:pPr>
      <w:r>
        <w:t xml:space="preserve">    mTRP-BFR-association-PUCCH-SR-r17           </w:t>
      </w:r>
      <w:r>
        <w:rPr>
          <w:color w:val="993366"/>
        </w:rPr>
        <w:t>ENUMERATED</w:t>
      </w:r>
      <w:r>
        <w:t xml:space="preserve"> {supported}                                         </w:t>
      </w:r>
      <w:r>
        <w:rPr>
          <w:color w:val="993366"/>
        </w:rPr>
        <w:t>OPTIONAL</w:t>
      </w:r>
      <w:r>
        <w:t>,</w:t>
      </w:r>
    </w:p>
    <w:p w14:paraId="71C7F249" w14:textId="77777777" w:rsidR="004F39EB" w:rsidRDefault="00307E05">
      <w:pPr>
        <w:pStyle w:val="PL"/>
        <w:rPr>
          <w:color w:val="808080"/>
        </w:rPr>
      </w:pPr>
      <w:r>
        <w:t xml:space="preserve">    </w:t>
      </w:r>
      <w:r>
        <w:rPr>
          <w:color w:val="808080"/>
        </w:rPr>
        <w:t>-- R1 23-6-3    Simultaneous activation of two TCI states for PDCCH across multiple CCs (HST/URLLC)</w:t>
      </w:r>
    </w:p>
    <w:p w14:paraId="1EA6DA0D" w14:textId="77777777" w:rsidR="004F39EB" w:rsidRDefault="00307E05">
      <w:pPr>
        <w:pStyle w:val="PL"/>
      </w:pPr>
      <w:r>
        <w:t xml:space="preserve">    sfn-SimulTwoTCI-AcrossMultiCC-r17           </w:t>
      </w:r>
      <w:r>
        <w:rPr>
          <w:color w:val="993366"/>
        </w:rPr>
        <w:t>ENUMERATED</w:t>
      </w:r>
      <w:r>
        <w:t xml:space="preserve"> {supported}                                         </w:t>
      </w:r>
      <w:r>
        <w:rPr>
          <w:color w:val="993366"/>
        </w:rPr>
        <w:t>OPTIONAL</w:t>
      </w:r>
      <w:r>
        <w:t>,</w:t>
      </w:r>
    </w:p>
    <w:p w14:paraId="0207DE32" w14:textId="77777777" w:rsidR="004F39EB" w:rsidRDefault="00307E05">
      <w:pPr>
        <w:pStyle w:val="PL"/>
        <w:rPr>
          <w:color w:val="808080"/>
        </w:rPr>
      </w:pPr>
      <w:r>
        <w:t xml:space="preserve">    </w:t>
      </w:r>
      <w:r>
        <w:rPr>
          <w:color w:val="808080"/>
        </w:rPr>
        <w:t>-- R1 23-6-4    Default DL beam setup for SFN</w:t>
      </w:r>
    </w:p>
    <w:p w14:paraId="02E3E3DB" w14:textId="77777777" w:rsidR="004F39EB" w:rsidRDefault="00307E05">
      <w:pPr>
        <w:pStyle w:val="PL"/>
      </w:pPr>
      <w:r>
        <w:t xml:space="preserve">    sfn-DefaultDL-BeamSetup-r17                 </w:t>
      </w:r>
      <w:r>
        <w:rPr>
          <w:color w:val="993366"/>
        </w:rPr>
        <w:t>ENUMERATED</w:t>
      </w:r>
      <w:r>
        <w:t xml:space="preserve"> {supported}                                         </w:t>
      </w:r>
      <w:r>
        <w:rPr>
          <w:color w:val="993366"/>
        </w:rPr>
        <w:t>OPTIONAL</w:t>
      </w:r>
      <w:r>
        <w:t>,</w:t>
      </w:r>
    </w:p>
    <w:p w14:paraId="7BA90B2B" w14:textId="77777777" w:rsidR="004F39EB" w:rsidRDefault="00307E05">
      <w:pPr>
        <w:pStyle w:val="PL"/>
        <w:rPr>
          <w:color w:val="808080"/>
        </w:rPr>
      </w:pPr>
      <w:r>
        <w:t xml:space="preserve">    </w:t>
      </w:r>
      <w:r>
        <w:rPr>
          <w:color w:val="808080"/>
        </w:rPr>
        <w:t>-- R1 23-6-4a    Default UL beam setup for SFN PDCCH(FR2 only)</w:t>
      </w:r>
    </w:p>
    <w:p w14:paraId="1F1E73D1" w14:textId="77777777" w:rsidR="004F39EB" w:rsidRDefault="00307E05">
      <w:pPr>
        <w:pStyle w:val="PL"/>
      </w:pPr>
      <w:r>
        <w:t xml:space="preserve">    sfn-DefaultUL-BeamSetup-r17                 </w:t>
      </w:r>
      <w:r>
        <w:rPr>
          <w:color w:val="993366"/>
        </w:rPr>
        <w:t>ENUMERATED</w:t>
      </w:r>
      <w:r>
        <w:t xml:space="preserve"> {supported}                                         </w:t>
      </w:r>
      <w:r>
        <w:rPr>
          <w:color w:val="993366"/>
        </w:rPr>
        <w:t>OPTIONAL</w:t>
      </w:r>
      <w:r>
        <w:t>,</w:t>
      </w:r>
    </w:p>
    <w:p w14:paraId="6E4DED38" w14:textId="77777777" w:rsidR="004F39EB" w:rsidRDefault="00307E05">
      <w:pPr>
        <w:pStyle w:val="PL"/>
        <w:rPr>
          <w:color w:val="808080"/>
        </w:rPr>
      </w:pPr>
      <w:r>
        <w:t xml:space="preserve">    </w:t>
      </w:r>
      <w:r>
        <w:rPr>
          <w:color w:val="808080"/>
        </w:rPr>
        <w:t>-- R1 23-8-1    SRS triggering offset enhancement</w:t>
      </w:r>
    </w:p>
    <w:p w14:paraId="3E926472" w14:textId="77777777" w:rsidR="004F39EB" w:rsidRDefault="00307E05">
      <w:pPr>
        <w:pStyle w:val="PL"/>
      </w:pPr>
      <w:r>
        <w:t xml:space="preserve">    srs-TriggeringOffset-r17                    </w:t>
      </w:r>
      <w:r>
        <w:rPr>
          <w:color w:val="993366"/>
        </w:rPr>
        <w:t>ENUMERATED</w:t>
      </w:r>
      <w:r>
        <w:t xml:space="preserve"> {n1, n2, n4}                                        </w:t>
      </w:r>
      <w:r>
        <w:rPr>
          <w:color w:val="993366"/>
        </w:rPr>
        <w:t>OPTIONAL</w:t>
      </w:r>
      <w:r>
        <w:t>,</w:t>
      </w:r>
    </w:p>
    <w:p w14:paraId="112440DC" w14:textId="77777777" w:rsidR="004F39EB" w:rsidRDefault="00307E05">
      <w:pPr>
        <w:pStyle w:val="PL"/>
        <w:rPr>
          <w:color w:val="808080"/>
        </w:rPr>
      </w:pPr>
      <w:r>
        <w:t xml:space="preserve">    </w:t>
      </w:r>
      <w:r>
        <w:rPr>
          <w:color w:val="808080"/>
        </w:rPr>
        <w:t>-- R1 23-8-2    Triggering SRS only in DCI 0_1/0_2</w:t>
      </w:r>
    </w:p>
    <w:p w14:paraId="36D8EA6D" w14:textId="77777777" w:rsidR="004F39EB" w:rsidRDefault="00307E05">
      <w:pPr>
        <w:pStyle w:val="PL"/>
      </w:pPr>
      <w:r>
        <w:t xml:space="preserve">    srs-TriggeringDCI-r17                       </w:t>
      </w:r>
      <w:r>
        <w:rPr>
          <w:color w:val="993366"/>
        </w:rPr>
        <w:t>ENUMERATED</w:t>
      </w:r>
      <w:r>
        <w:t xml:space="preserve"> {supported}                                         </w:t>
      </w:r>
      <w:r>
        <w:rPr>
          <w:color w:val="993366"/>
        </w:rPr>
        <w:t>OPTIONAL</w:t>
      </w:r>
      <w:r>
        <w:t>,</w:t>
      </w:r>
    </w:p>
    <w:p w14:paraId="3AA61B69" w14:textId="77777777" w:rsidR="004F39EB" w:rsidRDefault="00307E05">
      <w:pPr>
        <w:pStyle w:val="PL"/>
        <w:rPr>
          <w:color w:val="808080"/>
        </w:rPr>
      </w:pPr>
      <w:r>
        <w:t xml:space="preserve">    </w:t>
      </w:r>
      <w:r>
        <w:rPr>
          <w:color w:val="808080"/>
        </w:rPr>
        <w:t>-- R1 23-9-5    Active CSI-RS resources and ports for mixed codebook types in any slot per band information</w:t>
      </w:r>
    </w:p>
    <w:p w14:paraId="11764D62" w14:textId="77777777" w:rsidR="004F39EB" w:rsidRDefault="00307E05">
      <w:pPr>
        <w:pStyle w:val="PL"/>
      </w:pPr>
      <w:r>
        <w:t xml:space="preserve">    codebookComboParameterMixedType-r17         CodebookComboParameterMixedType-r17                            </w:t>
      </w:r>
      <w:r>
        <w:rPr>
          <w:color w:val="993366"/>
        </w:rPr>
        <w:t>OPTIONAL</w:t>
      </w:r>
      <w:r>
        <w:t>,</w:t>
      </w:r>
    </w:p>
    <w:p w14:paraId="028371F6" w14:textId="77777777" w:rsidR="004F39EB" w:rsidRDefault="00307E05">
      <w:pPr>
        <w:pStyle w:val="PL"/>
        <w:rPr>
          <w:color w:val="808080"/>
        </w:rPr>
      </w:pPr>
      <w:r>
        <w:t xml:space="preserve">    </w:t>
      </w:r>
      <w:r>
        <w:rPr>
          <w:color w:val="808080"/>
        </w:rPr>
        <w:t>-- R1 23-1-1    Unified TCI [with joint DL/UL TCI update] for intra-cell beam management</w:t>
      </w:r>
    </w:p>
    <w:p w14:paraId="07B7972E" w14:textId="77777777" w:rsidR="004F39EB" w:rsidRDefault="00307E05">
      <w:pPr>
        <w:pStyle w:val="PL"/>
      </w:pPr>
      <w:r>
        <w:t xml:space="preserve">    unifiedJointTCI-r17                         </w:t>
      </w:r>
      <w:r>
        <w:rPr>
          <w:color w:val="993366"/>
        </w:rPr>
        <w:t>SEQUENCE</w:t>
      </w:r>
      <w:r>
        <w:t>{</w:t>
      </w:r>
    </w:p>
    <w:p w14:paraId="292F64A8" w14:textId="77777777" w:rsidR="004F39EB" w:rsidRDefault="00307E05">
      <w:pPr>
        <w:pStyle w:val="PL"/>
      </w:pPr>
      <w:r>
        <w:t xml:space="preserve">        maxConfiguredJointTCI-r17                   </w:t>
      </w:r>
      <w:r>
        <w:rPr>
          <w:color w:val="993366"/>
        </w:rPr>
        <w:t>ENUMERATED</w:t>
      </w:r>
      <w:r>
        <w:t xml:space="preserve"> {n8, n12, n16, n24, n32, n48, n64, n128},</w:t>
      </w:r>
    </w:p>
    <w:p w14:paraId="1A353A32" w14:textId="77777777" w:rsidR="004F39EB" w:rsidRDefault="00307E05">
      <w:pPr>
        <w:pStyle w:val="PL"/>
      </w:pPr>
      <w:r>
        <w:t xml:space="preserve">        maxActivatedTCIAcrossCC-r17                 </w:t>
      </w:r>
      <w:r>
        <w:rPr>
          <w:color w:val="993366"/>
        </w:rPr>
        <w:t>ENUMERATED</w:t>
      </w:r>
      <w:r>
        <w:t xml:space="preserve"> {n1, n2, n4, n8, n16}</w:t>
      </w:r>
    </w:p>
    <w:p w14:paraId="07064B19" w14:textId="77777777" w:rsidR="004F39EB" w:rsidRDefault="00307E05">
      <w:pPr>
        <w:pStyle w:val="PL"/>
      </w:pPr>
      <w:r>
        <w:t xml:space="preserve">    }                                                                                                          </w:t>
      </w:r>
      <w:r>
        <w:rPr>
          <w:color w:val="993366"/>
        </w:rPr>
        <w:t>OPTIONAL</w:t>
      </w:r>
      <w:r>
        <w:t>,</w:t>
      </w:r>
    </w:p>
    <w:p w14:paraId="177BBF63" w14:textId="77777777" w:rsidR="004F39EB" w:rsidRDefault="00307E05">
      <w:pPr>
        <w:pStyle w:val="PL"/>
        <w:rPr>
          <w:color w:val="808080"/>
        </w:rPr>
      </w:pPr>
      <w:r>
        <w:t xml:space="preserve">    </w:t>
      </w:r>
      <w:r>
        <w:rPr>
          <w:color w:val="808080"/>
        </w:rPr>
        <w:t>-- R1  23-1-1b    Unified TCI with joint DL/UL TCI update for intra- and inter-cell beam management with more than one MAC-CE</w:t>
      </w:r>
    </w:p>
    <w:p w14:paraId="0169E4C4" w14:textId="77777777" w:rsidR="004F39EB" w:rsidRDefault="00307E05">
      <w:pPr>
        <w:pStyle w:val="PL"/>
      </w:pPr>
      <w:r>
        <w:t xml:space="preserve">    unifiedJointTCI-multiMAC-CE-r17             </w:t>
      </w:r>
      <w:r>
        <w:rPr>
          <w:color w:val="993366"/>
        </w:rPr>
        <w:t>SEQUENCE</w:t>
      </w:r>
      <w:r>
        <w:t>{</w:t>
      </w:r>
    </w:p>
    <w:p w14:paraId="5679D9FA" w14:textId="77777777" w:rsidR="004F39EB" w:rsidRDefault="00307E05">
      <w:pPr>
        <w:pStyle w:val="PL"/>
      </w:pPr>
      <w:r>
        <w:t xml:space="preserve">        minBeamApplicationTime-r17                  </w:t>
      </w:r>
      <w:r>
        <w:rPr>
          <w:color w:val="993366"/>
        </w:rPr>
        <w:t>ENUMERATED</w:t>
      </w:r>
      <w:r>
        <w:t xml:space="preserve"> {n1, n2, n4, n7, n14, n28, n42, n56, n70, n84, n98, n112, n224, n336}</w:t>
      </w:r>
    </w:p>
    <w:p w14:paraId="1BAC38CF" w14:textId="77777777" w:rsidR="004F39EB" w:rsidRDefault="00307E05">
      <w:pPr>
        <w:pStyle w:val="PL"/>
      </w:pPr>
      <w:r>
        <w:t xml:space="preserve">                                                                                                               </w:t>
      </w:r>
      <w:r>
        <w:rPr>
          <w:color w:val="993366"/>
        </w:rPr>
        <w:t>OPTIONAL</w:t>
      </w:r>
      <w:r>
        <w:t>,</w:t>
      </w:r>
    </w:p>
    <w:p w14:paraId="390C1087" w14:textId="77777777" w:rsidR="004F39EB" w:rsidRDefault="00307E05">
      <w:pPr>
        <w:pStyle w:val="PL"/>
      </w:pPr>
      <w:r>
        <w:t xml:space="preserve">        maxNumMAC-CE-PerCC                          </w:t>
      </w:r>
      <w:r>
        <w:rPr>
          <w:color w:val="993366"/>
        </w:rPr>
        <w:t>ENUMERATED</w:t>
      </w:r>
      <w:r>
        <w:t xml:space="preserve"> {n2, n3, n4, n5, n6, n7, n8}</w:t>
      </w:r>
    </w:p>
    <w:p w14:paraId="1EE2CEC8" w14:textId="77777777" w:rsidR="004F39EB" w:rsidRDefault="00307E05">
      <w:pPr>
        <w:pStyle w:val="PL"/>
      </w:pPr>
      <w:r>
        <w:t xml:space="preserve">    } </w:t>
      </w:r>
      <w:r>
        <w:rPr>
          <w:color w:val="993366"/>
        </w:rPr>
        <w:t>OPTIONAL</w:t>
      </w:r>
      <w:r>
        <w:t>,</w:t>
      </w:r>
    </w:p>
    <w:p w14:paraId="7E2389EC" w14:textId="77777777" w:rsidR="004F39EB" w:rsidRDefault="00307E05">
      <w:pPr>
        <w:pStyle w:val="PL"/>
        <w:rPr>
          <w:color w:val="808080"/>
        </w:rPr>
      </w:pPr>
      <w:r>
        <w:t xml:space="preserve">    </w:t>
      </w:r>
      <w:r>
        <w:rPr>
          <w:color w:val="808080"/>
        </w:rPr>
        <w:t>-- R1 23-1-1d    Per BWP TCI state pool configuration for CA mode</w:t>
      </w:r>
    </w:p>
    <w:p w14:paraId="346F1693" w14:textId="77777777" w:rsidR="004F39EB" w:rsidRDefault="00307E05">
      <w:pPr>
        <w:pStyle w:val="PL"/>
      </w:pPr>
      <w:r>
        <w:t xml:space="preserve">    unifiedJointTCI-perBWP-CA-r17               </w:t>
      </w:r>
      <w:r>
        <w:rPr>
          <w:color w:val="993366"/>
        </w:rPr>
        <w:t>ENUMERATED</w:t>
      </w:r>
      <w:r>
        <w:t xml:space="preserve"> {supported}                                         </w:t>
      </w:r>
      <w:r>
        <w:rPr>
          <w:color w:val="993366"/>
        </w:rPr>
        <w:t>OPTIONAL</w:t>
      </w:r>
      <w:r>
        <w:t>,</w:t>
      </w:r>
    </w:p>
    <w:p w14:paraId="24C1D85A" w14:textId="77777777" w:rsidR="004F39EB" w:rsidRDefault="00307E05">
      <w:pPr>
        <w:pStyle w:val="PL"/>
        <w:rPr>
          <w:color w:val="808080"/>
        </w:rPr>
      </w:pPr>
      <w:r>
        <w:t xml:space="preserve">    </w:t>
      </w:r>
      <w:r>
        <w:rPr>
          <w:color w:val="808080"/>
        </w:rPr>
        <w:t>-- R1 23-1-1e    TCI state pool configuration with TCI pool sharing for CA mode</w:t>
      </w:r>
    </w:p>
    <w:p w14:paraId="3B95AB18" w14:textId="77777777" w:rsidR="004F39EB" w:rsidRDefault="00307E05">
      <w:pPr>
        <w:pStyle w:val="PL"/>
      </w:pPr>
      <w:r>
        <w:t xml:space="preserve">    unifiedJointTCI-ListSharingCA-r17           </w:t>
      </w:r>
      <w:r>
        <w:rPr>
          <w:color w:val="993366"/>
        </w:rPr>
        <w:t>ENUMERATED</w:t>
      </w:r>
      <w:r>
        <w:t xml:space="preserve"> {n1,n2,n4,n8}                                       </w:t>
      </w:r>
      <w:r>
        <w:rPr>
          <w:color w:val="993366"/>
        </w:rPr>
        <w:t>OPTIONAL</w:t>
      </w:r>
      <w:r>
        <w:t>,</w:t>
      </w:r>
    </w:p>
    <w:p w14:paraId="77D18C9C" w14:textId="77777777" w:rsidR="004F39EB" w:rsidRDefault="00307E05">
      <w:pPr>
        <w:pStyle w:val="PL"/>
        <w:rPr>
          <w:color w:val="808080"/>
        </w:rPr>
      </w:pPr>
      <w:r>
        <w:t xml:space="preserve">    </w:t>
      </w:r>
      <w:r>
        <w:rPr>
          <w:color w:val="808080"/>
        </w:rPr>
        <w:t>-- R1 23-1-1f    Common multi-CC TCI state ID update and activation</w:t>
      </w:r>
    </w:p>
    <w:p w14:paraId="3D0C3528" w14:textId="77777777" w:rsidR="004F39EB" w:rsidRDefault="00307E05">
      <w:pPr>
        <w:pStyle w:val="PL"/>
      </w:pPr>
      <w:r>
        <w:t xml:space="preserve">    unifiedJointTCI-commonMultiCC-r17           </w:t>
      </w:r>
      <w:r>
        <w:rPr>
          <w:color w:val="993366"/>
        </w:rPr>
        <w:t>ENUMERATED</w:t>
      </w:r>
      <w:r>
        <w:t xml:space="preserve"> {supported}                                         </w:t>
      </w:r>
      <w:r>
        <w:rPr>
          <w:color w:val="993366"/>
        </w:rPr>
        <w:t>OPTIONAL</w:t>
      </w:r>
      <w:r>
        <w:t>,</w:t>
      </w:r>
    </w:p>
    <w:p w14:paraId="18601C5F" w14:textId="77777777" w:rsidR="004F39EB" w:rsidRDefault="00307E05">
      <w:pPr>
        <w:pStyle w:val="PL"/>
        <w:rPr>
          <w:color w:val="808080"/>
        </w:rPr>
      </w:pPr>
      <w:r>
        <w:t xml:space="preserve">    </w:t>
      </w:r>
      <w:r>
        <w:rPr>
          <w:color w:val="808080"/>
        </w:rPr>
        <w:t>-- R1 23-1-1g    Beam misalignment between the DL source RS in the TCI state</w:t>
      </w:r>
    </w:p>
    <w:p w14:paraId="3A2D1E03" w14:textId="77777777" w:rsidR="004F39EB" w:rsidRDefault="00307E05">
      <w:pPr>
        <w:pStyle w:val="PL"/>
      </w:pPr>
      <w:r>
        <w:t xml:space="preserve">    unifiedJointTCI-BeamAlignDLRS-r17           </w:t>
      </w:r>
      <w:r>
        <w:rPr>
          <w:color w:val="993366"/>
        </w:rPr>
        <w:t>ENUMERATED</w:t>
      </w:r>
      <w:r>
        <w:t xml:space="preserve"> {supported}                                         </w:t>
      </w:r>
      <w:r>
        <w:rPr>
          <w:color w:val="993366"/>
        </w:rPr>
        <w:t>OPTIONAL</w:t>
      </w:r>
      <w:r>
        <w:t>,</w:t>
      </w:r>
    </w:p>
    <w:p w14:paraId="6FE52716" w14:textId="77777777" w:rsidR="004F39EB" w:rsidRDefault="00307E05">
      <w:pPr>
        <w:pStyle w:val="PL"/>
        <w:rPr>
          <w:color w:val="808080"/>
        </w:rPr>
      </w:pPr>
      <w:r>
        <w:t xml:space="preserve">    </w:t>
      </w:r>
      <w:r>
        <w:rPr>
          <w:color w:val="808080"/>
        </w:rPr>
        <w:t>-- R1 23-1-1h    Association between TCI state and UL PC settings for PUCCH, PUSCH, and SRS</w:t>
      </w:r>
    </w:p>
    <w:p w14:paraId="45197A91" w14:textId="77777777" w:rsidR="004F39EB" w:rsidRDefault="00307E05">
      <w:pPr>
        <w:pStyle w:val="PL"/>
      </w:pPr>
      <w:r>
        <w:t xml:space="preserve">    unifiedJointTCI-PC-association-r17          </w:t>
      </w:r>
      <w:r>
        <w:rPr>
          <w:color w:val="993366"/>
        </w:rPr>
        <w:t>ENUMERATED</w:t>
      </w:r>
      <w:r>
        <w:t xml:space="preserve"> {supported}                                         </w:t>
      </w:r>
      <w:r>
        <w:rPr>
          <w:color w:val="993366"/>
        </w:rPr>
        <w:t>OPTIONAL</w:t>
      </w:r>
      <w:r>
        <w:t>,</w:t>
      </w:r>
    </w:p>
    <w:p w14:paraId="7D7FE503" w14:textId="77777777" w:rsidR="004F39EB" w:rsidRDefault="00307E05">
      <w:pPr>
        <w:pStyle w:val="PL"/>
        <w:rPr>
          <w:color w:val="808080"/>
        </w:rPr>
      </w:pPr>
      <w:r>
        <w:t xml:space="preserve">    </w:t>
      </w:r>
      <w:r>
        <w:rPr>
          <w:color w:val="808080"/>
        </w:rPr>
        <w:t>-- R1 23-1-1i    Indication/configuration of R17 TCI states for aperiodic CSI-RS, PDCCH, PDSCH</w:t>
      </w:r>
    </w:p>
    <w:p w14:paraId="2E81AA36" w14:textId="77777777" w:rsidR="004F39EB" w:rsidRDefault="00307E05">
      <w:pPr>
        <w:pStyle w:val="PL"/>
      </w:pPr>
      <w:r>
        <w:t xml:space="preserve">    unifiedJointTCI-Legacy-r17                  </w:t>
      </w:r>
      <w:r>
        <w:rPr>
          <w:color w:val="993366"/>
        </w:rPr>
        <w:t>ENUMERATED</w:t>
      </w:r>
      <w:r>
        <w:t xml:space="preserve"> {supported}                                         </w:t>
      </w:r>
      <w:r>
        <w:rPr>
          <w:color w:val="993366"/>
        </w:rPr>
        <w:t>OPTIONAL</w:t>
      </w:r>
      <w:r>
        <w:t>,</w:t>
      </w:r>
    </w:p>
    <w:p w14:paraId="3F6BB8DA" w14:textId="77777777" w:rsidR="004F39EB" w:rsidRDefault="00307E05">
      <w:pPr>
        <w:pStyle w:val="PL"/>
        <w:rPr>
          <w:color w:val="808080"/>
        </w:rPr>
      </w:pPr>
      <w:r>
        <w:t xml:space="preserve">    </w:t>
      </w:r>
      <w:r>
        <w:rPr>
          <w:color w:val="808080"/>
        </w:rPr>
        <w:t>-- 23-1-1m    Indication/configuration of R17 TCI states for SRS</w:t>
      </w:r>
    </w:p>
    <w:p w14:paraId="229F57DE" w14:textId="77777777" w:rsidR="004F39EB" w:rsidRDefault="00307E05">
      <w:pPr>
        <w:pStyle w:val="PL"/>
      </w:pPr>
      <w:r>
        <w:t xml:space="preserve">    unifiedJointTCI-Legacy-SRS-r17              </w:t>
      </w:r>
      <w:r>
        <w:rPr>
          <w:color w:val="993366"/>
        </w:rPr>
        <w:t>ENUMERATED</w:t>
      </w:r>
      <w:r>
        <w:t xml:space="preserve"> {supported}                                         </w:t>
      </w:r>
      <w:r>
        <w:rPr>
          <w:color w:val="993366"/>
        </w:rPr>
        <w:t>OPTIONAL</w:t>
      </w:r>
      <w:r>
        <w:t>,</w:t>
      </w:r>
    </w:p>
    <w:p w14:paraId="55FA9CDD" w14:textId="77777777" w:rsidR="004F39EB" w:rsidRDefault="00307E05">
      <w:pPr>
        <w:pStyle w:val="PL"/>
        <w:rPr>
          <w:color w:val="808080"/>
        </w:rPr>
      </w:pPr>
      <w:r>
        <w:t xml:space="preserve">    </w:t>
      </w:r>
      <w:r>
        <w:rPr>
          <w:color w:val="808080"/>
        </w:rPr>
        <w:t>-- R1 23-1-1j    Indication/configuration of R17 TCI states for CORESET #0</w:t>
      </w:r>
    </w:p>
    <w:p w14:paraId="0A60B37D" w14:textId="77777777" w:rsidR="004F39EB" w:rsidRDefault="00307E05">
      <w:pPr>
        <w:pStyle w:val="PL"/>
      </w:pPr>
      <w:r>
        <w:t xml:space="preserve">    unifiedJointTCI-Legacy-CORESET0-r17         </w:t>
      </w:r>
      <w:r>
        <w:rPr>
          <w:color w:val="993366"/>
        </w:rPr>
        <w:t>ENUMERATED</w:t>
      </w:r>
      <w:r>
        <w:t xml:space="preserve"> {supported}                                         </w:t>
      </w:r>
      <w:r>
        <w:rPr>
          <w:color w:val="993366"/>
        </w:rPr>
        <w:t>OPTIONAL</w:t>
      </w:r>
      <w:r>
        <w:t>,</w:t>
      </w:r>
    </w:p>
    <w:p w14:paraId="3AD276C9" w14:textId="77777777" w:rsidR="004F39EB" w:rsidRDefault="00307E05">
      <w:pPr>
        <w:pStyle w:val="PL"/>
        <w:rPr>
          <w:color w:val="808080"/>
        </w:rPr>
      </w:pPr>
      <w:r>
        <w:t xml:space="preserve">    </w:t>
      </w:r>
      <w:r>
        <w:rPr>
          <w:color w:val="808080"/>
        </w:rPr>
        <w:t>-- R1 23-1-1c    SCell BFR with unified TCI framework  (NOTE; pre-requisite is empty)</w:t>
      </w:r>
    </w:p>
    <w:p w14:paraId="3723D596" w14:textId="77777777" w:rsidR="004F39EB" w:rsidRDefault="00307E05">
      <w:pPr>
        <w:pStyle w:val="PL"/>
      </w:pPr>
      <w:r>
        <w:t xml:space="preserve">    unifiedJointTCI-SCellBFR-r17                </w:t>
      </w:r>
      <w:r>
        <w:rPr>
          <w:color w:val="993366"/>
        </w:rPr>
        <w:t>ENUMERATED</w:t>
      </w:r>
      <w:r>
        <w:t xml:space="preserve"> {supported}                                         </w:t>
      </w:r>
      <w:r>
        <w:rPr>
          <w:color w:val="993366"/>
        </w:rPr>
        <w:t>OPTIONAL</w:t>
      </w:r>
      <w:r>
        <w:t>,</w:t>
      </w:r>
    </w:p>
    <w:p w14:paraId="74C5A9CA" w14:textId="77777777" w:rsidR="004F39EB" w:rsidRDefault="00307E05">
      <w:pPr>
        <w:pStyle w:val="PL"/>
        <w:rPr>
          <w:color w:val="808080"/>
        </w:rPr>
      </w:pPr>
      <w:r>
        <w:t xml:space="preserve">    </w:t>
      </w:r>
      <w:r>
        <w:rPr>
          <w:color w:val="808080"/>
        </w:rPr>
        <w:t>-- R1 23-1-1a    Unified TCI with joint DL/UL TCI update for inter-cell beam management</w:t>
      </w:r>
    </w:p>
    <w:p w14:paraId="5E0FA377" w14:textId="77777777" w:rsidR="004F39EB" w:rsidRDefault="00307E05">
      <w:pPr>
        <w:pStyle w:val="PL"/>
      </w:pPr>
      <w:r>
        <w:t xml:space="preserve">    unifiedJointTCI-InterCell-r17               </w:t>
      </w:r>
      <w:r>
        <w:rPr>
          <w:color w:val="993366"/>
        </w:rPr>
        <w:t>SEQUENCE</w:t>
      </w:r>
      <w:r>
        <w:t>{</w:t>
      </w:r>
    </w:p>
    <w:p w14:paraId="18FEFA74" w14:textId="77777777" w:rsidR="004F39EB" w:rsidRDefault="00307E05">
      <w:pPr>
        <w:pStyle w:val="PL"/>
      </w:pPr>
      <w:r>
        <w:t xml:space="preserve">        additionalMAC-CE-PerCC-r17                  </w:t>
      </w:r>
      <w:r>
        <w:rPr>
          <w:color w:val="993366"/>
        </w:rPr>
        <w:t>ENUMERATED</w:t>
      </w:r>
      <w:r>
        <w:t xml:space="preserve"> {n0, n1, n2, n4},</w:t>
      </w:r>
    </w:p>
    <w:p w14:paraId="08DAEF0A" w14:textId="77777777" w:rsidR="004F39EB" w:rsidRDefault="00307E05">
      <w:pPr>
        <w:pStyle w:val="PL"/>
      </w:pPr>
      <w:r>
        <w:t xml:space="preserve">        additionalMAC-CE-AcrossCC-r17               </w:t>
      </w:r>
      <w:r>
        <w:rPr>
          <w:color w:val="993366"/>
        </w:rPr>
        <w:t>ENUMERATED</w:t>
      </w:r>
      <w:r>
        <w:t xml:space="preserve"> {n0, n1, n2, n4}</w:t>
      </w:r>
    </w:p>
    <w:p w14:paraId="5210FD44" w14:textId="77777777" w:rsidR="004F39EB" w:rsidRDefault="00307E05">
      <w:pPr>
        <w:pStyle w:val="PL"/>
      </w:pPr>
      <w:r>
        <w:t xml:space="preserve">    }                                                                                                          </w:t>
      </w:r>
      <w:r>
        <w:rPr>
          <w:color w:val="993366"/>
        </w:rPr>
        <w:t>OPTIONAL</w:t>
      </w:r>
      <w:r>
        <w:t>,</w:t>
      </w:r>
    </w:p>
    <w:p w14:paraId="70D1011A" w14:textId="77777777" w:rsidR="004F39EB" w:rsidRDefault="00307E05">
      <w:pPr>
        <w:pStyle w:val="PL"/>
        <w:rPr>
          <w:color w:val="808080"/>
        </w:rPr>
      </w:pPr>
      <w:r>
        <w:t xml:space="preserve">    </w:t>
      </w:r>
      <w:r>
        <w:rPr>
          <w:color w:val="808080"/>
        </w:rPr>
        <w:t>-- R1  23-10-1    Unified TCI with separate DL/UL TCI update for intra-cell beam management</w:t>
      </w:r>
    </w:p>
    <w:p w14:paraId="1D2435C3" w14:textId="77777777" w:rsidR="004F39EB" w:rsidRDefault="00307E05">
      <w:pPr>
        <w:pStyle w:val="PL"/>
      </w:pPr>
      <w:r>
        <w:t xml:space="preserve">    unifiedSeparateTCI-r17                      </w:t>
      </w:r>
      <w:r>
        <w:rPr>
          <w:color w:val="993366"/>
        </w:rPr>
        <w:t>SEQUENCE</w:t>
      </w:r>
      <w:r>
        <w:t>{</w:t>
      </w:r>
    </w:p>
    <w:p w14:paraId="112F424C" w14:textId="77777777" w:rsidR="004F39EB" w:rsidRDefault="00307E05">
      <w:pPr>
        <w:pStyle w:val="PL"/>
      </w:pPr>
      <w:r>
        <w:t xml:space="preserve">        maxConfiguredDL-TCI-r17                     </w:t>
      </w:r>
      <w:r>
        <w:rPr>
          <w:color w:val="993366"/>
        </w:rPr>
        <w:t>ENUMERATED</w:t>
      </w:r>
      <w:r>
        <w:t xml:space="preserve"> {n4, n8, n12, n16, n24, n32, n48, n64, n128},</w:t>
      </w:r>
    </w:p>
    <w:p w14:paraId="5D0F29E3" w14:textId="77777777" w:rsidR="004F39EB" w:rsidRDefault="00307E05">
      <w:pPr>
        <w:pStyle w:val="PL"/>
      </w:pPr>
      <w:r>
        <w:t xml:space="preserve">        maxConfiguredUL-TCI-r17                     </w:t>
      </w:r>
      <w:r>
        <w:rPr>
          <w:color w:val="993366"/>
        </w:rPr>
        <w:t>ENUMERATED</w:t>
      </w:r>
      <w:r>
        <w:t xml:space="preserve"> {n4, n8, n12, n16, n24, n32, n48, n64},</w:t>
      </w:r>
    </w:p>
    <w:p w14:paraId="29C6BFDC" w14:textId="77777777" w:rsidR="004F39EB" w:rsidRDefault="00307E05">
      <w:pPr>
        <w:pStyle w:val="PL"/>
      </w:pPr>
      <w:r>
        <w:t xml:space="preserve">        maxActivatedDL-TCIAcrossCC-r17              </w:t>
      </w:r>
      <w:r>
        <w:rPr>
          <w:color w:val="993366"/>
        </w:rPr>
        <w:t>ENUMERATED</w:t>
      </w:r>
      <w:r>
        <w:t xml:space="preserve"> {n1, n2, n4, n8, n16},</w:t>
      </w:r>
    </w:p>
    <w:p w14:paraId="48BB1EF5" w14:textId="77777777" w:rsidR="004F39EB" w:rsidRDefault="00307E05">
      <w:pPr>
        <w:pStyle w:val="PL"/>
      </w:pPr>
      <w:r>
        <w:t xml:space="preserve">        maxActivatedUL-TCIAcrossCC-r17              </w:t>
      </w:r>
      <w:r>
        <w:rPr>
          <w:color w:val="993366"/>
        </w:rPr>
        <w:t>ENUMERATED</w:t>
      </w:r>
      <w:r>
        <w:t xml:space="preserve"> {n1, n2, n4, n8, n16}</w:t>
      </w:r>
    </w:p>
    <w:p w14:paraId="4D9F7425" w14:textId="77777777" w:rsidR="004F39EB" w:rsidRDefault="00307E05">
      <w:pPr>
        <w:pStyle w:val="PL"/>
      </w:pPr>
      <w:r>
        <w:t xml:space="preserve">    } </w:t>
      </w:r>
      <w:r>
        <w:rPr>
          <w:color w:val="993366"/>
        </w:rPr>
        <w:t>OPTIONAL</w:t>
      </w:r>
      <w:r>
        <w:t>,</w:t>
      </w:r>
    </w:p>
    <w:p w14:paraId="793792CB" w14:textId="77777777" w:rsidR="004F39EB" w:rsidRDefault="00307E05">
      <w:pPr>
        <w:pStyle w:val="PL"/>
        <w:rPr>
          <w:color w:val="808080"/>
        </w:rPr>
      </w:pPr>
      <w:r>
        <w:t xml:space="preserve">    </w:t>
      </w:r>
      <w:r>
        <w:rPr>
          <w:color w:val="808080"/>
        </w:rPr>
        <w:t>-- R1  23-10-1b    Unified TCI with separate DL/UL TCI update for intra-cell beam management with more than one MAC-CE</w:t>
      </w:r>
    </w:p>
    <w:p w14:paraId="64077067" w14:textId="77777777" w:rsidR="004F39EB" w:rsidRDefault="00307E05">
      <w:pPr>
        <w:pStyle w:val="PL"/>
      </w:pPr>
      <w:r>
        <w:t xml:space="preserve">    unifiedSeparateTCI-multiMAC-CE-r17          </w:t>
      </w:r>
      <w:r>
        <w:rPr>
          <w:color w:val="993366"/>
        </w:rPr>
        <w:t>SEQUENCE</w:t>
      </w:r>
      <w:r>
        <w:t>{</w:t>
      </w:r>
    </w:p>
    <w:p w14:paraId="0C700699" w14:textId="77777777" w:rsidR="004F39EB" w:rsidRDefault="00307E05">
      <w:pPr>
        <w:pStyle w:val="PL"/>
      </w:pPr>
      <w:r>
        <w:t xml:space="preserve">        minBeamApplicationTime-r17                  </w:t>
      </w:r>
      <w:r>
        <w:rPr>
          <w:color w:val="993366"/>
        </w:rPr>
        <w:t>ENUMERATED</w:t>
      </w:r>
      <w:r>
        <w:t xml:space="preserve"> {n1, n2, n4, n7, n14, n28, n42, n56, n70, n84, n98, n112, n224, n336},</w:t>
      </w:r>
    </w:p>
    <w:p w14:paraId="40B9D3A1" w14:textId="77777777" w:rsidR="004F39EB" w:rsidRDefault="00307E05">
      <w:pPr>
        <w:pStyle w:val="PL"/>
      </w:pPr>
      <w:r>
        <w:t xml:space="preserve">        maxActivatedDL-TCIPerCC-r17                 </w:t>
      </w:r>
      <w:r>
        <w:rPr>
          <w:color w:val="993366"/>
        </w:rPr>
        <w:t>INTEGER</w:t>
      </w:r>
      <w:r>
        <w:t xml:space="preserve"> (2..8),</w:t>
      </w:r>
    </w:p>
    <w:p w14:paraId="33F89C3C" w14:textId="77777777" w:rsidR="004F39EB" w:rsidRDefault="00307E05">
      <w:pPr>
        <w:pStyle w:val="PL"/>
      </w:pPr>
      <w:r>
        <w:t xml:space="preserve">        maxActivatedUL-TCIPerCC-r17                 </w:t>
      </w:r>
      <w:r>
        <w:rPr>
          <w:color w:val="993366"/>
        </w:rPr>
        <w:t>INTEGER</w:t>
      </w:r>
      <w:r>
        <w:t xml:space="preserve"> (2..8)</w:t>
      </w:r>
    </w:p>
    <w:p w14:paraId="638E6DFB" w14:textId="77777777" w:rsidR="004F39EB" w:rsidRDefault="00307E05">
      <w:pPr>
        <w:pStyle w:val="PL"/>
      </w:pPr>
      <w:r>
        <w:t xml:space="preserve">    }                                                                                                          </w:t>
      </w:r>
      <w:r>
        <w:rPr>
          <w:color w:val="993366"/>
        </w:rPr>
        <w:t>OPTIONAL</w:t>
      </w:r>
      <w:r>
        <w:t>,</w:t>
      </w:r>
    </w:p>
    <w:p w14:paraId="6A1E1B42" w14:textId="77777777" w:rsidR="004F39EB" w:rsidRDefault="00307E05">
      <w:pPr>
        <w:pStyle w:val="PL"/>
        <w:rPr>
          <w:color w:val="808080"/>
        </w:rPr>
      </w:pPr>
      <w:r>
        <w:t xml:space="preserve">    </w:t>
      </w:r>
      <w:r>
        <w:rPr>
          <w:color w:val="808080"/>
        </w:rPr>
        <w:t>-- R1 23-10-1d    Per BWP DL/UL-TCI state pool configuration for CA mode</w:t>
      </w:r>
    </w:p>
    <w:p w14:paraId="2008B474" w14:textId="77777777" w:rsidR="004F39EB" w:rsidRDefault="00307E05">
      <w:pPr>
        <w:pStyle w:val="PL"/>
      </w:pPr>
      <w:r>
        <w:t xml:space="preserve">    unifiedSeparateTCI-perBWP-CA-r17            </w:t>
      </w:r>
      <w:r>
        <w:rPr>
          <w:color w:val="993366"/>
        </w:rPr>
        <w:t>ENUMERATED</w:t>
      </w:r>
      <w:r>
        <w:t xml:space="preserve"> {supported}                                         </w:t>
      </w:r>
      <w:r>
        <w:rPr>
          <w:color w:val="993366"/>
        </w:rPr>
        <w:t>OPTIONAL</w:t>
      </w:r>
      <w:r>
        <w:t>,</w:t>
      </w:r>
    </w:p>
    <w:p w14:paraId="08FF9B30" w14:textId="77777777" w:rsidR="004F39EB" w:rsidRDefault="00307E05">
      <w:pPr>
        <w:pStyle w:val="PL"/>
        <w:rPr>
          <w:color w:val="808080"/>
        </w:rPr>
      </w:pPr>
      <w:r>
        <w:t xml:space="preserve">    </w:t>
      </w:r>
      <w:r>
        <w:rPr>
          <w:color w:val="808080"/>
        </w:rPr>
        <w:t>-- R1 23-10-1e    TCI state pool configuration with DL/UL-TCI pool sharing for CA mode</w:t>
      </w:r>
    </w:p>
    <w:p w14:paraId="50F13A22" w14:textId="77777777" w:rsidR="004F39EB" w:rsidRDefault="00307E05">
      <w:pPr>
        <w:pStyle w:val="PL"/>
      </w:pPr>
      <w:r>
        <w:t xml:space="preserve">    unifiedSeparateTCI-ListSharingCA-r17        </w:t>
      </w:r>
      <w:r>
        <w:rPr>
          <w:color w:val="993366"/>
        </w:rPr>
        <w:t>SEQUENCE</w:t>
      </w:r>
      <w:r>
        <w:t xml:space="preserve"> {</w:t>
      </w:r>
    </w:p>
    <w:p w14:paraId="514FFEF2" w14:textId="77777777" w:rsidR="004F39EB" w:rsidRDefault="00307E05">
      <w:pPr>
        <w:pStyle w:val="PL"/>
      </w:pPr>
      <w:r>
        <w:t xml:space="preserve">        maxNumListDL-TCI-r17                        </w:t>
      </w:r>
      <w:r>
        <w:rPr>
          <w:color w:val="993366"/>
        </w:rPr>
        <w:t>ENUMERATED</w:t>
      </w:r>
      <w:r>
        <w:t xml:space="preserve"> {n1,n2,n4,n8}                                   </w:t>
      </w:r>
      <w:r>
        <w:rPr>
          <w:color w:val="993366"/>
        </w:rPr>
        <w:t>OPTIONAL</w:t>
      </w:r>
      <w:r>
        <w:t>,</w:t>
      </w:r>
    </w:p>
    <w:p w14:paraId="04F46688" w14:textId="77777777" w:rsidR="004F39EB" w:rsidRDefault="00307E05">
      <w:pPr>
        <w:pStyle w:val="PL"/>
      </w:pPr>
      <w:r>
        <w:t xml:space="preserve">        maxNumListUL-TCI-r17                        </w:t>
      </w:r>
      <w:r>
        <w:rPr>
          <w:color w:val="993366"/>
        </w:rPr>
        <w:t>ENUMERATED</w:t>
      </w:r>
      <w:r>
        <w:t xml:space="preserve"> {n1,n2,n4,n8}                                   </w:t>
      </w:r>
      <w:r>
        <w:rPr>
          <w:color w:val="993366"/>
        </w:rPr>
        <w:t>OPTIONAL</w:t>
      </w:r>
    </w:p>
    <w:p w14:paraId="2F0E1000" w14:textId="77777777" w:rsidR="004F39EB" w:rsidRDefault="00307E05">
      <w:pPr>
        <w:pStyle w:val="PL"/>
      </w:pPr>
      <w:r>
        <w:t xml:space="preserve">    } </w:t>
      </w:r>
      <w:r>
        <w:rPr>
          <w:color w:val="993366"/>
        </w:rPr>
        <w:t>OPTIONAL</w:t>
      </w:r>
      <w:r>
        <w:t>,</w:t>
      </w:r>
    </w:p>
    <w:p w14:paraId="4988AA5D" w14:textId="77777777" w:rsidR="004F39EB" w:rsidRDefault="00307E05">
      <w:pPr>
        <w:pStyle w:val="PL"/>
        <w:rPr>
          <w:color w:val="808080"/>
        </w:rPr>
      </w:pPr>
      <w:r>
        <w:t xml:space="preserve">    </w:t>
      </w:r>
      <w:r>
        <w:rPr>
          <w:color w:val="808080"/>
        </w:rPr>
        <w:t>-- R1 23-10-1f    Common multi-CC DL/UL-TCI state ID update and activation with separate DL/UL TCI update</w:t>
      </w:r>
    </w:p>
    <w:p w14:paraId="1AFC8DE0" w14:textId="77777777" w:rsidR="004F39EB" w:rsidRDefault="00307E05">
      <w:pPr>
        <w:pStyle w:val="PL"/>
      </w:pPr>
      <w:r>
        <w:t xml:space="preserve">    unifiedSeparateTCI-commonMultiCC-r17    </w:t>
      </w:r>
      <w:r>
        <w:rPr>
          <w:color w:val="993366"/>
        </w:rPr>
        <w:t>ENUMERATED</w:t>
      </w:r>
      <w:r>
        <w:t xml:space="preserve"> {supported}                                             </w:t>
      </w:r>
      <w:r>
        <w:rPr>
          <w:color w:val="993366"/>
        </w:rPr>
        <w:t>OPTIONAL</w:t>
      </w:r>
      <w:r>
        <w:t>,</w:t>
      </w:r>
    </w:p>
    <w:p w14:paraId="65DB86EA" w14:textId="77777777" w:rsidR="004F39EB" w:rsidRDefault="00307E05">
      <w:pPr>
        <w:pStyle w:val="PL"/>
        <w:rPr>
          <w:color w:val="808080"/>
        </w:rPr>
      </w:pPr>
      <w:r>
        <w:t xml:space="preserve">    </w:t>
      </w:r>
      <w:r>
        <w:rPr>
          <w:color w:val="808080"/>
        </w:rPr>
        <w:t>-- 23-10-1m    Unified TCI with separate DL/UL TCI update for inter-cell beam management with more than one MAC-CE</w:t>
      </w:r>
    </w:p>
    <w:p w14:paraId="31D3B638" w14:textId="77777777" w:rsidR="004F39EB" w:rsidRDefault="00307E05">
      <w:pPr>
        <w:pStyle w:val="PL"/>
      </w:pPr>
      <w:r>
        <w:t xml:space="preserve">    unifiedSeparateTCI-InterCell-r17            </w:t>
      </w:r>
      <w:r>
        <w:rPr>
          <w:color w:val="993366"/>
        </w:rPr>
        <w:t>SEQUENCE</w:t>
      </w:r>
      <w:r>
        <w:t xml:space="preserve"> {</w:t>
      </w:r>
    </w:p>
    <w:p w14:paraId="22025BCF" w14:textId="77777777" w:rsidR="004F39EB" w:rsidRDefault="00307E05">
      <w:pPr>
        <w:pStyle w:val="PL"/>
      </w:pPr>
      <w:r>
        <w:t xml:space="preserve">        k-DL-PerCC-r17                              </w:t>
      </w:r>
      <w:r>
        <w:rPr>
          <w:color w:val="993366"/>
        </w:rPr>
        <w:t>ENUMERATED</w:t>
      </w:r>
      <w:r>
        <w:t xml:space="preserve"> {n0, n1, n2, n4},</w:t>
      </w:r>
    </w:p>
    <w:p w14:paraId="4F88E964" w14:textId="77777777" w:rsidR="004F39EB" w:rsidRDefault="00307E05">
      <w:pPr>
        <w:pStyle w:val="PL"/>
      </w:pPr>
      <w:r>
        <w:t xml:space="preserve">        k-UL-PerCC-r17                              </w:t>
      </w:r>
      <w:r>
        <w:rPr>
          <w:color w:val="993366"/>
        </w:rPr>
        <w:t>ENUMERATED</w:t>
      </w:r>
      <w:r>
        <w:t xml:space="preserve"> {n0, n1, n2, n4},</w:t>
      </w:r>
    </w:p>
    <w:p w14:paraId="526E8F52" w14:textId="77777777" w:rsidR="004F39EB" w:rsidRDefault="00307E05">
      <w:pPr>
        <w:pStyle w:val="PL"/>
      </w:pPr>
      <w:r>
        <w:t xml:space="preserve">        k-DL-AcrossCC-r17                           </w:t>
      </w:r>
      <w:r>
        <w:rPr>
          <w:color w:val="993366"/>
        </w:rPr>
        <w:t>ENUMERATED</w:t>
      </w:r>
      <w:r>
        <w:t xml:space="preserve"> {n0, n1, n2, n4},</w:t>
      </w:r>
    </w:p>
    <w:p w14:paraId="767D2F80" w14:textId="77777777" w:rsidR="004F39EB" w:rsidRDefault="00307E05">
      <w:pPr>
        <w:pStyle w:val="PL"/>
      </w:pPr>
      <w:r>
        <w:t xml:space="preserve">        k-UL-AcrossCC-r17                           </w:t>
      </w:r>
      <w:r>
        <w:rPr>
          <w:color w:val="993366"/>
        </w:rPr>
        <w:t>ENUMERATED</w:t>
      </w:r>
      <w:r>
        <w:t xml:space="preserve"> {n0, n1, n2, n4}</w:t>
      </w:r>
    </w:p>
    <w:p w14:paraId="3B944539" w14:textId="77777777" w:rsidR="004F39EB" w:rsidRDefault="00307E05">
      <w:pPr>
        <w:pStyle w:val="PL"/>
      </w:pPr>
      <w:r>
        <w:t xml:space="preserve">    }                                                                                                          </w:t>
      </w:r>
      <w:r>
        <w:rPr>
          <w:color w:val="993366"/>
        </w:rPr>
        <w:t>OPTIONAL</w:t>
      </w:r>
      <w:r>
        <w:t>,</w:t>
      </w:r>
    </w:p>
    <w:p w14:paraId="42308222" w14:textId="77777777" w:rsidR="004F39EB" w:rsidRDefault="00307E05">
      <w:pPr>
        <w:pStyle w:val="PL"/>
        <w:rPr>
          <w:color w:val="808080"/>
        </w:rPr>
      </w:pPr>
      <w:r>
        <w:t xml:space="preserve">    </w:t>
      </w:r>
      <w:r>
        <w:rPr>
          <w:color w:val="808080"/>
        </w:rPr>
        <w:t>-- R1  23-1-2    Inter-cell beam measurement and reporting (for inter-cell BM and mTRP)</w:t>
      </w:r>
    </w:p>
    <w:p w14:paraId="59FD37CE" w14:textId="77777777" w:rsidR="004F39EB" w:rsidRDefault="00307E05">
      <w:pPr>
        <w:pStyle w:val="PL"/>
      </w:pPr>
      <w:r>
        <w:t xml:space="preserve">    unifiedJointTCI-mTRP-InterCell-BM-r17       </w:t>
      </w:r>
      <w:r>
        <w:rPr>
          <w:color w:val="993366"/>
        </w:rPr>
        <w:t>SEQUENCE</w:t>
      </w:r>
      <w:r>
        <w:t xml:space="preserve"> {</w:t>
      </w:r>
    </w:p>
    <w:p w14:paraId="6252B16D" w14:textId="77777777" w:rsidR="004F39EB" w:rsidRDefault="00307E05">
      <w:pPr>
        <w:pStyle w:val="PL"/>
      </w:pPr>
      <w:r>
        <w:t xml:space="preserve">        maxNumAdditionalPCI-L1-RSRP-r17             </w:t>
      </w:r>
      <w:r>
        <w:rPr>
          <w:color w:val="993366"/>
        </w:rPr>
        <w:t>INTEGER</w:t>
      </w:r>
      <w:r>
        <w:t xml:space="preserve"> (1..7),</w:t>
      </w:r>
    </w:p>
    <w:p w14:paraId="196D8967" w14:textId="77777777" w:rsidR="004F39EB" w:rsidRDefault="00307E05">
      <w:pPr>
        <w:pStyle w:val="PL"/>
      </w:pPr>
      <w:r>
        <w:t xml:space="preserve">        maxNumSSB-ResourceL1-RSRP-AcrossCC-r17      </w:t>
      </w:r>
      <w:r>
        <w:rPr>
          <w:color w:val="993366"/>
        </w:rPr>
        <w:t>ENUMERATED</w:t>
      </w:r>
      <w:r>
        <w:t xml:space="preserve"> {n1,n2,n4,n8}</w:t>
      </w:r>
    </w:p>
    <w:p w14:paraId="1A3CEFFD" w14:textId="77777777" w:rsidR="004F39EB" w:rsidRDefault="00307E05">
      <w:pPr>
        <w:pStyle w:val="PL"/>
      </w:pPr>
      <w:r>
        <w:t xml:space="preserve">    }                                                                                                          </w:t>
      </w:r>
      <w:r>
        <w:rPr>
          <w:color w:val="993366"/>
        </w:rPr>
        <w:t>OPTIONAL</w:t>
      </w:r>
      <w:r>
        <w:t>,</w:t>
      </w:r>
    </w:p>
    <w:p w14:paraId="2ECF7FE6" w14:textId="77777777" w:rsidR="004F39EB" w:rsidRDefault="00307E05">
      <w:pPr>
        <w:pStyle w:val="PL"/>
        <w:rPr>
          <w:color w:val="808080"/>
        </w:rPr>
      </w:pPr>
      <w:r>
        <w:t xml:space="preserve">    </w:t>
      </w:r>
      <w:r>
        <w:rPr>
          <w:color w:val="808080"/>
        </w:rPr>
        <w:t>-- R1  23-1-3    MPE mitigation</w:t>
      </w:r>
    </w:p>
    <w:p w14:paraId="696A5CDD" w14:textId="77777777" w:rsidR="004F39EB" w:rsidRDefault="00307E05">
      <w:pPr>
        <w:pStyle w:val="PL"/>
      </w:pPr>
      <w:r>
        <w:t xml:space="preserve">    mpe-Mitigation-r17                          </w:t>
      </w:r>
      <w:r>
        <w:rPr>
          <w:color w:val="993366"/>
        </w:rPr>
        <w:t>SEQUENCE</w:t>
      </w:r>
      <w:r>
        <w:t xml:space="preserve"> {</w:t>
      </w:r>
    </w:p>
    <w:p w14:paraId="307980F9" w14:textId="77777777" w:rsidR="004F39EB" w:rsidRDefault="00307E05">
      <w:pPr>
        <w:pStyle w:val="PL"/>
      </w:pPr>
      <w:r>
        <w:t xml:space="preserve">        maxNumP-MPR-RI-pairs-r17                    </w:t>
      </w:r>
      <w:r>
        <w:rPr>
          <w:color w:val="993366"/>
        </w:rPr>
        <w:t>INTEGER</w:t>
      </w:r>
      <w:r>
        <w:t xml:space="preserve"> (1..4),</w:t>
      </w:r>
    </w:p>
    <w:p w14:paraId="40559F82" w14:textId="77777777" w:rsidR="004F39EB" w:rsidRDefault="00307E05">
      <w:pPr>
        <w:pStyle w:val="PL"/>
      </w:pPr>
      <w:r>
        <w:t xml:space="preserve">        maxNumConfRS-r17                            </w:t>
      </w:r>
      <w:r>
        <w:rPr>
          <w:color w:val="993366"/>
        </w:rPr>
        <w:t>ENUMERATED</w:t>
      </w:r>
      <w:r>
        <w:t xml:space="preserve"> {n1, n2, n4, n8, n12, n16, n28, n32, n48, n64}</w:t>
      </w:r>
    </w:p>
    <w:p w14:paraId="2FD509E8" w14:textId="77777777" w:rsidR="004F39EB" w:rsidRDefault="00307E05">
      <w:pPr>
        <w:pStyle w:val="PL"/>
      </w:pPr>
      <w:r>
        <w:t xml:space="preserve">    }                                                                                                          </w:t>
      </w:r>
      <w:r>
        <w:rPr>
          <w:color w:val="993366"/>
        </w:rPr>
        <w:t>OPTIONAL</w:t>
      </w:r>
      <w:r>
        <w:t>,</w:t>
      </w:r>
    </w:p>
    <w:p w14:paraId="1AE9CE4B" w14:textId="77777777" w:rsidR="004F39EB" w:rsidRDefault="00307E05">
      <w:pPr>
        <w:pStyle w:val="PL"/>
        <w:rPr>
          <w:color w:val="808080"/>
        </w:rPr>
      </w:pPr>
      <w:r>
        <w:t xml:space="preserve">    </w:t>
      </w:r>
      <w:r>
        <w:rPr>
          <w:color w:val="808080"/>
        </w:rPr>
        <w:t>-- R1  23-1-4    UE capability value reporting</w:t>
      </w:r>
    </w:p>
    <w:p w14:paraId="169BD1E4" w14:textId="77777777" w:rsidR="004F39EB" w:rsidRDefault="00307E05">
      <w:pPr>
        <w:pStyle w:val="PL"/>
      </w:pPr>
      <w:r>
        <w:t xml:space="preserve">    srs-PortReport-r17                          </w:t>
      </w:r>
      <w:r>
        <w:rPr>
          <w:color w:val="993366"/>
        </w:rPr>
        <w:t>SEQUENCE</w:t>
      </w:r>
      <w:r>
        <w:t xml:space="preserve"> {</w:t>
      </w:r>
    </w:p>
    <w:p w14:paraId="72CFC59B" w14:textId="77777777" w:rsidR="004F39EB" w:rsidRDefault="00307E05">
      <w:pPr>
        <w:pStyle w:val="PL"/>
      </w:pPr>
      <w:r>
        <w:t xml:space="preserve">            capVal1-r17                             </w:t>
      </w:r>
      <w:r>
        <w:rPr>
          <w:color w:val="993366"/>
        </w:rPr>
        <w:t>ENUMERATED</w:t>
      </w:r>
      <w:r>
        <w:t xml:space="preserve"> {n1, n2, n4}                                    </w:t>
      </w:r>
      <w:r>
        <w:rPr>
          <w:color w:val="993366"/>
        </w:rPr>
        <w:t>OPTIONAL</w:t>
      </w:r>
      <w:r>
        <w:t>,</w:t>
      </w:r>
    </w:p>
    <w:p w14:paraId="27DCCAD7" w14:textId="77777777" w:rsidR="004F39EB" w:rsidRDefault="00307E05">
      <w:pPr>
        <w:pStyle w:val="PL"/>
      </w:pPr>
      <w:r>
        <w:t xml:space="preserve">            capVal2-r17                             </w:t>
      </w:r>
      <w:r>
        <w:rPr>
          <w:color w:val="993366"/>
        </w:rPr>
        <w:t>ENUMERATED</w:t>
      </w:r>
      <w:r>
        <w:t xml:space="preserve"> {n1, n2, n4}                                    </w:t>
      </w:r>
      <w:r>
        <w:rPr>
          <w:color w:val="993366"/>
        </w:rPr>
        <w:t>OPTIONAL</w:t>
      </w:r>
      <w:r>
        <w:t>,</w:t>
      </w:r>
    </w:p>
    <w:p w14:paraId="5C5E5393" w14:textId="77777777" w:rsidR="004F39EB" w:rsidRDefault="00307E05">
      <w:pPr>
        <w:pStyle w:val="PL"/>
      </w:pPr>
      <w:r>
        <w:t xml:space="preserve">            capVal3-r17                             </w:t>
      </w:r>
      <w:r>
        <w:rPr>
          <w:color w:val="993366"/>
        </w:rPr>
        <w:t>ENUMERATED</w:t>
      </w:r>
      <w:r>
        <w:t xml:space="preserve"> {n1, n2, n4}                                    </w:t>
      </w:r>
      <w:r>
        <w:rPr>
          <w:color w:val="993366"/>
        </w:rPr>
        <w:t>OPTIONAL</w:t>
      </w:r>
      <w:r>
        <w:t>,</w:t>
      </w:r>
    </w:p>
    <w:p w14:paraId="29B91475" w14:textId="77777777" w:rsidR="004F39EB" w:rsidRDefault="00307E05">
      <w:pPr>
        <w:pStyle w:val="PL"/>
      </w:pPr>
      <w:r>
        <w:t xml:space="preserve">            capVal4-r17                             </w:t>
      </w:r>
      <w:r>
        <w:rPr>
          <w:color w:val="993366"/>
        </w:rPr>
        <w:t>ENUMERATED</w:t>
      </w:r>
      <w:r>
        <w:t xml:space="preserve"> {n1, n2, n4}                                    </w:t>
      </w:r>
      <w:r>
        <w:rPr>
          <w:color w:val="993366"/>
        </w:rPr>
        <w:t>OPTIONAL</w:t>
      </w:r>
    </w:p>
    <w:p w14:paraId="3C528F1E" w14:textId="77777777" w:rsidR="004F39EB" w:rsidRDefault="00307E05">
      <w:pPr>
        <w:pStyle w:val="PL"/>
      </w:pPr>
      <w:r>
        <w:t xml:space="preserve">    }                                                                                                          </w:t>
      </w:r>
      <w:r>
        <w:rPr>
          <w:color w:val="993366"/>
        </w:rPr>
        <w:t>OPTIONAL</w:t>
      </w:r>
      <w:r>
        <w:t>,</w:t>
      </w:r>
    </w:p>
    <w:p w14:paraId="464937BB" w14:textId="77777777" w:rsidR="004F39EB" w:rsidRDefault="00307E05">
      <w:pPr>
        <w:pStyle w:val="PL"/>
        <w:rPr>
          <w:color w:val="808080"/>
        </w:rPr>
      </w:pPr>
      <w:r>
        <w:t xml:space="preserve">  </w:t>
      </w:r>
      <w:r>
        <w:rPr>
          <w:color w:val="808080"/>
        </w:rPr>
        <w:t>-- R1 23-2-1a    Monitoring of individual candidates</w:t>
      </w:r>
    </w:p>
    <w:p w14:paraId="01EBE5DE" w14:textId="77777777" w:rsidR="004F39EB" w:rsidRDefault="00307E05">
      <w:pPr>
        <w:pStyle w:val="PL"/>
      </w:pPr>
      <w:r>
        <w:t xml:space="preserve">    mTRP-PDCCH-individual-r17                   </w:t>
      </w:r>
      <w:r>
        <w:rPr>
          <w:color w:val="993366"/>
        </w:rPr>
        <w:t>ENUMERATED</w:t>
      </w:r>
      <w:r>
        <w:t xml:space="preserve"> {supported}                                         </w:t>
      </w:r>
      <w:r>
        <w:rPr>
          <w:color w:val="993366"/>
        </w:rPr>
        <w:t>OPTIONAL</w:t>
      </w:r>
      <w:r>
        <w:t>,</w:t>
      </w:r>
    </w:p>
    <w:p w14:paraId="51DE1C76" w14:textId="77777777" w:rsidR="004F39EB" w:rsidRDefault="00307E05">
      <w:pPr>
        <w:pStyle w:val="PL"/>
        <w:rPr>
          <w:color w:val="808080"/>
        </w:rPr>
      </w:pPr>
      <w:r>
        <w:t xml:space="preserve">  </w:t>
      </w:r>
      <w:r>
        <w:rPr>
          <w:color w:val="808080"/>
        </w:rPr>
        <w:t>-- R1 23-2-1b    PDCCH repetition with PDCCH monitoring on any span of up to 3 consecutive OFDM symbols of a slot</w:t>
      </w:r>
    </w:p>
    <w:p w14:paraId="50F6B828" w14:textId="77777777" w:rsidR="004F39EB" w:rsidRDefault="00307E05">
      <w:pPr>
        <w:pStyle w:val="PL"/>
      </w:pPr>
      <w:r>
        <w:t xml:space="preserve">    mTRP-PDCCH-anySpan-3Symbols-r17             </w:t>
      </w:r>
      <w:r>
        <w:rPr>
          <w:color w:val="993366"/>
        </w:rPr>
        <w:t>ENUMERATED</w:t>
      </w:r>
      <w:r>
        <w:t xml:space="preserve"> {supported}                                         </w:t>
      </w:r>
      <w:r>
        <w:rPr>
          <w:color w:val="993366"/>
        </w:rPr>
        <w:t>OPTIONAL</w:t>
      </w:r>
      <w:r>
        <w:t>,</w:t>
      </w:r>
    </w:p>
    <w:p w14:paraId="2403A67B" w14:textId="77777777" w:rsidR="004F39EB" w:rsidRDefault="00307E05">
      <w:pPr>
        <w:pStyle w:val="PL"/>
        <w:rPr>
          <w:color w:val="808080"/>
        </w:rPr>
      </w:pPr>
      <w:r>
        <w:t xml:space="preserve">    </w:t>
      </w:r>
      <w:r>
        <w:rPr>
          <w:color w:val="808080"/>
        </w:rPr>
        <w:t>-- R1 23-2-2    Two QCL TypeD for CORESET monitoring in PDCCH repetition</w:t>
      </w:r>
    </w:p>
    <w:p w14:paraId="3B168F41" w14:textId="77777777" w:rsidR="004F39EB" w:rsidRDefault="00307E05">
      <w:pPr>
        <w:pStyle w:val="PL"/>
      </w:pPr>
      <w:r>
        <w:t xml:space="preserve">    mTRP-PDCCH-TwoQCL-TypeD-r17                 </w:t>
      </w:r>
      <w:r>
        <w:rPr>
          <w:color w:val="993366"/>
        </w:rPr>
        <w:t>ENUMERATED</w:t>
      </w:r>
      <w:r>
        <w:t xml:space="preserve"> {supported}                                         </w:t>
      </w:r>
      <w:r>
        <w:rPr>
          <w:color w:val="993366"/>
        </w:rPr>
        <w:t>OPTIONAL</w:t>
      </w:r>
      <w:r>
        <w:t>,</w:t>
      </w:r>
    </w:p>
    <w:p w14:paraId="6B8290E5" w14:textId="77777777" w:rsidR="004F39EB" w:rsidRDefault="00307E05">
      <w:pPr>
        <w:pStyle w:val="PL"/>
        <w:rPr>
          <w:color w:val="808080"/>
        </w:rPr>
      </w:pPr>
      <w:r>
        <w:t xml:space="preserve">    </w:t>
      </w:r>
      <w:r>
        <w:rPr>
          <w:color w:val="808080"/>
        </w:rPr>
        <w:t>-- R1 23-3-1-2b    CSI-RS processing framework for SRS with two associated CSI-RS resources</w:t>
      </w:r>
    </w:p>
    <w:p w14:paraId="0AFD8AB2" w14:textId="77777777" w:rsidR="004F39EB" w:rsidRDefault="00307E05">
      <w:pPr>
        <w:pStyle w:val="PL"/>
      </w:pPr>
      <w:r>
        <w:t xml:space="preserve">    mTRP-PUSCH-CSI-RS-r17                       </w:t>
      </w:r>
      <w:r>
        <w:rPr>
          <w:color w:val="993366"/>
        </w:rPr>
        <w:t>SEQUENCE</w:t>
      </w:r>
      <w:r>
        <w:t xml:space="preserve"> {</w:t>
      </w:r>
    </w:p>
    <w:p w14:paraId="3BBE788D" w14:textId="77777777" w:rsidR="004F39EB" w:rsidRDefault="00307E05">
      <w:pPr>
        <w:pStyle w:val="PL"/>
      </w:pPr>
      <w:r>
        <w:t xml:space="preserve">        maxNumPeriodicSRS-r17                       </w:t>
      </w:r>
      <w:r>
        <w:rPr>
          <w:color w:val="993366"/>
        </w:rPr>
        <w:t>INTEGER</w:t>
      </w:r>
      <w:r>
        <w:t xml:space="preserve"> (1..8),</w:t>
      </w:r>
    </w:p>
    <w:p w14:paraId="1523814E" w14:textId="77777777" w:rsidR="004F39EB" w:rsidRDefault="00307E05">
      <w:pPr>
        <w:pStyle w:val="PL"/>
      </w:pPr>
      <w:r>
        <w:t xml:space="preserve">        maxNumAperiodicSRS-r17                      </w:t>
      </w:r>
      <w:r>
        <w:rPr>
          <w:color w:val="993366"/>
        </w:rPr>
        <w:t>INTEGER</w:t>
      </w:r>
      <w:r>
        <w:t xml:space="preserve"> (1..8),</w:t>
      </w:r>
    </w:p>
    <w:p w14:paraId="0E245D23" w14:textId="77777777" w:rsidR="004F39EB" w:rsidRDefault="00307E05">
      <w:pPr>
        <w:pStyle w:val="PL"/>
      </w:pPr>
      <w:r>
        <w:t xml:space="preserve">        maxNumSP-SRS-r17                            </w:t>
      </w:r>
      <w:r>
        <w:rPr>
          <w:color w:val="993366"/>
        </w:rPr>
        <w:t>INTEGER</w:t>
      </w:r>
      <w:r>
        <w:t xml:space="preserve"> (0..8),</w:t>
      </w:r>
    </w:p>
    <w:p w14:paraId="2415CC5A" w14:textId="77777777" w:rsidR="004F39EB" w:rsidRDefault="00307E05">
      <w:pPr>
        <w:pStyle w:val="PL"/>
      </w:pPr>
      <w:r>
        <w:t xml:space="preserve">        numSRS-ResourcePerCC-r17                    </w:t>
      </w:r>
      <w:r>
        <w:rPr>
          <w:color w:val="993366"/>
        </w:rPr>
        <w:t>INTEGER</w:t>
      </w:r>
      <w:r>
        <w:t xml:space="preserve"> (1..16),</w:t>
      </w:r>
    </w:p>
    <w:p w14:paraId="734D5ADB" w14:textId="77777777" w:rsidR="004F39EB" w:rsidRDefault="00307E05">
      <w:pPr>
        <w:pStyle w:val="PL"/>
      </w:pPr>
      <w:r>
        <w:t xml:space="preserve">        numSRS-ResourceNonCodebook-r17              </w:t>
      </w:r>
      <w:r>
        <w:rPr>
          <w:color w:val="993366"/>
        </w:rPr>
        <w:t>INTEGER</w:t>
      </w:r>
      <w:r>
        <w:t xml:space="preserve"> (1..2)</w:t>
      </w:r>
    </w:p>
    <w:p w14:paraId="79A36C4E" w14:textId="77777777" w:rsidR="004F39EB" w:rsidRDefault="00307E05">
      <w:pPr>
        <w:pStyle w:val="PL"/>
      </w:pPr>
      <w:r>
        <w:t xml:space="preserve">    }                                                                                                          </w:t>
      </w:r>
      <w:r>
        <w:rPr>
          <w:color w:val="993366"/>
        </w:rPr>
        <w:t>OPTIONAL</w:t>
      </w:r>
      <w:r>
        <w:t>,</w:t>
      </w:r>
    </w:p>
    <w:p w14:paraId="0D7EEA25" w14:textId="77777777" w:rsidR="004F39EB" w:rsidRDefault="00307E05">
      <w:pPr>
        <w:pStyle w:val="PL"/>
        <w:rPr>
          <w:color w:val="808080"/>
        </w:rPr>
      </w:pPr>
      <w:r>
        <w:t xml:space="preserve">    </w:t>
      </w:r>
      <w:r>
        <w:rPr>
          <w:color w:val="808080"/>
        </w:rPr>
        <w:t>-- R1 23-3-1a    Cyclic mapping for Multi-TRP PUSCH repetition</w:t>
      </w:r>
    </w:p>
    <w:p w14:paraId="58E94004" w14:textId="77777777" w:rsidR="004F39EB" w:rsidRDefault="00307E05">
      <w:pPr>
        <w:pStyle w:val="PL"/>
      </w:pPr>
      <w:r>
        <w:t xml:space="preserve">    mTRP-PUSCH-cyclicMapping-r17                </w:t>
      </w:r>
      <w:r>
        <w:rPr>
          <w:color w:val="993366"/>
        </w:rPr>
        <w:t>ENUMERATED</w:t>
      </w:r>
      <w:r>
        <w:t xml:space="preserve"> {typeA,typeB,both}                                  </w:t>
      </w:r>
      <w:r>
        <w:rPr>
          <w:color w:val="993366"/>
        </w:rPr>
        <w:t>OPTIONAL</w:t>
      </w:r>
      <w:r>
        <w:t>,</w:t>
      </w:r>
    </w:p>
    <w:p w14:paraId="0749CA99" w14:textId="77777777" w:rsidR="004F39EB" w:rsidRDefault="00307E05">
      <w:pPr>
        <w:pStyle w:val="PL"/>
        <w:rPr>
          <w:color w:val="808080"/>
        </w:rPr>
      </w:pPr>
      <w:r>
        <w:t xml:space="preserve">    </w:t>
      </w:r>
      <w:r>
        <w:rPr>
          <w:color w:val="808080"/>
        </w:rPr>
        <w:t>-- R1 23-3-1b    Second TPC field for Multi-TRP PUSCH repetition</w:t>
      </w:r>
    </w:p>
    <w:p w14:paraId="34EE0DB3" w14:textId="77777777" w:rsidR="004F39EB" w:rsidRDefault="00307E05">
      <w:pPr>
        <w:pStyle w:val="PL"/>
      </w:pPr>
      <w:r>
        <w:t xml:space="preserve">    mTRP-PUSCH-secondTPC-r17                    </w:t>
      </w:r>
      <w:r>
        <w:rPr>
          <w:color w:val="993366"/>
        </w:rPr>
        <w:t>ENUMERATED</w:t>
      </w:r>
      <w:r>
        <w:t xml:space="preserve"> {supported}                                         </w:t>
      </w:r>
      <w:r>
        <w:rPr>
          <w:color w:val="993366"/>
        </w:rPr>
        <w:t>OPTIONAL</w:t>
      </w:r>
      <w:r>
        <w:t>,</w:t>
      </w:r>
    </w:p>
    <w:p w14:paraId="2B9055C2" w14:textId="77777777" w:rsidR="004F39EB" w:rsidRDefault="00307E05">
      <w:pPr>
        <w:pStyle w:val="PL"/>
        <w:rPr>
          <w:color w:val="808080"/>
        </w:rPr>
      </w:pPr>
      <w:r>
        <w:t xml:space="preserve">    </w:t>
      </w:r>
      <w:r>
        <w:rPr>
          <w:color w:val="808080"/>
        </w:rPr>
        <w:t>-- R1 23-3-1c     Two PHR reporting</w:t>
      </w:r>
    </w:p>
    <w:p w14:paraId="5B36C320" w14:textId="77777777" w:rsidR="004F39EB" w:rsidRDefault="00307E05">
      <w:pPr>
        <w:pStyle w:val="PL"/>
      </w:pPr>
      <w:r>
        <w:t xml:space="preserve">    mTRP-PUSCH-twoPHR-Reporting-r17             </w:t>
      </w:r>
      <w:r>
        <w:rPr>
          <w:color w:val="993366"/>
        </w:rPr>
        <w:t>ENUMERATED</w:t>
      </w:r>
      <w:r>
        <w:t xml:space="preserve"> {supported}                                         </w:t>
      </w:r>
      <w:r>
        <w:rPr>
          <w:color w:val="993366"/>
        </w:rPr>
        <w:t>OPTIONAL</w:t>
      </w:r>
      <w:r>
        <w:t>,</w:t>
      </w:r>
    </w:p>
    <w:p w14:paraId="5EE87FAF" w14:textId="77777777" w:rsidR="004F39EB" w:rsidRDefault="00307E05">
      <w:pPr>
        <w:pStyle w:val="PL"/>
        <w:rPr>
          <w:color w:val="808080"/>
        </w:rPr>
      </w:pPr>
      <w:r>
        <w:t xml:space="preserve">    </w:t>
      </w:r>
      <w:r>
        <w:rPr>
          <w:color w:val="808080"/>
        </w:rPr>
        <w:t>-- R1 23-3-1e    A-CSI report</w:t>
      </w:r>
    </w:p>
    <w:p w14:paraId="18774D58" w14:textId="77777777" w:rsidR="004F39EB" w:rsidRDefault="00307E05">
      <w:pPr>
        <w:pStyle w:val="PL"/>
      </w:pPr>
      <w:r>
        <w:t xml:space="preserve">    mTRP-PUSCH-A-CSI-r17                        </w:t>
      </w:r>
      <w:r>
        <w:rPr>
          <w:color w:val="993366"/>
        </w:rPr>
        <w:t>ENUMERATED</w:t>
      </w:r>
      <w:r>
        <w:t xml:space="preserve"> {supported}                                         </w:t>
      </w:r>
      <w:r>
        <w:rPr>
          <w:color w:val="993366"/>
        </w:rPr>
        <w:t>OPTIONAL</w:t>
      </w:r>
      <w:r>
        <w:t>,</w:t>
      </w:r>
    </w:p>
    <w:p w14:paraId="33DEEA9B" w14:textId="77777777" w:rsidR="004F39EB" w:rsidRDefault="00307E05">
      <w:pPr>
        <w:pStyle w:val="PL"/>
        <w:rPr>
          <w:color w:val="808080"/>
        </w:rPr>
      </w:pPr>
      <w:r>
        <w:t xml:space="preserve">    </w:t>
      </w:r>
      <w:r>
        <w:rPr>
          <w:color w:val="808080"/>
        </w:rPr>
        <w:t>-- R1 23-3-1f    SP-CSI report</w:t>
      </w:r>
    </w:p>
    <w:p w14:paraId="09DB1AA6" w14:textId="77777777" w:rsidR="004F39EB" w:rsidRDefault="00307E05">
      <w:pPr>
        <w:pStyle w:val="PL"/>
      </w:pPr>
      <w:r>
        <w:t xml:space="preserve">    mTRP-PUSCH-SP-CSI-r17                       </w:t>
      </w:r>
      <w:r>
        <w:rPr>
          <w:color w:val="993366"/>
        </w:rPr>
        <w:t>ENUMERATED</w:t>
      </w:r>
      <w:r>
        <w:t xml:space="preserve"> {supported}                                         </w:t>
      </w:r>
      <w:r>
        <w:rPr>
          <w:color w:val="993366"/>
        </w:rPr>
        <w:t>OPTIONAL</w:t>
      </w:r>
      <w:r>
        <w:t>,</w:t>
      </w:r>
    </w:p>
    <w:p w14:paraId="3599F9B8" w14:textId="77777777" w:rsidR="004F39EB" w:rsidRDefault="00307E05">
      <w:pPr>
        <w:pStyle w:val="PL"/>
        <w:rPr>
          <w:color w:val="808080"/>
        </w:rPr>
      </w:pPr>
      <w:r>
        <w:t xml:space="preserve">    </w:t>
      </w:r>
      <w:r>
        <w:rPr>
          <w:color w:val="808080"/>
        </w:rPr>
        <w:t>-- R1 23-3-1g    CG PUSCH transmission</w:t>
      </w:r>
    </w:p>
    <w:p w14:paraId="6F0DD026" w14:textId="77777777" w:rsidR="004F39EB" w:rsidRDefault="00307E05">
      <w:pPr>
        <w:pStyle w:val="PL"/>
      </w:pPr>
      <w:r>
        <w:t xml:space="preserve">    mTRP-PUSCH-CG-r17                           </w:t>
      </w:r>
      <w:r>
        <w:rPr>
          <w:color w:val="993366"/>
        </w:rPr>
        <w:t>ENUMERATED</w:t>
      </w:r>
      <w:r>
        <w:t xml:space="preserve"> {supported}                                         </w:t>
      </w:r>
      <w:r>
        <w:rPr>
          <w:color w:val="993366"/>
        </w:rPr>
        <w:t>OPTIONAL</w:t>
      </w:r>
      <w:r>
        <w:t>,</w:t>
      </w:r>
    </w:p>
    <w:p w14:paraId="7FF72681" w14:textId="77777777" w:rsidR="004F39EB" w:rsidRDefault="00307E05">
      <w:pPr>
        <w:pStyle w:val="PL"/>
        <w:rPr>
          <w:color w:val="808080"/>
        </w:rPr>
      </w:pPr>
      <w:r>
        <w:t xml:space="preserve">    </w:t>
      </w:r>
      <w:r>
        <w:rPr>
          <w:color w:val="808080"/>
        </w:rPr>
        <w:t>-- R1 23-3-2d    Updating two Spatial relation or two sets of power control parameters for PUCCH group</w:t>
      </w:r>
    </w:p>
    <w:p w14:paraId="478D27DC" w14:textId="77777777" w:rsidR="004F39EB" w:rsidRDefault="00307E05">
      <w:pPr>
        <w:pStyle w:val="PL"/>
      </w:pPr>
      <w:r>
        <w:t xml:space="preserve">    mTRP-PUCCH-MAC-CE-r17                       </w:t>
      </w:r>
      <w:r>
        <w:rPr>
          <w:color w:val="993366"/>
        </w:rPr>
        <w:t>ENUMERATED</w:t>
      </w:r>
      <w:r>
        <w:t xml:space="preserve"> {supported}                                         </w:t>
      </w:r>
      <w:r>
        <w:rPr>
          <w:color w:val="993366"/>
        </w:rPr>
        <w:t>OPTIONAL</w:t>
      </w:r>
      <w:r>
        <w:t>,</w:t>
      </w:r>
    </w:p>
    <w:p w14:paraId="0D3F0CA6" w14:textId="77777777" w:rsidR="004F39EB" w:rsidRDefault="00307E05">
      <w:pPr>
        <w:pStyle w:val="PL"/>
        <w:rPr>
          <w:color w:val="808080"/>
        </w:rPr>
      </w:pPr>
      <w:r>
        <w:t xml:space="preserve">    </w:t>
      </w:r>
      <w:r>
        <w:rPr>
          <w:color w:val="808080"/>
        </w:rPr>
        <w:t>-- R1 23-3-2e    Maximum number of power control parameter sets configured for multi-TRP PUCCH repetition in FR1</w:t>
      </w:r>
    </w:p>
    <w:p w14:paraId="46D4FB18" w14:textId="77777777" w:rsidR="004F39EB" w:rsidRDefault="00307E05">
      <w:pPr>
        <w:pStyle w:val="PL"/>
      </w:pPr>
      <w:r>
        <w:t xml:space="preserve">    mTRP-PUCCH-maxNum-PC-FR1-r17                </w:t>
      </w:r>
      <w:r>
        <w:rPr>
          <w:color w:val="993366"/>
        </w:rPr>
        <w:t>INTEGER</w:t>
      </w:r>
      <w:r>
        <w:t xml:space="preserve"> (3..8)                                                 </w:t>
      </w:r>
      <w:r>
        <w:rPr>
          <w:color w:val="993366"/>
        </w:rPr>
        <w:t>OPTIONAL</w:t>
      </w:r>
      <w:r>
        <w:t>,</w:t>
      </w:r>
    </w:p>
    <w:p w14:paraId="73B1A9CC" w14:textId="77777777" w:rsidR="004F39EB" w:rsidRDefault="00307E05">
      <w:pPr>
        <w:pStyle w:val="PL"/>
        <w:rPr>
          <w:color w:val="808080"/>
        </w:rPr>
      </w:pPr>
      <w:r>
        <w:t xml:space="preserve">    </w:t>
      </w:r>
      <w:r>
        <w:rPr>
          <w:color w:val="808080"/>
        </w:rPr>
        <w:t>-- R1 23-4    IntCell-mTRP</w:t>
      </w:r>
    </w:p>
    <w:p w14:paraId="01CBEE66" w14:textId="77777777" w:rsidR="004F39EB" w:rsidRDefault="00307E05">
      <w:pPr>
        <w:pStyle w:val="PL"/>
      </w:pPr>
      <w:r>
        <w:t xml:space="preserve">    mTRP-inter-Cell-r17                         </w:t>
      </w:r>
      <w:r>
        <w:rPr>
          <w:color w:val="993366"/>
        </w:rPr>
        <w:t>SEQUENCE</w:t>
      </w:r>
      <w:r>
        <w:t xml:space="preserve"> {</w:t>
      </w:r>
    </w:p>
    <w:p w14:paraId="07857921" w14:textId="77777777" w:rsidR="004F39EB" w:rsidRDefault="00307E05">
      <w:pPr>
        <w:pStyle w:val="PL"/>
      </w:pPr>
      <w:r>
        <w:t xml:space="preserve">        maxNumAdditionalPCI-Case1-r17               </w:t>
      </w:r>
      <w:r>
        <w:rPr>
          <w:color w:val="993366"/>
        </w:rPr>
        <w:t>INTEGER</w:t>
      </w:r>
      <w:r>
        <w:t xml:space="preserve"> (1..7),</w:t>
      </w:r>
    </w:p>
    <w:p w14:paraId="268491B4" w14:textId="77777777" w:rsidR="004F39EB" w:rsidRDefault="00307E05">
      <w:pPr>
        <w:pStyle w:val="PL"/>
      </w:pPr>
      <w:r>
        <w:t xml:space="preserve">        maxNumAdditionalPCI-Case2-r17               </w:t>
      </w:r>
      <w:r>
        <w:rPr>
          <w:color w:val="993366"/>
        </w:rPr>
        <w:t>INTEGER</w:t>
      </w:r>
      <w:r>
        <w:t xml:space="preserve"> (0..7)</w:t>
      </w:r>
    </w:p>
    <w:p w14:paraId="46D65F07" w14:textId="77777777" w:rsidR="004F39EB" w:rsidRDefault="00307E05">
      <w:pPr>
        <w:pStyle w:val="PL"/>
      </w:pPr>
      <w:r>
        <w:t xml:space="preserve">    }                                                                                                          </w:t>
      </w:r>
      <w:r>
        <w:rPr>
          <w:color w:val="993366"/>
        </w:rPr>
        <w:t>OPTIONAL</w:t>
      </w:r>
      <w:r>
        <w:t>,</w:t>
      </w:r>
    </w:p>
    <w:p w14:paraId="2908666D" w14:textId="77777777" w:rsidR="004F39EB" w:rsidRDefault="00307E05">
      <w:pPr>
        <w:pStyle w:val="PL"/>
        <w:rPr>
          <w:color w:val="808080"/>
        </w:rPr>
      </w:pPr>
      <w:r>
        <w:t xml:space="preserve">    </w:t>
      </w:r>
      <w:r>
        <w:rPr>
          <w:color w:val="808080"/>
        </w:rPr>
        <w:t>-- R1 23-5-1    Group based L1-RSRP reporting enhancements</w:t>
      </w:r>
    </w:p>
    <w:p w14:paraId="424E1B58" w14:textId="77777777" w:rsidR="004F39EB" w:rsidRDefault="00307E05">
      <w:pPr>
        <w:pStyle w:val="PL"/>
      </w:pPr>
      <w:r>
        <w:t xml:space="preserve">    mTRP-GroupBasedL1-RSRP-r17                  </w:t>
      </w:r>
      <w:r>
        <w:rPr>
          <w:color w:val="993366"/>
        </w:rPr>
        <w:t>SEQUENCE</w:t>
      </w:r>
      <w:r>
        <w:t xml:space="preserve"> {</w:t>
      </w:r>
    </w:p>
    <w:p w14:paraId="497BDE34" w14:textId="77777777" w:rsidR="004F39EB" w:rsidRDefault="00307E05">
      <w:pPr>
        <w:pStyle w:val="PL"/>
      </w:pPr>
      <w:r>
        <w:t xml:space="preserve">        maxNumBeamGroups-r17                        </w:t>
      </w:r>
      <w:r>
        <w:rPr>
          <w:color w:val="993366"/>
        </w:rPr>
        <w:t>INTEGER</w:t>
      </w:r>
      <w:r>
        <w:t xml:space="preserve"> (1..4),</w:t>
      </w:r>
    </w:p>
    <w:p w14:paraId="30084590" w14:textId="77777777" w:rsidR="004F39EB" w:rsidRDefault="00307E05">
      <w:pPr>
        <w:pStyle w:val="PL"/>
      </w:pPr>
      <w:r>
        <w:t xml:space="preserve">        maxNumRS-WithinSlot-r17                     </w:t>
      </w:r>
      <w:r>
        <w:rPr>
          <w:color w:val="993366"/>
        </w:rPr>
        <w:t>ENUMERATED</w:t>
      </w:r>
      <w:r>
        <w:t xml:space="preserve"> {n2,n3,n4,n8,n16,n32,n64},</w:t>
      </w:r>
    </w:p>
    <w:p w14:paraId="48616287" w14:textId="77777777" w:rsidR="004F39EB" w:rsidRDefault="00307E05">
      <w:pPr>
        <w:pStyle w:val="PL"/>
      </w:pPr>
      <w:r>
        <w:t xml:space="preserve">        maxNumRS-AcrossSlot-r17                     </w:t>
      </w:r>
      <w:r>
        <w:rPr>
          <w:color w:val="993366"/>
        </w:rPr>
        <w:t>ENUMERATED</w:t>
      </w:r>
      <w:r>
        <w:t xml:space="preserve"> {n8, n16, n32, n64, n128}</w:t>
      </w:r>
    </w:p>
    <w:p w14:paraId="5B0DBE3E" w14:textId="77777777" w:rsidR="004F39EB" w:rsidRDefault="00307E05">
      <w:pPr>
        <w:pStyle w:val="PL"/>
      </w:pPr>
      <w:r>
        <w:t xml:space="preserve">    }                                                                                                          </w:t>
      </w:r>
      <w:r>
        <w:rPr>
          <w:color w:val="993366"/>
        </w:rPr>
        <w:t>OPTIONAL</w:t>
      </w:r>
      <w:r>
        <w:t>,</w:t>
      </w:r>
    </w:p>
    <w:p w14:paraId="39482B43" w14:textId="77777777" w:rsidR="004F39EB" w:rsidRDefault="00307E05">
      <w:pPr>
        <w:pStyle w:val="PL"/>
        <w:rPr>
          <w:color w:val="808080"/>
        </w:rPr>
      </w:pPr>
      <w:r>
        <w:t xml:space="preserve">    </w:t>
      </w:r>
      <w:r>
        <w:rPr>
          <w:color w:val="808080"/>
        </w:rPr>
        <w:t>-- R1 23-5-2c    MAC-CE based update of explicit BFD-RS    mTRP-PUCCH-IntraSlot-r17  =&gt; per band</w:t>
      </w:r>
    </w:p>
    <w:p w14:paraId="20B081E8" w14:textId="77777777" w:rsidR="004F39EB" w:rsidRDefault="00307E05">
      <w:pPr>
        <w:pStyle w:val="PL"/>
      </w:pPr>
      <w:r>
        <w:t xml:space="preserve">    mTRP-BFD-RS-MAC-CE-r17                      </w:t>
      </w:r>
      <w:r>
        <w:rPr>
          <w:color w:val="993366"/>
        </w:rPr>
        <w:t>ENUMERATED</w:t>
      </w:r>
      <w:r>
        <w:t xml:space="preserve"> {n4, n8, n12, n16, n32, n48, n64 }                  </w:t>
      </w:r>
      <w:r>
        <w:rPr>
          <w:color w:val="993366"/>
        </w:rPr>
        <w:t>OPTIONAL</w:t>
      </w:r>
      <w:r>
        <w:t>,</w:t>
      </w:r>
    </w:p>
    <w:p w14:paraId="2E746F95" w14:textId="77777777" w:rsidR="004F39EB" w:rsidRDefault="00307E05">
      <w:pPr>
        <w:pStyle w:val="PL"/>
        <w:rPr>
          <w:color w:val="808080"/>
        </w:rPr>
      </w:pPr>
      <w:r>
        <w:t xml:space="preserve">   </w:t>
      </w:r>
      <w:r>
        <w:rPr>
          <w:color w:val="808080"/>
        </w:rPr>
        <w:t>-- R1 23-7-1    Basic Features of CSI Enhancement for Multi-TRP</w:t>
      </w:r>
    </w:p>
    <w:p w14:paraId="43E979DA" w14:textId="77777777" w:rsidR="004F39EB" w:rsidRDefault="00307E05">
      <w:pPr>
        <w:pStyle w:val="PL"/>
      </w:pPr>
      <w:r>
        <w:t xml:space="preserve">    mTRP-CSI-EnhancementPerBand-r17             </w:t>
      </w:r>
      <w:r>
        <w:rPr>
          <w:color w:val="993366"/>
        </w:rPr>
        <w:t>SEQUENCE</w:t>
      </w:r>
      <w:r>
        <w:t xml:space="preserve"> {</w:t>
      </w:r>
    </w:p>
    <w:p w14:paraId="6EF4680D" w14:textId="77777777" w:rsidR="004F39EB" w:rsidRDefault="00307E05">
      <w:pPr>
        <w:pStyle w:val="PL"/>
      </w:pPr>
      <w:r>
        <w:t xml:space="preserve">        maxNumNZP-CSI-RS-r17                        </w:t>
      </w:r>
      <w:r>
        <w:rPr>
          <w:color w:val="993366"/>
        </w:rPr>
        <w:t>INTEGER</w:t>
      </w:r>
      <w:r>
        <w:t xml:space="preserve"> (2..8),</w:t>
      </w:r>
    </w:p>
    <w:p w14:paraId="31489BFB" w14:textId="77777777" w:rsidR="004F39EB" w:rsidRDefault="00307E05">
      <w:pPr>
        <w:pStyle w:val="PL"/>
      </w:pPr>
      <w:r>
        <w:t xml:space="preserve">        cSI-Report-mode-r17                         </w:t>
      </w:r>
      <w:r>
        <w:rPr>
          <w:color w:val="993366"/>
        </w:rPr>
        <w:t>ENUMERATED</w:t>
      </w:r>
      <w:r>
        <w:t xml:space="preserve"> {mode1, mode2, both},</w:t>
      </w:r>
    </w:p>
    <w:p w14:paraId="4994BD55" w14:textId="77777777" w:rsidR="004F39EB" w:rsidRDefault="00307E05">
      <w:pPr>
        <w:pStyle w:val="PL"/>
      </w:pPr>
      <w:r>
        <w:t xml:space="preserve">        supportedComboAcrossCCs-r17                 </w:t>
      </w:r>
      <w:r>
        <w:rPr>
          <w:color w:val="993366"/>
        </w:rPr>
        <w:t>SEQUENCE</w:t>
      </w:r>
      <w:r>
        <w:t xml:space="preserve"> (</w:t>
      </w:r>
      <w:r>
        <w:rPr>
          <w:color w:val="993366"/>
        </w:rPr>
        <w:t>SIZE</w:t>
      </w:r>
      <w:r>
        <w:t xml:space="preserve"> (1..16))</w:t>
      </w:r>
      <w:r>
        <w:rPr>
          <w:color w:val="993366"/>
        </w:rPr>
        <w:t xml:space="preserve"> OF</w:t>
      </w:r>
      <w:r>
        <w:t xml:space="preserve"> CSI-MultiTRP-SupportedCombinations-r17,</w:t>
      </w:r>
    </w:p>
    <w:p w14:paraId="6A3034DA" w14:textId="77777777" w:rsidR="004F39EB" w:rsidRDefault="00307E05">
      <w:pPr>
        <w:pStyle w:val="PL"/>
      </w:pPr>
      <w:r>
        <w:t xml:space="preserve">        codebookModeNCJT-r17                        </w:t>
      </w:r>
      <w:r>
        <w:rPr>
          <w:color w:val="993366"/>
        </w:rPr>
        <w:t>ENUMERATED</w:t>
      </w:r>
      <w:r>
        <w:t>{mode1,mode1And2}</w:t>
      </w:r>
    </w:p>
    <w:p w14:paraId="56687A44" w14:textId="77777777" w:rsidR="004F39EB" w:rsidRDefault="00307E05">
      <w:pPr>
        <w:pStyle w:val="PL"/>
      </w:pPr>
      <w:r>
        <w:t xml:space="preserve">    }                                                                                                          </w:t>
      </w:r>
      <w:r>
        <w:rPr>
          <w:color w:val="993366"/>
        </w:rPr>
        <w:t>OPTIONAL</w:t>
      </w:r>
      <w:r>
        <w:t>,</w:t>
      </w:r>
    </w:p>
    <w:p w14:paraId="01277233" w14:textId="77777777" w:rsidR="004F39EB" w:rsidRDefault="00307E05">
      <w:pPr>
        <w:pStyle w:val="PL"/>
        <w:rPr>
          <w:color w:val="808080"/>
        </w:rPr>
      </w:pPr>
      <w:r>
        <w:t xml:space="preserve">    </w:t>
      </w:r>
      <w:r>
        <w:rPr>
          <w:color w:val="808080"/>
        </w:rPr>
        <w:t>-- R1 23-7-1b    Active CSI-RS resources and ports in the presence of multi-TRP CSI</w:t>
      </w:r>
    </w:p>
    <w:p w14:paraId="6154CCCB" w14:textId="77777777" w:rsidR="004F39EB" w:rsidRDefault="00307E05">
      <w:pPr>
        <w:pStyle w:val="PL"/>
      </w:pPr>
      <w:r>
        <w:t xml:space="preserve">    codebookComboParameterMultiTRP-r17          CodebookComboParameterMultiTRP-r17                             </w:t>
      </w:r>
      <w:r>
        <w:rPr>
          <w:color w:val="993366"/>
        </w:rPr>
        <w:t>OPTIONAL</w:t>
      </w:r>
      <w:r>
        <w:t>,</w:t>
      </w:r>
    </w:p>
    <w:p w14:paraId="0D415F6B" w14:textId="77777777" w:rsidR="004F39EB" w:rsidRDefault="00307E05">
      <w:pPr>
        <w:pStyle w:val="PL"/>
        <w:rPr>
          <w:color w:val="808080"/>
        </w:rPr>
      </w:pPr>
      <w:r>
        <w:t xml:space="preserve">    </w:t>
      </w:r>
      <w:r>
        <w:rPr>
          <w:color w:val="808080"/>
        </w:rPr>
        <w:t>-- R1 23-7-1a    Additional CSI report mode 1</w:t>
      </w:r>
    </w:p>
    <w:p w14:paraId="1FF63861" w14:textId="77777777" w:rsidR="004F39EB" w:rsidRDefault="00307E05">
      <w:pPr>
        <w:pStyle w:val="PL"/>
      </w:pPr>
      <w:r>
        <w:t xml:space="preserve">    mTRP-CSI-additionalCSI-r17                  </w:t>
      </w:r>
      <w:r>
        <w:rPr>
          <w:color w:val="993366"/>
        </w:rPr>
        <w:t>ENUMERATED</w:t>
      </w:r>
      <w:r>
        <w:t xml:space="preserve">{x1,x2}                                              </w:t>
      </w:r>
      <w:r>
        <w:rPr>
          <w:color w:val="993366"/>
        </w:rPr>
        <w:t>OPTIONAL</w:t>
      </w:r>
      <w:r>
        <w:t>,</w:t>
      </w:r>
    </w:p>
    <w:p w14:paraId="43DDB708" w14:textId="77777777" w:rsidR="004F39EB" w:rsidRDefault="00307E05">
      <w:pPr>
        <w:pStyle w:val="PL"/>
        <w:rPr>
          <w:color w:val="808080"/>
        </w:rPr>
      </w:pPr>
      <w:r>
        <w:t xml:space="preserve">    </w:t>
      </w:r>
      <w:r>
        <w:rPr>
          <w:color w:val="808080"/>
        </w:rPr>
        <w:t>-- R1 23-7-4    Support of Nmax=2 for Multi-TRP CSI</w:t>
      </w:r>
    </w:p>
    <w:p w14:paraId="2BC386EC" w14:textId="77777777" w:rsidR="004F39EB" w:rsidRDefault="00307E05">
      <w:pPr>
        <w:pStyle w:val="PL"/>
      </w:pPr>
      <w:r>
        <w:t xml:space="preserve">    mTRP-CSI-N-Max2-r17                         </w:t>
      </w:r>
      <w:r>
        <w:rPr>
          <w:color w:val="993366"/>
        </w:rPr>
        <w:t>ENUMERATED</w:t>
      </w:r>
      <w:r>
        <w:t xml:space="preserve"> {supported}                                         </w:t>
      </w:r>
      <w:r>
        <w:rPr>
          <w:color w:val="993366"/>
        </w:rPr>
        <w:t>OPTIONAL</w:t>
      </w:r>
      <w:r>
        <w:t>,</w:t>
      </w:r>
    </w:p>
    <w:p w14:paraId="071BDD7C" w14:textId="77777777" w:rsidR="004F39EB" w:rsidRDefault="00307E05">
      <w:pPr>
        <w:pStyle w:val="PL"/>
        <w:rPr>
          <w:color w:val="808080"/>
        </w:rPr>
      </w:pPr>
      <w:r>
        <w:t xml:space="preserve">    </w:t>
      </w:r>
      <w:r>
        <w:rPr>
          <w:color w:val="808080"/>
        </w:rPr>
        <w:t>-- R1 23-7-5    CMR sharing</w:t>
      </w:r>
    </w:p>
    <w:p w14:paraId="530C980A" w14:textId="77777777" w:rsidR="004F39EB" w:rsidRDefault="00307E05">
      <w:pPr>
        <w:pStyle w:val="PL"/>
      </w:pPr>
      <w:r>
        <w:t xml:space="preserve">    mTRP-CSI-CMR-r17                            </w:t>
      </w:r>
      <w:r>
        <w:rPr>
          <w:color w:val="993366"/>
        </w:rPr>
        <w:t>ENUMERATED</w:t>
      </w:r>
      <w:r>
        <w:t xml:space="preserve"> {supported}                                         </w:t>
      </w:r>
      <w:r>
        <w:rPr>
          <w:color w:val="993366"/>
        </w:rPr>
        <w:t>OPTIONAL</w:t>
      </w:r>
      <w:r>
        <w:t>,</w:t>
      </w:r>
    </w:p>
    <w:p w14:paraId="2531A81A" w14:textId="77777777" w:rsidR="004F39EB" w:rsidRDefault="00307E05">
      <w:pPr>
        <w:pStyle w:val="PL"/>
        <w:rPr>
          <w:color w:val="808080"/>
        </w:rPr>
      </w:pPr>
      <w:r>
        <w:t xml:space="preserve">    </w:t>
      </w:r>
      <w:r>
        <w:rPr>
          <w:color w:val="808080"/>
        </w:rPr>
        <w:t>-- R1 23-8-11    Partial frequency sounding of SRS for non-frequency hopping case</w:t>
      </w:r>
    </w:p>
    <w:p w14:paraId="7D0AB992" w14:textId="77777777" w:rsidR="004F39EB" w:rsidRDefault="00307E05">
      <w:pPr>
        <w:pStyle w:val="PL"/>
      </w:pPr>
      <w:r>
        <w:t xml:space="preserve">    srs-partialFreqSounding-r17                 </w:t>
      </w:r>
      <w:r>
        <w:rPr>
          <w:color w:val="993366"/>
        </w:rPr>
        <w:t>ENUMERATED</w:t>
      </w:r>
      <w:r>
        <w:t xml:space="preserve"> {supported}                                         </w:t>
      </w:r>
      <w:r>
        <w:rPr>
          <w:color w:val="993366"/>
        </w:rPr>
        <w:t>OPTIONAL</w:t>
      </w:r>
      <w:r>
        <w:t>,</w:t>
      </w:r>
    </w:p>
    <w:p w14:paraId="1F7E04DC" w14:textId="77777777" w:rsidR="004F39EB" w:rsidRDefault="00307E05">
      <w:pPr>
        <w:pStyle w:val="PL"/>
        <w:rPr>
          <w:color w:val="808080"/>
        </w:rPr>
      </w:pPr>
      <w:r>
        <w:t xml:space="preserve">    </w:t>
      </w:r>
      <w:r>
        <w:rPr>
          <w:color w:val="808080"/>
        </w:rPr>
        <w:t>-- R1-24 feature: Extend beamSwitchTiming for FR2-2</w:t>
      </w:r>
    </w:p>
    <w:p w14:paraId="408D3846" w14:textId="77777777" w:rsidR="004F39EB" w:rsidRDefault="00307E05">
      <w:pPr>
        <w:pStyle w:val="PL"/>
      </w:pPr>
      <w:r>
        <w:t xml:space="preserve">    beamSwitchTiming-v1710                      </w:t>
      </w:r>
      <w:r>
        <w:rPr>
          <w:color w:val="993366"/>
        </w:rPr>
        <w:t>SEQUENCE</w:t>
      </w:r>
      <w:r>
        <w:t xml:space="preserve"> {</w:t>
      </w:r>
    </w:p>
    <w:p w14:paraId="04B4B2CB" w14:textId="77777777" w:rsidR="004F39EB" w:rsidRDefault="00307E05">
      <w:pPr>
        <w:pStyle w:val="PL"/>
      </w:pPr>
      <w:r>
        <w:t xml:space="preserve">        scs-480kHz                                  </w:t>
      </w:r>
      <w:r>
        <w:rPr>
          <w:color w:val="993366"/>
        </w:rPr>
        <w:t>ENUMERATED</w:t>
      </w:r>
      <w:r>
        <w:t xml:space="preserve"> {sym56, sym112, sym192, sym896, sym1344}        </w:t>
      </w:r>
      <w:r>
        <w:rPr>
          <w:color w:val="993366"/>
        </w:rPr>
        <w:t>OPTIONAL</w:t>
      </w:r>
      <w:r>
        <w:t>,</w:t>
      </w:r>
    </w:p>
    <w:p w14:paraId="233BD5A9" w14:textId="77777777" w:rsidR="004F39EB" w:rsidRDefault="00307E05">
      <w:pPr>
        <w:pStyle w:val="PL"/>
      </w:pPr>
      <w:r>
        <w:t xml:space="preserve">        scs-960kHz                                  </w:t>
      </w:r>
      <w:r>
        <w:rPr>
          <w:color w:val="993366"/>
        </w:rPr>
        <w:t>ENUMERATED</w:t>
      </w:r>
      <w:r>
        <w:t xml:space="preserve"> {sym112, sym224, sym384, sym1792, sym2688}      </w:t>
      </w:r>
      <w:r>
        <w:rPr>
          <w:color w:val="993366"/>
        </w:rPr>
        <w:t>OPTIONAL</w:t>
      </w:r>
    </w:p>
    <w:p w14:paraId="49808BE9" w14:textId="77777777" w:rsidR="004F39EB" w:rsidRDefault="00307E05">
      <w:pPr>
        <w:pStyle w:val="PL"/>
      </w:pPr>
      <w:r>
        <w:t xml:space="preserve">    }                                                                                                          </w:t>
      </w:r>
      <w:r>
        <w:rPr>
          <w:color w:val="993366"/>
        </w:rPr>
        <w:t>OPTIONAL</w:t>
      </w:r>
      <w:r>
        <w:t>,</w:t>
      </w:r>
    </w:p>
    <w:p w14:paraId="6384497A" w14:textId="77777777" w:rsidR="004F39EB" w:rsidRDefault="00307E05">
      <w:pPr>
        <w:pStyle w:val="PL"/>
        <w:rPr>
          <w:color w:val="808080"/>
        </w:rPr>
      </w:pPr>
      <w:r>
        <w:t xml:space="preserve">    </w:t>
      </w:r>
      <w:r>
        <w:rPr>
          <w:color w:val="808080"/>
        </w:rPr>
        <w:t>-- R1-24 feature: Extend beamSwitchTiming-r16 for FR2-2</w:t>
      </w:r>
    </w:p>
    <w:p w14:paraId="6503B35F" w14:textId="77777777" w:rsidR="004F39EB" w:rsidRDefault="00307E05">
      <w:pPr>
        <w:pStyle w:val="PL"/>
      </w:pPr>
      <w:r>
        <w:t xml:space="preserve">    beamSwitchTiming-r17                        </w:t>
      </w:r>
      <w:r>
        <w:rPr>
          <w:color w:val="993366"/>
        </w:rPr>
        <w:t>SEQUENCE</w:t>
      </w:r>
      <w:r>
        <w:t xml:space="preserve"> {</w:t>
      </w:r>
    </w:p>
    <w:p w14:paraId="5A052C7C" w14:textId="77777777" w:rsidR="004F39EB" w:rsidRDefault="00307E05">
      <w:pPr>
        <w:pStyle w:val="PL"/>
      </w:pPr>
      <w:r>
        <w:t xml:space="preserve">        scs-480kHz-r17                              </w:t>
      </w:r>
      <w:r>
        <w:rPr>
          <w:color w:val="993366"/>
        </w:rPr>
        <w:t>ENUMERATED</w:t>
      </w:r>
      <w:r>
        <w:t xml:space="preserve"> {sym896, sym1344}                               </w:t>
      </w:r>
      <w:r>
        <w:rPr>
          <w:color w:val="993366"/>
        </w:rPr>
        <w:t>OPTIONAL</w:t>
      </w:r>
      <w:r>
        <w:t>,</w:t>
      </w:r>
    </w:p>
    <w:p w14:paraId="13887D3F" w14:textId="77777777" w:rsidR="004F39EB" w:rsidRDefault="00307E05">
      <w:pPr>
        <w:pStyle w:val="PL"/>
      </w:pPr>
      <w:r>
        <w:t xml:space="preserve">        scs-960kHz-r17                              </w:t>
      </w:r>
      <w:r>
        <w:rPr>
          <w:color w:val="993366"/>
        </w:rPr>
        <w:t>ENUMERATED</w:t>
      </w:r>
      <w:r>
        <w:t xml:space="preserve"> {sym1792, sym2688}                              </w:t>
      </w:r>
      <w:r>
        <w:rPr>
          <w:color w:val="993366"/>
        </w:rPr>
        <w:t>OPTIONAL</w:t>
      </w:r>
    </w:p>
    <w:p w14:paraId="76399873" w14:textId="77777777" w:rsidR="004F39EB" w:rsidRDefault="00307E05">
      <w:pPr>
        <w:pStyle w:val="PL"/>
      </w:pPr>
      <w:r>
        <w:t xml:space="preserve">    }                                                                                                          </w:t>
      </w:r>
      <w:r>
        <w:rPr>
          <w:color w:val="993366"/>
        </w:rPr>
        <w:t>OPTIONAL</w:t>
      </w:r>
      <w:r>
        <w:t>,</w:t>
      </w:r>
    </w:p>
    <w:p w14:paraId="1A9A6752" w14:textId="77777777" w:rsidR="004F39EB" w:rsidRDefault="00307E05">
      <w:pPr>
        <w:pStyle w:val="PL"/>
        <w:rPr>
          <w:color w:val="808080"/>
        </w:rPr>
      </w:pPr>
      <w:r>
        <w:t xml:space="preserve">    </w:t>
      </w:r>
      <w:r>
        <w:rPr>
          <w:color w:val="808080"/>
        </w:rPr>
        <w:t>-- R1-24 feature: Extend beamReportTiming for FR2-2</w:t>
      </w:r>
    </w:p>
    <w:p w14:paraId="307A6BDD" w14:textId="77777777" w:rsidR="004F39EB" w:rsidRDefault="00307E05">
      <w:pPr>
        <w:pStyle w:val="PL"/>
      </w:pPr>
      <w:r>
        <w:t xml:space="preserve">    beamReportTiming-v1710                      </w:t>
      </w:r>
      <w:r>
        <w:rPr>
          <w:color w:val="993366"/>
        </w:rPr>
        <w:t>SEQUENCE</w:t>
      </w:r>
      <w:r>
        <w:t xml:space="preserve"> {</w:t>
      </w:r>
    </w:p>
    <w:p w14:paraId="6388C42A" w14:textId="77777777" w:rsidR="004F39EB" w:rsidRDefault="00307E05">
      <w:pPr>
        <w:pStyle w:val="PL"/>
      </w:pPr>
      <w:r>
        <w:t xml:space="preserve">        scs-480kHz-r17                              </w:t>
      </w:r>
      <w:r>
        <w:rPr>
          <w:color w:val="993366"/>
        </w:rPr>
        <w:t>ENUMERATED</w:t>
      </w:r>
      <w:r>
        <w:t xml:space="preserve"> {sym56, sym112, sym224}                         </w:t>
      </w:r>
      <w:r>
        <w:rPr>
          <w:color w:val="993366"/>
        </w:rPr>
        <w:t>OPTIONAL</w:t>
      </w:r>
      <w:r>
        <w:t>,</w:t>
      </w:r>
    </w:p>
    <w:p w14:paraId="10DA7905" w14:textId="77777777" w:rsidR="004F39EB" w:rsidRDefault="00307E05">
      <w:pPr>
        <w:pStyle w:val="PL"/>
      </w:pPr>
      <w:r>
        <w:t xml:space="preserve">        scs-960kHz-r17                              </w:t>
      </w:r>
      <w:r>
        <w:rPr>
          <w:color w:val="993366"/>
        </w:rPr>
        <w:t>ENUMERATED</w:t>
      </w:r>
      <w:r>
        <w:t xml:space="preserve"> {sym112, sym224, sym448}                        </w:t>
      </w:r>
      <w:r>
        <w:rPr>
          <w:color w:val="993366"/>
        </w:rPr>
        <w:t>OPTIONAL</w:t>
      </w:r>
    </w:p>
    <w:p w14:paraId="28616EAA" w14:textId="77777777" w:rsidR="004F39EB" w:rsidRDefault="00307E05">
      <w:pPr>
        <w:pStyle w:val="PL"/>
      </w:pPr>
      <w:r>
        <w:t xml:space="preserve">    }                                                                                                          </w:t>
      </w:r>
      <w:r>
        <w:rPr>
          <w:color w:val="993366"/>
        </w:rPr>
        <w:t>OPTIONAL</w:t>
      </w:r>
      <w:r>
        <w:t>,</w:t>
      </w:r>
    </w:p>
    <w:p w14:paraId="3CDF2BED" w14:textId="77777777" w:rsidR="004F39EB" w:rsidRDefault="00307E05">
      <w:pPr>
        <w:pStyle w:val="PL"/>
        <w:rPr>
          <w:color w:val="808080"/>
        </w:rPr>
      </w:pPr>
      <w:r>
        <w:t xml:space="preserve">    </w:t>
      </w:r>
      <w:r>
        <w:rPr>
          <w:color w:val="808080"/>
        </w:rPr>
        <w:t>-- R1-24 feature:    Extend maximum number of RX/TX beam switch DL for FR2-2</w:t>
      </w:r>
    </w:p>
    <w:p w14:paraId="58A4F777" w14:textId="77777777" w:rsidR="004F39EB" w:rsidRDefault="00307E05">
      <w:pPr>
        <w:pStyle w:val="PL"/>
      </w:pPr>
      <w:r>
        <w:t xml:space="preserve">    maxNumberRxTxBeamSwitchDL-v1710             </w:t>
      </w:r>
      <w:r>
        <w:rPr>
          <w:color w:val="993366"/>
        </w:rPr>
        <w:t>SEQUENCE</w:t>
      </w:r>
      <w:r>
        <w:t xml:space="preserve"> {</w:t>
      </w:r>
    </w:p>
    <w:p w14:paraId="4BB67E4D" w14:textId="77777777" w:rsidR="004F39EB" w:rsidRDefault="00307E05">
      <w:pPr>
        <w:pStyle w:val="PL"/>
      </w:pPr>
      <w:r>
        <w:t xml:space="preserve">        scs-480kHz-r17                              </w:t>
      </w:r>
      <w:r>
        <w:rPr>
          <w:color w:val="993366"/>
        </w:rPr>
        <w:t>ENUMERATED</w:t>
      </w:r>
      <w:r>
        <w:t xml:space="preserve"> {n2, n4, n7}                                    </w:t>
      </w:r>
      <w:r>
        <w:rPr>
          <w:color w:val="993366"/>
        </w:rPr>
        <w:t>OPTIONAL</w:t>
      </w:r>
      <w:r>
        <w:t>,</w:t>
      </w:r>
    </w:p>
    <w:p w14:paraId="3318234B" w14:textId="77777777" w:rsidR="004F39EB" w:rsidRDefault="00307E05">
      <w:pPr>
        <w:pStyle w:val="PL"/>
      </w:pPr>
      <w:r>
        <w:t xml:space="preserve">        scs-960kHz-r17                              </w:t>
      </w:r>
      <w:r>
        <w:rPr>
          <w:color w:val="993366"/>
        </w:rPr>
        <w:t>ENUMERATED</w:t>
      </w:r>
      <w:r>
        <w:t xml:space="preserve"> {n1, n2, n4, n7}                                </w:t>
      </w:r>
      <w:r>
        <w:rPr>
          <w:color w:val="993366"/>
        </w:rPr>
        <w:t>OPTIONAL</w:t>
      </w:r>
    </w:p>
    <w:p w14:paraId="400ECD7C" w14:textId="77777777" w:rsidR="004F39EB" w:rsidRDefault="00307E05">
      <w:pPr>
        <w:pStyle w:val="PL"/>
      </w:pPr>
      <w:r>
        <w:t xml:space="preserve">}                                                                                                              </w:t>
      </w:r>
      <w:r>
        <w:rPr>
          <w:color w:val="993366"/>
        </w:rPr>
        <w:t>OPTIONAL</w:t>
      </w:r>
    </w:p>
    <w:p w14:paraId="12EDF4B4" w14:textId="77777777" w:rsidR="004F39EB" w:rsidRDefault="00307E05">
      <w:pPr>
        <w:pStyle w:val="PL"/>
      </w:pPr>
      <w:r>
        <w:t xml:space="preserve">    ]]</w:t>
      </w:r>
    </w:p>
    <w:p w14:paraId="4DD14B05" w14:textId="77777777" w:rsidR="004F39EB" w:rsidRDefault="00307E05">
      <w:pPr>
        <w:pStyle w:val="PL"/>
      </w:pPr>
      <w:r>
        <w:t>}</w:t>
      </w:r>
    </w:p>
    <w:p w14:paraId="7137F068" w14:textId="77777777" w:rsidR="004F39EB" w:rsidRDefault="004F39EB">
      <w:pPr>
        <w:pStyle w:val="PL"/>
      </w:pPr>
    </w:p>
    <w:p w14:paraId="0A0EADB6" w14:textId="77777777" w:rsidR="004F39EB" w:rsidRDefault="00307E05">
      <w:pPr>
        <w:pStyle w:val="PL"/>
      </w:pPr>
      <w:r>
        <w:t xml:space="preserve">DummyG ::=                          </w:t>
      </w:r>
      <w:r>
        <w:rPr>
          <w:color w:val="993366"/>
        </w:rPr>
        <w:t>SEQUENCE</w:t>
      </w:r>
      <w:r>
        <w:t xml:space="preserve"> {</w:t>
      </w:r>
    </w:p>
    <w:p w14:paraId="702AD031" w14:textId="77777777" w:rsidR="004F39EB" w:rsidRDefault="00307E05">
      <w:pPr>
        <w:pStyle w:val="PL"/>
      </w:pPr>
      <w:r>
        <w:t xml:space="preserve">    maxNumberSSB-CSI-RS-ResourceOneTx   </w:t>
      </w:r>
      <w:r>
        <w:rPr>
          <w:color w:val="993366"/>
        </w:rPr>
        <w:t>ENUMERATED</w:t>
      </w:r>
      <w:r>
        <w:t xml:space="preserve"> {n8, n16, n32, n64},</w:t>
      </w:r>
    </w:p>
    <w:p w14:paraId="3581E708" w14:textId="77777777" w:rsidR="004F39EB" w:rsidRDefault="00307E05">
      <w:pPr>
        <w:pStyle w:val="PL"/>
      </w:pPr>
      <w:r>
        <w:t xml:space="preserve">    maxNumberSSB-CSI-RS-ResourceTwoTx   </w:t>
      </w:r>
      <w:r>
        <w:rPr>
          <w:color w:val="993366"/>
        </w:rPr>
        <w:t>ENUMERATED</w:t>
      </w:r>
      <w:r>
        <w:t xml:space="preserve"> {n0, n4, n8, n16, n32, n64},</w:t>
      </w:r>
    </w:p>
    <w:p w14:paraId="5388E1DE" w14:textId="77777777" w:rsidR="004F39EB" w:rsidRDefault="00307E05">
      <w:pPr>
        <w:pStyle w:val="PL"/>
      </w:pPr>
      <w:r>
        <w:t xml:space="preserve">    supportedCSI-RS-Density             </w:t>
      </w:r>
      <w:r>
        <w:rPr>
          <w:color w:val="993366"/>
        </w:rPr>
        <w:t>ENUMERATED</w:t>
      </w:r>
      <w:r>
        <w:t xml:space="preserve"> {one, three, oneAndThree}</w:t>
      </w:r>
    </w:p>
    <w:p w14:paraId="454DD1D2" w14:textId="77777777" w:rsidR="004F39EB" w:rsidRDefault="00307E05">
      <w:pPr>
        <w:pStyle w:val="PL"/>
      </w:pPr>
      <w:r>
        <w:t>}</w:t>
      </w:r>
    </w:p>
    <w:p w14:paraId="55774CC4" w14:textId="77777777" w:rsidR="004F39EB" w:rsidRDefault="004F39EB">
      <w:pPr>
        <w:pStyle w:val="PL"/>
      </w:pPr>
    </w:p>
    <w:p w14:paraId="5CC8CF1F" w14:textId="77777777" w:rsidR="004F39EB" w:rsidRDefault="00307E05">
      <w:pPr>
        <w:pStyle w:val="PL"/>
      </w:pPr>
      <w:r>
        <w:t xml:space="preserve">BeamManagementSSB-CSI-RS ::=        </w:t>
      </w:r>
      <w:r>
        <w:rPr>
          <w:color w:val="993366"/>
        </w:rPr>
        <w:t>SEQUENCE</w:t>
      </w:r>
      <w:r>
        <w:t xml:space="preserve"> {</w:t>
      </w:r>
    </w:p>
    <w:p w14:paraId="1EBEC2E3" w14:textId="77777777" w:rsidR="004F39EB" w:rsidRDefault="00307E05">
      <w:pPr>
        <w:pStyle w:val="PL"/>
      </w:pPr>
      <w:r>
        <w:t xml:space="preserve">    maxNumberSSB-CSI-RS-ResourceOneTx   </w:t>
      </w:r>
      <w:r>
        <w:rPr>
          <w:color w:val="993366"/>
        </w:rPr>
        <w:t>ENUMERATED</w:t>
      </w:r>
      <w:r>
        <w:t xml:space="preserve"> {n0, n8, n16, n32, n64},</w:t>
      </w:r>
    </w:p>
    <w:p w14:paraId="17474427" w14:textId="77777777" w:rsidR="004F39EB" w:rsidRDefault="00307E05">
      <w:pPr>
        <w:pStyle w:val="PL"/>
      </w:pPr>
      <w:r>
        <w:t xml:space="preserve">    maxNumberCSI-RS-Resource            </w:t>
      </w:r>
      <w:r>
        <w:rPr>
          <w:color w:val="993366"/>
        </w:rPr>
        <w:t>ENUMERATED</w:t>
      </w:r>
      <w:r>
        <w:t xml:space="preserve"> {n0, n4, n8, n16, n32, n64},</w:t>
      </w:r>
    </w:p>
    <w:p w14:paraId="240E3CCC" w14:textId="77777777" w:rsidR="004F39EB" w:rsidRDefault="00307E05">
      <w:pPr>
        <w:pStyle w:val="PL"/>
      </w:pPr>
      <w:r>
        <w:t xml:space="preserve">    maxNumberCSI-RS-ResourceTwoTx       </w:t>
      </w:r>
      <w:r>
        <w:rPr>
          <w:color w:val="993366"/>
        </w:rPr>
        <w:t>ENUMERATED</w:t>
      </w:r>
      <w:r>
        <w:t xml:space="preserve"> {n0, n4, n8, n16, n32, n64},</w:t>
      </w:r>
    </w:p>
    <w:p w14:paraId="513F3387" w14:textId="77777777" w:rsidR="004F39EB" w:rsidRDefault="00307E05">
      <w:pPr>
        <w:pStyle w:val="PL"/>
      </w:pPr>
      <w:r>
        <w:t xml:space="preserve">    supportedCSI-RS-Density             </w:t>
      </w:r>
      <w:r>
        <w:rPr>
          <w:color w:val="993366"/>
        </w:rPr>
        <w:t>ENUMERATED</w:t>
      </w:r>
      <w:r>
        <w:t xml:space="preserve"> {one, three, oneAndThree}                                       </w:t>
      </w:r>
      <w:r>
        <w:rPr>
          <w:color w:val="993366"/>
        </w:rPr>
        <w:t>OPTIONAL</w:t>
      </w:r>
      <w:r>
        <w:t>,</w:t>
      </w:r>
    </w:p>
    <w:p w14:paraId="00A89E95" w14:textId="77777777" w:rsidR="004F39EB" w:rsidRDefault="00307E05">
      <w:pPr>
        <w:pStyle w:val="PL"/>
      </w:pPr>
      <w:r>
        <w:t xml:space="preserve">    maxNumberAperiodicCSI-RS-Resource   </w:t>
      </w:r>
      <w:r>
        <w:rPr>
          <w:color w:val="993366"/>
        </w:rPr>
        <w:t>ENUMERATED</w:t>
      </w:r>
      <w:r>
        <w:t xml:space="preserve"> {n0, n1, n4, n8, n16, n32, n64}</w:t>
      </w:r>
    </w:p>
    <w:p w14:paraId="5FD87A1E" w14:textId="77777777" w:rsidR="004F39EB" w:rsidRDefault="00307E05">
      <w:pPr>
        <w:pStyle w:val="PL"/>
      </w:pPr>
      <w:r>
        <w:t>}</w:t>
      </w:r>
    </w:p>
    <w:p w14:paraId="0ED1AF63" w14:textId="77777777" w:rsidR="004F39EB" w:rsidRDefault="004F39EB">
      <w:pPr>
        <w:pStyle w:val="PL"/>
      </w:pPr>
    </w:p>
    <w:p w14:paraId="1D4229C8" w14:textId="77777777" w:rsidR="004F39EB" w:rsidRDefault="00307E05">
      <w:pPr>
        <w:pStyle w:val="PL"/>
      </w:pPr>
      <w:r>
        <w:t xml:space="preserve">DummyH ::=                          </w:t>
      </w:r>
      <w:r>
        <w:rPr>
          <w:color w:val="993366"/>
        </w:rPr>
        <w:t>SEQUENCE</w:t>
      </w:r>
      <w:r>
        <w:t xml:space="preserve"> {</w:t>
      </w:r>
    </w:p>
    <w:p w14:paraId="0E4995B5" w14:textId="77777777" w:rsidR="004F39EB" w:rsidRDefault="00307E05">
      <w:pPr>
        <w:pStyle w:val="PL"/>
      </w:pPr>
      <w:r>
        <w:t xml:space="preserve">    burstLength                         </w:t>
      </w:r>
      <w:r>
        <w:rPr>
          <w:color w:val="993366"/>
        </w:rPr>
        <w:t>INTEGER</w:t>
      </w:r>
      <w:r>
        <w:t xml:space="preserve"> (1..2),</w:t>
      </w:r>
    </w:p>
    <w:p w14:paraId="3800EF23" w14:textId="77777777" w:rsidR="004F39EB" w:rsidRDefault="00307E05">
      <w:pPr>
        <w:pStyle w:val="PL"/>
      </w:pPr>
      <w:r>
        <w:t xml:space="preserve">    maxSimultaneousResourceSetsPerCC    </w:t>
      </w:r>
      <w:r>
        <w:rPr>
          <w:color w:val="993366"/>
        </w:rPr>
        <w:t>INTEGER</w:t>
      </w:r>
      <w:r>
        <w:t xml:space="preserve"> (1..8),</w:t>
      </w:r>
    </w:p>
    <w:p w14:paraId="16E2D5E7" w14:textId="77777777" w:rsidR="004F39EB" w:rsidRDefault="00307E05">
      <w:pPr>
        <w:pStyle w:val="PL"/>
      </w:pPr>
      <w:r>
        <w:t xml:space="preserve">    maxConfiguredResourceSetsPerCC      </w:t>
      </w:r>
      <w:r>
        <w:rPr>
          <w:color w:val="993366"/>
        </w:rPr>
        <w:t>INTEGER</w:t>
      </w:r>
      <w:r>
        <w:t xml:space="preserve"> (1..64),</w:t>
      </w:r>
    </w:p>
    <w:p w14:paraId="1734BDA3" w14:textId="77777777" w:rsidR="004F39EB" w:rsidRDefault="00307E05">
      <w:pPr>
        <w:pStyle w:val="PL"/>
      </w:pPr>
      <w:r>
        <w:t xml:space="preserve">    maxConfiguredResourceSetsAllCC      </w:t>
      </w:r>
      <w:r>
        <w:rPr>
          <w:color w:val="993366"/>
        </w:rPr>
        <w:t>INTEGER</w:t>
      </w:r>
      <w:r>
        <w:t xml:space="preserve"> (1..128)</w:t>
      </w:r>
    </w:p>
    <w:p w14:paraId="5D5BCAF7" w14:textId="77777777" w:rsidR="004F39EB" w:rsidRDefault="00307E05">
      <w:pPr>
        <w:pStyle w:val="PL"/>
      </w:pPr>
      <w:r>
        <w:t>}</w:t>
      </w:r>
    </w:p>
    <w:p w14:paraId="25863AC7" w14:textId="77777777" w:rsidR="004F39EB" w:rsidRDefault="004F39EB">
      <w:pPr>
        <w:pStyle w:val="PL"/>
      </w:pPr>
    </w:p>
    <w:p w14:paraId="29899DFD" w14:textId="77777777" w:rsidR="004F39EB" w:rsidRDefault="00307E05">
      <w:pPr>
        <w:pStyle w:val="PL"/>
      </w:pPr>
      <w:r>
        <w:t xml:space="preserve">CSI-RS-ForTracking ::=              </w:t>
      </w:r>
      <w:r>
        <w:rPr>
          <w:color w:val="993366"/>
        </w:rPr>
        <w:t>SEQUENCE</w:t>
      </w:r>
      <w:r>
        <w:t xml:space="preserve"> {</w:t>
      </w:r>
    </w:p>
    <w:p w14:paraId="1F7EC782" w14:textId="77777777" w:rsidR="004F39EB" w:rsidRDefault="00307E05">
      <w:pPr>
        <w:pStyle w:val="PL"/>
      </w:pPr>
      <w:r>
        <w:t xml:space="preserve">    maxBurstLength                      </w:t>
      </w:r>
      <w:r>
        <w:rPr>
          <w:color w:val="993366"/>
        </w:rPr>
        <w:t>INTEGER</w:t>
      </w:r>
      <w:r>
        <w:t xml:space="preserve"> (1..2),</w:t>
      </w:r>
    </w:p>
    <w:p w14:paraId="5DB87C79" w14:textId="77777777" w:rsidR="004F39EB" w:rsidRDefault="00307E05">
      <w:pPr>
        <w:pStyle w:val="PL"/>
      </w:pPr>
      <w:r>
        <w:t xml:space="preserve">    maxSimultaneousResourceSetsPerCC    </w:t>
      </w:r>
      <w:r>
        <w:rPr>
          <w:color w:val="993366"/>
        </w:rPr>
        <w:t>INTEGER</w:t>
      </w:r>
      <w:r>
        <w:t xml:space="preserve"> (1..8),</w:t>
      </w:r>
    </w:p>
    <w:p w14:paraId="098C1B48" w14:textId="77777777" w:rsidR="004F39EB" w:rsidRDefault="00307E05">
      <w:pPr>
        <w:pStyle w:val="PL"/>
      </w:pPr>
      <w:r>
        <w:t xml:space="preserve">    maxConfiguredResourceSetsPerCC      </w:t>
      </w:r>
      <w:r>
        <w:rPr>
          <w:color w:val="993366"/>
        </w:rPr>
        <w:t>INTEGER</w:t>
      </w:r>
      <w:r>
        <w:t xml:space="preserve"> (1..64),</w:t>
      </w:r>
    </w:p>
    <w:p w14:paraId="5EFF4D28" w14:textId="77777777" w:rsidR="004F39EB" w:rsidRDefault="00307E05">
      <w:pPr>
        <w:pStyle w:val="PL"/>
      </w:pPr>
      <w:r>
        <w:t xml:space="preserve">    maxConfiguredResourceSetsAllCC      </w:t>
      </w:r>
      <w:r>
        <w:rPr>
          <w:color w:val="993366"/>
        </w:rPr>
        <w:t>INTEGER</w:t>
      </w:r>
      <w:r>
        <w:t xml:space="preserve"> (1..256)</w:t>
      </w:r>
    </w:p>
    <w:p w14:paraId="033FD39F" w14:textId="77777777" w:rsidR="004F39EB" w:rsidRDefault="00307E05">
      <w:pPr>
        <w:pStyle w:val="PL"/>
      </w:pPr>
      <w:r>
        <w:t>}</w:t>
      </w:r>
    </w:p>
    <w:p w14:paraId="42A6374E" w14:textId="77777777" w:rsidR="004F39EB" w:rsidRDefault="004F39EB">
      <w:pPr>
        <w:pStyle w:val="PL"/>
      </w:pPr>
    </w:p>
    <w:p w14:paraId="7DA47C2F" w14:textId="77777777" w:rsidR="004F39EB" w:rsidRDefault="00307E05">
      <w:pPr>
        <w:pStyle w:val="PL"/>
      </w:pPr>
      <w:r>
        <w:t xml:space="preserve">CSI-RS-IM-ReceptionForFeedback ::=              </w:t>
      </w:r>
      <w:r>
        <w:rPr>
          <w:color w:val="993366"/>
        </w:rPr>
        <w:t>SEQUENCE</w:t>
      </w:r>
      <w:r>
        <w:t xml:space="preserve"> {</w:t>
      </w:r>
    </w:p>
    <w:p w14:paraId="2A3D078B" w14:textId="77777777" w:rsidR="004F39EB" w:rsidRDefault="00307E05">
      <w:pPr>
        <w:pStyle w:val="PL"/>
      </w:pPr>
      <w:r>
        <w:t xml:space="preserve">    maxConfigNumberNZP-CSI-RS-PerCC                 </w:t>
      </w:r>
      <w:r>
        <w:rPr>
          <w:color w:val="993366"/>
        </w:rPr>
        <w:t>INTEGER</w:t>
      </w:r>
      <w:r>
        <w:t xml:space="preserve"> (1..64),</w:t>
      </w:r>
    </w:p>
    <w:p w14:paraId="02572BB4" w14:textId="77777777" w:rsidR="004F39EB" w:rsidRDefault="00307E05">
      <w:pPr>
        <w:pStyle w:val="PL"/>
      </w:pPr>
      <w:r>
        <w:t xml:space="preserve">    maxConfigNumberPortsAcrossNZP-CSI-RS-PerCC      </w:t>
      </w:r>
      <w:r>
        <w:rPr>
          <w:color w:val="993366"/>
        </w:rPr>
        <w:t>INTEGER</w:t>
      </w:r>
      <w:r>
        <w:t xml:space="preserve"> (2..256),</w:t>
      </w:r>
    </w:p>
    <w:p w14:paraId="65344173" w14:textId="77777777" w:rsidR="004F39EB" w:rsidRDefault="00307E05">
      <w:pPr>
        <w:pStyle w:val="PL"/>
      </w:pPr>
      <w:r>
        <w:t xml:space="preserve">    maxConfigNumberCSI-IM-PerCC                     </w:t>
      </w:r>
      <w:r>
        <w:rPr>
          <w:color w:val="993366"/>
        </w:rPr>
        <w:t>ENUMERATED</w:t>
      </w:r>
      <w:r>
        <w:t xml:space="preserve"> {n1, n2, n4, n8, n16, n32},</w:t>
      </w:r>
    </w:p>
    <w:p w14:paraId="20BFC74D" w14:textId="77777777" w:rsidR="004F39EB" w:rsidRDefault="00307E05">
      <w:pPr>
        <w:pStyle w:val="PL"/>
      </w:pPr>
      <w:r>
        <w:t xml:space="preserve">    maxNumberSimultaneousNZP-CSI-RS-PerCC           </w:t>
      </w:r>
      <w:r>
        <w:rPr>
          <w:color w:val="993366"/>
        </w:rPr>
        <w:t>INTEGER</w:t>
      </w:r>
      <w:r>
        <w:t xml:space="preserve"> (1..64),</w:t>
      </w:r>
    </w:p>
    <w:p w14:paraId="784D9C60" w14:textId="77777777" w:rsidR="004F39EB" w:rsidRDefault="00307E05">
      <w:pPr>
        <w:pStyle w:val="PL"/>
      </w:pPr>
      <w:r>
        <w:t xml:space="preserve">    totalNumberPortsSimultaneousNZP-CSI-RS-PerCC    </w:t>
      </w:r>
      <w:r>
        <w:rPr>
          <w:color w:val="993366"/>
        </w:rPr>
        <w:t>INTEGER</w:t>
      </w:r>
      <w:r>
        <w:t xml:space="preserve"> (2..256)</w:t>
      </w:r>
    </w:p>
    <w:p w14:paraId="5475130C" w14:textId="77777777" w:rsidR="004F39EB" w:rsidRDefault="00307E05">
      <w:pPr>
        <w:pStyle w:val="PL"/>
      </w:pPr>
      <w:r>
        <w:t>}</w:t>
      </w:r>
    </w:p>
    <w:p w14:paraId="2A689D16" w14:textId="77777777" w:rsidR="004F39EB" w:rsidRDefault="004F39EB">
      <w:pPr>
        <w:pStyle w:val="PL"/>
      </w:pPr>
    </w:p>
    <w:p w14:paraId="0A5F13C9" w14:textId="77777777" w:rsidR="004F39EB" w:rsidRDefault="00307E05">
      <w:pPr>
        <w:pStyle w:val="PL"/>
      </w:pPr>
      <w:r>
        <w:t xml:space="preserve">CSI-RS-ProcFrameworkForSRS ::=                  </w:t>
      </w:r>
      <w:r>
        <w:rPr>
          <w:color w:val="993366"/>
        </w:rPr>
        <w:t>SEQUENCE</w:t>
      </w:r>
      <w:r>
        <w:t xml:space="preserve"> {</w:t>
      </w:r>
    </w:p>
    <w:p w14:paraId="7C86C1BC" w14:textId="77777777" w:rsidR="004F39EB" w:rsidRDefault="00307E05">
      <w:pPr>
        <w:pStyle w:val="PL"/>
      </w:pPr>
      <w:r>
        <w:t xml:space="preserve">    maxNumberPeriodicSRS-AssocCSI-RS-PerBWP         </w:t>
      </w:r>
      <w:r>
        <w:rPr>
          <w:color w:val="993366"/>
        </w:rPr>
        <w:t>INTEGER</w:t>
      </w:r>
      <w:r>
        <w:t xml:space="preserve"> (1..4),</w:t>
      </w:r>
    </w:p>
    <w:p w14:paraId="58C34095" w14:textId="77777777" w:rsidR="004F39EB" w:rsidRDefault="00307E05">
      <w:pPr>
        <w:pStyle w:val="PL"/>
      </w:pPr>
      <w:r>
        <w:t xml:space="preserve">    maxNumberAperiodicSRS-AssocCSI-RS-PerBWP        </w:t>
      </w:r>
      <w:r>
        <w:rPr>
          <w:color w:val="993366"/>
        </w:rPr>
        <w:t>INTEGER</w:t>
      </w:r>
      <w:r>
        <w:t xml:space="preserve"> (1..4),</w:t>
      </w:r>
    </w:p>
    <w:p w14:paraId="55917490" w14:textId="77777777" w:rsidR="004F39EB" w:rsidRDefault="00307E05">
      <w:pPr>
        <w:pStyle w:val="PL"/>
      </w:pPr>
      <w:r>
        <w:t xml:space="preserve">    maxNumberSP-SRS-AssocCSI-RS-PerBWP              </w:t>
      </w:r>
      <w:r>
        <w:rPr>
          <w:color w:val="993366"/>
        </w:rPr>
        <w:t>INTEGER</w:t>
      </w:r>
      <w:r>
        <w:t xml:space="preserve"> (0..4),</w:t>
      </w:r>
    </w:p>
    <w:p w14:paraId="48318962" w14:textId="77777777" w:rsidR="004F39EB" w:rsidRDefault="00307E05">
      <w:pPr>
        <w:pStyle w:val="PL"/>
      </w:pPr>
      <w:r>
        <w:t xml:space="preserve">    simultaneousSRS-AssocCSI-RS-PerCC               </w:t>
      </w:r>
      <w:r>
        <w:rPr>
          <w:color w:val="993366"/>
        </w:rPr>
        <w:t>INTEGER</w:t>
      </w:r>
      <w:r>
        <w:t xml:space="preserve"> (1..8)</w:t>
      </w:r>
    </w:p>
    <w:p w14:paraId="2F7062F9" w14:textId="77777777" w:rsidR="004F39EB" w:rsidRDefault="00307E05">
      <w:pPr>
        <w:pStyle w:val="PL"/>
      </w:pPr>
      <w:r>
        <w:t>}</w:t>
      </w:r>
    </w:p>
    <w:p w14:paraId="0591B34B" w14:textId="77777777" w:rsidR="004F39EB" w:rsidRDefault="004F39EB">
      <w:pPr>
        <w:pStyle w:val="PL"/>
      </w:pPr>
    </w:p>
    <w:p w14:paraId="4197E6A3" w14:textId="77777777" w:rsidR="004F39EB" w:rsidRDefault="00307E05">
      <w:pPr>
        <w:pStyle w:val="PL"/>
      </w:pPr>
      <w:r>
        <w:t xml:space="preserve">CSI-ReportFramework ::=                         </w:t>
      </w:r>
      <w:r>
        <w:rPr>
          <w:color w:val="993366"/>
        </w:rPr>
        <w:t>SEQUENCE</w:t>
      </w:r>
      <w:r>
        <w:t xml:space="preserve"> {</w:t>
      </w:r>
    </w:p>
    <w:p w14:paraId="7B77E35D" w14:textId="77777777" w:rsidR="004F39EB" w:rsidRDefault="00307E05">
      <w:pPr>
        <w:pStyle w:val="PL"/>
      </w:pPr>
      <w:r>
        <w:t xml:space="preserve">    maxNumberPeriodicCSI-PerBWP-ForCSI-Report       </w:t>
      </w:r>
      <w:r>
        <w:rPr>
          <w:color w:val="993366"/>
        </w:rPr>
        <w:t>INTEGER</w:t>
      </w:r>
      <w:r>
        <w:t xml:space="preserve"> (1..4),</w:t>
      </w:r>
    </w:p>
    <w:p w14:paraId="415A530F" w14:textId="77777777" w:rsidR="004F39EB" w:rsidRDefault="00307E05">
      <w:pPr>
        <w:pStyle w:val="PL"/>
      </w:pPr>
      <w:r>
        <w:t xml:space="preserve">    maxNumberAperiodicCSI-PerBWP-ForCSI-Report      </w:t>
      </w:r>
      <w:r>
        <w:rPr>
          <w:color w:val="993366"/>
        </w:rPr>
        <w:t>INTEGER</w:t>
      </w:r>
      <w:r>
        <w:t xml:space="preserve"> (1..4),</w:t>
      </w:r>
    </w:p>
    <w:p w14:paraId="41312C0F" w14:textId="77777777" w:rsidR="004F39EB" w:rsidRDefault="00307E05">
      <w:pPr>
        <w:pStyle w:val="PL"/>
      </w:pPr>
      <w:r>
        <w:t xml:space="preserve">    maxNumberSemiPersistentCSI-PerBWP-ForCSI-Report </w:t>
      </w:r>
      <w:r>
        <w:rPr>
          <w:color w:val="993366"/>
        </w:rPr>
        <w:t>INTEGER</w:t>
      </w:r>
      <w:r>
        <w:t xml:space="preserve"> (0..4),</w:t>
      </w:r>
    </w:p>
    <w:p w14:paraId="16740B7A" w14:textId="77777777" w:rsidR="004F39EB" w:rsidRDefault="00307E05">
      <w:pPr>
        <w:pStyle w:val="PL"/>
      </w:pPr>
      <w:r>
        <w:t xml:space="preserve">    maxNumberPeriodicCSI-PerBWP-ForBeamReport       </w:t>
      </w:r>
      <w:r>
        <w:rPr>
          <w:color w:val="993366"/>
        </w:rPr>
        <w:t>INTEGER</w:t>
      </w:r>
      <w:r>
        <w:t xml:space="preserve"> (1..4),</w:t>
      </w:r>
    </w:p>
    <w:p w14:paraId="7CE8FA7E" w14:textId="77777777" w:rsidR="004F39EB" w:rsidRDefault="00307E05">
      <w:pPr>
        <w:pStyle w:val="PL"/>
      </w:pPr>
      <w:r>
        <w:t xml:space="preserve">    maxNumberAperiodicCSI-PerBWP-ForBeamReport      </w:t>
      </w:r>
      <w:r>
        <w:rPr>
          <w:color w:val="993366"/>
        </w:rPr>
        <w:t>INTEGER</w:t>
      </w:r>
      <w:r>
        <w:t xml:space="preserve"> (1..4),</w:t>
      </w:r>
    </w:p>
    <w:p w14:paraId="10DEB64D" w14:textId="77777777" w:rsidR="004F39EB" w:rsidRDefault="00307E05">
      <w:pPr>
        <w:pStyle w:val="PL"/>
      </w:pPr>
      <w:r>
        <w:t xml:space="preserve">    maxNumberAperiodicCSI-triggeringStatePerCC      </w:t>
      </w:r>
      <w:r>
        <w:rPr>
          <w:color w:val="993366"/>
        </w:rPr>
        <w:t>ENUMERATED</w:t>
      </w:r>
      <w:r>
        <w:t xml:space="preserve"> {n3, n7, n15, n31, n63, n128},</w:t>
      </w:r>
    </w:p>
    <w:p w14:paraId="4B046BA2" w14:textId="77777777" w:rsidR="004F39EB" w:rsidRDefault="00307E05">
      <w:pPr>
        <w:pStyle w:val="PL"/>
      </w:pPr>
      <w:r>
        <w:t xml:space="preserve">    maxNumberSemiPersistentCSI-PerBWP-ForBeamReport </w:t>
      </w:r>
      <w:r>
        <w:rPr>
          <w:color w:val="993366"/>
        </w:rPr>
        <w:t>INTEGER</w:t>
      </w:r>
      <w:r>
        <w:t xml:space="preserve"> (0..4),</w:t>
      </w:r>
    </w:p>
    <w:p w14:paraId="03A20085" w14:textId="77777777" w:rsidR="004F39EB" w:rsidRDefault="00307E05">
      <w:pPr>
        <w:pStyle w:val="PL"/>
      </w:pPr>
      <w:r>
        <w:t xml:space="preserve">    simultaneousCSI-ReportsPerCC                    </w:t>
      </w:r>
      <w:r>
        <w:rPr>
          <w:color w:val="993366"/>
        </w:rPr>
        <w:t>INTEGER</w:t>
      </w:r>
      <w:r>
        <w:t xml:space="preserve"> (1..8)</w:t>
      </w:r>
    </w:p>
    <w:p w14:paraId="78FA998C" w14:textId="77777777" w:rsidR="004F39EB" w:rsidRDefault="00307E05">
      <w:pPr>
        <w:pStyle w:val="PL"/>
      </w:pPr>
      <w:r>
        <w:t>}</w:t>
      </w:r>
    </w:p>
    <w:p w14:paraId="40E188A5" w14:textId="77777777" w:rsidR="004F39EB" w:rsidRDefault="004F39EB">
      <w:pPr>
        <w:pStyle w:val="PL"/>
      </w:pPr>
    </w:p>
    <w:p w14:paraId="2743F44A" w14:textId="77777777" w:rsidR="004F39EB" w:rsidRDefault="00307E05">
      <w:pPr>
        <w:pStyle w:val="PL"/>
      </w:pPr>
      <w:r>
        <w:t xml:space="preserve">CSI-ReportFrameworkExt-r16 ::=                      </w:t>
      </w:r>
      <w:r>
        <w:rPr>
          <w:color w:val="993366"/>
        </w:rPr>
        <w:t>SEQUENCE</w:t>
      </w:r>
      <w:r>
        <w:t xml:space="preserve"> {</w:t>
      </w:r>
    </w:p>
    <w:p w14:paraId="74FF8642" w14:textId="77777777" w:rsidR="004F39EB" w:rsidRDefault="00307E05">
      <w:pPr>
        <w:pStyle w:val="PL"/>
      </w:pPr>
      <w:r>
        <w:t xml:space="preserve">    maxNumberAperiodicCSI-PerBWP-ForCSI-ReportExt-r16   </w:t>
      </w:r>
      <w:r>
        <w:rPr>
          <w:color w:val="993366"/>
        </w:rPr>
        <w:t>INTEGER</w:t>
      </w:r>
      <w:r>
        <w:t xml:space="preserve"> (5..8)</w:t>
      </w:r>
    </w:p>
    <w:p w14:paraId="09CE87D8" w14:textId="77777777" w:rsidR="004F39EB" w:rsidRDefault="00307E05">
      <w:pPr>
        <w:pStyle w:val="PL"/>
      </w:pPr>
      <w:r>
        <w:t>}</w:t>
      </w:r>
    </w:p>
    <w:p w14:paraId="533E124E" w14:textId="77777777" w:rsidR="004F39EB" w:rsidRDefault="004F39EB">
      <w:pPr>
        <w:pStyle w:val="PL"/>
      </w:pPr>
    </w:p>
    <w:p w14:paraId="0F5113F4" w14:textId="77777777" w:rsidR="004F39EB" w:rsidRDefault="00307E05">
      <w:pPr>
        <w:pStyle w:val="PL"/>
      </w:pPr>
      <w:r>
        <w:t xml:space="preserve">PTRS-DensityRecommendationDL ::=    </w:t>
      </w:r>
      <w:r>
        <w:rPr>
          <w:color w:val="993366"/>
        </w:rPr>
        <w:t>SEQUENCE</w:t>
      </w:r>
      <w:r>
        <w:t xml:space="preserve"> {</w:t>
      </w:r>
    </w:p>
    <w:p w14:paraId="34773469" w14:textId="77777777" w:rsidR="004F39EB" w:rsidRDefault="00307E05">
      <w:pPr>
        <w:pStyle w:val="PL"/>
      </w:pPr>
      <w:r>
        <w:t xml:space="preserve">    frequencyDensity1                   </w:t>
      </w:r>
      <w:r>
        <w:rPr>
          <w:color w:val="993366"/>
        </w:rPr>
        <w:t>INTEGER</w:t>
      </w:r>
      <w:r>
        <w:t xml:space="preserve"> (1..276),</w:t>
      </w:r>
    </w:p>
    <w:p w14:paraId="5C225F88" w14:textId="77777777" w:rsidR="004F39EB" w:rsidRDefault="00307E05">
      <w:pPr>
        <w:pStyle w:val="PL"/>
      </w:pPr>
      <w:r>
        <w:t xml:space="preserve">    frequencyDensity2                   </w:t>
      </w:r>
      <w:r>
        <w:rPr>
          <w:color w:val="993366"/>
        </w:rPr>
        <w:t>INTEGER</w:t>
      </w:r>
      <w:r>
        <w:t xml:space="preserve"> (1..276),</w:t>
      </w:r>
    </w:p>
    <w:p w14:paraId="2DB7D7DF" w14:textId="77777777" w:rsidR="004F39EB" w:rsidRDefault="00307E05">
      <w:pPr>
        <w:pStyle w:val="PL"/>
      </w:pPr>
      <w:r>
        <w:t xml:space="preserve">    timeDensity1                        </w:t>
      </w:r>
      <w:r>
        <w:rPr>
          <w:color w:val="993366"/>
        </w:rPr>
        <w:t>INTEGER</w:t>
      </w:r>
      <w:r>
        <w:t xml:space="preserve"> (0..29),</w:t>
      </w:r>
    </w:p>
    <w:p w14:paraId="00E15C55" w14:textId="77777777" w:rsidR="004F39EB" w:rsidRDefault="00307E05">
      <w:pPr>
        <w:pStyle w:val="PL"/>
      </w:pPr>
      <w:r>
        <w:t xml:space="preserve">    timeDensity2                        </w:t>
      </w:r>
      <w:r>
        <w:rPr>
          <w:color w:val="993366"/>
        </w:rPr>
        <w:t>INTEGER</w:t>
      </w:r>
      <w:r>
        <w:t xml:space="preserve"> (0..29),</w:t>
      </w:r>
    </w:p>
    <w:p w14:paraId="609FE5F2" w14:textId="77777777" w:rsidR="004F39EB" w:rsidRDefault="00307E05">
      <w:pPr>
        <w:pStyle w:val="PL"/>
      </w:pPr>
      <w:r>
        <w:t xml:space="preserve">    timeDensity3                        </w:t>
      </w:r>
      <w:r>
        <w:rPr>
          <w:color w:val="993366"/>
        </w:rPr>
        <w:t>INTEGER</w:t>
      </w:r>
      <w:r>
        <w:t xml:space="preserve"> (0..29)</w:t>
      </w:r>
    </w:p>
    <w:p w14:paraId="7145502D" w14:textId="77777777" w:rsidR="004F39EB" w:rsidRDefault="00307E05">
      <w:pPr>
        <w:pStyle w:val="PL"/>
      </w:pPr>
      <w:r>
        <w:t>}</w:t>
      </w:r>
    </w:p>
    <w:p w14:paraId="0B21BCCC" w14:textId="77777777" w:rsidR="004F39EB" w:rsidRDefault="004F39EB">
      <w:pPr>
        <w:pStyle w:val="PL"/>
      </w:pPr>
    </w:p>
    <w:p w14:paraId="285487B2" w14:textId="77777777" w:rsidR="004F39EB" w:rsidRDefault="00307E05">
      <w:pPr>
        <w:pStyle w:val="PL"/>
      </w:pPr>
      <w:r>
        <w:t xml:space="preserve">PTRS-DensityRecommendationUL ::=    </w:t>
      </w:r>
      <w:r>
        <w:rPr>
          <w:color w:val="993366"/>
        </w:rPr>
        <w:t>SEQUENCE</w:t>
      </w:r>
      <w:r>
        <w:t xml:space="preserve"> {</w:t>
      </w:r>
    </w:p>
    <w:p w14:paraId="4DE68A3C" w14:textId="77777777" w:rsidR="004F39EB" w:rsidRDefault="00307E05">
      <w:pPr>
        <w:pStyle w:val="PL"/>
      </w:pPr>
      <w:r>
        <w:t xml:space="preserve">    frequencyDensity1                   </w:t>
      </w:r>
      <w:r>
        <w:rPr>
          <w:color w:val="993366"/>
        </w:rPr>
        <w:t>INTEGER</w:t>
      </w:r>
      <w:r>
        <w:t xml:space="preserve"> (1..276),</w:t>
      </w:r>
    </w:p>
    <w:p w14:paraId="20520015" w14:textId="77777777" w:rsidR="004F39EB" w:rsidRDefault="00307E05">
      <w:pPr>
        <w:pStyle w:val="PL"/>
      </w:pPr>
      <w:r>
        <w:t xml:space="preserve">    frequencyDensity2                   </w:t>
      </w:r>
      <w:r>
        <w:rPr>
          <w:color w:val="993366"/>
        </w:rPr>
        <w:t>INTEGER</w:t>
      </w:r>
      <w:r>
        <w:t xml:space="preserve"> (1..276),</w:t>
      </w:r>
    </w:p>
    <w:p w14:paraId="04D9E8C5" w14:textId="77777777" w:rsidR="004F39EB" w:rsidRDefault="00307E05">
      <w:pPr>
        <w:pStyle w:val="PL"/>
      </w:pPr>
      <w:r>
        <w:t xml:space="preserve">    timeDensity1                        </w:t>
      </w:r>
      <w:r>
        <w:rPr>
          <w:color w:val="993366"/>
        </w:rPr>
        <w:t>INTEGER</w:t>
      </w:r>
      <w:r>
        <w:t xml:space="preserve"> (0..29),</w:t>
      </w:r>
    </w:p>
    <w:p w14:paraId="36C37774" w14:textId="77777777" w:rsidR="004F39EB" w:rsidRDefault="00307E05">
      <w:pPr>
        <w:pStyle w:val="PL"/>
      </w:pPr>
      <w:r>
        <w:t xml:space="preserve">    timeDensity2                        </w:t>
      </w:r>
      <w:r>
        <w:rPr>
          <w:color w:val="993366"/>
        </w:rPr>
        <w:t>INTEGER</w:t>
      </w:r>
      <w:r>
        <w:t xml:space="preserve"> (0..29),</w:t>
      </w:r>
    </w:p>
    <w:p w14:paraId="03CA653A" w14:textId="77777777" w:rsidR="004F39EB" w:rsidRDefault="00307E05">
      <w:pPr>
        <w:pStyle w:val="PL"/>
      </w:pPr>
      <w:r>
        <w:t xml:space="preserve">    timeDensity3                        </w:t>
      </w:r>
      <w:r>
        <w:rPr>
          <w:color w:val="993366"/>
        </w:rPr>
        <w:t>INTEGER</w:t>
      </w:r>
      <w:r>
        <w:t xml:space="preserve"> (0..29),</w:t>
      </w:r>
    </w:p>
    <w:p w14:paraId="069A0B82" w14:textId="77777777" w:rsidR="004F39EB" w:rsidRDefault="00307E05">
      <w:pPr>
        <w:pStyle w:val="PL"/>
      </w:pPr>
      <w:r>
        <w:t xml:space="preserve">    sampleDensity1                      </w:t>
      </w:r>
      <w:r>
        <w:rPr>
          <w:color w:val="993366"/>
        </w:rPr>
        <w:t>INTEGER</w:t>
      </w:r>
      <w:r>
        <w:t xml:space="preserve"> (1..276),</w:t>
      </w:r>
    </w:p>
    <w:p w14:paraId="5EB83EDC" w14:textId="77777777" w:rsidR="004F39EB" w:rsidRDefault="00307E05">
      <w:pPr>
        <w:pStyle w:val="PL"/>
      </w:pPr>
      <w:r>
        <w:t xml:space="preserve">    sampleDensity2                      </w:t>
      </w:r>
      <w:r>
        <w:rPr>
          <w:color w:val="993366"/>
        </w:rPr>
        <w:t>INTEGER</w:t>
      </w:r>
      <w:r>
        <w:t xml:space="preserve"> (1..276),</w:t>
      </w:r>
    </w:p>
    <w:p w14:paraId="5D506672" w14:textId="77777777" w:rsidR="004F39EB" w:rsidRDefault="00307E05">
      <w:pPr>
        <w:pStyle w:val="PL"/>
      </w:pPr>
      <w:r>
        <w:t xml:space="preserve">    sampleDensity3                      </w:t>
      </w:r>
      <w:r>
        <w:rPr>
          <w:color w:val="993366"/>
        </w:rPr>
        <w:t>INTEGER</w:t>
      </w:r>
      <w:r>
        <w:t xml:space="preserve"> (1..276),</w:t>
      </w:r>
    </w:p>
    <w:p w14:paraId="70770C29" w14:textId="77777777" w:rsidR="004F39EB" w:rsidRDefault="00307E05">
      <w:pPr>
        <w:pStyle w:val="PL"/>
      </w:pPr>
      <w:r>
        <w:t xml:space="preserve">    sampleDensity4                      </w:t>
      </w:r>
      <w:r>
        <w:rPr>
          <w:color w:val="993366"/>
        </w:rPr>
        <w:t>INTEGER</w:t>
      </w:r>
      <w:r>
        <w:t xml:space="preserve"> (1..276),</w:t>
      </w:r>
    </w:p>
    <w:p w14:paraId="221A7E8D" w14:textId="77777777" w:rsidR="004F39EB" w:rsidRDefault="00307E05">
      <w:pPr>
        <w:pStyle w:val="PL"/>
      </w:pPr>
      <w:r>
        <w:t xml:space="preserve">    sampleDensity5                      </w:t>
      </w:r>
      <w:r>
        <w:rPr>
          <w:color w:val="993366"/>
        </w:rPr>
        <w:t>INTEGER</w:t>
      </w:r>
      <w:r>
        <w:t xml:space="preserve"> (1..276)</w:t>
      </w:r>
    </w:p>
    <w:p w14:paraId="6D75B239" w14:textId="77777777" w:rsidR="004F39EB" w:rsidRDefault="00307E05">
      <w:pPr>
        <w:pStyle w:val="PL"/>
      </w:pPr>
      <w:r>
        <w:t>}</w:t>
      </w:r>
    </w:p>
    <w:p w14:paraId="57432E17" w14:textId="77777777" w:rsidR="004F39EB" w:rsidRDefault="004F39EB">
      <w:pPr>
        <w:pStyle w:val="PL"/>
      </w:pPr>
    </w:p>
    <w:p w14:paraId="474C0C16" w14:textId="77777777" w:rsidR="004F39EB" w:rsidRDefault="00307E05">
      <w:pPr>
        <w:pStyle w:val="PL"/>
      </w:pPr>
      <w:r>
        <w:t xml:space="preserve">SpatialRelations ::=                    </w:t>
      </w:r>
      <w:r>
        <w:rPr>
          <w:color w:val="993366"/>
        </w:rPr>
        <w:t>SEQUENCE</w:t>
      </w:r>
      <w:r>
        <w:t xml:space="preserve"> {</w:t>
      </w:r>
    </w:p>
    <w:p w14:paraId="4B7878C4" w14:textId="77777777" w:rsidR="004F39EB" w:rsidRDefault="00307E05">
      <w:pPr>
        <w:pStyle w:val="PL"/>
      </w:pPr>
      <w:r>
        <w:t xml:space="preserve">    maxNumberConfiguredSpatialRelations     </w:t>
      </w:r>
      <w:r>
        <w:rPr>
          <w:color w:val="993366"/>
        </w:rPr>
        <w:t>ENUMERATED</w:t>
      </w:r>
      <w:r>
        <w:t xml:space="preserve"> {n4, n8, n16, n32, n64, n96},</w:t>
      </w:r>
    </w:p>
    <w:p w14:paraId="67BDC9B2" w14:textId="77777777" w:rsidR="004F39EB" w:rsidRDefault="00307E05">
      <w:pPr>
        <w:pStyle w:val="PL"/>
      </w:pPr>
      <w:r>
        <w:t xml:space="preserve">    maxNumberActiveSpatialRelations         </w:t>
      </w:r>
      <w:r>
        <w:rPr>
          <w:color w:val="993366"/>
        </w:rPr>
        <w:t>ENUMERATED</w:t>
      </w:r>
      <w:r>
        <w:t xml:space="preserve"> {n1, n2, n4, n8, n14},</w:t>
      </w:r>
    </w:p>
    <w:p w14:paraId="76EFB157" w14:textId="77777777" w:rsidR="004F39EB" w:rsidRDefault="00307E05">
      <w:pPr>
        <w:pStyle w:val="PL"/>
      </w:pPr>
      <w:r>
        <w:t xml:space="preserve">    additionalActiveSpatialRelationPUCCH    </w:t>
      </w:r>
      <w:r>
        <w:rPr>
          <w:color w:val="993366"/>
        </w:rPr>
        <w:t>ENUMERATED</w:t>
      </w:r>
      <w:r>
        <w:t xml:space="preserve"> {supported}                              </w:t>
      </w:r>
      <w:r>
        <w:rPr>
          <w:color w:val="993366"/>
        </w:rPr>
        <w:t>OPTIONAL</w:t>
      </w:r>
      <w:r>
        <w:t>,</w:t>
      </w:r>
    </w:p>
    <w:p w14:paraId="64734439" w14:textId="77777777" w:rsidR="004F39EB" w:rsidRDefault="00307E05">
      <w:pPr>
        <w:pStyle w:val="PL"/>
      </w:pPr>
      <w:r>
        <w:t xml:space="preserve">    maxNumberDL-RS-QCL-TypeD                </w:t>
      </w:r>
      <w:r>
        <w:rPr>
          <w:color w:val="993366"/>
        </w:rPr>
        <w:t>ENUMERATED</w:t>
      </w:r>
      <w:r>
        <w:t xml:space="preserve"> {n1, n2, n4, n8, n14}</w:t>
      </w:r>
    </w:p>
    <w:p w14:paraId="350D3505" w14:textId="77777777" w:rsidR="004F39EB" w:rsidRDefault="00307E05">
      <w:pPr>
        <w:pStyle w:val="PL"/>
      </w:pPr>
      <w:r>
        <w:t>}</w:t>
      </w:r>
    </w:p>
    <w:p w14:paraId="56B7D363" w14:textId="77777777" w:rsidR="004F39EB" w:rsidRDefault="004F39EB">
      <w:pPr>
        <w:pStyle w:val="PL"/>
      </w:pPr>
    </w:p>
    <w:p w14:paraId="65355D3F" w14:textId="77777777" w:rsidR="004F39EB" w:rsidRDefault="00307E05">
      <w:pPr>
        <w:pStyle w:val="PL"/>
      </w:pPr>
      <w:r>
        <w:t xml:space="preserve">DummyI ::=               </w:t>
      </w:r>
      <w:r>
        <w:rPr>
          <w:color w:val="993366"/>
        </w:rPr>
        <w:t>SEQUENCE</w:t>
      </w:r>
      <w:r>
        <w:t xml:space="preserve"> {</w:t>
      </w:r>
    </w:p>
    <w:p w14:paraId="4B472363" w14:textId="77777777" w:rsidR="004F39EB" w:rsidRDefault="00307E05">
      <w:pPr>
        <w:pStyle w:val="PL"/>
      </w:pPr>
      <w:r>
        <w:t xml:space="preserve">    supportedSRS-TxPortSwitch           </w:t>
      </w:r>
      <w:r>
        <w:rPr>
          <w:color w:val="993366"/>
        </w:rPr>
        <w:t>ENUMERATED</w:t>
      </w:r>
      <w:r>
        <w:t xml:space="preserve"> {t1r2, t1r4, t2r4, t1r4-t2r4, tr-equal},</w:t>
      </w:r>
    </w:p>
    <w:p w14:paraId="03255D38" w14:textId="77777777" w:rsidR="004F39EB" w:rsidRDefault="00307E05">
      <w:pPr>
        <w:pStyle w:val="PL"/>
      </w:pPr>
      <w:r>
        <w:t xml:space="preserve">    txSwitchImpactToRx                  </w:t>
      </w:r>
      <w:r>
        <w:rPr>
          <w:color w:val="993366"/>
        </w:rPr>
        <w:t>ENUMERATED</w:t>
      </w:r>
      <w:r>
        <w:t xml:space="preserve"> {true}                                       </w:t>
      </w:r>
      <w:r>
        <w:rPr>
          <w:color w:val="993366"/>
        </w:rPr>
        <w:t>OPTIONAL</w:t>
      </w:r>
    </w:p>
    <w:p w14:paraId="4B75CF10" w14:textId="77777777" w:rsidR="004F39EB" w:rsidRDefault="00307E05">
      <w:pPr>
        <w:pStyle w:val="PL"/>
      </w:pPr>
      <w:r>
        <w:t>}</w:t>
      </w:r>
    </w:p>
    <w:p w14:paraId="0195689E" w14:textId="77777777" w:rsidR="004F39EB" w:rsidRDefault="004F39EB">
      <w:pPr>
        <w:pStyle w:val="PL"/>
      </w:pPr>
    </w:p>
    <w:p w14:paraId="5BDB2AAC" w14:textId="77777777" w:rsidR="004F39EB" w:rsidRDefault="00307E05">
      <w:pPr>
        <w:pStyle w:val="PL"/>
      </w:pPr>
      <w:r>
        <w:t xml:space="preserve">CSI-MultiTRP-SupportedCombinations-r17 ::= </w:t>
      </w:r>
      <w:r>
        <w:rPr>
          <w:color w:val="993366"/>
        </w:rPr>
        <w:t>SEQUENCE</w:t>
      </w:r>
      <w:r>
        <w:t xml:space="preserve"> {</w:t>
      </w:r>
    </w:p>
    <w:p w14:paraId="0200E7F3" w14:textId="77777777" w:rsidR="004F39EB" w:rsidRDefault="00307E05">
      <w:pPr>
        <w:pStyle w:val="PL"/>
      </w:pPr>
      <w:r>
        <w:t xml:space="preserve">    maxNumTx-Ports-r17                         </w:t>
      </w:r>
      <w:r>
        <w:rPr>
          <w:color w:val="993366"/>
        </w:rPr>
        <w:t>ENUMERATED</w:t>
      </w:r>
      <w:r>
        <w:t xml:space="preserve"> {n2, n4, n8, n12, n16, n24, n32},</w:t>
      </w:r>
    </w:p>
    <w:p w14:paraId="77CEFD96" w14:textId="77777777" w:rsidR="004F39EB" w:rsidRDefault="00307E05">
      <w:pPr>
        <w:pStyle w:val="PL"/>
      </w:pPr>
      <w:r>
        <w:t xml:space="preserve">    maxTotalNumCMR-r17                         </w:t>
      </w:r>
      <w:r>
        <w:rPr>
          <w:color w:val="993366"/>
        </w:rPr>
        <w:t>INTEGER</w:t>
      </w:r>
      <w:r>
        <w:t xml:space="preserve"> (2..64),</w:t>
      </w:r>
    </w:p>
    <w:p w14:paraId="5AE3590E" w14:textId="77777777" w:rsidR="004F39EB" w:rsidRDefault="00307E05">
      <w:pPr>
        <w:pStyle w:val="PL"/>
      </w:pPr>
      <w:r>
        <w:t xml:space="preserve">    maxTotalNumTx-PortsNZP-CSI-RS-r17          </w:t>
      </w:r>
      <w:r>
        <w:rPr>
          <w:color w:val="993366"/>
        </w:rPr>
        <w:t>INTEGER</w:t>
      </w:r>
      <w:r>
        <w:t xml:space="preserve"> (2..256)</w:t>
      </w:r>
    </w:p>
    <w:p w14:paraId="5EDC5EB4" w14:textId="77777777" w:rsidR="004F39EB" w:rsidRDefault="00307E05">
      <w:pPr>
        <w:pStyle w:val="PL"/>
      </w:pPr>
      <w:r>
        <w:t>}</w:t>
      </w:r>
    </w:p>
    <w:p w14:paraId="4729F974" w14:textId="77777777" w:rsidR="004F39EB" w:rsidRDefault="004F39EB">
      <w:pPr>
        <w:pStyle w:val="PL"/>
      </w:pPr>
    </w:p>
    <w:p w14:paraId="3053BDB8" w14:textId="77777777" w:rsidR="004F39EB" w:rsidRDefault="00307E05">
      <w:pPr>
        <w:pStyle w:val="PL"/>
        <w:rPr>
          <w:color w:val="808080"/>
        </w:rPr>
      </w:pPr>
      <w:r>
        <w:rPr>
          <w:color w:val="808080"/>
        </w:rPr>
        <w:t>-- TAG-MIMO-PARAMETERSPERBAND-STOP</w:t>
      </w:r>
    </w:p>
    <w:p w14:paraId="17A208DF" w14:textId="77777777" w:rsidR="004F39EB" w:rsidRDefault="00307E05">
      <w:pPr>
        <w:pStyle w:val="PL"/>
        <w:rPr>
          <w:color w:val="808080"/>
        </w:rPr>
      </w:pPr>
      <w:r>
        <w:rPr>
          <w:color w:val="808080"/>
        </w:rPr>
        <w:t>-- ASN1STOP</w:t>
      </w:r>
    </w:p>
    <w:p w14:paraId="3E3B225C" w14:textId="77777777" w:rsidR="004F39EB" w:rsidRDefault="004F39EB">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F39EB" w14:paraId="4C8BCD58" w14:textId="77777777">
        <w:tc>
          <w:tcPr>
            <w:tcW w:w="14281" w:type="dxa"/>
            <w:tcBorders>
              <w:top w:val="single" w:sz="4" w:space="0" w:color="auto"/>
              <w:left w:val="single" w:sz="4" w:space="0" w:color="auto"/>
              <w:bottom w:val="single" w:sz="4" w:space="0" w:color="auto"/>
              <w:right w:val="single" w:sz="4" w:space="0" w:color="auto"/>
            </w:tcBorders>
            <w:hideMark/>
          </w:tcPr>
          <w:p w14:paraId="7DA20AF8" w14:textId="77777777" w:rsidR="004F39EB" w:rsidRDefault="00307E05">
            <w:pPr>
              <w:pStyle w:val="TAH"/>
              <w:rPr>
                <w:bCs/>
                <w:i/>
                <w:iCs/>
                <w:lang w:eastAsia="sv-SE"/>
              </w:rPr>
            </w:pPr>
            <w:r>
              <w:rPr>
                <w:bCs/>
                <w:i/>
                <w:iCs/>
                <w:lang w:eastAsia="sv-SE"/>
              </w:rPr>
              <w:t>MIMO-ParametersPerBand</w:t>
            </w:r>
            <w:r>
              <w:rPr>
                <w:bCs/>
                <w:lang w:eastAsia="sv-SE"/>
              </w:rPr>
              <w:t xml:space="preserve"> field descriptions</w:t>
            </w:r>
          </w:p>
        </w:tc>
      </w:tr>
      <w:tr w:rsidR="004F39EB" w14:paraId="1B9A65D1" w14:textId="77777777">
        <w:tc>
          <w:tcPr>
            <w:tcW w:w="14281" w:type="dxa"/>
            <w:tcBorders>
              <w:top w:val="single" w:sz="4" w:space="0" w:color="auto"/>
              <w:left w:val="single" w:sz="4" w:space="0" w:color="auto"/>
              <w:bottom w:val="single" w:sz="4" w:space="0" w:color="auto"/>
              <w:right w:val="single" w:sz="4" w:space="0" w:color="auto"/>
            </w:tcBorders>
          </w:tcPr>
          <w:p w14:paraId="2A518F8C" w14:textId="77777777" w:rsidR="004F39EB" w:rsidRDefault="00307E05">
            <w:pPr>
              <w:pStyle w:val="TAL"/>
              <w:rPr>
                <w:b/>
                <w:bCs/>
                <w:i/>
                <w:iCs/>
                <w:lang w:eastAsia="sv-SE"/>
              </w:rPr>
            </w:pPr>
            <w:r>
              <w:rPr>
                <w:b/>
                <w:bCs/>
                <w:i/>
                <w:iCs/>
                <w:lang w:eastAsia="sv-SE"/>
              </w:rPr>
              <w:t>codebookParametersPerBand</w:t>
            </w:r>
          </w:p>
          <w:p w14:paraId="15FCBAE3" w14:textId="77777777" w:rsidR="004F39EB" w:rsidRDefault="00307E05">
            <w:pPr>
              <w:pStyle w:val="TAL"/>
              <w:rPr>
                <w:bCs/>
                <w:iCs/>
                <w:lang w:eastAsia="sv-SE"/>
              </w:rPr>
            </w:pPr>
            <w:r>
              <w:rPr>
                <w:rFonts w:eastAsiaTheme="minorEastAsia"/>
                <w:bCs/>
                <w:iCs/>
              </w:rPr>
              <w:t xml:space="preserve">For a given frequency band, this field this field indicates the alternative list of </w:t>
            </w:r>
            <w:r>
              <w:rPr>
                <w:rFonts w:eastAsiaTheme="minorEastAsia"/>
                <w:bCs/>
                <w:i/>
                <w:iCs/>
              </w:rPr>
              <w:t>SupportedCSI-RS-Resource</w:t>
            </w:r>
            <w:r>
              <w:rPr>
                <w:rFonts w:eastAsiaTheme="minorEastAsia"/>
                <w:bCs/>
                <w:iCs/>
              </w:rPr>
              <w:t xml:space="preserve"> supported for each codebook type. The supported CSI-RS resources indicated by this field are referred by </w:t>
            </w:r>
            <w:r>
              <w:rPr>
                <w:rFonts w:eastAsiaTheme="minorEastAsia"/>
                <w:bCs/>
                <w:i/>
                <w:iCs/>
              </w:rPr>
              <w:t>codebookParametersperBC</w:t>
            </w:r>
            <w:r>
              <w:rPr>
                <w:rFonts w:eastAsiaTheme="minorEastAsia"/>
                <w:bCs/>
                <w:iCs/>
              </w:rPr>
              <w:t xml:space="preserve"> in </w:t>
            </w:r>
            <w:r>
              <w:rPr>
                <w:rFonts w:eastAsiaTheme="minorEastAsia"/>
                <w:bCs/>
                <w:i/>
                <w:iCs/>
              </w:rPr>
              <w:t>CA-ParametersNR</w:t>
            </w:r>
            <w:r>
              <w:rPr>
                <w:rFonts w:eastAsiaTheme="minorEastAsia"/>
                <w:bCs/>
                <w:iCs/>
              </w:rPr>
              <w:t xml:space="preserve"> to indicate the supported CSI-RS resource per band combination.</w:t>
            </w:r>
          </w:p>
        </w:tc>
      </w:tr>
      <w:tr w:rsidR="004F39EB" w14:paraId="727C80BC" w14:textId="77777777">
        <w:tc>
          <w:tcPr>
            <w:tcW w:w="14281" w:type="dxa"/>
            <w:tcBorders>
              <w:top w:val="single" w:sz="4" w:space="0" w:color="auto"/>
              <w:left w:val="single" w:sz="4" w:space="0" w:color="auto"/>
              <w:bottom w:val="single" w:sz="4" w:space="0" w:color="auto"/>
              <w:right w:val="single" w:sz="4" w:space="0" w:color="auto"/>
            </w:tcBorders>
            <w:hideMark/>
          </w:tcPr>
          <w:p w14:paraId="0D40C41E" w14:textId="77777777" w:rsidR="004F39EB" w:rsidRDefault="00307E05">
            <w:pPr>
              <w:pStyle w:val="TAL"/>
              <w:rPr>
                <w:b/>
                <w:bCs/>
                <w:i/>
                <w:iCs/>
                <w:lang w:eastAsia="sv-SE"/>
              </w:rPr>
            </w:pPr>
            <w:r>
              <w:rPr>
                <w:b/>
                <w:bCs/>
                <w:i/>
                <w:iCs/>
                <w:lang w:eastAsia="sv-SE"/>
              </w:rPr>
              <w:t>csi-RS-IM-ReceptionForFeedback/ csi-RS-ProcFrameworkForSRS/ csi-ReportFramework</w:t>
            </w:r>
          </w:p>
          <w:p w14:paraId="08B0676D" w14:textId="77777777" w:rsidR="004F39EB" w:rsidRDefault="00307E05">
            <w:pPr>
              <w:pStyle w:val="TAL"/>
              <w:rPr>
                <w:lang w:eastAsia="sv-SE"/>
              </w:rPr>
            </w:pPr>
            <w:r>
              <w:rPr>
                <w:rFonts w:eastAsia="MS Mincho"/>
                <w:lang w:eastAsia="sv-SE"/>
              </w:rPr>
              <w:t xml:space="preserve">CSI related capabilities which the UE supports on each of the carriers operated on this band. </w:t>
            </w:r>
            <w:r>
              <w:rPr>
                <w:rFonts w:eastAsia="MS Mincho"/>
              </w:rPr>
              <w:t xml:space="preserve">If the network configures the UE with serving cells on both </w:t>
            </w:r>
            <w:r>
              <w:rPr>
                <w:rFonts w:eastAsia="MS Mincho"/>
                <w:lang w:eastAsia="sv-SE"/>
              </w:rPr>
              <w:t xml:space="preserve">FR1 and FR2 bands these values may be further limited by the corresponding fields in </w:t>
            </w:r>
            <w:r>
              <w:rPr>
                <w:rFonts w:eastAsia="MS Mincho"/>
                <w:i/>
              </w:rPr>
              <w:t>fr1-fr2-Add-UE-NR-Capabilities</w:t>
            </w:r>
            <w:r>
              <w:rPr>
                <w:rFonts w:eastAsia="MS Mincho"/>
                <w:lang w:eastAsia="sv-SE"/>
              </w:rPr>
              <w:t>.</w:t>
            </w:r>
          </w:p>
        </w:tc>
      </w:tr>
      <w:tr w:rsidR="004F39EB" w14:paraId="0A572A1D" w14:textId="77777777">
        <w:tc>
          <w:tcPr>
            <w:tcW w:w="14281" w:type="dxa"/>
            <w:tcBorders>
              <w:top w:val="single" w:sz="4" w:space="0" w:color="auto"/>
              <w:left w:val="single" w:sz="4" w:space="0" w:color="auto"/>
              <w:bottom w:val="single" w:sz="4" w:space="0" w:color="auto"/>
              <w:right w:val="single" w:sz="4" w:space="0" w:color="auto"/>
            </w:tcBorders>
            <w:hideMark/>
          </w:tcPr>
          <w:p w14:paraId="2D6398B8" w14:textId="77777777" w:rsidR="004F39EB" w:rsidRDefault="00307E05">
            <w:pPr>
              <w:pStyle w:val="TAL"/>
              <w:rPr>
                <w:b/>
                <w:bCs/>
                <w:i/>
                <w:iCs/>
                <w:lang w:eastAsia="sv-SE"/>
              </w:rPr>
            </w:pPr>
            <w:r>
              <w:rPr>
                <w:b/>
                <w:bCs/>
                <w:i/>
                <w:iCs/>
                <w:lang w:eastAsia="sv-SE"/>
              </w:rPr>
              <w:t>supportNewDMRS-Port</w:t>
            </w:r>
          </w:p>
          <w:p w14:paraId="60E69E63" w14:textId="77777777" w:rsidR="004F39EB" w:rsidRDefault="00307E05">
            <w:pPr>
              <w:pStyle w:val="TAL"/>
              <w:rPr>
                <w:lang w:eastAsia="sv-SE"/>
              </w:rPr>
            </w:pPr>
            <w:r>
              <w:rPr>
                <w:lang w:eastAsia="sv-SE"/>
              </w:rPr>
              <w:t xml:space="preserve">Presence of this field set to </w:t>
            </w:r>
            <w:r>
              <w:rPr>
                <w:i/>
                <w:iCs/>
                <w:lang w:eastAsia="sv-SE"/>
              </w:rPr>
              <w:t>supported1</w:t>
            </w:r>
            <w:r>
              <w:rPr>
                <w:lang w:eastAsia="sv-SE"/>
              </w:rPr>
              <w:t xml:space="preserve">, </w:t>
            </w:r>
            <w:r>
              <w:rPr>
                <w:i/>
                <w:iCs/>
                <w:lang w:eastAsia="sv-SE"/>
              </w:rPr>
              <w:t>supported2</w:t>
            </w:r>
            <w:r>
              <w:rPr>
                <w:lang w:eastAsia="sv-SE"/>
              </w:rPr>
              <w:t xml:space="preserve"> or </w:t>
            </w:r>
            <w:r>
              <w:rPr>
                <w:i/>
                <w:iCs/>
                <w:lang w:eastAsia="sv-SE"/>
              </w:rPr>
              <w:t>supported3</w:t>
            </w:r>
            <w:r>
              <w:rPr>
                <w:lang w:eastAsia="sv-SE"/>
              </w:rPr>
              <w:t xml:space="preserve"> indicates that the UE supports the new DMRS port entry {0,2,3}.</w:t>
            </w:r>
          </w:p>
        </w:tc>
      </w:tr>
    </w:tbl>
    <w:p w14:paraId="4CF74E76" w14:textId="77777777" w:rsidR="004F39EB" w:rsidRDefault="004F39EB"/>
    <w:p w14:paraId="4689D9FC" w14:textId="77777777" w:rsidR="004F39EB" w:rsidRDefault="00307E05">
      <w:pPr>
        <w:pStyle w:val="Heading4"/>
        <w:rPr>
          <w:i/>
          <w:noProof/>
        </w:rPr>
      </w:pPr>
      <w:bookmarkStart w:id="1232" w:name="_Toc60777464"/>
      <w:bookmarkStart w:id="1233" w:name="_Toc100930392"/>
      <w:r>
        <w:t>–</w:t>
      </w:r>
      <w:r>
        <w:tab/>
      </w:r>
      <w:r>
        <w:rPr>
          <w:i/>
          <w:noProof/>
        </w:rPr>
        <w:t>ModulationOrder</w:t>
      </w:r>
      <w:bookmarkEnd w:id="1232"/>
      <w:bookmarkEnd w:id="1233"/>
    </w:p>
    <w:p w14:paraId="317C7F93" w14:textId="77777777" w:rsidR="004F39EB" w:rsidRDefault="00307E05">
      <w:pPr>
        <w:rPr>
          <w:lang w:eastAsia="x-none"/>
        </w:rPr>
      </w:pPr>
      <w:r>
        <w:rPr>
          <w:lang w:eastAsia="x-none"/>
        </w:rPr>
        <w:t xml:space="preserve">The IE </w:t>
      </w:r>
      <w:r>
        <w:rPr>
          <w:i/>
          <w:lang w:eastAsia="x-none"/>
        </w:rPr>
        <w:t>ModulationOrder</w:t>
      </w:r>
      <w:r>
        <w:rPr>
          <w:lang w:eastAsia="x-none"/>
        </w:rPr>
        <w:t xml:space="preserve"> is used to convey the maximum supported modulation order.</w:t>
      </w:r>
    </w:p>
    <w:p w14:paraId="1036FAE1" w14:textId="77777777" w:rsidR="004F39EB" w:rsidRDefault="00307E05">
      <w:pPr>
        <w:pStyle w:val="TH"/>
      </w:pPr>
      <w:r>
        <w:rPr>
          <w:i/>
        </w:rPr>
        <w:t>ModulationOrder</w:t>
      </w:r>
      <w:r>
        <w:t xml:space="preserve"> information element</w:t>
      </w:r>
    </w:p>
    <w:p w14:paraId="2843405D" w14:textId="77777777" w:rsidR="004F39EB" w:rsidRDefault="00307E05">
      <w:pPr>
        <w:pStyle w:val="PL"/>
        <w:rPr>
          <w:color w:val="808080"/>
        </w:rPr>
      </w:pPr>
      <w:r>
        <w:rPr>
          <w:color w:val="808080"/>
        </w:rPr>
        <w:t>-- ASN1START</w:t>
      </w:r>
    </w:p>
    <w:p w14:paraId="3708F339" w14:textId="77777777" w:rsidR="004F39EB" w:rsidRDefault="00307E05">
      <w:pPr>
        <w:pStyle w:val="PL"/>
        <w:rPr>
          <w:color w:val="808080"/>
        </w:rPr>
      </w:pPr>
      <w:r>
        <w:rPr>
          <w:color w:val="808080"/>
        </w:rPr>
        <w:t>-- TAG-MODULATIONORDER-START</w:t>
      </w:r>
    </w:p>
    <w:p w14:paraId="6D679776" w14:textId="77777777" w:rsidR="004F39EB" w:rsidRDefault="004F39EB">
      <w:pPr>
        <w:pStyle w:val="PL"/>
      </w:pPr>
    </w:p>
    <w:p w14:paraId="3A2A8E31" w14:textId="77777777" w:rsidR="004F39EB" w:rsidRDefault="00307E05">
      <w:pPr>
        <w:pStyle w:val="PL"/>
      </w:pPr>
      <w:r>
        <w:t xml:space="preserve">ModulationOrder ::= </w:t>
      </w:r>
      <w:r>
        <w:rPr>
          <w:color w:val="993366"/>
        </w:rPr>
        <w:t>ENUMERATED</w:t>
      </w:r>
      <w:r>
        <w:t xml:space="preserve"> {bpsk-halfpi, bpsk, qpsk, qam16, qam64, qam256}</w:t>
      </w:r>
    </w:p>
    <w:p w14:paraId="0D9DBF40" w14:textId="77777777" w:rsidR="004F39EB" w:rsidRDefault="004F39EB">
      <w:pPr>
        <w:pStyle w:val="PL"/>
      </w:pPr>
    </w:p>
    <w:p w14:paraId="77BEBEBB" w14:textId="77777777" w:rsidR="004F39EB" w:rsidRDefault="00307E05">
      <w:pPr>
        <w:pStyle w:val="PL"/>
        <w:rPr>
          <w:color w:val="808080"/>
        </w:rPr>
      </w:pPr>
      <w:r>
        <w:rPr>
          <w:color w:val="808080"/>
        </w:rPr>
        <w:t>-- TAG-MODULATIONORDER-STOP</w:t>
      </w:r>
    </w:p>
    <w:p w14:paraId="6BA80CE2" w14:textId="77777777" w:rsidR="004F39EB" w:rsidRDefault="00307E05">
      <w:pPr>
        <w:pStyle w:val="PL"/>
        <w:rPr>
          <w:color w:val="808080"/>
        </w:rPr>
      </w:pPr>
      <w:r>
        <w:rPr>
          <w:color w:val="808080"/>
        </w:rPr>
        <w:t>-- ASN1STOP</w:t>
      </w:r>
    </w:p>
    <w:p w14:paraId="29032B2C" w14:textId="77777777" w:rsidR="004F39EB" w:rsidRDefault="004F39EB"/>
    <w:p w14:paraId="799BEE34" w14:textId="77777777" w:rsidR="004F39EB" w:rsidRDefault="00307E05">
      <w:pPr>
        <w:pStyle w:val="Heading4"/>
      </w:pPr>
      <w:bookmarkStart w:id="1234" w:name="_Toc60777465"/>
      <w:bookmarkStart w:id="1235" w:name="_Toc100930393"/>
      <w:r>
        <w:t>–</w:t>
      </w:r>
      <w:r>
        <w:tab/>
      </w:r>
      <w:r>
        <w:rPr>
          <w:i/>
          <w:noProof/>
        </w:rPr>
        <w:t>MRDC-Parameters</w:t>
      </w:r>
      <w:bookmarkEnd w:id="1234"/>
      <w:bookmarkEnd w:id="1235"/>
    </w:p>
    <w:p w14:paraId="6E0E3C12" w14:textId="77777777" w:rsidR="004F39EB" w:rsidRDefault="00307E05">
      <w:r>
        <w:t xml:space="preserve">The IE </w:t>
      </w:r>
      <w:r>
        <w:rPr>
          <w:i/>
        </w:rPr>
        <w:t>MRDC-Parameters</w:t>
      </w:r>
      <w:r>
        <w:t xml:space="preserve"> contains the band combination parameters specific to MR-DC for a given MR-DC band combination.</w:t>
      </w:r>
    </w:p>
    <w:p w14:paraId="3323700E" w14:textId="77777777" w:rsidR="004F39EB" w:rsidRDefault="00307E05">
      <w:pPr>
        <w:pStyle w:val="TH"/>
      </w:pPr>
      <w:r>
        <w:rPr>
          <w:i/>
        </w:rPr>
        <w:t>MRDC-Parameters</w:t>
      </w:r>
      <w:r>
        <w:t xml:space="preserve"> information element</w:t>
      </w:r>
    </w:p>
    <w:p w14:paraId="718EAA1E" w14:textId="77777777" w:rsidR="004F39EB" w:rsidRDefault="00307E05">
      <w:pPr>
        <w:pStyle w:val="PL"/>
        <w:rPr>
          <w:color w:val="808080"/>
        </w:rPr>
      </w:pPr>
      <w:r>
        <w:rPr>
          <w:color w:val="808080"/>
        </w:rPr>
        <w:t>-- ASN1START</w:t>
      </w:r>
    </w:p>
    <w:p w14:paraId="0921235C" w14:textId="77777777" w:rsidR="004F39EB" w:rsidRDefault="00307E05">
      <w:pPr>
        <w:pStyle w:val="PL"/>
        <w:rPr>
          <w:color w:val="808080"/>
        </w:rPr>
      </w:pPr>
      <w:r>
        <w:rPr>
          <w:color w:val="808080"/>
        </w:rPr>
        <w:t>-- TAG-MRDC-PARAMETERS-START</w:t>
      </w:r>
    </w:p>
    <w:p w14:paraId="5756279C" w14:textId="77777777" w:rsidR="004F39EB" w:rsidRDefault="004F39EB">
      <w:pPr>
        <w:pStyle w:val="PL"/>
      </w:pPr>
    </w:p>
    <w:p w14:paraId="1F3A6570" w14:textId="77777777" w:rsidR="004F39EB" w:rsidRDefault="00307E05">
      <w:pPr>
        <w:pStyle w:val="PL"/>
      </w:pPr>
      <w:r>
        <w:t xml:space="preserve">MRDC-Parameters ::= </w:t>
      </w:r>
      <w:r>
        <w:rPr>
          <w:color w:val="993366"/>
        </w:rPr>
        <w:t>SEQUENCE</w:t>
      </w:r>
      <w:r>
        <w:t xml:space="preserve"> {</w:t>
      </w:r>
    </w:p>
    <w:p w14:paraId="1E524465" w14:textId="77777777" w:rsidR="004F39EB" w:rsidRDefault="00307E05">
      <w:pPr>
        <w:pStyle w:val="PL"/>
      </w:pPr>
      <w:r>
        <w:t xml:space="preserve">    singleUL-Transmission               </w:t>
      </w:r>
      <w:r>
        <w:rPr>
          <w:color w:val="993366"/>
        </w:rPr>
        <w:t>ENUMERATED</w:t>
      </w:r>
      <w:r>
        <w:t xml:space="preserve"> {supported}              </w:t>
      </w:r>
      <w:r>
        <w:rPr>
          <w:color w:val="993366"/>
        </w:rPr>
        <w:t>OPTIONAL</w:t>
      </w:r>
      <w:r>
        <w:t>,</w:t>
      </w:r>
    </w:p>
    <w:p w14:paraId="55168DD6" w14:textId="77777777" w:rsidR="004F39EB" w:rsidRDefault="00307E05">
      <w:pPr>
        <w:pStyle w:val="PL"/>
      </w:pPr>
      <w:r>
        <w:t xml:space="preserve">    dynamicPowerSharingENDC             </w:t>
      </w:r>
      <w:r>
        <w:rPr>
          <w:color w:val="993366"/>
        </w:rPr>
        <w:t>ENUMERATED</w:t>
      </w:r>
      <w:r>
        <w:t xml:space="preserve"> {supported}              </w:t>
      </w:r>
      <w:r>
        <w:rPr>
          <w:color w:val="993366"/>
        </w:rPr>
        <w:t>OPTIONAL</w:t>
      </w:r>
      <w:r>
        <w:t>,</w:t>
      </w:r>
    </w:p>
    <w:p w14:paraId="5D4C3EF4" w14:textId="77777777" w:rsidR="004F39EB" w:rsidRDefault="00307E05">
      <w:pPr>
        <w:pStyle w:val="PL"/>
      </w:pPr>
      <w:r>
        <w:t xml:space="preserve">    tdm-Pattern                         </w:t>
      </w:r>
      <w:r>
        <w:rPr>
          <w:color w:val="993366"/>
        </w:rPr>
        <w:t>ENUMERATED</w:t>
      </w:r>
      <w:r>
        <w:t xml:space="preserve"> {supported}              </w:t>
      </w:r>
      <w:r>
        <w:rPr>
          <w:color w:val="993366"/>
        </w:rPr>
        <w:t>OPTIONAL</w:t>
      </w:r>
      <w:r>
        <w:t>,</w:t>
      </w:r>
    </w:p>
    <w:p w14:paraId="51180C47" w14:textId="77777777" w:rsidR="004F39EB" w:rsidRDefault="00307E05">
      <w:pPr>
        <w:pStyle w:val="PL"/>
      </w:pPr>
      <w:r>
        <w:t xml:space="preserve">    ul-SharingEUTRA-NR                  </w:t>
      </w:r>
      <w:r>
        <w:rPr>
          <w:color w:val="993366"/>
        </w:rPr>
        <w:t>ENUMERATED</w:t>
      </w:r>
      <w:r>
        <w:t xml:space="preserve"> {tdm, fdm, both}         </w:t>
      </w:r>
      <w:r>
        <w:rPr>
          <w:color w:val="993366"/>
        </w:rPr>
        <w:t>OPTIONAL</w:t>
      </w:r>
      <w:r>
        <w:t>,</w:t>
      </w:r>
    </w:p>
    <w:p w14:paraId="229BE061" w14:textId="77777777" w:rsidR="004F39EB" w:rsidRDefault="00307E05">
      <w:pPr>
        <w:pStyle w:val="PL"/>
      </w:pPr>
      <w:r>
        <w:t xml:space="preserve">    ul-SwitchingTimeEUTRA-NR            </w:t>
      </w:r>
      <w:r>
        <w:rPr>
          <w:color w:val="993366"/>
        </w:rPr>
        <w:t>ENUMERATED</w:t>
      </w:r>
      <w:r>
        <w:t xml:space="preserve"> {type1, type2}           </w:t>
      </w:r>
      <w:r>
        <w:rPr>
          <w:color w:val="993366"/>
        </w:rPr>
        <w:t>OPTIONAL</w:t>
      </w:r>
      <w:r>
        <w:t>,</w:t>
      </w:r>
    </w:p>
    <w:p w14:paraId="50FBA1E2" w14:textId="77777777" w:rsidR="004F39EB" w:rsidRDefault="00307E05">
      <w:pPr>
        <w:pStyle w:val="PL"/>
      </w:pPr>
      <w:r>
        <w:t xml:space="preserve">    simultaneousRxTxInterBandENDC       </w:t>
      </w:r>
      <w:r>
        <w:rPr>
          <w:color w:val="993366"/>
        </w:rPr>
        <w:t>ENUMERATED</w:t>
      </w:r>
      <w:r>
        <w:t xml:space="preserve"> {supported}              </w:t>
      </w:r>
      <w:r>
        <w:rPr>
          <w:color w:val="993366"/>
        </w:rPr>
        <w:t>OPTIONAL</w:t>
      </w:r>
      <w:r>
        <w:t>,</w:t>
      </w:r>
    </w:p>
    <w:p w14:paraId="607E413A" w14:textId="77777777" w:rsidR="004F39EB" w:rsidRDefault="00307E05">
      <w:pPr>
        <w:pStyle w:val="PL"/>
      </w:pPr>
      <w:r>
        <w:t xml:space="preserve">    asyncIntraBandENDC                  </w:t>
      </w:r>
      <w:r>
        <w:rPr>
          <w:color w:val="993366"/>
        </w:rPr>
        <w:t>ENUMERATED</w:t>
      </w:r>
      <w:r>
        <w:t xml:space="preserve"> {supported}              </w:t>
      </w:r>
      <w:r>
        <w:rPr>
          <w:color w:val="993366"/>
        </w:rPr>
        <w:t>OPTIONAL</w:t>
      </w:r>
      <w:r>
        <w:t>,</w:t>
      </w:r>
    </w:p>
    <w:p w14:paraId="66993E03" w14:textId="77777777" w:rsidR="004F39EB" w:rsidRDefault="00307E05">
      <w:pPr>
        <w:pStyle w:val="PL"/>
      </w:pPr>
      <w:r>
        <w:t xml:space="preserve">    ...,</w:t>
      </w:r>
    </w:p>
    <w:p w14:paraId="1FECE12B" w14:textId="77777777" w:rsidR="004F39EB" w:rsidRDefault="00307E05">
      <w:pPr>
        <w:pStyle w:val="PL"/>
      </w:pPr>
      <w:r>
        <w:t xml:space="preserve">    [[</w:t>
      </w:r>
    </w:p>
    <w:p w14:paraId="5D86ED8F" w14:textId="77777777" w:rsidR="004F39EB" w:rsidRDefault="00307E05">
      <w:pPr>
        <w:pStyle w:val="PL"/>
      </w:pPr>
      <w:r>
        <w:t xml:space="preserve">    dualPA-Architecture                 </w:t>
      </w:r>
      <w:r>
        <w:rPr>
          <w:color w:val="993366"/>
        </w:rPr>
        <w:t>ENUMERATED</w:t>
      </w:r>
      <w:r>
        <w:t xml:space="preserve"> {supported}              </w:t>
      </w:r>
      <w:r>
        <w:rPr>
          <w:color w:val="993366"/>
        </w:rPr>
        <w:t>OPTIONAL</w:t>
      </w:r>
      <w:r>
        <w:t>,</w:t>
      </w:r>
    </w:p>
    <w:p w14:paraId="1C5476F8" w14:textId="77777777" w:rsidR="004F39EB" w:rsidRDefault="00307E05">
      <w:pPr>
        <w:pStyle w:val="PL"/>
      </w:pPr>
      <w:r>
        <w:t xml:space="preserve">    intraBandENDC-Support               </w:t>
      </w:r>
      <w:r>
        <w:rPr>
          <w:color w:val="993366"/>
        </w:rPr>
        <w:t>ENUMERATED</w:t>
      </w:r>
      <w:r>
        <w:t xml:space="preserve"> {non-contiguous, both}   </w:t>
      </w:r>
      <w:r>
        <w:rPr>
          <w:color w:val="993366"/>
        </w:rPr>
        <w:t>OPTIONAL</w:t>
      </w:r>
      <w:r>
        <w:t>,</w:t>
      </w:r>
    </w:p>
    <w:p w14:paraId="6F64D0C6" w14:textId="77777777" w:rsidR="004F39EB" w:rsidRDefault="00307E05">
      <w:pPr>
        <w:pStyle w:val="PL"/>
      </w:pPr>
      <w:r>
        <w:t xml:space="preserve">    ul-TimingAlignmentEUTRA-NR          </w:t>
      </w:r>
      <w:r>
        <w:rPr>
          <w:color w:val="993366"/>
        </w:rPr>
        <w:t>ENUMERATED</w:t>
      </w:r>
      <w:r>
        <w:t xml:space="preserve"> {required}               </w:t>
      </w:r>
      <w:r>
        <w:rPr>
          <w:color w:val="993366"/>
        </w:rPr>
        <w:t>OPTIONAL</w:t>
      </w:r>
    </w:p>
    <w:p w14:paraId="09AA1D1E" w14:textId="77777777" w:rsidR="004F39EB" w:rsidRDefault="00307E05">
      <w:pPr>
        <w:pStyle w:val="PL"/>
      </w:pPr>
      <w:r>
        <w:t xml:space="preserve">    ]]</w:t>
      </w:r>
    </w:p>
    <w:p w14:paraId="5E2BABA3" w14:textId="77777777" w:rsidR="004F39EB" w:rsidRDefault="00307E05">
      <w:pPr>
        <w:pStyle w:val="PL"/>
      </w:pPr>
      <w:r>
        <w:t>}</w:t>
      </w:r>
    </w:p>
    <w:p w14:paraId="4C647EB4" w14:textId="77777777" w:rsidR="004F39EB" w:rsidRDefault="004F39EB">
      <w:pPr>
        <w:pStyle w:val="PL"/>
      </w:pPr>
    </w:p>
    <w:p w14:paraId="465DAE36" w14:textId="77777777" w:rsidR="004F39EB" w:rsidRDefault="00307E05">
      <w:pPr>
        <w:pStyle w:val="PL"/>
      </w:pPr>
      <w:r>
        <w:t xml:space="preserve">MRDC-Parameters-v1580 ::= </w:t>
      </w:r>
      <w:r>
        <w:rPr>
          <w:color w:val="993366"/>
        </w:rPr>
        <w:t>SEQUENCE</w:t>
      </w:r>
      <w:r>
        <w:t xml:space="preserve"> {</w:t>
      </w:r>
    </w:p>
    <w:p w14:paraId="12F119E6" w14:textId="77777777" w:rsidR="004F39EB" w:rsidRDefault="00307E05">
      <w:pPr>
        <w:pStyle w:val="PL"/>
      </w:pPr>
      <w:r>
        <w:tab/>
        <w:t xml:space="preserve">dynamicPowerSharingNEDC             </w:t>
      </w:r>
      <w:r>
        <w:rPr>
          <w:color w:val="993366"/>
        </w:rPr>
        <w:t>ENUMERATED</w:t>
      </w:r>
      <w:r>
        <w:t xml:space="preserve"> {supported}              </w:t>
      </w:r>
      <w:r>
        <w:rPr>
          <w:color w:val="993366"/>
        </w:rPr>
        <w:t>OPTIONAL</w:t>
      </w:r>
    </w:p>
    <w:p w14:paraId="467B3C95" w14:textId="77777777" w:rsidR="004F39EB" w:rsidRDefault="00307E05">
      <w:pPr>
        <w:pStyle w:val="PL"/>
      </w:pPr>
      <w:r>
        <w:t>}</w:t>
      </w:r>
    </w:p>
    <w:p w14:paraId="00D00A88" w14:textId="77777777" w:rsidR="004F39EB" w:rsidRDefault="004F39EB">
      <w:pPr>
        <w:pStyle w:val="PL"/>
      </w:pPr>
    </w:p>
    <w:p w14:paraId="4830B42F" w14:textId="77777777" w:rsidR="004F39EB" w:rsidRDefault="00307E05">
      <w:pPr>
        <w:pStyle w:val="PL"/>
      </w:pPr>
      <w:r>
        <w:t>MRDC-Parameters-v1590 ::=</w:t>
      </w:r>
      <w:r>
        <w:tab/>
      </w:r>
      <w:r>
        <w:rPr>
          <w:color w:val="993366"/>
        </w:rPr>
        <w:t>SEQUENCE</w:t>
      </w:r>
      <w:r>
        <w:t xml:space="preserve"> {</w:t>
      </w:r>
    </w:p>
    <w:p w14:paraId="0F7D526F" w14:textId="77777777" w:rsidR="004F39EB" w:rsidRDefault="00307E05">
      <w:pPr>
        <w:pStyle w:val="PL"/>
      </w:pPr>
      <w:r>
        <w:tab/>
        <w:t xml:space="preserve">interBandContiguousMRDC             </w:t>
      </w:r>
      <w:r>
        <w:rPr>
          <w:color w:val="993366"/>
        </w:rPr>
        <w:t>ENUMERATED</w:t>
      </w:r>
      <w:r>
        <w:t xml:space="preserve"> {supported}              </w:t>
      </w:r>
      <w:r>
        <w:rPr>
          <w:color w:val="993366"/>
        </w:rPr>
        <w:t>OPTIONAL</w:t>
      </w:r>
    </w:p>
    <w:p w14:paraId="55D025B8" w14:textId="77777777" w:rsidR="004F39EB" w:rsidRDefault="00307E05">
      <w:pPr>
        <w:pStyle w:val="PL"/>
      </w:pPr>
      <w:r>
        <w:t>}</w:t>
      </w:r>
    </w:p>
    <w:p w14:paraId="2D43E2EE" w14:textId="77777777" w:rsidR="004F39EB" w:rsidRDefault="004F39EB">
      <w:pPr>
        <w:pStyle w:val="PL"/>
      </w:pPr>
    </w:p>
    <w:p w14:paraId="20658B32" w14:textId="77777777" w:rsidR="004F39EB" w:rsidRDefault="00307E05">
      <w:pPr>
        <w:pStyle w:val="PL"/>
      </w:pPr>
      <w:r>
        <w:t xml:space="preserve">MRDC-Parameters-v15g0 ::=   </w:t>
      </w:r>
      <w:r>
        <w:rPr>
          <w:color w:val="993366"/>
        </w:rPr>
        <w:t>SEQUENCE</w:t>
      </w:r>
      <w:r>
        <w:t xml:space="preserve"> {</w:t>
      </w:r>
    </w:p>
    <w:p w14:paraId="7299C29F" w14:textId="77777777" w:rsidR="004F39EB" w:rsidRDefault="00307E05">
      <w:pPr>
        <w:pStyle w:val="PL"/>
      </w:pPr>
      <w:r>
        <w:t xml:space="preserve">    simultaneousRxTxInterBandENDCPerBandPair   SimultaneousRxTxPerBandPair  </w:t>
      </w:r>
      <w:r>
        <w:rPr>
          <w:color w:val="993366"/>
        </w:rPr>
        <w:t>OPTIONAL</w:t>
      </w:r>
    </w:p>
    <w:p w14:paraId="0FCC3637" w14:textId="77777777" w:rsidR="004F39EB" w:rsidRDefault="00307E05">
      <w:pPr>
        <w:pStyle w:val="PL"/>
      </w:pPr>
      <w:r>
        <w:t>}</w:t>
      </w:r>
    </w:p>
    <w:p w14:paraId="2848978D" w14:textId="77777777" w:rsidR="004F39EB" w:rsidRDefault="004F39EB">
      <w:pPr>
        <w:pStyle w:val="PL"/>
      </w:pPr>
    </w:p>
    <w:p w14:paraId="03EABF36" w14:textId="77777777" w:rsidR="004F39EB" w:rsidRDefault="00307E05">
      <w:pPr>
        <w:pStyle w:val="PL"/>
      </w:pPr>
      <w:r>
        <w:t xml:space="preserve">MRDC-Parameters-v1620 ::=    </w:t>
      </w:r>
      <w:r>
        <w:rPr>
          <w:color w:val="993366"/>
        </w:rPr>
        <w:t>SEQUENCE</w:t>
      </w:r>
      <w:r>
        <w:t xml:space="preserve"> {</w:t>
      </w:r>
    </w:p>
    <w:p w14:paraId="5FB63CED" w14:textId="77777777" w:rsidR="004F39EB" w:rsidRDefault="00307E05">
      <w:pPr>
        <w:pStyle w:val="PL"/>
      </w:pPr>
      <w:r>
        <w:t xml:space="preserve">    maxUplinkDutyCycle-interBandENDC-TDD-PC2-r16    </w:t>
      </w:r>
      <w:r>
        <w:rPr>
          <w:color w:val="993366"/>
        </w:rPr>
        <w:t>SEQUENCE</w:t>
      </w:r>
      <w:r>
        <w:t>{</w:t>
      </w:r>
    </w:p>
    <w:p w14:paraId="6D4C46C8" w14:textId="77777777" w:rsidR="004F39EB" w:rsidRDefault="00307E05">
      <w:pPr>
        <w:pStyle w:val="PL"/>
      </w:pPr>
      <w:r>
        <w:t xml:space="preserve">        eutra-TDD-Config0-r16    </w:t>
      </w:r>
      <w:r>
        <w:rPr>
          <w:color w:val="993366"/>
        </w:rPr>
        <w:t>ENUMERATED</w:t>
      </w:r>
      <w:r>
        <w:t xml:space="preserve"> {n20, n40, n50, n60, n70, n80, n90, n100}    </w:t>
      </w:r>
      <w:r>
        <w:rPr>
          <w:color w:val="993366"/>
        </w:rPr>
        <w:t>OPTIONAL</w:t>
      </w:r>
      <w:r>
        <w:t>,</w:t>
      </w:r>
    </w:p>
    <w:p w14:paraId="22445C12" w14:textId="77777777" w:rsidR="004F39EB" w:rsidRDefault="00307E05">
      <w:pPr>
        <w:pStyle w:val="PL"/>
      </w:pPr>
      <w:r>
        <w:t xml:space="preserve">        eutra-TDD-Config1-r16    </w:t>
      </w:r>
      <w:r>
        <w:rPr>
          <w:color w:val="993366"/>
        </w:rPr>
        <w:t>ENUMERATED</w:t>
      </w:r>
      <w:r>
        <w:t xml:space="preserve"> {n20, n40, n50, n60, n70, n80, n90, n100}    </w:t>
      </w:r>
      <w:r>
        <w:rPr>
          <w:color w:val="993366"/>
        </w:rPr>
        <w:t>OPTIONAL</w:t>
      </w:r>
      <w:r>
        <w:t>,</w:t>
      </w:r>
    </w:p>
    <w:p w14:paraId="338CEA4B" w14:textId="77777777" w:rsidR="004F39EB" w:rsidRDefault="00307E05">
      <w:pPr>
        <w:pStyle w:val="PL"/>
      </w:pPr>
      <w:r>
        <w:t xml:space="preserve">        eutra-TDD-Config2-r16    </w:t>
      </w:r>
      <w:r>
        <w:rPr>
          <w:color w:val="993366"/>
        </w:rPr>
        <w:t>ENUMERATED</w:t>
      </w:r>
      <w:r>
        <w:t xml:space="preserve"> {n20, n40, n50, n60, n70, n80, n90, n100}    </w:t>
      </w:r>
      <w:r>
        <w:rPr>
          <w:color w:val="993366"/>
        </w:rPr>
        <w:t>OPTIONAL</w:t>
      </w:r>
      <w:r>
        <w:t>,</w:t>
      </w:r>
    </w:p>
    <w:p w14:paraId="40050B39" w14:textId="77777777" w:rsidR="004F39EB" w:rsidRDefault="00307E05">
      <w:pPr>
        <w:pStyle w:val="PL"/>
      </w:pPr>
      <w:r>
        <w:t xml:space="preserve">        eutra-TDD-Config3-r16    </w:t>
      </w:r>
      <w:r>
        <w:rPr>
          <w:color w:val="993366"/>
        </w:rPr>
        <w:t>ENUMERATED</w:t>
      </w:r>
      <w:r>
        <w:t xml:space="preserve"> {n20, n40, n50, n60, n70, n80, n90, n100}    </w:t>
      </w:r>
      <w:r>
        <w:rPr>
          <w:color w:val="993366"/>
        </w:rPr>
        <w:t>OPTIONAL</w:t>
      </w:r>
      <w:r>
        <w:t>,</w:t>
      </w:r>
    </w:p>
    <w:p w14:paraId="1C8C6A98" w14:textId="77777777" w:rsidR="004F39EB" w:rsidRDefault="00307E05">
      <w:pPr>
        <w:pStyle w:val="PL"/>
      </w:pPr>
      <w:r>
        <w:t xml:space="preserve">        eutra-TDD-Config4-r16    </w:t>
      </w:r>
      <w:r>
        <w:rPr>
          <w:color w:val="993366"/>
        </w:rPr>
        <w:t>ENUMERATED</w:t>
      </w:r>
      <w:r>
        <w:t xml:space="preserve"> {n20, n40, n50, n60, n70, n80, n90, n100}    </w:t>
      </w:r>
      <w:r>
        <w:rPr>
          <w:color w:val="993366"/>
        </w:rPr>
        <w:t>OPTIONAL</w:t>
      </w:r>
      <w:r>
        <w:t>,</w:t>
      </w:r>
    </w:p>
    <w:p w14:paraId="51E1F760" w14:textId="77777777" w:rsidR="004F39EB" w:rsidRDefault="00307E05">
      <w:pPr>
        <w:pStyle w:val="PL"/>
      </w:pPr>
      <w:r>
        <w:t xml:space="preserve">        eutra-TDD-Config5-r16    </w:t>
      </w:r>
      <w:r>
        <w:rPr>
          <w:color w:val="993366"/>
        </w:rPr>
        <w:t>ENUMERATED</w:t>
      </w:r>
      <w:r>
        <w:t xml:space="preserve"> {n20, n40, n50, n60, n70, n80, n90, n100}    </w:t>
      </w:r>
      <w:r>
        <w:rPr>
          <w:color w:val="993366"/>
        </w:rPr>
        <w:t>OPTIONAL</w:t>
      </w:r>
      <w:r>
        <w:t>,</w:t>
      </w:r>
    </w:p>
    <w:p w14:paraId="64DBF384" w14:textId="77777777" w:rsidR="004F39EB" w:rsidRDefault="00307E05">
      <w:pPr>
        <w:pStyle w:val="PL"/>
      </w:pPr>
      <w:r>
        <w:t xml:space="preserve">        eutra-TDD-Config6-r16    </w:t>
      </w:r>
      <w:r>
        <w:rPr>
          <w:color w:val="993366"/>
        </w:rPr>
        <w:t>ENUMERATED</w:t>
      </w:r>
      <w:r>
        <w:t xml:space="preserve"> {n20, n40, n50, n60, n70, n80, n90, n100}    </w:t>
      </w:r>
      <w:r>
        <w:rPr>
          <w:color w:val="993366"/>
        </w:rPr>
        <w:t>OPTIONAL</w:t>
      </w:r>
    </w:p>
    <w:p w14:paraId="651A0065" w14:textId="77777777" w:rsidR="004F39EB" w:rsidRDefault="00307E05">
      <w:pPr>
        <w:pStyle w:val="PL"/>
      </w:pPr>
      <w:r>
        <w:t xml:space="preserve">    }                                                                                    </w:t>
      </w:r>
      <w:r>
        <w:rPr>
          <w:color w:val="993366"/>
        </w:rPr>
        <w:t>OPTIONAL</w:t>
      </w:r>
      <w:r>
        <w:t>,</w:t>
      </w:r>
    </w:p>
    <w:p w14:paraId="318DFCAE" w14:textId="77777777" w:rsidR="004F39EB" w:rsidRDefault="00307E05">
      <w:pPr>
        <w:pStyle w:val="PL"/>
        <w:rPr>
          <w:color w:val="808080"/>
        </w:rPr>
      </w:pPr>
      <w:r>
        <w:t xml:space="preserve">    </w:t>
      </w:r>
      <w:r>
        <w:rPr>
          <w:color w:val="808080"/>
        </w:rPr>
        <w:t>-- R1 18-2 Single UL TX operation for TDD PCell in EN-DC</w:t>
      </w:r>
    </w:p>
    <w:p w14:paraId="2F237ED2" w14:textId="77777777" w:rsidR="004F39EB" w:rsidRDefault="00307E05">
      <w:pPr>
        <w:pStyle w:val="PL"/>
      </w:pPr>
      <w:r>
        <w:t xml:space="preserve">    tdm-restrictionTDD-endc-r16          </w:t>
      </w:r>
      <w:r>
        <w:rPr>
          <w:color w:val="993366"/>
        </w:rPr>
        <w:t>ENUMERATED</w:t>
      </w:r>
      <w:r>
        <w:t xml:space="preserve"> {supported}                          </w:t>
      </w:r>
      <w:r>
        <w:rPr>
          <w:color w:val="993366"/>
        </w:rPr>
        <w:t>OPTIONAL</w:t>
      </w:r>
      <w:r>
        <w:t>,</w:t>
      </w:r>
    </w:p>
    <w:p w14:paraId="7FC50F6F" w14:textId="77777777" w:rsidR="004F39EB" w:rsidRDefault="00307E05">
      <w:pPr>
        <w:pStyle w:val="PL"/>
        <w:rPr>
          <w:color w:val="808080"/>
        </w:rPr>
      </w:pPr>
      <w:r>
        <w:t xml:space="preserve">    </w:t>
      </w:r>
      <w:r>
        <w:rPr>
          <w:color w:val="808080"/>
        </w:rPr>
        <w:t>-- R1 18-2a Single UL TX operation for FDD PCell in EN-DC</w:t>
      </w:r>
    </w:p>
    <w:p w14:paraId="45EE0AA9" w14:textId="77777777" w:rsidR="004F39EB" w:rsidRDefault="00307E05">
      <w:pPr>
        <w:pStyle w:val="PL"/>
      </w:pPr>
      <w:r>
        <w:t xml:space="preserve">    tdm-restrictionFDD-endc-r16          </w:t>
      </w:r>
      <w:r>
        <w:rPr>
          <w:color w:val="993366"/>
        </w:rPr>
        <w:t>ENUMERATED</w:t>
      </w:r>
      <w:r>
        <w:t xml:space="preserve"> {supported}                          </w:t>
      </w:r>
      <w:r>
        <w:rPr>
          <w:color w:val="993366"/>
        </w:rPr>
        <w:t>OPTIONAL</w:t>
      </w:r>
      <w:r>
        <w:t>,</w:t>
      </w:r>
    </w:p>
    <w:p w14:paraId="581BE09E" w14:textId="77777777" w:rsidR="004F39EB" w:rsidRDefault="00307E05">
      <w:pPr>
        <w:pStyle w:val="PL"/>
        <w:rPr>
          <w:color w:val="808080"/>
        </w:rPr>
      </w:pPr>
      <w:r>
        <w:t xml:space="preserve">    </w:t>
      </w:r>
      <w:r>
        <w:rPr>
          <w:color w:val="808080"/>
        </w:rPr>
        <w:t>--  R1 18-2b Support of HARQ-offset for SUO case1 in EN-DC with LTE TDD PCell for type 1 UE</w:t>
      </w:r>
    </w:p>
    <w:p w14:paraId="4084E477" w14:textId="77777777" w:rsidR="004F39EB" w:rsidRDefault="00307E05">
      <w:pPr>
        <w:pStyle w:val="PL"/>
      </w:pPr>
      <w:r>
        <w:t xml:space="preserve">    singleUL-HARQ-offsetTDD-PCell-r16    </w:t>
      </w:r>
      <w:r>
        <w:rPr>
          <w:color w:val="993366"/>
        </w:rPr>
        <w:t>ENUMERATED</w:t>
      </w:r>
      <w:r>
        <w:t xml:space="preserve"> {supported}                          </w:t>
      </w:r>
      <w:r>
        <w:rPr>
          <w:color w:val="993366"/>
        </w:rPr>
        <w:t>OPTIONAL</w:t>
      </w:r>
      <w:r>
        <w:t>,</w:t>
      </w:r>
    </w:p>
    <w:p w14:paraId="453D859E" w14:textId="77777777" w:rsidR="004F39EB" w:rsidRDefault="00307E05">
      <w:pPr>
        <w:pStyle w:val="PL"/>
        <w:rPr>
          <w:color w:val="808080"/>
        </w:rPr>
      </w:pPr>
      <w:r>
        <w:t xml:space="preserve">    </w:t>
      </w:r>
      <w:r>
        <w:rPr>
          <w:color w:val="808080"/>
        </w:rPr>
        <w:t>--  R1 18-3 Dual Tx transmission for EN-DC with FDD PCell(TDM pattern for dual Tx UE)</w:t>
      </w:r>
    </w:p>
    <w:p w14:paraId="643BD6D0" w14:textId="77777777" w:rsidR="004F39EB" w:rsidRDefault="00307E05">
      <w:pPr>
        <w:pStyle w:val="PL"/>
      </w:pPr>
      <w:r>
        <w:t xml:space="preserve">    tdm-restrictionDualTX-FDD-endc-r16   </w:t>
      </w:r>
      <w:r>
        <w:rPr>
          <w:color w:val="993366"/>
        </w:rPr>
        <w:t>ENUMERATED</w:t>
      </w:r>
      <w:r>
        <w:t xml:space="preserve"> {supported}                          </w:t>
      </w:r>
      <w:r>
        <w:rPr>
          <w:color w:val="993366"/>
        </w:rPr>
        <w:t>OPTIONAL</w:t>
      </w:r>
    </w:p>
    <w:p w14:paraId="66ACD04A" w14:textId="77777777" w:rsidR="004F39EB" w:rsidRDefault="00307E05">
      <w:pPr>
        <w:pStyle w:val="PL"/>
      </w:pPr>
      <w:r>
        <w:t>}</w:t>
      </w:r>
    </w:p>
    <w:p w14:paraId="0EBF81D9" w14:textId="77777777" w:rsidR="004F39EB" w:rsidRDefault="004F39EB">
      <w:pPr>
        <w:pStyle w:val="PL"/>
      </w:pPr>
    </w:p>
    <w:p w14:paraId="63E528F0" w14:textId="77777777" w:rsidR="004F39EB" w:rsidRDefault="00307E05">
      <w:pPr>
        <w:pStyle w:val="PL"/>
        <w:rPr>
          <w:rFonts w:eastAsiaTheme="minorEastAsia"/>
        </w:rPr>
      </w:pPr>
      <w:r>
        <w:rPr>
          <w:rFonts w:eastAsiaTheme="minorEastAsia"/>
        </w:rPr>
        <w:t xml:space="preserve">MRDC-Parameters-v1630 ::= </w:t>
      </w:r>
      <w:r>
        <w:rPr>
          <w:rFonts w:eastAsiaTheme="minorEastAsia"/>
        </w:rPr>
        <w:tab/>
      </w:r>
      <w:r>
        <w:rPr>
          <w:color w:val="993366"/>
        </w:rPr>
        <w:t>SEQUENCE</w:t>
      </w:r>
      <w:r>
        <w:rPr>
          <w:rFonts w:eastAsiaTheme="minorEastAsia"/>
        </w:rPr>
        <w:t xml:space="preserve"> {</w:t>
      </w:r>
    </w:p>
    <w:p w14:paraId="6960677C" w14:textId="77777777" w:rsidR="004F39EB" w:rsidRDefault="00307E05">
      <w:pPr>
        <w:pStyle w:val="PL"/>
        <w:rPr>
          <w:rFonts w:eastAsiaTheme="minorEastAsia"/>
          <w:color w:val="808080"/>
        </w:rPr>
      </w:pPr>
      <w:r>
        <w:t xml:space="preserve">    </w:t>
      </w:r>
      <w:r>
        <w:rPr>
          <w:rFonts w:eastAsiaTheme="minorEastAsia"/>
          <w:color w:val="808080"/>
        </w:rPr>
        <w:t>-- R4 2-20 Maximum uplink duty cycle for FDD+TDD EN-DC power class 2</w:t>
      </w:r>
    </w:p>
    <w:p w14:paraId="326EFA42" w14:textId="77777777" w:rsidR="004F39EB" w:rsidRDefault="00307E05">
      <w:pPr>
        <w:pStyle w:val="PL"/>
      </w:pPr>
      <w:r>
        <w:t xml:space="preserve">    maxUplinkDutyCycle-interBandENDC-FDD-TDD-PC2-r16  </w:t>
      </w:r>
      <w:r>
        <w:rPr>
          <w:color w:val="993366"/>
        </w:rPr>
        <w:t>SEQUENCE</w:t>
      </w:r>
      <w:r>
        <w:t xml:space="preserve"> {</w:t>
      </w:r>
    </w:p>
    <w:p w14:paraId="66837344" w14:textId="77777777" w:rsidR="004F39EB" w:rsidRDefault="00307E05">
      <w:pPr>
        <w:pStyle w:val="PL"/>
        <w:rPr>
          <w:rFonts w:eastAsiaTheme="minorEastAsia"/>
        </w:rPr>
      </w:pPr>
      <w:r>
        <w:t xml:space="preserve">        </w:t>
      </w:r>
      <w:r>
        <w:rPr>
          <w:rFonts w:eastAsiaTheme="minorEastAsia"/>
        </w:rPr>
        <w:t>maxUplinkDutyCycle-FDD-TDD-EN-DC1-r16</w:t>
      </w:r>
      <w:r>
        <w:t xml:space="preserve">             </w:t>
      </w:r>
      <w:r>
        <w:rPr>
          <w:color w:val="993366"/>
        </w:rPr>
        <w:t>ENUMERATED</w:t>
      </w:r>
      <w:r>
        <w:rPr>
          <w:rFonts w:eastAsiaTheme="minorEastAsia"/>
        </w:rPr>
        <w:t xml:space="preserve"> {n30, n40, n50, n60, n70, n80, n90, n100}</w:t>
      </w:r>
      <w:r>
        <w:t xml:space="preserve">    </w:t>
      </w:r>
      <w:r>
        <w:rPr>
          <w:color w:val="993366"/>
        </w:rPr>
        <w:t>OPTIONAL</w:t>
      </w:r>
      <w:r>
        <w:rPr>
          <w:rFonts w:eastAsiaTheme="minorEastAsia"/>
        </w:rPr>
        <w:t>,</w:t>
      </w:r>
    </w:p>
    <w:p w14:paraId="5BE9E7DF" w14:textId="77777777" w:rsidR="004F39EB" w:rsidRDefault="00307E05">
      <w:pPr>
        <w:pStyle w:val="PL"/>
        <w:rPr>
          <w:rFonts w:eastAsiaTheme="minorEastAsia"/>
        </w:rPr>
      </w:pPr>
      <w:r>
        <w:t xml:space="preserve">        </w:t>
      </w:r>
      <w:r>
        <w:rPr>
          <w:rFonts w:eastAsiaTheme="minorEastAsia"/>
        </w:rPr>
        <w:t>maxUplinkDutyCycle-FDD-TDD-EN-DC2-r16</w:t>
      </w:r>
      <w:r>
        <w:t xml:space="preserve">             </w:t>
      </w:r>
      <w:r>
        <w:rPr>
          <w:color w:val="993366"/>
        </w:rPr>
        <w:t>ENUMERATED</w:t>
      </w:r>
      <w:r>
        <w:rPr>
          <w:rFonts w:eastAsiaTheme="minorEastAsia"/>
        </w:rPr>
        <w:t xml:space="preserve"> {n30, n40, n50, n60, n70, n80, n90, n100}</w:t>
      </w:r>
      <w:r>
        <w:t xml:space="preserve">    </w:t>
      </w:r>
      <w:r>
        <w:rPr>
          <w:color w:val="993366"/>
        </w:rPr>
        <w:t>OPTIONAL</w:t>
      </w:r>
    </w:p>
    <w:p w14:paraId="37712CA1" w14:textId="77777777" w:rsidR="004F39EB" w:rsidRDefault="00307E05">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0BC9F56F" w14:textId="77777777" w:rsidR="004F39EB" w:rsidRDefault="004F39EB">
      <w:pPr>
        <w:pStyle w:val="PL"/>
        <w:rPr>
          <w:rFonts w:eastAsiaTheme="minorEastAsia"/>
        </w:rPr>
      </w:pPr>
    </w:p>
    <w:p w14:paraId="5DD947BD" w14:textId="77777777" w:rsidR="004F39EB" w:rsidRDefault="00307E05">
      <w:pPr>
        <w:pStyle w:val="PL"/>
        <w:rPr>
          <w:color w:val="808080"/>
        </w:rPr>
      </w:pPr>
      <w:r>
        <w:t xml:space="preserve">    </w:t>
      </w:r>
      <w:r>
        <w:rPr>
          <w:rFonts w:eastAsiaTheme="minorEastAsia"/>
          <w:color w:val="808080"/>
        </w:rPr>
        <w:t xml:space="preserve">-- R4 2-19 </w:t>
      </w:r>
      <w:r>
        <w:rPr>
          <w:color w:val="808080"/>
        </w:rPr>
        <w:t>FDD-FDD or TDD-TDD inter-band MR-DC with overlapping or partially overlapping DL spectrum</w:t>
      </w:r>
    </w:p>
    <w:p w14:paraId="73A20223" w14:textId="77777777" w:rsidR="004F39EB" w:rsidRDefault="00307E05">
      <w:pPr>
        <w:pStyle w:val="PL"/>
        <w:rPr>
          <w:rFonts w:eastAsiaTheme="minorEastAsia"/>
        </w:rPr>
      </w:pPr>
      <w:r>
        <w:t xml:space="preserve">    interBandMRDC-WithOverlapDL-Bands-r16       </w:t>
      </w:r>
      <w:r>
        <w:rPr>
          <w:color w:val="993366"/>
        </w:rPr>
        <w:t>ENUMERATED</w:t>
      </w:r>
      <w:r>
        <w:t xml:space="preserve"> {supported}                   </w:t>
      </w:r>
      <w:r>
        <w:rPr>
          <w:color w:val="993366"/>
        </w:rPr>
        <w:t>OPTIONAL</w:t>
      </w:r>
    </w:p>
    <w:p w14:paraId="2938E8CF" w14:textId="77777777" w:rsidR="004F39EB" w:rsidRDefault="00307E05">
      <w:pPr>
        <w:pStyle w:val="PL"/>
      </w:pPr>
      <w:r>
        <w:rPr>
          <w:rFonts w:eastAsiaTheme="minorEastAsia"/>
        </w:rPr>
        <w:t>}</w:t>
      </w:r>
    </w:p>
    <w:p w14:paraId="07481CDA" w14:textId="77777777" w:rsidR="004F39EB" w:rsidRDefault="004F39EB">
      <w:pPr>
        <w:pStyle w:val="PL"/>
      </w:pPr>
    </w:p>
    <w:p w14:paraId="74878DE4" w14:textId="77777777" w:rsidR="004F39EB" w:rsidRDefault="00307E05">
      <w:pPr>
        <w:pStyle w:val="PL"/>
      </w:pPr>
      <w:r>
        <w:t>MRDC-Parameters-v1700 ::=</w:t>
      </w:r>
      <w:r>
        <w:tab/>
      </w:r>
      <w:r>
        <w:rPr>
          <w:color w:val="993366"/>
        </w:rPr>
        <w:t>SEQUENCE</w:t>
      </w:r>
      <w:r>
        <w:t xml:space="preserve"> {</w:t>
      </w:r>
    </w:p>
    <w:p w14:paraId="0F5B5499" w14:textId="77777777" w:rsidR="004F39EB" w:rsidRDefault="00307E05">
      <w:pPr>
        <w:pStyle w:val="PL"/>
      </w:pPr>
      <w:r>
        <w:t xml:space="preserve">    condPSCellAdditionENDC-r17                  </w:t>
      </w:r>
      <w:r>
        <w:rPr>
          <w:color w:val="993366"/>
        </w:rPr>
        <w:t>ENUMERATED</w:t>
      </w:r>
      <w:r>
        <w:t xml:space="preserve"> {supported}                   </w:t>
      </w:r>
      <w:r>
        <w:rPr>
          <w:color w:val="993366"/>
        </w:rPr>
        <w:t>OPTIONAL</w:t>
      </w:r>
      <w:r>
        <w:t>,</w:t>
      </w:r>
    </w:p>
    <w:p w14:paraId="3DC9334B" w14:textId="77777777" w:rsidR="004F39EB" w:rsidRDefault="00307E05">
      <w:pPr>
        <w:pStyle w:val="PL"/>
      </w:pPr>
      <w:r>
        <w:t xml:space="preserve">    scg-ActivationDeactivationENDC-r17          </w:t>
      </w:r>
      <w:r>
        <w:rPr>
          <w:color w:val="993366"/>
        </w:rPr>
        <w:t>ENUMERATED</w:t>
      </w:r>
      <w:r>
        <w:t xml:space="preserve"> {supported}                   </w:t>
      </w:r>
      <w:r>
        <w:rPr>
          <w:color w:val="993366"/>
        </w:rPr>
        <w:t>OPTIONAL</w:t>
      </w:r>
      <w:r>
        <w:t>,</w:t>
      </w:r>
    </w:p>
    <w:p w14:paraId="6AC1A98C" w14:textId="77777777" w:rsidR="004F39EB" w:rsidRDefault="00307E05">
      <w:pPr>
        <w:pStyle w:val="PL"/>
      </w:pPr>
      <w:r>
        <w:t xml:space="preserve">    scg-ActivationDeactivationResumeENDC-r17    </w:t>
      </w:r>
      <w:r>
        <w:rPr>
          <w:color w:val="993366"/>
        </w:rPr>
        <w:t>ENUMERATED</w:t>
      </w:r>
      <w:r>
        <w:t xml:space="preserve"> {supported}                   </w:t>
      </w:r>
      <w:r>
        <w:rPr>
          <w:color w:val="993366"/>
        </w:rPr>
        <w:t>OPTIONAL</w:t>
      </w:r>
    </w:p>
    <w:p w14:paraId="22924FE1" w14:textId="77777777" w:rsidR="004F39EB" w:rsidRDefault="00307E05">
      <w:pPr>
        <w:pStyle w:val="PL"/>
      </w:pPr>
      <w:r>
        <w:t>}</w:t>
      </w:r>
    </w:p>
    <w:p w14:paraId="620F336B" w14:textId="77777777" w:rsidR="004F39EB" w:rsidRDefault="004F39EB">
      <w:pPr>
        <w:pStyle w:val="PL"/>
      </w:pPr>
    </w:p>
    <w:p w14:paraId="7C34710D" w14:textId="77777777" w:rsidR="004F39EB" w:rsidRDefault="00307E05">
      <w:pPr>
        <w:pStyle w:val="PL"/>
        <w:rPr>
          <w:color w:val="808080"/>
        </w:rPr>
      </w:pPr>
      <w:r>
        <w:rPr>
          <w:color w:val="808080"/>
        </w:rPr>
        <w:t>-- TAG-MRDC-PARAMETERS-STOP</w:t>
      </w:r>
    </w:p>
    <w:p w14:paraId="02E1F01F" w14:textId="77777777" w:rsidR="004F39EB" w:rsidRDefault="00307E05">
      <w:pPr>
        <w:pStyle w:val="PL"/>
        <w:rPr>
          <w:color w:val="808080"/>
        </w:rPr>
      </w:pPr>
      <w:r>
        <w:rPr>
          <w:color w:val="808080"/>
        </w:rPr>
        <w:t>-- ASN1STOP</w:t>
      </w:r>
    </w:p>
    <w:p w14:paraId="30C5740F" w14:textId="77777777" w:rsidR="004F39EB" w:rsidRDefault="004F39EB"/>
    <w:p w14:paraId="22023008" w14:textId="77777777" w:rsidR="004F39EB" w:rsidRDefault="00307E05">
      <w:pPr>
        <w:pStyle w:val="Heading4"/>
      </w:pPr>
      <w:bookmarkStart w:id="1236" w:name="_Toc60777466"/>
      <w:bookmarkStart w:id="1237" w:name="_Toc100930394"/>
      <w:r>
        <w:t>–</w:t>
      </w:r>
      <w:r>
        <w:tab/>
      </w:r>
      <w:r>
        <w:rPr>
          <w:i/>
          <w:noProof/>
        </w:rPr>
        <w:t>NRDC-Parameters</w:t>
      </w:r>
      <w:bookmarkEnd w:id="1236"/>
      <w:bookmarkEnd w:id="1237"/>
    </w:p>
    <w:p w14:paraId="48F95F73" w14:textId="77777777" w:rsidR="004F39EB" w:rsidRDefault="00307E05">
      <w:r>
        <w:t xml:space="preserve">The IE </w:t>
      </w:r>
      <w:r>
        <w:rPr>
          <w:i/>
        </w:rPr>
        <w:t>NRDC-Parameters</w:t>
      </w:r>
      <w:r>
        <w:t xml:space="preserve"> contains parameters specific to NR-DC, i.e., which are not applicable to NR SA.</w:t>
      </w:r>
    </w:p>
    <w:p w14:paraId="21CF8FA1" w14:textId="77777777" w:rsidR="004F39EB" w:rsidRDefault="00307E05">
      <w:pPr>
        <w:pStyle w:val="TH"/>
      </w:pPr>
      <w:r>
        <w:rPr>
          <w:i/>
        </w:rPr>
        <w:t>NRDC-Parameters</w:t>
      </w:r>
      <w:r>
        <w:t xml:space="preserve"> information element</w:t>
      </w:r>
    </w:p>
    <w:p w14:paraId="32C5C697" w14:textId="77777777" w:rsidR="004F39EB" w:rsidRDefault="00307E05">
      <w:pPr>
        <w:pStyle w:val="PL"/>
        <w:rPr>
          <w:color w:val="808080"/>
        </w:rPr>
      </w:pPr>
      <w:r>
        <w:rPr>
          <w:color w:val="808080"/>
        </w:rPr>
        <w:t>-- ASN1START</w:t>
      </w:r>
    </w:p>
    <w:p w14:paraId="6860640C" w14:textId="77777777" w:rsidR="004F39EB" w:rsidRDefault="00307E05">
      <w:pPr>
        <w:pStyle w:val="PL"/>
        <w:rPr>
          <w:color w:val="808080"/>
        </w:rPr>
      </w:pPr>
      <w:r>
        <w:rPr>
          <w:color w:val="808080"/>
        </w:rPr>
        <w:t>-- TAG-NRDC-PARAMETERS-START</w:t>
      </w:r>
    </w:p>
    <w:p w14:paraId="54EB0E5A" w14:textId="77777777" w:rsidR="004F39EB" w:rsidRDefault="004F39EB">
      <w:pPr>
        <w:pStyle w:val="PL"/>
      </w:pPr>
    </w:p>
    <w:p w14:paraId="58928569" w14:textId="77777777" w:rsidR="004F39EB" w:rsidRDefault="00307E05">
      <w:pPr>
        <w:pStyle w:val="PL"/>
      </w:pPr>
      <w:r>
        <w:t xml:space="preserve">NRDC-Parameters ::=                 </w:t>
      </w:r>
      <w:r>
        <w:rPr>
          <w:color w:val="993366"/>
        </w:rPr>
        <w:t>SEQUENCE</w:t>
      </w:r>
      <w:r>
        <w:t xml:space="preserve"> {</w:t>
      </w:r>
    </w:p>
    <w:p w14:paraId="0814EA82" w14:textId="77777777" w:rsidR="004F39EB" w:rsidRDefault="00307E05">
      <w:pPr>
        <w:pStyle w:val="PL"/>
      </w:pPr>
      <w:r>
        <w:t xml:space="preserve">    measAndMobParametersNRDC            MeasAndMobParametersMRDC                    </w:t>
      </w:r>
      <w:r>
        <w:rPr>
          <w:color w:val="993366"/>
        </w:rPr>
        <w:t>OPTIONAL</w:t>
      </w:r>
      <w:r>
        <w:t>,</w:t>
      </w:r>
    </w:p>
    <w:p w14:paraId="25753D24" w14:textId="77777777" w:rsidR="004F39EB" w:rsidRDefault="00307E05">
      <w:pPr>
        <w:pStyle w:val="PL"/>
      </w:pPr>
      <w:r>
        <w:t xml:space="preserve">    generalParametersNRDC               GeneralParametersMRDC-XDD-Diff              </w:t>
      </w:r>
      <w:r>
        <w:rPr>
          <w:color w:val="993366"/>
        </w:rPr>
        <w:t>OPTIONAL</w:t>
      </w:r>
      <w:r>
        <w:t>,</w:t>
      </w:r>
    </w:p>
    <w:p w14:paraId="1DB76599" w14:textId="77777777" w:rsidR="004F39EB" w:rsidRDefault="00307E05">
      <w:pPr>
        <w:pStyle w:val="PL"/>
      </w:pPr>
      <w:r>
        <w:t xml:space="preserve">    fdd-Add-UE-NRDC-Capabilities        UE-MRDC-CapabilityAddXDD-Mode               </w:t>
      </w:r>
      <w:r>
        <w:rPr>
          <w:color w:val="993366"/>
        </w:rPr>
        <w:t>OPTIONAL</w:t>
      </w:r>
      <w:r>
        <w:t>,</w:t>
      </w:r>
    </w:p>
    <w:p w14:paraId="1FC1580E" w14:textId="77777777" w:rsidR="004F39EB" w:rsidRDefault="00307E05">
      <w:pPr>
        <w:pStyle w:val="PL"/>
      </w:pPr>
      <w:r>
        <w:t xml:space="preserve">    tdd-Add-UE-NRDC-Capabilities        UE-MRDC-CapabilityAddXDD-Mode               </w:t>
      </w:r>
      <w:r>
        <w:rPr>
          <w:color w:val="993366"/>
        </w:rPr>
        <w:t>OPTIONAL</w:t>
      </w:r>
      <w:r>
        <w:t>,</w:t>
      </w:r>
    </w:p>
    <w:p w14:paraId="575BD0C6" w14:textId="77777777" w:rsidR="004F39EB" w:rsidRDefault="00307E05">
      <w:pPr>
        <w:pStyle w:val="PL"/>
      </w:pPr>
      <w:r>
        <w:t xml:space="preserve">    fr1-Add-UE-NRDC-Capabilities        UE-MRDC-CapabilityAddFRX-Mode               </w:t>
      </w:r>
      <w:r>
        <w:rPr>
          <w:color w:val="993366"/>
        </w:rPr>
        <w:t>OPTIONAL</w:t>
      </w:r>
      <w:r>
        <w:t>,</w:t>
      </w:r>
    </w:p>
    <w:p w14:paraId="786524E7" w14:textId="77777777" w:rsidR="004F39EB" w:rsidRDefault="00307E05">
      <w:pPr>
        <w:pStyle w:val="PL"/>
      </w:pPr>
      <w:r>
        <w:t xml:space="preserve">    fr2-Add-UE-NRDC-Capabilities        UE-MRDC-CapabilityAddFRX-Mode               </w:t>
      </w:r>
      <w:r>
        <w:rPr>
          <w:color w:val="993366"/>
        </w:rPr>
        <w:t>OPTIONAL</w:t>
      </w:r>
      <w:r>
        <w:t>,</w:t>
      </w:r>
    </w:p>
    <w:p w14:paraId="5B459E1D" w14:textId="77777777" w:rsidR="004F39EB" w:rsidRDefault="00307E05">
      <w:pPr>
        <w:pStyle w:val="PL"/>
      </w:pPr>
      <w:r>
        <w:t xml:space="preserve">    dummy2                              </w:t>
      </w:r>
      <w:r>
        <w:rPr>
          <w:color w:val="993366"/>
        </w:rPr>
        <w:t>OCTET</w:t>
      </w:r>
      <w:r>
        <w:t xml:space="preserve"> </w:t>
      </w:r>
      <w:r>
        <w:rPr>
          <w:color w:val="993366"/>
        </w:rPr>
        <w:t>STRING</w:t>
      </w:r>
      <w:r>
        <w:t xml:space="preserve">                                </w:t>
      </w:r>
      <w:r>
        <w:rPr>
          <w:color w:val="993366"/>
        </w:rPr>
        <w:t>OPTIONAL</w:t>
      </w:r>
      <w:r>
        <w:t>,</w:t>
      </w:r>
    </w:p>
    <w:p w14:paraId="18CFA377" w14:textId="77777777" w:rsidR="004F39EB" w:rsidRDefault="00307E05">
      <w:pPr>
        <w:pStyle w:val="PL"/>
      </w:pPr>
      <w:r>
        <w:t xml:space="preserve">    dummy                               </w:t>
      </w:r>
      <w:r>
        <w:rPr>
          <w:color w:val="993366"/>
        </w:rPr>
        <w:t>SEQUENCE</w:t>
      </w:r>
      <w:r>
        <w:t xml:space="preserve"> {}                                 </w:t>
      </w:r>
      <w:r>
        <w:rPr>
          <w:color w:val="993366"/>
        </w:rPr>
        <w:t>OPTIONAL</w:t>
      </w:r>
    </w:p>
    <w:p w14:paraId="70BED967" w14:textId="77777777" w:rsidR="004F39EB" w:rsidRDefault="00307E05">
      <w:pPr>
        <w:pStyle w:val="PL"/>
      </w:pPr>
      <w:r>
        <w:t>}</w:t>
      </w:r>
    </w:p>
    <w:p w14:paraId="64A74811" w14:textId="77777777" w:rsidR="004F39EB" w:rsidRDefault="004F39EB">
      <w:pPr>
        <w:pStyle w:val="PL"/>
      </w:pPr>
    </w:p>
    <w:p w14:paraId="00849390" w14:textId="77777777" w:rsidR="004F39EB" w:rsidRDefault="00307E05">
      <w:pPr>
        <w:pStyle w:val="PL"/>
      </w:pPr>
      <w:r>
        <w:t xml:space="preserve">NRDC-Parameters-v1570 ::=           </w:t>
      </w:r>
      <w:r>
        <w:rPr>
          <w:color w:val="993366"/>
        </w:rPr>
        <w:t>SEQUENCE</w:t>
      </w:r>
      <w:r>
        <w:t xml:space="preserve"> {</w:t>
      </w:r>
    </w:p>
    <w:p w14:paraId="791DB78D" w14:textId="77777777" w:rsidR="004F39EB" w:rsidRDefault="00307E05">
      <w:pPr>
        <w:pStyle w:val="PL"/>
      </w:pPr>
      <w:r>
        <w:t xml:space="preserve">    sfn-SyncNRDC                        </w:t>
      </w:r>
      <w:r>
        <w:rPr>
          <w:color w:val="993366"/>
        </w:rPr>
        <w:t>ENUMERATED</w:t>
      </w:r>
      <w:r>
        <w:t xml:space="preserve"> {supported}                      </w:t>
      </w:r>
      <w:r>
        <w:rPr>
          <w:color w:val="993366"/>
        </w:rPr>
        <w:t>OPTIONAL</w:t>
      </w:r>
    </w:p>
    <w:p w14:paraId="04179DEE" w14:textId="77777777" w:rsidR="004F39EB" w:rsidRDefault="00307E05">
      <w:pPr>
        <w:pStyle w:val="PL"/>
      </w:pPr>
      <w:r>
        <w:t>}</w:t>
      </w:r>
    </w:p>
    <w:p w14:paraId="19125C4D" w14:textId="77777777" w:rsidR="004F39EB" w:rsidRDefault="004F39EB">
      <w:pPr>
        <w:pStyle w:val="PL"/>
      </w:pPr>
    </w:p>
    <w:p w14:paraId="706BA939" w14:textId="77777777" w:rsidR="004F39EB" w:rsidRDefault="00307E05">
      <w:pPr>
        <w:pStyle w:val="PL"/>
      </w:pPr>
      <w:r>
        <w:t xml:space="preserve">NRDC-Parameters-v15c0 ::=           </w:t>
      </w:r>
      <w:r>
        <w:rPr>
          <w:color w:val="993366"/>
        </w:rPr>
        <w:t>SEQUENCE</w:t>
      </w:r>
      <w:r>
        <w:t xml:space="preserve"> {</w:t>
      </w:r>
    </w:p>
    <w:p w14:paraId="6D47D2D6" w14:textId="77777777" w:rsidR="004F39EB" w:rsidRDefault="00307E05">
      <w:pPr>
        <w:pStyle w:val="PL"/>
      </w:pPr>
      <w:r>
        <w:t xml:space="preserve">    pdcp-DuplicationSplitSRB            </w:t>
      </w:r>
      <w:r>
        <w:rPr>
          <w:color w:val="993366"/>
        </w:rPr>
        <w:t>ENUMERATED</w:t>
      </w:r>
      <w:r>
        <w:t xml:space="preserve"> {supported}                      </w:t>
      </w:r>
      <w:r>
        <w:rPr>
          <w:color w:val="993366"/>
        </w:rPr>
        <w:t>OPTIONAL</w:t>
      </w:r>
      <w:r>
        <w:t>,</w:t>
      </w:r>
    </w:p>
    <w:p w14:paraId="77704191" w14:textId="77777777" w:rsidR="004F39EB" w:rsidRDefault="00307E05">
      <w:pPr>
        <w:pStyle w:val="PL"/>
      </w:pPr>
      <w:r>
        <w:t xml:space="preserve">    pdcp-DuplicationSplitDRB            </w:t>
      </w:r>
      <w:r>
        <w:rPr>
          <w:color w:val="993366"/>
        </w:rPr>
        <w:t>ENUMERATED</w:t>
      </w:r>
      <w:r>
        <w:t xml:space="preserve"> {supported}                      </w:t>
      </w:r>
      <w:r>
        <w:rPr>
          <w:color w:val="993366"/>
        </w:rPr>
        <w:t>OPTIONAL</w:t>
      </w:r>
    </w:p>
    <w:p w14:paraId="2890522F" w14:textId="77777777" w:rsidR="004F39EB" w:rsidRDefault="00307E05">
      <w:pPr>
        <w:pStyle w:val="PL"/>
      </w:pPr>
      <w:r>
        <w:t>}</w:t>
      </w:r>
    </w:p>
    <w:p w14:paraId="43ADAE50" w14:textId="77777777" w:rsidR="004F39EB" w:rsidRDefault="004F39EB">
      <w:pPr>
        <w:pStyle w:val="PL"/>
      </w:pPr>
    </w:p>
    <w:p w14:paraId="790519B6" w14:textId="77777777" w:rsidR="004F39EB" w:rsidRDefault="00307E05">
      <w:pPr>
        <w:pStyle w:val="PL"/>
      </w:pPr>
      <w:r>
        <w:t xml:space="preserve">NRDC-Parameters-v1610 ::=           </w:t>
      </w:r>
      <w:r>
        <w:rPr>
          <w:color w:val="993366"/>
        </w:rPr>
        <w:t>SEQUENCE</w:t>
      </w:r>
      <w:r>
        <w:t xml:space="preserve"> {</w:t>
      </w:r>
    </w:p>
    <w:p w14:paraId="53B85579" w14:textId="77777777" w:rsidR="004F39EB" w:rsidRDefault="00307E05">
      <w:pPr>
        <w:pStyle w:val="PL"/>
      </w:pPr>
      <w:r>
        <w:t xml:space="preserve">    measAndMobParametersNRDC-v1610      MeasAndMobParametersMRDC-v1610              </w:t>
      </w:r>
      <w:r>
        <w:rPr>
          <w:color w:val="993366"/>
        </w:rPr>
        <w:t>OPTIONAL</w:t>
      </w:r>
    </w:p>
    <w:p w14:paraId="61B3F49F" w14:textId="77777777" w:rsidR="004F39EB" w:rsidRDefault="00307E05">
      <w:pPr>
        <w:pStyle w:val="PL"/>
      </w:pPr>
      <w:r>
        <w:t>}</w:t>
      </w:r>
    </w:p>
    <w:p w14:paraId="4FBC66A8" w14:textId="77777777" w:rsidR="004F39EB" w:rsidRDefault="004F39EB">
      <w:pPr>
        <w:pStyle w:val="PL"/>
      </w:pPr>
    </w:p>
    <w:p w14:paraId="09BB0E48" w14:textId="77777777" w:rsidR="004F39EB" w:rsidRDefault="00307E05">
      <w:pPr>
        <w:pStyle w:val="PL"/>
      </w:pPr>
      <w:r>
        <w:t xml:space="preserve">NRDC-Parameters-v1700   ::=         </w:t>
      </w:r>
      <w:r>
        <w:rPr>
          <w:color w:val="993366"/>
        </w:rPr>
        <w:t>SEQUENCE</w:t>
      </w:r>
      <w:r>
        <w:t xml:space="preserve"> {</w:t>
      </w:r>
    </w:p>
    <w:p w14:paraId="681F8C10" w14:textId="77777777" w:rsidR="004F39EB" w:rsidRDefault="00307E05">
      <w:pPr>
        <w:pStyle w:val="PL"/>
      </w:pPr>
      <w:r>
        <w:t xml:space="preserve">    f1c-OverNR-RRC-r17                  </w:t>
      </w:r>
      <w:r>
        <w:rPr>
          <w:color w:val="993366"/>
        </w:rPr>
        <w:t>ENUMERATED</w:t>
      </w:r>
      <w:r>
        <w:t xml:space="preserve"> {supported}                      </w:t>
      </w:r>
      <w:r>
        <w:rPr>
          <w:color w:val="993366"/>
        </w:rPr>
        <w:t>OPTIONAL</w:t>
      </w:r>
      <w:r>
        <w:t>,</w:t>
      </w:r>
    </w:p>
    <w:p w14:paraId="1D4D2C96" w14:textId="77777777" w:rsidR="004F39EB" w:rsidRDefault="00307E05">
      <w:pPr>
        <w:pStyle w:val="PL"/>
      </w:pPr>
      <w:r>
        <w:t xml:space="preserve">    measAndMobParametersNRDC-v1700      MeasAndMobParametersMRDC-v1700</w:t>
      </w:r>
    </w:p>
    <w:p w14:paraId="34B44A1D" w14:textId="77777777" w:rsidR="004F39EB" w:rsidRDefault="00307E05">
      <w:pPr>
        <w:pStyle w:val="PL"/>
      </w:pPr>
      <w:r>
        <w:t>}</w:t>
      </w:r>
    </w:p>
    <w:p w14:paraId="038C094A" w14:textId="77777777" w:rsidR="004F39EB" w:rsidRDefault="004F39EB">
      <w:pPr>
        <w:pStyle w:val="PL"/>
      </w:pPr>
    </w:p>
    <w:p w14:paraId="2E4D0BB0" w14:textId="77777777" w:rsidR="004F39EB" w:rsidRDefault="00307E05">
      <w:pPr>
        <w:pStyle w:val="PL"/>
        <w:rPr>
          <w:color w:val="808080"/>
        </w:rPr>
      </w:pPr>
      <w:r>
        <w:rPr>
          <w:color w:val="808080"/>
        </w:rPr>
        <w:t>-- TAG-NRDC-PARAMETERS-STOP</w:t>
      </w:r>
    </w:p>
    <w:p w14:paraId="5CC6346E" w14:textId="77777777" w:rsidR="004F39EB" w:rsidRDefault="00307E05">
      <w:pPr>
        <w:pStyle w:val="PL"/>
        <w:rPr>
          <w:color w:val="808080"/>
        </w:rPr>
      </w:pPr>
      <w:r>
        <w:rPr>
          <w:color w:val="808080"/>
        </w:rPr>
        <w:t>-- ASN1STOP</w:t>
      </w:r>
    </w:p>
    <w:p w14:paraId="3AD64377" w14:textId="77777777" w:rsidR="004F39EB" w:rsidRDefault="004F39EB"/>
    <w:p w14:paraId="48E70E76" w14:textId="77777777" w:rsidR="004F39EB" w:rsidRDefault="004F39EB"/>
    <w:p w14:paraId="6322A3B9" w14:textId="77777777" w:rsidR="004F39EB" w:rsidRDefault="00307E05">
      <w:pPr>
        <w:pStyle w:val="Heading4"/>
      </w:pPr>
      <w:r>
        <w:t>–</w:t>
      </w:r>
      <w:r>
        <w:tab/>
      </w:r>
      <w:r>
        <w:rPr>
          <w:noProof/>
        </w:rPr>
        <w:t>NTN-Parameters</w:t>
      </w:r>
    </w:p>
    <w:p w14:paraId="42EFEEC3" w14:textId="77777777" w:rsidR="004F39EB" w:rsidRDefault="00307E05">
      <w:pPr>
        <w:rPr>
          <w:iCs/>
        </w:rPr>
      </w:pPr>
      <w:r>
        <w:rPr>
          <w:rFonts w:eastAsia="Malgun Gothic"/>
        </w:rPr>
        <w:t xml:space="preserve">The IE </w:t>
      </w:r>
      <w:r>
        <w:rPr>
          <w:rFonts w:eastAsia="Malgun Gothic"/>
          <w:i/>
          <w:iCs/>
        </w:rPr>
        <w:t>NTN-Parameters</w:t>
      </w:r>
      <w:r>
        <w:rPr>
          <w:rFonts w:eastAsia="Malgun Gothic"/>
        </w:rPr>
        <w:t xml:space="preserve"> is used to convey the subset of UE Radio Access Capability Parameters that apply to NTN access when there is a difference compared to TN access.</w:t>
      </w:r>
    </w:p>
    <w:p w14:paraId="09A780AA" w14:textId="77777777" w:rsidR="004F39EB" w:rsidRDefault="00307E05">
      <w:pPr>
        <w:pStyle w:val="TH"/>
      </w:pPr>
      <w:r>
        <w:rPr>
          <w:i/>
        </w:rPr>
        <w:t>NTN-Parameters</w:t>
      </w:r>
      <w:r>
        <w:t xml:space="preserve"> information element</w:t>
      </w:r>
    </w:p>
    <w:p w14:paraId="79FFBAB8" w14:textId="77777777" w:rsidR="004F39EB" w:rsidRDefault="00307E05">
      <w:pPr>
        <w:pStyle w:val="PL"/>
        <w:rPr>
          <w:color w:val="808080"/>
        </w:rPr>
      </w:pPr>
      <w:r>
        <w:rPr>
          <w:color w:val="808080"/>
        </w:rPr>
        <w:t>-- ASN1START</w:t>
      </w:r>
    </w:p>
    <w:p w14:paraId="62AB1130" w14:textId="77777777" w:rsidR="004F39EB" w:rsidRDefault="00307E05">
      <w:pPr>
        <w:pStyle w:val="PL"/>
        <w:rPr>
          <w:color w:val="808080"/>
        </w:rPr>
      </w:pPr>
      <w:r>
        <w:rPr>
          <w:color w:val="808080"/>
        </w:rPr>
        <w:t>-- TAG-NTN-PARAMETERS-START</w:t>
      </w:r>
    </w:p>
    <w:p w14:paraId="57BF5174" w14:textId="77777777" w:rsidR="004F39EB" w:rsidRDefault="004F39EB">
      <w:pPr>
        <w:pStyle w:val="PL"/>
      </w:pPr>
    </w:p>
    <w:p w14:paraId="61A4A202" w14:textId="77777777" w:rsidR="004F39EB" w:rsidRDefault="00307E05">
      <w:pPr>
        <w:pStyle w:val="PL"/>
      </w:pPr>
      <w:r>
        <w:t xml:space="preserve">NTN-Parameters-r17 ::= </w:t>
      </w:r>
      <w:r>
        <w:rPr>
          <w:color w:val="993366"/>
        </w:rPr>
        <w:t>SEQUENCE</w:t>
      </w:r>
      <w:r>
        <w:t xml:space="preserve"> {</w:t>
      </w:r>
    </w:p>
    <w:p w14:paraId="03E822E3" w14:textId="77777777" w:rsidR="004F39EB" w:rsidRDefault="00307E05">
      <w:pPr>
        <w:pStyle w:val="PL"/>
      </w:pPr>
      <w:r>
        <w:t xml:space="preserve">    inactiveStateNTN-r17                </w:t>
      </w:r>
      <w:r>
        <w:rPr>
          <w:color w:val="993366"/>
        </w:rPr>
        <w:t>ENUMERATED</w:t>
      </w:r>
      <w:r>
        <w:t xml:space="preserve"> {supported}                                </w:t>
      </w:r>
      <w:r>
        <w:rPr>
          <w:color w:val="993366"/>
        </w:rPr>
        <w:t>OPTIONAL</w:t>
      </w:r>
      <w:r>
        <w:t>,</w:t>
      </w:r>
    </w:p>
    <w:p w14:paraId="7B8F111D" w14:textId="77777777" w:rsidR="004F39EB" w:rsidRDefault="00307E05">
      <w:pPr>
        <w:pStyle w:val="PL"/>
      </w:pPr>
      <w:r>
        <w:t xml:space="preserve">    ra-SDT-NTN-r17                      </w:t>
      </w:r>
      <w:r>
        <w:rPr>
          <w:color w:val="993366"/>
        </w:rPr>
        <w:t>ENUMERATED</w:t>
      </w:r>
      <w:r>
        <w:t xml:space="preserve"> {supported}                                </w:t>
      </w:r>
      <w:r>
        <w:rPr>
          <w:color w:val="993366"/>
        </w:rPr>
        <w:t>OPTIONAL</w:t>
      </w:r>
      <w:r>
        <w:t>,</w:t>
      </w:r>
    </w:p>
    <w:p w14:paraId="3A907DA5" w14:textId="77777777" w:rsidR="004F39EB" w:rsidRDefault="00307E05">
      <w:pPr>
        <w:pStyle w:val="PL"/>
      </w:pPr>
      <w:r>
        <w:t xml:space="preserve">    srb-SDT-NTN-r17                     </w:t>
      </w:r>
      <w:r>
        <w:rPr>
          <w:color w:val="993366"/>
        </w:rPr>
        <w:t>ENUMERATED</w:t>
      </w:r>
      <w:r>
        <w:t xml:space="preserve"> {supported}                                </w:t>
      </w:r>
      <w:r>
        <w:rPr>
          <w:color w:val="993366"/>
        </w:rPr>
        <w:t>OPTIONAL</w:t>
      </w:r>
      <w:r>
        <w:t>,</w:t>
      </w:r>
    </w:p>
    <w:p w14:paraId="54310360" w14:textId="77777777" w:rsidR="004F39EB" w:rsidRDefault="00307E05">
      <w:pPr>
        <w:pStyle w:val="PL"/>
      </w:pPr>
      <w:r>
        <w:t xml:space="preserve">    measAndMobParametersNTN-r17         MeasAndMobParameters                                  </w:t>
      </w:r>
      <w:r>
        <w:rPr>
          <w:color w:val="993366"/>
        </w:rPr>
        <w:t>OPTIONAL</w:t>
      </w:r>
      <w:r>
        <w:t>,</w:t>
      </w:r>
    </w:p>
    <w:p w14:paraId="775B4AF2" w14:textId="77777777" w:rsidR="004F39EB" w:rsidRDefault="00307E05">
      <w:pPr>
        <w:pStyle w:val="PL"/>
      </w:pPr>
      <w:r>
        <w:t xml:space="preserve">    mac-ParametersNTN-r17               MAC-Parameters                                        </w:t>
      </w:r>
      <w:r>
        <w:rPr>
          <w:color w:val="993366"/>
        </w:rPr>
        <w:t>OPTIONAL</w:t>
      </w:r>
      <w:r>
        <w:t>,</w:t>
      </w:r>
    </w:p>
    <w:p w14:paraId="0457144A" w14:textId="77777777" w:rsidR="004F39EB" w:rsidRDefault="00307E05">
      <w:pPr>
        <w:pStyle w:val="PL"/>
      </w:pPr>
      <w:r>
        <w:t xml:space="preserve">    phy-ParametersNTN-r17               Phy-Parameters                                        </w:t>
      </w:r>
      <w:r>
        <w:rPr>
          <w:color w:val="993366"/>
        </w:rPr>
        <w:t>OPTIONAL</w:t>
      </w:r>
      <w:r>
        <w:t>,</w:t>
      </w:r>
    </w:p>
    <w:p w14:paraId="1BB1FD6D" w14:textId="77777777" w:rsidR="004F39EB" w:rsidRDefault="00307E05">
      <w:pPr>
        <w:pStyle w:val="PL"/>
      </w:pPr>
      <w:r>
        <w:t xml:space="preserve">    fdd-Add-UE-NR-CapabilitiesNTN-r17   UE-NR-CapabilityAddXDD-Mode                           </w:t>
      </w:r>
      <w:r>
        <w:rPr>
          <w:color w:val="993366"/>
        </w:rPr>
        <w:t>OPTIONAL</w:t>
      </w:r>
      <w:r>
        <w:t>,</w:t>
      </w:r>
    </w:p>
    <w:p w14:paraId="16540E53" w14:textId="77777777" w:rsidR="004F39EB" w:rsidRDefault="00307E05">
      <w:pPr>
        <w:pStyle w:val="PL"/>
      </w:pPr>
      <w:r>
        <w:t xml:space="preserve">    fr1-Add-UE-NR-CapabilitiesNTN-r17   UE-NR-CapabilityAddFRX-Mode                           </w:t>
      </w:r>
      <w:r>
        <w:rPr>
          <w:color w:val="993366"/>
        </w:rPr>
        <w:t>OPTIONAL</w:t>
      </w:r>
      <w:r>
        <w:t>,</w:t>
      </w:r>
    </w:p>
    <w:p w14:paraId="31B643D2" w14:textId="77777777" w:rsidR="004F39EB" w:rsidRDefault="00307E05">
      <w:pPr>
        <w:pStyle w:val="PL"/>
      </w:pPr>
      <w:r>
        <w:t xml:space="preserve">    ue-BasedPerfMeas-ParametersNTN-r17  UE-BasedPerfMeas-Parameters-r16                       </w:t>
      </w:r>
      <w:r>
        <w:rPr>
          <w:color w:val="993366"/>
        </w:rPr>
        <w:t>OPTIONAL</w:t>
      </w:r>
      <w:r>
        <w:t>,</w:t>
      </w:r>
    </w:p>
    <w:p w14:paraId="38549593" w14:textId="77777777" w:rsidR="004F39EB" w:rsidRDefault="00307E05">
      <w:pPr>
        <w:pStyle w:val="PL"/>
      </w:pPr>
      <w:r>
        <w:t xml:space="preserve">    son-ParametersNTN-r17               SON-Parameters-r16                                    </w:t>
      </w:r>
      <w:r>
        <w:rPr>
          <w:color w:val="993366"/>
        </w:rPr>
        <w:t>OPTIONAL</w:t>
      </w:r>
    </w:p>
    <w:p w14:paraId="1FFAEA6B" w14:textId="77777777" w:rsidR="004F39EB" w:rsidRDefault="00307E05">
      <w:pPr>
        <w:pStyle w:val="PL"/>
      </w:pPr>
      <w:r>
        <w:t>}</w:t>
      </w:r>
    </w:p>
    <w:p w14:paraId="77FFBF51" w14:textId="77777777" w:rsidR="004F39EB" w:rsidRDefault="004F39EB">
      <w:pPr>
        <w:pStyle w:val="PL"/>
      </w:pPr>
    </w:p>
    <w:p w14:paraId="295B8C53" w14:textId="77777777" w:rsidR="004F39EB" w:rsidRDefault="00307E05">
      <w:pPr>
        <w:pStyle w:val="PL"/>
        <w:rPr>
          <w:color w:val="808080"/>
        </w:rPr>
      </w:pPr>
      <w:r>
        <w:rPr>
          <w:color w:val="808080"/>
        </w:rPr>
        <w:t>-- TAG-NTN-PARAMETERS-STOP</w:t>
      </w:r>
    </w:p>
    <w:p w14:paraId="38231668" w14:textId="77777777" w:rsidR="004F39EB" w:rsidRDefault="00307E05">
      <w:pPr>
        <w:pStyle w:val="PL"/>
        <w:rPr>
          <w:color w:val="808080"/>
        </w:rPr>
      </w:pPr>
      <w:r>
        <w:rPr>
          <w:color w:val="808080"/>
        </w:rPr>
        <w:t>-- ASN1STOP</w:t>
      </w:r>
    </w:p>
    <w:p w14:paraId="351F6DD9" w14:textId="77777777" w:rsidR="004F39EB" w:rsidRDefault="004F39E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8"/>
      </w:tblGrid>
      <w:tr w:rsidR="004F39EB" w14:paraId="6EE43F62" w14:textId="77777777">
        <w:tc>
          <w:tcPr>
            <w:tcW w:w="14278" w:type="dxa"/>
            <w:tcBorders>
              <w:top w:val="single" w:sz="4" w:space="0" w:color="auto"/>
              <w:left w:val="single" w:sz="4" w:space="0" w:color="auto"/>
              <w:bottom w:val="single" w:sz="4" w:space="0" w:color="auto"/>
              <w:right w:val="single" w:sz="4" w:space="0" w:color="auto"/>
            </w:tcBorders>
            <w:hideMark/>
          </w:tcPr>
          <w:p w14:paraId="11C5DE0C" w14:textId="77777777" w:rsidR="004F39EB" w:rsidRDefault="00307E05">
            <w:pPr>
              <w:pStyle w:val="TAH"/>
              <w:rPr>
                <w:i/>
                <w:iCs/>
                <w:lang w:eastAsia="sv-SE"/>
              </w:rPr>
            </w:pPr>
            <w:r>
              <w:rPr>
                <w:i/>
                <w:iCs/>
                <w:lang w:eastAsia="sv-SE"/>
              </w:rPr>
              <w:t>NTN-Parameters</w:t>
            </w:r>
            <w:r>
              <w:rPr>
                <w:lang w:eastAsia="sv-SE"/>
              </w:rPr>
              <w:t xml:space="preserve"> field descriptions</w:t>
            </w:r>
          </w:p>
        </w:tc>
      </w:tr>
      <w:tr w:rsidR="004F39EB" w14:paraId="5A3CDDCB" w14:textId="77777777">
        <w:tc>
          <w:tcPr>
            <w:tcW w:w="14278" w:type="dxa"/>
            <w:tcBorders>
              <w:top w:val="single" w:sz="4" w:space="0" w:color="auto"/>
              <w:left w:val="single" w:sz="4" w:space="0" w:color="auto"/>
              <w:bottom w:val="single" w:sz="4" w:space="0" w:color="auto"/>
              <w:right w:val="single" w:sz="4" w:space="0" w:color="auto"/>
            </w:tcBorders>
          </w:tcPr>
          <w:p w14:paraId="45608850" w14:textId="77777777" w:rsidR="004F39EB" w:rsidRDefault="00307E05">
            <w:pPr>
              <w:pStyle w:val="TAL"/>
              <w:rPr>
                <w:b/>
                <w:bCs/>
                <w:i/>
                <w:iCs/>
                <w:lang w:eastAsia="sv-SE"/>
              </w:rPr>
            </w:pPr>
            <w:r>
              <w:rPr>
                <w:b/>
                <w:bCs/>
                <w:i/>
                <w:iCs/>
                <w:lang w:eastAsia="sv-SE"/>
              </w:rPr>
              <w:t>fdd-Add-UE-NR-CapabilitiesNTN</w:t>
            </w:r>
          </w:p>
          <w:p w14:paraId="235A4CB1" w14:textId="77777777" w:rsidR="004F39EB" w:rsidRDefault="00307E05">
            <w:pPr>
              <w:pStyle w:val="TAL"/>
              <w:rPr>
                <w:lang w:eastAsia="sv-SE"/>
              </w:rPr>
            </w:pPr>
            <w:r>
              <w:rPr>
                <w:rFonts w:eastAsia="MS Mincho"/>
                <w:lang w:eastAsia="sv-SE"/>
              </w:rPr>
              <w:t xml:space="preserve">NTN related capabilities which the UE supports in NTN differently than in TN. If absent, </w:t>
            </w:r>
            <w:r>
              <w:rPr>
                <w:rFonts w:eastAsia="MS Mincho"/>
                <w:i/>
                <w:iCs/>
                <w:lang w:eastAsia="sv-SE"/>
              </w:rPr>
              <w:t>fdd-Add-UE-NR-Capabilities</w:t>
            </w:r>
            <w:r>
              <w:rPr>
                <w:rFonts w:eastAsia="MS Mincho"/>
                <w:lang w:eastAsia="sv-SE"/>
              </w:rPr>
              <w:t xml:space="preserve"> applies to NTN.</w:t>
            </w:r>
          </w:p>
        </w:tc>
      </w:tr>
      <w:tr w:rsidR="004F39EB" w14:paraId="084B6630" w14:textId="77777777">
        <w:tc>
          <w:tcPr>
            <w:tcW w:w="14278" w:type="dxa"/>
            <w:tcBorders>
              <w:top w:val="single" w:sz="4" w:space="0" w:color="auto"/>
              <w:left w:val="single" w:sz="4" w:space="0" w:color="auto"/>
              <w:bottom w:val="single" w:sz="4" w:space="0" w:color="auto"/>
              <w:right w:val="single" w:sz="4" w:space="0" w:color="auto"/>
            </w:tcBorders>
          </w:tcPr>
          <w:p w14:paraId="6C159720" w14:textId="77777777" w:rsidR="004F39EB" w:rsidRDefault="00307E05">
            <w:pPr>
              <w:pStyle w:val="TAL"/>
              <w:rPr>
                <w:b/>
                <w:bCs/>
                <w:i/>
                <w:iCs/>
                <w:lang w:eastAsia="sv-SE"/>
              </w:rPr>
            </w:pPr>
            <w:r>
              <w:rPr>
                <w:b/>
                <w:bCs/>
                <w:i/>
                <w:iCs/>
                <w:lang w:eastAsia="sv-SE"/>
              </w:rPr>
              <w:t>fr1-Add-UE-NR-CapabilitiesNTN</w:t>
            </w:r>
          </w:p>
          <w:p w14:paraId="1353936D" w14:textId="77777777" w:rsidR="004F39EB" w:rsidRDefault="00307E05">
            <w:pPr>
              <w:pStyle w:val="TAL"/>
              <w:rPr>
                <w:lang w:eastAsia="sv-SE"/>
              </w:rPr>
            </w:pPr>
            <w:r>
              <w:rPr>
                <w:rFonts w:eastAsia="MS Mincho"/>
                <w:lang w:eastAsia="sv-SE"/>
              </w:rPr>
              <w:t xml:space="preserve">NTN related capabilities which the UE supports in NTN differently than in TN. If absent, </w:t>
            </w:r>
            <w:r>
              <w:rPr>
                <w:rFonts w:eastAsia="MS Mincho"/>
                <w:i/>
                <w:iCs/>
                <w:lang w:eastAsia="sv-SE"/>
              </w:rPr>
              <w:t>fr1-Add-UE-NR-Capabilities</w:t>
            </w:r>
            <w:r>
              <w:rPr>
                <w:rFonts w:eastAsia="MS Mincho"/>
                <w:lang w:eastAsia="sv-SE"/>
              </w:rPr>
              <w:t xml:space="preserve"> applies to NTN.</w:t>
            </w:r>
          </w:p>
        </w:tc>
      </w:tr>
      <w:tr w:rsidR="004F39EB" w14:paraId="7F84E934" w14:textId="77777777">
        <w:tc>
          <w:tcPr>
            <w:tcW w:w="14278" w:type="dxa"/>
            <w:tcBorders>
              <w:top w:val="single" w:sz="4" w:space="0" w:color="auto"/>
              <w:left w:val="single" w:sz="4" w:space="0" w:color="auto"/>
              <w:bottom w:val="single" w:sz="4" w:space="0" w:color="auto"/>
              <w:right w:val="single" w:sz="4" w:space="0" w:color="auto"/>
            </w:tcBorders>
          </w:tcPr>
          <w:p w14:paraId="4F9BEBA5" w14:textId="77777777" w:rsidR="004F39EB" w:rsidRDefault="00307E05">
            <w:pPr>
              <w:pStyle w:val="TAL"/>
              <w:rPr>
                <w:b/>
                <w:bCs/>
                <w:i/>
                <w:iCs/>
                <w:lang w:eastAsia="sv-SE"/>
              </w:rPr>
            </w:pPr>
            <w:r>
              <w:rPr>
                <w:b/>
                <w:bCs/>
                <w:i/>
                <w:iCs/>
                <w:lang w:eastAsia="sv-SE"/>
              </w:rPr>
              <w:t>inactiveStateNTN</w:t>
            </w:r>
          </w:p>
          <w:p w14:paraId="2BABF93A" w14:textId="77777777" w:rsidR="004F39EB" w:rsidRDefault="00307E05">
            <w:pPr>
              <w:pStyle w:val="TAL"/>
              <w:rPr>
                <w:lang w:eastAsia="sv-SE"/>
              </w:rPr>
            </w:pPr>
            <w:r>
              <w:rPr>
                <w:rFonts w:eastAsia="MS Mincho"/>
                <w:lang w:eastAsia="sv-SE"/>
              </w:rPr>
              <w:t>The field indicates whether the</w:t>
            </w:r>
            <w:r>
              <w:t xml:space="preserve"> </w:t>
            </w:r>
            <w:r>
              <w:rPr>
                <w:rFonts w:eastAsia="MS Mincho"/>
                <w:lang w:eastAsia="sv-SE"/>
              </w:rPr>
              <w:t xml:space="preserve">RRC INACTIVE state is supported in NTN. If absent, </w:t>
            </w:r>
            <w:r>
              <w:rPr>
                <w:rFonts w:eastAsia="MS Mincho"/>
                <w:i/>
                <w:iCs/>
                <w:lang w:eastAsia="sv-SE"/>
              </w:rPr>
              <w:t>inactiveState</w:t>
            </w:r>
            <w:r>
              <w:rPr>
                <w:rFonts w:eastAsia="MS Mincho"/>
                <w:lang w:eastAsia="sv-SE"/>
              </w:rPr>
              <w:t xml:space="preserve"> doesn't apply to NTN.</w:t>
            </w:r>
          </w:p>
        </w:tc>
      </w:tr>
      <w:tr w:rsidR="004F39EB" w14:paraId="2D6F3596" w14:textId="77777777">
        <w:tc>
          <w:tcPr>
            <w:tcW w:w="14278" w:type="dxa"/>
            <w:tcBorders>
              <w:top w:val="single" w:sz="4" w:space="0" w:color="auto"/>
              <w:left w:val="single" w:sz="4" w:space="0" w:color="auto"/>
              <w:bottom w:val="single" w:sz="4" w:space="0" w:color="auto"/>
              <w:right w:val="single" w:sz="4" w:space="0" w:color="auto"/>
            </w:tcBorders>
            <w:hideMark/>
          </w:tcPr>
          <w:p w14:paraId="28F36681" w14:textId="77777777" w:rsidR="004F39EB" w:rsidRDefault="00307E05">
            <w:pPr>
              <w:pStyle w:val="TAL"/>
              <w:rPr>
                <w:b/>
                <w:bCs/>
                <w:i/>
                <w:iCs/>
                <w:lang w:eastAsia="sv-SE"/>
              </w:rPr>
            </w:pPr>
            <w:r>
              <w:rPr>
                <w:b/>
                <w:bCs/>
                <w:i/>
                <w:iCs/>
                <w:lang w:eastAsia="sv-SE"/>
              </w:rPr>
              <w:t>mac-ParametersNTN</w:t>
            </w:r>
          </w:p>
          <w:p w14:paraId="1CB02B06" w14:textId="77777777" w:rsidR="004F39EB" w:rsidRDefault="00307E05">
            <w:pPr>
              <w:pStyle w:val="TAL"/>
              <w:rPr>
                <w:lang w:eastAsia="sv-SE"/>
              </w:rPr>
            </w:pPr>
            <w:r>
              <w:rPr>
                <w:rFonts w:eastAsia="MS Mincho"/>
                <w:lang w:eastAsia="sv-SE"/>
              </w:rPr>
              <w:t xml:space="preserve">NTN related capabilities which the UE supports in NTN differently than in TN. If absent, </w:t>
            </w:r>
            <w:r>
              <w:rPr>
                <w:rFonts w:eastAsia="MS Mincho"/>
                <w:i/>
                <w:iCs/>
                <w:lang w:eastAsia="sv-SE"/>
              </w:rPr>
              <w:t>mac-Parameters</w:t>
            </w:r>
            <w:r>
              <w:rPr>
                <w:rFonts w:eastAsia="MS Mincho"/>
                <w:lang w:eastAsia="sv-SE"/>
              </w:rPr>
              <w:t xml:space="preserve"> applies to NTN.</w:t>
            </w:r>
          </w:p>
        </w:tc>
      </w:tr>
      <w:tr w:rsidR="004F39EB" w14:paraId="28DBBE92" w14:textId="77777777">
        <w:tc>
          <w:tcPr>
            <w:tcW w:w="14278" w:type="dxa"/>
            <w:tcBorders>
              <w:top w:val="single" w:sz="4" w:space="0" w:color="auto"/>
              <w:left w:val="single" w:sz="4" w:space="0" w:color="auto"/>
              <w:bottom w:val="single" w:sz="4" w:space="0" w:color="auto"/>
              <w:right w:val="single" w:sz="4" w:space="0" w:color="auto"/>
            </w:tcBorders>
          </w:tcPr>
          <w:p w14:paraId="1E677C02" w14:textId="77777777" w:rsidR="004F39EB" w:rsidRDefault="00307E05">
            <w:pPr>
              <w:pStyle w:val="TAL"/>
              <w:rPr>
                <w:b/>
                <w:bCs/>
                <w:i/>
                <w:iCs/>
                <w:lang w:eastAsia="sv-SE"/>
              </w:rPr>
            </w:pPr>
            <w:r>
              <w:rPr>
                <w:b/>
                <w:bCs/>
                <w:i/>
                <w:iCs/>
                <w:lang w:eastAsia="sv-SE"/>
              </w:rPr>
              <w:t>measAndMobParametersNTN</w:t>
            </w:r>
          </w:p>
          <w:p w14:paraId="030D1B44" w14:textId="77777777" w:rsidR="004F39EB" w:rsidRDefault="00307E05">
            <w:pPr>
              <w:pStyle w:val="TAL"/>
              <w:rPr>
                <w:lang w:eastAsia="sv-SE"/>
              </w:rPr>
            </w:pPr>
            <w:r>
              <w:rPr>
                <w:rFonts w:eastAsia="MS Mincho"/>
                <w:lang w:eastAsia="sv-SE"/>
              </w:rPr>
              <w:t xml:space="preserve">NTN related capabilities which the UE supports in NTN differently than in TN. If absent, </w:t>
            </w:r>
            <w:r>
              <w:rPr>
                <w:rFonts w:eastAsia="MS Mincho"/>
                <w:i/>
                <w:iCs/>
                <w:lang w:eastAsia="sv-SE"/>
              </w:rPr>
              <w:t>measAndMobParameters</w:t>
            </w:r>
            <w:r>
              <w:rPr>
                <w:rFonts w:eastAsia="MS Mincho"/>
                <w:lang w:eastAsia="sv-SE"/>
              </w:rPr>
              <w:t xml:space="preserve"> applies to NTN.</w:t>
            </w:r>
          </w:p>
        </w:tc>
      </w:tr>
      <w:tr w:rsidR="004F39EB" w14:paraId="161FC29E" w14:textId="77777777">
        <w:tc>
          <w:tcPr>
            <w:tcW w:w="14278" w:type="dxa"/>
            <w:tcBorders>
              <w:top w:val="single" w:sz="4" w:space="0" w:color="auto"/>
              <w:left w:val="single" w:sz="4" w:space="0" w:color="auto"/>
              <w:bottom w:val="single" w:sz="4" w:space="0" w:color="auto"/>
              <w:right w:val="single" w:sz="4" w:space="0" w:color="auto"/>
            </w:tcBorders>
          </w:tcPr>
          <w:p w14:paraId="112AA9BB" w14:textId="77777777" w:rsidR="004F39EB" w:rsidRDefault="00307E05">
            <w:pPr>
              <w:pStyle w:val="TAL"/>
              <w:rPr>
                <w:b/>
                <w:bCs/>
                <w:i/>
                <w:iCs/>
                <w:lang w:eastAsia="sv-SE"/>
              </w:rPr>
            </w:pPr>
            <w:r>
              <w:rPr>
                <w:b/>
                <w:bCs/>
                <w:i/>
                <w:iCs/>
                <w:lang w:eastAsia="sv-SE"/>
              </w:rPr>
              <w:t>phy-ParametersNTN</w:t>
            </w:r>
          </w:p>
          <w:p w14:paraId="2CBE2860" w14:textId="77777777" w:rsidR="004F39EB" w:rsidRDefault="00307E05">
            <w:pPr>
              <w:pStyle w:val="TAL"/>
              <w:rPr>
                <w:lang w:eastAsia="sv-SE"/>
              </w:rPr>
            </w:pPr>
            <w:r>
              <w:rPr>
                <w:rFonts w:eastAsia="MS Mincho"/>
                <w:lang w:eastAsia="sv-SE"/>
              </w:rPr>
              <w:t xml:space="preserve">NTN related capabilities which the UE supports in NTN differently than in TN. If absent, </w:t>
            </w:r>
            <w:r>
              <w:rPr>
                <w:rFonts w:eastAsia="MS Mincho"/>
                <w:i/>
                <w:iCs/>
                <w:lang w:eastAsia="sv-SE"/>
              </w:rPr>
              <w:t>phy-Parameters</w:t>
            </w:r>
            <w:r>
              <w:rPr>
                <w:rFonts w:eastAsia="MS Mincho"/>
                <w:lang w:eastAsia="sv-SE"/>
              </w:rPr>
              <w:t xml:space="preserve"> applies to NTN.</w:t>
            </w:r>
          </w:p>
        </w:tc>
      </w:tr>
      <w:tr w:rsidR="004F39EB" w14:paraId="70F7457F" w14:textId="77777777">
        <w:tc>
          <w:tcPr>
            <w:tcW w:w="14278" w:type="dxa"/>
            <w:tcBorders>
              <w:top w:val="single" w:sz="4" w:space="0" w:color="auto"/>
              <w:left w:val="single" w:sz="4" w:space="0" w:color="auto"/>
              <w:bottom w:val="single" w:sz="4" w:space="0" w:color="auto"/>
              <w:right w:val="single" w:sz="4" w:space="0" w:color="auto"/>
            </w:tcBorders>
          </w:tcPr>
          <w:p w14:paraId="5B79F5C6" w14:textId="77777777" w:rsidR="004F39EB" w:rsidRDefault="00307E05">
            <w:pPr>
              <w:pStyle w:val="TAL"/>
              <w:rPr>
                <w:b/>
                <w:bCs/>
                <w:i/>
                <w:iCs/>
                <w:lang w:eastAsia="sv-SE"/>
              </w:rPr>
            </w:pPr>
            <w:r>
              <w:rPr>
                <w:b/>
                <w:bCs/>
                <w:i/>
                <w:iCs/>
                <w:lang w:eastAsia="sv-SE"/>
              </w:rPr>
              <w:t>ra-SDT-NTN</w:t>
            </w:r>
          </w:p>
          <w:p w14:paraId="70D6869E" w14:textId="77777777" w:rsidR="004F39EB" w:rsidRDefault="00307E05">
            <w:pPr>
              <w:pStyle w:val="TAL"/>
              <w:rPr>
                <w:lang w:eastAsia="sv-SE"/>
              </w:rPr>
            </w:pPr>
            <w:r>
              <w:rPr>
                <w:rFonts w:eastAsia="MS Mincho"/>
                <w:lang w:eastAsia="sv-SE"/>
              </w:rPr>
              <w:t>The field indicates whether the</w:t>
            </w:r>
            <w:r>
              <w:t xml:space="preserve"> </w:t>
            </w:r>
            <w:r>
              <w:rPr>
                <w:rFonts w:eastAsia="MS Mincho"/>
                <w:lang w:eastAsia="sv-SE"/>
              </w:rPr>
              <w:t xml:space="preserve">RA-SDT is supported in NTN. If absent, </w:t>
            </w:r>
            <w:r>
              <w:rPr>
                <w:rFonts w:eastAsia="MS Mincho"/>
                <w:i/>
                <w:iCs/>
                <w:lang w:eastAsia="sv-SE"/>
              </w:rPr>
              <w:t>ra-SDT-r17</w:t>
            </w:r>
            <w:r>
              <w:rPr>
                <w:rFonts w:eastAsia="MS Mincho"/>
                <w:lang w:eastAsia="sv-SE"/>
              </w:rPr>
              <w:t xml:space="preserve"> doesn't apply to NTN.</w:t>
            </w:r>
          </w:p>
        </w:tc>
      </w:tr>
      <w:tr w:rsidR="004F39EB" w14:paraId="3592C9AA" w14:textId="77777777">
        <w:tc>
          <w:tcPr>
            <w:tcW w:w="14278" w:type="dxa"/>
            <w:tcBorders>
              <w:top w:val="single" w:sz="4" w:space="0" w:color="auto"/>
              <w:left w:val="single" w:sz="4" w:space="0" w:color="auto"/>
              <w:bottom w:val="single" w:sz="4" w:space="0" w:color="auto"/>
              <w:right w:val="single" w:sz="4" w:space="0" w:color="auto"/>
            </w:tcBorders>
          </w:tcPr>
          <w:p w14:paraId="5931FAC4" w14:textId="77777777" w:rsidR="004F39EB" w:rsidRDefault="00307E05">
            <w:pPr>
              <w:pStyle w:val="TAL"/>
              <w:rPr>
                <w:b/>
                <w:bCs/>
                <w:i/>
                <w:iCs/>
                <w:lang w:eastAsia="sv-SE"/>
              </w:rPr>
            </w:pPr>
            <w:r>
              <w:rPr>
                <w:b/>
                <w:bCs/>
                <w:i/>
                <w:iCs/>
                <w:lang w:eastAsia="sv-SE"/>
              </w:rPr>
              <w:t>son-ParametersNTN</w:t>
            </w:r>
          </w:p>
          <w:p w14:paraId="6D6E251D" w14:textId="77777777" w:rsidR="004F39EB" w:rsidRDefault="00307E05">
            <w:pPr>
              <w:pStyle w:val="TAL"/>
              <w:rPr>
                <w:lang w:eastAsia="sv-SE"/>
              </w:rPr>
            </w:pPr>
            <w:r>
              <w:rPr>
                <w:rFonts w:eastAsia="MS Mincho"/>
                <w:lang w:eastAsia="sv-SE"/>
              </w:rPr>
              <w:t xml:space="preserve">NTN related capabilities which the UE supports in NTN differently than in TN. If absent, </w:t>
            </w:r>
            <w:r>
              <w:rPr>
                <w:rFonts w:eastAsia="MS Mincho"/>
                <w:i/>
                <w:iCs/>
                <w:lang w:eastAsia="sv-SE"/>
              </w:rPr>
              <w:t>son-Parameters-r16</w:t>
            </w:r>
            <w:r>
              <w:rPr>
                <w:rFonts w:eastAsia="MS Mincho"/>
                <w:lang w:eastAsia="sv-SE"/>
              </w:rPr>
              <w:t xml:space="preserve"> applies to NTN.</w:t>
            </w:r>
          </w:p>
        </w:tc>
      </w:tr>
      <w:tr w:rsidR="004F39EB" w14:paraId="0BAE57E0" w14:textId="77777777">
        <w:tc>
          <w:tcPr>
            <w:tcW w:w="14278" w:type="dxa"/>
            <w:tcBorders>
              <w:top w:val="single" w:sz="4" w:space="0" w:color="auto"/>
              <w:left w:val="single" w:sz="4" w:space="0" w:color="auto"/>
              <w:bottom w:val="single" w:sz="4" w:space="0" w:color="auto"/>
              <w:right w:val="single" w:sz="4" w:space="0" w:color="auto"/>
            </w:tcBorders>
          </w:tcPr>
          <w:p w14:paraId="5B4F499C" w14:textId="77777777" w:rsidR="004F39EB" w:rsidRDefault="00307E05">
            <w:pPr>
              <w:pStyle w:val="TAL"/>
              <w:rPr>
                <w:b/>
                <w:bCs/>
                <w:i/>
                <w:iCs/>
                <w:lang w:eastAsia="sv-SE"/>
              </w:rPr>
            </w:pPr>
            <w:r>
              <w:rPr>
                <w:b/>
                <w:bCs/>
                <w:i/>
                <w:iCs/>
                <w:lang w:eastAsia="sv-SE"/>
              </w:rPr>
              <w:t>srb-SDT-NTN</w:t>
            </w:r>
          </w:p>
          <w:p w14:paraId="0BC7D11F" w14:textId="77777777" w:rsidR="004F39EB" w:rsidRDefault="00307E05">
            <w:pPr>
              <w:pStyle w:val="TAL"/>
              <w:rPr>
                <w:lang w:eastAsia="sv-SE"/>
              </w:rPr>
            </w:pPr>
            <w:r>
              <w:rPr>
                <w:lang w:eastAsia="sv-SE"/>
              </w:rPr>
              <w:t>The field indicates whether the SRB-SDT is supported in NTN. If absent,</w:t>
            </w:r>
            <w:r>
              <w:rPr>
                <w:i/>
                <w:iCs/>
                <w:lang w:eastAsia="sv-SE"/>
              </w:rPr>
              <w:t xml:space="preserve"> srb-SDT-r17</w:t>
            </w:r>
            <w:r>
              <w:rPr>
                <w:lang w:eastAsia="sv-SE"/>
              </w:rPr>
              <w:t xml:space="preserve"> doesn't apply to NTN.</w:t>
            </w:r>
          </w:p>
        </w:tc>
      </w:tr>
      <w:tr w:rsidR="004F39EB" w14:paraId="2BFB115D" w14:textId="77777777">
        <w:tc>
          <w:tcPr>
            <w:tcW w:w="14278" w:type="dxa"/>
            <w:tcBorders>
              <w:top w:val="single" w:sz="4" w:space="0" w:color="auto"/>
              <w:left w:val="single" w:sz="4" w:space="0" w:color="auto"/>
              <w:bottom w:val="single" w:sz="4" w:space="0" w:color="auto"/>
              <w:right w:val="single" w:sz="4" w:space="0" w:color="auto"/>
            </w:tcBorders>
          </w:tcPr>
          <w:p w14:paraId="3A6DD609" w14:textId="77777777" w:rsidR="004F39EB" w:rsidRDefault="00307E05">
            <w:pPr>
              <w:pStyle w:val="TAL"/>
              <w:rPr>
                <w:b/>
                <w:bCs/>
                <w:i/>
                <w:iCs/>
                <w:lang w:eastAsia="sv-SE"/>
              </w:rPr>
            </w:pPr>
            <w:r>
              <w:rPr>
                <w:b/>
                <w:bCs/>
                <w:i/>
                <w:iCs/>
                <w:lang w:eastAsia="sv-SE"/>
              </w:rPr>
              <w:t>ue-BasedPerfMeas-ParametersNTN</w:t>
            </w:r>
          </w:p>
          <w:p w14:paraId="22B8F0D0" w14:textId="77777777" w:rsidR="004F39EB" w:rsidRDefault="00307E05">
            <w:pPr>
              <w:pStyle w:val="TAL"/>
              <w:rPr>
                <w:lang w:eastAsia="sv-SE"/>
              </w:rPr>
            </w:pPr>
            <w:r>
              <w:rPr>
                <w:rFonts w:eastAsia="MS Mincho"/>
                <w:lang w:eastAsia="sv-SE"/>
              </w:rPr>
              <w:t xml:space="preserve">NTN related capabilities which the UE supports in NTN differently than in TN. If absent, </w:t>
            </w:r>
            <w:r>
              <w:rPr>
                <w:rFonts w:eastAsia="MS Mincho"/>
                <w:i/>
                <w:iCs/>
                <w:lang w:eastAsia="sv-SE"/>
              </w:rPr>
              <w:t>ue-BasedPerfMeas-Parameters-r16</w:t>
            </w:r>
            <w:r>
              <w:rPr>
                <w:rFonts w:eastAsia="MS Mincho"/>
                <w:lang w:eastAsia="sv-SE"/>
              </w:rPr>
              <w:t xml:space="preserve"> applies to NTN.</w:t>
            </w:r>
          </w:p>
        </w:tc>
      </w:tr>
    </w:tbl>
    <w:p w14:paraId="59D5E04B" w14:textId="77777777" w:rsidR="004F39EB" w:rsidRDefault="004F39EB"/>
    <w:p w14:paraId="7D0A9055" w14:textId="77777777" w:rsidR="004F39EB" w:rsidRDefault="00307E05">
      <w:pPr>
        <w:pStyle w:val="Heading4"/>
        <w:rPr>
          <w:rFonts w:eastAsiaTheme="minorEastAsia"/>
        </w:rPr>
      </w:pPr>
      <w:bookmarkStart w:id="1238" w:name="_Toc60777467"/>
      <w:bookmarkStart w:id="1239" w:name="_Toc100930395"/>
      <w:r>
        <w:t>–</w:t>
      </w:r>
      <w:r>
        <w:tab/>
      </w:r>
      <w:r>
        <w:rPr>
          <w:i/>
        </w:rPr>
        <w:t>OLPC-SRS-Pos</w:t>
      </w:r>
      <w:bookmarkEnd w:id="1238"/>
      <w:bookmarkEnd w:id="1239"/>
    </w:p>
    <w:p w14:paraId="19500D15" w14:textId="77777777" w:rsidR="004F39EB" w:rsidRDefault="00307E05">
      <w:pPr>
        <w:rPr>
          <w:rFonts w:eastAsiaTheme="minorEastAsia"/>
        </w:rPr>
      </w:pPr>
      <w:r>
        <w:rPr>
          <w:rFonts w:eastAsiaTheme="minorEastAsia"/>
        </w:rPr>
        <w:t xml:space="preserve">The IE </w:t>
      </w:r>
      <w:r>
        <w:rPr>
          <w:rFonts w:eastAsiaTheme="minorEastAsia"/>
          <w:i/>
        </w:rPr>
        <w:t>OLPC-SRS-Pos</w:t>
      </w:r>
      <w:r>
        <w:rPr>
          <w:rFonts w:eastAsiaTheme="minorEastAsia"/>
        </w:rPr>
        <w:t xml:space="preserve"> is used to convey OLPC SRS positioning related parameters specific for a certain band.</w:t>
      </w:r>
    </w:p>
    <w:p w14:paraId="2F12B061" w14:textId="77777777" w:rsidR="004F39EB" w:rsidRDefault="00307E05">
      <w:pPr>
        <w:pStyle w:val="TH"/>
        <w:rPr>
          <w:rFonts w:eastAsiaTheme="minorEastAsia"/>
          <w:bCs/>
          <w:i/>
          <w:iCs/>
        </w:rPr>
      </w:pPr>
      <w:r>
        <w:rPr>
          <w:rFonts w:eastAsiaTheme="minorEastAsia"/>
          <w:bCs/>
          <w:i/>
          <w:iCs/>
        </w:rPr>
        <w:t>OLPC-SRS-Pos</w:t>
      </w:r>
      <w:r>
        <w:rPr>
          <w:rFonts w:eastAsiaTheme="minorEastAsia"/>
          <w:bCs/>
          <w:iCs/>
        </w:rPr>
        <w:t xml:space="preserve"> information element</w:t>
      </w:r>
    </w:p>
    <w:p w14:paraId="7B05333B" w14:textId="77777777" w:rsidR="004F39EB" w:rsidRDefault="00307E05">
      <w:pPr>
        <w:pStyle w:val="PL"/>
        <w:rPr>
          <w:rFonts w:eastAsiaTheme="minorEastAsia"/>
          <w:color w:val="808080"/>
        </w:rPr>
      </w:pPr>
      <w:r>
        <w:rPr>
          <w:rFonts w:eastAsiaTheme="minorEastAsia"/>
          <w:color w:val="808080"/>
        </w:rPr>
        <w:t>-- ASN1START</w:t>
      </w:r>
    </w:p>
    <w:p w14:paraId="118B4EE7" w14:textId="77777777" w:rsidR="004F39EB" w:rsidRDefault="00307E05">
      <w:pPr>
        <w:pStyle w:val="PL"/>
        <w:rPr>
          <w:rFonts w:eastAsiaTheme="minorEastAsia"/>
          <w:color w:val="808080"/>
        </w:rPr>
      </w:pPr>
      <w:r>
        <w:rPr>
          <w:rFonts w:eastAsiaTheme="minorEastAsia"/>
          <w:color w:val="808080"/>
        </w:rPr>
        <w:t>-- TAG-OLPC-SRS-POS-START</w:t>
      </w:r>
    </w:p>
    <w:p w14:paraId="285EC01F" w14:textId="77777777" w:rsidR="004F39EB" w:rsidRDefault="004F39EB">
      <w:pPr>
        <w:pStyle w:val="PL"/>
        <w:rPr>
          <w:rFonts w:eastAsiaTheme="minorEastAsia"/>
        </w:rPr>
      </w:pPr>
    </w:p>
    <w:p w14:paraId="55FD34AF" w14:textId="77777777" w:rsidR="004F39EB" w:rsidRDefault="00307E05">
      <w:pPr>
        <w:pStyle w:val="PL"/>
        <w:rPr>
          <w:rFonts w:eastAsiaTheme="minorEastAsia"/>
        </w:rPr>
      </w:pPr>
      <w:r>
        <w:rPr>
          <w:rFonts w:eastAsiaTheme="minorEastAsia"/>
        </w:rPr>
        <w:t xml:space="preserve">OLPC-SRS-Pos-r16 ::=        </w:t>
      </w:r>
      <w:r>
        <w:rPr>
          <w:rFonts w:eastAsiaTheme="minorEastAsia"/>
          <w:color w:val="993366"/>
        </w:rPr>
        <w:t>SEQUENCE</w:t>
      </w:r>
      <w:r>
        <w:rPr>
          <w:rFonts w:eastAsiaTheme="minorEastAsia"/>
        </w:rPr>
        <w:t xml:space="preserve"> {</w:t>
      </w:r>
    </w:p>
    <w:p w14:paraId="6DDB0C17" w14:textId="77777777" w:rsidR="004F39EB" w:rsidRDefault="00307E05">
      <w:pPr>
        <w:pStyle w:val="PL"/>
        <w:rPr>
          <w:rFonts w:eastAsiaTheme="minorEastAsia"/>
        </w:rPr>
      </w:pPr>
      <w:r>
        <w:t xml:space="preserve">    </w:t>
      </w:r>
      <w:r>
        <w:rPr>
          <w:rFonts w:eastAsiaTheme="minorEastAsia"/>
        </w:rPr>
        <w:t>olpc-SRS-PosBasedOnPRS-Serving-r16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76BCB7D" w14:textId="77777777" w:rsidR="004F39EB" w:rsidRDefault="00307E05">
      <w:pPr>
        <w:pStyle w:val="PL"/>
        <w:rPr>
          <w:rFonts w:eastAsiaTheme="minorEastAsia"/>
        </w:rPr>
      </w:pPr>
      <w:r>
        <w:t xml:space="preserve">    </w:t>
      </w:r>
      <w:r>
        <w:rPr>
          <w:rFonts w:eastAsiaTheme="minorEastAsia"/>
        </w:rPr>
        <w:t>olpc-SRS-PosBasedOnSSB-Neigh-r16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D6A3B13" w14:textId="77777777" w:rsidR="004F39EB" w:rsidRDefault="00307E05">
      <w:pPr>
        <w:pStyle w:val="PL"/>
        <w:rPr>
          <w:rFonts w:eastAsiaTheme="minorEastAsia"/>
        </w:rPr>
      </w:pPr>
      <w:r>
        <w:t xml:space="preserve">    </w:t>
      </w:r>
      <w:r>
        <w:rPr>
          <w:rFonts w:eastAsiaTheme="minorEastAsia"/>
        </w:rPr>
        <w:t>olpc-SRS-PosBasedOnPRS-Neigh-r16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F69185F" w14:textId="77777777" w:rsidR="004F39EB" w:rsidRDefault="00307E05">
      <w:pPr>
        <w:pStyle w:val="PL"/>
        <w:rPr>
          <w:rFonts w:eastAsiaTheme="minorEastAsia"/>
        </w:rPr>
      </w:pPr>
      <w:r>
        <w:t xml:space="preserve">    maxNumberPathLossEstimatePerServing-r16    </w:t>
      </w:r>
      <w:r>
        <w:rPr>
          <w:color w:val="993366"/>
        </w:rPr>
        <w:t>ENUMERATED</w:t>
      </w:r>
      <w:r>
        <w:t xml:space="preserve"> {n1, n4, n8, n16}         </w:t>
      </w:r>
      <w:r>
        <w:rPr>
          <w:rFonts w:eastAsiaTheme="minorEastAsia"/>
          <w:color w:val="993366"/>
        </w:rPr>
        <w:t>OPTIONAL</w:t>
      </w:r>
    </w:p>
    <w:p w14:paraId="7DD8F7DC" w14:textId="77777777" w:rsidR="004F39EB" w:rsidRDefault="00307E05">
      <w:pPr>
        <w:pStyle w:val="PL"/>
        <w:rPr>
          <w:rFonts w:eastAsiaTheme="minorEastAsia"/>
        </w:rPr>
      </w:pPr>
      <w:r>
        <w:rPr>
          <w:rFonts w:eastAsiaTheme="minorEastAsia"/>
        </w:rPr>
        <w:t>}</w:t>
      </w:r>
    </w:p>
    <w:p w14:paraId="07A99CCD" w14:textId="77777777" w:rsidR="004F39EB" w:rsidRDefault="004F39EB">
      <w:pPr>
        <w:pStyle w:val="PL"/>
        <w:rPr>
          <w:rFonts w:eastAsiaTheme="minorEastAsia"/>
        </w:rPr>
      </w:pPr>
    </w:p>
    <w:p w14:paraId="10F10AEA" w14:textId="77777777" w:rsidR="004F39EB" w:rsidRDefault="00307E05">
      <w:pPr>
        <w:pStyle w:val="PL"/>
        <w:rPr>
          <w:rFonts w:eastAsiaTheme="minorEastAsia"/>
          <w:color w:val="808080"/>
        </w:rPr>
      </w:pPr>
      <w:r>
        <w:rPr>
          <w:rFonts w:eastAsiaTheme="minorEastAsia"/>
          <w:color w:val="808080"/>
        </w:rPr>
        <w:t>--TAG-OLPC-SRS-POS-STOP</w:t>
      </w:r>
    </w:p>
    <w:p w14:paraId="0A3C6D75" w14:textId="77777777" w:rsidR="004F39EB" w:rsidRDefault="00307E05">
      <w:pPr>
        <w:pStyle w:val="PL"/>
        <w:rPr>
          <w:rFonts w:eastAsiaTheme="minorEastAsia"/>
          <w:color w:val="808080"/>
          <w:lang w:eastAsia="ja-JP"/>
        </w:rPr>
      </w:pPr>
      <w:r>
        <w:rPr>
          <w:rFonts w:eastAsiaTheme="minorEastAsia"/>
          <w:color w:val="808080"/>
        </w:rPr>
        <w:t>-- ASN1STOP</w:t>
      </w:r>
    </w:p>
    <w:p w14:paraId="4B3FC8B1" w14:textId="77777777" w:rsidR="004F39EB" w:rsidRDefault="004F39EB"/>
    <w:p w14:paraId="69030810" w14:textId="77777777" w:rsidR="004F39EB" w:rsidRDefault="00307E05">
      <w:pPr>
        <w:pStyle w:val="Heading4"/>
        <w:rPr>
          <w:rFonts w:eastAsia="Malgun Gothic"/>
        </w:rPr>
      </w:pPr>
      <w:bookmarkStart w:id="1240" w:name="_Toc60777468"/>
      <w:bookmarkStart w:id="1241" w:name="_Toc100930396"/>
      <w:r>
        <w:rPr>
          <w:rFonts w:eastAsia="Malgun Gothic"/>
        </w:rPr>
        <w:t>–</w:t>
      </w:r>
      <w:r>
        <w:rPr>
          <w:rFonts w:eastAsia="Malgun Gothic"/>
        </w:rPr>
        <w:tab/>
      </w:r>
      <w:r>
        <w:rPr>
          <w:rFonts w:eastAsia="Malgun Gothic"/>
          <w:i/>
        </w:rPr>
        <w:t>PDCP-Parameters</w:t>
      </w:r>
      <w:bookmarkEnd w:id="1240"/>
      <w:bookmarkEnd w:id="1241"/>
    </w:p>
    <w:p w14:paraId="34593EE1" w14:textId="77777777" w:rsidR="004F39EB" w:rsidRDefault="00307E05">
      <w:pPr>
        <w:rPr>
          <w:rFonts w:eastAsia="Malgun Gothic"/>
        </w:rPr>
      </w:pPr>
      <w:r>
        <w:rPr>
          <w:rFonts w:eastAsia="Malgun Gothic"/>
        </w:rPr>
        <w:t xml:space="preserve">The IE </w:t>
      </w:r>
      <w:r>
        <w:rPr>
          <w:rFonts w:eastAsia="Malgun Gothic"/>
          <w:i/>
        </w:rPr>
        <w:t>PDCP-Parameters</w:t>
      </w:r>
      <w:r>
        <w:rPr>
          <w:rFonts w:eastAsia="Malgun Gothic"/>
        </w:rPr>
        <w:t xml:space="preserve"> is used to convey capabilities related to PDCP.</w:t>
      </w:r>
    </w:p>
    <w:p w14:paraId="5ECE1B3F" w14:textId="77777777" w:rsidR="004F39EB" w:rsidRDefault="00307E05">
      <w:pPr>
        <w:pStyle w:val="TH"/>
        <w:rPr>
          <w:rFonts w:eastAsia="Malgun Gothic"/>
        </w:rPr>
      </w:pPr>
      <w:r>
        <w:rPr>
          <w:rFonts w:eastAsia="Malgun Gothic"/>
          <w:i/>
        </w:rPr>
        <w:t>PDCP-Parameters</w:t>
      </w:r>
      <w:r>
        <w:rPr>
          <w:rFonts w:eastAsia="Malgun Gothic"/>
        </w:rPr>
        <w:t xml:space="preserve"> information element</w:t>
      </w:r>
    </w:p>
    <w:p w14:paraId="23F8341A" w14:textId="77777777" w:rsidR="004F39EB" w:rsidRDefault="00307E05">
      <w:pPr>
        <w:pStyle w:val="PL"/>
        <w:rPr>
          <w:color w:val="808080"/>
        </w:rPr>
      </w:pPr>
      <w:r>
        <w:rPr>
          <w:color w:val="808080"/>
        </w:rPr>
        <w:t>-- ASN1START</w:t>
      </w:r>
    </w:p>
    <w:p w14:paraId="03F398B9" w14:textId="77777777" w:rsidR="004F39EB" w:rsidRDefault="00307E05">
      <w:pPr>
        <w:pStyle w:val="PL"/>
        <w:rPr>
          <w:color w:val="808080"/>
        </w:rPr>
      </w:pPr>
      <w:r>
        <w:rPr>
          <w:color w:val="808080"/>
        </w:rPr>
        <w:t>-- TAG-PDCP-PARAMETERS-START</w:t>
      </w:r>
    </w:p>
    <w:p w14:paraId="3336AB6D" w14:textId="77777777" w:rsidR="004F39EB" w:rsidRDefault="004F39EB">
      <w:pPr>
        <w:pStyle w:val="PL"/>
      </w:pPr>
    </w:p>
    <w:p w14:paraId="535B539B" w14:textId="77777777" w:rsidR="004F39EB" w:rsidRDefault="00307E05">
      <w:pPr>
        <w:pStyle w:val="PL"/>
      </w:pPr>
      <w:r>
        <w:t xml:space="preserve">PDCP-Parameters ::=         </w:t>
      </w:r>
      <w:r>
        <w:rPr>
          <w:color w:val="993366"/>
        </w:rPr>
        <w:t>SEQUENCE</w:t>
      </w:r>
      <w:r>
        <w:t xml:space="preserve"> {</w:t>
      </w:r>
    </w:p>
    <w:p w14:paraId="71A3476F" w14:textId="77777777" w:rsidR="004F39EB" w:rsidRDefault="00307E05">
      <w:pPr>
        <w:pStyle w:val="PL"/>
      </w:pPr>
      <w:r>
        <w:t xml:space="preserve">    supportedROHC-Profiles      </w:t>
      </w:r>
      <w:r>
        <w:rPr>
          <w:color w:val="993366"/>
        </w:rPr>
        <w:t>SEQUENCE</w:t>
      </w:r>
      <w:r>
        <w:t xml:space="preserve"> {</w:t>
      </w:r>
    </w:p>
    <w:p w14:paraId="1FF85D45" w14:textId="77777777" w:rsidR="004F39EB" w:rsidRDefault="00307E05">
      <w:pPr>
        <w:pStyle w:val="PL"/>
      </w:pPr>
      <w:r>
        <w:t xml:space="preserve">        profile0x0000               </w:t>
      </w:r>
      <w:r>
        <w:rPr>
          <w:color w:val="993366"/>
        </w:rPr>
        <w:t>BOOLEAN</w:t>
      </w:r>
      <w:r>
        <w:t>,</w:t>
      </w:r>
    </w:p>
    <w:p w14:paraId="161EE1EE" w14:textId="77777777" w:rsidR="004F39EB" w:rsidRDefault="00307E05">
      <w:pPr>
        <w:pStyle w:val="PL"/>
      </w:pPr>
      <w:r>
        <w:t xml:space="preserve">        profile0x0001               </w:t>
      </w:r>
      <w:r>
        <w:rPr>
          <w:color w:val="993366"/>
        </w:rPr>
        <w:t>BOOLEAN</w:t>
      </w:r>
      <w:r>
        <w:t>,</w:t>
      </w:r>
    </w:p>
    <w:p w14:paraId="39CE3457" w14:textId="77777777" w:rsidR="004F39EB" w:rsidRDefault="00307E05">
      <w:pPr>
        <w:pStyle w:val="PL"/>
      </w:pPr>
      <w:r>
        <w:t xml:space="preserve">        profile0x0002               </w:t>
      </w:r>
      <w:r>
        <w:rPr>
          <w:color w:val="993366"/>
        </w:rPr>
        <w:t>BOOLEAN</w:t>
      </w:r>
      <w:r>
        <w:t>,</w:t>
      </w:r>
    </w:p>
    <w:p w14:paraId="36BAAF05" w14:textId="77777777" w:rsidR="004F39EB" w:rsidRDefault="00307E05">
      <w:pPr>
        <w:pStyle w:val="PL"/>
      </w:pPr>
      <w:r>
        <w:t xml:space="preserve">        profile0x0003               </w:t>
      </w:r>
      <w:r>
        <w:rPr>
          <w:color w:val="993366"/>
        </w:rPr>
        <w:t>BOOLEAN</w:t>
      </w:r>
      <w:r>
        <w:t>,</w:t>
      </w:r>
    </w:p>
    <w:p w14:paraId="32D91C3F" w14:textId="77777777" w:rsidR="004F39EB" w:rsidRDefault="00307E05">
      <w:pPr>
        <w:pStyle w:val="PL"/>
      </w:pPr>
      <w:r>
        <w:t xml:space="preserve">        profile0x0004               </w:t>
      </w:r>
      <w:r>
        <w:rPr>
          <w:color w:val="993366"/>
        </w:rPr>
        <w:t>BOOLEAN</w:t>
      </w:r>
      <w:r>
        <w:t>,</w:t>
      </w:r>
    </w:p>
    <w:p w14:paraId="4E1D7706" w14:textId="77777777" w:rsidR="004F39EB" w:rsidRDefault="00307E05">
      <w:pPr>
        <w:pStyle w:val="PL"/>
      </w:pPr>
      <w:r>
        <w:t xml:space="preserve">        profile0x0006               </w:t>
      </w:r>
      <w:r>
        <w:rPr>
          <w:color w:val="993366"/>
        </w:rPr>
        <w:t>BOOLEAN</w:t>
      </w:r>
      <w:r>
        <w:t>,</w:t>
      </w:r>
    </w:p>
    <w:p w14:paraId="5B6C0EB9" w14:textId="77777777" w:rsidR="004F39EB" w:rsidRDefault="00307E05">
      <w:pPr>
        <w:pStyle w:val="PL"/>
      </w:pPr>
      <w:r>
        <w:t xml:space="preserve">        profile0x0101               </w:t>
      </w:r>
      <w:r>
        <w:rPr>
          <w:color w:val="993366"/>
        </w:rPr>
        <w:t>BOOLEAN</w:t>
      </w:r>
      <w:r>
        <w:t>,</w:t>
      </w:r>
    </w:p>
    <w:p w14:paraId="5B7DBE79" w14:textId="77777777" w:rsidR="004F39EB" w:rsidRDefault="00307E05">
      <w:pPr>
        <w:pStyle w:val="PL"/>
      </w:pPr>
      <w:r>
        <w:t xml:space="preserve">        profile0x0102               </w:t>
      </w:r>
      <w:r>
        <w:rPr>
          <w:color w:val="993366"/>
        </w:rPr>
        <w:t>BOOLEAN</w:t>
      </w:r>
      <w:r>
        <w:t>,</w:t>
      </w:r>
    </w:p>
    <w:p w14:paraId="02011E0C" w14:textId="77777777" w:rsidR="004F39EB" w:rsidRDefault="00307E05">
      <w:pPr>
        <w:pStyle w:val="PL"/>
      </w:pPr>
      <w:r>
        <w:t xml:space="preserve">        profile0x0103               </w:t>
      </w:r>
      <w:r>
        <w:rPr>
          <w:color w:val="993366"/>
        </w:rPr>
        <w:t>BOOLEAN</w:t>
      </w:r>
      <w:r>
        <w:t>,</w:t>
      </w:r>
    </w:p>
    <w:p w14:paraId="7FEA7006" w14:textId="77777777" w:rsidR="004F39EB" w:rsidRDefault="00307E05">
      <w:pPr>
        <w:pStyle w:val="PL"/>
      </w:pPr>
      <w:r>
        <w:t xml:space="preserve">        profile0x0104               </w:t>
      </w:r>
      <w:r>
        <w:rPr>
          <w:color w:val="993366"/>
        </w:rPr>
        <w:t>BOOLEAN</w:t>
      </w:r>
    </w:p>
    <w:p w14:paraId="5FD882D4" w14:textId="77777777" w:rsidR="004F39EB" w:rsidRDefault="00307E05">
      <w:pPr>
        <w:pStyle w:val="PL"/>
      </w:pPr>
      <w:r>
        <w:t xml:space="preserve">    },</w:t>
      </w:r>
    </w:p>
    <w:p w14:paraId="101FD81C" w14:textId="77777777" w:rsidR="004F39EB" w:rsidRDefault="00307E05">
      <w:pPr>
        <w:pStyle w:val="PL"/>
      </w:pPr>
      <w:r>
        <w:t xml:space="preserve">    maxNumberROHC-ContextSessions       </w:t>
      </w:r>
      <w:r>
        <w:rPr>
          <w:color w:val="993366"/>
        </w:rPr>
        <w:t>ENUMERATED</w:t>
      </w:r>
      <w:r>
        <w:t xml:space="preserve"> {cs2, cs4, cs8, cs12, cs16, cs24, cs32, cs48, cs64,</w:t>
      </w:r>
    </w:p>
    <w:p w14:paraId="30B25C86" w14:textId="77777777" w:rsidR="004F39EB" w:rsidRDefault="00307E05">
      <w:pPr>
        <w:pStyle w:val="PL"/>
      </w:pPr>
      <w:r>
        <w:t xml:space="preserve">                                                cs128, cs256, cs512, cs1024, cs16384, spare2, spare1},</w:t>
      </w:r>
    </w:p>
    <w:p w14:paraId="45945CEB" w14:textId="77777777" w:rsidR="004F39EB" w:rsidRDefault="00307E05">
      <w:pPr>
        <w:pStyle w:val="PL"/>
      </w:pPr>
      <w:r>
        <w:t xml:space="preserve">    uplinkOnlyROHC-Profiles             </w:t>
      </w:r>
      <w:r>
        <w:rPr>
          <w:color w:val="993366"/>
        </w:rPr>
        <w:t>ENUMERATED</w:t>
      </w:r>
      <w:r>
        <w:t xml:space="preserve"> {supported}      </w:t>
      </w:r>
      <w:r>
        <w:rPr>
          <w:color w:val="993366"/>
        </w:rPr>
        <w:t>OPTIONAL</w:t>
      </w:r>
      <w:r>
        <w:t>,</w:t>
      </w:r>
    </w:p>
    <w:p w14:paraId="67BD6DD9" w14:textId="77777777" w:rsidR="004F39EB" w:rsidRDefault="00307E05">
      <w:pPr>
        <w:pStyle w:val="PL"/>
      </w:pPr>
      <w:r>
        <w:t xml:space="preserve">    continueROHC-Context                </w:t>
      </w:r>
      <w:r>
        <w:rPr>
          <w:color w:val="993366"/>
        </w:rPr>
        <w:t>ENUMERATED</w:t>
      </w:r>
      <w:r>
        <w:t xml:space="preserve"> {supported}      </w:t>
      </w:r>
      <w:r>
        <w:rPr>
          <w:color w:val="993366"/>
        </w:rPr>
        <w:t>OPTIONAL</w:t>
      </w:r>
      <w:r>
        <w:t>,</w:t>
      </w:r>
    </w:p>
    <w:p w14:paraId="692C0CCC" w14:textId="77777777" w:rsidR="004F39EB" w:rsidRDefault="00307E05">
      <w:pPr>
        <w:pStyle w:val="PL"/>
      </w:pPr>
      <w:r>
        <w:t xml:space="preserve">    outOfOrderDelivery                  </w:t>
      </w:r>
      <w:r>
        <w:rPr>
          <w:color w:val="993366"/>
        </w:rPr>
        <w:t>ENUMERATED</w:t>
      </w:r>
      <w:r>
        <w:t xml:space="preserve"> {supported}      </w:t>
      </w:r>
      <w:r>
        <w:rPr>
          <w:color w:val="993366"/>
        </w:rPr>
        <w:t>OPTIONAL</w:t>
      </w:r>
      <w:r>
        <w:t>,</w:t>
      </w:r>
    </w:p>
    <w:p w14:paraId="59F3EEAF" w14:textId="77777777" w:rsidR="004F39EB" w:rsidRDefault="00307E05">
      <w:pPr>
        <w:pStyle w:val="PL"/>
      </w:pPr>
      <w:r>
        <w:t xml:space="preserve">    shortSN                             </w:t>
      </w:r>
      <w:r>
        <w:rPr>
          <w:color w:val="993366"/>
        </w:rPr>
        <w:t>ENUMERATED</w:t>
      </w:r>
      <w:r>
        <w:t xml:space="preserve"> {supported}      </w:t>
      </w:r>
      <w:r>
        <w:rPr>
          <w:color w:val="993366"/>
        </w:rPr>
        <w:t>OPTIONAL</w:t>
      </w:r>
      <w:r>
        <w:t>,</w:t>
      </w:r>
    </w:p>
    <w:p w14:paraId="7E18A416" w14:textId="77777777" w:rsidR="004F39EB" w:rsidRDefault="00307E05">
      <w:pPr>
        <w:pStyle w:val="PL"/>
      </w:pPr>
      <w:r>
        <w:t xml:space="preserve">    pdcp-DuplicationSRB                 </w:t>
      </w:r>
      <w:r>
        <w:rPr>
          <w:color w:val="993366"/>
        </w:rPr>
        <w:t>ENUMERATED</w:t>
      </w:r>
      <w:r>
        <w:t xml:space="preserve"> {supported}      </w:t>
      </w:r>
      <w:r>
        <w:rPr>
          <w:color w:val="993366"/>
        </w:rPr>
        <w:t>OPTIONAL</w:t>
      </w:r>
      <w:r>
        <w:t>,</w:t>
      </w:r>
    </w:p>
    <w:p w14:paraId="125BCB25" w14:textId="77777777" w:rsidR="004F39EB" w:rsidRDefault="00307E05">
      <w:pPr>
        <w:pStyle w:val="PL"/>
      </w:pPr>
      <w:r>
        <w:t xml:space="preserve">    pdcp-DuplicationMCG-OrSCG-DRB       </w:t>
      </w:r>
      <w:r>
        <w:rPr>
          <w:color w:val="993366"/>
        </w:rPr>
        <w:t>ENUMERATED</w:t>
      </w:r>
      <w:r>
        <w:t xml:space="preserve"> {supported}      </w:t>
      </w:r>
      <w:r>
        <w:rPr>
          <w:color w:val="993366"/>
        </w:rPr>
        <w:t>OPTIONAL</w:t>
      </w:r>
      <w:r>
        <w:t>,</w:t>
      </w:r>
    </w:p>
    <w:p w14:paraId="668CF453" w14:textId="77777777" w:rsidR="004F39EB" w:rsidRDefault="00307E05">
      <w:pPr>
        <w:pStyle w:val="PL"/>
      </w:pPr>
      <w:r>
        <w:t xml:space="preserve">    ...,</w:t>
      </w:r>
    </w:p>
    <w:p w14:paraId="48860299" w14:textId="77777777" w:rsidR="004F39EB" w:rsidRDefault="00307E05">
      <w:pPr>
        <w:pStyle w:val="PL"/>
      </w:pPr>
      <w:r>
        <w:t xml:space="preserve">    [[</w:t>
      </w:r>
    </w:p>
    <w:p w14:paraId="581E7761" w14:textId="77777777" w:rsidR="004F39EB" w:rsidRDefault="00307E05">
      <w:pPr>
        <w:pStyle w:val="PL"/>
      </w:pPr>
      <w:r>
        <w:t xml:space="preserve">    drb-IAB-r16                         </w:t>
      </w:r>
      <w:r>
        <w:rPr>
          <w:color w:val="993366"/>
        </w:rPr>
        <w:t>ENUMERATED</w:t>
      </w:r>
      <w:r>
        <w:t xml:space="preserve"> {supported}      </w:t>
      </w:r>
      <w:r>
        <w:rPr>
          <w:color w:val="993366"/>
        </w:rPr>
        <w:t>OPTIONAL</w:t>
      </w:r>
      <w:r>
        <w:t>,</w:t>
      </w:r>
    </w:p>
    <w:p w14:paraId="23D6AF3D" w14:textId="77777777" w:rsidR="004F39EB" w:rsidRDefault="00307E05">
      <w:pPr>
        <w:pStyle w:val="PL"/>
      </w:pPr>
      <w:r>
        <w:t xml:space="preserve">    non-DRB-IAB-r16                     </w:t>
      </w:r>
      <w:r>
        <w:rPr>
          <w:color w:val="993366"/>
        </w:rPr>
        <w:t>ENUMERATED</w:t>
      </w:r>
      <w:r>
        <w:t xml:space="preserve"> {supported}      </w:t>
      </w:r>
      <w:r>
        <w:rPr>
          <w:color w:val="993366"/>
        </w:rPr>
        <w:t>OPTIONAL</w:t>
      </w:r>
      <w:r>
        <w:t>,</w:t>
      </w:r>
    </w:p>
    <w:p w14:paraId="7E0D7952" w14:textId="77777777" w:rsidR="004F39EB" w:rsidRDefault="00307E05">
      <w:pPr>
        <w:pStyle w:val="PL"/>
      </w:pPr>
      <w:r>
        <w:t xml:space="preserve">    extendedDiscardTimer-r16            </w:t>
      </w:r>
      <w:r>
        <w:rPr>
          <w:color w:val="993366"/>
        </w:rPr>
        <w:t>ENUMERATED</w:t>
      </w:r>
      <w:r>
        <w:t xml:space="preserve"> {supported}      </w:t>
      </w:r>
      <w:r>
        <w:rPr>
          <w:color w:val="993366"/>
        </w:rPr>
        <w:t>OPTIONAL</w:t>
      </w:r>
      <w:r>
        <w:t>,</w:t>
      </w:r>
    </w:p>
    <w:p w14:paraId="65F42789" w14:textId="77777777" w:rsidR="004F39EB" w:rsidRDefault="00307E05">
      <w:pPr>
        <w:pStyle w:val="PL"/>
      </w:pPr>
      <w:r>
        <w:t xml:space="preserve">    continueEHC-Context-r16             </w:t>
      </w:r>
      <w:r>
        <w:rPr>
          <w:color w:val="993366"/>
        </w:rPr>
        <w:t>ENUMERATED</w:t>
      </w:r>
      <w:r>
        <w:t xml:space="preserve"> {supported}      </w:t>
      </w:r>
      <w:r>
        <w:rPr>
          <w:color w:val="993366"/>
        </w:rPr>
        <w:t>OPTIONAL</w:t>
      </w:r>
      <w:r>
        <w:t>,</w:t>
      </w:r>
    </w:p>
    <w:p w14:paraId="629DB093" w14:textId="77777777" w:rsidR="004F39EB" w:rsidRDefault="00307E05">
      <w:pPr>
        <w:pStyle w:val="PL"/>
      </w:pPr>
      <w:r>
        <w:t xml:space="preserve">    ehc-r16                             </w:t>
      </w:r>
      <w:r>
        <w:rPr>
          <w:color w:val="993366"/>
        </w:rPr>
        <w:t>ENUMERATED</w:t>
      </w:r>
      <w:r>
        <w:t xml:space="preserve"> {supported}      </w:t>
      </w:r>
      <w:r>
        <w:rPr>
          <w:color w:val="993366"/>
        </w:rPr>
        <w:t>OPTIONAL</w:t>
      </w:r>
      <w:r>
        <w:t>,</w:t>
      </w:r>
    </w:p>
    <w:p w14:paraId="568BD044" w14:textId="77777777" w:rsidR="004F39EB" w:rsidRDefault="00307E05">
      <w:pPr>
        <w:pStyle w:val="PL"/>
      </w:pPr>
      <w:r>
        <w:t xml:space="preserve">    maxNumberEHC-Contexts-r16           </w:t>
      </w:r>
      <w:r>
        <w:rPr>
          <w:color w:val="993366"/>
        </w:rPr>
        <w:t>ENUMERATED</w:t>
      </w:r>
      <w:r>
        <w:t xml:space="preserve"> {cs2, cs4, cs8, cs16, cs32, cs64, cs128, cs256, cs512,</w:t>
      </w:r>
    </w:p>
    <w:p w14:paraId="4CC1AAE0" w14:textId="77777777" w:rsidR="004F39EB" w:rsidRDefault="00307E05">
      <w:pPr>
        <w:pStyle w:val="PL"/>
      </w:pPr>
      <w:r>
        <w:t xml:space="preserve">                                                    cs1024, cs2048, cs4096, cs8192, cs16384, cs32768, cs65536}    </w:t>
      </w:r>
      <w:r>
        <w:rPr>
          <w:color w:val="993366"/>
        </w:rPr>
        <w:t>OPTIONAL</w:t>
      </w:r>
      <w:r>
        <w:t>,</w:t>
      </w:r>
    </w:p>
    <w:p w14:paraId="3CC53BFA" w14:textId="77777777" w:rsidR="004F39EB" w:rsidRDefault="00307E05">
      <w:pPr>
        <w:pStyle w:val="PL"/>
      </w:pPr>
      <w:r>
        <w:t xml:space="preserve">    jointEHC-ROHC-Config-r16            </w:t>
      </w:r>
      <w:r>
        <w:rPr>
          <w:color w:val="993366"/>
        </w:rPr>
        <w:t>ENUMERATED</w:t>
      </w:r>
      <w:r>
        <w:t xml:space="preserve"> {supported}      </w:t>
      </w:r>
      <w:r>
        <w:rPr>
          <w:color w:val="993366"/>
        </w:rPr>
        <w:t>OPTIONAL</w:t>
      </w:r>
      <w:r>
        <w:t>,</w:t>
      </w:r>
    </w:p>
    <w:p w14:paraId="759AAF2C" w14:textId="77777777" w:rsidR="004F39EB" w:rsidRDefault="00307E05">
      <w:pPr>
        <w:pStyle w:val="PL"/>
      </w:pPr>
      <w:r>
        <w:t xml:space="preserve">    pdcp-DuplicationMoreThanTwoRLC-r16  </w:t>
      </w:r>
      <w:r>
        <w:rPr>
          <w:color w:val="993366"/>
        </w:rPr>
        <w:t>ENUMERATED</w:t>
      </w:r>
      <w:r>
        <w:t xml:space="preserve"> {supported}      </w:t>
      </w:r>
      <w:r>
        <w:rPr>
          <w:color w:val="993366"/>
        </w:rPr>
        <w:t>OPTIONAL</w:t>
      </w:r>
    </w:p>
    <w:p w14:paraId="4A3F2485" w14:textId="77777777" w:rsidR="004F39EB" w:rsidRDefault="00307E05">
      <w:pPr>
        <w:pStyle w:val="PL"/>
      </w:pPr>
      <w:r>
        <w:t xml:space="preserve">    ]],</w:t>
      </w:r>
    </w:p>
    <w:p w14:paraId="7368CDC4" w14:textId="77777777" w:rsidR="004F39EB" w:rsidRDefault="00307E05">
      <w:pPr>
        <w:pStyle w:val="PL"/>
      </w:pPr>
      <w:r>
        <w:t xml:space="preserve">    [[</w:t>
      </w:r>
    </w:p>
    <w:p w14:paraId="16AAD509" w14:textId="77777777" w:rsidR="004F39EB" w:rsidRDefault="00307E05">
      <w:pPr>
        <w:pStyle w:val="PL"/>
      </w:pPr>
      <w:r>
        <w:t xml:space="preserve">    longSN-RedCap-r17                   </w:t>
      </w:r>
      <w:r>
        <w:rPr>
          <w:color w:val="993366"/>
        </w:rPr>
        <w:t>ENUMERATED</w:t>
      </w:r>
      <w:r>
        <w:t xml:space="preserve"> {supported}      </w:t>
      </w:r>
      <w:r>
        <w:rPr>
          <w:color w:val="993366"/>
        </w:rPr>
        <w:t>OPTIONAL</w:t>
      </w:r>
      <w:r>
        <w:t>,</w:t>
      </w:r>
    </w:p>
    <w:p w14:paraId="32BB856C" w14:textId="77777777" w:rsidR="004F39EB" w:rsidRDefault="00307E05">
      <w:pPr>
        <w:pStyle w:val="PL"/>
      </w:pPr>
      <w:r>
        <w:t xml:space="preserve">    udc-r17                             </w:t>
      </w:r>
      <w:r>
        <w:rPr>
          <w:color w:val="993366"/>
        </w:rPr>
        <w:t>SEQUENCE</w:t>
      </w:r>
      <w:r>
        <w:t xml:space="preserve"> {</w:t>
      </w:r>
    </w:p>
    <w:p w14:paraId="5EFA6131" w14:textId="77777777" w:rsidR="004F39EB" w:rsidRDefault="00307E05">
      <w:pPr>
        <w:pStyle w:val="PL"/>
      </w:pPr>
      <w:r>
        <w:t xml:space="preserve">        standardDictionary-r17              </w:t>
      </w:r>
      <w:r>
        <w:rPr>
          <w:color w:val="993366"/>
        </w:rPr>
        <w:t>ENUMERATED</w:t>
      </w:r>
      <w:r>
        <w:t xml:space="preserve"> {supported}  </w:t>
      </w:r>
      <w:r>
        <w:rPr>
          <w:color w:val="993366"/>
        </w:rPr>
        <w:t>OPTIONAL</w:t>
      </w:r>
      <w:r>
        <w:t>,</w:t>
      </w:r>
    </w:p>
    <w:p w14:paraId="466F704A" w14:textId="77777777" w:rsidR="004F39EB" w:rsidRDefault="00307E05">
      <w:pPr>
        <w:pStyle w:val="PL"/>
      </w:pPr>
      <w:r>
        <w:t xml:space="preserve">        operatorDictionary-r17              </w:t>
      </w:r>
      <w:r>
        <w:rPr>
          <w:color w:val="993366"/>
        </w:rPr>
        <w:t>SEQUENCE</w:t>
      </w:r>
      <w:r>
        <w:t xml:space="preserve"> {</w:t>
      </w:r>
    </w:p>
    <w:p w14:paraId="3C339868" w14:textId="77777777" w:rsidR="004F39EB" w:rsidRDefault="00307E05">
      <w:pPr>
        <w:pStyle w:val="PL"/>
      </w:pPr>
      <w:r>
        <w:t xml:space="preserve">            versionOfDictionary-r17             </w:t>
      </w:r>
      <w:r>
        <w:rPr>
          <w:color w:val="993366"/>
        </w:rPr>
        <w:t>INTEGER</w:t>
      </w:r>
      <w:r>
        <w:t xml:space="preserve"> (0..15),</w:t>
      </w:r>
    </w:p>
    <w:p w14:paraId="226A993C" w14:textId="77777777" w:rsidR="004F39EB" w:rsidRDefault="00307E05">
      <w:pPr>
        <w:pStyle w:val="PL"/>
      </w:pPr>
      <w:r>
        <w:t xml:space="preserve">            associatedPLMN-ID-r17               PLMN-Identity</w:t>
      </w:r>
    </w:p>
    <w:p w14:paraId="6E856943" w14:textId="77777777" w:rsidR="004F39EB" w:rsidRDefault="00307E05">
      <w:pPr>
        <w:pStyle w:val="PL"/>
      </w:pPr>
      <w:r>
        <w:t xml:space="preserve">        }                                                           </w:t>
      </w:r>
      <w:r>
        <w:rPr>
          <w:color w:val="993366"/>
        </w:rPr>
        <w:t>OPTIONAL</w:t>
      </w:r>
      <w:r>
        <w:t>,</w:t>
      </w:r>
    </w:p>
    <w:p w14:paraId="0F2420B6" w14:textId="77777777" w:rsidR="004F39EB" w:rsidRDefault="00307E05">
      <w:pPr>
        <w:pStyle w:val="PL"/>
      </w:pPr>
      <w:r>
        <w:t xml:space="preserve">        continueUDC-r17                     </w:t>
      </w:r>
      <w:r>
        <w:rPr>
          <w:color w:val="993366"/>
        </w:rPr>
        <w:t>ENUMERATED</w:t>
      </w:r>
      <w:r>
        <w:t xml:space="preserve"> {supported}  </w:t>
      </w:r>
      <w:r>
        <w:rPr>
          <w:color w:val="993366"/>
        </w:rPr>
        <w:t>OPTIONAL</w:t>
      </w:r>
      <w:r>
        <w:t>,</w:t>
      </w:r>
    </w:p>
    <w:p w14:paraId="780792D9" w14:textId="77777777" w:rsidR="004F39EB" w:rsidRDefault="00307E05">
      <w:pPr>
        <w:pStyle w:val="PL"/>
      </w:pPr>
      <w:r>
        <w:t xml:space="preserve">        supportOfBufferSize-r17             </w:t>
      </w:r>
      <w:r>
        <w:rPr>
          <w:color w:val="993366"/>
        </w:rPr>
        <w:t>ENUMERATED</w:t>
      </w:r>
      <w:r>
        <w:t xml:space="preserve"> {kbyte4, kbyte8}  </w:t>
      </w:r>
      <w:r>
        <w:rPr>
          <w:color w:val="993366"/>
        </w:rPr>
        <w:t>OPTIONAL</w:t>
      </w:r>
    </w:p>
    <w:p w14:paraId="55997987" w14:textId="77777777" w:rsidR="004F39EB" w:rsidRDefault="00307E05">
      <w:pPr>
        <w:pStyle w:val="PL"/>
      </w:pPr>
      <w:r>
        <w:t xml:space="preserve">    }                                                               </w:t>
      </w:r>
      <w:r>
        <w:rPr>
          <w:color w:val="993366"/>
        </w:rPr>
        <w:t>OPTIONAL</w:t>
      </w:r>
    </w:p>
    <w:p w14:paraId="7BD8230E" w14:textId="77777777" w:rsidR="004F39EB" w:rsidRDefault="00307E05">
      <w:pPr>
        <w:pStyle w:val="PL"/>
      </w:pPr>
      <w:r>
        <w:t xml:space="preserve">    ]]</w:t>
      </w:r>
    </w:p>
    <w:p w14:paraId="2DC5C952" w14:textId="77777777" w:rsidR="004F39EB" w:rsidRDefault="00307E05">
      <w:pPr>
        <w:pStyle w:val="PL"/>
      </w:pPr>
      <w:r>
        <w:t>}</w:t>
      </w:r>
    </w:p>
    <w:p w14:paraId="17C924BC" w14:textId="77777777" w:rsidR="004F39EB" w:rsidRDefault="004F39EB">
      <w:pPr>
        <w:pStyle w:val="PL"/>
      </w:pPr>
    </w:p>
    <w:p w14:paraId="1A9300E3" w14:textId="77777777" w:rsidR="004F39EB" w:rsidRDefault="00307E05">
      <w:pPr>
        <w:pStyle w:val="PL"/>
        <w:rPr>
          <w:color w:val="808080"/>
        </w:rPr>
      </w:pPr>
      <w:r>
        <w:rPr>
          <w:color w:val="808080"/>
        </w:rPr>
        <w:t>-- TAG-PDCP-PARAMETERS-STOP</w:t>
      </w:r>
    </w:p>
    <w:p w14:paraId="1495CDF9" w14:textId="77777777" w:rsidR="004F39EB" w:rsidRDefault="00307E05">
      <w:pPr>
        <w:pStyle w:val="PL"/>
        <w:rPr>
          <w:color w:val="808080"/>
        </w:rPr>
      </w:pPr>
      <w:r>
        <w:rPr>
          <w:color w:val="808080"/>
        </w:rPr>
        <w:t>-- ASN1STOP</w:t>
      </w:r>
    </w:p>
    <w:p w14:paraId="520B8433" w14:textId="77777777" w:rsidR="004F39EB" w:rsidRDefault="004F39EB"/>
    <w:p w14:paraId="1EDB81F4" w14:textId="77777777" w:rsidR="004F39EB" w:rsidRDefault="00307E05">
      <w:pPr>
        <w:pStyle w:val="Heading4"/>
      </w:pPr>
      <w:bookmarkStart w:id="1242" w:name="_Toc60777469"/>
      <w:bookmarkStart w:id="1243" w:name="_Toc100930397"/>
      <w:r>
        <w:t>–</w:t>
      </w:r>
      <w:r>
        <w:tab/>
      </w:r>
      <w:r>
        <w:rPr>
          <w:i/>
        </w:rPr>
        <w:t>PDCP-ParametersMRDC</w:t>
      </w:r>
      <w:bookmarkEnd w:id="1242"/>
      <w:bookmarkEnd w:id="1243"/>
    </w:p>
    <w:p w14:paraId="661536EB" w14:textId="77777777" w:rsidR="004F39EB" w:rsidRDefault="00307E05">
      <w:r>
        <w:t xml:space="preserve">The IE </w:t>
      </w:r>
      <w:r>
        <w:rPr>
          <w:i/>
        </w:rPr>
        <w:t>PDCP-ParametersMRDC</w:t>
      </w:r>
      <w:r>
        <w:t xml:space="preserve"> is used to convey PDCP related capabilities for MR-DC.</w:t>
      </w:r>
    </w:p>
    <w:p w14:paraId="56E8C7EF" w14:textId="77777777" w:rsidR="004F39EB" w:rsidRDefault="00307E05">
      <w:pPr>
        <w:pStyle w:val="TH"/>
      </w:pPr>
      <w:r>
        <w:rPr>
          <w:i/>
        </w:rPr>
        <w:t>PDCP-ParametersMRDC</w:t>
      </w:r>
      <w:r>
        <w:t xml:space="preserve"> information element</w:t>
      </w:r>
    </w:p>
    <w:p w14:paraId="3B4B119D" w14:textId="77777777" w:rsidR="004F39EB" w:rsidRDefault="00307E05">
      <w:pPr>
        <w:pStyle w:val="PL"/>
        <w:rPr>
          <w:color w:val="808080"/>
        </w:rPr>
      </w:pPr>
      <w:r>
        <w:rPr>
          <w:color w:val="808080"/>
        </w:rPr>
        <w:t>-- ASN1START</w:t>
      </w:r>
    </w:p>
    <w:p w14:paraId="49EF7C31" w14:textId="77777777" w:rsidR="004F39EB" w:rsidRDefault="00307E05">
      <w:pPr>
        <w:pStyle w:val="PL"/>
        <w:rPr>
          <w:color w:val="808080"/>
        </w:rPr>
      </w:pPr>
      <w:r>
        <w:rPr>
          <w:color w:val="808080"/>
        </w:rPr>
        <w:t>-- TAG-PDCP-PARAMETERSMRDC-START</w:t>
      </w:r>
    </w:p>
    <w:p w14:paraId="037C3A92" w14:textId="77777777" w:rsidR="004F39EB" w:rsidRDefault="004F39EB">
      <w:pPr>
        <w:pStyle w:val="PL"/>
      </w:pPr>
    </w:p>
    <w:p w14:paraId="4FDFB38D" w14:textId="77777777" w:rsidR="004F39EB" w:rsidRDefault="00307E05">
      <w:pPr>
        <w:pStyle w:val="PL"/>
      </w:pPr>
      <w:r>
        <w:t xml:space="preserve">PDCP-ParametersMRDC ::=                 </w:t>
      </w:r>
      <w:r>
        <w:rPr>
          <w:color w:val="993366"/>
        </w:rPr>
        <w:t>SEQUENCE</w:t>
      </w:r>
      <w:r>
        <w:t xml:space="preserve"> {</w:t>
      </w:r>
    </w:p>
    <w:p w14:paraId="53F8111F" w14:textId="77777777" w:rsidR="004F39EB" w:rsidRDefault="00307E05">
      <w:pPr>
        <w:pStyle w:val="PL"/>
      </w:pPr>
      <w:r>
        <w:t xml:space="preserve">    pdcp-DuplicationSplitSRB                </w:t>
      </w:r>
      <w:r>
        <w:rPr>
          <w:color w:val="993366"/>
        </w:rPr>
        <w:t>ENUMERATED</w:t>
      </w:r>
      <w:r>
        <w:t xml:space="preserve"> {supported}      </w:t>
      </w:r>
      <w:r>
        <w:rPr>
          <w:color w:val="993366"/>
        </w:rPr>
        <w:t>OPTIONAL</w:t>
      </w:r>
      <w:r>
        <w:t>,</w:t>
      </w:r>
    </w:p>
    <w:p w14:paraId="6EB5B77D" w14:textId="77777777" w:rsidR="004F39EB" w:rsidRDefault="00307E05">
      <w:pPr>
        <w:pStyle w:val="PL"/>
      </w:pPr>
      <w:r>
        <w:t xml:space="preserve">    pdcp-DuplicationSplitDRB                </w:t>
      </w:r>
      <w:r>
        <w:rPr>
          <w:color w:val="993366"/>
        </w:rPr>
        <w:t>ENUMERATED</w:t>
      </w:r>
      <w:r>
        <w:t xml:space="preserve"> {supported}      </w:t>
      </w:r>
      <w:r>
        <w:rPr>
          <w:color w:val="993366"/>
        </w:rPr>
        <w:t>OPTIONAL</w:t>
      </w:r>
    </w:p>
    <w:p w14:paraId="4C4D1F76" w14:textId="77777777" w:rsidR="004F39EB" w:rsidRDefault="00307E05">
      <w:pPr>
        <w:pStyle w:val="PL"/>
      </w:pPr>
      <w:r>
        <w:t>}</w:t>
      </w:r>
    </w:p>
    <w:p w14:paraId="45BCBED2" w14:textId="77777777" w:rsidR="004F39EB" w:rsidRDefault="004F39EB">
      <w:pPr>
        <w:pStyle w:val="PL"/>
      </w:pPr>
    </w:p>
    <w:p w14:paraId="74F146AB" w14:textId="77777777" w:rsidR="004F39EB" w:rsidRDefault="00307E05">
      <w:pPr>
        <w:pStyle w:val="PL"/>
      </w:pPr>
      <w:r>
        <w:t xml:space="preserve">PDCP-ParametersMRDC-v1610 ::= </w:t>
      </w:r>
      <w:r>
        <w:rPr>
          <w:color w:val="993366"/>
        </w:rPr>
        <w:t>SEQUENCE</w:t>
      </w:r>
      <w:r>
        <w:t xml:space="preserve"> {</w:t>
      </w:r>
    </w:p>
    <w:p w14:paraId="6730F9CA" w14:textId="77777777" w:rsidR="004F39EB" w:rsidRDefault="00307E05">
      <w:pPr>
        <w:pStyle w:val="PL"/>
      </w:pPr>
      <w:r>
        <w:t xml:space="preserve">    scg-DRB-NR-IAB-r16                  </w:t>
      </w:r>
      <w:r>
        <w:rPr>
          <w:color w:val="993366"/>
        </w:rPr>
        <w:t>ENUMERATED</w:t>
      </w:r>
      <w:r>
        <w:t xml:space="preserve"> {supported}          </w:t>
      </w:r>
      <w:r>
        <w:rPr>
          <w:color w:val="993366"/>
        </w:rPr>
        <w:t>OPTIONAL</w:t>
      </w:r>
    </w:p>
    <w:p w14:paraId="5CEBBB55" w14:textId="77777777" w:rsidR="004F39EB" w:rsidRDefault="00307E05">
      <w:pPr>
        <w:pStyle w:val="PL"/>
      </w:pPr>
      <w:r>
        <w:t>}</w:t>
      </w:r>
    </w:p>
    <w:p w14:paraId="5A7E9CDF" w14:textId="77777777" w:rsidR="004F39EB" w:rsidRDefault="004F39EB">
      <w:pPr>
        <w:pStyle w:val="PL"/>
      </w:pPr>
    </w:p>
    <w:p w14:paraId="4654ED8E" w14:textId="77777777" w:rsidR="004F39EB" w:rsidRDefault="00307E05">
      <w:pPr>
        <w:pStyle w:val="PL"/>
        <w:rPr>
          <w:color w:val="808080"/>
        </w:rPr>
      </w:pPr>
      <w:r>
        <w:rPr>
          <w:color w:val="808080"/>
        </w:rPr>
        <w:t>-- TAG-PDCP-PARAMETERSMRDC-STOP</w:t>
      </w:r>
    </w:p>
    <w:p w14:paraId="432A328F" w14:textId="77777777" w:rsidR="004F39EB" w:rsidRDefault="00307E05">
      <w:pPr>
        <w:pStyle w:val="PL"/>
        <w:rPr>
          <w:color w:val="808080"/>
        </w:rPr>
      </w:pPr>
      <w:r>
        <w:rPr>
          <w:color w:val="808080"/>
        </w:rPr>
        <w:t>-- ASN1STOP</w:t>
      </w:r>
    </w:p>
    <w:p w14:paraId="44E266D9" w14:textId="77777777" w:rsidR="004F39EB" w:rsidRDefault="004F39EB"/>
    <w:p w14:paraId="3C9076F0" w14:textId="77777777" w:rsidR="004F39EB" w:rsidRDefault="00307E05">
      <w:pPr>
        <w:pStyle w:val="Heading4"/>
      </w:pPr>
      <w:bookmarkStart w:id="1244" w:name="_Toc60777470"/>
      <w:bookmarkStart w:id="1245" w:name="_Toc100930398"/>
      <w:r>
        <w:t>–</w:t>
      </w:r>
      <w:r>
        <w:tab/>
      </w:r>
      <w:r>
        <w:rPr>
          <w:i/>
        </w:rPr>
        <w:t>Phy-Parameters</w:t>
      </w:r>
      <w:bookmarkEnd w:id="1244"/>
      <w:bookmarkEnd w:id="1245"/>
    </w:p>
    <w:p w14:paraId="0D2FA271" w14:textId="77777777" w:rsidR="004F39EB" w:rsidRDefault="00307E05">
      <w:r>
        <w:t xml:space="preserve">The IE </w:t>
      </w:r>
      <w:r>
        <w:rPr>
          <w:i/>
        </w:rPr>
        <w:t>Phy-Parameters</w:t>
      </w:r>
      <w:r>
        <w:t xml:space="preserve"> is used to convey the physical layer capabilities.</w:t>
      </w:r>
    </w:p>
    <w:p w14:paraId="777786F0" w14:textId="77777777" w:rsidR="004F39EB" w:rsidRDefault="00307E05">
      <w:pPr>
        <w:pStyle w:val="TH"/>
      </w:pPr>
      <w:r>
        <w:rPr>
          <w:i/>
        </w:rPr>
        <w:t>Phy-Parameters</w:t>
      </w:r>
      <w:r>
        <w:t xml:space="preserve"> information element</w:t>
      </w:r>
    </w:p>
    <w:p w14:paraId="3F80A6BD" w14:textId="77777777" w:rsidR="004F39EB" w:rsidRDefault="00307E05">
      <w:pPr>
        <w:pStyle w:val="PL"/>
        <w:rPr>
          <w:color w:val="808080"/>
        </w:rPr>
      </w:pPr>
      <w:r>
        <w:rPr>
          <w:color w:val="808080"/>
        </w:rPr>
        <w:t>-- ASN1START</w:t>
      </w:r>
    </w:p>
    <w:p w14:paraId="45897CBF" w14:textId="77777777" w:rsidR="004F39EB" w:rsidRDefault="00307E05">
      <w:pPr>
        <w:pStyle w:val="PL"/>
        <w:rPr>
          <w:color w:val="808080"/>
        </w:rPr>
      </w:pPr>
      <w:r>
        <w:rPr>
          <w:color w:val="808080"/>
        </w:rPr>
        <w:t>-- TAG-PHY-PARAMETERS-START</w:t>
      </w:r>
    </w:p>
    <w:p w14:paraId="46838E4B" w14:textId="77777777" w:rsidR="004F39EB" w:rsidRDefault="004F39EB">
      <w:pPr>
        <w:pStyle w:val="PL"/>
      </w:pPr>
    </w:p>
    <w:p w14:paraId="3FF6A418" w14:textId="77777777" w:rsidR="004F39EB" w:rsidRDefault="00307E05">
      <w:pPr>
        <w:pStyle w:val="PL"/>
      </w:pPr>
      <w:r>
        <w:t xml:space="preserve">Phy-Parameters ::=                  </w:t>
      </w:r>
      <w:r>
        <w:rPr>
          <w:color w:val="993366"/>
        </w:rPr>
        <w:t>SEQUENCE</w:t>
      </w:r>
      <w:r>
        <w:t xml:space="preserve"> {</w:t>
      </w:r>
    </w:p>
    <w:p w14:paraId="7402062E" w14:textId="77777777" w:rsidR="004F39EB" w:rsidRDefault="00307E05">
      <w:pPr>
        <w:pStyle w:val="PL"/>
      </w:pPr>
      <w:r>
        <w:t xml:space="preserve">    phy-ParametersCommon                Phy-ParametersCommon                        </w:t>
      </w:r>
      <w:r>
        <w:rPr>
          <w:color w:val="993366"/>
        </w:rPr>
        <w:t>OPTIONAL</w:t>
      </w:r>
      <w:r>
        <w:t>,</w:t>
      </w:r>
    </w:p>
    <w:p w14:paraId="0CB40E45" w14:textId="77777777" w:rsidR="004F39EB" w:rsidRDefault="00307E05">
      <w:pPr>
        <w:pStyle w:val="PL"/>
      </w:pPr>
      <w:r>
        <w:t xml:space="preserve">    phy-ParametersXDD-Diff              Phy-ParametersXDD-Diff                      </w:t>
      </w:r>
      <w:r>
        <w:rPr>
          <w:color w:val="993366"/>
        </w:rPr>
        <w:t>OPTIONAL</w:t>
      </w:r>
      <w:r>
        <w:t>,</w:t>
      </w:r>
    </w:p>
    <w:p w14:paraId="729434C5" w14:textId="77777777" w:rsidR="004F39EB" w:rsidRDefault="00307E05">
      <w:pPr>
        <w:pStyle w:val="PL"/>
      </w:pPr>
      <w:r>
        <w:t xml:space="preserve">    phy-ParametersFRX-Diff              Phy-ParametersFRX-Diff                      </w:t>
      </w:r>
      <w:r>
        <w:rPr>
          <w:color w:val="993366"/>
        </w:rPr>
        <w:t>OPTIONAL</w:t>
      </w:r>
      <w:r>
        <w:t>,</w:t>
      </w:r>
    </w:p>
    <w:p w14:paraId="3AB96340" w14:textId="77777777" w:rsidR="004F39EB" w:rsidRDefault="00307E05">
      <w:pPr>
        <w:pStyle w:val="PL"/>
      </w:pPr>
      <w:r>
        <w:t xml:space="preserve">    phy-ParametersFR1                   Phy-ParametersFR1                           </w:t>
      </w:r>
      <w:r>
        <w:rPr>
          <w:color w:val="993366"/>
        </w:rPr>
        <w:t>OPTIONAL</w:t>
      </w:r>
      <w:r>
        <w:t>,</w:t>
      </w:r>
    </w:p>
    <w:p w14:paraId="7521677D" w14:textId="77777777" w:rsidR="004F39EB" w:rsidRDefault="00307E05">
      <w:pPr>
        <w:pStyle w:val="PL"/>
      </w:pPr>
      <w:r>
        <w:t xml:space="preserve">    phy-ParametersFR2                   Phy-ParametersFR2                           </w:t>
      </w:r>
      <w:r>
        <w:rPr>
          <w:color w:val="993366"/>
        </w:rPr>
        <w:t>OPTIONAL</w:t>
      </w:r>
    </w:p>
    <w:p w14:paraId="1D8C0D10" w14:textId="77777777" w:rsidR="004F39EB" w:rsidRDefault="00307E05">
      <w:pPr>
        <w:pStyle w:val="PL"/>
      </w:pPr>
      <w:r>
        <w:t>}</w:t>
      </w:r>
    </w:p>
    <w:p w14:paraId="20DDF2F6" w14:textId="77777777" w:rsidR="004F39EB" w:rsidRDefault="004F39EB">
      <w:pPr>
        <w:pStyle w:val="PL"/>
      </w:pPr>
    </w:p>
    <w:p w14:paraId="7DBE7A2A" w14:textId="77777777" w:rsidR="004F39EB" w:rsidRDefault="00307E05">
      <w:pPr>
        <w:pStyle w:val="PL"/>
      </w:pPr>
      <w:r>
        <w:t xml:space="preserve">Phy-ParametersCommon ::=            </w:t>
      </w:r>
      <w:r>
        <w:rPr>
          <w:color w:val="993366"/>
        </w:rPr>
        <w:t>SEQUENCE</w:t>
      </w:r>
      <w:r>
        <w:t xml:space="preserve"> {</w:t>
      </w:r>
    </w:p>
    <w:p w14:paraId="0F61A34F" w14:textId="77777777" w:rsidR="004F39EB" w:rsidRDefault="00307E05">
      <w:pPr>
        <w:pStyle w:val="PL"/>
      </w:pPr>
      <w:r>
        <w:t xml:space="preserve">    csi-RS-CFRA-ForHO                   </w:t>
      </w:r>
      <w:r>
        <w:rPr>
          <w:color w:val="993366"/>
        </w:rPr>
        <w:t>ENUMERATED</w:t>
      </w:r>
      <w:r>
        <w:t xml:space="preserve"> {supported}                      </w:t>
      </w:r>
      <w:r>
        <w:rPr>
          <w:color w:val="993366"/>
        </w:rPr>
        <w:t>OPTIONAL</w:t>
      </w:r>
      <w:r>
        <w:t>,</w:t>
      </w:r>
    </w:p>
    <w:p w14:paraId="2FC2BF87" w14:textId="77777777" w:rsidR="004F39EB" w:rsidRDefault="00307E05">
      <w:pPr>
        <w:pStyle w:val="PL"/>
      </w:pPr>
      <w:r>
        <w:t xml:space="preserve">    dynamicPRB-BundlingDL               </w:t>
      </w:r>
      <w:r>
        <w:rPr>
          <w:color w:val="993366"/>
        </w:rPr>
        <w:t>ENUMERATED</w:t>
      </w:r>
      <w:r>
        <w:t xml:space="preserve"> {supported}                      </w:t>
      </w:r>
      <w:r>
        <w:rPr>
          <w:color w:val="993366"/>
        </w:rPr>
        <w:t>OPTIONAL</w:t>
      </w:r>
      <w:r>
        <w:t>,</w:t>
      </w:r>
    </w:p>
    <w:p w14:paraId="5D3A6FDD" w14:textId="77777777" w:rsidR="004F39EB" w:rsidRDefault="00307E05">
      <w:pPr>
        <w:pStyle w:val="PL"/>
      </w:pPr>
      <w:r>
        <w:t xml:space="preserve">    sp-CSI-ReportPUCCH                  </w:t>
      </w:r>
      <w:r>
        <w:rPr>
          <w:color w:val="993366"/>
        </w:rPr>
        <w:t>ENUMERATED</w:t>
      </w:r>
      <w:r>
        <w:t xml:space="preserve"> {supported}                      </w:t>
      </w:r>
      <w:r>
        <w:rPr>
          <w:color w:val="993366"/>
        </w:rPr>
        <w:t>OPTIONAL</w:t>
      </w:r>
      <w:r>
        <w:t>,</w:t>
      </w:r>
    </w:p>
    <w:p w14:paraId="25E2589D" w14:textId="77777777" w:rsidR="004F39EB" w:rsidRDefault="00307E05">
      <w:pPr>
        <w:pStyle w:val="PL"/>
      </w:pPr>
      <w:r>
        <w:t xml:space="preserve">    sp-CSI-ReportPUSCH                  </w:t>
      </w:r>
      <w:r>
        <w:rPr>
          <w:color w:val="993366"/>
        </w:rPr>
        <w:t>ENUMERATED</w:t>
      </w:r>
      <w:r>
        <w:t xml:space="preserve"> {supported}                      </w:t>
      </w:r>
      <w:r>
        <w:rPr>
          <w:color w:val="993366"/>
        </w:rPr>
        <w:t>OPTIONAL</w:t>
      </w:r>
      <w:r>
        <w:t>,</w:t>
      </w:r>
    </w:p>
    <w:p w14:paraId="776E4504" w14:textId="77777777" w:rsidR="004F39EB" w:rsidRDefault="00307E05">
      <w:pPr>
        <w:pStyle w:val="PL"/>
      </w:pPr>
      <w:r>
        <w:t xml:space="preserve">    nzp-CSI-RS-IntefMgmt                </w:t>
      </w:r>
      <w:r>
        <w:rPr>
          <w:color w:val="993366"/>
        </w:rPr>
        <w:t>ENUMERATED</w:t>
      </w:r>
      <w:r>
        <w:t xml:space="preserve"> {supported}                      </w:t>
      </w:r>
      <w:r>
        <w:rPr>
          <w:color w:val="993366"/>
        </w:rPr>
        <w:t>OPTIONAL</w:t>
      </w:r>
      <w:r>
        <w:t>,</w:t>
      </w:r>
    </w:p>
    <w:p w14:paraId="5C5A9D51" w14:textId="77777777" w:rsidR="004F39EB" w:rsidRDefault="00307E05">
      <w:pPr>
        <w:pStyle w:val="PL"/>
      </w:pPr>
      <w:r>
        <w:t xml:space="preserve">    type2-SP-CSI-Feedback-LongPUCCH     </w:t>
      </w:r>
      <w:r>
        <w:rPr>
          <w:color w:val="993366"/>
        </w:rPr>
        <w:t>ENUMERATED</w:t>
      </w:r>
      <w:r>
        <w:t xml:space="preserve"> {supported}                      </w:t>
      </w:r>
      <w:r>
        <w:rPr>
          <w:color w:val="993366"/>
        </w:rPr>
        <w:t>OPTIONAL</w:t>
      </w:r>
      <w:r>
        <w:t>,</w:t>
      </w:r>
    </w:p>
    <w:p w14:paraId="1B5217CD" w14:textId="77777777" w:rsidR="004F39EB" w:rsidRDefault="00307E05">
      <w:pPr>
        <w:pStyle w:val="PL"/>
      </w:pPr>
      <w:r>
        <w:t xml:space="preserve">    precoderGranularityCORESET          </w:t>
      </w:r>
      <w:r>
        <w:rPr>
          <w:color w:val="993366"/>
        </w:rPr>
        <w:t>ENUMERATED</w:t>
      </w:r>
      <w:r>
        <w:t xml:space="preserve"> {supported}                      </w:t>
      </w:r>
      <w:r>
        <w:rPr>
          <w:color w:val="993366"/>
        </w:rPr>
        <w:t>OPTIONAL</w:t>
      </w:r>
      <w:r>
        <w:t>,</w:t>
      </w:r>
    </w:p>
    <w:p w14:paraId="3767D21D" w14:textId="77777777" w:rsidR="004F39EB" w:rsidRDefault="00307E05">
      <w:pPr>
        <w:pStyle w:val="PL"/>
      </w:pPr>
      <w:r>
        <w:t xml:space="preserve">    dynamicHARQ-ACK-Codebook            </w:t>
      </w:r>
      <w:r>
        <w:rPr>
          <w:color w:val="993366"/>
        </w:rPr>
        <w:t>ENUMERATED</w:t>
      </w:r>
      <w:r>
        <w:t xml:space="preserve"> {supported}                      </w:t>
      </w:r>
      <w:r>
        <w:rPr>
          <w:color w:val="993366"/>
        </w:rPr>
        <w:t>OPTIONAL</w:t>
      </w:r>
      <w:r>
        <w:t>,</w:t>
      </w:r>
    </w:p>
    <w:p w14:paraId="24F476AE" w14:textId="77777777" w:rsidR="004F39EB" w:rsidRDefault="00307E05">
      <w:pPr>
        <w:pStyle w:val="PL"/>
      </w:pPr>
      <w:r>
        <w:t xml:space="preserve">    semiStaticHARQ-ACK-Codebook         </w:t>
      </w:r>
      <w:r>
        <w:rPr>
          <w:color w:val="993366"/>
        </w:rPr>
        <w:t>ENUMERATED</w:t>
      </w:r>
      <w:r>
        <w:t xml:space="preserve"> {supported}                      </w:t>
      </w:r>
      <w:r>
        <w:rPr>
          <w:color w:val="993366"/>
        </w:rPr>
        <w:t>OPTIONAL</w:t>
      </w:r>
      <w:r>
        <w:t>,</w:t>
      </w:r>
    </w:p>
    <w:p w14:paraId="5179CA60" w14:textId="77777777" w:rsidR="004F39EB" w:rsidRDefault="00307E05">
      <w:pPr>
        <w:pStyle w:val="PL"/>
      </w:pPr>
      <w:r>
        <w:t xml:space="preserve">    spatialBundlingHARQ-ACK             </w:t>
      </w:r>
      <w:r>
        <w:rPr>
          <w:color w:val="993366"/>
        </w:rPr>
        <w:t>ENUMERATED</w:t>
      </w:r>
      <w:r>
        <w:t xml:space="preserve"> {supported}                      </w:t>
      </w:r>
      <w:r>
        <w:rPr>
          <w:color w:val="993366"/>
        </w:rPr>
        <w:t>OPTIONAL</w:t>
      </w:r>
      <w:r>
        <w:t>,</w:t>
      </w:r>
    </w:p>
    <w:p w14:paraId="4855A48F" w14:textId="77777777" w:rsidR="004F39EB" w:rsidRDefault="00307E05">
      <w:pPr>
        <w:pStyle w:val="PL"/>
      </w:pPr>
      <w:r>
        <w:t xml:space="preserve">    dynamicBetaOffsetInd-HARQ-ACK-CSI   </w:t>
      </w:r>
      <w:r>
        <w:rPr>
          <w:color w:val="993366"/>
        </w:rPr>
        <w:t>ENUMERATED</w:t>
      </w:r>
      <w:r>
        <w:t xml:space="preserve"> {supported}                      </w:t>
      </w:r>
      <w:r>
        <w:rPr>
          <w:color w:val="993366"/>
        </w:rPr>
        <w:t>OPTIONAL</w:t>
      </w:r>
      <w:r>
        <w:t>,</w:t>
      </w:r>
    </w:p>
    <w:p w14:paraId="1896DA11" w14:textId="77777777" w:rsidR="004F39EB" w:rsidRDefault="00307E05">
      <w:pPr>
        <w:pStyle w:val="PL"/>
      </w:pPr>
      <w:r>
        <w:t xml:space="preserve">    pucch-Repetition-F1-3-4             </w:t>
      </w:r>
      <w:r>
        <w:rPr>
          <w:color w:val="993366"/>
        </w:rPr>
        <w:t>ENUMERATED</w:t>
      </w:r>
      <w:r>
        <w:t xml:space="preserve"> {supported}                      </w:t>
      </w:r>
      <w:r>
        <w:rPr>
          <w:color w:val="993366"/>
        </w:rPr>
        <w:t>OPTIONAL</w:t>
      </w:r>
      <w:r>
        <w:t>,</w:t>
      </w:r>
    </w:p>
    <w:p w14:paraId="6E388907" w14:textId="77777777" w:rsidR="004F39EB" w:rsidRDefault="00307E05">
      <w:pPr>
        <w:pStyle w:val="PL"/>
      </w:pPr>
      <w:r>
        <w:t xml:space="preserve">    ra-Type0-PUSCH                      </w:t>
      </w:r>
      <w:r>
        <w:rPr>
          <w:color w:val="993366"/>
        </w:rPr>
        <w:t>ENUMERATED</w:t>
      </w:r>
      <w:r>
        <w:t xml:space="preserve"> {supported}                      </w:t>
      </w:r>
      <w:r>
        <w:rPr>
          <w:color w:val="993366"/>
        </w:rPr>
        <w:t>OPTIONAL</w:t>
      </w:r>
      <w:r>
        <w:t>,</w:t>
      </w:r>
    </w:p>
    <w:p w14:paraId="09EDBCFE" w14:textId="77777777" w:rsidR="004F39EB" w:rsidRDefault="00307E05">
      <w:pPr>
        <w:pStyle w:val="PL"/>
      </w:pPr>
      <w:r>
        <w:t xml:space="preserve">    dynamicSwitchRA-Type0-1-PDSCH       </w:t>
      </w:r>
      <w:r>
        <w:rPr>
          <w:color w:val="993366"/>
        </w:rPr>
        <w:t>ENUMERATED</w:t>
      </w:r>
      <w:r>
        <w:t xml:space="preserve"> {supported}                      </w:t>
      </w:r>
      <w:r>
        <w:rPr>
          <w:color w:val="993366"/>
        </w:rPr>
        <w:t>OPTIONAL</w:t>
      </w:r>
      <w:r>
        <w:t>,</w:t>
      </w:r>
    </w:p>
    <w:p w14:paraId="00782209" w14:textId="77777777" w:rsidR="004F39EB" w:rsidRDefault="00307E05">
      <w:pPr>
        <w:pStyle w:val="PL"/>
      </w:pPr>
      <w:r>
        <w:t xml:space="preserve">    dynamicSwitchRA-Type0-1-PUSCH       </w:t>
      </w:r>
      <w:r>
        <w:rPr>
          <w:color w:val="993366"/>
        </w:rPr>
        <w:t>ENUMERATED</w:t>
      </w:r>
      <w:r>
        <w:t xml:space="preserve"> {supported}                      </w:t>
      </w:r>
      <w:r>
        <w:rPr>
          <w:color w:val="993366"/>
        </w:rPr>
        <w:t>OPTIONAL</w:t>
      </w:r>
      <w:r>
        <w:t>,</w:t>
      </w:r>
    </w:p>
    <w:p w14:paraId="1BBE6ADE" w14:textId="77777777" w:rsidR="004F39EB" w:rsidRDefault="00307E05">
      <w:pPr>
        <w:pStyle w:val="PL"/>
      </w:pPr>
      <w:r>
        <w:t xml:space="preserve">    pdsch-MappingTypeA                  </w:t>
      </w:r>
      <w:r>
        <w:rPr>
          <w:color w:val="993366"/>
        </w:rPr>
        <w:t>ENUMERATED</w:t>
      </w:r>
      <w:r>
        <w:t xml:space="preserve"> {supported}                      </w:t>
      </w:r>
      <w:r>
        <w:rPr>
          <w:color w:val="993366"/>
        </w:rPr>
        <w:t>OPTIONAL</w:t>
      </w:r>
      <w:r>
        <w:t>,</w:t>
      </w:r>
    </w:p>
    <w:p w14:paraId="731697F2" w14:textId="77777777" w:rsidR="004F39EB" w:rsidRDefault="00307E05">
      <w:pPr>
        <w:pStyle w:val="PL"/>
      </w:pPr>
      <w:r>
        <w:t xml:space="preserve">    pdsch-MappingTypeB                  </w:t>
      </w:r>
      <w:r>
        <w:rPr>
          <w:color w:val="993366"/>
        </w:rPr>
        <w:t>ENUMERATED</w:t>
      </w:r>
      <w:r>
        <w:t xml:space="preserve"> {supported}                      </w:t>
      </w:r>
      <w:r>
        <w:rPr>
          <w:color w:val="993366"/>
        </w:rPr>
        <w:t>OPTIONAL</w:t>
      </w:r>
      <w:r>
        <w:t>,</w:t>
      </w:r>
    </w:p>
    <w:p w14:paraId="44D00754" w14:textId="77777777" w:rsidR="004F39EB" w:rsidRDefault="00307E05">
      <w:pPr>
        <w:pStyle w:val="PL"/>
      </w:pPr>
      <w:r>
        <w:t xml:space="preserve">    interleavingVRB-ToPRB-PDSCH         </w:t>
      </w:r>
      <w:r>
        <w:rPr>
          <w:color w:val="993366"/>
        </w:rPr>
        <w:t>ENUMERATED</w:t>
      </w:r>
      <w:r>
        <w:t xml:space="preserve"> {supported}                      </w:t>
      </w:r>
      <w:r>
        <w:rPr>
          <w:color w:val="993366"/>
        </w:rPr>
        <w:t>OPTIONAL</w:t>
      </w:r>
      <w:r>
        <w:t>,</w:t>
      </w:r>
    </w:p>
    <w:p w14:paraId="7BB5ECAA" w14:textId="77777777" w:rsidR="004F39EB" w:rsidRDefault="00307E05">
      <w:pPr>
        <w:pStyle w:val="PL"/>
      </w:pPr>
      <w:r>
        <w:t xml:space="preserve">    interSlotFreqHopping-PUSCH          </w:t>
      </w:r>
      <w:r>
        <w:rPr>
          <w:color w:val="993366"/>
        </w:rPr>
        <w:t>ENUMERATED</w:t>
      </w:r>
      <w:r>
        <w:t xml:space="preserve"> {supported}                      </w:t>
      </w:r>
      <w:r>
        <w:rPr>
          <w:color w:val="993366"/>
        </w:rPr>
        <w:t>OPTIONAL</w:t>
      </w:r>
      <w:r>
        <w:t>,</w:t>
      </w:r>
    </w:p>
    <w:p w14:paraId="0D453D15" w14:textId="77777777" w:rsidR="004F39EB" w:rsidRDefault="00307E05">
      <w:pPr>
        <w:pStyle w:val="PL"/>
      </w:pPr>
      <w:r>
        <w:t xml:space="preserve">    type1-PUSCH-RepetitionMultiSlots    </w:t>
      </w:r>
      <w:r>
        <w:rPr>
          <w:color w:val="993366"/>
        </w:rPr>
        <w:t>ENUMERATED</w:t>
      </w:r>
      <w:r>
        <w:t xml:space="preserve"> {supported}                      </w:t>
      </w:r>
      <w:r>
        <w:rPr>
          <w:color w:val="993366"/>
        </w:rPr>
        <w:t>OPTIONAL</w:t>
      </w:r>
      <w:r>
        <w:t>,</w:t>
      </w:r>
    </w:p>
    <w:p w14:paraId="344503E7" w14:textId="77777777" w:rsidR="004F39EB" w:rsidRDefault="00307E05">
      <w:pPr>
        <w:pStyle w:val="PL"/>
      </w:pPr>
      <w:r>
        <w:t xml:space="preserve">    type2-PUSCH-RepetitionMultiSlots    </w:t>
      </w:r>
      <w:r>
        <w:rPr>
          <w:color w:val="993366"/>
        </w:rPr>
        <w:t>ENUMERATED</w:t>
      </w:r>
      <w:r>
        <w:t xml:space="preserve"> {supported}                      </w:t>
      </w:r>
      <w:r>
        <w:rPr>
          <w:color w:val="993366"/>
        </w:rPr>
        <w:t>OPTIONAL</w:t>
      </w:r>
      <w:r>
        <w:t>,</w:t>
      </w:r>
    </w:p>
    <w:p w14:paraId="56B39460" w14:textId="77777777" w:rsidR="004F39EB" w:rsidRDefault="00307E05">
      <w:pPr>
        <w:pStyle w:val="PL"/>
      </w:pPr>
      <w:r>
        <w:t xml:space="preserve">    pusch-RepetitionMultiSlots          </w:t>
      </w:r>
      <w:r>
        <w:rPr>
          <w:color w:val="993366"/>
        </w:rPr>
        <w:t>ENUMERATED</w:t>
      </w:r>
      <w:r>
        <w:t xml:space="preserve"> {supported}                      </w:t>
      </w:r>
      <w:r>
        <w:rPr>
          <w:color w:val="993366"/>
        </w:rPr>
        <w:t>OPTIONAL</w:t>
      </w:r>
      <w:r>
        <w:t>,</w:t>
      </w:r>
    </w:p>
    <w:p w14:paraId="42501073" w14:textId="77777777" w:rsidR="004F39EB" w:rsidRDefault="00307E05">
      <w:pPr>
        <w:pStyle w:val="PL"/>
      </w:pPr>
      <w:r>
        <w:t xml:space="preserve">    pdsch-RepetitionMultiSlots          </w:t>
      </w:r>
      <w:r>
        <w:rPr>
          <w:color w:val="993366"/>
        </w:rPr>
        <w:t>ENUMERATED</w:t>
      </w:r>
      <w:r>
        <w:t xml:space="preserve"> {supported}                      </w:t>
      </w:r>
      <w:r>
        <w:rPr>
          <w:color w:val="993366"/>
        </w:rPr>
        <w:t>OPTIONAL</w:t>
      </w:r>
      <w:r>
        <w:t>,</w:t>
      </w:r>
    </w:p>
    <w:p w14:paraId="1493E2FF" w14:textId="77777777" w:rsidR="004F39EB" w:rsidRDefault="00307E05">
      <w:pPr>
        <w:pStyle w:val="PL"/>
      </w:pPr>
      <w:r>
        <w:t xml:space="preserve">    downlinkSPS                         </w:t>
      </w:r>
      <w:r>
        <w:rPr>
          <w:color w:val="993366"/>
        </w:rPr>
        <w:t>ENUMERATED</w:t>
      </w:r>
      <w:r>
        <w:t xml:space="preserve"> {supported}                      </w:t>
      </w:r>
      <w:r>
        <w:rPr>
          <w:color w:val="993366"/>
        </w:rPr>
        <w:t>OPTIONAL</w:t>
      </w:r>
      <w:r>
        <w:t>,</w:t>
      </w:r>
    </w:p>
    <w:p w14:paraId="0878149A" w14:textId="77777777" w:rsidR="004F39EB" w:rsidRDefault="00307E05">
      <w:pPr>
        <w:pStyle w:val="PL"/>
      </w:pPr>
      <w:r>
        <w:t xml:space="preserve">    configuredUL-GrantType1             </w:t>
      </w:r>
      <w:r>
        <w:rPr>
          <w:color w:val="993366"/>
        </w:rPr>
        <w:t>ENUMERATED</w:t>
      </w:r>
      <w:r>
        <w:t xml:space="preserve"> {supported}                      </w:t>
      </w:r>
      <w:r>
        <w:rPr>
          <w:color w:val="993366"/>
        </w:rPr>
        <w:t>OPTIONAL</w:t>
      </w:r>
      <w:r>
        <w:t>,</w:t>
      </w:r>
    </w:p>
    <w:p w14:paraId="01BB01C2" w14:textId="77777777" w:rsidR="004F39EB" w:rsidRDefault="00307E05">
      <w:pPr>
        <w:pStyle w:val="PL"/>
      </w:pPr>
      <w:r>
        <w:t xml:space="preserve">    configuredUL-GrantType2             </w:t>
      </w:r>
      <w:r>
        <w:rPr>
          <w:color w:val="993366"/>
        </w:rPr>
        <w:t>ENUMERATED</w:t>
      </w:r>
      <w:r>
        <w:t xml:space="preserve"> {supported}                      </w:t>
      </w:r>
      <w:r>
        <w:rPr>
          <w:color w:val="993366"/>
        </w:rPr>
        <w:t>OPTIONAL</w:t>
      </w:r>
      <w:r>
        <w:t>,</w:t>
      </w:r>
    </w:p>
    <w:p w14:paraId="7E3F3096" w14:textId="77777777" w:rsidR="004F39EB" w:rsidRDefault="00307E05">
      <w:pPr>
        <w:pStyle w:val="PL"/>
      </w:pPr>
      <w:r>
        <w:t xml:space="preserve">    pre-EmptIndication-DL               </w:t>
      </w:r>
      <w:r>
        <w:rPr>
          <w:color w:val="993366"/>
        </w:rPr>
        <w:t>ENUMERATED</w:t>
      </w:r>
      <w:r>
        <w:t xml:space="preserve"> {supported}                      </w:t>
      </w:r>
      <w:r>
        <w:rPr>
          <w:color w:val="993366"/>
        </w:rPr>
        <w:t>OPTIONAL</w:t>
      </w:r>
      <w:r>
        <w:t>,</w:t>
      </w:r>
    </w:p>
    <w:p w14:paraId="5937E4C7" w14:textId="77777777" w:rsidR="004F39EB" w:rsidRDefault="00307E05">
      <w:pPr>
        <w:pStyle w:val="PL"/>
      </w:pPr>
      <w:r>
        <w:t xml:space="preserve">    cbg-TransIndication-DL              </w:t>
      </w:r>
      <w:r>
        <w:rPr>
          <w:color w:val="993366"/>
        </w:rPr>
        <w:t>ENUMERATED</w:t>
      </w:r>
      <w:r>
        <w:t xml:space="preserve"> {supported}                      </w:t>
      </w:r>
      <w:r>
        <w:rPr>
          <w:color w:val="993366"/>
        </w:rPr>
        <w:t>OPTIONAL</w:t>
      </w:r>
      <w:r>
        <w:t>,</w:t>
      </w:r>
    </w:p>
    <w:p w14:paraId="505081A1" w14:textId="77777777" w:rsidR="004F39EB" w:rsidRDefault="00307E05">
      <w:pPr>
        <w:pStyle w:val="PL"/>
      </w:pPr>
      <w:r>
        <w:t xml:space="preserve">    cbg-TransIndication-UL              </w:t>
      </w:r>
      <w:r>
        <w:rPr>
          <w:color w:val="993366"/>
        </w:rPr>
        <w:t>ENUMERATED</w:t>
      </w:r>
      <w:r>
        <w:t xml:space="preserve"> {supported}                      </w:t>
      </w:r>
      <w:r>
        <w:rPr>
          <w:color w:val="993366"/>
        </w:rPr>
        <w:t>OPTIONAL</w:t>
      </w:r>
      <w:r>
        <w:t>,</w:t>
      </w:r>
    </w:p>
    <w:p w14:paraId="3B89E770" w14:textId="77777777" w:rsidR="004F39EB" w:rsidRDefault="00307E05">
      <w:pPr>
        <w:pStyle w:val="PL"/>
      </w:pPr>
      <w:r>
        <w:t xml:space="preserve">    cbg-FlushIndication-DL              </w:t>
      </w:r>
      <w:r>
        <w:rPr>
          <w:color w:val="993366"/>
        </w:rPr>
        <w:t>ENUMERATED</w:t>
      </w:r>
      <w:r>
        <w:t xml:space="preserve"> {supported}                      </w:t>
      </w:r>
      <w:r>
        <w:rPr>
          <w:color w:val="993366"/>
        </w:rPr>
        <w:t>OPTIONAL</w:t>
      </w:r>
      <w:r>
        <w:t>,</w:t>
      </w:r>
    </w:p>
    <w:p w14:paraId="34808762" w14:textId="77777777" w:rsidR="004F39EB" w:rsidRDefault="00307E05">
      <w:pPr>
        <w:pStyle w:val="PL"/>
      </w:pPr>
      <w:r>
        <w:t xml:space="preserve">    dynamicHARQ-ACK-CodeB-CBG-Retx-DL   </w:t>
      </w:r>
      <w:r>
        <w:rPr>
          <w:color w:val="993366"/>
        </w:rPr>
        <w:t>ENUMERATED</w:t>
      </w:r>
      <w:r>
        <w:t xml:space="preserve"> {supported}                      </w:t>
      </w:r>
      <w:r>
        <w:rPr>
          <w:color w:val="993366"/>
        </w:rPr>
        <w:t>OPTIONAL</w:t>
      </w:r>
      <w:r>
        <w:t>,</w:t>
      </w:r>
    </w:p>
    <w:p w14:paraId="41D69052" w14:textId="77777777" w:rsidR="004F39EB" w:rsidRDefault="00307E05">
      <w:pPr>
        <w:pStyle w:val="PL"/>
      </w:pPr>
      <w:r>
        <w:t xml:space="preserve">    rateMatchingResrcSetSemi-Static     </w:t>
      </w:r>
      <w:r>
        <w:rPr>
          <w:color w:val="993366"/>
        </w:rPr>
        <w:t>ENUMERATED</w:t>
      </w:r>
      <w:r>
        <w:t xml:space="preserve"> {supported}                      </w:t>
      </w:r>
      <w:r>
        <w:rPr>
          <w:color w:val="993366"/>
        </w:rPr>
        <w:t>OPTIONAL</w:t>
      </w:r>
      <w:r>
        <w:t>,</w:t>
      </w:r>
    </w:p>
    <w:p w14:paraId="5F6B6BD5" w14:textId="77777777" w:rsidR="004F39EB" w:rsidRDefault="00307E05">
      <w:pPr>
        <w:pStyle w:val="PL"/>
      </w:pPr>
      <w:r>
        <w:t xml:space="preserve">    rateMatchingResrcSetDynamic         </w:t>
      </w:r>
      <w:r>
        <w:rPr>
          <w:color w:val="993366"/>
        </w:rPr>
        <w:t>ENUMERATED</w:t>
      </w:r>
      <w:r>
        <w:t xml:space="preserve"> {supported}                      </w:t>
      </w:r>
      <w:r>
        <w:rPr>
          <w:color w:val="993366"/>
        </w:rPr>
        <w:t>OPTIONAL</w:t>
      </w:r>
      <w:r>
        <w:t>,</w:t>
      </w:r>
    </w:p>
    <w:p w14:paraId="3714C69C" w14:textId="77777777" w:rsidR="004F39EB" w:rsidRDefault="00307E05">
      <w:pPr>
        <w:pStyle w:val="PL"/>
      </w:pPr>
      <w:r>
        <w:t xml:space="preserve">    bwp-SwitchingDelay                  </w:t>
      </w:r>
      <w:r>
        <w:rPr>
          <w:color w:val="993366"/>
        </w:rPr>
        <w:t>ENUMERATED</w:t>
      </w:r>
      <w:r>
        <w:t xml:space="preserve"> {type1, type2}                   </w:t>
      </w:r>
      <w:r>
        <w:rPr>
          <w:color w:val="993366"/>
        </w:rPr>
        <w:t>OPTIONAL</w:t>
      </w:r>
      <w:r>
        <w:t>,</w:t>
      </w:r>
    </w:p>
    <w:p w14:paraId="33142EA8" w14:textId="77777777" w:rsidR="004F39EB" w:rsidRDefault="00307E05">
      <w:pPr>
        <w:pStyle w:val="PL"/>
      </w:pPr>
      <w:r>
        <w:t xml:space="preserve">    ...,</w:t>
      </w:r>
    </w:p>
    <w:p w14:paraId="284EB0A9" w14:textId="77777777" w:rsidR="004F39EB" w:rsidRDefault="00307E05">
      <w:pPr>
        <w:pStyle w:val="PL"/>
      </w:pPr>
      <w:r>
        <w:t xml:space="preserve">    [[</w:t>
      </w:r>
    </w:p>
    <w:p w14:paraId="6DDBFDC3" w14:textId="77777777" w:rsidR="004F39EB" w:rsidRDefault="00307E05">
      <w:pPr>
        <w:pStyle w:val="PL"/>
      </w:pPr>
      <w:r>
        <w:t xml:space="preserve">    dummy                               </w:t>
      </w:r>
      <w:r>
        <w:rPr>
          <w:color w:val="993366"/>
        </w:rPr>
        <w:t>ENUMERATED</w:t>
      </w:r>
      <w:r>
        <w:t xml:space="preserve"> {supported}                      </w:t>
      </w:r>
      <w:r>
        <w:rPr>
          <w:color w:val="993366"/>
        </w:rPr>
        <w:t>OPTIONAL</w:t>
      </w:r>
    </w:p>
    <w:p w14:paraId="2BA30ECA" w14:textId="77777777" w:rsidR="004F39EB" w:rsidRDefault="00307E05">
      <w:pPr>
        <w:pStyle w:val="PL"/>
      </w:pPr>
      <w:r>
        <w:t xml:space="preserve">    ]],</w:t>
      </w:r>
    </w:p>
    <w:p w14:paraId="297B130E" w14:textId="77777777" w:rsidR="004F39EB" w:rsidRDefault="00307E05">
      <w:pPr>
        <w:pStyle w:val="PL"/>
      </w:pPr>
      <w:r>
        <w:t xml:space="preserve">    [[</w:t>
      </w:r>
    </w:p>
    <w:p w14:paraId="7196D859" w14:textId="77777777" w:rsidR="004F39EB" w:rsidRDefault="00307E05">
      <w:pPr>
        <w:pStyle w:val="PL"/>
      </w:pPr>
      <w:r>
        <w:t xml:space="preserve">    maxNumberSearchSpaces               </w:t>
      </w:r>
      <w:r>
        <w:rPr>
          <w:color w:val="993366"/>
        </w:rPr>
        <w:t>ENUMERATED</w:t>
      </w:r>
      <w:r>
        <w:t xml:space="preserve"> {n10}                            </w:t>
      </w:r>
      <w:r>
        <w:rPr>
          <w:color w:val="993366"/>
        </w:rPr>
        <w:t>OPTIONAL</w:t>
      </w:r>
      <w:r>
        <w:t>,</w:t>
      </w:r>
    </w:p>
    <w:p w14:paraId="42F6CD7C" w14:textId="77777777" w:rsidR="004F39EB" w:rsidRDefault="00307E05">
      <w:pPr>
        <w:pStyle w:val="PL"/>
      </w:pPr>
      <w:r>
        <w:t xml:space="preserve">    rateMatchingCtrlResrcSetDynamic     </w:t>
      </w:r>
      <w:r>
        <w:rPr>
          <w:color w:val="993366"/>
        </w:rPr>
        <w:t>ENUMERATED</w:t>
      </w:r>
      <w:r>
        <w:t xml:space="preserve"> {supported}                      </w:t>
      </w:r>
      <w:r>
        <w:rPr>
          <w:color w:val="993366"/>
        </w:rPr>
        <w:t>OPTIONAL</w:t>
      </w:r>
      <w:r>
        <w:t>,</w:t>
      </w:r>
    </w:p>
    <w:p w14:paraId="1135F154" w14:textId="77777777" w:rsidR="004F39EB" w:rsidRDefault="00307E05">
      <w:pPr>
        <w:pStyle w:val="PL"/>
      </w:pPr>
      <w:r>
        <w:t xml:space="preserve">    maxLayersMIMO-Indication            </w:t>
      </w:r>
      <w:r>
        <w:rPr>
          <w:color w:val="993366"/>
        </w:rPr>
        <w:t>ENUMERATED</w:t>
      </w:r>
      <w:r>
        <w:t xml:space="preserve"> {supported}                      </w:t>
      </w:r>
      <w:r>
        <w:rPr>
          <w:color w:val="993366"/>
        </w:rPr>
        <w:t>OPTIONAL</w:t>
      </w:r>
    </w:p>
    <w:p w14:paraId="5D77F0D7" w14:textId="77777777" w:rsidR="004F39EB" w:rsidRDefault="00307E05">
      <w:pPr>
        <w:pStyle w:val="PL"/>
      </w:pPr>
      <w:r>
        <w:t xml:space="preserve">    ]],</w:t>
      </w:r>
    </w:p>
    <w:p w14:paraId="5D5F5354" w14:textId="77777777" w:rsidR="004F39EB" w:rsidRDefault="00307E05">
      <w:pPr>
        <w:pStyle w:val="PL"/>
      </w:pPr>
      <w:r>
        <w:t xml:space="preserve">    [[</w:t>
      </w:r>
    </w:p>
    <w:p w14:paraId="2D0C9495" w14:textId="77777777" w:rsidR="004F39EB" w:rsidRDefault="00307E05">
      <w:pPr>
        <w:pStyle w:val="PL"/>
      </w:pPr>
      <w:r>
        <w:t xml:space="preserve">    spCellPlacement                             CarrierAggregationVariant           </w:t>
      </w:r>
      <w:r>
        <w:rPr>
          <w:color w:val="993366"/>
        </w:rPr>
        <w:t>OPTIONAL</w:t>
      </w:r>
    </w:p>
    <w:p w14:paraId="56ACF484" w14:textId="77777777" w:rsidR="004F39EB" w:rsidRDefault="00307E05">
      <w:pPr>
        <w:pStyle w:val="PL"/>
      </w:pPr>
      <w:r>
        <w:t xml:space="preserve">    ]],</w:t>
      </w:r>
    </w:p>
    <w:p w14:paraId="442D445E" w14:textId="77777777" w:rsidR="004F39EB" w:rsidRDefault="00307E05">
      <w:pPr>
        <w:pStyle w:val="PL"/>
      </w:pPr>
      <w:r>
        <w:t xml:space="preserve">    [[</w:t>
      </w:r>
    </w:p>
    <w:p w14:paraId="17A4B0E1" w14:textId="77777777" w:rsidR="004F39EB" w:rsidRDefault="00307E05">
      <w:pPr>
        <w:pStyle w:val="PL"/>
        <w:rPr>
          <w:color w:val="808080"/>
        </w:rPr>
      </w:pPr>
      <w:r>
        <w:t xml:space="preserve">    </w:t>
      </w:r>
      <w:r>
        <w:rPr>
          <w:color w:val="808080"/>
        </w:rPr>
        <w:t>-- R1 9-1: Basic channel structure and procedure of 2-step RACH</w:t>
      </w:r>
    </w:p>
    <w:p w14:paraId="24225C57" w14:textId="77777777" w:rsidR="004F39EB" w:rsidRDefault="00307E05">
      <w:pPr>
        <w:pStyle w:val="PL"/>
      </w:pPr>
      <w:r>
        <w:t xml:space="preserve">    twoStepRACH-r16                             </w:t>
      </w:r>
      <w:r>
        <w:rPr>
          <w:color w:val="993366"/>
        </w:rPr>
        <w:t>ENUMERATED</w:t>
      </w:r>
      <w:r>
        <w:t xml:space="preserve"> {supported}              </w:t>
      </w:r>
      <w:r>
        <w:rPr>
          <w:color w:val="993366"/>
        </w:rPr>
        <w:t>OPTIONAL</w:t>
      </w:r>
      <w:r>
        <w:t>,</w:t>
      </w:r>
    </w:p>
    <w:p w14:paraId="553D3CB6" w14:textId="77777777" w:rsidR="004F39EB" w:rsidRDefault="00307E05">
      <w:pPr>
        <w:pStyle w:val="PL"/>
        <w:rPr>
          <w:color w:val="808080"/>
        </w:rPr>
      </w:pPr>
      <w:r>
        <w:t xml:space="preserve">    </w:t>
      </w:r>
      <w:r>
        <w:rPr>
          <w:color w:val="808080"/>
        </w:rPr>
        <w:t>-- R1 11-1: Monitoring DCI format 1_2 and DCI format 0_2</w:t>
      </w:r>
    </w:p>
    <w:p w14:paraId="294EFA6B" w14:textId="77777777" w:rsidR="004F39EB" w:rsidRDefault="00307E05">
      <w:pPr>
        <w:pStyle w:val="PL"/>
      </w:pPr>
      <w:r>
        <w:t xml:space="preserve">    dci-Format1-2And0-2-r16                     </w:t>
      </w:r>
      <w:r>
        <w:rPr>
          <w:color w:val="993366"/>
        </w:rPr>
        <w:t>ENUMERATED</w:t>
      </w:r>
      <w:r>
        <w:t xml:space="preserve"> {supported}              </w:t>
      </w:r>
      <w:r>
        <w:rPr>
          <w:color w:val="993366"/>
        </w:rPr>
        <w:t>OPTIONAL</w:t>
      </w:r>
      <w:r>
        <w:t>,</w:t>
      </w:r>
    </w:p>
    <w:p w14:paraId="55E9AEB7" w14:textId="77777777" w:rsidR="004F39EB" w:rsidRDefault="00307E05">
      <w:pPr>
        <w:pStyle w:val="PL"/>
        <w:rPr>
          <w:color w:val="808080"/>
        </w:rPr>
      </w:pPr>
      <w:r>
        <w:t xml:space="preserve">    </w:t>
      </w:r>
      <w:r>
        <w:rPr>
          <w:color w:val="808080"/>
        </w:rPr>
        <w:t>-- R1 11-1a: Monitoring both DCI format 0_1/1_1 and DCI format 0_2/1_2 in the same search space</w:t>
      </w:r>
    </w:p>
    <w:p w14:paraId="00E08624" w14:textId="77777777" w:rsidR="004F39EB" w:rsidRDefault="00307E05">
      <w:pPr>
        <w:pStyle w:val="PL"/>
      </w:pPr>
      <w:r>
        <w:t xml:space="preserve">    monitoringDCI-SameSearchSpace-r16           </w:t>
      </w:r>
      <w:r>
        <w:rPr>
          <w:color w:val="993366"/>
        </w:rPr>
        <w:t>ENUMERATED</w:t>
      </w:r>
      <w:r>
        <w:t xml:space="preserve"> {supported}              </w:t>
      </w:r>
      <w:r>
        <w:rPr>
          <w:color w:val="993366"/>
        </w:rPr>
        <w:t>OPTIONAL</w:t>
      </w:r>
      <w:r>
        <w:t>,</w:t>
      </w:r>
    </w:p>
    <w:p w14:paraId="4086B685" w14:textId="77777777" w:rsidR="004F39EB" w:rsidRDefault="00307E05">
      <w:pPr>
        <w:pStyle w:val="PL"/>
        <w:rPr>
          <w:color w:val="808080"/>
        </w:rPr>
      </w:pPr>
      <w:r>
        <w:t xml:space="preserve">    </w:t>
      </w:r>
      <w:r>
        <w:rPr>
          <w:color w:val="808080"/>
        </w:rPr>
        <w:t>-- R1 11-10: Type 2 configured grant release by DCI format 0_1</w:t>
      </w:r>
    </w:p>
    <w:p w14:paraId="0B14E2F0" w14:textId="77777777" w:rsidR="004F39EB" w:rsidRDefault="00307E05">
      <w:pPr>
        <w:pStyle w:val="PL"/>
      </w:pPr>
      <w:r>
        <w:t xml:space="preserve">    type2-CG-ReleaseDCI-0-1-r16                 </w:t>
      </w:r>
      <w:r>
        <w:rPr>
          <w:color w:val="993366"/>
        </w:rPr>
        <w:t>ENUMERATED</w:t>
      </w:r>
      <w:r>
        <w:t xml:space="preserve"> {supported}              </w:t>
      </w:r>
      <w:r>
        <w:rPr>
          <w:color w:val="993366"/>
        </w:rPr>
        <w:t>OPTIONAL</w:t>
      </w:r>
      <w:r>
        <w:t>,</w:t>
      </w:r>
    </w:p>
    <w:p w14:paraId="3B52CF3B" w14:textId="77777777" w:rsidR="004F39EB" w:rsidRDefault="00307E05">
      <w:pPr>
        <w:pStyle w:val="PL"/>
        <w:rPr>
          <w:color w:val="808080"/>
        </w:rPr>
      </w:pPr>
      <w:r>
        <w:t xml:space="preserve">    </w:t>
      </w:r>
      <w:r>
        <w:rPr>
          <w:color w:val="808080"/>
        </w:rPr>
        <w:t>-- R1 11-11: Type 2 configured grant release by DCI format 0_2</w:t>
      </w:r>
    </w:p>
    <w:p w14:paraId="72E4CD31" w14:textId="77777777" w:rsidR="004F39EB" w:rsidRDefault="00307E05">
      <w:pPr>
        <w:pStyle w:val="PL"/>
      </w:pPr>
      <w:r>
        <w:t xml:space="preserve">    type2-CG-ReleaseDCI-0-2-r16                 </w:t>
      </w:r>
      <w:r>
        <w:rPr>
          <w:color w:val="993366"/>
        </w:rPr>
        <w:t>ENUMERATED</w:t>
      </w:r>
      <w:r>
        <w:t xml:space="preserve"> {supported}              </w:t>
      </w:r>
      <w:r>
        <w:rPr>
          <w:color w:val="993366"/>
        </w:rPr>
        <w:t>OPTIONAL</w:t>
      </w:r>
      <w:r>
        <w:t>,</w:t>
      </w:r>
    </w:p>
    <w:p w14:paraId="4EA0CAEF" w14:textId="77777777" w:rsidR="004F39EB" w:rsidRDefault="00307E05">
      <w:pPr>
        <w:pStyle w:val="PL"/>
        <w:rPr>
          <w:color w:val="808080"/>
        </w:rPr>
      </w:pPr>
      <w:r>
        <w:t xml:space="preserve">    </w:t>
      </w:r>
      <w:r>
        <w:rPr>
          <w:color w:val="808080"/>
        </w:rPr>
        <w:t>-- R1 12-3: SPS release by DCI format 1_1</w:t>
      </w:r>
    </w:p>
    <w:p w14:paraId="09960FAA" w14:textId="77777777" w:rsidR="004F39EB" w:rsidRDefault="00307E05">
      <w:pPr>
        <w:pStyle w:val="PL"/>
      </w:pPr>
      <w:r>
        <w:t xml:space="preserve">    sps-ReleaseDCI-1-1-r16                      </w:t>
      </w:r>
      <w:r>
        <w:rPr>
          <w:color w:val="993366"/>
        </w:rPr>
        <w:t>ENUMERATED</w:t>
      </w:r>
      <w:r>
        <w:t xml:space="preserve"> {supported}              </w:t>
      </w:r>
      <w:r>
        <w:rPr>
          <w:color w:val="993366"/>
        </w:rPr>
        <w:t>OPTIONAL</w:t>
      </w:r>
      <w:r>
        <w:t>,</w:t>
      </w:r>
    </w:p>
    <w:p w14:paraId="5CE3A241" w14:textId="77777777" w:rsidR="004F39EB" w:rsidRDefault="00307E05">
      <w:pPr>
        <w:pStyle w:val="PL"/>
        <w:rPr>
          <w:color w:val="808080"/>
        </w:rPr>
      </w:pPr>
      <w:r>
        <w:t xml:space="preserve">    </w:t>
      </w:r>
      <w:r>
        <w:rPr>
          <w:color w:val="808080"/>
        </w:rPr>
        <w:t>-- R1 12-3a: SPS release by DCI format 1_2</w:t>
      </w:r>
    </w:p>
    <w:p w14:paraId="23D48BFB" w14:textId="77777777" w:rsidR="004F39EB" w:rsidRDefault="00307E05">
      <w:pPr>
        <w:pStyle w:val="PL"/>
      </w:pPr>
      <w:r>
        <w:t xml:space="preserve">    sps-ReleaseDCI-1-2-r16                      </w:t>
      </w:r>
      <w:r>
        <w:rPr>
          <w:color w:val="993366"/>
        </w:rPr>
        <w:t>ENUMERATED</w:t>
      </w:r>
      <w:r>
        <w:t xml:space="preserve"> {supported}              </w:t>
      </w:r>
      <w:r>
        <w:rPr>
          <w:color w:val="993366"/>
        </w:rPr>
        <w:t>OPTIONAL</w:t>
      </w:r>
      <w:r>
        <w:t>,</w:t>
      </w:r>
    </w:p>
    <w:p w14:paraId="2C0AD308" w14:textId="77777777" w:rsidR="004F39EB" w:rsidRDefault="00307E05">
      <w:pPr>
        <w:pStyle w:val="PL"/>
        <w:rPr>
          <w:color w:val="808080"/>
        </w:rPr>
      </w:pPr>
      <w:r>
        <w:t xml:space="preserve">    </w:t>
      </w:r>
      <w:r>
        <w:rPr>
          <w:color w:val="808080"/>
        </w:rPr>
        <w:t>-- R1 14-8: CSI trigger states containing non-active BWP</w:t>
      </w:r>
    </w:p>
    <w:p w14:paraId="364EB23F" w14:textId="77777777" w:rsidR="004F39EB" w:rsidRDefault="00307E05">
      <w:pPr>
        <w:pStyle w:val="PL"/>
      </w:pPr>
      <w:r>
        <w:t xml:space="preserve">    csi-TriggerStateNon-ActiveBWP-r16           </w:t>
      </w:r>
      <w:r>
        <w:rPr>
          <w:color w:val="993366"/>
        </w:rPr>
        <w:t>ENUMERATED</w:t>
      </w:r>
      <w:r>
        <w:t xml:space="preserve"> {supported}              </w:t>
      </w:r>
      <w:r>
        <w:rPr>
          <w:color w:val="993366"/>
        </w:rPr>
        <w:t>OPTIONAL</w:t>
      </w:r>
      <w:r>
        <w:t>,</w:t>
      </w:r>
    </w:p>
    <w:p w14:paraId="0418FAA6" w14:textId="77777777" w:rsidR="004F39EB" w:rsidRDefault="00307E05">
      <w:pPr>
        <w:pStyle w:val="PL"/>
        <w:rPr>
          <w:color w:val="808080"/>
        </w:rPr>
      </w:pPr>
      <w:r>
        <w:t xml:space="preserve">    </w:t>
      </w:r>
      <w:r>
        <w:rPr>
          <w:color w:val="808080"/>
        </w:rPr>
        <w:t xml:space="preserve">-- R1 20-2: </w:t>
      </w:r>
      <w:r>
        <w:rPr>
          <w:rFonts w:eastAsia="SimSun"/>
          <w:color w:val="808080"/>
        </w:rPr>
        <w:t>Support up to 4 SMTCs configured for an IAB node MT per frequency location, including IAB-specific SMTC window periodicities</w:t>
      </w:r>
    </w:p>
    <w:p w14:paraId="4D546B06" w14:textId="77777777" w:rsidR="004F39EB" w:rsidRDefault="00307E05">
      <w:pPr>
        <w:pStyle w:val="PL"/>
      </w:pPr>
      <w:r>
        <w:t xml:space="preserve">    separateSMTC-InterIAB-Support-r16           </w:t>
      </w:r>
      <w:r>
        <w:rPr>
          <w:color w:val="993366"/>
        </w:rPr>
        <w:t>ENUMERATED</w:t>
      </w:r>
      <w:r>
        <w:t xml:space="preserve"> {supported}              </w:t>
      </w:r>
      <w:r>
        <w:rPr>
          <w:color w:val="993366"/>
        </w:rPr>
        <w:t>OPTIONAL</w:t>
      </w:r>
      <w:r>
        <w:t>,</w:t>
      </w:r>
    </w:p>
    <w:p w14:paraId="3A9AB247" w14:textId="77777777" w:rsidR="004F39EB" w:rsidRDefault="00307E05">
      <w:pPr>
        <w:pStyle w:val="PL"/>
        <w:rPr>
          <w:color w:val="808080"/>
        </w:rPr>
      </w:pPr>
      <w:r>
        <w:t xml:space="preserve">    </w:t>
      </w:r>
      <w:r>
        <w:rPr>
          <w:color w:val="808080"/>
        </w:rPr>
        <w:t xml:space="preserve">-- R1 20-3: </w:t>
      </w:r>
      <w:r>
        <w:rPr>
          <w:rFonts w:eastAsia="SimSun"/>
          <w:color w:val="808080"/>
        </w:rPr>
        <w:t>Support RACH configuration separately from the RACH configuration for UE access, including new IAB-specific offset and scaling factors</w:t>
      </w:r>
    </w:p>
    <w:p w14:paraId="5BB61340" w14:textId="77777777" w:rsidR="004F39EB" w:rsidRDefault="00307E05">
      <w:pPr>
        <w:pStyle w:val="PL"/>
      </w:pPr>
      <w:r>
        <w:t xml:space="preserve">    separateRACH-IAB-Support-r16                </w:t>
      </w:r>
      <w:r>
        <w:rPr>
          <w:color w:val="993366"/>
        </w:rPr>
        <w:t>ENUMERATED</w:t>
      </w:r>
      <w:r>
        <w:t xml:space="preserve"> {supported}              </w:t>
      </w:r>
      <w:r>
        <w:rPr>
          <w:color w:val="993366"/>
        </w:rPr>
        <w:t>OPTIONAL</w:t>
      </w:r>
      <w:r>
        <w:t>,</w:t>
      </w:r>
    </w:p>
    <w:p w14:paraId="730D66B2" w14:textId="77777777" w:rsidR="004F39EB" w:rsidRDefault="00307E05">
      <w:pPr>
        <w:pStyle w:val="PL"/>
        <w:rPr>
          <w:color w:val="808080"/>
        </w:rPr>
      </w:pPr>
      <w:r>
        <w:t xml:space="preserve">    </w:t>
      </w:r>
      <w:r>
        <w:rPr>
          <w:color w:val="808080"/>
        </w:rPr>
        <w:t xml:space="preserve">-- R1 20-5a: </w:t>
      </w:r>
      <w:r>
        <w:rPr>
          <w:rFonts w:eastAsia="SimSun"/>
          <w:color w:val="808080"/>
        </w:rPr>
        <w:t>Support semi-static configuration/indication of UL-Flexible-DL slot formats for IAB-MT resources</w:t>
      </w:r>
    </w:p>
    <w:p w14:paraId="6429C2CF" w14:textId="77777777" w:rsidR="004F39EB" w:rsidRDefault="00307E05">
      <w:pPr>
        <w:pStyle w:val="PL"/>
      </w:pPr>
      <w:r>
        <w:t xml:space="preserve">    </w:t>
      </w:r>
      <w:r>
        <w:rPr>
          <w:rFonts w:eastAsia="SimSun"/>
        </w:rPr>
        <w:t>ul-flexibleDL-SlotFormatSemiStatic-IAB-r16</w:t>
      </w:r>
      <w:r>
        <w:t xml:space="preserve">  </w:t>
      </w:r>
      <w:r>
        <w:rPr>
          <w:color w:val="993366"/>
        </w:rPr>
        <w:t>ENUMERATED</w:t>
      </w:r>
      <w:r>
        <w:t xml:space="preserve"> {supported}              </w:t>
      </w:r>
      <w:r>
        <w:rPr>
          <w:color w:val="993366"/>
        </w:rPr>
        <w:t>OPTIONAL</w:t>
      </w:r>
      <w:r>
        <w:t>,</w:t>
      </w:r>
    </w:p>
    <w:p w14:paraId="31235AB0" w14:textId="77777777" w:rsidR="004F39EB" w:rsidRDefault="00307E05">
      <w:pPr>
        <w:pStyle w:val="PL"/>
        <w:rPr>
          <w:color w:val="808080"/>
        </w:rPr>
      </w:pPr>
      <w:r>
        <w:t xml:space="preserve">    </w:t>
      </w:r>
      <w:r>
        <w:rPr>
          <w:color w:val="808080"/>
        </w:rPr>
        <w:t xml:space="preserve">-- R1 20-5b: </w:t>
      </w:r>
      <w:r>
        <w:rPr>
          <w:rFonts w:eastAsia="SimSun"/>
          <w:color w:val="808080"/>
        </w:rPr>
        <w:t>Support dynamic indication of UL-Flexible-DL slot formats for IAB-MT resources</w:t>
      </w:r>
    </w:p>
    <w:p w14:paraId="345AE376" w14:textId="77777777" w:rsidR="004F39EB" w:rsidRDefault="00307E05">
      <w:pPr>
        <w:pStyle w:val="PL"/>
      </w:pPr>
      <w:r>
        <w:t xml:space="preserve">    </w:t>
      </w:r>
      <w:r>
        <w:rPr>
          <w:rFonts w:eastAsia="SimSun"/>
        </w:rPr>
        <w:t>ul-flexibleDL-SlotFormatDynamics-IAB-r16</w:t>
      </w:r>
      <w:r>
        <w:t xml:space="preserve">    </w:t>
      </w:r>
      <w:r>
        <w:rPr>
          <w:color w:val="993366"/>
        </w:rPr>
        <w:t>ENUMERATED</w:t>
      </w:r>
      <w:r>
        <w:t xml:space="preserve"> {supported}              </w:t>
      </w:r>
      <w:r>
        <w:rPr>
          <w:color w:val="993366"/>
        </w:rPr>
        <w:t>OPTIONAL</w:t>
      </w:r>
      <w:r>
        <w:t>,</w:t>
      </w:r>
    </w:p>
    <w:p w14:paraId="1DD4F153" w14:textId="77777777" w:rsidR="004F39EB" w:rsidRDefault="00307E05">
      <w:pPr>
        <w:pStyle w:val="PL"/>
      </w:pPr>
      <w:r>
        <w:t xml:space="preserve">    dft-S-OFDM-WaveformUL-IAB-r16               </w:t>
      </w:r>
      <w:r>
        <w:rPr>
          <w:color w:val="993366"/>
        </w:rPr>
        <w:t>ENUMERATED</w:t>
      </w:r>
      <w:r>
        <w:t xml:space="preserve"> {supported}              </w:t>
      </w:r>
      <w:r>
        <w:rPr>
          <w:color w:val="993366"/>
        </w:rPr>
        <w:t>OPTIONAL</w:t>
      </w:r>
      <w:r>
        <w:t>,</w:t>
      </w:r>
    </w:p>
    <w:p w14:paraId="0D3AAD42" w14:textId="77777777" w:rsidR="004F39EB" w:rsidRDefault="00307E05">
      <w:pPr>
        <w:pStyle w:val="PL"/>
        <w:rPr>
          <w:color w:val="808080"/>
        </w:rPr>
      </w:pPr>
      <w:r>
        <w:t xml:space="preserve">    </w:t>
      </w:r>
      <w:r>
        <w:rPr>
          <w:color w:val="808080"/>
        </w:rPr>
        <w:t xml:space="preserve">-- R1 20-6: </w:t>
      </w:r>
      <w:r>
        <w:rPr>
          <w:rFonts w:eastAsia="SimSun"/>
          <w:color w:val="808080"/>
        </w:rPr>
        <w:t>Support DCI Format 2_5 based indication of soft resource availability to an IAB node</w:t>
      </w:r>
    </w:p>
    <w:p w14:paraId="1F1587FB" w14:textId="77777777" w:rsidR="004F39EB" w:rsidRDefault="00307E05">
      <w:pPr>
        <w:pStyle w:val="PL"/>
      </w:pPr>
      <w:r>
        <w:t xml:space="preserve">    </w:t>
      </w:r>
      <w:r>
        <w:rPr>
          <w:rFonts w:eastAsia="SimSun"/>
        </w:rPr>
        <w:t>dci-25-AI-RNTI-Support-IAB-r16</w:t>
      </w:r>
      <w:r>
        <w:t xml:space="preserve">              </w:t>
      </w:r>
      <w:r>
        <w:rPr>
          <w:color w:val="993366"/>
        </w:rPr>
        <w:t>ENUMERATED</w:t>
      </w:r>
      <w:r>
        <w:t xml:space="preserve"> {supported}              </w:t>
      </w:r>
      <w:r>
        <w:rPr>
          <w:color w:val="993366"/>
        </w:rPr>
        <w:t>OPTIONAL</w:t>
      </w:r>
      <w:r>
        <w:t>,</w:t>
      </w:r>
    </w:p>
    <w:p w14:paraId="180E7B35" w14:textId="77777777" w:rsidR="004F39EB" w:rsidRDefault="00307E05">
      <w:pPr>
        <w:pStyle w:val="PL"/>
        <w:rPr>
          <w:color w:val="808080"/>
        </w:rPr>
      </w:pPr>
      <w:r>
        <w:t xml:space="preserve">    </w:t>
      </w:r>
      <w:r>
        <w:rPr>
          <w:color w:val="808080"/>
        </w:rPr>
        <w:t xml:space="preserve">-- R1 20-7: </w:t>
      </w:r>
      <w:r>
        <w:rPr>
          <w:rFonts w:eastAsia="SimSun"/>
          <w:color w:val="808080"/>
        </w:rPr>
        <w:t>Support T_delta reception.</w:t>
      </w:r>
    </w:p>
    <w:p w14:paraId="7E995D9E" w14:textId="77777777" w:rsidR="004F39EB" w:rsidRDefault="00307E05">
      <w:pPr>
        <w:pStyle w:val="PL"/>
      </w:pPr>
      <w:r>
        <w:t xml:space="preserve">    </w:t>
      </w:r>
      <w:r>
        <w:rPr>
          <w:rFonts w:eastAsia="SimSun"/>
        </w:rPr>
        <w:t>t-DeltaReceptionSupport-IAB-r16</w:t>
      </w:r>
      <w:r>
        <w:t xml:space="preserve">             </w:t>
      </w:r>
      <w:r>
        <w:rPr>
          <w:color w:val="993366"/>
        </w:rPr>
        <w:t>ENUMERATED</w:t>
      </w:r>
      <w:r>
        <w:t xml:space="preserve"> {supported}              </w:t>
      </w:r>
      <w:r>
        <w:rPr>
          <w:color w:val="993366"/>
        </w:rPr>
        <w:t>OPTIONAL</w:t>
      </w:r>
      <w:r>
        <w:t>,</w:t>
      </w:r>
    </w:p>
    <w:p w14:paraId="5CA96D88" w14:textId="77777777" w:rsidR="004F39EB" w:rsidRDefault="00307E05">
      <w:pPr>
        <w:pStyle w:val="PL"/>
        <w:rPr>
          <w:color w:val="808080"/>
        </w:rPr>
      </w:pPr>
      <w:r>
        <w:t xml:space="preserve">    </w:t>
      </w:r>
      <w:r>
        <w:rPr>
          <w:color w:val="808080"/>
        </w:rPr>
        <w:t xml:space="preserve">-- R1 20-8: </w:t>
      </w:r>
      <w:r>
        <w:rPr>
          <w:rFonts w:eastAsia="SimSun"/>
          <w:color w:val="808080"/>
        </w:rPr>
        <w:t>Support of Desired guard symbol reporting and provided guard symbok reception.</w:t>
      </w:r>
    </w:p>
    <w:p w14:paraId="6ADBF36A" w14:textId="77777777" w:rsidR="004F39EB" w:rsidRDefault="00307E05">
      <w:pPr>
        <w:pStyle w:val="PL"/>
      </w:pPr>
      <w:r>
        <w:t xml:space="preserve">    </w:t>
      </w:r>
      <w:r>
        <w:rPr>
          <w:rFonts w:eastAsia="SimSun"/>
        </w:rPr>
        <w:t>guardSymbolReportReception-IAB-r16</w:t>
      </w:r>
      <w:r>
        <w:t xml:space="preserve">          </w:t>
      </w:r>
      <w:r>
        <w:rPr>
          <w:color w:val="993366"/>
        </w:rPr>
        <w:t>ENUMERATED</w:t>
      </w:r>
      <w:r>
        <w:t xml:space="preserve"> {supported}              </w:t>
      </w:r>
      <w:r>
        <w:rPr>
          <w:color w:val="993366"/>
        </w:rPr>
        <w:t>OPTIONAL</w:t>
      </w:r>
      <w:r>
        <w:t>,</w:t>
      </w:r>
    </w:p>
    <w:p w14:paraId="131610C3" w14:textId="77777777" w:rsidR="004F39EB" w:rsidRDefault="00307E05">
      <w:pPr>
        <w:pStyle w:val="PL"/>
        <w:rPr>
          <w:color w:val="808080"/>
        </w:rPr>
      </w:pPr>
      <w:r>
        <w:t xml:space="preserve">    </w:t>
      </w:r>
      <w:r>
        <w:rPr>
          <w:color w:val="808080"/>
        </w:rPr>
        <w:t>-- R1 18-8 HARQ-ACK codebook type and spatial bundling per PUCCH group</w:t>
      </w:r>
    </w:p>
    <w:p w14:paraId="508DC801" w14:textId="77777777" w:rsidR="004F39EB" w:rsidRDefault="00307E05">
      <w:pPr>
        <w:pStyle w:val="PL"/>
      </w:pPr>
      <w:r>
        <w:t xml:space="preserve">    harqACK-CB-SpatialBundlingPUCCH-Group-r16   </w:t>
      </w:r>
      <w:r>
        <w:rPr>
          <w:color w:val="993366"/>
        </w:rPr>
        <w:t>ENUMERATED</w:t>
      </w:r>
      <w:r>
        <w:t xml:space="preserve"> {supported}              </w:t>
      </w:r>
      <w:r>
        <w:rPr>
          <w:color w:val="993366"/>
        </w:rPr>
        <w:t>OPTIONAL</w:t>
      </w:r>
      <w:r>
        <w:t>,</w:t>
      </w:r>
    </w:p>
    <w:p w14:paraId="6A3EACEC" w14:textId="77777777" w:rsidR="004F39EB" w:rsidRDefault="00307E05">
      <w:pPr>
        <w:pStyle w:val="PL"/>
        <w:rPr>
          <w:rFonts w:eastAsiaTheme="minorEastAsia"/>
          <w:color w:val="808080"/>
        </w:rPr>
      </w:pPr>
      <w:r>
        <w:t xml:space="preserve">    </w:t>
      </w:r>
      <w:r>
        <w:rPr>
          <w:rFonts w:eastAsiaTheme="minorEastAsia"/>
          <w:color w:val="808080"/>
        </w:rPr>
        <w:t>-- R1 19-2: Cross Slot Scheduling</w:t>
      </w:r>
    </w:p>
    <w:p w14:paraId="017CBC6B" w14:textId="77777777" w:rsidR="004F39EB" w:rsidRDefault="00307E05">
      <w:pPr>
        <w:pStyle w:val="PL"/>
        <w:rPr>
          <w:rFonts w:eastAsiaTheme="minorEastAsia"/>
        </w:rPr>
      </w:pPr>
      <w:r>
        <w:t xml:space="preserve">    </w:t>
      </w:r>
      <w:r>
        <w:rPr>
          <w:rFonts w:eastAsiaTheme="minorEastAsia"/>
        </w:rPr>
        <w:t>crossSlotScheduling-r16</w:t>
      </w:r>
      <w:r>
        <w:t xml:space="preserve">                     </w:t>
      </w:r>
      <w:r>
        <w:rPr>
          <w:rFonts w:eastAsiaTheme="minorEastAsia"/>
          <w:color w:val="993366"/>
        </w:rPr>
        <w:t>SEQUENCE</w:t>
      </w:r>
      <w:r>
        <w:rPr>
          <w:rFonts w:eastAsiaTheme="minorEastAsia"/>
        </w:rPr>
        <w:t xml:space="preserve"> {</w:t>
      </w:r>
    </w:p>
    <w:p w14:paraId="295510D1" w14:textId="77777777" w:rsidR="004F39EB" w:rsidRDefault="00307E05">
      <w:pPr>
        <w:pStyle w:val="PL"/>
      </w:pPr>
      <w:r>
        <w:t xml:space="preserve">        non-SharedSpectrumChAccess-r16              </w:t>
      </w:r>
      <w:r>
        <w:rPr>
          <w:color w:val="993366"/>
        </w:rPr>
        <w:t>ENUMERATED</w:t>
      </w:r>
      <w:r>
        <w:t xml:space="preserve"> {supported}          </w:t>
      </w:r>
      <w:r>
        <w:rPr>
          <w:color w:val="993366"/>
        </w:rPr>
        <w:t>OPTIONAL</w:t>
      </w:r>
      <w:r>
        <w:t>,</w:t>
      </w:r>
    </w:p>
    <w:p w14:paraId="3F72E164" w14:textId="77777777" w:rsidR="004F39EB" w:rsidRDefault="00307E05">
      <w:pPr>
        <w:pStyle w:val="PL"/>
      </w:pPr>
      <w:r>
        <w:t xml:space="preserve">        sharedSpectrumChAccess-r16                  </w:t>
      </w:r>
      <w:r>
        <w:rPr>
          <w:color w:val="993366"/>
        </w:rPr>
        <w:t>ENUMERATED</w:t>
      </w:r>
      <w:r>
        <w:t xml:space="preserve"> {supported}          </w:t>
      </w:r>
      <w:r>
        <w:rPr>
          <w:color w:val="993366"/>
        </w:rPr>
        <w:t>OPTIONAL</w:t>
      </w:r>
    </w:p>
    <w:p w14:paraId="353D98E6" w14:textId="77777777" w:rsidR="004F39EB" w:rsidRDefault="00307E05">
      <w:pPr>
        <w:pStyle w:val="PL"/>
        <w:rPr>
          <w:rFonts w:eastAsiaTheme="minorEastAsia"/>
        </w:rPr>
      </w:pPr>
      <w:r>
        <w:t xml:space="preserve">    }                                                                               </w:t>
      </w:r>
      <w:r>
        <w:rPr>
          <w:color w:val="993366"/>
        </w:rPr>
        <w:t>OPTIONAL</w:t>
      </w:r>
      <w:r>
        <w:t>,</w:t>
      </w:r>
    </w:p>
    <w:p w14:paraId="171F905D" w14:textId="77777777" w:rsidR="004F39EB" w:rsidRDefault="00307E05">
      <w:pPr>
        <w:pStyle w:val="PL"/>
      </w:pPr>
      <w:r>
        <w:t xml:space="preserve">    maxNumberSRS-PosPathLossEstimateAllServingCells-r16  </w:t>
      </w:r>
      <w:r>
        <w:rPr>
          <w:color w:val="993366"/>
        </w:rPr>
        <w:t>ENUMERATED</w:t>
      </w:r>
      <w:r>
        <w:t xml:space="preserve"> {n1, n4, n8, n16}         </w:t>
      </w:r>
      <w:r>
        <w:rPr>
          <w:color w:val="993366"/>
        </w:rPr>
        <w:t>OPTIONAL</w:t>
      </w:r>
      <w:r>
        <w:t>,</w:t>
      </w:r>
    </w:p>
    <w:p w14:paraId="30F20D56" w14:textId="77777777" w:rsidR="004F39EB" w:rsidRDefault="00307E05">
      <w:pPr>
        <w:pStyle w:val="PL"/>
      </w:pPr>
      <w:r>
        <w:t xml:space="preserve">    extendedCG-Periodicities-r16                </w:t>
      </w:r>
      <w:r>
        <w:rPr>
          <w:color w:val="993366"/>
        </w:rPr>
        <w:t>ENUMERATED</w:t>
      </w:r>
      <w:r>
        <w:t xml:space="preserve"> {supported}              </w:t>
      </w:r>
      <w:r>
        <w:rPr>
          <w:color w:val="993366"/>
        </w:rPr>
        <w:t>OPTIONAL</w:t>
      </w:r>
      <w:r>
        <w:t>,</w:t>
      </w:r>
    </w:p>
    <w:p w14:paraId="50F67601" w14:textId="77777777" w:rsidR="004F39EB" w:rsidRDefault="00307E05">
      <w:pPr>
        <w:pStyle w:val="PL"/>
      </w:pPr>
      <w:r>
        <w:t xml:space="preserve">    extendedSPS-Periodicities-r16               </w:t>
      </w:r>
      <w:r>
        <w:rPr>
          <w:color w:val="993366"/>
        </w:rPr>
        <w:t>ENUMERATED</w:t>
      </w:r>
      <w:r>
        <w:t xml:space="preserve"> {supported}              </w:t>
      </w:r>
      <w:r>
        <w:rPr>
          <w:color w:val="993366"/>
        </w:rPr>
        <w:t>OPTIONAL</w:t>
      </w:r>
      <w:r>
        <w:t>,</w:t>
      </w:r>
    </w:p>
    <w:p w14:paraId="1A19F56F" w14:textId="77777777" w:rsidR="004F39EB" w:rsidRDefault="00307E05">
      <w:pPr>
        <w:pStyle w:val="PL"/>
      </w:pPr>
      <w:r>
        <w:t xml:space="preserve">    codebookVariantsList-r16                    CodebookVariantsList-r16            </w:t>
      </w:r>
      <w:r>
        <w:rPr>
          <w:color w:val="993366"/>
        </w:rPr>
        <w:t>OPTIONAL</w:t>
      </w:r>
      <w:r>
        <w:t>,</w:t>
      </w:r>
    </w:p>
    <w:p w14:paraId="70E95A78" w14:textId="77777777" w:rsidR="004F39EB" w:rsidRDefault="00307E05">
      <w:pPr>
        <w:pStyle w:val="PL"/>
        <w:rPr>
          <w:color w:val="808080"/>
        </w:rPr>
      </w:pPr>
      <w:r>
        <w:t xml:space="preserve">    </w:t>
      </w:r>
      <w:r>
        <w:rPr>
          <w:color w:val="808080"/>
        </w:rPr>
        <w:t>-- R1 11-6: PUSCH repetition Type A</w:t>
      </w:r>
    </w:p>
    <w:p w14:paraId="4340A1CF" w14:textId="77777777" w:rsidR="004F39EB" w:rsidRDefault="00307E05">
      <w:pPr>
        <w:pStyle w:val="PL"/>
      </w:pPr>
      <w:r>
        <w:t xml:space="preserve">    pusch-RepetitionTypeA-r16                   </w:t>
      </w:r>
      <w:r>
        <w:rPr>
          <w:rFonts w:eastAsiaTheme="minorEastAsia"/>
          <w:color w:val="993366"/>
        </w:rPr>
        <w:t>SEQUENCE</w:t>
      </w:r>
      <w:r>
        <w:t xml:space="preserve"> {</w:t>
      </w:r>
    </w:p>
    <w:p w14:paraId="218C518D" w14:textId="77777777" w:rsidR="004F39EB" w:rsidRDefault="00307E05">
      <w:pPr>
        <w:pStyle w:val="PL"/>
      </w:pPr>
      <w:r>
        <w:t xml:space="preserve">        sharedSpectrumChAccess-r16                  </w:t>
      </w:r>
      <w:r>
        <w:rPr>
          <w:color w:val="993366"/>
        </w:rPr>
        <w:t>ENUMERATED</w:t>
      </w:r>
      <w:r>
        <w:t xml:space="preserve"> {supported}          </w:t>
      </w:r>
      <w:r>
        <w:rPr>
          <w:color w:val="993366"/>
        </w:rPr>
        <w:t>OPTIONAL</w:t>
      </w:r>
      <w:r>
        <w:t>,</w:t>
      </w:r>
    </w:p>
    <w:p w14:paraId="1F214F6A" w14:textId="77777777" w:rsidR="004F39EB" w:rsidRDefault="00307E05">
      <w:pPr>
        <w:pStyle w:val="PL"/>
      </w:pPr>
      <w:r>
        <w:t xml:space="preserve">        non-SharedSpectrumChAccess-r16              </w:t>
      </w:r>
      <w:r>
        <w:rPr>
          <w:color w:val="993366"/>
        </w:rPr>
        <w:t>ENUMERATED</w:t>
      </w:r>
      <w:r>
        <w:t xml:space="preserve"> {supported}          </w:t>
      </w:r>
      <w:r>
        <w:rPr>
          <w:color w:val="993366"/>
        </w:rPr>
        <w:t>OPTIONAL</w:t>
      </w:r>
    </w:p>
    <w:p w14:paraId="5BF04A08" w14:textId="77777777" w:rsidR="004F39EB" w:rsidRDefault="00307E05">
      <w:pPr>
        <w:pStyle w:val="PL"/>
      </w:pPr>
      <w:r>
        <w:t xml:space="preserve">    }                                                                               </w:t>
      </w:r>
      <w:r>
        <w:rPr>
          <w:color w:val="993366"/>
        </w:rPr>
        <w:t>OPTIONAL</w:t>
      </w:r>
      <w:r>
        <w:t>,</w:t>
      </w:r>
    </w:p>
    <w:p w14:paraId="2C54FB69" w14:textId="77777777" w:rsidR="004F39EB" w:rsidRDefault="00307E05">
      <w:pPr>
        <w:pStyle w:val="PL"/>
        <w:rPr>
          <w:color w:val="808080"/>
        </w:rPr>
      </w:pPr>
      <w:r>
        <w:t xml:space="preserve">    </w:t>
      </w:r>
      <w:r>
        <w:rPr>
          <w:color w:val="808080"/>
        </w:rPr>
        <w:t>-- R1 11-4b: DL priority indication in DCI with mixed DCI formats</w:t>
      </w:r>
    </w:p>
    <w:p w14:paraId="533DB134" w14:textId="77777777" w:rsidR="004F39EB" w:rsidRDefault="00307E05">
      <w:pPr>
        <w:pStyle w:val="PL"/>
      </w:pPr>
      <w:r>
        <w:t xml:space="preserve">    dci-DL-PriorityIndicator-r16                </w:t>
      </w:r>
      <w:r>
        <w:rPr>
          <w:color w:val="993366"/>
        </w:rPr>
        <w:t>ENUMERATED</w:t>
      </w:r>
      <w:r>
        <w:t xml:space="preserve"> {supported}              </w:t>
      </w:r>
      <w:r>
        <w:rPr>
          <w:color w:val="993366"/>
        </w:rPr>
        <w:t>OPTIONAL</w:t>
      </w:r>
      <w:r>
        <w:t>,</w:t>
      </w:r>
    </w:p>
    <w:p w14:paraId="00C3EB5D" w14:textId="77777777" w:rsidR="004F39EB" w:rsidRDefault="00307E05">
      <w:pPr>
        <w:pStyle w:val="PL"/>
        <w:rPr>
          <w:color w:val="808080"/>
        </w:rPr>
      </w:pPr>
      <w:r>
        <w:t xml:space="preserve">    </w:t>
      </w:r>
      <w:r>
        <w:rPr>
          <w:color w:val="808080"/>
        </w:rPr>
        <w:t>-- R1 12-1a: UL priority indication in DCI with mixed DCI formats</w:t>
      </w:r>
    </w:p>
    <w:p w14:paraId="77290F98" w14:textId="77777777" w:rsidR="004F39EB" w:rsidRDefault="00307E05">
      <w:pPr>
        <w:pStyle w:val="PL"/>
      </w:pPr>
      <w:r>
        <w:t xml:space="preserve">    dci-UL-PriorityIndicator-r16                </w:t>
      </w:r>
      <w:r>
        <w:rPr>
          <w:color w:val="993366"/>
        </w:rPr>
        <w:t>ENUMERATED</w:t>
      </w:r>
      <w:r>
        <w:t xml:space="preserve"> {supported}              </w:t>
      </w:r>
      <w:r>
        <w:rPr>
          <w:color w:val="993366"/>
        </w:rPr>
        <w:t>OPTIONAL</w:t>
      </w:r>
      <w:r>
        <w:t>,</w:t>
      </w:r>
    </w:p>
    <w:p w14:paraId="7D483EFD" w14:textId="77777777" w:rsidR="004F39EB" w:rsidRDefault="00307E05">
      <w:pPr>
        <w:pStyle w:val="PL"/>
        <w:rPr>
          <w:color w:val="808080"/>
        </w:rPr>
      </w:pPr>
      <w:r>
        <w:t xml:space="preserve">    </w:t>
      </w:r>
      <w:r>
        <w:rPr>
          <w:color w:val="808080"/>
        </w:rPr>
        <w:t>-- R1 16-1e: Maximum number of configured pathloss reference RSs for PUSCH/PUCCH/SRS by RRC for MAC-CE based pathloss reference RS update</w:t>
      </w:r>
    </w:p>
    <w:p w14:paraId="57A5768E" w14:textId="77777777" w:rsidR="004F39EB" w:rsidRDefault="00307E05">
      <w:pPr>
        <w:pStyle w:val="PL"/>
      </w:pPr>
      <w:r>
        <w:t xml:space="preserve">    maxNumberPathlossRS-Update-r16              </w:t>
      </w:r>
      <w:r>
        <w:rPr>
          <w:color w:val="993366"/>
        </w:rPr>
        <w:t>ENUMERATED</w:t>
      </w:r>
      <w:r>
        <w:t xml:space="preserve"> {n4, n8, n16, n32, n64}  </w:t>
      </w:r>
      <w:r>
        <w:rPr>
          <w:color w:val="993366"/>
        </w:rPr>
        <w:t>OPTIONAL</w:t>
      </w:r>
      <w:r>
        <w:t>,</w:t>
      </w:r>
    </w:p>
    <w:p w14:paraId="01C20F2A" w14:textId="77777777" w:rsidR="004F39EB" w:rsidRDefault="004F39EB">
      <w:pPr>
        <w:pStyle w:val="PL"/>
      </w:pPr>
    </w:p>
    <w:p w14:paraId="0CCC6F1D" w14:textId="77777777" w:rsidR="004F39EB" w:rsidRDefault="00307E05">
      <w:pPr>
        <w:pStyle w:val="PL"/>
        <w:rPr>
          <w:color w:val="808080"/>
        </w:rPr>
      </w:pPr>
      <w:r>
        <w:t xml:space="preserve">    </w:t>
      </w:r>
      <w:r>
        <w:rPr>
          <w:color w:val="808080"/>
        </w:rPr>
        <w:t>-- R1 18-9: Usage of the PDSCH starting time for HARQ-ACK type 2 codebook</w:t>
      </w:r>
    </w:p>
    <w:p w14:paraId="19CF6F80" w14:textId="77777777" w:rsidR="004F39EB" w:rsidRDefault="00307E05">
      <w:pPr>
        <w:pStyle w:val="PL"/>
      </w:pPr>
      <w:r>
        <w:t xml:space="preserve">    type2-HARQ-ACK-Codebook-r16                 </w:t>
      </w:r>
      <w:r>
        <w:rPr>
          <w:color w:val="993366"/>
        </w:rPr>
        <w:t>ENUMERATED</w:t>
      </w:r>
      <w:r>
        <w:t xml:space="preserve"> {supported}              </w:t>
      </w:r>
      <w:r>
        <w:rPr>
          <w:color w:val="993366"/>
        </w:rPr>
        <w:t>OPTIONAL</w:t>
      </w:r>
      <w:r>
        <w:t>,</w:t>
      </w:r>
    </w:p>
    <w:p w14:paraId="45F5424E" w14:textId="77777777" w:rsidR="004F39EB" w:rsidRDefault="00307E05">
      <w:pPr>
        <w:pStyle w:val="PL"/>
        <w:rPr>
          <w:color w:val="808080"/>
        </w:rPr>
      </w:pPr>
      <w:r>
        <w:t xml:space="preserve">    </w:t>
      </w:r>
      <w:r>
        <w:rPr>
          <w:color w:val="808080"/>
        </w:rPr>
        <w:t>-- R1 16-1g-1: Resources for beam management, pathloss measurement, BFD, RLM and new beam identification across frequency ranges</w:t>
      </w:r>
    </w:p>
    <w:p w14:paraId="6CFD797F" w14:textId="77777777" w:rsidR="004F39EB" w:rsidRDefault="00307E05">
      <w:pPr>
        <w:pStyle w:val="PL"/>
      </w:pPr>
      <w:r>
        <w:t xml:space="preserve">    maxTotalResourcesForAcrossFreqRanges-r16    </w:t>
      </w:r>
      <w:r>
        <w:rPr>
          <w:rFonts w:eastAsiaTheme="minorEastAsia"/>
          <w:color w:val="993366"/>
        </w:rPr>
        <w:t>SEQUENCE</w:t>
      </w:r>
      <w:r>
        <w:t xml:space="preserve"> {</w:t>
      </w:r>
    </w:p>
    <w:p w14:paraId="532AE67C" w14:textId="77777777" w:rsidR="004F39EB" w:rsidRDefault="00307E05">
      <w:pPr>
        <w:pStyle w:val="PL"/>
      </w:pPr>
      <w:r>
        <w:t xml:space="preserve">        maxNumberResWithinSlotAcrossCC-AcrossFR-r16 </w:t>
      </w:r>
      <w:r>
        <w:rPr>
          <w:color w:val="993366"/>
        </w:rPr>
        <w:t>ENUMERATED</w:t>
      </w:r>
      <w:r>
        <w:t xml:space="preserve"> {n2, n4, n8, n12, n16, n32, n64, n128}        </w:t>
      </w:r>
      <w:r>
        <w:rPr>
          <w:color w:val="993366"/>
        </w:rPr>
        <w:t>OPTIONAL</w:t>
      </w:r>
      <w:r>
        <w:t>,</w:t>
      </w:r>
    </w:p>
    <w:p w14:paraId="2FD90BDF" w14:textId="77777777" w:rsidR="004F39EB" w:rsidRDefault="00307E05">
      <w:pPr>
        <w:pStyle w:val="PL"/>
      </w:pPr>
      <w:r>
        <w:t xml:space="preserve">        maxNumberResAcrossCC-AcrossFR-r16           </w:t>
      </w:r>
      <w:r>
        <w:rPr>
          <w:color w:val="993366"/>
        </w:rPr>
        <w:t>ENUMERATED</w:t>
      </w:r>
      <w:r>
        <w:t xml:space="preserve"> {n2, n4, n8, n12, n16, n32, n40, n48, n64, n72, n80, n96, n128, n256}</w:t>
      </w:r>
    </w:p>
    <w:p w14:paraId="34A94846" w14:textId="77777777" w:rsidR="004F39EB" w:rsidRDefault="00307E05">
      <w:pPr>
        <w:pStyle w:val="PL"/>
      </w:pPr>
      <w:r>
        <w:t xml:space="preserve">                                                                                    </w:t>
      </w:r>
      <w:r>
        <w:rPr>
          <w:color w:val="993366"/>
        </w:rPr>
        <w:t>OPTIONAL</w:t>
      </w:r>
    </w:p>
    <w:p w14:paraId="5D466C3C" w14:textId="77777777" w:rsidR="004F39EB" w:rsidRDefault="00307E05">
      <w:pPr>
        <w:pStyle w:val="PL"/>
      </w:pPr>
      <w:r>
        <w:t xml:space="preserve">    }                                                                               </w:t>
      </w:r>
      <w:r>
        <w:rPr>
          <w:color w:val="993366"/>
        </w:rPr>
        <w:t>OPTIONAL</w:t>
      </w:r>
      <w:r>
        <w:t>,</w:t>
      </w:r>
    </w:p>
    <w:p w14:paraId="71B32C96" w14:textId="77777777" w:rsidR="004F39EB" w:rsidRDefault="00307E05">
      <w:pPr>
        <w:pStyle w:val="PL"/>
        <w:rPr>
          <w:color w:val="808080"/>
        </w:rPr>
      </w:pPr>
      <w:r>
        <w:t xml:space="preserve">    </w:t>
      </w:r>
      <w:r>
        <w:rPr>
          <w:color w:val="808080"/>
        </w:rPr>
        <w:t>-- R1 16-2a-4: HARQ-ACK for multi-DCI based multi-TRP – separate</w:t>
      </w:r>
    </w:p>
    <w:p w14:paraId="01C25AD3" w14:textId="77777777" w:rsidR="004F39EB" w:rsidRDefault="00307E05">
      <w:pPr>
        <w:pStyle w:val="PL"/>
      </w:pPr>
      <w:r>
        <w:t xml:space="preserve">    harqACK-separateMultiDCI-MultiTRP-r16       </w:t>
      </w:r>
      <w:r>
        <w:rPr>
          <w:rFonts w:eastAsiaTheme="minorEastAsia"/>
          <w:color w:val="993366"/>
        </w:rPr>
        <w:t>SEQUENCE</w:t>
      </w:r>
      <w:r>
        <w:t xml:space="preserve"> {</w:t>
      </w:r>
    </w:p>
    <w:p w14:paraId="18230C86" w14:textId="77777777" w:rsidR="004F39EB" w:rsidRDefault="00307E05">
      <w:pPr>
        <w:pStyle w:val="PL"/>
      </w:pPr>
      <w:r>
        <w:t xml:space="preserve">    maxNumberLongPUCCHs-r16                         </w:t>
      </w:r>
      <w:r>
        <w:rPr>
          <w:color w:val="993366"/>
        </w:rPr>
        <w:t>ENUMERATED</w:t>
      </w:r>
      <w:r>
        <w:t xml:space="preserve"> {longAndLong, longAndShort, shortAndShort}    </w:t>
      </w:r>
      <w:r>
        <w:rPr>
          <w:color w:val="993366"/>
        </w:rPr>
        <w:t>OPTIONAL</w:t>
      </w:r>
    </w:p>
    <w:p w14:paraId="13A4292E" w14:textId="77777777" w:rsidR="004F39EB" w:rsidRDefault="00307E05">
      <w:pPr>
        <w:pStyle w:val="PL"/>
      </w:pPr>
      <w:r>
        <w:t xml:space="preserve">    }                                                                               </w:t>
      </w:r>
      <w:r>
        <w:rPr>
          <w:color w:val="993366"/>
        </w:rPr>
        <w:t>OPTIONAL</w:t>
      </w:r>
      <w:r>
        <w:t>,</w:t>
      </w:r>
    </w:p>
    <w:p w14:paraId="1BCC928B" w14:textId="77777777" w:rsidR="004F39EB" w:rsidRDefault="00307E05">
      <w:pPr>
        <w:pStyle w:val="PL"/>
        <w:rPr>
          <w:color w:val="808080"/>
        </w:rPr>
      </w:pPr>
      <w:r>
        <w:t xml:space="preserve">    </w:t>
      </w:r>
      <w:r>
        <w:rPr>
          <w:color w:val="808080"/>
        </w:rPr>
        <w:t>-- R1 16-2a-4: HARQ-ACK for multi-DCI based multi-TRP – joint</w:t>
      </w:r>
    </w:p>
    <w:p w14:paraId="121EA741" w14:textId="77777777" w:rsidR="004F39EB" w:rsidRDefault="00307E05">
      <w:pPr>
        <w:pStyle w:val="PL"/>
      </w:pPr>
      <w:r>
        <w:t xml:space="preserve">    harqACK-jointMultiDCI-MultiTRP-r16          </w:t>
      </w:r>
      <w:r>
        <w:rPr>
          <w:color w:val="993366"/>
        </w:rPr>
        <w:t>ENUMERATED</w:t>
      </w:r>
      <w:r>
        <w:t xml:space="preserve"> {supported}              </w:t>
      </w:r>
      <w:r>
        <w:rPr>
          <w:color w:val="993366"/>
        </w:rPr>
        <w:t>OPTIONAL</w:t>
      </w:r>
      <w:r>
        <w:t>,</w:t>
      </w:r>
    </w:p>
    <w:p w14:paraId="3D032A67" w14:textId="77777777" w:rsidR="004F39EB" w:rsidRDefault="00307E05">
      <w:pPr>
        <w:pStyle w:val="PL"/>
        <w:rPr>
          <w:color w:val="808080"/>
        </w:rPr>
      </w:pPr>
      <w:r>
        <w:t xml:space="preserve">    </w:t>
      </w:r>
      <w:r>
        <w:rPr>
          <w:color w:val="808080"/>
        </w:rPr>
        <w:t>-- R4 9-1: BWP switching on multiple CCs RRM requirements</w:t>
      </w:r>
    </w:p>
    <w:p w14:paraId="3D7E7754" w14:textId="77777777" w:rsidR="004F39EB" w:rsidRDefault="00307E05">
      <w:pPr>
        <w:pStyle w:val="PL"/>
      </w:pPr>
      <w:r>
        <w:t xml:space="preserve">    bwp-SwitchingMultiCCs-r16                   </w:t>
      </w:r>
      <w:r>
        <w:rPr>
          <w:color w:val="993366"/>
        </w:rPr>
        <w:t>CHOICE</w:t>
      </w:r>
      <w:r>
        <w:t xml:space="preserve"> {</w:t>
      </w:r>
    </w:p>
    <w:p w14:paraId="37B4970D" w14:textId="77777777" w:rsidR="004F39EB" w:rsidRDefault="00307E05">
      <w:pPr>
        <w:pStyle w:val="PL"/>
      </w:pPr>
      <w:r>
        <w:t xml:space="preserve">        type1-r16                                   </w:t>
      </w:r>
      <w:r>
        <w:rPr>
          <w:color w:val="993366"/>
        </w:rPr>
        <w:t>ENUMERATED</w:t>
      </w:r>
      <w:r>
        <w:t xml:space="preserve"> {us100, us200},</w:t>
      </w:r>
    </w:p>
    <w:p w14:paraId="261396C8" w14:textId="77777777" w:rsidR="004F39EB" w:rsidRDefault="00307E05">
      <w:pPr>
        <w:pStyle w:val="PL"/>
      </w:pPr>
      <w:r>
        <w:t xml:space="preserve">        type2-r16                                   </w:t>
      </w:r>
      <w:r>
        <w:rPr>
          <w:color w:val="993366"/>
        </w:rPr>
        <w:t>ENUMERATED</w:t>
      </w:r>
      <w:r>
        <w:t xml:space="preserve"> {us200, us400, us800, us1000}</w:t>
      </w:r>
    </w:p>
    <w:p w14:paraId="588C2DF4" w14:textId="77777777" w:rsidR="004F39EB" w:rsidRDefault="00307E05">
      <w:pPr>
        <w:pStyle w:val="PL"/>
      </w:pPr>
      <w:r>
        <w:t xml:space="preserve">    }                                                                               </w:t>
      </w:r>
      <w:r>
        <w:rPr>
          <w:color w:val="993366"/>
        </w:rPr>
        <w:t>OPTIONAL</w:t>
      </w:r>
    </w:p>
    <w:p w14:paraId="14CBC56E" w14:textId="77777777" w:rsidR="004F39EB" w:rsidRDefault="00307E05">
      <w:pPr>
        <w:pStyle w:val="PL"/>
      </w:pPr>
      <w:r>
        <w:t xml:space="preserve">    ]],</w:t>
      </w:r>
    </w:p>
    <w:p w14:paraId="6861D3FE" w14:textId="77777777" w:rsidR="004F39EB" w:rsidRDefault="00307E05">
      <w:pPr>
        <w:pStyle w:val="PL"/>
      </w:pPr>
      <w:r>
        <w:t xml:space="preserve">    [[</w:t>
      </w:r>
    </w:p>
    <w:p w14:paraId="0C0E989C" w14:textId="77777777" w:rsidR="004F39EB" w:rsidRDefault="00307E05">
      <w:pPr>
        <w:pStyle w:val="PL"/>
      </w:pPr>
      <w:r>
        <w:t xml:space="preserve">    targetSMTC-SCG-r16                          </w:t>
      </w:r>
      <w:r>
        <w:rPr>
          <w:color w:val="993366"/>
        </w:rPr>
        <w:t>ENUMERATED</w:t>
      </w:r>
      <w:r>
        <w:t xml:space="preserve"> {supported}              </w:t>
      </w:r>
      <w:r>
        <w:rPr>
          <w:color w:val="993366"/>
        </w:rPr>
        <w:t>OPTIONAL</w:t>
      </w:r>
      <w:r>
        <w:t>,</w:t>
      </w:r>
    </w:p>
    <w:p w14:paraId="27014A47" w14:textId="77777777" w:rsidR="004F39EB" w:rsidRDefault="00307E05">
      <w:pPr>
        <w:pStyle w:val="PL"/>
      </w:pPr>
      <w:r>
        <w:t xml:space="preserve">    supportRepetitionZeroOffsetRV-r16           </w:t>
      </w:r>
      <w:r>
        <w:rPr>
          <w:color w:val="993366"/>
        </w:rPr>
        <w:t>ENUMERATED</w:t>
      </w:r>
      <w:r>
        <w:t xml:space="preserve"> {supported}              </w:t>
      </w:r>
      <w:r>
        <w:rPr>
          <w:color w:val="993366"/>
        </w:rPr>
        <w:t>OPTIONAL</w:t>
      </w:r>
      <w:r>
        <w:t>,</w:t>
      </w:r>
    </w:p>
    <w:p w14:paraId="778B42B5" w14:textId="77777777" w:rsidR="004F39EB" w:rsidRDefault="00307E05">
      <w:pPr>
        <w:pStyle w:val="PL"/>
        <w:rPr>
          <w:color w:val="808080"/>
        </w:rPr>
      </w:pPr>
      <w:r>
        <w:t xml:space="preserve">    </w:t>
      </w:r>
      <w:r>
        <w:rPr>
          <w:color w:val="808080"/>
        </w:rPr>
        <w:t>-- R1 11-12: in-order CBG-based re-transmission</w:t>
      </w:r>
    </w:p>
    <w:p w14:paraId="348B0D72" w14:textId="77777777" w:rsidR="004F39EB" w:rsidRDefault="00307E05">
      <w:pPr>
        <w:pStyle w:val="PL"/>
      </w:pPr>
      <w:r>
        <w:t xml:space="preserve">    cbg-TransInOrderPUSCH-UL-r16                </w:t>
      </w:r>
      <w:r>
        <w:rPr>
          <w:color w:val="993366"/>
        </w:rPr>
        <w:t>ENUMERATED</w:t>
      </w:r>
      <w:r>
        <w:t xml:space="preserve"> {supported}              </w:t>
      </w:r>
      <w:r>
        <w:rPr>
          <w:color w:val="993366"/>
        </w:rPr>
        <w:t>OPTIONAL</w:t>
      </w:r>
    </w:p>
    <w:p w14:paraId="558F9346" w14:textId="77777777" w:rsidR="004F39EB" w:rsidRDefault="00307E05">
      <w:pPr>
        <w:pStyle w:val="PL"/>
      </w:pPr>
      <w:r>
        <w:t xml:space="preserve">    ]],</w:t>
      </w:r>
    </w:p>
    <w:p w14:paraId="0011BB80" w14:textId="77777777" w:rsidR="004F39EB" w:rsidRDefault="00307E05">
      <w:pPr>
        <w:pStyle w:val="PL"/>
      </w:pPr>
      <w:r>
        <w:t xml:space="preserve">    [[</w:t>
      </w:r>
    </w:p>
    <w:p w14:paraId="4352D386" w14:textId="77777777" w:rsidR="004F39EB" w:rsidRDefault="00307E05">
      <w:pPr>
        <w:pStyle w:val="PL"/>
        <w:rPr>
          <w:color w:val="808080"/>
        </w:rPr>
      </w:pPr>
      <w:r>
        <w:t xml:space="preserve">    </w:t>
      </w:r>
      <w:r>
        <w:rPr>
          <w:color w:val="808080"/>
        </w:rPr>
        <w:t>-- R4 6-3: Dormant BWP switching on multiple CCs RRM requirements</w:t>
      </w:r>
    </w:p>
    <w:p w14:paraId="5B899418" w14:textId="77777777" w:rsidR="004F39EB" w:rsidRDefault="00307E05">
      <w:pPr>
        <w:pStyle w:val="PL"/>
      </w:pPr>
      <w:r>
        <w:t xml:space="preserve">    bwp-SwitchingMultiDormancyCCs-r16           </w:t>
      </w:r>
      <w:r>
        <w:rPr>
          <w:color w:val="993366"/>
        </w:rPr>
        <w:t>CHOICE</w:t>
      </w:r>
      <w:r>
        <w:t xml:space="preserve"> {</w:t>
      </w:r>
    </w:p>
    <w:p w14:paraId="48035115" w14:textId="77777777" w:rsidR="004F39EB" w:rsidRDefault="00307E05">
      <w:pPr>
        <w:pStyle w:val="PL"/>
      </w:pPr>
      <w:r>
        <w:t xml:space="preserve">        type1-r16                                   </w:t>
      </w:r>
      <w:r>
        <w:rPr>
          <w:color w:val="993366"/>
        </w:rPr>
        <w:t>ENUMERATED</w:t>
      </w:r>
      <w:r>
        <w:t xml:space="preserve"> {us100, us200},</w:t>
      </w:r>
    </w:p>
    <w:p w14:paraId="424A6FD7" w14:textId="77777777" w:rsidR="004F39EB" w:rsidRDefault="00307E05">
      <w:pPr>
        <w:pStyle w:val="PL"/>
      </w:pPr>
      <w:r>
        <w:t xml:space="preserve">        type2-r16                                   </w:t>
      </w:r>
      <w:r>
        <w:rPr>
          <w:color w:val="993366"/>
        </w:rPr>
        <w:t>ENUMERATED</w:t>
      </w:r>
      <w:r>
        <w:t xml:space="preserve"> {us200, us400, us800, us1000}</w:t>
      </w:r>
    </w:p>
    <w:p w14:paraId="3CB16372" w14:textId="77777777" w:rsidR="004F39EB" w:rsidRDefault="00307E05">
      <w:pPr>
        <w:pStyle w:val="PL"/>
      </w:pPr>
      <w:r>
        <w:t xml:space="preserve">    }                                                                               </w:t>
      </w:r>
      <w:r>
        <w:rPr>
          <w:color w:val="993366"/>
        </w:rPr>
        <w:t>OPTIONAL</w:t>
      </w:r>
      <w:r>
        <w:t>,</w:t>
      </w:r>
    </w:p>
    <w:p w14:paraId="7C40EC2B" w14:textId="77777777" w:rsidR="004F39EB" w:rsidRDefault="00307E05">
      <w:pPr>
        <w:pStyle w:val="PL"/>
        <w:rPr>
          <w:color w:val="808080"/>
        </w:rPr>
      </w:pPr>
      <w:r>
        <w:t xml:space="preserve">    </w:t>
      </w:r>
      <w:r>
        <w:rPr>
          <w:color w:val="808080"/>
        </w:rPr>
        <w:t>-- R1 16-2a-8: Indicates that retransmission scheduled by a different CORESETPoolIndex for multi-DCI multi-TRP is not supported.</w:t>
      </w:r>
    </w:p>
    <w:p w14:paraId="61B13311" w14:textId="77777777" w:rsidR="004F39EB" w:rsidRDefault="00307E05">
      <w:pPr>
        <w:pStyle w:val="PL"/>
      </w:pPr>
      <w:r>
        <w:t xml:space="preserve">    supportRetx-Diff-CoresetPool-Multi-DCI-TRP-r16               </w:t>
      </w:r>
      <w:r>
        <w:rPr>
          <w:color w:val="993366"/>
        </w:rPr>
        <w:t>ENUMERATED</w:t>
      </w:r>
      <w:r>
        <w:t xml:space="preserve"> {notSupported}          </w:t>
      </w:r>
      <w:r>
        <w:rPr>
          <w:color w:val="993366"/>
        </w:rPr>
        <w:t>OPTIONAL</w:t>
      </w:r>
      <w:r>
        <w:t>,</w:t>
      </w:r>
    </w:p>
    <w:p w14:paraId="66010058" w14:textId="77777777" w:rsidR="004F39EB" w:rsidRDefault="00307E05">
      <w:pPr>
        <w:pStyle w:val="PL"/>
        <w:rPr>
          <w:color w:val="808080"/>
        </w:rPr>
      </w:pPr>
      <w:r>
        <w:t xml:space="preserve">    </w:t>
      </w:r>
      <w:r>
        <w:rPr>
          <w:color w:val="808080"/>
        </w:rPr>
        <w:t>-- R1 22-10: Support of pdcch-MonitoringAnyOccasionsWithSpanGap in case of cross-carrier scheduling with different SCSs</w:t>
      </w:r>
    </w:p>
    <w:p w14:paraId="4F7722C2" w14:textId="77777777" w:rsidR="004F39EB" w:rsidRDefault="00307E05">
      <w:pPr>
        <w:pStyle w:val="PL"/>
      </w:pPr>
      <w:r>
        <w:t xml:space="preserve">    pdcch-MonitoringAnyOccasionsWithSpanGapCrossCarrierSch-r16   </w:t>
      </w:r>
      <w:r>
        <w:rPr>
          <w:color w:val="993366"/>
        </w:rPr>
        <w:t>ENUMERATED</w:t>
      </w:r>
      <w:r>
        <w:t xml:space="preserve"> {mode2, mode3}          </w:t>
      </w:r>
      <w:r>
        <w:rPr>
          <w:color w:val="993366"/>
        </w:rPr>
        <w:t>OPTIONAL</w:t>
      </w:r>
    </w:p>
    <w:p w14:paraId="287D50CF" w14:textId="77777777" w:rsidR="004F39EB" w:rsidRDefault="00307E05">
      <w:pPr>
        <w:pStyle w:val="PL"/>
      </w:pPr>
      <w:r>
        <w:t xml:space="preserve">    ]],</w:t>
      </w:r>
    </w:p>
    <w:p w14:paraId="6A91D0FD" w14:textId="77777777" w:rsidR="004F39EB" w:rsidRDefault="00307E05">
      <w:pPr>
        <w:pStyle w:val="PL"/>
      </w:pPr>
      <w:r>
        <w:t xml:space="preserve">    [[</w:t>
      </w:r>
    </w:p>
    <w:p w14:paraId="770B7829" w14:textId="77777777" w:rsidR="004F39EB" w:rsidRDefault="00307E05">
      <w:pPr>
        <w:pStyle w:val="PL"/>
        <w:rPr>
          <w:color w:val="808080"/>
        </w:rPr>
      </w:pPr>
      <w:r>
        <w:t xml:space="preserve">    </w:t>
      </w:r>
      <w:r>
        <w:rPr>
          <w:color w:val="808080"/>
        </w:rPr>
        <w:t>-- R1 16-1j-1: Support of 2 port CSI-RS for new beam identification</w:t>
      </w:r>
    </w:p>
    <w:p w14:paraId="0E0DBF93" w14:textId="77777777" w:rsidR="004F39EB" w:rsidRDefault="00307E05">
      <w:pPr>
        <w:pStyle w:val="PL"/>
      </w:pPr>
      <w:r>
        <w:t xml:space="preserve">    newBeamIdentifications2PortCSI-RS-r16       </w:t>
      </w:r>
      <w:r>
        <w:rPr>
          <w:color w:val="993366"/>
        </w:rPr>
        <w:t>ENUMERATED</w:t>
      </w:r>
      <w:r>
        <w:t xml:space="preserve"> {supported}              </w:t>
      </w:r>
      <w:r>
        <w:rPr>
          <w:color w:val="993366"/>
        </w:rPr>
        <w:t>OPTIONAL</w:t>
      </w:r>
      <w:r>
        <w:t>,</w:t>
      </w:r>
    </w:p>
    <w:p w14:paraId="407B157D" w14:textId="77777777" w:rsidR="004F39EB" w:rsidRDefault="00307E05">
      <w:pPr>
        <w:pStyle w:val="PL"/>
        <w:rPr>
          <w:color w:val="808080"/>
        </w:rPr>
      </w:pPr>
      <w:r>
        <w:t xml:space="preserve">    </w:t>
      </w:r>
      <w:r>
        <w:rPr>
          <w:color w:val="808080"/>
        </w:rPr>
        <w:t>-- R1 16-1j-2: Support of 2 port CSI-RS for pathloss estimation</w:t>
      </w:r>
    </w:p>
    <w:p w14:paraId="4CF420E5" w14:textId="77777777" w:rsidR="004F39EB" w:rsidRDefault="00307E05">
      <w:pPr>
        <w:pStyle w:val="PL"/>
      </w:pPr>
      <w:r>
        <w:t xml:space="preserve">    pathlossEstimation2PortCSI-RS-r16           </w:t>
      </w:r>
      <w:r>
        <w:rPr>
          <w:color w:val="993366"/>
        </w:rPr>
        <w:t>ENUMERATED</w:t>
      </w:r>
      <w:r>
        <w:t xml:space="preserve"> {supported}              </w:t>
      </w:r>
      <w:r>
        <w:rPr>
          <w:color w:val="993366"/>
        </w:rPr>
        <w:t>OPTIONAL</w:t>
      </w:r>
    </w:p>
    <w:p w14:paraId="4C9ECBC7" w14:textId="77777777" w:rsidR="004F39EB" w:rsidRDefault="00307E05">
      <w:pPr>
        <w:pStyle w:val="PL"/>
      </w:pPr>
      <w:r>
        <w:t xml:space="preserve">    ]],</w:t>
      </w:r>
    </w:p>
    <w:p w14:paraId="02FC824A" w14:textId="77777777" w:rsidR="004F39EB" w:rsidRDefault="00307E05">
      <w:pPr>
        <w:pStyle w:val="PL"/>
      </w:pPr>
      <w:r>
        <w:t xml:space="preserve">    [[</w:t>
      </w:r>
    </w:p>
    <w:p w14:paraId="2C1F0110" w14:textId="77777777" w:rsidR="004F39EB" w:rsidRDefault="00307E05">
      <w:pPr>
        <w:pStyle w:val="PL"/>
      </w:pPr>
      <w:r>
        <w:t xml:space="preserve">    mux-HARQ-ACK-withoutPUCCH-onPUSCH-r16       </w:t>
      </w:r>
      <w:r>
        <w:rPr>
          <w:color w:val="993366"/>
        </w:rPr>
        <w:t>ENUMERATED</w:t>
      </w:r>
      <w:r>
        <w:t xml:space="preserve"> {supported}              </w:t>
      </w:r>
      <w:r>
        <w:rPr>
          <w:color w:val="993366"/>
        </w:rPr>
        <w:t>OPTIONAL</w:t>
      </w:r>
    </w:p>
    <w:p w14:paraId="3C7894C9" w14:textId="77777777" w:rsidR="004F39EB" w:rsidRDefault="00307E05">
      <w:pPr>
        <w:pStyle w:val="PL"/>
      </w:pPr>
      <w:r>
        <w:t xml:space="preserve">    ]],</w:t>
      </w:r>
    </w:p>
    <w:p w14:paraId="78F0C8EB" w14:textId="77777777" w:rsidR="004F39EB" w:rsidRDefault="00307E05">
      <w:pPr>
        <w:pStyle w:val="PL"/>
      </w:pPr>
      <w:r>
        <w:t xml:space="preserve">    [[</w:t>
      </w:r>
    </w:p>
    <w:p w14:paraId="4858E0C6" w14:textId="77777777" w:rsidR="004F39EB" w:rsidRDefault="00307E05">
      <w:pPr>
        <w:pStyle w:val="PL"/>
        <w:rPr>
          <w:color w:val="808080"/>
        </w:rPr>
      </w:pPr>
      <w:r>
        <w:t xml:space="preserve">    </w:t>
      </w:r>
      <w:r>
        <w:rPr>
          <w:color w:val="808080"/>
        </w:rPr>
        <w:t>-- R1 31-1: Support of Desired Guard Symbol reporting and provided guard symbol reception.</w:t>
      </w:r>
    </w:p>
    <w:p w14:paraId="14B3DA15" w14:textId="77777777" w:rsidR="004F39EB" w:rsidRDefault="00307E05">
      <w:pPr>
        <w:pStyle w:val="PL"/>
      </w:pPr>
      <w:r>
        <w:t xml:space="preserve">    guardSymbolReportReception-IAB-r17          </w:t>
      </w:r>
      <w:r>
        <w:rPr>
          <w:color w:val="993366"/>
        </w:rPr>
        <w:t>ENUMERATED</w:t>
      </w:r>
      <w:r>
        <w:t xml:space="preserve"> {supported}              </w:t>
      </w:r>
      <w:r>
        <w:rPr>
          <w:color w:val="993366"/>
        </w:rPr>
        <w:t>OPTIONAL</w:t>
      </w:r>
      <w:r>
        <w:t>,</w:t>
      </w:r>
    </w:p>
    <w:p w14:paraId="52C21C6A" w14:textId="77777777" w:rsidR="004F39EB" w:rsidRDefault="00307E05">
      <w:pPr>
        <w:pStyle w:val="PL"/>
        <w:rPr>
          <w:color w:val="808080"/>
        </w:rPr>
      </w:pPr>
      <w:r>
        <w:t xml:space="preserve">    </w:t>
      </w:r>
      <w:r>
        <w:rPr>
          <w:color w:val="808080"/>
        </w:rPr>
        <w:t>-- R1 31-2: support of restricted IAB-DU beam reception</w:t>
      </w:r>
    </w:p>
    <w:p w14:paraId="7BC8DE9A" w14:textId="77777777" w:rsidR="004F39EB" w:rsidRDefault="00307E05">
      <w:pPr>
        <w:pStyle w:val="PL"/>
      </w:pPr>
      <w:r>
        <w:t xml:space="preserve">    restricted-IAB-DU-BeamReception-r17         </w:t>
      </w:r>
      <w:r>
        <w:rPr>
          <w:color w:val="993366"/>
        </w:rPr>
        <w:t>ENUMERATED</w:t>
      </w:r>
      <w:r>
        <w:t xml:space="preserve"> {supported}              </w:t>
      </w:r>
      <w:r>
        <w:rPr>
          <w:color w:val="993366"/>
        </w:rPr>
        <w:t>OPTIONAL</w:t>
      </w:r>
      <w:r>
        <w:t>,</w:t>
      </w:r>
    </w:p>
    <w:p w14:paraId="6410C0D0" w14:textId="77777777" w:rsidR="004F39EB" w:rsidRDefault="00307E05">
      <w:pPr>
        <w:pStyle w:val="PL"/>
        <w:rPr>
          <w:color w:val="808080"/>
        </w:rPr>
      </w:pPr>
      <w:r>
        <w:t xml:space="preserve">    </w:t>
      </w:r>
      <w:r>
        <w:rPr>
          <w:color w:val="808080"/>
        </w:rPr>
        <w:t>-- R1 31-3: support of recommended IAB-MT beam transmission for DL and UL beam</w:t>
      </w:r>
    </w:p>
    <w:p w14:paraId="71C1E9F7" w14:textId="77777777" w:rsidR="004F39EB" w:rsidRDefault="00307E05">
      <w:pPr>
        <w:pStyle w:val="PL"/>
      </w:pPr>
      <w:r>
        <w:t xml:space="preserve">    recommended-IAB-MT-BeamTransmission-r17     </w:t>
      </w:r>
      <w:r>
        <w:rPr>
          <w:color w:val="993366"/>
        </w:rPr>
        <w:t>ENUMERATED</w:t>
      </w:r>
      <w:r>
        <w:t xml:space="preserve"> {supported}              </w:t>
      </w:r>
      <w:r>
        <w:rPr>
          <w:color w:val="993366"/>
        </w:rPr>
        <w:t>OPTIONAL</w:t>
      </w:r>
      <w:r>
        <w:t>,</w:t>
      </w:r>
    </w:p>
    <w:p w14:paraId="373992FB" w14:textId="77777777" w:rsidR="004F39EB" w:rsidRDefault="00307E05">
      <w:pPr>
        <w:pStyle w:val="PL"/>
        <w:rPr>
          <w:color w:val="808080"/>
        </w:rPr>
      </w:pPr>
      <w:r>
        <w:t xml:space="preserve">    </w:t>
      </w:r>
      <w:r>
        <w:rPr>
          <w:color w:val="808080"/>
        </w:rPr>
        <w:t>-- R1 31-4: support of case 6 timing alignment indication reception</w:t>
      </w:r>
    </w:p>
    <w:p w14:paraId="36C8708A" w14:textId="77777777" w:rsidR="004F39EB" w:rsidRDefault="00307E05">
      <w:pPr>
        <w:pStyle w:val="PL"/>
      </w:pPr>
      <w:r>
        <w:t xml:space="preserve">    case6-TimingAlignmentReception-IAB-r17      </w:t>
      </w:r>
      <w:r>
        <w:rPr>
          <w:color w:val="993366"/>
        </w:rPr>
        <w:t>ENUMERATED</w:t>
      </w:r>
      <w:r>
        <w:t xml:space="preserve"> {supported}              </w:t>
      </w:r>
      <w:r>
        <w:rPr>
          <w:color w:val="993366"/>
        </w:rPr>
        <w:t>OPTIONAL</w:t>
      </w:r>
      <w:r>
        <w:t>,</w:t>
      </w:r>
    </w:p>
    <w:p w14:paraId="4292314E" w14:textId="77777777" w:rsidR="004F39EB" w:rsidRDefault="00307E05">
      <w:pPr>
        <w:pStyle w:val="PL"/>
        <w:rPr>
          <w:color w:val="808080"/>
        </w:rPr>
      </w:pPr>
      <w:r>
        <w:t xml:space="preserve">    </w:t>
      </w:r>
      <w:r>
        <w:rPr>
          <w:color w:val="808080"/>
        </w:rPr>
        <w:t>-- R1 31-5: support of case 7 timing offset indication reception and case 7 timing at parent-node indication reception</w:t>
      </w:r>
    </w:p>
    <w:p w14:paraId="7D7A48A3" w14:textId="77777777" w:rsidR="004F39EB" w:rsidRDefault="00307E05">
      <w:pPr>
        <w:pStyle w:val="PL"/>
      </w:pPr>
      <w:r>
        <w:t xml:space="preserve">    case7-TimingAlignmentReception-IAB-r17      </w:t>
      </w:r>
      <w:r>
        <w:rPr>
          <w:color w:val="993366"/>
        </w:rPr>
        <w:t>ENUMERATED</w:t>
      </w:r>
      <w:r>
        <w:t xml:space="preserve"> {supported}              </w:t>
      </w:r>
      <w:r>
        <w:rPr>
          <w:color w:val="993366"/>
        </w:rPr>
        <w:t>OPTIONAL</w:t>
      </w:r>
      <w:r>
        <w:t>,</w:t>
      </w:r>
    </w:p>
    <w:p w14:paraId="5741841C" w14:textId="77777777" w:rsidR="004F39EB" w:rsidRDefault="00307E05">
      <w:pPr>
        <w:pStyle w:val="PL"/>
        <w:rPr>
          <w:color w:val="808080"/>
        </w:rPr>
      </w:pPr>
      <w:r>
        <w:t xml:space="preserve">    </w:t>
      </w:r>
      <w:r>
        <w:rPr>
          <w:color w:val="808080"/>
        </w:rPr>
        <w:t>-- R1 31-6: support of desired DL Tx power adjustment reporting and DL Tx power adjustment reception</w:t>
      </w:r>
    </w:p>
    <w:p w14:paraId="0775F96C" w14:textId="77777777" w:rsidR="004F39EB" w:rsidRDefault="00307E05">
      <w:pPr>
        <w:pStyle w:val="PL"/>
      </w:pPr>
      <w:r>
        <w:t xml:space="preserve">    dl-tx-PowerAdjustment-IAB-r17               </w:t>
      </w:r>
      <w:r>
        <w:rPr>
          <w:color w:val="993366"/>
        </w:rPr>
        <w:t>ENUMERATED</w:t>
      </w:r>
      <w:r>
        <w:t xml:space="preserve"> {supported}              </w:t>
      </w:r>
      <w:r>
        <w:rPr>
          <w:color w:val="993366"/>
        </w:rPr>
        <w:t>OPTIONAL</w:t>
      </w:r>
      <w:r>
        <w:t>,</w:t>
      </w:r>
    </w:p>
    <w:p w14:paraId="53EE5024" w14:textId="77777777" w:rsidR="004F39EB" w:rsidRDefault="00307E05">
      <w:pPr>
        <w:pStyle w:val="PL"/>
        <w:rPr>
          <w:color w:val="808080"/>
        </w:rPr>
      </w:pPr>
      <w:r>
        <w:t xml:space="preserve">    </w:t>
      </w:r>
      <w:r>
        <w:rPr>
          <w:color w:val="808080"/>
        </w:rPr>
        <w:t>-- R1 31-7: support of desired IAB-MT PSD range reporting</w:t>
      </w:r>
    </w:p>
    <w:p w14:paraId="78855FD9" w14:textId="77777777" w:rsidR="004F39EB" w:rsidRDefault="00307E05">
      <w:pPr>
        <w:pStyle w:val="PL"/>
      </w:pPr>
      <w:r>
        <w:t xml:space="preserve">    desired-ul-tx-PowerAdjustment-r17           </w:t>
      </w:r>
      <w:r>
        <w:rPr>
          <w:color w:val="993366"/>
        </w:rPr>
        <w:t>ENUMERATED</w:t>
      </w:r>
      <w:r>
        <w:t xml:space="preserve"> {supported}              </w:t>
      </w:r>
      <w:r>
        <w:rPr>
          <w:color w:val="993366"/>
        </w:rPr>
        <w:t>OPTIONAL</w:t>
      </w:r>
      <w:r>
        <w:t>,</w:t>
      </w:r>
    </w:p>
    <w:p w14:paraId="2FBB01D1" w14:textId="77777777" w:rsidR="004F39EB" w:rsidRDefault="00307E05">
      <w:pPr>
        <w:pStyle w:val="PL"/>
        <w:rPr>
          <w:color w:val="808080"/>
        </w:rPr>
      </w:pPr>
      <w:r>
        <w:t xml:space="preserve">    </w:t>
      </w:r>
      <w:r>
        <w:rPr>
          <w:color w:val="808080"/>
        </w:rPr>
        <w:t>-- R1 31-8: support of monitoring DCI Format 2_5 scrambled by AI-RNTI for indication of FDM soft resource availability to an IAB node</w:t>
      </w:r>
    </w:p>
    <w:p w14:paraId="34417DAD" w14:textId="77777777" w:rsidR="004F39EB" w:rsidRDefault="00307E05">
      <w:pPr>
        <w:pStyle w:val="PL"/>
      </w:pPr>
      <w:r>
        <w:t xml:space="preserve">    fdm-SoftResourceAvailability-DynamicIndication-r17  </w:t>
      </w:r>
      <w:r>
        <w:rPr>
          <w:color w:val="993366"/>
        </w:rPr>
        <w:t>ENUMERATED</w:t>
      </w:r>
      <w:r>
        <w:t xml:space="preserve">{supported}       </w:t>
      </w:r>
      <w:r>
        <w:rPr>
          <w:color w:val="993366"/>
        </w:rPr>
        <w:t>OPTIONAL</w:t>
      </w:r>
      <w:r>
        <w:t>,</w:t>
      </w:r>
    </w:p>
    <w:p w14:paraId="4F7F2C04" w14:textId="77777777" w:rsidR="004F39EB" w:rsidRDefault="00307E05">
      <w:pPr>
        <w:pStyle w:val="PL"/>
        <w:rPr>
          <w:color w:val="808080"/>
        </w:rPr>
      </w:pPr>
      <w:r>
        <w:t xml:space="preserve">    </w:t>
      </w:r>
      <w:r>
        <w:rPr>
          <w:color w:val="808080"/>
        </w:rPr>
        <w:t>-- R1 31-10: Support of updated T_delta range reception</w:t>
      </w:r>
    </w:p>
    <w:p w14:paraId="5CC86AF2" w14:textId="77777777" w:rsidR="004F39EB" w:rsidRDefault="00307E05">
      <w:pPr>
        <w:pStyle w:val="PL"/>
      </w:pPr>
      <w:r>
        <w:t xml:space="preserve">    updated-T-DeltaRangeRecption-r17            </w:t>
      </w:r>
      <w:r>
        <w:rPr>
          <w:color w:val="993366"/>
        </w:rPr>
        <w:t>ENUMERATED</w:t>
      </w:r>
      <w:r>
        <w:t xml:space="preserve">{supported}               </w:t>
      </w:r>
      <w:r>
        <w:rPr>
          <w:color w:val="993366"/>
        </w:rPr>
        <w:t>OPTIONAL</w:t>
      </w:r>
      <w:r>
        <w:t>,</w:t>
      </w:r>
    </w:p>
    <w:p w14:paraId="0FBBA96C" w14:textId="77777777" w:rsidR="004F39EB" w:rsidRDefault="00307E05">
      <w:pPr>
        <w:pStyle w:val="PL"/>
        <w:rPr>
          <w:color w:val="808080"/>
        </w:rPr>
      </w:pPr>
      <w:r>
        <w:t xml:space="preserve">    </w:t>
      </w:r>
      <w:r>
        <w:rPr>
          <w:color w:val="808080"/>
        </w:rPr>
        <w:t>-- R1 30-5: Support slot based dynamic PUCCH repetition indication for PUCCH formats 0/1/2/3/4</w:t>
      </w:r>
    </w:p>
    <w:p w14:paraId="2D5F501B" w14:textId="77777777" w:rsidR="004F39EB" w:rsidRDefault="00307E05">
      <w:pPr>
        <w:pStyle w:val="PL"/>
      </w:pPr>
      <w:r>
        <w:t xml:space="preserve">    slotBasedDynamicPUCCH-Rep-r17               </w:t>
      </w:r>
      <w:r>
        <w:rPr>
          <w:color w:val="993366"/>
        </w:rPr>
        <w:t>ENUMERATED</w:t>
      </w:r>
      <w:r>
        <w:t xml:space="preserve"> {supported}              </w:t>
      </w:r>
      <w:r>
        <w:rPr>
          <w:color w:val="993366"/>
        </w:rPr>
        <w:t>OPTIONAL</w:t>
      </w:r>
      <w:r>
        <w:t>,</w:t>
      </w:r>
    </w:p>
    <w:p w14:paraId="3C90D44E" w14:textId="77777777" w:rsidR="004F39EB" w:rsidRDefault="00307E05">
      <w:pPr>
        <w:pStyle w:val="PL"/>
        <w:rPr>
          <w:color w:val="808080"/>
        </w:rPr>
      </w:pPr>
      <w:r>
        <w:t xml:space="preserve">    </w:t>
      </w:r>
      <w:r>
        <w:rPr>
          <w:color w:val="808080"/>
        </w:rPr>
        <w:t>-- R1 25-1: Support of HARQ-ACK deferral in case of TDD collision</w:t>
      </w:r>
    </w:p>
    <w:p w14:paraId="1B2D8C87" w14:textId="77777777" w:rsidR="004F39EB" w:rsidRDefault="00307E05">
      <w:pPr>
        <w:pStyle w:val="PL"/>
      </w:pPr>
      <w:r>
        <w:t xml:space="preserve">    sps-HARQ-ACK-Deferral-r17                   </w:t>
      </w:r>
      <w:r>
        <w:rPr>
          <w:color w:val="993366"/>
        </w:rPr>
        <w:t>SEQUENCE</w:t>
      </w:r>
      <w:r>
        <w:t xml:space="preserve"> {</w:t>
      </w:r>
    </w:p>
    <w:p w14:paraId="3D74E8DD" w14:textId="77777777" w:rsidR="004F39EB" w:rsidRDefault="00307E05">
      <w:pPr>
        <w:pStyle w:val="PL"/>
      </w:pPr>
      <w:r>
        <w:t xml:space="preserve">        non-SharedSpectrumChAccess-r17              </w:t>
      </w:r>
      <w:r>
        <w:rPr>
          <w:color w:val="993366"/>
        </w:rPr>
        <w:t>ENUMERATED</w:t>
      </w:r>
      <w:r>
        <w:t xml:space="preserve"> {supported}          </w:t>
      </w:r>
      <w:r>
        <w:rPr>
          <w:color w:val="993366"/>
        </w:rPr>
        <w:t>OPTIONAL</w:t>
      </w:r>
      <w:r>
        <w:t>,</w:t>
      </w:r>
    </w:p>
    <w:p w14:paraId="49164D9C" w14:textId="77777777" w:rsidR="004F39EB" w:rsidRDefault="00307E05">
      <w:pPr>
        <w:pStyle w:val="PL"/>
      </w:pPr>
      <w:r>
        <w:t xml:space="preserve">        sharedSpectrumChAccess-r17                  </w:t>
      </w:r>
      <w:r>
        <w:rPr>
          <w:color w:val="993366"/>
        </w:rPr>
        <w:t>ENUMERATED</w:t>
      </w:r>
      <w:r>
        <w:t xml:space="preserve"> {supported}          </w:t>
      </w:r>
      <w:r>
        <w:rPr>
          <w:color w:val="993366"/>
        </w:rPr>
        <w:t>OPTIONAL</w:t>
      </w:r>
    </w:p>
    <w:p w14:paraId="77AC4604" w14:textId="77777777" w:rsidR="004F39EB" w:rsidRDefault="00307E05">
      <w:pPr>
        <w:pStyle w:val="PL"/>
      </w:pPr>
      <w:r>
        <w:t xml:space="preserve">    }                                                                               </w:t>
      </w:r>
      <w:r>
        <w:rPr>
          <w:color w:val="993366"/>
        </w:rPr>
        <w:t>OPTIONAL</w:t>
      </w:r>
      <w:r>
        <w:t>,</w:t>
      </w:r>
    </w:p>
    <w:p w14:paraId="2706FA52" w14:textId="77777777" w:rsidR="004F39EB" w:rsidRDefault="00307E05">
      <w:pPr>
        <w:pStyle w:val="PL"/>
        <w:rPr>
          <w:color w:val="808080"/>
        </w:rPr>
      </w:pPr>
      <w:r>
        <w:t xml:space="preserve">    </w:t>
      </w:r>
      <w:r>
        <w:rPr>
          <w:color w:val="808080"/>
        </w:rPr>
        <w:t>-- R1 23-1-1k Maximum number of configured CC lists (per UE)</w:t>
      </w:r>
    </w:p>
    <w:p w14:paraId="51BDE0CC" w14:textId="77777777" w:rsidR="004F39EB" w:rsidRDefault="00307E05">
      <w:pPr>
        <w:pStyle w:val="PL"/>
      </w:pPr>
      <w:r>
        <w:t xml:space="preserve">    unifiedJointTCI-commonUpdate-r17            </w:t>
      </w:r>
      <w:r>
        <w:rPr>
          <w:color w:val="993366"/>
        </w:rPr>
        <w:t>INTEGER</w:t>
      </w:r>
      <w:r>
        <w:t xml:space="preserve"> (1..4)                      </w:t>
      </w:r>
      <w:r>
        <w:rPr>
          <w:color w:val="993366"/>
        </w:rPr>
        <w:t>OPTIONAL</w:t>
      </w:r>
      <w:r>
        <w:t>,</w:t>
      </w:r>
    </w:p>
    <w:p w14:paraId="7C65D71C" w14:textId="77777777" w:rsidR="004F39EB" w:rsidRDefault="00307E05">
      <w:pPr>
        <w:pStyle w:val="PL"/>
        <w:rPr>
          <w:color w:val="808080"/>
        </w:rPr>
      </w:pPr>
      <w:r>
        <w:t xml:space="preserve">    </w:t>
      </w:r>
      <w:r>
        <w:rPr>
          <w:color w:val="808080"/>
        </w:rPr>
        <w:t>-- R1 23-2-1c PDCCH repetition with a single span of three contiguous OFDM symbols that is within the first four OFDM symbols in a slot</w:t>
      </w:r>
    </w:p>
    <w:p w14:paraId="69FA47AD" w14:textId="77777777" w:rsidR="004F39EB" w:rsidRDefault="00307E05">
      <w:pPr>
        <w:pStyle w:val="PL"/>
      </w:pPr>
      <w:r>
        <w:t xml:space="preserve">    mTRP-PDCCH-singleSpan-r17                   </w:t>
      </w:r>
      <w:r>
        <w:rPr>
          <w:color w:val="993366"/>
        </w:rPr>
        <w:t>ENUMERATED</w:t>
      </w:r>
      <w:r>
        <w:t xml:space="preserve"> {supported}              </w:t>
      </w:r>
      <w:r>
        <w:rPr>
          <w:color w:val="993366"/>
        </w:rPr>
        <w:t>OPTIONAL</w:t>
      </w:r>
      <w:r>
        <w:t>,</w:t>
      </w:r>
    </w:p>
    <w:p w14:paraId="419CB773" w14:textId="77777777" w:rsidR="004F39EB" w:rsidRDefault="00307E05">
      <w:pPr>
        <w:pStyle w:val="PL"/>
        <w:rPr>
          <w:color w:val="808080"/>
        </w:rPr>
      </w:pPr>
      <w:r>
        <w:t xml:space="preserve">    </w:t>
      </w:r>
      <w:r>
        <w:rPr>
          <w:color w:val="808080"/>
        </w:rPr>
        <w:t>-- R1 27-23: Support of more than one activated PRS processing windows across all active DL BWPs</w:t>
      </w:r>
    </w:p>
    <w:p w14:paraId="34369D6E" w14:textId="77777777" w:rsidR="004F39EB" w:rsidRDefault="00307E05">
      <w:pPr>
        <w:pStyle w:val="PL"/>
      </w:pPr>
      <w:r>
        <w:t xml:space="preserve">    supportedActivatedPRS-ProcessingWindow-r17  </w:t>
      </w:r>
      <w:r>
        <w:rPr>
          <w:color w:val="993366"/>
        </w:rPr>
        <w:t>ENUMERATED</w:t>
      </w:r>
      <w:r>
        <w:t xml:space="preserve"> {n2, n3, n4}             </w:t>
      </w:r>
      <w:r>
        <w:rPr>
          <w:color w:val="993366"/>
        </w:rPr>
        <w:t>OPTIONAL</w:t>
      </w:r>
      <w:r>
        <w:t>,</w:t>
      </w:r>
    </w:p>
    <w:p w14:paraId="2E4258F5" w14:textId="77777777" w:rsidR="004F39EB" w:rsidRDefault="00307E05">
      <w:pPr>
        <w:pStyle w:val="PL"/>
      </w:pPr>
      <w:r>
        <w:t xml:space="preserve">    cg-TimeDomainAllocationExtension-r17        </w:t>
      </w:r>
      <w:r>
        <w:rPr>
          <w:color w:val="993366"/>
        </w:rPr>
        <w:t>ENUMERATED</w:t>
      </w:r>
      <w:r>
        <w:t xml:space="preserve"> {supported}              </w:t>
      </w:r>
      <w:r>
        <w:rPr>
          <w:color w:val="993366"/>
        </w:rPr>
        <w:t>OPTIONAL</w:t>
      </w:r>
    </w:p>
    <w:p w14:paraId="425B7A3B" w14:textId="77777777" w:rsidR="004F39EB" w:rsidRDefault="00307E05">
      <w:pPr>
        <w:pStyle w:val="PL"/>
      </w:pPr>
      <w:r>
        <w:t xml:space="preserve">    ]]</w:t>
      </w:r>
    </w:p>
    <w:p w14:paraId="4A6D115C" w14:textId="77777777" w:rsidR="004F39EB" w:rsidRDefault="00307E05">
      <w:pPr>
        <w:pStyle w:val="PL"/>
      </w:pPr>
      <w:r>
        <w:t>}</w:t>
      </w:r>
    </w:p>
    <w:p w14:paraId="553FCDCA" w14:textId="77777777" w:rsidR="004F39EB" w:rsidRDefault="004F39EB">
      <w:pPr>
        <w:pStyle w:val="PL"/>
      </w:pPr>
    </w:p>
    <w:p w14:paraId="0BC69048" w14:textId="77777777" w:rsidR="004F39EB" w:rsidRDefault="00307E05">
      <w:pPr>
        <w:pStyle w:val="PL"/>
      </w:pPr>
      <w:r>
        <w:t xml:space="preserve">Phy-ParametersXDD-Diff ::=          </w:t>
      </w:r>
      <w:r>
        <w:rPr>
          <w:color w:val="993366"/>
        </w:rPr>
        <w:t>SEQUENCE</w:t>
      </w:r>
      <w:r>
        <w:t xml:space="preserve"> {</w:t>
      </w:r>
    </w:p>
    <w:p w14:paraId="5B99E216" w14:textId="77777777" w:rsidR="004F39EB" w:rsidRDefault="00307E05">
      <w:pPr>
        <w:pStyle w:val="PL"/>
      </w:pPr>
      <w:r>
        <w:t xml:space="preserve">    dynamicSFI                          </w:t>
      </w:r>
      <w:r>
        <w:rPr>
          <w:color w:val="993366"/>
        </w:rPr>
        <w:t>ENUMERATED</w:t>
      </w:r>
      <w:r>
        <w:t xml:space="preserve"> {supported}                      </w:t>
      </w:r>
      <w:r>
        <w:rPr>
          <w:color w:val="993366"/>
        </w:rPr>
        <w:t>OPTIONAL</w:t>
      </w:r>
      <w:r>
        <w:t>,</w:t>
      </w:r>
    </w:p>
    <w:p w14:paraId="39834E38" w14:textId="77777777" w:rsidR="004F39EB" w:rsidRDefault="00307E05">
      <w:pPr>
        <w:pStyle w:val="PL"/>
      </w:pPr>
      <w:r>
        <w:t xml:space="preserve">    twoPUCCH-F0-2-ConsecSymbols         </w:t>
      </w:r>
      <w:r>
        <w:rPr>
          <w:color w:val="993366"/>
        </w:rPr>
        <w:t>ENUMERATED</w:t>
      </w:r>
      <w:r>
        <w:t xml:space="preserve"> {supported}                      </w:t>
      </w:r>
      <w:r>
        <w:rPr>
          <w:color w:val="993366"/>
        </w:rPr>
        <w:t>OPTIONAL</w:t>
      </w:r>
      <w:r>
        <w:t>,</w:t>
      </w:r>
    </w:p>
    <w:p w14:paraId="7D5C8737" w14:textId="77777777" w:rsidR="004F39EB" w:rsidRDefault="00307E05">
      <w:pPr>
        <w:pStyle w:val="PL"/>
      </w:pPr>
      <w:r>
        <w:t xml:space="preserve">    twoDifferentTPC-Loop-PUSCH          </w:t>
      </w:r>
      <w:r>
        <w:rPr>
          <w:color w:val="993366"/>
        </w:rPr>
        <w:t>ENUMERATED</w:t>
      </w:r>
      <w:r>
        <w:t xml:space="preserve"> {supported}                      </w:t>
      </w:r>
      <w:r>
        <w:rPr>
          <w:color w:val="993366"/>
        </w:rPr>
        <w:t>OPTIONAL</w:t>
      </w:r>
      <w:r>
        <w:t>,</w:t>
      </w:r>
    </w:p>
    <w:p w14:paraId="61BC571E" w14:textId="77777777" w:rsidR="004F39EB" w:rsidRDefault="00307E05">
      <w:pPr>
        <w:pStyle w:val="PL"/>
      </w:pPr>
      <w:r>
        <w:t xml:space="preserve">    twoDifferentTPC-Loop-PUCCH          </w:t>
      </w:r>
      <w:r>
        <w:rPr>
          <w:color w:val="993366"/>
        </w:rPr>
        <w:t>ENUMERATED</w:t>
      </w:r>
      <w:r>
        <w:t xml:space="preserve"> {supported}                      </w:t>
      </w:r>
      <w:r>
        <w:rPr>
          <w:color w:val="993366"/>
        </w:rPr>
        <w:t>OPTIONAL</w:t>
      </w:r>
      <w:r>
        <w:t>,</w:t>
      </w:r>
    </w:p>
    <w:p w14:paraId="116709C5" w14:textId="77777777" w:rsidR="004F39EB" w:rsidRDefault="00307E05">
      <w:pPr>
        <w:pStyle w:val="PL"/>
      </w:pPr>
      <w:r>
        <w:t xml:space="preserve">    ...,</w:t>
      </w:r>
    </w:p>
    <w:p w14:paraId="38EE8550" w14:textId="77777777" w:rsidR="004F39EB" w:rsidRDefault="00307E05">
      <w:pPr>
        <w:pStyle w:val="PL"/>
      </w:pPr>
      <w:r>
        <w:t xml:space="preserve">    [[</w:t>
      </w:r>
    </w:p>
    <w:p w14:paraId="317D1120" w14:textId="77777777" w:rsidR="004F39EB" w:rsidRDefault="00307E05">
      <w:pPr>
        <w:pStyle w:val="PL"/>
      </w:pPr>
      <w:r>
        <w:t xml:space="preserve">    dl-SchedulingOffset-PDSCH-TypeA     </w:t>
      </w:r>
      <w:r>
        <w:rPr>
          <w:color w:val="993366"/>
        </w:rPr>
        <w:t>ENUMERATED</w:t>
      </w:r>
      <w:r>
        <w:t xml:space="preserve"> {supported}                      </w:t>
      </w:r>
      <w:r>
        <w:rPr>
          <w:color w:val="993366"/>
        </w:rPr>
        <w:t>OPTIONAL</w:t>
      </w:r>
      <w:r>
        <w:t>,</w:t>
      </w:r>
    </w:p>
    <w:p w14:paraId="2606C1E8" w14:textId="77777777" w:rsidR="004F39EB" w:rsidRDefault="00307E05">
      <w:pPr>
        <w:pStyle w:val="PL"/>
      </w:pPr>
      <w:r>
        <w:t xml:space="preserve">    dl-SchedulingOffset-PDSCH-TypeB     </w:t>
      </w:r>
      <w:r>
        <w:rPr>
          <w:color w:val="993366"/>
        </w:rPr>
        <w:t>ENUMERATED</w:t>
      </w:r>
      <w:r>
        <w:t xml:space="preserve"> {supported}                      </w:t>
      </w:r>
      <w:r>
        <w:rPr>
          <w:color w:val="993366"/>
        </w:rPr>
        <w:t>OPTIONAL</w:t>
      </w:r>
      <w:r>
        <w:t>,</w:t>
      </w:r>
    </w:p>
    <w:p w14:paraId="6C49AD7B" w14:textId="77777777" w:rsidR="004F39EB" w:rsidRDefault="00307E05">
      <w:pPr>
        <w:pStyle w:val="PL"/>
      </w:pPr>
      <w:r>
        <w:t xml:space="preserve">    ul-SchedulingOffset                 </w:t>
      </w:r>
      <w:r>
        <w:rPr>
          <w:color w:val="993366"/>
        </w:rPr>
        <w:t>ENUMERATED</w:t>
      </w:r>
      <w:r>
        <w:t xml:space="preserve"> {supported}                      </w:t>
      </w:r>
      <w:r>
        <w:rPr>
          <w:color w:val="993366"/>
        </w:rPr>
        <w:t>OPTIONAL</w:t>
      </w:r>
    </w:p>
    <w:p w14:paraId="61913D78" w14:textId="77777777" w:rsidR="004F39EB" w:rsidRDefault="00307E05">
      <w:pPr>
        <w:pStyle w:val="PL"/>
      </w:pPr>
      <w:r>
        <w:t xml:space="preserve">    ]]</w:t>
      </w:r>
    </w:p>
    <w:p w14:paraId="1BF0131E" w14:textId="77777777" w:rsidR="004F39EB" w:rsidRDefault="00307E05">
      <w:pPr>
        <w:pStyle w:val="PL"/>
      </w:pPr>
      <w:r>
        <w:t>}</w:t>
      </w:r>
    </w:p>
    <w:p w14:paraId="641A164D" w14:textId="77777777" w:rsidR="004F39EB" w:rsidRDefault="004F39EB">
      <w:pPr>
        <w:pStyle w:val="PL"/>
      </w:pPr>
    </w:p>
    <w:p w14:paraId="57D66ED9" w14:textId="77777777" w:rsidR="004F39EB" w:rsidRDefault="00307E05">
      <w:pPr>
        <w:pStyle w:val="PL"/>
      </w:pPr>
      <w:r>
        <w:t xml:space="preserve">Phy-ParametersFRX-Diff ::=                  </w:t>
      </w:r>
      <w:r>
        <w:rPr>
          <w:color w:val="993366"/>
        </w:rPr>
        <w:t>SEQUENCE</w:t>
      </w:r>
      <w:r>
        <w:t xml:space="preserve"> {</w:t>
      </w:r>
    </w:p>
    <w:p w14:paraId="586763BB" w14:textId="77777777" w:rsidR="004F39EB" w:rsidRDefault="00307E05">
      <w:pPr>
        <w:pStyle w:val="PL"/>
      </w:pPr>
      <w:r>
        <w:t xml:space="preserve">    dynamicSFI                                  </w:t>
      </w:r>
      <w:r>
        <w:rPr>
          <w:color w:val="993366"/>
        </w:rPr>
        <w:t>ENUMERATED</w:t>
      </w:r>
      <w:r>
        <w:t xml:space="preserve"> {supported}                      </w:t>
      </w:r>
      <w:r>
        <w:rPr>
          <w:color w:val="993366"/>
        </w:rPr>
        <w:t>OPTIONAL</w:t>
      </w:r>
      <w:r>
        <w:t>,</w:t>
      </w:r>
    </w:p>
    <w:p w14:paraId="1169E22A" w14:textId="77777777" w:rsidR="004F39EB" w:rsidRDefault="00307E05">
      <w:pPr>
        <w:pStyle w:val="PL"/>
      </w:pPr>
      <w:r>
        <w:t xml:space="preserve">    dummy1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261627F2" w14:textId="77777777" w:rsidR="004F39EB" w:rsidRDefault="00307E05">
      <w:pPr>
        <w:pStyle w:val="PL"/>
      </w:pPr>
      <w:r>
        <w:t xml:space="preserve">    twoFL-DMRS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3B073BB7" w14:textId="77777777" w:rsidR="004F39EB" w:rsidRDefault="00307E05">
      <w:pPr>
        <w:pStyle w:val="PL"/>
      </w:pPr>
      <w:r>
        <w:t xml:space="preserve">    dummy2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1F8ABC4A" w14:textId="77777777" w:rsidR="004F39EB" w:rsidRDefault="00307E05">
      <w:pPr>
        <w:pStyle w:val="PL"/>
      </w:pPr>
      <w:r>
        <w:t xml:space="preserve">    dummy3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2866306F" w14:textId="77777777" w:rsidR="004F39EB" w:rsidRDefault="00307E05">
      <w:pPr>
        <w:pStyle w:val="PL"/>
      </w:pPr>
      <w:r>
        <w:t xml:space="preserve">    supportedDMRS-TypeDL                        </w:t>
      </w:r>
      <w:r>
        <w:rPr>
          <w:color w:val="993366"/>
        </w:rPr>
        <w:t>ENUMERATED</w:t>
      </w:r>
      <w:r>
        <w:t xml:space="preserve"> {type1, type1And2}               </w:t>
      </w:r>
      <w:r>
        <w:rPr>
          <w:color w:val="993366"/>
        </w:rPr>
        <w:t>OPTIONAL</w:t>
      </w:r>
      <w:r>
        <w:t>,</w:t>
      </w:r>
    </w:p>
    <w:p w14:paraId="735CEC16" w14:textId="77777777" w:rsidR="004F39EB" w:rsidRDefault="00307E05">
      <w:pPr>
        <w:pStyle w:val="PL"/>
      </w:pPr>
      <w:r>
        <w:t xml:space="preserve">    supportedDMRS-TypeUL                        </w:t>
      </w:r>
      <w:r>
        <w:rPr>
          <w:color w:val="993366"/>
        </w:rPr>
        <w:t>ENUMERATED</w:t>
      </w:r>
      <w:r>
        <w:t xml:space="preserve"> {type1, type1And2}               </w:t>
      </w:r>
      <w:r>
        <w:rPr>
          <w:color w:val="993366"/>
        </w:rPr>
        <w:t>OPTIONAL</w:t>
      </w:r>
      <w:r>
        <w:t>,</w:t>
      </w:r>
    </w:p>
    <w:p w14:paraId="4ED9F90F" w14:textId="77777777" w:rsidR="004F39EB" w:rsidRDefault="00307E05">
      <w:pPr>
        <w:pStyle w:val="PL"/>
      </w:pPr>
      <w:r>
        <w:t xml:space="preserve">    semiOpenLoopCSI                             </w:t>
      </w:r>
      <w:r>
        <w:rPr>
          <w:color w:val="993366"/>
        </w:rPr>
        <w:t>ENUMERATED</w:t>
      </w:r>
      <w:r>
        <w:t xml:space="preserve"> {supported}                      </w:t>
      </w:r>
      <w:r>
        <w:rPr>
          <w:color w:val="993366"/>
        </w:rPr>
        <w:t>OPTIONAL</w:t>
      </w:r>
      <w:r>
        <w:t>,</w:t>
      </w:r>
    </w:p>
    <w:p w14:paraId="1B34920A" w14:textId="77777777" w:rsidR="004F39EB" w:rsidRDefault="00307E05">
      <w:pPr>
        <w:pStyle w:val="PL"/>
      </w:pPr>
      <w:r>
        <w:t xml:space="preserve">    csi-ReportWithoutPMI                        </w:t>
      </w:r>
      <w:r>
        <w:rPr>
          <w:color w:val="993366"/>
        </w:rPr>
        <w:t>ENUMERATED</w:t>
      </w:r>
      <w:r>
        <w:t xml:space="preserve"> {supported}                      </w:t>
      </w:r>
      <w:r>
        <w:rPr>
          <w:color w:val="993366"/>
        </w:rPr>
        <w:t>OPTIONAL</w:t>
      </w:r>
      <w:r>
        <w:t>,</w:t>
      </w:r>
    </w:p>
    <w:p w14:paraId="4AD33817" w14:textId="77777777" w:rsidR="004F39EB" w:rsidRDefault="00307E05">
      <w:pPr>
        <w:pStyle w:val="PL"/>
      </w:pPr>
      <w:r>
        <w:t xml:space="preserve">    csi-ReportWithoutCQI                        </w:t>
      </w:r>
      <w:r>
        <w:rPr>
          <w:color w:val="993366"/>
        </w:rPr>
        <w:t>ENUMERATED</w:t>
      </w:r>
      <w:r>
        <w:t xml:space="preserve"> {supported}                      </w:t>
      </w:r>
      <w:r>
        <w:rPr>
          <w:color w:val="993366"/>
        </w:rPr>
        <w:t>OPTIONAL</w:t>
      </w:r>
      <w:r>
        <w:t>,</w:t>
      </w:r>
    </w:p>
    <w:p w14:paraId="241B9583" w14:textId="77777777" w:rsidR="004F39EB" w:rsidRDefault="00307E05">
      <w:pPr>
        <w:pStyle w:val="PL"/>
      </w:pPr>
      <w:r>
        <w:t xml:space="preserve">    onePortsPTRS                                </w:t>
      </w:r>
      <w:r>
        <w:rPr>
          <w:color w:val="993366"/>
        </w:rPr>
        <w:t>BIT</w:t>
      </w:r>
      <w:r>
        <w:t xml:space="preserve"> </w:t>
      </w:r>
      <w:r>
        <w:rPr>
          <w:color w:val="993366"/>
        </w:rPr>
        <w:t>STRING</w:t>
      </w:r>
      <w:r>
        <w:t xml:space="preserve"> (</w:t>
      </w:r>
      <w:r>
        <w:rPr>
          <w:color w:val="993366"/>
        </w:rPr>
        <w:t>SIZE</w:t>
      </w:r>
      <w:r>
        <w:t xml:space="preserve"> (2))                       </w:t>
      </w:r>
      <w:r>
        <w:rPr>
          <w:color w:val="993366"/>
        </w:rPr>
        <w:t>OPTIONAL</w:t>
      </w:r>
      <w:r>
        <w:t>,</w:t>
      </w:r>
    </w:p>
    <w:p w14:paraId="51437D2F" w14:textId="77777777" w:rsidR="004F39EB" w:rsidRDefault="00307E05">
      <w:pPr>
        <w:pStyle w:val="PL"/>
      </w:pPr>
      <w:r>
        <w:t xml:space="preserve">    twoPUCCH-F0-2-ConsecSymbols                 </w:t>
      </w:r>
      <w:r>
        <w:rPr>
          <w:color w:val="993366"/>
        </w:rPr>
        <w:t>ENUMERATED</w:t>
      </w:r>
      <w:r>
        <w:t xml:space="preserve"> {supported}                      </w:t>
      </w:r>
      <w:r>
        <w:rPr>
          <w:color w:val="993366"/>
        </w:rPr>
        <w:t>OPTIONAL</w:t>
      </w:r>
      <w:r>
        <w:t>,</w:t>
      </w:r>
    </w:p>
    <w:p w14:paraId="25264F90" w14:textId="77777777" w:rsidR="004F39EB" w:rsidRDefault="00307E05">
      <w:pPr>
        <w:pStyle w:val="PL"/>
      </w:pPr>
      <w:r>
        <w:t xml:space="preserve">    pucch-F2-WithFH                             </w:t>
      </w:r>
      <w:r>
        <w:rPr>
          <w:color w:val="993366"/>
        </w:rPr>
        <w:t>ENUMERATED</w:t>
      </w:r>
      <w:r>
        <w:t xml:space="preserve"> {supported}                      </w:t>
      </w:r>
      <w:r>
        <w:rPr>
          <w:color w:val="993366"/>
        </w:rPr>
        <w:t>OPTIONAL</w:t>
      </w:r>
      <w:r>
        <w:t>,</w:t>
      </w:r>
    </w:p>
    <w:p w14:paraId="49C718D6" w14:textId="77777777" w:rsidR="004F39EB" w:rsidRDefault="00307E05">
      <w:pPr>
        <w:pStyle w:val="PL"/>
      </w:pPr>
      <w:r>
        <w:t xml:space="preserve">    pucch-F3-WithFH                             </w:t>
      </w:r>
      <w:r>
        <w:rPr>
          <w:color w:val="993366"/>
        </w:rPr>
        <w:t>ENUMERATED</w:t>
      </w:r>
      <w:r>
        <w:t xml:space="preserve"> {supported}                      </w:t>
      </w:r>
      <w:r>
        <w:rPr>
          <w:color w:val="993366"/>
        </w:rPr>
        <w:t>OPTIONAL</w:t>
      </w:r>
      <w:r>
        <w:t>,</w:t>
      </w:r>
    </w:p>
    <w:p w14:paraId="76109531" w14:textId="77777777" w:rsidR="004F39EB" w:rsidRDefault="00307E05">
      <w:pPr>
        <w:pStyle w:val="PL"/>
      </w:pPr>
      <w:r>
        <w:t xml:space="preserve">    pucch-F4-WithFH                             </w:t>
      </w:r>
      <w:r>
        <w:rPr>
          <w:color w:val="993366"/>
        </w:rPr>
        <w:t>ENUMERATED</w:t>
      </w:r>
      <w:r>
        <w:t xml:space="preserve"> {supported}                      </w:t>
      </w:r>
      <w:r>
        <w:rPr>
          <w:color w:val="993366"/>
        </w:rPr>
        <w:t>OPTIONAL</w:t>
      </w:r>
      <w:r>
        <w:t>,</w:t>
      </w:r>
    </w:p>
    <w:p w14:paraId="753875A1" w14:textId="77777777" w:rsidR="004F39EB" w:rsidRDefault="00307E05">
      <w:pPr>
        <w:pStyle w:val="PL"/>
      </w:pPr>
      <w:r>
        <w:t xml:space="preserve">    pucch-F0-2WithoutFH                         </w:t>
      </w:r>
      <w:r>
        <w:rPr>
          <w:color w:val="993366"/>
        </w:rPr>
        <w:t>ENUMERATED</w:t>
      </w:r>
      <w:r>
        <w:t xml:space="preserve"> {notSupported}                   </w:t>
      </w:r>
      <w:r>
        <w:rPr>
          <w:color w:val="993366"/>
        </w:rPr>
        <w:t>OPTIONAL</w:t>
      </w:r>
      <w:r>
        <w:t>,</w:t>
      </w:r>
    </w:p>
    <w:p w14:paraId="12059302" w14:textId="77777777" w:rsidR="004F39EB" w:rsidRDefault="00307E05">
      <w:pPr>
        <w:pStyle w:val="PL"/>
      </w:pPr>
      <w:r>
        <w:t xml:space="preserve">    pucch-F1-3-4WithoutFH                       </w:t>
      </w:r>
      <w:r>
        <w:rPr>
          <w:color w:val="993366"/>
        </w:rPr>
        <w:t>ENUMERATED</w:t>
      </w:r>
      <w:r>
        <w:t xml:space="preserve"> {notSupported}                   </w:t>
      </w:r>
      <w:r>
        <w:rPr>
          <w:color w:val="993366"/>
        </w:rPr>
        <w:t>OPTIONAL</w:t>
      </w:r>
      <w:r>
        <w:t>,</w:t>
      </w:r>
    </w:p>
    <w:p w14:paraId="7AE56E64" w14:textId="77777777" w:rsidR="004F39EB" w:rsidRDefault="00307E05">
      <w:pPr>
        <w:pStyle w:val="PL"/>
      </w:pPr>
      <w:r>
        <w:t xml:space="preserve">    mux-SR-HARQ-ACK-CSI-PUCCH-MultiPerSlot      </w:t>
      </w:r>
      <w:r>
        <w:rPr>
          <w:color w:val="993366"/>
        </w:rPr>
        <w:t>ENUMERATED</w:t>
      </w:r>
      <w:r>
        <w:t xml:space="preserve"> {supported}                      </w:t>
      </w:r>
      <w:r>
        <w:rPr>
          <w:color w:val="993366"/>
        </w:rPr>
        <w:t>OPTIONAL</w:t>
      </w:r>
      <w:r>
        <w:t>,</w:t>
      </w:r>
    </w:p>
    <w:p w14:paraId="4EC8FB26" w14:textId="77777777" w:rsidR="004F39EB" w:rsidRDefault="00307E05">
      <w:pPr>
        <w:pStyle w:val="PL"/>
      </w:pPr>
      <w:r>
        <w:t xml:space="preserve">    uci-CodeBlockSegmentation                   </w:t>
      </w:r>
      <w:r>
        <w:rPr>
          <w:color w:val="993366"/>
        </w:rPr>
        <w:t>ENUMERATED</w:t>
      </w:r>
      <w:r>
        <w:t xml:space="preserve"> {supported}                      </w:t>
      </w:r>
      <w:r>
        <w:rPr>
          <w:color w:val="993366"/>
        </w:rPr>
        <w:t>OPTIONAL</w:t>
      </w:r>
      <w:r>
        <w:t>,</w:t>
      </w:r>
    </w:p>
    <w:p w14:paraId="0F57AE5C" w14:textId="77777777" w:rsidR="004F39EB" w:rsidRDefault="00307E05">
      <w:pPr>
        <w:pStyle w:val="PL"/>
      </w:pPr>
      <w:r>
        <w:t xml:space="preserve">    onePUCCH-LongAndShortFormat                 </w:t>
      </w:r>
      <w:r>
        <w:rPr>
          <w:color w:val="993366"/>
        </w:rPr>
        <w:t>ENUMERATED</w:t>
      </w:r>
      <w:r>
        <w:t xml:space="preserve"> {supported}                      </w:t>
      </w:r>
      <w:r>
        <w:rPr>
          <w:color w:val="993366"/>
        </w:rPr>
        <w:t>OPTIONAL</w:t>
      </w:r>
      <w:r>
        <w:t>,</w:t>
      </w:r>
    </w:p>
    <w:p w14:paraId="31C8B2D3" w14:textId="77777777" w:rsidR="004F39EB" w:rsidRDefault="00307E05">
      <w:pPr>
        <w:pStyle w:val="PL"/>
      </w:pPr>
      <w:r>
        <w:t xml:space="preserve">    twoPUCCH-AnyOthersInSlot                    </w:t>
      </w:r>
      <w:r>
        <w:rPr>
          <w:color w:val="993366"/>
        </w:rPr>
        <w:t>ENUMERATED</w:t>
      </w:r>
      <w:r>
        <w:t xml:space="preserve"> {supported}                      </w:t>
      </w:r>
      <w:r>
        <w:rPr>
          <w:color w:val="993366"/>
        </w:rPr>
        <w:t>OPTIONAL</w:t>
      </w:r>
      <w:r>
        <w:t>,</w:t>
      </w:r>
    </w:p>
    <w:p w14:paraId="7B81135A" w14:textId="77777777" w:rsidR="004F39EB" w:rsidRDefault="00307E05">
      <w:pPr>
        <w:pStyle w:val="PL"/>
      </w:pPr>
      <w:r>
        <w:t xml:space="preserve">    intraSlotFreqHopping-PUSCH                  </w:t>
      </w:r>
      <w:r>
        <w:rPr>
          <w:color w:val="993366"/>
        </w:rPr>
        <w:t>ENUMERATED</w:t>
      </w:r>
      <w:r>
        <w:t xml:space="preserve"> {supported}                      </w:t>
      </w:r>
      <w:r>
        <w:rPr>
          <w:color w:val="993366"/>
        </w:rPr>
        <w:t>OPTIONAL</w:t>
      </w:r>
      <w:r>
        <w:t>,</w:t>
      </w:r>
    </w:p>
    <w:p w14:paraId="21D06792" w14:textId="77777777" w:rsidR="004F39EB" w:rsidRDefault="00307E05">
      <w:pPr>
        <w:pStyle w:val="PL"/>
      </w:pPr>
      <w:r>
        <w:t xml:space="preserve">    pusch-LBRM                                  </w:t>
      </w:r>
      <w:r>
        <w:rPr>
          <w:color w:val="993366"/>
        </w:rPr>
        <w:t>ENUMERATED</w:t>
      </w:r>
      <w:r>
        <w:t xml:space="preserve"> {supported}                      </w:t>
      </w:r>
      <w:r>
        <w:rPr>
          <w:color w:val="993366"/>
        </w:rPr>
        <w:t>OPTIONAL</w:t>
      </w:r>
      <w:r>
        <w:t>,</w:t>
      </w:r>
    </w:p>
    <w:p w14:paraId="532219E4" w14:textId="77777777" w:rsidR="004F39EB" w:rsidRDefault="00307E05">
      <w:pPr>
        <w:pStyle w:val="PL"/>
      </w:pPr>
      <w:r>
        <w:t xml:space="preserve">    pdcch-BlindDetectionCA                      </w:t>
      </w:r>
      <w:r>
        <w:rPr>
          <w:color w:val="993366"/>
        </w:rPr>
        <w:t>INTEGER</w:t>
      </w:r>
      <w:r>
        <w:t xml:space="preserve"> (4..16)                             </w:t>
      </w:r>
      <w:r>
        <w:rPr>
          <w:color w:val="993366"/>
        </w:rPr>
        <w:t>OPTIONAL</w:t>
      </w:r>
      <w:r>
        <w:t>,</w:t>
      </w:r>
    </w:p>
    <w:p w14:paraId="5E480F1A" w14:textId="77777777" w:rsidR="004F39EB" w:rsidRDefault="00307E05">
      <w:pPr>
        <w:pStyle w:val="PL"/>
      </w:pPr>
      <w:r>
        <w:t xml:space="preserve">    tpc-PUSCH-RNTI                              </w:t>
      </w:r>
      <w:r>
        <w:rPr>
          <w:color w:val="993366"/>
        </w:rPr>
        <w:t>ENUMERATED</w:t>
      </w:r>
      <w:r>
        <w:t xml:space="preserve"> {supported}                      </w:t>
      </w:r>
      <w:r>
        <w:rPr>
          <w:color w:val="993366"/>
        </w:rPr>
        <w:t>OPTIONAL</w:t>
      </w:r>
      <w:r>
        <w:t>,</w:t>
      </w:r>
    </w:p>
    <w:p w14:paraId="0D783908" w14:textId="77777777" w:rsidR="004F39EB" w:rsidRDefault="00307E05">
      <w:pPr>
        <w:pStyle w:val="PL"/>
      </w:pPr>
      <w:r>
        <w:t xml:space="preserve">    tpc-PUCCH-RNTI                              </w:t>
      </w:r>
      <w:r>
        <w:rPr>
          <w:color w:val="993366"/>
        </w:rPr>
        <w:t>ENUMERATED</w:t>
      </w:r>
      <w:r>
        <w:t xml:space="preserve"> {supported}                      </w:t>
      </w:r>
      <w:r>
        <w:rPr>
          <w:color w:val="993366"/>
        </w:rPr>
        <w:t>OPTIONAL</w:t>
      </w:r>
      <w:r>
        <w:t>,</w:t>
      </w:r>
    </w:p>
    <w:p w14:paraId="5830A08D" w14:textId="77777777" w:rsidR="004F39EB" w:rsidRDefault="00307E05">
      <w:pPr>
        <w:pStyle w:val="PL"/>
      </w:pPr>
      <w:r>
        <w:t xml:space="preserve">    tpc-SRS-RNTI                                </w:t>
      </w:r>
      <w:r>
        <w:rPr>
          <w:color w:val="993366"/>
        </w:rPr>
        <w:t>ENUMERATED</w:t>
      </w:r>
      <w:r>
        <w:t xml:space="preserve"> {supported}                      </w:t>
      </w:r>
      <w:r>
        <w:rPr>
          <w:color w:val="993366"/>
        </w:rPr>
        <w:t>OPTIONAL</w:t>
      </w:r>
      <w:r>
        <w:t>,</w:t>
      </w:r>
    </w:p>
    <w:p w14:paraId="5C8C2759" w14:textId="77777777" w:rsidR="004F39EB" w:rsidRDefault="00307E05">
      <w:pPr>
        <w:pStyle w:val="PL"/>
      </w:pPr>
      <w:r>
        <w:t xml:space="preserve">    absoluteTPC-Command                         </w:t>
      </w:r>
      <w:r>
        <w:rPr>
          <w:color w:val="993366"/>
        </w:rPr>
        <w:t>ENUMERATED</w:t>
      </w:r>
      <w:r>
        <w:t xml:space="preserve"> {supported}                      </w:t>
      </w:r>
      <w:r>
        <w:rPr>
          <w:color w:val="993366"/>
        </w:rPr>
        <w:t>OPTIONAL</w:t>
      </w:r>
      <w:r>
        <w:t>,</w:t>
      </w:r>
    </w:p>
    <w:p w14:paraId="07CE7147" w14:textId="77777777" w:rsidR="004F39EB" w:rsidRDefault="00307E05">
      <w:pPr>
        <w:pStyle w:val="PL"/>
      </w:pPr>
      <w:r>
        <w:t xml:space="preserve">    twoDifferentTPC-Loop-PUSCH                  </w:t>
      </w:r>
      <w:r>
        <w:rPr>
          <w:color w:val="993366"/>
        </w:rPr>
        <w:t>ENUMERATED</w:t>
      </w:r>
      <w:r>
        <w:t xml:space="preserve"> {supported}                      </w:t>
      </w:r>
      <w:r>
        <w:rPr>
          <w:color w:val="993366"/>
        </w:rPr>
        <w:t>OPTIONAL</w:t>
      </w:r>
      <w:r>
        <w:t>,</w:t>
      </w:r>
    </w:p>
    <w:p w14:paraId="15DC7282" w14:textId="77777777" w:rsidR="004F39EB" w:rsidRDefault="00307E05">
      <w:pPr>
        <w:pStyle w:val="PL"/>
      </w:pPr>
      <w:r>
        <w:t xml:space="preserve">    twoDifferentTPC-Loop-PUCCH                  </w:t>
      </w:r>
      <w:r>
        <w:rPr>
          <w:color w:val="993366"/>
        </w:rPr>
        <w:t>ENUMERATED</w:t>
      </w:r>
      <w:r>
        <w:t xml:space="preserve"> {supported}                      </w:t>
      </w:r>
      <w:r>
        <w:rPr>
          <w:color w:val="993366"/>
        </w:rPr>
        <w:t>OPTIONAL</w:t>
      </w:r>
      <w:r>
        <w:t>,</w:t>
      </w:r>
    </w:p>
    <w:p w14:paraId="4521A42B" w14:textId="77777777" w:rsidR="004F39EB" w:rsidRDefault="00307E05">
      <w:pPr>
        <w:pStyle w:val="PL"/>
      </w:pPr>
      <w:r>
        <w:t xml:space="preserve">    pusch-HalfPi-BPSK                           </w:t>
      </w:r>
      <w:r>
        <w:rPr>
          <w:color w:val="993366"/>
        </w:rPr>
        <w:t>ENUMERATED</w:t>
      </w:r>
      <w:r>
        <w:t xml:space="preserve"> {supported}                      </w:t>
      </w:r>
      <w:r>
        <w:rPr>
          <w:color w:val="993366"/>
        </w:rPr>
        <w:t>OPTIONAL</w:t>
      </w:r>
      <w:r>
        <w:t>,</w:t>
      </w:r>
    </w:p>
    <w:p w14:paraId="36A3CF47" w14:textId="77777777" w:rsidR="004F39EB" w:rsidRDefault="00307E05">
      <w:pPr>
        <w:pStyle w:val="PL"/>
      </w:pPr>
      <w:r>
        <w:t xml:space="preserve">    pucch-F3-4-HalfPi-BPSK                      </w:t>
      </w:r>
      <w:r>
        <w:rPr>
          <w:color w:val="993366"/>
        </w:rPr>
        <w:t>ENUMERATED</w:t>
      </w:r>
      <w:r>
        <w:t xml:space="preserve"> {supported}                      </w:t>
      </w:r>
      <w:r>
        <w:rPr>
          <w:color w:val="993366"/>
        </w:rPr>
        <w:t>OPTIONAL</w:t>
      </w:r>
      <w:r>
        <w:t>,</w:t>
      </w:r>
    </w:p>
    <w:p w14:paraId="45539F79" w14:textId="77777777" w:rsidR="004F39EB" w:rsidRDefault="00307E05">
      <w:pPr>
        <w:pStyle w:val="PL"/>
      </w:pPr>
      <w:r>
        <w:t xml:space="preserve">    almostContiguousCP-OFDM-UL                  </w:t>
      </w:r>
      <w:r>
        <w:rPr>
          <w:color w:val="993366"/>
        </w:rPr>
        <w:t>ENUMERATED</w:t>
      </w:r>
      <w:r>
        <w:t xml:space="preserve"> {supported}                      </w:t>
      </w:r>
      <w:r>
        <w:rPr>
          <w:color w:val="993366"/>
        </w:rPr>
        <w:t>OPTIONAL</w:t>
      </w:r>
      <w:r>
        <w:t>,</w:t>
      </w:r>
    </w:p>
    <w:p w14:paraId="3419C624" w14:textId="77777777" w:rsidR="004F39EB" w:rsidRDefault="00307E05">
      <w:pPr>
        <w:pStyle w:val="PL"/>
      </w:pPr>
      <w:r>
        <w:t xml:space="preserve">    sp-CSI-RS                                   </w:t>
      </w:r>
      <w:r>
        <w:rPr>
          <w:color w:val="993366"/>
        </w:rPr>
        <w:t>ENUMERATED</w:t>
      </w:r>
      <w:r>
        <w:t xml:space="preserve"> {supported}                      </w:t>
      </w:r>
      <w:r>
        <w:rPr>
          <w:color w:val="993366"/>
        </w:rPr>
        <w:t>OPTIONAL</w:t>
      </w:r>
      <w:r>
        <w:t>,</w:t>
      </w:r>
    </w:p>
    <w:p w14:paraId="5BD31D1B" w14:textId="77777777" w:rsidR="004F39EB" w:rsidRDefault="00307E05">
      <w:pPr>
        <w:pStyle w:val="PL"/>
      </w:pPr>
      <w:r>
        <w:t xml:space="preserve">    sp-CSI-IM                                   </w:t>
      </w:r>
      <w:r>
        <w:rPr>
          <w:color w:val="993366"/>
        </w:rPr>
        <w:t>ENUMERATED</w:t>
      </w:r>
      <w:r>
        <w:t xml:space="preserve"> {supported}                      </w:t>
      </w:r>
      <w:r>
        <w:rPr>
          <w:color w:val="993366"/>
        </w:rPr>
        <w:t>OPTIONAL</w:t>
      </w:r>
      <w:r>
        <w:t>,</w:t>
      </w:r>
    </w:p>
    <w:p w14:paraId="4D108055" w14:textId="77777777" w:rsidR="004F39EB" w:rsidRDefault="00307E05">
      <w:pPr>
        <w:pStyle w:val="PL"/>
      </w:pPr>
      <w:r>
        <w:t xml:space="preserve">    tdd-MultiDL-UL-SwitchPerSlot                </w:t>
      </w:r>
      <w:r>
        <w:rPr>
          <w:color w:val="993366"/>
        </w:rPr>
        <w:t>ENUMERATED</w:t>
      </w:r>
      <w:r>
        <w:t xml:space="preserve"> {supported}                      </w:t>
      </w:r>
      <w:r>
        <w:rPr>
          <w:color w:val="993366"/>
        </w:rPr>
        <w:t>OPTIONAL</w:t>
      </w:r>
      <w:r>
        <w:t>,</w:t>
      </w:r>
    </w:p>
    <w:p w14:paraId="0D180976" w14:textId="77777777" w:rsidR="004F39EB" w:rsidRDefault="00307E05">
      <w:pPr>
        <w:pStyle w:val="PL"/>
      </w:pPr>
      <w:r>
        <w:t xml:space="preserve">    multipleCORESET                             </w:t>
      </w:r>
      <w:r>
        <w:rPr>
          <w:color w:val="993366"/>
        </w:rPr>
        <w:t>ENUMERATED</w:t>
      </w:r>
      <w:r>
        <w:t xml:space="preserve"> {supported}                      </w:t>
      </w:r>
      <w:r>
        <w:rPr>
          <w:color w:val="993366"/>
        </w:rPr>
        <w:t>OPTIONAL</w:t>
      </w:r>
      <w:r>
        <w:t>,</w:t>
      </w:r>
    </w:p>
    <w:p w14:paraId="6E2F9967" w14:textId="77777777" w:rsidR="004F39EB" w:rsidRDefault="00307E05">
      <w:pPr>
        <w:pStyle w:val="PL"/>
      </w:pPr>
      <w:r>
        <w:t xml:space="preserve">    ...,</w:t>
      </w:r>
    </w:p>
    <w:p w14:paraId="331D04B2" w14:textId="77777777" w:rsidR="004F39EB" w:rsidRDefault="00307E05">
      <w:pPr>
        <w:pStyle w:val="PL"/>
      </w:pPr>
      <w:r>
        <w:t xml:space="preserve">    [[</w:t>
      </w:r>
    </w:p>
    <w:p w14:paraId="7B49F94D" w14:textId="77777777" w:rsidR="004F39EB" w:rsidRDefault="00307E05">
      <w:pPr>
        <w:pStyle w:val="PL"/>
      </w:pPr>
      <w:r>
        <w:t xml:space="preserve">    csi-RS-IM-ReceptionForFeedback              CSI-RS-IM-ReceptionForFeedback              </w:t>
      </w:r>
      <w:r>
        <w:rPr>
          <w:color w:val="993366"/>
        </w:rPr>
        <w:t>OPTIONAL</w:t>
      </w:r>
      <w:r>
        <w:t>,</w:t>
      </w:r>
    </w:p>
    <w:p w14:paraId="5FEDFA9A" w14:textId="77777777" w:rsidR="004F39EB" w:rsidRDefault="00307E05">
      <w:pPr>
        <w:pStyle w:val="PL"/>
      </w:pPr>
      <w:r>
        <w:t xml:space="preserve">    csi-RS-ProcFrameworkForSRS                  CSI-RS-ProcFrameworkForSRS                  </w:t>
      </w:r>
      <w:r>
        <w:rPr>
          <w:color w:val="993366"/>
        </w:rPr>
        <w:t>OPTIONAL</w:t>
      </w:r>
      <w:r>
        <w:t>,</w:t>
      </w:r>
    </w:p>
    <w:p w14:paraId="47B3DB0F" w14:textId="77777777" w:rsidR="004F39EB" w:rsidRDefault="00307E05">
      <w:pPr>
        <w:pStyle w:val="PL"/>
      </w:pPr>
      <w:r>
        <w:t xml:space="preserve">    csi-ReportFramework                         CSI-ReportFramework                         </w:t>
      </w:r>
      <w:r>
        <w:rPr>
          <w:color w:val="993366"/>
        </w:rPr>
        <w:t>OPTIONAL</w:t>
      </w:r>
      <w:r>
        <w:t>,</w:t>
      </w:r>
    </w:p>
    <w:p w14:paraId="59E7A49E" w14:textId="77777777" w:rsidR="004F39EB" w:rsidRDefault="00307E05">
      <w:pPr>
        <w:pStyle w:val="PL"/>
      </w:pPr>
      <w:r>
        <w:t xml:space="preserve">    mux-SR-HARQ-ACK-CSI-PUCCH-OncePerSlot       </w:t>
      </w:r>
      <w:r>
        <w:rPr>
          <w:color w:val="993366"/>
        </w:rPr>
        <w:t>SEQUENCE</w:t>
      </w:r>
      <w:r>
        <w:t xml:space="preserve"> {</w:t>
      </w:r>
    </w:p>
    <w:p w14:paraId="26A316E5" w14:textId="77777777" w:rsidR="004F39EB" w:rsidRDefault="00307E05">
      <w:pPr>
        <w:pStyle w:val="PL"/>
      </w:pPr>
      <w:r>
        <w:t xml:space="preserve">        sameSymbol                                  </w:t>
      </w:r>
      <w:r>
        <w:rPr>
          <w:color w:val="993366"/>
        </w:rPr>
        <w:t>ENUMERATED</w:t>
      </w:r>
      <w:r>
        <w:t xml:space="preserve"> {supported}                      </w:t>
      </w:r>
      <w:r>
        <w:rPr>
          <w:color w:val="993366"/>
        </w:rPr>
        <w:t>OPTIONAL</w:t>
      </w:r>
      <w:r>
        <w:t>,</w:t>
      </w:r>
    </w:p>
    <w:p w14:paraId="59B20C55" w14:textId="77777777" w:rsidR="004F39EB" w:rsidRDefault="00307E05">
      <w:pPr>
        <w:pStyle w:val="PL"/>
      </w:pPr>
      <w:r>
        <w:t xml:space="preserve">        diffSymbol                                  </w:t>
      </w:r>
      <w:r>
        <w:rPr>
          <w:color w:val="993366"/>
        </w:rPr>
        <w:t>ENUMERATED</w:t>
      </w:r>
      <w:r>
        <w:t xml:space="preserve"> {supported}                      </w:t>
      </w:r>
      <w:r>
        <w:rPr>
          <w:color w:val="993366"/>
        </w:rPr>
        <w:t>OPTIONAL</w:t>
      </w:r>
    </w:p>
    <w:p w14:paraId="1E8FFB1D" w14:textId="77777777" w:rsidR="004F39EB" w:rsidRDefault="00307E05">
      <w:pPr>
        <w:pStyle w:val="PL"/>
      </w:pPr>
      <w:r>
        <w:t xml:space="preserve">    }                                                                                       </w:t>
      </w:r>
      <w:r>
        <w:rPr>
          <w:color w:val="993366"/>
        </w:rPr>
        <w:t>OPTIONAL</w:t>
      </w:r>
      <w:r>
        <w:t>,</w:t>
      </w:r>
    </w:p>
    <w:p w14:paraId="14A14009" w14:textId="77777777" w:rsidR="004F39EB" w:rsidRDefault="00307E05">
      <w:pPr>
        <w:pStyle w:val="PL"/>
      </w:pPr>
      <w:r>
        <w:t xml:space="preserve">    mux-SR-HARQ-ACK-PUCCH                       </w:t>
      </w:r>
      <w:r>
        <w:rPr>
          <w:color w:val="993366"/>
        </w:rPr>
        <w:t>ENUMERATED</w:t>
      </w:r>
      <w:r>
        <w:t xml:space="preserve"> {supported}                      </w:t>
      </w:r>
      <w:r>
        <w:rPr>
          <w:color w:val="993366"/>
        </w:rPr>
        <w:t>OPTIONAL</w:t>
      </w:r>
      <w:r>
        <w:t>,</w:t>
      </w:r>
    </w:p>
    <w:p w14:paraId="09224B1A" w14:textId="77777777" w:rsidR="004F39EB" w:rsidRDefault="00307E05">
      <w:pPr>
        <w:pStyle w:val="PL"/>
      </w:pPr>
      <w:r>
        <w:t xml:space="preserve">    mux-MultipleGroupCtrlCH-Overlap             </w:t>
      </w:r>
      <w:r>
        <w:rPr>
          <w:color w:val="993366"/>
        </w:rPr>
        <w:t>ENUMERATED</w:t>
      </w:r>
      <w:r>
        <w:t xml:space="preserve"> {supported}                      </w:t>
      </w:r>
      <w:r>
        <w:rPr>
          <w:color w:val="993366"/>
        </w:rPr>
        <w:t>OPTIONAL</w:t>
      </w:r>
      <w:r>
        <w:t>,</w:t>
      </w:r>
    </w:p>
    <w:p w14:paraId="03A7CFE8" w14:textId="77777777" w:rsidR="004F39EB" w:rsidRDefault="00307E05">
      <w:pPr>
        <w:pStyle w:val="PL"/>
      </w:pPr>
      <w:r>
        <w:t xml:space="preserve">    dl-SchedulingOffset-PDSCH-TypeA             </w:t>
      </w:r>
      <w:r>
        <w:rPr>
          <w:color w:val="993366"/>
        </w:rPr>
        <w:t>ENUMERATED</w:t>
      </w:r>
      <w:r>
        <w:t xml:space="preserve"> {supported}                      </w:t>
      </w:r>
      <w:r>
        <w:rPr>
          <w:color w:val="993366"/>
        </w:rPr>
        <w:t>OPTIONAL</w:t>
      </w:r>
      <w:r>
        <w:t>,</w:t>
      </w:r>
    </w:p>
    <w:p w14:paraId="57DFB83E" w14:textId="77777777" w:rsidR="004F39EB" w:rsidRDefault="00307E05">
      <w:pPr>
        <w:pStyle w:val="PL"/>
      </w:pPr>
      <w:r>
        <w:t xml:space="preserve">    dl-SchedulingOffset-PDSCH-TypeB             </w:t>
      </w:r>
      <w:r>
        <w:rPr>
          <w:color w:val="993366"/>
        </w:rPr>
        <w:t>ENUMERATED</w:t>
      </w:r>
      <w:r>
        <w:t xml:space="preserve"> {supported}                      </w:t>
      </w:r>
      <w:r>
        <w:rPr>
          <w:color w:val="993366"/>
        </w:rPr>
        <w:t>OPTIONAL</w:t>
      </w:r>
      <w:r>
        <w:t>,</w:t>
      </w:r>
    </w:p>
    <w:p w14:paraId="3CAC0EDF" w14:textId="77777777" w:rsidR="004F39EB" w:rsidRDefault="00307E05">
      <w:pPr>
        <w:pStyle w:val="PL"/>
      </w:pPr>
      <w:r>
        <w:t xml:space="preserve">    ul-SchedulingOffset                         </w:t>
      </w:r>
      <w:r>
        <w:rPr>
          <w:color w:val="993366"/>
        </w:rPr>
        <w:t>ENUMERATED</w:t>
      </w:r>
      <w:r>
        <w:t xml:space="preserve"> {supported}                      </w:t>
      </w:r>
      <w:r>
        <w:rPr>
          <w:color w:val="993366"/>
        </w:rPr>
        <w:t>OPTIONAL</w:t>
      </w:r>
      <w:r>
        <w:t>,</w:t>
      </w:r>
    </w:p>
    <w:p w14:paraId="2FC34D84" w14:textId="77777777" w:rsidR="004F39EB" w:rsidRDefault="00307E05">
      <w:pPr>
        <w:pStyle w:val="PL"/>
      </w:pPr>
      <w:r>
        <w:t xml:space="preserve">    dl-64QAM-MCS-TableAlt                       </w:t>
      </w:r>
      <w:r>
        <w:rPr>
          <w:color w:val="993366"/>
        </w:rPr>
        <w:t>ENUMERATED</w:t>
      </w:r>
      <w:r>
        <w:t xml:space="preserve"> {supported}                      </w:t>
      </w:r>
      <w:r>
        <w:rPr>
          <w:color w:val="993366"/>
        </w:rPr>
        <w:t>OPTIONAL</w:t>
      </w:r>
      <w:r>
        <w:t>,</w:t>
      </w:r>
    </w:p>
    <w:p w14:paraId="728185E2" w14:textId="77777777" w:rsidR="004F39EB" w:rsidRDefault="00307E05">
      <w:pPr>
        <w:pStyle w:val="PL"/>
      </w:pPr>
      <w:r>
        <w:t xml:space="preserve">    ul-64QAM-MCS-TableAlt                       </w:t>
      </w:r>
      <w:r>
        <w:rPr>
          <w:color w:val="993366"/>
        </w:rPr>
        <w:t>ENUMERATED</w:t>
      </w:r>
      <w:r>
        <w:t xml:space="preserve"> {supported}                      </w:t>
      </w:r>
      <w:r>
        <w:rPr>
          <w:color w:val="993366"/>
        </w:rPr>
        <w:t>OPTIONAL</w:t>
      </w:r>
      <w:r>
        <w:t>,</w:t>
      </w:r>
    </w:p>
    <w:p w14:paraId="6DFA337F" w14:textId="77777777" w:rsidR="004F39EB" w:rsidRDefault="00307E05">
      <w:pPr>
        <w:pStyle w:val="PL"/>
      </w:pPr>
      <w:r>
        <w:t xml:space="preserve">    cqi-TableAlt                                </w:t>
      </w:r>
      <w:r>
        <w:rPr>
          <w:color w:val="993366"/>
        </w:rPr>
        <w:t>ENUMERATED</w:t>
      </w:r>
      <w:r>
        <w:t xml:space="preserve"> {supported}                      </w:t>
      </w:r>
      <w:r>
        <w:rPr>
          <w:color w:val="993366"/>
        </w:rPr>
        <w:t>OPTIONAL</w:t>
      </w:r>
      <w:r>
        <w:t>,</w:t>
      </w:r>
    </w:p>
    <w:p w14:paraId="32968DD7" w14:textId="77777777" w:rsidR="004F39EB" w:rsidRDefault="00307E05">
      <w:pPr>
        <w:pStyle w:val="PL"/>
      </w:pPr>
      <w:r>
        <w:t xml:space="preserve">    oneFL-DMRS-TwoAdditionalDMRS-UL             </w:t>
      </w:r>
      <w:r>
        <w:rPr>
          <w:color w:val="993366"/>
        </w:rPr>
        <w:t>ENUMERATED</w:t>
      </w:r>
      <w:r>
        <w:t xml:space="preserve"> {supported}                      </w:t>
      </w:r>
      <w:r>
        <w:rPr>
          <w:color w:val="993366"/>
        </w:rPr>
        <w:t>OPTIONAL</w:t>
      </w:r>
      <w:r>
        <w:t>,</w:t>
      </w:r>
    </w:p>
    <w:p w14:paraId="54CC50F0" w14:textId="77777777" w:rsidR="004F39EB" w:rsidRDefault="00307E05">
      <w:pPr>
        <w:pStyle w:val="PL"/>
      </w:pPr>
      <w:r>
        <w:t xml:space="preserve">    twoFL-DMRS-TwoAdditionalDMRS-UL             </w:t>
      </w:r>
      <w:r>
        <w:rPr>
          <w:color w:val="993366"/>
        </w:rPr>
        <w:t>ENUMERATED</w:t>
      </w:r>
      <w:r>
        <w:t xml:space="preserve"> {supported}                      </w:t>
      </w:r>
      <w:r>
        <w:rPr>
          <w:color w:val="993366"/>
        </w:rPr>
        <w:t>OPTIONAL</w:t>
      </w:r>
      <w:r>
        <w:t>,</w:t>
      </w:r>
    </w:p>
    <w:p w14:paraId="3D49ED3E" w14:textId="77777777" w:rsidR="004F39EB" w:rsidRDefault="00307E05">
      <w:pPr>
        <w:pStyle w:val="PL"/>
      </w:pPr>
      <w:r>
        <w:t xml:space="preserve">    oneFL-DMRS-ThreeAdditionalDMRS-UL           </w:t>
      </w:r>
      <w:r>
        <w:rPr>
          <w:color w:val="993366"/>
        </w:rPr>
        <w:t>ENUMERATED</w:t>
      </w:r>
      <w:r>
        <w:t xml:space="preserve"> {supported}                      </w:t>
      </w:r>
      <w:r>
        <w:rPr>
          <w:color w:val="993366"/>
        </w:rPr>
        <w:t>OPTIONAL</w:t>
      </w:r>
    </w:p>
    <w:p w14:paraId="581F2622" w14:textId="77777777" w:rsidR="004F39EB" w:rsidRDefault="00307E05">
      <w:pPr>
        <w:pStyle w:val="PL"/>
      </w:pPr>
      <w:r>
        <w:t xml:space="preserve">    ]],</w:t>
      </w:r>
    </w:p>
    <w:p w14:paraId="3E06D28C" w14:textId="77777777" w:rsidR="004F39EB" w:rsidRDefault="00307E05">
      <w:pPr>
        <w:pStyle w:val="PL"/>
      </w:pPr>
      <w:r>
        <w:t xml:space="preserve">    [[</w:t>
      </w:r>
    </w:p>
    <w:p w14:paraId="26C829CA" w14:textId="77777777" w:rsidR="004F39EB" w:rsidRDefault="00307E05">
      <w:pPr>
        <w:pStyle w:val="PL"/>
      </w:pPr>
      <w:r>
        <w:t xml:space="preserve">    pdcch-BlindDetectionNRDC                </w:t>
      </w:r>
      <w:r>
        <w:rPr>
          <w:color w:val="993366"/>
        </w:rPr>
        <w:t>SEQUENCE</w:t>
      </w:r>
      <w:r>
        <w:t xml:space="preserve"> {</w:t>
      </w:r>
    </w:p>
    <w:p w14:paraId="67F7F78F" w14:textId="77777777" w:rsidR="004F39EB" w:rsidRDefault="00307E05">
      <w:pPr>
        <w:pStyle w:val="PL"/>
      </w:pPr>
      <w:r>
        <w:t xml:space="preserve">        pdcch-BlindDetectionMCG-UE              </w:t>
      </w:r>
      <w:r>
        <w:rPr>
          <w:color w:val="993366"/>
        </w:rPr>
        <w:t>INTEGER</w:t>
      </w:r>
      <w:r>
        <w:t xml:space="preserve"> (1..15),</w:t>
      </w:r>
    </w:p>
    <w:p w14:paraId="2EE1063C" w14:textId="77777777" w:rsidR="004F39EB" w:rsidRDefault="00307E05">
      <w:pPr>
        <w:pStyle w:val="PL"/>
      </w:pPr>
      <w:r>
        <w:t xml:space="preserve">        pdcch-BlindDetectionSCG-UE              </w:t>
      </w:r>
      <w:r>
        <w:rPr>
          <w:color w:val="993366"/>
        </w:rPr>
        <w:t>INTEGER</w:t>
      </w:r>
      <w:r>
        <w:t xml:space="preserve"> (1..15)</w:t>
      </w:r>
    </w:p>
    <w:p w14:paraId="09B90B1C" w14:textId="77777777" w:rsidR="004F39EB" w:rsidRDefault="00307E05">
      <w:pPr>
        <w:pStyle w:val="PL"/>
      </w:pPr>
      <w:r>
        <w:t xml:space="preserve">    }                                                                                       </w:t>
      </w:r>
      <w:r>
        <w:rPr>
          <w:color w:val="993366"/>
        </w:rPr>
        <w:t>OPTIONAL</w:t>
      </w:r>
      <w:r>
        <w:t>,</w:t>
      </w:r>
    </w:p>
    <w:p w14:paraId="1AEBE673" w14:textId="77777777" w:rsidR="004F39EB" w:rsidRDefault="00307E05">
      <w:pPr>
        <w:pStyle w:val="PL"/>
      </w:pPr>
      <w:r>
        <w:t xml:space="preserve">    mux-HARQ-ACK-PUSCH-DiffSymbol               </w:t>
      </w:r>
      <w:r>
        <w:rPr>
          <w:color w:val="993366"/>
        </w:rPr>
        <w:t>ENUMERATED</w:t>
      </w:r>
      <w:r>
        <w:t xml:space="preserve"> {supported}                      </w:t>
      </w:r>
      <w:r>
        <w:rPr>
          <w:color w:val="993366"/>
        </w:rPr>
        <w:t>OPTIONAL</w:t>
      </w:r>
    </w:p>
    <w:p w14:paraId="66F482DF" w14:textId="77777777" w:rsidR="004F39EB" w:rsidRDefault="00307E05">
      <w:pPr>
        <w:pStyle w:val="PL"/>
      </w:pPr>
      <w:r>
        <w:t xml:space="preserve">    ]],</w:t>
      </w:r>
    </w:p>
    <w:p w14:paraId="4D4D8E96" w14:textId="77777777" w:rsidR="004F39EB" w:rsidRDefault="00307E05">
      <w:pPr>
        <w:pStyle w:val="PL"/>
      </w:pPr>
      <w:r>
        <w:t xml:space="preserve">    [[</w:t>
      </w:r>
    </w:p>
    <w:p w14:paraId="3363E7B6" w14:textId="77777777" w:rsidR="004F39EB" w:rsidRDefault="00307E05">
      <w:pPr>
        <w:pStyle w:val="PL"/>
        <w:rPr>
          <w:color w:val="808080"/>
        </w:rPr>
      </w:pPr>
      <w:r>
        <w:t xml:space="preserve">    </w:t>
      </w:r>
      <w:r>
        <w:rPr>
          <w:color w:val="808080"/>
        </w:rPr>
        <w:t>-- R1 11-1b: Type 1 HARQ-ACK codebook support for relative TDRA for DL</w:t>
      </w:r>
    </w:p>
    <w:p w14:paraId="1ABCF514" w14:textId="77777777" w:rsidR="004F39EB" w:rsidRDefault="00307E05">
      <w:pPr>
        <w:pStyle w:val="PL"/>
      </w:pPr>
      <w:r>
        <w:t xml:space="preserve">    type1-HARQ-ACK-Codebook-r16                 </w:t>
      </w:r>
      <w:r>
        <w:rPr>
          <w:color w:val="993366"/>
        </w:rPr>
        <w:t>ENUMERATED</w:t>
      </w:r>
      <w:r>
        <w:t xml:space="preserve"> {supported}                      </w:t>
      </w:r>
      <w:r>
        <w:rPr>
          <w:color w:val="993366"/>
        </w:rPr>
        <w:t>OPTIONAL</w:t>
      </w:r>
      <w:r>
        <w:t>,</w:t>
      </w:r>
    </w:p>
    <w:p w14:paraId="5E12D070" w14:textId="77777777" w:rsidR="004F39EB" w:rsidRDefault="00307E05">
      <w:pPr>
        <w:pStyle w:val="PL"/>
        <w:rPr>
          <w:color w:val="808080"/>
        </w:rPr>
      </w:pPr>
      <w:r>
        <w:t xml:space="preserve">    </w:t>
      </w:r>
      <w:r>
        <w:rPr>
          <w:color w:val="808080"/>
        </w:rPr>
        <w:t>-- R1 11-8: Enhanced UL power control scheme</w:t>
      </w:r>
    </w:p>
    <w:p w14:paraId="12D3402B" w14:textId="77777777" w:rsidR="004F39EB" w:rsidRDefault="00307E05">
      <w:pPr>
        <w:pStyle w:val="PL"/>
      </w:pPr>
      <w:r>
        <w:t xml:space="preserve">    enhancedPowerControl-r16                    </w:t>
      </w:r>
      <w:r>
        <w:rPr>
          <w:color w:val="993366"/>
        </w:rPr>
        <w:t>ENUMERATED</w:t>
      </w:r>
      <w:r>
        <w:t xml:space="preserve"> {supported}                      </w:t>
      </w:r>
      <w:r>
        <w:rPr>
          <w:color w:val="993366"/>
        </w:rPr>
        <w:t>OPTIONAL</w:t>
      </w:r>
      <w:r>
        <w:t>,</w:t>
      </w:r>
    </w:p>
    <w:p w14:paraId="4D515F2D" w14:textId="77777777" w:rsidR="004F39EB" w:rsidRDefault="00307E05">
      <w:pPr>
        <w:pStyle w:val="PL"/>
        <w:rPr>
          <w:rFonts w:eastAsia="Malgun Gothic"/>
          <w:color w:val="808080"/>
        </w:rPr>
      </w:pPr>
      <w:r>
        <w:t xml:space="preserve">    </w:t>
      </w:r>
      <w:r>
        <w:rPr>
          <w:color w:val="808080"/>
        </w:rPr>
        <w:t xml:space="preserve">-- R1 16-1b-1: </w:t>
      </w:r>
      <w:r>
        <w:rPr>
          <w:rFonts w:eastAsia="Malgun Gothic"/>
          <w:color w:val="808080"/>
        </w:rPr>
        <w:t>TCI state activation across multiple CCs</w:t>
      </w:r>
    </w:p>
    <w:p w14:paraId="45BD2BF8" w14:textId="77777777" w:rsidR="004F39EB" w:rsidRDefault="00307E05">
      <w:pPr>
        <w:pStyle w:val="PL"/>
      </w:pPr>
      <w:r>
        <w:t xml:space="preserve">    </w:t>
      </w:r>
      <w:r>
        <w:rPr>
          <w:rFonts w:eastAsia="Malgun Gothic"/>
        </w:rPr>
        <w:t>simultaneousTCI-ActMultipleCC-r16</w:t>
      </w:r>
      <w:r>
        <w:t xml:space="preserve">           </w:t>
      </w:r>
      <w:r>
        <w:rPr>
          <w:color w:val="993366"/>
        </w:rPr>
        <w:t>ENUMERATED</w:t>
      </w:r>
      <w:r>
        <w:t xml:space="preserve"> {supported}                      </w:t>
      </w:r>
      <w:r>
        <w:rPr>
          <w:color w:val="993366"/>
        </w:rPr>
        <w:t>OPTIONAL</w:t>
      </w:r>
      <w:r>
        <w:t>,</w:t>
      </w:r>
    </w:p>
    <w:p w14:paraId="054CB525" w14:textId="77777777" w:rsidR="004F39EB" w:rsidRDefault="00307E05">
      <w:pPr>
        <w:pStyle w:val="PL"/>
        <w:rPr>
          <w:rFonts w:eastAsia="Malgun Gothic"/>
          <w:color w:val="808080"/>
        </w:rPr>
      </w:pPr>
      <w:r>
        <w:t xml:space="preserve">    </w:t>
      </w:r>
      <w:r>
        <w:rPr>
          <w:color w:val="808080"/>
        </w:rPr>
        <w:t xml:space="preserve">-- R1 16-1b-2: </w:t>
      </w:r>
      <w:r>
        <w:rPr>
          <w:rFonts w:eastAsia="Malgun Gothic"/>
          <w:color w:val="808080"/>
        </w:rPr>
        <w:t>Spatial relation update across multiple CCs</w:t>
      </w:r>
    </w:p>
    <w:p w14:paraId="6ACDFD11" w14:textId="77777777" w:rsidR="004F39EB" w:rsidRDefault="00307E05">
      <w:pPr>
        <w:pStyle w:val="PL"/>
      </w:pPr>
      <w:r>
        <w:t xml:space="preserve">    </w:t>
      </w:r>
      <w:r>
        <w:rPr>
          <w:rFonts w:eastAsia="Malgun Gothic"/>
        </w:rPr>
        <w:t>simultaneousSpatialRelationMultipleCC-r16</w:t>
      </w:r>
      <w:r>
        <w:t xml:space="preserve">   </w:t>
      </w:r>
      <w:r>
        <w:rPr>
          <w:color w:val="993366"/>
        </w:rPr>
        <w:t>ENUMERATED</w:t>
      </w:r>
      <w:r>
        <w:t xml:space="preserve"> {supported}                      </w:t>
      </w:r>
      <w:r>
        <w:rPr>
          <w:color w:val="993366"/>
        </w:rPr>
        <w:t>OPTIONAL</w:t>
      </w:r>
      <w:r>
        <w:t>,</w:t>
      </w:r>
    </w:p>
    <w:p w14:paraId="7B7270F4" w14:textId="77777777" w:rsidR="004F39EB" w:rsidRDefault="00307E05">
      <w:pPr>
        <w:pStyle w:val="PL"/>
      </w:pPr>
      <w:r>
        <w:t xml:space="preserve">    cli-RSSI-FDM-DL-r16                         </w:t>
      </w:r>
      <w:r>
        <w:rPr>
          <w:color w:val="993366"/>
        </w:rPr>
        <w:t>ENUMERATED</w:t>
      </w:r>
      <w:r>
        <w:t xml:space="preserve"> {supported}                      </w:t>
      </w:r>
      <w:r>
        <w:rPr>
          <w:color w:val="993366"/>
        </w:rPr>
        <w:t>OPTIONAL</w:t>
      </w:r>
      <w:r>
        <w:t>,</w:t>
      </w:r>
    </w:p>
    <w:p w14:paraId="7064438A" w14:textId="77777777" w:rsidR="004F39EB" w:rsidRDefault="00307E05">
      <w:pPr>
        <w:pStyle w:val="PL"/>
        <w:rPr>
          <w:rFonts w:eastAsia="Malgun Gothic"/>
        </w:rPr>
      </w:pPr>
      <w:r>
        <w:t xml:space="preserve">    </w:t>
      </w:r>
      <w:r>
        <w:rPr>
          <w:rFonts w:eastAsia="Malgun Gothic"/>
        </w:rPr>
        <w:t>cli-SRS-RSRP-FDM-DL-r16</w:t>
      </w:r>
      <w:r>
        <w:t xml:space="preserve">                     </w:t>
      </w:r>
      <w:r>
        <w:rPr>
          <w:color w:val="993366"/>
        </w:rPr>
        <w:t>ENUMERATED</w:t>
      </w:r>
      <w:r>
        <w:t xml:space="preserve"> {supported}                      </w:t>
      </w:r>
      <w:r>
        <w:rPr>
          <w:color w:val="993366"/>
        </w:rPr>
        <w:t>OPTIONAL</w:t>
      </w:r>
      <w:r>
        <w:t>,</w:t>
      </w:r>
    </w:p>
    <w:p w14:paraId="517FEB8F" w14:textId="77777777" w:rsidR="004F39EB" w:rsidRDefault="00307E05">
      <w:pPr>
        <w:pStyle w:val="PL"/>
        <w:rPr>
          <w:rFonts w:eastAsiaTheme="minorEastAsia"/>
          <w:color w:val="808080"/>
        </w:rPr>
      </w:pPr>
      <w:r>
        <w:t xml:space="preserve">    </w:t>
      </w:r>
      <w:r>
        <w:rPr>
          <w:rFonts w:eastAsiaTheme="minorEastAsia"/>
          <w:color w:val="808080"/>
        </w:rPr>
        <w:t>-- R1 19-3: Maximum MIMO Layer Adaptation</w:t>
      </w:r>
    </w:p>
    <w:p w14:paraId="337CB27A" w14:textId="77777777" w:rsidR="004F39EB" w:rsidRDefault="00307E05">
      <w:pPr>
        <w:pStyle w:val="PL"/>
      </w:pPr>
      <w:r>
        <w:t xml:space="preserve">    </w:t>
      </w:r>
      <w:r>
        <w:rPr>
          <w:rFonts w:eastAsiaTheme="minorEastAsia"/>
        </w:rPr>
        <w:t>maxLayersMIMO-Adaptation-r16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1D7D0E1" w14:textId="77777777" w:rsidR="004F39EB" w:rsidRDefault="00307E05">
      <w:pPr>
        <w:pStyle w:val="PL"/>
        <w:rPr>
          <w:color w:val="808080"/>
        </w:rPr>
      </w:pPr>
      <w:r>
        <w:t xml:space="preserve">    </w:t>
      </w:r>
      <w:r>
        <w:rPr>
          <w:color w:val="808080"/>
        </w:rPr>
        <w:t>-- R1 12-5: Configuration of aggregation factor per SPS configuration</w:t>
      </w:r>
    </w:p>
    <w:p w14:paraId="5F752A6B" w14:textId="77777777" w:rsidR="004F39EB" w:rsidRDefault="00307E05">
      <w:pPr>
        <w:pStyle w:val="PL"/>
      </w:pPr>
      <w:r>
        <w:t xml:space="preserve">    aggregationFactorSPS-DL-r16                 </w:t>
      </w:r>
      <w:r>
        <w:rPr>
          <w:color w:val="993366"/>
        </w:rPr>
        <w:t>ENUMERATED</w:t>
      </w:r>
      <w:r>
        <w:t xml:space="preserve"> {supported}                      </w:t>
      </w:r>
      <w:r>
        <w:rPr>
          <w:color w:val="993366"/>
        </w:rPr>
        <w:t>OPTIONAL</w:t>
      </w:r>
      <w:r>
        <w:t>,</w:t>
      </w:r>
    </w:p>
    <w:p w14:paraId="2CE92D2E" w14:textId="77777777" w:rsidR="004F39EB" w:rsidRDefault="00307E05">
      <w:pPr>
        <w:pStyle w:val="PL"/>
        <w:rPr>
          <w:color w:val="808080"/>
        </w:rPr>
      </w:pPr>
      <w:r>
        <w:t xml:space="preserve">    </w:t>
      </w:r>
      <w:r>
        <w:rPr>
          <w:color w:val="808080"/>
        </w:rPr>
        <w:t>-- R1 16-1g: Resources for beam management, pathloss measurement, BFD, RLM and new beam identification</w:t>
      </w:r>
    </w:p>
    <w:p w14:paraId="0876FD2E" w14:textId="77777777" w:rsidR="004F39EB" w:rsidRDefault="00307E05">
      <w:pPr>
        <w:pStyle w:val="PL"/>
      </w:pPr>
      <w:r>
        <w:t xml:space="preserve">    maxTotalResourcesForOneFreqRange-r16        </w:t>
      </w:r>
      <w:r>
        <w:rPr>
          <w:color w:val="993366"/>
        </w:rPr>
        <w:t>SEQUENCE</w:t>
      </w:r>
      <w:r>
        <w:t xml:space="preserve"> {</w:t>
      </w:r>
    </w:p>
    <w:p w14:paraId="57DB7B6B" w14:textId="77777777" w:rsidR="004F39EB" w:rsidRDefault="00307E05">
      <w:pPr>
        <w:pStyle w:val="PL"/>
      </w:pPr>
      <w:r>
        <w:t xml:space="preserve">        maxNumberResWithinSlotAcrossCC-OneFR-r16    </w:t>
      </w:r>
      <w:r>
        <w:rPr>
          <w:color w:val="993366"/>
        </w:rPr>
        <w:t>ENUMERATED</w:t>
      </w:r>
      <w:r>
        <w:t xml:space="preserve"> {n2, n4, n8, n12, n16, n32, n64, n128}    </w:t>
      </w:r>
      <w:r>
        <w:rPr>
          <w:color w:val="993366"/>
        </w:rPr>
        <w:t>OPTIONAL</w:t>
      </w:r>
      <w:r>
        <w:t>,</w:t>
      </w:r>
    </w:p>
    <w:p w14:paraId="1A1A8A12" w14:textId="77777777" w:rsidR="004F39EB" w:rsidRDefault="00307E05">
      <w:pPr>
        <w:pStyle w:val="PL"/>
      </w:pPr>
      <w:r>
        <w:t xml:space="preserve">        maxNumberResAcrossCC-OneFR-r16              </w:t>
      </w:r>
      <w:r>
        <w:rPr>
          <w:color w:val="993366"/>
        </w:rPr>
        <w:t>ENUMERATED</w:t>
      </w:r>
      <w:r>
        <w:t xml:space="preserve"> {n2, n4, n8, n12, n16, n32, n40, n48, n64, n72, n80, n96, n128, n256}</w:t>
      </w:r>
    </w:p>
    <w:p w14:paraId="072F91FC" w14:textId="77777777" w:rsidR="004F39EB" w:rsidRDefault="00307E05">
      <w:pPr>
        <w:pStyle w:val="PL"/>
      </w:pPr>
      <w:r>
        <w:t xml:space="preserve">                                                                                            </w:t>
      </w:r>
      <w:r>
        <w:rPr>
          <w:color w:val="993366"/>
        </w:rPr>
        <w:t>OPTIONAL</w:t>
      </w:r>
    </w:p>
    <w:p w14:paraId="470021ED" w14:textId="77777777" w:rsidR="004F39EB" w:rsidRDefault="00307E05">
      <w:pPr>
        <w:pStyle w:val="PL"/>
      </w:pPr>
      <w:r>
        <w:t xml:space="preserve">    }                                           </w:t>
      </w:r>
      <w:r>
        <w:rPr>
          <w:color w:val="993366"/>
        </w:rPr>
        <w:t>OPTIONAL</w:t>
      </w:r>
      <w:r>
        <w:t>,</w:t>
      </w:r>
    </w:p>
    <w:p w14:paraId="6B224F78" w14:textId="77777777" w:rsidR="004F39EB" w:rsidRDefault="00307E05">
      <w:pPr>
        <w:pStyle w:val="PL"/>
        <w:rPr>
          <w:rFonts w:eastAsia="Malgun Gothic"/>
          <w:color w:val="808080"/>
        </w:rPr>
      </w:pPr>
      <w:r>
        <w:t xml:space="preserve">    </w:t>
      </w:r>
      <w:r>
        <w:rPr>
          <w:color w:val="808080"/>
        </w:rPr>
        <w:t xml:space="preserve">-- R1 16-7: </w:t>
      </w:r>
      <w:r>
        <w:rPr>
          <w:rFonts w:eastAsia="Malgun Gothic"/>
          <w:color w:val="808080"/>
        </w:rPr>
        <w:t>Extension of the maximum number of configured aperiodic CSI report settings</w:t>
      </w:r>
    </w:p>
    <w:p w14:paraId="1E4FAEA6" w14:textId="77777777" w:rsidR="004F39EB" w:rsidRDefault="00307E05">
      <w:pPr>
        <w:pStyle w:val="PL"/>
      </w:pPr>
      <w:r>
        <w:t xml:space="preserve">    csi-ReportFrameworkExt-r16                  CSI-ReportFrameworkExt-r16                  </w:t>
      </w:r>
      <w:r>
        <w:rPr>
          <w:color w:val="993366"/>
        </w:rPr>
        <w:t>OPTIONAL</w:t>
      </w:r>
    </w:p>
    <w:p w14:paraId="71EBDA1D" w14:textId="77777777" w:rsidR="004F39EB" w:rsidRDefault="00307E05">
      <w:pPr>
        <w:pStyle w:val="PL"/>
      </w:pPr>
      <w:r>
        <w:t xml:space="preserve">    ]],</w:t>
      </w:r>
    </w:p>
    <w:p w14:paraId="001B7324" w14:textId="77777777" w:rsidR="004F39EB" w:rsidRDefault="00307E05">
      <w:pPr>
        <w:pStyle w:val="PL"/>
      </w:pPr>
      <w:r>
        <w:t xml:space="preserve">    [[</w:t>
      </w:r>
    </w:p>
    <w:p w14:paraId="381CCF12" w14:textId="77777777" w:rsidR="004F39EB" w:rsidRDefault="00307E05">
      <w:pPr>
        <w:pStyle w:val="PL"/>
      </w:pPr>
      <w:r>
        <w:t xml:space="preserve">    twoTCI-Act-servingCellInCC-List-r16         </w:t>
      </w:r>
      <w:r>
        <w:rPr>
          <w:color w:val="993366"/>
        </w:rPr>
        <w:t>ENUMERATED</w:t>
      </w:r>
      <w:r>
        <w:t xml:space="preserve"> {supported}                      </w:t>
      </w:r>
      <w:r>
        <w:rPr>
          <w:color w:val="993366"/>
        </w:rPr>
        <w:t>OPTIONAL</w:t>
      </w:r>
    </w:p>
    <w:p w14:paraId="4440B8B6" w14:textId="77777777" w:rsidR="004F39EB" w:rsidRDefault="00307E05">
      <w:pPr>
        <w:pStyle w:val="PL"/>
      </w:pPr>
      <w:r>
        <w:t xml:space="preserve">    ]],</w:t>
      </w:r>
    </w:p>
    <w:p w14:paraId="01FAF7CF" w14:textId="77777777" w:rsidR="004F39EB" w:rsidRDefault="00307E05">
      <w:pPr>
        <w:pStyle w:val="PL"/>
      </w:pPr>
      <w:r>
        <w:t xml:space="preserve">    [[</w:t>
      </w:r>
    </w:p>
    <w:p w14:paraId="140183F0" w14:textId="77777777" w:rsidR="004F39EB" w:rsidRDefault="00307E05">
      <w:pPr>
        <w:pStyle w:val="PL"/>
        <w:rPr>
          <w:color w:val="808080"/>
        </w:rPr>
      </w:pPr>
      <w:r>
        <w:t xml:space="preserve">    </w:t>
      </w:r>
      <w:r>
        <w:rPr>
          <w:color w:val="808080"/>
        </w:rPr>
        <w:t>-- R1 22-11: Support of 'cri-RI-CQI' report without non-PMI-PortIndication</w:t>
      </w:r>
    </w:p>
    <w:p w14:paraId="192F4976" w14:textId="77777777" w:rsidR="004F39EB" w:rsidRDefault="00307E05">
      <w:pPr>
        <w:pStyle w:val="PL"/>
      </w:pPr>
      <w:r>
        <w:t xml:space="preserve">    cri-RI-CQI-WithoutNon-PMI-PortInd-r16       </w:t>
      </w:r>
      <w:r>
        <w:rPr>
          <w:color w:val="993366"/>
        </w:rPr>
        <w:t>ENUMERATED</w:t>
      </w:r>
      <w:r>
        <w:t xml:space="preserve"> {supported}                      </w:t>
      </w:r>
      <w:r>
        <w:rPr>
          <w:color w:val="993366"/>
        </w:rPr>
        <w:t>OPTIONAL</w:t>
      </w:r>
    </w:p>
    <w:p w14:paraId="4621F1FC" w14:textId="77777777" w:rsidR="004F39EB" w:rsidRDefault="00307E05">
      <w:pPr>
        <w:pStyle w:val="PL"/>
      </w:pPr>
      <w:r>
        <w:t xml:space="preserve">    ]]</w:t>
      </w:r>
    </w:p>
    <w:p w14:paraId="1F4D1A47" w14:textId="77777777" w:rsidR="004F39EB" w:rsidRDefault="00307E05">
      <w:pPr>
        <w:pStyle w:val="PL"/>
      </w:pPr>
      <w:r>
        <w:t>}</w:t>
      </w:r>
    </w:p>
    <w:p w14:paraId="6BF5E570" w14:textId="77777777" w:rsidR="004F39EB" w:rsidRDefault="004F39EB">
      <w:pPr>
        <w:pStyle w:val="PL"/>
      </w:pPr>
    </w:p>
    <w:p w14:paraId="536FFD1C" w14:textId="77777777" w:rsidR="004F39EB" w:rsidRDefault="00307E05">
      <w:pPr>
        <w:pStyle w:val="PL"/>
      </w:pPr>
      <w:r>
        <w:t xml:space="preserve">Phy-ParametersFR1 ::=                       </w:t>
      </w:r>
      <w:r>
        <w:rPr>
          <w:color w:val="993366"/>
        </w:rPr>
        <w:t>SEQUENCE</w:t>
      </w:r>
      <w:r>
        <w:t xml:space="preserve"> {</w:t>
      </w:r>
    </w:p>
    <w:p w14:paraId="0A4E0C18" w14:textId="77777777" w:rsidR="004F39EB" w:rsidRDefault="00307E05">
      <w:pPr>
        <w:pStyle w:val="PL"/>
      </w:pPr>
      <w:r>
        <w:t xml:space="preserve">    pdcch-MonitoringSingleOccasion              </w:t>
      </w:r>
      <w:r>
        <w:rPr>
          <w:color w:val="993366"/>
        </w:rPr>
        <w:t>ENUMERATED</w:t>
      </w:r>
      <w:r>
        <w:t xml:space="preserve"> {supported}                      </w:t>
      </w:r>
      <w:r>
        <w:rPr>
          <w:color w:val="993366"/>
        </w:rPr>
        <w:t>OPTIONAL</w:t>
      </w:r>
      <w:r>
        <w:t>,</w:t>
      </w:r>
    </w:p>
    <w:p w14:paraId="6F329DED" w14:textId="77777777" w:rsidR="004F39EB" w:rsidRDefault="00307E05">
      <w:pPr>
        <w:pStyle w:val="PL"/>
      </w:pPr>
      <w:r>
        <w:t xml:space="preserve">    scs-60kHz                                   </w:t>
      </w:r>
      <w:r>
        <w:rPr>
          <w:color w:val="993366"/>
        </w:rPr>
        <w:t>ENUMERATED</w:t>
      </w:r>
      <w:r>
        <w:t xml:space="preserve"> {supported}                      </w:t>
      </w:r>
      <w:r>
        <w:rPr>
          <w:color w:val="993366"/>
        </w:rPr>
        <w:t>OPTIONAL</w:t>
      </w:r>
      <w:r>
        <w:t>,</w:t>
      </w:r>
    </w:p>
    <w:p w14:paraId="03E1898F" w14:textId="77777777" w:rsidR="004F39EB" w:rsidRDefault="00307E05">
      <w:pPr>
        <w:pStyle w:val="PL"/>
      </w:pPr>
      <w:r>
        <w:t xml:space="preserve">    pdsch-256QAM-FR1                            </w:t>
      </w:r>
      <w:r>
        <w:rPr>
          <w:color w:val="993366"/>
        </w:rPr>
        <w:t>ENUMERATED</w:t>
      </w:r>
      <w:r>
        <w:t xml:space="preserve"> {supported}                      </w:t>
      </w:r>
      <w:r>
        <w:rPr>
          <w:color w:val="993366"/>
        </w:rPr>
        <w:t>OPTIONAL</w:t>
      </w:r>
      <w:r>
        <w:t>,</w:t>
      </w:r>
    </w:p>
    <w:p w14:paraId="7E66DB2F" w14:textId="77777777" w:rsidR="004F39EB" w:rsidRDefault="00307E05">
      <w:pPr>
        <w:pStyle w:val="PL"/>
      </w:pPr>
      <w:r>
        <w:t xml:space="preserve">    pdsch-RE-MappingFR1-PerSymbol               </w:t>
      </w:r>
      <w:r>
        <w:rPr>
          <w:color w:val="993366"/>
        </w:rPr>
        <w:t>ENUMERATED</w:t>
      </w:r>
      <w:r>
        <w:t xml:space="preserve"> {n10, n20}                       </w:t>
      </w:r>
      <w:r>
        <w:rPr>
          <w:color w:val="993366"/>
        </w:rPr>
        <w:t>OPTIONAL</w:t>
      </w:r>
      <w:r>
        <w:t>,</w:t>
      </w:r>
    </w:p>
    <w:p w14:paraId="4AF388AB" w14:textId="77777777" w:rsidR="004F39EB" w:rsidRDefault="00307E05">
      <w:pPr>
        <w:pStyle w:val="PL"/>
      </w:pPr>
      <w:r>
        <w:t xml:space="preserve">    ...,</w:t>
      </w:r>
    </w:p>
    <w:p w14:paraId="7BCEE5DA" w14:textId="77777777" w:rsidR="004F39EB" w:rsidRDefault="00307E05">
      <w:pPr>
        <w:pStyle w:val="PL"/>
      </w:pPr>
      <w:r>
        <w:t xml:space="preserve">    [[</w:t>
      </w:r>
    </w:p>
    <w:p w14:paraId="4B54E550" w14:textId="77777777" w:rsidR="004F39EB" w:rsidRDefault="00307E05">
      <w:pPr>
        <w:pStyle w:val="PL"/>
      </w:pPr>
      <w:r>
        <w:t xml:space="preserve">    pdsch-RE-MappingFR1-PerSlot                 </w:t>
      </w:r>
      <w:r>
        <w:rPr>
          <w:color w:val="993366"/>
        </w:rPr>
        <w:t>ENUMERATED</w:t>
      </w:r>
      <w:r>
        <w:t xml:space="preserve"> {n16, n32, n48, n64, n80, n96, n112, n128,</w:t>
      </w:r>
    </w:p>
    <w:p w14:paraId="12EE177D" w14:textId="77777777" w:rsidR="004F39EB" w:rsidRDefault="00307E05">
      <w:pPr>
        <w:pStyle w:val="PL"/>
      </w:pPr>
      <w:r>
        <w:t xml:space="preserve">                                                n144, n160, n176, n192, n208, n224, n240, n256}         </w:t>
      </w:r>
      <w:r>
        <w:rPr>
          <w:color w:val="993366"/>
        </w:rPr>
        <w:t>OPTIONAL</w:t>
      </w:r>
    </w:p>
    <w:p w14:paraId="5307DFB0" w14:textId="77777777" w:rsidR="004F39EB" w:rsidRDefault="00307E05">
      <w:pPr>
        <w:pStyle w:val="PL"/>
      </w:pPr>
      <w:r>
        <w:t xml:space="preserve">    ]],</w:t>
      </w:r>
    </w:p>
    <w:p w14:paraId="701D5580" w14:textId="77777777" w:rsidR="004F39EB" w:rsidRDefault="00307E05">
      <w:pPr>
        <w:pStyle w:val="PL"/>
      </w:pPr>
      <w:r>
        <w:t xml:space="preserve">    [[</w:t>
      </w:r>
    </w:p>
    <w:p w14:paraId="3066054A" w14:textId="77777777" w:rsidR="004F39EB" w:rsidRDefault="00307E05">
      <w:pPr>
        <w:pStyle w:val="PL"/>
        <w:rPr>
          <w:color w:val="808080"/>
        </w:rPr>
      </w:pPr>
      <w:r>
        <w:t xml:space="preserve">    </w:t>
      </w:r>
      <w:r>
        <w:rPr>
          <w:color w:val="808080"/>
        </w:rPr>
        <w:t>-- R1 22-12: PDCCH monitoring with a single span of three contiguous OFDM symbols that is within the first four OFDM symbols in a</w:t>
      </w:r>
    </w:p>
    <w:p w14:paraId="54E5B00A" w14:textId="77777777" w:rsidR="004F39EB" w:rsidRDefault="00307E05">
      <w:pPr>
        <w:pStyle w:val="PL"/>
        <w:rPr>
          <w:color w:val="808080"/>
        </w:rPr>
      </w:pPr>
      <w:r>
        <w:t xml:space="preserve">    </w:t>
      </w:r>
      <w:r>
        <w:rPr>
          <w:color w:val="808080"/>
        </w:rPr>
        <w:t>-- slot</w:t>
      </w:r>
    </w:p>
    <w:p w14:paraId="0A9F4667" w14:textId="77777777" w:rsidR="004F39EB" w:rsidRDefault="00307E05">
      <w:pPr>
        <w:pStyle w:val="PL"/>
      </w:pPr>
      <w:r>
        <w:t xml:space="preserve">    pdcch-MonitoringSingleSpanFirst4Sym-r16     </w:t>
      </w:r>
      <w:r>
        <w:rPr>
          <w:color w:val="993366"/>
        </w:rPr>
        <w:t>ENUMERATED</w:t>
      </w:r>
      <w:r>
        <w:t xml:space="preserve"> {supported}                      </w:t>
      </w:r>
      <w:r>
        <w:rPr>
          <w:color w:val="993366"/>
        </w:rPr>
        <w:t>OPTIONAL</w:t>
      </w:r>
    </w:p>
    <w:p w14:paraId="1B5C9DEF" w14:textId="77777777" w:rsidR="004F39EB" w:rsidRDefault="00307E05">
      <w:pPr>
        <w:pStyle w:val="PL"/>
      </w:pPr>
      <w:r>
        <w:t xml:space="preserve">    ]]</w:t>
      </w:r>
    </w:p>
    <w:p w14:paraId="4B239C5C" w14:textId="77777777" w:rsidR="004F39EB" w:rsidRDefault="00307E05">
      <w:pPr>
        <w:pStyle w:val="PL"/>
      </w:pPr>
      <w:r>
        <w:t>}</w:t>
      </w:r>
    </w:p>
    <w:p w14:paraId="30325AA7" w14:textId="77777777" w:rsidR="004F39EB" w:rsidRDefault="004F39EB">
      <w:pPr>
        <w:pStyle w:val="PL"/>
      </w:pPr>
    </w:p>
    <w:p w14:paraId="16CC7B5B" w14:textId="77777777" w:rsidR="004F39EB" w:rsidRDefault="00307E05">
      <w:pPr>
        <w:pStyle w:val="PL"/>
      </w:pPr>
      <w:r>
        <w:t xml:space="preserve">Phy-ParametersFR2 ::=                       </w:t>
      </w:r>
      <w:r>
        <w:rPr>
          <w:color w:val="993366"/>
        </w:rPr>
        <w:t>SEQUENCE</w:t>
      </w:r>
      <w:r>
        <w:t xml:space="preserve"> {</w:t>
      </w:r>
    </w:p>
    <w:p w14:paraId="3DA51EDC" w14:textId="77777777" w:rsidR="004F39EB" w:rsidRDefault="00307E05">
      <w:pPr>
        <w:pStyle w:val="PL"/>
      </w:pPr>
      <w:r>
        <w:t xml:space="preserve">    dummy                                       </w:t>
      </w:r>
      <w:r>
        <w:rPr>
          <w:color w:val="993366"/>
        </w:rPr>
        <w:t>ENUMERATED</w:t>
      </w:r>
      <w:r>
        <w:t xml:space="preserve"> {supported}                                  </w:t>
      </w:r>
      <w:r>
        <w:rPr>
          <w:color w:val="993366"/>
        </w:rPr>
        <w:t>OPTIONAL</w:t>
      </w:r>
      <w:r>
        <w:t>,</w:t>
      </w:r>
    </w:p>
    <w:p w14:paraId="029DBEBC" w14:textId="77777777" w:rsidR="004F39EB" w:rsidRDefault="00307E05">
      <w:pPr>
        <w:pStyle w:val="PL"/>
      </w:pPr>
      <w:r>
        <w:t xml:space="preserve">    pdsch-RE-MappingFR2-PerSymbol               </w:t>
      </w:r>
      <w:r>
        <w:rPr>
          <w:color w:val="993366"/>
        </w:rPr>
        <w:t>ENUMERATED</w:t>
      </w:r>
      <w:r>
        <w:t xml:space="preserve"> {n6, n20}                                    </w:t>
      </w:r>
      <w:r>
        <w:rPr>
          <w:color w:val="993366"/>
        </w:rPr>
        <w:t>OPTIONAL</w:t>
      </w:r>
      <w:r>
        <w:t>,</w:t>
      </w:r>
    </w:p>
    <w:p w14:paraId="78AAD97B" w14:textId="77777777" w:rsidR="004F39EB" w:rsidRDefault="00307E05">
      <w:pPr>
        <w:pStyle w:val="PL"/>
      </w:pPr>
      <w:r>
        <w:t xml:space="preserve">    ...,</w:t>
      </w:r>
    </w:p>
    <w:p w14:paraId="4D6643D0" w14:textId="77777777" w:rsidR="004F39EB" w:rsidRDefault="00307E05">
      <w:pPr>
        <w:pStyle w:val="PL"/>
      </w:pPr>
      <w:r>
        <w:t xml:space="preserve">    [[</w:t>
      </w:r>
    </w:p>
    <w:p w14:paraId="67446458" w14:textId="77777777" w:rsidR="004F39EB" w:rsidRDefault="00307E05">
      <w:pPr>
        <w:pStyle w:val="PL"/>
      </w:pPr>
      <w:r>
        <w:t xml:space="preserve">    pCell-FR2                                   </w:t>
      </w:r>
      <w:r>
        <w:rPr>
          <w:color w:val="993366"/>
        </w:rPr>
        <w:t>ENUMERATED</w:t>
      </w:r>
      <w:r>
        <w:t xml:space="preserve"> {supported}                                  </w:t>
      </w:r>
      <w:r>
        <w:rPr>
          <w:color w:val="993366"/>
        </w:rPr>
        <w:t>OPTIONAL</w:t>
      </w:r>
      <w:r>
        <w:t>,</w:t>
      </w:r>
    </w:p>
    <w:p w14:paraId="45CA5F62" w14:textId="77777777" w:rsidR="004F39EB" w:rsidRDefault="00307E05">
      <w:pPr>
        <w:pStyle w:val="PL"/>
      </w:pPr>
      <w:r>
        <w:t xml:space="preserve">    pdsch-RE-MappingFR2-PerSlot                 </w:t>
      </w:r>
      <w:r>
        <w:rPr>
          <w:color w:val="993366"/>
        </w:rPr>
        <w:t>ENUMERATED</w:t>
      </w:r>
      <w:r>
        <w:t xml:space="preserve"> {n16, n32, n48, n64, n80, n96, n112, n128,</w:t>
      </w:r>
    </w:p>
    <w:p w14:paraId="7FB9FD27" w14:textId="77777777" w:rsidR="004F39EB" w:rsidRDefault="00307E05">
      <w:pPr>
        <w:pStyle w:val="PL"/>
      </w:pPr>
      <w:r>
        <w:t xml:space="preserve">                                                    n144, n160, n176, n192, n208, n224, n240, n256}     </w:t>
      </w:r>
      <w:r>
        <w:rPr>
          <w:color w:val="993366"/>
        </w:rPr>
        <w:t>OPTIONAL</w:t>
      </w:r>
    </w:p>
    <w:p w14:paraId="1D31B71C" w14:textId="77777777" w:rsidR="004F39EB" w:rsidRDefault="00307E05">
      <w:pPr>
        <w:pStyle w:val="PL"/>
      </w:pPr>
      <w:r>
        <w:t xml:space="preserve">    ]],</w:t>
      </w:r>
    </w:p>
    <w:p w14:paraId="174A5D0E" w14:textId="77777777" w:rsidR="004F39EB" w:rsidRDefault="00307E05">
      <w:pPr>
        <w:pStyle w:val="PL"/>
      </w:pPr>
      <w:r>
        <w:t xml:space="preserve">    [[</w:t>
      </w:r>
    </w:p>
    <w:p w14:paraId="1AE09830" w14:textId="77777777" w:rsidR="004F39EB" w:rsidRDefault="00307E05">
      <w:pPr>
        <w:pStyle w:val="PL"/>
        <w:rPr>
          <w:color w:val="808080"/>
        </w:rPr>
      </w:pPr>
      <w:r>
        <w:t xml:space="preserve">    </w:t>
      </w:r>
      <w:r>
        <w:rPr>
          <w:color w:val="808080"/>
        </w:rPr>
        <w:t>-- R1 16-1c: Support of default spatial relation and pathloss reference RS for dedicated-PUCCH/SRS and PUSCH</w:t>
      </w:r>
    </w:p>
    <w:p w14:paraId="353B2275" w14:textId="77777777" w:rsidR="004F39EB" w:rsidRDefault="00307E05">
      <w:pPr>
        <w:pStyle w:val="PL"/>
      </w:pPr>
      <w:r>
        <w:t xml:space="preserve">    defaultSpatialRelationPathlossRS-r16        </w:t>
      </w:r>
      <w:r>
        <w:rPr>
          <w:color w:val="993366"/>
        </w:rPr>
        <w:t>ENUMERATED</w:t>
      </w:r>
      <w:r>
        <w:t xml:space="preserve"> {supported}                                  </w:t>
      </w:r>
      <w:r>
        <w:rPr>
          <w:color w:val="993366"/>
        </w:rPr>
        <w:t>OPTIONAL</w:t>
      </w:r>
      <w:r>
        <w:t>,</w:t>
      </w:r>
    </w:p>
    <w:p w14:paraId="38A5C51C" w14:textId="77777777" w:rsidR="004F39EB" w:rsidRDefault="00307E05">
      <w:pPr>
        <w:pStyle w:val="PL"/>
        <w:rPr>
          <w:color w:val="808080"/>
        </w:rPr>
      </w:pPr>
      <w:r>
        <w:t xml:space="preserve">    </w:t>
      </w:r>
      <w:r>
        <w:rPr>
          <w:color w:val="808080"/>
        </w:rPr>
        <w:t>-- R1 16-1d: Support of spatial relation update for AP-SRS via MAC CE</w:t>
      </w:r>
    </w:p>
    <w:p w14:paraId="4A879E82" w14:textId="77777777" w:rsidR="004F39EB" w:rsidRDefault="00307E05">
      <w:pPr>
        <w:pStyle w:val="PL"/>
      </w:pPr>
      <w:r>
        <w:t xml:space="preserve">    spatialRelationUpdateAP-SRS-r16             </w:t>
      </w:r>
      <w:r>
        <w:rPr>
          <w:color w:val="993366"/>
        </w:rPr>
        <w:t>ENUMERATED</w:t>
      </w:r>
      <w:r>
        <w:t xml:space="preserve"> {supported}                                  </w:t>
      </w:r>
      <w:r>
        <w:rPr>
          <w:color w:val="993366"/>
        </w:rPr>
        <w:t>OPTIONAL</w:t>
      </w:r>
      <w:r>
        <w:t>,</w:t>
      </w:r>
    </w:p>
    <w:p w14:paraId="4FD8CB2D" w14:textId="77777777" w:rsidR="004F39EB" w:rsidRDefault="00307E05">
      <w:pPr>
        <w:pStyle w:val="PL"/>
      </w:pPr>
      <w:r>
        <w:t xml:space="preserve">    maxNumberSRS-PosSpatialRelationsAllServingCells-r16  </w:t>
      </w:r>
      <w:r>
        <w:rPr>
          <w:color w:val="993366"/>
        </w:rPr>
        <w:t>ENUMERATED</w:t>
      </w:r>
      <w:r>
        <w:t xml:space="preserve"> {n0, n1, n2, n4, n8, n16}           </w:t>
      </w:r>
      <w:r>
        <w:rPr>
          <w:color w:val="993366"/>
        </w:rPr>
        <w:t>OPTIONAL</w:t>
      </w:r>
    </w:p>
    <w:p w14:paraId="4AF7510B" w14:textId="77777777" w:rsidR="004F39EB" w:rsidRDefault="00307E05">
      <w:pPr>
        <w:pStyle w:val="PL"/>
      </w:pPr>
      <w:r>
        <w:t xml:space="preserve">    ]]</w:t>
      </w:r>
    </w:p>
    <w:p w14:paraId="0CECE8B8" w14:textId="77777777" w:rsidR="004F39EB" w:rsidRDefault="00307E05">
      <w:pPr>
        <w:pStyle w:val="PL"/>
      </w:pPr>
      <w:r>
        <w:t>}</w:t>
      </w:r>
    </w:p>
    <w:p w14:paraId="77A88686" w14:textId="77777777" w:rsidR="004F39EB" w:rsidRDefault="004F39EB">
      <w:pPr>
        <w:pStyle w:val="PL"/>
      </w:pPr>
    </w:p>
    <w:p w14:paraId="173DBEEA" w14:textId="77777777" w:rsidR="004F39EB" w:rsidRDefault="00307E05">
      <w:pPr>
        <w:pStyle w:val="PL"/>
        <w:rPr>
          <w:color w:val="808080"/>
        </w:rPr>
      </w:pPr>
      <w:r>
        <w:rPr>
          <w:color w:val="808080"/>
        </w:rPr>
        <w:t>-- TAG-PHY-PARAMETERS-STOP</w:t>
      </w:r>
    </w:p>
    <w:p w14:paraId="36D1D0C7" w14:textId="77777777" w:rsidR="004F39EB" w:rsidRDefault="00307E05">
      <w:pPr>
        <w:pStyle w:val="PL"/>
        <w:rPr>
          <w:color w:val="808080"/>
        </w:rPr>
      </w:pPr>
      <w:r>
        <w:rPr>
          <w:color w:val="808080"/>
        </w:rPr>
        <w:t>-- ASN1STOP</w:t>
      </w:r>
    </w:p>
    <w:p w14:paraId="2A433DDB" w14:textId="77777777" w:rsidR="004F39EB" w:rsidRDefault="004F39EB">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4F39EB" w14:paraId="17B5610F" w14:textId="77777777">
        <w:tc>
          <w:tcPr>
            <w:tcW w:w="14281" w:type="dxa"/>
            <w:tcBorders>
              <w:top w:val="single" w:sz="4" w:space="0" w:color="auto"/>
              <w:left w:val="single" w:sz="4" w:space="0" w:color="auto"/>
              <w:bottom w:val="single" w:sz="4" w:space="0" w:color="auto"/>
              <w:right w:val="single" w:sz="4" w:space="0" w:color="auto"/>
            </w:tcBorders>
            <w:hideMark/>
          </w:tcPr>
          <w:p w14:paraId="70A8D30C" w14:textId="77777777" w:rsidR="004F39EB" w:rsidRDefault="00307E05">
            <w:pPr>
              <w:pStyle w:val="TAH"/>
              <w:rPr>
                <w:bCs/>
                <w:i/>
                <w:iCs/>
                <w:lang w:eastAsia="sv-SE"/>
              </w:rPr>
            </w:pPr>
            <w:r>
              <w:rPr>
                <w:bCs/>
                <w:i/>
                <w:iCs/>
                <w:lang w:eastAsia="sv-SE"/>
              </w:rPr>
              <w:t>Phy-ParametersFRX-Diff</w:t>
            </w:r>
            <w:r>
              <w:rPr>
                <w:bCs/>
                <w:lang w:eastAsia="sv-SE"/>
              </w:rPr>
              <w:t xml:space="preserve"> field descriptions</w:t>
            </w:r>
          </w:p>
        </w:tc>
      </w:tr>
      <w:tr w:rsidR="004F39EB" w14:paraId="600F9B54" w14:textId="77777777">
        <w:tc>
          <w:tcPr>
            <w:tcW w:w="14281" w:type="dxa"/>
            <w:tcBorders>
              <w:top w:val="single" w:sz="4" w:space="0" w:color="auto"/>
              <w:left w:val="single" w:sz="4" w:space="0" w:color="auto"/>
              <w:bottom w:val="single" w:sz="4" w:space="0" w:color="auto"/>
              <w:right w:val="single" w:sz="4" w:space="0" w:color="auto"/>
            </w:tcBorders>
            <w:hideMark/>
          </w:tcPr>
          <w:p w14:paraId="24592CEE" w14:textId="77777777" w:rsidR="004F39EB" w:rsidRDefault="00307E05">
            <w:pPr>
              <w:pStyle w:val="TAL"/>
              <w:rPr>
                <w:b/>
                <w:i/>
                <w:lang w:eastAsia="sv-SE"/>
              </w:rPr>
            </w:pPr>
            <w:r>
              <w:rPr>
                <w:b/>
                <w:i/>
                <w:lang w:eastAsia="sv-SE"/>
              </w:rPr>
              <w:t>csi-RS-IM-ReceptionForFeedback/ csi-RS-ProcFrameworkForSRS/ csi-ReportFramework</w:t>
            </w:r>
          </w:p>
          <w:p w14:paraId="0C1D6DF2" w14:textId="77777777" w:rsidR="004F39EB" w:rsidRDefault="00307E05">
            <w:pPr>
              <w:pStyle w:val="TAL"/>
              <w:rPr>
                <w:lang w:eastAsia="sv-SE"/>
              </w:rPr>
            </w:pPr>
            <w:r>
              <w:rPr>
                <w:lang w:eastAsia="sv-SE"/>
              </w:rPr>
              <w:t xml:space="preserve">These fields are optionally present in </w:t>
            </w:r>
            <w:r>
              <w:rPr>
                <w:i/>
                <w:lang w:eastAsia="sv-SE"/>
              </w:rPr>
              <w:t>fr1-fr2-Add-UE-NR-Capabilities</w:t>
            </w:r>
            <w:r>
              <w:rPr>
                <w:lang w:eastAsia="sv-SE"/>
              </w:rPr>
              <w:t xml:space="preserve"> in </w:t>
            </w:r>
            <w:r>
              <w:rPr>
                <w:i/>
                <w:lang w:eastAsia="sv-SE"/>
              </w:rPr>
              <w:t>UE-NR-Capability</w:t>
            </w:r>
            <w:r>
              <w:rPr>
                <w:lang w:eastAsia="sv-SE"/>
              </w:rPr>
              <w:t xml:space="preserve">. </w:t>
            </w:r>
            <w:r>
              <w:t xml:space="preserve">They shall not be set in any other instance of the IE </w:t>
            </w:r>
            <w:r>
              <w:rPr>
                <w:i/>
                <w:iCs/>
              </w:rPr>
              <w:t>Phy-ParametersFRX-Diff</w:t>
            </w:r>
            <w:r>
              <w:t xml:space="preserve">. If the network configures the UE with serving cells on both </w:t>
            </w:r>
            <w:r>
              <w:rPr>
                <w:lang w:eastAsia="sv-SE"/>
              </w:rPr>
              <w:t xml:space="preserve">FR1 and FR2 bands, these parameters, if present, limit the corresponding parameters in </w:t>
            </w:r>
            <w:r>
              <w:rPr>
                <w:i/>
                <w:lang w:eastAsia="sv-SE"/>
              </w:rPr>
              <w:t>MIMO-ParametersPerBand</w:t>
            </w:r>
            <w:r>
              <w:rPr>
                <w:lang w:eastAsia="sv-SE"/>
              </w:rPr>
              <w:t>.</w:t>
            </w:r>
          </w:p>
        </w:tc>
      </w:tr>
    </w:tbl>
    <w:p w14:paraId="51C6CB1E" w14:textId="77777777" w:rsidR="004F39EB" w:rsidRDefault="004F39EB"/>
    <w:p w14:paraId="526B236D" w14:textId="77777777" w:rsidR="004F39EB" w:rsidRDefault="00307E05">
      <w:pPr>
        <w:pStyle w:val="Heading4"/>
      </w:pPr>
      <w:bookmarkStart w:id="1246" w:name="_Toc100930399"/>
      <w:r>
        <w:t>–</w:t>
      </w:r>
      <w:r>
        <w:tab/>
      </w:r>
      <w:r>
        <w:rPr>
          <w:i/>
        </w:rPr>
        <w:t>Phy-ParametersMRDC</w:t>
      </w:r>
      <w:bookmarkEnd w:id="1246"/>
    </w:p>
    <w:p w14:paraId="733AEB28" w14:textId="77777777" w:rsidR="004F39EB" w:rsidRDefault="00307E05">
      <w:r>
        <w:t xml:space="preserve">The IE </w:t>
      </w:r>
      <w:r>
        <w:rPr>
          <w:i/>
        </w:rPr>
        <w:t>Phy-ParametersMRDC</w:t>
      </w:r>
      <w:r>
        <w:t xml:space="preserve"> is used to convey physical layer capabilities for MR-DC.</w:t>
      </w:r>
    </w:p>
    <w:p w14:paraId="365C4036" w14:textId="77777777" w:rsidR="004F39EB" w:rsidRDefault="00307E05">
      <w:pPr>
        <w:pStyle w:val="TH"/>
      </w:pPr>
      <w:r>
        <w:rPr>
          <w:i/>
        </w:rPr>
        <w:t>Phy-ParametersMRDC</w:t>
      </w:r>
      <w:r>
        <w:t xml:space="preserve"> information element</w:t>
      </w:r>
    </w:p>
    <w:p w14:paraId="0C183A00" w14:textId="77777777" w:rsidR="004F39EB" w:rsidRDefault="00307E05">
      <w:pPr>
        <w:pStyle w:val="PL"/>
        <w:rPr>
          <w:color w:val="808080"/>
        </w:rPr>
      </w:pPr>
      <w:r>
        <w:rPr>
          <w:color w:val="808080"/>
        </w:rPr>
        <w:t>-- ASN1START</w:t>
      </w:r>
    </w:p>
    <w:p w14:paraId="1875D86F" w14:textId="77777777" w:rsidR="004F39EB" w:rsidRDefault="00307E05">
      <w:pPr>
        <w:pStyle w:val="PL"/>
        <w:rPr>
          <w:color w:val="808080"/>
        </w:rPr>
      </w:pPr>
      <w:r>
        <w:rPr>
          <w:color w:val="808080"/>
        </w:rPr>
        <w:t>-- TAG-PHY-PARAMETERSMRDC-START</w:t>
      </w:r>
    </w:p>
    <w:p w14:paraId="7BFCEA45" w14:textId="77777777" w:rsidR="004F39EB" w:rsidRDefault="004F39EB">
      <w:pPr>
        <w:pStyle w:val="PL"/>
      </w:pPr>
    </w:p>
    <w:p w14:paraId="30B45200" w14:textId="77777777" w:rsidR="004F39EB" w:rsidRDefault="00307E05">
      <w:pPr>
        <w:pStyle w:val="PL"/>
      </w:pPr>
      <w:r>
        <w:t xml:space="preserve">Phy-ParametersMRDC ::=              </w:t>
      </w:r>
      <w:r>
        <w:rPr>
          <w:color w:val="993366"/>
        </w:rPr>
        <w:t>SEQUENCE</w:t>
      </w:r>
      <w:r>
        <w:t xml:space="preserve"> {</w:t>
      </w:r>
    </w:p>
    <w:p w14:paraId="10BAAA70" w14:textId="77777777" w:rsidR="004F39EB" w:rsidRDefault="00307E05">
      <w:pPr>
        <w:pStyle w:val="PL"/>
      </w:pPr>
      <w:r>
        <w:t xml:space="preserve">    naics-Capability-List               </w:t>
      </w:r>
      <w:r>
        <w:rPr>
          <w:color w:val="993366"/>
        </w:rPr>
        <w:t>SEQUENCE</w:t>
      </w:r>
      <w:r>
        <w:t xml:space="preserve"> (</w:t>
      </w:r>
      <w:r>
        <w:rPr>
          <w:color w:val="993366"/>
        </w:rPr>
        <w:t>SIZE</w:t>
      </w:r>
      <w:r>
        <w:t xml:space="preserve"> (1..maxNrofNAICS-Entries))</w:t>
      </w:r>
      <w:r>
        <w:rPr>
          <w:color w:val="993366"/>
        </w:rPr>
        <w:t xml:space="preserve"> OF</w:t>
      </w:r>
      <w:r>
        <w:t xml:space="preserve"> NAICS-Capability-Entry         </w:t>
      </w:r>
      <w:r>
        <w:rPr>
          <w:color w:val="993366"/>
        </w:rPr>
        <w:t>OPTIONAL</w:t>
      </w:r>
      <w:r>
        <w:t>,</w:t>
      </w:r>
    </w:p>
    <w:p w14:paraId="64293565" w14:textId="77777777" w:rsidR="004F39EB" w:rsidRDefault="00307E05">
      <w:pPr>
        <w:pStyle w:val="PL"/>
      </w:pPr>
      <w:r>
        <w:t xml:space="preserve">    ...,</w:t>
      </w:r>
    </w:p>
    <w:p w14:paraId="1BF25210" w14:textId="77777777" w:rsidR="004F39EB" w:rsidRDefault="00307E05">
      <w:pPr>
        <w:pStyle w:val="PL"/>
      </w:pPr>
      <w:r>
        <w:t xml:space="preserve">    [[</w:t>
      </w:r>
    </w:p>
    <w:p w14:paraId="3A42F8A5" w14:textId="77777777" w:rsidR="004F39EB" w:rsidRDefault="00307E05">
      <w:pPr>
        <w:pStyle w:val="PL"/>
      </w:pPr>
      <w:r>
        <w:t xml:space="preserve">    spCellPlacement                     CarrierAggregationVariant                                                   </w:t>
      </w:r>
      <w:r>
        <w:rPr>
          <w:color w:val="993366"/>
        </w:rPr>
        <w:t>OPTIONAL</w:t>
      </w:r>
    </w:p>
    <w:p w14:paraId="36499AB3" w14:textId="77777777" w:rsidR="004F39EB" w:rsidRDefault="00307E05">
      <w:pPr>
        <w:pStyle w:val="PL"/>
      </w:pPr>
      <w:r>
        <w:t xml:space="preserve">    ]],</w:t>
      </w:r>
    </w:p>
    <w:p w14:paraId="40C086D1" w14:textId="77777777" w:rsidR="004F39EB" w:rsidRDefault="00307E05">
      <w:pPr>
        <w:pStyle w:val="PL"/>
      </w:pPr>
      <w:r>
        <w:t xml:space="preserve">    [[</w:t>
      </w:r>
    </w:p>
    <w:p w14:paraId="3500C5D6" w14:textId="77777777" w:rsidR="004F39EB" w:rsidRDefault="00307E05">
      <w:pPr>
        <w:pStyle w:val="PL"/>
        <w:rPr>
          <w:color w:val="808080"/>
        </w:rPr>
      </w:pPr>
      <w:r>
        <w:t xml:space="preserve">    </w:t>
      </w:r>
      <w:r>
        <w:rPr>
          <w:color w:val="808080"/>
        </w:rPr>
        <w:t>-- R1 18-3b: Semi-statically configured LTE UL transmissions in all UL subframes not limited to tdm-pattern in case of TDD PCell</w:t>
      </w:r>
    </w:p>
    <w:p w14:paraId="79B26846" w14:textId="77777777" w:rsidR="004F39EB" w:rsidRDefault="00307E05">
      <w:pPr>
        <w:pStyle w:val="PL"/>
      </w:pPr>
      <w:r>
        <w:t xml:space="preserve">    tdd-PCellUL-TX-AllUL-Subframe-r16   </w:t>
      </w:r>
      <w:r>
        <w:rPr>
          <w:color w:val="993366"/>
        </w:rPr>
        <w:t>ENUMERATED</w:t>
      </w:r>
      <w:r>
        <w:t xml:space="preserve"> {supported}                                                      </w:t>
      </w:r>
      <w:r>
        <w:rPr>
          <w:color w:val="993366"/>
        </w:rPr>
        <w:t>OPTIONAL</w:t>
      </w:r>
      <w:r>
        <w:t>,</w:t>
      </w:r>
    </w:p>
    <w:p w14:paraId="4C5734D9" w14:textId="77777777" w:rsidR="004F39EB" w:rsidRDefault="00307E05">
      <w:pPr>
        <w:pStyle w:val="PL"/>
        <w:rPr>
          <w:color w:val="808080"/>
        </w:rPr>
      </w:pPr>
      <w:r>
        <w:t xml:space="preserve">    </w:t>
      </w:r>
      <w:r>
        <w:rPr>
          <w:color w:val="808080"/>
        </w:rPr>
        <w:t>-- R1 18-3a: Semi-statically configured LTE UL transmissions in all UL subframes not limited to tdm-pattern in case of FDD PCell</w:t>
      </w:r>
    </w:p>
    <w:p w14:paraId="48934691" w14:textId="77777777" w:rsidR="004F39EB" w:rsidRDefault="00307E05">
      <w:pPr>
        <w:pStyle w:val="PL"/>
      </w:pPr>
      <w:r>
        <w:t xml:space="preserve">    fdd-PCellUL-TX-AllUL-Subframe-r16   </w:t>
      </w:r>
      <w:r>
        <w:rPr>
          <w:color w:val="993366"/>
        </w:rPr>
        <w:t>ENUMERATED</w:t>
      </w:r>
      <w:r>
        <w:t xml:space="preserve"> {supported}                                                      </w:t>
      </w:r>
      <w:r>
        <w:rPr>
          <w:color w:val="993366"/>
        </w:rPr>
        <w:t>OPTIONAL</w:t>
      </w:r>
    </w:p>
    <w:p w14:paraId="55070B6E" w14:textId="77777777" w:rsidR="004F39EB" w:rsidRDefault="00307E05">
      <w:pPr>
        <w:pStyle w:val="PL"/>
      </w:pPr>
      <w:r>
        <w:t xml:space="preserve">    ]]</w:t>
      </w:r>
    </w:p>
    <w:p w14:paraId="0A4E643D" w14:textId="77777777" w:rsidR="004F39EB" w:rsidRDefault="00307E05">
      <w:pPr>
        <w:pStyle w:val="PL"/>
      </w:pPr>
      <w:r>
        <w:t>}</w:t>
      </w:r>
    </w:p>
    <w:p w14:paraId="7C683380" w14:textId="77777777" w:rsidR="004F39EB" w:rsidRDefault="004F39EB">
      <w:pPr>
        <w:pStyle w:val="PL"/>
      </w:pPr>
    </w:p>
    <w:p w14:paraId="448CB04F" w14:textId="77777777" w:rsidR="004F39EB" w:rsidRDefault="00307E05">
      <w:pPr>
        <w:pStyle w:val="PL"/>
      </w:pPr>
      <w:r>
        <w:t xml:space="preserve">NAICS-Capability-Entry ::=          </w:t>
      </w:r>
      <w:r>
        <w:rPr>
          <w:color w:val="993366"/>
        </w:rPr>
        <w:t>SEQUENCE</w:t>
      </w:r>
      <w:r>
        <w:t xml:space="preserve"> {</w:t>
      </w:r>
    </w:p>
    <w:p w14:paraId="64549572" w14:textId="77777777" w:rsidR="004F39EB" w:rsidRDefault="00307E05">
      <w:pPr>
        <w:pStyle w:val="PL"/>
      </w:pPr>
      <w:r>
        <w:t xml:space="preserve">    numberOfNAICS-CapableCC             </w:t>
      </w:r>
      <w:r>
        <w:rPr>
          <w:color w:val="993366"/>
        </w:rPr>
        <w:t>INTEGER</w:t>
      </w:r>
      <w:r>
        <w:t>(1..5),</w:t>
      </w:r>
    </w:p>
    <w:p w14:paraId="1BF632F3" w14:textId="77777777" w:rsidR="004F39EB" w:rsidRDefault="00307E05">
      <w:pPr>
        <w:pStyle w:val="PL"/>
      </w:pPr>
      <w:r>
        <w:t xml:space="preserve">    numberOfAggregatedPRB               </w:t>
      </w:r>
      <w:r>
        <w:rPr>
          <w:color w:val="993366"/>
        </w:rPr>
        <w:t>ENUMERATED</w:t>
      </w:r>
      <w:r>
        <w:t xml:space="preserve"> {n50, n75, n100, n125, n150, n175, n200, n225,</w:t>
      </w:r>
    </w:p>
    <w:p w14:paraId="4F0D4368" w14:textId="77777777" w:rsidR="004F39EB" w:rsidRDefault="00307E05">
      <w:pPr>
        <w:pStyle w:val="PL"/>
      </w:pPr>
      <w:r>
        <w:t xml:space="preserve">                                                    n250, n275, n300, n350, n400, n450, n500, spare},</w:t>
      </w:r>
    </w:p>
    <w:p w14:paraId="4ADFD049" w14:textId="77777777" w:rsidR="004F39EB" w:rsidRDefault="00307E05">
      <w:pPr>
        <w:pStyle w:val="PL"/>
      </w:pPr>
      <w:r>
        <w:t xml:space="preserve">    ...</w:t>
      </w:r>
    </w:p>
    <w:p w14:paraId="074662C1" w14:textId="77777777" w:rsidR="004F39EB" w:rsidRDefault="00307E05">
      <w:pPr>
        <w:pStyle w:val="PL"/>
      </w:pPr>
      <w:r>
        <w:t>}</w:t>
      </w:r>
    </w:p>
    <w:p w14:paraId="32473E9C" w14:textId="77777777" w:rsidR="004F39EB" w:rsidRDefault="004F39EB">
      <w:pPr>
        <w:pStyle w:val="PL"/>
      </w:pPr>
    </w:p>
    <w:p w14:paraId="7239BEDC" w14:textId="77777777" w:rsidR="004F39EB" w:rsidRDefault="00307E05">
      <w:pPr>
        <w:pStyle w:val="PL"/>
        <w:rPr>
          <w:color w:val="808080"/>
        </w:rPr>
      </w:pPr>
      <w:r>
        <w:rPr>
          <w:color w:val="808080"/>
        </w:rPr>
        <w:t>-- TAG-PHY-PARAMETERSMRDC-STOP</w:t>
      </w:r>
    </w:p>
    <w:p w14:paraId="2C5BF61C" w14:textId="77777777" w:rsidR="004F39EB" w:rsidRDefault="00307E05">
      <w:pPr>
        <w:pStyle w:val="PL"/>
        <w:rPr>
          <w:color w:val="808080"/>
        </w:rPr>
      </w:pPr>
      <w:r>
        <w:rPr>
          <w:color w:val="808080"/>
        </w:rPr>
        <w:t>-- ASN1STOP</w:t>
      </w:r>
    </w:p>
    <w:p w14:paraId="5EFD512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5FCAC88" w14:textId="77777777">
        <w:tc>
          <w:tcPr>
            <w:tcW w:w="14173" w:type="dxa"/>
            <w:tcBorders>
              <w:top w:val="single" w:sz="4" w:space="0" w:color="auto"/>
              <w:left w:val="single" w:sz="4" w:space="0" w:color="auto"/>
              <w:bottom w:val="single" w:sz="4" w:space="0" w:color="auto"/>
              <w:right w:val="single" w:sz="4" w:space="0" w:color="auto"/>
            </w:tcBorders>
            <w:hideMark/>
          </w:tcPr>
          <w:p w14:paraId="371E71B3" w14:textId="77777777" w:rsidR="004F39EB" w:rsidRDefault="00307E05">
            <w:pPr>
              <w:pStyle w:val="TAH"/>
              <w:rPr>
                <w:szCs w:val="22"/>
                <w:lang w:eastAsia="sv-SE"/>
              </w:rPr>
            </w:pPr>
            <w:r>
              <w:rPr>
                <w:i/>
                <w:szCs w:val="22"/>
                <w:lang w:eastAsia="sv-SE"/>
              </w:rPr>
              <w:t xml:space="preserve">PHY-ParametersMRDC </w:t>
            </w:r>
            <w:r>
              <w:rPr>
                <w:szCs w:val="22"/>
                <w:lang w:eastAsia="sv-SE"/>
              </w:rPr>
              <w:t>field descriptions</w:t>
            </w:r>
          </w:p>
        </w:tc>
      </w:tr>
      <w:tr w:rsidR="004F39EB" w14:paraId="543C88D8" w14:textId="77777777">
        <w:tc>
          <w:tcPr>
            <w:tcW w:w="14173" w:type="dxa"/>
            <w:tcBorders>
              <w:top w:val="single" w:sz="4" w:space="0" w:color="auto"/>
              <w:left w:val="single" w:sz="4" w:space="0" w:color="auto"/>
              <w:bottom w:val="single" w:sz="4" w:space="0" w:color="auto"/>
              <w:right w:val="single" w:sz="4" w:space="0" w:color="auto"/>
            </w:tcBorders>
            <w:hideMark/>
          </w:tcPr>
          <w:p w14:paraId="6973A257" w14:textId="77777777" w:rsidR="004F39EB" w:rsidRDefault="00307E05">
            <w:pPr>
              <w:pStyle w:val="TAL"/>
              <w:rPr>
                <w:szCs w:val="22"/>
                <w:lang w:eastAsia="sv-SE"/>
              </w:rPr>
            </w:pPr>
            <w:r>
              <w:rPr>
                <w:b/>
                <w:i/>
                <w:szCs w:val="22"/>
                <w:lang w:eastAsia="sv-SE"/>
              </w:rPr>
              <w:t>naics-Capability-List</w:t>
            </w:r>
          </w:p>
          <w:p w14:paraId="1427C1A5" w14:textId="77777777" w:rsidR="004F39EB" w:rsidRDefault="00307E05">
            <w:pPr>
              <w:pStyle w:val="TAL"/>
              <w:rPr>
                <w:szCs w:val="22"/>
                <w:lang w:eastAsia="sv-SE"/>
              </w:rPr>
            </w:pPr>
            <w:r>
              <w:rPr>
                <w:szCs w:val="22"/>
                <w:lang w:eastAsia="sv-SE"/>
              </w:rPr>
              <w:t>Indicates that UE in MR-DC supports NAICS as defined in TS 36.331 [10].</w:t>
            </w:r>
          </w:p>
        </w:tc>
      </w:tr>
    </w:tbl>
    <w:p w14:paraId="315A9F43" w14:textId="77777777" w:rsidR="004F39EB" w:rsidRDefault="004F39EB"/>
    <w:p w14:paraId="7C9C8A2E" w14:textId="77777777" w:rsidR="004F39EB" w:rsidRDefault="00307E05">
      <w:pPr>
        <w:pStyle w:val="Heading4"/>
      </w:pPr>
      <w:bookmarkStart w:id="1247" w:name="_Toc100930400"/>
      <w:r>
        <w:t>–</w:t>
      </w:r>
      <w:r>
        <w:tab/>
      </w:r>
      <w:r>
        <w:rPr>
          <w:i/>
        </w:rPr>
        <w:t>Phy-ParametersSharedSpectrumChAccess</w:t>
      </w:r>
      <w:bookmarkEnd w:id="1247"/>
    </w:p>
    <w:p w14:paraId="1C6DF36F" w14:textId="77777777" w:rsidR="004F39EB" w:rsidRDefault="00307E05">
      <w:r>
        <w:t xml:space="preserve">The IE </w:t>
      </w:r>
      <w:r>
        <w:rPr>
          <w:i/>
        </w:rPr>
        <w:t>Phy-ParametersSharedSpectrumChAccess</w:t>
      </w:r>
      <w:r>
        <w:t xml:space="preserve"> is used to convey the physical layer capabilities specific for shared spectrum channel access.</w:t>
      </w:r>
    </w:p>
    <w:p w14:paraId="4120B261" w14:textId="77777777" w:rsidR="004F39EB" w:rsidRDefault="00307E05">
      <w:pPr>
        <w:pStyle w:val="TH"/>
      </w:pPr>
      <w:r>
        <w:rPr>
          <w:i/>
        </w:rPr>
        <w:t>Phy-ParametersSharedSpectrumChAccess</w:t>
      </w:r>
      <w:r>
        <w:t xml:space="preserve"> information element</w:t>
      </w:r>
    </w:p>
    <w:p w14:paraId="1E6810E7" w14:textId="77777777" w:rsidR="004F39EB" w:rsidRDefault="00307E05">
      <w:pPr>
        <w:pStyle w:val="PL"/>
        <w:rPr>
          <w:color w:val="808080"/>
        </w:rPr>
      </w:pPr>
      <w:r>
        <w:rPr>
          <w:color w:val="808080"/>
        </w:rPr>
        <w:t>-- ASN1START</w:t>
      </w:r>
    </w:p>
    <w:p w14:paraId="195D2358" w14:textId="77777777" w:rsidR="004F39EB" w:rsidRDefault="00307E05">
      <w:pPr>
        <w:pStyle w:val="PL"/>
        <w:rPr>
          <w:color w:val="808080"/>
        </w:rPr>
      </w:pPr>
      <w:r>
        <w:rPr>
          <w:color w:val="808080"/>
        </w:rPr>
        <w:t>-- TAG-PHY-PARAMETERSSHAREDSPECTRUMCHACCESS-START</w:t>
      </w:r>
    </w:p>
    <w:p w14:paraId="2521AE01" w14:textId="77777777" w:rsidR="004F39EB" w:rsidRDefault="004F39EB">
      <w:pPr>
        <w:pStyle w:val="PL"/>
      </w:pPr>
    </w:p>
    <w:p w14:paraId="181D1756" w14:textId="77777777" w:rsidR="004F39EB" w:rsidRDefault="00307E05">
      <w:pPr>
        <w:pStyle w:val="PL"/>
      </w:pPr>
      <w:r>
        <w:t xml:space="preserve">Phy-ParametersSharedSpectrumChAccess-r16 ::=    </w:t>
      </w:r>
      <w:r>
        <w:rPr>
          <w:color w:val="993366"/>
        </w:rPr>
        <w:t>SEQUENCE</w:t>
      </w:r>
      <w:r>
        <w:t xml:space="preserve"> {</w:t>
      </w:r>
    </w:p>
    <w:p w14:paraId="2F14EFD9" w14:textId="77777777" w:rsidR="004F39EB" w:rsidRDefault="00307E05">
      <w:pPr>
        <w:pStyle w:val="PL"/>
        <w:rPr>
          <w:color w:val="808080"/>
        </w:rPr>
      </w:pPr>
      <w:r>
        <w:t xml:space="preserve">    </w:t>
      </w:r>
      <w:r>
        <w:rPr>
          <w:color w:val="808080"/>
        </w:rPr>
        <w:t>-- 10-32 (1-2): SS block based SINR measurement (SS-SINR) for unlicensed spectrum</w:t>
      </w:r>
    </w:p>
    <w:p w14:paraId="514214BF" w14:textId="77777777" w:rsidR="004F39EB" w:rsidRDefault="00307E05">
      <w:pPr>
        <w:pStyle w:val="PL"/>
      </w:pPr>
      <w:r>
        <w:t xml:space="preserve">    ss-SINR-Meas-r16                                </w:t>
      </w:r>
      <w:r>
        <w:rPr>
          <w:color w:val="993366"/>
        </w:rPr>
        <w:t>ENUMERATED</w:t>
      </w:r>
      <w:r>
        <w:t xml:space="preserve"> {supported}                      </w:t>
      </w:r>
      <w:r>
        <w:rPr>
          <w:color w:val="993366"/>
        </w:rPr>
        <w:t>OPTIONAL</w:t>
      </w:r>
      <w:r>
        <w:t>,</w:t>
      </w:r>
    </w:p>
    <w:p w14:paraId="6F22D713" w14:textId="77777777" w:rsidR="004F39EB" w:rsidRDefault="00307E05">
      <w:pPr>
        <w:pStyle w:val="PL"/>
        <w:rPr>
          <w:color w:val="808080"/>
        </w:rPr>
      </w:pPr>
      <w:r>
        <w:t xml:space="preserve">    </w:t>
      </w:r>
      <w:r>
        <w:rPr>
          <w:color w:val="808080"/>
        </w:rPr>
        <w:t>-- 10-33 (2-32a): Semi-persistent CSI report on PUCCH for unlicensed spectrum</w:t>
      </w:r>
    </w:p>
    <w:p w14:paraId="26A1DF20" w14:textId="77777777" w:rsidR="004F39EB" w:rsidRDefault="00307E05">
      <w:pPr>
        <w:pStyle w:val="PL"/>
      </w:pPr>
      <w:r>
        <w:t xml:space="preserve">    sp-CSI-ReportPUCCH-r16                          </w:t>
      </w:r>
      <w:r>
        <w:rPr>
          <w:color w:val="993366"/>
        </w:rPr>
        <w:t>ENUMERATED</w:t>
      </w:r>
      <w:r>
        <w:t xml:space="preserve"> {supported}                      </w:t>
      </w:r>
      <w:r>
        <w:rPr>
          <w:color w:val="993366"/>
        </w:rPr>
        <w:t>OPTIONAL</w:t>
      </w:r>
      <w:r>
        <w:t>,</w:t>
      </w:r>
    </w:p>
    <w:p w14:paraId="2AF9A5C5" w14:textId="77777777" w:rsidR="004F39EB" w:rsidRDefault="00307E05">
      <w:pPr>
        <w:pStyle w:val="PL"/>
        <w:rPr>
          <w:color w:val="808080"/>
        </w:rPr>
      </w:pPr>
      <w:r>
        <w:t xml:space="preserve">    </w:t>
      </w:r>
      <w:r>
        <w:rPr>
          <w:color w:val="808080"/>
        </w:rPr>
        <w:t>-- 10-33a (2-32b): Semi-persistent CSI report on PUSCH for unlicensed spectrum</w:t>
      </w:r>
    </w:p>
    <w:p w14:paraId="4659338F" w14:textId="77777777" w:rsidR="004F39EB" w:rsidRDefault="00307E05">
      <w:pPr>
        <w:pStyle w:val="PL"/>
      </w:pPr>
      <w:r>
        <w:t xml:space="preserve">    sp-CSI-ReportPUSCH-r16                          </w:t>
      </w:r>
      <w:r>
        <w:rPr>
          <w:color w:val="993366"/>
        </w:rPr>
        <w:t>ENUMERATED</w:t>
      </w:r>
      <w:r>
        <w:t xml:space="preserve"> {supported}                      </w:t>
      </w:r>
      <w:r>
        <w:rPr>
          <w:color w:val="993366"/>
        </w:rPr>
        <w:t>OPTIONAL</w:t>
      </w:r>
      <w:r>
        <w:t>,</w:t>
      </w:r>
    </w:p>
    <w:p w14:paraId="671BC93E" w14:textId="77777777" w:rsidR="004F39EB" w:rsidRDefault="00307E05">
      <w:pPr>
        <w:pStyle w:val="PL"/>
        <w:rPr>
          <w:color w:val="808080"/>
        </w:rPr>
      </w:pPr>
      <w:r>
        <w:t xml:space="preserve">    </w:t>
      </w:r>
      <w:r>
        <w:rPr>
          <w:color w:val="808080"/>
        </w:rPr>
        <w:t>-- 10-34 (3-6): Dynamic SFI monitoring for unlicensed spectrum</w:t>
      </w:r>
    </w:p>
    <w:p w14:paraId="300436A0" w14:textId="77777777" w:rsidR="004F39EB" w:rsidRDefault="00307E05">
      <w:pPr>
        <w:pStyle w:val="PL"/>
      </w:pPr>
      <w:r>
        <w:t xml:space="preserve">    dynamicSFI-r16                                  </w:t>
      </w:r>
      <w:r>
        <w:rPr>
          <w:color w:val="993366"/>
        </w:rPr>
        <w:t>ENUMERATED</w:t>
      </w:r>
      <w:r>
        <w:t xml:space="preserve"> {supported}                      </w:t>
      </w:r>
      <w:r>
        <w:rPr>
          <w:color w:val="993366"/>
        </w:rPr>
        <w:t>OPTIONAL</w:t>
      </w:r>
      <w:r>
        <w:t>,</w:t>
      </w:r>
    </w:p>
    <w:p w14:paraId="2CB06F91" w14:textId="77777777" w:rsidR="004F39EB" w:rsidRDefault="00307E05">
      <w:pPr>
        <w:pStyle w:val="PL"/>
        <w:rPr>
          <w:color w:val="808080"/>
        </w:rPr>
      </w:pPr>
      <w:r>
        <w:t xml:space="preserve">    </w:t>
      </w:r>
      <w:r>
        <w:rPr>
          <w:color w:val="808080"/>
        </w:rPr>
        <w:t>-- 10-35c (4-19c): SR/HARQ-ACK/CSI multiplexing once per slot using a PUCCH (or HARQ-ACK/CSI piggybacked on a PUSCH) when SR/HARQ-</w:t>
      </w:r>
    </w:p>
    <w:p w14:paraId="07B4E68B" w14:textId="77777777" w:rsidR="004F39EB" w:rsidRDefault="00307E05">
      <w:pPr>
        <w:pStyle w:val="PL"/>
        <w:rPr>
          <w:color w:val="808080"/>
        </w:rPr>
      </w:pPr>
      <w:r>
        <w:t xml:space="preserve">    </w:t>
      </w:r>
      <w:r>
        <w:rPr>
          <w:color w:val="808080"/>
        </w:rPr>
        <w:t>-- ACK/CSI are supposed to be sent with different starting symbols in a slot for unlicensed spectrum</w:t>
      </w:r>
    </w:p>
    <w:p w14:paraId="41FD264E" w14:textId="77777777" w:rsidR="004F39EB" w:rsidRDefault="00307E05">
      <w:pPr>
        <w:pStyle w:val="PL"/>
        <w:rPr>
          <w:color w:val="808080"/>
        </w:rPr>
      </w:pPr>
      <w:r>
        <w:t xml:space="preserve">    </w:t>
      </w:r>
      <w:r>
        <w:rPr>
          <w:color w:val="808080"/>
        </w:rPr>
        <w:t>-- 10-35 (4-19): SR/HARQ-ACK/CSI multiplexing once per slot using a PUCCH (or HARQ-ACK/CSI piggybacked on a PUSCH) when SR/HARQ-</w:t>
      </w:r>
    </w:p>
    <w:p w14:paraId="27B366F0" w14:textId="77777777" w:rsidR="004F39EB" w:rsidRDefault="00307E05">
      <w:pPr>
        <w:pStyle w:val="PL"/>
        <w:rPr>
          <w:color w:val="808080"/>
        </w:rPr>
      </w:pPr>
      <w:r>
        <w:t xml:space="preserve">    </w:t>
      </w:r>
      <w:r>
        <w:rPr>
          <w:color w:val="808080"/>
        </w:rPr>
        <w:t>-- ACK/CSI are supposed to be sent with the same starting symbol on the PUCCH resources in a slot for unlicensed spectrum</w:t>
      </w:r>
    </w:p>
    <w:p w14:paraId="2880CE8B" w14:textId="77777777" w:rsidR="004F39EB" w:rsidRDefault="00307E05">
      <w:pPr>
        <w:pStyle w:val="PL"/>
      </w:pPr>
      <w:r>
        <w:t xml:space="preserve">    mux-SR-HARQ-ACK-CSI-PUCCH-OncePerSlot-r16       </w:t>
      </w:r>
      <w:r>
        <w:rPr>
          <w:color w:val="993366"/>
        </w:rPr>
        <w:t>SEQUENCE</w:t>
      </w:r>
      <w:r>
        <w:t xml:space="preserve"> {</w:t>
      </w:r>
    </w:p>
    <w:p w14:paraId="70807DAA" w14:textId="77777777" w:rsidR="004F39EB" w:rsidRDefault="00307E05">
      <w:pPr>
        <w:pStyle w:val="PL"/>
      </w:pPr>
      <w:r>
        <w:t xml:space="preserve">        sameSymbol-r16                                  </w:t>
      </w:r>
      <w:r>
        <w:rPr>
          <w:color w:val="993366"/>
        </w:rPr>
        <w:t>ENUMERATED</w:t>
      </w:r>
      <w:r>
        <w:t xml:space="preserve"> {supported}                  </w:t>
      </w:r>
      <w:r>
        <w:rPr>
          <w:color w:val="993366"/>
        </w:rPr>
        <w:t>OPTIONAL</w:t>
      </w:r>
      <w:r>
        <w:t>,</w:t>
      </w:r>
    </w:p>
    <w:p w14:paraId="0C61D46D" w14:textId="77777777" w:rsidR="004F39EB" w:rsidRDefault="00307E05">
      <w:pPr>
        <w:pStyle w:val="PL"/>
      </w:pPr>
      <w:r>
        <w:t xml:space="preserve">        diffSymbol-r16                                  </w:t>
      </w:r>
      <w:r>
        <w:rPr>
          <w:color w:val="993366"/>
        </w:rPr>
        <w:t>ENUMERATED</w:t>
      </w:r>
      <w:r>
        <w:t xml:space="preserve"> {supported}                  </w:t>
      </w:r>
      <w:r>
        <w:rPr>
          <w:color w:val="993366"/>
        </w:rPr>
        <w:t>OPTIONAL</w:t>
      </w:r>
    </w:p>
    <w:p w14:paraId="201F2235" w14:textId="77777777" w:rsidR="004F39EB" w:rsidRDefault="00307E05">
      <w:pPr>
        <w:pStyle w:val="PL"/>
      </w:pPr>
      <w:r>
        <w:t xml:space="preserve">    }                                                                                           </w:t>
      </w:r>
      <w:r>
        <w:rPr>
          <w:color w:val="993366"/>
        </w:rPr>
        <w:t>OPTIONAL</w:t>
      </w:r>
      <w:r>
        <w:t>,</w:t>
      </w:r>
    </w:p>
    <w:p w14:paraId="656FFF1A" w14:textId="77777777" w:rsidR="004F39EB" w:rsidRDefault="00307E05">
      <w:pPr>
        <w:pStyle w:val="PL"/>
        <w:rPr>
          <w:color w:val="808080"/>
        </w:rPr>
      </w:pPr>
      <w:r>
        <w:t xml:space="preserve">    </w:t>
      </w:r>
      <w:r>
        <w:rPr>
          <w:color w:val="808080"/>
        </w:rPr>
        <w:t>-- 10-35a (4-19a): Overlapping PUCCH resources have different starting symbols in a slot for unlicensed spectrum</w:t>
      </w:r>
    </w:p>
    <w:p w14:paraId="149A7CF6" w14:textId="77777777" w:rsidR="004F39EB" w:rsidRDefault="00307E05">
      <w:pPr>
        <w:pStyle w:val="PL"/>
      </w:pPr>
      <w:r>
        <w:t xml:space="preserve">    mux-SR-HARQ-ACK-PUCCH-r16                       </w:t>
      </w:r>
      <w:r>
        <w:rPr>
          <w:color w:val="993366"/>
        </w:rPr>
        <w:t>ENUMERATED</w:t>
      </w:r>
      <w:r>
        <w:t xml:space="preserve"> {supported}                      </w:t>
      </w:r>
      <w:r>
        <w:rPr>
          <w:color w:val="993366"/>
        </w:rPr>
        <w:t>OPTIONAL</w:t>
      </w:r>
      <w:r>
        <w:t>,</w:t>
      </w:r>
    </w:p>
    <w:p w14:paraId="05B8AE28" w14:textId="77777777" w:rsidR="004F39EB" w:rsidRDefault="00307E05">
      <w:pPr>
        <w:pStyle w:val="PL"/>
        <w:rPr>
          <w:color w:val="808080"/>
        </w:rPr>
      </w:pPr>
      <w:r>
        <w:t xml:space="preserve">    </w:t>
      </w:r>
      <w:r>
        <w:rPr>
          <w:color w:val="808080"/>
        </w:rPr>
        <w:t>-- 10-35b (4-19b): SR/HARQ-ACK/CSI multiplexing more than once per slot using a PUCCH (or HARQ-ACK/CSI piggybacked on a PUSCH) when</w:t>
      </w:r>
    </w:p>
    <w:p w14:paraId="18FDDE45" w14:textId="77777777" w:rsidR="004F39EB" w:rsidRDefault="00307E05">
      <w:pPr>
        <w:pStyle w:val="PL"/>
        <w:rPr>
          <w:color w:val="808080"/>
        </w:rPr>
      </w:pPr>
      <w:r>
        <w:t xml:space="preserve">    </w:t>
      </w:r>
      <w:r>
        <w:rPr>
          <w:color w:val="808080"/>
        </w:rPr>
        <w:t>-- SR/HARQ ACK/CSI are supposed to be sent with the same or different starting symbol in a slot for unlicensed spectrum</w:t>
      </w:r>
    </w:p>
    <w:p w14:paraId="5E44B736" w14:textId="77777777" w:rsidR="004F39EB" w:rsidRDefault="00307E05">
      <w:pPr>
        <w:pStyle w:val="PL"/>
      </w:pPr>
      <w:r>
        <w:t xml:space="preserve">    mux-SR-HARQ-ACK-CSI-PUCCH-MultiPerSlot-r16      </w:t>
      </w:r>
      <w:r>
        <w:rPr>
          <w:color w:val="993366"/>
        </w:rPr>
        <w:t>ENUMERATED</w:t>
      </w:r>
      <w:r>
        <w:t xml:space="preserve"> {supported}                      </w:t>
      </w:r>
      <w:r>
        <w:rPr>
          <w:color w:val="993366"/>
        </w:rPr>
        <w:t>OPTIONAL</w:t>
      </w:r>
      <w:r>
        <w:t>,</w:t>
      </w:r>
    </w:p>
    <w:p w14:paraId="0D356AA9" w14:textId="77777777" w:rsidR="004F39EB" w:rsidRDefault="00307E05">
      <w:pPr>
        <w:pStyle w:val="PL"/>
        <w:rPr>
          <w:color w:val="808080"/>
        </w:rPr>
      </w:pPr>
      <w:r>
        <w:t xml:space="preserve">    </w:t>
      </w:r>
      <w:r>
        <w:rPr>
          <w:color w:val="808080"/>
        </w:rPr>
        <w:t>-- 10-36 (4-28): HARQ-ACK multiplexing on PUSCH with different PUCCH/PUSCH starting OFDM symbols for unlicensed spectrum</w:t>
      </w:r>
    </w:p>
    <w:p w14:paraId="55499947" w14:textId="77777777" w:rsidR="004F39EB" w:rsidRDefault="00307E05">
      <w:pPr>
        <w:pStyle w:val="PL"/>
      </w:pPr>
      <w:r>
        <w:t xml:space="preserve">    mux-HARQ-ACK-PUSCH-DiffSymbol-r16               </w:t>
      </w:r>
      <w:r>
        <w:rPr>
          <w:color w:val="993366"/>
        </w:rPr>
        <w:t>ENUMERATED</w:t>
      </w:r>
      <w:r>
        <w:t xml:space="preserve"> {supported}                      </w:t>
      </w:r>
      <w:r>
        <w:rPr>
          <w:color w:val="993366"/>
        </w:rPr>
        <w:t>OPTIONAL</w:t>
      </w:r>
      <w:r>
        <w:t>,</w:t>
      </w:r>
    </w:p>
    <w:p w14:paraId="038A285D" w14:textId="77777777" w:rsidR="004F39EB" w:rsidRDefault="00307E05">
      <w:pPr>
        <w:pStyle w:val="PL"/>
        <w:rPr>
          <w:color w:val="808080"/>
        </w:rPr>
      </w:pPr>
      <w:r>
        <w:t xml:space="preserve">    </w:t>
      </w:r>
      <w:r>
        <w:rPr>
          <w:color w:val="808080"/>
        </w:rPr>
        <w:t>-- 10-37 (4-23): Repetitions for PUCCH format 1, 3, and 4 over multiple slots with K = 2, 4, 8 for unlicensed spectrum</w:t>
      </w:r>
    </w:p>
    <w:p w14:paraId="663B3D04" w14:textId="77777777" w:rsidR="004F39EB" w:rsidRDefault="00307E05">
      <w:pPr>
        <w:pStyle w:val="PL"/>
      </w:pPr>
      <w:r>
        <w:t xml:space="preserve">    pucch-Repetition-F1-3-4-r16                     </w:t>
      </w:r>
      <w:r>
        <w:rPr>
          <w:color w:val="993366"/>
        </w:rPr>
        <w:t>ENUMERATED</w:t>
      </w:r>
      <w:r>
        <w:t xml:space="preserve"> {supported}                      </w:t>
      </w:r>
      <w:r>
        <w:rPr>
          <w:color w:val="993366"/>
        </w:rPr>
        <w:t>OPTIONAL</w:t>
      </w:r>
      <w:r>
        <w:t>,</w:t>
      </w:r>
    </w:p>
    <w:p w14:paraId="09A0BC5D" w14:textId="77777777" w:rsidR="004F39EB" w:rsidRDefault="00307E05">
      <w:pPr>
        <w:pStyle w:val="PL"/>
        <w:rPr>
          <w:color w:val="808080"/>
        </w:rPr>
      </w:pPr>
      <w:r>
        <w:t xml:space="preserve">    </w:t>
      </w:r>
      <w:r>
        <w:rPr>
          <w:color w:val="808080"/>
        </w:rPr>
        <w:t>-- 10-38 (5-14): Type 1 configured PUSCH repetitions over multiple slots for unlicensed spectrum</w:t>
      </w:r>
    </w:p>
    <w:p w14:paraId="76670390" w14:textId="77777777" w:rsidR="004F39EB" w:rsidRDefault="00307E05">
      <w:pPr>
        <w:pStyle w:val="PL"/>
      </w:pPr>
      <w:r>
        <w:t xml:space="preserve">    type1-PUSCH-RepetitionMultiSlots-r16            </w:t>
      </w:r>
      <w:r>
        <w:rPr>
          <w:color w:val="993366"/>
        </w:rPr>
        <w:t>ENUMERATED</w:t>
      </w:r>
      <w:r>
        <w:t xml:space="preserve"> {supported}                      </w:t>
      </w:r>
      <w:r>
        <w:rPr>
          <w:color w:val="993366"/>
        </w:rPr>
        <w:t>OPTIONAL</w:t>
      </w:r>
      <w:r>
        <w:t>,</w:t>
      </w:r>
    </w:p>
    <w:p w14:paraId="6900ABF6" w14:textId="77777777" w:rsidR="004F39EB" w:rsidRDefault="00307E05">
      <w:pPr>
        <w:pStyle w:val="PL"/>
        <w:rPr>
          <w:color w:val="808080"/>
        </w:rPr>
      </w:pPr>
      <w:r>
        <w:t xml:space="preserve">    </w:t>
      </w:r>
      <w:r>
        <w:rPr>
          <w:color w:val="808080"/>
        </w:rPr>
        <w:t>-- 10-39 (5-16): Type 2 configured PUSCH repetitions over multiple slots for unlicensed spectrum</w:t>
      </w:r>
    </w:p>
    <w:p w14:paraId="59D1F7EC" w14:textId="77777777" w:rsidR="004F39EB" w:rsidRDefault="00307E05">
      <w:pPr>
        <w:pStyle w:val="PL"/>
      </w:pPr>
      <w:r>
        <w:t xml:space="preserve">    type2-PUSCH-RepetitionMultiSlots-r16            </w:t>
      </w:r>
      <w:r>
        <w:rPr>
          <w:color w:val="993366"/>
        </w:rPr>
        <w:t>ENUMERATED</w:t>
      </w:r>
      <w:r>
        <w:t xml:space="preserve"> {supported}                      </w:t>
      </w:r>
      <w:r>
        <w:rPr>
          <w:color w:val="993366"/>
        </w:rPr>
        <w:t>OPTIONAL</w:t>
      </w:r>
      <w:r>
        <w:t>,</w:t>
      </w:r>
    </w:p>
    <w:p w14:paraId="672106BA" w14:textId="77777777" w:rsidR="004F39EB" w:rsidRDefault="00307E05">
      <w:pPr>
        <w:pStyle w:val="PL"/>
        <w:rPr>
          <w:color w:val="808080"/>
        </w:rPr>
      </w:pPr>
      <w:r>
        <w:t xml:space="preserve">    </w:t>
      </w:r>
      <w:r>
        <w:rPr>
          <w:color w:val="808080"/>
        </w:rPr>
        <w:t>-- 10-40 (5-17): PUSCH repetitions over multiple slots for unlicensed spectrum</w:t>
      </w:r>
    </w:p>
    <w:p w14:paraId="790C0048" w14:textId="77777777" w:rsidR="004F39EB" w:rsidRDefault="00307E05">
      <w:pPr>
        <w:pStyle w:val="PL"/>
      </w:pPr>
      <w:r>
        <w:t xml:space="preserve">    pusch-RepetitionMultiSlots-r16                  </w:t>
      </w:r>
      <w:r>
        <w:rPr>
          <w:color w:val="993366"/>
        </w:rPr>
        <w:t>ENUMERATED</w:t>
      </w:r>
      <w:r>
        <w:t xml:space="preserve"> {supported}                      </w:t>
      </w:r>
      <w:r>
        <w:rPr>
          <w:color w:val="993366"/>
        </w:rPr>
        <w:t>OPTIONAL</w:t>
      </w:r>
      <w:r>
        <w:t>,</w:t>
      </w:r>
    </w:p>
    <w:p w14:paraId="5C73CDE1" w14:textId="77777777" w:rsidR="004F39EB" w:rsidRDefault="00307E05">
      <w:pPr>
        <w:pStyle w:val="PL"/>
        <w:rPr>
          <w:color w:val="808080"/>
        </w:rPr>
      </w:pPr>
      <w:r>
        <w:t xml:space="preserve">    </w:t>
      </w:r>
      <w:r>
        <w:rPr>
          <w:color w:val="808080"/>
        </w:rPr>
        <w:t>-- 10-40a (5-17a): PDSCH repetitions over multiple slots for unlicensed spectrum</w:t>
      </w:r>
    </w:p>
    <w:p w14:paraId="61AE172A" w14:textId="77777777" w:rsidR="004F39EB" w:rsidRDefault="00307E05">
      <w:pPr>
        <w:pStyle w:val="PL"/>
      </w:pPr>
      <w:r>
        <w:t xml:space="preserve">    pdsch-RepetitionMultiSlots-r16                  </w:t>
      </w:r>
      <w:r>
        <w:rPr>
          <w:color w:val="993366"/>
        </w:rPr>
        <w:t>ENUMERATED</w:t>
      </w:r>
      <w:r>
        <w:t xml:space="preserve"> {supported}                      </w:t>
      </w:r>
      <w:r>
        <w:rPr>
          <w:color w:val="993366"/>
        </w:rPr>
        <w:t>OPTIONAL</w:t>
      </w:r>
      <w:r>
        <w:t>,</w:t>
      </w:r>
    </w:p>
    <w:p w14:paraId="6EBB8BB5" w14:textId="77777777" w:rsidR="004F39EB" w:rsidRDefault="00307E05">
      <w:pPr>
        <w:pStyle w:val="PL"/>
        <w:rPr>
          <w:color w:val="808080"/>
        </w:rPr>
      </w:pPr>
      <w:r>
        <w:t xml:space="preserve">    </w:t>
      </w:r>
      <w:r>
        <w:rPr>
          <w:color w:val="808080"/>
        </w:rPr>
        <w:t>-- 10-41 (5-18): DL SPS</w:t>
      </w:r>
    </w:p>
    <w:p w14:paraId="2BEB9CB6" w14:textId="77777777" w:rsidR="004F39EB" w:rsidRDefault="00307E05">
      <w:pPr>
        <w:pStyle w:val="PL"/>
      </w:pPr>
      <w:r>
        <w:t xml:space="preserve">    downlinkSPS-r16                                 </w:t>
      </w:r>
      <w:r>
        <w:rPr>
          <w:color w:val="993366"/>
        </w:rPr>
        <w:t>ENUMERATED</w:t>
      </w:r>
      <w:r>
        <w:t xml:space="preserve"> {supported}                      </w:t>
      </w:r>
      <w:r>
        <w:rPr>
          <w:color w:val="993366"/>
        </w:rPr>
        <w:t>OPTIONAL</w:t>
      </w:r>
      <w:r>
        <w:t>,</w:t>
      </w:r>
    </w:p>
    <w:p w14:paraId="08E7B2A2" w14:textId="77777777" w:rsidR="004F39EB" w:rsidRDefault="00307E05">
      <w:pPr>
        <w:pStyle w:val="PL"/>
        <w:rPr>
          <w:color w:val="808080"/>
        </w:rPr>
      </w:pPr>
      <w:r>
        <w:t xml:space="preserve">    </w:t>
      </w:r>
      <w:r>
        <w:rPr>
          <w:color w:val="808080"/>
        </w:rPr>
        <w:t>-- 10-42 (5-19): Type 1 Configured UL grant</w:t>
      </w:r>
    </w:p>
    <w:p w14:paraId="3BBCB363" w14:textId="77777777" w:rsidR="004F39EB" w:rsidRDefault="00307E05">
      <w:pPr>
        <w:pStyle w:val="PL"/>
      </w:pPr>
      <w:r>
        <w:t xml:space="preserve">    configuredUL-GrantType1-r16                     </w:t>
      </w:r>
      <w:r>
        <w:rPr>
          <w:color w:val="993366"/>
        </w:rPr>
        <w:t>ENUMERATED</w:t>
      </w:r>
      <w:r>
        <w:t xml:space="preserve"> {supported}                      </w:t>
      </w:r>
      <w:r>
        <w:rPr>
          <w:color w:val="993366"/>
        </w:rPr>
        <w:t>OPTIONAL</w:t>
      </w:r>
      <w:r>
        <w:t>,</w:t>
      </w:r>
    </w:p>
    <w:p w14:paraId="513AC231" w14:textId="77777777" w:rsidR="004F39EB" w:rsidRDefault="00307E05">
      <w:pPr>
        <w:pStyle w:val="PL"/>
        <w:rPr>
          <w:color w:val="808080"/>
        </w:rPr>
      </w:pPr>
      <w:r>
        <w:t xml:space="preserve">    </w:t>
      </w:r>
      <w:r>
        <w:rPr>
          <w:color w:val="808080"/>
        </w:rPr>
        <w:t>-- 10-43 (5-20): Type 2 Configured UL grant</w:t>
      </w:r>
    </w:p>
    <w:p w14:paraId="5638BAD9" w14:textId="77777777" w:rsidR="004F39EB" w:rsidRDefault="00307E05">
      <w:pPr>
        <w:pStyle w:val="PL"/>
      </w:pPr>
      <w:r>
        <w:t xml:space="preserve">    configuredUL-GrantType2-r16                     </w:t>
      </w:r>
      <w:r>
        <w:rPr>
          <w:color w:val="993366"/>
        </w:rPr>
        <w:t>ENUMERATED</w:t>
      </w:r>
      <w:r>
        <w:t xml:space="preserve"> {supported}                      </w:t>
      </w:r>
      <w:r>
        <w:rPr>
          <w:color w:val="993366"/>
        </w:rPr>
        <w:t>OPTIONAL</w:t>
      </w:r>
      <w:r>
        <w:t>,</w:t>
      </w:r>
    </w:p>
    <w:p w14:paraId="596509FF" w14:textId="77777777" w:rsidR="004F39EB" w:rsidRDefault="00307E05">
      <w:pPr>
        <w:pStyle w:val="PL"/>
        <w:rPr>
          <w:color w:val="808080"/>
        </w:rPr>
      </w:pPr>
      <w:r>
        <w:t xml:space="preserve">    </w:t>
      </w:r>
      <w:r>
        <w:rPr>
          <w:color w:val="808080"/>
        </w:rPr>
        <w:t>-- 10-44 (5-21): Pre-emption indication for DL</w:t>
      </w:r>
    </w:p>
    <w:p w14:paraId="143D5C72" w14:textId="77777777" w:rsidR="004F39EB" w:rsidRDefault="00307E05">
      <w:pPr>
        <w:pStyle w:val="PL"/>
      </w:pPr>
      <w:r>
        <w:t xml:space="preserve">    pre-EmptIndication-DL-r16                       </w:t>
      </w:r>
      <w:r>
        <w:rPr>
          <w:color w:val="993366"/>
        </w:rPr>
        <w:t>ENUMERATED</w:t>
      </w:r>
      <w:r>
        <w:t xml:space="preserve"> {supported}                      </w:t>
      </w:r>
      <w:r>
        <w:rPr>
          <w:color w:val="993366"/>
        </w:rPr>
        <w:t>OPTIONAL</w:t>
      </w:r>
      <w:r>
        <w:t>,</w:t>
      </w:r>
    </w:p>
    <w:p w14:paraId="11104EF8" w14:textId="77777777" w:rsidR="004F39EB" w:rsidRDefault="00307E05">
      <w:pPr>
        <w:pStyle w:val="PL"/>
      </w:pPr>
      <w:r>
        <w:t xml:space="preserve">    ...</w:t>
      </w:r>
    </w:p>
    <w:p w14:paraId="39B2337F" w14:textId="77777777" w:rsidR="004F39EB" w:rsidRDefault="00307E05">
      <w:pPr>
        <w:pStyle w:val="PL"/>
      </w:pPr>
      <w:r>
        <w:t>}</w:t>
      </w:r>
    </w:p>
    <w:p w14:paraId="046E59D8" w14:textId="77777777" w:rsidR="004F39EB" w:rsidRDefault="004F39EB">
      <w:pPr>
        <w:pStyle w:val="PL"/>
      </w:pPr>
    </w:p>
    <w:p w14:paraId="18796A9E" w14:textId="77777777" w:rsidR="004F39EB" w:rsidRDefault="00307E05">
      <w:pPr>
        <w:pStyle w:val="PL"/>
        <w:rPr>
          <w:color w:val="808080"/>
        </w:rPr>
      </w:pPr>
      <w:r>
        <w:rPr>
          <w:color w:val="808080"/>
        </w:rPr>
        <w:t>-- TAG-PHY-PARAMETERSSHAREDSPECTRUMCHACCESS-STOP</w:t>
      </w:r>
    </w:p>
    <w:p w14:paraId="04FBFD41" w14:textId="77777777" w:rsidR="004F39EB" w:rsidRDefault="00307E05">
      <w:pPr>
        <w:pStyle w:val="PL"/>
        <w:rPr>
          <w:color w:val="808080"/>
        </w:rPr>
      </w:pPr>
      <w:r>
        <w:rPr>
          <w:color w:val="808080"/>
        </w:rPr>
        <w:t>-- ASN1STOP</w:t>
      </w:r>
    </w:p>
    <w:p w14:paraId="522F4F86" w14:textId="77777777" w:rsidR="004F39EB" w:rsidRDefault="004F39EB"/>
    <w:p w14:paraId="7C0AA842" w14:textId="77777777" w:rsidR="004F39EB" w:rsidRDefault="00307E05">
      <w:pPr>
        <w:pStyle w:val="Heading4"/>
      </w:pPr>
      <w:r>
        <w:t>–</w:t>
      </w:r>
      <w:r>
        <w:tab/>
        <w:t>PosSRS-RRC-Inactive-OutsideInitialUL-BWP-r17</w:t>
      </w:r>
    </w:p>
    <w:p w14:paraId="3FE5F159" w14:textId="77777777" w:rsidR="004F39EB" w:rsidRDefault="00307E05">
      <w:pPr>
        <w:rPr>
          <w:i/>
          <w:iCs/>
        </w:rPr>
      </w:pPr>
      <w:r>
        <w:t xml:space="preserve">The IE </w:t>
      </w:r>
      <w:r>
        <w:rPr>
          <w:i/>
        </w:rPr>
        <w:t xml:space="preserve">PosSRS-RRC-Inactive-OutsideInitialUL-BWP-r17 </w:t>
      </w:r>
      <w:r>
        <w:t>is used to convey the capabilities supported by the UE for Positioning SRS transmission in RRC_INACTIVE state configured outside initial UL BWP.</w:t>
      </w:r>
    </w:p>
    <w:p w14:paraId="7368C975" w14:textId="77777777" w:rsidR="004F39EB" w:rsidRDefault="00307E05">
      <w:pPr>
        <w:pStyle w:val="TH"/>
      </w:pPr>
      <w:r>
        <w:rPr>
          <w:i/>
          <w:iCs/>
        </w:rPr>
        <w:t>PosSRS-RRC-Inactive-OutsideInitialUL-BWP</w:t>
      </w:r>
      <w:r>
        <w:t xml:space="preserve"> </w:t>
      </w:r>
      <w:r>
        <w:rPr>
          <w:iCs/>
        </w:rPr>
        <w:t>information element</w:t>
      </w:r>
    </w:p>
    <w:p w14:paraId="16057D73" w14:textId="77777777" w:rsidR="004F39EB" w:rsidRDefault="00307E05">
      <w:pPr>
        <w:pStyle w:val="PL"/>
        <w:rPr>
          <w:color w:val="808080"/>
        </w:rPr>
      </w:pPr>
      <w:r>
        <w:rPr>
          <w:color w:val="808080"/>
        </w:rPr>
        <w:t>-- ASN1START</w:t>
      </w:r>
    </w:p>
    <w:p w14:paraId="6BAA66A3" w14:textId="77777777" w:rsidR="004F39EB" w:rsidRDefault="00307E05">
      <w:pPr>
        <w:pStyle w:val="PL"/>
        <w:rPr>
          <w:color w:val="808080"/>
        </w:rPr>
      </w:pPr>
      <w:r>
        <w:rPr>
          <w:color w:val="808080"/>
        </w:rPr>
        <w:t>-- TAG-POSSRS-RRC-INACTIVE-OUTSIDEINITIALUL-BWP-START</w:t>
      </w:r>
    </w:p>
    <w:p w14:paraId="03306E75" w14:textId="77777777" w:rsidR="004F39EB" w:rsidRDefault="004F39EB">
      <w:pPr>
        <w:pStyle w:val="PL"/>
      </w:pPr>
    </w:p>
    <w:p w14:paraId="740A4010" w14:textId="77777777" w:rsidR="004F39EB" w:rsidRDefault="00307E05">
      <w:pPr>
        <w:pStyle w:val="PL"/>
      </w:pPr>
      <w:r>
        <w:t xml:space="preserve">PosSRS-RRC-Inactive-OutsideInitialUL-BWP-r17::= </w:t>
      </w:r>
      <w:r>
        <w:rPr>
          <w:color w:val="993366"/>
        </w:rPr>
        <w:t>SEQUENCE</w:t>
      </w:r>
      <w:r>
        <w:t xml:space="preserve"> {</w:t>
      </w:r>
    </w:p>
    <w:p w14:paraId="4848A38B" w14:textId="77777777" w:rsidR="004F39EB" w:rsidRDefault="00307E05">
      <w:pPr>
        <w:pStyle w:val="PL"/>
        <w:rPr>
          <w:color w:val="808080"/>
        </w:rPr>
      </w:pPr>
      <w:r>
        <w:t xml:space="preserve">    </w:t>
      </w:r>
      <w:r>
        <w:rPr>
          <w:color w:val="808080"/>
        </w:rPr>
        <w:t>-- R1 27-15b: Positioning SRS transmission in RRC_INACTIVE state configured outside initial UL BWP</w:t>
      </w:r>
    </w:p>
    <w:p w14:paraId="25B6F479" w14:textId="77777777" w:rsidR="004F39EB" w:rsidRDefault="00307E05">
      <w:pPr>
        <w:pStyle w:val="PL"/>
      </w:pPr>
      <w:r>
        <w:t xml:space="preserve">    maxSRSposBandwidthForEachSCS-withinCC-FR1-r17   </w:t>
      </w:r>
      <w:r>
        <w:rPr>
          <w:color w:val="993366"/>
        </w:rPr>
        <w:t>ENUMERATED</w:t>
      </w:r>
      <w:r>
        <w:t xml:space="preserve"> {bw5, bw10, bw15, bw20, bw25, bw30, bw35, bw40,</w:t>
      </w:r>
    </w:p>
    <w:p w14:paraId="76CD8BCA" w14:textId="77777777" w:rsidR="004F39EB" w:rsidRDefault="00307E05">
      <w:pPr>
        <w:pStyle w:val="PL"/>
      </w:pPr>
      <w:r>
        <w:t xml:space="preserve">                                                    bw45, bw50, bw60, bw70, bw80, bw90, bw100}                    </w:t>
      </w:r>
      <w:r>
        <w:rPr>
          <w:color w:val="993366"/>
        </w:rPr>
        <w:t>OPTIONAL</w:t>
      </w:r>
      <w:r>
        <w:t>,</w:t>
      </w:r>
    </w:p>
    <w:p w14:paraId="4678A950" w14:textId="77777777" w:rsidR="004F39EB" w:rsidRDefault="00307E05">
      <w:pPr>
        <w:pStyle w:val="PL"/>
      </w:pPr>
      <w:r>
        <w:t xml:space="preserve">    maxSRSposBandwidthForEachSCS-withinCC-FR2-r17   </w:t>
      </w:r>
      <w:r>
        <w:rPr>
          <w:color w:val="993366"/>
        </w:rPr>
        <w:t>ENUMERATED</w:t>
      </w:r>
      <w:r>
        <w:t xml:space="preserve"> {bw50, bw100, bw200, bw400}                        </w:t>
      </w:r>
      <w:r>
        <w:rPr>
          <w:color w:val="993366"/>
        </w:rPr>
        <w:t>OPTIONAL</w:t>
      </w:r>
      <w:r>
        <w:t>,</w:t>
      </w:r>
    </w:p>
    <w:p w14:paraId="1E042F51" w14:textId="77777777" w:rsidR="004F39EB" w:rsidRDefault="00307E05">
      <w:pPr>
        <w:pStyle w:val="PL"/>
      </w:pPr>
      <w:r>
        <w:t xml:space="preserve">    maxNumOfSRSposResourceSets-r17                  </w:t>
      </w:r>
      <w:r>
        <w:rPr>
          <w:color w:val="993366"/>
        </w:rPr>
        <w:t>ENUMERATED</w:t>
      </w:r>
      <w:r>
        <w:t xml:space="preserve"> {n1, n2, n4, n8, n12, n16}                         </w:t>
      </w:r>
      <w:r>
        <w:rPr>
          <w:color w:val="993366"/>
        </w:rPr>
        <w:t>OPTIONAL</w:t>
      </w:r>
      <w:r>
        <w:t>,</w:t>
      </w:r>
    </w:p>
    <w:p w14:paraId="2197F452" w14:textId="77777777" w:rsidR="004F39EB" w:rsidRDefault="00307E05">
      <w:pPr>
        <w:pStyle w:val="PL"/>
      </w:pPr>
      <w:r>
        <w:t xml:space="preserve">    maxNumOfPeriodicSRSposResources-r17             </w:t>
      </w:r>
      <w:r>
        <w:rPr>
          <w:color w:val="993366"/>
        </w:rPr>
        <w:t>ENUMERATED</w:t>
      </w:r>
      <w:r>
        <w:t xml:space="preserve"> {n1, n2, n4, n8, n16, n32, n64}                    </w:t>
      </w:r>
      <w:r>
        <w:rPr>
          <w:color w:val="993366"/>
        </w:rPr>
        <w:t>OPTIONAL</w:t>
      </w:r>
      <w:r>
        <w:t>,</w:t>
      </w:r>
    </w:p>
    <w:p w14:paraId="5D84A29D" w14:textId="77777777" w:rsidR="004F39EB" w:rsidRDefault="00307E05">
      <w:pPr>
        <w:pStyle w:val="PL"/>
      </w:pPr>
      <w:r>
        <w:t xml:space="preserve">    maxNumOfPeriodicSRSposResourcesPerSlot-r17      </w:t>
      </w:r>
      <w:r>
        <w:rPr>
          <w:color w:val="993366"/>
        </w:rPr>
        <w:t>ENUMERATED</w:t>
      </w:r>
      <w:r>
        <w:t xml:space="preserve"> {n1, n2, n3, n4, n5, n6, n8, n10, n12, n14}        </w:t>
      </w:r>
      <w:r>
        <w:rPr>
          <w:color w:val="993366"/>
        </w:rPr>
        <w:t>OPTIONAL</w:t>
      </w:r>
      <w:r>
        <w:t>,</w:t>
      </w:r>
    </w:p>
    <w:p w14:paraId="445F3D0C" w14:textId="77777777" w:rsidR="004F39EB" w:rsidRDefault="00307E05">
      <w:pPr>
        <w:pStyle w:val="PL"/>
      </w:pPr>
      <w:r>
        <w:t xml:space="preserve">    differentNumerologyBetweenSRSposAndInitialBWP-r17  </w:t>
      </w:r>
      <w:r>
        <w:rPr>
          <w:color w:val="993366"/>
        </w:rPr>
        <w:t>ENUMERATED</w:t>
      </w:r>
      <w:r>
        <w:t xml:space="preserve"> {supported}                                     </w:t>
      </w:r>
      <w:r>
        <w:rPr>
          <w:color w:val="993366"/>
        </w:rPr>
        <w:t>OPTIONAL</w:t>
      </w:r>
      <w:r>
        <w:t>,</w:t>
      </w:r>
    </w:p>
    <w:p w14:paraId="14B5D14D" w14:textId="77777777" w:rsidR="004F39EB" w:rsidRDefault="00307E05">
      <w:pPr>
        <w:pStyle w:val="PL"/>
      </w:pPr>
      <w:r>
        <w:t xml:space="preserve">    srsPosWithoutRestrictionOnBWP-r17               </w:t>
      </w:r>
      <w:r>
        <w:rPr>
          <w:color w:val="993366"/>
        </w:rPr>
        <w:t>ENUMERATED</w:t>
      </w:r>
      <w:r>
        <w:t xml:space="preserve"> {supported}                                        </w:t>
      </w:r>
      <w:r>
        <w:rPr>
          <w:color w:val="993366"/>
        </w:rPr>
        <w:t>OPTIONAL</w:t>
      </w:r>
      <w:r>
        <w:t>,</w:t>
      </w:r>
    </w:p>
    <w:p w14:paraId="1E2B2595" w14:textId="77777777" w:rsidR="004F39EB" w:rsidRDefault="00307E05">
      <w:pPr>
        <w:pStyle w:val="PL"/>
      </w:pPr>
      <w:r>
        <w:t xml:space="preserve">    maxNumOfPeriodicAndSemipersistentSRSposResources-r17  </w:t>
      </w:r>
      <w:r>
        <w:rPr>
          <w:color w:val="993366"/>
        </w:rPr>
        <w:t>ENUMERATED</w:t>
      </w:r>
      <w:r>
        <w:t xml:space="preserve"> {n1, n2, n4, n8, n16, n32, n64}              </w:t>
      </w:r>
      <w:r>
        <w:rPr>
          <w:color w:val="993366"/>
        </w:rPr>
        <w:t>OPTIONAL</w:t>
      </w:r>
      <w:r>
        <w:t>,</w:t>
      </w:r>
    </w:p>
    <w:p w14:paraId="784D77DA" w14:textId="77777777" w:rsidR="004F39EB" w:rsidRDefault="00307E05">
      <w:pPr>
        <w:pStyle w:val="PL"/>
      </w:pPr>
      <w:r>
        <w:t xml:space="preserve">    maxNumOfPeriodicAndSemipersistentSRSposResourcesPerSlot-r17  </w:t>
      </w:r>
      <w:r>
        <w:rPr>
          <w:color w:val="993366"/>
        </w:rPr>
        <w:t>ENUMERATED</w:t>
      </w:r>
      <w:r>
        <w:t xml:space="preserve"> {n1, n2, n3, n4, n5, n6, n8, n10, n12, n14}  </w:t>
      </w:r>
      <w:r>
        <w:rPr>
          <w:color w:val="993366"/>
        </w:rPr>
        <w:t>OPTIONAL</w:t>
      </w:r>
      <w:r>
        <w:t>,</w:t>
      </w:r>
    </w:p>
    <w:p w14:paraId="4EFBE546" w14:textId="77777777" w:rsidR="004F39EB" w:rsidRDefault="00307E05">
      <w:pPr>
        <w:pStyle w:val="PL"/>
      </w:pPr>
      <w:r>
        <w:t xml:space="preserve">    differentCenterFreqBetweenSRSposAndInitialBWP-r17  </w:t>
      </w:r>
      <w:r>
        <w:rPr>
          <w:color w:val="993366"/>
        </w:rPr>
        <w:t>ENUMERATED</w:t>
      </w:r>
      <w:r>
        <w:t xml:space="preserve"> {supported}                                     </w:t>
      </w:r>
      <w:r>
        <w:rPr>
          <w:color w:val="993366"/>
        </w:rPr>
        <w:t>OPTIONAL</w:t>
      </w:r>
      <w:r>
        <w:t>,</w:t>
      </w:r>
    </w:p>
    <w:p w14:paraId="30978AAB" w14:textId="77777777" w:rsidR="004F39EB" w:rsidRDefault="00307E05">
      <w:pPr>
        <w:pStyle w:val="PL"/>
      </w:pPr>
      <w:r>
        <w:t xml:space="preserve">    switchingTimeSRS-TX-OtherTX-r17                 </w:t>
      </w:r>
      <w:r>
        <w:rPr>
          <w:color w:val="993366"/>
        </w:rPr>
        <w:t>ENUMERATED</w:t>
      </w:r>
      <w:r>
        <w:t xml:space="preserve"> {us100, us140, us200, us300, us500}                </w:t>
      </w:r>
      <w:r>
        <w:rPr>
          <w:color w:val="993366"/>
        </w:rPr>
        <w:t>OPTIONAL</w:t>
      </w:r>
      <w:r>
        <w:t>,</w:t>
      </w:r>
    </w:p>
    <w:p w14:paraId="40AF8C9A" w14:textId="77777777" w:rsidR="004F39EB" w:rsidRDefault="00307E05">
      <w:pPr>
        <w:pStyle w:val="PL"/>
        <w:rPr>
          <w:color w:val="808080"/>
        </w:rPr>
      </w:pPr>
      <w:r>
        <w:t xml:space="preserve">    </w:t>
      </w:r>
      <w:r>
        <w:rPr>
          <w:color w:val="808080"/>
        </w:rPr>
        <w:t>-- R1 27-15c: Support of positioning SRS transmission in RRC_INACTIVE state outside initial BWP with semi-persistent SRS</w:t>
      </w:r>
    </w:p>
    <w:p w14:paraId="29B1B88D" w14:textId="77777777" w:rsidR="004F39EB" w:rsidRDefault="00307E05">
      <w:pPr>
        <w:pStyle w:val="PL"/>
      </w:pPr>
      <w:r>
        <w:t xml:space="preserve">    maxNumOfSemiPersistentSRSposResources-r17       </w:t>
      </w:r>
      <w:r>
        <w:rPr>
          <w:color w:val="993366"/>
        </w:rPr>
        <w:t>ENUMERATED</w:t>
      </w:r>
      <w:r>
        <w:t xml:space="preserve"> {n1, n2, n4, n8, n16, n32, n64}                    </w:t>
      </w:r>
      <w:r>
        <w:rPr>
          <w:color w:val="993366"/>
        </w:rPr>
        <w:t>OPTIONAL</w:t>
      </w:r>
      <w:r>
        <w:t>,</w:t>
      </w:r>
    </w:p>
    <w:p w14:paraId="2201D370" w14:textId="77777777" w:rsidR="004F39EB" w:rsidRDefault="00307E05">
      <w:pPr>
        <w:pStyle w:val="PL"/>
      </w:pPr>
      <w:r>
        <w:t xml:space="preserve">    maxNumOfSemiPersistentSRSposResourcesPerSlot-r17  </w:t>
      </w:r>
      <w:r>
        <w:rPr>
          <w:color w:val="993366"/>
        </w:rPr>
        <w:t>ENUMERATED</w:t>
      </w:r>
      <w:r>
        <w:t xml:space="preserve"> {n1, n2, n3, n4, n5, n6, n8, n10, n12, n14}      </w:t>
      </w:r>
      <w:r>
        <w:rPr>
          <w:color w:val="993366"/>
        </w:rPr>
        <w:t>OPTIONAL</w:t>
      </w:r>
      <w:r>
        <w:t>,</w:t>
      </w:r>
    </w:p>
    <w:p w14:paraId="3B193DD7" w14:textId="77777777" w:rsidR="004F39EB" w:rsidRDefault="00307E05">
      <w:pPr>
        <w:pStyle w:val="PL"/>
      </w:pPr>
      <w:r>
        <w:t xml:space="preserve">    ...</w:t>
      </w:r>
    </w:p>
    <w:p w14:paraId="526625E4" w14:textId="77777777" w:rsidR="004F39EB" w:rsidRDefault="00307E05">
      <w:pPr>
        <w:pStyle w:val="PL"/>
      </w:pPr>
      <w:r>
        <w:t>}</w:t>
      </w:r>
    </w:p>
    <w:p w14:paraId="33C86BED" w14:textId="77777777" w:rsidR="004F39EB" w:rsidRDefault="004F39EB">
      <w:pPr>
        <w:pStyle w:val="PL"/>
      </w:pPr>
    </w:p>
    <w:p w14:paraId="2AE1439B" w14:textId="77777777" w:rsidR="004F39EB" w:rsidRDefault="00307E05">
      <w:pPr>
        <w:pStyle w:val="PL"/>
        <w:rPr>
          <w:color w:val="808080"/>
        </w:rPr>
      </w:pPr>
      <w:r>
        <w:rPr>
          <w:color w:val="808080"/>
        </w:rPr>
        <w:t>-- TAG-POSSRS-RRC-INACTIVE-OUTSIDEINITIALUL-BWP-STOP</w:t>
      </w:r>
    </w:p>
    <w:p w14:paraId="1EEB695A" w14:textId="77777777" w:rsidR="004F39EB" w:rsidRDefault="00307E05">
      <w:pPr>
        <w:pStyle w:val="PL"/>
        <w:rPr>
          <w:color w:val="808080"/>
        </w:rPr>
      </w:pPr>
      <w:r>
        <w:rPr>
          <w:color w:val="808080"/>
        </w:rPr>
        <w:t>-- ASN1STOP</w:t>
      </w:r>
    </w:p>
    <w:p w14:paraId="48356595" w14:textId="77777777" w:rsidR="004F39EB" w:rsidRDefault="004F39EB"/>
    <w:p w14:paraId="4386CE55" w14:textId="77777777" w:rsidR="004F39EB" w:rsidRDefault="00307E05">
      <w:pPr>
        <w:pStyle w:val="Heading4"/>
        <w:rPr>
          <w:i/>
          <w:iCs/>
        </w:rPr>
      </w:pPr>
      <w:bookmarkStart w:id="1248" w:name="_Toc60777472"/>
      <w:bookmarkStart w:id="1249" w:name="_Toc100930401"/>
      <w:r>
        <w:rPr>
          <w:i/>
          <w:iCs/>
        </w:rPr>
        <w:t>–</w:t>
      </w:r>
      <w:r>
        <w:rPr>
          <w:i/>
          <w:iCs/>
        </w:rPr>
        <w:tab/>
        <w:t>PowSav-Parameters</w:t>
      </w:r>
      <w:bookmarkEnd w:id="1248"/>
      <w:bookmarkEnd w:id="1249"/>
    </w:p>
    <w:p w14:paraId="25A67E7A" w14:textId="77777777" w:rsidR="004F39EB" w:rsidRDefault="00307E05">
      <w:r>
        <w:t xml:space="preserve">The IE </w:t>
      </w:r>
      <w:r>
        <w:rPr>
          <w:i/>
        </w:rPr>
        <w:t>PowSav-Parameters</w:t>
      </w:r>
      <w:r>
        <w:t xml:space="preserve"> is used to convey the capabilities supported by the UE for the power saving preferences.</w:t>
      </w:r>
    </w:p>
    <w:p w14:paraId="7F4EE1DD" w14:textId="77777777" w:rsidR="004F39EB" w:rsidRDefault="00307E05">
      <w:pPr>
        <w:pStyle w:val="TH"/>
        <w:rPr>
          <w:i/>
        </w:rPr>
      </w:pPr>
      <w:r>
        <w:rPr>
          <w:i/>
        </w:rPr>
        <w:t xml:space="preserve">PowSav-Parameters </w:t>
      </w:r>
      <w:r>
        <w:rPr>
          <w:iCs/>
        </w:rPr>
        <w:t>information element</w:t>
      </w:r>
    </w:p>
    <w:p w14:paraId="103BC96F" w14:textId="77777777" w:rsidR="004F39EB" w:rsidRDefault="00307E05">
      <w:pPr>
        <w:pStyle w:val="PL"/>
        <w:rPr>
          <w:color w:val="808080"/>
        </w:rPr>
      </w:pPr>
      <w:r>
        <w:rPr>
          <w:color w:val="808080"/>
        </w:rPr>
        <w:t>-- ASN1START</w:t>
      </w:r>
    </w:p>
    <w:p w14:paraId="60AB5B66" w14:textId="77777777" w:rsidR="004F39EB" w:rsidRDefault="00307E05">
      <w:pPr>
        <w:pStyle w:val="PL"/>
        <w:rPr>
          <w:color w:val="808080"/>
        </w:rPr>
      </w:pPr>
      <w:r>
        <w:rPr>
          <w:color w:val="808080"/>
        </w:rPr>
        <w:t>-- TAG-POWSAV-PARAMETERS-START</w:t>
      </w:r>
    </w:p>
    <w:p w14:paraId="28DE3B1D" w14:textId="77777777" w:rsidR="004F39EB" w:rsidRDefault="004F39EB">
      <w:pPr>
        <w:pStyle w:val="PL"/>
      </w:pPr>
    </w:p>
    <w:p w14:paraId="708E7FF4" w14:textId="77777777" w:rsidR="004F39EB" w:rsidRDefault="00307E05">
      <w:pPr>
        <w:pStyle w:val="PL"/>
      </w:pPr>
      <w:r>
        <w:t xml:space="preserve">PowSav-Parameters-r16 ::=         </w:t>
      </w:r>
      <w:r>
        <w:rPr>
          <w:color w:val="993366"/>
        </w:rPr>
        <w:t>SEQUENCE</w:t>
      </w:r>
      <w:r>
        <w:t xml:space="preserve"> {</w:t>
      </w:r>
    </w:p>
    <w:p w14:paraId="25CFAB3A" w14:textId="77777777" w:rsidR="004F39EB" w:rsidRDefault="00307E05">
      <w:pPr>
        <w:pStyle w:val="PL"/>
      </w:pPr>
      <w:r>
        <w:t xml:space="preserve">    powSav-ParametersCommon-r16               PowSav-ParametersCommon-r16                                        </w:t>
      </w:r>
      <w:r>
        <w:rPr>
          <w:color w:val="993366"/>
        </w:rPr>
        <w:t>OPTIONAL</w:t>
      </w:r>
      <w:r>
        <w:t>,</w:t>
      </w:r>
    </w:p>
    <w:p w14:paraId="2AE8A604" w14:textId="77777777" w:rsidR="004F39EB" w:rsidRDefault="00307E05">
      <w:pPr>
        <w:pStyle w:val="PL"/>
      </w:pPr>
      <w:r>
        <w:t xml:space="preserve">    powSav-ParametersFRX-Diff-r16             PowSav-ParametersFRX-Diff-r16                                      </w:t>
      </w:r>
      <w:r>
        <w:rPr>
          <w:color w:val="993366"/>
        </w:rPr>
        <w:t>OPTIONAL</w:t>
      </w:r>
      <w:r>
        <w:t>,</w:t>
      </w:r>
    </w:p>
    <w:p w14:paraId="3A35A80B" w14:textId="77777777" w:rsidR="004F39EB" w:rsidRDefault="00307E05">
      <w:pPr>
        <w:pStyle w:val="PL"/>
      </w:pPr>
      <w:r>
        <w:t xml:space="preserve">    ...</w:t>
      </w:r>
    </w:p>
    <w:p w14:paraId="377C7780" w14:textId="77777777" w:rsidR="004F39EB" w:rsidRDefault="00307E05">
      <w:pPr>
        <w:pStyle w:val="PL"/>
      </w:pPr>
      <w:r>
        <w:t>}</w:t>
      </w:r>
    </w:p>
    <w:p w14:paraId="3D014A9C" w14:textId="77777777" w:rsidR="004F39EB" w:rsidRDefault="004F39EB">
      <w:pPr>
        <w:pStyle w:val="PL"/>
      </w:pPr>
    </w:p>
    <w:p w14:paraId="759805BB" w14:textId="77777777" w:rsidR="004F39EB" w:rsidRDefault="00307E05">
      <w:pPr>
        <w:pStyle w:val="PL"/>
      </w:pPr>
      <w:r>
        <w:t xml:space="preserve">PowSav-Parameters-v1700 ::=     </w:t>
      </w:r>
      <w:r>
        <w:rPr>
          <w:color w:val="993366"/>
        </w:rPr>
        <w:t>SEQUENCE</w:t>
      </w:r>
      <w:r>
        <w:t xml:space="preserve"> {</w:t>
      </w:r>
    </w:p>
    <w:p w14:paraId="6420C693" w14:textId="77777777" w:rsidR="004F39EB" w:rsidRDefault="00307E05">
      <w:pPr>
        <w:pStyle w:val="PL"/>
      </w:pPr>
      <w:r>
        <w:t xml:space="preserve">    powSav-ParametersFR2-2-r17      PowSav-ParametersFR2-2-r17                                                   </w:t>
      </w:r>
      <w:r>
        <w:rPr>
          <w:color w:val="993366"/>
        </w:rPr>
        <w:t>OPTIONAL</w:t>
      </w:r>
      <w:r>
        <w:t>,</w:t>
      </w:r>
    </w:p>
    <w:p w14:paraId="586EE81E" w14:textId="77777777" w:rsidR="004F39EB" w:rsidRDefault="00307E05">
      <w:pPr>
        <w:pStyle w:val="PL"/>
      </w:pPr>
      <w:r>
        <w:t xml:space="preserve">    ...</w:t>
      </w:r>
    </w:p>
    <w:p w14:paraId="31CBA443" w14:textId="77777777" w:rsidR="004F39EB" w:rsidRDefault="00307E05">
      <w:pPr>
        <w:pStyle w:val="PL"/>
      </w:pPr>
      <w:r>
        <w:t>}</w:t>
      </w:r>
    </w:p>
    <w:p w14:paraId="6C695E40" w14:textId="77777777" w:rsidR="004F39EB" w:rsidRDefault="004F39EB">
      <w:pPr>
        <w:pStyle w:val="PL"/>
      </w:pPr>
    </w:p>
    <w:p w14:paraId="2151BB22" w14:textId="77777777" w:rsidR="004F39EB" w:rsidRDefault="00307E05">
      <w:pPr>
        <w:pStyle w:val="PL"/>
      </w:pPr>
      <w:r>
        <w:t xml:space="preserve">PowSav-ParametersCommon-r16 ::=    </w:t>
      </w:r>
      <w:r>
        <w:rPr>
          <w:color w:val="993366"/>
        </w:rPr>
        <w:t>SEQUENCE</w:t>
      </w:r>
      <w:r>
        <w:t xml:space="preserve"> {</w:t>
      </w:r>
    </w:p>
    <w:p w14:paraId="5784C0D2" w14:textId="77777777" w:rsidR="004F39EB" w:rsidRDefault="00307E05">
      <w:pPr>
        <w:pStyle w:val="PL"/>
      </w:pPr>
      <w:r>
        <w:t xml:space="preserve">    drx-Preference-r16                        </w:t>
      </w:r>
      <w:r>
        <w:rPr>
          <w:color w:val="993366"/>
        </w:rPr>
        <w:t>ENUMERATED</w:t>
      </w:r>
      <w:r>
        <w:t xml:space="preserve"> {supported}                                             </w:t>
      </w:r>
      <w:r>
        <w:rPr>
          <w:color w:val="993366"/>
        </w:rPr>
        <w:t>OPTIONAL</w:t>
      </w:r>
      <w:r>
        <w:t>,</w:t>
      </w:r>
    </w:p>
    <w:p w14:paraId="1AE61E58" w14:textId="77777777" w:rsidR="004F39EB" w:rsidRDefault="00307E05">
      <w:pPr>
        <w:pStyle w:val="PL"/>
      </w:pPr>
      <w:r>
        <w:t xml:space="preserve">    maxCC-Preference-r16                      </w:t>
      </w:r>
      <w:r>
        <w:rPr>
          <w:color w:val="993366"/>
        </w:rPr>
        <w:t>ENUMERATED</w:t>
      </w:r>
      <w:r>
        <w:t xml:space="preserve"> {supported}                                             </w:t>
      </w:r>
      <w:r>
        <w:rPr>
          <w:color w:val="993366"/>
        </w:rPr>
        <w:t>OPTIONAL</w:t>
      </w:r>
      <w:r>
        <w:t>,</w:t>
      </w:r>
    </w:p>
    <w:p w14:paraId="0926D895" w14:textId="77777777" w:rsidR="004F39EB" w:rsidRDefault="00307E05">
      <w:pPr>
        <w:pStyle w:val="PL"/>
      </w:pPr>
      <w:r>
        <w:t xml:space="preserve">    releasePreference-r16                     </w:t>
      </w:r>
      <w:r>
        <w:rPr>
          <w:color w:val="993366"/>
        </w:rPr>
        <w:t>ENUMERATED</w:t>
      </w:r>
      <w:r>
        <w:t xml:space="preserve"> {supported}                                             </w:t>
      </w:r>
      <w:r>
        <w:rPr>
          <w:color w:val="993366"/>
        </w:rPr>
        <w:t>OPTIONAL</w:t>
      </w:r>
      <w:r>
        <w:t>,</w:t>
      </w:r>
    </w:p>
    <w:p w14:paraId="324F91F7" w14:textId="77777777" w:rsidR="004F39EB" w:rsidRDefault="00307E05">
      <w:pPr>
        <w:pStyle w:val="PL"/>
        <w:rPr>
          <w:color w:val="808080"/>
        </w:rPr>
      </w:pPr>
      <w:r>
        <w:t xml:space="preserve">    </w:t>
      </w:r>
      <w:r>
        <w:rPr>
          <w:color w:val="808080"/>
        </w:rPr>
        <w:t>-- R1 19-4a: UE assistance information</w:t>
      </w:r>
    </w:p>
    <w:p w14:paraId="319F6F4C" w14:textId="77777777" w:rsidR="004F39EB" w:rsidRDefault="00307E05">
      <w:pPr>
        <w:pStyle w:val="PL"/>
      </w:pPr>
      <w:r>
        <w:t xml:space="preserve">    minSchedulingOffsetPreference-r16         </w:t>
      </w:r>
      <w:r>
        <w:rPr>
          <w:color w:val="993366"/>
        </w:rPr>
        <w:t>ENUMERATED</w:t>
      </w:r>
      <w:r>
        <w:t xml:space="preserve"> {supported}                                             </w:t>
      </w:r>
      <w:r>
        <w:rPr>
          <w:color w:val="993366"/>
        </w:rPr>
        <w:t>OPTIONAL</w:t>
      </w:r>
      <w:r>
        <w:t>,</w:t>
      </w:r>
    </w:p>
    <w:p w14:paraId="4C7D83C9" w14:textId="77777777" w:rsidR="004F39EB" w:rsidRDefault="00307E05">
      <w:pPr>
        <w:pStyle w:val="PL"/>
      </w:pPr>
      <w:r>
        <w:t xml:space="preserve">    ...</w:t>
      </w:r>
    </w:p>
    <w:p w14:paraId="0635934F" w14:textId="77777777" w:rsidR="004F39EB" w:rsidRDefault="00307E05">
      <w:pPr>
        <w:pStyle w:val="PL"/>
      </w:pPr>
      <w:r>
        <w:t>}</w:t>
      </w:r>
    </w:p>
    <w:p w14:paraId="5060F6A5" w14:textId="77777777" w:rsidR="004F39EB" w:rsidRDefault="004F39EB">
      <w:pPr>
        <w:pStyle w:val="PL"/>
      </w:pPr>
    </w:p>
    <w:p w14:paraId="32E2F394" w14:textId="77777777" w:rsidR="004F39EB" w:rsidRDefault="00307E05">
      <w:pPr>
        <w:pStyle w:val="PL"/>
      </w:pPr>
      <w:r>
        <w:t xml:space="preserve">PowSav-ParametersFRX-Diff-r16 ::=    </w:t>
      </w:r>
      <w:r>
        <w:rPr>
          <w:color w:val="993366"/>
        </w:rPr>
        <w:t>SEQUENCE</w:t>
      </w:r>
      <w:r>
        <w:t xml:space="preserve"> {</w:t>
      </w:r>
    </w:p>
    <w:p w14:paraId="47A75439" w14:textId="77777777" w:rsidR="004F39EB" w:rsidRDefault="00307E05">
      <w:pPr>
        <w:pStyle w:val="PL"/>
      </w:pPr>
      <w:r>
        <w:t xml:space="preserve">    maxBW-Preference-r16                      </w:t>
      </w:r>
      <w:r>
        <w:rPr>
          <w:color w:val="993366"/>
        </w:rPr>
        <w:t>ENUMERATED</w:t>
      </w:r>
      <w:r>
        <w:t xml:space="preserve"> {supported}                                             </w:t>
      </w:r>
      <w:r>
        <w:rPr>
          <w:color w:val="993366"/>
        </w:rPr>
        <w:t>OPTIONAL</w:t>
      </w:r>
      <w:r>
        <w:t>,</w:t>
      </w:r>
    </w:p>
    <w:p w14:paraId="7956F847" w14:textId="77777777" w:rsidR="004F39EB" w:rsidRDefault="00307E05">
      <w:pPr>
        <w:pStyle w:val="PL"/>
      </w:pPr>
      <w:r>
        <w:t xml:space="preserve">    maxMIMO-LayerPreference-r16               </w:t>
      </w:r>
      <w:r>
        <w:rPr>
          <w:color w:val="993366"/>
        </w:rPr>
        <w:t>ENUMERATED</w:t>
      </w:r>
      <w:r>
        <w:t xml:space="preserve"> {supported}                                             </w:t>
      </w:r>
      <w:r>
        <w:rPr>
          <w:color w:val="993366"/>
        </w:rPr>
        <w:t>OPTIONAL</w:t>
      </w:r>
      <w:r>
        <w:t>,</w:t>
      </w:r>
    </w:p>
    <w:p w14:paraId="187FB960" w14:textId="77777777" w:rsidR="004F39EB" w:rsidRDefault="00307E05">
      <w:pPr>
        <w:pStyle w:val="PL"/>
      </w:pPr>
      <w:r>
        <w:t xml:space="preserve">    ...</w:t>
      </w:r>
    </w:p>
    <w:p w14:paraId="76F75BD5" w14:textId="77777777" w:rsidR="004F39EB" w:rsidRDefault="00307E05">
      <w:pPr>
        <w:pStyle w:val="PL"/>
      </w:pPr>
      <w:r>
        <w:t>}</w:t>
      </w:r>
    </w:p>
    <w:p w14:paraId="0A8AF0EB" w14:textId="77777777" w:rsidR="004F39EB" w:rsidRDefault="004F39EB">
      <w:pPr>
        <w:pStyle w:val="PL"/>
      </w:pPr>
    </w:p>
    <w:p w14:paraId="0F4928A3" w14:textId="77777777" w:rsidR="004F39EB" w:rsidRDefault="00307E05">
      <w:pPr>
        <w:pStyle w:val="PL"/>
      </w:pPr>
      <w:r>
        <w:t xml:space="preserve">PowSav-ParametersFR2-2-r17 ::=      </w:t>
      </w:r>
      <w:r>
        <w:rPr>
          <w:color w:val="993366"/>
        </w:rPr>
        <w:t>SEQUENCE</w:t>
      </w:r>
      <w:r>
        <w:t xml:space="preserve"> {</w:t>
      </w:r>
    </w:p>
    <w:p w14:paraId="04A8B0B6" w14:textId="77777777" w:rsidR="004F39EB" w:rsidRDefault="00307E05">
      <w:pPr>
        <w:pStyle w:val="PL"/>
      </w:pPr>
      <w:r>
        <w:t xml:space="preserve">    maxBW-Preference-r17                      </w:t>
      </w:r>
      <w:r>
        <w:rPr>
          <w:color w:val="993366"/>
        </w:rPr>
        <w:t>ENUMERATED</w:t>
      </w:r>
      <w:r>
        <w:t xml:space="preserve"> {supported}                                             </w:t>
      </w:r>
      <w:r>
        <w:rPr>
          <w:color w:val="993366"/>
        </w:rPr>
        <w:t>OPTIONAL</w:t>
      </w:r>
      <w:r>
        <w:t>,</w:t>
      </w:r>
    </w:p>
    <w:p w14:paraId="568FF222" w14:textId="77777777" w:rsidR="004F39EB" w:rsidRDefault="00307E05">
      <w:pPr>
        <w:pStyle w:val="PL"/>
      </w:pPr>
      <w:r>
        <w:t xml:space="preserve">    maxMIMO-LayerPreference-r17               </w:t>
      </w:r>
      <w:r>
        <w:rPr>
          <w:color w:val="993366"/>
        </w:rPr>
        <w:t>ENUMERATED</w:t>
      </w:r>
      <w:r>
        <w:t xml:space="preserve"> {supported}                                             </w:t>
      </w:r>
      <w:r>
        <w:rPr>
          <w:color w:val="993366"/>
        </w:rPr>
        <w:t>OPTIONAL</w:t>
      </w:r>
      <w:r>
        <w:t>,</w:t>
      </w:r>
    </w:p>
    <w:p w14:paraId="6B48EF25" w14:textId="77777777" w:rsidR="004F39EB" w:rsidRDefault="00307E05">
      <w:pPr>
        <w:pStyle w:val="PL"/>
      </w:pPr>
      <w:r>
        <w:t xml:space="preserve">    ...</w:t>
      </w:r>
    </w:p>
    <w:p w14:paraId="680B54C0" w14:textId="77777777" w:rsidR="004F39EB" w:rsidRDefault="00307E05">
      <w:pPr>
        <w:pStyle w:val="PL"/>
      </w:pPr>
      <w:r>
        <w:t>}</w:t>
      </w:r>
    </w:p>
    <w:p w14:paraId="15BF42C3" w14:textId="77777777" w:rsidR="004F39EB" w:rsidRDefault="004F39EB">
      <w:pPr>
        <w:pStyle w:val="PL"/>
      </w:pPr>
    </w:p>
    <w:p w14:paraId="6570F3BA" w14:textId="77777777" w:rsidR="004F39EB" w:rsidRDefault="00307E05">
      <w:pPr>
        <w:pStyle w:val="PL"/>
        <w:rPr>
          <w:color w:val="808080"/>
        </w:rPr>
      </w:pPr>
      <w:r>
        <w:rPr>
          <w:color w:val="808080"/>
        </w:rPr>
        <w:t>-- TAG-POWSAV-PARAMETERS-STOP</w:t>
      </w:r>
    </w:p>
    <w:p w14:paraId="39430BF3" w14:textId="77777777" w:rsidR="004F39EB" w:rsidRDefault="00307E05">
      <w:pPr>
        <w:pStyle w:val="PL"/>
        <w:rPr>
          <w:color w:val="808080"/>
        </w:rPr>
      </w:pPr>
      <w:r>
        <w:rPr>
          <w:color w:val="808080"/>
        </w:rPr>
        <w:t>-- ASN1STOP</w:t>
      </w:r>
    </w:p>
    <w:p w14:paraId="5C2E39E6" w14:textId="77777777" w:rsidR="004F39EB" w:rsidRDefault="004F39EB"/>
    <w:p w14:paraId="74701779" w14:textId="77777777" w:rsidR="004F39EB" w:rsidRDefault="00307E05">
      <w:pPr>
        <w:pStyle w:val="Heading4"/>
      </w:pPr>
      <w:bookmarkStart w:id="1250" w:name="_Toc60777473"/>
      <w:bookmarkStart w:id="1251" w:name="_Toc100930402"/>
      <w:r>
        <w:t>–</w:t>
      </w:r>
      <w:r>
        <w:tab/>
      </w:r>
      <w:r>
        <w:rPr>
          <w:i/>
          <w:noProof/>
        </w:rPr>
        <w:t>ProcessingParameters</w:t>
      </w:r>
      <w:bookmarkEnd w:id="1250"/>
      <w:bookmarkEnd w:id="1251"/>
    </w:p>
    <w:p w14:paraId="0B4184E1" w14:textId="77777777" w:rsidR="004F39EB" w:rsidRDefault="00307E05">
      <w:r>
        <w:t xml:space="preserve">The IE </w:t>
      </w:r>
      <w:r>
        <w:rPr>
          <w:i/>
        </w:rPr>
        <w:t>ProcessingParameters</w:t>
      </w:r>
      <w:r>
        <w:t xml:space="preserve"> is used to indicate PDSCH/PUSCH processing capabilities supported by the UE.</w:t>
      </w:r>
    </w:p>
    <w:p w14:paraId="6B937265" w14:textId="77777777" w:rsidR="004F39EB" w:rsidRDefault="00307E05">
      <w:pPr>
        <w:pStyle w:val="TH"/>
      </w:pPr>
      <w:r>
        <w:rPr>
          <w:i/>
        </w:rPr>
        <w:t>ProcessingParameters</w:t>
      </w:r>
      <w:r>
        <w:t xml:space="preserve"> information element</w:t>
      </w:r>
    </w:p>
    <w:p w14:paraId="1298718C" w14:textId="77777777" w:rsidR="004F39EB" w:rsidRDefault="00307E05">
      <w:pPr>
        <w:pStyle w:val="PL"/>
        <w:rPr>
          <w:color w:val="808080"/>
        </w:rPr>
      </w:pPr>
      <w:r>
        <w:rPr>
          <w:color w:val="808080"/>
        </w:rPr>
        <w:t>-- ASN1START</w:t>
      </w:r>
    </w:p>
    <w:p w14:paraId="7D48CE37" w14:textId="77777777" w:rsidR="004F39EB" w:rsidRDefault="00307E05">
      <w:pPr>
        <w:pStyle w:val="PL"/>
        <w:rPr>
          <w:color w:val="808080"/>
        </w:rPr>
      </w:pPr>
      <w:r>
        <w:rPr>
          <w:color w:val="808080"/>
        </w:rPr>
        <w:t>-- TAG-PROCESSINGPARAMETERS-START</w:t>
      </w:r>
    </w:p>
    <w:p w14:paraId="6D1C0352" w14:textId="77777777" w:rsidR="004F39EB" w:rsidRDefault="004F39EB">
      <w:pPr>
        <w:pStyle w:val="PL"/>
      </w:pPr>
    </w:p>
    <w:p w14:paraId="66B85DFE" w14:textId="77777777" w:rsidR="004F39EB" w:rsidRDefault="00307E05">
      <w:pPr>
        <w:pStyle w:val="PL"/>
      </w:pPr>
      <w:r>
        <w:t xml:space="preserve">ProcessingParameters ::=        </w:t>
      </w:r>
      <w:r>
        <w:rPr>
          <w:color w:val="993366"/>
        </w:rPr>
        <w:t>SEQUENCE</w:t>
      </w:r>
      <w:r>
        <w:t xml:space="preserve"> {</w:t>
      </w:r>
    </w:p>
    <w:p w14:paraId="49FAC731" w14:textId="77777777" w:rsidR="004F39EB" w:rsidRDefault="00307E05">
      <w:pPr>
        <w:pStyle w:val="PL"/>
        <w:rPr>
          <w:rFonts w:eastAsia="MS Mincho"/>
        </w:rPr>
      </w:pPr>
      <w:r>
        <w:rPr>
          <w:rFonts w:eastAsia="MS Mincho"/>
        </w:rPr>
        <w:t xml:space="preserve">    </w:t>
      </w:r>
      <w:r>
        <w:t xml:space="preserve">fallback                        </w:t>
      </w:r>
      <w:r>
        <w:rPr>
          <w:color w:val="993366"/>
        </w:rPr>
        <w:t>ENUMERATED</w:t>
      </w:r>
      <w:r>
        <w:t xml:space="preserve"> {sc, cap1-only},</w:t>
      </w:r>
    </w:p>
    <w:p w14:paraId="34B88E8C" w14:textId="77777777" w:rsidR="004F39EB" w:rsidRDefault="00307E05">
      <w:pPr>
        <w:pStyle w:val="PL"/>
      </w:pPr>
      <w:r>
        <w:rPr>
          <w:rFonts w:eastAsia="MS Mincho"/>
        </w:rPr>
        <w:t xml:space="preserve">    differentTB-PerSlot              </w:t>
      </w:r>
      <w:r>
        <w:rPr>
          <w:color w:val="993366"/>
        </w:rPr>
        <w:t>SEQUENCE</w:t>
      </w:r>
      <w:r>
        <w:t xml:space="preserve"> {</w:t>
      </w:r>
    </w:p>
    <w:p w14:paraId="27417258" w14:textId="77777777" w:rsidR="004F39EB" w:rsidRDefault="00307E05">
      <w:pPr>
        <w:pStyle w:val="PL"/>
      </w:pPr>
      <w:r>
        <w:t xml:space="preserve">        upto1                          NumberOfCarriers                    </w:t>
      </w:r>
      <w:r>
        <w:rPr>
          <w:color w:val="993366"/>
        </w:rPr>
        <w:t>OPTIONAL</w:t>
      </w:r>
      <w:r>
        <w:t>,</w:t>
      </w:r>
    </w:p>
    <w:p w14:paraId="14CC5983" w14:textId="77777777" w:rsidR="004F39EB" w:rsidRDefault="00307E05">
      <w:pPr>
        <w:pStyle w:val="PL"/>
      </w:pPr>
      <w:r>
        <w:t xml:space="preserve">        upto2                          NumberOfCarriers                    </w:t>
      </w:r>
      <w:r>
        <w:rPr>
          <w:color w:val="993366"/>
        </w:rPr>
        <w:t>OPTIONAL</w:t>
      </w:r>
      <w:r>
        <w:t>,</w:t>
      </w:r>
    </w:p>
    <w:p w14:paraId="7E92AB43" w14:textId="77777777" w:rsidR="004F39EB" w:rsidRDefault="00307E05">
      <w:pPr>
        <w:pStyle w:val="PL"/>
      </w:pPr>
      <w:r>
        <w:t xml:space="preserve">        upto4                          NumberOfCarriers                    </w:t>
      </w:r>
      <w:r>
        <w:rPr>
          <w:color w:val="993366"/>
        </w:rPr>
        <w:t>OPTIONAL</w:t>
      </w:r>
      <w:r>
        <w:t>,</w:t>
      </w:r>
    </w:p>
    <w:p w14:paraId="5BC11DC7" w14:textId="77777777" w:rsidR="004F39EB" w:rsidRDefault="00307E05">
      <w:pPr>
        <w:pStyle w:val="PL"/>
        <w:rPr>
          <w:rFonts w:eastAsia="MS Mincho"/>
        </w:rPr>
      </w:pPr>
      <w:r>
        <w:t xml:space="preserve">        upto7                          NumberOfCarriers                    </w:t>
      </w:r>
      <w:r>
        <w:rPr>
          <w:color w:val="993366"/>
        </w:rPr>
        <w:t>OPTIONAL</w:t>
      </w:r>
    </w:p>
    <w:p w14:paraId="1AA03FA0" w14:textId="77777777" w:rsidR="004F39EB" w:rsidRDefault="00307E05">
      <w:pPr>
        <w:pStyle w:val="PL"/>
        <w:rPr>
          <w:rFonts w:eastAsia="MS Mincho"/>
        </w:rPr>
      </w:pPr>
      <w:r>
        <w:rPr>
          <w:rFonts w:eastAsia="MS Mincho"/>
        </w:rPr>
        <w:t xml:space="preserve">    } </w:t>
      </w:r>
      <w:r>
        <w:t xml:space="preserve">                                                                </w:t>
      </w:r>
      <w:r>
        <w:rPr>
          <w:color w:val="993366"/>
        </w:rPr>
        <w:t>OPTIONAL</w:t>
      </w:r>
    </w:p>
    <w:p w14:paraId="10B598EC" w14:textId="77777777" w:rsidR="004F39EB" w:rsidRDefault="00307E05">
      <w:pPr>
        <w:pStyle w:val="PL"/>
        <w:rPr>
          <w:rFonts w:eastAsia="MS Mincho"/>
        </w:rPr>
      </w:pPr>
      <w:r>
        <w:rPr>
          <w:rFonts w:eastAsia="MS Mincho"/>
        </w:rPr>
        <w:t>}</w:t>
      </w:r>
    </w:p>
    <w:p w14:paraId="21B84744" w14:textId="77777777" w:rsidR="004F39EB" w:rsidRDefault="004F39EB">
      <w:pPr>
        <w:pStyle w:val="PL"/>
      </w:pPr>
    </w:p>
    <w:p w14:paraId="3592B1A7" w14:textId="77777777" w:rsidR="004F39EB" w:rsidRDefault="00307E05">
      <w:pPr>
        <w:pStyle w:val="PL"/>
      </w:pPr>
      <w:r>
        <w:rPr>
          <w:rFonts w:eastAsia="MS Mincho"/>
        </w:rPr>
        <w:t xml:space="preserve">NumberOfCarriers ::=    </w:t>
      </w:r>
      <w:r>
        <w:rPr>
          <w:rFonts w:eastAsia="MS Mincho"/>
          <w:color w:val="993366"/>
        </w:rPr>
        <w:t>INTEGER</w:t>
      </w:r>
      <w:r>
        <w:rPr>
          <w:rFonts w:eastAsia="MS Mincho"/>
        </w:rPr>
        <w:t xml:space="preserve"> (1..16)</w:t>
      </w:r>
    </w:p>
    <w:p w14:paraId="57B6251D" w14:textId="77777777" w:rsidR="004F39EB" w:rsidRDefault="004F39EB">
      <w:pPr>
        <w:pStyle w:val="PL"/>
      </w:pPr>
    </w:p>
    <w:p w14:paraId="01BAB463" w14:textId="77777777" w:rsidR="004F39EB" w:rsidRDefault="00307E05">
      <w:pPr>
        <w:pStyle w:val="PL"/>
        <w:rPr>
          <w:color w:val="808080"/>
        </w:rPr>
      </w:pPr>
      <w:r>
        <w:rPr>
          <w:color w:val="808080"/>
        </w:rPr>
        <w:t>-- TAG-PROCESSINGPARAMETERS-STOP</w:t>
      </w:r>
    </w:p>
    <w:p w14:paraId="72A6EE30" w14:textId="77777777" w:rsidR="004F39EB" w:rsidRDefault="00307E05">
      <w:pPr>
        <w:pStyle w:val="PL"/>
        <w:rPr>
          <w:color w:val="808080"/>
        </w:rPr>
      </w:pPr>
      <w:r>
        <w:rPr>
          <w:color w:val="808080"/>
        </w:rPr>
        <w:t>-- ASN1STOP</w:t>
      </w:r>
    </w:p>
    <w:p w14:paraId="090C986F" w14:textId="77777777" w:rsidR="004F39EB" w:rsidRDefault="004F39EB"/>
    <w:p w14:paraId="4340A195" w14:textId="77777777" w:rsidR="004F39EB" w:rsidRDefault="00307E05">
      <w:pPr>
        <w:pStyle w:val="Heading4"/>
      </w:pPr>
      <w:bookmarkStart w:id="1252" w:name="_Toc60777474"/>
      <w:bookmarkStart w:id="1253" w:name="_Toc100930404"/>
      <w:r>
        <w:t>–</w:t>
      </w:r>
      <w:r>
        <w:tab/>
      </w:r>
      <w:r>
        <w:rPr>
          <w:i/>
          <w:noProof/>
        </w:rPr>
        <w:t>RAT-Type</w:t>
      </w:r>
      <w:bookmarkEnd w:id="1252"/>
      <w:bookmarkEnd w:id="1253"/>
    </w:p>
    <w:p w14:paraId="2183A101" w14:textId="77777777" w:rsidR="004F39EB" w:rsidRDefault="00307E05">
      <w:r>
        <w:t xml:space="preserve">The IE </w:t>
      </w:r>
      <w:r>
        <w:rPr>
          <w:i/>
        </w:rPr>
        <w:t>RAT-Type</w:t>
      </w:r>
      <w:r>
        <w:t xml:space="preserve"> is used to indicate the radio access technology (RAT), including NR, of the requested/transferred UE capabilities.</w:t>
      </w:r>
    </w:p>
    <w:p w14:paraId="51C46EF7" w14:textId="77777777" w:rsidR="004F39EB" w:rsidRDefault="00307E05">
      <w:pPr>
        <w:pStyle w:val="TH"/>
      </w:pPr>
      <w:r>
        <w:rPr>
          <w:i/>
        </w:rPr>
        <w:t>RAT-Type</w:t>
      </w:r>
      <w:r>
        <w:t xml:space="preserve"> information element</w:t>
      </w:r>
    </w:p>
    <w:p w14:paraId="77E1DE22" w14:textId="77777777" w:rsidR="004F39EB" w:rsidRDefault="00307E05">
      <w:pPr>
        <w:pStyle w:val="PL"/>
        <w:rPr>
          <w:color w:val="808080"/>
        </w:rPr>
      </w:pPr>
      <w:r>
        <w:rPr>
          <w:color w:val="808080"/>
        </w:rPr>
        <w:t>-- ASN1START</w:t>
      </w:r>
    </w:p>
    <w:p w14:paraId="2F13A77A" w14:textId="77777777" w:rsidR="004F39EB" w:rsidRDefault="00307E05">
      <w:pPr>
        <w:pStyle w:val="PL"/>
        <w:rPr>
          <w:color w:val="808080"/>
        </w:rPr>
      </w:pPr>
      <w:r>
        <w:rPr>
          <w:color w:val="808080"/>
        </w:rPr>
        <w:t>-- TAG-RAT-TYPE-START</w:t>
      </w:r>
    </w:p>
    <w:p w14:paraId="200CC72B" w14:textId="77777777" w:rsidR="004F39EB" w:rsidRDefault="004F39EB">
      <w:pPr>
        <w:pStyle w:val="PL"/>
      </w:pPr>
    </w:p>
    <w:p w14:paraId="254179EA" w14:textId="77777777" w:rsidR="004F39EB" w:rsidRDefault="00307E05">
      <w:pPr>
        <w:pStyle w:val="PL"/>
      </w:pPr>
      <w:r>
        <w:t xml:space="preserve">RAT-Type ::= </w:t>
      </w:r>
      <w:r>
        <w:rPr>
          <w:color w:val="993366"/>
        </w:rPr>
        <w:t>ENUMERATED</w:t>
      </w:r>
      <w:r>
        <w:t xml:space="preserve"> {nr, eutra-nr, eutra, utra-fdd-v1610, ...}</w:t>
      </w:r>
    </w:p>
    <w:p w14:paraId="5BEECFD0" w14:textId="77777777" w:rsidR="004F39EB" w:rsidRDefault="004F39EB">
      <w:pPr>
        <w:pStyle w:val="PL"/>
      </w:pPr>
    </w:p>
    <w:p w14:paraId="73A7352D" w14:textId="77777777" w:rsidR="004F39EB" w:rsidRDefault="00307E05">
      <w:pPr>
        <w:pStyle w:val="PL"/>
        <w:rPr>
          <w:color w:val="808080"/>
        </w:rPr>
      </w:pPr>
      <w:r>
        <w:rPr>
          <w:color w:val="808080"/>
        </w:rPr>
        <w:t>-- TAG-RAT-TYPE-STOP</w:t>
      </w:r>
    </w:p>
    <w:p w14:paraId="70AFFEA6" w14:textId="77777777" w:rsidR="004F39EB" w:rsidRDefault="00307E05">
      <w:pPr>
        <w:pStyle w:val="PL"/>
        <w:rPr>
          <w:color w:val="808080"/>
        </w:rPr>
      </w:pPr>
      <w:r>
        <w:rPr>
          <w:color w:val="808080"/>
        </w:rPr>
        <w:t>-- ASN1STOP</w:t>
      </w:r>
    </w:p>
    <w:p w14:paraId="2AC91786" w14:textId="77777777" w:rsidR="004F39EB" w:rsidRDefault="004F39EB"/>
    <w:p w14:paraId="7F9834D6" w14:textId="77777777" w:rsidR="004F39EB" w:rsidRDefault="00307E05">
      <w:pPr>
        <w:pStyle w:val="Heading4"/>
        <w:rPr>
          <w:i/>
          <w:iCs/>
        </w:rPr>
      </w:pPr>
      <w:bookmarkStart w:id="1254" w:name="_Toc100930405"/>
      <w:r>
        <w:t>–</w:t>
      </w:r>
      <w:r>
        <w:tab/>
      </w:r>
      <w:r>
        <w:rPr>
          <w:i/>
          <w:iCs/>
          <w:noProof/>
        </w:rPr>
        <w:t>RedCapParameters</w:t>
      </w:r>
      <w:bookmarkEnd w:id="1254"/>
    </w:p>
    <w:p w14:paraId="0D2FE8B0" w14:textId="77777777" w:rsidR="004F39EB" w:rsidRDefault="00307E05">
      <w:r>
        <w:t xml:space="preserve">The IE </w:t>
      </w:r>
      <w:r>
        <w:rPr>
          <w:i/>
        </w:rPr>
        <w:t>RedCapParameters</w:t>
      </w:r>
      <w:r>
        <w:t xml:space="preserve"> is used to indicate the UE capabilities supported by RedCap UEs.</w:t>
      </w:r>
    </w:p>
    <w:p w14:paraId="01FE4DA1" w14:textId="77777777" w:rsidR="004F39EB" w:rsidRDefault="00307E05">
      <w:pPr>
        <w:pStyle w:val="TH"/>
      </w:pPr>
      <w:r>
        <w:rPr>
          <w:i/>
        </w:rPr>
        <w:t>RedCapParameters</w:t>
      </w:r>
      <w:r>
        <w:t xml:space="preserve"> information element</w:t>
      </w:r>
    </w:p>
    <w:p w14:paraId="13F4DAFB" w14:textId="77777777" w:rsidR="004F39EB" w:rsidRDefault="00307E05">
      <w:pPr>
        <w:pStyle w:val="PL"/>
        <w:rPr>
          <w:color w:val="808080"/>
        </w:rPr>
      </w:pPr>
      <w:r>
        <w:rPr>
          <w:color w:val="808080"/>
        </w:rPr>
        <w:t>-- ASN1START</w:t>
      </w:r>
    </w:p>
    <w:p w14:paraId="33817939" w14:textId="77777777" w:rsidR="004F39EB" w:rsidRDefault="00307E05">
      <w:pPr>
        <w:pStyle w:val="PL"/>
        <w:rPr>
          <w:color w:val="808080"/>
        </w:rPr>
      </w:pPr>
      <w:r>
        <w:rPr>
          <w:color w:val="808080"/>
        </w:rPr>
        <w:t>-- TAG-REDCAPPARAMETERS-START</w:t>
      </w:r>
    </w:p>
    <w:p w14:paraId="0914465E" w14:textId="77777777" w:rsidR="004F39EB" w:rsidRDefault="004F39EB">
      <w:pPr>
        <w:pStyle w:val="PL"/>
      </w:pPr>
    </w:p>
    <w:p w14:paraId="69DC42A3" w14:textId="77777777" w:rsidR="004F39EB" w:rsidRDefault="00307E05">
      <w:pPr>
        <w:pStyle w:val="PL"/>
      </w:pPr>
      <w:r>
        <w:t xml:space="preserve">RedCapParameters-r17::=                   </w:t>
      </w:r>
      <w:r>
        <w:rPr>
          <w:color w:val="993366"/>
        </w:rPr>
        <w:t>SEQUENCE</w:t>
      </w:r>
      <w:r>
        <w:t xml:space="preserve"> {</w:t>
      </w:r>
    </w:p>
    <w:p w14:paraId="41F553C9" w14:textId="77777777" w:rsidR="004F39EB" w:rsidRDefault="00307E05">
      <w:pPr>
        <w:pStyle w:val="PL"/>
        <w:rPr>
          <w:color w:val="808080"/>
        </w:rPr>
      </w:pPr>
      <w:r>
        <w:t xml:space="preserve">    </w:t>
      </w:r>
      <w:r>
        <w:rPr>
          <w:color w:val="808080"/>
        </w:rPr>
        <w:t>-- R1 28-1: RedCap UE</w:t>
      </w:r>
    </w:p>
    <w:p w14:paraId="7B9C276C" w14:textId="77777777" w:rsidR="004F39EB" w:rsidRDefault="00307E05">
      <w:pPr>
        <w:pStyle w:val="PL"/>
        <w:rPr>
          <w:rFonts w:eastAsia="MS Mincho"/>
        </w:rPr>
      </w:pPr>
      <w:r>
        <w:t xml:space="preserve">    supportOfRedCap-r17                       </w:t>
      </w:r>
      <w:r>
        <w:rPr>
          <w:color w:val="993366"/>
        </w:rPr>
        <w:t>ENUMERATED</w:t>
      </w:r>
      <w:r>
        <w:t xml:space="preserve"> {supported}                                      </w:t>
      </w:r>
      <w:r>
        <w:rPr>
          <w:color w:val="993366"/>
        </w:rPr>
        <w:t>OPTIONAL</w:t>
      </w:r>
      <w:r>
        <w:t>,</w:t>
      </w:r>
    </w:p>
    <w:p w14:paraId="30A15F88" w14:textId="77777777" w:rsidR="004F39EB" w:rsidRDefault="00307E05">
      <w:pPr>
        <w:pStyle w:val="PL"/>
        <w:rPr>
          <w:rFonts w:eastAsia="MS Mincho"/>
        </w:rPr>
      </w:pPr>
      <w:r>
        <w:t xml:space="preserve">    supportOf16DRB-RedCap-r17                 </w:t>
      </w:r>
      <w:r>
        <w:rPr>
          <w:color w:val="993366"/>
        </w:rPr>
        <w:t>ENUMERATED</w:t>
      </w:r>
      <w:r>
        <w:t xml:space="preserve"> {supported}                                      </w:t>
      </w:r>
      <w:r>
        <w:rPr>
          <w:color w:val="993366"/>
        </w:rPr>
        <w:t>OPTIONAL</w:t>
      </w:r>
    </w:p>
    <w:p w14:paraId="39DAC3A4" w14:textId="77777777" w:rsidR="004F39EB" w:rsidRDefault="00307E05">
      <w:pPr>
        <w:pStyle w:val="PL"/>
        <w:rPr>
          <w:rFonts w:eastAsia="MS Mincho"/>
        </w:rPr>
      </w:pPr>
      <w:r>
        <w:rPr>
          <w:rFonts w:eastAsia="MS Mincho"/>
        </w:rPr>
        <w:t>}</w:t>
      </w:r>
    </w:p>
    <w:p w14:paraId="18903F40" w14:textId="77777777" w:rsidR="004F39EB" w:rsidRDefault="004F39EB">
      <w:pPr>
        <w:pStyle w:val="PL"/>
      </w:pPr>
    </w:p>
    <w:p w14:paraId="70D73777" w14:textId="77777777" w:rsidR="004F39EB" w:rsidRDefault="00307E05">
      <w:pPr>
        <w:pStyle w:val="PL"/>
        <w:rPr>
          <w:color w:val="808080"/>
        </w:rPr>
      </w:pPr>
      <w:r>
        <w:rPr>
          <w:color w:val="808080"/>
        </w:rPr>
        <w:t>-- TAG-REDCAPPARAMETERS-STOP</w:t>
      </w:r>
    </w:p>
    <w:p w14:paraId="0B77B96F" w14:textId="77777777" w:rsidR="004F39EB" w:rsidRDefault="00307E05">
      <w:pPr>
        <w:pStyle w:val="PL"/>
        <w:rPr>
          <w:color w:val="808080"/>
        </w:rPr>
      </w:pPr>
      <w:r>
        <w:rPr>
          <w:color w:val="808080"/>
        </w:rPr>
        <w:t>-- ASN1STOP</w:t>
      </w:r>
    </w:p>
    <w:p w14:paraId="0B118BB4" w14:textId="77777777" w:rsidR="004F39EB" w:rsidRDefault="004F39EB"/>
    <w:p w14:paraId="3B292A98" w14:textId="77777777" w:rsidR="004F39EB" w:rsidRDefault="00307E05">
      <w:pPr>
        <w:pStyle w:val="Heading4"/>
        <w:rPr>
          <w:rFonts w:eastAsia="Malgun Gothic"/>
        </w:rPr>
      </w:pPr>
      <w:bookmarkStart w:id="1255" w:name="_Toc60777475"/>
      <w:bookmarkStart w:id="1256" w:name="_Toc100930406"/>
      <w:r>
        <w:rPr>
          <w:rFonts w:eastAsia="Malgun Gothic"/>
        </w:rPr>
        <w:t>–</w:t>
      </w:r>
      <w:r>
        <w:rPr>
          <w:rFonts w:eastAsia="Malgun Gothic"/>
        </w:rPr>
        <w:tab/>
      </w:r>
      <w:r>
        <w:rPr>
          <w:rFonts w:eastAsia="Malgun Gothic"/>
          <w:i/>
        </w:rPr>
        <w:t>RF-Parameters</w:t>
      </w:r>
      <w:bookmarkEnd w:id="1255"/>
      <w:bookmarkEnd w:id="1256"/>
    </w:p>
    <w:p w14:paraId="3553D785" w14:textId="77777777" w:rsidR="004F39EB" w:rsidRDefault="00307E05">
      <w:pPr>
        <w:rPr>
          <w:rFonts w:eastAsia="Malgun Gothic"/>
        </w:rPr>
      </w:pPr>
      <w:r>
        <w:rPr>
          <w:rFonts w:eastAsia="Malgun Gothic"/>
        </w:rPr>
        <w:t xml:space="preserve">The IE </w:t>
      </w:r>
      <w:r>
        <w:rPr>
          <w:rFonts w:eastAsia="Malgun Gothic"/>
          <w:i/>
        </w:rPr>
        <w:t>RF-Parameters</w:t>
      </w:r>
      <w:r>
        <w:rPr>
          <w:rFonts w:eastAsia="Malgun Gothic"/>
        </w:rPr>
        <w:t xml:space="preserve"> is used to convey RF-related capabilities for NR operation.</w:t>
      </w:r>
    </w:p>
    <w:p w14:paraId="6C7FDC09" w14:textId="77777777" w:rsidR="004F39EB" w:rsidRDefault="00307E05">
      <w:pPr>
        <w:pStyle w:val="TH"/>
        <w:rPr>
          <w:rFonts w:eastAsia="Malgun Gothic"/>
        </w:rPr>
      </w:pPr>
      <w:r>
        <w:rPr>
          <w:rFonts w:eastAsia="Malgun Gothic"/>
          <w:i/>
        </w:rPr>
        <w:t>RF-Parameters</w:t>
      </w:r>
      <w:r>
        <w:rPr>
          <w:rFonts w:eastAsia="Malgun Gothic"/>
        </w:rPr>
        <w:t xml:space="preserve"> information element</w:t>
      </w:r>
    </w:p>
    <w:p w14:paraId="0029337E" w14:textId="77777777" w:rsidR="004F39EB" w:rsidRDefault="00307E05">
      <w:pPr>
        <w:pStyle w:val="PL"/>
        <w:rPr>
          <w:color w:val="808080"/>
        </w:rPr>
      </w:pPr>
      <w:r>
        <w:rPr>
          <w:color w:val="808080"/>
        </w:rPr>
        <w:t>-- ASN1START</w:t>
      </w:r>
    </w:p>
    <w:p w14:paraId="47A923BE" w14:textId="77777777" w:rsidR="004F39EB" w:rsidRDefault="00307E05">
      <w:pPr>
        <w:pStyle w:val="PL"/>
        <w:rPr>
          <w:color w:val="808080"/>
        </w:rPr>
      </w:pPr>
      <w:r>
        <w:rPr>
          <w:color w:val="808080"/>
        </w:rPr>
        <w:t>-- TAG-RF-PARAMETERS-START</w:t>
      </w:r>
    </w:p>
    <w:p w14:paraId="3ECD07FE" w14:textId="77777777" w:rsidR="004F39EB" w:rsidRDefault="004F39EB">
      <w:pPr>
        <w:pStyle w:val="PL"/>
      </w:pPr>
    </w:p>
    <w:p w14:paraId="5AB86693" w14:textId="77777777" w:rsidR="004F39EB" w:rsidRDefault="00307E05">
      <w:pPr>
        <w:pStyle w:val="PL"/>
      </w:pPr>
      <w:r>
        <w:t xml:space="preserve">RF-Parameters ::=                                   </w:t>
      </w:r>
      <w:r>
        <w:rPr>
          <w:color w:val="993366"/>
        </w:rPr>
        <w:t>SEQUENCE</w:t>
      </w:r>
      <w:r>
        <w:t xml:space="preserve"> {</w:t>
      </w:r>
    </w:p>
    <w:p w14:paraId="6F44044B" w14:textId="77777777" w:rsidR="004F39EB" w:rsidRDefault="00307E05">
      <w:pPr>
        <w:pStyle w:val="PL"/>
      </w:pPr>
      <w:r>
        <w:t xml:space="preserve">    supportedBandListNR                                 </w:t>
      </w:r>
      <w:r>
        <w:rPr>
          <w:color w:val="993366"/>
        </w:rPr>
        <w:t>SEQUENCE</w:t>
      </w:r>
      <w:r>
        <w:t xml:space="preserve"> (</w:t>
      </w:r>
      <w:r>
        <w:rPr>
          <w:color w:val="993366"/>
        </w:rPr>
        <w:t>SIZE</w:t>
      </w:r>
      <w:r>
        <w:t xml:space="preserve"> (1..maxBands))</w:t>
      </w:r>
      <w:r>
        <w:rPr>
          <w:color w:val="993366"/>
        </w:rPr>
        <w:t xml:space="preserve"> OF</w:t>
      </w:r>
      <w:r>
        <w:t xml:space="preserve"> BandNR,</w:t>
      </w:r>
    </w:p>
    <w:p w14:paraId="1F65AADB" w14:textId="77777777" w:rsidR="004F39EB" w:rsidRDefault="00307E05">
      <w:pPr>
        <w:pStyle w:val="PL"/>
      </w:pPr>
      <w:r>
        <w:t xml:space="preserve">    supportedBandCombinationList                        BandCombinationList                         </w:t>
      </w:r>
      <w:r>
        <w:rPr>
          <w:color w:val="993366"/>
        </w:rPr>
        <w:t>OPTIONAL</w:t>
      </w:r>
      <w:r>
        <w:t>,</w:t>
      </w:r>
    </w:p>
    <w:p w14:paraId="1A5865E8" w14:textId="77777777" w:rsidR="004F39EB" w:rsidRDefault="00307E05">
      <w:pPr>
        <w:pStyle w:val="PL"/>
      </w:pPr>
      <w:r>
        <w:t xml:space="preserve">    appliedFreqBandListFilter                           FreqBandList                                </w:t>
      </w:r>
      <w:r>
        <w:rPr>
          <w:color w:val="993366"/>
        </w:rPr>
        <w:t>OPTIONAL</w:t>
      </w:r>
      <w:r>
        <w:t>,</w:t>
      </w:r>
    </w:p>
    <w:p w14:paraId="4C4A40A9" w14:textId="77777777" w:rsidR="004F39EB" w:rsidRDefault="00307E05">
      <w:pPr>
        <w:pStyle w:val="PL"/>
      </w:pPr>
      <w:r>
        <w:t xml:space="preserve">    ...,</w:t>
      </w:r>
    </w:p>
    <w:p w14:paraId="579F62E4" w14:textId="77777777" w:rsidR="004F39EB" w:rsidRDefault="00307E05">
      <w:pPr>
        <w:pStyle w:val="PL"/>
      </w:pPr>
      <w:r>
        <w:t xml:space="preserve">    [[</w:t>
      </w:r>
    </w:p>
    <w:p w14:paraId="18A1BA52" w14:textId="77777777" w:rsidR="004F39EB" w:rsidRDefault="00307E05">
      <w:pPr>
        <w:pStyle w:val="PL"/>
      </w:pPr>
      <w:r>
        <w:t xml:space="preserve">    supportedBandCombinationList-v1540                  BandCombinationList-v1540                   </w:t>
      </w:r>
      <w:r>
        <w:rPr>
          <w:color w:val="993366"/>
        </w:rPr>
        <w:t>OPTIONAL</w:t>
      </w:r>
      <w:r>
        <w:t>,</w:t>
      </w:r>
    </w:p>
    <w:p w14:paraId="0F758813" w14:textId="77777777" w:rsidR="004F39EB" w:rsidRDefault="00307E05">
      <w:pPr>
        <w:pStyle w:val="PL"/>
      </w:pPr>
      <w:r>
        <w:t xml:space="preserve">    srs-SwitchingTimeRequested                          </w:t>
      </w:r>
      <w:r>
        <w:rPr>
          <w:color w:val="993366"/>
        </w:rPr>
        <w:t>ENUMERATED</w:t>
      </w:r>
      <w:r>
        <w:t xml:space="preserve"> {true}                           </w:t>
      </w:r>
      <w:r>
        <w:rPr>
          <w:color w:val="993366"/>
        </w:rPr>
        <w:t>OPTIONAL</w:t>
      </w:r>
    </w:p>
    <w:p w14:paraId="2AF201CB" w14:textId="77777777" w:rsidR="004F39EB" w:rsidRDefault="00307E05">
      <w:pPr>
        <w:pStyle w:val="PL"/>
      </w:pPr>
      <w:r>
        <w:t xml:space="preserve">    ]],</w:t>
      </w:r>
    </w:p>
    <w:p w14:paraId="213B87C3" w14:textId="77777777" w:rsidR="004F39EB" w:rsidRDefault="00307E05">
      <w:pPr>
        <w:pStyle w:val="PL"/>
      </w:pPr>
      <w:r>
        <w:t xml:space="preserve">    [[</w:t>
      </w:r>
    </w:p>
    <w:p w14:paraId="03D41477" w14:textId="77777777" w:rsidR="004F39EB" w:rsidRDefault="00307E05">
      <w:pPr>
        <w:pStyle w:val="PL"/>
      </w:pPr>
      <w:r>
        <w:t xml:space="preserve">    supportedBandCombinationList-v1550                  BandCombinationList-v1550                   </w:t>
      </w:r>
      <w:r>
        <w:rPr>
          <w:color w:val="993366"/>
        </w:rPr>
        <w:t>OPTIONAL</w:t>
      </w:r>
    </w:p>
    <w:p w14:paraId="7A21DDC9" w14:textId="77777777" w:rsidR="004F39EB" w:rsidRDefault="00307E05">
      <w:pPr>
        <w:pStyle w:val="PL"/>
      </w:pPr>
      <w:r>
        <w:t xml:space="preserve">    ]],</w:t>
      </w:r>
    </w:p>
    <w:p w14:paraId="00466FF2" w14:textId="77777777" w:rsidR="004F39EB" w:rsidRDefault="00307E05">
      <w:pPr>
        <w:pStyle w:val="PL"/>
      </w:pPr>
      <w:r>
        <w:t xml:space="preserve">    [[</w:t>
      </w:r>
    </w:p>
    <w:p w14:paraId="29413736" w14:textId="77777777" w:rsidR="004F39EB" w:rsidRDefault="00307E05">
      <w:pPr>
        <w:pStyle w:val="PL"/>
      </w:pPr>
      <w:r>
        <w:t xml:space="preserve">    supportedBandCombinationList-v1560                  BandCombinationList-v1560                   </w:t>
      </w:r>
      <w:r>
        <w:rPr>
          <w:color w:val="993366"/>
        </w:rPr>
        <w:t>OPTIONAL</w:t>
      </w:r>
    </w:p>
    <w:p w14:paraId="45EFD11C" w14:textId="77777777" w:rsidR="004F39EB" w:rsidRDefault="00307E05">
      <w:pPr>
        <w:pStyle w:val="PL"/>
      </w:pPr>
      <w:r>
        <w:t xml:space="preserve">    ]],</w:t>
      </w:r>
    </w:p>
    <w:p w14:paraId="1C35F3C5" w14:textId="77777777" w:rsidR="004F39EB" w:rsidRDefault="00307E05">
      <w:pPr>
        <w:pStyle w:val="PL"/>
      </w:pPr>
      <w:r>
        <w:t xml:space="preserve">    [[</w:t>
      </w:r>
    </w:p>
    <w:p w14:paraId="5CD582D0" w14:textId="77777777" w:rsidR="004F39EB" w:rsidRDefault="00307E05">
      <w:pPr>
        <w:pStyle w:val="PL"/>
      </w:pPr>
      <w:r>
        <w:t xml:space="preserve">    supportedBandCombinationList-v1610                  BandCombinationList-v1610                   </w:t>
      </w:r>
      <w:r>
        <w:rPr>
          <w:color w:val="993366"/>
        </w:rPr>
        <w:t>OPTIONAL</w:t>
      </w:r>
      <w:r>
        <w:t>,</w:t>
      </w:r>
    </w:p>
    <w:p w14:paraId="060852E3" w14:textId="77777777" w:rsidR="004F39EB" w:rsidRDefault="00307E05">
      <w:pPr>
        <w:pStyle w:val="PL"/>
      </w:pPr>
      <w:r>
        <w:t xml:space="preserve">    supportedBandCombinationListSidelinkEUTRA-NR-r16    BandCombinationListSidelinkEUTRA-NR-r16     </w:t>
      </w:r>
      <w:r>
        <w:rPr>
          <w:color w:val="993366"/>
        </w:rPr>
        <w:t>OPTIONAL</w:t>
      </w:r>
      <w:r>
        <w:t>,</w:t>
      </w:r>
    </w:p>
    <w:p w14:paraId="08608278" w14:textId="77777777" w:rsidR="004F39EB" w:rsidRDefault="00307E05">
      <w:pPr>
        <w:pStyle w:val="PL"/>
      </w:pPr>
      <w:r>
        <w:t xml:space="preserve">    supportedBandCombinationList-UplinkTxSwitch-r16     BandCombinationList-UplinkTxSwitch-r16      </w:t>
      </w:r>
      <w:r>
        <w:rPr>
          <w:color w:val="993366"/>
        </w:rPr>
        <w:t>OPTIONAL</w:t>
      </w:r>
    </w:p>
    <w:p w14:paraId="7979EB50" w14:textId="77777777" w:rsidR="004F39EB" w:rsidRDefault="00307E05">
      <w:pPr>
        <w:pStyle w:val="PL"/>
      </w:pPr>
      <w:r>
        <w:t xml:space="preserve">    ]],</w:t>
      </w:r>
    </w:p>
    <w:p w14:paraId="55456555" w14:textId="77777777" w:rsidR="004F39EB" w:rsidRDefault="00307E05">
      <w:pPr>
        <w:pStyle w:val="PL"/>
      </w:pPr>
      <w:r>
        <w:t xml:space="preserve">    [[</w:t>
      </w:r>
    </w:p>
    <w:p w14:paraId="624D3EBA" w14:textId="77777777" w:rsidR="004F39EB" w:rsidRDefault="00307E05">
      <w:pPr>
        <w:pStyle w:val="PL"/>
      </w:pPr>
      <w:r>
        <w:t xml:space="preserve">    supportedBandCombinationList-v1630                  BandCombinationList-v1630                   </w:t>
      </w:r>
      <w:r>
        <w:rPr>
          <w:color w:val="993366"/>
        </w:rPr>
        <w:t>OPTIONAL</w:t>
      </w:r>
      <w:r>
        <w:t>,</w:t>
      </w:r>
    </w:p>
    <w:p w14:paraId="486C3F09" w14:textId="77777777" w:rsidR="004F39EB" w:rsidRDefault="00307E05">
      <w:pPr>
        <w:pStyle w:val="PL"/>
      </w:pPr>
      <w:r>
        <w:t xml:space="preserve">    supportedBandCombinationListSidelinkEUTRA-NR-v1630  BandCombinationListSidelinkEUTRA-NR-v1630   </w:t>
      </w:r>
      <w:r>
        <w:rPr>
          <w:color w:val="993366"/>
        </w:rPr>
        <w:t>OPTIONAL</w:t>
      </w:r>
      <w:r>
        <w:t>,</w:t>
      </w:r>
    </w:p>
    <w:p w14:paraId="7BBB1176" w14:textId="77777777" w:rsidR="004F39EB" w:rsidRDefault="00307E05">
      <w:pPr>
        <w:pStyle w:val="PL"/>
      </w:pPr>
      <w:r>
        <w:t xml:space="preserve">    supportedBandCombinationList-UplinkTxSwitch-v1630   BandCombinationList-UplinkTxSwitch-v1630    </w:t>
      </w:r>
      <w:r>
        <w:rPr>
          <w:color w:val="993366"/>
        </w:rPr>
        <w:t>OPTIONAL</w:t>
      </w:r>
    </w:p>
    <w:p w14:paraId="5299C9DC" w14:textId="77777777" w:rsidR="004F39EB" w:rsidRDefault="00307E05">
      <w:pPr>
        <w:pStyle w:val="PL"/>
      </w:pPr>
      <w:r>
        <w:t xml:space="preserve">    ]],</w:t>
      </w:r>
    </w:p>
    <w:p w14:paraId="70E1EFA2" w14:textId="77777777" w:rsidR="004F39EB" w:rsidRDefault="00307E05">
      <w:pPr>
        <w:pStyle w:val="PL"/>
      </w:pPr>
      <w:r>
        <w:t xml:space="preserve">    [[</w:t>
      </w:r>
    </w:p>
    <w:p w14:paraId="26B31D94" w14:textId="77777777" w:rsidR="004F39EB" w:rsidRDefault="00307E05">
      <w:pPr>
        <w:pStyle w:val="PL"/>
      </w:pPr>
      <w:r>
        <w:t xml:space="preserve">    supportedBandCombinationList-v1640                  BandCombinationList-v1640                   </w:t>
      </w:r>
      <w:r>
        <w:rPr>
          <w:color w:val="993366"/>
        </w:rPr>
        <w:t>OPTIONAL</w:t>
      </w:r>
      <w:r>
        <w:t>,</w:t>
      </w:r>
    </w:p>
    <w:p w14:paraId="408276D4" w14:textId="77777777" w:rsidR="004F39EB" w:rsidRDefault="00307E05">
      <w:pPr>
        <w:pStyle w:val="PL"/>
      </w:pPr>
      <w:r>
        <w:t xml:space="preserve">    supportedBandCombinationList-UplinkTxSwitch-v1640   BandCombinationList-UplinkTxSwitch-v1640    </w:t>
      </w:r>
      <w:r>
        <w:rPr>
          <w:color w:val="993366"/>
        </w:rPr>
        <w:t>OPTIONAL</w:t>
      </w:r>
    </w:p>
    <w:p w14:paraId="68158877" w14:textId="77777777" w:rsidR="004F39EB" w:rsidRDefault="00307E05">
      <w:pPr>
        <w:pStyle w:val="PL"/>
      </w:pPr>
      <w:r>
        <w:t xml:space="preserve">    ]],</w:t>
      </w:r>
    </w:p>
    <w:p w14:paraId="1D213B30" w14:textId="77777777" w:rsidR="004F39EB" w:rsidRDefault="00307E05">
      <w:pPr>
        <w:pStyle w:val="PL"/>
      </w:pPr>
      <w:r>
        <w:t xml:space="preserve">    [[</w:t>
      </w:r>
    </w:p>
    <w:p w14:paraId="1EE860E1" w14:textId="77777777" w:rsidR="004F39EB" w:rsidRDefault="00307E05">
      <w:pPr>
        <w:pStyle w:val="PL"/>
      </w:pPr>
      <w:r>
        <w:t xml:space="preserve">    supportedBandCombinationList-v1650                  BandCombinationList-v1650                   </w:t>
      </w:r>
      <w:r>
        <w:rPr>
          <w:color w:val="993366"/>
        </w:rPr>
        <w:t>OPTIONAL</w:t>
      </w:r>
      <w:r>
        <w:t>,</w:t>
      </w:r>
    </w:p>
    <w:p w14:paraId="53D9534E" w14:textId="77777777" w:rsidR="004F39EB" w:rsidRDefault="00307E05">
      <w:pPr>
        <w:pStyle w:val="PL"/>
      </w:pPr>
      <w:r>
        <w:t xml:space="preserve">    supportedBandCombinationList-UplinkTxSwitch-v1650   BandCombinationList-UplinkTxSwitch-v1650    </w:t>
      </w:r>
      <w:r>
        <w:rPr>
          <w:color w:val="993366"/>
        </w:rPr>
        <w:t>OPTIONAL</w:t>
      </w:r>
    </w:p>
    <w:p w14:paraId="535DC0AF" w14:textId="77777777" w:rsidR="004F39EB" w:rsidRDefault="00307E05">
      <w:pPr>
        <w:pStyle w:val="PL"/>
      </w:pPr>
      <w:r>
        <w:t xml:space="preserve">    ]],</w:t>
      </w:r>
    </w:p>
    <w:p w14:paraId="4EB5E240" w14:textId="77777777" w:rsidR="004F39EB" w:rsidRDefault="00307E05">
      <w:pPr>
        <w:pStyle w:val="PL"/>
      </w:pPr>
      <w:r>
        <w:t xml:space="preserve">    [[</w:t>
      </w:r>
    </w:p>
    <w:p w14:paraId="32B58193" w14:textId="77777777" w:rsidR="004F39EB" w:rsidRDefault="00307E05">
      <w:pPr>
        <w:pStyle w:val="PL"/>
      </w:pPr>
      <w:r>
        <w:t xml:space="preserve">    extendedBand-n77-r16                                </w:t>
      </w:r>
      <w:r>
        <w:rPr>
          <w:color w:val="993366"/>
        </w:rPr>
        <w:t>ENUMERATED</w:t>
      </w:r>
      <w:r>
        <w:t xml:space="preserve"> {supported}                      </w:t>
      </w:r>
      <w:r>
        <w:rPr>
          <w:color w:val="993366"/>
        </w:rPr>
        <w:t>OPTIONAL</w:t>
      </w:r>
    </w:p>
    <w:p w14:paraId="7838B373" w14:textId="77777777" w:rsidR="004F39EB" w:rsidRDefault="00307E05">
      <w:pPr>
        <w:pStyle w:val="PL"/>
      </w:pPr>
      <w:r>
        <w:t xml:space="preserve">    ]],</w:t>
      </w:r>
    </w:p>
    <w:p w14:paraId="324934D2" w14:textId="77777777" w:rsidR="004F39EB" w:rsidRDefault="00307E05">
      <w:pPr>
        <w:pStyle w:val="PL"/>
      </w:pPr>
      <w:r>
        <w:t xml:space="preserve">    [[</w:t>
      </w:r>
    </w:p>
    <w:p w14:paraId="3D7C2173" w14:textId="77777777" w:rsidR="004F39EB" w:rsidRDefault="00307E05">
      <w:pPr>
        <w:pStyle w:val="PL"/>
      </w:pPr>
      <w:r>
        <w:t xml:space="preserve">    supportedBandCombinationList-UplinkTxSwitch-v1670   BandCombinationList-UplinkTxSwitch-v1670    </w:t>
      </w:r>
      <w:r>
        <w:rPr>
          <w:color w:val="993366"/>
        </w:rPr>
        <w:t>OPTIONAL</w:t>
      </w:r>
    </w:p>
    <w:p w14:paraId="5E1C055A" w14:textId="77777777" w:rsidR="004F39EB" w:rsidRDefault="00307E05">
      <w:pPr>
        <w:pStyle w:val="PL"/>
      </w:pPr>
      <w:r>
        <w:t xml:space="preserve">    ]],</w:t>
      </w:r>
    </w:p>
    <w:p w14:paraId="74063FF5" w14:textId="77777777" w:rsidR="004F39EB" w:rsidRDefault="00307E05">
      <w:pPr>
        <w:pStyle w:val="PL"/>
      </w:pPr>
      <w:r>
        <w:t xml:space="preserve">    [[</w:t>
      </w:r>
    </w:p>
    <w:p w14:paraId="2ED09A48" w14:textId="77777777" w:rsidR="004F39EB" w:rsidRDefault="00307E05">
      <w:pPr>
        <w:pStyle w:val="PL"/>
      </w:pPr>
      <w:r>
        <w:t xml:space="preserve">    supportedBandCombinationList-v1680                  BandCombinationList-v1680                   </w:t>
      </w:r>
      <w:r>
        <w:rPr>
          <w:color w:val="993366"/>
        </w:rPr>
        <w:t>OPTIONAL</w:t>
      </w:r>
    </w:p>
    <w:p w14:paraId="13BB94CD" w14:textId="77777777" w:rsidR="004F39EB" w:rsidRDefault="00307E05">
      <w:pPr>
        <w:pStyle w:val="PL"/>
      </w:pPr>
      <w:r>
        <w:t xml:space="preserve">    ]],</w:t>
      </w:r>
    </w:p>
    <w:p w14:paraId="1E482B61" w14:textId="77777777" w:rsidR="004F39EB" w:rsidRDefault="00307E05">
      <w:pPr>
        <w:pStyle w:val="PL"/>
      </w:pPr>
      <w:r>
        <w:t xml:space="preserve">    [[</w:t>
      </w:r>
    </w:p>
    <w:p w14:paraId="51B4F6D6" w14:textId="77777777" w:rsidR="004F39EB" w:rsidRDefault="00307E05">
      <w:pPr>
        <w:pStyle w:val="PL"/>
      </w:pPr>
      <w:r>
        <w:t xml:space="preserve">    supportedBandCombinationList-v1690                  BandCombinationList-v1690                   </w:t>
      </w:r>
      <w:r>
        <w:rPr>
          <w:color w:val="993366"/>
        </w:rPr>
        <w:t>OPTIONAL</w:t>
      </w:r>
      <w:r>
        <w:t>,</w:t>
      </w:r>
    </w:p>
    <w:p w14:paraId="266E5E57" w14:textId="77777777" w:rsidR="004F39EB" w:rsidRDefault="00307E05">
      <w:pPr>
        <w:pStyle w:val="PL"/>
      </w:pPr>
      <w:r>
        <w:t xml:space="preserve">    supportedBandCombinationList-UplinkTxSwitch-v1690   BandCombinationList-UplinkTxSwitch-v1690    </w:t>
      </w:r>
      <w:r>
        <w:rPr>
          <w:color w:val="993366"/>
        </w:rPr>
        <w:t>OPTIONAL</w:t>
      </w:r>
    </w:p>
    <w:p w14:paraId="7325E6FA" w14:textId="77777777" w:rsidR="004F39EB" w:rsidRDefault="00307E05">
      <w:pPr>
        <w:pStyle w:val="PL"/>
      </w:pPr>
      <w:r>
        <w:t xml:space="preserve">    ]],</w:t>
      </w:r>
    </w:p>
    <w:p w14:paraId="101AE794" w14:textId="77777777" w:rsidR="004F39EB" w:rsidRDefault="00307E05">
      <w:pPr>
        <w:pStyle w:val="PL"/>
      </w:pPr>
      <w:r>
        <w:t xml:space="preserve">    [[</w:t>
      </w:r>
    </w:p>
    <w:p w14:paraId="7332DBD3" w14:textId="77777777" w:rsidR="004F39EB" w:rsidRDefault="00307E05">
      <w:pPr>
        <w:pStyle w:val="PL"/>
      </w:pPr>
      <w:r>
        <w:t xml:space="preserve">    supportedBandCombinationList-v1700                  BandCombinationList-v1700                   </w:t>
      </w:r>
      <w:r>
        <w:rPr>
          <w:color w:val="993366"/>
        </w:rPr>
        <w:t>OPTIONAL</w:t>
      </w:r>
      <w:r>
        <w:t>,</w:t>
      </w:r>
    </w:p>
    <w:p w14:paraId="01281D4D" w14:textId="77777777" w:rsidR="004F39EB" w:rsidRDefault="00307E05">
      <w:pPr>
        <w:pStyle w:val="PL"/>
      </w:pPr>
      <w:r>
        <w:t xml:space="preserve">    supportedBandCombinationList-UplinkTxSwitch-v1700   BandCombinationList-UplinkTxSwitch-v1700    </w:t>
      </w:r>
      <w:r>
        <w:rPr>
          <w:color w:val="993366"/>
        </w:rPr>
        <w:t>OPTIONAL</w:t>
      </w:r>
      <w:r>
        <w:t>,</w:t>
      </w:r>
    </w:p>
    <w:p w14:paraId="7AF8B8F5" w14:textId="77777777" w:rsidR="004F39EB" w:rsidRDefault="00307E05">
      <w:pPr>
        <w:pStyle w:val="PL"/>
        <w:rPr>
          <w:color w:val="808080"/>
        </w:rPr>
      </w:pPr>
      <w:r>
        <w:t xml:space="preserve">    supportedBandCombinationListSL-RelayDiscovery-r17   </w:t>
      </w:r>
      <w:r>
        <w:rPr>
          <w:color w:val="993366"/>
        </w:rPr>
        <w:t>OCTET</w:t>
      </w:r>
      <w:r>
        <w:t xml:space="preserve"> </w:t>
      </w:r>
      <w:r>
        <w:rPr>
          <w:color w:val="993366"/>
        </w:rPr>
        <w:t>STRING</w:t>
      </w:r>
      <w:r>
        <w:t xml:space="preserve">                                </w:t>
      </w:r>
      <w:r>
        <w:rPr>
          <w:color w:val="993366"/>
        </w:rPr>
        <w:t>OPTIONAL</w:t>
      </w:r>
      <w:r>
        <w:t xml:space="preserve">,  </w:t>
      </w:r>
      <w:r>
        <w:rPr>
          <w:color w:val="808080"/>
        </w:rPr>
        <w:t>-- Contains PC5 BandCombinationListSidelinkNR-r16</w:t>
      </w:r>
    </w:p>
    <w:p w14:paraId="32DC92BB" w14:textId="77777777" w:rsidR="004F39EB" w:rsidRDefault="00307E05">
      <w:pPr>
        <w:pStyle w:val="PL"/>
        <w:rPr>
          <w:color w:val="808080"/>
        </w:rPr>
      </w:pPr>
      <w:r>
        <w:t xml:space="preserve">    supportedBandCombinationListSL-NonRelayDiscovery-r17 </w:t>
      </w:r>
      <w:r>
        <w:rPr>
          <w:color w:val="993366"/>
        </w:rPr>
        <w:t>OCTET</w:t>
      </w:r>
      <w:r>
        <w:t xml:space="preserve"> </w:t>
      </w:r>
      <w:r>
        <w:rPr>
          <w:color w:val="993366"/>
        </w:rPr>
        <w:t>STRING</w:t>
      </w:r>
      <w:r>
        <w:t xml:space="preserve">                               </w:t>
      </w:r>
      <w:r>
        <w:rPr>
          <w:color w:val="993366"/>
        </w:rPr>
        <w:t>OPTIONAL</w:t>
      </w:r>
      <w:r>
        <w:t xml:space="preserve">,  </w:t>
      </w:r>
      <w:r>
        <w:rPr>
          <w:color w:val="808080"/>
        </w:rPr>
        <w:t>-- Contains PC5 BandCombinationListSidelinkNR-r16</w:t>
      </w:r>
    </w:p>
    <w:p w14:paraId="52F5DB63" w14:textId="77777777" w:rsidR="004F39EB" w:rsidRDefault="00307E05">
      <w:pPr>
        <w:pStyle w:val="PL"/>
      </w:pPr>
      <w:r>
        <w:t xml:space="preserve">    supportedBandCombinationListSidelinkEUTRA-NR-v1710  BandCombinationListSidelinkEUTRA-NR-v1710   </w:t>
      </w:r>
      <w:r>
        <w:rPr>
          <w:color w:val="993366"/>
        </w:rPr>
        <w:t>OPTIONAL</w:t>
      </w:r>
      <w:r>
        <w:t>,</w:t>
      </w:r>
    </w:p>
    <w:p w14:paraId="3CEE3B6F" w14:textId="77777777" w:rsidR="004F39EB" w:rsidRDefault="00307E05">
      <w:pPr>
        <w:pStyle w:val="PL"/>
      </w:pPr>
      <w:r>
        <w:t xml:space="preserve">    sidelinkRequested-r17                               </w:t>
      </w:r>
      <w:r>
        <w:rPr>
          <w:color w:val="993366"/>
        </w:rPr>
        <w:t>ENUMERATED</w:t>
      </w:r>
      <w:r>
        <w:t xml:space="preserve"> {true}                           </w:t>
      </w:r>
      <w:r>
        <w:rPr>
          <w:color w:val="993366"/>
        </w:rPr>
        <w:t>OPTIONAL</w:t>
      </w:r>
      <w:r>
        <w:t>,</w:t>
      </w:r>
    </w:p>
    <w:p w14:paraId="1A6ADC54" w14:textId="77777777" w:rsidR="004F39EB" w:rsidRDefault="00307E05">
      <w:pPr>
        <w:pStyle w:val="PL"/>
      </w:pPr>
      <w:r>
        <w:t xml:space="preserve">    extendedBand-n77-2-r17                              </w:t>
      </w:r>
      <w:r>
        <w:rPr>
          <w:color w:val="993366"/>
        </w:rPr>
        <w:t>ENUMERATED</w:t>
      </w:r>
      <w:r>
        <w:t xml:space="preserve"> {supported}                      </w:t>
      </w:r>
      <w:r>
        <w:rPr>
          <w:color w:val="993366"/>
        </w:rPr>
        <w:t>OPTIONAL</w:t>
      </w:r>
    </w:p>
    <w:p w14:paraId="1093558A" w14:textId="77777777" w:rsidR="004F39EB" w:rsidRDefault="00307E05">
      <w:pPr>
        <w:pStyle w:val="PL"/>
      </w:pPr>
      <w:r>
        <w:t xml:space="preserve">    ]]</w:t>
      </w:r>
    </w:p>
    <w:p w14:paraId="7F454C7F" w14:textId="77777777" w:rsidR="004F39EB" w:rsidRDefault="00307E05">
      <w:pPr>
        <w:pStyle w:val="PL"/>
      </w:pPr>
      <w:r>
        <w:t>}</w:t>
      </w:r>
    </w:p>
    <w:p w14:paraId="20949B46" w14:textId="77777777" w:rsidR="004F39EB" w:rsidRDefault="004F39EB">
      <w:pPr>
        <w:pStyle w:val="PL"/>
      </w:pPr>
    </w:p>
    <w:p w14:paraId="00159F14" w14:textId="77777777" w:rsidR="004F39EB" w:rsidRDefault="00307E05">
      <w:pPr>
        <w:pStyle w:val="PL"/>
      </w:pPr>
      <w:r>
        <w:t xml:space="preserve">RF-Parameters-v15g0 ::=                   </w:t>
      </w:r>
      <w:r>
        <w:rPr>
          <w:color w:val="993366"/>
        </w:rPr>
        <w:t>SEQUENCE</w:t>
      </w:r>
      <w:r>
        <w:t xml:space="preserve"> {</w:t>
      </w:r>
    </w:p>
    <w:p w14:paraId="58848327" w14:textId="77777777" w:rsidR="004F39EB" w:rsidRDefault="00307E05">
      <w:pPr>
        <w:pStyle w:val="PL"/>
      </w:pPr>
      <w:r>
        <w:t xml:space="preserve">    supportedBandCombinationList-v15g0        BandCombinationList-v15g0                   </w:t>
      </w:r>
      <w:r>
        <w:rPr>
          <w:color w:val="993366"/>
        </w:rPr>
        <w:t>OPTIONAL</w:t>
      </w:r>
    </w:p>
    <w:p w14:paraId="6EA8548B" w14:textId="77777777" w:rsidR="004F39EB" w:rsidRDefault="00307E05">
      <w:pPr>
        <w:pStyle w:val="PL"/>
      </w:pPr>
      <w:r>
        <w:t>}</w:t>
      </w:r>
    </w:p>
    <w:p w14:paraId="4AC05D1E" w14:textId="77777777" w:rsidR="004F39EB" w:rsidRDefault="004F39EB">
      <w:pPr>
        <w:pStyle w:val="PL"/>
      </w:pPr>
    </w:p>
    <w:p w14:paraId="50C13538" w14:textId="77777777" w:rsidR="004F39EB" w:rsidRDefault="00307E05">
      <w:pPr>
        <w:pStyle w:val="PL"/>
      </w:pPr>
      <w:r>
        <w:t xml:space="preserve">BandNR ::=                          </w:t>
      </w:r>
      <w:r>
        <w:rPr>
          <w:color w:val="993366"/>
        </w:rPr>
        <w:t>SEQUENCE</w:t>
      </w:r>
      <w:r>
        <w:t xml:space="preserve"> {</w:t>
      </w:r>
    </w:p>
    <w:p w14:paraId="1F237FB6" w14:textId="77777777" w:rsidR="004F39EB" w:rsidRDefault="00307E05">
      <w:pPr>
        <w:pStyle w:val="PL"/>
      </w:pPr>
      <w:r>
        <w:t xml:space="preserve">    bandNR                              FreqBandIndicatorNR,</w:t>
      </w:r>
    </w:p>
    <w:p w14:paraId="2FE71ED8" w14:textId="77777777" w:rsidR="004F39EB" w:rsidRDefault="00307E05">
      <w:pPr>
        <w:pStyle w:val="PL"/>
      </w:pPr>
      <w:r>
        <w:t xml:space="preserve">    modifiedMPR-Behaviour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50970103" w14:textId="77777777" w:rsidR="004F39EB" w:rsidRDefault="00307E05">
      <w:pPr>
        <w:pStyle w:val="PL"/>
      </w:pPr>
      <w:r>
        <w:t xml:space="preserve">    mimo-ParametersPerBand              MIMO-ParametersPerBand                          </w:t>
      </w:r>
      <w:r>
        <w:rPr>
          <w:color w:val="993366"/>
        </w:rPr>
        <w:t>OPTIONAL</w:t>
      </w:r>
      <w:r>
        <w:t>,</w:t>
      </w:r>
    </w:p>
    <w:p w14:paraId="4C0EA0F0" w14:textId="77777777" w:rsidR="004F39EB" w:rsidRDefault="00307E05">
      <w:pPr>
        <w:pStyle w:val="PL"/>
      </w:pPr>
      <w:r>
        <w:t xml:space="preserve">    extendedCP                          </w:t>
      </w:r>
      <w:r>
        <w:rPr>
          <w:color w:val="993366"/>
        </w:rPr>
        <w:t>ENUMERATED</w:t>
      </w:r>
      <w:r>
        <w:t xml:space="preserve"> {supported}                          </w:t>
      </w:r>
      <w:r>
        <w:rPr>
          <w:color w:val="993366"/>
        </w:rPr>
        <w:t>OPTIONAL</w:t>
      </w:r>
      <w:r>
        <w:t>,</w:t>
      </w:r>
    </w:p>
    <w:p w14:paraId="6840F0A6" w14:textId="77777777" w:rsidR="004F39EB" w:rsidRDefault="00307E05">
      <w:pPr>
        <w:pStyle w:val="PL"/>
      </w:pPr>
      <w:r>
        <w:t xml:space="preserve">    multipleTCI                         </w:t>
      </w:r>
      <w:r>
        <w:rPr>
          <w:color w:val="993366"/>
        </w:rPr>
        <w:t>ENUMERATED</w:t>
      </w:r>
      <w:r>
        <w:t xml:space="preserve"> {supported}                          </w:t>
      </w:r>
      <w:r>
        <w:rPr>
          <w:color w:val="993366"/>
        </w:rPr>
        <w:t>OPTIONAL</w:t>
      </w:r>
      <w:r>
        <w:t>,</w:t>
      </w:r>
    </w:p>
    <w:p w14:paraId="1E5D0BDD" w14:textId="77777777" w:rsidR="004F39EB" w:rsidRDefault="00307E05">
      <w:pPr>
        <w:pStyle w:val="PL"/>
      </w:pPr>
      <w:r>
        <w:t xml:space="preserve">    bwp-WithoutRestriction              </w:t>
      </w:r>
      <w:r>
        <w:rPr>
          <w:color w:val="993366"/>
        </w:rPr>
        <w:t>ENUMERATED</w:t>
      </w:r>
      <w:r>
        <w:t xml:space="preserve"> {supported}                          </w:t>
      </w:r>
      <w:r>
        <w:rPr>
          <w:color w:val="993366"/>
        </w:rPr>
        <w:t>OPTIONAL</w:t>
      </w:r>
      <w:r>
        <w:t>,</w:t>
      </w:r>
    </w:p>
    <w:p w14:paraId="729CE4EA" w14:textId="77777777" w:rsidR="004F39EB" w:rsidRDefault="00307E05">
      <w:pPr>
        <w:pStyle w:val="PL"/>
      </w:pPr>
      <w:r>
        <w:t xml:space="preserve">    bwp-SameNumerology                  </w:t>
      </w:r>
      <w:r>
        <w:rPr>
          <w:color w:val="993366"/>
        </w:rPr>
        <w:t>ENUMERATED</w:t>
      </w:r>
      <w:r>
        <w:t xml:space="preserve"> {upto2, upto4}                       </w:t>
      </w:r>
      <w:r>
        <w:rPr>
          <w:color w:val="993366"/>
        </w:rPr>
        <w:t>OPTIONAL</w:t>
      </w:r>
      <w:r>
        <w:t>,</w:t>
      </w:r>
    </w:p>
    <w:p w14:paraId="0806D7BA" w14:textId="77777777" w:rsidR="004F39EB" w:rsidRDefault="00307E05">
      <w:pPr>
        <w:pStyle w:val="PL"/>
      </w:pPr>
      <w:r>
        <w:t xml:space="preserve">    bwp-DiffNumerology                  </w:t>
      </w:r>
      <w:r>
        <w:rPr>
          <w:color w:val="993366"/>
        </w:rPr>
        <w:t>ENUMERATED</w:t>
      </w:r>
      <w:r>
        <w:t xml:space="preserve"> {upto4}                              </w:t>
      </w:r>
      <w:r>
        <w:rPr>
          <w:color w:val="993366"/>
        </w:rPr>
        <w:t>OPTIONAL</w:t>
      </w:r>
      <w:r>
        <w:t>,</w:t>
      </w:r>
    </w:p>
    <w:p w14:paraId="098EB1A5" w14:textId="77777777" w:rsidR="004F39EB" w:rsidRDefault="00307E05">
      <w:pPr>
        <w:pStyle w:val="PL"/>
      </w:pPr>
      <w:r>
        <w:t xml:space="preserve">    crossCarrierScheduling-SameSCS      </w:t>
      </w:r>
      <w:r>
        <w:rPr>
          <w:color w:val="993366"/>
        </w:rPr>
        <w:t>ENUMERATED</w:t>
      </w:r>
      <w:r>
        <w:t xml:space="preserve"> {supported}                          </w:t>
      </w:r>
      <w:r>
        <w:rPr>
          <w:color w:val="993366"/>
        </w:rPr>
        <w:t>OPTIONAL</w:t>
      </w:r>
      <w:r>
        <w:t>,</w:t>
      </w:r>
    </w:p>
    <w:p w14:paraId="4241CDD3" w14:textId="77777777" w:rsidR="004F39EB" w:rsidRDefault="00307E05">
      <w:pPr>
        <w:pStyle w:val="PL"/>
      </w:pPr>
      <w:r>
        <w:t xml:space="preserve">    pdsch-256QAM-FR2                    </w:t>
      </w:r>
      <w:r>
        <w:rPr>
          <w:color w:val="993366"/>
        </w:rPr>
        <w:t>ENUMERATED</w:t>
      </w:r>
      <w:r>
        <w:t xml:space="preserve"> {supported}                          </w:t>
      </w:r>
      <w:r>
        <w:rPr>
          <w:color w:val="993366"/>
        </w:rPr>
        <w:t>OPTIONAL</w:t>
      </w:r>
      <w:r>
        <w:t>,</w:t>
      </w:r>
    </w:p>
    <w:p w14:paraId="7181EB0B" w14:textId="77777777" w:rsidR="004F39EB" w:rsidRDefault="00307E05">
      <w:pPr>
        <w:pStyle w:val="PL"/>
      </w:pPr>
      <w:r>
        <w:t xml:space="preserve">    pusch-256QAM                        </w:t>
      </w:r>
      <w:r>
        <w:rPr>
          <w:color w:val="993366"/>
        </w:rPr>
        <w:t>ENUMERATED</w:t>
      </w:r>
      <w:r>
        <w:t xml:space="preserve"> {supported}                          </w:t>
      </w:r>
      <w:r>
        <w:rPr>
          <w:color w:val="993366"/>
        </w:rPr>
        <w:t>OPTIONAL</w:t>
      </w:r>
      <w:r>
        <w:t>,</w:t>
      </w:r>
    </w:p>
    <w:p w14:paraId="20230B92" w14:textId="77777777" w:rsidR="004F39EB" w:rsidRDefault="00307E05">
      <w:pPr>
        <w:pStyle w:val="PL"/>
      </w:pPr>
      <w:r>
        <w:t xml:space="preserve">    ue-PowerClass                       </w:t>
      </w:r>
      <w:r>
        <w:rPr>
          <w:color w:val="993366"/>
        </w:rPr>
        <w:t>ENUMERATED</w:t>
      </w:r>
      <w:r>
        <w:t xml:space="preserve"> {pc1, pc2, pc3, pc4}                 </w:t>
      </w:r>
      <w:r>
        <w:rPr>
          <w:color w:val="993366"/>
        </w:rPr>
        <w:t>OPTIONAL</w:t>
      </w:r>
      <w:r>
        <w:t>,</w:t>
      </w:r>
    </w:p>
    <w:p w14:paraId="7B7F9C34" w14:textId="77777777" w:rsidR="004F39EB" w:rsidRDefault="00307E05">
      <w:pPr>
        <w:pStyle w:val="PL"/>
      </w:pPr>
      <w:r>
        <w:t xml:space="preserve">    rateMatchingLTE-CRS                 </w:t>
      </w:r>
      <w:r>
        <w:rPr>
          <w:color w:val="993366"/>
        </w:rPr>
        <w:t>ENUMERATED</w:t>
      </w:r>
      <w:r>
        <w:t xml:space="preserve"> {supported}                          </w:t>
      </w:r>
      <w:r>
        <w:rPr>
          <w:color w:val="993366"/>
        </w:rPr>
        <w:t>OPTIONAL</w:t>
      </w:r>
      <w:r>
        <w:t>,</w:t>
      </w:r>
    </w:p>
    <w:p w14:paraId="6998719F" w14:textId="77777777" w:rsidR="004F39EB" w:rsidRDefault="00307E05">
      <w:pPr>
        <w:pStyle w:val="PL"/>
      </w:pPr>
      <w:r>
        <w:t xml:space="preserve">    channelBWs-DL                       </w:t>
      </w:r>
      <w:r>
        <w:rPr>
          <w:color w:val="993366"/>
        </w:rPr>
        <w:t>CHOICE</w:t>
      </w:r>
      <w:r>
        <w:t xml:space="preserve"> {</w:t>
      </w:r>
    </w:p>
    <w:p w14:paraId="184BCEFC" w14:textId="77777777" w:rsidR="004F39EB" w:rsidRDefault="00307E05">
      <w:pPr>
        <w:pStyle w:val="PL"/>
      </w:pPr>
      <w:r>
        <w:t xml:space="preserve">        fr1                                 </w:t>
      </w:r>
      <w:r>
        <w:rPr>
          <w:color w:val="993366"/>
        </w:rPr>
        <w:t>SEQUENCE</w:t>
      </w:r>
      <w:r>
        <w:t xml:space="preserve"> {</w:t>
      </w:r>
    </w:p>
    <w:p w14:paraId="2F505471" w14:textId="77777777" w:rsidR="004F39EB" w:rsidRDefault="00307E05">
      <w:pPr>
        <w:pStyle w:val="PL"/>
      </w:pPr>
      <w:r>
        <w:t xml:space="preserve">            scs-15kHz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37C4440D" w14:textId="77777777" w:rsidR="004F39EB" w:rsidRDefault="00307E05">
      <w:pPr>
        <w:pStyle w:val="PL"/>
      </w:pPr>
      <w:r>
        <w:t xml:space="preserve">            scs-30kHz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7F7367C2" w14:textId="77777777" w:rsidR="004F39EB" w:rsidRDefault="00307E05">
      <w:pPr>
        <w:pStyle w:val="PL"/>
      </w:pPr>
      <w:r>
        <w:t xml:space="preserve">            scs-60kHz                           </w:t>
      </w:r>
      <w:r>
        <w:rPr>
          <w:color w:val="993366"/>
        </w:rPr>
        <w:t>BIT</w:t>
      </w:r>
      <w:r>
        <w:t xml:space="preserve"> </w:t>
      </w:r>
      <w:r>
        <w:rPr>
          <w:color w:val="993366"/>
        </w:rPr>
        <w:t>STRING</w:t>
      </w:r>
      <w:r>
        <w:t xml:space="preserve"> (</w:t>
      </w:r>
      <w:r>
        <w:rPr>
          <w:color w:val="993366"/>
        </w:rPr>
        <w:t>SIZE</w:t>
      </w:r>
      <w:r>
        <w:t xml:space="preserve"> (10))                      </w:t>
      </w:r>
      <w:r>
        <w:rPr>
          <w:color w:val="993366"/>
        </w:rPr>
        <w:t>OPTIONAL</w:t>
      </w:r>
    </w:p>
    <w:p w14:paraId="096070CB" w14:textId="77777777" w:rsidR="004F39EB" w:rsidRDefault="00307E05">
      <w:pPr>
        <w:pStyle w:val="PL"/>
      </w:pPr>
      <w:r>
        <w:t xml:space="preserve">        },</w:t>
      </w:r>
    </w:p>
    <w:p w14:paraId="53D3E433" w14:textId="77777777" w:rsidR="004F39EB" w:rsidRDefault="00307E05">
      <w:pPr>
        <w:pStyle w:val="PL"/>
      </w:pPr>
      <w:r>
        <w:t xml:space="preserve">        fr2                                 </w:t>
      </w:r>
      <w:r>
        <w:rPr>
          <w:color w:val="993366"/>
        </w:rPr>
        <w:t>SEQUENCE</w:t>
      </w:r>
      <w:r>
        <w:t xml:space="preserve"> {</w:t>
      </w:r>
    </w:p>
    <w:p w14:paraId="02E66B2C" w14:textId="77777777" w:rsidR="004F39EB" w:rsidRDefault="00307E05">
      <w:pPr>
        <w:pStyle w:val="PL"/>
      </w:pPr>
      <w:r>
        <w:t xml:space="preserve">            scs-60kHz                           </w:t>
      </w:r>
      <w:r>
        <w:rPr>
          <w:color w:val="993366"/>
        </w:rPr>
        <w:t>BIT</w:t>
      </w:r>
      <w:r>
        <w:t xml:space="preserve"> </w:t>
      </w:r>
      <w:r>
        <w:rPr>
          <w:color w:val="993366"/>
        </w:rPr>
        <w:t>STRING</w:t>
      </w:r>
      <w:r>
        <w:t xml:space="preserve"> (</w:t>
      </w:r>
      <w:r>
        <w:rPr>
          <w:color w:val="993366"/>
        </w:rPr>
        <w:t>SIZE</w:t>
      </w:r>
      <w:r>
        <w:t xml:space="preserve"> (3))                       </w:t>
      </w:r>
      <w:r>
        <w:rPr>
          <w:color w:val="993366"/>
        </w:rPr>
        <w:t>OPTIONAL</w:t>
      </w:r>
      <w:r>
        <w:t>,</w:t>
      </w:r>
    </w:p>
    <w:p w14:paraId="5CAA2703" w14:textId="77777777" w:rsidR="004F39EB" w:rsidRDefault="00307E05">
      <w:pPr>
        <w:pStyle w:val="PL"/>
      </w:pPr>
      <w:r>
        <w:t xml:space="preserve">            scs-120kHz                          </w:t>
      </w:r>
      <w:r>
        <w:rPr>
          <w:color w:val="993366"/>
        </w:rPr>
        <w:t>BIT</w:t>
      </w:r>
      <w:r>
        <w:t xml:space="preserve"> </w:t>
      </w:r>
      <w:r>
        <w:rPr>
          <w:color w:val="993366"/>
        </w:rPr>
        <w:t>STRING</w:t>
      </w:r>
      <w:r>
        <w:t xml:space="preserve"> (</w:t>
      </w:r>
      <w:r>
        <w:rPr>
          <w:color w:val="993366"/>
        </w:rPr>
        <w:t>SIZE</w:t>
      </w:r>
      <w:r>
        <w:t xml:space="preserve"> (3))                       </w:t>
      </w:r>
      <w:r>
        <w:rPr>
          <w:color w:val="993366"/>
        </w:rPr>
        <w:t>OPTIONAL</w:t>
      </w:r>
    </w:p>
    <w:p w14:paraId="06A7887F" w14:textId="77777777" w:rsidR="004F39EB" w:rsidRDefault="00307E05">
      <w:pPr>
        <w:pStyle w:val="PL"/>
      </w:pPr>
      <w:r>
        <w:t xml:space="preserve">        }</w:t>
      </w:r>
    </w:p>
    <w:p w14:paraId="642C118E" w14:textId="77777777" w:rsidR="004F39EB" w:rsidRDefault="00307E05">
      <w:pPr>
        <w:pStyle w:val="PL"/>
      </w:pPr>
      <w:r>
        <w:t xml:space="preserve">    }                                                                                   </w:t>
      </w:r>
      <w:r>
        <w:rPr>
          <w:color w:val="993366"/>
        </w:rPr>
        <w:t>OPTIONAL</w:t>
      </w:r>
      <w:r>
        <w:t>,</w:t>
      </w:r>
    </w:p>
    <w:p w14:paraId="09AA4EE1" w14:textId="77777777" w:rsidR="004F39EB" w:rsidRDefault="00307E05">
      <w:pPr>
        <w:pStyle w:val="PL"/>
      </w:pPr>
      <w:r>
        <w:t xml:space="preserve">    channelBWs-UL                       </w:t>
      </w:r>
      <w:r>
        <w:rPr>
          <w:color w:val="993366"/>
        </w:rPr>
        <w:t>CHOICE</w:t>
      </w:r>
      <w:r>
        <w:t xml:space="preserve"> {</w:t>
      </w:r>
    </w:p>
    <w:p w14:paraId="65A0BC7E" w14:textId="77777777" w:rsidR="004F39EB" w:rsidRDefault="00307E05">
      <w:pPr>
        <w:pStyle w:val="PL"/>
      </w:pPr>
      <w:r>
        <w:t xml:space="preserve">        fr1                                 </w:t>
      </w:r>
      <w:r>
        <w:rPr>
          <w:color w:val="993366"/>
        </w:rPr>
        <w:t>SEQUENCE</w:t>
      </w:r>
      <w:r>
        <w:t xml:space="preserve"> {</w:t>
      </w:r>
    </w:p>
    <w:p w14:paraId="626C14CC" w14:textId="77777777" w:rsidR="004F39EB" w:rsidRDefault="00307E05">
      <w:pPr>
        <w:pStyle w:val="PL"/>
      </w:pPr>
      <w:r>
        <w:t xml:space="preserve">            scs-15kHz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6766CCF2" w14:textId="77777777" w:rsidR="004F39EB" w:rsidRDefault="00307E05">
      <w:pPr>
        <w:pStyle w:val="PL"/>
      </w:pPr>
      <w:r>
        <w:t xml:space="preserve">            scs-30kHz                           </w:t>
      </w:r>
      <w:r>
        <w:rPr>
          <w:color w:val="993366"/>
        </w:rPr>
        <w:t>BIT</w:t>
      </w:r>
      <w:r>
        <w:t xml:space="preserve"> </w:t>
      </w:r>
      <w:r>
        <w:rPr>
          <w:color w:val="993366"/>
        </w:rPr>
        <w:t>STRING</w:t>
      </w:r>
      <w:r>
        <w:t xml:space="preserve"> (</w:t>
      </w:r>
      <w:r>
        <w:rPr>
          <w:color w:val="993366"/>
        </w:rPr>
        <w:t>SIZE</w:t>
      </w:r>
      <w:r>
        <w:t xml:space="preserve"> (10))                      </w:t>
      </w:r>
      <w:r>
        <w:rPr>
          <w:color w:val="993366"/>
        </w:rPr>
        <w:t>OPTIONAL</w:t>
      </w:r>
      <w:r>
        <w:t>,</w:t>
      </w:r>
    </w:p>
    <w:p w14:paraId="6DD13CE6" w14:textId="77777777" w:rsidR="004F39EB" w:rsidRDefault="00307E05">
      <w:pPr>
        <w:pStyle w:val="PL"/>
      </w:pPr>
      <w:r>
        <w:t xml:space="preserve">            scs-60kHz                           </w:t>
      </w:r>
      <w:r>
        <w:rPr>
          <w:color w:val="993366"/>
        </w:rPr>
        <w:t>BIT</w:t>
      </w:r>
      <w:r>
        <w:t xml:space="preserve"> </w:t>
      </w:r>
      <w:r>
        <w:rPr>
          <w:color w:val="993366"/>
        </w:rPr>
        <w:t>STRING</w:t>
      </w:r>
      <w:r>
        <w:t xml:space="preserve"> (</w:t>
      </w:r>
      <w:r>
        <w:rPr>
          <w:color w:val="993366"/>
        </w:rPr>
        <w:t>SIZE</w:t>
      </w:r>
      <w:r>
        <w:t xml:space="preserve"> (10))                      </w:t>
      </w:r>
      <w:r>
        <w:rPr>
          <w:color w:val="993366"/>
        </w:rPr>
        <w:t>OPTIONAL</w:t>
      </w:r>
    </w:p>
    <w:p w14:paraId="0F1A2D5B" w14:textId="77777777" w:rsidR="004F39EB" w:rsidRDefault="00307E05">
      <w:pPr>
        <w:pStyle w:val="PL"/>
      </w:pPr>
      <w:r>
        <w:t xml:space="preserve">        },</w:t>
      </w:r>
    </w:p>
    <w:p w14:paraId="7A4AC1D0" w14:textId="77777777" w:rsidR="004F39EB" w:rsidRDefault="00307E05">
      <w:pPr>
        <w:pStyle w:val="PL"/>
      </w:pPr>
      <w:r>
        <w:t xml:space="preserve">        fr2                                 </w:t>
      </w:r>
      <w:r>
        <w:rPr>
          <w:color w:val="993366"/>
        </w:rPr>
        <w:t>SEQUENCE</w:t>
      </w:r>
      <w:r>
        <w:t xml:space="preserve"> {</w:t>
      </w:r>
    </w:p>
    <w:p w14:paraId="20FA4CE3" w14:textId="77777777" w:rsidR="004F39EB" w:rsidRDefault="00307E05">
      <w:pPr>
        <w:pStyle w:val="PL"/>
      </w:pPr>
      <w:r>
        <w:t xml:space="preserve">            scs-60kHz                           </w:t>
      </w:r>
      <w:r>
        <w:rPr>
          <w:color w:val="993366"/>
        </w:rPr>
        <w:t>BIT</w:t>
      </w:r>
      <w:r>
        <w:t xml:space="preserve"> </w:t>
      </w:r>
      <w:r>
        <w:rPr>
          <w:color w:val="993366"/>
        </w:rPr>
        <w:t>STRING</w:t>
      </w:r>
      <w:r>
        <w:t xml:space="preserve"> (</w:t>
      </w:r>
      <w:r>
        <w:rPr>
          <w:color w:val="993366"/>
        </w:rPr>
        <w:t>SIZE</w:t>
      </w:r>
      <w:r>
        <w:t xml:space="preserve"> (3))                       </w:t>
      </w:r>
      <w:r>
        <w:rPr>
          <w:color w:val="993366"/>
        </w:rPr>
        <w:t>OPTIONAL</w:t>
      </w:r>
      <w:r>
        <w:t>,</w:t>
      </w:r>
    </w:p>
    <w:p w14:paraId="3D6471EA" w14:textId="77777777" w:rsidR="004F39EB" w:rsidRDefault="00307E05">
      <w:pPr>
        <w:pStyle w:val="PL"/>
      </w:pPr>
      <w:r>
        <w:t xml:space="preserve">            scs-120kHz                          </w:t>
      </w:r>
      <w:r>
        <w:rPr>
          <w:color w:val="993366"/>
        </w:rPr>
        <w:t>BIT</w:t>
      </w:r>
      <w:r>
        <w:t xml:space="preserve"> </w:t>
      </w:r>
      <w:r>
        <w:rPr>
          <w:color w:val="993366"/>
        </w:rPr>
        <w:t>STRING</w:t>
      </w:r>
      <w:r>
        <w:t xml:space="preserve"> (</w:t>
      </w:r>
      <w:r>
        <w:rPr>
          <w:color w:val="993366"/>
        </w:rPr>
        <w:t>SIZE</w:t>
      </w:r>
      <w:r>
        <w:t xml:space="preserve"> (3))                       </w:t>
      </w:r>
      <w:r>
        <w:rPr>
          <w:color w:val="993366"/>
        </w:rPr>
        <w:t>OPTIONAL</w:t>
      </w:r>
    </w:p>
    <w:p w14:paraId="5172E27E" w14:textId="77777777" w:rsidR="004F39EB" w:rsidRDefault="00307E05">
      <w:pPr>
        <w:pStyle w:val="PL"/>
      </w:pPr>
      <w:r>
        <w:t xml:space="preserve">        }</w:t>
      </w:r>
    </w:p>
    <w:p w14:paraId="3F67D65D" w14:textId="77777777" w:rsidR="004F39EB" w:rsidRDefault="00307E05">
      <w:pPr>
        <w:pStyle w:val="PL"/>
      </w:pPr>
      <w:r>
        <w:t xml:space="preserve">    }                                                                                   </w:t>
      </w:r>
      <w:r>
        <w:rPr>
          <w:color w:val="993366"/>
        </w:rPr>
        <w:t>OPTIONAL</w:t>
      </w:r>
      <w:r>
        <w:t>,</w:t>
      </w:r>
    </w:p>
    <w:p w14:paraId="0D97786B" w14:textId="77777777" w:rsidR="004F39EB" w:rsidRDefault="00307E05">
      <w:pPr>
        <w:pStyle w:val="PL"/>
      </w:pPr>
      <w:r>
        <w:t xml:space="preserve">    ...,</w:t>
      </w:r>
    </w:p>
    <w:p w14:paraId="06F3510E" w14:textId="77777777" w:rsidR="004F39EB" w:rsidRDefault="00307E05">
      <w:pPr>
        <w:pStyle w:val="PL"/>
      </w:pPr>
      <w:r>
        <w:t xml:space="preserve">    [[</w:t>
      </w:r>
    </w:p>
    <w:p w14:paraId="3F7931B2" w14:textId="77777777" w:rsidR="004F39EB" w:rsidRDefault="00307E05">
      <w:pPr>
        <w:pStyle w:val="PL"/>
      </w:pPr>
      <w:r>
        <w:t xml:space="preserve">    maxUplinkDutyCycle-PC2-FR1                  </w:t>
      </w:r>
      <w:r>
        <w:rPr>
          <w:color w:val="993366"/>
        </w:rPr>
        <w:t>ENUMERATED</w:t>
      </w:r>
      <w:r>
        <w:t xml:space="preserve"> {n60, n70, n80, n90, n100}   </w:t>
      </w:r>
      <w:r>
        <w:rPr>
          <w:color w:val="993366"/>
        </w:rPr>
        <w:t>OPTIONAL</w:t>
      </w:r>
    </w:p>
    <w:p w14:paraId="27744891" w14:textId="77777777" w:rsidR="004F39EB" w:rsidRDefault="00307E05">
      <w:pPr>
        <w:pStyle w:val="PL"/>
      </w:pPr>
      <w:r>
        <w:t xml:space="preserve">    ]],</w:t>
      </w:r>
    </w:p>
    <w:p w14:paraId="3310A06B" w14:textId="77777777" w:rsidR="004F39EB" w:rsidRDefault="00307E05">
      <w:pPr>
        <w:pStyle w:val="PL"/>
      </w:pPr>
      <w:r>
        <w:t xml:space="preserve">    [[</w:t>
      </w:r>
    </w:p>
    <w:p w14:paraId="1FE6F620" w14:textId="77777777" w:rsidR="004F39EB" w:rsidRDefault="00307E05">
      <w:pPr>
        <w:pStyle w:val="PL"/>
      </w:pPr>
      <w:r>
        <w:t xml:space="preserve">    pucch-SpatialRelInfoMAC-CE          </w:t>
      </w:r>
      <w:r>
        <w:rPr>
          <w:color w:val="993366"/>
        </w:rPr>
        <w:t>ENUMERATED</w:t>
      </w:r>
      <w:r>
        <w:t xml:space="preserve"> {supported}                          </w:t>
      </w:r>
      <w:r>
        <w:rPr>
          <w:color w:val="993366"/>
        </w:rPr>
        <w:t>OPTIONAL</w:t>
      </w:r>
      <w:r>
        <w:t>,</w:t>
      </w:r>
    </w:p>
    <w:p w14:paraId="7A7CE783" w14:textId="77777777" w:rsidR="004F39EB" w:rsidRDefault="00307E05">
      <w:pPr>
        <w:pStyle w:val="PL"/>
      </w:pPr>
      <w:r>
        <w:t xml:space="preserve">    powerBoosting-pi2BPSK               </w:t>
      </w:r>
      <w:r>
        <w:rPr>
          <w:color w:val="993366"/>
        </w:rPr>
        <w:t>ENUMERATED</w:t>
      </w:r>
      <w:r>
        <w:t xml:space="preserve"> {supported}                          </w:t>
      </w:r>
      <w:r>
        <w:rPr>
          <w:color w:val="993366"/>
        </w:rPr>
        <w:t>OPTIONAL</w:t>
      </w:r>
    </w:p>
    <w:p w14:paraId="24CA8E25" w14:textId="77777777" w:rsidR="004F39EB" w:rsidRDefault="00307E05">
      <w:pPr>
        <w:pStyle w:val="PL"/>
      </w:pPr>
      <w:r>
        <w:t xml:space="preserve">    ]],</w:t>
      </w:r>
    </w:p>
    <w:p w14:paraId="09BBD72B" w14:textId="77777777" w:rsidR="004F39EB" w:rsidRDefault="00307E05">
      <w:pPr>
        <w:pStyle w:val="PL"/>
      </w:pPr>
      <w:r>
        <w:t xml:space="preserve">    [[</w:t>
      </w:r>
    </w:p>
    <w:p w14:paraId="063A492B" w14:textId="77777777" w:rsidR="004F39EB" w:rsidRDefault="00307E05">
      <w:pPr>
        <w:pStyle w:val="PL"/>
      </w:pPr>
      <w:r>
        <w:t xml:space="preserve">    maxUplinkDutyCycle-FR2          </w:t>
      </w:r>
      <w:r>
        <w:rPr>
          <w:color w:val="993366"/>
        </w:rPr>
        <w:t>ENUMERATED</w:t>
      </w:r>
      <w:r>
        <w:t xml:space="preserve"> {n15, n20, n25, n30, n40, n50, n60, n70, n80, n90, n100}     </w:t>
      </w:r>
      <w:r>
        <w:rPr>
          <w:color w:val="993366"/>
        </w:rPr>
        <w:t>OPTIONAL</w:t>
      </w:r>
    </w:p>
    <w:p w14:paraId="0515A11C" w14:textId="77777777" w:rsidR="004F39EB" w:rsidRDefault="00307E05">
      <w:pPr>
        <w:pStyle w:val="PL"/>
      </w:pPr>
      <w:r>
        <w:t xml:space="preserve">    ]],</w:t>
      </w:r>
    </w:p>
    <w:p w14:paraId="29D26246" w14:textId="77777777" w:rsidR="004F39EB" w:rsidRDefault="00307E05">
      <w:pPr>
        <w:pStyle w:val="PL"/>
      </w:pPr>
      <w:r>
        <w:t xml:space="preserve">    [[</w:t>
      </w:r>
    </w:p>
    <w:p w14:paraId="0710ECA1" w14:textId="77777777" w:rsidR="004F39EB" w:rsidRDefault="00307E05">
      <w:pPr>
        <w:pStyle w:val="PL"/>
      </w:pPr>
      <w:r>
        <w:t xml:space="preserve">    channelBWs-DL-v1590                 </w:t>
      </w:r>
      <w:r>
        <w:rPr>
          <w:color w:val="993366"/>
        </w:rPr>
        <w:t>CHOICE</w:t>
      </w:r>
      <w:r>
        <w:t xml:space="preserve"> {</w:t>
      </w:r>
    </w:p>
    <w:p w14:paraId="2F527DC2" w14:textId="77777777" w:rsidR="004F39EB" w:rsidRDefault="00307E05">
      <w:pPr>
        <w:pStyle w:val="PL"/>
      </w:pPr>
      <w:r>
        <w:t xml:space="preserve">        fr1                                 </w:t>
      </w:r>
      <w:r>
        <w:rPr>
          <w:color w:val="993366"/>
        </w:rPr>
        <w:t>SEQUENCE</w:t>
      </w:r>
      <w:r>
        <w:t xml:space="preserve"> {</w:t>
      </w:r>
    </w:p>
    <w:p w14:paraId="0AAF47D5" w14:textId="77777777" w:rsidR="004F39EB" w:rsidRDefault="00307E05">
      <w:pPr>
        <w:pStyle w:val="PL"/>
      </w:pPr>
      <w:r>
        <w:t xml:space="preserve">            scs-15kHz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01636D61" w14:textId="77777777" w:rsidR="004F39EB" w:rsidRDefault="00307E05">
      <w:pPr>
        <w:pStyle w:val="PL"/>
      </w:pPr>
      <w:r>
        <w:t xml:space="preserve">            scs-30kHz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5E67E227" w14:textId="77777777" w:rsidR="004F39EB" w:rsidRDefault="00307E05">
      <w:pPr>
        <w:pStyle w:val="PL"/>
      </w:pPr>
      <w:r>
        <w:t xml:space="preserve">            scs-60kHz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525BC9AF" w14:textId="77777777" w:rsidR="004F39EB" w:rsidRDefault="00307E05">
      <w:pPr>
        <w:pStyle w:val="PL"/>
      </w:pPr>
      <w:r>
        <w:t xml:space="preserve">        },</w:t>
      </w:r>
    </w:p>
    <w:p w14:paraId="265529E0" w14:textId="77777777" w:rsidR="004F39EB" w:rsidRDefault="00307E05">
      <w:pPr>
        <w:pStyle w:val="PL"/>
      </w:pPr>
      <w:r>
        <w:t xml:space="preserve">        fr2                                 </w:t>
      </w:r>
      <w:r>
        <w:rPr>
          <w:color w:val="993366"/>
        </w:rPr>
        <w:t>SEQUENCE</w:t>
      </w:r>
      <w:r>
        <w:t xml:space="preserve"> {</w:t>
      </w:r>
    </w:p>
    <w:p w14:paraId="2C342E0C" w14:textId="77777777" w:rsidR="004F39EB" w:rsidRDefault="00307E05">
      <w:pPr>
        <w:pStyle w:val="PL"/>
      </w:pPr>
      <w:r>
        <w:t xml:space="preserve">            scs-60kHz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68D75A9F" w14:textId="77777777" w:rsidR="004F39EB" w:rsidRDefault="00307E05">
      <w:pPr>
        <w:pStyle w:val="PL"/>
      </w:pPr>
      <w:r>
        <w:t xml:space="preserve">            scs-120kHz                          </w:t>
      </w:r>
      <w:r>
        <w:rPr>
          <w:color w:val="993366"/>
        </w:rPr>
        <w:t>BIT</w:t>
      </w:r>
      <w:r>
        <w:t xml:space="preserve"> </w:t>
      </w:r>
      <w:r>
        <w:rPr>
          <w:color w:val="993366"/>
        </w:rPr>
        <w:t>STRING</w:t>
      </w:r>
      <w:r>
        <w:t xml:space="preserve"> (</w:t>
      </w:r>
      <w:r>
        <w:rPr>
          <w:color w:val="993366"/>
        </w:rPr>
        <w:t>SIZE</w:t>
      </w:r>
      <w:r>
        <w:t xml:space="preserve"> (8))               </w:t>
      </w:r>
      <w:r>
        <w:rPr>
          <w:color w:val="993366"/>
        </w:rPr>
        <w:t>OPTIONAL</w:t>
      </w:r>
    </w:p>
    <w:p w14:paraId="28BC84EB" w14:textId="77777777" w:rsidR="004F39EB" w:rsidRDefault="00307E05">
      <w:pPr>
        <w:pStyle w:val="PL"/>
      </w:pPr>
      <w:r>
        <w:t xml:space="preserve">        }</w:t>
      </w:r>
    </w:p>
    <w:p w14:paraId="6343E836" w14:textId="77777777" w:rsidR="004F39EB" w:rsidRDefault="00307E05">
      <w:pPr>
        <w:pStyle w:val="PL"/>
      </w:pPr>
      <w:r>
        <w:t xml:space="preserve">    }                                                                               </w:t>
      </w:r>
      <w:r>
        <w:rPr>
          <w:color w:val="993366"/>
        </w:rPr>
        <w:t>OPTIONAL</w:t>
      </w:r>
      <w:r>
        <w:t>,</w:t>
      </w:r>
    </w:p>
    <w:p w14:paraId="3F304C57" w14:textId="77777777" w:rsidR="004F39EB" w:rsidRDefault="00307E05">
      <w:pPr>
        <w:pStyle w:val="PL"/>
      </w:pPr>
      <w:r>
        <w:t xml:space="preserve">    channelBWs-UL-v1590                 </w:t>
      </w:r>
      <w:r>
        <w:rPr>
          <w:color w:val="993366"/>
        </w:rPr>
        <w:t>CHOICE</w:t>
      </w:r>
      <w:r>
        <w:t xml:space="preserve"> {</w:t>
      </w:r>
    </w:p>
    <w:p w14:paraId="3AED6E96" w14:textId="77777777" w:rsidR="004F39EB" w:rsidRDefault="00307E05">
      <w:pPr>
        <w:pStyle w:val="PL"/>
      </w:pPr>
      <w:r>
        <w:t xml:space="preserve">        fr1                                 </w:t>
      </w:r>
      <w:r>
        <w:rPr>
          <w:color w:val="993366"/>
        </w:rPr>
        <w:t>SEQUENCE</w:t>
      </w:r>
      <w:r>
        <w:t xml:space="preserve"> {</w:t>
      </w:r>
    </w:p>
    <w:p w14:paraId="41B8472F" w14:textId="77777777" w:rsidR="004F39EB" w:rsidRDefault="00307E05">
      <w:pPr>
        <w:pStyle w:val="PL"/>
      </w:pPr>
      <w:r>
        <w:t xml:space="preserve">            scs-15kHz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558FB5FB" w14:textId="77777777" w:rsidR="004F39EB" w:rsidRDefault="00307E05">
      <w:pPr>
        <w:pStyle w:val="PL"/>
      </w:pPr>
      <w:r>
        <w:t xml:space="preserve">            scs-30kHz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05454B35" w14:textId="77777777" w:rsidR="004F39EB" w:rsidRDefault="00307E05">
      <w:pPr>
        <w:pStyle w:val="PL"/>
      </w:pPr>
      <w:r>
        <w:t xml:space="preserve">            scs-60kHz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4E62EEBE" w14:textId="77777777" w:rsidR="004F39EB" w:rsidRDefault="00307E05">
      <w:pPr>
        <w:pStyle w:val="PL"/>
      </w:pPr>
      <w:r>
        <w:t xml:space="preserve">        },</w:t>
      </w:r>
    </w:p>
    <w:p w14:paraId="446DDB98" w14:textId="77777777" w:rsidR="004F39EB" w:rsidRDefault="00307E05">
      <w:pPr>
        <w:pStyle w:val="PL"/>
      </w:pPr>
      <w:r>
        <w:t xml:space="preserve">        fr2                                 </w:t>
      </w:r>
      <w:r>
        <w:rPr>
          <w:color w:val="993366"/>
        </w:rPr>
        <w:t>SEQUENCE</w:t>
      </w:r>
      <w:r>
        <w:t xml:space="preserve"> {</w:t>
      </w:r>
    </w:p>
    <w:p w14:paraId="458E37A0" w14:textId="77777777" w:rsidR="004F39EB" w:rsidRDefault="00307E05">
      <w:pPr>
        <w:pStyle w:val="PL"/>
      </w:pPr>
      <w:r>
        <w:t xml:space="preserve">            scs-60kHz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7BF8D40E" w14:textId="77777777" w:rsidR="004F39EB" w:rsidRDefault="00307E05">
      <w:pPr>
        <w:pStyle w:val="PL"/>
      </w:pPr>
      <w:r>
        <w:t xml:space="preserve">            scs-120kHz                          </w:t>
      </w:r>
      <w:r>
        <w:rPr>
          <w:color w:val="993366"/>
        </w:rPr>
        <w:t>BIT</w:t>
      </w:r>
      <w:r>
        <w:t xml:space="preserve"> </w:t>
      </w:r>
      <w:r>
        <w:rPr>
          <w:color w:val="993366"/>
        </w:rPr>
        <w:t>STRING</w:t>
      </w:r>
      <w:r>
        <w:t xml:space="preserve"> (</w:t>
      </w:r>
      <w:r>
        <w:rPr>
          <w:color w:val="993366"/>
        </w:rPr>
        <w:t>SIZE</w:t>
      </w:r>
      <w:r>
        <w:t xml:space="preserve"> (8))               </w:t>
      </w:r>
      <w:r>
        <w:rPr>
          <w:color w:val="993366"/>
        </w:rPr>
        <w:t>OPTIONAL</w:t>
      </w:r>
    </w:p>
    <w:p w14:paraId="13EC229C" w14:textId="77777777" w:rsidR="004F39EB" w:rsidRDefault="00307E05">
      <w:pPr>
        <w:pStyle w:val="PL"/>
      </w:pPr>
      <w:r>
        <w:t xml:space="preserve">        }</w:t>
      </w:r>
    </w:p>
    <w:p w14:paraId="64F88885" w14:textId="77777777" w:rsidR="004F39EB" w:rsidRDefault="00307E05">
      <w:pPr>
        <w:pStyle w:val="PL"/>
      </w:pPr>
      <w:r>
        <w:t xml:space="preserve">    }                                                                               </w:t>
      </w:r>
      <w:r>
        <w:rPr>
          <w:color w:val="993366"/>
        </w:rPr>
        <w:t>OPTIONAL</w:t>
      </w:r>
    </w:p>
    <w:p w14:paraId="2D9A4BF5" w14:textId="77777777" w:rsidR="004F39EB" w:rsidRDefault="00307E05">
      <w:pPr>
        <w:pStyle w:val="PL"/>
      </w:pPr>
      <w:r>
        <w:t xml:space="preserve">    ]],</w:t>
      </w:r>
    </w:p>
    <w:p w14:paraId="1360B03A" w14:textId="77777777" w:rsidR="004F39EB" w:rsidRDefault="00307E05">
      <w:pPr>
        <w:pStyle w:val="PL"/>
      </w:pPr>
      <w:r>
        <w:t xml:space="preserve">    [[</w:t>
      </w:r>
    </w:p>
    <w:p w14:paraId="7F5559B6" w14:textId="77777777" w:rsidR="004F39EB" w:rsidRDefault="00307E05">
      <w:pPr>
        <w:pStyle w:val="PL"/>
      </w:pPr>
      <w:r>
        <w:t xml:space="preserve">    asymmetricBandwidthCombinationSet     </w:t>
      </w:r>
      <w:r>
        <w:rPr>
          <w:color w:val="993366"/>
        </w:rPr>
        <w:t>BIT</w:t>
      </w:r>
      <w:r>
        <w:t xml:space="preserve"> </w:t>
      </w:r>
      <w:r>
        <w:rPr>
          <w:color w:val="993366"/>
        </w:rPr>
        <w:t>STRING</w:t>
      </w:r>
      <w:r>
        <w:t xml:space="preserve"> (</w:t>
      </w:r>
      <w:r>
        <w:rPr>
          <w:color w:val="993366"/>
        </w:rPr>
        <w:t>SIZE</w:t>
      </w:r>
      <w:r>
        <w:t xml:space="preserve"> (1..32))           </w:t>
      </w:r>
      <w:r>
        <w:rPr>
          <w:color w:val="993366"/>
        </w:rPr>
        <w:t>OPTIONAL</w:t>
      </w:r>
    </w:p>
    <w:p w14:paraId="085FA79D" w14:textId="77777777" w:rsidR="004F39EB" w:rsidRDefault="00307E05">
      <w:pPr>
        <w:pStyle w:val="PL"/>
      </w:pPr>
      <w:r>
        <w:t xml:space="preserve">    ]],</w:t>
      </w:r>
    </w:p>
    <w:p w14:paraId="58ADD553" w14:textId="77777777" w:rsidR="004F39EB" w:rsidRDefault="00307E05">
      <w:pPr>
        <w:pStyle w:val="PL"/>
      </w:pPr>
      <w:r>
        <w:t xml:space="preserve">    [[</w:t>
      </w:r>
    </w:p>
    <w:p w14:paraId="1FDDC033" w14:textId="77777777" w:rsidR="004F39EB" w:rsidRDefault="00307E05">
      <w:pPr>
        <w:pStyle w:val="PL"/>
        <w:rPr>
          <w:rFonts w:eastAsiaTheme="minorEastAsia"/>
          <w:color w:val="808080"/>
        </w:rPr>
      </w:pPr>
      <w:r>
        <w:t xml:space="preserve">    </w:t>
      </w:r>
      <w:r>
        <w:rPr>
          <w:rFonts w:eastAsiaTheme="minorEastAsia"/>
          <w:color w:val="808080"/>
        </w:rPr>
        <w:t>-- R1 10: NR-unlicensed</w:t>
      </w:r>
    </w:p>
    <w:p w14:paraId="19231F59" w14:textId="77777777" w:rsidR="004F39EB" w:rsidRDefault="00307E05">
      <w:pPr>
        <w:pStyle w:val="PL"/>
      </w:pPr>
      <w:r>
        <w:t xml:space="preserve">    </w:t>
      </w:r>
      <w:r>
        <w:rPr>
          <w:rFonts w:eastAsiaTheme="minorEastAsia"/>
        </w:rPr>
        <w:t>sharedSpectrumChAccessParamsPerBand-r16</w:t>
      </w:r>
      <w:r>
        <w:t xml:space="preserve"> </w:t>
      </w:r>
      <w:r>
        <w:rPr>
          <w:rFonts w:eastAsiaTheme="minorEastAsia"/>
        </w:rPr>
        <w:t>SharedSpectrumChAccessParamsPerBand-r16</w:t>
      </w:r>
      <w:r>
        <w:t xml:space="preserve"> </w:t>
      </w:r>
      <w:r>
        <w:rPr>
          <w:rFonts w:eastAsiaTheme="minorEastAsia"/>
          <w:color w:val="993366"/>
        </w:rPr>
        <w:t>OPTIONAL</w:t>
      </w:r>
      <w:r>
        <w:rPr>
          <w:rFonts w:eastAsiaTheme="minorEastAsia"/>
        </w:rPr>
        <w:t>,</w:t>
      </w:r>
    </w:p>
    <w:p w14:paraId="7376635C" w14:textId="77777777" w:rsidR="004F39EB" w:rsidRDefault="00307E05">
      <w:pPr>
        <w:pStyle w:val="PL"/>
        <w:rPr>
          <w:rFonts w:eastAsiaTheme="minorEastAsia"/>
          <w:color w:val="808080"/>
        </w:rPr>
      </w:pPr>
      <w:r>
        <w:t xml:space="preserve">    </w:t>
      </w:r>
      <w:r>
        <w:rPr>
          <w:rFonts w:eastAsiaTheme="minorEastAsia"/>
          <w:color w:val="808080"/>
        </w:rPr>
        <w:t>-- R1 11-7b: Independent cancellation of the overlapping PUSCHs in an intra-band UL CA</w:t>
      </w:r>
    </w:p>
    <w:p w14:paraId="1FCEABF2" w14:textId="77777777" w:rsidR="004F39EB" w:rsidRDefault="00307E05">
      <w:pPr>
        <w:pStyle w:val="PL"/>
        <w:rPr>
          <w:rFonts w:eastAsiaTheme="minorEastAsia"/>
        </w:rPr>
      </w:pPr>
      <w:r>
        <w:t xml:space="preserve">    </w:t>
      </w:r>
      <w:r>
        <w:rPr>
          <w:rFonts w:eastAsiaTheme="minorEastAsia"/>
        </w:rPr>
        <w:t>cancelOverlappingPUSCH-r16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6A72F91" w14:textId="77777777" w:rsidR="004F39EB" w:rsidRDefault="00307E05">
      <w:pPr>
        <w:pStyle w:val="PL"/>
        <w:rPr>
          <w:rFonts w:eastAsiaTheme="minorEastAsia"/>
          <w:color w:val="808080"/>
        </w:rPr>
      </w:pPr>
      <w:r>
        <w:t xml:space="preserve">    </w:t>
      </w:r>
      <w:r>
        <w:rPr>
          <w:rFonts w:eastAsiaTheme="minorEastAsia"/>
          <w:color w:val="808080"/>
        </w:rPr>
        <w:t>-- R1 14-1: Multiple LTE-CRS rate matching patterns</w:t>
      </w:r>
    </w:p>
    <w:p w14:paraId="66D8A08B" w14:textId="77777777" w:rsidR="004F39EB" w:rsidRDefault="00307E05">
      <w:pPr>
        <w:pStyle w:val="PL"/>
        <w:rPr>
          <w:rFonts w:eastAsiaTheme="minorEastAsia"/>
        </w:rPr>
      </w:pPr>
      <w:r>
        <w:t xml:space="preserve">    </w:t>
      </w:r>
      <w:r>
        <w:rPr>
          <w:rFonts w:eastAsiaTheme="minorEastAsia"/>
        </w:rPr>
        <w:t>multipleRateMatchingEUTRA-CRS-r16</w:t>
      </w:r>
      <w:r>
        <w:t xml:space="preserve">       </w:t>
      </w:r>
      <w:r>
        <w:rPr>
          <w:rFonts w:eastAsiaTheme="minorEastAsia"/>
          <w:color w:val="993366"/>
        </w:rPr>
        <w:t>SEQUENCE</w:t>
      </w:r>
      <w:r>
        <w:rPr>
          <w:rFonts w:eastAsiaTheme="minorEastAsia"/>
        </w:rPr>
        <w:t xml:space="preserve"> {</w:t>
      </w:r>
    </w:p>
    <w:p w14:paraId="1F93F0A8" w14:textId="77777777" w:rsidR="004F39EB" w:rsidRDefault="00307E05">
      <w:pPr>
        <w:pStyle w:val="PL"/>
        <w:rPr>
          <w:rFonts w:eastAsiaTheme="minorEastAsia"/>
        </w:rPr>
      </w:pPr>
      <w:r>
        <w:t xml:space="preserve">        </w:t>
      </w:r>
      <w:r>
        <w:rPr>
          <w:rFonts w:eastAsiaTheme="minorEastAsia"/>
        </w:rPr>
        <w:t>maxNumberPatterns-r16</w:t>
      </w:r>
      <w:r>
        <w:t xml:space="preserve">               </w:t>
      </w:r>
      <w:r>
        <w:rPr>
          <w:rFonts w:eastAsiaTheme="minorEastAsia"/>
          <w:color w:val="993366"/>
        </w:rPr>
        <w:t>INTEGER</w:t>
      </w:r>
      <w:r>
        <w:rPr>
          <w:rFonts w:eastAsiaTheme="minorEastAsia"/>
        </w:rPr>
        <w:t xml:space="preserve"> (2..6),</w:t>
      </w:r>
    </w:p>
    <w:p w14:paraId="09840FB0" w14:textId="77777777" w:rsidR="004F39EB" w:rsidRDefault="00307E05">
      <w:pPr>
        <w:pStyle w:val="PL"/>
        <w:rPr>
          <w:rFonts w:eastAsiaTheme="minorEastAsia"/>
        </w:rPr>
      </w:pPr>
      <w:r>
        <w:t xml:space="preserve">        </w:t>
      </w:r>
      <w:r>
        <w:rPr>
          <w:rFonts w:eastAsiaTheme="minorEastAsia"/>
        </w:rPr>
        <w:t>maxNumberNon-OverlapPatterns-r16</w:t>
      </w:r>
      <w:r>
        <w:t xml:space="preserve">    </w:t>
      </w:r>
      <w:r>
        <w:rPr>
          <w:rFonts w:eastAsiaTheme="minorEastAsia"/>
          <w:color w:val="993366"/>
        </w:rPr>
        <w:t>INTEGER</w:t>
      </w:r>
      <w:r>
        <w:rPr>
          <w:rFonts w:eastAsiaTheme="minorEastAsia"/>
        </w:rPr>
        <w:t xml:space="preserve"> (1..3)</w:t>
      </w:r>
    </w:p>
    <w:p w14:paraId="2A5A7E53" w14:textId="77777777" w:rsidR="004F39EB" w:rsidRDefault="00307E05">
      <w:pPr>
        <w:pStyle w:val="PL"/>
        <w:rPr>
          <w:rFonts w:eastAsiaTheme="minorEastAsia"/>
        </w:rPr>
      </w:pPr>
      <w:r>
        <w:t xml:space="preserve">    </w:t>
      </w:r>
      <w:r>
        <w:rPr>
          <w:rFonts w:eastAsiaTheme="minorEastAsia"/>
        </w:rPr>
        <w:t>}</w:t>
      </w:r>
      <w:r>
        <w:t xml:space="preserve">                                                                               </w:t>
      </w:r>
      <w:r>
        <w:rPr>
          <w:rFonts w:eastAsiaTheme="minorEastAsia"/>
          <w:color w:val="993366"/>
        </w:rPr>
        <w:t>OPTIONAL</w:t>
      </w:r>
      <w:r>
        <w:rPr>
          <w:rFonts w:eastAsiaTheme="minorEastAsia"/>
        </w:rPr>
        <w:t>,</w:t>
      </w:r>
    </w:p>
    <w:p w14:paraId="6CACF025" w14:textId="77777777" w:rsidR="004F39EB" w:rsidRDefault="00307E05">
      <w:pPr>
        <w:pStyle w:val="PL"/>
        <w:rPr>
          <w:rFonts w:eastAsiaTheme="minorEastAsia"/>
          <w:color w:val="808080"/>
        </w:rPr>
      </w:pPr>
      <w:r>
        <w:t xml:space="preserve">    </w:t>
      </w:r>
      <w:r>
        <w:rPr>
          <w:rFonts w:eastAsiaTheme="minorEastAsia"/>
          <w:color w:val="808080"/>
        </w:rPr>
        <w:t>-- R1 14-1a: Two LTE-CRS overlapping rate matching patterns within a part of NR carrier using 15 kHz overlapping with a LTE carrier</w:t>
      </w:r>
    </w:p>
    <w:p w14:paraId="4185ABE9" w14:textId="77777777" w:rsidR="004F39EB" w:rsidRDefault="00307E05">
      <w:pPr>
        <w:pStyle w:val="PL"/>
        <w:rPr>
          <w:rFonts w:eastAsiaTheme="minorEastAsia"/>
        </w:rPr>
      </w:pPr>
      <w:r>
        <w:t xml:space="preserve">    </w:t>
      </w:r>
      <w:r>
        <w:rPr>
          <w:rFonts w:eastAsiaTheme="minorEastAsia"/>
        </w:rPr>
        <w:t>overlapRateMatchingEUTRA-CRS-r16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020D5D9" w14:textId="77777777" w:rsidR="004F39EB" w:rsidRDefault="00307E05">
      <w:pPr>
        <w:pStyle w:val="PL"/>
        <w:rPr>
          <w:rFonts w:eastAsiaTheme="minorEastAsia"/>
          <w:color w:val="808080"/>
        </w:rPr>
      </w:pPr>
      <w:r>
        <w:t xml:space="preserve">    </w:t>
      </w:r>
      <w:r>
        <w:rPr>
          <w:rFonts w:eastAsiaTheme="minorEastAsia"/>
          <w:color w:val="808080"/>
        </w:rPr>
        <w:t>-- R1 14-2: PDSCH Type B mapping of length 9 and 10 OFDM symbols</w:t>
      </w:r>
    </w:p>
    <w:p w14:paraId="46B8B542" w14:textId="77777777" w:rsidR="004F39EB" w:rsidRDefault="00307E05">
      <w:pPr>
        <w:pStyle w:val="PL"/>
        <w:rPr>
          <w:rFonts w:eastAsiaTheme="minorEastAsia"/>
        </w:rPr>
      </w:pPr>
      <w:r>
        <w:t xml:space="preserve">    </w:t>
      </w:r>
      <w:r>
        <w:rPr>
          <w:rFonts w:eastAsiaTheme="minorEastAsia"/>
        </w:rPr>
        <w:t>pdsch-MappingTypeB-Alt-r16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70E6D22" w14:textId="77777777" w:rsidR="004F39EB" w:rsidRDefault="00307E05">
      <w:pPr>
        <w:pStyle w:val="PL"/>
        <w:rPr>
          <w:rFonts w:eastAsiaTheme="minorEastAsia"/>
          <w:color w:val="808080"/>
        </w:rPr>
      </w:pPr>
      <w:r>
        <w:t xml:space="preserve">    </w:t>
      </w:r>
      <w:r>
        <w:rPr>
          <w:rFonts w:eastAsiaTheme="minorEastAsia"/>
          <w:color w:val="808080"/>
        </w:rPr>
        <w:t>-- R1 14-3: One slot periodic TRS configuration for FR1</w:t>
      </w:r>
    </w:p>
    <w:p w14:paraId="3F7D881E" w14:textId="77777777" w:rsidR="004F39EB" w:rsidRDefault="00307E05">
      <w:pPr>
        <w:pStyle w:val="PL"/>
        <w:rPr>
          <w:rFonts w:eastAsiaTheme="minorEastAsia"/>
        </w:rPr>
      </w:pPr>
      <w:r>
        <w:t xml:space="preserve">    </w:t>
      </w:r>
      <w:r>
        <w:rPr>
          <w:rFonts w:eastAsiaTheme="minorEastAsia"/>
        </w:rPr>
        <w:t>oneSlotPeriodicTRS-r16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DDBCDC6" w14:textId="77777777" w:rsidR="004F39EB" w:rsidRDefault="00307E05">
      <w:pPr>
        <w:pStyle w:val="PL"/>
        <w:rPr>
          <w:rFonts w:eastAsiaTheme="minorEastAsia"/>
        </w:rPr>
      </w:pPr>
      <w:r>
        <w:t xml:space="preserve">    olpc-SRS-Pos-r16                        </w:t>
      </w:r>
      <w:r>
        <w:rPr>
          <w:rFonts w:eastAsiaTheme="minorEastAsia"/>
        </w:rPr>
        <w:t>OLPC-SRS-Pos-r16</w:t>
      </w:r>
      <w:r>
        <w:t xml:space="preserve">                        </w:t>
      </w:r>
      <w:r>
        <w:rPr>
          <w:rFonts w:eastAsiaTheme="minorEastAsia"/>
          <w:color w:val="993366"/>
        </w:rPr>
        <w:t>OPTIONAL</w:t>
      </w:r>
      <w:r>
        <w:rPr>
          <w:rFonts w:eastAsiaTheme="minorEastAsia"/>
        </w:rPr>
        <w:t>,</w:t>
      </w:r>
    </w:p>
    <w:p w14:paraId="04720DD5" w14:textId="77777777" w:rsidR="004F39EB" w:rsidRDefault="00307E05">
      <w:pPr>
        <w:pStyle w:val="PL"/>
      </w:pPr>
      <w:r>
        <w:t xml:space="preserve">    spatialRelationsSRS-Pos-r16             SpatialRelationsSRS-Pos-r16             </w:t>
      </w:r>
      <w:r>
        <w:rPr>
          <w:color w:val="993366"/>
        </w:rPr>
        <w:t>OPTIONAL</w:t>
      </w:r>
      <w:r>
        <w:t>,</w:t>
      </w:r>
    </w:p>
    <w:p w14:paraId="2689633F" w14:textId="77777777" w:rsidR="004F39EB" w:rsidRDefault="00307E05">
      <w:pPr>
        <w:pStyle w:val="PL"/>
      </w:pPr>
      <w:r>
        <w:t xml:space="preserve">    simulSRS-MIMO-TransWithinBand-r16       </w:t>
      </w:r>
      <w:r>
        <w:rPr>
          <w:color w:val="993366"/>
        </w:rPr>
        <w:t>ENUMERATED</w:t>
      </w:r>
      <w:r>
        <w:t xml:space="preserve"> {n2}                         </w:t>
      </w:r>
      <w:r>
        <w:rPr>
          <w:color w:val="993366"/>
        </w:rPr>
        <w:t>OPTIONAL</w:t>
      </w:r>
      <w:r>
        <w:t>,</w:t>
      </w:r>
    </w:p>
    <w:p w14:paraId="7FB12A92" w14:textId="77777777" w:rsidR="004F39EB" w:rsidRDefault="00307E05">
      <w:pPr>
        <w:pStyle w:val="PL"/>
      </w:pPr>
      <w:r>
        <w:t xml:space="preserve">    channelBW-DL-IAB-r16                    </w:t>
      </w:r>
      <w:r>
        <w:rPr>
          <w:color w:val="993366"/>
        </w:rPr>
        <w:t>CHOICE</w:t>
      </w:r>
      <w:r>
        <w:t xml:space="preserve"> {</w:t>
      </w:r>
    </w:p>
    <w:p w14:paraId="4ABB1634" w14:textId="77777777" w:rsidR="004F39EB" w:rsidRDefault="00307E05">
      <w:pPr>
        <w:pStyle w:val="PL"/>
      </w:pPr>
      <w:r>
        <w:t xml:space="preserve">        fr1-100mhz                              </w:t>
      </w:r>
      <w:r>
        <w:rPr>
          <w:color w:val="993366"/>
        </w:rPr>
        <w:t>SEQUENCE</w:t>
      </w:r>
      <w:r>
        <w:t xml:space="preserve"> {</w:t>
      </w:r>
    </w:p>
    <w:p w14:paraId="064FA9C7" w14:textId="77777777" w:rsidR="004F39EB" w:rsidRDefault="00307E05">
      <w:pPr>
        <w:pStyle w:val="PL"/>
      </w:pPr>
      <w:r>
        <w:t xml:space="preserve">            scs-15kHz                               </w:t>
      </w:r>
      <w:r>
        <w:rPr>
          <w:color w:val="993366"/>
        </w:rPr>
        <w:t>ENUMERATED</w:t>
      </w:r>
      <w:r>
        <w:t xml:space="preserve"> {supported}          </w:t>
      </w:r>
      <w:r>
        <w:rPr>
          <w:color w:val="993366"/>
        </w:rPr>
        <w:t>OPTIONAL</w:t>
      </w:r>
      <w:r>
        <w:t>,</w:t>
      </w:r>
    </w:p>
    <w:p w14:paraId="3930E573" w14:textId="77777777" w:rsidR="004F39EB" w:rsidRDefault="00307E05">
      <w:pPr>
        <w:pStyle w:val="PL"/>
      </w:pPr>
      <w:r>
        <w:t xml:space="preserve">            scs-30kHz                               </w:t>
      </w:r>
      <w:r>
        <w:rPr>
          <w:color w:val="993366"/>
        </w:rPr>
        <w:t>ENUMERATED</w:t>
      </w:r>
      <w:r>
        <w:t xml:space="preserve"> {supported}          </w:t>
      </w:r>
      <w:r>
        <w:rPr>
          <w:color w:val="993366"/>
        </w:rPr>
        <w:t>OPTIONAL</w:t>
      </w:r>
      <w:r>
        <w:t>,</w:t>
      </w:r>
    </w:p>
    <w:p w14:paraId="23DF426C" w14:textId="77777777" w:rsidR="004F39EB" w:rsidRDefault="00307E05">
      <w:pPr>
        <w:pStyle w:val="PL"/>
      </w:pPr>
      <w:r>
        <w:t xml:space="preserve">            scs-60kHz                               </w:t>
      </w:r>
      <w:r>
        <w:rPr>
          <w:color w:val="993366"/>
        </w:rPr>
        <w:t>ENUMERATED</w:t>
      </w:r>
      <w:r>
        <w:t xml:space="preserve"> {supported}          </w:t>
      </w:r>
      <w:r>
        <w:rPr>
          <w:color w:val="993366"/>
        </w:rPr>
        <w:t>OPTIONAL</w:t>
      </w:r>
    </w:p>
    <w:p w14:paraId="4703F450" w14:textId="77777777" w:rsidR="004F39EB" w:rsidRDefault="00307E05">
      <w:pPr>
        <w:pStyle w:val="PL"/>
      </w:pPr>
      <w:r>
        <w:t xml:space="preserve">        },</w:t>
      </w:r>
    </w:p>
    <w:p w14:paraId="7DC07B0C" w14:textId="77777777" w:rsidR="004F39EB" w:rsidRDefault="00307E05">
      <w:pPr>
        <w:pStyle w:val="PL"/>
      </w:pPr>
      <w:r>
        <w:t xml:space="preserve">        fr2-200mhz                          </w:t>
      </w:r>
      <w:r>
        <w:rPr>
          <w:color w:val="993366"/>
        </w:rPr>
        <w:t>SEQUENCE</w:t>
      </w:r>
      <w:r>
        <w:t xml:space="preserve"> {</w:t>
      </w:r>
    </w:p>
    <w:p w14:paraId="5C3D8154" w14:textId="77777777" w:rsidR="004F39EB" w:rsidRDefault="00307E05">
      <w:pPr>
        <w:pStyle w:val="PL"/>
      </w:pPr>
      <w:r>
        <w:t xml:space="preserve">            scs-60kHz                           </w:t>
      </w:r>
      <w:r>
        <w:rPr>
          <w:color w:val="993366"/>
        </w:rPr>
        <w:t>ENUMERATED</w:t>
      </w:r>
      <w:r>
        <w:t xml:space="preserve"> {supported}              </w:t>
      </w:r>
      <w:r>
        <w:rPr>
          <w:color w:val="993366"/>
        </w:rPr>
        <w:t>OPTIONAL</w:t>
      </w:r>
      <w:r>
        <w:t>,</w:t>
      </w:r>
    </w:p>
    <w:p w14:paraId="3E976B07" w14:textId="77777777" w:rsidR="004F39EB" w:rsidRDefault="00307E05">
      <w:pPr>
        <w:pStyle w:val="PL"/>
      </w:pPr>
      <w:r>
        <w:t xml:space="preserve">            scs-120kHz                          </w:t>
      </w:r>
      <w:r>
        <w:rPr>
          <w:color w:val="993366"/>
        </w:rPr>
        <w:t>ENUMERATED</w:t>
      </w:r>
      <w:r>
        <w:t xml:space="preserve"> {supported}              </w:t>
      </w:r>
      <w:r>
        <w:rPr>
          <w:color w:val="993366"/>
        </w:rPr>
        <w:t>OPTIONAL</w:t>
      </w:r>
    </w:p>
    <w:p w14:paraId="51F1BA84" w14:textId="77777777" w:rsidR="004F39EB" w:rsidRDefault="00307E05">
      <w:pPr>
        <w:pStyle w:val="PL"/>
      </w:pPr>
      <w:r>
        <w:t xml:space="preserve">        }</w:t>
      </w:r>
    </w:p>
    <w:p w14:paraId="418D4507" w14:textId="77777777" w:rsidR="004F39EB" w:rsidRDefault="00307E05">
      <w:pPr>
        <w:pStyle w:val="PL"/>
      </w:pPr>
      <w:r>
        <w:t xml:space="preserve">    }                                                                               </w:t>
      </w:r>
      <w:r>
        <w:rPr>
          <w:color w:val="993366"/>
        </w:rPr>
        <w:t>OPTIONAL</w:t>
      </w:r>
      <w:r>
        <w:t>,</w:t>
      </w:r>
    </w:p>
    <w:p w14:paraId="639DE6AC" w14:textId="77777777" w:rsidR="004F39EB" w:rsidRDefault="00307E05">
      <w:pPr>
        <w:pStyle w:val="PL"/>
      </w:pPr>
      <w:r>
        <w:t xml:space="preserve">    channelBW-UL-IAB-r16                    </w:t>
      </w:r>
      <w:r>
        <w:rPr>
          <w:color w:val="993366"/>
        </w:rPr>
        <w:t>CHOICE</w:t>
      </w:r>
      <w:r>
        <w:t xml:space="preserve"> {</w:t>
      </w:r>
    </w:p>
    <w:p w14:paraId="3BA7391D" w14:textId="77777777" w:rsidR="004F39EB" w:rsidRDefault="00307E05">
      <w:pPr>
        <w:pStyle w:val="PL"/>
      </w:pPr>
      <w:r>
        <w:t xml:space="preserve">        fr1-100mhz                              </w:t>
      </w:r>
      <w:r>
        <w:rPr>
          <w:color w:val="993366"/>
        </w:rPr>
        <w:t>SEQUENCE</w:t>
      </w:r>
      <w:r>
        <w:t xml:space="preserve"> {</w:t>
      </w:r>
    </w:p>
    <w:p w14:paraId="1946E534" w14:textId="77777777" w:rsidR="004F39EB" w:rsidRDefault="00307E05">
      <w:pPr>
        <w:pStyle w:val="PL"/>
      </w:pPr>
      <w:r>
        <w:t xml:space="preserve">            scs-15kHz                               </w:t>
      </w:r>
      <w:r>
        <w:rPr>
          <w:color w:val="993366"/>
        </w:rPr>
        <w:t>ENUMERATED</w:t>
      </w:r>
      <w:r>
        <w:t xml:space="preserve"> {supported}          </w:t>
      </w:r>
      <w:r>
        <w:rPr>
          <w:color w:val="993366"/>
        </w:rPr>
        <w:t>OPTIONAL</w:t>
      </w:r>
      <w:r>
        <w:t>,</w:t>
      </w:r>
    </w:p>
    <w:p w14:paraId="4FD3C34C" w14:textId="77777777" w:rsidR="004F39EB" w:rsidRDefault="00307E05">
      <w:pPr>
        <w:pStyle w:val="PL"/>
      </w:pPr>
      <w:r>
        <w:t xml:space="preserve">            scs-30kHz                               </w:t>
      </w:r>
      <w:r>
        <w:rPr>
          <w:color w:val="993366"/>
        </w:rPr>
        <w:t>ENUMERATED</w:t>
      </w:r>
      <w:r>
        <w:t xml:space="preserve"> {supported}          </w:t>
      </w:r>
      <w:r>
        <w:rPr>
          <w:color w:val="993366"/>
        </w:rPr>
        <w:t>OPTIONAL</w:t>
      </w:r>
      <w:r>
        <w:t>,</w:t>
      </w:r>
    </w:p>
    <w:p w14:paraId="09F8186C" w14:textId="77777777" w:rsidR="004F39EB" w:rsidRDefault="00307E05">
      <w:pPr>
        <w:pStyle w:val="PL"/>
      </w:pPr>
      <w:r>
        <w:t xml:space="preserve">            scs-60kHz                               </w:t>
      </w:r>
      <w:r>
        <w:rPr>
          <w:color w:val="993366"/>
        </w:rPr>
        <w:t>ENUMERATED</w:t>
      </w:r>
      <w:r>
        <w:t xml:space="preserve"> {supported}          </w:t>
      </w:r>
      <w:r>
        <w:rPr>
          <w:color w:val="993366"/>
        </w:rPr>
        <w:t>OPTIONAL</w:t>
      </w:r>
    </w:p>
    <w:p w14:paraId="0DCDAA99" w14:textId="77777777" w:rsidR="004F39EB" w:rsidRDefault="00307E05">
      <w:pPr>
        <w:pStyle w:val="PL"/>
      </w:pPr>
      <w:r>
        <w:t xml:space="preserve">        },</w:t>
      </w:r>
    </w:p>
    <w:p w14:paraId="26166E60" w14:textId="77777777" w:rsidR="004F39EB" w:rsidRDefault="00307E05">
      <w:pPr>
        <w:pStyle w:val="PL"/>
      </w:pPr>
      <w:r>
        <w:t xml:space="preserve">        fr2-200mhz                              </w:t>
      </w:r>
      <w:r>
        <w:rPr>
          <w:color w:val="993366"/>
        </w:rPr>
        <w:t>SEQUENCE</w:t>
      </w:r>
      <w:r>
        <w:t xml:space="preserve"> {</w:t>
      </w:r>
    </w:p>
    <w:p w14:paraId="45951498" w14:textId="77777777" w:rsidR="004F39EB" w:rsidRDefault="00307E05">
      <w:pPr>
        <w:pStyle w:val="PL"/>
      </w:pPr>
      <w:r>
        <w:t xml:space="preserve">            scs-60kHz                               </w:t>
      </w:r>
      <w:r>
        <w:rPr>
          <w:color w:val="993366"/>
        </w:rPr>
        <w:t>ENUMERATED</w:t>
      </w:r>
      <w:r>
        <w:t xml:space="preserve"> {supported}          </w:t>
      </w:r>
      <w:r>
        <w:rPr>
          <w:color w:val="993366"/>
        </w:rPr>
        <w:t>OPTIONAL</w:t>
      </w:r>
      <w:r>
        <w:t>,</w:t>
      </w:r>
    </w:p>
    <w:p w14:paraId="0343DC25" w14:textId="77777777" w:rsidR="004F39EB" w:rsidRDefault="00307E05">
      <w:pPr>
        <w:pStyle w:val="PL"/>
      </w:pPr>
      <w:r>
        <w:t xml:space="preserve">            scs-120kHz                              </w:t>
      </w:r>
      <w:r>
        <w:rPr>
          <w:color w:val="993366"/>
        </w:rPr>
        <w:t>ENUMERATED</w:t>
      </w:r>
      <w:r>
        <w:t xml:space="preserve"> {supported}          </w:t>
      </w:r>
      <w:r>
        <w:rPr>
          <w:color w:val="993366"/>
        </w:rPr>
        <w:t>OPTIONAL</w:t>
      </w:r>
    </w:p>
    <w:p w14:paraId="5D613182" w14:textId="77777777" w:rsidR="004F39EB" w:rsidRDefault="00307E05">
      <w:pPr>
        <w:pStyle w:val="PL"/>
      </w:pPr>
      <w:r>
        <w:t xml:space="preserve">        }</w:t>
      </w:r>
    </w:p>
    <w:p w14:paraId="74B53FA9" w14:textId="77777777" w:rsidR="004F39EB" w:rsidRDefault="00307E05">
      <w:pPr>
        <w:pStyle w:val="PL"/>
      </w:pPr>
      <w:r>
        <w:t xml:space="preserve">    }                                                                               </w:t>
      </w:r>
      <w:r>
        <w:rPr>
          <w:color w:val="993366"/>
        </w:rPr>
        <w:t>OPTIONAL</w:t>
      </w:r>
      <w:r>
        <w:t>,</w:t>
      </w:r>
    </w:p>
    <w:p w14:paraId="68583BC4" w14:textId="77777777" w:rsidR="004F39EB" w:rsidRDefault="00307E05">
      <w:pPr>
        <w:pStyle w:val="PL"/>
      </w:pPr>
      <w:r>
        <w:t xml:space="preserve">    rasterShift7dot5-IAB-r16                </w:t>
      </w:r>
      <w:r>
        <w:rPr>
          <w:color w:val="993366"/>
        </w:rPr>
        <w:t>ENUMERATED</w:t>
      </w:r>
      <w:r>
        <w:t xml:space="preserve"> {supported}                  </w:t>
      </w:r>
      <w:r>
        <w:rPr>
          <w:color w:val="993366"/>
        </w:rPr>
        <w:t>OPTIONAL</w:t>
      </w:r>
      <w:r>
        <w:t>,</w:t>
      </w:r>
    </w:p>
    <w:p w14:paraId="1BF9B455" w14:textId="77777777" w:rsidR="004F39EB" w:rsidRDefault="00307E05">
      <w:pPr>
        <w:pStyle w:val="PL"/>
      </w:pPr>
      <w:r>
        <w:t xml:space="preserve">    ue-PowerClass-v1610                     </w:t>
      </w:r>
      <w:r>
        <w:rPr>
          <w:color w:val="993366"/>
        </w:rPr>
        <w:t>ENUMERATED</w:t>
      </w:r>
      <w:r>
        <w:t xml:space="preserve"> {pc1dot5}                    </w:t>
      </w:r>
      <w:r>
        <w:rPr>
          <w:color w:val="993366"/>
        </w:rPr>
        <w:t>OPTIONAL</w:t>
      </w:r>
      <w:r>
        <w:t>,</w:t>
      </w:r>
    </w:p>
    <w:p w14:paraId="5587EA75" w14:textId="77777777" w:rsidR="004F39EB" w:rsidRDefault="00307E05">
      <w:pPr>
        <w:pStyle w:val="PL"/>
      </w:pPr>
      <w:r>
        <w:t xml:space="preserve">    condHandover-r16                        </w:t>
      </w:r>
      <w:r>
        <w:rPr>
          <w:color w:val="993366"/>
        </w:rPr>
        <w:t>ENUMERATED</w:t>
      </w:r>
      <w:r>
        <w:t xml:space="preserve"> {supported}                  </w:t>
      </w:r>
      <w:r>
        <w:rPr>
          <w:color w:val="993366"/>
        </w:rPr>
        <w:t>OPTIONAL</w:t>
      </w:r>
      <w:r>
        <w:t>,</w:t>
      </w:r>
    </w:p>
    <w:p w14:paraId="5A3A7294" w14:textId="77777777" w:rsidR="004F39EB" w:rsidRDefault="00307E05">
      <w:pPr>
        <w:pStyle w:val="PL"/>
      </w:pPr>
      <w:r>
        <w:t xml:space="preserve">    condHandoverFailure-r16                 </w:t>
      </w:r>
      <w:r>
        <w:rPr>
          <w:color w:val="993366"/>
        </w:rPr>
        <w:t>ENUMERATED</w:t>
      </w:r>
      <w:r>
        <w:t xml:space="preserve"> {supported}                  </w:t>
      </w:r>
      <w:r>
        <w:rPr>
          <w:color w:val="993366"/>
        </w:rPr>
        <w:t>OPTIONAL</w:t>
      </w:r>
      <w:r>
        <w:t>,</w:t>
      </w:r>
    </w:p>
    <w:p w14:paraId="0F4A7D12" w14:textId="77777777" w:rsidR="004F39EB" w:rsidRDefault="00307E05">
      <w:pPr>
        <w:pStyle w:val="PL"/>
      </w:pPr>
      <w:r>
        <w:t xml:space="preserve">    condHandoverTwoTriggerEvents-r16        </w:t>
      </w:r>
      <w:r>
        <w:rPr>
          <w:color w:val="993366"/>
        </w:rPr>
        <w:t>ENUMERATED</w:t>
      </w:r>
      <w:r>
        <w:t xml:space="preserve"> {supported}                  </w:t>
      </w:r>
      <w:r>
        <w:rPr>
          <w:color w:val="993366"/>
        </w:rPr>
        <w:t>OPTIONAL</w:t>
      </w:r>
      <w:r>
        <w:t>,</w:t>
      </w:r>
    </w:p>
    <w:p w14:paraId="37ACE532" w14:textId="77777777" w:rsidR="004F39EB" w:rsidRDefault="00307E05">
      <w:pPr>
        <w:pStyle w:val="PL"/>
      </w:pPr>
      <w:r>
        <w:t xml:space="preserve">    condPSCellChange-r16                    </w:t>
      </w:r>
      <w:r>
        <w:rPr>
          <w:color w:val="993366"/>
        </w:rPr>
        <w:t>ENUMERATED</w:t>
      </w:r>
      <w:r>
        <w:t xml:space="preserve"> {supported}                  </w:t>
      </w:r>
      <w:r>
        <w:rPr>
          <w:color w:val="993366"/>
        </w:rPr>
        <w:t>OPTIONAL</w:t>
      </w:r>
      <w:r>
        <w:t>,</w:t>
      </w:r>
    </w:p>
    <w:p w14:paraId="7EE177D7" w14:textId="77777777" w:rsidR="004F39EB" w:rsidRDefault="00307E05">
      <w:pPr>
        <w:pStyle w:val="PL"/>
      </w:pPr>
      <w:r>
        <w:t xml:space="preserve">    condPSCellChangeTwoTriggerEvents-r16    </w:t>
      </w:r>
      <w:r>
        <w:rPr>
          <w:color w:val="993366"/>
        </w:rPr>
        <w:t>ENUMERATED</w:t>
      </w:r>
      <w:r>
        <w:t xml:space="preserve"> {supported}                  </w:t>
      </w:r>
      <w:r>
        <w:rPr>
          <w:color w:val="993366"/>
        </w:rPr>
        <w:t>OPTIONAL</w:t>
      </w:r>
      <w:r>
        <w:t>,</w:t>
      </w:r>
    </w:p>
    <w:p w14:paraId="2ABF7AA7" w14:textId="77777777" w:rsidR="004F39EB" w:rsidRDefault="00307E05">
      <w:pPr>
        <w:pStyle w:val="PL"/>
      </w:pPr>
      <w:r>
        <w:t xml:space="preserve">    mpr-PowerBoost-FR2-r16                  </w:t>
      </w:r>
      <w:r>
        <w:rPr>
          <w:color w:val="993366"/>
        </w:rPr>
        <w:t>ENUMERATED</w:t>
      </w:r>
      <w:r>
        <w:t xml:space="preserve"> {supported}                  </w:t>
      </w:r>
      <w:r>
        <w:rPr>
          <w:color w:val="993366"/>
        </w:rPr>
        <w:t>OPTIONAL</w:t>
      </w:r>
      <w:r>
        <w:t>,</w:t>
      </w:r>
    </w:p>
    <w:p w14:paraId="0ED122C6" w14:textId="77777777" w:rsidR="004F39EB" w:rsidRDefault="004F39EB">
      <w:pPr>
        <w:pStyle w:val="PL"/>
      </w:pPr>
    </w:p>
    <w:p w14:paraId="082FD210" w14:textId="77777777" w:rsidR="004F39EB" w:rsidRDefault="00307E05">
      <w:pPr>
        <w:pStyle w:val="PL"/>
        <w:rPr>
          <w:color w:val="808080"/>
        </w:rPr>
      </w:pPr>
      <w:r>
        <w:t xml:space="preserve">    </w:t>
      </w:r>
      <w:r>
        <w:rPr>
          <w:color w:val="808080"/>
        </w:rPr>
        <w:t>-- R1 11-9: Multiple active configured grant configurations for a BWP of a serving cell</w:t>
      </w:r>
    </w:p>
    <w:p w14:paraId="2D9A51E8" w14:textId="77777777" w:rsidR="004F39EB" w:rsidRDefault="00307E05">
      <w:pPr>
        <w:pStyle w:val="PL"/>
      </w:pPr>
      <w:r>
        <w:t xml:space="preserve">    activeConfiguredGrant-r16               </w:t>
      </w:r>
      <w:r>
        <w:rPr>
          <w:color w:val="993366"/>
        </w:rPr>
        <w:t>SEQUENCE</w:t>
      </w:r>
      <w:r>
        <w:t xml:space="preserve"> {</w:t>
      </w:r>
    </w:p>
    <w:p w14:paraId="1444FD90" w14:textId="77777777" w:rsidR="004F39EB" w:rsidRDefault="00307E05">
      <w:pPr>
        <w:pStyle w:val="PL"/>
      </w:pPr>
      <w:r>
        <w:t xml:space="preserve">    maxNumberConfigsPerBWP-r16                  </w:t>
      </w:r>
      <w:r>
        <w:rPr>
          <w:color w:val="993366"/>
        </w:rPr>
        <w:t>ENUMERATED</w:t>
      </w:r>
      <w:r>
        <w:t xml:space="preserve"> {n1, n2, n4, n8, n12},</w:t>
      </w:r>
    </w:p>
    <w:p w14:paraId="35C02D58" w14:textId="77777777" w:rsidR="004F39EB" w:rsidRDefault="00307E05">
      <w:pPr>
        <w:pStyle w:val="PL"/>
      </w:pPr>
      <w:r>
        <w:t xml:space="preserve">    maxNumberConfigsAllCC-r16                   </w:t>
      </w:r>
      <w:r>
        <w:rPr>
          <w:color w:val="993366"/>
        </w:rPr>
        <w:t>INTEGER</w:t>
      </w:r>
      <w:r>
        <w:t xml:space="preserve"> (2..32)</w:t>
      </w:r>
    </w:p>
    <w:p w14:paraId="28984D01" w14:textId="77777777" w:rsidR="004F39EB" w:rsidRDefault="00307E05">
      <w:pPr>
        <w:pStyle w:val="PL"/>
      </w:pPr>
      <w:r>
        <w:t xml:space="preserve">    }                                                                               </w:t>
      </w:r>
      <w:r>
        <w:rPr>
          <w:color w:val="993366"/>
        </w:rPr>
        <w:t>OPTIONAL</w:t>
      </w:r>
      <w:r>
        <w:t>,</w:t>
      </w:r>
    </w:p>
    <w:p w14:paraId="75CEF680" w14:textId="77777777" w:rsidR="004F39EB" w:rsidRDefault="00307E05">
      <w:pPr>
        <w:pStyle w:val="PL"/>
        <w:rPr>
          <w:color w:val="808080"/>
        </w:rPr>
      </w:pPr>
      <w:r>
        <w:t xml:space="preserve">    </w:t>
      </w:r>
      <w:r>
        <w:rPr>
          <w:color w:val="808080"/>
        </w:rPr>
        <w:t>-- R1 11-9a: Joint release in a DCI for two or more configured grant Type 2 configurations for a given BWP of a serving cell</w:t>
      </w:r>
    </w:p>
    <w:p w14:paraId="1FD39638" w14:textId="77777777" w:rsidR="004F39EB" w:rsidRDefault="00307E05">
      <w:pPr>
        <w:pStyle w:val="PL"/>
      </w:pPr>
      <w:r>
        <w:t xml:space="preserve">    jointReleaseConfiguredGrantType2-r16    </w:t>
      </w:r>
      <w:r>
        <w:rPr>
          <w:color w:val="993366"/>
        </w:rPr>
        <w:t>ENUMERATED</w:t>
      </w:r>
      <w:r>
        <w:t xml:space="preserve"> {supported}                  </w:t>
      </w:r>
      <w:r>
        <w:rPr>
          <w:color w:val="993366"/>
        </w:rPr>
        <w:t>OPTIONAL</w:t>
      </w:r>
      <w:r>
        <w:t>,</w:t>
      </w:r>
    </w:p>
    <w:p w14:paraId="1336B6CA" w14:textId="77777777" w:rsidR="004F39EB" w:rsidRDefault="00307E05">
      <w:pPr>
        <w:pStyle w:val="PL"/>
        <w:rPr>
          <w:color w:val="808080"/>
        </w:rPr>
      </w:pPr>
      <w:r>
        <w:t xml:space="preserve">    </w:t>
      </w:r>
      <w:r>
        <w:rPr>
          <w:color w:val="808080"/>
        </w:rPr>
        <w:t>-- R1 12-2: Multiple SPS configurations</w:t>
      </w:r>
    </w:p>
    <w:p w14:paraId="350F320F" w14:textId="77777777" w:rsidR="004F39EB" w:rsidRDefault="00307E05">
      <w:pPr>
        <w:pStyle w:val="PL"/>
      </w:pPr>
      <w:r>
        <w:t xml:space="preserve">    sps-r16                                 </w:t>
      </w:r>
      <w:r>
        <w:rPr>
          <w:color w:val="993366"/>
        </w:rPr>
        <w:t>SEQUENCE</w:t>
      </w:r>
      <w:r>
        <w:t xml:space="preserve"> {</w:t>
      </w:r>
    </w:p>
    <w:p w14:paraId="230038A7" w14:textId="77777777" w:rsidR="004F39EB" w:rsidRDefault="00307E05">
      <w:pPr>
        <w:pStyle w:val="PL"/>
      </w:pPr>
      <w:r>
        <w:t xml:space="preserve">    maxNumberConfigsPerBWP-r16                  </w:t>
      </w:r>
      <w:r>
        <w:rPr>
          <w:color w:val="993366"/>
        </w:rPr>
        <w:t>INTEGER</w:t>
      </w:r>
      <w:r>
        <w:t xml:space="preserve"> (1..8),</w:t>
      </w:r>
    </w:p>
    <w:p w14:paraId="5A8A11EB" w14:textId="77777777" w:rsidR="004F39EB" w:rsidRDefault="00307E05">
      <w:pPr>
        <w:pStyle w:val="PL"/>
      </w:pPr>
      <w:r>
        <w:t xml:space="preserve">    maxNumberConfigsAllCC-r16                   </w:t>
      </w:r>
      <w:r>
        <w:rPr>
          <w:color w:val="993366"/>
        </w:rPr>
        <w:t>INTEGER</w:t>
      </w:r>
      <w:r>
        <w:t xml:space="preserve"> (2..32)</w:t>
      </w:r>
    </w:p>
    <w:p w14:paraId="7DDE477F" w14:textId="77777777" w:rsidR="004F39EB" w:rsidRDefault="00307E05">
      <w:pPr>
        <w:pStyle w:val="PL"/>
      </w:pPr>
      <w:r>
        <w:t xml:space="preserve">    }                                                                               </w:t>
      </w:r>
      <w:r>
        <w:rPr>
          <w:color w:val="993366"/>
        </w:rPr>
        <w:t>OPTIONAL</w:t>
      </w:r>
      <w:r>
        <w:t>,</w:t>
      </w:r>
    </w:p>
    <w:p w14:paraId="5369DF40" w14:textId="77777777" w:rsidR="004F39EB" w:rsidRDefault="00307E05">
      <w:pPr>
        <w:pStyle w:val="PL"/>
        <w:rPr>
          <w:color w:val="808080"/>
        </w:rPr>
      </w:pPr>
      <w:r>
        <w:t xml:space="preserve">    </w:t>
      </w:r>
      <w:r>
        <w:rPr>
          <w:color w:val="808080"/>
        </w:rPr>
        <w:t>-- R1 12-2a: Joint release in a DCI for two or more SPS configurations for a given BWP of a serving cell</w:t>
      </w:r>
    </w:p>
    <w:p w14:paraId="1FA68DDE" w14:textId="77777777" w:rsidR="004F39EB" w:rsidRDefault="00307E05">
      <w:pPr>
        <w:pStyle w:val="PL"/>
      </w:pPr>
      <w:r>
        <w:t xml:space="preserve">    jointReleaseSPS-r16                     </w:t>
      </w:r>
      <w:r>
        <w:rPr>
          <w:color w:val="993366"/>
        </w:rPr>
        <w:t>ENUMERATED</w:t>
      </w:r>
      <w:r>
        <w:t xml:space="preserve"> {supported}                  </w:t>
      </w:r>
      <w:r>
        <w:rPr>
          <w:color w:val="993366"/>
        </w:rPr>
        <w:t>OPTIONAL</w:t>
      </w:r>
      <w:r>
        <w:t>,</w:t>
      </w:r>
    </w:p>
    <w:p w14:paraId="539D3B8A" w14:textId="77777777" w:rsidR="004F39EB" w:rsidRDefault="00307E05">
      <w:pPr>
        <w:pStyle w:val="PL"/>
        <w:rPr>
          <w:color w:val="808080"/>
        </w:rPr>
      </w:pPr>
      <w:r>
        <w:t xml:space="preserve">    </w:t>
      </w:r>
      <w:r>
        <w:rPr>
          <w:color w:val="808080"/>
        </w:rPr>
        <w:t>-- R1 13-19: Simultaneous positioning SRS and MIMO SRS transmission within a band across multiple CCs</w:t>
      </w:r>
    </w:p>
    <w:p w14:paraId="5201F852" w14:textId="77777777" w:rsidR="004F39EB" w:rsidRDefault="00307E05">
      <w:pPr>
        <w:pStyle w:val="PL"/>
      </w:pPr>
      <w:r>
        <w:t xml:space="preserve">    simulSRS-TransWithinBand-r16            </w:t>
      </w:r>
      <w:r>
        <w:rPr>
          <w:color w:val="993366"/>
        </w:rPr>
        <w:t>ENUMERATED</w:t>
      </w:r>
      <w:r>
        <w:t xml:space="preserve"> {n2}                         </w:t>
      </w:r>
      <w:r>
        <w:rPr>
          <w:color w:val="993366"/>
        </w:rPr>
        <w:t>OPTIONAL</w:t>
      </w:r>
      <w:r>
        <w:t>,</w:t>
      </w:r>
    </w:p>
    <w:p w14:paraId="30A03DCD" w14:textId="77777777" w:rsidR="004F39EB" w:rsidRDefault="00307E05">
      <w:pPr>
        <w:pStyle w:val="PL"/>
      </w:pPr>
      <w:r>
        <w:t xml:space="preserve">    trs-AdditionalBandwidth-r16             </w:t>
      </w:r>
      <w:r>
        <w:rPr>
          <w:color w:val="993366"/>
        </w:rPr>
        <w:t>ENUMERATED</w:t>
      </w:r>
      <w:r>
        <w:t xml:space="preserve"> {trs-AddBW-Set1, trs-AddBW-Set2}  </w:t>
      </w:r>
      <w:r>
        <w:rPr>
          <w:color w:val="993366"/>
        </w:rPr>
        <w:t>OPTIONAL</w:t>
      </w:r>
      <w:r>
        <w:t>,</w:t>
      </w:r>
    </w:p>
    <w:p w14:paraId="0E6FBD6A" w14:textId="77777777" w:rsidR="004F39EB" w:rsidRDefault="00307E05">
      <w:pPr>
        <w:pStyle w:val="PL"/>
      </w:pPr>
      <w:r>
        <w:t xml:space="preserve">    handoverIntraF-IAB-r16                  </w:t>
      </w:r>
      <w:r>
        <w:rPr>
          <w:color w:val="993366"/>
        </w:rPr>
        <w:t>ENUMERATED</w:t>
      </w:r>
      <w:r>
        <w:t xml:space="preserve"> {supported}                  </w:t>
      </w:r>
      <w:r>
        <w:rPr>
          <w:color w:val="993366"/>
        </w:rPr>
        <w:t>OPTIONAL</w:t>
      </w:r>
    </w:p>
    <w:p w14:paraId="6FC23A1C" w14:textId="77777777" w:rsidR="004F39EB" w:rsidRDefault="00307E05">
      <w:pPr>
        <w:pStyle w:val="PL"/>
      </w:pPr>
      <w:r>
        <w:t xml:space="preserve">    ]],</w:t>
      </w:r>
    </w:p>
    <w:p w14:paraId="093C43A1" w14:textId="77777777" w:rsidR="004F39EB" w:rsidRDefault="00307E05">
      <w:pPr>
        <w:pStyle w:val="PL"/>
      </w:pPr>
      <w:r>
        <w:t xml:space="preserve">    [[</w:t>
      </w:r>
    </w:p>
    <w:p w14:paraId="67FB29EA" w14:textId="77777777" w:rsidR="004F39EB" w:rsidRDefault="00307E05">
      <w:pPr>
        <w:pStyle w:val="PL"/>
        <w:rPr>
          <w:color w:val="808080"/>
        </w:rPr>
      </w:pPr>
      <w:r>
        <w:t xml:space="preserve">    </w:t>
      </w:r>
      <w:r>
        <w:rPr>
          <w:color w:val="808080"/>
        </w:rPr>
        <w:t>-- R1 22-5a: Simultaneous transmission of SRS for antenna switching and SRS for CB/NCB /BM for intra-band UL CA</w:t>
      </w:r>
    </w:p>
    <w:p w14:paraId="2983D937" w14:textId="77777777" w:rsidR="004F39EB" w:rsidRDefault="00307E05">
      <w:pPr>
        <w:pStyle w:val="PL"/>
        <w:rPr>
          <w:color w:val="808080"/>
        </w:rPr>
      </w:pPr>
      <w:r>
        <w:t xml:space="preserve">    </w:t>
      </w:r>
      <w:r>
        <w:rPr>
          <w:color w:val="808080"/>
        </w:rPr>
        <w:t>-- R1 22-5c: Simultaneous transmission of SRS for antenna switching and SRS for antenna switching for intra-band UL CA</w:t>
      </w:r>
    </w:p>
    <w:p w14:paraId="4230D957" w14:textId="77777777" w:rsidR="004F39EB" w:rsidRDefault="00307E05">
      <w:pPr>
        <w:pStyle w:val="PL"/>
      </w:pPr>
      <w:r>
        <w:t xml:space="preserve">    simulTX-SRS-AntSwitchingIntraBandUL-CA-r16  SimulSRS-ForAntennaSwitching-r16            </w:t>
      </w:r>
      <w:r>
        <w:rPr>
          <w:color w:val="993366"/>
        </w:rPr>
        <w:t>OPTIONAL</w:t>
      </w:r>
      <w:r>
        <w:t>,</w:t>
      </w:r>
    </w:p>
    <w:p w14:paraId="670EA795" w14:textId="77777777" w:rsidR="004F39EB" w:rsidRDefault="00307E05">
      <w:pPr>
        <w:pStyle w:val="PL"/>
        <w:rPr>
          <w:rFonts w:eastAsiaTheme="minorEastAsia"/>
          <w:color w:val="808080"/>
        </w:rPr>
      </w:pPr>
      <w:r>
        <w:t xml:space="preserve">    </w:t>
      </w:r>
      <w:r>
        <w:rPr>
          <w:rFonts w:eastAsiaTheme="minorEastAsia"/>
          <w:color w:val="808080"/>
        </w:rPr>
        <w:t>-- R1 10: NR-unlicensed</w:t>
      </w:r>
    </w:p>
    <w:p w14:paraId="383FFC2F" w14:textId="77777777" w:rsidR="004F39EB" w:rsidRDefault="00307E05">
      <w:pPr>
        <w:pStyle w:val="PL"/>
      </w:pPr>
      <w:r>
        <w:t xml:space="preserve">    </w:t>
      </w:r>
      <w:r>
        <w:rPr>
          <w:rFonts w:eastAsiaTheme="minorEastAsia"/>
        </w:rPr>
        <w:t>sharedSpectrumChAccessParamsPerBand-v1630</w:t>
      </w:r>
      <w:r>
        <w:t xml:space="preserve">   </w:t>
      </w:r>
      <w:r>
        <w:rPr>
          <w:rFonts w:eastAsiaTheme="minorEastAsia"/>
        </w:rPr>
        <w:t>SharedSpectrumChAccessParamsPerBand-v1630</w:t>
      </w:r>
      <w:r>
        <w:t xml:space="preserve">   </w:t>
      </w:r>
      <w:r>
        <w:rPr>
          <w:rFonts w:eastAsiaTheme="minorEastAsia"/>
          <w:color w:val="993366"/>
        </w:rPr>
        <w:t>OPTIONAL</w:t>
      </w:r>
    </w:p>
    <w:p w14:paraId="09BA76FC" w14:textId="77777777" w:rsidR="004F39EB" w:rsidRDefault="00307E05">
      <w:pPr>
        <w:pStyle w:val="PL"/>
      </w:pPr>
      <w:r>
        <w:t xml:space="preserve">    ]],</w:t>
      </w:r>
    </w:p>
    <w:p w14:paraId="51736834" w14:textId="77777777" w:rsidR="004F39EB" w:rsidRDefault="00307E05">
      <w:pPr>
        <w:pStyle w:val="PL"/>
      </w:pPr>
      <w:r>
        <w:t xml:space="preserve">    [[</w:t>
      </w:r>
    </w:p>
    <w:p w14:paraId="537177BE" w14:textId="77777777" w:rsidR="004F39EB" w:rsidRDefault="00307E05">
      <w:pPr>
        <w:pStyle w:val="PL"/>
      </w:pPr>
      <w:r>
        <w:t xml:space="preserve">    handoverUTRA-FDD-r16                      </w:t>
      </w:r>
      <w:r>
        <w:rPr>
          <w:color w:val="993366"/>
        </w:rPr>
        <w:t>ENUMERATED</w:t>
      </w:r>
      <w:r>
        <w:t xml:space="preserve"> {supported}                       </w:t>
      </w:r>
      <w:r>
        <w:rPr>
          <w:color w:val="993366"/>
        </w:rPr>
        <w:t>OPTIONAL</w:t>
      </w:r>
      <w:r>
        <w:t>,</w:t>
      </w:r>
    </w:p>
    <w:p w14:paraId="430BA098" w14:textId="77777777" w:rsidR="004F39EB" w:rsidRDefault="00307E05">
      <w:pPr>
        <w:pStyle w:val="PL"/>
        <w:rPr>
          <w:color w:val="808080"/>
        </w:rPr>
      </w:pPr>
      <w:r>
        <w:t xml:space="preserve">    </w:t>
      </w:r>
      <w:r>
        <w:rPr>
          <w:color w:val="808080"/>
        </w:rPr>
        <w:t>-- R4 7-4: Report the shorter transient capability supported by the UE: 2, 4 or 7us</w:t>
      </w:r>
    </w:p>
    <w:p w14:paraId="301CC8A0" w14:textId="77777777" w:rsidR="004F39EB" w:rsidRDefault="00307E05">
      <w:pPr>
        <w:pStyle w:val="PL"/>
      </w:pPr>
      <w:r>
        <w:t xml:space="preserve">    enhancedUL-TransientPeriod-r16            </w:t>
      </w:r>
      <w:r>
        <w:rPr>
          <w:color w:val="993366"/>
        </w:rPr>
        <w:t>ENUMERATED</w:t>
      </w:r>
      <w:r>
        <w:t xml:space="preserve"> {us2, us4, us7}                   </w:t>
      </w:r>
      <w:r>
        <w:rPr>
          <w:color w:val="993366"/>
        </w:rPr>
        <w:t>OPTIONAL</w:t>
      </w:r>
      <w:r>
        <w:t>,</w:t>
      </w:r>
    </w:p>
    <w:p w14:paraId="5B49810F" w14:textId="77777777" w:rsidR="004F39EB" w:rsidRDefault="00307E05">
      <w:pPr>
        <w:pStyle w:val="PL"/>
      </w:pPr>
      <w:r>
        <w:t xml:space="preserve">    sharedSpectrumChAccessParamsPerBand-v1640 SharedSpectrumChAccessParamsPerBand-v1640    </w:t>
      </w:r>
      <w:r>
        <w:rPr>
          <w:color w:val="993366"/>
        </w:rPr>
        <w:t>OPTIONAL</w:t>
      </w:r>
    </w:p>
    <w:p w14:paraId="2DE8FB9C" w14:textId="77777777" w:rsidR="004F39EB" w:rsidRDefault="00307E05">
      <w:pPr>
        <w:pStyle w:val="PL"/>
      </w:pPr>
      <w:r>
        <w:t xml:space="preserve">    ]],</w:t>
      </w:r>
    </w:p>
    <w:p w14:paraId="5E095D5F" w14:textId="77777777" w:rsidR="004F39EB" w:rsidRDefault="00307E05">
      <w:pPr>
        <w:pStyle w:val="PL"/>
      </w:pPr>
      <w:r>
        <w:t xml:space="preserve">    [[</w:t>
      </w:r>
    </w:p>
    <w:p w14:paraId="284FED37" w14:textId="77777777" w:rsidR="004F39EB" w:rsidRDefault="00307E05">
      <w:pPr>
        <w:pStyle w:val="PL"/>
      </w:pPr>
      <w:r>
        <w:t xml:space="preserve">    type1-PUSCH-RepetitionMultiSlots-v1650    </w:t>
      </w:r>
      <w:r>
        <w:rPr>
          <w:color w:val="993366"/>
        </w:rPr>
        <w:t>ENUMERATED</w:t>
      </w:r>
      <w:r>
        <w:t xml:space="preserve"> {supported}                       </w:t>
      </w:r>
      <w:r>
        <w:rPr>
          <w:color w:val="993366"/>
        </w:rPr>
        <w:t>OPTIONAL</w:t>
      </w:r>
      <w:r>
        <w:t>,</w:t>
      </w:r>
    </w:p>
    <w:p w14:paraId="1D4C1972" w14:textId="77777777" w:rsidR="004F39EB" w:rsidRDefault="00307E05">
      <w:pPr>
        <w:pStyle w:val="PL"/>
      </w:pPr>
      <w:r>
        <w:t xml:space="preserve">    type2-PUSCH-RepetitionMultiSlots-v1650    </w:t>
      </w:r>
      <w:r>
        <w:rPr>
          <w:color w:val="993366"/>
        </w:rPr>
        <w:t>ENUMERATED</w:t>
      </w:r>
      <w:r>
        <w:t xml:space="preserve"> {supported}                       </w:t>
      </w:r>
      <w:r>
        <w:rPr>
          <w:color w:val="993366"/>
        </w:rPr>
        <w:t>OPTIONAL</w:t>
      </w:r>
      <w:r>
        <w:t>,</w:t>
      </w:r>
    </w:p>
    <w:p w14:paraId="0B78E250" w14:textId="77777777" w:rsidR="004F39EB" w:rsidRDefault="00307E05">
      <w:pPr>
        <w:pStyle w:val="PL"/>
      </w:pPr>
      <w:r>
        <w:t xml:space="preserve">    pusch-RepetitionMultiSlots-v1650          </w:t>
      </w:r>
      <w:r>
        <w:rPr>
          <w:color w:val="993366"/>
        </w:rPr>
        <w:t>ENUMERATED</w:t>
      </w:r>
      <w:r>
        <w:t xml:space="preserve"> {supported}                       </w:t>
      </w:r>
      <w:r>
        <w:rPr>
          <w:color w:val="993366"/>
        </w:rPr>
        <w:t>OPTIONAL</w:t>
      </w:r>
      <w:r>
        <w:t>,</w:t>
      </w:r>
    </w:p>
    <w:p w14:paraId="378EDDDF" w14:textId="77777777" w:rsidR="004F39EB" w:rsidRDefault="00307E05">
      <w:pPr>
        <w:pStyle w:val="PL"/>
      </w:pPr>
      <w:r>
        <w:t xml:space="preserve">    configuredUL-GrantType1-v1650             </w:t>
      </w:r>
      <w:r>
        <w:rPr>
          <w:color w:val="993366"/>
        </w:rPr>
        <w:t>ENUMERATED</w:t>
      </w:r>
      <w:r>
        <w:t xml:space="preserve"> {supported}                       </w:t>
      </w:r>
      <w:r>
        <w:rPr>
          <w:color w:val="993366"/>
        </w:rPr>
        <w:t>OPTIONAL</w:t>
      </w:r>
      <w:r>
        <w:t>,</w:t>
      </w:r>
    </w:p>
    <w:p w14:paraId="7EE2806F" w14:textId="77777777" w:rsidR="004F39EB" w:rsidRDefault="00307E05">
      <w:pPr>
        <w:pStyle w:val="PL"/>
      </w:pPr>
      <w:r>
        <w:t xml:space="preserve">    configuredUL-GrantType2-v1650             </w:t>
      </w:r>
      <w:r>
        <w:rPr>
          <w:color w:val="993366"/>
        </w:rPr>
        <w:t>ENUMERATED</w:t>
      </w:r>
      <w:r>
        <w:t xml:space="preserve"> {supported}                       </w:t>
      </w:r>
      <w:r>
        <w:rPr>
          <w:color w:val="993366"/>
        </w:rPr>
        <w:t>OPTIONAL</w:t>
      </w:r>
      <w:r>
        <w:t>,</w:t>
      </w:r>
    </w:p>
    <w:p w14:paraId="52662D04" w14:textId="77777777" w:rsidR="004F39EB" w:rsidRDefault="00307E05">
      <w:pPr>
        <w:pStyle w:val="PL"/>
      </w:pPr>
      <w:r>
        <w:t xml:space="preserve">    sharedSpectrumChAccessParamsPerBand-v1650 SharedSpectrumChAccessParamsPerBand-v1650    </w:t>
      </w:r>
      <w:r>
        <w:rPr>
          <w:color w:val="993366"/>
        </w:rPr>
        <w:t>OPTIONAL</w:t>
      </w:r>
    </w:p>
    <w:p w14:paraId="34D9D4AF" w14:textId="77777777" w:rsidR="004F39EB" w:rsidRDefault="00307E05">
      <w:pPr>
        <w:pStyle w:val="PL"/>
      </w:pPr>
      <w:r>
        <w:t xml:space="preserve">    ]],</w:t>
      </w:r>
    </w:p>
    <w:p w14:paraId="23C11C6F" w14:textId="77777777" w:rsidR="004F39EB" w:rsidRDefault="00307E05">
      <w:pPr>
        <w:pStyle w:val="PL"/>
      </w:pPr>
      <w:r>
        <w:t xml:space="preserve">    [[</w:t>
      </w:r>
    </w:p>
    <w:p w14:paraId="426CA684" w14:textId="77777777" w:rsidR="004F39EB" w:rsidRDefault="00307E05">
      <w:pPr>
        <w:pStyle w:val="PL"/>
      </w:pPr>
      <w:r>
        <w:t xml:space="preserve">    enhancedSkipUplinkTxConfigured-v1660      </w:t>
      </w:r>
      <w:r>
        <w:rPr>
          <w:color w:val="993366"/>
        </w:rPr>
        <w:t>ENUMERATED</w:t>
      </w:r>
      <w:r>
        <w:t xml:space="preserve"> {supported}                       </w:t>
      </w:r>
      <w:r>
        <w:rPr>
          <w:color w:val="993366"/>
        </w:rPr>
        <w:t>OPTIONAL</w:t>
      </w:r>
      <w:r>
        <w:t>,</w:t>
      </w:r>
    </w:p>
    <w:p w14:paraId="5D3CE7C6" w14:textId="77777777" w:rsidR="004F39EB" w:rsidRDefault="00307E05">
      <w:pPr>
        <w:pStyle w:val="PL"/>
      </w:pPr>
      <w:r>
        <w:t xml:space="preserve">    enhancedSkipUplinkTxDynamic-v1660         </w:t>
      </w:r>
      <w:r>
        <w:rPr>
          <w:color w:val="993366"/>
        </w:rPr>
        <w:t>ENUMERATED</w:t>
      </w:r>
      <w:r>
        <w:t xml:space="preserve"> {supported}                       </w:t>
      </w:r>
      <w:r>
        <w:rPr>
          <w:color w:val="993366"/>
        </w:rPr>
        <w:t>OPTIONAL</w:t>
      </w:r>
    </w:p>
    <w:p w14:paraId="04947E42" w14:textId="77777777" w:rsidR="004F39EB" w:rsidRDefault="00307E05">
      <w:pPr>
        <w:pStyle w:val="PL"/>
      </w:pPr>
      <w:r>
        <w:t xml:space="preserve">    ]],</w:t>
      </w:r>
    </w:p>
    <w:p w14:paraId="4FBC6FF5" w14:textId="77777777" w:rsidR="004F39EB" w:rsidRDefault="00307E05">
      <w:pPr>
        <w:pStyle w:val="PL"/>
      </w:pPr>
      <w:r>
        <w:t xml:space="preserve">    [[</w:t>
      </w:r>
    </w:p>
    <w:p w14:paraId="0B1FFCDF" w14:textId="77777777" w:rsidR="004F39EB" w:rsidRDefault="00307E05">
      <w:pPr>
        <w:pStyle w:val="PL"/>
      </w:pPr>
      <w:r>
        <w:t xml:space="preserve">    maxUplinkDutyCycle-PC1dot5-MPE-FR1-r16    </w:t>
      </w:r>
      <w:r>
        <w:rPr>
          <w:color w:val="993366"/>
        </w:rPr>
        <w:t>ENUMERATED</w:t>
      </w:r>
      <w:r>
        <w:t xml:space="preserve"> {n10, n15, n20, n25, n30, n40, n50, n60, n70, n80, n90, n100}   </w:t>
      </w:r>
      <w:r>
        <w:rPr>
          <w:color w:val="993366"/>
        </w:rPr>
        <w:t>OPTIONAL</w:t>
      </w:r>
      <w:r>
        <w:t>,</w:t>
      </w:r>
    </w:p>
    <w:p w14:paraId="6534BBF2" w14:textId="77777777" w:rsidR="004F39EB" w:rsidRDefault="00307E05">
      <w:pPr>
        <w:pStyle w:val="PL"/>
      </w:pPr>
      <w:r>
        <w:t xml:space="preserve">    txDiversity-r16                           </w:t>
      </w:r>
      <w:r>
        <w:rPr>
          <w:color w:val="993366"/>
        </w:rPr>
        <w:t>ENUMERATED</w:t>
      </w:r>
      <w:r>
        <w:t xml:space="preserve"> {supported}                       </w:t>
      </w:r>
      <w:r>
        <w:rPr>
          <w:color w:val="993366"/>
        </w:rPr>
        <w:t>OPTIONAL</w:t>
      </w:r>
    </w:p>
    <w:p w14:paraId="331B10F3" w14:textId="77777777" w:rsidR="004F39EB" w:rsidRDefault="00307E05">
      <w:pPr>
        <w:pStyle w:val="PL"/>
      </w:pPr>
      <w:r>
        <w:t xml:space="preserve">    ]],</w:t>
      </w:r>
    </w:p>
    <w:p w14:paraId="3066128B" w14:textId="77777777" w:rsidR="004F39EB" w:rsidRDefault="00307E05">
      <w:pPr>
        <w:pStyle w:val="PL"/>
      </w:pPr>
      <w:r>
        <w:t xml:space="preserve">    [[</w:t>
      </w:r>
    </w:p>
    <w:p w14:paraId="56E23749" w14:textId="77777777" w:rsidR="004F39EB" w:rsidRDefault="00307E05">
      <w:pPr>
        <w:pStyle w:val="PL"/>
        <w:rPr>
          <w:color w:val="808080"/>
        </w:rPr>
      </w:pPr>
      <w:r>
        <w:t xml:space="preserve">     </w:t>
      </w:r>
      <w:r>
        <w:rPr>
          <w:color w:val="808080"/>
        </w:rPr>
        <w:t>-- R1 36-1: Support of 1024QAM for PDSCH for FR1</w:t>
      </w:r>
    </w:p>
    <w:p w14:paraId="3F6FCEBA" w14:textId="77777777" w:rsidR="004F39EB" w:rsidRDefault="00307E05">
      <w:pPr>
        <w:pStyle w:val="PL"/>
      </w:pPr>
      <w:r>
        <w:t xml:space="preserve">    pdsch-1024QAM-FR1-r17                     </w:t>
      </w:r>
      <w:r>
        <w:rPr>
          <w:color w:val="993366"/>
        </w:rPr>
        <w:t>ENUMERATED</w:t>
      </w:r>
      <w:r>
        <w:t xml:space="preserve"> {supported}                       </w:t>
      </w:r>
      <w:r>
        <w:rPr>
          <w:color w:val="993366"/>
        </w:rPr>
        <w:t>OPTIONAL</w:t>
      </w:r>
      <w:r>
        <w:t>,</w:t>
      </w:r>
    </w:p>
    <w:p w14:paraId="3F5A7BEE" w14:textId="77777777" w:rsidR="004F39EB" w:rsidRDefault="00307E05">
      <w:pPr>
        <w:pStyle w:val="PL"/>
        <w:rPr>
          <w:color w:val="808080"/>
        </w:rPr>
      </w:pPr>
      <w:r>
        <w:t xml:space="preserve">     </w:t>
      </w:r>
      <w:r>
        <w:rPr>
          <w:color w:val="808080"/>
        </w:rPr>
        <w:t>-- R4 22-1 support of FR2 HST operation</w:t>
      </w:r>
    </w:p>
    <w:p w14:paraId="0D512272" w14:textId="77777777" w:rsidR="004F39EB" w:rsidRDefault="00307E05">
      <w:pPr>
        <w:pStyle w:val="PL"/>
      </w:pPr>
      <w:r>
        <w:t xml:space="preserve">    ue-PowerClass-v1700                       </w:t>
      </w:r>
      <w:r>
        <w:rPr>
          <w:color w:val="993366"/>
        </w:rPr>
        <w:t>ENUMERATED</w:t>
      </w:r>
      <w:r>
        <w:t xml:space="preserve"> {pc5, pc6, pc7}                   </w:t>
      </w:r>
      <w:r>
        <w:rPr>
          <w:color w:val="993366"/>
        </w:rPr>
        <w:t>OPTIONAL</w:t>
      </w:r>
      <w:r>
        <w:t>,</w:t>
      </w:r>
    </w:p>
    <w:p w14:paraId="7CA31FBD" w14:textId="77777777" w:rsidR="004F39EB" w:rsidRDefault="00307E05">
      <w:pPr>
        <w:pStyle w:val="PL"/>
        <w:rPr>
          <w:color w:val="808080"/>
        </w:rPr>
      </w:pPr>
      <w:r>
        <w:t xml:space="preserve">    </w:t>
      </w:r>
      <w:r>
        <w:rPr>
          <w:color w:val="808080"/>
        </w:rPr>
        <w:t>-- R1 24: NR extension to 71GHz (FR2-2)</w:t>
      </w:r>
    </w:p>
    <w:p w14:paraId="19059BEF" w14:textId="77777777" w:rsidR="004F39EB" w:rsidRDefault="00307E05">
      <w:pPr>
        <w:pStyle w:val="PL"/>
      </w:pPr>
      <w:r>
        <w:t xml:space="preserve">    fr2-2-AccessParamsPerBand-r17             FR2-2-AccessParamsPerBand-r17                </w:t>
      </w:r>
      <w:r>
        <w:rPr>
          <w:color w:val="993366"/>
        </w:rPr>
        <w:t>OPTIONAL</w:t>
      </w:r>
      <w:r>
        <w:t>,</w:t>
      </w:r>
    </w:p>
    <w:p w14:paraId="073BE67C" w14:textId="77777777" w:rsidR="004F39EB" w:rsidRDefault="00307E05">
      <w:pPr>
        <w:pStyle w:val="PL"/>
      </w:pPr>
      <w:r>
        <w:t xml:space="preserve">    rlm-Relaxation-r17                        </w:t>
      </w:r>
      <w:r>
        <w:rPr>
          <w:color w:val="993366"/>
        </w:rPr>
        <w:t>ENUMERATED</w:t>
      </w:r>
      <w:r>
        <w:t xml:space="preserve"> {supported}                       </w:t>
      </w:r>
      <w:r>
        <w:rPr>
          <w:color w:val="993366"/>
        </w:rPr>
        <w:t>OPTIONAL</w:t>
      </w:r>
      <w:r>
        <w:t>,</w:t>
      </w:r>
    </w:p>
    <w:p w14:paraId="2005E18A" w14:textId="77777777" w:rsidR="004F39EB" w:rsidRDefault="00307E05">
      <w:pPr>
        <w:pStyle w:val="PL"/>
      </w:pPr>
      <w:r>
        <w:t xml:space="preserve">    bfd-Relaxation-r17                        </w:t>
      </w:r>
      <w:r>
        <w:rPr>
          <w:color w:val="993366"/>
        </w:rPr>
        <w:t>ENUMERATED</w:t>
      </w:r>
      <w:r>
        <w:t xml:space="preserve"> {supported}                       </w:t>
      </w:r>
      <w:r>
        <w:rPr>
          <w:color w:val="993366"/>
        </w:rPr>
        <w:t>OPTIONAL</w:t>
      </w:r>
      <w:r>
        <w:t>,</w:t>
      </w:r>
    </w:p>
    <w:p w14:paraId="1CAA3158" w14:textId="77777777" w:rsidR="004F39EB" w:rsidRDefault="00307E05">
      <w:pPr>
        <w:pStyle w:val="PL"/>
      </w:pPr>
      <w:r>
        <w:t xml:space="preserve">    cg-SDT-r17                                </w:t>
      </w:r>
      <w:r>
        <w:rPr>
          <w:color w:val="993366"/>
        </w:rPr>
        <w:t>ENUMERATED</w:t>
      </w:r>
      <w:r>
        <w:t xml:space="preserve"> {supported}                       </w:t>
      </w:r>
      <w:r>
        <w:rPr>
          <w:color w:val="993366"/>
        </w:rPr>
        <w:t>OPTIONAL</w:t>
      </w:r>
      <w:r>
        <w:t>,</w:t>
      </w:r>
    </w:p>
    <w:p w14:paraId="4833B803" w14:textId="77777777" w:rsidR="004F39EB" w:rsidRDefault="00307E05">
      <w:pPr>
        <w:pStyle w:val="PL"/>
      </w:pPr>
      <w:r>
        <w:t xml:space="preserve">    locationBasedCondHandover-r17             </w:t>
      </w:r>
      <w:r>
        <w:rPr>
          <w:color w:val="993366"/>
        </w:rPr>
        <w:t>ENUMERATED</w:t>
      </w:r>
      <w:r>
        <w:t xml:space="preserve"> {supported}                       </w:t>
      </w:r>
      <w:r>
        <w:rPr>
          <w:color w:val="993366"/>
        </w:rPr>
        <w:t>OPTIONAL</w:t>
      </w:r>
      <w:r>
        <w:t>,</w:t>
      </w:r>
    </w:p>
    <w:p w14:paraId="03272A07" w14:textId="77777777" w:rsidR="004F39EB" w:rsidRDefault="00307E05">
      <w:pPr>
        <w:pStyle w:val="PL"/>
      </w:pPr>
      <w:r>
        <w:t xml:space="preserve">    timeBasedCondHandover-r17                 </w:t>
      </w:r>
      <w:r>
        <w:rPr>
          <w:color w:val="993366"/>
        </w:rPr>
        <w:t>ENUMERATED</w:t>
      </w:r>
      <w:r>
        <w:t xml:space="preserve"> {supported}                       </w:t>
      </w:r>
      <w:r>
        <w:rPr>
          <w:color w:val="993366"/>
        </w:rPr>
        <w:t>OPTIONAL</w:t>
      </w:r>
      <w:r>
        <w:t>,</w:t>
      </w:r>
    </w:p>
    <w:p w14:paraId="10840758" w14:textId="77777777" w:rsidR="004F39EB" w:rsidRDefault="00307E05">
      <w:pPr>
        <w:pStyle w:val="PL"/>
      </w:pPr>
      <w:r>
        <w:t xml:space="preserve">    eventA4BasedCondHandover-r17              </w:t>
      </w:r>
      <w:r>
        <w:rPr>
          <w:color w:val="993366"/>
        </w:rPr>
        <w:t>ENUMERATED</w:t>
      </w:r>
      <w:r>
        <w:t xml:space="preserve"> {supported}                       </w:t>
      </w:r>
      <w:r>
        <w:rPr>
          <w:color w:val="993366"/>
        </w:rPr>
        <w:t>OPTIONAL</w:t>
      </w:r>
      <w:r>
        <w:t>,</w:t>
      </w:r>
    </w:p>
    <w:p w14:paraId="341A624F" w14:textId="77777777" w:rsidR="004F39EB" w:rsidRDefault="00307E05">
      <w:pPr>
        <w:pStyle w:val="PL"/>
      </w:pPr>
      <w:r>
        <w:t xml:space="preserve">    mn-InitiatedCondPSCellChangeNRDC-r17      </w:t>
      </w:r>
      <w:r>
        <w:rPr>
          <w:color w:val="993366"/>
        </w:rPr>
        <w:t>ENUMERATED</w:t>
      </w:r>
      <w:r>
        <w:t xml:space="preserve"> {supported}                       </w:t>
      </w:r>
      <w:r>
        <w:rPr>
          <w:color w:val="993366"/>
        </w:rPr>
        <w:t>OPTIONAL</w:t>
      </w:r>
      <w:r>
        <w:t>,</w:t>
      </w:r>
    </w:p>
    <w:p w14:paraId="733A4909" w14:textId="77777777" w:rsidR="004F39EB" w:rsidRDefault="00307E05">
      <w:pPr>
        <w:pStyle w:val="PL"/>
      </w:pPr>
      <w:r>
        <w:t xml:space="preserve">    sn-InitiatedCondPSCellChangeNRDC-r17      </w:t>
      </w:r>
      <w:r>
        <w:rPr>
          <w:color w:val="993366"/>
        </w:rPr>
        <w:t>ENUMERATED</w:t>
      </w:r>
      <w:r>
        <w:t xml:space="preserve"> {supported}                       </w:t>
      </w:r>
      <w:r>
        <w:rPr>
          <w:color w:val="993366"/>
        </w:rPr>
        <w:t>OPTIONAL</w:t>
      </w:r>
      <w:r>
        <w:t>,</w:t>
      </w:r>
    </w:p>
    <w:p w14:paraId="1E10E465" w14:textId="77777777" w:rsidR="004F39EB" w:rsidRDefault="00307E05">
      <w:pPr>
        <w:pStyle w:val="PL"/>
        <w:rPr>
          <w:color w:val="808080"/>
        </w:rPr>
      </w:pPr>
      <w:r>
        <w:t xml:space="preserve">    </w:t>
      </w:r>
      <w:r>
        <w:rPr>
          <w:color w:val="808080"/>
        </w:rPr>
        <w:t>-- R1 29-3a: PDCCH skipping</w:t>
      </w:r>
    </w:p>
    <w:p w14:paraId="0916AF91" w14:textId="77777777" w:rsidR="004F39EB" w:rsidRDefault="00307E05">
      <w:pPr>
        <w:pStyle w:val="PL"/>
      </w:pPr>
      <w:r>
        <w:t xml:space="preserve">    pdcch-SkippingWithoutSSSG-r17             </w:t>
      </w:r>
      <w:r>
        <w:rPr>
          <w:color w:val="993366"/>
        </w:rPr>
        <w:t>ENUMERATED</w:t>
      </w:r>
      <w:r>
        <w:t xml:space="preserve"> {supported}                       </w:t>
      </w:r>
      <w:r>
        <w:rPr>
          <w:color w:val="993366"/>
        </w:rPr>
        <w:t>OPTIONAL</w:t>
      </w:r>
      <w:r>
        <w:t>,</w:t>
      </w:r>
    </w:p>
    <w:p w14:paraId="4659FBFB" w14:textId="77777777" w:rsidR="004F39EB" w:rsidRDefault="00307E05">
      <w:pPr>
        <w:pStyle w:val="PL"/>
        <w:rPr>
          <w:color w:val="808080"/>
        </w:rPr>
      </w:pPr>
      <w:r>
        <w:t xml:space="preserve">    </w:t>
      </w:r>
      <w:r>
        <w:rPr>
          <w:color w:val="808080"/>
        </w:rPr>
        <w:t>-- R1 29-3b: 2 search space sets group switching</w:t>
      </w:r>
    </w:p>
    <w:p w14:paraId="0524AFC4" w14:textId="77777777" w:rsidR="004F39EB" w:rsidRDefault="00307E05">
      <w:pPr>
        <w:pStyle w:val="PL"/>
      </w:pPr>
      <w:r>
        <w:t xml:space="preserve">    sssg-Switching-1BitInd-r17                </w:t>
      </w:r>
      <w:r>
        <w:rPr>
          <w:color w:val="993366"/>
        </w:rPr>
        <w:t>ENUMERATED</w:t>
      </w:r>
      <w:r>
        <w:t xml:space="preserve"> {supported}                       </w:t>
      </w:r>
      <w:r>
        <w:rPr>
          <w:color w:val="993366"/>
        </w:rPr>
        <w:t>OPTIONAL</w:t>
      </w:r>
      <w:r>
        <w:t>,</w:t>
      </w:r>
    </w:p>
    <w:p w14:paraId="6B77B509" w14:textId="77777777" w:rsidR="004F39EB" w:rsidRDefault="00307E05">
      <w:pPr>
        <w:pStyle w:val="PL"/>
        <w:rPr>
          <w:color w:val="808080"/>
        </w:rPr>
      </w:pPr>
      <w:r>
        <w:t xml:space="preserve">    </w:t>
      </w:r>
      <w:r>
        <w:rPr>
          <w:color w:val="808080"/>
        </w:rPr>
        <w:t>-- R1 29-3c: 3 search space sets group switching</w:t>
      </w:r>
    </w:p>
    <w:p w14:paraId="6A691B5E" w14:textId="77777777" w:rsidR="004F39EB" w:rsidRDefault="00307E05">
      <w:pPr>
        <w:pStyle w:val="PL"/>
      </w:pPr>
      <w:r>
        <w:t xml:space="preserve">    sssg-Switching-2BitInd-r17                </w:t>
      </w:r>
      <w:r>
        <w:rPr>
          <w:color w:val="993366"/>
        </w:rPr>
        <w:t>ENUMERATED</w:t>
      </w:r>
      <w:r>
        <w:t xml:space="preserve"> {supported}                       </w:t>
      </w:r>
      <w:r>
        <w:rPr>
          <w:color w:val="993366"/>
        </w:rPr>
        <w:t>OPTIONAL</w:t>
      </w:r>
      <w:r>
        <w:t>,</w:t>
      </w:r>
    </w:p>
    <w:p w14:paraId="5D4BE427" w14:textId="77777777" w:rsidR="004F39EB" w:rsidRDefault="00307E05">
      <w:pPr>
        <w:pStyle w:val="PL"/>
        <w:rPr>
          <w:color w:val="808080"/>
        </w:rPr>
      </w:pPr>
      <w:r>
        <w:t xml:space="preserve">    </w:t>
      </w:r>
      <w:r>
        <w:rPr>
          <w:color w:val="808080"/>
        </w:rPr>
        <w:t>-- R1 29-3d: 2 search space sets group switching with PDCCH skipping</w:t>
      </w:r>
    </w:p>
    <w:p w14:paraId="437C8170" w14:textId="77777777" w:rsidR="004F39EB" w:rsidRDefault="00307E05">
      <w:pPr>
        <w:pStyle w:val="PL"/>
      </w:pPr>
      <w:r>
        <w:t xml:space="preserve">    pdcch-SkippingWithSSSG-r17                </w:t>
      </w:r>
      <w:r>
        <w:rPr>
          <w:color w:val="993366"/>
        </w:rPr>
        <w:t>ENUMERATED</w:t>
      </w:r>
      <w:r>
        <w:t xml:space="preserve"> {supported}                       </w:t>
      </w:r>
      <w:r>
        <w:rPr>
          <w:color w:val="993366"/>
        </w:rPr>
        <w:t>OPTIONAL</w:t>
      </w:r>
      <w:r>
        <w:t>,</w:t>
      </w:r>
    </w:p>
    <w:p w14:paraId="1A7E744A" w14:textId="77777777" w:rsidR="004F39EB" w:rsidRDefault="00307E05">
      <w:pPr>
        <w:pStyle w:val="PL"/>
        <w:rPr>
          <w:color w:val="808080"/>
        </w:rPr>
      </w:pPr>
      <w:r>
        <w:t xml:space="preserve">    </w:t>
      </w:r>
      <w:r>
        <w:rPr>
          <w:color w:val="808080"/>
        </w:rPr>
        <w:t>-- R1 29-3e: Support Search space set group switching capability 2 for FR1</w:t>
      </w:r>
    </w:p>
    <w:p w14:paraId="0040031E" w14:textId="77777777" w:rsidR="004F39EB" w:rsidRDefault="00307E05">
      <w:pPr>
        <w:pStyle w:val="PL"/>
      </w:pPr>
      <w:r>
        <w:t xml:space="preserve">    searchSpaceSetGrp-switchCap2-r17          </w:t>
      </w:r>
      <w:r>
        <w:rPr>
          <w:color w:val="993366"/>
        </w:rPr>
        <w:t>ENUMERATED</w:t>
      </w:r>
      <w:r>
        <w:t xml:space="preserve"> {supported}                       </w:t>
      </w:r>
      <w:r>
        <w:rPr>
          <w:color w:val="993366"/>
        </w:rPr>
        <w:t>OPTIONAL</w:t>
      </w:r>
      <w:r>
        <w:t>,</w:t>
      </w:r>
    </w:p>
    <w:p w14:paraId="32C44D46" w14:textId="77777777" w:rsidR="004F39EB" w:rsidRDefault="00307E05">
      <w:pPr>
        <w:pStyle w:val="PL"/>
        <w:rPr>
          <w:color w:val="808080"/>
        </w:rPr>
      </w:pPr>
      <w:r>
        <w:t xml:space="preserve">    </w:t>
      </w:r>
      <w:r>
        <w:rPr>
          <w:color w:val="808080"/>
        </w:rPr>
        <w:t>-- R1 26-1: Uplink Time and Frequency pre-compensation and timing relationship enhancements</w:t>
      </w:r>
    </w:p>
    <w:p w14:paraId="2FD532D3" w14:textId="77777777" w:rsidR="004F39EB" w:rsidRDefault="00307E05">
      <w:pPr>
        <w:pStyle w:val="PL"/>
      </w:pPr>
      <w:r>
        <w:t xml:space="preserve">    uplinkPreCompensation-r17                 </w:t>
      </w:r>
      <w:r>
        <w:rPr>
          <w:color w:val="993366"/>
        </w:rPr>
        <w:t>ENUMERATED</w:t>
      </w:r>
      <w:r>
        <w:t xml:space="preserve"> {supported}                       </w:t>
      </w:r>
      <w:r>
        <w:rPr>
          <w:color w:val="993366"/>
        </w:rPr>
        <w:t>OPTIONAL</w:t>
      </w:r>
      <w:r>
        <w:t>,</w:t>
      </w:r>
    </w:p>
    <w:p w14:paraId="210B99F4" w14:textId="77777777" w:rsidR="004F39EB" w:rsidRDefault="00307E05">
      <w:pPr>
        <w:pStyle w:val="PL"/>
        <w:rPr>
          <w:color w:val="808080"/>
        </w:rPr>
      </w:pPr>
      <w:r>
        <w:t xml:space="preserve">    </w:t>
      </w:r>
      <w:r>
        <w:rPr>
          <w:color w:val="808080"/>
        </w:rPr>
        <w:t>-- R1 26-4: UE reporting of information related to TA pre-compensation</w:t>
      </w:r>
    </w:p>
    <w:p w14:paraId="551DDC30" w14:textId="77777777" w:rsidR="004F39EB" w:rsidRDefault="00307E05">
      <w:pPr>
        <w:pStyle w:val="PL"/>
      </w:pPr>
      <w:r>
        <w:t xml:space="preserve">    uplink-TA-Reporting-r17                   </w:t>
      </w:r>
      <w:r>
        <w:rPr>
          <w:color w:val="993366"/>
        </w:rPr>
        <w:t>ENUMERATED</w:t>
      </w:r>
      <w:r>
        <w:t xml:space="preserve"> {supported}                       </w:t>
      </w:r>
      <w:r>
        <w:rPr>
          <w:color w:val="993366"/>
        </w:rPr>
        <w:t>OPTIONAL</w:t>
      </w:r>
      <w:r>
        <w:t>,</w:t>
      </w:r>
    </w:p>
    <w:p w14:paraId="75950044" w14:textId="77777777" w:rsidR="004F39EB" w:rsidRDefault="00307E05">
      <w:pPr>
        <w:pStyle w:val="PL"/>
        <w:rPr>
          <w:color w:val="808080"/>
        </w:rPr>
      </w:pPr>
      <w:r>
        <w:t xml:space="preserve">    </w:t>
      </w:r>
      <w:r>
        <w:rPr>
          <w:color w:val="808080"/>
        </w:rPr>
        <w:t>-- R1 26-5: Increasing the number of HARQ processes</w:t>
      </w:r>
    </w:p>
    <w:p w14:paraId="703820F1" w14:textId="77777777" w:rsidR="004F39EB" w:rsidRDefault="00307E05">
      <w:pPr>
        <w:pStyle w:val="PL"/>
      </w:pPr>
      <w:r>
        <w:t xml:space="preserve">    max-HARQ-ProcessNumber-r17                </w:t>
      </w:r>
      <w:r>
        <w:rPr>
          <w:color w:val="993366"/>
        </w:rPr>
        <w:t>ENUMERATED</w:t>
      </w:r>
      <w:r>
        <w:t xml:space="preserve"> {u16d32, u32d16, u32d32}          </w:t>
      </w:r>
      <w:r>
        <w:rPr>
          <w:color w:val="993366"/>
        </w:rPr>
        <w:t>OPTIONAL</w:t>
      </w:r>
      <w:r>
        <w:t>,</w:t>
      </w:r>
    </w:p>
    <w:p w14:paraId="3454C1A7" w14:textId="77777777" w:rsidR="004F39EB" w:rsidRDefault="00307E05">
      <w:pPr>
        <w:pStyle w:val="PL"/>
        <w:rPr>
          <w:color w:val="808080"/>
        </w:rPr>
      </w:pPr>
      <w:r>
        <w:t xml:space="preserve">    </w:t>
      </w:r>
      <w:r>
        <w:rPr>
          <w:color w:val="808080"/>
        </w:rPr>
        <w:t>-- R1 26-6: Type-2 HARQ codebook enhancement</w:t>
      </w:r>
    </w:p>
    <w:p w14:paraId="3295E023" w14:textId="77777777" w:rsidR="004F39EB" w:rsidRDefault="00307E05">
      <w:pPr>
        <w:pStyle w:val="PL"/>
      </w:pPr>
      <w:r>
        <w:t xml:space="preserve">    type2-HARQ-Codebook-r17                   </w:t>
      </w:r>
      <w:r>
        <w:rPr>
          <w:color w:val="993366"/>
        </w:rPr>
        <w:t>ENUMERATED</w:t>
      </w:r>
      <w:r>
        <w:t xml:space="preserve"> {supported}                       </w:t>
      </w:r>
      <w:r>
        <w:rPr>
          <w:color w:val="993366"/>
        </w:rPr>
        <w:t>OPTIONAL</w:t>
      </w:r>
      <w:r>
        <w:t>,</w:t>
      </w:r>
    </w:p>
    <w:p w14:paraId="3AC46898" w14:textId="77777777" w:rsidR="004F39EB" w:rsidRDefault="00307E05">
      <w:pPr>
        <w:pStyle w:val="PL"/>
        <w:rPr>
          <w:color w:val="808080"/>
        </w:rPr>
      </w:pPr>
      <w:r>
        <w:t xml:space="preserve">    </w:t>
      </w:r>
      <w:r>
        <w:rPr>
          <w:color w:val="808080"/>
        </w:rPr>
        <w:t>-- R1 26-6a: Type-1 HARQ codebook enhancement</w:t>
      </w:r>
    </w:p>
    <w:p w14:paraId="1BED6CCF" w14:textId="77777777" w:rsidR="004F39EB" w:rsidRDefault="00307E05">
      <w:pPr>
        <w:pStyle w:val="PL"/>
      </w:pPr>
      <w:r>
        <w:t xml:space="preserve">    type1-HARQ-Codebook-r17                   </w:t>
      </w:r>
      <w:r>
        <w:rPr>
          <w:color w:val="993366"/>
        </w:rPr>
        <w:t>ENUMERATED</w:t>
      </w:r>
      <w:r>
        <w:t xml:space="preserve"> {supported}                       </w:t>
      </w:r>
      <w:r>
        <w:rPr>
          <w:color w:val="993366"/>
        </w:rPr>
        <w:t>OPTIONAL</w:t>
      </w:r>
      <w:r>
        <w:t>,</w:t>
      </w:r>
    </w:p>
    <w:p w14:paraId="7E73EFA7" w14:textId="77777777" w:rsidR="004F39EB" w:rsidRDefault="00307E05">
      <w:pPr>
        <w:pStyle w:val="PL"/>
        <w:rPr>
          <w:color w:val="808080"/>
        </w:rPr>
      </w:pPr>
      <w:r>
        <w:t xml:space="preserve">    </w:t>
      </w:r>
      <w:r>
        <w:rPr>
          <w:color w:val="808080"/>
        </w:rPr>
        <w:t>-- R1 26-6b: Type-3 HARQ codebook enhancement</w:t>
      </w:r>
    </w:p>
    <w:p w14:paraId="40BDCB2F" w14:textId="77777777" w:rsidR="004F39EB" w:rsidRDefault="00307E05">
      <w:pPr>
        <w:pStyle w:val="PL"/>
      </w:pPr>
      <w:r>
        <w:t xml:space="preserve">    type3-HARQ-Codebook-r17                   </w:t>
      </w:r>
      <w:r>
        <w:rPr>
          <w:color w:val="993366"/>
        </w:rPr>
        <w:t>ENUMERATED</w:t>
      </w:r>
      <w:r>
        <w:t xml:space="preserve"> {supported}                       </w:t>
      </w:r>
      <w:r>
        <w:rPr>
          <w:color w:val="993366"/>
        </w:rPr>
        <w:t>OPTIONAL</w:t>
      </w:r>
      <w:r>
        <w:t>,</w:t>
      </w:r>
    </w:p>
    <w:p w14:paraId="4C28AB1B" w14:textId="77777777" w:rsidR="004F39EB" w:rsidRDefault="00307E05">
      <w:pPr>
        <w:pStyle w:val="PL"/>
        <w:rPr>
          <w:color w:val="808080"/>
        </w:rPr>
      </w:pPr>
      <w:r>
        <w:t xml:space="preserve">    </w:t>
      </w:r>
      <w:r>
        <w:rPr>
          <w:color w:val="808080"/>
        </w:rPr>
        <w:t>-- R1 26-9: UE-specific K_offset</w:t>
      </w:r>
    </w:p>
    <w:p w14:paraId="4F390D44" w14:textId="77777777" w:rsidR="004F39EB" w:rsidRDefault="00307E05">
      <w:pPr>
        <w:pStyle w:val="PL"/>
      </w:pPr>
      <w:r>
        <w:t xml:space="preserve">    ue-specific-K-Offset-r17                  </w:t>
      </w:r>
      <w:r>
        <w:rPr>
          <w:color w:val="993366"/>
        </w:rPr>
        <w:t>ENUMERATED</w:t>
      </w:r>
      <w:r>
        <w:t xml:space="preserve"> {supported}                       </w:t>
      </w:r>
      <w:r>
        <w:rPr>
          <w:color w:val="993366"/>
        </w:rPr>
        <w:t>OPTIONAL</w:t>
      </w:r>
      <w:r>
        <w:t>,</w:t>
      </w:r>
    </w:p>
    <w:p w14:paraId="5ABEB71A" w14:textId="77777777" w:rsidR="004F39EB" w:rsidRDefault="00307E05">
      <w:pPr>
        <w:pStyle w:val="PL"/>
        <w:rPr>
          <w:color w:val="808080"/>
        </w:rPr>
      </w:pPr>
      <w:r>
        <w:t xml:space="preserve">    </w:t>
      </w:r>
      <w:r>
        <w:rPr>
          <w:color w:val="808080"/>
        </w:rPr>
        <w:t>-- R1 24-1f: Multiple PDSCH scheduling by single DCI for 120kHz in FR2-1</w:t>
      </w:r>
    </w:p>
    <w:p w14:paraId="618352A2" w14:textId="77777777" w:rsidR="004F39EB" w:rsidRDefault="00307E05">
      <w:pPr>
        <w:pStyle w:val="PL"/>
      </w:pPr>
      <w:r>
        <w:t xml:space="preserve">    multiPDSCH-SingleDCI-FR2-1-SCS-120kHz-r17 </w:t>
      </w:r>
      <w:r>
        <w:rPr>
          <w:color w:val="993366"/>
        </w:rPr>
        <w:t>ENUMERATED</w:t>
      </w:r>
      <w:r>
        <w:t xml:space="preserve"> {supported}                       </w:t>
      </w:r>
      <w:r>
        <w:rPr>
          <w:color w:val="993366"/>
        </w:rPr>
        <w:t>OPTIONAL</w:t>
      </w:r>
      <w:r>
        <w:t>,</w:t>
      </w:r>
    </w:p>
    <w:p w14:paraId="06060A2A" w14:textId="77777777" w:rsidR="004F39EB" w:rsidRDefault="00307E05">
      <w:pPr>
        <w:pStyle w:val="PL"/>
        <w:rPr>
          <w:color w:val="808080"/>
        </w:rPr>
      </w:pPr>
      <w:r>
        <w:t xml:space="preserve">    </w:t>
      </w:r>
      <w:r>
        <w:rPr>
          <w:color w:val="808080"/>
        </w:rPr>
        <w:t>-- R1 24-1g: Multiple PUSCH scheduling by single DCI for 120kHz in FR2-1</w:t>
      </w:r>
    </w:p>
    <w:p w14:paraId="30C0A3A8" w14:textId="77777777" w:rsidR="004F39EB" w:rsidRDefault="00307E05">
      <w:pPr>
        <w:pStyle w:val="PL"/>
      </w:pPr>
      <w:r>
        <w:t xml:space="preserve">    multiPUSCH-SingleDCI-FR2-1-SCS-120kHz-r17 </w:t>
      </w:r>
      <w:r>
        <w:rPr>
          <w:color w:val="993366"/>
        </w:rPr>
        <w:t>ENUMERATED</w:t>
      </w:r>
      <w:r>
        <w:t xml:space="preserve"> {supported}                       </w:t>
      </w:r>
      <w:r>
        <w:rPr>
          <w:color w:val="993366"/>
        </w:rPr>
        <w:t>OPTIONAL</w:t>
      </w:r>
      <w:r>
        <w:t>,</w:t>
      </w:r>
    </w:p>
    <w:p w14:paraId="695338EC" w14:textId="77777777" w:rsidR="004F39EB" w:rsidRDefault="00307E05">
      <w:pPr>
        <w:pStyle w:val="PL"/>
        <w:rPr>
          <w:color w:val="808080"/>
        </w:rPr>
      </w:pPr>
      <w:r>
        <w:t xml:space="preserve">    </w:t>
      </w:r>
      <w:r>
        <w:rPr>
          <w:color w:val="808080"/>
        </w:rPr>
        <w:t>-- R4 14-4: Parallel PRS measurements in RRC_INACTIVE state, FR1/FR2 diff</w:t>
      </w:r>
    </w:p>
    <w:p w14:paraId="38BBAE38" w14:textId="77777777" w:rsidR="004F39EB" w:rsidRDefault="00307E05">
      <w:pPr>
        <w:pStyle w:val="PL"/>
      </w:pPr>
      <w:r>
        <w:t xml:space="preserve">    parrallelPRS-MeasRRC-Inactive-r17         </w:t>
      </w:r>
      <w:r>
        <w:rPr>
          <w:color w:val="993366"/>
        </w:rPr>
        <w:t>ENUMERATED</w:t>
      </w:r>
      <w:r>
        <w:t xml:space="preserve"> {supported}                       </w:t>
      </w:r>
      <w:r>
        <w:rPr>
          <w:color w:val="993366"/>
        </w:rPr>
        <w:t>OPTIONAL</w:t>
      </w:r>
      <w:r>
        <w:t>,</w:t>
      </w:r>
    </w:p>
    <w:p w14:paraId="1317772F" w14:textId="77777777" w:rsidR="004F39EB" w:rsidRDefault="00307E05">
      <w:pPr>
        <w:pStyle w:val="PL"/>
        <w:rPr>
          <w:color w:val="808080"/>
        </w:rPr>
      </w:pPr>
      <w:r>
        <w:t xml:space="preserve">    </w:t>
      </w:r>
      <w:r>
        <w:rPr>
          <w:color w:val="808080"/>
        </w:rPr>
        <w:t>-- R1 27-1-2: Support of UE-TxTEGs for UL TDOA</w:t>
      </w:r>
    </w:p>
    <w:p w14:paraId="0643FB94" w14:textId="77777777" w:rsidR="004F39EB" w:rsidRDefault="00307E05">
      <w:pPr>
        <w:pStyle w:val="PL"/>
      </w:pPr>
      <w:r>
        <w:t xml:space="preserve">    nr-UE-TxTEG-ID-MaxSupport-r17             </w:t>
      </w:r>
      <w:r>
        <w:rPr>
          <w:color w:val="993366"/>
        </w:rPr>
        <w:t>ENUMERATED</w:t>
      </w:r>
      <w:r>
        <w:t xml:space="preserve"> {n1, n2, n3, n4, n6, n8}          </w:t>
      </w:r>
      <w:r>
        <w:rPr>
          <w:color w:val="993366"/>
        </w:rPr>
        <w:t>OPTIONAL</w:t>
      </w:r>
      <w:r>
        <w:t>,</w:t>
      </w:r>
    </w:p>
    <w:p w14:paraId="79170466" w14:textId="77777777" w:rsidR="004F39EB" w:rsidRDefault="00307E05">
      <w:pPr>
        <w:pStyle w:val="PL"/>
        <w:rPr>
          <w:color w:val="808080"/>
        </w:rPr>
      </w:pPr>
      <w:r>
        <w:t xml:space="preserve">    </w:t>
      </w:r>
      <w:r>
        <w:rPr>
          <w:color w:val="808080"/>
        </w:rPr>
        <w:t>-- R1 27-17: PRS processing in RRC_INACTIVE</w:t>
      </w:r>
    </w:p>
    <w:p w14:paraId="0310C0A2" w14:textId="77777777" w:rsidR="004F39EB" w:rsidRDefault="00307E05">
      <w:pPr>
        <w:pStyle w:val="PL"/>
      </w:pPr>
      <w:r>
        <w:t xml:space="preserve">    prs-ProcessingRRC-Inactive-r17            </w:t>
      </w:r>
      <w:r>
        <w:rPr>
          <w:color w:val="993366"/>
        </w:rPr>
        <w:t>ENUMERATED</w:t>
      </w:r>
      <w:r>
        <w:t xml:space="preserve"> {supported}                       </w:t>
      </w:r>
      <w:r>
        <w:rPr>
          <w:color w:val="993366"/>
        </w:rPr>
        <w:t>OPTIONAL</w:t>
      </w:r>
      <w:r>
        <w:t>,</w:t>
      </w:r>
    </w:p>
    <w:p w14:paraId="34BAB8D4" w14:textId="77777777" w:rsidR="004F39EB" w:rsidRDefault="00307E05">
      <w:pPr>
        <w:pStyle w:val="PL"/>
        <w:rPr>
          <w:color w:val="808080"/>
        </w:rPr>
      </w:pPr>
      <w:r>
        <w:t xml:space="preserve">    </w:t>
      </w:r>
      <w:r>
        <w:rPr>
          <w:color w:val="808080"/>
        </w:rPr>
        <w:t>-- R1 27-3-2: DL PRS measurement outside MG and in a PRS processing window</w:t>
      </w:r>
    </w:p>
    <w:p w14:paraId="7A517CC6" w14:textId="77777777" w:rsidR="004F39EB" w:rsidRDefault="00307E05">
      <w:pPr>
        <w:pStyle w:val="PL"/>
      </w:pPr>
      <w:r>
        <w:t xml:space="preserve">    prs-ProcessingWindowType1A-r17            </w:t>
      </w:r>
      <w:r>
        <w:rPr>
          <w:color w:val="993366"/>
        </w:rPr>
        <w:t>ENUMERATED</w:t>
      </w:r>
      <w:r>
        <w:t xml:space="preserve"> {option1, option2, option3}       </w:t>
      </w:r>
      <w:r>
        <w:rPr>
          <w:color w:val="993366"/>
        </w:rPr>
        <w:t>OPTIONAL</w:t>
      </w:r>
      <w:r>
        <w:t>,</w:t>
      </w:r>
    </w:p>
    <w:p w14:paraId="232CAE05" w14:textId="77777777" w:rsidR="004F39EB" w:rsidRDefault="00307E05">
      <w:pPr>
        <w:pStyle w:val="PL"/>
      </w:pPr>
      <w:r>
        <w:t xml:space="preserve">    prs-ProcessingWindowType1B-r17            </w:t>
      </w:r>
      <w:r>
        <w:rPr>
          <w:color w:val="993366"/>
        </w:rPr>
        <w:t>ENUMERATED</w:t>
      </w:r>
      <w:r>
        <w:t xml:space="preserve"> {option1, option2, option3}       </w:t>
      </w:r>
      <w:r>
        <w:rPr>
          <w:color w:val="993366"/>
        </w:rPr>
        <w:t>OPTIONAL</w:t>
      </w:r>
      <w:r>
        <w:t>,</w:t>
      </w:r>
    </w:p>
    <w:p w14:paraId="041CB37D" w14:textId="77777777" w:rsidR="004F39EB" w:rsidRDefault="00307E05">
      <w:pPr>
        <w:pStyle w:val="PL"/>
      </w:pPr>
      <w:r>
        <w:t xml:space="preserve">    prs-ProcessingWindowType2-r17             </w:t>
      </w:r>
      <w:r>
        <w:rPr>
          <w:color w:val="993366"/>
        </w:rPr>
        <w:t>ENUMERATED</w:t>
      </w:r>
      <w:r>
        <w:t xml:space="preserve"> {option1, option2, option3}       </w:t>
      </w:r>
      <w:r>
        <w:rPr>
          <w:color w:val="993366"/>
        </w:rPr>
        <w:t>OPTIONAL</w:t>
      </w:r>
      <w:r>
        <w:t>,</w:t>
      </w:r>
    </w:p>
    <w:p w14:paraId="5C1E6254" w14:textId="77777777" w:rsidR="004F39EB" w:rsidRDefault="00307E05">
      <w:pPr>
        <w:pStyle w:val="PL"/>
        <w:rPr>
          <w:color w:val="808080"/>
        </w:rPr>
      </w:pPr>
      <w:r>
        <w:t xml:space="preserve">    </w:t>
      </w:r>
      <w:r>
        <w:rPr>
          <w:color w:val="808080"/>
        </w:rPr>
        <w:t>-- R1 27-15: Positioning SRS transmission in RRC_INACTIVE state for initial UL BWP</w:t>
      </w:r>
    </w:p>
    <w:p w14:paraId="14AF18E5" w14:textId="77777777" w:rsidR="004F39EB" w:rsidRDefault="00307E05">
      <w:pPr>
        <w:pStyle w:val="PL"/>
      </w:pPr>
      <w:r>
        <w:t xml:space="preserve">    srs-AllPosResourcesRRC-Inactive-r17       SRS-AllPosResourcesRRC-Inactive-r17          </w:t>
      </w:r>
      <w:r>
        <w:rPr>
          <w:color w:val="993366"/>
        </w:rPr>
        <w:t>OPTIONAL</w:t>
      </w:r>
      <w:r>
        <w:t>,</w:t>
      </w:r>
    </w:p>
    <w:p w14:paraId="1C5ABDA5" w14:textId="77777777" w:rsidR="004F39EB" w:rsidRDefault="00307E05">
      <w:pPr>
        <w:pStyle w:val="PL"/>
        <w:rPr>
          <w:color w:val="808080"/>
        </w:rPr>
      </w:pPr>
      <w:r>
        <w:t xml:space="preserve">    </w:t>
      </w:r>
      <w:r>
        <w:rPr>
          <w:color w:val="808080"/>
        </w:rPr>
        <w:t>-- R1 27-16: OLPC for positioning SRS in RRC_INACTIVE state - gNB</w:t>
      </w:r>
    </w:p>
    <w:p w14:paraId="602A1C1C" w14:textId="77777777" w:rsidR="004F39EB" w:rsidRDefault="00307E05">
      <w:pPr>
        <w:pStyle w:val="PL"/>
      </w:pPr>
      <w:r>
        <w:t xml:space="preserve">    olpc-SRS-PosRRC-Inactive-r17              OLPC-SRS-Pos-r16                             </w:t>
      </w:r>
      <w:r>
        <w:rPr>
          <w:color w:val="993366"/>
        </w:rPr>
        <w:t>OPTIONAL</w:t>
      </w:r>
      <w:r>
        <w:t>,</w:t>
      </w:r>
    </w:p>
    <w:p w14:paraId="4A854EB7" w14:textId="77777777" w:rsidR="004F39EB" w:rsidRDefault="00307E05">
      <w:pPr>
        <w:pStyle w:val="PL"/>
        <w:rPr>
          <w:color w:val="808080"/>
        </w:rPr>
      </w:pPr>
      <w:r>
        <w:t xml:space="preserve">    </w:t>
      </w:r>
      <w:r>
        <w:rPr>
          <w:color w:val="808080"/>
        </w:rPr>
        <w:t>-- R1 27-19: Spatial relation for positioning SRS in RRC_INACTIVE state - gNB</w:t>
      </w:r>
    </w:p>
    <w:p w14:paraId="77299593" w14:textId="77777777" w:rsidR="004F39EB" w:rsidRDefault="00307E05">
      <w:pPr>
        <w:pStyle w:val="PL"/>
      </w:pPr>
      <w:r>
        <w:t xml:space="preserve">    spatialRelationsSRS-PosRRC-Inactive-r17   SpatialRelationsSRS-Pos-r16                  </w:t>
      </w:r>
      <w:r>
        <w:rPr>
          <w:color w:val="993366"/>
        </w:rPr>
        <w:t>OPTIONAL</w:t>
      </w:r>
      <w:r>
        <w:t>,</w:t>
      </w:r>
    </w:p>
    <w:p w14:paraId="115C131A" w14:textId="77777777" w:rsidR="004F39EB" w:rsidRDefault="00307E05">
      <w:pPr>
        <w:pStyle w:val="PL"/>
        <w:rPr>
          <w:color w:val="808080"/>
        </w:rPr>
      </w:pPr>
      <w:r>
        <w:t xml:space="preserve">    </w:t>
      </w:r>
      <w:r>
        <w:rPr>
          <w:color w:val="808080"/>
        </w:rPr>
        <w:t>-- R1 30-1: Increased maximum number of PUSCH Type A repetitions</w:t>
      </w:r>
    </w:p>
    <w:p w14:paraId="1455991A" w14:textId="77777777" w:rsidR="004F39EB" w:rsidRDefault="00307E05">
      <w:pPr>
        <w:pStyle w:val="PL"/>
      </w:pPr>
      <w:r>
        <w:t xml:space="preserve">    maxNumberPUSCH-TypeA-Repetition-r17       </w:t>
      </w:r>
      <w:r>
        <w:rPr>
          <w:color w:val="993366"/>
        </w:rPr>
        <w:t>ENUMERATED</w:t>
      </w:r>
      <w:r>
        <w:t xml:space="preserve"> {supported}                       </w:t>
      </w:r>
      <w:r>
        <w:rPr>
          <w:color w:val="993366"/>
        </w:rPr>
        <w:t>OPTIONAL</w:t>
      </w:r>
      <w:r>
        <w:t>,</w:t>
      </w:r>
    </w:p>
    <w:p w14:paraId="32DF26F4" w14:textId="77777777" w:rsidR="004F39EB" w:rsidRDefault="00307E05">
      <w:pPr>
        <w:pStyle w:val="PL"/>
        <w:rPr>
          <w:color w:val="808080"/>
        </w:rPr>
      </w:pPr>
      <w:r>
        <w:t xml:space="preserve">    </w:t>
      </w:r>
      <w:r>
        <w:rPr>
          <w:color w:val="808080"/>
        </w:rPr>
        <w:t>-- R1 30-2: PUSCH Type A repetitions based on available slots</w:t>
      </w:r>
    </w:p>
    <w:p w14:paraId="35E6346F" w14:textId="77777777" w:rsidR="004F39EB" w:rsidRDefault="00307E05">
      <w:pPr>
        <w:pStyle w:val="PL"/>
      </w:pPr>
      <w:r>
        <w:t xml:space="preserve">    puschTypeA-RepetitionsAvailSlot-r17       </w:t>
      </w:r>
      <w:r>
        <w:rPr>
          <w:color w:val="993366"/>
        </w:rPr>
        <w:t>ENUMERATED</w:t>
      </w:r>
      <w:r>
        <w:t xml:space="preserve"> {supported}                       </w:t>
      </w:r>
      <w:r>
        <w:rPr>
          <w:color w:val="993366"/>
        </w:rPr>
        <w:t>OPTIONAL</w:t>
      </w:r>
      <w:r>
        <w:t>,</w:t>
      </w:r>
    </w:p>
    <w:p w14:paraId="5B765F56" w14:textId="77777777" w:rsidR="004F39EB" w:rsidRDefault="00307E05">
      <w:pPr>
        <w:pStyle w:val="PL"/>
        <w:rPr>
          <w:color w:val="808080"/>
        </w:rPr>
      </w:pPr>
      <w:r>
        <w:t xml:space="preserve">    </w:t>
      </w:r>
      <w:r>
        <w:rPr>
          <w:color w:val="808080"/>
        </w:rPr>
        <w:t>-- R1 30-3: TB processing over multi-slot PUSCH</w:t>
      </w:r>
    </w:p>
    <w:p w14:paraId="67345E5A" w14:textId="77777777" w:rsidR="004F39EB" w:rsidRDefault="00307E05">
      <w:pPr>
        <w:pStyle w:val="PL"/>
      </w:pPr>
      <w:r>
        <w:t xml:space="preserve">    tb-ProcessingMultiSlotPUSCH-r17           </w:t>
      </w:r>
      <w:r>
        <w:rPr>
          <w:color w:val="993366"/>
        </w:rPr>
        <w:t>ENUMERATED</w:t>
      </w:r>
      <w:r>
        <w:t xml:space="preserve"> {supported}                       </w:t>
      </w:r>
      <w:r>
        <w:rPr>
          <w:color w:val="993366"/>
        </w:rPr>
        <w:t>OPTIONAL</w:t>
      </w:r>
      <w:r>
        <w:t>,</w:t>
      </w:r>
    </w:p>
    <w:p w14:paraId="5F14830D" w14:textId="77777777" w:rsidR="004F39EB" w:rsidRDefault="00307E05">
      <w:pPr>
        <w:pStyle w:val="PL"/>
        <w:rPr>
          <w:color w:val="808080"/>
        </w:rPr>
      </w:pPr>
      <w:r>
        <w:t xml:space="preserve">    </w:t>
      </w:r>
      <w:r>
        <w:rPr>
          <w:color w:val="808080"/>
        </w:rPr>
        <w:t>-- R1 30-3a: Repetition of TB processing over multi-slot PUSCH</w:t>
      </w:r>
    </w:p>
    <w:p w14:paraId="30F47A31" w14:textId="77777777" w:rsidR="004F39EB" w:rsidRDefault="00307E05">
      <w:pPr>
        <w:pStyle w:val="PL"/>
      </w:pPr>
      <w:r>
        <w:t xml:space="preserve">    tb-ProcessingRepMultiSlotPUSCH-r17        </w:t>
      </w:r>
      <w:r>
        <w:rPr>
          <w:color w:val="993366"/>
        </w:rPr>
        <w:t>ENUMERATED</w:t>
      </w:r>
      <w:r>
        <w:t xml:space="preserve"> {supported}                       </w:t>
      </w:r>
      <w:r>
        <w:rPr>
          <w:color w:val="993366"/>
        </w:rPr>
        <w:t>OPTIONAL</w:t>
      </w:r>
      <w:r>
        <w:t>,</w:t>
      </w:r>
    </w:p>
    <w:p w14:paraId="2E0075EE" w14:textId="77777777" w:rsidR="004F39EB" w:rsidRDefault="00307E05">
      <w:pPr>
        <w:pStyle w:val="PL"/>
        <w:rPr>
          <w:color w:val="808080"/>
        </w:rPr>
      </w:pPr>
      <w:r>
        <w:t xml:space="preserve">    </w:t>
      </w:r>
      <w:r>
        <w:rPr>
          <w:color w:val="808080"/>
        </w:rPr>
        <w:t>-- R1 30-4: The maximum duration for DM-RS bundling</w:t>
      </w:r>
    </w:p>
    <w:p w14:paraId="62B8F3EA" w14:textId="77777777" w:rsidR="004F39EB" w:rsidRDefault="00307E05">
      <w:pPr>
        <w:pStyle w:val="PL"/>
      </w:pPr>
      <w:r>
        <w:t xml:space="preserve">    maxDurationDMRS-Bundling-r17              </w:t>
      </w:r>
      <w:r>
        <w:rPr>
          <w:color w:val="993366"/>
        </w:rPr>
        <w:t>SEQUENCE</w:t>
      </w:r>
      <w:r>
        <w:t xml:space="preserve"> {</w:t>
      </w:r>
    </w:p>
    <w:p w14:paraId="6C724AA5" w14:textId="77777777" w:rsidR="004F39EB" w:rsidRDefault="00307E05">
      <w:pPr>
        <w:pStyle w:val="PL"/>
      </w:pPr>
      <w:r>
        <w:t xml:space="preserve">        fdd-r17                                   </w:t>
      </w:r>
      <w:r>
        <w:rPr>
          <w:color w:val="993366"/>
        </w:rPr>
        <w:t>ENUMERATED</w:t>
      </w:r>
      <w:r>
        <w:t xml:space="preserve"> {n4, n8, n16, n32}            </w:t>
      </w:r>
      <w:r>
        <w:rPr>
          <w:color w:val="993366"/>
        </w:rPr>
        <w:t>OPTIONAL</w:t>
      </w:r>
      <w:r>
        <w:t>,</w:t>
      </w:r>
    </w:p>
    <w:p w14:paraId="77A698B2" w14:textId="77777777" w:rsidR="004F39EB" w:rsidRDefault="00307E05">
      <w:pPr>
        <w:pStyle w:val="PL"/>
      </w:pPr>
      <w:r>
        <w:t xml:space="preserve">        tdd-r17                                   </w:t>
      </w:r>
      <w:r>
        <w:rPr>
          <w:color w:val="993366"/>
        </w:rPr>
        <w:t>ENUMERATED</w:t>
      </w:r>
      <w:r>
        <w:t xml:space="preserve"> {n2, n4, n8, n16}             </w:t>
      </w:r>
      <w:r>
        <w:rPr>
          <w:color w:val="993366"/>
        </w:rPr>
        <w:t>OPTIONAL</w:t>
      </w:r>
    </w:p>
    <w:p w14:paraId="4D3CCF23" w14:textId="77777777" w:rsidR="004F39EB" w:rsidRDefault="00307E05">
      <w:pPr>
        <w:pStyle w:val="PL"/>
      </w:pPr>
      <w:r>
        <w:t xml:space="preserve">    }                                                                                      </w:t>
      </w:r>
      <w:r>
        <w:rPr>
          <w:color w:val="993366"/>
        </w:rPr>
        <w:t>OPTIONAL</w:t>
      </w:r>
      <w:r>
        <w:t>,</w:t>
      </w:r>
    </w:p>
    <w:p w14:paraId="30E34FE7" w14:textId="77777777" w:rsidR="004F39EB" w:rsidRDefault="00307E05">
      <w:pPr>
        <w:pStyle w:val="PL"/>
        <w:rPr>
          <w:color w:val="808080"/>
        </w:rPr>
      </w:pPr>
      <w:r>
        <w:t xml:space="preserve">    </w:t>
      </w:r>
      <w:r>
        <w:rPr>
          <w:color w:val="808080"/>
        </w:rPr>
        <w:t>-- R1 30-6: Repetition of PUSCH transmission scheduled by RAR UL grant and DCI format 0_0 with CRC scrambled by TC-RNTI</w:t>
      </w:r>
    </w:p>
    <w:p w14:paraId="1B7D10C2" w14:textId="77777777" w:rsidR="004F39EB" w:rsidRDefault="00307E05">
      <w:pPr>
        <w:pStyle w:val="PL"/>
      </w:pPr>
      <w:r>
        <w:t xml:space="preserve">    pusch-RepetitionCRC-r17                   </w:t>
      </w:r>
      <w:r>
        <w:rPr>
          <w:color w:val="993366"/>
        </w:rPr>
        <w:t>ENUMERATED</w:t>
      </w:r>
      <w:r>
        <w:t xml:space="preserve"> {supported}                       </w:t>
      </w:r>
      <w:r>
        <w:rPr>
          <w:color w:val="993366"/>
        </w:rPr>
        <w:t>OPTIONAL</w:t>
      </w:r>
      <w:r>
        <w:t>,</w:t>
      </w:r>
    </w:p>
    <w:p w14:paraId="27F8B307" w14:textId="77777777" w:rsidR="004F39EB" w:rsidRDefault="00307E05">
      <w:pPr>
        <w:pStyle w:val="PL"/>
      </w:pPr>
      <w:r>
        <w:t xml:space="preserve">    sharedSpectrumChAccessParamsPerBand-v1710 SharedSpectrumChAccessParamsPerBand-v1710    </w:t>
      </w:r>
      <w:r>
        <w:rPr>
          <w:color w:val="993366"/>
        </w:rPr>
        <w:t>OPTIONAL</w:t>
      </w:r>
      <w:r>
        <w:t>,</w:t>
      </w:r>
    </w:p>
    <w:p w14:paraId="0AF8D123" w14:textId="77777777" w:rsidR="004F39EB" w:rsidRDefault="00307E05">
      <w:pPr>
        <w:pStyle w:val="PL"/>
        <w:rPr>
          <w:color w:val="808080"/>
        </w:rPr>
      </w:pPr>
      <w:r>
        <w:t xml:space="preserve">    </w:t>
      </w:r>
      <w:r>
        <w:rPr>
          <w:color w:val="808080"/>
        </w:rPr>
        <w:t>-- R4 25-2: Parallel measurements on cells belonging to a different NGSO satellite than a serving satellite without scheduling restrictions</w:t>
      </w:r>
    </w:p>
    <w:p w14:paraId="067BEB08" w14:textId="77777777" w:rsidR="004F39EB" w:rsidRDefault="00307E05">
      <w:pPr>
        <w:pStyle w:val="PL"/>
        <w:rPr>
          <w:color w:val="808080"/>
        </w:rPr>
      </w:pPr>
      <w:r>
        <w:t xml:space="preserve">    </w:t>
      </w:r>
      <w:r>
        <w:rPr>
          <w:color w:val="808080"/>
        </w:rPr>
        <w:t>-- on normal operations with the serving cell</w:t>
      </w:r>
    </w:p>
    <w:p w14:paraId="5AF4580A" w14:textId="77777777" w:rsidR="004F39EB" w:rsidRDefault="00307E05">
      <w:pPr>
        <w:pStyle w:val="PL"/>
      </w:pPr>
      <w:r>
        <w:t xml:space="preserve">    parallelMeasurementWithoutRestriction-r17 </w:t>
      </w:r>
      <w:r>
        <w:rPr>
          <w:color w:val="993366"/>
        </w:rPr>
        <w:t>ENUMERATED</w:t>
      </w:r>
      <w:r>
        <w:t xml:space="preserve"> {supported}                       </w:t>
      </w:r>
      <w:r>
        <w:rPr>
          <w:color w:val="993366"/>
        </w:rPr>
        <w:t>OPTIONAL</w:t>
      </w:r>
      <w:r>
        <w:t>,</w:t>
      </w:r>
    </w:p>
    <w:p w14:paraId="6AE25212" w14:textId="77777777" w:rsidR="004F39EB" w:rsidRDefault="00307E05">
      <w:pPr>
        <w:pStyle w:val="PL"/>
        <w:rPr>
          <w:color w:val="808080"/>
        </w:rPr>
      </w:pPr>
      <w:r>
        <w:t xml:space="preserve">    </w:t>
      </w:r>
      <w:r>
        <w:rPr>
          <w:color w:val="808080"/>
        </w:rPr>
        <w:t>-- R4 25-5: Parallel measurements on multiple NGSO satellites within a SMTC</w:t>
      </w:r>
    </w:p>
    <w:p w14:paraId="07735F99" w14:textId="77777777" w:rsidR="004F39EB" w:rsidRDefault="00307E05">
      <w:pPr>
        <w:pStyle w:val="PL"/>
      </w:pPr>
      <w:r>
        <w:t xml:space="preserve">    maxNumber-NGSO-SatellitesWithinOneSMTC-r17 </w:t>
      </w:r>
      <w:r>
        <w:rPr>
          <w:color w:val="993366"/>
        </w:rPr>
        <w:t>ENUMERATED</w:t>
      </w:r>
      <w:r>
        <w:t xml:space="preserve"> {n1, n2, n3, n4}                 </w:t>
      </w:r>
      <w:r>
        <w:rPr>
          <w:color w:val="993366"/>
        </w:rPr>
        <w:t>OPTIONAL</w:t>
      </w:r>
      <w:r>
        <w:t>,</w:t>
      </w:r>
    </w:p>
    <w:p w14:paraId="70272926" w14:textId="77777777" w:rsidR="004F39EB" w:rsidRDefault="00307E05">
      <w:pPr>
        <w:pStyle w:val="PL"/>
        <w:rPr>
          <w:color w:val="808080"/>
        </w:rPr>
      </w:pPr>
      <w:r>
        <w:t xml:space="preserve">    </w:t>
      </w:r>
      <w:r>
        <w:rPr>
          <w:color w:val="808080"/>
        </w:rPr>
        <w:t>-- R1 26-10: K1 range extension</w:t>
      </w:r>
    </w:p>
    <w:p w14:paraId="29629C54" w14:textId="77777777" w:rsidR="004F39EB" w:rsidRDefault="00307E05">
      <w:pPr>
        <w:pStyle w:val="PL"/>
      </w:pPr>
      <w:r>
        <w:t xml:space="preserve">    k1-RangeExtension-r17                     </w:t>
      </w:r>
      <w:r>
        <w:rPr>
          <w:color w:val="993366"/>
        </w:rPr>
        <w:t>ENUMERATED</w:t>
      </w:r>
      <w:r>
        <w:t xml:space="preserve"> {supported}                       </w:t>
      </w:r>
      <w:r>
        <w:rPr>
          <w:color w:val="993366"/>
        </w:rPr>
        <w:t>OPTIONAL</w:t>
      </w:r>
      <w:r>
        <w:t>,</w:t>
      </w:r>
    </w:p>
    <w:p w14:paraId="4714105E" w14:textId="77777777" w:rsidR="004F39EB" w:rsidRDefault="00307E05">
      <w:pPr>
        <w:pStyle w:val="PL"/>
        <w:rPr>
          <w:color w:val="808080"/>
        </w:rPr>
      </w:pPr>
      <w:r>
        <w:t xml:space="preserve">    </w:t>
      </w:r>
      <w:r>
        <w:rPr>
          <w:color w:val="808080"/>
        </w:rPr>
        <w:t>-- R1 35-1: Aperiodic CSI-RS for tracking for fast SCell activation</w:t>
      </w:r>
    </w:p>
    <w:p w14:paraId="67C4B56C" w14:textId="77777777" w:rsidR="004F39EB" w:rsidRDefault="00307E05">
      <w:pPr>
        <w:pStyle w:val="PL"/>
      </w:pPr>
      <w:r>
        <w:t xml:space="preserve">    aperiodicCSI-RS-FastScellActivation-r17   </w:t>
      </w:r>
      <w:r>
        <w:rPr>
          <w:color w:val="993366"/>
        </w:rPr>
        <w:t>SEQUENCE</w:t>
      </w:r>
      <w:r>
        <w:t xml:space="preserve"> {</w:t>
      </w:r>
    </w:p>
    <w:p w14:paraId="0070D0D2" w14:textId="77777777" w:rsidR="004F39EB" w:rsidRDefault="00307E05">
      <w:pPr>
        <w:pStyle w:val="PL"/>
      </w:pPr>
      <w:r>
        <w:t xml:space="preserve">        maxNumberAperiodicCSI-RS-PerCC-r17        </w:t>
      </w:r>
      <w:r>
        <w:rPr>
          <w:color w:val="993366"/>
        </w:rPr>
        <w:t>ENUMERATED</w:t>
      </w:r>
      <w:r>
        <w:t xml:space="preserve"> {n8, n16, n32, n48, n64, n128, n255},</w:t>
      </w:r>
    </w:p>
    <w:p w14:paraId="0307C0F0" w14:textId="77777777" w:rsidR="004F39EB" w:rsidRDefault="00307E05">
      <w:pPr>
        <w:pStyle w:val="PL"/>
      </w:pPr>
      <w:r>
        <w:t xml:space="preserve">        maxNumberAperiodicCSI-RS-AcrossCCs-r17    </w:t>
      </w:r>
      <w:r>
        <w:rPr>
          <w:color w:val="993366"/>
        </w:rPr>
        <w:t>ENUMERATED</w:t>
      </w:r>
      <w:r>
        <w:t xml:space="preserve"> {n8, n16, n32, n64, n128, n256, n512, n1024}</w:t>
      </w:r>
    </w:p>
    <w:p w14:paraId="5B8176F4" w14:textId="77777777" w:rsidR="004F39EB" w:rsidRDefault="00307E05">
      <w:pPr>
        <w:pStyle w:val="PL"/>
      </w:pPr>
      <w:r>
        <w:t xml:space="preserve">    }                                                                                      </w:t>
      </w:r>
      <w:r>
        <w:rPr>
          <w:color w:val="993366"/>
        </w:rPr>
        <w:t>OPTIONAL</w:t>
      </w:r>
      <w:r>
        <w:t>,</w:t>
      </w:r>
    </w:p>
    <w:p w14:paraId="10BD43B9" w14:textId="77777777" w:rsidR="004F39EB" w:rsidRDefault="00307E05">
      <w:pPr>
        <w:pStyle w:val="PL"/>
        <w:rPr>
          <w:color w:val="808080"/>
        </w:rPr>
      </w:pPr>
      <w:r>
        <w:t xml:space="preserve">    </w:t>
      </w:r>
      <w:r>
        <w:rPr>
          <w:color w:val="808080"/>
        </w:rPr>
        <w:t>-- R1 35-2: Aperiodic CSI-RS bandwidth for tracking for fast SCell activation for 10MHz UE channel bandwidth</w:t>
      </w:r>
    </w:p>
    <w:p w14:paraId="47DBC99A" w14:textId="77777777" w:rsidR="004F39EB" w:rsidRDefault="00307E05">
      <w:pPr>
        <w:pStyle w:val="PL"/>
      </w:pPr>
      <w:r>
        <w:t xml:space="preserve">    aperiodicCSI-RS-AdditionalBandwidth-r17   </w:t>
      </w:r>
      <w:r>
        <w:rPr>
          <w:color w:val="993366"/>
        </w:rPr>
        <w:t>ENUMERATED</w:t>
      </w:r>
      <w:r>
        <w:t xml:space="preserve"> {addBW-Set1, addBW-Set2}          </w:t>
      </w:r>
      <w:r>
        <w:rPr>
          <w:color w:val="993366"/>
        </w:rPr>
        <w:t>OPTIONAL</w:t>
      </w:r>
      <w:r>
        <w:t>,</w:t>
      </w:r>
    </w:p>
    <w:p w14:paraId="55D1F807" w14:textId="77777777" w:rsidR="004F39EB" w:rsidRDefault="00307E05">
      <w:pPr>
        <w:pStyle w:val="PL"/>
        <w:rPr>
          <w:color w:val="808080"/>
        </w:rPr>
      </w:pPr>
      <w:r>
        <w:t xml:space="preserve">    </w:t>
      </w:r>
      <w:r>
        <w:rPr>
          <w:color w:val="808080"/>
        </w:rPr>
        <w:t>-- R1 28-1a: RRC-configured DL BWP without CD-SSB or NCD-SSB</w:t>
      </w:r>
    </w:p>
    <w:p w14:paraId="732511A3" w14:textId="77777777" w:rsidR="004F39EB" w:rsidRDefault="00307E05">
      <w:pPr>
        <w:pStyle w:val="PL"/>
      </w:pPr>
      <w:r>
        <w:t xml:space="preserve">    bwp-WithoutCD-SSB-OrNCD-SSB-RedCap-r17    </w:t>
      </w:r>
      <w:r>
        <w:rPr>
          <w:color w:val="993366"/>
        </w:rPr>
        <w:t>ENUMERATED</w:t>
      </w:r>
      <w:r>
        <w:t xml:space="preserve"> {supported}                       </w:t>
      </w:r>
      <w:r>
        <w:rPr>
          <w:color w:val="993366"/>
        </w:rPr>
        <w:t>OPTIONAL</w:t>
      </w:r>
      <w:r>
        <w:t>,</w:t>
      </w:r>
    </w:p>
    <w:p w14:paraId="70228609" w14:textId="77777777" w:rsidR="004F39EB" w:rsidRDefault="00307E05">
      <w:pPr>
        <w:pStyle w:val="PL"/>
        <w:rPr>
          <w:color w:val="808080"/>
        </w:rPr>
      </w:pPr>
      <w:r>
        <w:t xml:space="preserve">    </w:t>
      </w:r>
      <w:r>
        <w:rPr>
          <w:color w:val="808080"/>
        </w:rPr>
        <w:t>-- R1 28-3: Half-duplex FDD operation type A for RedCap UE</w:t>
      </w:r>
    </w:p>
    <w:p w14:paraId="777CEFCB" w14:textId="77777777" w:rsidR="004F39EB" w:rsidRDefault="00307E05">
      <w:pPr>
        <w:pStyle w:val="PL"/>
      </w:pPr>
      <w:r>
        <w:t xml:space="preserve">    halfDuplexFDD-TypeA-RedCap-r17            </w:t>
      </w:r>
      <w:r>
        <w:rPr>
          <w:color w:val="993366"/>
        </w:rPr>
        <w:t>ENUMERATED</w:t>
      </w:r>
      <w:r>
        <w:t xml:space="preserve"> {supported}                       </w:t>
      </w:r>
      <w:r>
        <w:rPr>
          <w:color w:val="993366"/>
        </w:rPr>
        <w:t>OPTIONAL</w:t>
      </w:r>
      <w:r>
        <w:t>,</w:t>
      </w:r>
    </w:p>
    <w:p w14:paraId="0F082793" w14:textId="77777777" w:rsidR="004F39EB" w:rsidRDefault="00307E05">
      <w:pPr>
        <w:pStyle w:val="PL"/>
        <w:rPr>
          <w:color w:val="808080"/>
        </w:rPr>
      </w:pPr>
      <w:r>
        <w:t xml:space="preserve">     </w:t>
      </w:r>
      <w:r>
        <w:rPr>
          <w:color w:val="808080"/>
        </w:rPr>
        <w:t>-- R1 27-15b: Positioning SRS transmission in RRC_INACTIVE state configured outside initial UL BWP</w:t>
      </w:r>
    </w:p>
    <w:p w14:paraId="46E2EA60" w14:textId="77777777" w:rsidR="004F39EB" w:rsidRDefault="00307E05">
      <w:pPr>
        <w:pStyle w:val="PL"/>
      </w:pPr>
      <w:r>
        <w:t xml:space="preserve">    posSRS-RRC-Inactive-OutsideInitialUL-BWP-r17 PosSRS-RRC-Inactive-OutsideInitialUL-BWP-r17 </w:t>
      </w:r>
      <w:r>
        <w:rPr>
          <w:color w:val="993366"/>
        </w:rPr>
        <w:t>OPTIONAL</w:t>
      </w:r>
      <w:r>
        <w:t>,</w:t>
      </w:r>
    </w:p>
    <w:p w14:paraId="0A4632A7" w14:textId="77777777" w:rsidR="004F39EB" w:rsidRDefault="00307E05">
      <w:pPr>
        <w:pStyle w:val="PL"/>
        <w:rPr>
          <w:color w:val="808080"/>
        </w:rPr>
      </w:pPr>
      <w:r>
        <w:t xml:space="preserve">     </w:t>
      </w:r>
      <w:r>
        <w:rPr>
          <w:color w:val="808080"/>
        </w:rPr>
        <w:t>-- R4 15-3 UE support of CBW for 480kHz SCS</w:t>
      </w:r>
    </w:p>
    <w:p w14:paraId="4211F8F9" w14:textId="77777777" w:rsidR="004F39EB" w:rsidRDefault="00307E05">
      <w:pPr>
        <w:pStyle w:val="PL"/>
      </w:pPr>
      <w:r>
        <w:t xml:space="preserve">    channelBWs-DL-SCS-480kHz-FR2-2-r17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46894D29" w14:textId="77777777" w:rsidR="004F39EB" w:rsidRDefault="00307E05">
      <w:pPr>
        <w:pStyle w:val="PL"/>
      </w:pPr>
      <w:r>
        <w:t xml:space="preserve">    channelBWs-UL-SCS-480kHz-FR2-2-r17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1C61FC88" w14:textId="77777777" w:rsidR="004F39EB" w:rsidRDefault="00307E05">
      <w:pPr>
        <w:pStyle w:val="PL"/>
        <w:rPr>
          <w:color w:val="808080"/>
        </w:rPr>
      </w:pPr>
      <w:r>
        <w:t xml:space="preserve">    </w:t>
      </w:r>
      <w:r>
        <w:tab/>
        <w:t xml:space="preserve"> </w:t>
      </w:r>
      <w:r>
        <w:rPr>
          <w:color w:val="808080"/>
        </w:rPr>
        <w:t>-- R4 15-4 UE support of CBW for 960kHz SCS</w:t>
      </w:r>
    </w:p>
    <w:p w14:paraId="7621B0B0" w14:textId="77777777" w:rsidR="004F39EB" w:rsidRDefault="00307E05">
      <w:pPr>
        <w:pStyle w:val="PL"/>
      </w:pPr>
      <w:r>
        <w:t xml:space="preserve">    channelBWs-DL-SCS-960kHz-FR2-2-r17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0584547D" w14:textId="77777777" w:rsidR="004F39EB" w:rsidRDefault="00307E05">
      <w:pPr>
        <w:pStyle w:val="PL"/>
      </w:pPr>
      <w:r>
        <w:t xml:space="preserve">    channelBWs-UL-SCS-960kHz-FR2-2-r17        </w:t>
      </w:r>
      <w:r>
        <w:rPr>
          <w:color w:val="993366"/>
        </w:rPr>
        <w:t>BIT</w:t>
      </w:r>
      <w:r>
        <w:t xml:space="preserve"> </w:t>
      </w:r>
      <w:r>
        <w:rPr>
          <w:color w:val="993366"/>
        </w:rPr>
        <w:t>STRING</w:t>
      </w:r>
      <w:r>
        <w:t xml:space="preserve"> (</w:t>
      </w:r>
      <w:r>
        <w:rPr>
          <w:color w:val="993366"/>
        </w:rPr>
        <w:t>SIZE</w:t>
      </w:r>
      <w:r>
        <w:t xml:space="preserve"> (8))                        </w:t>
      </w:r>
      <w:r>
        <w:rPr>
          <w:color w:val="993366"/>
        </w:rPr>
        <w:t>OPTIONAL</w:t>
      </w:r>
      <w:r>
        <w:t>,</w:t>
      </w:r>
    </w:p>
    <w:p w14:paraId="40A9FF53" w14:textId="77777777" w:rsidR="004F39EB" w:rsidRDefault="00307E05">
      <w:pPr>
        <w:pStyle w:val="PL"/>
        <w:rPr>
          <w:color w:val="808080"/>
        </w:rPr>
      </w:pPr>
      <w:r>
        <w:t xml:space="preserve">    </w:t>
      </w:r>
      <w:r>
        <w:rPr>
          <w:color w:val="808080"/>
        </w:rPr>
        <w:t>-- R4 17-1 UL gap for Tx power management</w:t>
      </w:r>
    </w:p>
    <w:p w14:paraId="54B4EAAB" w14:textId="77777777" w:rsidR="004F39EB" w:rsidRDefault="00307E05">
      <w:pPr>
        <w:pStyle w:val="PL"/>
      </w:pPr>
      <w:r>
        <w:t xml:space="preserve">    ul-GapFR2-r17                             </w:t>
      </w:r>
      <w:r>
        <w:rPr>
          <w:color w:val="993366"/>
        </w:rPr>
        <w:t>ENUMERATED</w:t>
      </w:r>
      <w:r>
        <w:t xml:space="preserve"> {supported}                       </w:t>
      </w:r>
      <w:r>
        <w:rPr>
          <w:color w:val="993366"/>
        </w:rPr>
        <w:t>OPTIONAL</w:t>
      </w:r>
      <w:r>
        <w:t>,</w:t>
      </w:r>
    </w:p>
    <w:p w14:paraId="3B9B81F4" w14:textId="77777777" w:rsidR="004F39EB" w:rsidRDefault="00307E05">
      <w:pPr>
        <w:pStyle w:val="PL"/>
        <w:rPr>
          <w:color w:val="808080"/>
        </w:rPr>
      </w:pPr>
      <w:r>
        <w:t xml:space="preserve">    </w:t>
      </w:r>
      <w:r>
        <w:rPr>
          <w:color w:val="808080"/>
        </w:rPr>
        <w:t>-- R1 25-4: One-shot HARQ ACK feedback triggered by DCI format 1_2</w:t>
      </w:r>
    </w:p>
    <w:p w14:paraId="57D553B1" w14:textId="77777777" w:rsidR="004F39EB" w:rsidRDefault="00307E05">
      <w:pPr>
        <w:pStyle w:val="PL"/>
      </w:pPr>
      <w:r>
        <w:t xml:space="preserve">    oneShotHARQ-feedbackTriggeredByDCI-1-2-r17 </w:t>
      </w:r>
      <w:r>
        <w:rPr>
          <w:color w:val="993366"/>
        </w:rPr>
        <w:t>ENUMERATED</w:t>
      </w:r>
      <w:r>
        <w:t xml:space="preserve"> {supported}                      </w:t>
      </w:r>
      <w:r>
        <w:rPr>
          <w:color w:val="993366"/>
        </w:rPr>
        <w:t>OPTIONAL</w:t>
      </w:r>
      <w:r>
        <w:t>,</w:t>
      </w:r>
    </w:p>
    <w:p w14:paraId="2DF89647" w14:textId="77777777" w:rsidR="004F39EB" w:rsidRDefault="00307E05">
      <w:pPr>
        <w:pStyle w:val="PL"/>
        <w:rPr>
          <w:color w:val="808080"/>
        </w:rPr>
      </w:pPr>
      <w:r>
        <w:t xml:space="preserve">    </w:t>
      </w:r>
      <w:r>
        <w:rPr>
          <w:color w:val="808080"/>
        </w:rPr>
        <w:t>-- R1 25-5: PHY priority handling for one-shot HARQ ACK feedback</w:t>
      </w:r>
    </w:p>
    <w:p w14:paraId="34A9E7A1" w14:textId="77777777" w:rsidR="004F39EB" w:rsidRDefault="00307E05">
      <w:pPr>
        <w:pStyle w:val="PL"/>
      </w:pPr>
      <w:r>
        <w:t xml:space="preserve">    oneShotHARQ-feedbackPhy-Priority-r17      </w:t>
      </w:r>
      <w:r>
        <w:rPr>
          <w:color w:val="993366"/>
        </w:rPr>
        <w:t>ENUMERATED</w:t>
      </w:r>
      <w:r>
        <w:t xml:space="preserve"> {supported}                       </w:t>
      </w:r>
      <w:r>
        <w:rPr>
          <w:color w:val="993366"/>
        </w:rPr>
        <w:t>OPTIONAL</w:t>
      </w:r>
      <w:r>
        <w:t>,</w:t>
      </w:r>
    </w:p>
    <w:p w14:paraId="7527CA0D" w14:textId="77777777" w:rsidR="004F39EB" w:rsidRDefault="00307E05">
      <w:pPr>
        <w:pStyle w:val="PL"/>
        <w:rPr>
          <w:color w:val="808080"/>
        </w:rPr>
      </w:pPr>
      <w:r>
        <w:t xml:space="preserve">    </w:t>
      </w:r>
      <w:r>
        <w:rPr>
          <w:color w:val="808080"/>
        </w:rPr>
        <w:t>-- R1 25-6: Enhanced type 3 HARQ-ACK codebook feedback</w:t>
      </w:r>
    </w:p>
    <w:p w14:paraId="127F4844" w14:textId="77777777" w:rsidR="004F39EB" w:rsidRDefault="00307E05">
      <w:pPr>
        <w:pStyle w:val="PL"/>
      </w:pPr>
      <w:r>
        <w:t xml:space="preserve">    enhancedType3-HARQ-CodebookFeedback-r17   </w:t>
      </w:r>
      <w:r>
        <w:rPr>
          <w:color w:val="993366"/>
        </w:rPr>
        <w:t>SEQUENCE</w:t>
      </w:r>
      <w:r>
        <w:t xml:space="preserve"> {</w:t>
      </w:r>
    </w:p>
    <w:p w14:paraId="38040FC7" w14:textId="77777777" w:rsidR="004F39EB" w:rsidRDefault="00307E05">
      <w:pPr>
        <w:pStyle w:val="PL"/>
      </w:pPr>
      <w:r>
        <w:t xml:space="preserve">        enhancedType3-HARQ-Codebooks-r17          </w:t>
      </w:r>
      <w:r>
        <w:rPr>
          <w:color w:val="993366"/>
        </w:rPr>
        <w:t>ENUMERATED</w:t>
      </w:r>
      <w:r>
        <w:t xml:space="preserve"> {n1, n2, n4, n8},</w:t>
      </w:r>
    </w:p>
    <w:p w14:paraId="0EDE0C2E" w14:textId="77777777" w:rsidR="004F39EB" w:rsidRDefault="00307E05">
      <w:pPr>
        <w:pStyle w:val="PL"/>
      </w:pPr>
      <w:r>
        <w:t xml:space="preserve">        maxNumberPUCCH-Transmissions-r17          </w:t>
      </w:r>
      <w:r>
        <w:rPr>
          <w:color w:val="993366"/>
        </w:rPr>
        <w:t>ENUMERATED</w:t>
      </w:r>
      <w:r>
        <w:t xml:space="preserve"> {n1, n2, n3, n4, n5, n6, n7}</w:t>
      </w:r>
    </w:p>
    <w:p w14:paraId="7785EDBD" w14:textId="77777777" w:rsidR="004F39EB" w:rsidRDefault="00307E05">
      <w:pPr>
        <w:pStyle w:val="PL"/>
      </w:pPr>
      <w:r>
        <w:t xml:space="preserve">    }                                                                                      </w:t>
      </w:r>
      <w:r>
        <w:rPr>
          <w:color w:val="993366"/>
        </w:rPr>
        <w:t>OPTIONAL</w:t>
      </w:r>
      <w:r>
        <w:t>,</w:t>
      </w:r>
    </w:p>
    <w:p w14:paraId="67FE723B" w14:textId="77777777" w:rsidR="004F39EB" w:rsidRDefault="00307E05">
      <w:pPr>
        <w:pStyle w:val="PL"/>
        <w:rPr>
          <w:color w:val="808080"/>
        </w:rPr>
      </w:pPr>
      <w:r>
        <w:t xml:space="preserve">    </w:t>
      </w:r>
      <w:r>
        <w:rPr>
          <w:color w:val="808080"/>
        </w:rPr>
        <w:t>-- R1 25-7: Triggered HARQ-ACK codebook re-transmission</w:t>
      </w:r>
    </w:p>
    <w:p w14:paraId="277123F7" w14:textId="77777777" w:rsidR="004F39EB" w:rsidRDefault="00307E05">
      <w:pPr>
        <w:pStyle w:val="PL"/>
      </w:pPr>
      <w:r>
        <w:t xml:space="preserve">    triggeredHARQ-CodebookRetx-r17              </w:t>
      </w:r>
      <w:r>
        <w:rPr>
          <w:color w:val="993366"/>
        </w:rPr>
        <w:t>SEQUENCE</w:t>
      </w:r>
      <w:r>
        <w:t xml:space="preserve"> {</w:t>
      </w:r>
    </w:p>
    <w:p w14:paraId="3A7D8F1A" w14:textId="77777777" w:rsidR="004F39EB" w:rsidRDefault="00307E05">
      <w:pPr>
        <w:pStyle w:val="PL"/>
      </w:pPr>
      <w:r>
        <w:t xml:space="preserve">        minHARQ-Retx-Offset-r17                     </w:t>
      </w:r>
      <w:r>
        <w:rPr>
          <w:color w:val="993366"/>
        </w:rPr>
        <w:t>ENUMERATED</w:t>
      </w:r>
      <w:r>
        <w:t xml:space="preserve"> {n-7, n-5, n-3, n-1, n1},</w:t>
      </w:r>
    </w:p>
    <w:p w14:paraId="7DE7A026" w14:textId="77777777" w:rsidR="004F39EB" w:rsidRDefault="00307E05">
      <w:pPr>
        <w:pStyle w:val="PL"/>
      </w:pPr>
      <w:r>
        <w:t xml:space="preserve">        maxHARQ-Retx-Offset-r17                     </w:t>
      </w:r>
      <w:r>
        <w:rPr>
          <w:color w:val="993366"/>
        </w:rPr>
        <w:t>ENUMERATED</w:t>
      </w:r>
      <w:r>
        <w:t xml:space="preserve"> {n4, n6, n8, n10, n12, n14, n16, n18, n20, n22, n24}</w:t>
      </w:r>
    </w:p>
    <w:p w14:paraId="39F7CB7D" w14:textId="77777777" w:rsidR="004F39EB" w:rsidRDefault="00307E05">
      <w:pPr>
        <w:pStyle w:val="PL"/>
      </w:pPr>
      <w:r>
        <w:t xml:space="preserve">    }                                                                                      </w:t>
      </w:r>
      <w:r>
        <w:rPr>
          <w:color w:val="993366"/>
        </w:rPr>
        <w:t>OPTIONAL</w:t>
      </w:r>
    </w:p>
    <w:p w14:paraId="724653A6" w14:textId="77777777" w:rsidR="004F39EB" w:rsidRDefault="00307E05">
      <w:pPr>
        <w:pStyle w:val="PL"/>
      </w:pPr>
      <w:r>
        <w:t xml:space="preserve">    ]]</w:t>
      </w:r>
    </w:p>
    <w:p w14:paraId="0F03EDF6" w14:textId="77777777" w:rsidR="004F39EB" w:rsidRDefault="00307E05">
      <w:pPr>
        <w:pStyle w:val="PL"/>
      </w:pPr>
      <w:r>
        <w:t>}</w:t>
      </w:r>
    </w:p>
    <w:p w14:paraId="24CCA426" w14:textId="77777777" w:rsidR="004F39EB" w:rsidRDefault="004F39EB">
      <w:pPr>
        <w:pStyle w:val="PL"/>
      </w:pPr>
    </w:p>
    <w:p w14:paraId="59C21EF8" w14:textId="77777777" w:rsidR="004F39EB" w:rsidRDefault="00307E05">
      <w:pPr>
        <w:pStyle w:val="PL"/>
        <w:rPr>
          <w:color w:val="808080"/>
        </w:rPr>
      </w:pPr>
      <w:r>
        <w:rPr>
          <w:color w:val="808080"/>
        </w:rPr>
        <w:t>-- TAG-RF-PARAMETERS-STOP</w:t>
      </w:r>
    </w:p>
    <w:p w14:paraId="072AEFC8" w14:textId="77777777" w:rsidR="004F39EB" w:rsidRDefault="00307E05">
      <w:pPr>
        <w:pStyle w:val="PL"/>
        <w:rPr>
          <w:color w:val="808080"/>
        </w:rPr>
      </w:pPr>
      <w:r>
        <w:rPr>
          <w:color w:val="808080"/>
        </w:rPr>
        <w:t>-- ASN1STOP</w:t>
      </w:r>
    </w:p>
    <w:p w14:paraId="153D7D69"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603F516" w14:textId="77777777">
        <w:tc>
          <w:tcPr>
            <w:tcW w:w="14173" w:type="dxa"/>
            <w:tcBorders>
              <w:top w:val="single" w:sz="4" w:space="0" w:color="auto"/>
              <w:left w:val="single" w:sz="4" w:space="0" w:color="auto"/>
              <w:bottom w:val="single" w:sz="4" w:space="0" w:color="auto"/>
              <w:right w:val="single" w:sz="4" w:space="0" w:color="auto"/>
            </w:tcBorders>
            <w:hideMark/>
          </w:tcPr>
          <w:p w14:paraId="7300EFFF" w14:textId="77777777" w:rsidR="004F39EB" w:rsidRDefault="00307E05">
            <w:pPr>
              <w:pStyle w:val="TAH"/>
              <w:rPr>
                <w:szCs w:val="22"/>
                <w:lang w:eastAsia="sv-SE"/>
              </w:rPr>
            </w:pPr>
            <w:r>
              <w:rPr>
                <w:i/>
                <w:szCs w:val="22"/>
                <w:lang w:eastAsia="sv-SE"/>
              </w:rPr>
              <w:t xml:space="preserve">RF-Parameters </w:t>
            </w:r>
            <w:r>
              <w:rPr>
                <w:szCs w:val="22"/>
                <w:lang w:eastAsia="sv-SE"/>
              </w:rPr>
              <w:t>field descriptions</w:t>
            </w:r>
          </w:p>
        </w:tc>
      </w:tr>
      <w:tr w:rsidR="004F39EB" w14:paraId="1720706B" w14:textId="77777777">
        <w:tc>
          <w:tcPr>
            <w:tcW w:w="14173" w:type="dxa"/>
            <w:tcBorders>
              <w:top w:val="single" w:sz="4" w:space="0" w:color="auto"/>
              <w:left w:val="single" w:sz="4" w:space="0" w:color="auto"/>
              <w:bottom w:val="single" w:sz="4" w:space="0" w:color="auto"/>
              <w:right w:val="single" w:sz="4" w:space="0" w:color="auto"/>
            </w:tcBorders>
            <w:hideMark/>
          </w:tcPr>
          <w:p w14:paraId="60DE12C0" w14:textId="77777777" w:rsidR="004F39EB" w:rsidRDefault="00307E05">
            <w:pPr>
              <w:pStyle w:val="TAL"/>
              <w:rPr>
                <w:szCs w:val="22"/>
                <w:lang w:eastAsia="sv-SE"/>
              </w:rPr>
            </w:pPr>
            <w:r>
              <w:rPr>
                <w:b/>
                <w:i/>
                <w:szCs w:val="22"/>
                <w:lang w:eastAsia="sv-SE"/>
              </w:rPr>
              <w:t>appliedFreqBandListFilter</w:t>
            </w:r>
          </w:p>
          <w:p w14:paraId="42822DB6" w14:textId="77777777" w:rsidR="004F39EB" w:rsidRDefault="00307E0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 xml:space="preserve">. The UE does not include this field if the UE capability is requested by E-UTRAN and the network request includes the field </w:t>
            </w:r>
            <w:r>
              <w:rPr>
                <w:i/>
                <w:szCs w:val="22"/>
                <w:lang w:eastAsia="sv-SE"/>
              </w:rPr>
              <w:t>eutra-nr-only</w:t>
            </w:r>
            <w:r>
              <w:rPr>
                <w:szCs w:val="22"/>
                <w:lang w:eastAsia="sv-SE"/>
              </w:rPr>
              <w:t xml:space="preserve"> [10].</w:t>
            </w:r>
          </w:p>
        </w:tc>
      </w:tr>
      <w:tr w:rsidR="004F39EB" w14:paraId="5E424945" w14:textId="77777777">
        <w:tc>
          <w:tcPr>
            <w:tcW w:w="14173" w:type="dxa"/>
            <w:tcBorders>
              <w:top w:val="single" w:sz="4" w:space="0" w:color="auto"/>
              <w:left w:val="single" w:sz="4" w:space="0" w:color="auto"/>
              <w:bottom w:val="single" w:sz="4" w:space="0" w:color="auto"/>
              <w:right w:val="single" w:sz="4" w:space="0" w:color="auto"/>
            </w:tcBorders>
            <w:hideMark/>
          </w:tcPr>
          <w:p w14:paraId="52856F6B" w14:textId="77777777" w:rsidR="004F39EB" w:rsidRDefault="00307E05">
            <w:pPr>
              <w:pStyle w:val="TAL"/>
              <w:rPr>
                <w:szCs w:val="22"/>
                <w:lang w:eastAsia="sv-SE"/>
              </w:rPr>
            </w:pPr>
            <w:r>
              <w:rPr>
                <w:b/>
                <w:i/>
                <w:szCs w:val="22"/>
                <w:lang w:eastAsia="sv-SE"/>
              </w:rPr>
              <w:t>supportedBandCombinationList</w:t>
            </w:r>
          </w:p>
          <w:p w14:paraId="64103EB3" w14:textId="77777777" w:rsidR="004F39EB" w:rsidRDefault="00307E05">
            <w:pPr>
              <w:pStyle w:val="TAL"/>
              <w:rPr>
                <w:szCs w:val="22"/>
                <w:lang w:eastAsia="sv-SE"/>
              </w:rPr>
            </w:pPr>
            <w:r>
              <w:rPr>
                <w:szCs w:val="22"/>
                <w:lang w:eastAsia="sv-SE"/>
              </w:rPr>
              <w:t xml:space="preserve">A list of band combinations that the UE supports for NR (and NR-DC, if requested).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UE-NR-Capability</w:t>
            </w:r>
            <w:r>
              <w:rPr>
                <w:szCs w:val="22"/>
                <w:lang w:eastAsia="sv-SE"/>
              </w:rPr>
              <w:t xml:space="preserve"> IE. The UE does not include this field if the UE capability is requested by E-UTRAN and the network request includes the field </w:t>
            </w:r>
            <w:r>
              <w:rPr>
                <w:i/>
                <w:szCs w:val="22"/>
                <w:lang w:eastAsia="sv-SE"/>
              </w:rPr>
              <w:t xml:space="preserve">eutra-nr-only </w:t>
            </w:r>
            <w:r>
              <w:rPr>
                <w:szCs w:val="22"/>
                <w:lang w:eastAsia="sv-SE"/>
              </w:rPr>
              <w:t>[10].</w:t>
            </w:r>
          </w:p>
        </w:tc>
      </w:tr>
      <w:tr w:rsidR="004F39EB" w14:paraId="14515691" w14:textId="77777777">
        <w:tc>
          <w:tcPr>
            <w:tcW w:w="14173" w:type="dxa"/>
            <w:tcBorders>
              <w:top w:val="single" w:sz="4" w:space="0" w:color="auto"/>
              <w:left w:val="single" w:sz="4" w:space="0" w:color="auto"/>
              <w:bottom w:val="single" w:sz="4" w:space="0" w:color="auto"/>
              <w:right w:val="single" w:sz="4" w:space="0" w:color="auto"/>
            </w:tcBorders>
          </w:tcPr>
          <w:p w14:paraId="3001B9A7" w14:textId="77777777" w:rsidR="004F39EB" w:rsidRDefault="00307E05">
            <w:pPr>
              <w:pStyle w:val="TAL"/>
              <w:rPr>
                <w:b/>
                <w:bCs/>
                <w:i/>
                <w:iCs/>
              </w:rPr>
            </w:pPr>
            <w:r>
              <w:rPr>
                <w:b/>
                <w:bCs/>
                <w:i/>
                <w:iCs/>
              </w:rPr>
              <w:t>supportedBandCombinationListSidelinkEUTRA-NR</w:t>
            </w:r>
          </w:p>
          <w:p w14:paraId="4D3C107C" w14:textId="77777777" w:rsidR="004F39EB" w:rsidRDefault="00307E05">
            <w:pPr>
              <w:pStyle w:val="TAL"/>
              <w:rPr>
                <w:b/>
                <w:i/>
                <w:szCs w:val="22"/>
                <w:lang w:eastAsia="sv-SE"/>
              </w:rPr>
            </w:pPr>
            <w:r>
              <w:rPr>
                <w:szCs w:val="22"/>
                <w:lang w:eastAsia="sv-SE"/>
              </w:rPr>
              <w:t xml:space="preserve">A list of band combinations that the UE supports for NR sidelink communication only, for joint NR sidelink communication and V2X sidelink communication, or for V2X sidelink communication only. The UE does not include this field if the UE capability is requested by E-UTRAN (see </w:t>
            </w:r>
            <w:r>
              <w:t>TS 36.331[10])</w:t>
            </w:r>
            <w:r>
              <w:rPr>
                <w:szCs w:val="22"/>
                <w:lang w:eastAsia="sv-SE"/>
              </w:rPr>
              <w:t xml:space="preserve"> and the network request includes the field </w:t>
            </w:r>
            <w:r>
              <w:rPr>
                <w:i/>
                <w:szCs w:val="22"/>
                <w:lang w:eastAsia="sv-SE"/>
              </w:rPr>
              <w:t>eutra-nr-only</w:t>
            </w:r>
            <w:r>
              <w:rPr>
                <w:szCs w:val="22"/>
                <w:lang w:eastAsia="sv-SE"/>
              </w:rPr>
              <w:t>.</w:t>
            </w:r>
          </w:p>
        </w:tc>
      </w:tr>
      <w:tr w:rsidR="004F39EB" w14:paraId="4030CE1C" w14:textId="77777777">
        <w:tc>
          <w:tcPr>
            <w:tcW w:w="14173" w:type="dxa"/>
            <w:tcBorders>
              <w:top w:val="single" w:sz="4" w:space="0" w:color="auto"/>
              <w:left w:val="single" w:sz="4" w:space="0" w:color="auto"/>
              <w:bottom w:val="single" w:sz="4" w:space="0" w:color="auto"/>
              <w:right w:val="single" w:sz="4" w:space="0" w:color="auto"/>
            </w:tcBorders>
          </w:tcPr>
          <w:p w14:paraId="0F72B346" w14:textId="77777777" w:rsidR="004F39EB" w:rsidRDefault="00307E05">
            <w:pPr>
              <w:pStyle w:val="TAL"/>
              <w:rPr>
                <w:b/>
                <w:bCs/>
                <w:i/>
                <w:iCs/>
              </w:rPr>
            </w:pPr>
            <w:r>
              <w:rPr>
                <w:b/>
                <w:bCs/>
                <w:i/>
                <w:iCs/>
              </w:rPr>
              <w:t>supportedBandCombinationListSL-NonRelayDiscovery</w:t>
            </w:r>
          </w:p>
          <w:p w14:paraId="3E54398E" w14:textId="77777777" w:rsidR="004F39EB" w:rsidRDefault="00307E05">
            <w:pPr>
              <w:pStyle w:val="TAL"/>
            </w:pPr>
            <w:r>
              <w:rPr>
                <w:szCs w:val="22"/>
                <w:lang w:eastAsia="sv-SE"/>
              </w:rPr>
              <w:t xml:space="preserve">A list of band combinations that the UE supports for NR sidelink non-relay discovery. The encoding is defined in PC5 </w:t>
            </w:r>
            <w:r>
              <w:rPr>
                <w:i/>
                <w:iCs/>
                <w:szCs w:val="22"/>
                <w:lang w:eastAsia="sv-SE"/>
              </w:rPr>
              <w:t>BandCombinationListSidelinkNR-r16.</w:t>
            </w:r>
          </w:p>
        </w:tc>
      </w:tr>
      <w:tr w:rsidR="004F39EB" w14:paraId="2866CD39" w14:textId="77777777">
        <w:tc>
          <w:tcPr>
            <w:tcW w:w="14173" w:type="dxa"/>
            <w:tcBorders>
              <w:top w:val="single" w:sz="4" w:space="0" w:color="auto"/>
              <w:left w:val="single" w:sz="4" w:space="0" w:color="auto"/>
              <w:bottom w:val="single" w:sz="4" w:space="0" w:color="auto"/>
              <w:right w:val="single" w:sz="4" w:space="0" w:color="auto"/>
            </w:tcBorders>
          </w:tcPr>
          <w:p w14:paraId="2B5FD3A0" w14:textId="77777777" w:rsidR="004F39EB" w:rsidRDefault="00307E05">
            <w:pPr>
              <w:pStyle w:val="TAL"/>
              <w:rPr>
                <w:b/>
                <w:bCs/>
                <w:i/>
                <w:iCs/>
              </w:rPr>
            </w:pPr>
            <w:r>
              <w:rPr>
                <w:b/>
                <w:bCs/>
                <w:i/>
                <w:iCs/>
              </w:rPr>
              <w:t>supportedBandCombinationListSL-RelayDiscovery</w:t>
            </w:r>
          </w:p>
          <w:p w14:paraId="16467798" w14:textId="77777777" w:rsidR="004F39EB" w:rsidRDefault="00307E05">
            <w:pPr>
              <w:pStyle w:val="TAL"/>
            </w:pPr>
            <w:r>
              <w:rPr>
                <w:szCs w:val="22"/>
                <w:lang w:eastAsia="sv-SE"/>
              </w:rPr>
              <w:t xml:space="preserve">A list of band combinations that the UE supports for NR sidelink relay discovery. The encoding is defined in PC5 </w:t>
            </w:r>
            <w:r>
              <w:rPr>
                <w:i/>
                <w:iCs/>
                <w:szCs w:val="22"/>
                <w:lang w:eastAsia="sv-SE"/>
              </w:rPr>
              <w:t>BandCombinationListSidelinkNR-r16.</w:t>
            </w:r>
          </w:p>
        </w:tc>
      </w:tr>
      <w:tr w:rsidR="004F39EB" w14:paraId="037237C0" w14:textId="77777777">
        <w:tc>
          <w:tcPr>
            <w:tcW w:w="14173" w:type="dxa"/>
            <w:tcBorders>
              <w:top w:val="single" w:sz="4" w:space="0" w:color="auto"/>
              <w:left w:val="single" w:sz="4" w:space="0" w:color="auto"/>
              <w:bottom w:val="single" w:sz="4" w:space="0" w:color="auto"/>
              <w:right w:val="single" w:sz="4" w:space="0" w:color="auto"/>
            </w:tcBorders>
          </w:tcPr>
          <w:p w14:paraId="0ADBD6BB" w14:textId="77777777" w:rsidR="004F39EB" w:rsidRDefault="00307E05">
            <w:pPr>
              <w:pStyle w:val="TAL"/>
              <w:rPr>
                <w:b/>
                <w:i/>
                <w:szCs w:val="22"/>
                <w:lang w:eastAsia="sv-SE"/>
              </w:rPr>
            </w:pPr>
            <w:r>
              <w:rPr>
                <w:b/>
                <w:i/>
                <w:szCs w:val="22"/>
                <w:lang w:eastAsia="sv-SE"/>
              </w:rPr>
              <w:t>supportedBandCombinationList-UplinkTxSwitch</w:t>
            </w:r>
          </w:p>
          <w:p w14:paraId="2EC9814D" w14:textId="77777777" w:rsidR="004F39EB" w:rsidRDefault="00307E05">
            <w:pPr>
              <w:pStyle w:val="TAL"/>
              <w:rPr>
                <w:bCs/>
                <w:iCs/>
                <w:szCs w:val="22"/>
                <w:lang w:eastAsia="sv-SE"/>
              </w:rPr>
            </w:pPr>
            <w:r>
              <w:rPr>
                <w:bCs/>
                <w:iCs/>
                <w:szCs w:val="22"/>
                <w:lang w:eastAsia="sv-SE"/>
              </w:rPr>
              <w:t xml:space="preserve">A list of band combinations that the UE supports dynamic uplink Tx switching for NR UL CA and SUL. The </w:t>
            </w:r>
            <w:r>
              <w:rPr>
                <w:bCs/>
                <w:i/>
                <w:szCs w:val="22"/>
                <w:lang w:eastAsia="sv-SE"/>
              </w:rPr>
              <w:t>FeatureSetCombinationId</w:t>
            </w:r>
            <w:r>
              <w:rPr>
                <w:bCs/>
                <w:iCs/>
                <w:szCs w:val="22"/>
                <w:lang w:eastAsia="sv-SE"/>
              </w:rPr>
              <w:t xml:space="preserve">:s in this list refer to the </w:t>
            </w:r>
            <w:r>
              <w:rPr>
                <w:bCs/>
                <w:i/>
                <w:szCs w:val="22"/>
                <w:lang w:eastAsia="sv-SE"/>
              </w:rPr>
              <w:t>FeatureSetCombination</w:t>
            </w:r>
            <w:r>
              <w:rPr>
                <w:bCs/>
                <w:iCs/>
                <w:szCs w:val="22"/>
                <w:lang w:eastAsia="sv-SE"/>
              </w:rPr>
              <w:t xml:space="preserve"> entries in the </w:t>
            </w:r>
            <w:r>
              <w:rPr>
                <w:bCs/>
                <w:i/>
                <w:szCs w:val="22"/>
                <w:lang w:eastAsia="sv-SE"/>
              </w:rPr>
              <w:t>featureSetCombinations</w:t>
            </w:r>
            <w:r>
              <w:rPr>
                <w:bCs/>
                <w:iCs/>
                <w:szCs w:val="22"/>
                <w:lang w:eastAsia="sv-SE"/>
              </w:rPr>
              <w:t xml:space="preserve"> list in the </w:t>
            </w:r>
            <w:r>
              <w:rPr>
                <w:bCs/>
                <w:i/>
                <w:szCs w:val="22"/>
                <w:lang w:eastAsia="sv-SE"/>
              </w:rPr>
              <w:t>UE-NR-Capability</w:t>
            </w:r>
            <w:r>
              <w:rPr>
                <w:bCs/>
                <w:iCs/>
                <w:szCs w:val="22"/>
                <w:lang w:eastAsia="sv-SE"/>
              </w:rPr>
              <w:t xml:space="preserve"> IE. The UE does not include this field if the UE capability is requested by E-UTRAN and the network request includes the field </w:t>
            </w:r>
            <w:r>
              <w:rPr>
                <w:bCs/>
                <w:i/>
                <w:szCs w:val="22"/>
                <w:lang w:eastAsia="sv-SE"/>
              </w:rPr>
              <w:t>eutra-nr-only</w:t>
            </w:r>
            <w:r>
              <w:rPr>
                <w:bCs/>
                <w:iCs/>
                <w:szCs w:val="22"/>
                <w:lang w:eastAsia="sv-SE"/>
              </w:rPr>
              <w:t xml:space="preserve"> [10].</w:t>
            </w:r>
          </w:p>
        </w:tc>
      </w:tr>
    </w:tbl>
    <w:p w14:paraId="4FD16CE2" w14:textId="77777777" w:rsidR="004F39EB" w:rsidRDefault="004F39EB"/>
    <w:p w14:paraId="304AF36B" w14:textId="77777777" w:rsidR="004F39EB" w:rsidRDefault="00307E05">
      <w:pPr>
        <w:pStyle w:val="Heading4"/>
      </w:pPr>
      <w:bookmarkStart w:id="1257" w:name="_Toc60777476"/>
      <w:bookmarkStart w:id="1258" w:name="_Toc100930407"/>
      <w:r>
        <w:t>–</w:t>
      </w:r>
      <w:r>
        <w:tab/>
      </w:r>
      <w:r>
        <w:rPr>
          <w:i/>
        </w:rPr>
        <w:t>RF-ParametersMRDC</w:t>
      </w:r>
      <w:bookmarkEnd w:id="1257"/>
      <w:bookmarkEnd w:id="1258"/>
    </w:p>
    <w:p w14:paraId="46691721" w14:textId="77777777" w:rsidR="004F39EB" w:rsidRDefault="00307E05">
      <w:r>
        <w:t xml:space="preserve">The IE </w:t>
      </w:r>
      <w:r>
        <w:rPr>
          <w:i/>
        </w:rPr>
        <w:t>RF-ParametersMRDC</w:t>
      </w:r>
      <w:r>
        <w:t xml:space="preserve"> is used to convey RF related capabilities for MR-DC.</w:t>
      </w:r>
    </w:p>
    <w:p w14:paraId="48A91CDD" w14:textId="77777777" w:rsidR="004F39EB" w:rsidRDefault="00307E05">
      <w:pPr>
        <w:pStyle w:val="TH"/>
      </w:pPr>
      <w:r>
        <w:rPr>
          <w:i/>
        </w:rPr>
        <w:t>RF-ParametersMRDC</w:t>
      </w:r>
      <w:r>
        <w:t xml:space="preserve"> information element</w:t>
      </w:r>
    </w:p>
    <w:p w14:paraId="1AC515E4" w14:textId="77777777" w:rsidR="004F39EB" w:rsidRDefault="00307E05">
      <w:pPr>
        <w:pStyle w:val="PL"/>
        <w:rPr>
          <w:color w:val="808080"/>
        </w:rPr>
      </w:pPr>
      <w:r>
        <w:rPr>
          <w:color w:val="808080"/>
        </w:rPr>
        <w:t>-- ASN1START</w:t>
      </w:r>
    </w:p>
    <w:p w14:paraId="15E589DF" w14:textId="77777777" w:rsidR="004F39EB" w:rsidRDefault="00307E05">
      <w:pPr>
        <w:pStyle w:val="PL"/>
        <w:rPr>
          <w:color w:val="808080"/>
        </w:rPr>
      </w:pPr>
      <w:r>
        <w:rPr>
          <w:color w:val="808080"/>
        </w:rPr>
        <w:t>-- TAG-RF-PARAMETERSMRDC-START</w:t>
      </w:r>
    </w:p>
    <w:p w14:paraId="21E6F2C6" w14:textId="77777777" w:rsidR="004F39EB" w:rsidRDefault="004F39EB">
      <w:pPr>
        <w:pStyle w:val="PL"/>
      </w:pPr>
    </w:p>
    <w:p w14:paraId="33FC69B3" w14:textId="77777777" w:rsidR="004F39EB" w:rsidRDefault="00307E05">
      <w:pPr>
        <w:pStyle w:val="PL"/>
      </w:pPr>
      <w:r>
        <w:t xml:space="preserve">RF-ParametersMRDC ::=                   </w:t>
      </w:r>
      <w:r>
        <w:rPr>
          <w:color w:val="993366"/>
        </w:rPr>
        <w:t>SEQUENCE</w:t>
      </w:r>
      <w:r>
        <w:t xml:space="preserve"> {</w:t>
      </w:r>
    </w:p>
    <w:p w14:paraId="756FD4B6" w14:textId="77777777" w:rsidR="004F39EB" w:rsidRDefault="00307E05">
      <w:pPr>
        <w:pStyle w:val="PL"/>
      </w:pPr>
      <w:r>
        <w:t xml:space="preserve">    supportedBandCombinationList            BandCombinationList                             </w:t>
      </w:r>
      <w:r>
        <w:rPr>
          <w:color w:val="993366"/>
        </w:rPr>
        <w:t>OPTIONAL</w:t>
      </w:r>
      <w:r>
        <w:t>,</w:t>
      </w:r>
    </w:p>
    <w:p w14:paraId="5E403E68" w14:textId="77777777" w:rsidR="004F39EB" w:rsidRDefault="00307E05">
      <w:pPr>
        <w:pStyle w:val="PL"/>
      </w:pPr>
      <w:r>
        <w:t xml:space="preserve">    appliedFreqBandListFilter               FreqBandList                                    </w:t>
      </w:r>
      <w:r>
        <w:rPr>
          <w:color w:val="993366"/>
        </w:rPr>
        <w:t>OPTIONAL</w:t>
      </w:r>
      <w:r>
        <w:t>,</w:t>
      </w:r>
    </w:p>
    <w:p w14:paraId="61A6F206" w14:textId="77777777" w:rsidR="004F39EB" w:rsidRDefault="00307E05">
      <w:pPr>
        <w:pStyle w:val="PL"/>
      </w:pPr>
      <w:r>
        <w:t xml:space="preserve">    ...,</w:t>
      </w:r>
    </w:p>
    <w:p w14:paraId="5C9FACA4" w14:textId="77777777" w:rsidR="004F39EB" w:rsidRDefault="00307E05">
      <w:pPr>
        <w:pStyle w:val="PL"/>
      </w:pPr>
      <w:r>
        <w:t xml:space="preserve">    [[</w:t>
      </w:r>
    </w:p>
    <w:p w14:paraId="74AEEEF5" w14:textId="77777777" w:rsidR="004F39EB" w:rsidRDefault="00307E05">
      <w:pPr>
        <w:pStyle w:val="PL"/>
      </w:pPr>
      <w:r>
        <w:t xml:space="preserve">    srs-SwitchingTimeRequested              </w:t>
      </w:r>
      <w:r>
        <w:rPr>
          <w:color w:val="993366"/>
        </w:rPr>
        <w:t>ENUMERATED</w:t>
      </w:r>
      <w:r>
        <w:t xml:space="preserve"> {true}                               </w:t>
      </w:r>
      <w:r>
        <w:rPr>
          <w:color w:val="993366"/>
        </w:rPr>
        <w:t>OPTIONAL</w:t>
      </w:r>
      <w:r>
        <w:t>,</w:t>
      </w:r>
    </w:p>
    <w:p w14:paraId="761235F8" w14:textId="77777777" w:rsidR="004F39EB" w:rsidRDefault="00307E05">
      <w:pPr>
        <w:pStyle w:val="PL"/>
      </w:pPr>
      <w:r>
        <w:t xml:space="preserve">    supportedBandCombinationList-v1540      BandCombinationList-v1540                       </w:t>
      </w:r>
      <w:r>
        <w:rPr>
          <w:color w:val="993366"/>
        </w:rPr>
        <w:t>OPTIONAL</w:t>
      </w:r>
    </w:p>
    <w:p w14:paraId="33AD6CCC" w14:textId="77777777" w:rsidR="004F39EB" w:rsidRDefault="00307E05">
      <w:pPr>
        <w:pStyle w:val="PL"/>
      </w:pPr>
      <w:r>
        <w:t xml:space="preserve">    ]],</w:t>
      </w:r>
    </w:p>
    <w:p w14:paraId="1F3391C6" w14:textId="77777777" w:rsidR="004F39EB" w:rsidRDefault="00307E05">
      <w:pPr>
        <w:pStyle w:val="PL"/>
      </w:pPr>
      <w:r>
        <w:t xml:space="preserve">    [[</w:t>
      </w:r>
    </w:p>
    <w:p w14:paraId="186C0D3B" w14:textId="77777777" w:rsidR="004F39EB" w:rsidRDefault="00307E05">
      <w:pPr>
        <w:pStyle w:val="PL"/>
      </w:pPr>
      <w:r>
        <w:t xml:space="preserve">    supportedBandCombinationList-v1550      BandCombinationList-v1550                       </w:t>
      </w:r>
      <w:r>
        <w:rPr>
          <w:color w:val="993366"/>
        </w:rPr>
        <w:t>OPTIONAL</w:t>
      </w:r>
    </w:p>
    <w:p w14:paraId="04446209" w14:textId="77777777" w:rsidR="004F39EB" w:rsidRDefault="00307E05">
      <w:pPr>
        <w:pStyle w:val="PL"/>
      </w:pPr>
      <w:r>
        <w:t xml:space="preserve">    ]],</w:t>
      </w:r>
    </w:p>
    <w:p w14:paraId="4E719F54" w14:textId="77777777" w:rsidR="004F39EB" w:rsidRDefault="00307E05">
      <w:pPr>
        <w:pStyle w:val="PL"/>
      </w:pPr>
      <w:r>
        <w:t xml:space="preserve">    [[</w:t>
      </w:r>
    </w:p>
    <w:p w14:paraId="77FA2BDC" w14:textId="77777777" w:rsidR="004F39EB" w:rsidRDefault="00307E05">
      <w:pPr>
        <w:pStyle w:val="PL"/>
      </w:pPr>
      <w:r>
        <w:t xml:space="preserve">    supportedBandCombinationList-v1560      BandCombinationList-v1560                       </w:t>
      </w:r>
      <w:r>
        <w:rPr>
          <w:color w:val="993366"/>
        </w:rPr>
        <w:t>OPTIONAL</w:t>
      </w:r>
      <w:r>
        <w:t>,</w:t>
      </w:r>
    </w:p>
    <w:p w14:paraId="537188AA" w14:textId="77777777" w:rsidR="004F39EB" w:rsidRDefault="00307E05">
      <w:pPr>
        <w:pStyle w:val="PL"/>
      </w:pPr>
      <w:r>
        <w:t xml:space="preserve">    supportedBandCombinationListNEDC-Only   BandCombinationList                             </w:t>
      </w:r>
      <w:r>
        <w:rPr>
          <w:color w:val="993366"/>
        </w:rPr>
        <w:t>OPTIONAL</w:t>
      </w:r>
    </w:p>
    <w:p w14:paraId="4594B168" w14:textId="77777777" w:rsidR="004F39EB" w:rsidRDefault="00307E05">
      <w:pPr>
        <w:pStyle w:val="PL"/>
      </w:pPr>
      <w:r>
        <w:t xml:space="preserve">    ]],</w:t>
      </w:r>
    </w:p>
    <w:p w14:paraId="7466BFD7" w14:textId="77777777" w:rsidR="004F39EB" w:rsidRDefault="00307E05">
      <w:pPr>
        <w:pStyle w:val="PL"/>
      </w:pPr>
      <w:r>
        <w:t xml:space="preserve">    [[</w:t>
      </w:r>
    </w:p>
    <w:p w14:paraId="24DA8BE0" w14:textId="77777777" w:rsidR="004F39EB" w:rsidRDefault="00307E05">
      <w:pPr>
        <w:pStyle w:val="PL"/>
      </w:pPr>
      <w:r>
        <w:t xml:space="preserve">    supportedBandCombinationList-v1570      BandCombinationList-v1570                       </w:t>
      </w:r>
      <w:r>
        <w:rPr>
          <w:color w:val="993366"/>
        </w:rPr>
        <w:t>OPTIONAL</w:t>
      </w:r>
    </w:p>
    <w:p w14:paraId="6F34D216" w14:textId="77777777" w:rsidR="004F39EB" w:rsidRDefault="00307E05">
      <w:pPr>
        <w:pStyle w:val="PL"/>
      </w:pPr>
      <w:r>
        <w:t xml:space="preserve">    ]],</w:t>
      </w:r>
    </w:p>
    <w:p w14:paraId="586C7B4B" w14:textId="77777777" w:rsidR="004F39EB" w:rsidRDefault="00307E05">
      <w:pPr>
        <w:pStyle w:val="PL"/>
      </w:pPr>
      <w:r>
        <w:t xml:space="preserve">    [[</w:t>
      </w:r>
    </w:p>
    <w:p w14:paraId="54C2DC43" w14:textId="77777777" w:rsidR="004F39EB" w:rsidRDefault="00307E05">
      <w:pPr>
        <w:pStyle w:val="PL"/>
      </w:pPr>
      <w:r>
        <w:t xml:space="preserve">    supportedBandCombinationList-v1580      BandCombinationList-v1580                       </w:t>
      </w:r>
      <w:r>
        <w:rPr>
          <w:color w:val="993366"/>
        </w:rPr>
        <w:t>OPTIONAL</w:t>
      </w:r>
    </w:p>
    <w:p w14:paraId="5288E562" w14:textId="77777777" w:rsidR="004F39EB" w:rsidRDefault="00307E05">
      <w:pPr>
        <w:pStyle w:val="PL"/>
      </w:pPr>
      <w:r>
        <w:t xml:space="preserve">    ]],</w:t>
      </w:r>
    </w:p>
    <w:p w14:paraId="68D4C1C8" w14:textId="77777777" w:rsidR="004F39EB" w:rsidRDefault="00307E05">
      <w:pPr>
        <w:pStyle w:val="PL"/>
      </w:pPr>
      <w:r>
        <w:t xml:space="preserve">    [[</w:t>
      </w:r>
    </w:p>
    <w:p w14:paraId="451B060C" w14:textId="77777777" w:rsidR="004F39EB" w:rsidRDefault="00307E05">
      <w:pPr>
        <w:pStyle w:val="PL"/>
      </w:pPr>
      <w:r>
        <w:t xml:space="preserve">    supportedBandCombinationList-v1590      BandCombinationList-v1590                       </w:t>
      </w:r>
      <w:r>
        <w:rPr>
          <w:color w:val="993366"/>
        </w:rPr>
        <w:t>OPTIONAL</w:t>
      </w:r>
    </w:p>
    <w:p w14:paraId="38C3E5E2" w14:textId="77777777" w:rsidR="004F39EB" w:rsidRDefault="00307E05">
      <w:pPr>
        <w:pStyle w:val="PL"/>
      </w:pPr>
      <w:r>
        <w:t xml:space="preserve">    ]],</w:t>
      </w:r>
    </w:p>
    <w:p w14:paraId="4E56DBAD" w14:textId="77777777" w:rsidR="004F39EB" w:rsidRDefault="00307E05">
      <w:pPr>
        <w:pStyle w:val="PL"/>
      </w:pPr>
      <w:r>
        <w:t xml:space="preserve">    [[</w:t>
      </w:r>
    </w:p>
    <w:p w14:paraId="75366E1C" w14:textId="77777777" w:rsidR="004F39EB" w:rsidRDefault="00307E05">
      <w:pPr>
        <w:pStyle w:val="PL"/>
      </w:pPr>
      <w:r>
        <w:t xml:space="preserve">    supportedBandCombinationListNEDC-Only-v15a0    </w:t>
      </w:r>
      <w:r>
        <w:rPr>
          <w:color w:val="993366"/>
        </w:rPr>
        <w:t>SEQUENCE</w:t>
      </w:r>
      <w:r>
        <w:t xml:space="preserve"> {</w:t>
      </w:r>
    </w:p>
    <w:p w14:paraId="442B2873" w14:textId="77777777" w:rsidR="004F39EB" w:rsidRDefault="00307E05">
      <w:pPr>
        <w:pStyle w:val="PL"/>
        <w:rPr>
          <w:rFonts w:eastAsia="SimSun"/>
        </w:rPr>
      </w:pPr>
      <w:r>
        <w:t xml:space="preserve">        supportedBandCombinationList-v1540      BandCombinationList-v15</w:t>
      </w:r>
      <w:r>
        <w:rPr>
          <w:rFonts w:eastAsia="SimSun"/>
        </w:rPr>
        <w:t>4</w:t>
      </w:r>
      <w:r>
        <w:t xml:space="preserve">0                   </w:t>
      </w:r>
      <w:r>
        <w:rPr>
          <w:color w:val="993366"/>
        </w:rPr>
        <w:t>OPTIONAL</w:t>
      </w:r>
      <w:r>
        <w:rPr>
          <w:rFonts w:eastAsia="SimSun"/>
        </w:rPr>
        <w:t>,</w:t>
      </w:r>
    </w:p>
    <w:p w14:paraId="46BB9C6B" w14:textId="77777777" w:rsidR="004F39EB" w:rsidRDefault="00307E05">
      <w:pPr>
        <w:pStyle w:val="PL"/>
        <w:rPr>
          <w:rFonts w:eastAsia="SimSun"/>
        </w:rPr>
      </w:pPr>
      <w:r>
        <w:t xml:space="preserve">        supportedBandCombinationList-v1560      BandCombinationList-v15</w:t>
      </w:r>
      <w:r>
        <w:rPr>
          <w:rFonts w:eastAsia="SimSun"/>
        </w:rPr>
        <w:t>6</w:t>
      </w:r>
      <w:r>
        <w:t xml:space="preserve">0                   </w:t>
      </w:r>
      <w:r>
        <w:rPr>
          <w:color w:val="993366"/>
        </w:rPr>
        <w:t>OPTIONAL</w:t>
      </w:r>
      <w:r>
        <w:rPr>
          <w:rFonts w:eastAsia="SimSun"/>
        </w:rPr>
        <w:t>,</w:t>
      </w:r>
    </w:p>
    <w:p w14:paraId="266C8A24" w14:textId="77777777" w:rsidR="004F39EB" w:rsidRDefault="00307E05">
      <w:pPr>
        <w:pStyle w:val="PL"/>
        <w:rPr>
          <w:rFonts w:eastAsia="SimSun"/>
        </w:rPr>
      </w:pPr>
      <w:r>
        <w:t xml:space="preserve">        supportedBandCombinationList-v1570      BandCombinationList-v15</w:t>
      </w:r>
      <w:r>
        <w:rPr>
          <w:rFonts w:eastAsia="SimSun"/>
        </w:rPr>
        <w:t>7</w:t>
      </w:r>
      <w:r>
        <w:t xml:space="preserve">0                   </w:t>
      </w:r>
      <w:r>
        <w:rPr>
          <w:color w:val="993366"/>
        </w:rPr>
        <w:t>OPTIONAL</w:t>
      </w:r>
      <w:r>
        <w:t>,</w:t>
      </w:r>
    </w:p>
    <w:p w14:paraId="2CFC55AE" w14:textId="77777777" w:rsidR="004F39EB" w:rsidRDefault="00307E05">
      <w:pPr>
        <w:pStyle w:val="PL"/>
        <w:rPr>
          <w:rFonts w:eastAsia="SimSun"/>
        </w:rPr>
      </w:pPr>
      <w:r>
        <w:t xml:space="preserve">        supportedBandCombinationList-v1580      BandCombinationList-v15</w:t>
      </w:r>
      <w:r>
        <w:rPr>
          <w:rFonts w:eastAsia="SimSun"/>
        </w:rPr>
        <w:t>8</w:t>
      </w:r>
      <w:r>
        <w:t xml:space="preserve">0                   </w:t>
      </w:r>
      <w:r>
        <w:rPr>
          <w:color w:val="993366"/>
        </w:rPr>
        <w:t>OPTIONAL</w:t>
      </w:r>
      <w:r>
        <w:t>,</w:t>
      </w:r>
    </w:p>
    <w:p w14:paraId="676FBC71" w14:textId="77777777" w:rsidR="004F39EB" w:rsidRDefault="00307E05">
      <w:pPr>
        <w:pStyle w:val="PL"/>
        <w:rPr>
          <w:rFonts w:eastAsia="Batang"/>
        </w:rPr>
      </w:pPr>
      <w:r>
        <w:t xml:space="preserve">        supportedBandCombinationList-v1590      BandCombinationList-v15</w:t>
      </w:r>
      <w:r>
        <w:rPr>
          <w:rFonts w:eastAsia="SimSun"/>
        </w:rPr>
        <w:t>9</w:t>
      </w:r>
      <w:r>
        <w:t xml:space="preserve">0                   </w:t>
      </w:r>
      <w:r>
        <w:rPr>
          <w:color w:val="993366"/>
        </w:rPr>
        <w:t>OPTIONAL</w:t>
      </w:r>
    </w:p>
    <w:p w14:paraId="449D18C9" w14:textId="77777777" w:rsidR="004F39EB" w:rsidRDefault="00307E05">
      <w:pPr>
        <w:pStyle w:val="PL"/>
        <w:rPr>
          <w:rFonts w:eastAsia="SimSun"/>
        </w:rPr>
      </w:pPr>
      <w:r>
        <w:t xml:space="preserve">    }                                                                                       </w:t>
      </w:r>
      <w:r>
        <w:rPr>
          <w:color w:val="993366"/>
        </w:rPr>
        <w:t>OPTIONAL</w:t>
      </w:r>
    </w:p>
    <w:p w14:paraId="59CCB9C6" w14:textId="77777777" w:rsidR="004F39EB" w:rsidRDefault="00307E05">
      <w:pPr>
        <w:pStyle w:val="PL"/>
      </w:pPr>
      <w:r>
        <w:t xml:space="preserve">    ]],</w:t>
      </w:r>
    </w:p>
    <w:p w14:paraId="1DFFCA35" w14:textId="77777777" w:rsidR="004F39EB" w:rsidRDefault="00307E05">
      <w:pPr>
        <w:pStyle w:val="PL"/>
      </w:pPr>
      <w:r>
        <w:t xml:space="preserve">    [[</w:t>
      </w:r>
    </w:p>
    <w:p w14:paraId="78FD0E98" w14:textId="77777777" w:rsidR="004F39EB" w:rsidRDefault="00307E05">
      <w:pPr>
        <w:pStyle w:val="PL"/>
      </w:pPr>
      <w:r>
        <w:t xml:space="preserve">    supportedBandCombinationList-v1610      BandCombinationList-v1610                       </w:t>
      </w:r>
      <w:r>
        <w:rPr>
          <w:color w:val="993366"/>
        </w:rPr>
        <w:t>OPTIONAL</w:t>
      </w:r>
      <w:r>
        <w:t>,</w:t>
      </w:r>
    </w:p>
    <w:p w14:paraId="1F25D807" w14:textId="77777777" w:rsidR="004F39EB" w:rsidRDefault="00307E05">
      <w:pPr>
        <w:pStyle w:val="PL"/>
      </w:pPr>
      <w:r>
        <w:t xml:space="preserve">    supportedBandCombinationListNEDC-Only-v1610   BandCombinationList-v1610                 </w:t>
      </w:r>
      <w:r>
        <w:rPr>
          <w:color w:val="993366"/>
        </w:rPr>
        <w:t>OPTIONAL</w:t>
      </w:r>
      <w:r>
        <w:t>,</w:t>
      </w:r>
    </w:p>
    <w:p w14:paraId="09DD534C" w14:textId="77777777" w:rsidR="004F39EB" w:rsidRDefault="00307E05">
      <w:pPr>
        <w:pStyle w:val="PL"/>
      </w:pPr>
      <w:r>
        <w:t xml:space="preserve">    supportedBandCombinationList-UplinkTxSwitch-r16 BandCombinationList-UplinkTxSwitch-r16  </w:t>
      </w:r>
      <w:r>
        <w:rPr>
          <w:color w:val="993366"/>
        </w:rPr>
        <w:t>OPTIONAL</w:t>
      </w:r>
    </w:p>
    <w:p w14:paraId="0AD13A6B" w14:textId="77777777" w:rsidR="004F39EB" w:rsidRDefault="00307E05">
      <w:pPr>
        <w:pStyle w:val="PL"/>
      </w:pPr>
      <w:r>
        <w:t xml:space="preserve">    ]],</w:t>
      </w:r>
    </w:p>
    <w:p w14:paraId="17BACA01" w14:textId="77777777" w:rsidR="004F39EB" w:rsidRDefault="00307E05">
      <w:pPr>
        <w:pStyle w:val="PL"/>
      </w:pPr>
      <w:r>
        <w:t xml:space="preserve">    [[</w:t>
      </w:r>
    </w:p>
    <w:p w14:paraId="73E44580" w14:textId="77777777" w:rsidR="004F39EB" w:rsidRDefault="00307E05">
      <w:pPr>
        <w:pStyle w:val="PL"/>
      </w:pPr>
      <w:r>
        <w:t xml:space="preserve">    supportedBandCombinationList-v1630                  BandCombinationList-v1630                   </w:t>
      </w:r>
      <w:r>
        <w:rPr>
          <w:color w:val="993366"/>
        </w:rPr>
        <w:t>OPTIONAL</w:t>
      </w:r>
      <w:r>
        <w:t>,</w:t>
      </w:r>
    </w:p>
    <w:p w14:paraId="174B4819" w14:textId="77777777" w:rsidR="004F39EB" w:rsidRDefault="00307E05">
      <w:pPr>
        <w:pStyle w:val="PL"/>
      </w:pPr>
      <w:r>
        <w:t xml:space="preserve">    supportedBandCombinationListNEDC-Only-v1630         BandCombinationList-v1630                   </w:t>
      </w:r>
      <w:r>
        <w:rPr>
          <w:color w:val="993366"/>
        </w:rPr>
        <w:t>OPTIONAL</w:t>
      </w:r>
      <w:r>
        <w:t>,</w:t>
      </w:r>
    </w:p>
    <w:p w14:paraId="3E199FA7" w14:textId="77777777" w:rsidR="004F39EB" w:rsidRDefault="00307E05">
      <w:pPr>
        <w:pStyle w:val="PL"/>
      </w:pPr>
      <w:r>
        <w:t xml:space="preserve">    supportedBandCombinationList-UplinkTxSwitch-v1630   BandCombinationList-UplinkTxSwitch-v1630    </w:t>
      </w:r>
      <w:r>
        <w:rPr>
          <w:color w:val="993366"/>
        </w:rPr>
        <w:t>OPTIONAL</w:t>
      </w:r>
    </w:p>
    <w:p w14:paraId="780EA8D3" w14:textId="77777777" w:rsidR="004F39EB" w:rsidRDefault="00307E05">
      <w:pPr>
        <w:pStyle w:val="PL"/>
      </w:pPr>
      <w:r>
        <w:t xml:space="preserve">    ]],</w:t>
      </w:r>
    </w:p>
    <w:p w14:paraId="656F9AB7" w14:textId="77777777" w:rsidR="004F39EB" w:rsidRDefault="00307E05">
      <w:pPr>
        <w:pStyle w:val="PL"/>
      </w:pPr>
      <w:r>
        <w:t xml:space="preserve">    [[</w:t>
      </w:r>
    </w:p>
    <w:p w14:paraId="058F4643" w14:textId="77777777" w:rsidR="004F39EB" w:rsidRDefault="00307E05">
      <w:pPr>
        <w:pStyle w:val="PL"/>
      </w:pPr>
      <w:r>
        <w:t xml:space="preserve">    supportedBandCombinationList-v1640                  BandCombinationList-v1640                   </w:t>
      </w:r>
      <w:r>
        <w:rPr>
          <w:color w:val="993366"/>
        </w:rPr>
        <w:t>OPTIONAL</w:t>
      </w:r>
      <w:r>
        <w:t>,</w:t>
      </w:r>
    </w:p>
    <w:p w14:paraId="64871B68" w14:textId="77777777" w:rsidR="004F39EB" w:rsidRDefault="00307E05">
      <w:pPr>
        <w:pStyle w:val="PL"/>
      </w:pPr>
      <w:r>
        <w:t xml:space="preserve">    supportedBandCombinationListNEDC-Only-v1640         BandCombinationList-v1640                   </w:t>
      </w:r>
      <w:r>
        <w:rPr>
          <w:color w:val="993366"/>
        </w:rPr>
        <w:t>OPTIONAL</w:t>
      </w:r>
      <w:r>
        <w:t>,</w:t>
      </w:r>
    </w:p>
    <w:p w14:paraId="2E333EEC" w14:textId="77777777" w:rsidR="004F39EB" w:rsidRDefault="00307E05">
      <w:pPr>
        <w:pStyle w:val="PL"/>
      </w:pPr>
      <w:r>
        <w:t xml:space="preserve">    supportedBandCombinationList-UplinkTxSwitch-v1640   BandCombinationList-UplinkTxSwitch-v1640    </w:t>
      </w:r>
      <w:r>
        <w:rPr>
          <w:color w:val="993366"/>
        </w:rPr>
        <w:t>OPTIONAL</w:t>
      </w:r>
    </w:p>
    <w:p w14:paraId="7F01AAEA" w14:textId="77777777" w:rsidR="004F39EB" w:rsidRDefault="00307E05">
      <w:pPr>
        <w:pStyle w:val="PL"/>
      </w:pPr>
      <w:r>
        <w:t xml:space="preserve">    ]],</w:t>
      </w:r>
    </w:p>
    <w:p w14:paraId="7E06C246" w14:textId="77777777" w:rsidR="004F39EB" w:rsidRDefault="00307E05">
      <w:pPr>
        <w:pStyle w:val="PL"/>
      </w:pPr>
      <w:r>
        <w:t xml:space="preserve">    [[</w:t>
      </w:r>
    </w:p>
    <w:p w14:paraId="6457ED97" w14:textId="77777777" w:rsidR="004F39EB" w:rsidRDefault="00307E05">
      <w:pPr>
        <w:pStyle w:val="PL"/>
      </w:pPr>
      <w:r>
        <w:t xml:space="preserve">    supportedBandCombinationList-UplinkTxSwitch-v1670   BandCombinationList-UplinkTxSwitch-v1670    </w:t>
      </w:r>
      <w:r>
        <w:rPr>
          <w:color w:val="993366"/>
        </w:rPr>
        <w:t>OPTIONAL</w:t>
      </w:r>
    </w:p>
    <w:p w14:paraId="1C42A4EE" w14:textId="77777777" w:rsidR="004F39EB" w:rsidRDefault="00307E05">
      <w:pPr>
        <w:pStyle w:val="PL"/>
      </w:pPr>
      <w:r>
        <w:t xml:space="preserve">    ]],</w:t>
      </w:r>
    </w:p>
    <w:p w14:paraId="43BE0797" w14:textId="77777777" w:rsidR="004F39EB" w:rsidRDefault="00307E05">
      <w:pPr>
        <w:pStyle w:val="PL"/>
      </w:pPr>
      <w:r>
        <w:t xml:space="preserve">    [[</w:t>
      </w:r>
    </w:p>
    <w:p w14:paraId="6C36107B" w14:textId="77777777" w:rsidR="004F39EB" w:rsidRDefault="00307E05">
      <w:pPr>
        <w:pStyle w:val="PL"/>
      </w:pPr>
      <w:r>
        <w:t xml:space="preserve">    supportedBandCombinationList-v1700                  BandCombinationList-v1700                   </w:t>
      </w:r>
      <w:r>
        <w:rPr>
          <w:color w:val="993366"/>
        </w:rPr>
        <w:t>OPTIONAL</w:t>
      </w:r>
      <w:r>
        <w:t>,</w:t>
      </w:r>
    </w:p>
    <w:p w14:paraId="71233CB6" w14:textId="77777777" w:rsidR="004F39EB" w:rsidRDefault="00307E05">
      <w:pPr>
        <w:pStyle w:val="PL"/>
      </w:pPr>
      <w:r>
        <w:t xml:space="preserve">    supportedBandCombinationList-UplinkTxSwitch-v1700   BandCombinationList-UplinkTxSwitch-v1700    </w:t>
      </w:r>
      <w:r>
        <w:rPr>
          <w:color w:val="993366"/>
        </w:rPr>
        <w:t>OPTIONAL</w:t>
      </w:r>
    </w:p>
    <w:p w14:paraId="6FDD0009" w14:textId="77777777" w:rsidR="004F39EB" w:rsidRDefault="00307E05">
      <w:pPr>
        <w:pStyle w:val="PL"/>
      </w:pPr>
      <w:r>
        <w:t xml:space="preserve">    ]]</w:t>
      </w:r>
    </w:p>
    <w:p w14:paraId="0C574518" w14:textId="77777777" w:rsidR="004F39EB" w:rsidRDefault="00307E05">
      <w:pPr>
        <w:pStyle w:val="PL"/>
      </w:pPr>
      <w:r>
        <w:t>}</w:t>
      </w:r>
    </w:p>
    <w:p w14:paraId="0B026BE2" w14:textId="77777777" w:rsidR="004F39EB" w:rsidRDefault="004F39EB">
      <w:pPr>
        <w:pStyle w:val="PL"/>
      </w:pPr>
    </w:p>
    <w:p w14:paraId="76F17F7C" w14:textId="77777777" w:rsidR="004F39EB" w:rsidRDefault="00307E05">
      <w:pPr>
        <w:pStyle w:val="PL"/>
      </w:pPr>
      <w:r>
        <w:t xml:space="preserve">RF-ParametersMRDC-v15g0 ::=                    </w:t>
      </w:r>
      <w:r>
        <w:rPr>
          <w:color w:val="993366"/>
        </w:rPr>
        <w:t>SEQUENCE</w:t>
      </w:r>
      <w:r>
        <w:t xml:space="preserve"> {</w:t>
      </w:r>
    </w:p>
    <w:p w14:paraId="29B4B5B4" w14:textId="77777777" w:rsidR="004F39EB" w:rsidRDefault="00307E05">
      <w:pPr>
        <w:pStyle w:val="PL"/>
      </w:pPr>
      <w:r>
        <w:t xml:space="preserve">    supportedBandCombinationList-v15g0             BandCombinationList-v15g0        </w:t>
      </w:r>
      <w:r>
        <w:rPr>
          <w:color w:val="993366"/>
        </w:rPr>
        <w:t>OPTIONAL</w:t>
      </w:r>
      <w:r>
        <w:t>,</w:t>
      </w:r>
    </w:p>
    <w:p w14:paraId="14AB8566" w14:textId="77777777" w:rsidR="004F39EB" w:rsidRDefault="00307E05">
      <w:pPr>
        <w:pStyle w:val="PL"/>
      </w:pPr>
      <w:r>
        <w:t xml:space="preserve">    supportedBandCombinationListNEDC-Only-v15g0    BandCombinationList-v15g0        </w:t>
      </w:r>
      <w:r>
        <w:rPr>
          <w:color w:val="993366"/>
        </w:rPr>
        <w:t>OPTIONAL</w:t>
      </w:r>
    </w:p>
    <w:p w14:paraId="132946B7" w14:textId="77777777" w:rsidR="004F39EB" w:rsidRDefault="00307E05">
      <w:pPr>
        <w:pStyle w:val="PL"/>
      </w:pPr>
      <w:r>
        <w:t>}</w:t>
      </w:r>
    </w:p>
    <w:p w14:paraId="318A97D9" w14:textId="77777777" w:rsidR="004F39EB" w:rsidRDefault="004F39EB">
      <w:pPr>
        <w:pStyle w:val="PL"/>
      </w:pPr>
    </w:p>
    <w:p w14:paraId="2CF0309B" w14:textId="77777777" w:rsidR="004F39EB" w:rsidRDefault="00307E05">
      <w:pPr>
        <w:pStyle w:val="PL"/>
        <w:rPr>
          <w:color w:val="808080"/>
        </w:rPr>
      </w:pPr>
      <w:r>
        <w:rPr>
          <w:color w:val="808080"/>
        </w:rPr>
        <w:t>-- TAG-RF-PARAMETERSMRDC-STOP</w:t>
      </w:r>
    </w:p>
    <w:p w14:paraId="15857CCF" w14:textId="77777777" w:rsidR="004F39EB" w:rsidRDefault="00307E05">
      <w:pPr>
        <w:pStyle w:val="PL"/>
        <w:rPr>
          <w:color w:val="808080"/>
        </w:rPr>
      </w:pPr>
      <w:r>
        <w:rPr>
          <w:color w:val="808080"/>
        </w:rPr>
        <w:t>-- ASN1STOP</w:t>
      </w:r>
    </w:p>
    <w:p w14:paraId="3D11C427"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121CC7A" w14:textId="77777777">
        <w:tc>
          <w:tcPr>
            <w:tcW w:w="14173" w:type="dxa"/>
            <w:tcBorders>
              <w:top w:val="single" w:sz="4" w:space="0" w:color="auto"/>
              <w:left w:val="single" w:sz="4" w:space="0" w:color="auto"/>
              <w:bottom w:val="single" w:sz="4" w:space="0" w:color="auto"/>
              <w:right w:val="single" w:sz="4" w:space="0" w:color="auto"/>
            </w:tcBorders>
            <w:hideMark/>
          </w:tcPr>
          <w:p w14:paraId="6D9ED36C" w14:textId="77777777" w:rsidR="004F39EB" w:rsidRDefault="00307E05">
            <w:pPr>
              <w:pStyle w:val="TAH"/>
              <w:rPr>
                <w:szCs w:val="22"/>
                <w:lang w:eastAsia="sv-SE"/>
              </w:rPr>
            </w:pPr>
            <w:r>
              <w:rPr>
                <w:i/>
                <w:szCs w:val="22"/>
                <w:lang w:eastAsia="sv-SE"/>
              </w:rPr>
              <w:t xml:space="preserve">RF-ParametersMRDC </w:t>
            </w:r>
            <w:r>
              <w:rPr>
                <w:szCs w:val="22"/>
                <w:lang w:eastAsia="sv-SE"/>
              </w:rPr>
              <w:t>field descriptions</w:t>
            </w:r>
          </w:p>
        </w:tc>
      </w:tr>
      <w:tr w:rsidR="004F39EB" w14:paraId="6F95201A" w14:textId="77777777">
        <w:tc>
          <w:tcPr>
            <w:tcW w:w="14173" w:type="dxa"/>
            <w:tcBorders>
              <w:top w:val="single" w:sz="4" w:space="0" w:color="auto"/>
              <w:left w:val="single" w:sz="4" w:space="0" w:color="auto"/>
              <w:bottom w:val="single" w:sz="4" w:space="0" w:color="auto"/>
              <w:right w:val="single" w:sz="4" w:space="0" w:color="auto"/>
            </w:tcBorders>
            <w:hideMark/>
          </w:tcPr>
          <w:p w14:paraId="08AE09B7" w14:textId="77777777" w:rsidR="004F39EB" w:rsidRDefault="00307E05">
            <w:pPr>
              <w:pStyle w:val="TAL"/>
              <w:rPr>
                <w:szCs w:val="22"/>
                <w:lang w:eastAsia="sv-SE"/>
              </w:rPr>
            </w:pPr>
            <w:r>
              <w:rPr>
                <w:b/>
                <w:i/>
                <w:szCs w:val="22"/>
                <w:lang w:eastAsia="sv-SE"/>
              </w:rPr>
              <w:t>appliedFreqBandListFilter</w:t>
            </w:r>
          </w:p>
          <w:p w14:paraId="17B75719" w14:textId="77777777" w:rsidR="004F39EB" w:rsidRDefault="00307E05">
            <w:pPr>
              <w:pStyle w:val="TAL"/>
              <w:rPr>
                <w:szCs w:val="22"/>
                <w:lang w:eastAsia="sv-SE"/>
              </w:rPr>
            </w:pPr>
            <w:r>
              <w:rPr>
                <w:szCs w:val="22"/>
                <w:lang w:eastAsia="sv-SE"/>
              </w:rPr>
              <w:t xml:space="preserve">In this field the UE mirrors the </w:t>
            </w:r>
            <w:r>
              <w:rPr>
                <w:i/>
                <w:lang w:eastAsia="sv-SE"/>
              </w:rPr>
              <w:t>FreqBandList</w:t>
            </w:r>
            <w:r>
              <w:rPr>
                <w:szCs w:val="22"/>
                <w:lang w:eastAsia="sv-SE"/>
              </w:rPr>
              <w:t xml:space="preserve"> that the NW provided in the capability enquiry, if any. The UE filtered the band combinations in the </w:t>
            </w:r>
            <w:r>
              <w:rPr>
                <w:i/>
                <w:lang w:eastAsia="sv-SE"/>
              </w:rPr>
              <w:t>supportedBandCombinationList</w:t>
            </w:r>
            <w:r>
              <w:rPr>
                <w:szCs w:val="22"/>
                <w:lang w:eastAsia="sv-SE"/>
              </w:rPr>
              <w:t xml:space="preserve"> in accordance with this </w:t>
            </w:r>
            <w:r>
              <w:rPr>
                <w:i/>
                <w:lang w:eastAsia="sv-SE"/>
              </w:rPr>
              <w:t>appliedFreqBandListFilter</w:t>
            </w:r>
            <w:r>
              <w:rPr>
                <w:szCs w:val="22"/>
                <w:lang w:eastAsia="sv-SE"/>
              </w:rPr>
              <w:t>.</w:t>
            </w:r>
          </w:p>
        </w:tc>
      </w:tr>
      <w:tr w:rsidR="004F39EB" w14:paraId="47D43183" w14:textId="77777777">
        <w:tc>
          <w:tcPr>
            <w:tcW w:w="14173" w:type="dxa"/>
            <w:tcBorders>
              <w:top w:val="single" w:sz="4" w:space="0" w:color="auto"/>
              <w:left w:val="single" w:sz="4" w:space="0" w:color="auto"/>
              <w:bottom w:val="single" w:sz="4" w:space="0" w:color="auto"/>
              <w:right w:val="single" w:sz="4" w:space="0" w:color="auto"/>
            </w:tcBorders>
            <w:hideMark/>
          </w:tcPr>
          <w:p w14:paraId="46FD689D" w14:textId="77777777" w:rsidR="004F39EB" w:rsidRDefault="00307E05">
            <w:pPr>
              <w:pStyle w:val="TAL"/>
              <w:rPr>
                <w:szCs w:val="22"/>
                <w:lang w:eastAsia="sv-SE"/>
              </w:rPr>
            </w:pPr>
            <w:r>
              <w:rPr>
                <w:b/>
                <w:i/>
                <w:szCs w:val="22"/>
                <w:lang w:eastAsia="sv-SE"/>
              </w:rPr>
              <w:t>supportedBandCombinationList</w:t>
            </w:r>
          </w:p>
          <w:p w14:paraId="02A32522" w14:textId="77777777" w:rsidR="004F39EB" w:rsidRDefault="00307E05">
            <w:pPr>
              <w:pStyle w:val="TAL"/>
              <w:rPr>
                <w:szCs w:val="22"/>
                <w:lang w:eastAsia="sv-SE"/>
              </w:rPr>
            </w:pPr>
            <w:r>
              <w:rPr>
                <w:szCs w:val="22"/>
                <w:lang w:eastAsia="sv-SE"/>
              </w:rPr>
              <w:t>A list of band combinations that the UE supports for (NG)EN-DC</w:t>
            </w:r>
            <w:r>
              <w:rPr>
                <w:rFonts w:eastAsia="DengXian"/>
                <w:szCs w:val="22"/>
              </w:rPr>
              <w:t>, or both (NG)EN-DC</w:t>
            </w:r>
            <w:r>
              <w:rPr>
                <w:szCs w:val="22"/>
                <w:lang w:eastAsia="sv-SE"/>
              </w:rPr>
              <w:t xml:space="preserve"> and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4F39EB" w14:paraId="3103356C" w14:textId="77777777">
        <w:tc>
          <w:tcPr>
            <w:tcW w:w="14173" w:type="dxa"/>
            <w:tcBorders>
              <w:top w:val="single" w:sz="4" w:space="0" w:color="auto"/>
              <w:left w:val="single" w:sz="4" w:space="0" w:color="auto"/>
              <w:bottom w:val="single" w:sz="4" w:space="0" w:color="auto"/>
              <w:right w:val="single" w:sz="4" w:space="0" w:color="auto"/>
            </w:tcBorders>
            <w:hideMark/>
          </w:tcPr>
          <w:p w14:paraId="327C5638" w14:textId="77777777" w:rsidR="004F39EB" w:rsidRDefault="00307E05">
            <w:pPr>
              <w:pStyle w:val="TAL"/>
              <w:rPr>
                <w:szCs w:val="22"/>
                <w:lang w:eastAsia="sv-SE"/>
              </w:rPr>
            </w:pPr>
            <w:r>
              <w:rPr>
                <w:b/>
                <w:i/>
                <w:szCs w:val="22"/>
                <w:lang w:eastAsia="sv-SE"/>
              </w:rPr>
              <w:t>supportedBandCombinationListNEDC-Only</w:t>
            </w:r>
            <w:r>
              <w:rPr>
                <w:b/>
                <w:i/>
                <w:szCs w:val="22"/>
              </w:rPr>
              <w:t>, supportedBandCombinationListNEDC-Only-v1610</w:t>
            </w:r>
          </w:p>
          <w:p w14:paraId="670474D6" w14:textId="77777777" w:rsidR="004F39EB" w:rsidRDefault="00307E05">
            <w:pPr>
              <w:pStyle w:val="TAL"/>
              <w:rPr>
                <w:b/>
                <w:i/>
                <w:szCs w:val="22"/>
                <w:lang w:eastAsia="sv-SE"/>
              </w:rPr>
            </w:pPr>
            <w:r>
              <w:rPr>
                <w:szCs w:val="22"/>
                <w:lang w:eastAsia="sv-SE"/>
              </w:rPr>
              <w:t xml:space="preserve">A list of band combinations that the UE supports only for NE-DC. The </w:t>
            </w:r>
            <w:r>
              <w:rPr>
                <w:i/>
                <w:szCs w:val="22"/>
                <w:lang w:eastAsia="sv-SE"/>
              </w:rPr>
              <w:t>FeatureSetCombinationId</w:t>
            </w:r>
            <w:r>
              <w:rPr>
                <w:szCs w:val="22"/>
                <w:lang w:eastAsia="sv-SE"/>
              </w:rPr>
              <w:t xml:space="preserve">:s in this list refer to the </w:t>
            </w:r>
            <w:r>
              <w:rPr>
                <w:i/>
                <w:szCs w:val="22"/>
                <w:lang w:eastAsia="sv-SE"/>
              </w:rPr>
              <w:t>FeatureSetCombination</w:t>
            </w:r>
            <w:r>
              <w:rPr>
                <w:szCs w:val="22"/>
                <w:lang w:eastAsia="sv-SE"/>
              </w:rPr>
              <w:t xml:space="preserve"> entries in the </w:t>
            </w:r>
            <w:r>
              <w:rPr>
                <w:i/>
                <w:szCs w:val="22"/>
                <w:lang w:eastAsia="sv-SE"/>
              </w:rPr>
              <w:t>featureSetCombinations</w:t>
            </w:r>
            <w:r>
              <w:rPr>
                <w:szCs w:val="22"/>
                <w:lang w:eastAsia="sv-SE"/>
              </w:rPr>
              <w:t xml:space="preserve"> list in the </w:t>
            </w:r>
            <w:r>
              <w:rPr>
                <w:i/>
                <w:szCs w:val="22"/>
                <w:lang w:eastAsia="sv-SE"/>
              </w:rPr>
              <w:t>UE-MRDC-Capability</w:t>
            </w:r>
            <w:r>
              <w:rPr>
                <w:szCs w:val="22"/>
                <w:lang w:eastAsia="sv-SE"/>
              </w:rPr>
              <w:t xml:space="preserve"> IE.</w:t>
            </w:r>
          </w:p>
        </w:tc>
      </w:tr>
      <w:tr w:rsidR="004F39EB" w14:paraId="04C227E9" w14:textId="77777777">
        <w:tc>
          <w:tcPr>
            <w:tcW w:w="14173" w:type="dxa"/>
            <w:tcBorders>
              <w:top w:val="single" w:sz="4" w:space="0" w:color="auto"/>
              <w:left w:val="single" w:sz="4" w:space="0" w:color="auto"/>
              <w:bottom w:val="single" w:sz="4" w:space="0" w:color="auto"/>
              <w:right w:val="single" w:sz="4" w:space="0" w:color="auto"/>
            </w:tcBorders>
            <w:hideMark/>
          </w:tcPr>
          <w:p w14:paraId="6325377D" w14:textId="77777777" w:rsidR="004F39EB" w:rsidRDefault="00307E05">
            <w:pPr>
              <w:pStyle w:val="TAL"/>
              <w:rPr>
                <w:b/>
                <w:bCs/>
                <w:i/>
                <w:iCs/>
                <w:lang w:eastAsia="zh-CN"/>
              </w:rPr>
            </w:pPr>
            <w:r>
              <w:rPr>
                <w:b/>
                <w:bCs/>
                <w:i/>
                <w:iCs/>
                <w:lang w:eastAsia="zh-CN"/>
              </w:rPr>
              <w:t>supportedBandCombinationList-UplinkTxSwitch</w:t>
            </w:r>
          </w:p>
          <w:p w14:paraId="25CEACA6" w14:textId="77777777" w:rsidR="004F39EB" w:rsidRDefault="00307E05">
            <w:pPr>
              <w:pStyle w:val="TAL"/>
            </w:pPr>
            <w:r>
              <w:rPr>
                <w:lang w:eastAsia="zh-CN"/>
              </w:rPr>
              <w:t xml:space="preserve">A list of band combinations that the UE supports dynamic UL Tx switching for </w:t>
            </w:r>
            <w:r>
              <w:t>(NG)</w:t>
            </w:r>
            <w:r>
              <w:rPr>
                <w:lang w:eastAsia="zh-CN"/>
              </w:rPr>
              <w:t xml:space="preserve">EN-DC. </w:t>
            </w:r>
            <w:r>
              <w:t xml:space="preserve">The </w:t>
            </w:r>
            <w:r>
              <w:rPr>
                <w:i/>
                <w:iCs/>
              </w:rPr>
              <w:t>FeatureSetCombinationId</w:t>
            </w:r>
            <w:r>
              <w:t xml:space="preserve">:s in this list refer to the </w:t>
            </w:r>
            <w:r>
              <w:rPr>
                <w:i/>
                <w:iCs/>
              </w:rPr>
              <w:t>FeatureSetCombination</w:t>
            </w:r>
            <w:r>
              <w:t xml:space="preserve"> entries in the </w:t>
            </w:r>
            <w:r>
              <w:rPr>
                <w:i/>
                <w:iCs/>
              </w:rPr>
              <w:t>featureSetCombinations</w:t>
            </w:r>
            <w:r>
              <w:t xml:space="preserve"> list in the </w:t>
            </w:r>
            <w:r>
              <w:rPr>
                <w:i/>
                <w:iCs/>
              </w:rPr>
              <w:t>UE-MRDC-Capability</w:t>
            </w:r>
            <w:r>
              <w:t xml:space="preserve"> IE.</w:t>
            </w:r>
          </w:p>
        </w:tc>
      </w:tr>
    </w:tbl>
    <w:p w14:paraId="2781D3B0" w14:textId="77777777" w:rsidR="004F39EB" w:rsidRDefault="004F39EB"/>
    <w:p w14:paraId="3AA2C9B3" w14:textId="77777777" w:rsidR="004F39EB" w:rsidRDefault="00307E05">
      <w:pPr>
        <w:pStyle w:val="Heading4"/>
        <w:rPr>
          <w:rFonts w:eastAsia="Malgun Gothic"/>
        </w:rPr>
      </w:pPr>
      <w:bookmarkStart w:id="1259" w:name="_Toc60777477"/>
      <w:bookmarkStart w:id="1260" w:name="_Toc100930408"/>
      <w:r>
        <w:rPr>
          <w:rFonts w:eastAsia="Malgun Gothic"/>
        </w:rPr>
        <w:t>–</w:t>
      </w:r>
      <w:r>
        <w:rPr>
          <w:rFonts w:eastAsia="Malgun Gothic"/>
        </w:rPr>
        <w:tab/>
      </w:r>
      <w:r>
        <w:rPr>
          <w:rFonts w:eastAsia="Malgun Gothic"/>
          <w:i/>
        </w:rPr>
        <w:t>RLC-Parameters</w:t>
      </w:r>
      <w:bookmarkEnd w:id="1259"/>
      <w:bookmarkEnd w:id="1260"/>
    </w:p>
    <w:p w14:paraId="1220ABCD" w14:textId="77777777" w:rsidR="004F39EB" w:rsidRDefault="00307E05">
      <w:pPr>
        <w:rPr>
          <w:rFonts w:eastAsia="Malgun Gothic"/>
        </w:rPr>
      </w:pPr>
      <w:r>
        <w:rPr>
          <w:rFonts w:eastAsia="Malgun Gothic"/>
        </w:rPr>
        <w:t xml:space="preserve">The IE </w:t>
      </w:r>
      <w:r>
        <w:rPr>
          <w:rFonts w:eastAsia="Malgun Gothic"/>
          <w:i/>
        </w:rPr>
        <w:t>RLC-Parameters</w:t>
      </w:r>
      <w:r>
        <w:rPr>
          <w:rFonts w:eastAsia="Malgun Gothic"/>
        </w:rPr>
        <w:t xml:space="preserve"> is used to convey capabilities related to RLC.</w:t>
      </w:r>
    </w:p>
    <w:p w14:paraId="0A6B8DCD" w14:textId="77777777" w:rsidR="004F39EB" w:rsidRDefault="00307E05">
      <w:pPr>
        <w:pStyle w:val="TH"/>
        <w:rPr>
          <w:rFonts w:eastAsia="Malgun Gothic"/>
        </w:rPr>
      </w:pPr>
      <w:r>
        <w:rPr>
          <w:rFonts w:eastAsia="Malgun Gothic"/>
          <w:i/>
        </w:rPr>
        <w:t>RLC-Parameters</w:t>
      </w:r>
      <w:r>
        <w:rPr>
          <w:rFonts w:eastAsia="Malgun Gothic"/>
        </w:rPr>
        <w:t xml:space="preserve"> information element</w:t>
      </w:r>
    </w:p>
    <w:p w14:paraId="5B2B9909" w14:textId="77777777" w:rsidR="004F39EB" w:rsidRDefault="00307E05">
      <w:pPr>
        <w:pStyle w:val="PL"/>
        <w:rPr>
          <w:color w:val="808080"/>
        </w:rPr>
      </w:pPr>
      <w:r>
        <w:rPr>
          <w:color w:val="808080"/>
        </w:rPr>
        <w:t>-- ASN1START</w:t>
      </w:r>
    </w:p>
    <w:p w14:paraId="329AC483" w14:textId="77777777" w:rsidR="004F39EB" w:rsidRDefault="00307E05">
      <w:pPr>
        <w:pStyle w:val="PL"/>
        <w:rPr>
          <w:color w:val="808080"/>
        </w:rPr>
      </w:pPr>
      <w:r>
        <w:rPr>
          <w:color w:val="808080"/>
        </w:rPr>
        <w:t>-- TAG-RLC-PARAMETERS-START</w:t>
      </w:r>
    </w:p>
    <w:p w14:paraId="7671B20C" w14:textId="77777777" w:rsidR="004F39EB" w:rsidRDefault="004F39EB">
      <w:pPr>
        <w:pStyle w:val="PL"/>
      </w:pPr>
    </w:p>
    <w:p w14:paraId="02C87C1C" w14:textId="77777777" w:rsidR="004F39EB" w:rsidRDefault="00307E05">
      <w:pPr>
        <w:pStyle w:val="PL"/>
      </w:pPr>
      <w:r>
        <w:t xml:space="preserve">RLC-Parameters ::= </w:t>
      </w:r>
      <w:r>
        <w:rPr>
          <w:color w:val="993366"/>
        </w:rPr>
        <w:t>SEQUENCE</w:t>
      </w:r>
      <w:r>
        <w:t xml:space="preserve"> {</w:t>
      </w:r>
    </w:p>
    <w:p w14:paraId="604DFA7D" w14:textId="77777777" w:rsidR="004F39EB" w:rsidRDefault="00307E05">
      <w:pPr>
        <w:pStyle w:val="PL"/>
      </w:pPr>
      <w:r>
        <w:t xml:space="preserve">    am-WithShortSN                  </w:t>
      </w:r>
      <w:r>
        <w:rPr>
          <w:color w:val="993366"/>
        </w:rPr>
        <w:t>ENUMERATED</w:t>
      </w:r>
      <w:r>
        <w:t xml:space="preserve"> {supported}  </w:t>
      </w:r>
      <w:r>
        <w:rPr>
          <w:color w:val="993366"/>
        </w:rPr>
        <w:t>OPTIONAL</w:t>
      </w:r>
      <w:r>
        <w:t>,</w:t>
      </w:r>
    </w:p>
    <w:p w14:paraId="2A8F6FB8" w14:textId="77777777" w:rsidR="004F39EB" w:rsidRDefault="00307E05">
      <w:pPr>
        <w:pStyle w:val="PL"/>
      </w:pPr>
      <w:r>
        <w:t xml:space="preserve">    um-WithShortSN                  </w:t>
      </w:r>
      <w:r>
        <w:rPr>
          <w:color w:val="993366"/>
        </w:rPr>
        <w:t>ENUMERATED</w:t>
      </w:r>
      <w:r>
        <w:t xml:space="preserve"> {supported}  </w:t>
      </w:r>
      <w:r>
        <w:rPr>
          <w:color w:val="993366"/>
        </w:rPr>
        <w:t>OPTIONAL</w:t>
      </w:r>
      <w:r>
        <w:t>,</w:t>
      </w:r>
    </w:p>
    <w:p w14:paraId="5BBDBC4F" w14:textId="77777777" w:rsidR="004F39EB" w:rsidRDefault="00307E05">
      <w:pPr>
        <w:pStyle w:val="PL"/>
      </w:pPr>
      <w:r>
        <w:t xml:space="preserve">    um-WithLongSN                   </w:t>
      </w:r>
      <w:r>
        <w:rPr>
          <w:color w:val="993366"/>
        </w:rPr>
        <w:t>ENUMERATED</w:t>
      </w:r>
      <w:r>
        <w:t xml:space="preserve"> {supported}  </w:t>
      </w:r>
      <w:r>
        <w:rPr>
          <w:color w:val="993366"/>
        </w:rPr>
        <w:t>OPTIONAL</w:t>
      </w:r>
      <w:r>
        <w:t>,</w:t>
      </w:r>
    </w:p>
    <w:p w14:paraId="18EE1412" w14:textId="77777777" w:rsidR="004F39EB" w:rsidRDefault="00307E05">
      <w:pPr>
        <w:pStyle w:val="PL"/>
      </w:pPr>
      <w:r>
        <w:t xml:space="preserve">    ...,</w:t>
      </w:r>
    </w:p>
    <w:p w14:paraId="0084A333" w14:textId="77777777" w:rsidR="004F39EB" w:rsidRDefault="00307E05">
      <w:pPr>
        <w:pStyle w:val="PL"/>
      </w:pPr>
      <w:r>
        <w:t xml:space="preserve">    [[</w:t>
      </w:r>
    </w:p>
    <w:p w14:paraId="7B7598E4" w14:textId="77777777" w:rsidR="004F39EB" w:rsidRDefault="00307E05">
      <w:pPr>
        <w:pStyle w:val="PL"/>
      </w:pPr>
      <w:r>
        <w:t xml:space="preserve">    extendedT-PollRetransmit-r16    </w:t>
      </w:r>
      <w:r>
        <w:rPr>
          <w:color w:val="993366"/>
        </w:rPr>
        <w:t>ENUMERATED</w:t>
      </w:r>
      <w:r>
        <w:t xml:space="preserve"> {supported}  </w:t>
      </w:r>
      <w:r>
        <w:rPr>
          <w:color w:val="993366"/>
        </w:rPr>
        <w:t>OPTIONAL</w:t>
      </w:r>
      <w:r>
        <w:t>,</w:t>
      </w:r>
    </w:p>
    <w:p w14:paraId="697759F7" w14:textId="77777777" w:rsidR="004F39EB" w:rsidRDefault="00307E05">
      <w:pPr>
        <w:pStyle w:val="PL"/>
      </w:pPr>
      <w:r>
        <w:t xml:space="preserve">    extendedT-StatusProhibit-r16    </w:t>
      </w:r>
      <w:r>
        <w:rPr>
          <w:color w:val="993366"/>
        </w:rPr>
        <w:t>ENUMERATED</w:t>
      </w:r>
      <w:r>
        <w:t xml:space="preserve"> {supported}  </w:t>
      </w:r>
      <w:r>
        <w:rPr>
          <w:color w:val="993366"/>
        </w:rPr>
        <w:t>OPTIONAL</w:t>
      </w:r>
    </w:p>
    <w:p w14:paraId="22C336C5" w14:textId="77777777" w:rsidR="004F39EB" w:rsidRDefault="00307E05">
      <w:pPr>
        <w:pStyle w:val="PL"/>
      </w:pPr>
      <w:r>
        <w:t xml:space="preserve">    ]],</w:t>
      </w:r>
    </w:p>
    <w:p w14:paraId="3618D578" w14:textId="77777777" w:rsidR="004F39EB" w:rsidRDefault="00307E05">
      <w:pPr>
        <w:pStyle w:val="PL"/>
      </w:pPr>
      <w:r>
        <w:t xml:space="preserve">    [[</w:t>
      </w:r>
    </w:p>
    <w:p w14:paraId="71C23562" w14:textId="77777777" w:rsidR="004F39EB" w:rsidRDefault="00307E05">
      <w:pPr>
        <w:pStyle w:val="PL"/>
      </w:pPr>
      <w:r>
        <w:t xml:space="preserve">    am-WithLongSN-RedCap-r17        </w:t>
      </w:r>
      <w:r>
        <w:rPr>
          <w:color w:val="993366"/>
        </w:rPr>
        <w:t>ENUMERATED</w:t>
      </w:r>
      <w:r>
        <w:t xml:space="preserve"> {supported}  </w:t>
      </w:r>
      <w:r>
        <w:rPr>
          <w:color w:val="993366"/>
        </w:rPr>
        <w:t>OPTIONAL</w:t>
      </w:r>
    </w:p>
    <w:p w14:paraId="4286D3CF" w14:textId="77777777" w:rsidR="004F39EB" w:rsidRDefault="00307E05">
      <w:pPr>
        <w:pStyle w:val="PL"/>
      </w:pPr>
      <w:r>
        <w:t xml:space="preserve">    ]]</w:t>
      </w:r>
    </w:p>
    <w:p w14:paraId="4978728E" w14:textId="77777777" w:rsidR="004F39EB" w:rsidRDefault="00307E05">
      <w:pPr>
        <w:pStyle w:val="PL"/>
      </w:pPr>
      <w:r>
        <w:t>}</w:t>
      </w:r>
    </w:p>
    <w:p w14:paraId="2CCFA0EE" w14:textId="77777777" w:rsidR="004F39EB" w:rsidRDefault="004F39EB">
      <w:pPr>
        <w:pStyle w:val="PL"/>
      </w:pPr>
    </w:p>
    <w:p w14:paraId="345DA127" w14:textId="77777777" w:rsidR="004F39EB" w:rsidRDefault="00307E05">
      <w:pPr>
        <w:pStyle w:val="PL"/>
        <w:rPr>
          <w:color w:val="808080"/>
        </w:rPr>
      </w:pPr>
      <w:r>
        <w:rPr>
          <w:color w:val="808080"/>
        </w:rPr>
        <w:t>-- TAG-RLC-PARAMETERS-STOP</w:t>
      </w:r>
    </w:p>
    <w:p w14:paraId="06FC3514" w14:textId="77777777" w:rsidR="004F39EB" w:rsidRDefault="00307E05">
      <w:pPr>
        <w:pStyle w:val="PL"/>
        <w:rPr>
          <w:color w:val="808080"/>
        </w:rPr>
      </w:pPr>
      <w:r>
        <w:rPr>
          <w:color w:val="808080"/>
        </w:rPr>
        <w:t>-- ASN1STOP</w:t>
      </w:r>
    </w:p>
    <w:p w14:paraId="148D06ED" w14:textId="77777777" w:rsidR="004F39EB" w:rsidRDefault="004F39EB"/>
    <w:p w14:paraId="014F7098" w14:textId="77777777" w:rsidR="004F39EB" w:rsidRDefault="00307E05">
      <w:pPr>
        <w:pStyle w:val="Heading4"/>
        <w:rPr>
          <w:rFonts w:eastAsia="Malgun Gothic"/>
        </w:rPr>
      </w:pPr>
      <w:bookmarkStart w:id="1261" w:name="_Toc60777478"/>
      <w:bookmarkStart w:id="1262" w:name="_Toc100930409"/>
      <w:r>
        <w:rPr>
          <w:rFonts w:eastAsia="Malgun Gothic"/>
        </w:rPr>
        <w:t>–</w:t>
      </w:r>
      <w:r>
        <w:rPr>
          <w:rFonts w:eastAsia="Malgun Gothic"/>
        </w:rPr>
        <w:tab/>
      </w:r>
      <w:r>
        <w:rPr>
          <w:rFonts w:eastAsia="Malgun Gothic"/>
          <w:i/>
        </w:rPr>
        <w:t>SDAP-Parameters</w:t>
      </w:r>
      <w:bookmarkEnd w:id="1261"/>
      <w:bookmarkEnd w:id="1262"/>
    </w:p>
    <w:p w14:paraId="5F9F1710" w14:textId="77777777" w:rsidR="004F39EB" w:rsidRDefault="00307E05">
      <w:pPr>
        <w:rPr>
          <w:rFonts w:eastAsia="Malgun Gothic"/>
        </w:rPr>
      </w:pPr>
      <w:r>
        <w:rPr>
          <w:rFonts w:eastAsia="Malgun Gothic"/>
        </w:rPr>
        <w:t xml:space="preserve">The IE </w:t>
      </w:r>
      <w:r>
        <w:rPr>
          <w:rFonts w:eastAsia="Malgun Gothic"/>
          <w:i/>
        </w:rPr>
        <w:t>SDAP-Parameters</w:t>
      </w:r>
      <w:r>
        <w:rPr>
          <w:rFonts w:eastAsia="Malgun Gothic"/>
        </w:rPr>
        <w:t xml:space="preserve"> is used to convey capabilities related to SDAP.</w:t>
      </w:r>
    </w:p>
    <w:p w14:paraId="7544A238" w14:textId="77777777" w:rsidR="004F39EB" w:rsidRDefault="00307E05">
      <w:pPr>
        <w:pStyle w:val="TH"/>
        <w:rPr>
          <w:rFonts w:eastAsia="Malgun Gothic"/>
        </w:rPr>
      </w:pPr>
      <w:r>
        <w:rPr>
          <w:rFonts w:eastAsia="Malgun Gothic"/>
          <w:i/>
        </w:rPr>
        <w:t>SDAP-Parameters</w:t>
      </w:r>
      <w:r>
        <w:rPr>
          <w:rFonts w:eastAsia="Malgun Gothic"/>
        </w:rPr>
        <w:t xml:space="preserve"> information element</w:t>
      </w:r>
    </w:p>
    <w:p w14:paraId="651028BD" w14:textId="77777777" w:rsidR="004F39EB" w:rsidRDefault="00307E05">
      <w:pPr>
        <w:pStyle w:val="PL"/>
        <w:rPr>
          <w:color w:val="808080"/>
        </w:rPr>
      </w:pPr>
      <w:r>
        <w:rPr>
          <w:color w:val="808080"/>
        </w:rPr>
        <w:t>-- ASN1START</w:t>
      </w:r>
    </w:p>
    <w:p w14:paraId="37F7D82A" w14:textId="77777777" w:rsidR="004F39EB" w:rsidRDefault="00307E05">
      <w:pPr>
        <w:pStyle w:val="PL"/>
        <w:rPr>
          <w:color w:val="808080"/>
        </w:rPr>
      </w:pPr>
      <w:r>
        <w:rPr>
          <w:color w:val="808080"/>
        </w:rPr>
        <w:t>-- TAG-SDAP-PARAMETERS-START</w:t>
      </w:r>
    </w:p>
    <w:p w14:paraId="3A2CA69D" w14:textId="77777777" w:rsidR="004F39EB" w:rsidRDefault="004F39EB">
      <w:pPr>
        <w:pStyle w:val="PL"/>
      </w:pPr>
    </w:p>
    <w:p w14:paraId="5E00A954" w14:textId="77777777" w:rsidR="004F39EB" w:rsidRDefault="00307E05">
      <w:pPr>
        <w:pStyle w:val="PL"/>
      </w:pPr>
      <w:r>
        <w:t xml:space="preserve">SDAP-Parameters ::= </w:t>
      </w:r>
      <w:r>
        <w:rPr>
          <w:color w:val="993366"/>
        </w:rPr>
        <w:t>SEQUENCE</w:t>
      </w:r>
      <w:r>
        <w:t xml:space="preserve"> {</w:t>
      </w:r>
    </w:p>
    <w:p w14:paraId="5A6CE29E" w14:textId="77777777" w:rsidR="004F39EB" w:rsidRDefault="00307E05">
      <w:pPr>
        <w:pStyle w:val="PL"/>
        <w:rPr>
          <w:rFonts w:eastAsia="Batang"/>
        </w:rPr>
      </w:pPr>
      <w:r>
        <w:rPr>
          <w:rFonts w:eastAsia="Batang"/>
        </w:rPr>
        <w:t xml:space="preserve">    as-ReflectiveQoS                 </w:t>
      </w:r>
      <w:r>
        <w:rPr>
          <w:rFonts w:eastAsia="Batang"/>
          <w:color w:val="993366"/>
        </w:rPr>
        <w:t>ENUMERATED</w:t>
      </w:r>
      <w:r>
        <w:rPr>
          <w:rFonts w:eastAsia="Batang"/>
        </w:rPr>
        <w:t xml:space="preserve"> {true}       </w:t>
      </w:r>
      <w:r>
        <w:t xml:space="preserve">        </w:t>
      </w:r>
      <w:r>
        <w:rPr>
          <w:rFonts w:eastAsia="Batang"/>
          <w:color w:val="993366"/>
        </w:rPr>
        <w:t>OPTIONAL</w:t>
      </w:r>
      <w:r>
        <w:rPr>
          <w:rFonts w:eastAsia="Batang"/>
        </w:rPr>
        <w:t>,</w:t>
      </w:r>
    </w:p>
    <w:p w14:paraId="1E3E9ED8" w14:textId="77777777" w:rsidR="004F39EB" w:rsidRDefault="00307E05">
      <w:pPr>
        <w:pStyle w:val="PL"/>
      </w:pPr>
      <w:r>
        <w:t xml:space="preserve">    ...,</w:t>
      </w:r>
    </w:p>
    <w:p w14:paraId="636076F8" w14:textId="77777777" w:rsidR="004F39EB" w:rsidRDefault="00307E05">
      <w:pPr>
        <w:pStyle w:val="PL"/>
      </w:pPr>
      <w:r>
        <w:t xml:space="preserve">    [[</w:t>
      </w:r>
    </w:p>
    <w:p w14:paraId="06C0F245" w14:textId="77777777" w:rsidR="004F39EB" w:rsidRDefault="00307E05">
      <w:pPr>
        <w:pStyle w:val="PL"/>
        <w:rPr>
          <w:rFonts w:eastAsia="Batang"/>
        </w:rPr>
      </w:pPr>
      <w:r>
        <w:t xml:space="preserve">    sdap-QOS-IAB-r16              </w:t>
      </w:r>
      <w:r>
        <w:rPr>
          <w:rFonts w:eastAsia="Batang"/>
          <w:color w:val="993366"/>
        </w:rPr>
        <w:t>ENUMERATED</w:t>
      </w:r>
      <w:r>
        <w:rPr>
          <w:rFonts w:eastAsia="Batang"/>
        </w:rPr>
        <w:t xml:space="preserve"> {supported}  </w:t>
      </w:r>
      <w:r>
        <w:t xml:space="preserve">     </w:t>
      </w:r>
      <w:r>
        <w:rPr>
          <w:rFonts w:eastAsia="Batang"/>
          <w:color w:val="993366"/>
        </w:rPr>
        <w:t>OPTIONAL</w:t>
      </w:r>
      <w:r>
        <w:rPr>
          <w:rFonts w:eastAsia="Batang"/>
        </w:rPr>
        <w:t>,</w:t>
      </w:r>
    </w:p>
    <w:p w14:paraId="331B034E" w14:textId="77777777" w:rsidR="004F39EB" w:rsidRDefault="00307E05">
      <w:pPr>
        <w:pStyle w:val="PL"/>
        <w:rPr>
          <w:rFonts w:eastAsia="Batang"/>
        </w:rPr>
      </w:pPr>
      <w:r>
        <w:t xml:space="preserve">    </w:t>
      </w:r>
      <w:r>
        <w:rPr>
          <w:rFonts w:eastAsia="Batang"/>
        </w:rPr>
        <w:t>sdapHeaderIAB-r16</w:t>
      </w:r>
      <w:r>
        <w:t xml:space="preserve">             </w:t>
      </w:r>
      <w:r>
        <w:rPr>
          <w:rFonts w:eastAsia="Batang"/>
          <w:color w:val="993366"/>
        </w:rPr>
        <w:t>ENUMERATED</w:t>
      </w:r>
      <w:r>
        <w:rPr>
          <w:rFonts w:eastAsia="Batang"/>
        </w:rPr>
        <w:t xml:space="preserve"> {supported}  </w:t>
      </w:r>
      <w:r>
        <w:t xml:space="preserve">     </w:t>
      </w:r>
      <w:r>
        <w:rPr>
          <w:rFonts w:eastAsia="Batang"/>
          <w:color w:val="993366"/>
        </w:rPr>
        <w:t>OPTIONAL</w:t>
      </w:r>
    </w:p>
    <w:p w14:paraId="2E5A90B1" w14:textId="77777777" w:rsidR="004F39EB" w:rsidRDefault="00307E05">
      <w:pPr>
        <w:pStyle w:val="PL"/>
      </w:pPr>
      <w:r>
        <w:t xml:space="preserve">    </w:t>
      </w:r>
      <w:r>
        <w:rPr>
          <w:rFonts w:eastAsia="Batang"/>
        </w:rPr>
        <w:t>]]</w:t>
      </w:r>
    </w:p>
    <w:p w14:paraId="636DA978" w14:textId="77777777" w:rsidR="004F39EB" w:rsidRDefault="004F39EB">
      <w:pPr>
        <w:pStyle w:val="PL"/>
      </w:pPr>
    </w:p>
    <w:p w14:paraId="010B5244" w14:textId="77777777" w:rsidR="004F39EB" w:rsidRDefault="00307E05">
      <w:pPr>
        <w:pStyle w:val="PL"/>
      </w:pPr>
      <w:r>
        <w:t>}</w:t>
      </w:r>
    </w:p>
    <w:p w14:paraId="2A5F9CDF" w14:textId="77777777" w:rsidR="004F39EB" w:rsidRDefault="004F39EB">
      <w:pPr>
        <w:pStyle w:val="PL"/>
      </w:pPr>
    </w:p>
    <w:p w14:paraId="3111EA42" w14:textId="77777777" w:rsidR="004F39EB" w:rsidRDefault="00307E05">
      <w:pPr>
        <w:pStyle w:val="PL"/>
        <w:rPr>
          <w:color w:val="808080"/>
        </w:rPr>
      </w:pPr>
      <w:r>
        <w:rPr>
          <w:color w:val="808080"/>
        </w:rPr>
        <w:t>-- TAG-SDAP-PARAMETERS-STOP</w:t>
      </w:r>
    </w:p>
    <w:p w14:paraId="1754C3C1" w14:textId="77777777" w:rsidR="004F39EB" w:rsidRDefault="00307E05">
      <w:pPr>
        <w:pStyle w:val="PL"/>
        <w:rPr>
          <w:color w:val="808080"/>
        </w:rPr>
      </w:pPr>
      <w:r>
        <w:rPr>
          <w:color w:val="808080"/>
        </w:rPr>
        <w:t>-- ASN1STOP</w:t>
      </w:r>
    </w:p>
    <w:p w14:paraId="29E66FCF" w14:textId="77777777" w:rsidR="004F39EB" w:rsidRDefault="004F39EB"/>
    <w:p w14:paraId="085C2C3C" w14:textId="77777777" w:rsidR="004F39EB" w:rsidRDefault="00307E05">
      <w:pPr>
        <w:pStyle w:val="Heading4"/>
      </w:pPr>
      <w:bookmarkStart w:id="1263" w:name="_Toc60777479"/>
      <w:bookmarkStart w:id="1264" w:name="_Toc100930410"/>
      <w:r>
        <w:t>–</w:t>
      </w:r>
      <w:r>
        <w:tab/>
      </w:r>
      <w:r>
        <w:rPr>
          <w:i/>
          <w:iCs/>
        </w:rPr>
        <w:t>SidelinkParameters</w:t>
      </w:r>
      <w:bookmarkEnd w:id="1263"/>
      <w:bookmarkEnd w:id="1264"/>
    </w:p>
    <w:p w14:paraId="5319B554" w14:textId="77777777" w:rsidR="004F39EB" w:rsidRDefault="00307E05">
      <w:r>
        <w:rPr>
          <w:rFonts w:eastAsia="Malgun Gothic"/>
        </w:rPr>
        <w:t xml:space="preserve">The IE </w:t>
      </w:r>
      <w:r>
        <w:rPr>
          <w:rFonts w:eastAsia="Malgun Gothic"/>
          <w:i/>
        </w:rPr>
        <w:t>SidelinkParameters</w:t>
      </w:r>
      <w:r>
        <w:rPr>
          <w:rFonts w:eastAsia="Malgun Gothic"/>
        </w:rPr>
        <w:t xml:space="preserve"> is used to convey capabilities related to NR and V2X sidelink communications</w:t>
      </w:r>
      <w:r>
        <w:t>.</w:t>
      </w:r>
    </w:p>
    <w:p w14:paraId="1C4E2A34" w14:textId="77777777" w:rsidR="004F39EB" w:rsidRDefault="00307E05">
      <w:pPr>
        <w:pStyle w:val="TH"/>
      </w:pPr>
      <w:r>
        <w:rPr>
          <w:i/>
          <w:iCs/>
        </w:rPr>
        <w:t xml:space="preserve">SidelinkParameters </w:t>
      </w:r>
      <w:r>
        <w:t>information element</w:t>
      </w:r>
    </w:p>
    <w:p w14:paraId="7DB5BE0A" w14:textId="77777777" w:rsidR="004F39EB" w:rsidRDefault="00307E05">
      <w:pPr>
        <w:pStyle w:val="PL"/>
        <w:rPr>
          <w:rFonts w:eastAsia="MS Mincho"/>
          <w:color w:val="808080"/>
        </w:rPr>
      </w:pPr>
      <w:r>
        <w:rPr>
          <w:rFonts w:eastAsia="MS Mincho"/>
          <w:color w:val="808080"/>
        </w:rPr>
        <w:t>-- ASN1START</w:t>
      </w:r>
    </w:p>
    <w:p w14:paraId="40488BD4" w14:textId="77777777" w:rsidR="004F39EB" w:rsidRDefault="00307E05">
      <w:pPr>
        <w:pStyle w:val="PL"/>
        <w:rPr>
          <w:rFonts w:eastAsia="MS Mincho"/>
          <w:color w:val="808080"/>
        </w:rPr>
      </w:pPr>
      <w:r>
        <w:rPr>
          <w:rFonts w:eastAsia="MS Mincho"/>
          <w:color w:val="808080"/>
        </w:rPr>
        <w:t>-- TAG-SIDELINKPARAMETERS-START</w:t>
      </w:r>
    </w:p>
    <w:p w14:paraId="3A292A25" w14:textId="77777777" w:rsidR="004F39EB" w:rsidRDefault="004F39EB">
      <w:pPr>
        <w:pStyle w:val="PL"/>
        <w:rPr>
          <w:rFonts w:eastAsia="Batang"/>
        </w:rPr>
      </w:pPr>
    </w:p>
    <w:p w14:paraId="58429705" w14:textId="77777777" w:rsidR="004F39EB" w:rsidRDefault="00307E05">
      <w:pPr>
        <w:pStyle w:val="PL"/>
        <w:rPr>
          <w:rFonts w:eastAsia="Batang"/>
        </w:rPr>
      </w:pPr>
      <w:r>
        <w:rPr>
          <w:rFonts w:eastAsia="Batang"/>
        </w:rPr>
        <w:t xml:space="preserve">SidelinkParameters-r16 ::=    </w:t>
      </w:r>
      <w:r>
        <w:rPr>
          <w:rFonts w:eastAsia="Batang"/>
          <w:color w:val="993366"/>
        </w:rPr>
        <w:t>SEQUENCE</w:t>
      </w:r>
      <w:r>
        <w:rPr>
          <w:rFonts w:eastAsia="Batang"/>
        </w:rPr>
        <w:t xml:space="preserve"> {</w:t>
      </w:r>
    </w:p>
    <w:p w14:paraId="0DA882E5" w14:textId="77777777" w:rsidR="004F39EB" w:rsidRDefault="00307E05">
      <w:pPr>
        <w:pStyle w:val="PL"/>
        <w:rPr>
          <w:rFonts w:eastAsia="Batang"/>
        </w:rPr>
      </w:pPr>
      <w:r>
        <w:t xml:space="preserve">    </w:t>
      </w:r>
      <w:r>
        <w:rPr>
          <w:rFonts w:eastAsia="Batang"/>
        </w:rPr>
        <w:t>sidelinkParametersNR-r16</w:t>
      </w:r>
      <w:r>
        <w:t xml:space="preserve">                  </w:t>
      </w:r>
      <w:r>
        <w:rPr>
          <w:rFonts w:eastAsia="Batang"/>
        </w:rPr>
        <w:t>SidelinkParametersNR-r16</w:t>
      </w:r>
      <w:r>
        <w:t xml:space="preserve">                                                  </w:t>
      </w:r>
      <w:r>
        <w:rPr>
          <w:rFonts w:eastAsia="Batang"/>
          <w:color w:val="993366"/>
        </w:rPr>
        <w:t>OPTIONAL</w:t>
      </w:r>
      <w:r>
        <w:rPr>
          <w:rFonts w:eastAsia="Batang"/>
        </w:rPr>
        <w:t>,</w:t>
      </w:r>
    </w:p>
    <w:p w14:paraId="14B24A22" w14:textId="77777777" w:rsidR="004F39EB" w:rsidRDefault="00307E05">
      <w:pPr>
        <w:pStyle w:val="PL"/>
        <w:rPr>
          <w:rFonts w:eastAsia="Batang"/>
        </w:rPr>
      </w:pPr>
      <w:r>
        <w:t xml:space="preserve">    </w:t>
      </w:r>
      <w:r>
        <w:rPr>
          <w:rFonts w:eastAsia="Batang"/>
        </w:rPr>
        <w:t>sidelinkParametersEUTRA-r16</w:t>
      </w:r>
      <w:r>
        <w:t xml:space="preserve">               </w:t>
      </w:r>
      <w:r>
        <w:rPr>
          <w:rFonts w:eastAsia="Batang"/>
        </w:rPr>
        <w:t>SidelinkParametersEUTRA-r16</w:t>
      </w:r>
      <w:r>
        <w:t xml:space="preserve">                                               </w:t>
      </w:r>
      <w:r>
        <w:rPr>
          <w:rFonts w:eastAsia="Batang"/>
          <w:color w:val="993366"/>
        </w:rPr>
        <w:t>OPTIONAL</w:t>
      </w:r>
    </w:p>
    <w:p w14:paraId="16D2C402" w14:textId="77777777" w:rsidR="004F39EB" w:rsidRDefault="00307E05">
      <w:pPr>
        <w:pStyle w:val="PL"/>
        <w:rPr>
          <w:rFonts w:eastAsia="Batang"/>
        </w:rPr>
      </w:pPr>
      <w:r>
        <w:rPr>
          <w:rFonts w:eastAsia="Batang"/>
        </w:rPr>
        <w:t>}</w:t>
      </w:r>
    </w:p>
    <w:p w14:paraId="2EB64969" w14:textId="77777777" w:rsidR="004F39EB" w:rsidRDefault="004F39EB">
      <w:pPr>
        <w:pStyle w:val="PL"/>
        <w:rPr>
          <w:rFonts w:eastAsia="Batang"/>
        </w:rPr>
      </w:pPr>
    </w:p>
    <w:p w14:paraId="222AFBF7" w14:textId="77777777" w:rsidR="004F39EB" w:rsidRDefault="00307E05">
      <w:pPr>
        <w:pStyle w:val="PL"/>
      </w:pPr>
      <w:r>
        <w:t xml:space="preserve">SidelinkParametersNR-r16 ::= </w:t>
      </w:r>
      <w:r>
        <w:rPr>
          <w:color w:val="993366"/>
        </w:rPr>
        <w:t>SEQUENCE</w:t>
      </w:r>
      <w:r>
        <w:t xml:space="preserve"> {</w:t>
      </w:r>
    </w:p>
    <w:p w14:paraId="6610FCC2" w14:textId="77777777" w:rsidR="004F39EB" w:rsidRDefault="00307E05">
      <w:pPr>
        <w:pStyle w:val="PL"/>
      </w:pPr>
      <w:r>
        <w:t xml:space="preserve">    rlc-ParametersSidelink-r16                RLC-ParametersSidelink-r16                                                </w:t>
      </w:r>
      <w:r>
        <w:rPr>
          <w:color w:val="993366"/>
        </w:rPr>
        <w:t>OPTIONAL</w:t>
      </w:r>
      <w:r>
        <w:t>,</w:t>
      </w:r>
    </w:p>
    <w:p w14:paraId="34BD8A00" w14:textId="77777777" w:rsidR="004F39EB" w:rsidRDefault="00307E05">
      <w:pPr>
        <w:pStyle w:val="PL"/>
      </w:pPr>
      <w:r>
        <w:t xml:space="preserve">    mac-ParametersSidelink-r16                MAC-ParametersSidelink-r16                                                </w:t>
      </w:r>
      <w:r>
        <w:rPr>
          <w:color w:val="993366"/>
        </w:rPr>
        <w:t>OPTIONAL</w:t>
      </w:r>
      <w:r>
        <w:t>,</w:t>
      </w:r>
    </w:p>
    <w:p w14:paraId="6663EE93" w14:textId="77777777" w:rsidR="004F39EB" w:rsidRDefault="00307E05">
      <w:pPr>
        <w:pStyle w:val="PL"/>
      </w:pPr>
      <w:r>
        <w:t xml:space="preserve">    fdd-Add-UE-Sidelink-Capabilities-r16      UE-SidelinkCapabilityAddXDD-Mode-r16                                      </w:t>
      </w:r>
      <w:r>
        <w:rPr>
          <w:color w:val="993366"/>
        </w:rPr>
        <w:t>OPTIONAL</w:t>
      </w:r>
      <w:r>
        <w:t>,</w:t>
      </w:r>
    </w:p>
    <w:p w14:paraId="22C46FAC" w14:textId="77777777" w:rsidR="004F39EB" w:rsidRDefault="00307E05">
      <w:pPr>
        <w:pStyle w:val="PL"/>
      </w:pPr>
      <w:r>
        <w:t xml:space="preserve">    tdd-Add-UE-Sidelink-Capabilities-r16      UE-SidelinkCapabilityAddXDD-Mode-r16                                      </w:t>
      </w:r>
      <w:r>
        <w:rPr>
          <w:color w:val="993366"/>
        </w:rPr>
        <w:t>OPTIONAL</w:t>
      </w:r>
      <w:r>
        <w:t>,</w:t>
      </w:r>
    </w:p>
    <w:p w14:paraId="64FCCD08" w14:textId="77777777" w:rsidR="004F39EB" w:rsidRDefault="00307E05">
      <w:pPr>
        <w:pStyle w:val="PL"/>
      </w:pPr>
      <w:r>
        <w:t xml:space="preserve">    supportedBandListSidelink-r16             </w:t>
      </w:r>
      <w:r>
        <w:rPr>
          <w:color w:val="993366"/>
        </w:rPr>
        <w:t>SEQUENCE</w:t>
      </w:r>
      <w:r>
        <w:t xml:space="preserve"> (</w:t>
      </w:r>
      <w:r>
        <w:rPr>
          <w:color w:val="993366"/>
        </w:rPr>
        <w:t>SIZE</w:t>
      </w:r>
      <w:r>
        <w:t xml:space="preserve"> (1..maxBands))</w:t>
      </w:r>
      <w:r>
        <w:rPr>
          <w:color w:val="993366"/>
        </w:rPr>
        <w:t xml:space="preserve"> OF</w:t>
      </w:r>
      <w:r>
        <w:t xml:space="preserve"> BandSidelink-r16                         </w:t>
      </w:r>
      <w:r>
        <w:rPr>
          <w:color w:val="993366"/>
        </w:rPr>
        <w:t>OPTIONAL</w:t>
      </w:r>
      <w:r>
        <w:t>,</w:t>
      </w:r>
    </w:p>
    <w:p w14:paraId="5152AAE9" w14:textId="77777777" w:rsidR="004F39EB" w:rsidRDefault="00307E05">
      <w:pPr>
        <w:pStyle w:val="PL"/>
      </w:pPr>
      <w:r>
        <w:t xml:space="preserve">    ...,</w:t>
      </w:r>
    </w:p>
    <w:p w14:paraId="6B7381E9" w14:textId="77777777" w:rsidR="004F39EB" w:rsidRDefault="00307E05">
      <w:pPr>
        <w:pStyle w:val="PL"/>
      </w:pPr>
      <w:r>
        <w:t xml:space="preserve">    [[</w:t>
      </w:r>
    </w:p>
    <w:p w14:paraId="494BBC9B" w14:textId="77777777" w:rsidR="004F39EB" w:rsidRDefault="00307E05">
      <w:pPr>
        <w:pStyle w:val="PL"/>
      </w:pPr>
      <w:r>
        <w:t xml:space="preserve">    relayParameters-r17                       RelayParameters-r17                                                       </w:t>
      </w:r>
      <w:r>
        <w:rPr>
          <w:color w:val="993366"/>
        </w:rPr>
        <w:t>OPTIONAL</w:t>
      </w:r>
    </w:p>
    <w:p w14:paraId="798F74F9" w14:textId="77777777" w:rsidR="004F39EB" w:rsidRDefault="00307E05">
      <w:pPr>
        <w:pStyle w:val="PL"/>
      </w:pPr>
      <w:r>
        <w:t xml:space="preserve">    ]]</w:t>
      </w:r>
    </w:p>
    <w:p w14:paraId="0F877F87" w14:textId="77777777" w:rsidR="004F39EB" w:rsidRDefault="00307E05">
      <w:pPr>
        <w:pStyle w:val="PL"/>
      </w:pPr>
      <w:r>
        <w:t>}</w:t>
      </w:r>
    </w:p>
    <w:p w14:paraId="5C341650" w14:textId="77777777" w:rsidR="004F39EB" w:rsidRDefault="004F39EB">
      <w:pPr>
        <w:pStyle w:val="PL"/>
      </w:pPr>
    </w:p>
    <w:p w14:paraId="5548E4B6" w14:textId="77777777" w:rsidR="004F39EB" w:rsidRDefault="00307E05">
      <w:pPr>
        <w:pStyle w:val="PL"/>
      </w:pPr>
      <w:r>
        <w:t xml:space="preserve">SidelinkParametersEUTRA-r16 ::= </w:t>
      </w:r>
      <w:r>
        <w:rPr>
          <w:color w:val="993366"/>
        </w:rPr>
        <w:t>SEQUENCE</w:t>
      </w:r>
      <w:r>
        <w:t xml:space="preserve"> {</w:t>
      </w:r>
    </w:p>
    <w:p w14:paraId="687AF84D" w14:textId="77777777" w:rsidR="004F39EB" w:rsidRDefault="00307E05">
      <w:pPr>
        <w:pStyle w:val="PL"/>
      </w:pPr>
      <w:r>
        <w:t xml:space="preserve">    sl-ParametersEUTRA1-r16                   </w:t>
      </w:r>
      <w:r>
        <w:rPr>
          <w:color w:val="993366"/>
        </w:rPr>
        <w:t>OCTET</w:t>
      </w:r>
      <w:r>
        <w:t xml:space="preserve"> </w:t>
      </w:r>
      <w:r>
        <w:rPr>
          <w:color w:val="993366"/>
        </w:rPr>
        <w:t>STRING</w:t>
      </w:r>
      <w:r>
        <w:t xml:space="preserve">                                                              </w:t>
      </w:r>
      <w:r>
        <w:rPr>
          <w:color w:val="993366"/>
        </w:rPr>
        <w:t>OPTIONAL</w:t>
      </w:r>
      <w:r>
        <w:t>,</w:t>
      </w:r>
    </w:p>
    <w:p w14:paraId="5094882D" w14:textId="77777777" w:rsidR="004F39EB" w:rsidRDefault="00307E05">
      <w:pPr>
        <w:pStyle w:val="PL"/>
      </w:pPr>
      <w:r>
        <w:t xml:space="preserve">    sl-ParametersEUTRA2-r16                   </w:t>
      </w:r>
      <w:r>
        <w:rPr>
          <w:color w:val="993366"/>
        </w:rPr>
        <w:t>OCTET</w:t>
      </w:r>
      <w:r>
        <w:t xml:space="preserve"> </w:t>
      </w:r>
      <w:r>
        <w:rPr>
          <w:color w:val="993366"/>
        </w:rPr>
        <w:t>STRING</w:t>
      </w:r>
      <w:r>
        <w:t xml:space="preserve">                                                              </w:t>
      </w:r>
      <w:r>
        <w:rPr>
          <w:color w:val="993366"/>
        </w:rPr>
        <w:t>OPTIONAL</w:t>
      </w:r>
      <w:r>
        <w:t>,</w:t>
      </w:r>
    </w:p>
    <w:p w14:paraId="6D38F6E5" w14:textId="77777777" w:rsidR="004F39EB" w:rsidRDefault="00307E05">
      <w:pPr>
        <w:pStyle w:val="PL"/>
      </w:pPr>
      <w:r>
        <w:t xml:space="preserve">    sl-ParametersEUTRA3-r16                   </w:t>
      </w:r>
      <w:r>
        <w:rPr>
          <w:color w:val="993366"/>
        </w:rPr>
        <w:t>OCTET</w:t>
      </w:r>
      <w:r>
        <w:t xml:space="preserve"> </w:t>
      </w:r>
      <w:r>
        <w:rPr>
          <w:color w:val="993366"/>
        </w:rPr>
        <w:t>STRING</w:t>
      </w:r>
      <w:r>
        <w:t xml:space="preserve">                                                              </w:t>
      </w:r>
      <w:r>
        <w:rPr>
          <w:color w:val="993366"/>
        </w:rPr>
        <w:t>OPTIONAL</w:t>
      </w:r>
      <w:r>
        <w:t>,</w:t>
      </w:r>
    </w:p>
    <w:p w14:paraId="3D649325" w14:textId="77777777" w:rsidR="004F39EB" w:rsidRDefault="00307E05">
      <w:pPr>
        <w:pStyle w:val="PL"/>
      </w:pPr>
      <w:r>
        <w:t xml:space="preserve">    supportedBandListSidelinkEUTRA-r16        </w:t>
      </w:r>
      <w:r>
        <w:rPr>
          <w:color w:val="993366"/>
        </w:rPr>
        <w:t>SEQUENCE</w:t>
      </w:r>
      <w:r>
        <w:t xml:space="preserve"> (</w:t>
      </w:r>
      <w:r>
        <w:rPr>
          <w:color w:val="993366"/>
        </w:rPr>
        <w:t>SIZE</w:t>
      </w:r>
      <w:r>
        <w:t xml:space="preserve"> (1..maxBandsEUTRA))</w:t>
      </w:r>
      <w:r>
        <w:rPr>
          <w:color w:val="993366"/>
        </w:rPr>
        <w:t xml:space="preserve"> OF</w:t>
      </w:r>
      <w:r>
        <w:t xml:space="preserve"> BandSidelinkEUTRA-r16               </w:t>
      </w:r>
      <w:r>
        <w:rPr>
          <w:color w:val="993366"/>
        </w:rPr>
        <w:t>OPTIONAL</w:t>
      </w:r>
      <w:r>
        <w:t>,</w:t>
      </w:r>
    </w:p>
    <w:p w14:paraId="566DD845" w14:textId="77777777" w:rsidR="004F39EB" w:rsidRDefault="00307E05">
      <w:pPr>
        <w:pStyle w:val="PL"/>
      </w:pPr>
      <w:r>
        <w:t xml:space="preserve">    ...</w:t>
      </w:r>
    </w:p>
    <w:p w14:paraId="4F0EA323" w14:textId="77777777" w:rsidR="004F39EB" w:rsidRDefault="00307E05">
      <w:pPr>
        <w:pStyle w:val="PL"/>
      </w:pPr>
      <w:r>
        <w:t>}</w:t>
      </w:r>
    </w:p>
    <w:p w14:paraId="7F9547E8" w14:textId="77777777" w:rsidR="004F39EB" w:rsidRDefault="004F39EB">
      <w:pPr>
        <w:pStyle w:val="PL"/>
      </w:pPr>
    </w:p>
    <w:p w14:paraId="1CF49974" w14:textId="77777777" w:rsidR="004F39EB" w:rsidRDefault="00307E05">
      <w:pPr>
        <w:pStyle w:val="PL"/>
      </w:pPr>
      <w:r>
        <w:t xml:space="preserve">RLC-ParametersSidelink-r16 ::= </w:t>
      </w:r>
      <w:r>
        <w:rPr>
          <w:color w:val="993366"/>
        </w:rPr>
        <w:t>SEQUENCE</w:t>
      </w:r>
      <w:r>
        <w:t xml:space="preserve"> {</w:t>
      </w:r>
    </w:p>
    <w:p w14:paraId="6EAFA884" w14:textId="77777777" w:rsidR="004F39EB" w:rsidRDefault="00307E05">
      <w:pPr>
        <w:pStyle w:val="PL"/>
      </w:pPr>
      <w:r>
        <w:t xml:space="preserve">    am-WithLongSN-Sidelink-r16                </w:t>
      </w:r>
      <w:r>
        <w:rPr>
          <w:color w:val="993366"/>
        </w:rPr>
        <w:t>ENUMERATED</w:t>
      </w:r>
      <w:r>
        <w:t xml:space="preserve"> {supported}                                                    </w:t>
      </w:r>
      <w:r>
        <w:rPr>
          <w:color w:val="993366"/>
        </w:rPr>
        <w:t>OPTIONAL</w:t>
      </w:r>
      <w:r>
        <w:t>,</w:t>
      </w:r>
    </w:p>
    <w:p w14:paraId="63E0C4B1" w14:textId="77777777" w:rsidR="004F39EB" w:rsidRDefault="00307E05">
      <w:pPr>
        <w:pStyle w:val="PL"/>
      </w:pPr>
      <w:r>
        <w:t xml:space="preserve">    um-WithLongSN-Sidelink-r16                </w:t>
      </w:r>
      <w:r>
        <w:rPr>
          <w:color w:val="993366"/>
        </w:rPr>
        <w:t>ENUMERATED</w:t>
      </w:r>
      <w:r>
        <w:t xml:space="preserve"> {supported}                                                    </w:t>
      </w:r>
      <w:r>
        <w:rPr>
          <w:color w:val="993366"/>
        </w:rPr>
        <w:t>OPTIONAL</w:t>
      </w:r>
      <w:r>
        <w:t>,</w:t>
      </w:r>
    </w:p>
    <w:p w14:paraId="40E69424" w14:textId="77777777" w:rsidR="004F39EB" w:rsidRDefault="00307E05">
      <w:pPr>
        <w:pStyle w:val="PL"/>
      </w:pPr>
      <w:r>
        <w:t xml:space="preserve">    ...</w:t>
      </w:r>
    </w:p>
    <w:p w14:paraId="68CDFABF" w14:textId="77777777" w:rsidR="004F39EB" w:rsidRDefault="00307E05">
      <w:pPr>
        <w:pStyle w:val="PL"/>
      </w:pPr>
      <w:r>
        <w:t>}</w:t>
      </w:r>
    </w:p>
    <w:p w14:paraId="41197124" w14:textId="77777777" w:rsidR="004F39EB" w:rsidRDefault="004F39EB">
      <w:pPr>
        <w:pStyle w:val="PL"/>
      </w:pPr>
    </w:p>
    <w:p w14:paraId="0816404F" w14:textId="77777777" w:rsidR="004F39EB" w:rsidRDefault="00307E05">
      <w:pPr>
        <w:pStyle w:val="PL"/>
      </w:pPr>
      <w:r>
        <w:t xml:space="preserve">MAC-ParametersSidelink-r16 ::= </w:t>
      </w:r>
      <w:r>
        <w:rPr>
          <w:color w:val="993366"/>
        </w:rPr>
        <w:t>SEQUENCE</w:t>
      </w:r>
      <w:r>
        <w:t xml:space="preserve"> {</w:t>
      </w:r>
    </w:p>
    <w:p w14:paraId="58ADBC16" w14:textId="77777777" w:rsidR="004F39EB" w:rsidRDefault="00307E05">
      <w:pPr>
        <w:pStyle w:val="PL"/>
      </w:pPr>
      <w:r>
        <w:t xml:space="preserve">    mac-ParametersSidelinkCommon-r16          MAC-ParametersSidelinkCommon-r16                                          </w:t>
      </w:r>
      <w:r>
        <w:rPr>
          <w:color w:val="993366"/>
        </w:rPr>
        <w:t>OPTIONAL</w:t>
      </w:r>
      <w:r>
        <w:t>,</w:t>
      </w:r>
    </w:p>
    <w:p w14:paraId="1C158A56" w14:textId="77777777" w:rsidR="004F39EB" w:rsidRDefault="00307E05">
      <w:pPr>
        <w:pStyle w:val="PL"/>
      </w:pPr>
      <w:r>
        <w:t xml:space="preserve">    mac-ParametersSidelinkXDD-Diff-r16        MAC-ParametersSidelinkXDD-Diff-r16                                        </w:t>
      </w:r>
      <w:r>
        <w:rPr>
          <w:color w:val="993366"/>
        </w:rPr>
        <w:t>OPTIONAL</w:t>
      </w:r>
      <w:r>
        <w:t>,</w:t>
      </w:r>
    </w:p>
    <w:p w14:paraId="0168BFC4" w14:textId="77777777" w:rsidR="004F39EB" w:rsidRDefault="00307E05">
      <w:pPr>
        <w:pStyle w:val="PL"/>
      </w:pPr>
      <w:r>
        <w:t xml:space="preserve">    ...</w:t>
      </w:r>
    </w:p>
    <w:p w14:paraId="2A91705C" w14:textId="77777777" w:rsidR="004F39EB" w:rsidRDefault="00307E05">
      <w:pPr>
        <w:pStyle w:val="PL"/>
      </w:pPr>
      <w:r>
        <w:t>}</w:t>
      </w:r>
    </w:p>
    <w:p w14:paraId="28904F11" w14:textId="77777777" w:rsidR="004F39EB" w:rsidRDefault="004F39EB">
      <w:pPr>
        <w:pStyle w:val="PL"/>
      </w:pPr>
    </w:p>
    <w:p w14:paraId="433615C1" w14:textId="77777777" w:rsidR="004F39EB" w:rsidRDefault="00307E05">
      <w:pPr>
        <w:pStyle w:val="PL"/>
      </w:pPr>
      <w:r>
        <w:t xml:space="preserve">UE-SidelinkCapabilityAddXDD-Mode-r16 ::=  </w:t>
      </w:r>
      <w:r>
        <w:rPr>
          <w:color w:val="993366"/>
        </w:rPr>
        <w:t>SEQUENCE</w:t>
      </w:r>
      <w:r>
        <w:t xml:space="preserve"> {</w:t>
      </w:r>
    </w:p>
    <w:p w14:paraId="0CED75C1" w14:textId="77777777" w:rsidR="004F39EB" w:rsidRDefault="00307E05">
      <w:pPr>
        <w:pStyle w:val="PL"/>
      </w:pPr>
      <w:r>
        <w:t xml:space="preserve">    mac-ParametersSidelinkXDD-Diff-r16        MAC-ParametersSidelinkXDD-Diff-r16                                        </w:t>
      </w:r>
      <w:r>
        <w:rPr>
          <w:color w:val="993366"/>
        </w:rPr>
        <w:t>OPTIONAL</w:t>
      </w:r>
    </w:p>
    <w:p w14:paraId="0CCB26D0" w14:textId="77777777" w:rsidR="004F39EB" w:rsidRDefault="00307E05">
      <w:pPr>
        <w:pStyle w:val="PL"/>
      </w:pPr>
      <w:r>
        <w:t>}</w:t>
      </w:r>
    </w:p>
    <w:p w14:paraId="689CA7CB" w14:textId="77777777" w:rsidR="004F39EB" w:rsidRDefault="004F39EB">
      <w:pPr>
        <w:pStyle w:val="PL"/>
      </w:pPr>
    </w:p>
    <w:p w14:paraId="5CDDF35B" w14:textId="77777777" w:rsidR="004F39EB" w:rsidRDefault="00307E05">
      <w:pPr>
        <w:pStyle w:val="PL"/>
      </w:pPr>
      <w:r>
        <w:t xml:space="preserve">MAC-ParametersSidelinkCommon-r16 ::= </w:t>
      </w:r>
      <w:r>
        <w:rPr>
          <w:color w:val="993366"/>
        </w:rPr>
        <w:t>SEQUENCE</w:t>
      </w:r>
      <w:r>
        <w:t xml:space="preserve"> {</w:t>
      </w:r>
    </w:p>
    <w:p w14:paraId="49CDD761" w14:textId="77777777" w:rsidR="004F39EB" w:rsidRDefault="00307E05">
      <w:pPr>
        <w:pStyle w:val="PL"/>
      </w:pPr>
      <w:r>
        <w:t xml:space="preserve">    lcp-RestrictionSidelink-r16               </w:t>
      </w:r>
      <w:r>
        <w:rPr>
          <w:color w:val="993366"/>
        </w:rPr>
        <w:t>ENUMERATED</w:t>
      </w:r>
      <w:r>
        <w:t xml:space="preserve"> {supported}                                                    </w:t>
      </w:r>
      <w:r>
        <w:rPr>
          <w:color w:val="993366"/>
        </w:rPr>
        <w:t>OPTIONAL</w:t>
      </w:r>
      <w:r>
        <w:t>,</w:t>
      </w:r>
    </w:p>
    <w:p w14:paraId="78CC7E99" w14:textId="77777777" w:rsidR="004F39EB" w:rsidRDefault="00307E05">
      <w:pPr>
        <w:pStyle w:val="PL"/>
      </w:pPr>
      <w:r>
        <w:t xml:space="preserve">    multipleConfiguredGrantsSidelink-r16      </w:t>
      </w:r>
      <w:r>
        <w:rPr>
          <w:color w:val="993366"/>
        </w:rPr>
        <w:t>ENUMERATED</w:t>
      </w:r>
      <w:r>
        <w:t xml:space="preserve"> {supported}                                                    </w:t>
      </w:r>
      <w:r>
        <w:rPr>
          <w:color w:val="993366"/>
        </w:rPr>
        <w:t>OPTIONAL</w:t>
      </w:r>
      <w:r>
        <w:t>,</w:t>
      </w:r>
    </w:p>
    <w:p w14:paraId="5821B608" w14:textId="77777777" w:rsidR="004F39EB" w:rsidRDefault="00307E05">
      <w:pPr>
        <w:pStyle w:val="PL"/>
      </w:pPr>
      <w:r>
        <w:t xml:space="preserve">    ...,</w:t>
      </w:r>
    </w:p>
    <w:p w14:paraId="205133E4" w14:textId="77777777" w:rsidR="004F39EB" w:rsidRDefault="00307E05">
      <w:pPr>
        <w:pStyle w:val="PL"/>
      </w:pPr>
      <w:r>
        <w:t xml:space="preserve">    [[</w:t>
      </w:r>
    </w:p>
    <w:p w14:paraId="66406347" w14:textId="77777777" w:rsidR="004F39EB" w:rsidRDefault="00307E05">
      <w:pPr>
        <w:pStyle w:val="PL"/>
      </w:pPr>
      <w:r>
        <w:t xml:space="preserve">    drx-OnSidelink-r17                        </w:t>
      </w:r>
      <w:r>
        <w:rPr>
          <w:color w:val="993366"/>
        </w:rPr>
        <w:t>ENUMERATED</w:t>
      </w:r>
      <w:r>
        <w:t xml:space="preserve"> {supported}                                                    </w:t>
      </w:r>
      <w:r>
        <w:rPr>
          <w:color w:val="993366"/>
        </w:rPr>
        <w:t>OPTIONAL</w:t>
      </w:r>
    </w:p>
    <w:p w14:paraId="4F2D9680" w14:textId="77777777" w:rsidR="004F39EB" w:rsidRDefault="00307E05">
      <w:pPr>
        <w:pStyle w:val="PL"/>
      </w:pPr>
      <w:r>
        <w:t xml:space="preserve">    ]]</w:t>
      </w:r>
    </w:p>
    <w:p w14:paraId="22F38212" w14:textId="77777777" w:rsidR="004F39EB" w:rsidRDefault="00307E05">
      <w:pPr>
        <w:pStyle w:val="PL"/>
      </w:pPr>
      <w:r>
        <w:t>}</w:t>
      </w:r>
    </w:p>
    <w:p w14:paraId="72D1B0A5" w14:textId="77777777" w:rsidR="004F39EB" w:rsidRDefault="004F39EB">
      <w:pPr>
        <w:pStyle w:val="PL"/>
      </w:pPr>
    </w:p>
    <w:p w14:paraId="7172AE69" w14:textId="77777777" w:rsidR="004F39EB" w:rsidRDefault="00307E05">
      <w:pPr>
        <w:pStyle w:val="PL"/>
      </w:pPr>
      <w:r>
        <w:t xml:space="preserve">MAC-ParametersSidelinkXDD-Diff-r16 ::=  </w:t>
      </w:r>
      <w:r>
        <w:rPr>
          <w:color w:val="993366"/>
        </w:rPr>
        <w:t>SEQUENCE</w:t>
      </w:r>
      <w:r>
        <w:t xml:space="preserve"> {</w:t>
      </w:r>
    </w:p>
    <w:p w14:paraId="5799F7BE" w14:textId="77777777" w:rsidR="004F39EB" w:rsidRDefault="00307E05">
      <w:pPr>
        <w:pStyle w:val="PL"/>
      </w:pPr>
      <w:r>
        <w:t xml:space="preserve">    multipleSR-ConfigurationsSidelink-r16     </w:t>
      </w:r>
      <w:r>
        <w:rPr>
          <w:color w:val="993366"/>
        </w:rPr>
        <w:t>ENUMERATED</w:t>
      </w:r>
      <w:r>
        <w:t xml:space="preserve"> {supported}                                                    </w:t>
      </w:r>
      <w:r>
        <w:rPr>
          <w:color w:val="993366"/>
        </w:rPr>
        <w:t>OPTIONAL</w:t>
      </w:r>
      <w:r>
        <w:t>,</w:t>
      </w:r>
    </w:p>
    <w:p w14:paraId="48C208C4" w14:textId="77777777" w:rsidR="004F39EB" w:rsidRDefault="00307E05">
      <w:pPr>
        <w:pStyle w:val="PL"/>
      </w:pPr>
      <w:r>
        <w:t xml:space="preserve">    logicalChannelSR-DelayTimerSidelink-r16   </w:t>
      </w:r>
      <w:r>
        <w:rPr>
          <w:color w:val="993366"/>
        </w:rPr>
        <w:t>ENUMERATED</w:t>
      </w:r>
      <w:r>
        <w:t xml:space="preserve"> {supported}                                                    </w:t>
      </w:r>
      <w:r>
        <w:rPr>
          <w:color w:val="993366"/>
        </w:rPr>
        <w:t>OPTIONAL</w:t>
      </w:r>
      <w:r>
        <w:t>,</w:t>
      </w:r>
    </w:p>
    <w:p w14:paraId="56D731C0" w14:textId="77777777" w:rsidR="004F39EB" w:rsidRDefault="00307E05">
      <w:pPr>
        <w:pStyle w:val="PL"/>
      </w:pPr>
      <w:r>
        <w:t xml:space="preserve">    ...</w:t>
      </w:r>
    </w:p>
    <w:p w14:paraId="189C77D5" w14:textId="77777777" w:rsidR="004F39EB" w:rsidRDefault="00307E05">
      <w:pPr>
        <w:pStyle w:val="PL"/>
      </w:pPr>
      <w:r>
        <w:t>}</w:t>
      </w:r>
    </w:p>
    <w:p w14:paraId="45ADDB21" w14:textId="77777777" w:rsidR="004F39EB" w:rsidRDefault="004F39EB">
      <w:pPr>
        <w:pStyle w:val="PL"/>
      </w:pPr>
    </w:p>
    <w:p w14:paraId="39BC5608" w14:textId="77777777" w:rsidR="004F39EB" w:rsidRDefault="00307E05">
      <w:pPr>
        <w:pStyle w:val="PL"/>
      </w:pPr>
      <w:r>
        <w:t xml:space="preserve">BandSidelinkEUTRA-r16 ::=               </w:t>
      </w:r>
      <w:r>
        <w:rPr>
          <w:color w:val="993366"/>
        </w:rPr>
        <w:t>SEQUENCE</w:t>
      </w:r>
      <w:r>
        <w:t xml:space="preserve"> {</w:t>
      </w:r>
    </w:p>
    <w:p w14:paraId="093D50F8" w14:textId="77777777" w:rsidR="004F39EB" w:rsidRDefault="00307E05">
      <w:pPr>
        <w:pStyle w:val="PL"/>
      </w:pPr>
      <w:r>
        <w:t xml:space="preserve">    freqBandSidelinkEUTRA-r16               FreqBandIndicatorEUTRA,</w:t>
      </w:r>
    </w:p>
    <w:p w14:paraId="1057E854" w14:textId="77777777" w:rsidR="004F39EB" w:rsidRDefault="00307E05">
      <w:pPr>
        <w:pStyle w:val="PL"/>
        <w:rPr>
          <w:color w:val="808080"/>
        </w:rPr>
      </w:pPr>
      <w:r>
        <w:t xml:space="preserve">    </w:t>
      </w:r>
      <w:r>
        <w:rPr>
          <w:color w:val="808080"/>
        </w:rPr>
        <w:t>-- R1 15-7: Transmitting LTE sidelink mode 3 scheduled by NR Uu</w:t>
      </w:r>
    </w:p>
    <w:p w14:paraId="177894C4" w14:textId="77777777" w:rsidR="004F39EB" w:rsidRDefault="00307E05">
      <w:pPr>
        <w:pStyle w:val="PL"/>
      </w:pPr>
      <w:r>
        <w:t xml:space="preserve">    gnb-ScheduledMode3SidelinkEUTRA-r16     </w:t>
      </w:r>
      <w:r>
        <w:rPr>
          <w:color w:val="993366"/>
        </w:rPr>
        <w:t>SEQUENCE</w:t>
      </w:r>
      <w:r>
        <w:t xml:space="preserve"> {</w:t>
      </w:r>
    </w:p>
    <w:p w14:paraId="07EFEA2A" w14:textId="77777777" w:rsidR="004F39EB" w:rsidRDefault="00307E05">
      <w:pPr>
        <w:pStyle w:val="PL"/>
      </w:pPr>
      <w:r>
        <w:t xml:space="preserve">        gnb-ScheduledMode3DelaySidelinkEUTRA-r16 </w:t>
      </w:r>
      <w:r>
        <w:rPr>
          <w:color w:val="993366"/>
        </w:rPr>
        <w:t>ENUMERATED</w:t>
      </w:r>
      <w:r>
        <w:t xml:space="preserve"> {ms0, ms0dot25, ms0dot5, ms0dot625, ms0dot75, ms1,</w:t>
      </w:r>
    </w:p>
    <w:p w14:paraId="19F70143" w14:textId="77777777" w:rsidR="004F39EB" w:rsidRDefault="00307E05">
      <w:pPr>
        <w:pStyle w:val="PL"/>
      </w:pPr>
      <w:r>
        <w:t xml:space="preserve">                                                             ms1dot25, ms1dot5, ms1dot75, ms2, ms2dot5, ms3, ms4,</w:t>
      </w:r>
    </w:p>
    <w:p w14:paraId="33F81D11" w14:textId="77777777" w:rsidR="004F39EB" w:rsidRDefault="00307E05">
      <w:pPr>
        <w:pStyle w:val="PL"/>
      </w:pPr>
      <w:r>
        <w:t xml:space="preserve">                                                             ms5, ms6, ms8, ms10, ms20}</w:t>
      </w:r>
    </w:p>
    <w:p w14:paraId="507FD1B8" w14:textId="77777777" w:rsidR="004F39EB" w:rsidRDefault="00307E05">
      <w:pPr>
        <w:pStyle w:val="PL"/>
      </w:pPr>
      <w:r>
        <w:t xml:space="preserve">    }                                                                                                                   </w:t>
      </w:r>
      <w:r>
        <w:rPr>
          <w:color w:val="993366"/>
        </w:rPr>
        <w:t>OPTIONAL</w:t>
      </w:r>
      <w:r>
        <w:t>,</w:t>
      </w:r>
    </w:p>
    <w:p w14:paraId="529D50B1" w14:textId="77777777" w:rsidR="004F39EB" w:rsidRDefault="00307E05">
      <w:pPr>
        <w:pStyle w:val="PL"/>
        <w:rPr>
          <w:color w:val="808080"/>
        </w:rPr>
      </w:pPr>
      <w:r>
        <w:t xml:space="preserve">    </w:t>
      </w:r>
      <w:r>
        <w:rPr>
          <w:color w:val="808080"/>
        </w:rPr>
        <w:t>-- R1 15-9: Transmitting LTE sidelink mode 4 configured by NR Uu</w:t>
      </w:r>
    </w:p>
    <w:p w14:paraId="782D6FC3" w14:textId="77777777" w:rsidR="004F39EB" w:rsidRDefault="00307E05">
      <w:pPr>
        <w:pStyle w:val="PL"/>
      </w:pPr>
      <w:r>
        <w:t xml:space="preserve">    gnb-ScheduledMode4SidelinkEUTRA-r16     </w:t>
      </w:r>
      <w:r>
        <w:rPr>
          <w:color w:val="993366"/>
        </w:rPr>
        <w:t>ENUMERATED</w:t>
      </w:r>
      <w:r>
        <w:t xml:space="preserve"> {supported}                                                      </w:t>
      </w:r>
      <w:r>
        <w:rPr>
          <w:color w:val="993366"/>
        </w:rPr>
        <w:t>OPTIONAL</w:t>
      </w:r>
    </w:p>
    <w:p w14:paraId="02258767" w14:textId="77777777" w:rsidR="004F39EB" w:rsidRDefault="00307E05">
      <w:pPr>
        <w:pStyle w:val="PL"/>
      </w:pPr>
      <w:r>
        <w:t>}</w:t>
      </w:r>
    </w:p>
    <w:p w14:paraId="74C81BC2" w14:textId="77777777" w:rsidR="004F39EB" w:rsidRDefault="004F39EB">
      <w:pPr>
        <w:pStyle w:val="PL"/>
      </w:pPr>
    </w:p>
    <w:p w14:paraId="3BDDDB2A" w14:textId="77777777" w:rsidR="004F39EB" w:rsidRDefault="00307E05">
      <w:pPr>
        <w:pStyle w:val="PL"/>
      </w:pPr>
      <w:r>
        <w:t xml:space="preserve">BandSidelink-r16 ::=  </w:t>
      </w:r>
      <w:r>
        <w:rPr>
          <w:color w:val="993366"/>
        </w:rPr>
        <w:t>SEQUENCE</w:t>
      </w:r>
      <w:r>
        <w:t xml:space="preserve"> {</w:t>
      </w:r>
    </w:p>
    <w:p w14:paraId="492DA436" w14:textId="77777777" w:rsidR="004F39EB" w:rsidRDefault="00307E05">
      <w:pPr>
        <w:pStyle w:val="PL"/>
      </w:pPr>
      <w:r>
        <w:t xml:space="preserve">    freqBandSidelink-r16                          FreqBandIndicatorNR,</w:t>
      </w:r>
    </w:p>
    <w:p w14:paraId="7701902B" w14:textId="77777777" w:rsidR="004F39EB" w:rsidRDefault="00307E05">
      <w:pPr>
        <w:pStyle w:val="PL"/>
        <w:rPr>
          <w:color w:val="808080"/>
        </w:rPr>
      </w:pPr>
      <w:r>
        <w:t xml:space="preserve">    </w:t>
      </w:r>
      <w:r>
        <w:rPr>
          <w:color w:val="808080"/>
        </w:rPr>
        <w:t>--15-1</w:t>
      </w:r>
    </w:p>
    <w:p w14:paraId="1204B8AF" w14:textId="77777777" w:rsidR="004F39EB" w:rsidRDefault="00307E05">
      <w:pPr>
        <w:pStyle w:val="PL"/>
      </w:pPr>
      <w:r>
        <w:t xml:space="preserve">    sl-Reception-r16                              </w:t>
      </w:r>
      <w:r>
        <w:rPr>
          <w:color w:val="993366"/>
        </w:rPr>
        <w:t>SEQUENCE</w:t>
      </w:r>
      <w:r>
        <w:t xml:space="preserve"> {</w:t>
      </w:r>
    </w:p>
    <w:p w14:paraId="5A2DDD2D" w14:textId="77777777" w:rsidR="004F39EB" w:rsidRDefault="00307E05">
      <w:pPr>
        <w:pStyle w:val="PL"/>
      </w:pPr>
      <w:r>
        <w:t xml:space="preserve">        harq-RxProcessSidelink-r16                    </w:t>
      </w:r>
      <w:r>
        <w:rPr>
          <w:color w:val="993366"/>
        </w:rPr>
        <w:t>ENUMERATED</w:t>
      </w:r>
      <w:r>
        <w:t xml:space="preserve"> {n16, n24, n32, n48, n64},</w:t>
      </w:r>
    </w:p>
    <w:p w14:paraId="2C8AEBC1" w14:textId="77777777" w:rsidR="004F39EB" w:rsidRDefault="00307E05">
      <w:pPr>
        <w:pStyle w:val="PL"/>
      </w:pPr>
      <w:r>
        <w:t xml:space="preserve">        pscch-RxSidelink-r16                          </w:t>
      </w:r>
      <w:r>
        <w:rPr>
          <w:color w:val="993366"/>
        </w:rPr>
        <w:t>ENUMERATED</w:t>
      </w:r>
      <w:r>
        <w:t xml:space="preserve"> {value1, value2},</w:t>
      </w:r>
    </w:p>
    <w:p w14:paraId="68830DDF" w14:textId="77777777" w:rsidR="004F39EB" w:rsidRDefault="00307E05">
      <w:pPr>
        <w:pStyle w:val="PL"/>
      </w:pPr>
      <w:r>
        <w:t xml:space="preserve">        scs-CP-PatternRxSidelink-r16                  </w:t>
      </w:r>
      <w:r>
        <w:rPr>
          <w:color w:val="993366"/>
        </w:rPr>
        <w:t>CHOICE</w:t>
      </w:r>
      <w:r>
        <w:t xml:space="preserve"> {</w:t>
      </w:r>
    </w:p>
    <w:p w14:paraId="06B81E26" w14:textId="77777777" w:rsidR="004F39EB" w:rsidRDefault="00307E05">
      <w:pPr>
        <w:pStyle w:val="PL"/>
      </w:pPr>
      <w:r>
        <w:t xml:space="preserve">            fr1-r16                                       </w:t>
      </w:r>
      <w:r>
        <w:rPr>
          <w:color w:val="993366"/>
        </w:rPr>
        <w:t>SEQUENCE</w:t>
      </w:r>
      <w:r>
        <w:t xml:space="preserve"> {</w:t>
      </w:r>
    </w:p>
    <w:p w14:paraId="60694E20" w14:textId="77777777" w:rsidR="004F39EB" w:rsidRDefault="00307E05">
      <w:pPr>
        <w:pStyle w:val="PL"/>
      </w:pPr>
      <w:r>
        <w:t xml:space="preserve">                scs-15kHz-r16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42E715EA" w14:textId="77777777" w:rsidR="004F39EB" w:rsidRDefault="00307E05">
      <w:pPr>
        <w:pStyle w:val="PL"/>
      </w:pPr>
      <w:r>
        <w:t xml:space="preserve">                scs-30kHz-r16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36408840" w14:textId="77777777" w:rsidR="004F39EB" w:rsidRDefault="00307E05">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64B7DBB6" w14:textId="77777777" w:rsidR="004F39EB" w:rsidRDefault="00307E05">
      <w:pPr>
        <w:pStyle w:val="PL"/>
      </w:pPr>
      <w:r>
        <w:t xml:space="preserve">            },</w:t>
      </w:r>
    </w:p>
    <w:p w14:paraId="7C74B47F" w14:textId="77777777" w:rsidR="004F39EB" w:rsidRDefault="00307E05">
      <w:pPr>
        <w:pStyle w:val="PL"/>
      </w:pPr>
      <w:r>
        <w:t xml:space="preserve">            fr2-r16                                       </w:t>
      </w:r>
      <w:r>
        <w:rPr>
          <w:color w:val="993366"/>
        </w:rPr>
        <w:t>SEQUENCE</w:t>
      </w:r>
      <w:r>
        <w:t xml:space="preserve"> {</w:t>
      </w:r>
    </w:p>
    <w:p w14:paraId="243D751C" w14:textId="77777777" w:rsidR="004F39EB" w:rsidRDefault="00307E05">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64C26825" w14:textId="77777777" w:rsidR="004F39EB" w:rsidRDefault="00307E05">
      <w:pPr>
        <w:pStyle w:val="PL"/>
      </w:pPr>
      <w:r>
        <w:t xml:space="preserve">                scs-120kHz-r16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11223D65" w14:textId="77777777" w:rsidR="004F39EB" w:rsidRDefault="00307E05">
      <w:pPr>
        <w:pStyle w:val="PL"/>
      </w:pPr>
      <w:r>
        <w:t xml:space="preserve">            }</w:t>
      </w:r>
    </w:p>
    <w:p w14:paraId="6999F905" w14:textId="77777777" w:rsidR="004F39EB" w:rsidRDefault="00307E05">
      <w:pPr>
        <w:pStyle w:val="PL"/>
      </w:pPr>
      <w:r>
        <w:t xml:space="preserve">        }                                                                                           </w:t>
      </w:r>
      <w:r>
        <w:rPr>
          <w:color w:val="993366"/>
        </w:rPr>
        <w:t>OPTIONAL</w:t>
      </w:r>
      <w:r>
        <w:t>,</w:t>
      </w:r>
    </w:p>
    <w:p w14:paraId="52F330E6" w14:textId="77777777" w:rsidR="004F39EB" w:rsidRDefault="00307E05">
      <w:pPr>
        <w:pStyle w:val="PL"/>
      </w:pPr>
      <w:r>
        <w:t xml:space="preserve">        extendedCP-RxSidelink-r16                     </w:t>
      </w:r>
      <w:r>
        <w:rPr>
          <w:color w:val="993366"/>
        </w:rPr>
        <w:t>ENUMERATED</w:t>
      </w:r>
      <w:r>
        <w:t xml:space="preserve"> {supported}                        </w:t>
      </w:r>
      <w:r>
        <w:rPr>
          <w:color w:val="993366"/>
        </w:rPr>
        <w:t>OPTIONAL</w:t>
      </w:r>
    </w:p>
    <w:p w14:paraId="56A7B99A" w14:textId="77777777" w:rsidR="004F39EB" w:rsidRDefault="00307E05">
      <w:pPr>
        <w:pStyle w:val="PL"/>
      </w:pPr>
      <w:r>
        <w:t xml:space="preserve">    }                                                                                               </w:t>
      </w:r>
      <w:r>
        <w:rPr>
          <w:color w:val="993366"/>
        </w:rPr>
        <w:t>OPTIONAL</w:t>
      </w:r>
      <w:r>
        <w:t>,</w:t>
      </w:r>
    </w:p>
    <w:p w14:paraId="7B881ECF" w14:textId="77777777" w:rsidR="004F39EB" w:rsidRDefault="00307E05">
      <w:pPr>
        <w:pStyle w:val="PL"/>
        <w:rPr>
          <w:color w:val="808080"/>
        </w:rPr>
      </w:pPr>
      <w:r>
        <w:t xml:space="preserve">    </w:t>
      </w:r>
      <w:r>
        <w:rPr>
          <w:color w:val="808080"/>
        </w:rPr>
        <w:t>--15-2</w:t>
      </w:r>
    </w:p>
    <w:p w14:paraId="3012F18C" w14:textId="77777777" w:rsidR="004F39EB" w:rsidRDefault="00307E05">
      <w:pPr>
        <w:pStyle w:val="PL"/>
      </w:pPr>
      <w:r>
        <w:t xml:space="preserve">    sl-TransmissionMode1-r16                      </w:t>
      </w:r>
      <w:r>
        <w:rPr>
          <w:color w:val="993366"/>
        </w:rPr>
        <w:t>SEQUENCE</w:t>
      </w:r>
      <w:r>
        <w:t xml:space="preserve"> {</w:t>
      </w:r>
    </w:p>
    <w:p w14:paraId="61C9558F" w14:textId="77777777" w:rsidR="004F39EB" w:rsidRDefault="00307E05">
      <w:pPr>
        <w:pStyle w:val="PL"/>
      </w:pPr>
      <w:r>
        <w:t xml:space="preserve">        harq-TxProcessModeOneSidelink-r16             </w:t>
      </w:r>
      <w:r>
        <w:rPr>
          <w:color w:val="993366"/>
        </w:rPr>
        <w:t>ENUMERATED</w:t>
      </w:r>
      <w:r>
        <w:t xml:space="preserve"> {n8, n16},</w:t>
      </w:r>
    </w:p>
    <w:p w14:paraId="03E436A7" w14:textId="77777777" w:rsidR="004F39EB" w:rsidRDefault="00307E05">
      <w:pPr>
        <w:pStyle w:val="PL"/>
      </w:pPr>
      <w:r>
        <w:t xml:space="preserve">        scs-CP-PatternTxSidelinkModeOne-r16           </w:t>
      </w:r>
      <w:r>
        <w:rPr>
          <w:color w:val="993366"/>
        </w:rPr>
        <w:t>CHOICE</w:t>
      </w:r>
      <w:r>
        <w:t xml:space="preserve"> {</w:t>
      </w:r>
    </w:p>
    <w:p w14:paraId="65116721" w14:textId="77777777" w:rsidR="004F39EB" w:rsidRDefault="00307E05">
      <w:pPr>
        <w:pStyle w:val="PL"/>
      </w:pPr>
      <w:r>
        <w:t xml:space="preserve">            fr1-r16                                       </w:t>
      </w:r>
      <w:r>
        <w:rPr>
          <w:color w:val="993366"/>
        </w:rPr>
        <w:t>SEQUENCE</w:t>
      </w:r>
      <w:r>
        <w:t xml:space="preserve"> {</w:t>
      </w:r>
    </w:p>
    <w:p w14:paraId="67AE3B3F" w14:textId="77777777" w:rsidR="004F39EB" w:rsidRDefault="00307E05">
      <w:pPr>
        <w:pStyle w:val="PL"/>
      </w:pPr>
      <w:r>
        <w:t xml:space="preserve">                scs-15kHz-r16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2223CD0F" w14:textId="77777777" w:rsidR="004F39EB" w:rsidRDefault="00307E05">
      <w:pPr>
        <w:pStyle w:val="PL"/>
      </w:pPr>
      <w:r>
        <w:t xml:space="preserve">                scs-30kHz-r16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527E84E0" w14:textId="77777777" w:rsidR="004F39EB" w:rsidRDefault="00307E05">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5ABC69B4" w14:textId="77777777" w:rsidR="004F39EB" w:rsidRDefault="00307E05">
      <w:pPr>
        <w:pStyle w:val="PL"/>
      </w:pPr>
      <w:r>
        <w:t xml:space="preserve">            },</w:t>
      </w:r>
    </w:p>
    <w:p w14:paraId="0930008D" w14:textId="77777777" w:rsidR="004F39EB" w:rsidRDefault="00307E05">
      <w:pPr>
        <w:pStyle w:val="PL"/>
      </w:pPr>
      <w:r>
        <w:t xml:space="preserve">            fr2-r16                                       </w:t>
      </w:r>
      <w:r>
        <w:rPr>
          <w:color w:val="993366"/>
        </w:rPr>
        <w:t>SEQUENCE</w:t>
      </w:r>
      <w:r>
        <w:t xml:space="preserve"> {</w:t>
      </w:r>
    </w:p>
    <w:p w14:paraId="1191D2C1" w14:textId="77777777" w:rsidR="004F39EB" w:rsidRDefault="00307E05">
      <w:pPr>
        <w:pStyle w:val="PL"/>
      </w:pPr>
      <w:r>
        <w:t xml:space="preserve">                scs-60kHz-r16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r>
        <w:t>,</w:t>
      </w:r>
    </w:p>
    <w:p w14:paraId="224EEC10" w14:textId="77777777" w:rsidR="004F39EB" w:rsidRDefault="00307E05">
      <w:pPr>
        <w:pStyle w:val="PL"/>
      </w:pPr>
      <w:r>
        <w:t xml:space="preserve">                scs-120kHz-r16                                </w:t>
      </w:r>
      <w:r>
        <w:rPr>
          <w:color w:val="993366"/>
        </w:rPr>
        <w:t>BIT</w:t>
      </w:r>
      <w:r>
        <w:t xml:space="preserve"> </w:t>
      </w:r>
      <w:r>
        <w:rPr>
          <w:color w:val="993366"/>
        </w:rPr>
        <w:t>STRING</w:t>
      </w:r>
      <w:r>
        <w:t xml:space="preserve"> (</w:t>
      </w:r>
      <w:r>
        <w:rPr>
          <w:color w:val="993366"/>
        </w:rPr>
        <w:t>SIZE</w:t>
      </w:r>
      <w:r>
        <w:t xml:space="preserve"> (16))                </w:t>
      </w:r>
      <w:r>
        <w:rPr>
          <w:color w:val="993366"/>
        </w:rPr>
        <w:t>OPTIONAL</w:t>
      </w:r>
    </w:p>
    <w:p w14:paraId="48C2F342" w14:textId="77777777" w:rsidR="004F39EB" w:rsidRDefault="00307E05">
      <w:pPr>
        <w:pStyle w:val="PL"/>
      </w:pPr>
      <w:r>
        <w:t xml:space="preserve">            }</w:t>
      </w:r>
    </w:p>
    <w:p w14:paraId="79FB15D2" w14:textId="77777777" w:rsidR="004F39EB" w:rsidRDefault="00307E05">
      <w:pPr>
        <w:pStyle w:val="PL"/>
      </w:pPr>
      <w:r>
        <w:t xml:space="preserve">        },</w:t>
      </w:r>
    </w:p>
    <w:p w14:paraId="30811A3E" w14:textId="77777777" w:rsidR="004F39EB" w:rsidRDefault="00307E05">
      <w:pPr>
        <w:pStyle w:val="PL"/>
      </w:pPr>
      <w:r>
        <w:t xml:space="preserve">        extendedCP-TxSidelink-r16                     </w:t>
      </w:r>
      <w:r>
        <w:rPr>
          <w:color w:val="993366"/>
        </w:rPr>
        <w:t>ENUMERATED</w:t>
      </w:r>
      <w:r>
        <w:t xml:space="preserve"> {supported}                        </w:t>
      </w:r>
      <w:r>
        <w:rPr>
          <w:color w:val="993366"/>
        </w:rPr>
        <w:t>OPTIONAL</w:t>
      </w:r>
      <w:r>
        <w:t>,</w:t>
      </w:r>
    </w:p>
    <w:p w14:paraId="63D8873A" w14:textId="77777777" w:rsidR="004F39EB" w:rsidRDefault="00307E05">
      <w:pPr>
        <w:pStyle w:val="PL"/>
      </w:pPr>
      <w:r>
        <w:t xml:space="preserve">        harq-ReportOnPUCCH-r16                        </w:t>
      </w:r>
      <w:r>
        <w:rPr>
          <w:color w:val="993366"/>
        </w:rPr>
        <w:t>ENUMERATED</w:t>
      </w:r>
      <w:r>
        <w:t xml:space="preserve"> {supported}                        </w:t>
      </w:r>
      <w:r>
        <w:rPr>
          <w:color w:val="993366"/>
        </w:rPr>
        <w:t>OPTIONAL</w:t>
      </w:r>
    </w:p>
    <w:p w14:paraId="04C89996" w14:textId="77777777" w:rsidR="004F39EB" w:rsidRDefault="00307E05">
      <w:pPr>
        <w:pStyle w:val="PL"/>
      </w:pPr>
      <w:r>
        <w:t xml:space="preserve">    }                                                                                               </w:t>
      </w:r>
      <w:r>
        <w:rPr>
          <w:color w:val="993366"/>
        </w:rPr>
        <w:t>OPTIONAL</w:t>
      </w:r>
      <w:r>
        <w:t>,</w:t>
      </w:r>
    </w:p>
    <w:p w14:paraId="1EB8B6FB" w14:textId="77777777" w:rsidR="004F39EB" w:rsidRDefault="00307E05">
      <w:pPr>
        <w:pStyle w:val="PL"/>
        <w:rPr>
          <w:color w:val="808080"/>
        </w:rPr>
      </w:pPr>
      <w:r>
        <w:t xml:space="preserve">    </w:t>
      </w:r>
      <w:r>
        <w:rPr>
          <w:color w:val="808080"/>
        </w:rPr>
        <w:t>--15-4</w:t>
      </w:r>
    </w:p>
    <w:p w14:paraId="2F508A76" w14:textId="77777777" w:rsidR="004F39EB" w:rsidRDefault="00307E05">
      <w:pPr>
        <w:pStyle w:val="PL"/>
      </w:pPr>
      <w:r>
        <w:t xml:space="preserve">    sync-Sidelink-r16                             </w:t>
      </w:r>
      <w:r>
        <w:rPr>
          <w:color w:val="993366"/>
        </w:rPr>
        <w:t>SEQUENCE</w:t>
      </w:r>
      <w:r>
        <w:t xml:space="preserve"> {</w:t>
      </w:r>
    </w:p>
    <w:p w14:paraId="3FDC8B16" w14:textId="77777777" w:rsidR="004F39EB" w:rsidRDefault="00307E05">
      <w:pPr>
        <w:pStyle w:val="PL"/>
      </w:pPr>
      <w:r>
        <w:t xml:space="preserve">        gNB-Sync-r16                                  </w:t>
      </w:r>
      <w:r>
        <w:rPr>
          <w:color w:val="993366"/>
        </w:rPr>
        <w:t>ENUMERATED</w:t>
      </w:r>
      <w:r>
        <w:t xml:space="preserve"> {supported}                        </w:t>
      </w:r>
      <w:r>
        <w:rPr>
          <w:color w:val="993366"/>
        </w:rPr>
        <w:t>OPTIONAL</w:t>
      </w:r>
      <w:r>
        <w:t>,</w:t>
      </w:r>
    </w:p>
    <w:p w14:paraId="0AD0AA01" w14:textId="77777777" w:rsidR="004F39EB" w:rsidRDefault="00307E05">
      <w:pPr>
        <w:pStyle w:val="PL"/>
      </w:pPr>
      <w:r>
        <w:t xml:space="preserve">        gNB-GNSS-UE-SyncWithPriorityOnGNB-ENB-r16     </w:t>
      </w:r>
      <w:r>
        <w:rPr>
          <w:color w:val="993366"/>
        </w:rPr>
        <w:t>ENUMERATED</w:t>
      </w:r>
      <w:r>
        <w:t xml:space="preserve"> {supported}                        </w:t>
      </w:r>
      <w:r>
        <w:rPr>
          <w:color w:val="993366"/>
        </w:rPr>
        <w:t>OPTIONAL</w:t>
      </w:r>
      <w:r>
        <w:t>,</w:t>
      </w:r>
    </w:p>
    <w:p w14:paraId="0216A822" w14:textId="77777777" w:rsidR="004F39EB" w:rsidRDefault="00307E05">
      <w:pPr>
        <w:pStyle w:val="PL"/>
      </w:pPr>
      <w:r>
        <w:t xml:space="preserve">        gNB-GNSS-UE-SyncWithPriorityOnGNSS-r16        </w:t>
      </w:r>
      <w:r>
        <w:rPr>
          <w:color w:val="993366"/>
        </w:rPr>
        <w:t>ENUMERATED</w:t>
      </w:r>
      <w:r>
        <w:t xml:space="preserve"> {supported}                        </w:t>
      </w:r>
      <w:r>
        <w:rPr>
          <w:color w:val="993366"/>
        </w:rPr>
        <w:t>OPTIONAL</w:t>
      </w:r>
    </w:p>
    <w:p w14:paraId="3A3CC392" w14:textId="77777777" w:rsidR="004F39EB" w:rsidRDefault="00307E05">
      <w:pPr>
        <w:pStyle w:val="PL"/>
      </w:pPr>
      <w:r>
        <w:t xml:space="preserve">    }                                                                                               </w:t>
      </w:r>
      <w:r>
        <w:rPr>
          <w:color w:val="993366"/>
        </w:rPr>
        <w:t>OPTIONAL</w:t>
      </w:r>
      <w:r>
        <w:t>,</w:t>
      </w:r>
    </w:p>
    <w:p w14:paraId="482779C1" w14:textId="77777777" w:rsidR="004F39EB" w:rsidRDefault="00307E05">
      <w:pPr>
        <w:pStyle w:val="PL"/>
        <w:rPr>
          <w:color w:val="808080"/>
        </w:rPr>
      </w:pPr>
      <w:r>
        <w:t xml:space="preserve">    </w:t>
      </w:r>
      <w:r>
        <w:rPr>
          <w:color w:val="808080"/>
        </w:rPr>
        <w:t>--15-10</w:t>
      </w:r>
    </w:p>
    <w:p w14:paraId="2D76B70F" w14:textId="77777777" w:rsidR="004F39EB" w:rsidRDefault="00307E05">
      <w:pPr>
        <w:pStyle w:val="PL"/>
      </w:pPr>
      <w:r>
        <w:t xml:space="preserve">    sl-Tx-256QAM-r16                              </w:t>
      </w:r>
      <w:r>
        <w:rPr>
          <w:color w:val="993366"/>
        </w:rPr>
        <w:t>ENUMERATED</w:t>
      </w:r>
      <w:r>
        <w:t xml:space="preserve"> {supported}                            </w:t>
      </w:r>
      <w:r>
        <w:rPr>
          <w:color w:val="993366"/>
        </w:rPr>
        <w:t>OPTIONAL</w:t>
      </w:r>
      <w:r>
        <w:t>,</w:t>
      </w:r>
    </w:p>
    <w:p w14:paraId="3E597B0A" w14:textId="77777777" w:rsidR="004F39EB" w:rsidRDefault="00307E05">
      <w:pPr>
        <w:pStyle w:val="PL"/>
        <w:rPr>
          <w:color w:val="808080"/>
        </w:rPr>
      </w:pPr>
      <w:r>
        <w:t xml:space="preserve">    </w:t>
      </w:r>
      <w:r>
        <w:rPr>
          <w:color w:val="808080"/>
        </w:rPr>
        <w:t>--15-11</w:t>
      </w:r>
    </w:p>
    <w:p w14:paraId="09D1F824" w14:textId="77777777" w:rsidR="004F39EB" w:rsidRDefault="00307E05">
      <w:pPr>
        <w:pStyle w:val="PL"/>
      </w:pPr>
      <w:r>
        <w:t xml:space="preserve">    psfch-FormatZeroSidelink-r16                  </w:t>
      </w:r>
      <w:r>
        <w:rPr>
          <w:color w:val="993366"/>
        </w:rPr>
        <w:t>SEQUENCE</w:t>
      </w:r>
      <w:r>
        <w:t xml:space="preserve"> {</w:t>
      </w:r>
    </w:p>
    <w:p w14:paraId="572937D2" w14:textId="77777777" w:rsidR="004F39EB" w:rsidRDefault="00307E05">
      <w:pPr>
        <w:pStyle w:val="PL"/>
      </w:pPr>
      <w:r>
        <w:t xml:space="preserve">        psfch-RxNumber                                </w:t>
      </w:r>
      <w:r>
        <w:rPr>
          <w:color w:val="993366"/>
        </w:rPr>
        <w:t>ENUMERATED</w:t>
      </w:r>
      <w:r>
        <w:t xml:space="preserve"> {n5, n15, n25, n32, n35, n45, n50, n64},</w:t>
      </w:r>
    </w:p>
    <w:p w14:paraId="634F5CB6" w14:textId="77777777" w:rsidR="004F39EB" w:rsidRDefault="00307E05">
      <w:pPr>
        <w:pStyle w:val="PL"/>
      </w:pPr>
      <w:r>
        <w:t xml:space="preserve">        psfch-TxNumber                                </w:t>
      </w:r>
      <w:r>
        <w:rPr>
          <w:color w:val="993366"/>
        </w:rPr>
        <w:t>ENUMERATED</w:t>
      </w:r>
      <w:r>
        <w:t xml:space="preserve"> {n4, n8, n16}</w:t>
      </w:r>
    </w:p>
    <w:p w14:paraId="76A4A1C2" w14:textId="77777777" w:rsidR="004F39EB" w:rsidRDefault="00307E05">
      <w:pPr>
        <w:pStyle w:val="PL"/>
      </w:pPr>
      <w:r>
        <w:t xml:space="preserve">    }                                                                                               </w:t>
      </w:r>
      <w:r>
        <w:rPr>
          <w:color w:val="993366"/>
        </w:rPr>
        <w:t>OPTIONAL</w:t>
      </w:r>
      <w:r>
        <w:t>,</w:t>
      </w:r>
    </w:p>
    <w:p w14:paraId="24DE820B" w14:textId="77777777" w:rsidR="004F39EB" w:rsidRDefault="00307E05">
      <w:pPr>
        <w:pStyle w:val="PL"/>
        <w:rPr>
          <w:color w:val="808080"/>
        </w:rPr>
      </w:pPr>
      <w:r>
        <w:t xml:space="preserve">    </w:t>
      </w:r>
      <w:r>
        <w:rPr>
          <w:color w:val="808080"/>
        </w:rPr>
        <w:t>--15-12</w:t>
      </w:r>
    </w:p>
    <w:p w14:paraId="072FAF80" w14:textId="77777777" w:rsidR="004F39EB" w:rsidRDefault="00307E05">
      <w:pPr>
        <w:pStyle w:val="PL"/>
      </w:pPr>
      <w:r>
        <w:t xml:space="preserve">    lowSE-64QAM-MCS-TableSidelink-r16             </w:t>
      </w:r>
      <w:r>
        <w:rPr>
          <w:color w:val="993366"/>
        </w:rPr>
        <w:t>ENUMERATED</w:t>
      </w:r>
      <w:r>
        <w:t xml:space="preserve"> {supported}                            </w:t>
      </w:r>
      <w:r>
        <w:rPr>
          <w:color w:val="993366"/>
        </w:rPr>
        <w:t>OPTIONAL</w:t>
      </w:r>
      <w:r>
        <w:t>,</w:t>
      </w:r>
    </w:p>
    <w:p w14:paraId="4B6C6A43" w14:textId="77777777" w:rsidR="004F39EB" w:rsidRDefault="00307E05">
      <w:pPr>
        <w:pStyle w:val="PL"/>
        <w:rPr>
          <w:color w:val="808080"/>
        </w:rPr>
      </w:pPr>
      <w:r>
        <w:t xml:space="preserve">    </w:t>
      </w:r>
      <w:r>
        <w:rPr>
          <w:color w:val="808080"/>
        </w:rPr>
        <w:t>--15-15</w:t>
      </w:r>
    </w:p>
    <w:p w14:paraId="19355EFD" w14:textId="77777777" w:rsidR="004F39EB" w:rsidRDefault="00307E05">
      <w:pPr>
        <w:pStyle w:val="PL"/>
      </w:pPr>
      <w:r>
        <w:t xml:space="preserve">    enb-sync-Sidelink-r16                         </w:t>
      </w:r>
      <w:r>
        <w:rPr>
          <w:color w:val="993366"/>
        </w:rPr>
        <w:t>ENUMERATED</w:t>
      </w:r>
      <w:r>
        <w:t xml:space="preserve"> {supported}                            </w:t>
      </w:r>
      <w:r>
        <w:rPr>
          <w:color w:val="993366"/>
        </w:rPr>
        <w:t>OPTIONAL</w:t>
      </w:r>
      <w:r>
        <w:t>,</w:t>
      </w:r>
    </w:p>
    <w:p w14:paraId="2F89D0CD" w14:textId="77777777" w:rsidR="004F39EB" w:rsidRDefault="00307E05">
      <w:pPr>
        <w:pStyle w:val="PL"/>
        <w:rPr>
          <w:rFonts w:eastAsia="MS Mincho"/>
        </w:rPr>
      </w:pPr>
      <w:r>
        <w:t xml:space="preserve">    </w:t>
      </w:r>
      <w:r>
        <w:rPr>
          <w:rFonts w:eastAsia="MS Mincho"/>
        </w:rPr>
        <w:t>...,</w:t>
      </w:r>
    </w:p>
    <w:p w14:paraId="551C077D" w14:textId="77777777" w:rsidR="004F39EB" w:rsidRDefault="00307E05">
      <w:pPr>
        <w:pStyle w:val="PL"/>
        <w:rPr>
          <w:rFonts w:eastAsia="MS Mincho"/>
        </w:rPr>
      </w:pPr>
      <w:r>
        <w:t xml:space="preserve">   </w:t>
      </w:r>
      <w:r>
        <w:rPr>
          <w:rFonts w:eastAsia="MS Mincho"/>
        </w:rPr>
        <w:t xml:space="preserve"> [[</w:t>
      </w:r>
    </w:p>
    <w:p w14:paraId="2F581709" w14:textId="77777777" w:rsidR="004F39EB" w:rsidRDefault="00307E05">
      <w:pPr>
        <w:pStyle w:val="PL"/>
        <w:rPr>
          <w:rFonts w:eastAsia="MS Mincho"/>
          <w:color w:val="808080"/>
        </w:rPr>
      </w:pPr>
      <w:r>
        <w:t xml:space="preserve">   </w:t>
      </w:r>
      <w:r>
        <w:rPr>
          <w:rFonts w:eastAsia="MS Mincho"/>
        </w:rPr>
        <w:t xml:space="preserve"> </w:t>
      </w:r>
      <w:r>
        <w:rPr>
          <w:rFonts w:eastAsia="MS Mincho"/>
          <w:color w:val="808080"/>
        </w:rPr>
        <w:t>--15-3</w:t>
      </w:r>
    </w:p>
    <w:p w14:paraId="617878D4" w14:textId="77777777" w:rsidR="004F39EB" w:rsidRDefault="00307E05">
      <w:pPr>
        <w:pStyle w:val="PL"/>
        <w:rPr>
          <w:rFonts w:eastAsia="MS Mincho"/>
        </w:rPr>
      </w:pPr>
      <w:r>
        <w:t xml:space="preserve">   </w:t>
      </w:r>
      <w:r>
        <w:rPr>
          <w:rFonts w:eastAsia="MS Mincho"/>
        </w:rPr>
        <w:t xml:space="preserve"> sl-TransmissionMode2-r16</w:t>
      </w:r>
      <w:r>
        <w:t xml:space="preserve">                      </w:t>
      </w:r>
      <w:r>
        <w:rPr>
          <w:rFonts w:eastAsia="MS Mincho"/>
          <w:color w:val="993366"/>
        </w:rPr>
        <w:t>SEQUENCE</w:t>
      </w:r>
      <w:r>
        <w:rPr>
          <w:rFonts w:eastAsia="MS Mincho"/>
        </w:rPr>
        <w:t xml:space="preserve"> {</w:t>
      </w:r>
    </w:p>
    <w:p w14:paraId="65C03E92" w14:textId="77777777" w:rsidR="004F39EB" w:rsidRDefault="00307E05">
      <w:pPr>
        <w:pStyle w:val="PL"/>
        <w:rPr>
          <w:rFonts w:eastAsia="MS Mincho"/>
        </w:rPr>
      </w:pPr>
      <w:r>
        <w:t xml:space="preserve">        </w:t>
      </w:r>
      <w:r>
        <w:rPr>
          <w:rFonts w:eastAsia="MS Mincho"/>
        </w:rPr>
        <w:t>harq-TxProcessModeTwoSidelink-r16</w:t>
      </w:r>
      <w:r>
        <w:t xml:space="preserve">   </w:t>
      </w:r>
      <w:r>
        <w:rPr>
          <w:rFonts w:eastAsia="MS Mincho"/>
        </w:rPr>
        <w:t xml:space="preserve"> </w:t>
      </w:r>
      <w:r>
        <w:t xml:space="preserve">   </w:t>
      </w:r>
      <w:r>
        <w:rPr>
          <w:rFonts w:eastAsia="MS Mincho"/>
        </w:rPr>
        <w:t xml:space="preserve"> </w:t>
      </w:r>
      <w:r>
        <w:t xml:space="preserve">  </w:t>
      </w:r>
      <w:r>
        <w:rPr>
          <w:rFonts w:eastAsia="MS Mincho"/>
        </w:rPr>
        <w:t xml:space="preserve">    </w:t>
      </w:r>
      <w:r>
        <w:rPr>
          <w:rFonts w:eastAsia="MS Mincho"/>
          <w:color w:val="993366"/>
        </w:rPr>
        <w:t>ENUMERATED</w:t>
      </w:r>
      <w:r>
        <w:rPr>
          <w:rFonts w:eastAsia="MS Mincho"/>
        </w:rPr>
        <w:t xml:space="preserve"> {n8, n16},</w:t>
      </w:r>
    </w:p>
    <w:p w14:paraId="1B2D53EA" w14:textId="77777777" w:rsidR="004F39EB" w:rsidRDefault="00307E05">
      <w:pPr>
        <w:pStyle w:val="PL"/>
        <w:rPr>
          <w:rFonts w:eastAsia="MS Mincho"/>
        </w:rPr>
      </w:pPr>
      <w:r>
        <w:t xml:space="preserve">        </w:t>
      </w:r>
      <w:r>
        <w:rPr>
          <w:rFonts w:eastAsia="MS Mincho"/>
        </w:rPr>
        <w:t>scs-CP-PatternTxSidelinkModeTwo-r16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34F8E890" w14:textId="77777777" w:rsidR="004F39EB" w:rsidRDefault="00307E05">
      <w:pPr>
        <w:pStyle w:val="PL"/>
        <w:rPr>
          <w:rFonts w:eastAsia="MS Mincho"/>
        </w:rPr>
      </w:pPr>
      <w:r>
        <w:t xml:space="preserve">        </w:t>
      </w:r>
      <w:r>
        <w:rPr>
          <w:rFonts w:eastAsia="MS Mincho"/>
        </w:rPr>
        <w:t>dl-openLoopPC-Sidelink-r16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p>
    <w:p w14:paraId="4BFEAAC3" w14:textId="77777777" w:rsidR="004F39EB" w:rsidRDefault="00307E05">
      <w:pPr>
        <w:pStyle w:val="PL"/>
        <w:rPr>
          <w:rFonts w:eastAsia="MS Mincho"/>
        </w:rPr>
      </w:pPr>
      <w:r>
        <w:t xml:space="preserve">    </w:t>
      </w:r>
      <w:r>
        <w:rPr>
          <w:rFonts w:eastAsia="MS Mincho"/>
        </w:rPr>
        <w:t>}</w:t>
      </w:r>
      <w:r>
        <w:t xml:space="preserve">                                                                                               </w:t>
      </w:r>
      <w:r>
        <w:rPr>
          <w:rFonts w:eastAsia="MS Mincho"/>
          <w:color w:val="993366"/>
        </w:rPr>
        <w:t>OPTIONAL</w:t>
      </w:r>
      <w:r>
        <w:rPr>
          <w:rFonts w:eastAsia="MS Mincho"/>
        </w:rPr>
        <w:t>,</w:t>
      </w:r>
    </w:p>
    <w:p w14:paraId="03E9DB80" w14:textId="77777777" w:rsidR="004F39EB" w:rsidRDefault="00307E05">
      <w:pPr>
        <w:pStyle w:val="PL"/>
        <w:rPr>
          <w:rFonts w:eastAsia="MS Mincho"/>
          <w:color w:val="808080"/>
        </w:rPr>
      </w:pPr>
      <w:r>
        <w:t xml:space="preserve">    </w:t>
      </w:r>
      <w:r>
        <w:rPr>
          <w:rFonts w:eastAsia="MS Mincho"/>
          <w:color w:val="808080"/>
        </w:rPr>
        <w:t>--15-5</w:t>
      </w:r>
    </w:p>
    <w:p w14:paraId="3D967D1D" w14:textId="77777777" w:rsidR="004F39EB" w:rsidRDefault="00307E05">
      <w:pPr>
        <w:pStyle w:val="PL"/>
        <w:rPr>
          <w:rFonts w:eastAsia="MS Mincho"/>
        </w:rPr>
      </w:pPr>
      <w:r>
        <w:t xml:space="preserve">    </w:t>
      </w:r>
      <w:r>
        <w:rPr>
          <w:rFonts w:eastAsia="MS Mincho"/>
        </w:rPr>
        <w:t>congestionControlSidelink-r16</w:t>
      </w:r>
      <w:r>
        <w:t xml:space="preserve">                 </w:t>
      </w:r>
      <w:r>
        <w:rPr>
          <w:rFonts w:eastAsia="MS Mincho"/>
          <w:color w:val="993366"/>
        </w:rPr>
        <w:t>SEQUENCE</w:t>
      </w:r>
      <w:r>
        <w:rPr>
          <w:rFonts w:eastAsia="MS Mincho"/>
        </w:rPr>
        <w:t xml:space="preserve"> {</w:t>
      </w:r>
    </w:p>
    <w:p w14:paraId="514AA38A" w14:textId="77777777" w:rsidR="004F39EB" w:rsidRDefault="00307E05">
      <w:pPr>
        <w:pStyle w:val="PL"/>
        <w:rPr>
          <w:rFonts w:eastAsia="MS Mincho"/>
        </w:rPr>
      </w:pPr>
      <w:r>
        <w:t xml:space="preserve">        </w:t>
      </w:r>
      <w:r>
        <w:rPr>
          <w:rFonts w:eastAsia="MS Mincho"/>
        </w:rPr>
        <w:t>cbr-ReportSidelink-r16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3770D573" w14:textId="77777777" w:rsidR="004F39EB" w:rsidRDefault="00307E05">
      <w:pPr>
        <w:pStyle w:val="PL"/>
        <w:rPr>
          <w:rFonts w:eastAsia="MS Mincho"/>
        </w:rPr>
      </w:pPr>
      <w:r>
        <w:t xml:space="preserve">        </w:t>
      </w:r>
      <w:r>
        <w:rPr>
          <w:rFonts w:eastAsia="MS Mincho"/>
        </w:rPr>
        <w:t>cbr-CR-TimeLimitSidelink-r16</w:t>
      </w:r>
      <w:r>
        <w:t xml:space="preserve">                  </w:t>
      </w:r>
      <w:r>
        <w:rPr>
          <w:rFonts w:eastAsia="MS Mincho"/>
          <w:color w:val="993366"/>
        </w:rPr>
        <w:t>ENUMERATED</w:t>
      </w:r>
      <w:r>
        <w:rPr>
          <w:rFonts w:eastAsia="MS Mincho"/>
        </w:rPr>
        <w:t xml:space="preserve"> {time1, time2}</w:t>
      </w:r>
    </w:p>
    <w:p w14:paraId="7EB98154" w14:textId="77777777" w:rsidR="004F39EB" w:rsidRDefault="00307E05">
      <w:pPr>
        <w:pStyle w:val="PL"/>
        <w:rPr>
          <w:rFonts w:eastAsia="MS Mincho"/>
        </w:rPr>
      </w:pPr>
      <w:r>
        <w:t xml:space="preserve">    </w:t>
      </w:r>
      <w:r>
        <w:rPr>
          <w:rFonts w:eastAsia="MS Mincho"/>
        </w:rPr>
        <w:t>}</w:t>
      </w:r>
      <w:r>
        <w:t xml:space="preserve">                                                                                               </w:t>
      </w:r>
      <w:r>
        <w:rPr>
          <w:rFonts w:eastAsia="MS Mincho"/>
          <w:color w:val="993366"/>
        </w:rPr>
        <w:t>OPTIONAL</w:t>
      </w:r>
      <w:r>
        <w:rPr>
          <w:rFonts w:eastAsia="MS Mincho"/>
        </w:rPr>
        <w:t>,</w:t>
      </w:r>
    </w:p>
    <w:p w14:paraId="2DA36A94" w14:textId="77777777" w:rsidR="004F39EB" w:rsidRDefault="00307E05">
      <w:pPr>
        <w:pStyle w:val="PL"/>
        <w:rPr>
          <w:rFonts w:eastAsia="MS Mincho"/>
          <w:color w:val="808080"/>
        </w:rPr>
      </w:pPr>
      <w:r>
        <w:t xml:space="preserve">    </w:t>
      </w:r>
      <w:r>
        <w:rPr>
          <w:rFonts w:eastAsia="MS Mincho"/>
          <w:color w:val="808080"/>
        </w:rPr>
        <w:t>--15-22</w:t>
      </w:r>
    </w:p>
    <w:p w14:paraId="713C7B5E" w14:textId="77777777" w:rsidR="004F39EB" w:rsidRDefault="00307E05">
      <w:pPr>
        <w:pStyle w:val="PL"/>
        <w:rPr>
          <w:rFonts w:eastAsia="MS Mincho"/>
        </w:rPr>
      </w:pPr>
      <w:r>
        <w:t xml:space="preserve">    </w:t>
      </w:r>
      <w:r>
        <w:rPr>
          <w:rFonts w:eastAsia="MS Mincho"/>
        </w:rPr>
        <w:t>fewerSymbolSlotSidelink-r16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3855A98E" w14:textId="77777777" w:rsidR="004F39EB" w:rsidRDefault="00307E05">
      <w:pPr>
        <w:pStyle w:val="PL"/>
        <w:rPr>
          <w:rFonts w:eastAsia="MS Mincho"/>
          <w:color w:val="808080"/>
        </w:rPr>
      </w:pPr>
      <w:r>
        <w:t xml:space="preserve">    </w:t>
      </w:r>
      <w:r>
        <w:rPr>
          <w:rFonts w:eastAsia="MS Mincho"/>
          <w:color w:val="808080"/>
        </w:rPr>
        <w:t>--15-23</w:t>
      </w:r>
    </w:p>
    <w:p w14:paraId="49566F59" w14:textId="77777777" w:rsidR="004F39EB" w:rsidRDefault="00307E05">
      <w:pPr>
        <w:pStyle w:val="PL"/>
        <w:rPr>
          <w:rFonts w:eastAsia="MS Mincho"/>
        </w:rPr>
      </w:pPr>
      <w:r>
        <w:t xml:space="preserve">    </w:t>
      </w:r>
      <w:r>
        <w:rPr>
          <w:rFonts w:eastAsia="MS Mincho"/>
        </w:rPr>
        <w:t>sl-openLoopPC-RSRP-ReportSidelink-r16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13FA7D1B" w14:textId="77777777" w:rsidR="004F39EB" w:rsidRDefault="00307E05">
      <w:pPr>
        <w:pStyle w:val="PL"/>
        <w:rPr>
          <w:rFonts w:eastAsia="MS Mincho"/>
          <w:color w:val="808080"/>
        </w:rPr>
      </w:pPr>
      <w:r>
        <w:t xml:space="preserve">    </w:t>
      </w:r>
      <w:r>
        <w:rPr>
          <w:rFonts w:eastAsia="MS Mincho"/>
          <w:color w:val="808080"/>
        </w:rPr>
        <w:t>--13-1</w:t>
      </w:r>
    </w:p>
    <w:p w14:paraId="0B9E2B23" w14:textId="77777777" w:rsidR="004F39EB" w:rsidRDefault="00307E05">
      <w:pPr>
        <w:pStyle w:val="PL"/>
        <w:rPr>
          <w:rFonts w:eastAsia="MS Mincho"/>
        </w:rPr>
      </w:pPr>
      <w:r>
        <w:t xml:space="preserve">    </w:t>
      </w:r>
      <w:r>
        <w:rPr>
          <w:rFonts w:eastAsia="MS Mincho"/>
        </w:rPr>
        <w:t>sl-Rx-256QAM-r16</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p>
    <w:p w14:paraId="4DE98547" w14:textId="77777777" w:rsidR="004F39EB" w:rsidRDefault="00307E05">
      <w:pPr>
        <w:pStyle w:val="PL"/>
        <w:rPr>
          <w:rFonts w:eastAsia="MS Mincho"/>
        </w:rPr>
      </w:pPr>
      <w:r>
        <w:t xml:space="preserve">    </w:t>
      </w:r>
      <w:r>
        <w:rPr>
          <w:rFonts w:eastAsia="MS Mincho"/>
        </w:rPr>
        <w:t>]],</w:t>
      </w:r>
    </w:p>
    <w:p w14:paraId="12AACB0A" w14:textId="77777777" w:rsidR="004F39EB" w:rsidRDefault="00307E05">
      <w:pPr>
        <w:pStyle w:val="PL"/>
        <w:rPr>
          <w:rFonts w:eastAsia="MS Mincho"/>
        </w:rPr>
      </w:pPr>
      <w:r>
        <w:rPr>
          <w:rFonts w:eastAsia="MS Mincho"/>
        </w:rPr>
        <w:t xml:space="preserve">    [[</w:t>
      </w:r>
    </w:p>
    <w:p w14:paraId="3D3BF4BB" w14:textId="77777777" w:rsidR="004F39EB" w:rsidRDefault="00307E05">
      <w:pPr>
        <w:pStyle w:val="PL"/>
        <w:rPr>
          <w:rFonts w:eastAsia="MS Mincho"/>
        </w:rPr>
      </w:pPr>
      <w:r>
        <w:rPr>
          <w:rFonts w:eastAsia="MS Mincho"/>
        </w:rPr>
        <w:t xml:space="preserve">    ue-PowerClassSidelink-r16                         </w:t>
      </w:r>
      <w:r>
        <w:rPr>
          <w:rFonts w:eastAsia="MS Mincho"/>
          <w:color w:val="993366"/>
        </w:rPr>
        <w:t>ENUMERATED</w:t>
      </w:r>
      <w:r>
        <w:rPr>
          <w:rFonts w:eastAsia="MS Mincho"/>
        </w:rPr>
        <w:t xml:space="preserve"> {pc2, pc3, spare6, spare5, spare4, spare3, spare2, spare1}</w:t>
      </w:r>
    </w:p>
    <w:p w14:paraId="40288951" w14:textId="77777777" w:rsidR="004F39EB" w:rsidRDefault="00307E05">
      <w:pPr>
        <w:pStyle w:val="PL"/>
        <w:rPr>
          <w:rFonts w:eastAsia="MS Mincho"/>
        </w:rPr>
      </w:pPr>
      <w:r>
        <w:rPr>
          <w:rFonts w:eastAsia="MS Mincho"/>
        </w:rPr>
        <w:t xml:space="preserve">                                                                                                                     </w:t>
      </w:r>
      <w:r>
        <w:rPr>
          <w:rFonts w:eastAsia="MS Mincho"/>
          <w:color w:val="993366"/>
        </w:rPr>
        <w:t>OPTIONAL</w:t>
      </w:r>
    </w:p>
    <w:p w14:paraId="6E28CB07" w14:textId="77777777" w:rsidR="004F39EB" w:rsidRDefault="00307E05">
      <w:pPr>
        <w:pStyle w:val="PL"/>
        <w:rPr>
          <w:rFonts w:eastAsia="MS Mincho"/>
        </w:rPr>
      </w:pPr>
      <w:r>
        <w:rPr>
          <w:rFonts w:eastAsia="MS Mincho"/>
        </w:rPr>
        <w:t xml:space="preserve">    ]],</w:t>
      </w:r>
    </w:p>
    <w:p w14:paraId="2E01CD3F" w14:textId="77777777" w:rsidR="004F39EB" w:rsidRDefault="00307E05">
      <w:pPr>
        <w:pStyle w:val="PL"/>
        <w:rPr>
          <w:rFonts w:eastAsia="MS Mincho"/>
        </w:rPr>
      </w:pPr>
      <w:r>
        <w:t xml:space="preserve">    </w:t>
      </w:r>
      <w:r>
        <w:rPr>
          <w:rFonts w:eastAsia="MS Mincho"/>
        </w:rPr>
        <w:t>[[</w:t>
      </w:r>
    </w:p>
    <w:p w14:paraId="162BAD8D" w14:textId="77777777" w:rsidR="004F39EB" w:rsidRDefault="00307E05">
      <w:pPr>
        <w:pStyle w:val="PL"/>
        <w:rPr>
          <w:rFonts w:eastAsia="MS Mincho"/>
          <w:color w:val="808080"/>
        </w:rPr>
      </w:pPr>
      <w:r>
        <w:t xml:space="preserve">    </w:t>
      </w:r>
      <w:r>
        <w:rPr>
          <w:rFonts w:eastAsia="MS Mincho"/>
          <w:color w:val="808080"/>
        </w:rPr>
        <w:t>--32-4a</w:t>
      </w:r>
    </w:p>
    <w:p w14:paraId="24ADAE86" w14:textId="77777777" w:rsidR="004F39EB" w:rsidRDefault="00307E05">
      <w:pPr>
        <w:pStyle w:val="PL"/>
        <w:rPr>
          <w:rFonts w:eastAsia="MS Mincho"/>
        </w:rPr>
      </w:pPr>
      <w:r>
        <w:t xml:space="preserve">    </w:t>
      </w:r>
      <w:r>
        <w:rPr>
          <w:rFonts w:eastAsia="MS Mincho"/>
        </w:rPr>
        <w:t>sl-TransmissionMode2-RandomResourceSelection-r17</w:t>
      </w:r>
      <w:r>
        <w:t xml:space="preserve"> </w:t>
      </w:r>
      <w:r>
        <w:rPr>
          <w:rFonts w:eastAsia="MS Mincho"/>
          <w:color w:val="993366"/>
        </w:rPr>
        <w:t>SEQUENCE</w:t>
      </w:r>
      <w:r>
        <w:rPr>
          <w:rFonts w:eastAsia="MS Mincho"/>
        </w:rPr>
        <w:t xml:space="preserve"> {</w:t>
      </w:r>
    </w:p>
    <w:p w14:paraId="360D1C47" w14:textId="77777777" w:rsidR="004F39EB" w:rsidRDefault="00307E05">
      <w:pPr>
        <w:pStyle w:val="PL"/>
        <w:rPr>
          <w:rFonts w:eastAsia="MS Mincho"/>
        </w:rPr>
      </w:pPr>
      <w:r>
        <w:t xml:space="preserve">        </w:t>
      </w:r>
      <w:r>
        <w:rPr>
          <w:rFonts w:eastAsia="MS Mincho"/>
        </w:rPr>
        <w:t>harq-TxProcessModeTwoSidelink-r17</w:t>
      </w:r>
      <w:r>
        <w:t xml:space="preserve">             </w:t>
      </w:r>
      <w:r>
        <w:rPr>
          <w:rFonts w:eastAsia="MS Mincho"/>
          <w:color w:val="993366"/>
        </w:rPr>
        <w:t>ENUMERATED</w:t>
      </w:r>
      <w:r>
        <w:rPr>
          <w:rFonts w:eastAsia="MS Mincho"/>
        </w:rPr>
        <w:t xml:space="preserve"> {n8, n16},</w:t>
      </w:r>
    </w:p>
    <w:p w14:paraId="3002A237" w14:textId="77777777" w:rsidR="004F39EB" w:rsidRDefault="00307E05">
      <w:pPr>
        <w:pStyle w:val="PL"/>
        <w:rPr>
          <w:rFonts w:eastAsia="MS Mincho"/>
        </w:rPr>
      </w:pPr>
      <w:r>
        <w:t xml:space="preserve">        </w:t>
      </w:r>
      <w:r>
        <w:rPr>
          <w:rFonts w:eastAsia="MS Mincho"/>
        </w:rPr>
        <w:t>scs-CP-PatternTxSidelinkModeTwo-r17</w:t>
      </w:r>
      <w:r>
        <w:t xml:space="preserve">               </w:t>
      </w:r>
      <w:r>
        <w:rPr>
          <w:rFonts w:eastAsia="MS Mincho"/>
          <w:color w:val="993366"/>
        </w:rPr>
        <w:t>CHOICE</w:t>
      </w:r>
      <w:r>
        <w:rPr>
          <w:rFonts w:eastAsia="MS Mincho"/>
        </w:rPr>
        <w:t xml:space="preserve"> {</w:t>
      </w:r>
    </w:p>
    <w:p w14:paraId="7015EA53" w14:textId="77777777" w:rsidR="004F39EB" w:rsidRDefault="00307E05">
      <w:pPr>
        <w:pStyle w:val="PL"/>
        <w:rPr>
          <w:rFonts w:eastAsia="MS Mincho"/>
        </w:rPr>
      </w:pPr>
      <w:r>
        <w:t xml:space="preserve">            </w:t>
      </w:r>
      <w:r>
        <w:rPr>
          <w:rFonts w:eastAsia="MS Mincho"/>
        </w:rPr>
        <w:t>fr1-r17</w:t>
      </w:r>
      <w:r>
        <w:t xml:space="preserve">                                           </w:t>
      </w:r>
      <w:r>
        <w:rPr>
          <w:rFonts w:eastAsia="MS Mincho"/>
          <w:color w:val="993366"/>
        </w:rPr>
        <w:t>SEQUENCE</w:t>
      </w:r>
      <w:r>
        <w:rPr>
          <w:rFonts w:eastAsia="MS Mincho"/>
        </w:rPr>
        <w:t xml:space="preserve"> {</w:t>
      </w:r>
    </w:p>
    <w:p w14:paraId="13CB63E6" w14:textId="77777777" w:rsidR="004F39EB" w:rsidRDefault="00307E05">
      <w:pPr>
        <w:pStyle w:val="PL"/>
        <w:rPr>
          <w:rFonts w:eastAsia="MS Mincho"/>
        </w:rPr>
      </w:pPr>
      <w:r>
        <w:t xml:space="preserve">                </w:t>
      </w:r>
      <w:r>
        <w:rPr>
          <w:rFonts w:eastAsia="MS Mincho"/>
        </w:rPr>
        <w:t>scs-15kHz-r17</w:t>
      </w:r>
      <w:r>
        <w:t xml:space="preserve">                                     </w:t>
      </w:r>
      <w:r>
        <w:rPr>
          <w:rFonts w:eastAsia="MS Mincho"/>
          <w:color w:val="993366"/>
        </w:rPr>
        <w:t>BIT</w:t>
      </w:r>
      <w:r>
        <w:rPr>
          <w:rFonts w:eastAsia="MS Mincho"/>
        </w:rPr>
        <w:t xml:space="preserve"> </w:t>
      </w:r>
      <w:r>
        <w:rPr>
          <w:rFonts w:eastAsia="MS Mincho"/>
          <w:color w:val="993366"/>
        </w:rPr>
        <w:t>STRING</w:t>
      </w:r>
      <w:r>
        <w:rPr>
          <w:rFonts w:eastAsia="MS Mincho"/>
        </w:rPr>
        <w:t xml:space="preserve"> (</w:t>
      </w:r>
      <w:r>
        <w:rPr>
          <w:rFonts w:eastAsia="MS Mincho"/>
          <w:color w:val="993366"/>
        </w:rPr>
        <w:t>SIZE</w:t>
      </w:r>
      <w:r>
        <w:rPr>
          <w:rFonts w:eastAsia="MS Mincho"/>
        </w:rPr>
        <w:t xml:space="preserve"> (16))</w:t>
      </w:r>
      <w:r>
        <w:t xml:space="preserve">            </w:t>
      </w:r>
      <w:r>
        <w:rPr>
          <w:rFonts w:eastAsia="MS Mincho"/>
          <w:color w:val="993366"/>
        </w:rPr>
        <w:t>OPTIONAL</w:t>
      </w:r>
      <w:r>
        <w:rPr>
          <w:rFonts w:eastAsia="MS Mincho"/>
        </w:rPr>
        <w:t>,</w:t>
      </w:r>
    </w:p>
    <w:p w14:paraId="7CC417D6" w14:textId="77777777" w:rsidR="004F39EB" w:rsidRDefault="00307E05">
      <w:pPr>
        <w:pStyle w:val="PL"/>
        <w:rPr>
          <w:rFonts w:eastAsia="MS Mincho"/>
        </w:rPr>
      </w:pPr>
      <w:r>
        <w:t xml:space="preserve">                </w:t>
      </w:r>
      <w:r>
        <w:rPr>
          <w:rFonts w:eastAsia="MS Mincho"/>
        </w:rPr>
        <w:t>scs-30kHz-r17</w:t>
      </w:r>
      <w:r>
        <w:t xml:space="preserve">                                     </w:t>
      </w:r>
      <w:r>
        <w:rPr>
          <w:rFonts w:eastAsia="MS Mincho"/>
          <w:color w:val="993366"/>
        </w:rPr>
        <w:t>BIT</w:t>
      </w:r>
      <w:r>
        <w:rPr>
          <w:rFonts w:eastAsia="MS Mincho"/>
        </w:rPr>
        <w:t xml:space="preserve"> </w:t>
      </w:r>
      <w:r>
        <w:rPr>
          <w:rFonts w:eastAsia="MS Mincho"/>
          <w:color w:val="993366"/>
        </w:rPr>
        <w:t>STRING</w:t>
      </w:r>
      <w:r>
        <w:rPr>
          <w:rFonts w:eastAsia="MS Mincho"/>
        </w:rPr>
        <w:t xml:space="preserve"> (</w:t>
      </w:r>
      <w:r>
        <w:rPr>
          <w:rFonts w:eastAsia="MS Mincho"/>
          <w:color w:val="993366"/>
        </w:rPr>
        <w:t>SIZE</w:t>
      </w:r>
      <w:r>
        <w:rPr>
          <w:rFonts w:eastAsia="MS Mincho"/>
        </w:rPr>
        <w:t xml:space="preserve"> (16))</w:t>
      </w:r>
      <w:r>
        <w:t xml:space="preserve">            </w:t>
      </w:r>
      <w:r>
        <w:rPr>
          <w:rFonts w:eastAsia="MS Mincho"/>
          <w:color w:val="993366"/>
        </w:rPr>
        <w:t>OPTIONAL</w:t>
      </w:r>
      <w:r>
        <w:rPr>
          <w:rFonts w:eastAsia="MS Mincho"/>
        </w:rPr>
        <w:t>,</w:t>
      </w:r>
    </w:p>
    <w:p w14:paraId="09D3702C" w14:textId="77777777" w:rsidR="004F39EB" w:rsidRDefault="00307E05">
      <w:pPr>
        <w:pStyle w:val="PL"/>
        <w:rPr>
          <w:rFonts w:eastAsia="MS Mincho"/>
        </w:rPr>
      </w:pPr>
      <w:r>
        <w:t xml:space="preserve">                </w:t>
      </w:r>
      <w:r>
        <w:rPr>
          <w:rFonts w:eastAsia="MS Mincho"/>
        </w:rPr>
        <w:t>scs-60kHz-r17</w:t>
      </w:r>
      <w:r>
        <w:t xml:space="preserve">                                     </w:t>
      </w:r>
      <w:r>
        <w:rPr>
          <w:rFonts w:eastAsia="MS Mincho"/>
          <w:color w:val="993366"/>
        </w:rPr>
        <w:t>BIT</w:t>
      </w:r>
      <w:r>
        <w:rPr>
          <w:rFonts w:eastAsia="MS Mincho"/>
        </w:rPr>
        <w:t xml:space="preserve"> </w:t>
      </w:r>
      <w:r>
        <w:rPr>
          <w:rFonts w:eastAsia="MS Mincho"/>
          <w:color w:val="993366"/>
        </w:rPr>
        <w:t>STRING</w:t>
      </w:r>
      <w:r>
        <w:rPr>
          <w:rFonts w:eastAsia="MS Mincho"/>
        </w:rPr>
        <w:t xml:space="preserve"> (</w:t>
      </w:r>
      <w:r>
        <w:rPr>
          <w:rFonts w:eastAsia="MS Mincho"/>
          <w:color w:val="993366"/>
        </w:rPr>
        <w:t>SIZE</w:t>
      </w:r>
      <w:r>
        <w:rPr>
          <w:rFonts w:eastAsia="MS Mincho"/>
        </w:rPr>
        <w:t xml:space="preserve"> (16))</w:t>
      </w:r>
      <w:r>
        <w:t xml:space="preserve">            </w:t>
      </w:r>
      <w:r>
        <w:rPr>
          <w:rFonts w:eastAsia="MS Mincho"/>
          <w:color w:val="993366"/>
        </w:rPr>
        <w:t>OPTIONAL</w:t>
      </w:r>
    </w:p>
    <w:p w14:paraId="0F82EC2E" w14:textId="77777777" w:rsidR="004F39EB" w:rsidRDefault="00307E05">
      <w:pPr>
        <w:pStyle w:val="PL"/>
        <w:rPr>
          <w:rFonts w:eastAsia="MS Mincho"/>
        </w:rPr>
      </w:pPr>
      <w:r>
        <w:t xml:space="preserve">            </w:t>
      </w:r>
      <w:r>
        <w:rPr>
          <w:rFonts w:eastAsia="MS Mincho"/>
        </w:rPr>
        <w:t>},</w:t>
      </w:r>
    </w:p>
    <w:p w14:paraId="2CAB49EC" w14:textId="77777777" w:rsidR="004F39EB" w:rsidRDefault="00307E05">
      <w:pPr>
        <w:pStyle w:val="PL"/>
        <w:rPr>
          <w:rFonts w:eastAsia="MS Mincho"/>
        </w:rPr>
      </w:pPr>
      <w:r>
        <w:t xml:space="preserve">            </w:t>
      </w:r>
      <w:r>
        <w:rPr>
          <w:rFonts w:eastAsia="MS Mincho"/>
        </w:rPr>
        <w:t>fr2-r17</w:t>
      </w:r>
      <w:r>
        <w:t xml:space="preserve">                                           </w:t>
      </w:r>
      <w:r>
        <w:rPr>
          <w:rFonts w:eastAsia="MS Mincho"/>
          <w:color w:val="993366"/>
        </w:rPr>
        <w:t>SEQUENCE</w:t>
      </w:r>
      <w:r>
        <w:rPr>
          <w:rFonts w:eastAsia="MS Mincho"/>
        </w:rPr>
        <w:t xml:space="preserve"> {</w:t>
      </w:r>
    </w:p>
    <w:p w14:paraId="423FB8D4" w14:textId="77777777" w:rsidR="004F39EB" w:rsidRDefault="00307E05">
      <w:pPr>
        <w:pStyle w:val="PL"/>
        <w:rPr>
          <w:rFonts w:eastAsia="MS Mincho"/>
        </w:rPr>
      </w:pPr>
      <w:r>
        <w:t xml:space="preserve">               </w:t>
      </w:r>
      <w:r>
        <w:rPr>
          <w:rFonts w:eastAsia="MS Mincho"/>
        </w:rPr>
        <w:t xml:space="preserve"> scs-60kHz-r17</w:t>
      </w:r>
      <w:r>
        <w:t xml:space="preserve">                                     </w:t>
      </w:r>
      <w:r>
        <w:rPr>
          <w:rFonts w:eastAsia="MS Mincho"/>
          <w:color w:val="993366"/>
        </w:rPr>
        <w:t>BIT</w:t>
      </w:r>
      <w:r>
        <w:rPr>
          <w:rFonts w:eastAsia="MS Mincho"/>
        </w:rPr>
        <w:t xml:space="preserve"> </w:t>
      </w:r>
      <w:r>
        <w:rPr>
          <w:rFonts w:eastAsia="MS Mincho"/>
          <w:color w:val="993366"/>
        </w:rPr>
        <w:t>STRING</w:t>
      </w:r>
      <w:r>
        <w:rPr>
          <w:rFonts w:eastAsia="MS Mincho"/>
        </w:rPr>
        <w:t xml:space="preserve"> (</w:t>
      </w:r>
      <w:r>
        <w:rPr>
          <w:rFonts w:eastAsia="MS Mincho"/>
          <w:color w:val="993366"/>
        </w:rPr>
        <w:t>SIZE</w:t>
      </w:r>
      <w:r>
        <w:rPr>
          <w:rFonts w:eastAsia="MS Mincho"/>
        </w:rPr>
        <w:t xml:space="preserve"> (16))</w:t>
      </w:r>
      <w:r>
        <w:t xml:space="preserve">            </w:t>
      </w:r>
      <w:r>
        <w:rPr>
          <w:rFonts w:eastAsia="MS Mincho"/>
          <w:color w:val="993366"/>
        </w:rPr>
        <w:t>OPTIONAL</w:t>
      </w:r>
      <w:r>
        <w:rPr>
          <w:rFonts w:eastAsia="MS Mincho"/>
        </w:rPr>
        <w:t>,</w:t>
      </w:r>
    </w:p>
    <w:p w14:paraId="21A26B8B" w14:textId="77777777" w:rsidR="004F39EB" w:rsidRDefault="00307E05">
      <w:pPr>
        <w:pStyle w:val="PL"/>
        <w:rPr>
          <w:rFonts w:eastAsia="MS Mincho"/>
        </w:rPr>
      </w:pPr>
      <w:r>
        <w:t xml:space="preserve">               </w:t>
      </w:r>
      <w:r>
        <w:rPr>
          <w:rFonts w:eastAsia="MS Mincho"/>
        </w:rPr>
        <w:t xml:space="preserve"> scs-120kHz-r17</w:t>
      </w:r>
      <w:r>
        <w:t xml:space="preserve">                                    </w:t>
      </w:r>
      <w:r>
        <w:rPr>
          <w:rFonts w:eastAsia="MS Mincho"/>
          <w:color w:val="993366"/>
        </w:rPr>
        <w:t>BIT</w:t>
      </w:r>
      <w:r>
        <w:rPr>
          <w:rFonts w:eastAsia="MS Mincho"/>
        </w:rPr>
        <w:t xml:space="preserve"> </w:t>
      </w:r>
      <w:r>
        <w:rPr>
          <w:rFonts w:eastAsia="MS Mincho"/>
          <w:color w:val="993366"/>
        </w:rPr>
        <w:t>STRING</w:t>
      </w:r>
      <w:r>
        <w:rPr>
          <w:rFonts w:eastAsia="MS Mincho"/>
        </w:rPr>
        <w:t xml:space="preserve"> (</w:t>
      </w:r>
      <w:r>
        <w:rPr>
          <w:rFonts w:eastAsia="MS Mincho"/>
          <w:color w:val="993366"/>
        </w:rPr>
        <w:t>SIZE</w:t>
      </w:r>
      <w:r>
        <w:rPr>
          <w:rFonts w:eastAsia="MS Mincho"/>
        </w:rPr>
        <w:t xml:space="preserve"> (16))</w:t>
      </w:r>
      <w:r>
        <w:t xml:space="preserve">            </w:t>
      </w:r>
      <w:r>
        <w:rPr>
          <w:rFonts w:eastAsia="MS Mincho"/>
          <w:color w:val="993366"/>
        </w:rPr>
        <w:t>OPTIONAL</w:t>
      </w:r>
    </w:p>
    <w:p w14:paraId="6F0474C2" w14:textId="77777777" w:rsidR="004F39EB" w:rsidRDefault="00307E05">
      <w:pPr>
        <w:pStyle w:val="PL"/>
        <w:rPr>
          <w:rFonts w:eastAsia="MS Mincho"/>
        </w:rPr>
      </w:pPr>
      <w:r>
        <w:rPr>
          <w:rFonts w:eastAsia="MS Mincho"/>
        </w:rPr>
        <w:t xml:space="preserve">            }</w:t>
      </w:r>
    </w:p>
    <w:p w14:paraId="19001856" w14:textId="77777777" w:rsidR="004F39EB" w:rsidRDefault="00307E05">
      <w:pPr>
        <w:pStyle w:val="PL"/>
        <w:rPr>
          <w:rFonts w:eastAsia="MS Mincho"/>
        </w:rPr>
      </w:pPr>
      <w:r>
        <w:t xml:space="preserve">        </w:t>
      </w:r>
      <w:r>
        <w:rPr>
          <w:rFonts w:eastAsia="MS Mincho"/>
        </w:rPr>
        <w:t>}</w:t>
      </w:r>
      <w:r>
        <w:t xml:space="preserve">                                                                                           </w:t>
      </w:r>
      <w:r>
        <w:rPr>
          <w:rFonts w:eastAsia="MS Mincho"/>
          <w:color w:val="993366"/>
        </w:rPr>
        <w:t>OPTIONAL</w:t>
      </w:r>
      <w:r>
        <w:rPr>
          <w:rFonts w:eastAsia="MS Mincho"/>
        </w:rPr>
        <w:t>,</w:t>
      </w:r>
    </w:p>
    <w:p w14:paraId="33B25769" w14:textId="77777777" w:rsidR="004F39EB" w:rsidRDefault="00307E05">
      <w:pPr>
        <w:pStyle w:val="PL"/>
        <w:rPr>
          <w:rFonts w:eastAsia="MS Mincho"/>
        </w:rPr>
      </w:pPr>
      <w:r>
        <w:t xml:space="preserve">        </w:t>
      </w:r>
      <w:r>
        <w:rPr>
          <w:rFonts w:eastAsia="MS Mincho"/>
        </w:rPr>
        <w:t>extendedCP-Mode2Random-r17</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5BD02B83" w14:textId="77777777" w:rsidR="004F39EB" w:rsidRDefault="00307E05">
      <w:pPr>
        <w:pStyle w:val="PL"/>
        <w:rPr>
          <w:rFonts w:eastAsia="MS Mincho"/>
        </w:rPr>
      </w:pPr>
      <w:r>
        <w:t xml:space="preserve">        </w:t>
      </w:r>
      <w:r>
        <w:rPr>
          <w:rFonts w:eastAsia="MS Mincho"/>
        </w:rPr>
        <w:t>dl-openLoopPC-Sidelink-r17</w:t>
      </w:r>
      <w:r>
        <w:t xml:space="preserve">                    </w:t>
      </w:r>
      <w:r>
        <w:rPr>
          <w:rFonts w:eastAsia="MS Mincho"/>
          <w:color w:val="993366"/>
        </w:rPr>
        <w:t>ENUMERATED</w:t>
      </w:r>
      <w:r>
        <w:rPr>
          <w:rFonts w:eastAsia="MS Mincho"/>
        </w:rPr>
        <w:t xml:space="preserve"> {supported}                            </w:t>
      </w:r>
      <w:r>
        <w:rPr>
          <w:rFonts w:eastAsia="MS Mincho"/>
          <w:color w:val="993366"/>
        </w:rPr>
        <w:t>OPTIONAL</w:t>
      </w:r>
    </w:p>
    <w:p w14:paraId="5C222EA8" w14:textId="77777777" w:rsidR="004F39EB" w:rsidRDefault="00307E05">
      <w:pPr>
        <w:pStyle w:val="PL"/>
        <w:rPr>
          <w:rFonts w:eastAsia="MS Mincho"/>
        </w:rPr>
      </w:pPr>
      <w:r>
        <w:t xml:space="preserve">    </w:t>
      </w:r>
      <w:r>
        <w:rPr>
          <w:rFonts w:eastAsia="MS Mincho"/>
        </w:rPr>
        <w:t>}</w:t>
      </w:r>
      <w:r>
        <w:t xml:space="preserve">                                                                                               </w:t>
      </w:r>
      <w:r>
        <w:rPr>
          <w:rFonts w:eastAsia="MS Mincho"/>
          <w:color w:val="993366"/>
        </w:rPr>
        <w:t>OPTIONAL</w:t>
      </w:r>
      <w:r>
        <w:rPr>
          <w:rFonts w:eastAsia="MS Mincho"/>
        </w:rPr>
        <w:t>,</w:t>
      </w:r>
    </w:p>
    <w:p w14:paraId="2664DCB7" w14:textId="77777777" w:rsidR="004F39EB" w:rsidRDefault="00307E05">
      <w:pPr>
        <w:pStyle w:val="PL"/>
        <w:rPr>
          <w:rFonts w:eastAsia="MS Mincho"/>
          <w:color w:val="808080"/>
        </w:rPr>
      </w:pPr>
      <w:r>
        <w:t xml:space="preserve">    </w:t>
      </w:r>
      <w:r>
        <w:rPr>
          <w:rFonts w:eastAsia="MS Mincho"/>
          <w:color w:val="808080"/>
        </w:rPr>
        <w:t>--32-4b</w:t>
      </w:r>
    </w:p>
    <w:p w14:paraId="067431B9" w14:textId="77777777" w:rsidR="004F39EB" w:rsidRDefault="00307E05">
      <w:pPr>
        <w:pStyle w:val="PL"/>
        <w:rPr>
          <w:rFonts w:eastAsia="MS Mincho"/>
        </w:rPr>
      </w:pPr>
      <w:r>
        <w:t xml:space="preserve">    </w:t>
      </w:r>
      <w:r>
        <w:rPr>
          <w:rFonts w:eastAsia="MS Mincho"/>
        </w:rPr>
        <w:t>sync-Sidelink-v1710</w:t>
      </w:r>
      <w:r>
        <w:t xml:space="preserve">                           </w:t>
      </w:r>
      <w:r>
        <w:rPr>
          <w:rFonts w:eastAsia="MS Mincho"/>
          <w:color w:val="993366"/>
        </w:rPr>
        <w:t>SEQUENCE</w:t>
      </w:r>
      <w:r>
        <w:rPr>
          <w:rFonts w:eastAsia="MS Mincho"/>
        </w:rPr>
        <w:t xml:space="preserve"> {</w:t>
      </w:r>
    </w:p>
    <w:p w14:paraId="32A4467F" w14:textId="77777777" w:rsidR="004F39EB" w:rsidRDefault="00307E05">
      <w:pPr>
        <w:pStyle w:val="PL"/>
        <w:rPr>
          <w:rFonts w:eastAsia="MS Mincho"/>
        </w:rPr>
      </w:pPr>
      <w:r>
        <w:t xml:space="preserve">        </w:t>
      </w:r>
      <w:r>
        <w:rPr>
          <w:rFonts w:eastAsia="MS Mincho"/>
        </w:rPr>
        <w:t>sync-GNSS-r17</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63314A21" w14:textId="77777777" w:rsidR="004F39EB" w:rsidRDefault="00307E05">
      <w:pPr>
        <w:pStyle w:val="PL"/>
        <w:rPr>
          <w:rFonts w:eastAsia="MS Mincho"/>
        </w:rPr>
      </w:pPr>
      <w:r>
        <w:t xml:space="preserve">        </w:t>
      </w:r>
      <w:r>
        <w:rPr>
          <w:rFonts w:eastAsia="MS Mincho"/>
        </w:rPr>
        <w:t>gNB-Sync-r17</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74F5C594" w14:textId="77777777" w:rsidR="004F39EB" w:rsidRDefault="00307E05">
      <w:pPr>
        <w:pStyle w:val="PL"/>
        <w:rPr>
          <w:rFonts w:eastAsia="MS Mincho"/>
        </w:rPr>
      </w:pPr>
      <w:r>
        <w:t xml:space="preserve">        </w:t>
      </w:r>
      <w:r>
        <w:rPr>
          <w:rFonts w:eastAsia="MS Mincho"/>
        </w:rPr>
        <w:t>gNB-GNSS-UE-SyncWithPriorityOnGNB-ENB-r17</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13A9A6B2" w14:textId="77777777" w:rsidR="004F39EB" w:rsidRDefault="00307E05">
      <w:pPr>
        <w:pStyle w:val="PL"/>
        <w:rPr>
          <w:rFonts w:eastAsia="MS Mincho"/>
        </w:rPr>
      </w:pPr>
      <w:r>
        <w:t xml:space="preserve">        </w:t>
      </w:r>
      <w:r>
        <w:rPr>
          <w:rFonts w:eastAsia="MS Mincho"/>
        </w:rPr>
        <w:t>gNB-GNSS-UE-SyncWithPriorityOnGNSS-r17</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p>
    <w:p w14:paraId="6E6CABBD" w14:textId="77777777" w:rsidR="004F39EB" w:rsidRDefault="00307E05">
      <w:pPr>
        <w:pStyle w:val="PL"/>
        <w:rPr>
          <w:rFonts w:eastAsia="MS Mincho"/>
        </w:rPr>
      </w:pPr>
      <w:r>
        <w:t xml:space="preserve">    </w:t>
      </w:r>
      <w:r>
        <w:rPr>
          <w:rFonts w:eastAsia="MS Mincho"/>
        </w:rPr>
        <w:t>}</w:t>
      </w:r>
      <w:r>
        <w:t xml:space="preserve">                                                                                               </w:t>
      </w:r>
      <w:r>
        <w:rPr>
          <w:rFonts w:eastAsia="MS Mincho"/>
          <w:color w:val="993366"/>
        </w:rPr>
        <w:t>OPTIONAL</w:t>
      </w:r>
      <w:r>
        <w:rPr>
          <w:rFonts w:eastAsia="MS Mincho"/>
        </w:rPr>
        <w:t>,</w:t>
      </w:r>
    </w:p>
    <w:p w14:paraId="5A0570E3" w14:textId="77777777" w:rsidR="004F39EB" w:rsidRDefault="00307E05">
      <w:pPr>
        <w:pStyle w:val="PL"/>
        <w:rPr>
          <w:rFonts w:eastAsia="MS Mincho"/>
          <w:color w:val="808080"/>
        </w:rPr>
      </w:pPr>
      <w:r>
        <w:t xml:space="preserve">    </w:t>
      </w:r>
      <w:r>
        <w:rPr>
          <w:rFonts w:eastAsia="MS Mincho"/>
          <w:color w:val="808080"/>
        </w:rPr>
        <w:t>--32-4c</w:t>
      </w:r>
    </w:p>
    <w:p w14:paraId="1DC89ECA" w14:textId="77777777" w:rsidR="004F39EB" w:rsidRDefault="00307E05">
      <w:pPr>
        <w:pStyle w:val="PL"/>
        <w:rPr>
          <w:rFonts w:eastAsia="MS Mincho"/>
        </w:rPr>
      </w:pPr>
      <w:r>
        <w:t xml:space="preserve">    </w:t>
      </w:r>
      <w:r>
        <w:rPr>
          <w:rFonts w:eastAsia="MS Mincho"/>
        </w:rPr>
        <w:t>enb-sync-Sidelink-v1710</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34807B8F" w14:textId="77777777" w:rsidR="004F39EB" w:rsidRDefault="00307E05">
      <w:pPr>
        <w:pStyle w:val="PL"/>
        <w:rPr>
          <w:rFonts w:eastAsia="MS Mincho"/>
          <w:color w:val="808080"/>
        </w:rPr>
      </w:pPr>
      <w:r>
        <w:t xml:space="preserve">    </w:t>
      </w:r>
      <w:r>
        <w:rPr>
          <w:rFonts w:eastAsia="MS Mincho"/>
          <w:color w:val="808080"/>
        </w:rPr>
        <w:t>--32-5a-2</w:t>
      </w:r>
    </w:p>
    <w:p w14:paraId="4010DE10" w14:textId="77777777" w:rsidR="004F39EB" w:rsidRDefault="00307E05">
      <w:pPr>
        <w:pStyle w:val="PL"/>
        <w:rPr>
          <w:rFonts w:eastAsia="MS Mincho"/>
        </w:rPr>
      </w:pPr>
      <w:r>
        <w:t xml:space="preserve">    </w:t>
      </w:r>
      <w:r>
        <w:rPr>
          <w:rFonts w:eastAsia="MS Mincho"/>
        </w:rPr>
        <w:t>rx-IUC-Scheme1-PreferredMode2Sidelink-r17</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6223DFBB" w14:textId="77777777" w:rsidR="004F39EB" w:rsidRDefault="00307E05">
      <w:pPr>
        <w:pStyle w:val="PL"/>
        <w:rPr>
          <w:rFonts w:eastAsia="MS Mincho"/>
          <w:color w:val="808080"/>
        </w:rPr>
      </w:pPr>
      <w:r>
        <w:t xml:space="preserve">    </w:t>
      </w:r>
      <w:r>
        <w:rPr>
          <w:rFonts w:eastAsia="MS Mincho"/>
          <w:color w:val="808080"/>
        </w:rPr>
        <w:t>--32-5a-3</w:t>
      </w:r>
    </w:p>
    <w:p w14:paraId="154AF38F" w14:textId="77777777" w:rsidR="004F39EB" w:rsidRDefault="00307E05">
      <w:pPr>
        <w:pStyle w:val="PL"/>
        <w:rPr>
          <w:rFonts w:eastAsia="MS Mincho"/>
        </w:rPr>
      </w:pPr>
      <w:r>
        <w:t xml:space="preserve">    </w:t>
      </w:r>
      <w:r>
        <w:rPr>
          <w:rFonts w:eastAsia="MS Mincho"/>
        </w:rPr>
        <w:t>rx-IUC-Scheme1-NonPreferredMode2Sidelink-r17</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776E7AA1" w14:textId="77777777" w:rsidR="004F39EB" w:rsidRDefault="00307E05">
      <w:pPr>
        <w:pStyle w:val="PL"/>
        <w:rPr>
          <w:rFonts w:eastAsia="MS Mincho"/>
          <w:color w:val="808080"/>
        </w:rPr>
      </w:pPr>
      <w:r>
        <w:t xml:space="preserve">    </w:t>
      </w:r>
      <w:r>
        <w:rPr>
          <w:rFonts w:eastAsia="MS Mincho"/>
          <w:color w:val="808080"/>
        </w:rPr>
        <w:t>--32-5b-2</w:t>
      </w:r>
    </w:p>
    <w:p w14:paraId="64636FD7" w14:textId="77777777" w:rsidR="004F39EB" w:rsidRDefault="00307E05">
      <w:pPr>
        <w:pStyle w:val="PL"/>
        <w:rPr>
          <w:rFonts w:eastAsia="MS Mincho"/>
        </w:rPr>
      </w:pPr>
      <w:r>
        <w:t xml:space="preserve">    </w:t>
      </w:r>
      <w:r>
        <w:rPr>
          <w:rFonts w:eastAsia="MS Mincho"/>
        </w:rPr>
        <w:t>rx-IUC-Scheme2-Mode2Sidelink-r17</w:t>
      </w:r>
      <w:r>
        <w:t xml:space="preserve">              </w:t>
      </w:r>
      <w:r>
        <w:rPr>
          <w:rFonts w:eastAsia="MS Mincho"/>
          <w:color w:val="993366"/>
        </w:rPr>
        <w:t>ENUMERATED</w:t>
      </w:r>
      <w:r>
        <w:rPr>
          <w:rFonts w:eastAsia="MS Mincho"/>
        </w:rPr>
        <w:t xml:space="preserve"> {n5, n15, n25, n32, n35, n45, n50, n64}</w:t>
      </w:r>
      <w:r>
        <w:t xml:space="preserve"> </w:t>
      </w:r>
      <w:r>
        <w:rPr>
          <w:rFonts w:eastAsia="MS Mincho"/>
          <w:color w:val="993366"/>
        </w:rPr>
        <w:t>OPTIONAL</w:t>
      </w:r>
      <w:r>
        <w:rPr>
          <w:rFonts w:eastAsia="MS Mincho"/>
        </w:rPr>
        <w:t>,</w:t>
      </w:r>
    </w:p>
    <w:p w14:paraId="55C686F6" w14:textId="77777777" w:rsidR="004F39EB" w:rsidRDefault="00307E05">
      <w:pPr>
        <w:pStyle w:val="PL"/>
        <w:rPr>
          <w:rFonts w:eastAsia="MS Mincho"/>
          <w:color w:val="808080"/>
        </w:rPr>
      </w:pPr>
      <w:r>
        <w:t xml:space="preserve">    </w:t>
      </w:r>
      <w:r>
        <w:rPr>
          <w:rFonts w:eastAsia="MS Mincho"/>
          <w:color w:val="808080"/>
        </w:rPr>
        <w:t>--32-6-1</w:t>
      </w:r>
    </w:p>
    <w:p w14:paraId="3C346EDF" w14:textId="77777777" w:rsidR="004F39EB" w:rsidRDefault="00307E05">
      <w:pPr>
        <w:pStyle w:val="PL"/>
        <w:rPr>
          <w:rFonts w:eastAsia="MS Mincho"/>
        </w:rPr>
      </w:pPr>
      <w:r>
        <w:t xml:space="preserve">    </w:t>
      </w:r>
      <w:r>
        <w:rPr>
          <w:rFonts w:eastAsia="MS Mincho"/>
        </w:rPr>
        <w:t>rx-IUC-Scheme1-SCI-r17</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r>
        <w:rPr>
          <w:rFonts w:eastAsia="MS Mincho"/>
        </w:rPr>
        <w:t>,</w:t>
      </w:r>
    </w:p>
    <w:p w14:paraId="428E433E" w14:textId="77777777" w:rsidR="004F39EB" w:rsidRDefault="00307E05">
      <w:pPr>
        <w:pStyle w:val="PL"/>
        <w:rPr>
          <w:rFonts w:eastAsia="MS Mincho"/>
          <w:color w:val="808080"/>
        </w:rPr>
      </w:pPr>
      <w:r>
        <w:t xml:space="preserve">    </w:t>
      </w:r>
      <w:r>
        <w:rPr>
          <w:rFonts w:eastAsia="MS Mincho"/>
          <w:color w:val="808080"/>
        </w:rPr>
        <w:t>--32-6-2</w:t>
      </w:r>
    </w:p>
    <w:p w14:paraId="66B68061" w14:textId="77777777" w:rsidR="004F39EB" w:rsidRDefault="00307E05">
      <w:pPr>
        <w:pStyle w:val="PL"/>
        <w:rPr>
          <w:rFonts w:eastAsia="MS Mincho"/>
        </w:rPr>
      </w:pPr>
      <w:r>
        <w:t xml:space="preserve">    </w:t>
      </w:r>
      <w:r>
        <w:rPr>
          <w:rFonts w:eastAsia="MS Mincho"/>
        </w:rPr>
        <w:t>rx-IUC-Scheme1-SCI-ExplicitReq-r17</w:t>
      </w:r>
      <w:r>
        <w:t xml:space="preserve">            </w:t>
      </w:r>
      <w:r>
        <w:rPr>
          <w:rFonts w:eastAsia="MS Mincho"/>
          <w:color w:val="993366"/>
        </w:rPr>
        <w:t>ENUMERATED</w:t>
      </w:r>
      <w:r>
        <w:rPr>
          <w:rFonts w:eastAsia="MS Mincho"/>
        </w:rPr>
        <w:t xml:space="preserve"> {supported}</w:t>
      </w:r>
      <w:r>
        <w:t xml:space="preserve">                            </w:t>
      </w:r>
      <w:r>
        <w:rPr>
          <w:rFonts w:eastAsia="MS Mincho"/>
          <w:color w:val="993366"/>
        </w:rPr>
        <w:t>OPTIONAL</w:t>
      </w:r>
    </w:p>
    <w:p w14:paraId="026807CC" w14:textId="77777777" w:rsidR="004F39EB" w:rsidRDefault="00307E05">
      <w:pPr>
        <w:pStyle w:val="PL"/>
        <w:rPr>
          <w:rFonts w:eastAsia="MS Mincho"/>
        </w:rPr>
      </w:pPr>
      <w:r>
        <w:t xml:space="preserve">    </w:t>
      </w:r>
      <w:r>
        <w:rPr>
          <w:rFonts w:eastAsia="MS Mincho"/>
        </w:rPr>
        <w:t>]]</w:t>
      </w:r>
    </w:p>
    <w:p w14:paraId="6BFFC891" w14:textId="77777777" w:rsidR="004F39EB" w:rsidRDefault="00307E05">
      <w:pPr>
        <w:pStyle w:val="PL"/>
        <w:rPr>
          <w:rFonts w:eastAsia="MS Mincho"/>
        </w:rPr>
      </w:pPr>
      <w:r>
        <w:rPr>
          <w:rFonts w:eastAsia="MS Mincho"/>
        </w:rPr>
        <w:t>}</w:t>
      </w:r>
    </w:p>
    <w:p w14:paraId="4EBE4A01" w14:textId="77777777" w:rsidR="004F39EB" w:rsidRDefault="004F39EB">
      <w:pPr>
        <w:pStyle w:val="PL"/>
        <w:rPr>
          <w:rFonts w:eastAsia="MS Mincho"/>
        </w:rPr>
      </w:pPr>
    </w:p>
    <w:p w14:paraId="7529E559" w14:textId="77777777" w:rsidR="004F39EB" w:rsidRDefault="00307E05">
      <w:pPr>
        <w:pStyle w:val="PL"/>
        <w:rPr>
          <w:rFonts w:eastAsia="MS Mincho"/>
        </w:rPr>
      </w:pPr>
      <w:r>
        <w:rPr>
          <w:rFonts w:eastAsia="MS Mincho"/>
        </w:rPr>
        <w:t xml:space="preserve">RelayParameters-r17 ::= </w:t>
      </w:r>
      <w:r>
        <w:rPr>
          <w:rFonts w:eastAsia="MS Mincho"/>
          <w:color w:val="993366"/>
        </w:rPr>
        <w:t>SEQUENCE</w:t>
      </w:r>
      <w:r>
        <w:rPr>
          <w:rFonts w:eastAsia="MS Mincho"/>
        </w:rPr>
        <w:t xml:space="preserve"> {</w:t>
      </w:r>
    </w:p>
    <w:p w14:paraId="63507121" w14:textId="77777777" w:rsidR="004F39EB" w:rsidRDefault="00307E05">
      <w:pPr>
        <w:pStyle w:val="PL"/>
        <w:rPr>
          <w:rFonts w:eastAsia="MS Mincho"/>
        </w:rPr>
      </w:pPr>
      <w:r>
        <w:t xml:space="preserve">    </w:t>
      </w:r>
      <w:r>
        <w:rPr>
          <w:rFonts w:eastAsia="MS Mincho"/>
        </w:rPr>
        <w:t xml:space="preserve">relayUE-Operation-L2-r17                         </w:t>
      </w:r>
      <w:r>
        <w:rPr>
          <w:rFonts w:eastAsia="MS Mincho"/>
          <w:color w:val="993366"/>
        </w:rPr>
        <w:t>ENUMERATED</w:t>
      </w:r>
      <w:r>
        <w:rPr>
          <w:rFonts w:eastAsia="MS Mincho"/>
        </w:rPr>
        <w:t xml:space="preserve"> {supported}                                 </w:t>
      </w:r>
      <w:r>
        <w:rPr>
          <w:rFonts w:eastAsia="MS Mincho"/>
          <w:color w:val="993366"/>
        </w:rPr>
        <w:t>OPTIONAL</w:t>
      </w:r>
      <w:r>
        <w:rPr>
          <w:rFonts w:eastAsia="MS Mincho"/>
        </w:rPr>
        <w:t>,</w:t>
      </w:r>
    </w:p>
    <w:p w14:paraId="2010EB1D" w14:textId="77777777" w:rsidR="004F39EB" w:rsidRDefault="00307E05">
      <w:pPr>
        <w:pStyle w:val="PL"/>
        <w:rPr>
          <w:rFonts w:eastAsia="MS Mincho"/>
        </w:rPr>
      </w:pPr>
      <w:r>
        <w:t xml:space="preserve">    </w:t>
      </w:r>
      <w:r>
        <w:rPr>
          <w:rFonts w:eastAsia="MS Mincho"/>
        </w:rPr>
        <w:t xml:space="preserve">remoteUE-Operation-L2-r17                        </w:t>
      </w:r>
      <w:r>
        <w:rPr>
          <w:rFonts w:eastAsia="MS Mincho"/>
          <w:color w:val="993366"/>
        </w:rPr>
        <w:t>ENUMERATED</w:t>
      </w:r>
      <w:r>
        <w:rPr>
          <w:rFonts w:eastAsia="MS Mincho"/>
        </w:rPr>
        <w:t xml:space="preserve"> {supported}                                 </w:t>
      </w:r>
      <w:r>
        <w:rPr>
          <w:rFonts w:eastAsia="MS Mincho"/>
          <w:color w:val="993366"/>
        </w:rPr>
        <w:t>OPTIONAL</w:t>
      </w:r>
      <w:r>
        <w:rPr>
          <w:rFonts w:eastAsia="MS Mincho"/>
        </w:rPr>
        <w:t>,</w:t>
      </w:r>
    </w:p>
    <w:p w14:paraId="44186F22" w14:textId="77777777" w:rsidR="004F39EB" w:rsidRDefault="00307E05">
      <w:pPr>
        <w:pStyle w:val="PL"/>
        <w:rPr>
          <w:rFonts w:eastAsia="MS Mincho"/>
        </w:rPr>
      </w:pPr>
      <w:r>
        <w:t xml:space="preserve">    </w:t>
      </w:r>
      <w:r>
        <w:rPr>
          <w:rFonts w:eastAsia="MS Mincho"/>
        </w:rPr>
        <w:t xml:space="preserve">remoteUE-PathSwitchToIdleInactiveRelay-r17    </w:t>
      </w:r>
      <w:r>
        <w:rPr>
          <w:rFonts w:eastAsia="MS Mincho"/>
          <w:color w:val="993366"/>
        </w:rPr>
        <w:t>ENUMERATED</w:t>
      </w:r>
      <w:r>
        <w:rPr>
          <w:rFonts w:eastAsia="MS Mincho"/>
        </w:rPr>
        <w:t xml:space="preserve"> {supported}                                 </w:t>
      </w:r>
      <w:r>
        <w:rPr>
          <w:rFonts w:eastAsia="MS Mincho"/>
          <w:color w:val="993366"/>
        </w:rPr>
        <w:t>OPTIONAL</w:t>
      </w:r>
      <w:r>
        <w:rPr>
          <w:rFonts w:eastAsia="MS Mincho"/>
        </w:rPr>
        <w:t>,</w:t>
      </w:r>
    </w:p>
    <w:p w14:paraId="786C3CA5" w14:textId="77777777" w:rsidR="004F39EB" w:rsidRDefault="00307E05">
      <w:pPr>
        <w:pStyle w:val="PL"/>
        <w:rPr>
          <w:rFonts w:eastAsia="MS Mincho"/>
        </w:rPr>
      </w:pPr>
      <w:r>
        <w:t xml:space="preserve">    </w:t>
      </w:r>
      <w:r>
        <w:rPr>
          <w:rFonts w:eastAsia="MS Mincho"/>
        </w:rPr>
        <w:t>...</w:t>
      </w:r>
    </w:p>
    <w:p w14:paraId="6B5F8937" w14:textId="77777777" w:rsidR="004F39EB" w:rsidRDefault="00307E05">
      <w:pPr>
        <w:pStyle w:val="PL"/>
        <w:rPr>
          <w:rFonts w:eastAsia="MS Mincho"/>
        </w:rPr>
      </w:pPr>
      <w:r>
        <w:rPr>
          <w:rFonts w:eastAsia="MS Mincho"/>
        </w:rPr>
        <w:t>}</w:t>
      </w:r>
    </w:p>
    <w:p w14:paraId="4B1FE5CF" w14:textId="77777777" w:rsidR="004F39EB" w:rsidRDefault="004F39EB">
      <w:pPr>
        <w:pStyle w:val="PL"/>
        <w:rPr>
          <w:rFonts w:eastAsia="MS Mincho"/>
        </w:rPr>
      </w:pPr>
    </w:p>
    <w:p w14:paraId="21C02685" w14:textId="77777777" w:rsidR="004F39EB" w:rsidRDefault="00307E05">
      <w:pPr>
        <w:pStyle w:val="PL"/>
        <w:rPr>
          <w:rFonts w:eastAsia="MS Mincho"/>
          <w:color w:val="808080"/>
        </w:rPr>
      </w:pPr>
      <w:r>
        <w:rPr>
          <w:rFonts w:eastAsia="MS Mincho"/>
          <w:color w:val="808080"/>
        </w:rPr>
        <w:t>-- TAG-SIDELINKPARAMETERS-STOP</w:t>
      </w:r>
    </w:p>
    <w:p w14:paraId="63927A81" w14:textId="77777777" w:rsidR="004F39EB" w:rsidRDefault="00307E05">
      <w:pPr>
        <w:pStyle w:val="PL"/>
        <w:rPr>
          <w:rFonts w:eastAsia="MS Mincho"/>
          <w:color w:val="808080"/>
          <w:lang w:eastAsia="sv-SE"/>
        </w:rPr>
      </w:pPr>
      <w:r>
        <w:rPr>
          <w:rFonts w:eastAsia="MS Mincho"/>
          <w:color w:val="808080"/>
        </w:rPr>
        <w:t>-- ASN1STOP</w:t>
      </w:r>
    </w:p>
    <w:p w14:paraId="05729DEE" w14:textId="77777777" w:rsidR="004F39EB" w:rsidRDefault="004F39EB">
      <w:pPr>
        <w:rPr>
          <w:rFonts w:eastAsiaTheme="minorEastAsia"/>
        </w:rPr>
      </w:pPr>
    </w:p>
    <w:tbl>
      <w:tblPr>
        <w:tblW w:w="0" w:type="auto"/>
        <w:tblLook w:val="04A0" w:firstRow="1" w:lastRow="0" w:firstColumn="1" w:lastColumn="0" w:noHBand="0" w:noVBand="1"/>
      </w:tblPr>
      <w:tblGrid>
        <w:gridCol w:w="14281"/>
      </w:tblGrid>
      <w:tr w:rsidR="004F39EB" w14:paraId="2F51CF90" w14:textId="77777777">
        <w:tc>
          <w:tcPr>
            <w:tcW w:w="14281" w:type="dxa"/>
            <w:tcBorders>
              <w:top w:val="single" w:sz="4" w:space="0" w:color="auto"/>
              <w:left w:val="single" w:sz="4" w:space="0" w:color="auto"/>
              <w:bottom w:val="single" w:sz="4" w:space="0" w:color="auto"/>
              <w:right w:val="single" w:sz="4" w:space="0" w:color="auto"/>
            </w:tcBorders>
            <w:hideMark/>
          </w:tcPr>
          <w:p w14:paraId="192158A1" w14:textId="77777777" w:rsidR="004F39EB" w:rsidRDefault="00307E05">
            <w:pPr>
              <w:pStyle w:val="TAH"/>
              <w:rPr>
                <w:rFonts w:eastAsiaTheme="minorEastAsia"/>
                <w:lang w:eastAsia="sv-SE"/>
              </w:rPr>
            </w:pPr>
            <w:r>
              <w:rPr>
                <w:rFonts w:eastAsiaTheme="minorEastAsia"/>
                <w:i/>
                <w:iCs/>
                <w:lang w:eastAsia="sv-SE"/>
              </w:rPr>
              <w:t>SidelinkParametersEUTRA</w:t>
            </w:r>
            <w:r>
              <w:rPr>
                <w:rFonts w:eastAsiaTheme="minorEastAsia"/>
                <w:lang w:eastAsia="sv-SE"/>
              </w:rPr>
              <w:t xml:space="preserve"> field descriptions</w:t>
            </w:r>
          </w:p>
        </w:tc>
      </w:tr>
      <w:tr w:rsidR="004F39EB" w14:paraId="7903393B" w14:textId="77777777">
        <w:tc>
          <w:tcPr>
            <w:tcW w:w="14281" w:type="dxa"/>
            <w:tcBorders>
              <w:top w:val="single" w:sz="4" w:space="0" w:color="auto"/>
              <w:left w:val="single" w:sz="4" w:space="0" w:color="auto"/>
              <w:bottom w:val="single" w:sz="4" w:space="0" w:color="auto"/>
              <w:right w:val="single" w:sz="4" w:space="0" w:color="auto"/>
            </w:tcBorders>
            <w:hideMark/>
          </w:tcPr>
          <w:p w14:paraId="70948E31" w14:textId="77777777" w:rsidR="004F39EB" w:rsidRDefault="00307E05">
            <w:pPr>
              <w:pStyle w:val="TAL"/>
              <w:rPr>
                <w:rFonts w:eastAsiaTheme="minorEastAsia"/>
                <w:b/>
                <w:i/>
                <w:lang w:eastAsia="sv-SE"/>
              </w:rPr>
            </w:pPr>
            <w:r>
              <w:rPr>
                <w:rFonts w:eastAsiaTheme="minorEastAsia"/>
                <w:b/>
                <w:i/>
                <w:lang w:eastAsia="sv-SE"/>
              </w:rPr>
              <w:t>sl-ParametersEUTRA1, sl-ParametersEUTRA2, sl-ParametersEUTRA3</w:t>
            </w:r>
          </w:p>
          <w:p w14:paraId="0E1FE790" w14:textId="77777777" w:rsidR="004F39EB" w:rsidRDefault="00307E05">
            <w:pPr>
              <w:pStyle w:val="TAL"/>
              <w:rPr>
                <w:rFonts w:eastAsiaTheme="minorEastAsia"/>
                <w:lang w:eastAsia="sv-SE"/>
              </w:rPr>
            </w:pPr>
            <w:r>
              <w:rPr>
                <w:rFonts w:eastAsiaTheme="minorEastAsia"/>
                <w:lang w:eastAsia="sv-SE"/>
              </w:rPr>
              <w:t xml:space="preserve">This field includes IE of </w:t>
            </w:r>
            <w:r>
              <w:rPr>
                <w:rFonts w:eastAsiaTheme="minorEastAsia"/>
                <w:i/>
                <w:lang w:eastAsia="sv-SE"/>
              </w:rPr>
              <w:t>SL-Parameters-v1430</w:t>
            </w:r>
            <w:r>
              <w:rPr>
                <w:rFonts w:eastAsiaTheme="minorEastAsia"/>
                <w:lang w:eastAsia="sv-SE"/>
              </w:rPr>
              <w:t xml:space="preserve"> (where </w:t>
            </w:r>
            <w:r>
              <w:rPr>
                <w:rFonts w:eastAsiaTheme="minorEastAsia"/>
                <w:i/>
                <w:lang w:eastAsia="sv-SE"/>
              </w:rPr>
              <w:t>v2x-eNB-Scheduled-r14</w:t>
            </w:r>
            <w:r>
              <w:rPr>
                <w:rFonts w:eastAsiaTheme="minorEastAsia"/>
                <w:lang w:eastAsia="sv-SE"/>
              </w:rPr>
              <w:t xml:space="preserve"> and </w:t>
            </w:r>
            <w:r>
              <w:rPr>
                <w:rFonts w:eastAsiaTheme="minorEastAsia"/>
                <w:i/>
                <w:lang w:eastAsia="sv-SE"/>
              </w:rPr>
              <w:t>V2X-SupportedBandCombination-r14</w:t>
            </w:r>
            <w:r>
              <w:rPr>
                <w:rFonts w:eastAsiaTheme="minorEastAsia"/>
                <w:lang w:eastAsia="sv-SE"/>
              </w:rPr>
              <w:t xml:space="preserve"> shall not be included), </w:t>
            </w:r>
            <w:r>
              <w:rPr>
                <w:rFonts w:eastAsiaTheme="minorEastAsia"/>
                <w:i/>
                <w:lang w:eastAsia="sv-SE"/>
              </w:rPr>
              <w:t>SL-Parameters-v1530</w:t>
            </w:r>
            <w:r>
              <w:rPr>
                <w:rFonts w:eastAsiaTheme="minorEastAsia"/>
                <w:lang w:eastAsia="sv-SE"/>
              </w:rPr>
              <w:t xml:space="preserve"> (where </w:t>
            </w:r>
            <w:r>
              <w:rPr>
                <w:rFonts w:eastAsiaTheme="minorEastAsia"/>
                <w:i/>
                <w:lang w:eastAsia="sv-SE"/>
              </w:rPr>
              <w:t>V2X-SupportedBandCombination-r1530</w:t>
            </w:r>
            <w:r>
              <w:rPr>
                <w:rFonts w:eastAsiaTheme="minorEastAsia"/>
                <w:lang w:eastAsia="sv-SE"/>
              </w:rPr>
              <w:t xml:space="preserve"> shall not be included) and </w:t>
            </w:r>
            <w:r>
              <w:rPr>
                <w:rFonts w:eastAsiaTheme="minorEastAsia"/>
                <w:i/>
                <w:lang w:eastAsia="sv-SE"/>
              </w:rPr>
              <w:t>SL-Parameters-v1540</w:t>
            </w:r>
            <w:r>
              <w:rPr>
                <w:rFonts w:eastAsiaTheme="minorEastAsia"/>
                <w:lang w:eastAsia="sv-SE"/>
              </w:rPr>
              <w:t xml:space="preserve"> respectively defined in 36.331 [10]. It is used for reporting the per-UE capability for V2X sidelink communication.</w:t>
            </w:r>
          </w:p>
        </w:tc>
      </w:tr>
    </w:tbl>
    <w:p w14:paraId="0BB775F0" w14:textId="77777777" w:rsidR="004F39EB" w:rsidRDefault="004F39EB">
      <w:pPr>
        <w:rPr>
          <w:rFonts w:eastAsiaTheme="minorEastAsia"/>
        </w:rPr>
      </w:pPr>
    </w:p>
    <w:p w14:paraId="18342213" w14:textId="77777777" w:rsidR="004F39EB" w:rsidRDefault="00307E05">
      <w:pPr>
        <w:pStyle w:val="Heading4"/>
        <w:rPr>
          <w:i/>
          <w:iCs/>
        </w:rPr>
      </w:pPr>
      <w:bookmarkStart w:id="1265" w:name="_Toc100930411"/>
      <w:r>
        <w:t>–</w:t>
      </w:r>
      <w:r>
        <w:tab/>
      </w:r>
      <w:r>
        <w:rPr>
          <w:i/>
          <w:iCs/>
        </w:rPr>
        <w:t>SimultaneousRxTxPerBandPair</w:t>
      </w:r>
      <w:bookmarkEnd w:id="1265"/>
    </w:p>
    <w:p w14:paraId="230BFAFC" w14:textId="77777777" w:rsidR="004F39EB" w:rsidRDefault="00307E05">
      <w:r>
        <w:t xml:space="preserve">The IE </w:t>
      </w:r>
      <w:bookmarkStart w:id="1266" w:name="_Hlk80719536"/>
      <w:r>
        <w:rPr>
          <w:i/>
        </w:rPr>
        <w:t>SimultaneousRxTxPerBandPair</w:t>
      </w:r>
      <w:r>
        <w:t xml:space="preserve"> </w:t>
      </w:r>
      <w:bookmarkEnd w:id="1266"/>
      <w:r>
        <w:t>contains the simultaneous Rx/Tx UE capability for each band pair in a band combination.</w:t>
      </w:r>
    </w:p>
    <w:p w14:paraId="1DA86559" w14:textId="77777777" w:rsidR="004F39EB" w:rsidRDefault="00307E05">
      <w:pPr>
        <w:keepNext/>
        <w:keepLines/>
        <w:spacing w:before="60"/>
        <w:jc w:val="center"/>
        <w:rPr>
          <w:rFonts w:ascii="Arial" w:hAnsi="Arial"/>
          <w:b/>
          <w:lang w:eastAsia="x-none"/>
        </w:rPr>
      </w:pPr>
      <w:r>
        <w:rPr>
          <w:rFonts w:ascii="Arial" w:hAnsi="Arial"/>
          <w:b/>
          <w:i/>
          <w:lang w:eastAsia="x-none"/>
        </w:rPr>
        <w:t>SimultaneousRxTxPerBandPair</w:t>
      </w:r>
      <w:r>
        <w:rPr>
          <w:rFonts w:ascii="Arial" w:hAnsi="Arial"/>
          <w:b/>
          <w:lang w:eastAsia="x-none"/>
        </w:rPr>
        <w:t xml:space="preserve"> information element</w:t>
      </w:r>
    </w:p>
    <w:p w14:paraId="6044CBF7" w14:textId="77777777" w:rsidR="004F39EB" w:rsidRDefault="00307E05">
      <w:pPr>
        <w:pStyle w:val="PL"/>
        <w:rPr>
          <w:color w:val="808080"/>
        </w:rPr>
      </w:pPr>
      <w:r>
        <w:rPr>
          <w:color w:val="808080"/>
        </w:rPr>
        <w:t>-- ASN1START</w:t>
      </w:r>
    </w:p>
    <w:p w14:paraId="4A51AB41" w14:textId="77777777" w:rsidR="004F39EB" w:rsidRDefault="00307E05">
      <w:pPr>
        <w:pStyle w:val="PL"/>
        <w:rPr>
          <w:color w:val="808080"/>
        </w:rPr>
      </w:pPr>
      <w:r>
        <w:rPr>
          <w:color w:val="808080"/>
        </w:rPr>
        <w:t>-- TAG-SIMULTANEOUSRXTXPERBANDPAIR-START</w:t>
      </w:r>
    </w:p>
    <w:p w14:paraId="3A23C55D" w14:textId="77777777" w:rsidR="004F39EB" w:rsidRDefault="004F39EB">
      <w:pPr>
        <w:pStyle w:val="PL"/>
      </w:pPr>
    </w:p>
    <w:p w14:paraId="09575815" w14:textId="77777777" w:rsidR="004F39EB" w:rsidRDefault="00307E05">
      <w:pPr>
        <w:pStyle w:val="PL"/>
      </w:pPr>
      <w:r>
        <w:t xml:space="preserve">SimultaneousRxTxPerBandPair ::=             </w:t>
      </w:r>
      <w:r>
        <w:rPr>
          <w:color w:val="993366"/>
        </w:rPr>
        <w:t>BIT</w:t>
      </w:r>
      <w:r>
        <w:t xml:space="preserve"> </w:t>
      </w:r>
      <w:r>
        <w:rPr>
          <w:color w:val="993366"/>
        </w:rPr>
        <w:t>STRING</w:t>
      </w:r>
      <w:r>
        <w:t xml:space="preserve"> (</w:t>
      </w:r>
      <w:r>
        <w:rPr>
          <w:color w:val="993366"/>
        </w:rPr>
        <w:t>SIZE</w:t>
      </w:r>
      <w:r>
        <w:t xml:space="preserve"> (3..496))</w:t>
      </w:r>
    </w:p>
    <w:p w14:paraId="76DAC231" w14:textId="77777777" w:rsidR="004F39EB" w:rsidRDefault="004F39EB">
      <w:pPr>
        <w:pStyle w:val="PL"/>
      </w:pPr>
    </w:p>
    <w:p w14:paraId="4158C437" w14:textId="77777777" w:rsidR="004F39EB" w:rsidRDefault="00307E05">
      <w:pPr>
        <w:pStyle w:val="PL"/>
        <w:rPr>
          <w:color w:val="808080"/>
        </w:rPr>
      </w:pPr>
      <w:r>
        <w:rPr>
          <w:color w:val="808080"/>
        </w:rPr>
        <w:t>-- TAG-SIMULTANEOUSRXTXPERBANDPAIR-STOP</w:t>
      </w:r>
    </w:p>
    <w:p w14:paraId="056C59E9" w14:textId="77777777" w:rsidR="004F39EB" w:rsidRDefault="00307E05">
      <w:pPr>
        <w:pStyle w:val="PL"/>
        <w:rPr>
          <w:color w:val="808080"/>
        </w:rPr>
      </w:pPr>
      <w:r>
        <w:rPr>
          <w:color w:val="808080"/>
        </w:rPr>
        <w:t>-- ASN1STOP</w:t>
      </w:r>
    </w:p>
    <w:p w14:paraId="28C1F0A6" w14:textId="77777777" w:rsidR="004F39EB" w:rsidRDefault="004F39EB">
      <w:pPr>
        <w:rPr>
          <w:rFonts w:eastAsiaTheme="minorEastAsia"/>
        </w:rPr>
      </w:pPr>
    </w:p>
    <w:p w14:paraId="3339E234" w14:textId="77777777" w:rsidR="004F39EB" w:rsidRDefault="00307E05">
      <w:pPr>
        <w:pStyle w:val="Heading4"/>
      </w:pPr>
      <w:bookmarkStart w:id="1267" w:name="_Toc60777480"/>
      <w:bookmarkStart w:id="1268" w:name="_Toc100930412"/>
      <w:r>
        <w:t>–</w:t>
      </w:r>
      <w:r>
        <w:tab/>
      </w:r>
      <w:r>
        <w:rPr>
          <w:i/>
        </w:rPr>
        <w:t>SON-Parameters</w:t>
      </w:r>
      <w:bookmarkEnd w:id="1267"/>
      <w:bookmarkEnd w:id="1268"/>
    </w:p>
    <w:p w14:paraId="4EA7ACD2" w14:textId="77777777" w:rsidR="004F39EB" w:rsidRDefault="00307E05">
      <w:r>
        <w:t xml:space="preserve">The IE </w:t>
      </w:r>
      <w:r>
        <w:rPr>
          <w:i/>
        </w:rPr>
        <w:t>SON-Parameters</w:t>
      </w:r>
      <w:r>
        <w:t xml:space="preserve"> contains SON related parameters.</w:t>
      </w:r>
    </w:p>
    <w:p w14:paraId="119DDC84" w14:textId="77777777" w:rsidR="004F39EB" w:rsidRDefault="00307E05">
      <w:pPr>
        <w:pStyle w:val="TH"/>
      </w:pPr>
      <w:r>
        <w:rPr>
          <w:i/>
        </w:rPr>
        <w:t>SON-Parameters</w:t>
      </w:r>
      <w:r>
        <w:t xml:space="preserve"> information element</w:t>
      </w:r>
    </w:p>
    <w:p w14:paraId="702180D4" w14:textId="77777777" w:rsidR="004F39EB" w:rsidRDefault="00307E05">
      <w:pPr>
        <w:pStyle w:val="PL"/>
        <w:rPr>
          <w:color w:val="808080"/>
        </w:rPr>
      </w:pPr>
      <w:r>
        <w:rPr>
          <w:color w:val="808080"/>
        </w:rPr>
        <w:t>-- ASN1START</w:t>
      </w:r>
    </w:p>
    <w:p w14:paraId="50582CCA" w14:textId="77777777" w:rsidR="004F39EB" w:rsidRDefault="00307E05">
      <w:pPr>
        <w:pStyle w:val="PL"/>
        <w:rPr>
          <w:color w:val="808080"/>
        </w:rPr>
      </w:pPr>
      <w:r>
        <w:rPr>
          <w:color w:val="808080"/>
        </w:rPr>
        <w:t>-- TAG-SON-PARAMETERS-START</w:t>
      </w:r>
    </w:p>
    <w:p w14:paraId="61BB3140" w14:textId="77777777" w:rsidR="004F39EB" w:rsidRDefault="004F39EB">
      <w:pPr>
        <w:pStyle w:val="PL"/>
      </w:pPr>
    </w:p>
    <w:p w14:paraId="655D455B" w14:textId="77777777" w:rsidR="004F39EB" w:rsidRDefault="00307E05">
      <w:pPr>
        <w:pStyle w:val="PL"/>
      </w:pPr>
      <w:r>
        <w:t xml:space="preserve">SON-Parameters-r16 ::= </w:t>
      </w:r>
      <w:r>
        <w:rPr>
          <w:color w:val="993366"/>
        </w:rPr>
        <w:t>SEQUENCE</w:t>
      </w:r>
      <w:r>
        <w:t xml:space="preserve"> {</w:t>
      </w:r>
    </w:p>
    <w:p w14:paraId="463A9D7C" w14:textId="77777777" w:rsidR="004F39EB" w:rsidRDefault="00307E05">
      <w:pPr>
        <w:pStyle w:val="PL"/>
      </w:pPr>
      <w:r>
        <w:t xml:space="preserve">    </w:t>
      </w:r>
      <w:r>
        <w:rPr>
          <w:rFonts w:eastAsia="Batang"/>
        </w:rPr>
        <w:t>rach-Report-r16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51B86753" w14:textId="77777777" w:rsidR="004F39EB" w:rsidRDefault="00307E05">
      <w:pPr>
        <w:pStyle w:val="PL"/>
      </w:pPr>
      <w:r>
        <w:t xml:space="preserve">    ...,</w:t>
      </w:r>
    </w:p>
    <w:p w14:paraId="2A60CDB8" w14:textId="77777777" w:rsidR="004F39EB" w:rsidRDefault="00307E05">
      <w:pPr>
        <w:pStyle w:val="PL"/>
      </w:pPr>
      <w:r>
        <w:t xml:space="preserve">    [[</w:t>
      </w:r>
    </w:p>
    <w:p w14:paraId="5EC0DB44" w14:textId="77777777" w:rsidR="004F39EB" w:rsidRDefault="00307E05">
      <w:pPr>
        <w:pStyle w:val="PL"/>
      </w:pPr>
      <w:r>
        <w:t xml:space="preserve">    rlfReportCHO-r17       </w:t>
      </w:r>
      <w:r>
        <w:rPr>
          <w:color w:val="993366"/>
        </w:rPr>
        <w:t>ENUMERATED</w:t>
      </w:r>
      <w:r>
        <w:t xml:space="preserve"> {supported}    </w:t>
      </w:r>
      <w:r>
        <w:rPr>
          <w:color w:val="993366"/>
        </w:rPr>
        <w:t>OPTIONAL</w:t>
      </w:r>
      <w:r>
        <w:t>,</w:t>
      </w:r>
    </w:p>
    <w:p w14:paraId="27A8AE39" w14:textId="77777777" w:rsidR="004F39EB" w:rsidRDefault="00307E05">
      <w:pPr>
        <w:pStyle w:val="PL"/>
      </w:pPr>
      <w:r>
        <w:t xml:space="preserve">    rlfReportDAPS-r17      </w:t>
      </w:r>
      <w:r>
        <w:rPr>
          <w:color w:val="993366"/>
        </w:rPr>
        <w:t>ENUMERATED</w:t>
      </w:r>
      <w:r>
        <w:t xml:space="preserve"> {supported}    </w:t>
      </w:r>
      <w:r>
        <w:rPr>
          <w:color w:val="993366"/>
        </w:rPr>
        <w:t>OPTIONAL</w:t>
      </w:r>
      <w:r>
        <w:t>,</w:t>
      </w:r>
    </w:p>
    <w:p w14:paraId="0D30977A" w14:textId="77777777" w:rsidR="004F39EB" w:rsidRDefault="00307E05">
      <w:pPr>
        <w:pStyle w:val="PL"/>
      </w:pPr>
      <w:r>
        <w:t xml:space="preserve">    success-HO-Report-r17  </w:t>
      </w:r>
      <w:r>
        <w:rPr>
          <w:color w:val="993366"/>
        </w:rPr>
        <w:t>ENUMERATED</w:t>
      </w:r>
      <w:r>
        <w:t xml:space="preserve"> {supported}    </w:t>
      </w:r>
      <w:r>
        <w:rPr>
          <w:color w:val="993366"/>
        </w:rPr>
        <w:t>OPTIONAL</w:t>
      </w:r>
      <w:r>
        <w:t>,</w:t>
      </w:r>
    </w:p>
    <w:p w14:paraId="1C2FE3D6" w14:textId="77777777" w:rsidR="004F39EB" w:rsidRDefault="00307E05">
      <w:pPr>
        <w:pStyle w:val="PL"/>
      </w:pPr>
      <w:r>
        <w:t xml:space="preserve">    twoStepRACH-Report-r17 </w:t>
      </w:r>
      <w:r>
        <w:rPr>
          <w:color w:val="993366"/>
        </w:rPr>
        <w:t>ENUMERATED</w:t>
      </w:r>
      <w:r>
        <w:t xml:space="preserve"> {supported}    </w:t>
      </w:r>
      <w:r>
        <w:rPr>
          <w:color w:val="993366"/>
        </w:rPr>
        <w:t>OPTIONAL</w:t>
      </w:r>
      <w:r>
        <w:t>,</w:t>
      </w:r>
    </w:p>
    <w:p w14:paraId="74444B47" w14:textId="77777777" w:rsidR="004F39EB" w:rsidRDefault="00307E05">
      <w:pPr>
        <w:pStyle w:val="PL"/>
      </w:pPr>
      <w:r>
        <w:t xml:space="preserve">    pscell-MHI-Report-r17  </w:t>
      </w:r>
      <w:r>
        <w:rPr>
          <w:color w:val="993366"/>
        </w:rPr>
        <w:t>ENUMERATED</w:t>
      </w:r>
      <w:r>
        <w:t xml:space="preserve"> {supported}    </w:t>
      </w:r>
      <w:r>
        <w:rPr>
          <w:color w:val="993366"/>
        </w:rPr>
        <w:t>OPTIONAL</w:t>
      </w:r>
      <w:r>
        <w:t>,</w:t>
      </w:r>
    </w:p>
    <w:p w14:paraId="7B08C805" w14:textId="77777777" w:rsidR="004F39EB" w:rsidRDefault="00307E05">
      <w:pPr>
        <w:pStyle w:val="PL"/>
      </w:pPr>
      <w:r>
        <w:t xml:space="preserve">    onDemandSI-Report-r17  </w:t>
      </w:r>
      <w:r>
        <w:rPr>
          <w:color w:val="993366"/>
        </w:rPr>
        <w:t>ENUMERATED</w:t>
      </w:r>
      <w:r>
        <w:t xml:space="preserve"> {supported}    </w:t>
      </w:r>
      <w:r>
        <w:rPr>
          <w:color w:val="993366"/>
        </w:rPr>
        <w:t>OPTIONAL</w:t>
      </w:r>
    </w:p>
    <w:p w14:paraId="1AEE50F2" w14:textId="77777777" w:rsidR="004F39EB" w:rsidRDefault="00307E05">
      <w:pPr>
        <w:pStyle w:val="PL"/>
      </w:pPr>
      <w:r>
        <w:t xml:space="preserve">    ]]</w:t>
      </w:r>
    </w:p>
    <w:p w14:paraId="43A40165" w14:textId="77777777" w:rsidR="004F39EB" w:rsidRDefault="00307E05">
      <w:pPr>
        <w:pStyle w:val="PL"/>
      </w:pPr>
      <w:r>
        <w:t>}</w:t>
      </w:r>
    </w:p>
    <w:p w14:paraId="05D6635A" w14:textId="77777777" w:rsidR="004F39EB" w:rsidRDefault="004F39EB">
      <w:pPr>
        <w:pStyle w:val="PL"/>
      </w:pPr>
    </w:p>
    <w:p w14:paraId="0CAE1724" w14:textId="77777777" w:rsidR="004F39EB" w:rsidRDefault="00307E05">
      <w:pPr>
        <w:pStyle w:val="PL"/>
        <w:rPr>
          <w:color w:val="808080"/>
        </w:rPr>
      </w:pPr>
      <w:r>
        <w:rPr>
          <w:color w:val="808080"/>
        </w:rPr>
        <w:t>-- TAG-SON-PARAMETERS-STOP</w:t>
      </w:r>
    </w:p>
    <w:p w14:paraId="0DBA7056" w14:textId="77777777" w:rsidR="004F39EB" w:rsidRDefault="00307E05">
      <w:pPr>
        <w:pStyle w:val="PL"/>
        <w:rPr>
          <w:color w:val="808080"/>
        </w:rPr>
      </w:pPr>
      <w:r>
        <w:rPr>
          <w:color w:val="808080"/>
        </w:rPr>
        <w:t>-- ASN1STOP</w:t>
      </w:r>
    </w:p>
    <w:p w14:paraId="447445D2" w14:textId="77777777" w:rsidR="004F39EB" w:rsidRDefault="004F39EB"/>
    <w:p w14:paraId="3BA75411" w14:textId="77777777" w:rsidR="004F39EB" w:rsidRDefault="00307E05">
      <w:pPr>
        <w:pStyle w:val="Heading4"/>
        <w:rPr>
          <w:rFonts w:eastAsiaTheme="minorEastAsia"/>
        </w:rPr>
      </w:pPr>
      <w:bookmarkStart w:id="1269" w:name="_Toc60777481"/>
      <w:bookmarkStart w:id="1270" w:name="_Toc100930413"/>
      <w:r>
        <w:t>–</w:t>
      </w:r>
      <w:r>
        <w:tab/>
      </w:r>
      <w:r>
        <w:rPr>
          <w:i/>
        </w:rPr>
        <w:t>SpatialRelationsSRS-Pos</w:t>
      </w:r>
      <w:bookmarkEnd w:id="1269"/>
      <w:bookmarkEnd w:id="1270"/>
    </w:p>
    <w:p w14:paraId="1D50F4A8" w14:textId="77777777" w:rsidR="004F39EB" w:rsidRDefault="00307E05">
      <w:pPr>
        <w:rPr>
          <w:rFonts w:eastAsiaTheme="minorEastAsia"/>
        </w:rPr>
      </w:pPr>
      <w:r>
        <w:rPr>
          <w:rFonts w:eastAsiaTheme="minorEastAsia"/>
        </w:rPr>
        <w:t xml:space="preserve">The IE </w:t>
      </w:r>
      <w:r>
        <w:rPr>
          <w:rFonts w:eastAsiaTheme="minorEastAsia"/>
          <w:i/>
        </w:rPr>
        <w:t xml:space="preserve">SpatialRelationsSRS-Pos </w:t>
      </w:r>
      <w:r>
        <w:rPr>
          <w:rFonts w:eastAsiaTheme="minorEastAsia"/>
        </w:rPr>
        <w:t>is used to convey spatial relation for SRS for positioning related parameters.</w:t>
      </w:r>
    </w:p>
    <w:p w14:paraId="45C69AC3" w14:textId="77777777" w:rsidR="004F39EB" w:rsidRDefault="00307E05">
      <w:pPr>
        <w:pStyle w:val="TH"/>
        <w:rPr>
          <w:rFonts w:eastAsiaTheme="minorEastAsia"/>
          <w:bCs/>
          <w:i/>
          <w:iCs/>
        </w:rPr>
      </w:pPr>
      <w:r>
        <w:rPr>
          <w:rFonts w:eastAsiaTheme="minorEastAsia"/>
          <w:bCs/>
          <w:i/>
          <w:iCs/>
        </w:rPr>
        <w:t xml:space="preserve">SpatialRelationsSRS-Pos </w:t>
      </w:r>
      <w:r>
        <w:rPr>
          <w:rFonts w:eastAsiaTheme="minorEastAsia"/>
          <w:bCs/>
          <w:iCs/>
        </w:rPr>
        <w:t>information element</w:t>
      </w:r>
    </w:p>
    <w:p w14:paraId="6F2BFA7C" w14:textId="77777777" w:rsidR="004F39EB" w:rsidRDefault="00307E05">
      <w:pPr>
        <w:pStyle w:val="PL"/>
        <w:rPr>
          <w:rFonts w:eastAsiaTheme="minorEastAsia"/>
          <w:color w:val="808080"/>
        </w:rPr>
      </w:pPr>
      <w:r>
        <w:rPr>
          <w:rFonts w:eastAsiaTheme="minorEastAsia"/>
          <w:color w:val="808080"/>
        </w:rPr>
        <w:t>-- ASN1START</w:t>
      </w:r>
    </w:p>
    <w:p w14:paraId="05356A7A" w14:textId="77777777" w:rsidR="004F39EB" w:rsidRDefault="00307E05">
      <w:pPr>
        <w:pStyle w:val="PL"/>
        <w:rPr>
          <w:rFonts w:eastAsiaTheme="minorEastAsia"/>
          <w:color w:val="808080"/>
        </w:rPr>
      </w:pPr>
      <w:r>
        <w:rPr>
          <w:rFonts w:eastAsiaTheme="minorEastAsia"/>
          <w:color w:val="808080"/>
        </w:rPr>
        <w:t>-- TAG-SPATIALRELATIONSSRS-POS-START</w:t>
      </w:r>
    </w:p>
    <w:p w14:paraId="6D426E82" w14:textId="77777777" w:rsidR="004F39EB" w:rsidRDefault="004F39EB">
      <w:pPr>
        <w:pStyle w:val="PL"/>
      </w:pPr>
    </w:p>
    <w:p w14:paraId="2896672A" w14:textId="77777777" w:rsidR="004F39EB" w:rsidRDefault="00307E05">
      <w:pPr>
        <w:pStyle w:val="PL"/>
      </w:pPr>
      <w:r>
        <w:t xml:space="preserve">SpatialRelationsSRS-Pos-r16 ::=                    </w:t>
      </w:r>
      <w:r>
        <w:rPr>
          <w:color w:val="993366"/>
        </w:rPr>
        <w:t>SEQUENCE</w:t>
      </w:r>
      <w:r>
        <w:t xml:space="preserve"> {</w:t>
      </w:r>
    </w:p>
    <w:p w14:paraId="2D008C80" w14:textId="77777777" w:rsidR="004F39EB" w:rsidRDefault="00307E05">
      <w:pPr>
        <w:pStyle w:val="PL"/>
        <w:rPr>
          <w:rFonts w:eastAsiaTheme="minorEastAsia"/>
        </w:rPr>
      </w:pPr>
      <w:r>
        <w:t xml:space="preserve">    </w:t>
      </w:r>
      <w:r>
        <w:rPr>
          <w:rFonts w:eastAsiaTheme="minorEastAsia"/>
        </w:rPr>
        <w:t>spatialRelation-SRS-PosBasedOnSSB-Serving-r16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91AE6F7" w14:textId="77777777" w:rsidR="004F39EB" w:rsidRDefault="00307E05">
      <w:pPr>
        <w:pStyle w:val="PL"/>
        <w:rPr>
          <w:rFonts w:eastAsiaTheme="minorEastAsia"/>
        </w:rPr>
      </w:pPr>
      <w:r>
        <w:t xml:space="preserve">    </w:t>
      </w:r>
      <w:r>
        <w:rPr>
          <w:rFonts w:eastAsiaTheme="minorEastAsia"/>
        </w:rPr>
        <w:t>spatialRelation-SRS-PosBasedOnCSI-RS-Serving-r16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681B4AC0" w14:textId="77777777" w:rsidR="004F39EB" w:rsidRDefault="00307E05">
      <w:pPr>
        <w:pStyle w:val="PL"/>
        <w:rPr>
          <w:rFonts w:eastAsiaTheme="minorEastAsia"/>
        </w:rPr>
      </w:pPr>
      <w:r>
        <w:t xml:space="preserve">    </w:t>
      </w:r>
      <w:r>
        <w:rPr>
          <w:rFonts w:eastAsiaTheme="minorEastAsia"/>
        </w:rPr>
        <w:t>spatialRelation-SRS-PosBasedOnPRS-Serving-r16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A0F8A5A" w14:textId="77777777" w:rsidR="004F39EB" w:rsidRDefault="00307E05">
      <w:pPr>
        <w:pStyle w:val="PL"/>
        <w:rPr>
          <w:rFonts w:eastAsiaTheme="minorEastAsia"/>
        </w:rPr>
      </w:pPr>
      <w:r>
        <w:t xml:space="preserve">    </w:t>
      </w:r>
      <w:r>
        <w:rPr>
          <w:rFonts w:eastAsiaTheme="minorEastAsia"/>
        </w:rPr>
        <w:t>spatialRelation-SRS-PosBasedOnSRS-r16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13BA065" w14:textId="77777777" w:rsidR="004F39EB" w:rsidRDefault="00307E05">
      <w:pPr>
        <w:pStyle w:val="PL"/>
        <w:rPr>
          <w:rFonts w:eastAsiaTheme="minorEastAsia"/>
        </w:rPr>
      </w:pPr>
      <w:r>
        <w:t xml:space="preserve">    </w:t>
      </w:r>
      <w:r>
        <w:rPr>
          <w:rFonts w:eastAsiaTheme="minorEastAsia"/>
        </w:rPr>
        <w:t>spatialRelation-SRS-PosBasedOnSSB-Neigh-r16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27852CB7" w14:textId="77777777" w:rsidR="004F39EB" w:rsidRDefault="00307E05">
      <w:pPr>
        <w:pStyle w:val="PL"/>
        <w:rPr>
          <w:rFonts w:eastAsiaTheme="minorEastAsia"/>
        </w:rPr>
      </w:pPr>
      <w:r>
        <w:t xml:space="preserve">    </w:t>
      </w:r>
      <w:r>
        <w:rPr>
          <w:rFonts w:eastAsiaTheme="minorEastAsia"/>
        </w:rPr>
        <w:t>spatialRelation-SRS-PosBasedOnPRS-Neigh-r16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3B114325" w14:textId="77777777" w:rsidR="004F39EB" w:rsidRDefault="00307E05">
      <w:pPr>
        <w:pStyle w:val="PL"/>
      </w:pPr>
      <w:r>
        <w:t>}</w:t>
      </w:r>
    </w:p>
    <w:p w14:paraId="2049B40A" w14:textId="77777777" w:rsidR="004F39EB" w:rsidRDefault="004F39EB">
      <w:pPr>
        <w:pStyle w:val="PL"/>
      </w:pPr>
    </w:p>
    <w:p w14:paraId="468CB60E" w14:textId="77777777" w:rsidR="004F39EB" w:rsidRDefault="00307E05">
      <w:pPr>
        <w:pStyle w:val="PL"/>
        <w:rPr>
          <w:rFonts w:eastAsiaTheme="minorEastAsia"/>
          <w:color w:val="808080"/>
        </w:rPr>
      </w:pPr>
      <w:r>
        <w:rPr>
          <w:rFonts w:eastAsiaTheme="minorEastAsia"/>
          <w:color w:val="808080"/>
        </w:rPr>
        <w:t>--TAG-SPATIALRELATIONSSRS-POS-STOP</w:t>
      </w:r>
    </w:p>
    <w:p w14:paraId="1F31096F" w14:textId="77777777" w:rsidR="004F39EB" w:rsidRDefault="00307E05">
      <w:pPr>
        <w:pStyle w:val="PL"/>
        <w:rPr>
          <w:rFonts w:eastAsiaTheme="minorEastAsia"/>
          <w:color w:val="808080"/>
          <w:lang w:eastAsia="ja-JP"/>
        </w:rPr>
      </w:pPr>
      <w:r>
        <w:rPr>
          <w:rFonts w:eastAsiaTheme="minorEastAsia"/>
          <w:color w:val="808080"/>
        </w:rPr>
        <w:t>-- ASN1STOP</w:t>
      </w:r>
    </w:p>
    <w:p w14:paraId="3743B2B4" w14:textId="77777777" w:rsidR="004F39EB" w:rsidRDefault="004F39EB"/>
    <w:p w14:paraId="3B2B72E4" w14:textId="77777777" w:rsidR="004F39EB" w:rsidRDefault="00307E05">
      <w:pPr>
        <w:pStyle w:val="Heading4"/>
        <w:rPr>
          <w:rFonts w:eastAsia="Yu Mincho"/>
        </w:rPr>
      </w:pPr>
      <w:r>
        <w:t>–</w:t>
      </w:r>
      <w:r>
        <w:tab/>
        <w:t>SRS-AllPosResourcesRRC-Inactive</w:t>
      </w:r>
    </w:p>
    <w:p w14:paraId="0CE363F5" w14:textId="77777777" w:rsidR="004F39EB" w:rsidRDefault="00307E05">
      <w:pPr>
        <w:rPr>
          <w:rFonts w:eastAsia="Yu Mincho"/>
        </w:rPr>
      </w:pPr>
      <w:r>
        <w:rPr>
          <w:rFonts w:eastAsia="Yu Mincho"/>
        </w:rPr>
        <w:t xml:space="preserve">The IE </w:t>
      </w:r>
      <w:r>
        <w:rPr>
          <w:rFonts w:eastAsia="Yu Mincho"/>
          <w:i/>
          <w:iCs/>
        </w:rPr>
        <w:t>SRS-AllPosResourcesRRC-Inactive</w:t>
      </w:r>
      <w:r>
        <w:rPr>
          <w:rFonts w:eastAsia="Yu Mincho"/>
        </w:rPr>
        <w:t xml:space="preserve"> is used to convey SRS positioning related parameters specific for a certain band.</w:t>
      </w:r>
    </w:p>
    <w:p w14:paraId="0A7E5A4A" w14:textId="77777777" w:rsidR="004F39EB" w:rsidRDefault="00307E05">
      <w:pPr>
        <w:pStyle w:val="TH"/>
        <w:rPr>
          <w:rFonts w:eastAsia="Yu Mincho"/>
        </w:rPr>
      </w:pPr>
      <w:r>
        <w:rPr>
          <w:rFonts w:eastAsia="Yu Mincho"/>
          <w:i/>
          <w:iCs/>
        </w:rPr>
        <w:t>SRS-AllPosResourcesRRC-Inactive</w:t>
      </w:r>
      <w:r>
        <w:rPr>
          <w:rFonts w:eastAsia="Yu Mincho"/>
        </w:rPr>
        <w:t xml:space="preserve"> information element</w:t>
      </w:r>
    </w:p>
    <w:p w14:paraId="2C5A89C6" w14:textId="77777777" w:rsidR="004F39EB" w:rsidRDefault="00307E05">
      <w:pPr>
        <w:pStyle w:val="PL"/>
        <w:rPr>
          <w:rFonts w:eastAsiaTheme="minorEastAsia"/>
          <w:color w:val="808080"/>
        </w:rPr>
      </w:pPr>
      <w:r>
        <w:rPr>
          <w:rFonts w:eastAsiaTheme="minorEastAsia"/>
          <w:color w:val="808080"/>
        </w:rPr>
        <w:t>-- ASN1START</w:t>
      </w:r>
    </w:p>
    <w:p w14:paraId="28642FF2" w14:textId="77777777" w:rsidR="004F39EB" w:rsidRDefault="00307E05">
      <w:pPr>
        <w:pStyle w:val="PL"/>
        <w:rPr>
          <w:rFonts w:eastAsiaTheme="minorEastAsia"/>
          <w:color w:val="808080"/>
        </w:rPr>
      </w:pPr>
      <w:r>
        <w:rPr>
          <w:rFonts w:eastAsiaTheme="minorEastAsia"/>
          <w:color w:val="808080"/>
        </w:rPr>
        <w:t>-- TAG-SRS-ALLPOSRESOURCESRRC-INACTIVE-START</w:t>
      </w:r>
    </w:p>
    <w:p w14:paraId="2690278A" w14:textId="77777777" w:rsidR="004F39EB" w:rsidRDefault="004F39EB">
      <w:pPr>
        <w:pStyle w:val="PL"/>
        <w:rPr>
          <w:rFonts w:eastAsiaTheme="minorEastAsia"/>
        </w:rPr>
      </w:pPr>
    </w:p>
    <w:p w14:paraId="03499DB2" w14:textId="77777777" w:rsidR="004F39EB" w:rsidRDefault="00307E05">
      <w:pPr>
        <w:pStyle w:val="PL"/>
        <w:rPr>
          <w:rFonts w:eastAsiaTheme="minorEastAsia"/>
        </w:rPr>
      </w:pPr>
      <w:r>
        <w:rPr>
          <w:rFonts w:eastAsiaTheme="minorEastAsia"/>
        </w:rPr>
        <w:t>SRS-AllPosResourcesRRC-Inactive-r17 ::=</w:t>
      </w:r>
      <w:r>
        <w:t xml:space="preserve">             </w:t>
      </w:r>
      <w:r>
        <w:rPr>
          <w:rFonts w:eastAsiaTheme="minorEastAsia"/>
          <w:color w:val="993366"/>
        </w:rPr>
        <w:t>SEQUENCE</w:t>
      </w:r>
      <w:r>
        <w:rPr>
          <w:rFonts w:eastAsiaTheme="minorEastAsia"/>
        </w:rPr>
        <w:t xml:space="preserve"> {</w:t>
      </w:r>
    </w:p>
    <w:p w14:paraId="3A3370DC" w14:textId="77777777" w:rsidR="004F39EB" w:rsidRDefault="00307E05">
      <w:pPr>
        <w:pStyle w:val="PL"/>
        <w:rPr>
          <w:rFonts w:eastAsiaTheme="minorEastAsia"/>
        </w:rPr>
      </w:pPr>
      <w:r>
        <w:t xml:space="preserve">    </w:t>
      </w:r>
      <w:r>
        <w:rPr>
          <w:rFonts w:eastAsiaTheme="minorEastAsia"/>
        </w:rPr>
        <w:t>srs-PosResourcesRRC-Inactive-r17</w:t>
      </w:r>
      <w:r>
        <w:t xml:space="preserve">                    </w:t>
      </w:r>
      <w:r>
        <w:rPr>
          <w:rFonts w:eastAsiaTheme="minorEastAsia"/>
          <w:color w:val="993366"/>
        </w:rPr>
        <w:t>SEQUENCE</w:t>
      </w:r>
      <w:r>
        <w:rPr>
          <w:rFonts w:eastAsiaTheme="minorEastAsia"/>
        </w:rPr>
        <w:t xml:space="preserve"> {</w:t>
      </w:r>
    </w:p>
    <w:p w14:paraId="627D6E6E" w14:textId="77777777" w:rsidR="004F39EB" w:rsidRDefault="00307E05">
      <w:pPr>
        <w:pStyle w:val="PL"/>
        <w:rPr>
          <w:rFonts w:eastAsiaTheme="minorEastAsia"/>
          <w:color w:val="808080"/>
        </w:rPr>
      </w:pPr>
      <w:r>
        <w:t xml:space="preserve">    </w:t>
      </w:r>
      <w:r>
        <w:rPr>
          <w:rFonts w:eastAsiaTheme="minorEastAsia"/>
          <w:color w:val="808080"/>
        </w:rPr>
        <w:t>-- R1 27-15: Positioning SRS transmission in RRC_INACTIVE state for initial UL BWP</w:t>
      </w:r>
    </w:p>
    <w:p w14:paraId="01025FE3" w14:textId="77777777" w:rsidR="004F39EB" w:rsidRDefault="00307E05">
      <w:pPr>
        <w:pStyle w:val="PL"/>
        <w:rPr>
          <w:rFonts w:eastAsiaTheme="minorEastAsia"/>
        </w:rPr>
      </w:pPr>
      <w:r>
        <w:t xml:space="preserve">        </w:t>
      </w:r>
      <w:r>
        <w:rPr>
          <w:rFonts w:eastAsiaTheme="minorEastAsia"/>
        </w:rPr>
        <w:t>maxNumberSRS-PosResourceSetPerBWP-r17</w:t>
      </w:r>
      <w:r>
        <w:t xml:space="preserve">               </w:t>
      </w:r>
      <w:r>
        <w:rPr>
          <w:rFonts w:eastAsiaTheme="minorEastAsia"/>
          <w:color w:val="993366"/>
        </w:rPr>
        <w:t>ENUMERATED</w:t>
      </w:r>
      <w:r>
        <w:rPr>
          <w:rFonts w:eastAsiaTheme="minorEastAsia"/>
        </w:rPr>
        <w:t xml:space="preserve"> {n1, n2, n4, n8, n12, n16},</w:t>
      </w:r>
    </w:p>
    <w:p w14:paraId="5325267C" w14:textId="77777777" w:rsidR="004F39EB" w:rsidRDefault="00307E05">
      <w:pPr>
        <w:pStyle w:val="PL"/>
        <w:rPr>
          <w:rFonts w:eastAsiaTheme="minorEastAsia"/>
        </w:rPr>
      </w:pPr>
      <w:r>
        <w:t xml:space="preserve">        </w:t>
      </w:r>
      <w:r>
        <w:rPr>
          <w:rFonts w:eastAsiaTheme="minorEastAsia"/>
        </w:rPr>
        <w:t>maxNumberSRS-PosResourcesPerBWP-r17</w:t>
      </w:r>
      <w:r>
        <w:t xml:space="preserve">                 </w:t>
      </w:r>
      <w:r>
        <w:rPr>
          <w:rFonts w:eastAsiaTheme="minorEastAsia"/>
          <w:color w:val="993366"/>
        </w:rPr>
        <w:t>ENUMERATED</w:t>
      </w:r>
      <w:r>
        <w:rPr>
          <w:rFonts w:eastAsiaTheme="minorEastAsia"/>
        </w:rPr>
        <w:t xml:space="preserve"> {n1, n2, n4, n8, n16, n32, n64},</w:t>
      </w:r>
    </w:p>
    <w:p w14:paraId="53424487" w14:textId="77777777" w:rsidR="004F39EB" w:rsidRDefault="00307E05">
      <w:pPr>
        <w:pStyle w:val="PL"/>
        <w:rPr>
          <w:rFonts w:eastAsiaTheme="minorEastAsia"/>
        </w:rPr>
      </w:pPr>
      <w:r>
        <w:t xml:space="preserve">        </w:t>
      </w:r>
      <w:r>
        <w:rPr>
          <w:rFonts w:eastAsiaTheme="minorEastAsia"/>
        </w:rPr>
        <w:t>maxNumberSRS-ResourcesPerBWP-PerSlot-r17</w:t>
      </w:r>
      <w:r>
        <w:t xml:space="preserve">            </w:t>
      </w:r>
      <w:r>
        <w:rPr>
          <w:rFonts w:eastAsiaTheme="minorEastAsia"/>
          <w:color w:val="993366"/>
        </w:rPr>
        <w:t>ENUMERATED</w:t>
      </w:r>
      <w:r>
        <w:rPr>
          <w:rFonts w:eastAsiaTheme="minorEastAsia"/>
        </w:rPr>
        <w:t xml:space="preserve"> {n1, n2, n3, n4, n5, n6, n8, n10, n12, n14},</w:t>
      </w:r>
    </w:p>
    <w:p w14:paraId="304BE069" w14:textId="77777777" w:rsidR="004F39EB" w:rsidRDefault="00307E05">
      <w:pPr>
        <w:pStyle w:val="PL"/>
        <w:rPr>
          <w:rFonts w:eastAsiaTheme="minorEastAsia"/>
        </w:rPr>
      </w:pPr>
      <w:r>
        <w:t xml:space="preserve">        </w:t>
      </w:r>
      <w:r>
        <w:rPr>
          <w:rFonts w:eastAsiaTheme="minorEastAsia"/>
        </w:rPr>
        <w:t>maxNumberPeriodicSRS-PosResourcesPerBWP-r17</w:t>
      </w:r>
      <w:r>
        <w:t xml:space="preserve">         </w:t>
      </w:r>
      <w:r>
        <w:rPr>
          <w:rFonts w:eastAsiaTheme="minorEastAsia"/>
          <w:color w:val="993366"/>
        </w:rPr>
        <w:t>ENUMERATED</w:t>
      </w:r>
      <w:r>
        <w:rPr>
          <w:rFonts w:eastAsiaTheme="minorEastAsia"/>
        </w:rPr>
        <w:t xml:space="preserve"> {n1, n2, n4, n8, n16, n32, n64},</w:t>
      </w:r>
    </w:p>
    <w:p w14:paraId="69ECEF2A" w14:textId="77777777" w:rsidR="004F39EB" w:rsidRDefault="00307E05">
      <w:pPr>
        <w:pStyle w:val="PL"/>
        <w:rPr>
          <w:rFonts w:eastAsiaTheme="minorEastAsia"/>
        </w:rPr>
      </w:pPr>
      <w:r>
        <w:t xml:space="preserve">        </w:t>
      </w:r>
      <w:r>
        <w:rPr>
          <w:rFonts w:eastAsiaTheme="minorEastAsia"/>
        </w:rPr>
        <w:t>maxNumberPeriodicSRS-PosResourcesPerBWP-PerSlot-r17</w:t>
      </w:r>
      <w:r>
        <w:t xml:space="preserve"> </w:t>
      </w:r>
      <w:r>
        <w:rPr>
          <w:rFonts w:eastAsiaTheme="minorEastAsia"/>
          <w:color w:val="993366"/>
        </w:rPr>
        <w:t>ENUMERATED</w:t>
      </w:r>
      <w:r>
        <w:rPr>
          <w:rFonts w:eastAsiaTheme="minorEastAsia"/>
        </w:rPr>
        <w:t xml:space="preserve"> {n1, n2, n3, n4, n5, n6, n8, n10, n12, n14},</w:t>
      </w:r>
    </w:p>
    <w:p w14:paraId="41A001FD" w14:textId="77777777" w:rsidR="004F39EB" w:rsidRDefault="00307E05">
      <w:pPr>
        <w:pStyle w:val="PL"/>
        <w:rPr>
          <w:rFonts w:eastAsiaTheme="minorEastAsia"/>
          <w:color w:val="808080"/>
        </w:rPr>
      </w:pPr>
      <w:r>
        <w:t xml:space="preserve">    </w:t>
      </w:r>
      <w:r>
        <w:rPr>
          <w:rFonts w:eastAsiaTheme="minorEastAsia"/>
          <w:color w:val="808080"/>
        </w:rPr>
        <w:t>-- R1 27-15a: Support of positioning SRS transmission in RRC_INACTIVE state for initial BWP with semi-persistent SRS</w:t>
      </w:r>
    </w:p>
    <w:p w14:paraId="327917AF" w14:textId="77777777" w:rsidR="004F39EB" w:rsidRDefault="00307E05">
      <w:pPr>
        <w:pStyle w:val="PL"/>
        <w:rPr>
          <w:rFonts w:eastAsiaTheme="minorEastAsia"/>
        </w:rPr>
      </w:pPr>
      <w:r>
        <w:t xml:space="preserve">        </w:t>
      </w:r>
      <w:r>
        <w:rPr>
          <w:rFonts w:eastAsiaTheme="minorEastAsia"/>
        </w:rPr>
        <w:t>maxNumOfSemiPersistentSRSposResources-r17</w:t>
      </w:r>
      <w:r>
        <w:t xml:space="preserve">           </w:t>
      </w:r>
      <w:r>
        <w:rPr>
          <w:rFonts w:eastAsiaTheme="minorEastAsia"/>
          <w:color w:val="993366"/>
        </w:rPr>
        <w:t>ENUMERATED</w:t>
      </w:r>
      <w:r>
        <w:rPr>
          <w:rFonts w:eastAsiaTheme="minorEastAsia"/>
        </w:rPr>
        <w:t xml:space="preserve"> {n1, n2, n4, n8, n16, n32, n64 },</w:t>
      </w:r>
    </w:p>
    <w:p w14:paraId="6A8E6711" w14:textId="77777777" w:rsidR="004F39EB" w:rsidRDefault="00307E05">
      <w:pPr>
        <w:pStyle w:val="PL"/>
        <w:rPr>
          <w:rFonts w:eastAsiaTheme="minorEastAsia"/>
        </w:rPr>
      </w:pPr>
      <w:r>
        <w:t xml:space="preserve">        </w:t>
      </w:r>
      <w:r>
        <w:rPr>
          <w:rFonts w:eastAsiaTheme="minorEastAsia"/>
        </w:rPr>
        <w:t>maxNumOfSemiPersistentSRSposResourcesPerSlot-r17</w:t>
      </w:r>
      <w:r>
        <w:t xml:space="preserve">    </w:t>
      </w:r>
      <w:r>
        <w:rPr>
          <w:rFonts w:eastAsiaTheme="minorEastAsia"/>
          <w:color w:val="993366"/>
        </w:rPr>
        <w:t>ENUMERATED</w:t>
      </w:r>
      <w:r>
        <w:rPr>
          <w:rFonts w:eastAsiaTheme="minorEastAsia"/>
        </w:rPr>
        <w:t xml:space="preserve"> {n1, n2, n3, n4, n5, n6, n8, n10, n12, n14}</w:t>
      </w:r>
    </w:p>
    <w:p w14:paraId="7414F6DA" w14:textId="77777777" w:rsidR="004F39EB" w:rsidRDefault="00307E05">
      <w:pPr>
        <w:pStyle w:val="PL"/>
        <w:rPr>
          <w:rFonts w:eastAsiaTheme="minorEastAsia"/>
        </w:rPr>
      </w:pPr>
      <w:r>
        <w:t xml:space="preserve">    </w:t>
      </w:r>
      <w:r>
        <w:rPr>
          <w:rFonts w:eastAsiaTheme="minorEastAsia"/>
        </w:rPr>
        <w:t>}</w:t>
      </w:r>
    </w:p>
    <w:p w14:paraId="634EF6D0" w14:textId="77777777" w:rsidR="004F39EB" w:rsidRDefault="00307E05">
      <w:pPr>
        <w:pStyle w:val="PL"/>
        <w:rPr>
          <w:rFonts w:eastAsiaTheme="minorEastAsia"/>
        </w:rPr>
      </w:pPr>
      <w:r>
        <w:rPr>
          <w:rFonts w:eastAsiaTheme="minorEastAsia"/>
        </w:rPr>
        <w:t>}</w:t>
      </w:r>
    </w:p>
    <w:p w14:paraId="675F7FDF" w14:textId="77777777" w:rsidR="004F39EB" w:rsidRDefault="004F39EB">
      <w:pPr>
        <w:pStyle w:val="PL"/>
        <w:rPr>
          <w:rFonts w:eastAsiaTheme="minorEastAsia"/>
        </w:rPr>
      </w:pPr>
    </w:p>
    <w:p w14:paraId="55B986F2" w14:textId="77777777" w:rsidR="004F39EB" w:rsidRDefault="00307E05">
      <w:pPr>
        <w:pStyle w:val="PL"/>
        <w:rPr>
          <w:rFonts w:eastAsiaTheme="minorEastAsia"/>
          <w:color w:val="808080"/>
        </w:rPr>
      </w:pPr>
      <w:r>
        <w:rPr>
          <w:rFonts w:eastAsiaTheme="minorEastAsia"/>
          <w:color w:val="808080"/>
        </w:rPr>
        <w:t>-- TAG-SRS-ALLPOSRESOURCESRRC-INACTIVE-STOP</w:t>
      </w:r>
    </w:p>
    <w:p w14:paraId="497AD232" w14:textId="77777777" w:rsidR="004F39EB" w:rsidRDefault="00307E05">
      <w:pPr>
        <w:pStyle w:val="PL"/>
        <w:rPr>
          <w:rFonts w:eastAsiaTheme="minorEastAsia"/>
          <w:color w:val="808080"/>
          <w:lang w:eastAsia="ja-JP"/>
        </w:rPr>
      </w:pPr>
      <w:r>
        <w:rPr>
          <w:rFonts w:eastAsiaTheme="minorEastAsia"/>
          <w:color w:val="808080"/>
        </w:rPr>
        <w:t>-- ASN1STOP</w:t>
      </w:r>
    </w:p>
    <w:p w14:paraId="07DEB1AB" w14:textId="77777777" w:rsidR="004F39EB" w:rsidRDefault="004F39EB"/>
    <w:p w14:paraId="05529703" w14:textId="77777777" w:rsidR="004F39EB" w:rsidRDefault="00307E05">
      <w:pPr>
        <w:pStyle w:val="Heading4"/>
      </w:pPr>
      <w:bookmarkStart w:id="1271" w:name="_Toc60777482"/>
      <w:bookmarkStart w:id="1272" w:name="_Toc100930414"/>
      <w:r>
        <w:t>–</w:t>
      </w:r>
      <w:r>
        <w:tab/>
      </w:r>
      <w:r>
        <w:rPr>
          <w:i/>
          <w:noProof/>
        </w:rPr>
        <w:t>SRS-SwitchingTimeNR</w:t>
      </w:r>
      <w:bookmarkEnd w:id="1271"/>
      <w:bookmarkEnd w:id="1272"/>
    </w:p>
    <w:p w14:paraId="4C77EFCF" w14:textId="77777777" w:rsidR="004F39EB" w:rsidRDefault="00307E05">
      <w:r>
        <w:t xml:space="preserve">The IE </w:t>
      </w:r>
      <w:r>
        <w:rPr>
          <w:i/>
        </w:rPr>
        <w:t xml:space="preserve">SRS-SwitchingTimeNR </w:t>
      </w:r>
      <w:r>
        <w:t>is used to indicate the SRS carrier switching time supported by the UE for one NR band pair.</w:t>
      </w:r>
    </w:p>
    <w:p w14:paraId="3037A800" w14:textId="77777777" w:rsidR="004F39EB" w:rsidRDefault="00307E05">
      <w:pPr>
        <w:pStyle w:val="TH"/>
        <w:rPr>
          <w:i/>
        </w:rPr>
      </w:pPr>
      <w:r>
        <w:rPr>
          <w:i/>
        </w:rPr>
        <w:t>SRS-SwitchingTimeNR information element</w:t>
      </w:r>
    </w:p>
    <w:p w14:paraId="6234CCA2" w14:textId="77777777" w:rsidR="004F39EB" w:rsidRDefault="00307E05">
      <w:pPr>
        <w:pStyle w:val="PL"/>
        <w:rPr>
          <w:rFonts w:eastAsia="MS Mincho"/>
          <w:color w:val="808080"/>
        </w:rPr>
      </w:pPr>
      <w:r>
        <w:rPr>
          <w:rFonts w:eastAsia="MS Mincho"/>
          <w:color w:val="808080"/>
        </w:rPr>
        <w:t>-- ASN1START</w:t>
      </w:r>
    </w:p>
    <w:p w14:paraId="1E9B4B61" w14:textId="77777777" w:rsidR="004F39EB" w:rsidRDefault="00307E05">
      <w:pPr>
        <w:pStyle w:val="PL"/>
        <w:rPr>
          <w:rFonts w:eastAsia="MS Mincho"/>
          <w:color w:val="808080"/>
        </w:rPr>
      </w:pPr>
      <w:r>
        <w:rPr>
          <w:rFonts w:eastAsia="MS Mincho"/>
          <w:color w:val="808080"/>
        </w:rPr>
        <w:t>-- TAG-SRS-SWITCHINGTIMENR-START</w:t>
      </w:r>
    </w:p>
    <w:p w14:paraId="46A78AA0" w14:textId="77777777" w:rsidR="004F39EB" w:rsidRDefault="004F39EB">
      <w:pPr>
        <w:pStyle w:val="PL"/>
        <w:rPr>
          <w:rFonts w:eastAsia="Batang"/>
        </w:rPr>
      </w:pPr>
    </w:p>
    <w:p w14:paraId="247DF36B" w14:textId="77777777" w:rsidR="004F39EB" w:rsidRDefault="00307E05">
      <w:pPr>
        <w:pStyle w:val="PL"/>
      </w:pPr>
      <w:r>
        <w:t xml:space="preserve">SRS-SwitchingTimeNR ::= </w:t>
      </w:r>
      <w:r>
        <w:rPr>
          <w:color w:val="993366"/>
        </w:rPr>
        <w:t>SEQUENCE</w:t>
      </w:r>
      <w:r>
        <w:t xml:space="preserve"> {</w:t>
      </w:r>
    </w:p>
    <w:p w14:paraId="0EF01ACD" w14:textId="77777777" w:rsidR="004F39EB" w:rsidRDefault="00307E05">
      <w:pPr>
        <w:pStyle w:val="PL"/>
      </w:pPr>
      <w:r>
        <w:t xml:space="preserve">    switchingTimeDL         </w:t>
      </w:r>
      <w:r>
        <w:rPr>
          <w:color w:val="993366"/>
        </w:rPr>
        <w:t>ENUMERATED</w:t>
      </w:r>
      <w:r>
        <w:t xml:space="preserve"> {n0us, n30us, n100us, n140us, n200us, n300us, n500us, n900us}  </w:t>
      </w:r>
      <w:r>
        <w:rPr>
          <w:color w:val="993366"/>
        </w:rPr>
        <w:t>OPTIONAL</w:t>
      </w:r>
      <w:r>
        <w:t>,</w:t>
      </w:r>
    </w:p>
    <w:p w14:paraId="2C40F687" w14:textId="77777777" w:rsidR="004F39EB" w:rsidRDefault="00307E05">
      <w:pPr>
        <w:pStyle w:val="PL"/>
      </w:pPr>
      <w:r>
        <w:t xml:space="preserve">    switchingTimeUL         </w:t>
      </w:r>
      <w:r>
        <w:rPr>
          <w:color w:val="993366"/>
        </w:rPr>
        <w:t>ENUMERATED</w:t>
      </w:r>
      <w:r>
        <w:t xml:space="preserve"> {n0us, n30us, n100us, n140us, n200us, n300us, n500us, n900us}  </w:t>
      </w:r>
      <w:r>
        <w:rPr>
          <w:color w:val="993366"/>
        </w:rPr>
        <w:t>OPTIONAL</w:t>
      </w:r>
    </w:p>
    <w:p w14:paraId="533E5A88" w14:textId="77777777" w:rsidR="004F39EB" w:rsidRDefault="00307E05">
      <w:pPr>
        <w:pStyle w:val="PL"/>
      </w:pPr>
      <w:r>
        <w:t>}</w:t>
      </w:r>
    </w:p>
    <w:p w14:paraId="1A23E3CF" w14:textId="77777777" w:rsidR="004F39EB" w:rsidRDefault="004F39EB">
      <w:pPr>
        <w:pStyle w:val="PL"/>
      </w:pPr>
    </w:p>
    <w:p w14:paraId="6DE72BDA" w14:textId="77777777" w:rsidR="004F39EB" w:rsidRDefault="00307E05">
      <w:pPr>
        <w:pStyle w:val="PL"/>
        <w:rPr>
          <w:rFonts w:eastAsia="MS Mincho"/>
          <w:color w:val="808080"/>
        </w:rPr>
      </w:pPr>
      <w:r>
        <w:rPr>
          <w:rFonts w:eastAsia="MS Mincho"/>
          <w:color w:val="808080"/>
        </w:rPr>
        <w:t>-- TAG-SRS-SWITCHINGTIMENR-STOP</w:t>
      </w:r>
    </w:p>
    <w:p w14:paraId="588A381D" w14:textId="77777777" w:rsidR="004F39EB" w:rsidRDefault="00307E05">
      <w:pPr>
        <w:pStyle w:val="PL"/>
        <w:rPr>
          <w:rFonts w:eastAsia="MS Mincho"/>
          <w:color w:val="808080"/>
          <w:lang w:eastAsia="sv-SE"/>
        </w:rPr>
      </w:pPr>
      <w:r>
        <w:rPr>
          <w:rFonts w:eastAsia="MS Mincho"/>
          <w:color w:val="808080"/>
        </w:rPr>
        <w:t>-- ASN1STOP</w:t>
      </w:r>
    </w:p>
    <w:p w14:paraId="49979C5B" w14:textId="77777777" w:rsidR="004F39EB" w:rsidRDefault="004F39EB"/>
    <w:p w14:paraId="58563782" w14:textId="77777777" w:rsidR="004F39EB" w:rsidRDefault="00307E05">
      <w:pPr>
        <w:pStyle w:val="Heading4"/>
        <w:rPr>
          <w:i/>
        </w:rPr>
      </w:pPr>
      <w:bookmarkStart w:id="1273" w:name="_Toc60777483"/>
      <w:bookmarkStart w:id="1274" w:name="_Toc100930415"/>
      <w:r>
        <w:t>–</w:t>
      </w:r>
      <w:r>
        <w:tab/>
      </w:r>
      <w:r>
        <w:rPr>
          <w:i/>
          <w:noProof/>
        </w:rPr>
        <w:t>SRS-SwitchingTimeEUTRA</w:t>
      </w:r>
      <w:bookmarkEnd w:id="1273"/>
      <w:bookmarkEnd w:id="1274"/>
    </w:p>
    <w:p w14:paraId="7E9C5801" w14:textId="77777777" w:rsidR="004F39EB" w:rsidRDefault="00307E05">
      <w:r>
        <w:t xml:space="preserve">The IE </w:t>
      </w:r>
      <w:r>
        <w:rPr>
          <w:i/>
        </w:rPr>
        <w:t xml:space="preserve">SRS-SwitchingTimeEUTRA </w:t>
      </w:r>
      <w:r>
        <w:t>is used to indicate the SRS carrier switching time supported by the UE for one E-UTRA band pair.</w:t>
      </w:r>
    </w:p>
    <w:p w14:paraId="4EE92023" w14:textId="77777777" w:rsidR="004F39EB" w:rsidRDefault="00307E05">
      <w:pPr>
        <w:pStyle w:val="TH"/>
        <w:rPr>
          <w:i/>
        </w:rPr>
      </w:pPr>
      <w:r>
        <w:rPr>
          <w:i/>
        </w:rPr>
        <w:t>SRS-SwitchingTimeEUTRA information element</w:t>
      </w:r>
    </w:p>
    <w:p w14:paraId="6082CFA1" w14:textId="77777777" w:rsidR="004F39EB" w:rsidRDefault="00307E05">
      <w:pPr>
        <w:pStyle w:val="PL"/>
        <w:rPr>
          <w:rFonts w:eastAsia="MS Mincho"/>
          <w:color w:val="808080"/>
        </w:rPr>
      </w:pPr>
      <w:r>
        <w:rPr>
          <w:rFonts w:eastAsia="MS Mincho"/>
          <w:color w:val="808080"/>
        </w:rPr>
        <w:t>-- ASN1START</w:t>
      </w:r>
    </w:p>
    <w:p w14:paraId="1564496E" w14:textId="77777777" w:rsidR="004F39EB" w:rsidRDefault="00307E05">
      <w:pPr>
        <w:pStyle w:val="PL"/>
        <w:rPr>
          <w:rFonts w:eastAsia="MS Mincho"/>
          <w:color w:val="808080"/>
        </w:rPr>
      </w:pPr>
      <w:r>
        <w:rPr>
          <w:rFonts w:eastAsia="MS Mincho"/>
          <w:color w:val="808080"/>
        </w:rPr>
        <w:t>-- TAG-SRS-SWITCHINGTIMEEUTRA-START</w:t>
      </w:r>
    </w:p>
    <w:p w14:paraId="4361B0B1" w14:textId="77777777" w:rsidR="004F39EB" w:rsidRDefault="004F39EB">
      <w:pPr>
        <w:pStyle w:val="PL"/>
        <w:rPr>
          <w:rFonts w:eastAsia="Batang"/>
        </w:rPr>
      </w:pPr>
    </w:p>
    <w:p w14:paraId="15C444D4" w14:textId="77777777" w:rsidR="004F39EB" w:rsidRDefault="00307E05">
      <w:pPr>
        <w:pStyle w:val="PL"/>
      </w:pPr>
      <w:r>
        <w:t xml:space="preserve">SRS-SwitchingTimeEUTRA ::= </w:t>
      </w:r>
      <w:r>
        <w:rPr>
          <w:color w:val="993366"/>
        </w:rPr>
        <w:t>SEQUENCE</w:t>
      </w:r>
      <w:r>
        <w:t xml:space="preserve"> {</w:t>
      </w:r>
    </w:p>
    <w:p w14:paraId="25913A48" w14:textId="77777777" w:rsidR="004F39EB" w:rsidRDefault="00307E05">
      <w:pPr>
        <w:pStyle w:val="PL"/>
      </w:pPr>
      <w:r>
        <w:t xml:space="preserve">    switchingTimeDL            </w:t>
      </w:r>
      <w:r>
        <w:rPr>
          <w:color w:val="993366"/>
        </w:rPr>
        <w:t>ENUMERATED</w:t>
      </w:r>
      <w:r>
        <w:t xml:space="preserve"> {n0, n0dot5, n1, n1dot5, n2, n2dot5, n3, n3dot5, n4, n4dot5, n5, n5dot5, n6, n6dot5, n7}</w:t>
      </w:r>
    </w:p>
    <w:p w14:paraId="4F7597A6" w14:textId="77777777" w:rsidR="004F39EB" w:rsidRDefault="00307E05">
      <w:pPr>
        <w:pStyle w:val="PL"/>
      </w:pPr>
      <w:r>
        <w:t xml:space="preserve">                                                                                               </w:t>
      </w:r>
      <w:r>
        <w:rPr>
          <w:color w:val="993366"/>
        </w:rPr>
        <w:t>OPTIONAL</w:t>
      </w:r>
      <w:r>
        <w:t>,</w:t>
      </w:r>
    </w:p>
    <w:p w14:paraId="6D479DAF" w14:textId="77777777" w:rsidR="004F39EB" w:rsidRDefault="00307E05">
      <w:pPr>
        <w:pStyle w:val="PL"/>
      </w:pPr>
      <w:r>
        <w:t xml:space="preserve">    switchingTimeUL            </w:t>
      </w:r>
      <w:r>
        <w:rPr>
          <w:color w:val="993366"/>
        </w:rPr>
        <w:t>ENUMERATED</w:t>
      </w:r>
      <w:r>
        <w:t xml:space="preserve"> {n0, n0dot5, n1, n1dot5, n2, n2dot5, n3, n3dot5, n4, n4dot5, n5, n5dot5, n6, n6dot5, n7}</w:t>
      </w:r>
    </w:p>
    <w:p w14:paraId="6F792F5E" w14:textId="77777777" w:rsidR="004F39EB" w:rsidRDefault="00307E05">
      <w:pPr>
        <w:pStyle w:val="PL"/>
      </w:pPr>
      <w:r>
        <w:t xml:space="preserve">                                                                                               </w:t>
      </w:r>
      <w:r>
        <w:rPr>
          <w:color w:val="993366"/>
        </w:rPr>
        <w:t>OPTIONAL</w:t>
      </w:r>
    </w:p>
    <w:p w14:paraId="171B1F77" w14:textId="77777777" w:rsidR="004F39EB" w:rsidRDefault="00307E05">
      <w:pPr>
        <w:pStyle w:val="PL"/>
      </w:pPr>
      <w:r>
        <w:t>}</w:t>
      </w:r>
    </w:p>
    <w:p w14:paraId="0692C484" w14:textId="77777777" w:rsidR="004F39EB" w:rsidRDefault="00307E05">
      <w:pPr>
        <w:pStyle w:val="PL"/>
        <w:rPr>
          <w:rFonts w:eastAsia="MS Mincho"/>
          <w:color w:val="808080"/>
        </w:rPr>
      </w:pPr>
      <w:r>
        <w:rPr>
          <w:rFonts w:eastAsia="MS Mincho"/>
          <w:color w:val="808080"/>
        </w:rPr>
        <w:t>-- TAG-SRS-SWITCHINGTIMEEUTRA-STOP</w:t>
      </w:r>
    </w:p>
    <w:p w14:paraId="4789BCD7" w14:textId="77777777" w:rsidR="004F39EB" w:rsidRDefault="00307E05">
      <w:pPr>
        <w:pStyle w:val="PL"/>
        <w:rPr>
          <w:rFonts w:eastAsia="MS Mincho"/>
          <w:color w:val="808080"/>
          <w:lang w:eastAsia="sv-SE"/>
        </w:rPr>
      </w:pPr>
      <w:r>
        <w:rPr>
          <w:rFonts w:eastAsia="MS Mincho"/>
          <w:color w:val="808080"/>
        </w:rPr>
        <w:t>-- ASN1STOP</w:t>
      </w:r>
    </w:p>
    <w:p w14:paraId="0A1E697D" w14:textId="77777777" w:rsidR="004F39EB" w:rsidRDefault="004F39EB"/>
    <w:p w14:paraId="4BC18AAB" w14:textId="77777777" w:rsidR="004F39EB" w:rsidRDefault="00307E05">
      <w:pPr>
        <w:pStyle w:val="Heading4"/>
      </w:pPr>
      <w:bookmarkStart w:id="1275" w:name="_Toc60777484"/>
      <w:bookmarkStart w:id="1276" w:name="_Toc100930416"/>
      <w:r>
        <w:t>–</w:t>
      </w:r>
      <w:r>
        <w:tab/>
      </w:r>
      <w:r>
        <w:rPr>
          <w:i/>
          <w:noProof/>
        </w:rPr>
        <w:t>SupportedBandwidth</w:t>
      </w:r>
      <w:bookmarkEnd w:id="1275"/>
      <w:bookmarkEnd w:id="1276"/>
    </w:p>
    <w:p w14:paraId="5AF1AD0B" w14:textId="77777777" w:rsidR="004F39EB" w:rsidRDefault="00307E05">
      <w:r>
        <w:t xml:space="preserve">The IE </w:t>
      </w:r>
      <w:r>
        <w:rPr>
          <w:i/>
        </w:rPr>
        <w:t>SupportedBandwidth</w:t>
      </w:r>
      <w:r>
        <w:t xml:space="preserve"> is used to indicate the channel bandwidth supported by the UE on one carrier of a band of a band combination.</w:t>
      </w:r>
    </w:p>
    <w:p w14:paraId="0488608F" w14:textId="77777777" w:rsidR="004F39EB" w:rsidRDefault="00307E05">
      <w:pPr>
        <w:pStyle w:val="TH"/>
      </w:pPr>
      <w:r>
        <w:rPr>
          <w:i/>
        </w:rPr>
        <w:t>SupportedBandwidth</w:t>
      </w:r>
      <w:r>
        <w:t xml:space="preserve"> information element</w:t>
      </w:r>
    </w:p>
    <w:p w14:paraId="7EECEE17" w14:textId="77777777" w:rsidR="004F39EB" w:rsidRDefault="00307E05">
      <w:pPr>
        <w:pStyle w:val="PL"/>
        <w:rPr>
          <w:color w:val="808080"/>
        </w:rPr>
      </w:pPr>
      <w:r>
        <w:rPr>
          <w:color w:val="808080"/>
        </w:rPr>
        <w:t>-- ASN1START</w:t>
      </w:r>
    </w:p>
    <w:p w14:paraId="6276E5A2" w14:textId="77777777" w:rsidR="004F39EB" w:rsidRDefault="00307E05">
      <w:pPr>
        <w:pStyle w:val="PL"/>
        <w:rPr>
          <w:color w:val="808080"/>
        </w:rPr>
      </w:pPr>
      <w:r>
        <w:rPr>
          <w:color w:val="808080"/>
        </w:rPr>
        <w:t>-- TAG-SUPPORTEDBANDWIDTH-START</w:t>
      </w:r>
    </w:p>
    <w:p w14:paraId="06546CAB" w14:textId="77777777" w:rsidR="004F39EB" w:rsidRDefault="004F39EB">
      <w:pPr>
        <w:pStyle w:val="PL"/>
      </w:pPr>
    </w:p>
    <w:p w14:paraId="6FD9966A" w14:textId="77777777" w:rsidR="004F39EB" w:rsidRDefault="00307E05">
      <w:pPr>
        <w:pStyle w:val="PL"/>
      </w:pPr>
      <w:r>
        <w:t xml:space="preserve">SupportedBandwidth ::=      </w:t>
      </w:r>
      <w:r>
        <w:rPr>
          <w:color w:val="993366"/>
        </w:rPr>
        <w:t>CHOICE</w:t>
      </w:r>
      <w:r>
        <w:t xml:space="preserve"> {</w:t>
      </w:r>
    </w:p>
    <w:p w14:paraId="096C467D" w14:textId="77777777" w:rsidR="004F39EB" w:rsidRDefault="00307E05">
      <w:pPr>
        <w:pStyle w:val="PL"/>
      </w:pPr>
      <w:r>
        <w:t xml:space="preserve">    fr1                         </w:t>
      </w:r>
      <w:r>
        <w:rPr>
          <w:color w:val="993366"/>
        </w:rPr>
        <w:t>ENUMERATED</w:t>
      </w:r>
      <w:r>
        <w:t xml:space="preserve"> {mhz5, mhz10, mhz15, mhz20, mhz25, mhz30, mhz40, mhz50, mhz60, mhz80, mhz100},</w:t>
      </w:r>
    </w:p>
    <w:p w14:paraId="19D8E521" w14:textId="77777777" w:rsidR="004F39EB" w:rsidRDefault="00307E05">
      <w:pPr>
        <w:pStyle w:val="PL"/>
      </w:pPr>
      <w:r>
        <w:t xml:space="preserve">    fr2                         </w:t>
      </w:r>
      <w:r>
        <w:rPr>
          <w:color w:val="993366"/>
        </w:rPr>
        <w:t>ENUMERATED</w:t>
      </w:r>
      <w:r>
        <w:t xml:space="preserve"> {mhz50, mhz100, mhz200, mhz400}</w:t>
      </w:r>
    </w:p>
    <w:p w14:paraId="30DAF3E9" w14:textId="77777777" w:rsidR="004F39EB" w:rsidRDefault="00307E05">
      <w:pPr>
        <w:pStyle w:val="PL"/>
      </w:pPr>
      <w:r>
        <w:t>}</w:t>
      </w:r>
    </w:p>
    <w:p w14:paraId="5ACC1213" w14:textId="77777777" w:rsidR="004F39EB" w:rsidRDefault="004F39EB">
      <w:pPr>
        <w:pStyle w:val="PL"/>
      </w:pPr>
    </w:p>
    <w:p w14:paraId="61DE5A56" w14:textId="77777777" w:rsidR="004F39EB" w:rsidRDefault="00307E05">
      <w:pPr>
        <w:pStyle w:val="PL"/>
      </w:pPr>
      <w:r>
        <w:t xml:space="preserve">SupportedBandwidth-v1700 ::= </w:t>
      </w:r>
      <w:r>
        <w:rPr>
          <w:color w:val="993366"/>
        </w:rPr>
        <w:t>CHOICE</w:t>
      </w:r>
      <w:r>
        <w:t xml:space="preserve"> {</w:t>
      </w:r>
    </w:p>
    <w:p w14:paraId="2A3C839D" w14:textId="77777777" w:rsidR="004F39EB" w:rsidRDefault="00307E05">
      <w:pPr>
        <w:pStyle w:val="PL"/>
      </w:pPr>
      <w:r>
        <w:t xml:space="preserve">    fr1-r17    </w:t>
      </w:r>
      <w:r>
        <w:rPr>
          <w:color w:val="993366"/>
        </w:rPr>
        <w:t>ENUMERATED</w:t>
      </w:r>
      <w:r>
        <w:t xml:space="preserve"> {mhz5, mhz10, mhz15, mhz20, mhz25, mhz30, mhz35, mhz40, mhz45, mhz50, mhz60, mhz70, mhz80, mhz90, mhz100},</w:t>
      </w:r>
    </w:p>
    <w:p w14:paraId="6E91E6DD" w14:textId="77777777" w:rsidR="004F39EB" w:rsidRDefault="00307E05">
      <w:pPr>
        <w:pStyle w:val="PL"/>
      </w:pPr>
      <w:r>
        <w:t xml:space="preserve">    fr2-r17    </w:t>
      </w:r>
      <w:r>
        <w:rPr>
          <w:color w:val="993366"/>
        </w:rPr>
        <w:t>ENUMERATED</w:t>
      </w:r>
      <w:r>
        <w:t xml:space="preserve"> {mhz50, mhz100, mhz200, mhz400, mhz800, mhz1600, mhz2000}</w:t>
      </w:r>
    </w:p>
    <w:p w14:paraId="6E529B67" w14:textId="77777777" w:rsidR="004F39EB" w:rsidRDefault="00307E05">
      <w:pPr>
        <w:pStyle w:val="PL"/>
      </w:pPr>
      <w:r>
        <w:t>}</w:t>
      </w:r>
    </w:p>
    <w:p w14:paraId="7220A6A4" w14:textId="77777777" w:rsidR="004F39EB" w:rsidRDefault="004F39EB">
      <w:pPr>
        <w:pStyle w:val="PL"/>
      </w:pPr>
    </w:p>
    <w:p w14:paraId="69A5D4E4" w14:textId="77777777" w:rsidR="004F39EB" w:rsidRDefault="00307E05">
      <w:pPr>
        <w:pStyle w:val="PL"/>
        <w:rPr>
          <w:color w:val="808080"/>
        </w:rPr>
      </w:pPr>
      <w:r>
        <w:rPr>
          <w:color w:val="808080"/>
        </w:rPr>
        <w:t>-- TAG-SUPPORTEDBANDWIDTH-STOP</w:t>
      </w:r>
    </w:p>
    <w:p w14:paraId="19E51DA6" w14:textId="77777777" w:rsidR="004F39EB" w:rsidRDefault="00307E05">
      <w:pPr>
        <w:pStyle w:val="PL"/>
        <w:rPr>
          <w:color w:val="808080"/>
        </w:rPr>
      </w:pPr>
      <w:r>
        <w:rPr>
          <w:color w:val="808080"/>
        </w:rPr>
        <w:t>-- ASN1STOP</w:t>
      </w:r>
    </w:p>
    <w:p w14:paraId="05AF3596" w14:textId="77777777" w:rsidR="004F39EB" w:rsidRDefault="004F39EB">
      <w:pPr>
        <w:rPr>
          <w:rFonts w:eastAsiaTheme="minorEastAsia"/>
        </w:rPr>
      </w:pPr>
    </w:p>
    <w:p w14:paraId="2DA76B86" w14:textId="77777777" w:rsidR="004F39EB" w:rsidRDefault="00307E05">
      <w:pPr>
        <w:pStyle w:val="Heading4"/>
      </w:pPr>
      <w:bookmarkStart w:id="1277" w:name="_Toc60777485"/>
      <w:bookmarkStart w:id="1278" w:name="_Toc100930417"/>
      <w:r>
        <w:t>–</w:t>
      </w:r>
      <w:r>
        <w:tab/>
      </w:r>
      <w:r>
        <w:rPr>
          <w:i/>
        </w:rPr>
        <w:t>UE-BasedPerfMeas-Parameters</w:t>
      </w:r>
      <w:bookmarkEnd w:id="1277"/>
      <w:bookmarkEnd w:id="1278"/>
    </w:p>
    <w:p w14:paraId="0AD4B7B8" w14:textId="77777777" w:rsidR="004F39EB" w:rsidRDefault="00307E05">
      <w:r>
        <w:t xml:space="preserve">The IE </w:t>
      </w:r>
      <w:r>
        <w:rPr>
          <w:i/>
        </w:rPr>
        <w:t>UE-BasedPerfMeas-Parameters</w:t>
      </w:r>
      <w:r>
        <w:t xml:space="preserve"> contains UE-based performance measurement parameters.</w:t>
      </w:r>
    </w:p>
    <w:p w14:paraId="1D98BEA0" w14:textId="77777777" w:rsidR="004F39EB" w:rsidRDefault="00307E05">
      <w:pPr>
        <w:pStyle w:val="TH"/>
      </w:pPr>
      <w:r>
        <w:rPr>
          <w:i/>
        </w:rPr>
        <w:t>UE-BasedPerfMeas-Parameters</w:t>
      </w:r>
      <w:r>
        <w:t xml:space="preserve"> information element</w:t>
      </w:r>
    </w:p>
    <w:p w14:paraId="07D5BD1F" w14:textId="77777777" w:rsidR="004F39EB" w:rsidRDefault="00307E05">
      <w:pPr>
        <w:pStyle w:val="PL"/>
        <w:rPr>
          <w:color w:val="808080"/>
        </w:rPr>
      </w:pPr>
      <w:r>
        <w:rPr>
          <w:color w:val="808080"/>
        </w:rPr>
        <w:t>-- ASN1START</w:t>
      </w:r>
    </w:p>
    <w:p w14:paraId="2DC4FC32" w14:textId="77777777" w:rsidR="004F39EB" w:rsidRDefault="00307E05">
      <w:pPr>
        <w:pStyle w:val="PL"/>
        <w:rPr>
          <w:color w:val="808080"/>
        </w:rPr>
      </w:pPr>
      <w:r>
        <w:rPr>
          <w:color w:val="808080"/>
        </w:rPr>
        <w:t>-- TAG-UE-BASEDPERFMEAS-PARAMETERS-START</w:t>
      </w:r>
    </w:p>
    <w:p w14:paraId="790BCAE6" w14:textId="77777777" w:rsidR="004F39EB" w:rsidRDefault="004F39EB">
      <w:pPr>
        <w:pStyle w:val="PL"/>
      </w:pPr>
    </w:p>
    <w:p w14:paraId="5473D75C" w14:textId="77777777" w:rsidR="004F39EB" w:rsidRDefault="00307E05">
      <w:pPr>
        <w:pStyle w:val="PL"/>
      </w:pPr>
      <w:r>
        <w:t xml:space="preserve">UE-BasedPerfMeas-Parameters-r16 ::= </w:t>
      </w:r>
      <w:r>
        <w:rPr>
          <w:color w:val="993366"/>
        </w:rPr>
        <w:t>SEQUENCE</w:t>
      </w:r>
      <w:r>
        <w:t xml:space="preserve"> {</w:t>
      </w:r>
    </w:p>
    <w:p w14:paraId="7B19BD5C" w14:textId="77777777" w:rsidR="004F39EB" w:rsidRDefault="00307E05">
      <w:pPr>
        <w:pStyle w:val="PL"/>
        <w:rPr>
          <w:rFonts w:eastAsia="Batang"/>
        </w:rPr>
      </w:pPr>
      <w:r>
        <w:t xml:space="preserve">    </w:t>
      </w:r>
      <w:r>
        <w:rPr>
          <w:rFonts w:eastAsia="Batang"/>
        </w:rPr>
        <w:t>barometerMeasReport-r16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25826391" w14:textId="77777777" w:rsidR="004F39EB" w:rsidRDefault="00307E05">
      <w:pPr>
        <w:pStyle w:val="PL"/>
        <w:rPr>
          <w:rFonts w:eastAsia="Batang"/>
        </w:rPr>
      </w:pPr>
      <w:r>
        <w:t xml:space="preserve">    </w:t>
      </w:r>
      <w:r>
        <w:rPr>
          <w:rFonts w:eastAsia="Batang"/>
        </w:rPr>
        <w:t>immMeasBT-r16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16326FF2" w14:textId="77777777" w:rsidR="004F39EB" w:rsidRDefault="00307E05">
      <w:pPr>
        <w:pStyle w:val="PL"/>
        <w:rPr>
          <w:rFonts w:eastAsia="Batang"/>
        </w:rPr>
      </w:pPr>
      <w:r>
        <w:t xml:space="preserve">    </w:t>
      </w:r>
      <w:r>
        <w:rPr>
          <w:rFonts w:eastAsia="Batang"/>
        </w:rPr>
        <w:t>immMeasWLAN-r16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27FD4838" w14:textId="77777777" w:rsidR="004F39EB" w:rsidRDefault="00307E05">
      <w:pPr>
        <w:pStyle w:val="PL"/>
        <w:rPr>
          <w:rFonts w:eastAsia="Batang"/>
        </w:rPr>
      </w:pPr>
      <w:r>
        <w:t xml:space="preserve">    </w:t>
      </w:r>
      <w:r>
        <w:rPr>
          <w:rFonts w:eastAsia="Batang"/>
        </w:rPr>
        <w:t>loggedMeasBT-r16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3AC853C0" w14:textId="77777777" w:rsidR="004F39EB" w:rsidRDefault="00307E05">
      <w:pPr>
        <w:pStyle w:val="PL"/>
        <w:rPr>
          <w:rFonts w:eastAsia="Batang"/>
        </w:rPr>
      </w:pPr>
      <w:r>
        <w:t xml:space="preserve">    </w:t>
      </w:r>
      <w:r>
        <w:rPr>
          <w:rFonts w:eastAsia="Batang"/>
        </w:rPr>
        <w:t>loggedMeasurements-r16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3241CA90" w14:textId="77777777" w:rsidR="004F39EB" w:rsidRDefault="00307E05">
      <w:pPr>
        <w:pStyle w:val="PL"/>
        <w:rPr>
          <w:rFonts w:eastAsia="Batang"/>
        </w:rPr>
      </w:pPr>
      <w:r>
        <w:t xml:space="preserve">    </w:t>
      </w:r>
      <w:r>
        <w:rPr>
          <w:rFonts w:eastAsia="Batang"/>
        </w:rPr>
        <w:t>loggedMeasWLAN-r16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2104B9AD" w14:textId="77777777" w:rsidR="004F39EB" w:rsidRDefault="00307E05">
      <w:pPr>
        <w:pStyle w:val="PL"/>
        <w:rPr>
          <w:rFonts w:eastAsia="Batang"/>
        </w:rPr>
      </w:pPr>
      <w:r>
        <w:t xml:space="preserve">    </w:t>
      </w:r>
      <w:r>
        <w:rPr>
          <w:rFonts w:eastAsia="Batang"/>
        </w:rPr>
        <w:t>orientationMeasReport-r16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4D53E0A3" w14:textId="77777777" w:rsidR="004F39EB" w:rsidRDefault="00307E05">
      <w:pPr>
        <w:pStyle w:val="PL"/>
        <w:rPr>
          <w:rFonts w:eastAsia="Batang"/>
        </w:rPr>
      </w:pPr>
      <w:r>
        <w:t xml:space="preserve">    </w:t>
      </w:r>
      <w:r>
        <w:rPr>
          <w:rFonts w:eastAsia="Batang"/>
        </w:rPr>
        <w:t>speedMeasReport-r16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25DDAF4C" w14:textId="77777777" w:rsidR="004F39EB" w:rsidRDefault="00307E05">
      <w:pPr>
        <w:pStyle w:val="PL"/>
        <w:rPr>
          <w:rFonts w:eastAsia="Batang"/>
        </w:rPr>
      </w:pPr>
      <w:r>
        <w:t xml:space="preserve">    </w:t>
      </w:r>
      <w:r>
        <w:rPr>
          <w:rFonts w:eastAsia="Batang"/>
        </w:rPr>
        <w:t>gnss-Location-r16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449AC788" w14:textId="77777777" w:rsidR="004F39EB" w:rsidRDefault="00307E05">
      <w:pPr>
        <w:pStyle w:val="PL"/>
        <w:rPr>
          <w:rFonts w:eastAsia="Batang"/>
        </w:rPr>
      </w:pPr>
      <w:r>
        <w:t xml:space="preserve">    </w:t>
      </w:r>
      <w:r>
        <w:rPr>
          <w:rFonts w:eastAsia="Batang"/>
        </w:rPr>
        <w:t>ulPDCP-Delay-r16</w:t>
      </w:r>
      <w:r>
        <w:t xml:space="preserve">             </w:t>
      </w:r>
      <w:r>
        <w:rPr>
          <w:rFonts w:eastAsia="Batang"/>
          <w:color w:val="993366"/>
        </w:rPr>
        <w:t>ENUMERATED</w:t>
      </w:r>
      <w:r>
        <w:rPr>
          <w:rFonts w:eastAsia="Batang"/>
        </w:rPr>
        <w:t xml:space="preserve"> {supported}</w:t>
      </w:r>
      <w:r>
        <w:t xml:space="preserve">        </w:t>
      </w:r>
      <w:r>
        <w:rPr>
          <w:rFonts w:eastAsia="Batang"/>
          <w:color w:val="993366"/>
        </w:rPr>
        <w:t>OPTIONAL</w:t>
      </w:r>
      <w:r>
        <w:rPr>
          <w:rFonts w:eastAsia="Batang"/>
        </w:rPr>
        <w:t>,</w:t>
      </w:r>
    </w:p>
    <w:p w14:paraId="00E58CD8" w14:textId="77777777" w:rsidR="004F39EB" w:rsidRDefault="00307E05">
      <w:pPr>
        <w:pStyle w:val="PL"/>
      </w:pPr>
      <w:r>
        <w:t xml:space="preserve">    ...,</w:t>
      </w:r>
    </w:p>
    <w:p w14:paraId="0158E52F" w14:textId="77777777" w:rsidR="004F39EB" w:rsidRDefault="00307E05">
      <w:pPr>
        <w:pStyle w:val="PL"/>
      </w:pPr>
      <w:r>
        <w:t xml:space="preserve">    [[</w:t>
      </w:r>
    </w:p>
    <w:p w14:paraId="4A5CDDB8" w14:textId="77777777" w:rsidR="004F39EB" w:rsidRDefault="00307E05">
      <w:pPr>
        <w:pStyle w:val="PL"/>
      </w:pPr>
      <w:r>
        <w:t xml:space="preserve">    sigBasedLogMDT-OverrideProtect-r17 </w:t>
      </w:r>
      <w:r>
        <w:rPr>
          <w:color w:val="993366"/>
        </w:rPr>
        <w:t>ENUMERATED</w:t>
      </w:r>
      <w:r>
        <w:t xml:space="preserve"> {supported}  </w:t>
      </w:r>
      <w:r>
        <w:rPr>
          <w:color w:val="993366"/>
        </w:rPr>
        <w:t>OPTIONAL</w:t>
      </w:r>
      <w:r>
        <w:t>,</w:t>
      </w:r>
    </w:p>
    <w:p w14:paraId="67B2B02C" w14:textId="77777777" w:rsidR="004F39EB" w:rsidRDefault="00307E05">
      <w:pPr>
        <w:pStyle w:val="PL"/>
      </w:pPr>
      <w:r>
        <w:t xml:space="preserve">    multipleCEF-Report-r17             </w:t>
      </w:r>
      <w:r>
        <w:rPr>
          <w:color w:val="993366"/>
        </w:rPr>
        <w:t>ENUMERATED</w:t>
      </w:r>
      <w:r>
        <w:t xml:space="preserve"> {supported}  </w:t>
      </w:r>
      <w:r>
        <w:rPr>
          <w:color w:val="993366"/>
        </w:rPr>
        <w:t>OPTIONAL</w:t>
      </w:r>
      <w:r>
        <w:t>,</w:t>
      </w:r>
    </w:p>
    <w:p w14:paraId="4D1D6EC9" w14:textId="77777777" w:rsidR="004F39EB" w:rsidRDefault="00307E05">
      <w:pPr>
        <w:pStyle w:val="PL"/>
      </w:pPr>
      <w:r>
        <w:t xml:space="preserve">    excessPacketDelay-r17              </w:t>
      </w:r>
      <w:r>
        <w:rPr>
          <w:color w:val="993366"/>
        </w:rPr>
        <w:t>ENUMERATED</w:t>
      </w:r>
      <w:r>
        <w:t xml:space="preserve"> {supported}  </w:t>
      </w:r>
      <w:r>
        <w:rPr>
          <w:color w:val="993366"/>
        </w:rPr>
        <w:t>OPTIONAL</w:t>
      </w:r>
      <w:r>
        <w:t>,</w:t>
      </w:r>
    </w:p>
    <w:p w14:paraId="7D2FF6F3" w14:textId="77777777" w:rsidR="004F39EB" w:rsidRDefault="00307E05">
      <w:pPr>
        <w:pStyle w:val="PL"/>
      </w:pPr>
      <w:r>
        <w:t xml:space="preserve">    earlyMeasLog-r17                   </w:t>
      </w:r>
      <w:r>
        <w:rPr>
          <w:color w:val="993366"/>
        </w:rPr>
        <w:t>ENUMERATED</w:t>
      </w:r>
      <w:r>
        <w:t xml:space="preserve"> {supported}  </w:t>
      </w:r>
      <w:r>
        <w:rPr>
          <w:color w:val="993366"/>
        </w:rPr>
        <w:t>OPTIONAL</w:t>
      </w:r>
    </w:p>
    <w:p w14:paraId="3421B1A1" w14:textId="77777777" w:rsidR="004F39EB" w:rsidRDefault="00307E05">
      <w:pPr>
        <w:pStyle w:val="PL"/>
      </w:pPr>
      <w:r>
        <w:t xml:space="preserve">    ]]</w:t>
      </w:r>
    </w:p>
    <w:p w14:paraId="0BA82FF4" w14:textId="77777777" w:rsidR="004F39EB" w:rsidRDefault="00307E05">
      <w:pPr>
        <w:pStyle w:val="PL"/>
      </w:pPr>
      <w:r>
        <w:t>}</w:t>
      </w:r>
    </w:p>
    <w:p w14:paraId="4E445B89" w14:textId="77777777" w:rsidR="004F39EB" w:rsidRDefault="004F39EB">
      <w:pPr>
        <w:pStyle w:val="PL"/>
      </w:pPr>
    </w:p>
    <w:p w14:paraId="2F7883F1" w14:textId="77777777" w:rsidR="004F39EB" w:rsidRDefault="00307E05">
      <w:pPr>
        <w:pStyle w:val="PL"/>
        <w:rPr>
          <w:color w:val="808080"/>
        </w:rPr>
      </w:pPr>
      <w:r>
        <w:rPr>
          <w:color w:val="808080"/>
        </w:rPr>
        <w:t>-- TAG-UE-BASEDPERFMEAS-PARAMETERS-STOP</w:t>
      </w:r>
    </w:p>
    <w:p w14:paraId="3D6A80FA" w14:textId="77777777" w:rsidR="004F39EB" w:rsidRDefault="00307E05">
      <w:pPr>
        <w:pStyle w:val="PL"/>
        <w:rPr>
          <w:color w:val="808080"/>
        </w:rPr>
      </w:pPr>
      <w:r>
        <w:rPr>
          <w:color w:val="808080"/>
        </w:rPr>
        <w:t>-- ASN1STOP</w:t>
      </w:r>
    </w:p>
    <w:p w14:paraId="39E2DB26" w14:textId="77777777" w:rsidR="004F39EB" w:rsidRDefault="004F39EB"/>
    <w:p w14:paraId="4EFE22F6" w14:textId="77777777" w:rsidR="004F39EB" w:rsidRDefault="00307E05">
      <w:pPr>
        <w:pStyle w:val="Heading4"/>
        <w:rPr>
          <w:noProof/>
        </w:rPr>
      </w:pPr>
      <w:bookmarkStart w:id="1279" w:name="_Toc60777486"/>
      <w:bookmarkStart w:id="1280" w:name="_Toc100930418"/>
      <w:r>
        <w:t>–</w:t>
      </w:r>
      <w:r>
        <w:tab/>
      </w:r>
      <w:r>
        <w:rPr>
          <w:i/>
          <w:noProof/>
        </w:rPr>
        <w:t>UE-CapabilityRAT-ContainerList</w:t>
      </w:r>
      <w:bookmarkEnd w:id="1279"/>
      <w:bookmarkEnd w:id="1280"/>
    </w:p>
    <w:p w14:paraId="06900F43" w14:textId="77777777" w:rsidR="004F39EB" w:rsidRDefault="00307E05">
      <w:r>
        <w:t xml:space="preserve">The IE </w:t>
      </w:r>
      <w:r>
        <w:rPr>
          <w:i/>
        </w:rPr>
        <w:t>UE-CapabilityRAT-ContainerList</w:t>
      </w:r>
      <w:r>
        <w:t xml:space="preserve"> contains a list of radio access technology specific capability containers.</w:t>
      </w:r>
    </w:p>
    <w:p w14:paraId="5FA63349" w14:textId="77777777" w:rsidR="004F39EB" w:rsidRDefault="00307E05">
      <w:pPr>
        <w:pStyle w:val="TH"/>
      </w:pPr>
      <w:r>
        <w:rPr>
          <w:i/>
        </w:rPr>
        <w:t>UE-CapabilityRAT-ContainerList</w:t>
      </w:r>
      <w:r>
        <w:t xml:space="preserve"> information element</w:t>
      </w:r>
    </w:p>
    <w:p w14:paraId="060A6F55" w14:textId="77777777" w:rsidR="004F39EB" w:rsidRDefault="00307E05">
      <w:pPr>
        <w:pStyle w:val="PL"/>
        <w:rPr>
          <w:color w:val="808080"/>
        </w:rPr>
      </w:pPr>
      <w:r>
        <w:rPr>
          <w:color w:val="808080"/>
        </w:rPr>
        <w:t>-- ASN1START</w:t>
      </w:r>
    </w:p>
    <w:p w14:paraId="595DD45D" w14:textId="77777777" w:rsidR="004F39EB" w:rsidRDefault="00307E05">
      <w:pPr>
        <w:pStyle w:val="PL"/>
        <w:rPr>
          <w:color w:val="808080"/>
        </w:rPr>
      </w:pPr>
      <w:r>
        <w:rPr>
          <w:color w:val="808080"/>
        </w:rPr>
        <w:t>-- TAG-UE-CAPABILITYRAT-CONTAINERLIST-START</w:t>
      </w:r>
    </w:p>
    <w:p w14:paraId="7FA8CE5F" w14:textId="77777777" w:rsidR="004F39EB" w:rsidRDefault="004F39EB">
      <w:pPr>
        <w:pStyle w:val="PL"/>
      </w:pPr>
    </w:p>
    <w:p w14:paraId="0A020382" w14:textId="77777777" w:rsidR="004F39EB" w:rsidRDefault="00307E05">
      <w:pPr>
        <w:pStyle w:val="PL"/>
      </w:pPr>
      <w:r>
        <w:t xml:space="preserve">UE-CapabilityRAT-ContainerList ::=    </w:t>
      </w:r>
      <w:r>
        <w:rPr>
          <w:color w:val="993366"/>
        </w:rPr>
        <w:t>SEQUENCE</w:t>
      </w:r>
      <w:r>
        <w:t xml:space="preserve"> (</w:t>
      </w:r>
      <w:r>
        <w:rPr>
          <w:color w:val="993366"/>
        </w:rPr>
        <w:t>SIZE</w:t>
      </w:r>
      <w:r>
        <w:t xml:space="preserve"> (0..maxRAT-CapabilityContainers))</w:t>
      </w:r>
      <w:r>
        <w:rPr>
          <w:color w:val="993366"/>
        </w:rPr>
        <w:t xml:space="preserve"> OF</w:t>
      </w:r>
      <w:r>
        <w:t xml:space="preserve"> UE-CapabilityRAT-Container</w:t>
      </w:r>
    </w:p>
    <w:p w14:paraId="0A4D4269" w14:textId="77777777" w:rsidR="004F39EB" w:rsidRDefault="004F39EB">
      <w:pPr>
        <w:pStyle w:val="PL"/>
      </w:pPr>
    </w:p>
    <w:p w14:paraId="50F961C1" w14:textId="77777777" w:rsidR="004F39EB" w:rsidRDefault="00307E05">
      <w:pPr>
        <w:pStyle w:val="PL"/>
      </w:pPr>
      <w:r>
        <w:t xml:space="preserve">UE-CapabilityRAT-Container ::=        </w:t>
      </w:r>
      <w:r>
        <w:rPr>
          <w:color w:val="993366"/>
        </w:rPr>
        <w:t>SEQUENCE</w:t>
      </w:r>
      <w:r>
        <w:t xml:space="preserve"> {</w:t>
      </w:r>
    </w:p>
    <w:p w14:paraId="0A27F804" w14:textId="77777777" w:rsidR="004F39EB" w:rsidRDefault="00307E05">
      <w:pPr>
        <w:pStyle w:val="PL"/>
      </w:pPr>
      <w:r>
        <w:t xml:space="preserve">    rat-Type                              RAT-Type,</w:t>
      </w:r>
    </w:p>
    <w:p w14:paraId="3A626F32" w14:textId="77777777" w:rsidR="004F39EB" w:rsidRDefault="00307E05">
      <w:pPr>
        <w:pStyle w:val="PL"/>
      </w:pPr>
      <w:r>
        <w:t xml:space="preserve">    ue-CapabilityRAT-Container            </w:t>
      </w:r>
      <w:r>
        <w:rPr>
          <w:color w:val="993366"/>
        </w:rPr>
        <w:t>OCTET</w:t>
      </w:r>
      <w:r>
        <w:t xml:space="preserve"> </w:t>
      </w:r>
      <w:r>
        <w:rPr>
          <w:color w:val="993366"/>
        </w:rPr>
        <w:t>STRING</w:t>
      </w:r>
    </w:p>
    <w:p w14:paraId="6D509E6A" w14:textId="77777777" w:rsidR="004F39EB" w:rsidRDefault="00307E05">
      <w:pPr>
        <w:pStyle w:val="PL"/>
      </w:pPr>
      <w:r>
        <w:t>}</w:t>
      </w:r>
    </w:p>
    <w:p w14:paraId="48DA2CC3" w14:textId="77777777" w:rsidR="004F39EB" w:rsidRDefault="004F39EB">
      <w:pPr>
        <w:pStyle w:val="PL"/>
      </w:pPr>
    </w:p>
    <w:p w14:paraId="74F4102D" w14:textId="77777777" w:rsidR="004F39EB" w:rsidRDefault="00307E05">
      <w:pPr>
        <w:pStyle w:val="PL"/>
        <w:rPr>
          <w:color w:val="808080"/>
        </w:rPr>
      </w:pPr>
      <w:r>
        <w:rPr>
          <w:color w:val="808080"/>
        </w:rPr>
        <w:t>-- TAG-UE-CAPABILITYRAT-CONTAINERLIST-STOP</w:t>
      </w:r>
    </w:p>
    <w:p w14:paraId="521D784C" w14:textId="77777777" w:rsidR="004F39EB" w:rsidRDefault="00307E05">
      <w:pPr>
        <w:pStyle w:val="PL"/>
        <w:rPr>
          <w:color w:val="808080"/>
        </w:rPr>
      </w:pPr>
      <w:r>
        <w:rPr>
          <w:color w:val="808080"/>
        </w:rPr>
        <w:t>-- ASN1STOP</w:t>
      </w:r>
    </w:p>
    <w:p w14:paraId="4F9CCF74"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2B59F3EA" w14:textId="77777777">
        <w:tc>
          <w:tcPr>
            <w:tcW w:w="14175" w:type="dxa"/>
            <w:tcBorders>
              <w:top w:val="single" w:sz="4" w:space="0" w:color="auto"/>
              <w:left w:val="single" w:sz="4" w:space="0" w:color="auto"/>
              <w:bottom w:val="single" w:sz="4" w:space="0" w:color="auto"/>
              <w:right w:val="single" w:sz="4" w:space="0" w:color="auto"/>
            </w:tcBorders>
            <w:hideMark/>
          </w:tcPr>
          <w:p w14:paraId="4DCF78CB" w14:textId="77777777" w:rsidR="004F39EB" w:rsidRDefault="00307E05">
            <w:pPr>
              <w:pStyle w:val="TAH"/>
              <w:rPr>
                <w:lang w:eastAsia="sv-SE"/>
              </w:rPr>
            </w:pPr>
            <w:r>
              <w:rPr>
                <w:i/>
                <w:lang w:eastAsia="sv-SE"/>
              </w:rPr>
              <w:t>UE-CapabilityRAT-ContainerList</w:t>
            </w:r>
            <w:r>
              <w:rPr>
                <w:lang w:eastAsia="sv-SE"/>
              </w:rPr>
              <w:t xml:space="preserve"> field descriptions</w:t>
            </w:r>
          </w:p>
        </w:tc>
      </w:tr>
      <w:tr w:rsidR="004F39EB" w14:paraId="54EFEFDF" w14:textId="77777777">
        <w:tc>
          <w:tcPr>
            <w:tcW w:w="14175" w:type="dxa"/>
            <w:tcBorders>
              <w:top w:val="single" w:sz="4" w:space="0" w:color="auto"/>
              <w:left w:val="single" w:sz="4" w:space="0" w:color="auto"/>
              <w:bottom w:val="single" w:sz="4" w:space="0" w:color="auto"/>
              <w:right w:val="single" w:sz="4" w:space="0" w:color="auto"/>
            </w:tcBorders>
            <w:hideMark/>
          </w:tcPr>
          <w:p w14:paraId="34EF2EA0" w14:textId="77777777" w:rsidR="004F39EB" w:rsidRDefault="00307E05">
            <w:pPr>
              <w:pStyle w:val="TAL"/>
              <w:rPr>
                <w:b/>
                <w:i/>
                <w:lang w:eastAsia="sv-SE"/>
              </w:rPr>
            </w:pPr>
            <w:r>
              <w:rPr>
                <w:b/>
                <w:i/>
                <w:lang w:eastAsia="sv-SE"/>
              </w:rPr>
              <w:t>ue-CapabilityRAT-Container</w:t>
            </w:r>
          </w:p>
          <w:p w14:paraId="56DC8910" w14:textId="77777777" w:rsidR="004F39EB" w:rsidRDefault="00307E05">
            <w:pPr>
              <w:pStyle w:val="TAL"/>
              <w:rPr>
                <w:lang w:eastAsia="sv-SE"/>
              </w:rPr>
            </w:pPr>
            <w:r>
              <w:rPr>
                <w:lang w:eastAsia="sv-SE"/>
              </w:rPr>
              <w:t>Container for the UE capabilities of the indicated RAT. The encoding is defined in the specification of each RAT:</w:t>
            </w:r>
          </w:p>
          <w:p w14:paraId="65831BF4" w14:textId="77777777" w:rsidR="004F39EB" w:rsidRDefault="00307E05">
            <w:pPr>
              <w:pStyle w:val="TAL"/>
              <w:rPr>
                <w:lang w:eastAsia="sv-SE"/>
              </w:rPr>
            </w:pPr>
            <w:r>
              <w:rPr>
                <w:lang w:eastAsia="sv-SE"/>
              </w:rPr>
              <w:t xml:space="preserve">For </w:t>
            </w:r>
            <w:r>
              <w:rPr>
                <w:i/>
                <w:lang w:eastAsia="sv-SE"/>
              </w:rPr>
              <w:t>rat-Type</w:t>
            </w:r>
            <w:r>
              <w:rPr>
                <w:lang w:eastAsia="sv-SE"/>
              </w:rPr>
              <w:t xml:space="preserve"> set to </w:t>
            </w:r>
            <w:r>
              <w:rPr>
                <w:i/>
                <w:lang w:eastAsia="sv-SE"/>
              </w:rPr>
              <w:t>nr</w:t>
            </w:r>
            <w:r>
              <w:rPr>
                <w:lang w:eastAsia="sv-SE"/>
              </w:rPr>
              <w:t xml:space="preserve">: the encoding of UE capabilities is defined in </w:t>
            </w:r>
            <w:r>
              <w:rPr>
                <w:i/>
                <w:lang w:eastAsia="sv-SE"/>
              </w:rPr>
              <w:t>UE-NR-Capability</w:t>
            </w:r>
            <w:r>
              <w:rPr>
                <w:lang w:eastAsia="sv-SE"/>
              </w:rPr>
              <w:t>.</w:t>
            </w:r>
          </w:p>
          <w:p w14:paraId="71D4441E" w14:textId="77777777" w:rsidR="004F39EB" w:rsidRDefault="00307E05">
            <w:pPr>
              <w:pStyle w:val="TAL"/>
              <w:rPr>
                <w:lang w:eastAsia="sv-SE"/>
              </w:rPr>
            </w:pPr>
            <w:r>
              <w:rPr>
                <w:lang w:eastAsia="sv-SE"/>
              </w:rPr>
              <w:t xml:space="preserve">For </w:t>
            </w:r>
            <w:r>
              <w:rPr>
                <w:i/>
                <w:lang w:eastAsia="sv-SE"/>
              </w:rPr>
              <w:t>rat-Type</w:t>
            </w:r>
            <w:r>
              <w:rPr>
                <w:lang w:eastAsia="sv-SE"/>
              </w:rPr>
              <w:t xml:space="preserve"> set to </w:t>
            </w:r>
            <w:r>
              <w:rPr>
                <w:i/>
                <w:lang w:eastAsia="sv-SE"/>
              </w:rPr>
              <w:t>eutra-nr</w:t>
            </w:r>
            <w:r>
              <w:rPr>
                <w:lang w:eastAsia="sv-SE"/>
              </w:rPr>
              <w:t xml:space="preserve">: the encoding of UE capabilities is defined in </w:t>
            </w:r>
            <w:r>
              <w:rPr>
                <w:i/>
                <w:lang w:eastAsia="sv-SE"/>
              </w:rPr>
              <w:t>UE-MRDC-Capability</w:t>
            </w:r>
            <w:r>
              <w:rPr>
                <w:lang w:eastAsia="sv-SE"/>
              </w:rPr>
              <w:t>.</w:t>
            </w:r>
          </w:p>
          <w:p w14:paraId="774622FD" w14:textId="77777777" w:rsidR="004F39EB" w:rsidRDefault="00307E0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eutra</w:t>
            </w:r>
            <w:r>
              <w:rPr>
                <w:rFonts w:eastAsia="Calibri"/>
                <w:szCs w:val="22"/>
                <w:lang w:eastAsia="sv-SE"/>
              </w:rPr>
              <w:t xml:space="preserve">: the encoding of UE capabilities is defined in </w:t>
            </w:r>
            <w:r>
              <w:rPr>
                <w:rFonts w:eastAsia="Calibri"/>
                <w:i/>
                <w:szCs w:val="22"/>
                <w:lang w:eastAsia="sv-SE"/>
              </w:rPr>
              <w:t>UE-EUTRA-Capability</w:t>
            </w:r>
            <w:r>
              <w:rPr>
                <w:rFonts w:eastAsia="Calibri"/>
                <w:szCs w:val="22"/>
                <w:lang w:eastAsia="sv-SE"/>
              </w:rPr>
              <w:t xml:space="preserve"> specified in TS 36.331 [10].</w:t>
            </w:r>
          </w:p>
          <w:p w14:paraId="58B939EC" w14:textId="77777777" w:rsidR="004F39EB" w:rsidRDefault="00307E05">
            <w:pPr>
              <w:pStyle w:val="TAL"/>
              <w:rPr>
                <w:rFonts w:eastAsia="Calibri"/>
                <w:szCs w:val="22"/>
                <w:lang w:eastAsia="sv-SE"/>
              </w:rPr>
            </w:pPr>
            <w:r>
              <w:rPr>
                <w:rFonts w:eastAsia="Calibri"/>
                <w:szCs w:val="22"/>
                <w:lang w:eastAsia="sv-SE"/>
              </w:rPr>
              <w:t xml:space="preserve">For </w:t>
            </w:r>
            <w:r>
              <w:rPr>
                <w:rFonts w:eastAsia="Calibri"/>
                <w:i/>
                <w:szCs w:val="22"/>
                <w:lang w:eastAsia="sv-SE"/>
              </w:rPr>
              <w:t>rat-Type</w:t>
            </w:r>
            <w:r>
              <w:rPr>
                <w:rFonts w:eastAsia="Calibri"/>
                <w:szCs w:val="22"/>
                <w:lang w:eastAsia="sv-SE"/>
              </w:rPr>
              <w:t xml:space="preserve"> set to </w:t>
            </w:r>
            <w:r>
              <w:rPr>
                <w:rFonts w:eastAsia="Calibri"/>
                <w:i/>
                <w:szCs w:val="22"/>
                <w:lang w:eastAsia="sv-SE"/>
              </w:rPr>
              <w:t>utra-fdd</w:t>
            </w:r>
            <w:r>
              <w:rPr>
                <w:rFonts w:eastAsia="Calibri"/>
                <w:szCs w:val="22"/>
                <w:lang w:eastAsia="sv-SE"/>
              </w:rPr>
              <w:t>: the octet string contains the INTER RAT HANDOVER INFO message defined in TS 25.331 [45].</w:t>
            </w:r>
          </w:p>
        </w:tc>
      </w:tr>
    </w:tbl>
    <w:p w14:paraId="13D20F63" w14:textId="77777777" w:rsidR="004F39EB" w:rsidRDefault="004F39EB"/>
    <w:p w14:paraId="7CA5067A" w14:textId="77777777" w:rsidR="004F39EB" w:rsidRDefault="00307E05">
      <w:pPr>
        <w:pStyle w:val="Heading4"/>
      </w:pPr>
      <w:bookmarkStart w:id="1281" w:name="_Toc60777487"/>
      <w:bookmarkStart w:id="1282" w:name="_Toc100930419"/>
      <w:r>
        <w:t>–</w:t>
      </w:r>
      <w:r>
        <w:tab/>
      </w:r>
      <w:r>
        <w:rPr>
          <w:i/>
        </w:rPr>
        <w:t>UE-CapabilityRAT-RequestList</w:t>
      </w:r>
      <w:bookmarkEnd w:id="1281"/>
      <w:bookmarkEnd w:id="1282"/>
    </w:p>
    <w:p w14:paraId="61F67B64" w14:textId="77777777" w:rsidR="004F39EB" w:rsidRDefault="00307E05">
      <w:r>
        <w:t xml:space="preserve">The IE </w:t>
      </w:r>
      <w:r>
        <w:rPr>
          <w:i/>
        </w:rPr>
        <w:t>UE-CapabilityRAT-RequestList</w:t>
      </w:r>
      <w:r>
        <w:t xml:space="preserve"> is used to request UE capabilities for one or more RATs from the UE.</w:t>
      </w:r>
    </w:p>
    <w:p w14:paraId="47E89BF2" w14:textId="77777777" w:rsidR="004F39EB" w:rsidRDefault="00307E05">
      <w:pPr>
        <w:pStyle w:val="TH"/>
      </w:pPr>
      <w:r>
        <w:rPr>
          <w:i/>
        </w:rPr>
        <w:t>UE-CapabilityRAT-RequestList</w:t>
      </w:r>
      <w:r>
        <w:t xml:space="preserve"> information element</w:t>
      </w:r>
    </w:p>
    <w:p w14:paraId="41B36CFA" w14:textId="77777777" w:rsidR="004F39EB" w:rsidRDefault="00307E05">
      <w:pPr>
        <w:pStyle w:val="PL"/>
        <w:rPr>
          <w:color w:val="808080"/>
        </w:rPr>
      </w:pPr>
      <w:r>
        <w:rPr>
          <w:color w:val="808080"/>
        </w:rPr>
        <w:t>-- ASN1START</w:t>
      </w:r>
    </w:p>
    <w:p w14:paraId="1B689966" w14:textId="77777777" w:rsidR="004F39EB" w:rsidRDefault="00307E05">
      <w:pPr>
        <w:pStyle w:val="PL"/>
        <w:rPr>
          <w:color w:val="808080"/>
        </w:rPr>
      </w:pPr>
      <w:r>
        <w:rPr>
          <w:color w:val="808080"/>
        </w:rPr>
        <w:t>-- TAG-UE-CAPABILITYRAT-REQUESTLIST-START</w:t>
      </w:r>
    </w:p>
    <w:p w14:paraId="16D1AB15" w14:textId="77777777" w:rsidR="004F39EB" w:rsidRDefault="004F39EB">
      <w:pPr>
        <w:pStyle w:val="PL"/>
      </w:pPr>
    </w:p>
    <w:p w14:paraId="049D13FB" w14:textId="77777777" w:rsidR="004F39EB" w:rsidRDefault="00307E05">
      <w:pPr>
        <w:pStyle w:val="PL"/>
      </w:pPr>
      <w:r>
        <w:t xml:space="preserve">UE-CapabilityRAT-RequestList ::=        </w:t>
      </w:r>
      <w:r>
        <w:rPr>
          <w:color w:val="993366"/>
        </w:rPr>
        <w:t>SEQUENCE</w:t>
      </w:r>
      <w:r>
        <w:t xml:space="preserve"> (</w:t>
      </w:r>
      <w:r>
        <w:rPr>
          <w:color w:val="993366"/>
        </w:rPr>
        <w:t>SIZE</w:t>
      </w:r>
      <w:r>
        <w:t xml:space="preserve"> (1..maxRAT-CapabilityContainers))</w:t>
      </w:r>
      <w:r>
        <w:rPr>
          <w:color w:val="993366"/>
        </w:rPr>
        <w:t xml:space="preserve"> OF</w:t>
      </w:r>
      <w:r>
        <w:t xml:space="preserve"> UE-CapabilityRAT-Request</w:t>
      </w:r>
    </w:p>
    <w:p w14:paraId="19144560" w14:textId="77777777" w:rsidR="004F39EB" w:rsidRDefault="004F39EB">
      <w:pPr>
        <w:pStyle w:val="PL"/>
      </w:pPr>
    </w:p>
    <w:p w14:paraId="39B62867" w14:textId="77777777" w:rsidR="004F39EB" w:rsidRDefault="00307E05">
      <w:pPr>
        <w:pStyle w:val="PL"/>
      </w:pPr>
      <w:r>
        <w:t xml:space="preserve">UE-CapabilityRAT-Request ::=            </w:t>
      </w:r>
      <w:r>
        <w:rPr>
          <w:color w:val="993366"/>
        </w:rPr>
        <w:t>SEQUENCE</w:t>
      </w:r>
      <w:r>
        <w:t xml:space="preserve"> {</w:t>
      </w:r>
    </w:p>
    <w:p w14:paraId="1C38B78F" w14:textId="77777777" w:rsidR="004F39EB" w:rsidRDefault="00307E05">
      <w:pPr>
        <w:pStyle w:val="PL"/>
      </w:pPr>
      <w:r>
        <w:t xml:space="preserve">    rat-Type                                RAT-Type,</w:t>
      </w:r>
    </w:p>
    <w:p w14:paraId="46E6AF02" w14:textId="77777777" w:rsidR="004F39EB" w:rsidRDefault="00307E05">
      <w:pPr>
        <w:pStyle w:val="PL"/>
        <w:rPr>
          <w:color w:val="808080"/>
        </w:rPr>
      </w:pPr>
      <w:r>
        <w:t xml:space="preserve">    capabilityRequestFilter                 </w:t>
      </w:r>
      <w:r>
        <w:rPr>
          <w:color w:val="993366"/>
        </w:rPr>
        <w:t>OCTET</w:t>
      </w:r>
      <w:r>
        <w:t xml:space="preserve"> </w:t>
      </w:r>
      <w:r>
        <w:rPr>
          <w:color w:val="993366"/>
        </w:rPr>
        <w:t>STRING</w:t>
      </w:r>
      <w:r>
        <w:t xml:space="preserve">                    </w:t>
      </w:r>
      <w:r>
        <w:rPr>
          <w:color w:val="993366"/>
        </w:rPr>
        <w:t>OPTIONAL</w:t>
      </w:r>
      <w:r>
        <w:t xml:space="preserve">,   </w:t>
      </w:r>
      <w:r>
        <w:rPr>
          <w:color w:val="808080"/>
        </w:rPr>
        <w:t>-- Need N</w:t>
      </w:r>
    </w:p>
    <w:p w14:paraId="1AD4B333" w14:textId="77777777" w:rsidR="004F39EB" w:rsidRDefault="00307E05">
      <w:pPr>
        <w:pStyle w:val="PL"/>
      </w:pPr>
      <w:r>
        <w:t xml:space="preserve">    ...</w:t>
      </w:r>
    </w:p>
    <w:p w14:paraId="6CEB6C57" w14:textId="77777777" w:rsidR="004F39EB" w:rsidRDefault="00307E05">
      <w:pPr>
        <w:pStyle w:val="PL"/>
      </w:pPr>
      <w:r>
        <w:t>}</w:t>
      </w:r>
    </w:p>
    <w:p w14:paraId="1EA82404" w14:textId="77777777" w:rsidR="004F39EB" w:rsidRDefault="004F39EB">
      <w:pPr>
        <w:pStyle w:val="PL"/>
      </w:pPr>
    </w:p>
    <w:p w14:paraId="337A8233" w14:textId="77777777" w:rsidR="004F39EB" w:rsidRDefault="00307E05">
      <w:pPr>
        <w:pStyle w:val="PL"/>
        <w:rPr>
          <w:color w:val="808080"/>
        </w:rPr>
      </w:pPr>
      <w:r>
        <w:rPr>
          <w:color w:val="808080"/>
        </w:rPr>
        <w:t>-- TAG-UE-CAPABILITYRAT-REQUESTLIST-STOP</w:t>
      </w:r>
    </w:p>
    <w:p w14:paraId="7DE1A2B5" w14:textId="77777777" w:rsidR="004F39EB" w:rsidRDefault="00307E05">
      <w:pPr>
        <w:pStyle w:val="PL"/>
        <w:rPr>
          <w:color w:val="808080"/>
        </w:rPr>
      </w:pPr>
      <w:r>
        <w:rPr>
          <w:color w:val="808080"/>
        </w:rPr>
        <w:t>-- ASN1STOP</w:t>
      </w:r>
    </w:p>
    <w:p w14:paraId="542C0532"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7F59AB5" w14:textId="77777777">
        <w:tc>
          <w:tcPr>
            <w:tcW w:w="14173" w:type="dxa"/>
            <w:tcBorders>
              <w:top w:val="single" w:sz="4" w:space="0" w:color="auto"/>
              <w:left w:val="single" w:sz="4" w:space="0" w:color="auto"/>
              <w:bottom w:val="single" w:sz="4" w:space="0" w:color="auto"/>
              <w:right w:val="single" w:sz="4" w:space="0" w:color="auto"/>
            </w:tcBorders>
            <w:hideMark/>
          </w:tcPr>
          <w:p w14:paraId="37D02A5A" w14:textId="77777777" w:rsidR="004F39EB" w:rsidRDefault="00307E05">
            <w:pPr>
              <w:pStyle w:val="TAH"/>
              <w:rPr>
                <w:szCs w:val="22"/>
                <w:lang w:eastAsia="sv-SE"/>
              </w:rPr>
            </w:pPr>
            <w:r>
              <w:rPr>
                <w:i/>
                <w:szCs w:val="22"/>
                <w:lang w:eastAsia="sv-SE"/>
              </w:rPr>
              <w:t xml:space="preserve">UE-CapabilityRAT-Request </w:t>
            </w:r>
            <w:r>
              <w:rPr>
                <w:szCs w:val="22"/>
                <w:lang w:eastAsia="sv-SE"/>
              </w:rPr>
              <w:t>field descriptions</w:t>
            </w:r>
          </w:p>
        </w:tc>
      </w:tr>
      <w:tr w:rsidR="004F39EB" w14:paraId="01725C21" w14:textId="77777777">
        <w:tc>
          <w:tcPr>
            <w:tcW w:w="14173" w:type="dxa"/>
            <w:tcBorders>
              <w:top w:val="single" w:sz="4" w:space="0" w:color="auto"/>
              <w:left w:val="single" w:sz="4" w:space="0" w:color="auto"/>
              <w:bottom w:val="single" w:sz="4" w:space="0" w:color="auto"/>
              <w:right w:val="single" w:sz="4" w:space="0" w:color="auto"/>
            </w:tcBorders>
            <w:hideMark/>
          </w:tcPr>
          <w:p w14:paraId="343CEDB1" w14:textId="77777777" w:rsidR="004F39EB" w:rsidRDefault="00307E05">
            <w:pPr>
              <w:pStyle w:val="TAL"/>
              <w:rPr>
                <w:szCs w:val="22"/>
                <w:lang w:eastAsia="sv-SE"/>
              </w:rPr>
            </w:pPr>
            <w:r>
              <w:rPr>
                <w:b/>
                <w:i/>
                <w:szCs w:val="22"/>
                <w:lang w:eastAsia="sv-SE"/>
              </w:rPr>
              <w:t>capabilityRequestFilter</w:t>
            </w:r>
          </w:p>
          <w:p w14:paraId="20777446" w14:textId="77777777" w:rsidR="004F39EB" w:rsidRDefault="00307E05">
            <w:pPr>
              <w:pStyle w:val="TAL"/>
              <w:rPr>
                <w:szCs w:val="22"/>
                <w:lang w:eastAsia="sv-SE"/>
              </w:rPr>
            </w:pPr>
            <w:r>
              <w:rPr>
                <w:szCs w:val="22"/>
                <w:lang w:eastAsia="sv-SE"/>
              </w:rPr>
              <w:t>Information by which the network requests the UE to filter the UE capabilities.</w:t>
            </w:r>
          </w:p>
          <w:p w14:paraId="21B45429" w14:textId="77777777" w:rsidR="004F39EB" w:rsidRDefault="00307E05">
            <w:pPr>
              <w:pStyle w:val="TAL"/>
              <w:rPr>
                <w:szCs w:val="22"/>
                <w:lang w:eastAsia="sv-SE"/>
              </w:rPr>
            </w:pPr>
            <w:r>
              <w:rPr>
                <w:szCs w:val="22"/>
                <w:lang w:eastAsia="sv-SE"/>
              </w:rPr>
              <w:t xml:space="preserve">For </w:t>
            </w:r>
            <w:r>
              <w:rPr>
                <w:i/>
                <w:lang w:eastAsia="sv-SE"/>
              </w:rPr>
              <w:t>rat-Type</w:t>
            </w:r>
            <w:r>
              <w:rPr>
                <w:szCs w:val="22"/>
                <w:lang w:eastAsia="sv-SE"/>
              </w:rPr>
              <w:t xml:space="preserve"> set to </w:t>
            </w:r>
            <w:r>
              <w:rPr>
                <w:i/>
                <w:lang w:eastAsia="sv-SE"/>
              </w:rPr>
              <w:t>nr</w:t>
            </w:r>
            <w:r>
              <w:rPr>
                <w:lang w:eastAsia="sv-SE"/>
              </w:rPr>
              <w:t xml:space="preserve"> or </w:t>
            </w:r>
            <w:r>
              <w:rPr>
                <w:i/>
                <w:lang w:eastAsia="sv-SE"/>
              </w:rPr>
              <w:t>eutra-nr</w:t>
            </w:r>
            <w:r>
              <w:rPr>
                <w:szCs w:val="22"/>
                <w:lang w:eastAsia="sv-SE"/>
              </w:rPr>
              <w:t xml:space="preserve">: the encoding of the </w:t>
            </w:r>
            <w:r>
              <w:rPr>
                <w:i/>
                <w:lang w:eastAsia="sv-SE"/>
              </w:rPr>
              <w:t>capabilityRequestFilter</w:t>
            </w:r>
            <w:r>
              <w:rPr>
                <w:szCs w:val="22"/>
                <w:lang w:eastAsia="sv-SE"/>
              </w:rPr>
              <w:t xml:space="preserve"> is defined in </w:t>
            </w:r>
            <w:r>
              <w:rPr>
                <w:i/>
                <w:lang w:eastAsia="sv-SE"/>
              </w:rPr>
              <w:t>UE-CapabilityRequestFilterNR</w:t>
            </w:r>
            <w:r>
              <w:rPr>
                <w:szCs w:val="22"/>
                <w:lang w:eastAsia="sv-SE"/>
              </w:rPr>
              <w:t>.</w:t>
            </w:r>
          </w:p>
          <w:p w14:paraId="1E0D5B40" w14:textId="77777777" w:rsidR="004F39EB" w:rsidRDefault="00307E05">
            <w:pPr>
              <w:pStyle w:val="TAL"/>
              <w:rPr>
                <w:szCs w:val="22"/>
                <w:lang w:eastAsia="sv-SE"/>
              </w:rPr>
            </w:pPr>
            <w:r>
              <w:rPr>
                <w:rFonts w:eastAsia="Yu Mincho" w:cs="Arial"/>
                <w:szCs w:val="18"/>
                <w:lang w:eastAsia="sv-SE"/>
              </w:rPr>
              <w:t xml:space="preserve">For </w:t>
            </w:r>
            <w:r>
              <w:rPr>
                <w:rFonts w:eastAsia="Yu Mincho" w:cs="Arial"/>
                <w:i/>
                <w:szCs w:val="18"/>
                <w:lang w:eastAsia="sv-SE"/>
              </w:rPr>
              <w:t>rat-Type</w:t>
            </w:r>
            <w:r>
              <w:rPr>
                <w:rFonts w:eastAsia="Yu Mincho" w:cs="Arial"/>
                <w:szCs w:val="18"/>
                <w:lang w:eastAsia="sv-SE"/>
              </w:rPr>
              <w:t xml:space="preserve"> set to </w:t>
            </w:r>
            <w:r>
              <w:rPr>
                <w:rFonts w:eastAsia="Yu Mincho" w:cs="Arial"/>
                <w:i/>
                <w:szCs w:val="18"/>
                <w:lang w:eastAsia="sv-SE"/>
              </w:rPr>
              <w:t>eutra</w:t>
            </w:r>
            <w:r>
              <w:rPr>
                <w:rFonts w:eastAsia="Yu Mincho" w:cs="Arial"/>
                <w:szCs w:val="18"/>
                <w:lang w:eastAsia="sv-SE"/>
              </w:rPr>
              <w:t xml:space="preserve">: the encoding of the </w:t>
            </w:r>
            <w:r>
              <w:rPr>
                <w:rFonts w:cs="Arial"/>
                <w:i/>
                <w:szCs w:val="18"/>
                <w:lang w:eastAsia="sv-SE"/>
              </w:rPr>
              <w:t>capabilityRequestFilter</w:t>
            </w:r>
            <w:r>
              <w:rPr>
                <w:rFonts w:cs="Arial"/>
                <w:szCs w:val="18"/>
                <w:lang w:eastAsia="sv-SE"/>
              </w:rPr>
              <w:t xml:space="preserve"> is defined by </w:t>
            </w:r>
            <w:r>
              <w:rPr>
                <w:rFonts w:cs="Arial"/>
                <w:i/>
                <w:szCs w:val="18"/>
                <w:lang w:eastAsia="sv-SE"/>
              </w:rPr>
              <w:t>UECapabilityEnquiry</w:t>
            </w:r>
            <w:r>
              <w:rPr>
                <w:rFonts w:cs="Arial"/>
                <w:szCs w:val="18"/>
                <w:lang w:eastAsia="sv-SE"/>
              </w:rPr>
              <w:t xml:space="preserve"> message defined in TS36.331 [10], in which </w:t>
            </w:r>
            <w:r>
              <w:rPr>
                <w:rFonts w:cs="Arial"/>
                <w:i/>
                <w:szCs w:val="18"/>
                <w:lang w:eastAsia="sv-SE"/>
              </w:rPr>
              <w:t>RAT-Type</w:t>
            </w:r>
            <w:r>
              <w:rPr>
                <w:rFonts w:cs="Arial"/>
                <w:szCs w:val="18"/>
                <w:lang w:eastAsia="sv-SE"/>
              </w:rPr>
              <w:t xml:space="preserve"> in </w:t>
            </w:r>
            <w:r>
              <w:rPr>
                <w:rFonts w:cs="Arial"/>
                <w:i/>
                <w:szCs w:val="18"/>
                <w:lang w:eastAsia="sv-SE"/>
              </w:rPr>
              <w:t>UE-CapabilityRequest</w:t>
            </w:r>
            <w:r>
              <w:rPr>
                <w:rFonts w:cs="Arial"/>
                <w:szCs w:val="18"/>
                <w:lang w:eastAsia="sv-SE"/>
              </w:rPr>
              <w:t xml:space="preserve"> includes only '</w:t>
            </w:r>
            <w:r>
              <w:rPr>
                <w:rFonts w:cs="Arial"/>
                <w:i/>
                <w:szCs w:val="18"/>
                <w:lang w:eastAsia="sv-SE"/>
              </w:rPr>
              <w:t>eutra'</w:t>
            </w:r>
            <w:r>
              <w:rPr>
                <w:rFonts w:cs="Arial"/>
                <w:szCs w:val="18"/>
                <w:lang w:eastAsia="sv-SE"/>
              </w:rPr>
              <w:t>.</w:t>
            </w:r>
          </w:p>
        </w:tc>
      </w:tr>
      <w:tr w:rsidR="004F39EB" w14:paraId="495A5E39" w14:textId="77777777">
        <w:tc>
          <w:tcPr>
            <w:tcW w:w="14173" w:type="dxa"/>
            <w:tcBorders>
              <w:top w:val="single" w:sz="4" w:space="0" w:color="auto"/>
              <w:left w:val="single" w:sz="4" w:space="0" w:color="auto"/>
              <w:bottom w:val="single" w:sz="4" w:space="0" w:color="auto"/>
              <w:right w:val="single" w:sz="4" w:space="0" w:color="auto"/>
            </w:tcBorders>
            <w:hideMark/>
          </w:tcPr>
          <w:p w14:paraId="1B45021B" w14:textId="77777777" w:rsidR="004F39EB" w:rsidRDefault="00307E05">
            <w:pPr>
              <w:pStyle w:val="TAL"/>
              <w:rPr>
                <w:szCs w:val="22"/>
                <w:lang w:eastAsia="sv-SE"/>
              </w:rPr>
            </w:pPr>
            <w:r>
              <w:rPr>
                <w:b/>
                <w:i/>
                <w:szCs w:val="22"/>
                <w:lang w:eastAsia="sv-SE"/>
              </w:rPr>
              <w:t>rat-Type</w:t>
            </w:r>
          </w:p>
          <w:p w14:paraId="416E8E6A" w14:textId="77777777" w:rsidR="004F39EB" w:rsidRDefault="00307E05">
            <w:pPr>
              <w:pStyle w:val="TAL"/>
              <w:rPr>
                <w:szCs w:val="22"/>
                <w:lang w:eastAsia="sv-SE"/>
              </w:rPr>
            </w:pPr>
            <w:r>
              <w:rPr>
                <w:szCs w:val="22"/>
                <w:lang w:eastAsia="sv-SE"/>
              </w:rPr>
              <w:t>The RAT type for which the NW requests UE capabilities.</w:t>
            </w:r>
          </w:p>
        </w:tc>
      </w:tr>
    </w:tbl>
    <w:p w14:paraId="2ADD8D78" w14:textId="77777777" w:rsidR="004F39EB" w:rsidRDefault="004F39EB"/>
    <w:p w14:paraId="1089097E" w14:textId="77777777" w:rsidR="004F39EB" w:rsidRDefault="00307E05">
      <w:pPr>
        <w:pStyle w:val="Heading4"/>
      </w:pPr>
      <w:bookmarkStart w:id="1283" w:name="_Toc60777488"/>
      <w:bookmarkStart w:id="1284" w:name="_Toc100930420"/>
      <w:r>
        <w:t>–</w:t>
      </w:r>
      <w:r>
        <w:tab/>
      </w:r>
      <w:r>
        <w:rPr>
          <w:i/>
        </w:rPr>
        <w:t>UE-CapabilityRequestFilterCommon</w:t>
      </w:r>
      <w:bookmarkEnd w:id="1283"/>
      <w:bookmarkEnd w:id="1284"/>
    </w:p>
    <w:p w14:paraId="743DD287" w14:textId="77777777" w:rsidR="004F39EB" w:rsidRDefault="00307E05">
      <w:r>
        <w:t xml:space="preserve">The IE </w:t>
      </w:r>
      <w:r>
        <w:rPr>
          <w:i/>
        </w:rPr>
        <w:t>UE-CapabilityRequestFilterCommon</w:t>
      </w:r>
      <w:r>
        <w:t xml:space="preserve"> is used to request filtered UE capabilities. The filter is common for all capability containers that are requested.</w:t>
      </w:r>
    </w:p>
    <w:p w14:paraId="02C2883F" w14:textId="77777777" w:rsidR="004F39EB" w:rsidRDefault="00307E05">
      <w:pPr>
        <w:pStyle w:val="TH"/>
      </w:pPr>
      <w:r>
        <w:rPr>
          <w:i/>
        </w:rPr>
        <w:t>UE-CapabilityRequestFilterCommon</w:t>
      </w:r>
      <w:r>
        <w:t xml:space="preserve"> information element</w:t>
      </w:r>
    </w:p>
    <w:p w14:paraId="7BF18E75" w14:textId="77777777" w:rsidR="004F39EB" w:rsidRDefault="00307E05">
      <w:pPr>
        <w:pStyle w:val="PL"/>
        <w:rPr>
          <w:color w:val="808080"/>
        </w:rPr>
      </w:pPr>
      <w:r>
        <w:rPr>
          <w:color w:val="808080"/>
        </w:rPr>
        <w:t>-- ASN1START</w:t>
      </w:r>
    </w:p>
    <w:p w14:paraId="7CF319D6" w14:textId="77777777" w:rsidR="004F39EB" w:rsidRDefault="00307E05">
      <w:pPr>
        <w:pStyle w:val="PL"/>
        <w:rPr>
          <w:color w:val="808080"/>
        </w:rPr>
      </w:pPr>
      <w:r>
        <w:rPr>
          <w:color w:val="808080"/>
        </w:rPr>
        <w:t>-- TAG-UE-CAPABILITYREQUESTFILTERCOMMON-START</w:t>
      </w:r>
    </w:p>
    <w:p w14:paraId="153316EA" w14:textId="77777777" w:rsidR="004F39EB" w:rsidRDefault="004F39EB">
      <w:pPr>
        <w:pStyle w:val="PL"/>
      </w:pPr>
    </w:p>
    <w:p w14:paraId="6402BF56" w14:textId="77777777" w:rsidR="004F39EB" w:rsidRDefault="00307E05">
      <w:pPr>
        <w:pStyle w:val="PL"/>
      </w:pPr>
      <w:r>
        <w:t xml:space="preserve">UE-CapabilityRequestFilterCommon ::=            </w:t>
      </w:r>
      <w:r>
        <w:rPr>
          <w:color w:val="993366"/>
        </w:rPr>
        <w:t>SEQUENCE</w:t>
      </w:r>
      <w:r>
        <w:t xml:space="preserve"> {</w:t>
      </w:r>
    </w:p>
    <w:p w14:paraId="58732626" w14:textId="77777777" w:rsidR="004F39EB" w:rsidRDefault="00307E05">
      <w:pPr>
        <w:pStyle w:val="PL"/>
      </w:pPr>
      <w:r>
        <w:t xml:space="preserve">    mrdc-Request                                </w:t>
      </w:r>
      <w:r>
        <w:rPr>
          <w:color w:val="993366"/>
        </w:rPr>
        <w:t>SEQUENCE</w:t>
      </w:r>
      <w:r>
        <w:t xml:space="preserve"> {</w:t>
      </w:r>
    </w:p>
    <w:p w14:paraId="548B6CD3" w14:textId="77777777" w:rsidR="004F39EB" w:rsidRDefault="00307E05">
      <w:pPr>
        <w:pStyle w:val="PL"/>
        <w:rPr>
          <w:color w:val="808080"/>
        </w:rPr>
      </w:pPr>
      <w:r>
        <w:t xml:space="preserve">        omitEN-DC                                   </w:t>
      </w:r>
      <w:r>
        <w:rPr>
          <w:color w:val="993366"/>
        </w:rPr>
        <w:t>ENUMERATED</w:t>
      </w:r>
      <w:r>
        <w:t xml:space="preserve"> {true}                      </w:t>
      </w:r>
      <w:r>
        <w:rPr>
          <w:color w:val="993366"/>
        </w:rPr>
        <w:t>OPTIONAL</w:t>
      </w:r>
      <w:r>
        <w:t xml:space="preserve">,    </w:t>
      </w:r>
      <w:r>
        <w:rPr>
          <w:color w:val="808080"/>
        </w:rPr>
        <w:t>-- Need N</w:t>
      </w:r>
    </w:p>
    <w:p w14:paraId="03DABF83" w14:textId="77777777" w:rsidR="004F39EB" w:rsidRDefault="00307E05">
      <w:pPr>
        <w:pStyle w:val="PL"/>
        <w:rPr>
          <w:color w:val="808080"/>
        </w:rPr>
      </w:pPr>
      <w:r>
        <w:t xml:space="preserve">        includeNR-DC                                </w:t>
      </w:r>
      <w:r>
        <w:rPr>
          <w:color w:val="993366"/>
        </w:rPr>
        <w:t>ENUMERATED</w:t>
      </w:r>
      <w:r>
        <w:t xml:space="preserve"> {true}                      </w:t>
      </w:r>
      <w:r>
        <w:rPr>
          <w:color w:val="993366"/>
        </w:rPr>
        <w:t>OPTIONAL</w:t>
      </w:r>
      <w:r>
        <w:t xml:space="preserve">,    </w:t>
      </w:r>
      <w:r>
        <w:rPr>
          <w:color w:val="808080"/>
        </w:rPr>
        <w:t>-- Need N</w:t>
      </w:r>
    </w:p>
    <w:p w14:paraId="79F1A46E" w14:textId="77777777" w:rsidR="004F39EB" w:rsidRDefault="00307E05">
      <w:pPr>
        <w:pStyle w:val="PL"/>
        <w:rPr>
          <w:color w:val="808080"/>
        </w:rPr>
      </w:pPr>
      <w:r>
        <w:t xml:space="preserve">        includeNE-DC                                </w:t>
      </w:r>
      <w:r>
        <w:rPr>
          <w:color w:val="993366"/>
        </w:rPr>
        <w:t>ENUMERATED</w:t>
      </w:r>
      <w:r>
        <w:t xml:space="preserve"> {true}                      </w:t>
      </w:r>
      <w:r>
        <w:rPr>
          <w:color w:val="993366"/>
        </w:rPr>
        <w:t>OPTIONAL</w:t>
      </w:r>
      <w:r>
        <w:t xml:space="preserve">     </w:t>
      </w:r>
      <w:r>
        <w:rPr>
          <w:color w:val="808080"/>
        </w:rPr>
        <w:t>-- Need N</w:t>
      </w:r>
    </w:p>
    <w:p w14:paraId="463E17BB" w14:textId="77777777" w:rsidR="004F39EB" w:rsidRDefault="00307E05">
      <w:pPr>
        <w:pStyle w:val="PL"/>
        <w:rPr>
          <w:color w:val="808080"/>
        </w:rPr>
      </w:pPr>
      <w:r>
        <w:t xml:space="preserve">    }                                                                                  </w:t>
      </w:r>
      <w:r>
        <w:rPr>
          <w:color w:val="993366"/>
        </w:rPr>
        <w:t>OPTIONAL</w:t>
      </w:r>
      <w:r>
        <w:t xml:space="preserve">,        </w:t>
      </w:r>
      <w:r>
        <w:rPr>
          <w:color w:val="808080"/>
        </w:rPr>
        <w:t>-- Need N</w:t>
      </w:r>
    </w:p>
    <w:p w14:paraId="57213FDE" w14:textId="77777777" w:rsidR="004F39EB" w:rsidRDefault="00307E05">
      <w:pPr>
        <w:pStyle w:val="PL"/>
      </w:pPr>
      <w:r>
        <w:t xml:space="preserve">    ...,</w:t>
      </w:r>
    </w:p>
    <w:p w14:paraId="319C06CF" w14:textId="77777777" w:rsidR="004F39EB" w:rsidRDefault="00307E05">
      <w:pPr>
        <w:pStyle w:val="PL"/>
      </w:pPr>
      <w:r>
        <w:t xml:space="preserve">    [[</w:t>
      </w:r>
    </w:p>
    <w:p w14:paraId="49BE00E6" w14:textId="77777777" w:rsidR="004F39EB" w:rsidRDefault="00307E05">
      <w:pPr>
        <w:pStyle w:val="PL"/>
      </w:pPr>
      <w:r>
        <w:t xml:space="preserve">    codebookTypeRequest-r16        </w:t>
      </w:r>
      <w:r>
        <w:rPr>
          <w:color w:val="993366"/>
        </w:rPr>
        <w:t>SEQUENCE</w:t>
      </w:r>
      <w:r>
        <w:t xml:space="preserve"> {</w:t>
      </w:r>
    </w:p>
    <w:p w14:paraId="19355F42" w14:textId="77777777" w:rsidR="004F39EB" w:rsidRDefault="00307E05">
      <w:pPr>
        <w:pStyle w:val="PL"/>
        <w:rPr>
          <w:color w:val="808080"/>
        </w:rPr>
      </w:pPr>
      <w:r>
        <w:t xml:space="preserve">        type1-SinglePanel-r16          </w:t>
      </w:r>
      <w:r>
        <w:rPr>
          <w:color w:val="993366"/>
        </w:rPr>
        <w:t>ENUMERATED</w:t>
      </w:r>
      <w:r>
        <w:t xml:space="preserve"> {true}                                    </w:t>
      </w:r>
      <w:r>
        <w:rPr>
          <w:color w:val="993366"/>
        </w:rPr>
        <w:t>OPTIONAL</w:t>
      </w:r>
      <w:r>
        <w:t xml:space="preserve">,    </w:t>
      </w:r>
      <w:r>
        <w:rPr>
          <w:color w:val="808080"/>
        </w:rPr>
        <w:t>-- Need N</w:t>
      </w:r>
    </w:p>
    <w:p w14:paraId="2F942970" w14:textId="77777777" w:rsidR="004F39EB" w:rsidRDefault="00307E05">
      <w:pPr>
        <w:pStyle w:val="PL"/>
        <w:rPr>
          <w:color w:val="808080"/>
        </w:rPr>
      </w:pPr>
      <w:r>
        <w:t xml:space="preserve">        type1-MultiPanel-r16           </w:t>
      </w:r>
      <w:r>
        <w:rPr>
          <w:color w:val="993366"/>
        </w:rPr>
        <w:t>ENUMERATED</w:t>
      </w:r>
      <w:r>
        <w:t xml:space="preserve"> {true}                                    </w:t>
      </w:r>
      <w:r>
        <w:rPr>
          <w:color w:val="993366"/>
        </w:rPr>
        <w:t>OPTIONAL</w:t>
      </w:r>
      <w:r>
        <w:t xml:space="preserve">,    </w:t>
      </w:r>
      <w:r>
        <w:rPr>
          <w:color w:val="808080"/>
        </w:rPr>
        <w:t>-- Need N</w:t>
      </w:r>
    </w:p>
    <w:p w14:paraId="62068BF2" w14:textId="77777777" w:rsidR="004F39EB" w:rsidRDefault="00307E05">
      <w:pPr>
        <w:pStyle w:val="PL"/>
        <w:rPr>
          <w:color w:val="808080"/>
        </w:rPr>
      </w:pPr>
      <w:r>
        <w:t xml:space="preserve">        type2-r16                      </w:t>
      </w:r>
      <w:r>
        <w:rPr>
          <w:color w:val="993366"/>
        </w:rPr>
        <w:t>ENUMERATED</w:t>
      </w:r>
      <w:r>
        <w:t xml:space="preserve"> {true}                                    </w:t>
      </w:r>
      <w:r>
        <w:rPr>
          <w:color w:val="993366"/>
        </w:rPr>
        <w:t>OPTIONAL</w:t>
      </w:r>
      <w:r>
        <w:t xml:space="preserve">,    </w:t>
      </w:r>
      <w:r>
        <w:rPr>
          <w:color w:val="808080"/>
        </w:rPr>
        <w:t>-- Need N</w:t>
      </w:r>
    </w:p>
    <w:p w14:paraId="3033B016" w14:textId="77777777" w:rsidR="004F39EB" w:rsidRDefault="00307E05">
      <w:pPr>
        <w:pStyle w:val="PL"/>
        <w:rPr>
          <w:color w:val="808080"/>
        </w:rPr>
      </w:pPr>
      <w:r>
        <w:t xml:space="preserve">        type2-PortSelection-r16        </w:t>
      </w:r>
      <w:r>
        <w:rPr>
          <w:color w:val="993366"/>
        </w:rPr>
        <w:t>ENUMERATED</w:t>
      </w:r>
      <w:r>
        <w:t xml:space="preserve"> {true}                                    </w:t>
      </w:r>
      <w:r>
        <w:rPr>
          <w:color w:val="993366"/>
        </w:rPr>
        <w:t>OPTIONAL</w:t>
      </w:r>
      <w:r>
        <w:t xml:space="preserve">     </w:t>
      </w:r>
      <w:r>
        <w:rPr>
          <w:color w:val="808080"/>
        </w:rPr>
        <w:t>-- Need N</w:t>
      </w:r>
    </w:p>
    <w:p w14:paraId="49F7086B" w14:textId="77777777" w:rsidR="004F39EB" w:rsidRDefault="00307E05">
      <w:pPr>
        <w:pStyle w:val="PL"/>
        <w:rPr>
          <w:color w:val="808080"/>
        </w:rPr>
      </w:pPr>
      <w:r>
        <w:t xml:space="preserve">    }                                                                                   </w:t>
      </w:r>
      <w:r>
        <w:rPr>
          <w:color w:val="993366"/>
        </w:rPr>
        <w:t>OPTIONAL</w:t>
      </w:r>
      <w:r>
        <w:t xml:space="preserve">,    </w:t>
      </w:r>
      <w:r>
        <w:rPr>
          <w:color w:val="808080"/>
        </w:rPr>
        <w:t>-- Need N</w:t>
      </w:r>
    </w:p>
    <w:p w14:paraId="250AD534" w14:textId="77777777" w:rsidR="004F39EB" w:rsidRDefault="00307E05">
      <w:pPr>
        <w:pStyle w:val="PL"/>
        <w:rPr>
          <w:color w:val="808080"/>
        </w:rPr>
      </w:pPr>
      <w:r>
        <w:t xml:space="preserve">    uplinkTxSwitchRequest-r16      </w:t>
      </w:r>
      <w:r>
        <w:rPr>
          <w:color w:val="993366"/>
        </w:rPr>
        <w:t>ENUMERATED</w:t>
      </w:r>
      <w:r>
        <w:t xml:space="preserve"> {true}                                    </w:t>
      </w:r>
      <w:r>
        <w:rPr>
          <w:color w:val="993366"/>
        </w:rPr>
        <w:t>OPTIONAL</w:t>
      </w:r>
      <w:r>
        <w:t xml:space="preserve">     </w:t>
      </w:r>
      <w:r>
        <w:rPr>
          <w:color w:val="808080"/>
        </w:rPr>
        <w:t>-- Need N</w:t>
      </w:r>
    </w:p>
    <w:p w14:paraId="2BA1E7AF" w14:textId="77777777" w:rsidR="004F39EB" w:rsidRDefault="00307E05">
      <w:pPr>
        <w:pStyle w:val="PL"/>
      </w:pPr>
      <w:r>
        <w:t xml:space="preserve">    ]],</w:t>
      </w:r>
    </w:p>
    <w:p w14:paraId="7D41FC76" w14:textId="77777777" w:rsidR="004F39EB" w:rsidRDefault="00307E05">
      <w:pPr>
        <w:pStyle w:val="PL"/>
      </w:pPr>
      <w:r>
        <w:t xml:space="preserve">    [[</w:t>
      </w:r>
    </w:p>
    <w:p w14:paraId="677F3D8A" w14:textId="77777777" w:rsidR="004F39EB" w:rsidRDefault="00307E05">
      <w:pPr>
        <w:pStyle w:val="PL"/>
        <w:rPr>
          <w:color w:val="808080"/>
        </w:rPr>
      </w:pPr>
      <w:r>
        <w:t xml:space="preserve">    requestedCellGrouping-r16      </w:t>
      </w:r>
      <w:r>
        <w:rPr>
          <w:color w:val="993366"/>
        </w:rPr>
        <w:t>SEQUENCE</w:t>
      </w:r>
      <w:r>
        <w:t xml:space="preserve"> (</w:t>
      </w:r>
      <w:r>
        <w:rPr>
          <w:color w:val="993366"/>
        </w:rPr>
        <w:t>SIZE</w:t>
      </w:r>
      <w:r>
        <w:t xml:space="preserve"> (1..maxCellGroupings-r16))</w:t>
      </w:r>
      <w:r>
        <w:rPr>
          <w:color w:val="993366"/>
        </w:rPr>
        <w:t xml:space="preserve"> OF</w:t>
      </w:r>
      <w:r>
        <w:t xml:space="preserve"> CellGrouping-r16    </w:t>
      </w:r>
      <w:r>
        <w:rPr>
          <w:color w:val="993366"/>
        </w:rPr>
        <w:t>OPTIONAL</w:t>
      </w:r>
      <w:r>
        <w:t xml:space="preserve">    </w:t>
      </w:r>
      <w:r>
        <w:rPr>
          <w:color w:val="808080"/>
        </w:rPr>
        <w:t>-- Cond NRDC</w:t>
      </w:r>
    </w:p>
    <w:p w14:paraId="1768CEF2" w14:textId="77777777" w:rsidR="004F39EB" w:rsidRDefault="00307E05">
      <w:pPr>
        <w:pStyle w:val="PL"/>
      </w:pPr>
      <w:r>
        <w:t xml:space="preserve">    ]]</w:t>
      </w:r>
    </w:p>
    <w:p w14:paraId="2AD7DE66" w14:textId="77777777" w:rsidR="004F39EB" w:rsidRDefault="00307E05">
      <w:pPr>
        <w:pStyle w:val="PL"/>
      </w:pPr>
      <w:r>
        <w:t>}</w:t>
      </w:r>
    </w:p>
    <w:p w14:paraId="367BC9A5" w14:textId="77777777" w:rsidR="004F39EB" w:rsidRDefault="004F39EB">
      <w:pPr>
        <w:pStyle w:val="PL"/>
      </w:pPr>
    </w:p>
    <w:p w14:paraId="45F38992" w14:textId="77777777" w:rsidR="004F39EB" w:rsidRDefault="00307E05">
      <w:pPr>
        <w:pStyle w:val="PL"/>
      </w:pPr>
      <w:r>
        <w:t xml:space="preserve">CellGrouping-r16 ::=    </w:t>
      </w:r>
      <w:r>
        <w:rPr>
          <w:color w:val="993366"/>
        </w:rPr>
        <w:t>SEQUENCE</w:t>
      </w:r>
      <w:r>
        <w:t xml:space="preserve"> {</w:t>
      </w:r>
    </w:p>
    <w:p w14:paraId="2AF17C95" w14:textId="77777777" w:rsidR="004F39EB" w:rsidRDefault="00307E05">
      <w:pPr>
        <w:pStyle w:val="PL"/>
      </w:pPr>
      <w:r>
        <w:t xml:space="preserve">    mcg-r16                 </w:t>
      </w:r>
      <w:r>
        <w:rPr>
          <w:color w:val="993366"/>
        </w:rPr>
        <w:t>SEQUENCE</w:t>
      </w:r>
      <w:r>
        <w:t xml:space="preserve"> (</w:t>
      </w:r>
      <w:r>
        <w:rPr>
          <w:color w:val="993366"/>
        </w:rPr>
        <w:t>SIZE</w:t>
      </w:r>
      <w:r>
        <w:t xml:space="preserve"> (1..maxBands))</w:t>
      </w:r>
      <w:r>
        <w:rPr>
          <w:color w:val="993366"/>
        </w:rPr>
        <w:t xml:space="preserve"> OF</w:t>
      </w:r>
      <w:r>
        <w:t xml:space="preserve"> FreqBandIndicatorNR,</w:t>
      </w:r>
    </w:p>
    <w:p w14:paraId="0D45321B" w14:textId="77777777" w:rsidR="004F39EB" w:rsidRDefault="00307E05">
      <w:pPr>
        <w:pStyle w:val="PL"/>
      </w:pPr>
      <w:r>
        <w:t xml:space="preserve">    scg-r16                 </w:t>
      </w:r>
      <w:r>
        <w:rPr>
          <w:color w:val="993366"/>
        </w:rPr>
        <w:t>SEQUENCE</w:t>
      </w:r>
      <w:r>
        <w:t xml:space="preserve"> (</w:t>
      </w:r>
      <w:r>
        <w:rPr>
          <w:color w:val="993366"/>
        </w:rPr>
        <w:t>SIZE</w:t>
      </w:r>
      <w:r>
        <w:t xml:space="preserve"> (1..maxBands))</w:t>
      </w:r>
      <w:r>
        <w:rPr>
          <w:color w:val="993366"/>
        </w:rPr>
        <w:t xml:space="preserve"> OF</w:t>
      </w:r>
      <w:r>
        <w:t xml:space="preserve"> FreqBandIndicatorNR,</w:t>
      </w:r>
    </w:p>
    <w:p w14:paraId="329FDE59" w14:textId="77777777" w:rsidR="004F39EB" w:rsidRDefault="00307E05">
      <w:pPr>
        <w:pStyle w:val="PL"/>
      </w:pPr>
      <w:r>
        <w:t xml:space="preserve">    mode-r16                </w:t>
      </w:r>
      <w:r>
        <w:rPr>
          <w:color w:val="993366"/>
        </w:rPr>
        <w:t>ENUMERATED</w:t>
      </w:r>
      <w:r>
        <w:t xml:space="preserve"> {sync, async}</w:t>
      </w:r>
    </w:p>
    <w:p w14:paraId="3A21BA13" w14:textId="77777777" w:rsidR="004F39EB" w:rsidRDefault="00307E05">
      <w:pPr>
        <w:pStyle w:val="PL"/>
      </w:pPr>
      <w:r>
        <w:t>}</w:t>
      </w:r>
    </w:p>
    <w:p w14:paraId="3AEC3827" w14:textId="77777777" w:rsidR="004F39EB" w:rsidRDefault="004F39EB">
      <w:pPr>
        <w:pStyle w:val="PL"/>
      </w:pPr>
    </w:p>
    <w:p w14:paraId="1333146D" w14:textId="77777777" w:rsidR="004F39EB" w:rsidRDefault="00307E05">
      <w:pPr>
        <w:pStyle w:val="PL"/>
        <w:rPr>
          <w:color w:val="808080"/>
        </w:rPr>
      </w:pPr>
      <w:r>
        <w:rPr>
          <w:color w:val="808080"/>
        </w:rPr>
        <w:t>-- TAG-UE-CAPABILITYREQUESTFILTERCOMMON-STOP</w:t>
      </w:r>
    </w:p>
    <w:p w14:paraId="29A34E6C" w14:textId="77777777" w:rsidR="004F39EB" w:rsidRDefault="00307E05">
      <w:pPr>
        <w:pStyle w:val="PL"/>
        <w:rPr>
          <w:color w:val="808080"/>
        </w:rPr>
      </w:pPr>
      <w:r>
        <w:rPr>
          <w:color w:val="808080"/>
        </w:rPr>
        <w:t>-- ASN1STOP</w:t>
      </w:r>
    </w:p>
    <w:p w14:paraId="7904613E"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4F39EB" w14:paraId="609B38B2" w14:textId="77777777">
        <w:tc>
          <w:tcPr>
            <w:tcW w:w="14173" w:type="dxa"/>
            <w:tcBorders>
              <w:top w:val="single" w:sz="4" w:space="0" w:color="auto"/>
              <w:left w:val="single" w:sz="4" w:space="0" w:color="auto"/>
              <w:bottom w:val="single" w:sz="4" w:space="0" w:color="auto"/>
              <w:right w:val="single" w:sz="4" w:space="0" w:color="auto"/>
            </w:tcBorders>
            <w:hideMark/>
          </w:tcPr>
          <w:p w14:paraId="381389D3" w14:textId="77777777" w:rsidR="004F39EB" w:rsidRDefault="00307E05">
            <w:pPr>
              <w:pStyle w:val="TAH"/>
              <w:rPr>
                <w:lang w:eastAsia="sv-SE"/>
              </w:rPr>
            </w:pPr>
            <w:r>
              <w:rPr>
                <w:i/>
                <w:lang w:eastAsia="sv-SE"/>
              </w:rPr>
              <w:t>UE-CapabilityRequestFilterCommon field descriptions</w:t>
            </w:r>
          </w:p>
        </w:tc>
      </w:tr>
      <w:tr w:rsidR="004F39EB" w14:paraId="4505D216" w14:textId="77777777">
        <w:tc>
          <w:tcPr>
            <w:tcW w:w="14173" w:type="dxa"/>
            <w:tcBorders>
              <w:top w:val="single" w:sz="4" w:space="0" w:color="auto"/>
              <w:left w:val="single" w:sz="4" w:space="0" w:color="auto"/>
              <w:bottom w:val="single" w:sz="4" w:space="0" w:color="auto"/>
              <w:right w:val="single" w:sz="4" w:space="0" w:color="auto"/>
            </w:tcBorders>
          </w:tcPr>
          <w:p w14:paraId="3DDAE4B9" w14:textId="77777777" w:rsidR="004F39EB" w:rsidRDefault="00307E05">
            <w:pPr>
              <w:pStyle w:val="TAL"/>
            </w:pPr>
            <w:r>
              <w:rPr>
                <w:b/>
                <w:i/>
              </w:rPr>
              <w:t>codebookTypeRequest</w:t>
            </w:r>
          </w:p>
          <w:p w14:paraId="118561CE" w14:textId="77777777" w:rsidR="004F39EB" w:rsidRDefault="00307E05">
            <w:pPr>
              <w:pStyle w:val="TAL"/>
              <w:rPr>
                <w:lang w:eastAsia="sv-SE"/>
              </w:rPr>
            </w:pPr>
            <w:r>
              <w:rPr>
                <w:rFonts w:eastAsiaTheme="minorEastAsia"/>
              </w:rPr>
              <w:t xml:space="preserve">Only if this field is present, the UE includes </w:t>
            </w:r>
            <w:r>
              <w:rPr>
                <w:rFonts w:eastAsiaTheme="minorEastAsia"/>
                <w:i/>
              </w:rPr>
              <w:t>SupportedCSI-RS-Resource</w:t>
            </w:r>
            <w:r>
              <w:rPr>
                <w:rFonts w:eastAsiaTheme="minorEastAsia"/>
              </w:rPr>
              <w:t xml:space="preserve"> supported for the codebook type(s) requested within this field (i.e. type I single/multi-panel, type II and type II port selection)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 xml:space="preserve">. If this field is present and none of the codebook types is requested within this field (i.e. empty field), the UE includes </w:t>
            </w:r>
            <w:r>
              <w:rPr>
                <w:rFonts w:eastAsiaTheme="minorEastAsia"/>
                <w:i/>
              </w:rPr>
              <w:t>SupportedCSI-RS-Resource</w:t>
            </w:r>
            <w:r>
              <w:rPr>
                <w:rFonts w:eastAsiaTheme="minorEastAsia"/>
              </w:rPr>
              <w:t xml:space="preserve"> supported for all codebook types into </w:t>
            </w:r>
            <w:r>
              <w:rPr>
                <w:rFonts w:eastAsiaTheme="minorEastAsia"/>
                <w:i/>
              </w:rPr>
              <w:t>codebookVariantsList</w:t>
            </w:r>
            <w:r>
              <w:rPr>
                <w:rFonts w:eastAsiaTheme="minorEastAsia"/>
              </w:rPr>
              <w:t xml:space="preserve">, </w:t>
            </w:r>
            <w:r>
              <w:rPr>
                <w:rFonts w:eastAsiaTheme="minorEastAsia"/>
                <w:i/>
              </w:rPr>
              <w:t>codebookParametersPerBand</w:t>
            </w:r>
            <w:r>
              <w:rPr>
                <w:rFonts w:eastAsiaTheme="minorEastAsia"/>
              </w:rPr>
              <w:t xml:space="preserve"> and </w:t>
            </w:r>
            <w:r>
              <w:rPr>
                <w:rFonts w:eastAsiaTheme="minorEastAsia"/>
                <w:i/>
              </w:rPr>
              <w:t>codebookParametersPerBC</w:t>
            </w:r>
            <w:r>
              <w:rPr>
                <w:rFonts w:eastAsiaTheme="minorEastAsia"/>
              </w:rPr>
              <w:t>.</w:t>
            </w:r>
          </w:p>
        </w:tc>
      </w:tr>
      <w:tr w:rsidR="004F39EB" w14:paraId="52385FAA" w14:textId="77777777">
        <w:tc>
          <w:tcPr>
            <w:tcW w:w="14173" w:type="dxa"/>
            <w:tcBorders>
              <w:top w:val="single" w:sz="4" w:space="0" w:color="auto"/>
              <w:left w:val="single" w:sz="4" w:space="0" w:color="auto"/>
              <w:bottom w:val="single" w:sz="4" w:space="0" w:color="auto"/>
              <w:right w:val="single" w:sz="4" w:space="0" w:color="auto"/>
            </w:tcBorders>
            <w:hideMark/>
          </w:tcPr>
          <w:p w14:paraId="0B595CF4" w14:textId="77777777" w:rsidR="004F39EB" w:rsidRDefault="00307E05">
            <w:pPr>
              <w:pStyle w:val="TAL"/>
              <w:rPr>
                <w:lang w:eastAsia="sv-SE"/>
              </w:rPr>
            </w:pPr>
            <w:r>
              <w:rPr>
                <w:b/>
                <w:i/>
                <w:lang w:eastAsia="sv-SE"/>
              </w:rPr>
              <w:t>includeNE-DC</w:t>
            </w:r>
          </w:p>
          <w:p w14:paraId="7E4FB0A3" w14:textId="77777777" w:rsidR="004F39EB" w:rsidRDefault="00307E05">
            <w:pPr>
              <w:pStyle w:val="TAL"/>
              <w:rPr>
                <w:lang w:eastAsia="sv-SE"/>
              </w:rPr>
            </w:pPr>
            <w:r>
              <w:rPr>
                <w:lang w:eastAsia="sv-SE"/>
              </w:rPr>
              <w:t xml:space="preserve">Only if this field is present, the UE supporting NE-DC shall indicate support for NE-DC in band combinations and include feature set combinations which are applicable to NE-DC. Band combinations supporting both NE-DC and (NG)EN-DC shall be included in </w:t>
            </w:r>
            <w:r>
              <w:rPr>
                <w:i/>
                <w:lang w:eastAsia="sv-SE"/>
              </w:rPr>
              <w:t>supportedBandCombinationList</w:t>
            </w:r>
            <w:r>
              <w:rPr>
                <w:lang w:eastAsia="sv-SE"/>
              </w:rPr>
              <w:t xml:space="preserve">, band combinations supporting only NE-DC shall be included in </w:t>
            </w:r>
            <w:r>
              <w:rPr>
                <w:i/>
                <w:lang w:eastAsia="sv-SE"/>
              </w:rPr>
              <w:t>supportedBandCombinationListNEDC-Only</w:t>
            </w:r>
            <w:r>
              <w:rPr>
                <w:lang w:eastAsia="sv-SE"/>
              </w:rPr>
              <w:t>.</w:t>
            </w:r>
          </w:p>
        </w:tc>
      </w:tr>
      <w:tr w:rsidR="004F39EB" w14:paraId="4EAB76AA" w14:textId="77777777">
        <w:tc>
          <w:tcPr>
            <w:tcW w:w="14173" w:type="dxa"/>
            <w:tcBorders>
              <w:top w:val="single" w:sz="4" w:space="0" w:color="auto"/>
              <w:left w:val="single" w:sz="4" w:space="0" w:color="auto"/>
              <w:bottom w:val="single" w:sz="4" w:space="0" w:color="auto"/>
              <w:right w:val="single" w:sz="4" w:space="0" w:color="auto"/>
            </w:tcBorders>
            <w:hideMark/>
          </w:tcPr>
          <w:p w14:paraId="57BADFBD" w14:textId="77777777" w:rsidR="004F39EB" w:rsidRDefault="00307E05">
            <w:pPr>
              <w:pStyle w:val="TAL"/>
              <w:rPr>
                <w:lang w:eastAsia="sv-SE"/>
              </w:rPr>
            </w:pPr>
            <w:r>
              <w:rPr>
                <w:b/>
                <w:i/>
                <w:lang w:eastAsia="sv-SE"/>
              </w:rPr>
              <w:t>includeNR-DC</w:t>
            </w:r>
          </w:p>
          <w:p w14:paraId="37262D7A" w14:textId="77777777" w:rsidR="004F39EB" w:rsidRDefault="00307E05">
            <w:pPr>
              <w:pStyle w:val="TAL"/>
              <w:rPr>
                <w:lang w:eastAsia="sv-SE"/>
              </w:rPr>
            </w:pPr>
            <w:r>
              <w:rPr>
                <w:lang w:eastAsia="sv-SE"/>
              </w:rPr>
              <w:t>Only if this field is present, the UE supporting NR-DC shall indicate support for NR-DC in band combinations and include feature set combinations which are applicable to NR-DC.</w:t>
            </w:r>
          </w:p>
        </w:tc>
      </w:tr>
      <w:tr w:rsidR="004F39EB" w14:paraId="00A6DF3D" w14:textId="77777777">
        <w:tc>
          <w:tcPr>
            <w:tcW w:w="14173" w:type="dxa"/>
            <w:tcBorders>
              <w:top w:val="single" w:sz="4" w:space="0" w:color="auto"/>
              <w:left w:val="single" w:sz="4" w:space="0" w:color="auto"/>
              <w:bottom w:val="single" w:sz="4" w:space="0" w:color="auto"/>
              <w:right w:val="single" w:sz="4" w:space="0" w:color="auto"/>
            </w:tcBorders>
          </w:tcPr>
          <w:p w14:paraId="22F42D54" w14:textId="77777777" w:rsidR="004F39EB" w:rsidRDefault="00307E05">
            <w:pPr>
              <w:pStyle w:val="TAL"/>
              <w:rPr>
                <w:b/>
                <w:i/>
                <w:lang w:eastAsia="sv-SE"/>
              </w:rPr>
            </w:pPr>
            <w:r>
              <w:rPr>
                <w:b/>
                <w:i/>
                <w:lang w:eastAsia="sv-SE"/>
              </w:rPr>
              <w:t>mode</w:t>
            </w:r>
          </w:p>
          <w:p w14:paraId="0C7BB3A1" w14:textId="77777777" w:rsidR="004F39EB" w:rsidRDefault="00307E05">
            <w:pPr>
              <w:pStyle w:val="TAL"/>
              <w:rPr>
                <w:bCs/>
                <w:iCs/>
                <w:lang w:eastAsia="sv-SE"/>
              </w:rPr>
            </w:pPr>
            <w:r>
              <w:rPr>
                <w:bCs/>
                <w:iCs/>
                <w:lang w:eastAsia="sv-SE"/>
              </w:rPr>
              <w:t xml:space="preserve">The mode of NR-DC operation that the NW is interested in for this cell grouping. </w:t>
            </w:r>
            <w:r>
              <w:rPr>
                <w:bCs/>
                <w:iCs/>
                <w:lang w:eastAsia="x-none"/>
              </w:rPr>
              <w:t xml:space="preserve">The value </w:t>
            </w:r>
            <w:r>
              <w:rPr>
                <w:bCs/>
                <w:i/>
                <w:lang w:eastAsia="x-none"/>
              </w:rPr>
              <w:t>sync</w:t>
            </w:r>
            <w:r>
              <w:rPr>
                <w:bCs/>
                <w:iCs/>
                <w:lang w:eastAsia="x-none"/>
              </w:rPr>
              <w:t xml:space="preserve"> means that the UE only indicates NR-DC support for band combinations for which it supports synchronous NR-DC with the requested cell grouping. The value </w:t>
            </w:r>
            <w:r>
              <w:rPr>
                <w:bCs/>
                <w:i/>
                <w:lang w:eastAsia="x-none"/>
              </w:rPr>
              <w:t>async</w:t>
            </w:r>
            <w:r>
              <w:rPr>
                <w:bCs/>
                <w:iCs/>
                <w:lang w:eastAsia="x-none"/>
              </w:rPr>
              <w:t xml:space="preserve"> means that the UE only indicates NR-DC support for band combinations for which it supports asynchronous NR-DC with the requested cell grouping.</w:t>
            </w:r>
          </w:p>
        </w:tc>
      </w:tr>
      <w:tr w:rsidR="004F39EB" w14:paraId="7E13617B" w14:textId="77777777">
        <w:tc>
          <w:tcPr>
            <w:tcW w:w="14173" w:type="dxa"/>
            <w:tcBorders>
              <w:top w:val="single" w:sz="4" w:space="0" w:color="auto"/>
              <w:left w:val="single" w:sz="4" w:space="0" w:color="auto"/>
              <w:bottom w:val="single" w:sz="4" w:space="0" w:color="auto"/>
              <w:right w:val="single" w:sz="4" w:space="0" w:color="auto"/>
            </w:tcBorders>
            <w:hideMark/>
          </w:tcPr>
          <w:p w14:paraId="1CCEE009" w14:textId="77777777" w:rsidR="004F39EB" w:rsidRDefault="00307E05">
            <w:pPr>
              <w:pStyle w:val="TAL"/>
              <w:rPr>
                <w:lang w:eastAsia="sv-SE"/>
              </w:rPr>
            </w:pPr>
            <w:r>
              <w:rPr>
                <w:b/>
                <w:i/>
                <w:lang w:eastAsia="sv-SE"/>
              </w:rPr>
              <w:t>omitEN-DC</w:t>
            </w:r>
          </w:p>
          <w:p w14:paraId="47756794" w14:textId="77777777" w:rsidR="004F39EB" w:rsidRDefault="00307E05">
            <w:pPr>
              <w:pStyle w:val="TAL"/>
              <w:rPr>
                <w:lang w:eastAsia="sv-SE"/>
              </w:rPr>
            </w:pPr>
            <w:r>
              <w:rPr>
                <w:lang w:eastAsia="sv-SE"/>
              </w:rPr>
              <w:t>Only if this field is present, the UE shall omit band combinations and feature set combinations which are only applicable to (NG)EN-DC.</w:t>
            </w:r>
          </w:p>
        </w:tc>
      </w:tr>
      <w:tr w:rsidR="004F39EB" w14:paraId="01EA9611" w14:textId="77777777">
        <w:tc>
          <w:tcPr>
            <w:tcW w:w="14173" w:type="dxa"/>
            <w:tcBorders>
              <w:top w:val="single" w:sz="4" w:space="0" w:color="auto"/>
              <w:left w:val="single" w:sz="4" w:space="0" w:color="auto"/>
              <w:bottom w:val="single" w:sz="4" w:space="0" w:color="auto"/>
              <w:right w:val="single" w:sz="4" w:space="0" w:color="auto"/>
            </w:tcBorders>
          </w:tcPr>
          <w:p w14:paraId="488FA392" w14:textId="77777777" w:rsidR="004F39EB" w:rsidRDefault="00307E05">
            <w:pPr>
              <w:pStyle w:val="TAL"/>
              <w:rPr>
                <w:b/>
                <w:bCs/>
                <w:i/>
                <w:iCs/>
              </w:rPr>
            </w:pPr>
            <w:r>
              <w:rPr>
                <w:b/>
                <w:bCs/>
                <w:i/>
                <w:iCs/>
              </w:rPr>
              <w:t>requestedCellGrouping</w:t>
            </w:r>
          </w:p>
          <w:p w14:paraId="4982E37E" w14:textId="77777777" w:rsidR="004F39EB" w:rsidRDefault="00307E05">
            <w:pPr>
              <w:pStyle w:val="TAL"/>
              <w:rPr>
                <w:bCs/>
                <w:iCs/>
                <w:lang w:eastAsia="x-none"/>
              </w:rPr>
            </w:pPr>
            <w:r>
              <w:rPr>
                <w:bCs/>
                <w:iCs/>
                <w:lang w:eastAsia="x-none"/>
              </w:rPr>
              <w:t xml:space="preserve">The NR-DC cell groupings that the NW is interested in, i.e., the bands that it might use in an MCG and the bands that it might use in an SCG. Only if this field is present, the UE indicates NR-DC support for band combinations for which it supports the requested cell grouping, i.e., in which it supports at least one of the </w:t>
            </w:r>
            <w:r>
              <w:rPr>
                <w:bCs/>
                <w:i/>
                <w:lang w:eastAsia="x-none"/>
              </w:rPr>
              <w:t>mcg</w:t>
            </w:r>
            <w:r>
              <w:rPr>
                <w:bCs/>
                <w:iCs/>
                <w:lang w:eastAsia="x-none"/>
              </w:rPr>
              <w:t xml:space="preserve"> bands on MCG and at least one of the </w:t>
            </w:r>
            <w:r>
              <w:rPr>
                <w:bCs/>
                <w:i/>
                <w:lang w:eastAsia="x-none"/>
              </w:rPr>
              <w:t xml:space="preserve">scg </w:t>
            </w:r>
            <w:r>
              <w:rPr>
                <w:bCs/>
                <w:iCs/>
                <w:lang w:eastAsia="x-none"/>
              </w:rPr>
              <w:t xml:space="preserve">bands on the SCG. In its </w:t>
            </w:r>
            <w:r>
              <w:rPr>
                <w:bCs/>
                <w:i/>
                <w:lang w:eastAsia="x-none"/>
              </w:rPr>
              <w:t>supportedBandCombinationList</w:t>
            </w:r>
            <w:r>
              <w:rPr>
                <w:bCs/>
                <w:iCs/>
                <w:lang w:eastAsia="x-none"/>
              </w:rPr>
              <w:t>, the UE indicates which of its NR-DC band combinations supports which of the requested cell groupings. The first element in this list is referred to by ID#0, the second by ID#1 and so on. If this field is absent, the UE only includes band combinations for which it supports NR-DC with only FR1 bands in MCG and only FR2 bands in SCG.</w:t>
            </w:r>
          </w:p>
          <w:p w14:paraId="3D5E2F3E" w14:textId="77777777" w:rsidR="004F39EB" w:rsidRDefault="00307E05">
            <w:pPr>
              <w:pStyle w:val="TAL"/>
              <w:rPr>
                <w:lang w:eastAsia="x-none"/>
              </w:rPr>
            </w:pPr>
            <w:r>
              <w:rPr>
                <w:lang w:eastAsia="x-none"/>
              </w:rPr>
              <w:t xml:space="preserve">Example 1: </w:t>
            </w:r>
            <w:r>
              <w:rPr>
                <w:i/>
                <w:iCs/>
                <w:lang w:eastAsia="x-none"/>
              </w:rPr>
              <w:t>requestedCellGrouping</w:t>
            </w:r>
            <w:r>
              <w:rPr>
                <w:lang w:eastAsia="x-none"/>
              </w:rPr>
              <w:t xml:space="preserve"> is set to </w:t>
            </w:r>
            <w:r>
              <w:rPr>
                <w:i/>
                <w:iCs/>
                <w:lang w:eastAsia="x-none"/>
              </w:rPr>
              <w:t>mcg</w:t>
            </w:r>
            <w:r>
              <w:rPr>
                <w:lang w:eastAsia="x-none"/>
              </w:rPr>
              <w:t xml:space="preserve">=[n1, n7, n41, n66] and </w:t>
            </w:r>
            <w:r>
              <w:rPr>
                <w:i/>
                <w:iCs/>
                <w:lang w:eastAsia="x-none"/>
              </w:rPr>
              <w:t>scg</w:t>
            </w:r>
            <w:r>
              <w:rPr>
                <w:lang w:eastAsia="x-none"/>
              </w:rPr>
              <w:t>=[n78, n261]. This assumes that the NW would always use CA among n1, n7, n41 and n66 (depending on which are deployed on a given site) whereas with n78 and/or n261 the NW may need to use DC. With this filter a UE may report a band combination n1A-n7A-n78A for NR-DC only if it supports that serving cells for n1 and n7 are in the MCG and a serving cell for n78 is in the SCG. The UE may also report a band combination n41C-n261M for NR-DC provided that it supports a serving cell for n41 in the MCG and a serving cell for n261 in the SCG.</w:t>
            </w:r>
          </w:p>
          <w:p w14:paraId="61472886" w14:textId="77777777" w:rsidR="004F39EB" w:rsidRDefault="00307E05">
            <w:pPr>
              <w:pStyle w:val="TAL"/>
              <w:rPr>
                <w:b/>
                <w:i/>
                <w:lang w:eastAsia="sv-SE"/>
              </w:rPr>
            </w:pPr>
            <w:r>
              <w:rPr>
                <w:lang w:eastAsia="x-none"/>
              </w:rPr>
              <w:t xml:space="preserve">Example 2: One </w:t>
            </w:r>
            <w:r>
              <w:rPr>
                <w:i/>
                <w:iCs/>
                <w:lang w:eastAsia="x-none"/>
              </w:rPr>
              <w:t>requestedCellGrouping</w:t>
            </w:r>
            <w:r>
              <w:rPr>
                <w:lang w:eastAsia="x-none"/>
              </w:rPr>
              <w:t xml:space="preserve"> is set to </w:t>
            </w:r>
            <w:r>
              <w:rPr>
                <w:i/>
                <w:iCs/>
                <w:lang w:eastAsia="x-none"/>
              </w:rPr>
              <w:t>mcg</w:t>
            </w:r>
            <w:r>
              <w:rPr>
                <w:lang w:eastAsia="x-none"/>
              </w:rPr>
              <w:t>=[n1, n7, n41, n66] and s</w:t>
            </w:r>
            <w:r>
              <w:rPr>
                <w:i/>
                <w:iCs/>
                <w:lang w:eastAsia="x-none"/>
              </w:rPr>
              <w:t>cg</w:t>
            </w:r>
            <w:r>
              <w:rPr>
                <w:lang w:eastAsia="x-none"/>
              </w:rPr>
              <w:t xml:space="preserve">=[n78, n261] and another </w:t>
            </w:r>
            <w:r>
              <w:rPr>
                <w:i/>
                <w:iCs/>
                <w:lang w:eastAsia="x-none"/>
              </w:rPr>
              <w:t>requestedCellGrouping</w:t>
            </w:r>
            <w:r>
              <w:rPr>
                <w:lang w:eastAsia="x-none"/>
              </w:rPr>
              <w:t xml:space="preserve"> is set to </w:t>
            </w:r>
            <w:r>
              <w:rPr>
                <w:i/>
                <w:iCs/>
                <w:lang w:eastAsia="x-none"/>
              </w:rPr>
              <w:t>mcg</w:t>
            </w:r>
            <w:r>
              <w:rPr>
                <w:lang w:eastAsia="x-none"/>
              </w:rPr>
              <w:t>=[n1, n7, n66] and s</w:t>
            </w:r>
            <w:r>
              <w:rPr>
                <w:i/>
                <w:iCs/>
                <w:lang w:eastAsia="x-none"/>
              </w:rPr>
              <w:t>cg</w:t>
            </w:r>
            <w:r>
              <w:rPr>
                <w:lang w:eastAsia="x-none"/>
              </w:rPr>
              <w:t>=[ n41, n78, n261]. This assumes that the NW uses sometimes CA among n1, n7, n41 and n66 (as in example 1) and sometimes CA among n1, n7 and n66 but DC towards one or several of n41, n78, n261. If a UE supports n1A-n41A-n78A only if n41A and n78A are in the same cell group, this UE may only indicate cell grouping ID#1 (not #0) in its BC.</w:t>
            </w:r>
          </w:p>
        </w:tc>
      </w:tr>
      <w:tr w:rsidR="004F39EB" w14:paraId="64787090" w14:textId="77777777">
        <w:tc>
          <w:tcPr>
            <w:tcW w:w="14173" w:type="dxa"/>
            <w:tcBorders>
              <w:top w:val="single" w:sz="4" w:space="0" w:color="auto"/>
              <w:left w:val="single" w:sz="4" w:space="0" w:color="auto"/>
              <w:bottom w:val="single" w:sz="4" w:space="0" w:color="auto"/>
              <w:right w:val="single" w:sz="4" w:space="0" w:color="auto"/>
            </w:tcBorders>
          </w:tcPr>
          <w:p w14:paraId="1F8BC78B" w14:textId="77777777" w:rsidR="004F39EB" w:rsidRDefault="00307E05">
            <w:pPr>
              <w:pStyle w:val="TAL"/>
              <w:rPr>
                <w:b/>
                <w:i/>
                <w:lang w:eastAsia="sv-SE"/>
              </w:rPr>
            </w:pPr>
            <w:r>
              <w:rPr>
                <w:b/>
                <w:i/>
                <w:lang w:eastAsia="sv-SE"/>
              </w:rPr>
              <w:t>uplinkTxSwitchRequest</w:t>
            </w:r>
          </w:p>
          <w:p w14:paraId="5072F045" w14:textId="77777777" w:rsidR="004F39EB" w:rsidRDefault="00307E05">
            <w:pPr>
              <w:pStyle w:val="TAL"/>
              <w:rPr>
                <w:bCs/>
                <w:iCs/>
                <w:lang w:eastAsia="sv-SE"/>
              </w:rPr>
            </w:pPr>
            <w:r>
              <w:rPr>
                <w:bCs/>
                <w:iCs/>
                <w:lang w:eastAsia="sv-SE"/>
              </w:rPr>
              <w:t xml:space="preserve">Only if this field is present, the UE supporting dynamic UL Tx switching shall indicate support for UL Tx switching in band combinations which are applicable to inter-band UL CA, SUL and </w:t>
            </w:r>
            <w:r>
              <w:rPr>
                <w:rFonts w:eastAsia="DengXian"/>
                <w:bCs/>
                <w:iCs/>
              </w:rPr>
              <w:t>(NG)</w:t>
            </w:r>
            <w:r>
              <w:rPr>
                <w:bCs/>
                <w:iCs/>
                <w:lang w:eastAsia="sv-SE"/>
              </w:rPr>
              <w:t>EN-DC.</w:t>
            </w:r>
          </w:p>
        </w:tc>
      </w:tr>
    </w:tbl>
    <w:p w14:paraId="7B833AEC"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4FEE580A" w14:textId="77777777">
        <w:tc>
          <w:tcPr>
            <w:tcW w:w="4027" w:type="dxa"/>
            <w:tcBorders>
              <w:top w:val="single" w:sz="4" w:space="0" w:color="auto"/>
              <w:left w:val="single" w:sz="4" w:space="0" w:color="auto"/>
              <w:bottom w:val="single" w:sz="4" w:space="0" w:color="auto"/>
              <w:right w:val="single" w:sz="4" w:space="0" w:color="auto"/>
            </w:tcBorders>
            <w:hideMark/>
          </w:tcPr>
          <w:p w14:paraId="74785E2D"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8C1DAA9" w14:textId="77777777" w:rsidR="004F39EB" w:rsidRDefault="00307E05">
            <w:pPr>
              <w:pStyle w:val="TAH"/>
              <w:rPr>
                <w:lang w:eastAsia="sv-SE"/>
              </w:rPr>
            </w:pPr>
            <w:r>
              <w:rPr>
                <w:lang w:eastAsia="sv-SE"/>
              </w:rPr>
              <w:t>Explanation</w:t>
            </w:r>
          </w:p>
        </w:tc>
      </w:tr>
      <w:tr w:rsidR="004F39EB" w14:paraId="3211E44F" w14:textId="77777777">
        <w:tc>
          <w:tcPr>
            <w:tcW w:w="4027" w:type="dxa"/>
            <w:tcBorders>
              <w:top w:val="single" w:sz="4" w:space="0" w:color="auto"/>
              <w:left w:val="single" w:sz="4" w:space="0" w:color="auto"/>
              <w:bottom w:val="single" w:sz="4" w:space="0" w:color="auto"/>
              <w:right w:val="single" w:sz="4" w:space="0" w:color="auto"/>
            </w:tcBorders>
            <w:hideMark/>
          </w:tcPr>
          <w:p w14:paraId="05B45EE3" w14:textId="77777777" w:rsidR="004F39EB" w:rsidRDefault="00307E05">
            <w:pPr>
              <w:pStyle w:val="TAL"/>
              <w:rPr>
                <w:i/>
                <w:lang w:eastAsia="sv-SE"/>
              </w:rPr>
            </w:pPr>
            <w:r>
              <w:rPr>
                <w:i/>
                <w:lang w:eastAsia="sv-SE"/>
              </w:rPr>
              <w:t>NRDC</w:t>
            </w:r>
          </w:p>
        </w:tc>
        <w:tc>
          <w:tcPr>
            <w:tcW w:w="10146" w:type="dxa"/>
            <w:tcBorders>
              <w:top w:val="single" w:sz="4" w:space="0" w:color="auto"/>
              <w:left w:val="single" w:sz="4" w:space="0" w:color="auto"/>
              <w:bottom w:val="single" w:sz="4" w:space="0" w:color="auto"/>
              <w:right w:val="single" w:sz="4" w:space="0" w:color="auto"/>
            </w:tcBorders>
            <w:hideMark/>
          </w:tcPr>
          <w:p w14:paraId="73A8E97A" w14:textId="77777777" w:rsidR="004F39EB" w:rsidRDefault="00307E05">
            <w:pPr>
              <w:pStyle w:val="TAL"/>
              <w:rPr>
                <w:lang w:eastAsia="sv-SE"/>
              </w:rPr>
            </w:pPr>
            <w:r>
              <w:rPr>
                <w:lang w:eastAsia="sv-SE"/>
              </w:rPr>
              <w:t xml:space="preserve">The field is optionally present, Need N, if </w:t>
            </w:r>
            <w:r>
              <w:rPr>
                <w:i/>
                <w:iCs/>
                <w:lang w:eastAsia="sv-SE"/>
              </w:rPr>
              <w:t>includeNR-DC</w:t>
            </w:r>
            <w:r>
              <w:rPr>
                <w:lang w:eastAsia="sv-SE"/>
              </w:rPr>
              <w:t xml:space="preserve"> is included. It is absent otherwise.</w:t>
            </w:r>
          </w:p>
        </w:tc>
      </w:tr>
    </w:tbl>
    <w:p w14:paraId="73706F41" w14:textId="77777777" w:rsidR="004F39EB" w:rsidRDefault="004F39EB"/>
    <w:p w14:paraId="3B691889" w14:textId="77777777" w:rsidR="004F39EB" w:rsidRDefault="00307E05">
      <w:pPr>
        <w:pStyle w:val="Heading4"/>
      </w:pPr>
      <w:bookmarkStart w:id="1285" w:name="_Toc60777489"/>
      <w:bookmarkStart w:id="1286" w:name="_Toc100930421"/>
      <w:r>
        <w:t>–</w:t>
      </w:r>
      <w:r>
        <w:tab/>
      </w:r>
      <w:r>
        <w:rPr>
          <w:i/>
        </w:rPr>
        <w:t>UE-CapabilityRequestFilterNR</w:t>
      </w:r>
      <w:bookmarkEnd w:id="1285"/>
      <w:bookmarkEnd w:id="1286"/>
    </w:p>
    <w:p w14:paraId="49DF066D" w14:textId="77777777" w:rsidR="004F39EB" w:rsidRDefault="00307E05">
      <w:r>
        <w:t xml:space="preserve">The IE </w:t>
      </w:r>
      <w:r>
        <w:rPr>
          <w:i/>
        </w:rPr>
        <w:t>UE-CapabilityRequestFilterNR</w:t>
      </w:r>
      <w:r>
        <w:t xml:space="preserve"> is used to request filtered UE capabilities.</w:t>
      </w:r>
    </w:p>
    <w:p w14:paraId="0C066874" w14:textId="77777777" w:rsidR="004F39EB" w:rsidRDefault="00307E05">
      <w:pPr>
        <w:pStyle w:val="TH"/>
      </w:pPr>
      <w:r>
        <w:rPr>
          <w:i/>
        </w:rPr>
        <w:t>UE-CapabilityRequestFilterNR</w:t>
      </w:r>
      <w:r>
        <w:t xml:space="preserve"> information element</w:t>
      </w:r>
    </w:p>
    <w:p w14:paraId="6CE1F059" w14:textId="77777777" w:rsidR="004F39EB" w:rsidRDefault="00307E05">
      <w:pPr>
        <w:pStyle w:val="PL"/>
        <w:rPr>
          <w:color w:val="808080"/>
        </w:rPr>
      </w:pPr>
      <w:r>
        <w:rPr>
          <w:color w:val="808080"/>
        </w:rPr>
        <w:t>-- ASN1START</w:t>
      </w:r>
    </w:p>
    <w:p w14:paraId="32CE67BD" w14:textId="77777777" w:rsidR="004F39EB" w:rsidRDefault="00307E05">
      <w:pPr>
        <w:pStyle w:val="PL"/>
        <w:rPr>
          <w:color w:val="808080"/>
        </w:rPr>
      </w:pPr>
      <w:r>
        <w:rPr>
          <w:color w:val="808080"/>
        </w:rPr>
        <w:t>-- TAG-UE-CAPABILITYREQUESTFILTERNR-START</w:t>
      </w:r>
    </w:p>
    <w:p w14:paraId="336E9C98" w14:textId="77777777" w:rsidR="004F39EB" w:rsidRDefault="004F39EB">
      <w:pPr>
        <w:pStyle w:val="PL"/>
      </w:pPr>
    </w:p>
    <w:p w14:paraId="357A5261" w14:textId="77777777" w:rsidR="004F39EB" w:rsidRDefault="00307E05">
      <w:pPr>
        <w:pStyle w:val="PL"/>
      </w:pPr>
      <w:r>
        <w:t xml:space="preserve">UE-CapabilityRequestFilterNR ::=            </w:t>
      </w:r>
      <w:r>
        <w:rPr>
          <w:color w:val="993366"/>
        </w:rPr>
        <w:t>SEQUENCE</w:t>
      </w:r>
      <w:r>
        <w:t xml:space="preserve"> {</w:t>
      </w:r>
    </w:p>
    <w:p w14:paraId="30B720F1" w14:textId="77777777" w:rsidR="004F39EB" w:rsidRDefault="00307E05">
      <w:pPr>
        <w:pStyle w:val="PL"/>
        <w:rPr>
          <w:color w:val="808080"/>
        </w:rPr>
      </w:pPr>
      <w:r>
        <w:t xml:space="preserve">    frequencyBandListFilter                     FreqBandList                          </w:t>
      </w:r>
      <w:r>
        <w:rPr>
          <w:color w:val="993366"/>
        </w:rPr>
        <w:t>OPTIONAL</w:t>
      </w:r>
      <w:r>
        <w:t xml:space="preserve">,   </w:t>
      </w:r>
      <w:r>
        <w:rPr>
          <w:color w:val="808080"/>
        </w:rPr>
        <w:t>-- Need N</w:t>
      </w:r>
    </w:p>
    <w:p w14:paraId="7C777EE3" w14:textId="77777777" w:rsidR="004F39EB" w:rsidRDefault="00307E05">
      <w:pPr>
        <w:pStyle w:val="PL"/>
      </w:pPr>
      <w:r>
        <w:t xml:space="preserve">    nonCriticalExtension                        UE-CapabilityRequestFilterNR-v1540    </w:t>
      </w:r>
      <w:r>
        <w:rPr>
          <w:color w:val="993366"/>
        </w:rPr>
        <w:t>OPTIONAL</w:t>
      </w:r>
    </w:p>
    <w:p w14:paraId="0F4BB34B" w14:textId="77777777" w:rsidR="004F39EB" w:rsidRDefault="00307E05">
      <w:pPr>
        <w:pStyle w:val="PL"/>
      </w:pPr>
      <w:r>
        <w:t>}</w:t>
      </w:r>
    </w:p>
    <w:p w14:paraId="6629FC37" w14:textId="77777777" w:rsidR="004F39EB" w:rsidRDefault="004F39EB">
      <w:pPr>
        <w:pStyle w:val="PL"/>
      </w:pPr>
    </w:p>
    <w:p w14:paraId="73BDBE1E" w14:textId="77777777" w:rsidR="004F39EB" w:rsidRDefault="00307E05">
      <w:pPr>
        <w:pStyle w:val="PL"/>
      </w:pPr>
      <w:r>
        <w:t xml:space="preserve">UE-CapabilityRequestFilterNR-v1540 ::=      </w:t>
      </w:r>
      <w:r>
        <w:rPr>
          <w:color w:val="993366"/>
        </w:rPr>
        <w:t>SEQUENCE</w:t>
      </w:r>
      <w:r>
        <w:t xml:space="preserve"> {</w:t>
      </w:r>
    </w:p>
    <w:p w14:paraId="51337391" w14:textId="77777777" w:rsidR="004F39EB" w:rsidRDefault="00307E05">
      <w:pPr>
        <w:pStyle w:val="PL"/>
        <w:rPr>
          <w:color w:val="808080"/>
        </w:rPr>
      </w:pPr>
      <w:r>
        <w:t xml:space="preserve">    srs-SwitchingTimeRequest                    </w:t>
      </w:r>
      <w:r>
        <w:rPr>
          <w:color w:val="993366"/>
        </w:rPr>
        <w:t>ENUMERATED</w:t>
      </w:r>
      <w:r>
        <w:t xml:space="preserve"> {true}                     </w:t>
      </w:r>
      <w:r>
        <w:rPr>
          <w:color w:val="993366"/>
        </w:rPr>
        <w:t>OPTIONAL</w:t>
      </w:r>
      <w:r>
        <w:t xml:space="preserve">,  </w:t>
      </w:r>
      <w:r>
        <w:rPr>
          <w:color w:val="808080"/>
        </w:rPr>
        <w:t>-- Need N</w:t>
      </w:r>
    </w:p>
    <w:p w14:paraId="3DE56674" w14:textId="77777777" w:rsidR="004F39EB" w:rsidRDefault="00307E05">
      <w:pPr>
        <w:pStyle w:val="PL"/>
      </w:pPr>
      <w:r>
        <w:t xml:space="preserve">    nonCriticalExtension                        UE-CapabilityRequestFilterNR-v1710    </w:t>
      </w:r>
      <w:r>
        <w:rPr>
          <w:color w:val="993366"/>
        </w:rPr>
        <w:t>OPTIONAL</w:t>
      </w:r>
    </w:p>
    <w:p w14:paraId="249855BF" w14:textId="77777777" w:rsidR="004F39EB" w:rsidRDefault="00307E05">
      <w:pPr>
        <w:pStyle w:val="PL"/>
      </w:pPr>
      <w:r>
        <w:t>}</w:t>
      </w:r>
    </w:p>
    <w:p w14:paraId="031E3F8E" w14:textId="77777777" w:rsidR="004F39EB" w:rsidRDefault="004F39EB">
      <w:pPr>
        <w:pStyle w:val="PL"/>
      </w:pPr>
    </w:p>
    <w:p w14:paraId="3A78E2C8" w14:textId="77777777" w:rsidR="004F39EB" w:rsidRDefault="00307E05">
      <w:pPr>
        <w:pStyle w:val="PL"/>
      </w:pPr>
      <w:r>
        <w:t xml:space="preserve">UE-CapabilityRequestFilterNR-v1710 ::=      </w:t>
      </w:r>
      <w:r>
        <w:rPr>
          <w:color w:val="993366"/>
        </w:rPr>
        <w:t>SEQUENCE</w:t>
      </w:r>
      <w:r>
        <w:t xml:space="preserve"> {</w:t>
      </w:r>
    </w:p>
    <w:p w14:paraId="4AA0F557" w14:textId="77777777" w:rsidR="004F39EB" w:rsidRDefault="00307E05">
      <w:pPr>
        <w:pStyle w:val="PL"/>
        <w:rPr>
          <w:color w:val="808080"/>
        </w:rPr>
      </w:pPr>
      <w:r>
        <w:t xml:space="preserve">    sidelinkRequest-r17                         </w:t>
      </w:r>
      <w:r>
        <w:rPr>
          <w:color w:val="993366"/>
        </w:rPr>
        <w:t>ENUMERATED</w:t>
      </w:r>
      <w:r>
        <w:t xml:space="preserve"> {true}                     </w:t>
      </w:r>
      <w:r>
        <w:rPr>
          <w:color w:val="993366"/>
        </w:rPr>
        <w:t>OPTIONAL</w:t>
      </w:r>
      <w:r>
        <w:t xml:space="preserve">,  </w:t>
      </w:r>
      <w:r>
        <w:rPr>
          <w:color w:val="808080"/>
        </w:rPr>
        <w:t>-- Need N</w:t>
      </w:r>
    </w:p>
    <w:p w14:paraId="1BF0DD8E" w14:textId="77777777" w:rsidR="004F39EB" w:rsidRDefault="00307E05">
      <w:pPr>
        <w:pStyle w:val="PL"/>
      </w:pPr>
      <w:r>
        <w:t xml:space="preserve">    nonCriticalExtension                        </w:t>
      </w:r>
      <w:r>
        <w:rPr>
          <w:color w:val="993366"/>
        </w:rPr>
        <w:t>SEQUENCE</w:t>
      </w:r>
      <w:r>
        <w:t xml:space="preserve"> {}                           </w:t>
      </w:r>
      <w:r>
        <w:rPr>
          <w:color w:val="993366"/>
        </w:rPr>
        <w:t>OPTIONAL</w:t>
      </w:r>
    </w:p>
    <w:p w14:paraId="027046FD" w14:textId="77777777" w:rsidR="004F39EB" w:rsidRDefault="00307E05">
      <w:pPr>
        <w:pStyle w:val="PL"/>
      </w:pPr>
      <w:r>
        <w:t>}</w:t>
      </w:r>
    </w:p>
    <w:p w14:paraId="28600671" w14:textId="77777777" w:rsidR="004F39EB" w:rsidRDefault="004F39EB">
      <w:pPr>
        <w:pStyle w:val="PL"/>
      </w:pPr>
    </w:p>
    <w:p w14:paraId="06E3EF2E" w14:textId="77777777" w:rsidR="004F39EB" w:rsidRDefault="00307E05">
      <w:pPr>
        <w:pStyle w:val="PL"/>
        <w:rPr>
          <w:color w:val="808080"/>
        </w:rPr>
      </w:pPr>
      <w:r>
        <w:rPr>
          <w:color w:val="808080"/>
        </w:rPr>
        <w:t>-- TAG-UE-CAPABILITYREQUESTFILTERNR-STOP</w:t>
      </w:r>
    </w:p>
    <w:p w14:paraId="715B5ED2" w14:textId="77777777" w:rsidR="004F39EB" w:rsidRDefault="00307E05">
      <w:pPr>
        <w:pStyle w:val="PL"/>
        <w:rPr>
          <w:color w:val="808080"/>
        </w:rPr>
      </w:pPr>
      <w:r>
        <w:rPr>
          <w:color w:val="808080"/>
        </w:rPr>
        <w:t>-- ASN1STOP</w:t>
      </w:r>
    </w:p>
    <w:p w14:paraId="59519772" w14:textId="77777777" w:rsidR="004F39EB" w:rsidRDefault="004F39EB"/>
    <w:p w14:paraId="2A2BE5AE" w14:textId="77777777" w:rsidR="004F39EB" w:rsidRDefault="00307E05">
      <w:pPr>
        <w:pStyle w:val="Heading4"/>
      </w:pPr>
      <w:bookmarkStart w:id="1287" w:name="_Toc60777490"/>
      <w:bookmarkStart w:id="1288" w:name="_Toc100930422"/>
      <w:r>
        <w:t>–</w:t>
      </w:r>
      <w:r>
        <w:tab/>
      </w:r>
      <w:r>
        <w:rPr>
          <w:i/>
          <w:noProof/>
        </w:rPr>
        <w:t>UE-MRDC-Capability</w:t>
      </w:r>
      <w:bookmarkEnd w:id="1287"/>
      <w:bookmarkEnd w:id="1288"/>
    </w:p>
    <w:p w14:paraId="711701F3" w14:textId="77777777" w:rsidR="004F39EB" w:rsidRDefault="00307E05">
      <w:pPr>
        <w:rPr>
          <w:iCs/>
        </w:rPr>
      </w:pPr>
      <w:r>
        <w:t xml:space="preserve">The IE </w:t>
      </w:r>
      <w:r>
        <w:rPr>
          <w:i/>
        </w:rPr>
        <w:t>UE-MRDC-Capability</w:t>
      </w:r>
      <w:r>
        <w:rPr>
          <w:iCs/>
        </w:rPr>
        <w:t xml:space="preserve"> is used to convey the UE Radio Access Capability Parameters for MR-DC, see TS 38.306 [26].</w:t>
      </w:r>
    </w:p>
    <w:p w14:paraId="1AB2BAE5" w14:textId="77777777" w:rsidR="004F39EB" w:rsidRDefault="00307E05">
      <w:pPr>
        <w:pStyle w:val="TH"/>
      </w:pPr>
      <w:r>
        <w:rPr>
          <w:i/>
        </w:rPr>
        <w:t>UE-MRDC-Capability</w:t>
      </w:r>
      <w:r>
        <w:t xml:space="preserve"> information element</w:t>
      </w:r>
    </w:p>
    <w:p w14:paraId="55B8A128" w14:textId="77777777" w:rsidR="004F39EB" w:rsidRDefault="00307E05">
      <w:pPr>
        <w:pStyle w:val="PL"/>
        <w:rPr>
          <w:color w:val="808080"/>
        </w:rPr>
      </w:pPr>
      <w:r>
        <w:rPr>
          <w:color w:val="808080"/>
        </w:rPr>
        <w:t>-- ASN1START</w:t>
      </w:r>
    </w:p>
    <w:p w14:paraId="270B5DB0" w14:textId="77777777" w:rsidR="004F39EB" w:rsidRDefault="00307E05">
      <w:pPr>
        <w:pStyle w:val="PL"/>
        <w:rPr>
          <w:color w:val="808080"/>
        </w:rPr>
      </w:pPr>
      <w:r>
        <w:rPr>
          <w:color w:val="808080"/>
        </w:rPr>
        <w:t>-- TAG-UE-MRDC-CAPABILITY-START</w:t>
      </w:r>
    </w:p>
    <w:p w14:paraId="7A1600D3" w14:textId="77777777" w:rsidR="004F39EB" w:rsidRDefault="004F39EB">
      <w:pPr>
        <w:pStyle w:val="PL"/>
      </w:pPr>
    </w:p>
    <w:p w14:paraId="392AA154" w14:textId="77777777" w:rsidR="004F39EB" w:rsidRDefault="00307E05">
      <w:pPr>
        <w:pStyle w:val="PL"/>
      </w:pPr>
      <w:r>
        <w:t xml:space="preserve">UE-MRDC-Capability ::=              </w:t>
      </w:r>
      <w:r>
        <w:rPr>
          <w:color w:val="993366"/>
        </w:rPr>
        <w:t>SEQUENCE</w:t>
      </w:r>
      <w:r>
        <w:t xml:space="preserve"> {</w:t>
      </w:r>
    </w:p>
    <w:p w14:paraId="337BE4F7" w14:textId="77777777" w:rsidR="004F39EB" w:rsidRDefault="00307E05">
      <w:pPr>
        <w:pStyle w:val="PL"/>
      </w:pPr>
      <w:r>
        <w:t xml:space="preserve">    measAndMobParametersMRDC            MeasAndMobParametersMRDC                                                        </w:t>
      </w:r>
      <w:r>
        <w:rPr>
          <w:color w:val="993366"/>
        </w:rPr>
        <w:t>OPTIONAL</w:t>
      </w:r>
      <w:r>
        <w:t>,</w:t>
      </w:r>
    </w:p>
    <w:p w14:paraId="330B9C37" w14:textId="77777777" w:rsidR="004F39EB" w:rsidRDefault="00307E05">
      <w:pPr>
        <w:pStyle w:val="PL"/>
      </w:pPr>
      <w:r>
        <w:t xml:space="preserve">    phy-ParametersMRDC-v1530            Phy-ParametersMRDC                                                              </w:t>
      </w:r>
      <w:r>
        <w:rPr>
          <w:color w:val="993366"/>
        </w:rPr>
        <w:t>OPTIONAL</w:t>
      </w:r>
      <w:r>
        <w:t>,</w:t>
      </w:r>
    </w:p>
    <w:p w14:paraId="5F74C491" w14:textId="77777777" w:rsidR="004F39EB" w:rsidRDefault="00307E05">
      <w:pPr>
        <w:pStyle w:val="PL"/>
      </w:pPr>
      <w:r>
        <w:t xml:space="preserve">    rf-ParametersMRDC                   RF-ParametersMRDC,</w:t>
      </w:r>
    </w:p>
    <w:p w14:paraId="1DA5DFAC" w14:textId="77777777" w:rsidR="004F39EB" w:rsidRDefault="00307E05">
      <w:pPr>
        <w:pStyle w:val="PL"/>
      </w:pPr>
      <w:r>
        <w:t xml:space="preserve">    generalParametersMRDC               GeneralParametersMRDC-XDD-Diff                                                  </w:t>
      </w:r>
      <w:r>
        <w:rPr>
          <w:color w:val="993366"/>
        </w:rPr>
        <w:t>OPTIONAL</w:t>
      </w:r>
      <w:r>
        <w:t>,</w:t>
      </w:r>
    </w:p>
    <w:p w14:paraId="7F8279A9" w14:textId="77777777" w:rsidR="004F39EB" w:rsidRDefault="00307E05">
      <w:pPr>
        <w:pStyle w:val="PL"/>
      </w:pPr>
      <w:r>
        <w:t xml:space="preserve">    fdd-Add-UE-MRDC-Capabilities        UE-MRDC-CapabilityAddXDD-Mode                                                   </w:t>
      </w:r>
      <w:r>
        <w:rPr>
          <w:color w:val="993366"/>
        </w:rPr>
        <w:t>OPTIONAL</w:t>
      </w:r>
      <w:r>
        <w:t>,</w:t>
      </w:r>
    </w:p>
    <w:p w14:paraId="4B8240BB" w14:textId="77777777" w:rsidR="004F39EB" w:rsidRDefault="00307E05">
      <w:pPr>
        <w:pStyle w:val="PL"/>
      </w:pPr>
      <w:r>
        <w:t xml:space="preserve">    tdd-Add-UE-MRDC-Capabilities        UE-MRDC-CapabilityAddXDD-Mode                                                   </w:t>
      </w:r>
      <w:r>
        <w:rPr>
          <w:color w:val="993366"/>
        </w:rPr>
        <w:t>OPTIONAL</w:t>
      </w:r>
      <w:r>
        <w:t>,</w:t>
      </w:r>
    </w:p>
    <w:p w14:paraId="5EFA14FB" w14:textId="77777777" w:rsidR="004F39EB" w:rsidRDefault="00307E05">
      <w:pPr>
        <w:pStyle w:val="PL"/>
      </w:pPr>
      <w:r>
        <w:t xml:space="preserve">    fr1-Add-UE-MRDC-Capabilities        UE-MRDC-CapabilityAddFRX-Mode                                                   </w:t>
      </w:r>
      <w:r>
        <w:rPr>
          <w:color w:val="993366"/>
        </w:rPr>
        <w:t>OPTIONAL</w:t>
      </w:r>
      <w:r>
        <w:t>,</w:t>
      </w:r>
    </w:p>
    <w:p w14:paraId="3B03D33A" w14:textId="77777777" w:rsidR="004F39EB" w:rsidRDefault="00307E05">
      <w:pPr>
        <w:pStyle w:val="PL"/>
      </w:pPr>
      <w:r>
        <w:t xml:space="preserve">    fr2-Add-UE-MRDC-Capabilities        UE-MRDC-CapabilityAddFRX-Mode                                                   </w:t>
      </w:r>
      <w:r>
        <w:rPr>
          <w:color w:val="993366"/>
        </w:rPr>
        <w:t>OPTIONAL</w:t>
      </w:r>
      <w:r>
        <w:t>,</w:t>
      </w:r>
    </w:p>
    <w:p w14:paraId="1CCB1D15" w14:textId="77777777" w:rsidR="004F39EB" w:rsidRDefault="00307E05">
      <w:pPr>
        <w:pStyle w:val="PL"/>
      </w:pPr>
      <w:r>
        <w:t xml:space="preserve">    featureSetCombinations              </w:t>
      </w:r>
      <w:r>
        <w:rPr>
          <w:color w:val="993366"/>
        </w:rPr>
        <w:t>SEQUENCE</w:t>
      </w:r>
      <w:r>
        <w:t xml:space="preserve"> (</w:t>
      </w:r>
      <w:r>
        <w:rPr>
          <w:color w:val="993366"/>
        </w:rPr>
        <w:t>SIZE</w:t>
      </w:r>
      <w:r>
        <w:t xml:space="preserve"> (1..maxFeatureSetCombinations))</w:t>
      </w:r>
      <w:r>
        <w:rPr>
          <w:color w:val="993366"/>
        </w:rPr>
        <w:t xml:space="preserve"> OF</w:t>
      </w:r>
      <w:r>
        <w:t xml:space="preserve"> FeatureSetCombination         </w:t>
      </w:r>
      <w:r>
        <w:rPr>
          <w:color w:val="993366"/>
        </w:rPr>
        <w:t>OPTIONAL</w:t>
      </w:r>
      <w:r>
        <w:t>,</w:t>
      </w:r>
    </w:p>
    <w:p w14:paraId="37276D45" w14:textId="77777777" w:rsidR="004F39EB" w:rsidRDefault="00307E05">
      <w:pPr>
        <w:pStyle w:val="PL"/>
      </w:pPr>
      <w:r>
        <w:t xml:space="preserve">    pdcp-ParametersMRDC-v1530           PDCP-ParametersMRDC                                                             </w:t>
      </w:r>
      <w:r>
        <w:rPr>
          <w:color w:val="993366"/>
        </w:rPr>
        <w:t>OPTIONAL</w:t>
      </w:r>
      <w:r>
        <w:t>,</w:t>
      </w:r>
    </w:p>
    <w:p w14:paraId="7E97C435" w14:textId="77777777" w:rsidR="004F39EB" w:rsidRDefault="00307E05">
      <w:pPr>
        <w:pStyle w:val="PL"/>
      </w:pPr>
      <w:r>
        <w:t xml:space="preserve">    lateNonCriticalExtension            </w:t>
      </w:r>
      <w:r>
        <w:rPr>
          <w:color w:val="993366"/>
        </w:rPr>
        <w:t>OCTET</w:t>
      </w:r>
      <w:r>
        <w:t xml:space="preserve"> </w:t>
      </w:r>
      <w:r>
        <w:rPr>
          <w:color w:val="993366"/>
        </w:rPr>
        <w:t>STRING</w:t>
      </w:r>
      <w:r>
        <w:t xml:space="preserve"> (CONTAINING UE-MRDC-Capability-v15g0)                              </w:t>
      </w:r>
      <w:r>
        <w:rPr>
          <w:color w:val="993366"/>
        </w:rPr>
        <w:t>OPTIONAL</w:t>
      </w:r>
      <w:r>
        <w:t>,</w:t>
      </w:r>
    </w:p>
    <w:p w14:paraId="1F4F24C9" w14:textId="77777777" w:rsidR="004F39EB" w:rsidRDefault="00307E05">
      <w:pPr>
        <w:pStyle w:val="PL"/>
      </w:pPr>
      <w:r>
        <w:t xml:space="preserve">    nonCriticalExtension                UE-MRDC-Capability-v1560                                                        </w:t>
      </w:r>
      <w:r>
        <w:rPr>
          <w:color w:val="993366"/>
        </w:rPr>
        <w:t>OPTIONAL</w:t>
      </w:r>
    </w:p>
    <w:p w14:paraId="3A42EC7D" w14:textId="77777777" w:rsidR="004F39EB" w:rsidRDefault="00307E05">
      <w:pPr>
        <w:pStyle w:val="PL"/>
      </w:pPr>
      <w:r>
        <w:t>}</w:t>
      </w:r>
    </w:p>
    <w:p w14:paraId="34775D77" w14:textId="77777777" w:rsidR="004F39EB" w:rsidRDefault="004F39EB">
      <w:pPr>
        <w:pStyle w:val="PL"/>
      </w:pPr>
    </w:p>
    <w:p w14:paraId="624960D7" w14:textId="77777777" w:rsidR="004F39EB" w:rsidRDefault="00307E05">
      <w:pPr>
        <w:pStyle w:val="PL"/>
        <w:rPr>
          <w:color w:val="808080"/>
        </w:rPr>
      </w:pPr>
      <w:r>
        <w:rPr>
          <w:color w:val="808080"/>
        </w:rPr>
        <w:t>-- Regular non-critical extensions:</w:t>
      </w:r>
    </w:p>
    <w:p w14:paraId="3415044E" w14:textId="77777777" w:rsidR="004F39EB" w:rsidRDefault="00307E05">
      <w:pPr>
        <w:pStyle w:val="PL"/>
      </w:pPr>
      <w:r>
        <w:t xml:space="preserve">UE-MRDC-Capability-v1560 ::=        </w:t>
      </w:r>
      <w:r>
        <w:rPr>
          <w:color w:val="993366"/>
        </w:rPr>
        <w:t>SEQUENCE</w:t>
      </w:r>
      <w:r>
        <w:t xml:space="preserve"> {</w:t>
      </w:r>
    </w:p>
    <w:p w14:paraId="2552E2E7" w14:textId="77777777" w:rsidR="004F39EB" w:rsidRDefault="00307E05">
      <w:pPr>
        <w:pStyle w:val="PL"/>
      </w:pPr>
      <w:r>
        <w:t xml:space="preserve">    receivedFilters                     </w:t>
      </w:r>
      <w:r>
        <w:rPr>
          <w:color w:val="993366"/>
        </w:rPr>
        <w:t>OCTET</w:t>
      </w:r>
      <w:r>
        <w:t xml:space="preserve"> </w:t>
      </w:r>
      <w:r>
        <w:rPr>
          <w:color w:val="993366"/>
        </w:rPr>
        <w:t>STRING</w:t>
      </w:r>
      <w:r>
        <w:t xml:space="preserve"> (CONTAINING UECapabilityEnquiry-v1560-IEs)                         </w:t>
      </w:r>
      <w:r>
        <w:rPr>
          <w:color w:val="993366"/>
        </w:rPr>
        <w:t>OPTIONAL</w:t>
      </w:r>
      <w:r>
        <w:t>,</w:t>
      </w:r>
    </w:p>
    <w:p w14:paraId="77D78517" w14:textId="77777777" w:rsidR="004F39EB" w:rsidRDefault="00307E05">
      <w:pPr>
        <w:pStyle w:val="PL"/>
      </w:pPr>
      <w:r>
        <w:t xml:space="preserve">    measAndMobParametersMRDC-v1560      MeasAndMobParametersMRDC-v1560                                                  </w:t>
      </w:r>
      <w:r>
        <w:rPr>
          <w:color w:val="993366"/>
        </w:rPr>
        <w:t>OPTIONAL</w:t>
      </w:r>
      <w:r>
        <w:t>,</w:t>
      </w:r>
    </w:p>
    <w:p w14:paraId="2219C702" w14:textId="77777777" w:rsidR="004F39EB" w:rsidRDefault="00307E05">
      <w:pPr>
        <w:pStyle w:val="PL"/>
      </w:pPr>
      <w:r>
        <w:t xml:space="preserve">    fdd-Add-UE-MRDC-Capabilities-v1560  UE-MRDC-CapabilityAddXDD-Mode-v1560                                             </w:t>
      </w:r>
      <w:r>
        <w:rPr>
          <w:color w:val="993366"/>
        </w:rPr>
        <w:t>OPTIONAL</w:t>
      </w:r>
      <w:r>
        <w:t>,</w:t>
      </w:r>
    </w:p>
    <w:p w14:paraId="51F450BF" w14:textId="77777777" w:rsidR="004F39EB" w:rsidRDefault="00307E05">
      <w:pPr>
        <w:pStyle w:val="PL"/>
      </w:pPr>
      <w:r>
        <w:t xml:space="preserve">    tdd-Add-UE-MRDC-Capabilities-v1560  UE-MRDC-CapabilityAddXDD-Mode-v1560                                             </w:t>
      </w:r>
      <w:r>
        <w:rPr>
          <w:color w:val="993366"/>
        </w:rPr>
        <w:t>OPTIONAL</w:t>
      </w:r>
      <w:r>
        <w:t>,</w:t>
      </w:r>
    </w:p>
    <w:p w14:paraId="24CA91FF" w14:textId="77777777" w:rsidR="004F39EB" w:rsidRDefault="00307E05">
      <w:pPr>
        <w:pStyle w:val="PL"/>
      </w:pPr>
      <w:r>
        <w:t xml:space="preserve">    nonCriticalExtension                UE-MRDC-Capability-v1610                                                        </w:t>
      </w:r>
      <w:r>
        <w:rPr>
          <w:color w:val="993366"/>
        </w:rPr>
        <w:t>OPTIONAL</w:t>
      </w:r>
    </w:p>
    <w:p w14:paraId="0A4F989D" w14:textId="77777777" w:rsidR="004F39EB" w:rsidRDefault="00307E05">
      <w:pPr>
        <w:pStyle w:val="PL"/>
      </w:pPr>
      <w:r>
        <w:t>}</w:t>
      </w:r>
    </w:p>
    <w:p w14:paraId="2A9E829F" w14:textId="77777777" w:rsidR="004F39EB" w:rsidRDefault="004F39EB">
      <w:pPr>
        <w:pStyle w:val="PL"/>
      </w:pPr>
    </w:p>
    <w:p w14:paraId="1E05E176" w14:textId="77777777" w:rsidR="004F39EB" w:rsidRDefault="00307E05">
      <w:pPr>
        <w:pStyle w:val="PL"/>
      </w:pPr>
      <w:r>
        <w:t xml:space="preserve">UE-MRDC-Capability-v1610 ::=        </w:t>
      </w:r>
      <w:r>
        <w:rPr>
          <w:color w:val="993366"/>
        </w:rPr>
        <w:t>SEQUENCE</w:t>
      </w:r>
      <w:r>
        <w:t xml:space="preserve"> {</w:t>
      </w:r>
    </w:p>
    <w:p w14:paraId="62A71B38" w14:textId="77777777" w:rsidR="004F39EB" w:rsidRDefault="00307E05">
      <w:pPr>
        <w:pStyle w:val="PL"/>
      </w:pPr>
      <w:r>
        <w:t xml:space="preserve">    measAndMobParametersMRDC-v1610      MeasAndMobParametersMRDC-v1610                                                  </w:t>
      </w:r>
      <w:r>
        <w:rPr>
          <w:color w:val="993366"/>
        </w:rPr>
        <w:t>OPTIONAL</w:t>
      </w:r>
      <w:r>
        <w:t>,</w:t>
      </w:r>
    </w:p>
    <w:p w14:paraId="3FCC2BC1" w14:textId="77777777" w:rsidR="004F39EB" w:rsidRDefault="00307E05">
      <w:pPr>
        <w:pStyle w:val="PL"/>
      </w:pPr>
      <w:r>
        <w:t xml:space="preserve">    generalParametersMRDC-v1610         GeneralParametersMRDC-v1610                                                     </w:t>
      </w:r>
      <w:r>
        <w:rPr>
          <w:color w:val="993366"/>
        </w:rPr>
        <w:t>OPTIONAL</w:t>
      </w:r>
      <w:r>
        <w:t>,</w:t>
      </w:r>
    </w:p>
    <w:p w14:paraId="16B760FC" w14:textId="77777777" w:rsidR="004F39EB" w:rsidRDefault="00307E05">
      <w:pPr>
        <w:pStyle w:val="PL"/>
      </w:pPr>
      <w:r>
        <w:t xml:space="preserve">    pdcp-ParametersMRDC-v1610           PDCP-ParametersMRDC-v1610                                                       </w:t>
      </w:r>
      <w:r>
        <w:rPr>
          <w:color w:val="993366"/>
        </w:rPr>
        <w:t>OPTIONAL</w:t>
      </w:r>
      <w:r>
        <w:t>,</w:t>
      </w:r>
    </w:p>
    <w:p w14:paraId="14105D2B" w14:textId="77777777" w:rsidR="004F39EB" w:rsidRDefault="00307E05">
      <w:pPr>
        <w:pStyle w:val="PL"/>
      </w:pPr>
      <w:r>
        <w:t xml:space="preserve">    nonCriticalExtension                UE-MRDC-Capability-v1700                                                        </w:t>
      </w:r>
      <w:r>
        <w:rPr>
          <w:color w:val="993366"/>
        </w:rPr>
        <w:t>OPTIONAL</w:t>
      </w:r>
    </w:p>
    <w:p w14:paraId="52D3083F" w14:textId="77777777" w:rsidR="004F39EB" w:rsidRDefault="00307E05">
      <w:pPr>
        <w:pStyle w:val="PL"/>
      </w:pPr>
      <w:r>
        <w:t>}</w:t>
      </w:r>
    </w:p>
    <w:p w14:paraId="04F039A0" w14:textId="77777777" w:rsidR="004F39EB" w:rsidRDefault="004F39EB">
      <w:pPr>
        <w:pStyle w:val="PL"/>
      </w:pPr>
    </w:p>
    <w:p w14:paraId="0EDF4F59" w14:textId="77777777" w:rsidR="004F39EB" w:rsidRDefault="00307E05">
      <w:pPr>
        <w:pStyle w:val="PL"/>
      </w:pPr>
      <w:r>
        <w:t xml:space="preserve">UE-MRDC-Capability-v1700 ::=        </w:t>
      </w:r>
      <w:r>
        <w:rPr>
          <w:color w:val="993366"/>
        </w:rPr>
        <w:t>SEQUENCE</w:t>
      </w:r>
      <w:r>
        <w:t xml:space="preserve"> {</w:t>
      </w:r>
    </w:p>
    <w:p w14:paraId="27F3C0DB" w14:textId="77777777" w:rsidR="004F39EB" w:rsidRDefault="00307E05">
      <w:pPr>
        <w:pStyle w:val="PL"/>
      </w:pPr>
      <w:r>
        <w:t xml:space="preserve">    measAndMobParametersMRDC-v1700      MeasAndMobParametersMRDC-v1700,</w:t>
      </w:r>
    </w:p>
    <w:p w14:paraId="4D3A5BE3" w14:textId="77777777" w:rsidR="004F39EB" w:rsidRDefault="00307E05">
      <w:pPr>
        <w:pStyle w:val="PL"/>
      </w:pPr>
      <w:r>
        <w:t xml:space="preserve">    nonCriticalExtension                </w:t>
      </w:r>
      <w:r>
        <w:rPr>
          <w:color w:val="993366"/>
        </w:rPr>
        <w:t>SEQUENCE</w:t>
      </w:r>
      <w:r>
        <w:t xml:space="preserve"> {}                                                                     </w:t>
      </w:r>
      <w:r>
        <w:rPr>
          <w:color w:val="993366"/>
        </w:rPr>
        <w:t>OPTIONAL</w:t>
      </w:r>
    </w:p>
    <w:p w14:paraId="52E3F47F" w14:textId="77777777" w:rsidR="004F39EB" w:rsidRDefault="00307E05">
      <w:pPr>
        <w:pStyle w:val="PL"/>
      </w:pPr>
      <w:r>
        <w:t>}</w:t>
      </w:r>
    </w:p>
    <w:p w14:paraId="0E278E99" w14:textId="77777777" w:rsidR="004F39EB" w:rsidRDefault="004F39EB">
      <w:pPr>
        <w:pStyle w:val="PL"/>
      </w:pPr>
    </w:p>
    <w:p w14:paraId="1E962A9F" w14:textId="77777777" w:rsidR="004F39EB" w:rsidRDefault="00307E05">
      <w:pPr>
        <w:pStyle w:val="PL"/>
        <w:rPr>
          <w:color w:val="808080"/>
        </w:rPr>
      </w:pPr>
      <w:r>
        <w:rPr>
          <w:color w:val="808080"/>
        </w:rPr>
        <w:t>-- Late non-critical extensions:</w:t>
      </w:r>
    </w:p>
    <w:p w14:paraId="01EDE198" w14:textId="77777777" w:rsidR="004F39EB" w:rsidRDefault="00307E05">
      <w:pPr>
        <w:pStyle w:val="PL"/>
      </w:pPr>
      <w:r>
        <w:t xml:space="preserve">UE-MRDC-Capability-v15g0 ::=        </w:t>
      </w:r>
      <w:r>
        <w:rPr>
          <w:color w:val="993366"/>
        </w:rPr>
        <w:t>SEQUENCE</w:t>
      </w:r>
      <w:r>
        <w:t xml:space="preserve"> {</w:t>
      </w:r>
    </w:p>
    <w:p w14:paraId="1DF430CE" w14:textId="77777777" w:rsidR="004F39EB" w:rsidRDefault="00307E05">
      <w:pPr>
        <w:pStyle w:val="PL"/>
      </w:pPr>
      <w:r>
        <w:t xml:space="preserve">    rf-ParametersMRDC-v15g0             RF-ParametersMRDC-v15g0                                                         </w:t>
      </w:r>
      <w:r>
        <w:rPr>
          <w:color w:val="993366"/>
        </w:rPr>
        <w:t>OPTIONAL</w:t>
      </w:r>
      <w:r>
        <w:t>,</w:t>
      </w:r>
    </w:p>
    <w:p w14:paraId="3C01053D" w14:textId="77777777" w:rsidR="004F39EB" w:rsidRDefault="00307E05">
      <w:pPr>
        <w:pStyle w:val="PL"/>
      </w:pPr>
      <w:r>
        <w:t xml:space="preserve">    nonCriticalExtension                </w:t>
      </w:r>
      <w:r>
        <w:rPr>
          <w:color w:val="993366"/>
        </w:rPr>
        <w:t>SEQUENCE</w:t>
      </w:r>
      <w:r>
        <w:t xml:space="preserve"> {}                                                                     </w:t>
      </w:r>
      <w:r>
        <w:rPr>
          <w:color w:val="993366"/>
        </w:rPr>
        <w:t>OPTIONAL</w:t>
      </w:r>
    </w:p>
    <w:p w14:paraId="0E32BAB2" w14:textId="77777777" w:rsidR="004F39EB" w:rsidRDefault="00307E05">
      <w:pPr>
        <w:pStyle w:val="PL"/>
      </w:pPr>
      <w:r>
        <w:t>}</w:t>
      </w:r>
    </w:p>
    <w:p w14:paraId="4B3107B8" w14:textId="77777777" w:rsidR="004F39EB" w:rsidRDefault="004F39EB">
      <w:pPr>
        <w:pStyle w:val="PL"/>
      </w:pPr>
    </w:p>
    <w:p w14:paraId="3301FB81" w14:textId="77777777" w:rsidR="004F39EB" w:rsidRDefault="00307E05">
      <w:pPr>
        <w:pStyle w:val="PL"/>
      </w:pPr>
      <w:r>
        <w:t xml:space="preserve">UE-MRDC-CapabilityAddXDD-Mode ::=   </w:t>
      </w:r>
      <w:r>
        <w:rPr>
          <w:color w:val="993366"/>
        </w:rPr>
        <w:t>SEQUENCE</w:t>
      </w:r>
      <w:r>
        <w:t xml:space="preserve"> {</w:t>
      </w:r>
    </w:p>
    <w:p w14:paraId="6E1A5FA6" w14:textId="77777777" w:rsidR="004F39EB" w:rsidRDefault="00307E05">
      <w:pPr>
        <w:pStyle w:val="PL"/>
      </w:pPr>
      <w:r>
        <w:t xml:space="preserve">    measAndMobParametersMRDC-XDD-Diff       MeasAndMobParametersMRDC-XDD-Diff                                           </w:t>
      </w:r>
      <w:r>
        <w:rPr>
          <w:color w:val="993366"/>
        </w:rPr>
        <w:t>OPTIONAL</w:t>
      </w:r>
      <w:r>
        <w:t>,</w:t>
      </w:r>
    </w:p>
    <w:p w14:paraId="04D450B4" w14:textId="77777777" w:rsidR="004F39EB" w:rsidRDefault="00307E05">
      <w:pPr>
        <w:pStyle w:val="PL"/>
      </w:pPr>
      <w:r>
        <w:t xml:space="preserve">    generalParametersMRDC-XDD-Diff          GeneralParametersMRDC-XDD-Diff                                              </w:t>
      </w:r>
      <w:r>
        <w:rPr>
          <w:color w:val="993366"/>
        </w:rPr>
        <w:t>OPTIONAL</w:t>
      </w:r>
    </w:p>
    <w:p w14:paraId="6028C45C" w14:textId="77777777" w:rsidR="004F39EB" w:rsidRDefault="00307E05">
      <w:pPr>
        <w:pStyle w:val="PL"/>
      </w:pPr>
      <w:r>
        <w:t>}</w:t>
      </w:r>
    </w:p>
    <w:p w14:paraId="1701D564" w14:textId="77777777" w:rsidR="004F39EB" w:rsidRDefault="004F39EB">
      <w:pPr>
        <w:pStyle w:val="PL"/>
      </w:pPr>
    </w:p>
    <w:p w14:paraId="3C641A3F" w14:textId="77777777" w:rsidR="004F39EB" w:rsidRDefault="00307E05">
      <w:pPr>
        <w:pStyle w:val="PL"/>
      </w:pPr>
      <w:r>
        <w:t xml:space="preserve">UE-MRDC-CapabilityAddXDD-Mode-v1560 ::=    </w:t>
      </w:r>
      <w:r>
        <w:rPr>
          <w:color w:val="993366"/>
        </w:rPr>
        <w:t>SEQUENCE</w:t>
      </w:r>
      <w:r>
        <w:t xml:space="preserve"> {</w:t>
      </w:r>
    </w:p>
    <w:p w14:paraId="674FB036" w14:textId="77777777" w:rsidR="004F39EB" w:rsidRDefault="00307E05">
      <w:pPr>
        <w:pStyle w:val="PL"/>
      </w:pPr>
      <w:r>
        <w:t xml:space="preserve">    measAndMobParametersMRDC-XDD-Diff-v1560    MeasAndMobParametersMRDC-XDD-Diff-v1560                                  </w:t>
      </w:r>
      <w:r>
        <w:rPr>
          <w:color w:val="993366"/>
        </w:rPr>
        <w:t>OPTIONAL</w:t>
      </w:r>
    </w:p>
    <w:p w14:paraId="7727F2D6" w14:textId="77777777" w:rsidR="004F39EB" w:rsidRDefault="00307E05">
      <w:pPr>
        <w:pStyle w:val="PL"/>
      </w:pPr>
      <w:r>
        <w:t>}</w:t>
      </w:r>
    </w:p>
    <w:p w14:paraId="529BF92C" w14:textId="77777777" w:rsidR="004F39EB" w:rsidRDefault="004F39EB">
      <w:pPr>
        <w:pStyle w:val="PL"/>
      </w:pPr>
    </w:p>
    <w:p w14:paraId="44B2E985" w14:textId="77777777" w:rsidR="004F39EB" w:rsidRDefault="00307E05">
      <w:pPr>
        <w:pStyle w:val="PL"/>
      </w:pPr>
      <w:r>
        <w:t xml:space="preserve">UE-MRDC-CapabilityAddFRX-Mode ::=   </w:t>
      </w:r>
      <w:r>
        <w:rPr>
          <w:color w:val="993366"/>
        </w:rPr>
        <w:t>SEQUENCE</w:t>
      </w:r>
      <w:r>
        <w:t xml:space="preserve"> {</w:t>
      </w:r>
    </w:p>
    <w:p w14:paraId="1EB579AC" w14:textId="77777777" w:rsidR="004F39EB" w:rsidRDefault="00307E05">
      <w:pPr>
        <w:pStyle w:val="PL"/>
      </w:pPr>
      <w:r>
        <w:t xml:space="preserve">    measAndMobParametersMRDC-FRX-Diff       MeasAndMobParametersMRDC-FRX-Diff</w:t>
      </w:r>
    </w:p>
    <w:p w14:paraId="3309739B" w14:textId="77777777" w:rsidR="004F39EB" w:rsidRDefault="00307E05">
      <w:pPr>
        <w:pStyle w:val="PL"/>
      </w:pPr>
      <w:r>
        <w:t>}</w:t>
      </w:r>
    </w:p>
    <w:p w14:paraId="0CA4DD06" w14:textId="77777777" w:rsidR="004F39EB" w:rsidRDefault="004F39EB">
      <w:pPr>
        <w:pStyle w:val="PL"/>
      </w:pPr>
    </w:p>
    <w:p w14:paraId="2BBFEF3F" w14:textId="77777777" w:rsidR="004F39EB" w:rsidRDefault="004F39EB">
      <w:pPr>
        <w:pStyle w:val="PL"/>
      </w:pPr>
    </w:p>
    <w:p w14:paraId="7D4A02F9" w14:textId="77777777" w:rsidR="004F39EB" w:rsidRDefault="00307E05">
      <w:pPr>
        <w:pStyle w:val="PL"/>
      </w:pPr>
      <w:r>
        <w:t xml:space="preserve">GeneralParametersMRDC-XDD-Diff ::= </w:t>
      </w:r>
      <w:r>
        <w:rPr>
          <w:color w:val="993366"/>
        </w:rPr>
        <w:t>SEQUENCE</w:t>
      </w:r>
      <w:r>
        <w:t xml:space="preserve"> {</w:t>
      </w:r>
    </w:p>
    <w:p w14:paraId="1B61086A" w14:textId="77777777" w:rsidR="004F39EB" w:rsidRDefault="00307E05">
      <w:pPr>
        <w:pStyle w:val="PL"/>
      </w:pPr>
      <w:r>
        <w:t xml:space="preserve">    splitSRB-WithOneUL-Path             </w:t>
      </w:r>
      <w:r>
        <w:rPr>
          <w:color w:val="993366"/>
        </w:rPr>
        <w:t>ENUMERATED</w:t>
      </w:r>
      <w:r>
        <w:t xml:space="preserve"> {supported}                                                          </w:t>
      </w:r>
      <w:r>
        <w:rPr>
          <w:color w:val="993366"/>
        </w:rPr>
        <w:t>OPTIONAL</w:t>
      </w:r>
      <w:r>
        <w:t>,</w:t>
      </w:r>
    </w:p>
    <w:p w14:paraId="748C8B05" w14:textId="77777777" w:rsidR="004F39EB" w:rsidRDefault="00307E05">
      <w:pPr>
        <w:pStyle w:val="PL"/>
      </w:pPr>
      <w:r>
        <w:t xml:space="preserve">    splitDRB-withUL-Both-MCG-SCG        </w:t>
      </w:r>
      <w:r>
        <w:rPr>
          <w:color w:val="993366"/>
        </w:rPr>
        <w:t>ENUMERATED</w:t>
      </w:r>
      <w:r>
        <w:t xml:space="preserve"> {supported}                                                          </w:t>
      </w:r>
      <w:r>
        <w:rPr>
          <w:color w:val="993366"/>
        </w:rPr>
        <w:t>OPTIONAL</w:t>
      </w:r>
      <w:r>
        <w:t>,</w:t>
      </w:r>
    </w:p>
    <w:p w14:paraId="4EBE27B7" w14:textId="77777777" w:rsidR="004F39EB" w:rsidRDefault="00307E05">
      <w:pPr>
        <w:pStyle w:val="PL"/>
      </w:pPr>
      <w:r>
        <w:t xml:space="preserve">    srb3                                </w:t>
      </w:r>
      <w:r>
        <w:rPr>
          <w:color w:val="993366"/>
        </w:rPr>
        <w:t>ENUMERATED</w:t>
      </w:r>
      <w:r>
        <w:t xml:space="preserve"> {supported}                                                          </w:t>
      </w:r>
      <w:r>
        <w:rPr>
          <w:color w:val="993366"/>
        </w:rPr>
        <w:t>OPTIONAL</w:t>
      </w:r>
      <w:r>
        <w:t>,</w:t>
      </w:r>
    </w:p>
    <w:p w14:paraId="70067CB5" w14:textId="77777777" w:rsidR="004F39EB" w:rsidRDefault="00307E05">
      <w:pPr>
        <w:pStyle w:val="PL"/>
      </w:pPr>
      <w:r>
        <w:t xml:space="preserve">    dummy                               </w:t>
      </w:r>
      <w:r>
        <w:rPr>
          <w:color w:val="993366"/>
        </w:rPr>
        <w:t>ENUMERATED</w:t>
      </w:r>
      <w:r>
        <w:t xml:space="preserve"> {supported}                                                          </w:t>
      </w:r>
      <w:r>
        <w:rPr>
          <w:color w:val="993366"/>
        </w:rPr>
        <w:t>OPTIONAL</w:t>
      </w:r>
      <w:r>
        <w:t>,</w:t>
      </w:r>
    </w:p>
    <w:p w14:paraId="43EB14CE" w14:textId="77777777" w:rsidR="004F39EB" w:rsidRDefault="00307E05">
      <w:pPr>
        <w:pStyle w:val="PL"/>
      </w:pPr>
      <w:r>
        <w:t xml:space="preserve">    ...</w:t>
      </w:r>
    </w:p>
    <w:p w14:paraId="2C89EFCA" w14:textId="77777777" w:rsidR="004F39EB" w:rsidRDefault="00307E05">
      <w:pPr>
        <w:pStyle w:val="PL"/>
      </w:pPr>
      <w:r>
        <w:t>}</w:t>
      </w:r>
    </w:p>
    <w:p w14:paraId="42C0E0C4" w14:textId="77777777" w:rsidR="004F39EB" w:rsidRDefault="004F39EB">
      <w:pPr>
        <w:pStyle w:val="PL"/>
      </w:pPr>
    </w:p>
    <w:p w14:paraId="7C7B8482" w14:textId="77777777" w:rsidR="004F39EB" w:rsidRDefault="00307E05">
      <w:pPr>
        <w:pStyle w:val="PL"/>
      </w:pPr>
      <w:r>
        <w:t xml:space="preserve">GeneralParametersMRDC-v1610 ::= </w:t>
      </w:r>
      <w:r>
        <w:rPr>
          <w:color w:val="993366"/>
        </w:rPr>
        <w:t>SEQUENCE</w:t>
      </w:r>
      <w:r>
        <w:t xml:space="preserve"> {</w:t>
      </w:r>
    </w:p>
    <w:p w14:paraId="2997701B" w14:textId="77777777" w:rsidR="004F39EB" w:rsidRDefault="00307E05">
      <w:pPr>
        <w:pStyle w:val="PL"/>
      </w:pPr>
      <w:r>
        <w:t xml:space="preserve">    f1c-OverEUTRA-r16                   </w:t>
      </w:r>
      <w:r>
        <w:rPr>
          <w:color w:val="993366"/>
        </w:rPr>
        <w:t>ENUMERATED</w:t>
      </w:r>
      <w:r>
        <w:t xml:space="preserve"> {supported}                                                          </w:t>
      </w:r>
      <w:r>
        <w:rPr>
          <w:color w:val="993366"/>
        </w:rPr>
        <w:t>OPTIONAL</w:t>
      </w:r>
    </w:p>
    <w:p w14:paraId="31B47F78" w14:textId="77777777" w:rsidR="004F39EB" w:rsidRDefault="00307E05">
      <w:pPr>
        <w:pStyle w:val="PL"/>
      </w:pPr>
      <w:r>
        <w:t>}</w:t>
      </w:r>
    </w:p>
    <w:p w14:paraId="748AF941" w14:textId="77777777" w:rsidR="004F39EB" w:rsidRDefault="004F39EB">
      <w:pPr>
        <w:pStyle w:val="PL"/>
      </w:pPr>
    </w:p>
    <w:p w14:paraId="12892A94" w14:textId="77777777" w:rsidR="004F39EB" w:rsidRDefault="00307E05">
      <w:pPr>
        <w:pStyle w:val="PL"/>
        <w:rPr>
          <w:color w:val="808080"/>
        </w:rPr>
      </w:pPr>
      <w:r>
        <w:rPr>
          <w:color w:val="808080"/>
        </w:rPr>
        <w:t>-- TAG-UE-MRDC-CAPABILITY-STOP</w:t>
      </w:r>
    </w:p>
    <w:p w14:paraId="33331BE6" w14:textId="77777777" w:rsidR="004F39EB" w:rsidRDefault="00307E05">
      <w:pPr>
        <w:pStyle w:val="PL"/>
        <w:rPr>
          <w:color w:val="808080"/>
        </w:rPr>
      </w:pPr>
      <w:r>
        <w:rPr>
          <w:color w:val="808080"/>
        </w:rPr>
        <w:t>-- ASN1STOP</w:t>
      </w:r>
    </w:p>
    <w:p w14:paraId="4AC21FDE"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A98A7F0" w14:textId="77777777">
        <w:tc>
          <w:tcPr>
            <w:tcW w:w="14173" w:type="dxa"/>
            <w:tcBorders>
              <w:top w:val="single" w:sz="4" w:space="0" w:color="auto"/>
              <w:left w:val="single" w:sz="4" w:space="0" w:color="auto"/>
              <w:bottom w:val="single" w:sz="4" w:space="0" w:color="auto"/>
              <w:right w:val="single" w:sz="4" w:space="0" w:color="auto"/>
            </w:tcBorders>
            <w:hideMark/>
          </w:tcPr>
          <w:p w14:paraId="144D7546" w14:textId="77777777" w:rsidR="004F39EB" w:rsidRDefault="00307E05">
            <w:pPr>
              <w:pStyle w:val="TAH"/>
              <w:rPr>
                <w:szCs w:val="22"/>
                <w:lang w:eastAsia="sv-SE"/>
              </w:rPr>
            </w:pPr>
            <w:r>
              <w:rPr>
                <w:i/>
                <w:szCs w:val="22"/>
                <w:lang w:eastAsia="sv-SE"/>
              </w:rPr>
              <w:t xml:space="preserve">UE-MRDC-Capability </w:t>
            </w:r>
            <w:r>
              <w:rPr>
                <w:szCs w:val="22"/>
                <w:lang w:eastAsia="sv-SE"/>
              </w:rPr>
              <w:t>field descriptions</w:t>
            </w:r>
          </w:p>
        </w:tc>
      </w:tr>
      <w:tr w:rsidR="004F39EB" w14:paraId="51BB2A09" w14:textId="77777777">
        <w:tc>
          <w:tcPr>
            <w:tcW w:w="14173" w:type="dxa"/>
            <w:tcBorders>
              <w:top w:val="single" w:sz="4" w:space="0" w:color="auto"/>
              <w:left w:val="single" w:sz="4" w:space="0" w:color="auto"/>
              <w:bottom w:val="single" w:sz="4" w:space="0" w:color="auto"/>
              <w:right w:val="single" w:sz="4" w:space="0" w:color="auto"/>
            </w:tcBorders>
            <w:hideMark/>
          </w:tcPr>
          <w:p w14:paraId="4D6F9427" w14:textId="77777777" w:rsidR="004F39EB" w:rsidRDefault="00307E05">
            <w:pPr>
              <w:pStyle w:val="TAL"/>
              <w:rPr>
                <w:szCs w:val="22"/>
                <w:lang w:eastAsia="sv-SE"/>
              </w:rPr>
            </w:pPr>
            <w:r>
              <w:rPr>
                <w:b/>
                <w:i/>
                <w:szCs w:val="22"/>
                <w:lang w:eastAsia="sv-SE"/>
              </w:rPr>
              <w:t>featureSetCombinations</w:t>
            </w:r>
          </w:p>
          <w:p w14:paraId="4C9380A5" w14:textId="77777777" w:rsidR="004F39EB" w:rsidRDefault="00307E05">
            <w:pPr>
              <w:pStyle w:val="TAL"/>
              <w:rPr>
                <w:szCs w:val="22"/>
                <w:lang w:eastAsia="sv-SE"/>
              </w:rPr>
            </w:pPr>
            <w:r>
              <w:rPr>
                <w:szCs w:val="22"/>
                <w:lang w:eastAsia="sv-SE"/>
              </w:rPr>
              <w:t xml:space="preserve">A list of </w:t>
            </w:r>
            <w:r>
              <w:rPr>
                <w:i/>
                <w:lang w:eastAsia="sv-SE"/>
              </w:rPr>
              <w:t>FeatureSetCombination</w:t>
            </w:r>
            <w:r>
              <w:rPr>
                <w:szCs w:val="22"/>
                <w:lang w:eastAsia="sv-SE"/>
              </w:rPr>
              <w:t xml:space="preserve">:s for </w:t>
            </w:r>
            <w:r>
              <w:rPr>
                <w:i/>
                <w:szCs w:val="22"/>
                <w:lang w:eastAsia="sv-SE"/>
              </w:rPr>
              <w:t>supportedBandCombinationList</w:t>
            </w:r>
            <w:r>
              <w:rPr>
                <w:szCs w:val="22"/>
                <w:lang w:eastAsia="sv-SE"/>
              </w:rPr>
              <w:t xml:space="preserve"> and </w:t>
            </w:r>
            <w:r>
              <w:rPr>
                <w:i/>
                <w:szCs w:val="22"/>
                <w:lang w:eastAsia="sv-SE"/>
              </w:rPr>
              <w:t>supportedBandCombinationListNEDC-Only</w:t>
            </w:r>
            <w:r>
              <w:rPr>
                <w:szCs w:val="22"/>
                <w:lang w:eastAsia="sv-SE"/>
              </w:rPr>
              <w:t xml:space="preserve"> in </w:t>
            </w:r>
            <w:r>
              <w:rPr>
                <w:i/>
                <w:szCs w:val="22"/>
                <w:lang w:eastAsia="sv-SE"/>
              </w:rPr>
              <w:t>UE-MRDC-Capability</w:t>
            </w:r>
            <w:r>
              <w:rPr>
                <w:szCs w:val="22"/>
                <w:lang w:eastAsia="sv-SE"/>
              </w:rPr>
              <w:t xml:space="preserve">. The </w:t>
            </w:r>
            <w:r>
              <w:rPr>
                <w:i/>
                <w:lang w:eastAsia="sv-SE"/>
              </w:rPr>
              <w:t>FeatureSetDownlink</w:t>
            </w:r>
            <w:r>
              <w:rPr>
                <w:szCs w:val="22"/>
                <w:lang w:eastAsia="sv-SE"/>
              </w:rPr>
              <w:t xml:space="preserve">:s and </w:t>
            </w:r>
            <w:r>
              <w:rPr>
                <w:i/>
                <w:lang w:eastAsia="sv-SE"/>
              </w:rPr>
              <w:t>FeatureSetUplink</w:t>
            </w:r>
            <w:r>
              <w:rPr>
                <w:szCs w:val="22"/>
                <w:lang w:eastAsia="sv-SE"/>
              </w:rPr>
              <w:t xml:space="preserve">:s referred to from these </w:t>
            </w:r>
            <w:r>
              <w:rPr>
                <w:i/>
                <w:lang w:eastAsia="sv-SE"/>
              </w:rPr>
              <w:t>FeatureSetCombination</w:t>
            </w:r>
            <w:r>
              <w:rPr>
                <w:szCs w:val="22"/>
                <w:lang w:eastAsia="sv-SE"/>
              </w:rPr>
              <w:t xml:space="preserve">:s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14486AEC" w14:textId="77777777" w:rsidR="004F39EB" w:rsidRDefault="004F39EB"/>
    <w:p w14:paraId="393A966F" w14:textId="77777777" w:rsidR="004F39EB" w:rsidRDefault="00307E05">
      <w:pPr>
        <w:pStyle w:val="Heading4"/>
      </w:pPr>
      <w:bookmarkStart w:id="1289" w:name="_Toc60777491"/>
      <w:bookmarkStart w:id="1290" w:name="_Toc100930423"/>
      <w:bookmarkStart w:id="1291" w:name="_Hlk54199415"/>
      <w:r>
        <w:t>–</w:t>
      </w:r>
      <w:r>
        <w:tab/>
      </w:r>
      <w:r>
        <w:rPr>
          <w:i/>
          <w:noProof/>
        </w:rPr>
        <w:t>UE-NR-Capability</w:t>
      </w:r>
      <w:bookmarkEnd w:id="1289"/>
      <w:bookmarkEnd w:id="1290"/>
    </w:p>
    <w:bookmarkEnd w:id="1291"/>
    <w:p w14:paraId="17A9EABB" w14:textId="77777777" w:rsidR="004F39EB" w:rsidRDefault="00307E05">
      <w:pPr>
        <w:rPr>
          <w:iCs/>
        </w:rPr>
      </w:pPr>
      <w:r>
        <w:t xml:space="preserve">The IE </w:t>
      </w:r>
      <w:r>
        <w:rPr>
          <w:i/>
        </w:rPr>
        <w:t>UE-NR-Capability</w:t>
      </w:r>
      <w:r>
        <w:rPr>
          <w:iCs/>
        </w:rPr>
        <w:t xml:space="preserve"> is used to convey the NR UE Radio Access Capability Parameters, see TS 38.306 [26].</w:t>
      </w:r>
    </w:p>
    <w:p w14:paraId="6C9EC992" w14:textId="77777777" w:rsidR="004F39EB" w:rsidRDefault="00307E05">
      <w:pPr>
        <w:pStyle w:val="TH"/>
      </w:pPr>
      <w:r>
        <w:rPr>
          <w:i/>
        </w:rPr>
        <w:t>UE-NR-Capability</w:t>
      </w:r>
      <w:r>
        <w:t xml:space="preserve"> information element</w:t>
      </w:r>
    </w:p>
    <w:p w14:paraId="22A7C460" w14:textId="77777777" w:rsidR="004F39EB" w:rsidRDefault="00307E05">
      <w:pPr>
        <w:pStyle w:val="PL"/>
        <w:rPr>
          <w:color w:val="808080"/>
        </w:rPr>
      </w:pPr>
      <w:r>
        <w:rPr>
          <w:color w:val="808080"/>
        </w:rPr>
        <w:t>-- ASN1START</w:t>
      </w:r>
    </w:p>
    <w:p w14:paraId="192564BA" w14:textId="77777777" w:rsidR="004F39EB" w:rsidRDefault="00307E05">
      <w:pPr>
        <w:pStyle w:val="PL"/>
        <w:rPr>
          <w:color w:val="808080"/>
        </w:rPr>
      </w:pPr>
      <w:r>
        <w:rPr>
          <w:color w:val="808080"/>
        </w:rPr>
        <w:t>-- TAG-UE-NR-CAPABILITY-START</w:t>
      </w:r>
    </w:p>
    <w:p w14:paraId="4A9602D8" w14:textId="77777777" w:rsidR="004F39EB" w:rsidRDefault="004F39EB">
      <w:pPr>
        <w:pStyle w:val="PL"/>
      </w:pPr>
    </w:p>
    <w:p w14:paraId="77F7F90C" w14:textId="77777777" w:rsidR="004F39EB" w:rsidRDefault="00307E05">
      <w:pPr>
        <w:pStyle w:val="PL"/>
      </w:pPr>
      <w:r>
        <w:t xml:space="preserve">UE-NR-Capability ::=            </w:t>
      </w:r>
      <w:r>
        <w:rPr>
          <w:color w:val="993366"/>
        </w:rPr>
        <w:t>SEQUENCE</w:t>
      </w:r>
      <w:r>
        <w:t xml:space="preserve"> {</w:t>
      </w:r>
    </w:p>
    <w:p w14:paraId="7F1A46BA" w14:textId="77777777" w:rsidR="004F39EB" w:rsidRDefault="00307E05">
      <w:pPr>
        <w:pStyle w:val="PL"/>
      </w:pPr>
      <w:r>
        <w:t xml:space="preserve">    accessStratumRelease            AccessStratumRelease,</w:t>
      </w:r>
    </w:p>
    <w:p w14:paraId="2E185A10" w14:textId="77777777" w:rsidR="004F39EB" w:rsidRDefault="00307E05">
      <w:pPr>
        <w:pStyle w:val="PL"/>
      </w:pPr>
      <w:r>
        <w:t xml:space="preserve">    pdcp-Parameters                 PDCP-Parameters,</w:t>
      </w:r>
    </w:p>
    <w:p w14:paraId="7743E177" w14:textId="77777777" w:rsidR="004F39EB" w:rsidRDefault="00307E05">
      <w:pPr>
        <w:pStyle w:val="PL"/>
      </w:pPr>
      <w:r>
        <w:t xml:space="preserve">    rlc-Parameters                  RLC-Parameters                                                        </w:t>
      </w:r>
      <w:r>
        <w:rPr>
          <w:color w:val="993366"/>
        </w:rPr>
        <w:t>OPTIONAL</w:t>
      </w:r>
      <w:r>
        <w:t>,</w:t>
      </w:r>
    </w:p>
    <w:p w14:paraId="022D8147" w14:textId="77777777" w:rsidR="004F39EB" w:rsidRDefault="00307E05">
      <w:pPr>
        <w:pStyle w:val="PL"/>
      </w:pPr>
      <w:r>
        <w:t xml:space="preserve">    mac-Parameters                  MAC-Parameters                                                        </w:t>
      </w:r>
      <w:r>
        <w:rPr>
          <w:color w:val="993366"/>
        </w:rPr>
        <w:t>OPTIONAL</w:t>
      </w:r>
      <w:r>
        <w:t>,</w:t>
      </w:r>
    </w:p>
    <w:p w14:paraId="26C53BC3" w14:textId="77777777" w:rsidR="004F39EB" w:rsidRDefault="00307E05">
      <w:pPr>
        <w:pStyle w:val="PL"/>
      </w:pPr>
      <w:r>
        <w:t xml:space="preserve">    phy-Parameters                  Phy-Parameters,</w:t>
      </w:r>
    </w:p>
    <w:p w14:paraId="77927FCE" w14:textId="77777777" w:rsidR="004F39EB" w:rsidRDefault="00307E05">
      <w:pPr>
        <w:pStyle w:val="PL"/>
      </w:pPr>
      <w:r>
        <w:t xml:space="preserve">    rf-Parameters                   RF-Parameters,</w:t>
      </w:r>
    </w:p>
    <w:p w14:paraId="4A3DFC1E" w14:textId="77777777" w:rsidR="004F39EB" w:rsidRDefault="00307E05">
      <w:pPr>
        <w:pStyle w:val="PL"/>
      </w:pPr>
      <w:r>
        <w:t xml:space="preserve">    measAndMobParameters            MeasAndMobParameters                                                  </w:t>
      </w:r>
      <w:r>
        <w:rPr>
          <w:color w:val="993366"/>
        </w:rPr>
        <w:t>OPTIONAL</w:t>
      </w:r>
      <w:r>
        <w:t>,</w:t>
      </w:r>
    </w:p>
    <w:p w14:paraId="46FDF585" w14:textId="77777777" w:rsidR="004F39EB" w:rsidRDefault="00307E05">
      <w:pPr>
        <w:pStyle w:val="PL"/>
      </w:pPr>
      <w:r>
        <w:t xml:space="preserve">    fdd-Add-UE-NR-Capabilities      UE-NR-CapabilityAddXDD-Mode                                           </w:t>
      </w:r>
      <w:r>
        <w:rPr>
          <w:color w:val="993366"/>
        </w:rPr>
        <w:t>OPTIONAL</w:t>
      </w:r>
      <w:r>
        <w:t>,</w:t>
      </w:r>
    </w:p>
    <w:p w14:paraId="17C0DB5E" w14:textId="77777777" w:rsidR="004F39EB" w:rsidRDefault="00307E05">
      <w:pPr>
        <w:pStyle w:val="PL"/>
      </w:pPr>
      <w:r>
        <w:t xml:space="preserve">    tdd-Add-UE-NR-Capabilities      UE-NR-CapabilityAddXDD-Mode                                           </w:t>
      </w:r>
      <w:r>
        <w:rPr>
          <w:color w:val="993366"/>
        </w:rPr>
        <w:t>OPTIONAL</w:t>
      </w:r>
      <w:r>
        <w:t>,</w:t>
      </w:r>
    </w:p>
    <w:p w14:paraId="5CAC55C7" w14:textId="77777777" w:rsidR="004F39EB" w:rsidRDefault="00307E05">
      <w:pPr>
        <w:pStyle w:val="PL"/>
      </w:pPr>
      <w:r>
        <w:t xml:space="preserve">    fr1-Add-UE-NR-Capabilities      UE-NR-CapabilityAddFRX-Mode                                           </w:t>
      </w:r>
      <w:r>
        <w:rPr>
          <w:color w:val="993366"/>
        </w:rPr>
        <w:t>OPTIONAL</w:t>
      </w:r>
      <w:r>
        <w:t>,</w:t>
      </w:r>
    </w:p>
    <w:p w14:paraId="5A6388B6" w14:textId="77777777" w:rsidR="004F39EB" w:rsidRDefault="00307E05">
      <w:pPr>
        <w:pStyle w:val="PL"/>
      </w:pPr>
      <w:r>
        <w:t xml:space="preserve">    fr2-Add-UE-NR-Capabilities      UE-NR-CapabilityAddFRX-Mode                                           </w:t>
      </w:r>
      <w:r>
        <w:rPr>
          <w:color w:val="993366"/>
        </w:rPr>
        <w:t>OPTIONAL</w:t>
      </w:r>
      <w:r>
        <w:t>,</w:t>
      </w:r>
    </w:p>
    <w:p w14:paraId="37808AA8" w14:textId="77777777" w:rsidR="004F39EB" w:rsidRDefault="00307E05">
      <w:pPr>
        <w:pStyle w:val="PL"/>
      </w:pPr>
      <w:r>
        <w:t xml:space="preserve">    featureSets                     FeatureSets                                                           </w:t>
      </w:r>
      <w:r>
        <w:rPr>
          <w:color w:val="993366"/>
        </w:rPr>
        <w:t>OPTIONAL</w:t>
      </w:r>
      <w:r>
        <w:t>,</w:t>
      </w:r>
    </w:p>
    <w:p w14:paraId="59540F05" w14:textId="77777777" w:rsidR="004F39EB" w:rsidRDefault="00307E05">
      <w:pPr>
        <w:pStyle w:val="PL"/>
      </w:pPr>
      <w:r>
        <w:t xml:space="preserve">    featureSetCombinations          </w:t>
      </w:r>
      <w:r>
        <w:rPr>
          <w:color w:val="993366"/>
        </w:rPr>
        <w:t>SEQUENCE</w:t>
      </w:r>
      <w:r>
        <w:t xml:space="preserve"> (</w:t>
      </w:r>
      <w:r>
        <w:rPr>
          <w:color w:val="993366"/>
        </w:rPr>
        <w:t>SIZE</w:t>
      </w:r>
      <w:r>
        <w:t xml:space="preserve"> (1..maxFeatureSetCombinations))</w:t>
      </w:r>
      <w:r>
        <w:rPr>
          <w:color w:val="993366"/>
        </w:rPr>
        <w:t xml:space="preserve"> OF</w:t>
      </w:r>
      <w:r>
        <w:t xml:space="preserve"> FeatureSetCombination         </w:t>
      </w:r>
      <w:r>
        <w:rPr>
          <w:color w:val="993366"/>
        </w:rPr>
        <w:t>OPTIONAL</w:t>
      </w:r>
      <w:r>
        <w:t>,</w:t>
      </w:r>
    </w:p>
    <w:p w14:paraId="08D1114E" w14:textId="77777777" w:rsidR="004F39EB" w:rsidRDefault="00307E05">
      <w:pPr>
        <w:pStyle w:val="PL"/>
      </w:pPr>
      <w:r>
        <w:t xml:space="preserve">    lateNonCriticalExtension        </w:t>
      </w:r>
      <w:r>
        <w:rPr>
          <w:color w:val="993366"/>
        </w:rPr>
        <w:t>OCTET</w:t>
      </w:r>
      <w:r>
        <w:t xml:space="preserve"> </w:t>
      </w:r>
      <w:r>
        <w:rPr>
          <w:color w:val="993366"/>
        </w:rPr>
        <w:t>STRING</w:t>
      </w:r>
      <w:r>
        <w:t xml:space="preserve"> (CONTAINING UE-NR-Capability-v15c0)                      </w:t>
      </w:r>
      <w:r>
        <w:rPr>
          <w:color w:val="993366"/>
        </w:rPr>
        <w:t>OPTIONAL</w:t>
      </w:r>
      <w:r>
        <w:t>,</w:t>
      </w:r>
    </w:p>
    <w:p w14:paraId="579192AF" w14:textId="77777777" w:rsidR="004F39EB" w:rsidRDefault="00307E05">
      <w:pPr>
        <w:pStyle w:val="PL"/>
      </w:pPr>
      <w:r>
        <w:t xml:space="preserve">    nonCriticalExtension            UE-NR-Capability-v1530                                                </w:t>
      </w:r>
      <w:r>
        <w:rPr>
          <w:color w:val="993366"/>
        </w:rPr>
        <w:t>OPTIONAL</w:t>
      </w:r>
    </w:p>
    <w:p w14:paraId="06B52A01" w14:textId="77777777" w:rsidR="004F39EB" w:rsidRDefault="00307E05">
      <w:pPr>
        <w:pStyle w:val="PL"/>
      </w:pPr>
      <w:r>
        <w:t>}</w:t>
      </w:r>
    </w:p>
    <w:p w14:paraId="6F192773" w14:textId="77777777" w:rsidR="004F39EB" w:rsidRDefault="004F39EB">
      <w:pPr>
        <w:pStyle w:val="PL"/>
      </w:pPr>
    </w:p>
    <w:p w14:paraId="330B64BC" w14:textId="77777777" w:rsidR="004F39EB" w:rsidRDefault="00307E05">
      <w:pPr>
        <w:pStyle w:val="PL"/>
        <w:rPr>
          <w:color w:val="808080"/>
        </w:rPr>
      </w:pPr>
      <w:r>
        <w:rPr>
          <w:color w:val="808080"/>
        </w:rPr>
        <w:t>-- Regular non-critical extensions:</w:t>
      </w:r>
    </w:p>
    <w:p w14:paraId="572440CF" w14:textId="77777777" w:rsidR="004F39EB" w:rsidRDefault="00307E05">
      <w:pPr>
        <w:pStyle w:val="PL"/>
      </w:pPr>
      <w:r>
        <w:t xml:space="preserve">UE-NR-Capability-v1530 ::=               </w:t>
      </w:r>
      <w:r>
        <w:rPr>
          <w:color w:val="993366"/>
        </w:rPr>
        <w:t>SEQUENCE</w:t>
      </w:r>
      <w:r>
        <w:t xml:space="preserve"> {</w:t>
      </w:r>
    </w:p>
    <w:p w14:paraId="24D72E1A" w14:textId="77777777" w:rsidR="004F39EB" w:rsidRDefault="00307E05">
      <w:pPr>
        <w:pStyle w:val="PL"/>
      </w:pPr>
      <w:r>
        <w:t xml:space="preserve">    fdd-Add-UE-NR-Capabilities-v1530         UE-NR-CapabilityAddXDD-Mode-v1530                            </w:t>
      </w:r>
      <w:r>
        <w:rPr>
          <w:color w:val="993366"/>
        </w:rPr>
        <w:t>OPTIONAL</w:t>
      </w:r>
      <w:r>
        <w:t>,</w:t>
      </w:r>
    </w:p>
    <w:p w14:paraId="6E105A4F" w14:textId="77777777" w:rsidR="004F39EB" w:rsidRDefault="00307E05">
      <w:pPr>
        <w:pStyle w:val="PL"/>
      </w:pPr>
      <w:r>
        <w:t xml:space="preserve">    tdd-Add-UE-NR-Capabilities-v1530         UE-NR-CapabilityAddXDD-Mode-v1530                            </w:t>
      </w:r>
      <w:r>
        <w:rPr>
          <w:color w:val="993366"/>
        </w:rPr>
        <w:t>OPTIONAL</w:t>
      </w:r>
      <w:r>
        <w:t>,</w:t>
      </w:r>
    </w:p>
    <w:p w14:paraId="046571C1" w14:textId="77777777" w:rsidR="004F39EB" w:rsidRDefault="00307E05">
      <w:pPr>
        <w:pStyle w:val="PL"/>
      </w:pPr>
      <w:r>
        <w:t xml:space="preserve">    dummy                                    </w:t>
      </w:r>
      <w:r>
        <w:rPr>
          <w:color w:val="993366"/>
        </w:rPr>
        <w:t>ENUMERATED</w:t>
      </w:r>
      <w:r>
        <w:t xml:space="preserve"> {supported}                                       </w:t>
      </w:r>
      <w:r>
        <w:rPr>
          <w:color w:val="993366"/>
        </w:rPr>
        <w:t>OPTIONAL</w:t>
      </w:r>
      <w:r>
        <w:t>,</w:t>
      </w:r>
    </w:p>
    <w:p w14:paraId="42C99FB4" w14:textId="77777777" w:rsidR="004F39EB" w:rsidRDefault="00307E05">
      <w:pPr>
        <w:pStyle w:val="PL"/>
      </w:pPr>
      <w:r>
        <w:t xml:space="preserve">    interRAT-Parameters                      InterRAT-Parameters                                          </w:t>
      </w:r>
      <w:r>
        <w:rPr>
          <w:color w:val="993366"/>
        </w:rPr>
        <w:t>OPTIONAL</w:t>
      </w:r>
      <w:r>
        <w:t>,</w:t>
      </w:r>
    </w:p>
    <w:p w14:paraId="4C0084C5" w14:textId="77777777" w:rsidR="004F39EB" w:rsidRDefault="00307E05">
      <w:pPr>
        <w:pStyle w:val="PL"/>
      </w:pPr>
      <w:r>
        <w:t xml:space="preserve">    inactiveState                            </w:t>
      </w:r>
      <w:r>
        <w:rPr>
          <w:color w:val="993366"/>
        </w:rPr>
        <w:t>ENUMERATED</w:t>
      </w:r>
      <w:r>
        <w:t xml:space="preserve"> {supported}                                       </w:t>
      </w:r>
      <w:r>
        <w:rPr>
          <w:color w:val="993366"/>
        </w:rPr>
        <w:t>OPTIONAL</w:t>
      </w:r>
      <w:r>
        <w:t>,</w:t>
      </w:r>
    </w:p>
    <w:p w14:paraId="4AF2653D" w14:textId="77777777" w:rsidR="004F39EB" w:rsidRDefault="00307E05">
      <w:pPr>
        <w:pStyle w:val="PL"/>
      </w:pPr>
      <w:r>
        <w:t xml:space="preserve">    delayBudgetReporting                     </w:t>
      </w:r>
      <w:r>
        <w:rPr>
          <w:color w:val="993366"/>
        </w:rPr>
        <w:t>ENUMERATED</w:t>
      </w:r>
      <w:r>
        <w:t xml:space="preserve"> {supported}                                       </w:t>
      </w:r>
      <w:r>
        <w:rPr>
          <w:color w:val="993366"/>
        </w:rPr>
        <w:t>OPTIONAL</w:t>
      </w:r>
      <w:r>
        <w:t>,</w:t>
      </w:r>
    </w:p>
    <w:p w14:paraId="5022AFAC" w14:textId="77777777" w:rsidR="004F39EB" w:rsidRDefault="00307E05">
      <w:pPr>
        <w:pStyle w:val="PL"/>
      </w:pPr>
      <w:r>
        <w:t xml:space="preserve">    nonCriticalExtension                     UE-NR-Capability-v1540                                       </w:t>
      </w:r>
      <w:r>
        <w:rPr>
          <w:color w:val="993366"/>
        </w:rPr>
        <w:t>OPTIONAL</w:t>
      </w:r>
    </w:p>
    <w:p w14:paraId="5DBA4382" w14:textId="77777777" w:rsidR="004F39EB" w:rsidRDefault="00307E05">
      <w:pPr>
        <w:pStyle w:val="PL"/>
      </w:pPr>
      <w:r>
        <w:t>}</w:t>
      </w:r>
    </w:p>
    <w:p w14:paraId="4DBCACE4" w14:textId="77777777" w:rsidR="004F39EB" w:rsidRDefault="004F39EB">
      <w:pPr>
        <w:pStyle w:val="PL"/>
      </w:pPr>
    </w:p>
    <w:p w14:paraId="5A41786C" w14:textId="77777777" w:rsidR="004F39EB" w:rsidRDefault="00307E05">
      <w:pPr>
        <w:pStyle w:val="PL"/>
      </w:pPr>
      <w:r>
        <w:t xml:space="preserve">UE-NR-Capability-v1540 ::=              </w:t>
      </w:r>
      <w:r>
        <w:rPr>
          <w:color w:val="993366"/>
        </w:rPr>
        <w:t>SEQUENCE</w:t>
      </w:r>
      <w:r>
        <w:t xml:space="preserve"> {</w:t>
      </w:r>
    </w:p>
    <w:p w14:paraId="1CB5C005" w14:textId="77777777" w:rsidR="004F39EB" w:rsidRDefault="00307E05">
      <w:pPr>
        <w:pStyle w:val="PL"/>
      </w:pPr>
      <w:r>
        <w:t xml:space="preserve">    sdap-Parameters                         SDAP-Parameters                                               </w:t>
      </w:r>
      <w:r>
        <w:rPr>
          <w:color w:val="993366"/>
        </w:rPr>
        <w:t>OPTIONAL</w:t>
      </w:r>
      <w:r>
        <w:t>,</w:t>
      </w:r>
    </w:p>
    <w:p w14:paraId="0394522B" w14:textId="77777777" w:rsidR="004F39EB" w:rsidRDefault="00307E05">
      <w:pPr>
        <w:pStyle w:val="PL"/>
      </w:pPr>
      <w:r>
        <w:t xml:space="preserve">    overheatingInd                          </w:t>
      </w:r>
      <w:r>
        <w:rPr>
          <w:color w:val="993366"/>
        </w:rPr>
        <w:t>ENUMERATED</w:t>
      </w:r>
      <w:r>
        <w:t xml:space="preserve"> {supported}                                        </w:t>
      </w:r>
      <w:r>
        <w:rPr>
          <w:color w:val="993366"/>
        </w:rPr>
        <w:t>OPTIONAL</w:t>
      </w:r>
      <w:r>
        <w:t>,</w:t>
      </w:r>
    </w:p>
    <w:p w14:paraId="6C20E0A2" w14:textId="77777777" w:rsidR="004F39EB" w:rsidRDefault="00307E05">
      <w:pPr>
        <w:pStyle w:val="PL"/>
      </w:pPr>
      <w:r>
        <w:t xml:space="preserve">    ims-Parameters                          IMS-Parameters                                                </w:t>
      </w:r>
      <w:r>
        <w:rPr>
          <w:color w:val="993366"/>
        </w:rPr>
        <w:t>OPTIONAL</w:t>
      </w:r>
      <w:r>
        <w:t>,</w:t>
      </w:r>
    </w:p>
    <w:p w14:paraId="44569CB7" w14:textId="77777777" w:rsidR="004F39EB" w:rsidRDefault="00307E05">
      <w:pPr>
        <w:pStyle w:val="PL"/>
      </w:pPr>
      <w:r>
        <w:t xml:space="preserve">    fr1-Add-UE-NR-Capabilities-v1540        UE-NR-CapabilityAddFRX-Mode-v1540                             </w:t>
      </w:r>
      <w:r>
        <w:rPr>
          <w:color w:val="993366"/>
        </w:rPr>
        <w:t>OPTIONAL</w:t>
      </w:r>
      <w:r>
        <w:t>,</w:t>
      </w:r>
    </w:p>
    <w:p w14:paraId="49C6E7AE" w14:textId="77777777" w:rsidR="004F39EB" w:rsidRDefault="00307E05">
      <w:pPr>
        <w:pStyle w:val="PL"/>
      </w:pPr>
      <w:r>
        <w:t xml:space="preserve">    fr2-Add-UE-NR-Capabilities-v1540        UE-NR-CapabilityAddFRX-Mode-v1540                             </w:t>
      </w:r>
      <w:r>
        <w:rPr>
          <w:color w:val="993366"/>
        </w:rPr>
        <w:t>OPTIONAL</w:t>
      </w:r>
      <w:r>
        <w:t>,</w:t>
      </w:r>
    </w:p>
    <w:p w14:paraId="6EB2D7D3" w14:textId="77777777" w:rsidR="004F39EB" w:rsidRDefault="00307E05">
      <w:pPr>
        <w:pStyle w:val="PL"/>
      </w:pPr>
      <w:r>
        <w:t xml:space="preserve">    fr1-fr2-Add-UE-NR-Capabilities          UE-NR-CapabilityAddFRX-Mode                                   </w:t>
      </w:r>
      <w:r>
        <w:rPr>
          <w:color w:val="993366"/>
        </w:rPr>
        <w:t>OPTIONAL</w:t>
      </w:r>
      <w:r>
        <w:t>,</w:t>
      </w:r>
    </w:p>
    <w:p w14:paraId="5E0E9CC8" w14:textId="77777777" w:rsidR="004F39EB" w:rsidRDefault="00307E05">
      <w:pPr>
        <w:pStyle w:val="PL"/>
      </w:pPr>
      <w:r>
        <w:t xml:space="preserve">    nonCriticalExtension                    UE-NR-Capability-v1550                                        </w:t>
      </w:r>
      <w:r>
        <w:rPr>
          <w:color w:val="993366"/>
        </w:rPr>
        <w:t>OPTIONAL</w:t>
      </w:r>
    </w:p>
    <w:p w14:paraId="71A18A7B" w14:textId="77777777" w:rsidR="004F39EB" w:rsidRDefault="00307E05">
      <w:pPr>
        <w:pStyle w:val="PL"/>
      </w:pPr>
      <w:r>
        <w:t>}</w:t>
      </w:r>
    </w:p>
    <w:p w14:paraId="5D4A8B1D" w14:textId="77777777" w:rsidR="004F39EB" w:rsidRDefault="004F39EB">
      <w:pPr>
        <w:pStyle w:val="PL"/>
      </w:pPr>
    </w:p>
    <w:p w14:paraId="0FC7D03F" w14:textId="77777777" w:rsidR="004F39EB" w:rsidRDefault="00307E05">
      <w:pPr>
        <w:pStyle w:val="PL"/>
      </w:pPr>
      <w:r>
        <w:t xml:space="preserve">UE-NR-Capability-v1550 ::=               </w:t>
      </w:r>
      <w:r>
        <w:rPr>
          <w:color w:val="993366"/>
        </w:rPr>
        <w:t>SEQUENCE</w:t>
      </w:r>
      <w:r>
        <w:t xml:space="preserve"> {</w:t>
      </w:r>
    </w:p>
    <w:p w14:paraId="7F8CCC43" w14:textId="77777777" w:rsidR="004F39EB" w:rsidRDefault="00307E05">
      <w:pPr>
        <w:pStyle w:val="PL"/>
      </w:pPr>
      <w:r>
        <w:t xml:space="preserve">    reducedCP-Latency                        </w:t>
      </w:r>
      <w:r>
        <w:rPr>
          <w:color w:val="993366"/>
        </w:rPr>
        <w:t>ENUMERATED</w:t>
      </w:r>
      <w:r>
        <w:t xml:space="preserve"> {supported}                                       </w:t>
      </w:r>
      <w:r>
        <w:rPr>
          <w:color w:val="993366"/>
        </w:rPr>
        <w:t>OPTIONAL</w:t>
      </w:r>
      <w:r>
        <w:t>,</w:t>
      </w:r>
    </w:p>
    <w:p w14:paraId="57851C33" w14:textId="77777777" w:rsidR="004F39EB" w:rsidRDefault="00307E05">
      <w:pPr>
        <w:pStyle w:val="PL"/>
      </w:pPr>
      <w:r>
        <w:t xml:space="preserve">    nonCriticalExtension                     UE-NR-Capability-v1560                                       </w:t>
      </w:r>
      <w:r>
        <w:rPr>
          <w:color w:val="993366"/>
        </w:rPr>
        <w:t>OPTIONAL</w:t>
      </w:r>
    </w:p>
    <w:p w14:paraId="2897C617" w14:textId="77777777" w:rsidR="004F39EB" w:rsidRDefault="00307E05">
      <w:pPr>
        <w:pStyle w:val="PL"/>
      </w:pPr>
      <w:r>
        <w:t>}</w:t>
      </w:r>
    </w:p>
    <w:p w14:paraId="619739F8" w14:textId="77777777" w:rsidR="004F39EB" w:rsidRDefault="004F39EB">
      <w:pPr>
        <w:pStyle w:val="PL"/>
      </w:pPr>
    </w:p>
    <w:p w14:paraId="0197C23A" w14:textId="77777777" w:rsidR="004F39EB" w:rsidRDefault="00307E05">
      <w:pPr>
        <w:pStyle w:val="PL"/>
      </w:pPr>
      <w:r>
        <w:t xml:space="preserve">UE-NR-Capability-v1560 ::=               </w:t>
      </w:r>
      <w:r>
        <w:rPr>
          <w:color w:val="993366"/>
        </w:rPr>
        <w:t>SEQUENCE</w:t>
      </w:r>
      <w:r>
        <w:t xml:space="preserve"> {</w:t>
      </w:r>
    </w:p>
    <w:p w14:paraId="3602EA76" w14:textId="77777777" w:rsidR="004F39EB" w:rsidRDefault="00307E05">
      <w:pPr>
        <w:pStyle w:val="PL"/>
      </w:pPr>
      <w:r>
        <w:t xml:space="preserve">    nrdc-Parameters                         NRDC-Parameters                                               </w:t>
      </w:r>
      <w:r>
        <w:rPr>
          <w:color w:val="993366"/>
        </w:rPr>
        <w:t>OPTIONAL</w:t>
      </w:r>
      <w:r>
        <w:t>,</w:t>
      </w:r>
    </w:p>
    <w:p w14:paraId="28E97DF9" w14:textId="77777777" w:rsidR="004F39EB" w:rsidRDefault="00307E05">
      <w:pPr>
        <w:pStyle w:val="PL"/>
      </w:pPr>
      <w:r>
        <w:t xml:space="preserve">    receivedFilters                         </w:t>
      </w:r>
      <w:r>
        <w:rPr>
          <w:color w:val="993366"/>
        </w:rPr>
        <w:t>OCTET</w:t>
      </w:r>
      <w:r>
        <w:t xml:space="preserve"> </w:t>
      </w:r>
      <w:r>
        <w:rPr>
          <w:color w:val="993366"/>
        </w:rPr>
        <w:t>STRING</w:t>
      </w:r>
      <w:r>
        <w:t xml:space="preserve"> (CONTAINING UECapabilityEnquiry-v1560-IEs)       </w:t>
      </w:r>
      <w:r>
        <w:rPr>
          <w:color w:val="993366"/>
        </w:rPr>
        <w:t>OPTIONAL</w:t>
      </w:r>
      <w:r>
        <w:t>,</w:t>
      </w:r>
    </w:p>
    <w:p w14:paraId="209274E1" w14:textId="77777777" w:rsidR="004F39EB" w:rsidRDefault="00307E05">
      <w:pPr>
        <w:pStyle w:val="PL"/>
      </w:pPr>
      <w:r>
        <w:t xml:space="preserve">    nonCriticalExtension                    UE-NR-Capability-v1570                                        </w:t>
      </w:r>
      <w:r>
        <w:rPr>
          <w:color w:val="993366"/>
        </w:rPr>
        <w:t>OPTIONAL</w:t>
      </w:r>
    </w:p>
    <w:p w14:paraId="2D9A90CA" w14:textId="77777777" w:rsidR="004F39EB" w:rsidRDefault="00307E05">
      <w:pPr>
        <w:pStyle w:val="PL"/>
      </w:pPr>
      <w:r>
        <w:t>}</w:t>
      </w:r>
    </w:p>
    <w:p w14:paraId="1DB15FF0" w14:textId="77777777" w:rsidR="004F39EB" w:rsidRDefault="004F39EB">
      <w:pPr>
        <w:pStyle w:val="PL"/>
      </w:pPr>
    </w:p>
    <w:p w14:paraId="38BA49C3" w14:textId="77777777" w:rsidR="004F39EB" w:rsidRDefault="00307E05">
      <w:pPr>
        <w:pStyle w:val="PL"/>
      </w:pPr>
      <w:r>
        <w:t xml:space="preserve">UE-NR-Capability-v1570 ::=               </w:t>
      </w:r>
      <w:r>
        <w:rPr>
          <w:color w:val="993366"/>
        </w:rPr>
        <w:t>SEQUENCE</w:t>
      </w:r>
      <w:r>
        <w:t xml:space="preserve"> {</w:t>
      </w:r>
    </w:p>
    <w:p w14:paraId="5DAC93EE" w14:textId="77777777" w:rsidR="004F39EB" w:rsidRDefault="00307E05">
      <w:pPr>
        <w:pStyle w:val="PL"/>
      </w:pPr>
      <w:r>
        <w:t xml:space="preserve">    nrdc-Parameters-v1570                   NRDC-Parameters-v1570                                         </w:t>
      </w:r>
      <w:r>
        <w:rPr>
          <w:color w:val="993366"/>
        </w:rPr>
        <w:t>OPTIONAL</w:t>
      </w:r>
      <w:r>
        <w:t>,</w:t>
      </w:r>
    </w:p>
    <w:p w14:paraId="40B40659" w14:textId="77777777" w:rsidR="004F39EB" w:rsidRDefault="00307E05">
      <w:pPr>
        <w:pStyle w:val="PL"/>
      </w:pPr>
      <w:r>
        <w:t xml:space="preserve">    nonCriticalExtension                    UE-NR-Capability-v1610                                        </w:t>
      </w:r>
      <w:r>
        <w:rPr>
          <w:color w:val="993366"/>
        </w:rPr>
        <w:t>OPTIONAL</w:t>
      </w:r>
    </w:p>
    <w:p w14:paraId="55646BF5" w14:textId="77777777" w:rsidR="004F39EB" w:rsidRDefault="00307E05">
      <w:pPr>
        <w:pStyle w:val="PL"/>
      </w:pPr>
      <w:r>
        <w:t>}</w:t>
      </w:r>
    </w:p>
    <w:p w14:paraId="088E77DD" w14:textId="77777777" w:rsidR="004F39EB" w:rsidRDefault="004F39EB">
      <w:pPr>
        <w:pStyle w:val="PL"/>
      </w:pPr>
    </w:p>
    <w:p w14:paraId="5C99154D" w14:textId="77777777" w:rsidR="004F39EB" w:rsidRDefault="00307E05">
      <w:pPr>
        <w:pStyle w:val="PL"/>
        <w:rPr>
          <w:color w:val="808080"/>
        </w:rPr>
      </w:pPr>
      <w:r>
        <w:rPr>
          <w:color w:val="808080"/>
        </w:rPr>
        <w:t>-- Late non-critical extensions:</w:t>
      </w:r>
    </w:p>
    <w:p w14:paraId="77D317C4" w14:textId="77777777" w:rsidR="004F39EB" w:rsidRDefault="00307E05">
      <w:pPr>
        <w:pStyle w:val="PL"/>
      </w:pPr>
      <w:r>
        <w:t xml:space="preserve">UE-NR-Capability-v15c0 ::=               </w:t>
      </w:r>
      <w:r>
        <w:rPr>
          <w:color w:val="993366"/>
        </w:rPr>
        <w:t>SEQUENCE</w:t>
      </w:r>
      <w:r>
        <w:t xml:space="preserve"> {</w:t>
      </w:r>
    </w:p>
    <w:p w14:paraId="7843B083" w14:textId="77777777" w:rsidR="004F39EB" w:rsidRDefault="00307E05">
      <w:pPr>
        <w:pStyle w:val="PL"/>
      </w:pPr>
      <w:r>
        <w:t xml:space="preserve">    nrdc-Parameters-v15c0                    NRDC-Parameters-v15c0                                        </w:t>
      </w:r>
      <w:r>
        <w:rPr>
          <w:color w:val="993366"/>
        </w:rPr>
        <w:t>OPTIONAL</w:t>
      </w:r>
      <w:r>
        <w:t>,</w:t>
      </w:r>
    </w:p>
    <w:p w14:paraId="57D78A99" w14:textId="77777777" w:rsidR="004F39EB" w:rsidRDefault="00307E05">
      <w:pPr>
        <w:pStyle w:val="PL"/>
      </w:pPr>
      <w:r>
        <w:t xml:space="preserve">    partialFR2-FallbackRX-Req                </w:t>
      </w:r>
      <w:r>
        <w:rPr>
          <w:color w:val="993366"/>
        </w:rPr>
        <w:t>ENUMERATED</w:t>
      </w:r>
      <w:r>
        <w:t xml:space="preserve"> {true}                                            </w:t>
      </w:r>
      <w:r>
        <w:rPr>
          <w:color w:val="993366"/>
        </w:rPr>
        <w:t>OPTIONAL</w:t>
      </w:r>
      <w:r>
        <w:t>,</w:t>
      </w:r>
    </w:p>
    <w:p w14:paraId="02ECF6EA" w14:textId="77777777" w:rsidR="004F39EB" w:rsidRDefault="00307E05">
      <w:pPr>
        <w:pStyle w:val="PL"/>
      </w:pPr>
      <w:r>
        <w:t xml:space="preserve">    nonCriticalExtension                     UE-NR-Capability-v15g0                                       </w:t>
      </w:r>
      <w:r>
        <w:rPr>
          <w:color w:val="993366"/>
        </w:rPr>
        <w:t>OPTIONAL</w:t>
      </w:r>
    </w:p>
    <w:p w14:paraId="57C90EA0" w14:textId="77777777" w:rsidR="004F39EB" w:rsidRDefault="00307E05">
      <w:pPr>
        <w:pStyle w:val="PL"/>
      </w:pPr>
      <w:r>
        <w:t>}</w:t>
      </w:r>
    </w:p>
    <w:p w14:paraId="574302FE" w14:textId="77777777" w:rsidR="004F39EB" w:rsidRDefault="004F39EB">
      <w:pPr>
        <w:pStyle w:val="PL"/>
      </w:pPr>
    </w:p>
    <w:p w14:paraId="40D6A636" w14:textId="77777777" w:rsidR="004F39EB" w:rsidRDefault="00307E05">
      <w:pPr>
        <w:pStyle w:val="PL"/>
      </w:pPr>
      <w:r>
        <w:t xml:space="preserve">UE-NR-Capability-v15g0 ::=               </w:t>
      </w:r>
      <w:r>
        <w:rPr>
          <w:color w:val="993366"/>
        </w:rPr>
        <w:t>SEQUENCE</w:t>
      </w:r>
      <w:r>
        <w:t xml:space="preserve"> {</w:t>
      </w:r>
    </w:p>
    <w:p w14:paraId="05B33A97" w14:textId="77777777" w:rsidR="004F39EB" w:rsidRDefault="00307E05">
      <w:pPr>
        <w:pStyle w:val="PL"/>
      </w:pPr>
      <w:r>
        <w:t xml:space="preserve">    rf-Parameters-v15g0                      RF-Parameters-v15g0                                          </w:t>
      </w:r>
      <w:r>
        <w:rPr>
          <w:color w:val="993366"/>
        </w:rPr>
        <w:t>OPTIONAL</w:t>
      </w:r>
      <w:r>
        <w:t>,</w:t>
      </w:r>
    </w:p>
    <w:p w14:paraId="47DB6595" w14:textId="77777777" w:rsidR="004F39EB" w:rsidRDefault="00307E05">
      <w:pPr>
        <w:pStyle w:val="PL"/>
      </w:pPr>
      <w:r>
        <w:t xml:space="preserve">    nonCriticalExtension                     </w:t>
      </w:r>
      <w:r>
        <w:rPr>
          <w:color w:val="993366"/>
        </w:rPr>
        <w:t>SEQUENCE</w:t>
      </w:r>
      <w:r>
        <w:t xml:space="preserve"> {}                                                  </w:t>
      </w:r>
      <w:r>
        <w:rPr>
          <w:color w:val="993366"/>
        </w:rPr>
        <w:t>OPTIONAL</w:t>
      </w:r>
    </w:p>
    <w:p w14:paraId="46D4DDD8" w14:textId="77777777" w:rsidR="004F39EB" w:rsidRDefault="00307E05">
      <w:pPr>
        <w:pStyle w:val="PL"/>
      </w:pPr>
      <w:r>
        <w:t>}</w:t>
      </w:r>
    </w:p>
    <w:p w14:paraId="6F4F83B4" w14:textId="77777777" w:rsidR="004F39EB" w:rsidRDefault="004F39EB">
      <w:pPr>
        <w:pStyle w:val="PL"/>
      </w:pPr>
    </w:p>
    <w:p w14:paraId="587C813B" w14:textId="77777777" w:rsidR="004F39EB" w:rsidRDefault="00307E05">
      <w:pPr>
        <w:pStyle w:val="PL"/>
        <w:rPr>
          <w:color w:val="808080"/>
        </w:rPr>
      </w:pPr>
      <w:bookmarkStart w:id="1292" w:name="_Hlk54199402"/>
      <w:r>
        <w:rPr>
          <w:color w:val="808080"/>
        </w:rPr>
        <w:t>-- Regular non-critical extensions:</w:t>
      </w:r>
    </w:p>
    <w:p w14:paraId="3B76A38E" w14:textId="77777777" w:rsidR="004F39EB" w:rsidRDefault="00307E05">
      <w:pPr>
        <w:pStyle w:val="PL"/>
      </w:pPr>
      <w:r>
        <w:t xml:space="preserve">UE-NR-Capability-v1610 ::=               </w:t>
      </w:r>
      <w:r>
        <w:rPr>
          <w:color w:val="993366"/>
        </w:rPr>
        <w:t>SEQUENCE</w:t>
      </w:r>
      <w:r>
        <w:t xml:space="preserve"> {</w:t>
      </w:r>
    </w:p>
    <w:p w14:paraId="516D405F" w14:textId="77777777" w:rsidR="004F39EB" w:rsidRDefault="00307E05">
      <w:pPr>
        <w:pStyle w:val="PL"/>
      </w:pPr>
      <w:r>
        <w:t xml:space="preserve">    inDeviceCoexInd-r16                     </w:t>
      </w:r>
      <w:r>
        <w:rPr>
          <w:color w:val="993366"/>
        </w:rPr>
        <w:t>ENUMERATED</w:t>
      </w:r>
      <w:r>
        <w:t xml:space="preserve"> {supported}                                        </w:t>
      </w:r>
      <w:r>
        <w:rPr>
          <w:color w:val="993366"/>
        </w:rPr>
        <w:t>OPTIONAL</w:t>
      </w:r>
      <w:r>
        <w:t>,</w:t>
      </w:r>
    </w:p>
    <w:p w14:paraId="674B68C8" w14:textId="77777777" w:rsidR="004F39EB" w:rsidRDefault="00307E05">
      <w:pPr>
        <w:pStyle w:val="PL"/>
      </w:pPr>
      <w:r>
        <w:t xml:space="preserve">    dl-DedicatedMessageSegmentation-r16     </w:t>
      </w:r>
      <w:r>
        <w:rPr>
          <w:color w:val="993366"/>
        </w:rPr>
        <w:t>ENUMERATED</w:t>
      </w:r>
      <w:r>
        <w:t xml:space="preserve"> {supported}                                        </w:t>
      </w:r>
      <w:r>
        <w:rPr>
          <w:color w:val="993366"/>
        </w:rPr>
        <w:t>OPTIONAL</w:t>
      </w:r>
      <w:r>
        <w:t>,</w:t>
      </w:r>
    </w:p>
    <w:p w14:paraId="52FFAC8D" w14:textId="77777777" w:rsidR="004F39EB" w:rsidRDefault="00307E05">
      <w:pPr>
        <w:pStyle w:val="PL"/>
      </w:pPr>
      <w:r>
        <w:t xml:space="preserve">    nrdc-Parameters-v1610                   NRDC-Parameters-v1610                                         </w:t>
      </w:r>
      <w:r>
        <w:rPr>
          <w:color w:val="993366"/>
        </w:rPr>
        <w:t>OPTIONAL</w:t>
      </w:r>
      <w:r>
        <w:t>,</w:t>
      </w:r>
    </w:p>
    <w:p w14:paraId="358B8CA4" w14:textId="77777777" w:rsidR="004F39EB" w:rsidRDefault="00307E05">
      <w:pPr>
        <w:pStyle w:val="PL"/>
      </w:pPr>
      <w:r>
        <w:t xml:space="preserve">    powSav-Parameters-r16                   PowSav-Parameters-r16                                         </w:t>
      </w:r>
      <w:r>
        <w:rPr>
          <w:color w:val="993366"/>
        </w:rPr>
        <w:t>OPTIONAL</w:t>
      </w:r>
      <w:r>
        <w:t>,</w:t>
      </w:r>
    </w:p>
    <w:p w14:paraId="459F4D3D" w14:textId="77777777" w:rsidR="004F39EB" w:rsidRDefault="00307E05">
      <w:pPr>
        <w:pStyle w:val="PL"/>
      </w:pPr>
      <w:r>
        <w:t xml:space="preserve">    fr1-Add-UE-NR-Capabilities-v1610        UE-NR-CapabilityAddFRX-Mode-v1610                             </w:t>
      </w:r>
      <w:r>
        <w:rPr>
          <w:color w:val="993366"/>
        </w:rPr>
        <w:t>OPTIONAL</w:t>
      </w:r>
      <w:r>
        <w:t>,</w:t>
      </w:r>
    </w:p>
    <w:p w14:paraId="0B62F8F3" w14:textId="77777777" w:rsidR="004F39EB" w:rsidRDefault="00307E05">
      <w:pPr>
        <w:pStyle w:val="PL"/>
      </w:pPr>
      <w:r>
        <w:t xml:space="preserve">    fr2-Add-UE-NR-Capabilities-v1610        UE-NR-CapabilityAddFRX-Mode-v1610                             </w:t>
      </w:r>
      <w:r>
        <w:rPr>
          <w:color w:val="993366"/>
        </w:rPr>
        <w:t>OPTIONAL</w:t>
      </w:r>
      <w:r>
        <w:t>,</w:t>
      </w:r>
    </w:p>
    <w:p w14:paraId="6EF5494F" w14:textId="77777777" w:rsidR="004F39EB" w:rsidRDefault="00307E05">
      <w:pPr>
        <w:pStyle w:val="PL"/>
      </w:pPr>
      <w:r>
        <w:t xml:space="preserve">    bh-RLF-Indication-r16                   </w:t>
      </w:r>
      <w:r>
        <w:rPr>
          <w:color w:val="993366"/>
        </w:rPr>
        <w:t>ENUMERATED</w:t>
      </w:r>
      <w:r>
        <w:t xml:space="preserve"> {supported}                                        </w:t>
      </w:r>
      <w:r>
        <w:rPr>
          <w:color w:val="993366"/>
        </w:rPr>
        <w:t>OPTIONAL</w:t>
      </w:r>
      <w:r>
        <w:t>,</w:t>
      </w:r>
    </w:p>
    <w:p w14:paraId="530A3D08" w14:textId="77777777" w:rsidR="004F39EB" w:rsidRDefault="00307E05">
      <w:pPr>
        <w:pStyle w:val="PL"/>
      </w:pPr>
      <w:r>
        <w:t xml:space="preserve">    directSN-AdditionFirstRRC-IAB-r16       </w:t>
      </w:r>
      <w:r>
        <w:rPr>
          <w:color w:val="993366"/>
        </w:rPr>
        <w:t>ENUMERATED</w:t>
      </w:r>
      <w:r>
        <w:t xml:space="preserve"> {supported}                                        </w:t>
      </w:r>
      <w:r>
        <w:rPr>
          <w:color w:val="993366"/>
        </w:rPr>
        <w:t>OPTIONAL</w:t>
      </w:r>
      <w:r>
        <w:t>,</w:t>
      </w:r>
    </w:p>
    <w:p w14:paraId="4AD433F2" w14:textId="77777777" w:rsidR="004F39EB" w:rsidRDefault="00307E05">
      <w:pPr>
        <w:pStyle w:val="PL"/>
      </w:pPr>
      <w:r>
        <w:t xml:space="preserve">    bap-Parameters-r16                      BAP-Parameters-r16                                            </w:t>
      </w:r>
      <w:r>
        <w:rPr>
          <w:color w:val="993366"/>
        </w:rPr>
        <w:t>OPTIONAL</w:t>
      </w:r>
      <w:r>
        <w:t>,</w:t>
      </w:r>
    </w:p>
    <w:p w14:paraId="49D9B529" w14:textId="77777777" w:rsidR="004F39EB" w:rsidRDefault="00307E05">
      <w:pPr>
        <w:pStyle w:val="PL"/>
      </w:pPr>
      <w:r>
        <w:t xml:space="preserve">    referenceTimeProvision-r16              </w:t>
      </w:r>
      <w:r>
        <w:rPr>
          <w:color w:val="993366"/>
        </w:rPr>
        <w:t>ENUMERATED</w:t>
      </w:r>
      <w:r>
        <w:t xml:space="preserve"> {supported}                                        </w:t>
      </w:r>
      <w:r>
        <w:rPr>
          <w:color w:val="993366"/>
        </w:rPr>
        <w:t>OPTIONAL</w:t>
      </w:r>
      <w:r>
        <w:t>,</w:t>
      </w:r>
    </w:p>
    <w:p w14:paraId="4007D577" w14:textId="77777777" w:rsidR="004F39EB" w:rsidRDefault="00307E05">
      <w:pPr>
        <w:pStyle w:val="PL"/>
      </w:pPr>
      <w:r>
        <w:t xml:space="preserve">    sidelinkParameters-r16                  SidelinkParameters-r16                                        </w:t>
      </w:r>
      <w:r>
        <w:rPr>
          <w:color w:val="993366"/>
        </w:rPr>
        <w:t>OPTIONAL</w:t>
      </w:r>
      <w:r>
        <w:t>,</w:t>
      </w:r>
    </w:p>
    <w:p w14:paraId="0794FB78" w14:textId="77777777" w:rsidR="004F39EB" w:rsidRDefault="00307E05">
      <w:pPr>
        <w:pStyle w:val="PL"/>
      </w:pPr>
      <w:r>
        <w:t xml:space="preserve">    highSpeedParameters-r16                 HighSpeedParameters-r16                                       </w:t>
      </w:r>
      <w:r>
        <w:rPr>
          <w:color w:val="993366"/>
        </w:rPr>
        <w:t>OPTIONAL</w:t>
      </w:r>
      <w:r>
        <w:t>,</w:t>
      </w:r>
    </w:p>
    <w:p w14:paraId="797FD7C6" w14:textId="77777777" w:rsidR="004F39EB" w:rsidRDefault="00307E05">
      <w:pPr>
        <w:pStyle w:val="PL"/>
      </w:pPr>
      <w:r>
        <w:t xml:space="preserve">    mac-Parameters-v1610                    MAC-Parameters-v1610                                          </w:t>
      </w:r>
      <w:r>
        <w:rPr>
          <w:color w:val="993366"/>
        </w:rPr>
        <w:t>OPTIONAL</w:t>
      </w:r>
      <w:r>
        <w:t>,</w:t>
      </w:r>
    </w:p>
    <w:p w14:paraId="3885B513" w14:textId="77777777" w:rsidR="004F39EB" w:rsidRDefault="00307E05">
      <w:pPr>
        <w:pStyle w:val="PL"/>
      </w:pPr>
      <w:r>
        <w:t xml:space="preserve">    mcgRLF-RecoveryViaSCG-r16               </w:t>
      </w:r>
      <w:r>
        <w:rPr>
          <w:color w:val="993366"/>
        </w:rPr>
        <w:t>ENUMERATED</w:t>
      </w:r>
      <w:r>
        <w:t xml:space="preserve"> {supported}                                        </w:t>
      </w:r>
      <w:r>
        <w:rPr>
          <w:color w:val="993366"/>
        </w:rPr>
        <w:t>OPTIONAL</w:t>
      </w:r>
      <w:r>
        <w:t>,</w:t>
      </w:r>
    </w:p>
    <w:p w14:paraId="7C807456" w14:textId="77777777" w:rsidR="004F39EB" w:rsidRDefault="00307E05">
      <w:pPr>
        <w:pStyle w:val="PL"/>
      </w:pPr>
      <w:r>
        <w:t xml:space="preserve">    resumeWithStoredMCG-SCells-r16          </w:t>
      </w:r>
      <w:r>
        <w:rPr>
          <w:color w:val="993366"/>
        </w:rPr>
        <w:t>ENUMERATED</w:t>
      </w:r>
      <w:r>
        <w:t xml:space="preserve"> {supported}                                        </w:t>
      </w:r>
      <w:r>
        <w:rPr>
          <w:color w:val="993366"/>
        </w:rPr>
        <w:t>OPTIONAL</w:t>
      </w:r>
      <w:r>
        <w:t>,</w:t>
      </w:r>
    </w:p>
    <w:p w14:paraId="66FC10A9" w14:textId="77777777" w:rsidR="004F39EB" w:rsidRDefault="00307E05">
      <w:pPr>
        <w:pStyle w:val="PL"/>
      </w:pPr>
      <w:r>
        <w:t xml:space="preserve">    resumeWithStoredSCG-r16                 </w:t>
      </w:r>
      <w:r>
        <w:rPr>
          <w:color w:val="993366"/>
        </w:rPr>
        <w:t>ENUMERATED</w:t>
      </w:r>
      <w:r>
        <w:t xml:space="preserve"> {supported}                                        </w:t>
      </w:r>
      <w:r>
        <w:rPr>
          <w:color w:val="993366"/>
        </w:rPr>
        <w:t>OPTIONAL</w:t>
      </w:r>
      <w:r>
        <w:t>,</w:t>
      </w:r>
    </w:p>
    <w:p w14:paraId="6F180253" w14:textId="77777777" w:rsidR="004F39EB" w:rsidRDefault="00307E05">
      <w:pPr>
        <w:pStyle w:val="PL"/>
      </w:pPr>
      <w:r>
        <w:t xml:space="preserve">    resumeWithSCG-Config-r16                </w:t>
      </w:r>
      <w:r>
        <w:rPr>
          <w:color w:val="993366"/>
        </w:rPr>
        <w:t>ENUMERATED</w:t>
      </w:r>
      <w:r>
        <w:t xml:space="preserve"> {supported}                                        </w:t>
      </w:r>
      <w:r>
        <w:rPr>
          <w:color w:val="993366"/>
        </w:rPr>
        <w:t>OPTIONAL</w:t>
      </w:r>
      <w:r>
        <w:t>,</w:t>
      </w:r>
    </w:p>
    <w:p w14:paraId="071E2FAE" w14:textId="77777777" w:rsidR="004F39EB" w:rsidRDefault="00307E05">
      <w:pPr>
        <w:pStyle w:val="PL"/>
      </w:pPr>
      <w:r>
        <w:t xml:space="preserve">    ue-BasedPerfMeas-Parameters-r16         UE-BasedPerfMeas-Parameters-r16                               </w:t>
      </w:r>
      <w:r>
        <w:rPr>
          <w:color w:val="993366"/>
        </w:rPr>
        <w:t>OPTIONAL</w:t>
      </w:r>
      <w:r>
        <w:t>,</w:t>
      </w:r>
    </w:p>
    <w:p w14:paraId="2C17CDB3" w14:textId="77777777" w:rsidR="004F39EB" w:rsidRDefault="00307E05">
      <w:pPr>
        <w:pStyle w:val="PL"/>
      </w:pPr>
      <w:r>
        <w:t xml:space="preserve">    son-Parameters-r16                      SON-Parameters-r16                                            </w:t>
      </w:r>
      <w:r>
        <w:rPr>
          <w:color w:val="993366"/>
        </w:rPr>
        <w:t>OPTIONAL</w:t>
      </w:r>
      <w:r>
        <w:t>,</w:t>
      </w:r>
    </w:p>
    <w:p w14:paraId="283B1B4E" w14:textId="77777777" w:rsidR="004F39EB" w:rsidRDefault="00307E05">
      <w:pPr>
        <w:pStyle w:val="PL"/>
      </w:pPr>
      <w:r>
        <w:t xml:space="preserve">    onDemandSIB-Connected-r16               </w:t>
      </w:r>
      <w:r>
        <w:rPr>
          <w:color w:val="993366"/>
        </w:rPr>
        <w:t>ENUMERATED</w:t>
      </w:r>
      <w:r>
        <w:t xml:space="preserve"> {supported}                                        </w:t>
      </w:r>
      <w:r>
        <w:rPr>
          <w:color w:val="993366"/>
        </w:rPr>
        <w:t>OPTIONAL</w:t>
      </w:r>
      <w:r>
        <w:t>,</w:t>
      </w:r>
    </w:p>
    <w:p w14:paraId="7E93398D" w14:textId="77777777" w:rsidR="004F39EB" w:rsidRDefault="00307E05">
      <w:pPr>
        <w:pStyle w:val="PL"/>
      </w:pPr>
      <w:r>
        <w:t xml:space="preserve">    nonCriticalExtension                    UE-NR-Capability-v1640                                        </w:t>
      </w:r>
      <w:r>
        <w:rPr>
          <w:color w:val="993366"/>
        </w:rPr>
        <w:t>OPTIONAL</w:t>
      </w:r>
    </w:p>
    <w:p w14:paraId="7113DB98" w14:textId="77777777" w:rsidR="004F39EB" w:rsidRDefault="00307E05">
      <w:pPr>
        <w:pStyle w:val="PL"/>
      </w:pPr>
      <w:r>
        <w:t>}</w:t>
      </w:r>
    </w:p>
    <w:p w14:paraId="21DC3C59" w14:textId="77777777" w:rsidR="004F39EB" w:rsidRDefault="004F39EB">
      <w:pPr>
        <w:pStyle w:val="PL"/>
      </w:pPr>
    </w:p>
    <w:bookmarkEnd w:id="1292"/>
    <w:p w14:paraId="1903EBFD" w14:textId="77777777" w:rsidR="004F39EB" w:rsidRDefault="00307E05">
      <w:pPr>
        <w:pStyle w:val="PL"/>
      </w:pPr>
      <w:r>
        <w:t xml:space="preserve">UE-NR-Capability-v1640 ::=               </w:t>
      </w:r>
      <w:r>
        <w:rPr>
          <w:color w:val="993366"/>
        </w:rPr>
        <w:t>SEQUENCE</w:t>
      </w:r>
      <w:r>
        <w:t xml:space="preserve"> {</w:t>
      </w:r>
    </w:p>
    <w:p w14:paraId="46811197" w14:textId="77777777" w:rsidR="004F39EB" w:rsidRDefault="00307E05">
      <w:pPr>
        <w:pStyle w:val="PL"/>
      </w:pPr>
      <w:r>
        <w:t xml:space="preserve">    redirectAtResumeByNAS-r16               </w:t>
      </w:r>
      <w:r>
        <w:rPr>
          <w:color w:val="993366"/>
        </w:rPr>
        <w:t>ENUMERATED</w:t>
      </w:r>
      <w:r>
        <w:t xml:space="preserve"> {supported}                                        </w:t>
      </w:r>
      <w:r>
        <w:rPr>
          <w:color w:val="993366"/>
        </w:rPr>
        <w:t>OPTIONAL</w:t>
      </w:r>
      <w:r>
        <w:t>,</w:t>
      </w:r>
    </w:p>
    <w:p w14:paraId="608CAF09" w14:textId="77777777" w:rsidR="004F39EB" w:rsidRDefault="00307E05">
      <w:pPr>
        <w:pStyle w:val="PL"/>
      </w:pPr>
      <w:r>
        <w:t xml:space="preserve">    phy-ParametersSharedSpectrumChAccess-r16  Phy-ParametersSharedSpectrumChAccess-r16                    </w:t>
      </w:r>
      <w:r>
        <w:rPr>
          <w:color w:val="993366"/>
        </w:rPr>
        <w:t>OPTIONAL</w:t>
      </w:r>
      <w:r>
        <w:t>,</w:t>
      </w:r>
    </w:p>
    <w:p w14:paraId="1023DCAA" w14:textId="77777777" w:rsidR="004F39EB" w:rsidRDefault="00307E05">
      <w:pPr>
        <w:pStyle w:val="PL"/>
      </w:pPr>
      <w:r>
        <w:t xml:space="preserve">    nonCriticalExtension                    UE-NR-Capability-v1650                                        </w:t>
      </w:r>
      <w:r>
        <w:rPr>
          <w:color w:val="993366"/>
        </w:rPr>
        <w:t>OPTIONAL</w:t>
      </w:r>
    </w:p>
    <w:p w14:paraId="4AD52AEB" w14:textId="77777777" w:rsidR="004F39EB" w:rsidRDefault="00307E05">
      <w:pPr>
        <w:pStyle w:val="PL"/>
      </w:pPr>
      <w:r>
        <w:t>}</w:t>
      </w:r>
    </w:p>
    <w:p w14:paraId="6EDC45F2" w14:textId="77777777" w:rsidR="004F39EB" w:rsidRDefault="004F39EB">
      <w:pPr>
        <w:pStyle w:val="PL"/>
      </w:pPr>
    </w:p>
    <w:p w14:paraId="1374472F" w14:textId="77777777" w:rsidR="004F39EB" w:rsidRDefault="00307E05">
      <w:pPr>
        <w:pStyle w:val="PL"/>
      </w:pPr>
      <w:r>
        <w:t xml:space="preserve">UE-NR-Capability-v1650 ::=               </w:t>
      </w:r>
      <w:r>
        <w:rPr>
          <w:color w:val="993366"/>
        </w:rPr>
        <w:t>SEQUENCE</w:t>
      </w:r>
      <w:r>
        <w:t xml:space="preserve"> {</w:t>
      </w:r>
    </w:p>
    <w:p w14:paraId="6EDB89B3" w14:textId="77777777" w:rsidR="004F39EB" w:rsidRDefault="00307E05">
      <w:pPr>
        <w:pStyle w:val="PL"/>
      </w:pPr>
      <w:r>
        <w:t xml:space="preserve">    mpsPriorityIndication-r16                </w:t>
      </w:r>
      <w:r>
        <w:rPr>
          <w:color w:val="993366"/>
        </w:rPr>
        <w:t>ENUMERATED</w:t>
      </w:r>
      <w:r>
        <w:t xml:space="preserve"> {supported}                                       </w:t>
      </w:r>
      <w:r>
        <w:rPr>
          <w:color w:val="993366"/>
        </w:rPr>
        <w:t>OPTIONAL</w:t>
      </w:r>
      <w:r>
        <w:t>,</w:t>
      </w:r>
    </w:p>
    <w:p w14:paraId="773E77A2" w14:textId="77777777" w:rsidR="004F39EB" w:rsidRDefault="00307E05">
      <w:pPr>
        <w:pStyle w:val="PL"/>
      </w:pPr>
      <w:r>
        <w:t xml:space="preserve">    highSpeedParameters-v1650                HighSpeedParameters-v1650                                    </w:t>
      </w:r>
      <w:r>
        <w:rPr>
          <w:color w:val="993366"/>
        </w:rPr>
        <w:t>OPTIONAL</w:t>
      </w:r>
      <w:r>
        <w:t>,</w:t>
      </w:r>
    </w:p>
    <w:p w14:paraId="3280795D" w14:textId="77777777" w:rsidR="004F39EB" w:rsidRDefault="00307E05">
      <w:pPr>
        <w:pStyle w:val="PL"/>
      </w:pPr>
      <w:r>
        <w:t xml:space="preserve">    nonCriticalExtension                     UE-NR-Capability-v1690                                       </w:t>
      </w:r>
      <w:r>
        <w:rPr>
          <w:color w:val="993366"/>
        </w:rPr>
        <w:t>OPTIONAL</w:t>
      </w:r>
    </w:p>
    <w:p w14:paraId="05BCB3D7" w14:textId="77777777" w:rsidR="004F39EB" w:rsidRDefault="00307E05">
      <w:pPr>
        <w:pStyle w:val="PL"/>
      </w:pPr>
      <w:r>
        <w:t>}</w:t>
      </w:r>
    </w:p>
    <w:p w14:paraId="334BE46C" w14:textId="77777777" w:rsidR="004F39EB" w:rsidRDefault="004F39EB">
      <w:pPr>
        <w:pStyle w:val="PL"/>
      </w:pPr>
    </w:p>
    <w:p w14:paraId="0186C83F" w14:textId="77777777" w:rsidR="004F39EB" w:rsidRDefault="00307E05">
      <w:pPr>
        <w:pStyle w:val="PL"/>
      </w:pPr>
      <w:r>
        <w:t xml:space="preserve">UE-NR-Capability-v1690 ::=               </w:t>
      </w:r>
      <w:r>
        <w:rPr>
          <w:color w:val="993366"/>
        </w:rPr>
        <w:t>SEQUENCE</w:t>
      </w:r>
      <w:r>
        <w:t xml:space="preserve"> {</w:t>
      </w:r>
    </w:p>
    <w:p w14:paraId="2ABCD787" w14:textId="77777777" w:rsidR="004F39EB" w:rsidRDefault="00307E05">
      <w:pPr>
        <w:pStyle w:val="PL"/>
      </w:pPr>
      <w:r>
        <w:t xml:space="preserve">    ul-RRC-Segmentation-r16                  </w:t>
      </w:r>
      <w:r>
        <w:rPr>
          <w:color w:val="993366"/>
        </w:rPr>
        <w:t>ENUMERATED</w:t>
      </w:r>
      <w:r>
        <w:t xml:space="preserve"> {supported}                                       </w:t>
      </w:r>
      <w:r>
        <w:rPr>
          <w:color w:val="993366"/>
        </w:rPr>
        <w:t>OPTIONAL</w:t>
      </w:r>
      <w:r>
        <w:t>,</w:t>
      </w:r>
    </w:p>
    <w:p w14:paraId="29A52A31" w14:textId="77777777" w:rsidR="004F39EB" w:rsidRDefault="00307E05">
      <w:pPr>
        <w:pStyle w:val="PL"/>
      </w:pPr>
      <w:r>
        <w:t xml:space="preserve">    nonCriticalExtension                     UE-NR-Capability-v1700                                       </w:t>
      </w:r>
      <w:r>
        <w:rPr>
          <w:color w:val="993366"/>
        </w:rPr>
        <w:t>OPTIONAL</w:t>
      </w:r>
    </w:p>
    <w:p w14:paraId="4050581B" w14:textId="77777777" w:rsidR="004F39EB" w:rsidRDefault="00307E05">
      <w:pPr>
        <w:pStyle w:val="PL"/>
      </w:pPr>
      <w:r>
        <w:t>}</w:t>
      </w:r>
    </w:p>
    <w:p w14:paraId="6550CBC6" w14:textId="77777777" w:rsidR="004F39EB" w:rsidRDefault="004F39EB">
      <w:pPr>
        <w:pStyle w:val="PL"/>
      </w:pPr>
    </w:p>
    <w:p w14:paraId="67A669DB" w14:textId="77777777" w:rsidR="004F39EB" w:rsidRDefault="00307E05">
      <w:pPr>
        <w:pStyle w:val="PL"/>
      </w:pPr>
      <w:r>
        <w:t xml:space="preserve">UE-NR-Capability-v1700 ::=               </w:t>
      </w:r>
      <w:r>
        <w:rPr>
          <w:color w:val="993366"/>
        </w:rPr>
        <w:t>SEQUENCE</w:t>
      </w:r>
      <w:r>
        <w:t xml:space="preserve"> {</w:t>
      </w:r>
    </w:p>
    <w:p w14:paraId="7637EB38" w14:textId="77777777" w:rsidR="004F39EB" w:rsidRDefault="00307E05">
      <w:pPr>
        <w:pStyle w:val="PL"/>
      </w:pPr>
      <w:r>
        <w:t xml:space="preserve">    inactiveStatePO-Determination-r17        </w:t>
      </w:r>
      <w:r>
        <w:rPr>
          <w:color w:val="993366"/>
        </w:rPr>
        <w:t>ENUMERATED</w:t>
      </w:r>
      <w:r>
        <w:t xml:space="preserve"> {supported}                                       </w:t>
      </w:r>
      <w:r>
        <w:rPr>
          <w:color w:val="993366"/>
        </w:rPr>
        <w:t>OPTIONAL</w:t>
      </w:r>
      <w:r>
        <w:t>,</w:t>
      </w:r>
    </w:p>
    <w:p w14:paraId="5A47BC6D" w14:textId="77777777" w:rsidR="004F39EB" w:rsidRDefault="00307E05">
      <w:pPr>
        <w:pStyle w:val="PL"/>
      </w:pPr>
      <w:r>
        <w:t xml:space="preserve">    highSpeedParameters-v1700                HighSpeedParameters-v1700                                    </w:t>
      </w:r>
      <w:r>
        <w:rPr>
          <w:color w:val="993366"/>
        </w:rPr>
        <w:t>OPTIONAL</w:t>
      </w:r>
      <w:r>
        <w:t>,</w:t>
      </w:r>
    </w:p>
    <w:p w14:paraId="0D148FD2" w14:textId="77777777" w:rsidR="004F39EB" w:rsidRDefault="00307E05">
      <w:pPr>
        <w:pStyle w:val="PL"/>
      </w:pPr>
      <w:r>
        <w:t xml:space="preserve">    powSav-Parameters-v1700                  PowSav-Parameters-v1700                                      </w:t>
      </w:r>
      <w:r>
        <w:rPr>
          <w:color w:val="993366"/>
        </w:rPr>
        <w:t>OPTIONAL</w:t>
      </w:r>
      <w:r>
        <w:t>,</w:t>
      </w:r>
    </w:p>
    <w:p w14:paraId="68DE262E" w14:textId="77777777" w:rsidR="004F39EB" w:rsidRDefault="00307E05">
      <w:pPr>
        <w:pStyle w:val="PL"/>
      </w:pPr>
      <w:r>
        <w:t xml:space="preserve">    mac-Parameters-v1700                     MAC-Parameters-v1700                                         </w:t>
      </w:r>
      <w:r>
        <w:rPr>
          <w:color w:val="993366"/>
        </w:rPr>
        <w:t>OPTIONAL</w:t>
      </w:r>
      <w:r>
        <w:t>,</w:t>
      </w:r>
    </w:p>
    <w:p w14:paraId="2D6BAA13" w14:textId="77777777" w:rsidR="004F39EB" w:rsidRDefault="00307E05">
      <w:pPr>
        <w:pStyle w:val="PL"/>
      </w:pPr>
      <w:r>
        <w:t xml:space="preserve">    ims-Parameters-v1700                     IMS-Parameters-v1700                                         </w:t>
      </w:r>
      <w:r>
        <w:rPr>
          <w:color w:val="993366"/>
        </w:rPr>
        <w:t>OPTIONAL</w:t>
      </w:r>
      <w:r>
        <w:t>,</w:t>
      </w:r>
    </w:p>
    <w:p w14:paraId="16685BF1" w14:textId="77777777" w:rsidR="004F39EB" w:rsidRDefault="00307E05">
      <w:pPr>
        <w:pStyle w:val="PL"/>
      </w:pPr>
      <w:r>
        <w:t xml:space="preserve">    measAndMobParameters-v1700               MeasAndMobParameters-v1700,</w:t>
      </w:r>
    </w:p>
    <w:p w14:paraId="3C9BF981" w14:textId="77777777" w:rsidR="004F39EB" w:rsidRDefault="00307E05">
      <w:pPr>
        <w:pStyle w:val="PL"/>
      </w:pPr>
      <w:r>
        <w:t xml:space="preserve">    appLayerMeasParameters-r17               AppLayerMeasParameters-r17                                   </w:t>
      </w:r>
      <w:r>
        <w:rPr>
          <w:color w:val="993366"/>
        </w:rPr>
        <w:t>OPTIONAL</w:t>
      </w:r>
      <w:r>
        <w:t>,</w:t>
      </w:r>
    </w:p>
    <w:p w14:paraId="46BF923E" w14:textId="77777777" w:rsidR="004F39EB" w:rsidRDefault="00307E05">
      <w:pPr>
        <w:pStyle w:val="PL"/>
      </w:pPr>
      <w:r>
        <w:t xml:space="preserve">    redCapParameters-r17                     RedCapParameters-r17                                         </w:t>
      </w:r>
      <w:r>
        <w:rPr>
          <w:color w:val="993366"/>
        </w:rPr>
        <w:t>OPTIONAL</w:t>
      </w:r>
      <w:r>
        <w:t>,</w:t>
      </w:r>
    </w:p>
    <w:p w14:paraId="3E5A4032" w14:textId="77777777" w:rsidR="004F39EB" w:rsidRDefault="00307E05">
      <w:pPr>
        <w:pStyle w:val="PL"/>
      </w:pPr>
      <w:r>
        <w:t xml:space="preserve">    ra-SDT-r17                               </w:t>
      </w:r>
      <w:r>
        <w:rPr>
          <w:color w:val="993366"/>
        </w:rPr>
        <w:t>ENUMERATED</w:t>
      </w:r>
      <w:r>
        <w:t xml:space="preserve"> {supported}                                       </w:t>
      </w:r>
      <w:r>
        <w:rPr>
          <w:color w:val="993366"/>
        </w:rPr>
        <w:t>OPTIONAL</w:t>
      </w:r>
      <w:r>
        <w:t>,</w:t>
      </w:r>
    </w:p>
    <w:p w14:paraId="275D98AE" w14:textId="77777777" w:rsidR="004F39EB" w:rsidRDefault="00307E05">
      <w:pPr>
        <w:pStyle w:val="PL"/>
      </w:pPr>
      <w:r>
        <w:t xml:space="preserve">    srb-SDT-r17                              </w:t>
      </w:r>
      <w:r>
        <w:rPr>
          <w:color w:val="993366"/>
        </w:rPr>
        <w:t>ENUMERATED</w:t>
      </w:r>
      <w:r>
        <w:t xml:space="preserve"> {supported}                                       </w:t>
      </w:r>
      <w:r>
        <w:rPr>
          <w:color w:val="993366"/>
        </w:rPr>
        <w:t>OPTIONAL</w:t>
      </w:r>
      <w:r>
        <w:t>,</w:t>
      </w:r>
    </w:p>
    <w:p w14:paraId="4CB70EDF" w14:textId="77777777" w:rsidR="004F39EB" w:rsidRDefault="00307E05">
      <w:pPr>
        <w:pStyle w:val="PL"/>
      </w:pPr>
      <w:r>
        <w:t xml:space="preserve">    gNB-SideRTT-BasedPDC-r17                 </w:t>
      </w:r>
      <w:r>
        <w:rPr>
          <w:color w:val="993366"/>
        </w:rPr>
        <w:t>ENUMERATED</w:t>
      </w:r>
      <w:r>
        <w:t xml:space="preserve"> {supported}                                       </w:t>
      </w:r>
      <w:r>
        <w:rPr>
          <w:color w:val="993366"/>
        </w:rPr>
        <w:t>OPTIONAL</w:t>
      </w:r>
      <w:r>
        <w:t>,</w:t>
      </w:r>
    </w:p>
    <w:p w14:paraId="25C25BAD" w14:textId="77777777" w:rsidR="004F39EB" w:rsidRDefault="00307E05">
      <w:pPr>
        <w:pStyle w:val="PL"/>
      </w:pPr>
      <w:r>
        <w:t xml:space="preserve">    bh-RLF-DetectionRecovery-Indication-r17  </w:t>
      </w:r>
      <w:r>
        <w:rPr>
          <w:color w:val="993366"/>
        </w:rPr>
        <w:t>ENUMERATED</w:t>
      </w:r>
      <w:r>
        <w:t xml:space="preserve"> {supported}                                       </w:t>
      </w:r>
      <w:r>
        <w:rPr>
          <w:color w:val="993366"/>
        </w:rPr>
        <w:t>OPTIONAL</w:t>
      </w:r>
      <w:r>
        <w:t>,</w:t>
      </w:r>
    </w:p>
    <w:p w14:paraId="2C43CD72" w14:textId="77777777" w:rsidR="004F39EB" w:rsidRDefault="00307E05">
      <w:pPr>
        <w:pStyle w:val="PL"/>
      </w:pPr>
      <w:r>
        <w:t xml:space="preserve">    nrdc-Parameters-v1700                    NRDC-Parameters-v1700                                        </w:t>
      </w:r>
      <w:r>
        <w:rPr>
          <w:color w:val="993366"/>
        </w:rPr>
        <w:t>OPTIONAL</w:t>
      </w:r>
      <w:r>
        <w:t>,</w:t>
      </w:r>
    </w:p>
    <w:p w14:paraId="402D60D6" w14:textId="77777777" w:rsidR="004F39EB" w:rsidRDefault="00307E05">
      <w:pPr>
        <w:pStyle w:val="PL"/>
      </w:pPr>
      <w:r>
        <w:t xml:space="preserve">    bap-Parameters-v1700                     BAP-Parameters-v1700                                         </w:t>
      </w:r>
      <w:r>
        <w:rPr>
          <w:color w:val="993366"/>
        </w:rPr>
        <w:t>OPTIONAL</w:t>
      </w:r>
      <w:r>
        <w:t>,</w:t>
      </w:r>
    </w:p>
    <w:p w14:paraId="27E8C417" w14:textId="77777777" w:rsidR="004F39EB" w:rsidRDefault="00307E05">
      <w:pPr>
        <w:pStyle w:val="PL"/>
      </w:pPr>
      <w:r>
        <w:t xml:space="preserve">    musim-GapPreference-r17                  </w:t>
      </w:r>
      <w:r>
        <w:rPr>
          <w:color w:val="993366"/>
        </w:rPr>
        <w:t>ENUMERATED</w:t>
      </w:r>
      <w:r>
        <w:t xml:space="preserve"> {supported}                                       </w:t>
      </w:r>
      <w:r>
        <w:rPr>
          <w:color w:val="993366"/>
        </w:rPr>
        <w:t>OPTIONAL</w:t>
      </w:r>
      <w:r>
        <w:t>,</w:t>
      </w:r>
    </w:p>
    <w:p w14:paraId="27B771BC" w14:textId="77777777" w:rsidR="004F39EB" w:rsidRDefault="00307E05">
      <w:pPr>
        <w:pStyle w:val="PL"/>
      </w:pPr>
      <w:r>
        <w:t xml:space="preserve">    musimLeaveConnected-r17                  </w:t>
      </w:r>
      <w:r>
        <w:rPr>
          <w:color w:val="993366"/>
        </w:rPr>
        <w:t>ENUMERATED</w:t>
      </w:r>
      <w:r>
        <w:t xml:space="preserve"> {supported}                                       </w:t>
      </w:r>
      <w:r>
        <w:rPr>
          <w:color w:val="993366"/>
        </w:rPr>
        <w:t>OPTIONAL</w:t>
      </w:r>
      <w:r>
        <w:t>,</w:t>
      </w:r>
    </w:p>
    <w:p w14:paraId="439308CC" w14:textId="77777777" w:rsidR="004F39EB" w:rsidRDefault="00307E05">
      <w:pPr>
        <w:pStyle w:val="PL"/>
      </w:pPr>
      <w:r>
        <w:t xml:space="preserve">    mbs-Parameters-r17                       MBS-Parameters-r17,</w:t>
      </w:r>
    </w:p>
    <w:p w14:paraId="7AC5493B" w14:textId="77777777" w:rsidR="004F39EB" w:rsidRDefault="00307E05">
      <w:pPr>
        <w:pStyle w:val="PL"/>
      </w:pPr>
      <w:r>
        <w:t xml:space="preserve">    nonTerrestrialNetwork-r17                </w:t>
      </w:r>
      <w:r>
        <w:rPr>
          <w:color w:val="993366"/>
        </w:rPr>
        <w:t>ENUMERATED</w:t>
      </w:r>
      <w:r>
        <w:t xml:space="preserve"> {supported}                                       </w:t>
      </w:r>
      <w:r>
        <w:rPr>
          <w:color w:val="993366"/>
        </w:rPr>
        <w:t>OPTIONAL</w:t>
      </w:r>
      <w:r>
        <w:t>,</w:t>
      </w:r>
    </w:p>
    <w:p w14:paraId="7D975570" w14:textId="77777777" w:rsidR="004F39EB" w:rsidRDefault="00307E05">
      <w:pPr>
        <w:pStyle w:val="PL"/>
      </w:pPr>
      <w:r>
        <w:t xml:space="preserve">    ntn-ScenarioSupport-r17                  </w:t>
      </w:r>
      <w:r>
        <w:rPr>
          <w:color w:val="993366"/>
        </w:rPr>
        <w:t>ENUMERATED</w:t>
      </w:r>
      <w:r>
        <w:t xml:space="preserve"> {gso, ngso}                                       </w:t>
      </w:r>
      <w:r>
        <w:rPr>
          <w:color w:val="993366"/>
        </w:rPr>
        <w:t>OPTIONAL</w:t>
      </w:r>
      <w:r>
        <w:t>,</w:t>
      </w:r>
    </w:p>
    <w:p w14:paraId="31B5B761" w14:textId="77777777" w:rsidR="004F39EB" w:rsidRDefault="00307E05">
      <w:pPr>
        <w:pStyle w:val="PL"/>
      </w:pPr>
      <w:r>
        <w:t xml:space="preserve">    sliceInfoforCellReselection-r17          </w:t>
      </w:r>
      <w:r>
        <w:rPr>
          <w:color w:val="993366"/>
        </w:rPr>
        <w:t>ENUMERATED</w:t>
      </w:r>
      <w:r>
        <w:t xml:space="preserve"> {supported}                                       </w:t>
      </w:r>
      <w:r>
        <w:rPr>
          <w:color w:val="993366"/>
        </w:rPr>
        <w:t>OPTIONAL</w:t>
      </w:r>
      <w:r>
        <w:t>,</w:t>
      </w:r>
    </w:p>
    <w:p w14:paraId="2348CA4C" w14:textId="77777777" w:rsidR="004F39EB" w:rsidRDefault="00307E05">
      <w:pPr>
        <w:pStyle w:val="PL"/>
      </w:pPr>
      <w:r>
        <w:t xml:space="preserve">    ue-RadioPagingInfo-r17                   UE-RadioPagingInfo-r17                                       </w:t>
      </w:r>
      <w:r>
        <w:rPr>
          <w:color w:val="993366"/>
        </w:rPr>
        <w:t>OPTIONAL</w:t>
      </w:r>
      <w:r>
        <w:t>,</w:t>
      </w:r>
    </w:p>
    <w:p w14:paraId="3A859915" w14:textId="77777777" w:rsidR="004F39EB" w:rsidRDefault="00307E05">
      <w:pPr>
        <w:pStyle w:val="PL"/>
        <w:rPr>
          <w:color w:val="808080"/>
        </w:rPr>
      </w:pPr>
      <w:r>
        <w:t xml:space="preserve">    </w:t>
      </w:r>
      <w:r>
        <w:rPr>
          <w:color w:val="808080"/>
        </w:rPr>
        <w:t>-- R4 17-2 UL gap pattern for Tx power management</w:t>
      </w:r>
    </w:p>
    <w:p w14:paraId="324E7B71" w14:textId="77777777" w:rsidR="004F39EB" w:rsidRDefault="00307E05">
      <w:pPr>
        <w:pStyle w:val="PL"/>
      </w:pPr>
      <w:r>
        <w:t xml:space="preserve">    ul-GapFR2-Pattern-r17                    </w:t>
      </w:r>
      <w:r>
        <w:rPr>
          <w:color w:val="993366"/>
        </w:rPr>
        <w:t>BIT</w:t>
      </w:r>
      <w:r>
        <w:t xml:space="preserve"> </w:t>
      </w:r>
      <w:r>
        <w:rPr>
          <w:color w:val="993366"/>
        </w:rPr>
        <w:t>STRING</w:t>
      </w:r>
      <w:r>
        <w:t xml:space="preserve"> (</w:t>
      </w:r>
      <w:r>
        <w:rPr>
          <w:color w:val="993366"/>
        </w:rPr>
        <w:t>SIZE</w:t>
      </w:r>
      <w:r>
        <w:t xml:space="preserve"> (4))                                        </w:t>
      </w:r>
      <w:r>
        <w:rPr>
          <w:color w:val="993366"/>
        </w:rPr>
        <w:t>OPTIONAL</w:t>
      </w:r>
      <w:r>
        <w:t>,</w:t>
      </w:r>
    </w:p>
    <w:p w14:paraId="07E27C77" w14:textId="77777777" w:rsidR="004F39EB" w:rsidRDefault="00307E05">
      <w:pPr>
        <w:pStyle w:val="PL"/>
      </w:pPr>
      <w:r>
        <w:t xml:space="preserve">    ntn-Parameters-r17                       NTN-Parameters-r17                                           </w:t>
      </w:r>
      <w:r>
        <w:rPr>
          <w:color w:val="993366"/>
        </w:rPr>
        <w:t>OPTIONAL</w:t>
      </w:r>
      <w:r>
        <w:t>,</w:t>
      </w:r>
    </w:p>
    <w:p w14:paraId="16CD8F9D" w14:textId="77777777" w:rsidR="004F39EB" w:rsidRDefault="00307E05">
      <w:pPr>
        <w:pStyle w:val="PL"/>
      </w:pPr>
      <w:r>
        <w:t xml:space="preserve">    nonCriticalExtension                     </w:t>
      </w:r>
      <w:r>
        <w:rPr>
          <w:color w:val="993366"/>
        </w:rPr>
        <w:t>SEQUENCE</w:t>
      </w:r>
      <w:r>
        <w:t xml:space="preserve"> {}                                                  </w:t>
      </w:r>
      <w:r>
        <w:rPr>
          <w:color w:val="993366"/>
        </w:rPr>
        <w:t>OPTIONAL</w:t>
      </w:r>
    </w:p>
    <w:p w14:paraId="670B3E38" w14:textId="77777777" w:rsidR="004F39EB" w:rsidRDefault="00307E05">
      <w:pPr>
        <w:pStyle w:val="PL"/>
      </w:pPr>
      <w:r>
        <w:t>}</w:t>
      </w:r>
    </w:p>
    <w:p w14:paraId="355ECF6C" w14:textId="77777777" w:rsidR="004F39EB" w:rsidRDefault="004F39EB">
      <w:pPr>
        <w:pStyle w:val="PL"/>
      </w:pPr>
    </w:p>
    <w:p w14:paraId="11483D5A" w14:textId="77777777" w:rsidR="004F39EB" w:rsidRDefault="00307E05">
      <w:pPr>
        <w:pStyle w:val="PL"/>
      </w:pPr>
      <w:r>
        <w:t xml:space="preserve">UE-NR-CapabilityAddXDD-Mode ::=         </w:t>
      </w:r>
      <w:r>
        <w:rPr>
          <w:color w:val="993366"/>
        </w:rPr>
        <w:t>SEQUENCE</w:t>
      </w:r>
      <w:r>
        <w:t xml:space="preserve"> {</w:t>
      </w:r>
    </w:p>
    <w:p w14:paraId="1B665461" w14:textId="77777777" w:rsidR="004F39EB" w:rsidRDefault="00307E05">
      <w:pPr>
        <w:pStyle w:val="PL"/>
      </w:pPr>
      <w:r>
        <w:t xml:space="preserve">    phy-ParametersXDD-Diff                  Phy-ParametersXDD-Diff                                        </w:t>
      </w:r>
      <w:r>
        <w:rPr>
          <w:color w:val="993366"/>
        </w:rPr>
        <w:t>OPTIONAL</w:t>
      </w:r>
      <w:r>
        <w:t>,</w:t>
      </w:r>
    </w:p>
    <w:p w14:paraId="3FBFC6EF" w14:textId="77777777" w:rsidR="004F39EB" w:rsidRDefault="00307E05">
      <w:pPr>
        <w:pStyle w:val="PL"/>
      </w:pPr>
      <w:r>
        <w:t xml:space="preserve">    mac-ParametersXDD-Diff                  MAC-ParametersXDD-Diff                                        </w:t>
      </w:r>
      <w:r>
        <w:rPr>
          <w:color w:val="993366"/>
        </w:rPr>
        <w:t>OPTIONAL</w:t>
      </w:r>
      <w:r>
        <w:t>,</w:t>
      </w:r>
    </w:p>
    <w:p w14:paraId="3B3F936B" w14:textId="77777777" w:rsidR="004F39EB" w:rsidRDefault="00307E05">
      <w:pPr>
        <w:pStyle w:val="PL"/>
      </w:pPr>
      <w:r>
        <w:t xml:space="preserve">    measAndMobParametersXDD-Diff            MeasAndMobParametersXDD-Diff                                  </w:t>
      </w:r>
      <w:r>
        <w:rPr>
          <w:color w:val="993366"/>
        </w:rPr>
        <w:t>OPTIONAL</w:t>
      </w:r>
    </w:p>
    <w:p w14:paraId="11074C7C" w14:textId="77777777" w:rsidR="004F39EB" w:rsidRDefault="00307E05">
      <w:pPr>
        <w:pStyle w:val="PL"/>
      </w:pPr>
      <w:r>
        <w:t>}</w:t>
      </w:r>
    </w:p>
    <w:p w14:paraId="600DF801" w14:textId="77777777" w:rsidR="004F39EB" w:rsidRDefault="004F39EB">
      <w:pPr>
        <w:pStyle w:val="PL"/>
      </w:pPr>
    </w:p>
    <w:p w14:paraId="12F018BB" w14:textId="77777777" w:rsidR="004F39EB" w:rsidRDefault="00307E05">
      <w:pPr>
        <w:pStyle w:val="PL"/>
      </w:pPr>
      <w:r>
        <w:t xml:space="preserve">UE-NR-CapabilityAddXDD-Mode-v1530 ::=    </w:t>
      </w:r>
      <w:r>
        <w:rPr>
          <w:color w:val="993366"/>
        </w:rPr>
        <w:t>SEQUENCE</w:t>
      </w:r>
      <w:r>
        <w:t xml:space="preserve"> {</w:t>
      </w:r>
    </w:p>
    <w:p w14:paraId="1FF173A9" w14:textId="77777777" w:rsidR="004F39EB" w:rsidRDefault="00307E05">
      <w:pPr>
        <w:pStyle w:val="PL"/>
      </w:pPr>
      <w:r>
        <w:t xml:space="preserve">    eutra-ParametersXDD-Diff                 EUTRA-ParametersXDD-Diff</w:t>
      </w:r>
    </w:p>
    <w:p w14:paraId="0CEED6F1" w14:textId="77777777" w:rsidR="004F39EB" w:rsidRDefault="00307E05">
      <w:pPr>
        <w:pStyle w:val="PL"/>
      </w:pPr>
      <w:r>
        <w:t>}</w:t>
      </w:r>
    </w:p>
    <w:p w14:paraId="41B88609" w14:textId="77777777" w:rsidR="004F39EB" w:rsidRDefault="004F39EB">
      <w:pPr>
        <w:pStyle w:val="PL"/>
      </w:pPr>
    </w:p>
    <w:p w14:paraId="5EFAE0BB" w14:textId="77777777" w:rsidR="004F39EB" w:rsidRDefault="00307E05">
      <w:pPr>
        <w:pStyle w:val="PL"/>
      </w:pPr>
      <w:r>
        <w:t xml:space="preserve">UE-NR-CapabilityAddFRX-Mode ::= </w:t>
      </w:r>
      <w:r>
        <w:rPr>
          <w:color w:val="993366"/>
        </w:rPr>
        <w:t>SEQUENCE</w:t>
      </w:r>
      <w:r>
        <w:t xml:space="preserve"> {</w:t>
      </w:r>
    </w:p>
    <w:p w14:paraId="598C617D" w14:textId="77777777" w:rsidR="004F39EB" w:rsidRDefault="00307E05">
      <w:pPr>
        <w:pStyle w:val="PL"/>
      </w:pPr>
      <w:r>
        <w:t xml:space="preserve">    phy-ParametersFRX-Diff              Phy-ParametersFRX-Diff                                            </w:t>
      </w:r>
      <w:r>
        <w:rPr>
          <w:color w:val="993366"/>
        </w:rPr>
        <w:t>OPTIONAL</w:t>
      </w:r>
      <w:r>
        <w:t>,</w:t>
      </w:r>
    </w:p>
    <w:p w14:paraId="7984E667" w14:textId="77777777" w:rsidR="004F39EB" w:rsidRDefault="00307E05">
      <w:pPr>
        <w:pStyle w:val="PL"/>
      </w:pPr>
      <w:r>
        <w:t xml:space="preserve">    measAndMobParametersFRX-Diff        MeasAndMobParametersFRX-Diff                                      </w:t>
      </w:r>
      <w:r>
        <w:rPr>
          <w:color w:val="993366"/>
        </w:rPr>
        <w:t>OPTIONAL</w:t>
      </w:r>
    </w:p>
    <w:p w14:paraId="7A87F021" w14:textId="77777777" w:rsidR="004F39EB" w:rsidRDefault="00307E05">
      <w:pPr>
        <w:pStyle w:val="PL"/>
      </w:pPr>
      <w:r>
        <w:t>}</w:t>
      </w:r>
    </w:p>
    <w:p w14:paraId="4C1425C9" w14:textId="77777777" w:rsidR="004F39EB" w:rsidRDefault="004F39EB">
      <w:pPr>
        <w:pStyle w:val="PL"/>
      </w:pPr>
    </w:p>
    <w:p w14:paraId="3BFA7D57" w14:textId="77777777" w:rsidR="004F39EB" w:rsidRDefault="00307E05">
      <w:pPr>
        <w:pStyle w:val="PL"/>
      </w:pPr>
      <w:r>
        <w:t xml:space="preserve">UE-NR-CapabilityAddFRX-Mode-v1540 ::=    </w:t>
      </w:r>
      <w:r>
        <w:rPr>
          <w:color w:val="993366"/>
        </w:rPr>
        <w:t>SEQUENCE</w:t>
      </w:r>
      <w:r>
        <w:t xml:space="preserve"> {</w:t>
      </w:r>
    </w:p>
    <w:p w14:paraId="13A74CF9" w14:textId="77777777" w:rsidR="004F39EB" w:rsidRDefault="00307E05">
      <w:pPr>
        <w:pStyle w:val="PL"/>
      </w:pPr>
      <w:r>
        <w:t xml:space="preserve">    ims-ParametersFRX-Diff                   IMS-ParametersFRX-Diff                                       </w:t>
      </w:r>
      <w:r>
        <w:rPr>
          <w:color w:val="993366"/>
        </w:rPr>
        <w:t>OPTIONAL</w:t>
      </w:r>
    </w:p>
    <w:p w14:paraId="1440A22F" w14:textId="77777777" w:rsidR="004F39EB" w:rsidRDefault="00307E05">
      <w:pPr>
        <w:pStyle w:val="PL"/>
      </w:pPr>
      <w:r>
        <w:t>}</w:t>
      </w:r>
    </w:p>
    <w:p w14:paraId="0E9AA19F" w14:textId="77777777" w:rsidR="004F39EB" w:rsidRDefault="004F39EB">
      <w:pPr>
        <w:pStyle w:val="PL"/>
      </w:pPr>
    </w:p>
    <w:p w14:paraId="5D36FB3F" w14:textId="77777777" w:rsidR="004F39EB" w:rsidRDefault="00307E05">
      <w:pPr>
        <w:pStyle w:val="PL"/>
      </w:pPr>
      <w:r>
        <w:t xml:space="preserve">UE-NR-CapabilityAddFRX-Mode-v1610 ::=    </w:t>
      </w:r>
      <w:r>
        <w:rPr>
          <w:color w:val="993366"/>
        </w:rPr>
        <w:t>SEQUENCE</w:t>
      </w:r>
      <w:r>
        <w:t xml:space="preserve"> {</w:t>
      </w:r>
    </w:p>
    <w:p w14:paraId="2151795A" w14:textId="77777777" w:rsidR="004F39EB" w:rsidRDefault="00307E05">
      <w:pPr>
        <w:pStyle w:val="PL"/>
      </w:pPr>
      <w:r>
        <w:t xml:space="preserve">    powSav-ParametersFRX-Diff-r16            PowSav-ParametersFRX-Diff-r16                                </w:t>
      </w:r>
      <w:r>
        <w:rPr>
          <w:color w:val="993366"/>
        </w:rPr>
        <w:t>OPTIONAL</w:t>
      </w:r>
      <w:r>
        <w:t>,</w:t>
      </w:r>
    </w:p>
    <w:p w14:paraId="4DA946E3" w14:textId="77777777" w:rsidR="004F39EB" w:rsidRDefault="00307E05">
      <w:pPr>
        <w:pStyle w:val="PL"/>
      </w:pPr>
      <w:r>
        <w:t xml:space="preserve">    mac-ParametersFRX-Diff-r16               MAC-ParametersFRX-Diff-r16                                   </w:t>
      </w:r>
      <w:r>
        <w:rPr>
          <w:color w:val="993366"/>
        </w:rPr>
        <w:t>OPTIONAL</w:t>
      </w:r>
    </w:p>
    <w:p w14:paraId="72116075" w14:textId="77777777" w:rsidR="004F39EB" w:rsidRDefault="00307E05">
      <w:pPr>
        <w:pStyle w:val="PL"/>
      </w:pPr>
      <w:r>
        <w:t>}</w:t>
      </w:r>
    </w:p>
    <w:p w14:paraId="1FAE5B39" w14:textId="77777777" w:rsidR="004F39EB" w:rsidRDefault="004F39EB">
      <w:pPr>
        <w:pStyle w:val="PL"/>
      </w:pPr>
    </w:p>
    <w:p w14:paraId="7EEE50C7" w14:textId="77777777" w:rsidR="004F39EB" w:rsidRDefault="00307E05">
      <w:pPr>
        <w:pStyle w:val="PL"/>
      </w:pPr>
      <w:r>
        <w:t xml:space="preserve">BAP-Parameters-r16 ::=                   </w:t>
      </w:r>
      <w:r>
        <w:rPr>
          <w:color w:val="993366"/>
        </w:rPr>
        <w:t>SEQUENCE</w:t>
      </w:r>
      <w:r>
        <w:t xml:space="preserve"> {</w:t>
      </w:r>
    </w:p>
    <w:p w14:paraId="179DCF8B" w14:textId="77777777" w:rsidR="004F39EB" w:rsidRDefault="00307E05">
      <w:pPr>
        <w:pStyle w:val="PL"/>
      </w:pPr>
      <w:r>
        <w:t xml:space="preserve">    flowControlBH-RLC-ChannelBased-r16       </w:t>
      </w:r>
      <w:r>
        <w:rPr>
          <w:color w:val="993366"/>
        </w:rPr>
        <w:t>ENUMERATED</w:t>
      </w:r>
      <w:r>
        <w:t xml:space="preserve"> {supported}                                       </w:t>
      </w:r>
      <w:r>
        <w:rPr>
          <w:color w:val="993366"/>
        </w:rPr>
        <w:t>OPTIONAL</w:t>
      </w:r>
      <w:r>
        <w:t>,</w:t>
      </w:r>
    </w:p>
    <w:p w14:paraId="1C2FB4AE" w14:textId="77777777" w:rsidR="004F39EB" w:rsidRDefault="00307E05">
      <w:pPr>
        <w:pStyle w:val="PL"/>
      </w:pPr>
      <w:r>
        <w:t xml:space="preserve">    flowControlRouting-ID-Based-r16          </w:t>
      </w:r>
      <w:r>
        <w:rPr>
          <w:color w:val="993366"/>
        </w:rPr>
        <w:t>ENUMERATED</w:t>
      </w:r>
      <w:r>
        <w:t xml:space="preserve"> {supported}                                       </w:t>
      </w:r>
      <w:r>
        <w:rPr>
          <w:color w:val="993366"/>
        </w:rPr>
        <w:t>OPTIONAL</w:t>
      </w:r>
    </w:p>
    <w:p w14:paraId="6D333EFD" w14:textId="77777777" w:rsidR="004F39EB" w:rsidRDefault="00307E05">
      <w:pPr>
        <w:pStyle w:val="PL"/>
      </w:pPr>
      <w:r>
        <w:t>}</w:t>
      </w:r>
    </w:p>
    <w:p w14:paraId="6204708F" w14:textId="77777777" w:rsidR="004F39EB" w:rsidRDefault="004F39EB">
      <w:pPr>
        <w:pStyle w:val="PL"/>
      </w:pPr>
    </w:p>
    <w:p w14:paraId="5F5F1981" w14:textId="77777777" w:rsidR="004F39EB" w:rsidRDefault="00307E05">
      <w:pPr>
        <w:pStyle w:val="PL"/>
      </w:pPr>
      <w:r>
        <w:t xml:space="preserve">BAP-Parameters-v1700 ::=                 </w:t>
      </w:r>
      <w:r>
        <w:rPr>
          <w:color w:val="993366"/>
        </w:rPr>
        <w:t>SEQUENCE</w:t>
      </w:r>
      <w:r>
        <w:t xml:space="preserve"> {</w:t>
      </w:r>
    </w:p>
    <w:p w14:paraId="5E6257DB" w14:textId="77777777" w:rsidR="004F39EB" w:rsidRDefault="00307E05">
      <w:pPr>
        <w:pStyle w:val="PL"/>
      </w:pPr>
      <w:r>
        <w:t xml:space="preserve">    bapHeaderRewriting-Rerouting-r17         </w:t>
      </w:r>
      <w:r>
        <w:rPr>
          <w:color w:val="993366"/>
        </w:rPr>
        <w:t>ENUMERATED</w:t>
      </w:r>
      <w:r>
        <w:t xml:space="preserve"> {supported}                                       </w:t>
      </w:r>
      <w:r>
        <w:rPr>
          <w:color w:val="993366"/>
        </w:rPr>
        <w:t>OPTIONAL</w:t>
      </w:r>
      <w:r>
        <w:t>,</w:t>
      </w:r>
    </w:p>
    <w:p w14:paraId="7DD15F45" w14:textId="77777777" w:rsidR="004F39EB" w:rsidRDefault="00307E05">
      <w:pPr>
        <w:pStyle w:val="PL"/>
      </w:pPr>
      <w:r>
        <w:t xml:space="preserve">    bapHeaderRewriting-Routing-r17           </w:t>
      </w:r>
      <w:r>
        <w:rPr>
          <w:color w:val="993366"/>
        </w:rPr>
        <w:t>ENUMERATED</w:t>
      </w:r>
      <w:r>
        <w:t xml:space="preserve"> {supported}                                       </w:t>
      </w:r>
      <w:r>
        <w:rPr>
          <w:color w:val="993366"/>
        </w:rPr>
        <w:t>OPTIONAL</w:t>
      </w:r>
    </w:p>
    <w:p w14:paraId="6440DDCA" w14:textId="77777777" w:rsidR="004F39EB" w:rsidRDefault="00307E05">
      <w:pPr>
        <w:pStyle w:val="PL"/>
      </w:pPr>
      <w:r>
        <w:t>}</w:t>
      </w:r>
    </w:p>
    <w:p w14:paraId="278974D0" w14:textId="77777777" w:rsidR="004F39EB" w:rsidRDefault="004F39EB">
      <w:pPr>
        <w:pStyle w:val="PL"/>
      </w:pPr>
    </w:p>
    <w:p w14:paraId="5F530EA7" w14:textId="77777777" w:rsidR="004F39EB" w:rsidRDefault="00307E05">
      <w:pPr>
        <w:pStyle w:val="PL"/>
      </w:pPr>
      <w:r>
        <w:t xml:space="preserve">MBS-Parameters-r17 ::=                   </w:t>
      </w:r>
      <w:r>
        <w:rPr>
          <w:color w:val="993366"/>
        </w:rPr>
        <w:t>SEQUENCE</w:t>
      </w:r>
      <w:r>
        <w:t xml:space="preserve"> {</w:t>
      </w:r>
    </w:p>
    <w:p w14:paraId="1065F443" w14:textId="77777777" w:rsidR="004F39EB" w:rsidRDefault="00307E05">
      <w:pPr>
        <w:pStyle w:val="PL"/>
      </w:pPr>
      <w:r>
        <w:t xml:space="preserve">    maxMRB-Add-r17                           </w:t>
      </w:r>
      <w:r>
        <w:rPr>
          <w:color w:val="993366"/>
        </w:rPr>
        <w:t>INTEGER</w:t>
      </w:r>
      <w:r>
        <w:t xml:space="preserve"> (1..16)                                              </w:t>
      </w:r>
      <w:r>
        <w:rPr>
          <w:color w:val="993366"/>
        </w:rPr>
        <w:t>OPTIONAL</w:t>
      </w:r>
    </w:p>
    <w:p w14:paraId="32586EC8" w14:textId="77777777" w:rsidR="004F39EB" w:rsidRDefault="00307E05">
      <w:pPr>
        <w:pStyle w:val="PL"/>
      </w:pPr>
      <w:r>
        <w:t>}</w:t>
      </w:r>
    </w:p>
    <w:p w14:paraId="059EAA3A" w14:textId="77777777" w:rsidR="004F39EB" w:rsidRDefault="004F39EB">
      <w:pPr>
        <w:pStyle w:val="PL"/>
      </w:pPr>
    </w:p>
    <w:p w14:paraId="32F5360F" w14:textId="77777777" w:rsidR="004F39EB" w:rsidRDefault="00307E05">
      <w:pPr>
        <w:pStyle w:val="PL"/>
        <w:rPr>
          <w:color w:val="808080"/>
        </w:rPr>
      </w:pPr>
      <w:r>
        <w:rPr>
          <w:color w:val="808080"/>
        </w:rPr>
        <w:t>-- TAG-UE-NR-CAPABILITY-STOP</w:t>
      </w:r>
    </w:p>
    <w:p w14:paraId="04279FC4" w14:textId="77777777" w:rsidR="004F39EB" w:rsidRDefault="00307E05">
      <w:pPr>
        <w:pStyle w:val="PL"/>
        <w:rPr>
          <w:rFonts w:eastAsia="Malgun Gothic"/>
          <w:color w:val="808080"/>
        </w:rPr>
      </w:pPr>
      <w:r>
        <w:rPr>
          <w:color w:val="808080"/>
        </w:rPr>
        <w:t>-- ASN1STOP</w:t>
      </w:r>
    </w:p>
    <w:p w14:paraId="7F28CC29"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0894073" w14:textId="77777777">
        <w:tc>
          <w:tcPr>
            <w:tcW w:w="14173" w:type="dxa"/>
            <w:tcBorders>
              <w:top w:val="single" w:sz="4" w:space="0" w:color="auto"/>
              <w:left w:val="single" w:sz="4" w:space="0" w:color="auto"/>
              <w:bottom w:val="single" w:sz="4" w:space="0" w:color="auto"/>
              <w:right w:val="single" w:sz="4" w:space="0" w:color="auto"/>
            </w:tcBorders>
            <w:hideMark/>
          </w:tcPr>
          <w:p w14:paraId="5B2D364E" w14:textId="77777777" w:rsidR="004F39EB" w:rsidRDefault="00307E05">
            <w:pPr>
              <w:pStyle w:val="TAH"/>
              <w:rPr>
                <w:szCs w:val="22"/>
                <w:lang w:eastAsia="sv-SE"/>
              </w:rPr>
            </w:pPr>
            <w:r>
              <w:rPr>
                <w:i/>
                <w:szCs w:val="22"/>
                <w:lang w:eastAsia="sv-SE"/>
              </w:rPr>
              <w:t xml:space="preserve">UE-NR-Capability </w:t>
            </w:r>
            <w:r>
              <w:rPr>
                <w:szCs w:val="22"/>
                <w:lang w:eastAsia="sv-SE"/>
              </w:rPr>
              <w:t>field descriptions</w:t>
            </w:r>
          </w:p>
        </w:tc>
      </w:tr>
      <w:tr w:rsidR="004F39EB" w14:paraId="15F06DEB" w14:textId="77777777">
        <w:tc>
          <w:tcPr>
            <w:tcW w:w="14173" w:type="dxa"/>
            <w:tcBorders>
              <w:top w:val="single" w:sz="4" w:space="0" w:color="auto"/>
              <w:left w:val="single" w:sz="4" w:space="0" w:color="auto"/>
              <w:bottom w:val="single" w:sz="4" w:space="0" w:color="auto"/>
              <w:right w:val="single" w:sz="4" w:space="0" w:color="auto"/>
            </w:tcBorders>
            <w:hideMark/>
          </w:tcPr>
          <w:p w14:paraId="5C7A6E1E" w14:textId="77777777" w:rsidR="004F39EB" w:rsidRDefault="00307E05">
            <w:pPr>
              <w:pStyle w:val="TAL"/>
              <w:rPr>
                <w:szCs w:val="22"/>
                <w:lang w:eastAsia="sv-SE"/>
              </w:rPr>
            </w:pPr>
            <w:r>
              <w:rPr>
                <w:b/>
                <w:i/>
                <w:szCs w:val="22"/>
                <w:lang w:eastAsia="sv-SE"/>
              </w:rPr>
              <w:t>featureSetCombinations</w:t>
            </w:r>
          </w:p>
          <w:p w14:paraId="5FDF55EE" w14:textId="77777777" w:rsidR="004F39EB" w:rsidRDefault="00307E05">
            <w:pPr>
              <w:pStyle w:val="TAL"/>
              <w:rPr>
                <w:szCs w:val="22"/>
                <w:lang w:eastAsia="sv-SE"/>
              </w:rPr>
            </w:pPr>
            <w:r>
              <w:rPr>
                <w:szCs w:val="22"/>
                <w:lang w:eastAsia="sv-SE"/>
              </w:rPr>
              <w:t xml:space="preserve">A list of </w:t>
            </w:r>
            <w:r>
              <w:rPr>
                <w:i/>
                <w:lang w:eastAsia="sv-SE"/>
              </w:rPr>
              <w:t>FeatureSetCombination:s</w:t>
            </w:r>
            <w:r>
              <w:rPr>
                <w:szCs w:val="22"/>
                <w:lang w:eastAsia="sv-SE"/>
              </w:rPr>
              <w:t xml:space="preserve"> for </w:t>
            </w:r>
            <w:r>
              <w:rPr>
                <w:i/>
                <w:szCs w:val="22"/>
                <w:lang w:eastAsia="sv-SE"/>
              </w:rPr>
              <w:t xml:space="preserve">supportedBandCombinationList </w:t>
            </w:r>
            <w:r>
              <w:rPr>
                <w:szCs w:val="22"/>
                <w:lang w:eastAsia="sv-SE"/>
              </w:rPr>
              <w:t xml:space="preserve">in </w:t>
            </w:r>
            <w:r>
              <w:rPr>
                <w:i/>
                <w:lang w:eastAsia="sv-SE"/>
              </w:rPr>
              <w:t>UE-NR-Capability</w:t>
            </w:r>
            <w:r>
              <w:rPr>
                <w:szCs w:val="22"/>
                <w:lang w:eastAsia="sv-SE"/>
              </w:rPr>
              <w:t xml:space="preserve">. The </w:t>
            </w:r>
            <w:r>
              <w:rPr>
                <w:i/>
                <w:lang w:eastAsia="sv-SE"/>
              </w:rPr>
              <w:t>FeatureSetDownlink:s</w:t>
            </w:r>
            <w:r>
              <w:rPr>
                <w:szCs w:val="22"/>
                <w:lang w:eastAsia="sv-SE"/>
              </w:rPr>
              <w:t xml:space="preserve"> and </w:t>
            </w:r>
            <w:r>
              <w:rPr>
                <w:i/>
                <w:lang w:eastAsia="sv-SE"/>
              </w:rPr>
              <w:t>FeatureSetUplink:s</w:t>
            </w:r>
            <w:r>
              <w:rPr>
                <w:szCs w:val="22"/>
                <w:lang w:eastAsia="sv-SE"/>
              </w:rPr>
              <w:t xml:space="preserve"> referred to from these </w:t>
            </w:r>
            <w:r>
              <w:rPr>
                <w:i/>
                <w:lang w:eastAsia="sv-SE"/>
              </w:rPr>
              <w:t>FeatureSetCombination:s</w:t>
            </w:r>
            <w:r>
              <w:rPr>
                <w:szCs w:val="22"/>
                <w:lang w:eastAsia="sv-SE"/>
              </w:rPr>
              <w:t xml:space="preserve"> are defined in the </w:t>
            </w:r>
            <w:r>
              <w:rPr>
                <w:i/>
                <w:lang w:eastAsia="sv-SE"/>
              </w:rPr>
              <w:t>featureSets</w:t>
            </w:r>
            <w:r>
              <w:rPr>
                <w:szCs w:val="22"/>
                <w:lang w:eastAsia="sv-SE"/>
              </w:rPr>
              <w:t xml:space="preserve"> list in </w:t>
            </w:r>
            <w:r>
              <w:rPr>
                <w:i/>
                <w:lang w:eastAsia="sv-SE"/>
              </w:rPr>
              <w:t>UE-NR-Capability</w:t>
            </w:r>
            <w:r>
              <w:rPr>
                <w:szCs w:val="22"/>
                <w:lang w:eastAsia="sv-SE"/>
              </w:rPr>
              <w:t>.</w:t>
            </w:r>
          </w:p>
        </w:tc>
      </w:tr>
    </w:tbl>
    <w:p w14:paraId="43B59DC6" w14:textId="77777777" w:rsidR="004F39EB" w:rsidRDefault="004F39EB"/>
    <w:tbl>
      <w:tblPr>
        <w:tblW w:w="14173" w:type="dxa"/>
        <w:tblLook w:val="04A0" w:firstRow="1" w:lastRow="0" w:firstColumn="1" w:lastColumn="0" w:noHBand="0" w:noVBand="1"/>
      </w:tblPr>
      <w:tblGrid>
        <w:gridCol w:w="14173"/>
      </w:tblGrid>
      <w:tr w:rsidR="004F39EB" w14:paraId="28C2656D" w14:textId="77777777">
        <w:tc>
          <w:tcPr>
            <w:tcW w:w="14173" w:type="dxa"/>
            <w:tcBorders>
              <w:top w:val="single" w:sz="4" w:space="0" w:color="auto"/>
              <w:left w:val="single" w:sz="4" w:space="0" w:color="auto"/>
              <w:bottom w:val="single" w:sz="4" w:space="0" w:color="auto"/>
              <w:right w:val="single" w:sz="4" w:space="0" w:color="auto"/>
            </w:tcBorders>
            <w:hideMark/>
          </w:tcPr>
          <w:p w14:paraId="297280C2" w14:textId="77777777" w:rsidR="004F39EB" w:rsidRDefault="00307E05">
            <w:pPr>
              <w:pStyle w:val="TAH"/>
              <w:rPr>
                <w:lang w:eastAsia="sv-SE"/>
              </w:rPr>
            </w:pPr>
            <w:r>
              <w:rPr>
                <w:i/>
                <w:lang w:eastAsia="sv-SE"/>
              </w:rPr>
              <w:t>UE-NR-Capability-v1540 field descriptions</w:t>
            </w:r>
          </w:p>
        </w:tc>
      </w:tr>
      <w:tr w:rsidR="004F39EB" w14:paraId="69EECE87" w14:textId="77777777">
        <w:tc>
          <w:tcPr>
            <w:tcW w:w="14173" w:type="dxa"/>
            <w:tcBorders>
              <w:top w:val="single" w:sz="4" w:space="0" w:color="auto"/>
              <w:left w:val="single" w:sz="4" w:space="0" w:color="auto"/>
              <w:bottom w:val="single" w:sz="4" w:space="0" w:color="auto"/>
              <w:right w:val="single" w:sz="4" w:space="0" w:color="auto"/>
            </w:tcBorders>
            <w:hideMark/>
          </w:tcPr>
          <w:p w14:paraId="44B9BCFF" w14:textId="77777777" w:rsidR="004F39EB" w:rsidRDefault="00307E05">
            <w:pPr>
              <w:pStyle w:val="TAL"/>
              <w:rPr>
                <w:lang w:eastAsia="sv-SE"/>
              </w:rPr>
            </w:pPr>
            <w:r>
              <w:rPr>
                <w:b/>
                <w:i/>
                <w:lang w:eastAsia="sv-SE"/>
              </w:rPr>
              <w:t>fr1-fr2-Add-UE-NR-Capabilities</w:t>
            </w:r>
          </w:p>
          <w:p w14:paraId="24945788" w14:textId="77777777" w:rsidR="004F39EB" w:rsidRDefault="00307E05">
            <w:pPr>
              <w:pStyle w:val="TAL"/>
              <w:rPr>
                <w:lang w:eastAsia="sv-SE"/>
              </w:rPr>
            </w:pPr>
            <w:r>
              <w:rPr>
                <w:lang w:eastAsia="sv-SE"/>
              </w:rPr>
              <w:t xml:space="preserve">This instance of </w:t>
            </w:r>
            <w:r>
              <w:rPr>
                <w:i/>
                <w:iCs/>
                <w:lang w:eastAsia="sv-SE"/>
              </w:rPr>
              <w:t>UE-NR-CapabilityAddFRX-Mode</w:t>
            </w:r>
            <w:r>
              <w:rPr>
                <w:lang w:eastAsia="sv-SE"/>
              </w:rPr>
              <w:t xml:space="preserve"> does not include any other fields than </w:t>
            </w:r>
            <w:r>
              <w:rPr>
                <w:i/>
                <w:iCs/>
                <w:lang w:eastAsia="sv-SE"/>
              </w:rPr>
              <w:t>csi-RS-IM-ReceptionForFeedback</w:t>
            </w:r>
            <w:r>
              <w:rPr>
                <w:lang w:eastAsia="sv-SE"/>
              </w:rPr>
              <w:t xml:space="preserve">/ </w:t>
            </w:r>
            <w:r>
              <w:rPr>
                <w:i/>
                <w:iCs/>
                <w:lang w:eastAsia="sv-SE"/>
              </w:rPr>
              <w:t>csi-RS-ProcFrameworkForSRS</w:t>
            </w:r>
            <w:r>
              <w:rPr>
                <w:lang w:eastAsia="sv-SE"/>
              </w:rPr>
              <w:t xml:space="preserve">/ </w:t>
            </w:r>
            <w:r>
              <w:rPr>
                <w:i/>
                <w:iCs/>
                <w:lang w:eastAsia="sv-SE"/>
              </w:rPr>
              <w:t>csi-ReportFramework</w:t>
            </w:r>
            <w:r>
              <w:rPr>
                <w:lang w:eastAsia="sv-SE"/>
              </w:rPr>
              <w:t>.</w:t>
            </w:r>
          </w:p>
        </w:tc>
      </w:tr>
    </w:tbl>
    <w:p w14:paraId="0975EDE2" w14:textId="77777777" w:rsidR="004F39EB" w:rsidRDefault="004F39EB">
      <w:pPr>
        <w:rPr>
          <w:rFonts w:eastAsia="Yu Mincho"/>
        </w:rPr>
      </w:pPr>
    </w:p>
    <w:p w14:paraId="0C33AC9B" w14:textId="77777777" w:rsidR="004F39EB" w:rsidRDefault="00307E05">
      <w:pPr>
        <w:pStyle w:val="Heading4"/>
        <w:rPr>
          <w:lang w:eastAsia="zh-CN"/>
        </w:rPr>
      </w:pPr>
      <w:r>
        <w:rPr>
          <w:lang w:eastAsia="zh-CN"/>
        </w:rPr>
        <w:t>–</w:t>
      </w:r>
      <w:r>
        <w:rPr>
          <w:lang w:eastAsia="zh-CN"/>
        </w:rPr>
        <w:tab/>
        <w:t>UE-RadioPagingInfo</w:t>
      </w:r>
    </w:p>
    <w:p w14:paraId="35715DF2" w14:textId="77777777" w:rsidR="004F39EB" w:rsidRDefault="00307E05">
      <w:r>
        <w:t xml:space="preserve">The </w:t>
      </w:r>
      <w:r>
        <w:rPr>
          <w:i/>
        </w:rPr>
        <w:t>UE-RadioPagingInfo</w:t>
      </w:r>
      <w:r>
        <w:t xml:space="preserve"> IE contains UE capability information needed for paging.</w:t>
      </w:r>
    </w:p>
    <w:p w14:paraId="592DEA20" w14:textId="77777777" w:rsidR="004F39EB" w:rsidRDefault="00307E05">
      <w:pPr>
        <w:pStyle w:val="TH"/>
        <w:rPr>
          <w:lang w:eastAsia="zh-CN"/>
        </w:rPr>
      </w:pPr>
      <w:r>
        <w:rPr>
          <w:bCs/>
          <w:i/>
          <w:iCs/>
          <w:lang w:eastAsia="zh-CN"/>
        </w:rPr>
        <w:t>UE-RadioPagingInfo</w:t>
      </w:r>
      <w:r>
        <w:rPr>
          <w:lang w:eastAsia="zh-CN"/>
        </w:rPr>
        <w:t xml:space="preserve"> information element</w:t>
      </w:r>
    </w:p>
    <w:p w14:paraId="517BA5F7" w14:textId="77777777" w:rsidR="004F39EB" w:rsidRDefault="00307E05">
      <w:pPr>
        <w:pStyle w:val="PL"/>
        <w:rPr>
          <w:rFonts w:eastAsiaTheme="minorEastAsia"/>
          <w:color w:val="808080"/>
        </w:rPr>
      </w:pPr>
      <w:r>
        <w:rPr>
          <w:rFonts w:eastAsiaTheme="minorEastAsia"/>
          <w:color w:val="808080"/>
        </w:rPr>
        <w:t>-- ASN1START</w:t>
      </w:r>
    </w:p>
    <w:p w14:paraId="0F9AD47E" w14:textId="77777777" w:rsidR="004F39EB" w:rsidRDefault="00307E05">
      <w:pPr>
        <w:pStyle w:val="PL"/>
        <w:rPr>
          <w:color w:val="808080"/>
        </w:rPr>
      </w:pPr>
      <w:r>
        <w:rPr>
          <w:color w:val="808080"/>
        </w:rPr>
        <w:t>-- TAG-UE-RADIOPAGINGINFO-START</w:t>
      </w:r>
    </w:p>
    <w:p w14:paraId="41D69E7F" w14:textId="77777777" w:rsidR="004F39EB" w:rsidRDefault="004F39EB">
      <w:pPr>
        <w:pStyle w:val="PL"/>
      </w:pPr>
    </w:p>
    <w:p w14:paraId="618B34DE" w14:textId="77777777" w:rsidR="004F39EB" w:rsidRDefault="00307E05">
      <w:pPr>
        <w:pStyle w:val="PL"/>
      </w:pPr>
      <w:r>
        <w:t xml:space="preserve">UE-RadioPagingInfo-r17 ::=            </w:t>
      </w:r>
      <w:r>
        <w:rPr>
          <w:color w:val="993366"/>
        </w:rPr>
        <w:t>SEQUENCE</w:t>
      </w:r>
      <w:r>
        <w:t xml:space="preserve"> {</w:t>
      </w:r>
    </w:p>
    <w:p w14:paraId="34781479" w14:textId="77777777" w:rsidR="004F39EB" w:rsidRDefault="00307E05">
      <w:pPr>
        <w:pStyle w:val="PL"/>
        <w:rPr>
          <w:color w:val="808080"/>
        </w:rPr>
      </w:pPr>
      <w:r>
        <w:t xml:space="preserve">    </w:t>
      </w:r>
      <w:r>
        <w:rPr>
          <w:color w:val="808080"/>
        </w:rPr>
        <w:t>-- R1 29-1: Paging enhancement</w:t>
      </w:r>
    </w:p>
    <w:p w14:paraId="7DB6280A" w14:textId="77777777" w:rsidR="004F39EB" w:rsidRDefault="00307E05">
      <w:pPr>
        <w:pStyle w:val="PL"/>
      </w:pPr>
      <w:r>
        <w:t xml:space="preserve">    pei-SubgroupingSupportBandList-r17    </w:t>
      </w:r>
      <w:r>
        <w:rPr>
          <w:color w:val="993366"/>
        </w:rPr>
        <w:t>SEQUENCE</w:t>
      </w:r>
      <w:r>
        <w:t xml:space="preserve"> (</w:t>
      </w:r>
      <w:r>
        <w:rPr>
          <w:color w:val="993366"/>
        </w:rPr>
        <w:t>SIZE</w:t>
      </w:r>
      <w:r>
        <w:t xml:space="preserve"> (1..maxBands))</w:t>
      </w:r>
      <w:r>
        <w:rPr>
          <w:color w:val="993366"/>
        </w:rPr>
        <w:t xml:space="preserve"> OF</w:t>
      </w:r>
      <w:r>
        <w:t xml:space="preserve"> FreqBandIndicatorNR    </w:t>
      </w:r>
      <w:r>
        <w:rPr>
          <w:color w:val="993366"/>
        </w:rPr>
        <w:t>OPTIONAL</w:t>
      </w:r>
      <w:r>
        <w:t>,</w:t>
      </w:r>
    </w:p>
    <w:p w14:paraId="502B0FC7" w14:textId="77777777" w:rsidR="004F39EB" w:rsidRDefault="00307E05">
      <w:pPr>
        <w:pStyle w:val="PL"/>
      </w:pPr>
      <w:r>
        <w:t xml:space="preserve">    ...</w:t>
      </w:r>
    </w:p>
    <w:p w14:paraId="1F0920C8" w14:textId="77777777" w:rsidR="004F39EB" w:rsidRDefault="00307E05">
      <w:pPr>
        <w:pStyle w:val="PL"/>
      </w:pPr>
      <w:r>
        <w:t>}</w:t>
      </w:r>
    </w:p>
    <w:p w14:paraId="3C3B6A2E" w14:textId="77777777" w:rsidR="004F39EB" w:rsidRDefault="004F39EB">
      <w:pPr>
        <w:pStyle w:val="PL"/>
      </w:pPr>
    </w:p>
    <w:p w14:paraId="4E65322A" w14:textId="77777777" w:rsidR="004F39EB" w:rsidRDefault="00307E05">
      <w:pPr>
        <w:pStyle w:val="PL"/>
        <w:rPr>
          <w:color w:val="808080"/>
        </w:rPr>
      </w:pPr>
      <w:r>
        <w:rPr>
          <w:color w:val="808080"/>
        </w:rPr>
        <w:t>-- TAG- UE-RADIOPAGINGINFO-STOP</w:t>
      </w:r>
    </w:p>
    <w:p w14:paraId="1B424BBA" w14:textId="77777777" w:rsidR="004F39EB" w:rsidRDefault="00307E05">
      <w:pPr>
        <w:pStyle w:val="PL"/>
        <w:rPr>
          <w:rFonts w:eastAsia="Malgun Gothic"/>
          <w:color w:val="808080"/>
        </w:rPr>
      </w:pPr>
      <w:r>
        <w:rPr>
          <w:color w:val="808080"/>
        </w:rPr>
        <w:t>-- ASN1STOP</w:t>
      </w:r>
    </w:p>
    <w:p w14:paraId="595FE993" w14:textId="77777777" w:rsidR="004F39EB" w:rsidRDefault="004F39EB">
      <w:pPr>
        <w:rPr>
          <w:rFonts w:eastAsiaTheme="minorEastAsia"/>
        </w:rPr>
      </w:pPr>
    </w:p>
    <w:p w14:paraId="4F907F6C" w14:textId="77777777" w:rsidR="004F39EB" w:rsidRDefault="00307E05">
      <w:pPr>
        <w:pStyle w:val="Heading4"/>
        <w:rPr>
          <w:rFonts w:eastAsiaTheme="minorEastAsia"/>
        </w:rPr>
      </w:pPr>
      <w:bookmarkStart w:id="1293" w:name="_Toc60777492"/>
      <w:bookmarkStart w:id="1294" w:name="_Toc100930424"/>
      <w:r>
        <w:t>–</w:t>
      </w:r>
      <w:r>
        <w:tab/>
      </w:r>
      <w:r>
        <w:rPr>
          <w:i/>
        </w:rPr>
        <w:t>SharedSpectrumChAccessParamsPerBand</w:t>
      </w:r>
      <w:bookmarkEnd w:id="1293"/>
      <w:bookmarkEnd w:id="1294"/>
    </w:p>
    <w:p w14:paraId="757535F6" w14:textId="77777777" w:rsidR="004F39EB" w:rsidRDefault="00307E05">
      <w:r>
        <w:t xml:space="preserve">The IE </w:t>
      </w:r>
      <w:r>
        <w:rPr>
          <w:i/>
        </w:rPr>
        <w:t>SharedSpectrumChAccessParamsPerBand</w:t>
      </w:r>
      <w:r>
        <w:t xml:space="preserve"> is used to convey shared channel access related parameters specific for a certain frequency band (not per feature set or band combination).</w:t>
      </w:r>
    </w:p>
    <w:p w14:paraId="2CA41581" w14:textId="77777777" w:rsidR="004F39EB" w:rsidRDefault="00307E05">
      <w:pPr>
        <w:pStyle w:val="TH"/>
        <w:rPr>
          <w:rFonts w:eastAsiaTheme="minorEastAsia"/>
          <w:bCs/>
          <w:iCs/>
        </w:rPr>
      </w:pPr>
      <w:r>
        <w:rPr>
          <w:rFonts w:eastAsiaTheme="minorEastAsia"/>
          <w:bCs/>
          <w:i/>
          <w:iCs/>
        </w:rPr>
        <w:t>SharedSpectrumChAccessParamsPerBand</w:t>
      </w:r>
      <w:r>
        <w:rPr>
          <w:rFonts w:eastAsiaTheme="minorEastAsia"/>
          <w:bCs/>
          <w:iCs/>
        </w:rPr>
        <w:t xml:space="preserve"> information element</w:t>
      </w:r>
    </w:p>
    <w:p w14:paraId="2DD9C883" w14:textId="77777777" w:rsidR="004F39EB" w:rsidRDefault="00307E05">
      <w:pPr>
        <w:pStyle w:val="PL"/>
        <w:rPr>
          <w:rFonts w:eastAsiaTheme="minorEastAsia"/>
          <w:color w:val="808080"/>
        </w:rPr>
      </w:pPr>
      <w:r>
        <w:rPr>
          <w:rFonts w:eastAsiaTheme="minorEastAsia"/>
          <w:color w:val="808080"/>
        </w:rPr>
        <w:t>-- ASN1START</w:t>
      </w:r>
    </w:p>
    <w:p w14:paraId="16EE0A7B" w14:textId="77777777" w:rsidR="004F39EB" w:rsidRDefault="00307E05">
      <w:pPr>
        <w:pStyle w:val="PL"/>
        <w:rPr>
          <w:rFonts w:eastAsiaTheme="minorEastAsia"/>
          <w:color w:val="808080"/>
        </w:rPr>
      </w:pPr>
      <w:r>
        <w:rPr>
          <w:rFonts w:eastAsiaTheme="minorEastAsia"/>
          <w:color w:val="808080"/>
        </w:rPr>
        <w:t>-- TAG-SHAREDSPECTRUMCHACCESSPARAMSPERBAND-START</w:t>
      </w:r>
    </w:p>
    <w:p w14:paraId="4514CFB3" w14:textId="77777777" w:rsidR="004F39EB" w:rsidRDefault="004F39EB">
      <w:pPr>
        <w:pStyle w:val="PL"/>
        <w:rPr>
          <w:rFonts w:eastAsiaTheme="minorEastAsia"/>
        </w:rPr>
      </w:pPr>
    </w:p>
    <w:p w14:paraId="4A70D6A6" w14:textId="77777777" w:rsidR="004F39EB" w:rsidRDefault="00307E05">
      <w:pPr>
        <w:pStyle w:val="PL"/>
        <w:rPr>
          <w:rFonts w:eastAsiaTheme="minorEastAsia"/>
        </w:rPr>
      </w:pPr>
      <w:r>
        <w:rPr>
          <w:rFonts w:eastAsiaTheme="minorEastAsia"/>
        </w:rPr>
        <w:t xml:space="preserve">SharedSpectrumChAccessParamsPerBand-r16 ::=           </w:t>
      </w:r>
      <w:r>
        <w:rPr>
          <w:rFonts w:eastAsiaTheme="minorEastAsia"/>
          <w:color w:val="993366"/>
        </w:rPr>
        <w:t>SEQUENCE</w:t>
      </w:r>
      <w:r>
        <w:rPr>
          <w:rFonts w:eastAsiaTheme="minorEastAsia"/>
        </w:rPr>
        <w:t xml:space="preserve"> {</w:t>
      </w:r>
    </w:p>
    <w:p w14:paraId="65E7893A" w14:textId="77777777" w:rsidR="004F39EB" w:rsidRDefault="004F39EB">
      <w:pPr>
        <w:pStyle w:val="PL"/>
      </w:pPr>
    </w:p>
    <w:p w14:paraId="7E8857A0" w14:textId="77777777" w:rsidR="004F39EB" w:rsidRDefault="00307E05">
      <w:pPr>
        <w:pStyle w:val="PL"/>
        <w:rPr>
          <w:color w:val="808080"/>
        </w:rPr>
      </w:pPr>
      <w:r>
        <w:t xml:space="preserve">    </w:t>
      </w:r>
      <w:r>
        <w:rPr>
          <w:color w:val="808080"/>
        </w:rPr>
        <w:t>-- R1 10-1: UL channel access for dynamic channel access mode</w:t>
      </w:r>
    </w:p>
    <w:p w14:paraId="4F9681FF" w14:textId="77777777" w:rsidR="004F39EB" w:rsidRDefault="00307E05">
      <w:pPr>
        <w:pStyle w:val="PL"/>
      </w:pPr>
      <w:r>
        <w:t xml:space="preserve">    ul-DynamicChAccess-r16                              </w:t>
      </w:r>
      <w:r>
        <w:rPr>
          <w:color w:val="993366"/>
        </w:rPr>
        <w:t>ENUMERATED</w:t>
      </w:r>
      <w:r>
        <w:t xml:space="preserve"> {supported}            </w:t>
      </w:r>
      <w:r>
        <w:rPr>
          <w:color w:val="993366"/>
        </w:rPr>
        <w:t>OPTIONAL</w:t>
      </w:r>
      <w:r>
        <w:t>,</w:t>
      </w:r>
    </w:p>
    <w:p w14:paraId="5C05EAA1" w14:textId="77777777" w:rsidR="004F39EB" w:rsidRDefault="00307E05">
      <w:pPr>
        <w:pStyle w:val="PL"/>
        <w:rPr>
          <w:color w:val="808080"/>
        </w:rPr>
      </w:pPr>
      <w:r>
        <w:t xml:space="preserve">    </w:t>
      </w:r>
      <w:r>
        <w:rPr>
          <w:color w:val="808080"/>
        </w:rPr>
        <w:t>-- R1 10-1a: UL channel access for semi-static channel access mode</w:t>
      </w:r>
    </w:p>
    <w:p w14:paraId="6A06F7E7" w14:textId="77777777" w:rsidR="004F39EB" w:rsidRDefault="00307E05">
      <w:pPr>
        <w:pStyle w:val="PL"/>
      </w:pPr>
      <w:r>
        <w:t xml:space="preserve">    ul-Semi-StaticChAccess-r16                          </w:t>
      </w:r>
      <w:r>
        <w:rPr>
          <w:color w:val="993366"/>
        </w:rPr>
        <w:t>ENUMERATED</w:t>
      </w:r>
      <w:r>
        <w:t xml:space="preserve"> {supported}            </w:t>
      </w:r>
      <w:r>
        <w:rPr>
          <w:color w:val="993366"/>
        </w:rPr>
        <w:t>OPTIONAL</w:t>
      </w:r>
      <w:r>
        <w:t>,</w:t>
      </w:r>
    </w:p>
    <w:p w14:paraId="28615BD2" w14:textId="77777777" w:rsidR="004F39EB" w:rsidRDefault="00307E05">
      <w:pPr>
        <w:pStyle w:val="PL"/>
        <w:rPr>
          <w:color w:val="808080"/>
        </w:rPr>
      </w:pPr>
      <w:r>
        <w:t xml:space="preserve">    </w:t>
      </w:r>
      <w:r>
        <w:rPr>
          <w:color w:val="808080"/>
        </w:rPr>
        <w:t>-- R1 10-2: SSB-based RRM for dynamic channel access mode</w:t>
      </w:r>
    </w:p>
    <w:p w14:paraId="3A0C4747" w14:textId="77777777" w:rsidR="004F39EB" w:rsidRDefault="00307E05">
      <w:pPr>
        <w:pStyle w:val="PL"/>
      </w:pPr>
      <w:r>
        <w:t xml:space="preserve">    ssb-RRM-DynamicChAccess-r16                         </w:t>
      </w:r>
      <w:r>
        <w:rPr>
          <w:color w:val="993366"/>
        </w:rPr>
        <w:t>ENUMERATED</w:t>
      </w:r>
      <w:r>
        <w:t xml:space="preserve"> {supported}            </w:t>
      </w:r>
      <w:r>
        <w:rPr>
          <w:color w:val="993366"/>
        </w:rPr>
        <w:t>OPTIONAL</w:t>
      </w:r>
      <w:r>
        <w:t>,</w:t>
      </w:r>
    </w:p>
    <w:p w14:paraId="04174D48" w14:textId="77777777" w:rsidR="004F39EB" w:rsidRDefault="00307E05">
      <w:pPr>
        <w:pStyle w:val="PL"/>
        <w:rPr>
          <w:color w:val="808080"/>
        </w:rPr>
      </w:pPr>
      <w:r>
        <w:t xml:space="preserve">    </w:t>
      </w:r>
      <w:r>
        <w:rPr>
          <w:color w:val="808080"/>
        </w:rPr>
        <w:t>-- R1 10-2a: SSB-based RRM for semi-static channel access mode</w:t>
      </w:r>
    </w:p>
    <w:p w14:paraId="0CFC7882" w14:textId="77777777" w:rsidR="004F39EB" w:rsidRDefault="00307E05">
      <w:pPr>
        <w:pStyle w:val="PL"/>
      </w:pPr>
      <w:r>
        <w:t xml:space="preserve">    ssb-RRM-Semi-StaticChAccess-r16                     </w:t>
      </w:r>
      <w:r>
        <w:rPr>
          <w:color w:val="993366"/>
        </w:rPr>
        <w:t>ENUMERATED</w:t>
      </w:r>
      <w:r>
        <w:t xml:space="preserve"> {supported}            </w:t>
      </w:r>
      <w:r>
        <w:rPr>
          <w:color w:val="993366"/>
        </w:rPr>
        <w:t>OPTIONAL</w:t>
      </w:r>
      <w:r>
        <w:t>,</w:t>
      </w:r>
    </w:p>
    <w:p w14:paraId="4CA7D34A" w14:textId="77777777" w:rsidR="004F39EB" w:rsidRDefault="00307E05">
      <w:pPr>
        <w:pStyle w:val="PL"/>
        <w:rPr>
          <w:color w:val="808080"/>
        </w:rPr>
      </w:pPr>
      <w:r>
        <w:t xml:space="preserve">    </w:t>
      </w:r>
      <w:r>
        <w:rPr>
          <w:color w:val="808080"/>
        </w:rPr>
        <w:t>-- R1 10-2b: MIB reading on unlicensed cell</w:t>
      </w:r>
    </w:p>
    <w:p w14:paraId="5D61A356" w14:textId="77777777" w:rsidR="004F39EB" w:rsidRDefault="00307E05">
      <w:pPr>
        <w:pStyle w:val="PL"/>
      </w:pPr>
      <w:r>
        <w:t xml:space="preserve">    mib-Acquisition-r16                                 </w:t>
      </w:r>
      <w:r>
        <w:rPr>
          <w:color w:val="993366"/>
        </w:rPr>
        <w:t>ENUMERATED</w:t>
      </w:r>
      <w:r>
        <w:t xml:space="preserve"> {supported}            </w:t>
      </w:r>
      <w:r>
        <w:rPr>
          <w:color w:val="993366"/>
        </w:rPr>
        <w:t>OPTIONAL</w:t>
      </w:r>
      <w:r>
        <w:t>,</w:t>
      </w:r>
    </w:p>
    <w:p w14:paraId="05C3F1D6" w14:textId="77777777" w:rsidR="004F39EB" w:rsidRDefault="00307E05">
      <w:pPr>
        <w:pStyle w:val="PL"/>
        <w:rPr>
          <w:color w:val="808080"/>
        </w:rPr>
      </w:pPr>
      <w:r>
        <w:t xml:space="preserve">    </w:t>
      </w:r>
      <w:r>
        <w:rPr>
          <w:color w:val="808080"/>
        </w:rPr>
        <w:t>-- R1 10-2c: SSB-based RLM for dynamic channel access mode</w:t>
      </w:r>
    </w:p>
    <w:p w14:paraId="49215F2E" w14:textId="77777777" w:rsidR="004F39EB" w:rsidRDefault="00307E05">
      <w:pPr>
        <w:pStyle w:val="PL"/>
      </w:pPr>
      <w:r>
        <w:t xml:space="preserve">    ssb-RLM-DynamicChAccess-r16                         </w:t>
      </w:r>
      <w:r>
        <w:rPr>
          <w:color w:val="993366"/>
        </w:rPr>
        <w:t>ENUMERATED</w:t>
      </w:r>
      <w:r>
        <w:t xml:space="preserve"> {supported}            </w:t>
      </w:r>
      <w:r>
        <w:rPr>
          <w:color w:val="993366"/>
        </w:rPr>
        <w:t>OPTIONAL</w:t>
      </w:r>
      <w:r>
        <w:t>,</w:t>
      </w:r>
    </w:p>
    <w:p w14:paraId="204D49A5" w14:textId="77777777" w:rsidR="004F39EB" w:rsidRDefault="00307E05">
      <w:pPr>
        <w:pStyle w:val="PL"/>
        <w:rPr>
          <w:color w:val="808080"/>
        </w:rPr>
      </w:pPr>
      <w:r>
        <w:t xml:space="preserve">    </w:t>
      </w:r>
      <w:r>
        <w:rPr>
          <w:color w:val="808080"/>
        </w:rPr>
        <w:t>-- R1 10-2d: SSB-based RLM for semi-static channel access mode</w:t>
      </w:r>
    </w:p>
    <w:p w14:paraId="500F01ED" w14:textId="77777777" w:rsidR="004F39EB" w:rsidRDefault="00307E05">
      <w:pPr>
        <w:pStyle w:val="PL"/>
      </w:pPr>
      <w:r>
        <w:t xml:space="preserve">    ssb-RLM-Semi-StaticChAccess-r16                     </w:t>
      </w:r>
      <w:r>
        <w:rPr>
          <w:color w:val="993366"/>
        </w:rPr>
        <w:t>ENUMERATED</w:t>
      </w:r>
      <w:r>
        <w:t xml:space="preserve"> {supported}            </w:t>
      </w:r>
      <w:r>
        <w:rPr>
          <w:color w:val="993366"/>
        </w:rPr>
        <w:t>OPTIONAL</w:t>
      </w:r>
      <w:r>
        <w:t>,</w:t>
      </w:r>
    </w:p>
    <w:p w14:paraId="6AC9C9C5" w14:textId="77777777" w:rsidR="004F39EB" w:rsidRDefault="00307E05">
      <w:pPr>
        <w:pStyle w:val="PL"/>
        <w:rPr>
          <w:color w:val="808080"/>
        </w:rPr>
      </w:pPr>
      <w:r>
        <w:t xml:space="preserve">    </w:t>
      </w:r>
      <w:r>
        <w:rPr>
          <w:color w:val="808080"/>
        </w:rPr>
        <w:t>-- R1 10-2e: SIB1 reception on unlicensed cell</w:t>
      </w:r>
    </w:p>
    <w:p w14:paraId="5A4E8140" w14:textId="77777777" w:rsidR="004F39EB" w:rsidRDefault="00307E05">
      <w:pPr>
        <w:pStyle w:val="PL"/>
      </w:pPr>
      <w:r>
        <w:t xml:space="preserve">    sib1-Acquisition-r16                                </w:t>
      </w:r>
      <w:r>
        <w:rPr>
          <w:color w:val="993366"/>
        </w:rPr>
        <w:t>ENUMERATED</w:t>
      </w:r>
      <w:r>
        <w:t xml:space="preserve"> {supported}            </w:t>
      </w:r>
      <w:r>
        <w:rPr>
          <w:color w:val="993366"/>
        </w:rPr>
        <w:t>OPTIONAL</w:t>
      </w:r>
      <w:r>
        <w:t>,</w:t>
      </w:r>
    </w:p>
    <w:p w14:paraId="10C169AA" w14:textId="77777777" w:rsidR="004F39EB" w:rsidRDefault="00307E05">
      <w:pPr>
        <w:pStyle w:val="PL"/>
        <w:rPr>
          <w:color w:val="808080"/>
        </w:rPr>
      </w:pPr>
      <w:r>
        <w:t xml:space="preserve">    </w:t>
      </w:r>
      <w:r>
        <w:rPr>
          <w:color w:val="808080"/>
        </w:rPr>
        <w:t>-- R1 10-2f: Support monitoring of extended RAR window</w:t>
      </w:r>
    </w:p>
    <w:p w14:paraId="66FF6A6F" w14:textId="77777777" w:rsidR="004F39EB" w:rsidRDefault="00307E05">
      <w:pPr>
        <w:pStyle w:val="PL"/>
      </w:pPr>
      <w:r>
        <w:t xml:space="preserve">    extRA-ResponseWindow-r16                            </w:t>
      </w:r>
      <w:r>
        <w:rPr>
          <w:color w:val="993366"/>
        </w:rPr>
        <w:t>ENUMERATED</w:t>
      </w:r>
      <w:r>
        <w:t xml:space="preserve"> {supported}            </w:t>
      </w:r>
      <w:r>
        <w:rPr>
          <w:color w:val="993366"/>
        </w:rPr>
        <w:t>OPTIONAL</w:t>
      </w:r>
      <w:r>
        <w:t>,</w:t>
      </w:r>
    </w:p>
    <w:p w14:paraId="6FA30FB2" w14:textId="77777777" w:rsidR="004F39EB" w:rsidRDefault="00307E05">
      <w:pPr>
        <w:pStyle w:val="PL"/>
        <w:rPr>
          <w:rFonts w:eastAsiaTheme="minorEastAsia"/>
          <w:color w:val="808080"/>
        </w:rPr>
      </w:pPr>
      <w:r>
        <w:t xml:space="preserve">    </w:t>
      </w:r>
      <w:r>
        <w:rPr>
          <w:rFonts w:eastAsiaTheme="minorEastAsia"/>
          <w:color w:val="808080"/>
        </w:rPr>
        <w:t>-- R1 10-2g: SSB-based BFD/CBD for dynamic channel access mode</w:t>
      </w:r>
    </w:p>
    <w:p w14:paraId="5D9E04AA" w14:textId="77777777" w:rsidR="004F39EB" w:rsidRDefault="00307E05">
      <w:pPr>
        <w:pStyle w:val="PL"/>
        <w:rPr>
          <w:rFonts w:eastAsiaTheme="minorEastAsia"/>
        </w:rPr>
      </w:pPr>
      <w:r>
        <w:t xml:space="preserve">    </w:t>
      </w:r>
      <w:r>
        <w:rPr>
          <w:rFonts w:eastAsiaTheme="minorEastAsia"/>
        </w:rPr>
        <w:t>ssb-BFD-CBD-dynamicChannelAccess-r16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225E845" w14:textId="77777777" w:rsidR="004F39EB" w:rsidRDefault="00307E05">
      <w:pPr>
        <w:pStyle w:val="PL"/>
        <w:rPr>
          <w:rFonts w:eastAsiaTheme="minorEastAsia"/>
          <w:color w:val="808080"/>
        </w:rPr>
      </w:pPr>
      <w:r>
        <w:t xml:space="preserve">    </w:t>
      </w:r>
      <w:r>
        <w:rPr>
          <w:rFonts w:eastAsiaTheme="minorEastAsia"/>
          <w:color w:val="808080"/>
        </w:rPr>
        <w:t>-- R1 10-2h: SSB-based BFD/CBD for semi-static channel access mode</w:t>
      </w:r>
    </w:p>
    <w:p w14:paraId="534C51DE" w14:textId="77777777" w:rsidR="004F39EB" w:rsidRDefault="00307E05">
      <w:pPr>
        <w:pStyle w:val="PL"/>
        <w:rPr>
          <w:rFonts w:eastAsiaTheme="minorEastAsia"/>
        </w:rPr>
      </w:pPr>
      <w:r>
        <w:t xml:space="preserve">    </w:t>
      </w:r>
      <w:r>
        <w:rPr>
          <w:rFonts w:eastAsiaTheme="minorEastAsia"/>
        </w:rPr>
        <w:t>ssb-BFD-CBD-semi-staticChannelAccess-r16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1ED9155" w14:textId="77777777" w:rsidR="004F39EB" w:rsidRDefault="00307E05">
      <w:pPr>
        <w:pStyle w:val="PL"/>
        <w:rPr>
          <w:rFonts w:eastAsiaTheme="minorEastAsia"/>
          <w:color w:val="808080"/>
        </w:rPr>
      </w:pPr>
      <w:r>
        <w:t xml:space="preserve">    </w:t>
      </w:r>
      <w:r>
        <w:rPr>
          <w:rFonts w:eastAsiaTheme="minorEastAsia"/>
          <w:color w:val="808080"/>
        </w:rPr>
        <w:t>-- R1 10-2i: CSI-RS-based BFD/CBD for NR-U</w:t>
      </w:r>
    </w:p>
    <w:p w14:paraId="01ED4200" w14:textId="77777777" w:rsidR="004F39EB" w:rsidRDefault="00307E05">
      <w:pPr>
        <w:pStyle w:val="PL"/>
        <w:rPr>
          <w:rFonts w:eastAsiaTheme="minorEastAsia"/>
        </w:rPr>
      </w:pPr>
      <w:r>
        <w:t xml:space="preserve">    </w:t>
      </w:r>
      <w:r>
        <w:rPr>
          <w:rFonts w:eastAsiaTheme="minorEastAsia"/>
        </w:rPr>
        <w:t>csi-RS-BFD-CBD-r16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6099E7E" w14:textId="77777777" w:rsidR="004F39EB" w:rsidRDefault="00307E05">
      <w:pPr>
        <w:pStyle w:val="PL"/>
        <w:rPr>
          <w:color w:val="808080"/>
        </w:rPr>
      </w:pPr>
      <w:r>
        <w:t xml:space="preserve">    </w:t>
      </w:r>
      <w:r>
        <w:rPr>
          <w:color w:val="808080"/>
        </w:rPr>
        <w:t>-- R1 10-7: UL channel access for 10 MHz SCell</w:t>
      </w:r>
    </w:p>
    <w:p w14:paraId="3A120CDC" w14:textId="77777777" w:rsidR="004F39EB" w:rsidRDefault="00307E05">
      <w:pPr>
        <w:pStyle w:val="PL"/>
      </w:pPr>
      <w:r>
        <w:t xml:space="preserve">    ul-ChannelBW-SCell-10mhz-r16                        </w:t>
      </w:r>
      <w:r>
        <w:rPr>
          <w:color w:val="993366"/>
        </w:rPr>
        <w:t>ENUMERATED</w:t>
      </w:r>
      <w:r>
        <w:t xml:space="preserve"> {supported}            </w:t>
      </w:r>
      <w:r>
        <w:rPr>
          <w:color w:val="993366"/>
        </w:rPr>
        <w:t>OPTIONAL</w:t>
      </w:r>
      <w:r>
        <w:t>,</w:t>
      </w:r>
    </w:p>
    <w:p w14:paraId="61843086" w14:textId="77777777" w:rsidR="004F39EB" w:rsidRDefault="00307E05">
      <w:pPr>
        <w:pStyle w:val="PL"/>
        <w:rPr>
          <w:rFonts w:eastAsiaTheme="minorEastAsia"/>
          <w:color w:val="808080"/>
        </w:rPr>
      </w:pPr>
      <w:r>
        <w:t xml:space="preserve">    </w:t>
      </w:r>
      <w:r>
        <w:rPr>
          <w:rFonts w:eastAsiaTheme="minorEastAsia"/>
          <w:color w:val="808080"/>
        </w:rPr>
        <w:t>-- R1 10-10: RSSI and channel occupancy measurement and reporting</w:t>
      </w:r>
    </w:p>
    <w:p w14:paraId="274662B7" w14:textId="77777777" w:rsidR="004F39EB" w:rsidRDefault="00307E05">
      <w:pPr>
        <w:pStyle w:val="PL"/>
        <w:rPr>
          <w:rFonts w:eastAsiaTheme="minorEastAsia"/>
        </w:rPr>
      </w:pPr>
      <w:r>
        <w:t xml:space="preserve">    </w:t>
      </w:r>
      <w:r>
        <w:rPr>
          <w:rFonts w:eastAsiaTheme="minorEastAsia"/>
        </w:rPr>
        <w:t>rssi-ChannelOccupancyReporting-r16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245DEBF" w14:textId="77777777" w:rsidR="004F39EB" w:rsidRDefault="00307E05">
      <w:pPr>
        <w:pStyle w:val="PL"/>
        <w:rPr>
          <w:rFonts w:eastAsiaTheme="minorEastAsia"/>
          <w:color w:val="808080"/>
        </w:rPr>
      </w:pPr>
      <w:r>
        <w:t xml:space="preserve">    </w:t>
      </w:r>
      <w:r>
        <w:rPr>
          <w:rFonts w:eastAsiaTheme="minorEastAsia"/>
          <w:color w:val="808080"/>
        </w:rPr>
        <w:t>-- R1 10-11:SRS starting position at any OFDM symbol in a slot</w:t>
      </w:r>
    </w:p>
    <w:p w14:paraId="5D7F1E2D" w14:textId="77777777" w:rsidR="004F39EB" w:rsidRDefault="00307E05">
      <w:pPr>
        <w:pStyle w:val="PL"/>
        <w:rPr>
          <w:rFonts w:eastAsiaTheme="minorEastAsia"/>
        </w:rPr>
      </w:pPr>
      <w:r>
        <w:t xml:space="preserve">    </w:t>
      </w:r>
      <w:r>
        <w:rPr>
          <w:rFonts w:eastAsiaTheme="minorEastAsia"/>
        </w:rPr>
        <w:t>srs-StartAnyOFDM-Symbol-r16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0B5878D" w14:textId="77777777" w:rsidR="004F39EB" w:rsidRDefault="00307E05">
      <w:pPr>
        <w:pStyle w:val="PL"/>
        <w:rPr>
          <w:rFonts w:eastAsiaTheme="minorEastAsia"/>
          <w:color w:val="808080"/>
        </w:rPr>
      </w:pPr>
      <w:r>
        <w:t xml:space="preserve">    </w:t>
      </w:r>
      <w:r>
        <w:rPr>
          <w:rFonts w:eastAsiaTheme="minorEastAsia"/>
          <w:color w:val="808080"/>
        </w:rPr>
        <w:t>-- R1 10-20: Support search space set configuration with freqMonitorLocation-r16</w:t>
      </w:r>
    </w:p>
    <w:p w14:paraId="7F1E18F1" w14:textId="77777777" w:rsidR="004F39EB" w:rsidRDefault="00307E05">
      <w:pPr>
        <w:pStyle w:val="PL"/>
        <w:rPr>
          <w:rFonts w:eastAsiaTheme="minorEastAsia"/>
        </w:rPr>
      </w:pPr>
      <w:r>
        <w:t xml:space="preserve">    </w:t>
      </w:r>
      <w:r>
        <w:rPr>
          <w:rFonts w:eastAsiaTheme="minorEastAsia"/>
        </w:rPr>
        <w:t>searchSpaceFreqMonitorLocation-r16</w:t>
      </w:r>
      <w:r>
        <w:t xml:space="preserve">                  </w:t>
      </w:r>
      <w:r>
        <w:rPr>
          <w:rFonts w:eastAsiaTheme="minorEastAsia"/>
          <w:color w:val="993366"/>
        </w:rPr>
        <w:t>INTEGER</w:t>
      </w:r>
      <w:r>
        <w:rPr>
          <w:rFonts w:eastAsiaTheme="minorEastAsia"/>
        </w:rPr>
        <w:t xml:space="preserve"> (1..5)</w:t>
      </w:r>
      <w:r>
        <w:t xml:space="preserve">                    </w:t>
      </w:r>
      <w:r>
        <w:rPr>
          <w:rFonts w:eastAsiaTheme="minorEastAsia"/>
          <w:color w:val="993366"/>
        </w:rPr>
        <w:t>OPTIONAL</w:t>
      </w:r>
      <w:r>
        <w:rPr>
          <w:rFonts w:eastAsiaTheme="minorEastAsia"/>
        </w:rPr>
        <w:t>,</w:t>
      </w:r>
    </w:p>
    <w:p w14:paraId="40AFC4F8" w14:textId="77777777" w:rsidR="004F39EB" w:rsidRDefault="00307E05">
      <w:pPr>
        <w:pStyle w:val="PL"/>
        <w:rPr>
          <w:rFonts w:eastAsiaTheme="minorEastAsia"/>
          <w:color w:val="808080"/>
        </w:rPr>
      </w:pPr>
      <w:r>
        <w:t xml:space="preserve">    </w:t>
      </w:r>
      <w:r>
        <w:rPr>
          <w:rFonts w:eastAsiaTheme="minorEastAsia"/>
          <w:color w:val="808080"/>
        </w:rPr>
        <w:t>-- R1 10-20a: Support coreset configuration with rb-Offset</w:t>
      </w:r>
    </w:p>
    <w:p w14:paraId="32243BD5" w14:textId="77777777" w:rsidR="004F39EB" w:rsidRDefault="00307E05">
      <w:pPr>
        <w:pStyle w:val="PL"/>
        <w:rPr>
          <w:rFonts w:eastAsiaTheme="minorEastAsia"/>
        </w:rPr>
      </w:pPr>
      <w:r>
        <w:t xml:space="preserve">    </w:t>
      </w:r>
      <w:r>
        <w:rPr>
          <w:rFonts w:eastAsiaTheme="minorEastAsia"/>
        </w:rPr>
        <w:t>coreset-RB-Offset-r16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31816C6" w14:textId="77777777" w:rsidR="004F39EB" w:rsidRDefault="00307E05">
      <w:pPr>
        <w:pStyle w:val="PL"/>
        <w:rPr>
          <w:rFonts w:eastAsiaTheme="minorEastAsia"/>
          <w:color w:val="808080"/>
        </w:rPr>
      </w:pPr>
      <w:r>
        <w:t xml:space="preserve">    </w:t>
      </w:r>
      <w:r>
        <w:rPr>
          <w:rFonts w:eastAsiaTheme="minorEastAsia"/>
          <w:color w:val="808080"/>
        </w:rPr>
        <w:t>-- R1 10-23:CGI reading on unlicensed cell for ANR functionality</w:t>
      </w:r>
    </w:p>
    <w:p w14:paraId="3E2E6CD7" w14:textId="77777777" w:rsidR="004F39EB" w:rsidRDefault="00307E05">
      <w:pPr>
        <w:pStyle w:val="PL"/>
        <w:rPr>
          <w:rFonts w:eastAsiaTheme="minorEastAsia"/>
        </w:rPr>
      </w:pPr>
      <w:r>
        <w:t xml:space="preserve">    </w:t>
      </w:r>
      <w:r>
        <w:rPr>
          <w:rFonts w:eastAsiaTheme="minorEastAsia"/>
        </w:rPr>
        <w:t>cgi-Acquisition-r16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61255D1" w14:textId="77777777" w:rsidR="004F39EB" w:rsidRDefault="00307E05">
      <w:pPr>
        <w:pStyle w:val="PL"/>
        <w:rPr>
          <w:rFonts w:eastAsiaTheme="minorEastAsia"/>
          <w:color w:val="808080"/>
        </w:rPr>
      </w:pPr>
      <w:r>
        <w:t xml:space="preserve">    </w:t>
      </w:r>
      <w:r>
        <w:rPr>
          <w:rFonts w:eastAsiaTheme="minorEastAsia"/>
          <w:color w:val="808080"/>
        </w:rPr>
        <w:t>-- R1 10-25: Enable configured UL transmissions when DCI 2_0 is configured but not detected</w:t>
      </w:r>
    </w:p>
    <w:p w14:paraId="5872E101" w14:textId="77777777" w:rsidR="004F39EB" w:rsidRDefault="00307E05">
      <w:pPr>
        <w:pStyle w:val="PL"/>
        <w:rPr>
          <w:rFonts w:eastAsiaTheme="minorEastAsia"/>
        </w:rPr>
      </w:pPr>
      <w:r>
        <w:rPr>
          <w:rFonts w:eastAsiaTheme="minorEastAsia"/>
        </w:rPr>
        <w:t xml:space="preserve">    configuredUL-Tx-r16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A2ED867" w14:textId="77777777" w:rsidR="004F39EB" w:rsidRDefault="00307E05">
      <w:pPr>
        <w:pStyle w:val="PL"/>
        <w:rPr>
          <w:color w:val="808080"/>
        </w:rPr>
      </w:pPr>
      <w:r>
        <w:t xml:space="preserve">    </w:t>
      </w:r>
      <w:r>
        <w:rPr>
          <w:color w:val="808080"/>
        </w:rPr>
        <w:t>-- R1 10-27: Wideband PRACH</w:t>
      </w:r>
    </w:p>
    <w:p w14:paraId="0230B69F" w14:textId="77777777" w:rsidR="004F39EB" w:rsidRDefault="00307E05">
      <w:pPr>
        <w:pStyle w:val="PL"/>
      </w:pPr>
      <w:r>
        <w:t xml:space="preserve">    prach-Wideband-r16                                  </w:t>
      </w:r>
      <w:r>
        <w:rPr>
          <w:color w:val="993366"/>
        </w:rPr>
        <w:t>ENUMERATED</w:t>
      </w:r>
      <w:r>
        <w:t xml:space="preserve"> {supported}            </w:t>
      </w:r>
      <w:r>
        <w:rPr>
          <w:color w:val="993366"/>
        </w:rPr>
        <w:t>OPTIONAL</w:t>
      </w:r>
      <w:r>
        <w:t>,</w:t>
      </w:r>
    </w:p>
    <w:p w14:paraId="21DAA504" w14:textId="77777777" w:rsidR="004F39EB" w:rsidRDefault="00307E05">
      <w:pPr>
        <w:pStyle w:val="PL"/>
        <w:rPr>
          <w:color w:val="808080"/>
        </w:rPr>
      </w:pPr>
      <w:r>
        <w:t xml:space="preserve">    </w:t>
      </w:r>
      <w:r>
        <w:rPr>
          <w:color w:val="808080"/>
        </w:rPr>
        <w:t>-- R1 10-29: Support available RB set indicator field in DCI 2_0</w:t>
      </w:r>
    </w:p>
    <w:p w14:paraId="5BF94739" w14:textId="77777777" w:rsidR="004F39EB" w:rsidRDefault="00307E05">
      <w:pPr>
        <w:pStyle w:val="PL"/>
      </w:pPr>
      <w:r>
        <w:t xml:space="preserve">    dci-AvailableRB-Set-r16                             </w:t>
      </w:r>
      <w:r>
        <w:rPr>
          <w:color w:val="993366"/>
        </w:rPr>
        <w:t>ENUMERATED</w:t>
      </w:r>
      <w:r>
        <w:t xml:space="preserve"> {supported}            </w:t>
      </w:r>
      <w:r>
        <w:rPr>
          <w:color w:val="993366"/>
        </w:rPr>
        <w:t>OPTIONAL</w:t>
      </w:r>
      <w:r>
        <w:t>,</w:t>
      </w:r>
    </w:p>
    <w:p w14:paraId="052E2C1A" w14:textId="77777777" w:rsidR="004F39EB" w:rsidRDefault="00307E05">
      <w:pPr>
        <w:pStyle w:val="PL"/>
        <w:rPr>
          <w:color w:val="808080"/>
        </w:rPr>
      </w:pPr>
      <w:r>
        <w:t xml:space="preserve">    </w:t>
      </w:r>
      <w:r>
        <w:rPr>
          <w:color w:val="808080"/>
        </w:rPr>
        <w:t>-- R1 10-30: Support channel occupancy duration indicator field in DCI 2_0</w:t>
      </w:r>
    </w:p>
    <w:p w14:paraId="575EA57B" w14:textId="77777777" w:rsidR="004F39EB" w:rsidRDefault="00307E05">
      <w:pPr>
        <w:pStyle w:val="PL"/>
      </w:pPr>
      <w:r>
        <w:t xml:space="preserve">    dci-ChOccupancyDuration-r16                         </w:t>
      </w:r>
      <w:r>
        <w:rPr>
          <w:color w:val="993366"/>
        </w:rPr>
        <w:t>ENUMERATED</w:t>
      </w:r>
      <w:r>
        <w:t xml:space="preserve"> {supported}            </w:t>
      </w:r>
      <w:r>
        <w:rPr>
          <w:color w:val="993366"/>
        </w:rPr>
        <w:t>OPTIONAL</w:t>
      </w:r>
      <w:r>
        <w:t>,</w:t>
      </w:r>
    </w:p>
    <w:p w14:paraId="64FF36D3" w14:textId="77777777" w:rsidR="004F39EB" w:rsidRDefault="00307E05">
      <w:pPr>
        <w:pStyle w:val="PL"/>
        <w:rPr>
          <w:rFonts w:eastAsiaTheme="minorEastAsia"/>
          <w:color w:val="808080"/>
        </w:rPr>
      </w:pPr>
      <w:r>
        <w:t xml:space="preserve">    </w:t>
      </w:r>
      <w:r>
        <w:rPr>
          <w:rFonts w:eastAsiaTheme="minorEastAsia"/>
          <w:color w:val="808080"/>
        </w:rPr>
        <w:t>-- R1 10-8: Type B PDSCH length {3, 5, 6, 8, 9, 10, 11, 12, 13} without DMRS shift due to CRS collision</w:t>
      </w:r>
    </w:p>
    <w:p w14:paraId="2DE72002" w14:textId="77777777" w:rsidR="004F39EB" w:rsidRDefault="00307E05">
      <w:pPr>
        <w:pStyle w:val="PL"/>
        <w:rPr>
          <w:rFonts w:eastAsiaTheme="minorEastAsia"/>
        </w:rPr>
      </w:pPr>
      <w:r>
        <w:t xml:space="preserve">    </w:t>
      </w:r>
      <w:r>
        <w:rPr>
          <w:rFonts w:eastAsiaTheme="minorEastAsia"/>
        </w:rPr>
        <w:t>typeB-PDSCH-length-r16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6C3C106" w14:textId="77777777" w:rsidR="004F39EB" w:rsidRDefault="00307E05">
      <w:pPr>
        <w:pStyle w:val="PL"/>
        <w:rPr>
          <w:rFonts w:eastAsiaTheme="minorEastAsia"/>
          <w:color w:val="808080"/>
        </w:rPr>
      </w:pPr>
      <w:r>
        <w:t xml:space="preserve">    </w:t>
      </w:r>
      <w:r>
        <w:rPr>
          <w:rFonts w:eastAsiaTheme="minorEastAsia"/>
          <w:color w:val="808080"/>
        </w:rPr>
        <w:t>-- R1 10-9: Search space set group switching with explicit DCI 2_0 bit field trigger or with implicit PDCCH decoding with DCI 2_0 monitoring</w:t>
      </w:r>
    </w:p>
    <w:p w14:paraId="6ED0C3EA" w14:textId="77777777" w:rsidR="004F39EB" w:rsidRDefault="00307E05">
      <w:pPr>
        <w:pStyle w:val="PL"/>
        <w:rPr>
          <w:rFonts w:eastAsiaTheme="minorEastAsia"/>
        </w:rPr>
      </w:pPr>
      <w:r>
        <w:t xml:space="preserve">    </w:t>
      </w:r>
      <w:r>
        <w:rPr>
          <w:rFonts w:eastAsiaTheme="minorEastAsia"/>
        </w:rPr>
        <w:t>searchSpaceSwitchWithDCI-r16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9F8E5D0" w14:textId="77777777" w:rsidR="004F39EB" w:rsidRDefault="00307E05">
      <w:pPr>
        <w:pStyle w:val="PL"/>
        <w:rPr>
          <w:rFonts w:eastAsiaTheme="minorEastAsia"/>
          <w:color w:val="808080"/>
        </w:rPr>
      </w:pPr>
      <w:r>
        <w:t xml:space="preserve">    </w:t>
      </w:r>
      <w:r>
        <w:rPr>
          <w:rFonts w:eastAsiaTheme="minorEastAsia"/>
          <w:color w:val="808080"/>
        </w:rPr>
        <w:t>-- R1 10-9b: Search space set group switching with implicit PDCCH decoding without DCI 2_0 monitoring</w:t>
      </w:r>
    </w:p>
    <w:p w14:paraId="3C953581" w14:textId="77777777" w:rsidR="004F39EB" w:rsidRDefault="00307E05">
      <w:pPr>
        <w:pStyle w:val="PL"/>
        <w:rPr>
          <w:rFonts w:eastAsiaTheme="minorEastAsia"/>
        </w:rPr>
      </w:pPr>
      <w:r>
        <w:t xml:space="preserve">    </w:t>
      </w:r>
      <w:r>
        <w:rPr>
          <w:rFonts w:eastAsiaTheme="minorEastAsia"/>
        </w:rPr>
        <w:t>searchSpaceSwitchWithoutDCI-r16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33260A4" w14:textId="77777777" w:rsidR="004F39EB" w:rsidRDefault="00307E05">
      <w:pPr>
        <w:pStyle w:val="PL"/>
        <w:rPr>
          <w:rFonts w:eastAsiaTheme="minorEastAsia"/>
          <w:color w:val="808080"/>
        </w:rPr>
      </w:pPr>
      <w:r>
        <w:t xml:space="preserve">    </w:t>
      </w:r>
      <w:r>
        <w:rPr>
          <w:rFonts w:eastAsiaTheme="minorEastAsia"/>
          <w:color w:val="808080"/>
        </w:rPr>
        <w:t>-- R1 10-9d: Support Search space set group switching capability 2</w:t>
      </w:r>
    </w:p>
    <w:p w14:paraId="7EB2580E" w14:textId="77777777" w:rsidR="004F39EB" w:rsidRDefault="00307E05">
      <w:pPr>
        <w:pStyle w:val="PL"/>
        <w:rPr>
          <w:rFonts w:eastAsiaTheme="minorEastAsia"/>
        </w:rPr>
      </w:pPr>
      <w:r>
        <w:t xml:space="preserve">    </w:t>
      </w:r>
      <w:r>
        <w:rPr>
          <w:rFonts w:eastAsiaTheme="minorEastAsia"/>
        </w:rPr>
        <w:t>searchSpaceSwitchCapability2-r16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AE9012E" w14:textId="77777777" w:rsidR="004F39EB" w:rsidRDefault="00307E05">
      <w:pPr>
        <w:pStyle w:val="PL"/>
        <w:rPr>
          <w:rFonts w:eastAsiaTheme="minorEastAsia"/>
          <w:color w:val="808080"/>
        </w:rPr>
      </w:pPr>
      <w:r>
        <w:t xml:space="preserve">    </w:t>
      </w:r>
      <w:r>
        <w:rPr>
          <w:rFonts w:eastAsiaTheme="minorEastAsia"/>
          <w:color w:val="808080"/>
        </w:rPr>
        <w:t>-- R1 10-14: Non-numerical PDSCH to HARQ-ACK timing</w:t>
      </w:r>
    </w:p>
    <w:p w14:paraId="77DF115B" w14:textId="77777777" w:rsidR="004F39EB" w:rsidRDefault="00307E05">
      <w:pPr>
        <w:pStyle w:val="PL"/>
        <w:rPr>
          <w:rFonts w:eastAsiaTheme="minorEastAsia"/>
        </w:rPr>
      </w:pPr>
      <w:r>
        <w:t xml:space="preserve">    </w:t>
      </w:r>
      <w:r>
        <w:rPr>
          <w:rFonts w:eastAsiaTheme="minorEastAsia"/>
        </w:rPr>
        <w:t>non-numericalPDSCH-HARQ-timing-r16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3A9D37C" w14:textId="77777777" w:rsidR="004F39EB" w:rsidRDefault="00307E05">
      <w:pPr>
        <w:pStyle w:val="PL"/>
        <w:rPr>
          <w:rFonts w:eastAsiaTheme="minorEastAsia"/>
          <w:color w:val="808080"/>
        </w:rPr>
      </w:pPr>
      <w:r>
        <w:t xml:space="preserve">    </w:t>
      </w:r>
      <w:r>
        <w:rPr>
          <w:rFonts w:eastAsiaTheme="minorEastAsia"/>
          <w:color w:val="808080"/>
        </w:rPr>
        <w:t>-- R1 10-15: Enhanced dynamic HARQ codebook</w:t>
      </w:r>
    </w:p>
    <w:p w14:paraId="65230699" w14:textId="77777777" w:rsidR="004F39EB" w:rsidRDefault="00307E05">
      <w:pPr>
        <w:pStyle w:val="PL"/>
        <w:rPr>
          <w:rFonts w:eastAsiaTheme="minorEastAsia"/>
        </w:rPr>
      </w:pPr>
      <w:r>
        <w:t xml:space="preserve">    </w:t>
      </w:r>
      <w:r>
        <w:rPr>
          <w:rFonts w:eastAsiaTheme="minorEastAsia"/>
        </w:rPr>
        <w:t>enhancedDynamicHARQ-codebook-r16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BC11186" w14:textId="77777777" w:rsidR="004F39EB" w:rsidRDefault="00307E05">
      <w:pPr>
        <w:pStyle w:val="PL"/>
        <w:rPr>
          <w:rFonts w:eastAsiaTheme="minorEastAsia"/>
          <w:color w:val="808080"/>
        </w:rPr>
      </w:pPr>
      <w:r>
        <w:t xml:space="preserve">    </w:t>
      </w:r>
      <w:r>
        <w:rPr>
          <w:rFonts w:eastAsiaTheme="minorEastAsia"/>
          <w:color w:val="808080"/>
        </w:rPr>
        <w:t>-- R1 10-16: One-shot HARQ ACK feedback</w:t>
      </w:r>
    </w:p>
    <w:p w14:paraId="08C9F16A" w14:textId="77777777" w:rsidR="004F39EB" w:rsidRDefault="00307E05">
      <w:pPr>
        <w:pStyle w:val="PL"/>
        <w:rPr>
          <w:rFonts w:eastAsiaTheme="minorEastAsia"/>
        </w:rPr>
      </w:pPr>
      <w:r>
        <w:t xml:space="preserve">    </w:t>
      </w:r>
      <w:r>
        <w:rPr>
          <w:rFonts w:eastAsiaTheme="minorEastAsia"/>
        </w:rPr>
        <w:t>oneShotHARQ-feedback-r16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63F17AB" w14:textId="77777777" w:rsidR="004F39EB" w:rsidRDefault="00307E05">
      <w:pPr>
        <w:pStyle w:val="PL"/>
        <w:rPr>
          <w:rFonts w:eastAsiaTheme="minorEastAsia"/>
          <w:color w:val="808080"/>
        </w:rPr>
      </w:pPr>
      <w:r>
        <w:t xml:space="preserve">    </w:t>
      </w:r>
      <w:r>
        <w:rPr>
          <w:rFonts w:eastAsiaTheme="minorEastAsia"/>
          <w:color w:val="808080"/>
        </w:rPr>
        <w:t>-- R1 10-17: Multi-PUSCH UL grant</w:t>
      </w:r>
    </w:p>
    <w:p w14:paraId="7D7BE2BE" w14:textId="77777777" w:rsidR="004F39EB" w:rsidRDefault="00307E05">
      <w:pPr>
        <w:pStyle w:val="PL"/>
        <w:rPr>
          <w:rFonts w:eastAsiaTheme="minorEastAsia"/>
        </w:rPr>
      </w:pPr>
      <w:r>
        <w:t xml:space="preserve">    </w:t>
      </w:r>
      <w:r>
        <w:rPr>
          <w:rFonts w:eastAsiaTheme="minorEastAsia"/>
        </w:rPr>
        <w:t>multiPUSCH-UL-grant-r16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14B69B3F" w14:textId="77777777" w:rsidR="004F39EB" w:rsidRDefault="00307E05">
      <w:pPr>
        <w:pStyle w:val="PL"/>
        <w:rPr>
          <w:rFonts w:eastAsiaTheme="minorEastAsia"/>
          <w:color w:val="808080"/>
        </w:rPr>
      </w:pPr>
      <w:r>
        <w:t xml:space="preserve">    </w:t>
      </w:r>
      <w:r>
        <w:rPr>
          <w:rFonts w:eastAsiaTheme="minorEastAsia"/>
          <w:color w:val="808080"/>
        </w:rPr>
        <w:t>-- R1 10-26: CSI-RS based RLM for NR-U</w:t>
      </w:r>
    </w:p>
    <w:p w14:paraId="3C6E7C0E" w14:textId="77777777" w:rsidR="004F39EB" w:rsidRDefault="00307E05">
      <w:pPr>
        <w:pStyle w:val="PL"/>
        <w:rPr>
          <w:rFonts w:eastAsiaTheme="minorEastAsia"/>
        </w:rPr>
      </w:pPr>
      <w:r>
        <w:t xml:space="preserve">    </w:t>
      </w:r>
      <w:r>
        <w:rPr>
          <w:rFonts w:eastAsiaTheme="minorEastAsia"/>
        </w:rPr>
        <w:t>csi-RS-RLM-r16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7599F974" w14:textId="77777777" w:rsidR="004F39EB" w:rsidRDefault="00307E05">
      <w:pPr>
        <w:pStyle w:val="PL"/>
        <w:rPr>
          <w:rFonts w:eastAsiaTheme="minorEastAsia"/>
        </w:rPr>
      </w:pPr>
      <w:r>
        <w:t xml:space="preserve">    </w:t>
      </w:r>
      <w:r>
        <w:rPr>
          <w:rFonts w:eastAsia="Yu Mincho"/>
        </w:rPr>
        <w:t>dummy</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2F03C536" w14:textId="77777777" w:rsidR="004F39EB" w:rsidRDefault="00307E05">
      <w:pPr>
        <w:pStyle w:val="PL"/>
        <w:rPr>
          <w:color w:val="808080"/>
        </w:rPr>
      </w:pPr>
      <w:r>
        <w:t xml:space="preserve">    </w:t>
      </w:r>
      <w:r>
        <w:rPr>
          <w:color w:val="808080"/>
        </w:rPr>
        <w:t>-- R1 10-31: Support of P/SP-CSI-RS reception with CSI-RS-ValidationWith-DCI-r16 configured</w:t>
      </w:r>
    </w:p>
    <w:p w14:paraId="3EB17C03" w14:textId="77777777" w:rsidR="004F39EB" w:rsidRDefault="00307E05">
      <w:pPr>
        <w:pStyle w:val="PL"/>
      </w:pPr>
      <w:r>
        <w:t xml:space="preserve">    periodicAndSemi-PersistentCSI-RS-r16                </w:t>
      </w:r>
      <w:r>
        <w:rPr>
          <w:color w:val="993366"/>
        </w:rPr>
        <w:t>ENUMERATED</w:t>
      </w:r>
      <w:r>
        <w:t xml:space="preserve"> {supported}            </w:t>
      </w:r>
      <w:r>
        <w:rPr>
          <w:color w:val="993366"/>
        </w:rPr>
        <w:t>OPTIONAL</w:t>
      </w:r>
      <w:r>
        <w:t>,</w:t>
      </w:r>
    </w:p>
    <w:p w14:paraId="39EF5F4C" w14:textId="77777777" w:rsidR="004F39EB" w:rsidRDefault="00307E05">
      <w:pPr>
        <w:pStyle w:val="PL"/>
        <w:rPr>
          <w:rFonts w:eastAsiaTheme="minorEastAsia"/>
          <w:color w:val="808080"/>
        </w:rPr>
      </w:pPr>
      <w:r>
        <w:t xml:space="preserve">    </w:t>
      </w:r>
      <w:r>
        <w:rPr>
          <w:rFonts w:eastAsiaTheme="minorEastAsia"/>
          <w:color w:val="808080"/>
        </w:rPr>
        <w:t>-- R1 10-3: PRB interlace mapping for PUSCH</w:t>
      </w:r>
    </w:p>
    <w:p w14:paraId="2F27C924" w14:textId="77777777" w:rsidR="004F39EB" w:rsidRDefault="00307E05">
      <w:pPr>
        <w:pStyle w:val="PL"/>
        <w:rPr>
          <w:rFonts w:eastAsiaTheme="minorEastAsia"/>
        </w:rPr>
      </w:pPr>
      <w:r>
        <w:t xml:space="preserve">    </w:t>
      </w:r>
      <w:r>
        <w:rPr>
          <w:rFonts w:eastAsiaTheme="minorEastAsia"/>
        </w:rPr>
        <w:t>pusch-PRB-interlace-r16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245C3E73" w14:textId="77777777" w:rsidR="004F39EB" w:rsidRDefault="00307E05">
      <w:pPr>
        <w:pStyle w:val="PL"/>
        <w:rPr>
          <w:rFonts w:eastAsiaTheme="minorEastAsia"/>
          <w:color w:val="808080"/>
        </w:rPr>
      </w:pPr>
      <w:r>
        <w:t xml:space="preserve">    </w:t>
      </w:r>
      <w:r>
        <w:rPr>
          <w:rFonts w:eastAsiaTheme="minorEastAsia"/>
          <w:color w:val="808080"/>
        </w:rPr>
        <w:t>-- R1 10-3a: PRB interlace mapping for PUCCH</w:t>
      </w:r>
    </w:p>
    <w:p w14:paraId="01D4897D" w14:textId="77777777" w:rsidR="004F39EB" w:rsidRDefault="00307E05">
      <w:pPr>
        <w:pStyle w:val="PL"/>
        <w:rPr>
          <w:rFonts w:eastAsiaTheme="minorEastAsia"/>
        </w:rPr>
      </w:pPr>
      <w:r>
        <w:t xml:space="preserve">    </w:t>
      </w:r>
      <w:r>
        <w:rPr>
          <w:rFonts w:eastAsiaTheme="minorEastAsia"/>
        </w:rPr>
        <w:t>pucch-F0-F1-PRB-Interlace-r16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51AB2D5E" w14:textId="77777777" w:rsidR="004F39EB" w:rsidRDefault="00307E05">
      <w:pPr>
        <w:pStyle w:val="PL"/>
        <w:rPr>
          <w:rFonts w:eastAsiaTheme="minorEastAsia"/>
          <w:color w:val="808080"/>
        </w:rPr>
      </w:pPr>
      <w:r>
        <w:t xml:space="preserve">    </w:t>
      </w:r>
      <w:r>
        <w:rPr>
          <w:rFonts w:eastAsiaTheme="minorEastAsia"/>
          <w:color w:val="808080"/>
        </w:rPr>
        <w:t>-- R1 10-12: OCC for PRB interlace mapping for PF2 and PF3</w:t>
      </w:r>
    </w:p>
    <w:p w14:paraId="2EF84864" w14:textId="77777777" w:rsidR="004F39EB" w:rsidRDefault="00307E05">
      <w:pPr>
        <w:pStyle w:val="PL"/>
        <w:rPr>
          <w:rFonts w:eastAsiaTheme="minorEastAsia"/>
        </w:rPr>
      </w:pPr>
      <w:r>
        <w:t xml:space="preserve">    </w:t>
      </w:r>
      <w:r>
        <w:rPr>
          <w:rFonts w:eastAsiaTheme="minorEastAsia"/>
        </w:rPr>
        <w:t>occ-PRB-PF2-PF3-r16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5FDFBA0" w14:textId="77777777" w:rsidR="004F39EB" w:rsidRDefault="00307E05">
      <w:pPr>
        <w:pStyle w:val="PL"/>
        <w:rPr>
          <w:rFonts w:eastAsiaTheme="minorEastAsia"/>
          <w:color w:val="808080"/>
        </w:rPr>
      </w:pPr>
      <w:r>
        <w:t xml:space="preserve">    </w:t>
      </w:r>
      <w:r>
        <w:rPr>
          <w:rFonts w:eastAsiaTheme="minorEastAsia"/>
          <w:color w:val="808080"/>
        </w:rPr>
        <w:t>-- R1 10-13a: Extended CP range of more than one symbol for CG-PUSCH</w:t>
      </w:r>
    </w:p>
    <w:p w14:paraId="7BAACDB0" w14:textId="77777777" w:rsidR="004F39EB" w:rsidRDefault="00307E05">
      <w:pPr>
        <w:pStyle w:val="PL"/>
        <w:rPr>
          <w:rFonts w:eastAsiaTheme="minorEastAsia"/>
        </w:rPr>
      </w:pPr>
      <w:r>
        <w:t xml:space="preserve">    </w:t>
      </w:r>
      <w:r>
        <w:rPr>
          <w:rFonts w:eastAsiaTheme="minorEastAsia"/>
        </w:rPr>
        <w:t>extCP-rangeCG-PUSCH-r16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62A1CB5A" w14:textId="77777777" w:rsidR="004F39EB" w:rsidRDefault="00307E05">
      <w:pPr>
        <w:pStyle w:val="PL"/>
        <w:rPr>
          <w:rFonts w:eastAsiaTheme="minorEastAsia"/>
          <w:color w:val="808080"/>
        </w:rPr>
      </w:pPr>
      <w:r>
        <w:t xml:space="preserve">    </w:t>
      </w:r>
      <w:r>
        <w:rPr>
          <w:rFonts w:eastAsiaTheme="minorEastAsia"/>
          <w:color w:val="808080"/>
        </w:rPr>
        <w:t>-- R1 10-18: Configured grant with retransmission in CG resources</w:t>
      </w:r>
    </w:p>
    <w:p w14:paraId="7403239E" w14:textId="77777777" w:rsidR="004F39EB" w:rsidRDefault="00307E05">
      <w:pPr>
        <w:pStyle w:val="PL"/>
        <w:rPr>
          <w:rFonts w:eastAsiaTheme="minorEastAsia"/>
        </w:rPr>
      </w:pPr>
      <w:r>
        <w:t xml:space="preserve">    </w:t>
      </w:r>
      <w:r>
        <w:rPr>
          <w:rFonts w:eastAsiaTheme="minorEastAsia"/>
        </w:rPr>
        <w:t>configuredGrantWithReTx-r16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77A6221" w14:textId="77777777" w:rsidR="004F39EB" w:rsidRDefault="00307E05">
      <w:pPr>
        <w:pStyle w:val="PL"/>
        <w:rPr>
          <w:color w:val="808080"/>
        </w:rPr>
      </w:pPr>
      <w:r>
        <w:t xml:space="preserve">    </w:t>
      </w:r>
      <w:r>
        <w:rPr>
          <w:color w:val="808080"/>
        </w:rPr>
        <w:t>-- R1 10-21a: Support using ED threshold given by gNB for UL to DL COT sharing</w:t>
      </w:r>
    </w:p>
    <w:p w14:paraId="6D135E08" w14:textId="77777777" w:rsidR="004F39EB" w:rsidRDefault="00307E05">
      <w:pPr>
        <w:pStyle w:val="PL"/>
      </w:pPr>
      <w:r>
        <w:t xml:space="preserve">    ed-Threshold-r16                                    </w:t>
      </w:r>
      <w:r>
        <w:rPr>
          <w:color w:val="993366"/>
        </w:rPr>
        <w:t>ENUMERATED</w:t>
      </w:r>
      <w:r>
        <w:t xml:space="preserve"> {supported}            </w:t>
      </w:r>
      <w:r>
        <w:rPr>
          <w:color w:val="993366"/>
        </w:rPr>
        <w:t>OPTIONAL</w:t>
      </w:r>
      <w:r>
        <w:t>,</w:t>
      </w:r>
    </w:p>
    <w:p w14:paraId="1B0B5524" w14:textId="77777777" w:rsidR="004F39EB" w:rsidRDefault="00307E05">
      <w:pPr>
        <w:pStyle w:val="PL"/>
        <w:rPr>
          <w:color w:val="808080"/>
        </w:rPr>
      </w:pPr>
      <w:r>
        <w:t xml:space="preserve">    </w:t>
      </w:r>
      <w:r>
        <w:rPr>
          <w:color w:val="808080"/>
        </w:rPr>
        <w:t>-- R1 10-21b: Support UL to DL COT sharing</w:t>
      </w:r>
    </w:p>
    <w:p w14:paraId="1CCDFFDA" w14:textId="77777777" w:rsidR="004F39EB" w:rsidRDefault="00307E05">
      <w:pPr>
        <w:pStyle w:val="PL"/>
      </w:pPr>
      <w:r>
        <w:t xml:space="preserve">    ul-DL-COT-Sharing-r16                               </w:t>
      </w:r>
      <w:r>
        <w:rPr>
          <w:color w:val="993366"/>
        </w:rPr>
        <w:t>ENUMERATED</w:t>
      </w:r>
      <w:r>
        <w:t xml:space="preserve"> {supported}            </w:t>
      </w:r>
      <w:r>
        <w:rPr>
          <w:color w:val="993366"/>
        </w:rPr>
        <w:t>OPTIONAL</w:t>
      </w:r>
      <w:r>
        <w:t>,</w:t>
      </w:r>
    </w:p>
    <w:p w14:paraId="25DD0365" w14:textId="77777777" w:rsidR="004F39EB" w:rsidRDefault="00307E05">
      <w:pPr>
        <w:pStyle w:val="PL"/>
        <w:rPr>
          <w:rFonts w:eastAsiaTheme="minorEastAsia"/>
          <w:color w:val="808080"/>
        </w:rPr>
      </w:pPr>
      <w:r>
        <w:t xml:space="preserve">    </w:t>
      </w:r>
      <w:r>
        <w:rPr>
          <w:rFonts w:eastAsiaTheme="minorEastAsia"/>
          <w:color w:val="808080"/>
        </w:rPr>
        <w:t>-- R1 10-24: CG-UCI multiplexing with HARQ ACK</w:t>
      </w:r>
    </w:p>
    <w:p w14:paraId="2AD8122F" w14:textId="77777777" w:rsidR="004F39EB" w:rsidRDefault="00307E05">
      <w:pPr>
        <w:pStyle w:val="PL"/>
        <w:rPr>
          <w:rFonts w:eastAsiaTheme="minorEastAsia"/>
        </w:rPr>
      </w:pPr>
      <w:r>
        <w:t xml:space="preserve">    </w:t>
      </w:r>
      <w:r>
        <w:rPr>
          <w:rFonts w:eastAsiaTheme="minorEastAsia"/>
        </w:rPr>
        <w:t>mux-CG-UCI-HARQ-ACK-r16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3E3E5C68" w14:textId="77777777" w:rsidR="004F39EB" w:rsidRDefault="00307E05">
      <w:pPr>
        <w:pStyle w:val="PL"/>
        <w:rPr>
          <w:rFonts w:eastAsiaTheme="minorEastAsia"/>
          <w:color w:val="808080"/>
        </w:rPr>
      </w:pPr>
      <w:r>
        <w:t xml:space="preserve">    </w:t>
      </w:r>
      <w:r>
        <w:rPr>
          <w:rFonts w:eastAsiaTheme="minorEastAsia"/>
          <w:color w:val="808080"/>
        </w:rPr>
        <w:t>-- R1 10-28: Configured grant with Rel-16 enhanced resource configuration</w:t>
      </w:r>
    </w:p>
    <w:p w14:paraId="796BD89F" w14:textId="77777777" w:rsidR="004F39EB" w:rsidRDefault="00307E05">
      <w:pPr>
        <w:pStyle w:val="PL"/>
        <w:rPr>
          <w:rFonts w:eastAsiaTheme="minorEastAsia"/>
        </w:rPr>
      </w:pPr>
      <w:r>
        <w:t xml:space="preserve">    </w:t>
      </w:r>
      <w:r>
        <w:rPr>
          <w:rFonts w:eastAsiaTheme="minorEastAsia"/>
        </w:rPr>
        <w:t>cg-resourceConfig-r16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3962399B" w14:textId="77777777" w:rsidR="004F39EB" w:rsidRDefault="00307E05">
      <w:pPr>
        <w:pStyle w:val="PL"/>
        <w:rPr>
          <w:rFonts w:eastAsiaTheme="minorEastAsia"/>
        </w:rPr>
      </w:pPr>
      <w:r>
        <w:rPr>
          <w:rFonts w:eastAsiaTheme="minorEastAsia"/>
        </w:rPr>
        <w:t>}</w:t>
      </w:r>
    </w:p>
    <w:p w14:paraId="0848D43E" w14:textId="77777777" w:rsidR="004F39EB" w:rsidRDefault="004F39EB">
      <w:pPr>
        <w:pStyle w:val="PL"/>
        <w:rPr>
          <w:rFonts w:eastAsiaTheme="minorEastAsia"/>
        </w:rPr>
      </w:pPr>
    </w:p>
    <w:p w14:paraId="6D02F555" w14:textId="77777777" w:rsidR="004F39EB" w:rsidRDefault="00307E05">
      <w:pPr>
        <w:pStyle w:val="PL"/>
        <w:rPr>
          <w:rFonts w:eastAsiaTheme="minorEastAsia"/>
        </w:rPr>
      </w:pPr>
      <w:r>
        <w:rPr>
          <w:rFonts w:eastAsiaTheme="minorEastAsia"/>
        </w:rPr>
        <w:t>SharedSpectrumChAccessParamsPerBand-v1630 ::=</w:t>
      </w:r>
      <w:r>
        <w:t xml:space="preserve">       </w:t>
      </w:r>
      <w:r>
        <w:rPr>
          <w:rFonts w:eastAsiaTheme="minorEastAsia"/>
          <w:color w:val="993366"/>
        </w:rPr>
        <w:t>SEQUENCE</w:t>
      </w:r>
      <w:r>
        <w:rPr>
          <w:rFonts w:eastAsiaTheme="minorEastAsia"/>
        </w:rPr>
        <w:t xml:space="preserve"> {</w:t>
      </w:r>
    </w:p>
    <w:p w14:paraId="258AC188" w14:textId="77777777" w:rsidR="004F39EB" w:rsidRDefault="00307E05">
      <w:pPr>
        <w:pStyle w:val="PL"/>
        <w:rPr>
          <w:rFonts w:eastAsiaTheme="minorEastAsia"/>
          <w:color w:val="808080"/>
        </w:rPr>
      </w:pPr>
      <w:r>
        <w:t xml:space="preserve">    </w:t>
      </w:r>
      <w:r>
        <w:rPr>
          <w:rFonts w:eastAsiaTheme="minorEastAsia"/>
          <w:color w:val="808080"/>
        </w:rPr>
        <w:t>-- R4 4-1: DL reception in intra-carrier guardband</w:t>
      </w:r>
    </w:p>
    <w:p w14:paraId="572F376D" w14:textId="77777777" w:rsidR="004F39EB" w:rsidRDefault="00307E05">
      <w:pPr>
        <w:pStyle w:val="PL"/>
        <w:rPr>
          <w:rFonts w:eastAsiaTheme="minorEastAsia"/>
        </w:rPr>
      </w:pPr>
      <w:r>
        <w:t xml:space="preserve">    </w:t>
      </w:r>
      <w:r>
        <w:rPr>
          <w:rFonts w:eastAsiaTheme="minorEastAsia"/>
        </w:rPr>
        <w:t>dl-ReceptionIntraCellGuardband-r16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496E3334" w14:textId="77777777" w:rsidR="004F39EB" w:rsidRDefault="00307E05">
      <w:pPr>
        <w:pStyle w:val="PL"/>
        <w:rPr>
          <w:rFonts w:eastAsiaTheme="minorEastAsia"/>
          <w:color w:val="808080"/>
        </w:rPr>
      </w:pPr>
      <w:r>
        <w:t xml:space="preserve">    </w:t>
      </w:r>
      <w:r>
        <w:rPr>
          <w:rFonts w:eastAsiaTheme="minorEastAsia"/>
          <w:color w:val="808080"/>
        </w:rPr>
        <w:t>-- R4 4-2: DL reception when gNB does not transmit on all RB sets of a carrier as a result of LBT</w:t>
      </w:r>
    </w:p>
    <w:p w14:paraId="23AF2D3B" w14:textId="77777777" w:rsidR="004F39EB" w:rsidRDefault="00307E05">
      <w:pPr>
        <w:pStyle w:val="PL"/>
        <w:rPr>
          <w:rFonts w:eastAsiaTheme="minorEastAsia"/>
        </w:rPr>
      </w:pPr>
      <w:r>
        <w:t xml:space="preserve">    </w:t>
      </w:r>
      <w:r>
        <w:rPr>
          <w:rFonts w:eastAsiaTheme="minorEastAsia"/>
        </w:rPr>
        <w:t>dl-ReceptionLBT-subsetRB-r16</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1266F406" w14:textId="77777777" w:rsidR="004F39EB" w:rsidRDefault="00307E05">
      <w:pPr>
        <w:pStyle w:val="PL"/>
        <w:rPr>
          <w:rFonts w:eastAsiaTheme="minorEastAsia"/>
        </w:rPr>
      </w:pPr>
      <w:r>
        <w:rPr>
          <w:rFonts w:eastAsiaTheme="minorEastAsia"/>
        </w:rPr>
        <w:t>}</w:t>
      </w:r>
    </w:p>
    <w:p w14:paraId="12AC3784" w14:textId="77777777" w:rsidR="004F39EB" w:rsidRDefault="004F39EB">
      <w:pPr>
        <w:pStyle w:val="PL"/>
        <w:rPr>
          <w:rFonts w:eastAsiaTheme="minorEastAsia"/>
        </w:rPr>
      </w:pPr>
    </w:p>
    <w:p w14:paraId="73DA724E" w14:textId="77777777" w:rsidR="004F39EB" w:rsidRDefault="00307E05">
      <w:pPr>
        <w:pStyle w:val="PL"/>
        <w:rPr>
          <w:rFonts w:eastAsiaTheme="minorEastAsia"/>
        </w:rPr>
      </w:pPr>
      <w:r>
        <w:rPr>
          <w:rFonts w:eastAsiaTheme="minorEastAsia"/>
        </w:rPr>
        <w:t xml:space="preserve">SharedSpectrumChAccessParamsPerBand-v1640 ::=       </w:t>
      </w:r>
      <w:r>
        <w:rPr>
          <w:rFonts w:eastAsiaTheme="minorEastAsia"/>
          <w:color w:val="993366"/>
        </w:rPr>
        <w:t>SEQUENCE</w:t>
      </w:r>
      <w:r>
        <w:rPr>
          <w:rFonts w:eastAsiaTheme="minorEastAsia"/>
        </w:rPr>
        <w:t xml:space="preserve"> {</w:t>
      </w:r>
    </w:p>
    <w:p w14:paraId="1E6012C0" w14:textId="77777777" w:rsidR="004F39EB" w:rsidRDefault="00307E05">
      <w:pPr>
        <w:pStyle w:val="PL"/>
        <w:rPr>
          <w:rFonts w:eastAsiaTheme="minorEastAsia"/>
          <w:color w:val="808080"/>
        </w:rPr>
      </w:pPr>
      <w:r>
        <w:t xml:space="preserve">    </w:t>
      </w:r>
      <w:r>
        <w:rPr>
          <w:rFonts w:eastAsiaTheme="minorEastAsia"/>
          <w:color w:val="808080"/>
        </w:rPr>
        <w:t>-- 10-26b(1-4): CSI-RS based RRM measurement with associated SS-block</w:t>
      </w:r>
    </w:p>
    <w:p w14:paraId="66BBFF54" w14:textId="77777777" w:rsidR="004F39EB" w:rsidRDefault="00307E05">
      <w:pPr>
        <w:pStyle w:val="PL"/>
        <w:rPr>
          <w:rFonts w:eastAsiaTheme="minorEastAsia"/>
        </w:rPr>
      </w:pPr>
      <w:r>
        <w:t xml:space="preserve">    </w:t>
      </w:r>
      <w:r>
        <w:rPr>
          <w:rFonts w:eastAsiaTheme="minorEastAsia"/>
        </w:rPr>
        <w:t xml:space="preserve">csi-RSRP-AndRSRQ-MeasWithSSB-r16                     </w:t>
      </w:r>
      <w:r>
        <w:rPr>
          <w:rFonts w:eastAsiaTheme="minorEastAsia"/>
          <w:color w:val="993366"/>
        </w:rPr>
        <w:t>ENUMERATED</w:t>
      </w:r>
      <w:r>
        <w:rPr>
          <w:rFonts w:eastAsiaTheme="minorEastAsia"/>
        </w:rPr>
        <w:t xml:space="preserve"> {supported}              </w:t>
      </w:r>
      <w:r>
        <w:rPr>
          <w:rFonts w:eastAsiaTheme="minorEastAsia"/>
          <w:color w:val="993366"/>
        </w:rPr>
        <w:t>OPTIONAL</w:t>
      </w:r>
      <w:r>
        <w:rPr>
          <w:rFonts w:eastAsiaTheme="minorEastAsia"/>
        </w:rPr>
        <w:t>,</w:t>
      </w:r>
    </w:p>
    <w:p w14:paraId="553F2077" w14:textId="77777777" w:rsidR="004F39EB" w:rsidRDefault="00307E05">
      <w:pPr>
        <w:pStyle w:val="PL"/>
        <w:rPr>
          <w:rFonts w:eastAsiaTheme="minorEastAsia"/>
          <w:color w:val="808080"/>
        </w:rPr>
      </w:pPr>
      <w:r>
        <w:t xml:space="preserve">    </w:t>
      </w:r>
      <w:r>
        <w:rPr>
          <w:rFonts w:eastAsiaTheme="minorEastAsia"/>
          <w:color w:val="808080"/>
        </w:rPr>
        <w:t>-- 10-26c(1-5): CSI-RS based RRM measurement without associated SS-block</w:t>
      </w:r>
    </w:p>
    <w:p w14:paraId="71CD6518" w14:textId="77777777" w:rsidR="004F39EB" w:rsidRDefault="00307E05">
      <w:pPr>
        <w:pStyle w:val="PL"/>
        <w:rPr>
          <w:rFonts w:eastAsiaTheme="minorEastAsia"/>
        </w:rPr>
      </w:pPr>
      <w:r>
        <w:t xml:space="preserve">    </w:t>
      </w:r>
      <w:r>
        <w:rPr>
          <w:rFonts w:eastAsiaTheme="minorEastAsia"/>
        </w:rPr>
        <w:t xml:space="preserve">csi-RSRP-AndRSRQ-MeasWithoutSSB-r16                 </w:t>
      </w:r>
      <w:r>
        <w:rPr>
          <w:rFonts w:eastAsiaTheme="minorEastAsia"/>
          <w:color w:val="993366"/>
        </w:rPr>
        <w:t>ENUMERATED</w:t>
      </w:r>
      <w:r>
        <w:rPr>
          <w:rFonts w:eastAsiaTheme="minorEastAsia"/>
        </w:rPr>
        <w:t xml:space="preserve"> {supported}               </w:t>
      </w:r>
      <w:r>
        <w:rPr>
          <w:rFonts w:eastAsiaTheme="minorEastAsia"/>
          <w:color w:val="993366"/>
        </w:rPr>
        <w:t>OPTIONAL</w:t>
      </w:r>
      <w:r>
        <w:rPr>
          <w:rFonts w:eastAsiaTheme="minorEastAsia"/>
        </w:rPr>
        <w:t>,</w:t>
      </w:r>
    </w:p>
    <w:p w14:paraId="6FAC5130" w14:textId="77777777" w:rsidR="004F39EB" w:rsidRDefault="00307E05">
      <w:pPr>
        <w:pStyle w:val="PL"/>
        <w:rPr>
          <w:rFonts w:eastAsiaTheme="minorEastAsia"/>
          <w:color w:val="808080"/>
        </w:rPr>
      </w:pPr>
      <w:r>
        <w:t xml:space="preserve">    </w:t>
      </w:r>
      <w:r>
        <w:rPr>
          <w:rFonts w:eastAsiaTheme="minorEastAsia"/>
          <w:color w:val="808080"/>
        </w:rPr>
        <w:t>-- 10-26d(1-6): CSI-RS based RS-SINR measurement</w:t>
      </w:r>
    </w:p>
    <w:p w14:paraId="40B387DD" w14:textId="77777777" w:rsidR="004F39EB" w:rsidRDefault="00307E05">
      <w:pPr>
        <w:pStyle w:val="PL"/>
        <w:rPr>
          <w:rFonts w:eastAsiaTheme="minorEastAsia"/>
        </w:rPr>
      </w:pPr>
      <w:r>
        <w:t xml:space="preserve">    </w:t>
      </w:r>
      <w:r>
        <w:rPr>
          <w:rFonts w:eastAsiaTheme="minorEastAsia"/>
        </w:rPr>
        <w:t xml:space="preserve">csi-SINR-Meas-r16                                      </w:t>
      </w:r>
      <w:r>
        <w:rPr>
          <w:rFonts w:eastAsiaTheme="minorEastAsia"/>
          <w:color w:val="993366"/>
        </w:rPr>
        <w:t>ENUMERATED</w:t>
      </w:r>
      <w:r>
        <w:rPr>
          <w:rFonts w:eastAsiaTheme="minorEastAsia"/>
        </w:rPr>
        <w:t xml:space="preserve"> {supported}               </w:t>
      </w:r>
      <w:r>
        <w:rPr>
          <w:rFonts w:eastAsiaTheme="minorEastAsia"/>
          <w:color w:val="993366"/>
        </w:rPr>
        <w:t>OPTIONAL</w:t>
      </w:r>
      <w:r>
        <w:rPr>
          <w:rFonts w:eastAsiaTheme="minorEastAsia"/>
        </w:rPr>
        <w:t>,</w:t>
      </w:r>
    </w:p>
    <w:p w14:paraId="426FF2A4" w14:textId="77777777" w:rsidR="004F39EB" w:rsidRDefault="00307E05">
      <w:pPr>
        <w:pStyle w:val="PL"/>
        <w:rPr>
          <w:rFonts w:eastAsiaTheme="minorEastAsia"/>
          <w:color w:val="808080"/>
        </w:rPr>
      </w:pPr>
      <w:r>
        <w:t xml:space="preserve">    </w:t>
      </w:r>
      <w:r>
        <w:rPr>
          <w:rFonts w:eastAsiaTheme="minorEastAsia"/>
          <w:color w:val="808080"/>
        </w:rPr>
        <w:t>-- 10-26e(1-8): RLM based on a mix of SS block and CSI-RS signals within active BWP</w:t>
      </w:r>
    </w:p>
    <w:p w14:paraId="5BBC50BF" w14:textId="77777777" w:rsidR="004F39EB" w:rsidRDefault="00307E05">
      <w:pPr>
        <w:pStyle w:val="PL"/>
        <w:rPr>
          <w:rFonts w:eastAsiaTheme="minorEastAsia"/>
        </w:rPr>
      </w:pPr>
      <w:r>
        <w:t xml:space="preserve">    </w:t>
      </w:r>
      <w:r>
        <w:rPr>
          <w:rFonts w:eastAsiaTheme="minorEastAsia"/>
        </w:rPr>
        <w:t xml:space="preserve">ssb-AndCSI-RS-RLM-r16                                 </w:t>
      </w:r>
      <w:r>
        <w:rPr>
          <w:rFonts w:eastAsiaTheme="minorEastAsia"/>
          <w:color w:val="993366"/>
        </w:rPr>
        <w:t>ENUMERATED</w:t>
      </w:r>
      <w:r>
        <w:rPr>
          <w:rFonts w:eastAsiaTheme="minorEastAsia"/>
        </w:rPr>
        <w:t xml:space="preserve"> {supported}               </w:t>
      </w:r>
      <w:r>
        <w:rPr>
          <w:rFonts w:eastAsiaTheme="minorEastAsia"/>
          <w:color w:val="993366"/>
        </w:rPr>
        <w:t>OPTIONAL</w:t>
      </w:r>
      <w:r>
        <w:rPr>
          <w:rFonts w:eastAsiaTheme="minorEastAsia"/>
        </w:rPr>
        <w:t>,</w:t>
      </w:r>
    </w:p>
    <w:p w14:paraId="6272A10D" w14:textId="77777777" w:rsidR="004F39EB" w:rsidRDefault="00307E05">
      <w:pPr>
        <w:pStyle w:val="PL"/>
        <w:rPr>
          <w:rFonts w:eastAsiaTheme="minorEastAsia"/>
          <w:color w:val="808080"/>
        </w:rPr>
      </w:pPr>
      <w:r>
        <w:t xml:space="preserve">    </w:t>
      </w:r>
      <w:r>
        <w:rPr>
          <w:rFonts w:eastAsiaTheme="minorEastAsia"/>
          <w:color w:val="808080"/>
        </w:rPr>
        <w:t>-- 10-26f(1-9): CSI-RS based contention free RA for HO</w:t>
      </w:r>
    </w:p>
    <w:p w14:paraId="62995E9D" w14:textId="77777777" w:rsidR="004F39EB" w:rsidRDefault="00307E05">
      <w:pPr>
        <w:pStyle w:val="PL"/>
        <w:rPr>
          <w:rFonts w:eastAsiaTheme="minorEastAsia"/>
        </w:rPr>
      </w:pPr>
      <w:r>
        <w:t xml:space="preserve">    </w:t>
      </w:r>
      <w:r>
        <w:rPr>
          <w:rFonts w:eastAsiaTheme="minorEastAsia"/>
        </w:rPr>
        <w:t xml:space="preserve">csi-RS-CFRA-ForHO-r16                                 </w:t>
      </w:r>
      <w:r>
        <w:rPr>
          <w:rFonts w:eastAsiaTheme="minorEastAsia"/>
          <w:color w:val="993366"/>
        </w:rPr>
        <w:t>ENUMERATED</w:t>
      </w:r>
      <w:r>
        <w:rPr>
          <w:rFonts w:eastAsiaTheme="minorEastAsia"/>
        </w:rPr>
        <w:t xml:space="preserve"> {supported}               </w:t>
      </w:r>
      <w:r>
        <w:rPr>
          <w:rFonts w:eastAsiaTheme="minorEastAsia"/>
          <w:color w:val="993366"/>
        </w:rPr>
        <w:t>OPTIONAL</w:t>
      </w:r>
    </w:p>
    <w:p w14:paraId="30CFA6A5" w14:textId="77777777" w:rsidR="004F39EB" w:rsidRDefault="00307E05">
      <w:pPr>
        <w:pStyle w:val="PL"/>
        <w:rPr>
          <w:rFonts w:eastAsiaTheme="minorEastAsia"/>
        </w:rPr>
      </w:pPr>
      <w:r>
        <w:rPr>
          <w:rFonts w:eastAsiaTheme="minorEastAsia"/>
        </w:rPr>
        <w:t>}</w:t>
      </w:r>
    </w:p>
    <w:p w14:paraId="2938DA37" w14:textId="77777777" w:rsidR="004F39EB" w:rsidRDefault="004F39EB">
      <w:pPr>
        <w:pStyle w:val="PL"/>
        <w:rPr>
          <w:rFonts w:eastAsiaTheme="minorEastAsia"/>
        </w:rPr>
      </w:pPr>
    </w:p>
    <w:p w14:paraId="05183465" w14:textId="77777777" w:rsidR="004F39EB" w:rsidRDefault="00307E05">
      <w:pPr>
        <w:pStyle w:val="PL"/>
        <w:rPr>
          <w:rFonts w:eastAsiaTheme="minorEastAsia"/>
        </w:rPr>
      </w:pPr>
      <w:r>
        <w:rPr>
          <w:rFonts w:eastAsiaTheme="minorEastAsia"/>
        </w:rPr>
        <w:t xml:space="preserve">SharedSpectrumChAccessParamsPerBand-v1650 ::=       </w:t>
      </w:r>
      <w:r>
        <w:rPr>
          <w:rFonts w:eastAsiaTheme="minorEastAsia"/>
          <w:color w:val="993366"/>
        </w:rPr>
        <w:t>SEQUENCE</w:t>
      </w:r>
      <w:r>
        <w:rPr>
          <w:rFonts w:eastAsiaTheme="minorEastAsia"/>
        </w:rPr>
        <w:t xml:space="preserve"> {</w:t>
      </w:r>
    </w:p>
    <w:p w14:paraId="0C9EB3F4" w14:textId="77777777" w:rsidR="004F39EB" w:rsidRDefault="00307E05">
      <w:pPr>
        <w:pStyle w:val="PL"/>
        <w:rPr>
          <w:rFonts w:eastAsiaTheme="minorEastAsia"/>
          <w:color w:val="808080"/>
        </w:rPr>
      </w:pPr>
      <w:r>
        <w:t xml:space="preserve">    </w:t>
      </w:r>
      <w:r>
        <w:rPr>
          <w:rFonts w:eastAsiaTheme="minorEastAsia"/>
          <w:color w:val="808080"/>
        </w:rPr>
        <w:t>-- Extension of R1 10-9 capability to configure up to 16 instead of 4 cells or cell groups, respectively</w:t>
      </w:r>
    </w:p>
    <w:p w14:paraId="3F6A4007" w14:textId="77777777" w:rsidR="004F39EB" w:rsidRDefault="00307E05">
      <w:pPr>
        <w:pStyle w:val="PL"/>
        <w:rPr>
          <w:rFonts w:eastAsiaTheme="minorEastAsia"/>
        </w:rPr>
      </w:pPr>
      <w:r>
        <w:t xml:space="preserve">    </w:t>
      </w:r>
      <w:r>
        <w:rPr>
          <w:rFonts w:eastAsiaTheme="minorEastAsia"/>
        </w:rPr>
        <w:t xml:space="preserve">extendedSearchSpaceSwitchWithDCI-r16                </w:t>
      </w:r>
      <w:r>
        <w:rPr>
          <w:rFonts w:eastAsiaTheme="minorEastAsia"/>
          <w:color w:val="993366"/>
        </w:rPr>
        <w:t>ENUMERATED</w:t>
      </w:r>
      <w:r>
        <w:rPr>
          <w:rFonts w:eastAsiaTheme="minorEastAsia"/>
        </w:rPr>
        <w:t xml:space="preserve"> {supported}               </w:t>
      </w:r>
      <w:r>
        <w:rPr>
          <w:rFonts w:eastAsiaTheme="minorEastAsia"/>
          <w:color w:val="993366"/>
        </w:rPr>
        <w:t>OPTIONAL</w:t>
      </w:r>
    </w:p>
    <w:p w14:paraId="6A2722B5" w14:textId="77777777" w:rsidR="004F39EB" w:rsidRDefault="00307E05">
      <w:pPr>
        <w:pStyle w:val="PL"/>
        <w:rPr>
          <w:rFonts w:eastAsiaTheme="minorEastAsia"/>
        </w:rPr>
      </w:pPr>
      <w:r>
        <w:rPr>
          <w:rFonts w:eastAsiaTheme="minorEastAsia"/>
        </w:rPr>
        <w:t>}</w:t>
      </w:r>
    </w:p>
    <w:p w14:paraId="7A6B759B" w14:textId="77777777" w:rsidR="004F39EB" w:rsidRDefault="004F39EB">
      <w:pPr>
        <w:pStyle w:val="PL"/>
        <w:rPr>
          <w:rFonts w:eastAsiaTheme="minorEastAsia"/>
        </w:rPr>
      </w:pPr>
    </w:p>
    <w:p w14:paraId="078BC52E" w14:textId="77777777" w:rsidR="004F39EB" w:rsidRDefault="00307E05">
      <w:pPr>
        <w:pStyle w:val="PL"/>
        <w:rPr>
          <w:rFonts w:eastAsiaTheme="minorEastAsia"/>
        </w:rPr>
      </w:pPr>
      <w:r>
        <w:rPr>
          <w:rFonts w:eastAsiaTheme="minorEastAsia"/>
        </w:rPr>
        <w:t>SharedSpectrumChAccessParamsPerBand-v1710 ::=</w:t>
      </w:r>
      <w:r>
        <w:t xml:space="preserve">    </w:t>
      </w:r>
      <w:r>
        <w:rPr>
          <w:rFonts w:eastAsiaTheme="minorEastAsia"/>
          <w:color w:val="993366"/>
        </w:rPr>
        <w:t>SEQUENCE</w:t>
      </w:r>
      <w:r>
        <w:rPr>
          <w:rFonts w:eastAsiaTheme="minorEastAsia"/>
        </w:rPr>
        <w:t xml:space="preserve"> {</w:t>
      </w:r>
    </w:p>
    <w:p w14:paraId="18183195" w14:textId="77777777" w:rsidR="004F39EB" w:rsidRDefault="00307E05">
      <w:pPr>
        <w:pStyle w:val="PL"/>
        <w:rPr>
          <w:rFonts w:eastAsiaTheme="minorEastAsia"/>
          <w:color w:val="808080"/>
        </w:rPr>
      </w:pPr>
      <w:r>
        <w:t xml:space="preserve">    </w:t>
      </w:r>
      <w:r>
        <w:rPr>
          <w:rFonts w:eastAsiaTheme="minorEastAsia"/>
          <w:color w:val="808080"/>
        </w:rPr>
        <w:t>-- R1 25-12: UE initiated semi-static channel occupancy with dependent configurations</w:t>
      </w:r>
    </w:p>
    <w:p w14:paraId="7332D99F" w14:textId="77777777" w:rsidR="004F39EB" w:rsidRDefault="00307E05">
      <w:pPr>
        <w:pStyle w:val="PL"/>
        <w:rPr>
          <w:rFonts w:eastAsiaTheme="minorEastAsia"/>
        </w:rPr>
      </w:pPr>
      <w:r>
        <w:t xml:space="preserve">    </w:t>
      </w:r>
      <w:r>
        <w:rPr>
          <w:rFonts w:eastAsiaTheme="minorEastAsia"/>
        </w:rPr>
        <w:t>ul-Semi-StaticChAccessDependentConfig-r17</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r>
        <w:rPr>
          <w:rFonts w:eastAsiaTheme="minorEastAsia"/>
        </w:rPr>
        <w:t>,</w:t>
      </w:r>
    </w:p>
    <w:p w14:paraId="00D3A752" w14:textId="77777777" w:rsidR="004F39EB" w:rsidRDefault="00307E05">
      <w:pPr>
        <w:pStyle w:val="PL"/>
        <w:rPr>
          <w:rFonts w:eastAsiaTheme="minorEastAsia"/>
          <w:color w:val="808080"/>
        </w:rPr>
      </w:pPr>
      <w:r>
        <w:t xml:space="preserve">    </w:t>
      </w:r>
      <w:r>
        <w:rPr>
          <w:rFonts w:eastAsiaTheme="minorEastAsia"/>
          <w:color w:val="808080"/>
        </w:rPr>
        <w:t>-- R1 25-13: UE initiated semi-static channel occupancy with independent configurations</w:t>
      </w:r>
    </w:p>
    <w:p w14:paraId="52C6A052" w14:textId="77777777" w:rsidR="004F39EB" w:rsidRDefault="00307E05">
      <w:pPr>
        <w:pStyle w:val="PL"/>
        <w:rPr>
          <w:rFonts w:eastAsiaTheme="minorEastAsia"/>
        </w:rPr>
      </w:pPr>
      <w:r>
        <w:t xml:space="preserve">    </w:t>
      </w:r>
      <w:r>
        <w:rPr>
          <w:rFonts w:eastAsiaTheme="minorEastAsia"/>
        </w:rPr>
        <w:t>ul-Semi-StaticChAccessIndependentConfig-r17</w:t>
      </w:r>
      <w:r>
        <w:t xml:space="preserve">      </w:t>
      </w:r>
      <w:r>
        <w:rPr>
          <w:rFonts w:eastAsiaTheme="minorEastAsia"/>
          <w:color w:val="993366"/>
        </w:rPr>
        <w:t>ENUMERATED</w:t>
      </w:r>
      <w:r>
        <w:rPr>
          <w:rFonts w:eastAsiaTheme="minorEastAsia"/>
        </w:rPr>
        <w:t xml:space="preserve"> {supported}</w:t>
      </w:r>
      <w:r>
        <w:t xml:space="preserve">            </w:t>
      </w:r>
      <w:r>
        <w:rPr>
          <w:rFonts w:eastAsiaTheme="minorEastAsia"/>
          <w:color w:val="993366"/>
        </w:rPr>
        <w:t>OPTIONAL</w:t>
      </w:r>
    </w:p>
    <w:p w14:paraId="29015816" w14:textId="77777777" w:rsidR="004F39EB" w:rsidRDefault="00307E05">
      <w:pPr>
        <w:pStyle w:val="PL"/>
        <w:rPr>
          <w:rFonts w:eastAsiaTheme="minorEastAsia"/>
        </w:rPr>
      </w:pPr>
      <w:r>
        <w:rPr>
          <w:rFonts w:eastAsiaTheme="minorEastAsia"/>
        </w:rPr>
        <w:t>}</w:t>
      </w:r>
    </w:p>
    <w:p w14:paraId="339D1152" w14:textId="77777777" w:rsidR="004F39EB" w:rsidRDefault="004F39EB">
      <w:pPr>
        <w:pStyle w:val="PL"/>
        <w:rPr>
          <w:rFonts w:eastAsiaTheme="minorEastAsia"/>
        </w:rPr>
      </w:pPr>
    </w:p>
    <w:p w14:paraId="2BAE3BA6" w14:textId="77777777" w:rsidR="004F39EB" w:rsidRDefault="00307E05">
      <w:pPr>
        <w:pStyle w:val="PL"/>
        <w:rPr>
          <w:rFonts w:eastAsiaTheme="minorEastAsia"/>
          <w:color w:val="808080"/>
        </w:rPr>
      </w:pPr>
      <w:r>
        <w:rPr>
          <w:rFonts w:eastAsiaTheme="minorEastAsia"/>
          <w:color w:val="808080"/>
        </w:rPr>
        <w:t>-- TAG-SHAREDSPECTRUMCHACCESSPARAMSPERBAND-STOP</w:t>
      </w:r>
    </w:p>
    <w:p w14:paraId="5633265F" w14:textId="77777777" w:rsidR="004F39EB" w:rsidRDefault="00307E05">
      <w:pPr>
        <w:pStyle w:val="PL"/>
        <w:rPr>
          <w:rFonts w:eastAsiaTheme="minorEastAsia"/>
          <w:color w:val="808080"/>
          <w:lang w:eastAsia="ja-JP"/>
        </w:rPr>
      </w:pPr>
      <w:r>
        <w:rPr>
          <w:rFonts w:eastAsiaTheme="minorEastAsia"/>
          <w:color w:val="808080"/>
        </w:rPr>
        <w:t>-- ASN1STOP</w:t>
      </w:r>
    </w:p>
    <w:p w14:paraId="0353E6E7" w14:textId="77777777" w:rsidR="004F39EB" w:rsidRDefault="004F39EB"/>
    <w:p w14:paraId="44CDDDF8" w14:textId="77777777" w:rsidR="004F39EB" w:rsidRDefault="00307E05">
      <w:pPr>
        <w:pStyle w:val="Heading3"/>
      </w:pPr>
      <w:bookmarkStart w:id="1295" w:name="_Toc60777493"/>
      <w:bookmarkStart w:id="1296" w:name="_Toc100930425"/>
      <w:r>
        <w:t>6.3.4</w:t>
      </w:r>
      <w:r>
        <w:tab/>
        <w:t>Other information elements</w:t>
      </w:r>
      <w:bookmarkEnd w:id="1295"/>
      <w:bookmarkEnd w:id="1296"/>
    </w:p>
    <w:p w14:paraId="28C959D3" w14:textId="77777777" w:rsidR="004F39EB" w:rsidRDefault="00307E05">
      <w:pPr>
        <w:pStyle w:val="Heading4"/>
      </w:pPr>
      <w:bookmarkStart w:id="1297" w:name="_Toc60777494"/>
      <w:bookmarkStart w:id="1298" w:name="_Toc100930426"/>
      <w:r>
        <w:t>–</w:t>
      </w:r>
      <w:r>
        <w:tab/>
      </w:r>
      <w:r>
        <w:rPr>
          <w:i/>
        </w:rPr>
        <w:t>AbsoluteTimeInfo</w:t>
      </w:r>
      <w:bookmarkEnd w:id="1297"/>
      <w:bookmarkEnd w:id="1298"/>
    </w:p>
    <w:p w14:paraId="4F87BF41" w14:textId="77777777" w:rsidR="004F39EB" w:rsidRDefault="00307E05">
      <w:pPr>
        <w:keepNext/>
        <w:keepLines/>
        <w:rPr>
          <w:iCs/>
        </w:rPr>
      </w:pPr>
      <w:r>
        <w:t xml:space="preserve">The IE </w:t>
      </w:r>
      <w:r>
        <w:rPr>
          <w:i/>
        </w:rPr>
        <w:t>AbsoluteTimeInfo</w:t>
      </w:r>
      <w:r>
        <w:rPr>
          <w:iCs/>
        </w:rPr>
        <w:t xml:space="preserve"> indicates an absolute time in a format YY-MM-DD HH:MM:SS and using BCD encoding.</w:t>
      </w:r>
      <w:r>
        <w:t xml:space="preserve"> </w:t>
      </w:r>
      <w:r>
        <w:rPr>
          <w:iCs/>
        </w:rPr>
        <w:t>The first/ leftmost bit of the bit string contains the most significant bit of the most significant digit of the year and so on.</w:t>
      </w:r>
    </w:p>
    <w:p w14:paraId="25C10505" w14:textId="77777777" w:rsidR="004F39EB" w:rsidRDefault="00307E05">
      <w:pPr>
        <w:pStyle w:val="TH"/>
      </w:pPr>
      <w:r>
        <w:rPr>
          <w:bCs/>
          <w:i/>
          <w:iCs/>
        </w:rPr>
        <w:t xml:space="preserve">AbsoluteTimeInfo </w:t>
      </w:r>
      <w:r>
        <w:t>information element</w:t>
      </w:r>
    </w:p>
    <w:p w14:paraId="78EA5393" w14:textId="77777777" w:rsidR="004F39EB" w:rsidRDefault="00307E05">
      <w:pPr>
        <w:pStyle w:val="PL"/>
        <w:rPr>
          <w:color w:val="808080"/>
        </w:rPr>
      </w:pPr>
      <w:r>
        <w:rPr>
          <w:color w:val="808080"/>
        </w:rPr>
        <w:t>-- ASN1START</w:t>
      </w:r>
    </w:p>
    <w:p w14:paraId="50952889" w14:textId="77777777" w:rsidR="004F39EB" w:rsidRDefault="00307E05">
      <w:pPr>
        <w:pStyle w:val="PL"/>
        <w:rPr>
          <w:color w:val="808080"/>
        </w:rPr>
      </w:pPr>
      <w:r>
        <w:rPr>
          <w:color w:val="808080"/>
        </w:rPr>
        <w:t>-- TAG-ABSOLUTETIMEINFO-START</w:t>
      </w:r>
    </w:p>
    <w:p w14:paraId="0540EC9C" w14:textId="77777777" w:rsidR="004F39EB" w:rsidRDefault="004F39EB">
      <w:pPr>
        <w:pStyle w:val="PL"/>
      </w:pPr>
    </w:p>
    <w:p w14:paraId="26C1D22C" w14:textId="77777777" w:rsidR="004F39EB" w:rsidRDefault="00307E05">
      <w:pPr>
        <w:pStyle w:val="PL"/>
      </w:pPr>
      <w:r>
        <w:t xml:space="preserve">AbsoluteTimeInfo-r16 ::= </w:t>
      </w:r>
      <w:r>
        <w:rPr>
          <w:color w:val="993366"/>
        </w:rPr>
        <w:t>BIT</w:t>
      </w:r>
      <w:r>
        <w:t xml:space="preserve"> </w:t>
      </w:r>
      <w:r>
        <w:rPr>
          <w:color w:val="993366"/>
        </w:rPr>
        <w:t>STRING</w:t>
      </w:r>
      <w:r>
        <w:t xml:space="preserve"> (</w:t>
      </w:r>
      <w:r>
        <w:rPr>
          <w:color w:val="993366"/>
        </w:rPr>
        <w:t>SIZE</w:t>
      </w:r>
      <w:r>
        <w:t xml:space="preserve"> (48))</w:t>
      </w:r>
    </w:p>
    <w:p w14:paraId="74A8AFFB" w14:textId="77777777" w:rsidR="004F39EB" w:rsidRDefault="004F39EB">
      <w:pPr>
        <w:pStyle w:val="PL"/>
      </w:pPr>
    </w:p>
    <w:p w14:paraId="067433C3" w14:textId="77777777" w:rsidR="004F39EB" w:rsidRDefault="00307E05">
      <w:pPr>
        <w:pStyle w:val="PL"/>
        <w:rPr>
          <w:color w:val="808080"/>
        </w:rPr>
      </w:pPr>
      <w:r>
        <w:rPr>
          <w:color w:val="808080"/>
        </w:rPr>
        <w:t>-- TAG-ABSOLUTETIMEINFO-STOP</w:t>
      </w:r>
    </w:p>
    <w:p w14:paraId="32F271D1" w14:textId="77777777" w:rsidR="004F39EB" w:rsidRDefault="00307E05">
      <w:pPr>
        <w:pStyle w:val="PL"/>
        <w:rPr>
          <w:color w:val="808080"/>
        </w:rPr>
      </w:pPr>
      <w:r>
        <w:rPr>
          <w:color w:val="808080"/>
        </w:rPr>
        <w:t>-- ASN1STOP</w:t>
      </w:r>
    </w:p>
    <w:p w14:paraId="1A053EB0" w14:textId="77777777" w:rsidR="004F39EB" w:rsidRDefault="004F39EB">
      <w:pPr>
        <w:rPr>
          <w:lang w:eastAsia="zh-CN"/>
        </w:rPr>
      </w:pPr>
    </w:p>
    <w:p w14:paraId="56429EA8" w14:textId="77777777" w:rsidR="004F39EB" w:rsidRDefault="00307E05">
      <w:pPr>
        <w:keepNext/>
        <w:keepLines/>
        <w:spacing w:before="120"/>
        <w:ind w:left="1418" w:hanging="1418"/>
        <w:outlineLvl w:val="3"/>
        <w:rPr>
          <w:rFonts w:ascii="Arial" w:hAnsi="Arial"/>
          <w:sz w:val="24"/>
        </w:rPr>
      </w:pPr>
      <w:bookmarkStart w:id="1299" w:name="_Hlk88212843"/>
      <w:r>
        <w:rPr>
          <w:rFonts w:ascii="Arial" w:hAnsi="Arial"/>
          <w:sz w:val="24"/>
        </w:rPr>
        <w:t>–</w:t>
      </w:r>
      <w:r>
        <w:rPr>
          <w:rFonts w:ascii="Arial" w:hAnsi="Arial"/>
          <w:sz w:val="24"/>
        </w:rPr>
        <w:tab/>
      </w:r>
      <w:r>
        <w:rPr>
          <w:rFonts w:ascii="Arial" w:hAnsi="Arial"/>
          <w:i/>
          <w:sz w:val="24"/>
        </w:rPr>
        <w:t>AppLayerMeasConfig</w:t>
      </w:r>
    </w:p>
    <w:p w14:paraId="54CD8020" w14:textId="77777777" w:rsidR="004F39EB" w:rsidRDefault="00307E05">
      <w:pPr>
        <w:keepNext/>
        <w:keepLines/>
        <w:rPr>
          <w:iCs/>
        </w:rPr>
      </w:pPr>
      <w:r>
        <w:t xml:space="preserve">The IE </w:t>
      </w:r>
      <w:r>
        <w:rPr>
          <w:i/>
        </w:rPr>
        <w:t>AppLayerMeasConfig</w:t>
      </w:r>
      <w:r>
        <w:rPr>
          <w:iCs/>
        </w:rPr>
        <w:t xml:space="preserve"> indicates configuration of application layer measurements.</w:t>
      </w:r>
    </w:p>
    <w:p w14:paraId="6AB93772" w14:textId="77777777" w:rsidR="004F39EB" w:rsidRDefault="00307E05">
      <w:pPr>
        <w:keepNext/>
        <w:keepLines/>
        <w:spacing w:before="60"/>
        <w:jc w:val="center"/>
        <w:rPr>
          <w:rFonts w:ascii="Arial" w:hAnsi="Arial"/>
          <w:b/>
        </w:rPr>
      </w:pPr>
      <w:r>
        <w:rPr>
          <w:rFonts w:ascii="Arial" w:hAnsi="Arial"/>
          <w:b/>
          <w:bCs/>
          <w:i/>
          <w:iCs/>
        </w:rPr>
        <w:t xml:space="preserve">AppLayerMeasConfig </w:t>
      </w:r>
      <w:r>
        <w:rPr>
          <w:rFonts w:ascii="Arial" w:hAnsi="Arial"/>
          <w:b/>
        </w:rPr>
        <w:t>information element</w:t>
      </w:r>
    </w:p>
    <w:p w14:paraId="5E90F8DD" w14:textId="77777777" w:rsidR="004F39EB" w:rsidRDefault="00307E05">
      <w:pPr>
        <w:pStyle w:val="PL"/>
        <w:rPr>
          <w:color w:val="808080"/>
        </w:rPr>
      </w:pPr>
      <w:r>
        <w:rPr>
          <w:color w:val="808080"/>
        </w:rPr>
        <w:t>-- ASN1START</w:t>
      </w:r>
    </w:p>
    <w:p w14:paraId="7AA81810" w14:textId="77777777" w:rsidR="004F39EB" w:rsidRDefault="00307E05">
      <w:pPr>
        <w:pStyle w:val="PL"/>
        <w:rPr>
          <w:color w:val="808080"/>
        </w:rPr>
      </w:pPr>
      <w:r>
        <w:rPr>
          <w:color w:val="808080"/>
        </w:rPr>
        <w:t>-- TAG-APPLAYERMEASCONFIG-START</w:t>
      </w:r>
    </w:p>
    <w:p w14:paraId="1DB01F97" w14:textId="77777777" w:rsidR="004F39EB" w:rsidRDefault="004F39EB">
      <w:pPr>
        <w:pStyle w:val="PL"/>
      </w:pPr>
    </w:p>
    <w:p w14:paraId="08B8AE6A" w14:textId="77777777" w:rsidR="004F39EB" w:rsidRDefault="00307E05">
      <w:pPr>
        <w:pStyle w:val="PL"/>
      </w:pPr>
      <w:bookmarkStart w:id="1300" w:name="_Hlk89074849"/>
      <w:r>
        <w:t xml:space="preserve">AppLayerMeasConfig-r17 ::=           </w:t>
      </w:r>
      <w:r>
        <w:rPr>
          <w:color w:val="993366"/>
        </w:rPr>
        <w:t>SEQUENCE</w:t>
      </w:r>
      <w:r>
        <w:t xml:space="preserve"> {</w:t>
      </w:r>
    </w:p>
    <w:p w14:paraId="3007C1B8" w14:textId="77777777" w:rsidR="004F39EB" w:rsidRDefault="00307E05">
      <w:pPr>
        <w:pStyle w:val="PL"/>
        <w:rPr>
          <w:color w:val="808080"/>
        </w:rPr>
      </w:pPr>
      <w:r>
        <w:t xml:space="preserve">    measConfigAppLayerToAddModList-r17   </w:t>
      </w:r>
      <w:r>
        <w:rPr>
          <w:color w:val="993366"/>
        </w:rPr>
        <w:t>SEQUENCE</w:t>
      </w:r>
      <w:r>
        <w:t xml:space="preserve"> (</w:t>
      </w:r>
      <w:r>
        <w:rPr>
          <w:color w:val="993366"/>
        </w:rPr>
        <w:t>SIZE</w:t>
      </w:r>
      <w:r>
        <w:t xml:space="preserve"> (1..maxNrofAppLayerMeas-r17))</w:t>
      </w:r>
      <w:r>
        <w:rPr>
          <w:color w:val="993366"/>
        </w:rPr>
        <w:t xml:space="preserve"> OF</w:t>
      </w:r>
      <w:r>
        <w:t xml:space="preserve"> MeasConfigAppLayer-r17     </w:t>
      </w:r>
      <w:r>
        <w:rPr>
          <w:color w:val="993366"/>
        </w:rPr>
        <w:t>OPTIONAL</w:t>
      </w:r>
      <w:r>
        <w:t xml:space="preserve">, </w:t>
      </w:r>
      <w:r>
        <w:rPr>
          <w:color w:val="808080"/>
        </w:rPr>
        <w:t>-- Need N</w:t>
      </w:r>
    </w:p>
    <w:p w14:paraId="349F85F0" w14:textId="77777777" w:rsidR="004F39EB" w:rsidRDefault="00307E05">
      <w:pPr>
        <w:pStyle w:val="PL"/>
        <w:rPr>
          <w:color w:val="808080"/>
        </w:rPr>
      </w:pPr>
      <w:r>
        <w:t xml:space="preserve">    measConfigAppLayerToReleaseList-r17  </w:t>
      </w:r>
      <w:r>
        <w:rPr>
          <w:color w:val="993366"/>
        </w:rPr>
        <w:t>SEQUENCE</w:t>
      </w:r>
      <w:r>
        <w:t xml:space="preserve"> (</w:t>
      </w:r>
      <w:r>
        <w:rPr>
          <w:color w:val="993366"/>
        </w:rPr>
        <w:t>SIZE</w:t>
      </w:r>
      <w:r>
        <w:t xml:space="preserve"> (1..maxNrofAppLayerMeas-r17))</w:t>
      </w:r>
      <w:r>
        <w:rPr>
          <w:color w:val="993366"/>
        </w:rPr>
        <w:t xml:space="preserve"> OF</w:t>
      </w:r>
      <w:r>
        <w:t xml:space="preserve"> MeasConfigAppLayerId-r17   </w:t>
      </w:r>
      <w:r>
        <w:rPr>
          <w:color w:val="993366"/>
        </w:rPr>
        <w:t>OPTIONAL</w:t>
      </w:r>
      <w:r>
        <w:t xml:space="preserve">, </w:t>
      </w:r>
      <w:r>
        <w:rPr>
          <w:color w:val="808080"/>
        </w:rPr>
        <w:t>-- Need N</w:t>
      </w:r>
    </w:p>
    <w:p w14:paraId="66E216B6" w14:textId="77777777" w:rsidR="004F39EB" w:rsidRDefault="00307E05">
      <w:pPr>
        <w:pStyle w:val="PL"/>
        <w:rPr>
          <w:color w:val="808080"/>
        </w:rPr>
      </w:pPr>
      <w:r>
        <w:t xml:space="preserve">    </w:t>
      </w:r>
      <w:r>
        <w:rPr>
          <w:rFonts w:eastAsia="SimSun"/>
        </w:rPr>
        <w:t>rrc-SegAllowed-r17</w:t>
      </w:r>
      <w:r>
        <w:t xml:space="preserve">                   </w:t>
      </w:r>
      <w:r>
        <w:rPr>
          <w:color w:val="993366"/>
        </w:rPr>
        <w:t>ENUMERATED</w:t>
      </w:r>
      <w:r>
        <w:t xml:space="preserve"> {enabled}                                                       </w:t>
      </w:r>
      <w:r>
        <w:rPr>
          <w:color w:val="993366"/>
        </w:rPr>
        <w:t>OPTIONAL</w:t>
      </w:r>
      <w:r>
        <w:t xml:space="preserve">, </w:t>
      </w:r>
      <w:r>
        <w:rPr>
          <w:color w:val="808080"/>
        </w:rPr>
        <w:t>-- Need R</w:t>
      </w:r>
    </w:p>
    <w:p w14:paraId="0A8E2BBF" w14:textId="77777777" w:rsidR="004F39EB" w:rsidRDefault="00307E05">
      <w:pPr>
        <w:pStyle w:val="PL"/>
      </w:pPr>
      <w:r>
        <w:t xml:space="preserve">    ...</w:t>
      </w:r>
    </w:p>
    <w:p w14:paraId="0B30F9E2" w14:textId="77777777" w:rsidR="004F39EB" w:rsidRDefault="00307E05">
      <w:pPr>
        <w:pStyle w:val="PL"/>
      </w:pPr>
      <w:r>
        <w:t>}</w:t>
      </w:r>
    </w:p>
    <w:p w14:paraId="70EF0F1E" w14:textId="77777777" w:rsidR="004F39EB" w:rsidRDefault="004F39EB">
      <w:pPr>
        <w:pStyle w:val="PL"/>
      </w:pPr>
    </w:p>
    <w:p w14:paraId="1E23DEB2" w14:textId="77777777" w:rsidR="004F39EB" w:rsidRDefault="00307E05">
      <w:pPr>
        <w:pStyle w:val="PL"/>
      </w:pPr>
      <w:r>
        <w:t xml:space="preserve">MeasConfigAppLayer-r17 ::=           </w:t>
      </w:r>
      <w:r>
        <w:rPr>
          <w:color w:val="993366"/>
        </w:rPr>
        <w:t>SEQUENCE</w:t>
      </w:r>
      <w:r>
        <w:t xml:space="preserve"> {</w:t>
      </w:r>
    </w:p>
    <w:p w14:paraId="6123229C" w14:textId="77777777" w:rsidR="004F39EB" w:rsidRDefault="00307E05">
      <w:pPr>
        <w:pStyle w:val="PL"/>
      </w:pPr>
      <w:r>
        <w:t xml:space="preserve">    measConfigAppLayerId-r17             MeasConfigAppLayerId-r17,</w:t>
      </w:r>
    </w:p>
    <w:p w14:paraId="1BF3B39C" w14:textId="77777777" w:rsidR="004F39EB" w:rsidRDefault="00307E05">
      <w:pPr>
        <w:pStyle w:val="PL"/>
        <w:rPr>
          <w:color w:val="808080"/>
        </w:rPr>
      </w:pPr>
      <w:r>
        <w:t xml:space="preserve">    measConfigAppLayerContainer-r17      </w:t>
      </w:r>
      <w:r>
        <w:rPr>
          <w:color w:val="993366"/>
        </w:rPr>
        <w:t>OCTET</w:t>
      </w:r>
      <w:r>
        <w:t xml:space="preserve"> </w:t>
      </w:r>
      <w:r>
        <w:rPr>
          <w:color w:val="993366"/>
        </w:rPr>
        <w:t>STRING</w:t>
      </w:r>
      <w:r>
        <w:t xml:space="preserve"> (</w:t>
      </w:r>
      <w:r>
        <w:rPr>
          <w:color w:val="993366"/>
        </w:rPr>
        <w:t>SIZE</w:t>
      </w:r>
      <w:r>
        <w:t xml:space="preserve"> (1..8000))                                              </w:t>
      </w:r>
      <w:r>
        <w:rPr>
          <w:color w:val="993366"/>
        </w:rPr>
        <w:t>OPTIONAL</w:t>
      </w:r>
      <w:r>
        <w:t>,</w:t>
      </w:r>
      <w:r>
        <w:rPr>
          <w:rFonts w:eastAsia="SimSun"/>
        </w:rPr>
        <w:t xml:space="preserve"> </w:t>
      </w:r>
      <w:r>
        <w:rPr>
          <w:rFonts w:eastAsia="SimSun"/>
          <w:color w:val="808080"/>
        </w:rPr>
        <w:t>-- Need N</w:t>
      </w:r>
    </w:p>
    <w:p w14:paraId="6F3E2197" w14:textId="77777777" w:rsidR="004F39EB" w:rsidRDefault="00307E05">
      <w:pPr>
        <w:pStyle w:val="PL"/>
        <w:rPr>
          <w:color w:val="808080"/>
        </w:rPr>
      </w:pPr>
      <w:r>
        <w:t xml:space="preserve">    serviceType-r17                      </w:t>
      </w:r>
      <w:r>
        <w:rPr>
          <w:color w:val="993366"/>
        </w:rPr>
        <w:t>ENUMERATED</w:t>
      </w:r>
      <w:r>
        <w:t xml:space="preserve"> {streaming, mtsi, vr, spare5, spare4, spare3, spare2, spare1}   </w:t>
      </w:r>
      <w:r>
        <w:rPr>
          <w:color w:val="993366"/>
        </w:rPr>
        <w:t>OPTIONAL</w:t>
      </w:r>
      <w:r>
        <w:t>,</w:t>
      </w:r>
      <w:r>
        <w:rPr>
          <w:rFonts w:eastAsia="SimSun"/>
        </w:rPr>
        <w:t xml:space="preserve"> </w:t>
      </w:r>
      <w:r>
        <w:rPr>
          <w:rFonts w:eastAsia="SimSun"/>
          <w:color w:val="808080"/>
        </w:rPr>
        <w:t>-- Need M</w:t>
      </w:r>
    </w:p>
    <w:p w14:paraId="3D9B875B" w14:textId="77777777" w:rsidR="004F39EB" w:rsidRDefault="00307E05">
      <w:pPr>
        <w:pStyle w:val="PL"/>
        <w:rPr>
          <w:color w:val="808080"/>
        </w:rPr>
      </w:pPr>
      <w:r>
        <w:t xml:space="preserve">    pauseReporting                       </w:t>
      </w:r>
      <w:r>
        <w:rPr>
          <w:color w:val="993366"/>
        </w:rPr>
        <w:t>BOOLEAN</w:t>
      </w:r>
      <w:r>
        <w:t xml:space="preserve">                                                                    </w:t>
      </w:r>
      <w:r>
        <w:rPr>
          <w:color w:val="993366"/>
        </w:rPr>
        <w:t>OPTIONAL</w:t>
      </w:r>
      <w:r>
        <w:t>,</w:t>
      </w:r>
      <w:r>
        <w:rPr>
          <w:rFonts w:eastAsia="SimSun"/>
        </w:rPr>
        <w:t xml:space="preserve"> </w:t>
      </w:r>
      <w:r>
        <w:rPr>
          <w:rFonts w:eastAsia="SimSun"/>
          <w:color w:val="808080"/>
        </w:rPr>
        <w:t>-- Need M</w:t>
      </w:r>
    </w:p>
    <w:p w14:paraId="12A47E4F" w14:textId="77777777" w:rsidR="004F39EB" w:rsidRDefault="00307E05">
      <w:pPr>
        <w:pStyle w:val="PL"/>
        <w:rPr>
          <w:color w:val="808080"/>
        </w:rPr>
      </w:pPr>
      <w:r>
        <w:t xml:space="preserve">    transmissionOfSessionStartStop       </w:t>
      </w:r>
      <w:r>
        <w:rPr>
          <w:color w:val="993366"/>
        </w:rPr>
        <w:t>BOOLEAN</w:t>
      </w:r>
      <w:r>
        <w:t xml:space="preserve">                                                                    </w:t>
      </w:r>
      <w:r>
        <w:rPr>
          <w:color w:val="993366"/>
        </w:rPr>
        <w:t>OPTIONAL</w:t>
      </w:r>
      <w:r>
        <w:t>,</w:t>
      </w:r>
      <w:r>
        <w:rPr>
          <w:rFonts w:eastAsia="SimSun"/>
        </w:rPr>
        <w:t xml:space="preserve"> </w:t>
      </w:r>
      <w:r>
        <w:rPr>
          <w:rFonts w:eastAsia="SimSun"/>
          <w:color w:val="808080"/>
        </w:rPr>
        <w:t>-- Need M</w:t>
      </w:r>
    </w:p>
    <w:p w14:paraId="4B8E64C8" w14:textId="77777777" w:rsidR="004F39EB" w:rsidRDefault="00307E05">
      <w:pPr>
        <w:pStyle w:val="PL"/>
        <w:rPr>
          <w:color w:val="808080"/>
        </w:rPr>
      </w:pPr>
      <w:r>
        <w:t xml:space="preserve">    ran-VisibleParameters-r17            SetupRelease {RAN-VisibleParameters-r17}                                   </w:t>
      </w:r>
      <w:r>
        <w:rPr>
          <w:color w:val="993366"/>
        </w:rPr>
        <w:t>OPTIONAL</w:t>
      </w:r>
      <w:r>
        <w:t xml:space="preserve">, </w:t>
      </w:r>
      <w:r>
        <w:rPr>
          <w:color w:val="808080"/>
        </w:rPr>
        <w:t>-- Need M</w:t>
      </w:r>
    </w:p>
    <w:p w14:paraId="30BD1C75" w14:textId="77777777" w:rsidR="004F39EB" w:rsidRDefault="00307E05">
      <w:pPr>
        <w:pStyle w:val="PL"/>
      </w:pPr>
      <w:r>
        <w:t xml:space="preserve">    ...</w:t>
      </w:r>
    </w:p>
    <w:p w14:paraId="61F97923" w14:textId="77777777" w:rsidR="004F39EB" w:rsidRDefault="00307E05">
      <w:pPr>
        <w:pStyle w:val="PL"/>
      </w:pPr>
      <w:r>
        <w:t>}</w:t>
      </w:r>
    </w:p>
    <w:p w14:paraId="3AA91C3E" w14:textId="77777777" w:rsidR="004F39EB" w:rsidRDefault="004F39EB">
      <w:pPr>
        <w:pStyle w:val="PL"/>
      </w:pPr>
    </w:p>
    <w:p w14:paraId="04AD38EA" w14:textId="77777777" w:rsidR="004F39EB" w:rsidRDefault="00307E05">
      <w:pPr>
        <w:pStyle w:val="PL"/>
      </w:pPr>
      <w:r>
        <w:t xml:space="preserve">RAN-VisibleParameters-r17 ::=        </w:t>
      </w:r>
      <w:r>
        <w:rPr>
          <w:color w:val="993366"/>
        </w:rPr>
        <w:t>SEQUENCE</w:t>
      </w:r>
      <w:r>
        <w:t xml:space="preserve"> {</w:t>
      </w:r>
    </w:p>
    <w:p w14:paraId="046D19F1" w14:textId="77777777" w:rsidR="004F39EB" w:rsidRDefault="00307E05">
      <w:pPr>
        <w:pStyle w:val="PL"/>
        <w:rPr>
          <w:color w:val="808080"/>
        </w:rPr>
      </w:pPr>
      <w:r>
        <w:t xml:space="preserve">    ran-VisiblePeriodicity-r17           </w:t>
      </w:r>
      <w:r>
        <w:rPr>
          <w:color w:val="993366"/>
        </w:rPr>
        <w:t>ENUMERATED</w:t>
      </w:r>
      <w:r>
        <w:t xml:space="preserve"> {ms120, ms240, ms480, ms640, ms1024}                            </w:t>
      </w:r>
      <w:r>
        <w:rPr>
          <w:color w:val="993366"/>
        </w:rPr>
        <w:t>OPTIONAL</w:t>
      </w:r>
      <w:r>
        <w:t xml:space="preserve">, </w:t>
      </w:r>
      <w:r>
        <w:rPr>
          <w:color w:val="808080"/>
        </w:rPr>
        <w:t>-- Need S</w:t>
      </w:r>
    </w:p>
    <w:p w14:paraId="6888D71D" w14:textId="77777777" w:rsidR="004F39EB" w:rsidRDefault="00307E05">
      <w:pPr>
        <w:pStyle w:val="PL"/>
        <w:rPr>
          <w:color w:val="808080"/>
        </w:rPr>
      </w:pPr>
      <w:r>
        <w:t xml:space="preserve">    numberOfBufferLevelEntries-r17       </w:t>
      </w:r>
      <w:r>
        <w:rPr>
          <w:color w:val="993366"/>
        </w:rPr>
        <w:t>INTEGER</w:t>
      </w:r>
      <w:r>
        <w:t xml:space="preserve"> (1..8)                                                             </w:t>
      </w:r>
      <w:r>
        <w:rPr>
          <w:color w:val="993366"/>
        </w:rPr>
        <w:t>OPTIONAL</w:t>
      </w:r>
      <w:r>
        <w:t xml:space="preserve">, </w:t>
      </w:r>
      <w:r>
        <w:rPr>
          <w:color w:val="808080"/>
        </w:rPr>
        <w:t>-- Need R</w:t>
      </w:r>
    </w:p>
    <w:p w14:paraId="64B165F3" w14:textId="77777777" w:rsidR="004F39EB" w:rsidRDefault="00307E05">
      <w:pPr>
        <w:pStyle w:val="PL"/>
        <w:rPr>
          <w:color w:val="808080"/>
        </w:rPr>
      </w:pPr>
      <w:r>
        <w:t xml:space="preserve">    reportPlayoutDelayForMediaStartup-r17 </w:t>
      </w:r>
      <w:r>
        <w:rPr>
          <w:color w:val="993366"/>
        </w:rPr>
        <w:t>BOOLEAN</w:t>
      </w:r>
      <w:r>
        <w:t xml:space="preserve">                                                                   </w:t>
      </w:r>
      <w:r>
        <w:rPr>
          <w:color w:val="993366"/>
        </w:rPr>
        <w:t>OPTIONAL</w:t>
      </w:r>
      <w:r>
        <w:t>,</w:t>
      </w:r>
      <w:r>
        <w:rPr>
          <w:rFonts w:eastAsia="SimSun"/>
        </w:rPr>
        <w:t xml:space="preserve"> </w:t>
      </w:r>
      <w:r>
        <w:rPr>
          <w:rFonts w:eastAsia="SimSun"/>
          <w:color w:val="808080"/>
        </w:rPr>
        <w:t>-- Need M</w:t>
      </w:r>
    </w:p>
    <w:p w14:paraId="04A10322" w14:textId="77777777" w:rsidR="004F39EB" w:rsidRDefault="00307E05">
      <w:pPr>
        <w:pStyle w:val="PL"/>
      </w:pPr>
      <w:r>
        <w:t xml:space="preserve">    ...</w:t>
      </w:r>
    </w:p>
    <w:p w14:paraId="3001D963" w14:textId="77777777" w:rsidR="004F39EB" w:rsidRDefault="00307E05">
      <w:pPr>
        <w:pStyle w:val="PL"/>
      </w:pPr>
      <w:r>
        <w:t>}</w:t>
      </w:r>
    </w:p>
    <w:bookmarkEnd w:id="1300"/>
    <w:p w14:paraId="51FD80FB" w14:textId="77777777" w:rsidR="004F39EB" w:rsidRDefault="004F39EB">
      <w:pPr>
        <w:pStyle w:val="PL"/>
      </w:pPr>
    </w:p>
    <w:p w14:paraId="054A0B1B" w14:textId="77777777" w:rsidR="004F39EB" w:rsidRDefault="00307E05">
      <w:pPr>
        <w:pStyle w:val="PL"/>
        <w:rPr>
          <w:color w:val="808080"/>
        </w:rPr>
      </w:pPr>
      <w:r>
        <w:rPr>
          <w:color w:val="808080"/>
        </w:rPr>
        <w:t>-- TAG-APPLAYERMEASCONFIG-STOP</w:t>
      </w:r>
    </w:p>
    <w:p w14:paraId="0498D032" w14:textId="77777777" w:rsidR="004F39EB" w:rsidRDefault="00307E05">
      <w:pPr>
        <w:pStyle w:val="PL"/>
        <w:rPr>
          <w:color w:val="808080"/>
        </w:rPr>
      </w:pPr>
      <w:r>
        <w:rPr>
          <w:color w:val="808080"/>
        </w:rPr>
        <w:t>-- ASN1STOP</w:t>
      </w:r>
    </w:p>
    <w:p w14:paraId="7577C948" w14:textId="77777777" w:rsidR="004F39EB" w:rsidRDefault="004F39EB">
      <w:pPr>
        <w:rPr>
          <w:noProof/>
          <w:lang w:eastAsia="en-GB"/>
        </w:rPr>
      </w:pPr>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4F39EB" w14:paraId="183BDB7D" w14:textId="77777777">
        <w:tc>
          <w:tcPr>
            <w:tcW w:w="14132" w:type="dxa"/>
            <w:tcBorders>
              <w:top w:val="single" w:sz="4" w:space="0" w:color="auto"/>
              <w:left w:val="single" w:sz="4" w:space="0" w:color="auto"/>
              <w:bottom w:val="single" w:sz="4" w:space="0" w:color="auto"/>
              <w:right w:val="single" w:sz="4" w:space="0" w:color="auto"/>
            </w:tcBorders>
          </w:tcPr>
          <w:bookmarkEnd w:id="1299"/>
          <w:p w14:paraId="0F71B510" w14:textId="77777777" w:rsidR="004F39EB" w:rsidRDefault="00307E05">
            <w:pPr>
              <w:pStyle w:val="TAH"/>
              <w:rPr>
                <w:szCs w:val="22"/>
                <w:lang w:eastAsia="sv-SE"/>
              </w:rPr>
            </w:pPr>
            <w:r>
              <w:rPr>
                <w:i/>
                <w:szCs w:val="22"/>
                <w:lang w:eastAsia="sv-SE"/>
              </w:rPr>
              <w:t xml:space="preserve">AppLayerMeasConfig </w:t>
            </w:r>
            <w:r>
              <w:rPr>
                <w:szCs w:val="22"/>
                <w:lang w:eastAsia="sv-SE"/>
              </w:rPr>
              <w:t>field descriptions</w:t>
            </w:r>
          </w:p>
        </w:tc>
      </w:tr>
      <w:tr w:rsidR="004F39EB" w14:paraId="29A5524B" w14:textId="77777777">
        <w:tc>
          <w:tcPr>
            <w:tcW w:w="14132" w:type="dxa"/>
            <w:tcBorders>
              <w:top w:val="single" w:sz="4" w:space="0" w:color="auto"/>
              <w:left w:val="single" w:sz="4" w:space="0" w:color="auto"/>
              <w:bottom w:val="single" w:sz="4" w:space="0" w:color="auto"/>
              <w:right w:val="single" w:sz="4" w:space="0" w:color="auto"/>
            </w:tcBorders>
          </w:tcPr>
          <w:p w14:paraId="4B60187C" w14:textId="77777777" w:rsidR="004F39EB" w:rsidRDefault="00307E05">
            <w:pPr>
              <w:pStyle w:val="TAL"/>
              <w:rPr>
                <w:b/>
                <w:i/>
                <w:szCs w:val="22"/>
                <w:lang w:eastAsia="sv-SE"/>
              </w:rPr>
            </w:pPr>
            <w:r>
              <w:rPr>
                <w:b/>
                <w:i/>
                <w:szCs w:val="22"/>
                <w:lang w:eastAsia="sv-SE"/>
              </w:rPr>
              <w:t>measConfigAppLayerContainer</w:t>
            </w:r>
          </w:p>
          <w:p w14:paraId="4098313A" w14:textId="77777777" w:rsidR="004F39EB" w:rsidRDefault="00307E05">
            <w:pPr>
              <w:pStyle w:val="TAL"/>
              <w:rPr>
                <w:szCs w:val="22"/>
                <w:lang w:eastAsia="sv-SE"/>
              </w:rPr>
            </w:pPr>
            <w:r>
              <w:rPr>
                <w:szCs w:val="22"/>
                <w:lang w:eastAsia="sv-SE"/>
              </w:rPr>
              <w:t>The field contains configuration of application layer measurements, see Annex L (normative) in TS 26.247 [68], clause 16.5 in TS 26.114 [69] and TS 26.118 [70].</w:t>
            </w:r>
          </w:p>
        </w:tc>
      </w:tr>
      <w:tr w:rsidR="004F39EB" w14:paraId="3CC57BF2" w14:textId="77777777">
        <w:tc>
          <w:tcPr>
            <w:tcW w:w="14132" w:type="dxa"/>
            <w:tcBorders>
              <w:top w:val="single" w:sz="4" w:space="0" w:color="auto"/>
              <w:left w:val="single" w:sz="4" w:space="0" w:color="auto"/>
              <w:bottom w:val="single" w:sz="4" w:space="0" w:color="auto"/>
              <w:right w:val="single" w:sz="4" w:space="0" w:color="auto"/>
            </w:tcBorders>
          </w:tcPr>
          <w:p w14:paraId="4652C104" w14:textId="77777777" w:rsidR="004F39EB" w:rsidRDefault="00307E05">
            <w:pPr>
              <w:pStyle w:val="TAL"/>
              <w:rPr>
                <w:b/>
                <w:i/>
                <w:szCs w:val="22"/>
                <w:lang w:eastAsia="sv-SE"/>
              </w:rPr>
            </w:pPr>
            <w:r>
              <w:rPr>
                <w:b/>
                <w:i/>
                <w:szCs w:val="22"/>
                <w:lang w:eastAsia="sv-SE"/>
              </w:rPr>
              <w:t>pauseReporting</w:t>
            </w:r>
          </w:p>
          <w:p w14:paraId="6FC39203" w14:textId="77777777" w:rsidR="004F39EB" w:rsidRDefault="00307E05">
            <w:pPr>
              <w:pStyle w:val="TAL"/>
              <w:rPr>
                <w:szCs w:val="22"/>
                <w:lang w:eastAsia="sv-SE"/>
              </w:rPr>
            </w:pPr>
            <w:r>
              <w:rPr>
                <w:szCs w:val="22"/>
                <w:lang w:eastAsia="sv-SE"/>
              </w:rPr>
              <w:t xml:space="preserve">The field indicates whether the transmission of </w:t>
            </w:r>
            <w:r>
              <w:rPr>
                <w:i/>
                <w:iCs/>
                <w:szCs w:val="22"/>
                <w:lang w:eastAsia="sv-SE"/>
              </w:rPr>
              <w:t>measReportAppLayerContainer</w:t>
            </w:r>
            <w:r>
              <w:rPr>
                <w:szCs w:val="22"/>
                <w:lang w:eastAsia="sv-SE"/>
              </w:rPr>
              <w:t xml:space="preserve"> is paused or not.</w:t>
            </w:r>
          </w:p>
        </w:tc>
      </w:tr>
      <w:tr w:rsidR="004F39EB" w14:paraId="4BA50C4E" w14:textId="77777777">
        <w:tc>
          <w:tcPr>
            <w:tcW w:w="14132" w:type="dxa"/>
            <w:tcBorders>
              <w:top w:val="single" w:sz="4" w:space="0" w:color="auto"/>
              <w:left w:val="single" w:sz="4" w:space="0" w:color="auto"/>
              <w:bottom w:val="single" w:sz="4" w:space="0" w:color="auto"/>
              <w:right w:val="single" w:sz="4" w:space="0" w:color="auto"/>
            </w:tcBorders>
          </w:tcPr>
          <w:p w14:paraId="7F30BA51" w14:textId="77777777" w:rsidR="004F39EB" w:rsidRDefault="00307E05">
            <w:pPr>
              <w:pStyle w:val="TAL"/>
              <w:rPr>
                <w:b/>
                <w:i/>
                <w:szCs w:val="22"/>
                <w:lang w:eastAsia="sv-SE"/>
              </w:rPr>
            </w:pPr>
            <w:r>
              <w:rPr>
                <w:b/>
                <w:i/>
                <w:szCs w:val="22"/>
                <w:lang w:eastAsia="sv-SE"/>
              </w:rPr>
              <w:t>ran-VisibleParameters</w:t>
            </w:r>
          </w:p>
          <w:p w14:paraId="0B68B99A" w14:textId="77777777" w:rsidR="004F39EB" w:rsidRDefault="00307E05">
            <w:pPr>
              <w:pStyle w:val="TAL"/>
              <w:rPr>
                <w:szCs w:val="22"/>
                <w:lang w:eastAsia="sv-SE"/>
              </w:rPr>
            </w:pPr>
            <w:r>
              <w:rPr>
                <w:szCs w:val="22"/>
                <w:lang w:eastAsia="sv-SE"/>
              </w:rPr>
              <w:t xml:space="preserve">The field indicates whether RAN visible application layer measurements shall be reported or not. The field is optionally present when </w:t>
            </w:r>
            <w:r>
              <w:rPr>
                <w:i/>
                <w:szCs w:val="22"/>
                <w:lang w:eastAsia="sv-SE"/>
              </w:rPr>
              <w:t>serviceType</w:t>
            </w:r>
            <w:r>
              <w:rPr>
                <w:szCs w:val="22"/>
                <w:lang w:eastAsia="sv-SE"/>
              </w:rPr>
              <w:t xml:space="preserve"> is set to </w:t>
            </w:r>
            <w:r>
              <w:rPr>
                <w:i/>
                <w:szCs w:val="22"/>
                <w:lang w:eastAsia="sv-SE"/>
              </w:rPr>
              <w:t>streaming</w:t>
            </w:r>
            <w:r>
              <w:rPr>
                <w:szCs w:val="22"/>
                <w:lang w:eastAsia="sv-SE"/>
              </w:rPr>
              <w:t xml:space="preserve"> or </w:t>
            </w:r>
            <w:r>
              <w:rPr>
                <w:i/>
                <w:szCs w:val="22"/>
                <w:lang w:eastAsia="sv-SE"/>
              </w:rPr>
              <w:t>vr</w:t>
            </w:r>
            <w:r>
              <w:rPr>
                <w:szCs w:val="22"/>
                <w:lang w:eastAsia="sv-SE"/>
              </w:rPr>
              <w:t>. Otherwise, it is absent.</w:t>
            </w:r>
          </w:p>
        </w:tc>
      </w:tr>
      <w:tr w:rsidR="004F39EB" w14:paraId="0DD0F4B3" w14:textId="77777777">
        <w:tc>
          <w:tcPr>
            <w:tcW w:w="14132" w:type="dxa"/>
            <w:tcBorders>
              <w:top w:val="single" w:sz="4" w:space="0" w:color="auto"/>
              <w:left w:val="single" w:sz="4" w:space="0" w:color="auto"/>
              <w:bottom w:val="single" w:sz="4" w:space="0" w:color="auto"/>
              <w:right w:val="single" w:sz="4" w:space="0" w:color="auto"/>
            </w:tcBorders>
          </w:tcPr>
          <w:p w14:paraId="15D5F17E" w14:textId="77777777" w:rsidR="004F39EB" w:rsidRDefault="00307E05">
            <w:pPr>
              <w:pStyle w:val="TAL"/>
              <w:rPr>
                <w:b/>
                <w:i/>
                <w:szCs w:val="22"/>
                <w:lang w:eastAsia="sv-SE"/>
              </w:rPr>
            </w:pPr>
            <w:r>
              <w:rPr>
                <w:b/>
                <w:i/>
                <w:szCs w:val="22"/>
                <w:lang w:eastAsia="sv-SE"/>
              </w:rPr>
              <w:t>rrc-SegAllowed</w:t>
            </w:r>
          </w:p>
          <w:p w14:paraId="4B9E2A7E" w14:textId="77777777" w:rsidR="004F39EB" w:rsidRDefault="00307E05">
            <w:pPr>
              <w:pStyle w:val="TAL"/>
              <w:rPr>
                <w:b/>
                <w:i/>
                <w:szCs w:val="22"/>
                <w:lang w:eastAsia="sv-SE"/>
              </w:rPr>
            </w:pPr>
            <w:r>
              <w:rPr>
                <w:szCs w:val="22"/>
                <w:lang w:eastAsia="sv-SE"/>
              </w:rPr>
              <w:t xml:space="preserve">This field indicates that RRC segmentation of </w:t>
            </w:r>
            <w:r>
              <w:rPr>
                <w:i/>
                <w:szCs w:val="22"/>
                <w:lang w:eastAsia="sv-SE"/>
              </w:rPr>
              <w:t>MeasurementReportAppLayer</w:t>
            </w:r>
            <w:r>
              <w:rPr>
                <w:szCs w:val="22"/>
                <w:lang w:eastAsia="sv-SE"/>
              </w:rPr>
              <w:t xml:space="preserve"> is allowed. It may be present only if the UE supports RRC segmentation</w:t>
            </w:r>
            <w:r>
              <w:t xml:space="preserve"> </w:t>
            </w:r>
            <w:r>
              <w:rPr>
                <w:szCs w:val="22"/>
                <w:lang w:eastAsia="sv-SE"/>
              </w:rPr>
              <w:t xml:space="preserve">of the </w:t>
            </w:r>
            <w:r>
              <w:rPr>
                <w:i/>
                <w:szCs w:val="22"/>
                <w:lang w:eastAsia="sv-SE"/>
              </w:rPr>
              <w:t>MeasurementReportAppLayer</w:t>
            </w:r>
            <w:r>
              <w:rPr>
                <w:szCs w:val="22"/>
                <w:lang w:eastAsia="sv-SE"/>
              </w:rPr>
              <w:t xml:space="preserve"> message in UL</w:t>
            </w:r>
            <w:r>
              <w:rPr>
                <w:b/>
                <w:i/>
                <w:szCs w:val="22"/>
                <w:lang w:eastAsia="sv-SE"/>
              </w:rPr>
              <w:t>.</w:t>
            </w:r>
          </w:p>
        </w:tc>
      </w:tr>
      <w:tr w:rsidR="004F39EB" w14:paraId="3D528F8A" w14:textId="77777777">
        <w:tc>
          <w:tcPr>
            <w:tcW w:w="14132" w:type="dxa"/>
            <w:tcBorders>
              <w:top w:val="single" w:sz="4" w:space="0" w:color="auto"/>
              <w:left w:val="single" w:sz="4" w:space="0" w:color="auto"/>
              <w:bottom w:val="single" w:sz="4" w:space="0" w:color="auto"/>
              <w:right w:val="single" w:sz="4" w:space="0" w:color="auto"/>
            </w:tcBorders>
          </w:tcPr>
          <w:p w14:paraId="24483119" w14:textId="77777777" w:rsidR="004F39EB" w:rsidRDefault="00307E05">
            <w:pPr>
              <w:pStyle w:val="TAL"/>
              <w:rPr>
                <w:b/>
                <w:i/>
                <w:szCs w:val="22"/>
                <w:lang w:eastAsia="sv-SE"/>
              </w:rPr>
            </w:pPr>
            <w:r>
              <w:rPr>
                <w:b/>
                <w:i/>
                <w:szCs w:val="22"/>
                <w:lang w:eastAsia="sv-SE"/>
              </w:rPr>
              <w:t>serviceType</w:t>
            </w:r>
          </w:p>
          <w:p w14:paraId="00905D29" w14:textId="77777777" w:rsidR="004F39EB" w:rsidRDefault="00307E05">
            <w:pPr>
              <w:pStyle w:val="TAL"/>
              <w:rPr>
                <w:szCs w:val="22"/>
                <w:lang w:eastAsia="sv-SE"/>
              </w:rPr>
            </w:pPr>
            <w:r>
              <w:rPr>
                <w:szCs w:val="22"/>
                <w:lang w:eastAsia="sv-SE"/>
              </w:rPr>
              <w:t xml:space="preserve">Indicates the type of application layer measurement. Value streaming indicates Quality of Experience Measurement Collection for streaming services (see </w:t>
            </w:r>
            <w:r>
              <w:rPr>
                <w:lang w:eastAsia="zh-CN"/>
              </w:rPr>
              <w:t>TS 26.247</w:t>
            </w:r>
            <w:r>
              <w:rPr>
                <w:szCs w:val="22"/>
                <w:lang w:eastAsia="sv-SE"/>
              </w:rPr>
              <w:t xml:space="preserve"> [68]), value mtsi indicates Quality of Experience Measurement Collection for MTSI (see </w:t>
            </w:r>
            <w:r>
              <w:rPr>
                <w:lang w:eastAsia="zh-CN"/>
              </w:rPr>
              <w:t>TS 26.114</w:t>
            </w:r>
            <w:r>
              <w:rPr>
                <w:szCs w:val="22"/>
                <w:lang w:eastAsia="sv-SE"/>
              </w:rPr>
              <w:t xml:space="preserve"> [69]). value vr indicates Quality of Experience Measurement Collection for VR service (see </w:t>
            </w:r>
            <w:r>
              <w:rPr>
                <w:lang w:eastAsia="zh-CN"/>
              </w:rPr>
              <w:t>TS 26.118</w:t>
            </w:r>
            <w:r>
              <w:rPr>
                <w:szCs w:val="22"/>
                <w:lang w:eastAsia="sv-SE"/>
              </w:rPr>
              <w:t xml:space="preserve"> [70]). The network always configures </w:t>
            </w:r>
            <w:r>
              <w:rPr>
                <w:i/>
                <w:szCs w:val="22"/>
                <w:lang w:eastAsia="sv-SE"/>
              </w:rPr>
              <w:t>serviceType</w:t>
            </w:r>
            <w:r>
              <w:rPr>
                <w:szCs w:val="22"/>
                <w:lang w:eastAsia="sv-SE"/>
              </w:rPr>
              <w:t xml:space="preserve"> when application layer measurements are initially configured and at </w:t>
            </w:r>
            <w:r>
              <w:rPr>
                <w:i/>
                <w:szCs w:val="22"/>
                <w:lang w:eastAsia="sv-SE"/>
              </w:rPr>
              <w:t>fullConfig</w:t>
            </w:r>
            <w:r>
              <w:rPr>
                <w:szCs w:val="22"/>
                <w:lang w:eastAsia="sv-SE"/>
              </w:rPr>
              <w:t>.</w:t>
            </w:r>
          </w:p>
        </w:tc>
      </w:tr>
      <w:tr w:rsidR="004F39EB" w14:paraId="7CEED668" w14:textId="77777777">
        <w:tc>
          <w:tcPr>
            <w:tcW w:w="14132" w:type="dxa"/>
            <w:tcBorders>
              <w:top w:val="single" w:sz="4" w:space="0" w:color="auto"/>
              <w:left w:val="single" w:sz="4" w:space="0" w:color="auto"/>
              <w:bottom w:val="single" w:sz="4" w:space="0" w:color="auto"/>
              <w:right w:val="single" w:sz="4" w:space="0" w:color="auto"/>
            </w:tcBorders>
          </w:tcPr>
          <w:p w14:paraId="235969F7" w14:textId="77777777" w:rsidR="004F39EB" w:rsidRDefault="00307E05">
            <w:pPr>
              <w:pStyle w:val="TAL"/>
              <w:rPr>
                <w:b/>
                <w:i/>
                <w:szCs w:val="22"/>
                <w:lang w:eastAsia="sv-SE"/>
              </w:rPr>
            </w:pPr>
            <w:bookmarkStart w:id="1301" w:name="_Hlk97789778"/>
            <w:r>
              <w:rPr>
                <w:b/>
                <w:i/>
                <w:szCs w:val="22"/>
                <w:lang w:eastAsia="sv-SE"/>
              </w:rPr>
              <w:t>transmissionOfSessionStartStop</w:t>
            </w:r>
          </w:p>
          <w:p w14:paraId="3842FCF3" w14:textId="77777777" w:rsidR="004F39EB" w:rsidRDefault="00307E05">
            <w:pPr>
              <w:pStyle w:val="TAL"/>
              <w:rPr>
                <w:szCs w:val="22"/>
                <w:lang w:eastAsia="sv-SE"/>
              </w:rPr>
            </w:pPr>
            <w:r>
              <w:rPr>
                <w:szCs w:val="22"/>
                <w:lang w:eastAsia="sv-SE"/>
              </w:rPr>
              <w:t>The field indicates whether the UE shall transmit indications when sessions in the application layer start and stop. The UE transmits a session start indication upon configuration of this field if a session already has started in the application layer.</w:t>
            </w:r>
            <w:bookmarkEnd w:id="1301"/>
          </w:p>
        </w:tc>
      </w:tr>
    </w:tbl>
    <w:p w14:paraId="71A455B4" w14:textId="77777777" w:rsidR="004F39EB" w:rsidRDefault="004F39EB">
      <w:pPr>
        <w:rPr>
          <w:lang w:eastAsia="zh-CN"/>
        </w:rPr>
      </w:pPr>
    </w:p>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4F39EB" w14:paraId="5F38CD08" w14:textId="77777777">
        <w:tc>
          <w:tcPr>
            <w:tcW w:w="14132" w:type="dxa"/>
            <w:tcBorders>
              <w:top w:val="single" w:sz="4" w:space="0" w:color="auto"/>
              <w:left w:val="single" w:sz="4" w:space="0" w:color="auto"/>
              <w:bottom w:val="single" w:sz="4" w:space="0" w:color="auto"/>
              <w:right w:val="single" w:sz="4" w:space="0" w:color="auto"/>
            </w:tcBorders>
          </w:tcPr>
          <w:p w14:paraId="4878D965" w14:textId="77777777" w:rsidR="004F39EB" w:rsidRDefault="00307E05">
            <w:pPr>
              <w:pStyle w:val="TAH"/>
              <w:rPr>
                <w:szCs w:val="22"/>
                <w:lang w:eastAsia="sv-SE"/>
              </w:rPr>
            </w:pPr>
            <w:r>
              <w:rPr>
                <w:i/>
                <w:szCs w:val="22"/>
                <w:lang w:eastAsia="sv-SE"/>
              </w:rPr>
              <w:t xml:space="preserve">RAN-VisibleParameters </w:t>
            </w:r>
            <w:r>
              <w:rPr>
                <w:szCs w:val="22"/>
                <w:lang w:eastAsia="sv-SE"/>
              </w:rPr>
              <w:t>field descriptions</w:t>
            </w:r>
          </w:p>
        </w:tc>
      </w:tr>
      <w:tr w:rsidR="004F39EB" w14:paraId="6330C717" w14:textId="77777777">
        <w:tc>
          <w:tcPr>
            <w:tcW w:w="14132" w:type="dxa"/>
            <w:tcBorders>
              <w:top w:val="single" w:sz="4" w:space="0" w:color="auto"/>
              <w:left w:val="single" w:sz="4" w:space="0" w:color="auto"/>
              <w:bottom w:val="single" w:sz="4" w:space="0" w:color="auto"/>
              <w:right w:val="single" w:sz="4" w:space="0" w:color="auto"/>
            </w:tcBorders>
          </w:tcPr>
          <w:p w14:paraId="211EA7D7" w14:textId="77777777" w:rsidR="004F39EB" w:rsidRDefault="00307E05">
            <w:pPr>
              <w:pStyle w:val="TAL"/>
              <w:rPr>
                <w:b/>
                <w:i/>
                <w:szCs w:val="22"/>
                <w:lang w:eastAsia="sv-SE"/>
              </w:rPr>
            </w:pPr>
            <w:r>
              <w:rPr>
                <w:b/>
                <w:i/>
                <w:szCs w:val="22"/>
                <w:lang w:eastAsia="sv-SE"/>
              </w:rPr>
              <w:t>numberOfBufferLevelEntries</w:t>
            </w:r>
          </w:p>
          <w:p w14:paraId="3019A737" w14:textId="77777777" w:rsidR="004F39EB" w:rsidRDefault="00307E05">
            <w:pPr>
              <w:pStyle w:val="TAL"/>
              <w:rPr>
                <w:szCs w:val="22"/>
                <w:lang w:eastAsia="sv-SE"/>
              </w:rPr>
            </w:pPr>
            <w:r>
              <w:rPr>
                <w:szCs w:val="22"/>
                <w:lang w:eastAsia="sv-SE"/>
              </w:rPr>
              <w:t>The field contains the maximum number of buffer level entries that can be reported for RAN visible application layer measurements.</w:t>
            </w:r>
          </w:p>
        </w:tc>
      </w:tr>
      <w:tr w:rsidR="004F39EB" w14:paraId="0568F543" w14:textId="77777777">
        <w:tc>
          <w:tcPr>
            <w:tcW w:w="14132" w:type="dxa"/>
            <w:tcBorders>
              <w:top w:val="single" w:sz="4" w:space="0" w:color="auto"/>
              <w:left w:val="single" w:sz="4" w:space="0" w:color="auto"/>
              <w:bottom w:val="single" w:sz="4" w:space="0" w:color="auto"/>
              <w:right w:val="single" w:sz="4" w:space="0" w:color="auto"/>
            </w:tcBorders>
          </w:tcPr>
          <w:p w14:paraId="61529C96" w14:textId="77777777" w:rsidR="004F39EB" w:rsidRDefault="00307E05">
            <w:pPr>
              <w:pStyle w:val="TAL"/>
              <w:rPr>
                <w:b/>
                <w:i/>
                <w:szCs w:val="22"/>
                <w:lang w:eastAsia="sv-SE"/>
              </w:rPr>
            </w:pPr>
            <w:r>
              <w:rPr>
                <w:b/>
                <w:i/>
                <w:szCs w:val="22"/>
                <w:lang w:eastAsia="sv-SE"/>
              </w:rPr>
              <w:t>ran-VisiblePeriodicity</w:t>
            </w:r>
          </w:p>
          <w:p w14:paraId="394E2186" w14:textId="77777777" w:rsidR="004F39EB" w:rsidRDefault="00307E05">
            <w:pPr>
              <w:pStyle w:val="TAL"/>
              <w:rPr>
                <w:szCs w:val="22"/>
                <w:lang w:eastAsia="sv-SE"/>
              </w:rPr>
            </w:pPr>
            <w:r>
              <w:rPr>
                <w:szCs w:val="22"/>
                <w:lang w:eastAsia="sv-SE"/>
              </w:rPr>
              <w:t>The field indicates the periodicity of RAN visible reporting. Value ms120 indicates 120 ms, value ms240 indicates 240 ms and so on.</w:t>
            </w:r>
          </w:p>
        </w:tc>
      </w:tr>
      <w:tr w:rsidR="004F39EB" w14:paraId="7099778E" w14:textId="77777777">
        <w:tc>
          <w:tcPr>
            <w:tcW w:w="14132" w:type="dxa"/>
            <w:tcBorders>
              <w:top w:val="single" w:sz="4" w:space="0" w:color="auto"/>
              <w:left w:val="single" w:sz="4" w:space="0" w:color="auto"/>
              <w:bottom w:val="single" w:sz="4" w:space="0" w:color="auto"/>
              <w:right w:val="single" w:sz="4" w:space="0" w:color="auto"/>
            </w:tcBorders>
          </w:tcPr>
          <w:p w14:paraId="2695CE2E" w14:textId="77777777" w:rsidR="004F39EB" w:rsidRDefault="00307E05">
            <w:pPr>
              <w:pStyle w:val="TAL"/>
              <w:rPr>
                <w:b/>
                <w:i/>
                <w:szCs w:val="22"/>
                <w:lang w:eastAsia="sv-SE"/>
              </w:rPr>
            </w:pPr>
            <w:r>
              <w:rPr>
                <w:b/>
                <w:i/>
                <w:szCs w:val="22"/>
                <w:lang w:eastAsia="sv-SE"/>
              </w:rPr>
              <w:t>reportPlayoutDelayForMediaStartup</w:t>
            </w:r>
          </w:p>
          <w:p w14:paraId="5C136F16" w14:textId="77777777" w:rsidR="004F39EB" w:rsidRDefault="00307E05">
            <w:pPr>
              <w:pStyle w:val="TAL"/>
              <w:rPr>
                <w:b/>
                <w:i/>
                <w:szCs w:val="22"/>
                <w:lang w:eastAsia="sv-SE"/>
              </w:rPr>
            </w:pPr>
            <w:r>
              <w:rPr>
                <w:szCs w:val="22"/>
                <w:lang w:eastAsia="sv-SE"/>
              </w:rPr>
              <w:t>The field indicates whether the UE shall report Playout Delay for Media Startup for RAN visible application layer measurements.</w:t>
            </w:r>
          </w:p>
        </w:tc>
      </w:tr>
    </w:tbl>
    <w:p w14:paraId="4A8C7740" w14:textId="77777777" w:rsidR="004F39EB" w:rsidRDefault="004F39EB">
      <w:pPr>
        <w:rPr>
          <w:lang w:eastAsia="zh-CN"/>
        </w:rPr>
      </w:pPr>
    </w:p>
    <w:p w14:paraId="09C7A50D" w14:textId="77777777" w:rsidR="004F39EB" w:rsidRDefault="00307E05">
      <w:pPr>
        <w:pStyle w:val="Heading4"/>
      </w:pPr>
      <w:bookmarkStart w:id="1302" w:name="_Toc60777495"/>
      <w:bookmarkStart w:id="1303" w:name="_Toc100930427"/>
      <w:r>
        <w:t>–</w:t>
      </w:r>
      <w:r>
        <w:tab/>
      </w:r>
      <w:r>
        <w:rPr>
          <w:i/>
        </w:rPr>
        <w:t>AreaConfiguration</w:t>
      </w:r>
      <w:bookmarkEnd w:id="1302"/>
      <w:bookmarkEnd w:id="1303"/>
    </w:p>
    <w:p w14:paraId="4B138C2F" w14:textId="77777777" w:rsidR="004F39EB" w:rsidRDefault="00307E05">
      <w:pPr>
        <w:keepNext/>
        <w:keepLines/>
        <w:rPr>
          <w:iCs/>
        </w:rPr>
      </w:pPr>
      <w:r>
        <w:t xml:space="preserve">The </w:t>
      </w:r>
      <w:r>
        <w:rPr>
          <w:i/>
        </w:rPr>
        <w:t>AreaConfiguration</w:t>
      </w:r>
      <w:r>
        <w:t xml:space="preserve"> indicates area for which UE is requested to perform measurement logging</w:t>
      </w:r>
      <w:r>
        <w:rPr>
          <w:iCs/>
        </w:rPr>
        <w:t>.</w:t>
      </w:r>
      <w:r>
        <w:t xml:space="preserve"> </w:t>
      </w:r>
      <w:r>
        <w:rPr>
          <w:iCs/>
        </w:rPr>
        <w:t xml:space="preserve">If not configured, measurement logging is not restricted to specific cells or tracking areas but applies as long as the RPLMN is contained in </w:t>
      </w:r>
      <w:r>
        <w:rPr>
          <w:i/>
          <w:iCs/>
        </w:rPr>
        <w:t>plmn-IdentityList</w:t>
      </w:r>
      <w:r>
        <w:rPr>
          <w:iCs/>
        </w:rPr>
        <w:t xml:space="preserve"> stored in </w:t>
      </w:r>
      <w:r>
        <w:rPr>
          <w:i/>
          <w:iCs/>
        </w:rPr>
        <w:t>VarLogMeasReport</w:t>
      </w:r>
      <w:r>
        <w:rPr>
          <w:iCs/>
        </w:rPr>
        <w:t>.</w:t>
      </w:r>
    </w:p>
    <w:p w14:paraId="47F5C436" w14:textId="77777777" w:rsidR="004F39EB" w:rsidRDefault="00307E05">
      <w:pPr>
        <w:pStyle w:val="TH"/>
      </w:pPr>
      <w:r>
        <w:rPr>
          <w:bCs/>
          <w:i/>
          <w:iCs/>
        </w:rPr>
        <w:t xml:space="preserve">AreaConfiguration </w:t>
      </w:r>
      <w:r>
        <w:t>information element</w:t>
      </w:r>
    </w:p>
    <w:p w14:paraId="3A751CFD" w14:textId="77777777" w:rsidR="004F39EB" w:rsidRDefault="00307E05">
      <w:pPr>
        <w:pStyle w:val="PL"/>
        <w:rPr>
          <w:color w:val="808080"/>
        </w:rPr>
      </w:pPr>
      <w:r>
        <w:rPr>
          <w:color w:val="808080"/>
        </w:rPr>
        <w:t>-- ASN1START</w:t>
      </w:r>
    </w:p>
    <w:p w14:paraId="39E5F9CA" w14:textId="77777777" w:rsidR="004F39EB" w:rsidRDefault="00307E05">
      <w:pPr>
        <w:pStyle w:val="PL"/>
        <w:rPr>
          <w:color w:val="808080"/>
        </w:rPr>
      </w:pPr>
      <w:r>
        <w:rPr>
          <w:color w:val="808080"/>
        </w:rPr>
        <w:t>-- TAG-AREACONFIGURATION-START</w:t>
      </w:r>
    </w:p>
    <w:p w14:paraId="46AC9918" w14:textId="77777777" w:rsidR="004F39EB" w:rsidRDefault="004F39EB">
      <w:pPr>
        <w:pStyle w:val="PL"/>
      </w:pPr>
    </w:p>
    <w:p w14:paraId="6679F7F8" w14:textId="77777777" w:rsidR="004F39EB" w:rsidRDefault="00307E05">
      <w:pPr>
        <w:pStyle w:val="PL"/>
      </w:pPr>
      <w:r>
        <w:t xml:space="preserve">AreaConfiguration-r16 ::=        </w:t>
      </w:r>
      <w:r>
        <w:rPr>
          <w:color w:val="993366"/>
        </w:rPr>
        <w:t>SEQUENCE</w:t>
      </w:r>
      <w:r>
        <w:t xml:space="preserve"> {</w:t>
      </w:r>
    </w:p>
    <w:p w14:paraId="702AE585" w14:textId="77777777" w:rsidR="004F39EB" w:rsidRDefault="00307E05">
      <w:pPr>
        <w:pStyle w:val="PL"/>
      </w:pPr>
      <w:r>
        <w:t xml:space="preserve">    areaConfig-r16                   AreaConfig-r16,</w:t>
      </w:r>
    </w:p>
    <w:p w14:paraId="38B405E5" w14:textId="77777777" w:rsidR="004F39EB" w:rsidRDefault="00307E05">
      <w:pPr>
        <w:pStyle w:val="PL"/>
        <w:rPr>
          <w:color w:val="808080"/>
        </w:rPr>
      </w:pPr>
      <w:r>
        <w:t xml:space="preserve">    interFreqTargetList-r16          </w:t>
      </w:r>
      <w:r>
        <w:rPr>
          <w:color w:val="993366"/>
        </w:rPr>
        <w:t>SEQUENCE</w:t>
      </w:r>
      <w:r>
        <w:t>(</w:t>
      </w:r>
      <w:r>
        <w:rPr>
          <w:color w:val="993366"/>
        </w:rPr>
        <w:t>SIZE</w:t>
      </w:r>
      <w:r>
        <w:t xml:space="preserve"> (1..maxFreq))</w:t>
      </w:r>
      <w:r>
        <w:rPr>
          <w:color w:val="993366"/>
        </w:rPr>
        <w:t xml:space="preserve"> OF</w:t>
      </w:r>
      <w:r>
        <w:t xml:space="preserve"> InterFreqTargetInfo-r16              </w:t>
      </w:r>
      <w:r>
        <w:rPr>
          <w:color w:val="993366"/>
        </w:rPr>
        <w:t>OPTIONAL</w:t>
      </w:r>
      <w:r>
        <w:t xml:space="preserve">  </w:t>
      </w:r>
      <w:r>
        <w:rPr>
          <w:color w:val="808080"/>
        </w:rPr>
        <w:t>-- Need R</w:t>
      </w:r>
    </w:p>
    <w:p w14:paraId="6D52EF4A" w14:textId="77777777" w:rsidR="004F39EB" w:rsidRDefault="00307E05">
      <w:pPr>
        <w:pStyle w:val="PL"/>
      </w:pPr>
      <w:r>
        <w:t>}</w:t>
      </w:r>
    </w:p>
    <w:p w14:paraId="21B2E691" w14:textId="77777777" w:rsidR="004F39EB" w:rsidRDefault="004F39EB">
      <w:pPr>
        <w:pStyle w:val="PL"/>
      </w:pPr>
    </w:p>
    <w:p w14:paraId="674405BE" w14:textId="77777777" w:rsidR="004F39EB" w:rsidRDefault="00307E05">
      <w:pPr>
        <w:pStyle w:val="PL"/>
      </w:pPr>
      <w:r>
        <w:t xml:space="preserve">AreaConfiguration-v1700 ::=      </w:t>
      </w:r>
      <w:r>
        <w:rPr>
          <w:color w:val="993366"/>
        </w:rPr>
        <w:t>SEQUENCE</w:t>
      </w:r>
      <w:r>
        <w:t xml:space="preserve"> {</w:t>
      </w:r>
    </w:p>
    <w:p w14:paraId="379D2549" w14:textId="77777777" w:rsidR="004F39EB" w:rsidRDefault="00307E05">
      <w:pPr>
        <w:pStyle w:val="PL"/>
        <w:rPr>
          <w:color w:val="808080"/>
        </w:rPr>
      </w:pPr>
      <w:r>
        <w:t xml:space="preserve">    areaConfig-r17                   AreaConfig-r16                                                      </w:t>
      </w:r>
      <w:r>
        <w:rPr>
          <w:color w:val="993366"/>
        </w:rPr>
        <w:t>OPTIONAL</w:t>
      </w:r>
      <w:r>
        <w:t xml:space="preserve">, </w:t>
      </w:r>
      <w:r>
        <w:rPr>
          <w:color w:val="808080"/>
        </w:rPr>
        <w:t>-- Need R</w:t>
      </w:r>
    </w:p>
    <w:p w14:paraId="22AC4480" w14:textId="77777777" w:rsidR="004F39EB" w:rsidRDefault="00307E05">
      <w:pPr>
        <w:pStyle w:val="PL"/>
        <w:rPr>
          <w:color w:val="808080"/>
        </w:rPr>
      </w:pPr>
      <w:r>
        <w:t xml:space="preserve">    interFreqTargetList-r17          </w:t>
      </w:r>
      <w:r>
        <w:rPr>
          <w:color w:val="993366"/>
        </w:rPr>
        <w:t>SEQUENCE</w:t>
      </w:r>
      <w:r>
        <w:t>(</w:t>
      </w:r>
      <w:r>
        <w:rPr>
          <w:color w:val="993366"/>
        </w:rPr>
        <w:t>SIZE</w:t>
      </w:r>
      <w:r>
        <w:t xml:space="preserve"> (1..maxFreq))</w:t>
      </w:r>
      <w:r>
        <w:rPr>
          <w:color w:val="993366"/>
        </w:rPr>
        <w:t xml:space="preserve"> OF</w:t>
      </w:r>
      <w:r>
        <w:t xml:space="preserve"> InterFreqTargetInfo-r16              </w:t>
      </w:r>
      <w:r>
        <w:rPr>
          <w:color w:val="993366"/>
        </w:rPr>
        <w:t>OPTIONAL</w:t>
      </w:r>
      <w:r>
        <w:t xml:space="preserve">  </w:t>
      </w:r>
      <w:r>
        <w:rPr>
          <w:color w:val="808080"/>
        </w:rPr>
        <w:t>-- Need R</w:t>
      </w:r>
    </w:p>
    <w:p w14:paraId="45CCBA51" w14:textId="77777777" w:rsidR="004F39EB" w:rsidRDefault="00307E05">
      <w:pPr>
        <w:pStyle w:val="PL"/>
      </w:pPr>
      <w:r>
        <w:t>}</w:t>
      </w:r>
    </w:p>
    <w:p w14:paraId="5A148AC5" w14:textId="77777777" w:rsidR="004F39EB" w:rsidRDefault="004F39EB">
      <w:pPr>
        <w:pStyle w:val="PL"/>
      </w:pPr>
    </w:p>
    <w:p w14:paraId="611C7D22" w14:textId="77777777" w:rsidR="004F39EB" w:rsidRDefault="00307E05">
      <w:pPr>
        <w:pStyle w:val="PL"/>
      </w:pPr>
      <w:r>
        <w:t xml:space="preserve">AreaConfig-r16 ::=     </w:t>
      </w:r>
      <w:r>
        <w:rPr>
          <w:color w:val="993366"/>
        </w:rPr>
        <w:t>CHOICE</w:t>
      </w:r>
      <w:r>
        <w:t xml:space="preserve"> {</w:t>
      </w:r>
    </w:p>
    <w:p w14:paraId="1CF96BD4" w14:textId="77777777" w:rsidR="004F39EB" w:rsidRDefault="00307E05">
      <w:pPr>
        <w:pStyle w:val="PL"/>
      </w:pPr>
      <w:r>
        <w:t xml:space="preserve">    cellGlobalIdList-r16             CellGlobalIdList-r16,</w:t>
      </w:r>
    </w:p>
    <w:p w14:paraId="27AA5BC4" w14:textId="77777777" w:rsidR="004F39EB" w:rsidRDefault="00307E05">
      <w:pPr>
        <w:pStyle w:val="PL"/>
      </w:pPr>
      <w:r>
        <w:t xml:space="preserve">    trackingAreaCodeList-r16         TrackingAreaCodeList-r16,</w:t>
      </w:r>
    </w:p>
    <w:p w14:paraId="4D8F2713" w14:textId="77777777" w:rsidR="004F39EB" w:rsidRDefault="00307E05">
      <w:pPr>
        <w:pStyle w:val="PL"/>
      </w:pPr>
      <w:r>
        <w:t xml:space="preserve">    trackingAreaIdentityList-r16     TrackingAreaIdentityList-r16</w:t>
      </w:r>
    </w:p>
    <w:p w14:paraId="07DAD893" w14:textId="77777777" w:rsidR="004F39EB" w:rsidRDefault="00307E05">
      <w:pPr>
        <w:pStyle w:val="PL"/>
      </w:pPr>
      <w:r>
        <w:t>}</w:t>
      </w:r>
    </w:p>
    <w:p w14:paraId="71B33C9E" w14:textId="77777777" w:rsidR="004F39EB" w:rsidRDefault="004F39EB">
      <w:pPr>
        <w:pStyle w:val="PL"/>
      </w:pPr>
    </w:p>
    <w:p w14:paraId="0429629A" w14:textId="77777777" w:rsidR="004F39EB" w:rsidRDefault="00307E05">
      <w:pPr>
        <w:pStyle w:val="PL"/>
      </w:pPr>
      <w:r>
        <w:t xml:space="preserve">InterFreqTargetInfo-r16    ::=   </w:t>
      </w:r>
      <w:r>
        <w:rPr>
          <w:color w:val="993366"/>
        </w:rPr>
        <w:t>SEQUENCE</w:t>
      </w:r>
      <w:r>
        <w:t xml:space="preserve"> {</w:t>
      </w:r>
    </w:p>
    <w:p w14:paraId="42B86252" w14:textId="77777777" w:rsidR="004F39EB" w:rsidRDefault="00307E05">
      <w:pPr>
        <w:pStyle w:val="PL"/>
      </w:pPr>
      <w:r>
        <w:t xml:space="preserve">    dl-CarrierFreq-r16               ARFCN-ValueNR,</w:t>
      </w:r>
    </w:p>
    <w:p w14:paraId="36A0BC5B" w14:textId="77777777" w:rsidR="004F39EB" w:rsidRDefault="00307E05">
      <w:pPr>
        <w:pStyle w:val="PL"/>
        <w:rPr>
          <w:color w:val="808080"/>
        </w:rPr>
      </w:pPr>
      <w:r>
        <w:t xml:space="preserve">    cellList-r16                     </w:t>
      </w:r>
      <w:r>
        <w:rPr>
          <w:color w:val="993366"/>
        </w:rPr>
        <w:t>SEQUENCE</w:t>
      </w:r>
      <w:r>
        <w:t xml:space="preserve"> (</w:t>
      </w:r>
      <w:r>
        <w:rPr>
          <w:color w:val="993366"/>
        </w:rPr>
        <w:t>SIZE</w:t>
      </w:r>
      <w:r>
        <w:t xml:space="preserve"> (1..32))</w:t>
      </w:r>
      <w:r>
        <w:rPr>
          <w:color w:val="993366"/>
        </w:rPr>
        <w:t xml:space="preserve"> OF</w:t>
      </w:r>
      <w:r>
        <w:t xml:space="preserve">  PhysCellId  </w:t>
      </w:r>
      <w:r>
        <w:rPr>
          <w:color w:val="993366"/>
        </w:rPr>
        <w:t>OPTIONAL</w:t>
      </w:r>
      <w:r>
        <w:t xml:space="preserve">      </w:t>
      </w:r>
      <w:r>
        <w:rPr>
          <w:color w:val="808080"/>
        </w:rPr>
        <w:t>-- Need R</w:t>
      </w:r>
    </w:p>
    <w:p w14:paraId="4F66BD5C" w14:textId="77777777" w:rsidR="004F39EB" w:rsidRDefault="00307E05">
      <w:pPr>
        <w:pStyle w:val="PL"/>
      </w:pPr>
      <w:r>
        <w:t>}</w:t>
      </w:r>
    </w:p>
    <w:p w14:paraId="337B4525" w14:textId="77777777" w:rsidR="004F39EB" w:rsidRDefault="004F39EB">
      <w:pPr>
        <w:pStyle w:val="PL"/>
      </w:pPr>
    </w:p>
    <w:p w14:paraId="1B18644D" w14:textId="77777777" w:rsidR="004F39EB" w:rsidRDefault="00307E05">
      <w:pPr>
        <w:pStyle w:val="PL"/>
      </w:pPr>
      <w:r>
        <w:t xml:space="preserve">CellGlobalIdList-r16 ::=         </w:t>
      </w:r>
      <w:r>
        <w:rPr>
          <w:color w:val="993366"/>
        </w:rPr>
        <w:t>SEQUENCE</w:t>
      </w:r>
      <w:r>
        <w:t xml:space="preserve"> (</w:t>
      </w:r>
      <w:r>
        <w:rPr>
          <w:color w:val="993366"/>
        </w:rPr>
        <w:t>SIZE</w:t>
      </w:r>
      <w:r>
        <w:t xml:space="preserve"> (1..32))</w:t>
      </w:r>
      <w:r>
        <w:rPr>
          <w:color w:val="993366"/>
        </w:rPr>
        <w:t xml:space="preserve"> OF</w:t>
      </w:r>
      <w:r>
        <w:t xml:space="preserve"> CGI-Info-Logging-r16</w:t>
      </w:r>
    </w:p>
    <w:p w14:paraId="11CC98DF" w14:textId="77777777" w:rsidR="004F39EB" w:rsidRDefault="004F39EB">
      <w:pPr>
        <w:pStyle w:val="PL"/>
      </w:pPr>
    </w:p>
    <w:p w14:paraId="71114DA5" w14:textId="77777777" w:rsidR="004F39EB" w:rsidRDefault="00307E05">
      <w:pPr>
        <w:pStyle w:val="PL"/>
      </w:pPr>
      <w:r>
        <w:t xml:space="preserve">TrackingAreaCodeList-r16 ::=     </w:t>
      </w:r>
      <w:r>
        <w:rPr>
          <w:color w:val="993366"/>
        </w:rPr>
        <w:t>SEQUENCE</w:t>
      </w:r>
      <w:r>
        <w:t xml:space="preserve"> (</w:t>
      </w:r>
      <w:r>
        <w:rPr>
          <w:color w:val="993366"/>
        </w:rPr>
        <w:t>SIZE</w:t>
      </w:r>
      <w:r>
        <w:t xml:space="preserve"> (1..8))</w:t>
      </w:r>
      <w:r>
        <w:rPr>
          <w:color w:val="993366"/>
        </w:rPr>
        <w:t xml:space="preserve"> OF</w:t>
      </w:r>
      <w:r>
        <w:t xml:space="preserve"> TrackingAreaCode</w:t>
      </w:r>
    </w:p>
    <w:p w14:paraId="3FDC9A58" w14:textId="77777777" w:rsidR="004F39EB" w:rsidRDefault="004F39EB">
      <w:pPr>
        <w:pStyle w:val="PL"/>
      </w:pPr>
    </w:p>
    <w:p w14:paraId="0D19EEEC" w14:textId="77777777" w:rsidR="004F39EB" w:rsidRDefault="00307E05">
      <w:pPr>
        <w:pStyle w:val="PL"/>
      </w:pPr>
      <w:r>
        <w:t xml:space="preserve">TrackingAreaIdentityList-r16 ::= </w:t>
      </w:r>
      <w:r>
        <w:rPr>
          <w:color w:val="993366"/>
        </w:rPr>
        <w:t>SEQUENCE</w:t>
      </w:r>
      <w:r>
        <w:t xml:space="preserve"> (</w:t>
      </w:r>
      <w:r>
        <w:rPr>
          <w:color w:val="993366"/>
        </w:rPr>
        <w:t>SIZE</w:t>
      </w:r>
      <w:r>
        <w:t xml:space="preserve"> (1..8))</w:t>
      </w:r>
      <w:r>
        <w:rPr>
          <w:color w:val="993366"/>
        </w:rPr>
        <w:t xml:space="preserve"> OF</w:t>
      </w:r>
      <w:r>
        <w:t xml:space="preserve"> TrackingAreaIdentity-r16</w:t>
      </w:r>
    </w:p>
    <w:p w14:paraId="36EF9C1E" w14:textId="77777777" w:rsidR="004F39EB" w:rsidRDefault="004F39EB">
      <w:pPr>
        <w:pStyle w:val="PL"/>
      </w:pPr>
    </w:p>
    <w:p w14:paraId="2144F036" w14:textId="77777777" w:rsidR="004F39EB" w:rsidRDefault="00307E05">
      <w:pPr>
        <w:pStyle w:val="PL"/>
      </w:pPr>
      <w:r>
        <w:t xml:space="preserve">TrackingAreaIdentity-r16 ::=     </w:t>
      </w:r>
      <w:r>
        <w:rPr>
          <w:color w:val="993366"/>
        </w:rPr>
        <w:t>SEQUENCE</w:t>
      </w:r>
      <w:r>
        <w:t xml:space="preserve"> {</w:t>
      </w:r>
    </w:p>
    <w:p w14:paraId="6CBFFBC4" w14:textId="77777777" w:rsidR="004F39EB" w:rsidRDefault="00307E05">
      <w:pPr>
        <w:pStyle w:val="PL"/>
      </w:pPr>
      <w:r>
        <w:t xml:space="preserve">    plmn-Identity-r16                PLMN-Identity,</w:t>
      </w:r>
    </w:p>
    <w:p w14:paraId="1C2A783B" w14:textId="77777777" w:rsidR="004F39EB" w:rsidRDefault="00307E05">
      <w:pPr>
        <w:pStyle w:val="PL"/>
      </w:pPr>
      <w:r>
        <w:t xml:space="preserve">    trackingAreaCode-r16             TrackingAreaCode</w:t>
      </w:r>
    </w:p>
    <w:p w14:paraId="245323CF" w14:textId="77777777" w:rsidR="004F39EB" w:rsidRDefault="00307E05">
      <w:pPr>
        <w:pStyle w:val="PL"/>
      </w:pPr>
      <w:r>
        <w:t>}</w:t>
      </w:r>
    </w:p>
    <w:p w14:paraId="249194C4" w14:textId="77777777" w:rsidR="004F39EB" w:rsidRDefault="004F39EB">
      <w:pPr>
        <w:pStyle w:val="PL"/>
      </w:pPr>
    </w:p>
    <w:p w14:paraId="0004F182" w14:textId="77777777" w:rsidR="004F39EB" w:rsidRDefault="00307E05">
      <w:pPr>
        <w:pStyle w:val="PL"/>
        <w:rPr>
          <w:color w:val="808080"/>
        </w:rPr>
      </w:pPr>
      <w:r>
        <w:rPr>
          <w:color w:val="808080"/>
        </w:rPr>
        <w:t>-- TAG-AREACONFIGURATION-STOP</w:t>
      </w:r>
    </w:p>
    <w:p w14:paraId="58B1B495" w14:textId="77777777" w:rsidR="004F39EB" w:rsidRDefault="00307E05">
      <w:pPr>
        <w:pStyle w:val="PL"/>
        <w:rPr>
          <w:color w:val="808080"/>
        </w:rPr>
      </w:pPr>
      <w:r>
        <w:rPr>
          <w:color w:val="808080"/>
        </w:rPr>
        <w:t>-- ASN1STOP</w:t>
      </w:r>
    </w:p>
    <w:p w14:paraId="3469A65A" w14:textId="77777777" w:rsidR="004F39EB" w:rsidRDefault="004F39EB">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F39EB" w14:paraId="5A688AE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41F9373" w14:textId="77777777" w:rsidR="004F39EB" w:rsidRDefault="00307E05">
            <w:pPr>
              <w:pStyle w:val="TAH"/>
              <w:rPr>
                <w:lang w:eastAsia="en-GB"/>
              </w:rPr>
            </w:pPr>
            <w:r>
              <w:rPr>
                <w:bCs/>
                <w:i/>
                <w:lang w:eastAsia="sv-SE"/>
              </w:rPr>
              <w:t>AreaConfiguration</w:t>
            </w:r>
            <w:r>
              <w:rPr>
                <w:bCs/>
                <w:i/>
                <w:iCs/>
                <w:lang w:eastAsia="sv-SE"/>
              </w:rPr>
              <w:t xml:space="preserve"> </w:t>
            </w:r>
            <w:r>
              <w:rPr>
                <w:iCs/>
                <w:lang w:eastAsia="en-GB"/>
              </w:rPr>
              <w:t>field descriptions</w:t>
            </w:r>
          </w:p>
        </w:tc>
      </w:tr>
      <w:tr w:rsidR="004F39EB" w14:paraId="4FBCF16A"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7A6925E" w14:textId="77777777" w:rsidR="004F39EB" w:rsidRDefault="00307E05">
            <w:pPr>
              <w:pStyle w:val="TAL"/>
              <w:rPr>
                <w:b/>
                <w:i/>
                <w:kern w:val="2"/>
                <w:lang w:eastAsia="sv-SE"/>
              </w:rPr>
            </w:pPr>
            <w:r>
              <w:rPr>
                <w:b/>
                <w:i/>
                <w:kern w:val="2"/>
              </w:rPr>
              <w:t>InterFreqTargetInfo</w:t>
            </w:r>
          </w:p>
          <w:p w14:paraId="4C4A0C0B" w14:textId="77777777" w:rsidR="004F39EB" w:rsidRDefault="00307E05">
            <w:pPr>
              <w:pStyle w:val="TAL"/>
              <w:rPr>
                <w:b/>
                <w:i/>
                <w:kern w:val="2"/>
                <w:lang w:eastAsia="sv-SE"/>
              </w:rPr>
            </w:pPr>
            <w:r>
              <w:rPr>
                <w:bCs/>
                <w:iCs/>
                <w:lang w:eastAsia="ko-KR"/>
              </w:rPr>
              <w:t>If configured, it indicates the neighbouring frequency and cells for which UE is requested to perform measurement logging. It can include sync raster or non-sync raster frequencies.</w:t>
            </w:r>
          </w:p>
        </w:tc>
      </w:tr>
    </w:tbl>
    <w:p w14:paraId="1E864D2C" w14:textId="77777777" w:rsidR="004F39EB" w:rsidRDefault="004F39EB">
      <w:pPr>
        <w:rPr>
          <w:rFonts w:eastAsiaTheme="minorEastAsia"/>
        </w:rPr>
      </w:pPr>
    </w:p>
    <w:p w14:paraId="214B4669" w14:textId="77777777" w:rsidR="004F39EB" w:rsidRDefault="00307E05">
      <w:pPr>
        <w:pStyle w:val="Heading4"/>
      </w:pPr>
      <w:bookmarkStart w:id="1304" w:name="_Toc60777496"/>
      <w:bookmarkStart w:id="1305" w:name="_Toc100930428"/>
      <w:r>
        <w:t>–</w:t>
      </w:r>
      <w:r>
        <w:tab/>
      </w:r>
      <w:r>
        <w:rPr>
          <w:bCs/>
          <w:i/>
        </w:rPr>
        <w:t>BT-NameList</w:t>
      </w:r>
      <w:bookmarkEnd w:id="1304"/>
      <w:bookmarkEnd w:id="1305"/>
    </w:p>
    <w:p w14:paraId="5FD8F12D" w14:textId="77777777" w:rsidR="004F39EB" w:rsidRDefault="00307E05">
      <w:r>
        <w:t xml:space="preserve">The IE </w:t>
      </w:r>
      <w:r>
        <w:rPr>
          <w:bCs/>
          <w:i/>
        </w:rPr>
        <w:t>BT-NameList</w:t>
      </w:r>
      <w:r>
        <w:rPr>
          <w:iCs/>
        </w:rPr>
        <w:t xml:space="preserve"> </w:t>
      </w:r>
      <w:r>
        <w:rPr>
          <w:iCs/>
          <w:lang w:eastAsia="zh-CN"/>
        </w:rPr>
        <w:t>is used to indicate the names of the Bluetooth beacon which the UE is configured to measure</w:t>
      </w:r>
      <w:r>
        <w:t>.</w:t>
      </w:r>
    </w:p>
    <w:p w14:paraId="20A92CAF" w14:textId="77777777" w:rsidR="004F39EB" w:rsidRDefault="00307E05">
      <w:pPr>
        <w:pStyle w:val="TH"/>
      </w:pPr>
      <w:r>
        <w:rPr>
          <w:bCs/>
          <w:i/>
        </w:rPr>
        <w:t>BT-NameList</w:t>
      </w:r>
      <w:r>
        <w:rPr>
          <w:bCs/>
          <w:i/>
          <w:iCs/>
        </w:rPr>
        <w:t xml:space="preserve"> </w:t>
      </w:r>
      <w:r>
        <w:t>information element</w:t>
      </w:r>
    </w:p>
    <w:p w14:paraId="1523E72E" w14:textId="77777777" w:rsidR="004F39EB" w:rsidRDefault="00307E05">
      <w:pPr>
        <w:pStyle w:val="PL"/>
        <w:rPr>
          <w:color w:val="808080"/>
        </w:rPr>
      </w:pPr>
      <w:r>
        <w:rPr>
          <w:color w:val="808080"/>
        </w:rPr>
        <w:t>-- ASN1START</w:t>
      </w:r>
    </w:p>
    <w:p w14:paraId="1D688CA1" w14:textId="77777777" w:rsidR="004F39EB" w:rsidRDefault="00307E05">
      <w:pPr>
        <w:pStyle w:val="PL"/>
        <w:rPr>
          <w:color w:val="808080"/>
        </w:rPr>
      </w:pPr>
      <w:r>
        <w:rPr>
          <w:color w:val="808080"/>
        </w:rPr>
        <w:t>-- TAG-BTNAMELIST-START</w:t>
      </w:r>
    </w:p>
    <w:p w14:paraId="4EE7C9D0" w14:textId="77777777" w:rsidR="004F39EB" w:rsidRDefault="004F39EB">
      <w:pPr>
        <w:pStyle w:val="PL"/>
      </w:pPr>
    </w:p>
    <w:p w14:paraId="2D361BC9" w14:textId="77777777" w:rsidR="004F39EB" w:rsidRDefault="00307E05">
      <w:pPr>
        <w:pStyle w:val="PL"/>
      </w:pPr>
      <w:r>
        <w:t xml:space="preserve">BT-NameList-r16 ::=                </w:t>
      </w:r>
      <w:r>
        <w:rPr>
          <w:color w:val="993366"/>
        </w:rPr>
        <w:t>SEQUENCE</w:t>
      </w:r>
      <w:r>
        <w:t xml:space="preserve"> (</w:t>
      </w:r>
      <w:r>
        <w:rPr>
          <w:color w:val="993366"/>
        </w:rPr>
        <w:t>SIZE</w:t>
      </w:r>
      <w:r>
        <w:t xml:space="preserve"> (1..maxBT-Name-r16))</w:t>
      </w:r>
      <w:r>
        <w:rPr>
          <w:color w:val="993366"/>
        </w:rPr>
        <w:t xml:space="preserve"> OF</w:t>
      </w:r>
      <w:r>
        <w:t xml:space="preserve"> BT-Name-r16</w:t>
      </w:r>
    </w:p>
    <w:p w14:paraId="0FD4C517" w14:textId="77777777" w:rsidR="004F39EB" w:rsidRDefault="004F39EB">
      <w:pPr>
        <w:pStyle w:val="PL"/>
      </w:pPr>
    </w:p>
    <w:p w14:paraId="7099B960" w14:textId="77777777" w:rsidR="004F39EB" w:rsidRDefault="00307E05">
      <w:pPr>
        <w:pStyle w:val="PL"/>
      </w:pPr>
      <w:r>
        <w:t xml:space="preserve">BT-Name-r16 ::=                    </w:t>
      </w:r>
      <w:r>
        <w:rPr>
          <w:color w:val="993366"/>
        </w:rPr>
        <w:t>OCTET</w:t>
      </w:r>
      <w:r>
        <w:t xml:space="preserve"> </w:t>
      </w:r>
      <w:r>
        <w:rPr>
          <w:color w:val="993366"/>
        </w:rPr>
        <w:t>STRING</w:t>
      </w:r>
      <w:r>
        <w:t xml:space="preserve"> (</w:t>
      </w:r>
      <w:r>
        <w:rPr>
          <w:color w:val="993366"/>
        </w:rPr>
        <w:t>SIZE</w:t>
      </w:r>
      <w:r>
        <w:t xml:space="preserve"> (1..248))</w:t>
      </w:r>
    </w:p>
    <w:p w14:paraId="546996A7" w14:textId="77777777" w:rsidR="004F39EB" w:rsidRDefault="004F39EB">
      <w:pPr>
        <w:pStyle w:val="PL"/>
      </w:pPr>
    </w:p>
    <w:p w14:paraId="71C56B64" w14:textId="77777777" w:rsidR="004F39EB" w:rsidRDefault="00307E05">
      <w:pPr>
        <w:pStyle w:val="PL"/>
        <w:rPr>
          <w:color w:val="808080"/>
        </w:rPr>
      </w:pPr>
      <w:r>
        <w:rPr>
          <w:color w:val="808080"/>
        </w:rPr>
        <w:t>-- TAG-BTNAMELIST-STOP</w:t>
      </w:r>
    </w:p>
    <w:p w14:paraId="3DB5DCA8" w14:textId="77777777" w:rsidR="004F39EB" w:rsidRDefault="00307E05">
      <w:pPr>
        <w:pStyle w:val="PL"/>
        <w:rPr>
          <w:color w:val="808080"/>
        </w:rPr>
      </w:pPr>
      <w:r>
        <w:rPr>
          <w:color w:val="808080"/>
        </w:rPr>
        <w:t>-- ASN1STOP</w:t>
      </w:r>
    </w:p>
    <w:p w14:paraId="04DEE04B" w14:textId="77777777" w:rsidR="004F39EB" w:rsidRDefault="004F39EB">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F39EB" w14:paraId="7D5A4C13"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4F46C1" w14:textId="77777777" w:rsidR="004F39EB" w:rsidRDefault="00307E05">
            <w:pPr>
              <w:pStyle w:val="TAH"/>
              <w:rPr>
                <w:lang w:eastAsia="en-GB"/>
              </w:rPr>
            </w:pPr>
            <w:r>
              <w:rPr>
                <w:bCs/>
                <w:i/>
                <w:lang w:eastAsia="sv-SE"/>
              </w:rPr>
              <w:t>BT-NameList</w:t>
            </w:r>
            <w:r>
              <w:rPr>
                <w:bCs/>
                <w:i/>
                <w:iCs/>
                <w:lang w:eastAsia="sv-SE"/>
              </w:rPr>
              <w:t xml:space="preserve"> </w:t>
            </w:r>
            <w:r>
              <w:rPr>
                <w:iCs/>
                <w:lang w:eastAsia="en-GB"/>
              </w:rPr>
              <w:t>field descriptions</w:t>
            </w:r>
          </w:p>
        </w:tc>
      </w:tr>
      <w:tr w:rsidR="004F39EB" w14:paraId="17E90A6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0C257FBF" w14:textId="77777777" w:rsidR="004F39EB" w:rsidRDefault="00307E05">
            <w:pPr>
              <w:pStyle w:val="TAL"/>
              <w:rPr>
                <w:b/>
                <w:i/>
                <w:kern w:val="2"/>
                <w:lang w:eastAsia="sv-SE"/>
              </w:rPr>
            </w:pPr>
            <w:r>
              <w:rPr>
                <w:b/>
                <w:i/>
                <w:kern w:val="2"/>
                <w:lang w:eastAsia="sv-SE"/>
              </w:rPr>
              <w:t>bt-Name</w:t>
            </w:r>
          </w:p>
          <w:p w14:paraId="15A28C32" w14:textId="77777777" w:rsidR="004F39EB" w:rsidRDefault="00307E05">
            <w:pPr>
              <w:pStyle w:val="TAL"/>
              <w:rPr>
                <w:lang w:eastAsia="en-GB"/>
              </w:rPr>
            </w:pPr>
            <w:r>
              <w:rPr>
                <w:bCs/>
                <w:iCs/>
                <w:lang w:eastAsia="ko-KR"/>
              </w:rPr>
              <w:t>If configured, the UE only performs Bluetooth measurements according to the names identified. For each name, it refers to LOCAL NAME defined in Bluetooth specification [51].</w:t>
            </w:r>
          </w:p>
        </w:tc>
      </w:tr>
    </w:tbl>
    <w:p w14:paraId="624183CF" w14:textId="77777777" w:rsidR="004F39EB" w:rsidRDefault="004F39EB">
      <w:pPr>
        <w:rPr>
          <w:rFonts w:eastAsia="SimSun"/>
          <w:lang w:eastAsia="zh-CN"/>
        </w:rPr>
      </w:pPr>
    </w:p>
    <w:p w14:paraId="066A8D58" w14:textId="77777777" w:rsidR="004F39EB" w:rsidRDefault="00307E05">
      <w:pPr>
        <w:pStyle w:val="Heading4"/>
        <w:rPr>
          <w:i/>
          <w:iCs/>
        </w:rPr>
      </w:pPr>
      <w:bookmarkStart w:id="1306" w:name="_Toc100930429"/>
      <w:r>
        <w:rPr>
          <w:rFonts w:eastAsia="SimSun"/>
        </w:rPr>
        <w:t>–</w:t>
      </w:r>
      <w:r>
        <w:rPr>
          <w:rFonts w:eastAsia="SimSun"/>
        </w:rPr>
        <w:tab/>
      </w:r>
      <w:r>
        <w:rPr>
          <w:i/>
          <w:iCs/>
        </w:rPr>
        <w:t>DedicatedInfoF1c</w:t>
      </w:r>
      <w:bookmarkEnd w:id="1306"/>
    </w:p>
    <w:p w14:paraId="40BD2716" w14:textId="77777777" w:rsidR="004F39EB" w:rsidRDefault="00307E05">
      <w:pPr>
        <w:rPr>
          <w:rFonts w:eastAsia="Malgun Gothic"/>
        </w:rPr>
      </w:pPr>
      <w:r>
        <w:rPr>
          <w:rFonts w:eastAsia="Malgun Gothic"/>
        </w:rPr>
        <w:t xml:space="preserve">The IE </w:t>
      </w:r>
      <w:r>
        <w:rPr>
          <w:rFonts w:eastAsia="Malgun Gothic"/>
          <w:i/>
          <w:iCs/>
        </w:rPr>
        <w:t>DedicatedInfoF1c</w:t>
      </w:r>
      <w:r>
        <w:rPr>
          <w:rFonts w:eastAsia="Malgun Gothic"/>
        </w:rPr>
        <w:t xml:space="preserve"> is used to transfer IAB-DU specific F1-C related information between the network and the IAB node. The carried information consists of F1AP message encapsulated in SCTP/IP or F1-C related (SCTP)/IP packet, see TS 38.472 [64]. The RRC layer is transparent for this information.</w:t>
      </w:r>
    </w:p>
    <w:p w14:paraId="339140B9" w14:textId="77777777" w:rsidR="004F39EB" w:rsidRDefault="00307E05">
      <w:pPr>
        <w:pStyle w:val="TH"/>
        <w:rPr>
          <w:rFonts w:eastAsiaTheme="minorEastAsia"/>
        </w:rPr>
      </w:pPr>
      <w:r>
        <w:rPr>
          <w:bCs/>
          <w:i/>
          <w:iCs/>
        </w:rPr>
        <w:t>DedicatedInfoF1c</w:t>
      </w:r>
      <w:r>
        <w:t xml:space="preserve"> information element</w:t>
      </w:r>
    </w:p>
    <w:p w14:paraId="666CC8DB" w14:textId="77777777" w:rsidR="004F39EB" w:rsidRDefault="00307E05">
      <w:pPr>
        <w:pStyle w:val="PL"/>
        <w:rPr>
          <w:color w:val="808080"/>
        </w:rPr>
      </w:pPr>
      <w:r>
        <w:rPr>
          <w:color w:val="808080"/>
        </w:rPr>
        <w:t>-- ASN1START</w:t>
      </w:r>
    </w:p>
    <w:p w14:paraId="7662569E" w14:textId="77777777" w:rsidR="004F39EB" w:rsidRDefault="00307E05">
      <w:pPr>
        <w:pStyle w:val="PL"/>
        <w:rPr>
          <w:color w:val="808080"/>
        </w:rPr>
      </w:pPr>
      <w:r>
        <w:rPr>
          <w:color w:val="808080"/>
        </w:rPr>
        <w:t>-- TAG-DEDICATEDINFOF1C-START</w:t>
      </w:r>
    </w:p>
    <w:p w14:paraId="35A1DC2B" w14:textId="77777777" w:rsidR="004F39EB" w:rsidRDefault="004F39EB">
      <w:pPr>
        <w:pStyle w:val="PL"/>
      </w:pPr>
    </w:p>
    <w:p w14:paraId="1D881F56" w14:textId="77777777" w:rsidR="004F39EB" w:rsidRDefault="00307E05">
      <w:pPr>
        <w:pStyle w:val="PL"/>
      </w:pPr>
      <w:r>
        <w:t xml:space="preserve">DedicatedInfoF1c-r17 ::=        </w:t>
      </w:r>
      <w:r>
        <w:rPr>
          <w:color w:val="993366"/>
        </w:rPr>
        <w:t>OCTET</w:t>
      </w:r>
      <w:r>
        <w:t xml:space="preserve"> </w:t>
      </w:r>
      <w:r>
        <w:rPr>
          <w:color w:val="993366"/>
        </w:rPr>
        <w:t>STRING</w:t>
      </w:r>
    </w:p>
    <w:p w14:paraId="0A26E530" w14:textId="77777777" w:rsidR="004F39EB" w:rsidRDefault="004F39EB">
      <w:pPr>
        <w:pStyle w:val="PL"/>
      </w:pPr>
    </w:p>
    <w:p w14:paraId="113305BB" w14:textId="77777777" w:rsidR="004F39EB" w:rsidRDefault="00307E05">
      <w:pPr>
        <w:pStyle w:val="PL"/>
        <w:rPr>
          <w:color w:val="808080"/>
        </w:rPr>
      </w:pPr>
      <w:r>
        <w:rPr>
          <w:color w:val="808080"/>
        </w:rPr>
        <w:t>-- TAG-DEDICATEDINFOF1C-STOP</w:t>
      </w:r>
    </w:p>
    <w:p w14:paraId="6D6F9F9D" w14:textId="77777777" w:rsidR="004F39EB" w:rsidRDefault="00307E05">
      <w:pPr>
        <w:pStyle w:val="PL"/>
        <w:rPr>
          <w:color w:val="808080"/>
        </w:rPr>
      </w:pPr>
      <w:r>
        <w:rPr>
          <w:color w:val="808080"/>
        </w:rPr>
        <w:t>-- ASN1STOP</w:t>
      </w:r>
    </w:p>
    <w:p w14:paraId="6E4B2B37" w14:textId="77777777" w:rsidR="004F39EB" w:rsidRDefault="004F39EB">
      <w:pPr>
        <w:rPr>
          <w:rFonts w:eastAsia="SimSun"/>
          <w:lang w:eastAsia="zh-CN"/>
        </w:rPr>
      </w:pPr>
    </w:p>
    <w:p w14:paraId="54C5CD72" w14:textId="77777777" w:rsidR="004F39EB" w:rsidRDefault="00307E05">
      <w:pPr>
        <w:pStyle w:val="Heading4"/>
        <w:rPr>
          <w:rFonts w:eastAsia="SimSun"/>
        </w:rPr>
      </w:pPr>
      <w:bookmarkStart w:id="1307" w:name="_Toc60777497"/>
      <w:bookmarkStart w:id="1308" w:name="_Toc100930430"/>
      <w:r>
        <w:rPr>
          <w:rFonts w:eastAsia="SimSun"/>
        </w:rPr>
        <w:t>–</w:t>
      </w:r>
      <w:r>
        <w:rPr>
          <w:rFonts w:eastAsia="SimSun"/>
        </w:rPr>
        <w:tab/>
      </w:r>
      <w:r>
        <w:rPr>
          <w:rFonts w:eastAsia="SimSun"/>
          <w:i/>
          <w:noProof/>
        </w:rPr>
        <w:t>EUTRA-</w:t>
      </w:r>
      <w:r>
        <w:rPr>
          <w:rFonts w:eastAsia="SimSun"/>
          <w:i/>
        </w:rPr>
        <w:t>Allowed</w:t>
      </w:r>
      <w:r>
        <w:rPr>
          <w:rFonts w:eastAsia="SimSun"/>
          <w:i/>
          <w:noProof/>
        </w:rPr>
        <w:t>MeasBandwidth</w:t>
      </w:r>
      <w:bookmarkEnd w:id="1307"/>
      <w:bookmarkEnd w:id="1308"/>
    </w:p>
    <w:p w14:paraId="436780FB" w14:textId="77777777" w:rsidR="004F39EB" w:rsidRDefault="00307E05">
      <w:pPr>
        <w:rPr>
          <w:rFonts w:eastAsia="SimSun"/>
        </w:rPr>
      </w:pPr>
      <w:r>
        <w:t xml:space="preserve">The IE </w:t>
      </w:r>
      <w:r>
        <w:rPr>
          <w:i/>
          <w:noProof/>
        </w:rPr>
        <w:t>EUTRA-</w:t>
      </w:r>
      <w:r>
        <w:rPr>
          <w:i/>
        </w:rPr>
        <w:t>Allowed</w:t>
      </w:r>
      <w:r>
        <w:rPr>
          <w:i/>
          <w:noProof/>
        </w:rPr>
        <w:t>MeasBandwidth</w:t>
      </w:r>
      <w:r>
        <w:rPr>
          <w:iCs/>
        </w:rPr>
        <w:t xml:space="preserve"> is used to indicate the maximum allowed measurement bandwidth on a carrier frequency as defined by the parameter </w:t>
      </w:r>
      <w:r>
        <w:t>Transmission Bandwidth Configuration "N</w:t>
      </w:r>
      <w:r>
        <w:rPr>
          <w:vertAlign w:val="subscript"/>
        </w:rPr>
        <w:t>RB</w:t>
      </w:r>
      <w:r>
        <w:t xml:space="preserve">" in TS 36.104 [33]. The </w:t>
      </w:r>
      <w:r>
        <w:rPr>
          <w:iCs/>
        </w:rPr>
        <w:t xml:space="preserve">values </w:t>
      </w:r>
      <w:r>
        <w:rPr>
          <w:i/>
          <w:iCs/>
        </w:rPr>
        <w:t>mbw6</w:t>
      </w:r>
      <w:r>
        <w:rPr>
          <w:iCs/>
        </w:rPr>
        <w:t xml:space="preserve">, </w:t>
      </w:r>
      <w:r>
        <w:rPr>
          <w:i/>
          <w:iCs/>
        </w:rPr>
        <w:t>mbw15</w:t>
      </w:r>
      <w:r>
        <w:rPr>
          <w:iCs/>
        </w:rPr>
        <w:t xml:space="preserve">, </w:t>
      </w:r>
      <w:r>
        <w:rPr>
          <w:i/>
          <w:iCs/>
        </w:rPr>
        <w:t>mbw25</w:t>
      </w:r>
      <w:r>
        <w:rPr>
          <w:iCs/>
        </w:rPr>
        <w:t xml:space="preserve">, </w:t>
      </w:r>
      <w:r>
        <w:rPr>
          <w:i/>
          <w:iCs/>
        </w:rPr>
        <w:t>mbw50</w:t>
      </w:r>
      <w:r>
        <w:rPr>
          <w:iCs/>
        </w:rPr>
        <w:t xml:space="preserve">, </w:t>
      </w:r>
      <w:r>
        <w:rPr>
          <w:i/>
          <w:iCs/>
        </w:rPr>
        <w:t>mbw75</w:t>
      </w:r>
      <w:r>
        <w:rPr>
          <w:iCs/>
        </w:rPr>
        <w:t xml:space="preserve">, </w:t>
      </w:r>
      <w:r>
        <w:rPr>
          <w:i/>
          <w:iCs/>
        </w:rPr>
        <w:t>mbw100</w:t>
      </w:r>
      <w:r>
        <w:rPr>
          <w:iCs/>
        </w:rPr>
        <w:t xml:space="preserve"> indicate</w:t>
      </w:r>
      <w:r>
        <w:t xml:space="preserve"> 6, 15, 25, 50, 75 and 100 resource blocks, respectively.</w:t>
      </w:r>
    </w:p>
    <w:p w14:paraId="74CBEC9B" w14:textId="77777777" w:rsidR="004F39EB" w:rsidRDefault="00307E05">
      <w:pPr>
        <w:pStyle w:val="TH"/>
      </w:pPr>
      <w:r>
        <w:rPr>
          <w:bCs/>
          <w:i/>
          <w:iCs/>
        </w:rPr>
        <w:t xml:space="preserve">EUTRA-AllowedMeasBandwidth </w:t>
      </w:r>
      <w:r>
        <w:t>information element</w:t>
      </w:r>
    </w:p>
    <w:p w14:paraId="4E40E4D4" w14:textId="77777777" w:rsidR="004F39EB" w:rsidRDefault="00307E05">
      <w:pPr>
        <w:pStyle w:val="PL"/>
        <w:rPr>
          <w:color w:val="808080"/>
        </w:rPr>
      </w:pPr>
      <w:r>
        <w:rPr>
          <w:color w:val="808080"/>
        </w:rPr>
        <w:t>-- ASN1START</w:t>
      </w:r>
    </w:p>
    <w:p w14:paraId="2A976FDC" w14:textId="77777777" w:rsidR="004F39EB" w:rsidRDefault="00307E05">
      <w:pPr>
        <w:pStyle w:val="PL"/>
        <w:rPr>
          <w:color w:val="808080"/>
        </w:rPr>
      </w:pPr>
      <w:r>
        <w:rPr>
          <w:color w:val="808080"/>
        </w:rPr>
        <w:t>-- TAG-EUTRA-ALLOWEDMEASBANDWIDTH-START</w:t>
      </w:r>
    </w:p>
    <w:p w14:paraId="0EAB1268" w14:textId="77777777" w:rsidR="004F39EB" w:rsidRDefault="004F39EB">
      <w:pPr>
        <w:pStyle w:val="PL"/>
      </w:pPr>
    </w:p>
    <w:p w14:paraId="53EDDE32" w14:textId="77777777" w:rsidR="004F39EB" w:rsidRDefault="00307E05">
      <w:pPr>
        <w:pStyle w:val="PL"/>
      </w:pPr>
      <w:r>
        <w:t xml:space="preserve">EUTRA-AllowedMeasBandwidth ::=              </w:t>
      </w:r>
      <w:r>
        <w:rPr>
          <w:color w:val="993366"/>
        </w:rPr>
        <w:t>ENUMERATED</w:t>
      </w:r>
      <w:r>
        <w:t xml:space="preserve"> {mbw6, mbw15, mbw25, mbw50, mbw75, mbw100}</w:t>
      </w:r>
    </w:p>
    <w:p w14:paraId="677209C4" w14:textId="77777777" w:rsidR="004F39EB" w:rsidRDefault="004F39EB">
      <w:pPr>
        <w:pStyle w:val="PL"/>
      </w:pPr>
    </w:p>
    <w:p w14:paraId="1CED89BC" w14:textId="77777777" w:rsidR="004F39EB" w:rsidRDefault="00307E05">
      <w:pPr>
        <w:pStyle w:val="PL"/>
        <w:rPr>
          <w:color w:val="808080"/>
        </w:rPr>
      </w:pPr>
      <w:r>
        <w:rPr>
          <w:color w:val="808080"/>
        </w:rPr>
        <w:t>-- TAG-EUTRA-ALLOWEDMEASBANDWIDTH-STOP</w:t>
      </w:r>
    </w:p>
    <w:p w14:paraId="5FC9A97E" w14:textId="77777777" w:rsidR="004F39EB" w:rsidRDefault="00307E05">
      <w:pPr>
        <w:pStyle w:val="PL"/>
        <w:rPr>
          <w:rFonts w:eastAsia="SimSun"/>
          <w:color w:val="808080"/>
        </w:rPr>
      </w:pPr>
      <w:r>
        <w:rPr>
          <w:color w:val="808080"/>
        </w:rPr>
        <w:t>-- ASN1STOP</w:t>
      </w:r>
    </w:p>
    <w:p w14:paraId="56782974" w14:textId="77777777" w:rsidR="004F39EB" w:rsidRDefault="004F39EB"/>
    <w:p w14:paraId="5ADB2972" w14:textId="77777777" w:rsidR="004F39EB" w:rsidRDefault="00307E05">
      <w:pPr>
        <w:pStyle w:val="Heading4"/>
      </w:pPr>
      <w:bookmarkStart w:id="1309" w:name="_Toc60777498"/>
      <w:bookmarkStart w:id="1310" w:name="_Toc100930431"/>
      <w:r>
        <w:t>–</w:t>
      </w:r>
      <w:r>
        <w:tab/>
      </w:r>
      <w:r>
        <w:rPr>
          <w:i/>
        </w:rPr>
        <w:t>EUTRA-MBSFN-SubframeConfigList</w:t>
      </w:r>
      <w:bookmarkEnd w:id="1309"/>
      <w:bookmarkEnd w:id="1310"/>
    </w:p>
    <w:p w14:paraId="24D1E03E" w14:textId="77777777" w:rsidR="004F39EB" w:rsidRDefault="00307E05">
      <w:r>
        <w:t xml:space="preserve">The IE </w:t>
      </w:r>
      <w:r>
        <w:rPr>
          <w:i/>
        </w:rPr>
        <w:t>EUTRA-MBSFN-SubframeConfigList</w:t>
      </w:r>
      <w:r>
        <w:t xml:space="preserve"> is used to define an E-UTRA MBSFN subframe pattern (for the purpose of NR rate matching).</w:t>
      </w:r>
    </w:p>
    <w:p w14:paraId="22947E98" w14:textId="77777777" w:rsidR="004F39EB" w:rsidRDefault="00307E05">
      <w:pPr>
        <w:pStyle w:val="TH"/>
      </w:pPr>
      <w:r>
        <w:rPr>
          <w:i/>
        </w:rPr>
        <w:t>EUTRA-MBSFN-SubframeConfigList</w:t>
      </w:r>
      <w:r>
        <w:t xml:space="preserve"> information element</w:t>
      </w:r>
    </w:p>
    <w:p w14:paraId="35C95F6B" w14:textId="77777777" w:rsidR="004F39EB" w:rsidRDefault="00307E05">
      <w:pPr>
        <w:pStyle w:val="PL"/>
        <w:rPr>
          <w:color w:val="808080"/>
        </w:rPr>
      </w:pPr>
      <w:r>
        <w:rPr>
          <w:color w:val="808080"/>
        </w:rPr>
        <w:t>-- ASN1START</w:t>
      </w:r>
    </w:p>
    <w:p w14:paraId="095E4951" w14:textId="77777777" w:rsidR="004F39EB" w:rsidRDefault="00307E05">
      <w:pPr>
        <w:pStyle w:val="PL"/>
        <w:rPr>
          <w:color w:val="808080"/>
        </w:rPr>
      </w:pPr>
      <w:r>
        <w:rPr>
          <w:color w:val="808080"/>
        </w:rPr>
        <w:t>-- TAG-EUTRA-MBSFN-SUBFRAMECONFIGLIST-START</w:t>
      </w:r>
    </w:p>
    <w:p w14:paraId="012F59CF" w14:textId="77777777" w:rsidR="004F39EB" w:rsidRDefault="004F39EB">
      <w:pPr>
        <w:pStyle w:val="PL"/>
      </w:pPr>
    </w:p>
    <w:p w14:paraId="10950237" w14:textId="77777777" w:rsidR="004F39EB" w:rsidRDefault="00307E05">
      <w:pPr>
        <w:pStyle w:val="PL"/>
      </w:pPr>
      <w:r>
        <w:t xml:space="preserve">EUTRA-MBSFN-SubframeConfigList ::= </w:t>
      </w:r>
      <w:r>
        <w:rPr>
          <w:color w:val="993366"/>
        </w:rPr>
        <w:t>SEQUENCE</w:t>
      </w:r>
      <w:r>
        <w:t xml:space="preserve"> (</w:t>
      </w:r>
      <w:r>
        <w:rPr>
          <w:color w:val="993366"/>
        </w:rPr>
        <w:t>SIZE</w:t>
      </w:r>
      <w:r>
        <w:t xml:space="preserve"> (1..maxMBSFN-Allocations))</w:t>
      </w:r>
      <w:r>
        <w:rPr>
          <w:color w:val="993366"/>
        </w:rPr>
        <w:t xml:space="preserve"> OF</w:t>
      </w:r>
      <w:r>
        <w:t xml:space="preserve"> EUTRA-MBSFN-SubframeConfig</w:t>
      </w:r>
    </w:p>
    <w:p w14:paraId="3F82AB4F" w14:textId="77777777" w:rsidR="004F39EB" w:rsidRDefault="004F39EB">
      <w:pPr>
        <w:pStyle w:val="PL"/>
      </w:pPr>
    </w:p>
    <w:p w14:paraId="12F2C4F0" w14:textId="77777777" w:rsidR="004F39EB" w:rsidRDefault="00307E05">
      <w:pPr>
        <w:pStyle w:val="PL"/>
      </w:pPr>
      <w:r>
        <w:t xml:space="preserve">EUTRA-MBSFN-SubframeConfig ::=      </w:t>
      </w:r>
      <w:r>
        <w:rPr>
          <w:color w:val="993366"/>
        </w:rPr>
        <w:t>SEQUENCE</w:t>
      </w:r>
      <w:r>
        <w:t xml:space="preserve"> {</w:t>
      </w:r>
    </w:p>
    <w:p w14:paraId="0679F512" w14:textId="77777777" w:rsidR="004F39EB" w:rsidRDefault="00307E05">
      <w:pPr>
        <w:pStyle w:val="PL"/>
      </w:pPr>
      <w:r>
        <w:t xml:space="preserve">    radioframeAllocationPeriod          </w:t>
      </w:r>
      <w:r>
        <w:rPr>
          <w:color w:val="993366"/>
        </w:rPr>
        <w:t>ENUMERATED</w:t>
      </w:r>
      <w:r>
        <w:t xml:space="preserve"> {n1, n2, n4, n8, n16, n32},</w:t>
      </w:r>
    </w:p>
    <w:p w14:paraId="0FBB6AC4" w14:textId="77777777" w:rsidR="004F39EB" w:rsidRDefault="00307E05">
      <w:pPr>
        <w:pStyle w:val="PL"/>
      </w:pPr>
      <w:r>
        <w:t xml:space="preserve">    radioframeAllocationOffset          </w:t>
      </w:r>
      <w:r>
        <w:rPr>
          <w:color w:val="993366"/>
        </w:rPr>
        <w:t>INTEGER</w:t>
      </w:r>
      <w:r>
        <w:t xml:space="preserve"> (0..7),</w:t>
      </w:r>
    </w:p>
    <w:p w14:paraId="23FB8FA9" w14:textId="77777777" w:rsidR="004F39EB" w:rsidRDefault="00307E05">
      <w:pPr>
        <w:pStyle w:val="PL"/>
      </w:pPr>
      <w:r>
        <w:t xml:space="preserve">    subframeAllocation1                 </w:t>
      </w:r>
      <w:r>
        <w:rPr>
          <w:color w:val="993366"/>
        </w:rPr>
        <w:t>CHOICE</w:t>
      </w:r>
      <w:r>
        <w:t xml:space="preserve"> {</w:t>
      </w:r>
    </w:p>
    <w:p w14:paraId="04C3118D" w14:textId="77777777" w:rsidR="004F39EB" w:rsidRDefault="00307E05">
      <w:pPr>
        <w:pStyle w:val="PL"/>
      </w:pPr>
      <w:r>
        <w:t xml:space="preserve">        oneFrame                            </w:t>
      </w:r>
      <w:r>
        <w:rPr>
          <w:color w:val="993366"/>
        </w:rPr>
        <w:t>BIT</w:t>
      </w:r>
      <w:r>
        <w:t xml:space="preserve"> </w:t>
      </w:r>
      <w:r>
        <w:rPr>
          <w:color w:val="993366"/>
        </w:rPr>
        <w:t>STRING</w:t>
      </w:r>
      <w:r>
        <w:t xml:space="preserve"> (</w:t>
      </w:r>
      <w:r>
        <w:rPr>
          <w:color w:val="993366"/>
        </w:rPr>
        <w:t>SIZE</w:t>
      </w:r>
      <w:r>
        <w:t>(6)),</w:t>
      </w:r>
    </w:p>
    <w:p w14:paraId="4A8508D1" w14:textId="77777777" w:rsidR="004F39EB" w:rsidRDefault="00307E05">
      <w:pPr>
        <w:pStyle w:val="PL"/>
      </w:pPr>
      <w:r>
        <w:t xml:space="preserve">        fourFrames                          </w:t>
      </w:r>
      <w:r>
        <w:rPr>
          <w:color w:val="993366"/>
        </w:rPr>
        <w:t>BIT</w:t>
      </w:r>
      <w:r>
        <w:t xml:space="preserve"> </w:t>
      </w:r>
      <w:r>
        <w:rPr>
          <w:color w:val="993366"/>
        </w:rPr>
        <w:t>STRING</w:t>
      </w:r>
      <w:r>
        <w:t xml:space="preserve"> (</w:t>
      </w:r>
      <w:r>
        <w:rPr>
          <w:color w:val="993366"/>
        </w:rPr>
        <w:t>SIZE</w:t>
      </w:r>
      <w:r>
        <w:t>(24))</w:t>
      </w:r>
    </w:p>
    <w:p w14:paraId="6CB01569" w14:textId="77777777" w:rsidR="004F39EB" w:rsidRDefault="00307E05">
      <w:pPr>
        <w:pStyle w:val="PL"/>
      </w:pPr>
      <w:r>
        <w:t xml:space="preserve">    },</w:t>
      </w:r>
    </w:p>
    <w:p w14:paraId="3A325508" w14:textId="77777777" w:rsidR="004F39EB" w:rsidRDefault="00307E05">
      <w:pPr>
        <w:pStyle w:val="PL"/>
      </w:pPr>
      <w:r>
        <w:t xml:space="preserve">    subframeAllocation2                 </w:t>
      </w:r>
      <w:r>
        <w:rPr>
          <w:color w:val="993366"/>
        </w:rPr>
        <w:t>CHOICE</w:t>
      </w:r>
      <w:r>
        <w:t xml:space="preserve"> {</w:t>
      </w:r>
    </w:p>
    <w:p w14:paraId="37F4DF5C" w14:textId="77777777" w:rsidR="004F39EB" w:rsidRDefault="00307E05">
      <w:pPr>
        <w:pStyle w:val="PL"/>
      </w:pPr>
      <w:r>
        <w:t xml:space="preserve">        oneFrame                            </w:t>
      </w:r>
      <w:r>
        <w:rPr>
          <w:color w:val="993366"/>
        </w:rPr>
        <w:t>BIT</w:t>
      </w:r>
      <w:r>
        <w:t xml:space="preserve"> </w:t>
      </w:r>
      <w:r>
        <w:rPr>
          <w:color w:val="993366"/>
        </w:rPr>
        <w:t>STRING</w:t>
      </w:r>
      <w:r>
        <w:t xml:space="preserve"> (</w:t>
      </w:r>
      <w:r>
        <w:rPr>
          <w:color w:val="993366"/>
        </w:rPr>
        <w:t>SIZE</w:t>
      </w:r>
      <w:r>
        <w:t>(2)),</w:t>
      </w:r>
    </w:p>
    <w:p w14:paraId="4829A2E4" w14:textId="77777777" w:rsidR="004F39EB" w:rsidRDefault="00307E05">
      <w:pPr>
        <w:pStyle w:val="PL"/>
      </w:pPr>
      <w:r>
        <w:t xml:space="preserve">        fourFrames                          </w:t>
      </w:r>
      <w:r>
        <w:rPr>
          <w:color w:val="993366"/>
        </w:rPr>
        <w:t>BIT</w:t>
      </w:r>
      <w:r>
        <w:t xml:space="preserve"> </w:t>
      </w:r>
      <w:r>
        <w:rPr>
          <w:color w:val="993366"/>
        </w:rPr>
        <w:t>STRING</w:t>
      </w:r>
      <w:r>
        <w:t xml:space="preserve"> (</w:t>
      </w:r>
      <w:r>
        <w:rPr>
          <w:color w:val="993366"/>
        </w:rPr>
        <w:t>SIZE</w:t>
      </w:r>
      <w:r>
        <w:t>(8))</w:t>
      </w:r>
    </w:p>
    <w:p w14:paraId="005ACFD6" w14:textId="77777777" w:rsidR="004F39EB" w:rsidRDefault="00307E05">
      <w:pPr>
        <w:pStyle w:val="PL"/>
        <w:rPr>
          <w:color w:val="808080"/>
        </w:rPr>
      </w:pPr>
      <w:r>
        <w:t xml:space="preserve">    }                                                                                                       </w:t>
      </w:r>
      <w:r>
        <w:rPr>
          <w:color w:val="993366"/>
        </w:rPr>
        <w:t>OPTIONAL</w:t>
      </w:r>
      <w:r>
        <w:t xml:space="preserve">,   </w:t>
      </w:r>
      <w:r>
        <w:rPr>
          <w:color w:val="808080"/>
        </w:rPr>
        <w:t>-- Need R</w:t>
      </w:r>
    </w:p>
    <w:p w14:paraId="36E3F166" w14:textId="77777777" w:rsidR="004F39EB" w:rsidRDefault="00307E05">
      <w:pPr>
        <w:pStyle w:val="PL"/>
      </w:pPr>
      <w:r>
        <w:t xml:space="preserve">    ...</w:t>
      </w:r>
    </w:p>
    <w:p w14:paraId="61B0B9C9" w14:textId="77777777" w:rsidR="004F39EB" w:rsidRDefault="00307E05">
      <w:pPr>
        <w:pStyle w:val="PL"/>
      </w:pPr>
      <w:r>
        <w:t>}</w:t>
      </w:r>
    </w:p>
    <w:p w14:paraId="53D4332D" w14:textId="77777777" w:rsidR="004F39EB" w:rsidRDefault="004F39EB">
      <w:pPr>
        <w:pStyle w:val="PL"/>
      </w:pPr>
    </w:p>
    <w:p w14:paraId="0EBC396A" w14:textId="77777777" w:rsidR="004F39EB" w:rsidRDefault="00307E05">
      <w:pPr>
        <w:pStyle w:val="PL"/>
        <w:rPr>
          <w:color w:val="808080"/>
        </w:rPr>
      </w:pPr>
      <w:r>
        <w:rPr>
          <w:color w:val="808080"/>
        </w:rPr>
        <w:t>-- TAG-EUTRA-MBSFN-SUBFRAMECONFIGLIST-STOP</w:t>
      </w:r>
    </w:p>
    <w:p w14:paraId="65F358D8" w14:textId="77777777" w:rsidR="004F39EB" w:rsidRDefault="00307E05">
      <w:pPr>
        <w:pStyle w:val="PL"/>
        <w:rPr>
          <w:color w:val="808080"/>
        </w:rPr>
      </w:pPr>
      <w:r>
        <w:rPr>
          <w:color w:val="808080"/>
        </w:rPr>
        <w:t>-- ASN1STOP</w:t>
      </w:r>
    </w:p>
    <w:p w14:paraId="43A43F4B"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65C8808" w14:textId="77777777">
        <w:tc>
          <w:tcPr>
            <w:tcW w:w="14173" w:type="dxa"/>
            <w:tcBorders>
              <w:top w:val="single" w:sz="4" w:space="0" w:color="auto"/>
              <w:left w:val="single" w:sz="4" w:space="0" w:color="auto"/>
              <w:bottom w:val="single" w:sz="4" w:space="0" w:color="auto"/>
              <w:right w:val="single" w:sz="4" w:space="0" w:color="auto"/>
            </w:tcBorders>
            <w:hideMark/>
          </w:tcPr>
          <w:p w14:paraId="0F1CFE82" w14:textId="77777777" w:rsidR="004F39EB" w:rsidRDefault="00307E05">
            <w:pPr>
              <w:pStyle w:val="TAH"/>
              <w:rPr>
                <w:rFonts w:eastAsia="MS Mincho"/>
                <w:szCs w:val="22"/>
                <w:lang w:eastAsia="sv-SE"/>
              </w:rPr>
            </w:pPr>
            <w:r>
              <w:rPr>
                <w:rFonts w:eastAsia="MS Mincho"/>
                <w:i/>
                <w:szCs w:val="22"/>
                <w:lang w:eastAsia="sv-SE"/>
              </w:rPr>
              <w:t xml:space="preserve">EUTRA-MBSFN-SubframeConfig </w:t>
            </w:r>
            <w:r>
              <w:rPr>
                <w:rFonts w:eastAsia="MS Mincho"/>
                <w:szCs w:val="22"/>
                <w:lang w:eastAsia="sv-SE"/>
              </w:rPr>
              <w:t>field descriptions</w:t>
            </w:r>
          </w:p>
        </w:tc>
      </w:tr>
      <w:tr w:rsidR="004F39EB" w14:paraId="046CF76F" w14:textId="77777777">
        <w:tc>
          <w:tcPr>
            <w:tcW w:w="14173" w:type="dxa"/>
            <w:tcBorders>
              <w:top w:val="single" w:sz="4" w:space="0" w:color="auto"/>
              <w:left w:val="single" w:sz="4" w:space="0" w:color="auto"/>
              <w:bottom w:val="single" w:sz="4" w:space="0" w:color="auto"/>
              <w:right w:val="single" w:sz="4" w:space="0" w:color="auto"/>
            </w:tcBorders>
            <w:hideMark/>
          </w:tcPr>
          <w:p w14:paraId="06DB8DB3" w14:textId="77777777" w:rsidR="004F39EB" w:rsidRDefault="00307E05">
            <w:pPr>
              <w:pStyle w:val="TAL"/>
              <w:rPr>
                <w:rFonts w:eastAsia="MS Mincho"/>
                <w:szCs w:val="22"/>
                <w:lang w:eastAsia="sv-SE"/>
              </w:rPr>
            </w:pPr>
            <w:r>
              <w:rPr>
                <w:rFonts w:eastAsia="MS Mincho"/>
                <w:b/>
                <w:i/>
                <w:szCs w:val="22"/>
                <w:lang w:eastAsia="sv-SE"/>
              </w:rPr>
              <w:t>radioframeAllocationOffset</w:t>
            </w:r>
          </w:p>
          <w:p w14:paraId="2FD7C9FF" w14:textId="77777777" w:rsidR="004F39EB" w:rsidRDefault="00307E0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p>
        </w:tc>
      </w:tr>
      <w:tr w:rsidR="004F39EB" w14:paraId="661A55AC" w14:textId="77777777">
        <w:tc>
          <w:tcPr>
            <w:tcW w:w="14173" w:type="dxa"/>
            <w:tcBorders>
              <w:top w:val="single" w:sz="4" w:space="0" w:color="auto"/>
              <w:left w:val="single" w:sz="4" w:space="0" w:color="auto"/>
              <w:bottom w:val="single" w:sz="4" w:space="0" w:color="auto"/>
              <w:right w:val="single" w:sz="4" w:space="0" w:color="auto"/>
            </w:tcBorders>
            <w:hideMark/>
          </w:tcPr>
          <w:p w14:paraId="635D0EDA" w14:textId="77777777" w:rsidR="004F39EB" w:rsidRDefault="00307E05">
            <w:pPr>
              <w:pStyle w:val="TAL"/>
              <w:rPr>
                <w:rFonts w:eastAsia="MS Mincho"/>
                <w:szCs w:val="22"/>
                <w:lang w:eastAsia="sv-SE"/>
              </w:rPr>
            </w:pPr>
            <w:r>
              <w:rPr>
                <w:rFonts w:eastAsia="MS Mincho"/>
                <w:b/>
                <w:i/>
                <w:szCs w:val="22"/>
                <w:lang w:eastAsia="sv-SE"/>
              </w:rPr>
              <w:t>radioframeAllocationPeriod</w:t>
            </w:r>
          </w:p>
          <w:p w14:paraId="040F9D83" w14:textId="77777777" w:rsidR="004F39EB" w:rsidRDefault="00307E0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w:t>
            </w:r>
            <w:r>
              <w:rPr>
                <w:lang w:eastAsia="sv-SE"/>
              </w:rPr>
              <w:t xml:space="preserve"> </w:t>
            </w:r>
            <w:r>
              <w:rPr>
                <w:rFonts w:eastAsia="MS Mincho"/>
                <w:szCs w:val="22"/>
                <w:lang w:eastAsia="sv-SE"/>
              </w:rPr>
              <w:t xml:space="preserve">where </w:t>
            </w:r>
            <w:r>
              <w:rPr>
                <w:rFonts w:eastAsia="MS Mincho"/>
                <w:i/>
                <w:szCs w:val="22"/>
                <w:lang w:eastAsia="sv-SE"/>
              </w:rPr>
              <w:t>SFN</w:t>
            </w:r>
            <w:r>
              <w:rPr>
                <w:rFonts w:eastAsia="MS Mincho"/>
                <w:szCs w:val="22"/>
                <w:lang w:eastAsia="sv-SE"/>
              </w:rPr>
              <w:t xml:space="preserve"> refers to the SFN of the NR serving cell.</w:t>
            </w:r>
          </w:p>
        </w:tc>
      </w:tr>
      <w:tr w:rsidR="004F39EB" w14:paraId="50CE4339" w14:textId="77777777">
        <w:tc>
          <w:tcPr>
            <w:tcW w:w="14173" w:type="dxa"/>
            <w:tcBorders>
              <w:top w:val="single" w:sz="4" w:space="0" w:color="auto"/>
              <w:left w:val="single" w:sz="4" w:space="0" w:color="auto"/>
              <w:bottom w:val="single" w:sz="4" w:space="0" w:color="auto"/>
              <w:right w:val="single" w:sz="4" w:space="0" w:color="auto"/>
            </w:tcBorders>
            <w:hideMark/>
          </w:tcPr>
          <w:p w14:paraId="1B559256" w14:textId="77777777" w:rsidR="004F39EB" w:rsidRDefault="00307E05">
            <w:pPr>
              <w:pStyle w:val="TAL"/>
              <w:rPr>
                <w:rFonts w:eastAsia="MS Mincho"/>
                <w:szCs w:val="22"/>
                <w:lang w:eastAsia="sv-SE"/>
              </w:rPr>
            </w:pPr>
            <w:r>
              <w:rPr>
                <w:rFonts w:eastAsia="MS Mincho"/>
                <w:b/>
                <w:i/>
                <w:szCs w:val="22"/>
                <w:lang w:eastAsia="sv-SE"/>
              </w:rPr>
              <w:t>subframeAllocation1</w:t>
            </w:r>
          </w:p>
          <w:p w14:paraId="3CDBA178" w14:textId="77777777" w:rsidR="004F39EB" w:rsidRDefault="00307E05">
            <w:pPr>
              <w:pStyle w:val="TAL"/>
              <w:rPr>
                <w:rFonts w:eastAsia="MS Mincho"/>
                <w:szCs w:val="22"/>
                <w:lang w:eastAsia="sv-SE"/>
              </w:rPr>
            </w:pPr>
            <w:r>
              <w:rPr>
                <w:rFonts w:eastAsia="MS Mincho"/>
                <w:szCs w:val="22"/>
                <w:lang w:eastAsia="sv-SE"/>
              </w:rPr>
              <w:t xml:space="preserve">Field as defined in </w:t>
            </w:r>
            <w:r>
              <w:rPr>
                <w:rFonts w:eastAsia="MS Mincho"/>
                <w:i/>
                <w:lang w:eastAsia="sv-SE"/>
              </w:rPr>
              <w:t>MBSFN-SubframeConfig</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r w:rsidR="004F39EB" w14:paraId="2294F69C" w14:textId="77777777">
        <w:tc>
          <w:tcPr>
            <w:tcW w:w="14173" w:type="dxa"/>
            <w:tcBorders>
              <w:top w:val="single" w:sz="4" w:space="0" w:color="auto"/>
              <w:left w:val="single" w:sz="4" w:space="0" w:color="auto"/>
              <w:bottom w:val="single" w:sz="4" w:space="0" w:color="auto"/>
              <w:right w:val="single" w:sz="4" w:space="0" w:color="auto"/>
            </w:tcBorders>
            <w:hideMark/>
          </w:tcPr>
          <w:p w14:paraId="13F5B841" w14:textId="77777777" w:rsidR="004F39EB" w:rsidRDefault="00307E05">
            <w:pPr>
              <w:pStyle w:val="TAL"/>
              <w:rPr>
                <w:rFonts w:eastAsia="MS Mincho"/>
                <w:szCs w:val="22"/>
                <w:lang w:eastAsia="sv-SE"/>
              </w:rPr>
            </w:pPr>
            <w:r>
              <w:rPr>
                <w:rFonts w:eastAsia="MS Mincho"/>
                <w:b/>
                <w:i/>
                <w:szCs w:val="22"/>
                <w:lang w:eastAsia="sv-SE"/>
              </w:rPr>
              <w:t>subframeAllocation2</w:t>
            </w:r>
          </w:p>
          <w:p w14:paraId="54AA4138" w14:textId="77777777" w:rsidR="004F39EB" w:rsidRDefault="00307E05">
            <w:pPr>
              <w:pStyle w:val="TAL"/>
              <w:rPr>
                <w:rFonts w:eastAsia="MS Mincho"/>
                <w:b/>
                <w:i/>
                <w:szCs w:val="22"/>
                <w:lang w:eastAsia="sv-SE"/>
              </w:rPr>
            </w:pPr>
            <w:r>
              <w:rPr>
                <w:rFonts w:eastAsia="MS Mincho"/>
                <w:szCs w:val="22"/>
                <w:lang w:eastAsia="sv-SE"/>
              </w:rPr>
              <w:t xml:space="preserve">Field as defined in </w:t>
            </w:r>
            <w:r>
              <w:rPr>
                <w:rFonts w:eastAsia="MS Mincho"/>
                <w:i/>
                <w:lang w:eastAsia="sv-SE"/>
              </w:rPr>
              <w:t>MBSFN-SubframeConfig-v1430</w:t>
            </w:r>
            <w:r>
              <w:rPr>
                <w:rFonts w:eastAsia="MS Mincho"/>
                <w:szCs w:val="22"/>
                <w:lang w:eastAsia="sv-SE"/>
              </w:rPr>
              <w:t xml:space="preserve"> in TS 36.331 [10], where the UE assumes the duplex mode (FDD or TDD) of the NR cell for which the </w:t>
            </w:r>
            <w:r>
              <w:rPr>
                <w:rFonts w:eastAsia="MS Mincho"/>
                <w:i/>
                <w:szCs w:val="22"/>
                <w:lang w:eastAsia="sv-SE"/>
              </w:rPr>
              <w:t>E-UTRA-MBSFN-SubframeConfig</w:t>
            </w:r>
            <w:r>
              <w:rPr>
                <w:rFonts w:eastAsia="MS Mincho"/>
                <w:szCs w:val="22"/>
                <w:lang w:eastAsia="sv-SE"/>
              </w:rPr>
              <w:t xml:space="preserve"> is provided.</w:t>
            </w:r>
          </w:p>
        </w:tc>
      </w:tr>
    </w:tbl>
    <w:p w14:paraId="47C57C6A" w14:textId="77777777" w:rsidR="004F39EB" w:rsidRDefault="004F39EB"/>
    <w:p w14:paraId="7E42BBC1" w14:textId="77777777" w:rsidR="004F39EB" w:rsidRDefault="00307E05">
      <w:pPr>
        <w:pStyle w:val="Heading4"/>
        <w:tabs>
          <w:tab w:val="left" w:pos="2835"/>
        </w:tabs>
        <w:rPr>
          <w:rFonts w:eastAsia="SimSun"/>
          <w:i/>
          <w:noProof/>
        </w:rPr>
      </w:pPr>
      <w:bookmarkStart w:id="1311" w:name="_Toc60777499"/>
      <w:bookmarkStart w:id="1312" w:name="_Toc100930432"/>
      <w:r>
        <w:rPr>
          <w:rFonts w:eastAsia="SimSun"/>
        </w:rPr>
        <w:t>–</w:t>
      </w:r>
      <w:r>
        <w:rPr>
          <w:rFonts w:eastAsia="SimSun"/>
        </w:rPr>
        <w:tab/>
      </w:r>
      <w:r>
        <w:rPr>
          <w:rFonts w:eastAsia="SimSun"/>
          <w:i/>
          <w:noProof/>
        </w:rPr>
        <w:t>EUTRA-MultiBandInfoList</w:t>
      </w:r>
      <w:bookmarkEnd w:id="1311"/>
      <w:bookmarkEnd w:id="1312"/>
    </w:p>
    <w:p w14:paraId="6129E5BB" w14:textId="77777777" w:rsidR="004F39EB" w:rsidRDefault="00307E05">
      <w:pPr>
        <w:rPr>
          <w:rFonts w:eastAsia="SimSun"/>
          <w:lang w:eastAsia="x-none"/>
        </w:rPr>
      </w:pPr>
      <w:r>
        <w:rPr>
          <w:iCs/>
          <w:noProof/>
          <w:lang w:eastAsia="en-GB"/>
        </w:rPr>
        <w:t xml:space="preserve">The IE </w:t>
      </w:r>
      <w:r>
        <w:rPr>
          <w:i/>
          <w:iCs/>
          <w:noProof/>
          <w:lang w:eastAsia="en-GB"/>
        </w:rPr>
        <w:t>EUTRA-MultiBandInfoList</w:t>
      </w:r>
      <w:r>
        <w:rPr>
          <w:iCs/>
          <w:noProof/>
          <w:lang w:eastAsia="en-GB"/>
        </w:rPr>
        <w:t xml:space="preserve"> indicates the list of frequency bands in addition to the band represented by </w:t>
      </w:r>
      <w:r>
        <w:rPr>
          <w:i/>
        </w:rPr>
        <w:t>CarrierFreq</w:t>
      </w:r>
      <w:r>
        <w:rPr>
          <w:iCs/>
          <w:noProof/>
          <w:lang w:eastAsia="en-GB"/>
        </w:rPr>
        <w:t xml:space="preserve"> for which cell reselection parameters are common, and a list of </w:t>
      </w:r>
      <w:r>
        <w:rPr>
          <w:i/>
        </w:rPr>
        <w:t>additionalPmax</w:t>
      </w:r>
      <w:r>
        <w:rPr>
          <w:iCs/>
          <w:noProof/>
          <w:lang w:eastAsia="en-GB"/>
        </w:rPr>
        <w:t xml:space="preserve"> and </w:t>
      </w:r>
      <w:r>
        <w:rPr>
          <w:i/>
        </w:rPr>
        <w:t>additionalSpectrumEmission</w:t>
      </w:r>
      <w:r>
        <w:rPr>
          <w:iCs/>
          <w:noProof/>
          <w:lang w:eastAsia="en-GB"/>
        </w:rPr>
        <w:t>.</w:t>
      </w:r>
    </w:p>
    <w:p w14:paraId="1F5F1246" w14:textId="77777777" w:rsidR="004F39EB" w:rsidRDefault="00307E05">
      <w:pPr>
        <w:pStyle w:val="TH"/>
      </w:pPr>
      <w:r>
        <w:rPr>
          <w:bCs/>
          <w:i/>
          <w:iCs/>
        </w:rPr>
        <w:t xml:space="preserve">EUTRA-MultiBandInfoList </w:t>
      </w:r>
      <w:r>
        <w:t>information element</w:t>
      </w:r>
    </w:p>
    <w:p w14:paraId="1D4CCB04" w14:textId="77777777" w:rsidR="004F39EB" w:rsidRDefault="00307E05">
      <w:pPr>
        <w:pStyle w:val="PL"/>
        <w:rPr>
          <w:color w:val="808080"/>
        </w:rPr>
      </w:pPr>
      <w:r>
        <w:rPr>
          <w:color w:val="808080"/>
        </w:rPr>
        <w:t>-- ASN1START</w:t>
      </w:r>
    </w:p>
    <w:p w14:paraId="26152C26" w14:textId="77777777" w:rsidR="004F39EB" w:rsidRDefault="00307E05">
      <w:pPr>
        <w:pStyle w:val="PL"/>
        <w:rPr>
          <w:color w:val="808080"/>
        </w:rPr>
      </w:pPr>
      <w:r>
        <w:rPr>
          <w:color w:val="808080"/>
        </w:rPr>
        <w:t>-- TAG-EUTRA-MULTIBANDINFOLIST-START</w:t>
      </w:r>
    </w:p>
    <w:p w14:paraId="154B8387" w14:textId="77777777" w:rsidR="004F39EB" w:rsidRDefault="004F39EB">
      <w:pPr>
        <w:pStyle w:val="PL"/>
      </w:pPr>
    </w:p>
    <w:p w14:paraId="0D017DBB" w14:textId="77777777" w:rsidR="004F39EB" w:rsidRDefault="00307E05">
      <w:pPr>
        <w:pStyle w:val="PL"/>
      </w:pPr>
      <w:r>
        <w:t xml:space="preserve">EUTRA-MultiBandInfoList ::=     </w:t>
      </w:r>
      <w:r>
        <w:rPr>
          <w:color w:val="993366"/>
        </w:rPr>
        <w:t>SEQUENCE</w:t>
      </w:r>
      <w:r>
        <w:t xml:space="preserve"> (</w:t>
      </w:r>
      <w:r>
        <w:rPr>
          <w:color w:val="993366"/>
        </w:rPr>
        <w:t>SIZE</w:t>
      </w:r>
      <w:r>
        <w:t xml:space="preserve"> (1..maxMultiBands))</w:t>
      </w:r>
      <w:r>
        <w:rPr>
          <w:color w:val="993366"/>
        </w:rPr>
        <w:t xml:space="preserve"> OF</w:t>
      </w:r>
      <w:r>
        <w:t xml:space="preserve"> EUTRA-MultiBandInfo</w:t>
      </w:r>
    </w:p>
    <w:p w14:paraId="0D411E71" w14:textId="77777777" w:rsidR="004F39EB" w:rsidRDefault="004F39EB">
      <w:pPr>
        <w:pStyle w:val="PL"/>
      </w:pPr>
    </w:p>
    <w:p w14:paraId="16398EAC" w14:textId="77777777" w:rsidR="004F39EB" w:rsidRDefault="00307E05">
      <w:pPr>
        <w:pStyle w:val="PL"/>
      </w:pPr>
      <w:r>
        <w:t xml:space="preserve">EUTRA-MultiBandInfo ::=         </w:t>
      </w:r>
      <w:r>
        <w:rPr>
          <w:color w:val="993366"/>
        </w:rPr>
        <w:t>SEQUENCE</w:t>
      </w:r>
      <w:r>
        <w:t xml:space="preserve"> {</w:t>
      </w:r>
    </w:p>
    <w:p w14:paraId="39232A1C" w14:textId="77777777" w:rsidR="004F39EB" w:rsidRDefault="00307E05">
      <w:pPr>
        <w:pStyle w:val="PL"/>
      </w:pPr>
      <w:r>
        <w:t xml:space="preserve">    eutra-FreqBandIndicator         FreqBandIndicatorEUTRA,</w:t>
      </w:r>
    </w:p>
    <w:p w14:paraId="151354E8" w14:textId="77777777" w:rsidR="004F39EB" w:rsidRDefault="00307E05">
      <w:pPr>
        <w:pStyle w:val="PL"/>
        <w:rPr>
          <w:color w:val="808080"/>
        </w:rPr>
      </w:pPr>
      <w:r>
        <w:t xml:space="preserve">    eutra-NS-PmaxList               EUTRA-NS-PmaxList                           </w:t>
      </w:r>
      <w:r>
        <w:rPr>
          <w:color w:val="993366"/>
        </w:rPr>
        <w:t>OPTIONAL</w:t>
      </w:r>
      <w:r>
        <w:t xml:space="preserve">    </w:t>
      </w:r>
      <w:r>
        <w:rPr>
          <w:color w:val="808080"/>
        </w:rPr>
        <w:t>-- Need R</w:t>
      </w:r>
    </w:p>
    <w:p w14:paraId="21AD0EDE" w14:textId="77777777" w:rsidR="004F39EB" w:rsidRDefault="00307E05">
      <w:pPr>
        <w:pStyle w:val="PL"/>
      </w:pPr>
      <w:r>
        <w:t>}</w:t>
      </w:r>
    </w:p>
    <w:p w14:paraId="0720122D" w14:textId="77777777" w:rsidR="004F39EB" w:rsidRDefault="004F39EB">
      <w:pPr>
        <w:pStyle w:val="PL"/>
      </w:pPr>
    </w:p>
    <w:p w14:paraId="7465EC4F" w14:textId="77777777" w:rsidR="004F39EB" w:rsidRDefault="00307E05">
      <w:pPr>
        <w:pStyle w:val="PL"/>
        <w:rPr>
          <w:color w:val="808080"/>
        </w:rPr>
      </w:pPr>
      <w:r>
        <w:rPr>
          <w:color w:val="808080"/>
        </w:rPr>
        <w:t>-- TAG-EUTRA-MULTIBANDINFOLIST-STOP</w:t>
      </w:r>
    </w:p>
    <w:p w14:paraId="05279A19" w14:textId="77777777" w:rsidR="004F39EB" w:rsidRDefault="00307E05">
      <w:pPr>
        <w:pStyle w:val="PL"/>
        <w:rPr>
          <w:rFonts w:eastAsia="SimSun"/>
          <w:color w:val="808080"/>
        </w:rPr>
      </w:pPr>
      <w:r>
        <w:rPr>
          <w:color w:val="808080"/>
        </w:rPr>
        <w:t>-- ASN1STOP</w:t>
      </w:r>
    </w:p>
    <w:p w14:paraId="5B4F6D40" w14:textId="77777777" w:rsidR="004F39EB" w:rsidRDefault="004F39EB"/>
    <w:p w14:paraId="111F049F" w14:textId="77777777" w:rsidR="004F39EB" w:rsidRDefault="00307E05">
      <w:pPr>
        <w:pStyle w:val="Heading4"/>
        <w:rPr>
          <w:rFonts w:eastAsia="SimSun"/>
        </w:rPr>
      </w:pPr>
      <w:bookmarkStart w:id="1313" w:name="_Toc60777500"/>
      <w:bookmarkStart w:id="1314" w:name="_Toc100930433"/>
      <w:r>
        <w:rPr>
          <w:rFonts w:eastAsia="SimSun"/>
        </w:rPr>
        <w:t>–</w:t>
      </w:r>
      <w:r>
        <w:rPr>
          <w:rFonts w:eastAsia="SimSun"/>
        </w:rPr>
        <w:tab/>
      </w:r>
      <w:r>
        <w:rPr>
          <w:rFonts w:eastAsia="SimSun"/>
          <w:i/>
        </w:rPr>
        <w:t>EUTRA-NS-PmaxList</w:t>
      </w:r>
      <w:bookmarkEnd w:id="1313"/>
      <w:bookmarkEnd w:id="1314"/>
    </w:p>
    <w:p w14:paraId="6E010F77" w14:textId="77777777" w:rsidR="004F39EB" w:rsidRDefault="00307E05">
      <w:pPr>
        <w:rPr>
          <w:rFonts w:eastAsia="SimSun"/>
          <w:noProof/>
        </w:rPr>
      </w:pPr>
      <w:r>
        <w:rPr>
          <w:noProof/>
        </w:rPr>
        <w:t xml:space="preserve">The IE </w:t>
      </w:r>
      <w:r>
        <w:rPr>
          <w:i/>
          <w:noProof/>
        </w:rPr>
        <w:t>EUTRA-NS-PmaxList</w:t>
      </w:r>
      <w:r>
        <w:rPr>
          <w:noProof/>
        </w:rPr>
        <w:t xml:space="preserve"> concerns a list of </w:t>
      </w:r>
      <w:r>
        <w:rPr>
          <w:i/>
          <w:noProof/>
        </w:rPr>
        <w:t>additionalPmax</w:t>
      </w:r>
      <w:r>
        <w:rPr>
          <w:noProof/>
        </w:rPr>
        <w:t xml:space="preserve"> and </w:t>
      </w:r>
      <w:r>
        <w:rPr>
          <w:i/>
          <w:noProof/>
        </w:rPr>
        <w:t>additionalSpectrumEmission</w:t>
      </w:r>
      <w:r>
        <w:rPr>
          <w:noProof/>
        </w:rPr>
        <w:t>, as defined in TS 36.101 [22], table 6.2.4-1 for UEs neither in CE nor BL UEs and TS 36.101 [22], table 6.2.4E-1 for UEs in CE or BL UEs, for a given frequency band.</w:t>
      </w:r>
    </w:p>
    <w:p w14:paraId="39BB41EA" w14:textId="77777777" w:rsidR="004F39EB" w:rsidRDefault="00307E05">
      <w:pPr>
        <w:pStyle w:val="TH"/>
      </w:pPr>
      <w:r>
        <w:rPr>
          <w:bCs/>
          <w:i/>
          <w:iCs/>
        </w:rPr>
        <w:t>EUTRA-NS-PmaxList</w:t>
      </w:r>
      <w:r>
        <w:rPr>
          <w:noProof/>
        </w:rPr>
        <w:t xml:space="preserve"> information element</w:t>
      </w:r>
    </w:p>
    <w:p w14:paraId="5FDC873F" w14:textId="77777777" w:rsidR="004F39EB" w:rsidRDefault="00307E05">
      <w:pPr>
        <w:pStyle w:val="PL"/>
        <w:rPr>
          <w:color w:val="808080"/>
        </w:rPr>
      </w:pPr>
      <w:r>
        <w:rPr>
          <w:color w:val="808080"/>
        </w:rPr>
        <w:t>-- ASN1START</w:t>
      </w:r>
    </w:p>
    <w:p w14:paraId="2A3D628A" w14:textId="77777777" w:rsidR="004F39EB" w:rsidRDefault="00307E05">
      <w:pPr>
        <w:pStyle w:val="PL"/>
        <w:rPr>
          <w:color w:val="808080"/>
        </w:rPr>
      </w:pPr>
      <w:r>
        <w:rPr>
          <w:color w:val="808080"/>
        </w:rPr>
        <w:t>-- TAG-EUTRA-NS-PMAXLIST-START</w:t>
      </w:r>
    </w:p>
    <w:p w14:paraId="0FFA1C21" w14:textId="77777777" w:rsidR="004F39EB" w:rsidRDefault="004F39EB">
      <w:pPr>
        <w:pStyle w:val="PL"/>
      </w:pPr>
    </w:p>
    <w:p w14:paraId="0915E938" w14:textId="77777777" w:rsidR="004F39EB" w:rsidRDefault="00307E05">
      <w:pPr>
        <w:pStyle w:val="PL"/>
      </w:pPr>
      <w:r>
        <w:t xml:space="preserve">EUTRA-NS-PmaxList ::=               </w:t>
      </w:r>
      <w:r>
        <w:rPr>
          <w:color w:val="993366"/>
        </w:rPr>
        <w:t>SEQUENCE</w:t>
      </w:r>
      <w:r>
        <w:t xml:space="preserve"> (</w:t>
      </w:r>
      <w:r>
        <w:rPr>
          <w:color w:val="993366"/>
        </w:rPr>
        <w:t>SIZE</w:t>
      </w:r>
      <w:r>
        <w:t xml:space="preserve"> (1..maxEUTRA-NS-Pmax))</w:t>
      </w:r>
      <w:r>
        <w:rPr>
          <w:color w:val="993366"/>
        </w:rPr>
        <w:t xml:space="preserve"> OF</w:t>
      </w:r>
      <w:r>
        <w:t xml:space="preserve"> EUTRA-NS-PmaxValue</w:t>
      </w:r>
    </w:p>
    <w:p w14:paraId="28A0CAE8" w14:textId="77777777" w:rsidR="004F39EB" w:rsidRDefault="004F39EB">
      <w:pPr>
        <w:pStyle w:val="PL"/>
      </w:pPr>
    </w:p>
    <w:p w14:paraId="3B94FDA6" w14:textId="77777777" w:rsidR="004F39EB" w:rsidRDefault="00307E05">
      <w:pPr>
        <w:pStyle w:val="PL"/>
      </w:pPr>
      <w:r>
        <w:t xml:space="preserve">EUTRA-NS-PmaxValue ::=              </w:t>
      </w:r>
      <w:r>
        <w:rPr>
          <w:color w:val="993366"/>
        </w:rPr>
        <w:t>SEQUENCE</w:t>
      </w:r>
      <w:r>
        <w:t xml:space="preserve"> {</w:t>
      </w:r>
    </w:p>
    <w:p w14:paraId="5DD39B33" w14:textId="77777777" w:rsidR="004F39EB" w:rsidRDefault="00307E05">
      <w:pPr>
        <w:pStyle w:val="PL"/>
        <w:rPr>
          <w:color w:val="808080"/>
        </w:rPr>
      </w:pPr>
      <w:r>
        <w:t xml:space="preserve">    additionalPmax                      </w:t>
      </w:r>
      <w:r>
        <w:rPr>
          <w:color w:val="993366"/>
        </w:rPr>
        <w:t>INTEGER</w:t>
      </w:r>
      <w:r>
        <w:t xml:space="preserve"> (-30..33)                       </w:t>
      </w:r>
      <w:r>
        <w:rPr>
          <w:color w:val="993366"/>
        </w:rPr>
        <w:t>OPTIONAL</w:t>
      </w:r>
      <w:r>
        <w:t xml:space="preserve">,   </w:t>
      </w:r>
      <w:r>
        <w:rPr>
          <w:color w:val="808080"/>
        </w:rPr>
        <w:t>-- Need R</w:t>
      </w:r>
    </w:p>
    <w:p w14:paraId="19F5E1D3" w14:textId="77777777" w:rsidR="004F39EB" w:rsidRDefault="00307E05">
      <w:pPr>
        <w:pStyle w:val="PL"/>
        <w:rPr>
          <w:color w:val="808080"/>
        </w:rPr>
      </w:pPr>
      <w:r>
        <w:t xml:space="preserve">    additionalSpectrumEmission          </w:t>
      </w:r>
      <w:r>
        <w:rPr>
          <w:color w:val="993366"/>
        </w:rPr>
        <w:t>INTEGER</w:t>
      </w:r>
      <w:r>
        <w:t xml:space="preserve"> (1..288)                        </w:t>
      </w:r>
      <w:r>
        <w:rPr>
          <w:color w:val="993366"/>
        </w:rPr>
        <w:t>OPTIONAL</w:t>
      </w:r>
      <w:r>
        <w:t xml:space="preserve">    </w:t>
      </w:r>
      <w:r>
        <w:rPr>
          <w:color w:val="808080"/>
        </w:rPr>
        <w:t>-- Need R</w:t>
      </w:r>
    </w:p>
    <w:p w14:paraId="08E51D85" w14:textId="77777777" w:rsidR="004F39EB" w:rsidRDefault="00307E05">
      <w:pPr>
        <w:pStyle w:val="PL"/>
      </w:pPr>
      <w:r>
        <w:t>}</w:t>
      </w:r>
    </w:p>
    <w:p w14:paraId="58AA1DD4" w14:textId="77777777" w:rsidR="004F39EB" w:rsidRDefault="004F39EB">
      <w:pPr>
        <w:pStyle w:val="PL"/>
      </w:pPr>
    </w:p>
    <w:p w14:paraId="114735CB" w14:textId="77777777" w:rsidR="004F39EB" w:rsidRDefault="00307E05">
      <w:pPr>
        <w:pStyle w:val="PL"/>
        <w:rPr>
          <w:color w:val="808080"/>
        </w:rPr>
      </w:pPr>
      <w:r>
        <w:rPr>
          <w:color w:val="808080"/>
        </w:rPr>
        <w:t>-- TAG-EUTRA-NS-PMAXLIST-STOP</w:t>
      </w:r>
    </w:p>
    <w:p w14:paraId="73E7762C" w14:textId="77777777" w:rsidR="004F39EB" w:rsidRDefault="00307E05">
      <w:pPr>
        <w:pStyle w:val="PL"/>
        <w:rPr>
          <w:rFonts w:eastAsia="SimSun"/>
          <w:color w:val="808080"/>
        </w:rPr>
      </w:pPr>
      <w:r>
        <w:rPr>
          <w:color w:val="808080"/>
        </w:rPr>
        <w:t>-- ASN1STOP</w:t>
      </w:r>
    </w:p>
    <w:p w14:paraId="11AD767D" w14:textId="77777777" w:rsidR="004F39EB" w:rsidRDefault="004F39EB"/>
    <w:p w14:paraId="46A760AB" w14:textId="77777777" w:rsidR="004F39EB" w:rsidRDefault="00307E05">
      <w:pPr>
        <w:pStyle w:val="Heading4"/>
        <w:rPr>
          <w:rFonts w:eastAsia="SimSun"/>
        </w:rPr>
      </w:pPr>
      <w:bookmarkStart w:id="1315" w:name="_Toc60777501"/>
      <w:bookmarkStart w:id="1316" w:name="_Toc100930434"/>
      <w:r>
        <w:rPr>
          <w:rFonts w:eastAsia="SimSun"/>
        </w:rPr>
        <w:t>–</w:t>
      </w:r>
      <w:r>
        <w:rPr>
          <w:rFonts w:eastAsia="SimSun"/>
        </w:rPr>
        <w:tab/>
      </w:r>
      <w:r>
        <w:rPr>
          <w:rFonts w:eastAsia="SimSun"/>
          <w:i/>
          <w:noProof/>
        </w:rPr>
        <w:t>EUTRA-PhysCellId</w:t>
      </w:r>
      <w:bookmarkEnd w:id="1315"/>
      <w:bookmarkEnd w:id="1316"/>
    </w:p>
    <w:p w14:paraId="1E344FFF" w14:textId="77777777" w:rsidR="004F39EB" w:rsidRDefault="00307E05">
      <w:pPr>
        <w:rPr>
          <w:rFonts w:eastAsia="SimSun"/>
          <w:iCs/>
        </w:rPr>
      </w:pPr>
      <w:r>
        <w:t xml:space="preserve">The IE </w:t>
      </w:r>
      <w:r>
        <w:rPr>
          <w:i/>
          <w:noProof/>
        </w:rPr>
        <w:t>EUTRA-PhysCellId</w:t>
      </w:r>
      <w:r>
        <w:rPr>
          <w:iCs/>
        </w:rPr>
        <w:t xml:space="preserve"> is used to indicate the physical layer identity of the cell, as defined in TS 36.211 [31].</w:t>
      </w:r>
    </w:p>
    <w:p w14:paraId="57EDB53D" w14:textId="77777777" w:rsidR="004F39EB" w:rsidRDefault="00307E05">
      <w:pPr>
        <w:pStyle w:val="TH"/>
      </w:pPr>
      <w:r>
        <w:rPr>
          <w:bCs/>
          <w:i/>
          <w:iCs/>
        </w:rPr>
        <w:t xml:space="preserve">EUTRA-PhysCellId </w:t>
      </w:r>
      <w:r>
        <w:t>information element</w:t>
      </w:r>
    </w:p>
    <w:p w14:paraId="554EC990" w14:textId="77777777" w:rsidR="004F39EB" w:rsidRDefault="00307E05">
      <w:pPr>
        <w:pStyle w:val="PL"/>
        <w:rPr>
          <w:color w:val="808080"/>
        </w:rPr>
      </w:pPr>
      <w:r>
        <w:rPr>
          <w:color w:val="808080"/>
        </w:rPr>
        <w:t>-- ASN1START</w:t>
      </w:r>
    </w:p>
    <w:p w14:paraId="4A978270" w14:textId="77777777" w:rsidR="004F39EB" w:rsidRDefault="00307E05">
      <w:pPr>
        <w:pStyle w:val="PL"/>
        <w:rPr>
          <w:color w:val="808080"/>
        </w:rPr>
      </w:pPr>
      <w:r>
        <w:rPr>
          <w:color w:val="808080"/>
        </w:rPr>
        <w:t>-- TAG-EUTRA-PHYSCELLID-START</w:t>
      </w:r>
    </w:p>
    <w:p w14:paraId="3173D675" w14:textId="77777777" w:rsidR="004F39EB" w:rsidRDefault="004F39EB">
      <w:pPr>
        <w:pStyle w:val="PL"/>
      </w:pPr>
    </w:p>
    <w:p w14:paraId="43F72331" w14:textId="77777777" w:rsidR="004F39EB" w:rsidRDefault="00307E05">
      <w:pPr>
        <w:pStyle w:val="PL"/>
      </w:pPr>
      <w:r>
        <w:t xml:space="preserve">EUTRA-PhysCellId ::=                        </w:t>
      </w:r>
      <w:r>
        <w:rPr>
          <w:color w:val="993366"/>
        </w:rPr>
        <w:t>INTEGER</w:t>
      </w:r>
      <w:r>
        <w:t xml:space="preserve"> (0..503)</w:t>
      </w:r>
    </w:p>
    <w:p w14:paraId="7B0DDCB9" w14:textId="77777777" w:rsidR="004F39EB" w:rsidRDefault="004F39EB">
      <w:pPr>
        <w:pStyle w:val="PL"/>
      </w:pPr>
    </w:p>
    <w:p w14:paraId="5DD9A1D0" w14:textId="77777777" w:rsidR="004F39EB" w:rsidRDefault="00307E05">
      <w:pPr>
        <w:pStyle w:val="PL"/>
        <w:rPr>
          <w:color w:val="808080"/>
        </w:rPr>
      </w:pPr>
      <w:r>
        <w:rPr>
          <w:color w:val="808080"/>
        </w:rPr>
        <w:t>-- TAG-EUTRA-PHYSCELLID-STOP</w:t>
      </w:r>
    </w:p>
    <w:p w14:paraId="0121851A" w14:textId="77777777" w:rsidR="004F39EB" w:rsidRDefault="00307E05">
      <w:pPr>
        <w:pStyle w:val="PL"/>
        <w:rPr>
          <w:rFonts w:eastAsia="SimSun"/>
          <w:color w:val="808080"/>
        </w:rPr>
      </w:pPr>
      <w:r>
        <w:rPr>
          <w:color w:val="808080"/>
        </w:rPr>
        <w:t>-- ASN1STOP</w:t>
      </w:r>
    </w:p>
    <w:p w14:paraId="7DFBF66E" w14:textId="77777777" w:rsidR="004F39EB" w:rsidRDefault="004F39EB"/>
    <w:p w14:paraId="4629DECF" w14:textId="77777777" w:rsidR="004F39EB" w:rsidRDefault="00307E05">
      <w:pPr>
        <w:pStyle w:val="Heading4"/>
        <w:rPr>
          <w:rFonts w:eastAsia="SimSun"/>
        </w:rPr>
      </w:pPr>
      <w:bookmarkStart w:id="1317" w:name="_Toc60777502"/>
      <w:bookmarkStart w:id="1318" w:name="_Toc100930435"/>
      <w:r>
        <w:rPr>
          <w:rFonts w:eastAsia="SimSun"/>
        </w:rPr>
        <w:t>–</w:t>
      </w:r>
      <w:r>
        <w:rPr>
          <w:rFonts w:eastAsia="SimSun"/>
        </w:rPr>
        <w:tab/>
      </w:r>
      <w:r>
        <w:rPr>
          <w:rFonts w:eastAsia="SimSun"/>
          <w:i/>
        </w:rPr>
        <w:t>EUTRA-PhysCellIdRange</w:t>
      </w:r>
      <w:bookmarkEnd w:id="1317"/>
      <w:bookmarkEnd w:id="1318"/>
    </w:p>
    <w:p w14:paraId="4F559286" w14:textId="77777777" w:rsidR="004F39EB" w:rsidRDefault="00307E05">
      <w:pPr>
        <w:keepNext/>
        <w:keepLines/>
        <w:rPr>
          <w:rFonts w:eastAsia="SimSun"/>
          <w:iCs/>
        </w:rPr>
      </w:pPr>
      <w:r>
        <w:t xml:space="preserve">The IE </w:t>
      </w:r>
      <w:r>
        <w:rPr>
          <w:i/>
          <w:noProof/>
        </w:rPr>
        <w:t>EUTRA-PhysCellIdRange</w:t>
      </w:r>
      <w:r>
        <w:rPr>
          <w:iCs/>
        </w:rPr>
        <w:t xml:space="preserve"> is used to encode either a single or a range of physical cell identities. The range is encoded by using a </w:t>
      </w:r>
      <w:r>
        <w:rPr>
          <w:i/>
          <w:iCs/>
        </w:rPr>
        <w:t>start</w:t>
      </w:r>
      <w:r>
        <w:rPr>
          <w:iCs/>
        </w:rPr>
        <w:t xml:space="preserve"> value and by indicating the number of consecutive physical cell identities (including </w:t>
      </w:r>
      <w:r>
        <w:rPr>
          <w:i/>
          <w:iCs/>
        </w:rPr>
        <w:t>start</w:t>
      </w:r>
      <w:r>
        <w:rPr>
          <w:iCs/>
        </w:rPr>
        <w:t xml:space="preserve">) in the range. For fields comprising multiple occurrences of </w:t>
      </w:r>
      <w:r>
        <w:rPr>
          <w:i/>
          <w:noProof/>
        </w:rPr>
        <w:t>EUTRA-PhysCellIdRange</w:t>
      </w:r>
      <w:r>
        <w:rPr>
          <w:iCs/>
        </w:rPr>
        <w:t>, NW may configure overlapping ranges of physical cell identities.</w:t>
      </w:r>
    </w:p>
    <w:p w14:paraId="20E30B07" w14:textId="77777777" w:rsidR="004F39EB" w:rsidRDefault="00307E05">
      <w:pPr>
        <w:pStyle w:val="TH"/>
      </w:pPr>
      <w:r>
        <w:rPr>
          <w:bCs/>
          <w:i/>
          <w:iCs/>
        </w:rPr>
        <w:t xml:space="preserve">EUTRA-PhysCellIdRange </w:t>
      </w:r>
      <w:r>
        <w:t>information element</w:t>
      </w:r>
    </w:p>
    <w:p w14:paraId="412AD80C" w14:textId="77777777" w:rsidR="004F39EB" w:rsidRDefault="00307E05">
      <w:pPr>
        <w:pStyle w:val="PL"/>
        <w:rPr>
          <w:color w:val="808080"/>
        </w:rPr>
      </w:pPr>
      <w:r>
        <w:rPr>
          <w:color w:val="808080"/>
        </w:rPr>
        <w:t>-- ASN1START</w:t>
      </w:r>
    </w:p>
    <w:p w14:paraId="23AF094C" w14:textId="77777777" w:rsidR="004F39EB" w:rsidRDefault="00307E05">
      <w:pPr>
        <w:pStyle w:val="PL"/>
        <w:rPr>
          <w:color w:val="808080"/>
        </w:rPr>
      </w:pPr>
      <w:r>
        <w:rPr>
          <w:color w:val="808080"/>
        </w:rPr>
        <w:t>-- TAG-EUTRA-PHYSCELLIDRANGE-START</w:t>
      </w:r>
    </w:p>
    <w:p w14:paraId="0D046049" w14:textId="77777777" w:rsidR="004F39EB" w:rsidRDefault="004F39EB">
      <w:pPr>
        <w:pStyle w:val="PL"/>
      </w:pPr>
    </w:p>
    <w:p w14:paraId="7BEE826B" w14:textId="77777777" w:rsidR="004F39EB" w:rsidRDefault="00307E05">
      <w:pPr>
        <w:pStyle w:val="PL"/>
      </w:pPr>
      <w:r>
        <w:t xml:space="preserve">EUTRA-PhysCellIdRange ::=       </w:t>
      </w:r>
      <w:r>
        <w:rPr>
          <w:color w:val="993366"/>
        </w:rPr>
        <w:t>SEQUENCE</w:t>
      </w:r>
      <w:r>
        <w:t xml:space="preserve"> {</w:t>
      </w:r>
    </w:p>
    <w:p w14:paraId="080E4207" w14:textId="77777777" w:rsidR="004F39EB" w:rsidRDefault="00307E05">
      <w:pPr>
        <w:pStyle w:val="PL"/>
      </w:pPr>
      <w:r>
        <w:t xml:space="preserve">    start                           EUTRA-PhysCellId,</w:t>
      </w:r>
    </w:p>
    <w:p w14:paraId="2607C376" w14:textId="77777777" w:rsidR="004F39EB" w:rsidRDefault="00307E05">
      <w:pPr>
        <w:pStyle w:val="PL"/>
      </w:pPr>
      <w:r>
        <w:t xml:space="preserve">    range                           </w:t>
      </w:r>
      <w:r>
        <w:rPr>
          <w:color w:val="993366"/>
        </w:rPr>
        <w:t>ENUMERATED</w:t>
      </w:r>
      <w:r>
        <w:t xml:space="preserve"> {n4, n8, n12, n16, n24, n32, n48, n64, n84, n96,</w:t>
      </w:r>
    </w:p>
    <w:p w14:paraId="12E25332" w14:textId="77777777" w:rsidR="004F39EB" w:rsidRDefault="00307E05">
      <w:pPr>
        <w:pStyle w:val="PL"/>
        <w:rPr>
          <w:color w:val="808080"/>
        </w:rPr>
      </w:pPr>
      <w:r>
        <w:t xml:space="preserve">                                                n128, n168, n252, n504, spare2, spare1}                         </w:t>
      </w:r>
      <w:r>
        <w:rPr>
          <w:color w:val="993366"/>
        </w:rPr>
        <w:t>OPTIONAL</w:t>
      </w:r>
      <w:r>
        <w:t xml:space="preserve">    </w:t>
      </w:r>
      <w:r>
        <w:rPr>
          <w:color w:val="808080"/>
        </w:rPr>
        <w:t>-- Need N</w:t>
      </w:r>
    </w:p>
    <w:p w14:paraId="0F9E6A07" w14:textId="77777777" w:rsidR="004F39EB" w:rsidRDefault="00307E05">
      <w:pPr>
        <w:pStyle w:val="PL"/>
      </w:pPr>
      <w:r>
        <w:t>}</w:t>
      </w:r>
    </w:p>
    <w:p w14:paraId="4B563F3F" w14:textId="77777777" w:rsidR="004F39EB" w:rsidRDefault="004F39EB">
      <w:pPr>
        <w:pStyle w:val="PL"/>
      </w:pPr>
    </w:p>
    <w:p w14:paraId="46C53046" w14:textId="77777777" w:rsidR="004F39EB" w:rsidRDefault="00307E05">
      <w:pPr>
        <w:pStyle w:val="PL"/>
        <w:rPr>
          <w:color w:val="808080"/>
        </w:rPr>
      </w:pPr>
      <w:r>
        <w:rPr>
          <w:color w:val="808080"/>
        </w:rPr>
        <w:t>-- TAG-EUTRA-PHYSCELLIDRANGE-STOP</w:t>
      </w:r>
    </w:p>
    <w:p w14:paraId="15D9C5D9" w14:textId="77777777" w:rsidR="004F39EB" w:rsidRDefault="00307E05">
      <w:pPr>
        <w:pStyle w:val="PL"/>
        <w:rPr>
          <w:rFonts w:eastAsia="SimSun"/>
          <w:color w:val="808080"/>
        </w:rPr>
      </w:pPr>
      <w:r>
        <w:rPr>
          <w:color w:val="808080"/>
        </w:rPr>
        <w:t>-- ASN1STOP</w:t>
      </w:r>
    </w:p>
    <w:p w14:paraId="5E87D632" w14:textId="77777777" w:rsidR="004F39EB" w:rsidRDefault="004F39EB"/>
    <w:p w14:paraId="1C311721" w14:textId="77777777" w:rsidR="004F39EB" w:rsidRDefault="00307E05">
      <w:pPr>
        <w:pStyle w:val="Heading4"/>
        <w:rPr>
          <w:rFonts w:eastAsia="SimSun"/>
          <w:i/>
          <w:noProof/>
        </w:rPr>
      </w:pPr>
      <w:bookmarkStart w:id="1319" w:name="_Toc60777503"/>
      <w:bookmarkStart w:id="1320" w:name="_Toc100930436"/>
      <w:r>
        <w:rPr>
          <w:rFonts w:eastAsia="SimSun"/>
        </w:rPr>
        <w:t>–</w:t>
      </w:r>
      <w:r>
        <w:rPr>
          <w:rFonts w:eastAsia="SimSun"/>
        </w:rPr>
        <w:tab/>
      </w:r>
      <w:r>
        <w:rPr>
          <w:rFonts w:eastAsia="SimSun"/>
          <w:i/>
        </w:rPr>
        <w:t>EUTRA-</w:t>
      </w:r>
      <w:r>
        <w:rPr>
          <w:rFonts w:eastAsia="SimSun"/>
          <w:i/>
          <w:noProof/>
        </w:rPr>
        <w:t>PresenceAntennaPort1</w:t>
      </w:r>
      <w:bookmarkEnd w:id="1319"/>
      <w:bookmarkEnd w:id="1320"/>
    </w:p>
    <w:p w14:paraId="22511419" w14:textId="77777777" w:rsidR="004F39EB" w:rsidRDefault="00307E05">
      <w:pPr>
        <w:rPr>
          <w:rFonts w:eastAsia="SimSun"/>
        </w:rPr>
      </w:pPr>
      <w:r>
        <w:t xml:space="preserve">The IE </w:t>
      </w:r>
      <w:r>
        <w:rPr>
          <w:i/>
          <w:noProof/>
        </w:rPr>
        <w:t>EUTRA-</w:t>
      </w:r>
      <w:r>
        <w:rPr>
          <w:i/>
        </w:rPr>
        <w:t>PresenceAntennaPort1</w:t>
      </w:r>
      <w:r>
        <w:t xml:space="preserve"> is used to indicate whether all the neighbouring cells use Antenna Port 1. When set to </w:t>
      </w:r>
      <w:r>
        <w:rPr>
          <w:i/>
          <w:iCs/>
          <w:lang w:eastAsia="en-GB"/>
        </w:rPr>
        <w:t>true</w:t>
      </w:r>
      <w:r>
        <w:t>, the UE may assume that at least two cell-specific antenna ports are used in all neighbouring cells.</w:t>
      </w:r>
    </w:p>
    <w:p w14:paraId="1B7CC506" w14:textId="77777777" w:rsidR="004F39EB" w:rsidRDefault="00307E05">
      <w:pPr>
        <w:pStyle w:val="TH"/>
      </w:pPr>
      <w:r>
        <w:rPr>
          <w:bCs/>
          <w:i/>
          <w:iCs/>
        </w:rPr>
        <w:t>EUTRA-PresenceAntennaPort1</w:t>
      </w:r>
      <w:r>
        <w:t xml:space="preserve"> information element</w:t>
      </w:r>
    </w:p>
    <w:p w14:paraId="1C9F24AA" w14:textId="77777777" w:rsidR="004F39EB" w:rsidRDefault="00307E05">
      <w:pPr>
        <w:pStyle w:val="PL"/>
        <w:rPr>
          <w:color w:val="808080"/>
        </w:rPr>
      </w:pPr>
      <w:r>
        <w:rPr>
          <w:color w:val="808080"/>
        </w:rPr>
        <w:t>-- ASN1START</w:t>
      </w:r>
    </w:p>
    <w:p w14:paraId="204E4B0D" w14:textId="77777777" w:rsidR="004F39EB" w:rsidRDefault="00307E05">
      <w:pPr>
        <w:pStyle w:val="PL"/>
        <w:rPr>
          <w:color w:val="808080"/>
        </w:rPr>
      </w:pPr>
      <w:r>
        <w:rPr>
          <w:color w:val="808080"/>
        </w:rPr>
        <w:t>-- TAG-EUTRA-PRESENCEANTENNAPORT1-START</w:t>
      </w:r>
    </w:p>
    <w:p w14:paraId="76A1FB86" w14:textId="77777777" w:rsidR="004F39EB" w:rsidRDefault="004F39EB">
      <w:pPr>
        <w:pStyle w:val="PL"/>
      </w:pPr>
    </w:p>
    <w:p w14:paraId="3F3B40A9" w14:textId="77777777" w:rsidR="004F39EB" w:rsidRDefault="00307E05">
      <w:pPr>
        <w:pStyle w:val="PL"/>
      </w:pPr>
      <w:r>
        <w:t xml:space="preserve">EUTRA-PresenceAntennaPort1 ::=              </w:t>
      </w:r>
      <w:r>
        <w:rPr>
          <w:color w:val="993366"/>
        </w:rPr>
        <w:t>BOOLEAN</w:t>
      </w:r>
    </w:p>
    <w:p w14:paraId="5F2C6C55" w14:textId="77777777" w:rsidR="004F39EB" w:rsidRDefault="004F39EB">
      <w:pPr>
        <w:pStyle w:val="PL"/>
      </w:pPr>
    </w:p>
    <w:p w14:paraId="4644EA05" w14:textId="77777777" w:rsidR="004F39EB" w:rsidRDefault="00307E05">
      <w:pPr>
        <w:pStyle w:val="PL"/>
        <w:rPr>
          <w:color w:val="808080"/>
        </w:rPr>
      </w:pPr>
      <w:r>
        <w:rPr>
          <w:color w:val="808080"/>
        </w:rPr>
        <w:t>-- TAG-EUTRA-PRESENCEANTENNAPORT1-STOP</w:t>
      </w:r>
    </w:p>
    <w:p w14:paraId="5CD2A64B" w14:textId="77777777" w:rsidR="004F39EB" w:rsidRDefault="00307E05">
      <w:pPr>
        <w:pStyle w:val="PL"/>
        <w:rPr>
          <w:color w:val="808080"/>
        </w:rPr>
      </w:pPr>
      <w:r>
        <w:rPr>
          <w:color w:val="808080"/>
        </w:rPr>
        <w:t>-- ASN1STOP</w:t>
      </w:r>
    </w:p>
    <w:p w14:paraId="18427B57" w14:textId="77777777" w:rsidR="004F39EB" w:rsidRDefault="004F39EB"/>
    <w:p w14:paraId="49828841" w14:textId="77777777" w:rsidR="004F39EB" w:rsidRDefault="00307E05">
      <w:pPr>
        <w:pStyle w:val="Heading4"/>
      </w:pPr>
      <w:bookmarkStart w:id="1321" w:name="_Toc60777504"/>
      <w:bookmarkStart w:id="1322" w:name="_Toc100930437"/>
      <w:r>
        <w:t>–</w:t>
      </w:r>
      <w:r>
        <w:tab/>
      </w:r>
      <w:r>
        <w:rPr>
          <w:i/>
        </w:rPr>
        <w:t>EUTRA-Q-OffsetRange</w:t>
      </w:r>
      <w:bookmarkEnd w:id="1321"/>
      <w:bookmarkEnd w:id="1322"/>
    </w:p>
    <w:p w14:paraId="2FB202AD" w14:textId="77777777" w:rsidR="004F39EB" w:rsidRDefault="00307E05">
      <w:r>
        <w:t xml:space="preserve">The IE </w:t>
      </w:r>
      <w:r>
        <w:rPr>
          <w:i/>
          <w:noProof/>
        </w:rPr>
        <w:t>EUTRA-Q-OffsetRange</w:t>
      </w:r>
      <w:r>
        <w:t xml:space="preserve"> is used to indicate a cell, or frequency specific offset to be applied when evaluating triggering conditions for measurement reporting. The value in dB. Value </w:t>
      </w:r>
      <w:r>
        <w:rPr>
          <w:i/>
        </w:rPr>
        <w:t>dB-24</w:t>
      </w:r>
      <w:r>
        <w:t xml:space="preserve"> corresponds to -24 dB, value </w:t>
      </w:r>
      <w:r>
        <w:rPr>
          <w:i/>
        </w:rPr>
        <w:t>dB-22</w:t>
      </w:r>
      <w:r>
        <w:t xml:space="preserve"> corresponds to -22 dB and so on.</w:t>
      </w:r>
    </w:p>
    <w:p w14:paraId="5B1D7140" w14:textId="77777777" w:rsidR="004F39EB" w:rsidRDefault="00307E05">
      <w:pPr>
        <w:pStyle w:val="TH"/>
      </w:pPr>
      <w:r>
        <w:rPr>
          <w:bCs/>
          <w:i/>
          <w:iCs/>
        </w:rPr>
        <w:t xml:space="preserve">EUTRA-Q-OffsetRange </w:t>
      </w:r>
      <w:r>
        <w:t>information element</w:t>
      </w:r>
    </w:p>
    <w:p w14:paraId="138E8C41" w14:textId="77777777" w:rsidR="004F39EB" w:rsidRDefault="00307E05">
      <w:pPr>
        <w:pStyle w:val="PL"/>
        <w:rPr>
          <w:color w:val="808080"/>
        </w:rPr>
      </w:pPr>
      <w:r>
        <w:rPr>
          <w:color w:val="808080"/>
        </w:rPr>
        <w:t>-- ASN1START</w:t>
      </w:r>
    </w:p>
    <w:p w14:paraId="5EA75195" w14:textId="77777777" w:rsidR="004F39EB" w:rsidRDefault="00307E05">
      <w:pPr>
        <w:pStyle w:val="PL"/>
        <w:rPr>
          <w:color w:val="808080"/>
        </w:rPr>
      </w:pPr>
      <w:r>
        <w:rPr>
          <w:color w:val="808080"/>
        </w:rPr>
        <w:t>-- TAG-EUTRA-Q-OFFSETRANGE-START</w:t>
      </w:r>
    </w:p>
    <w:p w14:paraId="53F1B544" w14:textId="77777777" w:rsidR="004F39EB" w:rsidRDefault="004F39EB">
      <w:pPr>
        <w:pStyle w:val="PL"/>
      </w:pPr>
    </w:p>
    <w:p w14:paraId="7AC3E05E" w14:textId="77777777" w:rsidR="004F39EB" w:rsidRDefault="00307E05">
      <w:pPr>
        <w:pStyle w:val="PL"/>
      </w:pPr>
      <w:r>
        <w:t xml:space="preserve">EUTRA-Q-OffsetRange ::=                     </w:t>
      </w:r>
      <w:r>
        <w:rPr>
          <w:color w:val="993366"/>
        </w:rPr>
        <w:t>ENUMERATED</w:t>
      </w:r>
      <w:r>
        <w:t xml:space="preserve"> {</w:t>
      </w:r>
    </w:p>
    <w:p w14:paraId="47838137" w14:textId="77777777" w:rsidR="004F39EB" w:rsidRDefault="00307E05">
      <w:pPr>
        <w:pStyle w:val="PL"/>
      </w:pPr>
      <w:r>
        <w:t xml:space="preserve">                                                dB-24, dB-22, dB-20, dB-18, dB-16, dB-14,</w:t>
      </w:r>
    </w:p>
    <w:p w14:paraId="1B00F99E" w14:textId="77777777" w:rsidR="004F39EB" w:rsidRDefault="00307E05">
      <w:pPr>
        <w:pStyle w:val="PL"/>
      </w:pPr>
      <w:r>
        <w:t xml:space="preserve">                                                dB-12, dB-10, dB-8, dB-6, dB-5, dB-4, dB-3,</w:t>
      </w:r>
    </w:p>
    <w:p w14:paraId="0F74E5B0" w14:textId="77777777" w:rsidR="004F39EB" w:rsidRDefault="00307E05">
      <w:pPr>
        <w:pStyle w:val="PL"/>
      </w:pPr>
      <w:r>
        <w:t xml:space="preserve">                                                dB-2, dB-1, dB0, dB1, dB2, dB3, dB4, dB5,</w:t>
      </w:r>
    </w:p>
    <w:p w14:paraId="129C48C3" w14:textId="77777777" w:rsidR="004F39EB" w:rsidRDefault="00307E05">
      <w:pPr>
        <w:pStyle w:val="PL"/>
      </w:pPr>
      <w:r>
        <w:t xml:space="preserve">                                                dB6, dB8, dB10, dB12, dB14, dB16, dB18,</w:t>
      </w:r>
    </w:p>
    <w:p w14:paraId="10A020AF" w14:textId="77777777" w:rsidR="004F39EB" w:rsidRDefault="00307E05">
      <w:pPr>
        <w:pStyle w:val="PL"/>
      </w:pPr>
      <w:r>
        <w:t xml:space="preserve">                                                dB20, dB22, dB24}</w:t>
      </w:r>
    </w:p>
    <w:p w14:paraId="6A1283C2" w14:textId="77777777" w:rsidR="004F39EB" w:rsidRDefault="004F39EB">
      <w:pPr>
        <w:pStyle w:val="PL"/>
      </w:pPr>
    </w:p>
    <w:p w14:paraId="63558D6E" w14:textId="77777777" w:rsidR="004F39EB" w:rsidRDefault="00307E05">
      <w:pPr>
        <w:pStyle w:val="PL"/>
        <w:rPr>
          <w:color w:val="808080"/>
        </w:rPr>
      </w:pPr>
      <w:r>
        <w:rPr>
          <w:color w:val="808080"/>
        </w:rPr>
        <w:t>-- TAG-EUTRA-Q-OFFSETRANGE-STOP</w:t>
      </w:r>
    </w:p>
    <w:p w14:paraId="641F9AA3" w14:textId="77777777" w:rsidR="004F39EB" w:rsidRDefault="00307E05">
      <w:pPr>
        <w:pStyle w:val="PL"/>
        <w:rPr>
          <w:color w:val="808080"/>
        </w:rPr>
      </w:pPr>
      <w:r>
        <w:rPr>
          <w:color w:val="808080"/>
        </w:rPr>
        <w:t>-- ASN1STOP</w:t>
      </w:r>
    </w:p>
    <w:p w14:paraId="2B7C4BB6" w14:textId="77777777" w:rsidR="004F39EB" w:rsidRDefault="004F39EB"/>
    <w:p w14:paraId="5A715F8E" w14:textId="77777777" w:rsidR="004F39EB" w:rsidRDefault="00307E05">
      <w:pPr>
        <w:pStyle w:val="Heading4"/>
        <w:rPr>
          <w:rFonts w:eastAsia="SimSun"/>
          <w:lang w:eastAsia="zh-CN"/>
        </w:rPr>
      </w:pPr>
      <w:bookmarkStart w:id="1323" w:name="_Toc60777505"/>
      <w:bookmarkStart w:id="1324" w:name="_Toc100930438"/>
      <w:r>
        <w:t>–</w:t>
      </w:r>
      <w:r>
        <w:tab/>
      </w:r>
      <w:r>
        <w:rPr>
          <w:rFonts w:eastAsia="SimSun"/>
          <w:i/>
          <w:iCs/>
          <w:lang w:eastAsia="zh-CN"/>
        </w:rPr>
        <w:t>IAB-IP-Address</w:t>
      </w:r>
      <w:bookmarkEnd w:id="1323"/>
      <w:bookmarkEnd w:id="1324"/>
    </w:p>
    <w:p w14:paraId="4A6BADA4" w14:textId="77777777" w:rsidR="004F39EB" w:rsidRDefault="00307E05">
      <w:pPr>
        <w:rPr>
          <w:rFonts w:eastAsia="MS Mincho"/>
        </w:rPr>
      </w:pPr>
      <w:r>
        <w:t xml:space="preserve">The IE </w:t>
      </w:r>
      <w:r>
        <w:rPr>
          <w:rFonts w:eastAsia="SimSun"/>
          <w:i/>
          <w:lang w:eastAsia="zh-CN"/>
        </w:rPr>
        <w:t>IAB-IP-Address</w:t>
      </w:r>
      <w:r>
        <w:rPr>
          <w:iCs/>
        </w:rPr>
        <w:t xml:space="preserve"> </w:t>
      </w:r>
      <w:r>
        <w:t xml:space="preserve">is used to indicate the </w:t>
      </w:r>
      <w:r>
        <w:rPr>
          <w:rFonts w:cs="Arial"/>
          <w:lang w:eastAsia="zh-CN"/>
        </w:rPr>
        <w:t>IP address/prefix.</w:t>
      </w:r>
    </w:p>
    <w:p w14:paraId="1FF14B5D" w14:textId="77777777" w:rsidR="004F39EB" w:rsidRDefault="00307E05">
      <w:pPr>
        <w:pStyle w:val="TH"/>
      </w:pPr>
      <w:r>
        <w:rPr>
          <w:rFonts w:eastAsia="SimSun"/>
          <w:i/>
          <w:iCs/>
          <w:lang w:eastAsia="zh-CN"/>
        </w:rPr>
        <w:t>IAB-IP-Address</w:t>
      </w:r>
      <w:r>
        <w:t xml:space="preserve"> </w:t>
      </w:r>
      <w:r>
        <w:rPr>
          <w:rFonts w:eastAsia="SimSun"/>
          <w:lang w:eastAsia="zh-CN"/>
        </w:rPr>
        <w:t>information element</w:t>
      </w:r>
    </w:p>
    <w:p w14:paraId="06E50003" w14:textId="77777777" w:rsidR="004F39EB" w:rsidRDefault="00307E05">
      <w:pPr>
        <w:pStyle w:val="PL"/>
        <w:rPr>
          <w:color w:val="808080"/>
        </w:rPr>
      </w:pPr>
      <w:r>
        <w:rPr>
          <w:color w:val="808080"/>
        </w:rPr>
        <w:t>-- ASN1START</w:t>
      </w:r>
    </w:p>
    <w:p w14:paraId="1A3E22AC" w14:textId="77777777" w:rsidR="004F39EB" w:rsidRDefault="00307E05">
      <w:pPr>
        <w:pStyle w:val="PL"/>
        <w:rPr>
          <w:color w:val="808080"/>
        </w:rPr>
      </w:pPr>
      <w:r>
        <w:rPr>
          <w:color w:val="808080"/>
        </w:rPr>
        <w:t>-- TAG-IABIPADDRESS-START</w:t>
      </w:r>
    </w:p>
    <w:p w14:paraId="5CC4E112" w14:textId="77777777" w:rsidR="004F39EB" w:rsidRDefault="004F39EB">
      <w:pPr>
        <w:pStyle w:val="PL"/>
      </w:pPr>
    </w:p>
    <w:p w14:paraId="07FB5F69" w14:textId="77777777" w:rsidR="004F39EB" w:rsidRDefault="00307E05">
      <w:pPr>
        <w:pStyle w:val="PL"/>
      </w:pPr>
      <w:r>
        <w:t xml:space="preserve">IAB-IP-Address-r16 ::=  </w:t>
      </w:r>
      <w:r>
        <w:rPr>
          <w:color w:val="993366"/>
        </w:rPr>
        <w:t>CHOICE</w:t>
      </w:r>
      <w:r>
        <w:t xml:space="preserve"> {</w:t>
      </w:r>
    </w:p>
    <w:p w14:paraId="5187F9E3" w14:textId="77777777" w:rsidR="004F39EB" w:rsidRDefault="00307E05">
      <w:pPr>
        <w:pStyle w:val="PL"/>
      </w:pPr>
      <w:r>
        <w:t xml:space="preserve">    iPv4-Address-r16                </w:t>
      </w:r>
      <w:r>
        <w:rPr>
          <w:color w:val="993366"/>
        </w:rPr>
        <w:t>BIT</w:t>
      </w:r>
      <w:r>
        <w:t xml:space="preserve"> </w:t>
      </w:r>
      <w:r>
        <w:rPr>
          <w:color w:val="993366"/>
        </w:rPr>
        <w:t>STRING</w:t>
      </w:r>
      <w:r>
        <w:t xml:space="preserve"> (</w:t>
      </w:r>
      <w:r>
        <w:rPr>
          <w:color w:val="993366"/>
        </w:rPr>
        <w:t>SIZE</w:t>
      </w:r>
      <w:r>
        <w:t>(32)),</w:t>
      </w:r>
    </w:p>
    <w:p w14:paraId="688A62E3" w14:textId="77777777" w:rsidR="004F39EB" w:rsidRDefault="00307E05">
      <w:pPr>
        <w:pStyle w:val="PL"/>
      </w:pPr>
      <w:r>
        <w:t xml:space="preserve">    iPv6-Address-r16                </w:t>
      </w:r>
      <w:r>
        <w:rPr>
          <w:color w:val="993366"/>
        </w:rPr>
        <w:t>BIT</w:t>
      </w:r>
      <w:r>
        <w:t xml:space="preserve"> </w:t>
      </w:r>
      <w:r>
        <w:rPr>
          <w:color w:val="993366"/>
        </w:rPr>
        <w:t>STRING</w:t>
      </w:r>
      <w:r>
        <w:t xml:space="preserve"> (</w:t>
      </w:r>
      <w:r>
        <w:rPr>
          <w:color w:val="993366"/>
        </w:rPr>
        <w:t>SIZE</w:t>
      </w:r>
      <w:r>
        <w:t>(128)),</w:t>
      </w:r>
    </w:p>
    <w:p w14:paraId="20008E1C" w14:textId="77777777" w:rsidR="004F39EB" w:rsidRDefault="00307E05">
      <w:pPr>
        <w:pStyle w:val="PL"/>
      </w:pPr>
      <w:r>
        <w:t xml:space="preserve">    iPv6-Prefix-r16                 </w:t>
      </w:r>
      <w:r>
        <w:rPr>
          <w:color w:val="993366"/>
        </w:rPr>
        <w:t>BIT</w:t>
      </w:r>
      <w:r>
        <w:t xml:space="preserve"> </w:t>
      </w:r>
      <w:r>
        <w:rPr>
          <w:color w:val="993366"/>
        </w:rPr>
        <w:t>STRING</w:t>
      </w:r>
      <w:r>
        <w:t xml:space="preserve"> (</w:t>
      </w:r>
      <w:r>
        <w:rPr>
          <w:color w:val="993366"/>
        </w:rPr>
        <w:t>SIZE</w:t>
      </w:r>
      <w:r>
        <w:t>(64)),</w:t>
      </w:r>
    </w:p>
    <w:p w14:paraId="50589460" w14:textId="77777777" w:rsidR="004F39EB" w:rsidRDefault="00307E05">
      <w:pPr>
        <w:pStyle w:val="PL"/>
      </w:pPr>
      <w:r>
        <w:t xml:space="preserve">    ...</w:t>
      </w:r>
    </w:p>
    <w:p w14:paraId="7140F64C" w14:textId="77777777" w:rsidR="004F39EB" w:rsidRDefault="00307E05">
      <w:pPr>
        <w:pStyle w:val="PL"/>
      </w:pPr>
      <w:r>
        <w:t>}</w:t>
      </w:r>
    </w:p>
    <w:p w14:paraId="6435B020" w14:textId="77777777" w:rsidR="004F39EB" w:rsidRDefault="004F39EB">
      <w:pPr>
        <w:pStyle w:val="PL"/>
      </w:pPr>
    </w:p>
    <w:p w14:paraId="7AB2B8D4" w14:textId="77777777" w:rsidR="004F39EB" w:rsidRDefault="00307E05">
      <w:pPr>
        <w:pStyle w:val="PL"/>
        <w:rPr>
          <w:color w:val="808080"/>
        </w:rPr>
      </w:pPr>
      <w:r>
        <w:rPr>
          <w:color w:val="808080"/>
        </w:rPr>
        <w:t>-- TAG-IABIPADDRESS-STOP</w:t>
      </w:r>
    </w:p>
    <w:p w14:paraId="35698ADD" w14:textId="77777777" w:rsidR="004F39EB" w:rsidRDefault="00307E05">
      <w:pPr>
        <w:pStyle w:val="PL"/>
        <w:rPr>
          <w:color w:val="808080"/>
        </w:rPr>
      </w:pPr>
      <w:r>
        <w:rPr>
          <w:color w:val="808080"/>
        </w:rPr>
        <w:t>-- ASN1STOP</w:t>
      </w:r>
    </w:p>
    <w:p w14:paraId="2D00FEDA" w14:textId="77777777" w:rsidR="004F39EB" w:rsidRDefault="004F39EB">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4DBD1FCC" w14:textId="77777777">
        <w:tc>
          <w:tcPr>
            <w:tcW w:w="14173" w:type="dxa"/>
            <w:tcBorders>
              <w:top w:val="single" w:sz="4" w:space="0" w:color="auto"/>
              <w:left w:val="single" w:sz="4" w:space="0" w:color="auto"/>
              <w:bottom w:val="single" w:sz="4" w:space="0" w:color="auto"/>
              <w:right w:val="single" w:sz="4" w:space="0" w:color="auto"/>
            </w:tcBorders>
            <w:hideMark/>
          </w:tcPr>
          <w:p w14:paraId="1A3DBE60" w14:textId="77777777" w:rsidR="004F39EB" w:rsidRDefault="00307E05">
            <w:pPr>
              <w:pStyle w:val="TAH"/>
              <w:rPr>
                <w:lang w:eastAsia="zh-CN"/>
              </w:rPr>
            </w:pPr>
            <w:r>
              <w:rPr>
                <w:i/>
                <w:lang w:eastAsia="zh-CN"/>
              </w:rPr>
              <w:t xml:space="preserve">IAB-IP-Address </w:t>
            </w:r>
            <w:r>
              <w:rPr>
                <w:lang w:eastAsia="zh-CN"/>
              </w:rPr>
              <w:t>field descriptions</w:t>
            </w:r>
          </w:p>
        </w:tc>
      </w:tr>
      <w:tr w:rsidR="004F39EB" w14:paraId="46E982C3" w14:textId="77777777">
        <w:tc>
          <w:tcPr>
            <w:tcW w:w="14173" w:type="dxa"/>
            <w:tcBorders>
              <w:top w:val="single" w:sz="4" w:space="0" w:color="auto"/>
              <w:left w:val="single" w:sz="4" w:space="0" w:color="auto"/>
              <w:bottom w:val="single" w:sz="4" w:space="0" w:color="auto"/>
              <w:right w:val="single" w:sz="4" w:space="0" w:color="auto"/>
            </w:tcBorders>
            <w:hideMark/>
          </w:tcPr>
          <w:p w14:paraId="6B79B46A" w14:textId="77777777" w:rsidR="004F39EB" w:rsidRDefault="00307E05">
            <w:pPr>
              <w:pStyle w:val="TAL"/>
              <w:rPr>
                <w:rFonts w:cs="Arial"/>
                <w:b/>
                <w:i/>
                <w:szCs w:val="18"/>
                <w:lang w:eastAsia="zh-CN"/>
              </w:rPr>
            </w:pPr>
            <w:r>
              <w:rPr>
                <w:rFonts w:cs="Arial"/>
                <w:b/>
                <w:i/>
                <w:szCs w:val="18"/>
                <w:lang w:eastAsia="zh-CN"/>
              </w:rPr>
              <w:t>iPv4-Address</w:t>
            </w:r>
          </w:p>
          <w:p w14:paraId="370B4882" w14:textId="77777777" w:rsidR="004F39EB" w:rsidRDefault="00307E05">
            <w:pPr>
              <w:pStyle w:val="TAL"/>
              <w:rPr>
                <w:rFonts w:cs="Arial"/>
                <w:b/>
                <w:i/>
                <w:szCs w:val="18"/>
                <w:lang w:eastAsia="zh-CN"/>
              </w:rPr>
            </w:pPr>
            <w:r>
              <w:rPr>
                <w:rFonts w:cs="Arial"/>
                <w:lang w:eastAsia="zh-CN"/>
              </w:rPr>
              <w:t>This field is used to provide the allocated IPv4 address.</w:t>
            </w:r>
          </w:p>
        </w:tc>
      </w:tr>
      <w:tr w:rsidR="004F39EB" w14:paraId="7E1CC457" w14:textId="77777777">
        <w:tc>
          <w:tcPr>
            <w:tcW w:w="14173" w:type="dxa"/>
            <w:tcBorders>
              <w:top w:val="single" w:sz="4" w:space="0" w:color="auto"/>
              <w:left w:val="single" w:sz="4" w:space="0" w:color="auto"/>
              <w:bottom w:val="single" w:sz="4" w:space="0" w:color="auto"/>
              <w:right w:val="single" w:sz="4" w:space="0" w:color="auto"/>
            </w:tcBorders>
            <w:hideMark/>
          </w:tcPr>
          <w:p w14:paraId="074A3D06" w14:textId="77777777" w:rsidR="004F39EB" w:rsidRDefault="00307E05">
            <w:pPr>
              <w:pStyle w:val="TAL"/>
              <w:rPr>
                <w:rFonts w:cs="Arial"/>
                <w:b/>
                <w:i/>
                <w:szCs w:val="18"/>
                <w:lang w:eastAsia="zh-CN"/>
              </w:rPr>
            </w:pPr>
            <w:r>
              <w:rPr>
                <w:rFonts w:cs="Arial"/>
                <w:b/>
                <w:i/>
                <w:szCs w:val="18"/>
                <w:lang w:eastAsia="zh-CN"/>
              </w:rPr>
              <w:t>iPv6-Address</w:t>
            </w:r>
          </w:p>
          <w:p w14:paraId="4613BBE9" w14:textId="77777777" w:rsidR="004F39EB" w:rsidRDefault="00307E05">
            <w:pPr>
              <w:pStyle w:val="TAL"/>
              <w:rPr>
                <w:rFonts w:cs="Arial"/>
                <w:b/>
                <w:i/>
                <w:szCs w:val="18"/>
                <w:lang w:eastAsia="zh-CN"/>
              </w:rPr>
            </w:pPr>
            <w:r>
              <w:rPr>
                <w:rFonts w:cs="Arial"/>
                <w:lang w:eastAsia="zh-CN"/>
              </w:rPr>
              <w:t>This field is used to provide the allocated IPv6 address.</w:t>
            </w:r>
          </w:p>
        </w:tc>
      </w:tr>
      <w:tr w:rsidR="004F39EB" w14:paraId="5E3EFA83" w14:textId="77777777">
        <w:tc>
          <w:tcPr>
            <w:tcW w:w="14173" w:type="dxa"/>
            <w:tcBorders>
              <w:top w:val="single" w:sz="4" w:space="0" w:color="auto"/>
              <w:left w:val="single" w:sz="4" w:space="0" w:color="auto"/>
              <w:bottom w:val="single" w:sz="4" w:space="0" w:color="auto"/>
              <w:right w:val="single" w:sz="4" w:space="0" w:color="auto"/>
            </w:tcBorders>
            <w:hideMark/>
          </w:tcPr>
          <w:p w14:paraId="30A5309F" w14:textId="77777777" w:rsidR="004F39EB" w:rsidRDefault="00307E05">
            <w:pPr>
              <w:pStyle w:val="TAL"/>
              <w:rPr>
                <w:rFonts w:cs="Arial"/>
                <w:b/>
                <w:i/>
                <w:szCs w:val="18"/>
                <w:lang w:eastAsia="zh-CN"/>
              </w:rPr>
            </w:pPr>
            <w:r>
              <w:rPr>
                <w:rFonts w:cs="Arial"/>
                <w:b/>
                <w:i/>
                <w:szCs w:val="18"/>
                <w:lang w:eastAsia="zh-CN"/>
              </w:rPr>
              <w:t>iPv6-Prefix</w:t>
            </w:r>
          </w:p>
          <w:p w14:paraId="4C4716B5" w14:textId="77777777" w:rsidR="004F39EB" w:rsidRDefault="00307E05">
            <w:pPr>
              <w:pStyle w:val="TAL"/>
              <w:rPr>
                <w:rFonts w:cs="Arial"/>
                <w:b/>
                <w:i/>
                <w:szCs w:val="18"/>
                <w:lang w:eastAsia="zh-CN"/>
              </w:rPr>
            </w:pPr>
            <w:r>
              <w:rPr>
                <w:rFonts w:cs="Arial"/>
                <w:lang w:eastAsia="zh-CN"/>
              </w:rPr>
              <w:t>This field is used to provide the allocated IPv6 prefix.</w:t>
            </w:r>
          </w:p>
        </w:tc>
      </w:tr>
    </w:tbl>
    <w:p w14:paraId="311D6ED9" w14:textId="77777777" w:rsidR="004F39EB" w:rsidRDefault="004F39EB">
      <w:pPr>
        <w:rPr>
          <w:rFonts w:eastAsia="SimSun"/>
          <w:lang w:eastAsia="zh-CN"/>
        </w:rPr>
      </w:pPr>
    </w:p>
    <w:p w14:paraId="51324CF4" w14:textId="77777777" w:rsidR="004F39EB" w:rsidRDefault="00307E05">
      <w:pPr>
        <w:pStyle w:val="Heading4"/>
        <w:rPr>
          <w:rFonts w:eastAsia="SimSun"/>
          <w:lang w:eastAsia="zh-CN"/>
        </w:rPr>
      </w:pPr>
      <w:bookmarkStart w:id="1325" w:name="_Toc60777506"/>
      <w:bookmarkStart w:id="1326" w:name="_Toc100930439"/>
      <w:r>
        <w:t>–</w:t>
      </w:r>
      <w:r>
        <w:tab/>
      </w:r>
      <w:r>
        <w:rPr>
          <w:rFonts w:eastAsia="SimSun"/>
          <w:i/>
          <w:iCs/>
          <w:lang w:eastAsia="zh-CN"/>
        </w:rPr>
        <w:t>IAB-IP-AddressIndex</w:t>
      </w:r>
      <w:bookmarkEnd w:id="1325"/>
      <w:bookmarkEnd w:id="1326"/>
    </w:p>
    <w:p w14:paraId="11BF097B" w14:textId="77777777" w:rsidR="004F39EB" w:rsidRDefault="00307E05">
      <w:pPr>
        <w:rPr>
          <w:rFonts w:eastAsia="MS Mincho"/>
        </w:rPr>
      </w:pPr>
      <w:r>
        <w:t xml:space="preserve">The IE </w:t>
      </w:r>
      <w:r>
        <w:rPr>
          <w:rFonts w:eastAsia="SimSun"/>
          <w:i/>
          <w:lang w:eastAsia="zh-CN"/>
        </w:rPr>
        <w:t xml:space="preserve">IAB-IP-AddressIndex </w:t>
      </w:r>
      <w:r>
        <w:t>is used to identify a configuration of an IP address.</w:t>
      </w:r>
    </w:p>
    <w:p w14:paraId="68DB692E" w14:textId="77777777" w:rsidR="004F39EB" w:rsidRDefault="00307E05">
      <w:pPr>
        <w:pStyle w:val="TH"/>
      </w:pPr>
      <w:r>
        <w:rPr>
          <w:rFonts w:eastAsia="SimSun"/>
          <w:i/>
          <w:iCs/>
          <w:lang w:eastAsia="zh-CN"/>
        </w:rPr>
        <w:t>IAB-IP-AddressIndex</w:t>
      </w:r>
      <w:r>
        <w:t xml:space="preserve"> information element</w:t>
      </w:r>
    </w:p>
    <w:p w14:paraId="445EFE13" w14:textId="77777777" w:rsidR="004F39EB" w:rsidRDefault="00307E05">
      <w:pPr>
        <w:pStyle w:val="PL"/>
        <w:rPr>
          <w:color w:val="808080"/>
        </w:rPr>
      </w:pPr>
      <w:r>
        <w:rPr>
          <w:color w:val="808080"/>
        </w:rPr>
        <w:t>-- ASN1START</w:t>
      </w:r>
    </w:p>
    <w:p w14:paraId="0B45FC1E" w14:textId="77777777" w:rsidR="004F39EB" w:rsidRDefault="00307E05">
      <w:pPr>
        <w:pStyle w:val="PL"/>
        <w:rPr>
          <w:color w:val="808080"/>
        </w:rPr>
      </w:pPr>
      <w:r>
        <w:rPr>
          <w:color w:val="808080"/>
        </w:rPr>
        <w:t>-- TAG-IABIPADDRESSINDEX-START</w:t>
      </w:r>
    </w:p>
    <w:p w14:paraId="16E5BCE1" w14:textId="77777777" w:rsidR="004F39EB" w:rsidRDefault="004F39EB">
      <w:pPr>
        <w:pStyle w:val="PL"/>
      </w:pPr>
    </w:p>
    <w:p w14:paraId="068BBD23" w14:textId="77777777" w:rsidR="004F39EB" w:rsidRDefault="00307E05">
      <w:pPr>
        <w:pStyle w:val="PL"/>
      </w:pPr>
      <w:r>
        <w:t xml:space="preserve">IAB-IP-AddressIndex-r16 ::= </w:t>
      </w:r>
      <w:r>
        <w:rPr>
          <w:color w:val="993366"/>
        </w:rPr>
        <w:t>INTEGER</w:t>
      </w:r>
      <w:r>
        <w:t xml:space="preserve"> (1..maxIAB-IP-Address-r16)</w:t>
      </w:r>
    </w:p>
    <w:p w14:paraId="39E3A070" w14:textId="77777777" w:rsidR="004F39EB" w:rsidRDefault="004F39EB">
      <w:pPr>
        <w:pStyle w:val="PL"/>
      </w:pPr>
    </w:p>
    <w:p w14:paraId="6C8EAF6B" w14:textId="77777777" w:rsidR="004F39EB" w:rsidRDefault="00307E05">
      <w:pPr>
        <w:pStyle w:val="PL"/>
        <w:rPr>
          <w:color w:val="808080"/>
        </w:rPr>
      </w:pPr>
      <w:r>
        <w:rPr>
          <w:color w:val="808080"/>
        </w:rPr>
        <w:t>-- TAG-IABIPADDRESSINDEX-STOP</w:t>
      </w:r>
    </w:p>
    <w:p w14:paraId="38EC87B2" w14:textId="77777777" w:rsidR="004F39EB" w:rsidRDefault="00307E05">
      <w:pPr>
        <w:pStyle w:val="PL"/>
        <w:rPr>
          <w:color w:val="808080"/>
        </w:rPr>
      </w:pPr>
      <w:r>
        <w:rPr>
          <w:color w:val="808080"/>
        </w:rPr>
        <w:t>-- ASN1STOP</w:t>
      </w:r>
    </w:p>
    <w:p w14:paraId="651E79D3" w14:textId="77777777" w:rsidR="004F39EB" w:rsidRDefault="004F39EB">
      <w:pPr>
        <w:rPr>
          <w:rFonts w:eastAsia="SimSun"/>
          <w:lang w:eastAsia="zh-CN"/>
        </w:rPr>
      </w:pPr>
    </w:p>
    <w:p w14:paraId="5D347C67" w14:textId="77777777" w:rsidR="004F39EB" w:rsidRDefault="00307E05">
      <w:pPr>
        <w:pStyle w:val="Heading4"/>
        <w:rPr>
          <w:rFonts w:eastAsia="SimSun"/>
          <w:lang w:eastAsia="zh-CN"/>
        </w:rPr>
      </w:pPr>
      <w:bookmarkStart w:id="1327" w:name="_Toc60777507"/>
      <w:bookmarkStart w:id="1328" w:name="_Toc100930440"/>
      <w:r>
        <w:t>–</w:t>
      </w:r>
      <w:r>
        <w:tab/>
      </w:r>
      <w:r>
        <w:rPr>
          <w:rFonts w:eastAsia="SimSun"/>
          <w:i/>
          <w:iCs/>
          <w:lang w:eastAsia="zh-CN"/>
        </w:rPr>
        <w:t>IAB-IP-Usage</w:t>
      </w:r>
      <w:bookmarkEnd w:id="1327"/>
      <w:bookmarkEnd w:id="1328"/>
    </w:p>
    <w:p w14:paraId="419552B6" w14:textId="77777777" w:rsidR="004F39EB" w:rsidRDefault="00307E05">
      <w:pPr>
        <w:rPr>
          <w:rFonts w:eastAsia="MS Mincho"/>
        </w:rPr>
      </w:pPr>
      <w:r>
        <w:t xml:space="preserve">The IE </w:t>
      </w:r>
      <w:r>
        <w:rPr>
          <w:rFonts w:eastAsia="SimSun"/>
          <w:i/>
          <w:lang w:eastAsia="zh-CN"/>
        </w:rPr>
        <w:t xml:space="preserve">IAB-IP-Usage </w:t>
      </w:r>
      <w:r>
        <w:t xml:space="preserve">is used to indicate the usage of the </w:t>
      </w:r>
      <w:r>
        <w:rPr>
          <w:rFonts w:eastAsia="SimSun"/>
          <w:lang w:eastAsia="zh-CN"/>
        </w:rPr>
        <w:t>assigned</w:t>
      </w:r>
      <w:r>
        <w:t xml:space="preserve"> IP address/prefix.</w:t>
      </w:r>
    </w:p>
    <w:p w14:paraId="1892DB0C" w14:textId="77777777" w:rsidR="004F39EB" w:rsidRDefault="00307E05">
      <w:pPr>
        <w:pStyle w:val="TH"/>
      </w:pPr>
      <w:r>
        <w:rPr>
          <w:rFonts w:eastAsia="SimSun"/>
          <w:i/>
          <w:iCs/>
          <w:lang w:eastAsia="zh-CN"/>
        </w:rPr>
        <w:t>IAB-IP-Usage</w:t>
      </w:r>
      <w:r>
        <w:t xml:space="preserve"> information element</w:t>
      </w:r>
    </w:p>
    <w:p w14:paraId="54EA2769" w14:textId="77777777" w:rsidR="004F39EB" w:rsidRDefault="00307E05">
      <w:pPr>
        <w:pStyle w:val="PL"/>
        <w:rPr>
          <w:color w:val="808080"/>
        </w:rPr>
      </w:pPr>
      <w:r>
        <w:rPr>
          <w:color w:val="808080"/>
        </w:rPr>
        <w:t>-- ASN1START</w:t>
      </w:r>
    </w:p>
    <w:p w14:paraId="35F6CEFF" w14:textId="77777777" w:rsidR="004F39EB" w:rsidRDefault="00307E05">
      <w:pPr>
        <w:pStyle w:val="PL"/>
        <w:rPr>
          <w:color w:val="808080"/>
        </w:rPr>
      </w:pPr>
      <w:r>
        <w:rPr>
          <w:color w:val="808080"/>
        </w:rPr>
        <w:t>-- TAG-IAB-IP-USAGE-START</w:t>
      </w:r>
    </w:p>
    <w:p w14:paraId="586FDD09" w14:textId="77777777" w:rsidR="004F39EB" w:rsidRDefault="004F39EB">
      <w:pPr>
        <w:pStyle w:val="PL"/>
      </w:pPr>
    </w:p>
    <w:p w14:paraId="567F7849" w14:textId="77777777" w:rsidR="004F39EB" w:rsidRDefault="00307E05">
      <w:pPr>
        <w:pStyle w:val="PL"/>
      </w:pPr>
      <w:r>
        <w:t xml:space="preserve">IAB-IP-Usage-r16 ::= </w:t>
      </w:r>
      <w:r>
        <w:rPr>
          <w:color w:val="993366"/>
        </w:rPr>
        <w:t>ENUMERATED</w:t>
      </w:r>
      <w:r>
        <w:t xml:space="preserve"> {f1-C, f1-U, non-F1, spare}</w:t>
      </w:r>
    </w:p>
    <w:p w14:paraId="73367670" w14:textId="77777777" w:rsidR="004F39EB" w:rsidRDefault="004F39EB">
      <w:pPr>
        <w:pStyle w:val="PL"/>
      </w:pPr>
    </w:p>
    <w:p w14:paraId="0B6A9270" w14:textId="77777777" w:rsidR="004F39EB" w:rsidRDefault="00307E05">
      <w:pPr>
        <w:pStyle w:val="PL"/>
        <w:rPr>
          <w:color w:val="808080"/>
        </w:rPr>
      </w:pPr>
      <w:r>
        <w:rPr>
          <w:color w:val="808080"/>
        </w:rPr>
        <w:t>-- TAG-IAB-IP-USAGE-STOP</w:t>
      </w:r>
    </w:p>
    <w:p w14:paraId="12808DF5" w14:textId="77777777" w:rsidR="004F39EB" w:rsidRDefault="00307E05">
      <w:pPr>
        <w:pStyle w:val="PL"/>
        <w:rPr>
          <w:color w:val="808080"/>
        </w:rPr>
      </w:pPr>
      <w:r>
        <w:rPr>
          <w:color w:val="808080"/>
        </w:rPr>
        <w:t>-- ASN1STOP</w:t>
      </w:r>
    </w:p>
    <w:p w14:paraId="68D2BD7A" w14:textId="77777777" w:rsidR="004F39EB" w:rsidRDefault="004F39EB">
      <w:pPr>
        <w:rPr>
          <w:rFonts w:eastAsiaTheme="minorEastAsia"/>
        </w:rPr>
      </w:pPr>
    </w:p>
    <w:p w14:paraId="77BBEA7A" w14:textId="77777777" w:rsidR="004F39EB" w:rsidRDefault="00307E05">
      <w:pPr>
        <w:pStyle w:val="Heading4"/>
      </w:pPr>
      <w:bookmarkStart w:id="1329" w:name="_Toc60777508"/>
      <w:bookmarkStart w:id="1330" w:name="_Toc100930441"/>
      <w:r>
        <w:t>–</w:t>
      </w:r>
      <w:r>
        <w:tab/>
      </w:r>
      <w:r>
        <w:rPr>
          <w:i/>
        </w:rPr>
        <w:t>LoggingDuration</w:t>
      </w:r>
      <w:bookmarkEnd w:id="1329"/>
      <w:bookmarkEnd w:id="1330"/>
    </w:p>
    <w:p w14:paraId="7F1F3F81" w14:textId="77777777" w:rsidR="004F39EB" w:rsidRDefault="00307E05">
      <w:pPr>
        <w:keepNext/>
        <w:keepLines/>
        <w:rPr>
          <w:iCs/>
        </w:rPr>
      </w:pPr>
      <w:r>
        <w:t xml:space="preserve">The </w:t>
      </w:r>
      <w:r>
        <w:rPr>
          <w:i/>
        </w:rPr>
        <w:t>LoggingDuration</w:t>
      </w:r>
      <w:r>
        <w:t xml:space="preserve"> indicates the duration for which UE is requested to perform measurement logging</w:t>
      </w:r>
      <w:r>
        <w:rPr>
          <w:iCs/>
        </w:rPr>
        <w:t>.</w:t>
      </w:r>
      <w:r>
        <w:t xml:space="preserve"> </w:t>
      </w:r>
      <w:r>
        <w:rPr>
          <w:iCs/>
        </w:rPr>
        <w:t>Value min10 corresponds to 10 minutes, value min20 corresponds to 20 minutes and so on.</w:t>
      </w:r>
    </w:p>
    <w:p w14:paraId="6CD43B5C" w14:textId="77777777" w:rsidR="004F39EB" w:rsidRDefault="00307E05">
      <w:pPr>
        <w:pStyle w:val="TH"/>
      </w:pPr>
      <w:r>
        <w:rPr>
          <w:bCs/>
          <w:i/>
          <w:iCs/>
        </w:rPr>
        <w:t xml:space="preserve">LoggingDuration </w:t>
      </w:r>
      <w:r>
        <w:t>information element</w:t>
      </w:r>
    </w:p>
    <w:p w14:paraId="24F6303C" w14:textId="77777777" w:rsidR="004F39EB" w:rsidRDefault="00307E05">
      <w:pPr>
        <w:pStyle w:val="PL"/>
        <w:rPr>
          <w:color w:val="808080"/>
        </w:rPr>
      </w:pPr>
      <w:r>
        <w:rPr>
          <w:color w:val="808080"/>
        </w:rPr>
        <w:t>-- ASN1START</w:t>
      </w:r>
    </w:p>
    <w:p w14:paraId="13A5325C" w14:textId="77777777" w:rsidR="004F39EB" w:rsidRDefault="00307E05">
      <w:pPr>
        <w:pStyle w:val="PL"/>
        <w:rPr>
          <w:color w:val="808080"/>
        </w:rPr>
      </w:pPr>
      <w:r>
        <w:rPr>
          <w:color w:val="808080"/>
        </w:rPr>
        <w:t>-- TAG-LOGGINGDURATION-START</w:t>
      </w:r>
    </w:p>
    <w:p w14:paraId="4389AE9E" w14:textId="77777777" w:rsidR="004F39EB" w:rsidRDefault="004F39EB">
      <w:pPr>
        <w:pStyle w:val="PL"/>
      </w:pPr>
    </w:p>
    <w:p w14:paraId="13FCA9E9" w14:textId="77777777" w:rsidR="004F39EB" w:rsidRDefault="00307E05">
      <w:pPr>
        <w:pStyle w:val="PL"/>
      </w:pPr>
      <w:r>
        <w:t xml:space="preserve">LoggingDuration-r16 ::=   </w:t>
      </w:r>
      <w:r>
        <w:rPr>
          <w:color w:val="993366"/>
        </w:rPr>
        <w:t>ENUMERATED</w:t>
      </w:r>
      <w:r>
        <w:t xml:space="preserve"> {</w:t>
      </w:r>
    </w:p>
    <w:p w14:paraId="5F0F0032" w14:textId="77777777" w:rsidR="004F39EB" w:rsidRDefault="00307E05">
      <w:pPr>
        <w:pStyle w:val="PL"/>
      </w:pPr>
      <w:r>
        <w:t xml:space="preserve">                              min10, min20, min40, min60, min90, min120, spare2, spare1}</w:t>
      </w:r>
    </w:p>
    <w:p w14:paraId="5D8772FA" w14:textId="77777777" w:rsidR="004F39EB" w:rsidRDefault="004F39EB">
      <w:pPr>
        <w:pStyle w:val="PL"/>
      </w:pPr>
    </w:p>
    <w:p w14:paraId="3052C17B" w14:textId="77777777" w:rsidR="004F39EB" w:rsidRDefault="00307E05">
      <w:pPr>
        <w:pStyle w:val="PL"/>
        <w:rPr>
          <w:color w:val="808080"/>
        </w:rPr>
      </w:pPr>
      <w:r>
        <w:rPr>
          <w:color w:val="808080"/>
        </w:rPr>
        <w:t>-- TAG-LOGGINGDURATION-STOP</w:t>
      </w:r>
    </w:p>
    <w:p w14:paraId="71D54B4C" w14:textId="77777777" w:rsidR="004F39EB" w:rsidRDefault="00307E05">
      <w:pPr>
        <w:pStyle w:val="PL"/>
        <w:rPr>
          <w:color w:val="808080"/>
        </w:rPr>
      </w:pPr>
      <w:r>
        <w:rPr>
          <w:color w:val="808080"/>
        </w:rPr>
        <w:t>-- ASN1STOP</w:t>
      </w:r>
    </w:p>
    <w:p w14:paraId="1EB6849E" w14:textId="77777777" w:rsidR="004F39EB" w:rsidRDefault="004F39EB">
      <w:pPr>
        <w:rPr>
          <w:iCs/>
        </w:rPr>
      </w:pPr>
    </w:p>
    <w:p w14:paraId="5B0A6B5A" w14:textId="77777777" w:rsidR="004F39EB" w:rsidRDefault="00307E05">
      <w:pPr>
        <w:pStyle w:val="Heading4"/>
      </w:pPr>
      <w:bookmarkStart w:id="1331" w:name="_Toc60777509"/>
      <w:bookmarkStart w:id="1332" w:name="_Toc100930442"/>
      <w:r>
        <w:t>–</w:t>
      </w:r>
      <w:r>
        <w:tab/>
      </w:r>
      <w:r>
        <w:rPr>
          <w:i/>
        </w:rPr>
        <w:t>LoggingInterval</w:t>
      </w:r>
      <w:bookmarkEnd w:id="1331"/>
      <w:bookmarkEnd w:id="1332"/>
    </w:p>
    <w:p w14:paraId="39C54040" w14:textId="77777777" w:rsidR="004F39EB" w:rsidRDefault="00307E05">
      <w:pPr>
        <w:keepNext/>
        <w:keepLines/>
        <w:rPr>
          <w:iCs/>
        </w:rPr>
      </w:pPr>
      <w:r>
        <w:t xml:space="preserve">The </w:t>
      </w:r>
      <w:r>
        <w:rPr>
          <w:i/>
        </w:rPr>
        <w:t>LoggingInterval</w:t>
      </w:r>
      <w:r>
        <w:t xml:space="preserve"> indicates the periodicity for logging measurement results</w:t>
      </w:r>
      <w:r>
        <w:rPr>
          <w:iCs/>
        </w:rPr>
        <w:t>.</w:t>
      </w:r>
      <w:r>
        <w:t xml:space="preserve"> </w:t>
      </w:r>
      <w:r>
        <w:rPr>
          <w:iCs/>
        </w:rPr>
        <w:t xml:space="preserve">Value ms1280 corresponds to 1.28s, value ms2560 corresponds to 2.56s and so on. Value infinity means it is equal to the configured value of the </w:t>
      </w:r>
      <w:r>
        <w:rPr>
          <w:i/>
        </w:rPr>
        <w:t>LoggingDuration</w:t>
      </w:r>
      <w:r>
        <w:rPr>
          <w:iCs/>
        </w:rPr>
        <w:t xml:space="preserve"> IE.</w:t>
      </w:r>
    </w:p>
    <w:p w14:paraId="5F3EA7F2" w14:textId="77777777" w:rsidR="004F39EB" w:rsidRDefault="00307E05">
      <w:pPr>
        <w:pStyle w:val="TH"/>
      </w:pPr>
      <w:r>
        <w:rPr>
          <w:bCs/>
          <w:i/>
          <w:iCs/>
        </w:rPr>
        <w:t xml:space="preserve">LoggingInterval </w:t>
      </w:r>
      <w:r>
        <w:t>information element</w:t>
      </w:r>
    </w:p>
    <w:p w14:paraId="01BDE0CF" w14:textId="77777777" w:rsidR="004F39EB" w:rsidRDefault="00307E05">
      <w:pPr>
        <w:pStyle w:val="PL"/>
        <w:rPr>
          <w:color w:val="808080"/>
        </w:rPr>
      </w:pPr>
      <w:r>
        <w:rPr>
          <w:color w:val="808080"/>
        </w:rPr>
        <w:t>-- ASN1START</w:t>
      </w:r>
    </w:p>
    <w:p w14:paraId="6C661C45" w14:textId="77777777" w:rsidR="004F39EB" w:rsidRDefault="00307E05">
      <w:pPr>
        <w:pStyle w:val="PL"/>
        <w:rPr>
          <w:color w:val="808080"/>
        </w:rPr>
      </w:pPr>
      <w:r>
        <w:rPr>
          <w:color w:val="808080"/>
        </w:rPr>
        <w:t>-- TAG-LOGGINGINTERVAL-START</w:t>
      </w:r>
    </w:p>
    <w:p w14:paraId="24577051" w14:textId="77777777" w:rsidR="004F39EB" w:rsidRDefault="004F39EB">
      <w:pPr>
        <w:pStyle w:val="PL"/>
      </w:pPr>
    </w:p>
    <w:p w14:paraId="497C9789" w14:textId="77777777" w:rsidR="004F39EB" w:rsidRDefault="00307E05">
      <w:pPr>
        <w:pStyle w:val="PL"/>
      </w:pPr>
      <w:r>
        <w:t xml:space="preserve">LoggingInterval-r16 ::=   </w:t>
      </w:r>
      <w:r>
        <w:rPr>
          <w:color w:val="993366"/>
        </w:rPr>
        <w:t>ENUMERATED</w:t>
      </w:r>
      <w:r>
        <w:t xml:space="preserve"> {</w:t>
      </w:r>
    </w:p>
    <w:p w14:paraId="4BCE40E1" w14:textId="77777777" w:rsidR="004F39EB" w:rsidRDefault="00307E05">
      <w:pPr>
        <w:pStyle w:val="PL"/>
      </w:pPr>
      <w:r>
        <w:t xml:space="preserve">                              ms320, ms640, ms1280, ms2560, ms5120, ms10240, ms20480,</w:t>
      </w:r>
    </w:p>
    <w:p w14:paraId="429BD6F9" w14:textId="77777777" w:rsidR="004F39EB" w:rsidRDefault="00307E05">
      <w:pPr>
        <w:pStyle w:val="PL"/>
      </w:pPr>
      <w:r>
        <w:t xml:space="preserve">                              ms30720, ms40960, ms61440 , infinity}</w:t>
      </w:r>
    </w:p>
    <w:p w14:paraId="6F92E320" w14:textId="77777777" w:rsidR="004F39EB" w:rsidRDefault="004F39EB">
      <w:pPr>
        <w:pStyle w:val="PL"/>
      </w:pPr>
    </w:p>
    <w:p w14:paraId="71202634" w14:textId="77777777" w:rsidR="004F39EB" w:rsidRDefault="00307E05">
      <w:pPr>
        <w:pStyle w:val="PL"/>
        <w:rPr>
          <w:color w:val="808080"/>
        </w:rPr>
      </w:pPr>
      <w:r>
        <w:rPr>
          <w:color w:val="808080"/>
        </w:rPr>
        <w:t>-- TAG-LOGGINGINTERVAL-STOP</w:t>
      </w:r>
    </w:p>
    <w:p w14:paraId="79668229" w14:textId="77777777" w:rsidR="004F39EB" w:rsidRDefault="00307E05">
      <w:pPr>
        <w:pStyle w:val="PL"/>
        <w:rPr>
          <w:color w:val="808080"/>
        </w:rPr>
      </w:pPr>
      <w:r>
        <w:rPr>
          <w:color w:val="808080"/>
        </w:rPr>
        <w:t>-- ASN1STOP</w:t>
      </w:r>
    </w:p>
    <w:p w14:paraId="6C9C6709" w14:textId="77777777" w:rsidR="004F39EB" w:rsidRDefault="004F39EB">
      <w:pPr>
        <w:rPr>
          <w:rFonts w:eastAsiaTheme="minorEastAsia"/>
        </w:rPr>
      </w:pPr>
    </w:p>
    <w:p w14:paraId="4729C61F" w14:textId="77777777" w:rsidR="004F39EB" w:rsidRDefault="00307E05">
      <w:pPr>
        <w:pStyle w:val="Heading4"/>
      </w:pPr>
      <w:bookmarkStart w:id="1333" w:name="_Toc60777510"/>
      <w:bookmarkStart w:id="1334" w:name="_Toc100930443"/>
      <w:r>
        <w:t>–</w:t>
      </w:r>
      <w:r>
        <w:tab/>
      </w:r>
      <w:r>
        <w:rPr>
          <w:i/>
        </w:rPr>
        <w:t>LogMeasResultListBT</w:t>
      </w:r>
      <w:bookmarkEnd w:id="1333"/>
      <w:bookmarkEnd w:id="1334"/>
    </w:p>
    <w:p w14:paraId="28A264DC" w14:textId="77777777" w:rsidR="004F39EB" w:rsidRDefault="00307E05">
      <w:r>
        <w:t xml:space="preserve">The IE </w:t>
      </w:r>
      <w:r>
        <w:rPr>
          <w:i/>
          <w:lang w:eastAsia="zh-CN"/>
        </w:rPr>
        <w:t>LogMeasResultListBT</w:t>
      </w:r>
      <w:r>
        <w:rPr>
          <w:iCs/>
        </w:rPr>
        <w:t xml:space="preserve"> covers </w:t>
      </w:r>
      <w:r>
        <w:t>measured results for</w:t>
      </w:r>
      <w:r>
        <w:rPr>
          <w:lang w:eastAsia="zh-CN"/>
        </w:rPr>
        <w:t xml:space="preserve"> Bluetooth</w:t>
      </w:r>
      <w:r>
        <w:t>.</w:t>
      </w:r>
    </w:p>
    <w:p w14:paraId="79041E57" w14:textId="77777777" w:rsidR="004F39EB" w:rsidRDefault="00307E05">
      <w:pPr>
        <w:pStyle w:val="TH"/>
      </w:pPr>
      <w:r>
        <w:rPr>
          <w:i/>
        </w:rPr>
        <w:t>LogMeasResultListBT</w:t>
      </w:r>
      <w:r>
        <w:rPr>
          <w:bCs/>
          <w:i/>
          <w:iCs/>
        </w:rPr>
        <w:t xml:space="preserve"> </w:t>
      </w:r>
      <w:r>
        <w:t>information element</w:t>
      </w:r>
    </w:p>
    <w:p w14:paraId="2E0CE851" w14:textId="77777777" w:rsidR="004F39EB" w:rsidRDefault="00307E05">
      <w:pPr>
        <w:pStyle w:val="PL"/>
        <w:rPr>
          <w:color w:val="808080"/>
        </w:rPr>
      </w:pPr>
      <w:r>
        <w:rPr>
          <w:color w:val="808080"/>
        </w:rPr>
        <w:t>-- ASN1START</w:t>
      </w:r>
    </w:p>
    <w:p w14:paraId="403936E1" w14:textId="77777777" w:rsidR="004F39EB" w:rsidRDefault="00307E05">
      <w:pPr>
        <w:pStyle w:val="PL"/>
        <w:rPr>
          <w:color w:val="808080"/>
        </w:rPr>
      </w:pPr>
      <w:r>
        <w:rPr>
          <w:color w:val="808080"/>
        </w:rPr>
        <w:t>-- TAG-LOGMEASRESULTLISTBT-START</w:t>
      </w:r>
    </w:p>
    <w:p w14:paraId="6DFB2C34" w14:textId="77777777" w:rsidR="004F39EB" w:rsidRDefault="004F39EB">
      <w:pPr>
        <w:pStyle w:val="PL"/>
      </w:pPr>
    </w:p>
    <w:p w14:paraId="57DBB842" w14:textId="77777777" w:rsidR="004F39EB" w:rsidRDefault="00307E05">
      <w:pPr>
        <w:pStyle w:val="PL"/>
      </w:pPr>
      <w:r>
        <w:rPr>
          <w:rFonts w:eastAsia="Malgun Gothic"/>
        </w:rPr>
        <w:t xml:space="preserve">LogMeasResultListBT-r16 ::= </w:t>
      </w:r>
      <w:r>
        <w:rPr>
          <w:color w:val="993366"/>
        </w:rPr>
        <w:t>SEQUENCE</w:t>
      </w:r>
      <w:r>
        <w:rPr>
          <w:rFonts w:eastAsia="Malgun Gothic"/>
        </w:rPr>
        <w:t xml:space="preserve"> (</w:t>
      </w:r>
      <w:r>
        <w:rPr>
          <w:color w:val="993366"/>
        </w:rPr>
        <w:t>SIZE</w:t>
      </w:r>
      <w:r>
        <w:rPr>
          <w:rFonts w:eastAsia="Malgun Gothic"/>
        </w:rPr>
        <w:t xml:space="preserve"> (1..maxBT-IdReport-r16))</w:t>
      </w:r>
      <w:r>
        <w:rPr>
          <w:rFonts w:eastAsia="Malgun Gothic"/>
          <w:color w:val="993366"/>
        </w:rPr>
        <w:t xml:space="preserve"> OF</w:t>
      </w:r>
      <w:r>
        <w:rPr>
          <w:rFonts w:eastAsia="Malgun Gothic"/>
        </w:rPr>
        <w:t xml:space="preserve"> LogMeasResultBT-r16</w:t>
      </w:r>
    </w:p>
    <w:p w14:paraId="23388F13" w14:textId="77777777" w:rsidR="004F39EB" w:rsidRDefault="004F39EB">
      <w:pPr>
        <w:pStyle w:val="PL"/>
      </w:pPr>
    </w:p>
    <w:p w14:paraId="4BD5903D" w14:textId="77777777" w:rsidR="004F39EB" w:rsidRDefault="00307E05">
      <w:pPr>
        <w:pStyle w:val="PL"/>
        <w:rPr>
          <w:rFonts w:eastAsia="Malgun Gothic"/>
        </w:rPr>
      </w:pPr>
      <w:r>
        <w:rPr>
          <w:rFonts w:eastAsia="Malgun Gothic"/>
        </w:rPr>
        <w:t xml:space="preserve">LogMeasResultBT-r16 ::= </w:t>
      </w:r>
      <w:r>
        <w:rPr>
          <w:rFonts w:eastAsia="Malgun Gothic"/>
          <w:color w:val="993366"/>
        </w:rPr>
        <w:t>SEQUENCE</w:t>
      </w:r>
      <w:r>
        <w:rPr>
          <w:rFonts w:eastAsia="Malgun Gothic"/>
        </w:rPr>
        <w:t xml:space="preserve"> {</w:t>
      </w:r>
    </w:p>
    <w:p w14:paraId="5B0B40CF" w14:textId="77777777" w:rsidR="004F39EB" w:rsidRDefault="00307E05">
      <w:pPr>
        <w:pStyle w:val="PL"/>
        <w:rPr>
          <w:rFonts w:eastAsia="Malgun Gothic"/>
        </w:rPr>
      </w:pPr>
      <w:r>
        <w:t xml:space="preserve">    </w:t>
      </w:r>
      <w:r>
        <w:rPr>
          <w:rFonts w:eastAsia="Malgun Gothic"/>
        </w:rPr>
        <w:t>bt-Addr-r16</w:t>
      </w:r>
      <w:r>
        <w:t xml:space="preserve">             </w:t>
      </w:r>
      <w:r>
        <w:rPr>
          <w:color w:val="993366"/>
        </w:rPr>
        <w:t>BIT</w:t>
      </w:r>
      <w:r>
        <w:t xml:space="preserve"> </w:t>
      </w:r>
      <w:r>
        <w:rPr>
          <w:color w:val="993366"/>
        </w:rPr>
        <w:t>STRING</w:t>
      </w:r>
      <w:r>
        <w:rPr>
          <w:rFonts w:eastAsia="Malgun Gothic"/>
        </w:rPr>
        <w:t xml:space="preserve"> (</w:t>
      </w:r>
      <w:r>
        <w:rPr>
          <w:color w:val="993366"/>
        </w:rPr>
        <w:t>SIZE</w:t>
      </w:r>
      <w:r>
        <w:rPr>
          <w:rFonts w:eastAsia="Malgun Gothic"/>
        </w:rPr>
        <w:t xml:space="preserve"> (48)),</w:t>
      </w:r>
    </w:p>
    <w:p w14:paraId="59C23E6F" w14:textId="77777777" w:rsidR="004F39EB" w:rsidRDefault="00307E05">
      <w:pPr>
        <w:pStyle w:val="PL"/>
        <w:rPr>
          <w:rFonts w:eastAsia="Malgun Gothic"/>
        </w:rPr>
      </w:pPr>
      <w:r>
        <w:t xml:space="preserve">    </w:t>
      </w:r>
      <w:r>
        <w:rPr>
          <w:rFonts w:eastAsia="Malgun Gothic"/>
        </w:rPr>
        <w:t>rssi-BT-r16</w:t>
      </w:r>
      <w:r>
        <w:t xml:space="preserve">             </w:t>
      </w:r>
      <w:r>
        <w:rPr>
          <w:color w:val="993366"/>
        </w:rPr>
        <w:t>INTEGER</w:t>
      </w:r>
      <w:r>
        <w:t xml:space="preserve"> </w:t>
      </w:r>
      <w:r>
        <w:rPr>
          <w:rFonts w:eastAsia="Malgun Gothic"/>
        </w:rPr>
        <w:t>(-128..127)</w:t>
      </w:r>
      <w:r>
        <w:t xml:space="preserve">        </w:t>
      </w:r>
      <w:r>
        <w:rPr>
          <w:color w:val="993366"/>
        </w:rPr>
        <w:t>OPTIONAL</w:t>
      </w:r>
      <w:r>
        <w:rPr>
          <w:rFonts w:eastAsia="Malgun Gothic"/>
        </w:rPr>
        <w:t>,</w:t>
      </w:r>
    </w:p>
    <w:p w14:paraId="0BE1FE1F" w14:textId="77777777" w:rsidR="004F39EB" w:rsidRDefault="00307E05">
      <w:pPr>
        <w:pStyle w:val="PL"/>
        <w:rPr>
          <w:rFonts w:eastAsia="Malgun Gothic"/>
        </w:rPr>
      </w:pPr>
      <w:r>
        <w:t xml:space="preserve">    </w:t>
      </w:r>
      <w:r>
        <w:rPr>
          <w:rFonts w:eastAsia="Malgun Gothic"/>
        </w:rPr>
        <w:t>...</w:t>
      </w:r>
    </w:p>
    <w:p w14:paraId="77DE9DE9" w14:textId="77777777" w:rsidR="004F39EB" w:rsidRDefault="00307E05">
      <w:pPr>
        <w:pStyle w:val="PL"/>
      </w:pPr>
      <w:r>
        <w:rPr>
          <w:rFonts w:eastAsia="Malgun Gothic"/>
        </w:rPr>
        <w:t>}</w:t>
      </w:r>
    </w:p>
    <w:p w14:paraId="325CEBC1" w14:textId="77777777" w:rsidR="004F39EB" w:rsidRDefault="004F39EB">
      <w:pPr>
        <w:pStyle w:val="PL"/>
      </w:pPr>
    </w:p>
    <w:p w14:paraId="31CD2B8C" w14:textId="77777777" w:rsidR="004F39EB" w:rsidRDefault="00307E05">
      <w:pPr>
        <w:pStyle w:val="PL"/>
        <w:rPr>
          <w:color w:val="808080"/>
        </w:rPr>
      </w:pPr>
      <w:r>
        <w:rPr>
          <w:color w:val="808080"/>
        </w:rPr>
        <w:t>-- TAG-LOGMEASRESULTLISTBT-STOP</w:t>
      </w:r>
    </w:p>
    <w:p w14:paraId="270C6AEF" w14:textId="77777777" w:rsidR="004F39EB" w:rsidRDefault="00307E05">
      <w:pPr>
        <w:pStyle w:val="PL"/>
        <w:rPr>
          <w:color w:val="808080"/>
        </w:rPr>
      </w:pPr>
      <w:r>
        <w:rPr>
          <w:color w:val="808080"/>
        </w:rPr>
        <w:t>-- ASN1STOP</w:t>
      </w:r>
    </w:p>
    <w:p w14:paraId="226F1AD5" w14:textId="77777777" w:rsidR="004F39EB" w:rsidRDefault="004F39EB">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F39EB" w14:paraId="1277AE60"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652636" w14:textId="77777777" w:rsidR="004F39EB" w:rsidRDefault="00307E05">
            <w:pPr>
              <w:pStyle w:val="TAH"/>
              <w:rPr>
                <w:lang w:eastAsia="en-GB"/>
              </w:rPr>
            </w:pPr>
            <w:r>
              <w:rPr>
                <w:i/>
                <w:lang w:eastAsia="sv-SE"/>
              </w:rPr>
              <w:t>LogMeasResultListBT</w:t>
            </w:r>
            <w:r>
              <w:rPr>
                <w:bCs/>
                <w:i/>
                <w:iCs/>
                <w:lang w:eastAsia="sv-SE"/>
              </w:rPr>
              <w:t xml:space="preserve"> </w:t>
            </w:r>
            <w:r>
              <w:rPr>
                <w:iCs/>
                <w:lang w:eastAsia="en-GB"/>
              </w:rPr>
              <w:t>field descriptions</w:t>
            </w:r>
          </w:p>
        </w:tc>
      </w:tr>
      <w:tr w:rsidR="004F39EB" w14:paraId="198EF2A8"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4695AAA" w14:textId="77777777" w:rsidR="004F39EB" w:rsidRDefault="00307E05">
            <w:pPr>
              <w:pStyle w:val="TAL"/>
              <w:rPr>
                <w:b/>
                <w:i/>
                <w:lang w:eastAsia="sv-SE"/>
              </w:rPr>
            </w:pPr>
            <w:r>
              <w:rPr>
                <w:b/>
                <w:i/>
                <w:lang w:eastAsia="sv-SE"/>
              </w:rPr>
              <w:t>bt-Addr</w:t>
            </w:r>
          </w:p>
          <w:p w14:paraId="28C7F1AB" w14:textId="77777777" w:rsidR="004F39EB" w:rsidRDefault="00307E05">
            <w:pPr>
              <w:pStyle w:val="TAL"/>
              <w:rPr>
                <w:lang w:eastAsia="sv-SE"/>
              </w:rPr>
            </w:pPr>
            <w:r>
              <w:rPr>
                <w:lang w:eastAsia="sv-SE"/>
              </w:rPr>
              <w:t xml:space="preserve">This field indicates the Bluetooth public address of the Bluetooth beacon </w:t>
            </w:r>
            <w:r>
              <w:rPr>
                <w:lang w:eastAsia="ko-KR"/>
              </w:rPr>
              <w:t>as defined in TS 37.355 [49]</w:t>
            </w:r>
            <w:r>
              <w:rPr>
                <w:lang w:eastAsia="sv-SE"/>
              </w:rPr>
              <w:t>.</w:t>
            </w:r>
          </w:p>
        </w:tc>
      </w:tr>
      <w:tr w:rsidR="004F39EB" w14:paraId="5A61A774"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BFFE017" w14:textId="77777777" w:rsidR="004F39EB" w:rsidRDefault="00307E05">
            <w:pPr>
              <w:pStyle w:val="TAL"/>
              <w:rPr>
                <w:b/>
                <w:bCs/>
                <w:i/>
                <w:lang w:eastAsia="sv-SE"/>
              </w:rPr>
            </w:pPr>
            <w:r>
              <w:rPr>
                <w:b/>
                <w:i/>
                <w:lang w:eastAsia="sv-SE"/>
              </w:rPr>
              <w:t>rssi-BT</w:t>
            </w:r>
          </w:p>
          <w:p w14:paraId="424489A7" w14:textId="77777777" w:rsidR="004F39EB" w:rsidRDefault="00307E05">
            <w:pPr>
              <w:pStyle w:val="TAL"/>
              <w:rPr>
                <w:lang w:eastAsia="sv-SE"/>
              </w:rPr>
            </w:pPr>
            <w:r>
              <w:rPr>
                <w:lang w:eastAsia="sv-SE"/>
              </w:rPr>
              <w:t>This field provides the beacon received signal strength indicator (RSSI) in dBm as defined in TS 37.355 [49].</w:t>
            </w:r>
          </w:p>
        </w:tc>
      </w:tr>
    </w:tbl>
    <w:p w14:paraId="6F61FA89" w14:textId="77777777" w:rsidR="004F39EB" w:rsidRDefault="004F39EB">
      <w:pPr>
        <w:rPr>
          <w:lang w:eastAsia="zh-CN"/>
        </w:rPr>
      </w:pPr>
    </w:p>
    <w:p w14:paraId="1CD53B1B" w14:textId="77777777" w:rsidR="004F39EB" w:rsidRDefault="00307E05">
      <w:pPr>
        <w:pStyle w:val="Heading4"/>
      </w:pPr>
      <w:bookmarkStart w:id="1335" w:name="_Toc60777511"/>
      <w:bookmarkStart w:id="1336" w:name="_Toc100930444"/>
      <w:r>
        <w:t>–</w:t>
      </w:r>
      <w:r>
        <w:tab/>
      </w:r>
      <w:r>
        <w:rPr>
          <w:i/>
        </w:rPr>
        <w:t>LogMeasResultListWLAN</w:t>
      </w:r>
      <w:bookmarkEnd w:id="1335"/>
      <w:bookmarkEnd w:id="1336"/>
    </w:p>
    <w:p w14:paraId="3B492C7D" w14:textId="77777777" w:rsidR="004F39EB" w:rsidRDefault="00307E05">
      <w:r>
        <w:t xml:space="preserve">The IE </w:t>
      </w:r>
      <w:r>
        <w:rPr>
          <w:i/>
          <w:lang w:eastAsia="zh-CN"/>
        </w:rPr>
        <w:t>LogMeasResultListWLAN</w:t>
      </w:r>
      <w:r>
        <w:rPr>
          <w:iCs/>
        </w:rPr>
        <w:t xml:space="preserve"> covers </w:t>
      </w:r>
      <w:r>
        <w:t>measured results for</w:t>
      </w:r>
      <w:r>
        <w:rPr>
          <w:lang w:eastAsia="zh-CN"/>
        </w:rPr>
        <w:t xml:space="preserve"> WLAN</w:t>
      </w:r>
      <w:r>
        <w:t>.</w:t>
      </w:r>
    </w:p>
    <w:p w14:paraId="013C7B4D" w14:textId="77777777" w:rsidR="004F39EB" w:rsidRDefault="00307E05">
      <w:pPr>
        <w:pStyle w:val="TH"/>
      </w:pPr>
      <w:r>
        <w:rPr>
          <w:i/>
        </w:rPr>
        <w:t>LogMeasResultListWLAN</w:t>
      </w:r>
      <w:r>
        <w:rPr>
          <w:bCs/>
          <w:i/>
          <w:iCs/>
        </w:rPr>
        <w:t xml:space="preserve"> </w:t>
      </w:r>
      <w:r>
        <w:t>information element</w:t>
      </w:r>
    </w:p>
    <w:p w14:paraId="0852DBD1" w14:textId="77777777" w:rsidR="004F39EB" w:rsidRDefault="00307E05">
      <w:pPr>
        <w:pStyle w:val="PL"/>
        <w:rPr>
          <w:color w:val="808080"/>
        </w:rPr>
      </w:pPr>
      <w:r>
        <w:rPr>
          <w:color w:val="808080"/>
        </w:rPr>
        <w:t>-- ASN1START</w:t>
      </w:r>
    </w:p>
    <w:p w14:paraId="6DC7A629" w14:textId="77777777" w:rsidR="004F39EB" w:rsidRDefault="00307E05">
      <w:pPr>
        <w:pStyle w:val="PL"/>
        <w:rPr>
          <w:color w:val="808080"/>
        </w:rPr>
      </w:pPr>
      <w:r>
        <w:rPr>
          <w:color w:val="808080"/>
        </w:rPr>
        <w:t>-- TAG-LOGMEASRESULTLISTWLAN-START</w:t>
      </w:r>
    </w:p>
    <w:p w14:paraId="1F3E51F2" w14:textId="77777777" w:rsidR="004F39EB" w:rsidRDefault="004F39EB">
      <w:pPr>
        <w:pStyle w:val="PL"/>
      </w:pPr>
    </w:p>
    <w:p w14:paraId="34DA6118" w14:textId="77777777" w:rsidR="004F39EB" w:rsidRDefault="00307E05">
      <w:pPr>
        <w:pStyle w:val="PL"/>
        <w:rPr>
          <w:rFonts w:eastAsia="Malgun Gothic"/>
        </w:rPr>
      </w:pPr>
      <w:r>
        <w:rPr>
          <w:rFonts w:eastAsia="Malgun Gothic"/>
        </w:rPr>
        <w:t>LogMeasResultListWLAN-r16 ::=</w:t>
      </w:r>
      <w:r>
        <w:t xml:space="preserve">    </w:t>
      </w:r>
      <w:r>
        <w:rPr>
          <w:color w:val="993366"/>
        </w:rPr>
        <w:t>SEQUENCE</w:t>
      </w:r>
      <w:r>
        <w:rPr>
          <w:rFonts w:eastAsia="Malgun Gothic"/>
        </w:rPr>
        <w:t xml:space="preserve"> (</w:t>
      </w:r>
      <w:r>
        <w:rPr>
          <w:color w:val="993366"/>
        </w:rPr>
        <w:t>SIZE</w:t>
      </w:r>
      <w:r>
        <w:rPr>
          <w:rFonts w:eastAsia="Malgun Gothic"/>
        </w:rPr>
        <w:t xml:space="preserve"> (1..maxWLAN-Id-Report-r16))</w:t>
      </w:r>
      <w:r>
        <w:rPr>
          <w:rFonts w:eastAsia="Malgun Gothic"/>
          <w:color w:val="993366"/>
        </w:rPr>
        <w:t xml:space="preserve"> OF</w:t>
      </w:r>
      <w:r>
        <w:rPr>
          <w:rFonts w:eastAsia="Malgun Gothic"/>
        </w:rPr>
        <w:t xml:space="preserve"> LogMeasResultWLAN-r16</w:t>
      </w:r>
    </w:p>
    <w:p w14:paraId="38CBA7B1" w14:textId="77777777" w:rsidR="004F39EB" w:rsidRDefault="004F39EB">
      <w:pPr>
        <w:pStyle w:val="PL"/>
        <w:rPr>
          <w:rFonts w:eastAsia="Malgun Gothic"/>
        </w:rPr>
      </w:pPr>
    </w:p>
    <w:p w14:paraId="77ED0032" w14:textId="77777777" w:rsidR="004F39EB" w:rsidRDefault="00307E05">
      <w:pPr>
        <w:pStyle w:val="PL"/>
        <w:rPr>
          <w:rFonts w:eastAsia="Malgun Gothic"/>
        </w:rPr>
      </w:pPr>
      <w:r>
        <w:rPr>
          <w:rFonts w:eastAsia="Malgun Gothic"/>
        </w:rPr>
        <w:t>LogMeasResultWLAN-r16 ::=</w:t>
      </w:r>
      <w:r>
        <w:t xml:space="preserve">        </w:t>
      </w:r>
      <w:r>
        <w:rPr>
          <w:color w:val="993366"/>
        </w:rPr>
        <w:t>SEQUENCE</w:t>
      </w:r>
      <w:r>
        <w:rPr>
          <w:rFonts w:eastAsia="Malgun Gothic"/>
        </w:rPr>
        <w:t xml:space="preserve"> {</w:t>
      </w:r>
    </w:p>
    <w:p w14:paraId="5A2D88A1" w14:textId="77777777" w:rsidR="004F39EB" w:rsidRDefault="00307E05">
      <w:pPr>
        <w:pStyle w:val="PL"/>
        <w:rPr>
          <w:rFonts w:eastAsia="Malgun Gothic"/>
        </w:rPr>
      </w:pPr>
      <w:r>
        <w:t xml:space="preserve">    </w:t>
      </w:r>
      <w:r>
        <w:rPr>
          <w:rFonts w:eastAsia="Malgun Gothic"/>
        </w:rPr>
        <w:t>wlan-Identifiers-r16</w:t>
      </w:r>
      <w:r>
        <w:t xml:space="preserve">             </w:t>
      </w:r>
      <w:r>
        <w:rPr>
          <w:rFonts w:eastAsia="Malgun Gothic"/>
        </w:rPr>
        <w:t>WLAN-Identifiers-r16,</w:t>
      </w:r>
    </w:p>
    <w:p w14:paraId="1FDF7C1B" w14:textId="77777777" w:rsidR="004F39EB" w:rsidRDefault="00307E05">
      <w:pPr>
        <w:pStyle w:val="PL"/>
        <w:rPr>
          <w:rFonts w:eastAsia="Malgun Gothic"/>
        </w:rPr>
      </w:pPr>
      <w:r>
        <w:t xml:space="preserve">    </w:t>
      </w:r>
      <w:r>
        <w:rPr>
          <w:rFonts w:eastAsia="Malgun Gothic"/>
        </w:rPr>
        <w:t>rssiWLAN-r16</w:t>
      </w:r>
      <w:r>
        <w:t xml:space="preserve">                     </w:t>
      </w:r>
      <w:r>
        <w:rPr>
          <w:rFonts w:eastAsia="Malgun Gothic"/>
        </w:rPr>
        <w:t>WLAN-RSSI-Range-r16</w:t>
      </w:r>
      <w:r>
        <w:t xml:space="preserve">          </w:t>
      </w:r>
      <w:r>
        <w:rPr>
          <w:color w:val="993366"/>
        </w:rPr>
        <w:t>OPTIONAL</w:t>
      </w:r>
      <w:r>
        <w:rPr>
          <w:rFonts w:eastAsia="Malgun Gothic"/>
        </w:rPr>
        <w:t>,</w:t>
      </w:r>
    </w:p>
    <w:p w14:paraId="5BA8D5B3" w14:textId="77777777" w:rsidR="004F39EB" w:rsidRDefault="00307E05">
      <w:pPr>
        <w:pStyle w:val="PL"/>
        <w:rPr>
          <w:rFonts w:eastAsia="Malgun Gothic"/>
        </w:rPr>
      </w:pPr>
      <w:r>
        <w:t xml:space="preserve">    </w:t>
      </w:r>
      <w:r>
        <w:rPr>
          <w:rFonts w:eastAsia="Malgun Gothic"/>
        </w:rPr>
        <w:t>rtt-WLAN-r16</w:t>
      </w:r>
      <w:r>
        <w:t xml:space="preserve">                     </w:t>
      </w:r>
      <w:r>
        <w:rPr>
          <w:rFonts w:eastAsia="Malgun Gothic"/>
        </w:rPr>
        <w:t>WLAN-RTT-r16</w:t>
      </w:r>
      <w:r>
        <w:t xml:space="preserve">                 </w:t>
      </w:r>
      <w:r>
        <w:rPr>
          <w:color w:val="993366"/>
        </w:rPr>
        <w:t>OPTIONAL</w:t>
      </w:r>
      <w:r>
        <w:rPr>
          <w:rFonts w:eastAsia="Malgun Gothic"/>
        </w:rPr>
        <w:t>,</w:t>
      </w:r>
    </w:p>
    <w:p w14:paraId="771B0F36" w14:textId="77777777" w:rsidR="004F39EB" w:rsidRDefault="00307E05">
      <w:pPr>
        <w:pStyle w:val="PL"/>
        <w:rPr>
          <w:rFonts w:eastAsia="Malgun Gothic"/>
        </w:rPr>
      </w:pPr>
      <w:r>
        <w:t xml:space="preserve">    </w:t>
      </w:r>
      <w:r>
        <w:rPr>
          <w:rFonts w:eastAsia="Malgun Gothic"/>
        </w:rPr>
        <w:t>...</w:t>
      </w:r>
    </w:p>
    <w:p w14:paraId="64238CFE" w14:textId="77777777" w:rsidR="004F39EB" w:rsidRDefault="00307E05">
      <w:pPr>
        <w:pStyle w:val="PL"/>
        <w:rPr>
          <w:rFonts w:eastAsia="Malgun Gothic"/>
        </w:rPr>
      </w:pPr>
      <w:r>
        <w:rPr>
          <w:rFonts w:eastAsia="Malgun Gothic"/>
        </w:rPr>
        <w:t>}</w:t>
      </w:r>
    </w:p>
    <w:p w14:paraId="42E4C836" w14:textId="77777777" w:rsidR="004F39EB" w:rsidRDefault="004F39EB">
      <w:pPr>
        <w:pStyle w:val="PL"/>
        <w:rPr>
          <w:rFonts w:eastAsia="Malgun Gothic"/>
        </w:rPr>
      </w:pPr>
    </w:p>
    <w:p w14:paraId="5DE19496" w14:textId="77777777" w:rsidR="004F39EB" w:rsidRDefault="00307E05">
      <w:pPr>
        <w:pStyle w:val="PL"/>
        <w:rPr>
          <w:rFonts w:eastAsia="Malgun Gothic"/>
        </w:rPr>
      </w:pPr>
      <w:r>
        <w:t xml:space="preserve">WLAN-Identifiers-r16 ::=         </w:t>
      </w:r>
      <w:r>
        <w:rPr>
          <w:color w:val="993366"/>
        </w:rPr>
        <w:t>SEQUENCE</w:t>
      </w:r>
      <w:r>
        <w:rPr>
          <w:rFonts w:eastAsia="Malgun Gothic"/>
        </w:rPr>
        <w:t xml:space="preserve"> {</w:t>
      </w:r>
    </w:p>
    <w:p w14:paraId="320E1795" w14:textId="77777777" w:rsidR="004F39EB" w:rsidRDefault="00307E05">
      <w:pPr>
        <w:pStyle w:val="PL"/>
      </w:pPr>
      <w:r>
        <w:t xml:space="preserve">    </w:t>
      </w:r>
      <w:r>
        <w:rPr>
          <w:rFonts w:eastAsia="Malgun Gothic"/>
        </w:rPr>
        <w:t>ssid-r16</w:t>
      </w:r>
      <w:r>
        <w:t xml:space="preserve">                         </w:t>
      </w:r>
      <w:r>
        <w:rPr>
          <w:color w:val="993366"/>
        </w:rPr>
        <w:t>OCTET</w:t>
      </w:r>
      <w:r>
        <w:t xml:space="preserve"> </w:t>
      </w:r>
      <w:r>
        <w:rPr>
          <w:color w:val="993366"/>
        </w:rPr>
        <w:t>STRING</w:t>
      </w:r>
      <w:r>
        <w:t xml:space="preserve"> (</w:t>
      </w:r>
      <w:r>
        <w:rPr>
          <w:color w:val="993366"/>
        </w:rPr>
        <w:t>SIZE</w:t>
      </w:r>
      <w:r>
        <w:t xml:space="preserve"> (1..32))  </w:t>
      </w:r>
      <w:r>
        <w:rPr>
          <w:color w:val="993366"/>
        </w:rPr>
        <w:t>OPTIONAL</w:t>
      </w:r>
      <w:r>
        <w:t>,</w:t>
      </w:r>
    </w:p>
    <w:p w14:paraId="61AB87D8" w14:textId="77777777" w:rsidR="004F39EB" w:rsidRDefault="00307E05">
      <w:pPr>
        <w:pStyle w:val="PL"/>
      </w:pPr>
      <w:r>
        <w:t xml:space="preserve">    </w:t>
      </w:r>
      <w:r>
        <w:rPr>
          <w:rFonts w:eastAsia="Malgun Gothic"/>
        </w:rPr>
        <w:t>bssid-r16</w:t>
      </w:r>
      <w:r>
        <w:t xml:space="preserve">                        </w:t>
      </w:r>
      <w:r>
        <w:rPr>
          <w:color w:val="993366"/>
        </w:rPr>
        <w:t>OCTET</w:t>
      </w:r>
      <w:r>
        <w:t xml:space="preserve"> </w:t>
      </w:r>
      <w:r>
        <w:rPr>
          <w:color w:val="993366"/>
        </w:rPr>
        <w:t>STRING</w:t>
      </w:r>
      <w:r>
        <w:t xml:space="preserve"> (</w:t>
      </w:r>
      <w:r>
        <w:rPr>
          <w:color w:val="993366"/>
        </w:rPr>
        <w:t>SIZE</w:t>
      </w:r>
      <w:r>
        <w:t xml:space="preserve"> (6))      </w:t>
      </w:r>
      <w:r>
        <w:rPr>
          <w:color w:val="993366"/>
        </w:rPr>
        <w:t>OPTIONAL</w:t>
      </w:r>
      <w:r>
        <w:t>,</w:t>
      </w:r>
    </w:p>
    <w:p w14:paraId="0C8745B5" w14:textId="77777777" w:rsidR="004F39EB" w:rsidRDefault="00307E05">
      <w:pPr>
        <w:pStyle w:val="PL"/>
      </w:pPr>
      <w:r>
        <w:t xml:space="preserve">    </w:t>
      </w:r>
      <w:r>
        <w:rPr>
          <w:rFonts w:eastAsia="Malgun Gothic"/>
        </w:rPr>
        <w:t>hessid-r16</w:t>
      </w:r>
      <w:r>
        <w:t xml:space="preserve">                       </w:t>
      </w:r>
      <w:r>
        <w:rPr>
          <w:color w:val="993366"/>
        </w:rPr>
        <w:t>OCTET</w:t>
      </w:r>
      <w:r>
        <w:t xml:space="preserve"> </w:t>
      </w:r>
      <w:r>
        <w:rPr>
          <w:color w:val="993366"/>
        </w:rPr>
        <w:t>STRING</w:t>
      </w:r>
      <w:r>
        <w:t xml:space="preserve"> (</w:t>
      </w:r>
      <w:r>
        <w:rPr>
          <w:color w:val="993366"/>
        </w:rPr>
        <w:t>SIZE</w:t>
      </w:r>
      <w:r>
        <w:t xml:space="preserve"> (6))      </w:t>
      </w:r>
      <w:r>
        <w:rPr>
          <w:color w:val="993366"/>
        </w:rPr>
        <w:t>OPTIONAL</w:t>
      </w:r>
      <w:r>
        <w:t>,</w:t>
      </w:r>
    </w:p>
    <w:p w14:paraId="3C89FB3C" w14:textId="77777777" w:rsidR="004F39EB" w:rsidRDefault="00307E05">
      <w:pPr>
        <w:pStyle w:val="PL"/>
        <w:rPr>
          <w:rFonts w:eastAsia="Malgun Gothic"/>
        </w:rPr>
      </w:pPr>
      <w:r>
        <w:t xml:space="preserve">    ...</w:t>
      </w:r>
    </w:p>
    <w:p w14:paraId="1477F568" w14:textId="77777777" w:rsidR="004F39EB" w:rsidRDefault="00307E05">
      <w:pPr>
        <w:pStyle w:val="PL"/>
      </w:pPr>
      <w:r>
        <w:t>}</w:t>
      </w:r>
    </w:p>
    <w:p w14:paraId="590E4AA1" w14:textId="77777777" w:rsidR="004F39EB" w:rsidRDefault="004F39EB">
      <w:pPr>
        <w:pStyle w:val="PL"/>
        <w:rPr>
          <w:rFonts w:eastAsia="Malgun Gothic"/>
        </w:rPr>
      </w:pPr>
    </w:p>
    <w:p w14:paraId="1451F701" w14:textId="77777777" w:rsidR="004F39EB" w:rsidRDefault="00307E05">
      <w:pPr>
        <w:pStyle w:val="PL"/>
      </w:pPr>
      <w:r>
        <w:t xml:space="preserve">WLAN-RSSI-Range-r16 ::= </w:t>
      </w:r>
      <w:r>
        <w:rPr>
          <w:color w:val="993366"/>
        </w:rPr>
        <w:t>INTEGER</w:t>
      </w:r>
      <w:r>
        <w:t>(0..141)</w:t>
      </w:r>
    </w:p>
    <w:p w14:paraId="277DA626" w14:textId="77777777" w:rsidR="004F39EB" w:rsidRDefault="004F39EB">
      <w:pPr>
        <w:pStyle w:val="PL"/>
      </w:pPr>
    </w:p>
    <w:p w14:paraId="1A5BCFE8" w14:textId="77777777" w:rsidR="004F39EB" w:rsidRDefault="00307E05">
      <w:pPr>
        <w:pStyle w:val="PL"/>
        <w:rPr>
          <w:rFonts w:eastAsia="Malgun Gothic"/>
        </w:rPr>
      </w:pPr>
      <w:r>
        <w:rPr>
          <w:rFonts w:eastAsia="Malgun Gothic"/>
        </w:rPr>
        <w:t>WLAN-RTT-r16 ::=</w:t>
      </w:r>
      <w:r>
        <w:t xml:space="preserve">                 </w:t>
      </w:r>
      <w:r>
        <w:rPr>
          <w:color w:val="993366"/>
        </w:rPr>
        <w:t>SEQUENCE</w:t>
      </w:r>
      <w:r>
        <w:rPr>
          <w:rFonts w:eastAsia="Malgun Gothic"/>
        </w:rPr>
        <w:t xml:space="preserve"> {</w:t>
      </w:r>
    </w:p>
    <w:p w14:paraId="4F43B16D" w14:textId="77777777" w:rsidR="004F39EB" w:rsidRDefault="00307E05">
      <w:pPr>
        <w:pStyle w:val="PL"/>
        <w:rPr>
          <w:rFonts w:eastAsia="Malgun Gothic"/>
        </w:rPr>
      </w:pPr>
      <w:r>
        <w:t xml:space="preserve">    </w:t>
      </w:r>
      <w:r>
        <w:rPr>
          <w:rFonts w:eastAsia="Malgun Gothic"/>
        </w:rPr>
        <w:t>rttValue-r16</w:t>
      </w:r>
      <w:r>
        <w:t xml:space="preserve">                     </w:t>
      </w:r>
      <w:r>
        <w:rPr>
          <w:color w:val="993366"/>
        </w:rPr>
        <w:t>INTEGER</w:t>
      </w:r>
      <w:r>
        <w:rPr>
          <w:rFonts w:eastAsia="Malgun Gothic"/>
        </w:rPr>
        <w:t xml:space="preserve"> (0..16777215),</w:t>
      </w:r>
    </w:p>
    <w:p w14:paraId="72FA7AA3" w14:textId="77777777" w:rsidR="004F39EB" w:rsidRDefault="00307E05">
      <w:pPr>
        <w:pStyle w:val="PL"/>
        <w:rPr>
          <w:rFonts w:eastAsia="Malgun Gothic"/>
        </w:rPr>
      </w:pPr>
      <w:r>
        <w:t xml:space="preserve">    </w:t>
      </w:r>
      <w:r>
        <w:rPr>
          <w:rFonts w:eastAsia="Malgun Gothic"/>
        </w:rPr>
        <w:t>rttUnits-r16</w:t>
      </w:r>
      <w:r>
        <w:t xml:space="preserve">                     </w:t>
      </w:r>
      <w:r>
        <w:rPr>
          <w:color w:val="993366"/>
        </w:rPr>
        <w:t>ENUMERATED</w:t>
      </w:r>
      <w:r>
        <w:rPr>
          <w:rFonts w:eastAsia="Malgun Gothic"/>
        </w:rPr>
        <w:t xml:space="preserve"> {</w:t>
      </w:r>
    </w:p>
    <w:p w14:paraId="0E3FA977" w14:textId="77777777" w:rsidR="004F39EB" w:rsidRDefault="00307E05">
      <w:pPr>
        <w:pStyle w:val="PL"/>
        <w:rPr>
          <w:rFonts w:eastAsia="Malgun Gothic"/>
        </w:rPr>
      </w:pPr>
      <w:r>
        <w:t xml:space="preserve">                                         </w:t>
      </w:r>
      <w:r>
        <w:rPr>
          <w:rFonts w:eastAsia="Malgun Gothic"/>
        </w:rPr>
        <w:t>microseconds,</w:t>
      </w:r>
    </w:p>
    <w:p w14:paraId="3B550396" w14:textId="77777777" w:rsidR="004F39EB" w:rsidRDefault="00307E05">
      <w:pPr>
        <w:pStyle w:val="PL"/>
        <w:rPr>
          <w:rFonts w:eastAsia="Malgun Gothic"/>
        </w:rPr>
      </w:pPr>
      <w:r>
        <w:t xml:space="preserve">                                         </w:t>
      </w:r>
      <w:r>
        <w:rPr>
          <w:rFonts w:eastAsia="Malgun Gothic"/>
        </w:rPr>
        <w:t>hundredsofnanoseconds,</w:t>
      </w:r>
    </w:p>
    <w:p w14:paraId="477764AA" w14:textId="77777777" w:rsidR="004F39EB" w:rsidRDefault="00307E05">
      <w:pPr>
        <w:pStyle w:val="PL"/>
        <w:rPr>
          <w:rFonts w:eastAsia="Malgun Gothic"/>
        </w:rPr>
      </w:pPr>
      <w:r>
        <w:t xml:space="preserve">                                         </w:t>
      </w:r>
      <w:r>
        <w:rPr>
          <w:rFonts w:eastAsia="Malgun Gothic"/>
        </w:rPr>
        <w:t>tensofnanoseconds,</w:t>
      </w:r>
    </w:p>
    <w:p w14:paraId="4A5D990F" w14:textId="77777777" w:rsidR="004F39EB" w:rsidRDefault="00307E05">
      <w:pPr>
        <w:pStyle w:val="PL"/>
        <w:rPr>
          <w:rFonts w:eastAsia="Malgun Gothic"/>
        </w:rPr>
      </w:pPr>
      <w:r>
        <w:t xml:space="preserve">                                         </w:t>
      </w:r>
      <w:r>
        <w:rPr>
          <w:rFonts w:eastAsia="Malgun Gothic"/>
        </w:rPr>
        <w:t>nanoseconds,</w:t>
      </w:r>
    </w:p>
    <w:p w14:paraId="03C5C359" w14:textId="77777777" w:rsidR="004F39EB" w:rsidRDefault="00307E05">
      <w:pPr>
        <w:pStyle w:val="PL"/>
        <w:rPr>
          <w:rFonts w:eastAsia="Malgun Gothic"/>
        </w:rPr>
      </w:pPr>
      <w:r>
        <w:t xml:space="preserve">                                         </w:t>
      </w:r>
      <w:r>
        <w:rPr>
          <w:rFonts w:eastAsia="Malgun Gothic"/>
        </w:rPr>
        <w:t>tenthsofnanoseconds,</w:t>
      </w:r>
    </w:p>
    <w:p w14:paraId="54E3DA37" w14:textId="77777777" w:rsidR="004F39EB" w:rsidRDefault="00307E05">
      <w:pPr>
        <w:pStyle w:val="PL"/>
        <w:rPr>
          <w:rFonts w:eastAsia="Malgun Gothic"/>
        </w:rPr>
      </w:pPr>
      <w:r>
        <w:t xml:space="preserve">                                         </w:t>
      </w:r>
      <w:r>
        <w:rPr>
          <w:rFonts w:eastAsia="Malgun Gothic"/>
        </w:rPr>
        <w:t>...},</w:t>
      </w:r>
    </w:p>
    <w:p w14:paraId="44374240" w14:textId="77777777" w:rsidR="004F39EB" w:rsidRDefault="00307E05">
      <w:pPr>
        <w:pStyle w:val="PL"/>
        <w:rPr>
          <w:rFonts w:eastAsia="Malgun Gothic"/>
        </w:rPr>
      </w:pPr>
      <w:r>
        <w:t xml:space="preserve">    </w:t>
      </w:r>
      <w:r>
        <w:rPr>
          <w:rFonts w:eastAsia="Malgun Gothic"/>
        </w:rPr>
        <w:t>rttAccuracy-r16</w:t>
      </w:r>
      <w:r>
        <w:t xml:space="preserve">                  </w:t>
      </w:r>
      <w:r>
        <w:rPr>
          <w:color w:val="993366"/>
        </w:rPr>
        <w:t>INTEGER</w:t>
      </w:r>
      <w:r>
        <w:rPr>
          <w:rFonts w:eastAsia="Malgun Gothic"/>
        </w:rPr>
        <w:t xml:space="preserve"> (0..255)</w:t>
      </w:r>
      <w:r>
        <w:t xml:space="preserve">             </w:t>
      </w:r>
      <w:r>
        <w:rPr>
          <w:color w:val="993366"/>
        </w:rPr>
        <w:t>OPTIONAL</w:t>
      </w:r>
      <w:r>
        <w:rPr>
          <w:rFonts w:eastAsia="Malgun Gothic"/>
        </w:rPr>
        <w:t>,</w:t>
      </w:r>
    </w:p>
    <w:p w14:paraId="16F57C07" w14:textId="77777777" w:rsidR="004F39EB" w:rsidRDefault="00307E05">
      <w:pPr>
        <w:pStyle w:val="PL"/>
        <w:rPr>
          <w:rFonts w:eastAsia="Malgun Gothic"/>
        </w:rPr>
      </w:pPr>
      <w:r>
        <w:t xml:space="preserve">    </w:t>
      </w:r>
      <w:r>
        <w:rPr>
          <w:rFonts w:eastAsia="Malgun Gothic"/>
        </w:rPr>
        <w:t>...</w:t>
      </w:r>
    </w:p>
    <w:p w14:paraId="62A3C5CC" w14:textId="77777777" w:rsidR="004F39EB" w:rsidRDefault="00307E05">
      <w:pPr>
        <w:pStyle w:val="PL"/>
        <w:rPr>
          <w:rFonts w:eastAsia="Malgun Gothic"/>
        </w:rPr>
      </w:pPr>
      <w:r>
        <w:rPr>
          <w:rFonts w:eastAsia="Malgun Gothic"/>
        </w:rPr>
        <w:t>}</w:t>
      </w:r>
    </w:p>
    <w:p w14:paraId="3FE81839" w14:textId="77777777" w:rsidR="004F39EB" w:rsidRDefault="004F39EB">
      <w:pPr>
        <w:pStyle w:val="PL"/>
      </w:pPr>
    </w:p>
    <w:p w14:paraId="45F618E0" w14:textId="77777777" w:rsidR="004F39EB" w:rsidRDefault="00307E05">
      <w:pPr>
        <w:pStyle w:val="PL"/>
        <w:rPr>
          <w:color w:val="808080"/>
        </w:rPr>
      </w:pPr>
      <w:r>
        <w:rPr>
          <w:color w:val="808080"/>
        </w:rPr>
        <w:t>-- TAG-LOGMEASRESULTLISTWLAN-STOP</w:t>
      </w:r>
    </w:p>
    <w:p w14:paraId="0D251EDF" w14:textId="77777777" w:rsidR="004F39EB" w:rsidRDefault="00307E05">
      <w:pPr>
        <w:pStyle w:val="PL"/>
        <w:rPr>
          <w:color w:val="808080"/>
        </w:rPr>
      </w:pPr>
      <w:r>
        <w:rPr>
          <w:color w:val="808080"/>
        </w:rPr>
        <w:t>-- ASN1STOP</w:t>
      </w:r>
    </w:p>
    <w:p w14:paraId="641E0E27" w14:textId="77777777" w:rsidR="004F39EB" w:rsidRDefault="004F39EB">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F39EB" w14:paraId="7674B7E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011D065" w14:textId="77777777" w:rsidR="004F39EB" w:rsidRDefault="00307E05">
            <w:pPr>
              <w:pStyle w:val="TAH"/>
              <w:rPr>
                <w:lang w:eastAsia="en-GB"/>
              </w:rPr>
            </w:pPr>
            <w:r>
              <w:rPr>
                <w:i/>
                <w:lang w:eastAsia="sv-SE"/>
              </w:rPr>
              <w:t>LogMeasResultListWLAN</w:t>
            </w:r>
            <w:r>
              <w:rPr>
                <w:bCs/>
                <w:i/>
                <w:iCs/>
                <w:lang w:eastAsia="sv-SE"/>
              </w:rPr>
              <w:t xml:space="preserve"> </w:t>
            </w:r>
            <w:r>
              <w:rPr>
                <w:iCs/>
                <w:lang w:eastAsia="en-GB"/>
              </w:rPr>
              <w:t>field descriptions</w:t>
            </w:r>
          </w:p>
        </w:tc>
      </w:tr>
      <w:tr w:rsidR="004F39EB" w14:paraId="3A7F5363"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6C06458" w14:textId="77777777" w:rsidR="004F39EB" w:rsidRDefault="00307E05">
            <w:pPr>
              <w:pStyle w:val="TAL"/>
              <w:keepNext w:val="0"/>
              <w:rPr>
                <w:rFonts w:eastAsia="Malgun Gothic"/>
                <w:b/>
                <w:bCs/>
                <w:i/>
                <w:kern w:val="2"/>
                <w:lang w:eastAsia="ko-KR"/>
              </w:rPr>
            </w:pPr>
            <w:r>
              <w:rPr>
                <w:rFonts w:eastAsia="Malgun Gothic"/>
                <w:b/>
                <w:bCs/>
                <w:i/>
                <w:kern w:val="2"/>
                <w:lang w:eastAsia="ko-KR"/>
              </w:rPr>
              <w:t>Bssid</w:t>
            </w:r>
          </w:p>
          <w:p w14:paraId="4DD68A2A" w14:textId="77777777" w:rsidR="004F39EB" w:rsidRDefault="00307E05">
            <w:pPr>
              <w:pStyle w:val="TAL"/>
              <w:rPr>
                <w:b/>
                <w:i/>
                <w:lang w:eastAsia="sv-SE"/>
              </w:rPr>
            </w:pPr>
            <w:r>
              <w:rPr>
                <w:rFonts w:eastAsia="Malgun Gothic"/>
                <w:bCs/>
                <w:kern w:val="2"/>
                <w:lang w:eastAsia="ko-KR"/>
              </w:rPr>
              <w:t>Basic Service Set Identifier (BSSID) defined in IEEE 802.11-2012 [50].</w:t>
            </w:r>
          </w:p>
        </w:tc>
      </w:tr>
      <w:tr w:rsidR="004F39EB" w14:paraId="4CB38857"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41AEC68B" w14:textId="77777777" w:rsidR="004F39EB" w:rsidRDefault="00307E05">
            <w:pPr>
              <w:pStyle w:val="TAL"/>
              <w:keepNext w:val="0"/>
              <w:rPr>
                <w:rFonts w:eastAsia="Malgun Gothic"/>
                <w:b/>
                <w:bCs/>
                <w:i/>
                <w:kern w:val="2"/>
                <w:lang w:eastAsia="ko-KR"/>
              </w:rPr>
            </w:pPr>
            <w:r>
              <w:rPr>
                <w:rFonts w:eastAsia="Malgun Gothic"/>
                <w:b/>
                <w:bCs/>
                <w:i/>
                <w:kern w:val="2"/>
                <w:lang w:eastAsia="ko-KR"/>
              </w:rPr>
              <w:t>Hessid</w:t>
            </w:r>
          </w:p>
          <w:p w14:paraId="6903AA92" w14:textId="77777777" w:rsidR="004F39EB" w:rsidRDefault="00307E05">
            <w:pPr>
              <w:pStyle w:val="TAL"/>
              <w:rPr>
                <w:b/>
                <w:i/>
                <w:lang w:eastAsia="sv-SE"/>
              </w:rPr>
            </w:pPr>
            <w:r>
              <w:rPr>
                <w:rFonts w:eastAsia="Malgun Gothic"/>
                <w:bCs/>
                <w:kern w:val="2"/>
                <w:lang w:eastAsia="ko-KR"/>
              </w:rPr>
              <w:t>Homogenous Extended Service Set Identifier (HESSID) defined in IEEE 802.11-2012 [50].</w:t>
            </w:r>
          </w:p>
        </w:tc>
      </w:tr>
      <w:tr w:rsidR="004F39EB" w14:paraId="014D6306"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E8261A0" w14:textId="77777777" w:rsidR="004F39EB" w:rsidRDefault="00307E05">
            <w:pPr>
              <w:pStyle w:val="TAL"/>
              <w:rPr>
                <w:b/>
                <w:bCs/>
                <w:i/>
                <w:lang w:eastAsia="en-GB"/>
              </w:rPr>
            </w:pPr>
            <w:r>
              <w:rPr>
                <w:b/>
                <w:i/>
                <w:lang w:eastAsia="en-GB"/>
              </w:rPr>
              <w:t>rssiWLAN</w:t>
            </w:r>
          </w:p>
          <w:p w14:paraId="0AE7FFCF" w14:textId="77777777" w:rsidR="004F39EB" w:rsidRDefault="00307E05">
            <w:pPr>
              <w:pStyle w:val="TAL"/>
              <w:rPr>
                <w:b/>
                <w:i/>
                <w:lang w:eastAsia="sv-SE"/>
              </w:rPr>
            </w:pPr>
            <w:r>
              <w:rPr>
                <w:lang w:eastAsia="sv-SE"/>
              </w:rPr>
              <w:t>Measured WLAN RSSI result in dBm.</w:t>
            </w:r>
            <w:r>
              <w:t xml:space="preserve"> </w:t>
            </w:r>
            <w:r>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r w:rsidR="004F39EB" w14:paraId="3B1CED5A"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10DC80D9" w14:textId="77777777" w:rsidR="004F39EB" w:rsidRDefault="00307E05">
            <w:pPr>
              <w:pStyle w:val="TAL"/>
              <w:rPr>
                <w:b/>
                <w:i/>
                <w:lang w:eastAsia="sv-SE"/>
              </w:rPr>
            </w:pPr>
            <w:r>
              <w:rPr>
                <w:b/>
                <w:i/>
                <w:lang w:eastAsia="en-GB"/>
              </w:rPr>
              <w:t>rtt-</w:t>
            </w:r>
            <w:r>
              <w:rPr>
                <w:b/>
                <w:i/>
                <w:lang w:eastAsia="sv-SE"/>
              </w:rPr>
              <w:t>WLAN</w:t>
            </w:r>
          </w:p>
          <w:p w14:paraId="7647C9FD" w14:textId="77777777" w:rsidR="004F39EB" w:rsidRDefault="00307E05">
            <w:pPr>
              <w:pStyle w:val="TAL"/>
              <w:rPr>
                <w:b/>
                <w:i/>
                <w:lang w:eastAsia="sv-SE"/>
              </w:rPr>
            </w:pPr>
            <w:r>
              <w:rPr>
                <w:lang w:eastAsia="sv-SE"/>
              </w:rPr>
              <w:t xml:space="preserve">This field provides the measured roundtrip time between the target device and WLAN AP and optionally the accuracy expressed as the standard deviation of the delay. Units for each of these are 1000ns, 100ns, 10ns, 1ns, and 0.1ns </w:t>
            </w:r>
            <w:r>
              <w:rPr>
                <w:lang w:eastAsia="ko-KR"/>
              </w:rPr>
              <w:t>as defined in TS 37.355 [49]</w:t>
            </w:r>
            <w:r>
              <w:rPr>
                <w:lang w:eastAsia="sv-SE"/>
              </w:rPr>
              <w:t>.</w:t>
            </w:r>
          </w:p>
        </w:tc>
      </w:tr>
      <w:tr w:rsidR="004F39EB" w14:paraId="33156759"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FCA7048" w14:textId="77777777" w:rsidR="004F39EB" w:rsidRDefault="00307E05">
            <w:pPr>
              <w:pStyle w:val="TAL"/>
              <w:rPr>
                <w:b/>
                <w:i/>
                <w:lang w:eastAsia="sv-SE"/>
              </w:rPr>
            </w:pPr>
            <w:r>
              <w:rPr>
                <w:b/>
                <w:i/>
                <w:lang w:eastAsia="sv-SE"/>
              </w:rPr>
              <w:t>rttValue</w:t>
            </w:r>
          </w:p>
          <w:p w14:paraId="74426B25" w14:textId="77777777" w:rsidR="004F39EB" w:rsidRDefault="00307E05">
            <w:pPr>
              <w:pStyle w:val="TAL"/>
              <w:rPr>
                <w:b/>
                <w:i/>
                <w:lang w:eastAsia="sv-SE"/>
              </w:rPr>
            </w:pPr>
            <w:r>
              <w:rPr>
                <w:lang w:eastAsia="sv-SE"/>
              </w:rPr>
              <w:t>This field specifies the Round Trip Time (RTT) measurement between the target device and WLAN AP in units given by the field rttUnits</w:t>
            </w:r>
            <w:r>
              <w:rPr>
                <w:lang w:eastAsia="ko-KR"/>
              </w:rPr>
              <w:t xml:space="preserve"> as defined in TS 37.355 [49]</w:t>
            </w:r>
            <w:r>
              <w:rPr>
                <w:lang w:eastAsia="sv-SE"/>
              </w:rPr>
              <w:t>.</w:t>
            </w:r>
          </w:p>
        </w:tc>
      </w:tr>
      <w:tr w:rsidR="004F39EB" w14:paraId="1010D9C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72A9361" w14:textId="77777777" w:rsidR="004F39EB" w:rsidRDefault="00307E05">
            <w:pPr>
              <w:pStyle w:val="TAL"/>
              <w:rPr>
                <w:b/>
                <w:i/>
                <w:lang w:eastAsia="sv-SE"/>
              </w:rPr>
            </w:pPr>
            <w:r>
              <w:rPr>
                <w:b/>
                <w:i/>
                <w:lang w:eastAsia="sv-SE"/>
              </w:rPr>
              <w:t>rttUnits</w:t>
            </w:r>
          </w:p>
          <w:p w14:paraId="1764C61C" w14:textId="77777777" w:rsidR="004F39EB" w:rsidRDefault="00307E05">
            <w:pPr>
              <w:pStyle w:val="TAL"/>
              <w:rPr>
                <w:b/>
                <w:i/>
                <w:lang w:eastAsia="sv-SE"/>
              </w:rPr>
            </w:pPr>
            <w:r>
              <w:rPr>
                <w:lang w:eastAsia="sv-SE"/>
              </w:rPr>
              <w:t xml:space="preserve">This field specifies the Units for the fields rttValue and rttAccuracy. The available Units are 1000ns, 100ns, 10ns, 1ns, and 0.1ns </w:t>
            </w:r>
            <w:r>
              <w:rPr>
                <w:lang w:eastAsia="ko-KR"/>
              </w:rPr>
              <w:t>as defined in TS 37.355 [49]</w:t>
            </w:r>
            <w:r>
              <w:rPr>
                <w:lang w:eastAsia="sv-SE"/>
              </w:rPr>
              <w:t>.</w:t>
            </w:r>
          </w:p>
        </w:tc>
      </w:tr>
      <w:tr w:rsidR="004F39EB" w14:paraId="141EBE8C"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1800E5E" w14:textId="77777777" w:rsidR="004F39EB" w:rsidRDefault="00307E05">
            <w:pPr>
              <w:pStyle w:val="TAL"/>
              <w:rPr>
                <w:b/>
                <w:i/>
                <w:lang w:eastAsia="sv-SE"/>
              </w:rPr>
            </w:pPr>
            <w:r>
              <w:rPr>
                <w:b/>
                <w:i/>
                <w:lang w:eastAsia="sv-SE"/>
              </w:rPr>
              <w:t>rttAccuracy</w:t>
            </w:r>
          </w:p>
          <w:p w14:paraId="58B4333E" w14:textId="77777777" w:rsidR="004F39EB" w:rsidRDefault="00307E05">
            <w:pPr>
              <w:pStyle w:val="TAL"/>
              <w:rPr>
                <w:b/>
                <w:i/>
                <w:lang w:eastAsia="sv-SE"/>
              </w:rPr>
            </w:pPr>
            <w:r>
              <w:rPr>
                <w:lang w:eastAsia="sv-SE"/>
              </w:rPr>
              <w:t xml:space="preserve">This field provides the estimated accuracy of the provided rttValue expressed as the standard deviation in units given by the field rttUnits </w:t>
            </w:r>
            <w:r>
              <w:rPr>
                <w:lang w:eastAsia="ko-KR"/>
              </w:rPr>
              <w:t>as defined in TS 37.355 [49]</w:t>
            </w:r>
            <w:r>
              <w:rPr>
                <w:lang w:eastAsia="sv-SE"/>
              </w:rPr>
              <w:t>.</w:t>
            </w:r>
          </w:p>
        </w:tc>
      </w:tr>
      <w:tr w:rsidR="004F39EB" w14:paraId="169E7067"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7A80BF59" w14:textId="77777777" w:rsidR="004F39EB" w:rsidRDefault="00307E05">
            <w:pPr>
              <w:pStyle w:val="TAL"/>
              <w:keepNext w:val="0"/>
              <w:rPr>
                <w:rFonts w:eastAsia="Malgun Gothic"/>
                <w:b/>
                <w:bCs/>
                <w:i/>
                <w:kern w:val="2"/>
                <w:lang w:eastAsia="ko-KR"/>
              </w:rPr>
            </w:pPr>
            <w:r>
              <w:rPr>
                <w:rFonts w:eastAsia="Malgun Gothic"/>
                <w:b/>
                <w:bCs/>
                <w:i/>
                <w:kern w:val="2"/>
                <w:lang w:eastAsia="ko-KR"/>
              </w:rPr>
              <w:t>Ssid</w:t>
            </w:r>
          </w:p>
          <w:p w14:paraId="3839A5E7" w14:textId="77777777" w:rsidR="004F39EB" w:rsidRDefault="00307E05">
            <w:pPr>
              <w:pStyle w:val="TAL"/>
              <w:rPr>
                <w:b/>
                <w:i/>
                <w:lang w:eastAsia="sv-SE"/>
              </w:rPr>
            </w:pPr>
            <w:r>
              <w:rPr>
                <w:rFonts w:eastAsia="Malgun Gothic"/>
                <w:bCs/>
                <w:kern w:val="2"/>
                <w:lang w:eastAsia="ko-KR"/>
              </w:rPr>
              <w:t>Service Set Identifier (SSID) defined in IEEE 802.11-2012 [50].</w:t>
            </w:r>
          </w:p>
        </w:tc>
      </w:tr>
      <w:tr w:rsidR="004F39EB" w14:paraId="496ACC12"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574ADEF5" w14:textId="77777777" w:rsidR="004F39EB" w:rsidRDefault="00307E05">
            <w:pPr>
              <w:pStyle w:val="TAL"/>
              <w:rPr>
                <w:b/>
                <w:i/>
                <w:lang w:eastAsia="ko-KR"/>
              </w:rPr>
            </w:pPr>
            <w:r>
              <w:rPr>
                <w:b/>
                <w:i/>
                <w:lang w:eastAsia="ko-KR"/>
              </w:rPr>
              <w:t>Wlan-Identifiers</w:t>
            </w:r>
          </w:p>
          <w:p w14:paraId="6E58380A" w14:textId="77777777" w:rsidR="004F39EB" w:rsidRDefault="00307E05">
            <w:pPr>
              <w:pStyle w:val="TAL"/>
              <w:rPr>
                <w:b/>
                <w:i/>
                <w:lang w:eastAsia="sv-SE"/>
              </w:rPr>
            </w:pPr>
            <w:r>
              <w:rPr>
                <w:lang w:eastAsia="ko-KR"/>
              </w:rPr>
              <w:t>Indicates the WLAN parameters used for identification of the WLAN for which the measurement results are applicable.</w:t>
            </w:r>
          </w:p>
        </w:tc>
      </w:tr>
    </w:tbl>
    <w:p w14:paraId="2123B2DF" w14:textId="77777777" w:rsidR="004F39EB" w:rsidRDefault="004F39EB"/>
    <w:p w14:paraId="7191D0CD" w14:textId="77777777" w:rsidR="004F39EB" w:rsidRDefault="00307E05">
      <w:pPr>
        <w:pStyle w:val="Heading4"/>
        <w:rPr>
          <w:i/>
        </w:rPr>
      </w:pPr>
      <w:r>
        <w:t>–</w:t>
      </w:r>
      <w:r>
        <w:tab/>
      </w:r>
      <w:r>
        <w:rPr>
          <w:i/>
        </w:rPr>
        <w:t>MeasConfigAppLayerId</w:t>
      </w:r>
    </w:p>
    <w:p w14:paraId="020446BB" w14:textId="77777777" w:rsidR="004F39EB" w:rsidRDefault="00307E05">
      <w:r>
        <w:t xml:space="preserve">The </w:t>
      </w:r>
      <w:r>
        <w:rPr>
          <w:i/>
        </w:rPr>
        <w:t xml:space="preserve">MeasConfigAppLayerId </w:t>
      </w:r>
      <w:r>
        <w:t>identifies the application layer measurement.</w:t>
      </w:r>
    </w:p>
    <w:p w14:paraId="791A29F4" w14:textId="77777777" w:rsidR="004F39EB" w:rsidRDefault="00307E05">
      <w:pPr>
        <w:pStyle w:val="TH"/>
      </w:pPr>
      <w:r>
        <w:rPr>
          <w:i/>
        </w:rPr>
        <w:t xml:space="preserve">MeasConfigAppLayerId </w:t>
      </w:r>
      <w:r>
        <w:t>information element</w:t>
      </w:r>
    </w:p>
    <w:p w14:paraId="7BC8746B" w14:textId="77777777" w:rsidR="004F39EB" w:rsidRDefault="00307E05">
      <w:pPr>
        <w:pStyle w:val="PL"/>
        <w:rPr>
          <w:color w:val="808080"/>
        </w:rPr>
      </w:pPr>
      <w:r>
        <w:rPr>
          <w:color w:val="808080"/>
        </w:rPr>
        <w:t>-- ASN1START</w:t>
      </w:r>
    </w:p>
    <w:p w14:paraId="54272AAD" w14:textId="77777777" w:rsidR="004F39EB" w:rsidRDefault="00307E05">
      <w:pPr>
        <w:pStyle w:val="PL"/>
        <w:rPr>
          <w:color w:val="808080"/>
        </w:rPr>
      </w:pPr>
      <w:r>
        <w:rPr>
          <w:color w:val="808080"/>
        </w:rPr>
        <w:t>-- TAG-MEASCONFIGAPPLAYERID-START</w:t>
      </w:r>
    </w:p>
    <w:p w14:paraId="7D9D07C9" w14:textId="77777777" w:rsidR="004F39EB" w:rsidRDefault="004F39EB">
      <w:pPr>
        <w:pStyle w:val="PL"/>
        <w:rPr>
          <w:rFonts w:eastAsia="DengXian"/>
        </w:rPr>
      </w:pPr>
    </w:p>
    <w:p w14:paraId="0C409B2A" w14:textId="77777777" w:rsidR="004F39EB" w:rsidRDefault="00307E05">
      <w:pPr>
        <w:pStyle w:val="PL"/>
      </w:pPr>
      <w:r>
        <w:t xml:space="preserve">MeasConfigAppLayerId-r17 ::= </w:t>
      </w:r>
      <w:r>
        <w:rPr>
          <w:color w:val="993366"/>
        </w:rPr>
        <w:t>INTEGER</w:t>
      </w:r>
      <w:r>
        <w:t xml:space="preserve"> (0..maxNrofAppLayerMeas-1-r17)</w:t>
      </w:r>
    </w:p>
    <w:p w14:paraId="258D5886" w14:textId="77777777" w:rsidR="004F39EB" w:rsidRDefault="004F39EB">
      <w:pPr>
        <w:pStyle w:val="PL"/>
      </w:pPr>
    </w:p>
    <w:p w14:paraId="3A89E459" w14:textId="77777777" w:rsidR="004F39EB" w:rsidRDefault="00307E05">
      <w:pPr>
        <w:pStyle w:val="PL"/>
        <w:rPr>
          <w:color w:val="808080"/>
        </w:rPr>
      </w:pPr>
      <w:r>
        <w:rPr>
          <w:color w:val="808080"/>
        </w:rPr>
        <w:t>-- TAG-MEASCONFIGAPPLAYERID-STOP</w:t>
      </w:r>
    </w:p>
    <w:p w14:paraId="5709F1BD" w14:textId="77777777" w:rsidR="004F39EB" w:rsidRDefault="00307E05">
      <w:pPr>
        <w:pStyle w:val="PL"/>
        <w:rPr>
          <w:color w:val="808080"/>
        </w:rPr>
      </w:pPr>
      <w:r>
        <w:rPr>
          <w:color w:val="808080"/>
        </w:rPr>
        <w:t>-- ASN1STOP</w:t>
      </w:r>
    </w:p>
    <w:p w14:paraId="338BBD79" w14:textId="77777777" w:rsidR="004F39EB" w:rsidRDefault="004F39EB"/>
    <w:p w14:paraId="12F08E52" w14:textId="77777777" w:rsidR="004F39EB" w:rsidRDefault="00307E05">
      <w:pPr>
        <w:pStyle w:val="Heading4"/>
      </w:pPr>
      <w:bookmarkStart w:id="1337" w:name="_Toc60777512"/>
      <w:bookmarkStart w:id="1338" w:name="_Toc100930445"/>
      <w:r>
        <w:t>–</w:t>
      </w:r>
      <w:r>
        <w:tab/>
      </w:r>
      <w:r>
        <w:rPr>
          <w:i/>
        </w:rPr>
        <w:t>OtherConfig</w:t>
      </w:r>
      <w:bookmarkEnd w:id="1337"/>
      <w:bookmarkEnd w:id="1338"/>
    </w:p>
    <w:p w14:paraId="31909E95" w14:textId="77777777" w:rsidR="004F39EB" w:rsidRDefault="00307E05">
      <w:pPr>
        <w:keepNext/>
        <w:keepLines/>
        <w:rPr>
          <w:iCs/>
        </w:rPr>
      </w:pPr>
      <w:r>
        <w:rPr>
          <w:iCs/>
        </w:rPr>
        <w:t xml:space="preserve">The IE </w:t>
      </w:r>
      <w:r>
        <w:rPr>
          <w:i/>
          <w:iCs/>
        </w:rPr>
        <w:t>OtherConfig</w:t>
      </w:r>
      <w:r>
        <w:rPr>
          <w:iCs/>
        </w:rPr>
        <w:t xml:space="preserve"> contains configuration related to </w:t>
      </w:r>
      <w:r>
        <w:t xml:space="preserve">miscellaneous </w:t>
      </w:r>
      <w:r>
        <w:rPr>
          <w:iCs/>
        </w:rPr>
        <w:t>other configurations.</w:t>
      </w:r>
    </w:p>
    <w:p w14:paraId="142075DA" w14:textId="77777777" w:rsidR="004F39EB" w:rsidRDefault="00307E05">
      <w:pPr>
        <w:pStyle w:val="TH"/>
        <w:rPr>
          <w:bCs/>
          <w:i/>
          <w:iCs/>
        </w:rPr>
      </w:pPr>
      <w:r>
        <w:rPr>
          <w:bCs/>
          <w:i/>
          <w:iCs/>
        </w:rPr>
        <w:t xml:space="preserve">OtherConfig </w:t>
      </w:r>
      <w:r>
        <w:rPr>
          <w:bCs/>
          <w:iCs/>
        </w:rPr>
        <w:t>information element</w:t>
      </w:r>
    </w:p>
    <w:p w14:paraId="3C55D6C1" w14:textId="77777777" w:rsidR="004F39EB" w:rsidRDefault="00307E05">
      <w:pPr>
        <w:pStyle w:val="PL"/>
        <w:rPr>
          <w:color w:val="808080"/>
        </w:rPr>
      </w:pPr>
      <w:r>
        <w:rPr>
          <w:color w:val="808080"/>
        </w:rPr>
        <w:t>-- ASN1START</w:t>
      </w:r>
    </w:p>
    <w:p w14:paraId="441C8A8C" w14:textId="77777777" w:rsidR="004F39EB" w:rsidRDefault="00307E05">
      <w:pPr>
        <w:pStyle w:val="PL"/>
        <w:rPr>
          <w:color w:val="808080"/>
        </w:rPr>
      </w:pPr>
      <w:r>
        <w:rPr>
          <w:color w:val="808080"/>
        </w:rPr>
        <w:t>-- TAG-OTHERCONFIG-START</w:t>
      </w:r>
    </w:p>
    <w:p w14:paraId="15FBEDEF" w14:textId="77777777" w:rsidR="004F39EB" w:rsidRDefault="004F39EB">
      <w:pPr>
        <w:pStyle w:val="PL"/>
      </w:pPr>
    </w:p>
    <w:p w14:paraId="7CE3B1D4" w14:textId="77777777" w:rsidR="004F39EB" w:rsidRDefault="00307E05">
      <w:pPr>
        <w:pStyle w:val="PL"/>
      </w:pPr>
      <w:r>
        <w:t xml:space="preserve">OtherConfig ::=                 </w:t>
      </w:r>
      <w:r>
        <w:rPr>
          <w:color w:val="993366"/>
        </w:rPr>
        <w:t>SEQUENCE</w:t>
      </w:r>
      <w:r>
        <w:t xml:space="preserve"> {</w:t>
      </w:r>
    </w:p>
    <w:p w14:paraId="462A0136" w14:textId="77777777" w:rsidR="004F39EB" w:rsidRDefault="00307E05">
      <w:pPr>
        <w:pStyle w:val="PL"/>
      </w:pPr>
      <w:r>
        <w:t xml:space="preserve">    delayBudgetReportingConfig  </w:t>
      </w:r>
      <w:r>
        <w:rPr>
          <w:color w:val="993366"/>
        </w:rPr>
        <w:t>CHOICE</w:t>
      </w:r>
      <w:r>
        <w:t>{</w:t>
      </w:r>
    </w:p>
    <w:p w14:paraId="547D3D5F" w14:textId="77777777" w:rsidR="004F39EB" w:rsidRDefault="00307E05">
      <w:pPr>
        <w:pStyle w:val="PL"/>
      </w:pPr>
      <w:r>
        <w:t xml:space="preserve">        release                 </w:t>
      </w:r>
      <w:r>
        <w:rPr>
          <w:color w:val="993366"/>
        </w:rPr>
        <w:t>NULL</w:t>
      </w:r>
      <w:r>
        <w:t>,</w:t>
      </w:r>
    </w:p>
    <w:p w14:paraId="63A84DA9" w14:textId="77777777" w:rsidR="004F39EB" w:rsidRDefault="00307E05">
      <w:pPr>
        <w:pStyle w:val="PL"/>
      </w:pPr>
      <w:r>
        <w:t xml:space="preserve">        setup                   </w:t>
      </w:r>
      <w:r>
        <w:rPr>
          <w:color w:val="993366"/>
        </w:rPr>
        <w:t>SEQUENCE</w:t>
      </w:r>
      <w:r>
        <w:t>{</w:t>
      </w:r>
    </w:p>
    <w:p w14:paraId="4AB838AA" w14:textId="77777777" w:rsidR="004F39EB" w:rsidRDefault="00307E05">
      <w:pPr>
        <w:pStyle w:val="PL"/>
      </w:pPr>
      <w:r>
        <w:t xml:space="preserve">            delayBudgetReportingProhibitTimer   </w:t>
      </w:r>
      <w:r>
        <w:rPr>
          <w:color w:val="993366"/>
        </w:rPr>
        <w:t>ENUMERATED</w:t>
      </w:r>
      <w:r>
        <w:t xml:space="preserve"> {s0, s0dot4, s0dot8, s1dot6, s3, s6, s12, s30}</w:t>
      </w:r>
    </w:p>
    <w:p w14:paraId="1862BDA8" w14:textId="77777777" w:rsidR="004F39EB" w:rsidRDefault="00307E05">
      <w:pPr>
        <w:pStyle w:val="PL"/>
      </w:pPr>
      <w:r>
        <w:t xml:space="preserve">        }</w:t>
      </w:r>
    </w:p>
    <w:p w14:paraId="1F129F17" w14:textId="77777777" w:rsidR="004F39EB" w:rsidRDefault="00307E05">
      <w:pPr>
        <w:pStyle w:val="PL"/>
        <w:rPr>
          <w:color w:val="808080"/>
        </w:rPr>
      </w:pPr>
      <w:r>
        <w:t xml:space="preserve">    }                                                                                                     </w:t>
      </w:r>
      <w:r>
        <w:rPr>
          <w:color w:val="993366"/>
        </w:rPr>
        <w:t>OPTIONAL</w:t>
      </w:r>
      <w:r>
        <w:t xml:space="preserve">        </w:t>
      </w:r>
      <w:r>
        <w:rPr>
          <w:color w:val="808080"/>
        </w:rPr>
        <w:t>-- Need M</w:t>
      </w:r>
    </w:p>
    <w:p w14:paraId="286DECA8" w14:textId="77777777" w:rsidR="004F39EB" w:rsidRDefault="00307E05">
      <w:pPr>
        <w:pStyle w:val="PL"/>
      </w:pPr>
      <w:r>
        <w:t>}</w:t>
      </w:r>
    </w:p>
    <w:p w14:paraId="1C1C9E75" w14:textId="77777777" w:rsidR="004F39EB" w:rsidRDefault="004F39EB">
      <w:pPr>
        <w:pStyle w:val="PL"/>
      </w:pPr>
    </w:p>
    <w:p w14:paraId="10F7B58A" w14:textId="77777777" w:rsidR="004F39EB" w:rsidRDefault="00307E05">
      <w:pPr>
        <w:pStyle w:val="PL"/>
      </w:pPr>
      <w:r>
        <w:t xml:space="preserve">OtherConfig-v1540 ::=           </w:t>
      </w:r>
      <w:r>
        <w:rPr>
          <w:color w:val="993366"/>
        </w:rPr>
        <w:t>SEQUENCE</w:t>
      </w:r>
      <w:r>
        <w:t xml:space="preserve"> {</w:t>
      </w:r>
    </w:p>
    <w:p w14:paraId="09FC2A1B" w14:textId="77777777" w:rsidR="004F39EB" w:rsidRDefault="00307E05">
      <w:pPr>
        <w:pStyle w:val="PL"/>
        <w:rPr>
          <w:color w:val="808080"/>
        </w:rPr>
      </w:pPr>
      <w:r>
        <w:t xml:space="preserve">    overheatingAssistanceConfig     SetupRelease {OverheatingAssistanceConfig}                            </w:t>
      </w:r>
      <w:r>
        <w:rPr>
          <w:color w:val="993366"/>
        </w:rPr>
        <w:t>OPTIONAL</w:t>
      </w:r>
      <w:r>
        <w:t xml:space="preserve">, </w:t>
      </w:r>
      <w:r>
        <w:rPr>
          <w:color w:val="808080"/>
        </w:rPr>
        <w:t>-- Need M</w:t>
      </w:r>
    </w:p>
    <w:p w14:paraId="29E7FF6A" w14:textId="77777777" w:rsidR="004F39EB" w:rsidRDefault="00307E05">
      <w:pPr>
        <w:pStyle w:val="PL"/>
      </w:pPr>
      <w:r>
        <w:t xml:space="preserve">    ...</w:t>
      </w:r>
    </w:p>
    <w:p w14:paraId="443E426D" w14:textId="77777777" w:rsidR="004F39EB" w:rsidRDefault="00307E05">
      <w:pPr>
        <w:pStyle w:val="PL"/>
      </w:pPr>
      <w:r>
        <w:t>}</w:t>
      </w:r>
    </w:p>
    <w:p w14:paraId="23871CED" w14:textId="77777777" w:rsidR="004F39EB" w:rsidRDefault="00307E05">
      <w:pPr>
        <w:pStyle w:val="PL"/>
      </w:pPr>
      <w:r>
        <w:t xml:space="preserve">CandidateServingFreqListNR-r16 ::= </w:t>
      </w:r>
      <w:r>
        <w:rPr>
          <w:color w:val="993366"/>
        </w:rPr>
        <w:t>SEQUENCE</w:t>
      </w:r>
      <w:r>
        <w:t xml:space="preserve"> (</w:t>
      </w:r>
      <w:r>
        <w:rPr>
          <w:color w:val="993366"/>
        </w:rPr>
        <w:t>SIZE</w:t>
      </w:r>
      <w:r>
        <w:t xml:space="preserve"> (1..maxFreqIDC-r16))</w:t>
      </w:r>
      <w:r>
        <w:rPr>
          <w:color w:val="993366"/>
        </w:rPr>
        <w:t xml:space="preserve"> OF</w:t>
      </w:r>
      <w:r>
        <w:t xml:space="preserve"> ARFCN-ValueNR</w:t>
      </w:r>
    </w:p>
    <w:p w14:paraId="116D74F6" w14:textId="77777777" w:rsidR="004F39EB" w:rsidRDefault="004F39EB">
      <w:pPr>
        <w:pStyle w:val="PL"/>
      </w:pPr>
    </w:p>
    <w:p w14:paraId="2F2CB212" w14:textId="77777777" w:rsidR="004F39EB" w:rsidRDefault="00307E05">
      <w:pPr>
        <w:pStyle w:val="PL"/>
      </w:pPr>
      <w:r>
        <w:t xml:space="preserve">OtherConfig-v1610 ::=                   </w:t>
      </w:r>
      <w:r>
        <w:rPr>
          <w:color w:val="993366"/>
        </w:rPr>
        <w:t>SEQUENCE</w:t>
      </w:r>
      <w:r>
        <w:t xml:space="preserve"> {</w:t>
      </w:r>
    </w:p>
    <w:p w14:paraId="60B838ED" w14:textId="77777777" w:rsidR="004F39EB" w:rsidRDefault="00307E05">
      <w:pPr>
        <w:pStyle w:val="PL"/>
        <w:rPr>
          <w:color w:val="808080"/>
        </w:rPr>
      </w:pPr>
      <w:r>
        <w:t xml:space="preserve">    idc-AssistanceConfig-r16                SetupRelease {IDC-AssistanceConfig-r16}                       </w:t>
      </w:r>
      <w:r>
        <w:rPr>
          <w:color w:val="993366"/>
        </w:rPr>
        <w:t>OPTIONAL</w:t>
      </w:r>
      <w:r>
        <w:t xml:space="preserve">, </w:t>
      </w:r>
      <w:r>
        <w:rPr>
          <w:color w:val="808080"/>
        </w:rPr>
        <w:t>-- Need M</w:t>
      </w:r>
    </w:p>
    <w:p w14:paraId="166CB484" w14:textId="77777777" w:rsidR="004F39EB" w:rsidRDefault="00307E05">
      <w:pPr>
        <w:pStyle w:val="PL"/>
        <w:rPr>
          <w:color w:val="808080"/>
        </w:rPr>
      </w:pPr>
      <w:r>
        <w:t xml:space="preserve">    drx-PreferenceConfig-r16                SetupRelease {DRX-PreferenceConfig-r16}                       </w:t>
      </w:r>
      <w:r>
        <w:rPr>
          <w:color w:val="993366"/>
        </w:rPr>
        <w:t>OPTIONAL</w:t>
      </w:r>
      <w:r>
        <w:t xml:space="preserve">, </w:t>
      </w:r>
      <w:r>
        <w:rPr>
          <w:color w:val="808080"/>
        </w:rPr>
        <w:t>-- Need M</w:t>
      </w:r>
    </w:p>
    <w:p w14:paraId="6355EC51" w14:textId="77777777" w:rsidR="004F39EB" w:rsidRDefault="00307E05">
      <w:pPr>
        <w:pStyle w:val="PL"/>
        <w:rPr>
          <w:color w:val="808080"/>
        </w:rPr>
      </w:pPr>
      <w:r>
        <w:t xml:space="preserve">    maxBW-PreferenceConfig-r16              SetupRelease {MaxBW-PreferenceConfig-r16}                     </w:t>
      </w:r>
      <w:r>
        <w:rPr>
          <w:color w:val="993366"/>
        </w:rPr>
        <w:t>OPTIONAL</w:t>
      </w:r>
      <w:r>
        <w:t xml:space="preserve">, </w:t>
      </w:r>
      <w:r>
        <w:rPr>
          <w:color w:val="808080"/>
        </w:rPr>
        <w:t>-- Need M</w:t>
      </w:r>
    </w:p>
    <w:p w14:paraId="7257BA63" w14:textId="77777777" w:rsidR="004F39EB" w:rsidRDefault="00307E05">
      <w:pPr>
        <w:pStyle w:val="PL"/>
        <w:rPr>
          <w:color w:val="808080"/>
        </w:rPr>
      </w:pPr>
      <w:r>
        <w:t xml:space="preserve">    maxCC-PreferenceConfig-r16              SetupRelease {MaxCC-PreferenceConfig-r16}                     </w:t>
      </w:r>
      <w:r>
        <w:rPr>
          <w:color w:val="993366"/>
        </w:rPr>
        <w:t>OPTIONAL</w:t>
      </w:r>
      <w:r>
        <w:t xml:space="preserve">, </w:t>
      </w:r>
      <w:r>
        <w:rPr>
          <w:color w:val="808080"/>
        </w:rPr>
        <w:t>-- Need M</w:t>
      </w:r>
    </w:p>
    <w:p w14:paraId="2A965570" w14:textId="77777777" w:rsidR="004F39EB" w:rsidRDefault="00307E05">
      <w:pPr>
        <w:pStyle w:val="PL"/>
        <w:rPr>
          <w:color w:val="808080"/>
        </w:rPr>
      </w:pPr>
      <w:r>
        <w:t xml:space="preserve">    maxMIMO-LayerPreferenceConfig-r16       SetupRelease {MaxMIMO-LayerPreferenceConfig-r16}              </w:t>
      </w:r>
      <w:r>
        <w:rPr>
          <w:color w:val="993366"/>
        </w:rPr>
        <w:t>OPTIONAL</w:t>
      </w:r>
      <w:r>
        <w:t xml:space="preserve">, </w:t>
      </w:r>
      <w:r>
        <w:rPr>
          <w:color w:val="808080"/>
        </w:rPr>
        <w:t>-- Need M</w:t>
      </w:r>
    </w:p>
    <w:p w14:paraId="64586BB3" w14:textId="77777777" w:rsidR="004F39EB" w:rsidRDefault="00307E05">
      <w:pPr>
        <w:pStyle w:val="PL"/>
        <w:rPr>
          <w:color w:val="808080"/>
        </w:rPr>
      </w:pPr>
      <w:r>
        <w:t xml:space="preserve">    minSchedulingOffsetPreferenceConfig-r16 SetupRelease {MinSchedulingOffsetPreferenceConfig-r16}        </w:t>
      </w:r>
      <w:r>
        <w:rPr>
          <w:color w:val="993366"/>
        </w:rPr>
        <w:t>OPTIONAL</w:t>
      </w:r>
      <w:r>
        <w:t xml:space="preserve">, </w:t>
      </w:r>
      <w:r>
        <w:rPr>
          <w:color w:val="808080"/>
        </w:rPr>
        <w:t>-- Need M</w:t>
      </w:r>
    </w:p>
    <w:p w14:paraId="2F288CD7" w14:textId="77777777" w:rsidR="004F39EB" w:rsidRDefault="00307E05">
      <w:pPr>
        <w:pStyle w:val="PL"/>
        <w:rPr>
          <w:color w:val="808080"/>
        </w:rPr>
      </w:pPr>
      <w:r>
        <w:t xml:space="preserve">    releasePreferenceConfig-r16             SetupRelease {ReleasePreferenceConfig-r16}                    </w:t>
      </w:r>
      <w:r>
        <w:rPr>
          <w:color w:val="993366"/>
        </w:rPr>
        <w:t>OPTIONAL</w:t>
      </w:r>
      <w:r>
        <w:t xml:space="preserve">, </w:t>
      </w:r>
      <w:r>
        <w:rPr>
          <w:color w:val="808080"/>
        </w:rPr>
        <w:t>-- Need M</w:t>
      </w:r>
    </w:p>
    <w:p w14:paraId="41AFF3A4" w14:textId="77777777" w:rsidR="004F39EB" w:rsidRDefault="00307E05">
      <w:pPr>
        <w:pStyle w:val="PL"/>
        <w:rPr>
          <w:color w:val="808080"/>
        </w:rPr>
      </w:pPr>
      <w:r>
        <w:t xml:space="preserve">    referenceTimePreferenceReporting-r16    </w:t>
      </w:r>
      <w:r>
        <w:rPr>
          <w:color w:val="993366"/>
        </w:rPr>
        <w:t>ENUMERATED</w:t>
      </w:r>
      <w:r>
        <w:t xml:space="preserve"> {true}                                             </w:t>
      </w:r>
      <w:r>
        <w:rPr>
          <w:color w:val="993366"/>
        </w:rPr>
        <w:t>OPTIONAL</w:t>
      </w:r>
      <w:r>
        <w:t xml:space="preserve">, </w:t>
      </w:r>
      <w:r>
        <w:rPr>
          <w:color w:val="808080"/>
        </w:rPr>
        <w:t>-- Need R</w:t>
      </w:r>
    </w:p>
    <w:p w14:paraId="1622A4C3" w14:textId="77777777" w:rsidR="004F39EB" w:rsidRDefault="00307E05">
      <w:pPr>
        <w:pStyle w:val="PL"/>
        <w:rPr>
          <w:color w:val="808080"/>
        </w:rPr>
      </w:pPr>
      <w:r>
        <w:t xml:space="preserve">    btNameList-r16                          SetupRelease {BT-NameList-r16}                                </w:t>
      </w:r>
      <w:r>
        <w:rPr>
          <w:color w:val="993366"/>
        </w:rPr>
        <w:t>OPTIONAL</w:t>
      </w:r>
      <w:r>
        <w:t xml:space="preserve">, </w:t>
      </w:r>
      <w:r>
        <w:rPr>
          <w:color w:val="808080"/>
        </w:rPr>
        <w:t>-- Need M</w:t>
      </w:r>
    </w:p>
    <w:p w14:paraId="4A177992" w14:textId="77777777" w:rsidR="004F39EB" w:rsidRDefault="00307E05">
      <w:pPr>
        <w:pStyle w:val="PL"/>
        <w:rPr>
          <w:color w:val="808080"/>
        </w:rPr>
      </w:pPr>
      <w:r>
        <w:t xml:space="preserve">    wlanNameList-r16                        SetupRelease {WLAN-NameList-r16}                              </w:t>
      </w:r>
      <w:r>
        <w:rPr>
          <w:color w:val="993366"/>
        </w:rPr>
        <w:t>OPTIONAL</w:t>
      </w:r>
      <w:r>
        <w:t xml:space="preserve">, </w:t>
      </w:r>
      <w:r>
        <w:rPr>
          <w:color w:val="808080"/>
        </w:rPr>
        <w:t>-- Need M</w:t>
      </w:r>
    </w:p>
    <w:p w14:paraId="019FC0BE" w14:textId="77777777" w:rsidR="004F39EB" w:rsidRDefault="00307E05">
      <w:pPr>
        <w:pStyle w:val="PL"/>
        <w:rPr>
          <w:color w:val="808080"/>
        </w:rPr>
      </w:pPr>
      <w:r>
        <w:t xml:space="preserve">    sensorNameList-r16                      SetupRelease {Sensor-NameList-r16}                            </w:t>
      </w:r>
      <w:r>
        <w:rPr>
          <w:color w:val="993366"/>
        </w:rPr>
        <w:t>OPTIONAL</w:t>
      </w:r>
      <w:r>
        <w:t xml:space="preserve">, </w:t>
      </w:r>
      <w:r>
        <w:rPr>
          <w:color w:val="808080"/>
        </w:rPr>
        <w:t>-- Need M</w:t>
      </w:r>
    </w:p>
    <w:p w14:paraId="68B1DF4F" w14:textId="77777777" w:rsidR="004F39EB" w:rsidRDefault="00307E05">
      <w:pPr>
        <w:pStyle w:val="PL"/>
        <w:rPr>
          <w:color w:val="808080"/>
        </w:rPr>
      </w:pPr>
      <w:r>
        <w:t xml:space="preserve">    obtainCommonLocation-r16                </w:t>
      </w:r>
      <w:r>
        <w:rPr>
          <w:color w:val="993366"/>
        </w:rPr>
        <w:t>ENUMERATED</w:t>
      </w:r>
      <w:r>
        <w:t xml:space="preserve"> {true}                                             </w:t>
      </w:r>
      <w:r>
        <w:rPr>
          <w:color w:val="993366"/>
        </w:rPr>
        <w:t>OPTIONAL</w:t>
      </w:r>
      <w:r>
        <w:t xml:space="preserve">, </w:t>
      </w:r>
      <w:r>
        <w:rPr>
          <w:color w:val="808080"/>
        </w:rPr>
        <w:t>-- Need R</w:t>
      </w:r>
    </w:p>
    <w:p w14:paraId="0AD0D2F0" w14:textId="77777777" w:rsidR="004F39EB" w:rsidRDefault="00307E05">
      <w:pPr>
        <w:pStyle w:val="PL"/>
        <w:rPr>
          <w:color w:val="808080"/>
        </w:rPr>
      </w:pPr>
      <w:r>
        <w:t xml:space="preserve">    sl-AssistanceConfigNR-r16               </w:t>
      </w:r>
      <w:r>
        <w:rPr>
          <w:color w:val="993366"/>
        </w:rPr>
        <w:t>ENUMERATED</w:t>
      </w:r>
      <w:r>
        <w:t xml:space="preserve">{true}                                              </w:t>
      </w:r>
      <w:r>
        <w:rPr>
          <w:color w:val="993366"/>
        </w:rPr>
        <w:t>OPTIONAL</w:t>
      </w:r>
      <w:r>
        <w:t xml:space="preserve">  </w:t>
      </w:r>
      <w:r>
        <w:rPr>
          <w:color w:val="808080"/>
        </w:rPr>
        <w:t>-- Need R</w:t>
      </w:r>
    </w:p>
    <w:p w14:paraId="0838FC16" w14:textId="77777777" w:rsidR="004F39EB" w:rsidRDefault="00307E05">
      <w:pPr>
        <w:pStyle w:val="PL"/>
      </w:pPr>
      <w:r>
        <w:t>}</w:t>
      </w:r>
    </w:p>
    <w:p w14:paraId="0D2B82A1" w14:textId="77777777" w:rsidR="004F39EB" w:rsidRDefault="004F39EB">
      <w:pPr>
        <w:pStyle w:val="PL"/>
      </w:pPr>
    </w:p>
    <w:p w14:paraId="593F1B86" w14:textId="77777777" w:rsidR="004F39EB" w:rsidRDefault="00307E05">
      <w:pPr>
        <w:pStyle w:val="PL"/>
      </w:pPr>
      <w:r>
        <w:t xml:space="preserve">OtherConfig-v1700 ::=                   </w:t>
      </w:r>
      <w:r>
        <w:rPr>
          <w:color w:val="993366"/>
        </w:rPr>
        <w:t>SEQUENCE</w:t>
      </w:r>
      <w:r>
        <w:t xml:space="preserve"> {</w:t>
      </w:r>
    </w:p>
    <w:p w14:paraId="650FD6FE" w14:textId="77777777" w:rsidR="004F39EB" w:rsidRDefault="00307E05">
      <w:pPr>
        <w:pStyle w:val="PL"/>
        <w:rPr>
          <w:color w:val="808080"/>
        </w:rPr>
      </w:pPr>
      <w:r>
        <w:t xml:space="preserve">    ul-GapFR2-PreferenceConfig-r17          </w:t>
      </w:r>
      <w:r>
        <w:rPr>
          <w:color w:val="993366"/>
        </w:rPr>
        <w:t>ENUMERATED</w:t>
      </w:r>
      <w:r>
        <w:t xml:space="preserve"> {true}                                             </w:t>
      </w:r>
      <w:r>
        <w:rPr>
          <w:color w:val="993366"/>
        </w:rPr>
        <w:t>OPTIONAL</w:t>
      </w:r>
      <w:r>
        <w:t xml:space="preserve">, </w:t>
      </w:r>
      <w:r>
        <w:rPr>
          <w:color w:val="808080"/>
        </w:rPr>
        <w:t>-- Need R</w:t>
      </w:r>
    </w:p>
    <w:p w14:paraId="2BB7BD05" w14:textId="77777777" w:rsidR="004F39EB" w:rsidRDefault="00307E05">
      <w:pPr>
        <w:pStyle w:val="PL"/>
        <w:rPr>
          <w:color w:val="808080"/>
        </w:rPr>
      </w:pPr>
      <w:r>
        <w:t xml:space="preserve">    musim-GapAssistanceConfig-r17           SetupRelease {MUSIM-GapAssistanceConfig-r17}                  </w:t>
      </w:r>
      <w:r>
        <w:rPr>
          <w:color w:val="993366"/>
        </w:rPr>
        <w:t>OPTIONAL</w:t>
      </w:r>
      <w:r>
        <w:t xml:space="preserve">, </w:t>
      </w:r>
      <w:r>
        <w:rPr>
          <w:color w:val="808080"/>
        </w:rPr>
        <w:t>-- Need M</w:t>
      </w:r>
    </w:p>
    <w:p w14:paraId="42DB2E20" w14:textId="77777777" w:rsidR="004F39EB" w:rsidRDefault="00307E05">
      <w:pPr>
        <w:pStyle w:val="PL"/>
        <w:rPr>
          <w:color w:val="808080"/>
        </w:rPr>
      </w:pPr>
      <w:r>
        <w:t xml:space="preserve">    musim-LeaveAssistanceConfig-r17         SetupRelease {MUSIM-LeaveAssistanceConfig-r17}                </w:t>
      </w:r>
      <w:r>
        <w:rPr>
          <w:color w:val="993366"/>
        </w:rPr>
        <w:t>OPTIONAL</w:t>
      </w:r>
      <w:r>
        <w:t xml:space="preserve">, </w:t>
      </w:r>
      <w:r>
        <w:rPr>
          <w:color w:val="808080"/>
        </w:rPr>
        <w:t>-- Need M</w:t>
      </w:r>
    </w:p>
    <w:p w14:paraId="6D855C23" w14:textId="77777777" w:rsidR="004F39EB" w:rsidRDefault="00307E05">
      <w:pPr>
        <w:pStyle w:val="PL"/>
        <w:rPr>
          <w:color w:val="808080"/>
        </w:rPr>
      </w:pPr>
      <w:r>
        <w:t xml:space="preserve">    successHO-Config-r17                    SetupRelease {SuccessHO-Config-r17}                           </w:t>
      </w:r>
      <w:r>
        <w:rPr>
          <w:color w:val="993366"/>
        </w:rPr>
        <w:t>OPTIONAL</w:t>
      </w:r>
      <w:r>
        <w:t xml:space="preserve">, </w:t>
      </w:r>
      <w:r>
        <w:rPr>
          <w:color w:val="808080"/>
        </w:rPr>
        <w:t>-- Need M</w:t>
      </w:r>
    </w:p>
    <w:p w14:paraId="302C94BD" w14:textId="77777777" w:rsidR="004F39EB" w:rsidRDefault="00307E05">
      <w:pPr>
        <w:pStyle w:val="PL"/>
        <w:rPr>
          <w:color w:val="808080"/>
        </w:rPr>
      </w:pPr>
      <w:r>
        <w:t xml:space="preserve">    maxBW-PreferenceConfigFR2-2-r17         </w:t>
      </w:r>
      <w:r>
        <w:rPr>
          <w:color w:val="993366"/>
        </w:rPr>
        <w:t>ENUMERATED</w:t>
      </w:r>
      <w:r>
        <w:t xml:space="preserve"> {true}                                             </w:t>
      </w:r>
      <w:r>
        <w:rPr>
          <w:color w:val="993366"/>
        </w:rPr>
        <w:t>OPTIONAL</w:t>
      </w:r>
      <w:r>
        <w:t xml:space="preserve">, </w:t>
      </w:r>
      <w:r>
        <w:rPr>
          <w:color w:val="808080"/>
        </w:rPr>
        <w:t>-- Cond maxBW</w:t>
      </w:r>
    </w:p>
    <w:p w14:paraId="3952F166" w14:textId="77777777" w:rsidR="004F39EB" w:rsidRDefault="00307E05">
      <w:pPr>
        <w:pStyle w:val="PL"/>
        <w:rPr>
          <w:color w:val="808080"/>
        </w:rPr>
      </w:pPr>
      <w:r>
        <w:t xml:space="preserve">    maxMIMO-LayerPreferenceConfigFR2-2-r17  </w:t>
      </w:r>
      <w:r>
        <w:rPr>
          <w:color w:val="993366"/>
        </w:rPr>
        <w:t>ENUMERATED</w:t>
      </w:r>
      <w:r>
        <w:t xml:space="preserve"> {true}                                             </w:t>
      </w:r>
      <w:r>
        <w:rPr>
          <w:color w:val="993366"/>
        </w:rPr>
        <w:t>OPTIONAL</w:t>
      </w:r>
      <w:r>
        <w:t xml:space="preserve">, </w:t>
      </w:r>
      <w:r>
        <w:rPr>
          <w:color w:val="808080"/>
        </w:rPr>
        <w:t>-- Cond maxMIMO</w:t>
      </w:r>
    </w:p>
    <w:p w14:paraId="3E03AE9F" w14:textId="77777777" w:rsidR="004F39EB" w:rsidRDefault="00307E05">
      <w:pPr>
        <w:pStyle w:val="PL"/>
        <w:rPr>
          <w:color w:val="808080"/>
        </w:rPr>
      </w:pPr>
      <w:r>
        <w:t xml:space="preserve">    minSchedulingOffsetPreferenceConfigExt-r17  </w:t>
      </w:r>
      <w:r>
        <w:rPr>
          <w:color w:val="993366"/>
        </w:rPr>
        <w:t>ENUMERATED</w:t>
      </w:r>
      <w:r>
        <w:t xml:space="preserve"> {true}                                         </w:t>
      </w:r>
      <w:r>
        <w:rPr>
          <w:color w:val="993366"/>
        </w:rPr>
        <w:t>OPTIONAL</w:t>
      </w:r>
      <w:r>
        <w:t xml:space="preserve">, </w:t>
      </w:r>
      <w:r>
        <w:rPr>
          <w:color w:val="808080"/>
        </w:rPr>
        <w:t>-- Cond minOffset</w:t>
      </w:r>
    </w:p>
    <w:p w14:paraId="2E4ED810" w14:textId="77777777" w:rsidR="004F39EB" w:rsidRDefault="00307E05">
      <w:pPr>
        <w:pStyle w:val="PL"/>
        <w:rPr>
          <w:color w:val="808080"/>
        </w:rPr>
      </w:pPr>
      <w:r>
        <w:t xml:space="preserve">    rlm-RelaxationReportingConfig-r17       SetupRelease {RLM-RelaxationReportingConfig-r17}              </w:t>
      </w:r>
      <w:r>
        <w:rPr>
          <w:color w:val="993366"/>
        </w:rPr>
        <w:t>OPTIONAL</w:t>
      </w:r>
      <w:r>
        <w:t xml:space="preserve">, </w:t>
      </w:r>
      <w:r>
        <w:rPr>
          <w:color w:val="808080"/>
        </w:rPr>
        <w:t>-- Need M</w:t>
      </w:r>
    </w:p>
    <w:p w14:paraId="21C3B089" w14:textId="77777777" w:rsidR="004F39EB" w:rsidRDefault="00307E05">
      <w:pPr>
        <w:pStyle w:val="PL"/>
        <w:rPr>
          <w:color w:val="808080"/>
        </w:rPr>
      </w:pPr>
      <w:r>
        <w:t xml:space="preserve">    bfd-RelaxationReportingConfig-r17       SetupRelease {BFD-RelaxationReportingConfig-r17}              </w:t>
      </w:r>
      <w:r>
        <w:rPr>
          <w:color w:val="993366"/>
        </w:rPr>
        <w:t>OPTIONAL</w:t>
      </w:r>
      <w:r>
        <w:t xml:space="preserve">, </w:t>
      </w:r>
      <w:r>
        <w:rPr>
          <w:color w:val="808080"/>
        </w:rPr>
        <w:t>-- Need M</w:t>
      </w:r>
    </w:p>
    <w:p w14:paraId="6B583FA0" w14:textId="77777777" w:rsidR="004F39EB" w:rsidRDefault="00307E05">
      <w:pPr>
        <w:pStyle w:val="PL"/>
        <w:rPr>
          <w:color w:val="808080"/>
        </w:rPr>
      </w:pPr>
      <w:r>
        <w:t xml:space="preserve">    scg-DeactivationPreferenceConfig-r17    SetupRelease {SCG-DeactivationPreferenceConfig-r17}           </w:t>
      </w:r>
      <w:r>
        <w:rPr>
          <w:color w:val="993366"/>
        </w:rPr>
        <w:t>OPTIONAL</w:t>
      </w:r>
      <w:r>
        <w:t xml:space="preserve">, </w:t>
      </w:r>
      <w:r>
        <w:rPr>
          <w:color w:val="808080"/>
        </w:rPr>
        <w:t>-- Need M</w:t>
      </w:r>
    </w:p>
    <w:p w14:paraId="338DBE62" w14:textId="77777777" w:rsidR="004F39EB" w:rsidRDefault="00307E05">
      <w:pPr>
        <w:pStyle w:val="PL"/>
        <w:rPr>
          <w:color w:val="808080"/>
        </w:rPr>
      </w:pPr>
      <w:r>
        <w:t xml:space="preserve">    rrm-MeasRelaxationReportingConfig-r17   SetupRelease {RRM-MeasRelaxationReportingConfig-r17}          </w:t>
      </w:r>
      <w:r>
        <w:rPr>
          <w:color w:val="993366"/>
        </w:rPr>
        <w:t>OPTIONAL</w:t>
      </w:r>
      <w:r>
        <w:t xml:space="preserve">, </w:t>
      </w:r>
      <w:r>
        <w:rPr>
          <w:color w:val="808080"/>
        </w:rPr>
        <w:t>-- Need M</w:t>
      </w:r>
    </w:p>
    <w:p w14:paraId="5FCD86BF" w14:textId="77777777" w:rsidR="004F39EB" w:rsidRDefault="00307E05">
      <w:pPr>
        <w:pStyle w:val="PL"/>
        <w:rPr>
          <w:color w:val="808080"/>
        </w:rPr>
      </w:pPr>
      <w:r>
        <w:t xml:space="preserve">    propDelayDiffReportConfig-r17           SetupRelease {PropDelayDiffReportConfig-r17}                  </w:t>
      </w:r>
      <w:r>
        <w:rPr>
          <w:color w:val="993366"/>
        </w:rPr>
        <w:t>OPTIONAL</w:t>
      </w:r>
      <w:r>
        <w:t xml:space="preserve">  </w:t>
      </w:r>
      <w:r>
        <w:rPr>
          <w:color w:val="808080"/>
        </w:rPr>
        <w:t>-- Need M</w:t>
      </w:r>
    </w:p>
    <w:p w14:paraId="6AB742B9" w14:textId="77777777" w:rsidR="004F39EB" w:rsidRDefault="00307E05">
      <w:pPr>
        <w:pStyle w:val="PL"/>
      </w:pPr>
      <w:r>
        <w:t>}</w:t>
      </w:r>
    </w:p>
    <w:p w14:paraId="13879E48" w14:textId="77777777" w:rsidR="004F39EB" w:rsidRDefault="004F39EB">
      <w:pPr>
        <w:pStyle w:val="PL"/>
      </w:pPr>
    </w:p>
    <w:p w14:paraId="54CFF949" w14:textId="77777777" w:rsidR="004F39EB" w:rsidRDefault="00307E05">
      <w:pPr>
        <w:pStyle w:val="PL"/>
      </w:pPr>
      <w:r>
        <w:t xml:space="preserve">MUSIM-GapAssistanceConfig-r17 ::= </w:t>
      </w:r>
      <w:r>
        <w:rPr>
          <w:color w:val="993366"/>
        </w:rPr>
        <w:t>SEQUENCE</w:t>
      </w:r>
      <w:r>
        <w:t xml:space="preserve"> {</w:t>
      </w:r>
    </w:p>
    <w:p w14:paraId="499B4A26" w14:textId="77777777" w:rsidR="004F39EB" w:rsidRDefault="00307E05">
      <w:pPr>
        <w:pStyle w:val="PL"/>
      </w:pPr>
      <w:r>
        <w:t xml:space="preserve">    musim-GapProhibitTimer-r17        </w:t>
      </w:r>
      <w:r>
        <w:rPr>
          <w:color w:val="993366"/>
        </w:rPr>
        <w:t>ENUMERATED</w:t>
      </w:r>
      <w:r>
        <w:t xml:space="preserve"> {s0, s0dot1, s0dot2, s0dot3, s0dot4, s0dot5, s1, s2, s3, s4, s5, s6, s7, s8, s9, s10}</w:t>
      </w:r>
    </w:p>
    <w:p w14:paraId="65786B78" w14:textId="77777777" w:rsidR="004F39EB" w:rsidRDefault="00307E05">
      <w:pPr>
        <w:pStyle w:val="PL"/>
      </w:pPr>
      <w:r>
        <w:t>}</w:t>
      </w:r>
    </w:p>
    <w:p w14:paraId="57BFC85D" w14:textId="77777777" w:rsidR="004F39EB" w:rsidRDefault="004F39EB">
      <w:pPr>
        <w:pStyle w:val="PL"/>
      </w:pPr>
    </w:p>
    <w:p w14:paraId="73767598" w14:textId="77777777" w:rsidR="004F39EB" w:rsidRDefault="00307E05">
      <w:pPr>
        <w:pStyle w:val="PL"/>
      </w:pPr>
      <w:r>
        <w:t xml:space="preserve">MUSIM-LeaveAssistanceConfig-r17 ::=     </w:t>
      </w:r>
      <w:r>
        <w:rPr>
          <w:color w:val="993366"/>
        </w:rPr>
        <w:t>SEQUENCE</w:t>
      </w:r>
      <w:r>
        <w:t xml:space="preserve"> {</w:t>
      </w:r>
    </w:p>
    <w:p w14:paraId="228A31F2" w14:textId="77777777" w:rsidR="004F39EB" w:rsidRDefault="00307E05">
      <w:pPr>
        <w:pStyle w:val="PL"/>
      </w:pPr>
      <w:r>
        <w:t xml:space="preserve">    musim-LeaveWithoutResponseTimer-r17     </w:t>
      </w:r>
      <w:r>
        <w:rPr>
          <w:color w:val="993366"/>
        </w:rPr>
        <w:t>ENUMERATED</w:t>
      </w:r>
      <w:r>
        <w:t xml:space="preserve"> {ms10, ms20, ms40, ms60, ms80, ms100, spare2, spare1}</w:t>
      </w:r>
    </w:p>
    <w:p w14:paraId="2AAACFC8" w14:textId="77777777" w:rsidR="004F39EB" w:rsidRDefault="00307E05">
      <w:pPr>
        <w:pStyle w:val="PL"/>
      </w:pPr>
      <w:r>
        <w:t>}</w:t>
      </w:r>
    </w:p>
    <w:p w14:paraId="75F1EE57" w14:textId="77777777" w:rsidR="004F39EB" w:rsidRDefault="004F39EB">
      <w:pPr>
        <w:pStyle w:val="PL"/>
      </w:pPr>
    </w:p>
    <w:p w14:paraId="5D5172C5" w14:textId="77777777" w:rsidR="004F39EB" w:rsidRDefault="00307E05">
      <w:pPr>
        <w:pStyle w:val="PL"/>
      </w:pPr>
      <w:r>
        <w:t xml:space="preserve">SuccessHO-Config-r17 ::=                </w:t>
      </w:r>
      <w:r>
        <w:rPr>
          <w:color w:val="993366"/>
        </w:rPr>
        <w:t>SEQUENCE</w:t>
      </w:r>
      <w:r>
        <w:t xml:space="preserve"> {</w:t>
      </w:r>
    </w:p>
    <w:p w14:paraId="18ACD074" w14:textId="77777777" w:rsidR="004F39EB" w:rsidRDefault="00307E05">
      <w:pPr>
        <w:pStyle w:val="PL"/>
        <w:rPr>
          <w:color w:val="808080"/>
        </w:rPr>
      </w:pPr>
      <w:r>
        <w:t xml:space="preserve">    thresholdPercentageT304-r17             </w:t>
      </w:r>
      <w:r>
        <w:rPr>
          <w:color w:val="993366"/>
        </w:rPr>
        <w:t>ENUMERATED</w:t>
      </w:r>
      <w:r>
        <w:t xml:space="preserve"> {p40, p60, p80, spare5, spare4, spare3, spare2, spare1}      </w:t>
      </w:r>
      <w:r>
        <w:rPr>
          <w:color w:val="993366"/>
        </w:rPr>
        <w:t>OPTIONAL</w:t>
      </w:r>
      <w:r>
        <w:t xml:space="preserve">, </w:t>
      </w:r>
      <w:r>
        <w:rPr>
          <w:color w:val="808080"/>
        </w:rPr>
        <w:t>--Need R</w:t>
      </w:r>
    </w:p>
    <w:p w14:paraId="38C5A04C" w14:textId="77777777" w:rsidR="004F39EB" w:rsidRDefault="00307E05">
      <w:pPr>
        <w:pStyle w:val="PL"/>
        <w:rPr>
          <w:color w:val="808080"/>
        </w:rPr>
      </w:pPr>
      <w:r>
        <w:t xml:space="preserve">    thresholdPercentageT310-r17             </w:t>
      </w:r>
      <w:r>
        <w:rPr>
          <w:color w:val="993366"/>
        </w:rPr>
        <w:t>ENUMERATED</w:t>
      </w:r>
      <w:r>
        <w:t xml:space="preserve"> {p40, p60, p80, spare5, spare4, spare3, spare2, spare1}      </w:t>
      </w:r>
      <w:r>
        <w:rPr>
          <w:color w:val="993366"/>
        </w:rPr>
        <w:t>OPTIONAL</w:t>
      </w:r>
      <w:r>
        <w:t xml:space="preserve">, </w:t>
      </w:r>
      <w:r>
        <w:rPr>
          <w:color w:val="808080"/>
        </w:rPr>
        <w:t>--Need R</w:t>
      </w:r>
    </w:p>
    <w:p w14:paraId="10A35941" w14:textId="77777777" w:rsidR="004F39EB" w:rsidRDefault="00307E05">
      <w:pPr>
        <w:pStyle w:val="PL"/>
        <w:rPr>
          <w:color w:val="808080"/>
        </w:rPr>
      </w:pPr>
      <w:r>
        <w:t xml:space="preserve">    thresholdPercentageT312-r17             </w:t>
      </w:r>
      <w:r>
        <w:rPr>
          <w:color w:val="993366"/>
        </w:rPr>
        <w:t>ENUMERATED</w:t>
      </w:r>
      <w:r>
        <w:t xml:space="preserve"> {p20, p40, p60, p80, spare4, spare3, spare2, spare1}         </w:t>
      </w:r>
      <w:r>
        <w:rPr>
          <w:color w:val="993366"/>
        </w:rPr>
        <w:t>OPTIONAL</w:t>
      </w:r>
      <w:r>
        <w:t xml:space="preserve">, </w:t>
      </w:r>
      <w:r>
        <w:rPr>
          <w:color w:val="808080"/>
        </w:rPr>
        <w:t>--Need R</w:t>
      </w:r>
    </w:p>
    <w:p w14:paraId="65A3DDB1" w14:textId="77777777" w:rsidR="004F39EB" w:rsidRDefault="00307E05">
      <w:pPr>
        <w:pStyle w:val="PL"/>
        <w:rPr>
          <w:color w:val="808080"/>
        </w:rPr>
      </w:pPr>
      <w:r>
        <w:t xml:space="preserve">    sourceDAPS-FailureReporting-r17         </w:t>
      </w:r>
      <w:r>
        <w:rPr>
          <w:color w:val="993366"/>
        </w:rPr>
        <w:t>ENUMERATED</w:t>
      </w:r>
      <w:r>
        <w:t xml:space="preserve"> {true}                                                       </w:t>
      </w:r>
      <w:r>
        <w:rPr>
          <w:color w:val="993366"/>
        </w:rPr>
        <w:t>OPTIONAL</w:t>
      </w:r>
      <w:r>
        <w:t xml:space="preserve">, </w:t>
      </w:r>
      <w:r>
        <w:rPr>
          <w:color w:val="808080"/>
        </w:rPr>
        <w:t>--Need R</w:t>
      </w:r>
    </w:p>
    <w:p w14:paraId="5A7CA94A" w14:textId="77777777" w:rsidR="004F39EB" w:rsidRDefault="00307E05">
      <w:pPr>
        <w:pStyle w:val="PL"/>
      </w:pPr>
      <w:r>
        <w:t xml:space="preserve">    ...</w:t>
      </w:r>
    </w:p>
    <w:p w14:paraId="7B775B7D" w14:textId="77777777" w:rsidR="004F39EB" w:rsidRDefault="00307E05">
      <w:pPr>
        <w:pStyle w:val="PL"/>
      </w:pPr>
      <w:r>
        <w:t>}</w:t>
      </w:r>
    </w:p>
    <w:p w14:paraId="2CFDC1EC" w14:textId="77777777" w:rsidR="004F39EB" w:rsidRDefault="004F39EB">
      <w:pPr>
        <w:pStyle w:val="PL"/>
      </w:pPr>
    </w:p>
    <w:p w14:paraId="1E0549C9" w14:textId="77777777" w:rsidR="004F39EB" w:rsidRDefault="00307E05">
      <w:pPr>
        <w:pStyle w:val="PL"/>
      </w:pPr>
      <w:r>
        <w:t xml:space="preserve">OverheatingAssistanceConfig ::= </w:t>
      </w:r>
      <w:r>
        <w:rPr>
          <w:color w:val="993366"/>
        </w:rPr>
        <w:t>SEQUENCE</w:t>
      </w:r>
      <w:r>
        <w:t xml:space="preserve"> {</w:t>
      </w:r>
    </w:p>
    <w:p w14:paraId="4BEC6FB2" w14:textId="77777777" w:rsidR="004F39EB" w:rsidRDefault="00307E05">
      <w:pPr>
        <w:pStyle w:val="PL"/>
      </w:pPr>
      <w:r>
        <w:t xml:space="preserve">    overheatingIndicationProhibitTimer    </w:t>
      </w:r>
      <w:r>
        <w:rPr>
          <w:color w:val="993366"/>
        </w:rPr>
        <w:t>ENUMERATED</w:t>
      </w:r>
      <w:r>
        <w:t xml:space="preserve"> {s0, s0dot5, s1, s2, s5, s10, s20, s30,</w:t>
      </w:r>
    </w:p>
    <w:p w14:paraId="4885EB09" w14:textId="77777777" w:rsidR="004F39EB" w:rsidRDefault="00307E05">
      <w:pPr>
        <w:pStyle w:val="PL"/>
      </w:pPr>
      <w:r>
        <w:t xml:space="preserve">                                          s60, s90, s120, s300, s600, spare3, spare2, spare1}</w:t>
      </w:r>
    </w:p>
    <w:p w14:paraId="54969D46" w14:textId="77777777" w:rsidR="004F39EB" w:rsidRDefault="00307E05">
      <w:pPr>
        <w:pStyle w:val="PL"/>
      </w:pPr>
      <w:r>
        <w:t>}</w:t>
      </w:r>
    </w:p>
    <w:p w14:paraId="311C5A93" w14:textId="77777777" w:rsidR="004F39EB" w:rsidRDefault="004F39EB">
      <w:pPr>
        <w:pStyle w:val="PL"/>
      </w:pPr>
    </w:p>
    <w:p w14:paraId="27CB9292" w14:textId="77777777" w:rsidR="004F39EB" w:rsidRDefault="00307E05">
      <w:pPr>
        <w:pStyle w:val="PL"/>
      </w:pPr>
      <w:r>
        <w:t xml:space="preserve">IDC-AssistanceConfig-r16 ::=    </w:t>
      </w:r>
      <w:r>
        <w:rPr>
          <w:color w:val="993366"/>
        </w:rPr>
        <w:t>SEQUENCE</w:t>
      </w:r>
      <w:r>
        <w:t xml:space="preserve"> {</w:t>
      </w:r>
    </w:p>
    <w:p w14:paraId="47C2A45C" w14:textId="77777777" w:rsidR="004F39EB" w:rsidRDefault="00307E05">
      <w:pPr>
        <w:pStyle w:val="PL"/>
        <w:rPr>
          <w:color w:val="808080"/>
        </w:rPr>
      </w:pPr>
      <w:r>
        <w:t xml:space="preserve">    candidateServingFreqListNR-r16  CandidateServingFreqListNR-r16                     </w:t>
      </w:r>
      <w:r>
        <w:rPr>
          <w:color w:val="993366"/>
        </w:rPr>
        <w:t>OPTIONAL</w:t>
      </w:r>
      <w:r>
        <w:t xml:space="preserve">, </w:t>
      </w:r>
      <w:r>
        <w:rPr>
          <w:color w:val="808080"/>
        </w:rPr>
        <w:t>-- Need R</w:t>
      </w:r>
    </w:p>
    <w:p w14:paraId="1128358A" w14:textId="77777777" w:rsidR="004F39EB" w:rsidRDefault="00307E05">
      <w:pPr>
        <w:pStyle w:val="PL"/>
      </w:pPr>
      <w:r>
        <w:t xml:space="preserve">    ...</w:t>
      </w:r>
    </w:p>
    <w:p w14:paraId="4E9AB9FC" w14:textId="77777777" w:rsidR="004F39EB" w:rsidRDefault="00307E05">
      <w:pPr>
        <w:pStyle w:val="PL"/>
      </w:pPr>
      <w:r>
        <w:t>}</w:t>
      </w:r>
    </w:p>
    <w:p w14:paraId="20DDE3FF" w14:textId="77777777" w:rsidR="004F39EB" w:rsidRDefault="004F39EB">
      <w:pPr>
        <w:pStyle w:val="PL"/>
      </w:pPr>
    </w:p>
    <w:p w14:paraId="7B80733E" w14:textId="77777777" w:rsidR="004F39EB" w:rsidRDefault="00307E05">
      <w:pPr>
        <w:pStyle w:val="PL"/>
      </w:pPr>
      <w:r>
        <w:t xml:space="preserve">DRX-PreferenceConfig-r16 ::=          </w:t>
      </w:r>
      <w:r>
        <w:rPr>
          <w:color w:val="993366"/>
        </w:rPr>
        <w:t>SEQUENCE</w:t>
      </w:r>
      <w:r>
        <w:t xml:space="preserve"> {</w:t>
      </w:r>
    </w:p>
    <w:p w14:paraId="09D207EA" w14:textId="77777777" w:rsidR="004F39EB" w:rsidRDefault="00307E05">
      <w:pPr>
        <w:pStyle w:val="PL"/>
      </w:pPr>
      <w:r>
        <w:t xml:space="preserve">    drx-PreferenceProhibitTimer-r16       </w:t>
      </w:r>
      <w:r>
        <w:rPr>
          <w:color w:val="993366"/>
        </w:rPr>
        <w:t>ENUMERATED</w:t>
      </w:r>
      <w:r>
        <w:t xml:space="preserve"> {</w:t>
      </w:r>
    </w:p>
    <w:p w14:paraId="59864F2F" w14:textId="77777777" w:rsidR="004F39EB" w:rsidRDefault="00307E05">
      <w:pPr>
        <w:pStyle w:val="PL"/>
      </w:pPr>
      <w:r>
        <w:t xml:space="preserve">                                              s0, s0dot5, s1, s2, s3, s4, s5, s6, s7,</w:t>
      </w:r>
    </w:p>
    <w:p w14:paraId="10989A3D" w14:textId="77777777" w:rsidR="004F39EB" w:rsidRDefault="00307E05">
      <w:pPr>
        <w:pStyle w:val="PL"/>
      </w:pPr>
      <w:r>
        <w:t xml:space="preserve">                                              s8, s9, s10, s20, s30, spare2, spare1}</w:t>
      </w:r>
    </w:p>
    <w:p w14:paraId="4961D9AC" w14:textId="77777777" w:rsidR="004F39EB" w:rsidRDefault="00307E05">
      <w:pPr>
        <w:pStyle w:val="PL"/>
      </w:pPr>
      <w:r>
        <w:t>}</w:t>
      </w:r>
    </w:p>
    <w:p w14:paraId="49E86836" w14:textId="77777777" w:rsidR="004F39EB" w:rsidRDefault="004F39EB">
      <w:pPr>
        <w:pStyle w:val="PL"/>
      </w:pPr>
    </w:p>
    <w:p w14:paraId="73F2B974" w14:textId="77777777" w:rsidR="004F39EB" w:rsidRDefault="00307E05">
      <w:pPr>
        <w:pStyle w:val="PL"/>
      </w:pPr>
      <w:r>
        <w:t xml:space="preserve">MaxBW-PreferenceConfig-r16 ::=        </w:t>
      </w:r>
      <w:r>
        <w:rPr>
          <w:color w:val="993366"/>
        </w:rPr>
        <w:t>SEQUENCE</w:t>
      </w:r>
      <w:r>
        <w:t xml:space="preserve"> {</w:t>
      </w:r>
    </w:p>
    <w:p w14:paraId="41C18F2D" w14:textId="77777777" w:rsidR="004F39EB" w:rsidRDefault="00307E05">
      <w:pPr>
        <w:pStyle w:val="PL"/>
      </w:pPr>
      <w:r>
        <w:t xml:space="preserve">    maxBW-PreferenceProhibitTimer-r16     </w:t>
      </w:r>
      <w:r>
        <w:rPr>
          <w:color w:val="993366"/>
        </w:rPr>
        <w:t>ENUMERATED</w:t>
      </w:r>
      <w:r>
        <w:t xml:space="preserve"> {</w:t>
      </w:r>
    </w:p>
    <w:p w14:paraId="399E8AE3" w14:textId="77777777" w:rsidR="004F39EB" w:rsidRDefault="00307E05">
      <w:pPr>
        <w:pStyle w:val="PL"/>
      </w:pPr>
      <w:r>
        <w:t xml:space="preserve">                                              s0, s0dot5, s1, s2, s3, s4, s5, s6, s7,</w:t>
      </w:r>
    </w:p>
    <w:p w14:paraId="124302A1" w14:textId="77777777" w:rsidR="004F39EB" w:rsidRDefault="00307E05">
      <w:pPr>
        <w:pStyle w:val="PL"/>
      </w:pPr>
      <w:r>
        <w:t xml:space="preserve">                                              s8, s9, s10, s20, s30, spare2, spare1}</w:t>
      </w:r>
    </w:p>
    <w:p w14:paraId="2FC89E00" w14:textId="77777777" w:rsidR="004F39EB" w:rsidRDefault="00307E05">
      <w:pPr>
        <w:pStyle w:val="PL"/>
      </w:pPr>
      <w:r>
        <w:t>}</w:t>
      </w:r>
    </w:p>
    <w:p w14:paraId="3E6232BA" w14:textId="77777777" w:rsidR="004F39EB" w:rsidRDefault="004F39EB">
      <w:pPr>
        <w:pStyle w:val="PL"/>
      </w:pPr>
    </w:p>
    <w:p w14:paraId="5840E368" w14:textId="77777777" w:rsidR="004F39EB" w:rsidRDefault="00307E05">
      <w:pPr>
        <w:pStyle w:val="PL"/>
      </w:pPr>
      <w:r>
        <w:t xml:space="preserve">MaxCC-PreferenceConfig-r16 ::=        </w:t>
      </w:r>
      <w:r>
        <w:rPr>
          <w:color w:val="993366"/>
        </w:rPr>
        <w:t>SEQUENCE</w:t>
      </w:r>
      <w:r>
        <w:t xml:space="preserve"> {</w:t>
      </w:r>
    </w:p>
    <w:p w14:paraId="4C6104D1" w14:textId="77777777" w:rsidR="004F39EB" w:rsidRDefault="00307E05">
      <w:pPr>
        <w:pStyle w:val="PL"/>
      </w:pPr>
      <w:r>
        <w:t xml:space="preserve">    maxCC-PreferenceProhibitTimer-r16     </w:t>
      </w:r>
      <w:r>
        <w:rPr>
          <w:color w:val="993366"/>
        </w:rPr>
        <w:t>ENUMERATED</w:t>
      </w:r>
      <w:r>
        <w:t xml:space="preserve"> {</w:t>
      </w:r>
    </w:p>
    <w:p w14:paraId="41029F51" w14:textId="77777777" w:rsidR="004F39EB" w:rsidRDefault="00307E05">
      <w:pPr>
        <w:pStyle w:val="PL"/>
      </w:pPr>
      <w:r>
        <w:t xml:space="preserve">                                              s0, s0dot5, s1, s2, s3, s4, s5, s6, s7,</w:t>
      </w:r>
    </w:p>
    <w:p w14:paraId="1CA6B4A7" w14:textId="77777777" w:rsidR="004F39EB" w:rsidRDefault="00307E05">
      <w:pPr>
        <w:pStyle w:val="PL"/>
      </w:pPr>
      <w:r>
        <w:t xml:space="preserve">                                              s8, s9, s10, s20, s30, spare2, spare1}</w:t>
      </w:r>
    </w:p>
    <w:p w14:paraId="426D366C" w14:textId="77777777" w:rsidR="004F39EB" w:rsidRDefault="00307E05">
      <w:pPr>
        <w:pStyle w:val="PL"/>
      </w:pPr>
      <w:r>
        <w:t>}</w:t>
      </w:r>
    </w:p>
    <w:p w14:paraId="72CD9935" w14:textId="77777777" w:rsidR="004F39EB" w:rsidRDefault="004F39EB">
      <w:pPr>
        <w:pStyle w:val="PL"/>
      </w:pPr>
    </w:p>
    <w:p w14:paraId="547B8D80" w14:textId="77777777" w:rsidR="004F39EB" w:rsidRDefault="00307E05">
      <w:pPr>
        <w:pStyle w:val="PL"/>
      </w:pPr>
      <w:r>
        <w:t xml:space="preserve">MaxMIMO-LayerPreferenceConfig-r16 ::= </w:t>
      </w:r>
      <w:r>
        <w:rPr>
          <w:color w:val="993366"/>
        </w:rPr>
        <w:t>SEQUENCE</w:t>
      </w:r>
      <w:r>
        <w:t xml:space="preserve"> {</w:t>
      </w:r>
    </w:p>
    <w:p w14:paraId="22F03C19" w14:textId="77777777" w:rsidR="004F39EB" w:rsidRDefault="00307E05">
      <w:pPr>
        <w:pStyle w:val="PL"/>
      </w:pPr>
      <w:r>
        <w:t xml:space="preserve">    maxMIMO-LayerPreferenceProhibitTimer-r16 </w:t>
      </w:r>
      <w:r>
        <w:rPr>
          <w:color w:val="993366"/>
        </w:rPr>
        <w:t>ENUMERATED</w:t>
      </w:r>
      <w:r>
        <w:t xml:space="preserve"> {</w:t>
      </w:r>
    </w:p>
    <w:p w14:paraId="753E4154" w14:textId="77777777" w:rsidR="004F39EB" w:rsidRDefault="00307E05">
      <w:pPr>
        <w:pStyle w:val="PL"/>
      </w:pPr>
      <w:r>
        <w:t xml:space="preserve">                                                 s0, s0dot5, s1, s2, s3, s4, s5, s6, s7,</w:t>
      </w:r>
    </w:p>
    <w:p w14:paraId="705D20D5" w14:textId="77777777" w:rsidR="004F39EB" w:rsidRDefault="00307E05">
      <w:pPr>
        <w:pStyle w:val="PL"/>
      </w:pPr>
      <w:r>
        <w:t xml:space="preserve">                                                 s8, s9, s10, s20, s30, spare2, spare1}</w:t>
      </w:r>
    </w:p>
    <w:p w14:paraId="3FC18C2E" w14:textId="77777777" w:rsidR="004F39EB" w:rsidRDefault="00307E05">
      <w:pPr>
        <w:pStyle w:val="PL"/>
      </w:pPr>
      <w:r>
        <w:t>}</w:t>
      </w:r>
    </w:p>
    <w:p w14:paraId="7F2BA3D6" w14:textId="77777777" w:rsidR="004F39EB" w:rsidRDefault="004F39EB">
      <w:pPr>
        <w:pStyle w:val="PL"/>
      </w:pPr>
    </w:p>
    <w:p w14:paraId="483954DC" w14:textId="77777777" w:rsidR="004F39EB" w:rsidRDefault="00307E05">
      <w:pPr>
        <w:pStyle w:val="PL"/>
      </w:pPr>
      <w:r>
        <w:t xml:space="preserve">MinSchedulingOffsetPreferenceConfig-r16 ::=   </w:t>
      </w:r>
      <w:r>
        <w:rPr>
          <w:color w:val="993366"/>
        </w:rPr>
        <w:t>SEQUENCE</w:t>
      </w:r>
      <w:r>
        <w:t xml:space="preserve"> {</w:t>
      </w:r>
    </w:p>
    <w:p w14:paraId="5A79492C" w14:textId="77777777" w:rsidR="004F39EB" w:rsidRDefault="00307E05">
      <w:pPr>
        <w:pStyle w:val="PL"/>
      </w:pPr>
      <w:r>
        <w:t xml:space="preserve">    minSchedulingOffsetPreferenceProhibitTimer-r16 </w:t>
      </w:r>
      <w:r>
        <w:rPr>
          <w:color w:val="993366"/>
        </w:rPr>
        <w:t>ENUMERATED</w:t>
      </w:r>
      <w:r>
        <w:t xml:space="preserve"> {</w:t>
      </w:r>
    </w:p>
    <w:p w14:paraId="79F9013C" w14:textId="77777777" w:rsidR="004F39EB" w:rsidRDefault="00307E05">
      <w:pPr>
        <w:pStyle w:val="PL"/>
      </w:pPr>
      <w:r>
        <w:t xml:space="preserve">                                                       s0, s0dot5, s1, s2, s3, s4, s5, s6, s7,</w:t>
      </w:r>
    </w:p>
    <w:p w14:paraId="60B15C59" w14:textId="77777777" w:rsidR="004F39EB" w:rsidRDefault="00307E05">
      <w:pPr>
        <w:pStyle w:val="PL"/>
      </w:pPr>
      <w:r>
        <w:t xml:space="preserve">                                                       s8, s9, s10, s20, s30, spare2, spare1}</w:t>
      </w:r>
    </w:p>
    <w:p w14:paraId="0F309E6C" w14:textId="77777777" w:rsidR="004F39EB" w:rsidRDefault="00307E05">
      <w:pPr>
        <w:pStyle w:val="PL"/>
      </w:pPr>
      <w:r>
        <w:t>}</w:t>
      </w:r>
    </w:p>
    <w:p w14:paraId="573A51C6" w14:textId="77777777" w:rsidR="004F39EB" w:rsidRDefault="004F39EB">
      <w:pPr>
        <w:pStyle w:val="PL"/>
      </w:pPr>
    </w:p>
    <w:p w14:paraId="73601023" w14:textId="77777777" w:rsidR="004F39EB" w:rsidRDefault="00307E05">
      <w:pPr>
        <w:pStyle w:val="PL"/>
      </w:pPr>
      <w:r>
        <w:t xml:space="preserve">ReleasePreferenceConfig-r16 ::=       </w:t>
      </w:r>
      <w:r>
        <w:rPr>
          <w:color w:val="993366"/>
        </w:rPr>
        <w:t>SEQUENCE</w:t>
      </w:r>
      <w:r>
        <w:t xml:space="preserve"> {</w:t>
      </w:r>
    </w:p>
    <w:p w14:paraId="47580E8B" w14:textId="77777777" w:rsidR="004F39EB" w:rsidRDefault="00307E05">
      <w:pPr>
        <w:pStyle w:val="PL"/>
      </w:pPr>
      <w:r>
        <w:t xml:space="preserve">    releasePreferenceProhibitTimer-r16    </w:t>
      </w:r>
      <w:r>
        <w:rPr>
          <w:color w:val="993366"/>
        </w:rPr>
        <w:t>ENUMERATED</w:t>
      </w:r>
      <w:r>
        <w:t xml:space="preserve"> {</w:t>
      </w:r>
    </w:p>
    <w:p w14:paraId="1832BFD8" w14:textId="77777777" w:rsidR="004F39EB" w:rsidRDefault="00307E05">
      <w:pPr>
        <w:pStyle w:val="PL"/>
      </w:pPr>
      <w:r>
        <w:t xml:space="preserve">                                              s0, s0dot5, s1, s2, s3, s4, s5, s6, s7,</w:t>
      </w:r>
    </w:p>
    <w:p w14:paraId="6DF670AC" w14:textId="77777777" w:rsidR="004F39EB" w:rsidRDefault="00307E05">
      <w:pPr>
        <w:pStyle w:val="PL"/>
      </w:pPr>
      <w:r>
        <w:t xml:space="preserve">                                              s8, s9, s10, s20, s30, infinity, spare1},</w:t>
      </w:r>
    </w:p>
    <w:p w14:paraId="224D60F6" w14:textId="77777777" w:rsidR="004F39EB" w:rsidRDefault="00307E05">
      <w:pPr>
        <w:pStyle w:val="PL"/>
        <w:rPr>
          <w:color w:val="808080"/>
        </w:rPr>
      </w:pPr>
      <w:r>
        <w:t xml:space="preserve">    connectedReporting                    </w:t>
      </w:r>
      <w:r>
        <w:rPr>
          <w:color w:val="993366"/>
        </w:rPr>
        <w:t>ENUMERATED</w:t>
      </w:r>
      <w:r>
        <w:t xml:space="preserve"> {true}                                               </w:t>
      </w:r>
      <w:r>
        <w:rPr>
          <w:color w:val="993366"/>
        </w:rPr>
        <w:t>OPTIONAL</w:t>
      </w:r>
      <w:r>
        <w:t xml:space="preserve">  </w:t>
      </w:r>
      <w:r>
        <w:rPr>
          <w:color w:val="808080"/>
        </w:rPr>
        <w:t>-- Need R</w:t>
      </w:r>
    </w:p>
    <w:p w14:paraId="0D8D7531" w14:textId="77777777" w:rsidR="004F39EB" w:rsidRDefault="00307E05">
      <w:pPr>
        <w:pStyle w:val="PL"/>
        <w:rPr>
          <w:rFonts w:eastAsia="DengXian"/>
        </w:rPr>
      </w:pPr>
      <w:r>
        <w:t>}</w:t>
      </w:r>
    </w:p>
    <w:p w14:paraId="06D598A5" w14:textId="77777777" w:rsidR="004F39EB" w:rsidRDefault="004F39EB">
      <w:pPr>
        <w:pStyle w:val="PL"/>
        <w:rPr>
          <w:rFonts w:eastAsia="DengXian"/>
        </w:rPr>
      </w:pPr>
    </w:p>
    <w:p w14:paraId="4B4D9C20" w14:textId="77777777" w:rsidR="004F39EB" w:rsidRDefault="00307E05">
      <w:pPr>
        <w:pStyle w:val="PL"/>
      </w:pPr>
      <w:r>
        <w:t>R</w:t>
      </w:r>
      <w:r>
        <w:rPr>
          <w:rFonts w:eastAsia="DengXian"/>
        </w:rPr>
        <w:t>L</w:t>
      </w:r>
      <w:r>
        <w:t xml:space="preserve">M-RelaxationReportingConfig-r17 ::= </w:t>
      </w:r>
      <w:r>
        <w:rPr>
          <w:color w:val="993366"/>
        </w:rPr>
        <w:t>SEQUENCE</w:t>
      </w:r>
      <w:r>
        <w:t xml:space="preserve"> {</w:t>
      </w:r>
    </w:p>
    <w:p w14:paraId="7B6B5B93" w14:textId="77777777" w:rsidR="004F39EB" w:rsidRDefault="00307E05">
      <w:pPr>
        <w:pStyle w:val="PL"/>
      </w:pPr>
      <w:r>
        <w:t xml:space="preserve">    </w:t>
      </w:r>
      <w:r>
        <w:rPr>
          <w:rFonts w:eastAsia="DengXian"/>
        </w:rPr>
        <w:t>rlm-RelaxtionReporting</w:t>
      </w:r>
      <w:r>
        <w:t xml:space="preserve">ProhibitTimer   </w:t>
      </w:r>
      <w:r>
        <w:rPr>
          <w:color w:val="993366"/>
        </w:rPr>
        <w:t>ENUMERATED</w:t>
      </w:r>
      <w:r>
        <w:t xml:space="preserve"> {s0, s0dot5, s1, s2, s5, s10, s20, s30,</w:t>
      </w:r>
    </w:p>
    <w:p w14:paraId="60A52271" w14:textId="77777777" w:rsidR="004F39EB" w:rsidRDefault="00307E05">
      <w:pPr>
        <w:pStyle w:val="PL"/>
      </w:pPr>
      <w:r>
        <w:t xml:space="preserve">                                          s60, s90, s120, s300, s600, infinity, spare2, spare1}</w:t>
      </w:r>
    </w:p>
    <w:p w14:paraId="3A27359F" w14:textId="77777777" w:rsidR="004F39EB" w:rsidRDefault="00307E05">
      <w:pPr>
        <w:pStyle w:val="PL"/>
        <w:rPr>
          <w:rFonts w:eastAsia="DengXian"/>
        </w:rPr>
      </w:pPr>
      <w:r>
        <w:t>}</w:t>
      </w:r>
    </w:p>
    <w:p w14:paraId="0D40F62C" w14:textId="77777777" w:rsidR="004F39EB" w:rsidRDefault="004F39EB">
      <w:pPr>
        <w:pStyle w:val="PL"/>
        <w:rPr>
          <w:rFonts w:eastAsia="DengXian"/>
        </w:rPr>
      </w:pPr>
    </w:p>
    <w:p w14:paraId="1030AE8F" w14:textId="77777777" w:rsidR="004F39EB" w:rsidRDefault="00307E05">
      <w:pPr>
        <w:pStyle w:val="PL"/>
      </w:pPr>
      <w:r>
        <w:rPr>
          <w:rFonts w:eastAsia="DengXian"/>
        </w:rPr>
        <w:t>BFD</w:t>
      </w:r>
      <w:r>
        <w:t xml:space="preserve">-RelaxationReportingConfig-r17 ::= </w:t>
      </w:r>
      <w:r>
        <w:rPr>
          <w:color w:val="993366"/>
        </w:rPr>
        <w:t>SEQUENCE</w:t>
      </w:r>
      <w:r>
        <w:t xml:space="preserve"> {</w:t>
      </w:r>
    </w:p>
    <w:p w14:paraId="36A55CBF" w14:textId="77777777" w:rsidR="004F39EB" w:rsidRDefault="00307E05">
      <w:pPr>
        <w:pStyle w:val="PL"/>
      </w:pPr>
      <w:r>
        <w:t xml:space="preserve">    </w:t>
      </w:r>
      <w:r>
        <w:rPr>
          <w:rFonts w:eastAsia="DengXian"/>
        </w:rPr>
        <w:t>bfd-RelaxtionReporting</w:t>
      </w:r>
      <w:r>
        <w:t xml:space="preserve">ProhibitTimer   </w:t>
      </w:r>
      <w:r>
        <w:rPr>
          <w:color w:val="993366"/>
        </w:rPr>
        <w:t>ENUMERATED</w:t>
      </w:r>
      <w:r>
        <w:t xml:space="preserve"> {s0, s0dot5, s1, s2, s5, s10, s20, s30,</w:t>
      </w:r>
    </w:p>
    <w:p w14:paraId="00E3D917" w14:textId="77777777" w:rsidR="004F39EB" w:rsidRDefault="00307E05">
      <w:pPr>
        <w:pStyle w:val="PL"/>
      </w:pPr>
      <w:r>
        <w:t xml:space="preserve">                                          s60, s90, s120, s300, s600, infinity, spare2, spare1}</w:t>
      </w:r>
    </w:p>
    <w:p w14:paraId="400C08B1" w14:textId="77777777" w:rsidR="004F39EB" w:rsidRDefault="00307E05">
      <w:pPr>
        <w:pStyle w:val="PL"/>
      </w:pPr>
      <w:r>
        <w:t>}</w:t>
      </w:r>
    </w:p>
    <w:p w14:paraId="28B65721" w14:textId="77777777" w:rsidR="004F39EB" w:rsidRDefault="004F39EB">
      <w:pPr>
        <w:pStyle w:val="PL"/>
      </w:pPr>
    </w:p>
    <w:p w14:paraId="76395059" w14:textId="77777777" w:rsidR="004F39EB" w:rsidRDefault="00307E05">
      <w:pPr>
        <w:pStyle w:val="PL"/>
      </w:pPr>
      <w:r>
        <w:t xml:space="preserve">SCG-DeactivationPreferenceConfig-r17 ::=       </w:t>
      </w:r>
      <w:r>
        <w:rPr>
          <w:color w:val="993366"/>
        </w:rPr>
        <w:t>SEQUENCE</w:t>
      </w:r>
      <w:r>
        <w:t xml:space="preserve"> {</w:t>
      </w:r>
    </w:p>
    <w:p w14:paraId="0FCC4B7D" w14:textId="77777777" w:rsidR="004F39EB" w:rsidRDefault="00307E05">
      <w:pPr>
        <w:pStyle w:val="PL"/>
      </w:pPr>
      <w:r>
        <w:t xml:space="preserve">    scg-DeactivationPreferenceProhibitTimer-r17    </w:t>
      </w:r>
      <w:r>
        <w:rPr>
          <w:color w:val="993366"/>
        </w:rPr>
        <w:t>ENUMERATED</w:t>
      </w:r>
      <w:r>
        <w:t xml:space="preserve"> {</w:t>
      </w:r>
    </w:p>
    <w:p w14:paraId="2B78B648" w14:textId="77777777" w:rsidR="004F39EB" w:rsidRDefault="00307E05">
      <w:pPr>
        <w:pStyle w:val="PL"/>
      </w:pPr>
      <w:r>
        <w:t xml:space="preserve">                                                   s0, s1, s2, s4, s8, s10, s15, s30,</w:t>
      </w:r>
    </w:p>
    <w:p w14:paraId="50F5A0A7" w14:textId="77777777" w:rsidR="004F39EB" w:rsidRDefault="00307E05">
      <w:pPr>
        <w:pStyle w:val="PL"/>
      </w:pPr>
      <w:r>
        <w:t xml:space="preserve">                                                   s60, s120, s180, s240, s300, s600, s900, s1800}</w:t>
      </w:r>
    </w:p>
    <w:p w14:paraId="7A20FEDB" w14:textId="77777777" w:rsidR="004F39EB" w:rsidRDefault="00307E05">
      <w:pPr>
        <w:pStyle w:val="PL"/>
      </w:pPr>
      <w:r>
        <w:t>}</w:t>
      </w:r>
    </w:p>
    <w:p w14:paraId="5EDE0FBE" w14:textId="77777777" w:rsidR="004F39EB" w:rsidRDefault="004F39EB">
      <w:pPr>
        <w:pStyle w:val="PL"/>
      </w:pPr>
    </w:p>
    <w:p w14:paraId="080ED35A" w14:textId="77777777" w:rsidR="004F39EB" w:rsidRDefault="00307E05">
      <w:pPr>
        <w:pStyle w:val="PL"/>
      </w:pPr>
      <w:r>
        <w:t xml:space="preserve">RRM-MeasRelaxationReportingConfig-r17 ::= </w:t>
      </w:r>
      <w:r>
        <w:rPr>
          <w:color w:val="993366"/>
        </w:rPr>
        <w:t>SEQUENCE</w:t>
      </w:r>
      <w:r>
        <w:t xml:space="preserve"> {</w:t>
      </w:r>
    </w:p>
    <w:p w14:paraId="3BCEE9AE" w14:textId="77777777" w:rsidR="004F39EB" w:rsidRDefault="00307E05">
      <w:pPr>
        <w:pStyle w:val="PL"/>
      </w:pPr>
      <w:r>
        <w:t xml:space="preserve">    s-SearchDeltaP-Stationary-r17             </w:t>
      </w:r>
      <w:r>
        <w:rPr>
          <w:color w:val="993366"/>
        </w:rPr>
        <w:t>ENUMERATED</w:t>
      </w:r>
      <w:r>
        <w:t xml:space="preserve"> {dB2, dB3, dB6, dB9, dB12, dB15, spare2, spare1},</w:t>
      </w:r>
    </w:p>
    <w:p w14:paraId="0BE784B7" w14:textId="77777777" w:rsidR="004F39EB" w:rsidRDefault="00307E05">
      <w:pPr>
        <w:pStyle w:val="PL"/>
      </w:pPr>
      <w:r>
        <w:t xml:space="preserve">    t-SearchDeltaP-Stationary-r17             </w:t>
      </w:r>
      <w:r>
        <w:rPr>
          <w:color w:val="993366"/>
        </w:rPr>
        <w:t>ENUMERATED</w:t>
      </w:r>
      <w:r>
        <w:t xml:space="preserve"> {s5, s10, s20, s30, s60, s120, s180, s240, s300, spare7, spare6, spare5,</w:t>
      </w:r>
    </w:p>
    <w:p w14:paraId="4BDB256A" w14:textId="77777777" w:rsidR="004F39EB" w:rsidRDefault="00307E05">
      <w:pPr>
        <w:pStyle w:val="PL"/>
      </w:pPr>
      <w:r>
        <w:t xml:space="preserve">                                                          spare4, spare3, spare2, spare1}</w:t>
      </w:r>
    </w:p>
    <w:p w14:paraId="3137318B" w14:textId="77777777" w:rsidR="004F39EB" w:rsidRDefault="00307E05">
      <w:pPr>
        <w:pStyle w:val="PL"/>
      </w:pPr>
      <w:r>
        <w:t>}</w:t>
      </w:r>
    </w:p>
    <w:p w14:paraId="2D7479C3" w14:textId="77777777" w:rsidR="004F39EB" w:rsidRDefault="004F39EB">
      <w:pPr>
        <w:pStyle w:val="PL"/>
      </w:pPr>
    </w:p>
    <w:p w14:paraId="687006A1" w14:textId="77777777" w:rsidR="004F39EB" w:rsidRDefault="00307E05">
      <w:pPr>
        <w:pStyle w:val="PL"/>
      </w:pPr>
      <w:r>
        <w:t xml:space="preserve">PropDelayDiffReportConfig-r17 ::= </w:t>
      </w:r>
      <w:r>
        <w:rPr>
          <w:color w:val="993366"/>
        </w:rPr>
        <w:t>SEQUENCE</w:t>
      </w:r>
      <w:r>
        <w:t xml:space="preserve"> {</w:t>
      </w:r>
    </w:p>
    <w:p w14:paraId="2CBB31B2" w14:textId="77777777" w:rsidR="004F39EB" w:rsidRDefault="00307E05">
      <w:pPr>
        <w:pStyle w:val="PL"/>
      </w:pPr>
      <w:r>
        <w:t xml:space="preserve">    threshPropDelayDiff               </w:t>
      </w:r>
      <w:r>
        <w:rPr>
          <w:color w:val="993366"/>
        </w:rPr>
        <w:t>ENUMERATED</w:t>
      </w:r>
      <w:r>
        <w:t xml:space="preserve"> {ms0dot5, ms1, ms2, ms3, ms4, ms5, ms6 ,ms7, ms8, ms9, ms10, spare5,</w:t>
      </w:r>
    </w:p>
    <w:p w14:paraId="246E4006" w14:textId="77777777" w:rsidR="004F39EB" w:rsidRDefault="00307E05">
      <w:pPr>
        <w:pStyle w:val="PL"/>
        <w:rPr>
          <w:color w:val="808080"/>
        </w:rPr>
      </w:pPr>
      <w:r>
        <w:t xml:space="preserve">                                                          spare4, spare3, spare2, spare1}                </w:t>
      </w:r>
      <w:r>
        <w:rPr>
          <w:color w:val="993366"/>
        </w:rPr>
        <w:t>OPTIONAL</w:t>
      </w:r>
      <w:r>
        <w:t xml:space="preserve">,   </w:t>
      </w:r>
      <w:r>
        <w:rPr>
          <w:color w:val="808080"/>
        </w:rPr>
        <w:t>-- Need M</w:t>
      </w:r>
    </w:p>
    <w:p w14:paraId="349AEF29" w14:textId="77777777" w:rsidR="004F39EB" w:rsidRDefault="00307E05">
      <w:pPr>
        <w:pStyle w:val="PL"/>
        <w:rPr>
          <w:color w:val="808080"/>
        </w:rPr>
      </w:pPr>
      <w:r>
        <w:t xml:space="preserve">    neighCellInfoList-r17             </w:t>
      </w:r>
      <w:r>
        <w:rPr>
          <w:color w:val="993366"/>
        </w:rPr>
        <w:t>SEQUENCE</w:t>
      </w:r>
      <w:r>
        <w:t xml:space="preserve"> (</w:t>
      </w:r>
      <w:r>
        <w:rPr>
          <w:color w:val="993366"/>
        </w:rPr>
        <w:t>SIZE</w:t>
      </w:r>
      <w:r>
        <w:t xml:space="preserve"> (1..maxCellNTN-r17))</w:t>
      </w:r>
      <w:r>
        <w:rPr>
          <w:color w:val="993366"/>
        </w:rPr>
        <w:t xml:space="preserve"> OF</w:t>
      </w:r>
      <w:r>
        <w:t xml:space="preserve"> NeighbourCellInfo-r17         </w:t>
      </w:r>
      <w:r>
        <w:rPr>
          <w:color w:val="993366"/>
        </w:rPr>
        <w:t>OPTIONAL</w:t>
      </w:r>
      <w:r>
        <w:t xml:space="preserve">    </w:t>
      </w:r>
      <w:r>
        <w:rPr>
          <w:color w:val="808080"/>
        </w:rPr>
        <w:t>-- Need M</w:t>
      </w:r>
    </w:p>
    <w:p w14:paraId="36D5CE96" w14:textId="77777777" w:rsidR="004F39EB" w:rsidRDefault="00307E05">
      <w:pPr>
        <w:pStyle w:val="PL"/>
      </w:pPr>
      <w:r>
        <w:t>}</w:t>
      </w:r>
    </w:p>
    <w:p w14:paraId="43633067" w14:textId="77777777" w:rsidR="004F39EB" w:rsidRDefault="004F39EB">
      <w:pPr>
        <w:pStyle w:val="PL"/>
      </w:pPr>
    </w:p>
    <w:p w14:paraId="4F44A613" w14:textId="77777777" w:rsidR="004F39EB" w:rsidRDefault="00307E05">
      <w:pPr>
        <w:pStyle w:val="PL"/>
      </w:pPr>
      <w:r>
        <w:t xml:space="preserve">NeighbourCellInfo-r17  ::= </w:t>
      </w:r>
      <w:r>
        <w:rPr>
          <w:color w:val="993366"/>
        </w:rPr>
        <w:t>SEQUENCE</w:t>
      </w:r>
      <w:r>
        <w:t xml:space="preserve"> {</w:t>
      </w:r>
    </w:p>
    <w:p w14:paraId="17A40BC2" w14:textId="77777777" w:rsidR="004F39EB" w:rsidRDefault="00307E05">
      <w:pPr>
        <w:pStyle w:val="PL"/>
      </w:pPr>
      <w:r>
        <w:t>epochTime-r17                  EpochTime-r17,</w:t>
      </w:r>
    </w:p>
    <w:p w14:paraId="0B63D7B0" w14:textId="77777777" w:rsidR="004F39EB" w:rsidRDefault="00307E05">
      <w:pPr>
        <w:pStyle w:val="PL"/>
      </w:pPr>
      <w:r>
        <w:t>ephemerisInfo-r17              EphemerisInfo-r17</w:t>
      </w:r>
    </w:p>
    <w:p w14:paraId="105635FC" w14:textId="77777777" w:rsidR="004F39EB" w:rsidRDefault="00307E05">
      <w:pPr>
        <w:pStyle w:val="PL"/>
      </w:pPr>
      <w:r>
        <w:t>}</w:t>
      </w:r>
    </w:p>
    <w:p w14:paraId="5661BD1E" w14:textId="77777777" w:rsidR="004F39EB" w:rsidRDefault="004F39EB">
      <w:pPr>
        <w:pStyle w:val="PL"/>
      </w:pPr>
    </w:p>
    <w:p w14:paraId="7EA1070E" w14:textId="77777777" w:rsidR="004F39EB" w:rsidRDefault="00307E05">
      <w:pPr>
        <w:pStyle w:val="PL"/>
        <w:rPr>
          <w:color w:val="808080"/>
        </w:rPr>
      </w:pPr>
      <w:r>
        <w:rPr>
          <w:color w:val="808080"/>
        </w:rPr>
        <w:t>-- TAG-OTHERCONFIG-STOP</w:t>
      </w:r>
    </w:p>
    <w:p w14:paraId="02989827" w14:textId="77777777" w:rsidR="004F39EB" w:rsidRDefault="00307E05">
      <w:pPr>
        <w:pStyle w:val="PL"/>
        <w:rPr>
          <w:color w:val="808080"/>
        </w:rPr>
      </w:pPr>
      <w:r>
        <w:rPr>
          <w:color w:val="808080"/>
        </w:rPr>
        <w:t>-- ASN1STOP</w:t>
      </w:r>
    </w:p>
    <w:p w14:paraId="3311D195" w14:textId="77777777" w:rsidR="004F39EB" w:rsidRDefault="004F39EB"/>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4F39EB" w14:paraId="5C7C0117"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DA20A8F" w14:textId="77777777" w:rsidR="004F39EB" w:rsidRDefault="00307E05">
            <w:pPr>
              <w:pStyle w:val="TAH"/>
              <w:rPr>
                <w:lang w:eastAsia="en-GB"/>
              </w:rPr>
            </w:pPr>
            <w:r>
              <w:rPr>
                <w:i/>
                <w:noProof/>
                <w:lang w:eastAsia="en-GB"/>
              </w:rPr>
              <w:t>OtherConfig</w:t>
            </w:r>
            <w:r>
              <w:rPr>
                <w:iCs/>
                <w:noProof/>
                <w:lang w:eastAsia="en-GB"/>
              </w:rPr>
              <w:t xml:space="preserve"> field descriptions</w:t>
            </w:r>
          </w:p>
        </w:tc>
      </w:tr>
      <w:tr w:rsidR="004F39EB" w14:paraId="1E720B9C"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C42B3D6" w14:textId="77777777" w:rsidR="004F39EB" w:rsidRDefault="00307E05">
            <w:pPr>
              <w:pStyle w:val="TAL"/>
              <w:rPr>
                <w:b/>
                <w:bCs/>
                <w:i/>
                <w:iCs/>
                <w:noProof/>
                <w:lang w:eastAsia="en-GB"/>
              </w:rPr>
            </w:pPr>
            <w:r>
              <w:rPr>
                <w:b/>
                <w:bCs/>
                <w:i/>
                <w:iCs/>
                <w:noProof/>
                <w:lang w:eastAsia="en-GB"/>
              </w:rPr>
              <w:t>bfd-RelaxationReportingConfig</w:t>
            </w:r>
          </w:p>
          <w:p w14:paraId="45F9E279" w14:textId="77777777" w:rsidR="004F39EB" w:rsidRDefault="00307E05">
            <w:pPr>
              <w:pStyle w:val="TAL"/>
              <w:rPr>
                <w:noProof/>
                <w:lang w:eastAsia="en-GB"/>
              </w:rPr>
            </w:pPr>
            <w:r>
              <w:rPr>
                <w:noProof/>
                <w:lang w:eastAsia="en-GB"/>
              </w:rPr>
              <w:t>Configuration for the UE to report the relaxation state of BFD measurements.</w:t>
            </w:r>
          </w:p>
        </w:tc>
      </w:tr>
      <w:tr w:rsidR="004F39EB" w14:paraId="56086D02"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834165F" w14:textId="77777777" w:rsidR="004F39EB" w:rsidRDefault="00307E05">
            <w:pPr>
              <w:pStyle w:val="TAL"/>
              <w:rPr>
                <w:b/>
                <w:bCs/>
                <w:i/>
                <w:iCs/>
                <w:lang w:eastAsia="sv-SE"/>
              </w:rPr>
            </w:pPr>
            <w:r>
              <w:rPr>
                <w:b/>
                <w:bCs/>
                <w:i/>
                <w:iCs/>
                <w:lang w:eastAsia="sv-SE"/>
              </w:rPr>
              <w:t>candidateServingFreqListNR</w:t>
            </w:r>
          </w:p>
          <w:p w14:paraId="214B04EB" w14:textId="77777777" w:rsidR="004F39EB" w:rsidRDefault="00307E05">
            <w:pPr>
              <w:pStyle w:val="TAL"/>
              <w:rPr>
                <w:lang w:eastAsia="x-none"/>
              </w:rPr>
            </w:pPr>
            <w:r>
              <w:rPr>
                <w:rFonts w:eastAsia="Yu Mincho"/>
                <w:lang w:eastAsia="x-none"/>
              </w:rPr>
              <w:t>Indicates for each candidate NR serving cells, the center frequency around which UE is requested to report IDC issues.</w:t>
            </w:r>
          </w:p>
        </w:tc>
      </w:tr>
      <w:tr w:rsidR="004F39EB" w14:paraId="56A2D429"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C4AC410" w14:textId="77777777" w:rsidR="004F39EB" w:rsidRDefault="00307E05">
            <w:pPr>
              <w:pStyle w:val="TAL"/>
              <w:rPr>
                <w:b/>
                <w:i/>
              </w:rPr>
            </w:pPr>
            <w:r>
              <w:rPr>
                <w:b/>
                <w:i/>
              </w:rPr>
              <w:t>connectedReporting</w:t>
            </w:r>
          </w:p>
          <w:p w14:paraId="7B506796" w14:textId="77777777" w:rsidR="004F39EB" w:rsidRDefault="00307E05">
            <w:pPr>
              <w:pStyle w:val="TAL"/>
              <w:rPr>
                <w:b/>
                <w:bCs/>
                <w:i/>
                <w:iCs/>
                <w:lang w:eastAsia="sv-SE"/>
              </w:rPr>
            </w:pPr>
            <w:r>
              <w:t xml:space="preserve">Indicates that the UE can report a preference to remain in RRC_CONNECTED state following a </w:t>
            </w:r>
            <w:r>
              <w:rPr>
                <w:noProof/>
              </w:rPr>
              <w:t>report to leave RRC_CONNECTED state. If absent, the UE cannot report a preference to stay in RRC_CONNECTED state.</w:t>
            </w:r>
          </w:p>
        </w:tc>
      </w:tr>
      <w:tr w:rsidR="004F39EB" w14:paraId="5F09E28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FB20DAC" w14:textId="77777777" w:rsidR="004F39EB" w:rsidRDefault="00307E05">
            <w:pPr>
              <w:pStyle w:val="TAL"/>
              <w:rPr>
                <w:b/>
                <w:bCs/>
                <w:i/>
                <w:noProof/>
                <w:lang w:eastAsia="en-GB"/>
              </w:rPr>
            </w:pPr>
            <w:r>
              <w:rPr>
                <w:b/>
                <w:bCs/>
                <w:i/>
                <w:noProof/>
                <w:lang w:eastAsia="en-GB"/>
              </w:rPr>
              <w:t>delayBudgetReportingProhibitTimer</w:t>
            </w:r>
          </w:p>
          <w:p w14:paraId="2CC36517" w14:textId="77777777" w:rsidR="004F39EB" w:rsidRDefault="00307E05">
            <w:pPr>
              <w:pStyle w:val="TAL"/>
              <w:rPr>
                <w:b/>
                <w:bCs/>
                <w:i/>
                <w:noProof/>
                <w:lang w:eastAsia="en-GB"/>
              </w:rPr>
            </w:pPr>
            <w:r>
              <w:rPr>
                <w:bCs/>
                <w:noProof/>
                <w:lang w:eastAsia="en-GB"/>
              </w:rPr>
              <w:t xml:space="preserve">Prohibit timer for delay budget reporting. Value in seconds. Value </w:t>
            </w:r>
            <w:r>
              <w:rPr>
                <w:i/>
                <w:lang w:eastAsia="sv-SE"/>
              </w:rPr>
              <w:t>s0</w:t>
            </w:r>
            <w:r>
              <w:rPr>
                <w:bCs/>
                <w:noProof/>
                <w:lang w:eastAsia="en-GB"/>
              </w:rPr>
              <w:t xml:space="preserve"> means prohibit timer is set to 0 seconds, value </w:t>
            </w:r>
            <w:r>
              <w:rPr>
                <w:i/>
                <w:lang w:eastAsia="sv-SE"/>
              </w:rPr>
              <w:t>s0dot4</w:t>
            </w:r>
            <w:r>
              <w:rPr>
                <w:bCs/>
                <w:noProof/>
                <w:lang w:eastAsia="en-GB"/>
              </w:rPr>
              <w:t xml:space="preserve"> means prohibit timer is set to 0.4 seconds, and so on.</w:t>
            </w:r>
          </w:p>
        </w:tc>
      </w:tr>
      <w:tr w:rsidR="004F39EB" w14:paraId="7144B564"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1943E6E1" w14:textId="77777777" w:rsidR="004F39EB" w:rsidRDefault="00307E05">
            <w:pPr>
              <w:pStyle w:val="TAL"/>
              <w:rPr>
                <w:b/>
                <w:i/>
                <w:noProof/>
                <w:lang w:eastAsia="sv-SE"/>
              </w:rPr>
            </w:pPr>
            <w:r>
              <w:rPr>
                <w:b/>
                <w:i/>
                <w:noProof/>
                <w:lang w:eastAsia="sv-SE"/>
              </w:rPr>
              <w:t>drx-PreferenceConfig</w:t>
            </w:r>
          </w:p>
          <w:p w14:paraId="5CFD020E" w14:textId="77777777" w:rsidR="004F39EB" w:rsidRDefault="00307E05">
            <w:pPr>
              <w:pStyle w:val="TAL"/>
              <w:rPr>
                <w:b/>
                <w:bCs/>
                <w:i/>
                <w:noProof/>
                <w:lang w:eastAsia="en-GB"/>
              </w:rPr>
            </w:pPr>
            <w:r>
              <w:rPr>
                <w:noProof/>
                <w:lang w:eastAsia="sv-SE"/>
              </w:rPr>
              <w:t>Configuration for the UE to report assistance information to inform the gNB about the UE's DRX preferences for power saving.</w:t>
            </w:r>
          </w:p>
        </w:tc>
      </w:tr>
      <w:tr w:rsidR="004F39EB" w14:paraId="4BA70B16"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3EFA327" w14:textId="77777777" w:rsidR="004F39EB" w:rsidRDefault="00307E05">
            <w:pPr>
              <w:pStyle w:val="TAL"/>
              <w:rPr>
                <w:b/>
                <w:i/>
                <w:noProof/>
                <w:lang w:eastAsia="sv-SE"/>
              </w:rPr>
            </w:pPr>
            <w:r>
              <w:rPr>
                <w:b/>
                <w:i/>
                <w:noProof/>
                <w:lang w:eastAsia="sv-SE"/>
              </w:rPr>
              <w:t>drx-PreferenceProhibitTimer</w:t>
            </w:r>
          </w:p>
          <w:p w14:paraId="4B5309AD" w14:textId="77777777" w:rsidR="004F39EB" w:rsidRDefault="00307E05">
            <w:pPr>
              <w:pStyle w:val="TAL"/>
              <w:rPr>
                <w:b/>
                <w:bCs/>
                <w:i/>
                <w:noProof/>
                <w:lang w:eastAsia="en-GB"/>
              </w:rPr>
            </w:pPr>
            <w:r>
              <w:rPr>
                <w:noProof/>
                <w:lang w:eastAsia="sv-SE"/>
              </w:rPr>
              <w:t xml:space="preserve">Prohibit timer for DRX preferences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4F39EB" w14:paraId="193F746B" w14:textId="77777777">
        <w:trPr>
          <w:cantSplit/>
          <w:trHeight w:val="369"/>
          <w:tblHeader/>
        </w:trPr>
        <w:tc>
          <w:tcPr>
            <w:tcW w:w="14310" w:type="dxa"/>
            <w:tcBorders>
              <w:top w:val="single" w:sz="4" w:space="0" w:color="auto"/>
              <w:left w:val="single" w:sz="4" w:space="0" w:color="auto"/>
              <w:bottom w:val="single" w:sz="4" w:space="0" w:color="auto"/>
              <w:right w:val="single" w:sz="4" w:space="0" w:color="auto"/>
            </w:tcBorders>
            <w:hideMark/>
          </w:tcPr>
          <w:p w14:paraId="626131A4" w14:textId="77777777" w:rsidR="004F39EB" w:rsidRDefault="00307E05">
            <w:pPr>
              <w:pStyle w:val="TAL"/>
              <w:rPr>
                <w:b/>
                <w:i/>
                <w:noProof/>
                <w:lang w:eastAsia="sv-SE"/>
              </w:rPr>
            </w:pPr>
            <w:r>
              <w:rPr>
                <w:b/>
                <w:i/>
                <w:noProof/>
                <w:lang w:eastAsia="sv-SE"/>
              </w:rPr>
              <w:t>idc-AssistanceConfig</w:t>
            </w:r>
          </w:p>
          <w:p w14:paraId="45BA5AF0" w14:textId="77777777" w:rsidR="004F39EB" w:rsidRDefault="00307E05">
            <w:pPr>
              <w:pStyle w:val="TAL"/>
              <w:rPr>
                <w:b/>
                <w:bCs/>
                <w:i/>
                <w:noProof/>
                <w:lang w:eastAsia="en-GB"/>
              </w:rPr>
            </w:pPr>
            <w:r>
              <w:rPr>
                <w:noProof/>
                <w:lang w:eastAsia="sv-SE"/>
              </w:rPr>
              <w:t xml:space="preserve">Configuration for the UE to report assistance information to </w:t>
            </w:r>
            <w:r>
              <w:rPr>
                <w:lang w:eastAsia="sv-SE"/>
              </w:rPr>
              <w:t>inform the gNB about UE detected IDC problem</w:t>
            </w:r>
            <w:r>
              <w:rPr>
                <w:noProof/>
                <w:lang w:eastAsia="sv-SE"/>
              </w:rPr>
              <w:t>.</w:t>
            </w:r>
          </w:p>
        </w:tc>
      </w:tr>
      <w:tr w:rsidR="004F39EB" w14:paraId="426C2B33"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261EE6F" w14:textId="77777777" w:rsidR="004F39EB" w:rsidRDefault="00307E05">
            <w:pPr>
              <w:pStyle w:val="TAL"/>
              <w:rPr>
                <w:b/>
                <w:i/>
                <w:noProof/>
                <w:lang w:eastAsia="sv-SE"/>
              </w:rPr>
            </w:pPr>
            <w:r>
              <w:rPr>
                <w:b/>
                <w:i/>
                <w:noProof/>
                <w:lang w:eastAsia="sv-SE"/>
              </w:rPr>
              <w:t>maxBW-PreferenceConfig</w:t>
            </w:r>
          </w:p>
          <w:p w14:paraId="7204EFB0" w14:textId="77777777" w:rsidR="004F39EB" w:rsidRDefault="00307E05">
            <w:pPr>
              <w:pStyle w:val="TAL"/>
              <w:rPr>
                <w:b/>
                <w:bCs/>
                <w:i/>
                <w:noProof/>
                <w:lang w:eastAsia="en-GB"/>
              </w:rPr>
            </w:pPr>
            <w:r>
              <w:rPr>
                <w:noProof/>
                <w:lang w:eastAsia="sv-SE"/>
              </w:rPr>
              <w:t>Configuration for the UE to report assistance information to inform the gNB about the UE's preferred bandwidth for power saving.</w:t>
            </w:r>
          </w:p>
        </w:tc>
      </w:tr>
      <w:tr w:rsidR="004F39EB" w14:paraId="11978FB4"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AC20B88" w14:textId="77777777" w:rsidR="004F39EB" w:rsidRDefault="00307E05">
            <w:pPr>
              <w:pStyle w:val="TAL"/>
              <w:rPr>
                <w:b/>
                <w:i/>
                <w:noProof/>
                <w:lang w:eastAsia="sv-SE"/>
              </w:rPr>
            </w:pPr>
            <w:r>
              <w:rPr>
                <w:b/>
                <w:i/>
                <w:noProof/>
                <w:lang w:eastAsia="sv-SE"/>
              </w:rPr>
              <w:t>maxBW-PreferenceProhibitTimer</w:t>
            </w:r>
          </w:p>
          <w:p w14:paraId="11414F9A" w14:textId="77777777" w:rsidR="004F39EB" w:rsidRDefault="00307E05">
            <w:pPr>
              <w:pStyle w:val="TAL"/>
              <w:rPr>
                <w:b/>
                <w:bCs/>
                <w:i/>
                <w:noProof/>
                <w:lang w:eastAsia="en-GB"/>
              </w:rPr>
            </w:pPr>
            <w:r>
              <w:rPr>
                <w:noProof/>
                <w:lang w:eastAsia="sv-SE"/>
              </w:rPr>
              <w:t xml:space="preserve">Prohibit timer for preferred bandwidth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4F39EB" w14:paraId="2573F95F"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E70AE2D" w14:textId="77777777" w:rsidR="004F39EB" w:rsidRDefault="00307E05">
            <w:pPr>
              <w:pStyle w:val="TAL"/>
              <w:rPr>
                <w:b/>
                <w:i/>
                <w:noProof/>
                <w:lang w:eastAsia="sv-SE"/>
              </w:rPr>
            </w:pPr>
            <w:r>
              <w:rPr>
                <w:b/>
                <w:i/>
                <w:noProof/>
                <w:lang w:eastAsia="sv-SE"/>
              </w:rPr>
              <w:t>maxCC-PreferenceConfig</w:t>
            </w:r>
          </w:p>
          <w:p w14:paraId="43D6E09E" w14:textId="77777777" w:rsidR="004F39EB" w:rsidRDefault="00307E05">
            <w:pPr>
              <w:pStyle w:val="TAL"/>
              <w:rPr>
                <w:b/>
                <w:bCs/>
                <w:i/>
                <w:noProof/>
                <w:lang w:eastAsia="en-GB"/>
              </w:rPr>
            </w:pPr>
            <w:r>
              <w:rPr>
                <w:noProof/>
                <w:lang w:eastAsia="sv-SE"/>
              </w:rPr>
              <w:t>Configuration for the UE to report assistance information to inform the gNB about the UE's preferred number of carriers for power saving.</w:t>
            </w:r>
          </w:p>
        </w:tc>
      </w:tr>
      <w:tr w:rsidR="004F39EB" w14:paraId="2F8338F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D328188" w14:textId="77777777" w:rsidR="004F39EB" w:rsidRDefault="00307E05">
            <w:pPr>
              <w:pStyle w:val="TAL"/>
              <w:rPr>
                <w:b/>
                <w:bCs/>
                <w:i/>
                <w:iCs/>
                <w:noProof/>
                <w:lang w:eastAsia="sv-SE"/>
              </w:rPr>
            </w:pPr>
            <w:r>
              <w:rPr>
                <w:b/>
                <w:bCs/>
                <w:i/>
                <w:iCs/>
                <w:noProof/>
                <w:lang w:eastAsia="sv-SE"/>
              </w:rPr>
              <w:t>maxBW-PreferenceConfigFR2-2</w:t>
            </w:r>
          </w:p>
          <w:p w14:paraId="45A03E4F" w14:textId="77777777" w:rsidR="004F39EB" w:rsidRDefault="00307E05">
            <w:pPr>
              <w:pStyle w:val="TAL"/>
              <w:rPr>
                <w:bCs/>
                <w:noProof/>
                <w:lang w:eastAsia="en-GB"/>
              </w:rPr>
            </w:pPr>
            <w:r>
              <w:rPr>
                <w:noProof/>
                <w:lang w:eastAsia="sv-SE"/>
              </w:rPr>
              <w:t>Configuration for the UE to report assistance information to inform the gNB about the UE's preferred bandwidth for power saving for FR2-2.</w:t>
            </w:r>
          </w:p>
        </w:tc>
      </w:tr>
      <w:tr w:rsidR="004F39EB" w14:paraId="1BA122C9"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82C19AA" w14:textId="77777777" w:rsidR="004F39EB" w:rsidRDefault="00307E05">
            <w:pPr>
              <w:pStyle w:val="TAL"/>
              <w:rPr>
                <w:b/>
                <w:i/>
                <w:noProof/>
                <w:lang w:eastAsia="sv-SE"/>
              </w:rPr>
            </w:pPr>
            <w:r>
              <w:rPr>
                <w:b/>
                <w:i/>
                <w:noProof/>
                <w:lang w:eastAsia="sv-SE"/>
              </w:rPr>
              <w:t>maxCC-PreferenceProhibitTimer</w:t>
            </w:r>
          </w:p>
          <w:p w14:paraId="2EE17DBA" w14:textId="77777777" w:rsidR="004F39EB" w:rsidRDefault="00307E05">
            <w:pPr>
              <w:pStyle w:val="TAL"/>
              <w:rPr>
                <w:b/>
                <w:bCs/>
                <w:i/>
                <w:noProof/>
                <w:lang w:eastAsia="en-GB"/>
              </w:rPr>
            </w:pPr>
            <w:r>
              <w:rPr>
                <w:noProof/>
                <w:lang w:eastAsia="sv-SE"/>
              </w:rPr>
              <w:t xml:space="preserve">Prohibit timer for preferred number of carriers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4F39EB" w14:paraId="1C3D80A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FC0472C" w14:textId="77777777" w:rsidR="004F39EB" w:rsidRDefault="00307E05">
            <w:pPr>
              <w:pStyle w:val="TAL"/>
              <w:rPr>
                <w:b/>
                <w:i/>
                <w:noProof/>
                <w:lang w:eastAsia="sv-SE"/>
              </w:rPr>
            </w:pPr>
            <w:r>
              <w:rPr>
                <w:b/>
                <w:i/>
                <w:noProof/>
                <w:lang w:eastAsia="sv-SE"/>
              </w:rPr>
              <w:t>maxMIMO-LayerPreferenceConfig</w:t>
            </w:r>
          </w:p>
          <w:p w14:paraId="5E7727C4" w14:textId="77777777" w:rsidR="004F39EB" w:rsidRDefault="00307E05">
            <w:pPr>
              <w:pStyle w:val="TAL"/>
              <w:rPr>
                <w:b/>
                <w:bCs/>
                <w:i/>
                <w:noProof/>
                <w:lang w:eastAsia="en-GB"/>
              </w:rPr>
            </w:pPr>
            <w:r>
              <w:rPr>
                <w:noProof/>
                <w:lang w:eastAsia="sv-SE"/>
              </w:rPr>
              <w:t>Configuration for the UE to report assistance information to inform the gNB about the UE's preferred number of MIMO layers for power saving.</w:t>
            </w:r>
          </w:p>
        </w:tc>
      </w:tr>
      <w:tr w:rsidR="004F39EB" w14:paraId="3E797559"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E7DDA43" w14:textId="77777777" w:rsidR="004F39EB" w:rsidRDefault="00307E05">
            <w:pPr>
              <w:pStyle w:val="TAL"/>
              <w:rPr>
                <w:b/>
                <w:bCs/>
                <w:i/>
                <w:iCs/>
                <w:noProof/>
                <w:lang w:eastAsia="sv-SE"/>
              </w:rPr>
            </w:pPr>
            <w:r>
              <w:rPr>
                <w:b/>
                <w:bCs/>
                <w:i/>
                <w:iCs/>
                <w:noProof/>
                <w:lang w:eastAsia="sv-SE"/>
              </w:rPr>
              <w:t>maxMIMO-LayerPreferenceConfigFR2-2</w:t>
            </w:r>
          </w:p>
          <w:p w14:paraId="3D2B3ABF" w14:textId="77777777" w:rsidR="004F39EB" w:rsidRDefault="00307E05">
            <w:pPr>
              <w:pStyle w:val="TAL"/>
              <w:rPr>
                <w:bCs/>
                <w:noProof/>
                <w:lang w:eastAsia="en-GB"/>
              </w:rPr>
            </w:pPr>
            <w:r>
              <w:rPr>
                <w:noProof/>
                <w:lang w:eastAsia="sv-SE"/>
              </w:rPr>
              <w:t>Configuration for the UE to report assistance information to inform the gNB about the UE's preferred number of MIMO layers for power saving for FR2-2.</w:t>
            </w:r>
          </w:p>
        </w:tc>
      </w:tr>
      <w:tr w:rsidR="004F39EB" w14:paraId="3914C887"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497A781" w14:textId="77777777" w:rsidR="004F39EB" w:rsidRDefault="00307E05">
            <w:pPr>
              <w:pStyle w:val="TAL"/>
              <w:rPr>
                <w:b/>
                <w:i/>
                <w:noProof/>
                <w:lang w:eastAsia="sv-SE"/>
              </w:rPr>
            </w:pPr>
            <w:r>
              <w:rPr>
                <w:b/>
                <w:i/>
                <w:noProof/>
                <w:lang w:eastAsia="sv-SE"/>
              </w:rPr>
              <w:t>maxMIMO-LayerPreferenceProhibitTimer</w:t>
            </w:r>
          </w:p>
          <w:p w14:paraId="5901E757" w14:textId="77777777" w:rsidR="004F39EB" w:rsidRDefault="00307E05">
            <w:pPr>
              <w:pStyle w:val="TAL"/>
              <w:rPr>
                <w:b/>
                <w:bCs/>
                <w:i/>
                <w:noProof/>
                <w:lang w:eastAsia="en-GB"/>
              </w:rPr>
            </w:pPr>
            <w:r>
              <w:rPr>
                <w:noProof/>
                <w:lang w:eastAsia="sv-SE"/>
              </w:rPr>
              <w:t xml:space="preserve">Prohibit timer for preferred number of number of MIMO layers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4F39EB" w14:paraId="304793F6"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6D5DA74D" w14:textId="77777777" w:rsidR="004F39EB" w:rsidRDefault="00307E05">
            <w:pPr>
              <w:pStyle w:val="TAL"/>
              <w:rPr>
                <w:b/>
                <w:i/>
                <w:noProof/>
                <w:lang w:eastAsia="sv-SE"/>
              </w:rPr>
            </w:pPr>
            <w:r>
              <w:rPr>
                <w:b/>
                <w:i/>
                <w:noProof/>
                <w:lang w:eastAsia="sv-SE"/>
              </w:rPr>
              <w:t>minSchedulingOffsetPreferenceConfig</w:t>
            </w:r>
          </w:p>
          <w:p w14:paraId="3CE82105" w14:textId="77777777" w:rsidR="004F39EB" w:rsidRDefault="00307E05">
            <w:pPr>
              <w:pStyle w:val="TAL"/>
              <w:rPr>
                <w:b/>
                <w:i/>
                <w:noProof/>
                <w:lang w:eastAsia="sv-SE"/>
              </w:rPr>
            </w:pPr>
            <w:r>
              <w:rPr>
                <w:noProof/>
                <w:lang w:eastAsia="sv-SE"/>
              </w:rPr>
              <w:t xml:space="preserve">Configuration for the UE to report assistance information to inform the gNB about the UE's preferred </w:t>
            </w:r>
            <w:r>
              <w:rPr>
                <w:i/>
                <w:noProof/>
                <w:lang w:eastAsia="sv-SE"/>
              </w:rPr>
              <w:t>minimumSchedulingOffset</w:t>
            </w:r>
            <w:r>
              <w:rPr>
                <w:noProof/>
                <w:lang w:eastAsia="sv-SE"/>
              </w:rPr>
              <w:t xml:space="preserve"> value for cross-slot scheduling for power saving.</w:t>
            </w:r>
          </w:p>
        </w:tc>
      </w:tr>
      <w:tr w:rsidR="004F39EB" w14:paraId="4B032595"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4504015C" w14:textId="77777777" w:rsidR="004F39EB" w:rsidRDefault="00307E05">
            <w:pPr>
              <w:pStyle w:val="TAL"/>
              <w:rPr>
                <w:b/>
                <w:bCs/>
                <w:i/>
                <w:iCs/>
                <w:noProof/>
                <w:lang w:eastAsia="sv-SE"/>
              </w:rPr>
            </w:pPr>
            <w:r>
              <w:rPr>
                <w:b/>
                <w:bCs/>
                <w:i/>
                <w:iCs/>
                <w:noProof/>
                <w:lang w:eastAsia="sv-SE"/>
              </w:rPr>
              <w:t>minSchedulingOffsetPreferenceConfigExt</w:t>
            </w:r>
          </w:p>
          <w:p w14:paraId="45B4FAB7" w14:textId="77777777" w:rsidR="004F39EB" w:rsidRDefault="00307E05">
            <w:pPr>
              <w:pStyle w:val="TAL"/>
              <w:rPr>
                <w:noProof/>
                <w:lang w:eastAsia="sv-SE"/>
              </w:rPr>
            </w:pPr>
            <w:r>
              <w:rPr>
                <w:noProof/>
                <w:lang w:eastAsia="sv-SE"/>
              </w:rPr>
              <w:t xml:space="preserve">Configuration for the UE to report assistance information to inform the gNB about the UE's preferred </w:t>
            </w:r>
            <w:r>
              <w:rPr>
                <w:i/>
                <w:iCs/>
                <w:noProof/>
                <w:lang w:eastAsia="sv-SE"/>
              </w:rPr>
              <w:t>minimumSchedulingOffset</w:t>
            </w:r>
            <w:r>
              <w:rPr>
                <w:noProof/>
                <w:lang w:eastAsia="sv-SE"/>
              </w:rPr>
              <w:t xml:space="preserve"> value for cross-slot scheduling for power saving for SCS 480 kHz and/or 960 kHz.</w:t>
            </w:r>
          </w:p>
        </w:tc>
      </w:tr>
      <w:tr w:rsidR="004F39EB" w14:paraId="63963917"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2C59C92" w14:textId="77777777" w:rsidR="004F39EB" w:rsidRDefault="00307E05">
            <w:pPr>
              <w:pStyle w:val="TAL"/>
              <w:rPr>
                <w:b/>
                <w:i/>
                <w:noProof/>
                <w:lang w:eastAsia="sv-SE"/>
              </w:rPr>
            </w:pPr>
            <w:r>
              <w:rPr>
                <w:b/>
                <w:i/>
                <w:noProof/>
                <w:lang w:eastAsia="sv-SE"/>
              </w:rPr>
              <w:t>minSchedulingOffsetPreferenceProhibitTimer</w:t>
            </w:r>
          </w:p>
          <w:p w14:paraId="021465E8" w14:textId="77777777" w:rsidR="004F39EB" w:rsidRDefault="00307E05">
            <w:pPr>
              <w:pStyle w:val="TAL"/>
              <w:rPr>
                <w:b/>
                <w:i/>
                <w:noProof/>
                <w:lang w:eastAsia="sv-SE"/>
              </w:rPr>
            </w:pPr>
            <w:r>
              <w:rPr>
                <w:noProof/>
                <w:lang w:eastAsia="sv-SE"/>
              </w:rPr>
              <w:t xml:space="preserve">Prohibit timer for preferred </w:t>
            </w:r>
            <w:r>
              <w:rPr>
                <w:i/>
                <w:noProof/>
                <w:lang w:eastAsia="sv-SE"/>
              </w:rPr>
              <w:t>minimumSchedulingOffset</w:t>
            </w:r>
            <w:r>
              <w:rPr>
                <w:noProof/>
                <w:lang w:eastAsia="sv-SE"/>
              </w:rPr>
              <w:t xml:space="preserv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4F39EB" w14:paraId="1A485BE4"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15190FF6" w14:textId="77777777" w:rsidR="004F39EB" w:rsidRDefault="00307E05">
            <w:pPr>
              <w:pStyle w:val="TAL"/>
              <w:rPr>
                <w:rFonts w:cs="Arial"/>
                <w:b/>
                <w:i/>
                <w:szCs w:val="18"/>
              </w:rPr>
            </w:pPr>
            <w:r>
              <w:rPr>
                <w:rFonts w:cs="Arial"/>
                <w:b/>
                <w:i/>
                <w:szCs w:val="18"/>
              </w:rPr>
              <w:t>musim-GapAssistanceConfig</w:t>
            </w:r>
          </w:p>
          <w:p w14:paraId="7D860A5C" w14:textId="77777777" w:rsidR="004F39EB" w:rsidRDefault="00307E05">
            <w:pPr>
              <w:pStyle w:val="TAL"/>
              <w:rPr>
                <w:b/>
                <w:i/>
                <w:lang w:eastAsia="sv-SE"/>
              </w:rPr>
            </w:pPr>
            <w:r>
              <w:rPr>
                <w:lang w:eastAsia="sv-SE"/>
              </w:rPr>
              <w:t>Configuration for the UE to report assistance information for gap preference.</w:t>
            </w:r>
          </w:p>
        </w:tc>
      </w:tr>
      <w:tr w:rsidR="004F39EB" w14:paraId="5C38F509"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64FA0607" w14:textId="77777777" w:rsidR="004F39EB" w:rsidRDefault="00307E05">
            <w:pPr>
              <w:pStyle w:val="TAL"/>
              <w:rPr>
                <w:rFonts w:cs="Arial"/>
                <w:b/>
                <w:i/>
                <w:szCs w:val="18"/>
                <w:lang w:eastAsia="sv-SE"/>
              </w:rPr>
            </w:pPr>
            <w:r>
              <w:rPr>
                <w:rFonts w:cs="Arial"/>
                <w:b/>
                <w:i/>
                <w:szCs w:val="18"/>
                <w:lang w:eastAsia="sv-SE"/>
              </w:rPr>
              <w:t>musim-GapProhibitTimer</w:t>
            </w:r>
          </w:p>
          <w:p w14:paraId="66C63054" w14:textId="77777777" w:rsidR="004F39EB" w:rsidRDefault="00307E05">
            <w:pPr>
              <w:pStyle w:val="TAL"/>
              <w:rPr>
                <w:rFonts w:cs="Arial"/>
                <w:b/>
                <w:i/>
                <w:szCs w:val="18"/>
              </w:rPr>
            </w:pPr>
            <w:r>
              <w:rPr>
                <w:rFonts w:cs="Arial"/>
                <w:szCs w:val="18"/>
                <w:lang w:eastAsia="sv-SE"/>
              </w:rPr>
              <w:t>Prohibit timer for MUSIM assistance information reporting for gap preference.</w:t>
            </w:r>
          </w:p>
        </w:tc>
      </w:tr>
      <w:tr w:rsidR="004F39EB" w14:paraId="4FD82D57"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101D310A" w14:textId="77777777" w:rsidR="004F39EB" w:rsidRDefault="00307E05">
            <w:pPr>
              <w:pStyle w:val="TAL"/>
              <w:rPr>
                <w:rFonts w:cs="Arial"/>
                <w:b/>
                <w:i/>
                <w:szCs w:val="18"/>
              </w:rPr>
            </w:pPr>
            <w:r>
              <w:rPr>
                <w:rFonts w:cs="Arial"/>
                <w:b/>
                <w:i/>
                <w:szCs w:val="18"/>
              </w:rPr>
              <w:t>musim-LeaveAssistanceConfig</w:t>
            </w:r>
          </w:p>
          <w:p w14:paraId="4AEF0D25" w14:textId="77777777" w:rsidR="004F39EB" w:rsidRDefault="00307E05">
            <w:pPr>
              <w:pStyle w:val="TAL"/>
              <w:rPr>
                <w:b/>
                <w:i/>
                <w:lang w:eastAsia="sv-SE"/>
              </w:rPr>
            </w:pPr>
            <w:r>
              <w:rPr>
                <w:lang w:eastAsia="sv-SE"/>
              </w:rPr>
              <w:t>Configuration for the UE to report assistance information for leaving RRC_CONNECTED for MUSIM purpose.</w:t>
            </w:r>
          </w:p>
        </w:tc>
      </w:tr>
      <w:tr w:rsidR="004F39EB" w14:paraId="29510BC4"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335047D6" w14:textId="77777777" w:rsidR="004F39EB" w:rsidRDefault="00307E05">
            <w:pPr>
              <w:pStyle w:val="TAL"/>
              <w:rPr>
                <w:rFonts w:cs="Arial"/>
                <w:b/>
                <w:i/>
                <w:szCs w:val="18"/>
              </w:rPr>
            </w:pPr>
            <w:r>
              <w:rPr>
                <w:rFonts w:cs="Arial"/>
                <w:b/>
                <w:i/>
                <w:szCs w:val="18"/>
              </w:rPr>
              <w:t>musim-LeaveWithoutResponseTimer</w:t>
            </w:r>
          </w:p>
          <w:p w14:paraId="29E09F6E" w14:textId="77777777" w:rsidR="004F39EB" w:rsidRDefault="00307E05">
            <w:pPr>
              <w:pStyle w:val="TAL"/>
              <w:rPr>
                <w:b/>
                <w:i/>
                <w:lang w:eastAsia="sv-SE"/>
              </w:rPr>
            </w:pPr>
            <w:r>
              <w:rPr>
                <w:lang w:eastAsia="ko-KR"/>
              </w:rPr>
              <w:t>Indicates the timer for</w:t>
            </w:r>
            <w:r>
              <w:rPr>
                <w:lang w:eastAsia="sv-SE"/>
              </w:rPr>
              <w:t xml:space="preserve"> </w:t>
            </w:r>
            <w:r>
              <w:rPr>
                <w:lang w:eastAsia="ko-KR"/>
              </w:rPr>
              <w:t>the UE</w:t>
            </w:r>
            <w:r>
              <w:rPr>
                <w:rFonts w:cs="Arial"/>
                <w:szCs w:val="18"/>
                <w:lang w:eastAsia="sv-SE"/>
              </w:rPr>
              <w:t xml:space="preserve"> to enter RRC_IDLE for MUSIM purpose as defined in clause 5.3.8.6</w:t>
            </w:r>
            <w:r>
              <w:rPr>
                <w:lang w:eastAsia="sv-SE"/>
              </w:rPr>
              <w:t>.</w:t>
            </w:r>
          </w:p>
        </w:tc>
      </w:tr>
      <w:tr w:rsidR="004F39EB" w14:paraId="4F3B5C52"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53D18A6" w14:textId="77777777" w:rsidR="004F39EB" w:rsidRDefault="00307E05">
            <w:pPr>
              <w:pStyle w:val="TAL"/>
              <w:rPr>
                <w:b/>
                <w:bCs/>
                <w:i/>
                <w:lang w:eastAsia="en-GB"/>
              </w:rPr>
            </w:pPr>
            <w:r>
              <w:rPr>
                <w:b/>
                <w:bCs/>
                <w:i/>
                <w:lang w:eastAsia="en-GB"/>
              </w:rPr>
              <w:t>obtainCommonLocation</w:t>
            </w:r>
          </w:p>
          <w:p w14:paraId="33E765DB" w14:textId="77777777" w:rsidR="004F39EB" w:rsidRDefault="00307E05">
            <w:pPr>
              <w:pStyle w:val="TAL"/>
              <w:rPr>
                <w:b/>
                <w:i/>
                <w:lang w:eastAsia="sv-SE"/>
              </w:rPr>
            </w:pPr>
            <w:r>
              <w:rPr>
                <w:bCs/>
                <w:lang w:eastAsia="en-GB"/>
              </w:rPr>
              <w:t xml:space="preserve">Requests the UE to attempt to have detailed location information available using GNSS. NR configures the field if </w:t>
            </w:r>
            <w:r>
              <w:rPr>
                <w:bCs/>
                <w:i/>
                <w:lang w:eastAsia="en-GB"/>
              </w:rPr>
              <w:t>includeCommonLocationInfo</w:t>
            </w:r>
            <w:r>
              <w:rPr>
                <w:bCs/>
                <w:lang w:eastAsia="en-GB"/>
              </w:rPr>
              <w:t xml:space="preserve"> is configured for one or more measurements.</w:t>
            </w:r>
          </w:p>
        </w:tc>
      </w:tr>
      <w:tr w:rsidR="004F39EB" w14:paraId="2F4B6964"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3351A6DB" w14:textId="77777777" w:rsidR="004F39EB" w:rsidRDefault="00307E05">
            <w:pPr>
              <w:pStyle w:val="TAL"/>
              <w:rPr>
                <w:b/>
                <w:i/>
                <w:noProof/>
                <w:lang w:eastAsia="sv-SE"/>
              </w:rPr>
            </w:pPr>
            <w:r>
              <w:rPr>
                <w:b/>
                <w:i/>
                <w:noProof/>
                <w:lang w:eastAsia="sv-SE"/>
              </w:rPr>
              <w:t>overheatingAssistanceConfig</w:t>
            </w:r>
          </w:p>
          <w:p w14:paraId="5E7AFD11" w14:textId="77777777" w:rsidR="004F39EB" w:rsidRDefault="00307E05">
            <w:pPr>
              <w:pStyle w:val="TAL"/>
              <w:rPr>
                <w:noProof/>
                <w:lang w:eastAsia="sv-SE"/>
              </w:rPr>
            </w:pPr>
            <w:r>
              <w:rPr>
                <w:noProof/>
                <w:lang w:eastAsia="sv-SE"/>
              </w:rPr>
              <w:t xml:space="preserve">Configuration for the UE to report assistance information to </w:t>
            </w:r>
            <w:r>
              <w:rPr>
                <w:lang w:eastAsia="sv-SE"/>
              </w:rPr>
              <w:t>inform the gNB about UE detected internal overheating</w:t>
            </w:r>
            <w:r>
              <w:rPr>
                <w:noProof/>
                <w:lang w:eastAsia="sv-SE"/>
              </w:rPr>
              <w:t>.</w:t>
            </w:r>
          </w:p>
        </w:tc>
      </w:tr>
      <w:tr w:rsidR="004F39EB" w14:paraId="719B2E20"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7B16F099" w14:textId="77777777" w:rsidR="004F39EB" w:rsidRDefault="00307E05">
            <w:pPr>
              <w:pStyle w:val="TAL"/>
              <w:rPr>
                <w:b/>
                <w:i/>
                <w:noProof/>
                <w:lang w:eastAsia="sv-SE"/>
              </w:rPr>
            </w:pPr>
            <w:r>
              <w:rPr>
                <w:b/>
                <w:i/>
                <w:noProof/>
                <w:lang w:eastAsia="sv-SE"/>
              </w:rPr>
              <w:t>overheatingIndicationProhibitTimer</w:t>
            </w:r>
          </w:p>
          <w:p w14:paraId="3A192487" w14:textId="77777777" w:rsidR="004F39EB" w:rsidRDefault="00307E05">
            <w:pPr>
              <w:pStyle w:val="TAL"/>
              <w:rPr>
                <w:noProof/>
                <w:lang w:eastAsia="sv-SE"/>
              </w:rPr>
            </w:pPr>
            <w:r>
              <w:rPr>
                <w:noProof/>
                <w:lang w:eastAsia="sv-SE"/>
              </w:rPr>
              <w:t xml:space="preserve">Prohibit timer for overheating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w:t>
            </w:r>
          </w:p>
        </w:tc>
      </w:tr>
      <w:tr w:rsidR="004F39EB" w14:paraId="77498634"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9456EB8" w14:textId="77777777" w:rsidR="004F39EB" w:rsidRDefault="00307E05">
            <w:pPr>
              <w:pStyle w:val="TAL"/>
              <w:rPr>
                <w:b/>
                <w:i/>
                <w:szCs w:val="18"/>
                <w:lang w:eastAsia="sv-SE"/>
              </w:rPr>
            </w:pPr>
            <w:r>
              <w:rPr>
                <w:b/>
                <w:i/>
                <w:szCs w:val="18"/>
                <w:lang w:eastAsia="sv-SE"/>
              </w:rPr>
              <w:t>propDelayDiffReportConfig</w:t>
            </w:r>
          </w:p>
          <w:p w14:paraId="27B574AB" w14:textId="77777777" w:rsidR="004F39EB" w:rsidRDefault="00307E05">
            <w:pPr>
              <w:pStyle w:val="TAL"/>
              <w:rPr>
                <w:b/>
                <w:i/>
                <w:noProof/>
                <w:lang w:eastAsia="sv-SE"/>
              </w:rPr>
            </w:pPr>
            <w:r>
              <w:rPr>
                <w:szCs w:val="18"/>
                <w:lang w:eastAsia="sv-SE"/>
              </w:rPr>
              <w:t>Configuration for the UE to report service link propagation delay difference between serving cell and neighbour cell(s).</w:t>
            </w:r>
          </w:p>
        </w:tc>
      </w:tr>
      <w:tr w:rsidR="004F39EB" w14:paraId="524B10FF"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AAE8109" w14:textId="77777777" w:rsidR="004F39EB" w:rsidRDefault="00307E05">
            <w:pPr>
              <w:pStyle w:val="TAL"/>
              <w:rPr>
                <w:b/>
                <w:i/>
                <w:noProof/>
              </w:rPr>
            </w:pPr>
            <w:r>
              <w:rPr>
                <w:b/>
                <w:i/>
                <w:noProof/>
              </w:rPr>
              <w:t>referenceTimePreferenceReporting</w:t>
            </w:r>
          </w:p>
          <w:p w14:paraId="739911C1" w14:textId="77777777" w:rsidR="004F39EB" w:rsidRDefault="00307E05">
            <w:pPr>
              <w:pStyle w:val="TAL"/>
              <w:rPr>
                <w:b/>
                <w:i/>
                <w:noProof/>
                <w:lang w:eastAsia="sv-SE"/>
              </w:rPr>
            </w:pPr>
            <w:r>
              <w:rPr>
                <w:rFonts w:cs="Arial"/>
                <w:szCs w:val="18"/>
                <w:lang w:eastAsia="en-US"/>
              </w:rPr>
              <w:t>If present, the field indicates the UE is configured to provide reference time assistance information.</w:t>
            </w:r>
          </w:p>
        </w:tc>
      </w:tr>
      <w:tr w:rsidR="004F39EB" w14:paraId="59183BAD"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24D7F874" w14:textId="77777777" w:rsidR="004F39EB" w:rsidRDefault="00307E05">
            <w:pPr>
              <w:pStyle w:val="TAL"/>
              <w:rPr>
                <w:b/>
                <w:i/>
                <w:noProof/>
                <w:lang w:eastAsia="sv-SE"/>
              </w:rPr>
            </w:pPr>
            <w:r>
              <w:rPr>
                <w:b/>
                <w:i/>
                <w:noProof/>
                <w:lang w:eastAsia="sv-SE"/>
              </w:rPr>
              <w:t>releasePreferenceConfig</w:t>
            </w:r>
          </w:p>
          <w:p w14:paraId="0C63509D" w14:textId="77777777" w:rsidR="004F39EB" w:rsidRDefault="00307E05">
            <w:pPr>
              <w:pStyle w:val="TAL"/>
              <w:rPr>
                <w:noProof/>
                <w:lang w:eastAsia="sv-SE"/>
              </w:rPr>
            </w:pPr>
            <w:r>
              <w:rPr>
                <w:noProof/>
                <w:lang w:eastAsia="sv-SE"/>
              </w:rPr>
              <w:t>Configuration for the UE to report assistance information to inform the gNB about the UE's preference to leave RRC_CONNECTED state.</w:t>
            </w:r>
          </w:p>
        </w:tc>
      </w:tr>
      <w:tr w:rsidR="004F39EB" w14:paraId="0ED00004"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11B62EDF" w14:textId="77777777" w:rsidR="004F39EB" w:rsidRDefault="00307E05">
            <w:pPr>
              <w:pStyle w:val="TAL"/>
              <w:rPr>
                <w:rFonts w:eastAsia="DengXian"/>
                <w:b/>
                <w:i/>
                <w:noProof/>
                <w:lang w:eastAsia="zh-CN"/>
              </w:rPr>
            </w:pPr>
            <w:r>
              <w:rPr>
                <w:b/>
                <w:i/>
                <w:noProof/>
                <w:lang w:eastAsia="sv-SE"/>
              </w:rPr>
              <w:t>rlm-RelaxationReportingConfig</w:t>
            </w:r>
          </w:p>
          <w:p w14:paraId="1530DE62" w14:textId="77777777" w:rsidR="004F39EB" w:rsidRDefault="00307E05">
            <w:pPr>
              <w:pStyle w:val="TAL"/>
              <w:rPr>
                <w:bCs/>
                <w:iCs/>
                <w:noProof/>
                <w:lang w:eastAsia="sv-SE"/>
              </w:rPr>
            </w:pPr>
            <w:r>
              <w:rPr>
                <w:noProof/>
                <w:lang w:eastAsia="sv-SE"/>
              </w:rPr>
              <w:t xml:space="preserve">Configuration for the UE to report the relaxation </w:t>
            </w:r>
            <w:r>
              <w:t>state</w:t>
            </w:r>
            <w:r>
              <w:rPr>
                <w:noProof/>
                <w:lang w:eastAsia="sv-SE"/>
              </w:rPr>
              <w:t xml:space="preserve"> of RLM measurements.</w:t>
            </w:r>
          </w:p>
        </w:tc>
      </w:tr>
      <w:tr w:rsidR="004F39EB" w14:paraId="03BF2076"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C9D4596" w14:textId="77777777" w:rsidR="004F39EB" w:rsidRDefault="00307E05">
            <w:pPr>
              <w:pStyle w:val="TAL"/>
              <w:rPr>
                <w:b/>
                <w:i/>
                <w:noProof/>
                <w:lang w:eastAsia="sv-SE"/>
              </w:rPr>
            </w:pPr>
            <w:r>
              <w:rPr>
                <w:b/>
                <w:i/>
                <w:noProof/>
                <w:lang w:eastAsia="sv-SE"/>
              </w:rPr>
              <w:t>releasePreferenceProhibitTimer</w:t>
            </w:r>
          </w:p>
          <w:p w14:paraId="188364CF" w14:textId="77777777" w:rsidR="004F39EB" w:rsidRDefault="00307E05">
            <w:pPr>
              <w:pStyle w:val="TAL"/>
              <w:rPr>
                <w:noProof/>
                <w:lang w:eastAsia="sv-SE"/>
              </w:rPr>
            </w:pPr>
            <w:r>
              <w:rPr>
                <w:noProof/>
                <w:lang w:eastAsia="sv-SE"/>
              </w:rPr>
              <w:t xml:space="preserve">Prohibit timer for release preference assistance information reporting. Value in seconds. Value </w:t>
            </w:r>
            <w:r>
              <w:rPr>
                <w:i/>
                <w:lang w:eastAsia="sv-SE"/>
              </w:rPr>
              <w:t>s0</w:t>
            </w:r>
            <w:r>
              <w:rPr>
                <w:noProof/>
                <w:lang w:eastAsia="sv-SE"/>
              </w:rPr>
              <w:t xml:space="preserve"> means prohibit timer is set to 0 seconds, value </w:t>
            </w:r>
            <w:r>
              <w:rPr>
                <w:i/>
                <w:lang w:eastAsia="sv-SE"/>
              </w:rPr>
              <w:t>s0dot5</w:t>
            </w:r>
            <w:r>
              <w:rPr>
                <w:noProof/>
                <w:lang w:eastAsia="sv-SE"/>
              </w:rPr>
              <w:t xml:space="preserve"> means prohibit timer is set to 0.5 seconds, value </w:t>
            </w:r>
            <w:r>
              <w:rPr>
                <w:i/>
                <w:lang w:eastAsia="sv-SE"/>
              </w:rPr>
              <w:t>s1</w:t>
            </w:r>
            <w:r>
              <w:rPr>
                <w:noProof/>
                <w:lang w:eastAsia="sv-SE"/>
              </w:rPr>
              <w:t xml:space="preserve"> means prohibit timer is set to 1 second and so on. Value </w:t>
            </w:r>
            <w:r>
              <w:rPr>
                <w:i/>
                <w:noProof/>
                <w:lang w:eastAsia="sv-SE"/>
              </w:rPr>
              <w:t>infinity</w:t>
            </w:r>
            <w:r>
              <w:rPr>
                <w:noProof/>
                <w:lang w:eastAsia="sv-SE"/>
              </w:rPr>
              <w:t xml:space="preserve"> means that once a UE has reported a release preference, the UE cannot report a release preference again during the RRC connection.</w:t>
            </w:r>
          </w:p>
        </w:tc>
      </w:tr>
      <w:tr w:rsidR="004F39EB" w14:paraId="20195883"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564CF860" w14:textId="77777777" w:rsidR="004F39EB" w:rsidRDefault="00307E05">
            <w:pPr>
              <w:pStyle w:val="TAL"/>
              <w:rPr>
                <w:b/>
                <w:i/>
                <w:lang w:eastAsia="sv-SE"/>
              </w:rPr>
            </w:pPr>
            <w:r>
              <w:rPr>
                <w:b/>
                <w:i/>
                <w:lang w:eastAsia="sv-SE"/>
              </w:rPr>
              <w:t>s-SearchDeltaP-Stationary</w:t>
            </w:r>
          </w:p>
          <w:p w14:paraId="61E16CD7" w14:textId="77777777" w:rsidR="004F39EB" w:rsidRDefault="00307E05">
            <w:pPr>
              <w:pStyle w:val="TAL"/>
              <w:rPr>
                <w:b/>
                <w:i/>
                <w:noProof/>
                <w:lang w:eastAsia="sv-SE"/>
              </w:rPr>
            </w:pPr>
            <w:r>
              <w:rPr>
                <w:lang w:eastAsia="sv-SE"/>
              </w:rPr>
              <w:t>Parameter "S</w:t>
            </w:r>
            <w:r>
              <w:rPr>
                <w:vertAlign w:val="subscript"/>
                <w:lang w:eastAsia="sv-SE"/>
              </w:rPr>
              <w:t>SearchDeltaP-StationaryConnected</w:t>
            </w:r>
            <w:r>
              <w:rPr>
                <w:lang w:eastAsia="sv-SE"/>
              </w:rPr>
              <w:t xml:space="preserve">" in </w:t>
            </w:r>
            <w:r>
              <w:rPr>
                <w:rFonts w:eastAsiaTheme="minorEastAsia"/>
              </w:rPr>
              <w:t>5.7.4.4</w:t>
            </w:r>
            <w:r>
              <w:rPr>
                <w:lang w:eastAsia="sv-SE"/>
              </w:rPr>
              <w:t>. Value dB2 corresponds to 2 dB, dB3 corresponds to 3 dB and so on.</w:t>
            </w:r>
          </w:p>
        </w:tc>
      </w:tr>
      <w:tr w:rsidR="004F39EB" w14:paraId="230EFDEB"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07655C5B" w14:textId="77777777" w:rsidR="004F39EB" w:rsidRDefault="00307E05">
            <w:pPr>
              <w:pStyle w:val="TAL"/>
              <w:rPr>
                <w:b/>
                <w:i/>
                <w:lang w:eastAsia="sv-SE"/>
              </w:rPr>
            </w:pPr>
            <w:r>
              <w:rPr>
                <w:b/>
                <w:i/>
                <w:lang w:eastAsia="sv-SE"/>
              </w:rPr>
              <w:t>scg-DeactivationPreferenceConfig</w:t>
            </w:r>
          </w:p>
          <w:p w14:paraId="5694BC77" w14:textId="77777777" w:rsidR="004F39EB" w:rsidRDefault="00307E05">
            <w:pPr>
              <w:pStyle w:val="TAL"/>
              <w:rPr>
                <w:lang w:eastAsia="sv-SE"/>
              </w:rPr>
            </w:pPr>
            <w:r>
              <w:rPr>
                <w:lang w:eastAsia="sv-SE"/>
              </w:rPr>
              <w:t>Configuration of the UE to indicate its preference for SCG deactivation.</w:t>
            </w:r>
          </w:p>
        </w:tc>
      </w:tr>
      <w:tr w:rsidR="004F39EB" w14:paraId="7EC81AA7"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112FEE4D" w14:textId="77777777" w:rsidR="004F39EB" w:rsidRDefault="00307E05">
            <w:pPr>
              <w:pStyle w:val="TAL"/>
              <w:rPr>
                <w:b/>
                <w:i/>
                <w:lang w:eastAsia="sv-SE"/>
              </w:rPr>
            </w:pPr>
            <w:r>
              <w:rPr>
                <w:b/>
                <w:i/>
                <w:lang w:eastAsia="sv-SE"/>
              </w:rPr>
              <w:t>scg -StatePreferenceProhibitTimer</w:t>
            </w:r>
          </w:p>
          <w:p w14:paraId="76D5AFD9" w14:textId="77777777" w:rsidR="004F39EB" w:rsidRDefault="00307E05">
            <w:pPr>
              <w:pStyle w:val="TAL"/>
              <w:rPr>
                <w:lang w:eastAsia="sv-SE"/>
              </w:rPr>
            </w:pPr>
            <w:r>
              <w:rPr>
                <w:lang w:eastAsia="sv-SE"/>
              </w:rPr>
              <w:t xml:space="preserve">Prohibit timer for UE indication of its preference for SCG deactivation. Value in seconds. Value </w:t>
            </w:r>
            <w:r>
              <w:rPr>
                <w:i/>
                <w:lang w:eastAsia="sv-SE"/>
              </w:rPr>
              <w:t>s0</w:t>
            </w:r>
            <w:r>
              <w:rPr>
                <w:lang w:eastAsia="sv-SE"/>
              </w:rPr>
              <w:t xml:space="preserve"> means prohibit timer is set to 0 seconds, value </w:t>
            </w:r>
            <w:r>
              <w:rPr>
                <w:i/>
                <w:lang w:eastAsia="sv-SE"/>
              </w:rPr>
              <w:t>s1</w:t>
            </w:r>
            <w:r>
              <w:rPr>
                <w:lang w:eastAsia="sv-SE"/>
              </w:rPr>
              <w:t xml:space="preserve"> means prohibit timer is set to 1 second and so on.</w:t>
            </w:r>
          </w:p>
        </w:tc>
      </w:tr>
      <w:tr w:rsidR="004F39EB" w14:paraId="2E466687"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DB37E90" w14:textId="77777777" w:rsidR="004F39EB" w:rsidRDefault="00307E05">
            <w:pPr>
              <w:pStyle w:val="TAL"/>
              <w:rPr>
                <w:b/>
                <w:i/>
                <w:lang w:eastAsia="sv-SE"/>
              </w:rPr>
            </w:pPr>
            <w:r>
              <w:rPr>
                <w:b/>
                <w:i/>
                <w:lang w:eastAsia="sv-SE"/>
              </w:rPr>
              <w:t>sensorNameList</w:t>
            </w:r>
          </w:p>
          <w:p w14:paraId="4A0B4AEE" w14:textId="77777777" w:rsidR="004F39EB" w:rsidRDefault="00307E05">
            <w:pPr>
              <w:pStyle w:val="TAL"/>
              <w:rPr>
                <w:b/>
                <w:i/>
                <w:lang w:eastAsia="sv-SE"/>
              </w:rPr>
            </w:pPr>
            <w:r>
              <w:rPr>
                <w:lang w:eastAsia="sv-SE"/>
              </w:rPr>
              <w:t>Configuration for the UE to report measurements from specific sensors.</w:t>
            </w:r>
          </w:p>
        </w:tc>
      </w:tr>
      <w:tr w:rsidR="004F39EB" w14:paraId="34D553B7"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5DD80941" w14:textId="77777777" w:rsidR="004F39EB" w:rsidRDefault="00307E05">
            <w:pPr>
              <w:pStyle w:val="TAL"/>
              <w:rPr>
                <w:b/>
                <w:bCs/>
                <w:i/>
                <w:iCs/>
                <w:noProof/>
                <w:lang w:eastAsia="sv-SE"/>
              </w:rPr>
            </w:pPr>
            <w:r>
              <w:rPr>
                <w:b/>
                <w:bCs/>
                <w:i/>
                <w:iCs/>
                <w:noProof/>
                <w:lang w:eastAsia="sv-SE"/>
              </w:rPr>
              <w:t>sl-AssistanceConfigNR</w:t>
            </w:r>
          </w:p>
          <w:p w14:paraId="43E7F601" w14:textId="77777777" w:rsidR="004F39EB" w:rsidRDefault="00307E05">
            <w:pPr>
              <w:pStyle w:val="TAL"/>
              <w:rPr>
                <w:noProof/>
                <w:lang w:eastAsia="sv-SE"/>
              </w:rPr>
            </w:pPr>
            <w:r>
              <w:rPr>
                <w:noProof/>
                <w:lang w:eastAsia="sv-SE"/>
              </w:rPr>
              <w:t>Indicate whether UE is configured to provide configured grant assistance information for NR sidelink communication.</w:t>
            </w:r>
          </w:p>
        </w:tc>
      </w:tr>
      <w:tr w:rsidR="004F39EB" w14:paraId="5710D64D"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76F954AA" w14:textId="77777777" w:rsidR="004F39EB" w:rsidRDefault="00307E05">
            <w:pPr>
              <w:pStyle w:val="TAL"/>
              <w:rPr>
                <w:b/>
                <w:bCs/>
                <w:i/>
                <w:iCs/>
                <w:lang w:eastAsia="sv-SE"/>
              </w:rPr>
            </w:pPr>
            <w:r>
              <w:rPr>
                <w:b/>
                <w:bCs/>
                <w:i/>
                <w:iCs/>
                <w:lang w:eastAsia="sv-SE"/>
              </w:rPr>
              <w:t>sourceDAPS-FailureReporting</w:t>
            </w:r>
          </w:p>
          <w:p w14:paraId="5631FF02" w14:textId="77777777" w:rsidR="004F39EB" w:rsidRDefault="00307E05">
            <w:pPr>
              <w:pStyle w:val="TAL"/>
              <w:rPr>
                <w:b/>
                <w:bCs/>
                <w:i/>
                <w:iCs/>
                <w:lang w:eastAsia="sv-SE"/>
              </w:rPr>
            </w:pPr>
            <w:r>
              <w:rPr>
                <w:lang w:eastAsia="sv-SE"/>
              </w:rPr>
              <w:t xml:space="preserve">This field indicates whether the UE shall generate the SHR upon successfully completing the DAPS handover to the target cell and if a radio link failure was experienced in the source PCell while executing the DAPS handover. This field is set in the </w:t>
            </w:r>
            <w:r>
              <w:rPr>
                <w:i/>
                <w:lang w:eastAsia="sv-SE"/>
              </w:rPr>
              <w:t>otherConfig</w:t>
            </w:r>
            <w:r>
              <w:rPr>
                <w:lang w:eastAsia="sv-SE"/>
              </w:rPr>
              <w:t xml:space="preserve"> configured by the source cell of the DAPS handover.</w:t>
            </w:r>
          </w:p>
        </w:tc>
      </w:tr>
      <w:tr w:rsidR="004F39EB" w14:paraId="462AB5E7"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3BFA3B5D" w14:textId="77777777" w:rsidR="004F39EB" w:rsidRDefault="00307E05">
            <w:pPr>
              <w:pStyle w:val="TAL"/>
              <w:rPr>
                <w:b/>
                <w:bCs/>
                <w:i/>
                <w:iCs/>
              </w:rPr>
            </w:pPr>
            <w:r>
              <w:rPr>
                <w:b/>
                <w:bCs/>
                <w:i/>
                <w:iCs/>
              </w:rPr>
              <w:t>successHO-Config</w:t>
            </w:r>
          </w:p>
          <w:p w14:paraId="09C42E23" w14:textId="77777777" w:rsidR="004F39EB" w:rsidRDefault="00307E05">
            <w:pPr>
              <w:pStyle w:val="TAL"/>
              <w:rPr>
                <w:b/>
                <w:bCs/>
                <w:i/>
                <w:iCs/>
                <w:lang w:eastAsia="sv-SE"/>
              </w:rPr>
            </w:pPr>
            <w:r>
              <w:rPr>
                <w:lang w:eastAsia="sv-SE"/>
              </w:rPr>
              <w:t>Configuration for the UE to report the successful handover information to the network.</w:t>
            </w:r>
          </w:p>
        </w:tc>
      </w:tr>
      <w:tr w:rsidR="004F39EB" w14:paraId="505921AA" w14:textId="77777777">
        <w:trPr>
          <w:cantSplit/>
          <w:tblHeader/>
        </w:trPr>
        <w:tc>
          <w:tcPr>
            <w:tcW w:w="14310" w:type="dxa"/>
            <w:tcBorders>
              <w:top w:val="single" w:sz="4" w:space="0" w:color="auto"/>
              <w:left w:val="single" w:sz="4" w:space="0" w:color="auto"/>
              <w:bottom w:val="single" w:sz="4" w:space="0" w:color="auto"/>
              <w:right w:val="single" w:sz="4" w:space="0" w:color="auto"/>
            </w:tcBorders>
          </w:tcPr>
          <w:p w14:paraId="6F9139CE" w14:textId="77777777" w:rsidR="004F39EB" w:rsidRDefault="00307E05">
            <w:pPr>
              <w:pStyle w:val="TAL"/>
              <w:rPr>
                <w:b/>
                <w:bCs/>
                <w:i/>
                <w:iCs/>
                <w:lang w:eastAsia="sv-SE"/>
              </w:rPr>
            </w:pPr>
            <w:r>
              <w:rPr>
                <w:b/>
                <w:bCs/>
                <w:i/>
                <w:iCs/>
                <w:lang w:eastAsia="sv-SE"/>
              </w:rPr>
              <w:t>t-SearchDeltaP-Stationary</w:t>
            </w:r>
          </w:p>
          <w:p w14:paraId="31637A57" w14:textId="77777777" w:rsidR="004F39EB" w:rsidRDefault="00307E05">
            <w:pPr>
              <w:pStyle w:val="TAL"/>
              <w:rPr>
                <w:b/>
                <w:bCs/>
                <w:i/>
                <w:iCs/>
                <w:noProof/>
                <w:lang w:eastAsia="sv-SE"/>
              </w:rPr>
            </w:pPr>
            <w:r>
              <w:rPr>
                <w:lang w:eastAsia="sv-SE"/>
              </w:rPr>
              <w:t>Parameter "T</w:t>
            </w:r>
            <w:r>
              <w:rPr>
                <w:vertAlign w:val="subscript"/>
                <w:lang w:eastAsia="sv-SE"/>
              </w:rPr>
              <w:t>SearchDeltaP-StationaryConnected</w:t>
            </w:r>
            <w:r>
              <w:rPr>
                <w:lang w:eastAsia="sv-SE"/>
              </w:rPr>
              <w:t xml:space="preserve">" in </w:t>
            </w:r>
            <w:r>
              <w:rPr>
                <w:rFonts w:eastAsiaTheme="minorEastAsia"/>
              </w:rPr>
              <w:t>5.7.4.4</w:t>
            </w:r>
            <w:r>
              <w:rPr>
                <w:lang w:eastAsia="sv-SE"/>
              </w:rPr>
              <w:t>. Value in seconds. Value s5 means 5 seconds, value s10 means 10 seconds and so on.</w:t>
            </w:r>
          </w:p>
        </w:tc>
      </w:tr>
      <w:tr w:rsidR="004F39EB" w14:paraId="17EFA14D"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066D4A3B" w14:textId="77777777" w:rsidR="004F39EB" w:rsidRDefault="00307E05">
            <w:pPr>
              <w:pStyle w:val="TAL"/>
              <w:rPr>
                <w:b/>
                <w:bCs/>
                <w:i/>
                <w:iCs/>
                <w:lang w:eastAsia="sv-SE"/>
              </w:rPr>
            </w:pPr>
            <w:r>
              <w:rPr>
                <w:b/>
                <w:bCs/>
                <w:i/>
                <w:iCs/>
                <w:lang w:eastAsia="sv-SE"/>
              </w:rPr>
              <w:t>thresholdPercentageT304</w:t>
            </w:r>
          </w:p>
          <w:p w14:paraId="29C57A40" w14:textId="77777777" w:rsidR="004F39EB" w:rsidRDefault="00307E05">
            <w:pPr>
              <w:pStyle w:val="TAL"/>
              <w:rPr>
                <w:lang w:eastAsia="sv-SE"/>
              </w:rPr>
            </w:pPr>
            <w:r>
              <w:rPr>
                <w:lang w:eastAsia="sv-SE"/>
              </w:rPr>
              <w:t xml:space="preserve">This field indicates the threshold for the ratio in percentage between the elapsed T304 timer and the configured value of the T304 timer. Value </w:t>
            </w:r>
            <w:r>
              <w:rPr>
                <w:i/>
                <w:lang w:eastAsia="sv-SE"/>
              </w:rPr>
              <w:t>p40</w:t>
            </w:r>
            <w:r>
              <w:rPr>
                <w:lang w:eastAsia="sv-SE"/>
              </w:rPr>
              <w:t xml:space="preserve"> corresponds to 40%, value </w:t>
            </w:r>
            <w:r>
              <w:rPr>
                <w:i/>
                <w:lang w:eastAsia="sv-SE"/>
              </w:rPr>
              <w:t>p60</w:t>
            </w:r>
            <w:r>
              <w:rPr>
                <w:lang w:eastAsia="sv-SE"/>
              </w:rPr>
              <w:t xml:space="preserve"> corresponds to 60% and so on. This field is set in the </w:t>
            </w:r>
            <w:r>
              <w:rPr>
                <w:i/>
                <w:iCs/>
                <w:lang w:eastAsia="sv-SE"/>
              </w:rPr>
              <w:t>otherConfig</w:t>
            </w:r>
            <w:r>
              <w:rPr>
                <w:lang w:eastAsia="sv-SE"/>
              </w:rPr>
              <w:t xml:space="preserve"> configured by the target cell of the handover.</w:t>
            </w:r>
          </w:p>
        </w:tc>
      </w:tr>
      <w:tr w:rsidR="004F39EB" w14:paraId="2EC9B79A"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5F0BB55A" w14:textId="77777777" w:rsidR="004F39EB" w:rsidRDefault="00307E05">
            <w:pPr>
              <w:pStyle w:val="TAL"/>
              <w:rPr>
                <w:b/>
                <w:bCs/>
                <w:i/>
                <w:iCs/>
                <w:lang w:eastAsia="sv-SE"/>
              </w:rPr>
            </w:pPr>
            <w:r>
              <w:rPr>
                <w:b/>
                <w:bCs/>
                <w:i/>
                <w:iCs/>
                <w:lang w:eastAsia="sv-SE"/>
              </w:rPr>
              <w:t>thresholdPercentageT310</w:t>
            </w:r>
          </w:p>
          <w:p w14:paraId="5F39283E" w14:textId="77777777" w:rsidR="004F39EB" w:rsidRDefault="00307E05">
            <w:pPr>
              <w:pStyle w:val="TAL"/>
              <w:rPr>
                <w:lang w:eastAsia="sv-SE"/>
              </w:rPr>
            </w:pPr>
            <w:r>
              <w:rPr>
                <w:lang w:eastAsia="sv-SE"/>
              </w:rPr>
              <w:t xml:space="preserve">This field indicates the threshold for the ratio in percentage between the elapsed T310 timer and the configured value of the T310 timer. Value </w:t>
            </w:r>
            <w:r>
              <w:rPr>
                <w:i/>
                <w:lang w:eastAsia="sv-SE"/>
              </w:rPr>
              <w:t>p40</w:t>
            </w:r>
            <w:r>
              <w:rPr>
                <w:lang w:eastAsia="sv-SE"/>
              </w:rPr>
              <w:t xml:space="preserve"> corresponds to 40%, value </w:t>
            </w:r>
            <w:r>
              <w:rPr>
                <w:i/>
                <w:lang w:eastAsia="sv-SE"/>
              </w:rPr>
              <w:t>p60</w:t>
            </w:r>
            <w:r>
              <w:rPr>
                <w:lang w:eastAsia="sv-SE"/>
              </w:rPr>
              <w:t xml:space="preserve"> corresponds to 60% and so on. This field is set in the </w:t>
            </w:r>
            <w:r>
              <w:rPr>
                <w:i/>
                <w:iCs/>
                <w:lang w:eastAsia="sv-SE"/>
              </w:rPr>
              <w:t>otherConfig</w:t>
            </w:r>
            <w:r>
              <w:rPr>
                <w:lang w:eastAsia="sv-SE"/>
              </w:rPr>
              <w:t xml:space="preserve"> configured by the source cell of the handover.</w:t>
            </w:r>
          </w:p>
        </w:tc>
      </w:tr>
      <w:tr w:rsidR="004F39EB" w14:paraId="2A243FD5"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0B956A10" w14:textId="77777777" w:rsidR="004F39EB" w:rsidRDefault="00307E05">
            <w:pPr>
              <w:pStyle w:val="TAL"/>
              <w:rPr>
                <w:b/>
                <w:bCs/>
                <w:i/>
                <w:iCs/>
                <w:lang w:eastAsia="sv-SE"/>
              </w:rPr>
            </w:pPr>
            <w:r>
              <w:rPr>
                <w:b/>
                <w:bCs/>
                <w:i/>
                <w:iCs/>
                <w:lang w:eastAsia="sv-SE"/>
              </w:rPr>
              <w:t>thresholdPercentageT312</w:t>
            </w:r>
          </w:p>
          <w:p w14:paraId="7E12967D" w14:textId="77777777" w:rsidR="004F39EB" w:rsidRDefault="00307E05">
            <w:pPr>
              <w:pStyle w:val="TAL"/>
              <w:rPr>
                <w:lang w:eastAsia="sv-SE"/>
              </w:rPr>
            </w:pPr>
            <w:r>
              <w:rPr>
                <w:lang w:eastAsia="sv-SE"/>
              </w:rPr>
              <w:t xml:space="preserve">This field indicates the threshold for the ratio in percentage between the elapsed T312 timer and the configured value(s) of the T312 timer. Value </w:t>
            </w:r>
            <w:r>
              <w:rPr>
                <w:i/>
                <w:lang w:eastAsia="sv-SE"/>
              </w:rPr>
              <w:t>p20</w:t>
            </w:r>
            <w:r>
              <w:rPr>
                <w:lang w:eastAsia="sv-SE"/>
              </w:rPr>
              <w:t xml:space="preserve"> corresponds to 20%, value </w:t>
            </w:r>
            <w:r>
              <w:rPr>
                <w:i/>
                <w:lang w:eastAsia="sv-SE"/>
              </w:rPr>
              <w:t>p40</w:t>
            </w:r>
            <w:r>
              <w:rPr>
                <w:lang w:eastAsia="sv-SE"/>
              </w:rPr>
              <w:t xml:space="preserve"> corresponds to 40% and so on. This field is set in the </w:t>
            </w:r>
            <w:r>
              <w:rPr>
                <w:i/>
                <w:iCs/>
                <w:lang w:eastAsia="sv-SE"/>
              </w:rPr>
              <w:t>otherConfig</w:t>
            </w:r>
            <w:r>
              <w:rPr>
                <w:lang w:eastAsia="sv-SE"/>
              </w:rPr>
              <w:t xml:space="preserve"> configured by the source cell of the handover.</w:t>
            </w:r>
          </w:p>
        </w:tc>
      </w:tr>
      <w:tr w:rsidR="004F39EB" w14:paraId="3C96D847" w14:textId="77777777">
        <w:tblPrEx>
          <w:tblLook w:val="04A0" w:firstRow="1" w:lastRow="0" w:firstColumn="1" w:lastColumn="0" w:noHBand="0" w:noVBand="1"/>
        </w:tblPrEx>
        <w:trPr>
          <w:cantSplit/>
          <w:tblHeader/>
        </w:trPr>
        <w:tc>
          <w:tcPr>
            <w:tcW w:w="14310" w:type="dxa"/>
            <w:tcBorders>
              <w:top w:val="single" w:sz="4" w:space="0" w:color="auto"/>
              <w:left w:val="single" w:sz="4" w:space="0" w:color="auto"/>
              <w:bottom w:val="single" w:sz="4" w:space="0" w:color="auto"/>
              <w:right w:val="single" w:sz="4" w:space="0" w:color="auto"/>
            </w:tcBorders>
          </w:tcPr>
          <w:p w14:paraId="4BB1A31F" w14:textId="77777777" w:rsidR="004F39EB" w:rsidRDefault="00307E05">
            <w:pPr>
              <w:pStyle w:val="TAL"/>
              <w:rPr>
                <w:b/>
                <w:bCs/>
                <w:i/>
                <w:iCs/>
                <w:szCs w:val="18"/>
                <w:lang w:eastAsia="sv-SE"/>
              </w:rPr>
            </w:pPr>
            <w:r>
              <w:rPr>
                <w:b/>
                <w:bCs/>
                <w:i/>
                <w:iCs/>
                <w:szCs w:val="18"/>
                <w:lang w:eastAsia="sv-SE"/>
              </w:rPr>
              <w:t>threshPropDelayDiff</w:t>
            </w:r>
          </w:p>
          <w:p w14:paraId="78CBC6CE" w14:textId="77777777" w:rsidR="004F39EB" w:rsidRDefault="00307E05">
            <w:pPr>
              <w:pStyle w:val="TAL"/>
              <w:rPr>
                <w:b/>
                <w:bCs/>
                <w:i/>
                <w:iCs/>
                <w:lang w:eastAsia="sv-SE"/>
              </w:rPr>
            </w:pPr>
            <w:r>
              <w:rPr>
                <w:szCs w:val="18"/>
                <w:lang w:eastAsia="sv-SE"/>
              </w:rPr>
              <w:t>Threshold for service link propagation delay difference report as specified in 5.7.4.2.</w:t>
            </w:r>
          </w:p>
        </w:tc>
      </w:tr>
      <w:tr w:rsidR="004F39EB" w14:paraId="298A751B" w14:textId="77777777">
        <w:trPr>
          <w:cantSplit/>
          <w:tblHeader/>
        </w:trPr>
        <w:tc>
          <w:tcPr>
            <w:tcW w:w="14310" w:type="dxa"/>
            <w:tcBorders>
              <w:top w:val="single" w:sz="4" w:space="0" w:color="auto"/>
              <w:left w:val="single" w:sz="4" w:space="0" w:color="auto"/>
              <w:bottom w:val="single" w:sz="4" w:space="0" w:color="auto"/>
              <w:right w:val="single" w:sz="4" w:space="0" w:color="auto"/>
            </w:tcBorders>
            <w:hideMark/>
          </w:tcPr>
          <w:p w14:paraId="01F3F6FC" w14:textId="77777777" w:rsidR="004F39EB" w:rsidRDefault="00307E05">
            <w:pPr>
              <w:pStyle w:val="TAL"/>
              <w:rPr>
                <w:b/>
                <w:bCs/>
                <w:i/>
                <w:iCs/>
                <w:noProof/>
                <w:lang w:eastAsia="sv-SE"/>
              </w:rPr>
            </w:pPr>
            <w:r>
              <w:rPr>
                <w:b/>
                <w:bCs/>
                <w:i/>
                <w:iCs/>
                <w:noProof/>
                <w:lang w:eastAsia="sv-SE"/>
              </w:rPr>
              <w:t>ul-GapFR2-PreferenceConfig</w:t>
            </w:r>
          </w:p>
          <w:p w14:paraId="0756D733" w14:textId="77777777" w:rsidR="004F39EB" w:rsidRDefault="00307E05">
            <w:pPr>
              <w:pStyle w:val="TAL"/>
              <w:rPr>
                <w:noProof/>
                <w:lang w:eastAsia="sv-SE"/>
              </w:rPr>
            </w:pPr>
            <w:r>
              <w:rPr>
                <w:noProof/>
                <w:lang w:eastAsia="sv-SE"/>
              </w:rPr>
              <w:t>Indicates whether UE is configured to request for FR2 UL gap activation/deactivation and preferred FR2 UL gap pattern.</w:t>
            </w:r>
          </w:p>
        </w:tc>
      </w:tr>
    </w:tbl>
    <w:p w14:paraId="3FBB5268"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F39EB" w14:paraId="22BE093E" w14:textId="77777777">
        <w:tc>
          <w:tcPr>
            <w:tcW w:w="3402" w:type="dxa"/>
            <w:tcBorders>
              <w:top w:val="single" w:sz="4" w:space="0" w:color="auto"/>
              <w:left w:val="single" w:sz="4" w:space="0" w:color="auto"/>
              <w:bottom w:val="single" w:sz="4" w:space="0" w:color="auto"/>
              <w:right w:val="single" w:sz="4" w:space="0" w:color="auto"/>
            </w:tcBorders>
            <w:hideMark/>
          </w:tcPr>
          <w:p w14:paraId="105546EC" w14:textId="77777777" w:rsidR="004F39EB" w:rsidRDefault="00307E05">
            <w:pPr>
              <w:pStyle w:val="TAH"/>
              <w:rPr>
                <w:rFonts w:eastAsia="SimSun"/>
                <w:lang w:eastAsia="sv-SE"/>
              </w:rPr>
            </w:pPr>
            <w:r>
              <w:rPr>
                <w:rFonts w:eastAsia="SimSun"/>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328E9384" w14:textId="77777777" w:rsidR="004F39EB" w:rsidRDefault="00307E05">
            <w:pPr>
              <w:pStyle w:val="TAH"/>
              <w:rPr>
                <w:rFonts w:eastAsia="SimSun"/>
                <w:lang w:eastAsia="sv-SE"/>
              </w:rPr>
            </w:pPr>
            <w:r>
              <w:rPr>
                <w:rFonts w:eastAsia="SimSun"/>
                <w:lang w:eastAsia="sv-SE"/>
              </w:rPr>
              <w:t>Explanation</w:t>
            </w:r>
          </w:p>
        </w:tc>
      </w:tr>
      <w:tr w:rsidR="004F39EB" w14:paraId="51DCE0DB" w14:textId="77777777">
        <w:tc>
          <w:tcPr>
            <w:tcW w:w="3402" w:type="dxa"/>
            <w:tcBorders>
              <w:top w:val="single" w:sz="4" w:space="0" w:color="auto"/>
              <w:left w:val="single" w:sz="4" w:space="0" w:color="auto"/>
              <w:bottom w:val="single" w:sz="4" w:space="0" w:color="auto"/>
              <w:right w:val="single" w:sz="4" w:space="0" w:color="auto"/>
            </w:tcBorders>
          </w:tcPr>
          <w:p w14:paraId="6F7564A4" w14:textId="77777777" w:rsidR="004F39EB" w:rsidRDefault="00307E05">
            <w:pPr>
              <w:pStyle w:val="TAL"/>
              <w:rPr>
                <w:rFonts w:eastAsia="SimSun"/>
                <w:i/>
                <w:iCs/>
                <w:lang w:eastAsia="ko-KR"/>
              </w:rPr>
            </w:pPr>
            <w:r>
              <w:rPr>
                <w:rFonts w:eastAsia="SimSun"/>
                <w:i/>
                <w:iCs/>
                <w:lang w:eastAsia="ko-KR"/>
              </w:rPr>
              <w:t>maxBW</w:t>
            </w:r>
          </w:p>
        </w:tc>
        <w:tc>
          <w:tcPr>
            <w:tcW w:w="10773" w:type="dxa"/>
            <w:tcBorders>
              <w:top w:val="single" w:sz="4" w:space="0" w:color="auto"/>
              <w:left w:val="single" w:sz="4" w:space="0" w:color="auto"/>
              <w:bottom w:val="single" w:sz="4" w:space="0" w:color="auto"/>
              <w:right w:val="single" w:sz="4" w:space="0" w:color="auto"/>
            </w:tcBorders>
          </w:tcPr>
          <w:p w14:paraId="05A2CE9C" w14:textId="77777777" w:rsidR="004F39EB" w:rsidRDefault="00307E05">
            <w:pPr>
              <w:pStyle w:val="TAL"/>
              <w:rPr>
                <w:rFonts w:eastAsia="SimSun"/>
                <w:lang w:eastAsia="sv-SE"/>
              </w:rPr>
            </w:pPr>
            <w:r>
              <w:rPr>
                <w:rFonts w:eastAsia="SimSun"/>
                <w:lang w:eastAsia="sv-SE"/>
              </w:rPr>
              <w:t xml:space="preserve">This field is optionally present, need R, if </w:t>
            </w:r>
            <w:r>
              <w:rPr>
                <w:rFonts w:eastAsia="SimSun"/>
                <w:i/>
                <w:iCs/>
                <w:lang w:eastAsia="sv-SE"/>
              </w:rPr>
              <w:t>maxBW-PreferenceConfig-r16</w:t>
            </w:r>
            <w:r>
              <w:rPr>
                <w:rFonts w:eastAsia="SimSun"/>
                <w:lang w:eastAsia="sv-SE"/>
              </w:rPr>
              <w:t xml:space="preserve"> is setup; otherwise it is absent, need R</w:t>
            </w:r>
            <w:r>
              <w:rPr>
                <w:rFonts w:eastAsia="SimSun"/>
                <w:lang w:eastAsia="en-US"/>
              </w:rPr>
              <w:t>.</w:t>
            </w:r>
          </w:p>
        </w:tc>
      </w:tr>
      <w:tr w:rsidR="004F39EB" w14:paraId="32C6A533" w14:textId="77777777">
        <w:tc>
          <w:tcPr>
            <w:tcW w:w="3402" w:type="dxa"/>
            <w:tcBorders>
              <w:top w:val="single" w:sz="4" w:space="0" w:color="auto"/>
              <w:left w:val="single" w:sz="4" w:space="0" w:color="auto"/>
              <w:bottom w:val="single" w:sz="4" w:space="0" w:color="auto"/>
              <w:right w:val="single" w:sz="4" w:space="0" w:color="auto"/>
            </w:tcBorders>
          </w:tcPr>
          <w:p w14:paraId="21AB1584" w14:textId="77777777" w:rsidR="004F39EB" w:rsidRDefault="00307E05">
            <w:pPr>
              <w:pStyle w:val="TAL"/>
              <w:rPr>
                <w:rFonts w:eastAsia="SimSun"/>
                <w:i/>
                <w:iCs/>
                <w:lang w:eastAsia="ko-KR"/>
              </w:rPr>
            </w:pPr>
            <w:r>
              <w:rPr>
                <w:rFonts w:eastAsia="SimSun"/>
                <w:i/>
                <w:iCs/>
                <w:lang w:eastAsia="ko-KR"/>
              </w:rPr>
              <w:t>maxMIMO</w:t>
            </w:r>
          </w:p>
        </w:tc>
        <w:tc>
          <w:tcPr>
            <w:tcW w:w="10773" w:type="dxa"/>
            <w:tcBorders>
              <w:top w:val="single" w:sz="4" w:space="0" w:color="auto"/>
              <w:left w:val="single" w:sz="4" w:space="0" w:color="auto"/>
              <w:bottom w:val="single" w:sz="4" w:space="0" w:color="auto"/>
              <w:right w:val="single" w:sz="4" w:space="0" w:color="auto"/>
            </w:tcBorders>
          </w:tcPr>
          <w:p w14:paraId="3B652845" w14:textId="77777777" w:rsidR="004F39EB" w:rsidRDefault="00307E05">
            <w:pPr>
              <w:pStyle w:val="TAL"/>
              <w:rPr>
                <w:rFonts w:eastAsia="SimSun"/>
                <w:lang w:eastAsia="sv-SE"/>
              </w:rPr>
            </w:pPr>
            <w:r>
              <w:rPr>
                <w:rFonts w:eastAsia="SimSun"/>
                <w:lang w:eastAsia="sv-SE"/>
              </w:rPr>
              <w:t xml:space="preserve">This field is optionally present, need R, if </w:t>
            </w:r>
            <w:r>
              <w:rPr>
                <w:rFonts w:eastAsia="SimSun"/>
                <w:i/>
                <w:iCs/>
                <w:lang w:eastAsia="sv-SE"/>
              </w:rPr>
              <w:t>maxMIMO-LayerPreferenceConfig-r16</w:t>
            </w:r>
            <w:r>
              <w:rPr>
                <w:rFonts w:eastAsia="SimSun"/>
                <w:lang w:eastAsia="sv-SE"/>
              </w:rPr>
              <w:t xml:space="preserve"> is setup; otherwise it is absent, need R</w:t>
            </w:r>
            <w:r>
              <w:rPr>
                <w:rFonts w:eastAsia="SimSun"/>
                <w:lang w:eastAsia="en-US"/>
              </w:rPr>
              <w:t>.</w:t>
            </w:r>
          </w:p>
        </w:tc>
      </w:tr>
      <w:tr w:rsidR="004F39EB" w14:paraId="7855B2CD" w14:textId="77777777">
        <w:tc>
          <w:tcPr>
            <w:tcW w:w="3402" w:type="dxa"/>
            <w:tcBorders>
              <w:top w:val="single" w:sz="4" w:space="0" w:color="auto"/>
              <w:left w:val="single" w:sz="4" w:space="0" w:color="auto"/>
              <w:bottom w:val="single" w:sz="4" w:space="0" w:color="auto"/>
              <w:right w:val="single" w:sz="4" w:space="0" w:color="auto"/>
            </w:tcBorders>
          </w:tcPr>
          <w:p w14:paraId="09BC6FF8" w14:textId="77777777" w:rsidR="004F39EB" w:rsidRDefault="00307E05">
            <w:pPr>
              <w:pStyle w:val="TAL"/>
              <w:rPr>
                <w:rFonts w:eastAsia="SimSun"/>
                <w:i/>
                <w:iCs/>
                <w:lang w:eastAsia="ko-KR"/>
              </w:rPr>
            </w:pPr>
            <w:r>
              <w:rPr>
                <w:rFonts w:eastAsia="SimSun"/>
                <w:i/>
                <w:iCs/>
                <w:lang w:eastAsia="ko-KR"/>
              </w:rPr>
              <w:t>minOffset</w:t>
            </w:r>
          </w:p>
        </w:tc>
        <w:tc>
          <w:tcPr>
            <w:tcW w:w="10773" w:type="dxa"/>
            <w:tcBorders>
              <w:top w:val="single" w:sz="4" w:space="0" w:color="auto"/>
              <w:left w:val="single" w:sz="4" w:space="0" w:color="auto"/>
              <w:bottom w:val="single" w:sz="4" w:space="0" w:color="auto"/>
              <w:right w:val="single" w:sz="4" w:space="0" w:color="auto"/>
            </w:tcBorders>
          </w:tcPr>
          <w:p w14:paraId="1D2039CA" w14:textId="77777777" w:rsidR="004F39EB" w:rsidRDefault="00307E05">
            <w:pPr>
              <w:pStyle w:val="TAL"/>
              <w:rPr>
                <w:rFonts w:eastAsia="SimSun"/>
                <w:lang w:eastAsia="sv-SE"/>
              </w:rPr>
            </w:pPr>
            <w:r>
              <w:rPr>
                <w:rFonts w:eastAsia="SimSun"/>
                <w:lang w:eastAsia="sv-SE"/>
              </w:rPr>
              <w:t xml:space="preserve">This field is optionally present, need R, if </w:t>
            </w:r>
            <w:r>
              <w:rPr>
                <w:rFonts w:eastAsia="SimSun"/>
                <w:i/>
                <w:iCs/>
                <w:lang w:eastAsia="sv-SE"/>
              </w:rPr>
              <w:t>minSchedulingOffsetPreferenceConfig-r16</w:t>
            </w:r>
            <w:r>
              <w:rPr>
                <w:rFonts w:eastAsia="SimSun"/>
                <w:lang w:eastAsia="sv-SE"/>
              </w:rPr>
              <w:t xml:space="preserve"> is setup; otherwise it is absent, need R</w:t>
            </w:r>
            <w:r>
              <w:rPr>
                <w:rFonts w:eastAsia="SimSun"/>
                <w:lang w:eastAsia="en-US"/>
              </w:rPr>
              <w:t>.</w:t>
            </w:r>
          </w:p>
        </w:tc>
      </w:tr>
    </w:tbl>
    <w:p w14:paraId="0AB95A10" w14:textId="77777777" w:rsidR="004F39EB" w:rsidRDefault="004F39EB"/>
    <w:p w14:paraId="03C0C765" w14:textId="77777777" w:rsidR="004F39EB" w:rsidRDefault="00307E05">
      <w:pPr>
        <w:pStyle w:val="Heading4"/>
      </w:pPr>
      <w:bookmarkStart w:id="1339" w:name="_Toc60777513"/>
      <w:bookmarkStart w:id="1340" w:name="_Toc100930446"/>
      <w:r>
        <w:t>–</w:t>
      </w:r>
      <w:r>
        <w:tab/>
      </w:r>
      <w:r>
        <w:rPr>
          <w:i/>
        </w:rPr>
        <w:t>PhysCellIdUTRA-FDD</w:t>
      </w:r>
      <w:bookmarkEnd w:id="1339"/>
      <w:bookmarkEnd w:id="1340"/>
    </w:p>
    <w:p w14:paraId="15AE2E48" w14:textId="77777777" w:rsidR="004F39EB" w:rsidRDefault="00307E05">
      <w:pPr>
        <w:rPr>
          <w:lang w:eastAsia="en-US"/>
        </w:rPr>
      </w:pPr>
      <w:r>
        <w:t xml:space="preserve">The IE </w:t>
      </w:r>
      <w:r>
        <w:rPr>
          <w:i/>
          <w:noProof/>
        </w:rPr>
        <w:t>PhysCellIdUTRA-FDD</w:t>
      </w:r>
      <w:r>
        <w:t xml:space="preserve"> is used </w:t>
      </w:r>
      <w:r>
        <w:rPr>
          <w:iCs/>
        </w:rPr>
        <w:t>to indicate the physical layer identity of the cell, i.e. the primary scrambling code, as defined in TS 25.331 [45].</w:t>
      </w:r>
    </w:p>
    <w:p w14:paraId="563249A9" w14:textId="77777777" w:rsidR="004F39EB" w:rsidRDefault="00307E05">
      <w:pPr>
        <w:pStyle w:val="TH"/>
      </w:pPr>
      <w:r>
        <w:rPr>
          <w:bCs/>
          <w:i/>
          <w:iCs/>
        </w:rPr>
        <w:t>PhysCellIdUTRA-FDD</w:t>
      </w:r>
      <w:r>
        <w:t xml:space="preserve"> information element</w:t>
      </w:r>
    </w:p>
    <w:p w14:paraId="6240B980" w14:textId="77777777" w:rsidR="004F39EB" w:rsidRDefault="00307E05">
      <w:pPr>
        <w:pStyle w:val="PL"/>
        <w:rPr>
          <w:color w:val="808080"/>
        </w:rPr>
      </w:pPr>
      <w:r>
        <w:rPr>
          <w:color w:val="808080"/>
        </w:rPr>
        <w:t>-- ASN1START</w:t>
      </w:r>
    </w:p>
    <w:p w14:paraId="68194CEC" w14:textId="77777777" w:rsidR="004F39EB" w:rsidRDefault="00307E05">
      <w:pPr>
        <w:pStyle w:val="PL"/>
        <w:rPr>
          <w:color w:val="808080"/>
        </w:rPr>
      </w:pPr>
      <w:r>
        <w:rPr>
          <w:color w:val="808080"/>
        </w:rPr>
        <w:t>-- TAG-PHYSCELLIDUTRA-FDD-START</w:t>
      </w:r>
    </w:p>
    <w:p w14:paraId="2DA8E961" w14:textId="77777777" w:rsidR="004F39EB" w:rsidRDefault="004F39EB">
      <w:pPr>
        <w:pStyle w:val="PL"/>
      </w:pPr>
    </w:p>
    <w:p w14:paraId="440DFA71" w14:textId="77777777" w:rsidR="004F39EB" w:rsidRDefault="00307E05">
      <w:pPr>
        <w:pStyle w:val="PL"/>
      </w:pPr>
      <w:r>
        <w:t xml:space="preserve">PhysCellIdUTRA-FDD-r16 ::=        </w:t>
      </w:r>
      <w:r>
        <w:rPr>
          <w:color w:val="993366"/>
        </w:rPr>
        <w:t>INTEGER</w:t>
      </w:r>
      <w:r>
        <w:t xml:space="preserve"> (0..511)</w:t>
      </w:r>
    </w:p>
    <w:p w14:paraId="674D9079" w14:textId="77777777" w:rsidR="004F39EB" w:rsidRDefault="004F39EB">
      <w:pPr>
        <w:pStyle w:val="PL"/>
      </w:pPr>
    </w:p>
    <w:p w14:paraId="25AC607A" w14:textId="77777777" w:rsidR="004F39EB" w:rsidRDefault="00307E05">
      <w:pPr>
        <w:pStyle w:val="PL"/>
        <w:rPr>
          <w:color w:val="808080"/>
        </w:rPr>
      </w:pPr>
      <w:r>
        <w:rPr>
          <w:color w:val="808080"/>
        </w:rPr>
        <w:t>-- TAG-PHYSCELLIDUTRA-FDD-STOP</w:t>
      </w:r>
    </w:p>
    <w:p w14:paraId="60FDFF16" w14:textId="77777777" w:rsidR="004F39EB" w:rsidRDefault="00307E05">
      <w:pPr>
        <w:pStyle w:val="PL"/>
        <w:rPr>
          <w:color w:val="808080"/>
        </w:rPr>
      </w:pPr>
      <w:r>
        <w:rPr>
          <w:color w:val="808080"/>
        </w:rPr>
        <w:t>-- ASN1STOP</w:t>
      </w:r>
    </w:p>
    <w:p w14:paraId="0B2FD5DF" w14:textId="77777777" w:rsidR="004F39EB" w:rsidRDefault="004F39EB"/>
    <w:p w14:paraId="452C8E8C" w14:textId="77777777" w:rsidR="004F39EB" w:rsidRDefault="00307E05">
      <w:pPr>
        <w:pStyle w:val="Heading4"/>
      </w:pPr>
      <w:bookmarkStart w:id="1341" w:name="_Toc60777514"/>
      <w:bookmarkStart w:id="1342" w:name="_Toc100930447"/>
      <w:r>
        <w:t>–</w:t>
      </w:r>
      <w:r>
        <w:tab/>
      </w:r>
      <w:r>
        <w:rPr>
          <w:i/>
        </w:rPr>
        <w:t>RRC-TransactionIdentifier</w:t>
      </w:r>
      <w:bookmarkEnd w:id="1341"/>
      <w:bookmarkEnd w:id="1342"/>
    </w:p>
    <w:p w14:paraId="59657616" w14:textId="77777777" w:rsidR="004F39EB" w:rsidRDefault="00307E05">
      <w:r>
        <w:t xml:space="preserve">The IE </w:t>
      </w:r>
      <w:r>
        <w:rPr>
          <w:i/>
        </w:rPr>
        <w:t>RRC-TransactionIdentifier</w:t>
      </w:r>
      <w:r>
        <w:t xml:space="preserve"> is used, together with the message type, for the identification of an RRC procedure (transaction).</w:t>
      </w:r>
    </w:p>
    <w:p w14:paraId="2470130B" w14:textId="77777777" w:rsidR="004F39EB" w:rsidRDefault="00307E05">
      <w:pPr>
        <w:pStyle w:val="TH"/>
      </w:pPr>
      <w:r>
        <w:rPr>
          <w:i/>
        </w:rPr>
        <w:t>RRC-TransactionIdentifier</w:t>
      </w:r>
      <w:r>
        <w:t xml:space="preserve"> information element</w:t>
      </w:r>
    </w:p>
    <w:p w14:paraId="7A9759CB" w14:textId="77777777" w:rsidR="004F39EB" w:rsidRDefault="00307E05">
      <w:pPr>
        <w:pStyle w:val="PL"/>
        <w:rPr>
          <w:color w:val="808080"/>
        </w:rPr>
      </w:pPr>
      <w:r>
        <w:rPr>
          <w:color w:val="808080"/>
        </w:rPr>
        <w:t>-- ASN1START</w:t>
      </w:r>
    </w:p>
    <w:p w14:paraId="1B5CC7EB" w14:textId="77777777" w:rsidR="004F39EB" w:rsidRDefault="00307E05">
      <w:pPr>
        <w:pStyle w:val="PL"/>
        <w:rPr>
          <w:color w:val="808080"/>
        </w:rPr>
      </w:pPr>
      <w:r>
        <w:rPr>
          <w:color w:val="808080"/>
        </w:rPr>
        <w:t>-- TAG-RRC-TRANSACTIONIDENTIFIER-START</w:t>
      </w:r>
    </w:p>
    <w:p w14:paraId="516E4FEC" w14:textId="77777777" w:rsidR="004F39EB" w:rsidRDefault="004F39EB">
      <w:pPr>
        <w:pStyle w:val="PL"/>
      </w:pPr>
    </w:p>
    <w:p w14:paraId="0FFCEA80" w14:textId="77777777" w:rsidR="004F39EB" w:rsidRDefault="00307E05">
      <w:pPr>
        <w:pStyle w:val="PL"/>
      </w:pPr>
      <w:r>
        <w:t xml:space="preserve">RRC-TransactionIdentifier ::=       </w:t>
      </w:r>
      <w:r>
        <w:rPr>
          <w:color w:val="993366"/>
        </w:rPr>
        <w:t>INTEGER</w:t>
      </w:r>
      <w:r>
        <w:t xml:space="preserve"> (0..3)</w:t>
      </w:r>
    </w:p>
    <w:p w14:paraId="74BCFB33" w14:textId="77777777" w:rsidR="004F39EB" w:rsidRDefault="004F39EB">
      <w:pPr>
        <w:pStyle w:val="PL"/>
      </w:pPr>
    </w:p>
    <w:p w14:paraId="10FDD768" w14:textId="77777777" w:rsidR="004F39EB" w:rsidRDefault="00307E05">
      <w:pPr>
        <w:pStyle w:val="PL"/>
        <w:rPr>
          <w:color w:val="808080"/>
        </w:rPr>
      </w:pPr>
      <w:r>
        <w:rPr>
          <w:color w:val="808080"/>
        </w:rPr>
        <w:t>-- TAG-RRC-TRANSACTIONIDENTIFIER-STOP</w:t>
      </w:r>
    </w:p>
    <w:p w14:paraId="753D5844" w14:textId="77777777" w:rsidR="004F39EB" w:rsidRDefault="00307E05">
      <w:pPr>
        <w:pStyle w:val="PL"/>
        <w:rPr>
          <w:color w:val="808080"/>
        </w:rPr>
      </w:pPr>
      <w:r>
        <w:rPr>
          <w:color w:val="808080"/>
        </w:rPr>
        <w:t>-- ASN1STOP</w:t>
      </w:r>
    </w:p>
    <w:p w14:paraId="4D701E57" w14:textId="77777777" w:rsidR="004F39EB" w:rsidRDefault="004F39EB">
      <w:pPr>
        <w:rPr>
          <w:rFonts w:eastAsiaTheme="minorEastAsia"/>
        </w:rPr>
      </w:pPr>
    </w:p>
    <w:p w14:paraId="6148D056" w14:textId="77777777" w:rsidR="004F39EB" w:rsidRDefault="00307E05">
      <w:pPr>
        <w:pStyle w:val="Heading4"/>
      </w:pPr>
      <w:bookmarkStart w:id="1343" w:name="_Toc60777515"/>
      <w:bookmarkStart w:id="1344" w:name="_Toc100930448"/>
      <w:r>
        <w:t>–</w:t>
      </w:r>
      <w:r>
        <w:tab/>
      </w:r>
      <w:r>
        <w:rPr>
          <w:bCs/>
          <w:i/>
        </w:rPr>
        <w:t>Sensor-NameList</w:t>
      </w:r>
      <w:bookmarkEnd w:id="1343"/>
      <w:bookmarkEnd w:id="1344"/>
    </w:p>
    <w:p w14:paraId="416D6030" w14:textId="77777777" w:rsidR="004F39EB" w:rsidRDefault="00307E05">
      <w:r>
        <w:t xml:space="preserve">The IE </w:t>
      </w:r>
      <w:r>
        <w:rPr>
          <w:bCs/>
          <w:i/>
        </w:rPr>
        <w:t>Sensor-NameList</w:t>
      </w:r>
      <w:r>
        <w:rPr>
          <w:iCs/>
        </w:rPr>
        <w:t xml:space="preserve"> </w:t>
      </w:r>
      <w:r>
        <w:rPr>
          <w:iCs/>
          <w:lang w:eastAsia="zh-CN"/>
        </w:rPr>
        <w:t>is used to indicate the names of the sensors which the UE is configured to measure</w:t>
      </w:r>
      <w:r>
        <w:t>.</w:t>
      </w:r>
    </w:p>
    <w:p w14:paraId="1C0FEF53" w14:textId="77777777" w:rsidR="004F39EB" w:rsidRDefault="00307E05">
      <w:pPr>
        <w:pStyle w:val="TH"/>
      </w:pPr>
      <w:r>
        <w:rPr>
          <w:i/>
        </w:rPr>
        <w:t xml:space="preserve">Sensor-NameList </w:t>
      </w:r>
      <w:r>
        <w:t>information element</w:t>
      </w:r>
    </w:p>
    <w:p w14:paraId="2A5D0D7C" w14:textId="77777777" w:rsidR="004F39EB" w:rsidRDefault="00307E05">
      <w:pPr>
        <w:pStyle w:val="PL"/>
        <w:rPr>
          <w:color w:val="808080"/>
        </w:rPr>
      </w:pPr>
      <w:r>
        <w:rPr>
          <w:color w:val="808080"/>
        </w:rPr>
        <w:t>-- ASN1START</w:t>
      </w:r>
    </w:p>
    <w:p w14:paraId="4EDB08B7" w14:textId="77777777" w:rsidR="004F39EB" w:rsidRDefault="00307E05">
      <w:pPr>
        <w:pStyle w:val="PL"/>
        <w:rPr>
          <w:color w:val="808080"/>
        </w:rPr>
      </w:pPr>
      <w:r>
        <w:rPr>
          <w:color w:val="808080"/>
        </w:rPr>
        <w:t>-- TAG-SENSORNAMELIST-START</w:t>
      </w:r>
    </w:p>
    <w:p w14:paraId="43EA36F0" w14:textId="77777777" w:rsidR="004F39EB" w:rsidRDefault="004F39EB">
      <w:pPr>
        <w:pStyle w:val="PL"/>
      </w:pPr>
    </w:p>
    <w:p w14:paraId="0B4A6298" w14:textId="77777777" w:rsidR="004F39EB" w:rsidRDefault="00307E05">
      <w:pPr>
        <w:pStyle w:val="PL"/>
        <w:rPr>
          <w:rFonts w:eastAsia="Malgun Gothic"/>
        </w:rPr>
      </w:pPr>
      <w:r>
        <w:rPr>
          <w:rFonts w:eastAsia="Malgun Gothic"/>
        </w:rPr>
        <w:t xml:space="preserve">Sensor-NameList-r16 ::= </w:t>
      </w:r>
      <w:r>
        <w:rPr>
          <w:color w:val="993366"/>
        </w:rPr>
        <w:t>SEQUENCE</w:t>
      </w:r>
      <w:r>
        <w:rPr>
          <w:rFonts w:eastAsia="Malgun Gothic"/>
        </w:rPr>
        <w:t xml:space="preserve"> {</w:t>
      </w:r>
    </w:p>
    <w:p w14:paraId="3FB506AF" w14:textId="77777777" w:rsidR="004F39EB" w:rsidRDefault="00307E05">
      <w:pPr>
        <w:pStyle w:val="PL"/>
        <w:rPr>
          <w:color w:val="808080"/>
        </w:rPr>
      </w:pPr>
      <w:r>
        <w:t xml:space="preserve">    </w:t>
      </w:r>
      <w:r>
        <w:rPr>
          <w:rFonts w:eastAsia="Malgun Gothic"/>
        </w:rPr>
        <w:t>measUncomBarPre-r16</w:t>
      </w:r>
      <w:r>
        <w:t xml:space="preserve">     </w:t>
      </w:r>
      <w:r>
        <w:rPr>
          <w:color w:val="993366"/>
        </w:rPr>
        <w:t>ENUMERATED</w:t>
      </w:r>
      <w:r>
        <w:t xml:space="preserve"> {true}            </w:t>
      </w:r>
      <w:r>
        <w:rPr>
          <w:color w:val="993366"/>
        </w:rPr>
        <w:t>OPTIONAL</w:t>
      </w:r>
      <w:r>
        <w:t xml:space="preserve">,  </w:t>
      </w:r>
      <w:r>
        <w:rPr>
          <w:color w:val="808080"/>
        </w:rPr>
        <w:t>-- Need R</w:t>
      </w:r>
    </w:p>
    <w:p w14:paraId="1ECE3A86" w14:textId="77777777" w:rsidR="004F39EB" w:rsidRDefault="00307E05">
      <w:pPr>
        <w:pStyle w:val="PL"/>
        <w:rPr>
          <w:color w:val="808080"/>
        </w:rPr>
      </w:pPr>
      <w:r>
        <w:t xml:space="preserve">    </w:t>
      </w:r>
      <w:r>
        <w:rPr>
          <w:rFonts w:eastAsia="Malgun Gothic"/>
        </w:rPr>
        <w:t>measUeSpeed</w:t>
      </w:r>
      <w:r>
        <w:t xml:space="preserve">             </w:t>
      </w:r>
      <w:r>
        <w:rPr>
          <w:color w:val="993366"/>
        </w:rPr>
        <w:t>ENUMERATED</w:t>
      </w:r>
      <w:r>
        <w:t xml:space="preserve"> {true}            </w:t>
      </w:r>
      <w:r>
        <w:rPr>
          <w:color w:val="993366"/>
        </w:rPr>
        <w:t>OPTIONAL</w:t>
      </w:r>
      <w:r>
        <w:t xml:space="preserve">,  </w:t>
      </w:r>
      <w:r>
        <w:rPr>
          <w:color w:val="808080"/>
        </w:rPr>
        <w:t>-- Need R</w:t>
      </w:r>
    </w:p>
    <w:p w14:paraId="68A7DD13" w14:textId="77777777" w:rsidR="004F39EB" w:rsidRDefault="00307E05">
      <w:pPr>
        <w:pStyle w:val="PL"/>
        <w:rPr>
          <w:color w:val="808080"/>
        </w:rPr>
      </w:pPr>
      <w:r>
        <w:t xml:space="preserve">    </w:t>
      </w:r>
      <w:r>
        <w:rPr>
          <w:rFonts w:eastAsia="Malgun Gothic"/>
        </w:rPr>
        <w:t>measUeOrientation</w:t>
      </w:r>
      <w:r>
        <w:t xml:space="preserve">       </w:t>
      </w:r>
      <w:r>
        <w:rPr>
          <w:color w:val="993366"/>
        </w:rPr>
        <w:t>ENUMERATED</w:t>
      </w:r>
      <w:r>
        <w:t xml:space="preserve"> {true}            </w:t>
      </w:r>
      <w:r>
        <w:rPr>
          <w:color w:val="993366"/>
        </w:rPr>
        <w:t>OPTIONAL</w:t>
      </w:r>
      <w:r>
        <w:t xml:space="preserve">   </w:t>
      </w:r>
      <w:r>
        <w:rPr>
          <w:color w:val="808080"/>
        </w:rPr>
        <w:t>-- Need R</w:t>
      </w:r>
    </w:p>
    <w:p w14:paraId="0AD91D2A" w14:textId="77777777" w:rsidR="004F39EB" w:rsidRDefault="00307E05">
      <w:pPr>
        <w:pStyle w:val="PL"/>
        <w:rPr>
          <w:rFonts w:eastAsia="Malgun Gothic"/>
        </w:rPr>
      </w:pPr>
      <w:r>
        <w:rPr>
          <w:rFonts w:eastAsia="Malgun Gothic"/>
        </w:rPr>
        <w:t>}</w:t>
      </w:r>
    </w:p>
    <w:p w14:paraId="46408004" w14:textId="77777777" w:rsidR="004F39EB" w:rsidRDefault="004F39EB">
      <w:pPr>
        <w:pStyle w:val="PL"/>
      </w:pPr>
    </w:p>
    <w:p w14:paraId="337BF64A" w14:textId="77777777" w:rsidR="004F39EB" w:rsidRDefault="00307E05">
      <w:pPr>
        <w:pStyle w:val="PL"/>
        <w:rPr>
          <w:color w:val="808080"/>
        </w:rPr>
      </w:pPr>
      <w:r>
        <w:rPr>
          <w:color w:val="808080"/>
        </w:rPr>
        <w:t>-- TAG-SENSORNAMELIST-STOP</w:t>
      </w:r>
    </w:p>
    <w:p w14:paraId="35A450BF" w14:textId="77777777" w:rsidR="004F39EB" w:rsidRDefault="00307E05">
      <w:pPr>
        <w:pStyle w:val="PL"/>
        <w:rPr>
          <w:color w:val="808080"/>
        </w:rPr>
      </w:pPr>
      <w:r>
        <w:rPr>
          <w:color w:val="808080"/>
        </w:rPr>
        <w:t>-- ASN1STOP</w:t>
      </w:r>
    </w:p>
    <w:p w14:paraId="7BBA7D62" w14:textId="77777777" w:rsidR="004F39EB" w:rsidRDefault="004F39EB">
      <w:pPr>
        <w:pStyle w:val="PL"/>
        <w:rPr>
          <w:lang w:eastAsia="zh-CN"/>
        </w:rPr>
      </w:pPr>
    </w:p>
    <w:p w14:paraId="3C691C2D" w14:textId="77777777" w:rsidR="004F39EB" w:rsidRDefault="004F39EB"/>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45BBB9B2" w14:textId="77777777">
        <w:tc>
          <w:tcPr>
            <w:tcW w:w="14173" w:type="dxa"/>
            <w:tcBorders>
              <w:top w:val="single" w:sz="4" w:space="0" w:color="auto"/>
              <w:left w:val="single" w:sz="4" w:space="0" w:color="auto"/>
              <w:bottom w:val="single" w:sz="4" w:space="0" w:color="auto"/>
              <w:right w:val="single" w:sz="4" w:space="0" w:color="auto"/>
            </w:tcBorders>
            <w:hideMark/>
          </w:tcPr>
          <w:p w14:paraId="276AC2B1" w14:textId="77777777" w:rsidR="004F39EB" w:rsidRDefault="00307E05">
            <w:pPr>
              <w:pStyle w:val="TAH"/>
              <w:rPr>
                <w:szCs w:val="22"/>
                <w:lang w:eastAsia="sv-SE"/>
              </w:rPr>
            </w:pPr>
            <w:r>
              <w:rPr>
                <w:i/>
                <w:lang w:eastAsia="sv-SE"/>
              </w:rPr>
              <w:t xml:space="preserve">Sensor-NameList </w:t>
            </w:r>
            <w:r>
              <w:rPr>
                <w:szCs w:val="22"/>
                <w:lang w:eastAsia="sv-SE"/>
              </w:rPr>
              <w:t>field descriptions</w:t>
            </w:r>
          </w:p>
        </w:tc>
      </w:tr>
      <w:tr w:rsidR="004F39EB" w14:paraId="5CDCF681" w14:textId="77777777">
        <w:tc>
          <w:tcPr>
            <w:tcW w:w="14173" w:type="dxa"/>
            <w:tcBorders>
              <w:top w:val="single" w:sz="4" w:space="0" w:color="auto"/>
              <w:left w:val="single" w:sz="4" w:space="0" w:color="auto"/>
              <w:bottom w:val="single" w:sz="4" w:space="0" w:color="auto"/>
              <w:right w:val="single" w:sz="4" w:space="0" w:color="auto"/>
            </w:tcBorders>
            <w:hideMark/>
          </w:tcPr>
          <w:p w14:paraId="4DCFC0BF" w14:textId="77777777" w:rsidR="004F39EB" w:rsidRDefault="00307E05">
            <w:pPr>
              <w:pStyle w:val="TAL"/>
              <w:rPr>
                <w:b/>
                <w:i/>
                <w:szCs w:val="22"/>
                <w:lang w:eastAsia="sv-SE"/>
              </w:rPr>
            </w:pPr>
            <w:r>
              <w:rPr>
                <w:b/>
                <w:i/>
                <w:szCs w:val="22"/>
                <w:lang w:eastAsia="sv-SE"/>
              </w:rPr>
              <w:t>measUncomBarPre</w:t>
            </w:r>
          </w:p>
          <w:p w14:paraId="36224C7C" w14:textId="77777777" w:rsidR="004F39EB" w:rsidRDefault="00307E05">
            <w:pPr>
              <w:pStyle w:val="TAL"/>
              <w:rPr>
                <w:szCs w:val="22"/>
                <w:lang w:eastAsia="sv-SE"/>
              </w:rPr>
            </w:pPr>
            <w:r>
              <w:rPr>
                <w:szCs w:val="22"/>
                <w:lang w:eastAsia="sv-SE"/>
              </w:rPr>
              <w:t>If configured, the UE reports the uncompensated Barometeric pressure measurement as defined in TS 37.355 [49].</w:t>
            </w:r>
          </w:p>
        </w:tc>
      </w:tr>
      <w:tr w:rsidR="004F39EB" w14:paraId="730392E1" w14:textId="77777777">
        <w:tc>
          <w:tcPr>
            <w:tcW w:w="14173" w:type="dxa"/>
            <w:tcBorders>
              <w:top w:val="single" w:sz="4" w:space="0" w:color="auto"/>
              <w:left w:val="single" w:sz="4" w:space="0" w:color="auto"/>
              <w:bottom w:val="single" w:sz="4" w:space="0" w:color="auto"/>
              <w:right w:val="single" w:sz="4" w:space="0" w:color="auto"/>
            </w:tcBorders>
            <w:hideMark/>
          </w:tcPr>
          <w:p w14:paraId="23E99B51" w14:textId="77777777" w:rsidR="004F39EB" w:rsidRDefault="00307E05">
            <w:pPr>
              <w:pStyle w:val="TAL"/>
              <w:rPr>
                <w:b/>
                <w:bCs/>
                <w:i/>
                <w:iCs/>
                <w:szCs w:val="22"/>
                <w:lang w:eastAsia="sv-SE"/>
              </w:rPr>
            </w:pPr>
            <w:r>
              <w:rPr>
                <w:b/>
                <w:bCs/>
                <w:i/>
                <w:iCs/>
                <w:szCs w:val="22"/>
                <w:lang w:eastAsia="sv-SE"/>
              </w:rPr>
              <w:t>measUeSpeed</w:t>
            </w:r>
          </w:p>
          <w:p w14:paraId="53F82DD8" w14:textId="77777777" w:rsidR="004F39EB" w:rsidRDefault="00307E05">
            <w:pPr>
              <w:pStyle w:val="TAL"/>
              <w:rPr>
                <w:szCs w:val="22"/>
                <w:lang w:eastAsia="sv-SE"/>
              </w:rPr>
            </w:pPr>
            <w:r>
              <w:rPr>
                <w:bCs/>
                <w:iCs/>
                <w:szCs w:val="22"/>
                <w:lang w:eastAsia="sv-SE"/>
              </w:rPr>
              <w:t xml:space="preserve">If configured, the UE reports the UE speed measurement as defined in </w:t>
            </w:r>
            <w:r>
              <w:rPr>
                <w:snapToGrid w:val="0"/>
                <w:lang w:eastAsia="en-GB"/>
              </w:rPr>
              <w:t>TS 37.355 [49]</w:t>
            </w:r>
            <w:r>
              <w:rPr>
                <w:bCs/>
                <w:iCs/>
                <w:szCs w:val="22"/>
                <w:lang w:eastAsia="sv-SE"/>
              </w:rPr>
              <w:t>.</w:t>
            </w:r>
          </w:p>
        </w:tc>
      </w:tr>
      <w:tr w:rsidR="004F39EB" w14:paraId="1C273E59" w14:textId="77777777">
        <w:tc>
          <w:tcPr>
            <w:tcW w:w="14173" w:type="dxa"/>
            <w:tcBorders>
              <w:top w:val="single" w:sz="4" w:space="0" w:color="auto"/>
              <w:left w:val="single" w:sz="4" w:space="0" w:color="auto"/>
              <w:bottom w:val="single" w:sz="4" w:space="0" w:color="auto"/>
              <w:right w:val="single" w:sz="4" w:space="0" w:color="auto"/>
            </w:tcBorders>
            <w:hideMark/>
          </w:tcPr>
          <w:p w14:paraId="6B26B2A7" w14:textId="77777777" w:rsidR="004F39EB" w:rsidRDefault="00307E05">
            <w:pPr>
              <w:pStyle w:val="TAL"/>
              <w:rPr>
                <w:b/>
                <w:i/>
                <w:szCs w:val="22"/>
                <w:lang w:eastAsia="sv-SE"/>
              </w:rPr>
            </w:pPr>
            <w:r>
              <w:rPr>
                <w:b/>
                <w:i/>
                <w:szCs w:val="22"/>
                <w:lang w:eastAsia="sv-SE"/>
              </w:rPr>
              <w:t>measUeOrientation</w:t>
            </w:r>
          </w:p>
          <w:p w14:paraId="46A0A6AE" w14:textId="77777777" w:rsidR="004F39EB" w:rsidRDefault="00307E05">
            <w:pPr>
              <w:pStyle w:val="TAL"/>
              <w:rPr>
                <w:szCs w:val="22"/>
                <w:lang w:eastAsia="sv-SE"/>
              </w:rPr>
            </w:pPr>
            <w:r>
              <w:rPr>
                <w:szCs w:val="22"/>
                <w:lang w:eastAsia="sv-SE"/>
              </w:rPr>
              <w:t xml:space="preserve">If configured, the UE reports the UE orientation information as defined in </w:t>
            </w:r>
            <w:r>
              <w:rPr>
                <w:snapToGrid w:val="0"/>
                <w:lang w:eastAsia="en-GB"/>
              </w:rPr>
              <w:t>TS 37.355 [49]</w:t>
            </w:r>
            <w:r>
              <w:rPr>
                <w:szCs w:val="22"/>
                <w:lang w:eastAsia="sv-SE"/>
              </w:rPr>
              <w:t>.</w:t>
            </w:r>
          </w:p>
        </w:tc>
      </w:tr>
    </w:tbl>
    <w:p w14:paraId="288FADB5" w14:textId="77777777" w:rsidR="004F39EB" w:rsidRDefault="004F39EB"/>
    <w:p w14:paraId="2B07B646" w14:textId="77777777" w:rsidR="004F39EB" w:rsidRDefault="00307E05">
      <w:pPr>
        <w:pStyle w:val="Heading4"/>
      </w:pPr>
      <w:bookmarkStart w:id="1345" w:name="_Toc60777516"/>
      <w:bookmarkStart w:id="1346" w:name="_Toc100930449"/>
      <w:r>
        <w:t>–</w:t>
      </w:r>
      <w:r>
        <w:tab/>
      </w:r>
      <w:r>
        <w:rPr>
          <w:i/>
        </w:rPr>
        <w:t>TraceReference</w:t>
      </w:r>
      <w:bookmarkEnd w:id="1345"/>
      <w:bookmarkEnd w:id="1346"/>
    </w:p>
    <w:p w14:paraId="61E853C6" w14:textId="77777777" w:rsidR="004F39EB" w:rsidRDefault="00307E05">
      <w:pPr>
        <w:keepNext/>
        <w:keepLines/>
        <w:rPr>
          <w:iCs/>
        </w:rPr>
      </w:pPr>
      <w:r>
        <w:t xml:space="preserve">The </w:t>
      </w:r>
      <w:r>
        <w:rPr>
          <w:i/>
        </w:rPr>
        <w:t>TraceReference</w:t>
      </w:r>
      <w:r>
        <w:t xml:space="preserve"> contains parameter Trace Reference as defined in TS 32.422 [52]</w:t>
      </w:r>
      <w:r>
        <w:rPr>
          <w:iCs/>
          <w:sz w:val="21"/>
        </w:rPr>
        <w:t>.</w:t>
      </w:r>
    </w:p>
    <w:p w14:paraId="28E2C38C" w14:textId="77777777" w:rsidR="004F39EB" w:rsidRDefault="00307E05">
      <w:pPr>
        <w:pStyle w:val="TH"/>
      </w:pPr>
      <w:r>
        <w:rPr>
          <w:bCs/>
          <w:i/>
          <w:iCs/>
        </w:rPr>
        <w:t xml:space="preserve">TraceReference </w:t>
      </w:r>
      <w:r>
        <w:t>information element</w:t>
      </w:r>
    </w:p>
    <w:p w14:paraId="1E74ABED" w14:textId="77777777" w:rsidR="004F39EB" w:rsidRDefault="00307E05">
      <w:pPr>
        <w:pStyle w:val="PL"/>
        <w:rPr>
          <w:color w:val="808080"/>
        </w:rPr>
      </w:pPr>
      <w:r>
        <w:rPr>
          <w:color w:val="808080"/>
        </w:rPr>
        <w:t>-- ASN1START</w:t>
      </w:r>
    </w:p>
    <w:p w14:paraId="7CF4634F" w14:textId="77777777" w:rsidR="004F39EB" w:rsidRDefault="00307E05">
      <w:pPr>
        <w:pStyle w:val="PL"/>
        <w:rPr>
          <w:color w:val="808080"/>
        </w:rPr>
      </w:pPr>
      <w:r>
        <w:rPr>
          <w:color w:val="808080"/>
        </w:rPr>
        <w:t>-- TAG-TRACEREFERENCE-START</w:t>
      </w:r>
    </w:p>
    <w:p w14:paraId="4692C117" w14:textId="77777777" w:rsidR="004F39EB" w:rsidRDefault="004F39EB">
      <w:pPr>
        <w:pStyle w:val="PL"/>
      </w:pPr>
    </w:p>
    <w:p w14:paraId="07065EB5" w14:textId="77777777" w:rsidR="004F39EB" w:rsidRDefault="00307E05">
      <w:pPr>
        <w:pStyle w:val="PL"/>
      </w:pPr>
      <w:r>
        <w:t xml:space="preserve">TraceReference-r16 ::= </w:t>
      </w:r>
      <w:r>
        <w:rPr>
          <w:color w:val="993366"/>
        </w:rPr>
        <w:t>SEQUENCE</w:t>
      </w:r>
      <w:r>
        <w:t xml:space="preserve"> {</w:t>
      </w:r>
    </w:p>
    <w:p w14:paraId="1A6C06F2" w14:textId="77777777" w:rsidR="004F39EB" w:rsidRDefault="00307E05">
      <w:pPr>
        <w:pStyle w:val="PL"/>
      </w:pPr>
      <w:r>
        <w:t xml:space="preserve">    plmn-Identity-r16      PLMN-Identity,</w:t>
      </w:r>
    </w:p>
    <w:p w14:paraId="3D532670" w14:textId="77777777" w:rsidR="004F39EB" w:rsidRDefault="00307E05">
      <w:pPr>
        <w:pStyle w:val="PL"/>
      </w:pPr>
      <w:r>
        <w:t xml:space="preserve">    traceId-r16            </w:t>
      </w:r>
      <w:r>
        <w:rPr>
          <w:color w:val="993366"/>
        </w:rPr>
        <w:t>OCTET</w:t>
      </w:r>
      <w:r>
        <w:t xml:space="preserve"> </w:t>
      </w:r>
      <w:r>
        <w:rPr>
          <w:color w:val="993366"/>
        </w:rPr>
        <w:t>STRING</w:t>
      </w:r>
      <w:r>
        <w:t xml:space="preserve"> (</w:t>
      </w:r>
      <w:r>
        <w:rPr>
          <w:color w:val="993366"/>
        </w:rPr>
        <w:t>SIZE</w:t>
      </w:r>
      <w:r>
        <w:t xml:space="preserve"> (3))</w:t>
      </w:r>
    </w:p>
    <w:p w14:paraId="39F67D31" w14:textId="77777777" w:rsidR="004F39EB" w:rsidRDefault="00307E05">
      <w:pPr>
        <w:pStyle w:val="PL"/>
      </w:pPr>
      <w:r>
        <w:t>}</w:t>
      </w:r>
    </w:p>
    <w:p w14:paraId="402D86DC" w14:textId="77777777" w:rsidR="004F39EB" w:rsidRDefault="004F39EB">
      <w:pPr>
        <w:pStyle w:val="PL"/>
      </w:pPr>
    </w:p>
    <w:p w14:paraId="2D9B7965" w14:textId="77777777" w:rsidR="004F39EB" w:rsidRDefault="00307E05">
      <w:pPr>
        <w:pStyle w:val="PL"/>
        <w:rPr>
          <w:color w:val="808080"/>
        </w:rPr>
      </w:pPr>
      <w:r>
        <w:rPr>
          <w:color w:val="808080"/>
        </w:rPr>
        <w:t>-- TAG-TRACEREFERENCE-STOP</w:t>
      </w:r>
    </w:p>
    <w:p w14:paraId="408CD881" w14:textId="77777777" w:rsidR="004F39EB" w:rsidRDefault="00307E05">
      <w:pPr>
        <w:pStyle w:val="PL"/>
        <w:rPr>
          <w:color w:val="808080"/>
        </w:rPr>
      </w:pPr>
      <w:r>
        <w:rPr>
          <w:color w:val="808080"/>
        </w:rPr>
        <w:t>-- ASN1STOP</w:t>
      </w:r>
    </w:p>
    <w:p w14:paraId="765AAB45" w14:textId="77777777" w:rsidR="004F39EB" w:rsidRDefault="004F39EB">
      <w:pPr>
        <w:rPr>
          <w:rFonts w:eastAsiaTheme="minorEastAsia"/>
        </w:rPr>
      </w:pPr>
    </w:p>
    <w:p w14:paraId="0F69712D" w14:textId="77777777" w:rsidR="004F39EB" w:rsidRDefault="00307E05">
      <w:pPr>
        <w:pStyle w:val="Heading4"/>
        <w:rPr>
          <w:i/>
          <w:iCs/>
        </w:rPr>
      </w:pPr>
      <w:bookmarkStart w:id="1347" w:name="_Toc60777517"/>
      <w:bookmarkStart w:id="1348" w:name="_Toc100930450"/>
      <w:r>
        <w:t>–</w:t>
      </w:r>
      <w:r>
        <w:tab/>
      </w:r>
      <w:r>
        <w:rPr>
          <w:i/>
          <w:iCs/>
        </w:rPr>
        <w:t>UE-MeasurementsAvailable</w:t>
      </w:r>
      <w:bookmarkEnd w:id="1347"/>
      <w:bookmarkEnd w:id="1348"/>
    </w:p>
    <w:p w14:paraId="5B278F9B" w14:textId="77777777" w:rsidR="004F39EB" w:rsidRDefault="00307E05">
      <w:pPr>
        <w:tabs>
          <w:tab w:val="left" w:pos="8080"/>
        </w:tabs>
      </w:pPr>
      <w:r>
        <w:t xml:space="preserve">The IE </w:t>
      </w:r>
      <w:r>
        <w:rPr>
          <w:i/>
        </w:rPr>
        <w:t>UE-MeasurementsAvailable</w:t>
      </w:r>
      <w:r>
        <w:t xml:space="preserve"> is used to indicate all relevant available indicators for UE measurements.</w:t>
      </w:r>
    </w:p>
    <w:p w14:paraId="17BD195C" w14:textId="77777777" w:rsidR="004F39EB" w:rsidRDefault="00307E05">
      <w:pPr>
        <w:pStyle w:val="TH"/>
      </w:pPr>
      <w:r>
        <w:rPr>
          <w:bCs/>
          <w:i/>
          <w:iCs/>
        </w:rPr>
        <w:t xml:space="preserve">UE-MeasurementsAvailable </w:t>
      </w:r>
      <w:r>
        <w:t>information element</w:t>
      </w:r>
    </w:p>
    <w:p w14:paraId="4C828F0D" w14:textId="77777777" w:rsidR="004F39EB" w:rsidRDefault="00307E05">
      <w:pPr>
        <w:pStyle w:val="PL"/>
        <w:rPr>
          <w:color w:val="808080"/>
        </w:rPr>
      </w:pPr>
      <w:r>
        <w:rPr>
          <w:color w:val="808080"/>
        </w:rPr>
        <w:t>-- ASN1START</w:t>
      </w:r>
    </w:p>
    <w:p w14:paraId="47B6BB24" w14:textId="77777777" w:rsidR="004F39EB" w:rsidRDefault="00307E05">
      <w:pPr>
        <w:pStyle w:val="PL"/>
        <w:rPr>
          <w:color w:val="808080"/>
        </w:rPr>
      </w:pPr>
      <w:r>
        <w:rPr>
          <w:color w:val="808080"/>
        </w:rPr>
        <w:t>-- TAG-UE-MeasurementsAvailable-START</w:t>
      </w:r>
    </w:p>
    <w:p w14:paraId="4836309D" w14:textId="77777777" w:rsidR="004F39EB" w:rsidRDefault="004F39EB">
      <w:pPr>
        <w:pStyle w:val="PL"/>
      </w:pPr>
    </w:p>
    <w:p w14:paraId="61F3DD63" w14:textId="77777777" w:rsidR="004F39EB" w:rsidRDefault="00307E05">
      <w:pPr>
        <w:pStyle w:val="PL"/>
      </w:pPr>
      <w:r>
        <w:t xml:space="preserve">UE-MeasurementsAvailable-r16 ::=              </w:t>
      </w:r>
      <w:r>
        <w:rPr>
          <w:color w:val="993366"/>
        </w:rPr>
        <w:t>SEQUENCE</w:t>
      </w:r>
      <w:r>
        <w:t xml:space="preserve"> {</w:t>
      </w:r>
    </w:p>
    <w:p w14:paraId="6380FD73" w14:textId="77777777" w:rsidR="004F39EB" w:rsidRDefault="00307E05">
      <w:pPr>
        <w:pStyle w:val="PL"/>
      </w:pPr>
      <w:r>
        <w:t xml:space="preserve">    logMeasAvailable-r16                         </w:t>
      </w:r>
      <w:r>
        <w:rPr>
          <w:color w:val="993366"/>
        </w:rPr>
        <w:t>ENUMERATED</w:t>
      </w:r>
      <w:r>
        <w:t xml:space="preserve"> {true}               </w:t>
      </w:r>
      <w:r>
        <w:rPr>
          <w:color w:val="993366"/>
        </w:rPr>
        <w:t>OPTIONAL</w:t>
      </w:r>
      <w:r>
        <w:t>,</w:t>
      </w:r>
    </w:p>
    <w:p w14:paraId="6688007D" w14:textId="77777777" w:rsidR="004F39EB" w:rsidRDefault="00307E05">
      <w:pPr>
        <w:pStyle w:val="PL"/>
      </w:pPr>
      <w:r>
        <w:t xml:space="preserve">    logMeasAvailableBT-r16                       </w:t>
      </w:r>
      <w:r>
        <w:rPr>
          <w:color w:val="993366"/>
        </w:rPr>
        <w:t>ENUMERATED</w:t>
      </w:r>
      <w:r>
        <w:t xml:space="preserve"> {true}               </w:t>
      </w:r>
      <w:r>
        <w:rPr>
          <w:color w:val="993366"/>
        </w:rPr>
        <w:t>OPTIONAL</w:t>
      </w:r>
      <w:r>
        <w:t>,</w:t>
      </w:r>
    </w:p>
    <w:p w14:paraId="0A87A1D7" w14:textId="77777777" w:rsidR="004F39EB" w:rsidRDefault="00307E05">
      <w:pPr>
        <w:pStyle w:val="PL"/>
      </w:pPr>
      <w:r>
        <w:t xml:space="preserve">    logMeasAvailableWLAN-r16                     </w:t>
      </w:r>
      <w:r>
        <w:rPr>
          <w:color w:val="993366"/>
        </w:rPr>
        <w:t>ENUMERATED</w:t>
      </w:r>
      <w:r>
        <w:t xml:space="preserve"> {true}               </w:t>
      </w:r>
      <w:r>
        <w:rPr>
          <w:color w:val="993366"/>
        </w:rPr>
        <w:t>OPTIONAL</w:t>
      </w:r>
      <w:r>
        <w:t>,</w:t>
      </w:r>
    </w:p>
    <w:p w14:paraId="10587433" w14:textId="77777777" w:rsidR="004F39EB" w:rsidRDefault="00307E05">
      <w:pPr>
        <w:pStyle w:val="PL"/>
      </w:pPr>
      <w:r>
        <w:t xml:space="preserve">    connEstFailInfoAvailable-r16                 </w:t>
      </w:r>
      <w:r>
        <w:rPr>
          <w:color w:val="993366"/>
        </w:rPr>
        <w:t>ENUMERATED</w:t>
      </w:r>
      <w:r>
        <w:t xml:space="preserve"> {true}               </w:t>
      </w:r>
      <w:r>
        <w:rPr>
          <w:color w:val="993366"/>
        </w:rPr>
        <w:t>OPTIONAL</w:t>
      </w:r>
      <w:r>
        <w:t>,</w:t>
      </w:r>
    </w:p>
    <w:p w14:paraId="2C6E79C2" w14:textId="77777777" w:rsidR="004F39EB" w:rsidRDefault="00307E05">
      <w:pPr>
        <w:pStyle w:val="PL"/>
      </w:pPr>
      <w:r>
        <w:t xml:space="preserve">    rlf-InfoAvailable-r16                        </w:t>
      </w:r>
      <w:r>
        <w:rPr>
          <w:color w:val="993366"/>
        </w:rPr>
        <w:t>ENUMERATED</w:t>
      </w:r>
      <w:r>
        <w:t xml:space="preserve"> {true}               </w:t>
      </w:r>
      <w:r>
        <w:rPr>
          <w:color w:val="993366"/>
        </w:rPr>
        <w:t>OPTIONAL</w:t>
      </w:r>
      <w:r>
        <w:t>,</w:t>
      </w:r>
    </w:p>
    <w:p w14:paraId="2541C7EB" w14:textId="77777777" w:rsidR="004F39EB" w:rsidRDefault="00307E05">
      <w:pPr>
        <w:pStyle w:val="PL"/>
        <w:rPr>
          <w:rFonts w:eastAsia="DengXian"/>
        </w:rPr>
      </w:pPr>
      <w:r>
        <w:t xml:space="preserve">    ...</w:t>
      </w:r>
      <w:r>
        <w:rPr>
          <w:rFonts w:eastAsia="DengXian"/>
        </w:rPr>
        <w:t>,</w:t>
      </w:r>
    </w:p>
    <w:p w14:paraId="679F3DF0" w14:textId="77777777" w:rsidR="004F39EB" w:rsidRDefault="00307E05">
      <w:pPr>
        <w:pStyle w:val="PL"/>
        <w:rPr>
          <w:rFonts w:eastAsia="DengXian"/>
        </w:rPr>
      </w:pPr>
      <w:r>
        <w:t xml:space="preserve">    </w:t>
      </w:r>
      <w:r>
        <w:rPr>
          <w:rFonts w:eastAsia="DengXian"/>
        </w:rPr>
        <w:t>[[</w:t>
      </w:r>
    </w:p>
    <w:p w14:paraId="63180989" w14:textId="77777777" w:rsidR="004F39EB" w:rsidRDefault="00307E05">
      <w:pPr>
        <w:pStyle w:val="PL"/>
        <w:rPr>
          <w:rFonts w:eastAsia="DengXian"/>
        </w:rPr>
      </w:pPr>
      <w:r>
        <w:t xml:space="preserve">    </w:t>
      </w:r>
      <w:r>
        <w:rPr>
          <w:rFonts w:eastAsia="DengXian"/>
        </w:rPr>
        <w:t>successHO-InfoAvailable-r17</w:t>
      </w:r>
      <w:r>
        <w:t xml:space="preserve">                  </w:t>
      </w:r>
      <w:r>
        <w:rPr>
          <w:rFonts w:eastAsia="DengXian"/>
          <w:color w:val="993366"/>
        </w:rPr>
        <w:t>ENUMERATED</w:t>
      </w:r>
      <w:r>
        <w:rPr>
          <w:rFonts w:eastAsia="DengXian"/>
        </w:rPr>
        <w:t xml:space="preserve"> {true}</w:t>
      </w:r>
      <w:r>
        <w:t xml:space="preserve">               </w:t>
      </w:r>
      <w:r>
        <w:rPr>
          <w:rFonts w:eastAsia="DengXian"/>
          <w:color w:val="993366"/>
        </w:rPr>
        <w:t>OPTIONAL</w:t>
      </w:r>
      <w:r>
        <w:rPr>
          <w:rFonts w:eastAsia="DengXian"/>
        </w:rPr>
        <w:t>,</w:t>
      </w:r>
    </w:p>
    <w:p w14:paraId="2C32B572" w14:textId="77777777" w:rsidR="004F39EB" w:rsidRDefault="00307E05">
      <w:pPr>
        <w:pStyle w:val="PL"/>
        <w:rPr>
          <w:rFonts w:eastAsia="DengXian"/>
        </w:rPr>
      </w:pPr>
      <w:r>
        <w:t xml:space="preserve">    </w:t>
      </w:r>
      <w:r>
        <w:rPr>
          <w:rFonts w:eastAsia="DengXian"/>
        </w:rPr>
        <w:t>sigLogMeasConfigAvailable-r17</w:t>
      </w:r>
      <w:r>
        <w:t xml:space="preserve">                </w:t>
      </w:r>
      <w:r>
        <w:rPr>
          <w:rFonts w:eastAsia="DengXian"/>
          <w:color w:val="993366"/>
        </w:rPr>
        <w:t>BOOLEAN</w:t>
      </w:r>
      <w:r>
        <w:t xml:space="preserve">                         </w:t>
      </w:r>
      <w:r>
        <w:rPr>
          <w:rFonts w:eastAsia="DengXian"/>
          <w:color w:val="993366"/>
        </w:rPr>
        <w:t>OPTIONAL</w:t>
      </w:r>
    </w:p>
    <w:p w14:paraId="3067A6BD" w14:textId="77777777" w:rsidR="004F39EB" w:rsidRDefault="00307E05">
      <w:pPr>
        <w:pStyle w:val="PL"/>
      </w:pPr>
      <w:r>
        <w:t xml:space="preserve">    </w:t>
      </w:r>
      <w:r>
        <w:rPr>
          <w:rFonts w:eastAsia="DengXian"/>
        </w:rPr>
        <w:t>]]</w:t>
      </w:r>
    </w:p>
    <w:p w14:paraId="13746FB6" w14:textId="77777777" w:rsidR="004F39EB" w:rsidRDefault="00307E05">
      <w:pPr>
        <w:pStyle w:val="PL"/>
      </w:pPr>
      <w:r>
        <w:rPr>
          <w:rFonts w:eastAsia="DengXian"/>
        </w:rPr>
        <w:t>}</w:t>
      </w:r>
    </w:p>
    <w:p w14:paraId="74EE64CB" w14:textId="77777777" w:rsidR="004F39EB" w:rsidRDefault="004F39EB">
      <w:pPr>
        <w:pStyle w:val="PL"/>
      </w:pPr>
    </w:p>
    <w:p w14:paraId="789DAB1D" w14:textId="77777777" w:rsidR="004F39EB" w:rsidRDefault="00307E05">
      <w:pPr>
        <w:pStyle w:val="PL"/>
        <w:rPr>
          <w:color w:val="808080"/>
        </w:rPr>
      </w:pPr>
      <w:r>
        <w:rPr>
          <w:color w:val="808080"/>
        </w:rPr>
        <w:t>-- TAG-UE-MeasurementsAvailable-STOP</w:t>
      </w:r>
    </w:p>
    <w:p w14:paraId="53BA82FA" w14:textId="77777777" w:rsidR="004F39EB" w:rsidRDefault="00307E05">
      <w:pPr>
        <w:pStyle w:val="PL"/>
        <w:rPr>
          <w:color w:val="808080"/>
        </w:rPr>
      </w:pPr>
      <w:r>
        <w:rPr>
          <w:color w:val="808080"/>
        </w:rPr>
        <w:t>-- ASN1STOP</w:t>
      </w:r>
    </w:p>
    <w:p w14:paraId="353F8C02" w14:textId="77777777" w:rsidR="004F39EB" w:rsidRDefault="004F39EB"/>
    <w:p w14:paraId="61EB04BD" w14:textId="77777777" w:rsidR="004F39EB" w:rsidRDefault="00307E05">
      <w:pPr>
        <w:pStyle w:val="Heading4"/>
        <w:rPr>
          <w:i/>
          <w:iCs/>
        </w:rPr>
      </w:pPr>
      <w:bookmarkStart w:id="1349" w:name="_Toc60777518"/>
      <w:bookmarkStart w:id="1350" w:name="_Toc100930451"/>
      <w:r>
        <w:t>–</w:t>
      </w:r>
      <w:r>
        <w:tab/>
      </w:r>
      <w:r>
        <w:rPr>
          <w:i/>
          <w:iCs/>
        </w:rPr>
        <w:t>UTRA-FDD-Q-OffsetRange</w:t>
      </w:r>
      <w:bookmarkEnd w:id="1349"/>
      <w:bookmarkEnd w:id="1350"/>
    </w:p>
    <w:p w14:paraId="1021A29A" w14:textId="77777777" w:rsidR="004F39EB" w:rsidRDefault="00307E05">
      <w:r>
        <w:t xml:space="preserve">The IE </w:t>
      </w:r>
      <w:r>
        <w:rPr>
          <w:i/>
          <w:noProof/>
        </w:rPr>
        <w:t>UTRA-FDD-Q-OffsetRange</w:t>
      </w:r>
      <w:r>
        <w:t xml:space="preserve"> is used to indicate a frequency specific offset to be applied when evaluating triggering conditions for measurement reporting. The value is in dB. Value </w:t>
      </w:r>
      <w:r>
        <w:rPr>
          <w:i/>
        </w:rPr>
        <w:t>dB-24</w:t>
      </w:r>
      <w:r>
        <w:t xml:space="preserve"> corresponds to -24 dB, value </w:t>
      </w:r>
      <w:r>
        <w:rPr>
          <w:i/>
        </w:rPr>
        <w:t>dB-22</w:t>
      </w:r>
      <w:r>
        <w:t xml:space="preserve"> corresponds to -22 dB and so on.</w:t>
      </w:r>
    </w:p>
    <w:p w14:paraId="75679C8C" w14:textId="77777777" w:rsidR="004F39EB" w:rsidRDefault="00307E05">
      <w:pPr>
        <w:pStyle w:val="TH"/>
      </w:pPr>
      <w:r>
        <w:rPr>
          <w:bCs/>
          <w:i/>
          <w:iCs/>
        </w:rPr>
        <w:t xml:space="preserve">UTRA-FDD-Q-OffsetRange </w:t>
      </w:r>
      <w:r>
        <w:t>information element</w:t>
      </w:r>
    </w:p>
    <w:p w14:paraId="22EDA651" w14:textId="77777777" w:rsidR="004F39EB" w:rsidRDefault="00307E05">
      <w:pPr>
        <w:pStyle w:val="PL"/>
        <w:rPr>
          <w:color w:val="808080"/>
        </w:rPr>
      </w:pPr>
      <w:r>
        <w:rPr>
          <w:color w:val="808080"/>
        </w:rPr>
        <w:t>-- ASN1START</w:t>
      </w:r>
    </w:p>
    <w:p w14:paraId="121223DB" w14:textId="77777777" w:rsidR="004F39EB" w:rsidRDefault="00307E05">
      <w:pPr>
        <w:pStyle w:val="PL"/>
        <w:rPr>
          <w:color w:val="808080"/>
        </w:rPr>
      </w:pPr>
      <w:r>
        <w:rPr>
          <w:color w:val="808080"/>
        </w:rPr>
        <w:t>-- TAG-UTRA-FDD-Q-OFFSETRANGE-START</w:t>
      </w:r>
    </w:p>
    <w:p w14:paraId="5CF64566" w14:textId="77777777" w:rsidR="004F39EB" w:rsidRDefault="004F39EB">
      <w:pPr>
        <w:pStyle w:val="PL"/>
      </w:pPr>
    </w:p>
    <w:p w14:paraId="6ED146C6" w14:textId="77777777" w:rsidR="004F39EB" w:rsidRDefault="00307E05">
      <w:pPr>
        <w:pStyle w:val="PL"/>
      </w:pPr>
      <w:r>
        <w:t xml:space="preserve">UTRA-FDD-Q-OffsetRange-r16 ::=              </w:t>
      </w:r>
      <w:r>
        <w:rPr>
          <w:color w:val="993366"/>
        </w:rPr>
        <w:t>ENUMERATED</w:t>
      </w:r>
      <w:r>
        <w:t xml:space="preserve"> {</w:t>
      </w:r>
    </w:p>
    <w:p w14:paraId="6D950945" w14:textId="77777777" w:rsidR="004F39EB" w:rsidRDefault="00307E05">
      <w:pPr>
        <w:pStyle w:val="PL"/>
      </w:pPr>
      <w:r>
        <w:t xml:space="preserve">                                                dB-24, dB-22, dB-20, dB-18, dB-16, dB-14,</w:t>
      </w:r>
    </w:p>
    <w:p w14:paraId="09919946" w14:textId="77777777" w:rsidR="004F39EB" w:rsidRDefault="00307E05">
      <w:pPr>
        <w:pStyle w:val="PL"/>
      </w:pPr>
      <w:r>
        <w:t xml:space="preserve">                                                dB-12, dB-10, dB-8, dB-6, dB-5, dB-4, dB-3,</w:t>
      </w:r>
    </w:p>
    <w:p w14:paraId="31B1D9FD" w14:textId="77777777" w:rsidR="004F39EB" w:rsidRDefault="00307E05">
      <w:pPr>
        <w:pStyle w:val="PL"/>
      </w:pPr>
      <w:r>
        <w:t xml:space="preserve">                                                dB-2, dB-1, dB0, dB1, dB2, dB3, dB4, dB5,</w:t>
      </w:r>
    </w:p>
    <w:p w14:paraId="0F04844C" w14:textId="77777777" w:rsidR="004F39EB" w:rsidRDefault="00307E05">
      <w:pPr>
        <w:pStyle w:val="PL"/>
      </w:pPr>
      <w:r>
        <w:t xml:space="preserve">                                                dB6, dB8, dB10, dB12, dB14, dB16, dB18,</w:t>
      </w:r>
    </w:p>
    <w:p w14:paraId="3B5412BA" w14:textId="77777777" w:rsidR="004F39EB" w:rsidRDefault="00307E05">
      <w:pPr>
        <w:pStyle w:val="PL"/>
      </w:pPr>
      <w:r>
        <w:t xml:space="preserve">                                                dB20, dB22, dB24}</w:t>
      </w:r>
    </w:p>
    <w:p w14:paraId="235F4F7A" w14:textId="77777777" w:rsidR="004F39EB" w:rsidRDefault="004F39EB">
      <w:pPr>
        <w:pStyle w:val="PL"/>
      </w:pPr>
    </w:p>
    <w:p w14:paraId="1A78AFFF" w14:textId="77777777" w:rsidR="004F39EB" w:rsidRDefault="00307E05">
      <w:pPr>
        <w:pStyle w:val="PL"/>
        <w:rPr>
          <w:color w:val="808080"/>
        </w:rPr>
      </w:pPr>
      <w:r>
        <w:rPr>
          <w:color w:val="808080"/>
        </w:rPr>
        <w:t>-- TAG-UTRA-FDD-Q-OFFSETRANGE-STOP</w:t>
      </w:r>
    </w:p>
    <w:p w14:paraId="230497B7" w14:textId="77777777" w:rsidR="004F39EB" w:rsidRDefault="00307E05">
      <w:pPr>
        <w:pStyle w:val="PL"/>
        <w:rPr>
          <w:color w:val="808080"/>
        </w:rPr>
      </w:pPr>
      <w:r>
        <w:rPr>
          <w:color w:val="808080"/>
        </w:rPr>
        <w:t>-- ASN1STOP</w:t>
      </w:r>
    </w:p>
    <w:p w14:paraId="023D054D" w14:textId="77777777" w:rsidR="004F39EB" w:rsidRDefault="004F39EB">
      <w:pPr>
        <w:rPr>
          <w:lang w:eastAsia="zh-CN"/>
        </w:rPr>
      </w:pPr>
    </w:p>
    <w:p w14:paraId="7A0108D3" w14:textId="77777777" w:rsidR="004F39EB" w:rsidRDefault="00307E05">
      <w:pPr>
        <w:pStyle w:val="Heading4"/>
      </w:pPr>
      <w:bookmarkStart w:id="1351" w:name="_Toc60777519"/>
      <w:bookmarkStart w:id="1352" w:name="_Toc100930452"/>
      <w:r>
        <w:t>–</w:t>
      </w:r>
      <w:r>
        <w:tab/>
      </w:r>
      <w:r>
        <w:rPr>
          <w:i/>
        </w:rPr>
        <w:t>VisitedCellInfoList</w:t>
      </w:r>
      <w:bookmarkEnd w:id="1351"/>
      <w:bookmarkEnd w:id="1352"/>
    </w:p>
    <w:p w14:paraId="14BC8D27" w14:textId="77777777" w:rsidR="004F39EB" w:rsidRDefault="00307E05">
      <w:pPr>
        <w:keepNext/>
        <w:keepLines/>
        <w:rPr>
          <w:iCs/>
        </w:rPr>
      </w:pPr>
      <w:r>
        <w:t xml:space="preserve">The IE </w:t>
      </w:r>
      <w:r>
        <w:rPr>
          <w:i/>
        </w:rPr>
        <w:t xml:space="preserve">VisitedCellInfoList </w:t>
      </w:r>
      <w:r>
        <w:t xml:space="preserve">includes the mobility history information of maximum of 16 most recently visited primary cells or time spent in any cell selection state and/or camped on any cell state in NR or E-UTRA and, in case of Dual Connectivity, the mobility history information of </w:t>
      </w:r>
      <w:r>
        <w:rPr>
          <w:i/>
          <w:iCs/>
        </w:rPr>
        <w:t>maxPSCellHistory</w:t>
      </w:r>
      <w:r>
        <w:t xml:space="preserve"> most recently visited primary secondary cell group cells across all the primary cells included in the </w:t>
      </w:r>
      <w:r>
        <w:rPr>
          <w:i/>
          <w:iCs/>
        </w:rPr>
        <w:t>VisitedCellInfoList</w:t>
      </w:r>
      <w:r>
        <w:t>. The most recently visited cell is stored first in the list</w:t>
      </w:r>
      <w:r>
        <w:rPr>
          <w:iCs/>
        </w:rPr>
        <w:t xml:space="preserve">. </w:t>
      </w:r>
      <w:r>
        <w:t>The list includes cells visited in RRC_IDLE, RRC_INACTIVE and RRC_CONNECTED states for NR and RRC_IDLE and RRC_CONNECTED for E-UTRA.</w:t>
      </w:r>
    </w:p>
    <w:p w14:paraId="207FDD5F" w14:textId="77777777" w:rsidR="004F39EB" w:rsidRDefault="00307E05">
      <w:pPr>
        <w:pStyle w:val="TH"/>
      </w:pPr>
      <w:r>
        <w:rPr>
          <w:bCs/>
          <w:i/>
          <w:iCs/>
        </w:rPr>
        <w:t>VisitedCellInfoList</w:t>
      </w:r>
      <w:r>
        <w:t xml:space="preserve"> information element</w:t>
      </w:r>
    </w:p>
    <w:p w14:paraId="645C54EF" w14:textId="77777777" w:rsidR="004F39EB" w:rsidRDefault="00307E05">
      <w:pPr>
        <w:pStyle w:val="PL"/>
        <w:rPr>
          <w:color w:val="808080"/>
        </w:rPr>
      </w:pPr>
      <w:r>
        <w:rPr>
          <w:color w:val="808080"/>
        </w:rPr>
        <w:t>-- ASN1START</w:t>
      </w:r>
    </w:p>
    <w:p w14:paraId="45334358" w14:textId="77777777" w:rsidR="004F39EB" w:rsidRDefault="00307E05">
      <w:pPr>
        <w:pStyle w:val="PL"/>
        <w:rPr>
          <w:color w:val="808080"/>
        </w:rPr>
      </w:pPr>
      <w:r>
        <w:rPr>
          <w:color w:val="808080"/>
        </w:rPr>
        <w:t>-- TAG-VISITEDCELLINFOLIST-START</w:t>
      </w:r>
    </w:p>
    <w:p w14:paraId="5AAB5DBC" w14:textId="77777777" w:rsidR="004F39EB" w:rsidRDefault="004F39EB">
      <w:pPr>
        <w:pStyle w:val="PL"/>
      </w:pPr>
    </w:p>
    <w:p w14:paraId="7B37DC2C" w14:textId="77777777" w:rsidR="004F39EB" w:rsidRDefault="00307E05">
      <w:pPr>
        <w:pStyle w:val="PL"/>
      </w:pPr>
      <w:r>
        <w:t xml:space="preserve">VisitedCellInfoList-r16 ::= </w:t>
      </w:r>
      <w:r>
        <w:rPr>
          <w:color w:val="993366"/>
        </w:rPr>
        <w:t>SEQUENCE</w:t>
      </w:r>
      <w:r>
        <w:t xml:space="preserve"> (</w:t>
      </w:r>
      <w:r>
        <w:rPr>
          <w:color w:val="993366"/>
        </w:rPr>
        <w:t>SIZE</w:t>
      </w:r>
      <w:r>
        <w:t xml:space="preserve"> (1..maxCellHistory-r16))</w:t>
      </w:r>
      <w:r>
        <w:rPr>
          <w:color w:val="993366"/>
        </w:rPr>
        <w:t xml:space="preserve"> OF</w:t>
      </w:r>
      <w:r>
        <w:t xml:space="preserve"> VisitedCellInfo-r16</w:t>
      </w:r>
    </w:p>
    <w:p w14:paraId="29066CE3" w14:textId="77777777" w:rsidR="004F39EB" w:rsidRDefault="004F39EB">
      <w:pPr>
        <w:pStyle w:val="PL"/>
      </w:pPr>
    </w:p>
    <w:p w14:paraId="768BFF54" w14:textId="77777777" w:rsidR="004F39EB" w:rsidRDefault="00307E05">
      <w:pPr>
        <w:pStyle w:val="PL"/>
      </w:pPr>
      <w:r>
        <w:t xml:space="preserve">VisitedCellInfo-r16 ::=  </w:t>
      </w:r>
      <w:r>
        <w:rPr>
          <w:color w:val="993366"/>
        </w:rPr>
        <w:t>SEQUENCE</w:t>
      </w:r>
      <w:r>
        <w:t xml:space="preserve"> {</w:t>
      </w:r>
    </w:p>
    <w:p w14:paraId="73CF2290" w14:textId="77777777" w:rsidR="004F39EB" w:rsidRDefault="00307E05">
      <w:pPr>
        <w:pStyle w:val="PL"/>
      </w:pPr>
      <w:r>
        <w:t xml:space="preserve">    visitedCellId-r16        </w:t>
      </w:r>
      <w:r>
        <w:rPr>
          <w:color w:val="993366"/>
        </w:rPr>
        <w:t>CHOICE</w:t>
      </w:r>
      <w:r>
        <w:t xml:space="preserve"> {</w:t>
      </w:r>
    </w:p>
    <w:p w14:paraId="6C6DE1A0" w14:textId="77777777" w:rsidR="004F39EB" w:rsidRDefault="00307E05">
      <w:pPr>
        <w:pStyle w:val="PL"/>
      </w:pPr>
      <w:r>
        <w:t xml:space="preserve">        nr-CellId-r16            </w:t>
      </w:r>
      <w:r>
        <w:rPr>
          <w:color w:val="993366"/>
        </w:rPr>
        <w:t>CHOICE</w:t>
      </w:r>
      <w:r>
        <w:t xml:space="preserve"> {</w:t>
      </w:r>
    </w:p>
    <w:p w14:paraId="4E75A5F2" w14:textId="77777777" w:rsidR="004F39EB" w:rsidRDefault="00307E05">
      <w:pPr>
        <w:pStyle w:val="PL"/>
      </w:pPr>
      <w:r>
        <w:t xml:space="preserve">            cgi-Info                 CGI-Info-Logging-r16,</w:t>
      </w:r>
    </w:p>
    <w:p w14:paraId="126C0145" w14:textId="77777777" w:rsidR="004F39EB" w:rsidRDefault="00307E05">
      <w:pPr>
        <w:pStyle w:val="PL"/>
      </w:pPr>
      <w:r>
        <w:t xml:space="preserve">            pci-arfcn-r16            PCI-ARFCN-NR-r16</w:t>
      </w:r>
    </w:p>
    <w:p w14:paraId="54796B10" w14:textId="77777777" w:rsidR="004F39EB" w:rsidRDefault="00307E05">
      <w:pPr>
        <w:pStyle w:val="PL"/>
      </w:pPr>
      <w:r>
        <w:t xml:space="preserve">        },</w:t>
      </w:r>
    </w:p>
    <w:p w14:paraId="510D2B17" w14:textId="77777777" w:rsidR="004F39EB" w:rsidRDefault="00307E05">
      <w:pPr>
        <w:pStyle w:val="PL"/>
      </w:pPr>
      <w:r>
        <w:t xml:space="preserve">        eutra-CellId-r16         </w:t>
      </w:r>
      <w:r>
        <w:rPr>
          <w:color w:val="993366"/>
        </w:rPr>
        <w:t>CHOICE</w:t>
      </w:r>
      <w:r>
        <w:t xml:space="preserve"> {</w:t>
      </w:r>
    </w:p>
    <w:p w14:paraId="013AE8E0" w14:textId="77777777" w:rsidR="004F39EB" w:rsidRDefault="00307E05">
      <w:pPr>
        <w:pStyle w:val="PL"/>
      </w:pPr>
      <w:r>
        <w:t xml:space="preserve">            cellGlobalId-r16         CGI-InfoEUTRA,</w:t>
      </w:r>
    </w:p>
    <w:p w14:paraId="4C0492D8" w14:textId="77777777" w:rsidR="004F39EB" w:rsidRDefault="00307E05">
      <w:pPr>
        <w:pStyle w:val="PL"/>
      </w:pPr>
      <w:r>
        <w:t xml:space="preserve">            pci-arfcn-r16                PCI-ARFCN-EUTRA-r16</w:t>
      </w:r>
    </w:p>
    <w:p w14:paraId="66824E85" w14:textId="77777777" w:rsidR="004F39EB" w:rsidRDefault="00307E05">
      <w:pPr>
        <w:pStyle w:val="PL"/>
      </w:pPr>
      <w:r>
        <w:t xml:space="preserve">        }</w:t>
      </w:r>
    </w:p>
    <w:p w14:paraId="300B38C2" w14:textId="77777777" w:rsidR="004F39EB" w:rsidRDefault="00307E05">
      <w:pPr>
        <w:pStyle w:val="PL"/>
      </w:pPr>
      <w:r>
        <w:t xml:space="preserve">    }                                        </w:t>
      </w:r>
      <w:r>
        <w:rPr>
          <w:color w:val="993366"/>
        </w:rPr>
        <w:t>OPTIONAL</w:t>
      </w:r>
      <w:r>
        <w:t>,</w:t>
      </w:r>
    </w:p>
    <w:p w14:paraId="398D284B" w14:textId="77777777" w:rsidR="004F39EB" w:rsidRDefault="00307E05">
      <w:pPr>
        <w:pStyle w:val="PL"/>
      </w:pPr>
      <w:r>
        <w:t xml:space="preserve">    timeSpent-r16            </w:t>
      </w:r>
      <w:r>
        <w:rPr>
          <w:color w:val="993366"/>
        </w:rPr>
        <w:t>INTEGER</w:t>
      </w:r>
      <w:r>
        <w:t xml:space="preserve"> (0..4095),</w:t>
      </w:r>
    </w:p>
    <w:p w14:paraId="774F9976" w14:textId="77777777" w:rsidR="004F39EB" w:rsidRDefault="00307E05">
      <w:pPr>
        <w:pStyle w:val="PL"/>
      </w:pPr>
      <w:r>
        <w:t xml:space="preserve">    ...,</w:t>
      </w:r>
    </w:p>
    <w:p w14:paraId="43BF4A5D" w14:textId="77777777" w:rsidR="004F39EB" w:rsidRDefault="00307E05">
      <w:pPr>
        <w:pStyle w:val="PL"/>
      </w:pPr>
      <w:r>
        <w:t xml:space="preserve">    [[</w:t>
      </w:r>
    </w:p>
    <w:p w14:paraId="1C94AD6D" w14:textId="77777777" w:rsidR="004F39EB" w:rsidRDefault="00307E05">
      <w:pPr>
        <w:pStyle w:val="PL"/>
      </w:pPr>
      <w:r>
        <w:t xml:space="preserve">    visitedPSCellInfoList-r17    VisitedPSCellInfoList-r17                   </w:t>
      </w:r>
      <w:r>
        <w:rPr>
          <w:color w:val="993366"/>
        </w:rPr>
        <w:t>OPTIONAL</w:t>
      </w:r>
    </w:p>
    <w:p w14:paraId="0ECDE7B2" w14:textId="77777777" w:rsidR="004F39EB" w:rsidRDefault="00307E05">
      <w:pPr>
        <w:pStyle w:val="PL"/>
      </w:pPr>
      <w:r>
        <w:t xml:space="preserve">    ]]</w:t>
      </w:r>
    </w:p>
    <w:p w14:paraId="0C3E5AE1" w14:textId="77777777" w:rsidR="004F39EB" w:rsidRDefault="00307E05">
      <w:pPr>
        <w:pStyle w:val="PL"/>
      </w:pPr>
      <w:r>
        <w:t>}</w:t>
      </w:r>
    </w:p>
    <w:p w14:paraId="4F311A97" w14:textId="77777777" w:rsidR="004F39EB" w:rsidRDefault="004F39EB">
      <w:pPr>
        <w:pStyle w:val="PL"/>
      </w:pPr>
    </w:p>
    <w:p w14:paraId="29D5FD2E" w14:textId="77777777" w:rsidR="004F39EB" w:rsidRDefault="00307E05">
      <w:pPr>
        <w:pStyle w:val="PL"/>
      </w:pPr>
      <w:r>
        <w:t xml:space="preserve">VisitedPSCellInfoList-r17 ::= </w:t>
      </w:r>
      <w:r>
        <w:rPr>
          <w:color w:val="993366"/>
        </w:rPr>
        <w:t>SEQUENCE</w:t>
      </w:r>
      <w:r>
        <w:t xml:space="preserve"> (</w:t>
      </w:r>
      <w:r>
        <w:rPr>
          <w:color w:val="993366"/>
        </w:rPr>
        <w:t>SIZE</w:t>
      </w:r>
      <w:r>
        <w:t xml:space="preserve"> (1..maxPSCellHistory-r17))</w:t>
      </w:r>
      <w:r>
        <w:rPr>
          <w:color w:val="993366"/>
        </w:rPr>
        <w:t xml:space="preserve"> OF</w:t>
      </w:r>
      <w:r>
        <w:t xml:space="preserve"> VisitedPSCellInfo-r17</w:t>
      </w:r>
    </w:p>
    <w:p w14:paraId="115E9DE3" w14:textId="77777777" w:rsidR="004F39EB" w:rsidRDefault="004F39EB">
      <w:pPr>
        <w:pStyle w:val="PL"/>
      </w:pPr>
    </w:p>
    <w:p w14:paraId="75DBCE93" w14:textId="77777777" w:rsidR="004F39EB" w:rsidRDefault="00307E05">
      <w:pPr>
        <w:pStyle w:val="PL"/>
      </w:pPr>
      <w:r>
        <w:t xml:space="preserve">VisitedPSCellInfo-r17 ::=    </w:t>
      </w:r>
      <w:r>
        <w:rPr>
          <w:color w:val="993366"/>
        </w:rPr>
        <w:t>SEQUENCE</w:t>
      </w:r>
      <w:r>
        <w:t xml:space="preserve"> {</w:t>
      </w:r>
    </w:p>
    <w:p w14:paraId="0C90D7B0" w14:textId="77777777" w:rsidR="004F39EB" w:rsidRDefault="00307E05">
      <w:pPr>
        <w:pStyle w:val="PL"/>
      </w:pPr>
      <w:r>
        <w:t xml:space="preserve">    visitedCellId-r17            </w:t>
      </w:r>
      <w:r>
        <w:rPr>
          <w:color w:val="993366"/>
        </w:rPr>
        <w:t>CHOICE</w:t>
      </w:r>
      <w:r>
        <w:t xml:space="preserve"> {</w:t>
      </w:r>
    </w:p>
    <w:p w14:paraId="2BAF3F33" w14:textId="77777777" w:rsidR="004F39EB" w:rsidRDefault="00307E05">
      <w:pPr>
        <w:pStyle w:val="PL"/>
      </w:pPr>
      <w:r>
        <w:t xml:space="preserve">        nr-CellId-r17                </w:t>
      </w:r>
      <w:r>
        <w:rPr>
          <w:color w:val="993366"/>
        </w:rPr>
        <w:t>CHOICE</w:t>
      </w:r>
      <w:r>
        <w:t xml:space="preserve"> {</w:t>
      </w:r>
    </w:p>
    <w:p w14:paraId="7D184D35" w14:textId="77777777" w:rsidR="004F39EB" w:rsidRDefault="00307E05">
      <w:pPr>
        <w:pStyle w:val="PL"/>
      </w:pPr>
      <w:r>
        <w:t xml:space="preserve">            cgi-Info-r17                 CGI-Info-Logging-r16,</w:t>
      </w:r>
    </w:p>
    <w:p w14:paraId="2856E79C" w14:textId="77777777" w:rsidR="004F39EB" w:rsidRDefault="00307E05">
      <w:pPr>
        <w:pStyle w:val="PL"/>
      </w:pPr>
      <w:r>
        <w:t xml:space="preserve">            pci-arfcn-r17                PCI-ARFCN-NR-r16</w:t>
      </w:r>
    </w:p>
    <w:p w14:paraId="2900212B" w14:textId="77777777" w:rsidR="004F39EB" w:rsidRDefault="00307E05">
      <w:pPr>
        <w:pStyle w:val="PL"/>
      </w:pPr>
      <w:r>
        <w:t xml:space="preserve">        },</w:t>
      </w:r>
    </w:p>
    <w:p w14:paraId="05052BC4" w14:textId="77777777" w:rsidR="004F39EB" w:rsidRDefault="00307E05">
      <w:pPr>
        <w:pStyle w:val="PL"/>
      </w:pPr>
      <w:r>
        <w:t xml:space="preserve">        eutra-CellId-r17         </w:t>
      </w:r>
      <w:r>
        <w:rPr>
          <w:color w:val="993366"/>
        </w:rPr>
        <w:t>CHOICE</w:t>
      </w:r>
      <w:r>
        <w:t xml:space="preserve"> {</w:t>
      </w:r>
    </w:p>
    <w:p w14:paraId="326CBA12" w14:textId="77777777" w:rsidR="004F39EB" w:rsidRDefault="00307E05">
      <w:pPr>
        <w:pStyle w:val="PL"/>
      </w:pPr>
      <w:r>
        <w:t xml:space="preserve">            cellGlobalId-r17         CGI-InfoEUTRALogging,</w:t>
      </w:r>
    </w:p>
    <w:p w14:paraId="102B2367" w14:textId="77777777" w:rsidR="004F39EB" w:rsidRDefault="00307E05">
      <w:pPr>
        <w:pStyle w:val="PL"/>
      </w:pPr>
      <w:r>
        <w:t xml:space="preserve">            pci-arfcn-r17            PCI-ARFCN-EUTRA-r16</w:t>
      </w:r>
    </w:p>
    <w:p w14:paraId="61F9D83E" w14:textId="77777777" w:rsidR="004F39EB" w:rsidRDefault="00307E05">
      <w:pPr>
        <w:pStyle w:val="PL"/>
      </w:pPr>
      <w:r>
        <w:t xml:space="preserve">        }</w:t>
      </w:r>
    </w:p>
    <w:p w14:paraId="48E9BAB5" w14:textId="77777777" w:rsidR="004F39EB" w:rsidRDefault="00307E05">
      <w:pPr>
        <w:pStyle w:val="PL"/>
      </w:pPr>
      <w:r>
        <w:t xml:space="preserve">    }                                                 </w:t>
      </w:r>
      <w:r>
        <w:rPr>
          <w:color w:val="993366"/>
        </w:rPr>
        <w:t>OPTIONAL</w:t>
      </w:r>
      <w:r>
        <w:t>,</w:t>
      </w:r>
    </w:p>
    <w:p w14:paraId="49AC9914" w14:textId="77777777" w:rsidR="004F39EB" w:rsidRDefault="00307E05">
      <w:pPr>
        <w:pStyle w:val="PL"/>
      </w:pPr>
      <w:r>
        <w:t xml:space="preserve">    timeSpent-r17            </w:t>
      </w:r>
      <w:r>
        <w:rPr>
          <w:color w:val="993366"/>
        </w:rPr>
        <w:t>INTEGER</w:t>
      </w:r>
      <w:r>
        <w:t xml:space="preserve"> (0..4095),</w:t>
      </w:r>
    </w:p>
    <w:p w14:paraId="7D79809C" w14:textId="77777777" w:rsidR="004F39EB" w:rsidRDefault="00307E05">
      <w:pPr>
        <w:pStyle w:val="PL"/>
      </w:pPr>
      <w:r>
        <w:t xml:space="preserve">    ...</w:t>
      </w:r>
    </w:p>
    <w:p w14:paraId="3947D38A" w14:textId="77777777" w:rsidR="004F39EB" w:rsidRDefault="00307E05">
      <w:pPr>
        <w:pStyle w:val="PL"/>
      </w:pPr>
      <w:r>
        <w:t>}</w:t>
      </w:r>
    </w:p>
    <w:p w14:paraId="138B1A25" w14:textId="77777777" w:rsidR="004F39EB" w:rsidRDefault="004F39EB">
      <w:pPr>
        <w:pStyle w:val="PL"/>
      </w:pPr>
    </w:p>
    <w:p w14:paraId="5A76BC15" w14:textId="77777777" w:rsidR="004F39EB" w:rsidRDefault="00307E05">
      <w:pPr>
        <w:pStyle w:val="PL"/>
        <w:rPr>
          <w:color w:val="808080"/>
        </w:rPr>
      </w:pPr>
      <w:r>
        <w:rPr>
          <w:color w:val="808080"/>
        </w:rPr>
        <w:t>-- TAG-VISITEDCELLINFOLIST-STOP</w:t>
      </w:r>
    </w:p>
    <w:p w14:paraId="181A45C7" w14:textId="77777777" w:rsidR="004F39EB" w:rsidRDefault="00307E05">
      <w:pPr>
        <w:pStyle w:val="PL"/>
        <w:rPr>
          <w:color w:val="808080"/>
        </w:rPr>
      </w:pPr>
      <w:r>
        <w:rPr>
          <w:color w:val="808080"/>
        </w:rPr>
        <w:t>-- ASN1STOP</w:t>
      </w:r>
    </w:p>
    <w:p w14:paraId="42F39618" w14:textId="77777777" w:rsidR="004F39EB" w:rsidRDefault="004F39EB">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F39EB" w14:paraId="32E6A589"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5D1F668" w14:textId="77777777" w:rsidR="004F39EB" w:rsidRDefault="00307E05">
            <w:pPr>
              <w:pStyle w:val="TAH"/>
              <w:rPr>
                <w:lang w:eastAsia="en-GB"/>
              </w:rPr>
            </w:pPr>
            <w:r>
              <w:rPr>
                <w:i/>
                <w:lang w:eastAsia="en-GB"/>
              </w:rPr>
              <w:t>VisitedCellInfoList</w:t>
            </w:r>
            <w:r>
              <w:rPr>
                <w:i/>
                <w:iCs/>
                <w:lang w:eastAsia="ko-KR"/>
              </w:rPr>
              <w:t xml:space="preserve"> </w:t>
            </w:r>
            <w:r>
              <w:rPr>
                <w:iCs/>
                <w:lang w:eastAsia="en-GB"/>
              </w:rPr>
              <w:t>field descriptions</w:t>
            </w:r>
          </w:p>
        </w:tc>
      </w:tr>
      <w:tr w:rsidR="004F39EB" w14:paraId="2EE4DB3A"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69439F" w14:textId="77777777" w:rsidR="004F39EB" w:rsidRDefault="00307E05">
            <w:pPr>
              <w:pStyle w:val="TAL"/>
              <w:rPr>
                <w:b/>
                <w:i/>
                <w:lang w:eastAsia="en-GB"/>
              </w:rPr>
            </w:pPr>
            <w:r>
              <w:rPr>
                <w:b/>
                <w:i/>
                <w:lang w:eastAsia="en-GB"/>
              </w:rPr>
              <w:t>timeSpent</w:t>
            </w:r>
          </w:p>
          <w:p w14:paraId="42541636" w14:textId="77777777" w:rsidR="004F39EB" w:rsidRDefault="00307E05">
            <w:pPr>
              <w:pStyle w:val="TAL"/>
              <w:rPr>
                <w:lang w:eastAsia="sv-SE"/>
              </w:rPr>
            </w:pPr>
            <w:r>
              <w:rPr>
                <w:lang w:eastAsia="en-GB"/>
              </w:rPr>
              <w:t xml:space="preserve">This field indicates the duration of stay in the cell or in any cell selection state and/or camped on any cell state in NR or E-UTRA approximated to the closest second. If included in </w:t>
            </w:r>
            <w:r>
              <w:rPr>
                <w:i/>
                <w:iCs/>
              </w:rPr>
              <w:t>VisitedPSCellInfo</w:t>
            </w:r>
            <w:r>
              <w:rPr>
                <w:lang w:eastAsia="en-GB"/>
              </w:rPr>
              <w:t>, it indicates the duration of stay in the PSCell or without any PSCell. If the duration of stay exceeds 4095s, the UE shall set it to 4095s.</w:t>
            </w:r>
          </w:p>
        </w:tc>
      </w:tr>
      <w:tr w:rsidR="004F39EB" w14:paraId="7AABBA23" w14:textId="77777777">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BB1019" w14:textId="77777777" w:rsidR="004F39EB" w:rsidRDefault="00307E05">
            <w:pPr>
              <w:pStyle w:val="TAL"/>
              <w:rPr>
                <w:b/>
                <w:i/>
                <w:lang w:eastAsia="en-GB"/>
              </w:rPr>
            </w:pPr>
            <w:r>
              <w:rPr>
                <w:rFonts w:eastAsia="DengXian"/>
                <w:b/>
                <w:i/>
                <w:lang w:eastAsia="sv-SE"/>
              </w:rPr>
              <w:t>visitedCellId</w:t>
            </w:r>
          </w:p>
          <w:p w14:paraId="4F654242" w14:textId="77777777" w:rsidR="004F39EB" w:rsidRDefault="00307E05">
            <w:pPr>
              <w:pStyle w:val="TAL"/>
              <w:rPr>
                <w:b/>
                <w:i/>
                <w:lang w:eastAsia="en-GB"/>
              </w:rPr>
            </w:pPr>
            <w:r>
              <w:rPr>
                <w:lang w:eastAsia="en-GB"/>
              </w:rPr>
              <w:t>This field indicates the visited cell id including NR and E-UTRA cells.</w:t>
            </w:r>
          </w:p>
        </w:tc>
      </w:tr>
    </w:tbl>
    <w:p w14:paraId="2910BA97" w14:textId="77777777" w:rsidR="004F39EB" w:rsidRDefault="004F39EB">
      <w:pPr>
        <w:rPr>
          <w:lang w:eastAsia="zh-CN"/>
        </w:rPr>
      </w:pPr>
    </w:p>
    <w:p w14:paraId="01D2FFA9" w14:textId="77777777" w:rsidR="004F39EB" w:rsidRDefault="00307E05">
      <w:pPr>
        <w:pStyle w:val="Heading4"/>
      </w:pPr>
      <w:bookmarkStart w:id="1353" w:name="_Toc60777520"/>
      <w:bookmarkStart w:id="1354" w:name="_Toc100930453"/>
      <w:r>
        <w:t>–</w:t>
      </w:r>
      <w:r>
        <w:tab/>
      </w:r>
      <w:r>
        <w:rPr>
          <w:bCs/>
          <w:i/>
        </w:rPr>
        <w:t>WLAN-NameList</w:t>
      </w:r>
      <w:bookmarkEnd w:id="1353"/>
      <w:bookmarkEnd w:id="1354"/>
    </w:p>
    <w:p w14:paraId="16A6B0D7" w14:textId="77777777" w:rsidR="004F39EB" w:rsidRDefault="00307E05">
      <w:r>
        <w:t xml:space="preserve">The IE </w:t>
      </w:r>
      <w:r>
        <w:rPr>
          <w:bCs/>
          <w:i/>
        </w:rPr>
        <w:t>WLAN-NameList</w:t>
      </w:r>
      <w:r>
        <w:rPr>
          <w:iCs/>
        </w:rPr>
        <w:t xml:space="preserve"> </w:t>
      </w:r>
      <w:r>
        <w:rPr>
          <w:iCs/>
          <w:lang w:eastAsia="zh-CN"/>
        </w:rPr>
        <w:t>is used to indicate the names of the WLAN AP for which the UE is configured to measure</w:t>
      </w:r>
      <w:r>
        <w:t>.</w:t>
      </w:r>
    </w:p>
    <w:p w14:paraId="13DAF5A9" w14:textId="77777777" w:rsidR="004F39EB" w:rsidRDefault="00307E05">
      <w:pPr>
        <w:pStyle w:val="TH"/>
      </w:pPr>
      <w:r>
        <w:rPr>
          <w:bCs/>
          <w:i/>
        </w:rPr>
        <w:t>WLAN-NameList</w:t>
      </w:r>
      <w:r>
        <w:rPr>
          <w:bCs/>
          <w:i/>
          <w:iCs/>
        </w:rPr>
        <w:t xml:space="preserve"> </w:t>
      </w:r>
      <w:r>
        <w:t>information element</w:t>
      </w:r>
    </w:p>
    <w:p w14:paraId="520F1ECC" w14:textId="77777777" w:rsidR="004F39EB" w:rsidRDefault="00307E05">
      <w:pPr>
        <w:pStyle w:val="PL"/>
        <w:rPr>
          <w:color w:val="808080"/>
        </w:rPr>
      </w:pPr>
      <w:r>
        <w:rPr>
          <w:color w:val="808080"/>
        </w:rPr>
        <w:t>-- ASN1START</w:t>
      </w:r>
    </w:p>
    <w:p w14:paraId="291D601D" w14:textId="77777777" w:rsidR="004F39EB" w:rsidRDefault="00307E05">
      <w:pPr>
        <w:pStyle w:val="PL"/>
        <w:rPr>
          <w:color w:val="808080"/>
        </w:rPr>
      </w:pPr>
      <w:r>
        <w:rPr>
          <w:color w:val="808080"/>
        </w:rPr>
        <w:t>-- TAG-WLANNAMELIST-START</w:t>
      </w:r>
    </w:p>
    <w:p w14:paraId="66FCF081" w14:textId="77777777" w:rsidR="004F39EB" w:rsidRDefault="004F39EB">
      <w:pPr>
        <w:pStyle w:val="PL"/>
      </w:pPr>
    </w:p>
    <w:p w14:paraId="10A37901" w14:textId="77777777" w:rsidR="004F39EB" w:rsidRDefault="00307E05">
      <w:pPr>
        <w:pStyle w:val="PL"/>
      </w:pPr>
      <w:r>
        <w:t xml:space="preserve">WLAN-NameList-r16 ::= </w:t>
      </w:r>
      <w:r>
        <w:rPr>
          <w:color w:val="993366"/>
        </w:rPr>
        <w:t>SEQUENCE</w:t>
      </w:r>
      <w:r>
        <w:t xml:space="preserve"> (</w:t>
      </w:r>
      <w:r>
        <w:rPr>
          <w:color w:val="993366"/>
        </w:rPr>
        <w:t>SIZE</w:t>
      </w:r>
      <w:r>
        <w:t xml:space="preserve"> (1..maxWLAN-Name-r16))</w:t>
      </w:r>
      <w:r>
        <w:rPr>
          <w:color w:val="993366"/>
        </w:rPr>
        <w:t xml:space="preserve"> OF</w:t>
      </w:r>
      <w:r>
        <w:t xml:space="preserve"> WLAN-Name-r16</w:t>
      </w:r>
    </w:p>
    <w:p w14:paraId="6A65E3AB" w14:textId="77777777" w:rsidR="004F39EB" w:rsidRDefault="004F39EB">
      <w:pPr>
        <w:pStyle w:val="PL"/>
      </w:pPr>
    </w:p>
    <w:p w14:paraId="61DBFBD3" w14:textId="77777777" w:rsidR="004F39EB" w:rsidRDefault="00307E05">
      <w:pPr>
        <w:pStyle w:val="PL"/>
      </w:pPr>
      <w:r>
        <w:t xml:space="preserve">WLAN-Name-r16 ::= </w:t>
      </w:r>
      <w:r>
        <w:rPr>
          <w:color w:val="993366"/>
        </w:rPr>
        <w:t>OCTET</w:t>
      </w:r>
      <w:r>
        <w:t xml:space="preserve"> </w:t>
      </w:r>
      <w:r>
        <w:rPr>
          <w:color w:val="993366"/>
        </w:rPr>
        <w:t>STRING</w:t>
      </w:r>
      <w:r>
        <w:t xml:space="preserve"> (</w:t>
      </w:r>
      <w:r>
        <w:rPr>
          <w:color w:val="993366"/>
        </w:rPr>
        <w:t>SIZE</w:t>
      </w:r>
      <w:r>
        <w:t xml:space="preserve"> (1..32))</w:t>
      </w:r>
    </w:p>
    <w:p w14:paraId="4F58AC49" w14:textId="77777777" w:rsidR="004F39EB" w:rsidRDefault="004F39EB">
      <w:pPr>
        <w:pStyle w:val="PL"/>
      </w:pPr>
    </w:p>
    <w:p w14:paraId="17D6562C" w14:textId="77777777" w:rsidR="004F39EB" w:rsidRDefault="00307E05">
      <w:pPr>
        <w:pStyle w:val="PL"/>
        <w:rPr>
          <w:color w:val="808080"/>
        </w:rPr>
      </w:pPr>
      <w:r>
        <w:rPr>
          <w:color w:val="808080"/>
        </w:rPr>
        <w:t>-- ASN1STOP</w:t>
      </w:r>
    </w:p>
    <w:p w14:paraId="14B48DCF" w14:textId="77777777" w:rsidR="004F39EB" w:rsidRDefault="00307E05">
      <w:pPr>
        <w:pStyle w:val="PL"/>
        <w:rPr>
          <w:color w:val="808080"/>
        </w:rPr>
      </w:pPr>
      <w:r>
        <w:rPr>
          <w:color w:val="808080"/>
        </w:rPr>
        <w:t>-- TAG-WLANNAMELIST-STOP</w:t>
      </w:r>
    </w:p>
    <w:p w14:paraId="6DB0FE09" w14:textId="77777777" w:rsidR="004F39EB" w:rsidRDefault="004F39EB">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4F39EB" w14:paraId="5CA446BD" w14:textId="77777777">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A0E962E" w14:textId="77777777" w:rsidR="004F39EB" w:rsidRDefault="00307E05">
            <w:pPr>
              <w:pStyle w:val="TAH"/>
              <w:rPr>
                <w:lang w:eastAsia="en-GB"/>
              </w:rPr>
            </w:pPr>
            <w:r>
              <w:rPr>
                <w:bCs/>
                <w:i/>
                <w:lang w:eastAsia="sv-SE"/>
              </w:rPr>
              <w:t>WLAN-NameList</w:t>
            </w:r>
            <w:r>
              <w:rPr>
                <w:bCs/>
                <w:i/>
                <w:iCs/>
                <w:lang w:eastAsia="sv-SE"/>
              </w:rPr>
              <w:t xml:space="preserve"> </w:t>
            </w:r>
            <w:r>
              <w:rPr>
                <w:iCs/>
                <w:lang w:eastAsia="en-GB"/>
              </w:rPr>
              <w:t>field descriptions</w:t>
            </w:r>
          </w:p>
        </w:tc>
      </w:tr>
      <w:tr w:rsidR="004F39EB" w14:paraId="39722DEE" w14:textId="77777777">
        <w:trPr>
          <w:cantSplit/>
          <w:trHeight w:val="105"/>
        </w:trPr>
        <w:tc>
          <w:tcPr>
            <w:tcW w:w="14175" w:type="dxa"/>
            <w:tcBorders>
              <w:top w:val="single" w:sz="4" w:space="0" w:color="808080"/>
              <w:left w:val="single" w:sz="4" w:space="0" w:color="808080"/>
              <w:bottom w:val="single" w:sz="4" w:space="0" w:color="808080"/>
              <w:right w:val="single" w:sz="4" w:space="0" w:color="808080"/>
            </w:tcBorders>
            <w:hideMark/>
          </w:tcPr>
          <w:p w14:paraId="253AAD4F" w14:textId="77777777" w:rsidR="004F39EB" w:rsidRDefault="00307E05">
            <w:pPr>
              <w:pStyle w:val="TAL"/>
              <w:rPr>
                <w:b/>
                <w:i/>
                <w:lang w:eastAsia="en-GB"/>
              </w:rPr>
            </w:pPr>
            <w:r>
              <w:rPr>
                <w:b/>
                <w:i/>
                <w:lang w:eastAsia="en-GB"/>
              </w:rPr>
              <w:t>WLAN-</w:t>
            </w:r>
            <w:r>
              <w:rPr>
                <w:b/>
                <w:i/>
                <w:lang w:eastAsia="sv-SE"/>
              </w:rPr>
              <w:t>N</w:t>
            </w:r>
            <w:r>
              <w:rPr>
                <w:b/>
                <w:i/>
                <w:lang w:eastAsia="en-GB"/>
              </w:rPr>
              <w:t>ame</w:t>
            </w:r>
          </w:p>
          <w:p w14:paraId="571771B6" w14:textId="77777777" w:rsidR="004F39EB" w:rsidRDefault="00307E05">
            <w:pPr>
              <w:pStyle w:val="TAL"/>
              <w:rPr>
                <w:lang w:eastAsia="en-GB"/>
              </w:rPr>
            </w:pPr>
            <w:r>
              <w:rPr>
                <w:bCs/>
                <w:kern w:val="2"/>
                <w:lang w:eastAsia="en-GB"/>
              </w:rPr>
              <w:t>If configured, the UE only performs WLAN measurements according to the names identified. For each name, it refers to Service Set Identifier (SSID) defined in IEEE 802.11-2012 [50].</w:t>
            </w:r>
          </w:p>
        </w:tc>
      </w:tr>
    </w:tbl>
    <w:p w14:paraId="6C58E2FE" w14:textId="77777777" w:rsidR="004F39EB" w:rsidRDefault="004F39EB"/>
    <w:p w14:paraId="29091AD1" w14:textId="77777777" w:rsidR="004F39EB" w:rsidRDefault="00307E05">
      <w:pPr>
        <w:pStyle w:val="Heading3"/>
      </w:pPr>
      <w:bookmarkStart w:id="1355" w:name="_Toc60777521"/>
      <w:bookmarkStart w:id="1356" w:name="_Toc100930454"/>
      <w:r>
        <w:t>6.3.</w:t>
      </w:r>
      <w:r>
        <w:rPr>
          <w:lang w:eastAsia="zh-CN"/>
        </w:rPr>
        <w:t>5</w:t>
      </w:r>
      <w:r>
        <w:tab/>
        <w:t>Sidelink information elements</w:t>
      </w:r>
      <w:bookmarkEnd w:id="1355"/>
      <w:bookmarkEnd w:id="1356"/>
    </w:p>
    <w:p w14:paraId="5D56972B" w14:textId="77777777" w:rsidR="004F39EB" w:rsidRDefault="00307E05">
      <w:pPr>
        <w:pStyle w:val="Heading4"/>
        <w:rPr>
          <w:i/>
          <w:iCs/>
        </w:rPr>
      </w:pPr>
      <w:bookmarkStart w:id="1357" w:name="_Toc60777522"/>
      <w:bookmarkStart w:id="1358" w:name="_Toc100930455"/>
      <w:r>
        <w:t>–</w:t>
      </w:r>
      <w:r>
        <w:tab/>
      </w:r>
      <w:r>
        <w:rPr>
          <w:i/>
          <w:iCs/>
        </w:rPr>
        <w:t>SL-BWP-Config</w:t>
      </w:r>
      <w:bookmarkEnd w:id="1357"/>
      <w:bookmarkEnd w:id="1358"/>
    </w:p>
    <w:p w14:paraId="5DF24541" w14:textId="77777777" w:rsidR="004F39EB" w:rsidRDefault="00307E05">
      <w:r>
        <w:t xml:space="preserve">The IE </w:t>
      </w:r>
      <w:r>
        <w:rPr>
          <w:i/>
        </w:rPr>
        <w:t xml:space="preserve">SL-BWP-Config </w:t>
      </w:r>
      <w:r>
        <w:t xml:space="preserve">is used to configure the UE specific </w:t>
      </w:r>
      <w:r>
        <w:rPr>
          <w:iCs/>
        </w:rPr>
        <w:t xml:space="preserve">NR sidelink communication on one particular </w:t>
      </w:r>
      <w:r>
        <w:t>sidelink bandwidth part.</w:t>
      </w:r>
    </w:p>
    <w:p w14:paraId="3257B963" w14:textId="77777777" w:rsidR="004F39EB" w:rsidRDefault="00307E05">
      <w:pPr>
        <w:pStyle w:val="TH"/>
      </w:pPr>
      <w:r>
        <w:rPr>
          <w:i/>
        </w:rPr>
        <w:t xml:space="preserve">SL-BWP-Config </w:t>
      </w:r>
      <w:r>
        <w:t>information element</w:t>
      </w:r>
    </w:p>
    <w:p w14:paraId="6A6FDE95" w14:textId="77777777" w:rsidR="004F39EB" w:rsidRDefault="00307E05">
      <w:pPr>
        <w:pStyle w:val="PL"/>
        <w:rPr>
          <w:color w:val="808080"/>
        </w:rPr>
      </w:pPr>
      <w:r>
        <w:rPr>
          <w:color w:val="808080"/>
        </w:rPr>
        <w:t>-- ASN1START</w:t>
      </w:r>
    </w:p>
    <w:p w14:paraId="60BAEF3D" w14:textId="77777777" w:rsidR="004F39EB" w:rsidRDefault="00307E05">
      <w:pPr>
        <w:pStyle w:val="PL"/>
        <w:rPr>
          <w:color w:val="808080"/>
        </w:rPr>
      </w:pPr>
      <w:r>
        <w:rPr>
          <w:color w:val="808080"/>
        </w:rPr>
        <w:t>-- TAG-SL-BWP-CONFIG-START</w:t>
      </w:r>
    </w:p>
    <w:p w14:paraId="7E78F3B0" w14:textId="77777777" w:rsidR="004F39EB" w:rsidRDefault="004F39EB">
      <w:pPr>
        <w:pStyle w:val="PL"/>
      </w:pPr>
    </w:p>
    <w:p w14:paraId="0129A2CC" w14:textId="77777777" w:rsidR="004F39EB" w:rsidRDefault="00307E05">
      <w:pPr>
        <w:pStyle w:val="PL"/>
      </w:pPr>
      <w:r>
        <w:t xml:space="preserve">SL-BWP-Config-r16 ::=                    </w:t>
      </w:r>
      <w:r>
        <w:rPr>
          <w:color w:val="993366"/>
        </w:rPr>
        <w:t>SEQUENCE</w:t>
      </w:r>
      <w:r>
        <w:t xml:space="preserve"> {</w:t>
      </w:r>
    </w:p>
    <w:p w14:paraId="35572954" w14:textId="77777777" w:rsidR="004F39EB" w:rsidRDefault="00307E05">
      <w:pPr>
        <w:pStyle w:val="PL"/>
      </w:pPr>
      <w:r>
        <w:t xml:space="preserve">    sl-BWP-Id                                BWP-Id,</w:t>
      </w:r>
    </w:p>
    <w:p w14:paraId="6BD93E5A" w14:textId="77777777" w:rsidR="004F39EB" w:rsidRDefault="00307E05">
      <w:pPr>
        <w:pStyle w:val="PL"/>
        <w:rPr>
          <w:color w:val="808080"/>
        </w:rPr>
      </w:pPr>
      <w:r>
        <w:t xml:space="preserve">    sl-BWP-Generic-r16                       SL-BWP-Generic-r16                                   </w:t>
      </w:r>
      <w:r>
        <w:rPr>
          <w:color w:val="993366"/>
        </w:rPr>
        <w:t>OPTIONAL</w:t>
      </w:r>
      <w:r>
        <w:t xml:space="preserve">,    </w:t>
      </w:r>
      <w:r>
        <w:rPr>
          <w:color w:val="808080"/>
        </w:rPr>
        <w:t>-- Need M</w:t>
      </w:r>
    </w:p>
    <w:p w14:paraId="0839E8F0" w14:textId="77777777" w:rsidR="004F39EB" w:rsidRDefault="00307E05">
      <w:pPr>
        <w:pStyle w:val="PL"/>
        <w:rPr>
          <w:color w:val="808080"/>
        </w:rPr>
      </w:pPr>
      <w:r>
        <w:t xml:space="preserve">    sl-BWP-PoolConfig-r16                    SL-BWP-PoolConfig-r16                                </w:t>
      </w:r>
      <w:r>
        <w:rPr>
          <w:color w:val="993366"/>
        </w:rPr>
        <w:t>OPTIONAL</w:t>
      </w:r>
      <w:r>
        <w:t xml:space="preserve">,    </w:t>
      </w:r>
      <w:r>
        <w:rPr>
          <w:color w:val="808080"/>
        </w:rPr>
        <w:t>-- Need M</w:t>
      </w:r>
    </w:p>
    <w:p w14:paraId="30AA0027" w14:textId="77777777" w:rsidR="004F39EB" w:rsidRDefault="00307E05">
      <w:pPr>
        <w:pStyle w:val="PL"/>
      </w:pPr>
      <w:r>
        <w:t xml:space="preserve">    ...,</w:t>
      </w:r>
    </w:p>
    <w:p w14:paraId="04D49E28" w14:textId="77777777" w:rsidR="004F39EB" w:rsidRDefault="00307E05">
      <w:pPr>
        <w:pStyle w:val="PL"/>
      </w:pPr>
      <w:r>
        <w:t xml:space="preserve">    [[</w:t>
      </w:r>
    </w:p>
    <w:p w14:paraId="6BC40AAB" w14:textId="77777777" w:rsidR="004F39EB" w:rsidRDefault="00307E05">
      <w:pPr>
        <w:pStyle w:val="PL"/>
        <w:rPr>
          <w:color w:val="808080"/>
        </w:rPr>
      </w:pPr>
      <w:r>
        <w:t xml:space="preserve">    sl-BWP-PoolConfigPS-r17              SetupRelease {SL-BWP-PoolConfig-r16}                     </w:t>
      </w:r>
      <w:r>
        <w:rPr>
          <w:color w:val="993366"/>
        </w:rPr>
        <w:t>OPTIONAL</w:t>
      </w:r>
      <w:r>
        <w:t xml:space="preserve">,    </w:t>
      </w:r>
      <w:r>
        <w:rPr>
          <w:color w:val="808080"/>
        </w:rPr>
        <w:t>-- Need M</w:t>
      </w:r>
    </w:p>
    <w:p w14:paraId="5ADA2D6B" w14:textId="77777777" w:rsidR="004F39EB" w:rsidRDefault="00307E05">
      <w:pPr>
        <w:pStyle w:val="PL"/>
        <w:rPr>
          <w:color w:val="808080"/>
        </w:rPr>
      </w:pPr>
      <w:r>
        <w:t xml:space="preserve">    sl-BWP-DiscPoolConfig-r17            SetupRelease {SL-BWP-DiscPoolConfig-r17}                 </w:t>
      </w:r>
      <w:r>
        <w:rPr>
          <w:color w:val="993366"/>
        </w:rPr>
        <w:t>OPTIONAL</w:t>
      </w:r>
      <w:r>
        <w:t xml:space="preserve">     </w:t>
      </w:r>
      <w:r>
        <w:rPr>
          <w:color w:val="808080"/>
        </w:rPr>
        <w:t>-- Need M</w:t>
      </w:r>
    </w:p>
    <w:p w14:paraId="7F0D3FE7" w14:textId="77777777" w:rsidR="004F39EB" w:rsidRDefault="00307E05">
      <w:pPr>
        <w:pStyle w:val="PL"/>
      </w:pPr>
      <w:r>
        <w:t xml:space="preserve">    ]]</w:t>
      </w:r>
    </w:p>
    <w:p w14:paraId="3A597F8C" w14:textId="77777777" w:rsidR="004F39EB" w:rsidRDefault="00307E05">
      <w:pPr>
        <w:pStyle w:val="PL"/>
      </w:pPr>
      <w:r>
        <w:t>}</w:t>
      </w:r>
    </w:p>
    <w:p w14:paraId="167EF6CD" w14:textId="77777777" w:rsidR="004F39EB" w:rsidRDefault="004F39EB">
      <w:pPr>
        <w:pStyle w:val="PL"/>
      </w:pPr>
    </w:p>
    <w:p w14:paraId="1FCEE141" w14:textId="77777777" w:rsidR="004F39EB" w:rsidRDefault="00307E05">
      <w:pPr>
        <w:pStyle w:val="PL"/>
      </w:pPr>
      <w:r>
        <w:t xml:space="preserve">SL-BWP-Generic-r16 ::=                   </w:t>
      </w:r>
      <w:r>
        <w:rPr>
          <w:color w:val="993366"/>
        </w:rPr>
        <w:t>SEQUENCE</w:t>
      </w:r>
      <w:r>
        <w:t xml:space="preserve"> {</w:t>
      </w:r>
    </w:p>
    <w:p w14:paraId="5EA438BA" w14:textId="77777777" w:rsidR="004F39EB" w:rsidRDefault="00307E05">
      <w:pPr>
        <w:pStyle w:val="PL"/>
        <w:rPr>
          <w:color w:val="808080"/>
        </w:rPr>
      </w:pPr>
      <w:r>
        <w:t xml:space="preserve">    sl-BWP-r16                               BWP                                                                </w:t>
      </w:r>
      <w:r>
        <w:rPr>
          <w:color w:val="993366"/>
        </w:rPr>
        <w:t>OPTIONAL</w:t>
      </w:r>
      <w:r>
        <w:t xml:space="preserve">,    </w:t>
      </w:r>
      <w:r>
        <w:rPr>
          <w:color w:val="808080"/>
        </w:rPr>
        <w:t>-- Need M</w:t>
      </w:r>
    </w:p>
    <w:p w14:paraId="5D2127A9" w14:textId="77777777" w:rsidR="004F39EB" w:rsidRDefault="00307E05">
      <w:pPr>
        <w:pStyle w:val="PL"/>
        <w:rPr>
          <w:color w:val="808080"/>
        </w:rPr>
      </w:pPr>
      <w:r>
        <w:t xml:space="preserve">    sl-LengthSymbols-r16                     </w:t>
      </w:r>
      <w:r>
        <w:rPr>
          <w:color w:val="993366"/>
        </w:rPr>
        <w:t>ENUMERATED</w:t>
      </w:r>
      <w:r>
        <w:t xml:space="preserve"> {sym7, sym8, sym9, sym10, sym11, sym12, sym13, sym14}   </w:t>
      </w:r>
      <w:r>
        <w:rPr>
          <w:color w:val="993366"/>
        </w:rPr>
        <w:t>OPTIONAL</w:t>
      </w:r>
      <w:r>
        <w:t xml:space="preserve">,    </w:t>
      </w:r>
      <w:r>
        <w:rPr>
          <w:color w:val="808080"/>
        </w:rPr>
        <w:t>-- Need M</w:t>
      </w:r>
    </w:p>
    <w:p w14:paraId="5BFB7468" w14:textId="77777777" w:rsidR="004F39EB" w:rsidRDefault="00307E05">
      <w:pPr>
        <w:pStyle w:val="PL"/>
        <w:rPr>
          <w:color w:val="808080"/>
        </w:rPr>
      </w:pPr>
      <w:r>
        <w:t xml:space="preserve">    sl-StartSymbol-r16                       </w:t>
      </w:r>
      <w:r>
        <w:rPr>
          <w:color w:val="993366"/>
        </w:rPr>
        <w:t>ENUMERATED</w:t>
      </w:r>
      <w:r>
        <w:t xml:space="preserve"> {sym0, sym1, sym2, sym3, sym4, sym5, sym6, sym7}        </w:t>
      </w:r>
      <w:r>
        <w:rPr>
          <w:color w:val="993366"/>
        </w:rPr>
        <w:t>OPTIONAL</w:t>
      </w:r>
      <w:r>
        <w:t xml:space="preserve">,    </w:t>
      </w:r>
      <w:r>
        <w:rPr>
          <w:color w:val="808080"/>
        </w:rPr>
        <w:t>-- Need M</w:t>
      </w:r>
    </w:p>
    <w:p w14:paraId="58AD96D7" w14:textId="77777777" w:rsidR="004F39EB" w:rsidRDefault="00307E05">
      <w:pPr>
        <w:pStyle w:val="PL"/>
        <w:rPr>
          <w:rFonts w:eastAsiaTheme="minorEastAsia"/>
          <w:color w:val="808080"/>
        </w:rPr>
      </w:pPr>
      <w:r>
        <w:t xml:space="preserve">    </w:t>
      </w:r>
      <w:r>
        <w:rPr>
          <w:rFonts w:eastAsiaTheme="minorEastAsia"/>
        </w:rPr>
        <w:t>sl-PSBCH-Config-r16</w:t>
      </w:r>
      <w:r>
        <w:t xml:space="preserve">                      </w:t>
      </w:r>
      <w:r>
        <w:rPr>
          <w:rFonts w:eastAsiaTheme="minorEastAsia"/>
        </w:rPr>
        <w:t>SetupRelease {SL-PSBCH-Config-r16}</w:t>
      </w:r>
      <w:r>
        <w:t xml:space="preserve">                                 </w:t>
      </w:r>
      <w:r>
        <w:rPr>
          <w:rFonts w:eastAsiaTheme="minorEastAsia"/>
          <w:color w:val="993366"/>
        </w:rPr>
        <w:t>OPTIONAL</w:t>
      </w:r>
      <w:r>
        <w:rPr>
          <w:rFonts w:eastAsiaTheme="minorEastAsia"/>
        </w:rPr>
        <w:t>,</w:t>
      </w:r>
      <w:r>
        <w:t xml:space="preserve">    </w:t>
      </w:r>
      <w:r>
        <w:rPr>
          <w:rFonts w:eastAsiaTheme="minorEastAsia"/>
          <w:color w:val="808080"/>
        </w:rPr>
        <w:t>-- Need M</w:t>
      </w:r>
    </w:p>
    <w:p w14:paraId="1680A6E0" w14:textId="77777777" w:rsidR="004F39EB" w:rsidRDefault="00307E05">
      <w:pPr>
        <w:pStyle w:val="PL"/>
        <w:rPr>
          <w:rFonts w:eastAsiaTheme="minorEastAsia"/>
          <w:color w:val="808080"/>
        </w:rPr>
      </w:pPr>
      <w:r>
        <w:t xml:space="preserve">    </w:t>
      </w:r>
      <w:r>
        <w:rPr>
          <w:rFonts w:eastAsiaTheme="minorEastAsia"/>
        </w:rPr>
        <w:t>sl-TxDirectCurrentLocation-r16</w:t>
      </w:r>
      <w:r>
        <w:t xml:space="preserve">           </w:t>
      </w:r>
      <w:r>
        <w:rPr>
          <w:rFonts w:eastAsiaTheme="minorEastAsia"/>
          <w:color w:val="993366"/>
        </w:rPr>
        <w:t>INTEGER</w:t>
      </w:r>
      <w:r>
        <w:rPr>
          <w:rFonts w:eastAsiaTheme="minorEastAsia"/>
        </w:rPr>
        <w:t xml:space="preserve"> (0..3301)</w:t>
      </w:r>
      <w:r>
        <w:t xml:space="preserve">                                                  </w:t>
      </w:r>
      <w:r>
        <w:rPr>
          <w:rFonts w:eastAsiaTheme="minorEastAsia"/>
          <w:color w:val="993366"/>
        </w:rPr>
        <w:t>OPTIONAL</w:t>
      </w:r>
      <w:r>
        <w:rPr>
          <w:rFonts w:eastAsiaTheme="minorEastAsia"/>
        </w:rPr>
        <w:t>,</w:t>
      </w:r>
      <w:r>
        <w:t xml:space="preserve">    </w:t>
      </w:r>
      <w:r>
        <w:rPr>
          <w:rFonts w:eastAsiaTheme="minorEastAsia"/>
          <w:color w:val="808080"/>
        </w:rPr>
        <w:t>-- Need M</w:t>
      </w:r>
    </w:p>
    <w:p w14:paraId="608EA103" w14:textId="77777777" w:rsidR="004F39EB" w:rsidRDefault="00307E05">
      <w:pPr>
        <w:pStyle w:val="PL"/>
        <w:rPr>
          <w:rFonts w:eastAsiaTheme="minorEastAsia"/>
        </w:rPr>
      </w:pPr>
      <w:r>
        <w:t xml:space="preserve">    ...</w:t>
      </w:r>
    </w:p>
    <w:p w14:paraId="5AC3CE6C" w14:textId="77777777" w:rsidR="004F39EB" w:rsidRDefault="00307E05">
      <w:pPr>
        <w:pStyle w:val="PL"/>
      </w:pPr>
      <w:r>
        <w:t>}</w:t>
      </w:r>
    </w:p>
    <w:p w14:paraId="24D2F960" w14:textId="77777777" w:rsidR="004F39EB" w:rsidRDefault="004F39EB">
      <w:pPr>
        <w:pStyle w:val="PL"/>
      </w:pPr>
    </w:p>
    <w:p w14:paraId="4CB5A02E" w14:textId="77777777" w:rsidR="004F39EB" w:rsidRDefault="00307E05">
      <w:pPr>
        <w:pStyle w:val="PL"/>
        <w:rPr>
          <w:color w:val="808080"/>
        </w:rPr>
      </w:pPr>
      <w:r>
        <w:rPr>
          <w:color w:val="808080"/>
        </w:rPr>
        <w:t>-- TAG-SL-BWP-CONFIG-STOP</w:t>
      </w:r>
    </w:p>
    <w:p w14:paraId="6ECEE969" w14:textId="77777777" w:rsidR="004F39EB" w:rsidRDefault="00307E05">
      <w:pPr>
        <w:pStyle w:val="PL"/>
        <w:rPr>
          <w:color w:val="808080"/>
        </w:rPr>
      </w:pPr>
      <w:r>
        <w:rPr>
          <w:color w:val="808080"/>
        </w:rPr>
        <w:t>-- ASN1STOP</w:t>
      </w:r>
    </w:p>
    <w:p w14:paraId="12DD662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68909A1" w14:textId="77777777">
        <w:tc>
          <w:tcPr>
            <w:tcW w:w="14173" w:type="dxa"/>
            <w:tcBorders>
              <w:top w:val="single" w:sz="4" w:space="0" w:color="auto"/>
              <w:left w:val="single" w:sz="4" w:space="0" w:color="auto"/>
              <w:bottom w:val="single" w:sz="4" w:space="0" w:color="auto"/>
              <w:right w:val="single" w:sz="4" w:space="0" w:color="auto"/>
            </w:tcBorders>
            <w:hideMark/>
          </w:tcPr>
          <w:p w14:paraId="52A45CCD" w14:textId="77777777" w:rsidR="004F39EB" w:rsidRDefault="00307E05">
            <w:pPr>
              <w:pStyle w:val="TAH"/>
              <w:rPr>
                <w:lang w:eastAsia="sv-SE"/>
              </w:rPr>
            </w:pPr>
            <w:r>
              <w:rPr>
                <w:i/>
                <w:lang w:eastAsia="sv-SE"/>
              </w:rPr>
              <w:t xml:space="preserve">SL-BWP-Config </w:t>
            </w:r>
            <w:r>
              <w:rPr>
                <w:lang w:eastAsia="sv-SE"/>
              </w:rPr>
              <w:t>field descriptions</w:t>
            </w:r>
          </w:p>
        </w:tc>
      </w:tr>
      <w:tr w:rsidR="004F39EB" w14:paraId="4B7C01C8" w14:textId="77777777">
        <w:tc>
          <w:tcPr>
            <w:tcW w:w="14173" w:type="dxa"/>
            <w:tcBorders>
              <w:top w:val="single" w:sz="4" w:space="0" w:color="auto"/>
              <w:left w:val="single" w:sz="4" w:space="0" w:color="auto"/>
              <w:bottom w:val="single" w:sz="4" w:space="0" w:color="auto"/>
              <w:right w:val="single" w:sz="4" w:space="0" w:color="auto"/>
            </w:tcBorders>
          </w:tcPr>
          <w:p w14:paraId="52432135" w14:textId="77777777" w:rsidR="004F39EB" w:rsidRDefault="00307E05">
            <w:pPr>
              <w:pStyle w:val="TAL"/>
              <w:rPr>
                <w:b/>
                <w:bCs/>
                <w:i/>
                <w:iCs/>
                <w:lang w:eastAsia="sv-SE"/>
              </w:rPr>
            </w:pPr>
            <w:r>
              <w:rPr>
                <w:b/>
                <w:bCs/>
                <w:i/>
                <w:iCs/>
                <w:lang w:eastAsia="sv-SE"/>
              </w:rPr>
              <w:t>sl-BWP-DiscPoolConfig</w:t>
            </w:r>
          </w:p>
          <w:p w14:paraId="745DBF2C" w14:textId="77777777" w:rsidR="004F39EB" w:rsidRDefault="00307E05">
            <w:pPr>
              <w:pStyle w:val="TAL"/>
              <w:rPr>
                <w:lang w:eastAsia="sv-SE"/>
              </w:rPr>
            </w:pPr>
            <w:r>
              <w:rPr>
                <w:lang w:eastAsia="sv-SE"/>
              </w:rPr>
              <w:t>This field indicates the NR sidelink discovery dedicated resource pool configurations on the configured sidelink BWP. The t</w:t>
            </w:r>
            <w:r>
              <w:rPr>
                <w:lang w:eastAsia="ko-KR"/>
              </w:rPr>
              <w:t>otal number of Rx/Tx resource pools configured for communication and discovery does not exceed th</w:t>
            </w:r>
            <w:r>
              <w:rPr>
                <w:lang w:eastAsia="sv-SE"/>
              </w:rPr>
              <w:t xml:space="preserve">e maximum number of Rx/Tx resource pool for NR sidelink communication (i.e. </w:t>
            </w:r>
            <w:r>
              <w:rPr>
                <w:i/>
                <w:iCs/>
              </w:rPr>
              <w:t>maxNrofRXPool-r16/maxNrofTXPool-r16</w:t>
            </w:r>
            <w:r>
              <w:t>)</w:t>
            </w:r>
            <w:r>
              <w:rPr>
                <w:lang w:eastAsia="ko-KR"/>
              </w:rPr>
              <w:t>.</w:t>
            </w:r>
          </w:p>
        </w:tc>
      </w:tr>
      <w:tr w:rsidR="004F39EB" w14:paraId="04E89F6D" w14:textId="77777777">
        <w:tc>
          <w:tcPr>
            <w:tcW w:w="14173" w:type="dxa"/>
            <w:tcBorders>
              <w:top w:val="single" w:sz="4" w:space="0" w:color="auto"/>
              <w:left w:val="single" w:sz="4" w:space="0" w:color="auto"/>
              <w:bottom w:val="single" w:sz="4" w:space="0" w:color="auto"/>
              <w:right w:val="single" w:sz="4" w:space="0" w:color="auto"/>
            </w:tcBorders>
            <w:hideMark/>
          </w:tcPr>
          <w:p w14:paraId="6F5D26CD" w14:textId="77777777" w:rsidR="004F39EB" w:rsidRDefault="00307E05">
            <w:pPr>
              <w:pStyle w:val="TAL"/>
              <w:rPr>
                <w:b/>
                <w:i/>
                <w:lang w:eastAsia="sv-SE"/>
              </w:rPr>
            </w:pPr>
            <w:r>
              <w:rPr>
                <w:b/>
                <w:i/>
                <w:lang w:eastAsia="sv-SE"/>
              </w:rPr>
              <w:t>sl-BWP-Generic</w:t>
            </w:r>
          </w:p>
          <w:p w14:paraId="63A67BCF" w14:textId="77777777" w:rsidR="004F39EB" w:rsidRDefault="00307E05">
            <w:pPr>
              <w:pStyle w:val="TAL"/>
              <w:rPr>
                <w:i/>
                <w:szCs w:val="22"/>
                <w:lang w:eastAsia="sv-SE"/>
              </w:rPr>
            </w:pPr>
            <w:r>
              <w:rPr>
                <w:lang w:eastAsia="sv-SE"/>
              </w:rPr>
              <w:t>This field indicates the generic parameters on the configured sidelink BWP.</w:t>
            </w:r>
          </w:p>
        </w:tc>
      </w:tr>
      <w:tr w:rsidR="004F39EB" w14:paraId="251680EA" w14:textId="77777777">
        <w:tc>
          <w:tcPr>
            <w:tcW w:w="14173" w:type="dxa"/>
            <w:tcBorders>
              <w:top w:val="single" w:sz="4" w:space="0" w:color="auto"/>
              <w:left w:val="single" w:sz="4" w:space="0" w:color="auto"/>
              <w:bottom w:val="single" w:sz="4" w:space="0" w:color="auto"/>
              <w:right w:val="single" w:sz="4" w:space="0" w:color="auto"/>
            </w:tcBorders>
            <w:hideMark/>
          </w:tcPr>
          <w:p w14:paraId="6B38C94C" w14:textId="77777777" w:rsidR="004F39EB" w:rsidRDefault="00307E05">
            <w:pPr>
              <w:pStyle w:val="TAL"/>
              <w:rPr>
                <w:b/>
                <w:i/>
                <w:lang w:eastAsia="sv-SE"/>
              </w:rPr>
            </w:pPr>
            <w:r>
              <w:rPr>
                <w:b/>
                <w:i/>
                <w:lang w:eastAsia="sv-SE"/>
              </w:rPr>
              <w:t>sl-BWP-PoolConfig</w:t>
            </w:r>
          </w:p>
          <w:p w14:paraId="7C8F6B5B" w14:textId="77777777" w:rsidR="004F39EB" w:rsidRDefault="00307E05">
            <w:pPr>
              <w:pStyle w:val="TAL"/>
              <w:rPr>
                <w:b/>
                <w:i/>
                <w:lang w:eastAsia="sv-SE"/>
              </w:rPr>
            </w:pPr>
            <w:r>
              <w:rPr>
                <w:lang w:eastAsia="sv-SE"/>
              </w:rPr>
              <w:t>This field indicates the resource pool configurations on the configured sidelink BWP.</w:t>
            </w:r>
          </w:p>
        </w:tc>
      </w:tr>
      <w:tr w:rsidR="004F39EB" w14:paraId="5983E526" w14:textId="77777777">
        <w:tc>
          <w:tcPr>
            <w:tcW w:w="14173" w:type="dxa"/>
            <w:tcBorders>
              <w:top w:val="single" w:sz="4" w:space="0" w:color="auto"/>
              <w:left w:val="single" w:sz="4" w:space="0" w:color="auto"/>
              <w:bottom w:val="single" w:sz="4" w:space="0" w:color="auto"/>
              <w:right w:val="single" w:sz="4" w:space="0" w:color="auto"/>
            </w:tcBorders>
            <w:hideMark/>
          </w:tcPr>
          <w:p w14:paraId="6B5C586A" w14:textId="77777777" w:rsidR="004F39EB" w:rsidRDefault="00307E05">
            <w:pPr>
              <w:pStyle w:val="TAL"/>
              <w:rPr>
                <w:b/>
                <w:i/>
                <w:lang w:eastAsia="sv-SE"/>
              </w:rPr>
            </w:pPr>
            <w:r>
              <w:rPr>
                <w:b/>
                <w:i/>
                <w:lang w:eastAsia="sv-SE"/>
              </w:rPr>
              <w:t>sl-BWP-Id</w:t>
            </w:r>
          </w:p>
          <w:p w14:paraId="50B8B851" w14:textId="77777777" w:rsidR="004F39EB" w:rsidRDefault="00307E05">
            <w:pPr>
              <w:pStyle w:val="TAL"/>
              <w:rPr>
                <w:bCs/>
                <w:iCs/>
                <w:lang w:eastAsia="sv-SE"/>
              </w:rPr>
            </w:pPr>
            <w:r>
              <w:rPr>
                <w:bCs/>
                <w:iCs/>
                <w:lang w:eastAsia="sv-SE"/>
              </w:rPr>
              <w:t>An identifier for this sidelink bandwidth part.</w:t>
            </w:r>
          </w:p>
        </w:tc>
      </w:tr>
      <w:tr w:rsidR="004F39EB" w14:paraId="469BF0EA" w14:textId="77777777">
        <w:tc>
          <w:tcPr>
            <w:tcW w:w="14173" w:type="dxa"/>
            <w:tcBorders>
              <w:top w:val="single" w:sz="4" w:space="0" w:color="auto"/>
              <w:left w:val="single" w:sz="4" w:space="0" w:color="auto"/>
              <w:bottom w:val="single" w:sz="4" w:space="0" w:color="auto"/>
              <w:right w:val="single" w:sz="4" w:space="0" w:color="auto"/>
            </w:tcBorders>
            <w:hideMark/>
          </w:tcPr>
          <w:p w14:paraId="33FAC7F5" w14:textId="77777777" w:rsidR="004F39EB" w:rsidRDefault="00307E05">
            <w:pPr>
              <w:pStyle w:val="TAL"/>
              <w:rPr>
                <w:b/>
                <w:i/>
                <w:lang w:eastAsia="sv-SE"/>
              </w:rPr>
            </w:pPr>
            <w:r>
              <w:rPr>
                <w:b/>
                <w:i/>
                <w:lang w:eastAsia="sv-SE"/>
              </w:rPr>
              <w:t>sl-BWP-PoolConfigPS</w:t>
            </w:r>
          </w:p>
          <w:p w14:paraId="36D5E416" w14:textId="77777777" w:rsidR="004F39EB" w:rsidRDefault="00307E05">
            <w:pPr>
              <w:pStyle w:val="TAL"/>
              <w:rPr>
                <w:bCs/>
                <w:iCs/>
                <w:lang w:eastAsia="sv-SE"/>
              </w:rPr>
            </w:pPr>
            <w:r>
              <w:rPr>
                <w:bCs/>
                <w:iCs/>
                <w:lang w:eastAsia="sv-SE"/>
              </w:rPr>
              <w:t>This field indicates the resource pool configurations for power saving on the configured sidelink BWP.</w:t>
            </w:r>
          </w:p>
        </w:tc>
      </w:tr>
    </w:tbl>
    <w:p w14:paraId="67762170"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07D3CA1" w14:textId="77777777">
        <w:tc>
          <w:tcPr>
            <w:tcW w:w="14173" w:type="dxa"/>
            <w:tcBorders>
              <w:top w:val="single" w:sz="4" w:space="0" w:color="auto"/>
              <w:left w:val="single" w:sz="4" w:space="0" w:color="auto"/>
              <w:bottom w:val="single" w:sz="4" w:space="0" w:color="auto"/>
              <w:right w:val="single" w:sz="4" w:space="0" w:color="auto"/>
            </w:tcBorders>
            <w:hideMark/>
          </w:tcPr>
          <w:p w14:paraId="39EDBD20" w14:textId="77777777" w:rsidR="004F39EB" w:rsidRDefault="00307E05">
            <w:pPr>
              <w:pStyle w:val="TAH"/>
              <w:rPr>
                <w:lang w:eastAsia="sv-SE"/>
              </w:rPr>
            </w:pPr>
            <w:r>
              <w:rPr>
                <w:i/>
                <w:lang w:eastAsia="sv-SE"/>
              </w:rPr>
              <w:t xml:space="preserve">SL-BWP-Generic </w:t>
            </w:r>
            <w:r>
              <w:rPr>
                <w:lang w:eastAsia="sv-SE"/>
              </w:rPr>
              <w:t>field descriptions</w:t>
            </w:r>
          </w:p>
        </w:tc>
      </w:tr>
      <w:tr w:rsidR="004F39EB" w14:paraId="1D0F2BAB" w14:textId="77777777">
        <w:tc>
          <w:tcPr>
            <w:tcW w:w="14173" w:type="dxa"/>
            <w:tcBorders>
              <w:top w:val="single" w:sz="4" w:space="0" w:color="auto"/>
              <w:left w:val="single" w:sz="4" w:space="0" w:color="auto"/>
              <w:bottom w:val="single" w:sz="4" w:space="0" w:color="auto"/>
              <w:right w:val="single" w:sz="4" w:space="0" w:color="auto"/>
            </w:tcBorders>
            <w:hideMark/>
          </w:tcPr>
          <w:p w14:paraId="0F8BDBAF" w14:textId="77777777" w:rsidR="004F39EB" w:rsidRDefault="00307E05">
            <w:pPr>
              <w:pStyle w:val="TAL"/>
              <w:rPr>
                <w:b/>
                <w:bCs/>
                <w:i/>
                <w:iCs/>
                <w:lang w:eastAsia="sv-SE"/>
              </w:rPr>
            </w:pPr>
            <w:r>
              <w:rPr>
                <w:b/>
                <w:bCs/>
                <w:i/>
                <w:iCs/>
                <w:lang w:eastAsia="sv-SE"/>
              </w:rPr>
              <w:t>sl-LengthSymbols</w:t>
            </w:r>
          </w:p>
          <w:p w14:paraId="03779155" w14:textId="77777777" w:rsidR="004F39EB" w:rsidRDefault="00307E05">
            <w:pPr>
              <w:pStyle w:val="TAL"/>
              <w:rPr>
                <w:szCs w:val="22"/>
                <w:lang w:eastAsia="sv-SE"/>
              </w:rPr>
            </w:pPr>
            <w:r>
              <w:rPr>
                <w:lang w:eastAsia="sv-SE"/>
              </w:rPr>
              <w:t>This field indicates the number of symbols used for sidelink in a slot without SL-SSB. A single value can be (pre)configured per sidelink bandwidth part.</w:t>
            </w:r>
          </w:p>
        </w:tc>
      </w:tr>
      <w:tr w:rsidR="004F39EB" w14:paraId="2258BD1C" w14:textId="77777777">
        <w:tc>
          <w:tcPr>
            <w:tcW w:w="14173" w:type="dxa"/>
            <w:tcBorders>
              <w:top w:val="single" w:sz="4" w:space="0" w:color="auto"/>
              <w:left w:val="single" w:sz="4" w:space="0" w:color="auto"/>
              <w:bottom w:val="single" w:sz="4" w:space="0" w:color="auto"/>
              <w:right w:val="single" w:sz="4" w:space="0" w:color="auto"/>
            </w:tcBorders>
            <w:hideMark/>
          </w:tcPr>
          <w:p w14:paraId="6A0B0507" w14:textId="77777777" w:rsidR="004F39EB" w:rsidRDefault="00307E05">
            <w:pPr>
              <w:pStyle w:val="TAL"/>
              <w:rPr>
                <w:b/>
                <w:bCs/>
                <w:i/>
                <w:iCs/>
                <w:lang w:eastAsia="sv-SE"/>
              </w:rPr>
            </w:pPr>
            <w:r>
              <w:rPr>
                <w:b/>
                <w:bCs/>
                <w:i/>
                <w:iCs/>
                <w:lang w:eastAsia="sv-SE"/>
              </w:rPr>
              <w:t>sl-StartSymbol</w:t>
            </w:r>
          </w:p>
          <w:p w14:paraId="43CCC971" w14:textId="77777777" w:rsidR="004F39EB" w:rsidRDefault="00307E05">
            <w:pPr>
              <w:pStyle w:val="TAL"/>
              <w:rPr>
                <w:lang w:eastAsia="sv-SE"/>
              </w:rPr>
            </w:pPr>
            <w:r>
              <w:rPr>
                <w:lang w:eastAsia="sv-SE"/>
              </w:rPr>
              <w:t>This field indicates the starting symbol used for sidelink in a slot without SL-SSB. A single value can be (pre)configured per sidelink bandwidth part.</w:t>
            </w:r>
          </w:p>
        </w:tc>
      </w:tr>
      <w:tr w:rsidR="004F39EB" w14:paraId="62E933A2" w14:textId="77777777">
        <w:tc>
          <w:tcPr>
            <w:tcW w:w="14173" w:type="dxa"/>
            <w:tcBorders>
              <w:top w:val="single" w:sz="4" w:space="0" w:color="auto"/>
              <w:left w:val="single" w:sz="4" w:space="0" w:color="auto"/>
              <w:bottom w:val="single" w:sz="4" w:space="0" w:color="auto"/>
              <w:right w:val="single" w:sz="4" w:space="0" w:color="auto"/>
            </w:tcBorders>
          </w:tcPr>
          <w:p w14:paraId="415B9278" w14:textId="77777777" w:rsidR="004F39EB" w:rsidRDefault="00307E05">
            <w:pPr>
              <w:pStyle w:val="TAL"/>
              <w:rPr>
                <w:b/>
                <w:bCs/>
                <w:i/>
                <w:iCs/>
              </w:rPr>
            </w:pPr>
            <w:r>
              <w:rPr>
                <w:b/>
                <w:bCs/>
                <w:i/>
                <w:iCs/>
              </w:rPr>
              <w:t>sl-TxDirectCurrentLocation</w:t>
            </w:r>
          </w:p>
          <w:p w14:paraId="710EE161" w14:textId="77777777" w:rsidR="004F39EB" w:rsidRDefault="00307E05">
            <w:pPr>
              <w:pStyle w:val="TAL"/>
              <w:rPr>
                <w:b/>
                <w:bCs/>
                <w:i/>
                <w:iCs/>
                <w:lang w:eastAsia="sv-SE"/>
              </w:rPr>
            </w:pPr>
            <w:r>
              <w:rPr>
                <w:rFonts w:cs="Arial"/>
                <w:bCs/>
                <w:iCs/>
              </w:rPr>
              <w:t>The sidelink Tx/Rx Direct Current location for the carrier. Only values in the value range of this field between 0 and 3299, which indicate the subcarrier index within the carrier corresponding to the numerology of the corresponding sidelink BWP and value 3300, which indicates "Outside the carrier" and value 3301, which indicates "Undetermined position within the carrier" are used in this version of the specification.</w:t>
            </w:r>
          </w:p>
        </w:tc>
      </w:tr>
    </w:tbl>
    <w:p w14:paraId="276EAF2F" w14:textId="77777777" w:rsidR="004F39EB" w:rsidRDefault="004F39EB"/>
    <w:p w14:paraId="5C43760A" w14:textId="77777777" w:rsidR="004F39EB" w:rsidRDefault="00307E05">
      <w:pPr>
        <w:pStyle w:val="Heading4"/>
      </w:pPr>
      <w:bookmarkStart w:id="1359" w:name="_Toc60777523"/>
      <w:bookmarkStart w:id="1360" w:name="_Toc100930456"/>
      <w:r>
        <w:t>–</w:t>
      </w:r>
      <w:r>
        <w:tab/>
      </w:r>
      <w:r>
        <w:rPr>
          <w:i/>
          <w:iCs/>
        </w:rPr>
        <w:t>SL-BWP-ConfigCommon</w:t>
      </w:r>
      <w:bookmarkEnd w:id="1359"/>
      <w:bookmarkEnd w:id="1360"/>
    </w:p>
    <w:p w14:paraId="231440EA" w14:textId="77777777" w:rsidR="004F39EB" w:rsidRDefault="00307E05">
      <w:r>
        <w:t xml:space="preserve">The IE </w:t>
      </w:r>
      <w:r>
        <w:rPr>
          <w:i/>
        </w:rPr>
        <w:t xml:space="preserve">SL-BWP-ConfigCommon </w:t>
      </w:r>
      <w:r>
        <w:t>is used to configure</w:t>
      </w:r>
      <w:r>
        <w:rPr>
          <w:iCs/>
        </w:rPr>
        <w:t xml:space="preserve"> the </w:t>
      </w:r>
      <w:r>
        <w:rPr>
          <w:iCs/>
          <w:lang w:eastAsia="zh-CN"/>
        </w:rPr>
        <w:t xml:space="preserve">cell-specific </w:t>
      </w:r>
      <w:r>
        <w:rPr>
          <w:iCs/>
        </w:rPr>
        <w:t>configuration information</w:t>
      </w:r>
      <w:r>
        <w:t xml:space="preserve"> </w:t>
      </w:r>
      <w:r>
        <w:rPr>
          <w:iCs/>
        </w:rPr>
        <w:t xml:space="preserve">on one particular </w:t>
      </w:r>
      <w:r>
        <w:t>sidelink bandwidth part.</w:t>
      </w:r>
    </w:p>
    <w:p w14:paraId="5B0B1E55" w14:textId="77777777" w:rsidR="004F39EB" w:rsidRDefault="00307E05">
      <w:pPr>
        <w:pStyle w:val="TH"/>
        <w:rPr>
          <w:b w:val="0"/>
        </w:rPr>
      </w:pPr>
      <w:r>
        <w:rPr>
          <w:i/>
          <w:iCs/>
        </w:rPr>
        <w:t>SL-BWP-ConfigCommon</w:t>
      </w:r>
      <w:r>
        <w:t xml:space="preserve"> information element</w:t>
      </w:r>
    </w:p>
    <w:p w14:paraId="54978E1A" w14:textId="77777777" w:rsidR="004F39EB" w:rsidRDefault="00307E05">
      <w:pPr>
        <w:pStyle w:val="PL"/>
        <w:rPr>
          <w:color w:val="808080"/>
        </w:rPr>
      </w:pPr>
      <w:r>
        <w:rPr>
          <w:color w:val="808080"/>
        </w:rPr>
        <w:t>-- ASN1START</w:t>
      </w:r>
    </w:p>
    <w:p w14:paraId="55335283" w14:textId="77777777" w:rsidR="004F39EB" w:rsidRDefault="00307E05">
      <w:pPr>
        <w:pStyle w:val="PL"/>
        <w:rPr>
          <w:color w:val="808080"/>
        </w:rPr>
      </w:pPr>
      <w:r>
        <w:rPr>
          <w:color w:val="808080"/>
        </w:rPr>
        <w:t>-- TAG-SL-BWP-CONFIGCOMMON-START</w:t>
      </w:r>
    </w:p>
    <w:p w14:paraId="2CF147FA" w14:textId="77777777" w:rsidR="004F39EB" w:rsidRDefault="004F39EB">
      <w:pPr>
        <w:pStyle w:val="PL"/>
      </w:pPr>
    </w:p>
    <w:p w14:paraId="3F631A3C" w14:textId="77777777" w:rsidR="004F39EB" w:rsidRDefault="00307E05">
      <w:pPr>
        <w:pStyle w:val="PL"/>
      </w:pPr>
      <w:r>
        <w:t xml:space="preserve">SL-BWP-ConfigCommon-r16 ::=              </w:t>
      </w:r>
      <w:r>
        <w:rPr>
          <w:color w:val="993366"/>
        </w:rPr>
        <w:t>SEQUENCE</w:t>
      </w:r>
      <w:r>
        <w:t xml:space="preserve"> {</w:t>
      </w:r>
    </w:p>
    <w:p w14:paraId="57F25686" w14:textId="77777777" w:rsidR="004F39EB" w:rsidRDefault="00307E05">
      <w:pPr>
        <w:pStyle w:val="PL"/>
        <w:rPr>
          <w:color w:val="808080"/>
        </w:rPr>
      </w:pPr>
      <w:r>
        <w:t xml:space="preserve">    sl-BWP-Generic-r16                       SL-BWP-Generic-r16                                         </w:t>
      </w:r>
      <w:r>
        <w:rPr>
          <w:color w:val="993366"/>
        </w:rPr>
        <w:t>OPTIONAL</w:t>
      </w:r>
      <w:r>
        <w:t xml:space="preserve">,    </w:t>
      </w:r>
      <w:r>
        <w:rPr>
          <w:color w:val="808080"/>
        </w:rPr>
        <w:t>-- Need R</w:t>
      </w:r>
    </w:p>
    <w:p w14:paraId="06EE2DA5" w14:textId="77777777" w:rsidR="004F39EB" w:rsidRDefault="00307E05">
      <w:pPr>
        <w:pStyle w:val="PL"/>
        <w:rPr>
          <w:color w:val="808080"/>
        </w:rPr>
      </w:pPr>
      <w:r>
        <w:t xml:space="preserve">    sl-BWP-PoolConfigCommon-r16              SL-BWP-PoolConfigCommon-r16                                </w:t>
      </w:r>
      <w:r>
        <w:rPr>
          <w:color w:val="993366"/>
        </w:rPr>
        <w:t>OPTIONAL</w:t>
      </w:r>
      <w:r>
        <w:t xml:space="preserve">,    </w:t>
      </w:r>
      <w:r>
        <w:rPr>
          <w:color w:val="808080"/>
        </w:rPr>
        <w:t>-- Need R</w:t>
      </w:r>
    </w:p>
    <w:p w14:paraId="7A59DA0C" w14:textId="77777777" w:rsidR="004F39EB" w:rsidRDefault="00307E05">
      <w:pPr>
        <w:pStyle w:val="PL"/>
      </w:pPr>
      <w:r>
        <w:t xml:space="preserve">    ...,</w:t>
      </w:r>
    </w:p>
    <w:p w14:paraId="640EE6A8" w14:textId="77777777" w:rsidR="004F39EB" w:rsidRDefault="00307E05">
      <w:pPr>
        <w:pStyle w:val="PL"/>
      </w:pPr>
      <w:r>
        <w:t xml:space="preserve">    [[</w:t>
      </w:r>
    </w:p>
    <w:p w14:paraId="2AB3B53E" w14:textId="77777777" w:rsidR="004F39EB" w:rsidRDefault="00307E05">
      <w:pPr>
        <w:pStyle w:val="PL"/>
        <w:rPr>
          <w:color w:val="808080"/>
        </w:rPr>
      </w:pPr>
      <w:r>
        <w:t xml:space="preserve">    sl-BWP-PoolConfigCommonPS-r17            SL-BWP-PoolConfigCommon-r16                                </w:t>
      </w:r>
      <w:r>
        <w:rPr>
          <w:color w:val="993366"/>
        </w:rPr>
        <w:t>OPTIONAL</w:t>
      </w:r>
      <w:r>
        <w:t xml:space="preserve">,    </w:t>
      </w:r>
      <w:r>
        <w:rPr>
          <w:color w:val="808080"/>
        </w:rPr>
        <w:t>-- Need R</w:t>
      </w:r>
    </w:p>
    <w:p w14:paraId="4B3CC8D0" w14:textId="77777777" w:rsidR="004F39EB" w:rsidRDefault="00307E05">
      <w:pPr>
        <w:pStyle w:val="PL"/>
        <w:rPr>
          <w:color w:val="808080"/>
        </w:rPr>
      </w:pPr>
      <w:r>
        <w:t xml:space="preserve">    sl-BWP-DiscPoolConfigCommon-r17          SL-BWP-DiscPoolConfigCommon-r17                            </w:t>
      </w:r>
      <w:r>
        <w:rPr>
          <w:color w:val="993366"/>
        </w:rPr>
        <w:t>OPTIONAL</w:t>
      </w:r>
      <w:r>
        <w:t xml:space="preserve">     </w:t>
      </w:r>
      <w:r>
        <w:rPr>
          <w:color w:val="808080"/>
        </w:rPr>
        <w:t>-- Need R</w:t>
      </w:r>
    </w:p>
    <w:p w14:paraId="75F0C3BA" w14:textId="77777777" w:rsidR="004F39EB" w:rsidRDefault="00307E05">
      <w:pPr>
        <w:pStyle w:val="PL"/>
      </w:pPr>
      <w:r>
        <w:t xml:space="preserve">    ]]</w:t>
      </w:r>
    </w:p>
    <w:p w14:paraId="3091B38D" w14:textId="77777777" w:rsidR="004F39EB" w:rsidRDefault="00307E05">
      <w:pPr>
        <w:pStyle w:val="PL"/>
      </w:pPr>
      <w:r>
        <w:t>}</w:t>
      </w:r>
    </w:p>
    <w:p w14:paraId="60A20129" w14:textId="77777777" w:rsidR="004F39EB" w:rsidRDefault="004F39EB">
      <w:pPr>
        <w:pStyle w:val="PL"/>
      </w:pPr>
    </w:p>
    <w:p w14:paraId="42137309" w14:textId="77777777" w:rsidR="004F39EB" w:rsidRDefault="00307E05">
      <w:pPr>
        <w:pStyle w:val="PL"/>
        <w:rPr>
          <w:color w:val="808080"/>
        </w:rPr>
      </w:pPr>
      <w:r>
        <w:rPr>
          <w:color w:val="808080"/>
        </w:rPr>
        <w:t>-- TAG-SL-BWP-CONFIGCOMMON-STOP</w:t>
      </w:r>
    </w:p>
    <w:p w14:paraId="7F3104BF" w14:textId="77777777" w:rsidR="004F39EB" w:rsidRDefault="00307E05">
      <w:pPr>
        <w:pStyle w:val="PL"/>
        <w:rPr>
          <w:color w:val="808080"/>
        </w:rPr>
      </w:pPr>
      <w:r>
        <w:rPr>
          <w:color w:val="808080"/>
        </w:rPr>
        <w:t>-- ASN1STOP</w:t>
      </w:r>
    </w:p>
    <w:p w14:paraId="1690037B"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EF07AF0" w14:textId="77777777">
        <w:tc>
          <w:tcPr>
            <w:tcW w:w="14173" w:type="dxa"/>
            <w:tcBorders>
              <w:top w:val="single" w:sz="4" w:space="0" w:color="auto"/>
              <w:left w:val="single" w:sz="4" w:space="0" w:color="auto"/>
              <w:bottom w:val="single" w:sz="4" w:space="0" w:color="auto"/>
              <w:right w:val="single" w:sz="4" w:space="0" w:color="auto"/>
            </w:tcBorders>
            <w:hideMark/>
          </w:tcPr>
          <w:p w14:paraId="2DE25555" w14:textId="77777777" w:rsidR="004F39EB" w:rsidRDefault="00307E05">
            <w:pPr>
              <w:pStyle w:val="TAH"/>
              <w:rPr>
                <w:b w:val="0"/>
                <w:lang w:eastAsia="sv-SE"/>
              </w:rPr>
            </w:pPr>
            <w:r>
              <w:rPr>
                <w:i/>
                <w:iCs/>
                <w:lang w:eastAsia="sv-SE"/>
              </w:rPr>
              <w:t>SL-BWP-ConfigCommon</w:t>
            </w:r>
            <w:r>
              <w:rPr>
                <w:lang w:eastAsia="sv-SE"/>
              </w:rPr>
              <w:t xml:space="preserve"> field descriptions</w:t>
            </w:r>
          </w:p>
        </w:tc>
      </w:tr>
      <w:tr w:rsidR="004F39EB" w14:paraId="68E0CAE9" w14:textId="77777777">
        <w:tc>
          <w:tcPr>
            <w:tcW w:w="14173" w:type="dxa"/>
            <w:tcBorders>
              <w:top w:val="single" w:sz="4" w:space="0" w:color="auto"/>
              <w:left w:val="single" w:sz="4" w:space="0" w:color="auto"/>
              <w:bottom w:val="single" w:sz="4" w:space="0" w:color="auto"/>
              <w:right w:val="single" w:sz="4" w:space="0" w:color="auto"/>
            </w:tcBorders>
          </w:tcPr>
          <w:p w14:paraId="4AA939F4" w14:textId="77777777" w:rsidR="004F39EB" w:rsidRDefault="00307E05">
            <w:pPr>
              <w:pStyle w:val="TAL"/>
              <w:rPr>
                <w:b/>
                <w:bCs/>
                <w:i/>
                <w:iCs/>
                <w:lang w:eastAsia="sv-SE"/>
              </w:rPr>
            </w:pPr>
            <w:r>
              <w:rPr>
                <w:b/>
                <w:bCs/>
                <w:i/>
                <w:iCs/>
                <w:lang w:eastAsia="sv-SE"/>
              </w:rPr>
              <w:t>sl-BWP-DiscPoolConfigCommon</w:t>
            </w:r>
          </w:p>
          <w:p w14:paraId="59212DA4" w14:textId="77777777" w:rsidR="004F39EB" w:rsidRDefault="00307E05">
            <w:pPr>
              <w:pStyle w:val="TAL"/>
              <w:rPr>
                <w:bCs/>
                <w:iCs/>
                <w:lang w:eastAsia="sv-SE"/>
              </w:rPr>
            </w:pPr>
            <w:r>
              <w:rPr>
                <w:lang w:eastAsia="sv-SE"/>
              </w:rPr>
              <w:t>This field indicates the NR sidelink discovery dedicated resource pool configurations on the configured sidelink BWP. The t</w:t>
            </w:r>
            <w:r>
              <w:rPr>
                <w:lang w:eastAsia="ko-KR"/>
              </w:rPr>
              <w:t>otal number of Rx/Tx resource pools configured for communication and discovery does not e</w:t>
            </w:r>
            <w:r>
              <w:rPr>
                <w:lang w:eastAsia="sv-SE"/>
              </w:rPr>
              <w:t xml:space="preserve">xceed the maximum number of Rx/Tx resource pool for NR sidelink communication (i.e. </w:t>
            </w:r>
            <w:r>
              <w:rPr>
                <w:i/>
                <w:iCs/>
                <w:lang w:eastAsia="sv-SE"/>
              </w:rPr>
              <w:t>maxNrofRXPool-r16/maxNrofTXPool-r16</w:t>
            </w:r>
            <w:r>
              <w:rPr>
                <w:lang w:eastAsia="sv-SE"/>
              </w:rPr>
              <w:t>).</w:t>
            </w:r>
          </w:p>
        </w:tc>
      </w:tr>
      <w:tr w:rsidR="004F39EB" w14:paraId="51A87FDB" w14:textId="77777777">
        <w:tc>
          <w:tcPr>
            <w:tcW w:w="14173" w:type="dxa"/>
            <w:tcBorders>
              <w:top w:val="single" w:sz="4" w:space="0" w:color="auto"/>
              <w:left w:val="single" w:sz="4" w:space="0" w:color="auto"/>
              <w:bottom w:val="single" w:sz="4" w:space="0" w:color="auto"/>
              <w:right w:val="single" w:sz="4" w:space="0" w:color="auto"/>
            </w:tcBorders>
            <w:hideMark/>
          </w:tcPr>
          <w:p w14:paraId="12D540C9" w14:textId="77777777" w:rsidR="004F39EB" w:rsidRDefault="00307E05">
            <w:pPr>
              <w:pStyle w:val="TAL"/>
              <w:rPr>
                <w:b/>
                <w:bCs/>
                <w:i/>
                <w:iCs/>
                <w:lang w:eastAsia="sv-SE"/>
              </w:rPr>
            </w:pPr>
            <w:r>
              <w:rPr>
                <w:rFonts w:cs="Arial"/>
                <w:b/>
                <w:bCs/>
                <w:i/>
                <w:iCs/>
                <w:lang w:eastAsia="sv-SE"/>
              </w:rPr>
              <w:t>sl-BWP-Generic</w:t>
            </w:r>
          </w:p>
          <w:p w14:paraId="1A232754" w14:textId="77777777" w:rsidR="004F39EB" w:rsidRDefault="00307E05">
            <w:pPr>
              <w:pStyle w:val="TAL"/>
              <w:rPr>
                <w:szCs w:val="22"/>
                <w:lang w:eastAsia="sv-SE"/>
              </w:rPr>
            </w:pPr>
            <w:r>
              <w:rPr>
                <w:lang w:eastAsia="sv-SE"/>
              </w:rPr>
              <w:t>This field indicates the generic parameters on the configured sidelink BWP.</w:t>
            </w:r>
          </w:p>
        </w:tc>
      </w:tr>
      <w:tr w:rsidR="004F39EB" w14:paraId="3D7161F6" w14:textId="77777777">
        <w:tc>
          <w:tcPr>
            <w:tcW w:w="14173" w:type="dxa"/>
            <w:tcBorders>
              <w:top w:val="single" w:sz="4" w:space="0" w:color="auto"/>
              <w:left w:val="single" w:sz="4" w:space="0" w:color="auto"/>
              <w:bottom w:val="single" w:sz="4" w:space="0" w:color="auto"/>
              <w:right w:val="single" w:sz="4" w:space="0" w:color="auto"/>
            </w:tcBorders>
            <w:hideMark/>
          </w:tcPr>
          <w:p w14:paraId="483DD331" w14:textId="77777777" w:rsidR="004F39EB" w:rsidRDefault="00307E05">
            <w:pPr>
              <w:pStyle w:val="TAL"/>
              <w:rPr>
                <w:b/>
                <w:bCs/>
                <w:i/>
                <w:iCs/>
                <w:lang w:eastAsia="sv-SE"/>
              </w:rPr>
            </w:pPr>
            <w:r>
              <w:rPr>
                <w:b/>
                <w:bCs/>
                <w:i/>
                <w:iCs/>
                <w:lang w:eastAsia="sv-SE"/>
              </w:rPr>
              <w:t>sl-BWP-PoolConfigCommon</w:t>
            </w:r>
          </w:p>
          <w:p w14:paraId="06DBE874" w14:textId="77777777" w:rsidR="004F39EB" w:rsidRDefault="00307E05">
            <w:pPr>
              <w:pStyle w:val="TAL"/>
              <w:rPr>
                <w:lang w:eastAsia="sv-SE"/>
              </w:rPr>
            </w:pPr>
            <w:r>
              <w:rPr>
                <w:lang w:eastAsia="sv-SE"/>
              </w:rPr>
              <w:t>This field indicates the resource pool configurations on the configured sidelink BWP.</w:t>
            </w:r>
          </w:p>
        </w:tc>
      </w:tr>
      <w:tr w:rsidR="004F39EB" w14:paraId="6B0BAB72" w14:textId="77777777">
        <w:tc>
          <w:tcPr>
            <w:tcW w:w="14173" w:type="dxa"/>
            <w:tcBorders>
              <w:top w:val="single" w:sz="4" w:space="0" w:color="auto"/>
              <w:left w:val="single" w:sz="4" w:space="0" w:color="auto"/>
              <w:bottom w:val="single" w:sz="4" w:space="0" w:color="auto"/>
              <w:right w:val="single" w:sz="4" w:space="0" w:color="auto"/>
            </w:tcBorders>
            <w:hideMark/>
          </w:tcPr>
          <w:p w14:paraId="41C80092" w14:textId="77777777" w:rsidR="004F39EB" w:rsidRDefault="00307E05">
            <w:pPr>
              <w:pStyle w:val="TAL"/>
              <w:rPr>
                <w:b/>
                <w:bCs/>
                <w:i/>
                <w:iCs/>
                <w:lang w:eastAsia="sv-SE"/>
              </w:rPr>
            </w:pPr>
            <w:r>
              <w:rPr>
                <w:b/>
                <w:bCs/>
                <w:i/>
                <w:iCs/>
                <w:lang w:eastAsia="sv-SE"/>
              </w:rPr>
              <w:t>sl-BWP-PoolConfigCommonPS</w:t>
            </w:r>
          </w:p>
          <w:p w14:paraId="30CAB197" w14:textId="77777777" w:rsidR="004F39EB" w:rsidRDefault="00307E05">
            <w:pPr>
              <w:pStyle w:val="TAL"/>
              <w:rPr>
                <w:lang w:eastAsia="sv-SE"/>
              </w:rPr>
            </w:pPr>
            <w:r>
              <w:rPr>
                <w:lang w:eastAsia="sv-SE"/>
              </w:rPr>
              <w:t>This field indicates the resource pool configurations for power saving on the configured sidelink BWP.</w:t>
            </w:r>
          </w:p>
        </w:tc>
      </w:tr>
    </w:tbl>
    <w:p w14:paraId="39BD1A18" w14:textId="77777777" w:rsidR="004F39EB" w:rsidRDefault="004F39EB">
      <w:pPr>
        <w:rPr>
          <w:rFonts w:eastAsia="MS Mincho"/>
        </w:rPr>
      </w:pPr>
    </w:p>
    <w:p w14:paraId="269ED0EE" w14:textId="77777777" w:rsidR="004F39EB" w:rsidRDefault="00307E05">
      <w:pPr>
        <w:pStyle w:val="Heading4"/>
      </w:pPr>
      <w:bookmarkStart w:id="1361" w:name="_Toc100930457"/>
      <w:r>
        <w:t>–</w:t>
      </w:r>
      <w:r>
        <w:tab/>
      </w:r>
      <w:r>
        <w:rPr>
          <w:i/>
          <w:iCs/>
        </w:rPr>
        <w:t>SL-BWP-DiscPoolConfig</w:t>
      </w:r>
      <w:bookmarkEnd w:id="1361"/>
    </w:p>
    <w:p w14:paraId="35C1F581" w14:textId="77777777" w:rsidR="004F39EB" w:rsidRDefault="00307E05">
      <w:r>
        <w:t xml:space="preserve">The IE </w:t>
      </w:r>
      <w:r>
        <w:rPr>
          <w:i/>
        </w:rPr>
        <w:t>SL-BWP-DiscPoolConfig</w:t>
      </w:r>
      <w:r>
        <w:t xml:space="preserve"> is used to configure </w:t>
      </w:r>
      <w:r>
        <w:rPr>
          <w:rFonts w:eastAsia="SimSun"/>
          <w:lang w:eastAsia="zh-CN"/>
        </w:rPr>
        <w:t>UE specific</w:t>
      </w:r>
      <w:r>
        <w:rPr>
          <w:iCs/>
        </w:rPr>
        <w:t xml:space="preserve"> NR sidelink discovery dedicated resource pool</w:t>
      </w:r>
      <w:r>
        <w:t>.</w:t>
      </w:r>
    </w:p>
    <w:p w14:paraId="6CF434CC" w14:textId="77777777" w:rsidR="004F39EB" w:rsidRDefault="00307E05">
      <w:pPr>
        <w:pStyle w:val="TH"/>
      </w:pPr>
      <w:r>
        <w:rPr>
          <w:i/>
          <w:iCs/>
        </w:rPr>
        <w:t>SL-BWP-DiscPoolConfig</w:t>
      </w:r>
      <w:r>
        <w:t xml:space="preserve"> information element</w:t>
      </w:r>
    </w:p>
    <w:p w14:paraId="6F9A5544" w14:textId="77777777" w:rsidR="004F39EB" w:rsidRDefault="00307E05">
      <w:pPr>
        <w:pStyle w:val="PL"/>
        <w:rPr>
          <w:color w:val="808080"/>
        </w:rPr>
      </w:pPr>
      <w:r>
        <w:rPr>
          <w:color w:val="808080"/>
        </w:rPr>
        <w:t>-- ASN1START</w:t>
      </w:r>
    </w:p>
    <w:p w14:paraId="0EC605EC" w14:textId="77777777" w:rsidR="004F39EB" w:rsidRDefault="00307E05">
      <w:pPr>
        <w:pStyle w:val="PL"/>
        <w:rPr>
          <w:color w:val="808080"/>
        </w:rPr>
      </w:pPr>
      <w:r>
        <w:rPr>
          <w:color w:val="808080"/>
        </w:rPr>
        <w:t>-- TAG-SL-BWP-DISCPOOLCONFIG-START</w:t>
      </w:r>
    </w:p>
    <w:p w14:paraId="5DDDD7B8" w14:textId="77777777" w:rsidR="004F39EB" w:rsidRDefault="004F39EB">
      <w:pPr>
        <w:pStyle w:val="PL"/>
      </w:pPr>
    </w:p>
    <w:p w14:paraId="22A99566" w14:textId="77777777" w:rsidR="004F39EB" w:rsidRDefault="00307E05">
      <w:pPr>
        <w:pStyle w:val="PL"/>
      </w:pPr>
      <w:r>
        <w:t xml:space="preserve">SL-BWP-DiscPoolConfig-r17 ::=        </w:t>
      </w:r>
      <w:r>
        <w:rPr>
          <w:color w:val="993366"/>
        </w:rPr>
        <w:t>SEQUENCE</w:t>
      </w:r>
      <w:r>
        <w:t xml:space="preserve"> {</w:t>
      </w:r>
    </w:p>
    <w:p w14:paraId="5ED51E94" w14:textId="77777777" w:rsidR="004F39EB" w:rsidRDefault="00307E05">
      <w:pPr>
        <w:pStyle w:val="PL"/>
        <w:rPr>
          <w:color w:val="808080"/>
        </w:rPr>
      </w:pPr>
      <w:r>
        <w:t xml:space="preserve">    sl-DiscRxPool-r17                    </w:t>
      </w:r>
      <w:r>
        <w:rPr>
          <w:color w:val="993366"/>
        </w:rPr>
        <w:t>SEQUENCE</w:t>
      </w:r>
      <w:r>
        <w:t xml:space="preserve"> (</w:t>
      </w:r>
      <w:r>
        <w:rPr>
          <w:color w:val="993366"/>
        </w:rPr>
        <w:t>SIZE</w:t>
      </w:r>
      <w:r>
        <w:t xml:space="preserve"> (1..maxNrofRXPool-r16))</w:t>
      </w:r>
      <w:r>
        <w:rPr>
          <w:color w:val="993366"/>
        </w:rPr>
        <w:t xml:space="preserve"> OF</w:t>
      </w:r>
      <w:r>
        <w:t xml:space="preserve"> SL-ResourcePool-r16        </w:t>
      </w:r>
      <w:r>
        <w:rPr>
          <w:color w:val="993366"/>
        </w:rPr>
        <w:t>OPTIONAL</w:t>
      </w:r>
      <w:r>
        <w:t xml:space="preserve">,    </w:t>
      </w:r>
      <w:r>
        <w:rPr>
          <w:color w:val="808080"/>
        </w:rPr>
        <w:t>-- Cond HO</w:t>
      </w:r>
    </w:p>
    <w:p w14:paraId="3102FA45" w14:textId="77777777" w:rsidR="004F39EB" w:rsidRDefault="00307E05">
      <w:pPr>
        <w:pStyle w:val="PL"/>
        <w:rPr>
          <w:color w:val="808080"/>
        </w:rPr>
      </w:pPr>
      <w:r>
        <w:t xml:space="preserve">    sl-DiscTxPoolSelected-r17            SL-TxPoolDedicated-r16                                               </w:t>
      </w:r>
      <w:r>
        <w:rPr>
          <w:color w:val="993366"/>
        </w:rPr>
        <w:t>OPTIONAL</w:t>
      </w:r>
      <w:r>
        <w:t xml:space="preserve">,    </w:t>
      </w:r>
      <w:r>
        <w:rPr>
          <w:color w:val="808080"/>
        </w:rPr>
        <w:t>-- Need M</w:t>
      </w:r>
    </w:p>
    <w:p w14:paraId="5A47EF20" w14:textId="77777777" w:rsidR="004F39EB" w:rsidRDefault="00307E05">
      <w:pPr>
        <w:pStyle w:val="PL"/>
        <w:rPr>
          <w:color w:val="808080"/>
        </w:rPr>
      </w:pPr>
      <w:r>
        <w:t xml:space="preserve">    sl-DiscTxPoolScheduling-r17          SL-TxPoolDedicated-r16                                               </w:t>
      </w:r>
      <w:r>
        <w:rPr>
          <w:color w:val="993366"/>
        </w:rPr>
        <w:t>OPTIONAL</w:t>
      </w:r>
      <w:r>
        <w:t xml:space="preserve">     </w:t>
      </w:r>
      <w:r>
        <w:rPr>
          <w:color w:val="808080"/>
        </w:rPr>
        <w:t>-- Need N</w:t>
      </w:r>
    </w:p>
    <w:p w14:paraId="14AD7219" w14:textId="77777777" w:rsidR="004F39EB" w:rsidRDefault="00307E05">
      <w:pPr>
        <w:pStyle w:val="PL"/>
      </w:pPr>
      <w:r>
        <w:t>}</w:t>
      </w:r>
    </w:p>
    <w:p w14:paraId="5CFEE9E5" w14:textId="77777777" w:rsidR="004F39EB" w:rsidRDefault="004F39EB">
      <w:pPr>
        <w:pStyle w:val="PL"/>
      </w:pPr>
    </w:p>
    <w:p w14:paraId="3A5FD49A" w14:textId="77777777" w:rsidR="004F39EB" w:rsidRDefault="00307E05">
      <w:pPr>
        <w:pStyle w:val="PL"/>
        <w:rPr>
          <w:color w:val="808080"/>
        </w:rPr>
      </w:pPr>
      <w:r>
        <w:rPr>
          <w:color w:val="808080"/>
        </w:rPr>
        <w:t>-- TAG-SL-BWP-DISCPOOLCONFIG-STOP</w:t>
      </w:r>
    </w:p>
    <w:p w14:paraId="096BECB1" w14:textId="77777777" w:rsidR="004F39EB" w:rsidRDefault="00307E05">
      <w:pPr>
        <w:pStyle w:val="PL"/>
        <w:rPr>
          <w:color w:val="808080"/>
        </w:rPr>
      </w:pPr>
      <w:r>
        <w:rPr>
          <w:color w:val="808080"/>
        </w:rPr>
        <w:t>-- ASN1STOP</w:t>
      </w:r>
    </w:p>
    <w:p w14:paraId="0C64067D" w14:textId="77777777" w:rsidR="004F39EB" w:rsidRDefault="004F39EB">
      <w:pPr>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F39EB" w14:paraId="72A35DB3" w14:textId="77777777">
        <w:tc>
          <w:tcPr>
            <w:tcW w:w="3402" w:type="dxa"/>
            <w:tcBorders>
              <w:top w:val="single" w:sz="4" w:space="0" w:color="auto"/>
              <w:left w:val="single" w:sz="4" w:space="0" w:color="auto"/>
              <w:bottom w:val="single" w:sz="4" w:space="0" w:color="auto"/>
              <w:right w:val="single" w:sz="4" w:space="0" w:color="auto"/>
            </w:tcBorders>
          </w:tcPr>
          <w:p w14:paraId="7459A81F" w14:textId="77777777" w:rsidR="004F39EB" w:rsidRDefault="00307E0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tcPr>
          <w:p w14:paraId="2E93AEBD" w14:textId="77777777" w:rsidR="004F39EB" w:rsidRDefault="00307E05">
            <w:pPr>
              <w:pStyle w:val="TAH"/>
              <w:rPr>
                <w:lang w:eastAsia="sv-SE"/>
              </w:rPr>
            </w:pPr>
            <w:r>
              <w:rPr>
                <w:lang w:eastAsia="sv-SE"/>
              </w:rPr>
              <w:t>Explanation</w:t>
            </w:r>
          </w:p>
        </w:tc>
      </w:tr>
      <w:tr w:rsidR="004F39EB" w14:paraId="14C3DADE" w14:textId="77777777">
        <w:tc>
          <w:tcPr>
            <w:tcW w:w="3402" w:type="dxa"/>
            <w:tcBorders>
              <w:top w:val="single" w:sz="4" w:space="0" w:color="auto"/>
              <w:left w:val="single" w:sz="4" w:space="0" w:color="auto"/>
              <w:bottom w:val="single" w:sz="4" w:space="0" w:color="auto"/>
              <w:right w:val="single" w:sz="4" w:space="0" w:color="auto"/>
            </w:tcBorders>
          </w:tcPr>
          <w:p w14:paraId="004EA274" w14:textId="77777777" w:rsidR="004F39EB" w:rsidRDefault="00307E05">
            <w:pPr>
              <w:pStyle w:val="TAL"/>
              <w:rPr>
                <w:b/>
                <w:i/>
                <w:iCs/>
                <w:lang w:eastAsia="sv-SE"/>
              </w:rPr>
            </w:pPr>
            <w:r>
              <w:rPr>
                <w:i/>
                <w:iCs/>
                <w:lang w:eastAsia="sv-SE"/>
              </w:rPr>
              <w:t>HO</w:t>
            </w:r>
          </w:p>
        </w:tc>
        <w:tc>
          <w:tcPr>
            <w:tcW w:w="10773" w:type="dxa"/>
            <w:tcBorders>
              <w:top w:val="single" w:sz="4" w:space="0" w:color="auto"/>
              <w:left w:val="single" w:sz="4" w:space="0" w:color="auto"/>
              <w:bottom w:val="single" w:sz="4" w:space="0" w:color="auto"/>
              <w:right w:val="single" w:sz="4" w:space="0" w:color="auto"/>
            </w:tcBorders>
          </w:tcPr>
          <w:p w14:paraId="63BAEA85" w14:textId="77777777" w:rsidR="004F39EB" w:rsidRDefault="00307E05">
            <w:pPr>
              <w:pStyle w:val="TAL"/>
              <w:rPr>
                <w:b/>
                <w:lang w:eastAsia="sv-SE"/>
              </w:rPr>
            </w:pPr>
            <w:r>
              <w:rPr>
                <w:lang w:eastAsia="sv-SE"/>
              </w:rPr>
              <w:t xml:space="preserve">This field is optionally present, need M, in an </w:t>
            </w:r>
            <w:r>
              <w:rPr>
                <w:i/>
                <w:iCs/>
                <w:lang w:eastAsia="sv-SE"/>
              </w:rPr>
              <w:t>RRCReconfiguration</w:t>
            </w:r>
            <w:r>
              <w:rPr>
                <w:lang w:eastAsia="sv-SE"/>
              </w:rPr>
              <w:t xml:space="preserve"> message including </w:t>
            </w:r>
            <w:r>
              <w:rPr>
                <w:i/>
                <w:iCs/>
                <w:lang w:eastAsia="sv-SE"/>
              </w:rPr>
              <w:t>reconfigurationWithSync</w:t>
            </w:r>
            <w:r>
              <w:rPr>
                <w:lang w:eastAsia="sv-SE"/>
              </w:rPr>
              <w:t>; otherwise it is absent</w:t>
            </w:r>
            <w:r>
              <w:t>, need M</w:t>
            </w:r>
            <w:r>
              <w:rPr>
                <w:lang w:eastAsia="sv-SE"/>
              </w:rPr>
              <w:t>.</w:t>
            </w:r>
          </w:p>
        </w:tc>
      </w:tr>
    </w:tbl>
    <w:p w14:paraId="38B043C0" w14:textId="77777777" w:rsidR="004F39EB" w:rsidRDefault="004F39EB">
      <w:pPr>
        <w:rPr>
          <w:rFonts w:eastAsia="MS Mincho"/>
        </w:rPr>
      </w:pPr>
    </w:p>
    <w:p w14:paraId="5D23F311" w14:textId="77777777" w:rsidR="004F39EB" w:rsidRDefault="00307E05">
      <w:pPr>
        <w:pStyle w:val="Heading4"/>
      </w:pPr>
      <w:bookmarkStart w:id="1362" w:name="_Toc100930458"/>
      <w:r>
        <w:t>–</w:t>
      </w:r>
      <w:r>
        <w:tab/>
      </w:r>
      <w:r>
        <w:rPr>
          <w:i/>
          <w:iCs/>
        </w:rPr>
        <w:t>SL-BWP-DiscPoolConfigCommon</w:t>
      </w:r>
      <w:bookmarkEnd w:id="1362"/>
    </w:p>
    <w:p w14:paraId="4730B69B" w14:textId="77777777" w:rsidR="004F39EB" w:rsidRDefault="00307E05">
      <w:r>
        <w:t xml:space="preserve">The IE </w:t>
      </w:r>
      <w:r>
        <w:rPr>
          <w:i/>
        </w:rPr>
        <w:t xml:space="preserve">SL-BWP-DiscPoolConfigCommon </w:t>
      </w:r>
      <w:r>
        <w:t>is used to configure</w:t>
      </w:r>
      <w:r>
        <w:rPr>
          <w:iCs/>
        </w:rPr>
        <w:t xml:space="preserve"> the </w:t>
      </w:r>
      <w:r>
        <w:rPr>
          <w:iCs/>
          <w:lang w:eastAsia="zh-CN"/>
        </w:rPr>
        <w:t>cell-specific</w:t>
      </w:r>
      <w:r>
        <w:t xml:space="preserve"> </w:t>
      </w:r>
      <w:r>
        <w:rPr>
          <w:iCs/>
        </w:rPr>
        <w:t>NR sidelink discovery dedicated resource pool</w:t>
      </w:r>
      <w:r>
        <w:t>.</w:t>
      </w:r>
    </w:p>
    <w:p w14:paraId="32DA3393" w14:textId="77777777" w:rsidR="004F39EB" w:rsidRDefault="00307E05">
      <w:pPr>
        <w:pStyle w:val="TH"/>
      </w:pPr>
      <w:r>
        <w:rPr>
          <w:i/>
          <w:iCs/>
        </w:rPr>
        <w:t>SL-BWP-DiscPoolConfigCommon</w:t>
      </w:r>
      <w:r>
        <w:t xml:space="preserve"> information element</w:t>
      </w:r>
    </w:p>
    <w:p w14:paraId="77F94B04" w14:textId="77777777" w:rsidR="004F39EB" w:rsidRDefault="00307E05">
      <w:pPr>
        <w:pStyle w:val="PL"/>
        <w:rPr>
          <w:color w:val="808080"/>
        </w:rPr>
      </w:pPr>
      <w:r>
        <w:rPr>
          <w:color w:val="808080"/>
        </w:rPr>
        <w:t>-- ASN1START</w:t>
      </w:r>
    </w:p>
    <w:p w14:paraId="31BFD6A2" w14:textId="77777777" w:rsidR="004F39EB" w:rsidRDefault="00307E05">
      <w:pPr>
        <w:pStyle w:val="PL"/>
        <w:rPr>
          <w:color w:val="808080"/>
        </w:rPr>
      </w:pPr>
      <w:r>
        <w:rPr>
          <w:color w:val="808080"/>
        </w:rPr>
        <w:t>-- TAG-SL-BWP-DISCPOOLCONFIGCOMMON-START</w:t>
      </w:r>
    </w:p>
    <w:p w14:paraId="2799DA32" w14:textId="77777777" w:rsidR="004F39EB" w:rsidRDefault="004F39EB">
      <w:pPr>
        <w:pStyle w:val="PL"/>
      </w:pPr>
    </w:p>
    <w:p w14:paraId="545485BB" w14:textId="77777777" w:rsidR="004F39EB" w:rsidRDefault="00307E05">
      <w:pPr>
        <w:pStyle w:val="PL"/>
      </w:pPr>
      <w:r>
        <w:t xml:space="preserve">SL-BWP-DiscPoolConfigCommon-r17 ::= </w:t>
      </w:r>
      <w:r>
        <w:rPr>
          <w:color w:val="993366"/>
        </w:rPr>
        <w:t>SEQUENCE</w:t>
      </w:r>
      <w:r>
        <w:t xml:space="preserve"> {</w:t>
      </w:r>
    </w:p>
    <w:p w14:paraId="499B4168" w14:textId="77777777" w:rsidR="004F39EB" w:rsidRDefault="00307E05">
      <w:pPr>
        <w:pStyle w:val="PL"/>
        <w:rPr>
          <w:color w:val="808080"/>
        </w:rPr>
      </w:pPr>
      <w:r>
        <w:t xml:space="preserve">    sl-DiscRxPool-r17                   </w:t>
      </w:r>
      <w:r>
        <w:rPr>
          <w:color w:val="993366"/>
        </w:rPr>
        <w:t>SEQUENCE</w:t>
      </w:r>
      <w:r>
        <w:t xml:space="preserve"> (</w:t>
      </w:r>
      <w:r>
        <w:rPr>
          <w:color w:val="993366"/>
        </w:rPr>
        <w:t>SIZE</w:t>
      </w:r>
      <w:r>
        <w:t xml:space="preserve"> (1..maxNrofRXPool-r16))</w:t>
      </w:r>
      <w:r>
        <w:rPr>
          <w:color w:val="993366"/>
        </w:rPr>
        <w:t xml:space="preserve"> OF</w:t>
      </w:r>
      <w:r>
        <w:t xml:space="preserve"> SL-ResourcePool-r16         </w:t>
      </w:r>
      <w:r>
        <w:rPr>
          <w:color w:val="993366"/>
        </w:rPr>
        <w:t>OPTIONAL</w:t>
      </w:r>
      <w:r>
        <w:t xml:space="preserve">,    </w:t>
      </w:r>
      <w:r>
        <w:rPr>
          <w:color w:val="808080"/>
        </w:rPr>
        <w:t>-- Need R</w:t>
      </w:r>
    </w:p>
    <w:p w14:paraId="642910E4" w14:textId="77777777" w:rsidR="004F39EB" w:rsidRDefault="00307E05">
      <w:pPr>
        <w:pStyle w:val="PL"/>
        <w:rPr>
          <w:color w:val="808080"/>
        </w:rPr>
      </w:pPr>
      <w:r>
        <w:t xml:space="preserve">    sl-DiscTxPoolSelected-r17           </w:t>
      </w:r>
      <w:r>
        <w:rPr>
          <w:color w:val="993366"/>
        </w:rPr>
        <w:t>SEQUENCE</w:t>
      </w:r>
      <w:r>
        <w:t xml:space="preserve"> (</w:t>
      </w:r>
      <w:r>
        <w:rPr>
          <w:color w:val="993366"/>
        </w:rPr>
        <w:t>SIZE</w:t>
      </w:r>
      <w:r>
        <w:t xml:space="preserve"> (1..maxNrofTXPool-r16))</w:t>
      </w:r>
      <w:r>
        <w:rPr>
          <w:color w:val="993366"/>
        </w:rPr>
        <w:t xml:space="preserve"> OF</w:t>
      </w:r>
      <w:r>
        <w:t xml:space="preserve"> SL-ResourcePoolConfig-r16   </w:t>
      </w:r>
      <w:r>
        <w:rPr>
          <w:color w:val="993366"/>
        </w:rPr>
        <w:t>OPTIONAL</w:t>
      </w:r>
      <w:r>
        <w:t xml:space="preserve">,    </w:t>
      </w:r>
      <w:r>
        <w:rPr>
          <w:color w:val="808080"/>
        </w:rPr>
        <w:t>-- Need R</w:t>
      </w:r>
    </w:p>
    <w:p w14:paraId="1679DA11" w14:textId="77777777" w:rsidR="004F39EB" w:rsidRDefault="00307E05">
      <w:pPr>
        <w:pStyle w:val="PL"/>
      </w:pPr>
      <w:r>
        <w:t xml:space="preserve">    ...</w:t>
      </w:r>
    </w:p>
    <w:p w14:paraId="5BAF6C7B" w14:textId="77777777" w:rsidR="004F39EB" w:rsidRDefault="00307E05">
      <w:pPr>
        <w:pStyle w:val="PL"/>
      </w:pPr>
      <w:r>
        <w:t>}</w:t>
      </w:r>
    </w:p>
    <w:p w14:paraId="73E18E43" w14:textId="77777777" w:rsidR="004F39EB" w:rsidRDefault="004F39EB">
      <w:pPr>
        <w:pStyle w:val="PL"/>
      </w:pPr>
    </w:p>
    <w:p w14:paraId="2F1B898A" w14:textId="77777777" w:rsidR="004F39EB" w:rsidRDefault="00307E05">
      <w:pPr>
        <w:pStyle w:val="PL"/>
        <w:rPr>
          <w:color w:val="808080"/>
        </w:rPr>
      </w:pPr>
      <w:r>
        <w:rPr>
          <w:color w:val="808080"/>
        </w:rPr>
        <w:t>-- TAG-SL-BWP-DISCPOOLCONFIGCOMMON-STOP</w:t>
      </w:r>
    </w:p>
    <w:p w14:paraId="4E784DDF" w14:textId="77777777" w:rsidR="004F39EB" w:rsidRDefault="00307E05">
      <w:pPr>
        <w:pStyle w:val="PL"/>
        <w:rPr>
          <w:color w:val="808080"/>
        </w:rPr>
      </w:pPr>
      <w:r>
        <w:rPr>
          <w:color w:val="808080"/>
        </w:rPr>
        <w:t>-- ASN1STOP</w:t>
      </w:r>
    </w:p>
    <w:p w14:paraId="78503C93" w14:textId="77777777" w:rsidR="004F39EB" w:rsidRDefault="004F39EB">
      <w:pPr>
        <w:rPr>
          <w:rFonts w:eastAsia="MS Mincho"/>
        </w:rPr>
      </w:pPr>
    </w:p>
    <w:p w14:paraId="3930C811" w14:textId="77777777" w:rsidR="004F39EB" w:rsidRDefault="00307E05">
      <w:pPr>
        <w:pStyle w:val="Heading4"/>
      </w:pPr>
      <w:bookmarkStart w:id="1363" w:name="_Toc60777524"/>
      <w:bookmarkStart w:id="1364" w:name="_Toc100930459"/>
      <w:r>
        <w:t>–</w:t>
      </w:r>
      <w:r>
        <w:tab/>
      </w:r>
      <w:r>
        <w:rPr>
          <w:i/>
          <w:iCs/>
        </w:rPr>
        <w:t>SL-BWP-PoolConfig</w:t>
      </w:r>
      <w:bookmarkEnd w:id="1363"/>
      <w:bookmarkEnd w:id="1364"/>
    </w:p>
    <w:p w14:paraId="1F7806F9" w14:textId="77777777" w:rsidR="004F39EB" w:rsidRDefault="00307E05">
      <w:r>
        <w:t xml:space="preserve">The IE </w:t>
      </w:r>
      <w:r>
        <w:rPr>
          <w:i/>
        </w:rPr>
        <w:t>SL-BWP-PoolConfig</w:t>
      </w:r>
      <w:r>
        <w:t xml:space="preserve"> is used to configure </w:t>
      </w:r>
      <w:r>
        <w:rPr>
          <w:iCs/>
        </w:rPr>
        <w:t>NR sidelink communication resource pool</w:t>
      </w:r>
      <w:r>
        <w:t>.</w:t>
      </w:r>
    </w:p>
    <w:p w14:paraId="5AB04D48" w14:textId="77777777" w:rsidR="004F39EB" w:rsidRDefault="00307E05">
      <w:pPr>
        <w:pStyle w:val="TH"/>
      </w:pPr>
      <w:r>
        <w:rPr>
          <w:i/>
        </w:rPr>
        <w:t>SL-BWP-PoolConfig</w:t>
      </w:r>
      <w:r>
        <w:t xml:space="preserve"> information element</w:t>
      </w:r>
    </w:p>
    <w:p w14:paraId="3891A04B" w14:textId="77777777" w:rsidR="004F39EB" w:rsidRDefault="00307E05">
      <w:pPr>
        <w:pStyle w:val="PL"/>
        <w:rPr>
          <w:color w:val="808080"/>
        </w:rPr>
      </w:pPr>
      <w:r>
        <w:rPr>
          <w:color w:val="808080"/>
        </w:rPr>
        <w:t>-- ASN1START</w:t>
      </w:r>
    </w:p>
    <w:p w14:paraId="45BF2E9E" w14:textId="77777777" w:rsidR="004F39EB" w:rsidRDefault="00307E05">
      <w:pPr>
        <w:pStyle w:val="PL"/>
        <w:rPr>
          <w:color w:val="808080"/>
        </w:rPr>
      </w:pPr>
      <w:r>
        <w:rPr>
          <w:color w:val="808080"/>
        </w:rPr>
        <w:t>-- TAG-SL-BWP-POOLCONFIG-START</w:t>
      </w:r>
    </w:p>
    <w:p w14:paraId="526C4747" w14:textId="77777777" w:rsidR="004F39EB" w:rsidRDefault="004F39EB">
      <w:pPr>
        <w:pStyle w:val="PL"/>
      </w:pPr>
    </w:p>
    <w:p w14:paraId="1EF74D81" w14:textId="77777777" w:rsidR="004F39EB" w:rsidRDefault="00307E05">
      <w:pPr>
        <w:pStyle w:val="PL"/>
      </w:pPr>
      <w:r>
        <w:t xml:space="preserve">SL-BWP-PoolConfig-r16 ::=        </w:t>
      </w:r>
      <w:r>
        <w:rPr>
          <w:color w:val="993366"/>
        </w:rPr>
        <w:t>SEQUENCE</w:t>
      </w:r>
      <w:r>
        <w:t xml:space="preserve"> {</w:t>
      </w:r>
    </w:p>
    <w:p w14:paraId="1065181F" w14:textId="77777777" w:rsidR="004F39EB" w:rsidRDefault="00307E05">
      <w:pPr>
        <w:pStyle w:val="PL"/>
        <w:rPr>
          <w:color w:val="808080"/>
        </w:rPr>
      </w:pPr>
      <w:r>
        <w:t xml:space="preserve">    sl-RxPool-r16                    </w:t>
      </w:r>
      <w:r>
        <w:rPr>
          <w:color w:val="993366"/>
        </w:rPr>
        <w:t>SEQUENCE</w:t>
      </w:r>
      <w:r>
        <w:t xml:space="preserve"> (</w:t>
      </w:r>
      <w:r>
        <w:rPr>
          <w:color w:val="993366"/>
        </w:rPr>
        <w:t>SIZE</w:t>
      </w:r>
      <w:r>
        <w:t xml:space="preserve"> (1..maxNrofRXPool-r16))</w:t>
      </w:r>
      <w:r>
        <w:rPr>
          <w:color w:val="993366"/>
        </w:rPr>
        <w:t xml:space="preserve"> OF</w:t>
      </w:r>
      <w:r>
        <w:t xml:space="preserve"> SL-ResourcePool-r16        </w:t>
      </w:r>
      <w:r>
        <w:rPr>
          <w:color w:val="993366"/>
        </w:rPr>
        <w:t>OPTIONAL</w:t>
      </w:r>
      <w:r>
        <w:t xml:space="preserve">,    </w:t>
      </w:r>
      <w:r>
        <w:rPr>
          <w:color w:val="808080"/>
        </w:rPr>
        <w:t>-- Cond HO</w:t>
      </w:r>
    </w:p>
    <w:p w14:paraId="115B10F7" w14:textId="77777777" w:rsidR="004F39EB" w:rsidRDefault="00307E05">
      <w:pPr>
        <w:pStyle w:val="PL"/>
        <w:rPr>
          <w:color w:val="808080"/>
        </w:rPr>
      </w:pPr>
      <w:r>
        <w:t xml:space="preserve">    sl-TxPoolSelectedNormal-r16      SL-TxPoolDedicated-r16                                               </w:t>
      </w:r>
      <w:r>
        <w:rPr>
          <w:color w:val="993366"/>
        </w:rPr>
        <w:t>OPTIONAL</w:t>
      </w:r>
      <w:r>
        <w:t xml:space="preserve">,    </w:t>
      </w:r>
      <w:r>
        <w:rPr>
          <w:color w:val="808080"/>
        </w:rPr>
        <w:t>-- Need M</w:t>
      </w:r>
    </w:p>
    <w:p w14:paraId="6DA693F1" w14:textId="77777777" w:rsidR="004F39EB" w:rsidRDefault="00307E05">
      <w:pPr>
        <w:pStyle w:val="PL"/>
        <w:rPr>
          <w:color w:val="808080"/>
        </w:rPr>
      </w:pPr>
      <w:r>
        <w:t xml:space="preserve">    sl-TxPoolScheduling-r16          SL-TxPoolDedicated-r16                                               </w:t>
      </w:r>
      <w:r>
        <w:rPr>
          <w:color w:val="993366"/>
        </w:rPr>
        <w:t>OPTIONAL</w:t>
      </w:r>
      <w:r>
        <w:t xml:space="preserve">,    </w:t>
      </w:r>
      <w:r>
        <w:rPr>
          <w:color w:val="808080"/>
        </w:rPr>
        <w:t>-- Need N</w:t>
      </w:r>
    </w:p>
    <w:p w14:paraId="2A8677F1" w14:textId="77777777" w:rsidR="004F39EB" w:rsidRDefault="00307E05">
      <w:pPr>
        <w:pStyle w:val="PL"/>
        <w:rPr>
          <w:color w:val="808080"/>
        </w:rPr>
      </w:pPr>
      <w:r>
        <w:t xml:space="preserve">    sl-TxPoolExceptional-r16         SL-ResourcePoolConfig-r16                                            </w:t>
      </w:r>
      <w:r>
        <w:rPr>
          <w:color w:val="993366"/>
        </w:rPr>
        <w:t>OPTIONAL</w:t>
      </w:r>
      <w:r>
        <w:t xml:space="preserve">     </w:t>
      </w:r>
      <w:r>
        <w:rPr>
          <w:color w:val="808080"/>
        </w:rPr>
        <w:t>-- Need M</w:t>
      </w:r>
    </w:p>
    <w:p w14:paraId="03B427E7" w14:textId="77777777" w:rsidR="004F39EB" w:rsidRDefault="00307E05">
      <w:pPr>
        <w:pStyle w:val="PL"/>
        <w:rPr>
          <w:rFonts w:eastAsia="DengXian"/>
        </w:rPr>
      </w:pPr>
      <w:r>
        <w:rPr>
          <w:rFonts w:eastAsia="DengXian"/>
        </w:rPr>
        <w:t>}</w:t>
      </w:r>
    </w:p>
    <w:p w14:paraId="316B8A1B" w14:textId="77777777" w:rsidR="004F39EB" w:rsidRDefault="004F39EB">
      <w:pPr>
        <w:pStyle w:val="PL"/>
      </w:pPr>
    </w:p>
    <w:p w14:paraId="059E08B3" w14:textId="77777777" w:rsidR="004F39EB" w:rsidRDefault="00307E05">
      <w:pPr>
        <w:pStyle w:val="PL"/>
      </w:pPr>
      <w:r>
        <w:t xml:space="preserve">SL-TxPoolDedicated-r16 ::=       </w:t>
      </w:r>
      <w:r>
        <w:rPr>
          <w:color w:val="993366"/>
        </w:rPr>
        <w:t>SEQUENCE</w:t>
      </w:r>
      <w:r>
        <w:t xml:space="preserve"> {</w:t>
      </w:r>
    </w:p>
    <w:p w14:paraId="1AC07B2B" w14:textId="77777777" w:rsidR="004F39EB" w:rsidRDefault="00307E05">
      <w:pPr>
        <w:pStyle w:val="PL"/>
        <w:rPr>
          <w:color w:val="808080"/>
        </w:rPr>
      </w:pPr>
      <w:r>
        <w:t xml:space="preserve">    sl-PoolToReleaseList-r16         </w:t>
      </w:r>
      <w:r>
        <w:rPr>
          <w:color w:val="993366"/>
        </w:rPr>
        <w:t>SEQUENCE</w:t>
      </w:r>
      <w:r>
        <w:t xml:space="preserve"> (</w:t>
      </w:r>
      <w:r>
        <w:rPr>
          <w:color w:val="993366"/>
        </w:rPr>
        <w:t>SIZE</w:t>
      </w:r>
      <w:r>
        <w:t xml:space="preserve"> (1..maxNrofTXPool-r16))</w:t>
      </w:r>
      <w:r>
        <w:rPr>
          <w:color w:val="993366"/>
        </w:rPr>
        <w:t xml:space="preserve"> OF</w:t>
      </w:r>
      <w:r>
        <w:t xml:space="preserve"> SL-ResourcePoolID-r16      </w:t>
      </w:r>
      <w:r>
        <w:rPr>
          <w:color w:val="993366"/>
        </w:rPr>
        <w:t>OPTIONAL</w:t>
      </w:r>
      <w:r>
        <w:t xml:space="preserve">,    </w:t>
      </w:r>
      <w:r>
        <w:rPr>
          <w:color w:val="808080"/>
        </w:rPr>
        <w:t>-- Need N</w:t>
      </w:r>
    </w:p>
    <w:p w14:paraId="6541E6AD" w14:textId="77777777" w:rsidR="004F39EB" w:rsidRDefault="00307E05">
      <w:pPr>
        <w:pStyle w:val="PL"/>
        <w:rPr>
          <w:color w:val="808080"/>
        </w:rPr>
      </w:pPr>
      <w:r>
        <w:t xml:space="preserve">    sl-PoolToAddModList-r16          </w:t>
      </w:r>
      <w:r>
        <w:rPr>
          <w:color w:val="993366"/>
        </w:rPr>
        <w:t>SEQUENCE</w:t>
      </w:r>
      <w:r>
        <w:t xml:space="preserve"> (</w:t>
      </w:r>
      <w:r>
        <w:rPr>
          <w:color w:val="993366"/>
        </w:rPr>
        <w:t>SIZE</w:t>
      </w:r>
      <w:r>
        <w:t xml:space="preserve"> (1..maxNrofTXPool-r16))</w:t>
      </w:r>
      <w:r>
        <w:rPr>
          <w:color w:val="993366"/>
        </w:rPr>
        <w:t xml:space="preserve"> OF</w:t>
      </w:r>
      <w:r>
        <w:t xml:space="preserve"> SL-ResourcePoolConfig-r16  </w:t>
      </w:r>
      <w:r>
        <w:rPr>
          <w:color w:val="993366"/>
        </w:rPr>
        <w:t>OPTIONAL</w:t>
      </w:r>
      <w:r>
        <w:t xml:space="preserve">     </w:t>
      </w:r>
      <w:r>
        <w:rPr>
          <w:color w:val="808080"/>
        </w:rPr>
        <w:t>-- Need N</w:t>
      </w:r>
    </w:p>
    <w:p w14:paraId="2C3B74AF" w14:textId="77777777" w:rsidR="004F39EB" w:rsidRDefault="00307E05">
      <w:pPr>
        <w:pStyle w:val="PL"/>
      </w:pPr>
      <w:r>
        <w:t>}</w:t>
      </w:r>
    </w:p>
    <w:p w14:paraId="7FF81E62" w14:textId="77777777" w:rsidR="004F39EB" w:rsidRDefault="004F39EB">
      <w:pPr>
        <w:pStyle w:val="PL"/>
      </w:pPr>
    </w:p>
    <w:p w14:paraId="6CB29A5F" w14:textId="77777777" w:rsidR="004F39EB" w:rsidRDefault="00307E05">
      <w:pPr>
        <w:pStyle w:val="PL"/>
      </w:pPr>
      <w:r>
        <w:t xml:space="preserve">SL-ResourcePoolConfig-r16 ::=    </w:t>
      </w:r>
      <w:r>
        <w:rPr>
          <w:color w:val="993366"/>
        </w:rPr>
        <w:t>SEQUENCE</w:t>
      </w:r>
      <w:r>
        <w:t xml:space="preserve"> {</w:t>
      </w:r>
    </w:p>
    <w:p w14:paraId="1AD9299F" w14:textId="77777777" w:rsidR="004F39EB" w:rsidRDefault="00307E05">
      <w:pPr>
        <w:pStyle w:val="PL"/>
      </w:pPr>
      <w:r>
        <w:t xml:space="preserve">    sl-ResourcePoolID-r16            SL-ResourcePoolID-r16,</w:t>
      </w:r>
    </w:p>
    <w:p w14:paraId="181E7D06" w14:textId="77777777" w:rsidR="004F39EB" w:rsidRDefault="00307E05">
      <w:pPr>
        <w:pStyle w:val="PL"/>
        <w:rPr>
          <w:color w:val="808080"/>
        </w:rPr>
      </w:pPr>
      <w:r>
        <w:t xml:space="preserve">    sl-ResourcePool-r16              SL-ResourcePool-r16                                                  </w:t>
      </w:r>
      <w:r>
        <w:rPr>
          <w:color w:val="993366"/>
        </w:rPr>
        <w:t>OPTIONAL</w:t>
      </w:r>
      <w:r>
        <w:t xml:space="preserve">    </w:t>
      </w:r>
      <w:r>
        <w:rPr>
          <w:color w:val="808080"/>
        </w:rPr>
        <w:t>-- Need M</w:t>
      </w:r>
    </w:p>
    <w:p w14:paraId="64AF14DC" w14:textId="77777777" w:rsidR="004F39EB" w:rsidRDefault="00307E05">
      <w:pPr>
        <w:pStyle w:val="PL"/>
      </w:pPr>
      <w:r>
        <w:t>}</w:t>
      </w:r>
    </w:p>
    <w:p w14:paraId="2BC03947" w14:textId="77777777" w:rsidR="004F39EB" w:rsidRDefault="004F39EB">
      <w:pPr>
        <w:pStyle w:val="PL"/>
      </w:pPr>
    </w:p>
    <w:p w14:paraId="08622E37" w14:textId="77777777" w:rsidR="004F39EB" w:rsidRDefault="00307E05">
      <w:pPr>
        <w:pStyle w:val="PL"/>
      </w:pPr>
      <w:r>
        <w:t xml:space="preserve">SL-ResourcePoolID-r16 ::=        </w:t>
      </w:r>
      <w:r>
        <w:rPr>
          <w:color w:val="993366"/>
        </w:rPr>
        <w:t>INTEGER</w:t>
      </w:r>
      <w:r>
        <w:t xml:space="preserve"> (1..maxNrofPoolID-r16)</w:t>
      </w:r>
    </w:p>
    <w:p w14:paraId="3993AA28" w14:textId="77777777" w:rsidR="004F39EB" w:rsidRDefault="004F39EB">
      <w:pPr>
        <w:pStyle w:val="PL"/>
      </w:pPr>
    </w:p>
    <w:p w14:paraId="70F38084" w14:textId="77777777" w:rsidR="004F39EB" w:rsidRDefault="00307E05">
      <w:pPr>
        <w:pStyle w:val="PL"/>
        <w:rPr>
          <w:color w:val="808080"/>
        </w:rPr>
      </w:pPr>
      <w:r>
        <w:rPr>
          <w:color w:val="808080"/>
        </w:rPr>
        <w:t>-- TAG-SL-BWP-POOLCONFIG-STOP</w:t>
      </w:r>
    </w:p>
    <w:p w14:paraId="48964CCD" w14:textId="77777777" w:rsidR="004F39EB" w:rsidRDefault="00307E05">
      <w:pPr>
        <w:pStyle w:val="PL"/>
        <w:rPr>
          <w:color w:val="808080"/>
        </w:rPr>
      </w:pPr>
      <w:r>
        <w:rPr>
          <w:color w:val="808080"/>
        </w:rPr>
        <w:t>-- ASN1STOP</w:t>
      </w:r>
    </w:p>
    <w:p w14:paraId="490D3042" w14:textId="77777777" w:rsidR="004F39EB" w:rsidRDefault="004F39EB"/>
    <w:tbl>
      <w:tblPr>
        <w:tblW w:w="1420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3D35BAD8"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A014160" w14:textId="77777777" w:rsidR="004F39EB" w:rsidRDefault="00307E05">
            <w:pPr>
              <w:pStyle w:val="TAH"/>
              <w:rPr>
                <w:lang w:eastAsia="en-GB"/>
              </w:rPr>
            </w:pPr>
            <w:r>
              <w:rPr>
                <w:i/>
                <w:noProof/>
                <w:lang w:eastAsia="en-GB"/>
              </w:rPr>
              <w:t>SL</w:t>
            </w:r>
            <w:r>
              <w:rPr>
                <w:i/>
                <w:lang w:eastAsia="sv-SE"/>
              </w:rPr>
              <w:t>-BWP-PoolConfig</w:t>
            </w:r>
            <w:r>
              <w:rPr>
                <w:noProof/>
                <w:lang w:eastAsia="en-GB"/>
              </w:rPr>
              <w:t xml:space="preserve"> field descriptions</w:t>
            </w:r>
          </w:p>
        </w:tc>
      </w:tr>
      <w:tr w:rsidR="004F39EB" w14:paraId="515560A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14DC86F" w14:textId="77777777" w:rsidR="004F39EB" w:rsidRDefault="00307E05">
            <w:pPr>
              <w:pStyle w:val="TAL"/>
              <w:rPr>
                <w:b/>
                <w:bCs/>
                <w:i/>
                <w:iCs/>
                <w:lang w:eastAsia="en-GB"/>
              </w:rPr>
            </w:pPr>
            <w:r>
              <w:rPr>
                <w:b/>
                <w:bCs/>
                <w:i/>
                <w:iCs/>
                <w:lang w:eastAsia="en-GB"/>
              </w:rPr>
              <w:t>sl-RxPool</w:t>
            </w:r>
          </w:p>
          <w:p w14:paraId="300F2D9B" w14:textId="77777777" w:rsidR="004F39EB" w:rsidRDefault="00307E05">
            <w:pPr>
              <w:pStyle w:val="TAL"/>
              <w:rPr>
                <w:bCs/>
                <w:noProof/>
                <w:lang w:eastAsia="en-GB"/>
              </w:rPr>
            </w:pPr>
            <w:r>
              <w:rPr>
                <w:bCs/>
                <w:kern w:val="2"/>
                <w:lang w:eastAsia="en-GB"/>
              </w:rPr>
              <w:t>Indicates the receiving resource pool on the configured BWP. For the PSFCH related configuration, if configured, will be used for PSFCH transmission/reception.</w:t>
            </w:r>
            <w:r>
              <w:t xml:space="preserve"> </w:t>
            </w:r>
            <w:r>
              <w:rPr>
                <w:bCs/>
                <w:kern w:val="2"/>
                <w:lang w:eastAsia="en-GB"/>
              </w:rPr>
              <w:t xml:space="preserve">If the field is included, it replaces any previous list, i.e. all the entries of the list are replaced and each of the </w:t>
            </w:r>
            <w:r>
              <w:rPr>
                <w:bCs/>
                <w:i/>
                <w:iCs/>
                <w:kern w:val="2"/>
                <w:lang w:eastAsia="en-GB"/>
              </w:rPr>
              <w:t>SL-ResourcePool</w:t>
            </w:r>
            <w:r>
              <w:rPr>
                <w:bCs/>
                <w:kern w:val="2"/>
                <w:lang w:eastAsia="en-GB"/>
              </w:rPr>
              <w:t xml:space="preserve"> entries is considered to be newly created.</w:t>
            </w:r>
          </w:p>
        </w:tc>
      </w:tr>
      <w:tr w:rsidR="004F39EB" w14:paraId="41A7BB7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3691213" w14:textId="77777777" w:rsidR="004F39EB" w:rsidRDefault="00307E05">
            <w:pPr>
              <w:pStyle w:val="TAL"/>
              <w:rPr>
                <w:b/>
                <w:bCs/>
                <w:i/>
                <w:iCs/>
                <w:lang w:eastAsia="en-GB"/>
              </w:rPr>
            </w:pPr>
            <w:r>
              <w:rPr>
                <w:b/>
                <w:bCs/>
                <w:i/>
                <w:iCs/>
                <w:lang w:eastAsia="en-GB"/>
              </w:rPr>
              <w:t>sl-TxPoolExceptional</w:t>
            </w:r>
          </w:p>
          <w:p w14:paraId="00E739F9" w14:textId="77777777" w:rsidR="004F39EB" w:rsidRDefault="00307E0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in exceptional conditions on the configured BWP. For the PSFCH related configuration, if configured, will be used for PSFCH transmission/reception.</w:t>
            </w:r>
          </w:p>
        </w:tc>
      </w:tr>
      <w:tr w:rsidR="004F39EB" w14:paraId="39C6036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AD03619" w14:textId="77777777" w:rsidR="004F39EB" w:rsidRDefault="00307E05">
            <w:pPr>
              <w:pStyle w:val="TAL"/>
              <w:rPr>
                <w:b/>
                <w:bCs/>
                <w:i/>
                <w:iCs/>
                <w:lang w:eastAsia="sv-SE"/>
              </w:rPr>
            </w:pPr>
            <w:r>
              <w:rPr>
                <w:b/>
                <w:bCs/>
                <w:i/>
                <w:iCs/>
                <w:lang w:eastAsia="sv-SE"/>
              </w:rPr>
              <w:t>sl-TxPoolScheduling</w:t>
            </w:r>
          </w:p>
          <w:p w14:paraId="00B84F47" w14:textId="77777777" w:rsidR="004F39EB" w:rsidRDefault="00307E0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communication based on network scheduling on the configured BWP. For the PSFCH related configuration, if configured, will be used for PSFCH transmission/reception.</w:t>
            </w:r>
          </w:p>
        </w:tc>
      </w:tr>
      <w:tr w:rsidR="004F39EB" w14:paraId="343B50A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C7C56A2" w14:textId="77777777" w:rsidR="004F39EB" w:rsidRDefault="00307E05">
            <w:pPr>
              <w:pStyle w:val="TAL"/>
              <w:rPr>
                <w:b/>
                <w:bCs/>
                <w:i/>
                <w:iCs/>
                <w:lang w:eastAsia="en-GB"/>
              </w:rPr>
            </w:pPr>
            <w:r>
              <w:rPr>
                <w:b/>
                <w:bCs/>
                <w:i/>
                <w:iCs/>
                <w:lang w:eastAsia="en-GB"/>
              </w:rPr>
              <w:t>sl-TxPoolSelectedNormal</w:t>
            </w:r>
          </w:p>
          <w:p w14:paraId="49148B93" w14:textId="77777777" w:rsidR="004F39EB" w:rsidRDefault="00307E05">
            <w:pPr>
              <w:pStyle w:val="TAL"/>
              <w:rPr>
                <w:lang w:eastAsia="en-GB"/>
              </w:rPr>
            </w:pPr>
            <w:r>
              <w:rPr>
                <w:bCs/>
                <w:kern w:val="2"/>
                <w:lang w:eastAsia="en-GB"/>
              </w:rPr>
              <w:t xml:space="preserve">Indicates the resources by which the UE is allowed to transmit </w:t>
            </w:r>
            <w:r>
              <w:rPr>
                <w:bCs/>
                <w:kern w:val="2"/>
                <w:lang w:eastAsia="zh-CN"/>
              </w:rPr>
              <w:t>NR</w:t>
            </w:r>
            <w:r>
              <w:rPr>
                <w:lang w:eastAsia="en-GB"/>
              </w:rPr>
              <w:t xml:space="preserve"> sidelink </w:t>
            </w:r>
            <w:r>
              <w:rPr>
                <w:bCs/>
                <w:kern w:val="2"/>
                <w:lang w:eastAsia="en-GB"/>
              </w:rPr>
              <w:t xml:space="preserve">communication by </w:t>
            </w:r>
            <w:r>
              <w:rPr>
                <w:lang w:eastAsia="zh-CN"/>
              </w:rPr>
              <w:t>UE autonomous resource selection</w:t>
            </w:r>
            <w:r>
              <w:rPr>
                <w:bCs/>
                <w:kern w:val="2"/>
                <w:lang w:eastAsia="en-GB"/>
              </w:rPr>
              <w:t xml:space="preserve"> on the configured BWP. For the PSFCH related configuration, if configured, will be used for PSFCH transmission/reception.</w:t>
            </w:r>
          </w:p>
        </w:tc>
      </w:tr>
    </w:tbl>
    <w:p w14:paraId="62921718" w14:textId="77777777" w:rsidR="004F39EB" w:rsidRDefault="004F39EB">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4F39EB" w14:paraId="3C97D690" w14:textId="77777777">
        <w:tc>
          <w:tcPr>
            <w:tcW w:w="3402" w:type="dxa"/>
            <w:tcBorders>
              <w:top w:val="single" w:sz="4" w:space="0" w:color="auto"/>
              <w:left w:val="single" w:sz="4" w:space="0" w:color="auto"/>
              <w:bottom w:val="single" w:sz="4" w:space="0" w:color="auto"/>
              <w:right w:val="single" w:sz="4" w:space="0" w:color="auto"/>
            </w:tcBorders>
            <w:hideMark/>
          </w:tcPr>
          <w:p w14:paraId="198CDA4C" w14:textId="77777777" w:rsidR="004F39EB" w:rsidRDefault="00307E05">
            <w:pPr>
              <w:pStyle w:val="TAH"/>
              <w:rPr>
                <w:lang w:eastAsia="sv-SE"/>
              </w:rPr>
            </w:pPr>
            <w:r>
              <w:rPr>
                <w:lang w:eastAsia="sv-SE"/>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4B9F62A3" w14:textId="77777777" w:rsidR="004F39EB" w:rsidRDefault="00307E05">
            <w:pPr>
              <w:pStyle w:val="TAH"/>
              <w:rPr>
                <w:lang w:eastAsia="sv-SE"/>
              </w:rPr>
            </w:pPr>
            <w:r>
              <w:rPr>
                <w:lang w:eastAsia="sv-SE"/>
              </w:rPr>
              <w:t>Explanation</w:t>
            </w:r>
          </w:p>
        </w:tc>
      </w:tr>
      <w:tr w:rsidR="004F39EB" w14:paraId="05C5B47D" w14:textId="77777777">
        <w:tc>
          <w:tcPr>
            <w:tcW w:w="3402" w:type="dxa"/>
            <w:tcBorders>
              <w:top w:val="single" w:sz="4" w:space="0" w:color="auto"/>
              <w:left w:val="single" w:sz="4" w:space="0" w:color="auto"/>
              <w:bottom w:val="single" w:sz="4" w:space="0" w:color="auto"/>
              <w:right w:val="single" w:sz="4" w:space="0" w:color="auto"/>
            </w:tcBorders>
            <w:hideMark/>
          </w:tcPr>
          <w:p w14:paraId="280F39DD" w14:textId="77777777" w:rsidR="004F39EB" w:rsidRDefault="00307E05">
            <w:pPr>
              <w:pStyle w:val="TAL"/>
              <w:rPr>
                <w:b/>
                <w:i/>
                <w:lang w:eastAsia="sv-SE"/>
              </w:rPr>
            </w:pPr>
            <w:r>
              <w:rPr>
                <w:i/>
                <w:lang w:eastAsia="sv-SE"/>
              </w:rPr>
              <w:t>HO</w:t>
            </w:r>
          </w:p>
        </w:tc>
        <w:tc>
          <w:tcPr>
            <w:tcW w:w="10773" w:type="dxa"/>
            <w:tcBorders>
              <w:top w:val="single" w:sz="4" w:space="0" w:color="auto"/>
              <w:left w:val="single" w:sz="4" w:space="0" w:color="auto"/>
              <w:bottom w:val="single" w:sz="4" w:space="0" w:color="auto"/>
              <w:right w:val="single" w:sz="4" w:space="0" w:color="auto"/>
            </w:tcBorders>
            <w:hideMark/>
          </w:tcPr>
          <w:p w14:paraId="6B2BAE2C" w14:textId="77777777" w:rsidR="004F39EB" w:rsidRDefault="00307E05">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0CA9E579" w14:textId="77777777" w:rsidR="004F39EB" w:rsidRDefault="004F39EB">
      <w:pPr>
        <w:rPr>
          <w:rFonts w:eastAsia="MS Mincho"/>
        </w:rPr>
      </w:pPr>
    </w:p>
    <w:p w14:paraId="6CD50010" w14:textId="77777777" w:rsidR="004F39EB" w:rsidRDefault="00307E05">
      <w:pPr>
        <w:pStyle w:val="Heading4"/>
      </w:pPr>
      <w:bookmarkStart w:id="1365" w:name="_Toc60777525"/>
      <w:bookmarkStart w:id="1366" w:name="_Toc100930460"/>
      <w:r>
        <w:t>–</w:t>
      </w:r>
      <w:r>
        <w:tab/>
      </w:r>
      <w:r>
        <w:rPr>
          <w:i/>
          <w:iCs/>
        </w:rPr>
        <w:t>SL-BWP-PoolConfigCommon</w:t>
      </w:r>
      <w:bookmarkEnd w:id="1365"/>
      <w:bookmarkEnd w:id="1366"/>
    </w:p>
    <w:p w14:paraId="42704CFD" w14:textId="77777777" w:rsidR="004F39EB" w:rsidRDefault="00307E05">
      <w:r>
        <w:t xml:space="preserve">The IE </w:t>
      </w:r>
      <w:r>
        <w:rPr>
          <w:i/>
        </w:rPr>
        <w:t xml:space="preserve">SL-BWP-PoolConfigCommon </w:t>
      </w:r>
      <w:r>
        <w:t xml:space="preserve">is used to configure </w:t>
      </w:r>
      <w:r>
        <w:rPr>
          <w:iCs/>
        </w:rPr>
        <w:t xml:space="preserve">the </w:t>
      </w:r>
      <w:r>
        <w:rPr>
          <w:iCs/>
          <w:lang w:eastAsia="zh-CN"/>
        </w:rPr>
        <w:t>cell-specific</w:t>
      </w:r>
      <w:r>
        <w:t xml:space="preserve"> </w:t>
      </w:r>
      <w:r>
        <w:rPr>
          <w:iCs/>
        </w:rPr>
        <w:t>NR sidelink communication resource pool</w:t>
      </w:r>
      <w:r>
        <w:t>.</w:t>
      </w:r>
    </w:p>
    <w:p w14:paraId="69466464" w14:textId="77777777" w:rsidR="004F39EB" w:rsidRDefault="00307E05">
      <w:pPr>
        <w:pStyle w:val="TH"/>
        <w:rPr>
          <w:b w:val="0"/>
        </w:rPr>
      </w:pPr>
      <w:r>
        <w:rPr>
          <w:i/>
          <w:iCs/>
        </w:rPr>
        <w:t>SL-BWP-PoolConfigCommon</w:t>
      </w:r>
      <w:r>
        <w:t xml:space="preserve"> information element</w:t>
      </w:r>
    </w:p>
    <w:p w14:paraId="4C865267" w14:textId="77777777" w:rsidR="004F39EB" w:rsidRDefault="00307E05">
      <w:pPr>
        <w:pStyle w:val="PL"/>
        <w:rPr>
          <w:color w:val="808080"/>
        </w:rPr>
      </w:pPr>
      <w:r>
        <w:rPr>
          <w:color w:val="808080"/>
        </w:rPr>
        <w:t>-- ASN1START</w:t>
      </w:r>
    </w:p>
    <w:p w14:paraId="58141FD8" w14:textId="77777777" w:rsidR="004F39EB" w:rsidRDefault="00307E05">
      <w:pPr>
        <w:pStyle w:val="PL"/>
        <w:rPr>
          <w:color w:val="808080"/>
        </w:rPr>
      </w:pPr>
      <w:r>
        <w:rPr>
          <w:color w:val="808080"/>
        </w:rPr>
        <w:t>-- TAG-SL-BWP-POOLCONFIGCOMMON-START</w:t>
      </w:r>
    </w:p>
    <w:p w14:paraId="171686ED" w14:textId="77777777" w:rsidR="004F39EB" w:rsidRDefault="004F39EB">
      <w:pPr>
        <w:pStyle w:val="PL"/>
      </w:pPr>
    </w:p>
    <w:p w14:paraId="5642E353" w14:textId="77777777" w:rsidR="004F39EB" w:rsidRDefault="00307E05">
      <w:pPr>
        <w:pStyle w:val="PL"/>
      </w:pPr>
      <w:r>
        <w:t xml:space="preserve">SL-BWP-PoolConfigCommon-r16 ::=      </w:t>
      </w:r>
      <w:r>
        <w:rPr>
          <w:color w:val="993366"/>
        </w:rPr>
        <w:t>SEQUENCE</w:t>
      </w:r>
      <w:r>
        <w:t xml:space="preserve"> {</w:t>
      </w:r>
    </w:p>
    <w:p w14:paraId="5F17CDF4" w14:textId="77777777" w:rsidR="004F39EB" w:rsidRDefault="00307E05">
      <w:pPr>
        <w:pStyle w:val="PL"/>
        <w:rPr>
          <w:color w:val="808080"/>
        </w:rPr>
      </w:pPr>
      <w:r>
        <w:t xml:space="preserve">    sl-RxPool-r16                        </w:t>
      </w:r>
      <w:r>
        <w:rPr>
          <w:color w:val="993366"/>
        </w:rPr>
        <w:t>SEQUENCE</w:t>
      </w:r>
      <w:r>
        <w:t xml:space="preserve"> (</w:t>
      </w:r>
      <w:r>
        <w:rPr>
          <w:color w:val="993366"/>
        </w:rPr>
        <w:t>SIZE</w:t>
      </w:r>
      <w:r>
        <w:t xml:space="preserve"> (1..maxNrofRXPool-r16))</w:t>
      </w:r>
      <w:r>
        <w:rPr>
          <w:color w:val="993366"/>
        </w:rPr>
        <w:t xml:space="preserve"> OF</w:t>
      </w:r>
      <w:r>
        <w:t xml:space="preserve"> SL-ResourcePool-r16         </w:t>
      </w:r>
      <w:r>
        <w:rPr>
          <w:color w:val="993366"/>
        </w:rPr>
        <w:t>OPTIONAL</w:t>
      </w:r>
      <w:r>
        <w:t xml:space="preserve">,    </w:t>
      </w:r>
      <w:r>
        <w:rPr>
          <w:color w:val="808080"/>
        </w:rPr>
        <w:t>-- Need R</w:t>
      </w:r>
    </w:p>
    <w:p w14:paraId="2F44EB93" w14:textId="77777777" w:rsidR="004F39EB" w:rsidRDefault="00307E05">
      <w:pPr>
        <w:pStyle w:val="PL"/>
        <w:rPr>
          <w:color w:val="808080"/>
        </w:rPr>
      </w:pPr>
      <w:r>
        <w:t xml:space="preserve">    sl-TxPoolSelectedNormal-r16          </w:t>
      </w:r>
      <w:r>
        <w:rPr>
          <w:color w:val="993366"/>
        </w:rPr>
        <w:t>SEQUENCE</w:t>
      </w:r>
      <w:r>
        <w:t xml:space="preserve"> (</w:t>
      </w:r>
      <w:r>
        <w:rPr>
          <w:color w:val="993366"/>
        </w:rPr>
        <w:t>SIZE</w:t>
      </w:r>
      <w:r>
        <w:t xml:space="preserve"> (1..maxNrofTXPool-r16))</w:t>
      </w:r>
      <w:r>
        <w:rPr>
          <w:color w:val="993366"/>
        </w:rPr>
        <w:t xml:space="preserve"> OF</w:t>
      </w:r>
      <w:r>
        <w:t xml:space="preserve"> SL-ResourcePoolConfig-r16   </w:t>
      </w:r>
      <w:r>
        <w:rPr>
          <w:color w:val="993366"/>
        </w:rPr>
        <w:t>OPTIONAL</w:t>
      </w:r>
      <w:r>
        <w:t xml:space="preserve">,    </w:t>
      </w:r>
      <w:r>
        <w:rPr>
          <w:color w:val="808080"/>
        </w:rPr>
        <w:t>-- Need R</w:t>
      </w:r>
    </w:p>
    <w:p w14:paraId="020E2964" w14:textId="77777777" w:rsidR="004F39EB" w:rsidRDefault="00307E05">
      <w:pPr>
        <w:pStyle w:val="PL"/>
        <w:rPr>
          <w:color w:val="808080"/>
        </w:rPr>
      </w:pPr>
      <w:r>
        <w:t xml:space="preserve">    sl-TxPoolExceptional-r16             SL-ResourcePoolConfig-r16                                             </w:t>
      </w:r>
      <w:r>
        <w:rPr>
          <w:color w:val="993366"/>
        </w:rPr>
        <w:t>OPTIONAL</w:t>
      </w:r>
      <w:r>
        <w:t xml:space="preserve">     </w:t>
      </w:r>
      <w:r>
        <w:rPr>
          <w:color w:val="808080"/>
        </w:rPr>
        <w:t>-- Need R</w:t>
      </w:r>
    </w:p>
    <w:p w14:paraId="7456A3A3" w14:textId="77777777" w:rsidR="004F39EB" w:rsidRDefault="00307E05">
      <w:pPr>
        <w:pStyle w:val="PL"/>
        <w:rPr>
          <w:rFonts w:eastAsia="DengXian"/>
        </w:rPr>
      </w:pPr>
      <w:r>
        <w:rPr>
          <w:rFonts w:eastAsia="DengXian"/>
        </w:rPr>
        <w:t>}</w:t>
      </w:r>
    </w:p>
    <w:p w14:paraId="3AD09AE7" w14:textId="77777777" w:rsidR="004F39EB" w:rsidRDefault="004F39EB">
      <w:pPr>
        <w:pStyle w:val="PL"/>
      </w:pPr>
    </w:p>
    <w:p w14:paraId="6FD3760B" w14:textId="77777777" w:rsidR="004F39EB" w:rsidRDefault="00307E05">
      <w:pPr>
        <w:pStyle w:val="PL"/>
        <w:rPr>
          <w:color w:val="808080"/>
        </w:rPr>
      </w:pPr>
      <w:r>
        <w:rPr>
          <w:color w:val="808080"/>
        </w:rPr>
        <w:t>-- TAG-SL-BWP-POOLCONFIGCOMMON-STOP</w:t>
      </w:r>
    </w:p>
    <w:p w14:paraId="1E6473F1" w14:textId="77777777" w:rsidR="004F39EB" w:rsidRDefault="00307E05">
      <w:pPr>
        <w:pStyle w:val="PL"/>
        <w:rPr>
          <w:color w:val="808080"/>
        </w:rPr>
      </w:pPr>
      <w:r>
        <w:rPr>
          <w:color w:val="808080"/>
        </w:rPr>
        <w:t>-- ASN1STOP</w:t>
      </w:r>
    </w:p>
    <w:p w14:paraId="0EC0A66B" w14:textId="77777777" w:rsidR="004F39EB" w:rsidRDefault="004F39EB">
      <w:pPr>
        <w:rPr>
          <w:rFonts w:eastAsia="MS Mincho"/>
        </w:rPr>
      </w:pPr>
    </w:p>
    <w:p w14:paraId="0FBCFD63" w14:textId="77777777" w:rsidR="004F39EB" w:rsidRDefault="00307E05">
      <w:pPr>
        <w:pStyle w:val="Heading4"/>
      </w:pPr>
      <w:bookmarkStart w:id="1367" w:name="_Toc60777526"/>
      <w:bookmarkStart w:id="1368" w:name="_Toc100930463"/>
      <w:r>
        <w:t>–</w:t>
      </w:r>
      <w:r>
        <w:tab/>
      </w:r>
      <w:r>
        <w:rPr>
          <w:i/>
          <w:iCs/>
        </w:rPr>
        <w:t>SL-CBR-PriorityTxConfigList</w:t>
      </w:r>
      <w:bookmarkEnd w:id="1367"/>
      <w:bookmarkEnd w:id="1368"/>
    </w:p>
    <w:p w14:paraId="60518060" w14:textId="77777777" w:rsidR="004F39EB" w:rsidRDefault="00307E05">
      <w:r>
        <w:t xml:space="preserve">The IE </w:t>
      </w:r>
      <w:r>
        <w:rPr>
          <w:i/>
        </w:rPr>
        <w:t>SL-CBR-PriorityTxConfigList</w:t>
      </w:r>
      <w:r>
        <w:t xml:space="preserve"> indicates </w:t>
      </w:r>
      <w:r>
        <w:rPr>
          <w:lang w:eastAsia="zh-CN"/>
        </w:rPr>
        <w:t xml:space="preserve">the mapping between </w:t>
      </w:r>
      <w:r>
        <w:t xml:space="preserve">PSSCH </w:t>
      </w:r>
      <w:r>
        <w:rPr>
          <w:lang w:eastAsia="zh-CN"/>
        </w:rPr>
        <w:t>transmission</w:t>
      </w:r>
      <w:r>
        <w:t xml:space="preserve"> parameter </w:t>
      </w:r>
      <w:r>
        <w:rPr>
          <w:lang w:eastAsia="zh-CN"/>
        </w:rPr>
        <w:t>(</w:t>
      </w:r>
      <w:r>
        <w:t>such as MCS, PRB number, retransmission number</w:t>
      </w:r>
      <w:r>
        <w:rPr>
          <w:lang w:eastAsia="zh-CN"/>
        </w:rPr>
        <w:t xml:space="preserve">, CR limit) sets </w:t>
      </w:r>
      <w:r>
        <w:rPr>
          <w:bCs/>
          <w:kern w:val="2"/>
          <w:lang w:eastAsia="zh-CN"/>
        </w:rPr>
        <w:t xml:space="preserve">by using the </w:t>
      </w:r>
      <w:r>
        <w:rPr>
          <w:rFonts w:eastAsia="MS Mincho"/>
          <w:bCs/>
          <w:kern w:val="2"/>
          <w:lang w:eastAsia="en-GB"/>
        </w:rPr>
        <w:t>index</w:t>
      </w:r>
      <w:r>
        <w:rPr>
          <w:bCs/>
          <w:kern w:val="2"/>
          <w:lang w:eastAsia="zh-CN"/>
        </w:rPr>
        <w:t>es</w:t>
      </w:r>
      <w:r>
        <w:rPr>
          <w:rFonts w:eastAsia="MS Mincho"/>
          <w:bCs/>
          <w:kern w:val="2"/>
          <w:lang w:eastAsia="en-GB"/>
        </w:rPr>
        <w:t xml:space="preserve"> of the configuration</w:t>
      </w:r>
      <w:r>
        <w:rPr>
          <w:bCs/>
          <w:kern w:val="2"/>
          <w:lang w:eastAsia="zh-CN"/>
        </w:rPr>
        <w:t>s</w:t>
      </w:r>
      <w:r>
        <w:rPr>
          <w:rFonts w:eastAsia="MS Mincho"/>
          <w:bCs/>
          <w:kern w:val="2"/>
          <w:lang w:eastAsia="en-GB"/>
        </w:rPr>
        <w:t xml:space="preserve"> </w:t>
      </w:r>
      <w:r>
        <w:rPr>
          <w:bCs/>
          <w:kern w:val="2"/>
          <w:lang w:eastAsia="zh-CN"/>
        </w:rPr>
        <w:t>provided</w:t>
      </w:r>
      <w:r>
        <w:rPr>
          <w:rFonts w:eastAsia="MS Mincho"/>
          <w:bCs/>
          <w:kern w:val="2"/>
          <w:lang w:eastAsia="en-GB"/>
        </w:rPr>
        <w:t xml:space="preserve"> in </w:t>
      </w:r>
      <w:r>
        <w:rPr>
          <w:bCs/>
          <w:i/>
          <w:iCs/>
          <w:lang w:eastAsia="zh-CN"/>
        </w:rPr>
        <w:t>sl-CBR-PSSCH-TxConfigList</w:t>
      </w:r>
      <w:r>
        <w:rPr>
          <w:lang w:eastAsia="zh-CN"/>
        </w:rPr>
        <w:t xml:space="preserve">, CBR ranges by an index </w:t>
      </w:r>
      <w:r>
        <w:rPr>
          <w:rFonts w:eastAsia="MS Mincho"/>
          <w:bCs/>
          <w:kern w:val="2"/>
          <w:lang w:eastAsia="en-GB"/>
        </w:rPr>
        <w:t xml:space="preserve">to the entry of the </w:t>
      </w:r>
      <w:r>
        <w:rPr>
          <w:bCs/>
          <w:kern w:val="2"/>
          <w:lang w:eastAsia="zh-CN"/>
        </w:rPr>
        <w:t>CBR range c</w:t>
      </w:r>
      <w:r>
        <w:rPr>
          <w:rFonts w:eastAsia="MS Mincho"/>
          <w:bCs/>
          <w:kern w:val="2"/>
          <w:lang w:eastAsia="en-GB"/>
        </w:rPr>
        <w:t>onfiguration</w:t>
      </w:r>
      <w:r>
        <w:rPr>
          <w:bCs/>
          <w:kern w:val="2"/>
          <w:lang w:eastAsia="zh-CN"/>
        </w:rPr>
        <w:t xml:space="preserve"> </w:t>
      </w:r>
      <w:r>
        <w:rPr>
          <w:rFonts w:eastAsia="MS Mincho"/>
          <w:bCs/>
          <w:kern w:val="2"/>
          <w:lang w:eastAsia="en-GB"/>
        </w:rPr>
        <w:t xml:space="preserve">in </w:t>
      </w:r>
      <w:r>
        <w:rPr>
          <w:rFonts w:eastAsia="MS Mincho"/>
          <w:bCs/>
          <w:i/>
          <w:kern w:val="2"/>
          <w:lang w:eastAsia="en-GB"/>
        </w:rPr>
        <w:t>sl-CBR-RangeConfigList</w:t>
      </w:r>
      <w:r>
        <w:rPr>
          <w:rFonts w:cs="Courier New"/>
          <w:lang w:eastAsia="zh-CN"/>
        </w:rPr>
        <w:t>, and priority ranges</w:t>
      </w:r>
      <w:r>
        <w:t>.</w:t>
      </w:r>
      <w:r>
        <w:rPr>
          <w:lang w:eastAsia="zh-CN"/>
        </w:rPr>
        <w:t xml:space="preserve"> It also indicates the default PSSCH transmission parameters to be used when CBR measurement results are not available, and MCS range for the MCS tables used in the resource pool</w:t>
      </w:r>
      <w:r>
        <w:t>.</w:t>
      </w:r>
    </w:p>
    <w:p w14:paraId="31B6D2AB" w14:textId="77777777" w:rsidR="004F39EB" w:rsidRDefault="00307E05">
      <w:pPr>
        <w:pStyle w:val="TH"/>
      </w:pPr>
      <w:r>
        <w:rPr>
          <w:i/>
          <w:iCs/>
        </w:rPr>
        <w:t>SL-CBR-PriorityTxConfigList</w:t>
      </w:r>
      <w:r>
        <w:t xml:space="preserve"> information element</w:t>
      </w:r>
    </w:p>
    <w:p w14:paraId="4DBCC442" w14:textId="77777777" w:rsidR="004F39EB" w:rsidRDefault="00307E05">
      <w:pPr>
        <w:pStyle w:val="PL"/>
        <w:rPr>
          <w:color w:val="808080"/>
        </w:rPr>
      </w:pPr>
      <w:r>
        <w:rPr>
          <w:color w:val="808080"/>
        </w:rPr>
        <w:t>-- ASN1START</w:t>
      </w:r>
    </w:p>
    <w:p w14:paraId="5DC20585" w14:textId="77777777" w:rsidR="004F39EB" w:rsidRDefault="00307E05">
      <w:pPr>
        <w:pStyle w:val="PL"/>
        <w:rPr>
          <w:color w:val="808080"/>
        </w:rPr>
      </w:pPr>
      <w:r>
        <w:rPr>
          <w:color w:val="808080"/>
        </w:rPr>
        <w:t>-- TAG-SL-CBR-PRIORITYTXCONFIGLIST-START</w:t>
      </w:r>
    </w:p>
    <w:p w14:paraId="775AAE95" w14:textId="77777777" w:rsidR="004F39EB" w:rsidRDefault="004F39EB">
      <w:pPr>
        <w:pStyle w:val="PL"/>
      </w:pPr>
    </w:p>
    <w:p w14:paraId="6CE88037" w14:textId="77777777" w:rsidR="004F39EB" w:rsidRDefault="00307E05">
      <w:pPr>
        <w:pStyle w:val="PL"/>
      </w:pPr>
      <w:r>
        <w:t xml:space="preserve">SL-CBR-PriorityTxConfigList-r16 ::= </w:t>
      </w:r>
      <w:r>
        <w:rPr>
          <w:color w:val="993366"/>
        </w:rPr>
        <w:t>SEQUENCE</w:t>
      </w:r>
      <w:r>
        <w:t xml:space="preserve"> (</w:t>
      </w:r>
      <w:r>
        <w:rPr>
          <w:color w:val="993366"/>
        </w:rPr>
        <w:t>SIZE</w:t>
      </w:r>
      <w:r>
        <w:t xml:space="preserve"> (1..8))</w:t>
      </w:r>
      <w:r>
        <w:rPr>
          <w:color w:val="993366"/>
        </w:rPr>
        <w:t xml:space="preserve"> OF</w:t>
      </w:r>
      <w:r>
        <w:t xml:space="preserve"> SL-PriorityTxConfigIndex-r16</w:t>
      </w:r>
    </w:p>
    <w:p w14:paraId="2E8BA203" w14:textId="77777777" w:rsidR="004F39EB" w:rsidRDefault="004F39EB">
      <w:pPr>
        <w:pStyle w:val="PL"/>
      </w:pPr>
    </w:p>
    <w:p w14:paraId="3DD31373" w14:textId="77777777" w:rsidR="004F39EB" w:rsidRDefault="00307E05">
      <w:pPr>
        <w:pStyle w:val="PL"/>
      </w:pPr>
      <w:r>
        <w:t xml:space="preserve">SL-CBR-PriorityTxConfigList-v1650 ::= </w:t>
      </w:r>
      <w:r>
        <w:rPr>
          <w:color w:val="993366"/>
        </w:rPr>
        <w:t>SEQUENCE</w:t>
      </w:r>
      <w:r>
        <w:t xml:space="preserve"> (</w:t>
      </w:r>
      <w:r>
        <w:rPr>
          <w:color w:val="993366"/>
        </w:rPr>
        <w:t>SIZE</w:t>
      </w:r>
      <w:r>
        <w:t xml:space="preserve"> (1..8))</w:t>
      </w:r>
      <w:r>
        <w:rPr>
          <w:color w:val="993366"/>
        </w:rPr>
        <w:t xml:space="preserve"> OF</w:t>
      </w:r>
      <w:r>
        <w:t xml:space="preserve"> SL-PriorityTxConfigIndex-v1650</w:t>
      </w:r>
    </w:p>
    <w:p w14:paraId="659DEBC1" w14:textId="77777777" w:rsidR="004F39EB" w:rsidRDefault="004F39EB">
      <w:pPr>
        <w:pStyle w:val="PL"/>
      </w:pPr>
    </w:p>
    <w:p w14:paraId="766A482A" w14:textId="77777777" w:rsidR="004F39EB" w:rsidRDefault="00307E05">
      <w:pPr>
        <w:pStyle w:val="PL"/>
      </w:pPr>
      <w:r>
        <w:t xml:space="preserve">SL-PriorityTxConfigIndex-r16 ::=    </w:t>
      </w:r>
      <w:r>
        <w:rPr>
          <w:color w:val="993366"/>
        </w:rPr>
        <w:t>SEQUENCE</w:t>
      </w:r>
      <w:r>
        <w:t xml:space="preserve"> {</w:t>
      </w:r>
    </w:p>
    <w:p w14:paraId="665F7987" w14:textId="77777777" w:rsidR="004F39EB" w:rsidRDefault="00307E05">
      <w:pPr>
        <w:pStyle w:val="PL"/>
        <w:rPr>
          <w:color w:val="808080"/>
        </w:rPr>
      </w:pPr>
      <w:r>
        <w:t xml:space="preserve">    sl-PriorityThreshold-r16             </w:t>
      </w:r>
      <w:r>
        <w:rPr>
          <w:color w:val="993366"/>
        </w:rPr>
        <w:t>INTEGER</w:t>
      </w:r>
      <w:r>
        <w:t xml:space="preserve"> (1..8)                                                   </w:t>
      </w:r>
      <w:r>
        <w:rPr>
          <w:color w:val="993366"/>
        </w:rPr>
        <w:t>OPTIONAL</w:t>
      </w:r>
      <w:r>
        <w:t xml:space="preserve">,    </w:t>
      </w:r>
      <w:r>
        <w:rPr>
          <w:color w:val="808080"/>
        </w:rPr>
        <w:t>-- Need M</w:t>
      </w:r>
    </w:p>
    <w:p w14:paraId="77C61D10" w14:textId="77777777" w:rsidR="004F39EB" w:rsidRDefault="00307E05">
      <w:pPr>
        <w:pStyle w:val="PL"/>
        <w:rPr>
          <w:rFonts w:eastAsia="DengXian"/>
          <w:color w:val="808080"/>
        </w:rPr>
      </w:pPr>
      <w:r>
        <w:t xml:space="preserve">    </w:t>
      </w:r>
      <w:r>
        <w:rPr>
          <w:rFonts w:eastAsia="DengXian"/>
        </w:rPr>
        <w:t>sl-DefaultTxConfigIndex-r16</w:t>
      </w:r>
      <w:r>
        <w:t xml:space="preserve">          </w:t>
      </w:r>
      <w:r>
        <w:rPr>
          <w:rFonts w:eastAsia="DengXian"/>
          <w:color w:val="993366"/>
        </w:rPr>
        <w:t>INTEGER</w:t>
      </w:r>
      <w:r>
        <w:rPr>
          <w:rFonts w:eastAsia="DengXian"/>
        </w:rPr>
        <w:t xml:space="preserve"> (0..maxCBR-Level-1-r16)</w:t>
      </w:r>
      <w:r>
        <w:t xml:space="preserve">                                  </w:t>
      </w:r>
      <w:r>
        <w:rPr>
          <w:color w:val="993366"/>
        </w:rPr>
        <w:t>OPTIONAL</w:t>
      </w:r>
      <w:r>
        <w:t xml:space="preserve">,    </w:t>
      </w:r>
      <w:r>
        <w:rPr>
          <w:color w:val="808080"/>
        </w:rPr>
        <w:t>-- Need M</w:t>
      </w:r>
    </w:p>
    <w:p w14:paraId="0655D3AB" w14:textId="77777777" w:rsidR="004F39EB" w:rsidRDefault="00307E05">
      <w:pPr>
        <w:pStyle w:val="PL"/>
        <w:rPr>
          <w:rFonts w:eastAsia="DengXian"/>
          <w:color w:val="808080"/>
        </w:rPr>
      </w:pPr>
      <w:r>
        <w:t xml:space="preserve">    </w:t>
      </w:r>
      <w:r>
        <w:rPr>
          <w:rFonts w:eastAsia="DengXian"/>
        </w:rPr>
        <w:t>sl-CBR-ConfigIndex-r16</w:t>
      </w:r>
      <w:r>
        <w:t xml:space="preserve">               </w:t>
      </w:r>
      <w:r>
        <w:rPr>
          <w:rFonts w:eastAsia="DengXian"/>
          <w:color w:val="993366"/>
        </w:rPr>
        <w:t>INTEGER</w:t>
      </w:r>
      <w:r>
        <w:rPr>
          <w:rFonts w:eastAsia="DengXian"/>
        </w:rPr>
        <w:t xml:space="preserve"> (0..maxCBR-Config-1-r16)</w:t>
      </w:r>
      <w:r>
        <w:t xml:space="preserve">                                 </w:t>
      </w:r>
      <w:r>
        <w:rPr>
          <w:color w:val="993366"/>
        </w:rPr>
        <w:t>OPTIONAL</w:t>
      </w:r>
      <w:r>
        <w:t xml:space="preserve">,    </w:t>
      </w:r>
      <w:r>
        <w:rPr>
          <w:color w:val="808080"/>
        </w:rPr>
        <w:t>-- Need M</w:t>
      </w:r>
    </w:p>
    <w:p w14:paraId="25A60D7B" w14:textId="77777777" w:rsidR="004F39EB" w:rsidRDefault="00307E05">
      <w:pPr>
        <w:pStyle w:val="PL"/>
        <w:rPr>
          <w:rFonts w:eastAsia="DengXian"/>
          <w:color w:val="808080"/>
        </w:rPr>
      </w:pPr>
      <w:r>
        <w:t xml:space="preserve">    </w:t>
      </w:r>
      <w:r>
        <w:rPr>
          <w:rFonts w:eastAsia="DengXian"/>
        </w:rPr>
        <w:t>sl-Tx-ConfigIndexList-r16</w:t>
      </w:r>
      <w:r>
        <w:t xml:space="preserve">            </w:t>
      </w:r>
      <w:r>
        <w:rPr>
          <w:rFonts w:eastAsia="DengXian"/>
          <w:color w:val="993366"/>
        </w:rPr>
        <w:t>SEQUENCE</w:t>
      </w:r>
      <w:r>
        <w:rPr>
          <w:rFonts w:eastAsia="DengXian"/>
        </w:rPr>
        <w:t xml:space="preserve"> (</w:t>
      </w:r>
      <w:r>
        <w:rPr>
          <w:rFonts w:eastAsia="DengXian"/>
          <w:color w:val="993366"/>
        </w:rPr>
        <w:t>SIZE</w:t>
      </w:r>
      <w:r>
        <w:rPr>
          <w:rFonts w:eastAsia="DengXian"/>
        </w:rPr>
        <w:t xml:space="preserve"> (1.. maxCBR-Level-r16))</w:t>
      </w:r>
      <w:r>
        <w:rPr>
          <w:rFonts w:eastAsia="DengXian"/>
          <w:color w:val="993366"/>
        </w:rPr>
        <w:t xml:space="preserve"> OF</w:t>
      </w:r>
      <w:r>
        <w:rPr>
          <w:rFonts w:eastAsia="DengXian"/>
        </w:rPr>
        <w:t xml:space="preserve"> SL-TxConfigIndex-r16</w:t>
      </w:r>
      <w:r>
        <w:t xml:space="preserve">   </w:t>
      </w:r>
      <w:r>
        <w:rPr>
          <w:color w:val="993366"/>
        </w:rPr>
        <w:t>OPTIONAL</w:t>
      </w:r>
      <w:r>
        <w:t xml:space="preserve">     </w:t>
      </w:r>
      <w:r>
        <w:rPr>
          <w:color w:val="808080"/>
        </w:rPr>
        <w:t>-- Need M</w:t>
      </w:r>
    </w:p>
    <w:p w14:paraId="6E5FF0A9" w14:textId="77777777" w:rsidR="004F39EB" w:rsidRDefault="00307E05">
      <w:pPr>
        <w:pStyle w:val="PL"/>
      </w:pPr>
      <w:r>
        <w:t>}</w:t>
      </w:r>
    </w:p>
    <w:p w14:paraId="71A08072" w14:textId="77777777" w:rsidR="004F39EB" w:rsidRDefault="004F39EB">
      <w:pPr>
        <w:pStyle w:val="PL"/>
      </w:pPr>
    </w:p>
    <w:p w14:paraId="356C9BC3" w14:textId="77777777" w:rsidR="004F39EB" w:rsidRDefault="00307E05">
      <w:pPr>
        <w:pStyle w:val="PL"/>
      </w:pPr>
      <w:r>
        <w:t xml:space="preserve">SL-PriorityTxConfigIndex-v1650 ::=  </w:t>
      </w:r>
      <w:r>
        <w:rPr>
          <w:color w:val="993366"/>
        </w:rPr>
        <w:t>SEQUENCE</w:t>
      </w:r>
      <w:r>
        <w:t xml:space="preserve"> {</w:t>
      </w:r>
    </w:p>
    <w:p w14:paraId="22A0558B" w14:textId="77777777" w:rsidR="004F39EB" w:rsidRDefault="00307E05">
      <w:pPr>
        <w:pStyle w:val="PL"/>
        <w:rPr>
          <w:color w:val="808080"/>
        </w:rPr>
      </w:pPr>
      <w:r>
        <w:t xml:space="preserve">    sl-MCS-RangeList-r16                </w:t>
      </w:r>
      <w:r>
        <w:rPr>
          <w:color w:val="993366"/>
        </w:rPr>
        <w:t>SEQUENCE</w:t>
      </w:r>
      <w:r>
        <w:t xml:space="preserve"> (</w:t>
      </w:r>
      <w:r>
        <w:rPr>
          <w:color w:val="993366"/>
        </w:rPr>
        <w:t>SIZE</w:t>
      </w:r>
      <w:r>
        <w:t xml:space="preserve"> (1..maxCBR-Level-r16))</w:t>
      </w:r>
      <w:r>
        <w:rPr>
          <w:color w:val="993366"/>
        </w:rPr>
        <w:t xml:space="preserve"> OF</w:t>
      </w:r>
      <w:r>
        <w:t xml:space="preserve"> SL-MinMaxMCS-List-r16    </w:t>
      </w:r>
      <w:r>
        <w:rPr>
          <w:color w:val="993366"/>
        </w:rPr>
        <w:t>OPTIONAL</w:t>
      </w:r>
      <w:r>
        <w:t xml:space="preserve">     </w:t>
      </w:r>
      <w:r>
        <w:rPr>
          <w:color w:val="808080"/>
        </w:rPr>
        <w:t>-- Need M</w:t>
      </w:r>
    </w:p>
    <w:p w14:paraId="7BFE76D5" w14:textId="77777777" w:rsidR="004F39EB" w:rsidRDefault="00307E05">
      <w:pPr>
        <w:pStyle w:val="PL"/>
      </w:pPr>
      <w:r>
        <w:t>}</w:t>
      </w:r>
    </w:p>
    <w:p w14:paraId="6C21B234" w14:textId="77777777" w:rsidR="004F39EB" w:rsidRDefault="004F39EB">
      <w:pPr>
        <w:pStyle w:val="PL"/>
      </w:pPr>
    </w:p>
    <w:p w14:paraId="63BE5339" w14:textId="77777777" w:rsidR="004F39EB" w:rsidRDefault="00307E05">
      <w:pPr>
        <w:pStyle w:val="PL"/>
      </w:pPr>
      <w:r>
        <w:rPr>
          <w:rFonts w:eastAsia="DengXian"/>
        </w:rPr>
        <w:t>SL-TxConfigIndex-r16</w:t>
      </w:r>
      <w:r>
        <w:t xml:space="preserve"> ::=            </w:t>
      </w:r>
      <w:r>
        <w:rPr>
          <w:color w:val="993366"/>
        </w:rPr>
        <w:t>INTEGER</w:t>
      </w:r>
      <w:r>
        <w:t xml:space="preserve"> (0..maxTxConfig-1-r16)</w:t>
      </w:r>
    </w:p>
    <w:p w14:paraId="178BA5EC" w14:textId="77777777" w:rsidR="004F39EB" w:rsidRDefault="004F39EB">
      <w:pPr>
        <w:pStyle w:val="PL"/>
      </w:pPr>
    </w:p>
    <w:p w14:paraId="63691E02" w14:textId="77777777" w:rsidR="004F39EB" w:rsidRDefault="00307E05">
      <w:pPr>
        <w:pStyle w:val="PL"/>
        <w:rPr>
          <w:color w:val="808080"/>
        </w:rPr>
      </w:pPr>
      <w:r>
        <w:rPr>
          <w:color w:val="808080"/>
        </w:rPr>
        <w:t>-- TAG-SL-CBR-PRIORITYTXCONFIGLIST-STOP</w:t>
      </w:r>
    </w:p>
    <w:p w14:paraId="52B1134F" w14:textId="77777777" w:rsidR="004F39EB" w:rsidRDefault="00307E05">
      <w:pPr>
        <w:pStyle w:val="PL"/>
        <w:rPr>
          <w:color w:val="808080"/>
        </w:rPr>
      </w:pPr>
      <w:r>
        <w:rPr>
          <w:color w:val="808080"/>
        </w:rPr>
        <w:t>-- ASN1STOP</w:t>
      </w:r>
    </w:p>
    <w:p w14:paraId="6E3E9CB5" w14:textId="77777777" w:rsidR="004F39EB" w:rsidRDefault="004F39E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15CAF4C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30EB1E1" w14:textId="77777777" w:rsidR="004F39EB" w:rsidRDefault="00307E05">
            <w:pPr>
              <w:pStyle w:val="TAH"/>
              <w:rPr>
                <w:b w:val="0"/>
                <w:lang w:eastAsia="en-GB"/>
              </w:rPr>
            </w:pPr>
            <w:r>
              <w:rPr>
                <w:i/>
                <w:iCs/>
                <w:lang w:eastAsia="sv-SE"/>
              </w:rPr>
              <w:t>SL-CBR-PriorityTxConfigList</w:t>
            </w:r>
            <w:r>
              <w:rPr>
                <w:iCs/>
                <w:noProof/>
                <w:lang w:eastAsia="en-GB"/>
              </w:rPr>
              <w:t xml:space="preserve"> field descriptions</w:t>
            </w:r>
          </w:p>
        </w:tc>
      </w:tr>
      <w:tr w:rsidR="004F39EB" w14:paraId="63865A6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61C7F3C" w14:textId="77777777" w:rsidR="004F39EB" w:rsidRDefault="00307E05">
            <w:pPr>
              <w:pStyle w:val="TAL"/>
              <w:rPr>
                <w:b/>
                <w:bCs/>
                <w:i/>
                <w:iCs/>
                <w:lang w:eastAsia="en-GB"/>
              </w:rPr>
            </w:pPr>
            <w:r>
              <w:rPr>
                <w:b/>
                <w:bCs/>
                <w:i/>
                <w:iCs/>
                <w:lang w:eastAsia="en-GB"/>
              </w:rPr>
              <w:t>sl-CBR-ConfigIndex</w:t>
            </w:r>
          </w:p>
          <w:p w14:paraId="2E49E296" w14:textId="77777777" w:rsidR="004F39EB" w:rsidRDefault="00307E05">
            <w:pPr>
              <w:pStyle w:val="TAL"/>
              <w:rPr>
                <w:bCs/>
                <w:noProof/>
                <w:lang w:eastAsia="en-GB"/>
              </w:rPr>
            </w:pPr>
            <w:r>
              <w:rPr>
                <w:bCs/>
                <w:kern w:val="2"/>
                <w:lang w:eastAsia="en-GB"/>
              </w:rPr>
              <w:t xml:space="preserve">Indicates the CBR ranges to be used by an index to the entry of the CBR range configuration in </w:t>
            </w:r>
            <w:r>
              <w:rPr>
                <w:bCs/>
                <w:i/>
                <w:iCs/>
                <w:kern w:val="2"/>
                <w:lang w:eastAsia="en-GB"/>
              </w:rPr>
              <w:t>sl-CBR-RangeConfigList</w:t>
            </w:r>
            <w:r>
              <w:rPr>
                <w:bCs/>
                <w:kern w:val="2"/>
                <w:lang w:eastAsia="en-GB"/>
              </w:rPr>
              <w:t>.</w:t>
            </w:r>
          </w:p>
        </w:tc>
      </w:tr>
      <w:tr w:rsidR="004F39EB" w14:paraId="4CC3755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446E6F4" w14:textId="77777777" w:rsidR="004F39EB" w:rsidRDefault="00307E05">
            <w:pPr>
              <w:pStyle w:val="TAL"/>
              <w:rPr>
                <w:b/>
                <w:bCs/>
                <w:i/>
                <w:iCs/>
                <w:lang w:eastAsia="en-GB"/>
              </w:rPr>
            </w:pPr>
            <w:r>
              <w:rPr>
                <w:b/>
                <w:bCs/>
                <w:i/>
                <w:iCs/>
                <w:lang w:eastAsia="en-GB"/>
              </w:rPr>
              <w:t>sl-DefaultTxConfigIndex</w:t>
            </w:r>
          </w:p>
          <w:p w14:paraId="1F16E7B3" w14:textId="77777777" w:rsidR="004F39EB" w:rsidRDefault="00307E05">
            <w:pPr>
              <w:pStyle w:val="TAL"/>
              <w:rPr>
                <w:lang w:eastAsia="en-GB"/>
              </w:rPr>
            </w:pPr>
            <w:r>
              <w:rPr>
                <w:rFonts w:cs="Arial"/>
                <w:bCs/>
                <w:kern w:val="2"/>
                <w:lang w:eastAsia="zh-CN"/>
              </w:rPr>
              <w:t xml:space="preserve">Indicates the </w:t>
            </w:r>
            <w:r>
              <w:rPr>
                <w:rFonts w:cs="Arial"/>
                <w:lang w:eastAsia="sv-SE"/>
              </w:rPr>
              <w:t xml:space="preserve">PSSCH </w:t>
            </w:r>
            <w:r>
              <w:rPr>
                <w:rFonts w:cs="Arial"/>
                <w:lang w:eastAsia="zh-CN"/>
              </w:rPr>
              <w:t>transmission</w:t>
            </w:r>
            <w:r>
              <w:rPr>
                <w:rFonts w:cs="Arial"/>
                <w:lang w:eastAsia="sv-SE"/>
              </w:rPr>
              <w:t xml:space="preserve"> parameters to be used by the UEs which do not have available CBR measurement results</w:t>
            </w:r>
            <w:r>
              <w:rPr>
                <w:rFonts w:cs="Arial"/>
                <w:bCs/>
                <w:kern w:val="2"/>
                <w:lang w:eastAsia="zh-CN"/>
              </w:rPr>
              <w:t>, by means of an index to the corresponding entry in</w:t>
            </w:r>
            <w:r>
              <w:rPr>
                <w:rFonts w:cs="Arial"/>
                <w:bCs/>
                <w:i/>
                <w:iCs/>
                <w:kern w:val="2"/>
                <w:lang w:eastAsia="zh-CN"/>
              </w:rPr>
              <w:t xml:space="preserve"> </w:t>
            </w:r>
            <w:r>
              <w:rPr>
                <w:rFonts w:cs="Arial"/>
                <w:i/>
                <w:iCs/>
                <w:lang w:eastAsia="sv-SE"/>
              </w:rPr>
              <w:t>sl-Tx-ConfigIndexList</w:t>
            </w:r>
            <w:r>
              <w:rPr>
                <w:rFonts w:cs="Arial"/>
                <w:bCs/>
                <w:kern w:val="2"/>
                <w:lang w:eastAsia="zh-CN"/>
              </w:rPr>
              <w:t xml:space="preserve">. Value 0 indicates the first entry in </w:t>
            </w:r>
            <w:r>
              <w:rPr>
                <w:rFonts w:cs="Arial"/>
                <w:i/>
                <w:iCs/>
                <w:lang w:eastAsia="sv-SE"/>
              </w:rPr>
              <w:t>sl-Tx-ConfigIndexList</w:t>
            </w:r>
            <w:r>
              <w:rPr>
                <w:rFonts w:cs="Arial"/>
                <w:bCs/>
                <w:kern w:val="2"/>
                <w:lang w:eastAsia="zh-CN"/>
              </w:rPr>
              <w:t xml:space="preserve">. The field is ignored if the UE has available </w:t>
            </w:r>
            <w:r>
              <w:rPr>
                <w:rFonts w:cs="Arial"/>
                <w:lang w:eastAsia="sv-SE"/>
              </w:rPr>
              <w:t>CBR measurement results.</w:t>
            </w:r>
          </w:p>
        </w:tc>
      </w:tr>
      <w:tr w:rsidR="004F39EB" w14:paraId="4832357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178CCF2" w14:textId="77777777" w:rsidR="004F39EB" w:rsidRDefault="00307E05">
            <w:pPr>
              <w:pStyle w:val="TAL"/>
              <w:rPr>
                <w:b/>
                <w:bCs/>
                <w:i/>
                <w:iCs/>
                <w:lang w:eastAsia="en-GB"/>
              </w:rPr>
            </w:pPr>
            <w:r>
              <w:rPr>
                <w:b/>
                <w:bCs/>
                <w:i/>
                <w:iCs/>
                <w:lang w:eastAsia="en-GB"/>
              </w:rPr>
              <w:t>sl-MCS-RangeList</w:t>
            </w:r>
          </w:p>
          <w:p w14:paraId="125B0096" w14:textId="77777777" w:rsidR="004F39EB" w:rsidRDefault="00307E05">
            <w:pPr>
              <w:pStyle w:val="TAL"/>
              <w:rPr>
                <w:rFonts w:cs="Arial"/>
                <w:lang w:eastAsia="en-GB"/>
              </w:rPr>
            </w:pPr>
            <w:r>
              <w:rPr>
                <w:rFonts w:cs="Arial"/>
                <w:kern w:val="2"/>
                <w:lang w:eastAsia="zh-CN"/>
              </w:rPr>
              <w:t>Indicates the minimum MCS value and maximum MCS value for the associated MCS table(s).</w:t>
            </w:r>
            <w:r>
              <w:t xml:space="preserve"> </w:t>
            </w:r>
            <w:r>
              <w:rPr>
                <w:rFonts w:cs="Arial"/>
                <w:kern w:val="2"/>
                <w:lang w:eastAsia="zh-CN"/>
              </w:rPr>
              <w:t>UE shall ignore the minimum MCS value and maximum MCS value</w:t>
            </w:r>
            <w:r>
              <w:rPr>
                <w:rFonts w:eastAsia="DengXian" w:cs="Arial"/>
                <w:lang w:eastAsia="zh-CN"/>
              </w:rPr>
              <w:t xml:space="preserve"> used for </w:t>
            </w:r>
            <w:r>
              <w:rPr>
                <w:rFonts w:cs="Arial"/>
                <w:kern w:val="2"/>
                <w:lang w:eastAsia="en-GB"/>
              </w:rPr>
              <w:t>table</w:t>
            </w:r>
            <w:r>
              <w:rPr>
                <w:rFonts w:eastAsia="DengXian" w:cs="Arial"/>
                <w:lang w:eastAsia="zh-CN"/>
              </w:rPr>
              <w:t xml:space="preserve"> of </w:t>
            </w:r>
            <w:r>
              <w:rPr>
                <w:rFonts w:cs="Arial"/>
                <w:kern w:val="2"/>
                <w:lang w:eastAsia="en-GB"/>
              </w:rPr>
              <w:t>64QAM indicated in</w:t>
            </w:r>
            <w:r>
              <w:rPr>
                <w:rFonts w:eastAsia="DengXian" w:cs="Arial"/>
                <w:lang w:eastAsia="zh-CN"/>
              </w:rPr>
              <w:t xml:space="preserve"> </w:t>
            </w:r>
            <w:r>
              <w:rPr>
                <w:rFonts w:eastAsia="DengXian" w:cs="Arial"/>
                <w:i/>
                <w:iCs/>
                <w:lang w:eastAsia="zh-CN"/>
              </w:rPr>
              <w:t>SL-CBR-PriorityTxConfigList-r16</w:t>
            </w:r>
            <w:r>
              <w:rPr>
                <w:rFonts w:cs="Arial"/>
                <w:kern w:val="2"/>
                <w:lang w:eastAsia="en-GB"/>
              </w:rPr>
              <w:t xml:space="preserve"> if </w:t>
            </w:r>
            <w:r>
              <w:rPr>
                <w:rFonts w:eastAsia="DengXian" w:cs="Arial"/>
                <w:i/>
                <w:iCs/>
                <w:lang w:eastAsia="zh-CN"/>
              </w:rPr>
              <w:t>SL-CBR-PriorityTxConfigList-v1650</w:t>
            </w:r>
            <w:r>
              <w:rPr>
                <w:rFonts w:eastAsia="DengXian" w:cs="Arial"/>
                <w:lang w:eastAsia="zh-CN"/>
              </w:rPr>
              <w:t xml:space="preserve"> is present.</w:t>
            </w:r>
          </w:p>
        </w:tc>
      </w:tr>
      <w:tr w:rsidR="004F39EB" w14:paraId="5F80440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939D356" w14:textId="77777777" w:rsidR="004F39EB" w:rsidRDefault="00307E05">
            <w:pPr>
              <w:pStyle w:val="TAL"/>
              <w:rPr>
                <w:b/>
                <w:bCs/>
                <w:i/>
                <w:iCs/>
                <w:lang w:eastAsia="en-GB"/>
              </w:rPr>
            </w:pPr>
            <w:r>
              <w:rPr>
                <w:b/>
                <w:bCs/>
                <w:i/>
                <w:iCs/>
                <w:lang w:eastAsia="en-GB"/>
              </w:rPr>
              <w:t>sl-PriorityThreshold</w:t>
            </w:r>
          </w:p>
          <w:p w14:paraId="4A6D55C5" w14:textId="77777777" w:rsidR="004F39EB" w:rsidRDefault="00307E05">
            <w:pPr>
              <w:pStyle w:val="TAL"/>
              <w:rPr>
                <w:lang w:eastAsia="en-GB"/>
              </w:rPr>
            </w:pPr>
            <w:r>
              <w:rPr>
                <w:lang w:eastAsia="en-GB"/>
              </w:rPr>
              <w:t xml:space="preserve">Indicates the upper bound of priority range which is associated with the configurations in </w:t>
            </w:r>
            <w:r>
              <w:rPr>
                <w:i/>
                <w:iCs/>
                <w:lang w:eastAsia="en-GB"/>
              </w:rPr>
              <w:t>sl-CBR-ConfigIndex</w:t>
            </w:r>
            <w:r>
              <w:rPr>
                <w:lang w:eastAsia="en-GB"/>
              </w:rPr>
              <w:t xml:space="preserve"> and in </w:t>
            </w:r>
            <w:r>
              <w:rPr>
                <w:i/>
                <w:iCs/>
                <w:lang w:eastAsia="en-GB"/>
              </w:rPr>
              <w:t>sl-Tx-ConfigIndexList</w:t>
            </w:r>
            <w:r>
              <w:rPr>
                <w:lang w:eastAsia="en-GB"/>
              </w:rPr>
              <w:t xml:space="preserve">. The upper bounds of the priority ranges are configured in ascending order for consecutive entries of </w:t>
            </w:r>
            <w:r>
              <w:rPr>
                <w:i/>
                <w:iCs/>
                <w:lang w:eastAsia="en-GB"/>
              </w:rPr>
              <w:t>SL-PriorityTxConfigIndex</w:t>
            </w:r>
            <w:r>
              <w:rPr>
                <w:lang w:eastAsia="en-GB"/>
              </w:rPr>
              <w:t xml:space="preserve"> in </w:t>
            </w:r>
            <w:r>
              <w:rPr>
                <w:i/>
                <w:iCs/>
                <w:lang w:eastAsia="en-GB"/>
              </w:rPr>
              <w:t>SL-CBR-PriorityTxConfigList</w:t>
            </w:r>
            <w:r>
              <w:rPr>
                <w:lang w:eastAsia="en-GB"/>
              </w:rPr>
              <w:t>. For the first entry of S</w:t>
            </w:r>
            <w:r>
              <w:rPr>
                <w:i/>
                <w:iCs/>
                <w:lang w:eastAsia="en-GB"/>
              </w:rPr>
              <w:t>L-PriorityTxConfigIndex</w:t>
            </w:r>
            <w:r>
              <w:rPr>
                <w:lang w:eastAsia="en-GB"/>
              </w:rPr>
              <w:t>, the lower bound of the priority range is 1.</w:t>
            </w:r>
          </w:p>
        </w:tc>
      </w:tr>
      <w:tr w:rsidR="004F39EB" w14:paraId="7A06C75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6BDA13F" w14:textId="77777777" w:rsidR="004F39EB" w:rsidRDefault="00307E05">
            <w:pPr>
              <w:pStyle w:val="TAL"/>
              <w:rPr>
                <w:b/>
                <w:bCs/>
                <w:i/>
                <w:iCs/>
                <w:lang w:eastAsia="en-GB"/>
              </w:rPr>
            </w:pPr>
            <w:r>
              <w:rPr>
                <w:b/>
                <w:bCs/>
                <w:i/>
                <w:iCs/>
                <w:lang w:eastAsia="en-GB"/>
              </w:rPr>
              <w:t>SL-CBR-PriorityTxConfigList-v1650</w:t>
            </w:r>
          </w:p>
          <w:p w14:paraId="43DFC148" w14:textId="77777777" w:rsidR="004F39EB" w:rsidRDefault="00307E05">
            <w:pPr>
              <w:pStyle w:val="TAL"/>
              <w:rPr>
                <w:lang w:eastAsia="en-GB"/>
              </w:rPr>
            </w:pPr>
            <w:r>
              <w:rPr>
                <w:lang w:eastAsia="en-GB"/>
              </w:rPr>
              <w:t xml:space="preserve">If included, it includes the same number of entries, and listed in the same order, as in </w:t>
            </w:r>
            <w:r>
              <w:rPr>
                <w:i/>
                <w:iCs/>
                <w:lang w:eastAsia="en-GB"/>
              </w:rPr>
              <w:t>SL-CBR-PriorityTxConfigList-r16</w:t>
            </w:r>
            <w:r>
              <w:rPr>
                <w:lang w:eastAsia="en-GB"/>
              </w:rPr>
              <w:t>.</w:t>
            </w:r>
          </w:p>
        </w:tc>
      </w:tr>
    </w:tbl>
    <w:p w14:paraId="711B1D50" w14:textId="77777777" w:rsidR="004F39EB" w:rsidRDefault="004F39EB"/>
    <w:p w14:paraId="384080DF" w14:textId="77777777" w:rsidR="004F39EB" w:rsidRDefault="00307E05">
      <w:pPr>
        <w:pStyle w:val="Heading4"/>
      </w:pPr>
      <w:bookmarkStart w:id="1369" w:name="_Toc60777527"/>
      <w:bookmarkStart w:id="1370" w:name="_Toc100930464"/>
      <w:r>
        <w:t>–</w:t>
      </w:r>
      <w:r>
        <w:tab/>
      </w:r>
      <w:r>
        <w:rPr>
          <w:i/>
          <w:iCs/>
        </w:rPr>
        <w:t>SL-CBR-CommonTxConfigList</w:t>
      </w:r>
      <w:bookmarkEnd w:id="1369"/>
      <w:bookmarkEnd w:id="1370"/>
    </w:p>
    <w:p w14:paraId="1D9CB9C4" w14:textId="77777777" w:rsidR="004F39EB" w:rsidRDefault="00307E05">
      <w:pPr>
        <w:rPr>
          <w:rFonts w:cs="Courier New"/>
          <w:lang w:eastAsia="zh-CN"/>
        </w:rPr>
      </w:pPr>
      <w:r>
        <w:t xml:space="preserve">The IE </w:t>
      </w:r>
      <w:r>
        <w:rPr>
          <w:i/>
        </w:rPr>
        <w:t>SL-CBR-CommonTxConfigList</w:t>
      </w:r>
      <w:r>
        <w:t xml:space="preserve"> indicates the list of PSSCH transmission parameters </w:t>
      </w:r>
      <w:r>
        <w:rPr>
          <w:lang w:eastAsia="zh-CN"/>
        </w:rPr>
        <w:t>(</w:t>
      </w:r>
      <w:r>
        <w:t xml:space="preserve">such as MCS, </w:t>
      </w:r>
      <w:r>
        <w:rPr>
          <w:lang w:eastAsia="zh-CN"/>
        </w:rPr>
        <w:t>sub-channel</w:t>
      </w:r>
      <w:r>
        <w:t xml:space="preserve"> number, retransmission number</w:t>
      </w:r>
      <w:r>
        <w:rPr>
          <w:lang w:eastAsia="zh-CN"/>
        </w:rPr>
        <w:t>, CR limit) in</w:t>
      </w:r>
      <w:r>
        <w:rPr>
          <w:rFonts w:eastAsia="MS Mincho"/>
          <w:bCs/>
          <w:kern w:val="2"/>
          <w:lang w:eastAsia="en-GB"/>
        </w:rPr>
        <w:t xml:space="preserve"> </w:t>
      </w:r>
      <w:r>
        <w:rPr>
          <w:bCs/>
          <w:i/>
          <w:iCs/>
          <w:lang w:eastAsia="zh-CN"/>
        </w:rPr>
        <w:t>sl-CBR-PSSCH-TxConfigList</w:t>
      </w:r>
      <w:r>
        <w:rPr>
          <w:lang w:eastAsia="zh-CN"/>
        </w:rPr>
        <w:t xml:space="preserve">, and the list of </w:t>
      </w:r>
      <w:r>
        <w:rPr>
          <w:bCs/>
          <w:kern w:val="2"/>
          <w:lang w:eastAsia="zh-CN"/>
        </w:rPr>
        <w:t xml:space="preserve">CBR ranges </w:t>
      </w:r>
      <w:r>
        <w:rPr>
          <w:rFonts w:eastAsia="MS Mincho"/>
          <w:bCs/>
          <w:kern w:val="2"/>
          <w:lang w:eastAsia="en-GB"/>
        </w:rPr>
        <w:t xml:space="preserve">in </w:t>
      </w:r>
      <w:r>
        <w:rPr>
          <w:rFonts w:eastAsia="MS Mincho"/>
          <w:bCs/>
          <w:i/>
          <w:kern w:val="2"/>
          <w:lang w:eastAsia="en-GB"/>
        </w:rPr>
        <w:t>sl-CBR-RangeConfigList</w:t>
      </w:r>
      <w:r>
        <w:rPr>
          <w:rFonts w:cs="Courier New"/>
          <w:lang w:eastAsia="zh-CN"/>
        </w:rPr>
        <w:t>, to configure congestion control to the UE for sidelink communication.</w:t>
      </w:r>
    </w:p>
    <w:p w14:paraId="208F4402" w14:textId="77777777" w:rsidR="004F39EB" w:rsidRDefault="00307E05">
      <w:pPr>
        <w:pStyle w:val="TH"/>
        <w:rPr>
          <w:b w:val="0"/>
        </w:rPr>
      </w:pPr>
      <w:r>
        <w:rPr>
          <w:i/>
          <w:iCs/>
        </w:rPr>
        <w:t>SL-CBR-CommonTxConfigList</w:t>
      </w:r>
      <w:r>
        <w:t xml:space="preserve"> information element</w:t>
      </w:r>
    </w:p>
    <w:p w14:paraId="3330D639" w14:textId="77777777" w:rsidR="004F39EB" w:rsidRDefault="00307E05">
      <w:pPr>
        <w:pStyle w:val="PL"/>
        <w:rPr>
          <w:color w:val="808080"/>
        </w:rPr>
      </w:pPr>
      <w:r>
        <w:rPr>
          <w:color w:val="808080"/>
        </w:rPr>
        <w:t>-- ASN1START</w:t>
      </w:r>
    </w:p>
    <w:p w14:paraId="739705D8" w14:textId="77777777" w:rsidR="004F39EB" w:rsidRDefault="00307E05">
      <w:pPr>
        <w:pStyle w:val="PL"/>
        <w:rPr>
          <w:color w:val="808080"/>
        </w:rPr>
      </w:pPr>
      <w:r>
        <w:rPr>
          <w:color w:val="808080"/>
        </w:rPr>
        <w:t>-- TAG-SL-CBR-COMMONTXCONFIGLIST-START</w:t>
      </w:r>
    </w:p>
    <w:p w14:paraId="03C83811" w14:textId="77777777" w:rsidR="004F39EB" w:rsidRDefault="004F39EB">
      <w:pPr>
        <w:pStyle w:val="PL"/>
      </w:pPr>
    </w:p>
    <w:p w14:paraId="331B9CBF" w14:textId="77777777" w:rsidR="004F39EB" w:rsidRDefault="00307E05">
      <w:pPr>
        <w:pStyle w:val="PL"/>
      </w:pPr>
      <w:r>
        <w:t xml:space="preserve">SL-CBR-CommonTxConfigList-r16 ::=     </w:t>
      </w:r>
      <w:r>
        <w:rPr>
          <w:color w:val="993366"/>
        </w:rPr>
        <w:t>SEQUENCE</w:t>
      </w:r>
      <w:r>
        <w:t xml:space="preserve"> {</w:t>
      </w:r>
    </w:p>
    <w:p w14:paraId="45592A8C" w14:textId="77777777" w:rsidR="004F39EB" w:rsidRDefault="00307E05">
      <w:pPr>
        <w:pStyle w:val="PL"/>
        <w:rPr>
          <w:color w:val="808080"/>
        </w:rPr>
      </w:pPr>
      <w:r>
        <w:t xml:space="preserve">    sl-CBR-RangeConfigList-r16            </w:t>
      </w:r>
      <w:r>
        <w:rPr>
          <w:color w:val="993366"/>
        </w:rPr>
        <w:t>SEQUENCE</w:t>
      </w:r>
      <w:r>
        <w:t xml:space="preserve"> (</w:t>
      </w:r>
      <w:r>
        <w:rPr>
          <w:color w:val="993366"/>
        </w:rPr>
        <w:t>SIZE</w:t>
      </w:r>
      <w:r>
        <w:t xml:space="preserve"> (1..maxCBR-Config-r16))</w:t>
      </w:r>
      <w:r>
        <w:rPr>
          <w:color w:val="993366"/>
        </w:rPr>
        <w:t xml:space="preserve"> OF</w:t>
      </w:r>
      <w:r>
        <w:t xml:space="preserve"> SL-CBR-LevelsConfig-r16     </w:t>
      </w:r>
      <w:r>
        <w:rPr>
          <w:color w:val="993366"/>
        </w:rPr>
        <w:t>OPTIONAL</w:t>
      </w:r>
      <w:r>
        <w:t xml:space="preserve">,   </w:t>
      </w:r>
      <w:r>
        <w:rPr>
          <w:color w:val="808080"/>
        </w:rPr>
        <w:t>-- Need M</w:t>
      </w:r>
    </w:p>
    <w:p w14:paraId="08C20A90" w14:textId="77777777" w:rsidR="004F39EB" w:rsidRDefault="00307E05">
      <w:pPr>
        <w:pStyle w:val="PL"/>
        <w:rPr>
          <w:rFonts w:eastAsia="DengXian"/>
          <w:color w:val="808080"/>
        </w:rPr>
      </w:pPr>
      <w:r>
        <w:t xml:space="preserve">    </w:t>
      </w:r>
      <w:r>
        <w:rPr>
          <w:rFonts w:eastAsia="DengXian"/>
        </w:rPr>
        <w:t>sl-CBR-PSSCH-TxConfigList-r16</w:t>
      </w:r>
      <w:r>
        <w:t xml:space="preserve">         </w:t>
      </w:r>
      <w:r>
        <w:rPr>
          <w:rFonts w:eastAsia="DengXian"/>
          <w:color w:val="993366"/>
        </w:rPr>
        <w:t>SEQUENCE</w:t>
      </w:r>
      <w:r>
        <w:rPr>
          <w:rFonts w:eastAsia="DengXian"/>
        </w:rPr>
        <w:t xml:space="preserve"> (</w:t>
      </w:r>
      <w:r>
        <w:rPr>
          <w:rFonts w:eastAsia="DengXian"/>
          <w:color w:val="993366"/>
        </w:rPr>
        <w:t>SIZE</w:t>
      </w:r>
      <w:r>
        <w:rPr>
          <w:rFonts w:eastAsia="DengXian"/>
        </w:rPr>
        <w:t xml:space="preserve"> (1.. maxTxConfig-r16))</w:t>
      </w:r>
      <w:r>
        <w:rPr>
          <w:rFonts w:eastAsia="DengXian"/>
          <w:color w:val="993366"/>
        </w:rPr>
        <w:t xml:space="preserve"> OF</w:t>
      </w:r>
      <w:r>
        <w:rPr>
          <w:rFonts w:eastAsia="DengXian"/>
        </w:rPr>
        <w:t xml:space="preserve"> SL-CBR-PSSCH-TxConfig-r16</w:t>
      </w:r>
      <w:r>
        <w:t xml:space="preserve">    </w:t>
      </w:r>
      <w:r>
        <w:rPr>
          <w:color w:val="993366"/>
        </w:rPr>
        <w:t>OPTIONAL</w:t>
      </w:r>
      <w:r>
        <w:t xml:space="preserve">    </w:t>
      </w:r>
      <w:r>
        <w:rPr>
          <w:color w:val="808080"/>
        </w:rPr>
        <w:t>-- Need M</w:t>
      </w:r>
    </w:p>
    <w:p w14:paraId="171BF7A7" w14:textId="77777777" w:rsidR="004F39EB" w:rsidRDefault="00307E05">
      <w:pPr>
        <w:pStyle w:val="PL"/>
        <w:rPr>
          <w:rFonts w:eastAsia="DengXian"/>
        </w:rPr>
      </w:pPr>
      <w:r>
        <w:rPr>
          <w:rFonts w:eastAsia="DengXian"/>
        </w:rPr>
        <w:t>}</w:t>
      </w:r>
    </w:p>
    <w:p w14:paraId="26F88422" w14:textId="77777777" w:rsidR="004F39EB" w:rsidRDefault="004F39EB">
      <w:pPr>
        <w:pStyle w:val="PL"/>
      </w:pPr>
    </w:p>
    <w:p w14:paraId="26F1C440" w14:textId="77777777" w:rsidR="004F39EB" w:rsidRDefault="00307E05">
      <w:pPr>
        <w:pStyle w:val="PL"/>
      </w:pPr>
      <w:r>
        <w:rPr>
          <w:rFonts w:eastAsia="DengXian"/>
        </w:rPr>
        <w:t>SL-CBR-LevelsConfig-r16</w:t>
      </w:r>
      <w:r>
        <w:t xml:space="preserve"> ::=           </w:t>
      </w:r>
      <w:r>
        <w:rPr>
          <w:color w:val="993366"/>
        </w:rPr>
        <w:t>SEQUENCE</w:t>
      </w:r>
      <w:r>
        <w:t xml:space="preserve"> (</w:t>
      </w:r>
      <w:r>
        <w:rPr>
          <w:color w:val="993366"/>
        </w:rPr>
        <w:t>SIZE</w:t>
      </w:r>
      <w:r>
        <w:t xml:space="preserve"> (1..maxCBR-Level-r16))</w:t>
      </w:r>
      <w:r>
        <w:rPr>
          <w:color w:val="993366"/>
        </w:rPr>
        <w:t xml:space="preserve"> OF</w:t>
      </w:r>
      <w:r>
        <w:t xml:space="preserve"> SL-CBR-r16</w:t>
      </w:r>
    </w:p>
    <w:p w14:paraId="2402920F" w14:textId="77777777" w:rsidR="004F39EB" w:rsidRDefault="004F39EB">
      <w:pPr>
        <w:pStyle w:val="PL"/>
      </w:pPr>
    </w:p>
    <w:p w14:paraId="11AA15E1" w14:textId="77777777" w:rsidR="004F39EB" w:rsidRDefault="00307E05">
      <w:pPr>
        <w:pStyle w:val="PL"/>
      </w:pPr>
      <w:r>
        <w:t xml:space="preserve">SL-CBR-PSSCH-TxConfig-r16 ::=         </w:t>
      </w:r>
      <w:r>
        <w:rPr>
          <w:color w:val="993366"/>
        </w:rPr>
        <w:t>SEQUENCE</w:t>
      </w:r>
      <w:r>
        <w:t xml:space="preserve"> {</w:t>
      </w:r>
    </w:p>
    <w:p w14:paraId="451616B4" w14:textId="77777777" w:rsidR="004F39EB" w:rsidRDefault="00307E05">
      <w:pPr>
        <w:pStyle w:val="PL"/>
        <w:rPr>
          <w:color w:val="808080"/>
        </w:rPr>
      </w:pPr>
      <w:r>
        <w:t xml:space="preserve">    sl-CR-Limit-r16                       </w:t>
      </w:r>
      <w:r>
        <w:rPr>
          <w:color w:val="993366"/>
        </w:rPr>
        <w:t>INTEGER</w:t>
      </w:r>
      <w:r>
        <w:t xml:space="preserve">(0..10000)                                                     </w:t>
      </w:r>
      <w:r>
        <w:rPr>
          <w:color w:val="993366"/>
        </w:rPr>
        <w:t>OPTIONAL</w:t>
      </w:r>
      <w:r>
        <w:t xml:space="preserve">,   </w:t>
      </w:r>
      <w:r>
        <w:rPr>
          <w:color w:val="808080"/>
        </w:rPr>
        <w:t>-- Need M</w:t>
      </w:r>
    </w:p>
    <w:p w14:paraId="7B71D98B" w14:textId="77777777" w:rsidR="004F39EB" w:rsidRDefault="00307E05">
      <w:pPr>
        <w:pStyle w:val="PL"/>
        <w:rPr>
          <w:rFonts w:eastAsia="DengXian"/>
          <w:color w:val="808080"/>
        </w:rPr>
      </w:pPr>
      <w:r>
        <w:t xml:space="preserve">    </w:t>
      </w:r>
      <w:r>
        <w:rPr>
          <w:rFonts w:eastAsia="DengXian"/>
        </w:rPr>
        <w:t>sl-TxParameters-r16</w:t>
      </w:r>
      <w:r>
        <w:t xml:space="preserve">                   </w:t>
      </w:r>
      <w:r>
        <w:rPr>
          <w:rFonts w:eastAsia="DengXian"/>
        </w:rPr>
        <w:t>SL-PSSCH-TxParameters-r16</w:t>
      </w:r>
      <w:r>
        <w:t xml:space="preserve">                                             </w:t>
      </w:r>
      <w:r>
        <w:rPr>
          <w:color w:val="993366"/>
        </w:rPr>
        <w:t>OPTIONAL</w:t>
      </w:r>
      <w:r>
        <w:t xml:space="preserve">    </w:t>
      </w:r>
      <w:r>
        <w:rPr>
          <w:color w:val="808080"/>
        </w:rPr>
        <w:t>-- Need M</w:t>
      </w:r>
    </w:p>
    <w:p w14:paraId="59B3A7C0" w14:textId="77777777" w:rsidR="004F39EB" w:rsidRDefault="00307E05">
      <w:pPr>
        <w:pStyle w:val="PL"/>
        <w:rPr>
          <w:rFonts w:eastAsia="DengXian"/>
        </w:rPr>
      </w:pPr>
      <w:r>
        <w:rPr>
          <w:rFonts w:eastAsia="DengXian"/>
        </w:rPr>
        <w:t>}</w:t>
      </w:r>
    </w:p>
    <w:p w14:paraId="5C374D23" w14:textId="77777777" w:rsidR="004F39EB" w:rsidRDefault="004F39EB">
      <w:pPr>
        <w:pStyle w:val="PL"/>
      </w:pPr>
    </w:p>
    <w:p w14:paraId="50971021" w14:textId="77777777" w:rsidR="004F39EB" w:rsidRDefault="00307E05">
      <w:pPr>
        <w:pStyle w:val="PL"/>
      </w:pPr>
      <w:r>
        <w:t xml:space="preserve">SL-CBR-r16 ::=                        </w:t>
      </w:r>
      <w:r>
        <w:rPr>
          <w:color w:val="993366"/>
        </w:rPr>
        <w:t>INTEGER</w:t>
      </w:r>
      <w:r>
        <w:t xml:space="preserve"> (0..100)</w:t>
      </w:r>
    </w:p>
    <w:p w14:paraId="4E52A8B7" w14:textId="77777777" w:rsidR="004F39EB" w:rsidRDefault="004F39EB">
      <w:pPr>
        <w:pStyle w:val="PL"/>
      </w:pPr>
    </w:p>
    <w:p w14:paraId="541F4F71" w14:textId="77777777" w:rsidR="004F39EB" w:rsidRDefault="00307E05">
      <w:pPr>
        <w:pStyle w:val="PL"/>
        <w:rPr>
          <w:color w:val="808080"/>
        </w:rPr>
      </w:pPr>
      <w:r>
        <w:rPr>
          <w:color w:val="808080"/>
        </w:rPr>
        <w:t>-- TAG-SL-CBR-COMMONTXCONFIGLIST-STOP</w:t>
      </w:r>
    </w:p>
    <w:p w14:paraId="50378F85" w14:textId="77777777" w:rsidR="004F39EB" w:rsidRDefault="00307E05">
      <w:pPr>
        <w:pStyle w:val="PL"/>
        <w:rPr>
          <w:color w:val="808080"/>
        </w:rPr>
      </w:pPr>
      <w:r>
        <w:rPr>
          <w:color w:val="808080"/>
        </w:rPr>
        <w:t>-- ASN1STOP</w:t>
      </w:r>
    </w:p>
    <w:p w14:paraId="7E89C99D" w14:textId="77777777" w:rsidR="004F39EB" w:rsidRDefault="004F39E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6D12DC40"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708863F" w14:textId="77777777" w:rsidR="004F39EB" w:rsidRDefault="00307E05">
            <w:pPr>
              <w:pStyle w:val="TAH"/>
              <w:rPr>
                <w:b w:val="0"/>
                <w:lang w:eastAsia="en-GB"/>
              </w:rPr>
            </w:pPr>
            <w:r>
              <w:rPr>
                <w:i/>
                <w:iCs/>
                <w:lang w:eastAsia="sv-SE"/>
              </w:rPr>
              <w:t>SL-CBR-</w:t>
            </w:r>
            <w:r>
              <w:rPr>
                <w:rFonts w:cs="Arial"/>
                <w:bCs/>
                <w:i/>
                <w:iCs/>
              </w:rPr>
              <w:t>Common</w:t>
            </w:r>
            <w:r>
              <w:rPr>
                <w:i/>
                <w:iCs/>
                <w:lang w:eastAsia="sv-SE"/>
              </w:rPr>
              <w:t>TxConfigList</w:t>
            </w:r>
            <w:r>
              <w:rPr>
                <w:iCs/>
                <w:noProof/>
                <w:lang w:eastAsia="en-GB"/>
              </w:rPr>
              <w:t xml:space="preserve"> field descriptions</w:t>
            </w:r>
          </w:p>
        </w:tc>
      </w:tr>
      <w:tr w:rsidR="004F39EB" w14:paraId="1DEA19E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7987A64" w14:textId="77777777" w:rsidR="004F39EB" w:rsidRDefault="00307E05">
            <w:pPr>
              <w:pStyle w:val="TAL"/>
              <w:rPr>
                <w:b/>
                <w:bCs/>
                <w:i/>
                <w:iCs/>
                <w:lang w:eastAsia="en-GB"/>
              </w:rPr>
            </w:pPr>
            <w:r>
              <w:rPr>
                <w:b/>
                <w:bCs/>
                <w:i/>
                <w:iCs/>
                <w:lang w:eastAsia="en-GB"/>
              </w:rPr>
              <w:t>sl-CBR-RangeConfigList</w:t>
            </w:r>
          </w:p>
          <w:p w14:paraId="7F9BFA9B" w14:textId="77777777" w:rsidR="004F39EB" w:rsidRDefault="00307E05">
            <w:pPr>
              <w:pStyle w:val="TAL"/>
              <w:rPr>
                <w:bCs/>
                <w:noProof/>
                <w:lang w:eastAsia="en-GB"/>
              </w:rPr>
            </w:pPr>
            <w:r>
              <w:rPr>
                <w:bCs/>
                <w:kern w:val="2"/>
                <w:lang w:eastAsia="en-GB"/>
              </w:rPr>
              <w:t xml:space="preserve">Indicates the list of CBR ranges. Each entry of the list indicates in </w:t>
            </w:r>
            <w:r>
              <w:rPr>
                <w:bCs/>
                <w:i/>
                <w:iCs/>
                <w:kern w:val="2"/>
                <w:lang w:eastAsia="en-GB"/>
              </w:rPr>
              <w:t>SL-CBR-LevelsConfig</w:t>
            </w:r>
            <w:r>
              <w:rPr>
                <w:bCs/>
                <w:kern w:val="2"/>
                <w:lang w:eastAsia="en-GB"/>
              </w:rPr>
              <w:t xml:space="preserve"> the upper bound of the CBR range for the respective entry. The upper bounds of the CBR ranges are configured in ascending order for consecutive entries of </w:t>
            </w:r>
            <w:r>
              <w:rPr>
                <w:bCs/>
                <w:i/>
                <w:iCs/>
                <w:kern w:val="2"/>
                <w:lang w:eastAsia="en-GB"/>
              </w:rPr>
              <w:t>sl-CBR-RangeConfigList.</w:t>
            </w:r>
            <w:r>
              <w:rPr>
                <w:bCs/>
                <w:kern w:val="2"/>
                <w:lang w:eastAsia="en-GB"/>
              </w:rPr>
              <w:t xml:space="preserve"> For the first entry of </w:t>
            </w:r>
            <w:r>
              <w:rPr>
                <w:bCs/>
                <w:i/>
                <w:iCs/>
                <w:kern w:val="2"/>
                <w:lang w:eastAsia="en-GB"/>
              </w:rPr>
              <w:t xml:space="preserve">sl-CBR-RangeConfigList </w:t>
            </w:r>
            <w:r>
              <w:rPr>
                <w:bCs/>
                <w:kern w:val="2"/>
                <w:lang w:eastAsia="en-GB"/>
              </w:rPr>
              <w:t>the lower bound of the CBR range is 0.</w:t>
            </w:r>
            <w:r>
              <w:rPr>
                <w:rFonts w:cs="Arial"/>
                <w:bCs/>
                <w:kern w:val="2"/>
                <w:lang w:eastAsia="zh-CN"/>
              </w:rPr>
              <w:t xml:space="preserve"> Value 0 corresponds to 0, value 1 to 0.01, value 2 to 0.02, and so on.</w:t>
            </w:r>
          </w:p>
        </w:tc>
      </w:tr>
      <w:tr w:rsidR="004F39EB" w14:paraId="6467BA3C"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8F15843" w14:textId="77777777" w:rsidR="004F39EB" w:rsidRDefault="00307E05">
            <w:pPr>
              <w:pStyle w:val="TAL"/>
              <w:rPr>
                <w:b/>
                <w:bCs/>
                <w:i/>
                <w:iCs/>
                <w:lang w:eastAsia="en-GB"/>
              </w:rPr>
            </w:pPr>
            <w:r>
              <w:rPr>
                <w:b/>
                <w:bCs/>
                <w:i/>
                <w:iCs/>
                <w:lang w:eastAsia="en-GB"/>
              </w:rPr>
              <w:t>sl-CR-Limit</w:t>
            </w:r>
          </w:p>
          <w:p w14:paraId="1DD3E0E7" w14:textId="77777777" w:rsidR="004F39EB" w:rsidRDefault="00307E05">
            <w:pPr>
              <w:pStyle w:val="TAL"/>
              <w:rPr>
                <w:lang w:eastAsia="en-GB"/>
              </w:rPr>
            </w:pPr>
            <w:r>
              <w:rPr>
                <w:rFonts w:cs="Arial"/>
                <w:bCs/>
                <w:kern w:val="2"/>
                <w:lang w:eastAsia="zh-CN"/>
              </w:rPr>
              <w:t>Indicates the maximum limit on the occupancy ratio. Value 0 corresponds to 0, value 1 to 0.0001, value 2 to 0.0002, and so on (i.e. in steps of 0.0001) until value 10000, which corresponds to 1.</w:t>
            </w:r>
          </w:p>
        </w:tc>
      </w:tr>
      <w:tr w:rsidR="004F39EB" w14:paraId="4636929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A607219" w14:textId="77777777" w:rsidR="004F39EB" w:rsidRDefault="00307E05">
            <w:pPr>
              <w:pStyle w:val="TAL"/>
              <w:rPr>
                <w:b/>
                <w:bCs/>
                <w:i/>
                <w:iCs/>
                <w:lang w:eastAsia="en-GB"/>
              </w:rPr>
            </w:pPr>
            <w:r>
              <w:rPr>
                <w:b/>
                <w:bCs/>
                <w:i/>
                <w:iCs/>
                <w:lang w:eastAsia="en-GB"/>
              </w:rPr>
              <w:t>sl-CBR-PSSCH-TxConfigList</w:t>
            </w:r>
          </w:p>
          <w:p w14:paraId="61063545" w14:textId="77777777" w:rsidR="004F39EB" w:rsidRDefault="00307E05">
            <w:pPr>
              <w:pStyle w:val="TAL"/>
              <w:rPr>
                <w:lang w:eastAsia="en-GB"/>
              </w:rPr>
            </w:pPr>
            <w:r>
              <w:rPr>
                <w:rFonts w:cs="Arial"/>
                <w:bCs/>
                <w:kern w:val="2"/>
                <w:lang w:eastAsia="zh-CN"/>
              </w:rPr>
              <w:t>Indicates the list of available PSSCH transmission parameters (such as MCS, sub-channel number, retransmission number and CR limit) configurations.</w:t>
            </w:r>
          </w:p>
        </w:tc>
      </w:tr>
      <w:tr w:rsidR="004F39EB" w14:paraId="1E6B4D8A"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6A1EA91" w14:textId="77777777" w:rsidR="004F39EB" w:rsidRDefault="00307E05">
            <w:pPr>
              <w:pStyle w:val="TAL"/>
              <w:rPr>
                <w:b/>
                <w:bCs/>
                <w:i/>
                <w:iCs/>
                <w:lang w:eastAsia="en-GB"/>
              </w:rPr>
            </w:pPr>
            <w:r>
              <w:rPr>
                <w:b/>
                <w:bCs/>
                <w:i/>
                <w:iCs/>
                <w:lang w:eastAsia="en-GB"/>
              </w:rPr>
              <w:t>sl-TxParameters</w:t>
            </w:r>
          </w:p>
          <w:p w14:paraId="7CB09C5B" w14:textId="77777777" w:rsidR="004F39EB" w:rsidRDefault="00307E05">
            <w:pPr>
              <w:pStyle w:val="TAL"/>
              <w:rPr>
                <w:lang w:eastAsia="en-GB"/>
              </w:rPr>
            </w:pPr>
            <w:r>
              <w:rPr>
                <w:rFonts w:cs="Arial"/>
                <w:bCs/>
                <w:kern w:val="2"/>
                <w:lang w:eastAsia="zh-CN"/>
              </w:rPr>
              <w:t>Indicates PSSCH transmission parameters.</w:t>
            </w:r>
          </w:p>
        </w:tc>
      </w:tr>
    </w:tbl>
    <w:p w14:paraId="158A71FD" w14:textId="77777777" w:rsidR="004F39EB" w:rsidRDefault="004F39EB"/>
    <w:p w14:paraId="7B43BBFE" w14:textId="77777777" w:rsidR="004F39EB" w:rsidRDefault="00307E05">
      <w:pPr>
        <w:pStyle w:val="Heading4"/>
      </w:pPr>
      <w:bookmarkStart w:id="1371" w:name="_Toc60777528"/>
      <w:bookmarkStart w:id="1372" w:name="_Toc100930465"/>
      <w:r>
        <w:t>–</w:t>
      </w:r>
      <w:r>
        <w:tab/>
      </w:r>
      <w:r>
        <w:rPr>
          <w:i/>
          <w:iCs/>
        </w:rPr>
        <w:t>SL-ConfigDedicatedNR</w:t>
      </w:r>
      <w:bookmarkEnd w:id="1371"/>
      <w:bookmarkEnd w:id="1372"/>
    </w:p>
    <w:p w14:paraId="708FEB3E" w14:textId="77777777" w:rsidR="004F39EB" w:rsidRDefault="00307E05">
      <w:pPr>
        <w:keepNext/>
        <w:keepLines/>
        <w:rPr>
          <w:iCs/>
        </w:rPr>
      </w:pPr>
      <w:r>
        <w:rPr>
          <w:iCs/>
        </w:rPr>
        <w:t xml:space="preserve">The IE </w:t>
      </w:r>
      <w:r>
        <w:rPr>
          <w:i/>
          <w:iCs/>
        </w:rPr>
        <w:t xml:space="preserve">SL-ConfigDedicatedNR </w:t>
      </w:r>
      <w:r>
        <w:rPr>
          <w:iCs/>
        </w:rPr>
        <w:t>specifies the dedicated configuration information for NR sidelink communication.</w:t>
      </w:r>
    </w:p>
    <w:p w14:paraId="5C409FFC" w14:textId="77777777" w:rsidR="004F39EB" w:rsidRDefault="00307E05">
      <w:pPr>
        <w:pStyle w:val="TH"/>
      </w:pPr>
      <w:r>
        <w:rPr>
          <w:bCs/>
          <w:i/>
          <w:iCs/>
        </w:rPr>
        <w:t>SL-ConfigDedicatedNR</w:t>
      </w:r>
      <w:r>
        <w:t xml:space="preserve"> information element</w:t>
      </w:r>
    </w:p>
    <w:p w14:paraId="36466721" w14:textId="77777777" w:rsidR="004F39EB" w:rsidRDefault="00307E05">
      <w:pPr>
        <w:pStyle w:val="PL"/>
        <w:rPr>
          <w:color w:val="808080"/>
        </w:rPr>
      </w:pPr>
      <w:r>
        <w:rPr>
          <w:color w:val="808080"/>
        </w:rPr>
        <w:t>-- ASN1START</w:t>
      </w:r>
    </w:p>
    <w:p w14:paraId="45EF3BFF" w14:textId="77777777" w:rsidR="004F39EB" w:rsidRDefault="00307E05">
      <w:pPr>
        <w:pStyle w:val="PL"/>
        <w:rPr>
          <w:color w:val="808080"/>
        </w:rPr>
      </w:pPr>
      <w:r>
        <w:rPr>
          <w:color w:val="808080"/>
        </w:rPr>
        <w:t>-- TAG-SL-CONFIGDEDICATEDNR-START</w:t>
      </w:r>
    </w:p>
    <w:p w14:paraId="05DD8BC5" w14:textId="77777777" w:rsidR="004F39EB" w:rsidRDefault="004F39EB">
      <w:pPr>
        <w:pStyle w:val="PL"/>
      </w:pPr>
    </w:p>
    <w:p w14:paraId="1F47A7C9" w14:textId="77777777" w:rsidR="004F39EB" w:rsidRDefault="00307E05">
      <w:pPr>
        <w:pStyle w:val="PL"/>
      </w:pPr>
      <w:r>
        <w:t xml:space="preserve">SL-ConfigDedicatedNR-r16 ::=         </w:t>
      </w:r>
      <w:r>
        <w:rPr>
          <w:color w:val="993366"/>
        </w:rPr>
        <w:t>SEQUENCE</w:t>
      </w:r>
      <w:r>
        <w:t xml:space="preserve"> {</w:t>
      </w:r>
    </w:p>
    <w:p w14:paraId="1AFC8BBC" w14:textId="77777777" w:rsidR="004F39EB" w:rsidRDefault="00307E05">
      <w:pPr>
        <w:pStyle w:val="PL"/>
        <w:rPr>
          <w:color w:val="808080"/>
        </w:rPr>
      </w:pPr>
      <w:r>
        <w:t xml:space="preserve">    sl-PHY-MAC-RLC-Config-r16            SL-PHY-MAC-RLC-Config-r16                                              </w:t>
      </w:r>
      <w:r>
        <w:rPr>
          <w:color w:val="993366"/>
        </w:rPr>
        <w:t>OPTIONAL</w:t>
      </w:r>
      <w:r>
        <w:t xml:space="preserve">,    </w:t>
      </w:r>
      <w:r>
        <w:rPr>
          <w:color w:val="808080"/>
        </w:rPr>
        <w:t>-- Need M</w:t>
      </w:r>
    </w:p>
    <w:p w14:paraId="65896A3C" w14:textId="77777777" w:rsidR="004F39EB" w:rsidRDefault="00307E05">
      <w:pPr>
        <w:pStyle w:val="PL"/>
        <w:rPr>
          <w:color w:val="808080"/>
        </w:rPr>
      </w:pPr>
      <w:r>
        <w:t xml:space="preserve">    sl-RadioBearerToReleaseList-r16      </w:t>
      </w:r>
      <w:r>
        <w:rPr>
          <w:color w:val="993366"/>
        </w:rPr>
        <w:t>SEQUENCE</w:t>
      </w:r>
      <w:r>
        <w:t xml:space="preserve"> (</w:t>
      </w:r>
      <w:r>
        <w:rPr>
          <w:color w:val="993366"/>
        </w:rPr>
        <w:t>SIZE</w:t>
      </w:r>
      <w:r>
        <w:t xml:space="preserve"> (1..maxNrofSLRB-r16))</w:t>
      </w:r>
      <w:r>
        <w:rPr>
          <w:color w:val="993366"/>
        </w:rPr>
        <w:t xml:space="preserve"> OF</w:t>
      </w:r>
      <w:r>
        <w:t xml:space="preserve"> SLRB-Uu-ConfigIndex-r16        </w:t>
      </w:r>
      <w:r>
        <w:rPr>
          <w:color w:val="993366"/>
        </w:rPr>
        <w:t>OPTIONAL</w:t>
      </w:r>
      <w:r>
        <w:t xml:space="preserve">,    </w:t>
      </w:r>
      <w:r>
        <w:rPr>
          <w:color w:val="808080"/>
        </w:rPr>
        <w:t>-- Need N</w:t>
      </w:r>
    </w:p>
    <w:p w14:paraId="63BD6FD0" w14:textId="77777777" w:rsidR="004F39EB" w:rsidRDefault="00307E05">
      <w:pPr>
        <w:pStyle w:val="PL"/>
        <w:rPr>
          <w:color w:val="808080"/>
        </w:rPr>
      </w:pPr>
      <w:r>
        <w:t xml:space="preserve">    sl-RadioBearerToAddModList-r16       </w:t>
      </w:r>
      <w:r>
        <w:rPr>
          <w:color w:val="993366"/>
        </w:rPr>
        <w:t>SEQUENCE</w:t>
      </w:r>
      <w:r>
        <w:t xml:space="preserve"> (</w:t>
      </w:r>
      <w:r>
        <w:rPr>
          <w:color w:val="993366"/>
        </w:rPr>
        <w:t>SIZE</w:t>
      </w:r>
      <w:r>
        <w:t xml:space="preserve"> (1..maxNrofSLRB-r16))</w:t>
      </w:r>
      <w:r>
        <w:rPr>
          <w:color w:val="993366"/>
        </w:rPr>
        <w:t xml:space="preserve"> OF</w:t>
      </w:r>
      <w:r>
        <w:t xml:space="preserve"> SL-RadioBearerConfig-r16       </w:t>
      </w:r>
      <w:r>
        <w:rPr>
          <w:color w:val="993366"/>
        </w:rPr>
        <w:t>OPTIONAL</w:t>
      </w:r>
      <w:r>
        <w:t xml:space="preserve">,    </w:t>
      </w:r>
      <w:r>
        <w:rPr>
          <w:color w:val="808080"/>
        </w:rPr>
        <w:t>-- Need N</w:t>
      </w:r>
    </w:p>
    <w:p w14:paraId="75776D9A" w14:textId="77777777" w:rsidR="004F39EB" w:rsidRDefault="00307E05">
      <w:pPr>
        <w:pStyle w:val="PL"/>
        <w:rPr>
          <w:color w:val="808080"/>
        </w:rPr>
      </w:pPr>
      <w:r>
        <w:t xml:space="preserve">    sl-MeasConfigInfoToReleaseList-r16   </w:t>
      </w:r>
      <w:r>
        <w:rPr>
          <w:color w:val="993366"/>
        </w:rPr>
        <w:t>SEQUENCE</w:t>
      </w:r>
      <w:r>
        <w:t xml:space="preserve"> (</w:t>
      </w:r>
      <w:r>
        <w:rPr>
          <w:color w:val="993366"/>
        </w:rPr>
        <w:t>SIZE</w:t>
      </w:r>
      <w:r>
        <w:t xml:space="preserve"> (1..maxNrofSL-Dest-r16))</w:t>
      </w:r>
      <w:r>
        <w:rPr>
          <w:color w:val="993366"/>
        </w:rPr>
        <w:t xml:space="preserve"> OF</w:t>
      </w:r>
      <w:r>
        <w:t xml:space="preserve"> SL-DestinationIndex-r16     </w:t>
      </w:r>
      <w:r>
        <w:rPr>
          <w:color w:val="993366"/>
        </w:rPr>
        <w:t>OPTIONAL</w:t>
      </w:r>
      <w:r>
        <w:t xml:space="preserve">,    </w:t>
      </w:r>
      <w:r>
        <w:rPr>
          <w:color w:val="808080"/>
        </w:rPr>
        <w:t>-- Need N</w:t>
      </w:r>
    </w:p>
    <w:p w14:paraId="01B4B47F" w14:textId="77777777" w:rsidR="004F39EB" w:rsidRDefault="00307E05">
      <w:pPr>
        <w:pStyle w:val="PL"/>
        <w:rPr>
          <w:color w:val="808080"/>
        </w:rPr>
      </w:pPr>
      <w:r>
        <w:t xml:space="preserve">    sl-MeasConfigInfoToAddModList-r16    </w:t>
      </w:r>
      <w:r>
        <w:rPr>
          <w:color w:val="993366"/>
        </w:rPr>
        <w:t>SEQUENCE</w:t>
      </w:r>
      <w:r>
        <w:t xml:space="preserve"> (</w:t>
      </w:r>
      <w:r>
        <w:rPr>
          <w:color w:val="993366"/>
        </w:rPr>
        <w:t>SIZE</w:t>
      </w:r>
      <w:r>
        <w:t xml:space="preserve"> (1..maxNrofSL-Dest-r16))</w:t>
      </w:r>
      <w:r>
        <w:rPr>
          <w:color w:val="993366"/>
        </w:rPr>
        <w:t xml:space="preserve"> OF</w:t>
      </w:r>
      <w:r>
        <w:t xml:space="preserve"> SL-MeasConfigInfo-r16       </w:t>
      </w:r>
      <w:r>
        <w:rPr>
          <w:color w:val="993366"/>
        </w:rPr>
        <w:t>OPTIONAL</w:t>
      </w:r>
      <w:r>
        <w:t xml:space="preserve">,    </w:t>
      </w:r>
      <w:r>
        <w:rPr>
          <w:color w:val="808080"/>
        </w:rPr>
        <w:t>-- Need N</w:t>
      </w:r>
    </w:p>
    <w:p w14:paraId="0C7D0FE2" w14:textId="77777777" w:rsidR="004F39EB" w:rsidRDefault="00307E05">
      <w:pPr>
        <w:pStyle w:val="PL"/>
        <w:rPr>
          <w:color w:val="808080"/>
        </w:rPr>
      </w:pPr>
      <w:r>
        <w:t xml:space="preserve">    t400-r16                             </w:t>
      </w:r>
      <w:r>
        <w:rPr>
          <w:color w:val="993366"/>
        </w:rPr>
        <w:t>ENUMERATED</w:t>
      </w:r>
      <w:r>
        <w:t xml:space="preserve"> {ms100, ms200, ms300, ms400, ms600, ms1000, ms1500, ms2000} </w:t>
      </w:r>
      <w:r>
        <w:rPr>
          <w:color w:val="993366"/>
        </w:rPr>
        <w:t>OPTIONAL</w:t>
      </w:r>
      <w:r>
        <w:t xml:space="preserve">,    </w:t>
      </w:r>
      <w:r>
        <w:rPr>
          <w:color w:val="808080"/>
        </w:rPr>
        <w:t>-- Need M</w:t>
      </w:r>
    </w:p>
    <w:p w14:paraId="34D6F6DE" w14:textId="77777777" w:rsidR="004F39EB" w:rsidRDefault="00307E05">
      <w:pPr>
        <w:pStyle w:val="PL"/>
      </w:pPr>
      <w:r>
        <w:t xml:space="preserve">    ...,</w:t>
      </w:r>
    </w:p>
    <w:p w14:paraId="35C98219" w14:textId="77777777" w:rsidR="004F39EB" w:rsidRDefault="00307E05">
      <w:pPr>
        <w:pStyle w:val="PL"/>
      </w:pPr>
      <w:r>
        <w:t xml:space="preserve">    [[</w:t>
      </w:r>
    </w:p>
    <w:p w14:paraId="0E90D369" w14:textId="77777777" w:rsidR="004F39EB" w:rsidRDefault="00307E05">
      <w:pPr>
        <w:pStyle w:val="PL"/>
        <w:rPr>
          <w:color w:val="808080"/>
        </w:rPr>
      </w:pPr>
      <w:r>
        <w:t xml:space="preserve">    sl-PHY-MAC-RLC-Config-v1700          SetupRelease { SL-PHY-MAC-RLC-Config-v1700 }                           </w:t>
      </w:r>
      <w:r>
        <w:rPr>
          <w:color w:val="993366"/>
        </w:rPr>
        <w:t>OPTIONAL</w:t>
      </w:r>
      <w:r>
        <w:t xml:space="preserve">,    </w:t>
      </w:r>
      <w:r>
        <w:rPr>
          <w:color w:val="808080"/>
        </w:rPr>
        <w:t>-- Need M</w:t>
      </w:r>
    </w:p>
    <w:p w14:paraId="650B2887" w14:textId="77777777" w:rsidR="004F39EB" w:rsidRDefault="00307E05">
      <w:pPr>
        <w:pStyle w:val="PL"/>
        <w:rPr>
          <w:color w:val="808080"/>
        </w:rPr>
      </w:pPr>
      <w:r>
        <w:t xml:space="preserve">    sl-DiscConfig-r17                    SetupRelease { SL-DiscConfig-r17}                                      </w:t>
      </w:r>
      <w:r>
        <w:rPr>
          <w:color w:val="993366"/>
        </w:rPr>
        <w:t>OPTIONAL</w:t>
      </w:r>
      <w:r>
        <w:t xml:space="preserve">     </w:t>
      </w:r>
      <w:r>
        <w:rPr>
          <w:color w:val="808080"/>
        </w:rPr>
        <w:t>-- Need M</w:t>
      </w:r>
    </w:p>
    <w:p w14:paraId="781EA486" w14:textId="77777777" w:rsidR="004F39EB" w:rsidRDefault="00307E05">
      <w:pPr>
        <w:pStyle w:val="PL"/>
      </w:pPr>
      <w:r>
        <w:t xml:space="preserve">    ]]</w:t>
      </w:r>
    </w:p>
    <w:p w14:paraId="4A9A8E95" w14:textId="77777777" w:rsidR="004F39EB" w:rsidRDefault="00307E05">
      <w:pPr>
        <w:pStyle w:val="PL"/>
      </w:pPr>
      <w:r>
        <w:t>}</w:t>
      </w:r>
    </w:p>
    <w:p w14:paraId="265CC52B" w14:textId="77777777" w:rsidR="004F39EB" w:rsidRDefault="004F39EB">
      <w:pPr>
        <w:pStyle w:val="PL"/>
      </w:pPr>
    </w:p>
    <w:p w14:paraId="5004D0B2" w14:textId="77777777" w:rsidR="004F39EB" w:rsidRDefault="00307E05">
      <w:pPr>
        <w:pStyle w:val="PL"/>
      </w:pPr>
      <w:r>
        <w:t xml:space="preserve">SL-DestinationIndex-r16  ::=             </w:t>
      </w:r>
      <w:r>
        <w:rPr>
          <w:rFonts w:eastAsia="DengXian"/>
          <w:color w:val="993366"/>
        </w:rPr>
        <w:t>INTEGER</w:t>
      </w:r>
      <w:r>
        <w:rPr>
          <w:rFonts w:eastAsia="DengXian"/>
        </w:rPr>
        <w:t xml:space="preserve"> (0..</w:t>
      </w:r>
      <w:r>
        <w:t>maxNrofSL-Dest-1-r16</w:t>
      </w:r>
      <w:r>
        <w:rPr>
          <w:rFonts w:eastAsia="DengXian"/>
        </w:rPr>
        <w:t>)</w:t>
      </w:r>
    </w:p>
    <w:p w14:paraId="63C720D7" w14:textId="77777777" w:rsidR="004F39EB" w:rsidRDefault="004F39EB">
      <w:pPr>
        <w:pStyle w:val="PL"/>
      </w:pPr>
    </w:p>
    <w:p w14:paraId="6943D2B0" w14:textId="77777777" w:rsidR="004F39EB" w:rsidRDefault="00307E05">
      <w:pPr>
        <w:pStyle w:val="PL"/>
      </w:pPr>
      <w:r>
        <w:t xml:space="preserve">SL-PHY-MAC-RLC-Config-r16::=         </w:t>
      </w:r>
      <w:r>
        <w:rPr>
          <w:color w:val="993366"/>
        </w:rPr>
        <w:t>SEQUENCE</w:t>
      </w:r>
      <w:r>
        <w:t xml:space="preserve"> {</w:t>
      </w:r>
    </w:p>
    <w:p w14:paraId="69F68A11" w14:textId="77777777" w:rsidR="004F39EB" w:rsidRDefault="00307E05">
      <w:pPr>
        <w:pStyle w:val="PL"/>
        <w:rPr>
          <w:color w:val="808080"/>
        </w:rPr>
      </w:pPr>
      <w:r>
        <w:t xml:space="preserve">    sl-ScheduledConfig-r16               SetupRelease { SL-ScheduledConfig-r16 }                                </w:t>
      </w:r>
      <w:r>
        <w:rPr>
          <w:color w:val="993366"/>
        </w:rPr>
        <w:t>OPTIONAL</w:t>
      </w:r>
      <w:r>
        <w:t xml:space="preserve">,    </w:t>
      </w:r>
      <w:r>
        <w:rPr>
          <w:color w:val="808080"/>
        </w:rPr>
        <w:t>-- Need M</w:t>
      </w:r>
    </w:p>
    <w:p w14:paraId="321BB01A" w14:textId="77777777" w:rsidR="004F39EB" w:rsidRDefault="00307E05">
      <w:pPr>
        <w:pStyle w:val="PL"/>
        <w:rPr>
          <w:color w:val="808080"/>
        </w:rPr>
      </w:pPr>
      <w:r>
        <w:t xml:space="preserve">    sl-UE-SelectedConfig-r16             SetupRelease { SL-UE-SelectedConfig-r16 }                              </w:t>
      </w:r>
      <w:r>
        <w:rPr>
          <w:color w:val="993366"/>
        </w:rPr>
        <w:t>OPTIONAL</w:t>
      </w:r>
      <w:r>
        <w:t xml:space="preserve">,    </w:t>
      </w:r>
      <w:r>
        <w:rPr>
          <w:color w:val="808080"/>
        </w:rPr>
        <w:t>-- Need M</w:t>
      </w:r>
    </w:p>
    <w:p w14:paraId="6B3FADEF" w14:textId="77777777" w:rsidR="004F39EB" w:rsidRDefault="00307E05">
      <w:pPr>
        <w:pStyle w:val="PL"/>
        <w:rPr>
          <w:color w:val="808080"/>
        </w:rPr>
      </w:pPr>
      <w:r>
        <w:t xml:space="preserve">    sl-FreqInfoToReleaseList-r16         </w:t>
      </w:r>
      <w:r>
        <w:rPr>
          <w:color w:val="993366"/>
        </w:rPr>
        <w:t>SEQUENCE</w:t>
      </w:r>
      <w:r>
        <w:t xml:space="preserve"> (</w:t>
      </w:r>
      <w:r>
        <w:rPr>
          <w:color w:val="993366"/>
        </w:rPr>
        <w:t>SIZE</w:t>
      </w:r>
      <w:r>
        <w:t xml:space="preserve"> (1..maxNrofFreqSL-r16))</w:t>
      </w:r>
      <w:r>
        <w:rPr>
          <w:color w:val="993366"/>
        </w:rPr>
        <w:t xml:space="preserve"> OF</w:t>
      </w:r>
      <w:r>
        <w:t xml:space="preserve"> SL-Freq-Id-r16               </w:t>
      </w:r>
      <w:r>
        <w:rPr>
          <w:color w:val="993366"/>
        </w:rPr>
        <w:t>OPTIONAL</w:t>
      </w:r>
      <w:r>
        <w:t xml:space="preserve">,    </w:t>
      </w:r>
      <w:r>
        <w:rPr>
          <w:color w:val="808080"/>
        </w:rPr>
        <w:t>-- Need N</w:t>
      </w:r>
    </w:p>
    <w:p w14:paraId="05009786" w14:textId="77777777" w:rsidR="004F39EB" w:rsidRDefault="00307E05">
      <w:pPr>
        <w:pStyle w:val="PL"/>
        <w:rPr>
          <w:color w:val="808080"/>
        </w:rPr>
      </w:pPr>
      <w:r>
        <w:t xml:space="preserve">    sl-FreqInfoToAddModList-r16          </w:t>
      </w:r>
      <w:r>
        <w:rPr>
          <w:color w:val="993366"/>
        </w:rPr>
        <w:t>SEQUENCE</w:t>
      </w:r>
      <w:r>
        <w:t xml:space="preserve"> (</w:t>
      </w:r>
      <w:r>
        <w:rPr>
          <w:color w:val="993366"/>
        </w:rPr>
        <w:t>SIZE</w:t>
      </w:r>
      <w:r>
        <w:t xml:space="preserve"> (1..maxNrofFreqSL-r16))</w:t>
      </w:r>
      <w:r>
        <w:rPr>
          <w:color w:val="993366"/>
        </w:rPr>
        <w:t xml:space="preserve"> OF</w:t>
      </w:r>
      <w:r>
        <w:t xml:space="preserve"> SL-FreqConfig-r16            </w:t>
      </w:r>
      <w:r>
        <w:rPr>
          <w:color w:val="993366"/>
        </w:rPr>
        <w:t>OPTIONAL</w:t>
      </w:r>
      <w:r>
        <w:t xml:space="preserve">,    </w:t>
      </w:r>
      <w:r>
        <w:rPr>
          <w:color w:val="808080"/>
        </w:rPr>
        <w:t>-- Need N</w:t>
      </w:r>
    </w:p>
    <w:p w14:paraId="02C1A02A" w14:textId="77777777" w:rsidR="004F39EB" w:rsidRDefault="00307E05">
      <w:pPr>
        <w:pStyle w:val="PL"/>
        <w:rPr>
          <w:color w:val="808080"/>
        </w:rPr>
      </w:pPr>
      <w:r>
        <w:t xml:space="preserve">    sl-RLC-BearerToReleaseList-r16       </w:t>
      </w:r>
      <w:r>
        <w:rPr>
          <w:color w:val="993366"/>
        </w:rPr>
        <w:t>SEQUENCE</w:t>
      </w:r>
      <w:r>
        <w:t xml:space="preserve"> (</w:t>
      </w:r>
      <w:r>
        <w:rPr>
          <w:color w:val="993366"/>
        </w:rPr>
        <w:t>SIZE</w:t>
      </w:r>
      <w:r>
        <w:t xml:space="preserve"> (1..maxSL-LCID-r16))</w:t>
      </w:r>
      <w:r>
        <w:rPr>
          <w:color w:val="993366"/>
        </w:rPr>
        <w:t xml:space="preserve"> OF</w:t>
      </w:r>
      <w:r>
        <w:t xml:space="preserve"> SL-RLC-BearerConfigIndex-r16    </w:t>
      </w:r>
      <w:r>
        <w:rPr>
          <w:color w:val="993366"/>
        </w:rPr>
        <w:t>OPTIONAL</w:t>
      </w:r>
      <w:r>
        <w:t xml:space="preserve">,    </w:t>
      </w:r>
      <w:r>
        <w:rPr>
          <w:color w:val="808080"/>
        </w:rPr>
        <w:t>-- Need N</w:t>
      </w:r>
    </w:p>
    <w:p w14:paraId="592A0C60" w14:textId="77777777" w:rsidR="004F39EB" w:rsidRDefault="00307E05">
      <w:pPr>
        <w:pStyle w:val="PL"/>
        <w:rPr>
          <w:color w:val="808080"/>
        </w:rPr>
      </w:pPr>
      <w:r>
        <w:t xml:space="preserve">    sl-RLC-BearerToAddModList-r16        </w:t>
      </w:r>
      <w:r>
        <w:rPr>
          <w:color w:val="993366"/>
        </w:rPr>
        <w:t>SEQUENCE</w:t>
      </w:r>
      <w:r>
        <w:t xml:space="preserve"> (</w:t>
      </w:r>
      <w:r>
        <w:rPr>
          <w:color w:val="993366"/>
        </w:rPr>
        <w:t>SIZE</w:t>
      </w:r>
      <w:r>
        <w:t xml:space="preserve"> (1..maxSL-LCID-r16))</w:t>
      </w:r>
      <w:r>
        <w:rPr>
          <w:color w:val="993366"/>
        </w:rPr>
        <w:t xml:space="preserve"> OF</w:t>
      </w:r>
      <w:r>
        <w:t xml:space="preserve"> SL-RLC-BearerConfig-r16         </w:t>
      </w:r>
      <w:r>
        <w:rPr>
          <w:color w:val="993366"/>
        </w:rPr>
        <w:t>OPTIONAL</w:t>
      </w:r>
      <w:r>
        <w:t xml:space="preserve">,    </w:t>
      </w:r>
      <w:r>
        <w:rPr>
          <w:color w:val="808080"/>
        </w:rPr>
        <w:t>-- Need N</w:t>
      </w:r>
    </w:p>
    <w:p w14:paraId="3D29A3A8" w14:textId="77777777" w:rsidR="004F39EB" w:rsidRDefault="00307E05">
      <w:pPr>
        <w:pStyle w:val="PL"/>
        <w:rPr>
          <w:color w:val="808080"/>
        </w:rPr>
      </w:pPr>
      <w:r>
        <w:t xml:space="preserve">    sl-MaxNumConsecutiveDTX-r16          </w:t>
      </w:r>
      <w:r>
        <w:rPr>
          <w:color w:val="993366"/>
        </w:rPr>
        <w:t>ENUMERATED</w:t>
      </w:r>
      <w:r>
        <w:t xml:space="preserve"> {n1, n2, n3, n4, n6, n8, n16, n32}                          </w:t>
      </w:r>
      <w:r>
        <w:rPr>
          <w:color w:val="993366"/>
        </w:rPr>
        <w:t>OPTIONAL</w:t>
      </w:r>
      <w:r>
        <w:t xml:space="preserve">,    </w:t>
      </w:r>
      <w:r>
        <w:rPr>
          <w:color w:val="808080"/>
        </w:rPr>
        <w:t>-- Need M</w:t>
      </w:r>
    </w:p>
    <w:p w14:paraId="01783A47" w14:textId="77777777" w:rsidR="004F39EB" w:rsidRDefault="00307E05">
      <w:pPr>
        <w:pStyle w:val="PL"/>
        <w:rPr>
          <w:color w:val="808080"/>
        </w:rPr>
      </w:pPr>
      <w:r>
        <w:t xml:space="preserve">    sl-CSI-Acquisition-r16               </w:t>
      </w:r>
      <w:r>
        <w:rPr>
          <w:color w:val="993366"/>
        </w:rPr>
        <w:t>ENUMERATED</w:t>
      </w:r>
      <w:r>
        <w:t xml:space="preserve"> {enabled}                                                   </w:t>
      </w:r>
      <w:r>
        <w:rPr>
          <w:color w:val="993366"/>
        </w:rPr>
        <w:t>OPTIONAL</w:t>
      </w:r>
      <w:r>
        <w:t xml:space="preserve">,    </w:t>
      </w:r>
      <w:r>
        <w:rPr>
          <w:color w:val="808080"/>
        </w:rPr>
        <w:t>-- Need R</w:t>
      </w:r>
    </w:p>
    <w:p w14:paraId="7C606BE3" w14:textId="77777777" w:rsidR="004F39EB" w:rsidRDefault="00307E05">
      <w:pPr>
        <w:pStyle w:val="PL"/>
        <w:rPr>
          <w:color w:val="808080"/>
        </w:rPr>
      </w:pPr>
      <w:r>
        <w:t xml:space="preserve">    sl-CSI-SchedulingRequestId-r16       SetupRelease {SchedulingRequestId}                                     </w:t>
      </w:r>
      <w:r>
        <w:rPr>
          <w:color w:val="993366"/>
        </w:rPr>
        <w:t>OPTIONAL</w:t>
      </w:r>
      <w:r>
        <w:t xml:space="preserve">,    </w:t>
      </w:r>
      <w:r>
        <w:rPr>
          <w:color w:val="808080"/>
        </w:rPr>
        <w:t>-- Need M</w:t>
      </w:r>
    </w:p>
    <w:p w14:paraId="1A17E937" w14:textId="77777777" w:rsidR="004F39EB" w:rsidRDefault="00307E05">
      <w:pPr>
        <w:pStyle w:val="PL"/>
        <w:rPr>
          <w:color w:val="808080"/>
        </w:rPr>
      </w:pPr>
      <w:r>
        <w:t xml:space="preserve">    sl-SSB-PriorityNR-r16                </w:t>
      </w:r>
      <w:r>
        <w:rPr>
          <w:color w:val="993366"/>
        </w:rPr>
        <w:t>INTEGER</w:t>
      </w:r>
      <w:r>
        <w:t xml:space="preserve"> (1..8)                                                         </w:t>
      </w:r>
      <w:r>
        <w:rPr>
          <w:color w:val="993366"/>
        </w:rPr>
        <w:t>OPTIONAL</w:t>
      </w:r>
      <w:r>
        <w:t xml:space="preserve">,    </w:t>
      </w:r>
      <w:r>
        <w:rPr>
          <w:color w:val="808080"/>
        </w:rPr>
        <w:t>-- Need R</w:t>
      </w:r>
    </w:p>
    <w:p w14:paraId="225AAAD7" w14:textId="77777777" w:rsidR="004F39EB" w:rsidRDefault="00307E05">
      <w:pPr>
        <w:pStyle w:val="PL"/>
        <w:rPr>
          <w:color w:val="808080"/>
        </w:rPr>
      </w:pPr>
      <w:r>
        <w:t xml:space="preserve">    networkControlledSyncTx-r16          </w:t>
      </w:r>
      <w:r>
        <w:rPr>
          <w:color w:val="993366"/>
        </w:rPr>
        <w:t>ENUMERATED</w:t>
      </w:r>
      <w:r>
        <w:t xml:space="preserve"> {on, off}                                                   </w:t>
      </w:r>
      <w:r>
        <w:rPr>
          <w:color w:val="993366"/>
        </w:rPr>
        <w:t>OPTIONAL</w:t>
      </w:r>
      <w:r>
        <w:t xml:space="preserve">     </w:t>
      </w:r>
      <w:r>
        <w:rPr>
          <w:color w:val="808080"/>
        </w:rPr>
        <w:t>-- Need M</w:t>
      </w:r>
    </w:p>
    <w:p w14:paraId="0B58B501" w14:textId="77777777" w:rsidR="004F39EB" w:rsidRDefault="00307E05">
      <w:pPr>
        <w:pStyle w:val="PL"/>
      </w:pPr>
      <w:r>
        <w:t>}</w:t>
      </w:r>
    </w:p>
    <w:p w14:paraId="652491FF" w14:textId="77777777" w:rsidR="004F39EB" w:rsidRDefault="004F39EB">
      <w:pPr>
        <w:pStyle w:val="PL"/>
      </w:pPr>
    </w:p>
    <w:p w14:paraId="4701CB0A" w14:textId="77777777" w:rsidR="004F39EB" w:rsidRDefault="00307E05">
      <w:pPr>
        <w:pStyle w:val="PL"/>
      </w:pPr>
      <w:r>
        <w:t xml:space="preserve">SL-PHY-MAC-RLC-Config-v1700 ::=      </w:t>
      </w:r>
      <w:r>
        <w:rPr>
          <w:color w:val="993366"/>
        </w:rPr>
        <w:t>SEQUENCE</w:t>
      </w:r>
      <w:r>
        <w:t xml:space="preserve"> {</w:t>
      </w:r>
    </w:p>
    <w:p w14:paraId="2AD70B96" w14:textId="77777777" w:rsidR="004F39EB" w:rsidRDefault="00307E05">
      <w:pPr>
        <w:pStyle w:val="PL"/>
        <w:rPr>
          <w:color w:val="808080"/>
        </w:rPr>
      </w:pPr>
      <w:r>
        <w:t xml:space="preserve">    sl-DRX-Config-r17                    SL-DRX-Config-r17                                                      </w:t>
      </w:r>
      <w:r>
        <w:rPr>
          <w:color w:val="993366"/>
        </w:rPr>
        <w:t>OPTIONAL</w:t>
      </w:r>
      <w:r>
        <w:t xml:space="preserve">,    </w:t>
      </w:r>
      <w:r>
        <w:rPr>
          <w:color w:val="808080"/>
        </w:rPr>
        <w:t>-- Need M</w:t>
      </w:r>
    </w:p>
    <w:p w14:paraId="16E441E0" w14:textId="77777777" w:rsidR="004F39EB" w:rsidRDefault="00307E05">
      <w:pPr>
        <w:pStyle w:val="PL"/>
        <w:rPr>
          <w:color w:val="808080"/>
        </w:rPr>
      </w:pPr>
      <w:r>
        <w:t xml:space="preserve">    sl-RLC-ChannelToReleaseList-r17      </w:t>
      </w:r>
      <w:r>
        <w:rPr>
          <w:color w:val="993366"/>
        </w:rPr>
        <w:t>SEQUENCE</w:t>
      </w:r>
      <w:r>
        <w:t xml:space="preserve"> (</w:t>
      </w:r>
      <w:r>
        <w:rPr>
          <w:color w:val="993366"/>
        </w:rPr>
        <w:t>SIZE</w:t>
      </w:r>
      <w:r>
        <w:t xml:space="preserve"> (1..maxSL-LCID-r16))</w:t>
      </w:r>
      <w:r>
        <w:rPr>
          <w:color w:val="993366"/>
        </w:rPr>
        <w:t xml:space="preserve"> OF</w:t>
      </w:r>
      <w:r>
        <w:t xml:space="preserve"> SL-RLC-ChannelID-r17            </w:t>
      </w:r>
      <w:r>
        <w:rPr>
          <w:color w:val="993366"/>
        </w:rPr>
        <w:t>OPTIONAL</w:t>
      </w:r>
      <w:r>
        <w:t xml:space="preserve">, </w:t>
      </w:r>
      <w:r>
        <w:rPr>
          <w:color w:val="808080"/>
        </w:rPr>
        <w:t>-- Cond L2U2N</w:t>
      </w:r>
    </w:p>
    <w:p w14:paraId="4DBFF3AF" w14:textId="77777777" w:rsidR="004F39EB" w:rsidRDefault="00307E05">
      <w:pPr>
        <w:pStyle w:val="PL"/>
        <w:rPr>
          <w:color w:val="808080"/>
        </w:rPr>
      </w:pPr>
      <w:r>
        <w:t xml:space="preserve">    sl-RLC-ChannelToAddModList-r17       </w:t>
      </w:r>
      <w:r>
        <w:rPr>
          <w:color w:val="993366"/>
        </w:rPr>
        <w:t>SEQUENCE</w:t>
      </w:r>
      <w:r>
        <w:t xml:space="preserve"> (</w:t>
      </w:r>
      <w:r>
        <w:rPr>
          <w:color w:val="993366"/>
        </w:rPr>
        <w:t>SIZE</w:t>
      </w:r>
      <w:r>
        <w:t xml:space="preserve"> (1..maxSL-LCID-r16))</w:t>
      </w:r>
      <w:r>
        <w:rPr>
          <w:color w:val="993366"/>
        </w:rPr>
        <w:t xml:space="preserve"> OF</w:t>
      </w:r>
      <w:r>
        <w:t xml:space="preserve"> SL-RLC-ChannelConfig-r17        </w:t>
      </w:r>
      <w:r>
        <w:rPr>
          <w:color w:val="993366"/>
        </w:rPr>
        <w:t>OPTIONAL</w:t>
      </w:r>
      <w:r>
        <w:t xml:space="preserve">, </w:t>
      </w:r>
      <w:r>
        <w:rPr>
          <w:color w:val="808080"/>
        </w:rPr>
        <w:t>-- Cond L2U2N</w:t>
      </w:r>
    </w:p>
    <w:p w14:paraId="57F45B16" w14:textId="77777777" w:rsidR="004F39EB" w:rsidRDefault="00307E05">
      <w:pPr>
        <w:pStyle w:val="PL"/>
      </w:pPr>
      <w:r>
        <w:t xml:space="preserve">    ...</w:t>
      </w:r>
    </w:p>
    <w:p w14:paraId="54574504" w14:textId="77777777" w:rsidR="004F39EB" w:rsidRDefault="00307E05">
      <w:pPr>
        <w:pStyle w:val="PL"/>
      </w:pPr>
      <w:r>
        <w:t>}</w:t>
      </w:r>
    </w:p>
    <w:p w14:paraId="32FF851E" w14:textId="77777777" w:rsidR="004F39EB" w:rsidRDefault="004F39EB">
      <w:pPr>
        <w:pStyle w:val="PL"/>
      </w:pPr>
    </w:p>
    <w:p w14:paraId="0FA2A180" w14:textId="77777777" w:rsidR="004F39EB" w:rsidRDefault="00307E05">
      <w:pPr>
        <w:pStyle w:val="PL"/>
      </w:pPr>
      <w:r>
        <w:t xml:space="preserve">SL-DiscConfig-r17::=                 </w:t>
      </w:r>
      <w:r>
        <w:rPr>
          <w:color w:val="993366"/>
        </w:rPr>
        <w:t>SEQUENCE</w:t>
      </w:r>
      <w:r>
        <w:t xml:space="preserve"> {</w:t>
      </w:r>
    </w:p>
    <w:p w14:paraId="6D1A578E" w14:textId="77777777" w:rsidR="004F39EB" w:rsidRDefault="00307E05">
      <w:pPr>
        <w:pStyle w:val="PL"/>
        <w:rPr>
          <w:color w:val="808080"/>
        </w:rPr>
      </w:pPr>
      <w:r>
        <w:t xml:space="preserve">    sl-RelayUE-Config-r17                SetupRelease { SL-RelayUE-Config-r17}                                  </w:t>
      </w:r>
      <w:r>
        <w:rPr>
          <w:color w:val="993366"/>
        </w:rPr>
        <w:t>OPTIONAL</w:t>
      </w:r>
      <w:r>
        <w:t xml:space="preserve">, </w:t>
      </w:r>
      <w:r>
        <w:rPr>
          <w:color w:val="808080"/>
        </w:rPr>
        <w:t>-- Cond L2RelayUE</w:t>
      </w:r>
    </w:p>
    <w:p w14:paraId="269DDB4C" w14:textId="77777777" w:rsidR="004F39EB" w:rsidRDefault="00307E05">
      <w:pPr>
        <w:pStyle w:val="PL"/>
        <w:rPr>
          <w:color w:val="808080"/>
        </w:rPr>
      </w:pPr>
      <w:r>
        <w:t xml:space="preserve">    sl-RemoteUE-Config-r17               SetupRelease { SL-RemoteUE-Config-r17}                                 </w:t>
      </w:r>
      <w:r>
        <w:rPr>
          <w:color w:val="993366"/>
        </w:rPr>
        <w:t>OPTIONAL</w:t>
      </w:r>
      <w:r>
        <w:t xml:space="preserve">  </w:t>
      </w:r>
      <w:r>
        <w:rPr>
          <w:color w:val="808080"/>
        </w:rPr>
        <w:t>-- Cond L2RemoteUE</w:t>
      </w:r>
    </w:p>
    <w:p w14:paraId="10F2BE11" w14:textId="77777777" w:rsidR="004F39EB" w:rsidRDefault="00307E05">
      <w:pPr>
        <w:pStyle w:val="PL"/>
      </w:pPr>
      <w:r>
        <w:t>}</w:t>
      </w:r>
    </w:p>
    <w:p w14:paraId="4B724248" w14:textId="77777777" w:rsidR="004F39EB" w:rsidRDefault="004F39EB">
      <w:pPr>
        <w:pStyle w:val="PL"/>
      </w:pPr>
    </w:p>
    <w:p w14:paraId="79658F28" w14:textId="77777777" w:rsidR="004F39EB" w:rsidRDefault="00307E05">
      <w:pPr>
        <w:pStyle w:val="PL"/>
        <w:rPr>
          <w:color w:val="808080"/>
        </w:rPr>
      </w:pPr>
      <w:r>
        <w:rPr>
          <w:color w:val="808080"/>
        </w:rPr>
        <w:t>-- TAG-SL-CONFIGDEDICATEDNR-STOP</w:t>
      </w:r>
    </w:p>
    <w:p w14:paraId="4831EAEA" w14:textId="77777777" w:rsidR="004F39EB" w:rsidRDefault="00307E05">
      <w:pPr>
        <w:pStyle w:val="PL"/>
        <w:rPr>
          <w:color w:val="808080"/>
        </w:rPr>
      </w:pPr>
      <w:r>
        <w:rPr>
          <w:color w:val="808080"/>
        </w:rPr>
        <w:t>-- ASN1STOP</w:t>
      </w:r>
    </w:p>
    <w:p w14:paraId="3E0DF6BD" w14:textId="77777777" w:rsidR="004F39EB" w:rsidRDefault="004F39E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25D551D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8BF816F" w14:textId="77777777" w:rsidR="004F39EB" w:rsidRDefault="00307E05">
            <w:pPr>
              <w:pStyle w:val="TAH"/>
              <w:rPr>
                <w:lang w:eastAsia="en-GB"/>
              </w:rPr>
            </w:pPr>
            <w:r>
              <w:rPr>
                <w:i/>
                <w:iCs/>
                <w:lang w:eastAsia="sv-SE"/>
              </w:rPr>
              <w:t>SL-ConfigDedicatedNR</w:t>
            </w:r>
            <w:r>
              <w:rPr>
                <w:lang w:eastAsia="sv-SE"/>
              </w:rPr>
              <w:t xml:space="preserve"> </w:t>
            </w:r>
            <w:r>
              <w:rPr>
                <w:noProof/>
                <w:lang w:eastAsia="en-GB"/>
              </w:rPr>
              <w:t>field descriptions</w:t>
            </w:r>
          </w:p>
        </w:tc>
      </w:tr>
      <w:tr w:rsidR="004F39EB" w14:paraId="7368158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3B0BE9C" w14:textId="77777777" w:rsidR="004F39EB" w:rsidRDefault="00307E05">
            <w:pPr>
              <w:pStyle w:val="TAL"/>
              <w:rPr>
                <w:rFonts w:asciiTheme="minorEastAsia" w:eastAsiaTheme="minorEastAsia" w:hAnsiTheme="minorEastAsia"/>
                <w:b/>
                <w:bCs/>
                <w:i/>
                <w:iCs/>
                <w:lang w:eastAsia="zh-CN"/>
              </w:rPr>
            </w:pPr>
            <w:r>
              <w:rPr>
                <w:b/>
                <w:bCs/>
                <w:i/>
                <w:iCs/>
                <w:lang w:eastAsia="zh-CN"/>
              </w:rPr>
              <w:t>sl-MeasConfigInfoToAddModList</w:t>
            </w:r>
          </w:p>
          <w:p w14:paraId="2E8D0791" w14:textId="77777777" w:rsidR="004F39EB" w:rsidRDefault="00307E05">
            <w:pPr>
              <w:pStyle w:val="TAL"/>
              <w:rPr>
                <w:lang w:eastAsia="en-GB"/>
              </w:rPr>
            </w:pPr>
            <w:r>
              <w:rPr>
                <w:lang w:eastAsia="zh-CN"/>
              </w:rPr>
              <w:t>This field indicates the RSRP measurement configurations for unicast destinations</w:t>
            </w:r>
            <w:r>
              <w:rPr>
                <w:lang w:eastAsia="en-GB"/>
              </w:rPr>
              <w:t xml:space="preserve"> to add and/or modify</w:t>
            </w:r>
            <w:r>
              <w:rPr>
                <w:lang w:eastAsia="zh-CN"/>
              </w:rPr>
              <w:t>.</w:t>
            </w:r>
          </w:p>
        </w:tc>
      </w:tr>
      <w:tr w:rsidR="004F39EB" w14:paraId="62FE2E2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B0F8DD2" w14:textId="77777777" w:rsidR="004F39EB" w:rsidRDefault="00307E05">
            <w:pPr>
              <w:pStyle w:val="TAL"/>
              <w:rPr>
                <w:b/>
                <w:bCs/>
                <w:i/>
                <w:iCs/>
                <w:lang w:eastAsia="zh-CN"/>
              </w:rPr>
            </w:pPr>
            <w:r>
              <w:rPr>
                <w:b/>
                <w:bCs/>
                <w:i/>
                <w:iCs/>
                <w:lang w:eastAsia="zh-CN"/>
              </w:rPr>
              <w:t>sl-MeasConfigInfoToReleaseList</w:t>
            </w:r>
          </w:p>
          <w:p w14:paraId="1EC0BC22" w14:textId="77777777" w:rsidR="004F39EB" w:rsidRDefault="00307E05">
            <w:pPr>
              <w:pStyle w:val="TAL"/>
              <w:rPr>
                <w:lang w:eastAsia="zh-CN"/>
              </w:rPr>
            </w:pPr>
            <w:r>
              <w:rPr>
                <w:lang w:eastAsia="zh-CN"/>
              </w:rPr>
              <w:t>This field indicates the RSRP measurement configurations for unicast destinations</w:t>
            </w:r>
            <w:r>
              <w:rPr>
                <w:lang w:eastAsia="en-GB"/>
              </w:rPr>
              <w:t xml:space="preserve"> to remove</w:t>
            </w:r>
            <w:r>
              <w:rPr>
                <w:lang w:eastAsia="zh-CN"/>
              </w:rPr>
              <w:t>.</w:t>
            </w:r>
          </w:p>
        </w:tc>
      </w:tr>
      <w:tr w:rsidR="004F39EB" w14:paraId="3252AF2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C3D8B26" w14:textId="77777777" w:rsidR="004F39EB" w:rsidRDefault="00307E05">
            <w:pPr>
              <w:pStyle w:val="TAL"/>
              <w:rPr>
                <w:b/>
                <w:bCs/>
                <w:i/>
                <w:iCs/>
              </w:rPr>
            </w:pPr>
            <w:r>
              <w:rPr>
                <w:b/>
                <w:bCs/>
                <w:i/>
                <w:iCs/>
              </w:rPr>
              <w:t>sl-PHY-MAC-RLC-Config</w:t>
            </w:r>
          </w:p>
          <w:p w14:paraId="701009BE" w14:textId="77777777" w:rsidR="004F39EB" w:rsidRDefault="00307E05">
            <w:pPr>
              <w:pStyle w:val="TAL"/>
              <w:rPr>
                <w:rFonts w:cs="Arial"/>
                <w:lang w:eastAsia="zh-CN"/>
              </w:rPr>
            </w:pPr>
            <w:r>
              <w:rPr>
                <w:rFonts w:cs="Arial"/>
                <w:lang w:eastAsia="zh-CN"/>
              </w:rPr>
              <w:t>This field indicates the lower layer sidelink radio bearer configurations.</w:t>
            </w:r>
          </w:p>
        </w:tc>
      </w:tr>
      <w:tr w:rsidR="004F39EB" w14:paraId="3DD81DC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916C2E3" w14:textId="77777777" w:rsidR="004F39EB" w:rsidRDefault="00307E05">
            <w:pPr>
              <w:pStyle w:val="TAL"/>
              <w:rPr>
                <w:b/>
                <w:bCs/>
                <w:i/>
                <w:iCs/>
                <w:lang w:eastAsia="zh-CN"/>
              </w:rPr>
            </w:pPr>
            <w:r>
              <w:rPr>
                <w:b/>
                <w:bCs/>
                <w:i/>
                <w:iCs/>
                <w:lang w:eastAsia="zh-CN"/>
              </w:rPr>
              <w:t>sl-RadioBearerToAddModList</w:t>
            </w:r>
          </w:p>
          <w:p w14:paraId="693F5621" w14:textId="77777777" w:rsidR="004F39EB" w:rsidRDefault="00307E05">
            <w:pPr>
              <w:pStyle w:val="TAL"/>
              <w:rPr>
                <w:lang w:eastAsia="en-GB"/>
              </w:rPr>
            </w:pPr>
            <w:r>
              <w:rPr>
                <w:lang w:eastAsia="en-GB"/>
              </w:rPr>
              <w:t xml:space="preserve">This field indicates one or multiple sidelink radio bearer configurations </w:t>
            </w:r>
            <w:r>
              <w:rPr>
                <w:rFonts w:cs="Arial"/>
                <w:szCs w:val="18"/>
                <w:lang w:eastAsia="en-GB"/>
              </w:rPr>
              <w:t>to add and/or modify</w:t>
            </w:r>
            <w:r>
              <w:rPr>
                <w:lang w:eastAsia="en-GB"/>
              </w:rPr>
              <w:t>. This field is not configured to the PC5 connection used for L2 U2N relay operation.</w:t>
            </w:r>
          </w:p>
        </w:tc>
      </w:tr>
      <w:tr w:rsidR="004F39EB" w14:paraId="4A1A62A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6FA794A" w14:textId="77777777" w:rsidR="004F39EB" w:rsidRDefault="00307E05">
            <w:pPr>
              <w:pStyle w:val="TAL"/>
              <w:rPr>
                <w:b/>
                <w:bCs/>
                <w:i/>
                <w:iCs/>
                <w:lang w:eastAsia="zh-CN"/>
              </w:rPr>
            </w:pPr>
            <w:r>
              <w:rPr>
                <w:b/>
                <w:bCs/>
                <w:i/>
                <w:iCs/>
                <w:lang w:eastAsia="zh-CN"/>
              </w:rPr>
              <w:t>sl-RadioBearerToReleaseList</w:t>
            </w:r>
          </w:p>
          <w:p w14:paraId="720BCF3E" w14:textId="77777777" w:rsidR="004F39EB" w:rsidRDefault="00307E05">
            <w:pPr>
              <w:pStyle w:val="TAL"/>
              <w:rPr>
                <w:rFonts w:cs="Arial"/>
                <w:lang w:eastAsia="zh-CN"/>
              </w:rPr>
            </w:pPr>
            <w:r>
              <w:rPr>
                <w:rFonts w:cs="Arial"/>
                <w:lang w:eastAsia="zh-CN"/>
              </w:rPr>
              <w:t>This field indicates one or multiple sidelink radio bearer configurations to remove. This field is not configured to the PC5 connection used for L2 U2N relay operation.</w:t>
            </w:r>
          </w:p>
        </w:tc>
      </w:tr>
    </w:tbl>
    <w:p w14:paraId="71486913" w14:textId="77777777" w:rsidR="004F39EB" w:rsidRDefault="004F39EB">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0928BAF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1F40321" w14:textId="77777777" w:rsidR="004F39EB" w:rsidRDefault="00307E05">
            <w:pPr>
              <w:pStyle w:val="TAH"/>
              <w:rPr>
                <w:lang w:eastAsia="en-GB"/>
              </w:rPr>
            </w:pPr>
            <w:r>
              <w:rPr>
                <w:i/>
                <w:iCs/>
              </w:rPr>
              <w:t>SL-PHY-MAC-RLC-Config</w:t>
            </w:r>
            <w:r>
              <w:t xml:space="preserve"> </w:t>
            </w:r>
            <w:r>
              <w:rPr>
                <w:noProof/>
                <w:lang w:eastAsia="en-GB"/>
              </w:rPr>
              <w:t>field descriptions</w:t>
            </w:r>
          </w:p>
        </w:tc>
      </w:tr>
      <w:tr w:rsidR="004F39EB" w14:paraId="02C6BA4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A99757D" w14:textId="77777777" w:rsidR="004F39EB" w:rsidRDefault="00307E05">
            <w:pPr>
              <w:pStyle w:val="TAL"/>
              <w:rPr>
                <w:b/>
                <w:bCs/>
                <w:i/>
                <w:iCs/>
              </w:rPr>
            </w:pPr>
            <w:r>
              <w:rPr>
                <w:rFonts w:cs="Arial"/>
                <w:b/>
                <w:bCs/>
                <w:i/>
                <w:iCs/>
              </w:rPr>
              <w:t>networkControlledSyncTx</w:t>
            </w:r>
          </w:p>
          <w:p w14:paraId="6C3D327C" w14:textId="77777777" w:rsidR="004F39EB" w:rsidRDefault="00307E05">
            <w:pPr>
              <w:pStyle w:val="TAL"/>
            </w:pPr>
            <w:r>
              <w:t xml:space="preserve">This field indicates whether the UE shall transmit synchronisation information (i.e. become synchronisation source). Value </w:t>
            </w:r>
            <w:r>
              <w:rPr>
                <w:rFonts w:cs="Arial"/>
                <w:i/>
              </w:rPr>
              <w:t>on</w:t>
            </w:r>
            <w:r>
              <w:t xml:space="preserve"> indicates the UE to transmit synchronisation information while value </w:t>
            </w:r>
            <w:r>
              <w:rPr>
                <w:rFonts w:cs="Arial"/>
                <w:i/>
              </w:rPr>
              <w:t>off</w:t>
            </w:r>
            <w:r>
              <w:t xml:space="preserve"> indicates the UE to not transmit such information.</w:t>
            </w:r>
          </w:p>
        </w:tc>
      </w:tr>
      <w:tr w:rsidR="004F39EB" w14:paraId="5FD2CB5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CE61489" w14:textId="77777777" w:rsidR="004F39EB" w:rsidRDefault="00307E05">
            <w:pPr>
              <w:pStyle w:val="TAL"/>
              <w:rPr>
                <w:rFonts w:cs="Arial"/>
                <w:b/>
                <w:bCs/>
                <w:i/>
                <w:iCs/>
              </w:rPr>
            </w:pPr>
            <w:r>
              <w:rPr>
                <w:rFonts w:cs="Arial"/>
                <w:b/>
                <w:bCs/>
                <w:i/>
                <w:iCs/>
              </w:rPr>
              <w:t>sl-DRX-Config</w:t>
            </w:r>
          </w:p>
          <w:p w14:paraId="41AE8937" w14:textId="77777777" w:rsidR="004F39EB" w:rsidRDefault="00307E05">
            <w:pPr>
              <w:pStyle w:val="TAL"/>
              <w:rPr>
                <w:b/>
                <w:bCs/>
                <w:i/>
                <w:iCs/>
                <w:lang w:eastAsia="zh-CN"/>
              </w:rPr>
            </w:pPr>
            <w:r>
              <w:rPr>
                <w:rFonts w:cs="Arial"/>
                <w:bCs/>
                <w:iCs/>
              </w:rPr>
              <w:t>This field indicates the sidelink DRX configuration(s) for unicast, groupcast and/or broadcast communication, as specified in TS 38.321 [3].</w:t>
            </w:r>
          </w:p>
        </w:tc>
      </w:tr>
      <w:tr w:rsidR="004F39EB" w14:paraId="4A709C7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4D07418" w14:textId="77777777" w:rsidR="004F39EB" w:rsidRDefault="00307E05">
            <w:pPr>
              <w:pStyle w:val="TAL"/>
              <w:rPr>
                <w:b/>
                <w:bCs/>
                <w:i/>
                <w:iCs/>
                <w:lang w:eastAsia="zh-CN"/>
              </w:rPr>
            </w:pPr>
            <w:r>
              <w:rPr>
                <w:b/>
                <w:bCs/>
                <w:i/>
                <w:iCs/>
                <w:lang w:eastAsia="zh-CN"/>
              </w:rPr>
              <w:t>sl-</w:t>
            </w:r>
            <w:r>
              <w:rPr>
                <w:rFonts w:cs="Arial"/>
                <w:b/>
                <w:bCs/>
                <w:i/>
                <w:iCs/>
                <w:lang w:eastAsia="zh-CN"/>
              </w:rPr>
              <w:t>MaxNumConsecutiveDTX</w:t>
            </w:r>
          </w:p>
          <w:p w14:paraId="3C02973C" w14:textId="77777777" w:rsidR="004F39EB" w:rsidRDefault="00307E05">
            <w:pPr>
              <w:pStyle w:val="TAL"/>
              <w:rPr>
                <w:lang w:eastAsia="en-GB"/>
              </w:rPr>
            </w:pPr>
            <w:r>
              <w:t>This field indicates the maximum number of consecutive HARQ DTX before triggering sidelink RLF. Value n1 corresponds to 1, value n2 corresponds to 2, and so on.</w:t>
            </w:r>
          </w:p>
        </w:tc>
      </w:tr>
      <w:tr w:rsidR="004F39EB" w14:paraId="660C54C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D2F0F2A" w14:textId="77777777" w:rsidR="004F39EB" w:rsidRDefault="00307E05">
            <w:pPr>
              <w:pStyle w:val="TAL"/>
              <w:rPr>
                <w:b/>
                <w:bCs/>
                <w:i/>
                <w:iCs/>
                <w:lang w:eastAsia="en-GB"/>
              </w:rPr>
            </w:pPr>
            <w:r>
              <w:rPr>
                <w:b/>
                <w:bCs/>
                <w:i/>
                <w:iCs/>
                <w:lang w:eastAsia="en-GB"/>
              </w:rPr>
              <w:t>sl-FreqInfoToAddModList</w:t>
            </w:r>
          </w:p>
          <w:p w14:paraId="7165B637" w14:textId="77777777" w:rsidR="004F39EB" w:rsidRDefault="00307E05">
            <w:pPr>
              <w:pStyle w:val="TAL"/>
              <w:rPr>
                <w:lang w:eastAsia="en-GB"/>
              </w:rPr>
            </w:pPr>
            <w:r>
              <w:rPr>
                <w:lang w:eastAsia="en-GB"/>
              </w:rPr>
              <w:t>This field indicates the NR sidelink communication configuration on some carrier frequency (ies)</w:t>
            </w:r>
            <w:r>
              <w:rPr>
                <w:rFonts w:cs="Arial"/>
                <w:lang w:eastAsia="en-GB"/>
              </w:rPr>
              <w:t xml:space="preserve"> to add and/or modify</w:t>
            </w:r>
            <w:r>
              <w:rPr>
                <w:lang w:eastAsia="en-GB"/>
              </w:rPr>
              <w:t xml:space="preserve">. In this release, only one </w:t>
            </w:r>
            <w:r>
              <w:t>entry can be configured in the list.</w:t>
            </w:r>
          </w:p>
        </w:tc>
      </w:tr>
      <w:tr w:rsidR="004F39EB" w14:paraId="64A9BC7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21CB58E" w14:textId="77777777" w:rsidR="004F39EB" w:rsidRDefault="00307E05">
            <w:pPr>
              <w:pStyle w:val="TAL"/>
              <w:rPr>
                <w:b/>
                <w:bCs/>
                <w:i/>
                <w:iCs/>
                <w:lang w:eastAsia="en-GB"/>
              </w:rPr>
            </w:pPr>
            <w:r>
              <w:rPr>
                <w:b/>
                <w:bCs/>
                <w:i/>
                <w:iCs/>
                <w:lang w:eastAsia="en-GB"/>
              </w:rPr>
              <w:t>sl-FreqInfoToReleaseList</w:t>
            </w:r>
          </w:p>
          <w:p w14:paraId="226DAD9A" w14:textId="77777777" w:rsidR="004F39EB" w:rsidRDefault="00307E05">
            <w:pPr>
              <w:pStyle w:val="TAL"/>
              <w:rPr>
                <w:rFonts w:cs="Arial"/>
                <w:lang w:eastAsia="en-GB"/>
              </w:rPr>
            </w:pPr>
            <w:r>
              <w:rPr>
                <w:rFonts w:cs="Arial"/>
                <w:lang w:eastAsia="en-GB"/>
              </w:rPr>
              <w:t>This field indicates the NR sidelink communication configuration on some carrier frequency (ies) to remove. In this release, only one entry can be configured in the list.</w:t>
            </w:r>
          </w:p>
        </w:tc>
      </w:tr>
      <w:tr w:rsidR="004F39EB" w14:paraId="2BC3E5F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EAF478A" w14:textId="77777777" w:rsidR="004F39EB" w:rsidRDefault="00307E05">
            <w:pPr>
              <w:pStyle w:val="TAL"/>
              <w:rPr>
                <w:b/>
                <w:bCs/>
                <w:i/>
                <w:iCs/>
                <w:lang w:eastAsia="zh-CN"/>
              </w:rPr>
            </w:pPr>
            <w:r>
              <w:rPr>
                <w:b/>
                <w:bCs/>
                <w:i/>
                <w:iCs/>
                <w:lang w:eastAsia="zh-CN"/>
              </w:rPr>
              <w:t>sl-RLC-BearerToAddModList</w:t>
            </w:r>
          </w:p>
          <w:p w14:paraId="05586914" w14:textId="77777777" w:rsidR="004F39EB" w:rsidRDefault="00307E05">
            <w:pPr>
              <w:pStyle w:val="TAL"/>
              <w:rPr>
                <w:lang w:eastAsia="en-GB"/>
              </w:rPr>
            </w:pPr>
            <w:r>
              <w:rPr>
                <w:lang w:eastAsia="en-GB"/>
              </w:rPr>
              <w:t>This field indicates one or multiple sidelink RLC bearer configurations</w:t>
            </w:r>
            <w:r>
              <w:rPr>
                <w:rFonts w:cs="Arial"/>
                <w:lang w:eastAsia="en-GB"/>
              </w:rPr>
              <w:t xml:space="preserve"> to add and/or modify</w:t>
            </w:r>
            <w:r>
              <w:rPr>
                <w:lang w:eastAsia="en-GB"/>
              </w:rPr>
              <w:t>.</w:t>
            </w:r>
          </w:p>
        </w:tc>
      </w:tr>
      <w:tr w:rsidR="004F39EB" w14:paraId="5DCA68D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55A8D20" w14:textId="77777777" w:rsidR="004F39EB" w:rsidRDefault="00307E05">
            <w:pPr>
              <w:pStyle w:val="TAL"/>
              <w:rPr>
                <w:b/>
                <w:bCs/>
                <w:i/>
                <w:iCs/>
                <w:lang w:eastAsia="zh-CN"/>
              </w:rPr>
            </w:pPr>
            <w:r>
              <w:rPr>
                <w:b/>
                <w:bCs/>
                <w:i/>
                <w:iCs/>
                <w:lang w:eastAsia="zh-CN"/>
              </w:rPr>
              <w:t>sl-RLC-BearerToReleaseList</w:t>
            </w:r>
          </w:p>
          <w:p w14:paraId="4DE4CE47" w14:textId="77777777" w:rsidR="004F39EB" w:rsidRDefault="00307E05">
            <w:pPr>
              <w:pStyle w:val="TAL"/>
              <w:rPr>
                <w:lang w:eastAsia="zh-CN"/>
              </w:rPr>
            </w:pPr>
            <w:r>
              <w:rPr>
                <w:lang w:eastAsia="zh-CN"/>
              </w:rPr>
              <w:t>This field indicates one or multiple sidelink RLC bearer configurations to remove.</w:t>
            </w:r>
          </w:p>
        </w:tc>
      </w:tr>
      <w:tr w:rsidR="004F39EB" w14:paraId="685A172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924BAED" w14:textId="77777777" w:rsidR="004F39EB" w:rsidRDefault="00307E05">
            <w:pPr>
              <w:pStyle w:val="TAL"/>
              <w:rPr>
                <w:b/>
                <w:bCs/>
                <w:i/>
                <w:iCs/>
                <w:lang w:eastAsia="zh-CN"/>
              </w:rPr>
            </w:pPr>
            <w:r>
              <w:rPr>
                <w:b/>
                <w:bCs/>
                <w:i/>
                <w:iCs/>
                <w:lang w:eastAsia="zh-CN"/>
              </w:rPr>
              <w:t>sl-ScheduledConfig</w:t>
            </w:r>
          </w:p>
          <w:p w14:paraId="5123E020" w14:textId="77777777" w:rsidR="004F39EB" w:rsidRDefault="00307E05">
            <w:pPr>
              <w:pStyle w:val="TAL"/>
              <w:rPr>
                <w:lang w:eastAsia="zh-CN"/>
              </w:rPr>
            </w:pPr>
            <w:r>
              <w:rPr>
                <w:lang w:eastAsia="zh-CN"/>
              </w:rPr>
              <w:t xml:space="preserve">Indicates the configuration for </w:t>
            </w:r>
            <w:r>
              <w:rPr>
                <w:kern w:val="2"/>
                <w:lang w:eastAsia="en-GB"/>
              </w:rPr>
              <w:t xml:space="preserve">UE to transmit </w:t>
            </w:r>
            <w:r>
              <w:rPr>
                <w:kern w:val="2"/>
                <w:lang w:eastAsia="zh-CN"/>
              </w:rPr>
              <w:t>NR</w:t>
            </w:r>
            <w:r>
              <w:rPr>
                <w:lang w:eastAsia="en-GB"/>
              </w:rPr>
              <w:t xml:space="preserve"> sidelink </w:t>
            </w:r>
            <w:r>
              <w:rPr>
                <w:kern w:val="2"/>
                <w:lang w:eastAsia="en-GB"/>
              </w:rPr>
              <w:t>communication based on network scheduling.</w:t>
            </w:r>
            <w:r>
              <w:t xml:space="preserve"> </w:t>
            </w:r>
            <w:r>
              <w:rPr>
                <w:kern w:val="2"/>
                <w:lang w:eastAsia="en-GB"/>
              </w:rPr>
              <w:t>This field is not configured simultaneously with sl-UE-SelectedConfig. This field is not configured to a L2 U2N Remote UE.</w:t>
            </w:r>
          </w:p>
        </w:tc>
      </w:tr>
      <w:tr w:rsidR="004F39EB" w14:paraId="53A33EC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36D961" w14:textId="77777777" w:rsidR="004F39EB" w:rsidRDefault="00307E05">
            <w:pPr>
              <w:pStyle w:val="TAL"/>
              <w:rPr>
                <w:b/>
                <w:bCs/>
                <w:i/>
                <w:iCs/>
                <w:lang w:eastAsia="zh-CN"/>
              </w:rPr>
            </w:pPr>
            <w:r>
              <w:rPr>
                <w:b/>
                <w:bCs/>
                <w:i/>
                <w:iCs/>
                <w:lang w:eastAsia="zh-CN"/>
              </w:rPr>
              <w:t>sl-UE-SelectedConfig</w:t>
            </w:r>
          </w:p>
          <w:p w14:paraId="4A3E5081" w14:textId="77777777" w:rsidR="004F39EB" w:rsidRDefault="00307E05">
            <w:pPr>
              <w:pStyle w:val="TAL"/>
              <w:rPr>
                <w:b/>
                <w:bCs/>
                <w:i/>
                <w:iCs/>
                <w:lang w:eastAsia="zh-CN"/>
              </w:rPr>
            </w:pPr>
            <w:r>
              <w:rPr>
                <w:lang w:eastAsia="zh-CN"/>
              </w:rPr>
              <w:t xml:space="preserve">Indicates the configuration </w:t>
            </w:r>
            <w:r>
              <w:rPr>
                <w:bCs/>
                <w:kern w:val="2"/>
                <w:lang w:eastAsia="zh-CN"/>
              </w:rPr>
              <w:t>used for UE autonomous resource selection</w:t>
            </w:r>
            <w:r>
              <w:rPr>
                <w:kern w:val="2"/>
                <w:lang w:eastAsia="en-GB"/>
              </w:rPr>
              <w:t xml:space="preserve">. This field is not configured simultaneously with </w:t>
            </w:r>
            <w:r>
              <w:rPr>
                <w:i/>
                <w:kern w:val="2"/>
                <w:lang w:eastAsia="en-GB"/>
              </w:rPr>
              <w:t>sl-ScheduledConfig</w:t>
            </w:r>
            <w:r>
              <w:rPr>
                <w:kern w:val="2"/>
                <w:lang w:eastAsia="en-GB"/>
              </w:rPr>
              <w:t>.</w:t>
            </w:r>
          </w:p>
        </w:tc>
      </w:tr>
      <w:tr w:rsidR="004F39EB" w14:paraId="2302655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8AC30EF" w14:textId="77777777" w:rsidR="004F39EB" w:rsidRDefault="00307E05">
            <w:pPr>
              <w:pStyle w:val="TAL"/>
              <w:rPr>
                <w:b/>
                <w:bCs/>
                <w:i/>
                <w:iCs/>
                <w:lang w:eastAsia="zh-CN"/>
              </w:rPr>
            </w:pPr>
            <w:r>
              <w:rPr>
                <w:b/>
                <w:bCs/>
                <w:i/>
                <w:iCs/>
                <w:lang w:eastAsia="zh-CN"/>
              </w:rPr>
              <w:t>sl-CSI-Acquisition</w:t>
            </w:r>
          </w:p>
          <w:p w14:paraId="40DE1618" w14:textId="77777777" w:rsidR="004F39EB" w:rsidRDefault="00307E05">
            <w:pPr>
              <w:pStyle w:val="TAL"/>
              <w:rPr>
                <w:szCs w:val="22"/>
              </w:rPr>
            </w:pPr>
            <w:r>
              <w:rPr>
                <w:lang w:eastAsia="zh-CN"/>
              </w:rPr>
              <w:t>Indicates whether CSI reporting is enabled in sidelink unicast</w:t>
            </w:r>
            <w:r>
              <w:rPr>
                <w:kern w:val="2"/>
                <w:lang w:eastAsia="en-GB"/>
              </w:rPr>
              <w:t>. If the field is absent, sidelink CSI reporting is disabled.</w:t>
            </w:r>
          </w:p>
        </w:tc>
      </w:tr>
      <w:tr w:rsidR="004F39EB" w14:paraId="784F27F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DF5C305" w14:textId="77777777" w:rsidR="004F39EB" w:rsidRDefault="00307E05">
            <w:pPr>
              <w:pStyle w:val="TAL"/>
              <w:rPr>
                <w:b/>
                <w:bCs/>
                <w:i/>
                <w:iCs/>
                <w:lang w:eastAsia="zh-CN"/>
              </w:rPr>
            </w:pPr>
            <w:r>
              <w:rPr>
                <w:b/>
                <w:bCs/>
                <w:i/>
                <w:iCs/>
                <w:lang w:eastAsia="zh-CN"/>
              </w:rPr>
              <w:t>sl-CSI-SchedulingRequestId</w:t>
            </w:r>
          </w:p>
          <w:p w14:paraId="4847748D" w14:textId="77777777" w:rsidR="004F39EB" w:rsidRDefault="00307E05">
            <w:pPr>
              <w:pStyle w:val="TAL"/>
              <w:rPr>
                <w:szCs w:val="22"/>
              </w:rPr>
            </w:pPr>
            <w:r>
              <w:rPr>
                <w:lang w:eastAsia="en-GB"/>
              </w:rPr>
              <w:t>If present, it indicates the scheduling request configuration applicable for sidelink CSI report MAC CE, as specified in TS 38.321 [3].</w:t>
            </w:r>
          </w:p>
        </w:tc>
      </w:tr>
      <w:tr w:rsidR="004F39EB" w14:paraId="62A97EE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FBD8B19" w14:textId="77777777" w:rsidR="004F39EB" w:rsidRDefault="00307E05">
            <w:pPr>
              <w:pStyle w:val="TAL"/>
              <w:rPr>
                <w:b/>
                <w:bCs/>
                <w:i/>
                <w:iCs/>
                <w:szCs w:val="22"/>
              </w:rPr>
            </w:pPr>
            <w:r>
              <w:rPr>
                <w:b/>
                <w:bCs/>
                <w:i/>
                <w:iCs/>
                <w:szCs w:val="22"/>
              </w:rPr>
              <w:t>sl-SSB-PriorityNR</w:t>
            </w:r>
          </w:p>
          <w:p w14:paraId="758DF97F" w14:textId="77777777" w:rsidR="004F39EB" w:rsidRDefault="00307E05">
            <w:pPr>
              <w:pStyle w:val="TAL"/>
              <w:rPr>
                <w:lang w:eastAsia="zh-CN"/>
              </w:rPr>
            </w:pPr>
            <w:r>
              <w:rPr>
                <w:lang w:eastAsia="en-GB"/>
              </w:rPr>
              <w:t>This field indicates the priority of NR sidelink SSB transmission and reception</w:t>
            </w:r>
            <w:r>
              <w:rPr>
                <w:noProof/>
                <w:lang w:eastAsia="en-GB"/>
              </w:rPr>
              <w:t>.</w:t>
            </w:r>
          </w:p>
        </w:tc>
      </w:tr>
    </w:tbl>
    <w:p w14:paraId="1B76A190"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67B34E79" w14:textId="77777777">
        <w:tc>
          <w:tcPr>
            <w:tcW w:w="4027" w:type="dxa"/>
            <w:tcBorders>
              <w:top w:val="single" w:sz="4" w:space="0" w:color="auto"/>
              <w:left w:val="single" w:sz="4" w:space="0" w:color="auto"/>
              <w:bottom w:val="single" w:sz="4" w:space="0" w:color="auto"/>
              <w:right w:val="single" w:sz="4" w:space="0" w:color="auto"/>
            </w:tcBorders>
            <w:hideMark/>
          </w:tcPr>
          <w:p w14:paraId="3120E0E3"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5603A8E" w14:textId="77777777" w:rsidR="004F39EB" w:rsidRDefault="00307E05">
            <w:pPr>
              <w:pStyle w:val="TAH"/>
              <w:rPr>
                <w:lang w:eastAsia="sv-SE"/>
              </w:rPr>
            </w:pPr>
            <w:r>
              <w:rPr>
                <w:lang w:eastAsia="sv-SE"/>
              </w:rPr>
              <w:t>Explanation</w:t>
            </w:r>
          </w:p>
        </w:tc>
      </w:tr>
      <w:tr w:rsidR="004F39EB" w14:paraId="024E7DEF" w14:textId="77777777">
        <w:tc>
          <w:tcPr>
            <w:tcW w:w="4027" w:type="dxa"/>
            <w:tcBorders>
              <w:top w:val="single" w:sz="4" w:space="0" w:color="auto"/>
              <w:left w:val="single" w:sz="4" w:space="0" w:color="auto"/>
              <w:bottom w:val="single" w:sz="4" w:space="0" w:color="auto"/>
              <w:right w:val="single" w:sz="4" w:space="0" w:color="auto"/>
            </w:tcBorders>
            <w:hideMark/>
          </w:tcPr>
          <w:p w14:paraId="64D65F95" w14:textId="77777777" w:rsidR="004F39EB" w:rsidRDefault="00307E05">
            <w:pPr>
              <w:pStyle w:val="TAL"/>
              <w:rPr>
                <w:i/>
                <w:lang w:eastAsia="sv-SE"/>
              </w:rPr>
            </w:pPr>
            <w:r>
              <w:rPr>
                <w:i/>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0F1DB8FD" w14:textId="77777777" w:rsidR="004F39EB" w:rsidRDefault="00307E05">
            <w:pPr>
              <w:pStyle w:val="TAL"/>
              <w:rPr>
                <w:lang w:eastAsia="sv-SE"/>
              </w:rPr>
            </w:pPr>
            <w:r>
              <w:rPr>
                <w:lang w:eastAsia="sv-SE"/>
              </w:rPr>
              <w:t>For L2 U2N Relay UE, the field is optionally present, Need M. Otherwise, it is absent.</w:t>
            </w:r>
          </w:p>
        </w:tc>
      </w:tr>
      <w:tr w:rsidR="004F39EB" w14:paraId="09FFACA8" w14:textId="77777777">
        <w:tc>
          <w:tcPr>
            <w:tcW w:w="4027" w:type="dxa"/>
            <w:tcBorders>
              <w:top w:val="single" w:sz="4" w:space="0" w:color="auto"/>
              <w:left w:val="single" w:sz="4" w:space="0" w:color="auto"/>
              <w:bottom w:val="single" w:sz="4" w:space="0" w:color="auto"/>
              <w:right w:val="single" w:sz="4" w:space="0" w:color="auto"/>
            </w:tcBorders>
          </w:tcPr>
          <w:p w14:paraId="1841D9E5" w14:textId="77777777" w:rsidR="004F39EB" w:rsidRDefault="00307E05">
            <w:pPr>
              <w:pStyle w:val="TAL"/>
              <w:rPr>
                <w:i/>
                <w:lang w:eastAsia="sv-SE"/>
              </w:rPr>
            </w:pPr>
            <w:r>
              <w:rPr>
                <w:i/>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3150F625" w14:textId="77777777" w:rsidR="004F39EB" w:rsidRDefault="00307E05">
            <w:pPr>
              <w:pStyle w:val="TAL"/>
              <w:rPr>
                <w:lang w:eastAsia="sv-SE"/>
              </w:rPr>
            </w:pPr>
            <w:r>
              <w:rPr>
                <w:lang w:eastAsia="sv-SE"/>
              </w:rPr>
              <w:t>For L2 U2N Remote UE, the field is optionally present, Need M. Otherwise, it is absent.</w:t>
            </w:r>
          </w:p>
        </w:tc>
      </w:tr>
      <w:tr w:rsidR="004F39EB" w14:paraId="490DAEC5" w14:textId="77777777">
        <w:tc>
          <w:tcPr>
            <w:tcW w:w="4027" w:type="dxa"/>
            <w:tcBorders>
              <w:top w:val="single" w:sz="4" w:space="0" w:color="auto"/>
              <w:left w:val="single" w:sz="4" w:space="0" w:color="auto"/>
              <w:bottom w:val="single" w:sz="4" w:space="0" w:color="auto"/>
              <w:right w:val="single" w:sz="4" w:space="0" w:color="auto"/>
            </w:tcBorders>
          </w:tcPr>
          <w:p w14:paraId="308F59E3" w14:textId="77777777" w:rsidR="004F39EB" w:rsidRDefault="00307E05">
            <w:pPr>
              <w:pStyle w:val="TAL"/>
              <w:rPr>
                <w:i/>
                <w:lang w:eastAsia="sv-SE"/>
              </w:rPr>
            </w:pPr>
            <w:r>
              <w:rPr>
                <w:rFonts w:eastAsia="DengXian" w:cs="Arial"/>
                <w:i/>
                <w:iCs/>
                <w:lang w:eastAsia="zh-CN"/>
              </w:rPr>
              <w:t>L2U2N</w:t>
            </w:r>
          </w:p>
        </w:tc>
        <w:tc>
          <w:tcPr>
            <w:tcW w:w="10146" w:type="dxa"/>
            <w:tcBorders>
              <w:top w:val="single" w:sz="4" w:space="0" w:color="auto"/>
              <w:left w:val="single" w:sz="4" w:space="0" w:color="auto"/>
              <w:bottom w:val="single" w:sz="4" w:space="0" w:color="auto"/>
              <w:right w:val="single" w:sz="4" w:space="0" w:color="auto"/>
            </w:tcBorders>
          </w:tcPr>
          <w:p w14:paraId="06781D6E" w14:textId="77777777" w:rsidR="004F39EB" w:rsidRDefault="00307E05">
            <w:pPr>
              <w:pStyle w:val="TAL"/>
              <w:rPr>
                <w:lang w:eastAsia="sv-SE"/>
              </w:rPr>
            </w:pPr>
            <w:r>
              <w:rPr>
                <w:rFonts w:eastAsia="SimSun" w:cs="Arial"/>
                <w:szCs w:val="22"/>
                <w:lang w:eastAsia="zh-CN"/>
              </w:rPr>
              <w:t>The field is optional present for L2 U2N Relay UE and L2 U2N Remote UE, need N. Otherwise, it is absent.</w:t>
            </w:r>
          </w:p>
        </w:tc>
      </w:tr>
    </w:tbl>
    <w:p w14:paraId="2CF6A30B" w14:textId="77777777" w:rsidR="004F39EB" w:rsidRDefault="004F39EB"/>
    <w:p w14:paraId="0CD9B0EB" w14:textId="77777777" w:rsidR="004F39EB" w:rsidRDefault="00307E05">
      <w:pPr>
        <w:pStyle w:val="Heading4"/>
      </w:pPr>
      <w:bookmarkStart w:id="1373" w:name="_Toc60777529"/>
      <w:bookmarkStart w:id="1374" w:name="_Toc100930466"/>
      <w:r>
        <w:t>–</w:t>
      </w:r>
      <w:r>
        <w:tab/>
      </w:r>
      <w:r>
        <w:rPr>
          <w:i/>
          <w:iCs/>
        </w:rPr>
        <w:t>SL-Config</w:t>
      </w:r>
      <w:r>
        <w:rPr>
          <w:i/>
          <w:iCs/>
          <w:lang w:eastAsia="zh-CN"/>
        </w:rPr>
        <w:t>uredGrantConfig</w:t>
      </w:r>
      <w:bookmarkEnd w:id="1373"/>
      <w:bookmarkEnd w:id="1374"/>
    </w:p>
    <w:p w14:paraId="1664EBA2" w14:textId="77777777" w:rsidR="004F39EB" w:rsidRDefault="00307E05">
      <w:pPr>
        <w:keepNext/>
        <w:keepLines/>
        <w:rPr>
          <w:iCs/>
        </w:rPr>
      </w:pPr>
      <w:r>
        <w:rPr>
          <w:iCs/>
        </w:rPr>
        <w:t xml:space="preserve">The IE </w:t>
      </w:r>
      <w:r>
        <w:rPr>
          <w:i/>
          <w:iCs/>
        </w:rPr>
        <w:t xml:space="preserve">SL-ConfiguredGrantConfig </w:t>
      </w:r>
      <w:r>
        <w:rPr>
          <w:iCs/>
        </w:rPr>
        <w:t>specifies the configured grant configuration information for NR sidelink communication.</w:t>
      </w:r>
    </w:p>
    <w:p w14:paraId="38B06B89" w14:textId="77777777" w:rsidR="004F39EB" w:rsidRDefault="00307E05">
      <w:pPr>
        <w:pStyle w:val="TH"/>
        <w:rPr>
          <w:b w:val="0"/>
        </w:rPr>
      </w:pPr>
      <w:r>
        <w:rPr>
          <w:i/>
          <w:iCs/>
        </w:rPr>
        <w:t>SL-ConfiguredGrantConfig</w:t>
      </w:r>
      <w:r>
        <w:t xml:space="preserve"> information element</w:t>
      </w:r>
    </w:p>
    <w:p w14:paraId="631A3DC2" w14:textId="77777777" w:rsidR="004F39EB" w:rsidRDefault="00307E05">
      <w:pPr>
        <w:pStyle w:val="PL"/>
        <w:rPr>
          <w:color w:val="808080"/>
        </w:rPr>
      </w:pPr>
      <w:r>
        <w:rPr>
          <w:color w:val="808080"/>
        </w:rPr>
        <w:t>-- ASN1START</w:t>
      </w:r>
    </w:p>
    <w:p w14:paraId="00C03743" w14:textId="77777777" w:rsidR="004F39EB" w:rsidRDefault="00307E05">
      <w:pPr>
        <w:pStyle w:val="PL"/>
        <w:rPr>
          <w:color w:val="808080"/>
        </w:rPr>
      </w:pPr>
      <w:r>
        <w:rPr>
          <w:color w:val="808080"/>
        </w:rPr>
        <w:t>-- TAG-SL-CONFIGUREDGRANTCONFIG-START</w:t>
      </w:r>
    </w:p>
    <w:p w14:paraId="6914BB83" w14:textId="77777777" w:rsidR="004F39EB" w:rsidRDefault="004F39EB">
      <w:pPr>
        <w:pStyle w:val="PL"/>
      </w:pPr>
    </w:p>
    <w:p w14:paraId="5B6A76F1" w14:textId="77777777" w:rsidR="004F39EB" w:rsidRDefault="00307E05">
      <w:pPr>
        <w:pStyle w:val="PL"/>
      </w:pPr>
      <w:r>
        <w:t xml:space="preserve">SL-ConfiguredGrantConfig-r16 ::=           </w:t>
      </w:r>
      <w:r>
        <w:rPr>
          <w:color w:val="993366"/>
        </w:rPr>
        <w:t>SEQUENCE</w:t>
      </w:r>
      <w:r>
        <w:t xml:space="preserve"> {</w:t>
      </w:r>
    </w:p>
    <w:p w14:paraId="1E61E580" w14:textId="77777777" w:rsidR="004F39EB" w:rsidRDefault="00307E05">
      <w:pPr>
        <w:pStyle w:val="PL"/>
      </w:pPr>
      <w:r>
        <w:t xml:space="preserve">    sl-ConfigIndexCG-r16                       SL-ConfigIndexCG-r16,</w:t>
      </w:r>
    </w:p>
    <w:p w14:paraId="2CAE3332" w14:textId="77777777" w:rsidR="004F39EB" w:rsidRDefault="00307E05">
      <w:pPr>
        <w:pStyle w:val="PL"/>
        <w:rPr>
          <w:color w:val="808080"/>
        </w:rPr>
      </w:pPr>
      <w:r>
        <w:t xml:space="preserve">    sl-PeriodCG-r16                            SL-PeriodCG-r16                                                       </w:t>
      </w:r>
      <w:r>
        <w:rPr>
          <w:color w:val="993366"/>
        </w:rPr>
        <w:t>OPTIONAL</w:t>
      </w:r>
      <w:r>
        <w:t xml:space="preserve">, </w:t>
      </w:r>
      <w:r>
        <w:rPr>
          <w:color w:val="808080"/>
        </w:rPr>
        <w:t>-- Need M</w:t>
      </w:r>
    </w:p>
    <w:p w14:paraId="31EEDAE2" w14:textId="77777777" w:rsidR="004F39EB" w:rsidRDefault="00307E05">
      <w:pPr>
        <w:pStyle w:val="PL"/>
        <w:rPr>
          <w:color w:val="808080"/>
        </w:rPr>
      </w:pPr>
      <w:r>
        <w:t xml:space="preserve">    sl-NrOfHARQ-Processes-r16                  </w:t>
      </w:r>
      <w:r>
        <w:rPr>
          <w:color w:val="993366"/>
        </w:rPr>
        <w:t>INTEGER</w:t>
      </w:r>
      <w:r>
        <w:t xml:space="preserve"> (1..16)                                                       </w:t>
      </w:r>
      <w:r>
        <w:rPr>
          <w:color w:val="993366"/>
        </w:rPr>
        <w:t>OPTIONAL</w:t>
      </w:r>
      <w:r>
        <w:t xml:space="preserve">, </w:t>
      </w:r>
      <w:r>
        <w:rPr>
          <w:color w:val="808080"/>
        </w:rPr>
        <w:t>-- Need M</w:t>
      </w:r>
    </w:p>
    <w:p w14:paraId="334FE226" w14:textId="77777777" w:rsidR="004F39EB" w:rsidRDefault="00307E05">
      <w:pPr>
        <w:pStyle w:val="PL"/>
        <w:rPr>
          <w:color w:val="808080"/>
        </w:rPr>
      </w:pPr>
      <w:r>
        <w:t xml:space="preserve">    </w:t>
      </w:r>
      <w:r>
        <w:rPr>
          <w:rFonts w:eastAsiaTheme="minorEastAsia"/>
        </w:rPr>
        <w:t>sl-</w:t>
      </w:r>
      <w:r>
        <w:t>HARQ</w:t>
      </w:r>
      <w:r>
        <w:rPr>
          <w:rFonts w:eastAsiaTheme="minorEastAsia"/>
        </w:rPr>
        <w:t>-ProcID-offset-r16</w:t>
      </w:r>
      <w:r>
        <w:t xml:space="preserve">                  </w:t>
      </w:r>
      <w:r>
        <w:rPr>
          <w:color w:val="993366"/>
        </w:rPr>
        <w:t>INTEGER</w:t>
      </w:r>
      <w:r>
        <w:t xml:space="preserve"> (0..15)                                                       </w:t>
      </w:r>
      <w:r>
        <w:rPr>
          <w:color w:val="993366"/>
        </w:rPr>
        <w:t>OPTIONAL</w:t>
      </w:r>
      <w:r>
        <w:t xml:space="preserve">, </w:t>
      </w:r>
      <w:r>
        <w:rPr>
          <w:color w:val="808080"/>
        </w:rPr>
        <w:t>-- Need M</w:t>
      </w:r>
    </w:p>
    <w:p w14:paraId="1AA3A1AD" w14:textId="77777777" w:rsidR="004F39EB" w:rsidRDefault="00307E05">
      <w:pPr>
        <w:pStyle w:val="PL"/>
        <w:rPr>
          <w:color w:val="808080"/>
        </w:rPr>
      </w:pPr>
      <w:r>
        <w:t xml:space="preserve">    sl-CG-MaxTransNumList-r16                  SL-CG-MaxTransNumList-r16                                             </w:t>
      </w:r>
      <w:r>
        <w:rPr>
          <w:color w:val="993366"/>
        </w:rPr>
        <w:t>OPTIONAL</w:t>
      </w:r>
      <w:r>
        <w:t xml:space="preserve">, </w:t>
      </w:r>
      <w:r>
        <w:rPr>
          <w:color w:val="808080"/>
        </w:rPr>
        <w:t>-- Need M</w:t>
      </w:r>
    </w:p>
    <w:p w14:paraId="127E2378" w14:textId="77777777" w:rsidR="004F39EB" w:rsidRDefault="00307E05">
      <w:pPr>
        <w:pStyle w:val="PL"/>
      </w:pPr>
      <w:r>
        <w:t xml:space="preserve">    rrc-ConfiguredSidelinkGrant-r16            </w:t>
      </w:r>
      <w:r>
        <w:rPr>
          <w:color w:val="993366"/>
        </w:rPr>
        <w:t>SEQUENCE</w:t>
      </w:r>
      <w:r>
        <w:t xml:space="preserve"> {</w:t>
      </w:r>
    </w:p>
    <w:p w14:paraId="0C238039" w14:textId="77777777" w:rsidR="004F39EB" w:rsidRDefault="00307E05">
      <w:pPr>
        <w:pStyle w:val="PL"/>
        <w:rPr>
          <w:color w:val="808080"/>
        </w:rPr>
      </w:pPr>
      <w:r>
        <w:t xml:space="preserve">        sl-TimeResourceCG-Type1-r16                </w:t>
      </w:r>
      <w:r>
        <w:rPr>
          <w:color w:val="993366"/>
        </w:rPr>
        <w:t>INTEGER</w:t>
      </w:r>
      <w:r>
        <w:t xml:space="preserve"> (0..496)                                                  </w:t>
      </w:r>
      <w:r>
        <w:rPr>
          <w:color w:val="993366"/>
        </w:rPr>
        <w:t>OPTIONAL</w:t>
      </w:r>
      <w:r>
        <w:t xml:space="preserve">, </w:t>
      </w:r>
      <w:r>
        <w:rPr>
          <w:color w:val="808080"/>
        </w:rPr>
        <w:t>-- Need M</w:t>
      </w:r>
    </w:p>
    <w:p w14:paraId="48FAC513" w14:textId="77777777" w:rsidR="004F39EB" w:rsidRDefault="00307E05">
      <w:pPr>
        <w:pStyle w:val="PL"/>
        <w:rPr>
          <w:color w:val="808080"/>
        </w:rPr>
      </w:pPr>
      <w:r>
        <w:t xml:space="preserve">        sl-StartSubchannelCG-Type1-r16             </w:t>
      </w:r>
      <w:r>
        <w:rPr>
          <w:color w:val="993366"/>
        </w:rPr>
        <w:t>INTEGER</w:t>
      </w:r>
      <w:r>
        <w:t xml:space="preserve"> (0..26)                                                   </w:t>
      </w:r>
      <w:r>
        <w:rPr>
          <w:color w:val="993366"/>
        </w:rPr>
        <w:t>OPTIONAL</w:t>
      </w:r>
      <w:r>
        <w:t xml:space="preserve">, </w:t>
      </w:r>
      <w:r>
        <w:rPr>
          <w:color w:val="808080"/>
        </w:rPr>
        <w:t>-- Need M</w:t>
      </w:r>
    </w:p>
    <w:p w14:paraId="576756D9" w14:textId="77777777" w:rsidR="004F39EB" w:rsidRDefault="00307E05">
      <w:pPr>
        <w:pStyle w:val="PL"/>
        <w:rPr>
          <w:color w:val="808080"/>
        </w:rPr>
      </w:pPr>
      <w:r>
        <w:t xml:space="preserve">        sl-FreqResourceCG-Type1-r16                </w:t>
      </w:r>
      <w:r>
        <w:rPr>
          <w:color w:val="993366"/>
        </w:rPr>
        <w:t>INTEGER</w:t>
      </w:r>
      <w:r>
        <w:t xml:space="preserve"> (0..6929)                                                 </w:t>
      </w:r>
      <w:r>
        <w:rPr>
          <w:color w:val="993366"/>
        </w:rPr>
        <w:t>OPTIONAL</w:t>
      </w:r>
      <w:r>
        <w:t xml:space="preserve">, </w:t>
      </w:r>
      <w:r>
        <w:rPr>
          <w:color w:val="808080"/>
        </w:rPr>
        <w:t>-- Need M</w:t>
      </w:r>
    </w:p>
    <w:p w14:paraId="327BA0B8" w14:textId="77777777" w:rsidR="004F39EB" w:rsidRDefault="00307E05">
      <w:pPr>
        <w:pStyle w:val="PL"/>
        <w:rPr>
          <w:color w:val="808080"/>
        </w:rPr>
      </w:pPr>
      <w:r>
        <w:t xml:space="preserve">        sl-TimeOffsetCG-Type1-r16                  </w:t>
      </w:r>
      <w:r>
        <w:rPr>
          <w:color w:val="993366"/>
        </w:rPr>
        <w:t>INTEGER</w:t>
      </w:r>
      <w:r>
        <w:t xml:space="preserve"> (0..7999)                                                 </w:t>
      </w:r>
      <w:r>
        <w:rPr>
          <w:color w:val="993366"/>
        </w:rPr>
        <w:t>OPTIONAL</w:t>
      </w:r>
      <w:r>
        <w:t xml:space="preserve">, </w:t>
      </w:r>
      <w:r>
        <w:rPr>
          <w:color w:val="808080"/>
        </w:rPr>
        <w:t>-- Need R</w:t>
      </w:r>
    </w:p>
    <w:p w14:paraId="4BD17D2C" w14:textId="77777777" w:rsidR="004F39EB" w:rsidRDefault="00307E05">
      <w:pPr>
        <w:pStyle w:val="PL"/>
        <w:rPr>
          <w:color w:val="808080"/>
        </w:rPr>
      </w:pPr>
      <w:r>
        <w:t xml:space="preserve">        sl-N1PUCCH-AN-r16                          PUCCH-ResourceId                                                  </w:t>
      </w:r>
      <w:r>
        <w:rPr>
          <w:color w:val="993366"/>
        </w:rPr>
        <w:t>OPTIONAL</w:t>
      </w:r>
      <w:r>
        <w:t xml:space="preserve">, </w:t>
      </w:r>
      <w:r>
        <w:rPr>
          <w:color w:val="808080"/>
        </w:rPr>
        <w:t>-- Need M</w:t>
      </w:r>
    </w:p>
    <w:p w14:paraId="3EBBE204" w14:textId="77777777" w:rsidR="004F39EB" w:rsidRDefault="00307E05">
      <w:pPr>
        <w:pStyle w:val="PL"/>
        <w:rPr>
          <w:color w:val="808080"/>
        </w:rPr>
      </w:pPr>
      <w:r>
        <w:t xml:space="preserve">        sl-PSFCH-ToPUCCH-CG-Type1-r16              </w:t>
      </w:r>
      <w:r>
        <w:rPr>
          <w:color w:val="993366"/>
        </w:rPr>
        <w:t>INTEGER</w:t>
      </w:r>
      <w:r>
        <w:t xml:space="preserve"> (0..15)                                                   </w:t>
      </w:r>
      <w:r>
        <w:rPr>
          <w:color w:val="993366"/>
        </w:rPr>
        <w:t>OPTIONAL</w:t>
      </w:r>
      <w:r>
        <w:t xml:space="preserve">, </w:t>
      </w:r>
      <w:r>
        <w:rPr>
          <w:color w:val="808080"/>
        </w:rPr>
        <w:t>-- Need M</w:t>
      </w:r>
    </w:p>
    <w:p w14:paraId="48DA95E9" w14:textId="77777777" w:rsidR="004F39EB" w:rsidRDefault="00307E05">
      <w:pPr>
        <w:pStyle w:val="PL"/>
        <w:rPr>
          <w:color w:val="808080"/>
        </w:rPr>
      </w:pPr>
      <w:r>
        <w:t xml:space="preserve">        sl-ResourcePoolID-r16                      SL-ResourcePoolID-r16                                             </w:t>
      </w:r>
      <w:r>
        <w:rPr>
          <w:color w:val="993366"/>
        </w:rPr>
        <w:t>OPTIONAL</w:t>
      </w:r>
      <w:r>
        <w:t xml:space="preserve">, </w:t>
      </w:r>
      <w:r>
        <w:rPr>
          <w:color w:val="808080"/>
        </w:rPr>
        <w:t>-- Need M</w:t>
      </w:r>
    </w:p>
    <w:p w14:paraId="04B5D90D" w14:textId="77777777" w:rsidR="004F39EB" w:rsidRDefault="00307E05">
      <w:pPr>
        <w:pStyle w:val="PL"/>
        <w:rPr>
          <w:color w:val="808080"/>
        </w:rPr>
      </w:pPr>
      <w:r>
        <w:t xml:space="preserve">        sl-TimeReferenceSFN-Type1-r16              </w:t>
      </w:r>
      <w:r>
        <w:rPr>
          <w:color w:val="993366"/>
        </w:rPr>
        <w:t>ENUMERATED</w:t>
      </w:r>
      <w:r>
        <w:t xml:space="preserve"> {sfn512}                                               </w:t>
      </w:r>
      <w:r>
        <w:rPr>
          <w:color w:val="993366"/>
        </w:rPr>
        <w:t>OPTIONAL</w:t>
      </w:r>
      <w:r>
        <w:t xml:space="preserve">  </w:t>
      </w:r>
      <w:r>
        <w:rPr>
          <w:color w:val="808080"/>
        </w:rPr>
        <w:t>-- Need S</w:t>
      </w:r>
    </w:p>
    <w:p w14:paraId="4F546D30" w14:textId="77777777" w:rsidR="004F39EB" w:rsidRDefault="00307E05">
      <w:pPr>
        <w:pStyle w:val="PL"/>
        <w:rPr>
          <w:color w:val="808080"/>
        </w:rPr>
      </w:pPr>
      <w:r>
        <w:t xml:space="preserve">    }                                                                                                                </w:t>
      </w:r>
      <w:r>
        <w:rPr>
          <w:color w:val="993366"/>
        </w:rPr>
        <w:t>OPTIONAL</w:t>
      </w:r>
      <w:r>
        <w:t xml:space="preserve">, </w:t>
      </w:r>
      <w:r>
        <w:rPr>
          <w:color w:val="808080"/>
        </w:rPr>
        <w:t>-- Need M</w:t>
      </w:r>
    </w:p>
    <w:p w14:paraId="74ED9D61" w14:textId="77777777" w:rsidR="004F39EB" w:rsidRDefault="00307E05">
      <w:pPr>
        <w:pStyle w:val="PL"/>
      </w:pPr>
      <w:r>
        <w:t xml:space="preserve">    ...,</w:t>
      </w:r>
    </w:p>
    <w:p w14:paraId="5ABB955D" w14:textId="77777777" w:rsidR="004F39EB" w:rsidRDefault="00307E05">
      <w:pPr>
        <w:pStyle w:val="PL"/>
      </w:pPr>
      <w:r>
        <w:t xml:space="preserve">    [[</w:t>
      </w:r>
    </w:p>
    <w:p w14:paraId="695DE5D4" w14:textId="77777777" w:rsidR="004F39EB" w:rsidRDefault="00307E05">
      <w:pPr>
        <w:pStyle w:val="PL"/>
        <w:rPr>
          <w:color w:val="808080"/>
        </w:rPr>
      </w:pPr>
      <w:r>
        <w:t xml:space="preserve">    sl-N1PUCCH-AN-Type2-r16                    PUCCH-ResourceId                                                      </w:t>
      </w:r>
      <w:r>
        <w:rPr>
          <w:color w:val="993366"/>
        </w:rPr>
        <w:t>OPTIONAL</w:t>
      </w:r>
      <w:r>
        <w:t xml:space="preserve">  </w:t>
      </w:r>
      <w:r>
        <w:rPr>
          <w:color w:val="808080"/>
        </w:rPr>
        <w:t>-- Need M</w:t>
      </w:r>
    </w:p>
    <w:p w14:paraId="5246D613" w14:textId="77777777" w:rsidR="004F39EB" w:rsidRDefault="00307E05">
      <w:pPr>
        <w:pStyle w:val="PL"/>
      </w:pPr>
      <w:r>
        <w:t xml:space="preserve">    ]]</w:t>
      </w:r>
    </w:p>
    <w:p w14:paraId="028F6B80" w14:textId="77777777" w:rsidR="004F39EB" w:rsidRDefault="00307E05">
      <w:pPr>
        <w:pStyle w:val="PL"/>
      </w:pPr>
      <w:r>
        <w:t>}</w:t>
      </w:r>
    </w:p>
    <w:p w14:paraId="531BC3BF" w14:textId="77777777" w:rsidR="004F39EB" w:rsidRDefault="004F39EB">
      <w:pPr>
        <w:pStyle w:val="PL"/>
      </w:pPr>
    </w:p>
    <w:p w14:paraId="6B3163B5" w14:textId="77777777" w:rsidR="004F39EB" w:rsidRDefault="00307E05">
      <w:pPr>
        <w:pStyle w:val="PL"/>
      </w:pPr>
      <w:r>
        <w:t xml:space="preserve">SL-ConfigIndexCG-r16 ::=          </w:t>
      </w:r>
      <w:r>
        <w:rPr>
          <w:color w:val="993366"/>
        </w:rPr>
        <w:t>INTEGER</w:t>
      </w:r>
      <w:r>
        <w:t xml:space="preserve"> (0..maxNrofCG-SL-1-r16)</w:t>
      </w:r>
    </w:p>
    <w:p w14:paraId="60CB081E" w14:textId="77777777" w:rsidR="004F39EB" w:rsidRDefault="004F39EB">
      <w:pPr>
        <w:pStyle w:val="PL"/>
      </w:pPr>
    </w:p>
    <w:p w14:paraId="6803605B" w14:textId="77777777" w:rsidR="004F39EB" w:rsidRDefault="00307E05">
      <w:pPr>
        <w:pStyle w:val="PL"/>
      </w:pPr>
      <w:r>
        <w:t xml:space="preserve">SL-CG-MaxTransNumList-r16 ::=     </w:t>
      </w:r>
      <w:r>
        <w:rPr>
          <w:color w:val="993366"/>
        </w:rPr>
        <w:t>SEQUENCE</w:t>
      </w:r>
      <w:r>
        <w:t xml:space="preserve"> (</w:t>
      </w:r>
      <w:r>
        <w:rPr>
          <w:color w:val="993366"/>
        </w:rPr>
        <w:t>SIZE</w:t>
      </w:r>
      <w:r>
        <w:t xml:space="preserve"> (1..8))</w:t>
      </w:r>
      <w:r>
        <w:rPr>
          <w:color w:val="993366"/>
        </w:rPr>
        <w:t xml:space="preserve"> OF</w:t>
      </w:r>
      <w:r>
        <w:t xml:space="preserve"> SL-CG-MaxTransNum-r16</w:t>
      </w:r>
    </w:p>
    <w:p w14:paraId="64946DC1" w14:textId="77777777" w:rsidR="004F39EB" w:rsidRDefault="004F39EB">
      <w:pPr>
        <w:pStyle w:val="PL"/>
      </w:pPr>
    </w:p>
    <w:p w14:paraId="2D437821" w14:textId="77777777" w:rsidR="004F39EB" w:rsidRDefault="00307E05">
      <w:pPr>
        <w:pStyle w:val="PL"/>
      </w:pPr>
      <w:r>
        <w:t xml:space="preserve">SL-CG-MaxTransNum-r16 ::=                  </w:t>
      </w:r>
      <w:r>
        <w:rPr>
          <w:color w:val="993366"/>
        </w:rPr>
        <w:t>SEQUENCE</w:t>
      </w:r>
      <w:r>
        <w:t xml:space="preserve"> {</w:t>
      </w:r>
    </w:p>
    <w:p w14:paraId="10645CDD" w14:textId="77777777" w:rsidR="004F39EB" w:rsidRDefault="00307E05">
      <w:pPr>
        <w:pStyle w:val="PL"/>
      </w:pPr>
      <w:r>
        <w:t xml:space="preserve">    sl-Priority-r16                            </w:t>
      </w:r>
      <w:r>
        <w:rPr>
          <w:color w:val="993366"/>
        </w:rPr>
        <w:t>INTEGER</w:t>
      </w:r>
      <w:r>
        <w:t xml:space="preserve"> (1..8),</w:t>
      </w:r>
    </w:p>
    <w:p w14:paraId="754B39B6" w14:textId="77777777" w:rsidR="004F39EB" w:rsidRDefault="00307E05">
      <w:pPr>
        <w:pStyle w:val="PL"/>
      </w:pPr>
      <w:r>
        <w:t xml:space="preserve">    sl-MaxTransNum-r16                         </w:t>
      </w:r>
      <w:r>
        <w:rPr>
          <w:color w:val="993366"/>
        </w:rPr>
        <w:t>INTEGER</w:t>
      </w:r>
      <w:r>
        <w:t xml:space="preserve"> (1..32)</w:t>
      </w:r>
    </w:p>
    <w:p w14:paraId="61F1FA7E" w14:textId="77777777" w:rsidR="004F39EB" w:rsidRDefault="00307E05">
      <w:pPr>
        <w:pStyle w:val="PL"/>
      </w:pPr>
      <w:r>
        <w:t>}</w:t>
      </w:r>
    </w:p>
    <w:p w14:paraId="1B23ABE3" w14:textId="77777777" w:rsidR="004F39EB" w:rsidRDefault="004F39EB">
      <w:pPr>
        <w:pStyle w:val="PL"/>
      </w:pPr>
    </w:p>
    <w:p w14:paraId="4285DD76" w14:textId="77777777" w:rsidR="004F39EB" w:rsidRDefault="00307E05">
      <w:pPr>
        <w:pStyle w:val="PL"/>
      </w:pPr>
      <w:r>
        <w:t xml:space="preserve">SL-PeriodCG-r16 ::=            </w:t>
      </w:r>
      <w:r>
        <w:rPr>
          <w:color w:val="993366"/>
        </w:rPr>
        <w:t>CHOICE</w:t>
      </w:r>
      <w:r>
        <w:t>{</w:t>
      </w:r>
    </w:p>
    <w:p w14:paraId="248DC1F9" w14:textId="77777777" w:rsidR="004F39EB" w:rsidRDefault="00307E05">
      <w:pPr>
        <w:pStyle w:val="PL"/>
      </w:pPr>
      <w:r>
        <w:t xml:space="preserve">    sl-PeriodCG1-r16               </w:t>
      </w:r>
      <w:r>
        <w:rPr>
          <w:color w:val="993366"/>
        </w:rPr>
        <w:t>ENUMERATED</w:t>
      </w:r>
      <w:r>
        <w:t xml:space="preserve"> {ms100, ms200, ms300, ms400, ms500, ms600, ms700, ms800, ms900, ms1000, spare6,</w:t>
      </w:r>
    </w:p>
    <w:p w14:paraId="6D573995" w14:textId="77777777" w:rsidR="004F39EB" w:rsidRDefault="00307E05">
      <w:pPr>
        <w:pStyle w:val="PL"/>
      </w:pPr>
      <w:r>
        <w:t xml:space="preserve">                                               spare5, spare4, spare3, spare2, spare1},</w:t>
      </w:r>
    </w:p>
    <w:p w14:paraId="4648F7F3" w14:textId="77777777" w:rsidR="004F39EB" w:rsidRDefault="00307E05">
      <w:pPr>
        <w:pStyle w:val="PL"/>
      </w:pPr>
      <w:r>
        <w:t xml:space="preserve">    sl-PeriodCG2-r16               </w:t>
      </w:r>
      <w:r>
        <w:rPr>
          <w:color w:val="993366"/>
        </w:rPr>
        <w:t>INTEGER</w:t>
      </w:r>
      <w:r>
        <w:t xml:space="preserve"> (1..99)</w:t>
      </w:r>
    </w:p>
    <w:p w14:paraId="785CF1A0" w14:textId="77777777" w:rsidR="004F39EB" w:rsidRDefault="00307E05">
      <w:pPr>
        <w:pStyle w:val="PL"/>
      </w:pPr>
      <w:r>
        <w:t>}</w:t>
      </w:r>
    </w:p>
    <w:p w14:paraId="20AE8ADA" w14:textId="77777777" w:rsidR="004F39EB" w:rsidRDefault="004F39EB">
      <w:pPr>
        <w:pStyle w:val="PL"/>
      </w:pPr>
    </w:p>
    <w:p w14:paraId="63118D42" w14:textId="77777777" w:rsidR="004F39EB" w:rsidRDefault="00307E05">
      <w:pPr>
        <w:pStyle w:val="PL"/>
        <w:rPr>
          <w:color w:val="808080"/>
        </w:rPr>
      </w:pPr>
      <w:r>
        <w:rPr>
          <w:color w:val="808080"/>
        </w:rPr>
        <w:t>-- TAG-SL-CONFIGUREDGRANTCONFIG-STOP</w:t>
      </w:r>
    </w:p>
    <w:p w14:paraId="3365026E" w14:textId="77777777" w:rsidR="004F39EB" w:rsidRDefault="00307E05">
      <w:pPr>
        <w:pStyle w:val="PL"/>
        <w:rPr>
          <w:color w:val="808080"/>
        </w:rPr>
      </w:pPr>
      <w:r>
        <w:rPr>
          <w:color w:val="808080"/>
        </w:rPr>
        <w:t>-- ASN1STOP</w:t>
      </w:r>
    </w:p>
    <w:p w14:paraId="451B0D8D" w14:textId="77777777" w:rsidR="004F39EB" w:rsidRDefault="004F39E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7170E51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9E3C106" w14:textId="77777777" w:rsidR="004F39EB" w:rsidRDefault="00307E05">
            <w:pPr>
              <w:pStyle w:val="TAH"/>
              <w:rPr>
                <w:lang w:eastAsia="en-GB"/>
              </w:rPr>
            </w:pPr>
            <w:r>
              <w:rPr>
                <w:i/>
                <w:iCs/>
                <w:lang w:eastAsia="sv-SE"/>
              </w:rPr>
              <w:t>SL-ConfiguredGrantConfig</w:t>
            </w:r>
            <w:r>
              <w:rPr>
                <w:lang w:eastAsia="sv-SE"/>
              </w:rPr>
              <w:t xml:space="preserve"> </w:t>
            </w:r>
            <w:r>
              <w:rPr>
                <w:noProof/>
                <w:lang w:eastAsia="en-GB"/>
              </w:rPr>
              <w:t>field descriptions</w:t>
            </w:r>
          </w:p>
        </w:tc>
      </w:tr>
      <w:tr w:rsidR="004F39EB" w14:paraId="05640A5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3124C86" w14:textId="77777777" w:rsidR="004F39EB" w:rsidRDefault="00307E05">
            <w:pPr>
              <w:pStyle w:val="TAL"/>
              <w:rPr>
                <w:b/>
                <w:bCs/>
                <w:i/>
                <w:iCs/>
                <w:lang w:eastAsia="zh-CN"/>
              </w:rPr>
            </w:pPr>
            <w:r>
              <w:rPr>
                <w:b/>
                <w:bCs/>
                <w:i/>
                <w:iCs/>
                <w:lang w:eastAsia="zh-CN"/>
              </w:rPr>
              <w:t>sl-ConfigIndexCG</w:t>
            </w:r>
          </w:p>
          <w:p w14:paraId="400E7324" w14:textId="77777777" w:rsidR="004F39EB" w:rsidRDefault="00307E05">
            <w:pPr>
              <w:pStyle w:val="TAL"/>
              <w:rPr>
                <w:lang w:eastAsia="en-GB"/>
              </w:rPr>
            </w:pPr>
            <w:r>
              <w:rPr>
                <w:lang w:eastAsia="en-GB"/>
              </w:rPr>
              <w:t>This field indicates the ID to identify configured grant for sidelink.</w:t>
            </w:r>
          </w:p>
        </w:tc>
      </w:tr>
      <w:tr w:rsidR="004F39EB" w14:paraId="3D086D2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9ED7269" w14:textId="77777777" w:rsidR="004F39EB" w:rsidRDefault="00307E05">
            <w:pPr>
              <w:pStyle w:val="TAL"/>
              <w:rPr>
                <w:b/>
                <w:bCs/>
                <w:i/>
                <w:iCs/>
                <w:lang w:eastAsia="zh-CN"/>
              </w:rPr>
            </w:pPr>
            <w:r>
              <w:rPr>
                <w:b/>
                <w:bCs/>
                <w:i/>
                <w:iCs/>
                <w:lang w:eastAsia="zh-CN"/>
              </w:rPr>
              <w:t>sl-CG-MaxTransNumList</w:t>
            </w:r>
          </w:p>
          <w:p w14:paraId="554B18EF" w14:textId="77777777" w:rsidR="004F39EB" w:rsidRDefault="00307E05">
            <w:pPr>
              <w:pStyle w:val="TAL"/>
              <w:rPr>
                <w:lang w:eastAsia="zh-CN"/>
              </w:rPr>
            </w:pPr>
            <w:r>
              <w:rPr>
                <w:lang w:eastAsia="en-GB"/>
              </w:rPr>
              <w:t xml:space="preserve">This field indicates the maximum number of times that a TB can be transmitted using the resources provided by the configured grant. </w:t>
            </w:r>
            <w:r>
              <w:rPr>
                <w:i/>
                <w:iCs/>
                <w:lang w:eastAsia="en-GB"/>
              </w:rPr>
              <w:t>sl-Priority</w:t>
            </w:r>
            <w:r>
              <w:rPr>
                <w:lang w:eastAsia="en-GB"/>
              </w:rPr>
              <w:t xml:space="preserve"> corresponds to the logical channel priority.</w:t>
            </w:r>
          </w:p>
        </w:tc>
      </w:tr>
      <w:tr w:rsidR="004F39EB" w14:paraId="2C45D54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505354" w14:textId="77777777" w:rsidR="004F39EB" w:rsidRDefault="00307E05">
            <w:pPr>
              <w:pStyle w:val="TAL"/>
              <w:rPr>
                <w:b/>
                <w:bCs/>
                <w:i/>
                <w:iCs/>
                <w:lang w:eastAsia="zh-CN"/>
              </w:rPr>
            </w:pPr>
            <w:r>
              <w:rPr>
                <w:b/>
                <w:bCs/>
                <w:i/>
                <w:iCs/>
                <w:lang w:eastAsia="zh-CN"/>
              </w:rPr>
              <w:t>sl-FreqResourceCG-Type1</w:t>
            </w:r>
          </w:p>
          <w:p w14:paraId="2F996F0B" w14:textId="77777777" w:rsidR="004F39EB" w:rsidRDefault="00307E05">
            <w:pPr>
              <w:pStyle w:val="TAL"/>
              <w:rPr>
                <w:lang w:eastAsia="zh-CN"/>
              </w:rPr>
            </w:pPr>
            <w:r>
              <w:rPr>
                <w:lang w:eastAsia="en-GB"/>
              </w:rPr>
              <w:t>Indicates the frequency resource location of sidelink configured grant type 1. An index giving valid combinations of one or two starting sub-channel and length (jointly encoded) as resource indicator (RIV), as defined in TS 38.214 [19].</w:t>
            </w:r>
          </w:p>
        </w:tc>
      </w:tr>
      <w:tr w:rsidR="004F39EB" w14:paraId="7B79E07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E150926" w14:textId="77777777" w:rsidR="004F39EB" w:rsidRDefault="00307E05">
            <w:pPr>
              <w:pStyle w:val="TAL"/>
              <w:rPr>
                <w:b/>
                <w:i/>
                <w:szCs w:val="22"/>
                <w:lang w:eastAsia="sv-SE"/>
              </w:rPr>
            </w:pPr>
            <w:r>
              <w:rPr>
                <w:b/>
                <w:i/>
                <w:szCs w:val="22"/>
                <w:lang w:eastAsia="sv-SE"/>
              </w:rPr>
              <w:t>sl-HARQ-ProcID-Offset</w:t>
            </w:r>
          </w:p>
          <w:p w14:paraId="580CBB4A" w14:textId="77777777" w:rsidR="004F39EB" w:rsidRDefault="00307E05">
            <w:pPr>
              <w:pStyle w:val="TAL"/>
              <w:rPr>
                <w:b/>
                <w:bCs/>
                <w:i/>
                <w:iCs/>
                <w:lang w:eastAsia="zh-CN"/>
              </w:rPr>
            </w:pPr>
            <w:r>
              <w:rPr>
                <w:lang w:eastAsia="en-GB"/>
              </w:rPr>
              <w:t>Indicates the offset used in deriving the HARQ process IDs for SL configured grant type 1 or SL configured type 2, see TS 38.321 [3], clause 5.8.3.</w:t>
            </w:r>
          </w:p>
        </w:tc>
      </w:tr>
      <w:tr w:rsidR="004F39EB" w14:paraId="28CD443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DA54C97" w14:textId="77777777" w:rsidR="004F39EB" w:rsidRDefault="00307E05">
            <w:pPr>
              <w:pStyle w:val="TAL"/>
              <w:rPr>
                <w:b/>
                <w:bCs/>
                <w:i/>
                <w:iCs/>
                <w:lang w:eastAsia="zh-CN"/>
              </w:rPr>
            </w:pPr>
            <w:r>
              <w:rPr>
                <w:b/>
                <w:bCs/>
                <w:i/>
                <w:iCs/>
                <w:lang w:eastAsia="zh-CN"/>
              </w:rPr>
              <w:t>sl-N1PUCCH-AN</w:t>
            </w:r>
          </w:p>
          <w:p w14:paraId="1977ED09" w14:textId="77777777" w:rsidR="004F39EB" w:rsidRDefault="00307E05">
            <w:pPr>
              <w:pStyle w:val="TAL"/>
              <w:rPr>
                <w:lang w:eastAsia="zh-CN"/>
              </w:rPr>
            </w:pPr>
            <w:r>
              <w:rPr>
                <w:lang w:eastAsia="en-GB"/>
              </w:rPr>
              <w:t xml:space="preserve">This field indicates the HARQ resource for PUCCH for sidelink configured grant type 1. The actual PUCCH-Resource is configured in </w:t>
            </w:r>
            <w:r>
              <w:rPr>
                <w:i/>
                <w:iCs/>
                <w:lang w:eastAsia="en-GB"/>
              </w:rPr>
              <w:t>sl-PUCCH-Config</w:t>
            </w:r>
            <w:r>
              <w:rPr>
                <w:lang w:eastAsia="en-GB"/>
              </w:rPr>
              <w:t xml:space="preserve"> and referred to by its ID.</w:t>
            </w:r>
          </w:p>
        </w:tc>
      </w:tr>
      <w:tr w:rsidR="004F39EB" w14:paraId="366CB2D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5BFCD6C" w14:textId="77777777" w:rsidR="004F39EB" w:rsidRDefault="00307E05">
            <w:pPr>
              <w:pStyle w:val="TAL"/>
              <w:rPr>
                <w:b/>
                <w:bCs/>
                <w:i/>
                <w:iCs/>
                <w:lang w:eastAsia="zh-CN"/>
              </w:rPr>
            </w:pPr>
            <w:r>
              <w:rPr>
                <w:b/>
                <w:bCs/>
                <w:i/>
                <w:iCs/>
                <w:lang w:eastAsia="zh-CN"/>
              </w:rPr>
              <w:t>sl-N1PUCCH-AN-Type2</w:t>
            </w:r>
          </w:p>
          <w:p w14:paraId="0A388C58" w14:textId="77777777" w:rsidR="004F39EB" w:rsidRDefault="00307E05">
            <w:pPr>
              <w:pStyle w:val="TAL"/>
              <w:rPr>
                <w:lang w:eastAsia="zh-CN"/>
              </w:rPr>
            </w:pPr>
            <w:r>
              <w:rPr>
                <w:lang w:eastAsia="en-GB"/>
              </w:rPr>
              <w:t xml:space="preserve">This field indicates the HARQ resource for PUCCH for PSCCH/PSSCH transmissions without a corresponding PDCCH on sidelink configured grant type 2. The actual PUCCH-Resource is configured in </w:t>
            </w:r>
            <w:r>
              <w:rPr>
                <w:i/>
                <w:iCs/>
                <w:lang w:eastAsia="en-GB"/>
              </w:rPr>
              <w:t>sl-PUCCH-Config</w:t>
            </w:r>
            <w:r>
              <w:rPr>
                <w:lang w:eastAsia="en-GB"/>
              </w:rPr>
              <w:t xml:space="preserve"> and referred to by its ID.</w:t>
            </w:r>
          </w:p>
        </w:tc>
      </w:tr>
      <w:tr w:rsidR="004F39EB" w14:paraId="54BF66C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3165FD1" w14:textId="77777777" w:rsidR="004F39EB" w:rsidRDefault="00307E05">
            <w:pPr>
              <w:pStyle w:val="TAL"/>
              <w:rPr>
                <w:b/>
                <w:bCs/>
                <w:i/>
                <w:iCs/>
                <w:lang w:eastAsia="zh-CN"/>
              </w:rPr>
            </w:pPr>
            <w:r>
              <w:rPr>
                <w:b/>
                <w:bCs/>
                <w:i/>
                <w:iCs/>
                <w:lang w:eastAsia="zh-CN"/>
              </w:rPr>
              <w:t>sl-NrOfHARQ-Processes</w:t>
            </w:r>
          </w:p>
          <w:p w14:paraId="0C6689C1" w14:textId="77777777" w:rsidR="004F39EB" w:rsidRDefault="00307E05">
            <w:pPr>
              <w:pStyle w:val="TAL"/>
              <w:rPr>
                <w:lang w:eastAsia="zh-CN"/>
              </w:rPr>
            </w:pPr>
            <w:r>
              <w:rPr>
                <w:lang w:eastAsia="en-GB"/>
              </w:rPr>
              <w:t>This field indicates the number of HARQ processes configured for a specific configured grant. It applies for both Type 1 and Type 2.</w:t>
            </w:r>
          </w:p>
        </w:tc>
      </w:tr>
      <w:tr w:rsidR="004F39EB" w14:paraId="11415BA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DD639C5" w14:textId="77777777" w:rsidR="004F39EB" w:rsidRDefault="00307E05">
            <w:pPr>
              <w:pStyle w:val="TAL"/>
              <w:rPr>
                <w:b/>
                <w:bCs/>
                <w:i/>
                <w:iCs/>
                <w:lang w:eastAsia="zh-CN"/>
              </w:rPr>
            </w:pPr>
            <w:r>
              <w:rPr>
                <w:b/>
                <w:bCs/>
                <w:i/>
                <w:iCs/>
                <w:lang w:eastAsia="zh-CN"/>
              </w:rPr>
              <w:t>sl-PeriodCG</w:t>
            </w:r>
          </w:p>
          <w:p w14:paraId="2E731D8C" w14:textId="77777777" w:rsidR="004F39EB" w:rsidRDefault="00307E05">
            <w:pPr>
              <w:pStyle w:val="TAL"/>
              <w:rPr>
                <w:lang w:eastAsia="zh-CN"/>
              </w:rPr>
            </w:pPr>
            <w:r>
              <w:rPr>
                <w:lang w:eastAsia="en-GB"/>
              </w:rPr>
              <w:t>This field indicates the period of sidelink configured grant</w:t>
            </w:r>
            <w:r>
              <w:t xml:space="preserve"> </w:t>
            </w:r>
            <w:r>
              <w:rPr>
                <w:rFonts w:cs="Arial"/>
                <w:lang w:eastAsia="en-GB"/>
              </w:rPr>
              <w:t>in the unit of ms</w:t>
            </w:r>
            <w:r>
              <w:rPr>
                <w:lang w:eastAsia="en-GB"/>
              </w:rPr>
              <w:t>.</w:t>
            </w:r>
          </w:p>
        </w:tc>
      </w:tr>
      <w:tr w:rsidR="004F39EB" w14:paraId="032472A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366D132" w14:textId="77777777" w:rsidR="004F39EB" w:rsidRDefault="00307E05">
            <w:pPr>
              <w:pStyle w:val="TAL"/>
              <w:rPr>
                <w:b/>
                <w:bCs/>
                <w:i/>
                <w:iCs/>
                <w:lang w:eastAsia="sv-SE"/>
              </w:rPr>
            </w:pPr>
            <w:r>
              <w:rPr>
                <w:b/>
                <w:bCs/>
                <w:i/>
                <w:iCs/>
                <w:lang w:eastAsia="sv-SE"/>
              </w:rPr>
              <w:t>sl-PSFCH-ToPUCCH</w:t>
            </w:r>
            <w:r>
              <w:rPr>
                <w:rFonts w:cs="Arial"/>
                <w:b/>
                <w:bCs/>
                <w:i/>
                <w:iCs/>
              </w:rPr>
              <w:t>-CG-Type1</w:t>
            </w:r>
          </w:p>
          <w:p w14:paraId="6A741A5E" w14:textId="77777777" w:rsidR="004F39EB" w:rsidRDefault="00307E05">
            <w:pPr>
              <w:pStyle w:val="TAL"/>
              <w:rPr>
                <w:lang w:eastAsia="zh-CN"/>
              </w:rPr>
            </w:pPr>
            <w:r>
              <w:rPr>
                <w:lang w:eastAsia="sv-SE"/>
              </w:rPr>
              <w:t>This field</w:t>
            </w:r>
            <w:r>
              <w:rPr>
                <w:rFonts w:cs="Arial"/>
              </w:rPr>
              <w:t>,</w:t>
            </w:r>
            <w:r>
              <w:t xml:space="preserve"> </w:t>
            </w:r>
            <w:r>
              <w:rPr>
                <w:rFonts w:cs="Arial"/>
              </w:rPr>
              <w:t>for configured grant type 1,</w:t>
            </w:r>
            <w:r>
              <w:rPr>
                <w:lang w:eastAsia="sv-SE"/>
              </w:rPr>
              <w:t xml:space="preserve"> indicates slot offset between the PSFCH associated with the last PSSCH resource of each period and the PUCCH occasion used for reporting sidelink HARQ.</w:t>
            </w:r>
          </w:p>
        </w:tc>
      </w:tr>
      <w:tr w:rsidR="004F39EB" w14:paraId="4E25718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84E1BE0" w14:textId="77777777" w:rsidR="004F39EB" w:rsidRDefault="00307E05">
            <w:pPr>
              <w:pStyle w:val="TAL"/>
              <w:rPr>
                <w:b/>
                <w:bCs/>
                <w:i/>
                <w:iCs/>
                <w:lang w:eastAsia="zh-CN"/>
              </w:rPr>
            </w:pPr>
            <w:r>
              <w:rPr>
                <w:b/>
                <w:bCs/>
                <w:i/>
                <w:iCs/>
                <w:lang w:eastAsia="zh-CN"/>
              </w:rPr>
              <w:t>sl-ResourcePoolID</w:t>
            </w:r>
          </w:p>
          <w:p w14:paraId="5790193F" w14:textId="77777777" w:rsidR="004F39EB" w:rsidRDefault="00307E05">
            <w:pPr>
              <w:pStyle w:val="TAL"/>
              <w:rPr>
                <w:b/>
                <w:bCs/>
                <w:i/>
                <w:iCs/>
                <w:lang w:eastAsia="zh-CN"/>
              </w:rPr>
            </w:pPr>
            <w:r>
              <w:rPr>
                <w:lang w:eastAsia="en-GB"/>
              </w:rPr>
              <w:t>Indicates the resource pool in which the configured sidelink grant Type 1 is applied.</w:t>
            </w:r>
          </w:p>
        </w:tc>
      </w:tr>
      <w:tr w:rsidR="004F39EB" w14:paraId="3EF1FA7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D825577" w14:textId="77777777" w:rsidR="004F39EB" w:rsidRDefault="00307E05">
            <w:pPr>
              <w:pStyle w:val="TAL"/>
              <w:rPr>
                <w:b/>
                <w:bCs/>
                <w:i/>
                <w:iCs/>
                <w:lang w:eastAsia="zh-CN"/>
              </w:rPr>
            </w:pPr>
            <w:r>
              <w:rPr>
                <w:b/>
                <w:bCs/>
                <w:i/>
                <w:iCs/>
                <w:lang w:eastAsia="zh-CN"/>
              </w:rPr>
              <w:t>sl-StartSubchannelCG-Type1</w:t>
            </w:r>
          </w:p>
          <w:p w14:paraId="5C1579E4" w14:textId="77777777" w:rsidR="004F39EB" w:rsidRDefault="00307E05">
            <w:pPr>
              <w:pStyle w:val="TAL"/>
              <w:rPr>
                <w:lang w:eastAsia="zh-CN"/>
              </w:rPr>
            </w:pPr>
            <w:r>
              <w:rPr>
                <w:lang w:eastAsia="en-GB"/>
              </w:rPr>
              <w:t>This field indicates the starting sub-channel of sidelink configured grant Type 1. An index giving valid sub-channel index.</w:t>
            </w:r>
          </w:p>
        </w:tc>
      </w:tr>
      <w:tr w:rsidR="004F39EB" w14:paraId="0C2D262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423855E" w14:textId="77777777" w:rsidR="004F39EB" w:rsidRDefault="00307E05">
            <w:pPr>
              <w:pStyle w:val="TAL"/>
              <w:rPr>
                <w:b/>
                <w:bCs/>
                <w:i/>
                <w:iCs/>
                <w:lang w:eastAsia="zh-CN"/>
              </w:rPr>
            </w:pPr>
            <w:r>
              <w:rPr>
                <w:b/>
                <w:bCs/>
                <w:i/>
                <w:iCs/>
                <w:lang w:eastAsia="zh-CN"/>
              </w:rPr>
              <w:t>sl-TimeOffsetCG-Type1</w:t>
            </w:r>
          </w:p>
          <w:p w14:paraId="41C05FEF" w14:textId="77777777" w:rsidR="004F39EB" w:rsidRDefault="00307E05">
            <w:pPr>
              <w:pStyle w:val="TAL"/>
              <w:rPr>
                <w:lang w:eastAsia="zh-CN"/>
              </w:rPr>
            </w:pPr>
            <w:r>
              <w:rPr>
                <w:lang w:eastAsia="en-GB"/>
              </w:rPr>
              <w:t>This field indicates the slot offset with respect to logical slot defined by</w:t>
            </w:r>
            <w:r>
              <w:rPr>
                <w:rFonts w:eastAsia="MS Mincho"/>
                <w:i/>
                <w:szCs w:val="22"/>
                <w:lang w:eastAsia="sv-SE"/>
              </w:rPr>
              <w:t xml:space="preserve"> sl-TimeReferenceSFN</w:t>
            </w:r>
            <w:r>
              <w:rPr>
                <w:rFonts w:cs="Arial"/>
                <w:bCs/>
                <w:i/>
                <w:iCs/>
                <w:lang w:eastAsia="zh-CN"/>
              </w:rPr>
              <w:t>-Type1</w:t>
            </w:r>
            <w:r>
              <w:rPr>
                <w:rFonts w:cs="Arial"/>
                <w:bCs/>
                <w:iCs/>
                <w:lang w:eastAsia="zh-CN"/>
              </w:rPr>
              <w:t>, as specified in TS 38.321 [3]</w:t>
            </w:r>
            <w:r>
              <w:rPr>
                <w:lang w:eastAsia="en-GB"/>
              </w:rPr>
              <w:t>.</w:t>
            </w:r>
          </w:p>
        </w:tc>
      </w:tr>
      <w:tr w:rsidR="004F39EB" w14:paraId="300A9BA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B1E315D" w14:textId="77777777" w:rsidR="004F39EB" w:rsidRDefault="00307E05">
            <w:pPr>
              <w:pStyle w:val="TAL"/>
              <w:rPr>
                <w:b/>
                <w:bCs/>
                <w:i/>
                <w:iCs/>
                <w:lang w:eastAsia="zh-CN"/>
              </w:rPr>
            </w:pPr>
            <w:r>
              <w:rPr>
                <w:b/>
                <w:bCs/>
                <w:i/>
                <w:iCs/>
                <w:lang w:eastAsia="zh-CN"/>
              </w:rPr>
              <w:t>sl-TimeReferenceSFN-Type1</w:t>
            </w:r>
          </w:p>
          <w:p w14:paraId="10588C4A" w14:textId="77777777" w:rsidR="004F39EB" w:rsidRDefault="00307E05">
            <w:pPr>
              <w:pStyle w:val="TAL"/>
              <w:rPr>
                <w:lang w:eastAsia="zh-CN"/>
              </w:rPr>
            </w:pPr>
            <w:r>
              <w:rPr>
                <w:lang w:eastAsia="zh-CN"/>
              </w:rPr>
              <w:t>Indicates SFN used for determination of the offset of a resource in time domain. If it is present, the UE uses the 1</w:t>
            </w:r>
            <w:r>
              <w:rPr>
                <w:vertAlign w:val="superscript"/>
                <w:lang w:eastAsia="zh-CN"/>
              </w:rPr>
              <w:t>st</w:t>
            </w:r>
            <w:r>
              <w:rPr>
                <w:lang w:eastAsia="zh-CN"/>
              </w:rPr>
              <w:t xml:space="preserve"> logical slot of associated resource pool after the starting time of the closest SFN with the indicated number preceding the reception of the sidelink configured grant configuration Type 1 as reference logical slot, see TS 38.321 [3], clause 5.8.3. If it is not present, the reference SFN is 0.</w:t>
            </w:r>
          </w:p>
        </w:tc>
      </w:tr>
      <w:tr w:rsidR="004F39EB" w14:paraId="2E8D8E6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201DB97" w14:textId="77777777" w:rsidR="004F39EB" w:rsidRDefault="00307E05">
            <w:pPr>
              <w:pStyle w:val="TAL"/>
              <w:rPr>
                <w:b/>
                <w:bCs/>
                <w:i/>
                <w:iCs/>
                <w:lang w:eastAsia="zh-CN"/>
              </w:rPr>
            </w:pPr>
            <w:r>
              <w:rPr>
                <w:b/>
                <w:bCs/>
                <w:i/>
                <w:iCs/>
                <w:lang w:eastAsia="zh-CN"/>
              </w:rPr>
              <w:t>sl-TimeResourceCG-Type1</w:t>
            </w:r>
          </w:p>
          <w:p w14:paraId="3C51F0BE" w14:textId="77777777" w:rsidR="004F39EB" w:rsidRDefault="00307E05">
            <w:pPr>
              <w:pStyle w:val="TAL"/>
              <w:rPr>
                <w:lang w:eastAsia="zh-CN"/>
              </w:rPr>
            </w:pPr>
            <w:r>
              <w:rPr>
                <w:lang w:eastAsia="en-GB"/>
              </w:rPr>
              <w:t>This field indicates the time resource location of sidelink configured grant Type 1. An index giving valid combinations of up to two slot positions (jointly encoded) as time resource indicator (TRIV),</w:t>
            </w:r>
            <w:r>
              <w:rPr>
                <w:rFonts w:cs="Arial"/>
                <w:lang w:eastAsia="en-GB"/>
              </w:rPr>
              <w:t xml:space="preserve"> </w:t>
            </w:r>
            <w:r>
              <w:rPr>
                <w:lang w:eastAsia="en-GB"/>
              </w:rPr>
              <w:t>as defined in TS 38.212 [17].</w:t>
            </w:r>
          </w:p>
        </w:tc>
      </w:tr>
    </w:tbl>
    <w:p w14:paraId="079CD60B" w14:textId="77777777" w:rsidR="004F39EB" w:rsidRDefault="004F39EB"/>
    <w:p w14:paraId="26CC288F" w14:textId="77777777" w:rsidR="004F39EB" w:rsidRDefault="00307E05">
      <w:pPr>
        <w:pStyle w:val="Heading4"/>
      </w:pPr>
      <w:bookmarkStart w:id="1375" w:name="_Toc60777530"/>
      <w:bookmarkStart w:id="1376" w:name="_Toc100930467"/>
      <w:r>
        <w:t>–</w:t>
      </w:r>
      <w:r>
        <w:tab/>
      </w:r>
      <w:r>
        <w:rPr>
          <w:i/>
          <w:iCs/>
        </w:rPr>
        <w:t>SL-DestinationIdentity</w:t>
      </w:r>
      <w:bookmarkEnd w:id="1375"/>
      <w:bookmarkEnd w:id="1376"/>
    </w:p>
    <w:p w14:paraId="013CB126" w14:textId="77777777" w:rsidR="004F39EB" w:rsidRDefault="00307E05">
      <w:r>
        <w:t xml:space="preserve">The IE </w:t>
      </w:r>
      <w:r>
        <w:rPr>
          <w:i/>
        </w:rPr>
        <w:t>SL-DestinationIdentity</w:t>
      </w:r>
      <w:r>
        <w:t xml:space="preserve"> is used to identify a destination of a NR sidelink communication.</w:t>
      </w:r>
    </w:p>
    <w:p w14:paraId="10649EF4" w14:textId="77777777" w:rsidR="004F39EB" w:rsidRDefault="00307E05">
      <w:pPr>
        <w:pStyle w:val="TH"/>
        <w:rPr>
          <w:b w:val="0"/>
        </w:rPr>
      </w:pPr>
      <w:r>
        <w:rPr>
          <w:i/>
          <w:iCs/>
        </w:rPr>
        <w:t>SL-DestinationIdentity</w:t>
      </w:r>
      <w:r>
        <w:t xml:space="preserve"> information element</w:t>
      </w:r>
    </w:p>
    <w:p w14:paraId="7F32A731" w14:textId="77777777" w:rsidR="004F39EB" w:rsidRDefault="00307E05">
      <w:pPr>
        <w:pStyle w:val="PL"/>
        <w:rPr>
          <w:color w:val="808080"/>
        </w:rPr>
      </w:pPr>
      <w:r>
        <w:rPr>
          <w:color w:val="808080"/>
        </w:rPr>
        <w:t>-- ASN1START</w:t>
      </w:r>
    </w:p>
    <w:p w14:paraId="5545031D" w14:textId="77777777" w:rsidR="004F39EB" w:rsidRDefault="00307E05">
      <w:pPr>
        <w:pStyle w:val="PL"/>
        <w:rPr>
          <w:color w:val="808080"/>
        </w:rPr>
      </w:pPr>
      <w:r>
        <w:rPr>
          <w:color w:val="808080"/>
        </w:rPr>
        <w:t>-- TAG-SL-DESTINATIONIDENTITY-START</w:t>
      </w:r>
    </w:p>
    <w:p w14:paraId="53955EF4" w14:textId="77777777" w:rsidR="004F39EB" w:rsidRDefault="004F39EB">
      <w:pPr>
        <w:pStyle w:val="PL"/>
      </w:pPr>
    </w:p>
    <w:p w14:paraId="2468944E" w14:textId="77777777" w:rsidR="004F39EB" w:rsidRDefault="00307E05">
      <w:pPr>
        <w:pStyle w:val="PL"/>
      </w:pPr>
      <w:r>
        <w:t xml:space="preserve">SL-DestinationIdentity-r16 ::=           </w:t>
      </w:r>
      <w:r>
        <w:rPr>
          <w:color w:val="993366"/>
        </w:rPr>
        <w:t>BIT</w:t>
      </w:r>
      <w:r>
        <w:t xml:space="preserve"> </w:t>
      </w:r>
      <w:r>
        <w:rPr>
          <w:color w:val="993366"/>
        </w:rPr>
        <w:t>STRING</w:t>
      </w:r>
      <w:r>
        <w:t xml:space="preserve"> (</w:t>
      </w:r>
      <w:r>
        <w:rPr>
          <w:color w:val="993366"/>
        </w:rPr>
        <w:t>SIZE</w:t>
      </w:r>
      <w:r>
        <w:t xml:space="preserve"> (24))</w:t>
      </w:r>
    </w:p>
    <w:p w14:paraId="5B0E29C2" w14:textId="77777777" w:rsidR="004F39EB" w:rsidRDefault="004F39EB">
      <w:pPr>
        <w:pStyle w:val="PL"/>
      </w:pPr>
    </w:p>
    <w:p w14:paraId="4964E4DF" w14:textId="77777777" w:rsidR="004F39EB" w:rsidRDefault="00307E05">
      <w:pPr>
        <w:pStyle w:val="PL"/>
        <w:rPr>
          <w:color w:val="808080"/>
        </w:rPr>
      </w:pPr>
      <w:r>
        <w:rPr>
          <w:color w:val="808080"/>
        </w:rPr>
        <w:t>-- TAG-SL-DESTINATIONIDENTITY-STOP</w:t>
      </w:r>
    </w:p>
    <w:p w14:paraId="3EAD2058" w14:textId="77777777" w:rsidR="004F39EB" w:rsidRDefault="00307E05">
      <w:pPr>
        <w:pStyle w:val="PL"/>
        <w:rPr>
          <w:color w:val="808080"/>
        </w:rPr>
      </w:pPr>
      <w:r>
        <w:rPr>
          <w:color w:val="808080"/>
        </w:rPr>
        <w:t>-- ASN1STOP</w:t>
      </w:r>
    </w:p>
    <w:p w14:paraId="12BEA7F0" w14:textId="77777777" w:rsidR="004F39EB" w:rsidRDefault="004F39EB"/>
    <w:p w14:paraId="373D5F1B" w14:textId="77777777" w:rsidR="004F39EB" w:rsidRDefault="00307E05">
      <w:pPr>
        <w:pStyle w:val="Heading4"/>
        <w:rPr>
          <w:i/>
        </w:rPr>
      </w:pPr>
      <w:bookmarkStart w:id="1377" w:name="_Toc76423838"/>
      <w:bookmarkStart w:id="1378" w:name="_Toc100930468"/>
      <w:bookmarkStart w:id="1379" w:name="OLE_LINK20"/>
      <w:r>
        <w:rPr>
          <w:i/>
        </w:rPr>
        <w:t>–</w:t>
      </w:r>
      <w:r>
        <w:rPr>
          <w:i/>
        </w:rPr>
        <w:tab/>
        <w:t>SL-DRX-Config</w:t>
      </w:r>
      <w:bookmarkEnd w:id="1377"/>
      <w:bookmarkEnd w:id="1378"/>
    </w:p>
    <w:p w14:paraId="48765C22" w14:textId="77777777" w:rsidR="004F39EB" w:rsidRDefault="00307E05">
      <w:r>
        <w:t>The IE</w:t>
      </w:r>
      <w:r>
        <w:rPr>
          <w:i/>
        </w:rPr>
        <w:t xml:space="preserve"> SL-DRX-Config</w:t>
      </w:r>
      <w:r>
        <w:rPr>
          <w:iCs/>
        </w:rPr>
        <w:t xml:space="preserve"> is </w:t>
      </w:r>
      <w:r>
        <w:t>used to configure DRX related parameters for NR sidelink communication. The SL DRX timers should be calculated in the unit of physical slot.</w:t>
      </w:r>
    </w:p>
    <w:p w14:paraId="7FB96F92" w14:textId="77777777" w:rsidR="004F39EB" w:rsidRDefault="00307E05">
      <w:pPr>
        <w:pStyle w:val="TH"/>
        <w:rPr>
          <w:bCs/>
          <w:i/>
          <w:iCs/>
        </w:rPr>
      </w:pPr>
      <w:r>
        <w:rPr>
          <w:bCs/>
          <w:i/>
          <w:iCs/>
        </w:rPr>
        <w:t>SL-DRX-Config information element</w:t>
      </w:r>
    </w:p>
    <w:p w14:paraId="07FA3179" w14:textId="77777777" w:rsidR="004F39EB" w:rsidRDefault="00307E05">
      <w:pPr>
        <w:pStyle w:val="PL"/>
        <w:rPr>
          <w:color w:val="808080"/>
        </w:rPr>
      </w:pPr>
      <w:r>
        <w:rPr>
          <w:color w:val="808080"/>
        </w:rPr>
        <w:t>-- ASN1START</w:t>
      </w:r>
    </w:p>
    <w:p w14:paraId="2448A522" w14:textId="77777777" w:rsidR="004F39EB" w:rsidRDefault="00307E05">
      <w:pPr>
        <w:pStyle w:val="PL"/>
        <w:rPr>
          <w:color w:val="808080"/>
        </w:rPr>
      </w:pPr>
      <w:r>
        <w:rPr>
          <w:color w:val="808080"/>
        </w:rPr>
        <w:t>-- TAG-SL-DRX-CONFIG-START</w:t>
      </w:r>
    </w:p>
    <w:p w14:paraId="11F3C958" w14:textId="77777777" w:rsidR="004F39EB" w:rsidRDefault="004F39EB">
      <w:pPr>
        <w:pStyle w:val="PL"/>
      </w:pPr>
    </w:p>
    <w:p w14:paraId="507FED17" w14:textId="77777777" w:rsidR="004F39EB" w:rsidRDefault="00307E05">
      <w:pPr>
        <w:pStyle w:val="PL"/>
      </w:pPr>
      <w:r>
        <w:t xml:space="preserve">SL-DRX-Config-r17 ::=                      </w:t>
      </w:r>
      <w:r>
        <w:rPr>
          <w:color w:val="993366"/>
        </w:rPr>
        <w:t>SEQUENCE</w:t>
      </w:r>
      <w:r>
        <w:t xml:space="preserve"> {</w:t>
      </w:r>
    </w:p>
    <w:p w14:paraId="56B76711" w14:textId="77777777" w:rsidR="004F39EB" w:rsidRDefault="00307E05">
      <w:pPr>
        <w:pStyle w:val="PL"/>
        <w:rPr>
          <w:color w:val="808080"/>
        </w:rPr>
      </w:pPr>
      <w:r>
        <w:t xml:space="preserve">    sl-DRX-Config-GC-BC-r17                    SL-DRX-Config-GC-BC-r17                                                </w:t>
      </w:r>
      <w:r>
        <w:rPr>
          <w:color w:val="993366"/>
        </w:rPr>
        <w:t>OPTIONAL</w:t>
      </w:r>
      <w:r>
        <w:t xml:space="preserve">,     </w:t>
      </w:r>
      <w:r>
        <w:rPr>
          <w:color w:val="808080"/>
        </w:rPr>
        <w:t>-- Cond HO</w:t>
      </w:r>
    </w:p>
    <w:p w14:paraId="54F9DD9A" w14:textId="77777777" w:rsidR="004F39EB" w:rsidRDefault="00307E05">
      <w:pPr>
        <w:pStyle w:val="PL"/>
        <w:rPr>
          <w:color w:val="808080"/>
        </w:rPr>
      </w:pPr>
      <w:r>
        <w:t xml:space="preserve">    sl-DRX-ConfigUC-ToReleaseList-r17          </w:t>
      </w:r>
      <w:r>
        <w:rPr>
          <w:color w:val="993366"/>
        </w:rPr>
        <w:t>SEQUENCE</w:t>
      </w:r>
      <w:r>
        <w:t xml:space="preserve"> (</w:t>
      </w:r>
      <w:r>
        <w:rPr>
          <w:color w:val="993366"/>
        </w:rPr>
        <w:t>SIZE</w:t>
      </w:r>
      <w:r>
        <w:t xml:space="preserve"> (1..maxNrofSL-Dest-r16))</w:t>
      </w:r>
      <w:r>
        <w:rPr>
          <w:color w:val="993366"/>
        </w:rPr>
        <w:t xml:space="preserve"> OF</w:t>
      </w:r>
      <w:r>
        <w:t xml:space="preserve"> SL-DestinationIndex-r16     </w:t>
      </w:r>
      <w:r>
        <w:rPr>
          <w:color w:val="993366"/>
        </w:rPr>
        <w:t>OPTIONAL</w:t>
      </w:r>
      <w:r>
        <w:t xml:space="preserve">,     </w:t>
      </w:r>
      <w:r>
        <w:rPr>
          <w:color w:val="808080"/>
        </w:rPr>
        <w:t>-- Need N</w:t>
      </w:r>
    </w:p>
    <w:p w14:paraId="10B74267" w14:textId="77777777" w:rsidR="004F39EB" w:rsidRDefault="00307E05">
      <w:pPr>
        <w:pStyle w:val="PL"/>
        <w:rPr>
          <w:color w:val="808080"/>
        </w:rPr>
      </w:pPr>
      <w:r>
        <w:t xml:space="preserve">    sl-DRX-ConfigUC-ToAddModList-r17           </w:t>
      </w:r>
      <w:r>
        <w:rPr>
          <w:color w:val="993366"/>
        </w:rPr>
        <w:t>SEQUENCE</w:t>
      </w:r>
      <w:r>
        <w:t xml:space="preserve"> (</w:t>
      </w:r>
      <w:r>
        <w:rPr>
          <w:color w:val="993366"/>
        </w:rPr>
        <w:t>SIZE</w:t>
      </w:r>
      <w:r>
        <w:t xml:space="preserve"> (1..maxNrofSL-Dest-r16))</w:t>
      </w:r>
      <w:r>
        <w:rPr>
          <w:color w:val="993366"/>
        </w:rPr>
        <w:t xml:space="preserve"> OF</w:t>
      </w:r>
      <w:r>
        <w:t xml:space="preserve"> SL-DRX-ConfigUC-Info-r17    </w:t>
      </w:r>
      <w:r>
        <w:rPr>
          <w:color w:val="993366"/>
        </w:rPr>
        <w:t>OPTIONAL</w:t>
      </w:r>
      <w:r>
        <w:t xml:space="preserve">,     </w:t>
      </w:r>
      <w:r>
        <w:rPr>
          <w:color w:val="808080"/>
        </w:rPr>
        <w:t>-- Need N</w:t>
      </w:r>
    </w:p>
    <w:p w14:paraId="617B1AA5" w14:textId="77777777" w:rsidR="004F39EB" w:rsidRDefault="00307E05">
      <w:pPr>
        <w:pStyle w:val="PL"/>
      </w:pPr>
      <w:r>
        <w:t xml:space="preserve">    ...</w:t>
      </w:r>
    </w:p>
    <w:p w14:paraId="4ABA12BE" w14:textId="77777777" w:rsidR="004F39EB" w:rsidRDefault="00307E05">
      <w:pPr>
        <w:pStyle w:val="PL"/>
      </w:pPr>
      <w:r>
        <w:t>}</w:t>
      </w:r>
    </w:p>
    <w:p w14:paraId="5F6DE4F4" w14:textId="77777777" w:rsidR="004F39EB" w:rsidRDefault="004F39EB">
      <w:pPr>
        <w:pStyle w:val="PL"/>
      </w:pPr>
    </w:p>
    <w:p w14:paraId="15F54DFE" w14:textId="77777777" w:rsidR="004F39EB" w:rsidRDefault="00307E05">
      <w:pPr>
        <w:pStyle w:val="PL"/>
      </w:pPr>
      <w:r>
        <w:t xml:space="preserve">SL-DRX-ConfigUC-Info-r17 ::=               </w:t>
      </w:r>
      <w:r>
        <w:rPr>
          <w:color w:val="993366"/>
        </w:rPr>
        <w:t>SEQUENCE</w:t>
      </w:r>
      <w:r>
        <w:t xml:space="preserve"> {</w:t>
      </w:r>
    </w:p>
    <w:p w14:paraId="7EBDCB95" w14:textId="77777777" w:rsidR="004F39EB" w:rsidRDefault="00307E05">
      <w:pPr>
        <w:pStyle w:val="PL"/>
        <w:rPr>
          <w:color w:val="808080"/>
        </w:rPr>
      </w:pPr>
      <w:r>
        <w:t xml:space="preserve">    sl-DestinationIndex-r17                    SL-DestinationIndex-r16                                                </w:t>
      </w:r>
      <w:r>
        <w:rPr>
          <w:color w:val="993366"/>
        </w:rPr>
        <w:t>OPTIONAL</w:t>
      </w:r>
      <w:r>
        <w:t xml:space="preserve">,     </w:t>
      </w:r>
      <w:r>
        <w:rPr>
          <w:color w:val="808080"/>
        </w:rPr>
        <w:t>-- Need N</w:t>
      </w:r>
    </w:p>
    <w:p w14:paraId="523809D1" w14:textId="77777777" w:rsidR="004F39EB" w:rsidRDefault="00307E05">
      <w:pPr>
        <w:pStyle w:val="PL"/>
        <w:rPr>
          <w:color w:val="808080"/>
        </w:rPr>
      </w:pPr>
      <w:r>
        <w:t xml:space="preserve">    sl-DRX-ConfigUC-r17                        SL-DRX-ConfigUC-r17                                                    </w:t>
      </w:r>
      <w:r>
        <w:rPr>
          <w:color w:val="993366"/>
        </w:rPr>
        <w:t>OPTIONAL</w:t>
      </w:r>
      <w:r>
        <w:t xml:space="preserve">,     </w:t>
      </w:r>
      <w:r>
        <w:rPr>
          <w:color w:val="808080"/>
        </w:rPr>
        <w:t>-- Need N</w:t>
      </w:r>
    </w:p>
    <w:p w14:paraId="4ADD65FA" w14:textId="77777777" w:rsidR="004F39EB" w:rsidRDefault="00307E05">
      <w:pPr>
        <w:pStyle w:val="PL"/>
      </w:pPr>
      <w:r>
        <w:t xml:space="preserve">    ...</w:t>
      </w:r>
    </w:p>
    <w:p w14:paraId="2A9DF380" w14:textId="77777777" w:rsidR="004F39EB" w:rsidRDefault="00307E05">
      <w:pPr>
        <w:pStyle w:val="PL"/>
      </w:pPr>
      <w:r>
        <w:t>}</w:t>
      </w:r>
    </w:p>
    <w:p w14:paraId="08933A83" w14:textId="77777777" w:rsidR="004F39EB" w:rsidRDefault="004F39EB">
      <w:pPr>
        <w:pStyle w:val="PL"/>
      </w:pPr>
    </w:p>
    <w:bookmarkEnd w:id="1379"/>
    <w:p w14:paraId="1338723C" w14:textId="77777777" w:rsidR="004F39EB" w:rsidRDefault="00307E05">
      <w:pPr>
        <w:pStyle w:val="PL"/>
        <w:rPr>
          <w:color w:val="808080"/>
        </w:rPr>
      </w:pPr>
      <w:r>
        <w:rPr>
          <w:color w:val="808080"/>
        </w:rPr>
        <w:t>-- TAG-SL-DRX-CONFIG-STOP</w:t>
      </w:r>
    </w:p>
    <w:p w14:paraId="77831593" w14:textId="77777777" w:rsidR="004F39EB" w:rsidRDefault="00307E05">
      <w:pPr>
        <w:pStyle w:val="PL"/>
        <w:rPr>
          <w:color w:val="808080"/>
        </w:rPr>
      </w:pPr>
      <w:r>
        <w:rPr>
          <w:color w:val="808080"/>
        </w:rPr>
        <w:t>-- ASN1STOP</w:t>
      </w:r>
    </w:p>
    <w:p w14:paraId="7ADFA7ED" w14:textId="77777777" w:rsidR="004F39EB" w:rsidRDefault="004F39EB">
      <w:pPr>
        <w:pStyle w:val="PL"/>
      </w:pPr>
    </w:p>
    <w:p w14:paraId="713A354B" w14:textId="77777777" w:rsidR="004F39EB" w:rsidRDefault="004F39EB">
      <w:pPr>
        <w:pStyle w:val="NormalWeb"/>
        <w:spacing w:before="0" w:beforeAutospacing="0" w:after="180" w:afterAutospacing="0"/>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2E68087" w14:textId="77777777">
        <w:tc>
          <w:tcPr>
            <w:tcW w:w="14173" w:type="dxa"/>
            <w:tcBorders>
              <w:top w:val="single" w:sz="4" w:space="0" w:color="auto"/>
              <w:left w:val="single" w:sz="4" w:space="0" w:color="auto"/>
              <w:bottom w:val="single" w:sz="4" w:space="0" w:color="auto"/>
              <w:right w:val="single" w:sz="4" w:space="0" w:color="auto"/>
            </w:tcBorders>
            <w:hideMark/>
          </w:tcPr>
          <w:p w14:paraId="611B645F" w14:textId="77777777" w:rsidR="004F39EB" w:rsidRDefault="00307E05">
            <w:pPr>
              <w:pStyle w:val="TAH"/>
              <w:rPr>
                <w:lang w:eastAsia="sv-SE"/>
              </w:rPr>
            </w:pPr>
            <w:r>
              <w:rPr>
                <w:i/>
                <w:lang w:eastAsia="sv-SE"/>
              </w:rPr>
              <w:t xml:space="preserve">SL-DRX-Config </w:t>
            </w:r>
            <w:r>
              <w:rPr>
                <w:lang w:eastAsia="sv-SE"/>
              </w:rPr>
              <w:t>field descriptions</w:t>
            </w:r>
          </w:p>
        </w:tc>
      </w:tr>
      <w:tr w:rsidR="004F39EB" w14:paraId="48341B1E" w14:textId="77777777">
        <w:tc>
          <w:tcPr>
            <w:tcW w:w="14173" w:type="dxa"/>
            <w:tcBorders>
              <w:top w:val="single" w:sz="4" w:space="0" w:color="auto"/>
              <w:left w:val="single" w:sz="4" w:space="0" w:color="auto"/>
              <w:bottom w:val="single" w:sz="4" w:space="0" w:color="auto"/>
              <w:right w:val="single" w:sz="4" w:space="0" w:color="auto"/>
            </w:tcBorders>
            <w:hideMark/>
          </w:tcPr>
          <w:p w14:paraId="0FDDAA17" w14:textId="77777777" w:rsidR="004F39EB" w:rsidRDefault="00307E05">
            <w:pPr>
              <w:pStyle w:val="TAL"/>
              <w:rPr>
                <w:b/>
                <w:i/>
              </w:rPr>
            </w:pPr>
            <w:r>
              <w:rPr>
                <w:b/>
                <w:i/>
              </w:rPr>
              <w:t>sl-DRX-Config-GC-BC</w:t>
            </w:r>
          </w:p>
          <w:p w14:paraId="45D2EF53" w14:textId="77777777" w:rsidR="004F39EB" w:rsidRDefault="00307E05">
            <w:pPr>
              <w:pStyle w:val="TAL"/>
            </w:pPr>
            <w:r>
              <w:t>This field indicates the sidelink DRX configurations for groupcast and broadcast communication, as specified in TS 38.321 [3].</w:t>
            </w:r>
          </w:p>
        </w:tc>
      </w:tr>
      <w:tr w:rsidR="004F39EB" w14:paraId="70BE677D" w14:textId="77777777">
        <w:trPr>
          <w:cantSplit/>
          <w:trHeight w:val="70"/>
          <w:tblHeader/>
        </w:trPr>
        <w:tc>
          <w:tcPr>
            <w:tcW w:w="14173" w:type="dxa"/>
            <w:tcBorders>
              <w:top w:val="single" w:sz="4" w:space="0" w:color="808080"/>
              <w:left w:val="single" w:sz="4" w:space="0" w:color="808080"/>
              <w:bottom w:val="single" w:sz="4" w:space="0" w:color="808080"/>
              <w:right w:val="single" w:sz="4" w:space="0" w:color="808080"/>
            </w:tcBorders>
            <w:hideMark/>
          </w:tcPr>
          <w:p w14:paraId="1201312E" w14:textId="77777777" w:rsidR="004F39EB" w:rsidRDefault="00307E05">
            <w:pPr>
              <w:pStyle w:val="TAL"/>
              <w:rPr>
                <w:b/>
                <w:i/>
              </w:rPr>
            </w:pPr>
            <w:r>
              <w:rPr>
                <w:b/>
                <w:i/>
              </w:rPr>
              <w:t>sl-DRX-ConfigUC-ToReleaseList</w:t>
            </w:r>
          </w:p>
          <w:p w14:paraId="52C87F09" w14:textId="77777777" w:rsidR="004F39EB" w:rsidRDefault="00307E05">
            <w:pPr>
              <w:pStyle w:val="TAL"/>
            </w:pPr>
            <w:r>
              <w:t>This field indicates the sidelink DRX configurations for corresponding unicast destinations to remove.</w:t>
            </w:r>
          </w:p>
        </w:tc>
      </w:tr>
      <w:tr w:rsidR="004F39EB" w14:paraId="036D38EF" w14:textId="77777777">
        <w:trPr>
          <w:cantSplit/>
          <w:trHeight w:val="70"/>
          <w:tblHeader/>
        </w:trPr>
        <w:tc>
          <w:tcPr>
            <w:tcW w:w="14173" w:type="dxa"/>
            <w:tcBorders>
              <w:top w:val="single" w:sz="4" w:space="0" w:color="808080"/>
              <w:left w:val="single" w:sz="4" w:space="0" w:color="808080"/>
              <w:bottom w:val="single" w:sz="4" w:space="0" w:color="808080"/>
              <w:right w:val="single" w:sz="4" w:space="0" w:color="808080"/>
            </w:tcBorders>
            <w:hideMark/>
          </w:tcPr>
          <w:p w14:paraId="539523D7" w14:textId="77777777" w:rsidR="004F39EB" w:rsidRDefault="00307E05">
            <w:pPr>
              <w:pStyle w:val="TAL"/>
              <w:rPr>
                <w:b/>
                <w:i/>
              </w:rPr>
            </w:pPr>
            <w:r>
              <w:rPr>
                <w:b/>
                <w:i/>
              </w:rPr>
              <w:t>sl-DRX-ConfigUC-ToAddModList</w:t>
            </w:r>
          </w:p>
          <w:p w14:paraId="1B8CCBA5" w14:textId="77777777" w:rsidR="004F39EB" w:rsidRDefault="00307E05">
            <w:pPr>
              <w:pStyle w:val="TAL"/>
            </w:pPr>
            <w:r>
              <w:t>This field indicates the sidelink DRX configurations for corresponding unicast destinations to add and/or modify.</w:t>
            </w:r>
          </w:p>
        </w:tc>
      </w:tr>
    </w:tbl>
    <w:p w14:paraId="102DE0F3" w14:textId="77777777" w:rsidR="004F39EB" w:rsidRDefault="004F39EB"/>
    <w:tbl>
      <w:tblPr>
        <w:tblW w:w="1417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10768"/>
      </w:tblGrid>
      <w:tr w:rsidR="004F39EB" w14:paraId="77211DAC" w14:textId="77777777">
        <w:tc>
          <w:tcPr>
            <w:tcW w:w="3407" w:type="dxa"/>
            <w:tcBorders>
              <w:top w:val="single" w:sz="4" w:space="0" w:color="auto"/>
              <w:left w:val="single" w:sz="4" w:space="0" w:color="auto"/>
              <w:bottom w:val="single" w:sz="4" w:space="0" w:color="auto"/>
              <w:right w:val="single" w:sz="4" w:space="0" w:color="auto"/>
            </w:tcBorders>
            <w:hideMark/>
          </w:tcPr>
          <w:p w14:paraId="4B1B7FA0" w14:textId="77777777" w:rsidR="004F39EB" w:rsidRDefault="00307E05">
            <w:pPr>
              <w:pStyle w:val="TAH"/>
              <w:rPr>
                <w:lang w:eastAsia="sv-SE"/>
              </w:rPr>
            </w:pPr>
            <w:r>
              <w:rPr>
                <w:lang w:eastAsia="sv-SE"/>
              </w:rPr>
              <w:t>Conditional Presence</w:t>
            </w:r>
          </w:p>
        </w:tc>
        <w:tc>
          <w:tcPr>
            <w:tcW w:w="10768" w:type="dxa"/>
            <w:tcBorders>
              <w:top w:val="single" w:sz="4" w:space="0" w:color="auto"/>
              <w:left w:val="single" w:sz="4" w:space="0" w:color="auto"/>
              <w:bottom w:val="single" w:sz="4" w:space="0" w:color="auto"/>
              <w:right w:val="single" w:sz="4" w:space="0" w:color="auto"/>
            </w:tcBorders>
            <w:hideMark/>
          </w:tcPr>
          <w:p w14:paraId="78FC038C" w14:textId="77777777" w:rsidR="004F39EB" w:rsidRDefault="00307E05">
            <w:pPr>
              <w:pStyle w:val="TAH"/>
              <w:rPr>
                <w:lang w:eastAsia="sv-SE"/>
              </w:rPr>
            </w:pPr>
            <w:r>
              <w:rPr>
                <w:lang w:eastAsia="sv-SE"/>
              </w:rPr>
              <w:t>Explanation</w:t>
            </w:r>
          </w:p>
        </w:tc>
      </w:tr>
      <w:tr w:rsidR="004F39EB" w14:paraId="7EE358FD" w14:textId="77777777">
        <w:tc>
          <w:tcPr>
            <w:tcW w:w="3407" w:type="dxa"/>
            <w:tcBorders>
              <w:top w:val="single" w:sz="4" w:space="0" w:color="auto"/>
              <w:left w:val="single" w:sz="4" w:space="0" w:color="auto"/>
              <w:bottom w:val="single" w:sz="4" w:space="0" w:color="auto"/>
              <w:right w:val="single" w:sz="4" w:space="0" w:color="auto"/>
            </w:tcBorders>
            <w:hideMark/>
          </w:tcPr>
          <w:p w14:paraId="4C7C4D97" w14:textId="77777777" w:rsidR="004F39EB" w:rsidRDefault="00307E05">
            <w:pPr>
              <w:pStyle w:val="TAL"/>
              <w:rPr>
                <w:b/>
                <w:i/>
                <w:lang w:eastAsia="sv-SE"/>
              </w:rPr>
            </w:pPr>
            <w:r>
              <w:rPr>
                <w:i/>
                <w:lang w:eastAsia="sv-SE"/>
              </w:rPr>
              <w:t>HO</w:t>
            </w:r>
          </w:p>
        </w:tc>
        <w:tc>
          <w:tcPr>
            <w:tcW w:w="10768" w:type="dxa"/>
            <w:tcBorders>
              <w:top w:val="single" w:sz="4" w:space="0" w:color="auto"/>
              <w:left w:val="single" w:sz="4" w:space="0" w:color="auto"/>
              <w:bottom w:val="single" w:sz="4" w:space="0" w:color="auto"/>
              <w:right w:val="single" w:sz="4" w:space="0" w:color="auto"/>
            </w:tcBorders>
            <w:hideMark/>
          </w:tcPr>
          <w:p w14:paraId="57B9684E" w14:textId="77777777" w:rsidR="004F39EB" w:rsidRDefault="00307E05">
            <w:pPr>
              <w:pStyle w:val="TAL"/>
              <w:rPr>
                <w:b/>
                <w:lang w:eastAsia="sv-SE"/>
              </w:rPr>
            </w:pPr>
            <w:r>
              <w:rPr>
                <w:lang w:eastAsia="sv-SE"/>
              </w:rPr>
              <w:t xml:space="preserve">This field is optionally present, need M, in an </w:t>
            </w:r>
            <w:r>
              <w:rPr>
                <w:i/>
                <w:lang w:eastAsia="sv-SE"/>
              </w:rPr>
              <w:t>RRCReconfiguration</w:t>
            </w:r>
            <w:r>
              <w:rPr>
                <w:lang w:eastAsia="sv-SE"/>
              </w:rPr>
              <w:t xml:space="preserve"> message including </w:t>
            </w:r>
            <w:r>
              <w:rPr>
                <w:i/>
                <w:lang w:eastAsia="sv-SE"/>
              </w:rPr>
              <w:t>reconfigurationWithSync</w:t>
            </w:r>
            <w:r>
              <w:rPr>
                <w:lang w:eastAsia="sv-SE"/>
              </w:rPr>
              <w:t>; otherwise it is absent</w:t>
            </w:r>
            <w:r>
              <w:t>, Need M</w:t>
            </w:r>
            <w:r>
              <w:rPr>
                <w:lang w:eastAsia="sv-SE"/>
              </w:rPr>
              <w:t>.</w:t>
            </w:r>
          </w:p>
        </w:tc>
      </w:tr>
    </w:tbl>
    <w:p w14:paraId="72D9EE40" w14:textId="77777777" w:rsidR="004F39EB" w:rsidRDefault="004F39EB">
      <w:pPr>
        <w:rPr>
          <w:rFonts w:eastAsia="MS Mincho"/>
        </w:rPr>
      </w:pPr>
    </w:p>
    <w:p w14:paraId="2D95EF55" w14:textId="77777777" w:rsidR="004F39EB" w:rsidRDefault="00307E05">
      <w:pPr>
        <w:pStyle w:val="Heading4"/>
        <w:rPr>
          <w:i/>
        </w:rPr>
      </w:pPr>
      <w:bookmarkStart w:id="1380" w:name="_Toc100930469"/>
      <w:r>
        <w:rPr>
          <w:i/>
        </w:rPr>
        <w:t>–</w:t>
      </w:r>
      <w:r>
        <w:rPr>
          <w:i/>
        </w:rPr>
        <w:tab/>
        <w:t>SL-DRX-Config-GC-BC</w:t>
      </w:r>
      <w:bookmarkEnd w:id="1380"/>
    </w:p>
    <w:p w14:paraId="6C0B60E0" w14:textId="77777777" w:rsidR="004F39EB" w:rsidRDefault="00307E05">
      <w:r>
        <w:t>The IE</w:t>
      </w:r>
      <w:r>
        <w:rPr>
          <w:i/>
        </w:rPr>
        <w:t xml:space="preserve"> SL-DRX-Config-GC-BC</w:t>
      </w:r>
      <w:r>
        <w:rPr>
          <w:iCs/>
        </w:rPr>
        <w:t xml:space="preserve"> is </w:t>
      </w:r>
      <w:r>
        <w:t>used to configure DRX related parameters for NR sidelink groupcast and broadcast communication and unicast/broadcast based communication of Direct Link Establishment Request (TS 24.587 [57]).</w:t>
      </w:r>
    </w:p>
    <w:p w14:paraId="0B9058C8" w14:textId="77777777" w:rsidR="004F39EB" w:rsidRDefault="00307E05">
      <w:pPr>
        <w:pStyle w:val="TH"/>
      </w:pPr>
      <w:r>
        <w:rPr>
          <w:i/>
          <w:iCs/>
        </w:rPr>
        <w:t>SL-DRX-Config-GC-BC</w:t>
      </w:r>
      <w:r>
        <w:t xml:space="preserve"> information element</w:t>
      </w:r>
    </w:p>
    <w:p w14:paraId="3BAA973F" w14:textId="77777777" w:rsidR="004F39EB" w:rsidRDefault="00307E05">
      <w:pPr>
        <w:pStyle w:val="PL"/>
        <w:rPr>
          <w:color w:val="808080"/>
        </w:rPr>
      </w:pPr>
      <w:r>
        <w:rPr>
          <w:color w:val="808080"/>
        </w:rPr>
        <w:t>-- ASN1START</w:t>
      </w:r>
    </w:p>
    <w:p w14:paraId="1A791445" w14:textId="77777777" w:rsidR="004F39EB" w:rsidRDefault="00307E05">
      <w:pPr>
        <w:pStyle w:val="PL"/>
        <w:rPr>
          <w:color w:val="808080"/>
        </w:rPr>
      </w:pPr>
      <w:r>
        <w:rPr>
          <w:color w:val="808080"/>
        </w:rPr>
        <w:t>-- TAG-SL-DRX-CONFIG-GC-BC-START</w:t>
      </w:r>
    </w:p>
    <w:p w14:paraId="320B6060" w14:textId="77777777" w:rsidR="004F39EB" w:rsidRDefault="004F39EB">
      <w:pPr>
        <w:pStyle w:val="PL"/>
      </w:pPr>
    </w:p>
    <w:p w14:paraId="797D1D63" w14:textId="77777777" w:rsidR="004F39EB" w:rsidRDefault="00307E05">
      <w:pPr>
        <w:pStyle w:val="PL"/>
      </w:pPr>
      <w:r>
        <w:t xml:space="preserve">SL-DRX-Config-GC-BC-r17 ::=     </w:t>
      </w:r>
      <w:r>
        <w:rPr>
          <w:color w:val="993366"/>
        </w:rPr>
        <w:t>SEQUENCE</w:t>
      </w:r>
      <w:r>
        <w:t xml:space="preserve"> {</w:t>
      </w:r>
    </w:p>
    <w:p w14:paraId="4FDD48FD" w14:textId="77777777" w:rsidR="004F39EB" w:rsidRDefault="00307E05">
      <w:pPr>
        <w:pStyle w:val="PL"/>
        <w:rPr>
          <w:color w:val="808080"/>
        </w:rPr>
      </w:pPr>
      <w:r>
        <w:t xml:space="preserve">    sl-DRX-GC-BC-PerQoS-List-r17    </w:t>
      </w:r>
      <w:r>
        <w:rPr>
          <w:color w:val="993366"/>
        </w:rPr>
        <w:t>SEQUENCE</w:t>
      </w:r>
      <w:r>
        <w:t xml:space="preserve"> (</w:t>
      </w:r>
      <w:r>
        <w:rPr>
          <w:color w:val="993366"/>
        </w:rPr>
        <w:t>SIZE</w:t>
      </w:r>
      <w:r>
        <w:t xml:space="preserve"> (1..maxSL-GC-BC-DRX-QoS-r17))</w:t>
      </w:r>
      <w:r>
        <w:rPr>
          <w:color w:val="993366"/>
        </w:rPr>
        <w:t xml:space="preserve"> OF</w:t>
      </w:r>
      <w:r>
        <w:t xml:space="preserve"> </w:t>
      </w:r>
      <w:bookmarkStart w:id="1381" w:name="OLE_LINK23"/>
      <w:r>
        <w:t>SL-DRX-GC-BC-QoS-r17</w:t>
      </w:r>
      <w:bookmarkEnd w:id="1381"/>
      <w:r>
        <w:t xml:space="preserve">        </w:t>
      </w:r>
      <w:r>
        <w:rPr>
          <w:color w:val="993366"/>
        </w:rPr>
        <w:t>OPTIONAL</w:t>
      </w:r>
      <w:r>
        <w:t xml:space="preserve">,    </w:t>
      </w:r>
      <w:r>
        <w:rPr>
          <w:color w:val="808080"/>
        </w:rPr>
        <w:t>-- Need M</w:t>
      </w:r>
    </w:p>
    <w:p w14:paraId="7745ECA5" w14:textId="77777777" w:rsidR="004F39EB" w:rsidRDefault="00307E05">
      <w:pPr>
        <w:pStyle w:val="PL"/>
        <w:rPr>
          <w:color w:val="808080"/>
        </w:rPr>
      </w:pPr>
      <w:r>
        <w:t xml:space="preserve">    sl-DRX-GC-generic-r17           SL-DRX-GC-Generic-r17                                                       </w:t>
      </w:r>
      <w:r>
        <w:rPr>
          <w:color w:val="993366"/>
        </w:rPr>
        <w:t>OPTIONAL</w:t>
      </w:r>
      <w:r>
        <w:t xml:space="preserve">,    </w:t>
      </w:r>
      <w:r>
        <w:rPr>
          <w:color w:val="808080"/>
        </w:rPr>
        <w:t>-- Need M</w:t>
      </w:r>
    </w:p>
    <w:p w14:paraId="509474DF" w14:textId="77777777" w:rsidR="004F39EB" w:rsidRDefault="00307E05">
      <w:pPr>
        <w:pStyle w:val="PL"/>
        <w:rPr>
          <w:color w:val="808080"/>
        </w:rPr>
      </w:pPr>
      <w:r>
        <w:t xml:space="preserve">    sl-DefaultDRX-GC-BC-r17         SL-DRX-GC-BC-QoS-r17                                                        </w:t>
      </w:r>
      <w:r>
        <w:rPr>
          <w:color w:val="993366"/>
        </w:rPr>
        <w:t>OPTIONAL</w:t>
      </w:r>
      <w:r>
        <w:t xml:space="preserve">,    </w:t>
      </w:r>
      <w:r>
        <w:rPr>
          <w:color w:val="808080"/>
        </w:rPr>
        <w:t>-- Need M</w:t>
      </w:r>
    </w:p>
    <w:p w14:paraId="6A545D76" w14:textId="77777777" w:rsidR="004F39EB" w:rsidRDefault="00307E05">
      <w:pPr>
        <w:pStyle w:val="PL"/>
      </w:pPr>
      <w:r>
        <w:t xml:space="preserve">    ...</w:t>
      </w:r>
    </w:p>
    <w:p w14:paraId="41925886" w14:textId="77777777" w:rsidR="004F39EB" w:rsidRDefault="00307E05">
      <w:pPr>
        <w:pStyle w:val="PL"/>
      </w:pPr>
      <w:r>
        <w:t>}</w:t>
      </w:r>
    </w:p>
    <w:p w14:paraId="265AF2A9" w14:textId="77777777" w:rsidR="004F39EB" w:rsidRDefault="004F39EB">
      <w:pPr>
        <w:pStyle w:val="PL"/>
      </w:pPr>
    </w:p>
    <w:p w14:paraId="0A1BF90B" w14:textId="77777777" w:rsidR="004F39EB" w:rsidRDefault="00307E05">
      <w:pPr>
        <w:pStyle w:val="PL"/>
      </w:pPr>
      <w:bookmarkStart w:id="1382" w:name="OLE_LINK29"/>
      <w:r>
        <w:t xml:space="preserve">SL-DRX-GC-BC-QoS-r17 ::=            </w:t>
      </w:r>
      <w:r>
        <w:rPr>
          <w:color w:val="993366"/>
        </w:rPr>
        <w:t>SEQUENCE</w:t>
      </w:r>
      <w:r>
        <w:t xml:space="preserve"> {</w:t>
      </w:r>
    </w:p>
    <w:p w14:paraId="6E2DBE96" w14:textId="77777777" w:rsidR="004F39EB" w:rsidRDefault="00307E05">
      <w:pPr>
        <w:pStyle w:val="PL"/>
        <w:rPr>
          <w:color w:val="808080"/>
        </w:rPr>
      </w:pPr>
      <w:r>
        <w:t xml:space="preserve">    </w:t>
      </w:r>
      <w:bookmarkStart w:id="1383" w:name="OLE_LINK32"/>
      <w:bookmarkEnd w:id="1382"/>
      <w:r>
        <w:t xml:space="preserve">sl-DRX-GC-BC-MappedQoS-FlowList-r17 </w:t>
      </w:r>
      <w:r>
        <w:rPr>
          <w:color w:val="993366"/>
        </w:rPr>
        <w:t>SEQUENCE</w:t>
      </w:r>
      <w:r>
        <w:t xml:space="preserve"> (</w:t>
      </w:r>
      <w:r>
        <w:rPr>
          <w:color w:val="993366"/>
        </w:rPr>
        <w:t>SIZE</w:t>
      </w:r>
      <w:r>
        <w:t xml:space="preserve"> (1..maxNrofSL-QFIs-r16))</w:t>
      </w:r>
      <w:r>
        <w:rPr>
          <w:color w:val="993366"/>
        </w:rPr>
        <w:t xml:space="preserve"> OF</w:t>
      </w:r>
      <w:r>
        <w:t xml:space="preserve"> SL-QoS-Profile-r16       </w:t>
      </w:r>
      <w:r>
        <w:rPr>
          <w:color w:val="993366"/>
        </w:rPr>
        <w:t>OPTIONAL</w:t>
      </w:r>
      <w:r>
        <w:t xml:space="preserve">,    </w:t>
      </w:r>
      <w:r>
        <w:rPr>
          <w:color w:val="808080"/>
        </w:rPr>
        <w:t>-- Need M</w:t>
      </w:r>
    </w:p>
    <w:bookmarkEnd w:id="1383"/>
    <w:p w14:paraId="6BF5650B" w14:textId="77777777" w:rsidR="004F39EB" w:rsidRDefault="00307E05">
      <w:pPr>
        <w:pStyle w:val="PL"/>
      </w:pPr>
      <w:r>
        <w:t xml:space="preserve">    sl-DRX-GC-BC-OnDurationTimer-r17        </w:t>
      </w:r>
      <w:r>
        <w:rPr>
          <w:color w:val="993366"/>
        </w:rPr>
        <w:t>CHOICE</w:t>
      </w:r>
      <w:r>
        <w:t xml:space="preserve"> {</w:t>
      </w:r>
    </w:p>
    <w:p w14:paraId="40324E35" w14:textId="77777777" w:rsidR="004F39EB" w:rsidRDefault="00307E05">
      <w:pPr>
        <w:pStyle w:val="PL"/>
      </w:pPr>
      <w:r>
        <w:t xml:space="preserve">                                                subMilliSeconds </w:t>
      </w:r>
      <w:r>
        <w:rPr>
          <w:color w:val="993366"/>
        </w:rPr>
        <w:t>INTEGER</w:t>
      </w:r>
      <w:r>
        <w:t xml:space="preserve"> (1..31),</w:t>
      </w:r>
    </w:p>
    <w:p w14:paraId="64EF20CB" w14:textId="77777777" w:rsidR="004F39EB" w:rsidRDefault="00307E05">
      <w:pPr>
        <w:pStyle w:val="PL"/>
      </w:pPr>
      <w:r>
        <w:t xml:space="preserve">                                                milliSeconds    </w:t>
      </w:r>
      <w:r>
        <w:rPr>
          <w:color w:val="993366"/>
        </w:rPr>
        <w:t>ENUMERATED</w:t>
      </w:r>
      <w:r>
        <w:t xml:space="preserve"> {</w:t>
      </w:r>
    </w:p>
    <w:p w14:paraId="44C9E7E8" w14:textId="77777777" w:rsidR="004F39EB" w:rsidRDefault="00307E05">
      <w:pPr>
        <w:pStyle w:val="PL"/>
      </w:pPr>
      <w:r>
        <w:t xml:space="preserve">                                                      ms1, ms2, ms3, ms4, ms5,ms6, ms8, ms10, ms20, ms30, ms40, ms50, ms60,</w:t>
      </w:r>
    </w:p>
    <w:p w14:paraId="10D29928" w14:textId="77777777" w:rsidR="004F39EB" w:rsidRDefault="00307E05">
      <w:pPr>
        <w:pStyle w:val="PL"/>
      </w:pPr>
      <w:r>
        <w:t xml:space="preserve">                                                      ms80, ms100, ms200, ms300, ms400, ms500, ms600, ms800, ms1000, ms1200,</w:t>
      </w:r>
    </w:p>
    <w:p w14:paraId="7A4A6041" w14:textId="77777777" w:rsidR="004F39EB" w:rsidRDefault="00307E05">
      <w:pPr>
        <w:pStyle w:val="PL"/>
      </w:pPr>
      <w:r>
        <w:t xml:space="preserve">                                                      ms1600, spare8, spare7, spare6, spare5, spare4, spare3, spare2, spare1}</w:t>
      </w:r>
    </w:p>
    <w:p w14:paraId="125B9DD2" w14:textId="77777777" w:rsidR="004F39EB" w:rsidRDefault="00307E05">
      <w:pPr>
        <w:pStyle w:val="PL"/>
      </w:pPr>
      <w:r>
        <w:t xml:space="preserve">                                            },</w:t>
      </w:r>
    </w:p>
    <w:p w14:paraId="5FC22CAC" w14:textId="77777777" w:rsidR="004F39EB" w:rsidRDefault="00307E05">
      <w:pPr>
        <w:pStyle w:val="PL"/>
      </w:pPr>
      <w:r>
        <w:t xml:space="preserve">    sl-DRX-GC-InactivityTimer-r17           </w:t>
      </w:r>
      <w:r>
        <w:rPr>
          <w:color w:val="993366"/>
        </w:rPr>
        <w:t>ENUMERATED</w:t>
      </w:r>
      <w:r>
        <w:t xml:space="preserve"> {</w:t>
      </w:r>
    </w:p>
    <w:p w14:paraId="3738A2D8" w14:textId="77777777" w:rsidR="004F39EB" w:rsidRDefault="00307E05">
      <w:pPr>
        <w:pStyle w:val="PL"/>
      </w:pPr>
      <w:r>
        <w:t xml:space="preserve">                                                ms0, ms1, ms2, ms3, ms4, ms5, ms6, ms8, ms10, ms20, ms30, ms40, ms50, ms60, ms80,</w:t>
      </w:r>
    </w:p>
    <w:p w14:paraId="12CC0293" w14:textId="77777777" w:rsidR="004F39EB" w:rsidRDefault="00307E05">
      <w:pPr>
        <w:pStyle w:val="PL"/>
      </w:pPr>
      <w:r>
        <w:t xml:space="preserve">                                                ms100, ms200, ms300, ms500, ms750, ms1280, ms1920, ms2560, spare9, spare8,</w:t>
      </w:r>
    </w:p>
    <w:p w14:paraId="378B8D88" w14:textId="77777777" w:rsidR="004F39EB" w:rsidRDefault="00307E05">
      <w:pPr>
        <w:pStyle w:val="PL"/>
      </w:pPr>
      <w:r>
        <w:t xml:space="preserve">                                                spare7, spare6, spare5, spare4, spare3, spare2, spare1},</w:t>
      </w:r>
    </w:p>
    <w:p w14:paraId="7FC162DC" w14:textId="77777777" w:rsidR="004F39EB" w:rsidRDefault="00307E05">
      <w:pPr>
        <w:pStyle w:val="PL"/>
      </w:pPr>
      <w:bookmarkStart w:id="1384" w:name="OLE_LINK27"/>
      <w:bookmarkStart w:id="1385" w:name="OLE_LINK28"/>
      <w:r>
        <w:t xml:space="preserve">    </w:t>
      </w:r>
      <w:bookmarkEnd w:id="1384"/>
      <w:bookmarkEnd w:id="1385"/>
      <w:r>
        <w:t xml:space="preserve">sl-DRX-GC-BC-Cycle-r17                  </w:t>
      </w:r>
      <w:r>
        <w:rPr>
          <w:color w:val="993366"/>
        </w:rPr>
        <w:t>ENUMERATED</w:t>
      </w:r>
      <w:r>
        <w:t xml:space="preserve"> {</w:t>
      </w:r>
    </w:p>
    <w:p w14:paraId="38FA8490" w14:textId="77777777" w:rsidR="004F39EB" w:rsidRDefault="00307E05">
      <w:pPr>
        <w:pStyle w:val="PL"/>
      </w:pPr>
      <w:r>
        <w:t xml:space="preserve">                                                ms10, ms20, ms32, ms40, ms60, ms64, ms70, ms80, ms128, ms160, ms256, ms320, ms512,</w:t>
      </w:r>
    </w:p>
    <w:p w14:paraId="7DBC5EDA" w14:textId="77777777" w:rsidR="004F39EB" w:rsidRDefault="00307E05">
      <w:pPr>
        <w:pStyle w:val="PL"/>
      </w:pPr>
      <w:r>
        <w:t xml:space="preserve">                                                ms640, ms1024, ms1280, ms2048, ms2560, ms5120, ms10240, spare12, spare11, spare10,</w:t>
      </w:r>
    </w:p>
    <w:p w14:paraId="3E8FC988" w14:textId="77777777" w:rsidR="004F39EB" w:rsidRDefault="00307E05">
      <w:pPr>
        <w:pStyle w:val="PL"/>
      </w:pPr>
      <w:r>
        <w:t xml:space="preserve">                                                spare9, spare8, spare7, spare6, spare5, spare4, spare3, spare2, spare1},</w:t>
      </w:r>
    </w:p>
    <w:p w14:paraId="2D333575" w14:textId="77777777" w:rsidR="004F39EB" w:rsidRDefault="00307E05">
      <w:pPr>
        <w:pStyle w:val="PL"/>
      </w:pPr>
      <w:r>
        <w:t xml:space="preserve">    ...</w:t>
      </w:r>
    </w:p>
    <w:p w14:paraId="2096952F" w14:textId="77777777" w:rsidR="004F39EB" w:rsidRDefault="00307E05">
      <w:pPr>
        <w:pStyle w:val="PL"/>
      </w:pPr>
      <w:r>
        <w:t>}</w:t>
      </w:r>
    </w:p>
    <w:p w14:paraId="4BE5F115" w14:textId="77777777" w:rsidR="004F39EB" w:rsidRDefault="004F39EB">
      <w:pPr>
        <w:pStyle w:val="PL"/>
      </w:pPr>
    </w:p>
    <w:p w14:paraId="4F5E97A2" w14:textId="77777777" w:rsidR="004F39EB" w:rsidRDefault="00307E05">
      <w:pPr>
        <w:pStyle w:val="PL"/>
      </w:pPr>
      <w:r>
        <w:t xml:space="preserve">SL-DRX-GC-Generic-r17 ::=               </w:t>
      </w:r>
      <w:r>
        <w:rPr>
          <w:color w:val="993366"/>
        </w:rPr>
        <w:t>SEQUENCE</w:t>
      </w:r>
      <w:r>
        <w:t xml:space="preserve"> {</w:t>
      </w:r>
    </w:p>
    <w:p w14:paraId="7AEBF5FE" w14:textId="77777777" w:rsidR="004F39EB" w:rsidRDefault="00307E05">
      <w:pPr>
        <w:pStyle w:val="PL"/>
        <w:rPr>
          <w:color w:val="808080"/>
        </w:rPr>
      </w:pPr>
      <w:r>
        <w:t xml:space="preserve">    sl-DRX-GC-HARQ-RTT-Timer1-r17           </w:t>
      </w:r>
      <w:r>
        <w:rPr>
          <w:color w:val="993366"/>
        </w:rPr>
        <w:t>ENUMERATED</w:t>
      </w:r>
      <w:r>
        <w:t xml:space="preserve"> {sl0, sl1, sl2, sl4, spare4, spare3, spare2, spare1}       </w:t>
      </w:r>
      <w:r>
        <w:rPr>
          <w:color w:val="993366"/>
        </w:rPr>
        <w:t>OPTIONAL</w:t>
      </w:r>
      <w:r>
        <w:t xml:space="preserve">,  </w:t>
      </w:r>
      <w:r>
        <w:rPr>
          <w:color w:val="808080"/>
        </w:rPr>
        <w:t>-- Need M</w:t>
      </w:r>
    </w:p>
    <w:p w14:paraId="494910CD" w14:textId="77777777" w:rsidR="004F39EB" w:rsidRDefault="00307E05">
      <w:pPr>
        <w:pStyle w:val="PL"/>
        <w:rPr>
          <w:color w:val="808080"/>
        </w:rPr>
      </w:pPr>
      <w:r>
        <w:t xml:space="preserve">    sl-DRX-GC-HARQ-RTT-Timer2-r17           </w:t>
      </w:r>
      <w:r>
        <w:rPr>
          <w:color w:val="993366"/>
        </w:rPr>
        <w:t>ENUMERATED</w:t>
      </w:r>
      <w:r>
        <w:t xml:space="preserve"> {sl0, sl1, sl2, sl4, spare4, spare3, spare2, spare1}       </w:t>
      </w:r>
      <w:r>
        <w:rPr>
          <w:color w:val="993366"/>
        </w:rPr>
        <w:t>OPTIONAL</w:t>
      </w:r>
      <w:r>
        <w:t xml:space="preserve">,  </w:t>
      </w:r>
      <w:r>
        <w:rPr>
          <w:color w:val="808080"/>
        </w:rPr>
        <w:t>-- Need M</w:t>
      </w:r>
    </w:p>
    <w:p w14:paraId="1316684F" w14:textId="77777777" w:rsidR="004F39EB" w:rsidRDefault="00307E05">
      <w:pPr>
        <w:pStyle w:val="PL"/>
      </w:pPr>
      <w:r>
        <w:t xml:space="preserve">    sl-DRX-GC-RetransmissionTimer-r17       </w:t>
      </w:r>
      <w:r>
        <w:rPr>
          <w:color w:val="993366"/>
        </w:rPr>
        <w:t>ENUMERATED</w:t>
      </w:r>
      <w:r>
        <w:t xml:space="preserve"> {</w:t>
      </w:r>
    </w:p>
    <w:p w14:paraId="5DAC5E63" w14:textId="77777777" w:rsidR="004F39EB" w:rsidRDefault="00307E05">
      <w:pPr>
        <w:pStyle w:val="PL"/>
      </w:pPr>
      <w:r>
        <w:t xml:space="preserve">                                                sl0, sl1, sl2, sl4, sl6, sl8, sl16, sl24, sl33, sl40, sl64, sl80, sl96, sl112, sl128,</w:t>
      </w:r>
    </w:p>
    <w:p w14:paraId="38ADE4F1" w14:textId="77777777" w:rsidR="004F39EB" w:rsidRDefault="00307E05">
      <w:pPr>
        <w:pStyle w:val="PL"/>
      </w:pPr>
      <w:r>
        <w:t xml:space="preserve">                                                sl160, sl320, spare15, spare14, spare13, spare12, spare11, spare10, spare9, spare8,</w:t>
      </w:r>
    </w:p>
    <w:p w14:paraId="0234B763" w14:textId="77777777" w:rsidR="004F39EB" w:rsidRDefault="00307E05">
      <w:pPr>
        <w:pStyle w:val="PL"/>
      </w:pPr>
      <w:r>
        <w:t xml:space="preserve">                                                spare7, spare6, spare5, spare4, spare3, spare2, spare1}</w:t>
      </w:r>
    </w:p>
    <w:p w14:paraId="3B6C0F88" w14:textId="77777777" w:rsidR="004F39EB" w:rsidRDefault="00307E05">
      <w:pPr>
        <w:pStyle w:val="PL"/>
      </w:pPr>
      <w:r>
        <w:t>}</w:t>
      </w:r>
    </w:p>
    <w:p w14:paraId="3B9CA196" w14:textId="77777777" w:rsidR="004F39EB" w:rsidRDefault="004F39EB">
      <w:pPr>
        <w:pStyle w:val="PL"/>
      </w:pPr>
    </w:p>
    <w:p w14:paraId="02EFC56C" w14:textId="77777777" w:rsidR="004F39EB" w:rsidRDefault="00307E05">
      <w:pPr>
        <w:pStyle w:val="PL"/>
        <w:rPr>
          <w:color w:val="808080"/>
        </w:rPr>
      </w:pPr>
      <w:r>
        <w:rPr>
          <w:color w:val="808080"/>
        </w:rPr>
        <w:t>-- TAG-SL-DRX-CONFIG-GC-BC-STOP</w:t>
      </w:r>
    </w:p>
    <w:p w14:paraId="4375701D" w14:textId="77777777" w:rsidR="004F39EB" w:rsidRDefault="00307E05">
      <w:pPr>
        <w:pStyle w:val="PL"/>
        <w:rPr>
          <w:color w:val="808080"/>
        </w:rPr>
      </w:pPr>
      <w:r>
        <w:rPr>
          <w:color w:val="808080"/>
        </w:rPr>
        <w:t>-- ASN1STOP</w:t>
      </w:r>
    </w:p>
    <w:p w14:paraId="0B5AE501" w14:textId="77777777" w:rsidR="004F39EB" w:rsidRDefault="004F39EB">
      <w:pPr>
        <w:pStyle w:val="PL"/>
      </w:pPr>
    </w:p>
    <w:p w14:paraId="39100106"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56CE9B01" w14:textId="77777777">
        <w:tc>
          <w:tcPr>
            <w:tcW w:w="14173" w:type="dxa"/>
            <w:tcBorders>
              <w:top w:val="single" w:sz="4" w:space="0" w:color="auto"/>
              <w:left w:val="single" w:sz="4" w:space="0" w:color="auto"/>
              <w:bottom w:val="single" w:sz="4" w:space="0" w:color="auto"/>
              <w:right w:val="single" w:sz="4" w:space="0" w:color="auto"/>
            </w:tcBorders>
            <w:hideMark/>
          </w:tcPr>
          <w:p w14:paraId="36041CB8" w14:textId="77777777" w:rsidR="004F39EB" w:rsidRDefault="00307E05">
            <w:pPr>
              <w:pStyle w:val="TAH"/>
              <w:rPr>
                <w:i/>
                <w:lang w:eastAsia="sv-SE"/>
              </w:rPr>
            </w:pPr>
            <w:r>
              <w:rPr>
                <w:i/>
                <w:lang w:eastAsia="sv-SE"/>
              </w:rPr>
              <w:t>SL-DRX-Config-GC-BC field descriptions</w:t>
            </w:r>
          </w:p>
        </w:tc>
      </w:tr>
      <w:tr w:rsidR="004F39EB" w14:paraId="61F9A54D" w14:textId="77777777">
        <w:tc>
          <w:tcPr>
            <w:tcW w:w="14173" w:type="dxa"/>
            <w:tcBorders>
              <w:top w:val="single" w:sz="4" w:space="0" w:color="auto"/>
              <w:left w:val="single" w:sz="4" w:space="0" w:color="auto"/>
              <w:bottom w:val="single" w:sz="4" w:space="0" w:color="auto"/>
              <w:right w:val="single" w:sz="4" w:space="0" w:color="auto"/>
            </w:tcBorders>
          </w:tcPr>
          <w:p w14:paraId="4F1D5F3D" w14:textId="77777777" w:rsidR="004F39EB" w:rsidRDefault="00307E05">
            <w:pPr>
              <w:pStyle w:val="TAL"/>
              <w:rPr>
                <w:b/>
                <w:i/>
                <w:lang w:eastAsia="sv-SE"/>
              </w:rPr>
            </w:pPr>
            <w:r>
              <w:rPr>
                <w:b/>
                <w:i/>
                <w:lang w:eastAsia="sv-SE"/>
              </w:rPr>
              <w:t>sl-DefaultDRX-GC-BC-r17</w:t>
            </w:r>
          </w:p>
          <w:p w14:paraId="34DB73E3" w14:textId="77777777" w:rsidR="004F39EB" w:rsidRDefault="00307E05">
            <w:pPr>
              <w:pStyle w:val="TAL"/>
              <w:rPr>
                <w:b/>
                <w:i/>
                <w:lang w:eastAsia="sv-SE"/>
              </w:rPr>
            </w:pPr>
            <w:r>
              <w:rPr>
                <w:lang w:eastAsia="sv-SE"/>
              </w:rPr>
              <w:t>Indicates the default sidelink DRX configuration for groupcast and broadcast communications, which is used for QoS profile(s) that cannot be mapped into DRX configuration(s) configured for dedicated QoS profile(s). This field can be applied for the broadcast based or unicast based communication of Direct Link Establishment Request as described in TS 24.587 [57].</w:t>
            </w:r>
          </w:p>
        </w:tc>
      </w:tr>
      <w:tr w:rsidR="004F39EB" w14:paraId="307C6620" w14:textId="77777777">
        <w:tc>
          <w:tcPr>
            <w:tcW w:w="14173" w:type="dxa"/>
            <w:tcBorders>
              <w:top w:val="single" w:sz="4" w:space="0" w:color="auto"/>
              <w:left w:val="single" w:sz="4" w:space="0" w:color="auto"/>
              <w:bottom w:val="single" w:sz="4" w:space="0" w:color="auto"/>
              <w:right w:val="single" w:sz="4" w:space="0" w:color="auto"/>
            </w:tcBorders>
            <w:hideMark/>
          </w:tcPr>
          <w:p w14:paraId="41477302" w14:textId="77777777" w:rsidR="004F39EB" w:rsidRDefault="00307E05">
            <w:pPr>
              <w:pStyle w:val="TAL"/>
              <w:rPr>
                <w:b/>
                <w:i/>
                <w:lang w:eastAsia="sv-SE"/>
              </w:rPr>
            </w:pPr>
            <w:r>
              <w:rPr>
                <w:b/>
                <w:i/>
                <w:lang w:eastAsia="sv-SE"/>
              </w:rPr>
              <w:t>sl-DRX-GC-BC-PerQoS-List</w:t>
            </w:r>
          </w:p>
          <w:p w14:paraId="6D13ED1D" w14:textId="77777777" w:rsidR="004F39EB" w:rsidRDefault="00307E05">
            <w:pPr>
              <w:pStyle w:val="TAL"/>
              <w:rPr>
                <w:szCs w:val="22"/>
                <w:lang w:eastAsia="zh-CN"/>
              </w:rPr>
            </w:pPr>
            <w:r>
              <w:rPr>
                <w:lang w:eastAsia="zh-CN"/>
              </w:rPr>
              <w:t>List of one or multiple sidelink DRX configurations for groupcast and broadcast communication, which are mapped from QoS profile(s).</w:t>
            </w:r>
          </w:p>
        </w:tc>
      </w:tr>
      <w:tr w:rsidR="004F39EB" w14:paraId="1D098CDD" w14:textId="77777777">
        <w:tc>
          <w:tcPr>
            <w:tcW w:w="14173" w:type="dxa"/>
            <w:tcBorders>
              <w:top w:val="single" w:sz="4" w:space="0" w:color="auto"/>
              <w:left w:val="single" w:sz="4" w:space="0" w:color="auto"/>
              <w:bottom w:val="single" w:sz="4" w:space="0" w:color="auto"/>
              <w:right w:val="single" w:sz="4" w:space="0" w:color="auto"/>
            </w:tcBorders>
            <w:hideMark/>
          </w:tcPr>
          <w:p w14:paraId="2F66A561" w14:textId="77777777" w:rsidR="004F39EB" w:rsidRDefault="00307E05">
            <w:pPr>
              <w:pStyle w:val="TAL"/>
              <w:rPr>
                <w:b/>
                <w:i/>
                <w:lang w:eastAsia="sv-SE"/>
              </w:rPr>
            </w:pPr>
            <w:r>
              <w:rPr>
                <w:b/>
                <w:i/>
                <w:lang w:eastAsia="sv-SE"/>
              </w:rPr>
              <w:t>sl-DRX-GC-BC-Cycle</w:t>
            </w:r>
          </w:p>
          <w:p w14:paraId="0FE34638" w14:textId="77777777" w:rsidR="004F39EB" w:rsidRDefault="00307E05">
            <w:pPr>
              <w:pStyle w:val="TAL"/>
              <w:rPr>
                <w:szCs w:val="22"/>
                <w:lang w:eastAsia="sv-SE"/>
              </w:rPr>
            </w:pPr>
            <w:r>
              <w:rPr>
                <w:lang w:eastAsia="zh-CN"/>
              </w:rPr>
              <w:t xml:space="preserve">Value in ms, ms10 corresponds to 10ms, ms20 corresponds to 20 ms, ms32 corresponds to 32 ms, and so on. </w:t>
            </w:r>
          </w:p>
        </w:tc>
      </w:tr>
      <w:tr w:rsidR="004F39EB" w14:paraId="32045BC3" w14:textId="77777777">
        <w:tc>
          <w:tcPr>
            <w:tcW w:w="14173" w:type="dxa"/>
            <w:tcBorders>
              <w:top w:val="single" w:sz="4" w:space="0" w:color="auto"/>
              <w:left w:val="single" w:sz="4" w:space="0" w:color="auto"/>
              <w:bottom w:val="single" w:sz="4" w:space="0" w:color="auto"/>
              <w:right w:val="single" w:sz="4" w:space="0" w:color="auto"/>
            </w:tcBorders>
            <w:hideMark/>
          </w:tcPr>
          <w:p w14:paraId="126DCECF" w14:textId="77777777" w:rsidR="004F39EB" w:rsidRDefault="00307E05">
            <w:pPr>
              <w:pStyle w:val="TAL"/>
              <w:rPr>
                <w:b/>
                <w:i/>
                <w:lang w:eastAsia="sv-SE"/>
              </w:rPr>
            </w:pPr>
            <w:bookmarkStart w:id="1386" w:name="OLE_LINK34"/>
            <w:bookmarkStart w:id="1387" w:name="OLE_LINK35"/>
            <w:r>
              <w:rPr>
                <w:b/>
                <w:i/>
                <w:lang w:eastAsia="sv-SE"/>
              </w:rPr>
              <w:t>sl-DRX-GC-BC-MappedQoS-FlowsList</w:t>
            </w:r>
          </w:p>
          <w:p w14:paraId="19A38A7B" w14:textId="77777777" w:rsidR="004F39EB" w:rsidRDefault="00307E05">
            <w:pPr>
              <w:pStyle w:val="TAL"/>
              <w:rPr>
                <w:szCs w:val="22"/>
                <w:lang w:eastAsia="sv-SE"/>
              </w:rPr>
            </w:pPr>
            <w:r>
              <w:rPr>
                <w:lang w:eastAsia="zh-CN"/>
              </w:rPr>
              <w:t>List of QoS profiles of the NR sidelink communication, which are mapped to a sidelink DRX configuration.</w:t>
            </w:r>
            <w:bookmarkEnd w:id="1386"/>
            <w:bookmarkEnd w:id="1387"/>
          </w:p>
        </w:tc>
      </w:tr>
      <w:tr w:rsidR="004F39EB" w14:paraId="4E344846" w14:textId="77777777">
        <w:tc>
          <w:tcPr>
            <w:tcW w:w="14173" w:type="dxa"/>
            <w:tcBorders>
              <w:top w:val="single" w:sz="4" w:space="0" w:color="auto"/>
              <w:left w:val="single" w:sz="4" w:space="0" w:color="auto"/>
              <w:bottom w:val="single" w:sz="4" w:space="0" w:color="auto"/>
              <w:right w:val="single" w:sz="4" w:space="0" w:color="auto"/>
            </w:tcBorders>
            <w:hideMark/>
          </w:tcPr>
          <w:p w14:paraId="6C4121D4" w14:textId="77777777" w:rsidR="004F39EB" w:rsidRDefault="00307E05">
            <w:pPr>
              <w:pStyle w:val="TAL"/>
              <w:rPr>
                <w:b/>
                <w:i/>
                <w:szCs w:val="22"/>
                <w:lang w:eastAsia="sv-SE"/>
              </w:rPr>
            </w:pPr>
            <w:r>
              <w:rPr>
                <w:b/>
                <w:i/>
                <w:lang w:eastAsia="sv-SE"/>
              </w:rPr>
              <w:t>sl-DRX-GC-BC-OnDurationTimer</w:t>
            </w:r>
          </w:p>
          <w:p w14:paraId="19BBA1A0" w14:textId="77777777" w:rsidR="004F39EB" w:rsidRDefault="00307E05">
            <w:pPr>
              <w:pStyle w:val="TAL"/>
              <w:rPr>
                <w:szCs w:val="22"/>
                <w:lang w:eastAsia="sv-SE"/>
              </w:rPr>
            </w:pPr>
            <w:r>
              <w:rPr>
                <w:lang w:eastAsia="zh-CN"/>
              </w:rPr>
              <w:t>Value in multiples of 1/32 ms (subMilliSeconds) or in ms (milliSecond). For the latter, value ms1 corresponds to 1 ms, value ms2 corresponds to 2 ms, and so on.</w:t>
            </w:r>
          </w:p>
        </w:tc>
      </w:tr>
      <w:tr w:rsidR="004F39EB" w14:paraId="0D7470E8" w14:textId="77777777">
        <w:tc>
          <w:tcPr>
            <w:tcW w:w="14173" w:type="dxa"/>
            <w:tcBorders>
              <w:top w:val="single" w:sz="4" w:space="0" w:color="auto"/>
              <w:left w:val="single" w:sz="4" w:space="0" w:color="auto"/>
              <w:bottom w:val="single" w:sz="4" w:space="0" w:color="auto"/>
              <w:right w:val="single" w:sz="4" w:space="0" w:color="auto"/>
            </w:tcBorders>
            <w:hideMark/>
          </w:tcPr>
          <w:p w14:paraId="46C57467" w14:textId="77777777" w:rsidR="004F39EB" w:rsidRDefault="00307E05">
            <w:pPr>
              <w:pStyle w:val="TAL"/>
              <w:rPr>
                <w:b/>
                <w:i/>
                <w:lang w:eastAsia="zh-CN"/>
              </w:rPr>
            </w:pPr>
            <w:r>
              <w:rPr>
                <w:b/>
                <w:i/>
                <w:lang w:eastAsia="zh-CN"/>
              </w:rPr>
              <w:t>sl-DRX-GC-HARQ-RTT-Timer1, sl-DRX-GC-HARQ-RTT-Timer2</w:t>
            </w:r>
          </w:p>
          <w:p w14:paraId="200F7E7E" w14:textId="77777777" w:rsidR="004F39EB" w:rsidRDefault="00307E05">
            <w:pPr>
              <w:pStyle w:val="TAL"/>
              <w:rPr>
                <w:lang w:eastAsia="zh-CN"/>
              </w:rPr>
            </w:pPr>
            <w:r>
              <w:rPr>
                <w:lang w:eastAsia="zh-CN"/>
              </w:rPr>
              <w:t>Value in number of slot lengths of the BWP where the transport block was received.</w:t>
            </w:r>
            <w:r>
              <w:t xml:space="preserve"> </w:t>
            </w:r>
            <w:r>
              <w:rPr>
                <w:lang w:eastAsia="zh-CN"/>
              </w:rPr>
              <w:t xml:space="preserve">Value sl0 corresponds to 0 slots, sl1 corresponds to 1 slot, sl2 corresponds to 2 slots, and so on. </w:t>
            </w:r>
            <w:r>
              <w:rPr>
                <w:i/>
                <w:lang w:eastAsia="zh-CN"/>
              </w:rPr>
              <w:t>sl-DRX-GC-HARQ-RTT-Timer1</w:t>
            </w:r>
            <w:r>
              <w:rPr>
                <w:lang w:eastAsia="zh-CN"/>
              </w:rPr>
              <w:t xml:space="preserve"> is used for HARQ enabled sidelink transmission if SCI does not indicate retransmission resource(s). </w:t>
            </w:r>
            <w:r>
              <w:rPr>
                <w:i/>
                <w:lang w:eastAsia="zh-CN"/>
              </w:rPr>
              <w:t>sl-DRX-GC-HARQ-RTT-Timer2</w:t>
            </w:r>
            <w:r>
              <w:rPr>
                <w:lang w:eastAsia="zh-CN"/>
              </w:rPr>
              <w:t xml:space="preserve"> is used for HARQ disabled sidelink transmission in resource pool configured with PSFCH if SCI does not indicate retransmission resource(s).</w:t>
            </w:r>
          </w:p>
        </w:tc>
      </w:tr>
      <w:tr w:rsidR="004F39EB" w14:paraId="6FA38E72" w14:textId="77777777">
        <w:tc>
          <w:tcPr>
            <w:tcW w:w="14173" w:type="dxa"/>
            <w:tcBorders>
              <w:top w:val="single" w:sz="4" w:space="0" w:color="auto"/>
              <w:left w:val="single" w:sz="4" w:space="0" w:color="auto"/>
              <w:bottom w:val="single" w:sz="4" w:space="0" w:color="auto"/>
              <w:right w:val="single" w:sz="4" w:space="0" w:color="auto"/>
            </w:tcBorders>
            <w:hideMark/>
          </w:tcPr>
          <w:p w14:paraId="471C328C" w14:textId="77777777" w:rsidR="004F39EB" w:rsidRDefault="00307E05">
            <w:pPr>
              <w:pStyle w:val="TAL"/>
              <w:rPr>
                <w:b/>
                <w:i/>
                <w:lang w:eastAsia="zh-CN"/>
              </w:rPr>
            </w:pPr>
            <w:r>
              <w:rPr>
                <w:b/>
                <w:i/>
                <w:lang w:eastAsia="zh-CN"/>
              </w:rPr>
              <w:t>sl-DRX-GC-Generic</w:t>
            </w:r>
          </w:p>
          <w:p w14:paraId="1FCBFC87" w14:textId="77777777" w:rsidR="004F39EB" w:rsidRDefault="00307E05">
            <w:pPr>
              <w:pStyle w:val="TAL"/>
              <w:rPr>
                <w:lang w:eastAsia="zh-CN"/>
              </w:rPr>
            </w:pPr>
            <w:r>
              <w:rPr>
                <w:lang w:eastAsia="zh-CN"/>
              </w:rPr>
              <w:t>Indicates a sidelink DRX configuration, which is applicable to any QoS profile or any Destination Layer-2 ID.</w:t>
            </w:r>
          </w:p>
        </w:tc>
      </w:tr>
      <w:tr w:rsidR="004F39EB" w14:paraId="6100DE35" w14:textId="77777777">
        <w:tc>
          <w:tcPr>
            <w:tcW w:w="14173" w:type="dxa"/>
            <w:tcBorders>
              <w:top w:val="single" w:sz="4" w:space="0" w:color="auto"/>
              <w:left w:val="single" w:sz="4" w:space="0" w:color="auto"/>
              <w:bottom w:val="single" w:sz="4" w:space="0" w:color="auto"/>
              <w:right w:val="single" w:sz="4" w:space="0" w:color="auto"/>
            </w:tcBorders>
            <w:hideMark/>
          </w:tcPr>
          <w:p w14:paraId="709CAF96" w14:textId="77777777" w:rsidR="004F39EB" w:rsidRDefault="00307E05">
            <w:pPr>
              <w:pStyle w:val="TAL"/>
              <w:rPr>
                <w:b/>
                <w:i/>
                <w:szCs w:val="22"/>
                <w:lang w:eastAsia="sv-SE"/>
              </w:rPr>
            </w:pPr>
            <w:r>
              <w:rPr>
                <w:b/>
                <w:i/>
                <w:lang w:eastAsia="sv-SE"/>
              </w:rPr>
              <w:t>sl-DRX-GC-InactivityTimer</w:t>
            </w:r>
          </w:p>
          <w:p w14:paraId="4608F737" w14:textId="77777777" w:rsidR="004F39EB" w:rsidRDefault="00307E05">
            <w:pPr>
              <w:pStyle w:val="TAL"/>
              <w:rPr>
                <w:szCs w:val="22"/>
                <w:lang w:eastAsia="sv-SE"/>
              </w:rPr>
            </w:pPr>
            <w:r>
              <w:rPr>
                <w:lang w:eastAsia="zh-CN"/>
              </w:rPr>
              <w:t>Value in multiple integers of 1 ms, ms0 corresponds to 0, ms1 corresponds to 1 ms, ms2 corresponds to 2 ms, and so on. This field is only valid for groupcast communication.</w:t>
            </w:r>
          </w:p>
        </w:tc>
      </w:tr>
      <w:tr w:rsidR="004F39EB" w14:paraId="704B0898" w14:textId="77777777">
        <w:tc>
          <w:tcPr>
            <w:tcW w:w="14173" w:type="dxa"/>
            <w:tcBorders>
              <w:top w:val="single" w:sz="4" w:space="0" w:color="auto"/>
              <w:left w:val="single" w:sz="4" w:space="0" w:color="auto"/>
              <w:bottom w:val="single" w:sz="4" w:space="0" w:color="auto"/>
              <w:right w:val="single" w:sz="4" w:space="0" w:color="auto"/>
            </w:tcBorders>
            <w:hideMark/>
          </w:tcPr>
          <w:p w14:paraId="7959804D" w14:textId="77777777" w:rsidR="004F39EB" w:rsidRDefault="00307E05">
            <w:pPr>
              <w:pStyle w:val="TAL"/>
              <w:rPr>
                <w:b/>
                <w:i/>
                <w:lang w:eastAsia="sv-SE"/>
              </w:rPr>
            </w:pPr>
            <w:r>
              <w:rPr>
                <w:b/>
                <w:i/>
                <w:lang w:eastAsia="sv-SE"/>
              </w:rPr>
              <w:t>sl-DRX-GC-RetransmissionTimer</w:t>
            </w:r>
          </w:p>
          <w:p w14:paraId="799BFD22" w14:textId="77777777" w:rsidR="004F39EB" w:rsidRDefault="00307E05">
            <w:pPr>
              <w:pStyle w:val="TAL"/>
              <w:rPr>
                <w:lang w:eastAsia="sv-SE"/>
              </w:rPr>
            </w:pPr>
            <w:r>
              <w:rPr>
                <w:lang w:eastAsia="sv-SE"/>
              </w:rPr>
              <w:t>Value in number of slot lengths of the BWP where the transport block was received. Value sl0 corresponds to 0 slots, sl1 corresponds to 1 slot, sl2 corresponds to 2 slots, and so on.</w:t>
            </w:r>
          </w:p>
        </w:tc>
      </w:tr>
    </w:tbl>
    <w:p w14:paraId="0995AA2E" w14:textId="77777777" w:rsidR="004F39EB" w:rsidRDefault="004F39EB"/>
    <w:p w14:paraId="4DAE5D09" w14:textId="77777777" w:rsidR="004F39EB" w:rsidRDefault="00307E05">
      <w:pPr>
        <w:pStyle w:val="Heading4"/>
        <w:rPr>
          <w:i/>
        </w:rPr>
      </w:pPr>
      <w:bookmarkStart w:id="1388" w:name="_Toc76423520"/>
      <w:bookmarkStart w:id="1389" w:name="_Toc100930470"/>
      <w:r>
        <w:rPr>
          <w:i/>
        </w:rPr>
        <w:t>–</w:t>
      </w:r>
      <w:r>
        <w:rPr>
          <w:i/>
        </w:rPr>
        <w:tab/>
        <w:t>SL-DRX-Config</w:t>
      </w:r>
      <w:bookmarkEnd w:id="1388"/>
      <w:r>
        <w:rPr>
          <w:i/>
        </w:rPr>
        <w:t>UC</w:t>
      </w:r>
      <w:bookmarkEnd w:id="1389"/>
    </w:p>
    <w:p w14:paraId="3533F032" w14:textId="77777777" w:rsidR="004F39EB" w:rsidRDefault="00307E05">
      <w:r>
        <w:t>The IE SL-</w:t>
      </w:r>
      <w:r>
        <w:rPr>
          <w:i/>
        </w:rPr>
        <w:t>DRX-ConfigUC</w:t>
      </w:r>
      <w:r>
        <w:t xml:space="preserve"> is used to configure sidelink DRX related parameters for unicast communication.</w:t>
      </w:r>
    </w:p>
    <w:p w14:paraId="24928469" w14:textId="77777777" w:rsidR="004F39EB" w:rsidRDefault="00307E05">
      <w:pPr>
        <w:pStyle w:val="TH"/>
      </w:pPr>
      <w:r>
        <w:rPr>
          <w:i/>
          <w:iCs/>
        </w:rPr>
        <w:t>SL-DRX-ConfigUC</w:t>
      </w:r>
      <w:r>
        <w:t xml:space="preserve"> information element</w:t>
      </w:r>
    </w:p>
    <w:p w14:paraId="23EE663F" w14:textId="77777777" w:rsidR="004F39EB" w:rsidRDefault="00307E05">
      <w:pPr>
        <w:pStyle w:val="PL"/>
        <w:rPr>
          <w:color w:val="808080"/>
        </w:rPr>
      </w:pPr>
      <w:r>
        <w:rPr>
          <w:color w:val="808080"/>
        </w:rPr>
        <w:t>-- ASN1START</w:t>
      </w:r>
    </w:p>
    <w:p w14:paraId="0BD537E9" w14:textId="77777777" w:rsidR="004F39EB" w:rsidRDefault="00307E05">
      <w:pPr>
        <w:pStyle w:val="PL"/>
        <w:rPr>
          <w:color w:val="808080"/>
        </w:rPr>
      </w:pPr>
      <w:r>
        <w:rPr>
          <w:color w:val="808080"/>
        </w:rPr>
        <w:t>-- TAG-DRX-CONFIGUC-START</w:t>
      </w:r>
    </w:p>
    <w:p w14:paraId="0DCEA1E4" w14:textId="77777777" w:rsidR="004F39EB" w:rsidRDefault="004F39EB">
      <w:pPr>
        <w:pStyle w:val="PL"/>
      </w:pPr>
    </w:p>
    <w:p w14:paraId="4B255CCD" w14:textId="77777777" w:rsidR="004F39EB" w:rsidRDefault="00307E05">
      <w:pPr>
        <w:pStyle w:val="PL"/>
      </w:pPr>
      <w:r>
        <w:t xml:space="preserve">SL-DRX-ConfigUC-r17 ::=                 </w:t>
      </w:r>
      <w:r>
        <w:rPr>
          <w:color w:val="993366"/>
        </w:rPr>
        <w:t>SEQUENCE</w:t>
      </w:r>
      <w:r>
        <w:t xml:space="preserve"> {</w:t>
      </w:r>
    </w:p>
    <w:p w14:paraId="73660E6B" w14:textId="77777777" w:rsidR="004F39EB" w:rsidRDefault="00307E05">
      <w:pPr>
        <w:pStyle w:val="PL"/>
      </w:pPr>
      <w:r>
        <w:t xml:space="preserve">    sl-drx-onDurationTimer-r17              </w:t>
      </w:r>
      <w:r>
        <w:rPr>
          <w:color w:val="993366"/>
        </w:rPr>
        <w:t>CHOICE</w:t>
      </w:r>
      <w:r>
        <w:t xml:space="preserve"> {</w:t>
      </w:r>
    </w:p>
    <w:p w14:paraId="2D4418EE" w14:textId="77777777" w:rsidR="004F39EB" w:rsidRDefault="00307E05">
      <w:pPr>
        <w:pStyle w:val="PL"/>
      </w:pPr>
      <w:r>
        <w:t xml:space="preserve">                                                subMilliSeconds </w:t>
      </w:r>
      <w:r>
        <w:rPr>
          <w:color w:val="993366"/>
        </w:rPr>
        <w:t>INTEGER</w:t>
      </w:r>
      <w:r>
        <w:t xml:space="preserve"> (1..31),</w:t>
      </w:r>
    </w:p>
    <w:p w14:paraId="287D3841" w14:textId="77777777" w:rsidR="004F39EB" w:rsidRDefault="00307E05">
      <w:pPr>
        <w:pStyle w:val="PL"/>
      </w:pPr>
      <w:r>
        <w:t xml:space="preserve">                                                milliSeconds    </w:t>
      </w:r>
      <w:r>
        <w:rPr>
          <w:color w:val="993366"/>
        </w:rPr>
        <w:t>ENUMERATED</w:t>
      </w:r>
      <w:r>
        <w:t xml:space="preserve"> {</w:t>
      </w:r>
    </w:p>
    <w:p w14:paraId="66E3EEA0" w14:textId="77777777" w:rsidR="004F39EB" w:rsidRDefault="00307E05">
      <w:pPr>
        <w:pStyle w:val="PL"/>
      </w:pPr>
      <w:r>
        <w:t xml:space="preserve">                                                    ms1, ms2, ms3, ms4, ms5, ms6, ms8, ms10, ms20, ms30, ms40, ms50, ms60,</w:t>
      </w:r>
    </w:p>
    <w:p w14:paraId="5146683C" w14:textId="77777777" w:rsidR="004F39EB" w:rsidRDefault="00307E05">
      <w:pPr>
        <w:pStyle w:val="PL"/>
      </w:pPr>
      <w:r>
        <w:t xml:space="preserve">                                                    ms80, ms100, ms200, ms300, ms400, ms500, ms600, ms800, ms1000, ms1200,</w:t>
      </w:r>
    </w:p>
    <w:p w14:paraId="1519A628" w14:textId="77777777" w:rsidR="004F39EB" w:rsidRDefault="00307E05">
      <w:pPr>
        <w:pStyle w:val="PL"/>
      </w:pPr>
      <w:r>
        <w:t xml:space="preserve">                                                    ms1600, spare8, spare7, spare6, spare5, spare4, spare3, spare2, spare1}</w:t>
      </w:r>
    </w:p>
    <w:p w14:paraId="140816A3" w14:textId="77777777" w:rsidR="004F39EB" w:rsidRDefault="00307E05">
      <w:pPr>
        <w:pStyle w:val="PL"/>
      </w:pPr>
      <w:r>
        <w:t xml:space="preserve">                                            },</w:t>
      </w:r>
    </w:p>
    <w:p w14:paraId="15593758" w14:textId="77777777" w:rsidR="004F39EB" w:rsidRDefault="00307E05">
      <w:pPr>
        <w:pStyle w:val="PL"/>
      </w:pPr>
      <w:r>
        <w:t xml:space="preserve">    sl-drx-InactivityTimer-r17              </w:t>
      </w:r>
      <w:r>
        <w:rPr>
          <w:color w:val="993366"/>
        </w:rPr>
        <w:t>ENUMERATED</w:t>
      </w:r>
      <w:r>
        <w:t xml:space="preserve"> {</w:t>
      </w:r>
    </w:p>
    <w:p w14:paraId="1AACF36D" w14:textId="77777777" w:rsidR="004F39EB" w:rsidRDefault="00307E05">
      <w:pPr>
        <w:pStyle w:val="PL"/>
      </w:pPr>
      <w:r>
        <w:t xml:space="preserve">                                                ms0, ms1, ms2, ms3, ms4, ms5, ms6, ms8, ms10, ms20, ms30, ms40, ms50, ms60, ms80,</w:t>
      </w:r>
    </w:p>
    <w:p w14:paraId="780368DF" w14:textId="77777777" w:rsidR="004F39EB" w:rsidRDefault="00307E05">
      <w:pPr>
        <w:pStyle w:val="PL"/>
      </w:pPr>
      <w:r>
        <w:t xml:space="preserve">                                                ms100, ms200, ms300, ms500, ms750, ms1280, ms1920, ms2560, spare9, spare8,</w:t>
      </w:r>
    </w:p>
    <w:p w14:paraId="35DB2FC5" w14:textId="77777777" w:rsidR="004F39EB" w:rsidRDefault="00307E05">
      <w:pPr>
        <w:pStyle w:val="PL"/>
      </w:pPr>
      <w:r>
        <w:t xml:space="preserve">                                                spare7, spare6, spare5, spare4, spare3, spare2, spare1},</w:t>
      </w:r>
    </w:p>
    <w:p w14:paraId="34C45CAD" w14:textId="77777777" w:rsidR="004F39EB" w:rsidRDefault="00307E05">
      <w:pPr>
        <w:pStyle w:val="PL"/>
        <w:rPr>
          <w:color w:val="808080"/>
        </w:rPr>
      </w:pPr>
      <w:r>
        <w:t xml:space="preserve">    sl-drx-HARQ-RTT-Timer1-r17              </w:t>
      </w:r>
      <w:r>
        <w:rPr>
          <w:color w:val="993366"/>
        </w:rPr>
        <w:t>ENUMERATED</w:t>
      </w:r>
      <w:r>
        <w:t xml:space="preserve"> {sl0, sl1, sl2, sl4, spare4, spare3, spare2, spare1}     </w:t>
      </w:r>
      <w:r>
        <w:rPr>
          <w:color w:val="993366"/>
        </w:rPr>
        <w:t>OPTIONAL</w:t>
      </w:r>
      <w:r>
        <w:t xml:space="preserve">,   </w:t>
      </w:r>
      <w:r>
        <w:rPr>
          <w:color w:val="808080"/>
        </w:rPr>
        <w:t>-- Need M</w:t>
      </w:r>
    </w:p>
    <w:p w14:paraId="6C2436F5" w14:textId="77777777" w:rsidR="004F39EB" w:rsidRDefault="00307E05">
      <w:pPr>
        <w:pStyle w:val="PL"/>
        <w:rPr>
          <w:color w:val="808080"/>
        </w:rPr>
      </w:pPr>
      <w:r>
        <w:t xml:space="preserve">    sl-drx-HARQ-RTT-Timer2-r17              </w:t>
      </w:r>
      <w:r>
        <w:rPr>
          <w:color w:val="993366"/>
        </w:rPr>
        <w:t>ENUMERATED</w:t>
      </w:r>
      <w:r>
        <w:t xml:space="preserve"> {sl0, sl1, sl2, sl4, spare4, spare3, spare2, spare1}     </w:t>
      </w:r>
      <w:r>
        <w:rPr>
          <w:color w:val="993366"/>
        </w:rPr>
        <w:t>OPTIONAL</w:t>
      </w:r>
      <w:r>
        <w:t xml:space="preserve">,   </w:t>
      </w:r>
      <w:r>
        <w:rPr>
          <w:color w:val="808080"/>
        </w:rPr>
        <w:t>-- Need M</w:t>
      </w:r>
    </w:p>
    <w:p w14:paraId="445D343D" w14:textId="77777777" w:rsidR="004F39EB" w:rsidRDefault="00307E05">
      <w:pPr>
        <w:pStyle w:val="PL"/>
      </w:pPr>
      <w:r>
        <w:t xml:space="preserve">    sl-drx-RetransmissionTimer-r17          </w:t>
      </w:r>
      <w:r>
        <w:rPr>
          <w:color w:val="993366"/>
        </w:rPr>
        <w:t>ENUMERATED</w:t>
      </w:r>
      <w:r>
        <w:t xml:space="preserve"> {</w:t>
      </w:r>
    </w:p>
    <w:p w14:paraId="46A9DCE7" w14:textId="77777777" w:rsidR="004F39EB" w:rsidRDefault="00307E05">
      <w:pPr>
        <w:pStyle w:val="PL"/>
      </w:pPr>
      <w:r>
        <w:t xml:space="preserve">                                                sl0, sl1, sl2, sl4, sl6, sl8, sl16, sl24, sl33, sl40, sl64, sl80, sl96, sl112, sl128,</w:t>
      </w:r>
    </w:p>
    <w:p w14:paraId="7D8C7476" w14:textId="77777777" w:rsidR="004F39EB" w:rsidRDefault="00307E05">
      <w:pPr>
        <w:pStyle w:val="PL"/>
      </w:pPr>
      <w:r>
        <w:t xml:space="preserve">                                                sl160, sl320, spare15, spare14, spare13, spare12, spare11, spare10, spare9,</w:t>
      </w:r>
    </w:p>
    <w:p w14:paraId="105CDE50" w14:textId="77777777" w:rsidR="004F39EB" w:rsidRDefault="00307E05">
      <w:pPr>
        <w:pStyle w:val="PL"/>
      </w:pPr>
      <w:r>
        <w:t xml:space="preserve">                                                spare8, spare7, spare6, spare5, spare4, spare3, spare2, spare1},</w:t>
      </w:r>
    </w:p>
    <w:p w14:paraId="55C957E3" w14:textId="77777777" w:rsidR="004F39EB" w:rsidRDefault="00307E05">
      <w:pPr>
        <w:pStyle w:val="PL"/>
      </w:pPr>
      <w:r>
        <w:t xml:space="preserve">    sl-drx-CycleStartOffset-r17         </w:t>
      </w:r>
      <w:r>
        <w:rPr>
          <w:color w:val="993366"/>
        </w:rPr>
        <w:t>CHOICE</w:t>
      </w:r>
      <w:r>
        <w:t xml:space="preserve"> {</w:t>
      </w:r>
    </w:p>
    <w:p w14:paraId="283D7B7B" w14:textId="77777777" w:rsidR="004F39EB" w:rsidRDefault="00307E05">
      <w:pPr>
        <w:pStyle w:val="PL"/>
      </w:pPr>
      <w:r>
        <w:t xml:space="preserve">        ms10                                </w:t>
      </w:r>
      <w:r>
        <w:rPr>
          <w:color w:val="993366"/>
        </w:rPr>
        <w:t>INTEGER</w:t>
      </w:r>
      <w:r>
        <w:t>(0..9),</w:t>
      </w:r>
    </w:p>
    <w:p w14:paraId="59B6D342" w14:textId="77777777" w:rsidR="004F39EB" w:rsidRDefault="00307E05">
      <w:pPr>
        <w:pStyle w:val="PL"/>
      </w:pPr>
      <w:r>
        <w:t xml:space="preserve">        ms20                                </w:t>
      </w:r>
      <w:r>
        <w:rPr>
          <w:color w:val="993366"/>
        </w:rPr>
        <w:t>INTEGER</w:t>
      </w:r>
      <w:r>
        <w:t>(0..19),</w:t>
      </w:r>
    </w:p>
    <w:p w14:paraId="55D35FF2" w14:textId="77777777" w:rsidR="004F39EB" w:rsidRDefault="00307E05">
      <w:pPr>
        <w:pStyle w:val="PL"/>
      </w:pPr>
      <w:r>
        <w:t xml:space="preserve">        ms32                                </w:t>
      </w:r>
      <w:r>
        <w:rPr>
          <w:color w:val="993366"/>
        </w:rPr>
        <w:t>INTEGER</w:t>
      </w:r>
      <w:r>
        <w:t>(0..31),</w:t>
      </w:r>
    </w:p>
    <w:p w14:paraId="2914A001" w14:textId="77777777" w:rsidR="004F39EB" w:rsidRDefault="00307E05">
      <w:pPr>
        <w:pStyle w:val="PL"/>
      </w:pPr>
      <w:r>
        <w:t xml:space="preserve">        ms40                                </w:t>
      </w:r>
      <w:r>
        <w:rPr>
          <w:color w:val="993366"/>
        </w:rPr>
        <w:t>INTEGER</w:t>
      </w:r>
      <w:r>
        <w:t>(0..39),</w:t>
      </w:r>
    </w:p>
    <w:p w14:paraId="174B1F15" w14:textId="77777777" w:rsidR="004F39EB" w:rsidRDefault="00307E05">
      <w:pPr>
        <w:pStyle w:val="PL"/>
      </w:pPr>
      <w:r>
        <w:t xml:space="preserve">        ms60                                </w:t>
      </w:r>
      <w:r>
        <w:rPr>
          <w:color w:val="993366"/>
        </w:rPr>
        <w:t>INTEGER</w:t>
      </w:r>
      <w:r>
        <w:t>(0..59),</w:t>
      </w:r>
    </w:p>
    <w:p w14:paraId="37F41E81" w14:textId="77777777" w:rsidR="004F39EB" w:rsidRDefault="00307E05">
      <w:pPr>
        <w:pStyle w:val="PL"/>
      </w:pPr>
      <w:r>
        <w:t xml:space="preserve">        ms64                                </w:t>
      </w:r>
      <w:r>
        <w:rPr>
          <w:color w:val="993366"/>
        </w:rPr>
        <w:t>INTEGER</w:t>
      </w:r>
      <w:r>
        <w:t>(0..63),</w:t>
      </w:r>
    </w:p>
    <w:p w14:paraId="2B430558" w14:textId="77777777" w:rsidR="004F39EB" w:rsidRDefault="00307E05">
      <w:pPr>
        <w:pStyle w:val="PL"/>
      </w:pPr>
      <w:r>
        <w:t xml:space="preserve">        ms70                                </w:t>
      </w:r>
      <w:r>
        <w:rPr>
          <w:color w:val="993366"/>
        </w:rPr>
        <w:t>INTEGER</w:t>
      </w:r>
      <w:r>
        <w:t>(0..69),</w:t>
      </w:r>
    </w:p>
    <w:p w14:paraId="4530C993" w14:textId="77777777" w:rsidR="004F39EB" w:rsidRDefault="00307E05">
      <w:pPr>
        <w:pStyle w:val="PL"/>
      </w:pPr>
      <w:r>
        <w:t xml:space="preserve">        ms80                                </w:t>
      </w:r>
      <w:r>
        <w:rPr>
          <w:color w:val="993366"/>
        </w:rPr>
        <w:t>INTEGER</w:t>
      </w:r>
      <w:r>
        <w:t>(0..79),</w:t>
      </w:r>
    </w:p>
    <w:p w14:paraId="7BB1E69D" w14:textId="77777777" w:rsidR="004F39EB" w:rsidRDefault="00307E05">
      <w:pPr>
        <w:pStyle w:val="PL"/>
      </w:pPr>
      <w:r>
        <w:t xml:space="preserve">        ms128                               </w:t>
      </w:r>
      <w:r>
        <w:rPr>
          <w:color w:val="993366"/>
        </w:rPr>
        <w:t>INTEGER</w:t>
      </w:r>
      <w:r>
        <w:t>(0..127),</w:t>
      </w:r>
    </w:p>
    <w:p w14:paraId="72E9098C" w14:textId="77777777" w:rsidR="004F39EB" w:rsidRDefault="00307E05">
      <w:pPr>
        <w:pStyle w:val="PL"/>
      </w:pPr>
      <w:r>
        <w:t xml:space="preserve">        ms160                               </w:t>
      </w:r>
      <w:r>
        <w:rPr>
          <w:color w:val="993366"/>
        </w:rPr>
        <w:t>INTEGER</w:t>
      </w:r>
      <w:r>
        <w:t>(0..159),</w:t>
      </w:r>
    </w:p>
    <w:p w14:paraId="71202B14" w14:textId="77777777" w:rsidR="004F39EB" w:rsidRDefault="00307E05">
      <w:pPr>
        <w:pStyle w:val="PL"/>
      </w:pPr>
      <w:r>
        <w:t xml:space="preserve">        ms256                               </w:t>
      </w:r>
      <w:r>
        <w:rPr>
          <w:color w:val="993366"/>
        </w:rPr>
        <w:t>INTEGER</w:t>
      </w:r>
      <w:r>
        <w:t>(0..255),</w:t>
      </w:r>
    </w:p>
    <w:p w14:paraId="7A219BC4" w14:textId="77777777" w:rsidR="004F39EB" w:rsidRDefault="00307E05">
      <w:pPr>
        <w:pStyle w:val="PL"/>
      </w:pPr>
      <w:r>
        <w:t xml:space="preserve">        ms320                               </w:t>
      </w:r>
      <w:r>
        <w:rPr>
          <w:color w:val="993366"/>
        </w:rPr>
        <w:t>INTEGER</w:t>
      </w:r>
      <w:r>
        <w:t>(0..319),</w:t>
      </w:r>
    </w:p>
    <w:p w14:paraId="7661B7FE" w14:textId="77777777" w:rsidR="004F39EB" w:rsidRDefault="00307E05">
      <w:pPr>
        <w:pStyle w:val="PL"/>
      </w:pPr>
      <w:r>
        <w:t xml:space="preserve">        ms512                               </w:t>
      </w:r>
      <w:r>
        <w:rPr>
          <w:color w:val="993366"/>
        </w:rPr>
        <w:t>INTEGER</w:t>
      </w:r>
      <w:r>
        <w:t>(0..511),</w:t>
      </w:r>
    </w:p>
    <w:p w14:paraId="1DDC8CFA" w14:textId="77777777" w:rsidR="004F39EB" w:rsidRDefault="00307E05">
      <w:pPr>
        <w:pStyle w:val="PL"/>
      </w:pPr>
      <w:r>
        <w:t xml:space="preserve">        ms640                               </w:t>
      </w:r>
      <w:r>
        <w:rPr>
          <w:color w:val="993366"/>
        </w:rPr>
        <w:t>INTEGER</w:t>
      </w:r>
      <w:r>
        <w:t>(0..639),</w:t>
      </w:r>
    </w:p>
    <w:p w14:paraId="3119167B" w14:textId="77777777" w:rsidR="004F39EB" w:rsidRDefault="00307E05">
      <w:pPr>
        <w:pStyle w:val="PL"/>
      </w:pPr>
      <w:r>
        <w:t xml:space="preserve">        ms1024                              </w:t>
      </w:r>
      <w:r>
        <w:rPr>
          <w:color w:val="993366"/>
        </w:rPr>
        <w:t>INTEGER</w:t>
      </w:r>
      <w:r>
        <w:t>(0..1023),</w:t>
      </w:r>
    </w:p>
    <w:p w14:paraId="2A804759" w14:textId="77777777" w:rsidR="004F39EB" w:rsidRDefault="00307E05">
      <w:pPr>
        <w:pStyle w:val="PL"/>
      </w:pPr>
      <w:r>
        <w:t xml:space="preserve">        ms1280                              </w:t>
      </w:r>
      <w:r>
        <w:rPr>
          <w:color w:val="993366"/>
        </w:rPr>
        <w:t>INTEGER</w:t>
      </w:r>
      <w:r>
        <w:t>(0..1279),</w:t>
      </w:r>
    </w:p>
    <w:p w14:paraId="163DF2EF" w14:textId="77777777" w:rsidR="004F39EB" w:rsidRDefault="00307E05">
      <w:pPr>
        <w:pStyle w:val="PL"/>
      </w:pPr>
      <w:r>
        <w:t xml:space="preserve">        ms2048                              </w:t>
      </w:r>
      <w:r>
        <w:rPr>
          <w:color w:val="993366"/>
        </w:rPr>
        <w:t>INTEGER</w:t>
      </w:r>
      <w:r>
        <w:t>(0..2047),</w:t>
      </w:r>
    </w:p>
    <w:p w14:paraId="619D66E1" w14:textId="77777777" w:rsidR="004F39EB" w:rsidRDefault="00307E05">
      <w:pPr>
        <w:pStyle w:val="PL"/>
      </w:pPr>
      <w:r>
        <w:t xml:space="preserve">        ms2560                              </w:t>
      </w:r>
      <w:r>
        <w:rPr>
          <w:color w:val="993366"/>
        </w:rPr>
        <w:t>INTEGER</w:t>
      </w:r>
      <w:r>
        <w:t>(0..2559),</w:t>
      </w:r>
    </w:p>
    <w:p w14:paraId="6E80BE72" w14:textId="77777777" w:rsidR="004F39EB" w:rsidRDefault="00307E05">
      <w:pPr>
        <w:pStyle w:val="PL"/>
      </w:pPr>
      <w:r>
        <w:t xml:space="preserve">        ms5120                              </w:t>
      </w:r>
      <w:r>
        <w:rPr>
          <w:color w:val="993366"/>
        </w:rPr>
        <w:t>INTEGER</w:t>
      </w:r>
      <w:r>
        <w:t>(0..5119),</w:t>
      </w:r>
    </w:p>
    <w:p w14:paraId="5C170D27" w14:textId="77777777" w:rsidR="004F39EB" w:rsidRDefault="00307E05">
      <w:pPr>
        <w:pStyle w:val="PL"/>
      </w:pPr>
      <w:r>
        <w:t xml:space="preserve">        ms10240                             </w:t>
      </w:r>
      <w:r>
        <w:rPr>
          <w:color w:val="993366"/>
        </w:rPr>
        <w:t>INTEGER</w:t>
      </w:r>
      <w:r>
        <w:t>(0..10239)</w:t>
      </w:r>
    </w:p>
    <w:p w14:paraId="7B60872D" w14:textId="77777777" w:rsidR="004F39EB" w:rsidRDefault="00307E05">
      <w:pPr>
        <w:pStyle w:val="PL"/>
      </w:pPr>
      <w:r>
        <w:t xml:space="preserve">    },</w:t>
      </w:r>
    </w:p>
    <w:p w14:paraId="412ECCC6" w14:textId="77777777" w:rsidR="004F39EB" w:rsidRDefault="00307E05">
      <w:pPr>
        <w:pStyle w:val="PL"/>
      </w:pPr>
      <w:r>
        <w:t xml:space="preserve">    sl-drx-SlotOffset                       </w:t>
      </w:r>
      <w:r>
        <w:rPr>
          <w:color w:val="993366"/>
        </w:rPr>
        <w:t>INTEGER</w:t>
      </w:r>
      <w:r>
        <w:t xml:space="preserve"> (0..31)</w:t>
      </w:r>
    </w:p>
    <w:p w14:paraId="3B72927C" w14:textId="77777777" w:rsidR="004F39EB" w:rsidRDefault="00307E05">
      <w:pPr>
        <w:pStyle w:val="PL"/>
      </w:pPr>
      <w:r>
        <w:t>}</w:t>
      </w:r>
    </w:p>
    <w:p w14:paraId="356A6E9F" w14:textId="77777777" w:rsidR="004F39EB" w:rsidRDefault="004F39EB">
      <w:pPr>
        <w:pStyle w:val="PL"/>
      </w:pPr>
    </w:p>
    <w:p w14:paraId="4F229FDB" w14:textId="77777777" w:rsidR="004F39EB" w:rsidRDefault="00307E05">
      <w:pPr>
        <w:pStyle w:val="PL"/>
        <w:rPr>
          <w:color w:val="808080"/>
        </w:rPr>
      </w:pPr>
      <w:r>
        <w:rPr>
          <w:color w:val="808080"/>
        </w:rPr>
        <w:t>-- TAG-SL-DRX-CONFIGUC-STOP</w:t>
      </w:r>
    </w:p>
    <w:p w14:paraId="7E5B6314" w14:textId="77777777" w:rsidR="004F39EB" w:rsidRDefault="00307E05">
      <w:pPr>
        <w:pStyle w:val="PL"/>
        <w:rPr>
          <w:color w:val="808080"/>
        </w:rPr>
      </w:pPr>
      <w:r>
        <w:rPr>
          <w:color w:val="808080"/>
        </w:rPr>
        <w:t>-- ASN1STOP</w:t>
      </w:r>
    </w:p>
    <w:p w14:paraId="12F50442" w14:textId="77777777" w:rsidR="004F39EB" w:rsidRDefault="004F39EB"/>
    <w:p w14:paraId="5CB1138B" w14:textId="77777777" w:rsidR="004F39EB" w:rsidRDefault="004F39EB">
      <w:pPr>
        <w:pStyle w:val="EditorsNote"/>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278BDB25" w14:textId="77777777">
        <w:tc>
          <w:tcPr>
            <w:tcW w:w="14173" w:type="dxa"/>
            <w:tcBorders>
              <w:top w:val="single" w:sz="4" w:space="0" w:color="auto"/>
              <w:left w:val="single" w:sz="4" w:space="0" w:color="auto"/>
              <w:bottom w:val="single" w:sz="4" w:space="0" w:color="auto"/>
              <w:right w:val="single" w:sz="4" w:space="0" w:color="auto"/>
            </w:tcBorders>
            <w:hideMark/>
          </w:tcPr>
          <w:p w14:paraId="1047A4D9" w14:textId="77777777" w:rsidR="004F39EB" w:rsidRDefault="00307E05">
            <w:pPr>
              <w:pStyle w:val="TAH"/>
              <w:rPr>
                <w:lang w:eastAsia="sv-SE"/>
              </w:rPr>
            </w:pPr>
            <w:r>
              <w:rPr>
                <w:i/>
                <w:lang w:eastAsia="sv-SE"/>
              </w:rPr>
              <w:t xml:space="preserve">SL-DRX-ConfigUC </w:t>
            </w:r>
            <w:r>
              <w:rPr>
                <w:lang w:eastAsia="sv-SE"/>
              </w:rPr>
              <w:t>field descriptions</w:t>
            </w:r>
          </w:p>
        </w:tc>
      </w:tr>
      <w:tr w:rsidR="004F39EB" w14:paraId="79A8F94A" w14:textId="77777777">
        <w:tc>
          <w:tcPr>
            <w:tcW w:w="14173" w:type="dxa"/>
            <w:tcBorders>
              <w:top w:val="single" w:sz="4" w:space="0" w:color="auto"/>
              <w:left w:val="single" w:sz="4" w:space="0" w:color="auto"/>
              <w:bottom w:val="single" w:sz="4" w:space="0" w:color="auto"/>
              <w:right w:val="single" w:sz="4" w:space="0" w:color="auto"/>
            </w:tcBorders>
            <w:hideMark/>
          </w:tcPr>
          <w:p w14:paraId="3B62EAC4" w14:textId="77777777" w:rsidR="004F39EB" w:rsidRDefault="00307E05">
            <w:pPr>
              <w:pStyle w:val="TAL"/>
              <w:rPr>
                <w:b/>
                <w:i/>
                <w:lang w:eastAsia="sv-SE"/>
              </w:rPr>
            </w:pPr>
            <w:r>
              <w:rPr>
                <w:b/>
                <w:i/>
                <w:lang w:eastAsia="sv-SE"/>
              </w:rPr>
              <w:t>sl-drx-CycleStartOffset</w:t>
            </w:r>
          </w:p>
          <w:p w14:paraId="5CD53040" w14:textId="77777777" w:rsidR="004F39EB" w:rsidRDefault="00307E05">
            <w:pPr>
              <w:pStyle w:val="TAL"/>
              <w:rPr>
                <w:lang w:eastAsia="sv-SE"/>
              </w:rPr>
            </w:pPr>
            <w:r>
              <w:rPr>
                <w:i/>
                <w:lang w:eastAsia="sv-SE"/>
              </w:rPr>
              <w:t>drx-Cycle</w:t>
            </w:r>
            <w:r>
              <w:rPr>
                <w:lang w:eastAsia="sv-SE"/>
              </w:rPr>
              <w:t xml:space="preserve"> in ms and </w:t>
            </w:r>
            <w:r>
              <w:rPr>
                <w:i/>
                <w:lang w:eastAsia="sv-SE"/>
              </w:rPr>
              <w:t>drx-StartOffset</w:t>
            </w:r>
            <w:r>
              <w:rPr>
                <w:lang w:eastAsia="sv-SE"/>
              </w:rPr>
              <w:t xml:space="preserve"> in multiples of 1 ms.</w:t>
            </w:r>
          </w:p>
        </w:tc>
      </w:tr>
      <w:tr w:rsidR="004F39EB" w14:paraId="6994AA69" w14:textId="77777777">
        <w:tc>
          <w:tcPr>
            <w:tcW w:w="14173" w:type="dxa"/>
            <w:tcBorders>
              <w:top w:val="single" w:sz="4" w:space="0" w:color="auto"/>
              <w:left w:val="single" w:sz="4" w:space="0" w:color="auto"/>
              <w:bottom w:val="single" w:sz="4" w:space="0" w:color="auto"/>
              <w:right w:val="single" w:sz="4" w:space="0" w:color="auto"/>
            </w:tcBorders>
          </w:tcPr>
          <w:p w14:paraId="62707741" w14:textId="77777777" w:rsidR="004F39EB" w:rsidRDefault="00307E05">
            <w:pPr>
              <w:pStyle w:val="TAL"/>
              <w:rPr>
                <w:b/>
                <w:i/>
                <w:lang w:eastAsia="sv-SE"/>
              </w:rPr>
            </w:pPr>
            <w:r>
              <w:rPr>
                <w:b/>
                <w:i/>
                <w:lang w:eastAsia="sv-SE"/>
              </w:rPr>
              <w:t>sl-drx-HARQ-RTT-Timer1, sl-drx-HARQ-RTT-Timer2</w:t>
            </w:r>
          </w:p>
          <w:p w14:paraId="0F9BDDB2" w14:textId="77777777" w:rsidR="004F39EB" w:rsidRDefault="00307E05">
            <w:pPr>
              <w:pStyle w:val="TAL"/>
              <w:rPr>
                <w:lang w:eastAsia="sv-SE"/>
              </w:rPr>
            </w:pPr>
            <w:r>
              <w:rPr>
                <w:lang w:eastAsia="sv-SE"/>
              </w:rPr>
              <w:t xml:space="preserve">Value in number of slot lengths of the BWP where the transport block was received. </w:t>
            </w:r>
            <w:r>
              <w:rPr>
                <w:rFonts w:cs="Arial"/>
                <w:lang w:eastAsia="zh-CN"/>
              </w:rPr>
              <w:t>Value sl0 corresponds to 0 slots, sl1 corresponds to 1 slot, sl2 corresponds to 2 slots, and so on.</w:t>
            </w:r>
            <w:r>
              <w:rPr>
                <w:lang w:eastAsia="sv-SE"/>
              </w:rPr>
              <w:t xml:space="preserve"> </w:t>
            </w:r>
            <w:r>
              <w:rPr>
                <w:i/>
                <w:lang w:eastAsia="zh-CN"/>
              </w:rPr>
              <w:t>sl-drx-HARQ-RTT-Timer1</w:t>
            </w:r>
            <w:r>
              <w:rPr>
                <w:lang w:eastAsia="zh-CN"/>
              </w:rPr>
              <w:t xml:space="preserve"> is used for HARQ enabled sidelink transmission if SCI does not indicate retransmission resource(s). </w:t>
            </w:r>
            <w:r>
              <w:rPr>
                <w:i/>
                <w:lang w:eastAsia="zh-CN"/>
              </w:rPr>
              <w:t>sl-drx-HARQ-RTT-Timer2</w:t>
            </w:r>
            <w:r>
              <w:rPr>
                <w:lang w:eastAsia="zh-CN"/>
              </w:rPr>
              <w:t xml:space="preserve"> is used for HARQ disabled sidelink transmission in resource pool configured with PSFCH if SCI does not indicate retransmission resource(s)</w:t>
            </w:r>
            <w:r>
              <w:rPr>
                <w:lang w:eastAsia="sv-SE"/>
              </w:rPr>
              <w:t>.</w:t>
            </w:r>
          </w:p>
        </w:tc>
      </w:tr>
      <w:tr w:rsidR="004F39EB" w14:paraId="5AF5FCC0" w14:textId="77777777">
        <w:tc>
          <w:tcPr>
            <w:tcW w:w="14173" w:type="dxa"/>
            <w:tcBorders>
              <w:top w:val="single" w:sz="4" w:space="0" w:color="auto"/>
              <w:left w:val="single" w:sz="4" w:space="0" w:color="auto"/>
              <w:bottom w:val="single" w:sz="4" w:space="0" w:color="auto"/>
              <w:right w:val="single" w:sz="4" w:space="0" w:color="auto"/>
            </w:tcBorders>
          </w:tcPr>
          <w:p w14:paraId="075A798E" w14:textId="77777777" w:rsidR="004F39EB" w:rsidRDefault="00307E05">
            <w:pPr>
              <w:pStyle w:val="TAL"/>
              <w:rPr>
                <w:b/>
                <w:i/>
                <w:lang w:eastAsia="sv-SE"/>
              </w:rPr>
            </w:pPr>
            <w:r>
              <w:rPr>
                <w:b/>
                <w:i/>
                <w:lang w:eastAsia="sv-SE"/>
              </w:rPr>
              <w:t>sl-drx-InactivityTimer</w:t>
            </w:r>
          </w:p>
          <w:p w14:paraId="34F5F648" w14:textId="77777777" w:rsidR="004F39EB" w:rsidRDefault="00307E05">
            <w:pPr>
              <w:pStyle w:val="TAL"/>
              <w:rPr>
                <w:lang w:eastAsia="sv-SE"/>
              </w:rPr>
            </w:pPr>
            <w:r>
              <w:rPr>
                <w:lang w:eastAsia="sv-SE"/>
              </w:rPr>
              <w:t>Value in number of slot lengths of the BWP where the transport block was received, sl0 corresponds to 0, sl1 corresponds to 1 slot, sl2 corresponds to 2 slots, and so on.</w:t>
            </w:r>
          </w:p>
        </w:tc>
      </w:tr>
      <w:tr w:rsidR="004F39EB" w14:paraId="00D98F64" w14:textId="77777777">
        <w:tc>
          <w:tcPr>
            <w:tcW w:w="14173" w:type="dxa"/>
            <w:tcBorders>
              <w:top w:val="single" w:sz="4" w:space="0" w:color="auto"/>
              <w:left w:val="single" w:sz="4" w:space="0" w:color="auto"/>
              <w:bottom w:val="single" w:sz="4" w:space="0" w:color="auto"/>
              <w:right w:val="single" w:sz="4" w:space="0" w:color="auto"/>
            </w:tcBorders>
            <w:hideMark/>
          </w:tcPr>
          <w:p w14:paraId="29EE2E5D" w14:textId="77777777" w:rsidR="004F39EB" w:rsidRDefault="00307E05">
            <w:pPr>
              <w:pStyle w:val="TAL"/>
              <w:rPr>
                <w:b/>
                <w:i/>
                <w:lang w:eastAsia="sv-SE"/>
              </w:rPr>
            </w:pPr>
            <w:r>
              <w:rPr>
                <w:b/>
                <w:i/>
                <w:lang w:eastAsia="sv-SE"/>
              </w:rPr>
              <w:t>sl-drx-onDurationTimer</w:t>
            </w:r>
          </w:p>
          <w:p w14:paraId="31756CBE" w14:textId="77777777" w:rsidR="004F39EB" w:rsidRDefault="00307E05">
            <w:pPr>
              <w:pStyle w:val="TAL"/>
              <w:rPr>
                <w:lang w:eastAsia="sv-SE"/>
              </w:rPr>
            </w:pPr>
            <w:r>
              <w:rPr>
                <w:lang w:eastAsia="sv-SE"/>
              </w:rPr>
              <w:t>Value in multiples of 1/32 ms (subMilliSeconds) or in ms (milliSecond). For the latter, value ms1 corresponds to 1 ms, value ms2 corresponds to 2 ms, and so on.</w:t>
            </w:r>
          </w:p>
        </w:tc>
      </w:tr>
      <w:tr w:rsidR="004F39EB" w14:paraId="0546EAD7" w14:textId="77777777">
        <w:tc>
          <w:tcPr>
            <w:tcW w:w="14173" w:type="dxa"/>
            <w:tcBorders>
              <w:top w:val="single" w:sz="4" w:space="0" w:color="auto"/>
              <w:left w:val="single" w:sz="4" w:space="0" w:color="auto"/>
              <w:bottom w:val="single" w:sz="4" w:space="0" w:color="auto"/>
              <w:right w:val="single" w:sz="4" w:space="0" w:color="auto"/>
            </w:tcBorders>
            <w:hideMark/>
          </w:tcPr>
          <w:p w14:paraId="355EA50D" w14:textId="77777777" w:rsidR="004F39EB" w:rsidRDefault="00307E05">
            <w:pPr>
              <w:pStyle w:val="TAL"/>
              <w:rPr>
                <w:b/>
                <w:i/>
                <w:lang w:eastAsia="sv-SE"/>
              </w:rPr>
            </w:pPr>
            <w:r>
              <w:rPr>
                <w:b/>
                <w:i/>
                <w:lang w:eastAsia="sv-SE"/>
              </w:rPr>
              <w:t>sl-drx-RetransmissionTimer</w:t>
            </w:r>
          </w:p>
          <w:p w14:paraId="0AEEC6A2" w14:textId="77777777" w:rsidR="004F39EB" w:rsidRDefault="00307E05">
            <w:pPr>
              <w:pStyle w:val="TAL"/>
              <w:rPr>
                <w:lang w:eastAsia="sv-SE"/>
              </w:rPr>
            </w:pPr>
            <w:r>
              <w:rPr>
                <w:lang w:eastAsia="sv-SE"/>
              </w:rPr>
              <w:t>Value in number of slot lengths of the BWP where the transport block was received. Value sl0 corresponds to 0 slots, sl1 corresponds to 1 slot, sl2 corresponds to 2 slots, and so on.</w:t>
            </w:r>
          </w:p>
        </w:tc>
      </w:tr>
      <w:tr w:rsidR="004F39EB" w14:paraId="71C9E408" w14:textId="77777777">
        <w:tc>
          <w:tcPr>
            <w:tcW w:w="14173" w:type="dxa"/>
            <w:tcBorders>
              <w:top w:val="single" w:sz="4" w:space="0" w:color="auto"/>
              <w:left w:val="single" w:sz="4" w:space="0" w:color="auto"/>
              <w:bottom w:val="single" w:sz="4" w:space="0" w:color="auto"/>
              <w:right w:val="single" w:sz="4" w:space="0" w:color="auto"/>
            </w:tcBorders>
            <w:hideMark/>
          </w:tcPr>
          <w:p w14:paraId="0CABFBDC" w14:textId="77777777" w:rsidR="004F39EB" w:rsidRDefault="00307E05">
            <w:pPr>
              <w:pStyle w:val="TAL"/>
              <w:rPr>
                <w:b/>
                <w:i/>
                <w:lang w:eastAsia="sv-SE"/>
              </w:rPr>
            </w:pPr>
            <w:r>
              <w:rPr>
                <w:b/>
                <w:i/>
                <w:lang w:eastAsia="sv-SE"/>
              </w:rPr>
              <w:t>sl-drx-SlotOffset</w:t>
            </w:r>
          </w:p>
          <w:p w14:paraId="3CE9D62A" w14:textId="77777777" w:rsidR="004F39EB" w:rsidRDefault="00307E05">
            <w:pPr>
              <w:pStyle w:val="TAL"/>
              <w:rPr>
                <w:lang w:eastAsia="sv-SE"/>
              </w:rPr>
            </w:pPr>
            <w:r>
              <w:rPr>
                <w:lang w:eastAsia="sv-SE"/>
              </w:rPr>
              <w:t>Value in 1/32 ms. Value 0 corresponds to 0 ms, value 1 corresponds to 1/32 ms, value 2 corresponds to 2/32 ms, and so on.</w:t>
            </w:r>
          </w:p>
        </w:tc>
      </w:tr>
    </w:tbl>
    <w:p w14:paraId="693DF619" w14:textId="77777777" w:rsidR="004F39EB" w:rsidRDefault="004F39EB">
      <w:pPr>
        <w:rPr>
          <w:rFonts w:eastAsia="MS Mincho"/>
        </w:rPr>
      </w:pPr>
    </w:p>
    <w:p w14:paraId="09170C34" w14:textId="77777777" w:rsidR="004F39EB" w:rsidRDefault="00307E05">
      <w:pPr>
        <w:pStyle w:val="Heading4"/>
        <w:rPr>
          <w:i/>
        </w:rPr>
      </w:pPr>
      <w:bookmarkStart w:id="1390" w:name="_Toc100930471"/>
      <w:r>
        <w:rPr>
          <w:i/>
        </w:rPr>
        <w:t>–</w:t>
      </w:r>
      <w:r>
        <w:rPr>
          <w:i/>
        </w:rPr>
        <w:tab/>
        <w:t>SL-DRX-ConfigUC-SemiStatic</w:t>
      </w:r>
      <w:bookmarkEnd w:id="1390"/>
    </w:p>
    <w:p w14:paraId="543BE8AD" w14:textId="77777777" w:rsidR="004F39EB" w:rsidRDefault="00307E05">
      <w:r>
        <w:t>The IE SL-</w:t>
      </w:r>
      <w:r>
        <w:rPr>
          <w:i/>
        </w:rPr>
        <w:t>DRX-ConfigUC-SemiStatic</w:t>
      </w:r>
      <w:r>
        <w:t xml:space="preserve"> is used to indicate the semi-static sidelink DRX related parameters for unicast communication.</w:t>
      </w:r>
    </w:p>
    <w:p w14:paraId="195A211F" w14:textId="77777777" w:rsidR="004F39EB" w:rsidRDefault="00307E05">
      <w:pPr>
        <w:pStyle w:val="TH"/>
      </w:pPr>
      <w:r>
        <w:rPr>
          <w:i/>
          <w:iCs/>
        </w:rPr>
        <w:t>SL-DRX-ConfigUC</w:t>
      </w:r>
      <w:r>
        <w:t>-SemiStatic information element</w:t>
      </w:r>
    </w:p>
    <w:p w14:paraId="31B567CC" w14:textId="77777777" w:rsidR="004F39EB" w:rsidRDefault="00307E05">
      <w:pPr>
        <w:pStyle w:val="PL"/>
        <w:rPr>
          <w:color w:val="808080"/>
        </w:rPr>
      </w:pPr>
      <w:r>
        <w:rPr>
          <w:color w:val="808080"/>
        </w:rPr>
        <w:t>-- ASN1START</w:t>
      </w:r>
    </w:p>
    <w:p w14:paraId="175BC62B" w14:textId="77777777" w:rsidR="004F39EB" w:rsidRDefault="00307E05">
      <w:pPr>
        <w:pStyle w:val="PL"/>
        <w:rPr>
          <w:color w:val="808080"/>
        </w:rPr>
      </w:pPr>
      <w:r>
        <w:rPr>
          <w:color w:val="808080"/>
        </w:rPr>
        <w:t>-- TAG-DRX-CONFIGUCSEMISTATIC-START</w:t>
      </w:r>
    </w:p>
    <w:p w14:paraId="36CE16EB" w14:textId="77777777" w:rsidR="004F39EB" w:rsidRDefault="004F39EB">
      <w:pPr>
        <w:pStyle w:val="PL"/>
      </w:pPr>
    </w:p>
    <w:p w14:paraId="1B521129" w14:textId="77777777" w:rsidR="004F39EB" w:rsidRDefault="00307E05">
      <w:pPr>
        <w:pStyle w:val="PL"/>
      </w:pPr>
      <w:r>
        <w:t xml:space="preserve">SL-DRX-ConfigUC-SemiStatic-r17 ::=          </w:t>
      </w:r>
      <w:r>
        <w:rPr>
          <w:color w:val="993366"/>
        </w:rPr>
        <w:t>SEQUENCE</w:t>
      </w:r>
      <w:r>
        <w:t xml:space="preserve"> {</w:t>
      </w:r>
    </w:p>
    <w:p w14:paraId="366918ED" w14:textId="77777777" w:rsidR="004F39EB" w:rsidRDefault="00307E05">
      <w:pPr>
        <w:pStyle w:val="PL"/>
      </w:pPr>
      <w:r>
        <w:t xml:space="preserve">    sl-drx-onDurationTimer-r17                  </w:t>
      </w:r>
      <w:r>
        <w:rPr>
          <w:color w:val="993366"/>
        </w:rPr>
        <w:t>CHOICE</w:t>
      </w:r>
      <w:r>
        <w:t xml:space="preserve"> {</w:t>
      </w:r>
    </w:p>
    <w:p w14:paraId="78EE1D6D" w14:textId="77777777" w:rsidR="004F39EB" w:rsidRDefault="00307E05">
      <w:pPr>
        <w:pStyle w:val="PL"/>
      </w:pPr>
      <w:r>
        <w:t xml:space="preserve">                                                    subMilliSeconds </w:t>
      </w:r>
      <w:r>
        <w:rPr>
          <w:color w:val="993366"/>
        </w:rPr>
        <w:t>INTEGER</w:t>
      </w:r>
      <w:r>
        <w:t xml:space="preserve"> (1..31),</w:t>
      </w:r>
    </w:p>
    <w:p w14:paraId="61EBDCED" w14:textId="77777777" w:rsidR="004F39EB" w:rsidRDefault="00307E05">
      <w:pPr>
        <w:pStyle w:val="PL"/>
      </w:pPr>
      <w:r>
        <w:t xml:space="preserve">                                                    milliSeconds    </w:t>
      </w:r>
      <w:r>
        <w:rPr>
          <w:color w:val="993366"/>
        </w:rPr>
        <w:t>ENUMERATED</w:t>
      </w:r>
      <w:r>
        <w:t xml:space="preserve"> {</w:t>
      </w:r>
    </w:p>
    <w:p w14:paraId="30875387" w14:textId="77777777" w:rsidR="004F39EB" w:rsidRDefault="00307E05">
      <w:pPr>
        <w:pStyle w:val="PL"/>
      </w:pPr>
      <w:r>
        <w:t xml:space="preserve">                                                        ms1, ms2, ms3, ms4, ms5, ms6, ms8, ms10, ms20, ms30, ms40, ms50, ms60,</w:t>
      </w:r>
    </w:p>
    <w:p w14:paraId="529C3D4E" w14:textId="77777777" w:rsidR="004F39EB" w:rsidRDefault="00307E05">
      <w:pPr>
        <w:pStyle w:val="PL"/>
      </w:pPr>
      <w:r>
        <w:t xml:space="preserve">                                                        ms80, ms100, ms200, ms300, ms400, ms500, ms600, ms800, ms1000, ms1200,</w:t>
      </w:r>
    </w:p>
    <w:p w14:paraId="4EE8BC51" w14:textId="77777777" w:rsidR="004F39EB" w:rsidRDefault="00307E05">
      <w:pPr>
        <w:pStyle w:val="PL"/>
      </w:pPr>
      <w:r>
        <w:t xml:space="preserve">                                                        ms1600, spare8, spare7, spare6, spare5, spare4, spare3, spare2, spare1}</w:t>
      </w:r>
    </w:p>
    <w:p w14:paraId="518D473E" w14:textId="77777777" w:rsidR="004F39EB" w:rsidRDefault="00307E05">
      <w:pPr>
        <w:pStyle w:val="PL"/>
      </w:pPr>
      <w:r>
        <w:t xml:space="preserve">                                            },</w:t>
      </w:r>
    </w:p>
    <w:p w14:paraId="33F2EADE" w14:textId="77777777" w:rsidR="004F39EB" w:rsidRDefault="00307E05">
      <w:pPr>
        <w:pStyle w:val="PL"/>
      </w:pPr>
      <w:r>
        <w:t xml:space="preserve">    sl-drx-CycleStartOffset-r17                 </w:t>
      </w:r>
      <w:r>
        <w:rPr>
          <w:color w:val="993366"/>
        </w:rPr>
        <w:t>CHOICE</w:t>
      </w:r>
      <w:r>
        <w:t xml:space="preserve"> {</w:t>
      </w:r>
    </w:p>
    <w:p w14:paraId="09291C38" w14:textId="77777777" w:rsidR="004F39EB" w:rsidRDefault="00307E05">
      <w:pPr>
        <w:pStyle w:val="PL"/>
      </w:pPr>
      <w:r>
        <w:t xml:space="preserve">        ms10                                        </w:t>
      </w:r>
      <w:r>
        <w:rPr>
          <w:color w:val="993366"/>
        </w:rPr>
        <w:t>INTEGER</w:t>
      </w:r>
      <w:r>
        <w:t>(0..9),</w:t>
      </w:r>
    </w:p>
    <w:p w14:paraId="092C5475" w14:textId="77777777" w:rsidR="004F39EB" w:rsidRDefault="00307E05">
      <w:pPr>
        <w:pStyle w:val="PL"/>
      </w:pPr>
      <w:r>
        <w:t xml:space="preserve">        ms20                                        </w:t>
      </w:r>
      <w:r>
        <w:rPr>
          <w:color w:val="993366"/>
        </w:rPr>
        <w:t>INTEGER</w:t>
      </w:r>
      <w:r>
        <w:t>(0..19),</w:t>
      </w:r>
    </w:p>
    <w:p w14:paraId="04B0C441" w14:textId="77777777" w:rsidR="004F39EB" w:rsidRDefault="00307E05">
      <w:pPr>
        <w:pStyle w:val="PL"/>
      </w:pPr>
      <w:r>
        <w:t xml:space="preserve">        ms32                                        </w:t>
      </w:r>
      <w:r>
        <w:rPr>
          <w:color w:val="993366"/>
        </w:rPr>
        <w:t>INTEGER</w:t>
      </w:r>
      <w:r>
        <w:t>(0..31),</w:t>
      </w:r>
    </w:p>
    <w:p w14:paraId="0C65AA7D" w14:textId="77777777" w:rsidR="004F39EB" w:rsidRDefault="00307E05">
      <w:pPr>
        <w:pStyle w:val="PL"/>
      </w:pPr>
      <w:r>
        <w:t xml:space="preserve">        ms40                                        </w:t>
      </w:r>
      <w:r>
        <w:rPr>
          <w:color w:val="993366"/>
        </w:rPr>
        <w:t>INTEGER</w:t>
      </w:r>
      <w:r>
        <w:t>(0..39),</w:t>
      </w:r>
    </w:p>
    <w:p w14:paraId="334A2BB8" w14:textId="77777777" w:rsidR="004F39EB" w:rsidRDefault="00307E05">
      <w:pPr>
        <w:pStyle w:val="PL"/>
      </w:pPr>
      <w:r>
        <w:t xml:space="preserve">        ms60                                        </w:t>
      </w:r>
      <w:r>
        <w:rPr>
          <w:color w:val="993366"/>
        </w:rPr>
        <w:t>INTEGER</w:t>
      </w:r>
      <w:r>
        <w:t>(0..59),</w:t>
      </w:r>
    </w:p>
    <w:p w14:paraId="3F7BEF0F" w14:textId="77777777" w:rsidR="004F39EB" w:rsidRDefault="00307E05">
      <w:pPr>
        <w:pStyle w:val="PL"/>
      </w:pPr>
      <w:r>
        <w:t xml:space="preserve">        ms64                                        </w:t>
      </w:r>
      <w:r>
        <w:rPr>
          <w:color w:val="993366"/>
        </w:rPr>
        <w:t>INTEGER</w:t>
      </w:r>
      <w:r>
        <w:t>(0..63),</w:t>
      </w:r>
    </w:p>
    <w:p w14:paraId="108EFBA7" w14:textId="77777777" w:rsidR="004F39EB" w:rsidRDefault="00307E05">
      <w:pPr>
        <w:pStyle w:val="PL"/>
      </w:pPr>
      <w:r>
        <w:t xml:space="preserve">        ms70                                        </w:t>
      </w:r>
      <w:r>
        <w:rPr>
          <w:color w:val="993366"/>
        </w:rPr>
        <w:t>INTEGER</w:t>
      </w:r>
      <w:r>
        <w:t>(0..69),</w:t>
      </w:r>
    </w:p>
    <w:p w14:paraId="5858EA0B" w14:textId="77777777" w:rsidR="004F39EB" w:rsidRDefault="00307E05">
      <w:pPr>
        <w:pStyle w:val="PL"/>
      </w:pPr>
      <w:r>
        <w:t xml:space="preserve">        ms80                                        </w:t>
      </w:r>
      <w:r>
        <w:rPr>
          <w:color w:val="993366"/>
        </w:rPr>
        <w:t>INTEGER</w:t>
      </w:r>
      <w:r>
        <w:t>(0..79),</w:t>
      </w:r>
    </w:p>
    <w:p w14:paraId="6617808F" w14:textId="77777777" w:rsidR="004F39EB" w:rsidRDefault="00307E05">
      <w:pPr>
        <w:pStyle w:val="PL"/>
      </w:pPr>
      <w:r>
        <w:t xml:space="preserve">        ms128                                       </w:t>
      </w:r>
      <w:r>
        <w:rPr>
          <w:color w:val="993366"/>
        </w:rPr>
        <w:t>INTEGER</w:t>
      </w:r>
      <w:r>
        <w:t>(0..127),</w:t>
      </w:r>
    </w:p>
    <w:p w14:paraId="2EABE29D" w14:textId="77777777" w:rsidR="004F39EB" w:rsidRDefault="00307E05">
      <w:pPr>
        <w:pStyle w:val="PL"/>
      </w:pPr>
      <w:r>
        <w:t xml:space="preserve">        ms160                                       </w:t>
      </w:r>
      <w:r>
        <w:rPr>
          <w:color w:val="993366"/>
        </w:rPr>
        <w:t>INTEGER</w:t>
      </w:r>
      <w:r>
        <w:t>(0..159),</w:t>
      </w:r>
    </w:p>
    <w:p w14:paraId="132173C2" w14:textId="77777777" w:rsidR="004F39EB" w:rsidRDefault="00307E05">
      <w:pPr>
        <w:pStyle w:val="PL"/>
      </w:pPr>
      <w:r>
        <w:t xml:space="preserve">        ms256                                       </w:t>
      </w:r>
      <w:r>
        <w:rPr>
          <w:color w:val="993366"/>
        </w:rPr>
        <w:t>INTEGER</w:t>
      </w:r>
      <w:r>
        <w:t>(0..255),</w:t>
      </w:r>
    </w:p>
    <w:p w14:paraId="0562A156" w14:textId="77777777" w:rsidR="004F39EB" w:rsidRDefault="00307E05">
      <w:pPr>
        <w:pStyle w:val="PL"/>
      </w:pPr>
      <w:r>
        <w:t xml:space="preserve">        ms320                                       </w:t>
      </w:r>
      <w:r>
        <w:rPr>
          <w:color w:val="993366"/>
        </w:rPr>
        <w:t>INTEGER</w:t>
      </w:r>
      <w:r>
        <w:t>(0..319),</w:t>
      </w:r>
    </w:p>
    <w:p w14:paraId="33D41B23" w14:textId="77777777" w:rsidR="004F39EB" w:rsidRDefault="00307E05">
      <w:pPr>
        <w:pStyle w:val="PL"/>
      </w:pPr>
      <w:r>
        <w:t xml:space="preserve">        ms512                                       </w:t>
      </w:r>
      <w:r>
        <w:rPr>
          <w:color w:val="993366"/>
        </w:rPr>
        <w:t>INTEGER</w:t>
      </w:r>
      <w:r>
        <w:t>(0..511),</w:t>
      </w:r>
    </w:p>
    <w:p w14:paraId="6B21DEB6" w14:textId="77777777" w:rsidR="004F39EB" w:rsidRDefault="00307E05">
      <w:pPr>
        <w:pStyle w:val="PL"/>
      </w:pPr>
      <w:r>
        <w:t xml:space="preserve">        ms640                                       </w:t>
      </w:r>
      <w:r>
        <w:rPr>
          <w:color w:val="993366"/>
        </w:rPr>
        <w:t>INTEGER</w:t>
      </w:r>
      <w:r>
        <w:t>(0..639),</w:t>
      </w:r>
    </w:p>
    <w:p w14:paraId="0D69D386" w14:textId="77777777" w:rsidR="004F39EB" w:rsidRDefault="00307E05">
      <w:pPr>
        <w:pStyle w:val="PL"/>
      </w:pPr>
      <w:r>
        <w:t xml:space="preserve">        ms1024                                      </w:t>
      </w:r>
      <w:r>
        <w:rPr>
          <w:color w:val="993366"/>
        </w:rPr>
        <w:t>INTEGER</w:t>
      </w:r>
      <w:r>
        <w:t>(0..1023),</w:t>
      </w:r>
    </w:p>
    <w:p w14:paraId="2FE46245" w14:textId="77777777" w:rsidR="004F39EB" w:rsidRDefault="00307E05">
      <w:pPr>
        <w:pStyle w:val="PL"/>
      </w:pPr>
      <w:r>
        <w:t xml:space="preserve">        ms1280                                      </w:t>
      </w:r>
      <w:r>
        <w:rPr>
          <w:color w:val="993366"/>
        </w:rPr>
        <w:t>INTEGER</w:t>
      </w:r>
      <w:r>
        <w:t>(0..1279),</w:t>
      </w:r>
    </w:p>
    <w:p w14:paraId="679AB972" w14:textId="77777777" w:rsidR="004F39EB" w:rsidRDefault="00307E05">
      <w:pPr>
        <w:pStyle w:val="PL"/>
      </w:pPr>
      <w:r>
        <w:t xml:space="preserve">        ms2048                                      </w:t>
      </w:r>
      <w:r>
        <w:rPr>
          <w:color w:val="993366"/>
        </w:rPr>
        <w:t>INTEGER</w:t>
      </w:r>
      <w:r>
        <w:t>(0..2047),</w:t>
      </w:r>
    </w:p>
    <w:p w14:paraId="35C93616" w14:textId="77777777" w:rsidR="004F39EB" w:rsidRDefault="00307E05">
      <w:pPr>
        <w:pStyle w:val="PL"/>
      </w:pPr>
      <w:r>
        <w:t xml:space="preserve">        ms2560                                      </w:t>
      </w:r>
      <w:r>
        <w:rPr>
          <w:color w:val="993366"/>
        </w:rPr>
        <w:t>INTEGER</w:t>
      </w:r>
      <w:r>
        <w:t>(0..2559),</w:t>
      </w:r>
    </w:p>
    <w:p w14:paraId="032CC482" w14:textId="77777777" w:rsidR="004F39EB" w:rsidRDefault="00307E05">
      <w:pPr>
        <w:pStyle w:val="PL"/>
      </w:pPr>
      <w:r>
        <w:t xml:space="preserve">        ms5120                                      </w:t>
      </w:r>
      <w:r>
        <w:rPr>
          <w:color w:val="993366"/>
        </w:rPr>
        <w:t>INTEGER</w:t>
      </w:r>
      <w:r>
        <w:t>(0..5119),</w:t>
      </w:r>
    </w:p>
    <w:p w14:paraId="677B72E2" w14:textId="77777777" w:rsidR="004F39EB" w:rsidRDefault="00307E05">
      <w:pPr>
        <w:pStyle w:val="PL"/>
      </w:pPr>
      <w:r>
        <w:t xml:space="preserve">        ms10240                                     </w:t>
      </w:r>
      <w:r>
        <w:rPr>
          <w:color w:val="993366"/>
        </w:rPr>
        <w:t>INTEGER</w:t>
      </w:r>
      <w:r>
        <w:t>(0..10239)</w:t>
      </w:r>
    </w:p>
    <w:p w14:paraId="05F34922" w14:textId="77777777" w:rsidR="004F39EB" w:rsidRDefault="00307E05">
      <w:pPr>
        <w:pStyle w:val="PL"/>
      </w:pPr>
      <w:r>
        <w:t xml:space="preserve">    },</w:t>
      </w:r>
    </w:p>
    <w:p w14:paraId="61495F96" w14:textId="77777777" w:rsidR="004F39EB" w:rsidRDefault="00307E05">
      <w:pPr>
        <w:pStyle w:val="PL"/>
      </w:pPr>
      <w:r>
        <w:t xml:space="preserve">    sl-drx-SlotOffset-r17                   </w:t>
      </w:r>
      <w:r>
        <w:rPr>
          <w:color w:val="993366"/>
        </w:rPr>
        <w:t>INTEGER</w:t>
      </w:r>
      <w:r>
        <w:t xml:space="preserve"> (0..31)</w:t>
      </w:r>
    </w:p>
    <w:p w14:paraId="56E4ED36" w14:textId="77777777" w:rsidR="004F39EB" w:rsidRDefault="00307E05">
      <w:pPr>
        <w:pStyle w:val="PL"/>
      </w:pPr>
      <w:r>
        <w:t>}</w:t>
      </w:r>
    </w:p>
    <w:p w14:paraId="276D03CA" w14:textId="77777777" w:rsidR="004F39EB" w:rsidRDefault="004F39EB">
      <w:pPr>
        <w:pStyle w:val="PL"/>
      </w:pPr>
    </w:p>
    <w:p w14:paraId="1C3727B0" w14:textId="77777777" w:rsidR="004F39EB" w:rsidRDefault="00307E05">
      <w:pPr>
        <w:pStyle w:val="PL"/>
        <w:rPr>
          <w:color w:val="808080"/>
        </w:rPr>
      </w:pPr>
      <w:r>
        <w:rPr>
          <w:color w:val="808080"/>
        </w:rPr>
        <w:t>-- TAG-SL-DRX-CONFIGUCSEMISTATIC-STOP</w:t>
      </w:r>
    </w:p>
    <w:p w14:paraId="0AFA5379" w14:textId="77777777" w:rsidR="004F39EB" w:rsidRDefault="00307E05">
      <w:pPr>
        <w:pStyle w:val="PL"/>
        <w:rPr>
          <w:color w:val="808080"/>
        </w:rPr>
      </w:pPr>
      <w:r>
        <w:rPr>
          <w:color w:val="808080"/>
        </w:rPr>
        <w:t>-- ASN1STOP</w:t>
      </w:r>
    </w:p>
    <w:p w14:paraId="4060F5D7" w14:textId="77777777" w:rsidR="004F39EB" w:rsidRDefault="004F39EB"/>
    <w:p w14:paraId="62C40B60" w14:textId="77777777" w:rsidR="004F39EB" w:rsidRDefault="00307E05">
      <w:pPr>
        <w:pStyle w:val="Heading4"/>
      </w:pPr>
      <w:bookmarkStart w:id="1391" w:name="_Toc60777531"/>
      <w:bookmarkStart w:id="1392" w:name="_Toc100930472"/>
      <w:r>
        <w:t>–</w:t>
      </w:r>
      <w:r>
        <w:tab/>
      </w:r>
      <w:r>
        <w:rPr>
          <w:i/>
          <w:iCs/>
        </w:rPr>
        <w:t>SL-FreqConfig</w:t>
      </w:r>
      <w:bookmarkEnd w:id="1391"/>
      <w:bookmarkEnd w:id="1392"/>
    </w:p>
    <w:p w14:paraId="15F54CA7" w14:textId="77777777" w:rsidR="004F39EB" w:rsidRDefault="00307E05">
      <w:pPr>
        <w:keepNext/>
        <w:keepLines/>
        <w:rPr>
          <w:iCs/>
        </w:rPr>
      </w:pPr>
      <w:r>
        <w:rPr>
          <w:iCs/>
        </w:rPr>
        <w:t xml:space="preserve">The IE </w:t>
      </w:r>
      <w:r>
        <w:rPr>
          <w:i/>
        </w:rPr>
        <w:t xml:space="preserve">SL-FreqConfig </w:t>
      </w:r>
      <w:r>
        <w:rPr>
          <w:iCs/>
        </w:rPr>
        <w:t xml:space="preserve">specifies the </w:t>
      </w:r>
      <w:r>
        <w:rPr>
          <w:iCs/>
          <w:lang w:eastAsia="zh-CN"/>
        </w:rPr>
        <w:t xml:space="preserve">dedicated </w:t>
      </w:r>
      <w:r>
        <w:rPr>
          <w:iCs/>
        </w:rPr>
        <w:t>configuration information on one particular carrier frequency for NR sidelink communication.</w:t>
      </w:r>
    </w:p>
    <w:p w14:paraId="7E8A4FEC" w14:textId="77777777" w:rsidR="004F39EB" w:rsidRDefault="00307E05">
      <w:pPr>
        <w:pStyle w:val="TH"/>
        <w:rPr>
          <w:b w:val="0"/>
        </w:rPr>
      </w:pPr>
      <w:r>
        <w:rPr>
          <w:bCs/>
          <w:i/>
          <w:iCs/>
        </w:rPr>
        <w:t>SL-FreqConfig</w:t>
      </w:r>
      <w:r>
        <w:t xml:space="preserve"> information element</w:t>
      </w:r>
    </w:p>
    <w:p w14:paraId="1B2905DA" w14:textId="77777777" w:rsidR="004F39EB" w:rsidRDefault="00307E05">
      <w:pPr>
        <w:pStyle w:val="PL"/>
        <w:rPr>
          <w:color w:val="808080"/>
        </w:rPr>
      </w:pPr>
      <w:r>
        <w:rPr>
          <w:color w:val="808080"/>
        </w:rPr>
        <w:t>-- ASN1START</w:t>
      </w:r>
    </w:p>
    <w:p w14:paraId="0FD22C14" w14:textId="77777777" w:rsidR="004F39EB" w:rsidRDefault="00307E05">
      <w:pPr>
        <w:pStyle w:val="PL"/>
        <w:rPr>
          <w:color w:val="808080"/>
        </w:rPr>
      </w:pPr>
      <w:r>
        <w:rPr>
          <w:color w:val="808080"/>
        </w:rPr>
        <w:t>-- TAG-SL-FREQCONFIG-START</w:t>
      </w:r>
    </w:p>
    <w:p w14:paraId="0CF1B15E" w14:textId="77777777" w:rsidR="004F39EB" w:rsidRDefault="004F39EB">
      <w:pPr>
        <w:pStyle w:val="PL"/>
      </w:pPr>
    </w:p>
    <w:p w14:paraId="2F2E1C2C" w14:textId="77777777" w:rsidR="004F39EB" w:rsidRDefault="00307E05">
      <w:pPr>
        <w:pStyle w:val="PL"/>
      </w:pPr>
      <w:r>
        <w:t xml:space="preserve">SL-FreqConfig-r16 ::=              </w:t>
      </w:r>
      <w:r>
        <w:rPr>
          <w:color w:val="993366"/>
        </w:rPr>
        <w:t>SEQUENCE</w:t>
      </w:r>
      <w:r>
        <w:t xml:space="preserve"> {</w:t>
      </w:r>
    </w:p>
    <w:p w14:paraId="16FB803B" w14:textId="77777777" w:rsidR="004F39EB" w:rsidRDefault="00307E05">
      <w:pPr>
        <w:pStyle w:val="PL"/>
      </w:pPr>
      <w:r>
        <w:t xml:space="preserve">    sl-Freq-Id-r16                     SL-Freq-Id-r16,</w:t>
      </w:r>
    </w:p>
    <w:p w14:paraId="49730C68" w14:textId="77777777" w:rsidR="004F39EB" w:rsidRDefault="00307E05">
      <w:pPr>
        <w:pStyle w:val="PL"/>
      </w:pPr>
      <w:r>
        <w:t xml:space="preserve">    sl-SCS-SpecificCarrierList-r16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5DAFDBBA" w14:textId="77777777" w:rsidR="004F39EB" w:rsidRDefault="00307E05">
      <w:pPr>
        <w:pStyle w:val="PL"/>
        <w:rPr>
          <w:color w:val="808080"/>
        </w:rPr>
      </w:pPr>
      <w:r>
        <w:t xml:space="preserve">    sl-AbsoluteFrequencyPointA-r16     ARFCN-ValueNR                                                   </w:t>
      </w:r>
      <w:r>
        <w:rPr>
          <w:color w:val="993366"/>
        </w:rPr>
        <w:t>OPTIONAL</w:t>
      </w:r>
      <w:r>
        <w:t xml:space="preserve">,  </w:t>
      </w:r>
      <w:r>
        <w:rPr>
          <w:color w:val="808080"/>
        </w:rPr>
        <w:t>-- Need M</w:t>
      </w:r>
    </w:p>
    <w:p w14:paraId="3E8D68A1" w14:textId="77777777" w:rsidR="004F39EB" w:rsidRDefault="00307E05">
      <w:pPr>
        <w:pStyle w:val="PL"/>
        <w:rPr>
          <w:rFonts w:eastAsia="DengXian"/>
          <w:color w:val="808080"/>
        </w:rPr>
      </w:pPr>
      <w:r>
        <w:t xml:space="preserve">    sl-AbsoluteFrequencySSB-r16        ARFCN-ValueNR                                                   </w:t>
      </w:r>
      <w:r>
        <w:rPr>
          <w:color w:val="993366"/>
        </w:rPr>
        <w:t>OPTIONAL</w:t>
      </w:r>
      <w:r>
        <w:t xml:space="preserve">,  </w:t>
      </w:r>
      <w:r>
        <w:rPr>
          <w:color w:val="808080"/>
        </w:rPr>
        <w:t>-- Need R</w:t>
      </w:r>
    </w:p>
    <w:p w14:paraId="51F3BE35" w14:textId="77777777" w:rsidR="004F39EB" w:rsidRDefault="00307E05">
      <w:pPr>
        <w:pStyle w:val="PL"/>
        <w:rPr>
          <w:color w:val="808080"/>
        </w:rPr>
      </w:pPr>
      <w:r>
        <w:t xml:space="preserve">    frequencyShift7p5khzSL-r16         </w:t>
      </w:r>
      <w:r>
        <w:rPr>
          <w:color w:val="993366"/>
        </w:rPr>
        <w:t>ENUMERATED</w:t>
      </w:r>
      <w:r>
        <w:t xml:space="preserve"> {true}                                               </w:t>
      </w:r>
      <w:r>
        <w:rPr>
          <w:color w:val="993366"/>
        </w:rPr>
        <w:t>OPTIONAL</w:t>
      </w:r>
      <w:r>
        <w:t xml:space="preserve">,  </w:t>
      </w:r>
      <w:r>
        <w:rPr>
          <w:color w:val="808080"/>
        </w:rPr>
        <w:t>-- Cond V2X-SL-Shared</w:t>
      </w:r>
    </w:p>
    <w:p w14:paraId="0ED4C94E" w14:textId="77777777" w:rsidR="004F39EB" w:rsidRDefault="00307E05">
      <w:pPr>
        <w:pStyle w:val="PL"/>
      </w:pPr>
      <w:r>
        <w:t xml:space="preserve">    valueN-r16                         </w:t>
      </w:r>
      <w:r>
        <w:rPr>
          <w:color w:val="993366"/>
        </w:rPr>
        <w:t>INTEGER</w:t>
      </w:r>
      <w:r>
        <w:t xml:space="preserve"> (-1..1),</w:t>
      </w:r>
    </w:p>
    <w:p w14:paraId="143B64D8" w14:textId="77777777" w:rsidR="004F39EB" w:rsidRDefault="00307E05">
      <w:pPr>
        <w:pStyle w:val="PL"/>
        <w:rPr>
          <w:color w:val="808080"/>
        </w:rPr>
      </w:pPr>
      <w:r>
        <w:t xml:space="preserve">    sl-BWP-ToReleaseList-r16           </w:t>
      </w:r>
      <w:r>
        <w:rPr>
          <w:color w:val="993366"/>
        </w:rPr>
        <w:t>SEQUENCE</w:t>
      </w:r>
      <w:r>
        <w:t xml:space="preserve"> (</w:t>
      </w:r>
      <w:r>
        <w:rPr>
          <w:color w:val="993366"/>
        </w:rPr>
        <w:t>SIZE</w:t>
      </w:r>
      <w:r>
        <w:t xml:space="preserve"> (1..maxNrofSL-BWPs-r16))</w:t>
      </w:r>
      <w:r>
        <w:rPr>
          <w:color w:val="993366"/>
        </w:rPr>
        <w:t xml:space="preserve"> OF</w:t>
      </w:r>
      <w:r>
        <w:t xml:space="preserve"> BWP-Id               </w:t>
      </w:r>
      <w:r>
        <w:rPr>
          <w:color w:val="993366"/>
        </w:rPr>
        <w:t>OPTIONAL</w:t>
      </w:r>
      <w:r>
        <w:t xml:space="preserve">,  </w:t>
      </w:r>
      <w:r>
        <w:rPr>
          <w:color w:val="808080"/>
        </w:rPr>
        <w:t>-- Need N</w:t>
      </w:r>
    </w:p>
    <w:p w14:paraId="45986C17" w14:textId="77777777" w:rsidR="004F39EB" w:rsidRDefault="00307E05">
      <w:pPr>
        <w:pStyle w:val="PL"/>
        <w:rPr>
          <w:color w:val="808080"/>
        </w:rPr>
      </w:pPr>
      <w:r>
        <w:t xml:space="preserve">    sl-BWP-ToAddModList-r16            </w:t>
      </w:r>
      <w:r>
        <w:rPr>
          <w:color w:val="993366"/>
        </w:rPr>
        <w:t>SEQUENCE</w:t>
      </w:r>
      <w:r>
        <w:t xml:space="preserve"> (</w:t>
      </w:r>
      <w:r>
        <w:rPr>
          <w:color w:val="993366"/>
        </w:rPr>
        <w:t>SIZE</w:t>
      </w:r>
      <w:r>
        <w:t xml:space="preserve"> (1..maxNrofSL-BWPs-r16))</w:t>
      </w:r>
      <w:r>
        <w:rPr>
          <w:color w:val="993366"/>
        </w:rPr>
        <w:t xml:space="preserve"> OF</w:t>
      </w:r>
      <w:r>
        <w:t xml:space="preserve"> SL-BWP-Config-r16    </w:t>
      </w:r>
      <w:r>
        <w:rPr>
          <w:color w:val="993366"/>
        </w:rPr>
        <w:t>OPTIONAL</w:t>
      </w:r>
      <w:r>
        <w:t xml:space="preserve">,  </w:t>
      </w:r>
      <w:r>
        <w:rPr>
          <w:color w:val="808080"/>
        </w:rPr>
        <w:t>-- Need N</w:t>
      </w:r>
    </w:p>
    <w:p w14:paraId="03777BFC" w14:textId="77777777" w:rsidR="004F39EB" w:rsidRDefault="00307E05">
      <w:pPr>
        <w:pStyle w:val="PL"/>
        <w:rPr>
          <w:color w:val="808080"/>
        </w:rPr>
      </w:pPr>
      <w:r>
        <w:t xml:space="preserve">    sl-SyncConfigList-r16              SL-SyncConfigList-r16                                           </w:t>
      </w:r>
      <w:r>
        <w:rPr>
          <w:color w:val="993366"/>
        </w:rPr>
        <w:t>OPTIONAL</w:t>
      </w:r>
      <w:r>
        <w:t xml:space="preserve">,  </w:t>
      </w:r>
      <w:r>
        <w:rPr>
          <w:color w:val="808080"/>
        </w:rPr>
        <w:t>-- Need M</w:t>
      </w:r>
    </w:p>
    <w:p w14:paraId="19DC2CEB" w14:textId="77777777" w:rsidR="004F39EB" w:rsidRDefault="00307E05">
      <w:pPr>
        <w:pStyle w:val="PL"/>
        <w:rPr>
          <w:color w:val="808080"/>
        </w:rPr>
      </w:pPr>
      <w:r>
        <w:t xml:space="preserve">    sl-SyncPriority-r16                </w:t>
      </w:r>
      <w:r>
        <w:rPr>
          <w:color w:val="993366"/>
        </w:rPr>
        <w:t>ENUMERATED</w:t>
      </w:r>
      <w:r>
        <w:t xml:space="preserve"> {gnss, gnbEnb}                                       </w:t>
      </w:r>
      <w:r>
        <w:rPr>
          <w:color w:val="993366"/>
        </w:rPr>
        <w:t>OPTIONAL</w:t>
      </w:r>
      <w:r>
        <w:t xml:space="preserve">   </w:t>
      </w:r>
      <w:r>
        <w:rPr>
          <w:color w:val="808080"/>
        </w:rPr>
        <w:t>-- Need M</w:t>
      </w:r>
    </w:p>
    <w:p w14:paraId="2EB3F9F4" w14:textId="77777777" w:rsidR="004F39EB" w:rsidRDefault="00307E05">
      <w:pPr>
        <w:pStyle w:val="PL"/>
        <w:rPr>
          <w:rFonts w:eastAsia="DengXian"/>
        </w:rPr>
      </w:pPr>
      <w:r>
        <w:rPr>
          <w:rFonts w:eastAsia="DengXian"/>
        </w:rPr>
        <w:t>}</w:t>
      </w:r>
    </w:p>
    <w:p w14:paraId="4988E387" w14:textId="77777777" w:rsidR="004F39EB" w:rsidRDefault="004F39EB">
      <w:pPr>
        <w:pStyle w:val="PL"/>
        <w:rPr>
          <w:rFonts w:eastAsia="DengXian"/>
        </w:rPr>
      </w:pPr>
    </w:p>
    <w:p w14:paraId="238D7C60" w14:textId="77777777" w:rsidR="004F39EB" w:rsidRDefault="00307E05">
      <w:pPr>
        <w:pStyle w:val="PL"/>
        <w:rPr>
          <w:rFonts w:eastAsia="DengXian"/>
        </w:rPr>
      </w:pPr>
      <w:r>
        <w:rPr>
          <w:rFonts w:eastAsia="DengXian"/>
        </w:rPr>
        <w:t>SL-Freq-Id-r16 ::=</w:t>
      </w:r>
      <w:r>
        <w:t xml:space="preserve">                  </w:t>
      </w:r>
      <w:r>
        <w:rPr>
          <w:rFonts w:eastAsia="DengXian"/>
        </w:rPr>
        <w:t xml:space="preserve">   </w:t>
      </w:r>
      <w:r>
        <w:rPr>
          <w:rFonts w:eastAsia="DengXian"/>
          <w:color w:val="993366"/>
        </w:rPr>
        <w:t>INTEGER</w:t>
      </w:r>
      <w:r>
        <w:rPr>
          <w:rFonts w:eastAsia="DengXian"/>
        </w:rPr>
        <w:t xml:space="preserve"> (1.. maxNrofFreqSL-r16)</w:t>
      </w:r>
    </w:p>
    <w:p w14:paraId="05E9298C" w14:textId="77777777" w:rsidR="004F39EB" w:rsidRDefault="004F39EB">
      <w:pPr>
        <w:pStyle w:val="PL"/>
        <w:rPr>
          <w:rFonts w:eastAsia="DengXian"/>
        </w:rPr>
      </w:pPr>
    </w:p>
    <w:p w14:paraId="5CEB9BF3" w14:textId="77777777" w:rsidR="004F39EB" w:rsidRDefault="00307E05">
      <w:pPr>
        <w:pStyle w:val="PL"/>
        <w:rPr>
          <w:color w:val="808080"/>
        </w:rPr>
      </w:pPr>
      <w:r>
        <w:rPr>
          <w:color w:val="808080"/>
        </w:rPr>
        <w:t>-- TAG-SL-FREQCONFIG-STOP</w:t>
      </w:r>
    </w:p>
    <w:p w14:paraId="55CAAD0A" w14:textId="77777777" w:rsidR="004F39EB" w:rsidRDefault="00307E05">
      <w:pPr>
        <w:pStyle w:val="PL"/>
        <w:rPr>
          <w:color w:val="808080"/>
        </w:rPr>
      </w:pPr>
      <w:r>
        <w:rPr>
          <w:color w:val="808080"/>
        </w:rPr>
        <w:t>-- ASN1STOP</w:t>
      </w:r>
    </w:p>
    <w:p w14:paraId="5B5D4AD2" w14:textId="77777777" w:rsidR="004F39EB" w:rsidRDefault="004F39E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64EFF15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50C539A" w14:textId="77777777" w:rsidR="004F39EB" w:rsidRDefault="00307E05">
            <w:pPr>
              <w:pStyle w:val="TAH"/>
              <w:rPr>
                <w:lang w:eastAsia="en-GB"/>
              </w:rPr>
            </w:pPr>
            <w:r>
              <w:rPr>
                <w:i/>
                <w:noProof/>
                <w:lang w:eastAsia="en-GB"/>
              </w:rPr>
              <w:t>SL</w:t>
            </w:r>
            <w:r>
              <w:rPr>
                <w:i/>
                <w:lang w:eastAsia="sv-SE"/>
              </w:rPr>
              <w:t>-FreqConfig</w:t>
            </w:r>
            <w:r>
              <w:rPr>
                <w:noProof/>
                <w:lang w:eastAsia="en-GB"/>
              </w:rPr>
              <w:t xml:space="preserve"> field descriptions</w:t>
            </w:r>
          </w:p>
        </w:tc>
      </w:tr>
      <w:tr w:rsidR="004F39EB" w14:paraId="54C57B9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40A91DC" w14:textId="77777777" w:rsidR="004F39EB" w:rsidRDefault="00307E05">
            <w:pPr>
              <w:pStyle w:val="TAL"/>
              <w:rPr>
                <w:b/>
                <w:bCs/>
                <w:i/>
                <w:iCs/>
                <w:lang w:eastAsia="en-GB"/>
              </w:rPr>
            </w:pPr>
            <w:r>
              <w:rPr>
                <w:b/>
                <w:bCs/>
                <w:i/>
                <w:iCs/>
                <w:lang w:eastAsia="en-GB"/>
              </w:rPr>
              <w:t>frequencyShift7p5khzSL</w:t>
            </w:r>
          </w:p>
          <w:p w14:paraId="048A9D69" w14:textId="77777777" w:rsidR="004F39EB" w:rsidRDefault="00307E05">
            <w:pPr>
              <w:pStyle w:val="TAL"/>
              <w:rPr>
                <w:lang w:eastAsia="en-GB"/>
              </w:rPr>
            </w:pPr>
            <w:r>
              <w:rPr>
                <w:bCs/>
                <w:kern w:val="2"/>
                <w:lang w:eastAsia="en-GB"/>
              </w:rPr>
              <w:t>Enable the NR SL transmission with a 7.5 kHz shift to the LTE raster. If the field is absent, the frequency shift is disabled.</w:t>
            </w:r>
          </w:p>
        </w:tc>
      </w:tr>
      <w:tr w:rsidR="004F39EB" w14:paraId="273E56D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7243843" w14:textId="77777777" w:rsidR="004F39EB" w:rsidRDefault="00307E05">
            <w:pPr>
              <w:pStyle w:val="TAL"/>
              <w:rPr>
                <w:b/>
                <w:bCs/>
                <w:i/>
                <w:iCs/>
                <w:lang w:eastAsia="en-GB"/>
              </w:rPr>
            </w:pPr>
            <w:r>
              <w:rPr>
                <w:b/>
                <w:bCs/>
                <w:i/>
                <w:iCs/>
                <w:lang w:eastAsia="en-GB"/>
              </w:rPr>
              <w:t>sl-AbsoluteFrequencyPointA</w:t>
            </w:r>
          </w:p>
          <w:p w14:paraId="038F3058" w14:textId="77777777" w:rsidR="004F39EB" w:rsidRDefault="00307E05">
            <w:pPr>
              <w:pStyle w:val="TAL"/>
              <w:rPr>
                <w:lang w:eastAsia="en-GB"/>
              </w:rPr>
            </w:pPr>
            <w:r>
              <w:rPr>
                <w:lang w:eastAsia="en-GB"/>
              </w:rPr>
              <w:t>Absolute frequency of the reference resource block (Common RB 0). Its lowest subcarrier is also known as Point A.</w:t>
            </w:r>
          </w:p>
        </w:tc>
      </w:tr>
      <w:tr w:rsidR="004F39EB" w14:paraId="7EF605F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D956845" w14:textId="77777777" w:rsidR="004F39EB" w:rsidRDefault="00307E05">
            <w:pPr>
              <w:pStyle w:val="TAL"/>
              <w:rPr>
                <w:b/>
                <w:bCs/>
                <w:i/>
                <w:iCs/>
                <w:lang w:eastAsia="zh-CN"/>
              </w:rPr>
            </w:pPr>
            <w:r>
              <w:rPr>
                <w:b/>
                <w:bCs/>
                <w:i/>
                <w:iCs/>
                <w:lang w:eastAsia="zh-CN"/>
              </w:rPr>
              <w:t>sl-AbsoluteFrequencySSB</w:t>
            </w:r>
          </w:p>
          <w:p w14:paraId="07CDD877" w14:textId="77777777" w:rsidR="004F39EB" w:rsidRDefault="00307E05">
            <w:pPr>
              <w:pStyle w:val="TAL"/>
              <w:rPr>
                <w:lang w:eastAsia="en-GB"/>
              </w:rPr>
            </w:pPr>
            <w:r>
              <w:rPr>
                <w:iCs/>
                <w:szCs w:val="22"/>
                <w:lang w:eastAsia="en-GB"/>
              </w:rPr>
              <w:t>Indicates the frequency location of sidelink SSB. The transmission bandwidth for sidelink SSB is within the bandwidth of this sidelink BWP.</w:t>
            </w:r>
          </w:p>
        </w:tc>
      </w:tr>
      <w:tr w:rsidR="004F39EB" w14:paraId="7995955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F4F2860" w14:textId="77777777" w:rsidR="004F39EB" w:rsidRDefault="00307E05">
            <w:pPr>
              <w:pStyle w:val="TAL"/>
              <w:rPr>
                <w:b/>
                <w:bCs/>
                <w:i/>
                <w:iCs/>
                <w:lang w:eastAsia="sv-SE"/>
              </w:rPr>
            </w:pPr>
            <w:r>
              <w:rPr>
                <w:b/>
                <w:bCs/>
                <w:i/>
                <w:iCs/>
                <w:lang w:eastAsia="sv-SE"/>
              </w:rPr>
              <w:t>sl-BWP-ToAddModList</w:t>
            </w:r>
          </w:p>
          <w:p w14:paraId="5ACCB055" w14:textId="77777777" w:rsidR="004F39EB" w:rsidRDefault="00307E05">
            <w:pPr>
              <w:pStyle w:val="TAL"/>
              <w:rPr>
                <w:lang w:eastAsia="en-GB"/>
              </w:rPr>
            </w:pPr>
            <w:r>
              <w:rPr>
                <w:lang w:eastAsia="sv-SE"/>
              </w:rPr>
              <w:t xml:space="preserve">This field indicates the list of sidelink BWP(s) on which the </w:t>
            </w:r>
            <w:r>
              <w:rPr>
                <w:iCs/>
                <w:lang w:eastAsia="sv-SE"/>
              </w:rPr>
              <w:t>NR sidelink communication configuration is to be added or reconfigured. In this release, only one BWP is allowed to be configured for NR sidelink communication.</w:t>
            </w:r>
          </w:p>
        </w:tc>
      </w:tr>
      <w:tr w:rsidR="004F39EB" w14:paraId="342494A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A8E994B" w14:textId="77777777" w:rsidR="004F39EB" w:rsidRDefault="00307E05">
            <w:pPr>
              <w:pStyle w:val="TAL"/>
              <w:rPr>
                <w:b/>
                <w:bCs/>
                <w:i/>
                <w:iCs/>
                <w:lang w:eastAsia="en-GB"/>
              </w:rPr>
            </w:pPr>
            <w:r>
              <w:rPr>
                <w:b/>
                <w:bCs/>
                <w:i/>
                <w:iCs/>
                <w:lang w:eastAsia="en-GB"/>
              </w:rPr>
              <w:t>sl-BWP-ToReleaseList</w:t>
            </w:r>
          </w:p>
          <w:p w14:paraId="4B9BD419" w14:textId="77777777" w:rsidR="004F39EB" w:rsidRDefault="00307E05">
            <w:pPr>
              <w:pStyle w:val="TAL"/>
              <w:rPr>
                <w:lang w:eastAsia="en-GB"/>
              </w:rPr>
            </w:pPr>
            <w:r>
              <w:rPr>
                <w:lang w:eastAsia="sv-SE"/>
              </w:rPr>
              <w:t xml:space="preserve">This field indicates the list of sidelink BWP(s) on which the </w:t>
            </w:r>
            <w:r>
              <w:rPr>
                <w:iCs/>
                <w:lang w:eastAsia="sv-SE"/>
              </w:rPr>
              <w:t xml:space="preserve">NR sidelink communication configuration is to be released. </w:t>
            </w:r>
          </w:p>
        </w:tc>
      </w:tr>
      <w:tr w:rsidR="004F39EB" w14:paraId="713635F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A68A9A1" w14:textId="77777777" w:rsidR="004F39EB" w:rsidRDefault="00307E05">
            <w:pPr>
              <w:keepNext/>
              <w:keepLines/>
              <w:spacing w:after="0"/>
              <w:rPr>
                <w:rFonts w:ascii="Arial" w:hAnsi="Arial"/>
                <w:b/>
                <w:bCs/>
                <w:i/>
                <w:iCs/>
                <w:sz w:val="18"/>
                <w:lang w:eastAsia="en-GB"/>
              </w:rPr>
            </w:pPr>
            <w:r>
              <w:rPr>
                <w:rFonts w:ascii="Arial" w:hAnsi="Arial"/>
                <w:b/>
                <w:bCs/>
                <w:i/>
                <w:iCs/>
                <w:sz w:val="18"/>
                <w:lang w:eastAsia="en-GB"/>
              </w:rPr>
              <w:t>sl-Freq-Id</w:t>
            </w:r>
          </w:p>
          <w:p w14:paraId="1C407E33" w14:textId="77777777" w:rsidR="004F39EB" w:rsidRDefault="00307E05">
            <w:pPr>
              <w:pStyle w:val="TAL"/>
              <w:rPr>
                <w:b/>
                <w:bCs/>
                <w:i/>
                <w:iCs/>
                <w:lang w:eastAsia="en-GB"/>
              </w:rPr>
            </w:pPr>
            <w:r>
              <w:rPr>
                <w:iCs/>
                <w:lang w:eastAsia="sv-SE"/>
              </w:rPr>
              <w:t xml:space="preserve">This field indicates the identity of the </w:t>
            </w:r>
            <w:r>
              <w:rPr>
                <w:rFonts w:cs="Arial"/>
                <w:iCs/>
                <w:lang w:eastAsia="sv-SE"/>
              </w:rPr>
              <w:t>dedicated configuration information on the carrier frequency for NR sidelink communication</w:t>
            </w:r>
            <w:r>
              <w:rPr>
                <w:iCs/>
                <w:lang w:eastAsia="sv-SE"/>
              </w:rPr>
              <w:t>.</w:t>
            </w:r>
          </w:p>
        </w:tc>
      </w:tr>
      <w:tr w:rsidR="004F39EB" w14:paraId="39E99A3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7C1B4A7" w14:textId="77777777" w:rsidR="004F39EB" w:rsidRDefault="00307E05">
            <w:pPr>
              <w:pStyle w:val="TAL"/>
              <w:rPr>
                <w:b/>
                <w:bCs/>
                <w:i/>
                <w:iCs/>
                <w:lang w:eastAsia="en-GB"/>
              </w:rPr>
            </w:pPr>
            <w:r>
              <w:rPr>
                <w:b/>
                <w:bCs/>
                <w:i/>
                <w:iCs/>
                <w:lang w:eastAsia="en-GB"/>
              </w:rPr>
              <w:t>sl-SCS-SpecificCarrierList</w:t>
            </w:r>
          </w:p>
          <w:p w14:paraId="6D3C35D2" w14:textId="77777777" w:rsidR="004F39EB" w:rsidRDefault="00307E05">
            <w:pPr>
              <w:pStyle w:val="TAL"/>
              <w:rPr>
                <w:lang w:eastAsia="en-GB"/>
              </w:rPr>
            </w:pPr>
            <w:r>
              <w:rPr>
                <w:lang w:eastAsia="sv-SE"/>
              </w:rPr>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Pr>
                <w:iCs/>
                <w:lang w:eastAsia="sv-SE"/>
              </w:rPr>
              <w:t xml:space="preserve"> In this release, only one </w:t>
            </w:r>
            <w:r>
              <w:rPr>
                <w:i/>
                <w:lang w:eastAsia="sv-SE"/>
              </w:rPr>
              <w:t>SCS-SpecificCarrier</w:t>
            </w:r>
            <w:r>
              <w:rPr>
                <w:iCs/>
                <w:lang w:eastAsia="sv-SE"/>
              </w:rPr>
              <w:t xml:space="preserve"> is allowed to be configured for NR sidelink communication.</w:t>
            </w:r>
          </w:p>
        </w:tc>
      </w:tr>
      <w:tr w:rsidR="004F39EB" w14:paraId="58C07A4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1CF3E86" w14:textId="77777777" w:rsidR="004F39EB" w:rsidRDefault="00307E05">
            <w:pPr>
              <w:pStyle w:val="TAL"/>
              <w:rPr>
                <w:b/>
                <w:bCs/>
                <w:i/>
                <w:iCs/>
                <w:lang w:eastAsia="en-GB"/>
              </w:rPr>
            </w:pPr>
            <w:r>
              <w:rPr>
                <w:b/>
                <w:bCs/>
                <w:i/>
                <w:iCs/>
                <w:lang w:eastAsia="en-GB"/>
              </w:rPr>
              <w:t>sl-SyncPriority</w:t>
            </w:r>
          </w:p>
          <w:p w14:paraId="169E7A24" w14:textId="77777777" w:rsidR="004F39EB" w:rsidRDefault="00307E05">
            <w:pPr>
              <w:pStyle w:val="TAL"/>
              <w:rPr>
                <w:lang w:eastAsia="en-GB"/>
              </w:rPr>
            </w:pPr>
            <w:r>
              <w:rPr>
                <w:lang w:eastAsia="sv-SE"/>
              </w:rPr>
              <w:t>This field indicates synchronization priority order, as specified in clause 5.8.6</w:t>
            </w:r>
            <w:r>
              <w:rPr>
                <w:iCs/>
                <w:lang w:eastAsia="sv-SE"/>
              </w:rPr>
              <w:t>.</w:t>
            </w:r>
          </w:p>
        </w:tc>
      </w:tr>
      <w:tr w:rsidR="004F39EB" w14:paraId="14D20B0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B204019" w14:textId="77777777" w:rsidR="004F39EB" w:rsidRDefault="00307E05">
            <w:pPr>
              <w:pStyle w:val="TAL"/>
              <w:rPr>
                <w:b/>
                <w:bCs/>
                <w:i/>
                <w:iCs/>
                <w:lang w:eastAsia="en-GB"/>
              </w:rPr>
            </w:pPr>
            <w:r>
              <w:rPr>
                <w:b/>
                <w:bCs/>
                <w:i/>
                <w:iCs/>
                <w:lang w:eastAsia="en-GB"/>
              </w:rPr>
              <w:t>valueN</w:t>
            </w:r>
          </w:p>
          <w:p w14:paraId="4F47E968" w14:textId="77777777" w:rsidR="004F39EB" w:rsidRDefault="00307E0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58FDF9FC" w14:textId="77777777" w:rsidR="004F39EB" w:rsidRDefault="004F39EB">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4F39EB" w14:paraId="21176E47" w14:textId="77777777">
        <w:tc>
          <w:tcPr>
            <w:tcW w:w="4032" w:type="dxa"/>
            <w:tcBorders>
              <w:top w:val="single" w:sz="4" w:space="0" w:color="auto"/>
              <w:left w:val="single" w:sz="4" w:space="0" w:color="auto"/>
              <w:bottom w:val="single" w:sz="4" w:space="0" w:color="auto"/>
              <w:right w:val="single" w:sz="4" w:space="0" w:color="auto"/>
            </w:tcBorders>
            <w:hideMark/>
          </w:tcPr>
          <w:p w14:paraId="226C2EB6" w14:textId="77777777" w:rsidR="004F39EB" w:rsidRDefault="00307E0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B48C0C1" w14:textId="77777777" w:rsidR="004F39EB" w:rsidRDefault="00307E05">
            <w:pPr>
              <w:pStyle w:val="TAH"/>
              <w:rPr>
                <w:lang w:eastAsia="sv-SE"/>
              </w:rPr>
            </w:pPr>
            <w:r>
              <w:rPr>
                <w:lang w:eastAsia="sv-SE"/>
              </w:rPr>
              <w:t>Explanation</w:t>
            </w:r>
          </w:p>
        </w:tc>
      </w:tr>
      <w:tr w:rsidR="004F39EB" w14:paraId="2232794B" w14:textId="77777777">
        <w:tc>
          <w:tcPr>
            <w:tcW w:w="4032" w:type="dxa"/>
            <w:tcBorders>
              <w:top w:val="single" w:sz="4" w:space="0" w:color="auto"/>
              <w:left w:val="single" w:sz="4" w:space="0" w:color="auto"/>
              <w:bottom w:val="single" w:sz="4" w:space="0" w:color="auto"/>
              <w:right w:val="single" w:sz="4" w:space="0" w:color="auto"/>
            </w:tcBorders>
            <w:hideMark/>
          </w:tcPr>
          <w:p w14:paraId="1AEE5C2F" w14:textId="77777777" w:rsidR="004F39EB" w:rsidRDefault="00307E0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45532801" w14:textId="77777777" w:rsidR="004F39EB" w:rsidRDefault="00307E05">
            <w:pPr>
              <w:pStyle w:val="TAL"/>
              <w:rPr>
                <w:rFonts w:eastAsiaTheme="minorEastAsia"/>
                <w:lang w:eastAsia="zh-CN"/>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0563FE4D" w14:textId="77777777" w:rsidR="004F39EB" w:rsidRDefault="004F39EB">
      <w:pPr>
        <w:rPr>
          <w:rFonts w:eastAsia="MS Mincho"/>
        </w:rPr>
      </w:pPr>
    </w:p>
    <w:p w14:paraId="681F9175" w14:textId="77777777" w:rsidR="004F39EB" w:rsidRDefault="00307E05">
      <w:pPr>
        <w:pStyle w:val="Heading4"/>
      </w:pPr>
      <w:bookmarkStart w:id="1393" w:name="_Toc60777532"/>
      <w:bookmarkStart w:id="1394" w:name="_Toc100930473"/>
      <w:r>
        <w:t>–</w:t>
      </w:r>
      <w:r>
        <w:tab/>
      </w:r>
      <w:r>
        <w:rPr>
          <w:i/>
          <w:iCs/>
        </w:rPr>
        <w:t>SL-FreqConfigCommon</w:t>
      </w:r>
      <w:bookmarkEnd w:id="1393"/>
      <w:bookmarkEnd w:id="1394"/>
    </w:p>
    <w:p w14:paraId="1E1C2C45" w14:textId="77777777" w:rsidR="004F39EB" w:rsidRDefault="00307E05">
      <w:pPr>
        <w:keepNext/>
        <w:keepLines/>
        <w:rPr>
          <w:iCs/>
        </w:rPr>
      </w:pPr>
      <w:r>
        <w:rPr>
          <w:iCs/>
        </w:rPr>
        <w:t xml:space="preserve">The IE </w:t>
      </w:r>
      <w:r>
        <w:rPr>
          <w:i/>
        </w:rPr>
        <w:t xml:space="preserve">FreqConfigCommon </w:t>
      </w:r>
      <w:r>
        <w:rPr>
          <w:iCs/>
        </w:rPr>
        <w:t xml:space="preserve">specifies the </w:t>
      </w:r>
      <w:r>
        <w:rPr>
          <w:iCs/>
          <w:lang w:eastAsia="zh-CN"/>
        </w:rPr>
        <w:t xml:space="preserve">cell-specific </w:t>
      </w:r>
      <w:r>
        <w:rPr>
          <w:iCs/>
        </w:rPr>
        <w:t>configuration information on one particular carrier frequency for NR sidelink communication.</w:t>
      </w:r>
    </w:p>
    <w:p w14:paraId="39DB02B9" w14:textId="77777777" w:rsidR="004F39EB" w:rsidRDefault="00307E05">
      <w:pPr>
        <w:pStyle w:val="TH"/>
        <w:rPr>
          <w:b w:val="0"/>
        </w:rPr>
      </w:pPr>
      <w:r>
        <w:rPr>
          <w:i/>
          <w:iCs/>
        </w:rPr>
        <w:t>SL-FreqConfigCommon</w:t>
      </w:r>
      <w:r>
        <w:t xml:space="preserve"> information element</w:t>
      </w:r>
    </w:p>
    <w:p w14:paraId="22043AC4" w14:textId="77777777" w:rsidR="004F39EB" w:rsidRDefault="00307E05">
      <w:pPr>
        <w:pStyle w:val="PL"/>
        <w:rPr>
          <w:color w:val="808080"/>
        </w:rPr>
      </w:pPr>
      <w:r>
        <w:rPr>
          <w:color w:val="808080"/>
        </w:rPr>
        <w:t>-- ASN1START</w:t>
      </w:r>
    </w:p>
    <w:p w14:paraId="174F3697" w14:textId="77777777" w:rsidR="004F39EB" w:rsidRDefault="00307E05">
      <w:pPr>
        <w:pStyle w:val="PL"/>
        <w:rPr>
          <w:color w:val="808080"/>
        </w:rPr>
      </w:pPr>
      <w:r>
        <w:rPr>
          <w:color w:val="808080"/>
        </w:rPr>
        <w:t>-- TAG-SL-FREQCONFIGCOMMON-START</w:t>
      </w:r>
    </w:p>
    <w:p w14:paraId="54EDF9F9" w14:textId="77777777" w:rsidR="004F39EB" w:rsidRDefault="004F39EB">
      <w:pPr>
        <w:pStyle w:val="PL"/>
      </w:pPr>
    </w:p>
    <w:p w14:paraId="489BAB5C" w14:textId="77777777" w:rsidR="004F39EB" w:rsidRDefault="00307E05">
      <w:pPr>
        <w:pStyle w:val="PL"/>
      </w:pPr>
      <w:r>
        <w:t xml:space="preserve">SL-FreqConfigCommon-r16 ::=      </w:t>
      </w:r>
      <w:r>
        <w:rPr>
          <w:color w:val="993366"/>
        </w:rPr>
        <w:t>SEQUENCE</w:t>
      </w:r>
      <w:r>
        <w:t xml:space="preserve"> {</w:t>
      </w:r>
    </w:p>
    <w:p w14:paraId="1709C376" w14:textId="77777777" w:rsidR="004F39EB" w:rsidRDefault="00307E05">
      <w:pPr>
        <w:pStyle w:val="PL"/>
      </w:pPr>
      <w:r>
        <w:t xml:space="preserve">    sl-SCS-SpecificCarrierList-r16   </w:t>
      </w:r>
      <w:r>
        <w:rPr>
          <w:color w:val="993366"/>
        </w:rPr>
        <w:t>SEQUENCE</w:t>
      </w:r>
      <w:r>
        <w:t xml:space="preserve"> (</w:t>
      </w:r>
      <w:r>
        <w:rPr>
          <w:color w:val="993366"/>
        </w:rPr>
        <w:t>SIZE</w:t>
      </w:r>
      <w:r>
        <w:t xml:space="preserve"> (1..maxSCSs))</w:t>
      </w:r>
      <w:r>
        <w:rPr>
          <w:color w:val="993366"/>
        </w:rPr>
        <w:t xml:space="preserve"> OF</w:t>
      </w:r>
      <w:r>
        <w:t xml:space="preserve"> SCS-SpecificCarrier,</w:t>
      </w:r>
    </w:p>
    <w:p w14:paraId="6C9C53F1" w14:textId="77777777" w:rsidR="004F39EB" w:rsidRDefault="00307E05">
      <w:pPr>
        <w:pStyle w:val="PL"/>
      </w:pPr>
      <w:r>
        <w:t xml:space="preserve">    sl-AbsoluteFrequencyPointA-r16   ARFCN-ValueNR,</w:t>
      </w:r>
    </w:p>
    <w:p w14:paraId="444D28BB" w14:textId="77777777" w:rsidR="004F39EB" w:rsidRDefault="00307E05">
      <w:pPr>
        <w:pStyle w:val="PL"/>
        <w:rPr>
          <w:color w:val="808080"/>
        </w:rPr>
      </w:pPr>
      <w:r>
        <w:t xml:space="preserve">    sl-AbsoluteFrequencySSB-r16      ARFCN-ValueNR                                                       </w:t>
      </w:r>
      <w:r>
        <w:rPr>
          <w:color w:val="993366"/>
        </w:rPr>
        <w:t>OPTIONAL</w:t>
      </w:r>
      <w:r>
        <w:t xml:space="preserve">, </w:t>
      </w:r>
      <w:r>
        <w:rPr>
          <w:color w:val="808080"/>
        </w:rPr>
        <w:t>-- Need R</w:t>
      </w:r>
    </w:p>
    <w:p w14:paraId="5F20623A" w14:textId="77777777" w:rsidR="004F39EB" w:rsidRDefault="00307E05">
      <w:pPr>
        <w:pStyle w:val="PL"/>
        <w:rPr>
          <w:color w:val="808080"/>
        </w:rPr>
      </w:pPr>
      <w:r>
        <w:t xml:space="preserve">    frequencyShift7p5khzSL-r16       </w:t>
      </w:r>
      <w:r>
        <w:rPr>
          <w:color w:val="993366"/>
        </w:rPr>
        <w:t>ENUMERATED</w:t>
      </w:r>
      <w:r>
        <w:t xml:space="preserve"> {true}                                                   </w:t>
      </w:r>
      <w:r>
        <w:rPr>
          <w:color w:val="993366"/>
        </w:rPr>
        <w:t>OPTIONAL</w:t>
      </w:r>
      <w:r>
        <w:t xml:space="preserve">, </w:t>
      </w:r>
      <w:r>
        <w:rPr>
          <w:color w:val="808080"/>
        </w:rPr>
        <w:t>-- Cond V2X-SL-Shared</w:t>
      </w:r>
    </w:p>
    <w:p w14:paraId="7865322B" w14:textId="77777777" w:rsidR="004F39EB" w:rsidRDefault="00307E05">
      <w:pPr>
        <w:pStyle w:val="PL"/>
      </w:pPr>
      <w:r>
        <w:t xml:space="preserve">    valueN-r16                       </w:t>
      </w:r>
      <w:r>
        <w:rPr>
          <w:color w:val="993366"/>
        </w:rPr>
        <w:t>INTEGER</w:t>
      </w:r>
      <w:r>
        <w:t xml:space="preserve"> (-1..1),</w:t>
      </w:r>
    </w:p>
    <w:p w14:paraId="5D42996D" w14:textId="77777777" w:rsidR="004F39EB" w:rsidRDefault="00307E05">
      <w:pPr>
        <w:pStyle w:val="PL"/>
        <w:rPr>
          <w:color w:val="808080"/>
        </w:rPr>
      </w:pPr>
      <w:r>
        <w:t xml:space="preserve">    sl-BWP-List-r16                  </w:t>
      </w:r>
      <w:r>
        <w:rPr>
          <w:color w:val="993366"/>
        </w:rPr>
        <w:t>SEQUENCE</w:t>
      </w:r>
      <w:r>
        <w:t xml:space="preserve"> (</w:t>
      </w:r>
      <w:r>
        <w:rPr>
          <w:color w:val="993366"/>
        </w:rPr>
        <w:t>SIZE</w:t>
      </w:r>
      <w:r>
        <w:t xml:space="preserve"> (1..maxNrofSL-BWPs-r16))</w:t>
      </w:r>
      <w:r>
        <w:rPr>
          <w:color w:val="993366"/>
        </w:rPr>
        <w:t xml:space="preserve"> OF</w:t>
      </w:r>
      <w:r>
        <w:t xml:space="preserve"> SL-BWP-ConfigCommon-r16  </w:t>
      </w:r>
      <w:r>
        <w:rPr>
          <w:color w:val="993366"/>
        </w:rPr>
        <w:t>OPTIONAL</w:t>
      </w:r>
      <w:r>
        <w:t xml:space="preserve">, </w:t>
      </w:r>
      <w:r>
        <w:rPr>
          <w:color w:val="808080"/>
        </w:rPr>
        <w:t>-- Need R</w:t>
      </w:r>
    </w:p>
    <w:p w14:paraId="5F04C389" w14:textId="77777777" w:rsidR="004F39EB" w:rsidRDefault="00307E05">
      <w:pPr>
        <w:pStyle w:val="PL"/>
        <w:rPr>
          <w:color w:val="808080"/>
        </w:rPr>
      </w:pPr>
      <w:r>
        <w:t xml:space="preserve">    sl-SyncPriority-r16              </w:t>
      </w:r>
      <w:r>
        <w:rPr>
          <w:color w:val="993366"/>
        </w:rPr>
        <w:t>ENUMERATED</w:t>
      </w:r>
      <w:r>
        <w:t xml:space="preserve"> {gnss, gnbEnb}                                           </w:t>
      </w:r>
      <w:r>
        <w:rPr>
          <w:color w:val="993366"/>
        </w:rPr>
        <w:t>OPTIONAL</w:t>
      </w:r>
      <w:r>
        <w:t xml:space="preserve">, </w:t>
      </w:r>
      <w:r>
        <w:rPr>
          <w:color w:val="808080"/>
        </w:rPr>
        <w:t>-- Need R</w:t>
      </w:r>
    </w:p>
    <w:p w14:paraId="54CE4FE9" w14:textId="77777777" w:rsidR="004F39EB" w:rsidRDefault="00307E05">
      <w:pPr>
        <w:pStyle w:val="PL"/>
        <w:rPr>
          <w:color w:val="808080"/>
        </w:rPr>
      </w:pPr>
      <w:r>
        <w:t xml:space="preserve">    sl-NbAsSync-r16                  </w:t>
      </w:r>
      <w:r>
        <w:rPr>
          <w:color w:val="993366"/>
        </w:rPr>
        <w:t>BOOLEAN</w:t>
      </w:r>
      <w:r>
        <w:t xml:space="preserve">                                                             </w:t>
      </w:r>
      <w:r>
        <w:rPr>
          <w:color w:val="993366"/>
        </w:rPr>
        <w:t>OPTIONAL</w:t>
      </w:r>
      <w:r>
        <w:t xml:space="preserve">, </w:t>
      </w:r>
      <w:r>
        <w:rPr>
          <w:color w:val="808080"/>
        </w:rPr>
        <w:t>-- Need R</w:t>
      </w:r>
    </w:p>
    <w:p w14:paraId="09DC8221" w14:textId="77777777" w:rsidR="004F39EB" w:rsidRDefault="00307E05">
      <w:pPr>
        <w:pStyle w:val="PL"/>
        <w:rPr>
          <w:color w:val="808080"/>
        </w:rPr>
      </w:pPr>
      <w:r>
        <w:t xml:space="preserve">    sl-SyncConfigList-r16            SL-SyncConfigList-r16                                               </w:t>
      </w:r>
      <w:r>
        <w:rPr>
          <w:color w:val="993366"/>
        </w:rPr>
        <w:t>OPTIONAL</w:t>
      </w:r>
      <w:r>
        <w:t xml:space="preserve">, </w:t>
      </w:r>
      <w:r>
        <w:rPr>
          <w:color w:val="808080"/>
        </w:rPr>
        <w:t>-- Need R</w:t>
      </w:r>
    </w:p>
    <w:p w14:paraId="6B78CF5A" w14:textId="77777777" w:rsidR="004F39EB" w:rsidRDefault="00307E05">
      <w:pPr>
        <w:pStyle w:val="PL"/>
      </w:pPr>
      <w:r>
        <w:t xml:space="preserve">    ...</w:t>
      </w:r>
    </w:p>
    <w:p w14:paraId="14B7A5B6" w14:textId="77777777" w:rsidR="004F39EB" w:rsidRDefault="00307E05">
      <w:pPr>
        <w:pStyle w:val="PL"/>
        <w:rPr>
          <w:rFonts w:eastAsia="DengXian"/>
        </w:rPr>
      </w:pPr>
      <w:r>
        <w:rPr>
          <w:rFonts w:eastAsia="DengXian"/>
        </w:rPr>
        <w:t>}</w:t>
      </w:r>
    </w:p>
    <w:p w14:paraId="645CEDE3" w14:textId="77777777" w:rsidR="004F39EB" w:rsidRDefault="00307E05">
      <w:pPr>
        <w:pStyle w:val="PL"/>
        <w:rPr>
          <w:color w:val="808080"/>
        </w:rPr>
      </w:pPr>
      <w:r>
        <w:rPr>
          <w:color w:val="808080"/>
        </w:rPr>
        <w:t>-- TAG-SL-FREQCONFIGCOMMON-STOP</w:t>
      </w:r>
    </w:p>
    <w:p w14:paraId="5C1F1533" w14:textId="77777777" w:rsidR="004F39EB" w:rsidRDefault="00307E05">
      <w:pPr>
        <w:pStyle w:val="PL"/>
        <w:rPr>
          <w:color w:val="808080"/>
        </w:rPr>
      </w:pPr>
      <w:r>
        <w:rPr>
          <w:color w:val="808080"/>
        </w:rPr>
        <w:t>-- ASN1STOP</w:t>
      </w:r>
    </w:p>
    <w:p w14:paraId="2F7D2968" w14:textId="77777777" w:rsidR="004F39EB" w:rsidRDefault="004F39E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75380106"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6FAA597D" w14:textId="77777777" w:rsidR="004F39EB" w:rsidRDefault="00307E05">
            <w:pPr>
              <w:pStyle w:val="TAH"/>
              <w:rPr>
                <w:lang w:eastAsia="en-GB"/>
              </w:rPr>
            </w:pPr>
            <w:r>
              <w:rPr>
                <w:i/>
                <w:iCs/>
                <w:noProof/>
                <w:lang w:eastAsia="en-GB"/>
              </w:rPr>
              <w:t>SL-FreqConfigCommon</w:t>
            </w:r>
            <w:r>
              <w:rPr>
                <w:noProof/>
                <w:lang w:eastAsia="en-GB"/>
              </w:rPr>
              <w:t xml:space="preserve"> </w:t>
            </w:r>
            <w:r>
              <w:rPr>
                <w:iCs/>
                <w:noProof/>
                <w:lang w:eastAsia="en-GB"/>
              </w:rPr>
              <w:t>field descriptions</w:t>
            </w:r>
          </w:p>
        </w:tc>
      </w:tr>
      <w:tr w:rsidR="004F39EB" w14:paraId="3AEF564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08C43B0" w14:textId="77777777" w:rsidR="004F39EB" w:rsidRDefault="00307E05">
            <w:pPr>
              <w:pStyle w:val="TAL"/>
              <w:rPr>
                <w:b/>
                <w:bCs/>
                <w:i/>
                <w:iCs/>
                <w:lang w:eastAsia="en-GB"/>
              </w:rPr>
            </w:pPr>
            <w:r>
              <w:rPr>
                <w:b/>
                <w:bCs/>
                <w:i/>
                <w:iCs/>
                <w:lang w:eastAsia="en-GB"/>
              </w:rPr>
              <w:t>frequencyShift7p5khzSL</w:t>
            </w:r>
          </w:p>
          <w:p w14:paraId="200D57D5" w14:textId="77777777" w:rsidR="004F39EB" w:rsidRDefault="00307E05">
            <w:pPr>
              <w:pStyle w:val="TAL"/>
              <w:rPr>
                <w:lang w:eastAsia="en-GB"/>
              </w:rPr>
            </w:pPr>
            <w:r>
              <w:rPr>
                <w:bCs/>
                <w:kern w:val="2"/>
                <w:lang w:eastAsia="en-GB"/>
              </w:rPr>
              <w:t>Enable the NR SL transmission with a 7.5 kHz shift to the LTE raster. If the field is absent, the frequency shift is disabled.</w:t>
            </w:r>
          </w:p>
        </w:tc>
      </w:tr>
      <w:tr w:rsidR="004F39EB" w14:paraId="56C21FE1"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ACCD2B9" w14:textId="77777777" w:rsidR="004F39EB" w:rsidRDefault="00307E05">
            <w:pPr>
              <w:pStyle w:val="TAL"/>
              <w:rPr>
                <w:b/>
                <w:bCs/>
                <w:i/>
                <w:iCs/>
                <w:lang w:eastAsia="en-GB"/>
              </w:rPr>
            </w:pPr>
            <w:r>
              <w:rPr>
                <w:b/>
                <w:bCs/>
                <w:i/>
                <w:iCs/>
                <w:lang w:eastAsia="en-GB"/>
              </w:rPr>
              <w:t>sl-AbsoluteFrequencyPointA</w:t>
            </w:r>
          </w:p>
          <w:p w14:paraId="6EBCA991" w14:textId="77777777" w:rsidR="004F39EB" w:rsidRDefault="00307E05">
            <w:pPr>
              <w:pStyle w:val="TAL"/>
              <w:rPr>
                <w:lang w:eastAsia="en-GB"/>
              </w:rPr>
            </w:pPr>
            <w:r>
              <w:rPr>
                <w:lang w:eastAsia="en-GB"/>
              </w:rPr>
              <w:t>Absolute frequency of the reference resource block (Common RB 0). Its lowest subcarrier is also known as Point A.</w:t>
            </w:r>
          </w:p>
        </w:tc>
      </w:tr>
      <w:tr w:rsidR="004F39EB" w14:paraId="71990D0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04DCC7C" w14:textId="77777777" w:rsidR="004F39EB" w:rsidRDefault="00307E05">
            <w:pPr>
              <w:pStyle w:val="TAL"/>
              <w:rPr>
                <w:b/>
                <w:bCs/>
                <w:i/>
                <w:iCs/>
                <w:lang w:eastAsia="zh-CN"/>
              </w:rPr>
            </w:pPr>
            <w:r>
              <w:rPr>
                <w:b/>
                <w:bCs/>
                <w:i/>
                <w:iCs/>
                <w:lang w:eastAsia="zh-CN"/>
              </w:rPr>
              <w:t>sl-AbsoluteFrequencySSB</w:t>
            </w:r>
          </w:p>
          <w:p w14:paraId="73AA9167" w14:textId="77777777" w:rsidR="004F39EB" w:rsidRDefault="00307E05">
            <w:pPr>
              <w:pStyle w:val="TAL"/>
              <w:rPr>
                <w:lang w:eastAsia="en-GB"/>
              </w:rPr>
            </w:pPr>
            <w:r>
              <w:rPr>
                <w:iCs/>
                <w:szCs w:val="22"/>
                <w:lang w:eastAsia="en-GB"/>
              </w:rPr>
              <w:t>Indicates the frequency location of sidelink SSB. The transmission bandwidth for sidelink SSB is within the bandwidth of this sidelink BWP.</w:t>
            </w:r>
          </w:p>
        </w:tc>
      </w:tr>
      <w:tr w:rsidR="004F39EB" w14:paraId="77DC224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795EC69" w14:textId="77777777" w:rsidR="004F39EB" w:rsidRDefault="00307E05">
            <w:pPr>
              <w:pStyle w:val="TAL"/>
              <w:rPr>
                <w:b/>
                <w:bCs/>
                <w:i/>
                <w:iCs/>
                <w:lang w:eastAsia="sv-SE"/>
              </w:rPr>
            </w:pPr>
            <w:r>
              <w:rPr>
                <w:b/>
                <w:bCs/>
                <w:i/>
                <w:iCs/>
                <w:lang w:eastAsia="sv-SE"/>
              </w:rPr>
              <w:t>sl-BWP-List</w:t>
            </w:r>
          </w:p>
          <w:p w14:paraId="6D9B3F66" w14:textId="77777777" w:rsidR="004F39EB" w:rsidRDefault="00307E05">
            <w:pPr>
              <w:pStyle w:val="TAL"/>
              <w:rPr>
                <w:lang w:eastAsia="en-GB"/>
              </w:rPr>
            </w:pPr>
            <w:r>
              <w:rPr>
                <w:lang w:eastAsia="sv-SE"/>
              </w:rPr>
              <w:t xml:space="preserve">This field indicates the list of sidelink BWP(s) on which the </w:t>
            </w:r>
            <w:r>
              <w:rPr>
                <w:iCs/>
                <w:lang w:eastAsia="sv-SE"/>
              </w:rPr>
              <w:t>NR sidelink communication configuration. In this release, only one BWP is allowed to be configured for NR sidelink communication.</w:t>
            </w:r>
          </w:p>
        </w:tc>
      </w:tr>
      <w:tr w:rsidR="004F39EB" w14:paraId="685DB19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31C62FF" w14:textId="77777777" w:rsidR="004F39EB" w:rsidRDefault="00307E05">
            <w:pPr>
              <w:pStyle w:val="TAL"/>
              <w:rPr>
                <w:b/>
                <w:bCs/>
                <w:i/>
                <w:iCs/>
                <w:lang w:eastAsia="en-GB"/>
              </w:rPr>
            </w:pPr>
            <w:r>
              <w:rPr>
                <w:b/>
                <w:bCs/>
                <w:i/>
                <w:iCs/>
                <w:lang w:eastAsia="en-GB"/>
              </w:rPr>
              <w:t>sl-NbAsSync</w:t>
            </w:r>
          </w:p>
          <w:p w14:paraId="030EC30E" w14:textId="77777777" w:rsidR="004F39EB" w:rsidRDefault="00307E05">
            <w:pPr>
              <w:pStyle w:val="TAL"/>
              <w:rPr>
                <w:lang w:eastAsia="sv-SE"/>
              </w:rPr>
            </w:pPr>
            <w:r>
              <w:rPr>
                <w:lang w:eastAsia="sv-SE"/>
              </w:rPr>
              <w:t xml:space="preserve">This field indicates whether the network can be selected as synchronization reference directly/indirectly only, if </w:t>
            </w:r>
            <w:r>
              <w:rPr>
                <w:i/>
                <w:iCs/>
                <w:lang w:eastAsia="sv-SE"/>
              </w:rPr>
              <w:t>sl-SyncPriority</w:t>
            </w:r>
            <w:r>
              <w:rPr>
                <w:lang w:eastAsia="sv-SE"/>
              </w:rPr>
              <w:t xml:space="preserve"> is set to gnss</w:t>
            </w:r>
            <w:r>
              <w:rPr>
                <w:iCs/>
                <w:lang w:eastAsia="sv-SE"/>
              </w:rPr>
              <w:t xml:space="preserve">. If this field is set to TRUE, the network is enabled to be selected as </w:t>
            </w:r>
            <w:r>
              <w:rPr>
                <w:lang w:eastAsia="sv-SE"/>
              </w:rPr>
              <w:t>synchronization reference directly/indirectly.</w:t>
            </w:r>
            <w:r>
              <w:rPr>
                <w:rFonts w:eastAsia="Calibri"/>
                <w:szCs w:val="22"/>
                <w:lang w:eastAsia="sv-SE"/>
              </w:rPr>
              <w:t xml:space="preserve"> The field is only present in </w:t>
            </w:r>
            <w:r>
              <w:rPr>
                <w:rFonts w:eastAsia="Calibri"/>
                <w:i/>
                <w:iCs/>
                <w:szCs w:val="22"/>
                <w:lang w:eastAsia="sv-SE"/>
              </w:rPr>
              <w:t>SidelinkPreconfigNR</w:t>
            </w:r>
            <w:r>
              <w:rPr>
                <w:rFonts w:eastAsia="Calibri"/>
                <w:szCs w:val="22"/>
                <w:lang w:eastAsia="sv-SE"/>
              </w:rPr>
              <w:t>. Otherwise it is absent.</w:t>
            </w:r>
          </w:p>
        </w:tc>
      </w:tr>
      <w:tr w:rsidR="004F39EB" w14:paraId="03AAFBB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D7224CD" w14:textId="77777777" w:rsidR="004F39EB" w:rsidRDefault="00307E05">
            <w:pPr>
              <w:pStyle w:val="TAL"/>
              <w:rPr>
                <w:b/>
                <w:bCs/>
                <w:i/>
                <w:iCs/>
                <w:lang w:eastAsia="en-GB"/>
              </w:rPr>
            </w:pPr>
            <w:r>
              <w:rPr>
                <w:b/>
                <w:bCs/>
                <w:i/>
                <w:iCs/>
                <w:lang w:eastAsia="en-GB"/>
              </w:rPr>
              <w:t>sl-SyncPriority</w:t>
            </w:r>
          </w:p>
          <w:p w14:paraId="4EFAB97E" w14:textId="77777777" w:rsidR="004F39EB" w:rsidRDefault="00307E05">
            <w:pPr>
              <w:pStyle w:val="TAL"/>
              <w:rPr>
                <w:lang w:eastAsia="sv-SE"/>
              </w:rPr>
            </w:pPr>
            <w:r>
              <w:rPr>
                <w:lang w:eastAsia="sv-SE"/>
              </w:rPr>
              <w:t>This field indicates synchronization priority order, as specified in clause 5.8.6..</w:t>
            </w:r>
          </w:p>
        </w:tc>
      </w:tr>
      <w:tr w:rsidR="004F39EB" w14:paraId="0A03F4A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186F591" w14:textId="77777777" w:rsidR="004F39EB" w:rsidRDefault="00307E05">
            <w:pPr>
              <w:pStyle w:val="TAL"/>
              <w:rPr>
                <w:b/>
                <w:bCs/>
                <w:i/>
                <w:iCs/>
                <w:lang w:eastAsia="en-GB"/>
              </w:rPr>
            </w:pPr>
            <w:r>
              <w:rPr>
                <w:b/>
                <w:bCs/>
                <w:i/>
                <w:iCs/>
                <w:lang w:eastAsia="en-GB"/>
              </w:rPr>
              <w:t>sl-SyncConfigList</w:t>
            </w:r>
          </w:p>
          <w:p w14:paraId="418798F6" w14:textId="77777777" w:rsidR="004F39EB" w:rsidRDefault="00307E05">
            <w:pPr>
              <w:pStyle w:val="TAL"/>
              <w:rPr>
                <w:lang w:eastAsia="en-GB"/>
              </w:rPr>
            </w:pPr>
            <w:r>
              <w:rPr>
                <w:lang w:eastAsia="sv-SE"/>
              </w:rPr>
              <w:t>This field indicates the configuration by which the UE is allowed to receive and transmit synchronisation information for NR sidelink communication.</w:t>
            </w:r>
            <w:r>
              <w:t xml:space="preserve"> </w:t>
            </w:r>
            <w:r>
              <w:rPr>
                <w:rFonts w:cs="Arial"/>
              </w:rPr>
              <w:t xml:space="preserve">Network configures </w:t>
            </w:r>
            <w:r>
              <w:rPr>
                <w:rFonts w:cs="Arial"/>
                <w:i/>
              </w:rPr>
              <w:t>sl-SyncConfig</w:t>
            </w:r>
            <w:r>
              <w:rPr>
                <w:rFonts w:cs="Arial"/>
              </w:rPr>
              <w:t xml:space="preserve"> including </w:t>
            </w:r>
            <w:r>
              <w:rPr>
                <w:rFonts w:cs="Arial"/>
                <w:i/>
              </w:rPr>
              <w:t>txParameters</w:t>
            </w:r>
            <w:r>
              <w:rPr>
                <w:rFonts w:cs="Arial"/>
              </w:rPr>
              <w:t xml:space="preserve"> when configuring UEs to transmit synchronisation information.</w:t>
            </w:r>
            <w:r>
              <w:t xml:space="preserve"> </w:t>
            </w:r>
            <w:r>
              <w:rPr>
                <w:rFonts w:cs="Arial"/>
              </w:rPr>
              <w:t xml:space="preserve">If this field is configured in </w:t>
            </w:r>
            <w:r>
              <w:rPr>
                <w:rFonts w:cs="Arial"/>
                <w:i/>
              </w:rPr>
              <w:t>SL-PreconfigurationNR-r16</w:t>
            </w:r>
            <w:r>
              <w:rPr>
                <w:rFonts w:cs="Arial"/>
              </w:rPr>
              <w:t xml:space="preserve">, only one entry is configured in </w:t>
            </w:r>
            <w:r>
              <w:rPr>
                <w:rFonts w:cs="Arial"/>
                <w:i/>
              </w:rPr>
              <w:t>sl-SyncConfigList</w:t>
            </w:r>
            <w:r>
              <w:rPr>
                <w:rFonts w:cs="Arial"/>
              </w:rPr>
              <w:t>.</w:t>
            </w:r>
          </w:p>
        </w:tc>
      </w:tr>
      <w:tr w:rsidR="004F39EB" w14:paraId="30942E7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4CE6C7C" w14:textId="77777777" w:rsidR="004F39EB" w:rsidRDefault="00307E05">
            <w:pPr>
              <w:pStyle w:val="TAL"/>
              <w:rPr>
                <w:b/>
                <w:bCs/>
                <w:i/>
                <w:iCs/>
                <w:lang w:eastAsia="en-GB"/>
              </w:rPr>
            </w:pPr>
            <w:r>
              <w:rPr>
                <w:b/>
                <w:bCs/>
                <w:i/>
                <w:iCs/>
                <w:lang w:eastAsia="en-GB"/>
              </w:rPr>
              <w:t>valueN</w:t>
            </w:r>
          </w:p>
          <w:p w14:paraId="0E24B082" w14:textId="77777777" w:rsidR="004F39EB" w:rsidRDefault="00307E05">
            <w:pPr>
              <w:pStyle w:val="TAL"/>
              <w:rPr>
                <w:lang w:eastAsia="en-GB"/>
              </w:rPr>
            </w:pPr>
            <w:r>
              <w:rPr>
                <w:lang w:eastAsia="sv-SE"/>
              </w:rPr>
              <w:t xml:space="preserve">Indicate the NR SL transmission with a valueN *5kHz shift to the LTE raster </w:t>
            </w:r>
            <w:r>
              <w:rPr>
                <w:szCs w:val="22"/>
                <w:lang w:eastAsia="sv-SE"/>
              </w:rPr>
              <w:t>(see TS 38.101-1 [15], clause 5.4E.2).</w:t>
            </w:r>
          </w:p>
        </w:tc>
      </w:tr>
    </w:tbl>
    <w:p w14:paraId="3FC655E8" w14:textId="77777777" w:rsidR="004F39EB" w:rsidRDefault="004F39EB">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4F39EB" w14:paraId="620C7723" w14:textId="77777777">
        <w:tc>
          <w:tcPr>
            <w:tcW w:w="4032" w:type="dxa"/>
            <w:tcBorders>
              <w:top w:val="single" w:sz="4" w:space="0" w:color="auto"/>
              <w:left w:val="single" w:sz="4" w:space="0" w:color="auto"/>
              <w:bottom w:val="single" w:sz="4" w:space="0" w:color="auto"/>
              <w:right w:val="single" w:sz="4" w:space="0" w:color="auto"/>
            </w:tcBorders>
            <w:hideMark/>
          </w:tcPr>
          <w:p w14:paraId="36DA693E" w14:textId="77777777" w:rsidR="004F39EB" w:rsidRDefault="00307E0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043FB2" w14:textId="77777777" w:rsidR="004F39EB" w:rsidRDefault="00307E05">
            <w:pPr>
              <w:pStyle w:val="TAH"/>
              <w:rPr>
                <w:lang w:eastAsia="sv-SE"/>
              </w:rPr>
            </w:pPr>
            <w:r>
              <w:rPr>
                <w:lang w:eastAsia="sv-SE"/>
              </w:rPr>
              <w:t>Explanation</w:t>
            </w:r>
          </w:p>
        </w:tc>
      </w:tr>
      <w:tr w:rsidR="004F39EB" w14:paraId="3AB281EA" w14:textId="77777777">
        <w:tc>
          <w:tcPr>
            <w:tcW w:w="4032" w:type="dxa"/>
            <w:tcBorders>
              <w:top w:val="single" w:sz="4" w:space="0" w:color="auto"/>
              <w:left w:val="single" w:sz="4" w:space="0" w:color="auto"/>
              <w:bottom w:val="single" w:sz="4" w:space="0" w:color="auto"/>
              <w:right w:val="single" w:sz="4" w:space="0" w:color="auto"/>
            </w:tcBorders>
            <w:hideMark/>
          </w:tcPr>
          <w:p w14:paraId="13437413" w14:textId="77777777" w:rsidR="004F39EB" w:rsidRDefault="00307E05">
            <w:pPr>
              <w:pStyle w:val="TAL"/>
              <w:rPr>
                <w:i/>
                <w:iCs/>
                <w:lang w:eastAsia="sv-SE"/>
              </w:rPr>
            </w:pPr>
            <w:r>
              <w:rPr>
                <w:i/>
                <w:iCs/>
                <w:lang w:eastAsia="sv-SE"/>
              </w:rPr>
              <w:t>V2X-SL-Shared</w:t>
            </w:r>
          </w:p>
        </w:tc>
        <w:tc>
          <w:tcPr>
            <w:tcW w:w="10146" w:type="dxa"/>
            <w:tcBorders>
              <w:top w:val="single" w:sz="4" w:space="0" w:color="auto"/>
              <w:left w:val="single" w:sz="4" w:space="0" w:color="auto"/>
              <w:bottom w:val="single" w:sz="4" w:space="0" w:color="auto"/>
              <w:right w:val="single" w:sz="4" w:space="0" w:color="auto"/>
            </w:tcBorders>
            <w:hideMark/>
          </w:tcPr>
          <w:p w14:paraId="1DC8C822" w14:textId="77777777" w:rsidR="004F39EB" w:rsidRDefault="00307E05">
            <w:pPr>
              <w:pStyle w:val="TAL"/>
              <w:rPr>
                <w:lang w:eastAsia="sv-SE"/>
              </w:rPr>
            </w:pPr>
            <w:r>
              <w:rPr>
                <w:rFonts w:eastAsiaTheme="minorEastAsia"/>
                <w:lang w:eastAsia="zh-CN"/>
              </w:rPr>
              <w:t>This field is mandatory present if the carrier frequency configured for NR sidelink communication is shared by V2X sidelink communication. It is absent, Need R, otherwise.</w:t>
            </w:r>
          </w:p>
        </w:tc>
      </w:tr>
    </w:tbl>
    <w:p w14:paraId="6D2EC55F" w14:textId="77777777" w:rsidR="004F39EB" w:rsidRDefault="004F39EB"/>
    <w:p w14:paraId="3656C5C6" w14:textId="77777777" w:rsidR="004F39EB" w:rsidRDefault="00307E05">
      <w:pPr>
        <w:pStyle w:val="Heading4"/>
      </w:pPr>
      <w:bookmarkStart w:id="1395" w:name="_Toc100930474"/>
      <w:bookmarkStart w:id="1396" w:name="_Hlk97544730"/>
      <w:r>
        <w:t>–</w:t>
      </w:r>
      <w:r>
        <w:tab/>
      </w:r>
      <w:r>
        <w:rPr>
          <w:i/>
          <w:iCs/>
        </w:rPr>
        <w:t>SL-InterUE-CoordinationConfig</w:t>
      </w:r>
      <w:bookmarkEnd w:id="1395"/>
    </w:p>
    <w:p w14:paraId="39EE04F0" w14:textId="77777777" w:rsidR="004F39EB" w:rsidRDefault="00307E05">
      <w:r>
        <w:t xml:space="preserve">The IE </w:t>
      </w:r>
      <w:r>
        <w:rPr>
          <w:i/>
        </w:rPr>
        <w:t>SL</w:t>
      </w:r>
      <w:r>
        <w:t>-</w:t>
      </w:r>
      <w:r>
        <w:rPr>
          <w:i/>
        </w:rPr>
        <w:t>InterUE-CoordinationConfig</w:t>
      </w:r>
      <w:r>
        <w:t xml:space="preserve"> is used to configure the sidelink inter-UE coordination parameters.</w:t>
      </w:r>
    </w:p>
    <w:p w14:paraId="7B403404" w14:textId="77777777" w:rsidR="004F39EB" w:rsidRDefault="00307E05">
      <w:pPr>
        <w:pStyle w:val="TH"/>
        <w:rPr>
          <w:b w:val="0"/>
        </w:rPr>
      </w:pPr>
      <w:r>
        <w:rPr>
          <w:i/>
          <w:iCs/>
        </w:rPr>
        <w:t>SL-InterUE-CoordinationConfig</w:t>
      </w:r>
      <w:r>
        <w:t xml:space="preserve"> information element</w:t>
      </w:r>
    </w:p>
    <w:p w14:paraId="69186C92" w14:textId="77777777" w:rsidR="004F39EB" w:rsidRDefault="00307E05">
      <w:pPr>
        <w:pStyle w:val="PL"/>
        <w:rPr>
          <w:color w:val="808080"/>
        </w:rPr>
      </w:pPr>
      <w:r>
        <w:rPr>
          <w:color w:val="808080"/>
        </w:rPr>
        <w:t>-- ASN1START</w:t>
      </w:r>
    </w:p>
    <w:p w14:paraId="690A0543" w14:textId="77777777" w:rsidR="004F39EB" w:rsidRDefault="00307E05">
      <w:pPr>
        <w:pStyle w:val="PL"/>
        <w:rPr>
          <w:color w:val="808080"/>
        </w:rPr>
      </w:pPr>
      <w:r>
        <w:rPr>
          <w:color w:val="808080"/>
        </w:rPr>
        <w:t>-- TAG-SL</w:t>
      </w:r>
      <w:r>
        <w:rPr>
          <w:rFonts w:eastAsia="DengXian"/>
          <w:color w:val="808080"/>
        </w:rPr>
        <w:t>-INTERUE-COORDINATIONCONFIG</w:t>
      </w:r>
      <w:r>
        <w:rPr>
          <w:color w:val="808080"/>
        </w:rPr>
        <w:t>-START</w:t>
      </w:r>
    </w:p>
    <w:p w14:paraId="4078CE94" w14:textId="77777777" w:rsidR="004F39EB" w:rsidRDefault="004F39EB">
      <w:pPr>
        <w:pStyle w:val="PL"/>
      </w:pPr>
    </w:p>
    <w:p w14:paraId="7599EB8A" w14:textId="77777777" w:rsidR="004F39EB" w:rsidRDefault="00307E05">
      <w:pPr>
        <w:pStyle w:val="PL"/>
      </w:pPr>
      <w:r>
        <w:t xml:space="preserve">SL-InterUE-CoordinationConfig-r17 ::=     </w:t>
      </w:r>
      <w:r>
        <w:rPr>
          <w:color w:val="993366"/>
        </w:rPr>
        <w:t>SEQUENCE</w:t>
      </w:r>
      <w:r>
        <w:t xml:space="preserve"> {</w:t>
      </w:r>
    </w:p>
    <w:p w14:paraId="2CEDFCED" w14:textId="77777777" w:rsidR="004F39EB" w:rsidRDefault="00307E05">
      <w:pPr>
        <w:pStyle w:val="PL"/>
        <w:rPr>
          <w:color w:val="808080"/>
        </w:rPr>
      </w:pPr>
      <w:r>
        <w:t xml:space="preserve">    sl-InterUE-CoordinationScheme1-r17        SL-InterUE-CoordinationScheme1-r17                                   </w:t>
      </w:r>
      <w:r>
        <w:rPr>
          <w:color w:val="993366"/>
        </w:rPr>
        <w:t>OPTIONAL</w:t>
      </w:r>
      <w:r>
        <w:t xml:space="preserve">,   </w:t>
      </w:r>
      <w:r>
        <w:rPr>
          <w:color w:val="808080"/>
        </w:rPr>
        <w:t>-- Need M</w:t>
      </w:r>
    </w:p>
    <w:p w14:paraId="410CEA3D" w14:textId="77777777" w:rsidR="004F39EB" w:rsidRDefault="00307E05">
      <w:pPr>
        <w:pStyle w:val="PL"/>
        <w:rPr>
          <w:color w:val="808080"/>
        </w:rPr>
      </w:pPr>
      <w:r>
        <w:t xml:space="preserve">    sl-InterUE-CoordinationScheme2-r17        SL-InterUE-CoordinationScheme2-r17                                   </w:t>
      </w:r>
      <w:r>
        <w:rPr>
          <w:color w:val="993366"/>
        </w:rPr>
        <w:t>OPTIONAL</w:t>
      </w:r>
      <w:r>
        <w:t xml:space="preserve">,   </w:t>
      </w:r>
      <w:r>
        <w:rPr>
          <w:color w:val="808080"/>
        </w:rPr>
        <w:t>-- Need M</w:t>
      </w:r>
    </w:p>
    <w:p w14:paraId="2782ED58" w14:textId="77777777" w:rsidR="004F39EB" w:rsidRDefault="00307E05">
      <w:pPr>
        <w:pStyle w:val="PL"/>
      </w:pPr>
      <w:r>
        <w:t xml:space="preserve">    ...</w:t>
      </w:r>
    </w:p>
    <w:p w14:paraId="64D811DF" w14:textId="77777777" w:rsidR="004F39EB" w:rsidRDefault="00307E05">
      <w:pPr>
        <w:pStyle w:val="PL"/>
      </w:pPr>
      <w:r>
        <w:t>}</w:t>
      </w:r>
    </w:p>
    <w:p w14:paraId="50328E19" w14:textId="77777777" w:rsidR="004F39EB" w:rsidRDefault="004F39EB">
      <w:pPr>
        <w:pStyle w:val="PL"/>
      </w:pPr>
    </w:p>
    <w:p w14:paraId="3E82391D" w14:textId="77777777" w:rsidR="004F39EB" w:rsidRDefault="00307E05">
      <w:pPr>
        <w:pStyle w:val="PL"/>
      </w:pPr>
      <w:r>
        <w:t xml:space="preserve">SL-InterUE-CoordinationScheme1-r17 ::=    </w:t>
      </w:r>
      <w:r>
        <w:rPr>
          <w:color w:val="993366"/>
        </w:rPr>
        <w:t>SEQUENCE</w:t>
      </w:r>
      <w:r>
        <w:t xml:space="preserve"> {</w:t>
      </w:r>
    </w:p>
    <w:p w14:paraId="24D5D3D2" w14:textId="77777777" w:rsidR="004F39EB" w:rsidRDefault="00307E05">
      <w:pPr>
        <w:pStyle w:val="PL"/>
        <w:rPr>
          <w:color w:val="808080"/>
        </w:rPr>
      </w:pPr>
      <w:bookmarkStart w:id="1397" w:name="OLE_LINK41"/>
      <w:r>
        <w:t xml:space="preserve">    </w:t>
      </w:r>
      <w:bookmarkEnd w:id="1397"/>
      <w:r>
        <w:t xml:space="preserve">sl-IUC-Explicit-r17                       </w:t>
      </w:r>
      <w:r>
        <w:rPr>
          <w:color w:val="993366"/>
        </w:rPr>
        <w:t>ENUMERATED</w:t>
      </w:r>
      <w:r>
        <w:t xml:space="preserve"> </w:t>
      </w:r>
      <w:bookmarkStart w:id="1398" w:name="OLE_LINK31"/>
      <w:r>
        <w:t>{enabled, disabled}</w:t>
      </w:r>
      <w:bookmarkEnd w:id="1398"/>
      <w:r>
        <w:t xml:space="preserve">                                       </w:t>
      </w:r>
      <w:r>
        <w:rPr>
          <w:color w:val="993366"/>
        </w:rPr>
        <w:t>OPTIONAL</w:t>
      </w:r>
      <w:r>
        <w:t xml:space="preserve">,   </w:t>
      </w:r>
      <w:r>
        <w:rPr>
          <w:color w:val="808080"/>
        </w:rPr>
        <w:t>-- Need M</w:t>
      </w:r>
    </w:p>
    <w:p w14:paraId="3A2BE14D" w14:textId="77777777" w:rsidR="004F39EB" w:rsidRDefault="00307E05">
      <w:pPr>
        <w:pStyle w:val="PL"/>
        <w:rPr>
          <w:color w:val="808080"/>
        </w:rPr>
      </w:pPr>
      <w:r>
        <w:t xml:space="preserve">    sl-IUC-Condition-r17                      </w:t>
      </w:r>
      <w:r>
        <w:rPr>
          <w:color w:val="993366"/>
        </w:rPr>
        <w:t>ENUMERATED</w:t>
      </w:r>
      <w:r>
        <w:t xml:space="preserve"> {enabled, disabled}                                       </w:t>
      </w:r>
      <w:r>
        <w:rPr>
          <w:color w:val="993366"/>
        </w:rPr>
        <w:t>OPTIONAL</w:t>
      </w:r>
      <w:r>
        <w:t xml:space="preserve">,   </w:t>
      </w:r>
      <w:r>
        <w:rPr>
          <w:color w:val="808080"/>
        </w:rPr>
        <w:t>-- Need M</w:t>
      </w:r>
    </w:p>
    <w:p w14:paraId="406F21C9" w14:textId="77777777" w:rsidR="004F39EB" w:rsidRDefault="00307E05">
      <w:pPr>
        <w:pStyle w:val="PL"/>
        <w:rPr>
          <w:color w:val="808080"/>
        </w:rPr>
      </w:pPr>
      <w:r>
        <w:t xml:space="preserve">    </w:t>
      </w:r>
      <w:bookmarkStart w:id="1399" w:name="OLE_LINK42"/>
      <w:r>
        <w:t>sl-Condition1-A-2-</w:t>
      </w:r>
      <w:bookmarkEnd w:id="1399"/>
      <w:r>
        <w:t xml:space="preserve">r17                     </w:t>
      </w:r>
      <w:r>
        <w:rPr>
          <w:color w:val="993366"/>
        </w:rPr>
        <w:t>ENUMERATED</w:t>
      </w:r>
      <w:r>
        <w:t xml:space="preserve"> {disabled}                                                </w:t>
      </w:r>
      <w:r>
        <w:rPr>
          <w:color w:val="993366"/>
        </w:rPr>
        <w:t>OPTIONAL</w:t>
      </w:r>
      <w:r>
        <w:t xml:space="preserve">,   </w:t>
      </w:r>
      <w:r>
        <w:rPr>
          <w:color w:val="808080"/>
        </w:rPr>
        <w:t>-- Need M</w:t>
      </w:r>
    </w:p>
    <w:p w14:paraId="026FFB8F" w14:textId="77777777" w:rsidR="004F39EB" w:rsidRDefault="00307E05">
      <w:pPr>
        <w:pStyle w:val="PL"/>
        <w:rPr>
          <w:color w:val="808080"/>
        </w:rPr>
      </w:pPr>
      <w:r>
        <w:t xml:space="preserve">    </w:t>
      </w:r>
      <w:bookmarkStart w:id="1400" w:name="OLE_LINK43"/>
      <w:r>
        <w:t>sl-ThresholdRSRP-Condition1-B-1-Option1List</w:t>
      </w:r>
      <w:bookmarkEnd w:id="1400"/>
      <w:r>
        <w:t xml:space="preserve">-r17  </w:t>
      </w:r>
      <w:r>
        <w:rPr>
          <w:color w:val="993366"/>
        </w:rPr>
        <w:t>SEQUENCE</w:t>
      </w:r>
      <w:r>
        <w:t xml:space="preserve"> (</w:t>
      </w:r>
      <w:r>
        <w:rPr>
          <w:color w:val="993366"/>
        </w:rPr>
        <w:t>SIZE</w:t>
      </w:r>
      <w:r>
        <w:t xml:space="preserve"> (1..8))</w:t>
      </w:r>
      <w:r>
        <w:rPr>
          <w:color w:val="993366"/>
        </w:rPr>
        <w:t xml:space="preserve"> OF</w:t>
      </w:r>
      <w:r>
        <w:t xml:space="preserve"> SL-ThresholdRSRP-Condition1-B-1-r17 </w:t>
      </w:r>
      <w:r>
        <w:rPr>
          <w:color w:val="993366"/>
        </w:rPr>
        <w:t>OPTIONAL</w:t>
      </w:r>
      <w:r>
        <w:t xml:space="preserve">,   </w:t>
      </w:r>
      <w:r>
        <w:rPr>
          <w:color w:val="808080"/>
        </w:rPr>
        <w:t>-- Need M</w:t>
      </w:r>
    </w:p>
    <w:p w14:paraId="1D1240C4" w14:textId="77777777" w:rsidR="004F39EB" w:rsidRDefault="00307E05">
      <w:pPr>
        <w:pStyle w:val="PL"/>
        <w:rPr>
          <w:color w:val="808080"/>
        </w:rPr>
      </w:pPr>
      <w:r>
        <w:t xml:space="preserve">    sl-ThresholdRSRP-Condition1-B-1-Option2List-r17  </w:t>
      </w:r>
      <w:r>
        <w:rPr>
          <w:color w:val="993366"/>
        </w:rPr>
        <w:t>SEQUENCE</w:t>
      </w:r>
      <w:r>
        <w:t xml:space="preserve"> (</w:t>
      </w:r>
      <w:r>
        <w:rPr>
          <w:color w:val="993366"/>
        </w:rPr>
        <w:t>SIZE</w:t>
      </w:r>
      <w:r>
        <w:t xml:space="preserve"> (1..8))</w:t>
      </w:r>
      <w:r>
        <w:rPr>
          <w:color w:val="993366"/>
        </w:rPr>
        <w:t xml:space="preserve"> OF</w:t>
      </w:r>
      <w:r>
        <w:t xml:space="preserve"> SL-ThresholdRSRP-Condition1-B-1-r17 </w:t>
      </w:r>
      <w:r>
        <w:rPr>
          <w:color w:val="993366"/>
        </w:rPr>
        <w:t>OPTIONAL</w:t>
      </w:r>
      <w:r>
        <w:t xml:space="preserve">,   </w:t>
      </w:r>
      <w:r>
        <w:rPr>
          <w:color w:val="808080"/>
        </w:rPr>
        <w:t>-- Need M</w:t>
      </w:r>
    </w:p>
    <w:p w14:paraId="604B724D" w14:textId="77777777" w:rsidR="004F39EB" w:rsidRDefault="00307E05">
      <w:pPr>
        <w:pStyle w:val="PL"/>
        <w:rPr>
          <w:color w:val="808080"/>
        </w:rPr>
      </w:pPr>
      <w:r>
        <w:t xml:space="preserve">    sl-ContainerCoordInfo-r17                 </w:t>
      </w:r>
      <w:r>
        <w:rPr>
          <w:color w:val="993366"/>
        </w:rPr>
        <w:t>ENUMERATED</w:t>
      </w:r>
      <w:r>
        <w:t xml:space="preserve"> {enabled, disabled}                                       </w:t>
      </w:r>
      <w:r>
        <w:rPr>
          <w:color w:val="993366"/>
        </w:rPr>
        <w:t>OPTIONAL</w:t>
      </w:r>
      <w:r>
        <w:t xml:space="preserve">,   </w:t>
      </w:r>
      <w:r>
        <w:rPr>
          <w:color w:val="808080"/>
        </w:rPr>
        <w:t>-- Need M</w:t>
      </w:r>
    </w:p>
    <w:p w14:paraId="496CCF4F" w14:textId="77777777" w:rsidR="004F39EB" w:rsidRDefault="00307E05">
      <w:pPr>
        <w:pStyle w:val="PL"/>
        <w:rPr>
          <w:color w:val="808080"/>
        </w:rPr>
      </w:pPr>
      <w:bookmarkStart w:id="1401" w:name="OLE_LINK48"/>
      <w:r>
        <w:t xml:space="preserve">    </w:t>
      </w:r>
      <w:bookmarkEnd w:id="1401"/>
      <w:r>
        <w:t xml:space="preserve">sl-ContainerRequest-r17                   </w:t>
      </w:r>
      <w:r>
        <w:rPr>
          <w:color w:val="993366"/>
        </w:rPr>
        <w:t>ENUMERATED</w:t>
      </w:r>
      <w:r>
        <w:t xml:space="preserve"> {enabled, disabled}                                       </w:t>
      </w:r>
      <w:r>
        <w:rPr>
          <w:color w:val="993366"/>
        </w:rPr>
        <w:t>OPTIONAL</w:t>
      </w:r>
      <w:r>
        <w:t xml:space="preserve">,   </w:t>
      </w:r>
      <w:r>
        <w:rPr>
          <w:color w:val="808080"/>
        </w:rPr>
        <w:t>-- Need M</w:t>
      </w:r>
    </w:p>
    <w:p w14:paraId="6E59F3A5" w14:textId="77777777" w:rsidR="004F39EB" w:rsidRDefault="00307E05">
      <w:pPr>
        <w:pStyle w:val="PL"/>
        <w:rPr>
          <w:color w:val="808080"/>
        </w:rPr>
      </w:pPr>
      <w:bookmarkStart w:id="1402" w:name="OLE_LINK51"/>
      <w:r>
        <w:t xml:space="preserve">    </w:t>
      </w:r>
      <w:bookmarkEnd w:id="1402"/>
      <w:r>
        <w:t xml:space="preserve">sl-TriggerConditionCoordInfo-r17          </w:t>
      </w:r>
      <w:r>
        <w:rPr>
          <w:color w:val="993366"/>
        </w:rPr>
        <w:t>INTEGER</w:t>
      </w:r>
      <w:r>
        <w:t xml:space="preserve"> (0..1)                                                       </w:t>
      </w:r>
      <w:r>
        <w:rPr>
          <w:color w:val="993366"/>
        </w:rPr>
        <w:t>OPTIONAL</w:t>
      </w:r>
      <w:r>
        <w:t xml:space="preserve">,   </w:t>
      </w:r>
      <w:r>
        <w:rPr>
          <w:color w:val="808080"/>
        </w:rPr>
        <w:t>-- Need M</w:t>
      </w:r>
    </w:p>
    <w:p w14:paraId="0BE4FB01" w14:textId="77777777" w:rsidR="004F39EB" w:rsidRDefault="00307E05">
      <w:pPr>
        <w:pStyle w:val="PL"/>
        <w:rPr>
          <w:color w:val="808080"/>
        </w:rPr>
      </w:pPr>
      <w:bookmarkStart w:id="1403" w:name="OLE_LINK52"/>
      <w:r>
        <w:t xml:space="preserve">    </w:t>
      </w:r>
      <w:bookmarkEnd w:id="1403"/>
      <w:r>
        <w:t xml:space="preserve">sl-TriggerConditionRequest-r17            </w:t>
      </w:r>
      <w:r>
        <w:rPr>
          <w:color w:val="993366"/>
        </w:rPr>
        <w:t>INTEGER</w:t>
      </w:r>
      <w:r>
        <w:t xml:space="preserve"> (0..1)                                                       </w:t>
      </w:r>
      <w:r>
        <w:rPr>
          <w:color w:val="993366"/>
        </w:rPr>
        <w:t>OPTIONAL</w:t>
      </w:r>
      <w:r>
        <w:t xml:space="preserve">,   </w:t>
      </w:r>
      <w:r>
        <w:rPr>
          <w:color w:val="808080"/>
        </w:rPr>
        <w:t>-- Need M</w:t>
      </w:r>
    </w:p>
    <w:p w14:paraId="6A7E04CA" w14:textId="77777777" w:rsidR="004F39EB" w:rsidRDefault="00307E05">
      <w:pPr>
        <w:pStyle w:val="PL"/>
        <w:rPr>
          <w:color w:val="808080"/>
        </w:rPr>
      </w:pPr>
      <w:bookmarkStart w:id="1404" w:name="OLE_LINK53"/>
      <w:bookmarkStart w:id="1405" w:name="OLE_LINK54"/>
      <w:r>
        <w:t xml:space="preserve">    </w:t>
      </w:r>
      <w:bookmarkEnd w:id="1404"/>
      <w:bookmarkEnd w:id="1405"/>
      <w:r>
        <w:t xml:space="preserve">sl-PriorityCoordInfoExplicit-r17          </w:t>
      </w:r>
      <w:r>
        <w:rPr>
          <w:color w:val="993366"/>
        </w:rPr>
        <w:t>INTEGER</w:t>
      </w:r>
      <w:r>
        <w:t xml:space="preserve"> (1..8)                                                       </w:t>
      </w:r>
      <w:r>
        <w:rPr>
          <w:color w:val="993366"/>
        </w:rPr>
        <w:t>OPTIONAL</w:t>
      </w:r>
      <w:r>
        <w:t xml:space="preserve">,   </w:t>
      </w:r>
      <w:r>
        <w:rPr>
          <w:color w:val="808080"/>
        </w:rPr>
        <w:t>-- Need M</w:t>
      </w:r>
    </w:p>
    <w:p w14:paraId="7F8AB8C2" w14:textId="77777777" w:rsidR="004F39EB" w:rsidRDefault="00307E05">
      <w:pPr>
        <w:pStyle w:val="PL"/>
        <w:rPr>
          <w:color w:val="808080"/>
        </w:rPr>
      </w:pPr>
      <w:bookmarkStart w:id="1406" w:name="OLE_LINK57"/>
      <w:r>
        <w:t xml:space="preserve">    </w:t>
      </w:r>
      <w:bookmarkEnd w:id="1406"/>
      <w:r>
        <w:t>sl-PriorityCoordInfoCondition-r17</w:t>
      </w:r>
      <w:bookmarkStart w:id="1407" w:name="OLE_LINK38"/>
      <w:r>
        <w:t xml:space="preserve">         </w:t>
      </w:r>
      <w:r>
        <w:rPr>
          <w:color w:val="993366"/>
        </w:rPr>
        <w:t>INTEGER</w:t>
      </w:r>
      <w:r>
        <w:t xml:space="preserve"> (1..8)                                                       </w:t>
      </w:r>
      <w:r>
        <w:rPr>
          <w:color w:val="993366"/>
        </w:rPr>
        <w:t>OPTIONAL</w:t>
      </w:r>
      <w:r>
        <w:t xml:space="preserve">,   </w:t>
      </w:r>
      <w:r>
        <w:rPr>
          <w:color w:val="808080"/>
        </w:rPr>
        <w:t xml:space="preserve">-- Need </w:t>
      </w:r>
      <w:bookmarkEnd w:id="1407"/>
      <w:r>
        <w:rPr>
          <w:color w:val="808080"/>
        </w:rPr>
        <w:t>M</w:t>
      </w:r>
    </w:p>
    <w:p w14:paraId="07DEE297" w14:textId="77777777" w:rsidR="004F39EB" w:rsidRDefault="00307E05">
      <w:pPr>
        <w:pStyle w:val="PL"/>
        <w:rPr>
          <w:color w:val="808080"/>
        </w:rPr>
      </w:pPr>
      <w:bookmarkStart w:id="1408" w:name="OLE_LINK55"/>
      <w:bookmarkStart w:id="1409" w:name="OLE_LINK56"/>
      <w:r>
        <w:t xml:space="preserve">    </w:t>
      </w:r>
      <w:bookmarkEnd w:id="1408"/>
      <w:bookmarkEnd w:id="1409"/>
      <w:r>
        <w:t xml:space="preserve">sl-PriorityRequest-r17                    </w:t>
      </w:r>
      <w:r>
        <w:rPr>
          <w:color w:val="993366"/>
        </w:rPr>
        <w:t>INTEGER</w:t>
      </w:r>
      <w:r>
        <w:t xml:space="preserve"> (1..8)                                                       </w:t>
      </w:r>
      <w:r>
        <w:rPr>
          <w:color w:val="993366"/>
        </w:rPr>
        <w:t>OPTIONAL</w:t>
      </w:r>
      <w:r>
        <w:t xml:space="preserve">,   </w:t>
      </w:r>
      <w:r>
        <w:rPr>
          <w:color w:val="808080"/>
        </w:rPr>
        <w:t>-- Need M</w:t>
      </w:r>
    </w:p>
    <w:p w14:paraId="0CA774EE" w14:textId="77777777" w:rsidR="004F39EB" w:rsidRDefault="00307E05">
      <w:pPr>
        <w:pStyle w:val="PL"/>
        <w:rPr>
          <w:color w:val="808080"/>
        </w:rPr>
      </w:pPr>
      <w:r>
        <w:t xml:space="preserve">    sl-PriorityPreferredResourceSet-r17       </w:t>
      </w:r>
      <w:r>
        <w:rPr>
          <w:color w:val="993366"/>
        </w:rPr>
        <w:t>INTEGER</w:t>
      </w:r>
      <w:r>
        <w:t xml:space="preserve"> (1..8)                                                       </w:t>
      </w:r>
      <w:r>
        <w:rPr>
          <w:color w:val="993366"/>
        </w:rPr>
        <w:t>OPTIONAL</w:t>
      </w:r>
      <w:r>
        <w:t xml:space="preserve">,   </w:t>
      </w:r>
      <w:r>
        <w:rPr>
          <w:color w:val="808080"/>
        </w:rPr>
        <w:t>-- Need M</w:t>
      </w:r>
    </w:p>
    <w:p w14:paraId="0F3D792C" w14:textId="77777777" w:rsidR="004F39EB" w:rsidRDefault="00307E05">
      <w:pPr>
        <w:pStyle w:val="PL"/>
        <w:rPr>
          <w:color w:val="808080"/>
        </w:rPr>
      </w:pPr>
      <w:r>
        <w:t xml:space="preserve">    sl-MaxSlotOffsetTRIV-r17                  </w:t>
      </w:r>
      <w:r>
        <w:rPr>
          <w:color w:val="993366"/>
        </w:rPr>
        <w:t>INTEGER</w:t>
      </w:r>
      <w:r>
        <w:t xml:space="preserve"> (1..8000)                                                    </w:t>
      </w:r>
      <w:r>
        <w:rPr>
          <w:color w:val="993366"/>
        </w:rPr>
        <w:t>OPTIONAL</w:t>
      </w:r>
      <w:r>
        <w:t xml:space="preserve">,   </w:t>
      </w:r>
      <w:r>
        <w:rPr>
          <w:color w:val="808080"/>
        </w:rPr>
        <w:t>-- Need M</w:t>
      </w:r>
    </w:p>
    <w:p w14:paraId="445E54FE" w14:textId="77777777" w:rsidR="004F39EB" w:rsidRDefault="00307E05">
      <w:pPr>
        <w:pStyle w:val="PL"/>
        <w:rPr>
          <w:color w:val="808080"/>
        </w:rPr>
      </w:pPr>
      <w:bookmarkStart w:id="1410" w:name="OLE_LINK58"/>
      <w:r>
        <w:t xml:space="preserve">    sl-NumSubCH-PreferredResourceSet</w:t>
      </w:r>
      <w:bookmarkEnd w:id="1410"/>
      <w:r>
        <w:t xml:space="preserve">-r17      </w:t>
      </w:r>
      <w:r>
        <w:rPr>
          <w:color w:val="993366"/>
        </w:rPr>
        <w:t>INTEGER</w:t>
      </w:r>
      <w:r>
        <w:t xml:space="preserve"> (1..27)                                                      </w:t>
      </w:r>
      <w:r>
        <w:rPr>
          <w:color w:val="993366"/>
        </w:rPr>
        <w:t>OPTIONAL</w:t>
      </w:r>
      <w:r>
        <w:t xml:space="preserve">,   </w:t>
      </w:r>
      <w:r>
        <w:rPr>
          <w:color w:val="808080"/>
        </w:rPr>
        <w:t>-- Need M</w:t>
      </w:r>
    </w:p>
    <w:p w14:paraId="71EF5D1A" w14:textId="77777777" w:rsidR="004F39EB" w:rsidRDefault="00307E05">
      <w:pPr>
        <w:pStyle w:val="PL"/>
        <w:rPr>
          <w:color w:val="808080"/>
        </w:rPr>
      </w:pPr>
      <w:bookmarkStart w:id="1411" w:name="OLE_LINK61"/>
      <w:r>
        <w:t xml:space="preserve">    sl-ReservedPeriodPreferredResourceSet</w:t>
      </w:r>
      <w:bookmarkEnd w:id="1411"/>
      <w:r>
        <w:t xml:space="preserve">-r17 </w:t>
      </w:r>
      <w:r>
        <w:rPr>
          <w:color w:val="993366"/>
        </w:rPr>
        <w:t>INTEGER</w:t>
      </w:r>
      <w:r>
        <w:t xml:space="preserve"> (1..16)                                                      </w:t>
      </w:r>
      <w:r>
        <w:rPr>
          <w:color w:val="993366"/>
        </w:rPr>
        <w:t>OPTIONAL</w:t>
      </w:r>
      <w:r>
        <w:t xml:space="preserve">,   </w:t>
      </w:r>
      <w:r>
        <w:rPr>
          <w:color w:val="808080"/>
        </w:rPr>
        <w:t>-- Need M</w:t>
      </w:r>
    </w:p>
    <w:p w14:paraId="06D39D91" w14:textId="77777777" w:rsidR="004F39EB" w:rsidRDefault="00307E05">
      <w:pPr>
        <w:pStyle w:val="PL"/>
        <w:rPr>
          <w:color w:val="808080"/>
        </w:rPr>
      </w:pPr>
      <w:bookmarkStart w:id="1412" w:name="OLE_LINK62"/>
      <w:r>
        <w:t xml:space="preserve">    sl-DetermineResourceType</w:t>
      </w:r>
      <w:bookmarkEnd w:id="1412"/>
      <w:r>
        <w:t xml:space="preserve">-r17              </w:t>
      </w:r>
      <w:r>
        <w:rPr>
          <w:color w:val="993366"/>
        </w:rPr>
        <w:t>ENUMERATED</w:t>
      </w:r>
      <w:r>
        <w:t xml:space="preserve"> {uea, ueb}                                                </w:t>
      </w:r>
      <w:r>
        <w:rPr>
          <w:color w:val="993366"/>
        </w:rPr>
        <w:t>OPTIONAL</w:t>
      </w:r>
      <w:r>
        <w:t xml:space="preserve">,   </w:t>
      </w:r>
      <w:r>
        <w:rPr>
          <w:color w:val="808080"/>
        </w:rPr>
        <w:t>-- Need M</w:t>
      </w:r>
    </w:p>
    <w:p w14:paraId="7F508589" w14:textId="77777777" w:rsidR="004F39EB" w:rsidRDefault="00307E05">
      <w:pPr>
        <w:pStyle w:val="PL"/>
      </w:pPr>
      <w:bookmarkStart w:id="1413" w:name="OLE_LINK60"/>
      <w:r>
        <w:t xml:space="preserve">    ...</w:t>
      </w:r>
    </w:p>
    <w:p w14:paraId="4F1FCC02" w14:textId="77777777" w:rsidR="004F39EB" w:rsidRDefault="00307E05">
      <w:pPr>
        <w:pStyle w:val="PL"/>
      </w:pPr>
      <w:r>
        <w:t>}</w:t>
      </w:r>
    </w:p>
    <w:bookmarkEnd w:id="1413"/>
    <w:p w14:paraId="11E250A8" w14:textId="77777777" w:rsidR="004F39EB" w:rsidRDefault="004F39EB">
      <w:pPr>
        <w:pStyle w:val="PL"/>
      </w:pPr>
    </w:p>
    <w:p w14:paraId="323CEE09" w14:textId="77777777" w:rsidR="004F39EB" w:rsidRDefault="00307E05">
      <w:pPr>
        <w:pStyle w:val="PL"/>
      </w:pPr>
      <w:r>
        <w:t xml:space="preserve">SL-InterUE-CoordinationScheme2-r17 ::=    </w:t>
      </w:r>
      <w:r>
        <w:rPr>
          <w:color w:val="993366"/>
        </w:rPr>
        <w:t>SEQUENCE</w:t>
      </w:r>
      <w:r>
        <w:t xml:space="preserve"> {</w:t>
      </w:r>
    </w:p>
    <w:p w14:paraId="6684A12A" w14:textId="77777777" w:rsidR="004F39EB" w:rsidRDefault="00307E05">
      <w:pPr>
        <w:pStyle w:val="PL"/>
        <w:rPr>
          <w:color w:val="808080"/>
        </w:rPr>
      </w:pPr>
      <w:r>
        <w:t xml:space="preserve">    sl-IUC-Scheme2-r17                        </w:t>
      </w:r>
      <w:r>
        <w:rPr>
          <w:color w:val="993366"/>
        </w:rPr>
        <w:t>ENUMERATED</w:t>
      </w:r>
      <w:r>
        <w:t xml:space="preserve"> {enabled}                                                 </w:t>
      </w:r>
      <w:r>
        <w:rPr>
          <w:color w:val="993366"/>
        </w:rPr>
        <w:t>OPTIONAL</w:t>
      </w:r>
      <w:r>
        <w:t xml:space="preserve">,   </w:t>
      </w:r>
      <w:r>
        <w:rPr>
          <w:color w:val="808080"/>
        </w:rPr>
        <w:t>-- Need R</w:t>
      </w:r>
    </w:p>
    <w:p w14:paraId="0927B68E" w14:textId="77777777" w:rsidR="004F39EB" w:rsidRDefault="00307E05">
      <w:pPr>
        <w:pStyle w:val="PL"/>
        <w:rPr>
          <w:color w:val="808080"/>
        </w:rPr>
      </w:pPr>
      <w:bookmarkStart w:id="1414" w:name="OLE_LINK33"/>
      <w:r>
        <w:t xml:space="preserve">    </w:t>
      </w:r>
      <w:bookmarkStart w:id="1415" w:name="OLE_LINK45"/>
      <w:bookmarkEnd w:id="1414"/>
      <w:r>
        <w:t>sl-RB-SetPSFCH</w:t>
      </w:r>
      <w:bookmarkEnd w:id="1415"/>
      <w:r>
        <w:t xml:space="preserve">-r17                        </w:t>
      </w:r>
      <w:r>
        <w:rPr>
          <w:color w:val="993366"/>
        </w:rPr>
        <w:t>BIT</w:t>
      </w:r>
      <w:r>
        <w:t xml:space="preserve"> </w:t>
      </w:r>
      <w:r>
        <w:rPr>
          <w:color w:val="993366"/>
        </w:rPr>
        <w:t>STRING</w:t>
      </w:r>
      <w:r>
        <w:t xml:space="preserve"> (</w:t>
      </w:r>
      <w:r>
        <w:rPr>
          <w:color w:val="993366"/>
        </w:rPr>
        <w:t>SIZE</w:t>
      </w:r>
      <w:r>
        <w:t xml:space="preserve"> (10..275))                                          </w:t>
      </w:r>
      <w:r>
        <w:rPr>
          <w:color w:val="993366"/>
        </w:rPr>
        <w:t>OPTIONAL</w:t>
      </w:r>
      <w:r>
        <w:t xml:space="preserve">,   </w:t>
      </w:r>
      <w:r>
        <w:rPr>
          <w:color w:val="808080"/>
        </w:rPr>
        <w:t>-- Need M</w:t>
      </w:r>
    </w:p>
    <w:p w14:paraId="53932772" w14:textId="77777777" w:rsidR="004F39EB" w:rsidRDefault="00307E05">
      <w:pPr>
        <w:pStyle w:val="PL"/>
        <w:rPr>
          <w:color w:val="808080"/>
        </w:rPr>
      </w:pPr>
      <w:r>
        <w:t xml:space="preserve">    </w:t>
      </w:r>
      <w:bookmarkStart w:id="1416" w:name="OLE_LINK46"/>
      <w:r>
        <w:t>sl-TypeUE-A</w:t>
      </w:r>
      <w:bookmarkEnd w:id="1416"/>
      <w:r>
        <w:t xml:space="preserve">-r17                           </w:t>
      </w:r>
      <w:r>
        <w:rPr>
          <w:color w:val="993366"/>
        </w:rPr>
        <w:t>ENUMERATED</w:t>
      </w:r>
      <w:r>
        <w:t xml:space="preserve"> {enabled}                                                 </w:t>
      </w:r>
      <w:r>
        <w:rPr>
          <w:color w:val="993366"/>
        </w:rPr>
        <w:t>OPTIONAL</w:t>
      </w:r>
      <w:r>
        <w:t xml:space="preserve">,   </w:t>
      </w:r>
      <w:r>
        <w:rPr>
          <w:color w:val="808080"/>
        </w:rPr>
        <w:t>-- Need R</w:t>
      </w:r>
    </w:p>
    <w:p w14:paraId="4F5D33A7" w14:textId="77777777" w:rsidR="004F39EB" w:rsidRDefault="00307E05">
      <w:pPr>
        <w:pStyle w:val="PL"/>
        <w:rPr>
          <w:color w:val="808080"/>
        </w:rPr>
      </w:pPr>
      <w:r>
        <w:t xml:space="preserve">    sl-PSFCH-Occasion-r17                     </w:t>
      </w:r>
      <w:r>
        <w:rPr>
          <w:color w:val="993366"/>
        </w:rPr>
        <w:t>INTEGER</w:t>
      </w:r>
      <w:r>
        <w:t xml:space="preserve"> (0..1)                                                       </w:t>
      </w:r>
      <w:r>
        <w:rPr>
          <w:color w:val="993366"/>
        </w:rPr>
        <w:t>OPTIONAL</w:t>
      </w:r>
      <w:r>
        <w:t xml:space="preserve">,   </w:t>
      </w:r>
      <w:r>
        <w:rPr>
          <w:color w:val="808080"/>
        </w:rPr>
        <w:t>-- Need M</w:t>
      </w:r>
    </w:p>
    <w:p w14:paraId="45937572" w14:textId="77777777" w:rsidR="004F39EB" w:rsidRDefault="00307E05">
      <w:pPr>
        <w:pStyle w:val="PL"/>
        <w:rPr>
          <w:color w:val="808080"/>
        </w:rPr>
      </w:pPr>
      <w:bookmarkStart w:id="1417" w:name="OLE_LINK49"/>
      <w:r>
        <w:t xml:space="preserve">    sl-SlotLevelResourceExclusion</w:t>
      </w:r>
      <w:bookmarkEnd w:id="1417"/>
      <w:r>
        <w:t xml:space="preserve">-r17         </w:t>
      </w:r>
      <w:r>
        <w:rPr>
          <w:color w:val="993366"/>
        </w:rPr>
        <w:t>ENUMERATED</w:t>
      </w:r>
      <w:r>
        <w:t xml:space="preserve"> {enabled}                                                 </w:t>
      </w:r>
      <w:r>
        <w:rPr>
          <w:color w:val="993366"/>
        </w:rPr>
        <w:t>OPTIONAL</w:t>
      </w:r>
      <w:r>
        <w:t xml:space="preserve">,   </w:t>
      </w:r>
      <w:r>
        <w:rPr>
          <w:color w:val="808080"/>
        </w:rPr>
        <w:t>-- Need R</w:t>
      </w:r>
    </w:p>
    <w:p w14:paraId="450D5FD8" w14:textId="77777777" w:rsidR="004F39EB" w:rsidRDefault="00307E05">
      <w:pPr>
        <w:pStyle w:val="PL"/>
        <w:rPr>
          <w:color w:val="808080"/>
        </w:rPr>
      </w:pPr>
      <w:bookmarkStart w:id="1418" w:name="OLE_LINK50"/>
      <w:r>
        <w:t xml:space="preserve">    sl-OptionForCondition2-A-1</w:t>
      </w:r>
      <w:bookmarkEnd w:id="1418"/>
      <w:r>
        <w:t>-r17</w:t>
      </w:r>
      <w:bookmarkStart w:id="1419" w:name="OLE_LINK40"/>
      <w:r>
        <w:t xml:space="preserve">            </w:t>
      </w:r>
      <w:r>
        <w:rPr>
          <w:color w:val="993366"/>
        </w:rPr>
        <w:t>INTEGER</w:t>
      </w:r>
      <w:r>
        <w:t xml:space="preserve"> (0..1)                                                       </w:t>
      </w:r>
      <w:r>
        <w:rPr>
          <w:color w:val="993366"/>
        </w:rPr>
        <w:t>OPTIONAL</w:t>
      </w:r>
      <w:r>
        <w:t xml:space="preserve">,   </w:t>
      </w:r>
      <w:r>
        <w:rPr>
          <w:color w:val="808080"/>
        </w:rPr>
        <w:t>-- Need M</w:t>
      </w:r>
    </w:p>
    <w:p w14:paraId="2D22BB9C" w14:textId="77777777" w:rsidR="004F39EB" w:rsidRDefault="00307E05">
      <w:pPr>
        <w:pStyle w:val="PL"/>
        <w:rPr>
          <w:color w:val="808080"/>
        </w:rPr>
      </w:pPr>
      <w:bookmarkStart w:id="1420" w:name="OLE_LINK63"/>
      <w:bookmarkEnd w:id="1419"/>
      <w:r>
        <w:t xml:space="preserve">    sl-IndicationUE-B</w:t>
      </w:r>
      <w:bookmarkEnd w:id="1420"/>
      <w:r>
        <w:t xml:space="preserve">-r17                     </w:t>
      </w:r>
      <w:r>
        <w:rPr>
          <w:color w:val="993366"/>
        </w:rPr>
        <w:t>ENUMERATED</w:t>
      </w:r>
      <w:r>
        <w:t xml:space="preserve"> {enabled, disabled}                                       </w:t>
      </w:r>
      <w:r>
        <w:rPr>
          <w:color w:val="993366"/>
        </w:rPr>
        <w:t>OPTIONAL</w:t>
      </w:r>
      <w:r>
        <w:t xml:space="preserve">,   </w:t>
      </w:r>
      <w:r>
        <w:rPr>
          <w:color w:val="808080"/>
        </w:rPr>
        <w:t>-- Need M</w:t>
      </w:r>
    </w:p>
    <w:p w14:paraId="288416DB" w14:textId="77777777" w:rsidR="004F39EB" w:rsidRDefault="00307E05">
      <w:pPr>
        <w:pStyle w:val="PL"/>
      </w:pPr>
      <w:r>
        <w:t xml:space="preserve">    ...</w:t>
      </w:r>
    </w:p>
    <w:p w14:paraId="6E6D9876" w14:textId="77777777" w:rsidR="004F39EB" w:rsidRDefault="00307E05">
      <w:pPr>
        <w:pStyle w:val="PL"/>
      </w:pPr>
      <w:r>
        <w:t>}</w:t>
      </w:r>
    </w:p>
    <w:p w14:paraId="7D7EDCF3" w14:textId="77777777" w:rsidR="004F39EB" w:rsidRDefault="004F39EB">
      <w:pPr>
        <w:pStyle w:val="PL"/>
      </w:pPr>
    </w:p>
    <w:p w14:paraId="06EF60AC" w14:textId="77777777" w:rsidR="004F39EB" w:rsidRDefault="004F39EB">
      <w:pPr>
        <w:pStyle w:val="PL"/>
      </w:pPr>
    </w:p>
    <w:p w14:paraId="285C6CD8" w14:textId="77777777" w:rsidR="004F39EB" w:rsidRDefault="00307E05">
      <w:pPr>
        <w:pStyle w:val="PL"/>
      </w:pPr>
      <w:r>
        <w:t xml:space="preserve">SL-ThresholdRSRP-Condition1-B-1-r17 ::=   </w:t>
      </w:r>
      <w:r>
        <w:rPr>
          <w:color w:val="993366"/>
        </w:rPr>
        <w:t>SEQUENCE</w:t>
      </w:r>
      <w:r>
        <w:t xml:space="preserve"> {</w:t>
      </w:r>
    </w:p>
    <w:p w14:paraId="7CC86372" w14:textId="77777777" w:rsidR="004F39EB" w:rsidRDefault="00307E05">
      <w:pPr>
        <w:pStyle w:val="PL"/>
      </w:pPr>
      <w:r>
        <w:t xml:space="preserve">    sl-Priority-r17                           </w:t>
      </w:r>
      <w:r>
        <w:rPr>
          <w:color w:val="993366"/>
        </w:rPr>
        <w:t>INTEGER</w:t>
      </w:r>
      <w:r>
        <w:t xml:space="preserve"> (1..8),</w:t>
      </w:r>
    </w:p>
    <w:p w14:paraId="2E9C0979" w14:textId="77777777" w:rsidR="004F39EB" w:rsidRDefault="00307E05">
      <w:pPr>
        <w:pStyle w:val="PL"/>
      </w:pPr>
      <w:r>
        <w:t xml:space="preserve">    sl-ThresholdRSRP-Condition1-B-1-r17       </w:t>
      </w:r>
      <w:r>
        <w:rPr>
          <w:color w:val="993366"/>
        </w:rPr>
        <w:t>INTEGER</w:t>
      </w:r>
      <w:r>
        <w:t xml:space="preserve"> (0..66)</w:t>
      </w:r>
    </w:p>
    <w:p w14:paraId="33242094" w14:textId="77777777" w:rsidR="004F39EB" w:rsidRDefault="00307E05">
      <w:pPr>
        <w:pStyle w:val="PL"/>
      </w:pPr>
      <w:r>
        <w:t>}</w:t>
      </w:r>
    </w:p>
    <w:p w14:paraId="0C029B65" w14:textId="77777777" w:rsidR="004F39EB" w:rsidRDefault="004F39EB">
      <w:pPr>
        <w:pStyle w:val="PL"/>
      </w:pPr>
    </w:p>
    <w:p w14:paraId="5B102C0F" w14:textId="77777777" w:rsidR="004F39EB" w:rsidRDefault="00307E05">
      <w:pPr>
        <w:pStyle w:val="PL"/>
        <w:rPr>
          <w:color w:val="808080"/>
        </w:rPr>
      </w:pPr>
      <w:r>
        <w:rPr>
          <w:color w:val="808080"/>
        </w:rPr>
        <w:t>-- TAG-SL</w:t>
      </w:r>
      <w:r>
        <w:rPr>
          <w:rFonts w:eastAsia="DengXian"/>
          <w:color w:val="808080"/>
        </w:rPr>
        <w:t>-INTERUE-COORDINATIONCONFIG</w:t>
      </w:r>
      <w:r>
        <w:rPr>
          <w:color w:val="808080"/>
        </w:rPr>
        <w:t>-STOP</w:t>
      </w:r>
    </w:p>
    <w:p w14:paraId="16772866" w14:textId="77777777" w:rsidR="004F39EB" w:rsidRDefault="00307E05">
      <w:pPr>
        <w:pStyle w:val="PL"/>
        <w:rPr>
          <w:color w:val="808080"/>
        </w:rPr>
      </w:pPr>
      <w:r>
        <w:rPr>
          <w:color w:val="808080"/>
        </w:rPr>
        <w:t>-- ASN1STOP</w:t>
      </w:r>
    </w:p>
    <w:p w14:paraId="74558893" w14:textId="77777777" w:rsidR="004F39EB" w:rsidRDefault="004F39EB">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1C2459C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0656019" w14:textId="77777777" w:rsidR="004F39EB" w:rsidRDefault="00307E05">
            <w:pPr>
              <w:pStyle w:val="TAH"/>
              <w:rPr>
                <w:lang w:eastAsia="en-GB"/>
              </w:rPr>
            </w:pPr>
            <w:r>
              <w:rPr>
                <w:i/>
                <w:iCs/>
                <w:noProof/>
                <w:lang w:eastAsia="en-GB"/>
              </w:rPr>
              <w:t>SL-InterUE-CoordinationScheme1</w:t>
            </w:r>
            <w:r>
              <w:rPr>
                <w:noProof/>
                <w:lang w:eastAsia="en-GB"/>
              </w:rPr>
              <w:t xml:space="preserve"> </w:t>
            </w:r>
            <w:r>
              <w:rPr>
                <w:iCs/>
                <w:noProof/>
                <w:lang w:eastAsia="en-GB"/>
              </w:rPr>
              <w:t>field descriptions</w:t>
            </w:r>
          </w:p>
        </w:tc>
      </w:tr>
      <w:tr w:rsidR="004F39EB" w14:paraId="3FDDA3D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993FD35" w14:textId="77777777" w:rsidR="004F39EB" w:rsidRDefault="00307E05">
            <w:pPr>
              <w:pStyle w:val="TAL"/>
              <w:rPr>
                <w:b/>
                <w:bCs/>
                <w:i/>
                <w:iCs/>
                <w:lang w:eastAsia="sv-SE"/>
              </w:rPr>
            </w:pPr>
            <w:r>
              <w:rPr>
                <w:b/>
                <w:bCs/>
                <w:i/>
                <w:iCs/>
                <w:lang w:eastAsia="sv-SE"/>
              </w:rPr>
              <w:t>sl-Condition1-A-2</w:t>
            </w:r>
          </w:p>
          <w:p w14:paraId="7D65A7A7" w14:textId="77777777" w:rsidR="004F39EB" w:rsidRDefault="00307E05">
            <w:pPr>
              <w:pStyle w:val="TAL"/>
              <w:rPr>
                <w:b/>
                <w:i/>
              </w:rPr>
            </w:pPr>
            <w:r>
              <w:rPr>
                <w:lang w:eastAsia="sv-SE"/>
              </w:rPr>
              <w:t>Indicates disabling the use of condition of excluding from preferred resource set resource(s) in slot(s) where UE-A, when it is intended receiver of UE-B, does not expect to perform SL reception from UE-B due to half duplex operation.</w:t>
            </w:r>
          </w:p>
        </w:tc>
      </w:tr>
      <w:tr w:rsidR="004F39EB" w14:paraId="6E86570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4E401DE" w14:textId="77777777" w:rsidR="004F39EB" w:rsidRDefault="00307E05">
            <w:pPr>
              <w:pStyle w:val="TAL"/>
              <w:rPr>
                <w:b/>
                <w:i/>
              </w:rPr>
            </w:pPr>
            <w:r>
              <w:rPr>
                <w:b/>
                <w:bCs/>
                <w:i/>
                <w:iCs/>
                <w:lang w:eastAsia="sv-SE"/>
              </w:rPr>
              <w:t>sl-C</w:t>
            </w:r>
            <w:r>
              <w:rPr>
                <w:b/>
                <w:i/>
              </w:rPr>
              <w:t>ontainerCoordInfo</w:t>
            </w:r>
          </w:p>
          <w:p w14:paraId="2A287E69" w14:textId="77777777" w:rsidR="004F39EB" w:rsidRDefault="00307E05">
            <w:pPr>
              <w:pStyle w:val="TAL"/>
              <w:rPr>
                <w:b/>
                <w:i/>
              </w:rPr>
            </w:pPr>
            <w:r>
              <w:t>Indicates whether a SCI format 2-C can be used as the container of inter-UE coordination information transmission from UE-A to UE-B in Scheme 1 in addition to using MAC CE.</w:t>
            </w:r>
          </w:p>
        </w:tc>
      </w:tr>
      <w:tr w:rsidR="004F39EB" w14:paraId="3DB13A2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2C5ECC1" w14:textId="77777777" w:rsidR="004F39EB" w:rsidRDefault="00307E05">
            <w:pPr>
              <w:pStyle w:val="TAL"/>
              <w:rPr>
                <w:rFonts w:eastAsia="DengXian"/>
                <w:b/>
                <w:i/>
                <w:lang w:eastAsia="zh-CN"/>
              </w:rPr>
            </w:pPr>
            <w:r>
              <w:rPr>
                <w:b/>
                <w:bCs/>
                <w:i/>
                <w:iCs/>
                <w:lang w:eastAsia="sv-SE"/>
              </w:rPr>
              <w:t>sl-C</w:t>
            </w:r>
            <w:r>
              <w:rPr>
                <w:rFonts w:eastAsia="DengXian"/>
                <w:b/>
                <w:i/>
                <w:lang w:eastAsia="zh-CN"/>
              </w:rPr>
              <w:t>ontainerRequest</w:t>
            </w:r>
          </w:p>
          <w:p w14:paraId="6E1884F2" w14:textId="77777777" w:rsidR="004F39EB" w:rsidRDefault="00307E05">
            <w:pPr>
              <w:pStyle w:val="TAL"/>
              <w:rPr>
                <w:b/>
                <w:i/>
              </w:rPr>
            </w:pPr>
            <w:r>
              <w:rPr>
                <w:rFonts w:eastAsia="DengXian"/>
                <w:lang w:eastAsia="zh-CN"/>
              </w:rPr>
              <w:t>Indicates whether a SCI format 2-C can be used as the container of an explicit request for inter-UE coordination information transmission form UE-B to UE-A in Scheme 1</w:t>
            </w:r>
            <w:r>
              <w:t xml:space="preserve"> </w:t>
            </w:r>
            <w:r>
              <w:rPr>
                <w:rFonts w:eastAsia="DengXian"/>
                <w:lang w:eastAsia="zh-CN"/>
              </w:rPr>
              <w:t>in addition to using MAC CE.</w:t>
            </w:r>
          </w:p>
        </w:tc>
      </w:tr>
      <w:tr w:rsidR="004F39EB" w14:paraId="5CCE0D71"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310453A" w14:textId="77777777" w:rsidR="004F39EB" w:rsidRDefault="00307E05">
            <w:pPr>
              <w:pStyle w:val="TAL"/>
              <w:rPr>
                <w:b/>
                <w:i/>
              </w:rPr>
            </w:pPr>
            <w:r>
              <w:rPr>
                <w:b/>
                <w:i/>
                <w:lang w:eastAsia="sv-SE"/>
              </w:rPr>
              <w:t>sl-D</w:t>
            </w:r>
            <w:r>
              <w:rPr>
                <w:b/>
                <w:i/>
              </w:rPr>
              <w:t>etermineResourceType</w:t>
            </w:r>
          </w:p>
          <w:p w14:paraId="323CAD38" w14:textId="77777777" w:rsidR="004F39EB" w:rsidRDefault="00307E05">
            <w:pPr>
              <w:pStyle w:val="TAL"/>
              <w:rPr>
                <w:iCs/>
                <w:noProof/>
                <w:lang w:eastAsia="en-GB"/>
              </w:rPr>
            </w:pPr>
            <w:r>
              <w:t>Indicates how to determine the resource set type to be provided by inter-UE coordination information transmission. Value "</w:t>
            </w:r>
            <w:r>
              <w:rPr>
                <w:i/>
                <w:iCs/>
              </w:rPr>
              <w:t>uea</w:t>
            </w:r>
            <w:r>
              <w:t>" means the resource set type is determined by UE-A's implementation. Value "</w:t>
            </w:r>
            <w:r>
              <w:rPr>
                <w:i/>
                <w:iCs/>
              </w:rPr>
              <w:t>ueb</w:t>
            </w:r>
            <w:r>
              <w:t>" means the resource set type is determined by UE-B's request.</w:t>
            </w:r>
          </w:p>
        </w:tc>
      </w:tr>
      <w:tr w:rsidR="004F39EB" w14:paraId="4B4CAD2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7E6888E" w14:textId="77777777" w:rsidR="004F39EB" w:rsidRDefault="00307E05">
            <w:pPr>
              <w:pStyle w:val="TAL"/>
              <w:rPr>
                <w:b/>
                <w:bCs/>
                <w:i/>
                <w:iCs/>
                <w:lang w:eastAsia="en-GB"/>
              </w:rPr>
            </w:pPr>
            <w:r>
              <w:rPr>
                <w:b/>
                <w:bCs/>
                <w:i/>
                <w:iCs/>
                <w:lang w:eastAsia="sv-SE"/>
              </w:rPr>
              <w:t>sl-IUC</w:t>
            </w:r>
            <w:r>
              <w:rPr>
                <w:b/>
                <w:bCs/>
                <w:i/>
                <w:iCs/>
                <w:lang w:eastAsia="en-GB"/>
              </w:rPr>
              <w:t>-Condition</w:t>
            </w:r>
          </w:p>
          <w:p w14:paraId="1211ADFE" w14:textId="77777777" w:rsidR="004F39EB" w:rsidRDefault="00307E05">
            <w:pPr>
              <w:pStyle w:val="TAL"/>
              <w:rPr>
                <w:b/>
                <w:i/>
              </w:rPr>
            </w:pPr>
            <w:r>
              <w:rPr>
                <w:bCs/>
                <w:kern w:val="2"/>
                <w:lang w:eastAsia="en-GB"/>
              </w:rPr>
              <w:t>Indicates whether inter-UE coordination information triggered by a condition is enabled or not</w:t>
            </w:r>
            <w:r>
              <w:t xml:space="preserve"> </w:t>
            </w:r>
            <w:r>
              <w:rPr>
                <w:bCs/>
                <w:kern w:val="2"/>
                <w:lang w:eastAsia="en-GB"/>
              </w:rPr>
              <w:t>other than explicit request reception.</w:t>
            </w:r>
          </w:p>
        </w:tc>
      </w:tr>
      <w:tr w:rsidR="004F39EB" w14:paraId="2DAAE7C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79BC719" w14:textId="77777777" w:rsidR="004F39EB" w:rsidRDefault="00307E05">
            <w:pPr>
              <w:pStyle w:val="TAL"/>
              <w:rPr>
                <w:b/>
                <w:bCs/>
                <w:i/>
                <w:iCs/>
                <w:lang w:eastAsia="en-GB"/>
              </w:rPr>
            </w:pPr>
            <w:r>
              <w:rPr>
                <w:b/>
                <w:bCs/>
                <w:i/>
                <w:iCs/>
                <w:lang w:eastAsia="sv-SE"/>
              </w:rPr>
              <w:t>sl-IUC</w:t>
            </w:r>
            <w:r>
              <w:rPr>
                <w:b/>
                <w:bCs/>
                <w:i/>
                <w:iCs/>
                <w:lang w:eastAsia="en-GB"/>
              </w:rPr>
              <w:t>-Explicit</w:t>
            </w:r>
          </w:p>
          <w:p w14:paraId="0E31F5AF" w14:textId="77777777" w:rsidR="004F39EB" w:rsidRDefault="00307E05">
            <w:pPr>
              <w:pStyle w:val="TAL"/>
              <w:rPr>
                <w:lang w:eastAsia="en-GB"/>
              </w:rPr>
            </w:pPr>
            <w:r>
              <w:rPr>
                <w:bCs/>
                <w:kern w:val="2"/>
                <w:lang w:eastAsia="en-GB"/>
              </w:rPr>
              <w:t xml:space="preserve">Indicates whether inter-UE coordination information triggered by an explicit request is enabled or not. </w:t>
            </w:r>
          </w:p>
        </w:tc>
      </w:tr>
      <w:tr w:rsidR="004F39EB" w14:paraId="002AB8D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089C543" w14:textId="77777777" w:rsidR="004F39EB" w:rsidRDefault="00307E05">
            <w:pPr>
              <w:pStyle w:val="TAL"/>
              <w:rPr>
                <w:b/>
                <w:i/>
              </w:rPr>
            </w:pPr>
            <w:r>
              <w:rPr>
                <w:b/>
                <w:bCs/>
                <w:i/>
                <w:iCs/>
                <w:lang w:eastAsia="sv-SE"/>
              </w:rPr>
              <w:t>sl-M</w:t>
            </w:r>
            <w:r>
              <w:rPr>
                <w:b/>
                <w:i/>
              </w:rPr>
              <w:t>axSlotOffsetTRIV</w:t>
            </w:r>
          </w:p>
          <w:p w14:paraId="10614F45" w14:textId="77777777" w:rsidR="004F39EB" w:rsidRDefault="00307E05">
            <w:pPr>
              <w:pStyle w:val="TAL"/>
              <w:rPr>
                <w:b/>
                <w:i/>
              </w:rPr>
            </w:pPr>
            <w:r>
              <w:t>Indicates the maximum value of logical slot offset with respect to a reference slot that is used for representing the first resource location of each TRIV to indicate the set of resources in Scheme 1 as specified in TS 38.214 [19].</w:t>
            </w:r>
          </w:p>
        </w:tc>
      </w:tr>
      <w:tr w:rsidR="004F39EB" w14:paraId="28E0D8E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2013752" w14:textId="77777777" w:rsidR="004F39EB" w:rsidRDefault="00307E05">
            <w:pPr>
              <w:pStyle w:val="TAL"/>
              <w:rPr>
                <w:b/>
                <w:i/>
              </w:rPr>
            </w:pPr>
            <w:r>
              <w:rPr>
                <w:b/>
                <w:bCs/>
                <w:i/>
                <w:iCs/>
                <w:lang w:eastAsia="sv-SE"/>
              </w:rPr>
              <w:t>sl-N</w:t>
            </w:r>
            <w:r>
              <w:rPr>
                <w:b/>
                <w:i/>
              </w:rPr>
              <w:t>umSubCH-PreferredResousrceSet</w:t>
            </w:r>
          </w:p>
          <w:p w14:paraId="03B3EEE7" w14:textId="77777777" w:rsidR="004F39EB" w:rsidRDefault="00307E05">
            <w:pPr>
              <w:pStyle w:val="TAL"/>
              <w:rPr>
                <w:b/>
                <w:bCs/>
                <w:i/>
                <w:iCs/>
                <w:lang w:eastAsia="en-GB"/>
              </w:rPr>
            </w:pPr>
            <w:r>
              <w:t>Indicates the number of sub-channels used for determining the preferred resource set in Scheme 1 when the inter-UE coordination information transmission is triggered by a condition other than explicit request reception.</w:t>
            </w:r>
          </w:p>
        </w:tc>
      </w:tr>
      <w:tr w:rsidR="004F39EB" w14:paraId="55469ED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4EE6E1F" w14:textId="77777777" w:rsidR="004F39EB" w:rsidRDefault="00307E05">
            <w:pPr>
              <w:pStyle w:val="TAL"/>
              <w:rPr>
                <w:b/>
                <w:i/>
              </w:rPr>
            </w:pPr>
            <w:r>
              <w:rPr>
                <w:b/>
                <w:bCs/>
                <w:i/>
                <w:iCs/>
                <w:lang w:eastAsia="sv-SE"/>
              </w:rPr>
              <w:t>sl-P</w:t>
            </w:r>
            <w:r>
              <w:rPr>
                <w:b/>
                <w:i/>
              </w:rPr>
              <w:t>riorityCoordInfoCondition</w:t>
            </w:r>
          </w:p>
          <w:p w14:paraId="5A038D0A" w14:textId="77777777" w:rsidR="004F39EB" w:rsidRDefault="00307E05">
            <w:pPr>
              <w:pStyle w:val="TAL"/>
              <w:rPr>
                <w:b/>
                <w:i/>
              </w:rPr>
            </w:pPr>
            <w:r>
              <w:t>Indicates the priority value of inter-UE coordination information triggered by a condition other than explicit request reception in Scheme 1.</w:t>
            </w:r>
          </w:p>
        </w:tc>
      </w:tr>
      <w:tr w:rsidR="004F39EB" w14:paraId="28E7516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148484B" w14:textId="77777777" w:rsidR="004F39EB" w:rsidRDefault="00307E05">
            <w:pPr>
              <w:pStyle w:val="TAL"/>
              <w:rPr>
                <w:b/>
                <w:i/>
              </w:rPr>
            </w:pPr>
            <w:r>
              <w:rPr>
                <w:b/>
                <w:bCs/>
                <w:i/>
                <w:iCs/>
                <w:lang w:eastAsia="sv-SE"/>
              </w:rPr>
              <w:t>sl-P</w:t>
            </w:r>
            <w:r>
              <w:rPr>
                <w:b/>
                <w:i/>
              </w:rPr>
              <w:t>riorityCoordInfoExplicit</w:t>
            </w:r>
          </w:p>
          <w:p w14:paraId="1D0A22D7" w14:textId="77777777" w:rsidR="004F39EB" w:rsidRDefault="00307E05">
            <w:pPr>
              <w:pStyle w:val="TAL"/>
              <w:rPr>
                <w:b/>
                <w:i/>
              </w:rPr>
            </w:pPr>
            <w:r>
              <w:t>Indicates the priority value of inter-UE coordination information triggered by an explicit request in Scheme 1.</w:t>
            </w:r>
          </w:p>
        </w:tc>
      </w:tr>
      <w:tr w:rsidR="004F39EB" w14:paraId="2FF67F8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4D2B625E" w14:textId="77777777" w:rsidR="004F39EB" w:rsidRDefault="00307E05">
            <w:pPr>
              <w:pStyle w:val="TAL"/>
              <w:rPr>
                <w:b/>
                <w:i/>
              </w:rPr>
            </w:pPr>
            <w:r>
              <w:rPr>
                <w:b/>
                <w:bCs/>
                <w:i/>
                <w:iCs/>
                <w:lang w:eastAsia="sv-SE"/>
              </w:rPr>
              <w:t>sl-P</w:t>
            </w:r>
            <w:r>
              <w:rPr>
                <w:b/>
                <w:i/>
              </w:rPr>
              <w:t>riorityPreferredResourceSet</w:t>
            </w:r>
          </w:p>
          <w:p w14:paraId="14698A97" w14:textId="77777777" w:rsidR="004F39EB" w:rsidRDefault="00307E05">
            <w:pPr>
              <w:pStyle w:val="TAL"/>
              <w:rPr>
                <w:b/>
                <w:i/>
              </w:rPr>
            </w:pPr>
            <w:r>
              <w:t>Indicates the priority value used for determining the preferred resource set in Scheme 1 when the inter-UE coordination information transmission is triggered by a condition other than explicit request reception.</w:t>
            </w:r>
          </w:p>
        </w:tc>
      </w:tr>
      <w:tr w:rsidR="004F39EB" w14:paraId="6C297C3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E87FCA5" w14:textId="77777777" w:rsidR="004F39EB" w:rsidRDefault="00307E05">
            <w:pPr>
              <w:pStyle w:val="TAL"/>
              <w:rPr>
                <w:b/>
                <w:i/>
              </w:rPr>
            </w:pPr>
            <w:r>
              <w:rPr>
                <w:b/>
                <w:bCs/>
                <w:i/>
                <w:iCs/>
                <w:lang w:eastAsia="sv-SE"/>
              </w:rPr>
              <w:t>sl-P</w:t>
            </w:r>
            <w:r>
              <w:rPr>
                <w:b/>
                <w:i/>
              </w:rPr>
              <w:t>riorityRequest</w:t>
            </w:r>
          </w:p>
          <w:p w14:paraId="61F41729" w14:textId="77777777" w:rsidR="004F39EB" w:rsidRDefault="00307E05">
            <w:pPr>
              <w:pStyle w:val="TAL"/>
              <w:rPr>
                <w:b/>
                <w:i/>
              </w:rPr>
            </w:pPr>
            <w:r>
              <w:t>Indicates the priority value of an explicit request for inter-UE coordination information in Scheme 1.</w:t>
            </w:r>
          </w:p>
        </w:tc>
      </w:tr>
      <w:tr w:rsidR="004F39EB" w14:paraId="7430B94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E8E977B" w14:textId="77777777" w:rsidR="004F39EB" w:rsidRDefault="00307E05">
            <w:pPr>
              <w:pStyle w:val="TAL"/>
              <w:rPr>
                <w:b/>
                <w:i/>
              </w:rPr>
            </w:pPr>
            <w:r>
              <w:rPr>
                <w:b/>
                <w:bCs/>
                <w:i/>
                <w:iCs/>
                <w:lang w:eastAsia="sv-SE"/>
              </w:rPr>
              <w:t>sl-R</w:t>
            </w:r>
            <w:r>
              <w:rPr>
                <w:b/>
                <w:i/>
              </w:rPr>
              <w:t>eservedPeriodPreferredResourceSet</w:t>
            </w:r>
          </w:p>
          <w:p w14:paraId="0F561357" w14:textId="77777777" w:rsidR="004F39EB" w:rsidRDefault="00307E05">
            <w:pPr>
              <w:pStyle w:val="TAL"/>
              <w:rPr>
                <w:b/>
                <w:i/>
              </w:rPr>
            </w:pPr>
            <w:r>
              <w:t>Indicates the resource reservation interval used for determining the preferred resource set in Scheme 1 when the inter-UE coordination information transmission is triggered by a condition,</w:t>
            </w:r>
            <w:r>
              <w:rPr>
                <w:bCs/>
                <w:kern w:val="2"/>
                <w:lang w:eastAsia="en-GB"/>
              </w:rPr>
              <w:t xml:space="preserve"> by means of an index to the corresponding entry of </w:t>
            </w:r>
            <w:r>
              <w:rPr>
                <w:bCs/>
                <w:i/>
                <w:iCs/>
                <w:kern w:val="2"/>
                <w:lang w:eastAsia="en-GB"/>
              </w:rPr>
              <w:t>sl-ResourceReservePeriodList-r16</w:t>
            </w:r>
            <w:r>
              <w:rPr>
                <w:bCs/>
                <w:kern w:val="2"/>
                <w:lang w:eastAsia="en-GB"/>
              </w:rPr>
              <w:t>.</w:t>
            </w:r>
            <w:r>
              <w:t xml:space="preserve"> </w:t>
            </w:r>
          </w:p>
        </w:tc>
      </w:tr>
      <w:tr w:rsidR="004F39EB" w14:paraId="79FF6143"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C4106B4" w14:textId="77777777" w:rsidR="004F39EB" w:rsidRDefault="00307E05">
            <w:pPr>
              <w:pStyle w:val="TAL"/>
              <w:rPr>
                <w:b/>
                <w:i/>
              </w:rPr>
            </w:pPr>
            <w:bookmarkStart w:id="1421" w:name="OLE_LINK7"/>
            <w:r>
              <w:rPr>
                <w:b/>
                <w:bCs/>
                <w:i/>
                <w:iCs/>
                <w:lang w:eastAsia="sv-SE"/>
              </w:rPr>
              <w:t>sl-T</w:t>
            </w:r>
            <w:bookmarkEnd w:id="1421"/>
            <w:r>
              <w:rPr>
                <w:b/>
                <w:i/>
              </w:rPr>
              <w:t>riggerConditionCoordInfo</w:t>
            </w:r>
          </w:p>
          <w:p w14:paraId="35AAF17F" w14:textId="77777777" w:rsidR="004F39EB" w:rsidRDefault="00307E05">
            <w:pPr>
              <w:pStyle w:val="TAL"/>
              <w:rPr>
                <w:b/>
                <w:i/>
              </w:rPr>
            </w:pPr>
            <w:r>
              <w:t>Indicates the trigger condition of inter-UE coordination information from UE-A to UE-B. Value 0 means inter-UE coordination information is triggered by UE-A's implementation. Value 1 means inter-UE coordination information is triggered only when UE-A has data to be transmitted together with the inter-UE coordination information to UE-B.</w:t>
            </w:r>
          </w:p>
        </w:tc>
      </w:tr>
      <w:tr w:rsidR="004F39EB" w14:paraId="1B61414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5433628" w14:textId="77777777" w:rsidR="004F39EB" w:rsidRDefault="00307E05">
            <w:pPr>
              <w:pStyle w:val="TAL"/>
              <w:rPr>
                <w:b/>
                <w:i/>
              </w:rPr>
            </w:pPr>
            <w:r>
              <w:rPr>
                <w:b/>
                <w:bCs/>
                <w:i/>
                <w:iCs/>
                <w:lang w:eastAsia="sv-SE"/>
              </w:rPr>
              <w:t>sl-T</w:t>
            </w:r>
            <w:r>
              <w:rPr>
                <w:b/>
                <w:i/>
              </w:rPr>
              <w:t>riggerConditionRequest</w:t>
            </w:r>
          </w:p>
          <w:p w14:paraId="0E818F40" w14:textId="77777777" w:rsidR="004F39EB" w:rsidRDefault="00307E05">
            <w:pPr>
              <w:pStyle w:val="TAL"/>
              <w:rPr>
                <w:b/>
                <w:bCs/>
                <w:i/>
                <w:iCs/>
                <w:lang w:eastAsia="en-GB"/>
              </w:rPr>
            </w:pPr>
            <w:r>
              <w:t>Indicates the trigger condition of an explicit request from UE-B to UE-A. Value 0 means the explicit request is triggered by UE-B's implementation. Value 1 means the explicit request is triggered only when UE-B has data to be transmitted to UE-A.</w:t>
            </w:r>
          </w:p>
        </w:tc>
      </w:tr>
      <w:tr w:rsidR="004F39EB" w14:paraId="0A9D79C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10F429" w14:textId="77777777" w:rsidR="004F39EB" w:rsidRDefault="00307E05">
            <w:pPr>
              <w:pStyle w:val="TAL"/>
              <w:rPr>
                <w:b/>
                <w:bCs/>
                <w:i/>
                <w:iCs/>
                <w:lang w:eastAsia="en-GB"/>
              </w:rPr>
            </w:pPr>
            <w:bookmarkStart w:id="1422" w:name="OLE_LINK44"/>
            <w:r>
              <w:rPr>
                <w:b/>
                <w:bCs/>
                <w:i/>
                <w:iCs/>
                <w:lang w:eastAsia="sv-SE"/>
              </w:rPr>
              <w:t>sl-T</w:t>
            </w:r>
            <w:r>
              <w:rPr>
                <w:b/>
                <w:bCs/>
                <w:i/>
                <w:iCs/>
                <w:lang w:eastAsia="en-GB"/>
              </w:rPr>
              <w:t>hresholdRSRP-Condition1-B-1-Option1List</w:t>
            </w:r>
            <w:bookmarkEnd w:id="1422"/>
          </w:p>
          <w:p w14:paraId="0E73C6C7" w14:textId="77777777" w:rsidR="004F39EB" w:rsidRDefault="00307E05">
            <w:pPr>
              <w:pStyle w:val="TAL"/>
              <w:rPr>
                <w:lang w:eastAsia="sv-SE"/>
              </w:rPr>
            </w:pPr>
            <w:r>
              <w:rPr>
                <w:lang w:eastAsia="sv-SE"/>
              </w:rPr>
              <w:t>Indicates the RSRP threshold used to determine reserved resource(s) of other UE(s) whose RSRP measurement is larger than it as the set of resource(s) non-preferred for UE-B's transmission</w:t>
            </w:r>
            <w:r>
              <w:t xml:space="preserve"> </w:t>
            </w:r>
            <w:r>
              <w:rPr>
                <w:lang w:eastAsia="sv-SE"/>
              </w:rPr>
              <w:t>for Condition 1-B-1 of Scheme 1, as specified in TS 38.214 [19]. Value 0 corresponds to minus infinity dBm, value 1 corresponds to -128dBm, value 2 corresponds to -126dBm, value n corresponds to (-128 + (n-1)*2) dBm and so on, value 66 corresponds to infinity dBm.</w:t>
            </w:r>
          </w:p>
        </w:tc>
      </w:tr>
      <w:tr w:rsidR="004F39EB" w14:paraId="3CEA76A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65513E4" w14:textId="77777777" w:rsidR="004F39EB" w:rsidRDefault="00307E05">
            <w:pPr>
              <w:pStyle w:val="TAL"/>
              <w:rPr>
                <w:lang w:eastAsia="sv-SE"/>
              </w:rPr>
            </w:pPr>
            <w:r>
              <w:rPr>
                <w:b/>
                <w:bCs/>
                <w:i/>
                <w:iCs/>
                <w:lang w:eastAsia="sv-SE"/>
              </w:rPr>
              <w:t>sl-T</w:t>
            </w:r>
            <w:r>
              <w:rPr>
                <w:b/>
                <w:bCs/>
                <w:i/>
                <w:iCs/>
                <w:lang w:eastAsia="en-GB"/>
              </w:rPr>
              <w:t>hresholdRSRP-Condition1-B-1-Option2List</w:t>
            </w:r>
          </w:p>
          <w:p w14:paraId="18E8FACE" w14:textId="77777777" w:rsidR="004F39EB" w:rsidRDefault="00307E05">
            <w:pPr>
              <w:pStyle w:val="TAL"/>
              <w:rPr>
                <w:lang w:eastAsia="sv-SE"/>
              </w:rPr>
            </w:pPr>
            <w:r>
              <w:rPr>
                <w:lang w:eastAsia="sv-SE"/>
              </w:rPr>
              <w:t>Indicates the RSRP threshold used to determine reserved resource(s) of other UE(s) whose RSRP measurement is smaller than it as the set of resource(s) non-preferred for UE-B's transmission</w:t>
            </w:r>
            <w:r>
              <w:t xml:space="preserve"> </w:t>
            </w:r>
            <w:r>
              <w:rPr>
                <w:lang w:eastAsia="sv-SE"/>
              </w:rPr>
              <w:t>for Condition 1-B-1 of Scheme 1, as specified in TS 38.214 [19]. Value 0 corresponds to minus infinity dBm, value 1 corresponds to -128dBm, value 2 corresponds to -126dBm, value n corresponds to (-128 + (n-1)*2) dBm and so on, value 66 corresponds to infinity dBm.</w:t>
            </w:r>
          </w:p>
        </w:tc>
      </w:tr>
    </w:tbl>
    <w:p w14:paraId="09D7630E" w14:textId="77777777" w:rsidR="004F39EB" w:rsidRDefault="004F39EB">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3B1872D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6FFB6E7" w14:textId="77777777" w:rsidR="004F39EB" w:rsidRDefault="00307E05">
            <w:pPr>
              <w:pStyle w:val="TAH"/>
              <w:rPr>
                <w:lang w:eastAsia="en-GB"/>
              </w:rPr>
            </w:pPr>
            <w:r>
              <w:rPr>
                <w:i/>
                <w:iCs/>
                <w:noProof/>
                <w:lang w:eastAsia="en-GB"/>
              </w:rPr>
              <w:t>SL-InterUE-CoordinationScheme2</w:t>
            </w:r>
            <w:r>
              <w:rPr>
                <w:noProof/>
                <w:lang w:eastAsia="en-GB"/>
              </w:rPr>
              <w:t xml:space="preserve"> </w:t>
            </w:r>
            <w:r>
              <w:rPr>
                <w:iCs/>
                <w:noProof/>
                <w:lang w:eastAsia="en-GB"/>
              </w:rPr>
              <w:t>field descriptions</w:t>
            </w:r>
          </w:p>
        </w:tc>
      </w:tr>
      <w:tr w:rsidR="004F39EB" w14:paraId="38A3B9E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3FA816A" w14:textId="77777777" w:rsidR="004F39EB" w:rsidRDefault="00307E05">
            <w:pPr>
              <w:pStyle w:val="TAL"/>
              <w:rPr>
                <w:b/>
                <w:i/>
              </w:rPr>
            </w:pPr>
            <w:r>
              <w:rPr>
                <w:b/>
                <w:i/>
                <w:lang w:eastAsia="sv-SE"/>
              </w:rPr>
              <w:t>sl-I</w:t>
            </w:r>
            <w:r>
              <w:rPr>
                <w:b/>
                <w:i/>
              </w:rPr>
              <w:t>ndicationUE-B</w:t>
            </w:r>
          </w:p>
          <w:p w14:paraId="2C439B26" w14:textId="77777777" w:rsidR="004F39EB" w:rsidRDefault="00307E05">
            <w:pPr>
              <w:pStyle w:val="TAL"/>
              <w:rPr>
                <w:iCs/>
                <w:noProof/>
                <w:lang w:eastAsia="en-GB"/>
              </w:rPr>
            </w:pPr>
            <w:r>
              <w:t>Indicates whether to enable or disable the usage of 1 LSB of reserved bits of a SCI format 1-A to indicate of whether UE scheduling a conflict TB can be UE-B or not.</w:t>
            </w:r>
          </w:p>
        </w:tc>
      </w:tr>
      <w:tr w:rsidR="004F39EB" w14:paraId="44EB803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C1F9620" w14:textId="77777777" w:rsidR="004F39EB" w:rsidRDefault="00307E05">
            <w:pPr>
              <w:pStyle w:val="TAL"/>
              <w:rPr>
                <w:b/>
                <w:bCs/>
                <w:i/>
                <w:iCs/>
                <w:lang w:eastAsia="zh-CN"/>
              </w:rPr>
            </w:pPr>
            <w:r>
              <w:rPr>
                <w:b/>
                <w:bCs/>
                <w:i/>
                <w:iCs/>
                <w:lang w:eastAsia="sv-SE"/>
              </w:rPr>
              <w:t>sl-IUC</w:t>
            </w:r>
            <w:r>
              <w:rPr>
                <w:b/>
                <w:bCs/>
                <w:i/>
                <w:iCs/>
                <w:lang w:eastAsia="zh-CN"/>
              </w:rPr>
              <w:t>-Scheme2</w:t>
            </w:r>
          </w:p>
          <w:p w14:paraId="62CF4734" w14:textId="77777777" w:rsidR="004F39EB" w:rsidRDefault="00307E05">
            <w:pPr>
              <w:pStyle w:val="TAL"/>
              <w:rPr>
                <w:lang w:eastAsia="en-GB"/>
              </w:rPr>
            </w:pPr>
            <w:r>
              <w:rPr>
                <w:bCs/>
                <w:kern w:val="2"/>
                <w:lang w:eastAsia="en-GB"/>
              </w:rPr>
              <w:t>Indicates whether inter-UE coordination scheme 2 is enabled or not.</w:t>
            </w:r>
          </w:p>
        </w:tc>
      </w:tr>
      <w:tr w:rsidR="004F39EB" w14:paraId="4EC66ED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9A28E28" w14:textId="77777777" w:rsidR="004F39EB" w:rsidRDefault="00307E05">
            <w:pPr>
              <w:pStyle w:val="TAL"/>
              <w:rPr>
                <w:b/>
                <w:i/>
              </w:rPr>
            </w:pPr>
            <w:r>
              <w:rPr>
                <w:b/>
                <w:bCs/>
                <w:i/>
                <w:iCs/>
                <w:lang w:eastAsia="sv-SE"/>
              </w:rPr>
              <w:t>sl-O</w:t>
            </w:r>
            <w:r>
              <w:rPr>
                <w:b/>
                <w:i/>
              </w:rPr>
              <w:t>ptionForCondition2-A-1</w:t>
            </w:r>
          </w:p>
          <w:p w14:paraId="0C3455A6" w14:textId="77777777" w:rsidR="004F39EB" w:rsidRDefault="00307E05">
            <w:pPr>
              <w:pStyle w:val="TAL"/>
              <w:rPr>
                <w:b/>
                <w:bCs/>
                <w:i/>
                <w:iCs/>
                <w:lang w:eastAsia="zh-CN"/>
              </w:rPr>
            </w:pPr>
            <w:r>
              <w:t>Indicates the RSRP threshold used to consider additional criteria for condition 2-A-1. Value 0 corresponds to the RSRP threshold according to the priorities included in the SCI. Value 1 corresponds to a (pre)configured RSRP threshold compared to the RSRP measurement of UE-B' or another UE's reserved resource.</w:t>
            </w:r>
          </w:p>
        </w:tc>
      </w:tr>
      <w:tr w:rsidR="004F39EB" w14:paraId="0795037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D97D88C" w14:textId="77777777" w:rsidR="004F39EB" w:rsidRDefault="00307E05">
            <w:pPr>
              <w:pStyle w:val="TAL"/>
              <w:rPr>
                <w:b/>
                <w:i/>
              </w:rPr>
            </w:pPr>
            <w:r>
              <w:rPr>
                <w:b/>
                <w:bCs/>
                <w:i/>
                <w:iCs/>
                <w:lang w:eastAsia="sv-SE"/>
              </w:rPr>
              <w:t>sl-PSFCH-</w:t>
            </w:r>
            <w:r>
              <w:rPr>
                <w:b/>
                <w:i/>
              </w:rPr>
              <w:t>Occasion</w:t>
            </w:r>
          </w:p>
          <w:p w14:paraId="355B388B" w14:textId="77777777" w:rsidR="004F39EB" w:rsidRDefault="00307E05">
            <w:pPr>
              <w:pStyle w:val="TAL"/>
              <w:rPr>
                <w:b/>
                <w:bCs/>
                <w:i/>
                <w:iCs/>
                <w:lang w:eastAsia="zh-CN"/>
              </w:rPr>
            </w:pPr>
            <w:r>
              <w:t>Indicates the reference slot from which a PSFCH occasion for inter-UE coordination information transmission is derived. Value 0 corresponds to the slot where UE-B's SCI is transmitted and value 1 corresponds to the slot where expected/potential resource conflict occurs on PSSCH resource indicated by UE-B's SCI.</w:t>
            </w:r>
          </w:p>
        </w:tc>
      </w:tr>
      <w:tr w:rsidR="004F39EB" w14:paraId="2C97A3A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AB3A7D3" w14:textId="77777777" w:rsidR="004F39EB" w:rsidRDefault="00307E05">
            <w:pPr>
              <w:pStyle w:val="TAL"/>
              <w:rPr>
                <w:b/>
                <w:bCs/>
                <w:i/>
                <w:iCs/>
                <w:lang w:eastAsia="en-GB"/>
              </w:rPr>
            </w:pPr>
            <w:r>
              <w:rPr>
                <w:b/>
                <w:bCs/>
                <w:i/>
                <w:iCs/>
                <w:lang w:eastAsia="sv-SE"/>
              </w:rPr>
              <w:t>sl-RB-</w:t>
            </w:r>
            <w:r>
              <w:rPr>
                <w:b/>
                <w:bCs/>
                <w:i/>
                <w:iCs/>
                <w:lang w:eastAsia="en-GB"/>
              </w:rPr>
              <w:t>SetPSFCH</w:t>
            </w:r>
          </w:p>
          <w:p w14:paraId="593A4C8D" w14:textId="77777777" w:rsidR="004F39EB" w:rsidRDefault="00307E05">
            <w:pPr>
              <w:pStyle w:val="TAL"/>
              <w:rPr>
                <w:lang w:eastAsia="en-GB"/>
              </w:rPr>
            </w:pPr>
            <w:r>
              <w:rPr>
                <w:lang w:eastAsia="sv-SE"/>
              </w:rPr>
              <w:t>Indicates the set of PRBs that are actually used for inter-UE coordination information transmission and reception in Scheme 2. The leftmost bit of the bitmap refers to the lowest RB index in the resource pool, and so on.</w:t>
            </w:r>
          </w:p>
        </w:tc>
      </w:tr>
      <w:tr w:rsidR="004F39EB" w14:paraId="0F6C50F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06DFCC2" w14:textId="77777777" w:rsidR="004F39EB" w:rsidRDefault="00307E05">
            <w:pPr>
              <w:pStyle w:val="TAL"/>
              <w:rPr>
                <w:b/>
                <w:i/>
              </w:rPr>
            </w:pPr>
            <w:r>
              <w:rPr>
                <w:b/>
                <w:i/>
                <w:lang w:eastAsia="sv-SE"/>
              </w:rPr>
              <w:t>sl-S</w:t>
            </w:r>
            <w:r>
              <w:rPr>
                <w:b/>
                <w:i/>
              </w:rPr>
              <w:t>lotLevelResourceExclusion</w:t>
            </w:r>
          </w:p>
          <w:p w14:paraId="26867612" w14:textId="77777777" w:rsidR="004F39EB" w:rsidRDefault="00307E05">
            <w:pPr>
              <w:pStyle w:val="TAL"/>
              <w:rPr>
                <w:bCs/>
                <w:iCs/>
                <w:lang w:eastAsia="en-GB"/>
              </w:rPr>
            </w:pPr>
            <w:r>
              <w:t>Indicates that physical layer of UE-B reports resources in a slot including the next reserved resource indicated by the corresponding UE-B's SCI for current TB transmission to higher layer</w:t>
            </w:r>
            <w:r>
              <w:rPr>
                <w:rFonts w:ascii="DengXian" w:eastAsia="DengXian" w:hAnsi="DengXian"/>
                <w:lang w:eastAsia="zh-CN"/>
              </w:rPr>
              <w:t>.</w:t>
            </w:r>
          </w:p>
        </w:tc>
      </w:tr>
      <w:tr w:rsidR="004F39EB" w14:paraId="324BE2C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96B68C0" w14:textId="77777777" w:rsidR="004F39EB" w:rsidRDefault="00307E05">
            <w:pPr>
              <w:pStyle w:val="TAL"/>
              <w:rPr>
                <w:b/>
                <w:bCs/>
                <w:i/>
                <w:iCs/>
                <w:lang w:eastAsia="en-GB"/>
              </w:rPr>
            </w:pPr>
            <w:r>
              <w:rPr>
                <w:b/>
                <w:bCs/>
                <w:i/>
                <w:iCs/>
                <w:lang w:eastAsia="sv-SE"/>
              </w:rPr>
              <w:t>sl-T</w:t>
            </w:r>
            <w:r>
              <w:rPr>
                <w:b/>
                <w:bCs/>
                <w:i/>
                <w:iCs/>
                <w:lang w:eastAsia="en-GB"/>
              </w:rPr>
              <w:t>ypeUE-A</w:t>
            </w:r>
          </w:p>
          <w:p w14:paraId="389E771A" w14:textId="77777777" w:rsidR="004F39EB" w:rsidRDefault="00307E05">
            <w:pPr>
              <w:pStyle w:val="TAL"/>
              <w:rPr>
                <w:szCs w:val="22"/>
                <w:lang w:eastAsia="sv-SE"/>
              </w:rPr>
            </w:pPr>
            <w:r>
              <w:rPr>
                <w:lang w:eastAsia="sv-SE"/>
              </w:rPr>
              <w:t>Indicates that a non-destination UE of a TB transmitted by UE-B can be UE-A which sends inter-UE coordination information to UE-B, when UE-A is a destination UE of another TB conflicting with the TB transmitted by UE-B</w:t>
            </w:r>
            <w:r>
              <w:rPr>
                <w:szCs w:val="22"/>
                <w:lang w:eastAsia="sv-SE"/>
              </w:rPr>
              <w:t>.</w:t>
            </w:r>
          </w:p>
        </w:tc>
      </w:tr>
      <w:bookmarkEnd w:id="1396"/>
    </w:tbl>
    <w:p w14:paraId="2446FCCD" w14:textId="77777777" w:rsidR="004F39EB" w:rsidRDefault="004F39EB"/>
    <w:p w14:paraId="525D1385" w14:textId="77777777" w:rsidR="004F39EB" w:rsidRDefault="00307E05">
      <w:pPr>
        <w:pStyle w:val="Heading4"/>
      </w:pPr>
      <w:bookmarkStart w:id="1423" w:name="_Toc60777533"/>
      <w:bookmarkStart w:id="1424" w:name="_Toc100930475"/>
      <w:r>
        <w:t>–</w:t>
      </w:r>
      <w:r>
        <w:tab/>
      </w:r>
      <w:r>
        <w:rPr>
          <w:i/>
          <w:iCs/>
        </w:rPr>
        <w:t>SL-LogicalChannelConfig</w:t>
      </w:r>
      <w:bookmarkEnd w:id="1423"/>
      <w:bookmarkEnd w:id="1424"/>
    </w:p>
    <w:p w14:paraId="57C2C75B" w14:textId="77777777" w:rsidR="004F39EB" w:rsidRDefault="00307E05">
      <w:r>
        <w:t xml:space="preserve">The IE </w:t>
      </w:r>
      <w:r>
        <w:rPr>
          <w:i/>
        </w:rPr>
        <w:t>SL</w:t>
      </w:r>
      <w:r>
        <w:t>-</w:t>
      </w:r>
      <w:r>
        <w:rPr>
          <w:i/>
        </w:rPr>
        <w:t>LogicalChannelConfig</w:t>
      </w:r>
      <w:r>
        <w:t xml:space="preserve"> is used to configure the sidelink logical channel parameters.</w:t>
      </w:r>
    </w:p>
    <w:p w14:paraId="6666D96E" w14:textId="77777777" w:rsidR="004F39EB" w:rsidRDefault="00307E05">
      <w:pPr>
        <w:pStyle w:val="TH"/>
        <w:rPr>
          <w:b w:val="0"/>
        </w:rPr>
      </w:pPr>
      <w:r>
        <w:rPr>
          <w:i/>
          <w:iCs/>
        </w:rPr>
        <w:t>SL-LogicalChannelConfig</w:t>
      </w:r>
      <w:r>
        <w:t xml:space="preserve"> information element</w:t>
      </w:r>
    </w:p>
    <w:p w14:paraId="12B035F8" w14:textId="77777777" w:rsidR="004F39EB" w:rsidRDefault="00307E05">
      <w:pPr>
        <w:pStyle w:val="PL"/>
        <w:rPr>
          <w:color w:val="808080"/>
        </w:rPr>
      </w:pPr>
      <w:r>
        <w:rPr>
          <w:color w:val="808080"/>
        </w:rPr>
        <w:t>-- ASN1START</w:t>
      </w:r>
    </w:p>
    <w:p w14:paraId="0D1318E1" w14:textId="77777777" w:rsidR="004F39EB" w:rsidRDefault="00307E05">
      <w:pPr>
        <w:pStyle w:val="PL"/>
        <w:rPr>
          <w:color w:val="808080"/>
        </w:rPr>
      </w:pPr>
      <w:r>
        <w:rPr>
          <w:color w:val="808080"/>
        </w:rPr>
        <w:t>-- TAG-SL</w:t>
      </w:r>
      <w:r>
        <w:rPr>
          <w:rFonts w:eastAsia="DengXian"/>
          <w:color w:val="808080"/>
        </w:rPr>
        <w:t>-</w:t>
      </w:r>
      <w:r>
        <w:rPr>
          <w:color w:val="808080"/>
        </w:rPr>
        <w:t>LOGICALCHANNELCONFIG-START</w:t>
      </w:r>
    </w:p>
    <w:p w14:paraId="30AE228A" w14:textId="77777777" w:rsidR="004F39EB" w:rsidRDefault="004F39EB">
      <w:pPr>
        <w:pStyle w:val="PL"/>
      </w:pPr>
    </w:p>
    <w:p w14:paraId="236FE7D1" w14:textId="77777777" w:rsidR="004F39EB" w:rsidRDefault="00307E05">
      <w:pPr>
        <w:pStyle w:val="PL"/>
      </w:pPr>
      <w:r>
        <w:t xml:space="preserve">SL-LogicalChannelConfig-r16 ::=            </w:t>
      </w:r>
      <w:r>
        <w:rPr>
          <w:color w:val="993366"/>
        </w:rPr>
        <w:t>SEQUENCE</w:t>
      </w:r>
      <w:r>
        <w:t xml:space="preserve"> {</w:t>
      </w:r>
    </w:p>
    <w:p w14:paraId="171D150B" w14:textId="77777777" w:rsidR="004F39EB" w:rsidRDefault="00307E05">
      <w:pPr>
        <w:pStyle w:val="PL"/>
      </w:pPr>
      <w:r>
        <w:t xml:space="preserve">    sl-Priority-r16                            </w:t>
      </w:r>
      <w:r>
        <w:rPr>
          <w:color w:val="993366"/>
        </w:rPr>
        <w:t>INTEGER</w:t>
      </w:r>
      <w:r>
        <w:t xml:space="preserve"> (1..8),</w:t>
      </w:r>
    </w:p>
    <w:p w14:paraId="51BD11D9" w14:textId="77777777" w:rsidR="004F39EB" w:rsidRDefault="00307E05">
      <w:pPr>
        <w:pStyle w:val="PL"/>
      </w:pPr>
      <w:r>
        <w:t xml:space="preserve">    sl-PrioritisedBitRate-r16                  </w:t>
      </w:r>
      <w:r>
        <w:rPr>
          <w:color w:val="993366"/>
        </w:rPr>
        <w:t>ENUMERATED</w:t>
      </w:r>
      <w:r>
        <w:t xml:space="preserve"> {kBps0, kBps8, kBps16, kBps32, kBps64, kBps128, kBps256, kBps512,</w:t>
      </w:r>
    </w:p>
    <w:p w14:paraId="5D629D47" w14:textId="77777777" w:rsidR="004F39EB" w:rsidRDefault="00307E05">
      <w:pPr>
        <w:pStyle w:val="PL"/>
      </w:pPr>
      <w:r>
        <w:t xml:space="preserve">                                               kBps1024, kBps2048, kBps4096, kBps8192, kBps16384, kBps32768, kBps65536, infinity},</w:t>
      </w:r>
    </w:p>
    <w:p w14:paraId="2B3898C4" w14:textId="77777777" w:rsidR="004F39EB" w:rsidRDefault="00307E05">
      <w:pPr>
        <w:pStyle w:val="PL"/>
      </w:pPr>
      <w:r>
        <w:t xml:space="preserve">    sl-BucketSizeDuration-r16                  </w:t>
      </w:r>
      <w:r>
        <w:rPr>
          <w:color w:val="993366"/>
        </w:rPr>
        <w:t>ENUMERATED</w:t>
      </w:r>
      <w:r>
        <w:t xml:space="preserve"> {ms5, ms10, ms20, ms50, ms100, ms150, ms300, ms500, ms1000,</w:t>
      </w:r>
    </w:p>
    <w:p w14:paraId="3549673A" w14:textId="77777777" w:rsidR="004F39EB" w:rsidRDefault="00307E05">
      <w:pPr>
        <w:pStyle w:val="PL"/>
      </w:pPr>
      <w:r>
        <w:t xml:space="preserve">                                               spare7, spare6, spare5, spare4, spare3,spare2, spare1},</w:t>
      </w:r>
    </w:p>
    <w:p w14:paraId="5C09F59C" w14:textId="77777777" w:rsidR="004F39EB" w:rsidRDefault="00307E05">
      <w:pPr>
        <w:pStyle w:val="PL"/>
        <w:rPr>
          <w:color w:val="808080"/>
        </w:rPr>
      </w:pPr>
      <w:r>
        <w:t xml:space="preserve">    sl-ConfiguredGrantType1Allowed-r16         </w:t>
      </w:r>
      <w:r>
        <w:rPr>
          <w:color w:val="993366"/>
        </w:rPr>
        <w:t>ENUMERATED</w:t>
      </w:r>
      <w:r>
        <w:t xml:space="preserve"> {true}                                                        </w:t>
      </w:r>
      <w:r>
        <w:rPr>
          <w:color w:val="993366"/>
        </w:rPr>
        <w:t>OPTIONAL</w:t>
      </w:r>
      <w:r>
        <w:t xml:space="preserve">,   </w:t>
      </w:r>
      <w:r>
        <w:rPr>
          <w:color w:val="808080"/>
        </w:rPr>
        <w:t>-- Need R</w:t>
      </w:r>
    </w:p>
    <w:p w14:paraId="05203DD6" w14:textId="77777777" w:rsidR="004F39EB" w:rsidRDefault="00307E05">
      <w:pPr>
        <w:pStyle w:val="PL"/>
        <w:rPr>
          <w:color w:val="808080"/>
        </w:rPr>
      </w:pPr>
      <w:r>
        <w:t xml:space="preserve">    sl-HARQ-FeedbackEnabled-r16                </w:t>
      </w:r>
      <w:r>
        <w:rPr>
          <w:color w:val="993366"/>
        </w:rPr>
        <w:t>ENUMERATED</w:t>
      </w:r>
      <w:r>
        <w:t xml:space="preserve"> {enabled, disabled }                                          </w:t>
      </w:r>
      <w:r>
        <w:rPr>
          <w:color w:val="993366"/>
        </w:rPr>
        <w:t>OPTIONAL</w:t>
      </w:r>
      <w:r>
        <w:t xml:space="preserve">,   </w:t>
      </w:r>
      <w:r>
        <w:rPr>
          <w:color w:val="808080"/>
        </w:rPr>
        <w:t>-- Need R</w:t>
      </w:r>
    </w:p>
    <w:p w14:paraId="40F0FE41" w14:textId="77777777" w:rsidR="004F39EB" w:rsidRDefault="00307E05">
      <w:pPr>
        <w:pStyle w:val="PL"/>
      </w:pPr>
      <w:r>
        <w:t xml:space="preserve">    sl-AllowedCG-List-r16                      </w:t>
      </w:r>
      <w:r>
        <w:rPr>
          <w:color w:val="993366"/>
        </w:rPr>
        <w:t>SEQUENCE</w:t>
      </w:r>
      <w:r>
        <w:t xml:space="preserve"> (</w:t>
      </w:r>
      <w:r>
        <w:rPr>
          <w:color w:val="993366"/>
        </w:rPr>
        <w:t>SIZE</w:t>
      </w:r>
      <w:r>
        <w:t xml:space="preserve"> (0.. maxNrofCG-SL-1-r16))</w:t>
      </w:r>
      <w:r>
        <w:rPr>
          <w:color w:val="993366"/>
        </w:rPr>
        <w:t xml:space="preserve"> OF</w:t>
      </w:r>
      <w:r>
        <w:t xml:space="preserve"> SL-ConfigIndexCG-r16</w:t>
      </w:r>
    </w:p>
    <w:p w14:paraId="7856D056" w14:textId="77777777" w:rsidR="004F39EB" w:rsidRDefault="00307E05">
      <w:pPr>
        <w:pStyle w:val="PL"/>
        <w:rPr>
          <w:color w:val="808080"/>
        </w:rPr>
      </w:pPr>
      <w:r>
        <w:t xml:space="preserve">                                                                                                                        </w:t>
      </w:r>
      <w:r>
        <w:rPr>
          <w:color w:val="993366"/>
        </w:rPr>
        <w:t>OPTIONAL</w:t>
      </w:r>
      <w:r>
        <w:t xml:space="preserve">,   </w:t>
      </w:r>
      <w:r>
        <w:rPr>
          <w:color w:val="808080"/>
        </w:rPr>
        <w:t>-- Need R</w:t>
      </w:r>
    </w:p>
    <w:p w14:paraId="35837372" w14:textId="77777777" w:rsidR="004F39EB" w:rsidRDefault="00307E05">
      <w:pPr>
        <w:pStyle w:val="PL"/>
        <w:rPr>
          <w:color w:val="808080"/>
        </w:rPr>
      </w:pPr>
      <w:r>
        <w:t xml:space="preserve">    sl-AllowedSCS-List-r16                     </w:t>
      </w:r>
      <w:r>
        <w:rPr>
          <w:color w:val="993366"/>
        </w:rPr>
        <w:t>SEQUENCE</w:t>
      </w:r>
      <w:r>
        <w:t xml:space="preserve"> (</w:t>
      </w:r>
      <w:r>
        <w:rPr>
          <w:color w:val="993366"/>
        </w:rPr>
        <w:t>SIZE</w:t>
      </w:r>
      <w:r>
        <w:t xml:space="preserve"> (1..maxSCSs))</w:t>
      </w:r>
      <w:r>
        <w:rPr>
          <w:color w:val="993366"/>
        </w:rPr>
        <w:t xml:space="preserve"> OF</w:t>
      </w:r>
      <w:r>
        <w:t xml:space="preserve"> SubcarrierSpacing                        </w:t>
      </w:r>
      <w:r>
        <w:rPr>
          <w:color w:val="993366"/>
        </w:rPr>
        <w:t>OPTIONAL</w:t>
      </w:r>
      <w:r>
        <w:t xml:space="preserve">,   </w:t>
      </w:r>
      <w:r>
        <w:rPr>
          <w:color w:val="808080"/>
        </w:rPr>
        <w:t>-- Need R</w:t>
      </w:r>
    </w:p>
    <w:p w14:paraId="0EF0AE2A" w14:textId="77777777" w:rsidR="004F39EB" w:rsidRDefault="00307E05">
      <w:pPr>
        <w:pStyle w:val="PL"/>
      </w:pPr>
      <w:r>
        <w:t xml:space="preserve">    sl-MaxPUSCH-Duration-r16                   </w:t>
      </w:r>
      <w:r>
        <w:rPr>
          <w:color w:val="993366"/>
        </w:rPr>
        <w:t>ENUMERATED</w:t>
      </w:r>
      <w:r>
        <w:t xml:space="preserve"> {ms0p02, ms0p04, ms0p0625, ms0p125, ms0p25, ms0p5, spare2, spare1}</w:t>
      </w:r>
    </w:p>
    <w:p w14:paraId="42563B41" w14:textId="77777777" w:rsidR="004F39EB" w:rsidRDefault="00307E05">
      <w:pPr>
        <w:pStyle w:val="PL"/>
        <w:rPr>
          <w:color w:val="808080"/>
        </w:rPr>
      </w:pPr>
      <w:r>
        <w:t xml:space="preserve">                                                                                                                        </w:t>
      </w:r>
      <w:r>
        <w:rPr>
          <w:color w:val="993366"/>
        </w:rPr>
        <w:t>OPTIONAL</w:t>
      </w:r>
      <w:r>
        <w:t xml:space="preserve">,   </w:t>
      </w:r>
      <w:r>
        <w:rPr>
          <w:color w:val="808080"/>
        </w:rPr>
        <w:t>-- Need R</w:t>
      </w:r>
    </w:p>
    <w:p w14:paraId="012BF6B9" w14:textId="77777777" w:rsidR="004F39EB" w:rsidRDefault="00307E05">
      <w:pPr>
        <w:pStyle w:val="PL"/>
        <w:rPr>
          <w:color w:val="808080"/>
        </w:rPr>
      </w:pPr>
      <w:r>
        <w:t xml:space="preserve">    sl-LogicalChannelGroup-r16                 </w:t>
      </w:r>
      <w:r>
        <w:rPr>
          <w:color w:val="993366"/>
        </w:rPr>
        <w:t>INTEGER</w:t>
      </w:r>
      <w:r>
        <w:t xml:space="preserve"> (0..maxLCG-ID)                                                   </w:t>
      </w:r>
      <w:r>
        <w:rPr>
          <w:color w:val="993366"/>
        </w:rPr>
        <w:t>OPTIONAL</w:t>
      </w:r>
      <w:r>
        <w:t xml:space="preserve">,   </w:t>
      </w:r>
      <w:r>
        <w:rPr>
          <w:color w:val="808080"/>
        </w:rPr>
        <w:t>-- Need R</w:t>
      </w:r>
    </w:p>
    <w:p w14:paraId="0EA4BCF9" w14:textId="77777777" w:rsidR="004F39EB" w:rsidRDefault="00307E05">
      <w:pPr>
        <w:pStyle w:val="PL"/>
        <w:rPr>
          <w:color w:val="808080"/>
        </w:rPr>
      </w:pPr>
      <w:r>
        <w:t xml:space="preserve">    sl-SchedulingRequestId-r16                 SchedulingRequestId                                                      </w:t>
      </w:r>
      <w:r>
        <w:rPr>
          <w:color w:val="993366"/>
        </w:rPr>
        <w:t>OPTIONAL</w:t>
      </w:r>
      <w:r>
        <w:t xml:space="preserve">,   </w:t>
      </w:r>
      <w:r>
        <w:rPr>
          <w:color w:val="808080"/>
        </w:rPr>
        <w:t>-- Need R</w:t>
      </w:r>
    </w:p>
    <w:p w14:paraId="60F264EA" w14:textId="77777777" w:rsidR="004F39EB" w:rsidRDefault="00307E05">
      <w:pPr>
        <w:pStyle w:val="PL"/>
        <w:rPr>
          <w:color w:val="808080"/>
        </w:rPr>
      </w:pPr>
      <w:r>
        <w:t xml:space="preserve">    sl-LogicalChannelSR-DelayTimerApplied-r16  </w:t>
      </w:r>
      <w:r>
        <w:rPr>
          <w:color w:val="993366"/>
        </w:rPr>
        <w:t>BOOLEAN</w:t>
      </w:r>
      <w:r>
        <w:t xml:space="preserve">                                                                  </w:t>
      </w:r>
      <w:r>
        <w:rPr>
          <w:color w:val="993366"/>
        </w:rPr>
        <w:t>OPTIONAL</w:t>
      </w:r>
      <w:r>
        <w:t xml:space="preserve">,   </w:t>
      </w:r>
      <w:r>
        <w:rPr>
          <w:color w:val="808080"/>
        </w:rPr>
        <w:t>-- Need R</w:t>
      </w:r>
    </w:p>
    <w:p w14:paraId="4E163CC9" w14:textId="77777777" w:rsidR="004F39EB" w:rsidRDefault="00307E05">
      <w:pPr>
        <w:pStyle w:val="PL"/>
      </w:pPr>
      <w:r>
        <w:t xml:space="preserve">    ...</w:t>
      </w:r>
    </w:p>
    <w:p w14:paraId="4626D006" w14:textId="77777777" w:rsidR="004F39EB" w:rsidRDefault="00307E05">
      <w:pPr>
        <w:pStyle w:val="PL"/>
      </w:pPr>
      <w:r>
        <w:t>}</w:t>
      </w:r>
    </w:p>
    <w:p w14:paraId="5A074A53" w14:textId="77777777" w:rsidR="004F39EB" w:rsidRDefault="00307E05">
      <w:pPr>
        <w:pStyle w:val="PL"/>
        <w:rPr>
          <w:color w:val="808080"/>
        </w:rPr>
      </w:pPr>
      <w:r>
        <w:rPr>
          <w:color w:val="808080"/>
        </w:rPr>
        <w:t>-- TAG-SL-LOGICALCHANNELCONFIG-STOP</w:t>
      </w:r>
    </w:p>
    <w:p w14:paraId="64BB2B51" w14:textId="77777777" w:rsidR="004F39EB" w:rsidRDefault="00307E05">
      <w:pPr>
        <w:pStyle w:val="PL"/>
        <w:rPr>
          <w:color w:val="808080"/>
        </w:rPr>
      </w:pPr>
      <w:r>
        <w:rPr>
          <w:color w:val="808080"/>
        </w:rPr>
        <w:t>-- ASN1STOP</w:t>
      </w:r>
    </w:p>
    <w:p w14:paraId="7B79A21B" w14:textId="77777777" w:rsidR="004F39EB" w:rsidRDefault="004F39E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4DEB5BD" w14:textId="77777777">
        <w:tc>
          <w:tcPr>
            <w:tcW w:w="14173" w:type="dxa"/>
            <w:tcBorders>
              <w:top w:val="single" w:sz="4" w:space="0" w:color="auto"/>
              <w:left w:val="single" w:sz="4" w:space="0" w:color="auto"/>
              <w:bottom w:val="single" w:sz="4" w:space="0" w:color="auto"/>
              <w:right w:val="single" w:sz="4" w:space="0" w:color="auto"/>
            </w:tcBorders>
            <w:hideMark/>
          </w:tcPr>
          <w:p w14:paraId="044CE44B" w14:textId="77777777" w:rsidR="004F39EB" w:rsidRDefault="00307E05">
            <w:pPr>
              <w:pStyle w:val="TAH"/>
              <w:rPr>
                <w:b w:val="0"/>
                <w:lang w:eastAsia="sv-SE"/>
              </w:rPr>
            </w:pPr>
            <w:r>
              <w:rPr>
                <w:i/>
                <w:iCs/>
                <w:lang w:eastAsia="sv-SE"/>
              </w:rPr>
              <w:t>SL-LogicalChannelConfig field</w:t>
            </w:r>
            <w:r>
              <w:rPr>
                <w:lang w:eastAsia="sv-SE"/>
              </w:rPr>
              <w:t xml:space="preserve"> descriptions</w:t>
            </w:r>
          </w:p>
        </w:tc>
      </w:tr>
      <w:tr w:rsidR="004F39EB" w14:paraId="0513F2AA" w14:textId="77777777">
        <w:tc>
          <w:tcPr>
            <w:tcW w:w="14173" w:type="dxa"/>
            <w:tcBorders>
              <w:top w:val="single" w:sz="4" w:space="0" w:color="auto"/>
              <w:left w:val="single" w:sz="4" w:space="0" w:color="auto"/>
              <w:bottom w:val="single" w:sz="4" w:space="0" w:color="auto"/>
              <w:right w:val="single" w:sz="4" w:space="0" w:color="auto"/>
            </w:tcBorders>
          </w:tcPr>
          <w:p w14:paraId="3EEED8BF" w14:textId="77777777" w:rsidR="004F39EB" w:rsidRDefault="00307E05">
            <w:pPr>
              <w:pStyle w:val="TAL"/>
              <w:rPr>
                <w:b/>
                <w:bCs/>
                <w:i/>
                <w:iCs/>
              </w:rPr>
            </w:pPr>
            <w:r>
              <w:rPr>
                <w:b/>
                <w:bCs/>
                <w:i/>
                <w:iCs/>
              </w:rPr>
              <w:t>sl-AllowedCG-List</w:t>
            </w:r>
          </w:p>
          <w:p w14:paraId="6BFDDCFE" w14:textId="77777777" w:rsidR="004F39EB" w:rsidRDefault="00307E05">
            <w:pPr>
              <w:pStyle w:val="TAL"/>
              <w:rPr>
                <w:lang w:eastAsia="sv-SE"/>
              </w:rPr>
            </w:pPr>
            <w:r>
              <w:rPr>
                <w:rFonts w:cs="Arial"/>
                <w:iCs/>
              </w:rPr>
              <w:t xml:space="preserve">This restriction applies only when the SL grant is a configured grant. If present, SL MAC SDUs from this logical channel can only be mapped to the indicated configured grant configuration. If the size of the sequence is zero, then SL MAC SDUs from this logical channel cannot be mapped to any configured grant configurations. If the field is not present, SL MAC SDUs from this logical channel can be mapped to any configured grant configurations. </w:t>
            </w:r>
            <w:r>
              <w:rPr>
                <w:lang w:eastAsia="sv-SE"/>
              </w:rPr>
              <w:t xml:space="preserve">If the field </w:t>
            </w:r>
            <w:r>
              <w:rPr>
                <w:i/>
                <w:lang w:eastAsia="sv-SE"/>
              </w:rPr>
              <w:t>sl</w:t>
            </w:r>
            <w:r>
              <w:rPr>
                <w:i/>
                <w:lang w:eastAsia="zh-CN"/>
              </w:rPr>
              <w:t>-</w:t>
            </w:r>
            <w:r>
              <w:rPr>
                <w:i/>
                <w:lang w:eastAsia="sv-SE"/>
              </w:rPr>
              <w:t>ConfiguredGrantType1Allowed</w:t>
            </w:r>
            <w:r>
              <w:rPr>
                <w:lang w:eastAsia="sv-SE"/>
              </w:rPr>
              <w:t xml:space="preserve"> is present, only those sidelink configured grant type 1 configurations </w:t>
            </w:r>
            <w:r>
              <w:rPr>
                <w:rFonts w:cs="Arial"/>
                <w:szCs w:val="18"/>
              </w:rPr>
              <w:t xml:space="preserve">indicated in this sequence are allowed for use by this sidelink logical channel; </w:t>
            </w:r>
            <w:r>
              <w:rPr>
                <w:lang w:eastAsia="sv-SE"/>
              </w:rPr>
              <w:t xml:space="preserve">otherwise, </w:t>
            </w:r>
            <w:r>
              <w:rPr>
                <w:rFonts w:cs="Arial"/>
                <w:szCs w:val="18"/>
              </w:rPr>
              <w:t xml:space="preserve">this sequence shall not include any sidelink </w:t>
            </w:r>
            <w:r>
              <w:rPr>
                <w:lang w:eastAsia="sv-SE"/>
              </w:rPr>
              <w:t xml:space="preserve">configured grant type 1 configuration. </w:t>
            </w:r>
            <w:r>
              <w:rPr>
                <w:rFonts w:cs="Arial"/>
                <w:iCs/>
              </w:rPr>
              <w:t>Corresponds to "sl-AllowedCG-List" as specified in TS 38.321 [3].</w:t>
            </w:r>
          </w:p>
        </w:tc>
      </w:tr>
      <w:tr w:rsidR="004F39EB" w14:paraId="2D516F6C" w14:textId="77777777">
        <w:tc>
          <w:tcPr>
            <w:tcW w:w="14173" w:type="dxa"/>
            <w:tcBorders>
              <w:top w:val="single" w:sz="4" w:space="0" w:color="auto"/>
              <w:left w:val="single" w:sz="4" w:space="0" w:color="auto"/>
              <w:bottom w:val="single" w:sz="4" w:space="0" w:color="auto"/>
              <w:right w:val="single" w:sz="4" w:space="0" w:color="auto"/>
            </w:tcBorders>
          </w:tcPr>
          <w:p w14:paraId="695116EF" w14:textId="77777777" w:rsidR="004F39EB" w:rsidRDefault="00307E05">
            <w:pPr>
              <w:pStyle w:val="TAL"/>
              <w:rPr>
                <w:b/>
                <w:bCs/>
                <w:i/>
                <w:iCs/>
                <w:lang w:eastAsia="en-GB"/>
              </w:rPr>
            </w:pPr>
            <w:r>
              <w:rPr>
                <w:b/>
                <w:bCs/>
                <w:i/>
                <w:iCs/>
                <w:lang w:eastAsia="en-GB"/>
              </w:rPr>
              <w:t>sl-AllowedSCS-List</w:t>
            </w:r>
          </w:p>
          <w:p w14:paraId="66E9AAFC" w14:textId="77777777" w:rsidR="004F39EB" w:rsidRDefault="00307E05">
            <w:pPr>
              <w:pStyle w:val="TAL"/>
              <w:rPr>
                <w:lang w:eastAsia="sv-SE"/>
              </w:rPr>
            </w:pPr>
            <w:r>
              <w:rPr>
                <w:rFonts w:eastAsia="Arial Unicode MS" w:cs="Arial"/>
                <w:szCs w:val="18"/>
                <w:lang w:eastAsia="en-GB"/>
              </w:rPr>
              <w:t>If present, indicate the numerology of UL-SCH resources</w:t>
            </w:r>
            <w:r>
              <w:t xml:space="preserve"> </w:t>
            </w:r>
            <w:r>
              <w:rPr>
                <w:rFonts w:eastAsia="Arial Unicode MS" w:cs="Arial"/>
                <w:szCs w:val="18"/>
                <w:lang w:eastAsia="en-GB"/>
              </w:rPr>
              <w:t>that this sidelink logical channel is mapped to, when checking the SR trigger condition.</w:t>
            </w:r>
            <w:r>
              <w:rPr>
                <w:rFonts w:cs="Arial"/>
              </w:rPr>
              <w:t xml:space="preserve"> Corresponds to '</w:t>
            </w:r>
            <w:r>
              <w:t xml:space="preserve"> </w:t>
            </w:r>
            <w:r>
              <w:rPr>
                <w:rFonts w:cs="Arial"/>
              </w:rPr>
              <w:t>sl-AllowedSCS-List' in TS 38.321 [3].</w:t>
            </w:r>
          </w:p>
        </w:tc>
      </w:tr>
      <w:tr w:rsidR="004F39EB" w14:paraId="4FAD7BED" w14:textId="77777777">
        <w:tc>
          <w:tcPr>
            <w:tcW w:w="14173" w:type="dxa"/>
            <w:tcBorders>
              <w:top w:val="single" w:sz="2" w:space="0" w:color="auto"/>
              <w:left w:val="single" w:sz="2" w:space="0" w:color="auto"/>
              <w:bottom w:val="single" w:sz="2" w:space="0" w:color="auto"/>
              <w:right w:val="single" w:sz="2" w:space="0" w:color="auto"/>
            </w:tcBorders>
            <w:hideMark/>
          </w:tcPr>
          <w:p w14:paraId="282C4EF6" w14:textId="77777777" w:rsidR="004F39EB" w:rsidRDefault="00307E05">
            <w:pPr>
              <w:pStyle w:val="TAL"/>
              <w:rPr>
                <w:b/>
                <w:bCs/>
                <w:i/>
                <w:iCs/>
                <w:lang w:eastAsia="sv-SE"/>
              </w:rPr>
            </w:pPr>
            <w:r>
              <w:rPr>
                <w:b/>
                <w:bCs/>
                <w:i/>
                <w:iCs/>
                <w:lang w:eastAsia="sv-SE"/>
              </w:rPr>
              <w:t>sl-BucketSizeDuration</w:t>
            </w:r>
          </w:p>
          <w:p w14:paraId="46DE0D35" w14:textId="77777777" w:rsidR="004F39EB" w:rsidRDefault="00307E05">
            <w:pPr>
              <w:pStyle w:val="TAL"/>
              <w:rPr>
                <w:lang w:eastAsia="sv-SE"/>
              </w:rPr>
            </w:pPr>
            <w:r>
              <w:rPr>
                <w:iCs/>
                <w:lang w:eastAsia="en-GB"/>
              </w:rPr>
              <w:t xml:space="preserve">Value in ms. </w:t>
            </w:r>
            <w:r>
              <w:rPr>
                <w:i/>
                <w:iCs/>
                <w:lang w:eastAsia="sv-SE"/>
              </w:rPr>
              <w:t>ms5</w:t>
            </w:r>
            <w:r>
              <w:rPr>
                <w:iCs/>
                <w:lang w:eastAsia="en-GB"/>
              </w:rPr>
              <w:t xml:space="preserve"> corresponds to 5 ms, value </w:t>
            </w:r>
            <w:r>
              <w:rPr>
                <w:i/>
                <w:iCs/>
                <w:lang w:eastAsia="sv-SE"/>
              </w:rPr>
              <w:t>ms10</w:t>
            </w:r>
            <w:r>
              <w:rPr>
                <w:iCs/>
                <w:lang w:eastAsia="en-GB"/>
              </w:rPr>
              <w:t xml:space="preserve"> corresponds to 10 ms, and so on.</w:t>
            </w:r>
          </w:p>
        </w:tc>
      </w:tr>
      <w:tr w:rsidR="004F39EB" w14:paraId="0C0D69F9" w14:textId="77777777">
        <w:tc>
          <w:tcPr>
            <w:tcW w:w="14173" w:type="dxa"/>
            <w:tcBorders>
              <w:top w:val="single" w:sz="2" w:space="0" w:color="auto"/>
              <w:left w:val="single" w:sz="2" w:space="0" w:color="auto"/>
              <w:bottom w:val="single" w:sz="2" w:space="0" w:color="auto"/>
              <w:right w:val="single" w:sz="2" w:space="0" w:color="auto"/>
            </w:tcBorders>
            <w:hideMark/>
          </w:tcPr>
          <w:p w14:paraId="4D780C7D" w14:textId="77777777" w:rsidR="004F39EB" w:rsidRDefault="00307E05">
            <w:pPr>
              <w:pStyle w:val="TAL"/>
              <w:rPr>
                <w:b/>
                <w:bCs/>
                <w:i/>
                <w:iCs/>
                <w:lang w:eastAsia="sv-SE"/>
              </w:rPr>
            </w:pPr>
            <w:r>
              <w:rPr>
                <w:b/>
                <w:bCs/>
                <w:i/>
                <w:iCs/>
                <w:lang w:eastAsia="sv-SE"/>
              </w:rPr>
              <w:t>sl-ConfiguredGrantType1Allowed</w:t>
            </w:r>
          </w:p>
          <w:p w14:paraId="1183E5A3" w14:textId="77777777" w:rsidR="004F39EB" w:rsidRDefault="00307E05">
            <w:pPr>
              <w:pStyle w:val="TAL"/>
              <w:rPr>
                <w:lang w:eastAsia="sv-SE"/>
              </w:rPr>
            </w:pPr>
            <w:r>
              <w:rPr>
                <w:lang w:eastAsia="sv-SE"/>
              </w:rPr>
              <w:t>If present</w:t>
            </w:r>
            <w:r>
              <w:rPr>
                <w:rFonts w:cs="Arial"/>
                <w:lang w:eastAsia="sv-SE"/>
              </w:rPr>
              <w:t xml:space="preserve"> and set to true</w:t>
            </w:r>
            <w:r>
              <w:rPr>
                <w:lang w:eastAsia="sv-SE"/>
              </w:rPr>
              <w:t xml:space="preserve">, or if the capability </w:t>
            </w:r>
            <w:r>
              <w:rPr>
                <w:i/>
                <w:lang w:eastAsia="sv-SE"/>
              </w:rPr>
              <w:t>lcp-</w:t>
            </w:r>
            <w:r>
              <w:rPr>
                <w:i/>
                <w:lang w:eastAsia="zh-CN"/>
              </w:rPr>
              <w:t>R</w:t>
            </w:r>
            <w:r>
              <w:rPr>
                <w:i/>
                <w:lang w:eastAsia="sv-SE"/>
              </w:rPr>
              <w:t>estrictionSidelink</w:t>
            </w:r>
            <w:r>
              <w:rPr>
                <w:lang w:eastAsia="sv-SE"/>
              </w:rPr>
              <w:t xml:space="preserve"> as specified in TS 38.306 [26] is not indicated, SL MAC </w:t>
            </w:r>
            <w:r>
              <w:rPr>
                <w:rFonts w:eastAsia="Yu Mincho"/>
                <w:lang w:eastAsia="sv-SE"/>
              </w:rPr>
              <w:t>S</w:t>
            </w:r>
            <w:r>
              <w:rPr>
                <w:lang w:eastAsia="sv-SE"/>
              </w:rPr>
              <w:t xml:space="preserve">DUs from this sidelink logical channel </w:t>
            </w:r>
            <w:r>
              <w:rPr>
                <w:rFonts w:eastAsia="Yu Mincho"/>
                <w:lang w:eastAsia="sv-SE"/>
              </w:rPr>
              <w:t xml:space="preserve">can </w:t>
            </w:r>
            <w:r>
              <w:rPr>
                <w:lang w:eastAsia="sv-SE"/>
              </w:rPr>
              <w:t>be transmitted on a sidelink configured grant type 1. Otherwise, SL MAC SDUs from this logical channel cannot be transmitted on a sidelink configured grant type 1. Corresponds to 'sl-configuredGrantType1Allowed' in TS 38.321 [3].</w:t>
            </w:r>
          </w:p>
        </w:tc>
      </w:tr>
      <w:tr w:rsidR="004F39EB" w14:paraId="47BA9DD4" w14:textId="77777777">
        <w:tc>
          <w:tcPr>
            <w:tcW w:w="14173" w:type="dxa"/>
            <w:tcBorders>
              <w:top w:val="single" w:sz="2" w:space="0" w:color="auto"/>
              <w:left w:val="single" w:sz="2" w:space="0" w:color="auto"/>
              <w:bottom w:val="single" w:sz="2" w:space="0" w:color="auto"/>
              <w:right w:val="single" w:sz="2" w:space="0" w:color="auto"/>
            </w:tcBorders>
            <w:hideMark/>
          </w:tcPr>
          <w:p w14:paraId="79A71B11" w14:textId="77777777" w:rsidR="004F39EB" w:rsidRDefault="00307E05">
            <w:pPr>
              <w:pStyle w:val="TAL"/>
              <w:rPr>
                <w:b/>
                <w:bCs/>
                <w:i/>
                <w:iCs/>
                <w:lang w:eastAsia="sv-SE"/>
              </w:rPr>
            </w:pPr>
            <w:r>
              <w:rPr>
                <w:b/>
                <w:bCs/>
                <w:i/>
                <w:iCs/>
                <w:lang w:eastAsia="sv-SE"/>
              </w:rPr>
              <w:t>sl-HARQ-FeedbackEnabled</w:t>
            </w:r>
          </w:p>
          <w:p w14:paraId="1AC6626D" w14:textId="77777777" w:rsidR="004F39EB" w:rsidRDefault="00307E05">
            <w:pPr>
              <w:pStyle w:val="TAL"/>
              <w:rPr>
                <w:lang w:eastAsia="sv-SE"/>
              </w:rPr>
            </w:pPr>
            <w:r>
              <w:rPr>
                <w:rStyle w:val="TALCar"/>
              </w:rPr>
              <w:t>Network always includes this field.</w:t>
            </w:r>
            <w:r>
              <w:rPr>
                <w:lang w:eastAsia="sv-SE"/>
              </w:rPr>
              <w:t xml:space="preserve"> It indicates the HARQ feedback enabled/disabled restriction in LCP for this sidelink logical channel. If set to </w:t>
            </w:r>
            <w:r>
              <w:rPr>
                <w:i/>
                <w:iCs/>
                <w:lang w:eastAsia="sv-SE"/>
              </w:rPr>
              <w:t>enabled</w:t>
            </w:r>
            <w:r>
              <w:rPr>
                <w:lang w:eastAsia="sv-SE"/>
              </w:rPr>
              <w:t xml:space="preserve">, the sidelink logical channel will be multiplexed only with a logical channel which enabling the HARQ feedback. If set to </w:t>
            </w:r>
            <w:r>
              <w:rPr>
                <w:i/>
                <w:iCs/>
                <w:lang w:eastAsia="sv-SE"/>
              </w:rPr>
              <w:t>disabled</w:t>
            </w:r>
            <w:r>
              <w:rPr>
                <w:lang w:eastAsia="sv-SE"/>
              </w:rPr>
              <w:t>, the sidelink logical channel cannot be multiplexed with a logical channel which enabling the HARQ feedback. Corresponds to 'sl-HARQ-FeedbackEnabled' in TS 38.321 [3].</w:t>
            </w:r>
            <w:r>
              <w:t xml:space="preserve"> </w:t>
            </w:r>
            <w:r>
              <w:rPr>
                <w:rFonts w:cs="Arial"/>
              </w:rPr>
              <w:t xml:space="preserve">If this field of at least one sidelink logical channel for the UE is set to enabled, </w:t>
            </w:r>
            <w:r>
              <w:rPr>
                <w:rFonts w:cs="Arial"/>
                <w:i/>
                <w:iCs/>
              </w:rPr>
              <w:t>sl-PSFCH-Config</w:t>
            </w:r>
            <w:r>
              <w:rPr>
                <w:rFonts w:cs="Arial"/>
              </w:rPr>
              <w:t xml:space="preserve"> should be mandatory present in at least one of the </w:t>
            </w:r>
            <w:r>
              <w:rPr>
                <w:rFonts w:cs="Arial"/>
                <w:i/>
                <w:iCs/>
              </w:rPr>
              <w:t>SL-ResourcePool</w:t>
            </w:r>
            <w:r>
              <w:rPr>
                <w:rFonts w:cs="Arial"/>
              </w:rPr>
              <w:t>.</w:t>
            </w:r>
          </w:p>
        </w:tc>
      </w:tr>
      <w:tr w:rsidR="004F39EB" w14:paraId="720454C6" w14:textId="77777777">
        <w:tc>
          <w:tcPr>
            <w:tcW w:w="14173" w:type="dxa"/>
            <w:tcBorders>
              <w:top w:val="single" w:sz="2" w:space="0" w:color="auto"/>
              <w:left w:val="single" w:sz="2" w:space="0" w:color="auto"/>
              <w:bottom w:val="single" w:sz="2" w:space="0" w:color="auto"/>
              <w:right w:val="single" w:sz="2" w:space="0" w:color="auto"/>
            </w:tcBorders>
            <w:hideMark/>
          </w:tcPr>
          <w:p w14:paraId="5D45AAA0" w14:textId="77777777" w:rsidR="004F39EB" w:rsidRDefault="00307E05">
            <w:pPr>
              <w:pStyle w:val="TAL"/>
              <w:rPr>
                <w:b/>
                <w:bCs/>
                <w:i/>
                <w:iCs/>
                <w:lang w:eastAsia="sv-SE"/>
              </w:rPr>
            </w:pPr>
            <w:r>
              <w:rPr>
                <w:b/>
                <w:bCs/>
                <w:i/>
                <w:iCs/>
                <w:lang w:eastAsia="sv-SE"/>
              </w:rPr>
              <w:t>sl-LogicalChannelGroup</w:t>
            </w:r>
          </w:p>
          <w:p w14:paraId="54AFA972" w14:textId="77777777" w:rsidR="004F39EB" w:rsidRDefault="00307E05">
            <w:pPr>
              <w:pStyle w:val="TAL"/>
              <w:rPr>
                <w:lang w:eastAsia="sv-SE"/>
              </w:rPr>
            </w:pPr>
            <w:r>
              <w:rPr>
                <w:iCs/>
                <w:lang w:eastAsia="en-GB"/>
              </w:rPr>
              <w:t>ID of the sidelink logical channel group, as specified in TS 38.321 [3], which the sidelink logical channel belongs to.</w:t>
            </w:r>
          </w:p>
        </w:tc>
      </w:tr>
      <w:tr w:rsidR="004F39EB" w14:paraId="06C1BA2A" w14:textId="77777777">
        <w:tc>
          <w:tcPr>
            <w:tcW w:w="14173" w:type="dxa"/>
            <w:tcBorders>
              <w:top w:val="single" w:sz="2" w:space="0" w:color="auto"/>
              <w:left w:val="single" w:sz="2" w:space="0" w:color="auto"/>
              <w:bottom w:val="single" w:sz="2" w:space="0" w:color="auto"/>
              <w:right w:val="single" w:sz="2" w:space="0" w:color="auto"/>
            </w:tcBorders>
            <w:hideMark/>
          </w:tcPr>
          <w:p w14:paraId="2B353262" w14:textId="77777777" w:rsidR="004F39EB" w:rsidRDefault="00307E05">
            <w:pPr>
              <w:pStyle w:val="TAL"/>
              <w:rPr>
                <w:b/>
                <w:bCs/>
                <w:i/>
                <w:iCs/>
                <w:lang w:eastAsia="en-GB"/>
              </w:rPr>
            </w:pPr>
            <w:r>
              <w:rPr>
                <w:b/>
                <w:bCs/>
                <w:i/>
                <w:iCs/>
                <w:lang w:eastAsia="en-GB"/>
              </w:rPr>
              <w:t>sl-LogicalChannelSR-DelayTimerApplied</w:t>
            </w:r>
          </w:p>
          <w:p w14:paraId="32DA9638" w14:textId="77777777" w:rsidR="004F39EB" w:rsidRDefault="00307E05">
            <w:pPr>
              <w:pStyle w:val="TAL"/>
              <w:rPr>
                <w:lang w:eastAsia="sv-SE"/>
              </w:rPr>
            </w:pPr>
            <w:r>
              <w:rPr>
                <w:iCs/>
                <w:lang w:eastAsia="en-GB"/>
              </w:rPr>
              <w:t xml:space="preserve">Indicates whether to apply the delay timer for SR transmission for this sidelink logical channel. Set to false if </w:t>
            </w:r>
            <w:r>
              <w:rPr>
                <w:i/>
                <w:lang w:eastAsia="en-GB"/>
              </w:rPr>
              <w:t>logicalChannelSR-DelayTimer</w:t>
            </w:r>
            <w:r>
              <w:rPr>
                <w:iCs/>
                <w:lang w:eastAsia="en-GB"/>
              </w:rPr>
              <w:t xml:space="preserve"> is not included in </w:t>
            </w:r>
            <w:r>
              <w:rPr>
                <w:i/>
                <w:lang w:eastAsia="en-GB"/>
              </w:rPr>
              <w:t>sl-BSR-Config</w:t>
            </w:r>
            <w:r>
              <w:rPr>
                <w:iCs/>
                <w:lang w:eastAsia="en-GB"/>
              </w:rPr>
              <w:t>.</w:t>
            </w:r>
          </w:p>
        </w:tc>
      </w:tr>
      <w:tr w:rsidR="004F39EB" w14:paraId="48AB2B0B" w14:textId="77777777">
        <w:tc>
          <w:tcPr>
            <w:tcW w:w="14173" w:type="dxa"/>
            <w:tcBorders>
              <w:top w:val="single" w:sz="2" w:space="0" w:color="auto"/>
              <w:left w:val="single" w:sz="2" w:space="0" w:color="auto"/>
              <w:bottom w:val="single" w:sz="2" w:space="0" w:color="auto"/>
              <w:right w:val="single" w:sz="2" w:space="0" w:color="auto"/>
            </w:tcBorders>
          </w:tcPr>
          <w:p w14:paraId="510F8C3D" w14:textId="77777777" w:rsidR="004F39EB" w:rsidRDefault="00307E05">
            <w:pPr>
              <w:pStyle w:val="TAL"/>
              <w:rPr>
                <w:b/>
                <w:bCs/>
                <w:i/>
                <w:iCs/>
                <w:lang w:eastAsia="en-GB"/>
              </w:rPr>
            </w:pPr>
            <w:r>
              <w:rPr>
                <w:b/>
                <w:bCs/>
                <w:i/>
                <w:iCs/>
                <w:lang w:eastAsia="en-GB"/>
              </w:rPr>
              <w:t>sl-MaxPUSCH-Duration</w:t>
            </w:r>
          </w:p>
          <w:p w14:paraId="5C83D5BA" w14:textId="77777777" w:rsidR="004F39EB" w:rsidRDefault="00307E05">
            <w:pPr>
              <w:pStyle w:val="TAL"/>
              <w:rPr>
                <w:lang w:eastAsia="en-GB"/>
              </w:rPr>
            </w:pPr>
            <w:r>
              <w:rPr>
                <w:lang w:eastAsia="en-GB"/>
              </w:rPr>
              <w:t>If present, indicate the maximum PUSCH duration of UL-SCH resources that this sidelink logical channel is mapped to, when checking the SR trigger condition. Corresponds to "sl-MaxPUSCH-Duration" in TS 38.321 [3].</w:t>
            </w:r>
          </w:p>
        </w:tc>
      </w:tr>
      <w:tr w:rsidR="004F39EB" w14:paraId="7ADF54A9" w14:textId="77777777">
        <w:tc>
          <w:tcPr>
            <w:tcW w:w="14173" w:type="dxa"/>
            <w:tcBorders>
              <w:top w:val="single" w:sz="2" w:space="0" w:color="auto"/>
              <w:left w:val="single" w:sz="2" w:space="0" w:color="auto"/>
              <w:bottom w:val="single" w:sz="2" w:space="0" w:color="auto"/>
              <w:right w:val="single" w:sz="2" w:space="0" w:color="auto"/>
            </w:tcBorders>
            <w:hideMark/>
          </w:tcPr>
          <w:p w14:paraId="699F231B" w14:textId="77777777" w:rsidR="004F39EB" w:rsidRDefault="00307E05">
            <w:pPr>
              <w:pStyle w:val="TAL"/>
              <w:rPr>
                <w:b/>
                <w:bCs/>
                <w:i/>
                <w:iCs/>
                <w:lang w:eastAsia="sv-SE"/>
              </w:rPr>
            </w:pPr>
            <w:r>
              <w:rPr>
                <w:b/>
                <w:bCs/>
                <w:i/>
                <w:iCs/>
                <w:lang w:eastAsia="sv-SE"/>
              </w:rPr>
              <w:t>sl-PrioritisedBitRate</w:t>
            </w:r>
          </w:p>
          <w:p w14:paraId="1912A20C" w14:textId="77777777" w:rsidR="004F39EB" w:rsidRDefault="00307E05">
            <w:pPr>
              <w:pStyle w:val="TAL"/>
              <w:rPr>
                <w:lang w:eastAsia="en-GB"/>
              </w:rPr>
            </w:pPr>
            <w:r>
              <w:rPr>
                <w:iCs/>
                <w:lang w:eastAsia="en-GB"/>
              </w:rPr>
              <w:t xml:space="preserve">Value in kiloBytes/s. Value </w:t>
            </w:r>
            <w:r>
              <w:rPr>
                <w:i/>
                <w:iCs/>
                <w:lang w:eastAsia="sv-SE"/>
              </w:rPr>
              <w:t>kBps</w:t>
            </w:r>
            <w:r>
              <w:rPr>
                <w:i/>
                <w:iCs/>
                <w:lang w:eastAsia="en-GB"/>
              </w:rPr>
              <w:t>0</w:t>
            </w:r>
            <w:r>
              <w:rPr>
                <w:iCs/>
                <w:lang w:eastAsia="en-GB"/>
              </w:rPr>
              <w:t xml:space="preserve"> corresponds to 0 kiloBytes/s, value </w:t>
            </w:r>
            <w:r>
              <w:rPr>
                <w:i/>
                <w:iCs/>
                <w:lang w:eastAsia="sv-SE"/>
              </w:rPr>
              <w:t>kBps</w:t>
            </w:r>
            <w:r>
              <w:rPr>
                <w:i/>
                <w:iCs/>
                <w:lang w:eastAsia="en-GB"/>
              </w:rPr>
              <w:t>8</w:t>
            </w:r>
            <w:r>
              <w:rPr>
                <w:iCs/>
                <w:lang w:eastAsia="en-GB"/>
              </w:rPr>
              <w:t xml:space="preserve"> corresponds to 8 kiloBytes/s, value </w:t>
            </w:r>
            <w:r>
              <w:rPr>
                <w:i/>
                <w:lang w:eastAsia="en-GB"/>
              </w:rPr>
              <w:t>kBps16</w:t>
            </w:r>
            <w:r>
              <w:rPr>
                <w:iCs/>
                <w:lang w:eastAsia="en-GB"/>
              </w:rPr>
              <w:t xml:space="preserve"> corresponds to 16 kiloBytes/s, and so on.</w:t>
            </w:r>
          </w:p>
        </w:tc>
      </w:tr>
      <w:tr w:rsidR="004F39EB" w14:paraId="6A8C6EA8" w14:textId="77777777">
        <w:tc>
          <w:tcPr>
            <w:tcW w:w="14173" w:type="dxa"/>
            <w:tcBorders>
              <w:top w:val="single" w:sz="2" w:space="0" w:color="auto"/>
              <w:left w:val="single" w:sz="2" w:space="0" w:color="auto"/>
              <w:bottom w:val="single" w:sz="2" w:space="0" w:color="auto"/>
              <w:right w:val="single" w:sz="2" w:space="0" w:color="auto"/>
            </w:tcBorders>
            <w:hideMark/>
          </w:tcPr>
          <w:p w14:paraId="64BFE156" w14:textId="77777777" w:rsidR="004F39EB" w:rsidRDefault="00307E05">
            <w:pPr>
              <w:pStyle w:val="TAL"/>
              <w:rPr>
                <w:b/>
                <w:bCs/>
                <w:i/>
                <w:iCs/>
                <w:lang w:eastAsia="en-GB"/>
              </w:rPr>
            </w:pPr>
            <w:r>
              <w:rPr>
                <w:b/>
                <w:bCs/>
                <w:i/>
                <w:iCs/>
                <w:lang w:eastAsia="en-GB"/>
              </w:rPr>
              <w:t>sl-Priority</w:t>
            </w:r>
          </w:p>
          <w:p w14:paraId="30348985" w14:textId="77777777" w:rsidR="004F39EB" w:rsidRDefault="00307E05">
            <w:pPr>
              <w:pStyle w:val="TAL"/>
              <w:rPr>
                <w:lang w:eastAsia="en-GB"/>
              </w:rPr>
            </w:pPr>
            <w:r>
              <w:rPr>
                <w:iCs/>
                <w:lang w:eastAsia="en-GB"/>
              </w:rPr>
              <w:t>Sidelink logical channel priority, as specified in TS 38.321 [3].</w:t>
            </w:r>
          </w:p>
        </w:tc>
      </w:tr>
      <w:tr w:rsidR="004F39EB" w14:paraId="32D7BADB" w14:textId="77777777">
        <w:tc>
          <w:tcPr>
            <w:tcW w:w="14173" w:type="dxa"/>
            <w:tcBorders>
              <w:top w:val="single" w:sz="2" w:space="0" w:color="auto"/>
              <w:left w:val="single" w:sz="2" w:space="0" w:color="auto"/>
              <w:bottom w:val="single" w:sz="2" w:space="0" w:color="auto"/>
              <w:right w:val="single" w:sz="2" w:space="0" w:color="auto"/>
            </w:tcBorders>
            <w:hideMark/>
          </w:tcPr>
          <w:p w14:paraId="287E1DD7" w14:textId="77777777" w:rsidR="004F39EB" w:rsidRDefault="00307E05">
            <w:pPr>
              <w:pStyle w:val="TAL"/>
              <w:rPr>
                <w:b/>
                <w:bCs/>
                <w:i/>
                <w:iCs/>
                <w:lang w:eastAsia="en-GB"/>
              </w:rPr>
            </w:pPr>
            <w:r>
              <w:rPr>
                <w:b/>
                <w:bCs/>
                <w:i/>
                <w:iCs/>
                <w:lang w:eastAsia="en-GB"/>
              </w:rPr>
              <w:t>sl-SchedulingRequestId</w:t>
            </w:r>
          </w:p>
          <w:p w14:paraId="094B8FC9" w14:textId="77777777" w:rsidR="004F39EB" w:rsidRDefault="00307E05">
            <w:pPr>
              <w:pStyle w:val="TAL"/>
              <w:rPr>
                <w:lang w:eastAsia="en-GB"/>
              </w:rPr>
            </w:pPr>
            <w:r>
              <w:rPr>
                <w:lang w:eastAsia="en-GB"/>
              </w:rPr>
              <w:t>If present, it indicates the scheduling request configuration applicable for this sidelink logical channel, as specified in TS 38.321 [3].</w:t>
            </w:r>
          </w:p>
        </w:tc>
      </w:tr>
    </w:tbl>
    <w:p w14:paraId="19283D2D" w14:textId="77777777" w:rsidR="004F39EB" w:rsidRDefault="004F39EB">
      <w:pPr>
        <w:rPr>
          <w:rFonts w:eastAsia="Yu Mincho"/>
        </w:rPr>
      </w:pPr>
    </w:p>
    <w:p w14:paraId="37BFA41E" w14:textId="77777777" w:rsidR="004F39EB" w:rsidRDefault="00307E05">
      <w:pPr>
        <w:pStyle w:val="Heading4"/>
      </w:pPr>
      <w:bookmarkStart w:id="1425" w:name="_Toc100930476"/>
      <w:r>
        <w:t>–</w:t>
      </w:r>
      <w:r>
        <w:tab/>
      </w:r>
      <w:r>
        <w:rPr>
          <w:i/>
          <w:iCs/>
        </w:rPr>
        <w:t>SL-L2RelayUE-Config</w:t>
      </w:r>
      <w:bookmarkEnd w:id="1425"/>
    </w:p>
    <w:p w14:paraId="4E07D24A" w14:textId="77777777" w:rsidR="004F39EB" w:rsidRDefault="00307E05">
      <w:r>
        <w:t xml:space="preserve">The IE </w:t>
      </w:r>
      <w:r>
        <w:rPr>
          <w:i/>
        </w:rPr>
        <w:t>SL</w:t>
      </w:r>
      <w:r>
        <w:t>-</w:t>
      </w:r>
      <w:r>
        <w:rPr>
          <w:i/>
        </w:rPr>
        <w:t>L2RelayUE-Config</w:t>
      </w:r>
      <w:r>
        <w:t xml:space="preserve"> is used to configure</w:t>
      </w:r>
      <w:r>
        <w:rPr>
          <w:szCs w:val="22"/>
          <w:lang w:eastAsia="sv-SE"/>
        </w:rPr>
        <w:t xml:space="preserve"> L2 U2N relay operation related configurations used by L2 U2N Relay UE</w:t>
      </w:r>
      <w:r>
        <w:t xml:space="preserve">, e.g. </w:t>
      </w:r>
      <w:r>
        <w:rPr>
          <w:i/>
        </w:rPr>
        <w:t>SRAP-Config</w:t>
      </w:r>
      <w:r>
        <w:t>.</w:t>
      </w:r>
    </w:p>
    <w:p w14:paraId="1D1B2DFD" w14:textId="77777777" w:rsidR="004F39EB" w:rsidRDefault="00307E05">
      <w:pPr>
        <w:pStyle w:val="TH"/>
        <w:rPr>
          <w:b w:val="0"/>
        </w:rPr>
      </w:pPr>
      <w:r>
        <w:rPr>
          <w:i/>
          <w:iCs/>
        </w:rPr>
        <w:t>SL-L2RelayUE-Config</w:t>
      </w:r>
      <w:r>
        <w:t xml:space="preserve"> information element</w:t>
      </w:r>
    </w:p>
    <w:p w14:paraId="36BFF2DD" w14:textId="77777777" w:rsidR="004F39EB" w:rsidRDefault="00307E05">
      <w:pPr>
        <w:pStyle w:val="PL"/>
        <w:rPr>
          <w:color w:val="808080"/>
        </w:rPr>
      </w:pPr>
      <w:r>
        <w:rPr>
          <w:color w:val="808080"/>
        </w:rPr>
        <w:t>-- ASN1START</w:t>
      </w:r>
    </w:p>
    <w:p w14:paraId="7CD4EBB6" w14:textId="77777777" w:rsidR="004F39EB" w:rsidRDefault="00307E05">
      <w:pPr>
        <w:pStyle w:val="PL"/>
        <w:rPr>
          <w:color w:val="808080"/>
        </w:rPr>
      </w:pPr>
      <w:r>
        <w:rPr>
          <w:color w:val="808080"/>
        </w:rPr>
        <w:t>-- TAG-SL</w:t>
      </w:r>
      <w:r>
        <w:rPr>
          <w:rFonts w:eastAsia="DengXian"/>
          <w:color w:val="808080"/>
        </w:rPr>
        <w:t>-</w:t>
      </w:r>
      <w:r>
        <w:rPr>
          <w:color w:val="808080"/>
        </w:rPr>
        <w:t>L2RELAYUE-CONFIG-START</w:t>
      </w:r>
    </w:p>
    <w:p w14:paraId="0F63A6BF" w14:textId="77777777" w:rsidR="004F39EB" w:rsidRDefault="004F39EB">
      <w:pPr>
        <w:pStyle w:val="PL"/>
      </w:pPr>
    </w:p>
    <w:p w14:paraId="7D00AA26" w14:textId="77777777" w:rsidR="004F39EB" w:rsidRDefault="00307E05">
      <w:pPr>
        <w:pStyle w:val="PL"/>
      </w:pPr>
      <w:r>
        <w:t xml:space="preserve">SL-L2RelayUE-Config-r17 ::=        </w:t>
      </w:r>
      <w:r>
        <w:rPr>
          <w:color w:val="993366"/>
        </w:rPr>
        <w:t>SEQUENCE</w:t>
      </w:r>
      <w:r>
        <w:t xml:space="preserve"> {</w:t>
      </w:r>
    </w:p>
    <w:p w14:paraId="1D8C7FEC" w14:textId="77777777" w:rsidR="004F39EB" w:rsidRDefault="00307E05">
      <w:pPr>
        <w:pStyle w:val="PL"/>
        <w:rPr>
          <w:color w:val="808080"/>
        </w:rPr>
      </w:pPr>
      <w:r>
        <w:t xml:space="preserve">    sl-RemoteUE-ToAddModList-r17       </w:t>
      </w:r>
      <w:r>
        <w:rPr>
          <w:color w:val="993366"/>
        </w:rPr>
        <w:t>SEQUENCE</w:t>
      </w:r>
      <w:r>
        <w:t xml:space="preserve"> (</w:t>
      </w:r>
      <w:r>
        <w:rPr>
          <w:color w:val="993366"/>
        </w:rPr>
        <w:t>SIZE</w:t>
      </w:r>
      <w:r>
        <w:t xml:space="preserve"> (1..maxNrofRemoteUE-r17))</w:t>
      </w:r>
      <w:r>
        <w:rPr>
          <w:color w:val="993366"/>
        </w:rPr>
        <w:t xml:space="preserve"> OF</w:t>
      </w:r>
      <w:r>
        <w:t xml:space="preserve"> SL-RemoteUE-ToAddMod-r17    </w:t>
      </w:r>
      <w:r>
        <w:rPr>
          <w:color w:val="993366"/>
        </w:rPr>
        <w:t>OPTIONAL</w:t>
      </w:r>
      <w:r>
        <w:t xml:space="preserve">,    </w:t>
      </w:r>
      <w:r>
        <w:rPr>
          <w:color w:val="808080"/>
        </w:rPr>
        <w:t>-- Need N</w:t>
      </w:r>
    </w:p>
    <w:p w14:paraId="32144DFD" w14:textId="77777777" w:rsidR="004F39EB" w:rsidRDefault="00307E05">
      <w:pPr>
        <w:pStyle w:val="PL"/>
        <w:rPr>
          <w:color w:val="808080"/>
        </w:rPr>
      </w:pPr>
      <w:r>
        <w:t xml:space="preserve">    sl-RemoteUE-ToReleaseList-r17      </w:t>
      </w:r>
      <w:r>
        <w:rPr>
          <w:color w:val="993366"/>
        </w:rPr>
        <w:t>SEQUENCE</w:t>
      </w:r>
      <w:r>
        <w:t xml:space="preserve"> (</w:t>
      </w:r>
      <w:r>
        <w:rPr>
          <w:color w:val="993366"/>
        </w:rPr>
        <w:t>SIZE</w:t>
      </w:r>
      <w:r>
        <w:t xml:space="preserve"> (1..maxNrofRemoteUE-r17))</w:t>
      </w:r>
      <w:r>
        <w:rPr>
          <w:color w:val="993366"/>
        </w:rPr>
        <w:t xml:space="preserve"> OF</w:t>
      </w:r>
      <w:r>
        <w:t xml:space="preserve"> SL-DestinationIdentity-r16  </w:t>
      </w:r>
      <w:r>
        <w:rPr>
          <w:color w:val="993366"/>
        </w:rPr>
        <w:t>OPTIONAL</w:t>
      </w:r>
      <w:r>
        <w:t xml:space="preserve">,    </w:t>
      </w:r>
      <w:r>
        <w:rPr>
          <w:color w:val="808080"/>
        </w:rPr>
        <w:t>-- Need N</w:t>
      </w:r>
    </w:p>
    <w:p w14:paraId="5000A0CD" w14:textId="77777777" w:rsidR="004F39EB" w:rsidRDefault="00307E05">
      <w:pPr>
        <w:pStyle w:val="PL"/>
      </w:pPr>
      <w:r>
        <w:t xml:space="preserve">    ...</w:t>
      </w:r>
    </w:p>
    <w:p w14:paraId="4325B3A9" w14:textId="77777777" w:rsidR="004F39EB" w:rsidRDefault="00307E05">
      <w:pPr>
        <w:pStyle w:val="PL"/>
      </w:pPr>
      <w:r>
        <w:t>}</w:t>
      </w:r>
    </w:p>
    <w:p w14:paraId="186A3669" w14:textId="77777777" w:rsidR="004F39EB" w:rsidRDefault="004F39EB">
      <w:pPr>
        <w:pStyle w:val="PL"/>
      </w:pPr>
    </w:p>
    <w:p w14:paraId="3DB60FB8" w14:textId="77777777" w:rsidR="004F39EB" w:rsidRDefault="00307E05">
      <w:pPr>
        <w:pStyle w:val="PL"/>
      </w:pPr>
      <w:r>
        <w:t xml:space="preserve">SL-RemoteUE-ToAddMod-r17 ::=       </w:t>
      </w:r>
      <w:r>
        <w:rPr>
          <w:color w:val="993366"/>
        </w:rPr>
        <w:t>SEQUENCE</w:t>
      </w:r>
      <w:r>
        <w:t xml:space="preserve"> {</w:t>
      </w:r>
    </w:p>
    <w:p w14:paraId="0C85DAD1" w14:textId="77777777" w:rsidR="004F39EB" w:rsidRDefault="00307E05">
      <w:pPr>
        <w:pStyle w:val="PL"/>
      </w:pPr>
      <w:r>
        <w:t xml:space="preserve">    sl-L2IdentityRemote-r17            SL-DestinationIdentity-r16,</w:t>
      </w:r>
    </w:p>
    <w:p w14:paraId="062836A8" w14:textId="77777777" w:rsidR="004F39EB" w:rsidRDefault="00307E05">
      <w:pPr>
        <w:pStyle w:val="PL"/>
        <w:rPr>
          <w:color w:val="808080"/>
        </w:rPr>
      </w:pPr>
      <w:r>
        <w:t xml:space="preserve">    sl-SRAP-Config-Relay-r17           SL-SRAP-Config-r17                                                    </w:t>
      </w:r>
      <w:r>
        <w:rPr>
          <w:color w:val="993366"/>
        </w:rPr>
        <w:t>OPTIONAL</w:t>
      </w:r>
      <w:r>
        <w:t xml:space="preserve">,    </w:t>
      </w:r>
      <w:r>
        <w:rPr>
          <w:color w:val="808080"/>
        </w:rPr>
        <w:t>-- Need M</w:t>
      </w:r>
    </w:p>
    <w:p w14:paraId="4FC57D62" w14:textId="77777777" w:rsidR="004F39EB" w:rsidRDefault="00307E05">
      <w:pPr>
        <w:pStyle w:val="PL"/>
      </w:pPr>
      <w:r>
        <w:t xml:space="preserve">    ...</w:t>
      </w:r>
    </w:p>
    <w:p w14:paraId="6667F4D6" w14:textId="77777777" w:rsidR="004F39EB" w:rsidRDefault="00307E05">
      <w:pPr>
        <w:pStyle w:val="PL"/>
      </w:pPr>
      <w:r>
        <w:t>}</w:t>
      </w:r>
    </w:p>
    <w:p w14:paraId="3D28A696" w14:textId="77777777" w:rsidR="004F39EB" w:rsidRDefault="004F39EB">
      <w:pPr>
        <w:pStyle w:val="PL"/>
      </w:pPr>
    </w:p>
    <w:p w14:paraId="5B8B9119" w14:textId="77777777" w:rsidR="004F39EB" w:rsidRDefault="00307E05">
      <w:pPr>
        <w:pStyle w:val="PL"/>
        <w:rPr>
          <w:color w:val="808080"/>
        </w:rPr>
      </w:pPr>
      <w:r>
        <w:rPr>
          <w:color w:val="808080"/>
        </w:rPr>
        <w:t>-- TAG-SL-L2RELAYUE-CONFIG-STOP</w:t>
      </w:r>
    </w:p>
    <w:p w14:paraId="144A464C" w14:textId="77777777" w:rsidR="004F39EB" w:rsidRDefault="00307E05">
      <w:pPr>
        <w:pStyle w:val="PL"/>
        <w:rPr>
          <w:color w:val="808080"/>
        </w:rPr>
      </w:pPr>
      <w:r>
        <w:rPr>
          <w:color w:val="808080"/>
        </w:rPr>
        <w:t>-- ASN1STOP</w:t>
      </w:r>
    </w:p>
    <w:p w14:paraId="00779FC4" w14:textId="77777777" w:rsidR="004F39EB" w:rsidRDefault="004F39EB">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F39EB" w14:paraId="04428A3A"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0838C0A1" w14:textId="77777777" w:rsidR="004F39EB" w:rsidRDefault="00307E05">
            <w:pPr>
              <w:pStyle w:val="TAH"/>
              <w:rPr>
                <w:b w:val="0"/>
                <w:lang w:eastAsia="en-GB"/>
              </w:rPr>
            </w:pPr>
            <w:r>
              <w:rPr>
                <w:i/>
                <w:noProof/>
                <w:lang w:eastAsia="en-GB"/>
              </w:rPr>
              <w:t>SL-L2RelayUE-Config</w:t>
            </w:r>
            <w:r>
              <w:rPr>
                <w:iCs/>
                <w:noProof/>
                <w:lang w:eastAsia="en-GB"/>
              </w:rPr>
              <w:t xml:space="preserve"> field descriptions</w:t>
            </w:r>
          </w:p>
        </w:tc>
      </w:tr>
      <w:tr w:rsidR="004F39EB" w14:paraId="6A1FDB47"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7BD98B8" w14:textId="77777777" w:rsidR="004F39EB" w:rsidRDefault="00307E05">
            <w:pPr>
              <w:pStyle w:val="TAL"/>
              <w:rPr>
                <w:b/>
                <w:bCs/>
                <w:i/>
                <w:iCs/>
                <w:lang w:eastAsia="en-GB"/>
              </w:rPr>
            </w:pPr>
            <w:r>
              <w:rPr>
                <w:b/>
                <w:bCs/>
                <w:i/>
                <w:iCs/>
                <w:lang w:eastAsia="en-GB"/>
              </w:rPr>
              <w:t>sl-RemoteUE-ToAddModList</w:t>
            </w:r>
          </w:p>
          <w:p w14:paraId="0F988B2C" w14:textId="77777777" w:rsidR="004F39EB" w:rsidRDefault="00307E05">
            <w:pPr>
              <w:pStyle w:val="TAL"/>
              <w:rPr>
                <w:noProof/>
                <w:lang w:eastAsia="en-GB"/>
              </w:rPr>
            </w:pPr>
            <w:r>
              <w:rPr>
                <w:lang w:eastAsia="en-GB"/>
              </w:rPr>
              <w:t>List of L2 U2N Remote UEs to be added and modified to the L2 U2N Relay UE.</w:t>
            </w:r>
          </w:p>
        </w:tc>
      </w:tr>
      <w:tr w:rsidR="004F39EB" w14:paraId="4AA8255C"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632C3581" w14:textId="77777777" w:rsidR="004F39EB" w:rsidRDefault="00307E05">
            <w:pPr>
              <w:pStyle w:val="TAL"/>
              <w:rPr>
                <w:b/>
                <w:bCs/>
                <w:i/>
                <w:iCs/>
                <w:lang w:eastAsia="en-GB"/>
              </w:rPr>
            </w:pPr>
            <w:r>
              <w:rPr>
                <w:b/>
                <w:bCs/>
                <w:i/>
                <w:iCs/>
                <w:lang w:eastAsia="en-GB"/>
              </w:rPr>
              <w:t>sl-RemoteUE-ToReleaseList</w:t>
            </w:r>
          </w:p>
          <w:p w14:paraId="320D7E04" w14:textId="77777777" w:rsidR="004F39EB" w:rsidRDefault="00307E05">
            <w:pPr>
              <w:pStyle w:val="TAL"/>
              <w:rPr>
                <w:lang w:eastAsia="en-GB"/>
              </w:rPr>
            </w:pPr>
            <w:r>
              <w:rPr>
                <w:lang w:eastAsia="en-GB"/>
              </w:rPr>
              <w:t>List of L2 U2N Remote UEs to be released by the L2 U2N Relay UE.</w:t>
            </w:r>
          </w:p>
        </w:tc>
      </w:tr>
    </w:tbl>
    <w:p w14:paraId="2FAE2652" w14:textId="77777777" w:rsidR="004F39EB" w:rsidRDefault="004F39EB">
      <w:pPr>
        <w:rPr>
          <w:rFonts w:eastAsia="Yu Mincho"/>
        </w:rPr>
      </w:pPr>
    </w:p>
    <w:p w14:paraId="4700E0D8" w14:textId="77777777" w:rsidR="004F39EB" w:rsidRDefault="00307E05">
      <w:pPr>
        <w:pStyle w:val="Heading4"/>
      </w:pPr>
      <w:bookmarkStart w:id="1426" w:name="_Toc100930477"/>
      <w:r>
        <w:t>–</w:t>
      </w:r>
      <w:r>
        <w:tab/>
      </w:r>
      <w:r>
        <w:rPr>
          <w:i/>
          <w:iCs/>
        </w:rPr>
        <w:t>SL-L2RemoteUE-Config</w:t>
      </w:r>
      <w:bookmarkEnd w:id="1426"/>
    </w:p>
    <w:p w14:paraId="07BE9C22" w14:textId="77777777" w:rsidR="004F39EB" w:rsidRDefault="00307E05">
      <w:r>
        <w:t xml:space="preserve">The IE </w:t>
      </w:r>
      <w:r>
        <w:rPr>
          <w:i/>
        </w:rPr>
        <w:t>SL</w:t>
      </w:r>
      <w:r>
        <w:t>-</w:t>
      </w:r>
      <w:r>
        <w:rPr>
          <w:i/>
        </w:rPr>
        <w:t>L2RemoteUE-Config</w:t>
      </w:r>
      <w:r>
        <w:t xml:space="preserve"> is used to</w:t>
      </w:r>
      <w:r>
        <w:rPr>
          <w:szCs w:val="22"/>
          <w:lang w:eastAsia="sv-SE"/>
        </w:rPr>
        <w:t xml:space="preserve"> configure L2 U2N relay operation related configurations used by L2 U2N Remote UE</w:t>
      </w:r>
      <w:r>
        <w:t xml:space="preserve">, e.g. </w:t>
      </w:r>
      <w:r>
        <w:rPr>
          <w:i/>
        </w:rPr>
        <w:t>SRAP-Config</w:t>
      </w:r>
      <w:r>
        <w:t>.</w:t>
      </w:r>
    </w:p>
    <w:p w14:paraId="367879C7" w14:textId="77777777" w:rsidR="004F39EB" w:rsidRDefault="00307E05">
      <w:pPr>
        <w:pStyle w:val="TH"/>
        <w:rPr>
          <w:b w:val="0"/>
        </w:rPr>
      </w:pPr>
      <w:r>
        <w:rPr>
          <w:i/>
          <w:iCs/>
        </w:rPr>
        <w:t>SL-L2RemoteUE-Config</w:t>
      </w:r>
      <w:r>
        <w:t xml:space="preserve"> information element</w:t>
      </w:r>
    </w:p>
    <w:p w14:paraId="46E48E53" w14:textId="77777777" w:rsidR="004F39EB" w:rsidRDefault="00307E05">
      <w:pPr>
        <w:pStyle w:val="PL"/>
        <w:rPr>
          <w:color w:val="808080"/>
        </w:rPr>
      </w:pPr>
      <w:r>
        <w:rPr>
          <w:color w:val="808080"/>
        </w:rPr>
        <w:t>-- ASN1START</w:t>
      </w:r>
    </w:p>
    <w:p w14:paraId="4934E77C" w14:textId="77777777" w:rsidR="004F39EB" w:rsidRDefault="00307E05">
      <w:pPr>
        <w:pStyle w:val="PL"/>
        <w:rPr>
          <w:color w:val="808080"/>
        </w:rPr>
      </w:pPr>
      <w:r>
        <w:rPr>
          <w:color w:val="808080"/>
        </w:rPr>
        <w:t>-- TAG-SL</w:t>
      </w:r>
      <w:r>
        <w:rPr>
          <w:rFonts w:eastAsia="DengXian"/>
          <w:color w:val="808080"/>
        </w:rPr>
        <w:t>-</w:t>
      </w:r>
      <w:r>
        <w:rPr>
          <w:color w:val="808080"/>
        </w:rPr>
        <w:t>L2REMOTEUE-CONFIG-START</w:t>
      </w:r>
    </w:p>
    <w:p w14:paraId="0DA15804" w14:textId="77777777" w:rsidR="004F39EB" w:rsidRDefault="004F39EB">
      <w:pPr>
        <w:pStyle w:val="PL"/>
      </w:pPr>
    </w:p>
    <w:p w14:paraId="01BA4E60" w14:textId="77777777" w:rsidR="004F39EB" w:rsidRDefault="00307E05">
      <w:pPr>
        <w:pStyle w:val="PL"/>
      </w:pPr>
      <w:r>
        <w:t xml:space="preserve">SL-L2RemoteUE-Config-r17 ::=      </w:t>
      </w:r>
      <w:r>
        <w:rPr>
          <w:color w:val="993366"/>
        </w:rPr>
        <w:t>SEQUENCE</w:t>
      </w:r>
      <w:r>
        <w:t xml:space="preserve"> {</w:t>
      </w:r>
    </w:p>
    <w:p w14:paraId="635D5FD6" w14:textId="77777777" w:rsidR="004F39EB" w:rsidRDefault="00307E05">
      <w:pPr>
        <w:pStyle w:val="PL"/>
        <w:rPr>
          <w:color w:val="808080"/>
        </w:rPr>
      </w:pPr>
      <w:r>
        <w:t xml:space="preserve">    sl-SRAP-ConfigRemote-r17          SL-SRAP-Config-r17                                    </w:t>
      </w:r>
      <w:r>
        <w:rPr>
          <w:color w:val="993366"/>
        </w:rPr>
        <w:t>OPTIONAL</w:t>
      </w:r>
      <w:r>
        <w:t xml:space="preserve">,  </w:t>
      </w:r>
      <w:r>
        <w:rPr>
          <w:color w:val="808080"/>
        </w:rPr>
        <w:t>--Need M</w:t>
      </w:r>
    </w:p>
    <w:p w14:paraId="10327FF8" w14:textId="77777777" w:rsidR="004F39EB" w:rsidRDefault="00307E05">
      <w:pPr>
        <w:pStyle w:val="PL"/>
        <w:rPr>
          <w:color w:val="808080"/>
        </w:rPr>
      </w:pPr>
      <w:r>
        <w:t xml:space="preserve">    </w:t>
      </w:r>
      <w:r>
        <w:rPr>
          <w:rFonts w:eastAsia="DengXian"/>
        </w:rPr>
        <w:t>sl-UEIdentityRemote-r17</w:t>
      </w:r>
      <w:r>
        <w:t xml:space="preserve">           </w:t>
      </w:r>
      <w:r>
        <w:rPr>
          <w:rFonts w:eastAsia="DengXian"/>
        </w:rPr>
        <w:t>RNTI-Value</w:t>
      </w:r>
      <w:r>
        <w:t xml:space="preserve">                                            </w:t>
      </w:r>
      <w:r>
        <w:rPr>
          <w:color w:val="993366"/>
        </w:rPr>
        <w:t>OPTIONAL</w:t>
      </w:r>
      <w:r>
        <w:t xml:space="preserve">, </w:t>
      </w:r>
      <w:r>
        <w:rPr>
          <w:color w:val="808080"/>
        </w:rPr>
        <w:t>-- Cond FirstRRCReconfig</w:t>
      </w:r>
    </w:p>
    <w:p w14:paraId="7C6414CC" w14:textId="77777777" w:rsidR="004F39EB" w:rsidRDefault="00307E05">
      <w:pPr>
        <w:pStyle w:val="PL"/>
      </w:pPr>
      <w:r>
        <w:t xml:space="preserve">    ...</w:t>
      </w:r>
    </w:p>
    <w:p w14:paraId="267ECFCB" w14:textId="77777777" w:rsidR="004F39EB" w:rsidRDefault="00307E05">
      <w:pPr>
        <w:pStyle w:val="PL"/>
      </w:pPr>
      <w:r>
        <w:t>}</w:t>
      </w:r>
    </w:p>
    <w:p w14:paraId="69F677FC" w14:textId="77777777" w:rsidR="004F39EB" w:rsidRDefault="00307E05">
      <w:pPr>
        <w:pStyle w:val="PL"/>
        <w:rPr>
          <w:color w:val="808080"/>
        </w:rPr>
      </w:pPr>
      <w:r>
        <w:rPr>
          <w:color w:val="808080"/>
        </w:rPr>
        <w:t>-- TAG-SL-L2REMOTEUE-CONFIG-STOP</w:t>
      </w:r>
    </w:p>
    <w:p w14:paraId="2F65E533" w14:textId="77777777" w:rsidR="004F39EB" w:rsidRDefault="00307E05">
      <w:pPr>
        <w:pStyle w:val="PL"/>
        <w:rPr>
          <w:color w:val="808080"/>
        </w:rPr>
      </w:pPr>
      <w:r>
        <w:rPr>
          <w:color w:val="808080"/>
        </w:rPr>
        <w:t>-- ASN1STOP</w:t>
      </w:r>
    </w:p>
    <w:p w14:paraId="7316A985" w14:textId="77777777" w:rsidR="004F39EB" w:rsidRDefault="004F39E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5CA6036" w14:textId="77777777">
        <w:tc>
          <w:tcPr>
            <w:tcW w:w="14173" w:type="dxa"/>
            <w:tcBorders>
              <w:top w:val="single" w:sz="4" w:space="0" w:color="auto"/>
              <w:left w:val="single" w:sz="4" w:space="0" w:color="auto"/>
              <w:bottom w:val="single" w:sz="4" w:space="0" w:color="auto"/>
              <w:right w:val="single" w:sz="4" w:space="0" w:color="auto"/>
            </w:tcBorders>
            <w:hideMark/>
          </w:tcPr>
          <w:p w14:paraId="477244E8" w14:textId="77777777" w:rsidR="004F39EB" w:rsidRDefault="00307E05">
            <w:pPr>
              <w:pStyle w:val="TAH"/>
              <w:rPr>
                <w:szCs w:val="22"/>
                <w:lang w:eastAsia="sv-SE"/>
              </w:rPr>
            </w:pPr>
            <w:r>
              <w:rPr>
                <w:i/>
                <w:iCs/>
              </w:rPr>
              <w:t>SL-L2RemoteUE-Config</w:t>
            </w:r>
            <w:r>
              <w:rPr>
                <w:i/>
                <w:szCs w:val="22"/>
                <w:lang w:eastAsia="sv-SE"/>
              </w:rPr>
              <w:t xml:space="preserve"> </w:t>
            </w:r>
            <w:r>
              <w:rPr>
                <w:szCs w:val="22"/>
                <w:lang w:eastAsia="sv-SE"/>
              </w:rPr>
              <w:t>field descriptions</w:t>
            </w:r>
          </w:p>
        </w:tc>
      </w:tr>
      <w:tr w:rsidR="004F39EB" w14:paraId="12E0F454" w14:textId="77777777">
        <w:tc>
          <w:tcPr>
            <w:tcW w:w="14173" w:type="dxa"/>
            <w:tcBorders>
              <w:top w:val="single" w:sz="4" w:space="0" w:color="auto"/>
              <w:left w:val="single" w:sz="4" w:space="0" w:color="auto"/>
              <w:bottom w:val="single" w:sz="4" w:space="0" w:color="auto"/>
              <w:right w:val="single" w:sz="4" w:space="0" w:color="auto"/>
            </w:tcBorders>
            <w:hideMark/>
          </w:tcPr>
          <w:p w14:paraId="3FD9A89F" w14:textId="77777777" w:rsidR="004F39EB" w:rsidRDefault="00307E05">
            <w:pPr>
              <w:pStyle w:val="TAL"/>
              <w:rPr>
                <w:szCs w:val="22"/>
                <w:lang w:eastAsia="sv-SE"/>
              </w:rPr>
            </w:pPr>
            <w:r>
              <w:rPr>
                <w:b/>
                <w:i/>
                <w:szCs w:val="22"/>
                <w:lang w:eastAsia="sv-SE"/>
              </w:rPr>
              <w:t>sl-SRAP-ConfigRemote</w:t>
            </w:r>
          </w:p>
          <w:p w14:paraId="1C26ADA9" w14:textId="77777777" w:rsidR="004F39EB" w:rsidRDefault="00307E05">
            <w:pPr>
              <w:pStyle w:val="TAL"/>
              <w:rPr>
                <w:szCs w:val="22"/>
                <w:lang w:eastAsia="sv-SE"/>
              </w:rPr>
            </w:pPr>
            <w:r>
              <w:rPr>
                <w:szCs w:val="22"/>
                <w:lang w:eastAsia="sv-SE"/>
              </w:rPr>
              <w:t>Indicates SRAP configuration used for L2 U2N Remote UE.</w:t>
            </w:r>
          </w:p>
        </w:tc>
      </w:tr>
      <w:tr w:rsidR="004F39EB" w14:paraId="60A65A4F" w14:textId="77777777">
        <w:tc>
          <w:tcPr>
            <w:tcW w:w="14173" w:type="dxa"/>
            <w:tcBorders>
              <w:top w:val="single" w:sz="4" w:space="0" w:color="auto"/>
              <w:left w:val="single" w:sz="4" w:space="0" w:color="auto"/>
              <w:bottom w:val="single" w:sz="4" w:space="0" w:color="auto"/>
              <w:right w:val="single" w:sz="4" w:space="0" w:color="auto"/>
            </w:tcBorders>
            <w:hideMark/>
          </w:tcPr>
          <w:p w14:paraId="5B09FC60" w14:textId="77777777" w:rsidR="004F39EB" w:rsidRDefault="00307E05">
            <w:pPr>
              <w:pStyle w:val="TAL"/>
              <w:rPr>
                <w:szCs w:val="22"/>
                <w:lang w:eastAsia="sv-SE"/>
              </w:rPr>
            </w:pPr>
            <w:r>
              <w:rPr>
                <w:b/>
                <w:i/>
                <w:szCs w:val="22"/>
                <w:lang w:eastAsia="sv-SE"/>
              </w:rPr>
              <w:t>sl</w:t>
            </w:r>
            <w:r>
              <w:rPr>
                <w:b/>
                <w:bCs/>
                <w:i/>
                <w:iCs/>
                <w:lang w:eastAsia="en-GB"/>
              </w:rPr>
              <w:t>-UEIdentityRemote</w:t>
            </w:r>
          </w:p>
          <w:p w14:paraId="2923E21E" w14:textId="77777777" w:rsidR="004F39EB" w:rsidRDefault="00307E05">
            <w:pPr>
              <w:pStyle w:val="TAL"/>
              <w:rPr>
                <w:szCs w:val="22"/>
                <w:lang w:eastAsia="sv-SE"/>
              </w:rPr>
            </w:pPr>
            <w:r>
              <w:rPr>
                <w:szCs w:val="22"/>
                <w:lang w:eastAsia="sv-SE"/>
              </w:rPr>
              <w:t>Indicates the C-RNTI to the L2 U2N Remote UE.</w:t>
            </w:r>
          </w:p>
        </w:tc>
      </w:tr>
    </w:tbl>
    <w:p w14:paraId="68E3787D"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7DAFC3DA" w14:textId="77777777">
        <w:tc>
          <w:tcPr>
            <w:tcW w:w="4027" w:type="dxa"/>
            <w:tcBorders>
              <w:top w:val="single" w:sz="4" w:space="0" w:color="auto"/>
              <w:left w:val="single" w:sz="4" w:space="0" w:color="auto"/>
              <w:bottom w:val="single" w:sz="4" w:space="0" w:color="auto"/>
              <w:right w:val="single" w:sz="4" w:space="0" w:color="auto"/>
            </w:tcBorders>
            <w:hideMark/>
          </w:tcPr>
          <w:p w14:paraId="799253E9" w14:textId="77777777" w:rsidR="004F39EB" w:rsidRDefault="00307E0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A9FF30" w14:textId="77777777" w:rsidR="004F39EB" w:rsidRDefault="00307E05">
            <w:pPr>
              <w:pStyle w:val="TAH"/>
              <w:rPr>
                <w:szCs w:val="22"/>
                <w:lang w:eastAsia="sv-SE"/>
              </w:rPr>
            </w:pPr>
            <w:r>
              <w:rPr>
                <w:szCs w:val="22"/>
                <w:lang w:eastAsia="sv-SE"/>
              </w:rPr>
              <w:t>Explanation</w:t>
            </w:r>
          </w:p>
        </w:tc>
      </w:tr>
      <w:tr w:rsidR="004F39EB" w14:paraId="276B9F26" w14:textId="77777777">
        <w:tc>
          <w:tcPr>
            <w:tcW w:w="4027" w:type="dxa"/>
            <w:tcBorders>
              <w:top w:val="single" w:sz="4" w:space="0" w:color="auto"/>
              <w:left w:val="single" w:sz="4" w:space="0" w:color="auto"/>
              <w:bottom w:val="single" w:sz="4" w:space="0" w:color="auto"/>
              <w:right w:val="single" w:sz="4" w:space="0" w:color="auto"/>
            </w:tcBorders>
            <w:hideMark/>
          </w:tcPr>
          <w:p w14:paraId="5AF9864B" w14:textId="77777777" w:rsidR="004F39EB" w:rsidRDefault="00307E05">
            <w:pPr>
              <w:pStyle w:val="TAL"/>
              <w:rPr>
                <w:i/>
                <w:szCs w:val="22"/>
                <w:lang w:eastAsia="sv-SE"/>
              </w:rPr>
            </w:pPr>
            <w:r>
              <w:rPr>
                <w:i/>
                <w:szCs w:val="22"/>
                <w:lang w:eastAsia="sv-SE"/>
              </w:rPr>
              <w:t>FirstRRCReconfig</w:t>
            </w:r>
          </w:p>
        </w:tc>
        <w:tc>
          <w:tcPr>
            <w:tcW w:w="10146" w:type="dxa"/>
            <w:tcBorders>
              <w:top w:val="single" w:sz="4" w:space="0" w:color="auto"/>
              <w:left w:val="single" w:sz="4" w:space="0" w:color="auto"/>
              <w:bottom w:val="single" w:sz="4" w:space="0" w:color="auto"/>
              <w:right w:val="single" w:sz="4" w:space="0" w:color="auto"/>
            </w:tcBorders>
            <w:hideMark/>
          </w:tcPr>
          <w:p w14:paraId="31A1CE14" w14:textId="77777777" w:rsidR="004F39EB" w:rsidRDefault="00307E05">
            <w:pPr>
              <w:pStyle w:val="TAL"/>
              <w:rPr>
                <w:szCs w:val="22"/>
                <w:lang w:eastAsia="sv-SE"/>
              </w:rPr>
            </w:pPr>
            <w:r>
              <w:rPr>
                <w:szCs w:val="22"/>
                <w:lang w:eastAsia="en-GB"/>
              </w:rPr>
              <w:t xml:space="preserve">This field is mandatory present in the first </w:t>
            </w:r>
            <w:r>
              <w:rPr>
                <w:i/>
                <w:szCs w:val="22"/>
                <w:lang w:eastAsia="en-GB"/>
              </w:rPr>
              <w:t>RRCReconfiguration</w:t>
            </w:r>
            <w:r>
              <w:rPr>
                <w:szCs w:val="22"/>
                <w:lang w:eastAsia="en-GB"/>
              </w:rPr>
              <w:t>. Otherwise the field is absent.</w:t>
            </w:r>
          </w:p>
        </w:tc>
      </w:tr>
    </w:tbl>
    <w:p w14:paraId="66C52C06" w14:textId="77777777" w:rsidR="004F39EB" w:rsidRDefault="004F39EB">
      <w:pPr>
        <w:rPr>
          <w:rFonts w:eastAsia="Yu Mincho"/>
        </w:rPr>
      </w:pPr>
    </w:p>
    <w:p w14:paraId="3536DD5D" w14:textId="77777777" w:rsidR="004F39EB" w:rsidRDefault="00307E05">
      <w:pPr>
        <w:pStyle w:val="Heading4"/>
      </w:pPr>
      <w:bookmarkStart w:id="1427" w:name="_Toc60777534"/>
      <w:bookmarkStart w:id="1428" w:name="_Toc100930478"/>
      <w:r>
        <w:t>–</w:t>
      </w:r>
      <w:r>
        <w:tab/>
      </w:r>
      <w:r>
        <w:rPr>
          <w:i/>
          <w:iCs/>
        </w:rPr>
        <w:t>SL-MeasConfigCommon</w:t>
      </w:r>
      <w:bookmarkEnd w:id="1427"/>
      <w:bookmarkEnd w:id="1428"/>
    </w:p>
    <w:p w14:paraId="14D703F1" w14:textId="77777777" w:rsidR="004F39EB" w:rsidRDefault="00307E05">
      <w:r>
        <w:t xml:space="preserve">The IE </w:t>
      </w:r>
      <w:r>
        <w:rPr>
          <w:i/>
        </w:rPr>
        <w:t>SL-MeasConfigCommon</w:t>
      </w:r>
      <w:r>
        <w:t xml:space="preserve"> is used to set the cell specific SL RSRP measurement configurations for unicast destinations.</w:t>
      </w:r>
    </w:p>
    <w:p w14:paraId="17BEEF26" w14:textId="77777777" w:rsidR="004F39EB" w:rsidRDefault="00307E05">
      <w:pPr>
        <w:pStyle w:val="TH"/>
        <w:rPr>
          <w:b w:val="0"/>
          <w:lang w:eastAsia="zh-CN"/>
        </w:rPr>
      </w:pPr>
      <w:r>
        <w:rPr>
          <w:i/>
          <w:lang w:eastAsia="zh-CN"/>
        </w:rPr>
        <w:t>SL-MeasConfigCommon</w:t>
      </w:r>
      <w:r>
        <w:rPr>
          <w:lang w:eastAsia="zh-CN"/>
        </w:rPr>
        <w:t xml:space="preserve"> information element</w:t>
      </w:r>
    </w:p>
    <w:p w14:paraId="12E939EF" w14:textId="77777777" w:rsidR="004F39EB" w:rsidRDefault="00307E05">
      <w:pPr>
        <w:pStyle w:val="PL"/>
        <w:rPr>
          <w:color w:val="808080"/>
        </w:rPr>
      </w:pPr>
      <w:r>
        <w:rPr>
          <w:color w:val="808080"/>
        </w:rPr>
        <w:t>-- ASN1START</w:t>
      </w:r>
    </w:p>
    <w:p w14:paraId="186030FC" w14:textId="77777777" w:rsidR="004F39EB" w:rsidRDefault="00307E05">
      <w:pPr>
        <w:pStyle w:val="PL"/>
        <w:rPr>
          <w:color w:val="808080"/>
        </w:rPr>
      </w:pPr>
      <w:r>
        <w:rPr>
          <w:color w:val="808080"/>
        </w:rPr>
        <w:t>-- TAG-SL-MEASCONFIGCOMMON-START</w:t>
      </w:r>
    </w:p>
    <w:p w14:paraId="3D43FF00" w14:textId="77777777" w:rsidR="004F39EB" w:rsidRDefault="004F39EB">
      <w:pPr>
        <w:pStyle w:val="PL"/>
      </w:pPr>
    </w:p>
    <w:p w14:paraId="749A7977" w14:textId="77777777" w:rsidR="004F39EB" w:rsidRDefault="00307E05">
      <w:pPr>
        <w:pStyle w:val="PL"/>
      </w:pPr>
      <w:r>
        <w:t xml:space="preserve">SL-MeasConfigCommon-r16 ::=          </w:t>
      </w:r>
      <w:r>
        <w:rPr>
          <w:color w:val="993366"/>
        </w:rPr>
        <w:t>SEQUENCE</w:t>
      </w:r>
      <w:r>
        <w:t xml:space="preserve"> {</w:t>
      </w:r>
    </w:p>
    <w:p w14:paraId="6532BB98" w14:textId="77777777" w:rsidR="004F39EB" w:rsidRDefault="00307E05">
      <w:pPr>
        <w:pStyle w:val="PL"/>
        <w:rPr>
          <w:color w:val="808080"/>
        </w:rPr>
      </w:pPr>
      <w:r>
        <w:t xml:space="preserve">    sl-MeasObjectListCommon-r16          SL-MeasObjectList-r16                                           </w:t>
      </w:r>
      <w:r>
        <w:rPr>
          <w:color w:val="993366"/>
        </w:rPr>
        <w:t>OPTIONAL</w:t>
      </w:r>
      <w:r>
        <w:t xml:space="preserve">,   </w:t>
      </w:r>
      <w:r>
        <w:rPr>
          <w:color w:val="808080"/>
        </w:rPr>
        <w:t>-- Need R</w:t>
      </w:r>
    </w:p>
    <w:p w14:paraId="6653AFAD" w14:textId="77777777" w:rsidR="004F39EB" w:rsidRDefault="00307E05">
      <w:pPr>
        <w:pStyle w:val="PL"/>
        <w:rPr>
          <w:color w:val="808080"/>
        </w:rPr>
      </w:pPr>
      <w:r>
        <w:t xml:space="preserve">    sl-ReportConfigListCommon-r16        SL-ReportConfigList-r16                                         </w:t>
      </w:r>
      <w:r>
        <w:rPr>
          <w:color w:val="993366"/>
        </w:rPr>
        <w:t>OPTIONAL</w:t>
      </w:r>
      <w:r>
        <w:t xml:space="preserve">,   </w:t>
      </w:r>
      <w:r>
        <w:rPr>
          <w:color w:val="808080"/>
        </w:rPr>
        <w:t>-- Need R</w:t>
      </w:r>
    </w:p>
    <w:p w14:paraId="33876A8C" w14:textId="77777777" w:rsidR="004F39EB" w:rsidRDefault="00307E05">
      <w:pPr>
        <w:pStyle w:val="PL"/>
        <w:rPr>
          <w:color w:val="808080"/>
        </w:rPr>
      </w:pPr>
      <w:r>
        <w:t xml:space="preserve">    sl-MeasIdListCommon-r16              SL-MeasIdList-r16                                               </w:t>
      </w:r>
      <w:r>
        <w:rPr>
          <w:color w:val="993366"/>
        </w:rPr>
        <w:t>OPTIONAL</w:t>
      </w:r>
      <w:r>
        <w:t xml:space="preserve">,   </w:t>
      </w:r>
      <w:r>
        <w:rPr>
          <w:color w:val="808080"/>
        </w:rPr>
        <w:t>-- Need R</w:t>
      </w:r>
    </w:p>
    <w:p w14:paraId="6D0F4982" w14:textId="77777777" w:rsidR="004F39EB" w:rsidRDefault="00307E05">
      <w:pPr>
        <w:pStyle w:val="PL"/>
        <w:rPr>
          <w:color w:val="808080"/>
        </w:rPr>
      </w:pPr>
      <w:r>
        <w:t xml:space="preserve">    sl-QuantityConfigCommon-r16          SL-QuantityConfig-r16                                           </w:t>
      </w:r>
      <w:r>
        <w:rPr>
          <w:color w:val="993366"/>
        </w:rPr>
        <w:t>OPTIONAL</w:t>
      </w:r>
      <w:r>
        <w:t xml:space="preserve">,   </w:t>
      </w:r>
      <w:r>
        <w:rPr>
          <w:color w:val="808080"/>
        </w:rPr>
        <w:t>-- Need R</w:t>
      </w:r>
    </w:p>
    <w:p w14:paraId="7E83F975" w14:textId="77777777" w:rsidR="004F39EB" w:rsidRDefault="00307E05">
      <w:pPr>
        <w:pStyle w:val="PL"/>
      </w:pPr>
      <w:r>
        <w:t xml:space="preserve">    ...</w:t>
      </w:r>
    </w:p>
    <w:p w14:paraId="2805F9D0" w14:textId="77777777" w:rsidR="004F39EB" w:rsidRDefault="00307E05">
      <w:pPr>
        <w:pStyle w:val="PL"/>
      </w:pPr>
      <w:r>
        <w:t>}</w:t>
      </w:r>
    </w:p>
    <w:p w14:paraId="084D613B" w14:textId="77777777" w:rsidR="004F39EB" w:rsidRDefault="004F39EB">
      <w:pPr>
        <w:pStyle w:val="PL"/>
      </w:pPr>
    </w:p>
    <w:p w14:paraId="1B97BE8C" w14:textId="77777777" w:rsidR="004F39EB" w:rsidRDefault="00307E05">
      <w:pPr>
        <w:pStyle w:val="PL"/>
        <w:rPr>
          <w:color w:val="808080"/>
        </w:rPr>
      </w:pPr>
      <w:r>
        <w:rPr>
          <w:color w:val="808080"/>
        </w:rPr>
        <w:t>-- TAG-SL-MEASCONFIGCOMMON-STOP</w:t>
      </w:r>
    </w:p>
    <w:p w14:paraId="2775B77C" w14:textId="77777777" w:rsidR="004F39EB" w:rsidRDefault="00307E05">
      <w:pPr>
        <w:pStyle w:val="PL"/>
        <w:rPr>
          <w:color w:val="808080"/>
        </w:rPr>
      </w:pPr>
      <w:r>
        <w:rPr>
          <w:color w:val="808080"/>
        </w:rPr>
        <w:t>-- ASN1STOP</w:t>
      </w:r>
    </w:p>
    <w:p w14:paraId="6A0CD37B" w14:textId="77777777" w:rsidR="004F39EB" w:rsidRDefault="004F39EB">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F39EB" w14:paraId="45C419C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91A01CF" w14:textId="77777777" w:rsidR="004F39EB" w:rsidRDefault="00307E05">
            <w:pPr>
              <w:pStyle w:val="TAH"/>
              <w:rPr>
                <w:b w:val="0"/>
                <w:lang w:eastAsia="en-GB"/>
              </w:rPr>
            </w:pPr>
            <w:r>
              <w:rPr>
                <w:i/>
                <w:noProof/>
                <w:lang w:eastAsia="en-GB"/>
              </w:rPr>
              <w:t>SL-MeasConfigCommon</w:t>
            </w:r>
            <w:r>
              <w:rPr>
                <w:iCs/>
                <w:noProof/>
                <w:lang w:eastAsia="en-GB"/>
              </w:rPr>
              <w:t xml:space="preserve"> field descriptions</w:t>
            </w:r>
          </w:p>
        </w:tc>
      </w:tr>
      <w:tr w:rsidR="004F39EB" w14:paraId="12ED0B2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F1E7869" w14:textId="77777777" w:rsidR="004F39EB" w:rsidRDefault="00307E05">
            <w:pPr>
              <w:pStyle w:val="TAL"/>
              <w:rPr>
                <w:b/>
                <w:bCs/>
                <w:i/>
                <w:iCs/>
                <w:lang w:eastAsia="en-GB"/>
              </w:rPr>
            </w:pPr>
            <w:r>
              <w:rPr>
                <w:b/>
                <w:bCs/>
                <w:i/>
                <w:iCs/>
                <w:lang w:eastAsia="en-GB"/>
              </w:rPr>
              <w:t>sl-MeasIdListCommon</w:t>
            </w:r>
          </w:p>
          <w:p w14:paraId="1EFE0AB2" w14:textId="77777777" w:rsidR="004F39EB" w:rsidRDefault="00307E05">
            <w:pPr>
              <w:pStyle w:val="TAL"/>
              <w:rPr>
                <w:noProof/>
                <w:lang w:eastAsia="en-GB"/>
              </w:rPr>
            </w:pPr>
            <w:r>
              <w:rPr>
                <w:lang w:eastAsia="en-GB"/>
              </w:rPr>
              <w:t>List of sidelink measurement identities</w:t>
            </w:r>
          </w:p>
        </w:tc>
      </w:tr>
      <w:tr w:rsidR="004F39EB" w14:paraId="5DEBFEA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AD0E13C" w14:textId="77777777" w:rsidR="004F39EB" w:rsidRDefault="00307E05">
            <w:pPr>
              <w:pStyle w:val="TAL"/>
              <w:rPr>
                <w:b/>
                <w:bCs/>
                <w:i/>
                <w:iCs/>
                <w:lang w:eastAsia="en-GB"/>
              </w:rPr>
            </w:pPr>
            <w:r>
              <w:rPr>
                <w:b/>
                <w:bCs/>
                <w:i/>
                <w:iCs/>
                <w:lang w:eastAsia="en-GB"/>
              </w:rPr>
              <w:t>sl-MeasObjectListCommon</w:t>
            </w:r>
          </w:p>
          <w:p w14:paraId="2A5D7205" w14:textId="77777777" w:rsidR="004F39EB" w:rsidRDefault="00307E05">
            <w:pPr>
              <w:pStyle w:val="TAL"/>
              <w:rPr>
                <w:lang w:eastAsia="en-GB"/>
              </w:rPr>
            </w:pPr>
            <w:r>
              <w:rPr>
                <w:lang w:eastAsia="en-GB"/>
              </w:rPr>
              <w:t>List of sidelink measurement objects.</w:t>
            </w:r>
          </w:p>
        </w:tc>
      </w:tr>
      <w:tr w:rsidR="004F39EB" w14:paraId="1523904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1947E5E" w14:textId="77777777" w:rsidR="004F39EB" w:rsidRDefault="00307E05">
            <w:pPr>
              <w:pStyle w:val="TAL"/>
              <w:rPr>
                <w:b/>
                <w:bCs/>
                <w:i/>
                <w:iCs/>
                <w:lang w:eastAsia="en-GB"/>
              </w:rPr>
            </w:pPr>
            <w:r>
              <w:rPr>
                <w:b/>
                <w:bCs/>
                <w:i/>
                <w:iCs/>
                <w:lang w:eastAsia="en-GB"/>
              </w:rPr>
              <w:t>sl-QuantityConfigCommon</w:t>
            </w:r>
          </w:p>
          <w:p w14:paraId="78C0BD1A" w14:textId="77777777" w:rsidR="004F39EB" w:rsidRDefault="00307E05">
            <w:pPr>
              <w:pStyle w:val="TAL"/>
              <w:rPr>
                <w:lang w:eastAsia="en-GB"/>
              </w:rPr>
            </w:pPr>
            <w:r>
              <w:rPr>
                <w:lang w:eastAsia="en-GB"/>
              </w:rPr>
              <w:t>Indicates the layer 3 filtering coefficient for sidelink measurement.</w:t>
            </w:r>
          </w:p>
        </w:tc>
      </w:tr>
      <w:tr w:rsidR="004F39EB" w14:paraId="18F8033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0638536" w14:textId="77777777" w:rsidR="004F39EB" w:rsidRDefault="00307E05">
            <w:pPr>
              <w:pStyle w:val="TAL"/>
              <w:rPr>
                <w:b/>
                <w:bCs/>
                <w:i/>
                <w:iCs/>
                <w:lang w:eastAsia="en-GB"/>
              </w:rPr>
            </w:pPr>
            <w:r>
              <w:rPr>
                <w:b/>
                <w:bCs/>
                <w:i/>
                <w:iCs/>
                <w:lang w:eastAsia="en-GB"/>
              </w:rPr>
              <w:t>sl-ReportConfigListCommon</w:t>
            </w:r>
          </w:p>
          <w:p w14:paraId="54FA14AD" w14:textId="77777777" w:rsidR="004F39EB" w:rsidRDefault="00307E05">
            <w:pPr>
              <w:pStyle w:val="TAL"/>
              <w:rPr>
                <w:lang w:eastAsia="en-GB"/>
              </w:rPr>
            </w:pPr>
            <w:r>
              <w:rPr>
                <w:lang w:eastAsia="en-GB"/>
              </w:rPr>
              <w:t>List of sidelink measurement reporting configurations.</w:t>
            </w:r>
          </w:p>
        </w:tc>
      </w:tr>
    </w:tbl>
    <w:p w14:paraId="7D9F608A" w14:textId="77777777" w:rsidR="004F39EB" w:rsidRDefault="004F39EB">
      <w:pPr>
        <w:rPr>
          <w:rFonts w:eastAsia="Yu Mincho"/>
        </w:rPr>
      </w:pPr>
    </w:p>
    <w:p w14:paraId="664783FE" w14:textId="77777777" w:rsidR="004F39EB" w:rsidRDefault="00307E05">
      <w:pPr>
        <w:pStyle w:val="Heading4"/>
      </w:pPr>
      <w:bookmarkStart w:id="1429" w:name="_Toc60777535"/>
      <w:bookmarkStart w:id="1430" w:name="_Toc100930479"/>
      <w:r>
        <w:t>–</w:t>
      </w:r>
      <w:r>
        <w:tab/>
      </w:r>
      <w:r>
        <w:rPr>
          <w:i/>
          <w:iCs/>
        </w:rPr>
        <w:t>SL-MeasConfigInfo</w:t>
      </w:r>
      <w:bookmarkEnd w:id="1429"/>
      <w:bookmarkEnd w:id="1430"/>
    </w:p>
    <w:p w14:paraId="609F9CD6" w14:textId="77777777" w:rsidR="004F39EB" w:rsidRDefault="00307E05">
      <w:r>
        <w:t xml:space="preserve">The IE </w:t>
      </w:r>
      <w:r>
        <w:rPr>
          <w:i/>
        </w:rPr>
        <w:t>SL</w:t>
      </w:r>
      <w:r>
        <w:t>-</w:t>
      </w:r>
      <w:r>
        <w:rPr>
          <w:i/>
        </w:rPr>
        <w:t>MeasConfigInfo</w:t>
      </w:r>
      <w:r>
        <w:t xml:space="preserve"> is used to set RSRP measurement configurations for unicast destinations.</w:t>
      </w:r>
    </w:p>
    <w:p w14:paraId="6650975B" w14:textId="77777777" w:rsidR="004F39EB" w:rsidRDefault="00307E05">
      <w:pPr>
        <w:pStyle w:val="TH"/>
        <w:rPr>
          <w:lang w:eastAsia="zh-CN"/>
        </w:rPr>
      </w:pPr>
      <w:r>
        <w:rPr>
          <w:i/>
          <w:lang w:eastAsia="zh-CN"/>
        </w:rPr>
        <w:t>SL-MeasConfigInfo</w:t>
      </w:r>
      <w:r>
        <w:rPr>
          <w:lang w:eastAsia="zh-CN"/>
        </w:rPr>
        <w:t xml:space="preserve"> information element</w:t>
      </w:r>
    </w:p>
    <w:p w14:paraId="3CCB6130" w14:textId="77777777" w:rsidR="004F39EB" w:rsidRDefault="00307E05">
      <w:pPr>
        <w:pStyle w:val="PL"/>
        <w:rPr>
          <w:color w:val="808080"/>
        </w:rPr>
      </w:pPr>
      <w:r>
        <w:rPr>
          <w:color w:val="808080"/>
        </w:rPr>
        <w:t>-- ASN1START</w:t>
      </w:r>
    </w:p>
    <w:p w14:paraId="615C5430" w14:textId="77777777" w:rsidR="004F39EB" w:rsidRDefault="00307E05">
      <w:pPr>
        <w:pStyle w:val="PL"/>
        <w:rPr>
          <w:color w:val="808080"/>
        </w:rPr>
      </w:pPr>
      <w:r>
        <w:rPr>
          <w:color w:val="808080"/>
        </w:rPr>
        <w:t>-- TAG-SL-MEASCONFIGINFO-START</w:t>
      </w:r>
    </w:p>
    <w:p w14:paraId="2E16A8E7" w14:textId="77777777" w:rsidR="004F39EB" w:rsidRDefault="004F39EB">
      <w:pPr>
        <w:pStyle w:val="PL"/>
      </w:pPr>
    </w:p>
    <w:p w14:paraId="365A7C3C" w14:textId="77777777" w:rsidR="004F39EB" w:rsidRDefault="00307E05">
      <w:pPr>
        <w:pStyle w:val="PL"/>
      </w:pPr>
      <w:r>
        <w:t xml:space="preserve">SL-MeasConfigInfo-r16 ::=           </w:t>
      </w:r>
      <w:r>
        <w:rPr>
          <w:color w:val="993366"/>
        </w:rPr>
        <w:t>SEQUENCE</w:t>
      </w:r>
      <w:r>
        <w:t xml:space="preserve"> {</w:t>
      </w:r>
    </w:p>
    <w:p w14:paraId="485CED3A" w14:textId="77777777" w:rsidR="004F39EB" w:rsidRDefault="00307E05">
      <w:pPr>
        <w:pStyle w:val="PL"/>
      </w:pPr>
      <w:r>
        <w:t xml:space="preserve">    sl-DestinationIndex-r16             SL-DestinationIndex-r16,</w:t>
      </w:r>
    </w:p>
    <w:p w14:paraId="3005A556" w14:textId="77777777" w:rsidR="004F39EB" w:rsidRDefault="00307E05">
      <w:pPr>
        <w:pStyle w:val="PL"/>
      </w:pPr>
      <w:r>
        <w:t xml:space="preserve">    sl-MeasConfig-r16                   SL-MeasConfig-r16,</w:t>
      </w:r>
    </w:p>
    <w:p w14:paraId="63A490DB" w14:textId="77777777" w:rsidR="004F39EB" w:rsidRDefault="00307E05">
      <w:pPr>
        <w:pStyle w:val="PL"/>
      </w:pPr>
      <w:r>
        <w:t xml:space="preserve">    ...</w:t>
      </w:r>
    </w:p>
    <w:p w14:paraId="3B561FBD" w14:textId="77777777" w:rsidR="004F39EB" w:rsidRDefault="00307E05">
      <w:pPr>
        <w:pStyle w:val="PL"/>
      </w:pPr>
      <w:r>
        <w:t>}</w:t>
      </w:r>
    </w:p>
    <w:p w14:paraId="720C6B00" w14:textId="77777777" w:rsidR="004F39EB" w:rsidRDefault="004F39EB">
      <w:pPr>
        <w:pStyle w:val="PL"/>
      </w:pPr>
    </w:p>
    <w:p w14:paraId="6171DAEE" w14:textId="77777777" w:rsidR="004F39EB" w:rsidRDefault="00307E05">
      <w:pPr>
        <w:pStyle w:val="PL"/>
      </w:pPr>
      <w:r>
        <w:t xml:space="preserve">SL-MeasConfig-r16 ::=               </w:t>
      </w:r>
      <w:r>
        <w:rPr>
          <w:color w:val="993366"/>
        </w:rPr>
        <w:t>SEQUENCE</w:t>
      </w:r>
      <w:r>
        <w:t xml:space="preserve"> {</w:t>
      </w:r>
    </w:p>
    <w:p w14:paraId="67E8C715" w14:textId="77777777" w:rsidR="004F39EB" w:rsidRDefault="00307E05">
      <w:pPr>
        <w:pStyle w:val="PL"/>
        <w:rPr>
          <w:color w:val="808080"/>
        </w:rPr>
      </w:pPr>
      <w:r>
        <w:t xml:space="preserve">    sl-MeasObjectToRemoveList-r16       SL-MeasObjectToRemoveList-r16                                           </w:t>
      </w:r>
      <w:r>
        <w:rPr>
          <w:color w:val="993366"/>
        </w:rPr>
        <w:t>OPTIONAL</w:t>
      </w:r>
      <w:r>
        <w:t xml:space="preserve">,   </w:t>
      </w:r>
      <w:r>
        <w:rPr>
          <w:color w:val="808080"/>
        </w:rPr>
        <w:t>-- Need N</w:t>
      </w:r>
    </w:p>
    <w:p w14:paraId="682A5CAC" w14:textId="77777777" w:rsidR="004F39EB" w:rsidRDefault="00307E05">
      <w:pPr>
        <w:pStyle w:val="PL"/>
        <w:rPr>
          <w:color w:val="808080"/>
        </w:rPr>
      </w:pPr>
      <w:r>
        <w:t xml:space="preserve">    sl-MeasObjectToAddModList-r16       SL-MeasObjectList-r16                                                   </w:t>
      </w:r>
      <w:r>
        <w:rPr>
          <w:color w:val="993366"/>
        </w:rPr>
        <w:t>OPTIONAL</w:t>
      </w:r>
      <w:r>
        <w:t xml:space="preserve">,   </w:t>
      </w:r>
      <w:r>
        <w:rPr>
          <w:color w:val="808080"/>
        </w:rPr>
        <w:t>-- Need N</w:t>
      </w:r>
    </w:p>
    <w:p w14:paraId="3C322FD7" w14:textId="77777777" w:rsidR="004F39EB" w:rsidRDefault="00307E05">
      <w:pPr>
        <w:pStyle w:val="PL"/>
        <w:rPr>
          <w:color w:val="808080"/>
        </w:rPr>
      </w:pPr>
      <w:r>
        <w:t xml:space="preserve">    sl-ReportConfigToRemoveList-r16     SL-ReportConfigToRemoveList-r16                                         </w:t>
      </w:r>
      <w:r>
        <w:rPr>
          <w:color w:val="993366"/>
        </w:rPr>
        <w:t>OPTIONAL</w:t>
      </w:r>
      <w:r>
        <w:t xml:space="preserve">,   </w:t>
      </w:r>
      <w:r>
        <w:rPr>
          <w:color w:val="808080"/>
        </w:rPr>
        <w:t>-- Need N</w:t>
      </w:r>
    </w:p>
    <w:p w14:paraId="6C622085" w14:textId="77777777" w:rsidR="004F39EB" w:rsidRDefault="00307E05">
      <w:pPr>
        <w:pStyle w:val="PL"/>
        <w:rPr>
          <w:color w:val="808080"/>
        </w:rPr>
      </w:pPr>
      <w:r>
        <w:t xml:space="preserve">    sl-ReportConfigToAddModList-r16     SL-ReportConfigList-r16                                                 </w:t>
      </w:r>
      <w:r>
        <w:rPr>
          <w:color w:val="993366"/>
        </w:rPr>
        <w:t>OPTIONAL</w:t>
      </w:r>
      <w:r>
        <w:t xml:space="preserve">,   </w:t>
      </w:r>
      <w:r>
        <w:rPr>
          <w:color w:val="808080"/>
        </w:rPr>
        <w:t>-- Need N</w:t>
      </w:r>
    </w:p>
    <w:p w14:paraId="0B869138" w14:textId="77777777" w:rsidR="004F39EB" w:rsidRDefault="00307E05">
      <w:pPr>
        <w:pStyle w:val="PL"/>
        <w:rPr>
          <w:color w:val="808080"/>
        </w:rPr>
      </w:pPr>
      <w:r>
        <w:t xml:space="preserve">    sl-MeasIdToRemoveList-r16           SL-MeasIdToRemoveList-r16                                               </w:t>
      </w:r>
      <w:r>
        <w:rPr>
          <w:color w:val="993366"/>
        </w:rPr>
        <w:t>OPTIONAL</w:t>
      </w:r>
      <w:r>
        <w:t xml:space="preserve">,   </w:t>
      </w:r>
      <w:r>
        <w:rPr>
          <w:color w:val="808080"/>
        </w:rPr>
        <w:t>-- Need N</w:t>
      </w:r>
    </w:p>
    <w:p w14:paraId="447DD168" w14:textId="77777777" w:rsidR="004F39EB" w:rsidRDefault="00307E05">
      <w:pPr>
        <w:pStyle w:val="PL"/>
        <w:rPr>
          <w:color w:val="808080"/>
        </w:rPr>
      </w:pPr>
      <w:r>
        <w:t xml:space="preserve">    sl-MeasIdToAddModList-r16           SL-MeasIdList-r16                                                       </w:t>
      </w:r>
      <w:r>
        <w:rPr>
          <w:color w:val="993366"/>
        </w:rPr>
        <w:t>OPTIONAL</w:t>
      </w:r>
      <w:r>
        <w:t xml:space="preserve">,   </w:t>
      </w:r>
      <w:r>
        <w:rPr>
          <w:color w:val="808080"/>
        </w:rPr>
        <w:t>-- Need N</w:t>
      </w:r>
    </w:p>
    <w:p w14:paraId="29D7683C" w14:textId="77777777" w:rsidR="004F39EB" w:rsidRDefault="00307E05">
      <w:pPr>
        <w:pStyle w:val="PL"/>
        <w:rPr>
          <w:color w:val="808080"/>
        </w:rPr>
      </w:pPr>
      <w:r>
        <w:t xml:space="preserve">    sl-QuantityConfig-r16               SL-QuantityConfig-r16                                                   </w:t>
      </w:r>
      <w:r>
        <w:rPr>
          <w:color w:val="993366"/>
        </w:rPr>
        <w:t>OPTIONAL</w:t>
      </w:r>
      <w:r>
        <w:t xml:space="preserve">,   </w:t>
      </w:r>
      <w:r>
        <w:rPr>
          <w:color w:val="808080"/>
        </w:rPr>
        <w:t>-- Need M</w:t>
      </w:r>
    </w:p>
    <w:p w14:paraId="47C69D63" w14:textId="77777777" w:rsidR="004F39EB" w:rsidRDefault="00307E05">
      <w:pPr>
        <w:pStyle w:val="PL"/>
      </w:pPr>
      <w:r>
        <w:t xml:space="preserve">    ...</w:t>
      </w:r>
    </w:p>
    <w:p w14:paraId="2990C5C5" w14:textId="77777777" w:rsidR="004F39EB" w:rsidRDefault="00307E05">
      <w:pPr>
        <w:pStyle w:val="PL"/>
      </w:pPr>
      <w:r>
        <w:t>}</w:t>
      </w:r>
    </w:p>
    <w:p w14:paraId="31FFD223" w14:textId="77777777" w:rsidR="004F39EB" w:rsidRDefault="004F39EB">
      <w:pPr>
        <w:pStyle w:val="PL"/>
      </w:pPr>
    </w:p>
    <w:p w14:paraId="3E2D4BB4" w14:textId="77777777" w:rsidR="004F39EB" w:rsidRDefault="00307E05">
      <w:pPr>
        <w:pStyle w:val="PL"/>
      </w:pPr>
      <w:r>
        <w:t xml:space="preserve">SL-MeasObjectToRemoveList-r16 ::=   </w:t>
      </w:r>
      <w:r>
        <w:rPr>
          <w:color w:val="993366"/>
        </w:rPr>
        <w:t>SEQUENCE</w:t>
      </w:r>
      <w:r>
        <w:t xml:space="preserve"> (</w:t>
      </w:r>
      <w:r>
        <w:rPr>
          <w:color w:val="993366"/>
        </w:rPr>
        <w:t>SIZE</w:t>
      </w:r>
      <w:r>
        <w:t xml:space="preserve"> (1..maxNrofSL-ObjectId-r16))</w:t>
      </w:r>
      <w:r>
        <w:rPr>
          <w:color w:val="993366"/>
        </w:rPr>
        <w:t xml:space="preserve"> OF</w:t>
      </w:r>
      <w:r>
        <w:t xml:space="preserve"> SL-MeasObjectId-r16</w:t>
      </w:r>
    </w:p>
    <w:p w14:paraId="6ABDFAB3" w14:textId="77777777" w:rsidR="004F39EB" w:rsidRDefault="004F39EB">
      <w:pPr>
        <w:pStyle w:val="PL"/>
      </w:pPr>
    </w:p>
    <w:p w14:paraId="15479BB7" w14:textId="77777777" w:rsidR="004F39EB" w:rsidRDefault="00307E05">
      <w:pPr>
        <w:pStyle w:val="PL"/>
      </w:pPr>
      <w:r>
        <w:t xml:space="preserve">SL-ReportConfigToRemoveList-r16 ::= </w:t>
      </w:r>
      <w:r>
        <w:rPr>
          <w:color w:val="993366"/>
        </w:rPr>
        <w:t>SEQUENCE</w:t>
      </w:r>
      <w:r>
        <w:t xml:space="preserve"> (</w:t>
      </w:r>
      <w:r>
        <w:rPr>
          <w:color w:val="993366"/>
        </w:rPr>
        <w:t>SIZE</w:t>
      </w:r>
      <w:r>
        <w:t xml:space="preserve"> (1..maxNrofSL-ReportConfigId-r16))</w:t>
      </w:r>
      <w:r>
        <w:rPr>
          <w:color w:val="993366"/>
        </w:rPr>
        <w:t xml:space="preserve"> OF</w:t>
      </w:r>
      <w:r>
        <w:t xml:space="preserve"> SL-ReportConfigId-r16</w:t>
      </w:r>
    </w:p>
    <w:p w14:paraId="772D8A87" w14:textId="77777777" w:rsidR="004F39EB" w:rsidRDefault="004F39EB">
      <w:pPr>
        <w:pStyle w:val="PL"/>
      </w:pPr>
    </w:p>
    <w:p w14:paraId="29284F16" w14:textId="77777777" w:rsidR="004F39EB" w:rsidRDefault="00307E05">
      <w:pPr>
        <w:pStyle w:val="PL"/>
      </w:pPr>
      <w:r>
        <w:t xml:space="preserve">SL-MeasIdToRemoveList-r16 ::=       </w:t>
      </w:r>
      <w:r>
        <w:rPr>
          <w:color w:val="993366"/>
        </w:rPr>
        <w:t>SEQUENCE</w:t>
      </w:r>
      <w:r>
        <w:t xml:space="preserve"> (</w:t>
      </w:r>
      <w:r>
        <w:rPr>
          <w:color w:val="993366"/>
        </w:rPr>
        <w:t>SIZE</w:t>
      </w:r>
      <w:r>
        <w:t xml:space="preserve"> (1..maxNrofSL-MeasId-r16))</w:t>
      </w:r>
      <w:r>
        <w:rPr>
          <w:color w:val="993366"/>
        </w:rPr>
        <w:t xml:space="preserve"> OF</w:t>
      </w:r>
      <w:r>
        <w:t xml:space="preserve"> SL-MeasId-r16</w:t>
      </w:r>
    </w:p>
    <w:p w14:paraId="0A6EC428" w14:textId="77777777" w:rsidR="004F39EB" w:rsidRDefault="004F39EB">
      <w:pPr>
        <w:pStyle w:val="PL"/>
      </w:pPr>
    </w:p>
    <w:p w14:paraId="5667D8BE" w14:textId="77777777" w:rsidR="004F39EB" w:rsidRDefault="00307E05">
      <w:pPr>
        <w:pStyle w:val="PL"/>
        <w:rPr>
          <w:color w:val="808080"/>
        </w:rPr>
      </w:pPr>
      <w:r>
        <w:rPr>
          <w:color w:val="808080"/>
        </w:rPr>
        <w:t>-- TAG-SL-MEASCONFIGINFO-STOP</w:t>
      </w:r>
    </w:p>
    <w:p w14:paraId="68F2E349" w14:textId="77777777" w:rsidR="004F39EB" w:rsidRDefault="00307E05">
      <w:pPr>
        <w:pStyle w:val="PL"/>
        <w:rPr>
          <w:color w:val="808080"/>
        </w:rPr>
      </w:pPr>
      <w:r>
        <w:rPr>
          <w:color w:val="808080"/>
        </w:rPr>
        <w:t>-- ASN1STOP</w:t>
      </w:r>
    </w:p>
    <w:p w14:paraId="490667CC" w14:textId="77777777" w:rsidR="004F39EB" w:rsidRDefault="004F39EB">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F39EB" w14:paraId="54BCFC04"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15C8D5C1" w14:textId="77777777" w:rsidR="004F39EB" w:rsidRDefault="00307E05">
            <w:pPr>
              <w:pStyle w:val="TAH"/>
              <w:rPr>
                <w:b w:val="0"/>
                <w:lang w:eastAsia="en-GB"/>
              </w:rPr>
            </w:pPr>
            <w:r>
              <w:rPr>
                <w:i/>
                <w:noProof/>
                <w:lang w:eastAsia="en-GB"/>
              </w:rPr>
              <w:t>SL-MeasConfigInfo</w:t>
            </w:r>
            <w:r>
              <w:rPr>
                <w:noProof/>
                <w:lang w:eastAsia="en-GB"/>
              </w:rPr>
              <w:t xml:space="preserve"> field descriptions</w:t>
            </w:r>
          </w:p>
        </w:tc>
      </w:tr>
      <w:tr w:rsidR="004F39EB" w14:paraId="6D9A1A2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11D1A6A" w14:textId="77777777" w:rsidR="004F39EB" w:rsidRDefault="00307E05">
            <w:pPr>
              <w:pStyle w:val="TAL"/>
              <w:rPr>
                <w:b/>
                <w:bCs/>
                <w:i/>
                <w:iCs/>
                <w:lang w:eastAsia="en-GB"/>
              </w:rPr>
            </w:pPr>
            <w:r>
              <w:rPr>
                <w:b/>
                <w:bCs/>
                <w:i/>
                <w:iCs/>
                <w:lang w:eastAsia="en-GB"/>
              </w:rPr>
              <w:t>sl-MeasIdToAddModList</w:t>
            </w:r>
          </w:p>
          <w:p w14:paraId="048B431B" w14:textId="77777777" w:rsidR="004F39EB" w:rsidRDefault="00307E05">
            <w:pPr>
              <w:pStyle w:val="TAL"/>
              <w:rPr>
                <w:noProof/>
                <w:lang w:eastAsia="en-GB"/>
              </w:rPr>
            </w:pPr>
            <w:r>
              <w:rPr>
                <w:lang w:eastAsia="en-GB"/>
              </w:rPr>
              <w:t>List of sidelink measurement identities to add and/or modify.</w:t>
            </w:r>
          </w:p>
        </w:tc>
      </w:tr>
      <w:tr w:rsidR="004F39EB" w14:paraId="5149BD4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BEB3977" w14:textId="77777777" w:rsidR="004F39EB" w:rsidRDefault="00307E05">
            <w:pPr>
              <w:pStyle w:val="TAL"/>
              <w:rPr>
                <w:b/>
                <w:bCs/>
                <w:i/>
                <w:iCs/>
                <w:lang w:eastAsia="en-GB"/>
              </w:rPr>
            </w:pPr>
            <w:r>
              <w:rPr>
                <w:b/>
                <w:bCs/>
                <w:i/>
                <w:iCs/>
                <w:lang w:eastAsia="en-GB"/>
              </w:rPr>
              <w:t>sl-MeasIdToRemoveList</w:t>
            </w:r>
          </w:p>
          <w:p w14:paraId="1A0873A8" w14:textId="77777777" w:rsidR="004F39EB" w:rsidRDefault="00307E05">
            <w:pPr>
              <w:pStyle w:val="TAL"/>
              <w:rPr>
                <w:lang w:eastAsia="en-GB"/>
              </w:rPr>
            </w:pPr>
            <w:r>
              <w:rPr>
                <w:lang w:eastAsia="en-GB"/>
              </w:rPr>
              <w:t>List of sidelink measurement identities to remove.</w:t>
            </w:r>
          </w:p>
        </w:tc>
      </w:tr>
      <w:tr w:rsidR="004F39EB" w14:paraId="5F603C2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4F07244" w14:textId="77777777" w:rsidR="004F39EB" w:rsidRDefault="00307E05">
            <w:pPr>
              <w:pStyle w:val="TAL"/>
              <w:rPr>
                <w:b/>
                <w:bCs/>
                <w:i/>
                <w:iCs/>
                <w:lang w:eastAsia="en-GB"/>
              </w:rPr>
            </w:pPr>
            <w:r>
              <w:rPr>
                <w:b/>
                <w:bCs/>
                <w:i/>
                <w:iCs/>
                <w:lang w:eastAsia="en-GB"/>
              </w:rPr>
              <w:t>sl-MeasObjectToAddModList</w:t>
            </w:r>
          </w:p>
          <w:p w14:paraId="675C6A20" w14:textId="77777777" w:rsidR="004F39EB" w:rsidRDefault="00307E05">
            <w:pPr>
              <w:pStyle w:val="TAL"/>
              <w:rPr>
                <w:lang w:eastAsia="en-GB"/>
              </w:rPr>
            </w:pPr>
            <w:r>
              <w:rPr>
                <w:lang w:eastAsia="en-GB"/>
              </w:rPr>
              <w:t>List of sidelink measurement objects to add and/or modify.</w:t>
            </w:r>
          </w:p>
        </w:tc>
      </w:tr>
      <w:tr w:rsidR="004F39EB" w14:paraId="7B3E70E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9F02E36" w14:textId="77777777" w:rsidR="004F39EB" w:rsidRDefault="00307E05">
            <w:pPr>
              <w:pStyle w:val="TAL"/>
              <w:rPr>
                <w:b/>
                <w:bCs/>
                <w:i/>
                <w:iCs/>
                <w:lang w:eastAsia="en-GB"/>
              </w:rPr>
            </w:pPr>
            <w:r>
              <w:rPr>
                <w:b/>
                <w:bCs/>
                <w:i/>
                <w:iCs/>
                <w:lang w:eastAsia="en-GB"/>
              </w:rPr>
              <w:t>sl-MeasObjectToRemoveList</w:t>
            </w:r>
          </w:p>
          <w:p w14:paraId="5E298E21" w14:textId="77777777" w:rsidR="004F39EB" w:rsidRDefault="00307E05">
            <w:pPr>
              <w:pStyle w:val="TAL"/>
              <w:rPr>
                <w:lang w:eastAsia="en-GB"/>
              </w:rPr>
            </w:pPr>
            <w:r>
              <w:rPr>
                <w:noProof/>
                <w:lang w:eastAsia="en-GB"/>
              </w:rPr>
              <w:t>List of sidelink measurement objects to remove.</w:t>
            </w:r>
          </w:p>
        </w:tc>
      </w:tr>
      <w:tr w:rsidR="004F39EB" w14:paraId="237C9D5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57D99B2" w14:textId="77777777" w:rsidR="004F39EB" w:rsidRDefault="00307E05">
            <w:pPr>
              <w:pStyle w:val="TAL"/>
              <w:rPr>
                <w:b/>
                <w:bCs/>
                <w:i/>
                <w:iCs/>
                <w:lang w:eastAsia="en-GB"/>
              </w:rPr>
            </w:pPr>
            <w:r>
              <w:rPr>
                <w:b/>
                <w:bCs/>
                <w:i/>
                <w:iCs/>
                <w:lang w:eastAsia="en-GB"/>
              </w:rPr>
              <w:t>sl-QuantityConfig</w:t>
            </w:r>
          </w:p>
          <w:p w14:paraId="5E7E046C" w14:textId="77777777" w:rsidR="004F39EB" w:rsidRDefault="00307E05">
            <w:pPr>
              <w:pStyle w:val="TAL"/>
              <w:rPr>
                <w:lang w:eastAsia="en-GB"/>
              </w:rPr>
            </w:pPr>
            <w:r>
              <w:rPr>
                <w:lang w:eastAsia="en-GB"/>
              </w:rPr>
              <w:t>Indicates the layer 3 filtering coefficient for sidelink measurement.</w:t>
            </w:r>
          </w:p>
        </w:tc>
      </w:tr>
      <w:tr w:rsidR="004F39EB" w14:paraId="51768C5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EADFBD5" w14:textId="77777777" w:rsidR="004F39EB" w:rsidRDefault="00307E05">
            <w:pPr>
              <w:pStyle w:val="TAL"/>
              <w:rPr>
                <w:b/>
                <w:bCs/>
                <w:i/>
                <w:iCs/>
                <w:lang w:eastAsia="en-GB"/>
              </w:rPr>
            </w:pPr>
            <w:r>
              <w:rPr>
                <w:b/>
                <w:bCs/>
                <w:i/>
                <w:iCs/>
                <w:lang w:eastAsia="en-GB"/>
              </w:rPr>
              <w:t>sl-ReportConfigToAddModList</w:t>
            </w:r>
          </w:p>
          <w:p w14:paraId="73A30EAA" w14:textId="77777777" w:rsidR="004F39EB" w:rsidRDefault="00307E05">
            <w:pPr>
              <w:pStyle w:val="TAL"/>
              <w:rPr>
                <w:lang w:eastAsia="en-GB"/>
              </w:rPr>
            </w:pPr>
            <w:r>
              <w:rPr>
                <w:lang w:eastAsia="en-GB"/>
              </w:rPr>
              <w:t>List of sidelink measurement reporting configurations to add and/or modify.</w:t>
            </w:r>
          </w:p>
        </w:tc>
      </w:tr>
      <w:tr w:rsidR="004F39EB" w14:paraId="0DAF9B9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BF3A852" w14:textId="77777777" w:rsidR="004F39EB" w:rsidRDefault="00307E05">
            <w:pPr>
              <w:pStyle w:val="TAL"/>
              <w:rPr>
                <w:b/>
                <w:bCs/>
                <w:i/>
                <w:iCs/>
                <w:lang w:eastAsia="en-GB"/>
              </w:rPr>
            </w:pPr>
            <w:r>
              <w:rPr>
                <w:b/>
                <w:bCs/>
                <w:i/>
                <w:iCs/>
                <w:lang w:eastAsia="en-GB"/>
              </w:rPr>
              <w:t>sl-ReportConfigToRemoveList</w:t>
            </w:r>
          </w:p>
          <w:p w14:paraId="5D8D3824" w14:textId="77777777" w:rsidR="004F39EB" w:rsidRDefault="00307E05">
            <w:pPr>
              <w:pStyle w:val="TAL"/>
              <w:rPr>
                <w:lang w:eastAsia="en-GB"/>
              </w:rPr>
            </w:pPr>
            <w:r>
              <w:rPr>
                <w:lang w:eastAsia="en-GB"/>
              </w:rPr>
              <w:t>List of sidelink measurement reporting configurations to remove.</w:t>
            </w:r>
          </w:p>
        </w:tc>
      </w:tr>
    </w:tbl>
    <w:p w14:paraId="24EFBF07" w14:textId="77777777" w:rsidR="004F39EB" w:rsidRDefault="004F39EB">
      <w:pPr>
        <w:rPr>
          <w:rFonts w:eastAsia="Yu Mincho"/>
        </w:rPr>
      </w:pPr>
    </w:p>
    <w:p w14:paraId="1C802F9C" w14:textId="77777777" w:rsidR="004F39EB" w:rsidRDefault="00307E05">
      <w:pPr>
        <w:pStyle w:val="Heading4"/>
      </w:pPr>
      <w:bookmarkStart w:id="1431" w:name="_Toc60777536"/>
      <w:bookmarkStart w:id="1432" w:name="_Toc100930480"/>
      <w:r>
        <w:t>–</w:t>
      </w:r>
      <w:r>
        <w:tab/>
      </w:r>
      <w:r>
        <w:rPr>
          <w:i/>
          <w:iCs/>
        </w:rPr>
        <w:t>SL-MeasIdList</w:t>
      </w:r>
      <w:bookmarkEnd w:id="1431"/>
      <w:bookmarkEnd w:id="1432"/>
    </w:p>
    <w:p w14:paraId="7CAF32C2" w14:textId="77777777" w:rsidR="004F39EB" w:rsidRDefault="00307E05">
      <w:r>
        <w:t xml:space="preserve">The IE </w:t>
      </w:r>
      <w:r>
        <w:rPr>
          <w:i/>
        </w:rPr>
        <w:t>SL</w:t>
      </w:r>
      <w:r>
        <w:t>-</w:t>
      </w:r>
      <w:r>
        <w:rPr>
          <w:i/>
        </w:rPr>
        <w:t>MeasIdList</w:t>
      </w:r>
      <w:r>
        <w:t xml:space="preserve"> concerns a list of SL measurement identities to add or modify for a destination, with for each entry the </w:t>
      </w:r>
      <w:r>
        <w:rPr>
          <w:i/>
        </w:rPr>
        <w:t>sl-MeasId</w:t>
      </w:r>
      <w:r>
        <w:t xml:space="preserve">, the associated </w:t>
      </w:r>
      <w:r>
        <w:rPr>
          <w:i/>
        </w:rPr>
        <w:t>sl-MeasObjectId</w:t>
      </w:r>
      <w:r>
        <w:t xml:space="preserve"> and the associated </w:t>
      </w:r>
      <w:r>
        <w:rPr>
          <w:i/>
        </w:rPr>
        <w:t>sl-ReportConfigId</w:t>
      </w:r>
      <w:r>
        <w:t>.</w:t>
      </w:r>
    </w:p>
    <w:p w14:paraId="683B3A6E" w14:textId="77777777" w:rsidR="004F39EB" w:rsidRDefault="00307E05">
      <w:pPr>
        <w:pStyle w:val="TH"/>
        <w:rPr>
          <w:lang w:eastAsia="zh-CN"/>
        </w:rPr>
      </w:pPr>
      <w:r>
        <w:rPr>
          <w:i/>
          <w:lang w:eastAsia="zh-CN"/>
        </w:rPr>
        <w:t>SL-MeasIdList</w:t>
      </w:r>
      <w:r>
        <w:rPr>
          <w:lang w:eastAsia="zh-CN"/>
        </w:rPr>
        <w:t xml:space="preserve"> information element</w:t>
      </w:r>
    </w:p>
    <w:p w14:paraId="433D74D6" w14:textId="77777777" w:rsidR="004F39EB" w:rsidRDefault="00307E05">
      <w:pPr>
        <w:pStyle w:val="PL"/>
        <w:rPr>
          <w:color w:val="808080"/>
        </w:rPr>
      </w:pPr>
      <w:r>
        <w:rPr>
          <w:color w:val="808080"/>
        </w:rPr>
        <w:t>-- ASN1START</w:t>
      </w:r>
    </w:p>
    <w:p w14:paraId="27B81EA5" w14:textId="77777777" w:rsidR="004F39EB" w:rsidRDefault="00307E05">
      <w:pPr>
        <w:pStyle w:val="PL"/>
        <w:rPr>
          <w:color w:val="808080"/>
        </w:rPr>
      </w:pPr>
      <w:r>
        <w:rPr>
          <w:color w:val="808080"/>
        </w:rPr>
        <w:t>-- TAG-SL-MEASIDLIST-START</w:t>
      </w:r>
    </w:p>
    <w:p w14:paraId="5D7C5ECE" w14:textId="77777777" w:rsidR="004F39EB" w:rsidRDefault="004F39EB">
      <w:pPr>
        <w:pStyle w:val="PL"/>
      </w:pPr>
    </w:p>
    <w:p w14:paraId="074DEDE4" w14:textId="77777777" w:rsidR="004F39EB" w:rsidRDefault="00307E05">
      <w:pPr>
        <w:pStyle w:val="PL"/>
      </w:pPr>
      <w:r>
        <w:t xml:space="preserve">SL-MeasIdList-r16 ::=               </w:t>
      </w:r>
      <w:r>
        <w:rPr>
          <w:color w:val="993366"/>
        </w:rPr>
        <w:t>SEQUENCE</w:t>
      </w:r>
      <w:r>
        <w:t xml:space="preserve"> (</w:t>
      </w:r>
      <w:r>
        <w:rPr>
          <w:color w:val="993366"/>
        </w:rPr>
        <w:t>SIZE</w:t>
      </w:r>
      <w:r>
        <w:t xml:space="preserve"> (1..maxNrofSL-MeasId-r16))</w:t>
      </w:r>
      <w:r>
        <w:rPr>
          <w:color w:val="993366"/>
        </w:rPr>
        <w:t xml:space="preserve"> OF</w:t>
      </w:r>
      <w:r>
        <w:t xml:space="preserve"> SL-MeasIdInfo-r16</w:t>
      </w:r>
    </w:p>
    <w:p w14:paraId="53ABEA44" w14:textId="77777777" w:rsidR="004F39EB" w:rsidRDefault="004F39EB">
      <w:pPr>
        <w:pStyle w:val="PL"/>
      </w:pPr>
    </w:p>
    <w:p w14:paraId="05471384" w14:textId="77777777" w:rsidR="004F39EB" w:rsidRDefault="00307E05">
      <w:pPr>
        <w:pStyle w:val="PL"/>
      </w:pPr>
      <w:r>
        <w:t xml:space="preserve">SL-MeasIdInfo-r16 ::=               </w:t>
      </w:r>
      <w:r>
        <w:rPr>
          <w:color w:val="993366"/>
        </w:rPr>
        <w:t>SEQUENCE</w:t>
      </w:r>
      <w:r>
        <w:t xml:space="preserve"> {</w:t>
      </w:r>
    </w:p>
    <w:p w14:paraId="12C45625" w14:textId="77777777" w:rsidR="004F39EB" w:rsidRDefault="00307E05">
      <w:pPr>
        <w:pStyle w:val="PL"/>
      </w:pPr>
      <w:r>
        <w:t xml:space="preserve">    sl-MeasId-r16                       SL-MeasId-r16,</w:t>
      </w:r>
    </w:p>
    <w:p w14:paraId="11297CD8" w14:textId="77777777" w:rsidR="004F39EB" w:rsidRDefault="00307E05">
      <w:pPr>
        <w:pStyle w:val="PL"/>
      </w:pPr>
      <w:r>
        <w:t xml:space="preserve">    sl-MeasObjectId-r16                 SL-MeasObjectId-r16,</w:t>
      </w:r>
    </w:p>
    <w:p w14:paraId="7FA7352B" w14:textId="77777777" w:rsidR="004F39EB" w:rsidRDefault="00307E05">
      <w:pPr>
        <w:pStyle w:val="PL"/>
      </w:pPr>
      <w:r>
        <w:t xml:space="preserve">    sl-ReportConfigId-r16               SL-ReportConfigId-r16,</w:t>
      </w:r>
    </w:p>
    <w:p w14:paraId="4CAFB67F" w14:textId="77777777" w:rsidR="004F39EB" w:rsidRDefault="00307E05">
      <w:pPr>
        <w:pStyle w:val="PL"/>
      </w:pPr>
      <w:r>
        <w:t xml:space="preserve">    ...</w:t>
      </w:r>
    </w:p>
    <w:p w14:paraId="0BF8F3FE" w14:textId="77777777" w:rsidR="004F39EB" w:rsidRDefault="00307E05">
      <w:pPr>
        <w:pStyle w:val="PL"/>
      </w:pPr>
      <w:r>
        <w:t>}</w:t>
      </w:r>
    </w:p>
    <w:p w14:paraId="68B5002F" w14:textId="77777777" w:rsidR="004F39EB" w:rsidRDefault="004F39EB">
      <w:pPr>
        <w:pStyle w:val="PL"/>
      </w:pPr>
    </w:p>
    <w:p w14:paraId="02D4EBA9" w14:textId="77777777" w:rsidR="004F39EB" w:rsidRDefault="00307E05">
      <w:pPr>
        <w:pStyle w:val="PL"/>
      </w:pPr>
      <w:r>
        <w:t xml:space="preserve">SL-MeasId-r16 ::=                   </w:t>
      </w:r>
      <w:r>
        <w:rPr>
          <w:color w:val="993366"/>
        </w:rPr>
        <w:t>INTEGER</w:t>
      </w:r>
      <w:r>
        <w:t xml:space="preserve"> (1..maxNrofSL-MeasId-r16)</w:t>
      </w:r>
    </w:p>
    <w:p w14:paraId="3D616B0A" w14:textId="77777777" w:rsidR="004F39EB" w:rsidRDefault="004F39EB">
      <w:pPr>
        <w:pStyle w:val="PL"/>
      </w:pPr>
    </w:p>
    <w:p w14:paraId="5D5444C3" w14:textId="77777777" w:rsidR="004F39EB" w:rsidRDefault="00307E05">
      <w:pPr>
        <w:pStyle w:val="PL"/>
        <w:rPr>
          <w:color w:val="808080"/>
        </w:rPr>
      </w:pPr>
      <w:r>
        <w:rPr>
          <w:color w:val="808080"/>
        </w:rPr>
        <w:t>-- TAG-SL-MEASIDLIST-STOP</w:t>
      </w:r>
    </w:p>
    <w:p w14:paraId="04DECD6D" w14:textId="77777777" w:rsidR="004F39EB" w:rsidRDefault="00307E05">
      <w:pPr>
        <w:pStyle w:val="PL"/>
        <w:rPr>
          <w:color w:val="808080"/>
        </w:rPr>
      </w:pPr>
      <w:r>
        <w:rPr>
          <w:color w:val="808080"/>
        </w:rPr>
        <w:t>-- ASN1STOP</w:t>
      </w:r>
    </w:p>
    <w:p w14:paraId="727B873E" w14:textId="77777777" w:rsidR="004F39EB" w:rsidRDefault="004F39EB">
      <w:pPr>
        <w:rPr>
          <w:rFonts w:eastAsia="Yu Mincho"/>
        </w:rPr>
      </w:pPr>
    </w:p>
    <w:p w14:paraId="08003BA8" w14:textId="77777777" w:rsidR="004F39EB" w:rsidRDefault="00307E05">
      <w:pPr>
        <w:pStyle w:val="Heading4"/>
      </w:pPr>
      <w:bookmarkStart w:id="1433" w:name="_Toc60777537"/>
      <w:bookmarkStart w:id="1434" w:name="_Toc100930481"/>
      <w:r>
        <w:t>–</w:t>
      </w:r>
      <w:r>
        <w:tab/>
      </w:r>
      <w:r>
        <w:rPr>
          <w:i/>
          <w:iCs/>
        </w:rPr>
        <w:t>SL-MeasObjectList</w:t>
      </w:r>
      <w:bookmarkEnd w:id="1433"/>
      <w:bookmarkEnd w:id="1434"/>
    </w:p>
    <w:p w14:paraId="0BFD3F53" w14:textId="77777777" w:rsidR="004F39EB" w:rsidRDefault="00307E05">
      <w:r>
        <w:t xml:space="preserve">The IE </w:t>
      </w:r>
      <w:r>
        <w:rPr>
          <w:i/>
        </w:rPr>
        <w:t>SL</w:t>
      </w:r>
      <w:r>
        <w:t>-</w:t>
      </w:r>
      <w:r>
        <w:rPr>
          <w:i/>
        </w:rPr>
        <w:t>MeasObjectList</w:t>
      </w:r>
      <w:r>
        <w:t xml:space="preserve"> concerns a list of SL measurement objects to add or modify for a destination.</w:t>
      </w:r>
    </w:p>
    <w:p w14:paraId="0D731BD6" w14:textId="77777777" w:rsidR="004F39EB" w:rsidRDefault="00307E05">
      <w:pPr>
        <w:pStyle w:val="TH"/>
        <w:rPr>
          <w:lang w:eastAsia="zh-CN"/>
        </w:rPr>
      </w:pPr>
      <w:r>
        <w:rPr>
          <w:i/>
          <w:lang w:eastAsia="zh-CN"/>
        </w:rPr>
        <w:t>SL-MeasObjectList</w:t>
      </w:r>
      <w:r>
        <w:rPr>
          <w:lang w:eastAsia="zh-CN"/>
        </w:rPr>
        <w:t xml:space="preserve"> information element</w:t>
      </w:r>
    </w:p>
    <w:p w14:paraId="13FF9B90" w14:textId="77777777" w:rsidR="004F39EB" w:rsidRDefault="00307E05">
      <w:pPr>
        <w:pStyle w:val="PL"/>
        <w:rPr>
          <w:color w:val="808080"/>
        </w:rPr>
      </w:pPr>
      <w:r>
        <w:rPr>
          <w:color w:val="808080"/>
        </w:rPr>
        <w:t>-- ASN1START</w:t>
      </w:r>
    </w:p>
    <w:p w14:paraId="4FFFAD57" w14:textId="77777777" w:rsidR="004F39EB" w:rsidRDefault="00307E05">
      <w:pPr>
        <w:pStyle w:val="PL"/>
        <w:rPr>
          <w:color w:val="808080"/>
        </w:rPr>
      </w:pPr>
      <w:r>
        <w:rPr>
          <w:color w:val="808080"/>
        </w:rPr>
        <w:t>-- TAG-SL-MEASOBJECTLIST-START</w:t>
      </w:r>
    </w:p>
    <w:p w14:paraId="1EA9CE21" w14:textId="77777777" w:rsidR="004F39EB" w:rsidRDefault="004F39EB">
      <w:pPr>
        <w:pStyle w:val="PL"/>
      </w:pPr>
    </w:p>
    <w:p w14:paraId="73559490" w14:textId="77777777" w:rsidR="004F39EB" w:rsidRDefault="00307E05">
      <w:pPr>
        <w:pStyle w:val="PL"/>
      </w:pPr>
      <w:r>
        <w:t xml:space="preserve">SL-MeasObjectList-r16 ::=               </w:t>
      </w:r>
      <w:r>
        <w:rPr>
          <w:color w:val="993366"/>
        </w:rPr>
        <w:t>SEQUENCE</w:t>
      </w:r>
      <w:r>
        <w:t xml:space="preserve"> (</w:t>
      </w:r>
      <w:r>
        <w:rPr>
          <w:color w:val="993366"/>
        </w:rPr>
        <w:t>SIZE</w:t>
      </w:r>
      <w:r>
        <w:t xml:space="preserve"> (1..maxNrofSL-ObjectId-r16))</w:t>
      </w:r>
      <w:r>
        <w:rPr>
          <w:color w:val="993366"/>
        </w:rPr>
        <w:t xml:space="preserve"> OF</w:t>
      </w:r>
      <w:r>
        <w:t xml:space="preserve"> SL-MeasObjectInfo-r16</w:t>
      </w:r>
    </w:p>
    <w:p w14:paraId="35314A94" w14:textId="77777777" w:rsidR="004F39EB" w:rsidRDefault="004F39EB">
      <w:pPr>
        <w:pStyle w:val="PL"/>
      </w:pPr>
    </w:p>
    <w:p w14:paraId="3F06E9C1" w14:textId="77777777" w:rsidR="004F39EB" w:rsidRDefault="00307E05">
      <w:pPr>
        <w:pStyle w:val="PL"/>
      </w:pPr>
      <w:r>
        <w:t xml:space="preserve">SL-MeasObjectInfo-r16 ::=               </w:t>
      </w:r>
      <w:r>
        <w:rPr>
          <w:color w:val="993366"/>
        </w:rPr>
        <w:t>SEQUENCE</w:t>
      </w:r>
      <w:r>
        <w:t xml:space="preserve"> {</w:t>
      </w:r>
    </w:p>
    <w:p w14:paraId="074270BA" w14:textId="77777777" w:rsidR="004F39EB" w:rsidRDefault="00307E05">
      <w:pPr>
        <w:pStyle w:val="PL"/>
      </w:pPr>
      <w:r>
        <w:t xml:space="preserve">    sl-MeasObjectId-r16                     SL-MeasObjectId-r16,</w:t>
      </w:r>
    </w:p>
    <w:p w14:paraId="1AEB3A5B" w14:textId="77777777" w:rsidR="004F39EB" w:rsidRDefault="00307E05">
      <w:pPr>
        <w:pStyle w:val="PL"/>
      </w:pPr>
      <w:r>
        <w:t xml:space="preserve">    sl-MeasObject-r16                       SL-MeasObject-r16,</w:t>
      </w:r>
    </w:p>
    <w:p w14:paraId="4D2A8408" w14:textId="77777777" w:rsidR="004F39EB" w:rsidRDefault="00307E05">
      <w:pPr>
        <w:pStyle w:val="PL"/>
      </w:pPr>
      <w:r>
        <w:t xml:space="preserve">    ...</w:t>
      </w:r>
    </w:p>
    <w:p w14:paraId="731811FA" w14:textId="77777777" w:rsidR="004F39EB" w:rsidRDefault="00307E05">
      <w:pPr>
        <w:pStyle w:val="PL"/>
      </w:pPr>
      <w:r>
        <w:t>}</w:t>
      </w:r>
    </w:p>
    <w:p w14:paraId="7D76934F" w14:textId="77777777" w:rsidR="004F39EB" w:rsidRDefault="004F39EB">
      <w:pPr>
        <w:pStyle w:val="PL"/>
      </w:pPr>
    </w:p>
    <w:p w14:paraId="48FE48B1" w14:textId="77777777" w:rsidR="004F39EB" w:rsidRDefault="00307E05">
      <w:pPr>
        <w:pStyle w:val="PL"/>
      </w:pPr>
      <w:r>
        <w:t xml:space="preserve">SL-MeasObjectId-r16 ::=                 </w:t>
      </w:r>
      <w:r>
        <w:rPr>
          <w:color w:val="993366"/>
        </w:rPr>
        <w:t>INTEGER</w:t>
      </w:r>
      <w:r>
        <w:t xml:space="preserve"> (1..maxNrofSL-ObjectId-r16)</w:t>
      </w:r>
    </w:p>
    <w:p w14:paraId="5E37860A" w14:textId="77777777" w:rsidR="004F39EB" w:rsidRDefault="004F39EB">
      <w:pPr>
        <w:pStyle w:val="PL"/>
      </w:pPr>
    </w:p>
    <w:p w14:paraId="131E2260" w14:textId="77777777" w:rsidR="004F39EB" w:rsidRDefault="00307E05">
      <w:pPr>
        <w:pStyle w:val="PL"/>
      </w:pPr>
      <w:r>
        <w:t xml:space="preserve">SL-MeasObject-r16 ::=                   </w:t>
      </w:r>
      <w:r>
        <w:rPr>
          <w:color w:val="993366"/>
        </w:rPr>
        <w:t>SEQUENCE</w:t>
      </w:r>
      <w:r>
        <w:t xml:space="preserve"> {</w:t>
      </w:r>
    </w:p>
    <w:p w14:paraId="06197034" w14:textId="77777777" w:rsidR="004F39EB" w:rsidRDefault="00307E05">
      <w:pPr>
        <w:pStyle w:val="PL"/>
      </w:pPr>
      <w:r>
        <w:t xml:space="preserve">    frequencyInfoSL-r16                     ARFCN-ValueNR,</w:t>
      </w:r>
    </w:p>
    <w:p w14:paraId="18F23EA1" w14:textId="77777777" w:rsidR="004F39EB" w:rsidRDefault="00307E05">
      <w:pPr>
        <w:pStyle w:val="PL"/>
      </w:pPr>
      <w:r>
        <w:t xml:space="preserve">    ...</w:t>
      </w:r>
    </w:p>
    <w:p w14:paraId="205961C2" w14:textId="77777777" w:rsidR="004F39EB" w:rsidRDefault="00307E05">
      <w:pPr>
        <w:pStyle w:val="PL"/>
      </w:pPr>
      <w:r>
        <w:t>}</w:t>
      </w:r>
    </w:p>
    <w:p w14:paraId="20081CF4" w14:textId="77777777" w:rsidR="004F39EB" w:rsidRDefault="004F39EB">
      <w:pPr>
        <w:pStyle w:val="PL"/>
      </w:pPr>
    </w:p>
    <w:p w14:paraId="724B8F6F" w14:textId="77777777" w:rsidR="004F39EB" w:rsidRDefault="00307E05">
      <w:pPr>
        <w:pStyle w:val="PL"/>
        <w:rPr>
          <w:color w:val="808080"/>
        </w:rPr>
      </w:pPr>
      <w:r>
        <w:rPr>
          <w:color w:val="808080"/>
        </w:rPr>
        <w:t>-- TAG-SL-MEASOBJECTLIST-STOP</w:t>
      </w:r>
    </w:p>
    <w:p w14:paraId="57CA8A83" w14:textId="77777777" w:rsidR="004F39EB" w:rsidRDefault="00307E05">
      <w:pPr>
        <w:pStyle w:val="PL"/>
        <w:rPr>
          <w:color w:val="808080"/>
        </w:rPr>
      </w:pPr>
      <w:r>
        <w:rPr>
          <w:color w:val="808080"/>
        </w:rPr>
        <w:t>-- ASN1STOP</w:t>
      </w:r>
    </w:p>
    <w:p w14:paraId="1030A0BB" w14:textId="77777777" w:rsidR="004F39EB" w:rsidRDefault="004F39EB">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F39EB" w14:paraId="7F66916D"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492D0F2" w14:textId="77777777" w:rsidR="004F39EB" w:rsidRDefault="00307E05">
            <w:pPr>
              <w:pStyle w:val="TAH"/>
              <w:rPr>
                <w:lang w:eastAsia="en-GB"/>
              </w:rPr>
            </w:pPr>
            <w:r>
              <w:rPr>
                <w:i/>
                <w:noProof/>
                <w:lang w:eastAsia="en-GB"/>
              </w:rPr>
              <w:t>SL-MeasObjectList</w:t>
            </w:r>
            <w:r>
              <w:rPr>
                <w:noProof/>
                <w:lang w:eastAsia="en-GB"/>
              </w:rPr>
              <w:t xml:space="preserve"> field descriptions</w:t>
            </w:r>
          </w:p>
        </w:tc>
      </w:tr>
      <w:tr w:rsidR="004F39EB" w14:paraId="6E51FBB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CE607AC" w14:textId="77777777" w:rsidR="004F39EB" w:rsidRDefault="00307E05">
            <w:pPr>
              <w:pStyle w:val="TAL"/>
              <w:rPr>
                <w:b/>
                <w:bCs/>
                <w:i/>
                <w:iCs/>
                <w:lang w:eastAsia="en-GB"/>
              </w:rPr>
            </w:pPr>
            <w:r>
              <w:rPr>
                <w:b/>
                <w:bCs/>
                <w:i/>
                <w:iCs/>
                <w:lang w:eastAsia="en-GB"/>
              </w:rPr>
              <w:t>sl-MeasObjectId</w:t>
            </w:r>
          </w:p>
          <w:p w14:paraId="3FC11BBD" w14:textId="77777777" w:rsidR="004F39EB" w:rsidRDefault="00307E05">
            <w:pPr>
              <w:pStyle w:val="TAL"/>
              <w:rPr>
                <w:noProof/>
                <w:lang w:eastAsia="en-GB"/>
              </w:rPr>
            </w:pPr>
            <w:r>
              <w:rPr>
                <w:noProof/>
                <w:lang w:eastAsia="en-GB"/>
              </w:rPr>
              <w:t>It is used to identify a sidelink measurement object configuration.</w:t>
            </w:r>
          </w:p>
        </w:tc>
      </w:tr>
      <w:tr w:rsidR="004F39EB" w14:paraId="5EAAF59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A32CEC8" w14:textId="77777777" w:rsidR="004F39EB" w:rsidRDefault="00307E05">
            <w:pPr>
              <w:pStyle w:val="TAL"/>
              <w:rPr>
                <w:b/>
                <w:bCs/>
                <w:i/>
                <w:iCs/>
                <w:lang w:eastAsia="en-GB"/>
              </w:rPr>
            </w:pPr>
            <w:r>
              <w:rPr>
                <w:b/>
                <w:bCs/>
                <w:i/>
                <w:iCs/>
                <w:lang w:eastAsia="en-GB"/>
              </w:rPr>
              <w:t>sl-MeasObject</w:t>
            </w:r>
          </w:p>
          <w:p w14:paraId="6A33C21E" w14:textId="77777777" w:rsidR="004F39EB" w:rsidRDefault="00307E05">
            <w:pPr>
              <w:pStyle w:val="TAL"/>
              <w:rPr>
                <w:lang w:eastAsia="en-GB"/>
              </w:rPr>
            </w:pPr>
            <w:r>
              <w:rPr>
                <w:lang w:eastAsia="en-GB"/>
              </w:rPr>
              <w:t>It specifies information applicable for sidelink DMRS measurement.</w:t>
            </w:r>
          </w:p>
        </w:tc>
      </w:tr>
    </w:tbl>
    <w:p w14:paraId="5F9C1232" w14:textId="77777777" w:rsidR="004F39EB" w:rsidRDefault="004F39EB">
      <w:pPr>
        <w:rPr>
          <w:rFonts w:eastAsia="Yu Mincho"/>
        </w:rPr>
      </w:pPr>
    </w:p>
    <w:p w14:paraId="0172E36E" w14:textId="77777777" w:rsidR="004F39EB" w:rsidRDefault="00307E05">
      <w:pPr>
        <w:pStyle w:val="Heading4"/>
        <w:rPr>
          <w:i/>
          <w:iCs/>
        </w:rPr>
      </w:pPr>
      <w:bookmarkStart w:id="1435" w:name="_Toc100930483"/>
      <w:r>
        <w:t>–</w:t>
      </w:r>
      <w:r>
        <w:tab/>
      </w:r>
      <w:r>
        <w:rPr>
          <w:i/>
          <w:iCs/>
        </w:rPr>
        <w:t>SL-PagingIdentityRemoteUE</w:t>
      </w:r>
      <w:bookmarkEnd w:id="1435"/>
    </w:p>
    <w:p w14:paraId="2F8BAF94" w14:textId="77777777" w:rsidR="004F39EB" w:rsidRDefault="00307E05">
      <w:pPr>
        <w:keepNext/>
        <w:keepLines/>
        <w:rPr>
          <w:iCs/>
        </w:rPr>
      </w:pPr>
      <w:r>
        <w:rPr>
          <w:iCs/>
        </w:rPr>
        <w:t xml:space="preserve">The IE </w:t>
      </w:r>
      <w:r>
        <w:rPr>
          <w:i/>
          <w:iCs/>
        </w:rPr>
        <w:t xml:space="preserve">SL-PagingIdentityRemoteUE </w:t>
      </w:r>
      <w:r>
        <w:rPr>
          <w:iCs/>
        </w:rPr>
        <w:t>includes the Remote UE's paging UE ID.</w:t>
      </w:r>
    </w:p>
    <w:p w14:paraId="1CDB9896" w14:textId="77777777" w:rsidR="004F39EB" w:rsidRDefault="00307E05">
      <w:pPr>
        <w:pStyle w:val="TH"/>
      </w:pPr>
      <w:r>
        <w:rPr>
          <w:i/>
          <w:iCs/>
        </w:rPr>
        <w:t>SL-PagingIdentityRemoteUE</w:t>
      </w:r>
      <w:r>
        <w:t xml:space="preserve"> information element</w:t>
      </w:r>
    </w:p>
    <w:p w14:paraId="2F796CFA" w14:textId="77777777" w:rsidR="004F39EB" w:rsidRDefault="00307E05">
      <w:pPr>
        <w:pStyle w:val="PL"/>
        <w:rPr>
          <w:color w:val="808080"/>
        </w:rPr>
      </w:pPr>
      <w:r>
        <w:rPr>
          <w:color w:val="808080"/>
        </w:rPr>
        <w:t>-- ASN1START</w:t>
      </w:r>
    </w:p>
    <w:p w14:paraId="605670AC" w14:textId="77777777" w:rsidR="004F39EB" w:rsidRDefault="00307E05">
      <w:pPr>
        <w:pStyle w:val="PL"/>
        <w:rPr>
          <w:color w:val="808080"/>
        </w:rPr>
      </w:pPr>
      <w:r>
        <w:rPr>
          <w:color w:val="808080"/>
        </w:rPr>
        <w:t>-- TAG-SL-PAGINGIDENTITYREMOTEUE-START</w:t>
      </w:r>
    </w:p>
    <w:p w14:paraId="6F2D615E" w14:textId="77777777" w:rsidR="004F39EB" w:rsidRDefault="004F39EB">
      <w:pPr>
        <w:pStyle w:val="PL"/>
      </w:pPr>
    </w:p>
    <w:p w14:paraId="3AFD4471" w14:textId="77777777" w:rsidR="004F39EB" w:rsidRDefault="00307E05">
      <w:pPr>
        <w:pStyle w:val="PL"/>
      </w:pPr>
      <w:r>
        <w:t xml:space="preserve">SL-PagingIdentityRemoteUE-r17 ::=  </w:t>
      </w:r>
      <w:r>
        <w:rPr>
          <w:color w:val="993366"/>
        </w:rPr>
        <w:t>SEQUENCE</w:t>
      </w:r>
      <w:r>
        <w:t xml:space="preserve"> {</w:t>
      </w:r>
    </w:p>
    <w:p w14:paraId="21376F1B" w14:textId="77777777" w:rsidR="004F39EB" w:rsidRDefault="00307E05">
      <w:pPr>
        <w:pStyle w:val="PL"/>
      </w:pPr>
      <w:r>
        <w:t xml:space="preserve">    ng-5G-S-TMSI-r17                   NG-5G-S-TMSI,</w:t>
      </w:r>
    </w:p>
    <w:p w14:paraId="66AE204B" w14:textId="77777777" w:rsidR="004F39EB" w:rsidRDefault="00307E05">
      <w:pPr>
        <w:pStyle w:val="PL"/>
        <w:rPr>
          <w:color w:val="808080"/>
        </w:rPr>
      </w:pPr>
      <w:r>
        <w:t xml:space="preserve">    fullI-RNTI-r17                     I-RNTI-Value                      </w:t>
      </w:r>
      <w:r>
        <w:rPr>
          <w:color w:val="993366"/>
        </w:rPr>
        <w:t>OPTIONAL</w:t>
      </w:r>
      <w:r>
        <w:t xml:space="preserve">   </w:t>
      </w:r>
      <w:r>
        <w:rPr>
          <w:color w:val="808080"/>
        </w:rPr>
        <w:t>-- Need R</w:t>
      </w:r>
    </w:p>
    <w:p w14:paraId="4119D402" w14:textId="77777777" w:rsidR="004F39EB" w:rsidRDefault="00307E05">
      <w:pPr>
        <w:pStyle w:val="PL"/>
      </w:pPr>
      <w:r>
        <w:t>}</w:t>
      </w:r>
    </w:p>
    <w:p w14:paraId="16E726BF" w14:textId="77777777" w:rsidR="004F39EB" w:rsidRDefault="004F39EB">
      <w:pPr>
        <w:pStyle w:val="PL"/>
      </w:pPr>
    </w:p>
    <w:p w14:paraId="3CC634F2" w14:textId="77777777" w:rsidR="004F39EB" w:rsidRDefault="00307E05">
      <w:pPr>
        <w:pStyle w:val="PL"/>
        <w:rPr>
          <w:color w:val="808080"/>
        </w:rPr>
      </w:pPr>
      <w:r>
        <w:rPr>
          <w:color w:val="808080"/>
        </w:rPr>
        <w:t>-- TAG-SL-PAGINGIDENTITYREMOTEUE-STOP</w:t>
      </w:r>
    </w:p>
    <w:p w14:paraId="1AE9ED4D" w14:textId="77777777" w:rsidR="004F39EB" w:rsidRDefault="00307E05">
      <w:pPr>
        <w:pStyle w:val="PL"/>
        <w:rPr>
          <w:color w:val="808080"/>
        </w:rPr>
      </w:pPr>
      <w:r>
        <w:rPr>
          <w:color w:val="808080"/>
        </w:rPr>
        <w:t>-- ASN1STOP</w:t>
      </w:r>
    </w:p>
    <w:p w14:paraId="1B415E18" w14:textId="77777777" w:rsidR="004F39EB" w:rsidRDefault="004F39EB">
      <w:pPr>
        <w:rPr>
          <w:rFonts w:eastAsia="Yu Mincho"/>
        </w:rPr>
      </w:pPr>
    </w:p>
    <w:p w14:paraId="35C37E42" w14:textId="77777777" w:rsidR="004F39EB" w:rsidRDefault="00307E05">
      <w:pPr>
        <w:pStyle w:val="Heading4"/>
      </w:pPr>
      <w:bookmarkStart w:id="1436" w:name="_Toc100930484"/>
      <w:r>
        <w:t>–</w:t>
      </w:r>
      <w:r>
        <w:tab/>
      </w:r>
      <w:r>
        <w:rPr>
          <w:i/>
          <w:iCs/>
        </w:rPr>
        <w:t>SL-PBPS-CPS-Config</w:t>
      </w:r>
      <w:bookmarkEnd w:id="1436"/>
    </w:p>
    <w:p w14:paraId="27CF8504" w14:textId="77777777" w:rsidR="004F39EB" w:rsidRDefault="00307E05">
      <w:r>
        <w:t>The IE</w:t>
      </w:r>
      <w:r>
        <w:rPr>
          <w:i/>
        </w:rPr>
        <w:t xml:space="preserve"> SL-PBPS-CPS-Config</w:t>
      </w:r>
      <w:r>
        <w:rPr>
          <w:iCs/>
        </w:rPr>
        <w:t xml:space="preserve"> specifies the operation information for a resource pool which can be (pre-)configured to enable full sensing only, partial sensing only, random resource selection only, or any combination(s) thereof</w:t>
      </w:r>
      <w:r>
        <w:t>.</w:t>
      </w:r>
    </w:p>
    <w:p w14:paraId="5F2EB887" w14:textId="77777777" w:rsidR="004F39EB" w:rsidRDefault="00307E05">
      <w:pPr>
        <w:pStyle w:val="TH"/>
      </w:pPr>
      <w:r>
        <w:rPr>
          <w:i/>
        </w:rPr>
        <w:t xml:space="preserve">SL-PBPS-CPS-Config </w:t>
      </w:r>
      <w:r>
        <w:t>information element</w:t>
      </w:r>
    </w:p>
    <w:p w14:paraId="1E69F739" w14:textId="77777777" w:rsidR="004F39EB" w:rsidRDefault="00307E05">
      <w:pPr>
        <w:pStyle w:val="PL"/>
        <w:rPr>
          <w:color w:val="808080"/>
        </w:rPr>
      </w:pPr>
      <w:r>
        <w:rPr>
          <w:color w:val="808080"/>
        </w:rPr>
        <w:t>-- ASN1START</w:t>
      </w:r>
    </w:p>
    <w:p w14:paraId="623E19ED" w14:textId="77777777" w:rsidR="004F39EB" w:rsidRDefault="00307E05">
      <w:pPr>
        <w:pStyle w:val="PL"/>
        <w:rPr>
          <w:color w:val="808080"/>
        </w:rPr>
      </w:pPr>
      <w:r>
        <w:rPr>
          <w:color w:val="808080"/>
        </w:rPr>
        <w:t>-- TAG-SL-PBPS-CPS-CONFIG-START</w:t>
      </w:r>
    </w:p>
    <w:p w14:paraId="0375793C" w14:textId="77777777" w:rsidR="004F39EB" w:rsidRDefault="004F39EB">
      <w:pPr>
        <w:pStyle w:val="PL"/>
      </w:pPr>
    </w:p>
    <w:p w14:paraId="4CB8A7FF" w14:textId="77777777" w:rsidR="004F39EB" w:rsidRDefault="00307E05">
      <w:pPr>
        <w:pStyle w:val="PL"/>
      </w:pPr>
      <w:r>
        <w:t xml:space="preserve">SL-PBPS-CPS-Config-r17 ::=                </w:t>
      </w:r>
      <w:r>
        <w:rPr>
          <w:color w:val="993366"/>
        </w:rPr>
        <w:t>SEQUENCE</w:t>
      </w:r>
      <w:r>
        <w:t xml:space="preserve"> {</w:t>
      </w:r>
    </w:p>
    <w:p w14:paraId="6311BA20" w14:textId="77777777" w:rsidR="004F39EB" w:rsidRDefault="00307E05">
      <w:pPr>
        <w:pStyle w:val="PL"/>
        <w:rPr>
          <w:color w:val="808080"/>
        </w:rPr>
      </w:pPr>
      <w:r>
        <w:t xml:space="preserve">sl-AllowedResourceSelectionConfig-r17     </w:t>
      </w:r>
      <w:r>
        <w:rPr>
          <w:color w:val="993366"/>
        </w:rPr>
        <w:t>ENUMERATED</w:t>
      </w:r>
      <w:r>
        <w:t xml:space="preserve"> {c1, c2, c3, c4, c5, c6, c7}                             </w:t>
      </w:r>
      <w:r>
        <w:rPr>
          <w:color w:val="993366"/>
        </w:rPr>
        <w:t>OPTIONAL</w:t>
      </w:r>
      <w:r>
        <w:t xml:space="preserve">,   </w:t>
      </w:r>
      <w:r>
        <w:rPr>
          <w:color w:val="808080"/>
        </w:rPr>
        <w:t>-- Need M</w:t>
      </w:r>
    </w:p>
    <w:p w14:paraId="3A1E4B52" w14:textId="77777777" w:rsidR="004F39EB" w:rsidRDefault="00307E05">
      <w:pPr>
        <w:pStyle w:val="PL"/>
        <w:rPr>
          <w:color w:val="808080"/>
        </w:rPr>
      </w:pPr>
      <w:r>
        <w:t xml:space="preserve">sl-MinNumCandidateSlotsPeriodic-r17       </w:t>
      </w:r>
      <w:r>
        <w:rPr>
          <w:color w:val="993366"/>
        </w:rPr>
        <w:t>INTEGER</w:t>
      </w:r>
      <w:r>
        <w:t xml:space="preserve"> (1..32)                                                     </w:t>
      </w:r>
      <w:r>
        <w:rPr>
          <w:color w:val="993366"/>
        </w:rPr>
        <w:t>OPTIONAL</w:t>
      </w:r>
      <w:r>
        <w:t xml:space="preserve">,   </w:t>
      </w:r>
      <w:r>
        <w:rPr>
          <w:color w:val="808080"/>
        </w:rPr>
        <w:t>-- Need M</w:t>
      </w:r>
    </w:p>
    <w:p w14:paraId="373C5FA2" w14:textId="77777777" w:rsidR="004F39EB" w:rsidRDefault="00307E05">
      <w:pPr>
        <w:pStyle w:val="PL"/>
        <w:rPr>
          <w:color w:val="808080"/>
        </w:rPr>
      </w:pPr>
      <w:r>
        <w:t xml:space="preserve">sl-PBPS-OccasionReservePeriodList-r17     </w:t>
      </w:r>
      <w:r>
        <w:rPr>
          <w:color w:val="993366"/>
        </w:rPr>
        <w:t>SEQUENCE</w:t>
      </w:r>
      <w:r>
        <w:t xml:space="preserve"> (</w:t>
      </w:r>
      <w:r>
        <w:rPr>
          <w:color w:val="993366"/>
        </w:rPr>
        <w:t>SIZE</w:t>
      </w:r>
      <w:r>
        <w:t xml:space="preserve"> (1..16))</w:t>
      </w:r>
      <w:r>
        <w:rPr>
          <w:color w:val="993366"/>
        </w:rPr>
        <w:t xml:space="preserve"> OF</w:t>
      </w:r>
      <w:r>
        <w:t xml:space="preserve"> </w:t>
      </w:r>
      <w:r>
        <w:rPr>
          <w:color w:val="993366"/>
        </w:rPr>
        <w:t>INTEGER</w:t>
      </w:r>
      <w:r>
        <w:t xml:space="preserve"> (1..16)                          </w:t>
      </w:r>
      <w:r>
        <w:rPr>
          <w:color w:val="993366"/>
        </w:rPr>
        <w:t>OPTIONAL</w:t>
      </w:r>
      <w:r>
        <w:t xml:space="preserve">,   </w:t>
      </w:r>
      <w:r>
        <w:rPr>
          <w:color w:val="808080"/>
        </w:rPr>
        <w:t>-- Need M</w:t>
      </w:r>
    </w:p>
    <w:p w14:paraId="222D9156" w14:textId="77777777" w:rsidR="004F39EB" w:rsidRDefault="00307E05">
      <w:pPr>
        <w:pStyle w:val="PL"/>
        <w:rPr>
          <w:color w:val="808080"/>
        </w:rPr>
      </w:pPr>
      <w:r>
        <w:t xml:space="preserve">sl-Additional-PBPS-Occasion-r17           </w:t>
      </w:r>
      <w:r>
        <w:rPr>
          <w:color w:val="993366"/>
        </w:rPr>
        <w:t>ENUMERATED</w:t>
      </w:r>
      <w:r>
        <w:t xml:space="preserve"> { monitored }                                            </w:t>
      </w:r>
      <w:r>
        <w:rPr>
          <w:color w:val="993366"/>
        </w:rPr>
        <w:t>OPTIONAL</w:t>
      </w:r>
      <w:r>
        <w:t xml:space="preserve">,   </w:t>
      </w:r>
      <w:r>
        <w:rPr>
          <w:color w:val="808080"/>
        </w:rPr>
        <w:t>-- Need M</w:t>
      </w:r>
    </w:p>
    <w:p w14:paraId="492D4EA8" w14:textId="77777777" w:rsidR="004F39EB" w:rsidRDefault="00307E05">
      <w:pPr>
        <w:pStyle w:val="PL"/>
        <w:rPr>
          <w:color w:val="808080"/>
        </w:rPr>
      </w:pPr>
      <w:r>
        <w:t xml:space="preserve">sl-CPS-WindowPeriodic-r17                 </w:t>
      </w:r>
      <w:r>
        <w:rPr>
          <w:color w:val="993366"/>
        </w:rPr>
        <w:t>INTEGER</w:t>
      </w:r>
      <w:r>
        <w:t xml:space="preserve"> (5..30)                                                     </w:t>
      </w:r>
      <w:r>
        <w:rPr>
          <w:color w:val="993366"/>
        </w:rPr>
        <w:t>OPTIONAL</w:t>
      </w:r>
      <w:r>
        <w:t xml:space="preserve">,   </w:t>
      </w:r>
      <w:r>
        <w:rPr>
          <w:color w:val="808080"/>
        </w:rPr>
        <w:t>-- Need M</w:t>
      </w:r>
    </w:p>
    <w:p w14:paraId="6A2F68A2" w14:textId="77777777" w:rsidR="004F39EB" w:rsidRDefault="00307E05">
      <w:pPr>
        <w:pStyle w:val="PL"/>
        <w:rPr>
          <w:color w:val="808080"/>
        </w:rPr>
      </w:pPr>
      <w:r>
        <w:t xml:space="preserve">sl-MinNumCandidateSlotsAperiodic-r17      </w:t>
      </w:r>
      <w:r>
        <w:rPr>
          <w:color w:val="993366"/>
        </w:rPr>
        <w:t>INTEGER</w:t>
      </w:r>
      <w:r>
        <w:t xml:space="preserve"> (1..32)                                                     </w:t>
      </w:r>
      <w:r>
        <w:rPr>
          <w:color w:val="993366"/>
        </w:rPr>
        <w:t>OPTIONAL</w:t>
      </w:r>
      <w:r>
        <w:t xml:space="preserve">,   </w:t>
      </w:r>
      <w:r>
        <w:rPr>
          <w:color w:val="808080"/>
        </w:rPr>
        <w:t>-- Need M</w:t>
      </w:r>
    </w:p>
    <w:p w14:paraId="37CDF461" w14:textId="77777777" w:rsidR="004F39EB" w:rsidRDefault="00307E05">
      <w:pPr>
        <w:pStyle w:val="PL"/>
        <w:rPr>
          <w:color w:val="808080"/>
        </w:rPr>
      </w:pPr>
      <w:r>
        <w:t xml:space="preserve">sl-MinNumRssiMeasurementSlots-r17         </w:t>
      </w:r>
      <w:r>
        <w:rPr>
          <w:color w:val="993366"/>
        </w:rPr>
        <w:t>INTEGER</w:t>
      </w:r>
      <w:r>
        <w:t xml:space="preserve"> (1..800)                                                    </w:t>
      </w:r>
      <w:r>
        <w:rPr>
          <w:color w:val="993366"/>
        </w:rPr>
        <w:t>OPTIONAL</w:t>
      </w:r>
      <w:r>
        <w:t xml:space="preserve">,   </w:t>
      </w:r>
      <w:r>
        <w:rPr>
          <w:color w:val="808080"/>
        </w:rPr>
        <w:t>-- Need M</w:t>
      </w:r>
    </w:p>
    <w:p w14:paraId="73250BCC" w14:textId="77777777" w:rsidR="004F39EB" w:rsidRDefault="00307E05">
      <w:pPr>
        <w:pStyle w:val="PL"/>
        <w:rPr>
          <w:color w:val="808080"/>
        </w:rPr>
      </w:pPr>
      <w:r>
        <w:t xml:space="preserve">sl-DefaultCBR-RandomSelection-r17         </w:t>
      </w:r>
      <w:r>
        <w:rPr>
          <w:color w:val="993366"/>
        </w:rPr>
        <w:t>INTEGER</w:t>
      </w:r>
      <w:r>
        <w:t xml:space="preserve"> (0..100)                                                    </w:t>
      </w:r>
      <w:r>
        <w:rPr>
          <w:color w:val="993366"/>
        </w:rPr>
        <w:t>OPTIONAL</w:t>
      </w:r>
      <w:r>
        <w:t xml:space="preserve">,   </w:t>
      </w:r>
      <w:r>
        <w:rPr>
          <w:color w:val="808080"/>
        </w:rPr>
        <w:t>-- Need M</w:t>
      </w:r>
    </w:p>
    <w:p w14:paraId="6F4273CA" w14:textId="77777777" w:rsidR="004F39EB" w:rsidRDefault="00307E05">
      <w:pPr>
        <w:pStyle w:val="PL"/>
        <w:rPr>
          <w:color w:val="808080"/>
        </w:rPr>
      </w:pPr>
      <w:r>
        <w:t xml:space="preserve">sl-DefaultCBR-PartialSensing-r17          </w:t>
      </w:r>
      <w:r>
        <w:rPr>
          <w:color w:val="993366"/>
        </w:rPr>
        <w:t>INTEGER</w:t>
      </w:r>
      <w:r>
        <w:t xml:space="preserve"> (0..100)                                                    </w:t>
      </w:r>
      <w:r>
        <w:rPr>
          <w:color w:val="993366"/>
        </w:rPr>
        <w:t>OPTIONAL</w:t>
      </w:r>
      <w:r>
        <w:t xml:space="preserve">,   </w:t>
      </w:r>
      <w:r>
        <w:rPr>
          <w:color w:val="808080"/>
        </w:rPr>
        <w:t>-- Need M</w:t>
      </w:r>
    </w:p>
    <w:p w14:paraId="6360EEC3" w14:textId="77777777" w:rsidR="004F39EB" w:rsidRDefault="00307E05">
      <w:pPr>
        <w:pStyle w:val="PL"/>
        <w:rPr>
          <w:color w:val="808080"/>
        </w:rPr>
      </w:pPr>
      <w:r>
        <w:t xml:space="preserve">sl-CPS-WindowAperiodic-r17                </w:t>
      </w:r>
      <w:r>
        <w:rPr>
          <w:color w:val="993366"/>
        </w:rPr>
        <w:t>INTEGER</w:t>
      </w:r>
      <w:r>
        <w:t xml:space="preserve"> (0..30)                                                     </w:t>
      </w:r>
      <w:r>
        <w:rPr>
          <w:color w:val="993366"/>
        </w:rPr>
        <w:t>OPTIONAL</w:t>
      </w:r>
      <w:r>
        <w:t xml:space="preserve">,   </w:t>
      </w:r>
      <w:r>
        <w:rPr>
          <w:color w:val="808080"/>
        </w:rPr>
        <w:t>-- Need M</w:t>
      </w:r>
    </w:p>
    <w:p w14:paraId="18B49BB7" w14:textId="77777777" w:rsidR="004F39EB" w:rsidRDefault="00307E05">
      <w:pPr>
        <w:pStyle w:val="PL"/>
        <w:rPr>
          <w:color w:val="808080"/>
        </w:rPr>
      </w:pPr>
      <w:r>
        <w:t xml:space="preserve">sl-PartialSensingInactiveTime-r17         </w:t>
      </w:r>
      <w:r>
        <w:rPr>
          <w:color w:val="993366"/>
        </w:rPr>
        <w:t>ENUMERATED</w:t>
      </w:r>
      <w:r>
        <w:t xml:space="preserve"> { enabled, disabled }                                    </w:t>
      </w:r>
      <w:r>
        <w:rPr>
          <w:color w:val="993366"/>
        </w:rPr>
        <w:t>OPTIONAL</w:t>
      </w:r>
      <w:r>
        <w:t xml:space="preserve">,   </w:t>
      </w:r>
      <w:r>
        <w:rPr>
          <w:color w:val="808080"/>
        </w:rPr>
        <w:t>-- Need M</w:t>
      </w:r>
    </w:p>
    <w:p w14:paraId="63C66C08" w14:textId="77777777" w:rsidR="004F39EB" w:rsidRDefault="00307E05">
      <w:pPr>
        <w:pStyle w:val="PL"/>
      </w:pPr>
      <w:r>
        <w:t xml:space="preserve">    ...</w:t>
      </w:r>
    </w:p>
    <w:p w14:paraId="4E2B63B8" w14:textId="77777777" w:rsidR="004F39EB" w:rsidRDefault="00307E05">
      <w:pPr>
        <w:pStyle w:val="PL"/>
      </w:pPr>
      <w:r>
        <w:t>}</w:t>
      </w:r>
    </w:p>
    <w:p w14:paraId="719D6A80" w14:textId="77777777" w:rsidR="004F39EB" w:rsidRDefault="004F39EB">
      <w:pPr>
        <w:pStyle w:val="PL"/>
      </w:pPr>
    </w:p>
    <w:p w14:paraId="3F0B967A" w14:textId="77777777" w:rsidR="004F39EB" w:rsidRDefault="00307E05">
      <w:pPr>
        <w:pStyle w:val="PL"/>
        <w:rPr>
          <w:color w:val="808080"/>
        </w:rPr>
      </w:pPr>
      <w:r>
        <w:rPr>
          <w:color w:val="808080"/>
        </w:rPr>
        <w:t>-- TAG-SL-PBPS-CPS-CONFIG-STOP</w:t>
      </w:r>
    </w:p>
    <w:p w14:paraId="3A98A867" w14:textId="77777777" w:rsidR="004F39EB" w:rsidRDefault="00307E05">
      <w:pPr>
        <w:pStyle w:val="PL"/>
        <w:rPr>
          <w:color w:val="808080"/>
        </w:rPr>
      </w:pPr>
      <w:r>
        <w:rPr>
          <w:color w:val="808080"/>
        </w:rPr>
        <w:t>-- ASN1STOP</w:t>
      </w:r>
    </w:p>
    <w:p w14:paraId="0D814858" w14:textId="77777777" w:rsidR="004F39EB" w:rsidRDefault="004F39EB">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10DDDAB5"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33C1120A" w14:textId="77777777" w:rsidR="004F39EB" w:rsidRDefault="00307E05">
            <w:pPr>
              <w:pStyle w:val="TAH"/>
              <w:rPr>
                <w:lang w:eastAsia="en-GB"/>
              </w:rPr>
            </w:pPr>
            <w:r>
              <w:rPr>
                <w:i/>
                <w:noProof/>
                <w:lang w:eastAsia="en-GB"/>
              </w:rPr>
              <w:t xml:space="preserve">SL-PBPS-CPS-Config </w:t>
            </w:r>
            <w:r>
              <w:rPr>
                <w:noProof/>
                <w:lang w:eastAsia="en-GB"/>
              </w:rPr>
              <w:t>field descriptions</w:t>
            </w:r>
          </w:p>
        </w:tc>
      </w:tr>
      <w:tr w:rsidR="004F39EB" w14:paraId="2B138D3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A1C19C3" w14:textId="77777777" w:rsidR="004F39EB" w:rsidRDefault="00307E05">
            <w:pPr>
              <w:pStyle w:val="TAL"/>
              <w:rPr>
                <w:b/>
                <w:i/>
                <w:lang w:eastAsia="en-GB"/>
              </w:rPr>
            </w:pPr>
            <w:r>
              <w:rPr>
                <w:b/>
                <w:i/>
                <w:lang w:eastAsia="en-GB"/>
              </w:rPr>
              <w:t>sl-Additional-PBPS-Occasion</w:t>
            </w:r>
          </w:p>
          <w:p w14:paraId="131516AC" w14:textId="77777777" w:rsidR="004F39EB" w:rsidRDefault="00307E05">
            <w:pPr>
              <w:pStyle w:val="TAL"/>
              <w:rPr>
                <w:lang w:eastAsia="en-GB"/>
              </w:rPr>
            </w:pPr>
            <w:r>
              <w:rPr>
                <w:lang w:eastAsia="en-GB"/>
              </w:rPr>
              <w:t>Indicates that UE additionally monitors periodic sensing occasions that correspond to a set of values.</w:t>
            </w:r>
            <w:r>
              <w:t xml:space="preserve"> </w:t>
            </w:r>
            <w:r>
              <w:rPr>
                <w:lang w:eastAsia="en-GB"/>
              </w:rPr>
              <w:t>(see TS 38.214 [19], clause 8.1.4).</w:t>
            </w:r>
          </w:p>
        </w:tc>
      </w:tr>
      <w:tr w:rsidR="004F39EB" w14:paraId="5BEB017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81E4550" w14:textId="77777777" w:rsidR="004F39EB" w:rsidRDefault="00307E05">
            <w:pPr>
              <w:pStyle w:val="TAL"/>
              <w:rPr>
                <w:b/>
                <w:i/>
                <w:lang w:eastAsia="en-GB"/>
              </w:rPr>
            </w:pPr>
            <w:r>
              <w:rPr>
                <w:b/>
                <w:i/>
                <w:lang w:eastAsia="en-GB"/>
              </w:rPr>
              <w:t>sl-AllowedResourceSelectionConfig</w:t>
            </w:r>
          </w:p>
          <w:p w14:paraId="2C55D3F9" w14:textId="77777777" w:rsidR="004F39EB" w:rsidRDefault="00307E05">
            <w:pPr>
              <w:pStyle w:val="TAL"/>
              <w:rPr>
                <w:lang w:eastAsia="en-GB"/>
              </w:rPr>
            </w:pPr>
            <w:r>
              <w:rPr>
                <w:lang w:eastAsia="en-GB"/>
              </w:rPr>
              <w:t>Indicates the allowed resource selection mechanism(s), i.e. full sensing only, partial sensing only, random resource selection only, or any combination(s) thereof. (see TS 38.214 [19], clause 8.1.4). Only c1, c4 , c5 or c7 can be configured for a Rel-16 resource pool.</w:t>
            </w:r>
          </w:p>
          <w:p w14:paraId="73B1BCFD" w14:textId="77777777" w:rsidR="004F39EB" w:rsidRDefault="00307E05">
            <w:pPr>
              <w:pStyle w:val="TAL"/>
              <w:rPr>
                <w:lang w:eastAsia="en-GB"/>
              </w:rPr>
            </w:pPr>
            <w:r>
              <w:rPr>
                <w:lang w:eastAsia="en-GB"/>
              </w:rPr>
              <w:t>c1: only full sensing allowed</w:t>
            </w:r>
          </w:p>
          <w:p w14:paraId="04AC2555" w14:textId="77777777" w:rsidR="004F39EB" w:rsidRDefault="00307E05">
            <w:pPr>
              <w:pStyle w:val="TAL"/>
              <w:rPr>
                <w:lang w:eastAsia="en-GB"/>
              </w:rPr>
            </w:pPr>
            <w:r>
              <w:rPr>
                <w:lang w:eastAsia="en-GB"/>
              </w:rPr>
              <w:t>c2: only partial sensing allowed</w:t>
            </w:r>
          </w:p>
          <w:p w14:paraId="5B20E540" w14:textId="77777777" w:rsidR="004F39EB" w:rsidRDefault="00307E05">
            <w:pPr>
              <w:pStyle w:val="TAL"/>
              <w:rPr>
                <w:lang w:eastAsia="en-GB"/>
              </w:rPr>
            </w:pPr>
            <w:r>
              <w:rPr>
                <w:lang w:eastAsia="en-GB"/>
              </w:rPr>
              <w:t>c3: only random selection allowed</w:t>
            </w:r>
          </w:p>
          <w:p w14:paraId="1807AB02" w14:textId="77777777" w:rsidR="004F39EB" w:rsidRDefault="00307E05">
            <w:pPr>
              <w:pStyle w:val="TAL"/>
              <w:rPr>
                <w:lang w:eastAsia="en-GB"/>
              </w:rPr>
            </w:pPr>
            <w:r>
              <w:rPr>
                <w:lang w:eastAsia="en-GB"/>
              </w:rPr>
              <w:t>c4: full sensing+random selection allowed</w:t>
            </w:r>
          </w:p>
          <w:p w14:paraId="79382EA2" w14:textId="77777777" w:rsidR="004F39EB" w:rsidRDefault="00307E05">
            <w:pPr>
              <w:pStyle w:val="TAL"/>
              <w:rPr>
                <w:lang w:eastAsia="en-GB"/>
              </w:rPr>
            </w:pPr>
            <w:r>
              <w:rPr>
                <w:lang w:eastAsia="en-GB"/>
              </w:rPr>
              <w:t>c5: full sensing+ partial sensing allowed</w:t>
            </w:r>
          </w:p>
          <w:p w14:paraId="7B6204EB" w14:textId="77777777" w:rsidR="004F39EB" w:rsidRDefault="00307E05">
            <w:pPr>
              <w:pStyle w:val="TAL"/>
              <w:rPr>
                <w:lang w:eastAsia="en-GB"/>
              </w:rPr>
            </w:pPr>
            <w:r>
              <w:rPr>
                <w:lang w:eastAsia="en-GB"/>
              </w:rPr>
              <w:t>c6: partial sensing + random selection allowed</w:t>
            </w:r>
          </w:p>
          <w:p w14:paraId="7A63A62D" w14:textId="77777777" w:rsidR="004F39EB" w:rsidRDefault="00307E05">
            <w:pPr>
              <w:pStyle w:val="TAL"/>
              <w:rPr>
                <w:lang w:eastAsia="en-GB"/>
              </w:rPr>
            </w:pPr>
            <w:r>
              <w:rPr>
                <w:lang w:eastAsia="en-GB"/>
              </w:rPr>
              <w:t>c7: full sensing+ partial sensing + random selection allowed.</w:t>
            </w:r>
          </w:p>
        </w:tc>
      </w:tr>
      <w:tr w:rsidR="004F39EB" w14:paraId="3DF1AE3C"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1A3E21C" w14:textId="77777777" w:rsidR="004F39EB" w:rsidRDefault="00307E05">
            <w:pPr>
              <w:pStyle w:val="TAL"/>
              <w:rPr>
                <w:b/>
                <w:i/>
                <w:lang w:eastAsia="en-GB"/>
              </w:rPr>
            </w:pPr>
            <w:r>
              <w:rPr>
                <w:b/>
                <w:i/>
                <w:lang w:eastAsia="en-GB"/>
              </w:rPr>
              <w:t>sl-CPS-WindowAperiodic</w:t>
            </w:r>
          </w:p>
          <w:p w14:paraId="672628A2" w14:textId="77777777" w:rsidR="004F39EB" w:rsidRDefault="00307E05">
            <w:pPr>
              <w:pStyle w:val="TAL"/>
              <w:rPr>
                <w:lang w:eastAsia="en-GB"/>
              </w:rPr>
            </w:pPr>
            <w:r>
              <w:rPr>
                <w:lang w:eastAsia="en-GB"/>
              </w:rPr>
              <w:t>Parameter that indicates the minimum size of contiguous partial sensing window in logical slot units for a resource (re)selection procedure and re-evaluation/pre-emption checking triggered by aperiodic transmission. (see TS 38.214 [19], clause 8.1.4). If not configured, the size of contiguous partial sensing window in logical slot units is 31.</w:t>
            </w:r>
          </w:p>
        </w:tc>
      </w:tr>
      <w:tr w:rsidR="004F39EB" w14:paraId="21A1FE2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BB61666" w14:textId="77777777" w:rsidR="004F39EB" w:rsidRDefault="00307E05">
            <w:pPr>
              <w:pStyle w:val="TAL"/>
              <w:rPr>
                <w:b/>
                <w:i/>
                <w:lang w:eastAsia="en-GB"/>
              </w:rPr>
            </w:pPr>
            <w:r>
              <w:rPr>
                <w:b/>
                <w:i/>
                <w:lang w:eastAsia="en-GB"/>
              </w:rPr>
              <w:t>sl-CPS-WindowPeriodic</w:t>
            </w:r>
          </w:p>
          <w:p w14:paraId="138648C2" w14:textId="77777777" w:rsidR="004F39EB" w:rsidRDefault="00307E05">
            <w:pPr>
              <w:pStyle w:val="TAL"/>
              <w:rPr>
                <w:lang w:eastAsia="en-GB"/>
              </w:rPr>
            </w:pPr>
            <w:r>
              <w:rPr>
                <w:lang w:eastAsia="en-GB"/>
              </w:rPr>
              <w:t>Indicates the size of contiguous partial sensing window in logical slot units when UE performs periodic-based and contiguous partial sensing for a resource (re)selection procedure triggered by periodic transmission. If not configured, the size of contiguous partial sensing window in logical slot units is 31.</w:t>
            </w:r>
          </w:p>
        </w:tc>
      </w:tr>
      <w:tr w:rsidR="004F39EB" w14:paraId="58BD2D2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E9F5F60" w14:textId="77777777" w:rsidR="004F39EB" w:rsidRDefault="00307E05">
            <w:pPr>
              <w:pStyle w:val="TAL"/>
              <w:rPr>
                <w:b/>
                <w:i/>
                <w:lang w:eastAsia="en-GB"/>
              </w:rPr>
            </w:pPr>
            <w:r>
              <w:rPr>
                <w:b/>
                <w:i/>
                <w:lang w:eastAsia="en-GB"/>
              </w:rPr>
              <w:t>sl-DefaultCBR-PartialSensing</w:t>
            </w:r>
          </w:p>
          <w:p w14:paraId="231ADDD6" w14:textId="77777777" w:rsidR="004F39EB" w:rsidRDefault="00307E05">
            <w:pPr>
              <w:pStyle w:val="TAL"/>
              <w:rPr>
                <w:b/>
                <w:i/>
                <w:lang w:eastAsia="en-GB"/>
              </w:rPr>
            </w:pPr>
            <w:r>
              <w:rPr>
                <w:lang w:eastAsia="en-GB"/>
              </w:rPr>
              <w:t xml:space="preserve">Indicates default value of SL CBR measurement for a UE that is configured to perform partial sensing by its higher layer (including when SL DRX is configured) if the number of SL RSSI measurement slots over CBR measurement window is below </w:t>
            </w:r>
            <w:r>
              <w:rPr>
                <w:i/>
                <w:lang w:eastAsia="en-GB"/>
              </w:rPr>
              <w:t>sl-MinNumRssiMeasurementSlots</w:t>
            </w:r>
            <w:r>
              <w:rPr>
                <w:lang w:eastAsia="en-GB"/>
              </w:rPr>
              <w:t>, (see TS 38.214 [19], clause 8.1.6). Value 0 corresponds to 0, value 1 to 0.01, value 2 to 0.02, and so on.</w:t>
            </w:r>
          </w:p>
        </w:tc>
      </w:tr>
      <w:tr w:rsidR="004F39EB" w14:paraId="6F3FA69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C7A769A" w14:textId="77777777" w:rsidR="004F39EB" w:rsidRDefault="00307E05">
            <w:pPr>
              <w:pStyle w:val="TAL"/>
              <w:rPr>
                <w:b/>
                <w:i/>
                <w:lang w:eastAsia="en-GB"/>
              </w:rPr>
            </w:pPr>
            <w:r>
              <w:rPr>
                <w:b/>
                <w:i/>
                <w:lang w:eastAsia="en-GB"/>
              </w:rPr>
              <w:t>sl-DefaultCBR-RandomSelection</w:t>
            </w:r>
          </w:p>
          <w:p w14:paraId="3124E3B0" w14:textId="77777777" w:rsidR="004F39EB" w:rsidRDefault="00307E05">
            <w:pPr>
              <w:pStyle w:val="TAL"/>
              <w:rPr>
                <w:lang w:eastAsia="en-GB"/>
              </w:rPr>
            </w:pPr>
            <w:r>
              <w:rPr>
                <w:lang w:eastAsia="en-GB"/>
              </w:rPr>
              <w:t>Indicates default value of CBR measurement for a UE that performs random resource selection if no SL CBR measurement result over SL CBR measurement window, (see TS 38.214 [19], clause 8.1.6). Value 0 corresponds to 0, value 1 to 0.01, value 2 to 0.02, and so on.</w:t>
            </w:r>
          </w:p>
        </w:tc>
      </w:tr>
      <w:tr w:rsidR="004F39EB" w14:paraId="0C074BBB"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E6A58D" w14:textId="77777777" w:rsidR="004F39EB" w:rsidRDefault="00307E05">
            <w:pPr>
              <w:pStyle w:val="TAL"/>
              <w:rPr>
                <w:b/>
                <w:i/>
                <w:noProof/>
                <w:lang w:eastAsia="en-GB"/>
              </w:rPr>
            </w:pPr>
            <w:r>
              <w:rPr>
                <w:b/>
                <w:i/>
                <w:noProof/>
                <w:lang w:eastAsia="en-GB"/>
              </w:rPr>
              <w:t>sl-MinNumCandidateSlotsAperiodic</w:t>
            </w:r>
          </w:p>
          <w:p w14:paraId="666A0323" w14:textId="77777777" w:rsidR="004F39EB" w:rsidRDefault="00307E05">
            <w:pPr>
              <w:pStyle w:val="TAL"/>
              <w:rPr>
                <w:noProof/>
                <w:lang w:eastAsia="en-GB"/>
              </w:rPr>
            </w:pPr>
            <w:r>
              <w:rPr>
                <w:noProof/>
                <w:lang w:eastAsia="en-GB"/>
              </w:rPr>
              <w:t>Indicates the minimum number of Y slots that are included in the possible candidate resources corresponding to periodic-based partial sensing and/or contiguous partial sensing for resource (re)selection triggered by aperiodic transmission. (see TS 38.214 [19], clause 8.1.4).</w:t>
            </w:r>
          </w:p>
        </w:tc>
      </w:tr>
      <w:tr w:rsidR="004F39EB" w14:paraId="6197E59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EF0FBA2" w14:textId="77777777" w:rsidR="004F39EB" w:rsidRDefault="00307E05">
            <w:pPr>
              <w:pStyle w:val="TAL"/>
              <w:rPr>
                <w:b/>
                <w:i/>
                <w:noProof/>
                <w:lang w:eastAsia="en-GB"/>
              </w:rPr>
            </w:pPr>
            <w:r>
              <w:rPr>
                <w:b/>
                <w:i/>
                <w:noProof/>
                <w:lang w:eastAsia="en-GB"/>
              </w:rPr>
              <w:t>sl-MinNumCandidateSlotsPeriodic</w:t>
            </w:r>
          </w:p>
          <w:p w14:paraId="4DF24041" w14:textId="77777777" w:rsidR="004F39EB" w:rsidRDefault="00307E05">
            <w:pPr>
              <w:pStyle w:val="TAL"/>
              <w:rPr>
                <w:noProof/>
                <w:lang w:eastAsia="en-GB"/>
              </w:rPr>
            </w:pPr>
            <w:r>
              <w:rPr>
                <w:noProof/>
                <w:lang w:eastAsia="en-GB"/>
              </w:rPr>
              <w:t>Indicates</w:t>
            </w:r>
            <w:r>
              <w:t xml:space="preserve"> </w:t>
            </w:r>
            <w:r>
              <w:rPr>
                <w:noProof/>
                <w:lang w:eastAsia="en-GB"/>
              </w:rPr>
              <w:t>the minimum number of Y slots that are included in the possible candidate resources corresponding to periodic-based partial sensing for resource (re)selection triggered by periodic transmission.</w:t>
            </w:r>
            <w:r>
              <w:t xml:space="preserve"> </w:t>
            </w:r>
            <w:r>
              <w:rPr>
                <w:noProof/>
                <w:lang w:eastAsia="en-GB"/>
              </w:rPr>
              <w:t>(see TS 38.214 [19], clause 8.1.4).</w:t>
            </w:r>
          </w:p>
        </w:tc>
      </w:tr>
      <w:tr w:rsidR="004F39EB" w14:paraId="526A473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B50965F" w14:textId="77777777" w:rsidR="004F39EB" w:rsidRDefault="00307E05">
            <w:pPr>
              <w:pStyle w:val="TAL"/>
              <w:rPr>
                <w:b/>
                <w:i/>
                <w:lang w:eastAsia="en-GB"/>
              </w:rPr>
            </w:pPr>
            <w:r>
              <w:rPr>
                <w:b/>
                <w:i/>
                <w:lang w:eastAsia="en-GB"/>
              </w:rPr>
              <w:t>sl-MinNumRssiMeasurementSlots</w:t>
            </w:r>
          </w:p>
          <w:p w14:paraId="7DA58849" w14:textId="77777777" w:rsidR="004F39EB" w:rsidRDefault="00307E05">
            <w:pPr>
              <w:pStyle w:val="TAL"/>
              <w:rPr>
                <w:lang w:eastAsia="en-GB"/>
              </w:rPr>
            </w:pPr>
            <w:r>
              <w:rPr>
                <w:lang w:eastAsia="en-GB"/>
              </w:rPr>
              <w:t>Indicates a threshold for a minimum number of SL RSSI measurement slots over CBR measurement window for which the SL RSSI is measured for a UE that is configured to perform partial sensing by its higher layer (including when SL DRX is configured). (see TS 38.214 [19], clause 8.1.6).</w:t>
            </w:r>
          </w:p>
        </w:tc>
      </w:tr>
      <w:tr w:rsidR="004F39EB" w14:paraId="3E9199A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239E137" w14:textId="77777777" w:rsidR="004F39EB" w:rsidRDefault="00307E05">
            <w:pPr>
              <w:pStyle w:val="TAL"/>
              <w:rPr>
                <w:b/>
                <w:i/>
                <w:lang w:eastAsia="en-GB"/>
              </w:rPr>
            </w:pPr>
            <w:r>
              <w:rPr>
                <w:b/>
                <w:i/>
                <w:lang w:eastAsia="en-GB"/>
              </w:rPr>
              <w:t>sl-PartialSensingInactiveTime</w:t>
            </w:r>
          </w:p>
          <w:p w14:paraId="1181E096" w14:textId="77777777" w:rsidR="004F39EB" w:rsidRDefault="00307E05">
            <w:pPr>
              <w:pStyle w:val="TAL"/>
              <w:rPr>
                <w:lang w:eastAsia="en-GB"/>
              </w:rPr>
            </w:pPr>
            <w:r>
              <w:rPr>
                <w:lang w:eastAsia="en-GB"/>
              </w:rPr>
              <w:t>Indicates whether or not UE is required to perform SL reception of PSCCH and RSRP measurement for partial sensing on slots in SL DRX inactive time when partial sensing is configured by its higher layer.</w:t>
            </w:r>
            <w:r>
              <w:t xml:space="preserve"> </w:t>
            </w:r>
            <w:r>
              <w:rPr>
                <w:lang w:eastAsia="en-GB"/>
              </w:rPr>
              <w:t>(see TS 38.214 [19], clause 8.1.4).</w:t>
            </w:r>
          </w:p>
        </w:tc>
      </w:tr>
      <w:tr w:rsidR="004F39EB" w14:paraId="6BD7A12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2C0A097" w14:textId="77777777" w:rsidR="004F39EB" w:rsidRDefault="00307E05">
            <w:pPr>
              <w:pStyle w:val="TAL"/>
              <w:rPr>
                <w:b/>
                <w:i/>
                <w:lang w:eastAsia="en-GB"/>
              </w:rPr>
            </w:pPr>
            <w:r>
              <w:rPr>
                <w:b/>
                <w:i/>
                <w:lang w:eastAsia="en-GB"/>
              </w:rPr>
              <w:t>sl-PBPS-OccasionReservePeriodList</w:t>
            </w:r>
          </w:p>
          <w:p w14:paraId="62DDA389" w14:textId="77777777" w:rsidR="004F39EB" w:rsidRDefault="00307E05">
            <w:pPr>
              <w:pStyle w:val="TAL"/>
              <w:tabs>
                <w:tab w:val="left" w:pos="1350"/>
              </w:tabs>
              <w:rPr>
                <w:lang w:eastAsia="en-GB"/>
              </w:rPr>
            </w:pPr>
            <w:r>
              <w:rPr>
                <w:lang w:eastAsia="en-GB"/>
              </w:rPr>
              <w:t>Indicates the subset of periodicity values from</w:t>
            </w:r>
            <w:r>
              <w:rPr>
                <w:i/>
                <w:iCs/>
                <w:lang w:eastAsia="en-GB"/>
              </w:rPr>
              <w:t xml:space="preserve"> sl-ResourceReservePeriodList</w:t>
            </w:r>
            <w:r>
              <w:rPr>
                <w:lang w:eastAsia="en-GB"/>
              </w:rPr>
              <w:t xml:space="preserve"> used to determine periodic sensing occasions in periodic-based partial sensing,</w:t>
            </w:r>
            <w:r>
              <w:t xml:space="preserve"> </w:t>
            </w:r>
            <w:r>
              <w:rPr>
                <w:lang w:eastAsia="en-GB"/>
              </w:rPr>
              <w:t xml:space="preserve">by means of an index to the corresponding entry in </w:t>
            </w:r>
            <w:r>
              <w:rPr>
                <w:i/>
                <w:lang w:eastAsia="en-GB"/>
              </w:rPr>
              <w:t>sl-ResourceReservePeriodList-r16</w:t>
            </w:r>
            <w:r>
              <w:rPr>
                <w:lang w:eastAsia="en-GB"/>
              </w:rPr>
              <w:t xml:space="preserve">. If not configured, all periodicity values from </w:t>
            </w:r>
            <w:r>
              <w:rPr>
                <w:i/>
                <w:iCs/>
                <w:lang w:eastAsia="en-GB"/>
              </w:rPr>
              <w:t>sl-ResourceReservePeriodList</w:t>
            </w:r>
            <w:r>
              <w:rPr>
                <w:lang w:eastAsia="en-GB"/>
              </w:rPr>
              <w:t xml:space="preserve"> are used to determine periodic sensing occasions in periodic-based partial sensing.(see TS 38.214 [19], clause 8.1.4).</w:t>
            </w:r>
          </w:p>
        </w:tc>
      </w:tr>
    </w:tbl>
    <w:p w14:paraId="4A4E1B9A" w14:textId="77777777" w:rsidR="004F39EB" w:rsidRDefault="004F39EB">
      <w:pPr>
        <w:rPr>
          <w:rFonts w:eastAsia="Yu Mincho"/>
        </w:rPr>
      </w:pPr>
    </w:p>
    <w:p w14:paraId="3185B2E5" w14:textId="77777777" w:rsidR="004F39EB" w:rsidRDefault="00307E05">
      <w:pPr>
        <w:pStyle w:val="Heading4"/>
      </w:pPr>
      <w:bookmarkStart w:id="1437" w:name="_Toc60777538"/>
      <w:bookmarkStart w:id="1438" w:name="_Toc100930485"/>
      <w:r>
        <w:t>–</w:t>
      </w:r>
      <w:r>
        <w:tab/>
      </w:r>
      <w:r>
        <w:rPr>
          <w:i/>
          <w:iCs/>
        </w:rPr>
        <w:t>SL-PDCP-Config</w:t>
      </w:r>
      <w:bookmarkEnd w:id="1437"/>
      <w:bookmarkEnd w:id="1438"/>
    </w:p>
    <w:p w14:paraId="712CCDC2" w14:textId="77777777" w:rsidR="004F39EB" w:rsidRDefault="00307E05">
      <w:r>
        <w:t xml:space="preserve">The IE </w:t>
      </w:r>
      <w:r>
        <w:rPr>
          <w:i/>
        </w:rPr>
        <w:t>SL</w:t>
      </w:r>
      <w:r>
        <w:t>-</w:t>
      </w:r>
      <w:r>
        <w:rPr>
          <w:i/>
        </w:rPr>
        <w:t>PDCP-Config</w:t>
      </w:r>
      <w:r>
        <w:t xml:space="preserve"> is used to set the configurable PDCP parameters for a sidelink radio bearer.</w:t>
      </w:r>
    </w:p>
    <w:p w14:paraId="5EDE921F" w14:textId="77777777" w:rsidR="004F39EB" w:rsidRDefault="00307E05">
      <w:pPr>
        <w:pStyle w:val="TH"/>
        <w:rPr>
          <w:lang w:eastAsia="zh-CN"/>
        </w:rPr>
      </w:pPr>
      <w:r>
        <w:rPr>
          <w:i/>
          <w:lang w:eastAsia="zh-CN"/>
        </w:rPr>
        <w:t>SL-PDCP-Config</w:t>
      </w:r>
      <w:r>
        <w:rPr>
          <w:lang w:eastAsia="zh-CN"/>
        </w:rPr>
        <w:t xml:space="preserve"> information element</w:t>
      </w:r>
    </w:p>
    <w:p w14:paraId="1B9898D7" w14:textId="77777777" w:rsidR="004F39EB" w:rsidRDefault="00307E05">
      <w:pPr>
        <w:pStyle w:val="PL"/>
        <w:rPr>
          <w:color w:val="808080"/>
        </w:rPr>
      </w:pPr>
      <w:r>
        <w:rPr>
          <w:color w:val="808080"/>
        </w:rPr>
        <w:t>-- ASN1START</w:t>
      </w:r>
    </w:p>
    <w:p w14:paraId="482C20F5" w14:textId="77777777" w:rsidR="004F39EB" w:rsidRDefault="00307E05">
      <w:pPr>
        <w:pStyle w:val="PL"/>
        <w:rPr>
          <w:color w:val="808080"/>
        </w:rPr>
      </w:pPr>
      <w:r>
        <w:rPr>
          <w:color w:val="808080"/>
        </w:rPr>
        <w:t>-- TAG-SL-PDCP-CONFIG-START</w:t>
      </w:r>
    </w:p>
    <w:p w14:paraId="5FF94153" w14:textId="77777777" w:rsidR="004F39EB" w:rsidRDefault="004F39EB">
      <w:pPr>
        <w:pStyle w:val="PL"/>
      </w:pPr>
    </w:p>
    <w:p w14:paraId="784C03B0" w14:textId="77777777" w:rsidR="004F39EB" w:rsidRDefault="00307E05">
      <w:pPr>
        <w:pStyle w:val="PL"/>
      </w:pPr>
      <w:r>
        <w:t xml:space="preserve">SL-PDCP-Config-r16 ::=       </w:t>
      </w:r>
      <w:r>
        <w:rPr>
          <w:color w:val="993366"/>
        </w:rPr>
        <w:t>SEQUENCE</w:t>
      </w:r>
      <w:r>
        <w:t xml:space="preserve"> {</w:t>
      </w:r>
    </w:p>
    <w:p w14:paraId="17365E6B" w14:textId="77777777" w:rsidR="004F39EB" w:rsidRDefault="00307E05">
      <w:pPr>
        <w:pStyle w:val="PL"/>
      </w:pPr>
      <w:r>
        <w:t xml:space="preserve">    sl-DiscardTimer-r16          </w:t>
      </w:r>
      <w:r>
        <w:rPr>
          <w:color w:val="993366"/>
        </w:rPr>
        <w:t>ENUMERATED</w:t>
      </w:r>
      <w:r>
        <w:t xml:space="preserve"> {ms3, ms10, ms20, ms25, ms30, ms40, ms50, ms60, ms75, ms100, ms150, ms200,</w:t>
      </w:r>
    </w:p>
    <w:p w14:paraId="1BD0DC81" w14:textId="77777777" w:rsidR="004F39EB" w:rsidRDefault="00307E05">
      <w:pPr>
        <w:pStyle w:val="PL"/>
        <w:rPr>
          <w:color w:val="808080"/>
        </w:rPr>
      </w:pPr>
      <w:r>
        <w:t xml:space="preserve">                                 ms250, ms300, ms500, ms750, ms1500, infinity}                                   </w:t>
      </w:r>
      <w:r>
        <w:rPr>
          <w:color w:val="993366"/>
        </w:rPr>
        <w:t>OPTIONAL</w:t>
      </w:r>
      <w:r>
        <w:t xml:space="preserve">, </w:t>
      </w:r>
      <w:r>
        <w:rPr>
          <w:color w:val="808080"/>
        </w:rPr>
        <w:t>-- Cond Setup</w:t>
      </w:r>
    </w:p>
    <w:p w14:paraId="36A80C18" w14:textId="77777777" w:rsidR="004F39EB" w:rsidRDefault="00307E05">
      <w:pPr>
        <w:pStyle w:val="PL"/>
        <w:rPr>
          <w:color w:val="808080"/>
        </w:rPr>
      </w:pPr>
      <w:r>
        <w:t xml:space="preserve">    sl-PDCP-SN-Size-r16          </w:t>
      </w:r>
      <w:r>
        <w:rPr>
          <w:color w:val="993366"/>
        </w:rPr>
        <w:t>ENUMERATED</w:t>
      </w:r>
      <w:r>
        <w:t xml:space="preserve"> {len12bits, len18bits}                                               </w:t>
      </w:r>
      <w:r>
        <w:rPr>
          <w:color w:val="993366"/>
        </w:rPr>
        <w:t>OPTIONAL</w:t>
      </w:r>
      <w:r>
        <w:t xml:space="preserve">, </w:t>
      </w:r>
      <w:r>
        <w:rPr>
          <w:color w:val="808080"/>
        </w:rPr>
        <w:t>-- Cond Setup2</w:t>
      </w:r>
    </w:p>
    <w:p w14:paraId="67E4B647" w14:textId="77777777" w:rsidR="004F39EB" w:rsidRDefault="00307E05">
      <w:pPr>
        <w:pStyle w:val="PL"/>
        <w:rPr>
          <w:color w:val="808080"/>
        </w:rPr>
      </w:pPr>
      <w:r>
        <w:t xml:space="preserve">    sl-OutOfOrderDelivery        </w:t>
      </w:r>
      <w:r>
        <w:rPr>
          <w:color w:val="993366"/>
        </w:rPr>
        <w:t>ENUMERATED</w:t>
      </w:r>
      <w:r>
        <w:t xml:space="preserve"> { true }                                                             </w:t>
      </w:r>
      <w:r>
        <w:rPr>
          <w:color w:val="993366"/>
        </w:rPr>
        <w:t>OPTIONAL</w:t>
      </w:r>
      <w:r>
        <w:t xml:space="preserve">,    </w:t>
      </w:r>
      <w:r>
        <w:rPr>
          <w:color w:val="808080"/>
        </w:rPr>
        <w:t>-- Need R</w:t>
      </w:r>
    </w:p>
    <w:p w14:paraId="4C31BF86" w14:textId="77777777" w:rsidR="004F39EB" w:rsidRDefault="00307E05">
      <w:pPr>
        <w:pStyle w:val="PL"/>
      </w:pPr>
      <w:r>
        <w:t xml:space="preserve">    ...</w:t>
      </w:r>
    </w:p>
    <w:p w14:paraId="2B8D4994" w14:textId="77777777" w:rsidR="004F39EB" w:rsidRDefault="00307E05">
      <w:pPr>
        <w:pStyle w:val="PL"/>
      </w:pPr>
      <w:r>
        <w:t>}</w:t>
      </w:r>
    </w:p>
    <w:p w14:paraId="664C7AB2" w14:textId="77777777" w:rsidR="004F39EB" w:rsidRDefault="004F39EB">
      <w:pPr>
        <w:pStyle w:val="PL"/>
      </w:pPr>
    </w:p>
    <w:p w14:paraId="1F0BE6E4" w14:textId="77777777" w:rsidR="004F39EB" w:rsidRDefault="00307E05">
      <w:pPr>
        <w:pStyle w:val="PL"/>
        <w:rPr>
          <w:color w:val="808080"/>
        </w:rPr>
      </w:pPr>
      <w:r>
        <w:rPr>
          <w:color w:val="808080"/>
        </w:rPr>
        <w:t>-- TAG-SL-PDCP-CONFIG-STOP</w:t>
      </w:r>
    </w:p>
    <w:p w14:paraId="26A585B5" w14:textId="77777777" w:rsidR="004F39EB" w:rsidRDefault="00307E05">
      <w:pPr>
        <w:pStyle w:val="PL"/>
        <w:rPr>
          <w:color w:val="808080"/>
        </w:rPr>
      </w:pPr>
      <w:r>
        <w:rPr>
          <w:color w:val="808080"/>
        </w:rPr>
        <w:t>-- ASN1STOP</w:t>
      </w:r>
    </w:p>
    <w:p w14:paraId="3707322B" w14:textId="77777777" w:rsidR="004F39EB" w:rsidRDefault="004F39EB">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F39EB" w14:paraId="1E5D7DDD"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2A1C650D" w14:textId="77777777" w:rsidR="004F39EB" w:rsidRDefault="00307E05">
            <w:pPr>
              <w:pStyle w:val="TAH"/>
              <w:rPr>
                <w:lang w:eastAsia="en-GB"/>
              </w:rPr>
            </w:pPr>
            <w:r>
              <w:rPr>
                <w:i/>
                <w:noProof/>
                <w:lang w:eastAsia="en-GB"/>
              </w:rPr>
              <w:t>SL-PDCP-Config</w:t>
            </w:r>
            <w:r>
              <w:rPr>
                <w:noProof/>
                <w:lang w:eastAsia="en-GB"/>
              </w:rPr>
              <w:t xml:space="preserve"> field descriptions</w:t>
            </w:r>
          </w:p>
        </w:tc>
      </w:tr>
      <w:tr w:rsidR="004F39EB" w14:paraId="42FA703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3B24E79" w14:textId="77777777" w:rsidR="004F39EB" w:rsidRDefault="00307E05">
            <w:pPr>
              <w:pStyle w:val="TAL"/>
              <w:rPr>
                <w:b/>
                <w:bCs/>
                <w:i/>
                <w:iCs/>
                <w:lang w:eastAsia="en-GB"/>
              </w:rPr>
            </w:pPr>
            <w:r>
              <w:rPr>
                <w:b/>
                <w:bCs/>
                <w:i/>
                <w:iCs/>
                <w:lang w:eastAsia="en-GB"/>
              </w:rPr>
              <w:t>sl-DiscardTimer</w:t>
            </w:r>
          </w:p>
          <w:p w14:paraId="6A791A7F" w14:textId="77777777" w:rsidR="004F39EB" w:rsidRDefault="00307E05">
            <w:pPr>
              <w:pStyle w:val="TAL"/>
              <w:rPr>
                <w:noProof/>
                <w:lang w:eastAsia="en-GB"/>
              </w:rPr>
            </w:pPr>
            <w:r>
              <w:rPr>
                <w:lang w:eastAsia="en-GB"/>
              </w:rPr>
              <w:t xml:space="preserve">Value in ms of </w:t>
            </w:r>
            <w:r>
              <w:rPr>
                <w:i/>
                <w:iCs/>
                <w:lang w:eastAsia="en-GB"/>
              </w:rPr>
              <w:t>discardTimer</w:t>
            </w:r>
            <w:r>
              <w:rPr>
                <w:lang w:eastAsia="en-GB"/>
              </w:rPr>
              <w:t xml:space="preserve"> specified in TS 38.323 [5]. Value </w:t>
            </w:r>
            <w:r>
              <w:rPr>
                <w:i/>
                <w:iCs/>
                <w:lang w:eastAsia="en-GB"/>
              </w:rPr>
              <w:t>ms50</w:t>
            </w:r>
            <w:r>
              <w:rPr>
                <w:lang w:eastAsia="en-GB"/>
              </w:rPr>
              <w:t xml:space="preserve"> corresponds to 50 ms, value </w:t>
            </w:r>
            <w:r>
              <w:rPr>
                <w:i/>
                <w:iCs/>
                <w:lang w:eastAsia="en-GB"/>
              </w:rPr>
              <w:t>ms100</w:t>
            </w:r>
            <w:r>
              <w:rPr>
                <w:lang w:eastAsia="en-GB"/>
              </w:rPr>
              <w:t xml:space="preserve"> corresponds to 100 ms and so on.</w:t>
            </w:r>
          </w:p>
        </w:tc>
      </w:tr>
      <w:tr w:rsidR="004F39EB" w14:paraId="011C4BEE"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CB01EBD" w14:textId="77777777" w:rsidR="004F39EB" w:rsidRDefault="00307E05">
            <w:pPr>
              <w:pStyle w:val="TAL"/>
              <w:rPr>
                <w:b/>
                <w:bCs/>
                <w:i/>
                <w:iCs/>
                <w:lang w:eastAsia="en-GB"/>
              </w:rPr>
            </w:pPr>
            <w:r>
              <w:rPr>
                <w:b/>
                <w:bCs/>
                <w:i/>
                <w:iCs/>
                <w:lang w:eastAsia="en-GB"/>
              </w:rPr>
              <w:t>sl-OutOfOrderDelivery</w:t>
            </w:r>
          </w:p>
          <w:p w14:paraId="2B97FEF2" w14:textId="77777777" w:rsidR="004F39EB" w:rsidRDefault="00307E05">
            <w:pPr>
              <w:pStyle w:val="TAL"/>
              <w:rPr>
                <w:lang w:eastAsia="en-GB"/>
              </w:rPr>
            </w:pPr>
            <w:r>
              <w:rPr>
                <w:lang w:eastAsia="en-GB"/>
              </w:rPr>
              <w:t>Indicates whether or not outOfOrderDelivery specified in TS 38.323 [5] is configured. This field should be either always present or always absent, after the radio bearer is established.</w:t>
            </w:r>
          </w:p>
        </w:tc>
      </w:tr>
      <w:tr w:rsidR="004F39EB" w14:paraId="34F1615B" w14:textId="77777777">
        <w:trPr>
          <w:cantSplit/>
          <w:trHeight w:val="457"/>
          <w:tblHeader/>
        </w:trPr>
        <w:tc>
          <w:tcPr>
            <w:tcW w:w="14317" w:type="dxa"/>
            <w:tcBorders>
              <w:top w:val="single" w:sz="4" w:space="0" w:color="808080"/>
              <w:left w:val="single" w:sz="4" w:space="0" w:color="808080"/>
              <w:bottom w:val="single" w:sz="4" w:space="0" w:color="808080"/>
              <w:right w:val="single" w:sz="4" w:space="0" w:color="808080"/>
            </w:tcBorders>
            <w:hideMark/>
          </w:tcPr>
          <w:p w14:paraId="35999DE9" w14:textId="77777777" w:rsidR="004F39EB" w:rsidRDefault="00307E05">
            <w:pPr>
              <w:pStyle w:val="TAL"/>
              <w:rPr>
                <w:b/>
                <w:bCs/>
                <w:i/>
                <w:iCs/>
                <w:lang w:eastAsia="en-GB"/>
              </w:rPr>
            </w:pPr>
            <w:r>
              <w:rPr>
                <w:b/>
                <w:bCs/>
                <w:i/>
                <w:iCs/>
                <w:lang w:eastAsia="en-GB"/>
              </w:rPr>
              <w:t>sl-PDCP-SN-Size</w:t>
            </w:r>
          </w:p>
          <w:p w14:paraId="614BD32D" w14:textId="77777777" w:rsidR="004F39EB" w:rsidRDefault="00307E05">
            <w:pPr>
              <w:pStyle w:val="TAL"/>
              <w:rPr>
                <w:lang w:eastAsia="en-GB"/>
              </w:rPr>
            </w:pPr>
            <w:r>
              <w:rPr>
                <w:iCs/>
                <w:kern w:val="2"/>
                <w:lang w:eastAsia="sv-SE"/>
              </w:rPr>
              <w:t>PDCP sequence number size for unicast NR sidelink communication, 12 or 18 bits, as specified in TS 38.323 [5]. For groupcast and broadcast NR sidelink communication, only 12 bits is applicable, as specified in 9.1.1.5.</w:t>
            </w:r>
          </w:p>
        </w:tc>
      </w:tr>
    </w:tbl>
    <w:p w14:paraId="2B30AB23" w14:textId="77777777" w:rsidR="004F39EB" w:rsidRDefault="004F39EB">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4F39EB" w14:paraId="3634D526" w14:textId="77777777">
        <w:tc>
          <w:tcPr>
            <w:tcW w:w="4032" w:type="dxa"/>
            <w:tcBorders>
              <w:top w:val="single" w:sz="4" w:space="0" w:color="auto"/>
              <w:left w:val="single" w:sz="4" w:space="0" w:color="auto"/>
              <w:bottom w:val="single" w:sz="4" w:space="0" w:color="auto"/>
              <w:right w:val="single" w:sz="4" w:space="0" w:color="auto"/>
            </w:tcBorders>
            <w:hideMark/>
          </w:tcPr>
          <w:p w14:paraId="052237B5" w14:textId="77777777" w:rsidR="004F39EB" w:rsidRDefault="00307E0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0CBFD401" w14:textId="77777777" w:rsidR="004F39EB" w:rsidRDefault="00307E05">
            <w:pPr>
              <w:pStyle w:val="TAH"/>
              <w:rPr>
                <w:lang w:eastAsia="sv-SE"/>
              </w:rPr>
            </w:pPr>
            <w:r>
              <w:rPr>
                <w:lang w:eastAsia="sv-SE"/>
              </w:rPr>
              <w:t>Explanation</w:t>
            </w:r>
          </w:p>
        </w:tc>
      </w:tr>
      <w:tr w:rsidR="004F39EB" w14:paraId="20263148" w14:textId="77777777">
        <w:tc>
          <w:tcPr>
            <w:tcW w:w="4032" w:type="dxa"/>
            <w:tcBorders>
              <w:top w:val="single" w:sz="4" w:space="0" w:color="auto"/>
              <w:left w:val="single" w:sz="4" w:space="0" w:color="auto"/>
              <w:bottom w:val="single" w:sz="4" w:space="0" w:color="auto"/>
              <w:right w:val="single" w:sz="4" w:space="0" w:color="auto"/>
            </w:tcBorders>
            <w:hideMark/>
          </w:tcPr>
          <w:p w14:paraId="23E1E1C8" w14:textId="77777777" w:rsidR="004F39EB" w:rsidRDefault="00307E05">
            <w:pPr>
              <w:pStyle w:val="TAL"/>
              <w:rPr>
                <w:i/>
                <w:iCs/>
                <w:lang w:eastAsia="sv-SE"/>
              </w:rPr>
            </w:pPr>
            <w:r>
              <w:rPr>
                <w:i/>
                <w:iCs/>
                <w:lang w:eastAsia="sv-SE"/>
              </w:rPr>
              <w:t>Setup</w:t>
            </w:r>
          </w:p>
        </w:tc>
        <w:tc>
          <w:tcPr>
            <w:tcW w:w="10285" w:type="dxa"/>
            <w:tcBorders>
              <w:top w:val="single" w:sz="4" w:space="0" w:color="auto"/>
              <w:left w:val="single" w:sz="4" w:space="0" w:color="auto"/>
              <w:bottom w:val="single" w:sz="4" w:space="0" w:color="auto"/>
              <w:right w:val="single" w:sz="4" w:space="0" w:color="auto"/>
            </w:tcBorders>
            <w:hideMark/>
          </w:tcPr>
          <w:p w14:paraId="2B9F7A5E" w14:textId="77777777" w:rsidR="004F39EB" w:rsidRDefault="00307E0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otherwise the field is </w:t>
            </w:r>
            <w:r>
              <w:rPr>
                <w:rFonts w:cs="Arial"/>
              </w:rPr>
              <w:t>optional</w:t>
            </w:r>
            <w:r>
              <w:rPr>
                <w:lang w:eastAsia="sv-SE"/>
              </w:rPr>
              <w:t>ly present, need M.</w:t>
            </w:r>
          </w:p>
        </w:tc>
      </w:tr>
      <w:tr w:rsidR="004F39EB" w14:paraId="3A87507A" w14:textId="77777777">
        <w:tc>
          <w:tcPr>
            <w:tcW w:w="4032" w:type="dxa"/>
            <w:tcBorders>
              <w:top w:val="single" w:sz="4" w:space="0" w:color="auto"/>
              <w:left w:val="single" w:sz="4" w:space="0" w:color="auto"/>
              <w:bottom w:val="single" w:sz="4" w:space="0" w:color="auto"/>
              <w:right w:val="single" w:sz="4" w:space="0" w:color="auto"/>
            </w:tcBorders>
            <w:hideMark/>
          </w:tcPr>
          <w:p w14:paraId="743D556B" w14:textId="77777777" w:rsidR="004F39EB" w:rsidRDefault="00307E05">
            <w:pPr>
              <w:pStyle w:val="TAL"/>
              <w:rPr>
                <w:rFonts w:eastAsia="DengXian"/>
                <w:i/>
                <w:iCs/>
                <w:lang w:eastAsia="zh-CN"/>
              </w:rPr>
            </w:pPr>
            <w:r>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hideMark/>
          </w:tcPr>
          <w:p w14:paraId="7002E7E6" w14:textId="77777777" w:rsidR="004F39EB" w:rsidRDefault="00307E05">
            <w:pPr>
              <w:pStyle w:val="TAL"/>
              <w:rPr>
                <w:lang w:eastAsia="sv-SE"/>
              </w:rPr>
            </w:pPr>
            <w:r>
              <w:rPr>
                <w:lang w:eastAsia="sv-SE"/>
              </w:rPr>
              <w:t xml:space="preserve">The field is mandatory present in case of </w:t>
            </w:r>
            <w:r>
              <w:rPr>
                <w:rFonts w:cs="Arial"/>
              </w:rPr>
              <w:t>sidelink DRB</w:t>
            </w:r>
            <w:r>
              <w:rPr>
                <w:lang w:eastAsia="sv-SE"/>
              </w:rPr>
              <w:t xml:space="preserve"> setup via dedicated signaling and in case of </w:t>
            </w:r>
            <w:r>
              <w:rPr>
                <w:rFonts w:cs="Arial"/>
              </w:rPr>
              <w:t>sidelink DRB</w:t>
            </w:r>
            <w:r>
              <w:rPr>
                <w:lang w:eastAsia="sv-SE"/>
              </w:rPr>
              <w:t xml:space="preserve"> configuration via system information and pre-configuration for RLC-AM and RLC-UM for unicast NR sidelink communication; otherwise the field is not present, Need M.</w:t>
            </w:r>
          </w:p>
        </w:tc>
      </w:tr>
    </w:tbl>
    <w:p w14:paraId="74271DC7" w14:textId="77777777" w:rsidR="004F39EB" w:rsidRDefault="004F39EB">
      <w:pPr>
        <w:rPr>
          <w:rFonts w:eastAsia="Yu Mincho"/>
        </w:rPr>
      </w:pPr>
    </w:p>
    <w:p w14:paraId="1BAE43BF" w14:textId="77777777" w:rsidR="004F39EB" w:rsidRDefault="00307E05">
      <w:pPr>
        <w:keepNext/>
        <w:keepLines/>
        <w:spacing w:before="120"/>
        <w:ind w:left="1418" w:hanging="1418"/>
        <w:outlineLvl w:val="3"/>
        <w:rPr>
          <w:rFonts w:ascii="Arial" w:hAnsi="Arial"/>
          <w:sz w:val="24"/>
          <w:lang w:eastAsia="en-US"/>
        </w:rPr>
      </w:pPr>
      <w:r>
        <w:rPr>
          <w:rFonts w:ascii="Arial" w:hAnsi="Arial"/>
          <w:sz w:val="24"/>
        </w:rPr>
        <w:t>–</w:t>
      </w:r>
      <w:r>
        <w:rPr>
          <w:rFonts w:ascii="Arial" w:hAnsi="Arial"/>
          <w:sz w:val="24"/>
        </w:rPr>
        <w:tab/>
      </w:r>
      <w:r>
        <w:rPr>
          <w:rFonts w:ascii="Arial" w:hAnsi="Arial"/>
          <w:i/>
          <w:sz w:val="24"/>
        </w:rPr>
        <w:t>SL-PSBCH-Config</w:t>
      </w:r>
    </w:p>
    <w:p w14:paraId="0769B1F5" w14:textId="77777777" w:rsidR="004F39EB" w:rsidRDefault="00307E05">
      <w:r>
        <w:t xml:space="preserve">The IE </w:t>
      </w:r>
      <w:r>
        <w:rPr>
          <w:i/>
        </w:rPr>
        <w:t>SL-PSBCH-Config</w:t>
      </w:r>
      <w:r>
        <w:rPr>
          <w:rFonts w:eastAsia="SimSun"/>
        </w:rPr>
        <w:t xml:space="preserve"> indicates PSBCH transmission parameters on each sidelink bandwidth part</w:t>
      </w:r>
      <w:r>
        <w:t>.</w:t>
      </w:r>
    </w:p>
    <w:p w14:paraId="7CDCC6FD" w14:textId="77777777" w:rsidR="004F39EB" w:rsidRDefault="00307E05">
      <w:pPr>
        <w:keepNext/>
        <w:keepLines/>
        <w:spacing w:before="60"/>
        <w:jc w:val="center"/>
        <w:rPr>
          <w:rFonts w:ascii="Arial" w:hAnsi="Arial"/>
          <w:b/>
          <w:lang w:eastAsia="en-US"/>
        </w:rPr>
      </w:pPr>
      <w:r>
        <w:rPr>
          <w:rFonts w:ascii="Arial" w:hAnsi="Arial"/>
          <w:b/>
          <w:i/>
        </w:rPr>
        <w:t xml:space="preserve">SL-PSBCH-Config </w:t>
      </w:r>
      <w:r>
        <w:rPr>
          <w:rFonts w:ascii="Arial" w:hAnsi="Arial"/>
          <w:b/>
        </w:rPr>
        <w:t>information element</w:t>
      </w:r>
    </w:p>
    <w:p w14:paraId="3CCAC096" w14:textId="77777777" w:rsidR="004F39EB" w:rsidRDefault="00307E05">
      <w:pPr>
        <w:pStyle w:val="PL"/>
        <w:rPr>
          <w:color w:val="808080"/>
        </w:rPr>
      </w:pPr>
      <w:r>
        <w:rPr>
          <w:color w:val="808080"/>
        </w:rPr>
        <w:t>-- ASN1START</w:t>
      </w:r>
    </w:p>
    <w:p w14:paraId="494B0AE4" w14:textId="77777777" w:rsidR="004F39EB" w:rsidRDefault="00307E05">
      <w:pPr>
        <w:pStyle w:val="PL"/>
        <w:rPr>
          <w:color w:val="808080"/>
        </w:rPr>
      </w:pPr>
      <w:r>
        <w:rPr>
          <w:color w:val="808080"/>
        </w:rPr>
        <w:t>-- TAG-SL-PSBCH-CONFIG-START</w:t>
      </w:r>
    </w:p>
    <w:p w14:paraId="5EEDA2D8" w14:textId="77777777" w:rsidR="004F39EB" w:rsidRDefault="004F39EB">
      <w:pPr>
        <w:pStyle w:val="PL"/>
      </w:pPr>
    </w:p>
    <w:p w14:paraId="5D8D2663" w14:textId="77777777" w:rsidR="004F39EB" w:rsidRDefault="00307E05">
      <w:pPr>
        <w:pStyle w:val="PL"/>
      </w:pPr>
      <w:r>
        <w:t xml:space="preserve">SL-PSBCH-Config-r16 ::= </w:t>
      </w:r>
      <w:r>
        <w:rPr>
          <w:color w:val="993366"/>
        </w:rPr>
        <w:t>SEQUENCE</w:t>
      </w:r>
      <w:r>
        <w:t xml:space="preserve"> {</w:t>
      </w:r>
    </w:p>
    <w:p w14:paraId="0B068FB7" w14:textId="77777777" w:rsidR="004F39EB" w:rsidRDefault="00307E05">
      <w:pPr>
        <w:pStyle w:val="PL"/>
        <w:rPr>
          <w:color w:val="808080"/>
        </w:rPr>
      </w:pPr>
      <w:r>
        <w:t xml:space="preserve">    dl-P0-PSBCH-r16         </w:t>
      </w:r>
      <w:r>
        <w:rPr>
          <w:color w:val="993366"/>
        </w:rPr>
        <w:t>INTEGER</w:t>
      </w:r>
      <w:r>
        <w:t xml:space="preserve"> (-16..15)                                                                   </w:t>
      </w:r>
      <w:r>
        <w:rPr>
          <w:color w:val="993366"/>
        </w:rPr>
        <w:t>OPTIONAL</w:t>
      </w:r>
      <w:r>
        <w:t xml:space="preserve">,    </w:t>
      </w:r>
      <w:r>
        <w:rPr>
          <w:color w:val="808080"/>
        </w:rPr>
        <w:t>-- Need M</w:t>
      </w:r>
    </w:p>
    <w:p w14:paraId="15C41A9A" w14:textId="77777777" w:rsidR="004F39EB" w:rsidRDefault="00307E05">
      <w:pPr>
        <w:pStyle w:val="PL"/>
        <w:rPr>
          <w:color w:val="808080"/>
        </w:rPr>
      </w:pPr>
      <w:r>
        <w:t xml:space="preserve">    dl-Alpha-PSBCH-r16      </w:t>
      </w:r>
      <w:r>
        <w:rPr>
          <w:color w:val="993366"/>
        </w:rPr>
        <w:t>ENUMERATED</w:t>
      </w:r>
      <w:r>
        <w:t xml:space="preserve"> {alpha0, alpha04, alpha05, alpha06, alpha07, alpha08, alpha09, alpha1}   </w:t>
      </w:r>
      <w:r>
        <w:rPr>
          <w:color w:val="993366"/>
        </w:rPr>
        <w:t>OPTIONAL</w:t>
      </w:r>
      <w:r>
        <w:t xml:space="preserve">,    </w:t>
      </w:r>
      <w:r>
        <w:rPr>
          <w:color w:val="808080"/>
        </w:rPr>
        <w:t>-- Need M</w:t>
      </w:r>
    </w:p>
    <w:p w14:paraId="1F3D457D" w14:textId="77777777" w:rsidR="004F39EB" w:rsidRDefault="00307E05">
      <w:pPr>
        <w:pStyle w:val="PL"/>
      </w:pPr>
      <w:r>
        <w:t xml:space="preserve">    ...</w:t>
      </w:r>
    </w:p>
    <w:p w14:paraId="0C9F8117" w14:textId="77777777" w:rsidR="004F39EB" w:rsidRDefault="00307E05">
      <w:pPr>
        <w:pStyle w:val="PL"/>
      </w:pPr>
      <w:r>
        <w:t>}</w:t>
      </w:r>
    </w:p>
    <w:p w14:paraId="5E27F711" w14:textId="77777777" w:rsidR="004F39EB" w:rsidRDefault="004F39EB">
      <w:pPr>
        <w:pStyle w:val="PL"/>
      </w:pPr>
    </w:p>
    <w:p w14:paraId="3E3E2B5B" w14:textId="77777777" w:rsidR="004F39EB" w:rsidRDefault="00307E05">
      <w:pPr>
        <w:pStyle w:val="PL"/>
        <w:rPr>
          <w:color w:val="808080"/>
        </w:rPr>
      </w:pPr>
      <w:r>
        <w:rPr>
          <w:color w:val="808080"/>
        </w:rPr>
        <w:t>-- TAG-SL-PSBCH-CONFIG-STOP</w:t>
      </w:r>
    </w:p>
    <w:p w14:paraId="72121646" w14:textId="77777777" w:rsidR="004F39EB" w:rsidRDefault="00307E05">
      <w:pPr>
        <w:pStyle w:val="PL"/>
        <w:rPr>
          <w:color w:val="808080"/>
        </w:rPr>
      </w:pPr>
      <w:r>
        <w:rPr>
          <w:color w:val="808080"/>
        </w:rPr>
        <w:t>-- ASN1STOP</w:t>
      </w:r>
    </w:p>
    <w:p w14:paraId="3AED81ED" w14:textId="77777777" w:rsidR="004F39EB" w:rsidRDefault="004F39EB">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058CD7C2"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449E3CBC" w14:textId="77777777" w:rsidR="004F39EB" w:rsidRDefault="00307E05">
            <w:pPr>
              <w:pStyle w:val="TAH"/>
              <w:rPr>
                <w:lang w:eastAsia="en-GB"/>
              </w:rPr>
            </w:pPr>
            <w:r>
              <w:rPr>
                <w:i/>
              </w:rPr>
              <w:t>SL-PSBCH-Config</w:t>
            </w:r>
            <w:r>
              <w:rPr>
                <w:i/>
                <w:noProof/>
                <w:lang w:eastAsia="en-GB"/>
              </w:rPr>
              <w:t xml:space="preserve"> </w:t>
            </w:r>
            <w:r>
              <w:rPr>
                <w:noProof/>
                <w:lang w:eastAsia="en-GB"/>
              </w:rPr>
              <w:t>field descriptions</w:t>
            </w:r>
          </w:p>
        </w:tc>
      </w:tr>
      <w:tr w:rsidR="004F39EB" w14:paraId="444D2D7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73DF0B1" w14:textId="77777777" w:rsidR="004F39EB" w:rsidRDefault="00307E05">
            <w:pPr>
              <w:pStyle w:val="TAL"/>
              <w:rPr>
                <w:b/>
                <w:bCs/>
                <w:i/>
                <w:iCs/>
                <w:lang w:eastAsia="en-GB"/>
              </w:rPr>
            </w:pPr>
            <w:r>
              <w:rPr>
                <w:b/>
                <w:bCs/>
                <w:i/>
                <w:iCs/>
                <w:lang w:eastAsia="en-GB"/>
              </w:rPr>
              <w:t>dl-Alpha-PSBCH</w:t>
            </w:r>
          </w:p>
          <w:p w14:paraId="6E476727" w14:textId="77777777" w:rsidR="004F39EB" w:rsidRDefault="00307E05">
            <w:pPr>
              <w:pStyle w:val="TAL"/>
              <w:rPr>
                <w:lang w:eastAsia="en-GB"/>
              </w:rPr>
            </w:pPr>
            <w:r>
              <w:rPr>
                <w:bCs/>
                <w:kern w:val="2"/>
                <w:lang w:eastAsia="en-GB"/>
              </w:rPr>
              <w:t xml:space="preserve">Indicates alpha value for DL pathloss based power control for PSBCH. When the field is </w:t>
            </w:r>
            <w:r>
              <w:rPr>
                <w:rFonts w:cs="Arial"/>
                <w:bCs/>
                <w:kern w:val="2"/>
                <w:lang w:eastAsia="en-GB"/>
              </w:rPr>
              <w:t xml:space="preserve">not configured </w:t>
            </w:r>
            <w:r>
              <w:rPr>
                <w:bCs/>
                <w:kern w:val="2"/>
                <w:lang w:eastAsia="en-GB"/>
              </w:rPr>
              <w:t>the UE applies the value 1</w:t>
            </w:r>
          </w:p>
        </w:tc>
      </w:tr>
      <w:tr w:rsidR="004F39EB" w14:paraId="2ED9B324"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FD70B05" w14:textId="77777777" w:rsidR="004F39EB" w:rsidRDefault="00307E05">
            <w:pPr>
              <w:pStyle w:val="TAL"/>
              <w:rPr>
                <w:b/>
                <w:bCs/>
                <w:i/>
                <w:iCs/>
                <w:lang w:eastAsia="en-GB"/>
              </w:rPr>
            </w:pPr>
            <w:r>
              <w:rPr>
                <w:b/>
                <w:bCs/>
                <w:i/>
                <w:iCs/>
                <w:lang w:eastAsia="en-GB"/>
              </w:rPr>
              <w:t>dl-P0-PSBCH</w:t>
            </w:r>
          </w:p>
          <w:p w14:paraId="57CEAD42" w14:textId="77777777" w:rsidR="004F39EB" w:rsidRDefault="00307E05">
            <w:pPr>
              <w:pStyle w:val="TAL"/>
              <w:rPr>
                <w:lang w:eastAsia="en-GB"/>
              </w:rPr>
            </w:pPr>
            <w:r>
              <w:rPr>
                <w:bCs/>
                <w:kern w:val="2"/>
                <w:lang w:eastAsia="en-GB"/>
              </w:rPr>
              <w:t>Indicates P0 value for DL pathloss based power control for PSBCH. If not configured, DL pathloss based power control is disabled for PSBCH.</w:t>
            </w:r>
          </w:p>
        </w:tc>
      </w:tr>
    </w:tbl>
    <w:p w14:paraId="70BA30B6" w14:textId="77777777" w:rsidR="004F39EB" w:rsidRDefault="004F39EB">
      <w:pPr>
        <w:rPr>
          <w:rFonts w:eastAsia="Yu Mincho"/>
        </w:rPr>
      </w:pPr>
    </w:p>
    <w:p w14:paraId="31EB9EA5" w14:textId="77777777" w:rsidR="004F39EB" w:rsidRDefault="00307E05">
      <w:pPr>
        <w:pStyle w:val="Heading4"/>
      </w:pPr>
      <w:bookmarkStart w:id="1439" w:name="_Toc60777539"/>
      <w:bookmarkStart w:id="1440" w:name="_Toc100930486"/>
      <w:r>
        <w:t>–</w:t>
      </w:r>
      <w:r>
        <w:tab/>
      </w:r>
      <w:r>
        <w:rPr>
          <w:i/>
          <w:iCs/>
        </w:rPr>
        <w:t>SL-PSSCH-TxConfigList</w:t>
      </w:r>
      <w:bookmarkEnd w:id="1439"/>
      <w:bookmarkEnd w:id="1440"/>
    </w:p>
    <w:p w14:paraId="3731E267" w14:textId="77777777" w:rsidR="004F39EB" w:rsidRDefault="00307E05">
      <w:r>
        <w:t xml:space="preserve">The IE </w:t>
      </w:r>
      <w:r>
        <w:rPr>
          <w:i/>
        </w:rPr>
        <w:t>SL-</w:t>
      </w:r>
      <w:r>
        <w:rPr>
          <w:i/>
          <w:lang w:eastAsia="zh-CN"/>
        </w:rPr>
        <w:t>PSSCH-TxConfigList</w:t>
      </w:r>
      <w:r>
        <w:t xml:space="preserve"> indicates PSSCH transmission parameters.</w:t>
      </w:r>
      <w:r>
        <w:rPr>
          <w:lang w:eastAsia="zh-CN"/>
        </w:rPr>
        <w:t xml:space="preserve"> When lower layers select parameters from the range indicated in IE</w:t>
      </w:r>
      <w:r>
        <w:rPr>
          <w:i/>
          <w:lang w:eastAsia="zh-CN"/>
        </w:rPr>
        <w:t xml:space="preserve"> SL-PSSCH-TxConfigList</w:t>
      </w:r>
      <w:r>
        <w:rPr>
          <w:lang w:eastAsia="zh-CN"/>
        </w:rPr>
        <w:t xml:space="preserve">, the UE considers both configurations in IE </w:t>
      </w:r>
      <w:r>
        <w:rPr>
          <w:i/>
        </w:rPr>
        <w:t>SL-PSSCH-TxConfigList</w:t>
      </w:r>
      <w:r>
        <w:rPr>
          <w:lang w:eastAsia="zh-CN"/>
        </w:rPr>
        <w:t xml:space="preserve"> and the CBR-dependent configurations represented in IE </w:t>
      </w:r>
      <w:r>
        <w:rPr>
          <w:i/>
        </w:rPr>
        <w:t>SL-</w:t>
      </w:r>
      <w:r>
        <w:rPr>
          <w:i/>
          <w:lang w:eastAsia="zh-CN"/>
        </w:rPr>
        <w:t>CBR-Priority</w:t>
      </w:r>
      <w:r>
        <w:rPr>
          <w:i/>
        </w:rPr>
        <w:t>TxConfigList</w:t>
      </w:r>
      <w:r>
        <w:rPr>
          <w:lang w:eastAsia="zh-CN"/>
        </w:rPr>
        <w:t xml:space="preserve">. </w:t>
      </w:r>
      <w:r>
        <w:t xml:space="preserve">Only one IE </w:t>
      </w:r>
      <w:r>
        <w:rPr>
          <w:i/>
        </w:rPr>
        <w:t>SL-PSSCH-TxConfig</w:t>
      </w:r>
      <w:r>
        <w:rPr>
          <w:rFonts w:cs="Courier New"/>
        </w:rPr>
        <w:t xml:space="preserve"> is provided per </w:t>
      </w:r>
      <w:r>
        <w:rPr>
          <w:i/>
        </w:rPr>
        <w:t>SL-TypeTxSync</w:t>
      </w:r>
      <w:r>
        <w:rPr>
          <w:rFonts w:cs="Courier New"/>
        </w:rPr>
        <w:t>.</w:t>
      </w:r>
    </w:p>
    <w:p w14:paraId="0FC767AE" w14:textId="77777777" w:rsidR="004F39EB" w:rsidRDefault="00307E05">
      <w:pPr>
        <w:pStyle w:val="TH"/>
        <w:rPr>
          <w:b w:val="0"/>
        </w:rPr>
      </w:pPr>
      <w:r>
        <w:rPr>
          <w:i/>
          <w:iCs/>
        </w:rPr>
        <w:t>SL-PSSCH-TxConfigList</w:t>
      </w:r>
      <w:r>
        <w:t xml:space="preserve"> information element</w:t>
      </w:r>
    </w:p>
    <w:p w14:paraId="6FE14504" w14:textId="77777777" w:rsidR="004F39EB" w:rsidRDefault="00307E05">
      <w:pPr>
        <w:pStyle w:val="PL"/>
        <w:rPr>
          <w:color w:val="808080"/>
        </w:rPr>
      </w:pPr>
      <w:r>
        <w:rPr>
          <w:color w:val="808080"/>
        </w:rPr>
        <w:t>-- ASN1START</w:t>
      </w:r>
    </w:p>
    <w:p w14:paraId="30219D3F" w14:textId="77777777" w:rsidR="004F39EB" w:rsidRDefault="00307E05">
      <w:pPr>
        <w:pStyle w:val="PL"/>
        <w:rPr>
          <w:color w:val="808080"/>
        </w:rPr>
      </w:pPr>
      <w:r>
        <w:rPr>
          <w:color w:val="808080"/>
        </w:rPr>
        <w:t>-- TAG-SL-PSSCH-TXCONFIGLIST-START</w:t>
      </w:r>
    </w:p>
    <w:p w14:paraId="149A37DB" w14:textId="77777777" w:rsidR="004F39EB" w:rsidRDefault="004F39EB">
      <w:pPr>
        <w:pStyle w:val="PL"/>
      </w:pPr>
    </w:p>
    <w:p w14:paraId="7B5D8859" w14:textId="77777777" w:rsidR="004F39EB" w:rsidRDefault="00307E05">
      <w:pPr>
        <w:pStyle w:val="PL"/>
      </w:pPr>
      <w:r>
        <w:t xml:space="preserve">SL-PSSCH-TxConfigList-r16 ::=    </w:t>
      </w:r>
      <w:r>
        <w:rPr>
          <w:color w:val="993366"/>
        </w:rPr>
        <w:t>SEQUENCE</w:t>
      </w:r>
      <w:r>
        <w:t xml:space="preserve"> (</w:t>
      </w:r>
      <w:r>
        <w:rPr>
          <w:color w:val="993366"/>
        </w:rPr>
        <w:t>SIZE</w:t>
      </w:r>
      <w:r>
        <w:t xml:space="preserve"> (1..maxPSSCH-TxConfig-r16))</w:t>
      </w:r>
      <w:r>
        <w:rPr>
          <w:color w:val="993366"/>
        </w:rPr>
        <w:t xml:space="preserve"> OF</w:t>
      </w:r>
      <w:r>
        <w:t xml:space="preserve"> SL-PSSCH-TxConfig-r16</w:t>
      </w:r>
    </w:p>
    <w:p w14:paraId="4E44BC96" w14:textId="77777777" w:rsidR="004F39EB" w:rsidRDefault="004F39EB">
      <w:pPr>
        <w:pStyle w:val="PL"/>
      </w:pPr>
    </w:p>
    <w:p w14:paraId="3E03A2E1" w14:textId="77777777" w:rsidR="004F39EB" w:rsidRDefault="00307E05">
      <w:pPr>
        <w:pStyle w:val="PL"/>
      </w:pPr>
      <w:r>
        <w:t xml:space="preserve">SL-PSSCH-TxConfig-r16 ::=        </w:t>
      </w:r>
      <w:r>
        <w:rPr>
          <w:color w:val="993366"/>
        </w:rPr>
        <w:t>SEQUENCE</w:t>
      </w:r>
      <w:r>
        <w:t xml:space="preserve"> {</w:t>
      </w:r>
    </w:p>
    <w:p w14:paraId="2C8C6A28" w14:textId="77777777" w:rsidR="004F39EB" w:rsidRDefault="00307E05">
      <w:pPr>
        <w:pStyle w:val="PL"/>
        <w:rPr>
          <w:color w:val="808080"/>
        </w:rPr>
      </w:pPr>
      <w:r>
        <w:t xml:space="preserve">    sl-TypeTxSync-r16                SL-TypeTxSync-r16                                   </w:t>
      </w:r>
      <w:r>
        <w:rPr>
          <w:color w:val="993366"/>
        </w:rPr>
        <w:t>OPTIONAL</w:t>
      </w:r>
      <w:r>
        <w:t xml:space="preserve">,    </w:t>
      </w:r>
      <w:r>
        <w:rPr>
          <w:color w:val="808080"/>
        </w:rPr>
        <w:t>-- Need R</w:t>
      </w:r>
    </w:p>
    <w:p w14:paraId="21D140E6" w14:textId="77777777" w:rsidR="004F39EB" w:rsidRDefault="00307E05">
      <w:pPr>
        <w:pStyle w:val="PL"/>
      </w:pPr>
      <w:r>
        <w:t xml:space="preserve">    sl-ThresUE-Speed-r16             </w:t>
      </w:r>
      <w:r>
        <w:rPr>
          <w:color w:val="993366"/>
        </w:rPr>
        <w:t>ENUMERATED</w:t>
      </w:r>
      <w:r>
        <w:t xml:space="preserve"> {kmph60, kmph80, kmph100, kmph120,</w:t>
      </w:r>
    </w:p>
    <w:p w14:paraId="73B36C27" w14:textId="77777777" w:rsidR="004F39EB" w:rsidRDefault="00307E05">
      <w:pPr>
        <w:pStyle w:val="PL"/>
      </w:pPr>
      <w:r>
        <w:t xml:space="preserve">                                                kmph140, kmph160, kmph180, kmph200},</w:t>
      </w:r>
    </w:p>
    <w:p w14:paraId="454901A3" w14:textId="77777777" w:rsidR="004F39EB" w:rsidRDefault="00307E05">
      <w:pPr>
        <w:pStyle w:val="PL"/>
      </w:pPr>
      <w:r>
        <w:t xml:space="preserve">    sl-ParametersAboveThres-r16      SL-PSSCH-TxParameters-r16,</w:t>
      </w:r>
    </w:p>
    <w:p w14:paraId="1CD0B298" w14:textId="77777777" w:rsidR="004F39EB" w:rsidRDefault="00307E05">
      <w:pPr>
        <w:pStyle w:val="PL"/>
      </w:pPr>
      <w:r>
        <w:t xml:space="preserve">    sl-ParametersBelowThres-r16      SL-PSSCH-TxParameters-r16,</w:t>
      </w:r>
    </w:p>
    <w:p w14:paraId="0D6025AC" w14:textId="77777777" w:rsidR="004F39EB" w:rsidRDefault="00307E05">
      <w:pPr>
        <w:pStyle w:val="PL"/>
      </w:pPr>
      <w:r>
        <w:t xml:space="preserve">    ...,</w:t>
      </w:r>
    </w:p>
    <w:p w14:paraId="3C91F0A8" w14:textId="77777777" w:rsidR="004F39EB" w:rsidRDefault="00307E05">
      <w:pPr>
        <w:pStyle w:val="PL"/>
      </w:pPr>
      <w:r>
        <w:t xml:space="preserve">    [[</w:t>
      </w:r>
    </w:p>
    <w:p w14:paraId="45CA2736" w14:textId="77777777" w:rsidR="004F39EB" w:rsidRDefault="00307E05">
      <w:pPr>
        <w:pStyle w:val="PL"/>
        <w:rPr>
          <w:color w:val="808080"/>
        </w:rPr>
      </w:pPr>
      <w:r>
        <w:t xml:space="preserve">    sl-ParametersAboveThres-v1650    SL-MinMaxMCS-List-r16                               </w:t>
      </w:r>
      <w:r>
        <w:rPr>
          <w:color w:val="993366"/>
        </w:rPr>
        <w:t>OPTIONAL</w:t>
      </w:r>
      <w:r>
        <w:t xml:space="preserve">,    </w:t>
      </w:r>
      <w:r>
        <w:rPr>
          <w:color w:val="808080"/>
        </w:rPr>
        <w:t>-- Need R</w:t>
      </w:r>
    </w:p>
    <w:p w14:paraId="774F15B6" w14:textId="77777777" w:rsidR="004F39EB" w:rsidRDefault="00307E05">
      <w:pPr>
        <w:pStyle w:val="PL"/>
        <w:rPr>
          <w:color w:val="808080"/>
        </w:rPr>
      </w:pPr>
      <w:r>
        <w:t xml:space="preserve">    sl-ParametersBelowThres-v1650    SL-MinMaxMCS-List-r16                               </w:t>
      </w:r>
      <w:r>
        <w:rPr>
          <w:color w:val="993366"/>
        </w:rPr>
        <w:t>OPTIONAL</w:t>
      </w:r>
      <w:r>
        <w:t xml:space="preserve">     </w:t>
      </w:r>
      <w:r>
        <w:rPr>
          <w:color w:val="808080"/>
        </w:rPr>
        <w:t>-- Need R</w:t>
      </w:r>
    </w:p>
    <w:p w14:paraId="3000D1D1" w14:textId="77777777" w:rsidR="004F39EB" w:rsidRDefault="00307E05">
      <w:pPr>
        <w:pStyle w:val="PL"/>
      </w:pPr>
      <w:r>
        <w:t xml:space="preserve">    ]]</w:t>
      </w:r>
    </w:p>
    <w:p w14:paraId="2A7E0B94" w14:textId="77777777" w:rsidR="004F39EB" w:rsidRDefault="00307E05">
      <w:pPr>
        <w:pStyle w:val="PL"/>
      </w:pPr>
      <w:r>
        <w:t>}</w:t>
      </w:r>
    </w:p>
    <w:p w14:paraId="408EFFA3" w14:textId="77777777" w:rsidR="004F39EB" w:rsidRDefault="004F39EB">
      <w:pPr>
        <w:pStyle w:val="PL"/>
      </w:pPr>
    </w:p>
    <w:p w14:paraId="48F1E602" w14:textId="77777777" w:rsidR="004F39EB" w:rsidRDefault="004F39EB">
      <w:pPr>
        <w:pStyle w:val="PL"/>
      </w:pPr>
    </w:p>
    <w:p w14:paraId="0311B3BF" w14:textId="77777777" w:rsidR="004F39EB" w:rsidRDefault="00307E05">
      <w:pPr>
        <w:pStyle w:val="PL"/>
      </w:pPr>
      <w:r>
        <w:t xml:space="preserve">SL-PSSCH-TxParameters-r16 ::=    </w:t>
      </w:r>
      <w:r>
        <w:rPr>
          <w:color w:val="993366"/>
        </w:rPr>
        <w:t>SEQUENCE</w:t>
      </w:r>
      <w:r>
        <w:t xml:space="preserve"> {</w:t>
      </w:r>
    </w:p>
    <w:p w14:paraId="592951C5" w14:textId="77777777" w:rsidR="004F39EB" w:rsidRDefault="00307E05">
      <w:pPr>
        <w:pStyle w:val="PL"/>
      </w:pPr>
      <w:r>
        <w:t xml:space="preserve">    sl-MinMCS-PSSCH-r16              </w:t>
      </w:r>
      <w:r>
        <w:rPr>
          <w:color w:val="993366"/>
        </w:rPr>
        <w:t>INTEGER</w:t>
      </w:r>
      <w:r>
        <w:t xml:space="preserve"> (0..27),</w:t>
      </w:r>
    </w:p>
    <w:p w14:paraId="2132D2EE" w14:textId="77777777" w:rsidR="004F39EB" w:rsidRDefault="00307E05">
      <w:pPr>
        <w:pStyle w:val="PL"/>
      </w:pPr>
      <w:r>
        <w:t xml:space="preserve">    sl-MaxMCS-PSSCH-r16              </w:t>
      </w:r>
      <w:r>
        <w:rPr>
          <w:color w:val="993366"/>
        </w:rPr>
        <w:t>INTEGER</w:t>
      </w:r>
      <w:r>
        <w:t xml:space="preserve"> (0..31),</w:t>
      </w:r>
    </w:p>
    <w:p w14:paraId="35D2AF35" w14:textId="77777777" w:rsidR="004F39EB" w:rsidRDefault="00307E05">
      <w:pPr>
        <w:pStyle w:val="PL"/>
      </w:pPr>
      <w:r>
        <w:t xml:space="preserve">    sl-MinSubChannelNumPSSCH-r16     </w:t>
      </w:r>
      <w:r>
        <w:rPr>
          <w:color w:val="993366"/>
        </w:rPr>
        <w:t>INTEGER</w:t>
      </w:r>
      <w:r>
        <w:t xml:space="preserve"> (1..27),</w:t>
      </w:r>
    </w:p>
    <w:p w14:paraId="6E984750" w14:textId="77777777" w:rsidR="004F39EB" w:rsidRDefault="00307E05">
      <w:pPr>
        <w:pStyle w:val="PL"/>
      </w:pPr>
      <w:r>
        <w:t xml:space="preserve">    sl-MaxSubchannelNumPSSCH-r16     </w:t>
      </w:r>
      <w:r>
        <w:rPr>
          <w:color w:val="993366"/>
        </w:rPr>
        <w:t>INTEGER</w:t>
      </w:r>
      <w:r>
        <w:t xml:space="preserve"> (1..27),</w:t>
      </w:r>
    </w:p>
    <w:p w14:paraId="62F4B7B4" w14:textId="77777777" w:rsidR="004F39EB" w:rsidRDefault="00307E05">
      <w:pPr>
        <w:pStyle w:val="PL"/>
      </w:pPr>
      <w:r>
        <w:t xml:space="preserve">    sl-MaxTxTransNumPSSCH-r16        </w:t>
      </w:r>
      <w:r>
        <w:rPr>
          <w:color w:val="993366"/>
        </w:rPr>
        <w:t>INTEGER</w:t>
      </w:r>
      <w:r>
        <w:t xml:space="preserve"> (1..32),</w:t>
      </w:r>
    </w:p>
    <w:p w14:paraId="6138671B" w14:textId="77777777" w:rsidR="004F39EB" w:rsidRDefault="00307E05">
      <w:pPr>
        <w:pStyle w:val="PL"/>
        <w:rPr>
          <w:color w:val="808080"/>
        </w:rPr>
      </w:pPr>
      <w:r>
        <w:t xml:space="preserve">    sl-MaxTxPower-r16                SL-TxPower-r16                                      </w:t>
      </w:r>
      <w:r>
        <w:rPr>
          <w:color w:val="993366"/>
        </w:rPr>
        <w:t>OPTIONAL</w:t>
      </w:r>
      <w:r>
        <w:t xml:space="preserve">    </w:t>
      </w:r>
      <w:r>
        <w:rPr>
          <w:color w:val="808080"/>
        </w:rPr>
        <w:t>-- Cond CBR</w:t>
      </w:r>
    </w:p>
    <w:p w14:paraId="4BD8542B" w14:textId="77777777" w:rsidR="004F39EB" w:rsidRDefault="00307E05">
      <w:pPr>
        <w:pStyle w:val="PL"/>
      </w:pPr>
      <w:r>
        <w:t>}</w:t>
      </w:r>
    </w:p>
    <w:p w14:paraId="4521DBE6" w14:textId="77777777" w:rsidR="004F39EB" w:rsidRDefault="004F39EB">
      <w:pPr>
        <w:pStyle w:val="PL"/>
      </w:pPr>
    </w:p>
    <w:p w14:paraId="3EFDDE12" w14:textId="77777777" w:rsidR="004F39EB" w:rsidRDefault="00307E05">
      <w:pPr>
        <w:pStyle w:val="PL"/>
        <w:rPr>
          <w:color w:val="808080"/>
        </w:rPr>
      </w:pPr>
      <w:r>
        <w:rPr>
          <w:color w:val="808080"/>
        </w:rPr>
        <w:t>-- TAG-SL-PSSCH-TXCONFIGLIST-STOP</w:t>
      </w:r>
    </w:p>
    <w:p w14:paraId="2C3D3860" w14:textId="77777777" w:rsidR="004F39EB" w:rsidRDefault="00307E05">
      <w:pPr>
        <w:pStyle w:val="PL"/>
        <w:rPr>
          <w:color w:val="808080"/>
        </w:rPr>
      </w:pPr>
      <w:r>
        <w:rPr>
          <w:color w:val="808080"/>
        </w:rPr>
        <w:t>-- ASN1STOP</w:t>
      </w:r>
    </w:p>
    <w:p w14:paraId="43A87A90" w14:textId="77777777" w:rsidR="004F39EB" w:rsidRDefault="004F39EB">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F39EB" w14:paraId="1C870FB8"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172CF4A" w14:textId="77777777" w:rsidR="004F39EB" w:rsidRDefault="00307E05">
            <w:pPr>
              <w:pStyle w:val="TAH"/>
              <w:rPr>
                <w:lang w:eastAsia="en-GB"/>
              </w:rPr>
            </w:pPr>
            <w:r>
              <w:rPr>
                <w:i/>
                <w:iCs/>
                <w:noProof/>
                <w:lang w:eastAsia="en-GB"/>
              </w:rPr>
              <w:t>SL-PSSCH-TxConfigList</w:t>
            </w:r>
            <w:r>
              <w:rPr>
                <w:noProof/>
                <w:lang w:eastAsia="en-GB"/>
              </w:rPr>
              <w:t xml:space="preserve"> </w:t>
            </w:r>
            <w:r>
              <w:rPr>
                <w:iCs/>
                <w:noProof/>
                <w:lang w:eastAsia="en-GB"/>
              </w:rPr>
              <w:t>field descriptions</w:t>
            </w:r>
          </w:p>
        </w:tc>
      </w:tr>
      <w:tr w:rsidR="004F39EB" w14:paraId="259CD01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472C46A" w14:textId="77777777" w:rsidR="004F39EB" w:rsidRDefault="00307E05">
            <w:pPr>
              <w:pStyle w:val="TAL"/>
              <w:rPr>
                <w:rFonts w:eastAsia="DengXian"/>
                <w:b/>
                <w:bCs/>
                <w:i/>
                <w:iCs/>
                <w:lang w:eastAsia="zh-CN"/>
              </w:rPr>
            </w:pPr>
            <w:r>
              <w:rPr>
                <w:rFonts w:eastAsia="DengXian"/>
                <w:b/>
                <w:bCs/>
                <w:i/>
                <w:iCs/>
                <w:lang w:eastAsia="zh-CN"/>
              </w:rPr>
              <w:t>sl-MaxTxTransNumPSSCH</w:t>
            </w:r>
          </w:p>
          <w:p w14:paraId="41E5BD52" w14:textId="77777777" w:rsidR="004F39EB" w:rsidRDefault="00307E05">
            <w:pPr>
              <w:pStyle w:val="TAL"/>
              <w:rPr>
                <w:rFonts w:cs="Arial"/>
                <w:lang w:eastAsia="en-GB"/>
              </w:rPr>
            </w:pPr>
            <w:r>
              <w:rPr>
                <w:rFonts w:eastAsia="DengXian"/>
                <w:lang w:eastAsia="zh-CN"/>
              </w:rPr>
              <w:t>Indicates the maximum transmission number (including new transmission and retransmission) for PSSCH.</w:t>
            </w:r>
          </w:p>
        </w:tc>
      </w:tr>
      <w:tr w:rsidR="004F39EB" w14:paraId="5E846C1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E74837" w14:textId="77777777" w:rsidR="004F39EB" w:rsidRDefault="00307E05">
            <w:pPr>
              <w:pStyle w:val="TAL"/>
              <w:rPr>
                <w:rFonts w:eastAsia="DengXian"/>
                <w:b/>
                <w:bCs/>
                <w:i/>
                <w:iCs/>
                <w:lang w:eastAsia="zh-CN"/>
              </w:rPr>
            </w:pPr>
            <w:r>
              <w:rPr>
                <w:rFonts w:eastAsia="DengXian"/>
                <w:b/>
                <w:bCs/>
                <w:i/>
                <w:iCs/>
                <w:lang w:eastAsia="zh-CN"/>
              </w:rPr>
              <w:t>sl-MaxTxPower</w:t>
            </w:r>
          </w:p>
          <w:p w14:paraId="42CA1B41" w14:textId="77777777" w:rsidR="004F39EB" w:rsidRDefault="00307E0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the maximum transmission power for transmission on PSSCH and PSCCH</w:t>
            </w:r>
            <w:r>
              <w:rPr>
                <w:iCs/>
                <w:lang w:eastAsia="sv-SE"/>
              </w:rPr>
              <w:t>.</w:t>
            </w:r>
          </w:p>
        </w:tc>
      </w:tr>
      <w:tr w:rsidR="004F39EB" w14:paraId="77C55B12"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932D81E" w14:textId="77777777" w:rsidR="004F39EB" w:rsidRDefault="00307E05">
            <w:pPr>
              <w:pStyle w:val="TAL"/>
              <w:rPr>
                <w:rFonts w:cs="Arial"/>
                <w:b/>
                <w:bCs/>
                <w:i/>
                <w:iCs/>
                <w:lang w:eastAsia="en-GB"/>
              </w:rPr>
            </w:pPr>
            <w:r>
              <w:rPr>
                <w:rFonts w:cs="Arial"/>
                <w:b/>
                <w:bCs/>
                <w:i/>
                <w:iCs/>
                <w:lang w:eastAsia="en-GB"/>
              </w:rPr>
              <w:t>sl-MinMCS-PSSCH, sl-MaxMCS-PSSCH</w:t>
            </w:r>
          </w:p>
          <w:p w14:paraId="4E99A7C0" w14:textId="77777777" w:rsidR="004F39EB" w:rsidRDefault="00307E05">
            <w:pPr>
              <w:pStyle w:val="TAL"/>
              <w:rPr>
                <w:rFonts w:cs="Arial"/>
                <w:lang w:eastAsia="en-GB"/>
              </w:rPr>
            </w:pPr>
            <w:r>
              <w:rPr>
                <w:rFonts w:eastAsia="DengXian" w:cs="Arial"/>
                <w:lang w:eastAsia="zh-CN"/>
              </w:rPr>
              <w:t>This field indicates the minimum and maximum MCS values used for transmissions on PSSCH.</w:t>
            </w:r>
            <w:r>
              <w:rPr>
                <w:rFonts w:cs="Arial"/>
                <w:bCs/>
                <w:kern w:val="2"/>
                <w:lang w:eastAsia="en-GB"/>
              </w:rPr>
              <w:t xml:space="preserve"> The UE shall ignore the </w:t>
            </w:r>
            <w:r>
              <w:rPr>
                <w:rFonts w:eastAsia="DengXian" w:cs="Arial"/>
                <w:lang w:eastAsia="zh-CN"/>
              </w:rPr>
              <w:t xml:space="preserve">minimum and maximum MCS values used for the associated MCS </w:t>
            </w:r>
            <w:r>
              <w:rPr>
                <w:rFonts w:cs="Arial"/>
                <w:bCs/>
                <w:kern w:val="2"/>
                <w:lang w:eastAsia="en-GB"/>
              </w:rPr>
              <w:t>table(s)</w:t>
            </w:r>
            <w:r>
              <w:rPr>
                <w:rFonts w:eastAsia="DengXian" w:cs="Arial"/>
                <w:lang w:eastAsia="zh-CN"/>
              </w:rPr>
              <w:t xml:space="preserve"> </w:t>
            </w:r>
            <w:r>
              <w:rPr>
                <w:rFonts w:cs="Arial"/>
                <w:bCs/>
                <w:kern w:val="2"/>
                <w:lang w:eastAsia="en-GB"/>
              </w:rPr>
              <w:t>in</w:t>
            </w:r>
            <w:r>
              <w:rPr>
                <w:rFonts w:eastAsia="DengXian" w:cs="Arial"/>
                <w:i/>
                <w:lang w:eastAsia="zh-CN"/>
              </w:rPr>
              <w:t xml:space="preserve"> sl-ParametersAboveThres-r16</w:t>
            </w:r>
            <w:r>
              <w:rPr>
                <w:rFonts w:eastAsia="DengXian" w:cs="Arial"/>
                <w:lang w:eastAsia="zh-CN"/>
              </w:rPr>
              <w:t xml:space="preserve"> and </w:t>
            </w:r>
            <w:r>
              <w:rPr>
                <w:rFonts w:eastAsia="DengXian" w:cs="Arial"/>
                <w:i/>
                <w:lang w:eastAsia="zh-CN"/>
              </w:rPr>
              <w:t>sl-ParametersBelowThres-r16</w:t>
            </w:r>
            <w:r>
              <w:rPr>
                <w:rFonts w:cs="Arial"/>
                <w:bCs/>
                <w:kern w:val="2"/>
                <w:lang w:eastAsia="en-GB"/>
              </w:rPr>
              <w:t xml:space="preserve"> if </w:t>
            </w:r>
            <w:r>
              <w:rPr>
                <w:rFonts w:eastAsia="DengXian" w:cs="Arial"/>
                <w:i/>
                <w:lang w:eastAsia="zh-CN"/>
              </w:rPr>
              <w:t>sl-ParametersAboveThres-v1650</w:t>
            </w:r>
            <w:r>
              <w:rPr>
                <w:rFonts w:eastAsia="DengXian" w:cs="Arial"/>
                <w:lang w:eastAsia="zh-CN"/>
              </w:rPr>
              <w:t xml:space="preserve"> and </w:t>
            </w:r>
            <w:r>
              <w:rPr>
                <w:rFonts w:eastAsia="DengXian" w:cs="Arial"/>
                <w:i/>
                <w:lang w:eastAsia="zh-CN"/>
              </w:rPr>
              <w:t>sl-ParametersBelowThres-v1650</w:t>
            </w:r>
            <w:r>
              <w:rPr>
                <w:rFonts w:eastAsia="DengXian" w:cs="Arial"/>
                <w:b/>
                <w:lang w:eastAsia="zh-CN"/>
              </w:rPr>
              <w:t xml:space="preserve"> </w:t>
            </w:r>
            <w:r>
              <w:rPr>
                <w:rFonts w:eastAsia="DengXian" w:cs="Arial"/>
                <w:lang w:eastAsia="zh-CN"/>
              </w:rPr>
              <w:t>are present, respectively.</w:t>
            </w:r>
          </w:p>
        </w:tc>
      </w:tr>
      <w:tr w:rsidR="004F39EB" w14:paraId="335D54E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6943B813" w14:textId="77777777" w:rsidR="004F39EB" w:rsidRDefault="00307E05">
            <w:pPr>
              <w:pStyle w:val="TAL"/>
              <w:rPr>
                <w:rFonts w:cs="Arial"/>
                <w:b/>
                <w:bCs/>
                <w:i/>
                <w:iCs/>
                <w:lang w:eastAsia="en-GB"/>
              </w:rPr>
            </w:pPr>
            <w:r>
              <w:rPr>
                <w:rFonts w:cs="Arial"/>
                <w:b/>
                <w:bCs/>
                <w:i/>
                <w:iCs/>
                <w:lang w:eastAsia="en-GB"/>
              </w:rPr>
              <w:t>sl-MinSubChannelNumPSSCH, sl-MaxSubChannelNumPSSCH</w:t>
            </w:r>
          </w:p>
          <w:p w14:paraId="65F99887" w14:textId="77777777" w:rsidR="004F39EB" w:rsidRDefault="00307E05">
            <w:pPr>
              <w:pStyle w:val="TAL"/>
              <w:rPr>
                <w:rFonts w:cs="Arial"/>
                <w:lang w:eastAsia="en-GB"/>
              </w:rPr>
            </w:pPr>
            <w:r>
              <w:rPr>
                <w:rFonts w:eastAsia="DengXian" w:cs="Arial"/>
                <w:lang w:eastAsia="zh-CN"/>
              </w:rPr>
              <w:t>This field indicates the minimum and maximum number of sub-channels which may be used for transmissions on PSSCH.</w:t>
            </w:r>
          </w:p>
        </w:tc>
      </w:tr>
      <w:tr w:rsidR="004F39EB" w14:paraId="123BD1B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E8EDDF0" w14:textId="77777777" w:rsidR="004F39EB" w:rsidRDefault="00307E05">
            <w:pPr>
              <w:pStyle w:val="TAL"/>
              <w:rPr>
                <w:rFonts w:eastAsia="DengXian"/>
                <w:b/>
                <w:bCs/>
                <w:i/>
                <w:iCs/>
                <w:lang w:eastAsia="zh-CN"/>
              </w:rPr>
            </w:pPr>
            <w:r>
              <w:rPr>
                <w:rFonts w:eastAsia="DengXian"/>
                <w:b/>
                <w:bCs/>
                <w:i/>
                <w:iCs/>
                <w:lang w:eastAsia="zh-CN"/>
              </w:rPr>
              <w:t>sl-TypeTxSync</w:t>
            </w:r>
          </w:p>
          <w:p w14:paraId="69E5069E" w14:textId="77777777" w:rsidR="004F39EB" w:rsidRDefault="00307E05">
            <w:pPr>
              <w:pStyle w:val="TAL"/>
              <w:rPr>
                <w:rFonts w:cs="Arial"/>
                <w:lang w:eastAsia="en-GB"/>
              </w:rPr>
            </w:pPr>
            <w:r>
              <w:rPr>
                <w:rFonts w:eastAsia="DengXian"/>
                <w:lang w:eastAsia="zh-CN"/>
              </w:rPr>
              <w:t xml:space="preserve">This </w:t>
            </w:r>
            <w:r>
              <w:rPr>
                <w:rFonts w:eastAsia="DengXian" w:cs="Arial"/>
                <w:lang w:eastAsia="zh-CN"/>
              </w:rPr>
              <w:t xml:space="preserve">field </w:t>
            </w:r>
            <w:r>
              <w:rPr>
                <w:rFonts w:eastAsia="DengXian"/>
                <w:lang w:eastAsia="zh-CN"/>
              </w:rPr>
              <w:t>indicates the synchronization reference type</w:t>
            </w:r>
            <w:r>
              <w:rPr>
                <w:iCs/>
                <w:lang w:eastAsia="sv-SE"/>
              </w:rPr>
              <w:t xml:space="preserve">. </w:t>
            </w:r>
            <w:r>
              <w:rPr>
                <w:rFonts w:cs="Arial"/>
                <w:lang w:eastAsia="zh-CN"/>
              </w:rPr>
              <w:t xml:space="preserve">For configurations by the eNB/gNB, only </w:t>
            </w:r>
            <w:r>
              <w:rPr>
                <w:rFonts w:cs="Arial"/>
                <w:i/>
                <w:iCs/>
                <w:lang w:eastAsia="zh-CN"/>
              </w:rPr>
              <w:t>gnbEnb</w:t>
            </w:r>
            <w:r>
              <w:rPr>
                <w:rFonts w:cs="Arial"/>
                <w:lang w:eastAsia="zh-CN"/>
              </w:rPr>
              <w:t xml:space="preserve"> can be configured; and for pre-configuration or when this </w:t>
            </w:r>
            <w:r>
              <w:rPr>
                <w:rFonts w:eastAsia="DengXian" w:cs="Arial"/>
                <w:lang w:eastAsia="zh-CN"/>
              </w:rPr>
              <w:t xml:space="preserve">field </w:t>
            </w:r>
            <w:r>
              <w:rPr>
                <w:rFonts w:cs="Arial"/>
                <w:lang w:eastAsia="zh-CN"/>
              </w:rPr>
              <w:t xml:space="preserve">is absent, the configuration is applicable for all synchronization reference types. </w:t>
            </w:r>
          </w:p>
        </w:tc>
      </w:tr>
      <w:tr w:rsidR="004F39EB" w14:paraId="797D7AD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BE905B1" w14:textId="77777777" w:rsidR="004F39EB" w:rsidRDefault="00307E05">
            <w:pPr>
              <w:pStyle w:val="TAL"/>
              <w:rPr>
                <w:rFonts w:eastAsia="DengXian"/>
                <w:b/>
                <w:bCs/>
                <w:i/>
                <w:iCs/>
                <w:lang w:eastAsia="zh-CN"/>
              </w:rPr>
            </w:pPr>
            <w:r>
              <w:rPr>
                <w:rFonts w:eastAsia="DengXian"/>
                <w:b/>
                <w:bCs/>
                <w:i/>
                <w:iCs/>
                <w:lang w:eastAsia="zh-CN"/>
              </w:rPr>
              <w:t>sl-ThresUE-Speed</w:t>
            </w:r>
          </w:p>
          <w:p w14:paraId="558C1138" w14:textId="77777777" w:rsidR="004F39EB" w:rsidRDefault="00307E0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a UE absolute speed threshold</w:t>
            </w:r>
            <w:r>
              <w:rPr>
                <w:rFonts w:cs="Arial"/>
                <w:lang w:eastAsia="zh-CN"/>
              </w:rPr>
              <w:t>.</w:t>
            </w:r>
          </w:p>
        </w:tc>
      </w:tr>
    </w:tbl>
    <w:p w14:paraId="5DDE80B7" w14:textId="77777777" w:rsidR="004F39EB" w:rsidRDefault="004F39EB">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4F39EB" w14:paraId="02CEF715" w14:textId="77777777">
        <w:tc>
          <w:tcPr>
            <w:tcW w:w="4032" w:type="dxa"/>
            <w:tcBorders>
              <w:top w:val="single" w:sz="4" w:space="0" w:color="auto"/>
              <w:left w:val="single" w:sz="4" w:space="0" w:color="auto"/>
              <w:bottom w:val="single" w:sz="4" w:space="0" w:color="auto"/>
              <w:right w:val="single" w:sz="4" w:space="0" w:color="auto"/>
            </w:tcBorders>
            <w:hideMark/>
          </w:tcPr>
          <w:p w14:paraId="3BFCDB00" w14:textId="77777777" w:rsidR="004F39EB" w:rsidRDefault="00307E05">
            <w:pPr>
              <w:pStyle w:val="TAH"/>
              <w:rPr>
                <w:b w:val="0"/>
                <w:lang w:eastAsia="sv-SE"/>
              </w:rPr>
            </w:pPr>
            <w:r>
              <w:rPr>
                <w:lang w:eastAsia="sv-SE"/>
              </w:rPr>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E6A65C4" w14:textId="77777777" w:rsidR="004F39EB" w:rsidRDefault="00307E05">
            <w:pPr>
              <w:pStyle w:val="TAH"/>
              <w:rPr>
                <w:lang w:eastAsia="sv-SE"/>
              </w:rPr>
            </w:pPr>
            <w:r>
              <w:rPr>
                <w:lang w:eastAsia="sv-SE"/>
              </w:rPr>
              <w:t>Explanation</w:t>
            </w:r>
          </w:p>
        </w:tc>
      </w:tr>
      <w:tr w:rsidR="004F39EB" w14:paraId="224669FE" w14:textId="77777777">
        <w:tc>
          <w:tcPr>
            <w:tcW w:w="4032" w:type="dxa"/>
            <w:tcBorders>
              <w:top w:val="single" w:sz="4" w:space="0" w:color="auto"/>
              <w:left w:val="single" w:sz="4" w:space="0" w:color="auto"/>
              <w:bottom w:val="single" w:sz="4" w:space="0" w:color="auto"/>
              <w:right w:val="single" w:sz="4" w:space="0" w:color="auto"/>
            </w:tcBorders>
            <w:hideMark/>
          </w:tcPr>
          <w:p w14:paraId="58E9A33D" w14:textId="77777777" w:rsidR="004F39EB" w:rsidRDefault="00307E05">
            <w:pPr>
              <w:pStyle w:val="TAL"/>
              <w:rPr>
                <w:i/>
                <w:iCs/>
                <w:lang w:eastAsia="sv-SE"/>
              </w:rPr>
            </w:pPr>
            <w:r>
              <w:rPr>
                <w:i/>
                <w:iCs/>
                <w:lang w:eastAsia="sv-SE"/>
              </w:rPr>
              <w:t>CBR</w:t>
            </w:r>
          </w:p>
        </w:tc>
        <w:tc>
          <w:tcPr>
            <w:tcW w:w="10285" w:type="dxa"/>
            <w:tcBorders>
              <w:top w:val="single" w:sz="4" w:space="0" w:color="auto"/>
              <w:left w:val="single" w:sz="4" w:space="0" w:color="auto"/>
              <w:bottom w:val="single" w:sz="4" w:space="0" w:color="auto"/>
              <w:right w:val="single" w:sz="4" w:space="0" w:color="auto"/>
            </w:tcBorders>
            <w:hideMark/>
          </w:tcPr>
          <w:p w14:paraId="1628475D" w14:textId="77777777" w:rsidR="004F39EB" w:rsidRDefault="00307E05">
            <w:pPr>
              <w:pStyle w:val="TAL"/>
              <w:rPr>
                <w:lang w:eastAsia="sv-SE"/>
              </w:rPr>
            </w:pPr>
            <w:r>
              <w:rPr>
                <w:lang w:eastAsia="sv-SE"/>
              </w:rPr>
              <w:t xml:space="preserve">The field is </w:t>
            </w:r>
            <w:r>
              <w:rPr>
                <w:rFonts w:cs="Arial"/>
              </w:rPr>
              <w:t>optional</w:t>
            </w:r>
            <w:r>
              <w:rPr>
                <w:lang w:eastAsia="sv-SE"/>
              </w:rPr>
              <w:t xml:space="preserve">ly present, Need R, when </w:t>
            </w:r>
            <w:r>
              <w:rPr>
                <w:rFonts w:cs="Arial"/>
                <w:lang w:eastAsia="sv-SE"/>
              </w:rPr>
              <w:t xml:space="preserve">the IE </w:t>
            </w:r>
            <w:r>
              <w:rPr>
                <w:rFonts w:cs="Arial"/>
                <w:i/>
                <w:lang w:eastAsia="sv-SE"/>
              </w:rPr>
              <w:t>SL-PSSCH-TxParameters</w:t>
            </w:r>
            <w:r>
              <w:rPr>
                <w:rFonts w:cs="Arial"/>
                <w:lang w:eastAsia="sv-SE"/>
              </w:rPr>
              <w:t xml:space="preserve"> is present </w:t>
            </w:r>
            <w:r>
              <w:rPr>
                <w:rFonts w:cs="Arial"/>
              </w:rPr>
              <w:t xml:space="preserve">in </w:t>
            </w:r>
            <w:r>
              <w:rPr>
                <w:rFonts w:cs="Arial"/>
                <w:i/>
              </w:rPr>
              <w:t>SL-CBR-CommonTxConfigList,</w:t>
            </w:r>
            <w:r>
              <w:rPr>
                <w:lang w:eastAsia="sv-SE"/>
              </w:rPr>
              <w:t xml:space="preserve"> </w:t>
            </w:r>
            <w:r>
              <w:rPr>
                <w:i/>
                <w:iCs/>
                <w:lang w:eastAsia="sv-SE"/>
              </w:rPr>
              <w:t>SL-UE-SelectedConfig,</w:t>
            </w:r>
            <w:r>
              <w:rPr>
                <w:lang w:eastAsia="sv-SE"/>
              </w:rPr>
              <w:t xml:space="preserve"> </w:t>
            </w:r>
            <w:r>
              <w:rPr>
                <w:i/>
                <w:iCs/>
                <w:lang w:eastAsia="sv-SE"/>
              </w:rPr>
              <w:t>SIB12</w:t>
            </w:r>
            <w:r>
              <w:rPr>
                <w:lang w:eastAsia="sv-SE"/>
              </w:rPr>
              <w:t xml:space="preserve"> or </w:t>
            </w:r>
            <w:r>
              <w:rPr>
                <w:i/>
                <w:iCs/>
                <w:lang w:eastAsia="sv-SE"/>
              </w:rPr>
              <w:t>SidelinkPreconfigNR</w:t>
            </w:r>
            <w:r>
              <w:rPr>
                <w:lang w:eastAsia="sv-SE"/>
              </w:rPr>
              <w:t>; otherwise the field is not present, need R.</w:t>
            </w:r>
          </w:p>
        </w:tc>
      </w:tr>
    </w:tbl>
    <w:p w14:paraId="025CF963" w14:textId="77777777" w:rsidR="004F39EB" w:rsidRDefault="004F39EB">
      <w:pPr>
        <w:rPr>
          <w:rFonts w:eastAsia="Yu Mincho"/>
        </w:rPr>
      </w:pPr>
    </w:p>
    <w:p w14:paraId="43D802B6" w14:textId="77777777" w:rsidR="004F39EB" w:rsidRDefault="00307E05">
      <w:pPr>
        <w:pStyle w:val="Heading4"/>
      </w:pPr>
      <w:bookmarkStart w:id="1441" w:name="_Toc60777540"/>
      <w:bookmarkStart w:id="1442" w:name="_Toc100930487"/>
      <w:r>
        <w:t>–</w:t>
      </w:r>
      <w:r>
        <w:tab/>
      </w:r>
      <w:r>
        <w:rPr>
          <w:i/>
          <w:iCs/>
        </w:rPr>
        <w:t>SL-QoS-FlowIdentity</w:t>
      </w:r>
      <w:bookmarkEnd w:id="1441"/>
      <w:bookmarkEnd w:id="1442"/>
    </w:p>
    <w:p w14:paraId="50ECDF5A" w14:textId="77777777" w:rsidR="004F39EB" w:rsidRDefault="00307E05">
      <w:r>
        <w:t xml:space="preserve">The IE </w:t>
      </w:r>
      <w:r>
        <w:rPr>
          <w:i/>
        </w:rPr>
        <w:t xml:space="preserve">SL-QoS-FlowIdentity </w:t>
      </w:r>
      <w:r>
        <w:t>is used to identify a sidelink QoS flow.</w:t>
      </w:r>
    </w:p>
    <w:p w14:paraId="2A416B5E" w14:textId="77777777" w:rsidR="004F39EB" w:rsidRDefault="00307E05">
      <w:pPr>
        <w:pStyle w:val="TH"/>
        <w:rPr>
          <w:b w:val="0"/>
        </w:rPr>
      </w:pPr>
      <w:r>
        <w:rPr>
          <w:i/>
          <w:iCs/>
        </w:rPr>
        <w:t>SL-QoS-FlowIdentity</w:t>
      </w:r>
      <w:r>
        <w:t xml:space="preserve"> information element</w:t>
      </w:r>
    </w:p>
    <w:p w14:paraId="2AC0CFAA" w14:textId="77777777" w:rsidR="004F39EB" w:rsidRDefault="00307E05">
      <w:pPr>
        <w:pStyle w:val="PL"/>
        <w:rPr>
          <w:color w:val="808080"/>
        </w:rPr>
      </w:pPr>
      <w:r>
        <w:rPr>
          <w:color w:val="808080"/>
        </w:rPr>
        <w:t>-- ASN1START</w:t>
      </w:r>
    </w:p>
    <w:p w14:paraId="41EB706B" w14:textId="77777777" w:rsidR="004F39EB" w:rsidRDefault="00307E05">
      <w:pPr>
        <w:pStyle w:val="PL"/>
        <w:rPr>
          <w:color w:val="808080"/>
        </w:rPr>
      </w:pPr>
      <w:r>
        <w:rPr>
          <w:color w:val="808080"/>
        </w:rPr>
        <w:t>-- TAG-SL-QOS-FLOWIDENTITY-START</w:t>
      </w:r>
    </w:p>
    <w:p w14:paraId="0044938A" w14:textId="77777777" w:rsidR="004F39EB" w:rsidRDefault="004F39EB">
      <w:pPr>
        <w:pStyle w:val="PL"/>
      </w:pPr>
    </w:p>
    <w:p w14:paraId="61DCC05D" w14:textId="77777777" w:rsidR="004F39EB" w:rsidRDefault="00307E05">
      <w:pPr>
        <w:pStyle w:val="PL"/>
      </w:pPr>
      <w:r>
        <w:t xml:space="preserve">SL-QoS-FlowIdentity-r16 ::=                    </w:t>
      </w:r>
      <w:r>
        <w:rPr>
          <w:color w:val="993366"/>
        </w:rPr>
        <w:t>INTEGER</w:t>
      </w:r>
      <w:r>
        <w:t xml:space="preserve"> (1..maxNrofSL-QFIs-r16)</w:t>
      </w:r>
    </w:p>
    <w:p w14:paraId="6CCCA892" w14:textId="77777777" w:rsidR="004F39EB" w:rsidRDefault="004F39EB">
      <w:pPr>
        <w:pStyle w:val="PL"/>
      </w:pPr>
    </w:p>
    <w:p w14:paraId="026BC9C7" w14:textId="77777777" w:rsidR="004F39EB" w:rsidRDefault="00307E05">
      <w:pPr>
        <w:pStyle w:val="PL"/>
        <w:rPr>
          <w:color w:val="808080"/>
        </w:rPr>
      </w:pPr>
      <w:r>
        <w:rPr>
          <w:color w:val="808080"/>
        </w:rPr>
        <w:t>-- TAG-SL-QOS-FLOWIDENTITY-STOP</w:t>
      </w:r>
    </w:p>
    <w:p w14:paraId="7C287795" w14:textId="77777777" w:rsidR="004F39EB" w:rsidRDefault="00307E05">
      <w:pPr>
        <w:pStyle w:val="PL"/>
        <w:rPr>
          <w:color w:val="808080"/>
        </w:rPr>
      </w:pPr>
      <w:r>
        <w:rPr>
          <w:color w:val="808080"/>
        </w:rPr>
        <w:t>-- ASN1STOP</w:t>
      </w:r>
    </w:p>
    <w:p w14:paraId="37809A59" w14:textId="77777777" w:rsidR="004F39EB" w:rsidRDefault="004F39EB"/>
    <w:p w14:paraId="5BAE259E" w14:textId="77777777" w:rsidR="004F39EB" w:rsidRDefault="00307E05">
      <w:pPr>
        <w:pStyle w:val="Heading4"/>
      </w:pPr>
      <w:bookmarkStart w:id="1443" w:name="_Toc60777541"/>
      <w:bookmarkStart w:id="1444" w:name="_Toc100930488"/>
      <w:r>
        <w:t>–</w:t>
      </w:r>
      <w:r>
        <w:tab/>
      </w:r>
      <w:r>
        <w:rPr>
          <w:i/>
          <w:iCs/>
        </w:rPr>
        <w:t>SL-QoS-Profile</w:t>
      </w:r>
      <w:bookmarkEnd w:id="1443"/>
      <w:bookmarkEnd w:id="1444"/>
    </w:p>
    <w:p w14:paraId="42E5FDB5" w14:textId="77777777" w:rsidR="004F39EB" w:rsidRDefault="00307E05">
      <w:r>
        <w:t xml:space="preserve">The IE </w:t>
      </w:r>
      <w:r>
        <w:rPr>
          <w:i/>
        </w:rPr>
        <w:t xml:space="preserve">SL-QoS-Profile </w:t>
      </w:r>
      <w:r>
        <w:t xml:space="preserve">is used to give the QoS parameters for a sidelink QoS flow. Need codes or conditions specified for </w:t>
      </w:r>
      <w:r>
        <w:rPr>
          <w:i/>
        </w:rPr>
        <w:t>SL-QoS-Profile</w:t>
      </w:r>
      <w:r>
        <w:t xml:space="preserve"> do not apply, in case </w:t>
      </w:r>
      <w:r>
        <w:rPr>
          <w:i/>
        </w:rPr>
        <w:t>SL-QoS-Profile</w:t>
      </w:r>
      <w:r>
        <w:t xml:space="preserve"> is included in </w:t>
      </w:r>
      <w:r>
        <w:rPr>
          <w:i/>
        </w:rPr>
        <w:t>SidelinkUEInformationNR</w:t>
      </w:r>
      <w:r>
        <w:t>.</w:t>
      </w:r>
    </w:p>
    <w:p w14:paraId="0C42E465" w14:textId="77777777" w:rsidR="004F39EB" w:rsidRDefault="00307E05">
      <w:pPr>
        <w:pStyle w:val="TH"/>
      </w:pPr>
      <w:r>
        <w:rPr>
          <w:i/>
        </w:rPr>
        <w:t xml:space="preserve">SL-QoS-Profile </w:t>
      </w:r>
      <w:r>
        <w:t>information element</w:t>
      </w:r>
    </w:p>
    <w:p w14:paraId="7D40AFC9" w14:textId="77777777" w:rsidR="004F39EB" w:rsidRDefault="00307E05">
      <w:pPr>
        <w:pStyle w:val="PL"/>
        <w:rPr>
          <w:color w:val="808080"/>
        </w:rPr>
      </w:pPr>
      <w:r>
        <w:rPr>
          <w:color w:val="808080"/>
        </w:rPr>
        <w:t>-- ASN1START</w:t>
      </w:r>
    </w:p>
    <w:p w14:paraId="35A49B98" w14:textId="77777777" w:rsidR="004F39EB" w:rsidRDefault="00307E05">
      <w:pPr>
        <w:pStyle w:val="PL"/>
        <w:rPr>
          <w:color w:val="808080"/>
        </w:rPr>
      </w:pPr>
      <w:r>
        <w:rPr>
          <w:color w:val="808080"/>
        </w:rPr>
        <w:t>-- TAG-SL-QOS-PROFILE-START</w:t>
      </w:r>
    </w:p>
    <w:p w14:paraId="06F1ED84" w14:textId="77777777" w:rsidR="004F39EB" w:rsidRDefault="004F39EB">
      <w:pPr>
        <w:pStyle w:val="PL"/>
      </w:pPr>
    </w:p>
    <w:p w14:paraId="0A318586" w14:textId="77777777" w:rsidR="004F39EB" w:rsidRDefault="00307E05">
      <w:pPr>
        <w:pStyle w:val="PL"/>
      </w:pPr>
      <w:r>
        <w:t xml:space="preserve">SL-QoS-Profile-r16 ::=        </w:t>
      </w:r>
      <w:r>
        <w:rPr>
          <w:color w:val="993366"/>
        </w:rPr>
        <w:t>SEQUENCE</w:t>
      </w:r>
      <w:r>
        <w:t xml:space="preserve"> {</w:t>
      </w:r>
    </w:p>
    <w:p w14:paraId="28DC0B5F" w14:textId="77777777" w:rsidR="004F39EB" w:rsidRDefault="00307E05">
      <w:pPr>
        <w:pStyle w:val="PL"/>
        <w:rPr>
          <w:color w:val="808080"/>
        </w:rPr>
      </w:pPr>
      <w:r>
        <w:t xml:space="preserve">    sl-PQI-r16                    SL-PQI-r16                                                  </w:t>
      </w:r>
      <w:r>
        <w:rPr>
          <w:color w:val="993366"/>
        </w:rPr>
        <w:t>OPTIONAL</w:t>
      </w:r>
      <w:r>
        <w:t xml:space="preserve">,   </w:t>
      </w:r>
      <w:r>
        <w:rPr>
          <w:color w:val="808080"/>
        </w:rPr>
        <w:t>-- Need R</w:t>
      </w:r>
    </w:p>
    <w:p w14:paraId="1CACFD00" w14:textId="77777777" w:rsidR="004F39EB" w:rsidRDefault="00307E05">
      <w:pPr>
        <w:pStyle w:val="PL"/>
        <w:rPr>
          <w:color w:val="808080"/>
        </w:rPr>
      </w:pPr>
      <w:r>
        <w:t xml:space="preserve">    sl-GFBR-r16                   </w:t>
      </w:r>
      <w:r>
        <w:rPr>
          <w:color w:val="993366"/>
        </w:rPr>
        <w:t>INTEGER</w:t>
      </w:r>
      <w:r>
        <w:t xml:space="preserve"> (0..4000000000)                                     </w:t>
      </w:r>
      <w:r>
        <w:rPr>
          <w:color w:val="993366"/>
        </w:rPr>
        <w:t>OPTIONAL</w:t>
      </w:r>
      <w:r>
        <w:t xml:space="preserve">,   </w:t>
      </w:r>
      <w:r>
        <w:rPr>
          <w:color w:val="808080"/>
        </w:rPr>
        <w:t>-- Need R</w:t>
      </w:r>
    </w:p>
    <w:p w14:paraId="3372B966" w14:textId="77777777" w:rsidR="004F39EB" w:rsidRDefault="00307E05">
      <w:pPr>
        <w:pStyle w:val="PL"/>
        <w:rPr>
          <w:color w:val="808080"/>
        </w:rPr>
      </w:pPr>
      <w:r>
        <w:t xml:space="preserve">    sl-MFBR-r16                   </w:t>
      </w:r>
      <w:r>
        <w:rPr>
          <w:color w:val="993366"/>
        </w:rPr>
        <w:t>INTEGER</w:t>
      </w:r>
      <w:r>
        <w:t xml:space="preserve"> (0..4000000000)                                     </w:t>
      </w:r>
      <w:r>
        <w:rPr>
          <w:color w:val="993366"/>
        </w:rPr>
        <w:t>OPTIONAL</w:t>
      </w:r>
      <w:r>
        <w:t xml:space="preserve">,   </w:t>
      </w:r>
      <w:r>
        <w:rPr>
          <w:color w:val="808080"/>
        </w:rPr>
        <w:t>-- Need R</w:t>
      </w:r>
    </w:p>
    <w:p w14:paraId="533F5412" w14:textId="77777777" w:rsidR="004F39EB" w:rsidRDefault="00307E05">
      <w:pPr>
        <w:pStyle w:val="PL"/>
        <w:rPr>
          <w:color w:val="808080"/>
        </w:rPr>
      </w:pPr>
      <w:r>
        <w:t xml:space="preserve">    sl-Range-r16                  </w:t>
      </w:r>
      <w:r>
        <w:rPr>
          <w:color w:val="993366"/>
        </w:rPr>
        <w:t>INTEGER</w:t>
      </w:r>
      <w:r>
        <w:t xml:space="preserve"> (1..1000)                                           </w:t>
      </w:r>
      <w:r>
        <w:rPr>
          <w:color w:val="993366"/>
        </w:rPr>
        <w:t>OPTIONAL</w:t>
      </w:r>
      <w:r>
        <w:t xml:space="preserve">,   </w:t>
      </w:r>
      <w:r>
        <w:rPr>
          <w:color w:val="808080"/>
        </w:rPr>
        <w:t>-- Need R</w:t>
      </w:r>
    </w:p>
    <w:p w14:paraId="3F892476" w14:textId="77777777" w:rsidR="004F39EB" w:rsidRDefault="00307E05">
      <w:pPr>
        <w:pStyle w:val="PL"/>
      </w:pPr>
      <w:r>
        <w:t xml:space="preserve">    ...</w:t>
      </w:r>
    </w:p>
    <w:p w14:paraId="0B488841" w14:textId="77777777" w:rsidR="004F39EB" w:rsidRDefault="00307E05">
      <w:pPr>
        <w:pStyle w:val="PL"/>
      </w:pPr>
      <w:r>
        <w:t>}</w:t>
      </w:r>
    </w:p>
    <w:p w14:paraId="789FE0BB" w14:textId="77777777" w:rsidR="004F39EB" w:rsidRDefault="004F39EB">
      <w:pPr>
        <w:pStyle w:val="PL"/>
      </w:pPr>
    </w:p>
    <w:p w14:paraId="287D4BD6" w14:textId="77777777" w:rsidR="004F39EB" w:rsidRDefault="00307E05">
      <w:pPr>
        <w:pStyle w:val="PL"/>
      </w:pPr>
      <w:r>
        <w:t xml:space="preserve">SL-PQI-r16 ::=                </w:t>
      </w:r>
      <w:r>
        <w:rPr>
          <w:color w:val="993366"/>
        </w:rPr>
        <w:t>CHOICE</w:t>
      </w:r>
      <w:r>
        <w:t xml:space="preserve"> {</w:t>
      </w:r>
    </w:p>
    <w:p w14:paraId="69D32BC7" w14:textId="77777777" w:rsidR="004F39EB" w:rsidRDefault="00307E05">
      <w:pPr>
        <w:pStyle w:val="PL"/>
      </w:pPr>
      <w:r>
        <w:t xml:space="preserve">    sl-StandardizedPQI-r16        </w:t>
      </w:r>
      <w:r>
        <w:rPr>
          <w:color w:val="993366"/>
        </w:rPr>
        <w:t>INTEGER</w:t>
      </w:r>
      <w:r>
        <w:t xml:space="preserve"> (0..255),</w:t>
      </w:r>
    </w:p>
    <w:p w14:paraId="654365BB" w14:textId="77777777" w:rsidR="004F39EB" w:rsidRDefault="00307E05">
      <w:pPr>
        <w:pStyle w:val="PL"/>
      </w:pPr>
      <w:r>
        <w:t xml:space="preserve">    sl-Non-StandardizedPQI-r16    </w:t>
      </w:r>
      <w:r>
        <w:rPr>
          <w:color w:val="993366"/>
        </w:rPr>
        <w:t>SEQUENCE</w:t>
      </w:r>
      <w:r>
        <w:t xml:space="preserve"> {</w:t>
      </w:r>
    </w:p>
    <w:p w14:paraId="65A29B1C" w14:textId="77777777" w:rsidR="004F39EB" w:rsidRDefault="00307E05">
      <w:pPr>
        <w:pStyle w:val="PL"/>
        <w:rPr>
          <w:color w:val="808080"/>
        </w:rPr>
      </w:pPr>
      <w:r>
        <w:t xml:space="preserve">        sl-ResourceType-r16           </w:t>
      </w:r>
      <w:r>
        <w:rPr>
          <w:color w:val="993366"/>
        </w:rPr>
        <w:t>ENUMERATED</w:t>
      </w:r>
      <w:r>
        <w:t xml:space="preserve"> {gbr, non-GBR, delayCriticalGBR, spare1}     </w:t>
      </w:r>
      <w:r>
        <w:rPr>
          <w:color w:val="993366"/>
        </w:rPr>
        <w:t>OPTIONAL</w:t>
      </w:r>
      <w:r>
        <w:t xml:space="preserve">,   </w:t>
      </w:r>
      <w:r>
        <w:rPr>
          <w:color w:val="808080"/>
        </w:rPr>
        <w:t>-- Need R</w:t>
      </w:r>
    </w:p>
    <w:p w14:paraId="2A257BC2" w14:textId="77777777" w:rsidR="004F39EB" w:rsidRDefault="00307E05">
      <w:pPr>
        <w:pStyle w:val="PL"/>
        <w:rPr>
          <w:color w:val="808080"/>
        </w:rPr>
      </w:pPr>
      <w:r>
        <w:t xml:space="preserve">        sl-PriorityLevel-r16          </w:t>
      </w:r>
      <w:r>
        <w:rPr>
          <w:color w:val="993366"/>
        </w:rPr>
        <w:t>INTEGER</w:t>
      </w:r>
      <w:r>
        <w:t xml:space="preserve"> (1..8)                                          </w:t>
      </w:r>
      <w:r>
        <w:rPr>
          <w:color w:val="993366"/>
        </w:rPr>
        <w:t>OPTIONAL</w:t>
      </w:r>
      <w:r>
        <w:t xml:space="preserve">,   </w:t>
      </w:r>
      <w:r>
        <w:rPr>
          <w:color w:val="808080"/>
        </w:rPr>
        <w:t>-- Need R</w:t>
      </w:r>
    </w:p>
    <w:p w14:paraId="7B097B3E" w14:textId="77777777" w:rsidR="004F39EB" w:rsidRDefault="00307E05">
      <w:pPr>
        <w:pStyle w:val="PL"/>
        <w:rPr>
          <w:color w:val="808080"/>
        </w:rPr>
      </w:pPr>
      <w:r>
        <w:t xml:space="preserve">        sl-PacketDelayBudget-r16      </w:t>
      </w:r>
      <w:r>
        <w:rPr>
          <w:color w:val="993366"/>
        </w:rPr>
        <w:t>INTEGER</w:t>
      </w:r>
      <w:r>
        <w:t xml:space="preserve"> (0..1023)                                       </w:t>
      </w:r>
      <w:r>
        <w:rPr>
          <w:color w:val="993366"/>
        </w:rPr>
        <w:t>OPTIONAL</w:t>
      </w:r>
      <w:r>
        <w:t xml:space="preserve">,   </w:t>
      </w:r>
      <w:r>
        <w:rPr>
          <w:color w:val="808080"/>
        </w:rPr>
        <w:t>-- Need R</w:t>
      </w:r>
    </w:p>
    <w:p w14:paraId="35C9FB73" w14:textId="77777777" w:rsidR="004F39EB" w:rsidRDefault="00307E05">
      <w:pPr>
        <w:pStyle w:val="PL"/>
        <w:rPr>
          <w:color w:val="808080"/>
        </w:rPr>
      </w:pPr>
      <w:r>
        <w:t xml:space="preserve">        sl-PacketErrorRate-r16        </w:t>
      </w:r>
      <w:r>
        <w:rPr>
          <w:color w:val="993366"/>
        </w:rPr>
        <w:t>INTEGER</w:t>
      </w:r>
      <w:r>
        <w:t xml:space="preserve"> (0..9)                                          </w:t>
      </w:r>
      <w:r>
        <w:rPr>
          <w:color w:val="993366"/>
        </w:rPr>
        <w:t>OPTIONAL</w:t>
      </w:r>
      <w:r>
        <w:t xml:space="preserve">,   </w:t>
      </w:r>
      <w:r>
        <w:rPr>
          <w:color w:val="808080"/>
        </w:rPr>
        <w:t>-- Need R</w:t>
      </w:r>
    </w:p>
    <w:p w14:paraId="20C0436B" w14:textId="77777777" w:rsidR="004F39EB" w:rsidRDefault="00307E05">
      <w:pPr>
        <w:pStyle w:val="PL"/>
        <w:rPr>
          <w:color w:val="808080"/>
        </w:rPr>
      </w:pPr>
      <w:r>
        <w:t xml:space="preserve">        sl-AveragingWindow-r16        </w:t>
      </w:r>
      <w:r>
        <w:rPr>
          <w:color w:val="993366"/>
        </w:rPr>
        <w:t>INTEGER</w:t>
      </w:r>
      <w:r>
        <w:t xml:space="preserve"> (0..4095)                                       </w:t>
      </w:r>
      <w:r>
        <w:rPr>
          <w:color w:val="993366"/>
        </w:rPr>
        <w:t>OPTIONAL</w:t>
      </w:r>
      <w:r>
        <w:t xml:space="preserve">,   </w:t>
      </w:r>
      <w:r>
        <w:rPr>
          <w:color w:val="808080"/>
        </w:rPr>
        <w:t>-- Need R</w:t>
      </w:r>
    </w:p>
    <w:p w14:paraId="0AE73525" w14:textId="77777777" w:rsidR="004F39EB" w:rsidRDefault="00307E05">
      <w:pPr>
        <w:pStyle w:val="PL"/>
        <w:rPr>
          <w:color w:val="808080"/>
        </w:rPr>
      </w:pPr>
      <w:r>
        <w:t xml:space="preserve">        sl-MaxDataBurstVolume-r16     </w:t>
      </w:r>
      <w:r>
        <w:rPr>
          <w:color w:val="993366"/>
        </w:rPr>
        <w:t>INTEGER</w:t>
      </w:r>
      <w:r>
        <w:t xml:space="preserve"> (0..4095)                                       </w:t>
      </w:r>
      <w:r>
        <w:rPr>
          <w:color w:val="993366"/>
        </w:rPr>
        <w:t>OPTIONAL</w:t>
      </w:r>
      <w:r>
        <w:t xml:space="preserve">,   </w:t>
      </w:r>
      <w:r>
        <w:rPr>
          <w:color w:val="808080"/>
        </w:rPr>
        <w:t>-- Need R</w:t>
      </w:r>
    </w:p>
    <w:p w14:paraId="62EE74AD" w14:textId="77777777" w:rsidR="004F39EB" w:rsidRDefault="00307E05">
      <w:pPr>
        <w:pStyle w:val="PL"/>
      </w:pPr>
      <w:r>
        <w:t xml:space="preserve">    ...</w:t>
      </w:r>
    </w:p>
    <w:p w14:paraId="70FEFF70" w14:textId="77777777" w:rsidR="004F39EB" w:rsidRDefault="00307E05">
      <w:pPr>
        <w:pStyle w:val="PL"/>
        <w:rPr>
          <w:rFonts w:eastAsiaTheme="minorEastAsia"/>
        </w:rPr>
      </w:pPr>
      <w:r>
        <w:rPr>
          <w:rFonts w:eastAsiaTheme="minorEastAsia"/>
        </w:rPr>
        <w:t xml:space="preserve">   }</w:t>
      </w:r>
    </w:p>
    <w:p w14:paraId="019A6FCA" w14:textId="77777777" w:rsidR="004F39EB" w:rsidRDefault="00307E05">
      <w:pPr>
        <w:pStyle w:val="PL"/>
      </w:pPr>
      <w:r>
        <w:t>}</w:t>
      </w:r>
    </w:p>
    <w:p w14:paraId="1CBF54DA" w14:textId="77777777" w:rsidR="004F39EB" w:rsidRDefault="004F39EB">
      <w:pPr>
        <w:pStyle w:val="PL"/>
      </w:pPr>
    </w:p>
    <w:p w14:paraId="7326F913" w14:textId="77777777" w:rsidR="004F39EB" w:rsidRDefault="00307E05">
      <w:pPr>
        <w:pStyle w:val="PL"/>
        <w:rPr>
          <w:color w:val="808080"/>
        </w:rPr>
      </w:pPr>
      <w:r>
        <w:rPr>
          <w:color w:val="808080"/>
        </w:rPr>
        <w:t>-- TAG-SL-QOS-PROFILE-STOP</w:t>
      </w:r>
    </w:p>
    <w:p w14:paraId="392E36FD" w14:textId="77777777" w:rsidR="004F39EB" w:rsidRDefault="00307E05">
      <w:pPr>
        <w:pStyle w:val="PL"/>
        <w:rPr>
          <w:color w:val="808080"/>
        </w:rPr>
      </w:pPr>
      <w:r>
        <w:rPr>
          <w:color w:val="808080"/>
        </w:rPr>
        <w:t>-- ASN1STOP</w:t>
      </w:r>
    </w:p>
    <w:p w14:paraId="3D006B7E" w14:textId="77777777" w:rsidR="004F39EB" w:rsidRDefault="004F39EB">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F39EB" w14:paraId="314DD269"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428839C" w14:textId="77777777" w:rsidR="004F39EB" w:rsidRDefault="00307E05">
            <w:pPr>
              <w:pStyle w:val="TAH"/>
              <w:rPr>
                <w:b w:val="0"/>
                <w:lang w:eastAsia="en-GB"/>
              </w:rPr>
            </w:pPr>
            <w:r>
              <w:rPr>
                <w:i/>
                <w:noProof/>
                <w:lang w:eastAsia="en-GB"/>
              </w:rPr>
              <w:t xml:space="preserve">SL-QoS-Profile </w:t>
            </w:r>
            <w:r>
              <w:rPr>
                <w:noProof/>
                <w:lang w:eastAsia="en-GB"/>
              </w:rPr>
              <w:t>field descriptions</w:t>
            </w:r>
          </w:p>
        </w:tc>
      </w:tr>
      <w:tr w:rsidR="004F39EB" w14:paraId="12ED6D9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18DDEB7" w14:textId="77777777" w:rsidR="004F39EB" w:rsidRDefault="00307E05">
            <w:pPr>
              <w:pStyle w:val="TAL"/>
              <w:rPr>
                <w:rFonts w:eastAsia="DengXian"/>
                <w:b/>
                <w:bCs/>
                <w:i/>
                <w:iCs/>
                <w:lang w:eastAsia="zh-CN"/>
              </w:rPr>
            </w:pPr>
            <w:r>
              <w:rPr>
                <w:rFonts w:eastAsia="DengXian"/>
                <w:b/>
                <w:bCs/>
                <w:i/>
                <w:iCs/>
                <w:lang w:eastAsia="zh-CN"/>
              </w:rPr>
              <w:t>sl-GFBR</w:t>
            </w:r>
          </w:p>
          <w:p w14:paraId="0AA5BA6C" w14:textId="77777777" w:rsidR="004F39EB" w:rsidRDefault="00307E05">
            <w:pPr>
              <w:pStyle w:val="TAL"/>
              <w:rPr>
                <w:rFonts w:eastAsia="DengXian"/>
                <w:lang w:eastAsia="zh-CN"/>
              </w:rPr>
            </w:pPr>
            <w:r>
              <w:rPr>
                <w:rFonts w:eastAsia="DengXian"/>
                <w:lang w:eastAsia="zh-CN"/>
              </w:rPr>
              <w:t>Indicate the guaranteed bit rate for a GBR QoS flow.</w:t>
            </w:r>
            <w:r>
              <w:rPr>
                <w:lang w:eastAsia="sv-SE"/>
              </w:rPr>
              <w:t xml:space="preserve"> </w:t>
            </w:r>
            <w:r>
              <w:rPr>
                <w:rFonts w:eastAsia="DengXian"/>
                <w:lang w:eastAsia="zh-CN"/>
              </w:rPr>
              <w:t>The unit is: Kbit/s</w:t>
            </w:r>
          </w:p>
        </w:tc>
      </w:tr>
      <w:tr w:rsidR="004F39EB" w14:paraId="38AEEFE5"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9922813" w14:textId="77777777" w:rsidR="004F39EB" w:rsidRDefault="00307E05">
            <w:pPr>
              <w:pStyle w:val="TAL"/>
              <w:rPr>
                <w:rFonts w:eastAsia="DengXian"/>
                <w:b/>
                <w:bCs/>
                <w:i/>
                <w:iCs/>
                <w:lang w:eastAsia="zh-CN"/>
              </w:rPr>
            </w:pPr>
            <w:r>
              <w:rPr>
                <w:rFonts w:eastAsia="DengXian"/>
                <w:b/>
                <w:bCs/>
                <w:i/>
                <w:iCs/>
                <w:lang w:eastAsia="zh-CN"/>
              </w:rPr>
              <w:t>sl-MFBR</w:t>
            </w:r>
          </w:p>
          <w:p w14:paraId="37184229" w14:textId="77777777" w:rsidR="004F39EB" w:rsidRDefault="00307E05">
            <w:pPr>
              <w:pStyle w:val="TAL"/>
              <w:rPr>
                <w:rFonts w:eastAsia="DengXian"/>
                <w:lang w:eastAsia="zh-CN"/>
              </w:rPr>
            </w:pPr>
            <w:r>
              <w:rPr>
                <w:rFonts w:eastAsia="DengXian"/>
                <w:lang w:eastAsia="zh-CN"/>
              </w:rPr>
              <w:t>Indicate the maximum bit rate for a GBR QoS flow. The unit is: Kbit/s</w:t>
            </w:r>
          </w:p>
        </w:tc>
      </w:tr>
      <w:tr w:rsidR="004F39EB" w14:paraId="71B1FF58"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A35E53B" w14:textId="77777777" w:rsidR="004F39EB" w:rsidRDefault="00307E05">
            <w:pPr>
              <w:pStyle w:val="TAL"/>
              <w:rPr>
                <w:rFonts w:eastAsia="DengXian"/>
                <w:b/>
                <w:bCs/>
                <w:i/>
                <w:iCs/>
                <w:lang w:eastAsia="zh-CN"/>
              </w:rPr>
            </w:pPr>
            <w:r>
              <w:rPr>
                <w:rFonts w:eastAsia="DengXian"/>
                <w:b/>
                <w:bCs/>
                <w:i/>
                <w:iCs/>
                <w:lang w:eastAsia="zh-CN"/>
              </w:rPr>
              <w:t>sl-PQI</w:t>
            </w:r>
          </w:p>
          <w:p w14:paraId="70A7D562" w14:textId="77777777" w:rsidR="004F39EB" w:rsidRDefault="00307E05">
            <w:pPr>
              <w:pStyle w:val="TAL"/>
              <w:rPr>
                <w:rFonts w:eastAsia="DengXian"/>
                <w:lang w:eastAsia="zh-CN"/>
              </w:rPr>
            </w:pPr>
            <w:r>
              <w:rPr>
                <w:rFonts w:eastAsia="DengXian"/>
                <w:lang w:eastAsia="zh-CN"/>
              </w:rPr>
              <w:t xml:space="preserve">This </w:t>
            </w:r>
            <w:r>
              <w:rPr>
                <w:rFonts w:eastAsia="DengXian" w:cs="Arial"/>
                <w:lang w:eastAsia="zh-CN"/>
              </w:rPr>
              <w:t xml:space="preserve">field </w:t>
            </w:r>
            <w:r>
              <w:rPr>
                <w:rFonts w:eastAsia="DengXian"/>
                <w:lang w:eastAsia="zh-CN"/>
              </w:rPr>
              <w:t>indicates either the PQI for standardized PQI or non-standardized QoS parameters</w:t>
            </w:r>
            <w:r>
              <w:rPr>
                <w:iCs/>
                <w:lang w:eastAsia="sv-SE"/>
              </w:rPr>
              <w:t>.</w:t>
            </w:r>
          </w:p>
        </w:tc>
      </w:tr>
      <w:tr w:rsidR="004F39EB" w14:paraId="09AD3409"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49DBECA" w14:textId="77777777" w:rsidR="004F39EB" w:rsidRDefault="00307E05">
            <w:pPr>
              <w:pStyle w:val="TAL"/>
              <w:rPr>
                <w:rFonts w:cs="Arial"/>
                <w:b/>
                <w:bCs/>
                <w:i/>
                <w:iCs/>
                <w:lang w:eastAsia="en-GB"/>
              </w:rPr>
            </w:pPr>
            <w:r>
              <w:rPr>
                <w:rFonts w:cs="Arial"/>
                <w:b/>
                <w:bCs/>
                <w:i/>
                <w:iCs/>
                <w:lang w:eastAsia="en-GB"/>
              </w:rPr>
              <w:t>sl-Range</w:t>
            </w:r>
          </w:p>
          <w:p w14:paraId="42AD33E8" w14:textId="77777777" w:rsidR="004F39EB" w:rsidRDefault="00307E05">
            <w:pPr>
              <w:pStyle w:val="TAL"/>
              <w:rPr>
                <w:rFonts w:cs="Arial"/>
                <w:lang w:eastAsia="en-GB"/>
              </w:rPr>
            </w:pPr>
            <w:r>
              <w:rPr>
                <w:rFonts w:eastAsia="DengXian" w:cs="Arial"/>
                <w:lang w:eastAsia="zh-CN"/>
              </w:rPr>
              <w:t>This field indicates the range parameter of the Qos flow, as defined in clause 5.4.1.1.1, TS 23.287 [55]. It is present only for groupcast. The unit is meter.</w:t>
            </w:r>
          </w:p>
        </w:tc>
      </w:tr>
    </w:tbl>
    <w:p w14:paraId="54B1EE32" w14:textId="77777777" w:rsidR="004F39EB" w:rsidRDefault="004F39EB">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F39EB" w14:paraId="686E858E"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90BE575" w14:textId="77777777" w:rsidR="004F39EB" w:rsidRDefault="00307E05">
            <w:pPr>
              <w:pStyle w:val="TAH"/>
              <w:rPr>
                <w:lang w:eastAsia="en-GB"/>
              </w:rPr>
            </w:pPr>
            <w:r>
              <w:rPr>
                <w:i/>
                <w:noProof/>
                <w:lang w:eastAsia="en-GB"/>
              </w:rPr>
              <w:t xml:space="preserve">SL-PQI </w:t>
            </w:r>
            <w:r>
              <w:rPr>
                <w:noProof/>
                <w:lang w:eastAsia="en-GB"/>
              </w:rPr>
              <w:t>field descriptions</w:t>
            </w:r>
          </w:p>
        </w:tc>
      </w:tr>
      <w:tr w:rsidR="004F39EB" w14:paraId="7621371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306806F" w14:textId="77777777" w:rsidR="004F39EB" w:rsidRDefault="00307E05">
            <w:pPr>
              <w:pStyle w:val="TAL"/>
              <w:rPr>
                <w:b/>
                <w:bCs/>
                <w:i/>
                <w:iCs/>
                <w:lang w:eastAsia="en-GB"/>
              </w:rPr>
            </w:pPr>
            <w:r>
              <w:rPr>
                <w:b/>
                <w:bCs/>
                <w:i/>
                <w:iCs/>
                <w:lang w:eastAsia="en-GB"/>
              </w:rPr>
              <w:t>sl-AveragingWindow</w:t>
            </w:r>
          </w:p>
          <w:p w14:paraId="5B7A1916" w14:textId="77777777" w:rsidR="004F39EB" w:rsidRDefault="00307E05">
            <w:pPr>
              <w:pStyle w:val="TAL"/>
              <w:rPr>
                <w:noProof/>
                <w:lang w:eastAsia="en-GB"/>
              </w:rPr>
            </w:pPr>
            <w:r>
              <w:rPr>
                <w:lang w:eastAsia="en-GB"/>
              </w:rPr>
              <w:t>Indicates the Averaging Window for a QoS flow, and applies to GBR QoS flows only.</w:t>
            </w:r>
            <w:r>
              <w:rPr>
                <w:lang w:eastAsia="sv-SE"/>
              </w:rPr>
              <w:t xml:space="preserve"> </w:t>
            </w:r>
            <w:r>
              <w:rPr>
                <w:lang w:eastAsia="en-GB"/>
              </w:rPr>
              <w:t>Unit: ms. The default value of the IE is 2000ms.</w:t>
            </w:r>
          </w:p>
        </w:tc>
      </w:tr>
      <w:tr w:rsidR="004F39EB" w14:paraId="6F711FB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734B1584" w14:textId="77777777" w:rsidR="004F39EB" w:rsidRDefault="00307E05">
            <w:pPr>
              <w:pStyle w:val="TAL"/>
              <w:rPr>
                <w:b/>
                <w:bCs/>
                <w:i/>
                <w:iCs/>
                <w:lang w:eastAsia="en-GB"/>
              </w:rPr>
            </w:pPr>
            <w:r>
              <w:rPr>
                <w:b/>
                <w:bCs/>
                <w:i/>
                <w:iCs/>
                <w:lang w:eastAsia="en-GB"/>
              </w:rPr>
              <w:t>sl-MaxDataBurstVolume</w:t>
            </w:r>
          </w:p>
          <w:p w14:paraId="22855095" w14:textId="77777777" w:rsidR="004F39EB" w:rsidRDefault="00307E05">
            <w:pPr>
              <w:pStyle w:val="TAL"/>
              <w:rPr>
                <w:lang w:eastAsia="en-GB"/>
              </w:rPr>
            </w:pPr>
            <w:r>
              <w:rPr>
                <w:lang w:eastAsia="en-GB"/>
              </w:rPr>
              <w:t>Indicates the Maximum Data Burst Volume for a QoS flow, and applies to delay critical GBR QoS flows only. Unit: byte.</w:t>
            </w:r>
          </w:p>
        </w:tc>
      </w:tr>
      <w:tr w:rsidR="004F39EB" w14:paraId="7ACC5F44"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61D9D903" w14:textId="77777777" w:rsidR="004F39EB" w:rsidRDefault="00307E05">
            <w:pPr>
              <w:pStyle w:val="TAL"/>
              <w:rPr>
                <w:b/>
                <w:bCs/>
                <w:i/>
                <w:iCs/>
                <w:lang w:eastAsia="en-GB"/>
              </w:rPr>
            </w:pPr>
            <w:r>
              <w:rPr>
                <w:b/>
                <w:bCs/>
                <w:i/>
                <w:iCs/>
                <w:lang w:eastAsia="en-GB"/>
              </w:rPr>
              <w:t>sl-PacketDelayBudget</w:t>
            </w:r>
          </w:p>
          <w:p w14:paraId="7D6730E9" w14:textId="77777777" w:rsidR="004F39EB" w:rsidRDefault="00307E05">
            <w:pPr>
              <w:pStyle w:val="TAL"/>
              <w:rPr>
                <w:lang w:eastAsia="en-GB"/>
              </w:rPr>
            </w:pPr>
            <w:r>
              <w:rPr>
                <w:lang w:eastAsia="en-GB"/>
              </w:rPr>
              <w:t>Indicates the Packet Delay Budget for a QoS flow. Upper bound value for the delay that a packet may experience expressed in unit of 0.5ms.</w:t>
            </w:r>
          </w:p>
        </w:tc>
      </w:tr>
      <w:tr w:rsidR="004F39EB" w14:paraId="0F25B975"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D6FA107" w14:textId="77777777" w:rsidR="004F39EB" w:rsidRDefault="00307E05">
            <w:pPr>
              <w:pStyle w:val="TAL"/>
              <w:rPr>
                <w:b/>
                <w:bCs/>
                <w:i/>
                <w:iCs/>
                <w:lang w:eastAsia="en-GB"/>
              </w:rPr>
            </w:pPr>
            <w:r>
              <w:rPr>
                <w:b/>
                <w:bCs/>
                <w:i/>
                <w:iCs/>
                <w:lang w:eastAsia="en-GB"/>
              </w:rPr>
              <w:t>sl-PacketErrorRate</w:t>
            </w:r>
          </w:p>
          <w:p w14:paraId="0E813D9F" w14:textId="77777777" w:rsidR="004F39EB" w:rsidRDefault="00307E05">
            <w:pPr>
              <w:pStyle w:val="TAL"/>
              <w:rPr>
                <w:lang w:eastAsia="en-GB"/>
              </w:rPr>
            </w:pPr>
            <w:r>
              <w:rPr>
                <w:lang w:eastAsia="en-GB"/>
              </w:rPr>
              <w:t>Indicates the Packet Error Rate for a QoS flow. The packet error rate is expressed as Scalar x 10-k where k is the Exponent.</w:t>
            </w:r>
          </w:p>
        </w:tc>
      </w:tr>
      <w:tr w:rsidR="004F39EB" w14:paraId="478ADDBB"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54875ED" w14:textId="77777777" w:rsidR="004F39EB" w:rsidRDefault="00307E05">
            <w:pPr>
              <w:pStyle w:val="TAL"/>
              <w:rPr>
                <w:b/>
                <w:bCs/>
                <w:i/>
                <w:iCs/>
                <w:lang w:eastAsia="en-GB"/>
              </w:rPr>
            </w:pPr>
            <w:r>
              <w:rPr>
                <w:b/>
                <w:bCs/>
                <w:i/>
                <w:iCs/>
                <w:lang w:eastAsia="en-GB"/>
              </w:rPr>
              <w:t>sl-PriorityLevel</w:t>
            </w:r>
          </w:p>
          <w:p w14:paraId="37E0D652" w14:textId="77777777" w:rsidR="004F39EB" w:rsidRDefault="00307E05">
            <w:pPr>
              <w:pStyle w:val="TAL"/>
              <w:rPr>
                <w:lang w:eastAsia="en-GB"/>
              </w:rPr>
            </w:pPr>
            <w:r>
              <w:rPr>
                <w:lang w:eastAsia="en-GB"/>
              </w:rPr>
              <w:t>Indicates the Priority Level for a QoS flow.</w:t>
            </w:r>
            <w:r>
              <w:rPr>
                <w:lang w:eastAsia="sv-SE"/>
              </w:rPr>
              <w:t xml:space="preserve"> </w:t>
            </w:r>
            <w:r>
              <w:rPr>
                <w:lang w:eastAsia="en-GB"/>
              </w:rPr>
              <w:t>Values ordered in decreasing order of priority, i.e. with 1 as the highest priority and 8 as the lowest priority.</w:t>
            </w:r>
          </w:p>
        </w:tc>
      </w:tr>
      <w:tr w:rsidR="004F39EB" w14:paraId="145C213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56935E3" w14:textId="77777777" w:rsidR="004F39EB" w:rsidRDefault="00307E05">
            <w:pPr>
              <w:pStyle w:val="TAL"/>
              <w:rPr>
                <w:rFonts w:eastAsia="DengXian"/>
                <w:b/>
                <w:bCs/>
                <w:i/>
                <w:iCs/>
                <w:lang w:eastAsia="zh-CN"/>
              </w:rPr>
            </w:pPr>
            <w:r>
              <w:rPr>
                <w:rFonts w:eastAsia="DengXian"/>
                <w:b/>
                <w:bCs/>
                <w:i/>
                <w:iCs/>
                <w:lang w:eastAsia="zh-CN"/>
              </w:rPr>
              <w:t>sl-StandardizedPQI</w:t>
            </w:r>
          </w:p>
          <w:p w14:paraId="20450EF9" w14:textId="77777777" w:rsidR="004F39EB" w:rsidRDefault="00307E05">
            <w:pPr>
              <w:pStyle w:val="TAL"/>
              <w:rPr>
                <w:rFonts w:eastAsia="DengXian"/>
                <w:lang w:eastAsia="zh-CN"/>
              </w:rPr>
            </w:pPr>
            <w:r>
              <w:rPr>
                <w:rFonts w:eastAsia="DengXian"/>
                <w:lang w:eastAsia="zh-CN"/>
              </w:rPr>
              <w:t>Indicate the PQI for standardized PQI.</w:t>
            </w:r>
          </w:p>
        </w:tc>
      </w:tr>
    </w:tbl>
    <w:p w14:paraId="2D728AF4" w14:textId="77777777" w:rsidR="004F39EB" w:rsidRDefault="004F39EB">
      <w:pPr>
        <w:rPr>
          <w:rFonts w:eastAsia="Yu Mincho"/>
        </w:rPr>
      </w:pPr>
    </w:p>
    <w:p w14:paraId="1E497BEC" w14:textId="77777777" w:rsidR="004F39EB" w:rsidRDefault="00307E05">
      <w:pPr>
        <w:pStyle w:val="Heading4"/>
      </w:pPr>
      <w:bookmarkStart w:id="1445" w:name="_Toc60777542"/>
      <w:bookmarkStart w:id="1446" w:name="_Toc100930489"/>
      <w:r>
        <w:t>–</w:t>
      </w:r>
      <w:r>
        <w:tab/>
      </w:r>
      <w:r>
        <w:rPr>
          <w:i/>
        </w:rPr>
        <w:t>SL-QuantityConfig</w:t>
      </w:r>
      <w:bookmarkEnd w:id="1445"/>
      <w:bookmarkEnd w:id="1446"/>
    </w:p>
    <w:p w14:paraId="0423D8F1" w14:textId="77777777" w:rsidR="004F39EB" w:rsidRDefault="00307E05">
      <w:r>
        <w:t xml:space="preserve">The IE </w:t>
      </w:r>
      <w:r>
        <w:rPr>
          <w:i/>
        </w:rPr>
        <w:t>SL</w:t>
      </w:r>
      <w:r>
        <w:t>-</w:t>
      </w:r>
      <w:r>
        <w:rPr>
          <w:i/>
        </w:rPr>
        <w:t>QuantityConfig</w:t>
      </w:r>
      <w:r>
        <w:t xml:space="preserve"> specifies the layer 3 filtering coefficients for NR SL RSRP measurement for a destination.</w:t>
      </w:r>
    </w:p>
    <w:p w14:paraId="6E463E9C" w14:textId="77777777" w:rsidR="004F39EB" w:rsidRDefault="00307E05">
      <w:pPr>
        <w:pStyle w:val="TH"/>
        <w:rPr>
          <w:lang w:eastAsia="zh-CN"/>
        </w:rPr>
      </w:pPr>
      <w:r>
        <w:rPr>
          <w:i/>
          <w:lang w:eastAsia="zh-CN"/>
        </w:rPr>
        <w:t>SL-QuantityConfig</w:t>
      </w:r>
      <w:r>
        <w:rPr>
          <w:lang w:eastAsia="zh-CN"/>
        </w:rPr>
        <w:t xml:space="preserve"> information element</w:t>
      </w:r>
    </w:p>
    <w:p w14:paraId="17DCD532" w14:textId="77777777" w:rsidR="004F39EB" w:rsidRDefault="00307E05">
      <w:pPr>
        <w:pStyle w:val="PL"/>
        <w:rPr>
          <w:color w:val="808080"/>
        </w:rPr>
      </w:pPr>
      <w:r>
        <w:rPr>
          <w:color w:val="808080"/>
        </w:rPr>
        <w:t>-- ASN1START</w:t>
      </w:r>
    </w:p>
    <w:p w14:paraId="0DEB8FA5" w14:textId="77777777" w:rsidR="004F39EB" w:rsidRDefault="00307E05">
      <w:pPr>
        <w:pStyle w:val="PL"/>
        <w:rPr>
          <w:color w:val="808080"/>
        </w:rPr>
      </w:pPr>
      <w:r>
        <w:rPr>
          <w:color w:val="808080"/>
        </w:rPr>
        <w:t>-- TAG-SL-QUANTITYCONFIG-START</w:t>
      </w:r>
    </w:p>
    <w:p w14:paraId="20F2746D" w14:textId="77777777" w:rsidR="004F39EB" w:rsidRDefault="004F39EB">
      <w:pPr>
        <w:pStyle w:val="PL"/>
      </w:pPr>
    </w:p>
    <w:p w14:paraId="10693804" w14:textId="77777777" w:rsidR="004F39EB" w:rsidRDefault="00307E05">
      <w:pPr>
        <w:pStyle w:val="PL"/>
      </w:pPr>
      <w:r>
        <w:t xml:space="preserve">SL-QuantityConfig-r16 ::=               </w:t>
      </w:r>
      <w:r>
        <w:rPr>
          <w:color w:val="993366"/>
        </w:rPr>
        <w:t>SEQUENCE</w:t>
      </w:r>
      <w:r>
        <w:t xml:space="preserve"> {</w:t>
      </w:r>
    </w:p>
    <w:p w14:paraId="2F96B0B2" w14:textId="77777777" w:rsidR="004F39EB" w:rsidRDefault="00307E05">
      <w:pPr>
        <w:pStyle w:val="PL"/>
      </w:pPr>
      <w:r>
        <w:t xml:space="preserve">    sl-FilterCoefficientDMRS-r16            FilterCoefficient                             DEFAULT fc4,</w:t>
      </w:r>
    </w:p>
    <w:p w14:paraId="43055BD4" w14:textId="77777777" w:rsidR="004F39EB" w:rsidRDefault="00307E05">
      <w:pPr>
        <w:pStyle w:val="PL"/>
      </w:pPr>
      <w:r>
        <w:t xml:space="preserve">    ...</w:t>
      </w:r>
    </w:p>
    <w:p w14:paraId="3FA0B293" w14:textId="77777777" w:rsidR="004F39EB" w:rsidRDefault="00307E05">
      <w:pPr>
        <w:pStyle w:val="PL"/>
      </w:pPr>
      <w:r>
        <w:t>}</w:t>
      </w:r>
    </w:p>
    <w:p w14:paraId="12EF9416" w14:textId="77777777" w:rsidR="004F39EB" w:rsidRDefault="004F39EB">
      <w:pPr>
        <w:pStyle w:val="PL"/>
      </w:pPr>
    </w:p>
    <w:p w14:paraId="0C10CBF0" w14:textId="77777777" w:rsidR="004F39EB" w:rsidRDefault="00307E05">
      <w:pPr>
        <w:pStyle w:val="PL"/>
        <w:rPr>
          <w:color w:val="808080"/>
        </w:rPr>
      </w:pPr>
      <w:r>
        <w:rPr>
          <w:color w:val="808080"/>
        </w:rPr>
        <w:t>-- TAG-SL-QuantityConfig-STOP</w:t>
      </w:r>
    </w:p>
    <w:p w14:paraId="7B6C75A6" w14:textId="77777777" w:rsidR="004F39EB" w:rsidRDefault="00307E05">
      <w:pPr>
        <w:pStyle w:val="PL"/>
        <w:rPr>
          <w:color w:val="808080"/>
        </w:rPr>
      </w:pPr>
      <w:r>
        <w:rPr>
          <w:color w:val="808080"/>
        </w:rPr>
        <w:t>-- ASN1STOP</w:t>
      </w:r>
    </w:p>
    <w:p w14:paraId="0AEA5BBE" w14:textId="77777777" w:rsidR="004F39EB" w:rsidRDefault="004F39EB">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F39EB" w14:paraId="10ADFC1C"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BCE3401" w14:textId="77777777" w:rsidR="004F39EB" w:rsidRDefault="00307E05">
            <w:pPr>
              <w:pStyle w:val="TAH"/>
              <w:rPr>
                <w:b w:val="0"/>
                <w:lang w:eastAsia="en-GB"/>
              </w:rPr>
            </w:pPr>
            <w:r>
              <w:rPr>
                <w:i/>
                <w:noProof/>
                <w:lang w:eastAsia="en-GB"/>
              </w:rPr>
              <w:t>SL-QuantityConfig</w:t>
            </w:r>
            <w:r>
              <w:rPr>
                <w:noProof/>
                <w:lang w:eastAsia="en-GB"/>
              </w:rPr>
              <w:t xml:space="preserve"> field descriptions</w:t>
            </w:r>
          </w:p>
        </w:tc>
      </w:tr>
      <w:tr w:rsidR="004F39EB" w14:paraId="7808E7DC"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7DAD674E" w14:textId="77777777" w:rsidR="004F39EB" w:rsidRDefault="00307E05">
            <w:pPr>
              <w:pStyle w:val="TAL"/>
              <w:rPr>
                <w:b/>
                <w:bCs/>
                <w:i/>
                <w:iCs/>
                <w:lang w:eastAsia="en-GB"/>
              </w:rPr>
            </w:pPr>
            <w:r>
              <w:rPr>
                <w:b/>
                <w:bCs/>
                <w:i/>
                <w:iCs/>
                <w:lang w:eastAsia="en-GB"/>
              </w:rPr>
              <w:t>sl-FilterCoefficientDMRS</w:t>
            </w:r>
          </w:p>
          <w:p w14:paraId="006110D4" w14:textId="77777777" w:rsidR="004F39EB" w:rsidRDefault="00307E05">
            <w:pPr>
              <w:pStyle w:val="TAL"/>
              <w:rPr>
                <w:noProof/>
                <w:lang w:eastAsia="en-GB"/>
              </w:rPr>
            </w:pPr>
            <w:r>
              <w:rPr>
                <w:noProof/>
                <w:lang w:eastAsia="en-GB"/>
              </w:rPr>
              <w:t>DMRS based L3 filter configuration:</w:t>
            </w:r>
          </w:p>
          <w:p w14:paraId="26CF414D" w14:textId="77777777" w:rsidR="004F39EB" w:rsidRDefault="00307E05">
            <w:pPr>
              <w:pStyle w:val="TAL"/>
              <w:rPr>
                <w:noProof/>
                <w:lang w:eastAsia="en-GB"/>
              </w:rPr>
            </w:pPr>
            <w:r>
              <w:rPr>
                <w:noProof/>
                <w:lang w:eastAsia="en-GB"/>
              </w:rPr>
              <w:t>Specifies L3 filter configuration for sidelink RSRP measurement result from the L1 fiter(s), as defined in TS 38.215 [9].</w:t>
            </w:r>
          </w:p>
        </w:tc>
      </w:tr>
    </w:tbl>
    <w:p w14:paraId="08B3D6B1" w14:textId="77777777" w:rsidR="004F39EB" w:rsidRDefault="004F39EB">
      <w:pPr>
        <w:rPr>
          <w:rFonts w:eastAsia="Yu Mincho"/>
        </w:rPr>
      </w:pPr>
    </w:p>
    <w:p w14:paraId="763FE9D6" w14:textId="77777777" w:rsidR="004F39EB" w:rsidRDefault="00307E05">
      <w:pPr>
        <w:pStyle w:val="Heading4"/>
      </w:pPr>
      <w:bookmarkStart w:id="1447" w:name="_Toc60777543"/>
      <w:bookmarkStart w:id="1448" w:name="_Toc100930490"/>
      <w:r>
        <w:t>–</w:t>
      </w:r>
      <w:r>
        <w:tab/>
      </w:r>
      <w:r>
        <w:rPr>
          <w:i/>
          <w:iCs/>
        </w:rPr>
        <w:t>SL-RadioBearerConfig</w:t>
      </w:r>
      <w:bookmarkEnd w:id="1447"/>
      <w:bookmarkEnd w:id="1448"/>
    </w:p>
    <w:p w14:paraId="0CFAB706" w14:textId="77777777" w:rsidR="004F39EB" w:rsidRDefault="00307E05">
      <w:pPr>
        <w:keepNext/>
        <w:keepLines/>
        <w:rPr>
          <w:iCs/>
        </w:rPr>
      </w:pPr>
      <w:r>
        <w:rPr>
          <w:iCs/>
        </w:rPr>
        <w:t xml:space="preserve">The IE </w:t>
      </w:r>
      <w:r>
        <w:rPr>
          <w:i/>
        </w:rPr>
        <w:t>SL-RadioBearerConfig</w:t>
      </w:r>
      <w:r>
        <w:rPr>
          <w:iCs/>
        </w:rPr>
        <w:t xml:space="preserve"> specifies the sidelink DRB configuration information for NR sidelink communication.</w:t>
      </w:r>
    </w:p>
    <w:p w14:paraId="094C1376" w14:textId="77777777" w:rsidR="004F39EB" w:rsidRDefault="00307E05">
      <w:pPr>
        <w:pStyle w:val="TH"/>
      </w:pPr>
      <w:r>
        <w:rPr>
          <w:i/>
        </w:rPr>
        <w:t>SL-RadioBearerConfig</w:t>
      </w:r>
      <w:r>
        <w:t xml:space="preserve"> information element</w:t>
      </w:r>
    </w:p>
    <w:p w14:paraId="469344C6" w14:textId="77777777" w:rsidR="004F39EB" w:rsidRDefault="00307E05">
      <w:pPr>
        <w:pStyle w:val="PL"/>
        <w:rPr>
          <w:color w:val="808080"/>
        </w:rPr>
      </w:pPr>
      <w:r>
        <w:rPr>
          <w:color w:val="808080"/>
        </w:rPr>
        <w:t>-- ASN1START</w:t>
      </w:r>
    </w:p>
    <w:p w14:paraId="1AC22E88" w14:textId="77777777" w:rsidR="004F39EB" w:rsidRDefault="00307E05">
      <w:pPr>
        <w:pStyle w:val="PL"/>
        <w:rPr>
          <w:color w:val="808080"/>
        </w:rPr>
      </w:pPr>
      <w:r>
        <w:rPr>
          <w:color w:val="808080"/>
        </w:rPr>
        <w:t>-- TAG-SL-RADIOBEARERCONFIG-START</w:t>
      </w:r>
    </w:p>
    <w:p w14:paraId="267FDFA4" w14:textId="77777777" w:rsidR="004F39EB" w:rsidRDefault="004F39EB">
      <w:pPr>
        <w:pStyle w:val="PL"/>
      </w:pPr>
    </w:p>
    <w:p w14:paraId="12B34DF4" w14:textId="77777777" w:rsidR="004F39EB" w:rsidRDefault="00307E05">
      <w:pPr>
        <w:pStyle w:val="PL"/>
      </w:pPr>
      <w:r>
        <w:t xml:space="preserve">SL-RadioBearerConfig-r16 ::=     </w:t>
      </w:r>
      <w:r>
        <w:rPr>
          <w:color w:val="993366"/>
        </w:rPr>
        <w:t>SEQUENCE</w:t>
      </w:r>
      <w:r>
        <w:t xml:space="preserve"> {</w:t>
      </w:r>
    </w:p>
    <w:p w14:paraId="03C24609" w14:textId="77777777" w:rsidR="004F39EB" w:rsidRDefault="00307E05">
      <w:pPr>
        <w:pStyle w:val="PL"/>
      </w:pPr>
      <w:r>
        <w:rPr>
          <w:rFonts w:eastAsia="DengXian"/>
        </w:rPr>
        <w:t xml:space="preserve">    slrb-Uu-ConfigIndex-r16</w:t>
      </w:r>
      <w:r>
        <w:t xml:space="preserve">           </w:t>
      </w:r>
      <w:r>
        <w:rPr>
          <w:rFonts w:eastAsia="DengXian"/>
        </w:rPr>
        <w:t>SLRB-Uu-ConfigIndex</w:t>
      </w:r>
      <w:r>
        <w:t>-r16,</w:t>
      </w:r>
    </w:p>
    <w:p w14:paraId="4F058A2E" w14:textId="77777777" w:rsidR="004F39EB" w:rsidRDefault="00307E05">
      <w:pPr>
        <w:pStyle w:val="PL"/>
        <w:rPr>
          <w:color w:val="808080"/>
        </w:rPr>
      </w:pPr>
      <w:r>
        <w:rPr>
          <w:rFonts w:eastAsia="DengXian"/>
        </w:rPr>
        <w:t xml:space="preserve">    </w:t>
      </w:r>
      <w:r>
        <w:t xml:space="preserve">sl-SDAP-Config-r16                SL-SDAP-Config-r16                                                 </w:t>
      </w:r>
      <w:r>
        <w:rPr>
          <w:color w:val="993366"/>
        </w:rPr>
        <w:t>OPTIONAL</w:t>
      </w:r>
      <w:r>
        <w:t xml:space="preserve">,    </w:t>
      </w:r>
      <w:r>
        <w:rPr>
          <w:color w:val="808080"/>
        </w:rPr>
        <w:t>-- Cond SLRBSetup</w:t>
      </w:r>
    </w:p>
    <w:p w14:paraId="2292E86B" w14:textId="77777777" w:rsidR="004F39EB" w:rsidRDefault="00307E05">
      <w:pPr>
        <w:pStyle w:val="PL"/>
        <w:rPr>
          <w:rFonts w:eastAsia="DengXian"/>
          <w:color w:val="808080"/>
        </w:rPr>
      </w:pPr>
      <w:r>
        <w:rPr>
          <w:rFonts w:eastAsia="DengXian"/>
        </w:rPr>
        <w:t xml:space="preserve">    sl-PDCP-Config</w:t>
      </w:r>
      <w:r>
        <w:t xml:space="preserve">-r16                SL-PDCP-Config-r16                                                 </w:t>
      </w:r>
      <w:r>
        <w:rPr>
          <w:color w:val="993366"/>
        </w:rPr>
        <w:t>OPTIONAL</w:t>
      </w:r>
      <w:r>
        <w:t xml:space="preserve">,    </w:t>
      </w:r>
      <w:r>
        <w:rPr>
          <w:color w:val="808080"/>
        </w:rPr>
        <w:t>-- Cond SLRBSetup</w:t>
      </w:r>
    </w:p>
    <w:p w14:paraId="78EB2550" w14:textId="77777777" w:rsidR="004F39EB" w:rsidRDefault="00307E05">
      <w:pPr>
        <w:pStyle w:val="PL"/>
      </w:pPr>
      <w:r>
        <w:rPr>
          <w:rFonts w:eastAsia="DengXian"/>
        </w:rPr>
        <w:t xml:space="preserve">    sl-TransRange</w:t>
      </w:r>
      <w:r>
        <w:t xml:space="preserve">-r16                 </w:t>
      </w:r>
      <w:r>
        <w:rPr>
          <w:color w:val="993366"/>
        </w:rPr>
        <w:t>ENUMERATED</w:t>
      </w:r>
      <w:r>
        <w:t xml:space="preserve"> {m20, m50, m80, m100, m120, m150, m180, m200, m220, m250, m270, m300, m350, m370,</w:t>
      </w:r>
    </w:p>
    <w:p w14:paraId="70036319" w14:textId="77777777" w:rsidR="004F39EB" w:rsidRDefault="00307E05">
      <w:pPr>
        <w:pStyle w:val="PL"/>
      </w:pPr>
      <w:r>
        <w:t xml:space="preserve">                                                 m400, m420, m450, m480, m500, m550, m600, m700, m1000, spare9, spare8, spare7, spare6,</w:t>
      </w:r>
    </w:p>
    <w:p w14:paraId="4CFDABCB" w14:textId="77777777" w:rsidR="004F39EB" w:rsidRDefault="00307E05">
      <w:pPr>
        <w:pStyle w:val="PL"/>
        <w:rPr>
          <w:rFonts w:eastAsia="DengXian"/>
          <w:color w:val="808080"/>
        </w:rPr>
      </w:pPr>
      <w:r>
        <w:t xml:space="preserve">                                                 spare5, spare4, spare3, spare2, spare1}                </w:t>
      </w:r>
      <w:r>
        <w:rPr>
          <w:color w:val="993366"/>
        </w:rPr>
        <w:t>OPTIONAL</w:t>
      </w:r>
      <w:r>
        <w:t xml:space="preserve">,    </w:t>
      </w:r>
      <w:r>
        <w:rPr>
          <w:color w:val="808080"/>
        </w:rPr>
        <w:t>-- Need R</w:t>
      </w:r>
    </w:p>
    <w:p w14:paraId="3AB4725F" w14:textId="77777777" w:rsidR="004F39EB" w:rsidRDefault="00307E05">
      <w:pPr>
        <w:pStyle w:val="PL"/>
      </w:pPr>
      <w:r>
        <w:t xml:space="preserve">    ...</w:t>
      </w:r>
    </w:p>
    <w:p w14:paraId="3794885E" w14:textId="77777777" w:rsidR="004F39EB" w:rsidRDefault="00307E05">
      <w:pPr>
        <w:pStyle w:val="PL"/>
        <w:rPr>
          <w:rFonts w:eastAsia="DengXian"/>
        </w:rPr>
      </w:pPr>
      <w:r>
        <w:rPr>
          <w:rFonts w:eastAsia="DengXian"/>
        </w:rPr>
        <w:t>}</w:t>
      </w:r>
    </w:p>
    <w:p w14:paraId="58406087" w14:textId="77777777" w:rsidR="004F39EB" w:rsidRDefault="004F39EB">
      <w:pPr>
        <w:pStyle w:val="PL"/>
      </w:pPr>
    </w:p>
    <w:p w14:paraId="38C407D7" w14:textId="77777777" w:rsidR="004F39EB" w:rsidRDefault="00307E05">
      <w:pPr>
        <w:pStyle w:val="PL"/>
        <w:rPr>
          <w:color w:val="808080"/>
        </w:rPr>
      </w:pPr>
      <w:r>
        <w:rPr>
          <w:color w:val="808080"/>
        </w:rPr>
        <w:t>-- TAG-SL-RADIOBEARERCONFIG-STOP</w:t>
      </w:r>
    </w:p>
    <w:p w14:paraId="536D930E" w14:textId="77777777" w:rsidR="004F39EB" w:rsidRDefault="00307E05">
      <w:pPr>
        <w:pStyle w:val="PL"/>
        <w:rPr>
          <w:color w:val="808080"/>
        </w:rPr>
      </w:pPr>
      <w:r>
        <w:rPr>
          <w:color w:val="808080"/>
        </w:rPr>
        <w:t>-- ASN1STOP</w:t>
      </w:r>
    </w:p>
    <w:p w14:paraId="2DAF52A9" w14:textId="77777777" w:rsidR="004F39EB" w:rsidRDefault="004F39EB">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F39EB" w14:paraId="1A0B0190"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3A02D751" w14:textId="77777777" w:rsidR="004F39EB" w:rsidRDefault="00307E05">
            <w:pPr>
              <w:pStyle w:val="TAH"/>
              <w:rPr>
                <w:b w:val="0"/>
                <w:lang w:eastAsia="en-GB"/>
              </w:rPr>
            </w:pPr>
            <w:r>
              <w:rPr>
                <w:i/>
                <w:iCs/>
                <w:noProof/>
                <w:lang w:eastAsia="en-GB"/>
              </w:rPr>
              <w:t>SL</w:t>
            </w:r>
            <w:r>
              <w:rPr>
                <w:i/>
                <w:iCs/>
                <w:lang w:eastAsia="sv-SE"/>
              </w:rPr>
              <w:t>-RadioBearerConfig</w:t>
            </w:r>
            <w:r>
              <w:rPr>
                <w:iCs/>
                <w:noProof/>
                <w:lang w:eastAsia="en-GB"/>
              </w:rPr>
              <w:t xml:space="preserve"> field descriptions</w:t>
            </w:r>
          </w:p>
        </w:tc>
      </w:tr>
      <w:tr w:rsidR="004F39EB" w14:paraId="4C12E77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347C190" w14:textId="77777777" w:rsidR="004F39EB" w:rsidRDefault="00307E05">
            <w:pPr>
              <w:pStyle w:val="TAL"/>
              <w:rPr>
                <w:rFonts w:eastAsia="DengXian"/>
                <w:b/>
                <w:bCs/>
                <w:i/>
                <w:iCs/>
                <w:lang w:eastAsia="zh-CN"/>
              </w:rPr>
            </w:pPr>
            <w:r>
              <w:rPr>
                <w:rFonts w:eastAsia="DengXian"/>
                <w:b/>
                <w:bCs/>
                <w:i/>
                <w:iCs/>
                <w:lang w:eastAsia="zh-CN"/>
              </w:rPr>
              <w:t>sl-PDCP-Config</w:t>
            </w:r>
          </w:p>
          <w:p w14:paraId="62D97964" w14:textId="77777777" w:rsidR="004F39EB" w:rsidRDefault="00307E05">
            <w:pPr>
              <w:pStyle w:val="TAL"/>
              <w:rPr>
                <w:rFonts w:cs="Arial"/>
                <w:lang w:eastAsia="en-GB"/>
              </w:rPr>
            </w:pPr>
            <w:r>
              <w:rPr>
                <w:rFonts w:eastAsia="DengXian"/>
                <w:lang w:eastAsia="zh-CN"/>
              </w:rPr>
              <w:t xml:space="preserve">This field indicates the PDCP parameters for the </w:t>
            </w:r>
            <w:r>
              <w:rPr>
                <w:rFonts w:eastAsia="DengXian" w:cs="Arial"/>
                <w:lang w:eastAsia="zh-CN"/>
              </w:rPr>
              <w:t>sidelink DRB</w:t>
            </w:r>
            <w:r>
              <w:rPr>
                <w:rFonts w:eastAsia="DengXian"/>
                <w:lang w:eastAsia="zh-CN"/>
              </w:rPr>
              <w:t>.</w:t>
            </w:r>
          </w:p>
        </w:tc>
      </w:tr>
      <w:tr w:rsidR="004F39EB" w14:paraId="58643816"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C479169" w14:textId="77777777" w:rsidR="004F39EB" w:rsidRDefault="00307E05">
            <w:pPr>
              <w:pStyle w:val="TAL"/>
              <w:rPr>
                <w:rFonts w:cs="Arial"/>
                <w:b/>
                <w:bCs/>
                <w:i/>
                <w:iCs/>
                <w:lang w:eastAsia="en-GB"/>
              </w:rPr>
            </w:pPr>
            <w:r>
              <w:rPr>
                <w:rFonts w:cs="Arial"/>
                <w:b/>
                <w:bCs/>
                <w:i/>
                <w:iCs/>
                <w:lang w:eastAsia="en-GB"/>
              </w:rPr>
              <w:t>sl</w:t>
            </w:r>
            <w:r>
              <w:rPr>
                <w:rFonts w:eastAsia="DengXian" w:cs="Arial"/>
                <w:b/>
                <w:bCs/>
                <w:i/>
                <w:iCs/>
                <w:lang w:eastAsia="zh-CN"/>
              </w:rPr>
              <w:t>-SDAP-Config</w:t>
            </w:r>
          </w:p>
          <w:p w14:paraId="30A22B4F" w14:textId="77777777" w:rsidR="004F39EB" w:rsidRDefault="00307E05">
            <w:pPr>
              <w:pStyle w:val="TAL"/>
              <w:rPr>
                <w:rFonts w:cs="Arial"/>
                <w:lang w:eastAsia="en-GB"/>
              </w:rPr>
            </w:pPr>
            <w:r>
              <w:rPr>
                <w:rFonts w:eastAsia="DengXian" w:cs="Arial"/>
                <w:lang w:eastAsia="zh-CN"/>
              </w:rPr>
              <w:t>This field indicates how to map sidelink QoS flows to sidelink DRB.</w:t>
            </w:r>
          </w:p>
        </w:tc>
      </w:tr>
      <w:tr w:rsidR="004F39EB" w14:paraId="6CB689D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7C87B49" w14:textId="77777777" w:rsidR="004F39EB" w:rsidRDefault="00307E05">
            <w:pPr>
              <w:pStyle w:val="TAL"/>
              <w:rPr>
                <w:rFonts w:eastAsia="DengXian"/>
                <w:b/>
                <w:bCs/>
                <w:i/>
                <w:iCs/>
                <w:lang w:eastAsia="zh-CN"/>
              </w:rPr>
            </w:pPr>
            <w:r>
              <w:rPr>
                <w:rFonts w:eastAsia="DengXian"/>
                <w:b/>
                <w:bCs/>
                <w:i/>
                <w:iCs/>
                <w:lang w:eastAsia="zh-CN"/>
              </w:rPr>
              <w:t>slrb-Uu-ConfigIndex</w:t>
            </w:r>
          </w:p>
          <w:p w14:paraId="012E6A74" w14:textId="77777777" w:rsidR="004F39EB" w:rsidRDefault="00307E05">
            <w:pPr>
              <w:pStyle w:val="TAL"/>
              <w:rPr>
                <w:rFonts w:cs="Arial"/>
                <w:lang w:eastAsia="en-GB"/>
              </w:rPr>
            </w:pPr>
            <w:r>
              <w:rPr>
                <w:rFonts w:eastAsia="DengXian"/>
                <w:lang w:eastAsia="zh-CN"/>
              </w:rPr>
              <w:t xml:space="preserve">This field indicates the index of </w:t>
            </w:r>
            <w:r>
              <w:rPr>
                <w:rFonts w:eastAsia="DengXian" w:cs="Arial"/>
                <w:lang w:eastAsia="zh-CN"/>
              </w:rPr>
              <w:t>sidelink DRB</w:t>
            </w:r>
            <w:r>
              <w:rPr>
                <w:iCs/>
                <w:lang w:eastAsia="sv-SE"/>
              </w:rPr>
              <w:t xml:space="preserve"> configuration.</w:t>
            </w:r>
          </w:p>
        </w:tc>
      </w:tr>
      <w:tr w:rsidR="004F39EB" w14:paraId="1E4CA877"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31D271DE" w14:textId="77777777" w:rsidR="004F39EB" w:rsidRDefault="00307E05">
            <w:pPr>
              <w:pStyle w:val="TAL"/>
              <w:rPr>
                <w:rFonts w:eastAsia="DengXian"/>
                <w:b/>
                <w:bCs/>
                <w:i/>
                <w:iCs/>
                <w:lang w:eastAsia="zh-CN"/>
              </w:rPr>
            </w:pPr>
            <w:r>
              <w:rPr>
                <w:rFonts w:eastAsia="DengXian"/>
                <w:b/>
                <w:bCs/>
                <w:i/>
                <w:iCs/>
                <w:lang w:eastAsia="zh-CN"/>
              </w:rPr>
              <w:t>sl-TransRange</w:t>
            </w:r>
          </w:p>
          <w:p w14:paraId="71672D95" w14:textId="77777777" w:rsidR="004F39EB" w:rsidRDefault="00307E05">
            <w:pPr>
              <w:pStyle w:val="TAL"/>
              <w:rPr>
                <w:rFonts w:eastAsia="DengXian"/>
                <w:lang w:eastAsia="zh-CN"/>
              </w:rPr>
            </w:pPr>
            <w:r>
              <w:rPr>
                <w:rFonts w:eastAsia="DengXian"/>
                <w:lang w:eastAsia="zh-CN"/>
              </w:rPr>
              <w:t xml:space="preserve">This field indicates the transmission range of the </w:t>
            </w:r>
            <w:r>
              <w:rPr>
                <w:rFonts w:eastAsia="DengXian" w:cs="Arial"/>
                <w:lang w:eastAsia="zh-CN"/>
              </w:rPr>
              <w:t>sidelink DRB</w:t>
            </w:r>
            <w:r>
              <w:rPr>
                <w:iCs/>
                <w:lang w:eastAsia="sv-SE"/>
              </w:rPr>
              <w:t>. The unit is meter.</w:t>
            </w:r>
          </w:p>
        </w:tc>
      </w:tr>
    </w:tbl>
    <w:p w14:paraId="7DE7901A" w14:textId="77777777" w:rsidR="004F39EB" w:rsidRDefault="004F39EB">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4F39EB" w14:paraId="5B92B541" w14:textId="77777777">
        <w:tc>
          <w:tcPr>
            <w:tcW w:w="4032" w:type="dxa"/>
            <w:tcBorders>
              <w:top w:val="single" w:sz="4" w:space="0" w:color="auto"/>
              <w:left w:val="single" w:sz="4" w:space="0" w:color="auto"/>
              <w:bottom w:val="single" w:sz="4" w:space="0" w:color="auto"/>
              <w:right w:val="single" w:sz="4" w:space="0" w:color="auto"/>
            </w:tcBorders>
            <w:hideMark/>
          </w:tcPr>
          <w:p w14:paraId="37904276" w14:textId="77777777" w:rsidR="004F39EB" w:rsidRDefault="00307E0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4527D03" w14:textId="77777777" w:rsidR="004F39EB" w:rsidRDefault="00307E05">
            <w:pPr>
              <w:pStyle w:val="TAH"/>
              <w:rPr>
                <w:lang w:eastAsia="sv-SE"/>
              </w:rPr>
            </w:pPr>
            <w:r>
              <w:rPr>
                <w:lang w:eastAsia="sv-SE"/>
              </w:rPr>
              <w:t>Explanation</w:t>
            </w:r>
          </w:p>
        </w:tc>
      </w:tr>
      <w:tr w:rsidR="004F39EB" w14:paraId="3BA7E76D" w14:textId="77777777">
        <w:tc>
          <w:tcPr>
            <w:tcW w:w="4032" w:type="dxa"/>
            <w:tcBorders>
              <w:top w:val="single" w:sz="4" w:space="0" w:color="auto"/>
              <w:left w:val="single" w:sz="4" w:space="0" w:color="auto"/>
              <w:bottom w:val="single" w:sz="4" w:space="0" w:color="auto"/>
              <w:right w:val="single" w:sz="4" w:space="0" w:color="auto"/>
            </w:tcBorders>
            <w:hideMark/>
          </w:tcPr>
          <w:p w14:paraId="26405E4C" w14:textId="77777777" w:rsidR="004F39EB" w:rsidRDefault="00307E0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0E6E61BA" w14:textId="77777777" w:rsidR="004F39EB" w:rsidRDefault="00307E05">
            <w:pPr>
              <w:pStyle w:val="TAL"/>
              <w:rPr>
                <w:lang w:eastAsia="sv-SE"/>
              </w:rPr>
            </w:pPr>
            <w:r>
              <w:rPr>
                <w:lang w:eastAsia="sv-SE"/>
              </w:rPr>
              <w:t xml:space="preserve">The field is mandatory present in case of </w:t>
            </w:r>
            <w:r>
              <w:rPr>
                <w:rFonts w:eastAsia="DengXian" w:cs="Arial"/>
                <w:lang w:eastAsia="zh-CN"/>
              </w:rPr>
              <w:t>sidelink DRB</w:t>
            </w:r>
            <w:r>
              <w:rPr>
                <w:lang w:eastAsia="sv-SE"/>
              </w:rPr>
              <w:t xml:space="preserve"> setup via the dedicated signalling and in case of </w:t>
            </w:r>
            <w:r>
              <w:rPr>
                <w:rFonts w:eastAsia="DengXian" w:cs="Arial"/>
                <w:lang w:eastAsia="zh-CN"/>
              </w:rPr>
              <w:t>sidelink DRB</w:t>
            </w:r>
            <w:r>
              <w:rPr>
                <w:lang w:eastAsia="sv-SE"/>
              </w:rPr>
              <w:t xml:space="preserve"> configuration via system information and pre-configuration; otherwise the field is optionally present, need M.</w:t>
            </w:r>
          </w:p>
        </w:tc>
      </w:tr>
    </w:tbl>
    <w:p w14:paraId="336605AF" w14:textId="77777777" w:rsidR="004F39EB" w:rsidRDefault="004F39EB">
      <w:pPr>
        <w:rPr>
          <w:rFonts w:eastAsia="Yu Mincho"/>
        </w:rPr>
      </w:pPr>
    </w:p>
    <w:p w14:paraId="6BF4D02E" w14:textId="77777777" w:rsidR="004F39EB" w:rsidRDefault="00307E05">
      <w:pPr>
        <w:keepNext/>
        <w:keepLines/>
        <w:spacing w:before="120"/>
        <w:ind w:left="1418" w:hanging="1418"/>
        <w:outlineLvl w:val="3"/>
        <w:rPr>
          <w:rFonts w:ascii="Arial" w:hAnsi="Arial"/>
          <w:sz w:val="24"/>
        </w:rPr>
      </w:pPr>
      <w:r>
        <w:rPr>
          <w:rFonts w:ascii="Arial" w:hAnsi="Arial"/>
          <w:sz w:val="24"/>
        </w:rPr>
        <w:t>–</w:t>
      </w:r>
      <w:r>
        <w:rPr>
          <w:rFonts w:ascii="Arial" w:hAnsi="Arial"/>
          <w:sz w:val="24"/>
        </w:rPr>
        <w:tab/>
      </w:r>
      <w:r>
        <w:rPr>
          <w:rFonts w:ascii="Arial" w:hAnsi="Arial"/>
          <w:i/>
          <w:iCs/>
          <w:sz w:val="24"/>
        </w:rPr>
        <w:t>SL-RelayUE-Config</w:t>
      </w:r>
    </w:p>
    <w:p w14:paraId="29E36B19" w14:textId="77777777" w:rsidR="004F39EB" w:rsidRDefault="00307E05">
      <w:pPr>
        <w:keepNext/>
        <w:keepLines/>
        <w:rPr>
          <w:iCs/>
        </w:rPr>
      </w:pPr>
      <w:r>
        <w:rPr>
          <w:iCs/>
        </w:rPr>
        <w:t xml:space="preserve">The IE </w:t>
      </w:r>
      <w:r>
        <w:rPr>
          <w:i/>
          <w:iCs/>
        </w:rPr>
        <w:t xml:space="preserve">SL-RelayUE-Config </w:t>
      </w:r>
      <w:r>
        <w:rPr>
          <w:iCs/>
        </w:rPr>
        <w:t>specifies the configuration information for NR sidelink U2N Relay UE.</w:t>
      </w:r>
    </w:p>
    <w:p w14:paraId="149077A0" w14:textId="77777777" w:rsidR="004F39EB" w:rsidRDefault="00307E05">
      <w:pPr>
        <w:keepNext/>
        <w:keepLines/>
        <w:spacing w:before="60"/>
        <w:jc w:val="center"/>
        <w:rPr>
          <w:rFonts w:ascii="Arial" w:hAnsi="Arial"/>
          <w:b/>
        </w:rPr>
      </w:pPr>
      <w:r>
        <w:rPr>
          <w:rFonts w:ascii="Arial" w:hAnsi="Arial"/>
          <w:b/>
          <w:bCs/>
          <w:i/>
          <w:iCs/>
        </w:rPr>
        <w:t>SL-RelayUE-Config</w:t>
      </w:r>
      <w:r>
        <w:rPr>
          <w:rFonts w:ascii="Arial" w:hAnsi="Arial"/>
          <w:b/>
        </w:rPr>
        <w:t xml:space="preserve"> information element</w:t>
      </w:r>
    </w:p>
    <w:p w14:paraId="0549EAED" w14:textId="77777777" w:rsidR="004F39EB" w:rsidRDefault="00307E05">
      <w:pPr>
        <w:pStyle w:val="PL"/>
        <w:rPr>
          <w:color w:val="808080"/>
        </w:rPr>
      </w:pPr>
      <w:r>
        <w:rPr>
          <w:color w:val="808080"/>
        </w:rPr>
        <w:t>-- ASN1START</w:t>
      </w:r>
    </w:p>
    <w:p w14:paraId="7FC6499B" w14:textId="77777777" w:rsidR="004F39EB" w:rsidRDefault="00307E05">
      <w:pPr>
        <w:pStyle w:val="PL"/>
        <w:rPr>
          <w:color w:val="808080"/>
        </w:rPr>
      </w:pPr>
      <w:r>
        <w:rPr>
          <w:color w:val="808080"/>
        </w:rPr>
        <w:t>-- TAG-SL-RELAYUE-CONFIG-START</w:t>
      </w:r>
    </w:p>
    <w:p w14:paraId="7502B265" w14:textId="77777777" w:rsidR="004F39EB" w:rsidRDefault="004F39EB">
      <w:pPr>
        <w:pStyle w:val="PL"/>
      </w:pPr>
    </w:p>
    <w:p w14:paraId="0382CCE6" w14:textId="77777777" w:rsidR="004F39EB" w:rsidRDefault="00307E05">
      <w:pPr>
        <w:pStyle w:val="PL"/>
      </w:pPr>
      <w:r>
        <w:t xml:space="preserve">SL-RelayUE-Config-r17::=           </w:t>
      </w:r>
      <w:r>
        <w:rPr>
          <w:color w:val="993366"/>
        </w:rPr>
        <w:t>SEQUENCE</w:t>
      </w:r>
      <w:r>
        <w:t xml:space="preserve"> {</w:t>
      </w:r>
    </w:p>
    <w:p w14:paraId="4BFB3EF0" w14:textId="77777777" w:rsidR="004F39EB" w:rsidRDefault="00307E05">
      <w:pPr>
        <w:pStyle w:val="PL"/>
        <w:rPr>
          <w:color w:val="808080"/>
        </w:rPr>
      </w:pPr>
      <w:r>
        <w:t xml:space="preserve">    threshHighRelay-r17                RSRP-Range                              </w:t>
      </w:r>
      <w:r>
        <w:rPr>
          <w:color w:val="993366"/>
        </w:rPr>
        <w:t>OPTIONAL</w:t>
      </w:r>
      <w:r>
        <w:t xml:space="preserve">,     </w:t>
      </w:r>
      <w:r>
        <w:rPr>
          <w:color w:val="808080"/>
        </w:rPr>
        <w:t>-- Need R</w:t>
      </w:r>
    </w:p>
    <w:p w14:paraId="00AA5D8D" w14:textId="77777777" w:rsidR="004F39EB" w:rsidRDefault="00307E05">
      <w:pPr>
        <w:pStyle w:val="PL"/>
        <w:rPr>
          <w:color w:val="808080"/>
        </w:rPr>
      </w:pPr>
      <w:r>
        <w:t xml:space="preserve">    threshLowRelay-r17                 RSRP-Range                              </w:t>
      </w:r>
      <w:r>
        <w:rPr>
          <w:color w:val="993366"/>
        </w:rPr>
        <w:t>OPTIONAL</w:t>
      </w:r>
      <w:r>
        <w:t xml:space="preserve">,     </w:t>
      </w:r>
      <w:r>
        <w:rPr>
          <w:color w:val="808080"/>
        </w:rPr>
        <w:t>-- Need R</w:t>
      </w:r>
    </w:p>
    <w:p w14:paraId="22D38DF7" w14:textId="77777777" w:rsidR="004F39EB" w:rsidRDefault="00307E05">
      <w:pPr>
        <w:pStyle w:val="PL"/>
        <w:rPr>
          <w:color w:val="808080"/>
        </w:rPr>
      </w:pPr>
      <w:r>
        <w:t xml:space="preserve">    hystMaxRelay-r17                   Hysteresis                              </w:t>
      </w:r>
      <w:r>
        <w:rPr>
          <w:color w:val="993366"/>
        </w:rPr>
        <w:t>OPTIONAL</w:t>
      </w:r>
      <w:r>
        <w:t xml:space="preserve">,     </w:t>
      </w:r>
      <w:r>
        <w:rPr>
          <w:color w:val="808080"/>
        </w:rPr>
        <w:t>-- Cond ThreshHighRelay</w:t>
      </w:r>
    </w:p>
    <w:p w14:paraId="28FA08DC" w14:textId="77777777" w:rsidR="004F39EB" w:rsidRDefault="00307E05">
      <w:pPr>
        <w:pStyle w:val="PL"/>
        <w:rPr>
          <w:color w:val="808080"/>
        </w:rPr>
      </w:pPr>
      <w:r>
        <w:t xml:space="preserve">    hystMinRelay-r17                   Hysteresis                              </w:t>
      </w:r>
      <w:r>
        <w:rPr>
          <w:color w:val="993366"/>
        </w:rPr>
        <w:t>OPTIONAL</w:t>
      </w:r>
      <w:r>
        <w:t xml:space="preserve">      </w:t>
      </w:r>
      <w:r>
        <w:rPr>
          <w:color w:val="808080"/>
        </w:rPr>
        <w:t>-- Cond ThreshLowRelay</w:t>
      </w:r>
    </w:p>
    <w:p w14:paraId="1B32B3E2" w14:textId="77777777" w:rsidR="004F39EB" w:rsidRDefault="00307E05">
      <w:pPr>
        <w:pStyle w:val="PL"/>
      </w:pPr>
      <w:r>
        <w:t>}</w:t>
      </w:r>
    </w:p>
    <w:p w14:paraId="032B99AB" w14:textId="77777777" w:rsidR="004F39EB" w:rsidRDefault="004F39EB">
      <w:pPr>
        <w:pStyle w:val="PL"/>
      </w:pPr>
    </w:p>
    <w:p w14:paraId="3AB2E590" w14:textId="77777777" w:rsidR="004F39EB" w:rsidRDefault="00307E05">
      <w:pPr>
        <w:pStyle w:val="PL"/>
        <w:rPr>
          <w:color w:val="808080"/>
        </w:rPr>
      </w:pPr>
      <w:r>
        <w:rPr>
          <w:color w:val="808080"/>
        </w:rPr>
        <w:t>-- TAG-SL-RELAYUE-CONFIG-STOP</w:t>
      </w:r>
    </w:p>
    <w:p w14:paraId="7C1D9C7E" w14:textId="77777777" w:rsidR="004F39EB" w:rsidRDefault="00307E05">
      <w:pPr>
        <w:pStyle w:val="PL"/>
        <w:rPr>
          <w:color w:val="808080"/>
        </w:rPr>
      </w:pPr>
      <w:r>
        <w:rPr>
          <w:color w:val="808080"/>
        </w:rPr>
        <w:t>-- ASN1STOP</w:t>
      </w:r>
    </w:p>
    <w:p w14:paraId="17097866" w14:textId="77777777" w:rsidR="004F39EB" w:rsidRDefault="004F39EB">
      <w:pPr>
        <w:rPr>
          <w:rFonts w:eastAsia="Yu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4F39EB" w14:paraId="3A785786"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615CA6D0" w14:textId="77777777" w:rsidR="004F39EB" w:rsidRDefault="00307E05">
            <w:pPr>
              <w:pStyle w:val="TAH"/>
              <w:rPr>
                <w:b w:val="0"/>
                <w:lang w:eastAsia="en-GB"/>
              </w:rPr>
            </w:pPr>
            <w:r>
              <w:rPr>
                <w:i/>
                <w:iCs/>
                <w:lang w:eastAsia="en-GB"/>
              </w:rPr>
              <w:t>SL</w:t>
            </w:r>
            <w:r>
              <w:rPr>
                <w:i/>
                <w:iCs/>
                <w:lang w:eastAsia="sv-SE"/>
              </w:rPr>
              <w:t xml:space="preserve">-RelayUE-Config </w:t>
            </w:r>
            <w:r>
              <w:rPr>
                <w:iCs/>
                <w:lang w:eastAsia="en-GB"/>
              </w:rPr>
              <w:t>field descriptions</w:t>
            </w:r>
          </w:p>
        </w:tc>
      </w:tr>
      <w:tr w:rsidR="004F39EB" w14:paraId="42F98FC4"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5C280FA" w14:textId="77777777" w:rsidR="004F39EB" w:rsidRDefault="00307E05">
            <w:pPr>
              <w:pStyle w:val="TAL"/>
              <w:rPr>
                <w:rFonts w:eastAsia="DengXian"/>
                <w:b/>
                <w:bCs/>
                <w:i/>
                <w:iCs/>
                <w:lang w:eastAsia="zh-CN"/>
              </w:rPr>
            </w:pPr>
            <w:r>
              <w:rPr>
                <w:rFonts w:eastAsia="DengXian"/>
                <w:b/>
                <w:bCs/>
                <w:i/>
                <w:iCs/>
                <w:lang w:eastAsia="zh-CN"/>
              </w:rPr>
              <w:t>threshHighRelay</w:t>
            </w:r>
          </w:p>
          <w:p w14:paraId="01DAD3BC" w14:textId="77777777" w:rsidR="004F39EB" w:rsidRDefault="00307E05">
            <w:pPr>
              <w:pStyle w:val="TAL"/>
              <w:rPr>
                <w:rFonts w:cs="Arial"/>
                <w:lang w:eastAsia="en-GB"/>
              </w:rPr>
            </w:pPr>
            <w:r>
              <w:rPr>
                <w:bCs/>
                <w:kern w:val="2"/>
                <w:lang w:eastAsia="en-GB"/>
              </w:rPr>
              <w:t>Indicates the upper threshold of Uu RSRP for a UE that is in network coverage to evaluate AS layer conditions</w:t>
            </w:r>
            <w:r>
              <w:rPr>
                <w:rFonts w:eastAsia="DengXian"/>
                <w:lang w:eastAsia="zh-CN"/>
              </w:rPr>
              <w:t xml:space="preserve"> for U2N relay UE operation</w:t>
            </w:r>
            <w:r>
              <w:rPr>
                <w:bCs/>
                <w:kern w:val="2"/>
                <w:lang w:eastAsia="en-GB"/>
              </w:rPr>
              <w:t>,</w:t>
            </w:r>
          </w:p>
        </w:tc>
      </w:tr>
      <w:tr w:rsidR="004F39EB" w14:paraId="02C19E1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0D1C15" w14:textId="77777777" w:rsidR="004F39EB" w:rsidRDefault="00307E05">
            <w:pPr>
              <w:pStyle w:val="TAL"/>
              <w:rPr>
                <w:rFonts w:eastAsia="DengXian"/>
                <w:b/>
                <w:bCs/>
                <w:i/>
                <w:iCs/>
                <w:lang w:eastAsia="zh-CN"/>
              </w:rPr>
            </w:pPr>
            <w:r>
              <w:rPr>
                <w:rFonts w:eastAsia="DengXian"/>
                <w:b/>
                <w:bCs/>
                <w:i/>
                <w:iCs/>
                <w:lang w:eastAsia="zh-CN"/>
              </w:rPr>
              <w:t>threshLowRelay</w:t>
            </w:r>
          </w:p>
          <w:p w14:paraId="40FB4638" w14:textId="77777777" w:rsidR="004F39EB" w:rsidRDefault="00307E05">
            <w:pPr>
              <w:pStyle w:val="TAL"/>
              <w:rPr>
                <w:rFonts w:eastAsia="DengXian"/>
                <w:lang w:eastAsia="zh-CN"/>
              </w:rPr>
            </w:pPr>
            <w:r>
              <w:rPr>
                <w:rFonts w:eastAsia="DengXian"/>
                <w:lang w:eastAsia="zh-CN"/>
              </w:rPr>
              <w:t>Indicates the lower threshold of Uu RSRP for a UE that is in network coverage to evaluate AS layer conditions for U2N relay UE operation</w:t>
            </w:r>
            <w:r>
              <w:rPr>
                <w:iCs/>
                <w:lang w:eastAsia="sv-SE"/>
              </w:rPr>
              <w:t>.</w:t>
            </w:r>
          </w:p>
        </w:tc>
      </w:tr>
    </w:tbl>
    <w:p w14:paraId="58DAF10F" w14:textId="77777777" w:rsidR="004F39EB" w:rsidRDefault="004F39EB">
      <w:pPr>
        <w:rPr>
          <w:rFonts w:eastAsia="Yu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4F39EB" w14:paraId="776D18FE" w14:textId="77777777">
        <w:tc>
          <w:tcPr>
            <w:tcW w:w="3890" w:type="dxa"/>
            <w:tcBorders>
              <w:top w:val="single" w:sz="4" w:space="0" w:color="auto"/>
              <w:left w:val="single" w:sz="4" w:space="0" w:color="auto"/>
              <w:bottom w:val="single" w:sz="4" w:space="0" w:color="auto"/>
              <w:right w:val="single" w:sz="4" w:space="0" w:color="auto"/>
            </w:tcBorders>
          </w:tcPr>
          <w:p w14:paraId="625EAD55" w14:textId="77777777" w:rsidR="004F39EB" w:rsidRDefault="00307E05">
            <w:pPr>
              <w:pStyle w:val="TAH"/>
              <w:rPr>
                <w:lang w:eastAsia="sv-SE"/>
              </w:rPr>
            </w:pPr>
            <w:r>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652C8166" w14:textId="77777777" w:rsidR="004F39EB" w:rsidRDefault="00307E05">
            <w:pPr>
              <w:pStyle w:val="TAH"/>
              <w:rPr>
                <w:lang w:eastAsia="sv-SE"/>
              </w:rPr>
            </w:pPr>
            <w:r>
              <w:rPr>
                <w:lang w:eastAsia="sv-SE"/>
              </w:rPr>
              <w:t>Explanation</w:t>
            </w:r>
          </w:p>
        </w:tc>
      </w:tr>
      <w:tr w:rsidR="004F39EB" w14:paraId="49D7F6DF" w14:textId="77777777">
        <w:tc>
          <w:tcPr>
            <w:tcW w:w="3890" w:type="dxa"/>
            <w:tcBorders>
              <w:top w:val="single" w:sz="4" w:space="0" w:color="auto"/>
              <w:left w:val="single" w:sz="4" w:space="0" w:color="auto"/>
              <w:bottom w:val="single" w:sz="4" w:space="0" w:color="auto"/>
              <w:right w:val="single" w:sz="4" w:space="0" w:color="auto"/>
            </w:tcBorders>
          </w:tcPr>
          <w:p w14:paraId="2F64BA8A" w14:textId="77777777" w:rsidR="004F39EB" w:rsidRDefault="00307E05">
            <w:pPr>
              <w:pStyle w:val="TAL"/>
              <w:rPr>
                <w:i/>
                <w:iCs/>
                <w:lang w:eastAsia="sv-SE"/>
              </w:rPr>
            </w:pPr>
            <w:r>
              <w:rPr>
                <w:i/>
                <w:iCs/>
                <w:lang w:eastAsia="sv-SE"/>
              </w:rPr>
              <w:t>ThreshHighRelay</w:t>
            </w:r>
          </w:p>
        </w:tc>
        <w:tc>
          <w:tcPr>
            <w:tcW w:w="10261" w:type="dxa"/>
            <w:tcBorders>
              <w:top w:val="single" w:sz="4" w:space="0" w:color="auto"/>
              <w:left w:val="single" w:sz="4" w:space="0" w:color="auto"/>
              <w:bottom w:val="single" w:sz="4" w:space="0" w:color="auto"/>
              <w:right w:val="single" w:sz="4" w:space="0" w:color="auto"/>
            </w:tcBorders>
          </w:tcPr>
          <w:p w14:paraId="46551A1F" w14:textId="77777777" w:rsidR="004F39EB" w:rsidRDefault="00307E05">
            <w:pPr>
              <w:pStyle w:val="TAL"/>
              <w:rPr>
                <w:lang w:eastAsia="sv-SE"/>
              </w:rPr>
            </w:pPr>
            <w:r>
              <w:rPr>
                <w:lang w:eastAsia="sv-SE"/>
              </w:rPr>
              <w:t>This field is mandatory present if threshHighRelay is included. Otherwise, the field is absent, Need R.</w:t>
            </w:r>
          </w:p>
        </w:tc>
      </w:tr>
      <w:tr w:rsidR="004F39EB" w14:paraId="6A2360DE" w14:textId="77777777">
        <w:tc>
          <w:tcPr>
            <w:tcW w:w="3890" w:type="dxa"/>
            <w:tcBorders>
              <w:top w:val="single" w:sz="4" w:space="0" w:color="auto"/>
              <w:left w:val="single" w:sz="4" w:space="0" w:color="auto"/>
              <w:bottom w:val="single" w:sz="4" w:space="0" w:color="auto"/>
              <w:right w:val="single" w:sz="4" w:space="0" w:color="auto"/>
            </w:tcBorders>
          </w:tcPr>
          <w:p w14:paraId="7D269A28" w14:textId="77777777" w:rsidR="004F39EB" w:rsidRDefault="00307E05">
            <w:pPr>
              <w:pStyle w:val="TAL"/>
              <w:rPr>
                <w:i/>
                <w:iCs/>
                <w:lang w:eastAsia="sv-SE"/>
              </w:rPr>
            </w:pPr>
            <w:r>
              <w:rPr>
                <w:i/>
                <w:iCs/>
                <w:lang w:eastAsia="sv-SE"/>
              </w:rPr>
              <w:t>ThreshLowRelay</w:t>
            </w:r>
          </w:p>
        </w:tc>
        <w:tc>
          <w:tcPr>
            <w:tcW w:w="10261" w:type="dxa"/>
            <w:tcBorders>
              <w:top w:val="single" w:sz="4" w:space="0" w:color="auto"/>
              <w:left w:val="single" w:sz="4" w:space="0" w:color="auto"/>
              <w:bottom w:val="single" w:sz="4" w:space="0" w:color="auto"/>
              <w:right w:val="single" w:sz="4" w:space="0" w:color="auto"/>
            </w:tcBorders>
          </w:tcPr>
          <w:p w14:paraId="4CF4E5DE" w14:textId="77777777" w:rsidR="004F39EB" w:rsidRDefault="00307E05">
            <w:pPr>
              <w:pStyle w:val="TAL"/>
              <w:rPr>
                <w:lang w:eastAsia="sv-SE"/>
              </w:rPr>
            </w:pPr>
            <w:r>
              <w:rPr>
                <w:lang w:eastAsia="sv-SE"/>
              </w:rPr>
              <w:t>This field is mandatory present if threshLowRelay is included. Otherwise, the field is absent, Need R.</w:t>
            </w:r>
          </w:p>
        </w:tc>
      </w:tr>
    </w:tbl>
    <w:p w14:paraId="6A482213" w14:textId="77777777" w:rsidR="004F39EB" w:rsidRDefault="004F39EB">
      <w:pPr>
        <w:rPr>
          <w:rFonts w:eastAsia="Yu Mincho"/>
        </w:rPr>
      </w:pPr>
    </w:p>
    <w:p w14:paraId="6C5035A6" w14:textId="77777777" w:rsidR="004F39EB" w:rsidRDefault="00307E05">
      <w:pPr>
        <w:pStyle w:val="Heading4"/>
      </w:pPr>
      <w:bookmarkStart w:id="1449" w:name="_Toc100930491"/>
      <w:r>
        <w:t>–</w:t>
      </w:r>
      <w:r>
        <w:tab/>
      </w:r>
      <w:r>
        <w:rPr>
          <w:i/>
          <w:iCs/>
        </w:rPr>
        <w:t>SL-RemoteUE-Config</w:t>
      </w:r>
      <w:bookmarkEnd w:id="1449"/>
    </w:p>
    <w:p w14:paraId="5C272015" w14:textId="77777777" w:rsidR="004F39EB" w:rsidRDefault="00307E05">
      <w:pPr>
        <w:keepNext/>
        <w:keepLines/>
        <w:rPr>
          <w:iCs/>
        </w:rPr>
      </w:pPr>
      <w:r>
        <w:rPr>
          <w:iCs/>
        </w:rPr>
        <w:t xml:space="preserve">The IE </w:t>
      </w:r>
      <w:r>
        <w:rPr>
          <w:i/>
          <w:iCs/>
        </w:rPr>
        <w:t xml:space="preserve">SL-RemoteUE-Config </w:t>
      </w:r>
      <w:r>
        <w:rPr>
          <w:iCs/>
        </w:rPr>
        <w:t>specifies the configuration information for NR sidelink U2N Remote UE.</w:t>
      </w:r>
    </w:p>
    <w:p w14:paraId="6406AC5B" w14:textId="77777777" w:rsidR="004F39EB" w:rsidRDefault="00307E05">
      <w:pPr>
        <w:pStyle w:val="TH"/>
      </w:pPr>
      <w:r>
        <w:rPr>
          <w:bCs/>
          <w:i/>
          <w:iCs/>
        </w:rPr>
        <w:t>SL-RemoteUE-Config</w:t>
      </w:r>
      <w:r>
        <w:t xml:space="preserve"> information element</w:t>
      </w:r>
    </w:p>
    <w:p w14:paraId="6F0EFA05" w14:textId="77777777" w:rsidR="004F39EB" w:rsidRDefault="00307E05">
      <w:pPr>
        <w:pStyle w:val="PL"/>
        <w:rPr>
          <w:color w:val="808080"/>
        </w:rPr>
      </w:pPr>
      <w:r>
        <w:rPr>
          <w:color w:val="808080"/>
        </w:rPr>
        <w:t>-- ASN1START</w:t>
      </w:r>
    </w:p>
    <w:p w14:paraId="2C9A7F4A" w14:textId="77777777" w:rsidR="004F39EB" w:rsidRDefault="00307E05">
      <w:pPr>
        <w:pStyle w:val="PL"/>
        <w:rPr>
          <w:color w:val="808080"/>
        </w:rPr>
      </w:pPr>
      <w:r>
        <w:rPr>
          <w:color w:val="808080"/>
        </w:rPr>
        <w:t>-- TAG-SL-REMOTEUE-CONFIG-START</w:t>
      </w:r>
    </w:p>
    <w:p w14:paraId="3E11FBE5" w14:textId="77777777" w:rsidR="004F39EB" w:rsidRDefault="004F39EB">
      <w:pPr>
        <w:pStyle w:val="PL"/>
      </w:pPr>
    </w:p>
    <w:p w14:paraId="52F95B01" w14:textId="77777777" w:rsidR="004F39EB" w:rsidRDefault="00307E05">
      <w:pPr>
        <w:pStyle w:val="PL"/>
      </w:pPr>
      <w:r>
        <w:t xml:space="preserve">SL-RemoteUE-Config-r17::=           </w:t>
      </w:r>
      <w:r>
        <w:rPr>
          <w:color w:val="993366"/>
        </w:rPr>
        <w:t>SEQUENCE</w:t>
      </w:r>
      <w:r>
        <w:t xml:space="preserve"> {</w:t>
      </w:r>
    </w:p>
    <w:p w14:paraId="432514E6" w14:textId="77777777" w:rsidR="004F39EB" w:rsidRDefault="00307E05">
      <w:pPr>
        <w:pStyle w:val="PL"/>
        <w:rPr>
          <w:color w:val="808080"/>
        </w:rPr>
      </w:pPr>
      <w:r>
        <w:t xml:space="preserve">    threshHighRemote-r17                RSRP-Range                                       </w:t>
      </w:r>
      <w:r>
        <w:rPr>
          <w:color w:val="993366"/>
        </w:rPr>
        <w:t>OPTIONAL</w:t>
      </w:r>
      <w:r>
        <w:t xml:space="preserve">,     </w:t>
      </w:r>
      <w:r>
        <w:rPr>
          <w:color w:val="808080"/>
        </w:rPr>
        <w:t>-- Need R</w:t>
      </w:r>
    </w:p>
    <w:p w14:paraId="009F85BD" w14:textId="77777777" w:rsidR="004F39EB" w:rsidRDefault="00307E05">
      <w:pPr>
        <w:pStyle w:val="PL"/>
        <w:rPr>
          <w:color w:val="808080"/>
        </w:rPr>
      </w:pPr>
      <w:r>
        <w:t xml:space="preserve">    hystMaxRemote-r17                   Hysteresis                                       </w:t>
      </w:r>
      <w:r>
        <w:rPr>
          <w:color w:val="993366"/>
        </w:rPr>
        <w:t>OPTIONAL</w:t>
      </w:r>
      <w:r>
        <w:t xml:space="preserve">,     </w:t>
      </w:r>
      <w:r>
        <w:rPr>
          <w:color w:val="808080"/>
        </w:rPr>
        <w:t>-- Cond ThreshHighRemote</w:t>
      </w:r>
    </w:p>
    <w:p w14:paraId="02DA5065" w14:textId="77777777" w:rsidR="004F39EB" w:rsidRDefault="00307E05">
      <w:pPr>
        <w:pStyle w:val="PL"/>
        <w:rPr>
          <w:color w:val="808080"/>
        </w:rPr>
      </w:pPr>
      <w:r>
        <w:t xml:space="preserve">    sl-ReselectionConfig-r17            SL-ReselectionConfig-r17                         </w:t>
      </w:r>
      <w:r>
        <w:rPr>
          <w:color w:val="993366"/>
        </w:rPr>
        <w:t>OPTIONAL</w:t>
      </w:r>
      <w:r>
        <w:t xml:space="preserve">      </w:t>
      </w:r>
      <w:r>
        <w:rPr>
          <w:color w:val="808080"/>
        </w:rPr>
        <w:t>-- Need R</w:t>
      </w:r>
    </w:p>
    <w:p w14:paraId="0C4AF708" w14:textId="77777777" w:rsidR="004F39EB" w:rsidRDefault="00307E05">
      <w:pPr>
        <w:pStyle w:val="PL"/>
      </w:pPr>
      <w:r>
        <w:t>}</w:t>
      </w:r>
    </w:p>
    <w:p w14:paraId="32F39FB2" w14:textId="77777777" w:rsidR="004F39EB" w:rsidRDefault="004F39EB">
      <w:pPr>
        <w:pStyle w:val="PL"/>
      </w:pPr>
    </w:p>
    <w:p w14:paraId="47423A31" w14:textId="77777777" w:rsidR="004F39EB" w:rsidRDefault="00307E05">
      <w:pPr>
        <w:pStyle w:val="PL"/>
      </w:pPr>
      <w:r>
        <w:t xml:space="preserve">SL-ReselectionConfig-r17::=         </w:t>
      </w:r>
      <w:r>
        <w:rPr>
          <w:color w:val="993366"/>
        </w:rPr>
        <w:t>SEQUENCE</w:t>
      </w:r>
      <w:r>
        <w:t xml:space="preserve"> {</w:t>
      </w:r>
    </w:p>
    <w:p w14:paraId="52BF31F5" w14:textId="77777777" w:rsidR="004F39EB" w:rsidRDefault="00307E05">
      <w:pPr>
        <w:pStyle w:val="PL"/>
        <w:rPr>
          <w:color w:val="808080"/>
        </w:rPr>
      </w:pPr>
      <w:r>
        <w:t xml:space="preserve">    sl-RSRP-Thresh-r17                  SL-RSRP-Range-r16                                </w:t>
      </w:r>
      <w:r>
        <w:rPr>
          <w:color w:val="993366"/>
        </w:rPr>
        <w:t>OPTIONAL</w:t>
      </w:r>
      <w:r>
        <w:t xml:space="preserve">,     </w:t>
      </w:r>
      <w:r>
        <w:rPr>
          <w:color w:val="808080"/>
        </w:rPr>
        <w:t>-- Need R</w:t>
      </w:r>
    </w:p>
    <w:p w14:paraId="0BEC5AC6" w14:textId="77777777" w:rsidR="004F39EB" w:rsidRDefault="00307E05">
      <w:pPr>
        <w:pStyle w:val="PL"/>
        <w:rPr>
          <w:color w:val="808080"/>
        </w:rPr>
      </w:pPr>
      <w:r>
        <w:t xml:space="preserve">    sl-FilterCoefficientRSRP-r17        FilterCoefficient                                </w:t>
      </w:r>
      <w:r>
        <w:rPr>
          <w:color w:val="993366"/>
        </w:rPr>
        <w:t>OPTIONAL</w:t>
      </w:r>
      <w:r>
        <w:t xml:space="preserve">,     </w:t>
      </w:r>
      <w:r>
        <w:rPr>
          <w:color w:val="808080"/>
        </w:rPr>
        <w:t>-- Need R</w:t>
      </w:r>
    </w:p>
    <w:p w14:paraId="05631E72" w14:textId="77777777" w:rsidR="004F39EB" w:rsidRDefault="00307E05">
      <w:pPr>
        <w:pStyle w:val="PL"/>
        <w:rPr>
          <w:color w:val="808080"/>
        </w:rPr>
      </w:pPr>
      <w:r>
        <w:t xml:space="preserve">    sl-HystMin-r17                      Hysteresis                                       </w:t>
      </w:r>
      <w:r>
        <w:rPr>
          <w:color w:val="993366"/>
        </w:rPr>
        <w:t>OPTIONAL</w:t>
      </w:r>
      <w:r>
        <w:t xml:space="preserve">      </w:t>
      </w:r>
      <w:r>
        <w:rPr>
          <w:color w:val="808080"/>
        </w:rPr>
        <w:t>-- Cond SL-RSRP-Thresh</w:t>
      </w:r>
    </w:p>
    <w:p w14:paraId="4693BDF3" w14:textId="77777777" w:rsidR="004F39EB" w:rsidRDefault="00307E05">
      <w:pPr>
        <w:pStyle w:val="PL"/>
      </w:pPr>
      <w:r>
        <w:t>}</w:t>
      </w:r>
    </w:p>
    <w:p w14:paraId="2CEAF882" w14:textId="77777777" w:rsidR="004F39EB" w:rsidRDefault="004F39EB">
      <w:pPr>
        <w:pStyle w:val="PL"/>
      </w:pPr>
    </w:p>
    <w:p w14:paraId="4D4C55EA" w14:textId="77777777" w:rsidR="004F39EB" w:rsidRDefault="00307E05">
      <w:pPr>
        <w:pStyle w:val="PL"/>
        <w:rPr>
          <w:color w:val="808080"/>
        </w:rPr>
      </w:pPr>
      <w:r>
        <w:rPr>
          <w:color w:val="808080"/>
        </w:rPr>
        <w:t>-- TAG-SL-REMOTEUE-CONFIG-STOP</w:t>
      </w:r>
    </w:p>
    <w:p w14:paraId="0488BED0" w14:textId="77777777" w:rsidR="004F39EB" w:rsidRDefault="00307E05">
      <w:pPr>
        <w:pStyle w:val="PL"/>
        <w:rPr>
          <w:color w:val="808080"/>
        </w:rPr>
      </w:pPr>
      <w:r>
        <w:rPr>
          <w:color w:val="808080"/>
        </w:rPr>
        <w:t>-- ASN1STOP</w:t>
      </w:r>
    </w:p>
    <w:p w14:paraId="0D0CEC03" w14:textId="77777777" w:rsidR="004F39EB" w:rsidRDefault="004F39EB">
      <w:pPr>
        <w:rPr>
          <w:rFonts w:eastAsia="Yu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4F39EB" w14:paraId="3E173B8F"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43C6D647" w14:textId="77777777" w:rsidR="004F39EB" w:rsidRDefault="00307E05">
            <w:pPr>
              <w:pStyle w:val="TAH"/>
              <w:rPr>
                <w:b w:val="0"/>
                <w:lang w:eastAsia="en-GB"/>
              </w:rPr>
            </w:pPr>
            <w:r>
              <w:rPr>
                <w:i/>
                <w:iCs/>
                <w:lang w:eastAsia="en-GB"/>
              </w:rPr>
              <w:t>SL</w:t>
            </w:r>
            <w:r>
              <w:rPr>
                <w:i/>
                <w:iCs/>
                <w:lang w:eastAsia="sv-SE"/>
              </w:rPr>
              <w:t xml:space="preserve">-RemoteUE-Config </w:t>
            </w:r>
            <w:r>
              <w:rPr>
                <w:iCs/>
                <w:lang w:eastAsia="en-GB"/>
              </w:rPr>
              <w:t>field descriptions</w:t>
            </w:r>
          </w:p>
        </w:tc>
      </w:tr>
      <w:tr w:rsidR="004F39EB" w14:paraId="6E71A58F"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C54A7A8" w14:textId="77777777" w:rsidR="004F39EB" w:rsidRDefault="00307E05">
            <w:pPr>
              <w:pStyle w:val="TAL"/>
              <w:rPr>
                <w:rFonts w:eastAsia="DengXian"/>
                <w:b/>
                <w:bCs/>
                <w:i/>
                <w:iCs/>
                <w:lang w:eastAsia="zh-CN"/>
              </w:rPr>
            </w:pPr>
            <w:r>
              <w:rPr>
                <w:rFonts w:eastAsia="DengXian"/>
                <w:b/>
                <w:bCs/>
                <w:i/>
                <w:iCs/>
                <w:lang w:eastAsia="zh-CN"/>
              </w:rPr>
              <w:t>sl-ReselectionConfig</w:t>
            </w:r>
          </w:p>
          <w:p w14:paraId="76B08F2D" w14:textId="77777777" w:rsidR="004F39EB" w:rsidRDefault="00307E05">
            <w:pPr>
              <w:pStyle w:val="TAL"/>
              <w:rPr>
                <w:rFonts w:cs="Arial"/>
                <w:lang w:eastAsia="en-GB"/>
              </w:rPr>
            </w:pPr>
            <w:r>
              <w:rPr>
                <w:lang w:eastAsia="en-GB"/>
              </w:rPr>
              <w:t>Includes the parameters used by the U2N remote UE when selecting/ reselecting a U2N relay UE.</w:t>
            </w:r>
          </w:p>
        </w:tc>
      </w:tr>
      <w:tr w:rsidR="004F39EB" w14:paraId="22EA04A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8E954AA" w14:textId="77777777" w:rsidR="004F39EB" w:rsidRDefault="00307E05">
            <w:pPr>
              <w:pStyle w:val="TAL"/>
              <w:rPr>
                <w:rFonts w:eastAsia="DengXian"/>
                <w:b/>
                <w:bCs/>
                <w:i/>
                <w:iCs/>
                <w:lang w:eastAsia="zh-CN"/>
              </w:rPr>
            </w:pPr>
            <w:r>
              <w:rPr>
                <w:rFonts w:eastAsia="DengXian"/>
                <w:b/>
                <w:bCs/>
                <w:i/>
                <w:iCs/>
                <w:lang w:eastAsia="zh-CN"/>
              </w:rPr>
              <w:t>thresHighRemote</w:t>
            </w:r>
          </w:p>
          <w:p w14:paraId="4A61BF05" w14:textId="77777777" w:rsidR="004F39EB" w:rsidRDefault="00307E05">
            <w:pPr>
              <w:pStyle w:val="TAL"/>
              <w:rPr>
                <w:rFonts w:eastAsia="DengXian"/>
                <w:lang w:eastAsia="zh-CN"/>
              </w:rPr>
            </w:pPr>
            <w:r>
              <w:rPr>
                <w:rFonts w:eastAsia="DengXian"/>
                <w:lang w:eastAsia="zh-CN"/>
              </w:rPr>
              <w:t>Indicates the threshold of Uu RSRP for a UE that is in network coverage to evaluate AS layer conditions for U2N remote UE operation</w:t>
            </w:r>
            <w:r>
              <w:rPr>
                <w:iCs/>
                <w:lang w:eastAsia="sv-SE"/>
              </w:rPr>
              <w:t>.</w:t>
            </w:r>
          </w:p>
        </w:tc>
      </w:tr>
    </w:tbl>
    <w:p w14:paraId="06C21CDE" w14:textId="77777777" w:rsidR="004F39EB" w:rsidRDefault="004F39EB">
      <w:pPr>
        <w:rPr>
          <w:rFonts w:eastAsia="Yu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4F39EB" w14:paraId="517FF094"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5FDA3714" w14:textId="77777777" w:rsidR="004F39EB" w:rsidRDefault="00307E05">
            <w:pPr>
              <w:pStyle w:val="TAH"/>
              <w:rPr>
                <w:b w:val="0"/>
                <w:lang w:eastAsia="en-GB"/>
              </w:rPr>
            </w:pPr>
            <w:r>
              <w:rPr>
                <w:i/>
                <w:iCs/>
                <w:lang w:eastAsia="en-GB"/>
              </w:rPr>
              <w:t>SL</w:t>
            </w:r>
            <w:r>
              <w:rPr>
                <w:i/>
                <w:iCs/>
                <w:lang w:eastAsia="sv-SE"/>
              </w:rPr>
              <w:t xml:space="preserve">-ReselectionConfig </w:t>
            </w:r>
            <w:r>
              <w:rPr>
                <w:iCs/>
                <w:lang w:eastAsia="en-GB"/>
              </w:rPr>
              <w:t>field descriptions</w:t>
            </w:r>
          </w:p>
        </w:tc>
      </w:tr>
      <w:tr w:rsidR="004F39EB" w14:paraId="46E9852E"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343D3056" w14:textId="77777777" w:rsidR="004F39EB" w:rsidRDefault="00307E05">
            <w:pPr>
              <w:pStyle w:val="TAL"/>
              <w:rPr>
                <w:rFonts w:eastAsia="DengXian"/>
                <w:b/>
                <w:bCs/>
                <w:i/>
                <w:iCs/>
                <w:lang w:eastAsia="zh-CN"/>
              </w:rPr>
            </w:pPr>
            <w:r>
              <w:rPr>
                <w:rFonts w:eastAsia="DengXian"/>
                <w:b/>
                <w:bCs/>
                <w:i/>
                <w:iCs/>
                <w:lang w:eastAsia="zh-CN"/>
              </w:rPr>
              <w:t>sl-FilterCoefficientRSRP</w:t>
            </w:r>
          </w:p>
          <w:p w14:paraId="2A743387" w14:textId="77777777" w:rsidR="004F39EB" w:rsidRDefault="00307E05">
            <w:pPr>
              <w:pStyle w:val="TAL"/>
              <w:rPr>
                <w:rFonts w:cs="Arial"/>
                <w:lang w:eastAsia="en-GB"/>
              </w:rPr>
            </w:pPr>
            <w:r>
              <w:rPr>
                <w:lang w:eastAsia="en-GB"/>
              </w:rPr>
              <w:t>Specifies L3 filter coefficient for SL communication/ discovery RSRP measurement results from L1 filter.</w:t>
            </w:r>
          </w:p>
        </w:tc>
      </w:tr>
      <w:tr w:rsidR="004F39EB" w14:paraId="6678E993"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07A705F7" w14:textId="77777777" w:rsidR="004F39EB" w:rsidRDefault="00307E05">
            <w:pPr>
              <w:pStyle w:val="TAL"/>
              <w:rPr>
                <w:rFonts w:eastAsia="DengXian"/>
                <w:b/>
                <w:bCs/>
                <w:i/>
                <w:iCs/>
                <w:lang w:eastAsia="zh-CN"/>
              </w:rPr>
            </w:pPr>
            <w:r>
              <w:rPr>
                <w:rFonts w:eastAsia="DengXian"/>
                <w:b/>
                <w:bCs/>
                <w:i/>
                <w:iCs/>
                <w:lang w:eastAsia="zh-CN"/>
              </w:rPr>
              <w:t>sl-RSRP-Thresh</w:t>
            </w:r>
          </w:p>
          <w:p w14:paraId="2D9C7673" w14:textId="77777777" w:rsidR="004F39EB" w:rsidRDefault="00307E05">
            <w:pPr>
              <w:pStyle w:val="TAL"/>
              <w:rPr>
                <w:rFonts w:eastAsia="DengXian"/>
                <w:lang w:eastAsia="zh-CN"/>
              </w:rPr>
            </w:pPr>
            <w:r>
              <w:rPr>
                <w:rFonts w:eastAsia="DengXian"/>
                <w:lang w:eastAsia="zh-CN"/>
              </w:rPr>
              <w:t>Indicates the threshold of SL communication/ discovery RSRP for a U2N remote UE to perform relay UE selection/ reselection.</w:t>
            </w:r>
          </w:p>
        </w:tc>
      </w:tr>
    </w:tbl>
    <w:p w14:paraId="47A59766" w14:textId="77777777" w:rsidR="004F39EB" w:rsidRDefault="004F39EB">
      <w:pPr>
        <w:rPr>
          <w:rFonts w:eastAsia="MS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4F39EB" w14:paraId="0DA7093F" w14:textId="77777777">
        <w:tc>
          <w:tcPr>
            <w:tcW w:w="3890" w:type="dxa"/>
            <w:tcBorders>
              <w:top w:val="single" w:sz="4" w:space="0" w:color="auto"/>
              <w:left w:val="single" w:sz="4" w:space="0" w:color="auto"/>
              <w:bottom w:val="single" w:sz="4" w:space="0" w:color="auto"/>
              <w:right w:val="single" w:sz="4" w:space="0" w:color="auto"/>
            </w:tcBorders>
          </w:tcPr>
          <w:p w14:paraId="36AE0C95" w14:textId="77777777" w:rsidR="004F39EB" w:rsidRDefault="00307E05">
            <w:pPr>
              <w:pStyle w:val="TAH"/>
              <w:rPr>
                <w:lang w:eastAsia="sv-SE"/>
              </w:rPr>
            </w:pPr>
            <w:r>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4E257284" w14:textId="77777777" w:rsidR="004F39EB" w:rsidRDefault="00307E05">
            <w:pPr>
              <w:pStyle w:val="TAH"/>
              <w:rPr>
                <w:lang w:eastAsia="sv-SE"/>
              </w:rPr>
            </w:pPr>
            <w:r>
              <w:rPr>
                <w:lang w:eastAsia="sv-SE"/>
              </w:rPr>
              <w:t>Explanation</w:t>
            </w:r>
          </w:p>
        </w:tc>
      </w:tr>
      <w:tr w:rsidR="004F39EB" w14:paraId="67D567AB" w14:textId="77777777">
        <w:tc>
          <w:tcPr>
            <w:tcW w:w="3890" w:type="dxa"/>
            <w:tcBorders>
              <w:top w:val="single" w:sz="4" w:space="0" w:color="auto"/>
              <w:left w:val="single" w:sz="4" w:space="0" w:color="auto"/>
              <w:bottom w:val="single" w:sz="4" w:space="0" w:color="auto"/>
              <w:right w:val="single" w:sz="4" w:space="0" w:color="auto"/>
            </w:tcBorders>
          </w:tcPr>
          <w:p w14:paraId="5C1A80D0" w14:textId="77777777" w:rsidR="004F39EB" w:rsidRDefault="00307E05">
            <w:pPr>
              <w:pStyle w:val="TAL"/>
              <w:rPr>
                <w:b/>
                <w:i/>
                <w:iCs/>
                <w:lang w:eastAsia="sv-SE"/>
              </w:rPr>
            </w:pPr>
            <w:r>
              <w:rPr>
                <w:i/>
                <w:iCs/>
                <w:lang w:eastAsia="sv-SE"/>
              </w:rPr>
              <w:t>SL-RSRP-Thresh</w:t>
            </w:r>
          </w:p>
        </w:tc>
        <w:tc>
          <w:tcPr>
            <w:tcW w:w="10261" w:type="dxa"/>
            <w:tcBorders>
              <w:top w:val="single" w:sz="4" w:space="0" w:color="auto"/>
              <w:left w:val="single" w:sz="4" w:space="0" w:color="auto"/>
              <w:bottom w:val="single" w:sz="4" w:space="0" w:color="auto"/>
              <w:right w:val="single" w:sz="4" w:space="0" w:color="auto"/>
            </w:tcBorders>
          </w:tcPr>
          <w:p w14:paraId="7FCC9DF9" w14:textId="77777777" w:rsidR="004F39EB" w:rsidRDefault="00307E05">
            <w:pPr>
              <w:pStyle w:val="TAL"/>
              <w:rPr>
                <w:lang w:eastAsia="sv-SE"/>
              </w:rPr>
            </w:pPr>
            <w:r>
              <w:rPr>
                <w:lang w:eastAsia="sv-SE"/>
              </w:rPr>
              <w:t xml:space="preserve">This field is mandatory present if </w:t>
            </w:r>
            <w:r>
              <w:rPr>
                <w:i/>
                <w:lang w:eastAsia="sv-SE"/>
              </w:rPr>
              <w:t>sl-RSRP-Thresh</w:t>
            </w:r>
            <w:r>
              <w:rPr>
                <w:lang w:eastAsia="sv-SE"/>
              </w:rPr>
              <w:t xml:space="preserve"> is included. Otherwise, the field is absent, Need R.</w:t>
            </w:r>
          </w:p>
        </w:tc>
      </w:tr>
      <w:tr w:rsidR="004F39EB" w14:paraId="22FA6D9A" w14:textId="77777777">
        <w:tc>
          <w:tcPr>
            <w:tcW w:w="3890" w:type="dxa"/>
            <w:tcBorders>
              <w:top w:val="single" w:sz="4" w:space="0" w:color="auto"/>
              <w:left w:val="single" w:sz="4" w:space="0" w:color="auto"/>
              <w:bottom w:val="single" w:sz="4" w:space="0" w:color="auto"/>
              <w:right w:val="single" w:sz="4" w:space="0" w:color="auto"/>
            </w:tcBorders>
          </w:tcPr>
          <w:p w14:paraId="00F70209" w14:textId="77777777" w:rsidR="004F39EB" w:rsidRDefault="00307E05">
            <w:pPr>
              <w:pStyle w:val="TAL"/>
              <w:rPr>
                <w:i/>
                <w:iCs/>
                <w:lang w:eastAsia="sv-SE"/>
              </w:rPr>
            </w:pPr>
            <w:r>
              <w:rPr>
                <w:i/>
                <w:iCs/>
                <w:lang w:eastAsia="sv-SE"/>
              </w:rPr>
              <w:t>ThreshHighRemote</w:t>
            </w:r>
          </w:p>
        </w:tc>
        <w:tc>
          <w:tcPr>
            <w:tcW w:w="10261" w:type="dxa"/>
            <w:tcBorders>
              <w:top w:val="single" w:sz="4" w:space="0" w:color="auto"/>
              <w:left w:val="single" w:sz="4" w:space="0" w:color="auto"/>
              <w:bottom w:val="single" w:sz="4" w:space="0" w:color="auto"/>
              <w:right w:val="single" w:sz="4" w:space="0" w:color="auto"/>
            </w:tcBorders>
          </w:tcPr>
          <w:p w14:paraId="1F15D0DD" w14:textId="77777777" w:rsidR="004F39EB" w:rsidRDefault="00307E05">
            <w:pPr>
              <w:pStyle w:val="TAL"/>
              <w:rPr>
                <w:lang w:eastAsia="sv-SE"/>
              </w:rPr>
            </w:pPr>
            <w:r>
              <w:rPr>
                <w:lang w:eastAsia="sv-SE"/>
              </w:rPr>
              <w:t>This field is mandatory present if threshHighRemote is included. Otherwise, the field is absent, Need R.</w:t>
            </w:r>
          </w:p>
        </w:tc>
      </w:tr>
    </w:tbl>
    <w:p w14:paraId="7C4B7E94" w14:textId="77777777" w:rsidR="004F39EB" w:rsidRDefault="004F39EB">
      <w:pPr>
        <w:rPr>
          <w:rFonts w:eastAsia="Yu Mincho"/>
        </w:rPr>
      </w:pPr>
    </w:p>
    <w:p w14:paraId="7743DCD9" w14:textId="77777777" w:rsidR="004F39EB" w:rsidRDefault="00307E05">
      <w:pPr>
        <w:pStyle w:val="Heading4"/>
      </w:pPr>
      <w:bookmarkStart w:id="1450" w:name="_Toc60777544"/>
      <w:bookmarkStart w:id="1451" w:name="_Toc100930492"/>
      <w:r>
        <w:t>–</w:t>
      </w:r>
      <w:r>
        <w:tab/>
      </w:r>
      <w:r>
        <w:rPr>
          <w:i/>
          <w:iCs/>
        </w:rPr>
        <w:t>SL-ReportConfigList</w:t>
      </w:r>
      <w:bookmarkEnd w:id="1450"/>
      <w:bookmarkEnd w:id="1451"/>
    </w:p>
    <w:p w14:paraId="017C7AC7" w14:textId="77777777" w:rsidR="004F39EB" w:rsidRDefault="00307E05">
      <w:r>
        <w:t xml:space="preserve">The IE </w:t>
      </w:r>
      <w:r>
        <w:rPr>
          <w:i/>
        </w:rPr>
        <w:t>SL</w:t>
      </w:r>
      <w:r>
        <w:t>-</w:t>
      </w:r>
      <w:r>
        <w:rPr>
          <w:i/>
        </w:rPr>
        <w:t>ReportConfigList</w:t>
      </w:r>
      <w:r>
        <w:t xml:space="preserve"> concerns a list of SL measurement reporting configurations to add or modify for a destination.</w:t>
      </w:r>
    </w:p>
    <w:p w14:paraId="1F7EE735" w14:textId="77777777" w:rsidR="004F39EB" w:rsidRDefault="00307E05">
      <w:pPr>
        <w:pStyle w:val="TH"/>
        <w:rPr>
          <w:lang w:eastAsia="zh-CN"/>
        </w:rPr>
      </w:pPr>
      <w:r>
        <w:rPr>
          <w:i/>
          <w:lang w:eastAsia="zh-CN"/>
        </w:rPr>
        <w:t>SL-ReportConfigList</w:t>
      </w:r>
      <w:r>
        <w:rPr>
          <w:lang w:eastAsia="zh-CN"/>
        </w:rPr>
        <w:t xml:space="preserve"> information element</w:t>
      </w:r>
    </w:p>
    <w:p w14:paraId="62789799" w14:textId="77777777" w:rsidR="004F39EB" w:rsidRDefault="00307E05">
      <w:pPr>
        <w:pStyle w:val="PL"/>
        <w:rPr>
          <w:color w:val="808080"/>
        </w:rPr>
      </w:pPr>
      <w:r>
        <w:rPr>
          <w:color w:val="808080"/>
        </w:rPr>
        <w:t>-- ASN1START</w:t>
      </w:r>
    </w:p>
    <w:p w14:paraId="475CA887" w14:textId="77777777" w:rsidR="004F39EB" w:rsidRDefault="00307E05">
      <w:pPr>
        <w:pStyle w:val="PL"/>
        <w:rPr>
          <w:color w:val="808080"/>
        </w:rPr>
      </w:pPr>
      <w:r>
        <w:rPr>
          <w:color w:val="808080"/>
        </w:rPr>
        <w:t>-- TAG-SL-REPORTCONFIGLIST-START</w:t>
      </w:r>
    </w:p>
    <w:p w14:paraId="48BA2067" w14:textId="77777777" w:rsidR="004F39EB" w:rsidRDefault="004F39EB">
      <w:pPr>
        <w:pStyle w:val="PL"/>
      </w:pPr>
    </w:p>
    <w:p w14:paraId="2779F5B2" w14:textId="77777777" w:rsidR="004F39EB" w:rsidRDefault="00307E05">
      <w:pPr>
        <w:pStyle w:val="PL"/>
      </w:pPr>
      <w:r>
        <w:t xml:space="preserve">SL-ReportConfigList-r16 ::=           </w:t>
      </w:r>
      <w:r>
        <w:rPr>
          <w:color w:val="993366"/>
        </w:rPr>
        <w:t>SEQUENCE</w:t>
      </w:r>
      <w:r>
        <w:t xml:space="preserve"> (</w:t>
      </w:r>
      <w:r>
        <w:rPr>
          <w:color w:val="993366"/>
        </w:rPr>
        <w:t>SIZE</w:t>
      </w:r>
      <w:r>
        <w:t xml:space="preserve"> (1..maxNrofSL-ReportConfigId-r16))</w:t>
      </w:r>
      <w:r>
        <w:rPr>
          <w:color w:val="993366"/>
        </w:rPr>
        <w:t xml:space="preserve"> OF</w:t>
      </w:r>
      <w:r>
        <w:t xml:space="preserve"> SL-ReportConfigInfo-r16</w:t>
      </w:r>
    </w:p>
    <w:p w14:paraId="0CD3852F" w14:textId="77777777" w:rsidR="004F39EB" w:rsidRDefault="004F39EB">
      <w:pPr>
        <w:pStyle w:val="PL"/>
      </w:pPr>
    </w:p>
    <w:p w14:paraId="29A9158C" w14:textId="77777777" w:rsidR="004F39EB" w:rsidRDefault="00307E05">
      <w:pPr>
        <w:pStyle w:val="PL"/>
      </w:pPr>
      <w:r>
        <w:t xml:space="preserve">SL-ReportConfigInfo-r16 ::=           </w:t>
      </w:r>
      <w:r>
        <w:rPr>
          <w:color w:val="993366"/>
        </w:rPr>
        <w:t>SEQUENCE</w:t>
      </w:r>
      <w:r>
        <w:t xml:space="preserve"> {</w:t>
      </w:r>
    </w:p>
    <w:p w14:paraId="56AC5B8C" w14:textId="77777777" w:rsidR="004F39EB" w:rsidRDefault="00307E05">
      <w:pPr>
        <w:pStyle w:val="PL"/>
      </w:pPr>
      <w:r>
        <w:t xml:space="preserve">    sl-ReportConfigId-r16                     SL-ReportConfigId-r16,</w:t>
      </w:r>
    </w:p>
    <w:p w14:paraId="2D40F2D6" w14:textId="77777777" w:rsidR="004F39EB" w:rsidRDefault="00307E05">
      <w:pPr>
        <w:pStyle w:val="PL"/>
      </w:pPr>
      <w:r>
        <w:t xml:space="preserve">    sl-ReportConfig-r16                       SL-ReportConfig-r16,</w:t>
      </w:r>
    </w:p>
    <w:p w14:paraId="2FB0C194" w14:textId="77777777" w:rsidR="004F39EB" w:rsidRDefault="00307E05">
      <w:pPr>
        <w:pStyle w:val="PL"/>
      </w:pPr>
      <w:r>
        <w:t xml:space="preserve">    ...</w:t>
      </w:r>
    </w:p>
    <w:p w14:paraId="2AFF0955" w14:textId="77777777" w:rsidR="004F39EB" w:rsidRDefault="00307E05">
      <w:pPr>
        <w:pStyle w:val="PL"/>
      </w:pPr>
      <w:r>
        <w:t>}</w:t>
      </w:r>
    </w:p>
    <w:p w14:paraId="1515CF0F" w14:textId="77777777" w:rsidR="004F39EB" w:rsidRDefault="004F39EB">
      <w:pPr>
        <w:pStyle w:val="PL"/>
      </w:pPr>
    </w:p>
    <w:p w14:paraId="00B52960" w14:textId="77777777" w:rsidR="004F39EB" w:rsidRDefault="00307E05">
      <w:pPr>
        <w:pStyle w:val="PL"/>
      </w:pPr>
      <w:r>
        <w:t xml:space="preserve">SL-ReportConfigId-r16 ::=             </w:t>
      </w:r>
      <w:r>
        <w:rPr>
          <w:color w:val="993366"/>
        </w:rPr>
        <w:t>INTEGER</w:t>
      </w:r>
      <w:r>
        <w:t xml:space="preserve"> (1..maxNrofSL-ReportConfigId-r16)</w:t>
      </w:r>
    </w:p>
    <w:p w14:paraId="410100D2" w14:textId="77777777" w:rsidR="004F39EB" w:rsidRDefault="004F39EB">
      <w:pPr>
        <w:pStyle w:val="PL"/>
      </w:pPr>
    </w:p>
    <w:p w14:paraId="5E8953ED" w14:textId="77777777" w:rsidR="004F39EB" w:rsidRDefault="00307E05">
      <w:pPr>
        <w:pStyle w:val="PL"/>
      </w:pPr>
      <w:r>
        <w:t xml:space="preserve">SL-ReportConfig-r16 ::=               </w:t>
      </w:r>
      <w:r>
        <w:rPr>
          <w:color w:val="993366"/>
        </w:rPr>
        <w:t>SEQUENCE</w:t>
      </w:r>
      <w:r>
        <w:t xml:space="preserve"> {</w:t>
      </w:r>
    </w:p>
    <w:p w14:paraId="55659605" w14:textId="77777777" w:rsidR="004F39EB" w:rsidRDefault="00307E05">
      <w:pPr>
        <w:pStyle w:val="PL"/>
      </w:pPr>
      <w:r>
        <w:t xml:space="preserve">    sl-ReportType-r16                     </w:t>
      </w:r>
      <w:r>
        <w:rPr>
          <w:color w:val="993366"/>
        </w:rPr>
        <w:t>CHOICE</w:t>
      </w:r>
      <w:r>
        <w:t xml:space="preserve"> {</w:t>
      </w:r>
    </w:p>
    <w:p w14:paraId="35391F60" w14:textId="77777777" w:rsidR="004F39EB" w:rsidRDefault="00307E05">
      <w:pPr>
        <w:pStyle w:val="PL"/>
      </w:pPr>
      <w:r>
        <w:t xml:space="preserve">        sl-Periodical-r16                     SL-PeriodicalReportConfig-r16,</w:t>
      </w:r>
    </w:p>
    <w:p w14:paraId="6B756C61" w14:textId="77777777" w:rsidR="004F39EB" w:rsidRDefault="00307E05">
      <w:pPr>
        <w:pStyle w:val="PL"/>
      </w:pPr>
      <w:r>
        <w:t xml:space="preserve">        sl-EventTriggered-r16                 SL-EventTriggerConfig-r16,</w:t>
      </w:r>
    </w:p>
    <w:p w14:paraId="12CBC285" w14:textId="77777777" w:rsidR="004F39EB" w:rsidRDefault="00307E05">
      <w:pPr>
        <w:pStyle w:val="PL"/>
      </w:pPr>
      <w:r>
        <w:t xml:space="preserve">        ...</w:t>
      </w:r>
    </w:p>
    <w:p w14:paraId="2DF236C5" w14:textId="77777777" w:rsidR="004F39EB" w:rsidRDefault="00307E05">
      <w:pPr>
        <w:pStyle w:val="PL"/>
      </w:pPr>
      <w:r>
        <w:t xml:space="preserve">    },</w:t>
      </w:r>
    </w:p>
    <w:p w14:paraId="402BDDDC" w14:textId="77777777" w:rsidR="004F39EB" w:rsidRDefault="00307E05">
      <w:pPr>
        <w:pStyle w:val="PL"/>
      </w:pPr>
      <w:r>
        <w:t xml:space="preserve">    ...</w:t>
      </w:r>
    </w:p>
    <w:p w14:paraId="6DEB26E6" w14:textId="77777777" w:rsidR="004F39EB" w:rsidRDefault="00307E05">
      <w:pPr>
        <w:pStyle w:val="PL"/>
      </w:pPr>
      <w:r>
        <w:t>}</w:t>
      </w:r>
    </w:p>
    <w:p w14:paraId="7140278F" w14:textId="77777777" w:rsidR="004F39EB" w:rsidRDefault="004F39EB">
      <w:pPr>
        <w:pStyle w:val="PL"/>
      </w:pPr>
    </w:p>
    <w:p w14:paraId="453A8944" w14:textId="77777777" w:rsidR="004F39EB" w:rsidRDefault="00307E05">
      <w:pPr>
        <w:pStyle w:val="PL"/>
      </w:pPr>
      <w:r>
        <w:t xml:space="preserve">SL-PeriodicalReportConfig-r16 ::=     </w:t>
      </w:r>
      <w:r>
        <w:rPr>
          <w:color w:val="993366"/>
        </w:rPr>
        <w:t>SEQUENCE</w:t>
      </w:r>
      <w:r>
        <w:t xml:space="preserve"> {</w:t>
      </w:r>
    </w:p>
    <w:p w14:paraId="71B0DA54" w14:textId="77777777" w:rsidR="004F39EB" w:rsidRDefault="00307E05">
      <w:pPr>
        <w:pStyle w:val="PL"/>
      </w:pPr>
      <w:r>
        <w:t xml:space="preserve">    sl-ReportInterval-r16                 ReportInterval,</w:t>
      </w:r>
    </w:p>
    <w:p w14:paraId="28B4C68C" w14:textId="77777777" w:rsidR="004F39EB" w:rsidRDefault="00307E05">
      <w:pPr>
        <w:pStyle w:val="PL"/>
      </w:pPr>
      <w:r>
        <w:t xml:space="preserve">    sl-ReportAmount-r16                   </w:t>
      </w:r>
      <w:r>
        <w:rPr>
          <w:color w:val="993366"/>
        </w:rPr>
        <w:t>ENUMERATED</w:t>
      </w:r>
      <w:r>
        <w:t xml:space="preserve"> {r1, r2, r4, r8, r16, r32, r64, infinity},</w:t>
      </w:r>
    </w:p>
    <w:p w14:paraId="3A31B06B" w14:textId="77777777" w:rsidR="004F39EB" w:rsidRDefault="00307E05">
      <w:pPr>
        <w:pStyle w:val="PL"/>
      </w:pPr>
      <w:r>
        <w:t xml:space="preserve">    sl-ReportQuantity-r16                 SL-MeasReportQuantity-r16,</w:t>
      </w:r>
    </w:p>
    <w:p w14:paraId="1F49BE42" w14:textId="77777777" w:rsidR="004F39EB" w:rsidRDefault="00307E05">
      <w:pPr>
        <w:pStyle w:val="PL"/>
      </w:pPr>
      <w:r>
        <w:t xml:space="preserve">    sl-RS-Type-r16                        SL-RS-Type-r16,</w:t>
      </w:r>
    </w:p>
    <w:p w14:paraId="6B14A518" w14:textId="77777777" w:rsidR="004F39EB" w:rsidRDefault="00307E05">
      <w:pPr>
        <w:pStyle w:val="PL"/>
      </w:pPr>
      <w:r>
        <w:t xml:space="preserve">    ...</w:t>
      </w:r>
    </w:p>
    <w:p w14:paraId="120E6FA0" w14:textId="77777777" w:rsidR="004F39EB" w:rsidRDefault="00307E05">
      <w:pPr>
        <w:pStyle w:val="PL"/>
      </w:pPr>
      <w:r>
        <w:t>}</w:t>
      </w:r>
    </w:p>
    <w:p w14:paraId="4EDD01CD" w14:textId="77777777" w:rsidR="004F39EB" w:rsidRDefault="004F39EB">
      <w:pPr>
        <w:pStyle w:val="PL"/>
      </w:pPr>
    </w:p>
    <w:p w14:paraId="0F9AE38D" w14:textId="77777777" w:rsidR="004F39EB" w:rsidRDefault="00307E05">
      <w:pPr>
        <w:pStyle w:val="PL"/>
      </w:pPr>
      <w:r>
        <w:t xml:space="preserve">SL-EventTriggerConfig-r16 ::=        </w:t>
      </w:r>
      <w:r>
        <w:rPr>
          <w:color w:val="993366"/>
        </w:rPr>
        <w:t>SEQUENCE</w:t>
      </w:r>
      <w:r>
        <w:t xml:space="preserve"> {</w:t>
      </w:r>
    </w:p>
    <w:p w14:paraId="4418560A" w14:textId="77777777" w:rsidR="004F39EB" w:rsidRDefault="00307E05">
      <w:pPr>
        <w:pStyle w:val="PL"/>
      </w:pPr>
      <w:r>
        <w:t xml:space="preserve">    sl-EventId-r16                       </w:t>
      </w:r>
      <w:r>
        <w:rPr>
          <w:color w:val="993366"/>
        </w:rPr>
        <w:t>CHOICE</w:t>
      </w:r>
      <w:r>
        <w:t xml:space="preserve"> {</w:t>
      </w:r>
    </w:p>
    <w:p w14:paraId="74A991D9" w14:textId="77777777" w:rsidR="004F39EB" w:rsidRDefault="00307E05">
      <w:pPr>
        <w:pStyle w:val="PL"/>
      </w:pPr>
      <w:r>
        <w:t xml:space="preserve">        eventS1-r16                          </w:t>
      </w:r>
      <w:r>
        <w:rPr>
          <w:color w:val="993366"/>
        </w:rPr>
        <w:t>SEQUENCE</w:t>
      </w:r>
      <w:r>
        <w:t xml:space="preserve"> {</w:t>
      </w:r>
    </w:p>
    <w:p w14:paraId="284D3855" w14:textId="77777777" w:rsidR="004F39EB" w:rsidRDefault="00307E05">
      <w:pPr>
        <w:pStyle w:val="PL"/>
      </w:pPr>
      <w:r>
        <w:t xml:space="preserve">            s1-Threshold-r16                     SL-MeasTriggerQuantity-r16,</w:t>
      </w:r>
    </w:p>
    <w:p w14:paraId="3576CA27" w14:textId="77777777" w:rsidR="004F39EB" w:rsidRDefault="00307E05">
      <w:pPr>
        <w:pStyle w:val="PL"/>
      </w:pPr>
      <w:r>
        <w:t xml:space="preserve">            sl-ReportOnLeave-r16                 </w:t>
      </w:r>
      <w:r>
        <w:rPr>
          <w:color w:val="993366"/>
        </w:rPr>
        <w:t>BOOLEAN</w:t>
      </w:r>
      <w:r>
        <w:t>,</w:t>
      </w:r>
    </w:p>
    <w:p w14:paraId="293619A1" w14:textId="77777777" w:rsidR="004F39EB" w:rsidRDefault="00307E05">
      <w:pPr>
        <w:pStyle w:val="PL"/>
      </w:pPr>
      <w:r>
        <w:t xml:space="preserve">            sl-Hysteresis-r16                    Hysteresis,</w:t>
      </w:r>
    </w:p>
    <w:p w14:paraId="1B81F8B4" w14:textId="77777777" w:rsidR="004F39EB" w:rsidRDefault="00307E05">
      <w:pPr>
        <w:pStyle w:val="PL"/>
      </w:pPr>
      <w:r>
        <w:t xml:space="preserve">            sl-TimeToTrigger-r16                 TimeToTrigger,</w:t>
      </w:r>
    </w:p>
    <w:p w14:paraId="642EC23E" w14:textId="77777777" w:rsidR="004F39EB" w:rsidRDefault="00307E05">
      <w:pPr>
        <w:pStyle w:val="PL"/>
      </w:pPr>
      <w:r>
        <w:t xml:space="preserve">            ...</w:t>
      </w:r>
    </w:p>
    <w:p w14:paraId="70DEAED8" w14:textId="77777777" w:rsidR="004F39EB" w:rsidRDefault="00307E05">
      <w:pPr>
        <w:pStyle w:val="PL"/>
      </w:pPr>
      <w:r>
        <w:t xml:space="preserve">        },</w:t>
      </w:r>
    </w:p>
    <w:p w14:paraId="29E68B02" w14:textId="77777777" w:rsidR="004F39EB" w:rsidRDefault="00307E05">
      <w:pPr>
        <w:pStyle w:val="PL"/>
      </w:pPr>
      <w:r>
        <w:t xml:space="preserve">        eventS2-r16                          </w:t>
      </w:r>
      <w:r>
        <w:rPr>
          <w:color w:val="993366"/>
        </w:rPr>
        <w:t>SEQUENCE</w:t>
      </w:r>
      <w:r>
        <w:t xml:space="preserve"> {</w:t>
      </w:r>
    </w:p>
    <w:p w14:paraId="0C6F8CFE" w14:textId="77777777" w:rsidR="004F39EB" w:rsidRDefault="00307E05">
      <w:pPr>
        <w:pStyle w:val="PL"/>
      </w:pPr>
      <w:r>
        <w:t xml:space="preserve">            s2-Threshold-r16                     SL-MeasTriggerQuantity-r16,</w:t>
      </w:r>
    </w:p>
    <w:p w14:paraId="2E80A7C5" w14:textId="77777777" w:rsidR="004F39EB" w:rsidRDefault="00307E05">
      <w:pPr>
        <w:pStyle w:val="PL"/>
      </w:pPr>
      <w:r>
        <w:t xml:space="preserve">            sl-ReportOnLeave-r16                 </w:t>
      </w:r>
      <w:r>
        <w:rPr>
          <w:color w:val="993366"/>
        </w:rPr>
        <w:t>BOOLEAN</w:t>
      </w:r>
      <w:r>
        <w:t>,</w:t>
      </w:r>
    </w:p>
    <w:p w14:paraId="18B0EC96" w14:textId="77777777" w:rsidR="004F39EB" w:rsidRDefault="00307E05">
      <w:pPr>
        <w:pStyle w:val="PL"/>
      </w:pPr>
      <w:r>
        <w:t xml:space="preserve">            sl-Hysteresis-r16                    Hysteresis,</w:t>
      </w:r>
    </w:p>
    <w:p w14:paraId="5670FCEC" w14:textId="77777777" w:rsidR="004F39EB" w:rsidRDefault="00307E05">
      <w:pPr>
        <w:pStyle w:val="PL"/>
      </w:pPr>
      <w:r>
        <w:t xml:space="preserve">            sl-TimeToTrigger-r16                 TimeToTrigger,</w:t>
      </w:r>
    </w:p>
    <w:p w14:paraId="47A3E00C" w14:textId="77777777" w:rsidR="004F39EB" w:rsidRDefault="00307E05">
      <w:pPr>
        <w:pStyle w:val="PL"/>
      </w:pPr>
      <w:r>
        <w:t xml:space="preserve">            ...</w:t>
      </w:r>
    </w:p>
    <w:p w14:paraId="74D6FEED" w14:textId="77777777" w:rsidR="004F39EB" w:rsidRDefault="00307E05">
      <w:pPr>
        <w:pStyle w:val="PL"/>
      </w:pPr>
      <w:r>
        <w:t xml:space="preserve">        },</w:t>
      </w:r>
    </w:p>
    <w:p w14:paraId="76FED0BE" w14:textId="77777777" w:rsidR="004F39EB" w:rsidRDefault="00307E05">
      <w:pPr>
        <w:pStyle w:val="PL"/>
      </w:pPr>
      <w:r>
        <w:t xml:space="preserve">        ...</w:t>
      </w:r>
    </w:p>
    <w:p w14:paraId="289AF299" w14:textId="77777777" w:rsidR="004F39EB" w:rsidRDefault="00307E05">
      <w:pPr>
        <w:pStyle w:val="PL"/>
      </w:pPr>
      <w:r>
        <w:t xml:space="preserve">    },</w:t>
      </w:r>
    </w:p>
    <w:p w14:paraId="5B59AEDF" w14:textId="77777777" w:rsidR="004F39EB" w:rsidRDefault="00307E05">
      <w:pPr>
        <w:pStyle w:val="PL"/>
      </w:pPr>
      <w:r>
        <w:t xml:space="preserve">    sl-ReportInterval-r16                ReportInterval,</w:t>
      </w:r>
    </w:p>
    <w:p w14:paraId="1A96924E" w14:textId="77777777" w:rsidR="004F39EB" w:rsidRDefault="00307E05">
      <w:pPr>
        <w:pStyle w:val="PL"/>
      </w:pPr>
      <w:r>
        <w:t xml:space="preserve">    sl-ReportAmount-r16                      </w:t>
      </w:r>
      <w:r>
        <w:rPr>
          <w:color w:val="993366"/>
        </w:rPr>
        <w:t>ENUMERATED</w:t>
      </w:r>
      <w:r>
        <w:t xml:space="preserve"> {r1, r2, r4, r8, r16, r32, r64, infinity},</w:t>
      </w:r>
    </w:p>
    <w:p w14:paraId="1D778664" w14:textId="77777777" w:rsidR="004F39EB" w:rsidRDefault="00307E05">
      <w:pPr>
        <w:pStyle w:val="PL"/>
      </w:pPr>
      <w:r>
        <w:t xml:space="preserve">    sl-ReportQuantity-r16                    SL-MeasReportQuantity-r16,</w:t>
      </w:r>
    </w:p>
    <w:p w14:paraId="0D6B6BD2" w14:textId="77777777" w:rsidR="004F39EB" w:rsidRDefault="00307E05">
      <w:pPr>
        <w:pStyle w:val="PL"/>
      </w:pPr>
      <w:r>
        <w:t xml:space="preserve">    sl-RS-Type-r16                           SL-RS-Type-r16,</w:t>
      </w:r>
    </w:p>
    <w:p w14:paraId="6D140152" w14:textId="77777777" w:rsidR="004F39EB" w:rsidRDefault="00307E05">
      <w:pPr>
        <w:pStyle w:val="PL"/>
      </w:pPr>
      <w:r>
        <w:t xml:space="preserve">    ...</w:t>
      </w:r>
    </w:p>
    <w:p w14:paraId="3383A32C" w14:textId="77777777" w:rsidR="004F39EB" w:rsidRDefault="00307E05">
      <w:pPr>
        <w:pStyle w:val="PL"/>
      </w:pPr>
      <w:r>
        <w:t>}</w:t>
      </w:r>
    </w:p>
    <w:p w14:paraId="5C17968A" w14:textId="77777777" w:rsidR="004F39EB" w:rsidRDefault="004F39EB">
      <w:pPr>
        <w:pStyle w:val="PL"/>
      </w:pPr>
    </w:p>
    <w:p w14:paraId="0FF717E2" w14:textId="77777777" w:rsidR="004F39EB" w:rsidRDefault="00307E05">
      <w:pPr>
        <w:pStyle w:val="PL"/>
      </w:pPr>
      <w:r>
        <w:t xml:space="preserve">SL-MeasReportQuantity-r16 ::=         </w:t>
      </w:r>
      <w:r>
        <w:rPr>
          <w:color w:val="993366"/>
        </w:rPr>
        <w:t>CHOICE</w:t>
      </w:r>
      <w:r>
        <w:t xml:space="preserve"> {</w:t>
      </w:r>
    </w:p>
    <w:p w14:paraId="155BF439" w14:textId="77777777" w:rsidR="004F39EB" w:rsidRDefault="00307E05">
      <w:pPr>
        <w:pStyle w:val="PL"/>
      </w:pPr>
      <w:r>
        <w:t xml:space="preserve">    sl-RSRP-r16                           </w:t>
      </w:r>
      <w:r>
        <w:rPr>
          <w:color w:val="993366"/>
        </w:rPr>
        <w:t>BOOLEAN</w:t>
      </w:r>
      <w:r>
        <w:t>,</w:t>
      </w:r>
    </w:p>
    <w:p w14:paraId="03B4EE40" w14:textId="77777777" w:rsidR="004F39EB" w:rsidRDefault="00307E05">
      <w:pPr>
        <w:pStyle w:val="PL"/>
      </w:pPr>
      <w:r>
        <w:t xml:space="preserve">    ...</w:t>
      </w:r>
    </w:p>
    <w:p w14:paraId="4F24C1ED" w14:textId="77777777" w:rsidR="004F39EB" w:rsidRDefault="00307E05">
      <w:pPr>
        <w:pStyle w:val="PL"/>
      </w:pPr>
      <w:r>
        <w:t>}</w:t>
      </w:r>
    </w:p>
    <w:p w14:paraId="50306F2C" w14:textId="77777777" w:rsidR="004F39EB" w:rsidRDefault="004F39EB">
      <w:pPr>
        <w:pStyle w:val="PL"/>
      </w:pPr>
    </w:p>
    <w:p w14:paraId="6D25CF29" w14:textId="77777777" w:rsidR="004F39EB" w:rsidRDefault="00307E05">
      <w:pPr>
        <w:pStyle w:val="PL"/>
      </w:pPr>
      <w:r>
        <w:t xml:space="preserve">SL-MeasTriggerQuantity-r16 ::=        </w:t>
      </w:r>
      <w:r>
        <w:rPr>
          <w:color w:val="993366"/>
        </w:rPr>
        <w:t>CHOICE</w:t>
      </w:r>
      <w:r>
        <w:t xml:space="preserve"> {</w:t>
      </w:r>
    </w:p>
    <w:p w14:paraId="5E89527A" w14:textId="77777777" w:rsidR="004F39EB" w:rsidRDefault="00307E05">
      <w:pPr>
        <w:pStyle w:val="PL"/>
      </w:pPr>
      <w:r>
        <w:t xml:space="preserve">    sl-RSRP-r16                           RSRP-Range,</w:t>
      </w:r>
    </w:p>
    <w:p w14:paraId="552DF274" w14:textId="77777777" w:rsidR="004F39EB" w:rsidRDefault="00307E05">
      <w:pPr>
        <w:pStyle w:val="PL"/>
      </w:pPr>
      <w:r>
        <w:t xml:space="preserve">    ...</w:t>
      </w:r>
    </w:p>
    <w:p w14:paraId="5EBB27B4" w14:textId="77777777" w:rsidR="004F39EB" w:rsidRDefault="00307E05">
      <w:pPr>
        <w:pStyle w:val="PL"/>
      </w:pPr>
      <w:r>
        <w:t>}</w:t>
      </w:r>
    </w:p>
    <w:p w14:paraId="4CEEFCE1" w14:textId="77777777" w:rsidR="004F39EB" w:rsidRDefault="004F39EB">
      <w:pPr>
        <w:pStyle w:val="PL"/>
      </w:pPr>
    </w:p>
    <w:p w14:paraId="07683170" w14:textId="77777777" w:rsidR="004F39EB" w:rsidRDefault="00307E05">
      <w:pPr>
        <w:pStyle w:val="PL"/>
      </w:pPr>
      <w:r>
        <w:t xml:space="preserve">SL-RS-Type-r16 ::=                    </w:t>
      </w:r>
      <w:r>
        <w:rPr>
          <w:color w:val="993366"/>
        </w:rPr>
        <w:t>ENUMERATED</w:t>
      </w:r>
      <w:r>
        <w:t xml:space="preserve"> {dmrs, spare3, spare2, spare1}</w:t>
      </w:r>
    </w:p>
    <w:p w14:paraId="433D462B" w14:textId="77777777" w:rsidR="004F39EB" w:rsidRDefault="004F39EB">
      <w:pPr>
        <w:pStyle w:val="PL"/>
      </w:pPr>
    </w:p>
    <w:p w14:paraId="20B9A71B" w14:textId="77777777" w:rsidR="004F39EB" w:rsidRDefault="00307E05">
      <w:pPr>
        <w:pStyle w:val="PL"/>
        <w:rPr>
          <w:color w:val="808080"/>
        </w:rPr>
      </w:pPr>
      <w:r>
        <w:rPr>
          <w:color w:val="808080"/>
        </w:rPr>
        <w:t>-- TAG-SL-REPORTCONFIGLIST-STOP</w:t>
      </w:r>
    </w:p>
    <w:p w14:paraId="0D4C753A" w14:textId="77777777" w:rsidR="004F39EB" w:rsidRDefault="00307E05">
      <w:pPr>
        <w:pStyle w:val="PL"/>
        <w:rPr>
          <w:color w:val="808080"/>
        </w:rPr>
      </w:pPr>
      <w:r>
        <w:rPr>
          <w:color w:val="808080"/>
        </w:rPr>
        <w:t>-- ASN1STOP</w:t>
      </w:r>
    </w:p>
    <w:p w14:paraId="4939F14F" w14:textId="77777777" w:rsidR="004F39EB" w:rsidRDefault="004F39EB">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F39EB" w14:paraId="336514A2"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4EEB493A" w14:textId="77777777" w:rsidR="004F39EB" w:rsidRDefault="00307E05">
            <w:pPr>
              <w:pStyle w:val="TAH"/>
              <w:rPr>
                <w:lang w:eastAsia="en-GB"/>
              </w:rPr>
            </w:pPr>
            <w:r>
              <w:rPr>
                <w:i/>
                <w:noProof/>
                <w:lang w:eastAsia="en-GB"/>
              </w:rPr>
              <w:t>SL-ReportConfig</w:t>
            </w:r>
            <w:r>
              <w:rPr>
                <w:noProof/>
                <w:lang w:eastAsia="en-GB"/>
              </w:rPr>
              <w:t xml:space="preserve"> field descriptions</w:t>
            </w:r>
          </w:p>
        </w:tc>
      </w:tr>
      <w:tr w:rsidR="004F39EB" w14:paraId="24674FE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47D5472B" w14:textId="77777777" w:rsidR="004F39EB" w:rsidRDefault="00307E05">
            <w:pPr>
              <w:pStyle w:val="TAL"/>
              <w:rPr>
                <w:b/>
                <w:bCs/>
                <w:i/>
                <w:iCs/>
                <w:lang w:eastAsia="en-GB"/>
              </w:rPr>
            </w:pPr>
            <w:r>
              <w:rPr>
                <w:b/>
                <w:bCs/>
                <w:i/>
                <w:iCs/>
                <w:lang w:eastAsia="en-GB"/>
              </w:rPr>
              <w:t>sl-ReportType</w:t>
            </w:r>
          </w:p>
          <w:p w14:paraId="5C181EED" w14:textId="77777777" w:rsidR="004F39EB" w:rsidRDefault="00307E05">
            <w:pPr>
              <w:pStyle w:val="TAL"/>
              <w:rPr>
                <w:noProof/>
                <w:lang w:eastAsia="en-GB"/>
              </w:rPr>
            </w:pPr>
            <w:r>
              <w:rPr>
                <w:noProof/>
                <w:lang w:eastAsia="en-GB"/>
              </w:rPr>
              <w:t>Type of the configured sidelink measurement report.</w:t>
            </w:r>
          </w:p>
        </w:tc>
      </w:tr>
    </w:tbl>
    <w:p w14:paraId="2A720B2B" w14:textId="77777777" w:rsidR="004F39EB" w:rsidRDefault="004F39EB">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gridCol w:w="7"/>
      </w:tblGrid>
      <w:tr w:rsidR="004F39EB" w14:paraId="07C72FBC" w14:textId="77777777">
        <w:trPr>
          <w:gridAfter w:val="1"/>
          <w:wAfter w:w="7" w:type="dxa"/>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742342D1" w14:textId="77777777" w:rsidR="004F39EB" w:rsidRDefault="00307E05">
            <w:pPr>
              <w:pStyle w:val="TAH"/>
              <w:rPr>
                <w:b w:val="0"/>
                <w:lang w:eastAsia="en-GB"/>
              </w:rPr>
            </w:pPr>
            <w:r>
              <w:rPr>
                <w:i/>
                <w:iCs/>
                <w:noProof/>
                <w:lang w:eastAsia="en-GB"/>
              </w:rPr>
              <w:t>SL-EventTriggerConfig</w:t>
            </w:r>
            <w:r>
              <w:rPr>
                <w:iCs/>
                <w:noProof/>
                <w:lang w:eastAsia="en-GB"/>
              </w:rPr>
              <w:t xml:space="preserve"> field descriptions</w:t>
            </w:r>
          </w:p>
        </w:tc>
      </w:tr>
      <w:tr w:rsidR="004F39EB" w14:paraId="19C3C38C"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7F7EF0AC" w14:textId="77777777" w:rsidR="004F39EB" w:rsidRDefault="00307E05">
            <w:pPr>
              <w:pStyle w:val="TAL"/>
              <w:rPr>
                <w:b/>
                <w:bCs/>
                <w:i/>
                <w:iCs/>
                <w:lang w:eastAsia="en-GB"/>
              </w:rPr>
            </w:pPr>
            <w:r>
              <w:rPr>
                <w:b/>
                <w:bCs/>
                <w:i/>
                <w:iCs/>
                <w:lang w:eastAsia="en-GB"/>
              </w:rPr>
              <w:t>sl-EventId</w:t>
            </w:r>
          </w:p>
          <w:p w14:paraId="43E3EB39" w14:textId="77777777" w:rsidR="004F39EB" w:rsidRDefault="00307E05">
            <w:pPr>
              <w:pStyle w:val="TAL"/>
              <w:rPr>
                <w:lang w:eastAsia="en-GB"/>
              </w:rPr>
            </w:pPr>
            <w:r>
              <w:rPr>
                <w:lang w:eastAsia="en-GB"/>
              </w:rPr>
              <w:t>Choice of sidelink measurement event triggered reporting criteria.</w:t>
            </w:r>
          </w:p>
        </w:tc>
      </w:tr>
      <w:tr w:rsidR="004F39EB" w14:paraId="04296D57"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631A389" w14:textId="77777777" w:rsidR="004F39EB" w:rsidRDefault="00307E05">
            <w:pPr>
              <w:pStyle w:val="TAL"/>
              <w:rPr>
                <w:b/>
                <w:bCs/>
                <w:i/>
                <w:iCs/>
                <w:lang w:eastAsia="en-GB"/>
              </w:rPr>
            </w:pPr>
            <w:r>
              <w:rPr>
                <w:b/>
                <w:bCs/>
                <w:i/>
                <w:iCs/>
                <w:lang w:eastAsia="en-GB"/>
              </w:rPr>
              <w:t>sl-ReportAmount</w:t>
            </w:r>
          </w:p>
          <w:p w14:paraId="395B71CC" w14:textId="77777777" w:rsidR="004F39EB" w:rsidRDefault="00307E05">
            <w:pPr>
              <w:pStyle w:val="TAL"/>
              <w:rPr>
                <w:lang w:eastAsia="en-GB"/>
              </w:rPr>
            </w:pPr>
            <w:r>
              <w:rPr>
                <w:lang w:eastAsia="en-GB"/>
              </w:rPr>
              <w:t xml:space="preserve">Number of sidelink measurement reports applicable for </w:t>
            </w:r>
            <w:r>
              <w:rPr>
                <w:i/>
                <w:iCs/>
                <w:lang w:eastAsia="en-GB"/>
              </w:rPr>
              <w:t>sl-EventTriggered</w:t>
            </w:r>
            <w:r>
              <w:rPr>
                <w:lang w:eastAsia="en-GB"/>
              </w:rPr>
              <w:t xml:space="preserve"> report type.</w:t>
            </w:r>
          </w:p>
        </w:tc>
      </w:tr>
      <w:tr w:rsidR="004F39EB" w14:paraId="668EE0EA"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45447FF" w14:textId="77777777" w:rsidR="004F39EB" w:rsidRDefault="00307E05">
            <w:pPr>
              <w:pStyle w:val="TAL"/>
              <w:rPr>
                <w:b/>
                <w:bCs/>
                <w:i/>
                <w:iCs/>
                <w:lang w:eastAsia="en-GB"/>
              </w:rPr>
            </w:pPr>
            <w:r>
              <w:rPr>
                <w:b/>
                <w:bCs/>
                <w:i/>
                <w:iCs/>
                <w:lang w:eastAsia="en-GB"/>
              </w:rPr>
              <w:t>sl-ReportInterval</w:t>
            </w:r>
          </w:p>
          <w:p w14:paraId="705ACD9D" w14:textId="77777777" w:rsidR="004F39EB" w:rsidRDefault="00307E0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sl-EventTriggered</w:t>
            </w:r>
            <w:r>
              <w:rPr>
                <w:lang w:eastAsia="en-GB"/>
              </w:rPr>
              <w:t xml:space="preserve"> report type.</w:t>
            </w:r>
          </w:p>
        </w:tc>
      </w:tr>
      <w:tr w:rsidR="004F39EB" w14:paraId="291A59ED"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2576BF8" w14:textId="77777777" w:rsidR="004F39EB" w:rsidRDefault="00307E05">
            <w:pPr>
              <w:pStyle w:val="TAL"/>
              <w:rPr>
                <w:b/>
                <w:bCs/>
                <w:i/>
                <w:iCs/>
                <w:lang w:eastAsia="en-GB"/>
              </w:rPr>
            </w:pPr>
            <w:r>
              <w:rPr>
                <w:b/>
                <w:bCs/>
                <w:i/>
                <w:iCs/>
                <w:lang w:eastAsia="en-GB"/>
              </w:rPr>
              <w:t>sl-ReportOnLeave</w:t>
            </w:r>
          </w:p>
          <w:p w14:paraId="3ED5BF58" w14:textId="77777777" w:rsidR="004F39EB" w:rsidRDefault="00307E05">
            <w:pPr>
              <w:pStyle w:val="TAL"/>
              <w:rPr>
                <w:lang w:eastAsia="en-GB"/>
              </w:rPr>
            </w:pPr>
            <w:r>
              <w:rPr>
                <w:lang w:eastAsia="en-GB"/>
              </w:rPr>
              <w:t xml:space="preserve">indicates whether or not the UE shall initiate the sidelink measurement reporting procedure when the leaving condition is met for a frequency in </w:t>
            </w:r>
            <w:r>
              <w:rPr>
                <w:i/>
                <w:iCs/>
                <w:lang w:eastAsia="en-GB"/>
              </w:rPr>
              <w:t>sl-FrequencyTriggeredList</w:t>
            </w:r>
            <w:r>
              <w:rPr>
                <w:lang w:eastAsia="en-GB"/>
              </w:rPr>
              <w:t>, as specified in 5.8.10.4.1.</w:t>
            </w:r>
          </w:p>
        </w:tc>
      </w:tr>
      <w:tr w:rsidR="004F39EB" w14:paraId="6C31209E"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72F8B375" w14:textId="77777777" w:rsidR="004F39EB" w:rsidRDefault="00307E05">
            <w:pPr>
              <w:pStyle w:val="TAL"/>
              <w:rPr>
                <w:b/>
                <w:bCs/>
                <w:i/>
                <w:iCs/>
                <w:lang w:eastAsia="en-GB"/>
              </w:rPr>
            </w:pPr>
            <w:r>
              <w:rPr>
                <w:b/>
                <w:bCs/>
                <w:i/>
                <w:iCs/>
                <w:lang w:eastAsia="en-GB"/>
              </w:rPr>
              <w:t>sl-ReportQuantity</w:t>
            </w:r>
          </w:p>
          <w:p w14:paraId="4A0991F4" w14:textId="77777777" w:rsidR="004F39EB" w:rsidRDefault="00307E05">
            <w:pPr>
              <w:pStyle w:val="TAL"/>
              <w:rPr>
                <w:lang w:eastAsia="en-GB"/>
              </w:rPr>
            </w:pPr>
            <w:r>
              <w:rPr>
                <w:lang w:eastAsia="en-GB"/>
              </w:rPr>
              <w:t>The sidelink measurement quantities to be included in the sidelink measurement report.</w:t>
            </w:r>
          </w:p>
        </w:tc>
      </w:tr>
      <w:tr w:rsidR="004F39EB" w14:paraId="7E3A01BD" w14:textId="77777777">
        <w:trPr>
          <w:gridAfter w:val="1"/>
          <w:wAfter w:w="7" w:type="dxa"/>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3BD4B94" w14:textId="77777777" w:rsidR="004F39EB" w:rsidRDefault="00307E05">
            <w:pPr>
              <w:pStyle w:val="TAL"/>
              <w:rPr>
                <w:b/>
                <w:bCs/>
                <w:i/>
                <w:iCs/>
                <w:lang w:eastAsia="en-GB"/>
              </w:rPr>
            </w:pPr>
            <w:r>
              <w:rPr>
                <w:b/>
                <w:bCs/>
                <w:i/>
                <w:iCs/>
                <w:lang w:eastAsia="en-GB"/>
              </w:rPr>
              <w:t>sl-TimeToTrigger</w:t>
            </w:r>
          </w:p>
          <w:p w14:paraId="0009421D" w14:textId="77777777" w:rsidR="004F39EB" w:rsidRDefault="00307E05">
            <w:pPr>
              <w:pStyle w:val="TAL"/>
              <w:rPr>
                <w:lang w:eastAsia="en-GB"/>
              </w:rPr>
            </w:pPr>
            <w:r>
              <w:rPr>
                <w:lang w:eastAsia="en-GB"/>
              </w:rPr>
              <w:t>Time during which specific criteria for the event needs to be met in order to trigger a sidelink measurement report.</w:t>
            </w:r>
          </w:p>
        </w:tc>
      </w:tr>
      <w:tr w:rsidR="004F39EB" w14:paraId="008ADE70" w14:textId="77777777">
        <w:trPr>
          <w:cantSplit/>
          <w:trHeight w:val="70"/>
          <w:tblHeader/>
        </w:trPr>
        <w:tc>
          <w:tcPr>
            <w:tcW w:w="14317" w:type="dxa"/>
            <w:gridSpan w:val="2"/>
            <w:tcBorders>
              <w:top w:val="single" w:sz="4" w:space="0" w:color="808080"/>
              <w:left w:val="single" w:sz="4" w:space="0" w:color="808080"/>
              <w:bottom w:val="single" w:sz="4" w:space="0" w:color="808080"/>
              <w:right w:val="single" w:sz="4" w:space="0" w:color="808080"/>
            </w:tcBorders>
            <w:hideMark/>
          </w:tcPr>
          <w:p w14:paraId="12619A23" w14:textId="77777777" w:rsidR="004F39EB" w:rsidRDefault="00307E05">
            <w:pPr>
              <w:pStyle w:val="TAL"/>
              <w:rPr>
                <w:b/>
                <w:bCs/>
                <w:i/>
                <w:iCs/>
                <w:lang w:eastAsia="ko-KR"/>
              </w:rPr>
            </w:pPr>
            <w:r>
              <w:rPr>
                <w:b/>
                <w:bCs/>
                <w:i/>
                <w:iCs/>
                <w:lang w:eastAsia="ko-KR"/>
              </w:rPr>
              <w:t>sN-Threshold</w:t>
            </w:r>
          </w:p>
          <w:p w14:paraId="4562F62C" w14:textId="77777777" w:rsidR="004F39EB" w:rsidRDefault="00307E05">
            <w:pPr>
              <w:pStyle w:val="TAL"/>
              <w:rPr>
                <w:lang w:eastAsia="en-GB"/>
              </w:rPr>
            </w:pPr>
            <w:r>
              <w:rPr>
                <w:lang w:eastAsia="ko-KR"/>
              </w:rPr>
              <w:t xml:space="preserve">Threshold used for </w:t>
            </w:r>
            <w:r>
              <w:t>events S1 and S2 specified in clauses 5.8.10.4.2 and 5.8.10.4.3, respectively.</w:t>
            </w:r>
          </w:p>
        </w:tc>
      </w:tr>
    </w:tbl>
    <w:p w14:paraId="6A842A1A" w14:textId="77777777" w:rsidR="004F39EB" w:rsidRDefault="004F39EB">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F39EB" w14:paraId="7D4A45B9"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6B502938" w14:textId="77777777" w:rsidR="004F39EB" w:rsidRDefault="00307E05">
            <w:pPr>
              <w:pStyle w:val="TAH"/>
              <w:rPr>
                <w:b w:val="0"/>
                <w:lang w:eastAsia="en-GB"/>
              </w:rPr>
            </w:pPr>
            <w:r>
              <w:rPr>
                <w:i/>
                <w:iCs/>
                <w:noProof/>
                <w:lang w:eastAsia="en-GB"/>
              </w:rPr>
              <w:t>SL-PeriodicalReportConfig</w:t>
            </w:r>
            <w:r>
              <w:rPr>
                <w:iCs/>
                <w:noProof/>
                <w:lang w:eastAsia="en-GB"/>
              </w:rPr>
              <w:t xml:space="preserve"> field descriptions</w:t>
            </w:r>
          </w:p>
        </w:tc>
      </w:tr>
      <w:tr w:rsidR="004F39EB" w14:paraId="5848F0DD"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561B821" w14:textId="77777777" w:rsidR="004F39EB" w:rsidRDefault="00307E05">
            <w:pPr>
              <w:pStyle w:val="TAL"/>
              <w:rPr>
                <w:b/>
                <w:bCs/>
                <w:i/>
                <w:iCs/>
                <w:lang w:eastAsia="en-GB"/>
              </w:rPr>
            </w:pPr>
            <w:r>
              <w:rPr>
                <w:b/>
                <w:bCs/>
                <w:i/>
                <w:iCs/>
                <w:lang w:eastAsia="en-GB"/>
              </w:rPr>
              <w:t>sl-ReportAmount</w:t>
            </w:r>
          </w:p>
          <w:p w14:paraId="30E18F73" w14:textId="77777777" w:rsidR="004F39EB" w:rsidRDefault="00307E05">
            <w:pPr>
              <w:pStyle w:val="TAL"/>
              <w:rPr>
                <w:lang w:eastAsia="en-GB"/>
              </w:rPr>
            </w:pPr>
            <w:r>
              <w:rPr>
                <w:lang w:eastAsia="en-GB"/>
              </w:rPr>
              <w:t xml:space="preserve">Number of sidelink measurement reports applicable for </w:t>
            </w:r>
            <w:r>
              <w:rPr>
                <w:i/>
                <w:iCs/>
                <w:lang w:eastAsia="en-GB"/>
              </w:rPr>
              <w:t>sl-Periodical</w:t>
            </w:r>
            <w:r>
              <w:rPr>
                <w:lang w:eastAsia="en-GB"/>
              </w:rPr>
              <w:t xml:space="preserve"> report type.</w:t>
            </w:r>
          </w:p>
        </w:tc>
      </w:tr>
      <w:tr w:rsidR="004F39EB" w14:paraId="0B10866A"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14D3012" w14:textId="77777777" w:rsidR="004F39EB" w:rsidRDefault="00307E05">
            <w:pPr>
              <w:pStyle w:val="TAL"/>
              <w:rPr>
                <w:b/>
                <w:bCs/>
                <w:i/>
                <w:iCs/>
                <w:lang w:eastAsia="en-GB"/>
              </w:rPr>
            </w:pPr>
            <w:r>
              <w:rPr>
                <w:b/>
                <w:bCs/>
                <w:i/>
                <w:iCs/>
                <w:lang w:eastAsia="en-GB"/>
              </w:rPr>
              <w:t>sl-ReportInterval</w:t>
            </w:r>
          </w:p>
          <w:p w14:paraId="0939D798" w14:textId="77777777" w:rsidR="004F39EB" w:rsidRDefault="00307E05">
            <w:pPr>
              <w:pStyle w:val="TAL"/>
              <w:rPr>
                <w:lang w:eastAsia="en-GB"/>
              </w:rPr>
            </w:pPr>
            <w:r>
              <w:rPr>
                <w:lang w:eastAsia="en-GB"/>
              </w:rPr>
              <w:t xml:space="preserve">Indicates the interval between periodical reports (i.e., when </w:t>
            </w:r>
            <w:r>
              <w:rPr>
                <w:i/>
                <w:iCs/>
                <w:lang w:eastAsia="en-GB"/>
              </w:rPr>
              <w:t>sl-ReportAmount</w:t>
            </w:r>
            <w:r>
              <w:rPr>
                <w:lang w:eastAsia="en-GB"/>
              </w:rPr>
              <w:t xml:space="preserve"> exceeds 1) for </w:t>
            </w:r>
            <w:r>
              <w:rPr>
                <w:i/>
                <w:iCs/>
                <w:lang w:eastAsia="en-GB"/>
              </w:rPr>
              <w:t>sl-Periodical</w:t>
            </w:r>
            <w:r>
              <w:rPr>
                <w:lang w:eastAsia="en-GB"/>
              </w:rPr>
              <w:t xml:space="preserve"> report type.</w:t>
            </w:r>
          </w:p>
        </w:tc>
      </w:tr>
      <w:tr w:rsidR="004F39EB" w14:paraId="3A91CCEE"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14014539" w14:textId="77777777" w:rsidR="004F39EB" w:rsidRDefault="00307E05">
            <w:pPr>
              <w:pStyle w:val="TAL"/>
              <w:rPr>
                <w:b/>
                <w:bCs/>
                <w:i/>
                <w:iCs/>
                <w:lang w:eastAsia="en-GB"/>
              </w:rPr>
            </w:pPr>
            <w:r>
              <w:rPr>
                <w:b/>
                <w:bCs/>
                <w:i/>
                <w:iCs/>
                <w:lang w:eastAsia="en-GB"/>
              </w:rPr>
              <w:t>sl-ReportQuantity</w:t>
            </w:r>
          </w:p>
          <w:p w14:paraId="0FC95A17" w14:textId="77777777" w:rsidR="004F39EB" w:rsidRDefault="00307E05">
            <w:pPr>
              <w:pStyle w:val="TAL"/>
              <w:rPr>
                <w:lang w:eastAsia="en-GB"/>
              </w:rPr>
            </w:pPr>
            <w:r>
              <w:rPr>
                <w:lang w:eastAsia="en-GB"/>
              </w:rPr>
              <w:t>The sidelink measurement quantities to be included in the sidelink measurement report.</w:t>
            </w:r>
          </w:p>
        </w:tc>
      </w:tr>
    </w:tbl>
    <w:p w14:paraId="066F9ADF" w14:textId="77777777" w:rsidR="004F39EB" w:rsidRDefault="004F39EB">
      <w:pPr>
        <w:rPr>
          <w:rFonts w:eastAsia="MS Mincho"/>
        </w:rPr>
      </w:pPr>
    </w:p>
    <w:p w14:paraId="02951510" w14:textId="77777777" w:rsidR="004F39EB" w:rsidRDefault="00307E05">
      <w:pPr>
        <w:pStyle w:val="Heading4"/>
      </w:pPr>
      <w:bookmarkStart w:id="1452" w:name="_Toc60777545"/>
      <w:bookmarkStart w:id="1453" w:name="_Toc100930493"/>
      <w:r>
        <w:t>–</w:t>
      </w:r>
      <w:r>
        <w:tab/>
      </w:r>
      <w:r>
        <w:rPr>
          <w:i/>
          <w:iCs/>
        </w:rPr>
        <w:t>SL-ResourcePool</w:t>
      </w:r>
      <w:bookmarkEnd w:id="1452"/>
      <w:bookmarkEnd w:id="1453"/>
    </w:p>
    <w:p w14:paraId="2C55B532" w14:textId="77777777" w:rsidR="004F39EB" w:rsidRDefault="00307E05">
      <w:r>
        <w:t>The IE</w:t>
      </w:r>
      <w:r>
        <w:rPr>
          <w:i/>
        </w:rPr>
        <w:t xml:space="preserve"> SL-ResourcePool</w:t>
      </w:r>
      <w:r>
        <w:rPr>
          <w:iCs/>
        </w:rPr>
        <w:t xml:space="preserve"> specifies the configuration information for NR sidelink communication resource pool</w:t>
      </w:r>
      <w:r>
        <w:t>.</w:t>
      </w:r>
    </w:p>
    <w:p w14:paraId="6F150359" w14:textId="77777777" w:rsidR="004F39EB" w:rsidRDefault="00307E05">
      <w:pPr>
        <w:pStyle w:val="TH"/>
      </w:pPr>
      <w:r>
        <w:rPr>
          <w:i/>
        </w:rPr>
        <w:t xml:space="preserve">SL-ResourcePool </w:t>
      </w:r>
      <w:r>
        <w:t>information element</w:t>
      </w:r>
    </w:p>
    <w:p w14:paraId="142E696B" w14:textId="77777777" w:rsidR="004F39EB" w:rsidRDefault="00307E05">
      <w:pPr>
        <w:pStyle w:val="PL"/>
        <w:rPr>
          <w:color w:val="808080"/>
        </w:rPr>
      </w:pPr>
      <w:r>
        <w:rPr>
          <w:color w:val="808080"/>
        </w:rPr>
        <w:t>-- ASN1START</w:t>
      </w:r>
    </w:p>
    <w:p w14:paraId="538ED98E" w14:textId="77777777" w:rsidR="004F39EB" w:rsidRDefault="00307E05">
      <w:pPr>
        <w:pStyle w:val="PL"/>
        <w:rPr>
          <w:color w:val="808080"/>
        </w:rPr>
      </w:pPr>
      <w:r>
        <w:rPr>
          <w:color w:val="808080"/>
        </w:rPr>
        <w:t>-- TAG-SL-RESOURCEPOOL-START</w:t>
      </w:r>
    </w:p>
    <w:p w14:paraId="2A3CF275" w14:textId="77777777" w:rsidR="004F39EB" w:rsidRDefault="004F39EB">
      <w:pPr>
        <w:pStyle w:val="PL"/>
      </w:pPr>
    </w:p>
    <w:p w14:paraId="7F2E2C1F" w14:textId="77777777" w:rsidR="004F39EB" w:rsidRDefault="00307E05">
      <w:pPr>
        <w:pStyle w:val="PL"/>
      </w:pPr>
      <w:r>
        <w:t xml:space="preserve">SL-ResourcePool-r16 ::=            </w:t>
      </w:r>
      <w:r>
        <w:rPr>
          <w:color w:val="993366"/>
        </w:rPr>
        <w:t>SEQUENCE</w:t>
      </w:r>
      <w:r>
        <w:t xml:space="preserve"> {</w:t>
      </w:r>
    </w:p>
    <w:p w14:paraId="295F9541" w14:textId="77777777" w:rsidR="004F39EB" w:rsidRDefault="00307E05">
      <w:pPr>
        <w:pStyle w:val="PL"/>
        <w:rPr>
          <w:color w:val="808080"/>
        </w:rPr>
      </w:pPr>
      <w:r>
        <w:t xml:space="preserve">    sl-PSCCH-Config-r16                SetupRelease { SL-PSCCH-Config-r16 }                                  </w:t>
      </w:r>
      <w:r>
        <w:rPr>
          <w:color w:val="993366"/>
        </w:rPr>
        <w:t>OPTIONAL</w:t>
      </w:r>
      <w:r>
        <w:t xml:space="preserve">,   </w:t>
      </w:r>
      <w:r>
        <w:rPr>
          <w:color w:val="808080"/>
        </w:rPr>
        <w:t>-- Need M</w:t>
      </w:r>
    </w:p>
    <w:p w14:paraId="52ED98FB" w14:textId="77777777" w:rsidR="004F39EB" w:rsidRDefault="00307E05">
      <w:pPr>
        <w:pStyle w:val="PL"/>
        <w:rPr>
          <w:color w:val="808080"/>
        </w:rPr>
      </w:pPr>
      <w:r>
        <w:t xml:space="preserve">    sl-PSSCH-Config-r16                SetupRelease { SL-PSSCH-Config-r16 }                                  </w:t>
      </w:r>
      <w:r>
        <w:rPr>
          <w:color w:val="993366"/>
        </w:rPr>
        <w:t>OPTIONAL</w:t>
      </w:r>
      <w:r>
        <w:t xml:space="preserve">,   </w:t>
      </w:r>
      <w:r>
        <w:rPr>
          <w:color w:val="808080"/>
        </w:rPr>
        <w:t>-- Need M</w:t>
      </w:r>
    </w:p>
    <w:p w14:paraId="0012C222" w14:textId="77777777" w:rsidR="004F39EB" w:rsidRDefault="00307E05">
      <w:pPr>
        <w:pStyle w:val="PL"/>
        <w:rPr>
          <w:color w:val="808080"/>
        </w:rPr>
      </w:pPr>
      <w:r>
        <w:t xml:space="preserve">    sl-PSFCH</w:t>
      </w:r>
      <w:r>
        <w:rPr>
          <w:rFonts w:eastAsia="DengXian"/>
        </w:rPr>
        <w:t>-Config</w:t>
      </w:r>
      <w:r>
        <w:t xml:space="preserve">-r16                SetupRelease { SL-PSFCH-Config-r16 }                                  </w:t>
      </w:r>
      <w:r>
        <w:rPr>
          <w:color w:val="993366"/>
        </w:rPr>
        <w:t>OPTIONAL</w:t>
      </w:r>
      <w:r>
        <w:t xml:space="preserve">,   </w:t>
      </w:r>
      <w:r>
        <w:rPr>
          <w:color w:val="808080"/>
        </w:rPr>
        <w:t>-- Need M</w:t>
      </w:r>
    </w:p>
    <w:p w14:paraId="6AAE49DF" w14:textId="77777777" w:rsidR="004F39EB" w:rsidRDefault="00307E05">
      <w:pPr>
        <w:pStyle w:val="PL"/>
        <w:rPr>
          <w:color w:val="808080"/>
        </w:rPr>
      </w:pPr>
      <w:r>
        <w:t xml:space="preserve">    sl-SyncAllowed-r16                 SL-SyncAllowed-r16                                                    </w:t>
      </w:r>
      <w:r>
        <w:rPr>
          <w:color w:val="993366"/>
        </w:rPr>
        <w:t>OPTIONAL</w:t>
      </w:r>
      <w:r>
        <w:t xml:space="preserve">,   </w:t>
      </w:r>
      <w:r>
        <w:rPr>
          <w:color w:val="808080"/>
        </w:rPr>
        <w:t>-- Need M</w:t>
      </w:r>
    </w:p>
    <w:p w14:paraId="3B54E0B5" w14:textId="77777777" w:rsidR="004F39EB" w:rsidRDefault="00307E05">
      <w:pPr>
        <w:pStyle w:val="PL"/>
        <w:rPr>
          <w:color w:val="808080"/>
        </w:rPr>
      </w:pPr>
      <w:r>
        <w:t xml:space="preserve">    sl-SubchannelSize-r16              </w:t>
      </w:r>
      <w:r>
        <w:rPr>
          <w:color w:val="993366"/>
        </w:rPr>
        <w:t>ENUMERATED</w:t>
      </w:r>
      <w:r>
        <w:t xml:space="preserve"> {n10, n12, n15, n20, n25, n50, n75, n100}                  </w:t>
      </w:r>
      <w:r>
        <w:rPr>
          <w:color w:val="993366"/>
        </w:rPr>
        <w:t>OPTIONAL</w:t>
      </w:r>
      <w:r>
        <w:t xml:space="preserve">,   </w:t>
      </w:r>
      <w:r>
        <w:rPr>
          <w:color w:val="808080"/>
        </w:rPr>
        <w:t>-- Need M</w:t>
      </w:r>
    </w:p>
    <w:p w14:paraId="423D480F" w14:textId="77777777" w:rsidR="004F39EB" w:rsidRDefault="00307E05">
      <w:pPr>
        <w:pStyle w:val="PL"/>
        <w:rPr>
          <w:color w:val="808080"/>
        </w:rPr>
      </w:pPr>
      <w:r>
        <w:t xml:space="preserve">    dummy                              </w:t>
      </w:r>
      <w:r>
        <w:rPr>
          <w:color w:val="993366"/>
        </w:rPr>
        <w:t>INTEGER</w:t>
      </w:r>
      <w:r>
        <w:t xml:space="preserve"> (10..160)                                                     </w:t>
      </w:r>
      <w:r>
        <w:rPr>
          <w:color w:val="993366"/>
        </w:rPr>
        <w:t>OPTIONAL</w:t>
      </w:r>
      <w:r>
        <w:t xml:space="preserve">,   </w:t>
      </w:r>
      <w:r>
        <w:rPr>
          <w:color w:val="808080"/>
        </w:rPr>
        <w:t>-- Need M</w:t>
      </w:r>
    </w:p>
    <w:p w14:paraId="44024C27" w14:textId="77777777" w:rsidR="004F39EB" w:rsidRDefault="00307E05">
      <w:pPr>
        <w:pStyle w:val="PL"/>
        <w:rPr>
          <w:color w:val="808080"/>
        </w:rPr>
      </w:pPr>
      <w:r>
        <w:t xml:space="preserve">    sl-StartRB-Subchannel-r16          </w:t>
      </w:r>
      <w:r>
        <w:rPr>
          <w:color w:val="993366"/>
        </w:rPr>
        <w:t>INTEGER</w:t>
      </w:r>
      <w:r>
        <w:t xml:space="preserve"> (0..265)                                                      </w:t>
      </w:r>
      <w:r>
        <w:rPr>
          <w:color w:val="993366"/>
        </w:rPr>
        <w:t>OPTIONAL</w:t>
      </w:r>
      <w:r>
        <w:t xml:space="preserve">,   </w:t>
      </w:r>
      <w:r>
        <w:rPr>
          <w:color w:val="808080"/>
        </w:rPr>
        <w:t>-- Need M</w:t>
      </w:r>
    </w:p>
    <w:p w14:paraId="273052CE" w14:textId="77777777" w:rsidR="004F39EB" w:rsidRDefault="00307E05">
      <w:pPr>
        <w:pStyle w:val="PL"/>
        <w:rPr>
          <w:color w:val="808080"/>
        </w:rPr>
      </w:pPr>
      <w:r>
        <w:t xml:space="preserve">    sl-NumSubchannel-r16               </w:t>
      </w:r>
      <w:r>
        <w:rPr>
          <w:color w:val="993366"/>
        </w:rPr>
        <w:t>INTEGER</w:t>
      </w:r>
      <w:r>
        <w:t xml:space="preserve"> (1..27)                                                       </w:t>
      </w:r>
      <w:r>
        <w:rPr>
          <w:color w:val="993366"/>
        </w:rPr>
        <w:t>OPTIONAL</w:t>
      </w:r>
      <w:r>
        <w:t xml:space="preserve">,   </w:t>
      </w:r>
      <w:r>
        <w:rPr>
          <w:color w:val="808080"/>
        </w:rPr>
        <w:t>-- Need M</w:t>
      </w:r>
    </w:p>
    <w:p w14:paraId="03E56C20" w14:textId="77777777" w:rsidR="004F39EB" w:rsidRDefault="00307E05">
      <w:pPr>
        <w:pStyle w:val="PL"/>
        <w:rPr>
          <w:color w:val="808080"/>
        </w:rPr>
      </w:pPr>
      <w:r>
        <w:t xml:space="preserve">    sl-Additional-MCS-Table-r16        </w:t>
      </w:r>
      <w:r>
        <w:rPr>
          <w:color w:val="993366"/>
        </w:rPr>
        <w:t>ENUMERATED</w:t>
      </w:r>
      <w:r>
        <w:t xml:space="preserve"> {qam256, qam64LowSE, qam256-qam64LowSE }                   </w:t>
      </w:r>
      <w:r>
        <w:rPr>
          <w:color w:val="993366"/>
        </w:rPr>
        <w:t>OPTIONAL</w:t>
      </w:r>
      <w:r>
        <w:t xml:space="preserve">,   </w:t>
      </w:r>
      <w:r>
        <w:rPr>
          <w:color w:val="808080"/>
        </w:rPr>
        <w:t>-- Need M</w:t>
      </w:r>
    </w:p>
    <w:p w14:paraId="1371BF73" w14:textId="77777777" w:rsidR="004F39EB" w:rsidRDefault="00307E05">
      <w:pPr>
        <w:pStyle w:val="PL"/>
        <w:rPr>
          <w:color w:val="808080"/>
        </w:rPr>
      </w:pPr>
      <w:r>
        <w:t xml:space="preserve">    sl-ThreshS-RSSI-CBR-r16            </w:t>
      </w:r>
      <w:r>
        <w:rPr>
          <w:color w:val="993366"/>
        </w:rPr>
        <w:t>INTEGER</w:t>
      </w:r>
      <w:r>
        <w:t xml:space="preserve"> (0..45)                                                       </w:t>
      </w:r>
      <w:r>
        <w:rPr>
          <w:color w:val="993366"/>
        </w:rPr>
        <w:t>OPTIONAL</w:t>
      </w:r>
      <w:r>
        <w:t xml:space="preserve">,   </w:t>
      </w:r>
      <w:r>
        <w:rPr>
          <w:color w:val="808080"/>
        </w:rPr>
        <w:t>-- Need M</w:t>
      </w:r>
    </w:p>
    <w:p w14:paraId="0DCA5E9F" w14:textId="77777777" w:rsidR="004F39EB" w:rsidRDefault="00307E05">
      <w:pPr>
        <w:pStyle w:val="PL"/>
        <w:rPr>
          <w:color w:val="808080"/>
        </w:rPr>
      </w:pPr>
      <w:r>
        <w:t xml:space="preserve">    sl-TimeWindowSizeCBR-r16           </w:t>
      </w:r>
      <w:r>
        <w:rPr>
          <w:color w:val="993366"/>
        </w:rPr>
        <w:t>ENUMERATED</w:t>
      </w:r>
      <w:r>
        <w:t xml:space="preserve"> {ms100, slot100}                                           </w:t>
      </w:r>
      <w:r>
        <w:rPr>
          <w:color w:val="993366"/>
        </w:rPr>
        <w:t>OPTIONAL</w:t>
      </w:r>
      <w:r>
        <w:t xml:space="preserve">,   </w:t>
      </w:r>
      <w:r>
        <w:rPr>
          <w:color w:val="808080"/>
        </w:rPr>
        <w:t>-- Need M</w:t>
      </w:r>
    </w:p>
    <w:p w14:paraId="279CA3F3" w14:textId="77777777" w:rsidR="004F39EB" w:rsidRDefault="00307E05">
      <w:pPr>
        <w:pStyle w:val="PL"/>
        <w:rPr>
          <w:color w:val="808080"/>
        </w:rPr>
      </w:pPr>
      <w:r>
        <w:t xml:space="preserve">    sl-TimeWindowSizeCR-r16            </w:t>
      </w:r>
      <w:r>
        <w:rPr>
          <w:color w:val="993366"/>
        </w:rPr>
        <w:t>ENUMERATED</w:t>
      </w:r>
      <w:r>
        <w:t xml:space="preserve"> {ms1000, slot1000}                                         </w:t>
      </w:r>
      <w:r>
        <w:rPr>
          <w:color w:val="993366"/>
        </w:rPr>
        <w:t>OPTIONAL</w:t>
      </w:r>
      <w:r>
        <w:t xml:space="preserve">,   </w:t>
      </w:r>
      <w:r>
        <w:rPr>
          <w:color w:val="808080"/>
        </w:rPr>
        <w:t>-- Need M</w:t>
      </w:r>
    </w:p>
    <w:p w14:paraId="3F4A5EDE" w14:textId="77777777" w:rsidR="004F39EB" w:rsidRDefault="00307E05">
      <w:pPr>
        <w:pStyle w:val="PL"/>
        <w:rPr>
          <w:rFonts w:eastAsia="DengXian"/>
          <w:color w:val="808080"/>
        </w:rPr>
      </w:pPr>
      <w:r>
        <w:t xml:space="preserve">    </w:t>
      </w:r>
      <w:r>
        <w:rPr>
          <w:rFonts w:eastAsia="DengXian"/>
        </w:rPr>
        <w:t>sl-PTRS-Config-r16</w:t>
      </w:r>
      <w:r>
        <w:t xml:space="preserve">                 </w:t>
      </w:r>
      <w:r>
        <w:rPr>
          <w:rFonts w:eastAsia="DengXian"/>
        </w:rPr>
        <w:t>SL-PTRS-Config-r16</w:t>
      </w:r>
      <w:r>
        <w:t xml:space="preserve">                                                    </w:t>
      </w:r>
      <w:r>
        <w:rPr>
          <w:rFonts w:eastAsia="DengXian"/>
          <w:color w:val="993366"/>
        </w:rPr>
        <w:t>OPTIONAL</w:t>
      </w:r>
      <w:r>
        <w:rPr>
          <w:rFonts w:eastAsia="DengXian"/>
        </w:rPr>
        <w:t xml:space="preserve">,    </w:t>
      </w:r>
      <w:r>
        <w:rPr>
          <w:rFonts w:eastAsia="DengXian"/>
          <w:color w:val="808080"/>
        </w:rPr>
        <w:t>-- Need M</w:t>
      </w:r>
    </w:p>
    <w:p w14:paraId="23265054" w14:textId="77777777" w:rsidR="004F39EB" w:rsidRDefault="00307E05">
      <w:pPr>
        <w:pStyle w:val="PL"/>
        <w:rPr>
          <w:rFonts w:eastAsia="DengXian"/>
          <w:color w:val="808080"/>
        </w:rPr>
      </w:pPr>
      <w:r>
        <w:t xml:space="preserve">    </w:t>
      </w:r>
      <w:r>
        <w:rPr>
          <w:rFonts w:eastAsia="DengXian"/>
        </w:rPr>
        <w:t>sl-UE-SelectedConfigRP-r16</w:t>
      </w:r>
      <w:r>
        <w:t xml:space="preserve">         </w:t>
      </w:r>
      <w:r>
        <w:rPr>
          <w:rFonts w:eastAsia="DengXian"/>
        </w:rPr>
        <w:t>SL-UE-SelectedConfigRP-r16</w:t>
      </w:r>
      <w:r>
        <w:t xml:space="preserve">                                            </w:t>
      </w:r>
      <w:r>
        <w:rPr>
          <w:color w:val="993366"/>
        </w:rPr>
        <w:t>OPTIONAL</w:t>
      </w:r>
      <w:r>
        <w:t xml:space="preserve">,   </w:t>
      </w:r>
      <w:r>
        <w:rPr>
          <w:color w:val="808080"/>
        </w:rPr>
        <w:t>-- Need M</w:t>
      </w:r>
    </w:p>
    <w:p w14:paraId="0FE46CA7" w14:textId="77777777" w:rsidR="004F39EB" w:rsidRDefault="00307E05">
      <w:pPr>
        <w:pStyle w:val="PL"/>
        <w:rPr>
          <w:rFonts w:eastAsia="DengXian"/>
        </w:rPr>
      </w:pPr>
      <w:r>
        <w:t xml:space="preserve">    </w:t>
      </w:r>
      <w:r>
        <w:rPr>
          <w:rFonts w:eastAsia="DengXian"/>
        </w:rPr>
        <w:t>sl-RxParametersNcell-r16</w:t>
      </w:r>
      <w:r>
        <w:t xml:space="preserve">           </w:t>
      </w:r>
      <w:r>
        <w:rPr>
          <w:rFonts w:eastAsia="DengXian"/>
          <w:color w:val="993366"/>
        </w:rPr>
        <w:t>SEQUENCE</w:t>
      </w:r>
      <w:r>
        <w:rPr>
          <w:rFonts w:eastAsia="DengXian"/>
        </w:rPr>
        <w:t xml:space="preserve"> {</w:t>
      </w:r>
    </w:p>
    <w:p w14:paraId="4928F6BE" w14:textId="77777777" w:rsidR="004F39EB" w:rsidRDefault="00307E05">
      <w:pPr>
        <w:pStyle w:val="PL"/>
        <w:rPr>
          <w:rFonts w:eastAsia="DengXian"/>
          <w:color w:val="808080"/>
        </w:rPr>
      </w:pPr>
      <w:r>
        <w:t xml:space="preserve">        </w:t>
      </w:r>
      <w:r>
        <w:rPr>
          <w:rFonts w:eastAsia="DengXian"/>
        </w:rPr>
        <w:t>sl-TDD-Config</w:t>
      </w:r>
      <w:r>
        <w:t>uration</w:t>
      </w:r>
      <w:r>
        <w:rPr>
          <w:rFonts w:eastAsia="DengXian"/>
        </w:rPr>
        <w:t>-r16</w:t>
      </w:r>
      <w:r>
        <w:t xml:space="preserve">           </w:t>
      </w:r>
      <w:r>
        <w:rPr>
          <w:rFonts w:eastAsia="DengXian"/>
        </w:rPr>
        <w:t>TDD-UL-DL-ConfigCommon</w:t>
      </w:r>
      <w:r>
        <w:t xml:space="preserve">                                            </w:t>
      </w:r>
      <w:r>
        <w:rPr>
          <w:rFonts w:eastAsia="DengXian"/>
          <w:color w:val="993366"/>
        </w:rPr>
        <w:t>OPTIONAL</w:t>
      </w:r>
      <w:r>
        <w:rPr>
          <w:rFonts w:eastAsia="DengXian"/>
        </w:rPr>
        <w:t>,</w:t>
      </w:r>
      <w:r>
        <w:t xml:space="preserve">   </w:t>
      </w:r>
      <w:r>
        <w:rPr>
          <w:color w:val="808080"/>
        </w:rPr>
        <w:t>-- Need M</w:t>
      </w:r>
    </w:p>
    <w:p w14:paraId="438EBA14" w14:textId="77777777" w:rsidR="004F39EB" w:rsidRDefault="00307E05">
      <w:pPr>
        <w:pStyle w:val="PL"/>
        <w:rPr>
          <w:rFonts w:eastAsia="DengXian"/>
        </w:rPr>
      </w:pPr>
      <w:r>
        <w:t xml:space="preserve">        </w:t>
      </w:r>
      <w:r>
        <w:rPr>
          <w:rFonts w:eastAsia="DengXian"/>
        </w:rPr>
        <w:t>sl-SyncConfigIndex-r16</w:t>
      </w:r>
      <w:r>
        <w:t xml:space="preserve">             </w:t>
      </w:r>
      <w:r>
        <w:rPr>
          <w:rFonts w:eastAsia="DengXian"/>
          <w:color w:val="993366"/>
        </w:rPr>
        <w:t>INTEGER</w:t>
      </w:r>
      <w:r>
        <w:rPr>
          <w:rFonts w:eastAsia="DengXian"/>
        </w:rPr>
        <w:t xml:space="preserve"> (0..15)</w:t>
      </w:r>
    </w:p>
    <w:p w14:paraId="5585700D" w14:textId="77777777" w:rsidR="004F39EB" w:rsidRDefault="00307E05">
      <w:pPr>
        <w:pStyle w:val="PL"/>
        <w:rPr>
          <w:rFonts w:eastAsia="DengXian"/>
          <w:color w:val="808080"/>
        </w:rPr>
      </w:pPr>
      <w:r>
        <w:t xml:space="preserve">    </w:t>
      </w:r>
      <w:r>
        <w:rPr>
          <w:rFonts w:eastAsia="DengXian"/>
        </w:rPr>
        <w:t>}</w:t>
      </w:r>
      <w:r>
        <w:t xml:space="preserve">                                                                                                        </w:t>
      </w:r>
      <w:r>
        <w:rPr>
          <w:color w:val="993366"/>
        </w:rPr>
        <w:t>OPTIONAL</w:t>
      </w:r>
      <w:r>
        <w:t xml:space="preserve">,   </w:t>
      </w:r>
      <w:r>
        <w:rPr>
          <w:color w:val="808080"/>
        </w:rPr>
        <w:t>-- Need M</w:t>
      </w:r>
    </w:p>
    <w:p w14:paraId="7B2873F1" w14:textId="77777777" w:rsidR="004F39EB" w:rsidRDefault="00307E05">
      <w:pPr>
        <w:pStyle w:val="PL"/>
        <w:rPr>
          <w:rFonts w:eastAsia="DengXian"/>
          <w:color w:val="808080"/>
        </w:rPr>
      </w:pPr>
      <w:r>
        <w:t xml:space="preserve">    sl-ZoneConfigMCR-List-r16          </w:t>
      </w:r>
      <w:r>
        <w:rPr>
          <w:color w:val="993366"/>
        </w:rPr>
        <w:t>SEQUENCE</w:t>
      </w:r>
      <w:r>
        <w:t xml:space="preserve"> (</w:t>
      </w:r>
      <w:r>
        <w:rPr>
          <w:color w:val="993366"/>
        </w:rPr>
        <w:t>SIZE</w:t>
      </w:r>
      <w:r>
        <w:t xml:space="preserve"> (16))</w:t>
      </w:r>
      <w:r>
        <w:rPr>
          <w:color w:val="993366"/>
        </w:rPr>
        <w:t xml:space="preserve"> OF</w:t>
      </w:r>
      <w:r>
        <w:t xml:space="preserve"> SL-ZoneConfigMCR-r16                          </w:t>
      </w:r>
      <w:r>
        <w:rPr>
          <w:color w:val="993366"/>
        </w:rPr>
        <w:t>OPTIONAL</w:t>
      </w:r>
      <w:r>
        <w:t xml:space="preserve">,   </w:t>
      </w:r>
      <w:r>
        <w:rPr>
          <w:color w:val="808080"/>
        </w:rPr>
        <w:t>-- Need M</w:t>
      </w:r>
    </w:p>
    <w:p w14:paraId="59F4E0DB" w14:textId="77777777" w:rsidR="004F39EB" w:rsidRDefault="00307E05">
      <w:pPr>
        <w:pStyle w:val="PL"/>
        <w:rPr>
          <w:color w:val="808080"/>
        </w:rPr>
      </w:pPr>
      <w:r>
        <w:t xml:space="preserve">    sl-FilterCoefficient-r16           FilterCoefficient                                                     </w:t>
      </w:r>
      <w:r>
        <w:rPr>
          <w:color w:val="993366"/>
        </w:rPr>
        <w:t>OPTIONAL</w:t>
      </w:r>
      <w:r>
        <w:t xml:space="preserve">,   </w:t>
      </w:r>
      <w:r>
        <w:rPr>
          <w:color w:val="808080"/>
        </w:rPr>
        <w:t>-- Need M</w:t>
      </w:r>
    </w:p>
    <w:p w14:paraId="22631896" w14:textId="77777777" w:rsidR="004F39EB" w:rsidRDefault="00307E05">
      <w:pPr>
        <w:pStyle w:val="PL"/>
        <w:rPr>
          <w:color w:val="808080"/>
        </w:rPr>
      </w:pPr>
      <w:r>
        <w:t xml:space="preserve">    sl-RB-Number-r16                   </w:t>
      </w:r>
      <w:r>
        <w:rPr>
          <w:color w:val="993366"/>
        </w:rPr>
        <w:t>INTEGER</w:t>
      </w:r>
      <w:r>
        <w:t xml:space="preserve"> (10..275)                                                     </w:t>
      </w:r>
      <w:r>
        <w:rPr>
          <w:color w:val="993366"/>
        </w:rPr>
        <w:t>OPTIONAL</w:t>
      </w:r>
      <w:r>
        <w:t xml:space="preserve">,   </w:t>
      </w:r>
      <w:r>
        <w:rPr>
          <w:color w:val="808080"/>
        </w:rPr>
        <w:t>-- Need M</w:t>
      </w:r>
    </w:p>
    <w:p w14:paraId="4EB302F7" w14:textId="77777777" w:rsidR="004F39EB" w:rsidRDefault="00307E05">
      <w:pPr>
        <w:pStyle w:val="PL"/>
        <w:rPr>
          <w:color w:val="808080"/>
        </w:rPr>
      </w:pPr>
      <w:r>
        <w:t xml:space="preserve">    sl-PreemptionEnable-r16            </w:t>
      </w:r>
      <w:r>
        <w:rPr>
          <w:color w:val="993366"/>
        </w:rPr>
        <w:t>ENUMERATED</w:t>
      </w:r>
      <w:r>
        <w:t xml:space="preserve"> {enabled, pl1, pl2, pl3, pl4, pl5, pl6, pl7, pl8}          </w:t>
      </w:r>
      <w:r>
        <w:rPr>
          <w:color w:val="993366"/>
        </w:rPr>
        <w:t>OPTIONAL</w:t>
      </w:r>
      <w:r>
        <w:t xml:space="preserve">,   </w:t>
      </w:r>
      <w:r>
        <w:rPr>
          <w:color w:val="808080"/>
        </w:rPr>
        <w:t>-- Need R</w:t>
      </w:r>
    </w:p>
    <w:p w14:paraId="44859AB7" w14:textId="77777777" w:rsidR="004F39EB" w:rsidRDefault="00307E05">
      <w:pPr>
        <w:pStyle w:val="PL"/>
        <w:rPr>
          <w:color w:val="808080"/>
        </w:rPr>
      </w:pPr>
      <w:r>
        <w:t xml:space="preserve">    sl-PriorityThreshold-UL-URLLC-r16  </w:t>
      </w:r>
      <w:r>
        <w:rPr>
          <w:color w:val="993366"/>
        </w:rPr>
        <w:t>INTEGER</w:t>
      </w:r>
      <w:r>
        <w:t xml:space="preserve"> (1..9)                                                        </w:t>
      </w:r>
      <w:r>
        <w:rPr>
          <w:color w:val="993366"/>
        </w:rPr>
        <w:t>OPTIONAL</w:t>
      </w:r>
      <w:r>
        <w:t xml:space="preserve">,   </w:t>
      </w:r>
      <w:r>
        <w:rPr>
          <w:color w:val="808080"/>
        </w:rPr>
        <w:t>-- Need M</w:t>
      </w:r>
    </w:p>
    <w:p w14:paraId="548D4847" w14:textId="77777777" w:rsidR="004F39EB" w:rsidRDefault="00307E05">
      <w:pPr>
        <w:pStyle w:val="PL"/>
        <w:rPr>
          <w:color w:val="808080"/>
        </w:rPr>
      </w:pPr>
      <w:r>
        <w:t xml:space="preserve">    sl-PriorityThreshold-r16           </w:t>
      </w:r>
      <w:r>
        <w:rPr>
          <w:color w:val="993366"/>
        </w:rPr>
        <w:t>INTEGER</w:t>
      </w:r>
      <w:r>
        <w:t xml:space="preserve"> (1..9)                                                        </w:t>
      </w:r>
      <w:r>
        <w:rPr>
          <w:color w:val="993366"/>
        </w:rPr>
        <w:t>OPTIONAL</w:t>
      </w:r>
      <w:r>
        <w:t xml:space="preserve">,   </w:t>
      </w:r>
      <w:r>
        <w:rPr>
          <w:color w:val="808080"/>
        </w:rPr>
        <w:t>-- Need M</w:t>
      </w:r>
    </w:p>
    <w:p w14:paraId="4B1AB7EA" w14:textId="77777777" w:rsidR="004F39EB" w:rsidRDefault="00307E05">
      <w:pPr>
        <w:pStyle w:val="PL"/>
        <w:rPr>
          <w:color w:val="808080"/>
        </w:rPr>
      </w:pPr>
      <w:r>
        <w:t xml:space="preserve">    sl-X-Overhead-r16                  </w:t>
      </w:r>
      <w:r>
        <w:rPr>
          <w:color w:val="993366"/>
        </w:rPr>
        <w:t>ENUMERATED</w:t>
      </w:r>
      <w:r>
        <w:t xml:space="preserve"> {n0,n3, n6, n9}                                            </w:t>
      </w:r>
      <w:r>
        <w:rPr>
          <w:color w:val="993366"/>
        </w:rPr>
        <w:t>OPTIONAL</w:t>
      </w:r>
      <w:r>
        <w:t xml:space="preserve">,   </w:t>
      </w:r>
      <w:r>
        <w:rPr>
          <w:color w:val="808080"/>
        </w:rPr>
        <w:t>-- Need S</w:t>
      </w:r>
    </w:p>
    <w:p w14:paraId="5B0E69F7" w14:textId="77777777" w:rsidR="004F39EB" w:rsidRDefault="00307E05">
      <w:pPr>
        <w:pStyle w:val="PL"/>
        <w:rPr>
          <w:color w:val="808080"/>
        </w:rPr>
      </w:pPr>
      <w:r>
        <w:t xml:space="preserve">    sl-PowerControl-r16                SL-PowerControl-r16                                                   </w:t>
      </w:r>
      <w:r>
        <w:rPr>
          <w:color w:val="993366"/>
        </w:rPr>
        <w:t>OPTIONAL</w:t>
      </w:r>
      <w:r>
        <w:t xml:space="preserve">,   </w:t>
      </w:r>
      <w:r>
        <w:rPr>
          <w:color w:val="808080"/>
        </w:rPr>
        <w:t>-- Need M</w:t>
      </w:r>
    </w:p>
    <w:p w14:paraId="53042064" w14:textId="77777777" w:rsidR="004F39EB" w:rsidRDefault="00307E05">
      <w:pPr>
        <w:pStyle w:val="PL"/>
        <w:rPr>
          <w:color w:val="808080"/>
        </w:rPr>
      </w:pPr>
      <w:r>
        <w:t xml:space="preserve">    sl-TxPercentageList-r16            SL-TxPercentageList-r16                                               </w:t>
      </w:r>
      <w:r>
        <w:rPr>
          <w:color w:val="993366"/>
        </w:rPr>
        <w:t>OPTIONAL</w:t>
      </w:r>
      <w:r>
        <w:t xml:space="preserve">,   </w:t>
      </w:r>
      <w:r>
        <w:rPr>
          <w:color w:val="808080"/>
        </w:rPr>
        <w:t>-- Need M</w:t>
      </w:r>
    </w:p>
    <w:p w14:paraId="605B793D" w14:textId="77777777" w:rsidR="004F39EB" w:rsidRDefault="00307E05">
      <w:pPr>
        <w:pStyle w:val="PL"/>
        <w:rPr>
          <w:color w:val="808080"/>
        </w:rPr>
      </w:pPr>
      <w:r>
        <w:t xml:space="preserve">    sl-MinMaxMCS-List-r16              SL-MinMaxMCS-List-r16                                                 </w:t>
      </w:r>
      <w:r>
        <w:rPr>
          <w:color w:val="993366"/>
        </w:rPr>
        <w:t>OPTIONAL</w:t>
      </w:r>
      <w:r>
        <w:t xml:space="preserve">,   </w:t>
      </w:r>
      <w:r>
        <w:rPr>
          <w:color w:val="808080"/>
        </w:rPr>
        <w:t>-- Need M</w:t>
      </w:r>
    </w:p>
    <w:p w14:paraId="3046FBFE" w14:textId="77777777" w:rsidR="004F39EB" w:rsidRDefault="00307E05">
      <w:pPr>
        <w:pStyle w:val="PL"/>
      </w:pPr>
      <w:r>
        <w:t xml:space="preserve">    ...,</w:t>
      </w:r>
    </w:p>
    <w:p w14:paraId="2E3E0927" w14:textId="77777777" w:rsidR="004F39EB" w:rsidRDefault="00307E05">
      <w:pPr>
        <w:pStyle w:val="PL"/>
      </w:pPr>
      <w:r>
        <w:t xml:space="preserve">    [[</w:t>
      </w:r>
    </w:p>
    <w:p w14:paraId="1CF1FAC2" w14:textId="77777777" w:rsidR="004F39EB" w:rsidRDefault="00307E05">
      <w:pPr>
        <w:pStyle w:val="PL"/>
        <w:rPr>
          <w:color w:val="808080"/>
        </w:rPr>
      </w:pPr>
      <w:r>
        <w:t xml:space="preserve">    sl-TimeResource-r16                </w:t>
      </w:r>
      <w:r>
        <w:rPr>
          <w:color w:val="993366"/>
        </w:rPr>
        <w:t>BIT</w:t>
      </w:r>
      <w:r>
        <w:t xml:space="preserve"> </w:t>
      </w:r>
      <w:r>
        <w:rPr>
          <w:color w:val="993366"/>
        </w:rPr>
        <w:t>STRING</w:t>
      </w:r>
      <w:r>
        <w:t xml:space="preserve"> (</w:t>
      </w:r>
      <w:r>
        <w:rPr>
          <w:color w:val="993366"/>
        </w:rPr>
        <w:t>SIZE</w:t>
      </w:r>
      <w:r>
        <w:t xml:space="preserve"> (10..160))                                           </w:t>
      </w:r>
      <w:r>
        <w:rPr>
          <w:color w:val="993366"/>
        </w:rPr>
        <w:t>OPTIONAL</w:t>
      </w:r>
      <w:r>
        <w:t xml:space="preserve">    </w:t>
      </w:r>
      <w:r>
        <w:rPr>
          <w:color w:val="808080"/>
        </w:rPr>
        <w:t>-- Need M</w:t>
      </w:r>
    </w:p>
    <w:p w14:paraId="0A2D92F0" w14:textId="77777777" w:rsidR="004F39EB" w:rsidRDefault="00307E05">
      <w:pPr>
        <w:pStyle w:val="PL"/>
      </w:pPr>
      <w:r>
        <w:t xml:space="preserve">    ]],</w:t>
      </w:r>
    </w:p>
    <w:p w14:paraId="116AA5FB" w14:textId="77777777" w:rsidR="004F39EB" w:rsidRDefault="00307E05">
      <w:pPr>
        <w:pStyle w:val="PL"/>
      </w:pPr>
      <w:r>
        <w:t xml:space="preserve">    [[</w:t>
      </w:r>
    </w:p>
    <w:p w14:paraId="436E48C7" w14:textId="77777777" w:rsidR="004F39EB" w:rsidRDefault="00307E05">
      <w:pPr>
        <w:pStyle w:val="PL"/>
        <w:rPr>
          <w:color w:val="808080"/>
        </w:rPr>
      </w:pPr>
      <w:r>
        <w:t xml:space="preserve">    sl-PBPS-CPS-Config-r17             SetupRelease { SL-PBPS-CPS-Config-r17 }                               </w:t>
      </w:r>
      <w:r>
        <w:rPr>
          <w:color w:val="993366"/>
        </w:rPr>
        <w:t>OPTIONAL</w:t>
      </w:r>
      <w:r>
        <w:t xml:space="preserve">,   </w:t>
      </w:r>
      <w:r>
        <w:rPr>
          <w:color w:val="808080"/>
        </w:rPr>
        <w:t>-- Need M</w:t>
      </w:r>
    </w:p>
    <w:p w14:paraId="78EAD5C7" w14:textId="77777777" w:rsidR="004F39EB" w:rsidRDefault="00307E05">
      <w:pPr>
        <w:pStyle w:val="PL"/>
        <w:rPr>
          <w:color w:val="808080"/>
        </w:rPr>
      </w:pPr>
      <w:r>
        <w:t xml:space="preserve">    sl-InterUE-CoordinationConfig-r17  SetupRelease { SL-InterUE-CoordinationConfig-r17 }                    </w:t>
      </w:r>
      <w:r>
        <w:rPr>
          <w:color w:val="993366"/>
        </w:rPr>
        <w:t>OPTIONAL</w:t>
      </w:r>
      <w:r>
        <w:t xml:space="preserve">    </w:t>
      </w:r>
      <w:r>
        <w:rPr>
          <w:color w:val="808080"/>
        </w:rPr>
        <w:t>-- Need M</w:t>
      </w:r>
    </w:p>
    <w:p w14:paraId="64182B2D" w14:textId="77777777" w:rsidR="004F39EB" w:rsidRDefault="00307E05">
      <w:pPr>
        <w:pStyle w:val="PL"/>
      </w:pPr>
      <w:r>
        <w:t xml:space="preserve">    ]]</w:t>
      </w:r>
    </w:p>
    <w:p w14:paraId="0E3D4F2B" w14:textId="77777777" w:rsidR="004F39EB" w:rsidRDefault="00307E05">
      <w:pPr>
        <w:pStyle w:val="PL"/>
      </w:pPr>
      <w:r>
        <w:t>}</w:t>
      </w:r>
    </w:p>
    <w:p w14:paraId="6112D4B9" w14:textId="77777777" w:rsidR="004F39EB" w:rsidRDefault="004F39EB">
      <w:pPr>
        <w:pStyle w:val="PL"/>
      </w:pPr>
    </w:p>
    <w:p w14:paraId="2A77AE93" w14:textId="77777777" w:rsidR="004F39EB" w:rsidRDefault="00307E05">
      <w:pPr>
        <w:pStyle w:val="PL"/>
      </w:pPr>
      <w:r>
        <w:t xml:space="preserve">SL-ZoneConfigMCR-r16 ::=               </w:t>
      </w:r>
      <w:r>
        <w:rPr>
          <w:color w:val="993366"/>
        </w:rPr>
        <w:t>SEQUENCE</w:t>
      </w:r>
      <w:r>
        <w:t xml:space="preserve"> {</w:t>
      </w:r>
    </w:p>
    <w:p w14:paraId="4C71106C" w14:textId="77777777" w:rsidR="004F39EB" w:rsidRDefault="00307E05">
      <w:pPr>
        <w:pStyle w:val="PL"/>
        <w:rPr>
          <w:rFonts w:eastAsia="DengXian"/>
        </w:rPr>
      </w:pPr>
      <w:r>
        <w:t xml:space="preserve">    sl-ZoneConfigMCR-Index-r16             </w:t>
      </w:r>
      <w:r>
        <w:rPr>
          <w:color w:val="993366"/>
        </w:rPr>
        <w:t>INTEGER</w:t>
      </w:r>
      <w:r>
        <w:t xml:space="preserve"> (0..15),</w:t>
      </w:r>
    </w:p>
    <w:p w14:paraId="288FE2F7" w14:textId="77777777" w:rsidR="004F39EB" w:rsidRDefault="00307E05">
      <w:pPr>
        <w:pStyle w:val="PL"/>
      </w:pPr>
      <w:r>
        <w:t xml:space="preserve">    </w:t>
      </w:r>
      <w:r>
        <w:rPr>
          <w:rFonts w:eastAsia="DengXian"/>
        </w:rPr>
        <w:t>sl-TransRange</w:t>
      </w:r>
      <w:r>
        <w:t xml:space="preserve">-r16                      </w:t>
      </w:r>
      <w:r>
        <w:rPr>
          <w:color w:val="993366"/>
        </w:rPr>
        <w:t>ENUMERATED</w:t>
      </w:r>
      <w:r>
        <w:t xml:space="preserve"> {m20, m50, m80, m100, m120, m150, m180, m200, m220, m250, m270, m300, m350,</w:t>
      </w:r>
    </w:p>
    <w:p w14:paraId="3302EE81" w14:textId="77777777" w:rsidR="004F39EB" w:rsidRDefault="00307E05">
      <w:pPr>
        <w:pStyle w:val="PL"/>
      </w:pPr>
      <w:r>
        <w:t xml:space="preserve">                                                       m370, m400, m420, m450, m480, m500, m550, m600, m700, m1000, spare9, spare8,</w:t>
      </w:r>
    </w:p>
    <w:p w14:paraId="12849D5D" w14:textId="77777777" w:rsidR="004F39EB" w:rsidRDefault="00307E05">
      <w:pPr>
        <w:pStyle w:val="PL"/>
      </w:pPr>
      <w:r>
        <w:t xml:space="preserve">                                                       spare7, spare6, spare5, spare4, spare3, spare2, spare1}</w:t>
      </w:r>
    </w:p>
    <w:p w14:paraId="0495ABBE" w14:textId="77777777" w:rsidR="004F39EB" w:rsidRDefault="00307E05">
      <w:pPr>
        <w:pStyle w:val="PL"/>
        <w:rPr>
          <w:color w:val="808080"/>
        </w:rPr>
      </w:pPr>
      <w:r>
        <w:t xml:space="preserve">                                                                                                             </w:t>
      </w:r>
      <w:r>
        <w:rPr>
          <w:color w:val="993366"/>
        </w:rPr>
        <w:t>OPTIONAL</w:t>
      </w:r>
      <w:r>
        <w:t xml:space="preserve">,   </w:t>
      </w:r>
      <w:r>
        <w:rPr>
          <w:color w:val="808080"/>
        </w:rPr>
        <w:t>-- Need M</w:t>
      </w:r>
    </w:p>
    <w:p w14:paraId="7CEA38EA" w14:textId="77777777" w:rsidR="004F39EB" w:rsidRDefault="00307E05">
      <w:pPr>
        <w:pStyle w:val="PL"/>
        <w:rPr>
          <w:color w:val="808080"/>
        </w:rPr>
      </w:pPr>
      <w:r>
        <w:t xml:space="preserve">    sl-ZoneConfig-r16                      SL-ZoneConfig-r16                                                 </w:t>
      </w:r>
      <w:r>
        <w:rPr>
          <w:color w:val="993366"/>
        </w:rPr>
        <w:t>OPTIONAL</w:t>
      </w:r>
      <w:r>
        <w:t xml:space="preserve">,   </w:t>
      </w:r>
      <w:r>
        <w:rPr>
          <w:color w:val="808080"/>
        </w:rPr>
        <w:t>-- Need M</w:t>
      </w:r>
    </w:p>
    <w:p w14:paraId="40965F3F" w14:textId="77777777" w:rsidR="004F39EB" w:rsidRDefault="00307E05">
      <w:pPr>
        <w:pStyle w:val="PL"/>
      </w:pPr>
      <w:r>
        <w:t xml:space="preserve">    ...</w:t>
      </w:r>
    </w:p>
    <w:p w14:paraId="63D0BFA3" w14:textId="77777777" w:rsidR="004F39EB" w:rsidRDefault="00307E05">
      <w:pPr>
        <w:pStyle w:val="PL"/>
      </w:pPr>
      <w:r>
        <w:t>}</w:t>
      </w:r>
    </w:p>
    <w:p w14:paraId="5A54C28E" w14:textId="77777777" w:rsidR="004F39EB" w:rsidRDefault="004F39EB">
      <w:pPr>
        <w:pStyle w:val="PL"/>
      </w:pPr>
    </w:p>
    <w:p w14:paraId="00B8A279" w14:textId="77777777" w:rsidR="004F39EB" w:rsidRDefault="00307E05">
      <w:pPr>
        <w:pStyle w:val="PL"/>
      </w:pPr>
      <w:r>
        <w:t xml:space="preserve">SL-SyncAllowed-r16 ::=                 </w:t>
      </w:r>
      <w:r>
        <w:rPr>
          <w:color w:val="993366"/>
        </w:rPr>
        <w:t>SEQUENCE</w:t>
      </w:r>
      <w:r>
        <w:t xml:space="preserve"> {</w:t>
      </w:r>
    </w:p>
    <w:p w14:paraId="463DAA1D" w14:textId="77777777" w:rsidR="004F39EB" w:rsidRDefault="00307E05">
      <w:pPr>
        <w:pStyle w:val="PL"/>
        <w:rPr>
          <w:rFonts w:eastAsia="DengXian"/>
          <w:color w:val="808080"/>
        </w:rPr>
      </w:pPr>
      <w:r>
        <w:t xml:space="preserve">    gnss-Sync-r16                          </w:t>
      </w:r>
      <w:r>
        <w:rPr>
          <w:color w:val="993366"/>
        </w:rPr>
        <w:t>ENUMERATED</w:t>
      </w:r>
      <w:r>
        <w:t xml:space="preserve"> {true}                                                 </w:t>
      </w:r>
      <w:r>
        <w:rPr>
          <w:color w:val="993366"/>
        </w:rPr>
        <w:t>OPTIONAL</w:t>
      </w:r>
      <w:r>
        <w:t xml:space="preserve">,   </w:t>
      </w:r>
      <w:r>
        <w:rPr>
          <w:color w:val="808080"/>
        </w:rPr>
        <w:t>-- Need R</w:t>
      </w:r>
    </w:p>
    <w:p w14:paraId="46B3F02E" w14:textId="77777777" w:rsidR="004F39EB" w:rsidRDefault="00307E05">
      <w:pPr>
        <w:pStyle w:val="PL"/>
        <w:rPr>
          <w:rFonts w:eastAsia="DengXian"/>
          <w:color w:val="808080"/>
        </w:rPr>
      </w:pPr>
      <w:r>
        <w:t xml:space="preserve">    gnbEnb-Sync-r16                        </w:t>
      </w:r>
      <w:r>
        <w:rPr>
          <w:color w:val="993366"/>
        </w:rPr>
        <w:t>ENUMERATED</w:t>
      </w:r>
      <w:r>
        <w:t xml:space="preserve"> {true}                                                 </w:t>
      </w:r>
      <w:r>
        <w:rPr>
          <w:color w:val="993366"/>
        </w:rPr>
        <w:t>OPTIONAL</w:t>
      </w:r>
      <w:r>
        <w:t xml:space="preserve">,   </w:t>
      </w:r>
      <w:r>
        <w:rPr>
          <w:color w:val="808080"/>
        </w:rPr>
        <w:t>-- Need R</w:t>
      </w:r>
    </w:p>
    <w:p w14:paraId="0011EB42" w14:textId="77777777" w:rsidR="004F39EB" w:rsidRDefault="00307E05">
      <w:pPr>
        <w:pStyle w:val="PL"/>
        <w:rPr>
          <w:rFonts w:eastAsia="DengXian"/>
          <w:color w:val="808080"/>
        </w:rPr>
      </w:pPr>
      <w:r>
        <w:t xml:space="preserve">    ue-Sync-r16                            </w:t>
      </w:r>
      <w:r>
        <w:rPr>
          <w:color w:val="993366"/>
        </w:rPr>
        <w:t>ENUMERATED</w:t>
      </w:r>
      <w:r>
        <w:t xml:space="preserve"> {true}                                                 </w:t>
      </w:r>
      <w:r>
        <w:rPr>
          <w:color w:val="993366"/>
        </w:rPr>
        <w:t>OPTIONAL</w:t>
      </w:r>
      <w:r>
        <w:t xml:space="preserve">    </w:t>
      </w:r>
      <w:r>
        <w:rPr>
          <w:color w:val="808080"/>
        </w:rPr>
        <w:t>-- Need R</w:t>
      </w:r>
    </w:p>
    <w:p w14:paraId="4A7AEE96" w14:textId="77777777" w:rsidR="004F39EB" w:rsidRDefault="00307E05">
      <w:pPr>
        <w:pStyle w:val="PL"/>
      </w:pPr>
      <w:r>
        <w:t>}</w:t>
      </w:r>
    </w:p>
    <w:p w14:paraId="691FBF64" w14:textId="77777777" w:rsidR="004F39EB" w:rsidRDefault="004F39EB">
      <w:pPr>
        <w:pStyle w:val="PL"/>
      </w:pPr>
    </w:p>
    <w:p w14:paraId="01FE5113" w14:textId="77777777" w:rsidR="004F39EB" w:rsidRDefault="00307E05">
      <w:pPr>
        <w:pStyle w:val="PL"/>
      </w:pPr>
      <w:r>
        <w:t xml:space="preserve">SL-PSCCH-Config-r16 ::=                </w:t>
      </w:r>
      <w:r>
        <w:rPr>
          <w:color w:val="993366"/>
        </w:rPr>
        <w:t>SEQUENCE</w:t>
      </w:r>
      <w:r>
        <w:t xml:space="preserve"> {</w:t>
      </w:r>
    </w:p>
    <w:p w14:paraId="1478EF0A" w14:textId="77777777" w:rsidR="004F39EB" w:rsidRDefault="00307E05">
      <w:pPr>
        <w:pStyle w:val="PL"/>
        <w:rPr>
          <w:color w:val="808080"/>
        </w:rPr>
      </w:pPr>
      <w:r>
        <w:t xml:space="preserve">    sl-TimeResourcePSCCH-r16               </w:t>
      </w:r>
      <w:r>
        <w:rPr>
          <w:color w:val="993366"/>
        </w:rPr>
        <w:t>ENUMERATED</w:t>
      </w:r>
      <w:r>
        <w:t xml:space="preserve"> {n2, n3}                                               </w:t>
      </w:r>
      <w:r>
        <w:rPr>
          <w:color w:val="993366"/>
        </w:rPr>
        <w:t>OPTIONAL</w:t>
      </w:r>
      <w:r>
        <w:t xml:space="preserve">,   </w:t>
      </w:r>
      <w:r>
        <w:rPr>
          <w:color w:val="808080"/>
        </w:rPr>
        <w:t>-- Need M</w:t>
      </w:r>
    </w:p>
    <w:p w14:paraId="7E7721C2" w14:textId="77777777" w:rsidR="004F39EB" w:rsidRDefault="00307E05">
      <w:pPr>
        <w:pStyle w:val="PL"/>
        <w:rPr>
          <w:color w:val="808080"/>
        </w:rPr>
      </w:pPr>
      <w:r>
        <w:t xml:space="preserve">    sl-FreqResourcePSCCH-r16               </w:t>
      </w:r>
      <w:r>
        <w:rPr>
          <w:color w:val="993366"/>
        </w:rPr>
        <w:t>ENUMERATED</w:t>
      </w:r>
      <w:r>
        <w:t xml:space="preserve"> {n10,n12, n15, n20, n25}                               </w:t>
      </w:r>
      <w:r>
        <w:rPr>
          <w:color w:val="993366"/>
        </w:rPr>
        <w:t>OPTIONAL</w:t>
      </w:r>
      <w:r>
        <w:t xml:space="preserve">,   </w:t>
      </w:r>
      <w:r>
        <w:rPr>
          <w:color w:val="808080"/>
        </w:rPr>
        <w:t>-- Need M</w:t>
      </w:r>
    </w:p>
    <w:p w14:paraId="3B56F920" w14:textId="77777777" w:rsidR="004F39EB" w:rsidRDefault="00307E05">
      <w:pPr>
        <w:pStyle w:val="PL"/>
        <w:rPr>
          <w:color w:val="808080"/>
        </w:rPr>
      </w:pPr>
      <w:r>
        <w:t xml:space="preserve">    sl-DMRS-ScrambleID-r16                 </w:t>
      </w:r>
      <w:r>
        <w:rPr>
          <w:color w:val="993366"/>
        </w:rPr>
        <w:t>INTEGER</w:t>
      </w:r>
      <w:r>
        <w:t xml:space="preserve"> (0..65535)                                                </w:t>
      </w:r>
      <w:r>
        <w:rPr>
          <w:color w:val="993366"/>
        </w:rPr>
        <w:t>OPTIONAL</w:t>
      </w:r>
      <w:r>
        <w:t xml:space="preserve">,   </w:t>
      </w:r>
      <w:r>
        <w:rPr>
          <w:color w:val="808080"/>
        </w:rPr>
        <w:t>-- Need M</w:t>
      </w:r>
    </w:p>
    <w:p w14:paraId="12A01EF6" w14:textId="77777777" w:rsidR="004F39EB" w:rsidRDefault="00307E05">
      <w:pPr>
        <w:pStyle w:val="PL"/>
        <w:rPr>
          <w:color w:val="808080"/>
        </w:rPr>
      </w:pPr>
      <w:r>
        <w:t xml:space="preserve">    sl-NumReservedBits-r16                 </w:t>
      </w:r>
      <w:r>
        <w:rPr>
          <w:color w:val="993366"/>
        </w:rPr>
        <w:t>INTEGER</w:t>
      </w:r>
      <w:r>
        <w:t xml:space="preserve"> (2..4)                                                    </w:t>
      </w:r>
      <w:r>
        <w:rPr>
          <w:color w:val="993366"/>
        </w:rPr>
        <w:t>OPTIONAL</w:t>
      </w:r>
      <w:r>
        <w:t xml:space="preserve">,   </w:t>
      </w:r>
      <w:r>
        <w:rPr>
          <w:color w:val="808080"/>
        </w:rPr>
        <w:t>-- Need M</w:t>
      </w:r>
    </w:p>
    <w:p w14:paraId="23D09125" w14:textId="77777777" w:rsidR="004F39EB" w:rsidRDefault="00307E05">
      <w:pPr>
        <w:pStyle w:val="PL"/>
      </w:pPr>
      <w:r>
        <w:t xml:space="preserve">   ...</w:t>
      </w:r>
    </w:p>
    <w:p w14:paraId="135D00C0" w14:textId="77777777" w:rsidR="004F39EB" w:rsidRDefault="00307E05">
      <w:pPr>
        <w:pStyle w:val="PL"/>
      </w:pPr>
      <w:r>
        <w:t>}</w:t>
      </w:r>
    </w:p>
    <w:p w14:paraId="71F28416" w14:textId="77777777" w:rsidR="004F39EB" w:rsidRDefault="004F39EB">
      <w:pPr>
        <w:pStyle w:val="PL"/>
      </w:pPr>
    </w:p>
    <w:p w14:paraId="7FC244FD" w14:textId="77777777" w:rsidR="004F39EB" w:rsidRDefault="00307E05">
      <w:pPr>
        <w:pStyle w:val="PL"/>
      </w:pPr>
      <w:r>
        <w:t xml:space="preserve">SL-PSSCH-Config-r16 ::=                </w:t>
      </w:r>
      <w:r>
        <w:rPr>
          <w:color w:val="993366"/>
        </w:rPr>
        <w:t>SEQUENCE</w:t>
      </w:r>
      <w:r>
        <w:t xml:space="preserve"> {</w:t>
      </w:r>
    </w:p>
    <w:p w14:paraId="5ADD87A2" w14:textId="77777777" w:rsidR="004F39EB" w:rsidRDefault="00307E05">
      <w:pPr>
        <w:pStyle w:val="PL"/>
        <w:rPr>
          <w:rFonts w:eastAsia="DengXian"/>
          <w:color w:val="808080"/>
        </w:rPr>
      </w:pPr>
      <w:r>
        <w:t xml:space="preserve">    sl-PSSCH-DMRS-TimePatternList-r16      </w:t>
      </w:r>
      <w:r>
        <w:rPr>
          <w:color w:val="993366"/>
        </w:rPr>
        <w:t>SEQUENCE</w:t>
      </w:r>
      <w:r>
        <w:t xml:space="preserve"> (</w:t>
      </w:r>
      <w:r>
        <w:rPr>
          <w:color w:val="993366"/>
        </w:rPr>
        <w:t>SIZE</w:t>
      </w:r>
      <w:r>
        <w:t xml:space="preserve"> (1..3))</w:t>
      </w:r>
      <w:r>
        <w:rPr>
          <w:color w:val="993366"/>
        </w:rPr>
        <w:t xml:space="preserve"> OF</w:t>
      </w:r>
      <w:r>
        <w:t xml:space="preserve"> </w:t>
      </w:r>
      <w:r>
        <w:rPr>
          <w:color w:val="993366"/>
        </w:rPr>
        <w:t>INTEGER</w:t>
      </w:r>
      <w:r>
        <w:t xml:space="preserve"> (2..4)                          </w:t>
      </w:r>
      <w:r>
        <w:rPr>
          <w:color w:val="993366"/>
        </w:rPr>
        <w:t>OPTIONAL</w:t>
      </w:r>
      <w:r>
        <w:t xml:space="preserve">,   </w:t>
      </w:r>
      <w:r>
        <w:rPr>
          <w:color w:val="808080"/>
        </w:rPr>
        <w:t>-- Need M</w:t>
      </w:r>
    </w:p>
    <w:p w14:paraId="7FA93713" w14:textId="77777777" w:rsidR="004F39EB" w:rsidRDefault="00307E05">
      <w:pPr>
        <w:pStyle w:val="PL"/>
        <w:rPr>
          <w:color w:val="808080"/>
        </w:rPr>
      </w:pPr>
      <w:r>
        <w:t xml:space="preserve">    sl-BetaOffsets2ndSCI-r16               </w:t>
      </w:r>
      <w:r>
        <w:rPr>
          <w:color w:val="993366"/>
        </w:rPr>
        <w:t>SEQUENCE</w:t>
      </w:r>
      <w:r>
        <w:t xml:space="preserve"> (</w:t>
      </w:r>
      <w:r>
        <w:rPr>
          <w:color w:val="993366"/>
        </w:rPr>
        <w:t>SIZE</w:t>
      </w:r>
      <w:r>
        <w:t xml:space="preserve"> (4))</w:t>
      </w:r>
      <w:r>
        <w:rPr>
          <w:color w:val="993366"/>
        </w:rPr>
        <w:t xml:space="preserve"> OF</w:t>
      </w:r>
      <w:r>
        <w:t xml:space="preserve"> SL-BetaOffsets-r16                         </w:t>
      </w:r>
      <w:r>
        <w:rPr>
          <w:color w:val="993366"/>
        </w:rPr>
        <w:t>OPTIONAL</w:t>
      </w:r>
      <w:r>
        <w:t xml:space="preserve">,   </w:t>
      </w:r>
      <w:r>
        <w:rPr>
          <w:color w:val="808080"/>
        </w:rPr>
        <w:t>-- Need M</w:t>
      </w:r>
    </w:p>
    <w:p w14:paraId="19B2E351" w14:textId="77777777" w:rsidR="004F39EB" w:rsidRDefault="00307E05">
      <w:pPr>
        <w:pStyle w:val="PL"/>
        <w:rPr>
          <w:color w:val="808080"/>
        </w:rPr>
      </w:pPr>
      <w:r>
        <w:t xml:space="preserve">    sl-Scaling-r16                         </w:t>
      </w:r>
      <w:r>
        <w:rPr>
          <w:color w:val="993366"/>
        </w:rPr>
        <w:t>ENUMERATED</w:t>
      </w:r>
      <w:r>
        <w:t xml:space="preserve"> {f0p5, f0p65, f0p8, f1}                                </w:t>
      </w:r>
      <w:r>
        <w:rPr>
          <w:color w:val="993366"/>
        </w:rPr>
        <w:t>OPTIONAL</w:t>
      </w:r>
      <w:r>
        <w:t xml:space="preserve">,   </w:t>
      </w:r>
      <w:r>
        <w:rPr>
          <w:color w:val="808080"/>
        </w:rPr>
        <w:t>-- Need M</w:t>
      </w:r>
    </w:p>
    <w:p w14:paraId="7EC76760" w14:textId="77777777" w:rsidR="004F39EB" w:rsidRDefault="00307E05">
      <w:pPr>
        <w:pStyle w:val="PL"/>
      </w:pPr>
      <w:r>
        <w:t xml:space="preserve">   ...</w:t>
      </w:r>
    </w:p>
    <w:p w14:paraId="42D5BC9F" w14:textId="77777777" w:rsidR="004F39EB" w:rsidRDefault="00307E05">
      <w:pPr>
        <w:pStyle w:val="PL"/>
      </w:pPr>
      <w:r>
        <w:t>}</w:t>
      </w:r>
    </w:p>
    <w:p w14:paraId="1CB1E539" w14:textId="77777777" w:rsidR="004F39EB" w:rsidRDefault="004F39EB">
      <w:pPr>
        <w:pStyle w:val="PL"/>
      </w:pPr>
    </w:p>
    <w:p w14:paraId="6FB37DCB" w14:textId="77777777" w:rsidR="004F39EB" w:rsidRDefault="00307E05">
      <w:pPr>
        <w:pStyle w:val="PL"/>
      </w:pPr>
      <w:r>
        <w:t xml:space="preserve">SL-PSFCH-Config-r16 ::=                </w:t>
      </w:r>
      <w:r>
        <w:rPr>
          <w:color w:val="993366"/>
        </w:rPr>
        <w:t>SEQUENCE</w:t>
      </w:r>
      <w:r>
        <w:t xml:space="preserve"> {</w:t>
      </w:r>
    </w:p>
    <w:p w14:paraId="53EDB687" w14:textId="77777777" w:rsidR="004F39EB" w:rsidRDefault="00307E05">
      <w:pPr>
        <w:pStyle w:val="PL"/>
        <w:rPr>
          <w:rFonts w:eastAsia="DengXian"/>
          <w:color w:val="808080"/>
        </w:rPr>
      </w:pPr>
      <w:r>
        <w:t xml:space="preserve">    sl-PSFCH-Period-r16                    </w:t>
      </w:r>
      <w:r>
        <w:rPr>
          <w:color w:val="993366"/>
        </w:rPr>
        <w:t>ENUMERATED</w:t>
      </w:r>
      <w:r>
        <w:t xml:space="preserve"> {sl0, sl1, sl2, sl4}                                   </w:t>
      </w:r>
      <w:r>
        <w:rPr>
          <w:color w:val="993366"/>
        </w:rPr>
        <w:t>OPTIONAL</w:t>
      </w:r>
      <w:r>
        <w:t xml:space="preserve">,   </w:t>
      </w:r>
      <w:r>
        <w:rPr>
          <w:color w:val="808080"/>
        </w:rPr>
        <w:t>-- Need M</w:t>
      </w:r>
    </w:p>
    <w:p w14:paraId="61803487" w14:textId="77777777" w:rsidR="004F39EB" w:rsidRDefault="00307E05">
      <w:pPr>
        <w:pStyle w:val="PL"/>
        <w:rPr>
          <w:color w:val="808080"/>
        </w:rPr>
      </w:pPr>
      <w:r>
        <w:t xml:space="preserve">    sl-PSFCH-RB-Set-r16                    </w:t>
      </w:r>
      <w:r>
        <w:rPr>
          <w:color w:val="993366"/>
        </w:rPr>
        <w:t>BIT</w:t>
      </w:r>
      <w:r>
        <w:t xml:space="preserve"> </w:t>
      </w:r>
      <w:r>
        <w:rPr>
          <w:color w:val="993366"/>
        </w:rPr>
        <w:t>STRING</w:t>
      </w:r>
      <w:r>
        <w:t xml:space="preserve"> (</w:t>
      </w:r>
      <w:r>
        <w:rPr>
          <w:color w:val="993366"/>
        </w:rPr>
        <w:t>SIZE</w:t>
      </w:r>
      <w:r>
        <w:t xml:space="preserve"> (10..275))                                       </w:t>
      </w:r>
      <w:r>
        <w:rPr>
          <w:color w:val="993366"/>
        </w:rPr>
        <w:t>OPTIONAL</w:t>
      </w:r>
      <w:r>
        <w:t xml:space="preserve">,   </w:t>
      </w:r>
      <w:r>
        <w:rPr>
          <w:color w:val="808080"/>
        </w:rPr>
        <w:t>-- Need M</w:t>
      </w:r>
    </w:p>
    <w:p w14:paraId="0E6C16EE" w14:textId="77777777" w:rsidR="004F39EB" w:rsidRDefault="00307E05">
      <w:pPr>
        <w:pStyle w:val="PL"/>
        <w:rPr>
          <w:color w:val="808080"/>
        </w:rPr>
      </w:pPr>
      <w:r>
        <w:t xml:space="preserve">    sl-NumMuxCS-Pair-r16                   </w:t>
      </w:r>
      <w:r>
        <w:rPr>
          <w:color w:val="993366"/>
        </w:rPr>
        <w:t>ENUMERATED</w:t>
      </w:r>
      <w:r>
        <w:t xml:space="preserve"> {n1, n2, n3, n6}                                       </w:t>
      </w:r>
      <w:r>
        <w:rPr>
          <w:color w:val="993366"/>
        </w:rPr>
        <w:t>OPTIONAL</w:t>
      </w:r>
      <w:r>
        <w:t xml:space="preserve">,   </w:t>
      </w:r>
      <w:r>
        <w:rPr>
          <w:color w:val="808080"/>
        </w:rPr>
        <w:t>-- Need M</w:t>
      </w:r>
    </w:p>
    <w:p w14:paraId="63B873E9" w14:textId="77777777" w:rsidR="004F39EB" w:rsidRDefault="00307E05">
      <w:pPr>
        <w:pStyle w:val="PL"/>
        <w:rPr>
          <w:color w:val="808080"/>
        </w:rPr>
      </w:pPr>
      <w:r>
        <w:t xml:space="preserve">    sl-MinTimeGapPSFCH-r16                 </w:t>
      </w:r>
      <w:r>
        <w:rPr>
          <w:color w:val="993366"/>
        </w:rPr>
        <w:t>ENUMERATED</w:t>
      </w:r>
      <w:r>
        <w:t xml:space="preserve"> {sl2, sl3}                                             </w:t>
      </w:r>
      <w:r>
        <w:rPr>
          <w:color w:val="993366"/>
        </w:rPr>
        <w:t>OPTIONAL</w:t>
      </w:r>
      <w:r>
        <w:t xml:space="preserve">,   </w:t>
      </w:r>
      <w:r>
        <w:rPr>
          <w:color w:val="808080"/>
        </w:rPr>
        <w:t>-- Need M</w:t>
      </w:r>
    </w:p>
    <w:p w14:paraId="3643AE7A" w14:textId="77777777" w:rsidR="004F39EB" w:rsidRDefault="00307E05">
      <w:pPr>
        <w:pStyle w:val="PL"/>
        <w:rPr>
          <w:rFonts w:eastAsia="DengXian"/>
          <w:color w:val="808080"/>
        </w:rPr>
      </w:pPr>
      <w:r>
        <w:t xml:space="preserve">    sl-PSFCH-HopID-r16                     </w:t>
      </w:r>
      <w:r>
        <w:rPr>
          <w:color w:val="993366"/>
        </w:rPr>
        <w:t>INTEGER</w:t>
      </w:r>
      <w:r>
        <w:t xml:space="preserve"> (0..1023)                                                 </w:t>
      </w:r>
      <w:r>
        <w:rPr>
          <w:color w:val="993366"/>
        </w:rPr>
        <w:t>OPTIONAL</w:t>
      </w:r>
      <w:r>
        <w:t xml:space="preserve">,   </w:t>
      </w:r>
      <w:r>
        <w:rPr>
          <w:color w:val="808080"/>
        </w:rPr>
        <w:t>-- Need M</w:t>
      </w:r>
    </w:p>
    <w:p w14:paraId="5D894952" w14:textId="77777777" w:rsidR="004F39EB" w:rsidRDefault="00307E05">
      <w:pPr>
        <w:pStyle w:val="PL"/>
        <w:rPr>
          <w:rFonts w:eastAsia="DengXian"/>
          <w:color w:val="808080"/>
        </w:rPr>
      </w:pPr>
      <w:r>
        <w:t xml:space="preserve">    sl-PSFCH-CandidateResourceType-r16     </w:t>
      </w:r>
      <w:r>
        <w:rPr>
          <w:color w:val="993366"/>
        </w:rPr>
        <w:t>ENUMERATED</w:t>
      </w:r>
      <w:r>
        <w:t xml:space="preserve"> {startSubCH, allocSubCH}                               </w:t>
      </w:r>
      <w:r>
        <w:rPr>
          <w:color w:val="993366"/>
        </w:rPr>
        <w:t>OPTIONAL</w:t>
      </w:r>
      <w:r>
        <w:t xml:space="preserve">,   </w:t>
      </w:r>
      <w:r>
        <w:rPr>
          <w:color w:val="808080"/>
        </w:rPr>
        <w:t>-- Need M</w:t>
      </w:r>
    </w:p>
    <w:p w14:paraId="76CEC82B" w14:textId="77777777" w:rsidR="004F39EB" w:rsidRDefault="00307E05">
      <w:pPr>
        <w:pStyle w:val="PL"/>
      </w:pPr>
      <w:r>
        <w:t xml:space="preserve">   ...</w:t>
      </w:r>
    </w:p>
    <w:p w14:paraId="75E223B6" w14:textId="77777777" w:rsidR="004F39EB" w:rsidRDefault="00307E05">
      <w:pPr>
        <w:pStyle w:val="PL"/>
      </w:pPr>
      <w:r>
        <w:t>}</w:t>
      </w:r>
    </w:p>
    <w:p w14:paraId="7F80F453" w14:textId="77777777" w:rsidR="004F39EB" w:rsidRDefault="00307E05">
      <w:pPr>
        <w:pStyle w:val="PL"/>
      </w:pPr>
      <w:r>
        <w:t xml:space="preserve">SL-PTRS-Config-r16 ::=                 </w:t>
      </w:r>
      <w:r>
        <w:rPr>
          <w:color w:val="993366"/>
        </w:rPr>
        <w:t>SEQUENCE</w:t>
      </w:r>
      <w:r>
        <w:t xml:space="preserve"> {</w:t>
      </w:r>
    </w:p>
    <w:p w14:paraId="112A140F" w14:textId="77777777" w:rsidR="004F39EB" w:rsidRDefault="00307E05">
      <w:pPr>
        <w:pStyle w:val="PL"/>
        <w:rPr>
          <w:color w:val="808080"/>
        </w:rPr>
      </w:pPr>
      <w:r>
        <w:t xml:space="preserve">    sl-PTRS-FreqDensity-r16                </w:t>
      </w:r>
      <w:r>
        <w:rPr>
          <w:color w:val="993366"/>
        </w:rPr>
        <w:t>SEQUENCE</w:t>
      </w:r>
      <w:r>
        <w:t xml:space="preserve"> (</w:t>
      </w:r>
      <w:r>
        <w:rPr>
          <w:color w:val="993366"/>
        </w:rPr>
        <w:t>SIZE</w:t>
      </w:r>
      <w:r>
        <w:t xml:space="preserve"> (2))</w:t>
      </w:r>
      <w:r>
        <w:rPr>
          <w:color w:val="993366"/>
        </w:rPr>
        <w:t xml:space="preserve"> OF</w:t>
      </w:r>
      <w:r>
        <w:t xml:space="preserve"> </w:t>
      </w:r>
      <w:r>
        <w:rPr>
          <w:color w:val="993366"/>
        </w:rPr>
        <w:t>INTEGER</w:t>
      </w:r>
      <w:r>
        <w:t xml:space="preserve"> (1..276)                           </w:t>
      </w:r>
      <w:r>
        <w:rPr>
          <w:color w:val="993366"/>
        </w:rPr>
        <w:t>OPTIONAL</w:t>
      </w:r>
      <w:r>
        <w:t xml:space="preserve">,   </w:t>
      </w:r>
      <w:r>
        <w:rPr>
          <w:color w:val="808080"/>
        </w:rPr>
        <w:t>-- Need M</w:t>
      </w:r>
    </w:p>
    <w:p w14:paraId="16503953" w14:textId="77777777" w:rsidR="004F39EB" w:rsidRDefault="00307E05">
      <w:pPr>
        <w:pStyle w:val="PL"/>
        <w:rPr>
          <w:color w:val="808080"/>
        </w:rPr>
      </w:pPr>
      <w:r>
        <w:t xml:space="preserve">    sl-PTRS-TimeDensity-r16                </w:t>
      </w:r>
      <w:r>
        <w:rPr>
          <w:color w:val="993366"/>
        </w:rPr>
        <w:t>SEQUENCE</w:t>
      </w:r>
      <w:r>
        <w:t xml:space="preserve"> (</w:t>
      </w:r>
      <w:r>
        <w:rPr>
          <w:color w:val="993366"/>
        </w:rPr>
        <w:t>SIZE</w:t>
      </w:r>
      <w:r>
        <w:t xml:space="preserve"> (3))</w:t>
      </w:r>
      <w:r>
        <w:rPr>
          <w:color w:val="993366"/>
        </w:rPr>
        <w:t xml:space="preserve"> OF</w:t>
      </w:r>
      <w:r>
        <w:t xml:space="preserve"> </w:t>
      </w:r>
      <w:r>
        <w:rPr>
          <w:color w:val="993366"/>
        </w:rPr>
        <w:t>INTEGER</w:t>
      </w:r>
      <w:r>
        <w:t xml:space="preserve"> (0..29)                            </w:t>
      </w:r>
      <w:r>
        <w:rPr>
          <w:color w:val="993366"/>
        </w:rPr>
        <w:t>OPTIONAL</w:t>
      </w:r>
      <w:r>
        <w:t xml:space="preserve">,   </w:t>
      </w:r>
      <w:r>
        <w:rPr>
          <w:color w:val="808080"/>
        </w:rPr>
        <w:t>-- Need M</w:t>
      </w:r>
    </w:p>
    <w:p w14:paraId="1EB3EFA2" w14:textId="77777777" w:rsidR="004F39EB" w:rsidRDefault="00307E05">
      <w:pPr>
        <w:pStyle w:val="PL"/>
        <w:rPr>
          <w:color w:val="808080"/>
        </w:rPr>
      </w:pPr>
      <w:r>
        <w:t xml:space="preserve">    sl-PTRS-RE-Offset-r16                  </w:t>
      </w:r>
      <w:r>
        <w:rPr>
          <w:color w:val="993366"/>
        </w:rPr>
        <w:t>ENUMERATED</w:t>
      </w:r>
      <w:r>
        <w:t xml:space="preserve"> {offset01, offset10, offset11}                         </w:t>
      </w:r>
      <w:r>
        <w:rPr>
          <w:color w:val="993366"/>
        </w:rPr>
        <w:t>OPTIONAL</w:t>
      </w:r>
      <w:r>
        <w:t xml:space="preserve">,   </w:t>
      </w:r>
      <w:r>
        <w:rPr>
          <w:color w:val="808080"/>
        </w:rPr>
        <w:t>-- Need M</w:t>
      </w:r>
    </w:p>
    <w:p w14:paraId="77FCE274" w14:textId="77777777" w:rsidR="004F39EB" w:rsidRDefault="00307E05">
      <w:pPr>
        <w:pStyle w:val="PL"/>
        <w:rPr>
          <w:rFonts w:eastAsia="DengXian"/>
        </w:rPr>
      </w:pPr>
      <w:r>
        <w:t xml:space="preserve">    </w:t>
      </w:r>
      <w:r>
        <w:rPr>
          <w:rFonts w:eastAsia="DengXian"/>
        </w:rPr>
        <w:t>...</w:t>
      </w:r>
    </w:p>
    <w:p w14:paraId="3B887CB8" w14:textId="77777777" w:rsidR="004F39EB" w:rsidRDefault="00307E05">
      <w:pPr>
        <w:pStyle w:val="PL"/>
      </w:pPr>
      <w:r>
        <w:t>}</w:t>
      </w:r>
    </w:p>
    <w:p w14:paraId="7E256CFE" w14:textId="77777777" w:rsidR="004F39EB" w:rsidRDefault="004F39EB">
      <w:pPr>
        <w:pStyle w:val="PL"/>
      </w:pPr>
    </w:p>
    <w:p w14:paraId="7CD3376B" w14:textId="77777777" w:rsidR="004F39EB" w:rsidRDefault="00307E05">
      <w:pPr>
        <w:pStyle w:val="PL"/>
      </w:pPr>
      <w:r>
        <w:t>SL-</w:t>
      </w:r>
      <w:r>
        <w:rPr>
          <w:rFonts w:eastAsia="DengXian"/>
        </w:rPr>
        <w:t>UE-SelectedConfigRP</w:t>
      </w:r>
      <w:r>
        <w:t xml:space="preserve">-r16 ::=         </w:t>
      </w:r>
      <w:r>
        <w:rPr>
          <w:color w:val="993366"/>
        </w:rPr>
        <w:t>SEQUENCE</w:t>
      </w:r>
      <w:r>
        <w:t xml:space="preserve"> {</w:t>
      </w:r>
    </w:p>
    <w:p w14:paraId="4E01FA7B" w14:textId="77777777" w:rsidR="004F39EB" w:rsidRDefault="00307E05">
      <w:pPr>
        <w:pStyle w:val="PL"/>
        <w:rPr>
          <w:rFonts w:eastAsia="DengXian"/>
          <w:color w:val="808080"/>
        </w:rPr>
      </w:pPr>
      <w:r>
        <w:t xml:space="preserve">    sl-CBR-PriorityTxConfigList-r16        SL-CBR-PriorityTxConfigList-r16                                  </w:t>
      </w:r>
      <w:r>
        <w:rPr>
          <w:color w:val="993366"/>
        </w:rPr>
        <w:t>OPTIONAL</w:t>
      </w:r>
      <w:r>
        <w:t xml:space="preserve">,   </w:t>
      </w:r>
      <w:r>
        <w:rPr>
          <w:color w:val="808080"/>
        </w:rPr>
        <w:t>-- Need M</w:t>
      </w:r>
    </w:p>
    <w:p w14:paraId="3CF32F34" w14:textId="77777777" w:rsidR="004F39EB" w:rsidRDefault="00307E05">
      <w:pPr>
        <w:pStyle w:val="PL"/>
        <w:rPr>
          <w:color w:val="808080"/>
        </w:rPr>
      </w:pPr>
      <w:r>
        <w:t xml:space="preserve">    sl-Thres-RSRP-List-r16                 SL-Thres-RSRP-List-r16                                            </w:t>
      </w:r>
      <w:r>
        <w:rPr>
          <w:color w:val="993366"/>
        </w:rPr>
        <w:t>OPTIONAL</w:t>
      </w:r>
      <w:r>
        <w:t xml:space="preserve">,   </w:t>
      </w:r>
      <w:r>
        <w:rPr>
          <w:color w:val="808080"/>
        </w:rPr>
        <w:t>-- Need M</w:t>
      </w:r>
    </w:p>
    <w:p w14:paraId="5866B4A8" w14:textId="77777777" w:rsidR="004F39EB" w:rsidRDefault="00307E05">
      <w:pPr>
        <w:pStyle w:val="PL"/>
        <w:rPr>
          <w:color w:val="808080"/>
        </w:rPr>
      </w:pPr>
      <w:r>
        <w:t xml:space="preserve">    sl-MultiReserveResource-r16            </w:t>
      </w:r>
      <w:r>
        <w:rPr>
          <w:color w:val="993366"/>
        </w:rPr>
        <w:t>ENUMERATED</w:t>
      </w:r>
      <w:r>
        <w:t xml:space="preserve"> {enabled}                                              </w:t>
      </w:r>
      <w:r>
        <w:rPr>
          <w:color w:val="993366"/>
        </w:rPr>
        <w:t>OPTIONAL</w:t>
      </w:r>
      <w:r>
        <w:t xml:space="preserve">,   </w:t>
      </w:r>
      <w:r>
        <w:rPr>
          <w:color w:val="808080"/>
        </w:rPr>
        <w:t>-- Need M</w:t>
      </w:r>
    </w:p>
    <w:p w14:paraId="772D77E8" w14:textId="77777777" w:rsidR="004F39EB" w:rsidRDefault="00307E05">
      <w:pPr>
        <w:pStyle w:val="PL"/>
        <w:rPr>
          <w:color w:val="808080"/>
        </w:rPr>
      </w:pPr>
      <w:r>
        <w:t xml:space="preserve">    sl-MaxNumPerReserve-r16                </w:t>
      </w:r>
      <w:r>
        <w:rPr>
          <w:color w:val="993366"/>
        </w:rPr>
        <w:t>ENUMERATED</w:t>
      </w:r>
      <w:r>
        <w:t xml:space="preserve"> {n2, n3}                                               </w:t>
      </w:r>
      <w:r>
        <w:rPr>
          <w:color w:val="993366"/>
        </w:rPr>
        <w:t>OPTIONAL</w:t>
      </w:r>
      <w:r>
        <w:t xml:space="preserve">,   </w:t>
      </w:r>
      <w:r>
        <w:rPr>
          <w:color w:val="808080"/>
        </w:rPr>
        <w:t>-- Need M</w:t>
      </w:r>
    </w:p>
    <w:p w14:paraId="265DE82F" w14:textId="77777777" w:rsidR="004F39EB" w:rsidRDefault="00307E05">
      <w:pPr>
        <w:pStyle w:val="PL"/>
        <w:rPr>
          <w:color w:val="808080"/>
        </w:rPr>
      </w:pPr>
      <w:r>
        <w:t xml:space="preserve">    sl-SensingWindow-r16                   </w:t>
      </w:r>
      <w:r>
        <w:rPr>
          <w:color w:val="993366"/>
        </w:rPr>
        <w:t>ENUMERATED</w:t>
      </w:r>
      <w:r>
        <w:t xml:space="preserve"> {ms100, ms1100}                                        </w:t>
      </w:r>
      <w:r>
        <w:rPr>
          <w:color w:val="993366"/>
        </w:rPr>
        <w:t>OPTIONAL</w:t>
      </w:r>
      <w:r>
        <w:t xml:space="preserve">,   </w:t>
      </w:r>
      <w:r>
        <w:rPr>
          <w:color w:val="808080"/>
        </w:rPr>
        <w:t>-- Need M</w:t>
      </w:r>
    </w:p>
    <w:p w14:paraId="7BA111F0" w14:textId="77777777" w:rsidR="004F39EB" w:rsidRDefault="00307E05">
      <w:pPr>
        <w:pStyle w:val="PL"/>
        <w:rPr>
          <w:color w:val="808080"/>
        </w:rPr>
      </w:pPr>
      <w:r>
        <w:t xml:space="preserve">    sl-SelectionWindowList-r16             SL-SelectionWindowList-r16                                        </w:t>
      </w:r>
      <w:r>
        <w:rPr>
          <w:color w:val="993366"/>
        </w:rPr>
        <w:t>OPTIONAL</w:t>
      </w:r>
      <w:r>
        <w:t xml:space="preserve">,   </w:t>
      </w:r>
      <w:r>
        <w:rPr>
          <w:color w:val="808080"/>
        </w:rPr>
        <w:t>-- Need M</w:t>
      </w:r>
    </w:p>
    <w:p w14:paraId="6D3A0D3C" w14:textId="77777777" w:rsidR="004F39EB" w:rsidRDefault="00307E05">
      <w:pPr>
        <w:pStyle w:val="PL"/>
        <w:rPr>
          <w:color w:val="808080"/>
        </w:rPr>
      </w:pPr>
      <w:r>
        <w:t xml:space="preserve">    sl-ResourceReservePeriodList-r16       </w:t>
      </w:r>
      <w:r>
        <w:rPr>
          <w:color w:val="993366"/>
        </w:rPr>
        <w:t>SEQUENCE</w:t>
      </w:r>
      <w:r>
        <w:t xml:space="preserve"> (</w:t>
      </w:r>
      <w:r>
        <w:rPr>
          <w:color w:val="993366"/>
        </w:rPr>
        <w:t>SIZE</w:t>
      </w:r>
      <w:r>
        <w:t xml:space="preserve"> (1..16))</w:t>
      </w:r>
      <w:r>
        <w:rPr>
          <w:color w:val="993366"/>
        </w:rPr>
        <w:t xml:space="preserve"> OF</w:t>
      </w:r>
      <w:r>
        <w:t xml:space="preserve"> SL-ResourceReservePeriod-r16           </w:t>
      </w:r>
      <w:r>
        <w:rPr>
          <w:color w:val="993366"/>
        </w:rPr>
        <w:t>OPTIONAL</w:t>
      </w:r>
      <w:r>
        <w:t xml:space="preserve">,   </w:t>
      </w:r>
      <w:r>
        <w:rPr>
          <w:color w:val="808080"/>
        </w:rPr>
        <w:t>-- Need M</w:t>
      </w:r>
    </w:p>
    <w:p w14:paraId="671AAA1C" w14:textId="77777777" w:rsidR="004F39EB" w:rsidRDefault="00307E05">
      <w:pPr>
        <w:pStyle w:val="PL"/>
        <w:rPr>
          <w:rFonts w:eastAsia="DengXian"/>
        </w:rPr>
      </w:pPr>
      <w:r>
        <w:t xml:space="preserve">    sl-RS-ForSensing-r16                   </w:t>
      </w:r>
      <w:r>
        <w:rPr>
          <w:color w:val="993366"/>
        </w:rPr>
        <w:t>ENUMERATED</w:t>
      </w:r>
      <w:r>
        <w:t xml:space="preserve"> {pscch, pssch},</w:t>
      </w:r>
    </w:p>
    <w:p w14:paraId="04FCE2FF" w14:textId="77777777" w:rsidR="004F39EB" w:rsidRDefault="00307E05">
      <w:pPr>
        <w:pStyle w:val="PL"/>
        <w:rPr>
          <w:rFonts w:eastAsia="DengXian"/>
        </w:rPr>
      </w:pPr>
      <w:r>
        <w:t xml:space="preserve">    </w:t>
      </w:r>
      <w:r>
        <w:rPr>
          <w:rFonts w:eastAsia="DengXian"/>
        </w:rPr>
        <w:t>...,</w:t>
      </w:r>
    </w:p>
    <w:p w14:paraId="749CF68C" w14:textId="77777777" w:rsidR="004F39EB" w:rsidRDefault="00307E05">
      <w:pPr>
        <w:pStyle w:val="PL"/>
        <w:rPr>
          <w:rFonts w:eastAsia="DengXian"/>
        </w:rPr>
      </w:pPr>
      <w:r>
        <w:t xml:space="preserve">    </w:t>
      </w:r>
      <w:r>
        <w:rPr>
          <w:rFonts w:eastAsia="DengXian"/>
        </w:rPr>
        <w:t>[[</w:t>
      </w:r>
    </w:p>
    <w:p w14:paraId="44AB559D" w14:textId="77777777" w:rsidR="004F39EB" w:rsidRDefault="00307E05">
      <w:pPr>
        <w:pStyle w:val="PL"/>
        <w:rPr>
          <w:rFonts w:eastAsia="DengXian"/>
          <w:color w:val="808080"/>
        </w:rPr>
      </w:pPr>
      <w:r>
        <w:t xml:space="preserve">    </w:t>
      </w:r>
      <w:r>
        <w:rPr>
          <w:rFonts w:eastAsia="DengXian"/>
        </w:rPr>
        <w:t>sl-CBR-PriorityTxConfigList-v1650</w:t>
      </w:r>
      <w:r>
        <w:t xml:space="preserve">      </w:t>
      </w:r>
      <w:r>
        <w:rPr>
          <w:rFonts w:eastAsia="DengXian"/>
        </w:rPr>
        <w:t>SL-CBR-PriorityTxConfigList-v1650</w:t>
      </w:r>
      <w:r>
        <w:t xml:space="preserve">                                 </w:t>
      </w:r>
      <w:r>
        <w:rPr>
          <w:rFonts w:eastAsia="DengXian"/>
          <w:color w:val="993366"/>
        </w:rPr>
        <w:t>OPTIONAL</w:t>
      </w:r>
      <w:r>
        <w:t xml:space="preserve">    </w:t>
      </w:r>
      <w:r>
        <w:rPr>
          <w:rFonts w:eastAsia="DengXian"/>
          <w:color w:val="808080"/>
        </w:rPr>
        <w:t>--</w:t>
      </w:r>
      <w:r>
        <w:rPr>
          <w:color w:val="808080"/>
        </w:rPr>
        <w:t xml:space="preserve"> </w:t>
      </w:r>
      <w:r>
        <w:rPr>
          <w:rFonts w:eastAsia="DengXian"/>
          <w:color w:val="808080"/>
        </w:rPr>
        <w:t>Need M</w:t>
      </w:r>
    </w:p>
    <w:p w14:paraId="7C005281" w14:textId="77777777" w:rsidR="004F39EB" w:rsidRDefault="00307E05">
      <w:pPr>
        <w:pStyle w:val="PL"/>
        <w:rPr>
          <w:rFonts w:eastAsia="DengXian"/>
        </w:rPr>
      </w:pPr>
      <w:r>
        <w:t xml:space="preserve">    </w:t>
      </w:r>
      <w:r>
        <w:rPr>
          <w:rFonts w:eastAsia="DengXian"/>
        </w:rPr>
        <w:t>]]</w:t>
      </w:r>
    </w:p>
    <w:p w14:paraId="336A2356" w14:textId="77777777" w:rsidR="004F39EB" w:rsidRDefault="00307E05">
      <w:pPr>
        <w:pStyle w:val="PL"/>
      </w:pPr>
      <w:r>
        <w:t>}</w:t>
      </w:r>
    </w:p>
    <w:p w14:paraId="09DA797B" w14:textId="77777777" w:rsidR="004F39EB" w:rsidRDefault="004F39EB">
      <w:pPr>
        <w:pStyle w:val="PL"/>
      </w:pPr>
    </w:p>
    <w:p w14:paraId="1D7311FE" w14:textId="77777777" w:rsidR="004F39EB" w:rsidRDefault="00307E05">
      <w:pPr>
        <w:pStyle w:val="PL"/>
      </w:pPr>
      <w:r>
        <w:t xml:space="preserve">SL-ResourceReservePeriod-r16 ::=       </w:t>
      </w:r>
      <w:r>
        <w:rPr>
          <w:color w:val="993366"/>
        </w:rPr>
        <w:t>CHOICE</w:t>
      </w:r>
      <w:r>
        <w:t xml:space="preserve"> {</w:t>
      </w:r>
    </w:p>
    <w:p w14:paraId="6285FA7D" w14:textId="77777777" w:rsidR="004F39EB" w:rsidRDefault="00307E05">
      <w:pPr>
        <w:pStyle w:val="PL"/>
      </w:pPr>
      <w:r>
        <w:t xml:space="preserve">    sl-ResourceReservePeriod1-r16          </w:t>
      </w:r>
      <w:r>
        <w:rPr>
          <w:color w:val="993366"/>
        </w:rPr>
        <w:t>ENUMERATED</w:t>
      </w:r>
      <w:r>
        <w:t xml:space="preserve"> {ms0, ms100, ms200, ms300, ms400, ms500, ms600, ms700, ms800, ms900, ms1000},</w:t>
      </w:r>
    </w:p>
    <w:p w14:paraId="48E7769C" w14:textId="77777777" w:rsidR="004F39EB" w:rsidRDefault="00307E05">
      <w:pPr>
        <w:pStyle w:val="PL"/>
      </w:pPr>
      <w:r>
        <w:t xml:space="preserve">    sl-ResourceReservePeriod2-r16          </w:t>
      </w:r>
      <w:r>
        <w:rPr>
          <w:color w:val="993366"/>
        </w:rPr>
        <w:t>INTEGER</w:t>
      </w:r>
      <w:r>
        <w:t xml:space="preserve"> (1..99)</w:t>
      </w:r>
    </w:p>
    <w:p w14:paraId="72BE1968" w14:textId="77777777" w:rsidR="004F39EB" w:rsidRDefault="00307E05">
      <w:pPr>
        <w:pStyle w:val="PL"/>
      </w:pPr>
      <w:r>
        <w:t>}</w:t>
      </w:r>
    </w:p>
    <w:p w14:paraId="01E1A9B7" w14:textId="77777777" w:rsidR="004F39EB" w:rsidRDefault="004F39EB">
      <w:pPr>
        <w:pStyle w:val="PL"/>
      </w:pPr>
    </w:p>
    <w:p w14:paraId="49387991" w14:textId="77777777" w:rsidR="004F39EB" w:rsidRDefault="00307E05">
      <w:pPr>
        <w:pStyle w:val="PL"/>
      </w:pPr>
      <w:r>
        <w:t xml:space="preserve">SL-SelectionWindowList-r16 ::=         </w:t>
      </w:r>
      <w:r>
        <w:rPr>
          <w:color w:val="993366"/>
        </w:rPr>
        <w:t>SEQUENCE</w:t>
      </w:r>
      <w:r>
        <w:t xml:space="preserve"> (</w:t>
      </w:r>
      <w:r>
        <w:rPr>
          <w:color w:val="993366"/>
        </w:rPr>
        <w:t>SIZE</w:t>
      </w:r>
      <w:r>
        <w:t xml:space="preserve"> (8))</w:t>
      </w:r>
      <w:r>
        <w:rPr>
          <w:color w:val="993366"/>
        </w:rPr>
        <w:t xml:space="preserve"> OF</w:t>
      </w:r>
      <w:r>
        <w:t xml:space="preserve"> SL-SelectionWindowConfig-r16</w:t>
      </w:r>
    </w:p>
    <w:p w14:paraId="169C9057" w14:textId="77777777" w:rsidR="004F39EB" w:rsidRDefault="004F39EB">
      <w:pPr>
        <w:pStyle w:val="PL"/>
      </w:pPr>
    </w:p>
    <w:p w14:paraId="0F5A09DD" w14:textId="77777777" w:rsidR="004F39EB" w:rsidRDefault="00307E05">
      <w:pPr>
        <w:pStyle w:val="PL"/>
      </w:pPr>
      <w:r>
        <w:t xml:space="preserve">SL-SelectionWindowConfig-r16 ::=       </w:t>
      </w:r>
      <w:r>
        <w:rPr>
          <w:color w:val="993366"/>
        </w:rPr>
        <w:t>SEQUENCE</w:t>
      </w:r>
      <w:r>
        <w:t xml:space="preserve"> {</w:t>
      </w:r>
    </w:p>
    <w:p w14:paraId="0C3915DE" w14:textId="77777777" w:rsidR="004F39EB" w:rsidRDefault="00307E05">
      <w:pPr>
        <w:pStyle w:val="PL"/>
      </w:pPr>
      <w:r>
        <w:t xml:space="preserve">    sl-Priority-r16                        </w:t>
      </w:r>
      <w:r>
        <w:rPr>
          <w:color w:val="993366"/>
        </w:rPr>
        <w:t>INTEGER</w:t>
      </w:r>
      <w:r>
        <w:t xml:space="preserve"> (1..8),</w:t>
      </w:r>
    </w:p>
    <w:p w14:paraId="05088A11" w14:textId="77777777" w:rsidR="004F39EB" w:rsidRDefault="00307E05">
      <w:pPr>
        <w:pStyle w:val="PL"/>
      </w:pPr>
      <w:r>
        <w:t xml:space="preserve">    sl-SelectionWindow-r16                 </w:t>
      </w:r>
      <w:r>
        <w:rPr>
          <w:color w:val="993366"/>
        </w:rPr>
        <w:t>ENUMERATED</w:t>
      </w:r>
      <w:r>
        <w:t xml:space="preserve"> {n1, n5, n10, n20}</w:t>
      </w:r>
    </w:p>
    <w:p w14:paraId="33A56C4B" w14:textId="77777777" w:rsidR="004F39EB" w:rsidRDefault="00307E05">
      <w:pPr>
        <w:pStyle w:val="PL"/>
      </w:pPr>
      <w:r>
        <w:t>}</w:t>
      </w:r>
    </w:p>
    <w:p w14:paraId="6C3842F9" w14:textId="77777777" w:rsidR="004F39EB" w:rsidRDefault="004F39EB">
      <w:pPr>
        <w:pStyle w:val="PL"/>
      </w:pPr>
    </w:p>
    <w:p w14:paraId="456E4078" w14:textId="77777777" w:rsidR="004F39EB" w:rsidRDefault="00307E05">
      <w:pPr>
        <w:pStyle w:val="PL"/>
      </w:pPr>
      <w:r>
        <w:t xml:space="preserve">SL-TxPercentageList-r16 ::=            </w:t>
      </w:r>
      <w:r>
        <w:rPr>
          <w:color w:val="993366"/>
        </w:rPr>
        <w:t>SEQUENCE</w:t>
      </w:r>
      <w:r>
        <w:t xml:space="preserve"> (</w:t>
      </w:r>
      <w:r>
        <w:rPr>
          <w:color w:val="993366"/>
        </w:rPr>
        <w:t>SIZE</w:t>
      </w:r>
      <w:r>
        <w:t xml:space="preserve"> (8))</w:t>
      </w:r>
      <w:r>
        <w:rPr>
          <w:color w:val="993366"/>
        </w:rPr>
        <w:t xml:space="preserve"> OF</w:t>
      </w:r>
      <w:r>
        <w:t xml:space="preserve"> SL-TxPercentageConfig-r16</w:t>
      </w:r>
    </w:p>
    <w:p w14:paraId="31AC18BB" w14:textId="77777777" w:rsidR="004F39EB" w:rsidRDefault="004F39EB">
      <w:pPr>
        <w:pStyle w:val="PL"/>
      </w:pPr>
    </w:p>
    <w:p w14:paraId="323D8F4F" w14:textId="77777777" w:rsidR="004F39EB" w:rsidRDefault="00307E05">
      <w:pPr>
        <w:pStyle w:val="PL"/>
      </w:pPr>
      <w:r>
        <w:t xml:space="preserve">SL-TxPercentageConfig-r16 ::=          </w:t>
      </w:r>
      <w:r>
        <w:rPr>
          <w:color w:val="993366"/>
        </w:rPr>
        <w:t>SEQUENCE</w:t>
      </w:r>
      <w:r>
        <w:t xml:space="preserve"> {</w:t>
      </w:r>
    </w:p>
    <w:p w14:paraId="7EAF8736" w14:textId="77777777" w:rsidR="004F39EB" w:rsidRDefault="00307E05">
      <w:pPr>
        <w:pStyle w:val="PL"/>
      </w:pPr>
      <w:r>
        <w:t xml:space="preserve">    sl-Priority-r16                        </w:t>
      </w:r>
      <w:r>
        <w:rPr>
          <w:color w:val="993366"/>
        </w:rPr>
        <w:t>INTEGER</w:t>
      </w:r>
      <w:r>
        <w:t xml:space="preserve"> (1..8),</w:t>
      </w:r>
    </w:p>
    <w:p w14:paraId="2EE327B1" w14:textId="77777777" w:rsidR="004F39EB" w:rsidRDefault="00307E05">
      <w:pPr>
        <w:pStyle w:val="PL"/>
      </w:pPr>
      <w:r>
        <w:t xml:space="preserve">    sl-TxPercentage-r16                    </w:t>
      </w:r>
      <w:r>
        <w:rPr>
          <w:color w:val="993366"/>
        </w:rPr>
        <w:t>ENUMERATED</w:t>
      </w:r>
      <w:r>
        <w:t xml:space="preserve"> {p20, p35, p50}</w:t>
      </w:r>
    </w:p>
    <w:p w14:paraId="5B767B8E" w14:textId="77777777" w:rsidR="004F39EB" w:rsidRDefault="00307E05">
      <w:pPr>
        <w:pStyle w:val="PL"/>
      </w:pPr>
      <w:r>
        <w:t>}</w:t>
      </w:r>
    </w:p>
    <w:p w14:paraId="6B6ED0A6" w14:textId="77777777" w:rsidR="004F39EB" w:rsidRDefault="004F39EB">
      <w:pPr>
        <w:pStyle w:val="PL"/>
      </w:pPr>
    </w:p>
    <w:p w14:paraId="154756E2" w14:textId="77777777" w:rsidR="004F39EB" w:rsidRDefault="00307E05">
      <w:pPr>
        <w:pStyle w:val="PL"/>
      </w:pPr>
      <w:r>
        <w:t xml:space="preserve">SL-MinMaxMCS-List-r16 ::=              </w:t>
      </w:r>
      <w:r>
        <w:rPr>
          <w:color w:val="993366"/>
        </w:rPr>
        <w:t>SEQUENCE</w:t>
      </w:r>
      <w:r>
        <w:t xml:space="preserve"> (</w:t>
      </w:r>
      <w:r>
        <w:rPr>
          <w:color w:val="993366"/>
        </w:rPr>
        <w:t>SIZE</w:t>
      </w:r>
      <w:r>
        <w:t xml:space="preserve"> (1..3))</w:t>
      </w:r>
      <w:r>
        <w:rPr>
          <w:color w:val="993366"/>
        </w:rPr>
        <w:t xml:space="preserve"> OF</w:t>
      </w:r>
      <w:r>
        <w:t xml:space="preserve"> SL-MinMaxMCS-Config-r16</w:t>
      </w:r>
    </w:p>
    <w:p w14:paraId="6CDCE933" w14:textId="77777777" w:rsidR="004F39EB" w:rsidRDefault="004F39EB">
      <w:pPr>
        <w:pStyle w:val="PL"/>
      </w:pPr>
    </w:p>
    <w:p w14:paraId="71EB4635" w14:textId="77777777" w:rsidR="004F39EB" w:rsidRDefault="00307E05">
      <w:pPr>
        <w:pStyle w:val="PL"/>
      </w:pPr>
      <w:r>
        <w:t xml:space="preserve">SL-MinMaxMCS-Config-r16 ::=            </w:t>
      </w:r>
      <w:r>
        <w:rPr>
          <w:color w:val="993366"/>
        </w:rPr>
        <w:t>SEQUENCE</w:t>
      </w:r>
      <w:r>
        <w:t xml:space="preserve"> {</w:t>
      </w:r>
    </w:p>
    <w:p w14:paraId="69F142AE" w14:textId="77777777" w:rsidR="004F39EB" w:rsidRDefault="00307E05">
      <w:pPr>
        <w:pStyle w:val="PL"/>
      </w:pPr>
      <w:r>
        <w:t xml:space="preserve">    sl-MCS-Table-r16                       </w:t>
      </w:r>
      <w:r>
        <w:rPr>
          <w:color w:val="993366"/>
        </w:rPr>
        <w:t>ENUMERATED</w:t>
      </w:r>
      <w:r>
        <w:t xml:space="preserve"> {qam64, qam256, qam64LowSE},</w:t>
      </w:r>
    </w:p>
    <w:p w14:paraId="67980EE9" w14:textId="77777777" w:rsidR="004F39EB" w:rsidRDefault="00307E05">
      <w:pPr>
        <w:pStyle w:val="PL"/>
      </w:pPr>
      <w:r>
        <w:t xml:space="preserve">    sl-MinMCS-PSSCH-r16                    </w:t>
      </w:r>
      <w:r>
        <w:rPr>
          <w:color w:val="993366"/>
        </w:rPr>
        <w:t>INTEGER</w:t>
      </w:r>
      <w:r>
        <w:t xml:space="preserve"> (0..27),</w:t>
      </w:r>
    </w:p>
    <w:p w14:paraId="4F80EA98" w14:textId="77777777" w:rsidR="004F39EB" w:rsidRDefault="00307E05">
      <w:pPr>
        <w:pStyle w:val="PL"/>
      </w:pPr>
      <w:r>
        <w:t xml:space="preserve">    sl-MaxMCS-PSSCH-r16                    </w:t>
      </w:r>
      <w:r>
        <w:rPr>
          <w:color w:val="993366"/>
        </w:rPr>
        <w:t>INTEGER</w:t>
      </w:r>
      <w:r>
        <w:t xml:space="preserve"> (0..31)</w:t>
      </w:r>
    </w:p>
    <w:p w14:paraId="1FB49CEA" w14:textId="77777777" w:rsidR="004F39EB" w:rsidRDefault="00307E05">
      <w:pPr>
        <w:pStyle w:val="PL"/>
      </w:pPr>
      <w:r>
        <w:t>}</w:t>
      </w:r>
    </w:p>
    <w:p w14:paraId="6EF492B9" w14:textId="77777777" w:rsidR="004F39EB" w:rsidRDefault="004F39EB">
      <w:pPr>
        <w:pStyle w:val="PL"/>
      </w:pPr>
    </w:p>
    <w:p w14:paraId="37ADBB9E" w14:textId="77777777" w:rsidR="004F39EB" w:rsidRDefault="00307E05">
      <w:pPr>
        <w:pStyle w:val="PL"/>
      </w:pPr>
      <w:r>
        <w:t xml:space="preserve">SL-BetaOffsets-r16 ::=                 </w:t>
      </w:r>
      <w:r>
        <w:rPr>
          <w:color w:val="993366"/>
        </w:rPr>
        <w:t>INTEGER</w:t>
      </w:r>
      <w:r>
        <w:t xml:space="preserve"> (0..31)</w:t>
      </w:r>
    </w:p>
    <w:p w14:paraId="1F037258" w14:textId="77777777" w:rsidR="004F39EB" w:rsidRDefault="004F39EB">
      <w:pPr>
        <w:pStyle w:val="PL"/>
      </w:pPr>
    </w:p>
    <w:p w14:paraId="62465A8E" w14:textId="77777777" w:rsidR="004F39EB" w:rsidRDefault="00307E05">
      <w:pPr>
        <w:pStyle w:val="PL"/>
      </w:pPr>
      <w:r>
        <w:t xml:space="preserve">SL-PowerControl-r16 ::=    </w:t>
      </w:r>
      <w:r>
        <w:rPr>
          <w:color w:val="993366"/>
        </w:rPr>
        <w:t>SEQUENCE</w:t>
      </w:r>
      <w:r>
        <w:t xml:space="preserve"> {</w:t>
      </w:r>
    </w:p>
    <w:p w14:paraId="400CE974" w14:textId="77777777" w:rsidR="004F39EB" w:rsidRDefault="00307E05">
      <w:pPr>
        <w:pStyle w:val="PL"/>
      </w:pPr>
      <w:r>
        <w:t xml:space="preserve">    sl-MaxTransPower-r16       </w:t>
      </w:r>
      <w:r>
        <w:rPr>
          <w:color w:val="993366"/>
        </w:rPr>
        <w:t>INTEGER</w:t>
      </w:r>
      <w:r>
        <w:t xml:space="preserve"> (-30..33),</w:t>
      </w:r>
    </w:p>
    <w:p w14:paraId="4A64E83F" w14:textId="77777777" w:rsidR="004F39EB" w:rsidRDefault="00307E05">
      <w:pPr>
        <w:pStyle w:val="PL"/>
        <w:rPr>
          <w:color w:val="808080"/>
        </w:rPr>
      </w:pPr>
      <w:r>
        <w:t xml:space="preserve">    sl-Alpha-PSSCH-PSCCH-r16   </w:t>
      </w:r>
      <w:r>
        <w:rPr>
          <w:color w:val="993366"/>
        </w:rPr>
        <w:t>ENUMERATED</w:t>
      </w:r>
      <w:r>
        <w:t xml:space="preserve"> {alpha0, alpha04, alpha05, alpha06, alpha07, alpha08, alpha09, alpha1}  </w:t>
      </w:r>
      <w:r>
        <w:rPr>
          <w:color w:val="993366"/>
        </w:rPr>
        <w:t>OPTIONAL</w:t>
      </w:r>
      <w:r>
        <w:t xml:space="preserve">,   </w:t>
      </w:r>
      <w:r>
        <w:rPr>
          <w:color w:val="808080"/>
        </w:rPr>
        <w:t>-- Need M</w:t>
      </w:r>
    </w:p>
    <w:p w14:paraId="1C2EA250" w14:textId="77777777" w:rsidR="004F39EB" w:rsidRDefault="00307E05">
      <w:pPr>
        <w:pStyle w:val="PL"/>
        <w:rPr>
          <w:color w:val="808080"/>
        </w:rPr>
      </w:pPr>
      <w:r>
        <w:t xml:space="preserve">    dl-Alpha-PSSCH-PSCCH-r16   </w:t>
      </w:r>
      <w:r>
        <w:rPr>
          <w:color w:val="993366"/>
        </w:rPr>
        <w:t>ENUMERATED</w:t>
      </w:r>
      <w:r>
        <w:t xml:space="preserve"> {alpha0, alpha04, alpha05, alpha06, alpha07, alpha08, alpha09, alpha1}  </w:t>
      </w:r>
      <w:r>
        <w:rPr>
          <w:color w:val="993366"/>
        </w:rPr>
        <w:t>OPTIONAL</w:t>
      </w:r>
      <w:r>
        <w:t xml:space="preserve">,   </w:t>
      </w:r>
      <w:r>
        <w:rPr>
          <w:color w:val="808080"/>
        </w:rPr>
        <w:t>-- Need S</w:t>
      </w:r>
    </w:p>
    <w:p w14:paraId="4415A058" w14:textId="77777777" w:rsidR="004F39EB" w:rsidRDefault="00307E05">
      <w:pPr>
        <w:pStyle w:val="PL"/>
        <w:rPr>
          <w:color w:val="808080"/>
        </w:rPr>
      </w:pPr>
      <w:r>
        <w:t xml:space="preserve">    sl-P0-PSSCH-PSCCH-r16      </w:t>
      </w:r>
      <w:r>
        <w:rPr>
          <w:color w:val="993366"/>
        </w:rPr>
        <w:t>INTEGER</w:t>
      </w:r>
      <w:r>
        <w:t xml:space="preserve"> (-16..15)                                                                  </w:t>
      </w:r>
      <w:r>
        <w:rPr>
          <w:color w:val="993366"/>
        </w:rPr>
        <w:t>OPTIONAL</w:t>
      </w:r>
      <w:r>
        <w:t xml:space="preserve">,   </w:t>
      </w:r>
      <w:r>
        <w:rPr>
          <w:color w:val="808080"/>
        </w:rPr>
        <w:t>-- Need S</w:t>
      </w:r>
    </w:p>
    <w:p w14:paraId="0CB51C2D" w14:textId="77777777" w:rsidR="004F39EB" w:rsidRDefault="00307E05">
      <w:pPr>
        <w:pStyle w:val="PL"/>
        <w:rPr>
          <w:color w:val="808080"/>
        </w:rPr>
      </w:pPr>
      <w:r>
        <w:t xml:space="preserve">    dl-P0-PSSCH-PSCCH-r16      </w:t>
      </w:r>
      <w:r>
        <w:rPr>
          <w:color w:val="993366"/>
        </w:rPr>
        <w:t>INTEGER</w:t>
      </w:r>
      <w:r>
        <w:t xml:space="preserve"> (-16..15)                                                                  </w:t>
      </w:r>
      <w:r>
        <w:rPr>
          <w:color w:val="993366"/>
        </w:rPr>
        <w:t>OPTIONAL</w:t>
      </w:r>
      <w:r>
        <w:t xml:space="preserve">,   </w:t>
      </w:r>
      <w:r>
        <w:rPr>
          <w:color w:val="808080"/>
        </w:rPr>
        <w:t>-- Need M</w:t>
      </w:r>
    </w:p>
    <w:p w14:paraId="1B069369" w14:textId="77777777" w:rsidR="004F39EB" w:rsidRDefault="00307E05">
      <w:pPr>
        <w:pStyle w:val="PL"/>
        <w:rPr>
          <w:color w:val="808080"/>
        </w:rPr>
      </w:pPr>
      <w:r>
        <w:t xml:space="preserve">    dl-Alpha-PSFCH-r16         </w:t>
      </w:r>
      <w:r>
        <w:rPr>
          <w:color w:val="993366"/>
        </w:rPr>
        <w:t>ENUMERATED</w:t>
      </w:r>
      <w:r>
        <w:t xml:space="preserve"> {alpha0, alpha04, alpha05, alpha06, alpha07, alpha08, alpha09, alpha1}  </w:t>
      </w:r>
      <w:r>
        <w:rPr>
          <w:color w:val="993366"/>
        </w:rPr>
        <w:t>OPTIONAL</w:t>
      </w:r>
      <w:r>
        <w:t xml:space="preserve">,   </w:t>
      </w:r>
      <w:r>
        <w:rPr>
          <w:color w:val="808080"/>
        </w:rPr>
        <w:t>-- Need S</w:t>
      </w:r>
    </w:p>
    <w:p w14:paraId="6651EB4C" w14:textId="77777777" w:rsidR="004F39EB" w:rsidRDefault="00307E05">
      <w:pPr>
        <w:pStyle w:val="PL"/>
        <w:rPr>
          <w:color w:val="808080"/>
        </w:rPr>
      </w:pPr>
      <w:r>
        <w:t xml:space="preserve">    dl-P0-PSFCH-r16            </w:t>
      </w:r>
      <w:r>
        <w:rPr>
          <w:color w:val="993366"/>
        </w:rPr>
        <w:t>INTEGER</w:t>
      </w:r>
      <w:r>
        <w:t xml:space="preserve"> (-16..15)                                                                  </w:t>
      </w:r>
      <w:r>
        <w:rPr>
          <w:color w:val="993366"/>
        </w:rPr>
        <w:t>OPTIONAL</w:t>
      </w:r>
      <w:r>
        <w:t xml:space="preserve">,   </w:t>
      </w:r>
      <w:r>
        <w:rPr>
          <w:color w:val="808080"/>
        </w:rPr>
        <w:t>-- Need M</w:t>
      </w:r>
    </w:p>
    <w:p w14:paraId="6FBCBFBD" w14:textId="77777777" w:rsidR="004F39EB" w:rsidRDefault="00307E05">
      <w:pPr>
        <w:pStyle w:val="PL"/>
      </w:pPr>
      <w:r>
        <w:t xml:space="preserve">    ...</w:t>
      </w:r>
    </w:p>
    <w:p w14:paraId="37149C8A" w14:textId="77777777" w:rsidR="004F39EB" w:rsidRDefault="00307E05">
      <w:pPr>
        <w:pStyle w:val="PL"/>
      </w:pPr>
      <w:r>
        <w:t>}</w:t>
      </w:r>
    </w:p>
    <w:p w14:paraId="2CC61CBF" w14:textId="77777777" w:rsidR="004F39EB" w:rsidRDefault="004F39EB">
      <w:pPr>
        <w:pStyle w:val="PL"/>
      </w:pPr>
    </w:p>
    <w:p w14:paraId="47499138" w14:textId="77777777" w:rsidR="004F39EB" w:rsidRDefault="00307E05">
      <w:pPr>
        <w:pStyle w:val="PL"/>
        <w:rPr>
          <w:color w:val="808080"/>
        </w:rPr>
      </w:pPr>
      <w:r>
        <w:rPr>
          <w:color w:val="808080"/>
        </w:rPr>
        <w:t>-- TAG-SL-RESOURCEPOOL-STOP</w:t>
      </w:r>
    </w:p>
    <w:p w14:paraId="6C54F645" w14:textId="77777777" w:rsidR="004F39EB" w:rsidRDefault="00307E05">
      <w:pPr>
        <w:pStyle w:val="PL"/>
        <w:rPr>
          <w:color w:val="808080"/>
        </w:rPr>
      </w:pPr>
      <w:r>
        <w:rPr>
          <w:color w:val="808080"/>
        </w:rPr>
        <w:t>-- ASN1STOP</w:t>
      </w:r>
    </w:p>
    <w:p w14:paraId="1278A89C" w14:textId="77777777" w:rsidR="004F39EB" w:rsidRDefault="004F39EB">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3F73A94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39E91FBF" w14:textId="77777777" w:rsidR="004F39EB" w:rsidRDefault="00307E05">
            <w:pPr>
              <w:pStyle w:val="TAH"/>
              <w:rPr>
                <w:lang w:eastAsia="en-GB"/>
              </w:rPr>
            </w:pPr>
            <w:r>
              <w:rPr>
                <w:i/>
                <w:noProof/>
                <w:lang w:eastAsia="en-GB"/>
              </w:rPr>
              <w:t xml:space="preserve">SL-ZoneConfigMCR </w:t>
            </w:r>
            <w:r>
              <w:rPr>
                <w:noProof/>
                <w:lang w:eastAsia="en-GB"/>
              </w:rPr>
              <w:t>field descriptions</w:t>
            </w:r>
          </w:p>
        </w:tc>
      </w:tr>
      <w:tr w:rsidR="004F39EB" w14:paraId="17DFF570"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3318F76" w14:textId="77777777" w:rsidR="004F39EB" w:rsidRDefault="00307E05">
            <w:pPr>
              <w:pStyle w:val="TAL"/>
              <w:rPr>
                <w:b/>
                <w:bCs/>
                <w:i/>
                <w:iCs/>
                <w:noProof/>
                <w:lang w:eastAsia="en-GB"/>
              </w:rPr>
            </w:pPr>
            <w:r>
              <w:rPr>
                <w:b/>
                <w:bCs/>
                <w:i/>
                <w:iCs/>
                <w:noProof/>
                <w:lang w:eastAsia="en-GB"/>
              </w:rPr>
              <w:t>sl-TransRange</w:t>
            </w:r>
          </w:p>
          <w:p w14:paraId="2F598214" w14:textId="77777777" w:rsidR="004F39EB" w:rsidRDefault="00307E05">
            <w:pPr>
              <w:pStyle w:val="TAL"/>
              <w:rPr>
                <w:lang w:eastAsia="en-GB"/>
              </w:rPr>
            </w:pPr>
            <w:r>
              <w:rPr>
                <w:iCs/>
                <w:szCs w:val="22"/>
                <w:lang w:eastAsia="en-GB"/>
              </w:rPr>
              <w:t xml:space="preserve">Indicates the communication range requirement for the corresponding </w:t>
            </w:r>
            <w:r>
              <w:rPr>
                <w:i/>
                <w:szCs w:val="22"/>
                <w:lang w:eastAsia="en-GB"/>
              </w:rPr>
              <w:t>sl-ZoneConfigMCR-Index</w:t>
            </w:r>
            <w:r>
              <w:rPr>
                <w:iCs/>
                <w:szCs w:val="22"/>
                <w:lang w:eastAsia="en-GB"/>
              </w:rPr>
              <w:t>.</w:t>
            </w:r>
          </w:p>
        </w:tc>
      </w:tr>
      <w:tr w:rsidR="004F39EB" w14:paraId="45AFA2D5"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5D777B3" w14:textId="77777777" w:rsidR="004F39EB" w:rsidRDefault="00307E05">
            <w:pPr>
              <w:pStyle w:val="TAL"/>
              <w:rPr>
                <w:b/>
                <w:bCs/>
                <w:i/>
                <w:iCs/>
                <w:noProof/>
                <w:lang w:eastAsia="en-GB"/>
              </w:rPr>
            </w:pPr>
            <w:r>
              <w:rPr>
                <w:b/>
                <w:bCs/>
                <w:i/>
                <w:iCs/>
                <w:noProof/>
                <w:lang w:eastAsia="en-GB"/>
              </w:rPr>
              <w:t>sl-ZoneConfig</w:t>
            </w:r>
          </w:p>
          <w:p w14:paraId="3617AF5F" w14:textId="77777777" w:rsidR="004F39EB" w:rsidRDefault="00307E05">
            <w:pPr>
              <w:pStyle w:val="TAL"/>
              <w:rPr>
                <w:noProof/>
                <w:lang w:eastAsia="en-GB"/>
              </w:rPr>
            </w:pPr>
            <w:r>
              <w:rPr>
                <w:iCs/>
                <w:szCs w:val="22"/>
                <w:lang w:eastAsia="en-GB"/>
              </w:rPr>
              <w:t>Indicates the zone configuration for the corresponding</w:t>
            </w:r>
            <w:r>
              <w:rPr>
                <w:i/>
                <w:szCs w:val="22"/>
                <w:lang w:eastAsia="en-GB"/>
              </w:rPr>
              <w:t xml:space="preserve"> sl-ZoneConfigMCR-Index</w:t>
            </w:r>
            <w:r>
              <w:rPr>
                <w:iCs/>
                <w:szCs w:val="22"/>
                <w:lang w:eastAsia="en-GB"/>
              </w:rPr>
              <w:t>.</w:t>
            </w:r>
          </w:p>
        </w:tc>
      </w:tr>
      <w:tr w:rsidR="004F39EB" w14:paraId="1D2898D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E069E9D" w14:textId="77777777" w:rsidR="004F39EB" w:rsidRDefault="00307E05">
            <w:pPr>
              <w:pStyle w:val="TAL"/>
              <w:rPr>
                <w:b/>
                <w:bCs/>
                <w:i/>
                <w:iCs/>
                <w:noProof/>
                <w:lang w:eastAsia="en-GB"/>
              </w:rPr>
            </w:pPr>
            <w:r>
              <w:rPr>
                <w:b/>
                <w:bCs/>
                <w:i/>
                <w:iCs/>
                <w:noProof/>
                <w:lang w:eastAsia="en-GB"/>
              </w:rPr>
              <w:t>sl-ZoneConfigMCR-Index</w:t>
            </w:r>
          </w:p>
          <w:p w14:paraId="5EFFFA0C" w14:textId="77777777" w:rsidR="004F39EB" w:rsidRDefault="00307E05">
            <w:pPr>
              <w:pStyle w:val="TAL"/>
              <w:rPr>
                <w:lang w:eastAsia="en-GB"/>
              </w:rPr>
            </w:pPr>
            <w:r>
              <w:rPr>
                <w:iCs/>
                <w:szCs w:val="22"/>
                <w:lang w:eastAsia="en-GB"/>
              </w:rPr>
              <w:t>Indicates the codepoint of the communication range requirement field in SCI.</w:t>
            </w:r>
          </w:p>
        </w:tc>
      </w:tr>
    </w:tbl>
    <w:p w14:paraId="397D55D0"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19E10501" w14:textId="77777777">
        <w:tc>
          <w:tcPr>
            <w:tcW w:w="14173" w:type="dxa"/>
            <w:tcBorders>
              <w:top w:val="single" w:sz="4" w:space="0" w:color="auto"/>
              <w:left w:val="single" w:sz="4" w:space="0" w:color="auto"/>
              <w:bottom w:val="single" w:sz="4" w:space="0" w:color="auto"/>
              <w:right w:val="single" w:sz="4" w:space="0" w:color="auto"/>
            </w:tcBorders>
            <w:hideMark/>
          </w:tcPr>
          <w:p w14:paraId="1851EC40" w14:textId="77777777" w:rsidR="004F39EB" w:rsidRDefault="00307E05">
            <w:pPr>
              <w:pStyle w:val="TAH"/>
              <w:rPr>
                <w:b w:val="0"/>
                <w:lang w:eastAsia="sv-SE"/>
              </w:rPr>
            </w:pPr>
            <w:r>
              <w:rPr>
                <w:i/>
                <w:lang w:eastAsia="sv-SE"/>
              </w:rPr>
              <w:t xml:space="preserve">SL-ResourcePool </w:t>
            </w:r>
            <w:r>
              <w:rPr>
                <w:lang w:eastAsia="sv-SE"/>
              </w:rPr>
              <w:t>field descriptions</w:t>
            </w:r>
          </w:p>
        </w:tc>
      </w:tr>
      <w:tr w:rsidR="004F39EB" w14:paraId="1C467892" w14:textId="77777777">
        <w:tc>
          <w:tcPr>
            <w:tcW w:w="14173" w:type="dxa"/>
            <w:tcBorders>
              <w:top w:val="single" w:sz="4" w:space="0" w:color="auto"/>
              <w:left w:val="single" w:sz="4" w:space="0" w:color="auto"/>
              <w:bottom w:val="single" w:sz="4" w:space="0" w:color="auto"/>
              <w:right w:val="single" w:sz="4" w:space="0" w:color="auto"/>
            </w:tcBorders>
          </w:tcPr>
          <w:p w14:paraId="6889C237" w14:textId="77777777" w:rsidR="004F39EB" w:rsidRDefault="00307E05">
            <w:pPr>
              <w:pStyle w:val="TAL"/>
              <w:rPr>
                <w:rFonts w:eastAsiaTheme="minorEastAsia"/>
                <w:b/>
                <w:bCs/>
                <w:i/>
                <w:iCs/>
                <w:lang w:eastAsia="zh-CN"/>
              </w:rPr>
            </w:pPr>
            <w:r>
              <w:rPr>
                <w:rFonts w:eastAsiaTheme="minorEastAsia"/>
                <w:b/>
                <w:bCs/>
                <w:i/>
                <w:iCs/>
                <w:lang w:eastAsia="zh-CN"/>
              </w:rPr>
              <w:t>dummy</w:t>
            </w:r>
          </w:p>
          <w:p w14:paraId="07ECA36E" w14:textId="77777777" w:rsidR="004F39EB" w:rsidRDefault="00307E05">
            <w:pPr>
              <w:pStyle w:val="TAL"/>
              <w:rPr>
                <w:rFonts w:eastAsiaTheme="minorEastAsia"/>
                <w:lang w:eastAsia="zh-CN"/>
              </w:rPr>
            </w:pPr>
            <w:r>
              <w:rPr>
                <w:lang w:eastAsia="sv-SE"/>
              </w:rPr>
              <w:t>This field is not used in the specification. If received it shall be ignored by the UE.</w:t>
            </w:r>
          </w:p>
        </w:tc>
      </w:tr>
      <w:tr w:rsidR="004F39EB" w14:paraId="30088CDC" w14:textId="77777777">
        <w:tc>
          <w:tcPr>
            <w:tcW w:w="14173" w:type="dxa"/>
            <w:tcBorders>
              <w:top w:val="single" w:sz="4" w:space="0" w:color="auto"/>
              <w:left w:val="single" w:sz="4" w:space="0" w:color="auto"/>
              <w:bottom w:val="single" w:sz="4" w:space="0" w:color="auto"/>
              <w:right w:val="single" w:sz="4" w:space="0" w:color="auto"/>
            </w:tcBorders>
            <w:hideMark/>
          </w:tcPr>
          <w:p w14:paraId="568C4910" w14:textId="77777777" w:rsidR="004F39EB" w:rsidRDefault="00307E05">
            <w:pPr>
              <w:pStyle w:val="TAL"/>
              <w:rPr>
                <w:b/>
                <w:bCs/>
                <w:i/>
                <w:iCs/>
                <w:lang w:eastAsia="en-GB"/>
              </w:rPr>
            </w:pPr>
            <w:r>
              <w:rPr>
                <w:b/>
                <w:bCs/>
                <w:i/>
                <w:iCs/>
                <w:lang w:eastAsia="en-GB"/>
              </w:rPr>
              <w:t>sl-</w:t>
            </w:r>
            <w:r>
              <w:rPr>
                <w:rFonts w:cs="Arial"/>
                <w:b/>
                <w:bCs/>
                <w:i/>
                <w:iCs/>
                <w:lang w:eastAsia="en-GB"/>
              </w:rPr>
              <w:t>Additional-</w:t>
            </w:r>
            <w:r>
              <w:rPr>
                <w:b/>
                <w:bCs/>
                <w:i/>
                <w:iCs/>
                <w:lang w:eastAsia="en-GB"/>
              </w:rPr>
              <w:t>MCS-Table</w:t>
            </w:r>
          </w:p>
          <w:p w14:paraId="5EDBC45A" w14:textId="77777777" w:rsidR="004F39EB" w:rsidRDefault="00307E05">
            <w:pPr>
              <w:pStyle w:val="TAL"/>
              <w:rPr>
                <w:lang w:eastAsia="sv-SE"/>
              </w:rPr>
            </w:pPr>
            <w:r>
              <w:rPr>
                <w:bCs/>
                <w:kern w:val="2"/>
                <w:lang w:eastAsia="en-GB"/>
              </w:rPr>
              <w:t>Indicates the MCS table</w:t>
            </w:r>
            <w:r>
              <w:rPr>
                <w:rFonts w:cs="Arial"/>
                <w:bCs/>
                <w:kern w:val="2"/>
                <w:lang w:eastAsia="en-GB"/>
              </w:rPr>
              <w:t>(s) additionally</w:t>
            </w:r>
            <w:r>
              <w:rPr>
                <w:bCs/>
                <w:kern w:val="2"/>
                <w:lang w:eastAsia="en-GB"/>
              </w:rPr>
              <w:t xml:space="preserve"> used in the resource pool.</w:t>
            </w:r>
            <w:r>
              <w:t xml:space="preserve"> </w:t>
            </w:r>
            <w:r>
              <w:rPr>
                <w:rFonts w:cs="Arial"/>
                <w:bCs/>
                <w:kern w:val="2"/>
                <w:lang w:eastAsia="en-GB"/>
              </w:rPr>
              <w:t>64QAM table is (pre-)configured as default. Zero, one or two can be additionally (pre-)configured using the 256QAM and/or low-SE MCS tables. If two MCS tables are indicated, 256QAM MCS table is the 1</w:t>
            </w:r>
            <w:r>
              <w:rPr>
                <w:rFonts w:cs="Arial"/>
                <w:bCs/>
                <w:kern w:val="2"/>
                <w:vertAlign w:val="superscript"/>
                <w:lang w:eastAsia="en-GB"/>
              </w:rPr>
              <w:t>st</w:t>
            </w:r>
            <w:r>
              <w:rPr>
                <w:rFonts w:cs="Arial"/>
                <w:bCs/>
                <w:kern w:val="2"/>
                <w:lang w:eastAsia="en-GB"/>
              </w:rPr>
              <w:t xml:space="preserve"> table and qam64lowSE MCS table is the 2</w:t>
            </w:r>
            <w:r>
              <w:rPr>
                <w:rFonts w:cs="Arial"/>
                <w:bCs/>
                <w:kern w:val="2"/>
                <w:vertAlign w:val="superscript"/>
                <w:lang w:eastAsia="en-GB"/>
              </w:rPr>
              <w:t>nd</w:t>
            </w:r>
            <w:r>
              <w:rPr>
                <w:rFonts w:cs="Arial"/>
                <w:bCs/>
                <w:kern w:val="2"/>
                <w:lang w:eastAsia="zh-CN"/>
              </w:rPr>
              <w:t xml:space="preserve"> </w:t>
            </w:r>
            <w:r>
              <w:rPr>
                <w:rFonts w:cs="Arial"/>
                <w:bCs/>
                <w:kern w:val="2"/>
                <w:lang w:eastAsia="en-GB"/>
              </w:rPr>
              <w:t>table as specified in TS 38.214 [19], clause 8.1.3.1.</w:t>
            </w:r>
          </w:p>
        </w:tc>
      </w:tr>
      <w:tr w:rsidR="004F39EB" w14:paraId="73BBAE8F" w14:textId="77777777">
        <w:tc>
          <w:tcPr>
            <w:tcW w:w="14173" w:type="dxa"/>
            <w:tcBorders>
              <w:top w:val="single" w:sz="4" w:space="0" w:color="auto"/>
              <w:left w:val="single" w:sz="4" w:space="0" w:color="auto"/>
              <w:bottom w:val="single" w:sz="4" w:space="0" w:color="auto"/>
              <w:right w:val="single" w:sz="4" w:space="0" w:color="auto"/>
            </w:tcBorders>
          </w:tcPr>
          <w:p w14:paraId="5310976E" w14:textId="77777777" w:rsidR="004F39EB" w:rsidRDefault="00307E05">
            <w:pPr>
              <w:pStyle w:val="TAL"/>
              <w:rPr>
                <w:b/>
                <w:bCs/>
                <w:i/>
                <w:iCs/>
                <w:lang w:eastAsia="sv-SE"/>
              </w:rPr>
            </w:pPr>
            <w:r>
              <w:rPr>
                <w:b/>
                <w:bCs/>
                <w:i/>
                <w:iCs/>
                <w:lang w:eastAsia="sv-SE"/>
              </w:rPr>
              <w:t>sl-FilterCoefficient</w:t>
            </w:r>
          </w:p>
          <w:p w14:paraId="3E8E4A0D" w14:textId="77777777" w:rsidR="004F39EB" w:rsidRDefault="00307E05">
            <w:pPr>
              <w:pStyle w:val="TAL"/>
              <w:rPr>
                <w:lang w:eastAsia="sv-SE"/>
              </w:rPr>
            </w:pPr>
            <w:r>
              <w:rPr>
                <w:lang w:eastAsia="sv-SE"/>
              </w:rPr>
              <w:t>This field indicates the filtering coefficient for long-term measurement and reference signal power derivation used for sidelink open-loop power control.</w:t>
            </w:r>
          </w:p>
        </w:tc>
      </w:tr>
      <w:tr w:rsidR="004F39EB" w14:paraId="59EDE428" w14:textId="77777777">
        <w:tc>
          <w:tcPr>
            <w:tcW w:w="14173" w:type="dxa"/>
            <w:tcBorders>
              <w:top w:val="single" w:sz="4" w:space="0" w:color="auto"/>
              <w:left w:val="single" w:sz="4" w:space="0" w:color="auto"/>
              <w:bottom w:val="single" w:sz="4" w:space="0" w:color="auto"/>
              <w:right w:val="single" w:sz="4" w:space="0" w:color="auto"/>
            </w:tcBorders>
          </w:tcPr>
          <w:p w14:paraId="02249BFD" w14:textId="77777777" w:rsidR="004F39EB" w:rsidRDefault="00307E05">
            <w:pPr>
              <w:pStyle w:val="TAL"/>
              <w:rPr>
                <w:b/>
                <w:bCs/>
                <w:i/>
                <w:iCs/>
                <w:lang w:eastAsia="sv-SE"/>
              </w:rPr>
            </w:pPr>
            <w:r>
              <w:rPr>
                <w:b/>
                <w:bCs/>
                <w:i/>
                <w:iCs/>
                <w:lang w:eastAsia="sv-SE"/>
              </w:rPr>
              <w:t>sl-InterUE-CoordinationConfig</w:t>
            </w:r>
          </w:p>
          <w:p w14:paraId="5180EC16" w14:textId="77777777" w:rsidR="004F39EB" w:rsidRDefault="00307E05">
            <w:pPr>
              <w:pStyle w:val="TAL"/>
              <w:rPr>
                <w:b/>
                <w:bCs/>
                <w:i/>
                <w:iCs/>
                <w:lang w:eastAsia="sv-SE"/>
              </w:rPr>
            </w:pPr>
            <w:r>
              <w:rPr>
                <w:bCs/>
                <w:iCs/>
                <w:lang w:eastAsia="sv-SE"/>
              </w:rPr>
              <w:t>Indicates the configured sidelink inter-UE coordination parameters.</w:t>
            </w:r>
          </w:p>
        </w:tc>
      </w:tr>
      <w:tr w:rsidR="004F39EB" w14:paraId="337EBF7B" w14:textId="77777777">
        <w:tc>
          <w:tcPr>
            <w:tcW w:w="14173" w:type="dxa"/>
            <w:tcBorders>
              <w:top w:val="single" w:sz="4" w:space="0" w:color="auto"/>
              <w:left w:val="single" w:sz="4" w:space="0" w:color="auto"/>
              <w:bottom w:val="single" w:sz="4" w:space="0" w:color="auto"/>
              <w:right w:val="single" w:sz="4" w:space="0" w:color="auto"/>
            </w:tcBorders>
            <w:hideMark/>
          </w:tcPr>
          <w:p w14:paraId="1656AD0C" w14:textId="77777777" w:rsidR="004F39EB" w:rsidRDefault="00307E05">
            <w:pPr>
              <w:pStyle w:val="TAL"/>
              <w:rPr>
                <w:b/>
                <w:bCs/>
                <w:i/>
                <w:iCs/>
                <w:lang w:eastAsia="en-GB"/>
              </w:rPr>
            </w:pPr>
            <w:r>
              <w:rPr>
                <w:b/>
                <w:bCs/>
                <w:i/>
                <w:iCs/>
                <w:lang w:eastAsia="en-GB"/>
              </w:rPr>
              <w:t>sl-NumSubchannel</w:t>
            </w:r>
          </w:p>
          <w:p w14:paraId="16396906" w14:textId="77777777" w:rsidR="004F39EB" w:rsidRDefault="00307E05">
            <w:pPr>
              <w:pStyle w:val="TAL"/>
              <w:rPr>
                <w:lang w:eastAsia="en-GB"/>
              </w:rPr>
            </w:pPr>
            <w:r>
              <w:rPr>
                <w:bCs/>
                <w:kern w:val="2"/>
                <w:lang w:eastAsia="en-GB"/>
              </w:rPr>
              <w:t>Indicates the number of subchannels in the corresponding resource pool, which consists of contiguous PRBs only.</w:t>
            </w:r>
          </w:p>
        </w:tc>
      </w:tr>
      <w:tr w:rsidR="004F39EB" w14:paraId="0559A71E" w14:textId="77777777">
        <w:tc>
          <w:tcPr>
            <w:tcW w:w="14173" w:type="dxa"/>
            <w:tcBorders>
              <w:top w:val="single" w:sz="4" w:space="0" w:color="auto"/>
              <w:left w:val="single" w:sz="4" w:space="0" w:color="auto"/>
              <w:bottom w:val="single" w:sz="4" w:space="0" w:color="auto"/>
              <w:right w:val="single" w:sz="4" w:space="0" w:color="auto"/>
            </w:tcBorders>
          </w:tcPr>
          <w:p w14:paraId="2084A348" w14:textId="77777777" w:rsidR="004F39EB" w:rsidRDefault="00307E05">
            <w:pPr>
              <w:pStyle w:val="TAL"/>
              <w:rPr>
                <w:b/>
                <w:bCs/>
                <w:i/>
                <w:iCs/>
                <w:lang w:eastAsia="en-GB"/>
              </w:rPr>
            </w:pPr>
            <w:r>
              <w:rPr>
                <w:b/>
                <w:bCs/>
                <w:i/>
                <w:iCs/>
                <w:lang w:eastAsia="en-GB"/>
              </w:rPr>
              <w:t>sl-PBPS-CPS-Config</w:t>
            </w:r>
          </w:p>
          <w:p w14:paraId="1B78D394" w14:textId="77777777" w:rsidR="004F39EB" w:rsidRDefault="00307E05">
            <w:pPr>
              <w:pStyle w:val="TAL"/>
              <w:rPr>
                <w:b/>
                <w:bCs/>
                <w:i/>
                <w:iCs/>
                <w:lang w:eastAsia="en-GB"/>
              </w:rPr>
            </w:pPr>
            <w:r>
              <w:rPr>
                <w:bCs/>
                <w:iCs/>
                <w:lang w:eastAsia="en-GB"/>
              </w:rPr>
              <w:t>Indicates the allowed resource allocation schemes of full sensing only, partial sensing only, random resource selection only, or any combination(s), and the related configuration for power saving resource allocation schemes.</w:t>
            </w:r>
          </w:p>
        </w:tc>
      </w:tr>
      <w:tr w:rsidR="004F39EB" w14:paraId="65486859" w14:textId="77777777">
        <w:tc>
          <w:tcPr>
            <w:tcW w:w="14173" w:type="dxa"/>
            <w:tcBorders>
              <w:top w:val="single" w:sz="4" w:space="0" w:color="auto"/>
              <w:left w:val="single" w:sz="4" w:space="0" w:color="auto"/>
              <w:bottom w:val="single" w:sz="4" w:space="0" w:color="auto"/>
              <w:right w:val="single" w:sz="4" w:space="0" w:color="auto"/>
            </w:tcBorders>
          </w:tcPr>
          <w:p w14:paraId="5B6CCEE9" w14:textId="77777777" w:rsidR="004F39EB" w:rsidRDefault="00307E05">
            <w:pPr>
              <w:pStyle w:val="TAL"/>
              <w:rPr>
                <w:b/>
                <w:bCs/>
                <w:i/>
                <w:iCs/>
                <w:lang w:eastAsia="en-GB"/>
              </w:rPr>
            </w:pPr>
            <w:r>
              <w:rPr>
                <w:b/>
                <w:bCs/>
                <w:i/>
                <w:iCs/>
                <w:lang w:eastAsia="en-GB"/>
              </w:rPr>
              <w:t>sl-PreemptionEnable</w:t>
            </w:r>
          </w:p>
          <w:p w14:paraId="784AB681" w14:textId="77777777" w:rsidR="004F39EB" w:rsidRDefault="00307E05">
            <w:pPr>
              <w:pStyle w:val="TAL"/>
              <w:rPr>
                <w:b/>
                <w:bCs/>
                <w:i/>
                <w:iCs/>
                <w:lang w:eastAsia="en-GB"/>
              </w:rPr>
            </w:pPr>
            <w:r>
              <w:rPr>
                <w:rFonts w:cs="Arial"/>
                <w:bCs/>
                <w:iCs/>
                <w:lang w:eastAsia="en-GB"/>
              </w:rPr>
              <w:t xml:space="preserve">Indicates whether pre-emption is disabled or enabled in a resource pool. If the field is present and the value is </w:t>
            </w:r>
            <w:r>
              <w:rPr>
                <w:rFonts w:cs="Arial"/>
                <w:bCs/>
                <w:i/>
                <w:iCs/>
                <w:lang w:eastAsia="en-GB"/>
              </w:rPr>
              <w:t>pl1</w:t>
            </w:r>
            <w:r>
              <w:rPr>
                <w:rFonts w:cs="Arial"/>
                <w:bCs/>
                <w:iCs/>
                <w:lang w:eastAsia="en-GB"/>
              </w:rPr>
              <w:t xml:space="preserve">, </w:t>
            </w:r>
            <w:r>
              <w:rPr>
                <w:rFonts w:cs="Arial"/>
                <w:bCs/>
                <w:i/>
                <w:iCs/>
                <w:lang w:eastAsia="en-GB"/>
              </w:rPr>
              <w:t>pl2</w:t>
            </w:r>
            <w:r>
              <w:rPr>
                <w:rFonts w:cs="Arial"/>
                <w:bCs/>
                <w:iCs/>
                <w:lang w:eastAsia="en-GB"/>
              </w:rPr>
              <w:t xml:space="preserve">, and so on (but not </w:t>
            </w:r>
            <w:r>
              <w:rPr>
                <w:rFonts w:cs="Arial"/>
                <w:bCs/>
                <w:i/>
                <w:iCs/>
                <w:lang w:eastAsia="en-GB"/>
              </w:rPr>
              <w:t>enabled</w:t>
            </w:r>
            <w:r>
              <w:rPr>
                <w:rFonts w:cs="Arial"/>
                <w:bCs/>
                <w:iCs/>
                <w:lang w:eastAsia="en-GB"/>
              </w:rPr>
              <w:t xml:space="preserve">), it means that pre-emption is enabled and a priority level p_preemption is configured. If the field is present and the value is </w:t>
            </w:r>
            <w:r>
              <w:rPr>
                <w:rFonts w:cs="Arial"/>
                <w:bCs/>
                <w:i/>
                <w:iCs/>
                <w:lang w:eastAsia="en-GB"/>
              </w:rPr>
              <w:t>enabled</w:t>
            </w:r>
            <w:r>
              <w:rPr>
                <w:rFonts w:cs="Arial"/>
                <w:bCs/>
                <w:iCs/>
                <w:lang w:eastAsia="en-GB"/>
              </w:rPr>
              <w:t>, the pre-emption is enabled (but p_preemption is not configured) and pre-emption is applicable to all levels.</w:t>
            </w:r>
          </w:p>
        </w:tc>
      </w:tr>
      <w:tr w:rsidR="004F39EB" w14:paraId="35DEF5F0" w14:textId="77777777">
        <w:tc>
          <w:tcPr>
            <w:tcW w:w="14173" w:type="dxa"/>
            <w:tcBorders>
              <w:top w:val="single" w:sz="4" w:space="0" w:color="auto"/>
              <w:left w:val="single" w:sz="4" w:space="0" w:color="auto"/>
              <w:bottom w:val="single" w:sz="4" w:space="0" w:color="auto"/>
              <w:right w:val="single" w:sz="4" w:space="0" w:color="auto"/>
            </w:tcBorders>
          </w:tcPr>
          <w:p w14:paraId="25D81758" w14:textId="77777777" w:rsidR="004F39EB" w:rsidRDefault="00307E05">
            <w:pPr>
              <w:pStyle w:val="TAL"/>
              <w:rPr>
                <w:b/>
                <w:bCs/>
                <w:i/>
                <w:iCs/>
                <w:lang w:eastAsia="en-GB"/>
              </w:rPr>
            </w:pPr>
            <w:r>
              <w:rPr>
                <w:b/>
                <w:bCs/>
                <w:i/>
                <w:iCs/>
                <w:lang w:eastAsia="en-GB"/>
              </w:rPr>
              <w:t>sl-PriorityThreshold-UL-URLLC</w:t>
            </w:r>
          </w:p>
          <w:p w14:paraId="6E044BDB" w14:textId="77777777" w:rsidR="004F39EB" w:rsidRDefault="00307E05">
            <w:pPr>
              <w:pStyle w:val="TAL"/>
              <w:rPr>
                <w:b/>
                <w:bCs/>
                <w:i/>
                <w:iCs/>
                <w:lang w:eastAsia="en-GB"/>
              </w:rPr>
            </w:pPr>
            <w:r>
              <w:rPr>
                <w:rFonts w:cs="Arial"/>
                <w:bCs/>
                <w:iCs/>
                <w:lang w:eastAsia="en-GB"/>
              </w:rPr>
              <w:t>Indicates the threshold used to determine whether NR sidelink transmission is prioritized over uplink transmission of priority index 1 as specified in TS 38.213[13], clause 16.2.4.3, or whether PUCCH transmission carrying SL HARQ is prioritized over PUCCH transmission carrying UCI of priority index 1 if they overlap in time as specified in TS 38.213 [13], clause 9.2.5.0.</w:t>
            </w:r>
          </w:p>
        </w:tc>
      </w:tr>
      <w:tr w:rsidR="004F39EB" w14:paraId="6EE828B5" w14:textId="77777777">
        <w:tc>
          <w:tcPr>
            <w:tcW w:w="14173" w:type="dxa"/>
            <w:tcBorders>
              <w:top w:val="single" w:sz="4" w:space="0" w:color="auto"/>
              <w:left w:val="single" w:sz="4" w:space="0" w:color="auto"/>
              <w:bottom w:val="single" w:sz="4" w:space="0" w:color="auto"/>
              <w:right w:val="single" w:sz="4" w:space="0" w:color="auto"/>
            </w:tcBorders>
          </w:tcPr>
          <w:p w14:paraId="458DC8E3" w14:textId="77777777" w:rsidR="004F39EB" w:rsidRDefault="00307E05">
            <w:pPr>
              <w:pStyle w:val="TAL"/>
              <w:rPr>
                <w:b/>
                <w:bCs/>
                <w:i/>
                <w:iCs/>
                <w:lang w:eastAsia="en-GB"/>
              </w:rPr>
            </w:pPr>
            <w:r>
              <w:rPr>
                <w:b/>
                <w:bCs/>
                <w:i/>
                <w:iCs/>
                <w:lang w:eastAsia="en-GB"/>
              </w:rPr>
              <w:t>sl-PriorityThreshold</w:t>
            </w:r>
          </w:p>
          <w:p w14:paraId="6B6077FE" w14:textId="77777777" w:rsidR="004F39EB" w:rsidRDefault="00307E05">
            <w:pPr>
              <w:pStyle w:val="TAL"/>
              <w:rPr>
                <w:b/>
                <w:bCs/>
                <w:i/>
                <w:iCs/>
                <w:lang w:eastAsia="en-GB"/>
              </w:rPr>
            </w:pPr>
            <w:r>
              <w:rPr>
                <w:rFonts w:cs="Arial"/>
                <w:bCs/>
                <w:iCs/>
                <w:lang w:eastAsia="en-GB"/>
              </w:rPr>
              <w:t>Indicates the threshold used to determine whether NR sidelink transmission is prioritized over uplink transmission of priority index 0 as specified in TS 38.213[13], clause 16.2.4.3, or whether PUCCH transmission carrying SL HARQ is prioritized over PUCCH transmission carrying UCI of priority index 0 if they overlap in time as specified in TS 38.213 [13], clause 9.2.5.0.</w:t>
            </w:r>
          </w:p>
        </w:tc>
      </w:tr>
      <w:tr w:rsidR="004F39EB" w14:paraId="5D33F0A9" w14:textId="77777777">
        <w:tc>
          <w:tcPr>
            <w:tcW w:w="14173" w:type="dxa"/>
            <w:tcBorders>
              <w:top w:val="single" w:sz="4" w:space="0" w:color="auto"/>
              <w:left w:val="single" w:sz="4" w:space="0" w:color="auto"/>
              <w:bottom w:val="single" w:sz="4" w:space="0" w:color="auto"/>
              <w:right w:val="single" w:sz="4" w:space="0" w:color="auto"/>
            </w:tcBorders>
          </w:tcPr>
          <w:p w14:paraId="5B6E9513" w14:textId="77777777" w:rsidR="004F39EB" w:rsidRDefault="00307E05">
            <w:pPr>
              <w:pStyle w:val="TAL"/>
              <w:rPr>
                <w:b/>
                <w:bCs/>
                <w:i/>
                <w:iCs/>
                <w:lang w:eastAsia="en-GB"/>
              </w:rPr>
            </w:pPr>
            <w:r>
              <w:rPr>
                <w:b/>
                <w:bCs/>
                <w:i/>
                <w:iCs/>
                <w:lang w:eastAsia="en-GB"/>
              </w:rPr>
              <w:t>sl-RB-Number</w:t>
            </w:r>
          </w:p>
          <w:p w14:paraId="3C59D457" w14:textId="77777777" w:rsidR="004F39EB" w:rsidRDefault="00307E05">
            <w:pPr>
              <w:pStyle w:val="TAL"/>
              <w:rPr>
                <w:lang w:eastAsia="en-GB"/>
              </w:rPr>
            </w:pPr>
            <w:r>
              <w:rPr>
                <w:lang w:eastAsia="en-GB"/>
              </w:rPr>
              <w:t>Indicates the number of PRBs in the corresponding resource pool, which consists of contiguous PRBs only. The remaining RB cannot be used (See TS 38.214[19], clause 8).</w:t>
            </w:r>
          </w:p>
        </w:tc>
      </w:tr>
      <w:tr w:rsidR="004F39EB" w14:paraId="65A259C4" w14:textId="77777777">
        <w:tc>
          <w:tcPr>
            <w:tcW w:w="14173" w:type="dxa"/>
            <w:tcBorders>
              <w:top w:val="single" w:sz="4" w:space="0" w:color="auto"/>
              <w:left w:val="single" w:sz="4" w:space="0" w:color="auto"/>
              <w:bottom w:val="single" w:sz="4" w:space="0" w:color="auto"/>
              <w:right w:val="single" w:sz="4" w:space="0" w:color="auto"/>
            </w:tcBorders>
            <w:hideMark/>
          </w:tcPr>
          <w:p w14:paraId="2CA4622E" w14:textId="77777777" w:rsidR="004F39EB" w:rsidRDefault="00307E05">
            <w:pPr>
              <w:pStyle w:val="TAL"/>
              <w:rPr>
                <w:b/>
                <w:bCs/>
                <w:i/>
                <w:iCs/>
                <w:lang w:eastAsia="en-GB"/>
              </w:rPr>
            </w:pPr>
            <w:r>
              <w:rPr>
                <w:b/>
                <w:bCs/>
                <w:i/>
                <w:iCs/>
                <w:lang w:eastAsia="en-GB"/>
              </w:rPr>
              <w:t>sl-StartRB-Subchannel</w:t>
            </w:r>
          </w:p>
          <w:p w14:paraId="39574FEF" w14:textId="77777777" w:rsidR="004F39EB" w:rsidRDefault="00307E05">
            <w:pPr>
              <w:pStyle w:val="TAL"/>
              <w:rPr>
                <w:lang w:eastAsia="en-GB"/>
              </w:rPr>
            </w:pPr>
            <w:r>
              <w:rPr>
                <w:bCs/>
                <w:kern w:val="2"/>
                <w:lang w:eastAsia="en-GB"/>
              </w:rPr>
              <w:t>Indicates the lowest RB index of the subchannel with the lowest index in the resource pool</w:t>
            </w:r>
            <w:r>
              <w:t xml:space="preserve"> </w:t>
            </w:r>
            <w:r>
              <w:rPr>
                <w:rFonts w:cs="Arial"/>
                <w:bCs/>
                <w:kern w:val="2"/>
                <w:lang w:eastAsia="en-GB"/>
              </w:rPr>
              <w:t>with respect to the lowest RB index of a SL BWP</w:t>
            </w:r>
            <w:r>
              <w:rPr>
                <w:bCs/>
                <w:kern w:val="2"/>
                <w:lang w:eastAsia="en-GB"/>
              </w:rPr>
              <w:t>.</w:t>
            </w:r>
          </w:p>
        </w:tc>
      </w:tr>
      <w:tr w:rsidR="004F39EB" w14:paraId="2B239561" w14:textId="77777777">
        <w:tc>
          <w:tcPr>
            <w:tcW w:w="14173" w:type="dxa"/>
            <w:tcBorders>
              <w:top w:val="single" w:sz="4" w:space="0" w:color="auto"/>
              <w:left w:val="single" w:sz="4" w:space="0" w:color="auto"/>
              <w:bottom w:val="single" w:sz="4" w:space="0" w:color="auto"/>
              <w:right w:val="single" w:sz="4" w:space="0" w:color="auto"/>
            </w:tcBorders>
            <w:hideMark/>
          </w:tcPr>
          <w:p w14:paraId="205A9B28" w14:textId="77777777" w:rsidR="004F39EB" w:rsidRDefault="00307E05">
            <w:pPr>
              <w:pStyle w:val="TAL"/>
              <w:rPr>
                <w:b/>
                <w:bCs/>
                <w:i/>
                <w:iCs/>
                <w:lang w:eastAsia="en-GB"/>
              </w:rPr>
            </w:pPr>
            <w:r>
              <w:rPr>
                <w:b/>
                <w:bCs/>
                <w:i/>
                <w:iCs/>
                <w:lang w:eastAsia="en-GB"/>
              </w:rPr>
              <w:t>sl-SubchannelSize</w:t>
            </w:r>
          </w:p>
          <w:p w14:paraId="4EFF1709" w14:textId="77777777" w:rsidR="004F39EB" w:rsidRDefault="00307E05">
            <w:pPr>
              <w:pStyle w:val="TAL"/>
              <w:rPr>
                <w:lang w:eastAsia="en-GB"/>
              </w:rPr>
            </w:pPr>
            <w:r>
              <w:rPr>
                <w:bCs/>
                <w:kern w:val="2"/>
                <w:lang w:eastAsia="en-GB"/>
              </w:rPr>
              <w:t>Indicates the minimum granularity in frequency domain for the sensing for PSSCH resource selection in the unit of PRB.</w:t>
            </w:r>
          </w:p>
        </w:tc>
      </w:tr>
      <w:tr w:rsidR="004F39EB" w14:paraId="25E345D1" w14:textId="77777777">
        <w:tc>
          <w:tcPr>
            <w:tcW w:w="14173" w:type="dxa"/>
            <w:tcBorders>
              <w:top w:val="single" w:sz="4" w:space="0" w:color="auto"/>
              <w:left w:val="single" w:sz="4" w:space="0" w:color="auto"/>
              <w:bottom w:val="single" w:sz="4" w:space="0" w:color="auto"/>
              <w:right w:val="single" w:sz="4" w:space="0" w:color="auto"/>
            </w:tcBorders>
            <w:hideMark/>
          </w:tcPr>
          <w:p w14:paraId="0F266D4D" w14:textId="77777777" w:rsidR="004F39EB" w:rsidRDefault="00307E05">
            <w:pPr>
              <w:pStyle w:val="TAL"/>
              <w:rPr>
                <w:b/>
                <w:bCs/>
                <w:i/>
                <w:iCs/>
                <w:lang w:eastAsia="en-GB"/>
              </w:rPr>
            </w:pPr>
            <w:r>
              <w:rPr>
                <w:b/>
                <w:bCs/>
                <w:i/>
                <w:iCs/>
                <w:lang w:eastAsia="en-GB"/>
              </w:rPr>
              <w:t>sl-SyncAllowed</w:t>
            </w:r>
          </w:p>
          <w:p w14:paraId="503BEC40" w14:textId="77777777" w:rsidR="004F39EB" w:rsidRDefault="00307E05">
            <w:pPr>
              <w:pStyle w:val="TAL"/>
              <w:rPr>
                <w:lang w:eastAsia="sv-SE"/>
              </w:rPr>
            </w:pPr>
            <w:r>
              <w:rPr>
                <w:bCs/>
                <w:kern w:val="2"/>
                <w:lang w:eastAsia="en-GB"/>
              </w:rPr>
              <w:t>Indicates the allowed synchronization reference(s) which is (are) allowed to use the configured resource pool.</w:t>
            </w:r>
          </w:p>
        </w:tc>
      </w:tr>
      <w:tr w:rsidR="004F39EB" w14:paraId="0D2B77F7" w14:textId="77777777">
        <w:tc>
          <w:tcPr>
            <w:tcW w:w="14173" w:type="dxa"/>
            <w:tcBorders>
              <w:top w:val="single" w:sz="4" w:space="0" w:color="auto"/>
              <w:left w:val="single" w:sz="4" w:space="0" w:color="auto"/>
              <w:bottom w:val="single" w:sz="4" w:space="0" w:color="auto"/>
              <w:right w:val="single" w:sz="4" w:space="0" w:color="auto"/>
            </w:tcBorders>
            <w:hideMark/>
          </w:tcPr>
          <w:p w14:paraId="1AFA325A" w14:textId="77777777" w:rsidR="004F39EB" w:rsidRDefault="00307E05">
            <w:pPr>
              <w:pStyle w:val="TAL"/>
              <w:rPr>
                <w:b/>
                <w:bCs/>
                <w:i/>
                <w:iCs/>
                <w:lang w:eastAsia="en-GB"/>
              </w:rPr>
            </w:pPr>
            <w:r>
              <w:rPr>
                <w:b/>
                <w:bCs/>
                <w:i/>
                <w:iCs/>
                <w:lang w:eastAsia="en-GB"/>
              </w:rPr>
              <w:t>sl-SyncConfigIndex</w:t>
            </w:r>
          </w:p>
          <w:p w14:paraId="0B6A6EDB" w14:textId="77777777" w:rsidR="004F39EB" w:rsidRDefault="00307E05">
            <w:pPr>
              <w:pStyle w:val="TAL"/>
              <w:rPr>
                <w:lang w:eastAsia="en-GB"/>
              </w:rPr>
            </w:pPr>
            <w:r>
              <w:rPr>
                <w:bCs/>
                <w:kern w:val="2"/>
                <w:lang w:eastAsia="en-GB"/>
              </w:rPr>
              <w:t xml:space="preserve">Indicates the synchronisation configuration that is associated with a reception pool, by means of an index to the corresponding entry </w:t>
            </w:r>
            <w:r>
              <w:rPr>
                <w:bCs/>
                <w:i/>
                <w:iCs/>
                <w:kern w:val="2"/>
                <w:lang w:eastAsia="en-GB"/>
              </w:rPr>
              <w:t>SL-SyncConfigList</w:t>
            </w:r>
            <w:r>
              <w:rPr>
                <w:bCs/>
                <w:kern w:val="2"/>
                <w:lang w:eastAsia="en-GB"/>
              </w:rPr>
              <w:t xml:space="preserve"> of in </w:t>
            </w:r>
            <w:r>
              <w:rPr>
                <w:bCs/>
                <w:i/>
                <w:iCs/>
                <w:kern w:val="2"/>
                <w:lang w:eastAsia="en-GB"/>
              </w:rPr>
              <w:t>SIB12</w:t>
            </w:r>
            <w:r>
              <w:rPr>
                <w:bCs/>
                <w:kern w:val="2"/>
                <w:lang w:eastAsia="en-GB"/>
              </w:rPr>
              <w:t xml:space="preserve"> for NR sidelink communication.</w:t>
            </w:r>
          </w:p>
        </w:tc>
      </w:tr>
      <w:tr w:rsidR="004F39EB" w14:paraId="5D57D276" w14:textId="77777777">
        <w:tc>
          <w:tcPr>
            <w:tcW w:w="14173" w:type="dxa"/>
            <w:tcBorders>
              <w:top w:val="single" w:sz="4" w:space="0" w:color="auto"/>
              <w:left w:val="single" w:sz="4" w:space="0" w:color="auto"/>
              <w:bottom w:val="single" w:sz="4" w:space="0" w:color="auto"/>
              <w:right w:val="single" w:sz="4" w:space="0" w:color="auto"/>
            </w:tcBorders>
            <w:hideMark/>
          </w:tcPr>
          <w:p w14:paraId="57A5FF3E" w14:textId="77777777" w:rsidR="004F39EB" w:rsidRDefault="00307E05">
            <w:pPr>
              <w:pStyle w:val="TAL"/>
              <w:rPr>
                <w:b/>
                <w:bCs/>
                <w:i/>
                <w:iCs/>
                <w:lang w:eastAsia="en-GB"/>
              </w:rPr>
            </w:pPr>
            <w:r>
              <w:rPr>
                <w:b/>
                <w:bCs/>
                <w:i/>
                <w:iCs/>
                <w:lang w:eastAsia="en-GB"/>
              </w:rPr>
              <w:t>sl-TDD-Config</w:t>
            </w:r>
            <w:r>
              <w:rPr>
                <w:rFonts w:cs="Arial"/>
                <w:b/>
                <w:bCs/>
                <w:i/>
                <w:iCs/>
                <w:lang w:eastAsia="en-GB"/>
              </w:rPr>
              <w:t>uration</w:t>
            </w:r>
          </w:p>
          <w:p w14:paraId="163DD66D" w14:textId="77777777" w:rsidR="004F39EB" w:rsidRDefault="00307E05">
            <w:pPr>
              <w:pStyle w:val="TAL"/>
              <w:rPr>
                <w:lang w:eastAsia="en-GB"/>
              </w:rPr>
            </w:pPr>
            <w:r>
              <w:rPr>
                <w:bCs/>
                <w:kern w:val="2"/>
                <w:lang w:eastAsia="en-GB"/>
              </w:rPr>
              <w:t xml:space="preserve">Indicates the TDD configuration associated with the reception pool of the cell indicated by </w:t>
            </w:r>
            <w:r>
              <w:rPr>
                <w:bCs/>
                <w:i/>
                <w:iCs/>
                <w:kern w:val="2"/>
                <w:lang w:eastAsia="en-GB"/>
              </w:rPr>
              <w:t>sl-SyncConfigIndex</w:t>
            </w:r>
            <w:r>
              <w:rPr>
                <w:bCs/>
                <w:kern w:val="2"/>
                <w:lang w:eastAsia="en-GB"/>
              </w:rPr>
              <w:t>.</w:t>
            </w:r>
          </w:p>
        </w:tc>
      </w:tr>
      <w:tr w:rsidR="004F39EB" w14:paraId="2A6395CB" w14:textId="77777777">
        <w:tc>
          <w:tcPr>
            <w:tcW w:w="14173" w:type="dxa"/>
            <w:tcBorders>
              <w:top w:val="single" w:sz="4" w:space="0" w:color="auto"/>
              <w:left w:val="single" w:sz="4" w:space="0" w:color="auto"/>
              <w:bottom w:val="single" w:sz="4" w:space="0" w:color="auto"/>
              <w:right w:val="single" w:sz="4" w:space="0" w:color="auto"/>
            </w:tcBorders>
            <w:hideMark/>
          </w:tcPr>
          <w:p w14:paraId="0D31E1EC" w14:textId="77777777" w:rsidR="004F39EB" w:rsidRDefault="00307E05">
            <w:pPr>
              <w:pStyle w:val="TAL"/>
              <w:rPr>
                <w:b/>
                <w:bCs/>
                <w:i/>
                <w:iCs/>
                <w:lang w:eastAsia="en-GB"/>
              </w:rPr>
            </w:pPr>
            <w:r>
              <w:rPr>
                <w:b/>
                <w:bCs/>
                <w:i/>
                <w:iCs/>
                <w:lang w:eastAsia="en-GB"/>
              </w:rPr>
              <w:t>sl-ThreshS-RSSI-CBR</w:t>
            </w:r>
          </w:p>
          <w:p w14:paraId="4DB4C12C" w14:textId="77777777" w:rsidR="004F39EB" w:rsidRDefault="00307E05">
            <w:pPr>
              <w:pStyle w:val="TAL"/>
              <w:rPr>
                <w:lang w:eastAsia="en-GB"/>
              </w:rPr>
            </w:pPr>
            <w:r>
              <w:rPr>
                <w:bCs/>
                <w:kern w:val="2"/>
                <w:lang w:eastAsia="en-GB"/>
              </w:rPr>
              <w:t>Indicates the S-RSSI threshold for determining the contribution of a sub-channel to the CBR measurement. Value 0 corresponds to -112 dBm, value 1 to -110 dBm, value n to (-112 + n*2) dBm, and so on.</w:t>
            </w:r>
          </w:p>
        </w:tc>
      </w:tr>
      <w:tr w:rsidR="004F39EB" w14:paraId="40560094" w14:textId="77777777">
        <w:tc>
          <w:tcPr>
            <w:tcW w:w="14173" w:type="dxa"/>
            <w:tcBorders>
              <w:top w:val="single" w:sz="4" w:space="0" w:color="auto"/>
              <w:left w:val="single" w:sz="4" w:space="0" w:color="auto"/>
              <w:bottom w:val="single" w:sz="4" w:space="0" w:color="auto"/>
              <w:right w:val="single" w:sz="4" w:space="0" w:color="auto"/>
            </w:tcBorders>
            <w:hideMark/>
          </w:tcPr>
          <w:p w14:paraId="49765A4C" w14:textId="77777777" w:rsidR="004F39EB" w:rsidRDefault="00307E05">
            <w:pPr>
              <w:pStyle w:val="TAL"/>
              <w:rPr>
                <w:b/>
                <w:bCs/>
                <w:i/>
                <w:iCs/>
                <w:lang w:eastAsia="en-GB"/>
              </w:rPr>
            </w:pPr>
            <w:r>
              <w:rPr>
                <w:b/>
                <w:bCs/>
                <w:i/>
                <w:iCs/>
                <w:lang w:eastAsia="en-GB"/>
              </w:rPr>
              <w:t>sl-TimeResource</w:t>
            </w:r>
          </w:p>
          <w:p w14:paraId="5C72EF5F" w14:textId="77777777" w:rsidR="004F39EB" w:rsidRDefault="00307E05">
            <w:pPr>
              <w:pStyle w:val="TAL"/>
              <w:rPr>
                <w:lang w:eastAsia="en-GB"/>
              </w:rPr>
            </w:pPr>
            <w:r>
              <w:rPr>
                <w:bCs/>
                <w:kern w:val="2"/>
                <w:lang w:eastAsia="en-GB"/>
              </w:rPr>
              <w:t>Indicates the bitmap of the resource pool, which is defined by repeating the bitmap with a periodicity during a SFN or DFN cycle.</w:t>
            </w:r>
          </w:p>
        </w:tc>
      </w:tr>
      <w:tr w:rsidR="004F39EB" w14:paraId="41C03937" w14:textId="77777777">
        <w:tc>
          <w:tcPr>
            <w:tcW w:w="14173" w:type="dxa"/>
            <w:tcBorders>
              <w:top w:val="single" w:sz="4" w:space="0" w:color="auto"/>
              <w:left w:val="single" w:sz="4" w:space="0" w:color="auto"/>
              <w:bottom w:val="single" w:sz="4" w:space="0" w:color="auto"/>
              <w:right w:val="single" w:sz="4" w:space="0" w:color="auto"/>
            </w:tcBorders>
            <w:hideMark/>
          </w:tcPr>
          <w:p w14:paraId="3E610B47" w14:textId="77777777" w:rsidR="004F39EB" w:rsidRDefault="00307E05">
            <w:pPr>
              <w:pStyle w:val="TAL"/>
              <w:rPr>
                <w:b/>
                <w:bCs/>
                <w:i/>
                <w:iCs/>
                <w:lang w:eastAsia="en-GB"/>
              </w:rPr>
            </w:pPr>
            <w:r>
              <w:rPr>
                <w:b/>
                <w:bCs/>
                <w:i/>
                <w:iCs/>
                <w:lang w:eastAsia="en-GB"/>
              </w:rPr>
              <w:t>sl-TimeWindowSizeCBR</w:t>
            </w:r>
          </w:p>
          <w:p w14:paraId="2BFA70A5" w14:textId="77777777" w:rsidR="004F39EB" w:rsidRDefault="00307E05">
            <w:pPr>
              <w:pStyle w:val="TAL"/>
              <w:rPr>
                <w:lang w:eastAsia="en-GB"/>
              </w:rPr>
            </w:pPr>
            <w:r>
              <w:rPr>
                <w:bCs/>
                <w:kern w:val="2"/>
                <w:lang w:eastAsia="en-GB"/>
              </w:rPr>
              <w:t>Indicates the time window size for CBR measurement.</w:t>
            </w:r>
          </w:p>
        </w:tc>
      </w:tr>
      <w:tr w:rsidR="004F39EB" w14:paraId="40B2A1EB" w14:textId="77777777">
        <w:tc>
          <w:tcPr>
            <w:tcW w:w="14173" w:type="dxa"/>
            <w:tcBorders>
              <w:top w:val="single" w:sz="4" w:space="0" w:color="auto"/>
              <w:left w:val="single" w:sz="4" w:space="0" w:color="auto"/>
              <w:bottom w:val="single" w:sz="4" w:space="0" w:color="auto"/>
              <w:right w:val="single" w:sz="4" w:space="0" w:color="auto"/>
            </w:tcBorders>
            <w:hideMark/>
          </w:tcPr>
          <w:p w14:paraId="065FD391" w14:textId="77777777" w:rsidR="004F39EB" w:rsidRDefault="00307E05">
            <w:pPr>
              <w:pStyle w:val="TAL"/>
              <w:rPr>
                <w:b/>
                <w:bCs/>
                <w:i/>
                <w:iCs/>
                <w:lang w:eastAsia="en-GB"/>
              </w:rPr>
            </w:pPr>
            <w:r>
              <w:rPr>
                <w:b/>
                <w:bCs/>
                <w:i/>
                <w:iCs/>
                <w:lang w:eastAsia="en-GB"/>
              </w:rPr>
              <w:t>sl-TimeWindowSizeCR</w:t>
            </w:r>
          </w:p>
          <w:p w14:paraId="25441A53" w14:textId="77777777" w:rsidR="004F39EB" w:rsidRDefault="00307E05">
            <w:pPr>
              <w:pStyle w:val="TAL"/>
              <w:rPr>
                <w:lang w:eastAsia="en-GB"/>
              </w:rPr>
            </w:pPr>
            <w:r>
              <w:rPr>
                <w:bCs/>
                <w:kern w:val="2"/>
                <w:lang w:eastAsia="en-GB"/>
              </w:rPr>
              <w:t>Indicates the time window size for CR evaluation.</w:t>
            </w:r>
          </w:p>
        </w:tc>
      </w:tr>
      <w:tr w:rsidR="004F39EB" w14:paraId="1B265100" w14:textId="77777777">
        <w:tc>
          <w:tcPr>
            <w:tcW w:w="14173" w:type="dxa"/>
            <w:tcBorders>
              <w:top w:val="single" w:sz="4" w:space="0" w:color="auto"/>
              <w:left w:val="single" w:sz="4" w:space="0" w:color="auto"/>
              <w:bottom w:val="single" w:sz="4" w:space="0" w:color="auto"/>
              <w:right w:val="single" w:sz="4" w:space="0" w:color="auto"/>
            </w:tcBorders>
            <w:hideMark/>
          </w:tcPr>
          <w:p w14:paraId="1FFA7DF4" w14:textId="77777777" w:rsidR="004F39EB" w:rsidRDefault="00307E05">
            <w:pPr>
              <w:pStyle w:val="TAL"/>
              <w:rPr>
                <w:b/>
                <w:bCs/>
                <w:i/>
                <w:iCs/>
                <w:lang w:eastAsia="en-GB"/>
              </w:rPr>
            </w:pPr>
            <w:r>
              <w:rPr>
                <w:b/>
                <w:bCs/>
                <w:i/>
                <w:iCs/>
                <w:lang w:eastAsia="en-GB"/>
              </w:rPr>
              <w:t>sl-TxPercentageList</w:t>
            </w:r>
          </w:p>
          <w:p w14:paraId="67BEBB5A" w14:textId="77777777" w:rsidR="004F39EB" w:rsidRDefault="00307E05">
            <w:pPr>
              <w:pStyle w:val="TAL"/>
              <w:rPr>
                <w:lang w:eastAsia="en-GB"/>
              </w:rPr>
            </w:pPr>
            <w:r>
              <w:rPr>
                <w:lang w:eastAsia="en-GB"/>
              </w:rPr>
              <w:t>Indicates the portion of candidate single-slot PSSCH resources over the total resources. Value p20 corresponds to 20%, and so on.</w:t>
            </w:r>
          </w:p>
        </w:tc>
      </w:tr>
      <w:tr w:rsidR="004F39EB" w14:paraId="78C68E4C" w14:textId="77777777">
        <w:tc>
          <w:tcPr>
            <w:tcW w:w="14173" w:type="dxa"/>
            <w:tcBorders>
              <w:top w:val="single" w:sz="4" w:space="0" w:color="auto"/>
              <w:left w:val="single" w:sz="4" w:space="0" w:color="auto"/>
              <w:bottom w:val="single" w:sz="4" w:space="0" w:color="auto"/>
              <w:right w:val="single" w:sz="4" w:space="0" w:color="auto"/>
            </w:tcBorders>
            <w:hideMark/>
          </w:tcPr>
          <w:p w14:paraId="27FE36A8" w14:textId="77777777" w:rsidR="004F39EB" w:rsidRDefault="00307E05">
            <w:pPr>
              <w:pStyle w:val="TAL"/>
              <w:rPr>
                <w:b/>
                <w:bCs/>
                <w:i/>
                <w:iCs/>
                <w:lang w:eastAsia="en-GB"/>
              </w:rPr>
            </w:pPr>
            <w:r>
              <w:rPr>
                <w:b/>
                <w:bCs/>
                <w:i/>
                <w:iCs/>
                <w:lang w:eastAsia="en-GB"/>
              </w:rPr>
              <w:t>sl-X-Overhead</w:t>
            </w:r>
          </w:p>
          <w:p w14:paraId="5E8393B6" w14:textId="77777777" w:rsidR="004F39EB" w:rsidRDefault="00307E05">
            <w:pPr>
              <w:pStyle w:val="TAL"/>
              <w:rPr>
                <w:lang w:eastAsia="en-GB"/>
              </w:rPr>
            </w:pPr>
            <w:r>
              <w:rPr>
                <w:lang w:eastAsia="en-GB"/>
              </w:rPr>
              <w:t xml:space="preserve">Accounts for overhead from CSI-RS, PT-RS. If the field is absent, the UE applies value </w:t>
            </w:r>
            <w:r>
              <w:rPr>
                <w:i/>
                <w:lang w:eastAsia="en-GB"/>
              </w:rPr>
              <w:t>n0</w:t>
            </w:r>
            <w:r>
              <w:rPr>
                <w:lang w:eastAsia="en-GB"/>
              </w:rPr>
              <w:t xml:space="preserve"> (see TS 38.214 [19], clause 5.1.3.2).</w:t>
            </w:r>
          </w:p>
        </w:tc>
      </w:tr>
    </w:tbl>
    <w:p w14:paraId="744DEA00" w14:textId="77777777" w:rsidR="004F39EB" w:rsidRDefault="004F39EB">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46A2FA5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C16ED85" w14:textId="77777777" w:rsidR="004F39EB" w:rsidRDefault="00307E05">
            <w:pPr>
              <w:pStyle w:val="TAH"/>
              <w:rPr>
                <w:lang w:eastAsia="en-GB"/>
              </w:rPr>
            </w:pPr>
            <w:r>
              <w:rPr>
                <w:i/>
                <w:noProof/>
                <w:lang w:eastAsia="en-GB"/>
              </w:rPr>
              <w:t xml:space="preserve">SL-SyncAllowed </w:t>
            </w:r>
            <w:r>
              <w:rPr>
                <w:noProof/>
                <w:lang w:eastAsia="en-GB"/>
              </w:rPr>
              <w:t>field descriptions</w:t>
            </w:r>
          </w:p>
        </w:tc>
      </w:tr>
      <w:tr w:rsidR="004F39EB" w14:paraId="2DAA8F8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56A61D2" w14:textId="77777777" w:rsidR="004F39EB" w:rsidRDefault="00307E05">
            <w:pPr>
              <w:pStyle w:val="TAL"/>
              <w:rPr>
                <w:b/>
                <w:bCs/>
                <w:i/>
                <w:iCs/>
                <w:lang w:eastAsia="en-GB"/>
              </w:rPr>
            </w:pPr>
            <w:r>
              <w:rPr>
                <w:b/>
                <w:bCs/>
                <w:i/>
                <w:iCs/>
                <w:lang w:eastAsia="en-GB"/>
              </w:rPr>
              <w:t>gnbEnb-Sync</w:t>
            </w:r>
          </w:p>
          <w:p w14:paraId="0D37B86B" w14:textId="77777777" w:rsidR="004F39EB" w:rsidRDefault="00307E05">
            <w:pPr>
              <w:pStyle w:val="TAL"/>
              <w:rPr>
                <w:lang w:eastAsia="en-GB"/>
              </w:rPr>
            </w:pPr>
            <w:r>
              <w:rPr>
                <w:bCs/>
                <w:kern w:val="2"/>
                <w:lang w:eastAsia="en-GB"/>
              </w:rPr>
              <w:t>If configured, the (pre-) configured resources can be used if the UE is directly or indirectly synchronized to eNB or gNB (i.e., synchronized to a reference UE which is directly synchronized to eNB or gNB).</w:t>
            </w:r>
          </w:p>
        </w:tc>
      </w:tr>
      <w:tr w:rsidR="004F39EB" w14:paraId="1CAE9C5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351F449" w14:textId="77777777" w:rsidR="004F39EB" w:rsidRDefault="00307E05">
            <w:pPr>
              <w:pStyle w:val="TAL"/>
              <w:rPr>
                <w:b/>
                <w:bCs/>
                <w:i/>
                <w:iCs/>
                <w:lang w:eastAsia="en-GB"/>
              </w:rPr>
            </w:pPr>
            <w:r>
              <w:rPr>
                <w:b/>
                <w:bCs/>
                <w:i/>
                <w:iCs/>
                <w:lang w:eastAsia="en-GB"/>
              </w:rPr>
              <w:t>gnss-Sync</w:t>
            </w:r>
          </w:p>
          <w:p w14:paraId="7A1542BF" w14:textId="77777777" w:rsidR="004F39EB" w:rsidRDefault="00307E05">
            <w:pPr>
              <w:pStyle w:val="TAL"/>
              <w:rPr>
                <w:lang w:eastAsia="en-GB"/>
              </w:rPr>
            </w:pPr>
            <w:r>
              <w:rPr>
                <w:bCs/>
                <w:kern w:val="2"/>
                <w:lang w:eastAsia="en-GB"/>
              </w:rPr>
              <w:t>If configured, the (pre-) configured resources can be used if the UE is directly or indirectly synchronized to GNSS (i.e., synchronized to a reference UE which is directly synchronized to GNSS).</w:t>
            </w:r>
          </w:p>
        </w:tc>
      </w:tr>
      <w:tr w:rsidR="004F39EB" w14:paraId="1FC8318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1B179D1" w14:textId="77777777" w:rsidR="004F39EB" w:rsidRDefault="00307E05">
            <w:pPr>
              <w:pStyle w:val="TAL"/>
              <w:rPr>
                <w:b/>
                <w:bCs/>
                <w:i/>
                <w:iCs/>
                <w:lang w:eastAsia="en-GB"/>
              </w:rPr>
            </w:pPr>
            <w:r>
              <w:rPr>
                <w:b/>
                <w:bCs/>
                <w:i/>
                <w:iCs/>
                <w:lang w:eastAsia="en-GB"/>
              </w:rPr>
              <w:t>ue-Sync</w:t>
            </w:r>
          </w:p>
          <w:p w14:paraId="409B458E" w14:textId="77777777" w:rsidR="004F39EB" w:rsidRDefault="00307E05">
            <w:pPr>
              <w:pStyle w:val="TAL"/>
              <w:rPr>
                <w:lang w:eastAsia="en-GB"/>
              </w:rPr>
            </w:pPr>
            <w:r>
              <w:rPr>
                <w:bCs/>
                <w:kern w:val="2"/>
                <w:lang w:eastAsia="en-GB"/>
              </w:rPr>
              <w:t>If configured, the (pre-) configured resources can be used if the UE is synchronized to a reference UE which is not synchronized to eNB, gNB and GNSS directly or indirectly.</w:t>
            </w:r>
          </w:p>
        </w:tc>
      </w:tr>
    </w:tbl>
    <w:p w14:paraId="5E20D2D2" w14:textId="77777777" w:rsidR="004F39EB" w:rsidRDefault="004F39EB">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60BE9D4B"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2C44A6C5" w14:textId="77777777" w:rsidR="004F39EB" w:rsidRDefault="00307E05">
            <w:pPr>
              <w:pStyle w:val="TAH"/>
              <w:rPr>
                <w:b w:val="0"/>
                <w:lang w:eastAsia="en-GB"/>
              </w:rPr>
            </w:pPr>
            <w:r>
              <w:rPr>
                <w:i/>
                <w:noProof/>
                <w:lang w:eastAsia="en-GB"/>
              </w:rPr>
              <w:t xml:space="preserve">SL-PSCCH-Config </w:t>
            </w:r>
            <w:r>
              <w:rPr>
                <w:noProof/>
                <w:lang w:eastAsia="en-GB"/>
              </w:rPr>
              <w:t>field descriptions</w:t>
            </w:r>
          </w:p>
        </w:tc>
      </w:tr>
      <w:tr w:rsidR="004F39EB" w14:paraId="3900830A"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BA53C43" w14:textId="77777777" w:rsidR="004F39EB" w:rsidRDefault="00307E05">
            <w:pPr>
              <w:pStyle w:val="TAL"/>
              <w:rPr>
                <w:b/>
                <w:bCs/>
                <w:i/>
                <w:iCs/>
                <w:lang w:eastAsia="en-GB"/>
              </w:rPr>
            </w:pPr>
            <w:r>
              <w:rPr>
                <w:b/>
                <w:bCs/>
                <w:i/>
                <w:iCs/>
                <w:lang w:eastAsia="en-GB"/>
              </w:rPr>
              <w:t>sl-FreqResourcePSCCH</w:t>
            </w:r>
          </w:p>
          <w:p w14:paraId="5D058D09" w14:textId="77777777" w:rsidR="004F39EB" w:rsidRDefault="00307E05">
            <w:pPr>
              <w:pStyle w:val="TAL"/>
              <w:rPr>
                <w:noProof/>
                <w:lang w:eastAsia="en-GB"/>
              </w:rPr>
            </w:pPr>
            <w:r>
              <w:rPr>
                <w:bCs/>
                <w:kern w:val="2"/>
                <w:lang w:eastAsia="en-GB"/>
              </w:rPr>
              <w:t>Indicates the number of PRBs for PSCCH in a resource pool where it is not greater than the number PRBs of the subchannel.</w:t>
            </w:r>
          </w:p>
        </w:tc>
      </w:tr>
      <w:tr w:rsidR="004F39EB" w14:paraId="23F11632"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63AFD845" w14:textId="77777777" w:rsidR="004F39EB" w:rsidRDefault="00307E05">
            <w:pPr>
              <w:pStyle w:val="TAL"/>
              <w:rPr>
                <w:b/>
                <w:bCs/>
                <w:i/>
                <w:iCs/>
                <w:lang w:eastAsia="en-GB"/>
              </w:rPr>
            </w:pPr>
            <w:r>
              <w:rPr>
                <w:b/>
                <w:bCs/>
                <w:i/>
                <w:iCs/>
                <w:lang w:eastAsia="en-GB"/>
              </w:rPr>
              <w:t>sl-DMRS-ScrambleID</w:t>
            </w:r>
          </w:p>
          <w:p w14:paraId="6C08AD66" w14:textId="77777777" w:rsidR="004F39EB" w:rsidRDefault="00307E05">
            <w:pPr>
              <w:pStyle w:val="TAL"/>
              <w:rPr>
                <w:noProof/>
                <w:lang w:eastAsia="en-GB"/>
              </w:rPr>
            </w:pPr>
            <w:r>
              <w:rPr>
                <w:bCs/>
                <w:kern w:val="2"/>
                <w:lang w:eastAsia="en-GB"/>
              </w:rPr>
              <w:t>Indicates the initialization value for PSCCH DMRS scrambling.</w:t>
            </w:r>
          </w:p>
        </w:tc>
      </w:tr>
      <w:tr w:rsidR="004F39EB" w14:paraId="0A9ADA2E"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72ED449E" w14:textId="77777777" w:rsidR="004F39EB" w:rsidRDefault="00307E05">
            <w:pPr>
              <w:pStyle w:val="TAL"/>
              <w:rPr>
                <w:b/>
                <w:bCs/>
                <w:i/>
                <w:iCs/>
                <w:lang w:eastAsia="en-GB"/>
              </w:rPr>
            </w:pPr>
            <w:r>
              <w:rPr>
                <w:b/>
                <w:bCs/>
                <w:i/>
                <w:iCs/>
                <w:lang w:eastAsia="en-GB"/>
              </w:rPr>
              <w:t>sl-NumReservedBits</w:t>
            </w:r>
          </w:p>
          <w:p w14:paraId="136E540B" w14:textId="77777777" w:rsidR="004F39EB" w:rsidRDefault="00307E05">
            <w:pPr>
              <w:pStyle w:val="TAL"/>
              <w:rPr>
                <w:noProof/>
                <w:lang w:eastAsia="en-GB"/>
              </w:rPr>
            </w:pPr>
            <w:r>
              <w:rPr>
                <w:bCs/>
                <w:kern w:val="2"/>
                <w:lang w:eastAsia="en-GB"/>
              </w:rPr>
              <w:t>Indicates the number of reserved bits in first stage SCI.</w:t>
            </w:r>
          </w:p>
        </w:tc>
      </w:tr>
      <w:tr w:rsidR="004F39EB" w14:paraId="2DD74E1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1B0C251" w14:textId="77777777" w:rsidR="004F39EB" w:rsidRDefault="00307E05">
            <w:pPr>
              <w:pStyle w:val="TAL"/>
              <w:rPr>
                <w:b/>
                <w:bCs/>
                <w:i/>
                <w:iCs/>
                <w:lang w:eastAsia="en-GB"/>
              </w:rPr>
            </w:pPr>
            <w:r>
              <w:rPr>
                <w:b/>
                <w:bCs/>
                <w:i/>
                <w:iCs/>
                <w:lang w:eastAsia="en-GB"/>
              </w:rPr>
              <w:t>sl-TimeResourcePSCCH</w:t>
            </w:r>
          </w:p>
          <w:p w14:paraId="251B92B1" w14:textId="77777777" w:rsidR="004F39EB" w:rsidRDefault="00307E05">
            <w:pPr>
              <w:pStyle w:val="TAL"/>
              <w:rPr>
                <w:bCs/>
                <w:noProof/>
                <w:lang w:eastAsia="en-GB"/>
              </w:rPr>
            </w:pPr>
            <w:r>
              <w:rPr>
                <w:bCs/>
                <w:kern w:val="2"/>
                <w:lang w:eastAsia="en-GB"/>
              </w:rPr>
              <w:t>Indicates the number of symbols of PSCCH in a resource pool.</w:t>
            </w:r>
          </w:p>
        </w:tc>
      </w:tr>
    </w:tbl>
    <w:p w14:paraId="37DCA91E" w14:textId="77777777" w:rsidR="004F39EB" w:rsidRDefault="004F39EB">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607D427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750C409" w14:textId="77777777" w:rsidR="004F39EB" w:rsidRDefault="00307E05">
            <w:pPr>
              <w:pStyle w:val="TAH"/>
              <w:rPr>
                <w:lang w:eastAsia="en-GB"/>
              </w:rPr>
            </w:pPr>
            <w:r>
              <w:rPr>
                <w:i/>
                <w:noProof/>
                <w:lang w:eastAsia="en-GB"/>
              </w:rPr>
              <w:t xml:space="preserve">SL-PSSCH-Config </w:t>
            </w:r>
            <w:r>
              <w:rPr>
                <w:noProof/>
                <w:lang w:eastAsia="en-GB"/>
              </w:rPr>
              <w:t>field descriptions</w:t>
            </w:r>
          </w:p>
        </w:tc>
      </w:tr>
      <w:tr w:rsidR="004F39EB" w14:paraId="307CEBFF"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06BCE16" w14:textId="77777777" w:rsidR="004F39EB" w:rsidRDefault="00307E05">
            <w:pPr>
              <w:pStyle w:val="TAL"/>
              <w:rPr>
                <w:b/>
                <w:bCs/>
                <w:i/>
                <w:iCs/>
                <w:lang w:eastAsia="en-GB"/>
              </w:rPr>
            </w:pPr>
            <w:r>
              <w:rPr>
                <w:b/>
                <w:bCs/>
                <w:i/>
                <w:iCs/>
                <w:lang w:eastAsia="en-GB"/>
              </w:rPr>
              <w:t>sl-BetaOffsets2ndSCI</w:t>
            </w:r>
          </w:p>
          <w:p w14:paraId="02CDE954" w14:textId="77777777" w:rsidR="004F39EB" w:rsidRDefault="00307E05">
            <w:pPr>
              <w:pStyle w:val="TAL"/>
              <w:rPr>
                <w:noProof/>
                <w:lang w:eastAsia="en-GB"/>
              </w:rPr>
            </w:pPr>
            <w:r>
              <w:rPr>
                <w:bCs/>
                <w:kern w:val="2"/>
                <w:lang w:eastAsia="en-GB"/>
              </w:rPr>
              <w:t>Indicates candidates of beta-offset values to determine the number of coded modulation symbols for second stage SCI.</w:t>
            </w:r>
            <w:r>
              <w:t xml:space="preserve"> </w:t>
            </w:r>
            <w:r>
              <w:rPr>
                <w:rFonts w:cs="Arial"/>
                <w:bCs/>
                <w:kern w:val="2"/>
                <w:lang w:eastAsia="en-GB"/>
              </w:rPr>
              <w:t>The value indicates the index of Table 9.3-2 of TS 38.213 [13].</w:t>
            </w:r>
          </w:p>
        </w:tc>
      </w:tr>
      <w:tr w:rsidR="004F39EB" w14:paraId="463446B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3765D1F" w14:textId="77777777" w:rsidR="004F39EB" w:rsidRDefault="00307E05">
            <w:pPr>
              <w:pStyle w:val="TAL"/>
              <w:rPr>
                <w:b/>
                <w:bCs/>
                <w:i/>
                <w:iCs/>
                <w:lang w:eastAsia="en-GB"/>
              </w:rPr>
            </w:pPr>
            <w:r>
              <w:rPr>
                <w:b/>
                <w:bCs/>
                <w:i/>
                <w:iCs/>
                <w:lang w:eastAsia="en-GB"/>
              </w:rPr>
              <w:t>sl-PSSCH-DMRS-TimePattern</w:t>
            </w:r>
            <w:r>
              <w:rPr>
                <w:rFonts w:cs="Arial"/>
                <w:b/>
                <w:bCs/>
                <w:i/>
                <w:iCs/>
                <w:lang w:eastAsia="en-GB"/>
              </w:rPr>
              <w:t>List</w:t>
            </w:r>
          </w:p>
          <w:p w14:paraId="2EDF43AE" w14:textId="77777777" w:rsidR="004F39EB" w:rsidRDefault="00307E05">
            <w:pPr>
              <w:pStyle w:val="TAL"/>
              <w:rPr>
                <w:bCs/>
                <w:noProof/>
                <w:lang w:eastAsia="en-GB"/>
              </w:rPr>
            </w:pPr>
            <w:r>
              <w:rPr>
                <w:bCs/>
                <w:kern w:val="2"/>
                <w:lang w:eastAsia="en-GB"/>
              </w:rPr>
              <w:t>Indicates the set of PSSCH DMRS time domain patterns in terms of PSSCH DMRS symbols in a slot that can be used in the resource pool.</w:t>
            </w:r>
          </w:p>
        </w:tc>
      </w:tr>
      <w:tr w:rsidR="004F39EB" w14:paraId="33CEFF2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E8AF3BD" w14:textId="77777777" w:rsidR="004F39EB" w:rsidRDefault="00307E05">
            <w:pPr>
              <w:pStyle w:val="TAL"/>
              <w:rPr>
                <w:b/>
                <w:bCs/>
                <w:i/>
                <w:iCs/>
                <w:lang w:eastAsia="en-GB"/>
              </w:rPr>
            </w:pPr>
            <w:r>
              <w:rPr>
                <w:b/>
                <w:bCs/>
                <w:i/>
                <w:iCs/>
                <w:lang w:eastAsia="en-GB"/>
              </w:rPr>
              <w:t>sl-Scaling</w:t>
            </w:r>
          </w:p>
          <w:p w14:paraId="13B57826" w14:textId="77777777" w:rsidR="004F39EB" w:rsidRDefault="00307E05">
            <w:pPr>
              <w:pStyle w:val="TAL"/>
              <w:rPr>
                <w:lang w:eastAsia="en-GB"/>
              </w:rPr>
            </w:pPr>
            <w:r>
              <w:rPr>
                <w:bCs/>
                <w:kern w:val="2"/>
                <w:lang w:eastAsia="en-GB"/>
              </w:rPr>
              <w:t xml:space="preserve">Indicates a scaling factor to limit the number of resource elements assigned to the second stage SCI on PSSCH. Value </w:t>
            </w:r>
            <w:r>
              <w:rPr>
                <w:bCs/>
                <w:i/>
                <w:iCs/>
                <w:kern w:val="2"/>
                <w:lang w:eastAsia="en-GB"/>
              </w:rPr>
              <w:t>f0p5</w:t>
            </w:r>
            <w:r>
              <w:rPr>
                <w:bCs/>
                <w:kern w:val="2"/>
                <w:lang w:eastAsia="en-GB"/>
              </w:rPr>
              <w:t xml:space="preserve"> corresponds to 0.5, value </w:t>
            </w:r>
            <w:r>
              <w:rPr>
                <w:bCs/>
                <w:i/>
                <w:iCs/>
                <w:kern w:val="2"/>
                <w:lang w:eastAsia="en-GB"/>
              </w:rPr>
              <w:t>f0p65</w:t>
            </w:r>
            <w:r>
              <w:rPr>
                <w:bCs/>
                <w:kern w:val="2"/>
                <w:lang w:eastAsia="en-GB"/>
              </w:rPr>
              <w:t xml:space="preserve"> corresponds to 0.65, and so on.</w:t>
            </w:r>
          </w:p>
        </w:tc>
      </w:tr>
    </w:tbl>
    <w:p w14:paraId="271F6199" w14:textId="77777777" w:rsidR="004F39EB" w:rsidRDefault="004F39EB">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03E4431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9EFE9AB" w14:textId="77777777" w:rsidR="004F39EB" w:rsidRDefault="00307E05">
            <w:pPr>
              <w:pStyle w:val="TAH"/>
              <w:rPr>
                <w:lang w:eastAsia="en-GB"/>
              </w:rPr>
            </w:pPr>
            <w:r>
              <w:rPr>
                <w:i/>
                <w:noProof/>
                <w:lang w:eastAsia="en-GB"/>
              </w:rPr>
              <w:t xml:space="preserve">SL-PSFCH-Config </w:t>
            </w:r>
            <w:r>
              <w:rPr>
                <w:noProof/>
                <w:lang w:eastAsia="en-GB"/>
              </w:rPr>
              <w:t>field descriptions</w:t>
            </w:r>
          </w:p>
        </w:tc>
      </w:tr>
      <w:tr w:rsidR="004F39EB" w14:paraId="5289720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6EE16C7" w14:textId="77777777" w:rsidR="004F39EB" w:rsidRDefault="00307E05">
            <w:pPr>
              <w:pStyle w:val="TAL"/>
              <w:rPr>
                <w:b/>
                <w:bCs/>
                <w:i/>
                <w:iCs/>
                <w:noProof/>
                <w:lang w:eastAsia="en-GB"/>
              </w:rPr>
            </w:pPr>
            <w:r>
              <w:rPr>
                <w:b/>
                <w:bCs/>
                <w:i/>
                <w:iCs/>
                <w:noProof/>
                <w:lang w:eastAsia="en-GB"/>
              </w:rPr>
              <w:t>sl-MinTimeGapPSFCH</w:t>
            </w:r>
          </w:p>
          <w:p w14:paraId="56ECB931" w14:textId="77777777" w:rsidR="004F39EB" w:rsidRDefault="00307E05">
            <w:pPr>
              <w:pStyle w:val="TAL"/>
              <w:rPr>
                <w:noProof/>
                <w:lang w:eastAsia="en-GB"/>
              </w:rPr>
            </w:pPr>
            <w:r>
              <w:rPr>
                <w:noProof/>
                <w:lang w:eastAsia="en-GB"/>
              </w:rPr>
              <w:t>The minimum time gap between PSFCH and the associated PSSCH in the unit of slots.</w:t>
            </w:r>
          </w:p>
        </w:tc>
      </w:tr>
      <w:tr w:rsidR="004F39EB" w14:paraId="0987FBB4"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7DE85F97" w14:textId="77777777" w:rsidR="004F39EB" w:rsidRDefault="00307E05">
            <w:pPr>
              <w:pStyle w:val="TAL"/>
              <w:rPr>
                <w:b/>
                <w:bCs/>
                <w:i/>
                <w:iCs/>
                <w:lang w:eastAsia="en-GB"/>
              </w:rPr>
            </w:pPr>
            <w:r>
              <w:rPr>
                <w:b/>
                <w:bCs/>
                <w:i/>
                <w:iCs/>
                <w:lang w:eastAsia="en-GB"/>
              </w:rPr>
              <w:t>sl-NumMuxCS-Pair</w:t>
            </w:r>
          </w:p>
          <w:p w14:paraId="56A81705" w14:textId="77777777" w:rsidR="004F39EB" w:rsidRDefault="00307E05">
            <w:pPr>
              <w:pStyle w:val="TAL"/>
              <w:rPr>
                <w:noProof/>
                <w:lang w:eastAsia="en-GB"/>
              </w:rPr>
            </w:pPr>
            <w:r>
              <w:rPr>
                <w:noProof/>
                <w:lang w:eastAsia="en-GB"/>
              </w:rPr>
              <w:t>Indicates the number of cyclic shift pairs used for a PSFCH transmission that can be multiplexed in a PRB.</w:t>
            </w:r>
          </w:p>
        </w:tc>
      </w:tr>
      <w:tr w:rsidR="004F39EB" w14:paraId="7975B5F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0CFD68C" w14:textId="77777777" w:rsidR="004F39EB" w:rsidRDefault="00307E05">
            <w:pPr>
              <w:pStyle w:val="TAL"/>
              <w:rPr>
                <w:b/>
                <w:bCs/>
                <w:i/>
                <w:iCs/>
                <w:noProof/>
                <w:lang w:eastAsia="en-GB"/>
              </w:rPr>
            </w:pPr>
            <w:r>
              <w:rPr>
                <w:b/>
                <w:bCs/>
                <w:i/>
                <w:iCs/>
                <w:noProof/>
                <w:lang w:eastAsia="en-GB"/>
              </w:rPr>
              <w:t>sl-PSFCH-CandidateResourceType</w:t>
            </w:r>
          </w:p>
          <w:p w14:paraId="00668E82" w14:textId="77777777" w:rsidR="004F39EB" w:rsidRDefault="00307E05">
            <w:pPr>
              <w:pStyle w:val="TAL"/>
              <w:rPr>
                <w:noProof/>
                <w:lang w:eastAsia="en-GB"/>
              </w:rPr>
            </w:pPr>
            <w:r>
              <w:rPr>
                <w:noProof/>
                <w:lang w:eastAsia="en-GB"/>
              </w:rPr>
              <w:t xml:space="preserve">Indicates the number of PSFCH resources available for multiplexing HARQ-ACK information in a PSFCH transmission (see TS 38.213 </w:t>
            </w:r>
            <w:r>
              <w:rPr>
                <w:rFonts w:cs="Arial"/>
                <w:noProof/>
                <w:lang w:eastAsia="en-GB"/>
              </w:rPr>
              <w:t xml:space="preserve">[13], </w:t>
            </w:r>
            <w:r>
              <w:rPr>
                <w:noProof/>
                <w:lang w:eastAsia="en-GB"/>
              </w:rPr>
              <w:t>clause 16.3).</w:t>
            </w:r>
          </w:p>
        </w:tc>
      </w:tr>
      <w:tr w:rsidR="004F39EB" w14:paraId="3FF3C23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3D1B88B" w14:textId="77777777" w:rsidR="004F39EB" w:rsidRDefault="00307E05">
            <w:pPr>
              <w:pStyle w:val="TAL"/>
              <w:rPr>
                <w:b/>
                <w:bCs/>
                <w:i/>
                <w:iCs/>
                <w:lang w:eastAsia="en-GB"/>
              </w:rPr>
            </w:pPr>
            <w:r>
              <w:rPr>
                <w:b/>
                <w:bCs/>
                <w:i/>
                <w:iCs/>
                <w:lang w:eastAsia="en-GB"/>
              </w:rPr>
              <w:t>sl-PSFCH-HopID</w:t>
            </w:r>
          </w:p>
          <w:p w14:paraId="0FA17435" w14:textId="77777777" w:rsidR="004F39EB" w:rsidRDefault="00307E05">
            <w:pPr>
              <w:pStyle w:val="TAL"/>
              <w:rPr>
                <w:lang w:eastAsia="en-GB"/>
              </w:rPr>
            </w:pPr>
            <w:r>
              <w:rPr>
                <w:kern w:val="2"/>
                <w:lang w:eastAsia="en-GB"/>
              </w:rPr>
              <w:t>Scrambling ID for sequence hopping of the PSFCH used in the resource pool.</w:t>
            </w:r>
          </w:p>
        </w:tc>
      </w:tr>
      <w:tr w:rsidR="004F39EB" w14:paraId="21F3FD9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56E6ADC" w14:textId="77777777" w:rsidR="004F39EB" w:rsidRDefault="00307E05">
            <w:pPr>
              <w:pStyle w:val="TAL"/>
              <w:rPr>
                <w:b/>
                <w:bCs/>
                <w:i/>
                <w:iCs/>
                <w:lang w:eastAsia="en-GB"/>
              </w:rPr>
            </w:pPr>
            <w:r>
              <w:rPr>
                <w:b/>
                <w:bCs/>
                <w:i/>
                <w:iCs/>
                <w:lang w:eastAsia="en-GB"/>
              </w:rPr>
              <w:t>sl-PSFCH-Period</w:t>
            </w:r>
          </w:p>
          <w:p w14:paraId="78063A35" w14:textId="77777777" w:rsidR="004F39EB" w:rsidRDefault="00307E05">
            <w:pPr>
              <w:pStyle w:val="TAL"/>
              <w:rPr>
                <w:bCs/>
                <w:noProof/>
                <w:lang w:eastAsia="en-GB"/>
              </w:rPr>
            </w:pPr>
            <w:r>
              <w:rPr>
                <w:bCs/>
                <w:kern w:val="2"/>
                <w:lang w:eastAsia="en-GB"/>
              </w:rPr>
              <w:t xml:space="preserve">Indicates the period of PSFCH resource in the unit of slots within this resource pool. If set to </w:t>
            </w:r>
            <w:r>
              <w:rPr>
                <w:rFonts w:cs="Arial"/>
                <w:bCs/>
                <w:i/>
                <w:kern w:val="2"/>
                <w:lang w:eastAsia="en-GB"/>
              </w:rPr>
              <w:t>sl</w:t>
            </w:r>
            <w:r>
              <w:rPr>
                <w:bCs/>
                <w:i/>
                <w:iCs/>
                <w:kern w:val="2"/>
                <w:lang w:eastAsia="en-GB"/>
              </w:rPr>
              <w:t>0</w:t>
            </w:r>
            <w:r>
              <w:rPr>
                <w:bCs/>
                <w:kern w:val="2"/>
                <w:lang w:eastAsia="en-GB"/>
              </w:rPr>
              <w:t>, no resource for PSFCH, and HARQ feedback for all transmissions in the resource pool is disabled.</w:t>
            </w:r>
          </w:p>
        </w:tc>
      </w:tr>
      <w:tr w:rsidR="004F39EB" w14:paraId="6519AEF5"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8553B57" w14:textId="77777777" w:rsidR="004F39EB" w:rsidRDefault="00307E05">
            <w:pPr>
              <w:pStyle w:val="TAL"/>
              <w:rPr>
                <w:b/>
                <w:bCs/>
                <w:i/>
                <w:iCs/>
                <w:lang w:eastAsia="en-GB"/>
              </w:rPr>
            </w:pPr>
            <w:r>
              <w:rPr>
                <w:b/>
                <w:bCs/>
                <w:i/>
                <w:iCs/>
                <w:lang w:eastAsia="en-GB"/>
              </w:rPr>
              <w:t>sl-PSFCH-RB-Set</w:t>
            </w:r>
          </w:p>
          <w:p w14:paraId="68D24122" w14:textId="77777777" w:rsidR="004F39EB" w:rsidRDefault="00307E05">
            <w:pPr>
              <w:pStyle w:val="TAL"/>
              <w:rPr>
                <w:lang w:eastAsia="en-GB"/>
              </w:rPr>
            </w:pPr>
            <w:r>
              <w:rPr>
                <w:bCs/>
                <w:kern w:val="2"/>
                <w:lang w:eastAsia="en-GB"/>
              </w:rPr>
              <w:t xml:space="preserve">Indicates the set of PRBs that are actually used for PSFCH transmission and reception. </w:t>
            </w:r>
            <w:r>
              <w:rPr>
                <w:rFonts w:cs="Arial"/>
                <w:bCs/>
                <w:kern w:val="2"/>
                <w:lang w:eastAsia="en-GB"/>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tc>
      </w:tr>
    </w:tbl>
    <w:p w14:paraId="2559E5A4" w14:textId="77777777" w:rsidR="004F39EB" w:rsidRDefault="004F39EB">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0F532589"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04CB88FE" w14:textId="77777777" w:rsidR="004F39EB" w:rsidRDefault="00307E05">
            <w:pPr>
              <w:pStyle w:val="TAH"/>
              <w:rPr>
                <w:lang w:eastAsia="en-GB"/>
              </w:rPr>
            </w:pPr>
            <w:r>
              <w:rPr>
                <w:i/>
                <w:noProof/>
                <w:lang w:eastAsia="en-GB"/>
              </w:rPr>
              <w:t xml:space="preserve">SL-PTRS-Config </w:t>
            </w:r>
            <w:r>
              <w:rPr>
                <w:noProof/>
                <w:lang w:eastAsia="en-GB"/>
              </w:rPr>
              <w:t>field descriptions</w:t>
            </w:r>
          </w:p>
        </w:tc>
      </w:tr>
      <w:tr w:rsidR="004F39EB" w14:paraId="1A7D158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3D3A129" w14:textId="77777777" w:rsidR="004F39EB" w:rsidRDefault="00307E05">
            <w:pPr>
              <w:pStyle w:val="TAL"/>
              <w:rPr>
                <w:b/>
                <w:bCs/>
                <w:i/>
                <w:iCs/>
                <w:noProof/>
                <w:lang w:eastAsia="en-GB"/>
              </w:rPr>
            </w:pPr>
            <w:r>
              <w:rPr>
                <w:b/>
                <w:bCs/>
                <w:i/>
                <w:iCs/>
                <w:noProof/>
                <w:lang w:eastAsia="en-GB"/>
              </w:rPr>
              <w:t>sl-PTRS-FreqDensity</w:t>
            </w:r>
          </w:p>
          <w:p w14:paraId="68DA51B2" w14:textId="77777777" w:rsidR="004F39EB" w:rsidRDefault="00307E05">
            <w:pPr>
              <w:pStyle w:val="TAL"/>
              <w:rPr>
                <w:b/>
                <w:i/>
                <w:lang w:eastAsia="en-GB"/>
              </w:rPr>
            </w:pPr>
            <w:r>
              <w:rPr>
                <w:noProof/>
                <w:lang w:eastAsia="en-GB"/>
              </w:rPr>
              <w:t>Presence and frequency density of SL PT-RS  as a function of scheduled BW. If the field is not configured, the UE uses K_PT-RS = 2</w:t>
            </w:r>
          </w:p>
        </w:tc>
      </w:tr>
      <w:tr w:rsidR="004F39EB" w14:paraId="1184012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BAF72D2" w14:textId="77777777" w:rsidR="004F39EB" w:rsidRDefault="00307E05">
            <w:pPr>
              <w:pStyle w:val="TAN"/>
              <w:rPr>
                <w:b/>
                <w:bCs/>
                <w:i/>
                <w:iCs/>
                <w:lang w:eastAsia="en-GB"/>
              </w:rPr>
            </w:pPr>
            <w:r>
              <w:rPr>
                <w:b/>
                <w:bCs/>
                <w:i/>
                <w:iCs/>
                <w:lang w:eastAsia="en-GB"/>
              </w:rPr>
              <w:t>sl-PTRS-TimeDensity</w:t>
            </w:r>
          </w:p>
          <w:p w14:paraId="24D4C486" w14:textId="77777777" w:rsidR="004F39EB" w:rsidRDefault="00307E05">
            <w:pPr>
              <w:pStyle w:val="TAL"/>
              <w:rPr>
                <w:b/>
                <w:i/>
                <w:lang w:eastAsia="en-GB"/>
              </w:rPr>
            </w:pPr>
            <w:r>
              <w:rPr>
                <w:noProof/>
                <w:lang w:eastAsia="en-GB"/>
              </w:rPr>
              <w:t>Presence and time density of SL PT-RS  as a function of MCS. If the field is not configured, the UE uses L_PT-RS = 1</w:t>
            </w:r>
          </w:p>
        </w:tc>
      </w:tr>
      <w:tr w:rsidR="004F39EB" w14:paraId="5CB165F7"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02DF38B" w14:textId="77777777" w:rsidR="004F39EB" w:rsidRDefault="00307E05">
            <w:pPr>
              <w:pStyle w:val="TAL"/>
              <w:rPr>
                <w:b/>
                <w:bCs/>
                <w:i/>
                <w:iCs/>
                <w:noProof/>
                <w:lang w:eastAsia="en-GB"/>
              </w:rPr>
            </w:pPr>
            <w:r>
              <w:rPr>
                <w:b/>
                <w:bCs/>
                <w:i/>
                <w:iCs/>
                <w:noProof/>
                <w:lang w:eastAsia="en-GB"/>
              </w:rPr>
              <w:t>sl-PTRS-RE-Offset</w:t>
            </w:r>
          </w:p>
          <w:p w14:paraId="4DE4C6F4" w14:textId="77777777" w:rsidR="004F39EB" w:rsidRDefault="00307E05">
            <w:pPr>
              <w:pStyle w:val="TAL"/>
              <w:rPr>
                <w:b/>
                <w:bCs/>
                <w:i/>
                <w:noProof/>
                <w:lang w:eastAsia="en-GB"/>
              </w:rPr>
            </w:pPr>
            <w:r>
              <w:rPr>
                <w:noProof/>
                <w:lang w:eastAsia="en-GB"/>
              </w:rPr>
              <w:t xml:space="preserve">Indicates the subcarrier offset for SL PT-RS . If the field is not configured, the UE applies the value </w:t>
            </w:r>
            <w:r>
              <w:rPr>
                <w:i/>
                <w:iCs/>
                <w:noProof/>
                <w:lang w:eastAsia="en-GB"/>
              </w:rPr>
              <w:t>offset00</w:t>
            </w:r>
            <w:r>
              <w:rPr>
                <w:iCs/>
                <w:noProof/>
                <w:lang w:eastAsia="en-GB"/>
              </w:rPr>
              <w:t xml:space="preserve"> </w:t>
            </w:r>
            <w:r>
              <w:rPr>
                <w:noProof/>
                <w:lang w:eastAsia="en-GB"/>
              </w:rPr>
              <w:t>(see TS 38.211 [16], clause 8.4.1.2.2).</w:t>
            </w:r>
          </w:p>
        </w:tc>
      </w:tr>
    </w:tbl>
    <w:p w14:paraId="1CA1A114" w14:textId="77777777" w:rsidR="004F39EB" w:rsidRDefault="004F39EB">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35CD7280"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FAD48C4" w14:textId="77777777" w:rsidR="004F39EB" w:rsidRDefault="00307E05">
            <w:pPr>
              <w:pStyle w:val="TAH"/>
              <w:rPr>
                <w:lang w:eastAsia="en-GB"/>
              </w:rPr>
            </w:pPr>
            <w:r>
              <w:rPr>
                <w:i/>
                <w:iCs/>
                <w:noProof/>
                <w:lang w:eastAsia="en-GB"/>
              </w:rPr>
              <w:t>SL-UE-SelectedConfigRP</w:t>
            </w:r>
            <w:r>
              <w:rPr>
                <w:noProof/>
                <w:lang w:eastAsia="en-GB"/>
              </w:rPr>
              <w:t xml:space="preserve"> </w:t>
            </w:r>
            <w:r>
              <w:rPr>
                <w:iCs/>
                <w:noProof/>
                <w:lang w:eastAsia="en-GB"/>
              </w:rPr>
              <w:t>field descriptions</w:t>
            </w:r>
          </w:p>
        </w:tc>
      </w:tr>
      <w:tr w:rsidR="004F39EB" w14:paraId="5786B80F"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5AE7689" w14:textId="77777777" w:rsidR="004F39EB" w:rsidRDefault="00307E05">
            <w:pPr>
              <w:pStyle w:val="TAL"/>
              <w:rPr>
                <w:b/>
                <w:bCs/>
                <w:i/>
                <w:iCs/>
                <w:noProof/>
                <w:lang w:eastAsia="en-GB"/>
              </w:rPr>
            </w:pPr>
            <w:r>
              <w:rPr>
                <w:b/>
                <w:bCs/>
                <w:i/>
                <w:iCs/>
                <w:noProof/>
                <w:lang w:eastAsia="en-GB"/>
              </w:rPr>
              <w:t>sl-CBR-PriorityTxConfigList</w:t>
            </w:r>
          </w:p>
          <w:p w14:paraId="31063E09" w14:textId="77777777" w:rsidR="004F39EB" w:rsidRDefault="00307E05">
            <w:pPr>
              <w:pStyle w:val="TAL"/>
              <w:rPr>
                <w:noProof/>
                <w:lang w:eastAsia="en-GB"/>
              </w:rPr>
            </w:pPr>
            <w:r>
              <w:rPr>
                <w:noProof/>
                <w:lang w:eastAsia="en-GB"/>
              </w:rPr>
              <w:t xml:space="preserve">Indicates the mapping between PSSCH transmission parameter (such as MCS, PRB number, retransmission number, CR limit) sets by using the indexes of the configurations in </w:t>
            </w:r>
            <w:r>
              <w:rPr>
                <w:i/>
                <w:iCs/>
                <w:noProof/>
                <w:lang w:eastAsia="en-GB"/>
              </w:rPr>
              <w:t>sl-CBR-PSSCH-TxConfigList</w:t>
            </w:r>
            <w:r>
              <w:rPr>
                <w:noProof/>
                <w:lang w:eastAsia="en-GB"/>
              </w:rPr>
              <w:t xml:space="preserve">, CBR ranges by using the indexes to the entry of the CBR range configurations in </w:t>
            </w:r>
            <w:r>
              <w:rPr>
                <w:i/>
                <w:iCs/>
                <w:noProof/>
                <w:lang w:eastAsia="en-GB"/>
              </w:rPr>
              <w:t>sl-CBR-RangeConfigList</w:t>
            </w:r>
            <w:r>
              <w:rPr>
                <w:noProof/>
                <w:lang w:eastAsia="en-GB"/>
              </w:rPr>
              <w:t xml:space="preserve">, and priority ranges. It also indicates the default PSSCH transmission parameters to be used when CBR measurement results are not available, and MCS range for the MCS tables used in the resource pool. The field </w:t>
            </w:r>
            <w:r>
              <w:rPr>
                <w:i/>
                <w:iCs/>
                <w:noProof/>
                <w:lang w:eastAsia="en-GB"/>
              </w:rPr>
              <w:t>sl-CBR-PriorityTxConfigList-v1650</w:t>
            </w:r>
            <w:r>
              <w:rPr>
                <w:noProof/>
                <w:lang w:eastAsia="en-GB"/>
              </w:rPr>
              <w:t xml:space="preserve"> is present only when </w:t>
            </w:r>
            <w:r>
              <w:rPr>
                <w:i/>
                <w:iCs/>
                <w:noProof/>
                <w:lang w:eastAsia="en-GB"/>
              </w:rPr>
              <w:t>sl-CBR-PriorityTxConfigList-r16</w:t>
            </w:r>
            <w:r>
              <w:rPr>
                <w:noProof/>
                <w:lang w:eastAsia="zh-CN"/>
              </w:rPr>
              <w:t xml:space="preserve"> is configured.</w:t>
            </w:r>
          </w:p>
        </w:tc>
      </w:tr>
      <w:tr w:rsidR="004F39EB" w14:paraId="00545650"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64FFAA7" w14:textId="77777777" w:rsidR="004F39EB" w:rsidRDefault="00307E05">
            <w:pPr>
              <w:pStyle w:val="TAL"/>
              <w:rPr>
                <w:b/>
                <w:bCs/>
                <w:i/>
                <w:noProof/>
                <w:lang w:eastAsia="zh-CN"/>
              </w:rPr>
            </w:pPr>
            <w:r>
              <w:rPr>
                <w:b/>
                <w:bCs/>
                <w:i/>
                <w:noProof/>
                <w:lang w:eastAsia="en-GB"/>
              </w:rPr>
              <w:t>sl-MaxNumPerReserve</w:t>
            </w:r>
          </w:p>
          <w:p w14:paraId="254FC564" w14:textId="77777777" w:rsidR="004F39EB" w:rsidRDefault="00307E05">
            <w:pPr>
              <w:keepNext/>
              <w:keepLines/>
              <w:spacing w:after="0"/>
              <w:rPr>
                <w:rFonts w:ascii="Arial" w:hAnsi="Arial"/>
                <w:b/>
                <w:i/>
                <w:sz w:val="18"/>
                <w:lang w:eastAsia="en-GB"/>
              </w:rPr>
            </w:pPr>
            <w:r>
              <w:rPr>
                <w:rFonts w:ascii="Arial" w:hAnsi="Arial"/>
                <w:iCs/>
                <w:sz w:val="18"/>
                <w:szCs w:val="22"/>
                <w:lang w:eastAsia="en-GB"/>
              </w:rPr>
              <w:t>Indicates the maximum number of reserved PSCCH/PSSCH resources that can be indicated by an SCI.</w:t>
            </w:r>
          </w:p>
        </w:tc>
      </w:tr>
      <w:tr w:rsidR="004F39EB" w14:paraId="6ECB6834"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E7FEB64" w14:textId="77777777" w:rsidR="004F39EB" w:rsidRDefault="00307E05">
            <w:pPr>
              <w:pStyle w:val="TAL"/>
              <w:rPr>
                <w:b/>
                <w:bCs/>
                <w:i/>
                <w:noProof/>
                <w:lang w:eastAsia="zh-CN"/>
              </w:rPr>
            </w:pPr>
            <w:r>
              <w:rPr>
                <w:b/>
                <w:bCs/>
                <w:i/>
                <w:noProof/>
                <w:lang w:eastAsia="en-GB"/>
              </w:rPr>
              <w:t>sl-MultiReserveResource</w:t>
            </w:r>
          </w:p>
          <w:p w14:paraId="4C763B3D" w14:textId="77777777" w:rsidR="004F39EB" w:rsidRDefault="00307E05">
            <w:pPr>
              <w:keepNext/>
              <w:keepLines/>
              <w:spacing w:after="0"/>
              <w:rPr>
                <w:rFonts w:ascii="Arial" w:hAnsi="Arial"/>
                <w:b/>
                <w:i/>
                <w:sz w:val="18"/>
                <w:lang w:eastAsia="en-GB"/>
              </w:rPr>
            </w:pPr>
            <w:r>
              <w:rPr>
                <w:rFonts w:ascii="Arial" w:hAnsi="Arial"/>
                <w:iCs/>
                <w:sz w:val="18"/>
                <w:szCs w:val="22"/>
                <w:lang w:eastAsia="en-GB"/>
              </w:rPr>
              <w:t>Indicates if it is allowed to reserve a sidelink resource for an initial transmission of a TB by an SCI associated with a different TB, based on sensing and resource selection procedure.</w:t>
            </w:r>
          </w:p>
        </w:tc>
      </w:tr>
      <w:tr w:rsidR="004F39EB" w14:paraId="71400F5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6972F4" w14:textId="77777777" w:rsidR="004F39EB" w:rsidRDefault="00307E05">
            <w:pPr>
              <w:pStyle w:val="TAL"/>
              <w:rPr>
                <w:b/>
                <w:bCs/>
                <w:i/>
                <w:noProof/>
                <w:lang w:eastAsia="zh-CN"/>
              </w:rPr>
            </w:pPr>
            <w:r>
              <w:rPr>
                <w:b/>
                <w:bCs/>
                <w:i/>
                <w:noProof/>
                <w:lang w:eastAsia="en-GB"/>
              </w:rPr>
              <w:t>sl-ResourceReservePeriod</w:t>
            </w:r>
            <w:r>
              <w:rPr>
                <w:rFonts w:cs="Arial"/>
                <w:b/>
                <w:bCs/>
                <w:i/>
                <w:noProof/>
                <w:lang w:eastAsia="en-GB"/>
              </w:rPr>
              <w:t>List</w:t>
            </w:r>
          </w:p>
          <w:p w14:paraId="446BA905" w14:textId="77777777" w:rsidR="004F39EB" w:rsidRDefault="00307E05">
            <w:pPr>
              <w:pStyle w:val="TAL"/>
              <w:rPr>
                <w:b/>
                <w:bCs/>
                <w:i/>
                <w:noProof/>
                <w:lang w:eastAsia="en-GB"/>
              </w:rPr>
            </w:pPr>
            <w:r>
              <w:rPr>
                <w:iCs/>
                <w:szCs w:val="22"/>
                <w:lang w:eastAsia="en-GB"/>
              </w:rPr>
              <w:t>Set of possible resource reservation period allowed in the resource pool</w:t>
            </w:r>
            <w:r>
              <w:rPr>
                <w:rFonts w:cs="Arial"/>
                <w:iCs/>
                <w:szCs w:val="22"/>
                <w:lang w:eastAsia="en-GB"/>
              </w:rPr>
              <w:t xml:space="preserve"> in the unit of ms</w:t>
            </w:r>
            <w:r>
              <w:rPr>
                <w:iCs/>
                <w:szCs w:val="22"/>
                <w:lang w:eastAsia="en-GB"/>
              </w:rPr>
              <w:t>. Up to 16 values can be configured per resource pool.</w:t>
            </w:r>
            <w:r>
              <w:t xml:space="preserve"> </w:t>
            </w:r>
            <w:r>
              <w:rPr>
                <w:iCs/>
                <w:szCs w:val="22"/>
                <w:lang w:eastAsia="en-GB"/>
              </w:rPr>
              <w:t xml:space="preserve">The value </w:t>
            </w:r>
            <w:r>
              <w:rPr>
                <w:i/>
                <w:szCs w:val="22"/>
                <w:lang w:eastAsia="en-GB"/>
              </w:rPr>
              <w:t>ms0</w:t>
            </w:r>
            <w:r>
              <w:rPr>
                <w:iCs/>
                <w:szCs w:val="22"/>
                <w:lang w:eastAsia="en-GB"/>
              </w:rPr>
              <w:t xml:space="preserve"> is always configured.</w:t>
            </w:r>
          </w:p>
        </w:tc>
      </w:tr>
      <w:tr w:rsidR="004F39EB" w14:paraId="2F5531F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19A47DD" w14:textId="77777777" w:rsidR="004F39EB" w:rsidRDefault="00307E05">
            <w:pPr>
              <w:pStyle w:val="TAL"/>
              <w:rPr>
                <w:b/>
                <w:bCs/>
                <w:i/>
                <w:noProof/>
                <w:lang w:eastAsia="zh-CN"/>
              </w:rPr>
            </w:pPr>
            <w:r>
              <w:rPr>
                <w:b/>
                <w:bCs/>
                <w:i/>
                <w:noProof/>
                <w:lang w:eastAsia="en-GB"/>
              </w:rPr>
              <w:t>sl-RS-ForSensing</w:t>
            </w:r>
          </w:p>
          <w:p w14:paraId="56C3C479" w14:textId="77777777" w:rsidR="004F39EB" w:rsidRDefault="00307E05">
            <w:pPr>
              <w:pStyle w:val="TAL"/>
              <w:rPr>
                <w:b/>
                <w:bCs/>
                <w:i/>
                <w:noProof/>
                <w:lang w:eastAsia="en-GB"/>
              </w:rPr>
            </w:pPr>
            <w:r>
              <w:rPr>
                <w:iCs/>
                <w:szCs w:val="22"/>
                <w:lang w:eastAsia="en-GB"/>
              </w:rPr>
              <w:t>Indicates whether DMRS of PSCCH or PSSCH is used for L1 RSRP measurement in the sensing operation.</w:t>
            </w:r>
          </w:p>
        </w:tc>
      </w:tr>
      <w:tr w:rsidR="004F39EB" w14:paraId="24F7A09E"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26AD307" w14:textId="77777777" w:rsidR="004F39EB" w:rsidRDefault="00307E05">
            <w:pPr>
              <w:pStyle w:val="TAL"/>
              <w:rPr>
                <w:b/>
                <w:bCs/>
                <w:i/>
                <w:noProof/>
                <w:lang w:eastAsia="zh-CN"/>
              </w:rPr>
            </w:pPr>
            <w:r>
              <w:rPr>
                <w:b/>
                <w:bCs/>
                <w:i/>
                <w:noProof/>
                <w:lang w:eastAsia="en-GB"/>
              </w:rPr>
              <w:t>sl-SensingWindow</w:t>
            </w:r>
          </w:p>
          <w:p w14:paraId="072EAEE1" w14:textId="77777777" w:rsidR="004F39EB" w:rsidRDefault="00307E05">
            <w:pPr>
              <w:keepNext/>
              <w:keepLines/>
              <w:spacing w:after="0"/>
              <w:rPr>
                <w:rFonts w:ascii="Arial" w:hAnsi="Arial"/>
                <w:b/>
                <w:i/>
                <w:sz w:val="18"/>
                <w:lang w:eastAsia="en-GB"/>
              </w:rPr>
            </w:pPr>
            <w:r>
              <w:rPr>
                <w:rFonts w:ascii="Arial" w:hAnsi="Arial"/>
                <w:iCs/>
                <w:sz w:val="18"/>
                <w:szCs w:val="22"/>
                <w:lang w:eastAsia="en-GB"/>
              </w:rPr>
              <w:t>Parameter that indicates the start of the sensing window.</w:t>
            </w:r>
          </w:p>
        </w:tc>
      </w:tr>
      <w:tr w:rsidR="004F39EB" w14:paraId="5EE8D80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AD98DB0" w14:textId="77777777" w:rsidR="004F39EB" w:rsidRDefault="00307E05">
            <w:pPr>
              <w:pStyle w:val="TAL"/>
              <w:rPr>
                <w:b/>
                <w:bCs/>
                <w:i/>
                <w:noProof/>
                <w:lang w:eastAsia="zh-CN"/>
              </w:rPr>
            </w:pPr>
            <w:r>
              <w:rPr>
                <w:b/>
                <w:bCs/>
                <w:i/>
                <w:noProof/>
                <w:lang w:eastAsia="en-GB"/>
              </w:rPr>
              <w:t>sl-SelectionWindow</w:t>
            </w:r>
            <w:r>
              <w:rPr>
                <w:rFonts w:cs="Arial"/>
                <w:b/>
                <w:bCs/>
                <w:i/>
                <w:noProof/>
                <w:lang w:eastAsia="en-GB"/>
              </w:rPr>
              <w:t>List</w:t>
            </w:r>
          </w:p>
          <w:p w14:paraId="171D6CEF" w14:textId="77777777" w:rsidR="004F39EB" w:rsidRDefault="00307E05">
            <w:pPr>
              <w:keepNext/>
              <w:keepLines/>
              <w:spacing w:after="0"/>
              <w:rPr>
                <w:rFonts w:ascii="Arial" w:hAnsi="Arial"/>
                <w:b/>
                <w:i/>
                <w:sz w:val="18"/>
                <w:lang w:eastAsia="en-GB"/>
              </w:rPr>
            </w:pPr>
            <w:r>
              <w:rPr>
                <w:rFonts w:ascii="Arial" w:hAnsi="Arial"/>
                <w:iCs/>
                <w:sz w:val="18"/>
                <w:szCs w:val="22"/>
                <w:lang w:eastAsia="en-GB"/>
              </w:rPr>
              <w:t>Parameter that determines the end of the selection window in the resource selection for a TB with respect to priority indicated in SCI. Value n1 corresponds to 1</w:t>
            </w:r>
            <w:r>
              <w:rPr>
                <w:lang w:eastAsia="x-none"/>
              </w:rPr>
              <w:t>*2</w:t>
            </w:r>
            <w:r>
              <w:rPr>
                <w:vertAlign w:val="superscript"/>
                <w:lang w:eastAsia="x-none"/>
              </w:rPr>
              <w:t>µ</w:t>
            </w:r>
            <w:r>
              <w:rPr>
                <w:rFonts w:ascii="Arial" w:hAnsi="Arial"/>
                <w:iCs/>
                <w:sz w:val="18"/>
                <w:szCs w:val="22"/>
                <w:lang w:eastAsia="en-GB"/>
              </w:rPr>
              <w:t>, value n5 corresponds to 5*</w:t>
            </w:r>
            <w:r>
              <w:rPr>
                <w:lang w:eastAsia="x-none"/>
              </w:rPr>
              <w:t>2</w:t>
            </w:r>
            <w:r>
              <w:rPr>
                <w:vertAlign w:val="superscript"/>
                <w:lang w:eastAsia="x-none"/>
              </w:rPr>
              <w:t>µ</w:t>
            </w:r>
            <w:r>
              <w:rPr>
                <w:rFonts w:ascii="Arial" w:hAnsi="Arial"/>
                <w:iCs/>
                <w:sz w:val="18"/>
                <w:szCs w:val="22"/>
                <w:lang w:eastAsia="en-GB"/>
              </w:rPr>
              <w:t>, and so on, where µ = 0,1,2,3 refers to SCS 15,30,60,120 kHz respectively.</w:t>
            </w:r>
          </w:p>
        </w:tc>
      </w:tr>
      <w:tr w:rsidR="004F39EB" w14:paraId="37EB756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5B552A6" w14:textId="77777777" w:rsidR="004F39EB" w:rsidRDefault="00307E05">
            <w:pPr>
              <w:pStyle w:val="TAL"/>
              <w:rPr>
                <w:b/>
                <w:bCs/>
                <w:i/>
                <w:iCs/>
                <w:lang w:eastAsia="en-GB"/>
              </w:rPr>
            </w:pPr>
            <w:r>
              <w:rPr>
                <w:b/>
                <w:bCs/>
                <w:i/>
                <w:iCs/>
                <w:lang w:eastAsia="en-GB"/>
              </w:rPr>
              <w:t>sl-Thres-RSRP-List</w:t>
            </w:r>
          </w:p>
          <w:p w14:paraId="383081AC" w14:textId="77777777" w:rsidR="004F39EB" w:rsidRDefault="00307E05">
            <w:pPr>
              <w:pStyle w:val="TAL"/>
              <w:rPr>
                <w:lang w:eastAsia="en-GB"/>
              </w:rPr>
            </w:pPr>
            <w:r>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PSSCH/PSCCH RSRP in the associated data resource is above a threshold.</w:t>
            </w:r>
          </w:p>
        </w:tc>
      </w:tr>
    </w:tbl>
    <w:p w14:paraId="5F02F888" w14:textId="77777777" w:rsidR="004F39EB" w:rsidRDefault="004F39EB">
      <w:pPr>
        <w:rPr>
          <w:rFonts w:eastAsia="Yu Mincho"/>
        </w:rPr>
      </w:pPr>
    </w:p>
    <w:tbl>
      <w:tblPr>
        <w:tblW w:w="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4F39EB" w14:paraId="397F50BB"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100561A2" w14:textId="77777777" w:rsidR="004F39EB" w:rsidRDefault="00307E05">
            <w:pPr>
              <w:pStyle w:val="TAH"/>
              <w:rPr>
                <w:lang w:eastAsia="en-GB"/>
              </w:rPr>
            </w:pPr>
            <w:r>
              <w:rPr>
                <w:i/>
                <w:noProof/>
                <w:lang w:eastAsia="en-GB"/>
              </w:rPr>
              <w:t xml:space="preserve">SL-PowerControl </w:t>
            </w:r>
            <w:r>
              <w:rPr>
                <w:noProof/>
                <w:lang w:eastAsia="en-GB"/>
              </w:rPr>
              <w:t>field descriptions</w:t>
            </w:r>
          </w:p>
        </w:tc>
      </w:tr>
      <w:tr w:rsidR="004F39EB" w14:paraId="412D24FB"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448D758" w14:textId="77777777" w:rsidR="004F39EB" w:rsidRDefault="00307E05">
            <w:pPr>
              <w:pStyle w:val="TAL"/>
              <w:rPr>
                <w:b/>
                <w:bCs/>
                <w:i/>
                <w:iCs/>
                <w:lang w:eastAsia="en-GB"/>
              </w:rPr>
            </w:pPr>
            <w:r>
              <w:rPr>
                <w:b/>
                <w:bCs/>
                <w:i/>
                <w:iCs/>
                <w:lang w:eastAsia="en-GB"/>
              </w:rPr>
              <w:t>sl-MaxTransPower</w:t>
            </w:r>
          </w:p>
          <w:p w14:paraId="597A3AC3" w14:textId="77777777" w:rsidR="004F39EB" w:rsidRDefault="00307E05">
            <w:pPr>
              <w:pStyle w:val="TAL"/>
              <w:rPr>
                <w:noProof/>
                <w:lang w:eastAsia="en-GB"/>
              </w:rPr>
            </w:pPr>
            <w:r>
              <w:rPr>
                <w:kern w:val="2"/>
                <w:lang w:eastAsia="en-GB"/>
              </w:rPr>
              <w:t>Indicates the maximum value of the UE's sidelink transmission power on this resource pool. The unit is dBm.</w:t>
            </w:r>
          </w:p>
        </w:tc>
      </w:tr>
      <w:tr w:rsidR="004F39EB" w14:paraId="515223E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7BF0785D" w14:textId="77777777" w:rsidR="004F39EB" w:rsidRDefault="00307E05">
            <w:pPr>
              <w:pStyle w:val="TAL"/>
              <w:rPr>
                <w:b/>
                <w:bCs/>
                <w:i/>
                <w:iCs/>
                <w:lang w:eastAsia="en-GB"/>
              </w:rPr>
            </w:pPr>
            <w:r>
              <w:rPr>
                <w:b/>
                <w:bCs/>
                <w:i/>
                <w:iCs/>
                <w:lang w:eastAsia="en-GB"/>
              </w:rPr>
              <w:t>sl-Alpha-PSSCH-PSCCH</w:t>
            </w:r>
          </w:p>
          <w:p w14:paraId="5346770E" w14:textId="77777777" w:rsidR="004F39EB" w:rsidRDefault="00307E05">
            <w:pPr>
              <w:pStyle w:val="TAL"/>
              <w:rPr>
                <w:lang w:eastAsia="en-GB"/>
              </w:rPr>
            </w:pPr>
            <w:r>
              <w:rPr>
                <w:kern w:val="2"/>
                <w:lang w:eastAsia="en-GB"/>
              </w:rPr>
              <w:t xml:space="preserve">Indicates alpha value for sidelink pathloss based power control for PSCCH/PSSCH when </w:t>
            </w:r>
            <w:r>
              <w:rPr>
                <w:i/>
                <w:iCs/>
                <w:kern w:val="2"/>
                <w:lang w:eastAsia="en-GB"/>
              </w:rPr>
              <w:t>sl-P0-PSSCH-</w:t>
            </w:r>
            <w:r>
              <w:rPr>
                <w:i/>
                <w:kern w:val="2"/>
                <w:lang w:eastAsia="en-GB"/>
              </w:rPr>
              <w:t>PSCCH</w:t>
            </w:r>
            <w:r>
              <w:rPr>
                <w:kern w:val="2"/>
                <w:lang w:eastAsia="en-GB"/>
              </w:rPr>
              <w:t xml:space="preserve"> is configured. When the field is absent the UE applies the value 1. </w:t>
            </w:r>
          </w:p>
        </w:tc>
      </w:tr>
      <w:tr w:rsidR="004F39EB" w14:paraId="5D0E4E0F"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7378019" w14:textId="77777777" w:rsidR="004F39EB" w:rsidRDefault="00307E05">
            <w:pPr>
              <w:pStyle w:val="TAL"/>
              <w:rPr>
                <w:b/>
                <w:bCs/>
                <w:i/>
                <w:iCs/>
                <w:lang w:eastAsia="en-GB"/>
              </w:rPr>
            </w:pPr>
            <w:r>
              <w:rPr>
                <w:b/>
                <w:bCs/>
                <w:i/>
                <w:iCs/>
                <w:lang w:eastAsia="en-GB"/>
              </w:rPr>
              <w:t>sl-P0-PSSCH-PSCCH</w:t>
            </w:r>
          </w:p>
          <w:p w14:paraId="073A279C" w14:textId="77777777" w:rsidR="004F39EB" w:rsidRDefault="00307E05">
            <w:pPr>
              <w:pStyle w:val="TAL"/>
              <w:rPr>
                <w:lang w:eastAsia="en-GB"/>
              </w:rPr>
            </w:pPr>
            <w:r>
              <w:rPr>
                <w:kern w:val="2"/>
                <w:lang w:eastAsia="en-GB"/>
              </w:rPr>
              <w:t>Indicates P0 value for sidelink pathloss based power control for PSCCH/PSSCH. If not configured, sidelink pathloss based power control is disabled for PSCCH/PSSCH.</w:t>
            </w:r>
          </w:p>
        </w:tc>
      </w:tr>
      <w:tr w:rsidR="004F39EB" w14:paraId="2D6E7FB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8D56CBF" w14:textId="77777777" w:rsidR="004F39EB" w:rsidRDefault="00307E05">
            <w:pPr>
              <w:pStyle w:val="TAL"/>
              <w:rPr>
                <w:b/>
                <w:bCs/>
                <w:i/>
                <w:iCs/>
                <w:lang w:eastAsia="en-GB"/>
              </w:rPr>
            </w:pPr>
            <w:r>
              <w:rPr>
                <w:b/>
                <w:bCs/>
                <w:i/>
                <w:iCs/>
                <w:lang w:eastAsia="en-GB"/>
              </w:rPr>
              <w:t>dl-Alpha-PSSCH-PSCCH</w:t>
            </w:r>
          </w:p>
          <w:p w14:paraId="7EB97FF3" w14:textId="77777777" w:rsidR="004F39EB" w:rsidRDefault="00307E05">
            <w:pPr>
              <w:pStyle w:val="TAL"/>
              <w:rPr>
                <w:lang w:eastAsia="en-GB"/>
              </w:rPr>
            </w:pPr>
            <w:r>
              <w:rPr>
                <w:kern w:val="2"/>
                <w:lang w:eastAsia="en-GB"/>
              </w:rPr>
              <w:t xml:space="preserve">Indicates alpha value for downlink pathloss based power control for PSCCH/PSSCH when </w:t>
            </w:r>
            <w:r>
              <w:rPr>
                <w:i/>
                <w:iCs/>
                <w:kern w:val="2"/>
                <w:lang w:eastAsia="en-GB"/>
              </w:rPr>
              <w:t>dl-P0-PSSCH</w:t>
            </w:r>
            <w:r>
              <w:rPr>
                <w:i/>
                <w:kern w:val="2"/>
                <w:lang w:eastAsia="en-GB"/>
              </w:rPr>
              <w:t>-PSCCH</w:t>
            </w:r>
            <w:r>
              <w:rPr>
                <w:kern w:val="2"/>
                <w:lang w:eastAsia="en-GB"/>
              </w:rPr>
              <w:t xml:space="preserve"> is configured. When the field is absent the UE applies the value 1. </w:t>
            </w:r>
          </w:p>
        </w:tc>
      </w:tr>
      <w:tr w:rsidR="004F39EB" w14:paraId="07ABDB97"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0325913B" w14:textId="77777777" w:rsidR="004F39EB" w:rsidRDefault="00307E05">
            <w:pPr>
              <w:pStyle w:val="TAL"/>
              <w:rPr>
                <w:b/>
                <w:bCs/>
                <w:i/>
                <w:iCs/>
                <w:lang w:eastAsia="en-GB"/>
              </w:rPr>
            </w:pPr>
            <w:r>
              <w:rPr>
                <w:b/>
                <w:bCs/>
                <w:i/>
                <w:iCs/>
                <w:lang w:eastAsia="en-GB"/>
              </w:rPr>
              <w:t>dl-P0-PSSCH-PSCCH</w:t>
            </w:r>
          </w:p>
          <w:p w14:paraId="53413570" w14:textId="77777777" w:rsidR="004F39EB" w:rsidRDefault="00307E05">
            <w:pPr>
              <w:pStyle w:val="TAL"/>
              <w:rPr>
                <w:lang w:eastAsia="en-GB"/>
              </w:rPr>
            </w:pPr>
            <w:r>
              <w:rPr>
                <w:kern w:val="2"/>
                <w:lang w:eastAsia="en-GB"/>
              </w:rPr>
              <w:t>Indicates P0 value for downlink pathloss based power control for PSCCH/PSSCH. If not configured, downlink pathloss based power control is disabled for PSCCH/PSSCH.</w:t>
            </w:r>
          </w:p>
        </w:tc>
      </w:tr>
      <w:tr w:rsidR="004F39EB" w14:paraId="0366EC2E"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713E86D" w14:textId="77777777" w:rsidR="004F39EB" w:rsidRDefault="00307E05">
            <w:pPr>
              <w:pStyle w:val="TAL"/>
              <w:rPr>
                <w:b/>
                <w:bCs/>
                <w:i/>
                <w:iCs/>
                <w:lang w:eastAsia="en-GB"/>
              </w:rPr>
            </w:pPr>
            <w:r>
              <w:rPr>
                <w:b/>
                <w:bCs/>
                <w:i/>
                <w:iCs/>
                <w:lang w:eastAsia="en-GB"/>
              </w:rPr>
              <w:t>dl-Alpha-PSFCH</w:t>
            </w:r>
          </w:p>
          <w:p w14:paraId="01C87CC3" w14:textId="77777777" w:rsidR="004F39EB" w:rsidRDefault="00307E05">
            <w:pPr>
              <w:pStyle w:val="TAL"/>
              <w:rPr>
                <w:lang w:eastAsia="en-GB"/>
              </w:rPr>
            </w:pPr>
            <w:r>
              <w:rPr>
                <w:kern w:val="2"/>
                <w:lang w:eastAsia="en-GB"/>
              </w:rPr>
              <w:t xml:space="preserve">Indicates alpha value for downlink pathloss based power control for PSFCH when </w:t>
            </w:r>
            <w:r>
              <w:rPr>
                <w:i/>
                <w:iCs/>
                <w:kern w:val="2"/>
                <w:lang w:eastAsia="en-GB"/>
              </w:rPr>
              <w:t>dl-P0-PSFCH</w:t>
            </w:r>
            <w:r>
              <w:rPr>
                <w:kern w:val="2"/>
                <w:lang w:eastAsia="en-GB"/>
              </w:rPr>
              <w:t xml:space="preserve"> is configured. When the field is absent the UE applies the value 1. </w:t>
            </w:r>
          </w:p>
        </w:tc>
      </w:tr>
      <w:tr w:rsidR="004F39EB" w14:paraId="3D19B8A8"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1E7F620E" w14:textId="77777777" w:rsidR="004F39EB" w:rsidRDefault="00307E05">
            <w:pPr>
              <w:pStyle w:val="TAL"/>
              <w:rPr>
                <w:b/>
                <w:bCs/>
                <w:i/>
                <w:iCs/>
                <w:lang w:eastAsia="en-GB"/>
              </w:rPr>
            </w:pPr>
            <w:r>
              <w:rPr>
                <w:b/>
                <w:bCs/>
                <w:i/>
                <w:iCs/>
                <w:lang w:eastAsia="en-GB"/>
              </w:rPr>
              <w:t>dl-P0-PSFCH</w:t>
            </w:r>
          </w:p>
          <w:p w14:paraId="17E1662E" w14:textId="77777777" w:rsidR="004F39EB" w:rsidRDefault="00307E05">
            <w:pPr>
              <w:pStyle w:val="TAL"/>
              <w:rPr>
                <w:lang w:eastAsia="en-GB"/>
              </w:rPr>
            </w:pPr>
            <w:r>
              <w:rPr>
                <w:kern w:val="2"/>
                <w:lang w:eastAsia="en-GB"/>
              </w:rPr>
              <w:t>Indicates P0 value for downlink pathloss based power control for PSFCH. If not configured, downlink pathloss based power control is disabled for PSFCH.</w:t>
            </w:r>
          </w:p>
        </w:tc>
      </w:tr>
    </w:tbl>
    <w:p w14:paraId="1ECDE13C" w14:textId="77777777" w:rsidR="004F39EB" w:rsidRDefault="004F39EB">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380FA475" w14:textId="77777777">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5B466EA5" w14:textId="77777777" w:rsidR="004F39EB" w:rsidRDefault="00307E05">
            <w:pPr>
              <w:pStyle w:val="TAH"/>
              <w:rPr>
                <w:lang w:eastAsia="en-GB"/>
              </w:rPr>
            </w:pPr>
            <w:r>
              <w:rPr>
                <w:i/>
                <w:iCs/>
              </w:rPr>
              <w:t>SL-MinMaxMCS-Config</w:t>
            </w:r>
            <w:r>
              <w:t xml:space="preserve"> </w:t>
            </w:r>
            <w:r>
              <w:rPr>
                <w:noProof/>
                <w:lang w:eastAsia="en-GB"/>
              </w:rPr>
              <w:t>field descriptions</w:t>
            </w:r>
          </w:p>
        </w:tc>
      </w:tr>
      <w:tr w:rsidR="004F39EB" w14:paraId="1816B4B2"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4B24E14A" w14:textId="77777777" w:rsidR="004F39EB" w:rsidRDefault="00307E05">
            <w:pPr>
              <w:pStyle w:val="TAL"/>
              <w:rPr>
                <w:b/>
                <w:bCs/>
                <w:i/>
                <w:iCs/>
                <w:lang w:eastAsia="zh-CN"/>
              </w:rPr>
            </w:pPr>
            <w:r>
              <w:rPr>
                <w:b/>
                <w:bCs/>
                <w:i/>
                <w:iCs/>
                <w:lang w:eastAsia="zh-CN"/>
              </w:rPr>
              <w:t>sl-MaxMCS-PSSCH</w:t>
            </w:r>
          </w:p>
          <w:p w14:paraId="60E3A3FB" w14:textId="77777777" w:rsidR="004F39EB" w:rsidRDefault="00307E05">
            <w:pPr>
              <w:pStyle w:val="TAL"/>
              <w:rPr>
                <w:lang w:eastAsia="zh-CN"/>
              </w:rPr>
            </w:pPr>
            <w:r>
              <w:rPr>
                <w:lang w:eastAsia="zh-CN"/>
              </w:rPr>
              <w:t>Indicates the maximum MCS value when using the associated MCS table. If no MCS is configured, UE autonomously selects MCS from the full range of values.</w:t>
            </w:r>
          </w:p>
        </w:tc>
      </w:tr>
      <w:tr w:rsidR="004F39EB" w14:paraId="630D33C3"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3A1EC258" w14:textId="77777777" w:rsidR="004F39EB" w:rsidRDefault="00307E05">
            <w:pPr>
              <w:pStyle w:val="TAL"/>
              <w:rPr>
                <w:b/>
                <w:bCs/>
                <w:i/>
                <w:iCs/>
                <w:lang w:eastAsia="zh-CN"/>
              </w:rPr>
            </w:pPr>
            <w:r>
              <w:rPr>
                <w:b/>
                <w:bCs/>
                <w:i/>
                <w:iCs/>
                <w:lang w:eastAsia="zh-CN"/>
              </w:rPr>
              <w:t>sl-MinMCS-PSSCH</w:t>
            </w:r>
          </w:p>
          <w:p w14:paraId="49126DDB" w14:textId="77777777" w:rsidR="004F39EB" w:rsidRDefault="00307E05">
            <w:pPr>
              <w:pStyle w:val="TAL"/>
              <w:rPr>
                <w:lang w:eastAsia="zh-CN"/>
              </w:rPr>
            </w:pPr>
            <w:r>
              <w:rPr>
                <w:lang w:eastAsia="zh-CN"/>
              </w:rPr>
              <w:t>Indicates the minimum MCS value when using the associated MCS table. If no MCS is configured, UE autonomously selects MCS from the full range of values.</w:t>
            </w:r>
          </w:p>
        </w:tc>
      </w:tr>
    </w:tbl>
    <w:p w14:paraId="0C87AB71" w14:textId="77777777" w:rsidR="004F39EB" w:rsidRDefault="004F39EB">
      <w:pPr>
        <w:rPr>
          <w:rFonts w:eastAsia="Yu Mincho"/>
        </w:rPr>
      </w:pPr>
    </w:p>
    <w:p w14:paraId="4BC8BB3B" w14:textId="77777777" w:rsidR="004F39EB" w:rsidRDefault="00307E05">
      <w:pPr>
        <w:pStyle w:val="Heading4"/>
      </w:pPr>
      <w:bookmarkStart w:id="1454" w:name="_Toc60777546"/>
      <w:bookmarkStart w:id="1455" w:name="_Toc100930494"/>
      <w:r>
        <w:t>–</w:t>
      </w:r>
      <w:r>
        <w:tab/>
      </w:r>
      <w:r>
        <w:rPr>
          <w:i/>
          <w:iCs/>
        </w:rPr>
        <w:t>SL-RLC-BearerConfig</w:t>
      </w:r>
      <w:bookmarkEnd w:id="1454"/>
      <w:bookmarkEnd w:id="1455"/>
    </w:p>
    <w:p w14:paraId="6EC3B493" w14:textId="77777777" w:rsidR="004F39EB" w:rsidRDefault="00307E05">
      <w:pPr>
        <w:keepNext/>
        <w:keepLines/>
        <w:rPr>
          <w:iCs/>
        </w:rPr>
      </w:pPr>
      <w:r>
        <w:rPr>
          <w:iCs/>
        </w:rPr>
        <w:t xml:space="preserve">The IE </w:t>
      </w:r>
      <w:r>
        <w:rPr>
          <w:i/>
        </w:rPr>
        <w:t>SL-RLC-BearerConfig</w:t>
      </w:r>
      <w:r>
        <w:rPr>
          <w:iCs/>
        </w:rPr>
        <w:t xml:space="preserve"> specifies the SL RLC bearer configuration information for NR sidelink communication.</w:t>
      </w:r>
    </w:p>
    <w:p w14:paraId="64F36C0D" w14:textId="77777777" w:rsidR="004F39EB" w:rsidRDefault="00307E05">
      <w:pPr>
        <w:pStyle w:val="TH"/>
      </w:pPr>
      <w:r>
        <w:rPr>
          <w:i/>
        </w:rPr>
        <w:t>SL-RLC-BearerConfig</w:t>
      </w:r>
      <w:r>
        <w:t xml:space="preserve"> information element</w:t>
      </w:r>
    </w:p>
    <w:p w14:paraId="69852A47" w14:textId="77777777" w:rsidR="004F39EB" w:rsidRDefault="00307E05">
      <w:pPr>
        <w:pStyle w:val="PL"/>
        <w:rPr>
          <w:color w:val="808080"/>
        </w:rPr>
      </w:pPr>
      <w:r>
        <w:rPr>
          <w:color w:val="808080"/>
        </w:rPr>
        <w:t>-- ASN1START</w:t>
      </w:r>
    </w:p>
    <w:p w14:paraId="34B3D3CA" w14:textId="77777777" w:rsidR="004F39EB" w:rsidRDefault="00307E05">
      <w:pPr>
        <w:pStyle w:val="PL"/>
        <w:rPr>
          <w:color w:val="808080"/>
        </w:rPr>
      </w:pPr>
      <w:r>
        <w:rPr>
          <w:color w:val="808080"/>
        </w:rPr>
        <w:t>-- TAG-SL-RLC-BEARERCONFIG-START</w:t>
      </w:r>
    </w:p>
    <w:p w14:paraId="71D0B8BB" w14:textId="77777777" w:rsidR="004F39EB" w:rsidRDefault="004F39EB">
      <w:pPr>
        <w:pStyle w:val="PL"/>
      </w:pPr>
    </w:p>
    <w:p w14:paraId="6F4BE1A8" w14:textId="77777777" w:rsidR="004F39EB" w:rsidRDefault="00307E05">
      <w:pPr>
        <w:pStyle w:val="PL"/>
      </w:pPr>
      <w:r>
        <w:t xml:space="preserve">SL-RLC-BearerConfig-r16 ::=                   </w:t>
      </w:r>
      <w:r>
        <w:rPr>
          <w:color w:val="993366"/>
        </w:rPr>
        <w:t>SEQUENCE</w:t>
      </w:r>
      <w:r>
        <w:t xml:space="preserve"> {</w:t>
      </w:r>
    </w:p>
    <w:p w14:paraId="4D1CD075" w14:textId="77777777" w:rsidR="004F39EB" w:rsidRDefault="00307E05">
      <w:pPr>
        <w:pStyle w:val="PL"/>
      </w:pPr>
      <w:r>
        <w:t xml:space="preserve">    sl-RLC-BearerConfigIndex-r16                  SL-RLC-BearerConfigIndex-r16,</w:t>
      </w:r>
    </w:p>
    <w:p w14:paraId="6575FE08" w14:textId="77777777" w:rsidR="004F39EB" w:rsidRDefault="00307E05">
      <w:pPr>
        <w:pStyle w:val="PL"/>
        <w:rPr>
          <w:color w:val="808080"/>
        </w:rPr>
      </w:pPr>
      <w:r>
        <w:t xml:space="preserve">    sl-ServedRadioBearer-r16                      SLRB-Uu-ConfigIndex-r16                          </w:t>
      </w:r>
      <w:r>
        <w:rPr>
          <w:color w:val="993366"/>
        </w:rPr>
        <w:t>OPTIONAL</w:t>
      </w:r>
      <w:r>
        <w:t xml:space="preserve">,   </w:t>
      </w:r>
      <w:r>
        <w:rPr>
          <w:color w:val="808080"/>
        </w:rPr>
        <w:t>-- Cond LCH-SetupOnly</w:t>
      </w:r>
    </w:p>
    <w:p w14:paraId="7A9F5776" w14:textId="77777777" w:rsidR="004F39EB" w:rsidRDefault="00307E05">
      <w:pPr>
        <w:pStyle w:val="PL"/>
        <w:rPr>
          <w:color w:val="808080"/>
        </w:rPr>
      </w:pPr>
      <w:r>
        <w:t xml:space="preserve">    sl-RLC-Config-r16                             SL-RLC-Config-r16                                </w:t>
      </w:r>
      <w:r>
        <w:rPr>
          <w:color w:val="993366"/>
        </w:rPr>
        <w:t>OPTIONAL</w:t>
      </w:r>
      <w:r>
        <w:t xml:space="preserve">,   </w:t>
      </w:r>
      <w:r>
        <w:rPr>
          <w:color w:val="808080"/>
        </w:rPr>
        <w:t>-- Cond LCH-Setup</w:t>
      </w:r>
    </w:p>
    <w:p w14:paraId="4DEB52E9" w14:textId="77777777" w:rsidR="004F39EB" w:rsidRDefault="00307E05">
      <w:pPr>
        <w:pStyle w:val="PL"/>
        <w:rPr>
          <w:color w:val="808080"/>
        </w:rPr>
      </w:pPr>
      <w:r>
        <w:t xml:space="preserve">    sl-MAC-LogicalChannelConfig-r16               SL-LogicalChannelConfig-r16                      </w:t>
      </w:r>
      <w:r>
        <w:rPr>
          <w:color w:val="993366"/>
        </w:rPr>
        <w:t>OPTIONAL</w:t>
      </w:r>
      <w:r>
        <w:t xml:space="preserve">,   </w:t>
      </w:r>
      <w:r>
        <w:rPr>
          <w:color w:val="808080"/>
        </w:rPr>
        <w:t>-- Cond LCH-Setup</w:t>
      </w:r>
    </w:p>
    <w:p w14:paraId="57D89706" w14:textId="77777777" w:rsidR="004F39EB" w:rsidRDefault="00307E05">
      <w:pPr>
        <w:pStyle w:val="PL"/>
      </w:pPr>
      <w:r>
        <w:t xml:space="preserve">    ...</w:t>
      </w:r>
    </w:p>
    <w:p w14:paraId="2B26ADFA" w14:textId="77777777" w:rsidR="004F39EB" w:rsidRDefault="00307E05">
      <w:pPr>
        <w:pStyle w:val="PL"/>
      </w:pPr>
      <w:r>
        <w:t>}</w:t>
      </w:r>
    </w:p>
    <w:p w14:paraId="05ED1FC6" w14:textId="77777777" w:rsidR="004F39EB" w:rsidRDefault="004F39EB">
      <w:pPr>
        <w:pStyle w:val="PL"/>
        <w:rPr>
          <w:rFonts w:eastAsia="DengXian"/>
        </w:rPr>
      </w:pPr>
    </w:p>
    <w:p w14:paraId="74E89B22" w14:textId="77777777" w:rsidR="004F39EB" w:rsidRDefault="00307E05">
      <w:pPr>
        <w:pStyle w:val="PL"/>
        <w:rPr>
          <w:color w:val="808080"/>
        </w:rPr>
      </w:pPr>
      <w:r>
        <w:rPr>
          <w:color w:val="808080"/>
        </w:rPr>
        <w:t>-- TAG-SL-RLC-BEARERCONFIG-STOP</w:t>
      </w:r>
    </w:p>
    <w:p w14:paraId="1A946E00" w14:textId="77777777" w:rsidR="004F39EB" w:rsidRDefault="00307E05">
      <w:pPr>
        <w:pStyle w:val="PL"/>
        <w:rPr>
          <w:color w:val="808080"/>
        </w:rPr>
      </w:pPr>
      <w:r>
        <w:rPr>
          <w:color w:val="808080"/>
        </w:rPr>
        <w:t>-- ASN1STOP</w:t>
      </w:r>
    </w:p>
    <w:p w14:paraId="4B4CB936" w14:textId="77777777" w:rsidR="004F39EB" w:rsidRDefault="004F39EB">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F39EB" w14:paraId="57ED8CB3"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596A23D5" w14:textId="77777777" w:rsidR="004F39EB" w:rsidRDefault="00307E05">
            <w:pPr>
              <w:pStyle w:val="TAH"/>
              <w:rPr>
                <w:b w:val="0"/>
                <w:lang w:eastAsia="en-GB"/>
              </w:rPr>
            </w:pPr>
            <w:r>
              <w:rPr>
                <w:i/>
                <w:iCs/>
                <w:noProof/>
                <w:lang w:eastAsia="en-GB"/>
              </w:rPr>
              <w:t>SL</w:t>
            </w:r>
            <w:r>
              <w:rPr>
                <w:i/>
                <w:iCs/>
                <w:lang w:eastAsia="sv-SE"/>
              </w:rPr>
              <w:t>-RLC-BearerConfig</w:t>
            </w:r>
            <w:r>
              <w:rPr>
                <w:iCs/>
                <w:noProof/>
                <w:lang w:eastAsia="en-GB"/>
              </w:rPr>
              <w:t xml:space="preserve"> field descriptions</w:t>
            </w:r>
          </w:p>
        </w:tc>
      </w:tr>
      <w:tr w:rsidR="004F39EB" w14:paraId="6E99554D" w14:textId="77777777">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4F3BA590" w14:textId="77777777" w:rsidR="004F39EB" w:rsidRDefault="00307E05">
            <w:pPr>
              <w:pStyle w:val="TAL"/>
              <w:rPr>
                <w:b/>
                <w:bCs/>
                <w:i/>
                <w:iCs/>
                <w:noProof/>
                <w:lang w:eastAsia="en-GB"/>
              </w:rPr>
            </w:pPr>
            <w:r>
              <w:rPr>
                <w:b/>
                <w:bCs/>
                <w:i/>
                <w:iCs/>
                <w:noProof/>
                <w:lang w:eastAsia="en-GB"/>
              </w:rPr>
              <w:t>sl-MAC-LogicalChannelConfig</w:t>
            </w:r>
          </w:p>
          <w:p w14:paraId="3E4B6CCA" w14:textId="77777777" w:rsidR="004F39EB" w:rsidRDefault="00307E05">
            <w:pPr>
              <w:pStyle w:val="TAL"/>
              <w:rPr>
                <w:noProof/>
                <w:lang w:eastAsia="en-GB"/>
              </w:rPr>
            </w:pPr>
            <w:r>
              <w:rPr>
                <w:noProof/>
                <w:lang w:eastAsia="en-GB"/>
              </w:rPr>
              <w:t>The field is used to configure MAC SL logical channel parameters.</w:t>
            </w:r>
          </w:p>
        </w:tc>
      </w:tr>
      <w:tr w:rsidR="004F39EB" w14:paraId="25E1AB91"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0B6A5599" w14:textId="77777777" w:rsidR="004F39EB" w:rsidRDefault="00307E05">
            <w:pPr>
              <w:pStyle w:val="TAL"/>
              <w:rPr>
                <w:rFonts w:eastAsia="DengXian"/>
                <w:b/>
                <w:bCs/>
                <w:i/>
                <w:iCs/>
                <w:lang w:eastAsia="zh-CN"/>
              </w:rPr>
            </w:pPr>
            <w:r>
              <w:rPr>
                <w:rFonts w:eastAsia="DengXian"/>
                <w:b/>
                <w:bCs/>
                <w:i/>
                <w:iCs/>
                <w:lang w:eastAsia="zh-CN"/>
              </w:rPr>
              <w:t>sl-RLC-BearerConfigIndex</w:t>
            </w:r>
          </w:p>
          <w:p w14:paraId="09629458" w14:textId="77777777" w:rsidR="004F39EB" w:rsidRDefault="00307E05">
            <w:pPr>
              <w:pStyle w:val="TAL"/>
              <w:rPr>
                <w:lang w:eastAsia="en-GB"/>
              </w:rPr>
            </w:pPr>
            <w:r>
              <w:rPr>
                <w:lang w:eastAsia="en-GB"/>
              </w:rPr>
              <w:t xml:space="preserve">The index of the </w:t>
            </w:r>
            <w:r>
              <w:rPr>
                <w:iCs/>
                <w:lang w:eastAsia="sv-SE"/>
              </w:rPr>
              <w:t>RLC bearer configuration.</w:t>
            </w:r>
          </w:p>
        </w:tc>
      </w:tr>
      <w:tr w:rsidR="004F39EB" w14:paraId="6EC1CBFA"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D7FAAF9" w14:textId="77777777" w:rsidR="004F39EB" w:rsidRDefault="00307E05">
            <w:pPr>
              <w:pStyle w:val="TAL"/>
              <w:rPr>
                <w:b/>
                <w:bCs/>
                <w:i/>
                <w:iCs/>
                <w:lang w:eastAsia="en-GB"/>
              </w:rPr>
            </w:pPr>
            <w:r>
              <w:rPr>
                <w:rFonts w:eastAsia="DengXian"/>
                <w:b/>
                <w:bCs/>
                <w:i/>
                <w:iCs/>
                <w:lang w:eastAsia="zh-CN"/>
              </w:rPr>
              <w:t>sl-RLC-Config</w:t>
            </w:r>
          </w:p>
          <w:p w14:paraId="05CEEF5F" w14:textId="77777777" w:rsidR="004F39EB" w:rsidRDefault="00307E05">
            <w:pPr>
              <w:pStyle w:val="TAL"/>
              <w:rPr>
                <w:rFonts w:eastAsia="DengXian"/>
                <w:lang w:eastAsia="zh-CN"/>
              </w:rPr>
            </w:pPr>
            <w:r>
              <w:rPr>
                <w:szCs w:val="22"/>
                <w:lang w:eastAsia="sv-SE"/>
              </w:rPr>
              <w:t>Determines the RLC mode (UM, AM) and provides corresponding parameters.</w:t>
            </w:r>
          </w:p>
        </w:tc>
      </w:tr>
      <w:tr w:rsidR="004F39EB" w14:paraId="7E9E0A9D" w14:textId="77777777">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BBB2611" w14:textId="77777777" w:rsidR="004F39EB" w:rsidRDefault="00307E05">
            <w:pPr>
              <w:pStyle w:val="TAL"/>
              <w:rPr>
                <w:rFonts w:eastAsia="DengXian"/>
                <w:b/>
                <w:bCs/>
                <w:i/>
                <w:iCs/>
                <w:lang w:eastAsia="zh-CN"/>
              </w:rPr>
            </w:pPr>
            <w:r>
              <w:rPr>
                <w:rFonts w:eastAsia="DengXian"/>
                <w:b/>
                <w:bCs/>
                <w:i/>
                <w:iCs/>
                <w:lang w:eastAsia="zh-CN"/>
              </w:rPr>
              <w:t>sl-ServedRadioBearer</w:t>
            </w:r>
          </w:p>
          <w:p w14:paraId="75B0118B" w14:textId="77777777" w:rsidR="004F39EB" w:rsidRDefault="00307E05">
            <w:pPr>
              <w:pStyle w:val="TAL"/>
              <w:rPr>
                <w:rFonts w:eastAsia="DengXian"/>
                <w:lang w:eastAsia="zh-CN"/>
              </w:rPr>
            </w:pPr>
            <w:r>
              <w:rPr>
                <w:szCs w:val="22"/>
                <w:lang w:eastAsia="sv-SE"/>
              </w:rPr>
              <w:t xml:space="preserve">Associates the sidelink RLC Bearer with a </w:t>
            </w:r>
            <w:r>
              <w:rPr>
                <w:rFonts w:eastAsia="DengXian" w:cs="Arial"/>
                <w:lang w:eastAsia="zh-CN"/>
              </w:rPr>
              <w:t>sidelink DRB</w:t>
            </w:r>
            <w:r>
              <w:rPr>
                <w:szCs w:val="22"/>
                <w:lang w:eastAsia="sv-SE"/>
              </w:rPr>
              <w:t xml:space="preserve">. It </w:t>
            </w:r>
            <w:r>
              <w:rPr>
                <w:lang w:eastAsia="en-GB"/>
              </w:rPr>
              <w:t xml:space="preserve">indicates the index of SL radio bearer configuration, which is corresponding to the </w:t>
            </w:r>
            <w:r>
              <w:rPr>
                <w:iCs/>
                <w:lang w:eastAsia="sv-SE"/>
              </w:rPr>
              <w:t>RLC bearer configuration.</w:t>
            </w:r>
          </w:p>
        </w:tc>
      </w:tr>
    </w:tbl>
    <w:p w14:paraId="100A1276" w14:textId="77777777" w:rsidR="004F39EB" w:rsidRDefault="004F39EB">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4F39EB" w14:paraId="7385DE30" w14:textId="77777777">
        <w:tc>
          <w:tcPr>
            <w:tcW w:w="4032" w:type="dxa"/>
            <w:tcBorders>
              <w:top w:val="single" w:sz="4" w:space="0" w:color="auto"/>
              <w:left w:val="single" w:sz="4" w:space="0" w:color="auto"/>
              <w:bottom w:val="single" w:sz="4" w:space="0" w:color="auto"/>
              <w:right w:val="single" w:sz="4" w:space="0" w:color="auto"/>
            </w:tcBorders>
            <w:hideMark/>
          </w:tcPr>
          <w:p w14:paraId="6D730238" w14:textId="77777777" w:rsidR="004F39EB" w:rsidRDefault="00307E0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02917E0" w14:textId="77777777" w:rsidR="004F39EB" w:rsidRDefault="00307E05">
            <w:pPr>
              <w:pStyle w:val="TAH"/>
              <w:rPr>
                <w:lang w:eastAsia="sv-SE"/>
              </w:rPr>
            </w:pPr>
            <w:r>
              <w:rPr>
                <w:lang w:eastAsia="sv-SE"/>
              </w:rPr>
              <w:t>Explanation</w:t>
            </w:r>
          </w:p>
        </w:tc>
      </w:tr>
      <w:tr w:rsidR="004F39EB" w14:paraId="1BA79D66" w14:textId="77777777">
        <w:tc>
          <w:tcPr>
            <w:tcW w:w="4032" w:type="dxa"/>
            <w:tcBorders>
              <w:top w:val="single" w:sz="4" w:space="0" w:color="auto"/>
              <w:left w:val="single" w:sz="4" w:space="0" w:color="auto"/>
              <w:bottom w:val="single" w:sz="4" w:space="0" w:color="auto"/>
              <w:right w:val="single" w:sz="4" w:space="0" w:color="auto"/>
            </w:tcBorders>
            <w:hideMark/>
          </w:tcPr>
          <w:p w14:paraId="71A9D457" w14:textId="77777777" w:rsidR="004F39EB" w:rsidRDefault="00307E05">
            <w:pPr>
              <w:pStyle w:val="TAL"/>
              <w:rPr>
                <w:i/>
                <w:iCs/>
                <w:lang w:eastAsia="sv-SE"/>
              </w:rPr>
            </w:pPr>
            <w:r>
              <w:rPr>
                <w:i/>
                <w:iCs/>
                <w:lang w:eastAsia="sv-SE"/>
              </w:rPr>
              <w:t>LCH-Setup</w:t>
            </w:r>
          </w:p>
        </w:tc>
        <w:tc>
          <w:tcPr>
            <w:tcW w:w="10146" w:type="dxa"/>
            <w:tcBorders>
              <w:top w:val="single" w:sz="4" w:space="0" w:color="auto"/>
              <w:left w:val="single" w:sz="4" w:space="0" w:color="auto"/>
              <w:bottom w:val="single" w:sz="4" w:space="0" w:color="auto"/>
              <w:right w:val="single" w:sz="4" w:space="0" w:color="auto"/>
            </w:tcBorders>
            <w:hideMark/>
          </w:tcPr>
          <w:p w14:paraId="1B440605" w14:textId="77777777" w:rsidR="004F39EB" w:rsidRDefault="00307E05">
            <w:pPr>
              <w:pStyle w:val="TAL"/>
              <w:rPr>
                <w:lang w:eastAsia="sv-SE"/>
              </w:rPr>
            </w:pPr>
            <w:r>
              <w:rPr>
                <w:lang w:eastAsia="sv-SE"/>
              </w:rPr>
              <w:t xml:space="preserve">The field is mandatory present upon creation of a new sidelink logical channel via the dedicated signalling and in case of </w:t>
            </w:r>
            <w:r>
              <w:rPr>
                <w:rFonts w:eastAsia="DengXian" w:cs="Arial"/>
                <w:lang w:eastAsia="zh-CN"/>
              </w:rPr>
              <w:t>sidelink DRB</w:t>
            </w:r>
            <w:r>
              <w:rPr>
                <w:lang w:eastAsia="sv-SE"/>
              </w:rPr>
              <w:t xml:space="preserve"> configuration via system information</w:t>
            </w:r>
            <w:r>
              <w:rPr>
                <w:rFonts w:cs="Arial"/>
                <w:szCs w:val="22"/>
              </w:rPr>
              <w:t xml:space="preserve"> and pre-configuration</w:t>
            </w:r>
            <w:r>
              <w:rPr>
                <w:lang w:eastAsia="sv-SE"/>
              </w:rPr>
              <w:t>; otherwise the field is optionally present, Need M.</w:t>
            </w:r>
          </w:p>
        </w:tc>
      </w:tr>
      <w:tr w:rsidR="004F39EB" w14:paraId="1FC6AF86" w14:textId="77777777">
        <w:tc>
          <w:tcPr>
            <w:tcW w:w="4032" w:type="dxa"/>
            <w:tcBorders>
              <w:top w:val="single" w:sz="4" w:space="0" w:color="auto"/>
              <w:left w:val="single" w:sz="4" w:space="0" w:color="auto"/>
              <w:bottom w:val="single" w:sz="4" w:space="0" w:color="auto"/>
              <w:right w:val="single" w:sz="4" w:space="0" w:color="auto"/>
            </w:tcBorders>
            <w:hideMark/>
          </w:tcPr>
          <w:p w14:paraId="084E12A6" w14:textId="77777777" w:rsidR="004F39EB" w:rsidRDefault="00307E05">
            <w:pPr>
              <w:pStyle w:val="TAL"/>
              <w:rPr>
                <w:rFonts w:cs="Arial"/>
                <w:i/>
                <w:iCs/>
                <w:lang w:eastAsia="sv-SE"/>
              </w:rPr>
            </w:pPr>
            <w:r>
              <w:rPr>
                <w:rFonts w:eastAsia="DengXian" w:cs="Arial"/>
                <w:i/>
                <w:iCs/>
                <w:lang w:eastAsia="zh-CN"/>
              </w:rPr>
              <w:t>LCH-SetupOnly</w:t>
            </w:r>
          </w:p>
        </w:tc>
        <w:tc>
          <w:tcPr>
            <w:tcW w:w="10146" w:type="dxa"/>
            <w:tcBorders>
              <w:top w:val="single" w:sz="4" w:space="0" w:color="auto"/>
              <w:left w:val="single" w:sz="4" w:space="0" w:color="auto"/>
              <w:bottom w:val="single" w:sz="4" w:space="0" w:color="auto"/>
              <w:right w:val="single" w:sz="4" w:space="0" w:color="auto"/>
            </w:tcBorders>
            <w:hideMark/>
          </w:tcPr>
          <w:p w14:paraId="362E0D72" w14:textId="77777777" w:rsidR="004F39EB" w:rsidRDefault="00307E05">
            <w:pPr>
              <w:pStyle w:val="TAL"/>
              <w:rPr>
                <w:lang w:eastAsia="sv-SE"/>
              </w:rPr>
            </w:pPr>
            <w:r>
              <w:rPr>
                <w:szCs w:val="22"/>
                <w:lang w:eastAsia="sv-SE"/>
              </w:rPr>
              <w:t>This field is mandatory present upon creation of a new</w:t>
            </w:r>
            <w:r>
              <w:rPr>
                <w:szCs w:val="22"/>
                <w:lang w:eastAsia="zh-CN"/>
              </w:rPr>
              <w:t xml:space="preserve"> </w:t>
            </w:r>
            <w:r>
              <w:rPr>
                <w:szCs w:val="22"/>
                <w:lang w:eastAsia="sv-SE"/>
              </w:rPr>
              <w:t xml:space="preserve">sidelink logical channel </w:t>
            </w:r>
            <w:r>
              <w:rPr>
                <w:rFonts w:cs="Arial"/>
              </w:rPr>
              <w:t xml:space="preserve">via the dedicated signalling </w:t>
            </w:r>
            <w:r>
              <w:rPr>
                <w:szCs w:val="22"/>
                <w:lang w:eastAsia="sv-SE"/>
              </w:rPr>
              <w:t xml:space="preserve">and in case of </w:t>
            </w:r>
            <w:r>
              <w:rPr>
                <w:rFonts w:eastAsia="DengXian" w:cs="Arial"/>
                <w:lang w:eastAsia="zh-CN"/>
              </w:rPr>
              <w:t>sidelink DRB</w:t>
            </w:r>
            <w:r>
              <w:rPr>
                <w:szCs w:val="22"/>
                <w:lang w:eastAsia="sv-SE"/>
              </w:rPr>
              <w:t xml:space="preserve"> configuration via system information and pre-configuration. Otherwise, it is </w:t>
            </w:r>
            <w:r>
              <w:rPr>
                <w:rFonts w:cs="Arial"/>
                <w:szCs w:val="22"/>
              </w:rPr>
              <w:t>absent</w:t>
            </w:r>
            <w:r>
              <w:rPr>
                <w:szCs w:val="22"/>
                <w:lang w:eastAsia="sv-SE"/>
              </w:rPr>
              <w:t>, Need M.</w:t>
            </w:r>
          </w:p>
        </w:tc>
      </w:tr>
    </w:tbl>
    <w:p w14:paraId="24486ABE" w14:textId="77777777" w:rsidR="004F39EB" w:rsidRDefault="004F39EB">
      <w:pPr>
        <w:rPr>
          <w:rFonts w:eastAsia="Yu Mincho"/>
        </w:rPr>
      </w:pPr>
    </w:p>
    <w:p w14:paraId="0933C44F" w14:textId="77777777" w:rsidR="004F39EB" w:rsidRDefault="00307E05">
      <w:pPr>
        <w:pStyle w:val="Heading4"/>
      </w:pPr>
      <w:bookmarkStart w:id="1456" w:name="_Toc60777547"/>
      <w:bookmarkStart w:id="1457" w:name="_Toc100930495"/>
      <w:r>
        <w:t>–</w:t>
      </w:r>
      <w:r>
        <w:tab/>
      </w:r>
      <w:r>
        <w:rPr>
          <w:i/>
          <w:iCs/>
        </w:rPr>
        <w:t>SL-RLC-BearerConfigIndex</w:t>
      </w:r>
      <w:bookmarkEnd w:id="1456"/>
      <w:bookmarkEnd w:id="1457"/>
    </w:p>
    <w:p w14:paraId="21FEB08A" w14:textId="77777777" w:rsidR="004F39EB" w:rsidRDefault="00307E05">
      <w:r>
        <w:t xml:space="preserve">The IE </w:t>
      </w:r>
      <w:r>
        <w:rPr>
          <w:i/>
        </w:rPr>
        <w:t>SL-RLC-BearerConfigIndex</w:t>
      </w:r>
      <w:r>
        <w:t xml:space="preserve"> is used to identify a </w:t>
      </w:r>
      <w:r>
        <w:rPr>
          <w:iCs/>
        </w:rPr>
        <w:t>SL RLC bearer configuration</w:t>
      </w:r>
      <w:r>
        <w:t>.</w:t>
      </w:r>
    </w:p>
    <w:p w14:paraId="42C76D8F" w14:textId="77777777" w:rsidR="004F39EB" w:rsidRDefault="00307E05">
      <w:pPr>
        <w:pStyle w:val="TH"/>
        <w:rPr>
          <w:b w:val="0"/>
        </w:rPr>
      </w:pPr>
      <w:r>
        <w:rPr>
          <w:i/>
          <w:iCs/>
        </w:rPr>
        <w:t>SL-RLC-BearerConfigIndex</w:t>
      </w:r>
      <w:r>
        <w:t xml:space="preserve"> information element</w:t>
      </w:r>
    </w:p>
    <w:p w14:paraId="77C2CF1A" w14:textId="77777777" w:rsidR="004F39EB" w:rsidRDefault="00307E05">
      <w:pPr>
        <w:pStyle w:val="PL"/>
        <w:rPr>
          <w:color w:val="808080"/>
        </w:rPr>
      </w:pPr>
      <w:r>
        <w:rPr>
          <w:color w:val="808080"/>
        </w:rPr>
        <w:t>-- ASN1START</w:t>
      </w:r>
    </w:p>
    <w:p w14:paraId="07901594" w14:textId="77777777" w:rsidR="004F39EB" w:rsidRDefault="00307E05">
      <w:pPr>
        <w:pStyle w:val="PL"/>
        <w:rPr>
          <w:color w:val="808080"/>
        </w:rPr>
      </w:pPr>
      <w:r>
        <w:rPr>
          <w:color w:val="808080"/>
        </w:rPr>
        <w:t>-- TAG-SL-RLC-BEARERCONFIGINDEX-START</w:t>
      </w:r>
    </w:p>
    <w:p w14:paraId="3D988F6E" w14:textId="77777777" w:rsidR="004F39EB" w:rsidRDefault="004F39EB">
      <w:pPr>
        <w:pStyle w:val="PL"/>
      </w:pPr>
    </w:p>
    <w:p w14:paraId="20C33F70" w14:textId="77777777" w:rsidR="004F39EB" w:rsidRDefault="00307E05">
      <w:pPr>
        <w:pStyle w:val="PL"/>
      </w:pPr>
      <w:r>
        <w:t xml:space="preserve">SL-RLC-BearerConfigIndex-r16 ::=                    </w:t>
      </w:r>
      <w:r>
        <w:rPr>
          <w:color w:val="993366"/>
        </w:rPr>
        <w:t>INTEGER</w:t>
      </w:r>
      <w:r>
        <w:t xml:space="preserve"> (1..maxSL-LCID-r16)</w:t>
      </w:r>
    </w:p>
    <w:p w14:paraId="7D65624F" w14:textId="77777777" w:rsidR="004F39EB" w:rsidRDefault="004F39EB">
      <w:pPr>
        <w:pStyle w:val="PL"/>
      </w:pPr>
    </w:p>
    <w:p w14:paraId="35795A80" w14:textId="77777777" w:rsidR="004F39EB" w:rsidRDefault="00307E05">
      <w:pPr>
        <w:pStyle w:val="PL"/>
        <w:rPr>
          <w:color w:val="808080"/>
        </w:rPr>
      </w:pPr>
      <w:r>
        <w:rPr>
          <w:color w:val="808080"/>
        </w:rPr>
        <w:t>-- TAG-RLC-BEARERCONFIGINDEX-STOP</w:t>
      </w:r>
    </w:p>
    <w:p w14:paraId="0B91A643" w14:textId="77777777" w:rsidR="004F39EB" w:rsidRDefault="00307E05">
      <w:pPr>
        <w:pStyle w:val="PL"/>
        <w:rPr>
          <w:color w:val="808080"/>
        </w:rPr>
      </w:pPr>
      <w:r>
        <w:rPr>
          <w:color w:val="808080"/>
        </w:rPr>
        <w:t>-- ASN1STOP</w:t>
      </w:r>
    </w:p>
    <w:p w14:paraId="6DA40FEF" w14:textId="77777777" w:rsidR="004F39EB" w:rsidRDefault="004F39EB">
      <w:pPr>
        <w:rPr>
          <w:rFonts w:eastAsia="Yu Mincho"/>
        </w:rPr>
      </w:pPr>
    </w:p>
    <w:p w14:paraId="4A043B7C" w14:textId="77777777" w:rsidR="004F39EB" w:rsidRDefault="00307E05">
      <w:pPr>
        <w:pStyle w:val="Heading4"/>
      </w:pPr>
      <w:bookmarkStart w:id="1458" w:name="_Toc100930496"/>
      <w:r>
        <w:t>–</w:t>
      </w:r>
      <w:r>
        <w:tab/>
      </w:r>
      <w:r>
        <w:rPr>
          <w:i/>
          <w:iCs/>
        </w:rPr>
        <w:t>SL-RLC-ChannelConfig</w:t>
      </w:r>
      <w:bookmarkEnd w:id="1458"/>
    </w:p>
    <w:p w14:paraId="1F6AE109" w14:textId="77777777" w:rsidR="004F39EB" w:rsidRDefault="00307E05">
      <w:pPr>
        <w:keepNext/>
        <w:keepLines/>
        <w:rPr>
          <w:iCs/>
        </w:rPr>
      </w:pPr>
      <w:r>
        <w:rPr>
          <w:iCs/>
        </w:rPr>
        <w:t xml:space="preserve">The IE </w:t>
      </w:r>
      <w:r>
        <w:rPr>
          <w:i/>
        </w:rPr>
        <w:t>SL-RLC-</w:t>
      </w:r>
      <w:r>
        <w:rPr>
          <w:rFonts w:eastAsia="SimSun"/>
          <w:i/>
        </w:rPr>
        <w:t>ChannelConfig</w:t>
      </w:r>
      <w:r>
        <w:rPr>
          <w:iCs/>
        </w:rPr>
        <w:t xml:space="preserve"> specifies the configuration information </w:t>
      </w:r>
      <w:r>
        <w:rPr>
          <w:rFonts w:eastAsia="SimSun"/>
        </w:rPr>
        <w:t>for PC5 Relay RLC channel between L2 U2N Relay UE and L2 U2N Remote UE</w:t>
      </w:r>
      <w:r>
        <w:rPr>
          <w:iCs/>
        </w:rPr>
        <w:t>.</w:t>
      </w:r>
    </w:p>
    <w:p w14:paraId="6247D9B4" w14:textId="77777777" w:rsidR="004F39EB" w:rsidRDefault="00307E05">
      <w:pPr>
        <w:pStyle w:val="TH"/>
      </w:pPr>
      <w:r>
        <w:rPr>
          <w:i/>
        </w:rPr>
        <w:t>SL-RLC-ChannelConfig</w:t>
      </w:r>
      <w:r>
        <w:t xml:space="preserve"> information element</w:t>
      </w:r>
    </w:p>
    <w:p w14:paraId="7977BA82" w14:textId="77777777" w:rsidR="004F39EB" w:rsidRDefault="00307E05">
      <w:pPr>
        <w:pStyle w:val="PL"/>
        <w:rPr>
          <w:color w:val="808080"/>
        </w:rPr>
      </w:pPr>
      <w:r>
        <w:rPr>
          <w:color w:val="808080"/>
        </w:rPr>
        <w:t>-- ASN1START</w:t>
      </w:r>
    </w:p>
    <w:p w14:paraId="013B118E" w14:textId="77777777" w:rsidR="004F39EB" w:rsidRDefault="00307E05">
      <w:pPr>
        <w:pStyle w:val="PL"/>
        <w:rPr>
          <w:color w:val="808080"/>
        </w:rPr>
      </w:pPr>
      <w:r>
        <w:rPr>
          <w:color w:val="808080"/>
        </w:rPr>
        <w:t>-- TAG-SL-RLC-RLC-CHANNEL-CONFIG-START</w:t>
      </w:r>
    </w:p>
    <w:p w14:paraId="521D1FAB" w14:textId="77777777" w:rsidR="004F39EB" w:rsidRDefault="004F39EB">
      <w:pPr>
        <w:pStyle w:val="PL"/>
      </w:pPr>
    </w:p>
    <w:p w14:paraId="4254CDF8" w14:textId="77777777" w:rsidR="004F39EB" w:rsidRDefault="00307E05">
      <w:pPr>
        <w:pStyle w:val="PL"/>
      </w:pPr>
      <w:r>
        <w:t xml:space="preserve">SL-RLC-ChannelConfig-r17 ::=                  </w:t>
      </w:r>
      <w:r>
        <w:rPr>
          <w:color w:val="993366"/>
        </w:rPr>
        <w:t>SEQUENCE</w:t>
      </w:r>
      <w:r>
        <w:t xml:space="preserve"> {</w:t>
      </w:r>
    </w:p>
    <w:p w14:paraId="4A6E8925" w14:textId="77777777" w:rsidR="004F39EB" w:rsidRDefault="00307E05">
      <w:pPr>
        <w:pStyle w:val="PL"/>
      </w:pPr>
      <w:r>
        <w:t xml:space="preserve">    sl-RLC-ChannelID-r17                          SL-RLC-ChannelID-r17,</w:t>
      </w:r>
    </w:p>
    <w:p w14:paraId="0D90396B" w14:textId="77777777" w:rsidR="004F39EB" w:rsidRDefault="00307E05">
      <w:pPr>
        <w:pStyle w:val="PL"/>
        <w:rPr>
          <w:color w:val="808080"/>
        </w:rPr>
      </w:pPr>
      <w:r>
        <w:t xml:space="preserve">    sl-RLC-Config-r17                             SL-RLC-Config-r16                                 </w:t>
      </w:r>
      <w:r>
        <w:rPr>
          <w:color w:val="993366"/>
        </w:rPr>
        <w:t>OPTIONAL</w:t>
      </w:r>
      <w:r>
        <w:t xml:space="preserve">,   </w:t>
      </w:r>
      <w:r>
        <w:rPr>
          <w:color w:val="808080"/>
        </w:rPr>
        <w:t>-- Need M</w:t>
      </w:r>
    </w:p>
    <w:p w14:paraId="70F783B4" w14:textId="77777777" w:rsidR="004F39EB" w:rsidRDefault="00307E05">
      <w:pPr>
        <w:pStyle w:val="PL"/>
        <w:rPr>
          <w:color w:val="808080"/>
        </w:rPr>
      </w:pPr>
      <w:r>
        <w:t xml:space="preserve">    sl-MAC-LogicalChannelConfig-r17               SL-LogicalChannelConfig-r16                       </w:t>
      </w:r>
      <w:r>
        <w:rPr>
          <w:color w:val="993366"/>
        </w:rPr>
        <w:t>OPTIONAL</w:t>
      </w:r>
      <w:r>
        <w:t xml:space="preserve">,   </w:t>
      </w:r>
      <w:r>
        <w:rPr>
          <w:color w:val="808080"/>
        </w:rPr>
        <w:t>-- Need M</w:t>
      </w:r>
    </w:p>
    <w:p w14:paraId="62847551" w14:textId="77777777" w:rsidR="004F39EB" w:rsidRDefault="00307E05">
      <w:pPr>
        <w:pStyle w:val="PL"/>
        <w:rPr>
          <w:color w:val="808080"/>
        </w:rPr>
      </w:pPr>
      <w:r>
        <w:t xml:space="preserve">    sl-PacketDelayBudget-r17                      </w:t>
      </w:r>
      <w:r>
        <w:rPr>
          <w:color w:val="993366"/>
        </w:rPr>
        <w:t>INTEGER</w:t>
      </w:r>
      <w:r>
        <w:t xml:space="preserve"> (0..1023)                                 </w:t>
      </w:r>
      <w:r>
        <w:rPr>
          <w:color w:val="993366"/>
        </w:rPr>
        <w:t>OPTIONAL</w:t>
      </w:r>
      <w:r>
        <w:t xml:space="preserve">,   </w:t>
      </w:r>
      <w:r>
        <w:rPr>
          <w:color w:val="808080"/>
        </w:rPr>
        <w:t>-- Need M</w:t>
      </w:r>
    </w:p>
    <w:p w14:paraId="0E95980B" w14:textId="77777777" w:rsidR="004F39EB" w:rsidRDefault="00307E05">
      <w:pPr>
        <w:pStyle w:val="PL"/>
      </w:pPr>
      <w:r>
        <w:t xml:space="preserve">    ...}</w:t>
      </w:r>
    </w:p>
    <w:p w14:paraId="1BF69BE4" w14:textId="77777777" w:rsidR="004F39EB" w:rsidRDefault="004F39EB">
      <w:pPr>
        <w:pStyle w:val="PL"/>
        <w:rPr>
          <w:rFonts w:eastAsia="DengXian"/>
        </w:rPr>
      </w:pPr>
    </w:p>
    <w:p w14:paraId="5EC72EA7" w14:textId="77777777" w:rsidR="004F39EB" w:rsidRDefault="00307E05">
      <w:pPr>
        <w:pStyle w:val="PL"/>
        <w:rPr>
          <w:color w:val="808080"/>
        </w:rPr>
      </w:pPr>
      <w:r>
        <w:rPr>
          <w:color w:val="808080"/>
        </w:rPr>
        <w:t>-- TAG-SL-RLC-CHANNEL-CONFIG-STOP</w:t>
      </w:r>
    </w:p>
    <w:p w14:paraId="1A5598AF" w14:textId="77777777" w:rsidR="004F39EB" w:rsidRDefault="00307E05">
      <w:pPr>
        <w:pStyle w:val="PL"/>
        <w:rPr>
          <w:color w:val="808080"/>
        </w:rPr>
      </w:pPr>
      <w:r>
        <w:rPr>
          <w:color w:val="808080"/>
        </w:rPr>
        <w:t>-- ASN1STOP</w:t>
      </w:r>
    </w:p>
    <w:p w14:paraId="60CF2725" w14:textId="77777777" w:rsidR="004F39EB" w:rsidRDefault="004F39EB">
      <w:pPr>
        <w:textAlignment w:val="auto"/>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4F39EB" w14:paraId="3C39D205" w14:textId="77777777">
        <w:tc>
          <w:tcPr>
            <w:tcW w:w="14175" w:type="dxa"/>
            <w:tcBorders>
              <w:top w:val="single" w:sz="4" w:space="0" w:color="auto"/>
              <w:left w:val="single" w:sz="4" w:space="0" w:color="auto"/>
              <w:bottom w:val="single" w:sz="4" w:space="0" w:color="auto"/>
              <w:right w:val="single" w:sz="4" w:space="0" w:color="auto"/>
            </w:tcBorders>
            <w:hideMark/>
          </w:tcPr>
          <w:p w14:paraId="061DB1C7" w14:textId="77777777" w:rsidR="004F39EB" w:rsidRDefault="00307E05">
            <w:pPr>
              <w:pStyle w:val="TAH"/>
              <w:rPr>
                <w:szCs w:val="22"/>
                <w:lang w:eastAsia="sv-SE"/>
              </w:rPr>
            </w:pPr>
            <w:r>
              <w:rPr>
                <w:rFonts w:eastAsia="SimSun"/>
                <w:i/>
                <w:iCs/>
                <w:lang w:eastAsia="sv-SE"/>
              </w:rPr>
              <w:t>SL-RLC-ChannelConfig</w:t>
            </w:r>
            <w:r>
              <w:rPr>
                <w:rFonts w:eastAsia="SimSun"/>
                <w:lang w:eastAsia="sv-SE"/>
              </w:rPr>
              <w:t xml:space="preserve"> </w:t>
            </w:r>
            <w:r>
              <w:rPr>
                <w:szCs w:val="22"/>
                <w:lang w:eastAsia="sv-SE"/>
              </w:rPr>
              <w:t>field descriptions</w:t>
            </w:r>
          </w:p>
        </w:tc>
      </w:tr>
      <w:tr w:rsidR="004F39EB" w14:paraId="035C1F6D" w14:textId="77777777">
        <w:tc>
          <w:tcPr>
            <w:tcW w:w="14175" w:type="dxa"/>
            <w:tcBorders>
              <w:top w:val="single" w:sz="4" w:space="0" w:color="auto"/>
              <w:left w:val="single" w:sz="4" w:space="0" w:color="auto"/>
              <w:bottom w:val="single" w:sz="4" w:space="0" w:color="auto"/>
              <w:right w:val="single" w:sz="4" w:space="0" w:color="auto"/>
            </w:tcBorders>
            <w:hideMark/>
          </w:tcPr>
          <w:p w14:paraId="113AE289" w14:textId="77777777" w:rsidR="004F39EB" w:rsidRDefault="00307E05">
            <w:pPr>
              <w:pStyle w:val="TAL"/>
              <w:rPr>
                <w:b/>
                <w:bCs/>
                <w:i/>
                <w:iCs/>
                <w:noProof/>
                <w:lang w:eastAsia="en-GB"/>
              </w:rPr>
            </w:pPr>
            <w:r>
              <w:rPr>
                <w:b/>
                <w:bCs/>
                <w:i/>
                <w:iCs/>
                <w:noProof/>
                <w:lang w:eastAsia="en-GB"/>
              </w:rPr>
              <w:t>sl-MAC-LogicalChannelConfig</w:t>
            </w:r>
          </w:p>
          <w:p w14:paraId="1B1157A5" w14:textId="77777777" w:rsidR="004F39EB" w:rsidRDefault="00307E05">
            <w:pPr>
              <w:pStyle w:val="TAL"/>
              <w:rPr>
                <w:szCs w:val="22"/>
                <w:lang w:eastAsia="sv-SE"/>
              </w:rPr>
            </w:pPr>
            <w:r>
              <w:rPr>
                <w:noProof/>
                <w:lang w:eastAsia="en-GB"/>
              </w:rPr>
              <w:t>The field is used to configure MAC SL logical channel parameters.</w:t>
            </w:r>
          </w:p>
        </w:tc>
      </w:tr>
      <w:tr w:rsidR="004F39EB" w14:paraId="36422BF1" w14:textId="77777777">
        <w:tc>
          <w:tcPr>
            <w:tcW w:w="14175" w:type="dxa"/>
            <w:tcBorders>
              <w:top w:val="single" w:sz="4" w:space="0" w:color="auto"/>
              <w:left w:val="single" w:sz="4" w:space="0" w:color="auto"/>
              <w:bottom w:val="single" w:sz="4" w:space="0" w:color="auto"/>
              <w:right w:val="single" w:sz="4" w:space="0" w:color="auto"/>
            </w:tcBorders>
            <w:hideMark/>
          </w:tcPr>
          <w:p w14:paraId="002E3AD8" w14:textId="77777777" w:rsidR="004F39EB" w:rsidRDefault="00307E05">
            <w:pPr>
              <w:pStyle w:val="TAL"/>
              <w:rPr>
                <w:rFonts w:eastAsia="DengXian"/>
                <w:b/>
                <w:bCs/>
                <w:i/>
                <w:iCs/>
                <w:lang w:eastAsia="zh-CN"/>
              </w:rPr>
            </w:pPr>
            <w:r>
              <w:rPr>
                <w:rFonts w:eastAsia="DengXian"/>
                <w:b/>
                <w:bCs/>
                <w:i/>
                <w:iCs/>
                <w:lang w:eastAsia="zh-CN"/>
              </w:rPr>
              <w:t>sl-RLC-ChannelID</w:t>
            </w:r>
          </w:p>
          <w:p w14:paraId="08942453" w14:textId="77777777" w:rsidR="004F39EB" w:rsidRDefault="00307E05">
            <w:pPr>
              <w:pStyle w:val="TAL"/>
              <w:rPr>
                <w:szCs w:val="22"/>
                <w:lang w:eastAsia="sv-SE"/>
              </w:rPr>
            </w:pPr>
            <w:r>
              <w:rPr>
                <w:szCs w:val="22"/>
                <w:lang w:eastAsia="sv-SE"/>
              </w:rPr>
              <w:t>Indicates the PC5</w:t>
            </w:r>
            <w:r>
              <w:rPr>
                <w:rFonts w:eastAsia="SimSun"/>
                <w:szCs w:val="22"/>
                <w:lang w:eastAsia="zh-CN"/>
              </w:rPr>
              <w:t xml:space="preserve"> Relay RLC</w:t>
            </w:r>
            <w:r>
              <w:rPr>
                <w:szCs w:val="22"/>
                <w:lang w:eastAsia="sv-SE"/>
              </w:rPr>
              <w:t xml:space="preserve"> channel in the link between L2 U2N Relay UE</w:t>
            </w:r>
            <w:r>
              <w:rPr>
                <w:rFonts w:eastAsia="SimSun"/>
                <w:szCs w:val="22"/>
                <w:lang w:eastAsia="sv-SE"/>
              </w:rPr>
              <w:t xml:space="preserve"> </w:t>
            </w:r>
            <w:r>
              <w:rPr>
                <w:szCs w:val="22"/>
                <w:lang w:eastAsia="sv-SE"/>
              </w:rPr>
              <w:t>and L2 U2N Remote UE</w:t>
            </w:r>
            <w:r>
              <w:rPr>
                <w:lang w:eastAsia="sv-SE"/>
              </w:rPr>
              <w:t>.</w:t>
            </w:r>
          </w:p>
        </w:tc>
      </w:tr>
      <w:tr w:rsidR="004F39EB" w14:paraId="2B25C3EF" w14:textId="77777777">
        <w:tc>
          <w:tcPr>
            <w:tcW w:w="14175" w:type="dxa"/>
            <w:tcBorders>
              <w:top w:val="single" w:sz="4" w:space="0" w:color="auto"/>
              <w:left w:val="single" w:sz="4" w:space="0" w:color="auto"/>
              <w:bottom w:val="single" w:sz="4" w:space="0" w:color="auto"/>
              <w:right w:val="single" w:sz="4" w:space="0" w:color="auto"/>
            </w:tcBorders>
            <w:hideMark/>
          </w:tcPr>
          <w:p w14:paraId="239C8FB7" w14:textId="77777777" w:rsidR="004F39EB" w:rsidRDefault="00307E05">
            <w:pPr>
              <w:pStyle w:val="TAL"/>
              <w:rPr>
                <w:b/>
                <w:bCs/>
                <w:i/>
                <w:iCs/>
                <w:lang w:eastAsia="en-GB"/>
              </w:rPr>
            </w:pPr>
            <w:r>
              <w:rPr>
                <w:rFonts w:eastAsia="DengXian"/>
                <w:b/>
                <w:bCs/>
                <w:i/>
                <w:iCs/>
                <w:lang w:eastAsia="zh-CN"/>
              </w:rPr>
              <w:t>sl-RLC-Config</w:t>
            </w:r>
          </w:p>
          <w:p w14:paraId="48421B7F" w14:textId="77777777" w:rsidR="004F39EB" w:rsidRDefault="00307E05">
            <w:pPr>
              <w:pStyle w:val="TAL"/>
              <w:rPr>
                <w:szCs w:val="22"/>
                <w:lang w:eastAsia="sv-SE"/>
              </w:rPr>
            </w:pPr>
            <w:r>
              <w:rPr>
                <w:szCs w:val="22"/>
                <w:lang w:eastAsia="sv-SE"/>
              </w:rPr>
              <w:t>Determines the RLC mode (UM, AM) and provides corresponding parameters.</w:t>
            </w:r>
          </w:p>
        </w:tc>
      </w:tr>
      <w:tr w:rsidR="004F39EB" w14:paraId="78A643C8" w14:textId="77777777">
        <w:tc>
          <w:tcPr>
            <w:tcW w:w="14175" w:type="dxa"/>
            <w:tcBorders>
              <w:top w:val="single" w:sz="4" w:space="0" w:color="auto"/>
              <w:left w:val="single" w:sz="4" w:space="0" w:color="auto"/>
              <w:bottom w:val="single" w:sz="4" w:space="0" w:color="auto"/>
              <w:right w:val="single" w:sz="4" w:space="0" w:color="auto"/>
            </w:tcBorders>
            <w:hideMark/>
          </w:tcPr>
          <w:p w14:paraId="62DA77C5" w14:textId="77777777" w:rsidR="004F39EB" w:rsidRDefault="00307E05">
            <w:pPr>
              <w:pStyle w:val="TAL"/>
              <w:rPr>
                <w:rFonts w:eastAsia="DengXian"/>
                <w:b/>
                <w:bCs/>
                <w:i/>
                <w:iCs/>
                <w:lang w:eastAsia="zh-CN"/>
              </w:rPr>
            </w:pPr>
            <w:r>
              <w:rPr>
                <w:rFonts w:eastAsia="DengXian"/>
                <w:b/>
                <w:bCs/>
                <w:i/>
                <w:iCs/>
                <w:lang w:eastAsia="zh-CN"/>
              </w:rPr>
              <w:t>sl-PacketDelayBudget</w:t>
            </w:r>
          </w:p>
          <w:p w14:paraId="7231B97F" w14:textId="77777777" w:rsidR="004F39EB" w:rsidRDefault="00307E05">
            <w:pPr>
              <w:pStyle w:val="TAL"/>
              <w:rPr>
                <w:szCs w:val="22"/>
                <w:lang w:eastAsia="sv-SE"/>
              </w:rPr>
            </w:pPr>
            <w:r>
              <w:rPr>
                <w:noProof/>
                <w:lang w:eastAsia="en-GB"/>
              </w:rPr>
              <w:t xml:space="preserve">Indicates the Packet Delay Budget for a </w:t>
            </w:r>
            <w:r>
              <w:rPr>
                <w:lang w:eastAsia="en-GB"/>
              </w:rPr>
              <w:t>PC5 Relay RLC channel</w:t>
            </w:r>
            <w:r>
              <w:rPr>
                <w:noProof/>
                <w:lang w:eastAsia="en-GB"/>
              </w:rPr>
              <w:t>. Upper bound value for the delay that a packet may experience expressed in unit of 0.5ms.</w:t>
            </w:r>
          </w:p>
        </w:tc>
      </w:tr>
    </w:tbl>
    <w:p w14:paraId="1D83393C" w14:textId="77777777" w:rsidR="004F39EB" w:rsidRDefault="004F39EB">
      <w:pPr>
        <w:rPr>
          <w:rFonts w:eastAsia="SimSun"/>
        </w:rPr>
      </w:pPr>
    </w:p>
    <w:p w14:paraId="4E3763B9" w14:textId="77777777" w:rsidR="004F39EB" w:rsidRDefault="00307E05">
      <w:pPr>
        <w:pStyle w:val="Heading4"/>
        <w:rPr>
          <w:rFonts w:eastAsia="SimSun"/>
        </w:rPr>
      </w:pPr>
      <w:bookmarkStart w:id="1459" w:name="_Toc100930497"/>
      <w:r>
        <w:rPr>
          <w:rFonts w:eastAsia="SimSun"/>
        </w:rPr>
        <w:t>–</w:t>
      </w:r>
      <w:r>
        <w:rPr>
          <w:rFonts w:eastAsia="SimSun"/>
        </w:rPr>
        <w:tab/>
      </w:r>
      <w:r>
        <w:rPr>
          <w:rFonts w:eastAsia="SimSun"/>
          <w:i/>
          <w:iCs/>
        </w:rPr>
        <w:t>SL-RLC-ChannelID</w:t>
      </w:r>
      <w:bookmarkEnd w:id="1459"/>
    </w:p>
    <w:p w14:paraId="3DF9A180" w14:textId="77777777" w:rsidR="004F39EB" w:rsidRDefault="00307E05">
      <w:pPr>
        <w:rPr>
          <w:rFonts w:eastAsia="SimSun"/>
        </w:rPr>
      </w:pPr>
      <w:r>
        <w:rPr>
          <w:rFonts w:eastAsia="SimSun"/>
        </w:rPr>
        <w:t xml:space="preserve">The IE </w:t>
      </w:r>
      <w:r>
        <w:rPr>
          <w:rFonts w:eastAsia="SimSun"/>
          <w:i/>
        </w:rPr>
        <w:t xml:space="preserve">SL-RLC-ChannelID </w:t>
      </w:r>
      <w:r>
        <w:rPr>
          <w:rFonts w:eastAsia="SimSun"/>
        </w:rPr>
        <w:t xml:space="preserve">is used to identify </w:t>
      </w:r>
      <w:r>
        <w:t>a PC5 Relay RLC channel in the link between L2 U2N Relay UE</w:t>
      </w:r>
      <w:r>
        <w:rPr>
          <w:rFonts w:eastAsia="SimSun"/>
        </w:rPr>
        <w:t xml:space="preserve"> </w:t>
      </w:r>
      <w:r>
        <w:t>and L2 U2N Remote UE.</w:t>
      </w:r>
    </w:p>
    <w:p w14:paraId="2CB5778E" w14:textId="77777777" w:rsidR="004F39EB" w:rsidRDefault="00307E05">
      <w:pPr>
        <w:pStyle w:val="TH"/>
        <w:rPr>
          <w:rFonts w:eastAsia="SimSun"/>
        </w:rPr>
      </w:pPr>
      <w:r>
        <w:rPr>
          <w:i/>
        </w:rPr>
        <w:t>SL-RLC-ChannelID</w:t>
      </w:r>
      <w:r>
        <w:rPr>
          <w:rFonts w:eastAsia="SimSun"/>
          <w:i/>
        </w:rPr>
        <w:t xml:space="preserve"> </w:t>
      </w:r>
      <w:r>
        <w:rPr>
          <w:rFonts w:eastAsia="SimSun"/>
        </w:rPr>
        <w:t>information element</w:t>
      </w:r>
    </w:p>
    <w:p w14:paraId="48B84413" w14:textId="77777777" w:rsidR="004F39EB" w:rsidRDefault="00307E05">
      <w:pPr>
        <w:pStyle w:val="PL"/>
        <w:rPr>
          <w:color w:val="808080"/>
        </w:rPr>
      </w:pPr>
      <w:r>
        <w:rPr>
          <w:color w:val="808080"/>
        </w:rPr>
        <w:t>-- ASN1START</w:t>
      </w:r>
    </w:p>
    <w:p w14:paraId="60185D4C" w14:textId="77777777" w:rsidR="004F39EB" w:rsidRDefault="00307E05">
      <w:pPr>
        <w:pStyle w:val="PL"/>
        <w:rPr>
          <w:color w:val="808080"/>
        </w:rPr>
      </w:pPr>
      <w:r>
        <w:rPr>
          <w:color w:val="808080"/>
        </w:rPr>
        <w:t>-- TAG-SL-RLC-CHANNELID-START</w:t>
      </w:r>
    </w:p>
    <w:p w14:paraId="21C028FE" w14:textId="77777777" w:rsidR="004F39EB" w:rsidRDefault="004F39EB">
      <w:pPr>
        <w:pStyle w:val="PL"/>
      </w:pPr>
    </w:p>
    <w:p w14:paraId="63F15FD4" w14:textId="77777777" w:rsidR="004F39EB" w:rsidRDefault="00307E05">
      <w:pPr>
        <w:pStyle w:val="PL"/>
      </w:pPr>
      <w:r>
        <w:t xml:space="preserve">SL-RLC-ChannelID-r17 ::=    </w:t>
      </w:r>
      <w:r>
        <w:rPr>
          <w:color w:val="993366"/>
        </w:rPr>
        <w:t>INTEGER</w:t>
      </w:r>
      <w:r>
        <w:t xml:space="preserve"> (1..maxSL-LCID-r16)</w:t>
      </w:r>
    </w:p>
    <w:p w14:paraId="3DF633C3" w14:textId="77777777" w:rsidR="004F39EB" w:rsidRDefault="004F39EB">
      <w:pPr>
        <w:pStyle w:val="PL"/>
      </w:pPr>
    </w:p>
    <w:p w14:paraId="292CA153" w14:textId="77777777" w:rsidR="004F39EB" w:rsidRDefault="00307E05">
      <w:pPr>
        <w:pStyle w:val="PL"/>
        <w:rPr>
          <w:color w:val="808080"/>
        </w:rPr>
      </w:pPr>
      <w:r>
        <w:rPr>
          <w:color w:val="808080"/>
        </w:rPr>
        <w:t>-- TAG-SL-RLC-CHANNELID-STOP</w:t>
      </w:r>
    </w:p>
    <w:p w14:paraId="3035ACB1" w14:textId="77777777" w:rsidR="004F39EB" w:rsidRDefault="00307E05">
      <w:pPr>
        <w:pStyle w:val="PL"/>
        <w:rPr>
          <w:color w:val="808080"/>
        </w:rPr>
      </w:pPr>
      <w:r>
        <w:rPr>
          <w:color w:val="808080"/>
        </w:rPr>
        <w:t>-- ASN1STOP</w:t>
      </w:r>
    </w:p>
    <w:p w14:paraId="162EDD57" w14:textId="77777777" w:rsidR="004F39EB" w:rsidRDefault="004F39EB">
      <w:pPr>
        <w:rPr>
          <w:rFonts w:eastAsia="Yu Mincho"/>
        </w:rPr>
      </w:pPr>
    </w:p>
    <w:p w14:paraId="1EEE20AF" w14:textId="77777777" w:rsidR="004F39EB" w:rsidRDefault="00307E05">
      <w:pPr>
        <w:pStyle w:val="Heading4"/>
      </w:pPr>
      <w:bookmarkStart w:id="1460" w:name="_Toc60777548"/>
      <w:bookmarkStart w:id="1461" w:name="_Toc100930498"/>
      <w:r>
        <w:t>–</w:t>
      </w:r>
      <w:r>
        <w:tab/>
      </w:r>
      <w:r>
        <w:rPr>
          <w:i/>
          <w:iCs/>
        </w:rPr>
        <w:t>SL-RLC-Config</w:t>
      </w:r>
      <w:bookmarkEnd w:id="1460"/>
      <w:bookmarkEnd w:id="1461"/>
    </w:p>
    <w:p w14:paraId="30689764" w14:textId="77777777" w:rsidR="004F39EB" w:rsidRDefault="00307E05">
      <w:r>
        <w:rPr>
          <w:iCs/>
        </w:rPr>
        <w:t xml:space="preserve">The IE </w:t>
      </w:r>
      <w:r>
        <w:rPr>
          <w:i/>
        </w:rPr>
        <w:t>SL-RLC-Config</w:t>
      </w:r>
      <w:r>
        <w:rPr>
          <w:iCs/>
        </w:rPr>
        <w:t xml:space="preserve"> </w:t>
      </w:r>
      <w:r>
        <w:rPr>
          <w:rFonts w:eastAsia="DengXian"/>
          <w:iCs/>
          <w:lang w:eastAsia="zh-CN"/>
        </w:rPr>
        <w:t>is used to</w:t>
      </w:r>
      <w:r>
        <w:rPr>
          <w:rFonts w:ascii="DengXian" w:eastAsia="DengXian" w:hAnsi="DengXian"/>
          <w:iCs/>
          <w:lang w:eastAsia="zh-CN"/>
        </w:rPr>
        <w:t xml:space="preserve"> </w:t>
      </w:r>
      <w:r>
        <w:rPr>
          <w:iCs/>
        </w:rPr>
        <w:t>specify the RLC configuration of sidelink DRB. RLC AM configuration is only applicable to the unicast NR sidelink communication.</w:t>
      </w:r>
    </w:p>
    <w:p w14:paraId="3784AB8C" w14:textId="77777777" w:rsidR="004F39EB" w:rsidRDefault="00307E05">
      <w:pPr>
        <w:pStyle w:val="TH"/>
      </w:pPr>
      <w:r>
        <w:rPr>
          <w:i/>
        </w:rPr>
        <w:t>SL-RLC-Config</w:t>
      </w:r>
      <w:r>
        <w:t xml:space="preserve"> information element</w:t>
      </w:r>
    </w:p>
    <w:p w14:paraId="77B5F9FD" w14:textId="77777777" w:rsidR="004F39EB" w:rsidRDefault="00307E05">
      <w:pPr>
        <w:pStyle w:val="PL"/>
        <w:rPr>
          <w:color w:val="808080"/>
        </w:rPr>
      </w:pPr>
      <w:r>
        <w:rPr>
          <w:color w:val="808080"/>
        </w:rPr>
        <w:t>-- ASN1START</w:t>
      </w:r>
    </w:p>
    <w:p w14:paraId="1B4460D7" w14:textId="77777777" w:rsidR="004F39EB" w:rsidRDefault="00307E05">
      <w:pPr>
        <w:pStyle w:val="PL"/>
        <w:rPr>
          <w:color w:val="808080"/>
        </w:rPr>
      </w:pPr>
      <w:r>
        <w:rPr>
          <w:color w:val="808080"/>
        </w:rPr>
        <w:t>-- TAG-SL-RLC-CONFIG-START</w:t>
      </w:r>
    </w:p>
    <w:p w14:paraId="2943CA62" w14:textId="77777777" w:rsidR="004F39EB" w:rsidRDefault="004F39EB">
      <w:pPr>
        <w:pStyle w:val="PL"/>
      </w:pPr>
    </w:p>
    <w:p w14:paraId="28B7E6DF" w14:textId="77777777" w:rsidR="004F39EB" w:rsidRDefault="00307E05">
      <w:pPr>
        <w:pStyle w:val="PL"/>
      </w:pPr>
      <w:r>
        <w:t xml:space="preserve">SL-RLC-Config-r16 ::=                        </w:t>
      </w:r>
      <w:r>
        <w:rPr>
          <w:color w:val="993366"/>
        </w:rPr>
        <w:t>CHOICE</w:t>
      </w:r>
      <w:r>
        <w:t xml:space="preserve"> {</w:t>
      </w:r>
    </w:p>
    <w:p w14:paraId="3220C79D" w14:textId="77777777" w:rsidR="004F39EB" w:rsidRDefault="00307E05">
      <w:pPr>
        <w:pStyle w:val="PL"/>
      </w:pPr>
      <w:r>
        <w:t xml:space="preserve">    sl-AM-RLC-r16                                </w:t>
      </w:r>
      <w:r>
        <w:rPr>
          <w:color w:val="993366"/>
        </w:rPr>
        <w:t>SEQUENCE</w:t>
      </w:r>
      <w:r>
        <w:t xml:space="preserve"> {</w:t>
      </w:r>
    </w:p>
    <w:p w14:paraId="2E969A44" w14:textId="77777777" w:rsidR="004F39EB" w:rsidRDefault="00307E05">
      <w:pPr>
        <w:pStyle w:val="PL"/>
        <w:rPr>
          <w:color w:val="808080"/>
        </w:rPr>
      </w:pPr>
      <w:r>
        <w:t xml:space="preserve">        sl-SN-FieldLengthAM-r16                      SN-FieldLengthAM                               </w:t>
      </w:r>
      <w:r>
        <w:rPr>
          <w:color w:val="993366"/>
        </w:rPr>
        <w:t>OPTIONAL</w:t>
      </w:r>
      <w:r>
        <w:t xml:space="preserve">,   </w:t>
      </w:r>
      <w:r>
        <w:rPr>
          <w:color w:val="808080"/>
        </w:rPr>
        <w:t>-- Cond SLRBSetup</w:t>
      </w:r>
    </w:p>
    <w:p w14:paraId="62A90070" w14:textId="77777777" w:rsidR="004F39EB" w:rsidRDefault="00307E05">
      <w:pPr>
        <w:pStyle w:val="PL"/>
      </w:pPr>
      <w:r>
        <w:t xml:space="preserve">        sl-T-PollRetransmit-r16                      T-PollRetransmit,</w:t>
      </w:r>
    </w:p>
    <w:p w14:paraId="0882AB72" w14:textId="77777777" w:rsidR="004F39EB" w:rsidRDefault="00307E05">
      <w:pPr>
        <w:pStyle w:val="PL"/>
      </w:pPr>
      <w:r>
        <w:t xml:space="preserve">        sl-PollPDU-r16                                   PollPDU,</w:t>
      </w:r>
    </w:p>
    <w:p w14:paraId="17F7F754" w14:textId="77777777" w:rsidR="004F39EB" w:rsidRDefault="00307E05">
      <w:pPr>
        <w:pStyle w:val="PL"/>
      </w:pPr>
      <w:r>
        <w:t xml:space="preserve">        sl-PollByte-r16                                  PollByte,</w:t>
      </w:r>
    </w:p>
    <w:p w14:paraId="1ED80CDC" w14:textId="77777777" w:rsidR="004F39EB" w:rsidRDefault="00307E05">
      <w:pPr>
        <w:pStyle w:val="PL"/>
      </w:pPr>
      <w:r>
        <w:t xml:space="preserve">        sl-MaxRetxThreshold-r16                          </w:t>
      </w:r>
      <w:r>
        <w:rPr>
          <w:color w:val="993366"/>
        </w:rPr>
        <w:t>ENUMERATED</w:t>
      </w:r>
      <w:r>
        <w:t xml:space="preserve"> { t1, t2, t3, t4, t6, t8, t16, t32 },</w:t>
      </w:r>
    </w:p>
    <w:p w14:paraId="6172285D" w14:textId="77777777" w:rsidR="004F39EB" w:rsidRDefault="00307E05">
      <w:pPr>
        <w:pStyle w:val="PL"/>
      </w:pPr>
      <w:r>
        <w:t xml:space="preserve">    ...</w:t>
      </w:r>
    </w:p>
    <w:p w14:paraId="73836CD2" w14:textId="77777777" w:rsidR="004F39EB" w:rsidRDefault="00307E05">
      <w:pPr>
        <w:pStyle w:val="PL"/>
        <w:rPr>
          <w:rFonts w:eastAsia="DengXian"/>
        </w:rPr>
      </w:pPr>
      <w:r>
        <w:t xml:space="preserve">    </w:t>
      </w:r>
      <w:r>
        <w:rPr>
          <w:rFonts w:eastAsia="DengXian"/>
        </w:rPr>
        <w:t>},</w:t>
      </w:r>
    </w:p>
    <w:p w14:paraId="13F2A9DB" w14:textId="77777777" w:rsidR="004F39EB" w:rsidRDefault="00307E05">
      <w:pPr>
        <w:pStyle w:val="PL"/>
      </w:pPr>
      <w:r>
        <w:t xml:space="preserve">    </w:t>
      </w:r>
      <w:r>
        <w:rPr>
          <w:rFonts w:eastAsia="DengXian"/>
        </w:rPr>
        <w:t>sl-UM-RLC-r16</w:t>
      </w:r>
      <w:r>
        <w:t xml:space="preserve">                                </w:t>
      </w:r>
      <w:r>
        <w:rPr>
          <w:color w:val="993366"/>
        </w:rPr>
        <w:t>SEQUENCE</w:t>
      </w:r>
      <w:r>
        <w:t xml:space="preserve"> {</w:t>
      </w:r>
    </w:p>
    <w:p w14:paraId="5F6AE9E2" w14:textId="77777777" w:rsidR="004F39EB" w:rsidRDefault="00307E05">
      <w:pPr>
        <w:pStyle w:val="PL"/>
        <w:rPr>
          <w:color w:val="808080"/>
        </w:rPr>
      </w:pPr>
      <w:r>
        <w:t xml:space="preserve">        sl-SN-FieldLengthUM-r16                      SN-FieldLengthUM                               </w:t>
      </w:r>
      <w:r>
        <w:rPr>
          <w:color w:val="993366"/>
        </w:rPr>
        <w:t>OPTIONAL</w:t>
      </w:r>
      <w:r>
        <w:t xml:space="preserve">,    </w:t>
      </w:r>
      <w:r>
        <w:rPr>
          <w:color w:val="808080"/>
        </w:rPr>
        <w:t>-- Cond SLRBSetup</w:t>
      </w:r>
    </w:p>
    <w:p w14:paraId="239B6D34" w14:textId="77777777" w:rsidR="004F39EB" w:rsidRDefault="00307E05">
      <w:pPr>
        <w:pStyle w:val="PL"/>
      </w:pPr>
      <w:r>
        <w:t xml:space="preserve">    ...</w:t>
      </w:r>
    </w:p>
    <w:p w14:paraId="1CB91F29" w14:textId="77777777" w:rsidR="004F39EB" w:rsidRDefault="00307E05">
      <w:pPr>
        <w:pStyle w:val="PL"/>
        <w:rPr>
          <w:rFonts w:eastAsia="DengXian"/>
        </w:rPr>
      </w:pPr>
      <w:r>
        <w:t xml:space="preserve">    },</w:t>
      </w:r>
    </w:p>
    <w:p w14:paraId="04ED3560" w14:textId="77777777" w:rsidR="004F39EB" w:rsidRDefault="00307E05">
      <w:pPr>
        <w:pStyle w:val="PL"/>
      </w:pPr>
      <w:r>
        <w:t xml:space="preserve">    ...</w:t>
      </w:r>
    </w:p>
    <w:p w14:paraId="1B25504F" w14:textId="77777777" w:rsidR="004F39EB" w:rsidRDefault="00307E05">
      <w:pPr>
        <w:pStyle w:val="PL"/>
      </w:pPr>
      <w:r>
        <w:t>}</w:t>
      </w:r>
    </w:p>
    <w:p w14:paraId="0186B587" w14:textId="77777777" w:rsidR="004F39EB" w:rsidRDefault="004F39EB">
      <w:pPr>
        <w:pStyle w:val="PL"/>
      </w:pPr>
    </w:p>
    <w:p w14:paraId="27EEB2D1" w14:textId="77777777" w:rsidR="004F39EB" w:rsidRDefault="00307E05">
      <w:pPr>
        <w:pStyle w:val="PL"/>
        <w:rPr>
          <w:color w:val="808080"/>
        </w:rPr>
      </w:pPr>
      <w:r>
        <w:rPr>
          <w:color w:val="808080"/>
        </w:rPr>
        <w:t>-- TAG-SL-RLC-CONFIG-STOP</w:t>
      </w:r>
    </w:p>
    <w:p w14:paraId="0B4ECD4D" w14:textId="77777777" w:rsidR="004F39EB" w:rsidRDefault="00307E05">
      <w:pPr>
        <w:pStyle w:val="PL"/>
        <w:rPr>
          <w:color w:val="808080"/>
        </w:rPr>
      </w:pPr>
      <w:r>
        <w:rPr>
          <w:color w:val="808080"/>
        </w:rPr>
        <w:t>-- ASN1STOP</w:t>
      </w:r>
    </w:p>
    <w:p w14:paraId="6926CBFD" w14:textId="77777777" w:rsidR="004F39EB" w:rsidRDefault="004F39EB">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30CD9FB2"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06C9645" w14:textId="77777777" w:rsidR="004F39EB" w:rsidRDefault="00307E05">
            <w:pPr>
              <w:pStyle w:val="TAH"/>
              <w:rPr>
                <w:lang w:eastAsia="en-GB"/>
              </w:rPr>
            </w:pPr>
            <w:r>
              <w:rPr>
                <w:i/>
                <w:noProof/>
                <w:lang w:eastAsia="en-GB"/>
              </w:rPr>
              <w:t xml:space="preserve">SL-RLC-Config </w:t>
            </w:r>
            <w:r>
              <w:rPr>
                <w:noProof/>
                <w:lang w:eastAsia="en-GB"/>
              </w:rPr>
              <w:t>field descriptions</w:t>
            </w:r>
          </w:p>
        </w:tc>
      </w:tr>
      <w:tr w:rsidR="004F39EB" w14:paraId="668B4CF8"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B744634" w14:textId="77777777" w:rsidR="004F39EB" w:rsidRDefault="00307E05">
            <w:pPr>
              <w:pStyle w:val="TAL"/>
              <w:rPr>
                <w:b/>
                <w:bCs/>
                <w:i/>
                <w:iCs/>
              </w:rPr>
            </w:pPr>
            <w:r>
              <w:rPr>
                <w:b/>
                <w:bCs/>
                <w:i/>
                <w:iCs/>
              </w:rPr>
              <w:t>sl-MaxRetxThreshold</w:t>
            </w:r>
          </w:p>
          <w:p w14:paraId="16B6313A" w14:textId="77777777" w:rsidR="004F39EB" w:rsidRDefault="00307E05">
            <w:pPr>
              <w:pStyle w:val="TAL"/>
              <w:rPr>
                <w:rFonts w:cs="Arial"/>
                <w:noProof/>
                <w:szCs w:val="18"/>
                <w:lang w:eastAsia="en-GB"/>
              </w:rPr>
            </w:pPr>
            <w:r>
              <w:rPr>
                <w:rFonts w:cs="Arial"/>
                <w:szCs w:val="18"/>
                <w:lang w:eastAsia="en-GB"/>
              </w:rPr>
              <w:t xml:space="preserve">Parameter value of </w:t>
            </w:r>
            <w:r>
              <w:rPr>
                <w:rFonts w:cs="Arial"/>
                <w:i/>
                <w:szCs w:val="18"/>
                <w:lang w:eastAsia="en-GB"/>
              </w:rPr>
              <w:t>maxRetxThreshold</w:t>
            </w:r>
            <w:r>
              <w:rPr>
                <w:rFonts w:cs="Arial"/>
                <w:szCs w:val="18"/>
                <w:lang w:eastAsia="en-GB"/>
              </w:rPr>
              <w:t xml:space="preserve"> for RLC AM for NR sidelink communications, see TS 38.322 [4]. Value </w:t>
            </w:r>
            <w:r>
              <w:rPr>
                <w:rFonts w:cs="Arial"/>
                <w:i/>
                <w:iCs/>
                <w:szCs w:val="18"/>
                <w:lang w:eastAsia="sv-SE"/>
              </w:rPr>
              <w:t>t1</w:t>
            </w:r>
            <w:r>
              <w:rPr>
                <w:rFonts w:cs="Arial"/>
                <w:szCs w:val="18"/>
                <w:lang w:eastAsia="en-GB"/>
              </w:rPr>
              <w:t xml:space="preserve"> corresponds to 1 retransmission, value </w:t>
            </w:r>
            <w:r>
              <w:rPr>
                <w:rFonts w:cs="Arial"/>
                <w:i/>
                <w:iCs/>
                <w:szCs w:val="18"/>
                <w:lang w:eastAsia="sv-SE"/>
              </w:rPr>
              <w:t>t2</w:t>
            </w:r>
            <w:r>
              <w:rPr>
                <w:rFonts w:cs="Arial"/>
                <w:szCs w:val="18"/>
                <w:lang w:eastAsia="en-GB"/>
              </w:rPr>
              <w:t xml:space="preserve"> corresponds to 2 retransmissions and so on.</w:t>
            </w:r>
          </w:p>
        </w:tc>
      </w:tr>
      <w:tr w:rsidR="004F39EB" w14:paraId="33193D8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0914AA34" w14:textId="77777777" w:rsidR="004F39EB" w:rsidRDefault="00307E05">
            <w:pPr>
              <w:pStyle w:val="TAL"/>
              <w:rPr>
                <w:b/>
                <w:bCs/>
                <w:i/>
                <w:iCs/>
                <w:lang w:eastAsia="en-GB"/>
              </w:rPr>
            </w:pPr>
            <w:r>
              <w:rPr>
                <w:b/>
                <w:bCs/>
                <w:i/>
                <w:iCs/>
                <w:lang w:eastAsia="en-GB"/>
              </w:rPr>
              <w:t>sl-PollByte</w:t>
            </w:r>
          </w:p>
          <w:p w14:paraId="78D233C6" w14:textId="77777777" w:rsidR="004F39EB" w:rsidRDefault="00307E05">
            <w:pPr>
              <w:pStyle w:val="TAL"/>
              <w:rPr>
                <w:rFonts w:cs="Arial"/>
                <w:noProof/>
                <w:szCs w:val="18"/>
                <w:lang w:eastAsia="en-GB"/>
              </w:rPr>
            </w:pPr>
            <w:r>
              <w:rPr>
                <w:rFonts w:cs="Arial"/>
                <w:szCs w:val="18"/>
                <w:lang w:eastAsia="en-GB"/>
              </w:rPr>
              <w:t xml:space="preserve">Parameter value of </w:t>
            </w:r>
            <w:r>
              <w:rPr>
                <w:rFonts w:cs="Arial"/>
                <w:i/>
                <w:szCs w:val="18"/>
                <w:lang w:eastAsia="en-GB"/>
              </w:rPr>
              <w:t>pollByte</w:t>
            </w:r>
            <w:r>
              <w:rPr>
                <w:rFonts w:cs="Arial"/>
                <w:szCs w:val="18"/>
                <w:lang w:eastAsia="en-GB"/>
              </w:rPr>
              <w:t xml:space="preserve"> for RLC AM for NR sidelink communications, see TS 38.322 [4]. Value </w:t>
            </w:r>
            <w:r>
              <w:rPr>
                <w:rFonts w:cs="Arial"/>
                <w:i/>
                <w:iCs/>
                <w:szCs w:val="18"/>
                <w:lang w:eastAsia="sv-SE"/>
              </w:rPr>
              <w:t>kB25</w:t>
            </w:r>
            <w:r>
              <w:rPr>
                <w:rFonts w:cs="Arial"/>
                <w:szCs w:val="18"/>
                <w:lang w:eastAsia="en-GB"/>
              </w:rPr>
              <w:t xml:space="preserve"> corresponds to 25 kBytes, value </w:t>
            </w:r>
            <w:r>
              <w:rPr>
                <w:rFonts w:cs="Arial"/>
                <w:i/>
                <w:iCs/>
                <w:szCs w:val="18"/>
                <w:lang w:eastAsia="sv-SE"/>
              </w:rPr>
              <w:t>kB50</w:t>
            </w:r>
            <w:r>
              <w:rPr>
                <w:rFonts w:cs="Arial"/>
                <w:szCs w:val="18"/>
                <w:lang w:eastAsia="en-GB"/>
              </w:rPr>
              <w:t xml:space="preserve"> corresponds to 50 kBytes and so on. </w:t>
            </w:r>
            <w:r>
              <w:rPr>
                <w:rFonts w:cs="Arial"/>
                <w:i/>
                <w:iCs/>
                <w:szCs w:val="18"/>
                <w:lang w:eastAsia="sv-SE"/>
              </w:rPr>
              <w:t>infinity</w:t>
            </w:r>
            <w:r>
              <w:rPr>
                <w:rFonts w:cs="Arial"/>
                <w:szCs w:val="18"/>
                <w:lang w:eastAsia="en-GB"/>
              </w:rPr>
              <w:t xml:space="preserve"> corresponds to an infinite amount of kBytes.</w:t>
            </w:r>
          </w:p>
        </w:tc>
      </w:tr>
      <w:tr w:rsidR="004F39EB" w14:paraId="69A02B3A"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6A5AFF32" w14:textId="77777777" w:rsidR="004F39EB" w:rsidRDefault="00307E05">
            <w:pPr>
              <w:pStyle w:val="TAL"/>
              <w:rPr>
                <w:b/>
                <w:bCs/>
                <w:i/>
                <w:iCs/>
                <w:lang w:eastAsia="en-GB"/>
              </w:rPr>
            </w:pPr>
            <w:r>
              <w:rPr>
                <w:b/>
                <w:bCs/>
                <w:i/>
                <w:iCs/>
                <w:lang w:eastAsia="en-GB"/>
              </w:rPr>
              <w:t>sl-PollPDU</w:t>
            </w:r>
          </w:p>
          <w:p w14:paraId="3FFD0B1D" w14:textId="77777777" w:rsidR="004F39EB" w:rsidRDefault="00307E05">
            <w:pPr>
              <w:pStyle w:val="TAL"/>
              <w:rPr>
                <w:rFonts w:cs="Arial"/>
                <w:noProof/>
                <w:szCs w:val="18"/>
                <w:lang w:eastAsia="en-GB"/>
              </w:rPr>
            </w:pPr>
            <w:r>
              <w:rPr>
                <w:rFonts w:cs="Arial"/>
                <w:szCs w:val="18"/>
                <w:lang w:eastAsia="en-GB"/>
              </w:rPr>
              <w:t xml:space="preserve">Parameter value of </w:t>
            </w:r>
            <w:r>
              <w:rPr>
                <w:rFonts w:cs="Arial"/>
                <w:i/>
                <w:szCs w:val="18"/>
                <w:lang w:eastAsia="en-GB"/>
              </w:rPr>
              <w:t>pollPDU</w:t>
            </w:r>
            <w:r>
              <w:rPr>
                <w:rFonts w:cs="Arial"/>
                <w:szCs w:val="18"/>
                <w:lang w:eastAsia="en-GB"/>
              </w:rPr>
              <w:t xml:space="preserve"> for RLC AM for NR sidelink communications, seeTS 38.322 [4]. Value </w:t>
            </w:r>
            <w:r>
              <w:rPr>
                <w:rFonts w:cs="Arial"/>
                <w:i/>
                <w:iCs/>
                <w:szCs w:val="18"/>
                <w:lang w:eastAsia="sv-SE"/>
              </w:rPr>
              <w:t>p4</w:t>
            </w:r>
            <w:r>
              <w:rPr>
                <w:rFonts w:cs="Arial"/>
                <w:szCs w:val="18"/>
                <w:lang w:eastAsia="en-GB"/>
              </w:rPr>
              <w:t xml:space="preserve"> corresponds to 4 PDUs, value </w:t>
            </w:r>
            <w:r>
              <w:rPr>
                <w:rFonts w:cs="Arial"/>
                <w:i/>
                <w:iCs/>
                <w:szCs w:val="18"/>
                <w:lang w:eastAsia="sv-SE"/>
              </w:rPr>
              <w:t>p8</w:t>
            </w:r>
            <w:r>
              <w:rPr>
                <w:rFonts w:cs="Arial"/>
                <w:szCs w:val="18"/>
                <w:lang w:eastAsia="en-GB"/>
              </w:rPr>
              <w:t xml:space="preserve"> corresponds to 8 PDUs and so on. </w:t>
            </w:r>
            <w:r>
              <w:rPr>
                <w:rFonts w:cs="Arial"/>
                <w:i/>
                <w:iCs/>
                <w:szCs w:val="18"/>
                <w:lang w:eastAsia="sv-SE"/>
              </w:rPr>
              <w:t>infinity</w:t>
            </w:r>
            <w:r>
              <w:rPr>
                <w:rFonts w:cs="Arial"/>
                <w:szCs w:val="18"/>
                <w:lang w:eastAsia="en-GB"/>
              </w:rPr>
              <w:t xml:space="preserve"> corresponds to an infinite number of PDUs.</w:t>
            </w:r>
          </w:p>
        </w:tc>
      </w:tr>
      <w:tr w:rsidR="004F39EB" w14:paraId="308F81D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0A74C27" w14:textId="77777777" w:rsidR="004F39EB" w:rsidRDefault="00307E05">
            <w:pPr>
              <w:pStyle w:val="TAL"/>
              <w:rPr>
                <w:b/>
                <w:bCs/>
                <w:i/>
                <w:iCs/>
                <w:lang w:eastAsia="en-GB"/>
              </w:rPr>
            </w:pPr>
            <w:r>
              <w:rPr>
                <w:b/>
                <w:bCs/>
                <w:i/>
                <w:iCs/>
                <w:lang w:eastAsia="en-GB"/>
              </w:rPr>
              <w:t>sl-SN-FieldLength</w:t>
            </w:r>
          </w:p>
          <w:p w14:paraId="6D214636" w14:textId="77777777" w:rsidR="004F39EB" w:rsidRDefault="00307E05">
            <w:pPr>
              <w:pStyle w:val="TAL"/>
              <w:rPr>
                <w:lang w:eastAsia="en-GB"/>
              </w:rPr>
            </w:pPr>
            <w:r>
              <w:rPr>
                <w:lang w:eastAsia="en-GB"/>
              </w:rPr>
              <w:t xml:space="preserve">This field indicates the RLC SN field size for NR sidelink communication, see TS 38.322 [4]. For groupcast and broadcast, only value </w:t>
            </w:r>
            <w:r>
              <w:rPr>
                <w:i/>
                <w:iCs/>
                <w:lang w:eastAsia="en-GB"/>
              </w:rPr>
              <w:t>size6</w:t>
            </w:r>
            <w:r>
              <w:rPr>
                <w:lang w:eastAsia="en-GB"/>
              </w:rPr>
              <w:t xml:space="preserve"> (6 bits) is </w:t>
            </w:r>
            <w:r>
              <w:rPr>
                <w:rFonts w:cs="Arial"/>
                <w:szCs w:val="18"/>
                <w:lang w:eastAsia="en-GB"/>
              </w:rPr>
              <w:t xml:space="preserve">configured for the field </w:t>
            </w:r>
            <w:r>
              <w:rPr>
                <w:rFonts w:cs="Arial"/>
                <w:i/>
                <w:iCs/>
                <w:szCs w:val="18"/>
              </w:rPr>
              <w:t>sl-SN-FieldLengthUM</w:t>
            </w:r>
            <w:r>
              <w:rPr>
                <w:lang w:eastAsia="en-GB"/>
              </w:rPr>
              <w:t>.</w:t>
            </w:r>
          </w:p>
        </w:tc>
      </w:tr>
      <w:tr w:rsidR="004F39EB" w14:paraId="3B5D21BD" w14:textId="77777777">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tcPr>
          <w:p w14:paraId="0C7541F8" w14:textId="77777777" w:rsidR="004F39EB" w:rsidRDefault="00307E05">
            <w:pPr>
              <w:pStyle w:val="TAL"/>
              <w:rPr>
                <w:b/>
                <w:bCs/>
                <w:i/>
                <w:iCs/>
                <w:lang w:eastAsia="en-GB"/>
              </w:rPr>
            </w:pPr>
            <w:r>
              <w:rPr>
                <w:b/>
                <w:bCs/>
                <w:i/>
                <w:iCs/>
                <w:lang w:eastAsia="en-GB"/>
              </w:rPr>
              <w:t>sl-T-PollRetransmit</w:t>
            </w:r>
          </w:p>
          <w:p w14:paraId="09707C4C" w14:textId="77777777" w:rsidR="004F39EB" w:rsidRDefault="00307E05">
            <w:pPr>
              <w:pStyle w:val="TAL"/>
              <w:rPr>
                <w:rFonts w:cs="Arial"/>
                <w:bCs/>
                <w:iCs/>
                <w:szCs w:val="18"/>
                <w:lang w:eastAsia="en-GB"/>
              </w:rPr>
            </w:pPr>
            <w:r>
              <w:rPr>
                <w:rFonts w:cs="Arial"/>
                <w:szCs w:val="18"/>
                <w:lang w:eastAsia="en-GB"/>
              </w:rPr>
              <w:t xml:space="preserve">Timer value of </w:t>
            </w:r>
            <w:r>
              <w:rPr>
                <w:rFonts w:cs="Arial"/>
                <w:i/>
                <w:szCs w:val="18"/>
                <w:lang w:eastAsia="en-GB"/>
              </w:rPr>
              <w:t>t-PollRetransmit</w:t>
            </w:r>
            <w:r>
              <w:rPr>
                <w:rFonts w:cs="Arial"/>
                <w:szCs w:val="18"/>
                <w:lang w:eastAsia="en-GB"/>
              </w:rPr>
              <w:t xml:space="preserve"> for RLC AM for NR sidelink communications, see TS 38.322 [4], in milliseconds. Value </w:t>
            </w:r>
            <w:r>
              <w:rPr>
                <w:rFonts w:cs="Arial"/>
                <w:i/>
                <w:iCs/>
                <w:szCs w:val="18"/>
                <w:lang w:eastAsia="sv-SE"/>
              </w:rPr>
              <w:t>ms5</w:t>
            </w:r>
            <w:r>
              <w:rPr>
                <w:rFonts w:cs="Arial"/>
                <w:szCs w:val="18"/>
                <w:lang w:eastAsia="en-GB"/>
              </w:rPr>
              <w:t xml:space="preserve"> means 5 ms, value </w:t>
            </w:r>
            <w:r>
              <w:rPr>
                <w:rFonts w:cs="Arial"/>
                <w:i/>
                <w:iCs/>
                <w:szCs w:val="18"/>
                <w:lang w:eastAsia="sv-SE"/>
              </w:rPr>
              <w:t>ms10</w:t>
            </w:r>
            <w:r>
              <w:rPr>
                <w:rFonts w:cs="Arial"/>
                <w:szCs w:val="18"/>
                <w:lang w:eastAsia="en-GB"/>
              </w:rPr>
              <w:t xml:space="preserve"> means 10 ms and so on.</w:t>
            </w:r>
          </w:p>
        </w:tc>
      </w:tr>
    </w:tbl>
    <w:p w14:paraId="7EE416FD" w14:textId="77777777" w:rsidR="004F39EB" w:rsidRDefault="004F39EB">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4F39EB" w14:paraId="16EF88E4" w14:textId="77777777">
        <w:tc>
          <w:tcPr>
            <w:tcW w:w="4032" w:type="dxa"/>
            <w:tcBorders>
              <w:top w:val="single" w:sz="4" w:space="0" w:color="auto"/>
              <w:left w:val="single" w:sz="4" w:space="0" w:color="auto"/>
              <w:bottom w:val="single" w:sz="4" w:space="0" w:color="auto"/>
              <w:right w:val="single" w:sz="4" w:space="0" w:color="auto"/>
            </w:tcBorders>
            <w:hideMark/>
          </w:tcPr>
          <w:p w14:paraId="0F52E51E" w14:textId="77777777" w:rsidR="004F39EB" w:rsidRDefault="00307E05">
            <w:pPr>
              <w:pStyle w:val="TAH"/>
              <w:rPr>
                <w:b w:val="0"/>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A2C7774" w14:textId="77777777" w:rsidR="004F39EB" w:rsidRDefault="00307E05">
            <w:pPr>
              <w:pStyle w:val="TAH"/>
              <w:rPr>
                <w:lang w:eastAsia="sv-SE"/>
              </w:rPr>
            </w:pPr>
            <w:r>
              <w:rPr>
                <w:lang w:eastAsia="sv-SE"/>
              </w:rPr>
              <w:t>Explanation</w:t>
            </w:r>
          </w:p>
        </w:tc>
      </w:tr>
      <w:tr w:rsidR="004F39EB" w14:paraId="237B5AE6" w14:textId="77777777">
        <w:tc>
          <w:tcPr>
            <w:tcW w:w="4032" w:type="dxa"/>
            <w:tcBorders>
              <w:top w:val="single" w:sz="4" w:space="0" w:color="auto"/>
              <w:left w:val="single" w:sz="4" w:space="0" w:color="auto"/>
              <w:bottom w:val="single" w:sz="4" w:space="0" w:color="auto"/>
              <w:right w:val="single" w:sz="4" w:space="0" w:color="auto"/>
            </w:tcBorders>
            <w:hideMark/>
          </w:tcPr>
          <w:p w14:paraId="7E634E18" w14:textId="77777777" w:rsidR="004F39EB" w:rsidRDefault="00307E05">
            <w:pPr>
              <w:pStyle w:val="TAL"/>
              <w:rPr>
                <w:i/>
                <w:iCs/>
                <w:lang w:eastAsia="sv-SE"/>
              </w:rPr>
            </w:pPr>
            <w:r>
              <w:rPr>
                <w:i/>
                <w:iCs/>
                <w:lang w:eastAsia="sv-SE"/>
              </w:rPr>
              <w:t>SLRBSetup</w:t>
            </w:r>
          </w:p>
        </w:tc>
        <w:tc>
          <w:tcPr>
            <w:tcW w:w="10146" w:type="dxa"/>
            <w:tcBorders>
              <w:top w:val="single" w:sz="4" w:space="0" w:color="auto"/>
              <w:left w:val="single" w:sz="4" w:space="0" w:color="auto"/>
              <w:bottom w:val="single" w:sz="4" w:space="0" w:color="auto"/>
              <w:right w:val="single" w:sz="4" w:space="0" w:color="auto"/>
            </w:tcBorders>
            <w:hideMark/>
          </w:tcPr>
          <w:p w14:paraId="42B7E28F" w14:textId="77777777" w:rsidR="004F39EB" w:rsidRDefault="00307E05">
            <w:pPr>
              <w:pStyle w:val="TAL"/>
              <w:rPr>
                <w:lang w:eastAsia="sv-SE"/>
              </w:rPr>
            </w:pPr>
            <w:r>
              <w:rPr>
                <w:lang w:eastAsia="sv-SE"/>
              </w:rPr>
              <w:t xml:space="preserve">The field is mandatory present in case of </w:t>
            </w:r>
            <w:r>
              <w:rPr>
                <w:rFonts w:cs="Arial"/>
              </w:rPr>
              <w:t xml:space="preserve">sidelink DRB </w:t>
            </w:r>
            <w:r>
              <w:rPr>
                <w:lang w:eastAsia="sv-SE"/>
              </w:rPr>
              <w:t xml:space="preserve">setup via the dedicated signalling and in case of </w:t>
            </w:r>
            <w:r>
              <w:rPr>
                <w:rFonts w:cs="Arial"/>
              </w:rPr>
              <w:t xml:space="preserve">sidelink DRB </w:t>
            </w:r>
            <w:r>
              <w:rPr>
                <w:lang w:eastAsia="sv-SE"/>
              </w:rPr>
              <w:t xml:space="preserve"> configuration via system information and pre-configuration; otherwise the field is optionally present, need M.</w:t>
            </w:r>
          </w:p>
        </w:tc>
      </w:tr>
    </w:tbl>
    <w:p w14:paraId="4E5ADFF4" w14:textId="77777777" w:rsidR="004F39EB" w:rsidRDefault="004F39EB">
      <w:pPr>
        <w:rPr>
          <w:rFonts w:eastAsia="Yu Mincho"/>
        </w:rPr>
      </w:pPr>
    </w:p>
    <w:p w14:paraId="0F4E688A" w14:textId="77777777" w:rsidR="004F39EB" w:rsidRDefault="00307E05">
      <w:pPr>
        <w:pStyle w:val="Heading4"/>
      </w:pPr>
      <w:bookmarkStart w:id="1462" w:name="_Toc60777549"/>
      <w:bookmarkStart w:id="1463" w:name="_Toc100930499"/>
      <w:r>
        <w:t>–</w:t>
      </w:r>
      <w:r>
        <w:tab/>
      </w:r>
      <w:r>
        <w:rPr>
          <w:i/>
          <w:iCs/>
        </w:rPr>
        <w:t>SL-ScheduledConfig</w:t>
      </w:r>
      <w:bookmarkEnd w:id="1462"/>
      <w:bookmarkEnd w:id="1463"/>
    </w:p>
    <w:p w14:paraId="4E0D21E4" w14:textId="77777777" w:rsidR="004F39EB" w:rsidRDefault="00307E05">
      <w:r>
        <w:t>The IE</w:t>
      </w:r>
      <w:r>
        <w:rPr>
          <w:i/>
        </w:rPr>
        <w:t xml:space="preserve"> SL-ScheduledConfig </w:t>
      </w:r>
      <w:r>
        <w:rPr>
          <w:bCs/>
          <w:kern w:val="2"/>
          <w:lang w:eastAsia="zh-CN"/>
        </w:rPr>
        <w:t>specifies sidelink communication configurations used for network scheduled NR sidelink communication</w:t>
      </w:r>
      <w:r>
        <w:t>.</w:t>
      </w:r>
    </w:p>
    <w:p w14:paraId="68DA04AA" w14:textId="77777777" w:rsidR="004F39EB" w:rsidRDefault="00307E05">
      <w:pPr>
        <w:pStyle w:val="TH"/>
      </w:pPr>
      <w:r>
        <w:rPr>
          <w:i/>
        </w:rPr>
        <w:t xml:space="preserve">SL-ScheduledConfig </w:t>
      </w:r>
      <w:r>
        <w:t>information element</w:t>
      </w:r>
    </w:p>
    <w:p w14:paraId="0EF1C9A0" w14:textId="77777777" w:rsidR="004F39EB" w:rsidRDefault="00307E05">
      <w:pPr>
        <w:pStyle w:val="PL"/>
        <w:rPr>
          <w:color w:val="808080"/>
        </w:rPr>
      </w:pPr>
      <w:r>
        <w:rPr>
          <w:color w:val="808080"/>
        </w:rPr>
        <w:t>-- ASN1START</w:t>
      </w:r>
    </w:p>
    <w:p w14:paraId="6CD0A6C2" w14:textId="77777777" w:rsidR="004F39EB" w:rsidRDefault="00307E05">
      <w:pPr>
        <w:pStyle w:val="PL"/>
        <w:rPr>
          <w:color w:val="808080"/>
        </w:rPr>
      </w:pPr>
      <w:r>
        <w:rPr>
          <w:color w:val="808080"/>
        </w:rPr>
        <w:t>-- TAG-SL-SCHEDULEDCONFIG-START</w:t>
      </w:r>
    </w:p>
    <w:p w14:paraId="1B9A640E" w14:textId="77777777" w:rsidR="004F39EB" w:rsidRDefault="004F39EB">
      <w:pPr>
        <w:pStyle w:val="PL"/>
      </w:pPr>
    </w:p>
    <w:p w14:paraId="0CFD1F11" w14:textId="77777777" w:rsidR="004F39EB" w:rsidRDefault="00307E05">
      <w:pPr>
        <w:pStyle w:val="PL"/>
      </w:pPr>
      <w:r>
        <w:t xml:space="preserve">SL-ScheduledConfig-r16 ::=                   </w:t>
      </w:r>
      <w:r>
        <w:rPr>
          <w:color w:val="993366"/>
        </w:rPr>
        <w:t>SEQUENCE</w:t>
      </w:r>
      <w:r>
        <w:t xml:space="preserve"> {</w:t>
      </w:r>
    </w:p>
    <w:p w14:paraId="659D8892" w14:textId="77777777" w:rsidR="004F39EB" w:rsidRDefault="00307E05">
      <w:pPr>
        <w:pStyle w:val="PL"/>
      </w:pPr>
      <w:r>
        <w:t xml:space="preserve">    sl-RNTI-r16                                  RNTI-Value,</w:t>
      </w:r>
    </w:p>
    <w:p w14:paraId="678D281F" w14:textId="77777777" w:rsidR="004F39EB" w:rsidRDefault="00307E05">
      <w:pPr>
        <w:pStyle w:val="PL"/>
        <w:rPr>
          <w:color w:val="808080"/>
        </w:rPr>
      </w:pPr>
      <w:r>
        <w:t xml:space="preserve">    mac-MainConfigSL-r16                         MAC-MainConfigSL-r16                                     </w:t>
      </w:r>
      <w:r>
        <w:rPr>
          <w:color w:val="993366"/>
        </w:rPr>
        <w:t>OPTIONAL</w:t>
      </w:r>
      <w:r>
        <w:t xml:space="preserve">,    </w:t>
      </w:r>
      <w:r>
        <w:rPr>
          <w:color w:val="808080"/>
        </w:rPr>
        <w:t>-- Need M</w:t>
      </w:r>
    </w:p>
    <w:p w14:paraId="2D491A5C" w14:textId="77777777" w:rsidR="004F39EB" w:rsidRDefault="00307E05">
      <w:pPr>
        <w:pStyle w:val="PL"/>
        <w:rPr>
          <w:color w:val="808080"/>
        </w:rPr>
      </w:pPr>
      <w:r>
        <w:t xml:space="preserve">    sl-CS-RNTI-r16                               RNTI-Value                                               </w:t>
      </w:r>
      <w:r>
        <w:rPr>
          <w:color w:val="993366"/>
        </w:rPr>
        <w:t>OPTIONAL</w:t>
      </w:r>
      <w:r>
        <w:t xml:space="preserve">,    </w:t>
      </w:r>
      <w:r>
        <w:rPr>
          <w:color w:val="808080"/>
        </w:rPr>
        <w:t>-- Need M</w:t>
      </w:r>
    </w:p>
    <w:p w14:paraId="688500E1" w14:textId="77777777" w:rsidR="004F39EB" w:rsidRDefault="00307E05">
      <w:pPr>
        <w:pStyle w:val="PL"/>
        <w:rPr>
          <w:color w:val="808080"/>
        </w:rPr>
      </w:pPr>
      <w:r>
        <w:t xml:space="preserve">    sl-PSFCH-ToPUCCH-r16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(0..15)                </w:t>
      </w:r>
      <w:r>
        <w:rPr>
          <w:color w:val="993366"/>
        </w:rPr>
        <w:t>OPTIONAL</w:t>
      </w:r>
      <w:r>
        <w:t xml:space="preserve">,    </w:t>
      </w:r>
      <w:r>
        <w:rPr>
          <w:color w:val="808080"/>
        </w:rPr>
        <w:t>-- Need M</w:t>
      </w:r>
    </w:p>
    <w:p w14:paraId="517FA030" w14:textId="77777777" w:rsidR="004F39EB" w:rsidRDefault="00307E05">
      <w:pPr>
        <w:pStyle w:val="PL"/>
        <w:rPr>
          <w:color w:val="808080"/>
        </w:rPr>
      </w:pPr>
      <w:r>
        <w:t xml:space="preserve">    sl-ConfiguredGrantConfigList-r16             SL-ConfiguredGrantConfigList-r16                         </w:t>
      </w:r>
      <w:r>
        <w:rPr>
          <w:color w:val="993366"/>
        </w:rPr>
        <w:t>OPTIONAL</w:t>
      </w:r>
      <w:r>
        <w:t xml:space="preserve">,    </w:t>
      </w:r>
      <w:r>
        <w:rPr>
          <w:color w:val="808080"/>
        </w:rPr>
        <w:t>-- Need M</w:t>
      </w:r>
    </w:p>
    <w:p w14:paraId="28313338" w14:textId="77777777" w:rsidR="004F39EB" w:rsidRDefault="00307E05">
      <w:pPr>
        <w:pStyle w:val="PL"/>
      </w:pPr>
      <w:r>
        <w:t xml:space="preserve">    ...,</w:t>
      </w:r>
    </w:p>
    <w:p w14:paraId="0286C6C3" w14:textId="77777777" w:rsidR="004F39EB" w:rsidRDefault="00307E05">
      <w:pPr>
        <w:pStyle w:val="PL"/>
      </w:pPr>
      <w:r>
        <w:t xml:space="preserve">    [[</w:t>
      </w:r>
    </w:p>
    <w:p w14:paraId="0783CB09" w14:textId="77777777" w:rsidR="004F39EB" w:rsidRDefault="00307E05">
      <w:pPr>
        <w:pStyle w:val="PL"/>
        <w:rPr>
          <w:color w:val="808080"/>
        </w:rPr>
      </w:pPr>
      <w:r>
        <w:t xml:space="preserve">    sl-DCI-ToSL-Trans-r16                        </w:t>
      </w:r>
      <w:r>
        <w:rPr>
          <w:color w:val="993366"/>
        </w:rPr>
        <w:t>SEQUENCE</w:t>
      </w:r>
      <w:r>
        <w:t xml:space="preserve"> (</w:t>
      </w:r>
      <w:r>
        <w:rPr>
          <w:color w:val="993366"/>
        </w:rPr>
        <w:t>SIZE</w:t>
      </w:r>
      <w:r>
        <w:t xml:space="preserve"> (1..8))</w:t>
      </w:r>
      <w:r>
        <w:rPr>
          <w:color w:val="993366"/>
        </w:rPr>
        <w:t xml:space="preserve"> OF</w:t>
      </w:r>
      <w:r>
        <w:t xml:space="preserve"> </w:t>
      </w:r>
      <w:r>
        <w:rPr>
          <w:color w:val="993366"/>
        </w:rPr>
        <w:t>INTEGER</w:t>
      </w:r>
      <w:r>
        <w:t xml:space="preserve"> (1..32)                </w:t>
      </w:r>
      <w:r>
        <w:rPr>
          <w:color w:val="993366"/>
        </w:rPr>
        <w:t>OPTIONAL</w:t>
      </w:r>
      <w:r>
        <w:t xml:space="preserve">     </w:t>
      </w:r>
      <w:r>
        <w:rPr>
          <w:color w:val="808080"/>
        </w:rPr>
        <w:t>-- Need M</w:t>
      </w:r>
    </w:p>
    <w:p w14:paraId="6610C17B" w14:textId="77777777" w:rsidR="004F39EB" w:rsidRDefault="00307E05">
      <w:pPr>
        <w:pStyle w:val="PL"/>
      </w:pPr>
      <w:r>
        <w:t xml:space="preserve">    ]]</w:t>
      </w:r>
    </w:p>
    <w:p w14:paraId="2BDB78C5" w14:textId="77777777" w:rsidR="004F39EB" w:rsidRDefault="00307E05">
      <w:pPr>
        <w:pStyle w:val="PL"/>
      </w:pPr>
      <w:r>
        <w:t>}</w:t>
      </w:r>
    </w:p>
    <w:p w14:paraId="1DB4FA1B" w14:textId="77777777" w:rsidR="004F39EB" w:rsidRDefault="004F39EB">
      <w:pPr>
        <w:pStyle w:val="PL"/>
      </w:pPr>
    </w:p>
    <w:p w14:paraId="42EB9DCC" w14:textId="77777777" w:rsidR="004F39EB" w:rsidRDefault="00307E05">
      <w:pPr>
        <w:pStyle w:val="PL"/>
        <w:rPr>
          <w:rFonts w:eastAsia="DengXian"/>
        </w:rPr>
      </w:pPr>
      <w:r>
        <w:t xml:space="preserve">MAC-MainConfigSL-r16 ::=                     </w:t>
      </w:r>
      <w:r>
        <w:rPr>
          <w:color w:val="993366"/>
        </w:rPr>
        <w:t>SEQUENCE</w:t>
      </w:r>
      <w:r>
        <w:t xml:space="preserve"> {</w:t>
      </w:r>
    </w:p>
    <w:p w14:paraId="64117998" w14:textId="77777777" w:rsidR="004F39EB" w:rsidRDefault="00307E05">
      <w:pPr>
        <w:pStyle w:val="PL"/>
        <w:rPr>
          <w:color w:val="808080"/>
        </w:rPr>
      </w:pPr>
      <w:r>
        <w:t xml:space="preserve">    sl-BSR-Config-r16                            BSR-Config                                           </w:t>
      </w:r>
      <w:r>
        <w:rPr>
          <w:color w:val="993366"/>
        </w:rPr>
        <w:t>OPTIONAL</w:t>
      </w:r>
      <w:r>
        <w:t xml:space="preserve">,    </w:t>
      </w:r>
      <w:r>
        <w:rPr>
          <w:color w:val="808080"/>
        </w:rPr>
        <w:t>-- Need M</w:t>
      </w:r>
    </w:p>
    <w:p w14:paraId="0D7297EF" w14:textId="77777777" w:rsidR="004F39EB" w:rsidRDefault="00307E05">
      <w:pPr>
        <w:pStyle w:val="PL"/>
        <w:rPr>
          <w:color w:val="808080"/>
        </w:rPr>
      </w:pPr>
      <w:r>
        <w:t xml:space="preserve">    ul-PrioritizationThres-r16                   </w:t>
      </w:r>
      <w:r>
        <w:rPr>
          <w:color w:val="993366"/>
        </w:rPr>
        <w:t>INTEGER</w:t>
      </w:r>
      <w:r>
        <w:t xml:space="preserve"> (1..16)                                      </w:t>
      </w:r>
      <w:r>
        <w:rPr>
          <w:color w:val="993366"/>
        </w:rPr>
        <w:t>OPTIONAL</w:t>
      </w:r>
      <w:r>
        <w:t xml:space="preserve">,    </w:t>
      </w:r>
      <w:r>
        <w:rPr>
          <w:color w:val="808080"/>
        </w:rPr>
        <w:t>-- Need M</w:t>
      </w:r>
    </w:p>
    <w:p w14:paraId="003B6BE4" w14:textId="77777777" w:rsidR="004F39EB" w:rsidRDefault="00307E05">
      <w:pPr>
        <w:pStyle w:val="PL"/>
        <w:rPr>
          <w:color w:val="808080"/>
        </w:rPr>
      </w:pPr>
      <w:r>
        <w:t xml:space="preserve">    sl-PrioritizationThres-r16                   </w:t>
      </w:r>
      <w:r>
        <w:rPr>
          <w:color w:val="993366"/>
        </w:rPr>
        <w:t>INTEGER</w:t>
      </w:r>
      <w:r>
        <w:t xml:space="preserve"> (1..8)                                       </w:t>
      </w:r>
      <w:r>
        <w:rPr>
          <w:color w:val="993366"/>
        </w:rPr>
        <w:t>OPTIONAL</w:t>
      </w:r>
      <w:r>
        <w:t xml:space="preserve">,    </w:t>
      </w:r>
      <w:r>
        <w:rPr>
          <w:color w:val="808080"/>
        </w:rPr>
        <w:t>-- Need M</w:t>
      </w:r>
    </w:p>
    <w:p w14:paraId="02A6C8EC" w14:textId="77777777" w:rsidR="004F39EB" w:rsidRDefault="00307E05">
      <w:pPr>
        <w:pStyle w:val="PL"/>
      </w:pPr>
      <w:r>
        <w:t xml:space="preserve">    ...</w:t>
      </w:r>
    </w:p>
    <w:p w14:paraId="5376B6F6" w14:textId="77777777" w:rsidR="004F39EB" w:rsidRDefault="00307E05">
      <w:pPr>
        <w:pStyle w:val="PL"/>
      </w:pPr>
      <w:r>
        <w:t>}</w:t>
      </w:r>
    </w:p>
    <w:p w14:paraId="0C55F08C" w14:textId="77777777" w:rsidR="004F39EB" w:rsidRDefault="004F39EB">
      <w:pPr>
        <w:pStyle w:val="PL"/>
      </w:pPr>
    </w:p>
    <w:p w14:paraId="57F9E1B5" w14:textId="77777777" w:rsidR="004F39EB" w:rsidRDefault="00307E05">
      <w:pPr>
        <w:pStyle w:val="PL"/>
      </w:pPr>
      <w:r>
        <w:t xml:space="preserve">SL-ConfiguredGrantConfigList-r16 ::=       </w:t>
      </w:r>
      <w:r>
        <w:rPr>
          <w:color w:val="993366"/>
        </w:rPr>
        <w:t>SEQUENCE</w:t>
      </w:r>
      <w:r>
        <w:t xml:space="preserve"> {</w:t>
      </w:r>
    </w:p>
    <w:p w14:paraId="2854B519" w14:textId="77777777" w:rsidR="004F39EB" w:rsidRDefault="00307E05">
      <w:pPr>
        <w:pStyle w:val="PL"/>
        <w:rPr>
          <w:color w:val="808080"/>
        </w:rPr>
      </w:pPr>
      <w:r>
        <w:t xml:space="preserve">    sl-ConfiguredGrantConfigToReleaseList-r16  </w:t>
      </w:r>
      <w:r>
        <w:rPr>
          <w:color w:val="993366"/>
        </w:rPr>
        <w:t>SEQUENCE</w:t>
      </w:r>
      <w:r>
        <w:t xml:space="preserve"> (</w:t>
      </w:r>
      <w:r>
        <w:rPr>
          <w:color w:val="993366"/>
        </w:rPr>
        <w:t>SIZE</w:t>
      </w:r>
      <w:r>
        <w:t xml:space="preserve"> (1..maxNrofCG-SL-r16))</w:t>
      </w:r>
      <w:r>
        <w:rPr>
          <w:color w:val="993366"/>
        </w:rPr>
        <w:t xml:space="preserve"> OF</w:t>
      </w:r>
      <w:r>
        <w:t xml:space="preserve"> SL-ConfigIndexCG-r16         </w:t>
      </w:r>
      <w:r>
        <w:rPr>
          <w:color w:val="993366"/>
        </w:rPr>
        <w:t>OPTIONAL</w:t>
      </w:r>
      <w:r>
        <w:t xml:space="preserve">, </w:t>
      </w:r>
      <w:r>
        <w:rPr>
          <w:color w:val="808080"/>
        </w:rPr>
        <w:t>-- Need N</w:t>
      </w:r>
    </w:p>
    <w:p w14:paraId="54B4397A" w14:textId="77777777" w:rsidR="004F39EB" w:rsidRDefault="00307E05">
      <w:pPr>
        <w:pStyle w:val="PL"/>
        <w:rPr>
          <w:color w:val="808080"/>
        </w:rPr>
      </w:pPr>
      <w:r>
        <w:t xml:space="preserve">    sl-ConfiguredGrantConfigToAddModList-r16   </w:t>
      </w:r>
      <w:r>
        <w:rPr>
          <w:color w:val="993366"/>
        </w:rPr>
        <w:t>SEQUENCE</w:t>
      </w:r>
      <w:r>
        <w:t xml:space="preserve"> (</w:t>
      </w:r>
      <w:r>
        <w:rPr>
          <w:color w:val="993366"/>
        </w:rPr>
        <w:t>SIZE</w:t>
      </w:r>
      <w:r>
        <w:t xml:space="preserve"> (1..maxNrofCG-SL-r16))</w:t>
      </w:r>
      <w:r>
        <w:rPr>
          <w:color w:val="993366"/>
        </w:rPr>
        <w:t xml:space="preserve"> OF</w:t>
      </w:r>
      <w:r>
        <w:t xml:space="preserve"> SL-ConfiguredGrantConfig-r16 </w:t>
      </w:r>
      <w:r>
        <w:rPr>
          <w:color w:val="993366"/>
        </w:rPr>
        <w:t>OPTIONAL</w:t>
      </w:r>
      <w:r>
        <w:t xml:space="preserve">  </w:t>
      </w:r>
      <w:r>
        <w:rPr>
          <w:color w:val="808080"/>
        </w:rPr>
        <w:t>-- Need N</w:t>
      </w:r>
    </w:p>
    <w:p w14:paraId="210DDC68" w14:textId="77777777" w:rsidR="004F39EB" w:rsidRDefault="00307E05">
      <w:pPr>
        <w:pStyle w:val="PL"/>
      </w:pPr>
      <w:r>
        <w:t>}</w:t>
      </w:r>
    </w:p>
    <w:p w14:paraId="2BCD4884" w14:textId="77777777" w:rsidR="004F39EB" w:rsidRDefault="004F39EB">
      <w:pPr>
        <w:pStyle w:val="PL"/>
      </w:pPr>
    </w:p>
    <w:p w14:paraId="7D63B569" w14:textId="77777777" w:rsidR="004F39EB" w:rsidRDefault="00307E05">
      <w:pPr>
        <w:pStyle w:val="PL"/>
        <w:rPr>
          <w:color w:val="808080"/>
        </w:rPr>
      </w:pPr>
      <w:r>
        <w:rPr>
          <w:color w:val="808080"/>
        </w:rPr>
        <w:t>-- TAG-SL-SCHEDULEDCONFIG-STOP</w:t>
      </w:r>
    </w:p>
    <w:p w14:paraId="75336597" w14:textId="77777777" w:rsidR="004F39EB" w:rsidRDefault="00307E05">
      <w:pPr>
        <w:pStyle w:val="PL"/>
        <w:rPr>
          <w:color w:val="808080"/>
        </w:rPr>
      </w:pPr>
      <w:r>
        <w:rPr>
          <w:color w:val="808080"/>
        </w:rPr>
        <w:t>-- ASN1STOP</w:t>
      </w:r>
    </w:p>
    <w:p w14:paraId="4FCD5A26" w14:textId="77777777" w:rsidR="004F39EB" w:rsidRDefault="004F39EB"/>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1D8799B7"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14084D3B" w14:textId="77777777" w:rsidR="004F39EB" w:rsidRDefault="00307E05">
            <w:pPr>
              <w:pStyle w:val="TAH"/>
              <w:rPr>
                <w:lang w:eastAsia="en-GB"/>
              </w:rPr>
            </w:pPr>
            <w:r>
              <w:rPr>
                <w:i/>
                <w:iCs/>
                <w:lang w:eastAsia="sv-SE"/>
              </w:rPr>
              <w:t>SL-ScheduledConfig</w:t>
            </w:r>
            <w:r>
              <w:rPr>
                <w:lang w:eastAsia="sv-SE"/>
              </w:rPr>
              <w:t xml:space="preserve"> </w:t>
            </w:r>
            <w:r>
              <w:rPr>
                <w:noProof/>
                <w:lang w:eastAsia="en-GB"/>
              </w:rPr>
              <w:t>field descriptions</w:t>
            </w:r>
          </w:p>
        </w:tc>
      </w:tr>
      <w:tr w:rsidR="004F39EB" w14:paraId="2DAB0228"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620CDAE" w14:textId="77777777" w:rsidR="004F39EB" w:rsidRDefault="00307E05">
            <w:pPr>
              <w:pStyle w:val="TAL"/>
              <w:rPr>
                <w:b/>
                <w:bCs/>
                <w:i/>
                <w:iCs/>
                <w:lang w:eastAsia="zh-CN"/>
              </w:rPr>
            </w:pPr>
            <w:r>
              <w:rPr>
                <w:b/>
                <w:bCs/>
                <w:i/>
                <w:iCs/>
                <w:lang w:eastAsia="zh-CN"/>
              </w:rPr>
              <w:t>sl-CS-RNTI</w:t>
            </w:r>
          </w:p>
          <w:p w14:paraId="637F81FF" w14:textId="77777777" w:rsidR="004F39EB" w:rsidRDefault="00307E05">
            <w:pPr>
              <w:pStyle w:val="TAL"/>
              <w:rPr>
                <w:lang w:eastAsia="sv-SE"/>
              </w:rPr>
            </w:pPr>
            <w:r>
              <w:rPr>
                <w:lang w:eastAsia="zh-CN"/>
              </w:rPr>
              <w:t xml:space="preserve">Indicate </w:t>
            </w:r>
            <w:r>
              <w:rPr>
                <w:lang w:eastAsia="sv-SE"/>
              </w:rPr>
              <w:t xml:space="preserve">the RNTI </w:t>
            </w:r>
            <w:r>
              <w:rPr>
                <w:lang w:eastAsia="zh-CN"/>
              </w:rPr>
              <w:t>used to scramble CRC of DCI format 3_0</w:t>
            </w:r>
            <w:r>
              <w:rPr>
                <w:bCs/>
                <w:kern w:val="2"/>
                <w:lang w:eastAsia="en-GB"/>
              </w:rPr>
              <w:t>, see TS 38.321 [3].</w:t>
            </w:r>
          </w:p>
        </w:tc>
      </w:tr>
      <w:tr w:rsidR="004F39EB" w14:paraId="45DFA6F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147E8F4D" w14:textId="77777777" w:rsidR="004F39EB" w:rsidRDefault="00307E05">
            <w:pPr>
              <w:pStyle w:val="TAL"/>
              <w:rPr>
                <w:b/>
                <w:bCs/>
                <w:i/>
                <w:iCs/>
                <w:lang w:eastAsia="zh-CN"/>
              </w:rPr>
            </w:pPr>
            <w:r>
              <w:rPr>
                <w:b/>
                <w:bCs/>
                <w:i/>
                <w:iCs/>
                <w:lang w:eastAsia="zh-CN"/>
              </w:rPr>
              <w:t>sl-DCI-ToSL-Trans</w:t>
            </w:r>
          </w:p>
          <w:p w14:paraId="564C3D7C" w14:textId="77777777" w:rsidR="004F39EB" w:rsidRDefault="00307E05">
            <w:pPr>
              <w:pStyle w:val="TAL"/>
              <w:rPr>
                <w:lang w:eastAsia="zh-CN"/>
              </w:rPr>
            </w:pPr>
            <w:r>
              <w:rPr>
                <w:kern w:val="2"/>
                <w:lang w:eastAsia="en-GB"/>
              </w:rPr>
              <w:t>Indicate the time gap between DCI reception and the first sidelink transmission scheduled by the DCI (see TS 38.214 [19], clause 8.1.2.1). Value 1 included in this field corresponds to 1 slot, value 2 corresponds to 2 slots and so on, based on the numerology of sidelink BWP.</w:t>
            </w:r>
          </w:p>
        </w:tc>
      </w:tr>
      <w:tr w:rsidR="004F39EB" w14:paraId="4D3883CA"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30147725" w14:textId="77777777" w:rsidR="004F39EB" w:rsidRDefault="00307E05">
            <w:pPr>
              <w:pStyle w:val="TAL"/>
              <w:rPr>
                <w:b/>
                <w:bCs/>
                <w:i/>
                <w:iCs/>
                <w:lang w:eastAsia="zh-CN"/>
              </w:rPr>
            </w:pPr>
            <w:r>
              <w:rPr>
                <w:b/>
                <w:bCs/>
                <w:i/>
                <w:iCs/>
                <w:lang w:eastAsia="zh-CN"/>
              </w:rPr>
              <w:t>sl-PSFCH-ToPUCCH</w:t>
            </w:r>
          </w:p>
          <w:p w14:paraId="1C2B8921" w14:textId="77777777" w:rsidR="004F39EB" w:rsidRDefault="00307E05">
            <w:pPr>
              <w:pStyle w:val="TAL"/>
              <w:rPr>
                <w:lang w:eastAsia="zh-CN"/>
              </w:rPr>
            </w:pPr>
            <w:r>
              <w:rPr>
                <w:lang w:eastAsia="zh-CN"/>
              </w:rPr>
              <w:t xml:space="preserve">For dynamic grant and configured grant type 2, </w:t>
            </w:r>
            <w:r>
              <w:rPr>
                <w:rFonts w:cs="Arial"/>
                <w:lang w:eastAsia="zh-CN"/>
              </w:rPr>
              <w:t xml:space="preserve">this field </w:t>
            </w:r>
            <w:r>
              <w:rPr>
                <w:lang w:eastAsia="zh-CN"/>
              </w:rPr>
              <w:t>configures the values of the PSFCH to PUCCH gap. The field PSFCH-to-HARQ_feedback timing indicator in DCI format 3_0 selects one of the configured values of the PSFCH to PUCCH gap.</w:t>
            </w:r>
          </w:p>
        </w:tc>
      </w:tr>
      <w:tr w:rsidR="004F39EB" w14:paraId="1A4B2C76"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C24BD32" w14:textId="77777777" w:rsidR="004F39EB" w:rsidRDefault="00307E05">
            <w:pPr>
              <w:pStyle w:val="TAL"/>
              <w:rPr>
                <w:b/>
                <w:bCs/>
                <w:i/>
                <w:iCs/>
                <w:lang w:eastAsia="zh-CN"/>
              </w:rPr>
            </w:pPr>
            <w:r>
              <w:rPr>
                <w:b/>
                <w:bCs/>
                <w:i/>
                <w:iCs/>
                <w:lang w:eastAsia="zh-CN"/>
              </w:rPr>
              <w:t>sl-RNTI</w:t>
            </w:r>
          </w:p>
          <w:p w14:paraId="787ACE59" w14:textId="77777777" w:rsidR="004F39EB" w:rsidRDefault="00307E05">
            <w:pPr>
              <w:pStyle w:val="TAL"/>
              <w:rPr>
                <w:lang w:eastAsia="en-GB"/>
              </w:rPr>
            </w:pPr>
            <w:r>
              <w:rPr>
                <w:lang w:eastAsia="zh-CN"/>
              </w:rPr>
              <w:t xml:space="preserve">Indicate </w:t>
            </w:r>
            <w:r>
              <w:rPr>
                <w:lang w:eastAsia="sv-SE"/>
              </w:rPr>
              <w:t xml:space="preserve">the C-RNTI </w:t>
            </w:r>
            <w:r>
              <w:rPr>
                <w:lang w:eastAsia="zh-CN"/>
              </w:rPr>
              <w:t xml:space="preserve">used for monitoring the network scheduling </w:t>
            </w:r>
            <w:r>
              <w:rPr>
                <w:bCs/>
                <w:kern w:val="2"/>
                <w:lang w:eastAsia="en-GB"/>
              </w:rPr>
              <w:t xml:space="preserve">to transmit </w:t>
            </w:r>
            <w:r>
              <w:rPr>
                <w:bCs/>
                <w:kern w:val="2"/>
                <w:lang w:eastAsia="zh-CN"/>
              </w:rPr>
              <w:t>NR</w:t>
            </w:r>
            <w:r>
              <w:rPr>
                <w:lang w:eastAsia="en-GB"/>
              </w:rPr>
              <w:t xml:space="preserve"> sidelink </w:t>
            </w:r>
            <w:r>
              <w:rPr>
                <w:bCs/>
                <w:kern w:val="2"/>
                <w:lang w:eastAsia="en-GB"/>
              </w:rPr>
              <w:t>communication (i.e. the mode 1).</w:t>
            </w:r>
          </w:p>
        </w:tc>
      </w:tr>
    </w:tbl>
    <w:p w14:paraId="50F575B8" w14:textId="77777777" w:rsidR="004F39EB" w:rsidRDefault="004F39EB">
      <w:pPr>
        <w:rPr>
          <w:rFonts w:eastAsia="SimSun"/>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4F39EB" w14:paraId="0E9BA5DC" w14:textId="77777777">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3B1FF4A" w14:textId="77777777" w:rsidR="004F39EB" w:rsidRDefault="00307E05">
            <w:pPr>
              <w:pStyle w:val="TAH"/>
              <w:rPr>
                <w:lang w:eastAsia="en-GB"/>
              </w:rPr>
            </w:pPr>
            <w:r>
              <w:rPr>
                <w:i/>
                <w:iCs/>
              </w:rPr>
              <w:t xml:space="preserve">MAC-MainConfigSL </w:t>
            </w:r>
            <w:r>
              <w:rPr>
                <w:noProof/>
                <w:lang w:eastAsia="en-GB"/>
              </w:rPr>
              <w:t>field descriptions</w:t>
            </w:r>
          </w:p>
        </w:tc>
      </w:tr>
      <w:tr w:rsidR="004F39EB" w14:paraId="2484E12D"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43692A9" w14:textId="77777777" w:rsidR="004F39EB" w:rsidRDefault="00307E05">
            <w:pPr>
              <w:pStyle w:val="TAL"/>
              <w:rPr>
                <w:b/>
                <w:bCs/>
                <w:i/>
                <w:iCs/>
              </w:rPr>
            </w:pPr>
            <w:r>
              <w:rPr>
                <w:b/>
                <w:bCs/>
                <w:i/>
                <w:iCs/>
              </w:rPr>
              <w:t>sl-BSR-Config</w:t>
            </w:r>
          </w:p>
          <w:p w14:paraId="3CA5178A" w14:textId="77777777" w:rsidR="004F39EB" w:rsidRDefault="00307E05">
            <w:pPr>
              <w:pStyle w:val="TAL"/>
              <w:rPr>
                <w:lang w:eastAsia="en-GB"/>
              </w:rPr>
            </w:pPr>
            <w:r>
              <w:t>This field is to configure the sidelink buffer status report.</w:t>
            </w:r>
          </w:p>
        </w:tc>
      </w:tr>
      <w:tr w:rsidR="004F39EB" w14:paraId="4E2BAD99"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8BF3F3C" w14:textId="77777777" w:rsidR="004F39EB" w:rsidRDefault="00307E05">
            <w:pPr>
              <w:pStyle w:val="TAL"/>
              <w:rPr>
                <w:b/>
                <w:bCs/>
                <w:i/>
                <w:iCs/>
                <w:lang w:eastAsia="zh-CN"/>
              </w:rPr>
            </w:pPr>
            <w:r>
              <w:rPr>
                <w:b/>
                <w:bCs/>
                <w:i/>
                <w:iCs/>
                <w:lang w:eastAsia="zh-CN"/>
              </w:rPr>
              <w:t>sl-PrioritizationThres</w:t>
            </w:r>
          </w:p>
          <w:p w14:paraId="7BE9AA00" w14:textId="77777777" w:rsidR="004F39EB" w:rsidRDefault="00307E05">
            <w:pPr>
              <w:pStyle w:val="TAL"/>
              <w:rPr>
                <w:lang w:eastAsia="zh-CN"/>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4F39EB" w14:paraId="02A27F02" w14:textId="77777777">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CAF9A20" w14:textId="77777777" w:rsidR="004F39EB" w:rsidRDefault="00307E05">
            <w:pPr>
              <w:pStyle w:val="TAL"/>
              <w:rPr>
                <w:b/>
                <w:bCs/>
                <w:i/>
                <w:iCs/>
                <w:lang w:eastAsia="zh-CN"/>
              </w:rPr>
            </w:pPr>
            <w:r>
              <w:rPr>
                <w:b/>
                <w:bCs/>
                <w:i/>
                <w:iCs/>
                <w:lang w:eastAsia="zh-CN"/>
              </w:rPr>
              <w:t>ul-PrioritizationThres</w:t>
            </w:r>
          </w:p>
          <w:p w14:paraId="77B8ABC4" w14:textId="77777777" w:rsidR="004F39EB" w:rsidRDefault="00307E05">
            <w:pPr>
              <w:pStyle w:val="TAL"/>
              <w:rPr>
                <w:lang w:eastAsia="zh-CN"/>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2EEF2C7F" w14:textId="77777777" w:rsidR="004F39EB" w:rsidRDefault="004F39EB">
      <w:pPr>
        <w:rPr>
          <w:rFonts w:eastAsiaTheme="minorEastAsia"/>
        </w:rPr>
      </w:pPr>
    </w:p>
    <w:p w14:paraId="288AC388" w14:textId="77777777" w:rsidR="004F39EB" w:rsidRDefault="00307E05">
      <w:pPr>
        <w:pStyle w:val="Heading4"/>
      </w:pPr>
      <w:bookmarkStart w:id="1464" w:name="_Toc60777550"/>
      <w:bookmarkStart w:id="1465" w:name="_Toc100930500"/>
      <w:r>
        <w:t>–</w:t>
      </w:r>
      <w:r>
        <w:tab/>
      </w:r>
      <w:r>
        <w:rPr>
          <w:i/>
          <w:iCs/>
        </w:rPr>
        <w:t>SL-SDAP-Config</w:t>
      </w:r>
      <w:bookmarkEnd w:id="1464"/>
      <w:bookmarkEnd w:id="1465"/>
    </w:p>
    <w:p w14:paraId="6E7BF625" w14:textId="77777777" w:rsidR="004F39EB" w:rsidRDefault="00307E05">
      <w:r>
        <w:t>The IE</w:t>
      </w:r>
      <w:r>
        <w:rPr>
          <w:i/>
        </w:rPr>
        <w:t xml:space="preserve"> SL-SDAP-Config</w:t>
      </w:r>
      <w:r>
        <w:rPr>
          <w:iCs/>
        </w:rPr>
        <w:t xml:space="preserve"> is </w:t>
      </w:r>
      <w:r>
        <w:rPr>
          <w:lang w:eastAsia="zh-CN"/>
        </w:rPr>
        <w:t>used to set the configurable SDAP parameters for a Sidelink DRB</w:t>
      </w:r>
      <w:r>
        <w:t>.</w:t>
      </w:r>
    </w:p>
    <w:p w14:paraId="249EDD0F" w14:textId="77777777" w:rsidR="004F39EB" w:rsidRDefault="00307E05">
      <w:pPr>
        <w:pStyle w:val="TH"/>
      </w:pPr>
      <w:r>
        <w:rPr>
          <w:i/>
        </w:rPr>
        <w:t>SL-SDAP-Config</w:t>
      </w:r>
      <w:r>
        <w:t xml:space="preserve"> information element</w:t>
      </w:r>
    </w:p>
    <w:p w14:paraId="7D934669" w14:textId="77777777" w:rsidR="004F39EB" w:rsidRDefault="00307E05">
      <w:pPr>
        <w:pStyle w:val="PL"/>
        <w:rPr>
          <w:color w:val="808080"/>
        </w:rPr>
      </w:pPr>
      <w:r>
        <w:rPr>
          <w:color w:val="808080"/>
        </w:rPr>
        <w:t>-- ASN1START</w:t>
      </w:r>
    </w:p>
    <w:p w14:paraId="160132AB" w14:textId="77777777" w:rsidR="004F39EB" w:rsidRDefault="00307E05">
      <w:pPr>
        <w:pStyle w:val="PL"/>
        <w:rPr>
          <w:color w:val="808080"/>
        </w:rPr>
      </w:pPr>
      <w:r>
        <w:rPr>
          <w:color w:val="808080"/>
        </w:rPr>
        <w:t>-- TAG-SL-SDAP-CONFIG-START</w:t>
      </w:r>
    </w:p>
    <w:p w14:paraId="47017BCC" w14:textId="77777777" w:rsidR="004F39EB" w:rsidRDefault="004F39EB">
      <w:pPr>
        <w:pStyle w:val="PL"/>
      </w:pPr>
    </w:p>
    <w:p w14:paraId="1EF72B5C" w14:textId="77777777" w:rsidR="004F39EB" w:rsidRDefault="00307E05">
      <w:pPr>
        <w:pStyle w:val="PL"/>
      </w:pPr>
      <w:r>
        <w:t xml:space="preserve">SL-SDAP-Config-r16 ::=                  </w:t>
      </w:r>
      <w:r>
        <w:rPr>
          <w:color w:val="993366"/>
        </w:rPr>
        <w:t>SEQUENCE</w:t>
      </w:r>
      <w:r>
        <w:t xml:space="preserve"> {</w:t>
      </w:r>
    </w:p>
    <w:p w14:paraId="0B4731A1" w14:textId="77777777" w:rsidR="004F39EB" w:rsidRDefault="00307E05">
      <w:pPr>
        <w:pStyle w:val="PL"/>
      </w:pPr>
      <w:r>
        <w:t xml:space="preserve">    sl-SDAP-Header-r16                      </w:t>
      </w:r>
      <w:r>
        <w:rPr>
          <w:color w:val="993366"/>
        </w:rPr>
        <w:t>ENUMERATED</w:t>
      </w:r>
      <w:r>
        <w:t xml:space="preserve"> {present, absent},</w:t>
      </w:r>
    </w:p>
    <w:p w14:paraId="4547B2B9" w14:textId="77777777" w:rsidR="004F39EB" w:rsidRDefault="00307E05">
      <w:pPr>
        <w:pStyle w:val="PL"/>
      </w:pPr>
      <w:r>
        <w:t xml:space="preserve">    sl-DefaultRB-r16                        </w:t>
      </w:r>
      <w:r>
        <w:rPr>
          <w:color w:val="993366"/>
        </w:rPr>
        <w:t>BOOLEAN</w:t>
      </w:r>
      <w:r>
        <w:t>,</w:t>
      </w:r>
    </w:p>
    <w:p w14:paraId="6AA036C0" w14:textId="77777777" w:rsidR="004F39EB" w:rsidRDefault="00307E05">
      <w:pPr>
        <w:pStyle w:val="PL"/>
      </w:pPr>
      <w:r>
        <w:t xml:space="preserve">    sl-MappedQoS-Flows-r16                  </w:t>
      </w:r>
      <w:r>
        <w:rPr>
          <w:color w:val="993366"/>
        </w:rPr>
        <w:t>CHOICE</w:t>
      </w:r>
      <w:r>
        <w:t xml:space="preserve"> {</w:t>
      </w:r>
    </w:p>
    <w:p w14:paraId="1F6151E6" w14:textId="77777777" w:rsidR="004F39EB" w:rsidRDefault="00307E05">
      <w:pPr>
        <w:pStyle w:val="PL"/>
      </w:pPr>
      <w:r>
        <w:t xml:space="preserve">        sl-MappedQoS-FlowsList-r16              </w:t>
      </w:r>
      <w:r>
        <w:rPr>
          <w:color w:val="993366"/>
        </w:rPr>
        <w:t>SEQUENCE</w:t>
      </w:r>
      <w:r>
        <w:t xml:space="preserve"> (</w:t>
      </w:r>
      <w:r>
        <w:rPr>
          <w:color w:val="993366"/>
        </w:rPr>
        <w:t>SIZE</w:t>
      </w:r>
      <w:r>
        <w:t xml:space="preserve"> (1..maxNrofSL-QFIs-r16))</w:t>
      </w:r>
      <w:r>
        <w:rPr>
          <w:color w:val="993366"/>
        </w:rPr>
        <w:t xml:space="preserve"> OF</w:t>
      </w:r>
      <w:r>
        <w:t xml:space="preserve"> SL-QoS-Profile-r16,</w:t>
      </w:r>
    </w:p>
    <w:p w14:paraId="738F987A" w14:textId="77777777" w:rsidR="004F39EB" w:rsidRDefault="00307E05">
      <w:pPr>
        <w:pStyle w:val="PL"/>
      </w:pPr>
      <w:r>
        <w:t xml:space="preserve">        sl-MappedQoS-FlowsListDedicated-r16     SL-MappedQoS-FlowsListDedicated-r16</w:t>
      </w:r>
    </w:p>
    <w:p w14:paraId="66D97BCD" w14:textId="77777777" w:rsidR="004F39EB" w:rsidRDefault="00307E05">
      <w:pPr>
        <w:pStyle w:val="PL"/>
        <w:rPr>
          <w:color w:val="808080"/>
        </w:rPr>
      </w:pPr>
      <w:r>
        <w:t xml:space="preserve">    }                                                                                                           </w:t>
      </w:r>
      <w:r>
        <w:rPr>
          <w:color w:val="993366"/>
        </w:rPr>
        <w:t>OPTIONAL</w:t>
      </w:r>
      <w:r>
        <w:t xml:space="preserve">,   </w:t>
      </w:r>
      <w:r>
        <w:rPr>
          <w:color w:val="808080"/>
        </w:rPr>
        <w:t>-- Need M</w:t>
      </w:r>
    </w:p>
    <w:p w14:paraId="406F4E80" w14:textId="77777777" w:rsidR="004F39EB" w:rsidRDefault="00307E05">
      <w:pPr>
        <w:pStyle w:val="PL"/>
        <w:rPr>
          <w:color w:val="808080"/>
        </w:rPr>
      </w:pPr>
      <w:r>
        <w:t xml:space="preserve">    sl-CastType-r16                        </w:t>
      </w:r>
      <w:r>
        <w:rPr>
          <w:color w:val="993366"/>
        </w:rPr>
        <w:t>ENUMERATED</w:t>
      </w:r>
      <w:r>
        <w:t xml:space="preserve"> {broadcast, groupcast, unicast, spare1}                   </w:t>
      </w:r>
      <w:r>
        <w:rPr>
          <w:color w:val="993366"/>
        </w:rPr>
        <w:t>OPTIONAL</w:t>
      </w:r>
      <w:r>
        <w:t xml:space="preserve">,   </w:t>
      </w:r>
      <w:r>
        <w:rPr>
          <w:color w:val="808080"/>
        </w:rPr>
        <w:t>-- Need M</w:t>
      </w:r>
    </w:p>
    <w:p w14:paraId="092354FA" w14:textId="77777777" w:rsidR="004F39EB" w:rsidRDefault="00307E05">
      <w:pPr>
        <w:pStyle w:val="PL"/>
      </w:pPr>
      <w:r>
        <w:t xml:space="preserve">    ...</w:t>
      </w:r>
    </w:p>
    <w:p w14:paraId="2B7FB172" w14:textId="77777777" w:rsidR="004F39EB" w:rsidRDefault="00307E05">
      <w:pPr>
        <w:pStyle w:val="PL"/>
      </w:pPr>
      <w:r>
        <w:t>}</w:t>
      </w:r>
    </w:p>
    <w:p w14:paraId="5CC725D9" w14:textId="77777777" w:rsidR="004F39EB" w:rsidRDefault="004F39EB">
      <w:pPr>
        <w:pStyle w:val="PL"/>
      </w:pPr>
    </w:p>
    <w:p w14:paraId="5F03E1F4" w14:textId="77777777" w:rsidR="004F39EB" w:rsidRDefault="00307E05">
      <w:pPr>
        <w:pStyle w:val="PL"/>
      </w:pPr>
      <w:r>
        <w:t xml:space="preserve">SL-MappedQoS-FlowsListDedicated-r16 ::= </w:t>
      </w:r>
      <w:r>
        <w:rPr>
          <w:color w:val="993366"/>
        </w:rPr>
        <w:t>SEQUENCE</w:t>
      </w:r>
      <w:r>
        <w:t xml:space="preserve"> {</w:t>
      </w:r>
    </w:p>
    <w:p w14:paraId="33002B9A" w14:textId="77777777" w:rsidR="004F39EB" w:rsidRDefault="00307E05">
      <w:pPr>
        <w:pStyle w:val="PL"/>
        <w:rPr>
          <w:color w:val="808080"/>
        </w:rPr>
      </w:pPr>
      <w:r>
        <w:t xml:space="preserve">    sl-MappedQoS-FlowsToAddList-r16         </w:t>
      </w:r>
      <w:r>
        <w:rPr>
          <w:color w:val="993366"/>
        </w:rPr>
        <w:t>SEQUENCE</w:t>
      </w:r>
      <w:r>
        <w:t xml:space="preserve"> (</w:t>
      </w:r>
      <w:r>
        <w:rPr>
          <w:color w:val="993366"/>
        </w:rPr>
        <w:t>SIZE</w:t>
      </w:r>
      <w:r>
        <w:t xml:space="preserve"> (1..maxNrofSL-QFIs-r16))</w:t>
      </w:r>
      <w:r>
        <w:rPr>
          <w:color w:val="993366"/>
        </w:rPr>
        <w:t xml:space="preserve"> OF</w:t>
      </w:r>
      <w:r>
        <w:t xml:space="preserve"> SL-QoS-FlowIdentity-r16  </w:t>
      </w:r>
      <w:r>
        <w:rPr>
          <w:color w:val="993366"/>
        </w:rPr>
        <w:t>OPTIONAL</w:t>
      </w:r>
      <w:r>
        <w:t xml:space="preserve">,    </w:t>
      </w:r>
      <w:r>
        <w:rPr>
          <w:color w:val="808080"/>
        </w:rPr>
        <w:t>-- Need N</w:t>
      </w:r>
    </w:p>
    <w:p w14:paraId="2895843F" w14:textId="77777777" w:rsidR="004F39EB" w:rsidRDefault="00307E05">
      <w:pPr>
        <w:pStyle w:val="PL"/>
        <w:rPr>
          <w:color w:val="808080"/>
        </w:rPr>
      </w:pPr>
      <w:r>
        <w:t xml:space="preserve">    sl-MappedQoS-FlowsToReleaseList-r16      </w:t>
      </w:r>
      <w:r>
        <w:rPr>
          <w:color w:val="993366"/>
        </w:rPr>
        <w:t>SEQUENCE</w:t>
      </w:r>
      <w:r>
        <w:t xml:space="preserve"> (</w:t>
      </w:r>
      <w:r>
        <w:rPr>
          <w:color w:val="993366"/>
        </w:rPr>
        <w:t>SIZE</w:t>
      </w:r>
      <w:r>
        <w:t xml:space="preserve"> (1..maxNrofSL-QFIs-r16))</w:t>
      </w:r>
      <w:r>
        <w:rPr>
          <w:color w:val="993366"/>
        </w:rPr>
        <w:t xml:space="preserve"> OF</w:t>
      </w:r>
      <w:r>
        <w:t xml:space="preserve"> SL-QoS-FlowIdentity-r16  </w:t>
      </w:r>
      <w:r>
        <w:rPr>
          <w:color w:val="993366"/>
        </w:rPr>
        <w:t>OPTIONAL</w:t>
      </w:r>
      <w:r>
        <w:t xml:space="preserve">     </w:t>
      </w:r>
      <w:r>
        <w:rPr>
          <w:color w:val="808080"/>
        </w:rPr>
        <w:t>-- Need N</w:t>
      </w:r>
    </w:p>
    <w:p w14:paraId="0AFF1B70" w14:textId="77777777" w:rsidR="004F39EB" w:rsidRDefault="00307E05">
      <w:pPr>
        <w:pStyle w:val="PL"/>
      </w:pPr>
      <w:r>
        <w:t>}</w:t>
      </w:r>
    </w:p>
    <w:p w14:paraId="77CC5427" w14:textId="77777777" w:rsidR="004F39EB" w:rsidRDefault="004F39EB">
      <w:pPr>
        <w:pStyle w:val="PL"/>
      </w:pPr>
    </w:p>
    <w:p w14:paraId="74C54C68" w14:textId="77777777" w:rsidR="004F39EB" w:rsidRDefault="00307E05">
      <w:pPr>
        <w:pStyle w:val="PL"/>
        <w:rPr>
          <w:color w:val="808080"/>
        </w:rPr>
      </w:pPr>
      <w:r>
        <w:rPr>
          <w:color w:val="808080"/>
        </w:rPr>
        <w:t>-- TAG-SL-SDAP-CONFIG-STOP</w:t>
      </w:r>
    </w:p>
    <w:p w14:paraId="501135E1" w14:textId="77777777" w:rsidR="004F39EB" w:rsidRDefault="00307E05">
      <w:pPr>
        <w:pStyle w:val="PL"/>
        <w:rPr>
          <w:color w:val="808080"/>
        </w:rPr>
      </w:pPr>
      <w:r>
        <w:rPr>
          <w:color w:val="808080"/>
        </w:rPr>
        <w:t>-- ASN1STOP</w:t>
      </w:r>
    </w:p>
    <w:p w14:paraId="3F4CDB92" w14:textId="77777777" w:rsidR="004F39EB" w:rsidRDefault="004F39E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20AC9F4" w14:textId="77777777">
        <w:tc>
          <w:tcPr>
            <w:tcW w:w="0" w:type="auto"/>
            <w:tcBorders>
              <w:top w:val="single" w:sz="4" w:space="0" w:color="auto"/>
              <w:left w:val="single" w:sz="4" w:space="0" w:color="auto"/>
              <w:bottom w:val="single" w:sz="4" w:space="0" w:color="auto"/>
              <w:right w:val="single" w:sz="4" w:space="0" w:color="auto"/>
            </w:tcBorders>
            <w:hideMark/>
          </w:tcPr>
          <w:p w14:paraId="029039EC" w14:textId="77777777" w:rsidR="004F39EB" w:rsidRDefault="00307E05">
            <w:pPr>
              <w:pStyle w:val="TAH"/>
              <w:rPr>
                <w:lang w:eastAsia="sv-SE"/>
              </w:rPr>
            </w:pPr>
            <w:r>
              <w:rPr>
                <w:i/>
                <w:lang w:eastAsia="sv-SE"/>
              </w:rPr>
              <w:t xml:space="preserve">SL-SDAP-Config </w:t>
            </w:r>
            <w:r>
              <w:rPr>
                <w:lang w:eastAsia="sv-SE"/>
              </w:rPr>
              <w:t>field descriptions</w:t>
            </w:r>
          </w:p>
        </w:tc>
      </w:tr>
      <w:tr w:rsidR="004F39EB" w14:paraId="0A1C4CF7" w14:textId="77777777">
        <w:tc>
          <w:tcPr>
            <w:tcW w:w="0" w:type="auto"/>
            <w:tcBorders>
              <w:top w:val="single" w:sz="4" w:space="0" w:color="auto"/>
              <w:left w:val="single" w:sz="4" w:space="0" w:color="auto"/>
              <w:bottom w:val="single" w:sz="4" w:space="0" w:color="auto"/>
              <w:right w:val="single" w:sz="4" w:space="0" w:color="auto"/>
            </w:tcBorders>
            <w:hideMark/>
          </w:tcPr>
          <w:p w14:paraId="22F290D4" w14:textId="77777777" w:rsidR="004F39EB" w:rsidRDefault="00307E05">
            <w:pPr>
              <w:pStyle w:val="TAL"/>
              <w:rPr>
                <w:b/>
                <w:bCs/>
                <w:i/>
                <w:iCs/>
                <w:lang w:eastAsia="en-GB"/>
              </w:rPr>
            </w:pPr>
            <w:r>
              <w:rPr>
                <w:b/>
                <w:bCs/>
                <w:i/>
                <w:iCs/>
                <w:lang w:eastAsia="en-GB"/>
              </w:rPr>
              <w:t>sl-DefaultRB</w:t>
            </w:r>
          </w:p>
          <w:p w14:paraId="4EAAD0E2" w14:textId="77777777" w:rsidR="004F39EB" w:rsidRDefault="00307E05">
            <w:pPr>
              <w:pStyle w:val="TAL"/>
              <w:rPr>
                <w:lang w:eastAsia="en-GB"/>
              </w:rPr>
            </w:pPr>
            <w:r>
              <w:rPr>
                <w:lang w:eastAsia="en-GB"/>
              </w:rPr>
              <w:t xml:space="preserve">Indicates whether or not this is the default </w:t>
            </w:r>
            <w:r>
              <w:rPr>
                <w:rFonts w:cs="Arial"/>
                <w:lang w:eastAsia="en-GB"/>
              </w:rPr>
              <w:t>sidelink DRB</w:t>
            </w:r>
            <w:r>
              <w:rPr>
                <w:lang w:eastAsia="en-GB"/>
              </w:rPr>
              <w:t xml:space="preserve"> for this </w:t>
            </w:r>
            <w:r>
              <w:rPr>
                <w:iCs/>
                <w:lang w:eastAsia="en-GB"/>
              </w:rPr>
              <w:t>NR</w:t>
            </w:r>
            <w:r>
              <w:rPr>
                <w:lang w:eastAsia="en-GB"/>
              </w:rPr>
              <w:t xml:space="preserve"> sidelink communication transmission destination. Among all configured instances of </w:t>
            </w:r>
            <w:r>
              <w:rPr>
                <w:i/>
                <w:iCs/>
                <w:lang w:eastAsia="en-GB"/>
              </w:rPr>
              <w:t>SL-SDAP-Config</w:t>
            </w:r>
            <w:r>
              <w:rPr>
                <w:lang w:eastAsia="en-GB"/>
              </w:rPr>
              <w:t xml:space="preserve"> for this destination, this field shall be set to </w:t>
            </w:r>
            <w:r>
              <w:rPr>
                <w:i/>
                <w:lang w:eastAsia="en-GB"/>
              </w:rPr>
              <w:t>true</w:t>
            </w:r>
            <w:r>
              <w:rPr>
                <w:lang w:eastAsia="en-GB"/>
              </w:rPr>
              <w:t xml:space="preserve"> in at most one instance of </w:t>
            </w:r>
            <w:r>
              <w:rPr>
                <w:i/>
                <w:iCs/>
                <w:lang w:eastAsia="en-GB"/>
              </w:rPr>
              <w:t>SL-SDAP-Config</w:t>
            </w:r>
            <w:r>
              <w:rPr>
                <w:lang w:eastAsia="en-GB"/>
              </w:rPr>
              <w:t xml:space="preserve"> and to </w:t>
            </w:r>
            <w:r>
              <w:rPr>
                <w:i/>
                <w:iCs/>
                <w:lang w:eastAsia="en-GB"/>
              </w:rPr>
              <w:t>false</w:t>
            </w:r>
            <w:r>
              <w:rPr>
                <w:lang w:eastAsia="en-GB"/>
              </w:rPr>
              <w:t xml:space="preserve"> in all other instances.</w:t>
            </w:r>
          </w:p>
        </w:tc>
      </w:tr>
      <w:tr w:rsidR="004F39EB" w14:paraId="158AE8E5" w14:textId="77777777">
        <w:tc>
          <w:tcPr>
            <w:tcW w:w="0" w:type="auto"/>
            <w:tcBorders>
              <w:top w:val="single" w:sz="4" w:space="0" w:color="auto"/>
              <w:left w:val="single" w:sz="4" w:space="0" w:color="auto"/>
              <w:bottom w:val="single" w:sz="4" w:space="0" w:color="auto"/>
              <w:right w:val="single" w:sz="4" w:space="0" w:color="auto"/>
            </w:tcBorders>
            <w:hideMark/>
          </w:tcPr>
          <w:p w14:paraId="7AC1518E" w14:textId="77777777" w:rsidR="004F39EB" w:rsidRDefault="00307E05">
            <w:pPr>
              <w:pStyle w:val="TAL"/>
              <w:rPr>
                <w:b/>
                <w:bCs/>
                <w:i/>
                <w:iCs/>
                <w:lang w:eastAsia="en-GB"/>
              </w:rPr>
            </w:pPr>
            <w:r>
              <w:rPr>
                <w:b/>
                <w:bCs/>
                <w:i/>
                <w:iCs/>
                <w:lang w:eastAsia="en-GB"/>
              </w:rPr>
              <w:t>sl-MappedQoS-Flows</w:t>
            </w:r>
          </w:p>
          <w:p w14:paraId="6562ACC5" w14:textId="77777777" w:rsidR="004F39EB" w:rsidRDefault="00307E05">
            <w:pPr>
              <w:pStyle w:val="TAL"/>
              <w:rPr>
                <w:lang w:eastAsia="en-GB"/>
              </w:rPr>
            </w:pPr>
            <w:r>
              <w:rPr>
                <w:lang w:eastAsia="en-GB"/>
              </w:rPr>
              <w:t xml:space="preserve">Indicates QoS flows to be mapped to the </w:t>
            </w:r>
            <w:r>
              <w:rPr>
                <w:rFonts w:cs="Arial"/>
                <w:lang w:eastAsia="en-GB"/>
              </w:rPr>
              <w:t>sidelink DRB</w:t>
            </w:r>
            <w:r>
              <w:rPr>
                <w:lang w:eastAsia="en-GB"/>
              </w:rPr>
              <w:t xml:space="preserve">. </w:t>
            </w:r>
            <w:r>
              <w:rPr>
                <w:rFonts w:cs="Arial"/>
                <w:lang w:eastAsia="en-GB"/>
              </w:rPr>
              <w:t xml:space="preserve">If the field is included in dedicated signalling, it is set to </w:t>
            </w:r>
            <w:r>
              <w:rPr>
                <w:rFonts w:cs="Arial"/>
                <w:i/>
                <w:lang w:eastAsia="en-GB"/>
              </w:rPr>
              <w:t>sl-MappedQoS-FlowsListDedicated</w:t>
            </w:r>
            <w:r>
              <w:rPr>
                <w:rFonts w:cs="Arial"/>
                <w:lang w:eastAsia="en-GB"/>
              </w:rPr>
              <w:t xml:space="preserve">; otherwise, it is set to </w:t>
            </w:r>
            <w:r>
              <w:rPr>
                <w:rFonts w:cs="Arial"/>
                <w:i/>
                <w:lang w:eastAsia="en-GB"/>
              </w:rPr>
              <w:t>sl-MappedQoS-FlowsList</w:t>
            </w:r>
            <w:r>
              <w:rPr>
                <w:lang w:eastAsia="sv-SE"/>
              </w:rPr>
              <w:t>.</w:t>
            </w:r>
          </w:p>
        </w:tc>
      </w:tr>
      <w:tr w:rsidR="004F39EB" w14:paraId="45AD2921" w14:textId="77777777">
        <w:tc>
          <w:tcPr>
            <w:tcW w:w="0" w:type="auto"/>
            <w:tcBorders>
              <w:top w:val="single" w:sz="4" w:space="0" w:color="auto"/>
              <w:left w:val="single" w:sz="4" w:space="0" w:color="auto"/>
              <w:bottom w:val="single" w:sz="4" w:space="0" w:color="auto"/>
              <w:right w:val="single" w:sz="4" w:space="0" w:color="auto"/>
            </w:tcBorders>
            <w:hideMark/>
          </w:tcPr>
          <w:p w14:paraId="0D155F2E" w14:textId="77777777" w:rsidR="004F39EB" w:rsidRDefault="00307E05">
            <w:pPr>
              <w:pStyle w:val="TAL"/>
              <w:rPr>
                <w:b/>
                <w:bCs/>
                <w:i/>
                <w:iCs/>
                <w:lang w:eastAsia="en-GB"/>
              </w:rPr>
            </w:pPr>
            <w:r>
              <w:rPr>
                <w:b/>
                <w:bCs/>
                <w:i/>
                <w:iCs/>
                <w:lang w:eastAsia="en-GB"/>
              </w:rPr>
              <w:t>sl-MappedQoS-FlowsList</w:t>
            </w:r>
          </w:p>
          <w:p w14:paraId="07F10DDA" w14:textId="77777777" w:rsidR="004F39EB" w:rsidRDefault="00307E05">
            <w:pPr>
              <w:pStyle w:val="TAL"/>
              <w:rPr>
                <w:lang w:eastAsia="en-GB"/>
              </w:rPr>
            </w:pPr>
            <w:r>
              <w:rPr>
                <w:lang w:eastAsia="en-GB"/>
              </w:rPr>
              <w:t>Indicates the list of QoS profiles of the</w:t>
            </w:r>
            <w:r>
              <w:rPr>
                <w:iCs/>
                <w:lang w:eastAsia="en-GB"/>
              </w:rPr>
              <w:t xml:space="preserve"> NR</w:t>
            </w:r>
            <w:r>
              <w:rPr>
                <w:lang w:eastAsia="en-GB"/>
              </w:rPr>
              <w:t xml:space="preserve"> sidelink communication transmission destination mapped to this </w:t>
            </w:r>
            <w:r>
              <w:rPr>
                <w:rFonts w:cs="Arial"/>
                <w:lang w:eastAsia="en-GB"/>
              </w:rPr>
              <w:t>sidelink DRB</w:t>
            </w:r>
            <w:r>
              <w:rPr>
                <w:lang w:eastAsia="en-GB"/>
              </w:rPr>
              <w:t>.</w:t>
            </w:r>
          </w:p>
        </w:tc>
      </w:tr>
      <w:tr w:rsidR="004F39EB" w14:paraId="00461135" w14:textId="77777777">
        <w:tc>
          <w:tcPr>
            <w:tcW w:w="0" w:type="auto"/>
            <w:tcBorders>
              <w:top w:val="single" w:sz="4" w:space="0" w:color="auto"/>
              <w:left w:val="single" w:sz="4" w:space="0" w:color="auto"/>
              <w:bottom w:val="single" w:sz="4" w:space="0" w:color="auto"/>
              <w:right w:val="single" w:sz="4" w:space="0" w:color="auto"/>
            </w:tcBorders>
            <w:hideMark/>
          </w:tcPr>
          <w:p w14:paraId="1F0FB507" w14:textId="77777777" w:rsidR="004F39EB" w:rsidRDefault="00307E05">
            <w:pPr>
              <w:pStyle w:val="TAL"/>
              <w:rPr>
                <w:b/>
                <w:bCs/>
                <w:i/>
                <w:iCs/>
                <w:lang w:eastAsia="en-GB"/>
              </w:rPr>
            </w:pPr>
            <w:r>
              <w:rPr>
                <w:b/>
                <w:bCs/>
                <w:i/>
                <w:iCs/>
                <w:lang w:eastAsia="en-GB"/>
              </w:rPr>
              <w:t>sl-MappedQoS-FlowsToAddList</w:t>
            </w:r>
          </w:p>
          <w:p w14:paraId="38A07F72" w14:textId="77777777" w:rsidR="004F39EB" w:rsidRDefault="00307E05">
            <w:pPr>
              <w:pStyle w:val="TAL"/>
              <w:rPr>
                <w:lang w:eastAsia="en-GB"/>
              </w:rPr>
            </w:pPr>
            <w:r>
              <w:rPr>
                <w:lang w:eastAsia="en-GB"/>
              </w:rPr>
              <w:t>Indicates the list of SL QoS flows ID of the</w:t>
            </w:r>
            <w:r>
              <w:rPr>
                <w:iCs/>
                <w:lang w:eastAsia="en-GB"/>
              </w:rPr>
              <w:t xml:space="preserve"> NR</w:t>
            </w:r>
            <w:r>
              <w:rPr>
                <w:lang w:eastAsia="en-GB"/>
              </w:rPr>
              <w:t xml:space="preserve"> sidelink communication transmission destination to be additionally mapped to this </w:t>
            </w:r>
            <w:r>
              <w:rPr>
                <w:rFonts w:cs="Arial"/>
                <w:lang w:eastAsia="en-GB"/>
              </w:rPr>
              <w:t>sidelink DRB</w:t>
            </w:r>
            <w:r>
              <w:rPr>
                <w:lang w:eastAsia="en-GB"/>
              </w:rPr>
              <w:t>.</w:t>
            </w:r>
          </w:p>
        </w:tc>
      </w:tr>
      <w:tr w:rsidR="004F39EB" w14:paraId="7F350A6A" w14:textId="77777777">
        <w:tc>
          <w:tcPr>
            <w:tcW w:w="0" w:type="auto"/>
            <w:tcBorders>
              <w:top w:val="single" w:sz="4" w:space="0" w:color="auto"/>
              <w:left w:val="single" w:sz="4" w:space="0" w:color="auto"/>
              <w:bottom w:val="single" w:sz="4" w:space="0" w:color="auto"/>
              <w:right w:val="single" w:sz="4" w:space="0" w:color="auto"/>
            </w:tcBorders>
            <w:hideMark/>
          </w:tcPr>
          <w:p w14:paraId="1B0EDB19" w14:textId="77777777" w:rsidR="004F39EB" w:rsidRDefault="00307E05">
            <w:pPr>
              <w:pStyle w:val="TAL"/>
              <w:rPr>
                <w:b/>
                <w:bCs/>
                <w:i/>
                <w:iCs/>
                <w:lang w:eastAsia="en-GB"/>
              </w:rPr>
            </w:pPr>
            <w:r>
              <w:rPr>
                <w:b/>
                <w:bCs/>
                <w:i/>
                <w:iCs/>
                <w:lang w:eastAsia="en-GB"/>
              </w:rPr>
              <w:t>sl-MappedQoS-FlowsToReleaseList</w:t>
            </w:r>
          </w:p>
          <w:p w14:paraId="23F81471" w14:textId="77777777" w:rsidR="004F39EB" w:rsidRDefault="00307E05">
            <w:pPr>
              <w:pStyle w:val="TAL"/>
              <w:rPr>
                <w:lang w:eastAsia="en-GB"/>
              </w:rPr>
            </w:pPr>
            <w:r>
              <w:rPr>
                <w:lang w:eastAsia="en-GB"/>
              </w:rPr>
              <w:t xml:space="preserve">Indicates the list of SL QoS flows ID of the </w:t>
            </w:r>
            <w:r>
              <w:rPr>
                <w:iCs/>
                <w:lang w:eastAsia="en-GB"/>
              </w:rPr>
              <w:t>NR</w:t>
            </w:r>
            <w:r>
              <w:rPr>
                <w:lang w:eastAsia="en-GB"/>
              </w:rPr>
              <w:t xml:space="preserve"> sidelink communication transmission destination to be released from existing QoS flow to SLRB mapping of this </w:t>
            </w:r>
            <w:r>
              <w:rPr>
                <w:rFonts w:cs="Arial"/>
                <w:lang w:eastAsia="en-GB"/>
              </w:rPr>
              <w:t>sidelink DRB</w:t>
            </w:r>
            <w:r>
              <w:rPr>
                <w:lang w:eastAsia="en-GB"/>
              </w:rPr>
              <w:t xml:space="preserve">. </w:t>
            </w:r>
          </w:p>
        </w:tc>
      </w:tr>
      <w:tr w:rsidR="004F39EB" w14:paraId="2761253C" w14:textId="77777777">
        <w:tc>
          <w:tcPr>
            <w:tcW w:w="0" w:type="auto"/>
            <w:tcBorders>
              <w:top w:val="single" w:sz="4" w:space="0" w:color="auto"/>
              <w:left w:val="single" w:sz="4" w:space="0" w:color="auto"/>
              <w:bottom w:val="single" w:sz="4" w:space="0" w:color="auto"/>
              <w:right w:val="single" w:sz="4" w:space="0" w:color="auto"/>
            </w:tcBorders>
            <w:hideMark/>
          </w:tcPr>
          <w:p w14:paraId="30DD7CC5" w14:textId="77777777" w:rsidR="004F39EB" w:rsidRDefault="00307E05">
            <w:pPr>
              <w:pStyle w:val="TAL"/>
              <w:rPr>
                <w:b/>
                <w:bCs/>
                <w:i/>
                <w:iCs/>
                <w:lang w:eastAsia="en-GB"/>
              </w:rPr>
            </w:pPr>
            <w:r>
              <w:rPr>
                <w:b/>
                <w:bCs/>
                <w:i/>
                <w:iCs/>
                <w:lang w:eastAsia="en-GB"/>
              </w:rPr>
              <w:t>sl-SDAP-Header</w:t>
            </w:r>
          </w:p>
          <w:p w14:paraId="3C085993" w14:textId="77777777" w:rsidR="004F39EB" w:rsidRDefault="00307E05">
            <w:pPr>
              <w:pStyle w:val="TAL"/>
              <w:rPr>
                <w:lang w:eastAsia="en-GB"/>
              </w:rPr>
            </w:pPr>
            <w:r>
              <w:rPr>
                <w:lang w:eastAsia="en-GB"/>
              </w:rPr>
              <w:t xml:space="preserve">Indicates whether or not a SDAP header is present on this sidelink DRB. The field cannot be changed after a sidelink DRB is established. This field is set to present if the field </w:t>
            </w:r>
            <w:r>
              <w:rPr>
                <w:i/>
                <w:iCs/>
                <w:lang w:eastAsia="en-GB"/>
              </w:rPr>
              <w:t>sl-DefaultRB</w:t>
            </w:r>
            <w:r>
              <w:rPr>
                <w:lang w:eastAsia="en-GB"/>
              </w:rPr>
              <w:t xml:space="preserve"> is set to </w:t>
            </w:r>
            <w:r>
              <w:rPr>
                <w:i/>
                <w:iCs/>
                <w:lang w:eastAsia="en-GB"/>
              </w:rPr>
              <w:t>true</w:t>
            </w:r>
            <w:r>
              <w:rPr>
                <w:lang w:eastAsia="en-GB"/>
              </w:rPr>
              <w:t>.</w:t>
            </w:r>
          </w:p>
        </w:tc>
      </w:tr>
    </w:tbl>
    <w:p w14:paraId="54DE378D" w14:textId="77777777" w:rsidR="004F39EB" w:rsidRDefault="004F39EB">
      <w:pPr>
        <w:rPr>
          <w:rFonts w:eastAsia="Yu Mincho"/>
        </w:rPr>
      </w:pPr>
    </w:p>
    <w:p w14:paraId="6C06045F" w14:textId="77777777" w:rsidR="004F39EB" w:rsidRDefault="00307E05">
      <w:pPr>
        <w:pStyle w:val="Heading4"/>
      </w:pPr>
      <w:bookmarkStart w:id="1466" w:name="_Toc100930501"/>
      <w:r>
        <w:t>–</w:t>
      </w:r>
      <w:r>
        <w:tab/>
      </w:r>
      <w:r>
        <w:rPr>
          <w:i/>
          <w:iCs/>
        </w:rPr>
        <w:t>SL-ServingCellInfo</w:t>
      </w:r>
      <w:bookmarkEnd w:id="1466"/>
    </w:p>
    <w:p w14:paraId="3DE29CC9" w14:textId="77777777" w:rsidR="004F39EB" w:rsidRDefault="00307E05">
      <w:r>
        <w:t xml:space="preserve">The IE </w:t>
      </w:r>
      <w:r>
        <w:rPr>
          <w:i/>
        </w:rPr>
        <w:t>SL-</w:t>
      </w:r>
      <w:r>
        <w:rPr>
          <w:i/>
          <w:iCs/>
        </w:rPr>
        <w:t>ServingCellInfo</w:t>
      </w:r>
      <w:r>
        <w:t xml:space="preserve"> is used to indicate L2 U2N Remote UE's serving cell information.</w:t>
      </w:r>
    </w:p>
    <w:p w14:paraId="39A590A1" w14:textId="77777777" w:rsidR="004F39EB" w:rsidRDefault="00307E05">
      <w:pPr>
        <w:pStyle w:val="TH"/>
        <w:rPr>
          <w:b w:val="0"/>
          <w:lang w:eastAsia="zh-CN"/>
        </w:rPr>
      </w:pPr>
      <w:r>
        <w:rPr>
          <w:i/>
          <w:lang w:eastAsia="zh-CN"/>
        </w:rPr>
        <w:t>SL-ServingCellInfo</w:t>
      </w:r>
      <w:r>
        <w:rPr>
          <w:lang w:eastAsia="zh-CN"/>
        </w:rPr>
        <w:t xml:space="preserve"> information element</w:t>
      </w:r>
    </w:p>
    <w:p w14:paraId="1FAA4084" w14:textId="77777777" w:rsidR="004F39EB" w:rsidRDefault="00307E05">
      <w:pPr>
        <w:pStyle w:val="PL"/>
        <w:rPr>
          <w:color w:val="808080"/>
        </w:rPr>
      </w:pPr>
      <w:r>
        <w:rPr>
          <w:color w:val="808080"/>
        </w:rPr>
        <w:t>-- ASN1START</w:t>
      </w:r>
    </w:p>
    <w:p w14:paraId="6179BB21" w14:textId="77777777" w:rsidR="004F39EB" w:rsidRDefault="00307E05">
      <w:pPr>
        <w:pStyle w:val="PL"/>
        <w:rPr>
          <w:color w:val="808080"/>
        </w:rPr>
      </w:pPr>
      <w:r>
        <w:rPr>
          <w:color w:val="808080"/>
        </w:rPr>
        <w:t>-- TAG-SL-SERVINGCELLINFO-START</w:t>
      </w:r>
    </w:p>
    <w:p w14:paraId="160CBD27" w14:textId="77777777" w:rsidR="004F39EB" w:rsidRDefault="004F39EB">
      <w:pPr>
        <w:pStyle w:val="PL"/>
      </w:pPr>
    </w:p>
    <w:p w14:paraId="01C144AF" w14:textId="77777777" w:rsidR="004F39EB" w:rsidRDefault="00307E05">
      <w:pPr>
        <w:pStyle w:val="PL"/>
      </w:pPr>
      <w:r>
        <w:rPr>
          <w:rFonts w:eastAsia="DengXian"/>
        </w:rPr>
        <w:t>SL-S</w:t>
      </w:r>
      <w:r>
        <w:rPr>
          <w:rFonts w:eastAsia="SimSun"/>
        </w:rPr>
        <w:t>ervingCellInfo-r17</w:t>
      </w:r>
      <w:r>
        <w:t xml:space="preserve"> ::=     </w:t>
      </w:r>
      <w:r>
        <w:rPr>
          <w:color w:val="993366"/>
        </w:rPr>
        <w:t>SEQUENCE</w:t>
      </w:r>
      <w:r>
        <w:t xml:space="preserve"> {</w:t>
      </w:r>
    </w:p>
    <w:p w14:paraId="6E7493EF" w14:textId="77777777" w:rsidR="004F39EB" w:rsidRDefault="00307E05">
      <w:pPr>
        <w:pStyle w:val="PL"/>
        <w:rPr>
          <w:rFonts w:eastAsia="DengXian"/>
        </w:rPr>
      </w:pPr>
      <w:r>
        <w:t xml:space="preserve">    </w:t>
      </w:r>
      <w:r>
        <w:rPr>
          <w:rFonts w:eastAsia="DengXian"/>
        </w:rPr>
        <w:t>sl-PhysCellId-r17</w:t>
      </w:r>
      <w:r>
        <w:t xml:space="preserve">              </w:t>
      </w:r>
      <w:r>
        <w:rPr>
          <w:rFonts w:eastAsia="DengXian"/>
        </w:rPr>
        <w:t>PhysCellId,</w:t>
      </w:r>
    </w:p>
    <w:p w14:paraId="095C3808" w14:textId="77777777" w:rsidR="004F39EB" w:rsidRDefault="00307E05">
      <w:pPr>
        <w:pStyle w:val="PL"/>
        <w:rPr>
          <w:rFonts w:eastAsia="DengXian"/>
        </w:rPr>
      </w:pPr>
      <w:r>
        <w:t xml:space="preserve">    sl-CarrierFreqNR-r17           ARFCN-ValueNR</w:t>
      </w:r>
    </w:p>
    <w:p w14:paraId="31DE4D38" w14:textId="77777777" w:rsidR="004F39EB" w:rsidRDefault="00307E05">
      <w:pPr>
        <w:pStyle w:val="PL"/>
        <w:rPr>
          <w:rFonts w:eastAsia="DengXian"/>
        </w:rPr>
      </w:pPr>
      <w:r>
        <w:rPr>
          <w:rFonts w:eastAsia="DengXian"/>
        </w:rPr>
        <w:t>}</w:t>
      </w:r>
    </w:p>
    <w:p w14:paraId="38452DAB" w14:textId="77777777" w:rsidR="004F39EB" w:rsidRDefault="004F39EB">
      <w:pPr>
        <w:pStyle w:val="PL"/>
        <w:rPr>
          <w:rFonts w:eastAsia="DengXian"/>
        </w:rPr>
      </w:pPr>
    </w:p>
    <w:p w14:paraId="50F5C82B" w14:textId="77777777" w:rsidR="004F39EB" w:rsidRDefault="00307E05">
      <w:pPr>
        <w:pStyle w:val="PL"/>
        <w:rPr>
          <w:color w:val="808080"/>
        </w:rPr>
      </w:pPr>
      <w:r>
        <w:rPr>
          <w:color w:val="808080"/>
        </w:rPr>
        <w:t>-- TAG-SL-SERVINGCELLINFO-STOP</w:t>
      </w:r>
    </w:p>
    <w:p w14:paraId="000D0BAB" w14:textId="77777777" w:rsidR="004F39EB" w:rsidRDefault="00307E05">
      <w:pPr>
        <w:pStyle w:val="PL"/>
        <w:rPr>
          <w:color w:val="808080"/>
        </w:rPr>
      </w:pPr>
      <w:r>
        <w:rPr>
          <w:color w:val="808080"/>
        </w:rPr>
        <w:t>-- ASN1STOP</w:t>
      </w:r>
    </w:p>
    <w:p w14:paraId="0F853DC5" w14:textId="77777777" w:rsidR="004F39EB" w:rsidRDefault="004F39EB">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4F39EB" w14:paraId="502D6C0E" w14:textId="77777777">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059F6D36" w14:textId="77777777" w:rsidR="004F39EB" w:rsidRDefault="00307E05">
            <w:pPr>
              <w:pStyle w:val="TAH"/>
              <w:rPr>
                <w:b w:val="0"/>
                <w:lang w:eastAsia="en-GB"/>
              </w:rPr>
            </w:pPr>
            <w:r>
              <w:rPr>
                <w:i/>
                <w:noProof/>
                <w:lang w:eastAsia="en-GB"/>
              </w:rPr>
              <w:t>SL-ServingCellInfo</w:t>
            </w:r>
            <w:r>
              <w:rPr>
                <w:iCs/>
                <w:noProof/>
                <w:lang w:eastAsia="en-GB"/>
              </w:rPr>
              <w:t xml:space="preserve"> field descriptions</w:t>
            </w:r>
          </w:p>
        </w:tc>
      </w:tr>
      <w:tr w:rsidR="004F39EB" w14:paraId="7B7681B7"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799728A6" w14:textId="77777777" w:rsidR="004F39EB" w:rsidRDefault="00307E05">
            <w:pPr>
              <w:pStyle w:val="TAL"/>
              <w:rPr>
                <w:b/>
                <w:bCs/>
                <w:i/>
                <w:iCs/>
                <w:lang w:eastAsia="en-GB"/>
              </w:rPr>
            </w:pPr>
            <w:r>
              <w:rPr>
                <w:b/>
                <w:bCs/>
                <w:i/>
                <w:iCs/>
                <w:lang w:eastAsia="en-GB"/>
              </w:rPr>
              <w:t>sl-CarrierFreqNR</w:t>
            </w:r>
          </w:p>
          <w:p w14:paraId="36FF4E95" w14:textId="77777777" w:rsidR="004F39EB" w:rsidRDefault="00307E05">
            <w:pPr>
              <w:pStyle w:val="TAL"/>
              <w:rPr>
                <w:noProof/>
                <w:lang w:eastAsia="en-GB"/>
              </w:rPr>
            </w:pPr>
            <w:r>
              <w:rPr>
                <w:lang w:eastAsia="en-GB"/>
              </w:rPr>
              <w:t xml:space="preserve">Indicates the </w:t>
            </w:r>
            <w:r>
              <w:rPr>
                <w:bCs/>
                <w:lang w:eastAsia="en-GB"/>
              </w:rPr>
              <w:t xml:space="preserve">DL </w:t>
            </w:r>
            <w:r>
              <w:rPr>
                <w:lang w:eastAsia="en-GB"/>
              </w:rPr>
              <w:t>frequency</w:t>
            </w:r>
            <w:r>
              <w:rPr>
                <w:bCs/>
                <w:lang w:eastAsia="en-GB"/>
              </w:rPr>
              <w:t xml:space="preserve"> of the cell </w:t>
            </w:r>
            <w:r>
              <w:rPr>
                <w:bCs/>
                <w:lang w:eastAsia="zh-CN"/>
              </w:rPr>
              <w:t>indicated</w:t>
            </w:r>
            <w:r>
              <w:rPr>
                <w:bCs/>
                <w:lang w:eastAsia="en-GB"/>
              </w:rPr>
              <w:t xml:space="preserve"> by </w:t>
            </w:r>
            <w:r>
              <w:rPr>
                <w:bCs/>
                <w:i/>
                <w:lang w:eastAsia="en-GB"/>
              </w:rPr>
              <w:t>sl-PhysCellId</w:t>
            </w:r>
            <w:r>
              <w:rPr>
                <w:lang w:eastAsia="en-GB"/>
              </w:rPr>
              <w:t>.</w:t>
            </w:r>
          </w:p>
        </w:tc>
      </w:tr>
      <w:tr w:rsidR="004F39EB" w14:paraId="590E295C" w14:textId="77777777">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C5B56A6" w14:textId="77777777" w:rsidR="004F39EB" w:rsidRDefault="00307E05">
            <w:pPr>
              <w:pStyle w:val="TAL"/>
              <w:rPr>
                <w:b/>
                <w:bCs/>
                <w:i/>
                <w:iCs/>
                <w:lang w:eastAsia="en-GB"/>
              </w:rPr>
            </w:pPr>
            <w:r>
              <w:rPr>
                <w:b/>
                <w:bCs/>
                <w:i/>
                <w:iCs/>
                <w:lang w:eastAsia="en-GB"/>
              </w:rPr>
              <w:t>sl-PhysCellId</w:t>
            </w:r>
          </w:p>
          <w:p w14:paraId="2717D9E0" w14:textId="77777777" w:rsidR="004F39EB" w:rsidRDefault="00307E05">
            <w:pPr>
              <w:pStyle w:val="TAL"/>
              <w:rPr>
                <w:lang w:eastAsia="en-GB"/>
              </w:rPr>
            </w:pPr>
            <w:r>
              <w:rPr>
                <w:lang w:eastAsia="en-GB"/>
              </w:rPr>
              <w:t>Indicates the PCI of the PCell.</w:t>
            </w:r>
          </w:p>
        </w:tc>
      </w:tr>
    </w:tbl>
    <w:p w14:paraId="0F55971A" w14:textId="77777777" w:rsidR="004F39EB" w:rsidRDefault="004F39EB">
      <w:pPr>
        <w:rPr>
          <w:rFonts w:eastAsia="Yu Mincho"/>
        </w:rPr>
      </w:pPr>
    </w:p>
    <w:p w14:paraId="61926A67" w14:textId="77777777" w:rsidR="004F39EB" w:rsidRDefault="00307E05">
      <w:pPr>
        <w:pStyle w:val="Heading4"/>
      </w:pPr>
      <w:bookmarkStart w:id="1467" w:name="_Toc100930502"/>
      <w:r>
        <w:t>–</w:t>
      </w:r>
      <w:r>
        <w:tab/>
      </w:r>
      <w:r>
        <w:rPr>
          <w:i/>
          <w:iCs/>
        </w:rPr>
        <w:t>SL-SourceIdentity</w:t>
      </w:r>
      <w:bookmarkEnd w:id="1467"/>
    </w:p>
    <w:p w14:paraId="4908E6D5" w14:textId="77777777" w:rsidR="004F39EB" w:rsidRDefault="00307E05">
      <w:r>
        <w:t xml:space="preserve">The IE </w:t>
      </w:r>
      <w:r>
        <w:rPr>
          <w:i/>
        </w:rPr>
        <w:t>SL-SourceIdentity</w:t>
      </w:r>
      <w:r>
        <w:t xml:space="preserve"> is used to identify a source of a NR sidelink communication.</w:t>
      </w:r>
    </w:p>
    <w:p w14:paraId="758C450E" w14:textId="77777777" w:rsidR="004F39EB" w:rsidRDefault="00307E05">
      <w:pPr>
        <w:keepNext/>
        <w:keepLines/>
        <w:spacing w:before="60"/>
        <w:jc w:val="center"/>
        <w:rPr>
          <w:rFonts w:ascii="Arial" w:hAnsi="Arial"/>
        </w:rPr>
      </w:pPr>
      <w:r>
        <w:rPr>
          <w:rFonts w:ascii="Arial" w:hAnsi="Arial"/>
          <w:b/>
          <w:i/>
          <w:iCs/>
        </w:rPr>
        <w:t xml:space="preserve">SL-SourceIdentity </w:t>
      </w:r>
      <w:r>
        <w:rPr>
          <w:rFonts w:ascii="Arial" w:hAnsi="Arial"/>
          <w:b/>
        </w:rPr>
        <w:t>information element</w:t>
      </w:r>
    </w:p>
    <w:p w14:paraId="21421576" w14:textId="77777777" w:rsidR="004F39EB" w:rsidRDefault="00307E05">
      <w:pPr>
        <w:pStyle w:val="PL"/>
        <w:rPr>
          <w:color w:val="808080"/>
        </w:rPr>
      </w:pPr>
      <w:r>
        <w:rPr>
          <w:color w:val="808080"/>
        </w:rPr>
        <w:t>-- ASN1START</w:t>
      </w:r>
    </w:p>
    <w:p w14:paraId="7F3E0E94" w14:textId="77777777" w:rsidR="004F39EB" w:rsidRDefault="00307E05">
      <w:pPr>
        <w:pStyle w:val="PL"/>
        <w:rPr>
          <w:color w:val="808080"/>
        </w:rPr>
      </w:pPr>
      <w:r>
        <w:rPr>
          <w:color w:val="808080"/>
        </w:rPr>
        <w:t>-- TAG-SL-SOURCEIDENTITY-START</w:t>
      </w:r>
    </w:p>
    <w:p w14:paraId="0AC2453F" w14:textId="77777777" w:rsidR="004F39EB" w:rsidRDefault="004F39EB">
      <w:pPr>
        <w:pStyle w:val="PL"/>
      </w:pPr>
    </w:p>
    <w:p w14:paraId="59E73091" w14:textId="77777777" w:rsidR="004F39EB" w:rsidRDefault="00307E05">
      <w:pPr>
        <w:pStyle w:val="PL"/>
      </w:pPr>
      <w:r>
        <w:t xml:space="preserve">SL-SourceIdentity-r17 ::=   </w:t>
      </w:r>
      <w:r>
        <w:rPr>
          <w:color w:val="993366"/>
        </w:rPr>
        <w:t>BIT</w:t>
      </w:r>
      <w:r>
        <w:t xml:space="preserve"> </w:t>
      </w:r>
      <w:r>
        <w:rPr>
          <w:color w:val="993366"/>
        </w:rPr>
        <w:t>STRING</w:t>
      </w:r>
      <w:r>
        <w:t xml:space="preserve"> (</w:t>
      </w:r>
      <w:r>
        <w:rPr>
          <w:color w:val="993366"/>
        </w:rPr>
        <w:t>SIZE</w:t>
      </w:r>
      <w:r>
        <w:t xml:space="preserve"> (24))</w:t>
      </w:r>
    </w:p>
    <w:p w14:paraId="153F0ABD" w14:textId="77777777" w:rsidR="004F39EB" w:rsidRDefault="004F39EB">
      <w:pPr>
        <w:pStyle w:val="PL"/>
      </w:pPr>
    </w:p>
    <w:p w14:paraId="2E8BA2E4" w14:textId="77777777" w:rsidR="004F39EB" w:rsidRDefault="00307E05">
      <w:pPr>
        <w:pStyle w:val="PL"/>
        <w:rPr>
          <w:color w:val="808080"/>
        </w:rPr>
      </w:pPr>
      <w:r>
        <w:rPr>
          <w:color w:val="808080"/>
        </w:rPr>
        <w:t>-- TAG-SL-SOURCEIDENTITY-STOP</w:t>
      </w:r>
    </w:p>
    <w:p w14:paraId="3DF4E171" w14:textId="77777777" w:rsidR="004F39EB" w:rsidRDefault="00307E05">
      <w:pPr>
        <w:pStyle w:val="PL"/>
        <w:rPr>
          <w:color w:val="808080"/>
        </w:rPr>
      </w:pPr>
      <w:r>
        <w:rPr>
          <w:color w:val="808080"/>
        </w:rPr>
        <w:t>-- ASN1STOP</w:t>
      </w:r>
    </w:p>
    <w:p w14:paraId="76797301" w14:textId="77777777" w:rsidR="004F39EB" w:rsidRDefault="004F39EB">
      <w:pPr>
        <w:rPr>
          <w:rFonts w:eastAsia="Yu Mincho"/>
        </w:rPr>
      </w:pPr>
    </w:p>
    <w:p w14:paraId="2C3DEE17" w14:textId="77777777" w:rsidR="004F39EB" w:rsidRDefault="00307E05">
      <w:pPr>
        <w:pStyle w:val="Heading4"/>
        <w:rPr>
          <w:rFonts w:eastAsia="SimSun"/>
        </w:rPr>
      </w:pPr>
      <w:bookmarkStart w:id="1468" w:name="_Toc83740326"/>
      <w:bookmarkStart w:id="1469" w:name="_Toc100930503"/>
      <w:r>
        <w:rPr>
          <w:rFonts w:eastAsia="SimSun"/>
        </w:rPr>
        <w:t>–</w:t>
      </w:r>
      <w:r>
        <w:rPr>
          <w:rFonts w:eastAsia="SimSun"/>
        </w:rPr>
        <w:tab/>
      </w:r>
      <w:r>
        <w:rPr>
          <w:rFonts w:eastAsia="SimSun"/>
          <w:i/>
          <w:iCs/>
        </w:rPr>
        <w:t>SL-SRAP-Config</w:t>
      </w:r>
      <w:bookmarkEnd w:id="1468"/>
      <w:bookmarkEnd w:id="1469"/>
    </w:p>
    <w:p w14:paraId="5EE3C497" w14:textId="77777777" w:rsidR="004F39EB" w:rsidRDefault="00307E05">
      <w:pPr>
        <w:rPr>
          <w:rFonts w:eastAsia="SimSun"/>
          <w:lang w:eastAsia="zh-CN"/>
        </w:rPr>
      </w:pPr>
      <w:r>
        <w:rPr>
          <w:rFonts w:eastAsia="SimSun"/>
          <w:lang w:eastAsia="zh-CN"/>
        </w:rPr>
        <w:t>The IE SL-</w:t>
      </w:r>
      <w:r>
        <w:rPr>
          <w:rFonts w:eastAsia="SimSun"/>
          <w:i/>
          <w:lang w:eastAsia="zh-CN"/>
        </w:rPr>
        <w:t>SRAP-Config</w:t>
      </w:r>
      <w:r>
        <w:rPr>
          <w:rFonts w:eastAsia="SimSun"/>
          <w:lang w:eastAsia="zh-CN"/>
        </w:rPr>
        <w:t xml:space="preserve"> is used to set the configurable SRAP parameters used by L2 U2N Relay UE and L2 U2N Remote UE as specified in TS 38.351 [66].</w:t>
      </w:r>
    </w:p>
    <w:p w14:paraId="62F9C5B2" w14:textId="77777777" w:rsidR="004F39EB" w:rsidRDefault="00307E05">
      <w:pPr>
        <w:keepNext/>
        <w:keepLines/>
        <w:spacing w:before="60"/>
        <w:jc w:val="center"/>
        <w:rPr>
          <w:rFonts w:ascii="Arial" w:eastAsia="SimSun" w:hAnsi="Arial"/>
          <w:b/>
          <w:lang w:eastAsia="zh-CN"/>
        </w:rPr>
      </w:pPr>
      <w:r>
        <w:rPr>
          <w:rFonts w:ascii="Arial" w:hAnsi="Arial"/>
          <w:b/>
          <w:i/>
          <w:lang w:eastAsia="zh-CN"/>
        </w:rPr>
        <w:t>SL-SRAP-Config</w:t>
      </w:r>
      <w:r>
        <w:rPr>
          <w:rFonts w:ascii="Arial" w:hAnsi="Arial"/>
          <w:b/>
          <w:lang w:eastAsia="zh-CN"/>
        </w:rPr>
        <w:t xml:space="preserve"> information element</w:t>
      </w:r>
    </w:p>
    <w:p w14:paraId="23222CA3" w14:textId="77777777" w:rsidR="004F39EB" w:rsidRDefault="00307E05">
      <w:pPr>
        <w:pStyle w:val="PL"/>
        <w:rPr>
          <w:color w:val="808080"/>
        </w:rPr>
      </w:pPr>
      <w:r>
        <w:rPr>
          <w:color w:val="808080"/>
        </w:rPr>
        <w:t>-- ASN1START</w:t>
      </w:r>
    </w:p>
    <w:p w14:paraId="71171D10" w14:textId="77777777" w:rsidR="004F39EB" w:rsidRDefault="00307E05">
      <w:pPr>
        <w:pStyle w:val="PL"/>
        <w:rPr>
          <w:color w:val="808080"/>
        </w:rPr>
      </w:pPr>
      <w:r>
        <w:rPr>
          <w:color w:val="808080"/>
        </w:rPr>
        <w:t>-- TAG-SL-SRAP-CONFIG-START</w:t>
      </w:r>
    </w:p>
    <w:p w14:paraId="1EC2E354" w14:textId="77777777" w:rsidR="004F39EB" w:rsidRDefault="004F39EB">
      <w:pPr>
        <w:pStyle w:val="PL"/>
      </w:pPr>
    </w:p>
    <w:p w14:paraId="3597D260" w14:textId="77777777" w:rsidR="004F39EB" w:rsidRDefault="00307E05">
      <w:pPr>
        <w:pStyle w:val="PL"/>
      </w:pPr>
      <w:r>
        <w:t xml:space="preserve">SL-SRAP-Config-r17 ::=                  </w:t>
      </w:r>
      <w:r>
        <w:rPr>
          <w:color w:val="993366"/>
        </w:rPr>
        <w:t>SEQUENCE</w:t>
      </w:r>
      <w:r>
        <w:t xml:space="preserve"> {</w:t>
      </w:r>
    </w:p>
    <w:p w14:paraId="1C6E83F2" w14:textId="77777777" w:rsidR="004F39EB" w:rsidRDefault="00307E05">
      <w:pPr>
        <w:pStyle w:val="PL"/>
        <w:rPr>
          <w:color w:val="808080"/>
        </w:rPr>
      </w:pPr>
      <w:r>
        <w:t xml:space="preserve">    sl-LocalIdentity-r17                    </w:t>
      </w:r>
      <w:r>
        <w:rPr>
          <w:color w:val="993366"/>
        </w:rPr>
        <w:t>INTEGER</w:t>
      </w:r>
      <w:r>
        <w:t xml:space="preserve"> (0..255)                                                 </w:t>
      </w:r>
      <w:r>
        <w:rPr>
          <w:color w:val="993366"/>
        </w:rPr>
        <w:t>OPTIONAL</w:t>
      </w:r>
      <w:r>
        <w:t xml:space="preserve">, </w:t>
      </w:r>
      <w:r>
        <w:rPr>
          <w:color w:val="808080"/>
        </w:rPr>
        <w:t>-- Need M</w:t>
      </w:r>
    </w:p>
    <w:p w14:paraId="56C890F0" w14:textId="77777777" w:rsidR="004F39EB" w:rsidRDefault="00307E05">
      <w:pPr>
        <w:pStyle w:val="PL"/>
        <w:rPr>
          <w:color w:val="808080"/>
        </w:rPr>
      </w:pPr>
      <w:r>
        <w:t xml:space="preserve">    sl-MappingToAddModList-r17              </w:t>
      </w:r>
      <w:r>
        <w:rPr>
          <w:color w:val="993366"/>
        </w:rPr>
        <w:t>SEQUENCE</w:t>
      </w:r>
      <w:r>
        <w:t xml:space="preserve"> (</w:t>
      </w:r>
      <w:r>
        <w:rPr>
          <w:color w:val="993366"/>
        </w:rPr>
        <w:t>SIZE</w:t>
      </w:r>
      <w:r>
        <w:t xml:space="preserve"> (1..maxLC-ID))</w:t>
      </w:r>
      <w:r>
        <w:rPr>
          <w:color w:val="993366"/>
        </w:rPr>
        <w:t xml:space="preserve"> OF</w:t>
      </w:r>
      <w:r>
        <w:t xml:space="preserve"> SL-MappingToAddMod-r17          </w:t>
      </w:r>
      <w:r>
        <w:rPr>
          <w:color w:val="993366"/>
        </w:rPr>
        <w:t>OPTIONAL</w:t>
      </w:r>
      <w:r>
        <w:t xml:space="preserve">, </w:t>
      </w:r>
      <w:r>
        <w:rPr>
          <w:color w:val="808080"/>
        </w:rPr>
        <w:t>-- Need N</w:t>
      </w:r>
    </w:p>
    <w:p w14:paraId="676D1F9A" w14:textId="77777777" w:rsidR="004F39EB" w:rsidRDefault="00307E05">
      <w:pPr>
        <w:pStyle w:val="PL"/>
        <w:rPr>
          <w:color w:val="808080"/>
        </w:rPr>
      </w:pPr>
      <w:r>
        <w:t xml:space="preserve">    sl-MappingToReleaseList-r17             </w:t>
      </w:r>
      <w:r>
        <w:rPr>
          <w:color w:val="993366"/>
        </w:rPr>
        <w:t>SEQUENCE</w:t>
      </w:r>
      <w:r>
        <w:t xml:space="preserve"> (</w:t>
      </w:r>
      <w:r>
        <w:rPr>
          <w:color w:val="993366"/>
        </w:rPr>
        <w:t>SIZE</w:t>
      </w:r>
      <w:r>
        <w:t xml:space="preserve"> (1..maxLC-ID))</w:t>
      </w:r>
      <w:r>
        <w:rPr>
          <w:color w:val="993366"/>
        </w:rPr>
        <w:t xml:space="preserve"> OF</w:t>
      </w:r>
      <w:r>
        <w:t xml:space="preserve"> SL-RemoteUE-RB-Identity-r17     </w:t>
      </w:r>
      <w:r>
        <w:rPr>
          <w:color w:val="993366"/>
        </w:rPr>
        <w:t>OPTIONAL</w:t>
      </w:r>
      <w:r>
        <w:t xml:space="preserve">, </w:t>
      </w:r>
      <w:r>
        <w:rPr>
          <w:color w:val="808080"/>
        </w:rPr>
        <w:t>-- Need N</w:t>
      </w:r>
    </w:p>
    <w:p w14:paraId="60623DAC" w14:textId="77777777" w:rsidR="004F39EB" w:rsidRDefault="00307E05">
      <w:pPr>
        <w:pStyle w:val="PL"/>
      </w:pPr>
      <w:r>
        <w:t xml:space="preserve">    ...</w:t>
      </w:r>
    </w:p>
    <w:p w14:paraId="33E4CA73" w14:textId="77777777" w:rsidR="004F39EB" w:rsidRDefault="00307E05">
      <w:pPr>
        <w:pStyle w:val="PL"/>
      </w:pPr>
      <w:r>
        <w:t>}</w:t>
      </w:r>
    </w:p>
    <w:p w14:paraId="6B3764E2" w14:textId="77777777" w:rsidR="004F39EB" w:rsidRDefault="004F39EB">
      <w:pPr>
        <w:pStyle w:val="PL"/>
      </w:pPr>
    </w:p>
    <w:p w14:paraId="47261A67" w14:textId="77777777" w:rsidR="004F39EB" w:rsidRDefault="00307E05">
      <w:pPr>
        <w:pStyle w:val="PL"/>
      </w:pPr>
      <w:r>
        <w:t xml:space="preserve">SL-MappingToAddMod-r17 ::=              </w:t>
      </w:r>
      <w:r>
        <w:rPr>
          <w:color w:val="993366"/>
        </w:rPr>
        <w:t>SEQUENCE</w:t>
      </w:r>
      <w:r>
        <w:t xml:space="preserve"> {</w:t>
      </w:r>
    </w:p>
    <w:p w14:paraId="1BCFB544" w14:textId="77777777" w:rsidR="004F39EB" w:rsidRDefault="00307E05">
      <w:pPr>
        <w:pStyle w:val="PL"/>
      </w:pPr>
      <w:r>
        <w:t xml:space="preserve">    sl-RemoteUE-RB-Identity-r17             SL-RemoteUE-RB-Identity-r17,</w:t>
      </w:r>
    </w:p>
    <w:p w14:paraId="0A69AF00" w14:textId="77777777" w:rsidR="004F39EB" w:rsidRDefault="00307E05">
      <w:pPr>
        <w:pStyle w:val="PL"/>
        <w:rPr>
          <w:color w:val="808080"/>
        </w:rPr>
      </w:pPr>
      <w:r>
        <w:t xml:space="preserve">    sl-EgressRLC-ChannelUu-r17              Uu-RelayRLC-ChannelID-r17                                        </w:t>
      </w:r>
      <w:r>
        <w:rPr>
          <w:color w:val="993366"/>
        </w:rPr>
        <w:t>OPTIONAL</w:t>
      </w:r>
      <w:r>
        <w:t xml:space="preserve">, </w:t>
      </w:r>
      <w:r>
        <w:rPr>
          <w:color w:val="808080"/>
        </w:rPr>
        <w:t>-- Cond L2RelayUE</w:t>
      </w:r>
    </w:p>
    <w:p w14:paraId="136B3672" w14:textId="77777777" w:rsidR="004F39EB" w:rsidRDefault="00307E05">
      <w:pPr>
        <w:pStyle w:val="PL"/>
        <w:rPr>
          <w:color w:val="808080"/>
        </w:rPr>
      </w:pPr>
      <w:r>
        <w:t xml:space="preserve">    sl-EgressRLC-ChannelPC5-r17             SL-RLC-ChannelID-r17                                             </w:t>
      </w:r>
      <w:r>
        <w:rPr>
          <w:color w:val="993366"/>
        </w:rPr>
        <w:t>OPTIONAL</w:t>
      </w:r>
      <w:r>
        <w:t xml:space="preserve">, </w:t>
      </w:r>
      <w:r>
        <w:rPr>
          <w:color w:val="808080"/>
        </w:rPr>
        <w:t>-- Need N</w:t>
      </w:r>
    </w:p>
    <w:p w14:paraId="131463AC" w14:textId="77777777" w:rsidR="004F39EB" w:rsidRDefault="00307E05">
      <w:pPr>
        <w:pStyle w:val="PL"/>
      </w:pPr>
      <w:r>
        <w:t xml:space="preserve">    ...</w:t>
      </w:r>
    </w:p>
    <w:p w14:paraId="10407010" w14:textId="77777777" w:rsidR="004F39EB" w:rsidRDefault="00307E05">
      <w:pPr>
        <w:pStyle w:val="PL"/>
      </w:pPr>
      <w:r>
        <w:t>}</w:t>
      </w:r>
    </w:p>
    <w:p w14:paraId="1317E098" w14:textId="77777777" w:rsidR="004F39EB" w:rsidRDefault="004F39EB">
      <w:pPr>
        <w:pStyle w:val="PL"/>
      </w:pPr>
    </w:p>
    <w:p w14:paraId="160FE556" w14:textId="77777777" w:rsidR="004F39EB" w:rsidRDefault="00307E05">
      <w:pPr>
        <w:pStyle w:val="PL"/>
      </w:pPr>
      <w:r>
        <w:t xml:space="preserve">SL-RemoteUE-RB-Identity-r17 ::=         </w:t>
      </w:r>
      <w:r>
        <w:rPr>
          <w:color w:val="993366"/>
        </w:rPr>
        <w:t>CHOICE</w:t>
      </w:r>
      <w:r>
        <w:t xml:space="preserve"> {</w:t>
      </w:r>
    </w:p>
    <w:p w14:paraId="7ADDDDF8" w14:textId="77777777" w:rsidR="004F39EB" w:rsidRDefault="00307E05">
      <w:pPr>
        <w:pStyle w:val="PL"/>
      </w:pPr>
      <w:r>
        <w:t xml:space="preserve">    srb-Identity-r17                        </w:t>
      </w:r>
      <w:r>
        <w:rPr>
          <w:color w:val="993366"/>
        </w:rPr>
        <w:t>INTEGER</w:t>
      </w:r>
      <w:r>
        <w:t xml:space="preserve"> (0..3),</w:t>
      </w:r>
    </w:p>
    <w:p w14:paraId="2C99691B" w14:textId="77777777" w:rsidR="004F39EB" w:rsidRDefault="00307E05">
      <w:pPr>
        <w:pStyle w:val="PL"/>
      </w:pPr>
      <w:r>
        <w:t xml:space="preserve">    drb-Identity-r17                        DRB-Identity,</w:t>
      </w:r>
    </w:p>
    <w:p w14:paraId="14620DF3" w14:textId="77777777" w:rsidR="004F39EB" w:rsidRDefault="00307E05">
      <w:pPr>
        <w:pStyle w:val="PL"/>
      </w:pPr>
      <w:r>
        <w:t xml:space="preserve">    ...</w:t>
      </w:r>
    </w:p>
    <w:p w14:paraId="10BDCE4A" w14:textId="77777777" w:rsidR="004F39EB" w:rsidRDefault="00307E05">
      <w:pPr>
        <w:pStyle w:val="PL"/>
      </w:pPr>
      <w:r>
        <w:t>}</w:t>
      </w:r>
    </w:p>
    <w:p w14:paraId="5C9FAA66" w14:textId="77777777" w:rsidR="004F39EB" w:rsidRDefault="004F39EB">
      <w:pPr>
        <w:pStyle w:val="PL"/>
      </w:pPr>
    </w:p>
    <w:p w14:paraId="7458E9C3" w14:textId="77777777" w:rsidR="004F39EB" w:rsidRDefault="00307E05">
      <w:pPr>
        <w:pStyle w:val="PL"/>
        <w:rPr>
          <w:color w:val="808080"/>
        </w:rPr>
      </w:pPr>
      <w:r>
        <w:rPr>
          <w:color w:val="808080"/>
        </w:rPr>
        <w:t>-- TAG-SL-SRAP-CONFIG-STOP</w:t>
      </w:r>
    </w:p>
    <w:p w14:paraId="120CCE76" w14:textId="77777777" w:rsidR="004F39EB" w:rsidRDefault="00307E05">
      <w:pPr>
        <w:pStyle w:val="PL"/>
        <w:rPr>
          <w:color w:val="808080"/>
        </w:rPr>
      </w:pPr>
      <w:r>
        <w:rPr>
          <w:color w:val="808080"/>
        </w:rPr>
        <w:t>-- ASN1STOP</w:t>
      </w:r>
    </w:p>
    <w:p w14:paraId="105938A5"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053C6989" w14:textId="77777777">
        <w:tc>
          <w:tcPr>
            <w:tcW w:w="0" w:type="auto"/>
            <w:tcBorders>
              <w:top w:val="single" w:sz="4" w:space="0" w:color="auto"/>
              <w:left w:val="single" w:sz="4" w:space="0" w:color="auto"/>
              <w:bottom w:val="single" w:sz="4" w:space="0" w:color="auto"/>
              <w:right w:val="single" w:sz="4" w:space="0" w:color="auto"/>
            </w:tcBorders>
            <w:hideMark/>
          </w:tcPr>
          <w:p w14:paraId="49DED91F" w14:textId="77777777" w:rsidR="004F39EB" w:rsidRDefault="00307E05">
            <w:pPr>
              <w:pStyle w:val="TAH"/>
              <w:rPr>
                <w:lang w:eastAsia="sv-SE"/>
              </w:rPr>
            </w:pPr>
            <w:r>
              <w:rPr>
                <w:i/>
                <w:lang w:eastAsia="sv-SE"/>
              </w:rPr>
              <w:t xml:space="preserve">SL-SRAP-Config </w:t>
            </w:r>
            <w:r>
              <w:rPr>
                <w:lang w:eastAsia="sv-SE"/>
              </w:rPr>
              <w:t>field descriptions</w:t>
            </w:r>
          </w:p>
        </w:tc>
      </w:tr>
      <w:tr w:rsidR="004F39EB" w14:paraId="4ABECA2C" w14:textId="77777777">
        <w:tc>
          <w:tcPr>
            <w:tcW w:w="0" w:type="auto"/>
            <w:tcBorders>
              <w:top w:val="single" w:sz="4" w:space="0" w:color="auto"/>
              <w:left w:val="single" w:sz="4" w:space="0" w:color="auto"/>
              <w:bottom w:val="single" w:sz="4" w:space="0" w:color="auto"/>
              <w:right w:val="single" w:sz="4" w:space="0" w:color="auto"/>
            </w:tcBorders>
            <w:hideMark/>
          </w:tcPr>
          <w:p w14:paraId="79A95620" w14:textId="77777777" w:rsidR="004F39EB" w:rsidRDefault="00307E05">
            <w:pPr>
              <w:pStyle w:val="TAL"/>
              <w:rPr>
                <w:b/>
                <w:bCs/>
                <w:i/>
                <w:iCs/>
                <w:lang w:eastAsia="en-GB"/>
              </w:rPr>
            </w:pPr>
            <w:r>
              <w:rPr>
                <w:b/>
                <w:bCs/>
                <w:i/>
                <w:iCs/>
                <w:lang w:eastAsia="en-GB"/>
              </w:rPr>
              <w:t>sl-LocalIdentity</w:t>
            </w:r>
          </w:p>
          <w:p w14:paraId="705A1404" w14:textId="77777777" w:rsidR="004F39EB" w:rsidRDefault="00307E05">
            <w:pPr>
              <w:pStyle w:val="TAL"/>
              <w:rPr>
                <w:lang w:eastAsia="sv-SE"/>
              </w:rPr>
            </w:pPr>
            <w:r>
              <w:rPr>
                <w:lang w:eastAsia="en-GB"/>
              </w:rPr>
              <w:t xml:space="preserve">Indicates the local UE ID of the L2 U2N Remote UE used in SRAP as specified in </w:t>
            </w:r>
            <w:r>
              <w:rPr>
                <w:rFonts w:eastAsia="SimSun"/>
                <w:lang w:eastAsia="zh-CN"/>
              </w:rPr>
              <w:t>TS 38.351 [66]</w:t>
            </w:r>
            <w:r>
              <w:rPr>
                <w:lang w:eastAsia="en-GB"/>
              </w:rPr>
              <w:t>.</w:t>
            </w:r>
          </w:p>
        </w:tc>
      </w:tr>
      <w:tr w:rsidR="004F39EB" w14:paraId="0F4FC50E" w14:textId="77777777">
        <w:tc>
          <w:tcPr>
            <w:tcW w:w="0" w:type="auto"/>
            <w:tcBorders>
              <w:top w:val="single" w:sz="4" w:space="0" w:color="auto"/>
              <w:left w:val="single" w:sz="4" w:space="0" w:color="auto"/>
              <w:bottom w:val="single" w:sz="4" w:space="0" w:color="auto"/>
              <w:right w:val="single" w:sz="4" w:space="0" w:color="auto"/>
            </w:tcBorders>
            <w:hideMark/>
          </w:tcPr>
          <w:p w14:paraId="145EE968" w14:textId="77777777" w:rsidR="004F39EB" w:rsidRDefault="00307E05">
            <w:pPr>
              <w:pStyle w:val="TAL"/>
              <w:rPr>
                <w:b/>
                <w:bCs/>
                <w:i/>
                <w:iCs/>
                <w:lang w:eastAsia="en-GB"/>
              </w:rPr>
            </w:pPr>
            <w:r>
              <w:rPr>
                <w:b/>
                <w:bCs/>
                <w:i/>
                <w:iCs/>
                <w:lang w:eastAsia="en-GB"/>
              </w:rPr>
              <w:t>sl-MappingToAddModList</w:t>
            </w:r>
          </w:p>
          <w:p w14:paraId="182CF215" w14:textId="77777777" w:rsidR="004F39EB" w:rsidRDefault="00307E05">
            <w:pPr>
              <w:pStyle w:val="TAL"/>
              <w:rPr>
                <w:lang w:eastAsia="en-GB"/>
              </w:rPr>
            </w:pPr>
            <w:r>
              <w:rPr>
                <w:lang w:eastAsia="en-GB"/>
              </w:rPr>
              <w:t xml:space="preserve">Indicates the list of mapping between the bearer identity of the L2 U2N Remote UE and the egress RLC channel as specified in </w:t>
            </w:r>
            <w:r>
              <w:rPr>
                <w:rFonts w:eastAsia="SimSun"/>
                <w:lang w:eastAsia="zh-CN"/>
              </w:rPr>
              <w:t>TS 38.351 [66]</w:t>
            </w:r>
            <w:r>
              <w:rPr>
                <w:lang w:eastAsia="en-GB"/>
              </w:rPr>
              <w:t>.</w:t>
            </w:r>
          </w:p>
        </w:tc>
      </w:tr>
      <w:tr w:rsidR="004F39EB" w14:paraId="5C2A4866" w14:textId="77777777">
        <w:tc>
          <w:tcPr>
            <w:tcW w:w="0" w:type="auto"/>
            <w:tcBorders>
              <w:top w:val="single" w:sz="4" w:space="0" w:color="auto"/>
              <w:left w:val="single" w:sz="4" w:space="0" w:color="auto"/>
              <w:bottom w:val="single" w:sz="4" w:space="0" w:color="auto"/>
              <w:right w:val="single" w:sz="4" w:space="0" w:color="auto"/>
            </w:tcBorders>
            <w:hideMark/>
          </w:tcPr>
          <w:p w14:paraId="0247711F" w14:textId="77777777" w:rsidR="004F39EB" w:rsidRDefault="00307E05">
            <w:pPr>
              <w:pStyle w:val="TAL"/>
              <w:rPr>
                <w:b/>
                <w:bCs/>
                <w:i/>
                <w:iCs/>
                <w:lang w:eastAsia="en-GB"/>
              </w:rPr>
            </w:pPr>
            <w:r>
              <w:rPr>
                <w:b/>
                <w:bCs/>
                <w:i/>
                <w:iCs/>
                <w:lang w:eastAsia="en-GB"/>
              </w:rPr>
              <w:t>sl-MappingToReleaseList</w:t>
            </w:r>
          </w:p>
          <w:p w14:paraId="09CB6D3C" w14:textId="77777777" w:rsidR="004F39EB" w:rsidRDefault="00307E05">
            <w:pPr>
              <w:pStyle w:val="TAL"/>
              <w:rPr>
                <w:lang w:eastAsia="en-GB"/>
              </w:rPr>
            </w:pPr>
            <w:r>
              <w:rPr>
                <w:lang w:eastAsia="en-GB"/>
              </w:rPr>
              <w:t>Indicates the list of mapping to be released.</w:t>
            </w:r>
          </w:p>
        </w:tc>
      </w:tr>
      <w:tr w:rsidR="004F39EB" w14:paraId="0AECA526" w14:textId="77777777">
        <w:tc>
          <w:tcPr>
            <w:tcW w:w="0" w:type="auto"/>
            <w:tcBorders>
              <w:top w:val="single" w:sz="4" w:space="0" w:color="auto"/>
              <w:left w:val="single" w:sz="4" w:space="0" w:color="auto"/>
              <w:bottom w:val="single" w:sz="4" w:space="0" w:color="auto"/>
              <w:right w:val="single" w:sz="4" w:space="0" w:color="auto"/>
            </w:tcBorders>
            <w:hideMark/>
          </w:tcPr>
          <w:p w14:paraId="5D286B54" w14:textId="77777777" w:rsidR="004F39EB" w:rsidRDefault="00307E05">
            <w:pPr>
              <w:pStyle w:val="TAL"/>
              <w:rPr>
                <w:b/>
                <w:bCs/>
                <w:i/>
                <w:lang w:eastAsia="en-GB"/>
              </w:rPr>
            </w:pPr>
            <w:r>
              <w:rPr>
                <w:b/>
                <w:bCs/>
                <w:i/>
                <w:lang w:eastAsia="en-GB"/>
              </w:rPr>
              <w:t>sl-RemoteUE-RB-Identity</w:t>
            </w:r>
          </w:p>
          <w:p w14:paraId="72AA50DA" w14:textId="77777777" w:rsidR="004F39EB" w:rsidRDefault="00307E05">
            <w:pPr>
              <w:pStyle w:val="TAL"/>
              <w:rPr>
                <w:lang w:eastAsia="en-GB"/>
              </w:rPr>
            </w:pPr>
            <w:r>
              <w:rPr>
                <w:iCs/>
                <w:lang w:eastAsia="en-GB"/>
              </w:rPr>
              <w:t xml:space="preserve">Identity of </w:t>
            </w:r>
            <w:r>
              <w:rPr>
                <w:lang w:eastAsia="en-GB"/>
              </w:rPr>
              <w:t>the end-to-end Uu bearer identity of the L2 U2N Remote UE</w:t>
            </w:r>
            <w:r>
              <w:rPr>
                <w:iCs/>
                <w:lang w:eastAsia="en-GB"/>
              </w:rPr>
              <w:t>.</w:t>
            </w:r>
          </w:p>
        </w:tc>
      </w:tr>
      <w:tr w:rsidR="004F39EB" w14:paraId="454A5C27" w14:textId="77777777">
        <w:tc>
          <w:tcPr>
            <w:tcW w:w="0" w:type="auto"/>
            <w:tcBorders>
              <w:top w:val="single" w:sz="4" w:space="0" w:color="auto"/>
              <w:left w:val="single" w:sz="4" w:space="0" w:color="auto"/>
              <w:bottom w:val="single" w:sz="4" w:space="0" w:color="auto"/>
              <w:right w:val="single" w:sz="4" w:space="0" w:color="auto"/>
            </w:tcBorders>
            <w:hideMark/>
          </w:tcPr>
          <w:p w14:paraId="3388504A" w14:textId="77777777" w:rsidR="004F39EB" w:rsidRDefault="00307E05">
            <w:pPr>
              <w:pStyle w:val="TAL"/>
              <w:rPr>
                <w:b/>
                <w:bCs/>
                <w:i/>
                <w:iCs/>
                <w:lang w:eastAsia="en-GB"/>
              </w:rPr>
            </w:pPr>
            <w:r>
              <w:rPr>
                <w:b/>
                <w:bCs/>
                <w:i/>
                <w:iCs/>
                <w:lang w:eastAsia="en-GB"/>
              </w:rPr>
              <w:t>sl-EgressRLC-ChannelUu</w:t>
            </w:r>
          </w:p>
          <w:p w14:paraId="0F7CE42D" w14:textId="77777777" w:rsidR="004F39EB" w:rsidRDefault="00307E05">
            <w:pPr>
              <w:pStyle w:val="TAL"/>
              <w:rPr>
                <w:lang w:eastAsia="en-GB"/>
              </w:rPr>
            </w:pPr>
            <w:r>
              <w:rPr>
                <w:lang w:eastAsia="en-GB"/>
              </w:rPr>
              <w:t>Indicates the egress RLC channel on Uu Hop.</w:t>
            </w:r>
          </w:p>
        </w:tc>
      </w:tr>
      <w:tr w:rsidR="004F39EB" w14:paraId="7EEBCD24" w14:textId="77777777">
        <w:tc>
          <w:tcPr>
            <w:tcW w:w="0" w:type="auto"/>
            <w:tcBorders>
              <w:top w:val="single" w:sz="4" w:space="0" w:color="auto"/>
              <w:left w:val="single" w:sz="4" w:space="0" w:color="auto"/>
              <w:bottom w:val="single" w:sz="4" w:space="0" w:color="auto"/>
              <w:right w:val="single" w:sz="4" w:space="0" w:color="auto"/>
            </w:tcBorders>
            <w:hideMark/>
          </w:tcPr>
          <w:p w14:paraId="50BE1AC9" w14:textId="77777777" w:rsidR="004F39EB" w:rsidRDefault="00307E05">
            <w:pPr>
              <w:pStyle w:val="TAL"/>
              <w:rPr>
                <w:b/>
                <w:bCs/>
                <w:i/>
                <w:iCs/>
                <w:lang w:eastAsia="en-GB"/>
              </w:rPr>
            </w:pPr>
            <w:r>
              <w:rPr>
                <w:b/>
                <w:bCs/>
                <w:i/>
                <w:iCs/>
                <w:lang w:eastAsia="en-GB"/>
              </w:rPr>
              <w:t>sl-EgressRLC-ChannelPC5</w:t>
            </w:r>
          </w:p>
          <w:p w14:paraId="281669F6" w14:textId="77777777" w:rsidR="004F39EB" w:rsidRDefault="00307E05">
            <w:pPr>
              <w:pStyle w:val="TAL"/>
              <w:rPr>
                <w:lang w:eastAsia="en-GB"/>
              </w:rPr>
            </w:pPr>
            <w:r>
              <w:rPr>
                <w:lang w:eastAsia="en-GB"/>
              </w:rPr>
              <w:t>Indicates the egress RLC channel on PC5 Hop.</w:t>
            </w:r>
          </w:p>
        </w:tc>
      </w:tr>
    </w:tbl>
    <w:p w14:paraId="3729E8EC" w14:textId="77777777" w:rsidR="004F39EB" w:rsidRDefault="004F39EB"/>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4F39EB" w14:paraId="7799B9B0" w14:textId="77777777">
        <w:tc>
          <w:tcPr>
            <w:tcW w:w="4032" w:type="dxa"/>
            <w:tcBorders>
              <w:top w:val="single" w:sz="4" w:space="0" w:color="auto"/>
              <w:left w:val="single" w:sz="4" w:space="0" w:color="auto"/>
              <w:bottom w:val="single" w:sz="4" w:space="0" w:color="auto"/>
              <w:right w:val="single" w:sz="4" w:space="0" w:color="auto"/>
            </w:tcBorders>
            <w:hideMark/>
          </w:tcPr>
          <w:p w14:paraId="5DD96F8A"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98D7BF" w14:textId="77777777" w:rsidR="004F39EB" w:rsidRDefault="00307E05">
            <w:pPr>
              <w:pStyle w:val="TAH"/>
              <w:rPr>
                <w:lang w:eastAsia="sv-SE"/>
              </w:rPr>
            </w:pPr>
            <w:r>
              <w:rPr>
                <w:lang w:eastAsia="sv-SE"/>
              </w:rPr>
              <w:t>Explanation</w:t>
            </w:r>
          </w:p>
        </w:tc>
      </w:tr>
      <w:tr w:rsidR="004F39EB" w14:paraId="6B1E5FE0" w14:textId="77777777">
        <w:tc>
          <w:tcPr>
            <w:tcW w:w="4032" w:type="dxa"/>
            <w:tcBorders>
              <w:top w:val="single" w:sz="4" w:space="0" w:color="auto"/>
              <w:left w:val="single" w:sz="4" w:space="0" w:color="auto"/>
              <w:bottom w:val="single" w:sz="4" w:space="0" w:color="auto"/>
              <w:right w:val="single" w:sz="4" w:space="0" w:color="auto"/>
            </w:tcBorders>
            <w:hideMark/>
          </w:tcPr>
          <w:p w14:paraId="5F758627" w14:textId="77777777" w:rsidR="004F39EB" w:rsidRDefault="00307E05">
            <w:pPr>
              <w:pStyle w:val="TAL"/>
              <w:rPr>
                <w:i/>
                <w:lang w:eastAsia="sv-SE"/>
              </w:rPr>
            </w:pPr>
            <w:r>
              <w:rPr>
                <w:i/>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3AA871B1" w14:textId="77777777" w:rsidR="004F39EB" w:rsidRDefault="00307E05">
            <w:pPr>
              <w:pStyle w:val="TAL"/>
              <w:rPr>
                <w:lang w:eastAsia="sv-SE"/>
              </w:rPr>
            </w:pPr>
            <w:r>
              <w:rPr>
                <w:lang w:eastAsia="sv-SE"/>
              </w:rPr>
              <w:t>For L2 U2N Relay UE, the field is optionally present, Need M. Otherwise, it is absent.</w:t>
            </w:r>
          </w:p>
        </w:tc>
      </w:tr>
    </w:tbl>
    <w:p w14:paraId="075106A5" w14:textId="77777777" w:rsidR="004F39EB" w:rsidRDefault="004F39EB">
      <w:pPr>
        <w:rPr>
          <w:rFonts w:eastAsia="Yu Mincho"/>
        </w:rPr>
      </w:pPr>
    </w:p>
    <w:p w14:paraId="4A789B91" w14:textId="77777777" w:rsidR="004F39EB" w:rsidRDefault="00307E05">
      <w:pPr>
        <w:pStyle w:val="Heading4"/>
      </w:pPr>
      <w:bookmarkStart w:id="1470" w:name="_Toc60777551"/>
      <w:bookmarkStart w:id="1471" w:name="_Toc100930504"/>
      <w:r>
        <w:t>–</w:t>
      </w:r>
      <w:r>
        <w:tab/>
      </w:r>
      <w:r>
        <w:rPr>
          <w:i/>
          <w:iCs/>
        </w:rPr>
        <w:t>SL-SyncConfig</w:t>
      </w:r>
      <w:bookmarkEnd w:id="1470"/>
      <w:bookmarkEnd w:id="1471"/>
    </w:p>
    <w:p w14:paraId="0FF4E94A" w14:textId="77777777" w:rsidR="004F39EB" w:rsidRDefault="00307E05">
      <w:pPr>
        <w:rPr>
          <w:lang w:eastAsia="zh-CN"/>
        </w:rPr>
      </w:pPr>
      <w:r>
        <w:t>The IE</w:t>
      </w:r>
      <w:r>
        <w:rPr>
          <w:i/>
        </w:rPr>
        <w:t xml:space="preserve"> SL-SyncConfig </w:t>
      </w:r>
      <w:r>
        <w:rPr>
          <w:iCs/>
        </w:rPr>
        <w:t>specifies the configuration information concerning reception of synchronisation signals from neighbouring cells as well as concerning the transmission of synchronisation signals for sidelink communication</w:t>
      </w:r>
      <w:r>
        <w:rPr>
          <w:lang w:eastAsia="zh-CN"/>
        </w:rPr>
        <w:t>.</w:t>
      </w:r>
    </w:p>
    <w:p w14:paraId="41A666AB" w14:textId="77777777" w:rsidR="004F39EB" w:rsidRDefault="00307E05">
      <w:pPr>
        <w:pStyle w:val="TH"/>
        <w:rPr>
          <w:b w:val="0"/>
        </w:rPr>
      </w:pPr>
      <w:r>
        <w:rPr>
          <w:i/>
          <w:iCs/>
        </w:rPr>
        <w:t>SL-SyncConfig</w:t>
      </w:r>
      <w:r>
        <w:t xml:space="preserve"> information element</w:t>
      </w:r>
    </w:p>
    <w:p w14:paraId="27BD7D19" w14:textId="77777777" w:rsidR="004F39EB" w:rsidRDefault="00307E05">
      <w:pPr>
        <w:pStyle w:val="PL"/>
        <w:rPr>
          <w:color w:val="808080"/>
        </w:rPr>
      </w:pPr>
      <w:r>
        <w:rPr>
          <w:color w:val="808080"/>
        </w:rPr>
        <w:t>-- ASN1START</w:t>
      </w:r>
    </w:p>
    <w:p w14:paraId="2B74ECCB" w14:textId="77777777" w:rsidR="004F39EB" w:rsidRDefault="00307E05">
      <w:pPr>
        <w:pStyle w:val="PL"/>
        <w:rPr>
          <w:color w:val="808080"/>
        </w:rPr>
      </w:pPr>
      <w:r>
        <w:rPr>
          <w:color w:val="808080"/>
        </w:rPr>
        <w:t>-- TAG-SL-SYNCCONFIG-START</w:t>
      </w:r>
    </w:p>
    <w:p w14:paraId="3FACF0E0" w14:textId="77777777" w:rsidR="004F39EB" w:rsidRDefault="004F39EB">
      <w:pPr>
        <w:pStyle w:val="PL"/>
      </w:pPr>
    </w:p>
    <w:p w14:paraId="68A1A600" w14:textId="77777777" w:rsidR="004F39EB" w:rsidRDefault="00307E05">
      <w:pPr>
        <w:pStyle w:val="PL"/>
      </w:pPr>
      <w:r>
        <w:t xml:space="preserve">SL-SyncConfigList-r16 ::=          </w:t>
      </w:r>
      <w:r>
        <w:rPr>
          <w:color w:val="993366"/>
        </w:rPr>
        <w:t>SEQUENCE</w:t>
      </w:r>
      <w:r>
        <w:t xml:space="preserve"> (</w:t>
      </w:r>
      <w:r>
        <w:rPr>
          <w:color w:val="993366"/>
        </w:rPr>
        <w:t>SIZE</w:t>
      </w:r>
      <w:r>
        <w:t xml:space="preserve"> (1..maxSL-SyncConfig-r16))</w:t>
      </w:r>
      <w:r>
        <w:rPr>
          <w:color w:val="993366"/>
        </w:rPr>
        <w:t xml:space="preserve"> OF</w:t>
      </w:r>
      <w:r>
        <w:t xml:space="preserve"> SL-SyncConfig-r16</w:t>
      </w:r>
    </w:p>
    <w:p w14:paraId="1C6A4C08" w14:textId="77777777" w:rsidR="004F39EB" w:rsidRDefault="004F39EB">
      <w:pPr>
        <w:pStyle w:val="PL"/>
      </w:pPr>
    </w:p>
    <w:p w14:paraId="34F39650" w14:textId="77777777" w:rsidR="004F39EB" w:rsidRDefault="00307E05">
      <w:pPr>
        <w:pStyle w:val="PL"/>
      </w:pPr>
      <w:r>
        <w:t xml:space="preserve">SL-SyncConfig-r16 ::=              </w:t>
      </w:r>
      <w:r>
        <w:rPr>
          <w:color w:val="993366"/>
        </w:rPr>
        <w:t>SEQUENCE</w:t>
      </w:r>
      <w:r>
        <w:t xml:space="preserve"> {</w:t>
      </w:r>
    </w:p>
    <w:p w14:paraId="7FDA58DF" w14:textId="77777777" w:rsidR="004F39EB" w:rsidRDefault="00307E05">
      <w:pPr>
        <w:pStyle w:val="PL"/>
        <w:rPr>
          <w:color w:val="808080"/>
        </w:rPr>
      </w:pPr>
      <w:r>
        <w:t xml:space="preserve">    sl-SyncRefMinHyst-r16              </w:t>
      </w:r>
      <w:r>
        <w:rPr>
          <w:color w:val="993366"/>
        </w:rPr>
        <w:t>ENUMERATED</w:t>
      </w:r>
      <w:r>
        <w:t xml:space="preserve"> {dB0, dB3, dB6, dB9, dB12}                                   </w:t>
      </w:r>
      <w:r>
        <w:rPr>
          <w:color w:val="993366"/>
        </w:rPr>
        <w:t>OPTIONAL</w:t>
      </w:r>
      <w:r>
        <w:t xml:space="preserve">,    </w:t>
      </w:r>
      <w:r>
        <w:rPr>
          <w:color w:val="808080"/>
        </w:rPr>
        <w:t>-- Need R</w:t>
      </w:r>
    </w:p>
    <w:p w14:paraId="76904CBC" w14:textId="77777777" w:rsidR="004F39EB" w:rsidRDefault="00307E05">
      <w:pPr>
        <w:pStyle w:val="PL"/>
        <w:rPr>
          <w:color w:val="808080"/>
        </w:rPr>
      </w:pPr>
      <w:r>
        <w:t xml:space="preserve">    sl-SyncRefDiffHyst-r16             </w:t>
      </w:r>
      <w:r>
        <w:rPr>
          <w:color w:val="993366"/>
        </w:rPr>
        <w:t>ENUMERATED</w:t>
      </w:r>
      <w:r>
        <w:t xml:space="preserve"> {dB0, dB3, dB6, dB9, dB12, dBinf}                            </w:t>
      </w:r>
      <w:r>
        <w:rPr>
          <w:color w:val="993366"/>
        </w:rPr>
        <w:t>OPTIONAL</w:t>
      </w:r>
      <w:r>
        <w:t xml:space="preserve">,    </w:t>
      </w:r>
      <w:r>
        <w:rPr>
          <w:color w:val="808080"/>
        </w:rPr>
        <w:t>-- Need R</w:t>
      </w:r>
    </w:p>
    <w:p w14:paraId="18DCAD87" w14:textId="77777777" w:rsidR="004F39EB" w:rsidRDefault="00307E05">
      <w:pPr>
        <w:pStyle w:val="PL"/>
        <w:rPr>
          <w:color w:val="808080"/>
        </w:rPr>
      </w:pPr>
      <w:r>
        <w:t xml:space="preserve">    sl-filterCoefficient-r16           FilterCoefficient                                                       </w:t>
      </w:r>
      <w:r>
        <w:rPr>
          <w:color w:val="993366"/>
        </w:rPr>
        <w:t>OPTIONAL</w:t>
      </w:r>
      <w:r>
        <w:t xml:space="preserve">,    </w:t>
      </w:r>
      <w:r>
        <w:rPr>
          <w:color w:val="808080"/>
        </w:rPr>
        <w:t>-- Need R</w:t>
      </w:r>
    </w:p>
    <w:p w14:paraId="64F9D6CD" w14:textId="77777777" w:rsidR="004F39EB" w:rsidRDefault="00307E05">
      <w:pPr>
        <w:pStyle w:val="PL"/>
        <w:rPr>
          <w:color w:val="808080"/>
        </w:rPr>
      </w:pPr>
      <w:r>
        <w:t xml:space="preserve">    sl-SSB-TimeAllocation1-r16         SL-SSB-TimeAllocation-r16                                               </w:t>
      </w:r>
      <w:r>
        <w:rPr>
          <w:color w:val="993366"/>
        </w:rPr>
        <w:t>OPTIONAL</w:t>
      </w:r>
      <w:r>
        <w:t xml:space="preserve">,    </w:t>
      </w:r>
      <w:r>
        <w:rPr>
          <w:color w:val="808080"/>
        </w:rPr>
        <w:t>-- Need R</w:t>
      </w:r>
    </w:p>
    <w:p w14:paraId="5FB2709B" w14:textId="77777777" w:rsidR="004F39EB" w:rsidRDefault="00307E05">
      <w:pPr>
        <w:pStyle w:val="PL"/>
        <w:rPr>
          <w:color w:val="808080"/>
        </w:rPr>
      </w:pPr>
      <w:r>
        <w:t xml:space="preserve">    sl-SSB-TimeAllocation2-r16         SL-SSB-TimeAllocation-r16                                               </w:t>
      </w:r>
      <w:r>
        <w:rPr>
          <w:color w:val="993366"/>
        </w:rPr>
        <w:t>OPTIONAL</w:t>
      </w:r>
      <w:r>
        <w:t xml:space="preserve">,    </w:t>
      </w:r>
      <w:r>
        <w:rPr>
          <w:color w:val="808080"/>
        </w:rPr>
        <w:t>-- Need R</w:t>
      </w:r>
    </w:p>
    <w:p w14:paraId="5B96C6FE" w14:textId="77777777" w:rsidR="004F39EB" w:rsidRDefault="00307E05">
      <w:pPr>
        <w:pStyle w:val="PL"/>
        <w:rPr>
          <w:color w:val="808080"/>
        </w:rPr>
      </w:pPr>
      <w:r>
        <w:t xml:space="preserve">    sl-SSB-TimeAllocation3-r16         SL-SSB-TimeAllocation-r16                                               </w:t>
      </w:r>
      <w:r>
        <w:rPr>
          <w:color w:val="993366"/>
        </w:rPr>
        <w:t>OPTIONAL</w:t>
      </w:r>
      <w:r>
        <w:t xml:space="preserve">,    </w:t>
      </w:r>
      <w:r>
        <w:rPr>
          <w:color w:val="808080"/>
        </w:rPr>
        <w:t>-- Need R</w:t>
      </w:r>
    </w:p>
    <w:p w14:paraId="425CF290" w14:textId="77777777" w:rsidR="004F39EB" w:rsidRDefault="00307E05">
      <w:pPr>
        <w:pStyle w:val="PL"/>
        <w:rPr>
          <w:color w:val="808080"/>
        </w:rPr>
      </w:pPr>
      <w:r>
        <w:t xml:space="preserve">    sl-SSID-r16                        </w:t>
      </w:r>
      <w:r>
        <w:rPr>
          <w:color w:val="993366"/>
        </w:rPr>
        <w:t>INTEGER</w:t>
      </w:r>
      <w:r>
        <w:t xml:space="preserve"> (0..671)                                                        </w:t>
      </w:r>
      <w:r>
        <w:rPr>
          <w:color w:val="993366"/>
        </w:rPr>
        <w:t>OPTIONAL</w:t>
      </w:r>
      <w:r>
        <w:t xml:space="preserve">,    </w:t>
      </w:r>
      <w:r>
        <w:rPr>
          <w:color w:val="808080"/>
        </w:rPr>
        <w:t>-- Need R</w:t>
      </w:r>
    </w:p>
    <w:p w14:paraId="02D2548F" w14:textId="77777777" w:rsidR="004F39EB" w:rsidRDefault="00307E05">
      <w:pPr>
        <w:pStyle w:val="PL"/>
      </w:pPr>
      <w:r>
        <w:t xml:space="preserve">    txParameters-r16                   </w:t>
      </w:r>
      <w:r>
        <w:rPr>
          <w:color w:val="993366"/>
        </w:rPr>
        <w:t>SEQUENCE</w:t>
      </w:r>
      <w:r>
        <w:t xml:space="preserve"> {</w:t>
      </w:r>
    </w:p>
    <w:p w14:paraId="5A02A80C" w14:textId="77777777" w:rsidR="004F39EB" w:rsidRDefault="00307E05">
      <w:pPr>
        <w:pStyle w:val="PL"/>
        <w:rPr>
          <w:color w:val="808080"/>
        </w:rPr>
      </w:pPr>
      <w:r>
        <w:t xml:space="preserve">        syncTxThreshIC-r16                 SL-RSRP-Range-r16                                                   </w:t>
      </w:r>
      <w:r>
        <w:rPr>
          <w:color w:val="993366"/>
        </w:rPr>
        <w:t>OPTIONAL</w:t>
      </w:r>
      <w:r>
        <w:t xml:space="preserve">,    </w:t>
      </w:r>
      <w:r>
        <w:rPr>
          <w:color w:val="808080"/>
        </w:rPr>
        <w:t>-- Need R</w:t>
      </w:r>
    </w:p>
    <w:p w14:paraId="32F5B3BF" w14:textId="77777777" w:rsidR="004F39EB" w:rsidRDefault="00307E05">
      <w:pPr>
        <w:pStyle w:val="PL"/>
        <w:rPr>
          <w:color w:val="808080"/>
        </w:rPr>
      </w:pPr>
      <w:r>
        <w:t xml:space="preserve">        syncTxThreshOoC-r16                SL-RSRP-Range-r16                                                   </w:t>
      </w:r>
      <w:r>
        <w:rPr>
          <w:color w:val="993366"/>
        </w:rPr>
        <w:t>OPTIONAL</w:t>
      </w:r>
      <w:r>
        <w:t xml:space="preserve">,    </w:t>
      </w:r>
      <w:r>
        <w:rPr>
          <w:color w:val="808080"/>
        </w:rPr>
        <w:t>-- Need R</w:t>
      </w:r>
    </w:p>
    <w:p w14:paraId="16FD79A3" w14:textId="77777777" w:rsidR="004F39EB" w:rsidRDefault="00307E05">
      <w:pPr>
        <w:pStyle w:val="PL"/>
        <w:rPr>
          <w:color w:val="808080"/>
        </w:rPr>
      </w:pPr>
      <w:r>
        <w:t xml:space="preserve">        syncInfoReserved-r16               </w:t>
      </w:r>
      <w:r>
        <w:rPr>
          <w:color w:val="993366"/>
        </w:rPr>
        <w:t>BIT</w:t>
      </w:r>
      <w:r>
        <w:t xml:space="preserve"> </w:t>
      </w:r>
      <w:r>
        <w:rPr>
          <w:color w:val="993366"/>
        </w:rPr>
        <w:t>STRING</w:t>
      </w:r>
      <w:r>
        <w:t xml:space="preserve"> (</w:t>
      </w:r>
      <w:r>
        <w:rPr>
          <w:color w:val="993366"/>
        </w:rPr>
        <w:t>SIZE</w:t>
      </w:r>
      <w:r>
        <w:t xml:space="preserve"> (2))                                               </w:t>
      </w:r>
      <w:r>
        <w:rPr>
          <w:color w:val="993366"/>
        </w:rPr>
        <w:t>OPTIONAL</w:t>
      </w:r>
      <w:r>
        <w:t xml:space="preserve">     </w:t>
      </w:r>
      <w:r>
        <w:rPr>
          <w:color w:val="808080"/>
        </w:rPr>
        <w:t>-- Need R</w:t>
      </w:r>
    </w:p>
    <w:p w14:paraId="15300E20" w14:textId="77777777" w:rsidR="004F39EB" w:rsidRDefault="00307E05">
      <w:pPr>
        <w:pStyle w:val="PL"/>
      </w:pPr>
      <w:r>
        <w:t xml:space="preserve">    },</w:t>
      </w:r>
    </w:p>
    <w:p w14:paraId="6F9AA608" w14:textId="77777777" w:rsidR="004F39EB" w:rsidRDefault="00307E05">
      <w:pPr>
        <w:pStyle w:val="PL"/>
        <w:rPr>
          <w:color w:val="808080"/>
        </w:rPr>
      </w:pPr>
      <w:r>
        <w:t xml:space="preserve">    gnss-Sync-r16                      </w:t>
      </w:r>
      <w:r>
        <w:rPr>
          <w:color w:val="993366"/>
        </w:rPr>
        <w:t>ENUMERATED</w:t>
      </w:r>
      <w:r>
        <w:t xml:space="preserve"> {true}                                                       </w:t>
      </w:r>
      <w:r>
        <w:rPr>
          <w:color w:val="993366"/>
        </w:rPr>
        <w:t>OPTIONAL</w:t>
      </w:r>
      <w:r>
        <w:t xml:space="preserve">,    </w:t>
      </w:r>
      <w:r>
        <w:rPr>
          <w:color w:val="808080"/>
        </w:rPr>
        <w:t>-- Need R</w:t>
      </w:r>
    </w:p>
    <w:p w14:paraId="1AE07AE4" w14:textId="77777777" w:rsidR="004F39EB" w:rsidRDefault="00307E05">
      <w:pPr>
        <w:pStyle w:val="PL"/>
      </w:pPr>
      <w:r>
        <w:t xml:space="preserve">    ...</w:t>
      </w:r>
    </w:p>
    <w:p w14:paraId="30D74B94" w14:textId="77777777" w:rsidR="004F39EB" w:rsidRDefault="00307E05">
      <w:pPr>
        <w:pStyle w:val="PL"/>
      </w:pPr>
      <w:r>
        <w:t>}</w:t>
      </w:r>
    </w:p>
    <w:p w14:paraId="4E7B42EF" w14:textId="77777777" w:rsidR="004F39EB" w:rsidRDefault="004F39EB">
      <w:pPr>
        <w:pStyle w:val="PL"/>
      </w:pPr>
    </w:p>
    <w:p w14:paraId="69C3A051" w14:textId="77777777" w:rsidR="004F39EB" w:rsidRDefault="00307E05">
      <w:pPr>
        <w:pStyle w:val="PL"/>
      </w:pPr>
      <w:r>
        <w:t xml:space="preserve">SL-RSRP-Range-r16 ::=                  </w:t>
      </w:r>
      <w:r>
        <w:rPr>
          <w:color w:val="993366"/>
        </w:rPr>
        <w:t>INTEGER</w:t>
      </w:r>
      <w:r>
        <w:t xml:space="preserve"> (0..13)</w:t>
      </w:r>
    </w:p>
    <w:p w14:paraId="10EA26EF" w14:textId="77777777" w:rsidR="004F39EB" w:rsidRDefault="004F39EB">
      <w:pPr>
        <w:pStyle w:val="PL"/>
      </w:pPr>
    </w:p>
    <w:p w14:paraId="01E45AB2" w14:textId="77777777" w:rsidR="004F39EB" w:rsidRDefault="00307E05">
      <w:pPr>
        <w:pStyle w:val="PL"/>
      </w:pPr>
      <w:r>
        <w:t xml:space="preserve">SL-SSB-TimeAllocation-r16 ::=          </w:t>
      </w:r>
      <w:r>
        <w:rPr>
          <w:color w:val="993366"/>
        </w:rPr>
        <w:t>SEQUENCE</w:t>
      </w:r>
      <w:r>
        <w:t xml:space="preserve"> {</w:t>
      </w:r>
    </w:p>
    <w:p w14:paraId="30781729" w14:textId="77777777" w:rsidR="004F39EB" w:rsidRDefault="00307E05">
      <w:pPr>
        <w:pStyle w:val="PL"/>
        <w:rPr>
          <w:color w:val="808080"/>
        </w:rPr>
      </w:pPr>
      <w:r>
        <w:t xml:space="preserve">    sl-NumSSB-WithinPeriod-r16             </w:t>
      </w:r>
      <w:r>
        <w:rPr>
          <w:color w:val="993366"/>
        </w:rPr>
        <w:t>ENUMERATED</w:t>
      </w:r>
      <w:r>
        <w:t xml:space="preserve"> {n1, n2, n4, n8, n16, n32, n64}                          </w:t>
      </w:r>
      <w:r>
        <w:rPr>
          <w:color w:val="993366"/>
        </w:rPr>
        <w:t>OPTIONAL</w:t>
      </w:r>
      <w:r>
        <w:t xml:space="preserve">,    </w:t>
      </w:r>
      <w:r>
        <w:rPr>
          <w:color w:val="808080"/>
        </w:rPr>
        <w:t>-- Need R</w:t>
      </w:r>
    </w:p>
    <w:p w14:paraId="0A1D5817" w14:textId="77777777" w:rsidR="004F39EB" w:rsidRDefault="00307E05">
      <w:pPr>
        <w:pStyle w:val="PL"/>
        <w:rPr>
          <w:color w:val="808080"/>
        </w:rPr>
      </w:pPr>
      <w:r>
        <w:t xml:space="preserve">    sl-TimeOffsetSSB-r16                   </w:t>
      </w:r>
      <w:r>
        <w:rPr>
          <w:color w:val="993366"/>
        </w:rPr>
        <w:t>INTEGER</w:t>
      </w:r>
      <w:r>
        <w:t xml:space="preserve"> (0..1279)                                                   </w:t>
      </w:r>
      <w:r>
        <w:rPr>
          <w:color w:val="993366"/>
        </w:rPr>
        <w:t>OPTIONAL</w:t>
      </w:r>
      <w:r>
        <w:t xml:space="preserve">,    </w:t>
      </w:r>
      <w:r>
        <w:rPr>
          <w:color w:val="808080"/>
        </w:rPr>
        <w:t>-- Need R</w:t>
      </w:r>
    </w:p>
    <w:p w14:paraId="22C92CD2" w14:textId="77777777" w:rsidR="004F39EB" w:rsidRDefault="00307E05">
      <w:pPr>
        <w:pStyle w:val="PL"/>
        <w:rPr>
          <w:color w:val="808080"/>
        </w:rPr>
      </w:pPr>
      <w:r>
        <w:t xml:space="preserve">    sl-TimeInterval-r16                    </w:t>
      </w:r>
      <w:r>
        <w:rPr>
          <w:color w:val="993366"/>
        </w:rPr>
        <w:t>INTEGER</w:t>
      </w:r>
      <w:r>
        <w:t xml:space="preserve"> (0..639)                                                    </w:t>
      </w:r>
      <w:r>
        <w:rPr>
          <w:color w:val="993366"/>
        </w:rPr>
        <w:t>OPTIONAL</w:t>
      </w:r>
      <w:r>
        <w:t xml:space="preserve">     </w:t>
      </w:r>
      <w:r>
        <w:rPr>
          <w:color w:val="808080"/>
        </w:rPr>
        <w:t>-- Need R</w:t>
      </w:r>
    </w:p>
    <w:p w14:paraId="1AC92C30" w14:textId="77777777" w:rsidR="004F39EB" w:rsidRDefault="00307E05">
      <w:pPr>
        <w:pStyle w:val="PL"/>
      </w:pPr>
      <w:r>
        <w:t>}</w:t>
      </w:r>
    </w:p>
    <w:p w14:paraId="32B0F43F" w14:textId="77777777" w:rsidR="004F39EB" w:rsidRDefault="004F39EB">
      <w:pPr>
        <w:pStyle w:val="PL"/>
      </w:pPr>
    </w:p>
    <w:p w14:paraId="4996E150" w14:textId="77777777" w:rsidR="004F39EB" w:rsidRDefault="00307E05">
      <w:pPr>
        <w:pStyle w:val="PL"/>
        <w:rPr>
          <w:color w:val="808080"/>
        </w:rPr>
      </w:pPr>
      <w:r>
        <w:rPr>
          <w:color w:val="808080"/>
        </w:rPr>
        <w:t>-- TAG-SL-SYNCCONFIG-STOP</w:t>
      </w:r>
    </w:p>
    <w:p w14:paraId="3C4E9E64" w14:textId="77777777" w:rsidR="004F39EB" w:rsidRDefault="00307E05">
      <w:pPr>
        <w:pStyle w:val="PL"/>
        <w:rPr>
          <w:color w:val="808080"/>
        </w:rPr>
      </w:pPr>
      <w:r>
        <w:rPr>
          <w:color w:val="808080"/>
        </w:rPr>
        <w:t>-- ASN1STOP</w:t>
      </w:r>
    </w:p>
    <w:p w14:paraId="2F1F447C" w14:textId="77777777" w:rsidR="004F39EB" w:rsidRDefault="004F39EB">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7063737F" w14:textId="77777777">
        <w:tc>
          <w:tcPr>
            <w:tcW w:w="0" w:type="auto"/>
            <w:tcBorders>
              <w:top w:val="single" w:sz="4" w:space="0" w:color="auto"/>
              <w:left w:val="single" w:sz="4" w:space="0" w:color="auto"/>
              <w:bottom w:val="single" w:sz="4" w:space="0" w:color="auto"/>
              <w:right w:val="single" w:sz="4" w:space="0" w:color="auto"/>
            </w:tcBorders>
            <w:hideMark/>
          </w:tcPr>
          <w:p w14:paraId="5D9320F0" w14:textId="77777777" w:rsidR="004F39EB" w:rsidRDefault="00307E05">
            <w:pPr>
              <w:pStyle w:val="TAH"/>
              <w:rPr>
                <w:b w:val="0"/>
                <w:lang w:eastAsia="sv-SE"/>
              </w:rPr>
            </w:pPr>
            <w:r>
              <w:rPr>
                <w:i/>
                <w:lang w:eastAsia="sv-SE"/>
              </w:rPr>
              <w:t>SL-SyncConfig</w:t>
            </w:r>
            <w:r>
              <w:rPr>
                <w:lang w:eastAsia="sv-SE"/>
              </w:rPr>
              <w:t xml:space="preserve"> field descriptions</w:t>
            </w:r>
          </w:p>
        </w:tc>
      </w:tr>
      <w:tr w:rsidR="004F39EB" w14:paraId="220A1F4D" w14:textId="77777777">
        <w:tc>
          <w:tcPr>
            <w:tcW w:w="0" w:type="auto"/>
            <w:tcBorders>
              <w:top w:val="single" w:sz="4" w:space="0" w:color="auto"/>
              <w:left w:val="single" w:sz="4" w:space="0" w:color="auto"/>
              <w:bottom w:val="single" w:sz="4" w:space="0" w:color="auto"/>
              <w:right w:val="single" w:sz="4" w:space="0" w:color="auto"/>
            </w:tcBorders>
            <w:hideMark/>
          </w:tcPr>
          <w:p w14:paraId="3252C6F3" w14:textId="77777777" w:rsidR="004F39EB" w:rsidRDefault="00307E05">
            <w:pPr>
              <w:pStyle w:val="TAL"/>
              <w:rPr>
                <w:rFonts w:eastAsiaTheme="minorEastAsia"/>
                <w:b/>
                <w:bCs/>
                <w:i/>
                <w:iCs/>
                <w:lang w:eastAsia="zh-CN"/>
              </w:rPr>
            </w:pPr>
            <w:r>
              <w:rPr>
                <w:rFonts w:eastAsiaTheme="minorEastAsia"/>
                <w:b/>
                <w:bCs/>
                <w:i/>
                <w:iCs/>
                <w:lang w:eastAsia="zh-CN"/>
              </w:rPr>
              <w:t>gnss-Sync</w:t>
            </w:r>
          </w:p>
          <w:p w14:paraId="2CA71CD7" w14:textId="77777777" w:rsidR="004F39EB" w:rsidRDefault="00307E05">
            <w:pPr>
              <w:pStyle w:val="TAL"/>
              <w:rPr>
                <w:rFonts w:eastAsiaTheme="minorEastAsia"/>
                <w:lang w:eastAsia="zh-CN"/>
              </w:rPr>
            </w:pPr>
            <w:r>
              <w:rPr>
                <w:rFonts w:eastAsiaTheme="minorEastAsia"/>
                <w:lang w:eastAsia="zh-CN"/>
              </w:rPr>
              <w:t>If configured, the synchronization configuration is used for SLSS transmission/reception when the UE is synchronized to GNSS. If not configured, the synchronization configuration is used for SLSS transmission/reception when the UE is synchronized to eNB/gNB.</w:t>
            </w:r>
          </w:p>
        </w:tc>
      </w:tr>
      <w:tr w:rsidR="004F39EB" w14:paraId="224F5E66" w14:textId="77777777">
        <w:tc>
          <w:tcPr>
            <w:tcW w:w="0" w:type="auto"/>
            <w:tcBorders>
              <w:top w:val="single" w:sz="4" w:space="0" w:color="auto"/>
              <w:left w:val="single" w:sz="4" w:space="0" w:color="auto"/>
              <w:bottom w:val="single" w:sz="4" w:space="0" w:color="auto"/>
              <w:right w:val="single" w:sz="4" w:space="0" w:color="auto"/>
            </w:tcBorders>
            <w:hideMark/>
          </w:tcPr>
          <w:p w14:paraId="795F937A" w14:textId="77777777" w:rsidR="004F39EB" w:rsidRDefault="00307E05">
            <w:pPr>
              <w:pStyle w:val="TAL"/>
              <w:rPr>
                <w:b/>
                <w:bCs/>
                <w:i/>
                <w:iCs/>
                <w:lang w:eastAsia="zh-CN"/>
              </w:rPr>
            </w:pPr>
            <w:r>
              <w:rPr>
                <w:b/>
                <w:bCs/>
                <w:i/>
                <w:iCs/>
                <w:lang w:eastAsia="zh-CN"/>
              </w:rPr>
              <w:t>sl-SyncRefMinHyst</w:t>
            </w:r>
          </w:p>
          <w:p w14:paraId="62A9AC99" w14:textId="77777777" w:rsidR="004F39EB" w:rsidRDefault="00307E05">
            <w:pPr>
              <w:pStyle w:val="TAL"/>
              <w:rPr>
                <w:bCs/>
                <w:lang w:eastAsia="en-GB"/>
              </w:rPr>
            </w:pPr>
            <w:r>
              <w:rPr>
                <w:iCs/>
                <w:lang w:eastAsia="en-GB"/>
              </w:rPr>
              <w:t>Hysteresis when evaluating a SyncRef UE using absolute comparison.</w:t>
            </w:r>
          </w:p>
        </w:tc>
      </w:tr>
      <w:tr w:rsidR="004F39EB" w14:paraId="33BAB5B5" w14:textId="77777777">
        <w:tc>
          <w:tcPr>
            <w:tcW w:w="0" w:type="auto"/>
            <w:tcBorders>
              <w:top w:val="single" w:sz="4" w:space="0" w:color="auto"/>
              <w:left w:val="single" w:sz="4" w:space="0" w:color="auto"/>
              <w:bottom w:val="single" w:sz="4" w:space="0" w:color="auto"/>
              <w:right w:val="single" w:sz="4" w:space="0" w:color="auto"/>
            </w:tcBorders>
            <w:hideMark/>
          </w:tcPr>
          <w:p w14:paraId="59E52959" w14:textId="77777777" w:rsidR="004F39EB" w:rsidRDefault="00307E05">
            <w:pPr>
              <w:pStyle w:val="TAL"/>
              <w:rPr>
                <w:lang w:eastAsia="zh-CN"/>
              </w:rPr>
            </w:pPr>
            <w:r>
              <w:rPr>
                <w:b/>
                <w:bCs/>
                <w:i/>
                <w:iCs/>
                <w:lang w:eastAsia="zh-CN"/>
              </w:rPr>
              <w:t>sl-SyncRefDiffHyst</w:t>
            </w:r>
          </w:p>
          <w:p w14:paraId="4770214F" w14:textId="77777777" w:rsidR="004F39EB" w:rsidRDefault="00307E05">
            <w:pPr>
              <w:pStyle w:val="TAL"/>
              <w:rPr>
                <w:lang w:eastAsia="zh-CN"/>
              </w:rPr>
            </w:pPr>
            <w:r>
              <w:rPr>
                <w:iCs/>
                <w:lang w:eastAsia="en-GB"/>
              </w:rPr>
              <w:t xml:space="preserve">Hysteresis when evaluating a SyncRef UE using </w:t>
            </w:r>
            <w:r>
              <w:rPr>
                <w:bCs/>
                <w:iCs/>
                <w:kern w:val="2"/>
                <w:lang w:eastAsia="en-GB"/>
              </w:rPr>
              <w:t xml:space="preserve">relative </w:t>
            </w:r>
            <w:r>
              <w:rPr>
                <w:iCs/>
                <w:lang w:eastAsia="en-GB"/>
              </w:rPr>
              <w:t>comparison.</w:t>
            </w:r>
          </w:p>
        </w:tc>
      </w:tr>
      <w:tr w:rsidR="004F39EB" w14:paraId="63663040" w14:textId="77777777">
        <w:tc>
          <w:tcPr>
            <w:tcW w:w="0" w:type="auto"/>
            <w:tcBorders>
              <w:top w:val="single" w:sz="4" w:space="0" w:color="auto"/>
              <w:left w:val="single" w:sz="4" w:space="0" w:color="auto"/>
              <w:bottom w:val="single" w:sz="4" w:space="0" w:color="auto"/>
              <w:right w:val="single" w:sz="4" w:space="0" w:color="auto"/>
            </w:tcBorders>
            <w:hideMark/>
          </w:tcPr>
          <w:p w14:paraId="1CD9AAB6" w14:textId="77777777" w:rsidR="004F39EB" w:rsidRDefault="00307E05">
            <w:pPr>
              <w:pStyle w:val="TAL"/>
              <w:rPr>
                <w:b/>
                <w:bCs/>
                <w:i/>
                <w:iCs/>
                <w:lang w:eastAsia="zh-CN"/>
              </w:rPr>
            </w:pPr>
            <w:r>
              <w:rPr>
                <w:b/>
                <w:bCs/>
                <w:i/>
                <w:iCs/>
                <w:lang w:eastAsia="zh-CN"/>
              </w:rPr>
              <w:t>sl-NumSSB-WithinPeriod</w:t>
            </w:r>
          </w:p>
          <w:p w14:paraId="6576C64E" w14:textId="77777777" w:rsidR="004F39EB" w:rsidRDefault="00307E05">
            <w:pPr>
              <w:pStyle w:val="TAL"/>
              <w:rPr>
                <w:iCs/>
                <w:lang w:eastAsia="en-GB"/>
              </w:rPr>
            </w:pPr>
            <w:r>
              <w:rPr>
                <w:iCs/>
                <w:lang w:eastAsia="en-GB"/>
              </w:rPr>
              <w:t>Indicates the number of sidelink SSB transmissions within one sidelink SSB period. The applicable values are related to the subcarrier spacing and frequency as follows:</w:t>
            </w:r>
          </w:p>
          <w:p w14:paraId="18A29566" w14:textId="77777777" w:rsidR="004F39EB" w:rsidRDefault="00307E05">
            <w:pPr>
              <w:pStyle w:val="TAL"/>
              <w:rPr>
                <w:iCs/>
                <w:lang w:eastAsia="en-GB"/>
              </w:rPr>
            </w:pPr>
            <w:r>
              <w:rPr>
                <w:iCs/>
                <w:lang w:eastAsia="en-GB"/>
              </w:rPr>
              <w:t>FR1, SCS = 15 kHz: 1</w:t>
            </w:r>
          </w:p>
          <w:p w14:paraId="304A3595" w14:textId="77777777" w:rsidR="004F39EB" w:rsidRDefault="00307E05">
            <w:pPr>
              <w:pStyle w:val="TAL"/>
              <w:rPr>
                <w:iCs/>
                <w:lang w:eastAsia="en-GB"/>
              </w:rPr>
            </w:pPr>
            <w:r>
              <w:rPr>
                <w:iCs/>
                <w:lang w:eastAsia="en-GB"/>
              </w:rPr>
              <w:t>FR1, SCS = 30 kHz: 1, 2</w:t>
            </w:r>
          </w:p>
          <w:p w14:paraId="29F67291" w14:textId="77777777" w:rsidR="004F39EB" w:rsidRDefault="00307E05">
            <w:pPr>
              <w:pStyle w:val="TAL"/>
              <w:rPr>
                <w:iCs/>
                <w:lang w:eastAsia="en-GB"/>
              </w:rPr>
            </w:pPr>
            <w:r>
              <w:rPr>
                <w:iCs/>
                <w:lang w:eastAsia="en-GB"/>
              </w:rPr>
              <w:t>FR1, SCS = 60 kHz: 1, 2, 4</w:t>
            </w:r>
          </w:p>
          <w:p w14:paraId="6E95EB8E" w14:textId="77777777" w:rsidR="004F39EB" w:rsidRDefault="00307E05">
            <w:pPr>
              <w:pStyle w:val="TAL"/>
              <w:rPr>
                <w:iCs/>
                <w:lang w:eastAsia="en-GB"/>
              </w:rPr>
            </w:pPr>
            <w:r>
              <w:rPr>
                <w:iCs/>
                <w:lang w:eastAsia="en-GB"/>
              </w:rPr>
              <w:t>FR2, SCS = 60 kHz: 1, 2, 4, 8, 16, 32</w:t>
            </w:r>
          </w:p>
          <w:p w14:paraId="087AA059" w14:textId="77777777" w:rsidR="004F39EB" w:rsidRDefault="00307E05">
            <w:pPr>
              <w:pStyle w:val="TAL"/>
              <w:rPr>
                <w:lang w:eastAsia="zh-CN"/>
              </w:rPr>
            </w:pPr>
            <w:r>
              <w:rPr>
                <w:iCs/>
                <w:lang w:eastAsia="en-GB"/>
              </w:rPr>
              <w:t>FR2, SCS = 120 kHz: 1, 2, 4, 8, 16, 32, 64</w:t>
            </w:r>
          </w:p>
        </w:tc>
      </w:tr>
      <w:tr w:rsidR="004F39EB" w14:paraId="5D15B614" w14:textId="77777777">
        <w:tc>
          <w:tcPr>
            <w:tcW w:w="0" w:type="auto"/>
            <w:tcBorders>
              <w:top w:val="single" w:sz="4" w:space="0" w:color="auto"/>
              <w:left w:val="single" w:sz="4" w:space="0" w:color="auto"/>
              <w:bottom w:val="single" w:sz="4" w:space="0" w:color="auto"/>
              <w:right w:val="single" w:sz="4" w:space="0" w:color="auto"/>
            </w:tcBorders>
            <w:hideMark/>
          </w:tcPr>
          <w:p w14:paraId="6255F0BF" w14:textId="77777777" w:rsidR="004F39EB" w:rsidRDefault="00307E05">
            <w:pPr>
              <w:pStyle w:val="TAL"/>
              <w:rPr>
                <w:b/>
                <w:bCs/>
                <w:i/>
                <w:iCs/>
                <w:lang w:eastAsia="zh-CN"/>
              </w:rPr>
            </w:pPr>
            <w:r>
              <w:rPr>
                <w:b/>
                <w:bCs/>
                <w:i/>
                <w:iCs/>
                <w:lang w:eastAsia="zh-CN"/>
              </w:rPr>
              <w:t>sl-TimeOffsetSSB</w:t>
            </w:r>
          </w:p>
          <w:p w14:paraId="1601C600" w14:textId="77777777" w:rsidR="004F39EB" w:rsidRDefault="00307E05">
            <w:pPr>
              <w:pStyle w:val="TAL"/>
              <w:rPr>
                <w:lang w:eastAsia="zh-CN"/>
              </w:rPr>
            </w:pPr>
            <w:r>
              <w:rPr>
                <w:iCs/>
                <w:lang w:eastAsia="en-GB"/>
              </w:rPr>
              <w:t>Indicates the slot offset from the start of sidelink SSB period to the first sidelink SSB.</w:t>
            </w:r>
          </w:p>
        </w:tc>
      </w:tr>
      <w:tr w:rsidR="004F39EB" w14:paraId="6848DABE" w14:textId="77777777">
        <w:tc>
          <w:tcPr>
            <w:tcW w:w="0" w:type="auto"/>
            <w:tcBorders>
              <w:top w:val="single" w:sz="4" w:space="0" w:color="auto"/>
              <w:left w:val="single" w:sz="4" w:space="0" w:color="auto"/>
              <w:bottom w:val="single" w:sz="4" w:space="0" w:color="auto"/>
              <w:right w:val="single" w:sz="4" w:space="0" w:color="auto"/>
            </w:tcBorders>
            <w:hideMark/>
          </w:tcPr>
          <w:p w14:paraId="24F7136E" w14:textId="77777777" w:rsidR="004F39EB" w:rsidRDefault="00307E05">
            <w:pPr>
              <w:pStyle w:val="TAL"/>
              <w:rPr>
                <w:b/>
                <w:bCs/>
                <w:i/>
                <w:iCs/>
                <w:lang w:eastAsia="zh-CN"/>
              </w:rPr>
            </w:pPr>
            <w:r>
              <w:rPr>
                <w:b/>
                <w:bCs/>
                <w:i/>
                <w:iCs/>
                <w:lang w:eastAsia="zh-CN"/>
              </w:rPr>
              <w:t>sl-TimeInterval</w:t>
            </w:r>
          </w:p>
          <w:p w14:paraId="35B12799" w14:textId="77777777" w:rsidR="004F39EB" w:rsidRDefault="00307E05">
            <w:pPr>
              <w:pStyle w:val="TAL"/>
              <w:rPr>
                <w:lang w:eastAsia="zh-CN"/>
              </w:rPr>
            </w:pPr>
            <w:r>
              <w:rPr>
                <w:iCs/>
                <w:lang w:eastAsia="en-GB"/>
              </w:rPr>
              <w:t>Indicates the slot interval between neighboring sidelink SSBs. This value is applicable when there are more than one sidelink SSBs within one sidelink SSB period.</w:t>
            </w:r>
          </w:p>
        </w:tc>
      </w:tr>
      <w:tr w:rsidR="004F39EB" w14:paraId="29CF57A3" w14:textId="77777777">
        <w:tc>
          <w:tcPr>
            <w:tcW w:w="0" w:type="auto"/>
            <w:tcBorders>
              <w:top w:val="single" w:sz="4" w:space="0" w:color="auto"/>
              <w:left w:val="single" w:sz="4" w:space="0" w:color="auto"/>
              <w:bottom w:val="single" w:sz="4" w:space="0" w:color="auto"/>
              <w:right w:val="single" w:sz="4" w:space="0" w:color="auto"/>
            </w:tcBorders>
            <w:hideMark/>
          </w:tcPr>
          <w:p w14:paraId="4DFC93C6" w14:textId="77777777" w:rsidR="004F39EB" w:rsidRDefault="00307E05">
            <w:pPr>
              <w:pStyle w:val="TAL"/>
              <w:rPr>
                <w:b/>
                <w:bCs/>
                <w:i/>
                <w:iCs/>
                <w:lang w:eastAsia="zh-CN"/>
              </w:rPr>
            </w:pPr>
            <w:r>
              <w:rPr>
                <w:b/>
                <w:bCs/>
                <w:i/>
                <w:iCs/>
                <w:lang w:eastAsia="zh-CN"/>
              </w:rPr>
              <w:t>sl-SSID</w:t>
            </w:r>
          </w:p>
          <w:p w14:paraId="6DBDEA38" w14:textId="77777777" w:rsidR="004F39EB" w:rsidRDefault="00307E05">
            <w:pPr>
              <w:pStyle w:val="TAL"/>
              <w:rPr>
                <w:lang w:eastAsia="zh-CN"/>
              </w:rPr>
            </w:pPr>
            <w:r>
              <w:rPr>
                <w:iCs/>
                <w:lang w:eastAsia="en-GB"/>
              </w:rPr>
              <w:t>Indicates the ID of sidelink synchronization signal associated with different synchronization priorities.</w:t>
            </w:r>
          </w:p>
        </w:tc>
      </w:tr>
      <w:tr w:rsidR="004F39EB" w14:paraId="346943FC" w14:textId="77777777">
        <w:tc>
          <w:tcPr>
            <w:tcW w:w="0" w:type="auto"/>
            <w:tcBorders>
              <w:top w:val="single" w:sz="4" w:space="0" w:color="auto"/>
              <w:left w:val="single" w:sz="4" w:space="0" w:color="auto"/>
              <w:bottom w:val="single" w:sz="4" w:space="0" w:color="auto"/>
              <w:right w:val="single" w:sz="4" w:space="0" w:color="auto"/>
            </w:tcBorders>
            <w:hideMark/>
          </w:tcPr>
          <w:p w14:paraId="1261D445" w14:textId="77777777" w:rsidR="004F39EB" w:rsidRDefault="00307E05">
            <w:pPr>
              <w:pStyle w:val="TAL"/>
              <w:rPr>
                <w:b/>
                <w:bCs/>
                <w:i/>
                <w:iCs/>
                <w:lang w:eastAsia="zh-CN"/>
              </w:rPr>
            </w:pPr>
            <w:r>
              <w:rPr>
                <w:b/>
                <w:bCs/>
                <w:i/>
                <w:iCs/>
                <w:lang w:eastAsia="zh-CN"/>
              </w:rPr>
              <w:t>syncInfoReserved</w:t>
            </w:r>
          </w:p>
          <w:p w14:paraId="4E191C8E" w14:textId="77777777" w:rsidR="004F39EB" w:rsidRDefault="00307E05">
            <w:pPr>
              <w:pStyle w:val="TAL"/>
              <w:rPr>
                <w:lang w:eastAsia="zh-CN"/>
              </w:rPr>
            </w:pPr>
            <w:r>
              <w:rPr>
                <w:iCs/>
                <w:lang w:eastAsia="en-GB"/>
              </w:rPr>
              <w:t>Reserved for future use.</w:t>
            </w:r>
          </w:p>
        </w:tc>
      </w:tr>
      <w:tr w:rsidR="004F39EB" w14:paraId="6E006D2E" w14:textId="77777777">
        <w:tc>
          <w:tcPr>
            <w:tcW w:w="0" w:type="auto"/>
            <w:tcBorders>
              <w:top w:val="single" w:sz="4" w:space="0" w:color="auto"/>
              <w:left w:val="single" w:sz="4" w:space="0" w:color="auto"/>
              <w:bottom w:val="single" w:sz="4" w:space="0" w:color="auto"/>
              <w:right w:val="single" w:sz="4" w:space="0" w:color="auto"/>
            </w:tcBorders>
            <w:hideMark/>
          </w:tcPr>
          <w:p w14:paraId="4561F091" w14:textId="77777777" w:rsidR="004F39EB" w:rsidRDefault="00307E05">
            <w:pPr>
              <w:pStyle w:val="TAL"/>
              <w:rPr>
                <w:b/>
                <w:bCs/>
                <w:i/>
                <w:iCs/>
                <w:lang w:eastAsia="zh-CN"/>
              </w:rPr>
            </w:pPr>
            <w:r>
              <w:rPr>
                <w:b/>
                <w:bCs/>
                <w:i/>
                <w:iCs/>
                <w:lang w:eastAsia="zh-CN"/>
              </w:rPr>
              <w:t>syncTxThreshIC, syncTxThreshOoC</w:t>
            </w:r>
          </w:p>
          <w:p w14:paraId="5956B23B" w14:textId="77777777" w:rsidR="004F39EB" w:rsidRDefault="00307E05">
            <w:pPr>
              <w:pStyle w:val="TAL"/>
              <w:rPr>
                <w:lang w:eastAsia="zh-CN"/>
              </w:rPr>
            </w:pPr>
            <w:r>
              <w:rPr>
                <w:lang w:eastAsia="zh-CN"/>
              </w:rPr>
              <w:t>Indicates the thresholds used while in coverage and out of coverage, respectively. Value 0 corresponds to -infinity, value 1 to -115 dBm, value 2 to -110 dBm, and so on (i.e. in steps of 5 dBm) until value 12, which corresponds to -60 dBm, while value 13 corresponds to +infinity.</w:t>
            </w:r>
          </w:p>
        </w:tc>
      </w:tr>
    </w:tbl>
    <w:p w14:paraId="21695F32" w14:textId="77777777" w:rsidR="004F39EB" w:rsidRDefault="004F39EB">
      <w:pPr>
        <w:rPr>
          <w:rFonts w:eastAsia="Yu Mincho"/>
        </w:rPr>
      </w:pPr>
    </w:p>
    <w:p w14:paraId="6275C0C7" w14:textId="77777777" w:rsidR="004F39EB" w:rsidRDefault="00307E05">
      <w:pPr>
        <w:pStyle w:val="Heading4"/>
      </w:pPr>
      <w:bookmarkStart w:id="1472" w:name="_Toc60777552"/>
      <w:bookmarkStart w:id="1473" w:name="_Toc100930505"/>
      <w:r>
        <w:t>–</w:t>
      </w:r>
      <w:r>
        <w:tab/>
      </w:r>
      <w:r>
        <w:rPr>
          <w:i/>
          <w:iCs/>
        </w:rPr>
        <w:t>SL-Thres-RSRP-List</w:t>
      </w:r>
      <w:bookmarkEnd w:id="1472"/>
      <w:bookmarkEnd w:id="1473"/>
    </w:p>
    <w:p w14:paraId="5A71744C" w14:textId="77777777" w:rsidR="004F39EB" w:rsidRDefault="00307E05">
      <w:r>
        <w:t xml:space="preserve">IE </w:t>
      </w:r>
      <w:r>
        <w:rPr>
          <w:i/>
        </w:rPr>
        <w:t>SL-Thres-RSRP-List</w:t>
      </w:r>
      <w:r>
        <w:rPr>
          <w:bCs/>
          <w:kern w:val="2"/>
          <w:lang w:eastAsia="zh-CN"/>
        </w:rPr>
        <w:t xml:space="preserve"> indicates a threshold used for sensing based UE autonomous resource selection</w:t>
      </w:r>
      <w:r>
        <w:rPr>
          <w:bCs/>
          <w:noProof/>
          <w:lang w:eastAsia="zh-CN"/>
        </w:rPr>
        <w:t xml:space="preserve"> (see TS 38.215 [9])</w:t>
      </w:r>
      <w:r>
        <w:rPr>
          <w:bCs/>
          <w:kern w:val="2"/>
          <w:lang w:eastAsia="zh-CN"/>
        </w:rPr>
        <w:t>. A</w:t>
      </w:r>
      <w:r>
        <w:rPr>
          <w:bCs/>
          <w:kern w:val="2"/>
          <w:lang w:eastAsia="en-GB"/>
        </w:rPr>
        <w:t xml:space="preserve"> resource is excluded if it is indicated or reserved by a decoded S</w:t>
      </w:r>
      <w:r>
        <w:rPr>
          <w:bCs/>
          <w:kern w:val="2"/>
          <w:lang w:eastAsia="zh-CN"/>
        </w:rPr>
        <w:t>CI</w:t>
      </w:r>
      <w:r>
        <w:rPr>
          <w:bCs/>
          <w:kern w:val="2"/>
          <w:lang w:eastAsia="en-GB"/>
        </w:rPr>
        <w:t xml:space="preserve"> and PSSCH/PSCCH RSRP in the associated data resource is above </w:t>
      </w:r>
      <w:r>
        <w:rPr>
          <w:bCs/>
          <w:kern w:val="2"/>
          <w:lang w:eastAsia="zh-CN"/>
        </w:rPr>
        <w:t>the</w:t>
      </w:r>
      <w:r>
        <w:rPr>
          <w:bCs/>
          <w:kern w:val="2"/>
          <w:lang w:eastAsia="en-GB"/>
        </w:rPr>
        <w:t xml:space="preserve"> </w:t>
      </w:r>
      <w:r>
        <w:rPr>
          <w:bCs/>
          <w:kern w:val="2"/>
          <w:lang w:eastAsia="zh-CN"/>
        </w:rPr>
        <w:t xml:space="preserve">threshold defined by </w:t>
      </w:r>
      <w:r>
        <w:t xml:space="preserve">IE </w:t>
      </w:r>
      <w:r>
        <w:rPr>
          <w:i/>
        </w:rPr>
        <w:t>SL-Thres-RSRP-List</w:t>
      </w:r>
      <w:r>
        <w:rPr>
          <w:bCs/>
          <w:kern w:val="2"/>
          <w:lang w:eastAsia="en-GB"/>
        </w:rPr>
        <w:t>. Value 0 corresponds to minus infinity dBm, value 1 corresponds to -128dBm, value 2 corresponds to -126dBm, value n corresponds to (-128 + (n-1)*2) dBm and so on, value 66 corresponds to infinity dBm.</w:t>
      </w:r>
    </w:p>
    <w:p w14:paraId="4D8777ED" w14:textId="77777777" w:rsidR="004F39EB" w:rsidRDefault="00307E05">
      <w:pPr>
        <w:pStyle w:val="TH"/>
        <w:rPr>
          <w:b w:val="0"/>
        </w:rPr>
      </w:pPr>
      <w:r>
        <w:rPr>
          <w:i/>
          <w:iCs/>
        </w:rPr>
        <w:t>SL-Thres-RSRP-List</w:t>
      </w:r>
      <w:r>
        <w:t xml:space="preserve"> information element</w:t>
      </w:r>
    </w:p>
    <w:p w14:paraId="6110A3A6" w14:textId="77777777" w:rsidR="004F39EB" w:rsidRDefault="00307E05">
      <w:pPr>
        <w:pStyle w:val="PL"/>
        <w:rPr>
          <w:color w:val="808080"/>
        </w:rPr>
      </w:pPr>
      <w:r>
        <w:rPr>
          <w:color w:val="808080"/>
        </w:rPr>
        <w:t>-- ASN1START</w:t>
      </w:r>
    </w:p>
    <w:p w14:paraId="56630E5D" w14:textId="77777777" w:rsidR="004F39EB" w:rsidRDefault="00307E05">
      <w:pPr>
        <w:pStyle w:val="PL"/>
        <w:rPr>
          <w:color w:val="808080"/>
        </w:rPr>
      </w:pPr>
      <w:r>
        <w:rPr>
          <w:color w:val="808080"/>
        </w:rPr>
        <w:t>-- TAG-SL-THRES-RSRP-LIST-START</w:t>
      </w:r>
    </w:p>
    <w:p w14:paraId="312AF7AD" w14:textId="77777777" w:rsidR="004F39EB" w:rsidRDefault="004F39EB">
      <w:pPr>
        <w:pStyle w:val="PL"/>
      </w:pPr>
    </w:p>
    <w:p w14:paraId="586C8548" w14:textId="77777777" w:rsidR="004F39EB" w:rsidRDefault="00307E05">
      <w:pPr>
        <w:pStyle w:val="PL"/>
      </w:pPr>
      <w:r>
        <w:t xml:space="preserve">SL-Thres-RSRP-List-r16 ::=    </w:t>
      </w:r>
      <w:r>
        <w:rPr>
          <w:color w:val="993366"/>
        </w:rPr>
        <w:t>SEQUENCE</w:t>
      </w:r>
      <w:r>
        <w:t xml:space="preserve"> (</w:t>
      </w:r>
      <w:r>
        <w:rPr>
          <w:color w:val="993366"/>
        </w:rPr>
        <w:t>SIZE</w:t>
      </w:r>
      <w:r>
        <w:t xml:space="preserve"> (64))</w:t>
      </w:r>
      <w:r>
        <w:rPr>
          <w:color w:val="993366"/>
        </w:rPr>
        <w:t xml:space="preserve"> OF</w:t>
      </w:r>
      <w:r>
        <w:t xml:space="preserve"> SL-Thres-RSRP-r16</w:t>
      </w:r>
    </w:p>
    <w:p w14:paraId="56420867" w14:textId="77777777" w:rsidR="004F39EB" w:rsidRDefault="004F39EB">
      <w:pPr>
        <w:pStyle w:val="PL"/>
      </w:pPr>
    </w:p>
    <w:p w14:paraId="3E492AD0" w14:textId="77777777" w:rsidR="004F39EB" w:rsidRDefault="00307E05">
      <w:pPr>
        <w:pStyle w:val="PL"/>
      </w:pPr>
      <w:r>
        <w:t xml:space="preserve">SL-Thres-RSRP-r16 ::=         </w:t>
      </w:r>
      <w:r>
        <w:rPr>
          <w:color w:val="993366"/>
        </w:rPr>
        <w:t>INTEGER</w:t>
      </w:r>
      <w:r>
        <w:t xml:space="preserve"> (0..66)</w:t>
      </w:r>
    </w:p>
    <w:p w14:paraId="17FC4DC6" w14:textId="77777777" w:rsidR="004F39EB" w:rsidRDefault="004F39EB">
      <w:pPr>
        <w:pStyle w:val="PL"/>
      </w:pPr>
    </w:p>
    <w:p w14:paraId="45406119" w14:textId="77777777" w:rsidR="004F39EB" w:rsidRDefault="00307E05">
      <w:pPr>
        <w:pStyle w:val="PL"/>
        <w:rPr>
          <w:color w:val="808080"/>
        </w:rPr>
      </w:pPr>
      <w:r>
        <w:rPr>
          <w:color w:val="808080"/>
        </w:rPr>
        <w:t>-- TAG-SL-THRES-RSRP-LIST-STOP</w:t>
      </w:r>
    </w:p>
    <w:p w14:paraId="51D9D073" w14:textId="77777777" w:rsidR="004F39EB" w:rsidRDefault="00307E05">
      <w:pPr>
        <w:pStyle w:val="PL"/>
        <w:rPr>
          <w:color w:val="808080"/>
        </w:rPr>
      </w:pPr>
      <w:r>
        <w:rPr>
          <w:color w:val="808080"/>
        </w:rPr>
        <w:t>-- ASN1STOP</w:t>
      </w:r>
    </w:p>
    <w:p w14:paraId="2C1EB9D9" w14:textId="77777777" w:rsidR="004F39EB" w:rsidRDefault="004F39EB">
      <w:pPr>
        <w:rPr>
          <w:rFonts w:eastAsia="Yu Mincho"/>
        </w:rPr>
      </w:pPr>
    </w:p>
    <w:p w14:paraId="31CC8D27" w14:textId="77777777" w:rsidR="004F39EB" w:rsidRDefault="00307E05">
      <w:pPr>
        <w:pStyle w:val="Heading4"/>
      </w:pPr>
      <w:bookmarkStart w:id="1474" w:name="_Toc60777553"/>
      <w:bookmarkStart w:id="1475" w:name="_Toc100930506"/>
      <w:r>
        <w:t>–</w:t>
      </w:r>
      <w:r>
        <w:tab/>
      </w:r>
      <w:r>
        <w:rPr>
          <w:i/>
          <w:iCs/>
        </w:rPr>
        <w:t>SL-TxPower</w:t>
      </w:r>
      <w:bookmarkEnd w:id="1474"/>
      <w:bookmarkEnd w:id="1475"/>
    </w:p>
    <w:p w14:paraId="0F4FEA69" w14:textId="77777777" w:rsidR="004F39EB" w:rsidRDefault="00307E05">
      <w:r>
        <w:t xml:space="preserve">The IE </w:t>
      </w:r>
      <w:r>
        <w:rPr>
          <w:i/>
          <w:lang w:eastAsia="zh-CN"/>
        </w:rPr>
        <w:t>SL</w:t>
      </w:r>
      <w:r>
        <w:rPr>
          <w:i/>
        </w:rPr>
        <w:t>-</w:t>
      </w:r>
      <w:r>
        <w:rPr>
          <w:i/>
          <w:lang w:eastAsia="zh-CN"/>
        </w:rPr>
        <w:t>TxPower</w:t>
      </w:r>
      <w:r>
        <w:t xml:space="preserve"> is used to limit the UE's </w:t>
      </w:r>
      <w:r>
        <w:rPr>
          <w:lang w:eastAsia="zh-CN"/>
        </w:rPr>
        <w:t>sidelink</w:t>
      </w:r>
      <w:r>
        <w:t xml:space="preserve"> transmission power on a carrier frequency.</w:t>
      </w:r>
      <w:r>
        <w:rPr>
          <w:lang w:eastAsia="zh-CN"/>
        </w:rPr>
        <w:t xml:space="preserve"> The unit is dBm. Value </w:t>
      </w:r>
      <w:r>
        <w:t>minusinfinity</w:t>
      </w:r>
      <w:r>
        <w:rPr>
          <w:lang w:eastAsia="zh-CN"/>
        </w:rPr>
        <w:t xml:space="preserve"> </w:t>
      </w:r>
      <w:r>
        <w:rPr>
          <w:lang w:eastAsia="en-GB"/>
        </w:rPr>
        <w:t>corresponds to –infinity</w:t>
      </w:r>
      <w:r>
        <w:rPr>
          <w:lang w:eastAsia="zh-CN"/>
        </w:rPr>
        <w:t>.</w:t>
      </w:r>
    </w:p>
    <w:p w14:paraId="07E07E70" w14:textId="77777777" w:rsidR="004F39EB" w:rsidRDefault="00307E05">
      <w:pPr>
        <w:pStyle w:val="TH"/>
      </w:pPr>
      <w:r>
        <w:rPr>
          <w:i/>
        </w:rPr>
        <w:t xml:space="preserve">SL-TxPower </w:t>
      </w:r>
      <w:r>
        <w:t>information element</w:t>
      </w:r>
    </w:p>
    <w:p w14:paraId="4A5F3C52" w14:textId="77777777" w:rsidR="004F39EB" w:rsidRDefault="00307E05">
      <w:pPr>
        <w:pStyle w:val="PL"/>
        <w:rPr>
          <w:color w:val="808080"/>
        </w:rPr>
      </w:pPr>
      <w:r>
        <w:rPr>
          <w:color w:val="808080"/>
        </w:rPr>
        <w:t>-- ASN1START</w:t>
      </w:r>
    </w:p>
    <w:p w14:paraId="4299E104" w14:textId="77777777" w:rsidR="004F39EB" w:rsidRDefault="00307E05">
      <w:pPr>
        <w:pStyle w:val="PL"/>
        <w:rPr>
          <w:color w:val="808080"/>
        </w:rPr>
      </w:pPr>
      <w:r>
        <w:rPr>
          <w:color w:val="808080"/>
        </w:rPr>
        <w:t>-- TAG-SL-TXPOWER-START</w:t>
      </w:r>
    </w:p>
    <w:p w14:paraId="245A3E61" w14:textId="77777777" w:rsidR="004F39EB" w:rsidRDefault="004F39EB">
      <w:pPr>
        <w:pStyle w:val="PL"/>
      </w:pPr>
    </w:p>
    <w:p w14:paraId="3517E69B" w14:textId="77777777" w:rsidR="004F39EB" w:rsidRDefault="00307E05">
      <w:pPr>
        <w:pStyle w:val="PL"/>
      </w:pPr>
      <w:r>
        <w:t xml:space="preserve">SL-TxPower-r16 ::=                    </w:t>
      </w:r>
      <w:r>
        <w:rPr>
          <w:color w:val="993366"/>
        </w:rPr>
        <w:t>CHOICE</w:t>
      </w:r>
      <w:r>
        <w:t>{</w:t>
      </w:r>
    </w:p>
    <w:p w14:paraId="70F69A34" w14:textId="77777777" w:rsidR="004F39EB" w:rsidRDefault="00307E05">
      <w:pPr>
        <w:pStyle w:val="PL"/>
      </w:pPr>
      <w:r>
        <w:t xml:space="preserve">    minusinfinity-r16                     </w:t>
      </w:r>
      <w:r>
        <w:rPr>
          <w:color w:val="993366"/>
        </w:rPr>
        <w:t>NULL</w:t>
      </w:r>
      <w:r>
        <w:t>,</w:t>
      </w:r>
    </w:p>
    <w:p w14:paraId="3F86AB2F" w14:textId="77777777" w:rsidR="004F39EB" w:rsidRDefault="00307E05">
      <w:pPr>
        <w:pStyle w:val="PL"/>
      </w:pPr>
      <w:r>
        <w:t xml:space="preserve">    txPower-r16                           </w:t>
      </w:r>
      <w:r>
        <w:rPr>
          <w:color w:val="993366"/>
        </w:rPr>
        <w:t>INTEGER</w:t>
      </w:r>
      <w:r>
        <w:t xml:space="preserve"> (-30..33)</w:t>
      </w:r>
    </w:p>
    <w:p w14:paraId="2C62124D" w14:textId="77777777" w:rsidR="004F39EB" w:rsidRDefault="00307E05">
      <w:pPr>
        <w:pStyle w:val="PL"/>
      </w:pPr>
      <w:r>
        <w:t>}</w:t>
      </w:r>
    </w:p>
    <w:p w14:paraId="4964E0D9" w14:textId="77777777" w:rsidR="004F39EB" w:rsidRDefault="004F39EB">
      <w:pPr>
        <w:pStyle w:val="PL"/>
      </w:pPr>
    </w:p>
    <w:p w14:paraId="3E12CC9C" w14:textId="77777777" w:rsidR="004F39EB" w:rsidRDefault="00307E05">
      <w:pPr>
        <w:pStyle w:val="PL"/>
        <w:rPr>
          <w:color w:val="808080"/>
        </w:rPr>
      </w:pPr>
      <w:r>
        <w:rPr>
          <w:color w:val="808080"/>
        </w:rPr>
        <w:t>-- TAG-SL-TXPOWER-STOP</w:t>
      </w:r>
    </w:p>
    <w:p w14:paraId="72404619" w14:textId="77777777" w:rsidR="004F39EB" w:rsidRDefault="00307E05">
      <w:pPr>
        <w:pStyle w:val="PL"/>
        <w:rPr>
          <w:color w:val="808080"/>
        </w:rPr>
      </w:pPr>
      <w:r>
        <w:rPr>
          <w:color w:val="808080"/>
        </w:rPr>
        <w:t>-- ASN1STOP</w:t>
      </w:r>
    </w:p>
    <w:p w14:paraId="26CE2D96" w14:textId="77777777" w:rsidR="004F39EB" w:rsidRDefault="004F39EB"/>
    <w:p w14:paraId="4EB79AC0" w14:textId="77777777" w:rsidR="004F39EB" w:rsidRDefault="00307E05">
      <w:pPr>
        <w:pStyle w:val="Heading4"/>
      </w:pPr>
      <w:bookmarkStart w:id="1476" w:name="_Toc60777554"/>
      <w:bookmarkStart w:id="1477" w:name="_Toc100930507"/>
      <w:r>
        <w:t>–</w:t>
      </w:r>
      <w:r>
        <w:tab/>
      </w:r>
      <w:r>
        <w:rPr>
          <w:i/>
          <w:iCs/>
        </w:rPr>
        <w:t>SL-TypeTxSync</w:t>
      </w:r>
      <w:bookmarkEnd w:id="1476"/>
      <w:bookmarkEnd w:id="1477"/>
    </w:p>
    <w:p w14:paraId="74B8879F" w14:textId="77777777" w:rsidR="004F39EB" w:rsidRDefault="00307E05">
      <w:r>
        <w:t>The IE</w:t>
      </w:r>
      <w:r>
        <w:rPr>
          <w:i/>
        </w:rPr>
        <w:t xml:space="preserve"> SL-TypeTxSync</w:t>
      </w:r>
      <w:r>
        <w:rPr>
          <w:iCs/>
        </w:rPr>
        <w:t xml:space="preserve"> </w:t>
      </w:r>
      <w:r>
        <w:rPr>
          <w:lang w:eastAsia="zh-CN"/>
        </w:rPr>
        <w:t>indicates the synchronization reference type</w:t>
      </w:r>
      <w:r>
        <w:t>.</w:t>
      </w:r>
    </w:p>
    <w:p w14:paraId="6637D0BA" w14:textId="77777777" w:rsidR="004F39EB" w:rsidRDefault="00307E05">
      <w:pPr>
        <w:pStyle w:val="TH"/>
      </w:pPr>
      <w:r>
        <w:rPr>
          <w:i/>
        </w:rPr>
        <w:t>SL-TypeTxSync</w:t>
      </w:r>
      <w:r>
        <w:t xml:space="preserve"> information element</w:t>
      </w:r>
    </w:p>
    <w:p w14:paraId="064F540E" w14:textId="77777777" w:rsidR="004F39EB" w:rsidRDefault="00307E05">
      <w:pPr>
        <w:pStyle w:val="PL"/>
        <w:rPr>
          <w:color w:val="808080"/>
        </w:rPr>
      </w:pPr>
      <w:r>
        <w:rPr>
          <w:color w:val="808080"/>
        </w:rPr>
        <w:t>-- ASN1START</w:t>
      </w:r>
    </w:p>
    <w:p w14:paraId="2C584074" w14:textId="77777777" w:rsidR="004F39EB" w:rsidRDefault="00307E05">
      <w:pPr>
        <w:pStyle w:val="PL"/>
        <w:rPr>
          <w:color w:val="808080"/>
        </w:rPr>
      </w:pPr>
      <w:r>
        <w:rPr>
          <w:color w:val="808080"/>
        </w:rPr>
        <w:t>-- TAG-SL-TYPETXSYNC-START</w:t>
      </w:r>
    </w:p>
    <w:p w14:paraId="50AD71CA" w14:textId="77777777" w:rsidR="004F39EB" w:rsidRDefault="004F39EB">
      <w:pPr>
        <w:pStyle w:val="PL"/>
      </w:pPr>
    </w:p>
    <w:p w14:paraId="28F32F72" w14:textId="77777777" w:rsidR="004F39EB" w:rsidRDefault="00307E05">
      <w:pPr>
        <w:pStyle w:val="PL"/>
      </w:pPr>
      <w:r>
        <w:t xml:space="preserve">SL-TypeTxSync-r16 ::=                     </w:t>
      </w:r>
      <w:r>
        <w:rPr>
          <w:color w:val="993366"/>
        </w:rPr>
        <w:t>ENUMERATED</w:t>
      </w:r>
      <w:r>
        <w:t xml:space="preserve"> {gnss, gnbEnb, ue}</w:t>
      </w:r>
    </w:p>
    <w:p w14:paraId="146FF2D2" w14:textId="77777777" w:rsidR="004F39EB" w:rsidRDefault="004F39EB">
      <w:pPr>
        <w:pStyle w:val="PL"/>
      </w:pPr>
    </w:p>
    <w:p w14:paraId="25C323EE" w14:textId="77777777" w:rsidR="004F39EB" w:rsidRDefault="00307E05">
      <w:pPr>
        <w:pStyle w:val="PL"/>
        <w:rPr>
          <w:color w:val="808080"/>
        </w:rPr>
      </w:pPr>
      <w:r>
        <w:rPr>
          <w:color w:val="808080"/>
        </w:rPr>
        <w:t>-- TAG-SL-TYPETXSYNC-STOP</w:t>
      </w:r>
    </w:p>
    <w:p w14:paraId="4A46196F" w14:textId="77777777" w:rsidR="004F39EB" w:rsidRDefault="00307E05">
      <w:pPr>
        <w:pStyle w:val="PL"/>
        <w:rPr>
          <w:color w:val="808080"/>
        </w:rPr>
      </w:pPr>
      <w:r>
        <w:rPr>
          <w:color w:val="808080"/>
        </w:rPr>
        <w:t>-- ASN1STOP</w:t>
      </w:r>
    </w:p>
    <w:p w14:paraId="7E4A8519" w14:textId="77777777" w:rsidR="004F39EB" w:rsidRDefault="004F39EB"/>
    <w:p w14:paraId="0BE0FEC1" w14:textId="77777777" w:rsidR="004F39EB" w:rsidRDefault="00307E05">
      <w:pPr>
        <w:pStyle w:val="Heading4"/>
      </w:pPr>
      <w:bookmarkStart w:id="1478" w:name="_Toc60777555"/>
      <w:bookmarkStart w:id="1479" w:name="_Toc100930508"/>
      <w:r>
        <w:t>–</w:t>
      </w:r>
      <w:r>
        <w:tab/>
      </w:r>
      <w:r>
        <w:rPr>
          <w:i/>
          <w:iCs/>
        </w:rPr>
        <w:t>SL-UE-SelectedConfig</w:t>
      </w:r>
      <w:bookmarkEnd w:id="1478"/>
      <w:bookmarkEnd w:id="1479"/>
    </w:p>
    <w:p w14:paraId="5199F087" w14:textId="77777777" w:rsidR="004F39EB" w:rsidRDefault="00307E05">
      <w:r>
        <w:t xml:space="preserve">IE </w:t>
      </w:r>
      <w:r>
        <w:rPr>
          <w:i/>
        </w:rPr>
        <w:t>SL-UE-SelectedConfig</w:t>
      </w:r>
      <w:r>
        <w:rPr>
          <w:bCs/>
          <w:kern w:val="2"/>
          <w:lang w:eastAsia="zh-CN"/>
        </w:rPr>
        <w:t xml:space="preserve"> specifies sidelink communication configurations used for UE autonomous resource selection</w:t>
      </w:r>
      <w:r>
        <w:rPr>
          <w:bCs/>
          <w:kern w:val="2"/>
          <w:lang w:eastAsia="en-GB"/>
        </w:rPr>
        <w:t>.</w:t>
      </w:r>
    </w:p>
    <w:p w14:paraId="19AD50A6" w14:textId="77777777" w:rsidR="004F39EB" w:rsidRDefault="00307E05">
      <w:pPr>
        <w:pStyle w:val="TH"/>
        <w:rPr>
          <w:b w:val="0"/>
        </w:rPr>
      </w:pPr>
      <w:r>
        <w:rPr>
          <w:i/>
          <w:iCs/>
        </w:rPr>
        <w:t>SL-UE-SelectedConfig</w:t>
      </w:r>
      <w:r>
        <w:t xml:space="preserve"> information element</w:t>
      </w:r>
    </w:p>
    <w:p w14:paraId="28FBAF79" w14:textId="77777777" w:rsidR="004F39EB" w:rsidRDefault="00307E05">
      <w:pPr>
        <w:pStyle w:val="PL"/>
        <w:rPr>
          <w:color w:val="808080"/>
        </w:rPr>
      </w:pPr>
      <w:r>
        <w:rPr>
          <w:color w:val="808080"/>
        </w:rPr>
        <w:t>-- ASN1START</w:t>
      </w:r>
    </w:p>
    <w:p w14:paraId="5A876D27" w14:textId="77777777" w:rsidR="004F39EB" w:rsidRDefault="00307E05">
      <w:pPr>
        <w:pStyle w:val="PL"/>
        <w:rPr>
          <w:color w:val="808080"/>
        </w:rPr>
      </w:pPr>
      <w:r>
        <w:rPr>
          <w:color w:val="808080"/>
        </w:rPr>
        <w:t>-- TAG-SL-UE-SELECTEDCONFIG-START</w:t>
      </w:r>
    </w:p>
    <w:p w14:paraId="187353DA" w14:textId="77777777" w:rsidR="004F39EB" w:rsidRDefault="004F39EB">
      <w:pPr>
        <w:pStyle w:val="PL"/>
      </w:pPr>
    </w:p>
    <w:p w14:paraId="1B648E24" w14:textId="77777777" w:rsidR="004F39EB" w:rsidRDefault="00307E05">
      <w:pPr>
        <w:pStyle w:val="PL"/>
      </w:pPr>
      <w:r>
        <w:t xml:space="preserve">SL-UE-SelectedConfig-r16 ::=                 </w:t>
      </w:r>
      <w:r>
        <w:rPr>
          <w:color w:val="993366"/>
        </w:rPr>
        <w:t>SEQUENCE</w:t>
      </w:r>
      <w:r>
        <w:t xml:space="preserve"> {</w:t>
      </w:r>
    </w:p>
    <w:p w14:paraId="7BADBA8A" w14:textId="77777777" w:rsidR="004F39EB" w:rsidRDefault="00307E05">
      <w:pPr>
        <w:pStyle w:val="PL"/>
        <w:rPr>
          <w:color w:val="808080"/>
        </w:rPr>
      </w:pPr>
      <w:r>
        <w:t xml:space="preserve">    sl-PSSCH-TxConfigList-r16                    SL-PSSCH-TxConfigList-r16                                   </w:t>
      </w:r>
      <w:r>
        <w:rPr>
          <w:color w:val="993366"/>
        </w:rPr>
        <w:t>OPTIONAL</w:t>
      </w:r>
      <w:r>
        <w:t xml:space="preserve">,    </w:t>
      </w:r>
      <w:r>
        <w:rPr>
          <w:color w:val="808080"/>
        </w:rPr>
        <w:t>-- Need R</w:t>
      </w:r>
    </w:p>
    <w:p w14:paraId="52DA3A91" w14:textId="77777777" w:rsidR="004F39EB" w:rsidRDefault="00307E05">
      <w:pPr>
        <w:pStyle w:val="PL"/>
        <w:rPr>
          <w:color w:val="808080"/>
        </w:rPr>
      </w:pPr>
      <w:r>
        <w:t xml:space="preserve">    sl-ProbResourceKeep-r16                      </w:t>
      </w:r>
      <w:r>
        <w:rPr>
          <w:color w:val="993366"/>
        </w:rPr>
        <w:t>ENUMERATED</w:t>
      </w:r>
      <w:r>
        <w:t xml:space="preserve"> {v0, v0dot2, v0dot4, v0dot6, v0dot8}             </w:t>
      </w:r>
      <w:r>
        <w:rPr>
          <w:color w:val="993366"/>
        </w:rPr>
        <w:t>OPTIONAL</w:t>
      </w:r>
      <w:r>
        <w:t xml:space="preserve">,    </w:t>
      </w:r>
      <w:r>
        <w:rPr>
          <w:color w:val="808080"/>
        </w:rPr>
        <w:t>-- Need R</w:t>
      </w:r>
    </w:p>
    <w:p w14:paraId="19059F06" w14:textId="77777777" w:rsidR="004F39EB" w:rsidRDefault="00307E05">
      <w:pPr>
        <w:pStyle w:val="PL"/>
        <w:rPr>
          <w:color w:val="808080"/>
        </w:rPr>
      </w:pPr>
      <w:r>
        <w:t xml:space="preserve">    sl-ReselectAfter-r16                         </w:t>
      </w:r>
      <w:r>
        <w:rPr>
          <w:color w:val="993366"/>
        </w:rPr>
        <w:t>ENUMERATED</w:t>
      </w:r>
      <w:r>
        <w:t xml:space="preserve"> {n1, n2, n3, n4, n5, n6, n7, n8, n9}             </w:t>
      </w:r>
      <w:r>
        <w:rPr>
          <w:color w:val="993366"/>
        </w:rPr>
        <w:t>OPTIONAL</w:t>
      </w:r>
      <w:r>
        <w:t xml:space="preserve">,    </w:t>
      </w:r>
      <w:r>
        <w:rPr>
          <w:color w:val="808080"/>
        </w:rPr>
        <w:t>-- Need R</w:t>
      </w:r>
    </w:p>
    <w:p w14:paraId="07B27490" w14:textId="77777777" w:rsidR="004F39EB" w:rsidRDefault="00307E05">
      <w:pPr>
        <w:pStyle w:val="PL"/>
        <w:rPr>
          <w:rFonts w:eastAsia="DengXian"/>
          <w:color w:val="808080"/>
        </w:rPr>
      </w:pPr>
      <w:r>
        <w:t xml:space="preserve">    sl-CBR-CommonTxConfigList-r16                SL-CBR-CommonTxConfigList-r16                               </w:t>
      </w:r>
      <w:r>
        <w:rPr>
          <w:color w:val="993366"/>
        </w:rPr>
        <w:t>OPTIONAL</w:t>
      </w:r>
      <w:r>
        <w:t xml:space="preserve">,    </w:t>
      </w:r>
      <w:r>
        <w:rPr>
          <w:color w:val="808080"/>
        </w:rPr>
        <w:t>-- Need R</w:t>
      </w:r>
    </w:p>
    <w:p w14:paraId="642E6172" w14:textId="77777777" w:rsidR="004F39EB" w:rsidRDefault="00307E05">
      <w:pPr>
        <w:pStyle w:val="PL"/>
        <w:rPr>
          <w:color w:val="808080"/>
        </w:rPr>
      </w:pPr>
      <w:r>
        <w:t xml:space="preserve">    ul-PrioritizationThres-r16                   </w:t>
      </w:r>
      <w:r>
        <w:rPr>
          <w:color w:val="993366"/>
        </w:rPr>
        <w:t>INTEGER</w:t>
      </w:r>
      <w:r>
        <w:t xml:space="preserve"> (1..16)                                             </w:t>
      </w:r>
      <w:r>
        <w:rPr>
          <w:color w:val="993366"/>
        </w:rPr>
        <w:t>OPTIONAL</w:t>
      </w:r>
      <w:r>
        <w:t xml:space="preserve">,    </w:t>
      </w:r>
      <w:r>
        <w:rPr>
          <w:color w:val="808080"/>
        </w:rPr>
        <w:t>-- Need R</w:t>
      </w:r>
    </w:p>
    <w:p w14:paraId="625D47E6" w14:textId="77777777" w:rsidR="004F39EB" w:rsidRDefault="00307E05">
      <w:pPr>
        <w:pStyle w:val="PL"/>
        <w:rPr>
          <w:color w:val="808080"/>
        </w:rPr>
      </w:pPr>
      <w:r>
        <w:t xml:space="preserve">    sl-PrioritizationThres-r16                   </w:t>
      </w:r>
      <w:r>
        <w:rPr>
          <w:color w:val="993366"/>
        </w:rPr>
        <w:t>INTEGER</w:t>
      </w:r>
      <w:r>
        <w:t xml:space="preserve"> (1..8)                                              </w:t>
      </w:r>
      <w:r>
        <w:rPr>
          <w:color w:val="993366"/>
        </w:rPr>
        <w:t>OPTIONAL</w:t>
      </w:r>
      <w:r>
        <w:t xml:space="preserve">,    </w:t>
      </w:r>
      <w:r>
        <w:rPr>
          <w:color w:val="808080"/>
        </w:rPr>
        <w:t>-- Need R</w:t>
      </w:r>
    </w:p>
    <w:p w14:paraId="2F9C3B91" w14:textId="77777777" w:rsidR="004F39EB" w:rsidRDefault="00307E05">
      <w:pPr>
        <w:pStyle w:val="PL"/>
      </w:pPr>
      <w:r>
        <w:t xml:space="preserve">    ...</w:t>
      </w:r>
    </w:p>
    <w:p w14:paraId="17A5EA91" w14:textId="77777777" w:rsidR="004F39EB" w:rsidRDefault="00307E05">
      <w:pPr>
        <w:pStyle w:val="PL"/>
      </w:pPr>
      <w:r>
        <w:t>}</w:t>
      </w:r>
    </w:p>
    <w:p w14:paraId="53247BB1" w14:textId="77777777" w:rsidR="004F39EB" w:rsidRDefault="004F39EB">
      <w:pPr>
        <w:pStyle w:val="PL"/>
      </w:pPr>
    </w:p>
    <w:p w14:paraId="39AA05ED" w14:textId="77777777" w:rsidR="004F39EB" w:rsidRDefault="00307E05">
      <w:pPr>
        <w:pStyle w:val="PL"/>
        <w:rPr>
          <w:color w:val="808080"/>
        </w:rPr>
      </w:pPr>
      <w:r>
        <w:rPr>
          <w:color w:val="808080"/>
        </w:rPr>
        <w:t>-- TAG-SL-UE-SELECTEDCONFIG-STOP</w:t>
      </w:r>
    </w:p>
    <w:p w14:paraId="4AB219A8" w14:textId="77777777" w:rsidR="004F39EB" w:rsidRDefault="00307E05">
      <w:pPr>
        <w:pStyle w:val="PL"/>
        <w:rPr>
          <w:color w:val="808080"/>
        </w:rPr>
      </w:pPr>
      <w:r>
        <w:rPr>
          <w:color w:val="808080"/>
        </w:rPr>
        <w:t>-- ASN1STOP</w:t>
      </w:r>
    </w:p>
    <w:p w14:paraId="2D8F2397" w14:textId="77777777" w:rsidR="004F39EB" w:rsidRDefault="004F39E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477AACB4" w14:textId="77777777">
        <w:tc>
          <w:tcPr>
            <w:tcW w:w="0" w:type="auto"/>
            <w:tcBorders>
              <w:top w:val="single" w:sz="4" w:space="0" w:color="auto"/>
              <w:left w:val="single" w:sz="4" w:space="0" w:color="auto"/>
              <w:bottom w:val="single" w:sz="4" w:space="0" w:color="auto"/>
              <w:right w:val="single" w:sz="4" w:space="0" w:color="auto"/>
            </w:tcBorders>
            <w:hideMark/>
          </w:tcPr>
          <w:p w14:paraId="67551E5C" w14:textId="77777777" w:rsidR="004F39EB" w:rsidRDefault="00307E05">
            <w:pPr>
              <w:pStyle w:val="TAH"/>
              <w:rPr>
                <w:b w:val="0"/>
                <w:lang w:eastAsia="sv-SE"/>
              </w:rPr>
            </w:pPr>
            <w:r>
              <w:rPr>
                <w:i/>
                <w:iCs/>
                <w:lang w:eastAsia="sv-SE"/>
              </w:rPr>
              <w:t>SL-UE-SelectedConfig</w:t>
            </w:r>
            <w:r>
              <w:rPr>
                <w:lang w:eastAsia="sv-SE"/>
              </w:rPr>
              <w:t xml:space="preserve"> field descriptions</w:t>
            </w:r>
          </w:p>
        </w:tc>
      </w:tr>
      <w:tr w:rsidR="004F39EB" w14:paraId="550771D1" w14:textId="77777777">
        <w:tc>
          <w:tcPr>
            <w:tcW w:w="0" w:type="auto"/>
            <w:tcBorders>
              <w:top w:val="single" w:sz="4" w:space="0" w:color="auto"/>
              <w:left w:val="single" w:sz="4" w:space="0" w:color="auto"/>
              <w:bottom w:val="single" w:sz="4" w:space="0" w:color="auto"/>
              <w:right w:val="single" w:sz="4" w:space="0" w:color="auto"/>
            </w:tcBorders>
            <w:hideMark/>
          </w:tcPr>
          <w:p w14:paraId="484043D7" w14:textId="77777777" w:rsidR="004F39EB" w:rsidRDefault="00307E05">
            <w:pPr>
              <w:pStyle w:val="TAL"/>
              <w:rPr>
                <w:b/>
                <w:bCs/>
                <w:i/>
                <w:iCs/>
                <w:lang w:eastAsia="zh-CN"/>
              </w:rPr>
            </w:pPr>
            <w:r>
              <w:rPr>
                <w:b/>
                <w:bCs/>
                <w:i/>
                <w:iCs/>
                <w:lang w:eastAsia="zh-CN"/>
              </w:rPr>
              <w:t>sl-PrioritizationThres</w:t>
            </w:r>
          </w:p>
          <w:p w14:paraId="64776FC3" w14:textId="77777777" w:rsidR="004F39EB" w:rsidRDefault="00307E05">
            <w:pPr>
              <w:pStyle w:val="TAL"/>
              <w:rPr>
                <w:szCs w:val="22"/>
                <w:lang w:eastAsia="sv-SE"/>
              </w:rPr>
            </w:pPr>
            <w:r>
              <w:rPr>
                <w:lang w:eastAsia="zh-CN"/>
              </w:rPr>
              <w:t xml:space="preserve">Indicates the SL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r w:rsidR="004F39EB" w14:paraId="5376E8D9" w14:textId="77777777">
        <w:tc>
          <w:tcPr>
            <w:tcW w:w="0" w:type="auto"/>
            <w:tcBorders>
              <w:top w:val="single" w:sz="4" w:space="0" w:color="auto"/>
              <w:left w:val="single" w:sz="4" w:space="0" w:color="auto"/>
              <w:bottom w:val="single" w:sz="4" w:space="0" w:color="auto"/>
              <w:right w:val="single" w:sz="4" w:space="0" w:color="auto"/>
            </w:tcBorders>
            <w:hideMark/>
          </w:tcPr>
          <w:p w14:paraId="19A640EF" w14:textId="77777777" w:rsidR="004F39EB" w:rsidRDefault="00307E05">
            <w:pPr>
              <w:pStyle w:val="TAL"/>
              <w:rPr>
                <w:b/>
                <w:i/>
                <w:iCs/>
                <w:noProof/>
                <w:lang w:eastAsia="zh-CN"/>
              </w:rPr>
            </w:pPr>
            <w:r>
              <w:rPr>
                <w:b/>
                <w:i/>
                <w:iCs/>
                <w:noProof/>
                <w:lang w:eastAsia="en-GB"/>
              </w:rPr>
              <w:t>sl-ProbResourceKeep</w:t>
            </w:r>
          </w:p>
          <w:p w14:paraId="1A15DAC8" w14:textId="77777777" w:rsidR="004F39EB" w:rsidRDefault="00307E05">
            <w:pPr>
              <w:pStyle w:val="TAL"/>
              <w:rPr>
                <w:bCs/>
                <w:noProof/>
                <w:lang w:eastAsia="en-GB"/>
              </w:rPr>
            </w:pPr>
            <w:r>
              <w:rPr>
                <w:iCs/>
                <w:szCs w:val="22"/>
                <w:lang w:eastAsia="en-GB"/>
              </w:rPr>
              <w:t>Indicates the probability with which the UE keeps the current resource when the resource reselection counter reaches zero for sensing based UE autonomous resource selection (see TS 38.321 [3]).</w:t>
            </w:r>
          </w:p>
        </w:tc>
      </w:tr>
      <w:tr w:rsidR="004F39EB" w14:paraId="5AB0EF42" w14:textId="77777777">
        <w:tc>
          <w:tcPr>
            <w:tcW w:w="0" w:type="auto"/>
            <w:tcBorders>
              <w:top w:val="single" w:sz="4" w:space="0" w:color="auto"/>
              <w:left w:val="single" w:sz="4" w:space="0" w:color="auto"/>
              <w:bottom w:val="single" w:sz="4" w:space="0" w:color="auto"/>
              <w:right w:val="single" w:sz="4" w:space="0" w:color="auto"/>
            </w:tcBorders>
            <w:hideMark/>
          </w:tcPr>
          <w:p w14:paraId="13CF9D88" w14:textId="77777777" w:rsidR="004F39EB" w:rsidRDefault="00307E05">
            <w:pPr>
              <w:pStyle w:val="TAL"/>
              <w:rPr>
                <w:b/>
                <w:i/>
                <w:iCs/>
                <w:noProof/>
                <w:lang w:eastAsia="zh-CN"/>
              </w:rPr>
            </w:pPr>
            <w:r>
              <w:rPr>
                <w:b/>
                <w:i/>
                <w:iCs/>
                <w:noProof/>
                <w:lang w:eastAsia="en-GB"/>
              </w:rPr>
              <w:t>sl-PSSCH-TxConfigList</w:t>
            </w:r>
          </w:p>
          <w:p w14:paraId="1EDB35F0" w14:textId="77777777" w:rsidR="004F39EB" w:rsidRDefault="00307E05">
            <w:pPr>
              <w:pStyle w:val="TAL"/>
              <w:rPr>
                <w:bCs/>
                <w:noProof/>
                <w:lang w:eastAsia="en-GB"/>
              </w:rPr>
            </w:pPr>
            <w:r>
              <w:rPr>
                <w:iCs/>
                <w:szCs w:val="22"/>
                <w:lang w:eastAsia="en-GB"/>
              </w:rPr>
              <w:t xml:space="preserve">Indicates </w:t>
            </w:r>
            <w:r>
              <w:rPr>
                <w:bCs/>
                <w:kern w:val="2"/>
                <w:lang w:eastAsia="zh-CN"/>
              </w:rPr>
              <w:t xml:space="preserve">PSSCH TX parameters such as MCS, </w:t>
            </w:r>
            <w:r>
              <w:rPr>
                <w:rFonts w:eastAsia="DengXian" w:cs="Arial"/>
                <w:lang w:eastAsia="zh-CN"/>
              </w:rPr>
              <w:t>sub-channel</w:t>
            </w:r>
            <w:r>
              <w:rPr>
                <w:bCs/>
                <w:kern w:val="2"/>
                <w:lang w:eastAsia="zh-CN"/>
              </w:rPr>
              <w:t xml:space="preserve"> number, retransmission number, associated to different UE absolute speeds and</w:t>
            </w:r>
            <w:r>
              <w:rPr>
                <w:lang w:eastAsia="sv-SE"/>
              </w:rPr>
              <w:t xml:space="preserve"> </w:t>
            </w:r>
            <w:r>
              <w:rPr>
                <w:bCs/>
                <w:kern w:val="2"/>
                <w:lang w:eastAsia="zh-CN"/>
              </w:rPr>
              <w:t>different synchronization reference types for UE autonomous resource selection</w:t>
            </w:r>
            <w:r>
              <w:rPr>
                <w:iCs/>
                <w:szCs w:val="22"/>
                <w:lang w:eastAsia="en-GB"/>
              </w:rPr>
              <w:t>.</w:t>
            </w:r>
          </w:p>
        </w:tc>
      </w:tr>
      <w:tr w:rsidR="004F39EB" w14:paraId="272BAFA8" w14:textId="77777777">
        <w:tc>
          <w:tcPr>
            <w:tcW w:w="0" w:type="auto"/>
            <w:tcBorders>
              <w:top w:val="single" w:sz="4" w:space="0" w:color="auto"/>
              <w:left w:val="single" w:sz="4" w:space="0" w:color="auto"/>
              <w:bottom w:val="single" w:sz="4" w:space="0" w:color="auto"/>
              <w:right w:val="single" w:sz="4" w:space="0" w:color="auto"/>
            </w:tcBorders>
            <w:hideMark/>
          </w:tcPr>
          <w:p w14:paraId="50D7A439" w14:textId="77777777" w:rsidR="004F39EB" w:rsidRDefault="00307E05">
            <w:pPr>
              <w:pStyle w:val="TAL"/>
              <w:rPr>
                <w:b/>
                <w:i/>
                <w:iCs/>
                <w:noProof/>
                <w:lang w:eastAsia="zh-CN"/>
              </w:rPr>
            </w:pPr>
            <w:r>
              <w:rPr>
                <w:b/>
                <w:i/>
                <w:iCs/>
                <w:noProof/>
                <w:lang w:eastAsia="en-GB"/>
              </w:rPr>
              <w:t>sl-ReselectAfter</w:t>
            </w:r>
          </w:p>
          <w:p w14:paraId="7BC3F219" w14:textId="77777777" w:rsidR="004F39EB" w:rsidRDefault="00307E05">
            <w:pPr>
              <w:pStyle w:val="TAL"/>
              <w:rPr>
                <w:bCs/>
                <w:noProof/>
                <w:lang w:eastAsia="en-GB"/>
              </w:rPr>
            </w:pPr>
            <w:r>
              <w:rPr>
                <w:iCs/>
                <w:szCs w:val="22"/>
                <w:lang w:eastAsia="en-GB"/>
              </w:rPr>
              <w:t xml:space="preserve">Indicates </w:t>
            </w:r>
            <w:r>
              <w:rPr>
                <w:bCs/>
                <w:noProof/>
                <w:lang w:eastAsia="en-GB"/>
              </w:rPr>
              <w:t xml:space="preserve">the number of consecutive </w:t>
            </w:r>
            <w:r>
              <w:rPr>
                <w:bCs/>
                <w:noProof/>
                <w:lang w:eastAsia="zh-CN"/>
              </w:rPr>
              <w:t>skipped</w:t>
            </w:r>
            <w:r>
              <w:rPr>
                <w:bCs/>
                <w:noProof/>
                <w:lang w:eastAsia="en-GB"/>
              </w:rPr>
              <w:t xml:space="preserve"> transmissions before triggering resource reselection for sidelink communication</w:t>
            </w:r>
            <w:r>
              <w:rPr>
                <w:iCs/>
                <w:szCs w:val="22"/>
                <w:lang w:eastAsia="en-GB"/>
              </w:rPr>
              <w:t xml:space="preserve"> (see TS 38.321 [3]).</w:t>
            </w:r>
          </w:p>
        </w:tc>
      </w:tr>
      <w:tr w:rsidR="004F39EB" w14:paraId="41CA3343" w14:textId="77777777">
        <w:tc>
          <w:tcPr>
            <w:tcW w:w="0" w:type="auto"/>
            <w:tcBorders>
              <w:top w:val="single" w:sz="4" w:space="0" w:color="auto"/>
              <w:left w:val="single" w:sz="4" w:space="0" w:color="auto"/>
              <w:bottom w:val="single" w:sz="4" w:space="0" w:color="auto"/>
              <w:right w:val="single" w:sz="4" w:space="0" w:color="auto"/>
            </w:tcBorders>
            <w:hideMark/>
          </w:tcPr>
          <w:p w14:paraId="51FE7C33" w14:textId="77777777" w:rsidR="004F39EB" w:rsidRDefault="00307E05">
            <w:pPr>
              <w:pStyle w:val="TAL"/>
              <w:rPr>
                <w:b/>
                <w:bCs/>
                <w:i/>
                <w:iCs/>
                <w:lang w:eastAsia="zh-CN"/>
              </w:rPr>
            </w:pPr>
            <w:r>
              <w:rPr>
                <w:b/>
                <w:bCs/>
                <w:i/>
                <w:iCs/>
                <w:lang w:eastAsia="zh-CN"/>
              </w:rPr>
              <w:t>ul-PrioritizationThres</w:t>
            </w:r>
          </w:p>
          <w:p w14:paraId="2AEF84E6" w14:textId="77777777" w:rsidR="004F39EB" w:rsidRDefault="00307E05">
            <w:pPr>
              <w:pStyle w:val="TAL"/>
              <w:rPr>
                <w:bCs/>
                <w:noProof/>
                <w:lang w:eastAsia="en-GB"/>
              </w:rPr>
            </w:pPr>
            <w:r>
              <w:rPr>
                <w:lang w:eastAsia="zh-CN"/>
              </w:rPr>
              <w:t xml:space="preserve">Indicates the UL priority threshold, which is used to determine whether SL TX is prioritized over UL TX, </w:t>
            </w:r>
            <w:r>
              <w:rPr>
                <w:lang w:eastAsia="en-GB"/>
              </w:rPr>
              <w:t xml:space="preserve">as specified in TS 38.321 [3]. Network does not configure the </w:t>
            </w:r>
            <w:r>
              <w:rPr>
                <w:i/>
                <w:lang w:eastAsia="en-GB"/>
              </w:rPr>
              <w:t>sl-PrioritizationThres</w:t>
            </w:r>
            <w:r>
              <w:rPr>
                <w:lang w:eastAsia="en-GB"/>
              </w:rPr>
              <w:t xml:space="preserve"> and the </w:t>
            </w:r>
            <w:r>
              <w:rPr>
                <w:i/>
                <w:lang w:eastAsia="en-GB"/>
              </w:rPr>
              <w:t>ul-PrioritizationThres</w:t>
            </w:r>
            <w:r>
              <w:rPr>
                <w:lang w:eastAsia="en-GB"/>
              </w:rPr>
              <w:t xml:space="preserve"> to the UE separately.</w:t>
            </w:r>
          </w:p>
        </w:tc>
      </w:tr>
    </w:tbl>
    <w:p w14:paraId="051D64AA" w14:textId="77777777" w:rsidR="004F39EB" w:rsidRDefault="004F39EB"/>
    <w:p w14:paraId="53AB80A2" w14:textId="77777777" w:rsidR="004F39EB" w:rsidRDefault="00307E05">
      <w:pPr>
        <w:pStyle w:val="Heading4"/>
        <w:rPr>
          <w:i/>
          <w:iCs/>
        </w:rPr>
      </w:pPr>
      <w:bookmarkStart w:id="1480" w:name="_Toc60777556"/>
      <w:bookmarkStart w:id="1481" w:name="_Toc100930509"/>
      <w:r>
        <w:t>–</w:t>
      </w:r>
      <w:r>
        <w:tab/>
      </w:r>
      <w:r>
        <w:rPr>
          <w:i/>
          <w:iCs/>
        </w:rPr>
        <w:t>SL-ZoneConfig</w:t>
      </w:r>
      <w:bookmarkEnd w:id="1480"/>
      <w:bookmarkEnd w:id="1481"/>
    </w:p>
    <w:p w14:paraId="7572AD80" w14:textId="77777777" w:rsidR="004F39EB" w:rsidRDefault="00307E05">
      <w:r>
        <w:t>The IE</w:t>
      </w:r>
      <w:r>
        <w:rPr>
          <w:i/>
        </w:rPr>
        <w:t xml:space="preserve"> SL-ZoneConfig </w:t>
      </w:r>
      <w:r>
        <w:rPr>
          <w:iCs/>
        </w:rPr>
        <w:t xml:space="preserve">is </w:t>
      </w:r>
      <w:r>
        <w:rPr>
          <w:lang w:eastAsia="zh-CN"/>
        </w:rPr>
        <w:t>used to configure the zone ID related parameters</w:t>
      </w:r>
      <w:r>
        <w:t>.</w:t>
      </w:r>
    </w:p>
    <w:p w14:paraId="4B7701DC" w14:textId="77777777" w:rsidR="004F39EB" w:rsidRDefault="00307E05">
      <w:pPr>
        <w:pStyle w:val="TH"/>
      </w:pPr>
      <w:r>
        <w:rPr>
          <w:i/>
        </w:rPr>
        <w:t xml:space="preserve">SL-ZoneConfig </w:t>
      </w:r>
      <w:r>
        <w:t>information element</w:t>
      </w:r>
    </w:p>
    <w:p w14:paraId="2F8F203A" w14:textId="77777777" w:rsidR="004F39EB" w:rsidRDefault="00307E05">
      <w:pPr>
        <w:pStyle w:val="PL"/>
        <w:rPr>
          <w:color w:val="808080"/>
        </w:rPr>
      </w:pPr>
      <w:r>
        <w:rPr>
          <w:color w:val="808080"/>
        </w:rPr>
        <w:t>-- ASN1START</w:t>
      </w:r>
    </w:p>
    <w:p w14:paraId="20D4199A" w14:textId="77777777" w:rsidR="004F39EB" w:rsidRDefault="00307E05">
      <w:pPr>
        <w:pStyle w:val="PL"/>
        <w:rPr>
          <w:color w:val="808080"/>
        </w:rPr>
      </w:pPr>
      <w:r>
        <w:rPr>
          <w:color w:val="808080"/>
        </w:rPr>
        <w:t>-- TAG-SL-ZONECONFIG-START</w:t>
      </w:r>
    </w:p>
    <w:p w14:paraId="03E6FC32" w14:textId="77777777" w:rsidR="004F39EB" w:rsidRDefault="004F39EB">
      <w:pPr>
        <w:pStyle w:val="PL"/>
      </w:pPr>
    </w:p>
    <w:p w14:paraId="4F65B612" w14:textId="77777777" w:rsidR="004F39EB" w:rsidRDefault="00307E05">
      <w:pPr>
        <w:pStyle w:val="PL"/>
      </w:pPr>
      <w:r>
        <w:t xml:space="preserve">SL-ZoneConfig-r16 ::=              </w:t>
      </w:r>
      <w:r>
        <w:rPr>
          <w:color w:val="993366"/>
        </w:rPr>
        <w:t>SEQUENCE</w:t>
      </w:r>
      <w:r>
        <w:t xml:space="preserve"> {</w:t>
      </w:r>
    </w:p>
    <w:p w14:paraId="0C06BB51" w14:textId="77777777" w:rsidR="004F39EB" w:rsidRDefault="00307E05">
      <w:pPr>
        <w:pStyle w:val="PL"/>
      </w:pPr>
      <w:r>
        <w:t xml:space="preserve">    sl-ZoneLength-r16                  </w:t>
      </w:r>
      <w:r>
        <w:rPr>
          <w:color w:val="993366"/>
        </w:rPr>
        <w:t>ENUMERATED</w:t>
      </w:r>
      <w:r>
        <w:t xml:space="preserve"> { m5, m10, m20, m30, m40, m50, spare2, spare1},</w:t>
      </w:r>
    </w:p>
    <w:p w14:paraId="794CBFAE" w14:textId="77777777" w:rsidR="004F39EB" w:rsidRDefault="00307E05">
      <w:pPr>
        <w:pStyle w:val="PL"/>
      </w:pPr>
      <w:r>
        <w:t xml:space="preserve">    ...</w:t>
      </w:r>
    </w:p>
    <w:p w14:paraId="10626B54" w14:textId="77777777" w:rsidR="004F39EB" w:rsidRDefault="00307E05">
      <w:pPr>
        <w:pStyle w:val="PL"/>
      </w:pPr>
      <w:r>
        <w:t>}</w:t>
      </w:r>
    </w:p>
    <w:p w14:paraId="2ABC2565" w14:textId="77777777" w:rsidR="004F39EB" w:rsidRDefault="004F39EB">
      <w:pPr>
        <w:pStyle w:val="PL"/>
      </w:pPr>
    </w:p>
    <w:p w14:paraId="0EF37028" w14:textId="77777777" w:rsidR="004F39EB" w:rsidRDefault="00307E05">
      <w:pPr>
        <w:pStyle w:val="PL"/>
        <w:rPr>
          <w:color w:val="808080"/>
        </w:rPr>
      </w:pPr>
      <w:r>
        <w:rPr>
          <w:color w:val="808080"/>
        </w:rPr>
        <w:t>-- TAG-SL-ZONECONFIG-STOP</w:t>
      </w:r>
    </w:p>
    <w:p w14:paraId="2C22678E" w14:textId="77777777" w:rsidR="004F39EB" w:rsidRDefault="00307E05">
      <w:pPr>
        <w:pStyle w:val="PL"/>
        <w:rPr>
          <w:color w:val="808080"/>
        </w:rPr>
      </w:pPr>
      <w:r>
        <w:rPr>
          <w:color w:val="808080"/>
        </w:rPr>
        <w:t>-- ASN1STOP</w:t>
      </w:r>
    </w:p>
    <w:p w14:paraId="3EEB6ED4" w14:textId="77777777" w:rsidR="004F39EB" w:rsidRDefault="004F39EB">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4F39EB" w14:paraId="631FE4A4" w14:textId="77777777">
        <w:tc>
          <w:tcPr>
            <w:tcW w:w="0" w:type="auto"/>
            <w:tcBorders>
              <w:top w:val="single" w:sz="4" w:space="0" w:color="auto"/>
              <w:left w:val="single" w:sz="4" w:space="0" w:color="auto"/>
              <w:bottom w:val="single" w:sz="4" w:space="0" w:color="auto"/>
              <w:right w:val="single" w:sz="4" w:space="0" w:color="auto"/>
            </w:tcBorders>
            <w:hideMark/>
          </w:tcPr>
          <w:p w14:paraId="6907965A" w14:textId="77777777" w:rsidR="004F39EB" w:rsidRDefault="00307E05">
            <w:pPr>
              <w:pStyle w:val="TAH"/>
              <w:rPr>
                <w:b w:val="0"/>
                <w:lang w:eastAsia="sv-SE"/>
              </w:rPr>
            </w:pPr>
            <w:r>
              <w:rPr>
                <w:i/>
                <w:lang w:eastAsia="sv-SE"/>
              </w:rPr>
              <w:t xml:space="preserve">SL-ZoneConfig </w:t>
            </w:r>
            <w:r>
              <w:rPr>
                <w:lang w:eastAsia="sv-SE"/>
              </w:rPr>
              <w:t>field descriptions</w:t>
            </w:r>
          </w:p>
        </w:tc>
      </w:tr>
      <w:tr w:rsidR="004F39EB" w14:paraId="01D9C5E0" w14:textId="77777777">
        <w:tc>
          <w:tcPr>
            <w:tcW w:w="0" w:type="auto"/>
            <w:tcBorders>
              <w:top w:val="single" w:sz="4" w:space="0" w:color="auto"/>
              <w:left w:val="single" w:sz="4" w:space="0" w:color="auto"/>
              <w:bottom w:val="single" w:sz="4" w:space="0" w:color="auto"/>
              <w:right w:val="single" w:sz="4" w:space="0" w:color="auto"/>
            </w:tcBorders>
            <w:hideMark/>
          </w:tcPr>
          <w:p w14:paraId="599361A3" w14:textId="77777777" w:rsidR="004F39EB" w:rsidRDefault="00307E05">
            <w:pPr>
              <w:pStyle w:val="TAL"/>
              <w:rPr>
                <w:b/>
                <w:bCs/>
                <w:i/>
                <w:iCs/>
                <w:lang w:eastAsia="en-GB"/>
              </w:rPr>
            </w:pPr>
            <w:r>
              <w:rPr>
                <w:b/>
                <w:bCs/>
                <w:i/>
                <w:iCs/>
                <w:lang w:eastAsia="en-GB"/>
              </w:rPr>
              <w:t>sl-ZoneLength</w:t>
            </w:r>
          </w:p>
          <w:p w14:paraId="06157FF0" w14:textId="77777777" w:rsidR="004F39EB" w:rsidRDefault="00307E05">
            <w:pPr>
              <w:pStyle w:val="TAL"/>
              <w:rPr>
                <w:lang w:eastAsia="en-GB"/>
              </w:rPr>
            </w:pPr>
            <w:r>
              <w:rPr>
                <w:lang w:eastAsia="en-GB"/>
              </w:rPr>
              <w:t>Indicates the length of each geographic zone.</w:t>
            </w:r>
          </w:p>
        </w:tc>
      </w:tr>
    </w:tbl>
    <w:p w14:paraId="1A88D1E2" w14:textId="77777777" w:rsidR="004F39EB" w:rsidRDefault="004F39EB"/>
    <w:p w14:paraId="0DE884BA" w14:textId="77777777" w:rsidR="004F39EB" w:rsidRDefault="00307E05">
      <w:pPr>
        <w:pStyle w:val="Heading4"/>
      </w:pPr>
      <w:bookmarkStart w:id="1482" w:name="_Toc60777557"/>
      <w:bookmarkStart w:id="1483" w:name="_Toc100930510"/>
      <w:r>
        <w:t>–</w:t>
      </w:r>
      <w:r>
        <w:tab/>
      </w:r>
      <w:r>
        <w:rPr>
          <w:i/>
          <w:iCs/>
        </w:rPr>
        <w:t>SLRB-Uu-ConfigIndex</w:t>
      </w:r>
      <w:bookmarkEnd w:id="1482"/>
      <w:bookmarkEnd w:id="1483"/>
    </w:p>
    <w:p w14:paraId="2C3891D6" w14:textId="77777777" w:rsidR="004F39EB" w:rsidRDefault="00307E05">
      <w:r>
        <w:t xml:space="preserve">The IE </w:t>
      </w:r>
      <w:r>
        <w:rPr>
          <w:i/>
        </w:rPr>
        <w:t xml:space="preserve">SLRB-Uu-ConfigIndex </w:t>
      </w:r>
      <w:r>
        <w:t>is used to identify a sidelink DRB configuration from the network side.</w:t>
      </w:r>
    </w:p>
    <w:p w14:paraId="113F9669" w14:textId="77777777" w:rsidR="004F39EB" w:rsidRDefault="00307E05">
      <w:pPr>
        <w:pStyle w:val="TH"/>
        <w:rPr>
          <w:b w:val="0"/>
        </w:rPr>
      </w:pPr>
      <w:r>
        <w:rPr>
          <w:i/>
          <w:iCs/>
        </w:rPr>
        <w:t>SLRB-Uu-ConfigIndex</w:t>
      </w:r>
      <w:r>
        <w:t xml:space="preserve"> information element</w:t>
      </w:r>
    </w:p>
    <w:p w14:paraId="4F7A018D" w14:textId="77777777" w:rsidR="004F39EB" w:rsidRDefault="00307E05">
      <w:pPr>
        <w:pStyle w:val="PL"/>
        <w:rPr>
          <w:color w:val="808080"/>
        </w:rPr>
      </w:pPr>
      <w:r>
        <w:rPr>
          <w:color w:val="808080"/>
        </w:rPr>
        <w:t>-- ASN1START</w:t>
      </w:r>
    </w:p>
    <w:p w14:paraId="169A5C09" w14:textId="77777777" w:rsidR="004F39EB" w:rsidRDefault="00307E05">
      <w:pPr>
        <w:pStyle w:val="PL"/>
        <w:rPr>
          <w:color w:val="808080"/>
        </w:rPr>
      </w:pPr>
      <w:r>
        <w:rPr>
          <w:color w:val="808080"/>
        </w:rPr>
        <w:t>-- TAG-SLRB-UU-CONFIGINDEX-START</w:t>
      </w:r>
    </w:p>
    <w:p w14:paraId="3AC988A1" w14:textId="77777777" w:rsidR="004F39EB" w:rsidRDefault="004F39EB">
      <w:pPr>
        <w:pStyle w:val="PL"/>
      </w:pPr>
    </w:p>
    <w:p w14:paraId="608B6DA4" w14:textId="77777777" w:rsidR="004F39EB" w:rsidRDefault="00307E05">
      <w:pPr>
        <w:pStyle w:val="PL"/>
      </w:pPr>
      <w:r>
        <w:t xml:space="preserve">SLRB-Uu-ConfigIndex-r16 ::=                    </w:t>
      </w:r>
      <w:r>
        <w:rPr>
          <w:color w:val="993366"/>
        </w:rPr>
        <w:t>INTEGER</w:t>
      </w:r>
      <w:r>
        <w:t xml:space="preserve"> (1..maxNrofSLRB-r16)</w:t>
      </w:r>
    </w:p>
    <w:p w14:paraId="5FFA0EA8" w14:textId="77777777" w:rsidR="004F39EB" w:rsidRDefault="004F39EB">
      <w:pPr>
        <w:pStyle w:val="PL"/>
      </w:pPr>
    </w:p>
    <w:p w14:paraId="17113A52" w14:textId="77777777" w:rsidR="004F39EB" w:rsidRDefault="00307E05">
      <w:pPr>
        <w:pStyle w:val="PL"/>
        <w:rPr>
          <w:color w:val="808080"/>
        </w:rPr>
      </w:pPr>
      <w:r>
        <w:rPr>
          <w:color w:val="808080"/>
        </w:rPr>
        <w:t>-- TAG-SLRB-UU-CONFIGINDEX-STOP</w:t>
      </w:r>
    </w:p>
    <w:p w14:paraId="0AF715DD" w14:textId="77777777" w:rsidR="004F39EB" w:rsidRDefault="00307E05">
      <w:pPr>
        <w:pStyle w:val="PL"/>
        <w:rPr>
          <w:color w:val="808080"/>
        </w:rPr>
      </w:pPr>
      <w:r>
        <w:rPr>
          <w:color w:val="808080"/>
        </w:rPr>
        <w:t>-- ASN1STOP</w:t>
      </w:r>
    </w:p>
    <w:p w14:paraId="440E69FF" w14:textId="77777777" w:rsidR="004F39EB" w:rsidRDefault="004F39EB"/>
    <w:p w14:paraId="780523A4" w14:textId="77777777" w:rsidR="004F39EB" w:rsidRDefault="00307E05">
      <w:pPr>
        <w:pStyle w:val="Heading3"/>
      </w:pPr>
      <w:bookmarkStart w:id="1484" w:name="_Toc100930511"/>
      <w:r>
        <w:t>6.3.</w:t>
      </w:r>
      <w:r>
        <w:rPr>
          <w:lang w:eastAsia="zh-CN"/>
        </w:rPr>
        <w:t>6</w:t>
      </w:r>
      <w:r>
        <w:tab/>
        <w:t>MBS information elements</w:t>
      </w:r>
      <w:bookmarkEnd w:id="1484"/>
    </w:p>
    <w:p w14:paraId="783539C5" w14:textId="77777777" w:rsidR="004F39EB" w:rsidRDefault="00307E05">
      <w:pPr>
        <w:pStyle w:val="Heading4"/>
      </w:pPr>
      <w:bookmarkStart w:id="1485" w:name="_Toc100930512"/>
      <w:r>
        <w:t>–</w:t>
      </w:r>
      <w:r>
        <w:tab/>
      </w:r>
      <w:r>
        <w:rPr>
          <w:i/>
          <w:iCs/>
        </w:rPr>
        <w:t>CarrierFreqListMBS</w:t>
      </w:r>
      <w:bookmarkEnd w:id="1485"/>
    </w:p>
    <w:p w14:paraId="2CF629B0" w14:textId="77777777" w:rsidR="004F39EB" w:rsidRDefault="00307E05">
      <w:r>
        <w:t xml:space="preserve">The IE </w:t>
      </w:r>
      <w:r>
        <w:rPr>
          <w:i/>
          <w:lang w:eastAsia="zh-CN"/>
        </w:rPr>
        <w:t xml:space="preserve">CarrierFreqListMBS </w:t>
      </w:r>
      <w:r>
        <w:t xml:space="preserve">is used to inform network of the frequencies </w:t>
      </w:r>
      <w:r>
        <w:rPr>
          <w:lang w:eastAsia="zh-CN"/>
        </w:rPr>
        <w:t xml:space="preserve">on which the UE is receiving or interested to receive MBS broadcast service via a </w:t>
      </w:r>
      <w:r>
        <w:rPr>
          <w:lang w:eastAsia="en-GB"/>
        </w:rPr>
        <w:t>broadcast</w:t>
      </w:r>
      <w:r>
        <w:rPr>
          <w:lang w:eastAsia="zh-CN"/>
        </w:rPr>
        <w:t xml:space="preserve"> MRB.</w:t>
      </w:r>
    </w:p>
    <w:p w14:paraId="7AAA06CC" w14:textId="77777777" w:rsidR="004F39EB" w:rsidRDefault="00307E05">
      <w:pPr>
        <w:pStyle w:val="TH"/>
        <w:rPr>
          <w:bCs/>
          <w:i/>
          <w:iCs/>
        </w:rPr>
      </w:pPr>
      <w:r>
        <w:rPr>
          <w:i/>
          <w:iCs/>
        </w:rPr>
        <w:t>CarrierFreqListMBS</w:t>
      </w:r>
      <w:r>
        <w:rPr>
          <w:bCs/>
          <w:i/>
          <w:iCs/>
        </w:rPr>
        <w:t xml:space="preserve"> </w:t>
      </w:r>
      <w:r>
        <w:t>information element</w:t>
      </w:r>
    </w:p>
    <w:p w14:paraId="67D3B359" w14:textId="77777777" w:rsidR="004F39EB" w:rsidRDefault="00307E05">
      <w:pPr>
        <w:pStyle w:val="PL"/>
        <w:rPr>
          <w:color w:val="808080"/>
        </w:rPr>
      </w:pPr>
      <w:r>
        <w:rPr>
          <w:color w:val="808080"/>
        </w:rPr>
        <w:t>-- ASN1START</w:t>
      </w:r>
    </w:p>
    <w:p w14:paraId="3F944542" w14:textId="77777777" w:rsidR="004F39EB" w:rsidRDefault="00307E05">
      <w:pPr>
        <w:pStyle w:val="PL"/>
        <w:rPr>
          <w:color w:val="808080"/>
        </w:rPr>
      </w:pPr>
      <w:r>
        <w:rPr>
          <w:color w:val="808080"/>
        </w:rPr>
        <w:t>-- TAG-CARRIERFREQLISTMBS-START</w:t>
      </w:r>
    </w:p>
    <w:p w14:paraId="3631CC58" w14:textId="77777777" w:rsidR="004F39EB" w:rsidRDefault="004F39EB">
      <w:pPr>
        <w:pStyle w:val="PL"/>
      </w:pPr>
    </w:p>
    <w:p w14:paraId="2F791DDE" w14:textId="77777777" w:rsidR="004F39EB" w:rsidRDefault="00307E05">
      <w:pPr>
        <w:pStyle w:val="PL"/>
      </w:pPr>
      <w:r>
        <w:t xml:space="preserve">CarrierFreqListMBS-r17 ::=      </w:t>
      </w:r>
      <w:r>
        <w:rPr>
          <w:color w:val="993366"/>
        </w:rPr>
        <w:t>SEQUENCE</w:t>
      </w:r>
      <w:r>
        <w:t xml:space="preserve"> (</w:t>
      </w:r>
      <w:r>
        <w:rPr>
          <w:color w:val="993366"/>
        </w:rPr>
        <w:t>SIZE</w:t>
      </w:r>
      <w:r>
        <w:t xml:space="preserve"> (1..maxFreqMBS-r17))</w:t>
      </w:r>
      <w:r>
        <w:rPr>
          <w:color w:val="993366"/>
        </w:rPr>
        <w:t xml:space="preserve"> OF</w:t>
      </w:r>
      <w:r>
        <w:t xml:space="preserve"> ARFCN-ValueNR</w:t>
      </w:r>
    </w:p>
    <w:p w14:paraId="547B9594" w14:textId="77777777" w:rsidR="004F39EB" w:rsidRDefault="004F39EB">
      <w:pPr>
        <w:pStyle w:val="PL"/>
      </w:pPr>
    </w:p>
    <w:p w14:paraId="242636FE" w14:textId="77777777" w:rsidR="004F39EB" w:rsidRDefault="00307E05">
      <w:pPr>
        <w:pStyle w:val="PL"/>
        <w:rPr>
          <w:color w:val="808080"/>
        </w:rPr>
      </w:pPr>
      <w:r>
        <w:rPr>
          <w:color w:val="808080"/>
        </w:rPr>
        <w:t>-- TAG-CARRIERFREQLISTMBS-STOP</w:t>
      </w:r>
    </w:p>
    <w:p w14:paraId="69187B26" w14:textId="77777777" w:rsidR="004F39EB" w:rsidRDefault="00307E05">
      <w:pPr>
        <w:pStyle w:val="PL"/>
        <w:rPr>
          <w:color w:val="808080"/>
        </w:rPr>
      </w:pPr>
      <w:r>
        <w:rPr>
          <w:color w:val="808080"/>
        </w:rPr>
        <w:t>-- ASN1STOP</w:t>
      </w:r>
    </w:p>
    <w:p w14:paraId="6B394894" w14:textId="77777777" w:rsidR="004F39EB" w:rsidRDefault="004F39EB"/>
    <w:p w14:paraId="0FA24590" w14:textId="77777777" w:rsidR="004F39EB" w:rsidRDefault="00307E05">
      <w:pPr>
        <w:pStyle w:val="Heading4"/>
      </w:pPr>
      <w:bookmarkStart w:id="1486" w:name="_Toc100930513"/>
      <w:r>
        <w:t>–</w:t>
      </w:r>
      <w:r>
        <w:tab/>
      </w:r>
      <w:r>
        <w:rPr>
          <w:i/>
        </w:rPr>
        <w:t>CFR-</w:t>
      </w:r>
      <w:r>
        <w:rPr>
          <w:i/>
          <w:iCs/>
        </w:rPr>
        <w:t>ConfigMCCH</w:t>
      </w:r>
      <w:r>
        <w:rPr>
          <w:i/>
        </w:rPr>
        <w:t>-MTCH</w:t>
      </w:r>
      <w:bookmarkEnd w:id="1486"/>
    </w:p>
    <w:p w14:paraId="5F535916" w14:textId="77777777" w:rsidR="004F39EB" w:rsidRDefault="00307E05">
      <w:r>
        <w:t xml:space="preserve">The IE </w:t>
      </w:r>
      <w:r>
        <w:rPr>
          <w:i/>
          <w:lang w:eastAsia="zh-CN"/>
        </w:rPr>
        <w:t xml:space="preserve">CFR-ConfigMCCH-MTCH </w:t>
      </w:r>
      <w:r>
        <w:t>is used to configure the common frequency resource used for MCCH and MTCH reception.</w:t>
      </w:r>
    </w:p>
    <w:p w14:paraId="1B8D8E8A" w14:textId="77777777" w:rsidR="004F39EB" w:rsidRDefault="00307E05">
      <w:pPr>
        <w:pStyle w:val="TH"/>
        <w:rPr>
          <w:bCs/>
          <w:i/>
          <w:iCs/>
        </w:rPr>
      </w:pPr>
      <w:r>
        <w:rPr>
          <w:bCs/>
          <w:i/>
          <w:iCs/>
          <w:lang w:eastAsia="zh-CN"/>
        </w:rPr>
        <w:t>CFR-</w:t>
      </w:r>
      <w:r>
        <w:rPr>
          <w:i/>
          <w:iCs/>
        </w:rPr>
        <w:t>ConfigMCCH</w:t>
      </w:r>
      <w:r>
        <w:rPr>
          <w:bCs/>
          <w:i/>
          <w:iCs/>
          <w:lang w:eastAsia="zh-CN"/>
        </w:rPr>
        <w:t>-MTCH</w:t>
      </w:r>
      <w:r>
        <w:rPr>
          <w:bCs/>
          <w:i/>
          <w:iCs/>
        </w:rPr>
        <w:t xml:space="preserve"> </w:t>
      </w:r>
      <w:r>
        <w:t>information element</w:t>
      </w:r>
    </w:p>
    <w:p w14:paraId="20A20D0A" w14:textId="77777777" w:rsidR="004F39EB" w:rsidRDefault="00307E05">
      <w:pPr>
        <w:pStyle w:val="PL"/>
        <w:rPr>
          <w:color w:val="808080"/>
        </w:rPr>
      </w:pPr>
      <w:r>
        <w:rPr>
          <w:color w:val="808080"/>
        </w:rPr>
        <w:t>-- ASN1START</w:t>
      </w:r>
    </w:p>
    <w:p w14:paraId="03DB085C" w14:textId="77777777" w:rsidR="004F39EB" w:rsidRDefault="00307E05">
      <w:pPr>
        <w:pStyle w:val="PL"/>
        <w:rPr>
          <w:color w:val="808080"/>
        </w:rPr>
      </w:pPr>
      <w:r>
        <w:rPr>
          <w:color w:val="808080"/>
        </w:rPr>
        <w:t>-- TAG-CFR-CONFIGMCCH-MTCH-START</w:t>
      </w:r>
    </w:p>
    <w:p w14:paraId="04DC6F18" w14:textId="77777777" w:rsidR="004F39EB" w:rsidRDefault="004F39EB">
      <w:pPr>
        <w:pStyle w:val="PL"/>
      </w:pPr>
    </w:p>
    <w:p w14:paraId="179E8BA4" w14:textId="77777777" w:rsidR="004F39EB" w:rsidRDefault="00307E05">
      <w:pPr>
        <w:pStyle w:val="PL"/>
      </w:pPr>
      <w:r>
        <w:t xml:space="preserve">CFR-ConfigMCCH-MTCH-r17 ::= </w:t>
      </w:r>
      <w:r>
        <w:rPr>
          <w:color w:val="993366"/>
        </w:rPr>
        <w:t>SEQUENCE</w:t>
      </w:r>
      <w:r>
        <w:t xml:space="preserve"> {</w:t>
      </w:r>
    </w:p>
    <w:p w14:paraId="385FD497" w14:textId="77777777" w:rsidR="004F39EB" w:rsidRDefault="00307E05">
      <w:pPr>
        <w:pStyle w:val="PL"/>
        <w:rPr>
          <w:color w:val="808080"/>
        </w:rPr>
      </w:pPr>
      <w:r>
        <w:t xml:space="preserve">    locationAndBandwidthBroadcast-r17          LocationAndBandwidthBroadcast-r17  </w:t>
      </w:r>
      <w:r>
        <w:rPr>
          <w:color w:val="993366"/>
        </w:rPr>
        <w:t>OPTIONAL</w:t>
      </w:r>
      <w:r>
        <w:t xml:space="preserve">,  </w:t>
      </w:r>
      <w:r>
        <w:rPr>
          <w:color w:val="808080"/>
        </w:rPr>
        <w:t>-- Need S</w:t>
      </w:r>
    </w:p>
    <w:p w14:paraId="4F6B7FAB" w14:textId="77777777" w:rsidR="004F39EB" w:rsidRDefault="00307E05">
      <w:pPr>
        <w:pStyle w:val="PL"/>
        <w:rPr>
          <w:color w:val="808080"/>
        </w:rPr>
      </w:pPr>
      <w:r>
        <w:t xml:space="preserve">    pdsch-ConfigMCCH-r17                       PDSCH-ConfigBroadcast-r17          </w:t>
      </w:r>
      <w:r>
        <w:rPr>
          <w:color w:val="993366"/>
        </w:rPr>
        <w:t>OPTIONAL</w:t>
      </w:r>
      <w:r>
        <w:t xml:space="preserve">,  </w:t>
      </w:r>
      <w:r>
        <w:rPr>
          <w:color w:val="808080"/>
        </w:rPr>
        <w:t>-- Need S</w:t>
      </w:r>
    </w:p>
    <w:p w14:paraId="6A0DA2A7" w14:textId="77777777" w:rsidR="004F39EB" w:rsidRDefault="00307E05">
      <w:pPr>
        <w:pStyle w:val="PL"/>
        <w:rPr>
          <w:color w:val="808080"/>
        </w:rPr>
      </w:pPr>
      <w:r>
        <w:t xml:space="preserve">    commonControlResourceSetExt-r17            ControlResourceSet                 </w:t>
      </w:r>
      <w:r>
        <w:rPr>
          <w:color w:val="993366"/>
        </w:rPr>
        <w:t>OPTIONAL</w:t>
      </w:r>
      <w:r>
        <w:t xml:space="preserve">   </w:t>
      </w:r>
      <w:r>
        <w:rPr>
          <w:color w:val="808080"/>
        </w:rPr>
        <w:t>-- Cond NotSIB1CommonControlResource</w:t>
      </w:r>
    </w:p>
    <w:p w14:paraId="2825D136" w14:textId="77777777" w:rsidR="004F39EB" w:rsidRDefault="00307E05">
      <w:pPr>
        <w:pStyle w:val="PL"/>
      </w:pPr>
      <w:r>
        <w:t>}</w:t>
      </w:r>
    </w:p>
    <w:p w14:paraId="4DD7D7B6" w14:textId="77777777" w:rsidR="004F39EB" w:rsidRDefault="004F39EB">
      <w:pPr>
        <w:pStyle w:val="PL"/>
      </w:pPr>
    </w:p>
    <w:p w14:paraId="6C7B4BD0" w14:textId="77777777" w:rsidR="004F39EB" w:rsidRDefault="00307E05">
      <w:pPr>
        <w:pStyle w:val="PL"/>
      </w:pPr>
      <w:r>
        <w:t xml:space="preserve">LocationAndBandwidthBroadcast-r17 ::= </w:t>
      </w:r>
      <w:r>
        <w:rPr>
          <w:color w:val="993366"/>
        </w:rPr>
        <w:t>CHOICE</w:t>
      </w:r>
      <w:r>
        <w:t xml:space="preserve"> {</w:t>
      </w:r>
    </w:p>
    <w:p w14:paraId="51185D94" w14:textId="77777777" w:rsidR="004F39EB" w:rsidRDefault="00307E05">
      <w:pPr>
        <w:pStyle w:val="PL"/>
      </w:pPr>
      <w:r>
        <w:t xml:space="preserve">    sameAsSib1ConfiguredLocationAndBW          </w:t>
      </w:r>
      <w:r>
        <w:rPr>
          <w:color w:val="993366"/>
        </w:rPr>
        <w:t>NULL</w:t>
      </w:r>
      <w:r>
        <w:t>,</w:t>
      </w:r>
    </w:p>
    <w:p w14:paraId="2ECAC9B6" w14:textId="77777777" w:rsidR="004F39EB" w:rsidRDefault="00307E05">
      <w:pPr>
        <w:pStyle w:val="PL"/>
      </w:pPr>
      <w:r>
        <w:t xml:space="preserve">    locationAndBandwidth                       </w:t>
      </w:r>
      <w:r>
        <w:rPr>
          <w:color w:val="993366"/>
        </w:rPr>
        <w:t>INTEGER</w:t>
      </w:r>
      <w:r>
        <w:t xml:space="preserve"> (0..37949)</w:t>
      </w:r>
    </w:p>
    <w:p w14:paraId="34A927E1" w14:textId="77777777" w:rsidR="004F39EB" w:rsidRDefault="00307E05">
      <w:pPr>
        <w:pStyle w:val="PL"/>
      </w:pPr>
      <w:r>
        <w:t>}</w:t>
      </w:r>
    </w:p>
    <w:p w14:paraId="586BB7A2" w14:textId="77777777" w:rsidR="004F39EB" w:rsidRDefault="004F39EB">
      <w:pPr>
        <w:pStyle w:val="PL"/>
      </w:pPr>
    </w:p>
    <w:p w14:paraId="377093F9" w14:textId="77777777" w:rsidR="004F39EB" w:rsidRDefault="00307E05">
      <w:pPr>
        <w:pStyle w:val="PL"/>
        <w:rPr>
          <w:color w:val="808080"/>
        </w:rPr>
      </w:pPr>
      <w:r>
        <w:rPr>
          <w:color w:val="808080"/>
        </w:rPr>
        <w:t>-- TAG-CFR-CONFIGMCCH-MTCH-STOP</w:t>
      </w:r>
    </w:p>
    <w:p w14:paraId="74E9944A" w14:textId="77777777" w:rsidR="004F39EB" w:rsidRDefault="00307E05">
      <w:pPr>
        <w:pStyle w:val="PL"/>
        <w:rPr>
          <w:color w:val="808080"/>
        </w:rPr>
      </w:pPr>
      <w:r>
        <w:rPr>
          <w:color w:val="808080"/>
        </w:rPr>
        <w:t>-- ASN1STOP</w:t>
      </w:r>
    </w:p>
    <w:p w14:paraId="3FEADD1C" w14:textId="77777777" w:rsidR="004F39EB" w:rsidRDefault="004F39EB"/>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4F39EB" w14:paraId="6DD6B9EF" w14:textId="77777777">
        <w:trPr>
          <w:cantSplit/>
          <w:tblHeader/>
        </w:trPr>
        <w:tc>
          <w:tcPr>
            <w:tcW w:w="14204" w:type="dxa"/>
          </w:tcPr>
          <w:p w14:paraId="30314953" w14:textId="77777777" w:rsidR="004F39EB" w:rsidRDefault="00307E05">
            <w:pPr>
              <w:pStyle w:val="TAH"/>
              <w:rPr>
                <w:b w:val="0"/>
                <w:lang w:eastAsia="zh-CN"/>
              </w:rPr>
            </w:pPr>
            <w:r>
              <w:rPr>
                <w:i/>
                <w:iCs/>
                <w:lang w:eastAsia="zh-CN"/>
              </w:rPr>
              <w:t>CFR-</w:t>
            </w:r>
            <w:r>
              <w:rPr>
                <w:i/>
                <w:lang w:eastAsia="sv-SE"/>
              </w:rPr>
              <w:t>ConfigMCCH</w:t>
            </w:r>
            <w:r>
              <w:rPr>
                <w:i/>
                <w:iCs/>
                <w:lang w:eastAsia="zh-CN"/>
              </w:rPr>
              <w:t xml:space="preserve">-MTCH </w:t>
            </w:r>
            <w:r>
              <w:rPr>
                <w:iCs/>
                <w:lang w:eastAsia="zh-CN"/>
              </w:rPr>
              <w:t>field descriptions</w:t>
            </w:r>
          </w:p>
        </w:tc>
      </w:tr>
      <w:tr w:rsidR="004F39EB" w14:paraId="31AE8D75" w14:textId="77777777">
        <w:trPr>
          <w:cantSplit/>
          <w:tblHeader/>
        </w:trPr>
        <w:tc>
          <w:tcPr>
            <w:tcW w:w="14204" w:type="dxa"/>
          </w:tcPr>
          <w:p w14:paraId="61A7FC49" w14:textId="77777777" w:rsidR="004F39EB" w:rsidRDefault="00307E05">
            <w:pPr>
              <w:pStyle w:val="TAL"/>
              <w:rPr>
                <w:b/>
                <w:bCs/>
                <w:i/>
              </w:rPr>
            </w:pPr>
            <w:r>
              <w:rPr>
                <w:b/>
                <w:bCs/>
                <w:i/>
                <w:iCs/>
                <w:lang w:eastAsia="en-GB"/>
              </w:rPr>
              <w:t>commonControlResourceSetExt</w:t>
            </w:r>
          </w:p>
          <w:p w14:paraId="04865D1B" w14:textId="77777777" w:rsidR="004F39EB" w:rsidRDefault="00307E05">
            <w:pPr>
              <w:pStyle w:val="TAL"/>
              <w:rPr>
                <w:lang w:eastAsia="en-GB"/>
              </w:rPr>
            </w:pPr>
            <w:r>
              <w:rPr>
                <w:rFonts w:eastAsia="SimSun"/>
                <w:szCs w:val="22"/>
                <w:lang w:eastAsia="sv-SE"/>
              </w:rPr>
              <w:t xml:space="preserve">An additional common control resource set which may be configured and used for </w:t>
            </w:r>
            <w:r>
              <w:rPr>
                <w:i/>
              </w:rPr>
              <w:t>searchSpaceMCCH</w:t>
            </w:r>
            <w:r>
              <w:t>/</w:t>
            </w:r>
            <w:r>
              <w:rPr>
                <w:i/>
              </w:rPr>
              <w:t>searchSpaceMTCH</w:t>
            </w:r>
            <w:r>
              <w:rPr>
                <w:rFonts w:eastAsia="SimSun"/>
                <w:szCs w:val="22"/>
                <w:lang w:eastAsia="sv-SE"/>
              </w:rPr>
              <w:t xml:space="preserve"> or UE-specific search space in the BWP where </w:t>
            </w:r>
            <w:r>
              <w:rPr>
                <w:i/>
              </w:rPr>
              <w:t>searchSpaceMCCH</w:t>
            </w:r>
            <w:r>
              <w:t xml:space="preserve"> is configured</w:t>
            </w:r>
            <w:r>
              <w:rPr>
                <w:rFonts w:eastAsia="SimSun"/>
                <w:szCs w:val="22"/>
                <w:lang w:eastAsia="sv-SE"/>
              </w:rPr>
              <w:t xml:space="preserve">. It is contained in the bandwidth of </w:t>
            </w:r>
            <w:r>
              <w:rPr>
                <w:rFonts w:eastAsia="SimSun"/>
                <w:i/>
                <w:szCs w:val="22"/>
                <w:lang w:eastAsia="sv-SE"/>
              </w:rPr>
              <w:t>locationAndBandwidthBroadcast</w:t>
            </w:r>
            <w:r>
              <w:rPr>
                <w:rFonts w:eastAsia="SimSun"/>
                <w:szCs w:val="22"/>
                <w:lang w:eastAsia="sv-SE"/>
              </w:rPr>
              <w:t>.</w:t>
            </w:r>
          </w:p>
        </w:tc>
      </w:tr>
      <w:tr w:rsidR="004F39EB" w14:paraId="7B1E7207"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10758145" w14:textId="77777777" w:rsidR="004F39EB" w:rsidRDefault="00307E05">
            <w:pPr>
              <w:pStyle w:val="TAL"/>
              <w:rPr>
                <w:b/>
                <w:bCs/>
                <w:i/>
              </w:rPr>
            </w:pPr>
            <w:r>
              <w:rPr>
                <w:b/>
                <w:bCs/>
                <w:i/>
                <w:iCs/>
                <w:lang w:eastAsia="en-GB"/>
              </w:rPr>
              <w:t>locationAndBandwidthBroadcast</w:t>
            </w:r>
          </w:p>
          <w:p w14:paraId="06ECFDA6" w14:textId="77777777" w:rsidR="004F39EB" w:rsidRDefault="00307E05">
            <w:pPr>
              <w:pStyle w:val="TAL"/>
              <w:rPr>
                <w:lang w:eastAsia="en-GB"/>
              </w:rPr>
            </w:pPr>
            <w:r>
              <w:rPr>
                <w:lang w:eastAsia="en-GB"/>
              </w:rPr>
              <w:t>Indicates starting PRB and the number of PRBs of CFR used for MCCH and MTCH reception.</w:t>
            </w:r>
          </w:p>
          <w:p w14:paraId="4CCB8B04" w14:textId="77777777" w:rsidR="004F39EB" w:rsidRDefault="00307E05">
            <w:pPr>
              <w:pStyle w:val="TAL"/>
              <w:rPr>
                <w:lang w:eastAsia="en-GB"/>
              </w:rPr>
            </w:pPr>
            <w:r>
              <w:rPr>
                <w:lang w:eastAsia="en-GB"/>
              </w:rPr>
              <w:t xml:space="preserve">Value </w:t>
            </w:r>
            <w:r>
              <w:rPr>
                <w:i/>
                <w:lang w:eastAsia="en-GB"/>
              </w:rPr>
              <w:t xml:space="preserve">sameAsSib1ConfiguredLocationAndBW </w:t>
            </w:r>
            <w:r>
              <w:rPr>
                <w:lang w:eastAsia="en-GB"/>
              </w:rPr>
              <w:t xml:space="preserve">means the CFR for broadcast has the same location and size as the </w:t>
            </w:r>
            <w:r>
              <w:rPr>
                <w:i/>
                <w:lang w:eastAsia="en-GB"/>
              </w:rPr>
              <w:t>locationAndBandwidth</w:t>
            </w:r>
            <w:r>
              <w:rPr>
                <w:lang w:eastAsia="en-GB"/>
              </w:rPr>
              <w:t xml:space="preserve"> for initial BWP configured in SIB1.</w:t>
            </w:r>
          </w:p>
          <w:p w14:paraId="37A0FDC2" w14:textId="77777777" w:rsidR="004F39EB" w:rsidRDefault="00307E05">
            <w:pPr>
              <w:pStyle w:val="TAL"/>
              <w:rPr>
                <w:lang w:eastAsia="en-GB"/>
              </w:rPr>
            </w:pPr>
            <w:r>
              <w:rPr>
                <w:lang w:eastAsia="en-GB"/>
              </w:rPr>
              <w:t xml:space="preserve">Value </w:t>
            </w:r>
            <w:r>
              <w:rPr>
                <w:i/>
                <w:lang w:eastAsia="en-GB"/>
              </w:rPr>
              <w:t xml:space="preserve">locationAndBandwidth </w:t>
            </w:r>
            <w:r>
              <w:rPr>
                <w:lang w:eastAsia="en-GB"/>
              </w:rPr>
              <w:t>is used to configure CFR with bandwidth that is larger than and fully contains the bandwidth for the initial DL BWP and CORESET#0 configured in SIB1.</w:t>
            </w:r>
          </w:p>
          <w:p w14:paraId="3633C522" w14:textId="77777777" w:rsidR="004F39EB" w:rsidRDefault="00307E05">
            <w:pPr>
              <w:pStyle w:val="TAL"/>
              <w:rPr>
                <w:rFonts w:ascii="DengXian" w:eastAsia="DengXian" w:hAnsi="DengXian"/>
                <w:lang w:eastAsia="zh-CN"/>
              </w:rPr>
            </w:pPr>
            <w:r>
              <w:rPr>
                <w:lang w:eastAsia="en-GB"/>
              </w:rPr>
              <w:t>If the field is absent, the CFR for broadcast has the same location and size as CORESET0.</w:t>
            </w:r>
          </w:p>
        </w:tc>
      </w:tr>
      <w:tr w:rsidR="004F39EB" w14:paraId="0E6634FF" w14:textId="77777777">
        <w:trPr>
          <w:cantSplit/>
        </w:trPr>
        <w:tc>
          <w:tcPr>
            <w:tcW w:w="14204" w:type="dxa"/>
            <w:tcBorders>
              <w:top w:val="single" w:sz="4" w:space="0" w:color="808080"/>
              <w:left w:val="single" w:sz="4" w:space="0" w:color="808080"/>
              <w:bottom w:val="single" w:sz="4" w:space="0" w:color="808080"/>
              <w:right w:val="single" w:sz="4" w:space="0" w:color="808080"/>
            </w:tcBorders>
          </w:tcPr>
          <w:p w14:paraId="5A097E16" w14:textId="77777777" w:rsidR="004F39EB" w:rsidRDefault="00307E05">
            <w:pPr>
              <w:pStyle w:val="TAL"/>
              <w:rPr>
                <w:b/>
                <w:bCs/>
                <w:i/>
                <w:iCs/>
                <w:lang w:eastAsia="en-GB"/>
              </w:rPr>
            </w:pPr>
            <w:r>
              <w:rPr>
                <w:b/>
                <w:bCs/>
                <w:i/>
                <w:iCs/>
                <w:lang w:eastAsia="en-GB"/>
              </w:rPr>
              <w:t>pdsch-ConfigMCCH</w:t>
            </w:r>
          </w:p>
          <w:p w14:paraId="39370276" w14:textId="77777777" w:rsidR="004F39EB" w:rsidRDefault="00307E05">
            <w:pPr>
              <w:pStyle w:val="TAL"/>
              <w:rPr>
                <w:b/>
                <w:bCs/>
                <w:i/>
                <w:iCs/>
                <w:lang w:eastAsia="en-GB"/>
              </w:rPr>
            </w:pPr>
            <w:r>
              <w:rPr>
                <w:lang w:eastAsia="en-GB"/>
              </w:rPr>
              <w:t xml:space="preserve">Indicates PDSCH parameters used for MCCH transmission. If the field is absent, PDSCH paramers used for MCCH are the same as those of PDSCH configuration provided in </w:t>
            </w:r>
            <w:r>
              <w:rPr>
                <w:i/>
              </w:rPr>
              <w:t>initialDownlinkBWP</w:t>
            </w:r>
            <w:r>
              <w:rPr>
                <w:lang w:eastAsia="en-GB"/>
              </w:rPr>
              <w:t xml:space="preserve"> in </w:t>
            </w:r>
            <w:r>
              <w:rPr>
                <w:i/>
                <w:lang w:eastAsia="en-GB"/>
              </w:rPr>
              <w:t>SIB1</w:t>
            </w:r>
            <w:r>
              <w:rPr>
                <w:lang w:eastAsia="en-GB"/>
              </w:rPr>
              <w:t>.</w:t>
            </w:r>
          </w:p>
        </w:tc>
      </w:tr>
    </w:tbl>
    <w:p w14:paraId="020BE319" w14:textId="77777777" w:rsidR="004F39EB" w:rsidRDefault="004F39EB">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4F39EB" w14:paraId="72CDB9F1" w14:textId="77777777">
        <w:tc>
          <w:tcPr>
            <w:tcW w:w="4027" w:type="dxa"/>
            <w:tcBorders>
              <w:top w:val="single" w:sz="4" w:space="0" w:color="auto"/>
              <w:left w:val="single" w:sz="4" w:space="0" w:color="auto"/>
              <w:bottom w:val="single" w:sz="4" w:space="0" w:color="auto"/>
              <w:right w:val="single" w:sz="4" w:space="0" w:color="auto"/>
            </w:tcBorders>
            <w:hideMark/>
          </w:tcPr>
          <w:p w14:paraId="1D13DC00" w14:textId="77777777" w:rsidR="004F39EB" w:rsidRDefault="00307E05">
            <w:pPr>
              <w:pStyle w:val="TAH"/>
              <w:rPr>
                <w:szCs w:val="22"/>
                <w:lang w:eastAsia="sv-SE"/>
              </w:rPr>
            </w:pPr>
            <w:r>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DEB9C09" w14:textId="77777777" w:rsidR="004F39EB" w:rsidRDefault="00307E05">
            <w:pPr>
              <w:pStyle w:val="TAH"/>
              <w:rPr>
                <w:szCs w:val="22"/>
                <w:lang w:eastAsia="sv-SE"/>
              </w:rPr>
            </w:pPr>
            <w:r>
              <w:rPr>
                <w:szCs w:val="22"/>
                <w:lang w:eastAsia="sv-SE"/>
              </w:rPr>
              <w:t>Explanation</w:t>
            </w:r>
          </w:p>
        </w:tc>
      </w:tr>
      <w:tr w:rsidR="004F39EB" w14:paraId="3ABED251" w14:textId="77777777">
        <w:tc>
          <w:tcPr>
            <w:tcW w:w="4027" w:type="dxa"/>
            <w:tcBorders>
              <w:top w:val="single" w:sz="4" w:space="0" w:color="auto"/>
              <w:left w:val="single" w:sz="4" w:space="0" w:color="auto"/>
              <w:bottom w:val="single" w:sz="4" w:space="0" w:color="auto"/>
              <w:right w:val="single" w:sz="4" w:space="0" w:color="auto"/>
            </w:tcBorders>
            <w:hideMark/>
          </w:tcPr>
          <w:p w14:paraId="596346FD" w14:textId="77777777" w:rsidR="004F39EB" w:rsidRDefault="00307E05">
            <w:pPr>
              <w:pStyle w:val="TAL"/>
              <w:rPr>
                <w:i/>
                <w:szCs w:val="22"/>
                <w:lang w:eastAsia="sv-SE"/>
              </w:rPr>
            </w:pPr>
            <w:r>
              <w:rPr>
                <w:i/>
                <w:szCs w:val="22"/>
                <w:lang w:eastAsia="sv-SE"/>
              </w:rPr>
              <w:t>NotSIB1CommonControlResource</w:t>
            </w:r>
          </w:p>
        </w:tc>
        <w:tc>
          <w:tcPr>
            <w:tcW w:w="10146" w:type="dxa"/>
            <w:tcBorders>
              <w:top w:val="single" w:sz="4" w:space="0" w:color="auto"/>
              <w:left w:val="single" w:sz="4" w:space="0" w:color="auto"/>
              <w:bottom w:val="single" w:sz="4" w:space="0" w:color="auto"/>
              <w:right w:val="single" w:sz="4" w:space="0" w:color="auto"/>
            </w:tcBorders>
            <w:hideMark/>
          </w:tcPr>
          <w:p w14:paraId="50A73C3D" w14:textId="77777777" w:rsidR="004F39EB" w:rsidRDefault="00307E05">
            <w:pPr>
              <w:pStyle w:val="TAL"/>
              <w:rPr>
                <w:szCs w:val="22"/>
                <w:lang w:eastAsia="sv-SE"/>
              </w:rPr>
            </w:pPr>
            <w:r>
              <w:rPr>
                <w:szCs w:val="22"/>
                <w:lang w:eastAsia="sv-SE"/>
              </w:rPr>
              <w:t xml:space="preserve">The field is optional present in case </w:t>
            </w:r>
            <w:r>
              <w:rPr>
                <w:i/>
              </w:rPr>
              <w:t>commonControlResourceSet</w:t>
            </w:r>
            <w:r>
              <w:rPr>
                <w:szCs w:val="22"/>
                <w:lang w:eastAsia="sv-SE"/>
              </w:rPr>
              <w:t xml:space="preserve"> is not configured in SIB1, Need R, otherwise it is </w:t>
            </w:r>
            <w:r>
              <w:rPr>
                <w:szCs w:val="22"/>
                <w:lang w:eastAsia="en-GB"/>
              </w:rPr>
              <w:t>absent</w:t>
            </w:r>
            <w:r>
              <w:rPr>
                <w:szCs w:val="22"/>
                <w:lang w:eastAsia="sv-SE"/>
              </w:rPr>
              <w:t>.</w:t>
            </w:r>
          </w:p>
        </w:tc>
      </w:tr>
    </w:tbl>
    <w:p w14:paraId="45974551" w14:textId="77777777" w:rsidR="004F39EB" w:rsidRDefault="004F39EB">
      <w:pPr>
        <w:rPr>
          <w:rFonts w:eastAsiaTheme="minorEastAsia"/>
        </w:rPr>
      </w:pPr>
    </w:p>
    <w:p w14:paraId="574B10BD" w14:textId="77777777" w:rsidR="004F39EB" w:rsidRDefault="00307E05">
      <w:pPr>
        <w:pStyle w:val="Heading4"/>
      </w:pPr>
      <w:bookmarkStart w:id="1487" w:name="_Toc100930514"/>
      <w:r>
        <w:t>–</w:t>
      </w:r>
      <w:r>
        <w:tab/>
      </w:r>
      <w:r>
        <w:rPr>
          <w:i/>
        </w:rPr>
        <w:t>DRX-</w:t>
      </w:r>
      <w:r>
        <w:rPr>
          <w:i/>
          <w:iCs/>
        </w:rPr>
        <w:t>ConfigPTM</w:t>
      </w:r>
      <w:bookmarkEnd w:id="1487"/>
    </w:p>
    <w:p w14:paraId="75CDF41B" w14:textId="77777777" w:rsidR="004F39EB" w:rsidRDefault="00307E05">
      <w:r>
        <w:t xml:space="preserve">The IE </w:t>
      </w:r>
      <w:r>
        <w:rPr>
          <w:i/>
        </w:rPr>
        <w:t>DRX-Config-PTM</w:t>
      </w:r>
      <w:r>
        <w:t xml:space="preserve"> is used to configure DRX related parameters for PTM transmission as specified in TS 38.321 [3].</w:t>
      </w:r>
    </w:p>
    <w:p w14:paraId="791A9AA7" w14:textId="77777777" w:rsidR="004F39EB" w:rsidRDefault="00307E05">
      <w:pPr>
        <w:pStyle w:val="TH"/>
        <w:rPr>
          <w:b w:val="0"/>
        </w:rPr>
      </w:pPr>
      <w:r>
        <w:rPr>
          <w:i/>
        </w:rPr>
        <w:t xml:space="preserve">DRX-Config-PTM </w:t>
      </w:r>
      <w:r>
        <w:t>information element</w:t>
      </w:r>
    </w:p>
    <w:p w14:paraId="0CABF9C6" w14:textId="77777777" w:rsidR="004F39EB" w:rsidRDefault="00307E05">
      <w:pPr>
        <w:pStyle w:val="PL"/>
        <w:rPr>
          <w:color w:val="808080"/>
        </w:rPr>
      </w:pPr>
      <w:r>
        <w:rPr>
          <w:color w:val="808080"/>
        </w:rPr>
        <w:t>-- ASN1START</w:t>
      </w:r>
    </w:p>
    <w:p w14:paraId="3C99D335" w14:textId="77777777" w:rsidR="004F39EB" w:rsidRDefault="00307E05">
      <w:pPr>
        <w:pStyle w:val="PL"/>
        <w:rPr>
          <w:color w:val="808080"/>
        </w:rPr>
      </w:pPr>
      <w:r>
        <w:rPr>
          <w:color w:val="808080"/>
        </w:rPr>
        <w:t>-- TAG-DRX-CONFIGPTM-START</w:t>
      </w:r>
    </w:p>
    <w:p w14:paraId="74486D85" w14:textId="77777777" w:rsidR="004F39EB" w:rsidRDefault="004F39EB">
      <w:pPr>
        <w:pStyle w:val="PL"/>
      </w:pPr>
    </w:p>
    <w:p w14:paraId="199E7C48" w14:textId="77777777" w:rsidR="004F39EB" w:rsidRDefault="00307E05">
      <w:pPr>
        <w:pStyle w:val="PL"/>
      </w:pPr>
      <w:r>
        <w:t xml:space="preserve">DRX-ConfigPTM-r17 ::=             </w:t>
      </w:r>
      <w:r>
        <w:rPr>
          <w:color w:val="993366"/>
        </w:rPr>
        <w:t>SEQUENCE</w:t>
      </w:r>
      <w:r>
        <w:t xml:space="preserve"> {</w:t>
      </w:r>
    </w:p>
    <w:p w14:paraId="70129E76" w14:textId="77777777" w:rsidR="004F39EB" w:rsidRDefault="00307E05">
      <w:pPr>
        <w:pStyle w:val="PL"/>
      </w:pPr>
      <w:r>
        <w:t xml:space="preserve">    drx-onDurationTimerPTM-r17        </w:t>
      </w:r>
      <w:r>
        <w:rPr>
          <w:color w:val="993366"/>
        </w:rPr>
        <w:t>CHOICE</w:t>
      </w:r>
      <w:r>
        <w:t xml:space="preserve"> {</w:t>
      </w:r>
    </w:p>
    <w:p w14:paraId="1555F993" w14:textId="77777777" w:rsidR="004F39EB" w:rsidRDefault="00307E05">
      <w:pPr>
        <w:pStyle w:val="PL"/>
      </w:pPr>
      <w:r>
        <w:t xml:space="preserve">        subMilliSeconds                   </w:t>
      </w:r>
      <w:r>
        <w:rPr>
          <w:color w:val="993366"/>
        </w:rPr>
        <w:t>INTEGER</w:t>
      </w:r>
      <w:r>
        <w:t xml:space="preserve"> (1..31),</w:t>
      </w:r>
    </w:p>
    <w:p w14:paraId="1E5434AD" w14:textId="77777777" w:rsidR="004F39EB" w:rsidRDefault="00307E05">
      <w:pPr>
        <w:pStyle w:val="PL"/>
      </w:pPr>
      <w:r>
        <w:t xml:space="preserve">        milliSeconds                      </w:t>
      </w:r>
      <w:r>
        <w:rPr>
          <w:color w:val="993366"/>
        </w:rPr>
        <w:t>ENUMERATED</w:t>
      </w:r>
      <w:r>
        <w:t xml:space="preserve"> {</w:t>
      </w:r>
    </w:p>
    <w:p w14:paraId="1F759423" w14:textId="77777777" w:rsidR="004F39EB" w:rsidRDefault="00307E05">
      <w:pPr>
        <w:pStyle w:val="PL"/>
      </w:pPr>
      <w:r>
        <w:t xml:space="preserve">            ms1, ms2, ms3, ms4, ms5, ms6, ms8, ms10, ms20, ms30, ms40, ms50, ms60,</w:t>
      </w:r>
    </w:p>
    <w:p w14:paraId="7CC0BA88" w14:textId="77777777" w:rsidR="004F39EB" w:rsidRDefault="00307E05">
      <w:pPr>
        <w:pStyle w:val="PL"/>
      </w:pPr>
      <w:r>
        <w:t xml:space="preserve">            ms80, ms100, ms200, ms300, ms400, ms500, ms600, ms800, ms1000, ms1200,</w:t>
      </w:r>
    </w:p>
    <w:p w14:paraId="08C0FFFA" w14:textId="77777777" w:rsidR="004F39EB" w:rsidRDefault="00307E05">
      <w:pPr>
        <w:pStyle w:val="PL"/>
      </w:pPr>
      <w:r>
        <w:t xml:space="preserve">            ms1600, spare8, spare7, spare6, spare5, spare4, spare3, spare2, spare1</w:t>
      </w:r>
    </w:p>
    <w:p w14:paraId="6F28C401" w14:textId="77777777" w:rsidR="004F39EB" w:rsidRDefault="00307E05">
      <w:pPr>
        <w:pStyle w:val="PL"/>
      </w:pPr>
      <w:r>
        <w:t xml:space="preserve">        }</w:t>
      </w:r>
    </w:p>
    <w:p w14:paraId="09F43E52" w14:textId="77777777" w:rsidR="004F39EB" w:rsidRDefault="00307E05">
      <w:pPr>
        <w:pStyle w:val="PL"/>
      </w:pPr>
      <w:r>
        <w:t xml:space="preserve">    },</w:t>
      </w:r>
    </w:p>
    <w:p w14:paraId="7A078F40" w14:textId="77777777" w:rsidR="004F39EB" w:rsidRDefault="00307E05">
      <w:pPr>
        <w:pStyle w:val="PL"/>
      </w:pPr>
      <w:r>
        <w:t xml:space="preserve">    drx-InactivityTimerPTM-r17        </w:t>
      </w:r>
      <w:r>
        <w:rPr>
          <w:color w:val="993366"/>
        </w:rPr>
        <w:t>ENUMERATED</w:t>
      </w:r>
      <w:r>
        <w:t xml:space="preserve"> {</w:t>
      </w:r>
    </w:p>
    <w:p w14:paraId="0F0F84B0" w14:textId="77777777" w:rsidR="004F39EB" w:rsidRDefault="00307E05">
      <w:pPr>
        <w:pStyle w:val="PL"/>
      </w:pPr>
      <w:r>
        <w:t xml:space="preserve">            ms0, ms1, ms2, ms3, ms4, ms5, ms6, ms8, ms10, ms20, ms30, ms40, ms50, ms60, ms80,</w:t>
      </w:r>
    </w:p>
    <w:p w14:paraId="6161FFEB" w14:textId="77777777" w:rsidR="004F39EB" w:rsidRDefault="00307E05">
      <w:pPr>
        <w:pStyle w:val="PL"/>
      </w:pPr>
      <w:r>
        <w:t xml:space="preserve">            ms100, ms200, ms300, ms500, ms750, ms1280, ms1920, ms2560, spare9, spare8,</w:t>
      </w:r>
    </w:p>
    <w:p w14:paraId="07A3CC1E" w14:textId="77777777" w:rsidR="004F39EB" w:rsidRDefault="00307E05">
      <w:pPr>
        <w:pStyle w:val="PL"/>
      </w:pPr>
      <w:r>
        <w:t xml:space="preserve">            spare7, spare6, spare5, spare4, spare3, spare2, spare1</w:t>
      </w:r>
    </w:p>
    <w:p w14:paraId="31DA4409" w14:textId="77777777" w:rsidR="004F39EB" w:rsidRDefault="00307E05">
      <w:pPr>
        <w:pStyle w:val="PL"/>
      </w:pPr>
      <w:r>
        <w:t xml:space="preserve">    },</w:t>
      </w:r>
    </w:p>
    <w:p w14:paraId="1D70DC65" w14:textId="77777777" w:rsidR="004F39EB" w:rsidRDefault="00307E05">
      <w:pPr>
        <w:pStyle w:val="PL"/>
        <w:rPr>
          <w:color w:val="808080"/>
        </w:rPr>
      </w:pPr>
      <w:r>
        <w:t xml:space="preserve">    drx-HARQ-RTT-TimerDL-PTM-r17      </w:t>
      </w:r>
      <w:r>
        <w:rPr>
          <w:color w:val="993366"/>
        </w:rPr>
        <w:t>INTEGER</w:t>
      </w:r>
      <w:r>
        <w:t xml:space="preserve"> (0..56)                      </w:t>
      </w:r>
      <w:r>
        <w:rPr>
          <w:color w:val="993366"/>
        </w:rPr>
        <w:t>OPTIONAL</w:t>
      </w:r>
      <w:r>
        <w:t xml:space="preserve">,  </w:t>
      </w:r>
      <w:r>
        <w:rPr>
          <w:color w:val="808080"/>
        </w:rPr>
        <w:t>-- Cond HARQFeedback</w:t>
      </w:r>
    </w:p>
    <w:p w14:paraId="0DC3E157" w14:textId="77777777" w:rsidR="004F39EB" w:rsidRDefault="00307E05">
      <w:pPr>
        <w:pStyle w:val="PL"/>
      </w:pPr>
      <w:r>
        <w:t xml:space="preserve">    drx-RetransmissionTimerDL-PTM-r17 </w:t>
      </w:r>
      <w:r>
        <w:rPr>
          <w:color w:val="993366"/>
        </w:rPr>
        <w:t>ENUMERATED</w:t>
      </w:r>
      <w:r>
        <w:t xml:space="preserve"> {</w:t>
      </w:r>
    </w:p>
    <w:p w14:paraId="2EA8877F" w14:textId="77777777" w:rsidR="004F39EB" w:rsidRDefault="00307E05">
      <w:pPr>
        <w:pStyle w:val="PL"/>
      </w:pPr>
      <w:r>
        <w:t xml:space="preserve">            sl0, sl1, sl2, sl4, sl6, sl8, sl16, sl24, sl33, sl40, sl64, sl80, sl96, sl112, sl128,</w:t>
      </w:r>
    </w:p>
    <w:p w14:paraId="1262D228" w14:textId="77777777" w:rsidR="004F39EB" w:rsidRDefault="00307E05">
      <w:pPr>
        <w:pStyle w:val="PL"/>
      </w:pPr>
      <w:r>
        <w:t xml:space="preserve">            sl160, sl320, spare15, spare14, spare13, spare12, spare11, spare10, spare9,</w:t>
      </w:r>
    </w:p>
    <w:p w14:paraId="7424F2CA" w14:textId="77777777" w:rsidR="004F39EB" w:rsidRDefault="00307E05">
      <w:pPr>
        <w:pStyle w:val="PL"/>
      </w:pPr>
      <w:r>
        <w:t xml:space="preserve">            spare8, spare7, spare6, spare5, spare4, spare3, spare2, spare1</w:t>
      </w:r>
    </w:p>
    <w:p w14:paraId="48831A4E" w14:textId="77777777" w:rsidR="004F39EB" w:rsidRDefault="00307E05">
      <w:pPr>
        <w:pStyle w:val="PL"/>
        <w:rPr>
          <w:color w:val="808080"/>
        </w:rPr>
      </w:pPr>
      <w:r>
        <w:t xml:space="preserve">    }                                                                      </w:t>
      </w:r>
      <w:r>
        <w:rPr>
          <w:color w:val="993366"/>
        </w:rPr>
        <w:t>OPTIONAL</w:t>
      </w:r>
      <w:r>
        <w:t xml:space="preserve">,   </w:t>
      </w:r>
      <w:r>
        <w:rPr>
          <w:color w:val="808080"/>
        </w:rPr>
        <w:t>-- Cond HARQFeedback</w:t>
      </w:r>
    </w:p>
    <w:p w14:paraId="689503F7" w14:textId="77777777" w:rsidR="004F39EB" w:rsidRDefault="00307E05">
      <w:pPr>
        <w:pStyle w:val="PL"/>
      </w:pPr>
      <w:r>
        <w:t xml:space="preserve">   </w:t>
      </w:r>
    </w:p>
    <w:p w14:paraId="37C60E92" w14:textId="77777777" w:rsidR="004F39EB" w:rsidRDefault="00307E05">
      <w:pPr>
        <w:pStyle w:val="PL"/>
      </w:pPr>
      <w:r>
        <w:t xml:space="preserve">    drx-LongCycleStartOffsetPTM-r17   </w:t>
      </w:r>
      <w:r>
        <w:rPr>
          <w:color w:val="993366"/>
        </w:rPr>
        <w:t>CHOICE</w:t>
      </w:r>
      <w:r>
        <w:t xml:space="preserve"> {</w:t>
      </w:r>
    </w:p>
    <w:p w14:paraId="4429C9D6" w14:textId="77777777" w:rsidR="004F39EB" w:rsidRDefault="00307E05">
      <w:pPr>
        <w:pStyle w:val="PL"/>
      </w:pPr>
      <w:r>
        <w:t xml:space="preserve">        ms10                              </w:t>
      </w:r>
      <w:r>
        <w:rPr>
          <w:color w:val="993366"/>
        </w:rPr>
        <w:t>INTEGER</w:t>
      </w:r>
      <w:r>
        <w:t>(0..9),</w:t>
      </w:r>
    </w:p>
    <w:p w14:paraId="1230E592" w14:textId="77777777" w:rsidR="004F39EB" w:rsidRDefault="00307E05">
      <w:pPr>
        <w:pStyle w:val="PL"/>
      </w:pPr>
      <w:r>
        <w:t xml:space="preserve">        ms20                              </w:t>
      </w:r>
      <w:r>
        <w:rPr>
          <w:color w:val="993366"/>
        </w:rPr>
        <w:t>INTEGER</w:t>
      </w:r>
      <w:r>
        <w:t>(0..19),</w:t>
      </w:r>
    </w:p>
    <w:p w14:paraId="78E3C8CF" w14:textId="77777777" w:rsidR="004F39EB" w:rsidRDefault="00307E05">
      <w:pPr>
        <w:pStyle w:val="PL"/>
      </w:pPr>
      <w:r>
        <w:t xml:space="preserve">        ms32                              </w:t>
      </w:r>
      <w:r>
        <w:rPr>
          <w:color w:val="993366"/>
        </w:rPr>
        <w:t>INTEGER</w:t>
      </w:r>
      <w:r>
        <w:t>(0..31),</w:t>
      </w:r>
    </w:p>
    <w:p w14:paraId="559BA4EF" w14:textId="77777777" w:rsidR="004F39EB" w:rsidRDefault="00307E05">
      <w:pPr>
        <w:pStyle w:val="PL"/>
      </w:pPr>
      <w:r>
        <w:t xml:space="preserve">        ms40                              </w:t>
      </w:r>
      <w:r>
        <w:rPr>
          <w:color w:val="993366"/>
        </w:rPr>
        <w:t>INTEGER</w:t>
      </w:r>
      <w:r>
        <w:t>(0..39),</w:t>
      </w:r>
    </w:p>
    <w:p w14:paraId="4F1348DA" w14:textId="77777777" w:rsidR="004F39EB" w:rsidRDefault="00307E05">
      <w:pPr>
        <w:pStyle w:val="PL"/>
      </w:pPr>
      <w:r>
        <w:t xml:space="preserve">        ms60                              </w:t>
      </w:r>
      <w:r>
        <w:rPr>
          <w:color w:val="993366"/>
        </w:rPr>
        <w:t>INTEGER</w:t>
      </w:r>
      <w:r>
        <w:t>(0..59),</w:t>
      </w:r>
    </w:p>
    <w:p w14:paraId="31DEBFD8" w14:textId="77777777" w:rsidR="004F39EB" w:rsidRDefault="00307E05">
      <w:pPr>
        <w:pStyle w:val="PL"/>
      </w:pPr>
      <w:r>
        <w:t xml:space="preserve">        ms64                              </w:t>
      </w:r>
      <w:r>
        <w:rPr>
          <w:color w:val="993366"/>
        </w:rPr>
        <w:t>INTEGER</w:t>
      </w:r>
      <w:r>
        <w:t>(0..63),</w:t>
      </w:r>
    </w:p>
    <w:p w14:paraId="4972837B" w14:textId="77777777" w:rsidR="004F39EB" w:rsidRDefault="00307E05">
      <w:pPr>
        <w:pStyle w:val="PL"/>
      </w:pPr>
      <w:r>
        <w:t xml:space="preserve">        ms70                              </w:t>
      </w:r>
      <w:r>
        <w:rPr>
          <w:color w:val="993366"/>
        </w:rPr>
        <w:t>INTEGER</w:t>
      </w:r>
      <w:r>
        <w:t>(0..69),</w:t>
      </w:r>
    </w:p>
    <w:p w14:paraId="492AE07F" w14:textId="77777777" w:rsidR="004F39EB" w:rsidRDefault="00307E05">
      <w:pPr>
        <w:pStyle w:val="PL"/>
      </w:pPr>
      <w:r>
        <w:t xml:space="preserve">        ms80                              </w:t>
      </w:r>
      <w:r>
        <w:rPr>
          <w:color w:val="993366"/>
        </w:rPr>
        <w:t>INTEGER</w:t>
      </w:r>
      <w:r>
        <w:t>(0..79),</w:t>
      </w:r>
    </w:p>
    <w:p w14:paraId="0CF347AC" w14:textId="77777777" w:rsidR="004F39EB" w:rsidRDefault="00307E05">
      <w:pPr>
        <w:pStyle w:val="PL"/>
      </w:pPr>
      <w:r>
        <w:t xml:space="preserve">        ms128                             </w:t>
      </w:r>
      <w:r>
        <w:rPr>
          <w:color w:val="993366"/>
        </w:rPr>
        <w:t>INTEGER</w:t>
      </w:r>
      <w:r>
        <w:t>(0..127),</w:t>
      </w:r>
    </w:p>
    <w:p w14:paraId="6C115BA9" w14:textId="77777777" w:rsidR="004F39EB" w:rsidRDefault="00307E05">
      <w:pPr>
        <w:pStyle w:val="PL"/>
      </w:pPr>
      <w:r>
        <w:t xml:space="preserve">        ms160                             </w:t>
      </w:r>
      <w:r>
        <w:rPr>
          <w:color w:val="993366"/>
        </w:rPr>
        <w:t>INTEGER</w:t>
      </w:r>
      <w:r>
        <w:t>(0..159),</w:t>
      </w:r>
    </w:p>
    <w:p w14:paraId="70F65BDA" w14:textId="77777777" w:rsidR="004F39EB" w:rsidRDefault="00307E05">
      <w:pPr>
        <w:pStyle w:val="PL"/>
      </w:pPr>
      <w:r>
        <w:t xml:space="preserve">        ms256                             </w:t>
      </w:r>
      <w:r>
        <w:rPr>
          <w:color w:val="993366"/>
        </w:rPr>
        <w:t>INTEGER</w:t>
      </w:r>
      <w:r>
        <w:t>(0..255),</w:t>
      </w:r>
    </w:p>
    <w:p w14:paraId="362EA4F8" w14:textId="77777777" w:rsidR="004F39EB" w:rsidRDefault="00307E05">
      <w:pPr>
        <w:pStyle w:val="PL"/>
      </w:pPr>
      <w:r>
        <w:t xml:space="preserve">        ms320                             </w:t>
      </w:r>
      <w:r>
        <w:rPr>
          <w:color w:val="993366"/>
        </w:rPr>
        <w:t>INTEGER</w:t>
      </w:r>
      <w:r>
        <w:t>(0..319),</w:t>
      </w:r>
    </w:p>
    <w:p w14:paraId="367B91CA" w14:textId="77777777" w:rsidR="004F39EB" w:rsidRDefault="00307E05">
      <w:pPr>
        <w:pStyle w:val="PL"/>
      </w:pPr>
      <w:r>
        <w:t xml:space="preserve">        ms512                             </w:t>
      </w:r>
      <w:r>
        <w:rPr>
          <w:color w:val="993366"/>
        </w:rPr>
        <w:t>INTEGER</w:t>
      </w:r>
      <w:r>
        <w:t>(0..511),</w:t>
      </w:r>
    </w:p>
    <w:p w14:paraId="3D94C81A" w14:textId="77777777" w:rsidR="004F39EB" w:rsidRDefault="00307E05">
      <w:pPr>
        <w:pStyle w:val="PL"/>
      </w:pPr>
      <w:r>
        <w:t xml:space="preserve">        ms640                             </w:t>
      </w:r>
      <w:r>
        <w:rPr>
          <w:color w:val="993366"/>
        </w:rPr>
        <w:t>INTEGER</w:t>
      </w:r>
      <w:r>
        <w:t>(0..639),</w:t>
      </w:r>
    </w:p>
    <w:p w14:paraId="0FCD5F7F" w14:textId="77777777" w:rsidR="004F39EB" w:rsidRDefault="00307E05">
      <w:pPr>
        <w:pStyle w:val="PL"/>
      </w:pPr>
      <w:r>
        <w:t xml:space="preserve">        ms1024                            </w:t>
      </w:r>
      <w:r>
        <w:rPr>
          <w:color w:val="993366"/>
        </w:rPr>
        <w:t>INTEGER</w:t>
      </w:r>
      <w:r>
        <w:t>(0..1023),</w:t>
      </w:r>
    </w:p>
    <w:p w14:paraId="54D53AA4" w14:textId="77777777" w:rsidR="004F39EB" w:rsidRDefault="00307E05">
      <w:pPr>
        <w:pStyle w:val="PL"/>
      </w:pPr>
      <w:r>
        <w:t xml:space="preserve">        ms1280                            </w:t>
      </w:r>
      <w:r>
        <w:rPr>
          <w:color w:val="993366"/>
        </w:rPr>
        <w:t>INTEGER</w:t>
      </w:r>
      <w:r>
        <w:t>(0..1279),</w:t>
      </w:r>
    </w:p>
    <w:p w14:paraId="13378590" w14:textId="77777777" w:rsidR="004F39EB" w:rsidRDefault="00307E05">
      <w:pPr>
        <w:pStyle w:val="PL"/>
      </w:pPr>
      <w:r>
        <w:t xml:space="preserve">        ms2048                            </w:t>
      </w:r>
      <w:r>
        <w:rPr>
          <w:color w:val="993366"/>
        </w:rPr>
        <w:t>INTEGER</w:t>
      </w:r>
      <w:r>
        <w:t>(0..2047),</w:t>
      </w:r>
    </w:p>
    <w:p w14:paraId="540BB2F0" w14:textId="77777777" w:rsidR="004F39EB" w:rsidRDefault="00307E05">
      <w:pPr>
        <w:pStyle w:val="PL"/>
      </w:pPr>
      <w:r>
        <w:t xml:space="preserve">        ms2560                            </w:t>
      </w:r>
      <w:r>
        <w:rPr>
          <w:color w:val="993366"/>
        </w:rPr>
        <w:t>INTEGER</w:t>
      </w:r>
      <w:r>
        <w:t>(0..2559),</w:t>
      </w:r>
    </w:p>
    <w:p w14:paraId="5FDC81EB" w14:textId="77777777" w:rsidR="004F39EB" w:rsidRDefault="00307E05">
      <w:pPr>
        <w:pStyle w:val="PL"/>
      </w:pPr>
      <w:r>
        <w:t xml:space="preserve">        ms5120                            </w:t>
      </w:r>
      <w:r>
        <w:rPr>
          <w:color w:val="993366"/>
        </w:rPr>
        <w:t>INTEGER</w:t>
      </w:r>
      <w:r>
        <w:t>(0..5119),</w:t>
      </w:r>
    </w:p>
    <w:p w14:paraId="29710152" w14:textId="77777777" w:rsidR="004F39EB" w:rsidRDefault="00307E05">
      <w:pPr>
        <w:pStyle w:val="PL"/>
      </w:pPr>
      <w:r>
        <w:t xml:space="preserve">        ms10240                           </w:t>
      </w:r>
      <w:r>
        <w:rPr>
          <w:color w:val="993366"/>
        </w:rPr>
        <w:t>INTEGER</w:t>
      </w:r>
      <w:r>
        <w:t>(0..10239)</w:t>
      </w:r>
    </w:p>
    <w:p w14:paraId="6F4C5E4F" w14:textId="77777777" w:rsidR="004F39EB" w:rsidRDefault="00307E05">
      <w:pPr>
        <w:pStyle w:val="PL"/>
      </w:pPr>
      <w:r>
        <w:t xml:space="preserve">    },</w:t>
      </w:r>
    </w:p>
    <w:p w14:paraId="5FCAED64" w14:textId="77777777" w:rsidR="004F39EB" w:rsidRDefault="00307E05">
      <w:pPr>
        <w:pStyle w:val="PL"/>
      </w:pPr>
      <w:r>
        <w:t xml:space="preserve">    drx-SlotOffsetPTM-r17                 </w:t>
      </w:r>
      <w:r>
        <w:rPr>
          <w:color w:val="993366"/>
        </w:rPr>
        <w:t>INTEGER</w:t>
      </w:r>
      <w:r>
        <w:t xml:space="preserve"> (0..31)</w:t>
      </w:r>
    </w:p>
    <w:p w14:paraId="0701F65D" w14:textId="77777777" w:rsidR="004F39EB" w:rsidRDefault="00307E05">
      <w:pPr>
        <w:pStyle w:val="PL"/>
      </w:pPr>
      <w:r>
        <w:t>}</w:t>
      </w:r>
    </w:p>
    <w:p w14:paraId="715509E0" w14:textId="77777777" w:rsidR="004F39EB" w:rsidRDefault="004F39EB">
      <w:pPr>
        <w:pStyle w:val="PL"/>
      </w:pPr>
    </w:p>
    <w:p w14:paraId="6668CA23" w14:textId="77777777" w:rsidR="004F39EB" w:rsidRDefault="00307E05">
      <w:pPr>
        <w:pStyle w:val="PL"/>
        <w:rPr>
          <w:color w:val="808080"/>
        </w:rPr>
      </w:pPr>
      <w:r>
        <w:rPr>
          <w:color w:val="808080"/>
        </w:rPr>
        <w:t>-- TAG-DRX-CONFIGPTM-STOP</w:t>
      </w:r>
    </w:p>
    <w:p w14:paraId="5D1F92FB" w14:textId="77777777" w:rsidR="004F39EB" w:rsidRDefault="00307E05">
      <w:pPr>
        <w:pStyle w:val="PL"/>
        <w:rPr>
          <w:color w:val="808080"/>
        </w:rPr>
      </w:pPr>
      <w:r>
        <w:rPr>
          <w:color w:val="808080"/>
        </w:rPr>
        <w:t>-- ASN1STOP</w:t>
      </w:r>
    </w:p>
    <w:p w14:paraId="1F56811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1DC1B27A" w14:textId="77777777">
        <w:tc>
          <w:tcPr>
            <w:tcW w:w="14173" w:type="dxa"/>
            <w:tcBorders>
              <w:top w:val="single" w:sz="4" w:space="0" w:color="auto"/>
              <w:left w:val="single" w:sz="4" w:space="0" w:color="auto"/>
              <w:bottom w:val="single" w:sz="4" w:space="0" w:color="auto"/>
              <w:right w:val="single" w:sz="4" w:space="0" w:color="auto"/>
            </w:tcBorders>
          </w:tcPr>
          <w:p w14:paraId="54A374B9" w14:textId="77777777" w:rsidR="004F39EB" w:rsidRDefault="00307E05">
            <w:pPr>
              <w:pStyle w:val="TAH"/>
              <w:rPr>
                <w:b w:val="0"/>
                <w:szCs w:val="22"/>
                <w:lang w:eastAsia="sv-SE"/>
              </w:rPr>
            </w:pPr>
            <w:r>
              <w:rPr>
                <w:i/>
                <w:szCs w:val="22"/>
                <w:lang w:eastAsia="sv-SE"/>
              </w:rPr>
              <w:t>DRX-</w:t>
            </w:r>
            <w:r>
              <w:rPr>
                <w:i/>
                <w:lang w:eastAsia="sv-SE"/>
              </w:rPr>
              <w:t>Config</w:t>
            </w:r>
            <w:r>
              <w:rPr>
                <w:i/>
                <w:szCs w:val="22"/>
                <w:lang w:eastAsia="sv-SE"/>
              </w:rPr>
              <w:t xml:space="preserve">-PTM </w:t>
            </w:r>
            <w:r>
              <w:rPr>
                <w:szCs w:val="22"/>
                <w:lang w:eastAsia="sv-SE"/>
              </w:rPr>
              <w:t>field descriptions</w:t>
            </w:r>
          </w:p>
        </w:tc>
      </w:tr>
      <w:tr w:rsidR="004F39EB" w14:paraId="67AC1277" w14:textId="77777777">
        <w:tc>
          <w:tcPr>
            <w:tcW w:w="14173" w:type="dxa"/>
            <w:tcBorders>
              <w:top w:val="single" w:sz="4" w:space="0" w:color="auto"/>
              <w:left w:val="single" w:sz="4" w:space="0" w:color="auto"/>
              <w:bottom w:val="single" w:sz="4" w:space="0" w:color="auto"/>
              <w:right w:val="single" w:sz="4" w:space="0" w:color="auto"/>
            </w:tcBorders>
          </w:tcPr>
          <w:p w14:paraId="2AE8C0EC" w14:textId="77777777" w:rsidR="004F39EB" w:rsidRDefault="00307E05">
            <w:pPr>
              <w:pStyle w:val="TAL"/>
              <w:rPr>
                <w:szCs w:val="22"/>
                <w:lang w:eastAsia="sv-SE"/>
              </w:rPr>
            </w:pPr>
            <w:r>
              <w:rPr>
                <w:b/>
                <w:i/>
                <w:szCs w:val="22"/>
                <w:lang w:eastAsia="sv-SE"/>
              </w:rPr>
              <w:t>drx-HARQ-RTT-</w:t>
            </w:r>
            <w:r>
              <w:rPr>
                <w:b/>
                <w:bCs/>
                <w:i/>
                <w:iCs/>
                <w:lang w:eastAsia="en-GB"/>
              </w:rPr>
              <w:t>Timer</w:t>
            </w:r>
            <w:r>
              <w:rPr>
                <w:b/>
                <w:i/>
                <w:szCs w:val="22"/>
                <w:lang w:eastAsia="sv-SE"/>
              </w:rPr>
              <w:t>-DL-PTM</w:t>
            </w:r>
          </w:p>
          <w:p w14:paraId="3E3DE5F7" w14:textId="77777777" w:rsidR="004F39EB" w:rsidRDefault="00307E05">
            <w:pPr>
              <w:pStyle w:val="TAL"/>
              <w:rPr>
                <w:szCs w:val="22"/>
                <w:lang w:eastAsia="sv-SE"/>
              </w:rPr>
            </w:pPr>
            <w:r>
              <w:rPr>
                <w:szCs w:val="22"/>
                <w:lang w:eastAsia="sv-SE"/>
              </w:rPr>
              <w:t xml:space="preserve">Value in </w:t>
            </w:r>
            <w:r>
              <w:rPr>
                <w:lang w:eastAsia="en-GB"/>
              </w:rPr>
              <w:t>number</w:t>
            </w:r>
            <w:r>
              <w:rPr>
                <w:szCs w:val="22"/>
                <w:lang w:eastAsia="sv-SE"/>
              </w:rPr>
              <w:t xml:space="preserve"> of symbols of the CFR where the transport block was received.</w:t>
            </w:r>
          </w:p>
        </w:tc>
      </w:tr>
      <w:tr w:rsidR="004F39EB" w14:paraId="4DC1DEFF" w14:textId="77777777">
        <w:tc>
          <w:tcPr>
            <w:tcW w:w="14173" w:type="dxa"/>
            <w:tcBorders>
              <w:top w:val="single" w:sz="4" w:space="0" w:color="auto"/>
              <w:left w:val="single" w:sz="4" w:space="0" w:color="auto"/>
              <w:bottom w:val="single" w:sz="4" w:space="0" w:color="auto"/>
              <w:right w:val="single" w:sz="4" w:space="0" w:color="auto"/>
            </w:tcBorders>
          </w:tcPr>
          <w:p w14:paraId="4F4D41FC" w14:textId="77777777" w:rsidR="004F39EB" w:rsidRDefault="00307E05">
            <w:pPr>
              <w:pStyle w:val="TAL"/>
              <w:rPr>
                <w:szCs w:val="22"/>
                <w:lang w:eastAsia="sv-SE"/>
              </w:rPr>
            </w:pPr>
            <w:r>
              <w:rPr>
                <w:b/>
                <w:i/>
                <w:szCs w:val="22"/>
                <w:lang w:eastAsia="sv-SE"/>
              </w:rPr>
              <w:t>drx-</w:t>
            </w:r>
            <w:r>
              <w:rPr>
                <w:b/>
                <w:bCs/>
                <w:i/>
                <w:iCs/>
                <w:lang w:eastAsia="en-GB"/>
              </w:rPr>
              <w:t>InactivityTimerPTM</w:t>
            </w:r>
          </w:p>
          <w:p w14:paraId="61E949D2" w14:textId="77777777" w:rsidR="004F39EB" w:rsidRDefault="00307E05">
            <w:pPr>
              <w:pStyle w:val="TAL"/>
              <w:rPr>
                <w:szCs w:val="22"/>
                <w:lang w:eastAsia="sv-SE"/>
              </w:rPr>
            </w:pPr>
            <w:r>
              <w:rPr>
                <w:szCs w:val="22"/>
                <w:lang w:eastAsia="sv-SE"/>
              </w:rPr>
              <w:t xml:space="preserve">Value in </w:t>
            </w:r>
            <w:r>
              <w:rPr>
                <w:lang w:eastAsia="en-GB"/>
              </w:rPr>
              <w:t>multiple</w:t>
            </w:r>
            <w:r>
              <w:rPr>
                <w:szCs w:val="22"/>
                <w:lang w:eastAsia="sv-SE"/>
              </w:rPr>
              <w:t xml:space="preserve"> integers of 1 ms. </w:t>
            </w:r>
            <w:r>
              <w:rPr>
                <w:i/>
                <w:lang w:eastAsia="sv-SE"/>
              </w:rPr>
              <w:t>ms0</w:t>
            </w:r>
            <w:r>
              <w:rPr>
                <w:szCs w:val="22"/>
                <w:lang w:eastAsia="sv-SE"/>
              </w:rPr>
              <w:t xml:space="preserve"> corresponds to 0, </w:t>
            </w:r>
            <w:r>
              <w:rPr>
                <w:i/>
                <w:lang w:eastAsia="sv-SE"/>
              </w:rPr>
              <w:t>ms1</w:t>
            </w:r>
            <w:r>
              <w:rPr>
                <w:szCs w:val="22"/>
                <w:lang w:eastAsia="sv-SE"/>
              </w:rPr>
              <w:t xml:space="preserve"> corresponds to 1 ms, </w:t>
            </w:r>
            <w:r>
              <w:rPr>
                <w:i/>
                <w:lang w:eastAsia="sv-SE"/>
              </w:rPr>
              <w:t>ms2</w:t>
            </w:r>
            <w:r>
              <w:rPr>
                <w:szCs w:val="22"/>
                <w:lang w:eastAsia="sv-SE"/>
              </w:rPr>
              <w:t xml:space="preserve"> corresponds to 2 ms, and so on.</w:t>
            </w:r>
          </w:p>
        </w:tc>
      </w:tr>
      <w:tr w:rsidR="004F39EB" w14:paraId="01881C8A" w14:textId="77777777">
        <w:tc>
          <w:tcPr>
            <w:tcW w:w="14173" w:type="dxa"/>
            <w:tcBorders>
              <w:top w:val="single" w:sz="4" w:space="0" w:color="auto"/>
              <w:left w:val="single" w:sz="4" w:space="0" w:color="auto"/>
              <w:bottom w:val="single" w:sz="4" w:space="0" w:color="auto"/>
              <w:right w:val="single" w:sz="4" w:space="0" w:color="auto"/>
            </w:tcBorders>
          </w:tcPr>
          <w:p w14:paraId="2194B115" w14:textId="77777777" w:rsidR="004F39EB" w:rsidRDefault="00307E05">
            <w:pPr>
              <w:pStyle w:val="TAL"/>
              <w:rPr>
                <w:szCs w:val="22"/>
                <w:lang w:eastAsia="sv-SE"/>
              </w:rPr>
            </w:pPr>
            <w:r>
              <w:rPr>
                <w:b/>
                <w:i/>
                <w:szCs w:val="22"/>
                <w:lang w:eastAsia="sv-SE"/>
              </w:rPr>
              <w:t>drx-</w:t>
            </w:r>
            <w:r>
              <w:rPr>
                <w:b/>
                <w:bCs/>
                <w:i/>
                <w:iCs/>
                <w:lang w:eastAsia="en-GB"/>
              </w:rPr>
              <w:t>LongCycleStartOffsetPTM</w:t>
            </w:r>
          </w:p>
          <w:p w14:paraId="605A414D" w14:textId="77777777" w:rsidR="004F39EB" w:rsidRDefault="00307E05">
            <w:pPr>
              <w:pStyle w:val="TAL"/>
              <w:rPr>
                <w:szCs w:val="22"/>
                <w:lang w:eastAsia="sv-SE"/>
              </w:rPr>
            </w:pPr>
            <w:r>
              <w:rPr>
                <w:i/>
                <w:lang w:eastAsia="sv-SE"/>
              </w:rPr>
              <w:t>drx-LongCycle-PTM</w:t>
            </w:r>
            <w:r>
              <w:rPr>
                <w:szCs w:val="22"/>
                <w:lang w:eastAsia="sv-SE"/>
              </w:rPr>
              <w:t xml:space="preserve"> in </w:t>
            </w:r>
            <w:r>
              <w:rPr>
                <w:lang w:eastAsia="en-GB"/>
              </w:rPr>
              <w:t>ms</w:t>
            </w:r>
            <w:r>
              <w:rPr>
                <w:szCs w:val="22"/>
                <w:lang w:eastAsia="sv-SE"/>
              </w:rPr>
              <w:t xml:space="preserve"> and </w:t>
            </w:r>
            <w:r>
              <w:rPr>
                <w:i/>
                <w:lang w:eastAsia="sv-SE"/>
              </w:rPr>
              <w:t>drx-StartOffset-PTM</w:t>
            </w:r>
            <w:r>
              <w:rPr>
                <w:szCs w:val="22"/>
                <w:lang w:eastAsia="sv-SE"/>
              </w:rPr>
              <w:t xml:space="preserve"> in multiples of 1 ms.</w:t>
            </w:r>
          </w:p>
        </w:tc>
      </w:tr>
      <w:tr w:rsidR="004F39EB" w14:paraId="4E33B626" w14:textId="77777777">
        <w:tc>
          <w:tcPr>
            <w:tcW w:w="14173" w:type="dxa"/>
            <w:tcBorders>
              <w:top w:val="single" w:sz="4" w:space="0" w:color="auto"/>
              <w:left w:val="single" w:sz="4" w:space="0" w:color="auto"/>
              <w:bottom w:val="single" w:sz="4" w:space="0" w:color="auto"/>
              <w:right w:val="single" w:sz="4" w:space="0" w:color="auto"/>
            </w:tcBorders>
          </w:tcPr>
          <w:p w14:paraId="5DBB8D62" w14:textId="77777777" w:rsidR="004F39EB" w:rsidRDefault="00307E05">
            <w:pPr>
              <w:pStyle w:val="TAL"/>
              <w:rPr>
                <w:szCs w:val="22"/>
                <w:lang w:eastAsia="sv-SE"/>
              </w:rPr>
            </w:pPr>
            <w:r>
              <w:rPr>
                <w:b/>
                <w:i/>
                <w:szCs w:val="22"/>
                <w:lang w:eastAsia="sv-SE"/>
              </w:rPr>
              <w:t>drx-</w:t>
            </w:r>
            <w:r>
              <w:rPr>
                <w:b/>
                <w:bCs/>
                <w:i/>
                <w:iCs/>
                <w:lang w:eastAsia="en-GB"/>
              </w:rPr>
              <w:t>onDurationTimerPTM</w:t>
            </w:r>
          </w:p>
          <w:p w14:paraId="7F2BCBBB" w14:textId="77777777" w:rsidR="004F39EB" w:rsidRDefault="00307E05">
            <w:pPr>
              <w:pStyle w:val="TAL"/>
              <w:rPr>
                <w:szCs w:val="22"/>
                <w:lang w:eastAsia="sv-SE"/>
              </w:rPr>
            </w:pPr>
            <w:r>
              <w:rPr>
                <w:szCs w:val="22"/>
                <w:lang w:eastAsia="sv-SE"/>
              </w:rPr>
              <w:t xml:space="preserve">Value in </w:t>
            </w:r>
            <w:r>
              <w:rPr>
                <w:lang w:eastAsia="en-GB"/>
              </w:rPr>
              <w:t>multiples</w:t>
            </w:r>
            <w:r>
              <w:rPr>
                <w:szCs w:val="22"/>
                <w:lang w:eastAsia="sv-SE"/>
              </w:rPr>
              <w:t xml:space="preserve"> of 1/32 ms (subMilliSeconds) or in ms (milliSecond). For the latter, value </w:t>
            </w:r>
            <w:r>
              <w:rPr>
                <w:i/>
                <w:lang w:eastAsia="sv-SE"/>
              </w:rPr>
              <w:t>ms1</w:t>
            </w:r>
            <w:r>
              <w:rPr>
                <w:szCs w:val="22"/>
                <w:lang w:eastAsia="sv-SE"/>
              </w:rPr>
              <w:t xml:space="preserve"> corresponds to 1 ms, value </w:t>
            </w:r>
            <w:r>
              <w:rPr>
                <w:i/>
                <w:lang w:eastAsia="sv-SE"/>
              </w:rPr>
              <w:t>ms2</w:t>
            </w:r>
            <w:r>
              <w:rPr>
                <w:szCs w:val="22"/>
                <w:lang w:eastAsia="sv-SE"/>
              </w:rPr>
              <w:t xml:space="preserve"> corresponds to 2 ms, and so on.</w:t>
            </w:r>
          </w:p>
        </w:tc>
      </w:tr>
      <w:tr w:rsidR="004F39EB" w14:paraId="49B42E9F" w14:textId="77777777">
        <w:tc>
          <w:tcPr>
            <w:tcW w:w="14173" w:type="dxa"/>
            <w:tcBorders>
              <w:top w:val="single" w:sz="4" w:space="0" w:color="auto"/>
              <w:left w:val="single" w:sz="4" w:space="0" w:color="auto"/>
              <w:bottom w:val="single" w:sz="4" w:space="0" w:color="auto"/>
              <w:right w:val="single" w:sz="4" w:space="0" w:color="auto"/>
            </w:tcBorders>
          </w:tcPr>
          <w:p w14:paraId="30DFBB54" w14:textId="77777777" w:rsidR="004F39EB" w:rsidRDefault="00307E05">
            <w:pPr>
              <w:pStyle w:val="TAL"/>
              <w:rPr>
                <w:szCs w:val="22"/>
                <w:lang w:eastAsia="sv-SE"/>
              </w:rPr>
            </w:pPr>
            <w:r>
              <w:rPr>
                <w:b/>
                <w:i/>
                <w:szCs w:val="22"/>
                <w:lang w:eastAsia="sv-SE"/>
              </w:rPr>
              <w:t>drx-</w:t>
            </w:r>
            <w:r>
              <w:rPr>
                <w:b/>
                <w:bCs/>
                <w:i/>
                <w:iCs/>
                <w:lang w:eastAsia="en-GB"/>
              </w:rPr>
              <w:t>RetransmissionTimer</w:t>
            </w:r>
            <w:r>
              <w:rPr>
                <w:b/>
                <w:i/>
                <w:szCs w:val="22"/>
                <w:lang w:eastAsia="sv-SE"/>
              </w:rPr>
              <w:t>-DL-PTM</w:t>
            </w:r>
          </w:p>
          <w:p w14:paraId="12225218" w14:textId="77777777" w:rsidR="004F39EB" w:rsidRDefault="00307E05">
            <w:pPr>
              <w:pStyle w:val="TAL"/>
              <w:rPr>
                <w:szCs w:val="22"/>
                <w:lang w:eastAsia="sv-SE"/>
              </w:rPr>
            </w:pPr>
            <w:r>
              <w:rPr>
                <w:szCs w:val="22"/>
                <w:lang w:eastAsia="sv-SE"/>
              </w:rPr>
              <w:t xml:space="preserve">Value in </w:t>
            </w:r>
            <w:r>
              <w:rPr>
                <w:lang w:eastAsia="en-GB"/>
              </w:rPr>
              <w:t>number</w:t>
            </w:r>
            <w:r>
              <w:rPr>
                <w:szCs w:val="22"/>
                <w:lang w:eastAsia="sv-SE"/>
              </w:rPr>
              <w:t xml:space="preserve"> of slot lengths of the CFR where the transport block was received. value </w:t>
            </w:r>
            <w:r>
              <w:rPr>
                <w:i/>
                <w:lang w:eastAsia="sv-SE"/>
              </w:rPr>
              <w:t>sl0</w:t>
            </w:r>
            <w:r>
              <w:rPr>
                <w:szCs w:val="22"/>
                <w:lang w:eastAsia="sv-SE"/>
              </w:rPr>
              <w:t xml:space="preserve"> corresponds to 0 slots, </w:t>
            </w:r>
            <w:r>
              <w:rPr>
                <w:i/>
                <w:lang w:eastAsia="sv-SE"/>
              </w:rPr>
              <w:t>sl1</w:t>
            </w:r>
            <w:r>
              <w:rPr>
                <w:szCs w:val="22"/>
                <w:lang w:eastAsia="sv-SE"/>
              </w:rPr>
              <w:t xml:space="preserve"> corresponds to 1 slot, </w:t>
            </w:r>
            <w:r>
              <w:rPr>
                <w:i/>
                <w:lang w:eastAsia="sv-SE"/>
              </w:rPr>
              <w:t>sl2</w:t>
            </w:r>
            <w:r>
              <w:rPr>
                <w:szCs w:val="22"/>
                <w:lang w:eastAsia="sv-SE"/>
              </w:rPr>
              <w:t xml:space="preserve"> corresponds to 2 slots, and so on.</w:t>
            </w:r>
          </w:p>
        </w:tc>
      </w:tr>
      <w:tr w:rsidR="004F39EB" w14:paraId="4E6CDCAE" w14:textId="77777777">
        <w:tc>
          <w:tcPr>
            <w:tcW w:w="14173" w:type="dxa"/>
            <w:tcBorders>
              <w:top w:val="single" w:sz="4" w:space="0" w:color="auto"/>
              <w:left w:val="single" w:sz="4" w:space="0" w:color="auto"/>
              <w:bottom w:val="single" w:sz="4" w:space="0" w:color="auto"/>
              <w:right w:val="single" w:sz="4" w:space="0" w:color="auto"/>
            </w:tcBorders>
          </w:tcPr>
          <w:p w14:paraId="206D63AE" w14:textId="77777777" w:rsidR="004F39EB" w:rsidRDefault="00307E05">
            <w:pPr>
              <w:pStyle w:val="TAL"/>
              <w:rPr>
                <w:szCs w:val="22"/>
                <w:lang w:eastAsia="sv-SE"/>
              </w:rPr>
            </w:pPr>
            <w:r>
              <w:rPr>
                <w:b/>
                <w:i/>
                <w:szCs w:val="22"/>
                <w:lang w:eastAsia="sv-SE"/>
              </w:rPr>
              <w:t>drx-</w:t>
            </w:r>
            <w:r>
              <w:rPr>
                <w:b/>
                <w:bCs/>
                <w:i/>
                <w:iCs/>
                <w:lang w:eastAsia="en-GB"/>
              </w:rPr>
              <w:t>SlotOffsetPTM</w:t>
            </w:r>
          </w:p>
          <w:p w14:paraId="1F95BC7D" w14:textId="77777777" w:rsidR="004F39EB" w:rsidRDefault="00307E05">
            <w:pPr>
              <w:pStyle w:val="TAL"/>
              <w:rPr>
                <w:szCs w:val="22"/>
                <w:lang w:eastAsia="sv-SE"/>
              </w:rPr>
            </w:pPr>
            <w:r>
              <w:rPr>
                <w:lang w:eastAsia="en-GB"/>
              </w:rPr>
              <w:t>Value</w:t>
            </w:r>
            <w:r>
              <w:rPr>
                <w:szCs w:val="22"/>
                <w:lang w:eastAsia="sv-SE"/>
              </w:rPr>
              <w:t xml:space="preserve"> in 1/32 ms. Value 0 corresponds to 0 ms, value 1 corresponds to 1/32 ms, value 2 corresponds to 2/32 ms, and so on.</w:t>
            </w:r>
          </w:p>
        </w:tc>
      </w:tr>
    </w:tbl>
    <w:p w14:paraId="415ACDD0" w14:textId="77777777" w:rsidR="004F39EB" w:rsidRDefault="004F39EB">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4F39EB" w14:paraId="2985A271" w14:textId="77777777">
        <w:tc>
          <w:tcPr>
            <w:tcW w:w="4027" w:type="dxa"/>
            <w:tcBorders>
              <w:top w:val="single" w:sz="4" w:space="0" w:color="auto"/>
              <w:left w:val="single" w:sz="4" w:space="0" w:color="auto"/>
              <w:bottom w:val="single" w:sz="4" w:space="0" w:color="auto"/>
              <w:right w:val="single" w:sz="4" w:space="0" w:color="auto"/>
            </w:tcBorders>
          </w:tcPr>
          <w:p w14:paraId="53966CCB" w14:textId="77777777" w:rsidR="004F39EB" w:rsidRDefault="00307E05">
            <w:pPr>
              <w:pStyle w:val="TAH"/>
              <w:rPr>
                <w:lang w:eastAsia="sv-SE"/>
              </w:rPr>
            </w:pPr>
            <w:r>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CD8857B" w14:textId="77777777" w:rsidR="004F39EB" w:rsidRDefault="00307E05">
            <w:pPr>
              <w:pStyle w:val="TAH"/>
              <w:rPr>
                <w:lang w:eastAsia="sv-SE"/>
              </w:rPr>
            </w:pPr>
            <w:r>
              <w:rPr>
                <w:lang w:eastAsia="sv-SE"/>
              </w:rPr>
              <w:t>Explanation</w:t>
            </w:r>
          </w:p>
        </w:tc>
      </w:tr>
      <w:tr w:rsidR="004F39EB" w14:paraId="5FA53358" w14:textId="77777777">
        <w:tc>
          <w:tcPr>
            <w:tcW w:w="4027" w:type="dxa"/>
            <w:tcBorders>
              <w:top w:val="single" w:sz="4" w:space="0" w:color="auto"/>
              <w:left w:val="single" w:sz="4" w:space="0" w:color="auto"/>
              <w:bottom w:val="single" w:sz="4" w:space="0" w:color="auto"/>
              <w:right w:val="single" w:sz="4" w:space="0" w:color="auto"/>
            </w:tcBorders>
          </w:tcPr>
          <w:p w14:paraId="06B58BF7" w14:textId="77777777" w:rsidR="004F39EB" w:rsidRDefault="00307E05">
            <w:pPr>
              <w:pStyle w:val="TAL"/>
              <w:rPr>
                <w:i/>
                <w:lang w:eastAsia="sv-SE"/>
              </w:rPr>
            </w:pPr>
            <w:r>
              <w:rPr>
                <w:i/>
                <w:lang w:eastAsia="sv-SE"/>
              </w:rPr>
              <w:t>HARQFeedback</w:t>
            </w:r>
          </w:p>
        </w:tc>
        <w:tc>
          <w:tcPr>
            <w:tcW w:w="10146" w:type="dxa"/>
            <w:tcBorders>
              <w:top w:val="single" w:sz="4" w:space="0" w:color="auto"/>
              <w:left w:val="single" w:sz="4" w:space="0" w:color="auto"/>
              <w:bottom w:val="single" w:sz="4" w:space="0" w:color="auto"/>
              <w:right w:val="single" w:sz="4" w:space="0" w:color="auto"/>
            </w:tcBorders>
          </w:tcPr>
          <w:p w14:paraId="7DC73E12" w14:textId="77777777" w:rsidR="004F39EB" w:rsidRDefault="00307E05">
            <w:pPr>
              <w:pStyle w:val="TAL"/>
              <w:rPr>
                <w:rFonts w:cs="Arial"/>
                <w:szCs w:val="18"/>
                <w:lang w:eastAsia="sv-SE"/>
              </w:rPr>
            </w:pPr>
            <w:r>
              <w:rPr>
                <w:lang w:eastAsia="sv-SE"/>
              </w:rPr>
              <w:t>The field is mandatory present if HARQ feedback is enabled for a G-RNTI/G-CS-RNTI associated with this DRX configuration.</w:t>
            </w:r>
            <w:r>
              <w:rPr>
                <w:rFonts w:eastAsiaTheme="minorEastAsia" w:cs="Arial"/>
                <w:szCs w:val="18"/>
                <w:lang w:eastAsia="zh-CN"/>
              </w:rPr>
              <w:t xml:space="preserve"> </w:t>
            </w:r>
            <w:r>
              <w:rPr>
                <w:lang w:eastAsia="sv-SE"/>
              </w:rPr>
              <w:t xml:space="preserve">It is absent otherwise. </w:t>
            </w:r>
          </w:p>
        </w:tc>
      </w:tr>
    </w:tbl>
    <w:p w14:paraId="5FAFAC14" w14:textId="77777777" w:rsidR="004F39EB" w:rsidRDefault="004F39EB"/>
    <w:p w14:paraId="716977CB" w14:textId="77777777" w:rsidR="004F39EB" w:rsidRDefault="00307E05">
      <w:pPr>
        <w:pStyle w:val="Heading4"/>
      </w:pPr>
      <w:bookmarkStart w:id="1488" w:name="_Toc100930515"/>
      <w:r>
        <w:t>–</w:t>
      </w:r>
      <w:r>
        <w:tab/>
      </w:r>
      <w:r>
        <w:rPr>
          <w:i/>
        </w:rPr>
        <w:t>MBS-</w:t>
      </w:r>
      <w:r>
        <w:rPr>
          <w:i/>
          <w:iCs/>
        </w:rPr>
        <w:t>NeighbourCellList</w:t>
      </w:r>
      <w:bookmarkEnd w:id="1488"/>
    </w:p>
    <w:p w14:paraId="7625A299" w14:textId="77777777" w:rsidR="004F39EB" w:rsidRDefault="00307E05">
      <w:pPr>
        <w:rPr>
          <w:lang w:eastAsia="zh-CN"/>
        </w:rPr>
      </w:pPr>
      <w:r>
        <w:rPr>
          <w:lang w:eastAsia="zh-CN"/>
        </w:rPr>
        <w:t xml:space="preserve">The IE </w:t>
      </w:r>
      <w:r>
        <w:rPr>
          <w:i/>
          <w:lang w:eastAsia="zh-CN"/>
        </w:rPr>
        <w:t>MBS</w:t>
      </w:r>
      <w:r>
        <w:rPr>
          <w:i/>
        </w:rPr>
        <w:t>-</w:t>
      </w:r>
      <w:r>
        <w:rPr>
          <w:i/>
          <w:lang w:eastAsia="zh-CN"/>
        </w:rPr>
        <w:t>NeighbourCellList</w:t>
      </w:r>
      <w:r>
        <w:rPr>
          <w:lang w:eastAsia="zh-CN"/>
        </w:rPr>
        <w:t xml:space="preserve"> </w:t>
      </w:r>
      <w:r>
        <w:t>indicates</w:t>
      </w:r>
      <w:r>
        <w:rPr>
          <w:lang w:eastAsia="zh-CN"/>
        </w:rPr>
        <w:t xml:space="preserve"> a list of neighbour cells where ongoing MBS sessions provided via broadcast MRB in the current cells are also provided.</w:t>
      </w:r>
    </w:p>
    <w:p w14:paraId="1CDBD187" w14:textId="77777777" w:rsidR="004F39EB" w:rsidRDefault="00307E05">
      <w:pPr>
        <w:pStyle w:val="TH"/>
        <w:rPr>
          <w:rFonts w:eastAsiaTheme="minorEastAsia"/>
          <w:lang w:eastAsia="zh-CN"/>
        </w:rPr>
      </w:pPr>
      <w:r>
        <w:rPr>
          <w:rFonts w:eastAsiaTheme="minorEastAsia"/>
          <w:i/>
          <w:iCs/>
          <w:lang w:eastAsia="zh-CN"/>
        </w:rPr>
        <w:t>MBS-NeighbourCellList</w:t>
      </w:r>
      <w:r>
        <w:rPr>
          <w:rFonts w:eastAsiaTheme="minorEastAsia"/>
          <w:lang w:eastAsia="zh-CN"/>
        </w:rPr>
        <w:t xml:space="preserve"> information element</w:t>
      </w:r>
    </w:p>
    <w:p w14:paraId="3801EAF4" w14:textId="77777777" w:rsidR="004F39EB" w:rsidRDefault="00307E05">
      <w:pPr>
        <w:pStyle w:val="PL"/>
        <w:rPr>
          <w:color w:val="808080"/>
        </w:rPr>
      </w:pPr>
      <w:r>
        <w:rPr>
          <w:color w:val="808080"/>
        </w:rPr>
        <w:t>-- ASN1START</w:t>
      </w:r>
    </w:p>
    <w:p w14:paraId="3C9F7459" w14:textId="77777777" w:rsidR="004F39EB" w:rsidRDefault="00307E05">
      <w:pPr>
        <w:pStyle w:val="PL"/>
        <w:rPr>
          <w:color w:val="808080"/>
        </w:rPr>
      </w:pPr>
      <w:r>
        <w:rPr>
          <w:color w:val="808080"/>
        </w:rPr>
        <w:t>-- TAG-MBS-NEIGHBOURCELLLIST-START</w:t>
      </w:r>
    </w:p>
    <w:p w14:paraId="4C3F4EC7" w14:textId="77777777" w:rsidR="004F39EB" w:rsidRDefault="004F39EB">
      <w:pPr>
        <w:pStyle w:val="PL"/>
      </w:pPr>
    </w:p>
    <w:p w14:paraId="33BDF6F8" w14:textId="77777777" w:rsidR="004F39EB" w:rsidRDefault="00307E05">
      <w:pPr>
        <w:pStyle w:val="PL"/>
      </w:pPr>
      <w:r>
        <w:t xml:space="preserve">MBS-NeighbourCellList-r17 ::=     </w:t>
      </w:r>
      <w:r>
        <w:rPr>
          <w:color w:val="993366"/>
        </w:rPr>
        <w:t>SEQUENCE</w:t>
      </w:r>
      <w:r>
        <w:t xml:space="preserve"> (</w:t>
      </w:r>
      <w:r>
        <w:rPr>
          <w:color w:val="993366"/>
        </w:rPr>
        <w:t>SIZE</w:t>
      </w:r>
      <w:r>
        <w:t xml:space="preserve"> (0..maxNeighCellMBS-r17))</w:t>
      </w:r>
      <w:r>
        <w:rPr>
          <w:color w:val="993366"/>
        </w:rPr>
        <w:t xml:space="preserve"> OF</w:t>
      </w:r>
      <w:r>
        <w:t xml:space="preserve"> MBS-NeighbourCell-r17</w:t>
      </w:r>
    </w:p>
    <w:p w14:paraId="19B8574C" w14:textId="77777777" w:rsidR="004F39EB" w:rsidRDefault="004F39EB">
      <w:pPr>
        <w:pStyle w:val="PL"/>
      </w:pPr>
    </w:p>
    <w:p w14:paraId="4FF9B1DC" w14:textId="77777777" w:rsidR="004F39EB" w:rsidRDefault="00307E05">
      <w:pPr>
        <w:pStyle w:val="PL"/>
      </w:pPr>
      <w:r>
        <w:t xml:space="preserve">MBS-NeighbourCell-r17 ::=         </w:t>
      </w:r>
      <w:r>
        <w:rPr>
          <w:color w:val="993366"/>
        </w:rPr>
        <w:t>SEQUENCE</w:t>
      </w:r>
      <w:r>
        <w:t xml:space="preserve"> {</w:t>
      </w:r>
    </w:p>
    <w:p w14:paraId="3929280E" w14:textId="77777777" w:rsidR="004F39EB" w:rsidRDefault="00307E05">
      <w:pPr>
        <w:pStyle w:val="PL"/>
      </w:pPr>
      <w:r>
        <w:t xml:space="preserve">    physCellId-r17                    PhysCellId,</w:t>
      </w:r>
    </w:p>
    <w:p w14:paraId="7AF26079" w14:textId="77777777" w:rsidR="004F39EB" w:rsidRDefault="00307E05">
      <w:pPr>
        <w:pStyle w:val="PL"/>
        <w:rPr>
          <w:color w:val="808080"/>
        </w:rPr>
      </w:pPr>
      <w:r>
        <w:t xml:space="preserve">    carrierFreq-r17                   ARFCN-ValueNR                                  </w:t>
      </w:r>
      <w:r>
        <w:rPr>
          <w:color w:val="993366"/>
        </w:rPr>
        <w:t>OPTIONAL</w:t>
      </w:r>
      <w:r>
        <w:t xml:space="preserve">  </w:t>
      </w:r>
      <w:r>
        <w:rPr>
          <w:color w:val="808080"/>
        </w:rPr>
        <w:t>-- Need S</w:t>
      </w:r>
    </w:p>
    <w:p w14:paraId="3F6BF56C" w14:textId="77777777" w:rsidR="004F39EB" w:rsidRDefault="00307E05">
      <w:pPr>
        <w:pStyle w:val="PL"/>
      </w:pPr>
      <w:r>
        <w:t>}</w:t>
      </w:r>
    </w:p>
    <w:p w14:paraId="2BB306A1" w14:textId="77777777" w:rsidR="004F39EB" w:rsidRDefault="004F39EB">
      <w:pPr>
        <w:pStyle w:val="PL"/>
      </w:pPr>
    </w:p>
    <w:p w14:paraId="0E121287" w14:textId="77777777" w:rsidR="004F39EB" w:rsidRDefault="00307E05">
      <w:pPr>
        <w:pStyle w:val="PL"/>
        <w:rPr>
          <w:color w:val="808080"/>
        </w:rPr>
      </w:pPr>
      <w:r>
        <w:rPr>
          <w:color w:val="808080"/>
        </w:rPr>
        <w:t>-- TAG-MBS-NEIGHBOURCELLLIST-STOP</w:t>
      </w:r>
    </w:p>
    <w:p w14:paraId="665D75D2" w14:textId="77777777" w:rsidR="004F39EB" w:rsidRDefault="00307E05">
      <w:pPr>
        <w:pStyle w:val="PL"/>
        <w:rPr>
          <w:color w:val="808080"/>
        </w:rPr>
      </w:pPr>
      <w:r>
        <w:rPr>
          <w:color w:val="808080"/>
        </w:rPr>
        <w:t>-- ASN1STOP</w:t>
      </w:r>
    </w:p>
    <w:p w14:paraId="2A7DDCA5" w14:textId="77777777" w:rsidR="004F39EB" w:rsidRDefault="004F39EB">
      <w:pPr>
        <w:rPr>
          <w:iCs/>
          <w:lang w:eastAsia="zh-CN"/>
        </w:rPr>
      </w:pPr>
    </w:p>
    <w:tbl>
      <w:tblPr>
        <w:tblW w:w="1401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17"/>
      </w:tblGrid>
      <w:tr w:rsidR="004F39EB" w14:paraId="770C36E5" w14:textId="77777777">
        <w:trPr>
          <w:cantSplit/>
          <w:tblHeader/>
        </w:trPr>
        <w:tc>
          <w:tcPr>
            <w:tcW w:w="14017" w:type="dxa"/>
          </w:tcPr>
          <w:p w14:paraId="39867A3D" w14:textId="77777777" w:rsidR="004F39EB" w:rsidRDefault="00307E05">
            <w:pPr>
              <w:pStyle w:val="TAH"/>
              <w:rPr>
                <w:b w:val="0"/>
                <w:lang w:eastAsia="en-GB"/>
              </w:rPr>
            </w:pPr>
            <w:r>
              <w:rPr>
                <w:i/>
                <w:iCs/>
                <w:lang w:eastAsia="en-GB"/>
              </w:rPr>
              <w:t>MBS-</w:t>
            </w:r>
            <w:r>
              <w:rPr>
                <w:i/>
                <w:szCs w:val="22"/>
                <w:lang w:eastAsia="sv-SE"/>
              </w:rPr>
              <w:t>NeighbourCellList</w:t>
            </w:r>
            <w:r>
              <w:rPr>
                <w:iCs/>
                <w:lang w:eastAsia="en-GB"/>
              </w:rPr>
              <w:t xml:space="preserve"> field descriptions</w:t>
            </w:r>
          </w:p>
        </w:tc>
      </w:tr>
      <w:tr w:rsidR="004F39EB" w14:paraId="6710B78B" w14:textId="77777777">
        <w:trPr>
          <w:cantSplit/>
        </w:trPr>
        <w:tc>
          <w:tcPr>
            <w:tcW w:w="14017" w:type="dxa"/>
            <w:tcBorders>
              <w:top w:val="single" w:sz="4" w:space="0" w:color="808080"/>
              <w:left w:val="single" w:sz="4" w:space="0" w:color="808080"/>
              <w:bottom w:val="single" w:sz="4" w:space="0" w:color="808080"/>
              <w:right w:val="single" w:sz="4" w:space="0" w:color="808080"/>
            </w:tcBorders>
          </w:tcPr>
          <w:p w14:paraId="2AA2ECFF" w14:textId="77777777" w:rsidR="004F39EB" w:rsidRDefault="00307E05">
            <w:pPr>
              <w:pStyle w:val="TAL"/>
              <w:rPr>
                <w:b/>
                <w:bCs/>
                <w:i/>
                <w:lang w:eastAsia="en-GB"/>
              </w:rPr>
            </w:pPr>
            <w:r>
              <w:rPr>
                <w:b/>
                <w:bCs/>
                <w:i/>
                <w:iCs/>
                <w:lang w:eastAsia="en-GB"/>
              </w:rPr>
              <w:t>carrierFreq</w:t>
            </w:r>
          </w:p>
          <w:p w14:paraId="476ACB94" w14:textId="77777777" w:rsidR="004F39EB" w:rsidRDefault="00307E05">
            <w:pPr>
              <w:pStyle w:val="TAL"/>
              <w:rPr>
                <w:b/>
                <w:bCs/>
                <w:i/>
                <w:lang w:eastAsia="zh-CN"/>
              </w:rPr>
            </w:pPr>
            <w:r>
              <w:rPr>
                <w:bCs/>
                <w:lang w:eastAsia="en-GB"/>
              </w:rPr>
              <w:t xml:space="preserve">Indicates the </w:t>
            </w:r>
            <w:r>
              <w:rPr>
                <w:lang w:eastAsia="en-GB"/>
              </w:rPr>
              <w:t>frequency</w:t>
            </w:r>
            <w:r>
              <w:rPr>
                <w:bCs/>
                <w:lang w:eastAsia="en-GB"/>
              </w:rPr>
              <w:t xml:space="preserve"> of the </w:t>
            </w:r>
            <w:r>
              <w:rPr>
                <w:lang w:eastAsia="zh-CN"/>
              </w:rPr>
              <w:t xml:space="preserve">neighbour </w:t>
            </w:r>
            <w:r>
              <w:rPr>
                <w:bCs/>
                <w:lang w:eastAsia="en-GB"/>
              </w:rPr>
              <w:t xml:space="preserve">cell </w:t>
            </w:r>
            <w:r>
              <w:rPr>
                <w:bCs/>
                <w:lang w:eastAsia="zh-CN"/>
              </w:rPr>
              <w:t>indicated</w:t>
            </w:r>
            <w:r>
              <w:rPr>
                <w:bCs/>
                <w:lang w:eastAsia="en-GB"/>
              </w:rPr>
              <w:t xml:space="preserve"> by </w:t>
            </w:r>
            <w:r>
              <w:rPr>
                <w:bCs/>
                <w:i/>
                <w:lang w:eastAsia="en-GB"/>
              </w:rPr>
              <w:t>physCellId</w:t>
            </w:r>
            <w:r>
              <w:rPr>
                <w:bCs/>
                <w:lang w:eastAsia="en-GB"/>
              </w:rPr>
              <w:t xml:space="preserve">. Absence of the IE means that the </w:t>
            </w:r>
            <w:r>
              <w:rPr>
                <w:lang w:eastAsia="zh-CN"/>
              </w:rPr>
              <w:t xml:space="preserve">neighbour </w:t>
            </w:r>
            <w:r>
              <w:rPr>
                <w:bCs/>
                <w:lang w:eastAsia="en-GB"/>
              </w:rPr>
              <w:t xml:space="preserve">cell is on the same frequency </w:t>
            </w:r>
            <w:r>
              <w:rPr>
                <w:bCs/>
                <w:lang w:eastAsia="zh-CN"/>
              </w:rPr>
              <w:t>as</w:t>
            </w:r>
            <w:r>
              <w:rPr>
                <w:bCs/>
                <w:lang w:eastAsia="en-GB"/>
              </w:rPr>
              <w:t xml:space="preserve"> </w:t>
            </w:r>
            <w:r>
              <w:rPr>
                <w:bCs/>
                <w:lang w:eastAsia="zh-CN"/>
              </w:rPr>
              <w:t xml:space="preserve">the </w:t>
            </w:r>
            <w:r>
              <w:rPr>
                <w:bCs/>
                <w:lang w:eastAsia="en-GB"/>
              </w:rPr>
              <w:t>current cell.</w:t>
            </w:r>
          </w:p>
        </w:tc>
      </w:tr>
    </w:tbl>
    <w:p w14:paraId="075E33FB" w14:textId="77777777" w:rsidR="004F39EB" w:rsidRDefault="004F39EB">
      <w:pPr>
        <w:rPr>
          <w:iCs/>
        </w:rPr>
      </w:pPr>
    </w:p>
    <w:p w14:paraId="43FCC78D" w14:textId="77777777" w:rsidR="004F39EB" w:rsidRDefault="00307E05">
      <w:pPr>
        <w:pStyle w:val="Heading4"/>
      </w:pPr>
      <w:bookmarkStart w:id="1489" w:name="_Toc100930516"/>
      <w:r>
        <w:t>–</w:t>
      </w:r>
      <w:r>
        <w:tab/>
      </w:r>
      <w:r>
        <w:rPr>
          <w:i/>
        </w:rPr>
        <w:t>MBS-</w:t>
      </w:r>
      <w:r>
        <w:rPr>
          <w:i/>
          <w:iCs/>
        </w:rPr>
        <w:t>ServiceList</w:t>
      </w:r>
      <w:bookmarkEnd w:id="1489"/>
    </w:p>
    <w:p w14:paraId="53803BDF" w14:textId="77777777" w:rsidR="004F39EB" w:rsidRDefault="00307E05">
      <w:r>
        <w:t xml:space="preserve">The IE </w:t>
      </w:r>
      <w:r>
        <w:rPr>
          <w:i/>
          <w:lang w:eastAsia="zh-CN"/>
        </w:rPr>
        <w:t>MBS-</w:t>
      </w:r>
      <w:r>
        <w:t xml:space="preserve"> </w:t>
      </w:r>
      <w:r>
        <w:rPr>
          <w:i/>
          <w:lang w:eastAsia="zh-CN"/>
        </w:rPr>
        <w:t>ServiceList</w:t>
      </w:r>
      <w:r>
        <w:t xml:space="preserve"> is used to inform the network of the MBS services that the UE is receiving or interested to receive.</w:t>
      </w:r>
    </w:p>
    <w:p w14:paraId="7985B712" w14:textId="77777777" w:rsidR="004F39EB" w:rsidRDefault="00307E05">
      <w:pPr>
        <w:pStyle w:val="TH"/>
        <w:rPr>
          <w:bCs/>
          <w:i/>
          <w:iCs/>
        </w:rPr>
      </w:pPr>
      <w:r>
        <w:rPr>
          <w:bCs/>
          <w:i/>
          <w:iCs/>
          <w:lang w:eastAsia="zh-CN"/>
        </w:rPr>
        <w:t>MBS-</w:t>
      </w:r>
      <w:r>
        <w:rPr>
          <w:i/>
        </w:rPr>
        <w:t>ServiceList</w:t>
      </w:r>
      <w:r>
        <w:rPr>
          <w:bCs/>
          <w:i/>
          <w:iCs/>
        </w:rPr>
        <w:t xml:space="preserve"> </w:t>
      </w:r>
      <w:r>
        <w:t>information element</w:t>
      </w:r>
    </w:p>
    <w:p w14:paraId="19CD1E4F" w14:textId="77777777" w:rsidR="004F39EB" w:rsidRDefault="00307E05">
      <w:pPr>
        <w:pStyle w:val="PL"/>
        <w:rPr>
          <w:color w:val="808080"/>
        </w:rPr>
      </w:pPr>
      <w:r>
        <w:rPr>
          <w:color w:val="808080"/>
        </w:rPr>
        <w:t>-- ASN1START</w:t>
      </w:r>
    </w:p>
    <w:p w14:paraId="6D107E69" w14:textId="77777777" w:rsidR="004F39EB" w:rsidRDefault="00307E05">
      <w:pPr>
        <w:pStyle w:val="PL"/>
        <w:rPr>
          <w:color w:val="808080"/>
        </w:rPr>
      </w:pPr>
      <w:r>
        <w:rPr>
          <w:color w:val="808080"/>
        </w:rPr>
        <w:t>-- TAG-MBS-SERVICELIST-START</w:t>
      </w:r>
    </w:p>
    <w:p w14:paraId="2CCE6773" w14:textId="77777777" w:rsidR="004F39EB" w:rsidRDefault="004F39EB">
      <w:pPr>
        <w:pStyle w:val="PL"/>
      </w:pPr>
    </w:p>
    <w:p w14:paraId="05637070" w14:textId="77777777" w:rsidR="004F39EB" w:rsidRDefault="00307E05">
      <w:pPr>
        <w:pStyle w:val="PL"/>
      </w:pPr>
      <w:r>
        <w:t xml:space="preserve">MBS-ServiceList-r17 ::=         </w:t>
      </w:r>
      <w:r>
        <w:rPr>
          <w:color w:val="993366"/>
        </w:rPr>
        <w:t>SEQUENCE</w:t>
      </w:r>
      <w:r>
        <w:t xml:space="preserve"> (</w:t>
      </w:r>
      <w:r>
        <w:rPr>
          <w:color w:val="993366"/>
        </w:rPr>
        <w:t>SIZE</w:t>
      </w:r>
      <w:r>
        <w:t xml:space="preserve"> (1..maxNrofMBS-ServiceListPerUE-r17))</w:t>
      </w:r>
      <w:r>
        <w:rPr>
          <w:color w:val="993366"/>
        </w:rPr>
        <w:t xml:space="preserve"> OF</w:t>
      </w:r>
      <w:r>
        <w:t xml:space="preserve"> MBS-ServiceInfo-r17</w:t>
      </w:r>
    </w:p>
    <w:p w14:paraId="52DD1B01" w14:textId="77777777" w:rsidR="004F39EB" w:rsidRDefault="004F39EB">
      <w:pPr>
        <w:pStyle w:val="PL"/>
      </w:pPr>
    </w:p>
    <w:p w14:paraId="0761D68D" w14:textId="77777777" w:rsidR="004F39EB" w:rsidRDefault="00307E05">
      <w:pPr>
        <w:pStyle w:val="PL"/>
      </w:pPr>
      <w:r>
        <w:t xml:space="preserve">MBS-ServiceInfo-r17 ::=         </w:t>
      </w:r>
      <w:r>
        <w:rPr>
          <w:color w:val="993366"/>
        </w:rPr>
        <w:t>SEQUENCE</w:t>
      </w:r>
      <w:r>
        <w:t xml:space="preserve"> {</w:t>
      </w:r>
    </w:p>
    <w:p w14:paraId="4F7082E3" w14:textId="77777777" w:rsidR="004F39EB" w:rsidRDefault="00307E05">
      <w:pPr>
        <w:pStyle w:val="PL"/>
      </w:pPr>
      <w:r>
        <w:t xml:space="preserve">    tmgi-r17                        TMGI-r17</w:t>
      </w:r>
    </w:p>
    <w:p w14:paraId="2A5A29FD" w14:textId="77777777" w:rsidR="004F39EB" w:rsidRDefault="00307E05">
      <w:pPr>
        <w:pStyle w:val="PL"/>
      </w:pPr>
      <w:r>
        <w:t>}</w:t>
      </w:r>
    </w:p>
    <w:p w14:paraId="60099B7C" w14:textId="77777777" w:rsidR="004F39EB" w:rsidRDefault="004F39EB">
      <w:pPr>
        <w:pStyle w:val="PL"/>
      </w:pPr>
    </w:p>
    <w:p w14:paraId="6B9ED64F" w14:textId="77777777" w:rsidR="004F39EB" w:rsidRDefault="00307E05">
      <w:pPr>
        <w:pStyle w:val="PL"/>
        <w:rPr>
          <w:color w:val="808080"/>
        </w:rPr>
      </w:pPr>
      <w:r>
        <w:rPr>
          <w:color w:val="808080"/>
        </w:rPr>
        <w:t>-- TAG-MBS-SERVICELIST-STOP</w:t>
      </w:r>
    </w:p>
    <w:p w14:paraId="479094FA" w14:textId="77777777" w:rsidR="004F39EB" w:rsidRDefault="00307E05">
      <w:pPr>
        <w:pStyle w:val="PL"/>
        <w:rPr>
          <w:color w:val="808080"/>
        </w:rPr>
      </w:pPr>
      <w:r>
        <w:rPr>
          <w:color w:val="808080"/>
        </w:rPr>
        <w:t>-- ASN1STOP</w:t>
      </w:r>
    </w:p>
    <w:p w14:paraId="10B01377" w14:textId="77777777" w:rsidR="004F39EB" w:rsidRDefault="004F39EB"/>
    <w:p w14:paraId="4DE76B23" w14:textId="77777777" w:rsidR="004F39EB" w:rsidRDefault="00307E05">
      <w:pPr>
        <w:pStyle w:val="Heading4"/>
      </w:pPr>
      <w:bookmarkStart w:id="1490" w:name="_Toc100930517"/>
      <w:r>
        <w:t>–</w:t>
      </w:r>
      <w:r>
        <w:tab/>
      </w:r>
      <w:r>
        <w:rPr>
          <w:i/>
        </w:rPr>
        <w:t>MBS-</w:t>
      </w:r>
      <w:r>
        <w:rPr>
          <w:i/>
          <w:iCs/>
        </w:rPr>
        <w:t>SessionInfoList</w:t>
      </w:r>
      <w:bookmarkEnd w:id="1490"/>
    </w:p>
    <w:p w14:paraId="4205EC51" w14:textId="77777777" w:rsidR="004F39EB" w:rsidRDefault="00307E05">
      <w:pPr>
        <w:rPr>
          <w:iCs/>
          <w:lang w:eastAsia="zh-CN"/>
        </w:rPr>
      </w:pPr>
      <w:r>
        <w:rPr>
          <w:iCs/>
          <w:lang w:eastAsia="zh-CN"/>
        </w:rPr>
        <w:t xml:space="preserve">The IE </w:t>
      </w:r>
      <w:r>
        <w:rPr>
          <w:i/>
        </w:rPr>
        <w:t>MBS-SessionInfoList</w:t>
      </w:r>
      <w:r>
        <w:rPr>
          <w:iCs/>
          <w:lang w:eastAsia="zh-CN"/>
        </w:rPr>
        <w:t xml:space="preserve"> provides the list of </w:t>
      </w:r>
      <w:r>
        <w:t>ongoing</w:t>
      </w:r>
      <w:r>
        <w:rPr>
          <w:iCs/>
          <w:lang w:eastAsia="zh-CN"/>
        </w:rPr>
        <w:t xml:space="preserve"> MBS broadcast sessions transmitted via broadcast MRB and, for each MBS broadcast session, the associated G-RNTI and scheduling information.</w:t>
      </w:r>
    </w:p>
    <w:p w14:paraId="7847A7A7" w14:textId="77777777" w:rsidR="004F39EB" w:rsidRDefault="00307E05">
      <w:pPr>
        <w:pStyle w:val="TH"/>
        <w:rPr>
          <w:b w:val="0"/>
        </w:rPr>
      </w:pPr>
      <w:r>
        <w:rPr>
          <w:i/>
        </w:rPr>
        <w:t>MBS-SessionInfoList</w:t>
      </w:r>
      <w:r>
        <w:t xml:space="preserve"> information element</w:t>
      </w:r>
    </w:p>
    <w:p w14:paraId="6FF7B5C4" w14:textId="77777777" w:rsidR="004F39EB" w:rsidRDefault="00307E05">
      <w:pPr>
        <w:pStyle w:val="PL"/>
        <w:rPr>
          <w:color w:val="808080"/>
        </w:rPr>
      </w:pPr>
      <w:r>
        <w:rPr>
          <w:color w:val="808080"/>
        </w:rPr>
        <w:t>-- ASN1START</w:t>
      </w:r>
    </w:p>
    <w:p w14:paraId="0D050309" w14:textId="77777777" w:rsidR="004F39EB" w:rsidRDefault="00307E05">
      <w:pPr>
        <w:pStyle w:val="PL"/>
        <w:rPr>
          <w:color w:val="808080"/>
        </w:rPr>
      </w:pPr>
      <w:r>
        <w:rPr>
          <w:color w:val="808080"/>
        </w:rPr>
        <w:t>-- TAG-MBS-SESSIONINFOLIST-START</w:t>
      </w:r>
    </w:p>
    <w:p w14:paraId="14523A3A" w14:textId="77777777" w:rsidR="004F39EB" w:rsidRDefault="004F39EB">
      <w:pPr>
        <w:pStyle w:val="PL"/>
      </w:pPr>
    </w:p>
    <w:p w14:paraId="31908143" w14:textId="77777777" w:rsidR="004F39EB" w:rsidRDefault="00307E05">
      <w:pPr>
        <w:pStyle w:val="PL"/>
      </w:pPr>
      <w:r>
        <w:t xml:space="preserve">MBS-SessionInfoList-r17 ::=      </w:t>
      </w:r>
      <w:r>
        <w:rPr>
          <w:color w:val="993366"/>
        </w:rPr>
        <w:t>SEQUENCE</w:t>
      </w:r>
      <w:r>
        <w:t xml:space="preserve"> (</w:t>
      </w:r>
      <w:r>
        <w:rPr>
          <w:color w:val="993366"/>
        </w:rPr>
        <w:t>SIZE</w:t>
      </w:r>
      <w:r>
        <w:t xml:space="preserve"> (1..maxNrofMBS-Session-r17))</w:t>
      </w:r>
      <w:r>
        <w:rPr>
          <w:color w:val="993366"/>
        </w:rPr>
        <w:t xml:space="preserve"> OF</w:t>
      </w:r>
      <w:r>
        <w:t xml:space="preserve"> MBS-SessionInfo-r17</w:t>
      </w:r>
    </w:p>
    <w:p w14:paraId="0FBBB80A" w14:textId="77777777" w:rsidR="004F39EB" w:rsidRDefault="004F39EB">
      <w:pPr>
        <w:pStyle w:val="PL"/>
      </w:pPr>
    </w:p>
    <w:p w14:paraId="2F902329" w14:textId="77777777" w:rsidR="004F39EB" w:rsidRDefault="00307E05">
      <w:pPr>
        <w:pStyle w:val="PL"/>
      </w:pPr>
      <w:r>
        <w:t xml:space="preserve">MBS-SessionInfo-r17 ::=          </w:t>
      </w:r>
      <w:r>
        <w:rPr>
          <w:color w:val="993366"/>
        </w:rPr>
        <w:t>SEQUENCE</w:t>
      </w:r>
      <w:r>
        <w:t xml:space="preserve"> {</w:t>
      </w:r>
    </w:p>
    <w:p w14:paraId="47A1B954" w14:textId="77777777" w:rsidR="004F39EB" w:rsidRDefault="00307E05">
      <w:pPr>
        <w:pStyle w:val="PL"/>
      </w:pPr>
      <w:r>
        <w:t xml:space="preserve">    mbs-SessionId-r17                TMGI-r17,</w:t>
      </w:r>
    </w:p>
    <w:p w14:paraId="224FB8C3" w14:textId="77777777" w:rsidR="004F39EB" w:rsidRDefault="00307E05">
      <w:pPr>
        <w:pStyle w:val="PL"/>
      </w:pPr>
      <w:r>
        <w:t xml:space="preserve">    g-RNTI-r17                       RNTI-Value,</w:t>
      </w:r>
    </w:p>
    <w:p w14:paraId="676FE43C" w14:textId="77777777" w:rsidR="004F39EB" w:rsidRDefault="00307E05">
      <w:pPr>
        <w:pStyle w:val="PL"/>
      </w:pPr>
      <w:r>
        <w:t xml:space="preserve">    mrb-ListBroadcast-r17            MRB-ListBroadcast-r17,</w:t>
      </w:r>
    </w:p>
    <w:p w14:paraId="4A93B201" w14:textId="77777777" w:rsidR="004F39EB" w:rsidRDefault="00307E05">
      <w:pPr>
        <w:pStyle w:val="PL"/>
        <w:rPr>
          <w:color w:val="808080"/>
        </w:rPr>
      </w:pPr>
      <w:r>
        <w:t xml:space="preserve">    mtch-SchedulingInfo-r17          DRX-ConfigPTM-Index-r17                      </w:t>
      </w:r>
      <w:r>
        <w:rPr>
          <w:color w:val="993366"/>
        </w:rPr>
        <w:t>OPTIONAL</w:t>
      </w:r>
      <w:r>
        <w:t xml:space="preserve">, </w:t>
      </w:r>
      <w:r>
        <w:rPr>
          <w:color w:val="808080"/>
        </w:rPr>
        <w:t>-- Need S</w:t>
      </w:r>
    </w:p>
    <w:p w14:paraId="1F20B2E5" w14:textId="77777777" w:rsidR="004F39EB" w:rsidRDefault="00307E05">
      <w:pPr>
        <w:pStyle w:val="PL"/>
        <w:rPr>
          <w:color w:val="808080"/>
        </w:rPr>
      </w:pPr>
      <w:r>
        <w:t xml:space="preserve">    mtch-NeighbourCell-r17           </w:t>
      </w:r>
      <w:r>
        <w:rPr>
          <w:color w:val="993366"/>
        </w:rPr>
        <w:t>BIT</w:t>
      </w:r>
      <w:r>
        <w:t xml:space="preserve"> </w:t>
      </w:r>
      <w:r>
        <w:rPr>
          <w:color w:val="993366"/>
        </w:rPr>
        <w:t>STRING</w:t>
      </w:r>
      <w:r>
        <w:t xml:space="preserve"> (</w:t>
      </w:r>
      <w:r>
        <w:rPr>
          <w:color w:val="993366"/>
        </w:rPr>
        <w:t>SIZE</w:t>
      </w:r>
      <w:r>
        <w:t xml:space="preserve">(maxNeighCellMBS-r17))       </w:t>
      </w:r>
      <w:r>
        <w:rPr>
          <w:color w:val="993366"/>
        </w:rPr>
        <w:t>OPTIONAL</w:t>
      </w:r>
      <w:r>
        <w:t xml:space="preserve">, </w:t>
      </w:r>
      <w:r>
        <w:rPr>
          <w:color w:val="808080"/>
        </w:rPr>
        <w:t>-- Need S</w:t>
      </w:r>
    </w:p>
    <w:p w14:paraId="447BCF90" w14:textId="77777777" w:rsidR="004F39EB" w:rsidRDefault="00307E05">
      <w:pPr>
        <w:pStyle w:val="PL"/>
        <w:rPr>
          <w:color w:val="808080"/>
        </w:rPr>
      </w:pPr>
      <w:r>
        <w:t xml:space="preserve">    pdsch-ConfigIndex-r17            PDSCH-ConfigIndex-r17                        </w:t>
      </w:r>
      <w:r>
        <w:rPr>
          <w:color w:val="993366"/>
        </w:rPr>
        <w:t>OPTIONAL</w:t>
      </w:r>
      <w:r>
        <w:t xml:space="preserve">, </w:t>
      </w:r>
      <w:r>
        <w:rPr>
          <w:color w:val="808080"/>
        </w:rPr>
        <w:t>-- Need S</w:t>
      </w:r>
    </w:p>
    <w:p w14:paraId="5CD68F04" w14:textId="77777777" w:rsidR="004F39EB" w:rsidRDefault="00307E05">
      <w:pPr>
        <w:pStyle w:val="PL"/>
        <w:rPr>
          <w:color w:val="808080"/>
        </w:rPr>
      </w:pPr>
      <w:r>
        <w:t xml:space="preserve">    mtch-SSB-MappingWindowIndex-r17  MTCH-SSB-MappingWindowIndex-r17              </w:t>
      </w:r>
      <w:r>
        <w:rPr>
          <w:color w:val="993366"/>
        </w:rPr>
        <w:t>OPTIONAL</w:t>
      </w:r>
      <w:r>
        <w:t xml:space="preserve">  </w:t>
      </w:r>
      <w:r>
        <w:rPr>
          <w:color w:val="808080"/>
        </w:rPr>
        <w:t>-- Need R</w:t>
      </w:r>
    </w:p>
    <w:p w14:paraId="2E398623" w14:textId="77777777" w:rsidR="004F39EB" w:rsidRDefault="00307E05">
      <w:pPr>
        <w:pStyle w:val="PL"/>
      </w:pPr>
      <w:r>
        <w:t>}</w:t>
      </w:r>
    </w:p>
    <w:p w14:paraId="6FDBC5F4" w14:textId="77777777" w:rsidR="004F39EB" w:rsidRDefault="004F39EB">
      <w:pPr>
        <w:pStyle w:val="PL"/>
      </w:pPr>
    </w:p>
    <w:p w14:paraId="5D46084A" w14:textId="77777777" w:rsidR="004F39EB" w:rsidRDefault="00307E05">
      <w:pPr>
        <w:pStyle w:val="PL"/>
      </w:pPr>
      <w:r>
        <w:t xml:space="preserve">DRX-ConfigPTM-Index-r17 ::=          </w:t>
      </w:r>
      <w:r>
        <w:rPr>
          <w:color w:val="993366"/>
        </w:rPr>
        <w:t>INTEGER</w:t>
      </w:r>
      <w:r>
        <w:t xml:space="preserve"> (0..maxNrofDRX-ConfigPTM-1-r17)</w:t>
      </w:r>
    </w:p>
    <w:p w14:paraId="62B8F964" w14:textId="77777777" w:rsidR="004F39EB" w:rsidRDefault="004F39EB">
      <w:pPr>
        <w:pStyle w:val="PL"/>
      </w:pPr>
    </w:p>
    <w:p w14:paraId="6D444A7E" w14:textId="77777777" w:rsidR="004F39EB" w:rsidRDefault="00307E05">
      <w:pPr>
        <w:pStyle w:val="PL"/>
      </w:pPr>
      <w:r>
        <w:t xml:space="preserve">PDSCH-ConfigIndex-r17  ::=           </w:t>
      </w:r>
      <w:r>
        <w:rPr>
          <w:color w:val="993366"/>
        </w:rPr>
        <w:t>INTEGER</w:t>
      </w:r>
      <w:r>
        <w:t xml:space="preserve"> (0..maxNrofPDSCH-ConfigPTM-1-r17)</w:t>
      </w:r>
    </w:p>
    <w:p w14:paraId="6FEAA374" w14:textId="77777777" w:rsidR="004F39EB" w:rsidRDefault="004F39EB">
      <w:pPr>
        <w:pStyle w:val="PL"/>
      </w:pPr>
    </w:p>
    <w:p w14:paraId="178D97B3" w14:textId="77777777" w:rsidR="004F39EB" w:rsidRDefault="00307E05">
      <w:pPr>
        <w:pStyle w:val="PL"/>
      </w:pPr>
      <w:r>
        <w:t>MTCH</w:t>
      </w:r>
      <w:r>
        <w:rPr>
          <w:rFonts w:eastAsia="DengXian"/>
        </w:rPr>
        <w:t>-</w:t>
      </w:r>
      <w:r>
        <w:t xml:space="preserve">SSB-MappingWindowIndex-r17  ::= </w:t>
      </w:r>
      <w:r>
        <w:rPr>
          <w:color w:val="993366"/>
        </w:rPr>
        <w:t>INTEGER</w:t>
      </w:r>
      <w:r>
        <w:t xml:space="preserve"> (0..maxNrofMTCH-SSB-MappingWindow-1-r17)</w:t>
      </w:r>
    </w:p>
    <w:p w14:paraId="2E015990" w14:textId="77777777" w:rsidR="004F39EB" w:rsidRDefault="004F39EB">
      <w:pPr>
        <w:pStyle w:val="PL"/>
      </w:pPr>
    </w:p>
    <w:p w14:paraId="04D5B13F" w14:textId="77777777" w:rsidR="004F39EB" w:rsidRDefault="00307E05">
      <w:pPr>
        <w:pStyle w:val="PL"/>
      </w:pPr>
      <w:r>
        <w:t xml:space="preserve">MRB-ListBroadcast-r17 ::=            </w:t>
      </w:r>
      <w:r>
        <w:rPr>
          <w:color w:val="993366"/>
        </w:rPr>
        <w:t>SEQUENCE</w:t>
      </w:r>
      <w:r>
        <w:t xml:space="preserve"> (</w:t>
      </w:r>
      <w:r>
        <w:rPr>
          <w:color w:val="993366"/>
        </w:rPr>
        <w:t>SIZE</w:t>
      </w:r>
      <w:r>
        <w:t xml:space="preserve"> (1..maxNrofMRB-Broadcast-r17))</w:t>
      </w:r>
      <w:r>
        <w:rPr>
          <w:color w:val="993366"/>
        </w:rPr>
        <w:t xml:space="preserve"> OF</w:t>
      </w:r>
      <w:r>
        <w:t xml:space="preserve"> MRB-InfoBroadcast-r17</w:t>
      </w:r>
    </w:p>
    <w:p w14:paraId="14FD7FC0" w14:textId="77777777" w:rsidR="004F39EB" w:rsidRDefault="004F39EB">
      <w:pPr>
        <w:pStyle w:val="PL"/>
      </w:pPr>
    </w:p>
    <w:p w14:paraId="5C1AB5A0" w14:textId="77777777" w:rsidR="004F39EB" w:rsidRDefault="00307E05">
      <w:pPr>
        <w:pStyle w:val="PL"/>
      </w:pPr>
      <w:r>
        <w:t xml:space="preserve">MRB-InfoBroadcast-r17 ::=            </w:t>
      </w:r>
      <w:r>
        <w:rPr>
          <w:color w:val="993366"/>
        </w:rPr>
        <w:t>SEQUENCE</w:t>
      </w:r>
      <w:r>
        <w:t xml:space="preserve"> {</w:t>
      </w:r>
    </w:p>
    <w:p w14:paraId="07B6A2E8" w14:textId="77777777" w:rsidR="004F39EB" w:rsidRDefault="00307E05">
      <w:pPr>
        <w:pStyle w:val="PL"/>
      </w:pPr>
      <w:r>
        <w:t xml:space="preserve">    pdcp-Config-r17                      MRB-PDCP-ConfigBroadcast-r17,</w:t>
      </w:r>
    </w:p>
    <w:p w14:paraId="0494415A" w14:textId="77777777" w:rsidR="004F39EB" w:rsidRDefault="00307E05">
      <w:pPr>
        <w:pStyle w:val="PL"/>
      </w:pPr>
      <w:r>
        <w:t xml:space="preserve">    rlc-Config-r17                       MRB-RLC-ConfigBroadcast-r17,</w:t>
      </w:r>
    </w:p>
    <w:p w14:paraId="469BCD78" w14:textId="77777777" w:rsidR="004F39EB" w:rsidRDefault="00307E05">
      <w:pPr>
        <w:pStyle w:val="PL"/>
      </w:pPr>
      <w:r>
        <w:t xml:space="preserve">    ...</w:t>
      </w:r>
    </w:p>
    <w:p w14:paraId="62266223" w14:textId="77777777" w:rsidR="004F39EB" w:rsidRDefault="00307E05">
      <w:pPr>
        <w:pStyle w:val="PL"/>
      </w:pPr>
      <w:r>
        <w:t>}</w:t>
      </w:r>
    </w:p>
    <w:p w14:paraId="758FC7FB" w14:textId="77777777" w:rsidR="004F39EB" w:rsidRDefault="004F39EB">
      <w:pPr>
        <w:pStyle w:val="PL"/>
      </w:pPr>
    </w:p>
    <w:p w14:paraId="27F7DE46" w14:textId="77777777" w:rsidR="004F39EB" w:rsidRDefault="00307E05">
      <w:pPr>
        <w:pStyle w:val="PL"/>
      </w:pPr>
      <w:r>
        <w:t xml:space="preserve">MRB-PDCP-ConfigBroadcast-r17 ::=     </w:t>
      </w:r>
      <w:r>
        <w:rPr>
          <w:color w:val="993366"/>
        </w:rPr>
        <w:t>SEQUENCE</w:t>
      </w:r>
      <w:r>
        <w:t xml:space="preserve"> {</w:t>
      </w:r>
    </w:p>
    <w:p w14:paraId="6B16E118" w14:textId="77777777" w:rsidR="004F39EB" w:rsidRDefault="00307E05">
      <w:pPr>
        <w:pStyle w:val="PL"/>
        <w:rPr>
          <w:color w:val="808080"/>
        </w:rPr>
      </w:pPr>
      <w:r>
        <w:t xml:space="preserve">    pdcp-SN-SizeDL-r17                   </w:t>
      </w:r>
      <w:r>
        <w:rPr>
          <w:color w:val="993366"/>
        </w:rPr>
        <w:t>ENUMERATED</w:t>
      </w:r>
      <w:r>
        <w:t xml:space="preserve"> {len12bits}                   </w:t>
      </w:r>
      <w:r>
        <w:rPr>
          <w:color w:val="993366"/>
        </w:rPr>
        <w:t>OPTIONAL</w:t>
      </w:r>
      <w:r>
        <w:t xml:space="preserve">, </w:t>
      </w:r>
      <w:r>
        <w:rPr>
          <w:color w:val="808080"/>
        </w:rPr>
        <w:t>-- Need S</w:t>
      </w:r>
    </w:p>
    <w:p w14:paraId="67C6425D" w14:textId="77777777" w:rsidR="004F39EB" w:rsidRDefault="00307E05">
      <w:pPr>
        <w:pStyle w:val="PL"/>
      </w:pPr>
      <w:r>
        <w:t xml:space="preserve">    headerCompression-r17                </w:t>
      </w:r>
      <w:r>
        <w:rPr>
          <w:color w:val="993366"/>
        </w:rPr>
        <w:t>CHOICE</w:t>
      </w:r>
      <w:r>
        <w:t xml:space="preserve"> {</w:t>
      </w:r>
    </w:p>
    <w:p w14:paraId="3BECD250" w14:textId="77777777" w:rsidR="004F39EB" w:rsidRDefault="00307E05">
      <w:pPr>
        <w:pStyle w:val="PL"/>
      </w:pPr>
      <w:r>
        <w:t xml:space="preserve">        notUsed                              </w:t>
      </w:r>
      <w:r>
        <w:rPr>
          <w:color w:val="993366"/>
        </w:rPr>
        <w:t>NULL</w:t>
      </w:r>
      <w:r>
        <w:t>,</w:t>
      </w:r>
    </w:p>
    <w:p w14:paraId="074D0974" w14:textId="77777777" w:rsidR="004F39EB" w:rsidRDefault="00307E05">
      <w:pPr>
        <w:pStyle w:val="PL"/>
      </w:pPr>
      <w:r>
        <w:t xml:space="preserve">        rohc                                 </w:t>
      </w:r>
      <w:r>
        <w:rPr>
          <w:color w:val="993366"/>
        </w:rPr>
        <w:t>SEQUENCE</w:t>
      </w:r>
      <w:r>
        <w:t xml:space="preserve"> {</w:t>
      </w:r>
    </w:p>
    <w:p w14:paraId="31705812" w14:textId="77777777" w:rsidR="004F39EB" w:rsidRDefault="00307E05">
      <w:pPr>
        <w:pStyle w:val="PL"/>
      </w:pPr>
      <w:r>
        <w:t xml:space="preserve">            maxCID-r17                           </w:t>
      </w:r>
      <w:r>
        <w:rPr>
          <w:color w:val="993366"/>
        </w:rPr>
        <w:t>INTEGER</w:t>
      </w:r>
      <w:r>
        <w:t xml:space="preserve"> (1..16)               DEFAULT 15,</w:t>
      </w:r>
    </w:p>
    <w:p w14:paraId="3DEF7578" w14:textId="77777777" w:rsidR="004F39EB" w:rsidRDefault="00307E05">
      <w:pPr>
        <w:pStyle w:val="PL"/>
      </w:pPr>
      <w:r>
        <w:t xml:space="preserve">            profiles-r17                         </w:t>
      </w:r>
      <w:r>
        <w:rPr>
          <w:color w:val="993366"/>
        </w:rPr>
        <w:t>SEQUENCE</w:t>
      </w:r>
      <w:r>
        <w:t xml:space="preserve"> {</w:t>
      </w:r>
    </w:p>
    <w:p w14:paraId="267A48A6" w14:textId="77777777" w:rsidR="004F39EB" w:rsidRDefault="00307E05">
      <w:pPr>
        <w:pStyle w:val="PL"/>
      </w:pPr>
      <w:r>
        <w:t xml:space="preserve">                profile0x0000-r17                    </w:t>
      </w:r>
      <w:r>
        <w:rPr>
          <w:color w:val="993366"/>
        </w:rPr>
        <w:t>BOOLEAN</w:t>
      </w:r>
      <w:r>
        <w:t>,</w:t>
      </w:r>
    </w:p>
    <w:p w14:paraId="3C41C9CB" w14:textId="77777777" w:rsidR="004F39EB" w:rsidRDefault="00307E05">
      <w:pPr>
        <w:pStyle w:val="PL"/>
      </w:pPr>
      <w:r>
        <w:t xml:space="preserve">                profile0x0001-r17                    </w:t>
      </w:r>
      <w:r>
        <w:rPr>
          <w:color w:val="993366"/>
        </w:rPr>
        <w:t>BOOLEAN</w:t>
      </w:r>
      <w:r>
        <w:t>,</w:t>
      </w:r>
    </w:p>
    <w:p w14:paraId="42E74125" w14:textId="77777777" w:rsidR="004F39EB" w:rsidRDefault="00307E05">
      <w:pPr>
        <w:pStyle w:val="PL"/>
      </w:pPr>
      <w:r>
        <w:t xml:space="preserve">                profile0x0002-r17                    </w:t>
      </w:r>
      <w:r>
        <w:rPr>
          <w:color w:val="993366"/>
        </w:rPr>
        <w:t>BOOLEAN</w:t>
      </w:r>
    </w:p>
    <w:p w14:paraId="3CBAFE76" w14:textId="77777777" w:rsidR="004F39EB" w:rsidRDefault="00307E05">
      <w:pPr>
        <w:pStyle w:val="PL"/>
      </w:pPr>
      <w:r>
        <w:t xml:space="preserve">           }</w:t>
      </w:r>
    </w:p>
    <w:p w14:paraId="6CC0BC6C" w14:textId="77777777" w:rsidR="004F39EB" w:rsidRDefault="00307E05">
      <w:pPr>
        <w:pStyle w:val="PL"/>
      </w:pPr>
      <w:r>
        <w:t xml:space="preserve">        }</w:t>
      </w:r>
    </w:p>
    <w:p w14:paraId="390966FB" w14:textId="77777777" w:rsidR="004F39EB" w:rsidRDefault="00307E05">
      <w:pPr>
        <w:pStyle w:val="PL"/>
      </w:pPr>
      <w:r>
        <w:t xml:space="preserve">    },</w:t>
      </w:r>
    </w:p>
    <w:p w14:paraId="38C08CD1" w14:textId="77777777" w:rsidR="004F39EB" w:rsidRDefault="00307E05">
      <w:pPr>
        <w:pStyle w:val="PL"/>
        <w:rPr>
          <w:color w:val="808080"/>
        </w:rPr>
      </w:pPr>
      <w:r>
        <w:t xml:space="preserve">    t-Reordering-r17                     </w:t>
      </w:r>
      <w:r>
        <w:rPr>
          <w:color w:val="993366"/>
        </w:rPr>
        <w:t>ENUMERATED</w:t>
      </w:r>
      <w:r>
        <w:t xml:space="preserve"> {ms1, ms10, ms40, ms160, ms500, ms1000, ms1250, ms2750}    </w:t>
      </w:r>
      <w:r>
        <w:rPr>
          <w:color w:val="993366"/>
        </w:rPr>
        <w:t>OPTIONAL</w:t>
      </w:r>
      <w:r>
        <w:t xml:space="preserve"> </w:t>
      </w:r>
      <w:r>
        <w:rPr>
          <w:color w:val="808080"/>
        </w:rPr>
        <w:t>-- Need S</w:t>
      </w:r>
    </w:p>
    <w:p w14:paraId="4DE6FB67" w14:textId="77777777" w:rsidR="004F39EB" w:rsidRDefault="00307E05">
      <w:pPr>
        <w:pStyle w:val="PL"/>
      </w:pPr>
      <w:r>
        <w:t>}</w:t>
      </w:r>
    </w:p>
    <w:p w14:paraId="31477137" w14:textId="77777777" w:rsidR="004F39EB" w:rsidRDefault="004F39EB">
      <w:pPr>
        <w:pStyle w:val="PL"/>
      </w:pPr>
    </w:p>
    <w:p w14:paraId="1CCF19CF" w14:textId="77777777" w:rsidR="004F39EB" w:rsidRDefault="00307E05">
      <w:pPr>
        <w:pStyle w:val="PL"/>
      </w:pPr>
      <w:r>
        <w:t xml:space="preserve">MRB-RLC-ConfigBroadcast-r17 ::=      </w:t>
      </w:r>
      <w:r>
        <w:rPr>
          <w:color w:val="993366"/>
        </w:rPr>
        <w:t>SEQUENCE</w:t>
      </w:r>
      <w:r>
        <w:t xml:space="preserve"> {</w:t>
      </w:r>
    </w:p>
    <w:p w14:paraId="501DD0F9" w14:textId="77777777" w:rsidR="004F39EB" w:rsidRDefault="00307E05">
      <w:pPr>
        <w:pStyle w:val="PL"/>
      </w:pPr>
      <w:r>
        <w:t xml:space="preserve">    logicalChannelIdentity-r17           LogicalChannelIdentity,</w:t>
      </w:r>
    </w:p>
    <w:p w14:paraId="22E6B1D5" w14:textId="77777777" w:rsidR="004F39EB" w:rsidRDefault="00307E05">
      <w:pPr>
        <w:pStyle w:val="PL"/>
        <w:rPr>
          <w:color w:val="808080"/>
        </w:rPr>
      </w:pPr>
      <w:r>
        <w:t xml:space="preserve">    sn-FieldLength-r17                   </w:t>
      </w:r>
      <w:r>
        <w:rPr>
          <w:color w:val="993366"/>
        </w:rPr>
        <w:t>ENUMERATED</w:t>
      </w:r>
      <w:r>
        <w:t xml:space="preserve"> {size6}                       </w:t>
      </w:r>
      <w:r>
        <w:rPr>
          <w:color w:val="993366"/>
        </w:rPr>
        <w:t>OPTIONAL</w:t>
      </w:r>
      <w:r>
        <w:t xml:space="preserve">, </w:t>
      </w:r>
      <w:r>
        <w:rPr>
          <w:color w:val="808080"/>
        </w:rPr>
        <w:t>-- Need S</w:t>
      </w:r>
    </w:p>
    <w:p w14:paraId="0740F5E6" w14:textId="77777777" w:rsidR="004F39EB" w:rsidRDefault="00307E05">
      <w:pPr>
        <w:pStyle w:val="PL"/>
        <w:rPr>
          <w:color w:val="808080"/>
        </w:rPr>
      </w:pPr>
      <w:r>
        <w:t xml:space="preserve">    t-Reassembly-r17                     T-Reassembly                             </w:t>
      </w:r>
      <w:r>
        <w:rPr>
          <w:color w:val="993366"/>
        </w:rPr>
        <w:t>OPTIONAL</w:t>
      </w:r>
      <w:r>
        <w:t xml:space="preserve">  </w:t>
      </w:r>
      <w:r>
        <w:rPr>
          <w:color w:val="808080"/>
        </w:rPr>
        <w:t>-- Need S</w:t>
      </w:r>
    </w:p>
    <w:p w14:paraId="622630E6" w14:textId="77777777" w:rsidR="004F39EB" w:rsidRDefault="00307E05">
      <w:pPr>
        <w:pStyle w:val="PL"/>
      </w:pPr>
      <w:r>
        <w:t>}</w:t>
      </w:r>
    </w:p>
    <w:p w14:paraId="6E2ED82B" w14:textId="77777777" w:rsidR="004F39EB" w:rsidRDefault="004F39EB">
      <w:pPr>
        <w:pStyle w:val="PL"/>
      </w:pPr>
    </w:p>
    <w:p w14:paraId="1627EA0D" w14:textId="77777777" w:rsidR="004F39EB" w:rsidRDefault="00307E05">
      <w:pPr>
        <w:pStyle w:val="PL"/>
        <w:rPr>
          <w:color w:val="808080"/>
        </w:rPr>
      </w:pPr>
      <w:r>
        <w:rPr>
          <w:color w:val="808080"/>
        </w:rPr>
        <w:t>-- TAG-MBS-SESSIONINFOLIST-STOP</w:t>
      </w:r>
    </w:p>
    <w:p w14:paraId="144AB517" w14:textId="77777777" w:rsidR="004F39EB" w:rsidRDefault="00307E05">
      <w:pPr>
        <w:pStyle w:val="PL"/>
        <w:rPr>
          <w:color w:val="808080"/>
        </w:rPr>
      </w:pPr>
      <w:r>
        <w:rPr>
          <w:color w:val="808080"/>
        </w:rPr>
        <w:t>-- ASN1STOP</w:t>
      </w:r>
    </w:p>
    <w:p w14:paraId="1111E7F5" w14:textId="77777777" w:rsidR="004F39EB" w:rsidRDefault="004F39EB">
      <w:pPr>
        <w:rPr>
          <w:rFonts w:eastAsia="DengXian"/>
          <w:iC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4C593F79" w14:textId="77777777">
        <w:tc>
          <w:tcPr>
            <w:tcW w:w="14173" w:type="dxa"/>
            <w:tcBorders>
              <w:top w:val="single" w:sz="4" w:space="0" w:color="auto"/>
              <w:left w:val="single" w:sz="4" w:space="0" w:color="auto"/>
              <w:bottom w:val="single" w:sz="4" w:space="0" w:color="auto"/>
              <w:right w:val="single" w:sz="4" w:space="0" w:color="auto"/>
            </w:tcBorders>
          </w:tcPr>
          <w:p w14:paraId="76FC691C" w14:textId="77777777" w:rsidR="004F39EB" w:rsidRDefault="00307E05">
            <w:pPr>
              <w:pStyle w:val="TAH"/>
              <w:rPr>
                <w:lang w:eastAsia="sv-SE"/>
              </w:rPr>
            </w:pPr>
            <w:r>
              <w:rPr>
                <w:i/>
              </w:rPr>
              <w:t>MBS-SessionInfoList</w:t>
            </w:r>
            <w:r>
              <w:t xml:space="preserve"> </w:t>
            </w:r>
            <w:r>
              <w:rPr>
                <w:lang w:eastAsia="sv-SE"/>
              </w:rPr>
              <w:t>field descriptions</w:t>
            </w:r>
          </w:p>
        </w:tc>
      </w:tr>
      <w:tr w:rsidR="004F39EB" w14:paraId="0836FFCC" w14:textId="77777777">
        <w:tc>
          <w:tcPr>
            <w:tcW w:w="14173" w:type="dxa"/>
            <w:tcBorders>
              <w:top w:val="single" w:sz="4" w:space="0" w:color="auto"/>
              <w:left w:val="single" w:sz="4" w:space="0" w:color="auto"/>
              <w:bottom w:val="single" w:sz="4" w:space="0" w:color="auto"/>
              <w:right w:val="single" w:sz="4" w:space="0" w:color="auto"/>
            </w:tcBorders>
          </w:tcPr>
          <w:p w14:paraId="16E4D8CE" w14:textId="77777777" w:rsidR="004F39EB" w:rsidRDefault="00307E05">
            <w:pPr>
              <w:pStyle w:val="TAL"/>
              <w:rPr>
                <w:b/>
                <w:bCs/>
                <w:i/>
                <w:lang w:eastAsia="en-GB"/>
              </w:rPr>
            </w:pPr>
            <w:r>
              <w:rPr>
                <w:b/>
                <w:bCs/>
                <w:i/>
                <w:lang w:eastAsia="en-GB"/>
              </w:rPr>
              <w:t>g-RNTI</w:t>
            </w:r>
          </w:p>
          <w:p w14:paraId="645E1420" w14:textId="77777777" w:rsidR="004F39EB" w:rsidRDefault="00307E05">
            <w:pPr>
              <w:pStyle w:val="TAL"/>
              <w:rPr>
                <w:b/>
                <w:bCs/>
                <w:i/>
                <w:lang w:eastAsia="en-GB"/>
              </w:rPr>
            </w:pPr>
            <w:r>
              <w:rPr>
                <w:lang w:eastAsia="en-GB"/>
              </w:rPr>
              <w:t xml:space="preserve">G-RNTI used to </w:t>
            </w:r>
            <w:r>
              <w:t>scramble</w:t>
            </w:r>
            <w:r>
              <w:rPr>
                <w:lang w:eastAsia="en-GB"/>
              </w:rPr>
              <w:t xml:space="preserve"> the scheduling and transmission of MTCH.</w:t>
            </w:r>
          </w:p>
        </w:tc>
      </w:tr>
      <w:tr w:rsidR="004F39EB" w14:paraId="3D8F1F59" w14:textId="77777777">
        <w:tc>
          <w:tcPr>
            <w:tcW w:w="14173" w:type="dxa"/>
            <w:tcBorders>
              <w:top w:val="single" w:sz="4" w:space="0" w:color="auto"/>
              <w:left w:val="single" w:sz="4" w:space="0" w:color="auto"/>
              <w:bottom w:val="single" w:sz="4" w:space="0" w:color="auto"/>
              <w:right w:val="single" w:sz="4" w:space="0" w:color="auto"/>
            </w:tcBorders>
          </w:tcPr>
          <w:p w14:paraId="40FFE55D" w14:textId="77777777" w:rsidR="004F39EB" w:rsidRDefault="00307E05">
            <w:pPr>
              <w:pStyle w:val="TAL"/>
              <w:rPr>
                <w:b/>
                <w:i/>
                <w:lang w:eastAsia="en-GB"/>
              </w:rPr>
            </w:pPr>
            <w:r>
              <w:rPr>
                <w:b/>
                <w:i/>
                <w:lang w:eastAsia="en-GB"/>
              </w:rPr>
              <w:t>headerCompression</w:t>
            </w:r>
          </w:p>
          <w:p w14:paraId="340EF9BA" w14:textId="77777777" w:rsidR="004F39EB" w:rsidRDefault="00307E05">
            <w:pPr>
              <w:pStyle w:val="TAL"/>
              <w:rPr>
                <w:b/>
                <w:bCs/>
                <w:i/>
                <w:lang w:eastAsia="en-GB"/>
              </w:rPr>
            </w:pPr>
            <w:r>
              <w:rPr>
                <w:lang w:eastAsia="zh-CN"/>
              </w:rPr>
              <w:t xml:space="preserve">If </w:t>
            </w:r>
            <w:r>
              <w:rPr>
                <w:i/>
                <w:lang w:eastAsia="zh-CN"/>
              </w:rPr>
              <w:t>rohc</w:t>
            </w:r>
            <w:r>
              <w:rPr>
                <w:lang w:eastAsia="zh-CN"/>
              </w:rPr>
              <w:t xml:space="preserve"> is configured, the UE shall apply the configured ROHC profile(s) in downlink. </w:t>
            </w:r>
            <w:r>
              <w:rPr>
                <w:bCs/>
                <w:lang w:eastAsia="en-GB"/>
              </w:rPr>
              <w:t>When the field is absent the UE applies the value as specified in 9.1.1.7.</w:t>
            </w:r>
          </w:p>
        </w:tc>
      </w:tr>
      <w:tr w:rsidR="004F39EB" w14:paraId="7BDB32E4" w14:textId="77777777">
        <w:tc>
          <w:tcPr>
            <w:tcW w:w="14173" w:type="dxa"/>
            <w:tcBorders>
              <w:top w:val="single" w:sz="4" w:space="0" w:color="auto"/>
              <w:left w:val="single" w:sz="4" w:space="0" w:color="auto"/>
              <w:bottom w:val="single" w:sz="4" w:space="0" w:color="auto"/>
              <w:right w:val="single" w:sz="4" w:space="0" w:color="auto"/>
            </w:tcBorders>
          </w:tcPr>
          <w:p w14:paraId="36B27DD0" w14:textId="77777777" w:rsidR="004F39EB" w:rsidRDefault="00307E05">
            <w:pPr>
              <w:pStyle w:val="TAL"/>
              <w:rPr>
                <w:b/>
                <w:i/>
                <w:lang w:eastAsia="en-GB"/>
              </w:rPr>
            </w:pPr>
            <w:r>
              <w:rPr>
                <w:b/>
                <w:i/>
                <w:lang w:eastAsia="en-GB"/>
              </w:rPr>
              <w:t>mbsSessionId</w:t>
            </w:r>
          </w:p>
          <w:p w14:paraId="78915E4A" w14:textId="77777777" w:rsidR="004F39EB" w:rsidRDefault="00307E05">
            <w:pPr>
              <w:pStyle w:val="TAL"/>
              <w:rPr>
                <w:b/>
                <w:bCs/>
                <w:i/>
                <w:lang w:eastAsia="en-GB"/>
              </w:rPr>
            </w:pPr>
            <w:r>
              <w:rPr>
                <w:lang w:eastAsia="en-GB"/>
              </w:rPr>
              <w:t>Indicates an identifier of the MBS session provided by the MTCH.</w:t>
            </w:r>
          </w:p>
        </w:tc>
      </w:tr>
      <w:tr w:rsidR="004F39EB" w14:paraId="180F4B38" w14:textId="77777777">
        <w:tc>
          <w:tcPr>
            <w:tcW w:w="14173" w:type="dxa"/>
            <w:tcBorders>
              <w:top w:val="single" w:sz="4" w:space="0" w:color="auto"/>
              <w:left w:val="single" w:sz="4" w:space="0" w:color="auto"/>
              <w:bottom w:val="single" w:sz="4" w:space="0" w:color="auto"/>
              <w:right w:val="single" w:sz="4" w:space="0" w:color="auto"/>
            </w:tcBorders>
          </w:tcPr>
          <w:p w14:paraId="233C5854" w14:textId="77777777" w:rsidR="004F39EB" w:rsidRDefault="00307E05">
            <w:pPr>
              <w:pStyle w:val="TAL"/>
              <w:rPr>
                <w:b/>
                <w:bCs/>
                <w:i/>
                <w:iCs/>
                <w:lang w:eastAsia="en-GB"/>
              </w:rPr>
            </w:pPr>
            <w:r>
              <w:rPr>
                <w:b/>
                <w:bCs/>
                <w:i/>
                <w:iCs/>
                <w:lang w:eastAsia="en-GB"/>
              </w:rPr>
              <w:t>mrb-</w:t>
            </w:r>
            <w:r>
              <w:rPr>
                <w:b/>
                <w:i/>
                <w:lang w:eastAsia="en-GB"/>
              </w:rPr>
              <w:t>listBroadcast</w:t>
            </w:r>
          </w:p>
          <w:p w14:paraId="5D155FF6" w14:textId="77777777" w:rsidR="004F39EB" w:rsidRDefault="00307E05">
            <w:pPr>
              <w:pStyle w:val="TAL"/>
              <w:rPr>
                <w:b/>
                <w:bCs/>
                <w:i/>
                <w:lang w:eastAsia="en-GB"/>
              </w:rPr>
            </w:pPr>
            <w:r>
              <w:rPr>
                <w:lang w:eastAsia="en-GB"/>
              </w:rPr>
              <w:t>A list of broadcast MRBs to which the associated broadcast MBS session is mapped to.</w:t>
            </w:r>
          </w:p>
        </w:tc>
      </w:tr>
      <w:tr w:rsidR="004F39EB" w14:paraId="164CE4AB" w14:textId="77777777">
        <w:tc>
          <w:tcPr>
            <w:tcW w:w="14173" w:type="dxa"/>
            <w:tcBorders>
              <w:top w:val="single" w:sz="4" w:space="0" w:color="auto"/>
              <w:left w:val="single" w:sz="4" w:space="0" w:color="auto"/>
              <w:bottom w:val="single" w:sz="4" w:space="0" w:color="auto"/>
              <w:right w:val="single" w:sz="4" w:space="0" w:color="auto"/>
            </w:tcBorders>
          </w:tcPr>
          <w:p w14:paraId="1DC55792" w14:textId="77777777" w:rsidR="004F39EB" w:rsidRDefault="00307E05">
            <w:pPr>
              <w:pStyle w:val="TAL"/>
              <w:rPr>
                <w:b/>
                <w:bCs/>
                <w:i/>
                <w:lang w:eastAsia="zh-CN"/>
              </w:rPr>
            </w:pPr>
            <w:r>
              <w:rPr>
                <w:b/>
                <w:bCs/>
                <w:i/>
              </w:rPr>
              <w:t>mtch-</w:t>
            </w:r>
            <w:r>
              <w:rPr>
                <w:b/>
                <w:i/>
                <w:lang w:eastAsia="en-GB"/>
              </w:rPr>
              <w:t>neighbourCell</w:t>
            </w:r>
          </w:p>
          <w:p w14:paraId="36BD46AB" w14:textId="77777777" w:rsidR="004F39EB" w:rsidRDefault="00307E05">
            <w:pPr>
              <w:pStyle w:val="TAL"/>
              <w:rPr>
                <w:b/>
                <w:i/>
                <w:iCs/>
                <w:lang w:eastAsia="en-GB"/>
              </w:rPr>
            </w:pPr>
            <w:r>
              <w:t xml:space="preserve">Indicates neighbour cells which provide this service on MTCH. The first bit is set to 1 if the service is provided on MTCH in the first cell in </w:t>
            </w:r>
            <w:r>
              <w:rPr>
                <w:i/>
              </w:rPr>
              <w:t>mbs-NeighbourCellList</w:t>
            </w:r>
            <w:r>
              <w:t xml:space="preserve">, otherwise it is set to 0. The second bit is set to 1 if the service is provided on MTCH in the second cell in </w:t>
            </w:r>
            <w:r>
              <w:rPr>
                <w:i/>
              </w:rPr>
              <w:t>mbs-NeighbourCellList</w:t>
            </w:r>
            <w:r>
              <w:t xml:space="preserve">, and so on. If the service is not available in any neighbouring cell and </w:t>
            </w:r>
            <w:r>
              <w:rPr>
                <w:i/>
              </w:rPr>
              <w:t>mbs-NeighbourCellList</w:t>
            </w:r>
            <w:r>
              <w:t xml:space="preserve"> is signalled, the network sets all bits in this field to 0. If this field is absent, the related service may or may not be available in any neighbouring cell,</w:t>
            </w:r>
            <w:r>
              <w:rPr>
                <w:lang w:eastAsia="en-GB"/>
              </w:rPr>
              <w:t xml:space="preserve"> i.e. the UE cannot determine the presence or absence of an MBS service in neighbouring cells based on the absence of this field.</w:t>
            </w:r>
          </w:p>
        </w:tc>
      </w:tr>
      <w:tr w:rsidR="004F39EB" w14:paraId="018A2A7D" w14:textId="77777777">
        <w:tc>
          <w:tcPr>
            <w:tcW w:w="14173" w:type="dxa"/>
            <w:tcBorders>
              <w:top w:val="single" w:sz="4" w:space="0" w:color="auto"/>
              <w:left w:val="single" w:sz="4" w:space="0" w:color="auto"/>
              <w:bottom w:val="single" w:sz="4" w:space="0" w:color="auto"/>
              <w:right w:val="single" w:sz="4" w:space="0" w:color="auto"/>
            </w:tcBorders>
          </w:tcPr>
          <w:p w14:paraId="1EED1FBB" w14:textId="77777777" w:rsidR="004F39EB" w:rsidRDefault="00307E05">
            <w:pPr>
              <w:pStyle w:val="TAL"/>
              <w:rPr>
                <w:b/>
                <w:bCs/>
                <w:i/>
                <w:iCs/>
                <w:lang w:eastAsia="en-GB"/>
              </w:rPr>
            </w:pPr>
            <w:r>
              <w:rPr>
                <w:b/>
                <w:bCs/>
                <w:i/>
                <w:iCs/>
                <w:lang w:eastAsia="en-GB"/>
              </w:rPr>
              <w:t>mtch-</w:t>
            </w:r>
            <w:r>
              <w:rPr>
                <w:b/>
                <w:i/>
                <w:lang w:eastAsia="en-GB"/>
              </w:rPr>
              <w:t>schedulingInfo</w:t>
            </w:r>
          </w:p>
          <w:p w14:paraId="09E717D6" w14:textId="77777777" w:rsidR="004F39EB" w:rsidRDefault="00307E05">
            <w:pPr>
              <w:pStyle w:val="TAL"/>
              <w:rPr>
                <w:b/>
                <w:bCs/>
                <w:i/>
                <w:lang w:eastAsia="en-GB"/>
              </w:rPr>
            </w:pPr>
            <w:r>
              <w:rPr>
                <w:rFonts w:cs="Arial"/>
                <w:szCs w:val="18"/>
                <w:lang w:eastAsia="en-GB"/>
              </w:rPr>
              <w:t>Indicates the index of DRX configuration entry in</w:t>
            </w:r>
            <w:r>
              <w:rPr>
                <w:rFonts w:cs="Arial"/>
                <w:szCs w:val="18"/>
                <w:lang w:eastAsia="sv-SE"/>
              </w:rPr>
              <w:t xml:space="preserve"> </w:t>
            </w:r>
            <w:r>
              <w:rPr>
                <w:rFonts w:cs="Arial"/>
                <w:i/>
                <w:szCs w:val="18"/>
                <w:lang w:eastAsia="sv-SE"/>
              </w:rPr>
              <w:t>drx-ConfigPTM-List</w:t>
            </w:r>
            <w:r>
              <w:rPr>
                <w:rFonts w:cs="Arial"/>
                <w:szCs w:val="18"/>
                <w:lang w:eastAsia="sv-SE"/>
              </w:rPr>
              <w:t xml:space="preserve"> that is used for scheduling the MTCH. </w:t>
            </w:r>
            <w:r>
              <w:rPr>
                <w:rFonts w:cs="Arial"/>
                <w:szCs w:val="18"/>
                <w:lang w:eastAsia="en-GB"/>
              </w:rPr>
              <w:t xml:space="preserve">The value 0 corresponds to the first entry in </w:t>
            </w:r>
            <w:r>
              <w:rPr>
                <w:rFonts w:cs="Arial"/>
                <w:i/>
                <w:szCs w:val="18"/>
                <w:lang w:eastAsia="en-GB"/>
              </w:rPr>
              <w:t>drx-ConfigPTM-List</w:t>
            </w:r>
            <w:r>
              <w:rPr>
                <w:rFonts w:cs="Arial"/>
                <w:szCs w:val="18"/>
                <w:lang w:eastAsia="en-GB"/>
              </w:rPr>
              <w:t>, the value 1 corresponds to the second entry in</w:t>
            </w:r>
            <w:r>
              <w:rPr>
                <w:rFonts w:cs="Arial"/>
                <w:szCs w:val="18"/>
                <w:lang w:eastAsia="sv-SE"/>
              </w:rPr>
              <w:t xml:space="preserve"> </w:t>
            </w:r>
            <w:r>
              <w:rPr>
                <w:rFonts w:cs="Arial"/>
                <w:i/>
                <w:szCs w:val="18"/>
                <w:lang w:eastAsia="sv-SE"/>
              </w:rPr>
              <w:t>drx-ConfigPTM-List</w:t>
            </w:r>
            <w:r>
              <w:rPr>
                <w:rFonts w:cs="Arial"/>
                <w:szCs w:val="18"/>
                <w:lang w:eastAsia="sv-SE"/>
              </w:rPr>
              <w:t xml:space="preserve"> and so on.</w:t>
            </w:r>
            <w:r>
              <w:rPr>
                <w:rFonts w:cs="Arial"/>
                <w:szCs w:val="18"/>
                <w:lang w:eastAsia="en-GB"/>
              </w:rPr>
              <w:t xml:space="preserve"> In case </w:t>
            </w:r>
            <w:r>
              <w:rPr>
                <w:rFonts w:cs="Arial"/>
                <w:i/>
                <w:szCs w:val="18"/>
                <w:lang w:eastAsia="en-GB"/>
              </w:rPr>
              <w:t>mtch-schedulingInfo</w:t>
            </w:r>
            <w:r>
              <w:rPr>
                <w:rFonts w:cs="Arial"/>
                <w:szCs w:val="18"/>
                <w:lang w:eastAsia="en-GB"/>
              </w:rPr>
              <w:t xml:space="preserve"> is absent for a G-RNTI (i.e. no PTM DRX), the UE shall monitor for PDCCH scrambled with G-RNTI in any slot according to the search space configured for MTCH [</w:t>
            </w:r>
            <w:r>
              <w:t>see TS 38.213 [13], clause 10.1</w:t>
            </w:r>
            <w:r>
              <w:rPr>
                <w:rFonts w:cs="Arial"/>
                <w:szCs w:val="18"/>
                <w:lang w:eastAsia="en-GB"/>
              </w:rPr>
              <w:t>].</w:t>
            </w:r>
          </w:p>
        </w:tc>
      </w:tr>
      <w:tr w:rsidR="004F39EB" w14:paraId="390A93FA" w14:textId="77777777">
        <w:tc>
          <w:tcPr>
            <w:tcW w:w="14173" w:type="dxa"/>
            <w:tcBorders>
              <w:top w:val="single" w:sz="4" w:space="0" w:color="auto"/>
              <w:left w:val="single" w:sz="4" w:space="0" w:color="auto"/>
              <w:bottom w:val="single" w:sz="4" w:space="0" w:color="auto"/>
              <w:right w:val="single" w:sz="4" w:space="0" w:color="auto"/>
            </w:tcBorders>
          </w:tcPr>
          <w:p w14:paraId="2C8CA44D" w14:textId="77777777" w:rsidR="004F39EB" w:rsidRDefault="00307E05">
            <w:pPr>
              <w:pStyle w:val="TAL"/>
              <w:rPr>
                <w:b/>
                <w:bCs/>
                <w:i/>
                <w:iCs/>
                <w:lang w:eastAsia="en-GB"/>
              </w:rPr>
            </w:pPr>
            <w:r>
              <w:rPr>
                <w:b/>
                <w:bCs/>
                <w:i/>
                <w:iCs/>
                <w:lang w:eastAsia="en-GB"/>
              </w:rPr>
              <w:t>mtch-SSB-MappingWindowIndex</w:t>
            </w:r>
          </w:p>
          <w:p w14:paraId="2A87DBDE" w14:textId="77777777" w:rsidR="004F39EB" w:rsidRDefault="00307E05">
            <w:pPr>
              <w:pStyle w:val="TAL"/>
              <w:rPr>
                <w:bCs/>
                <w:iCs/>
                <w:lang w:eastAsia="en-GB"/>
              </w:rPr>
            </w:pPr>
            <w:r>
              <w:rPr>
                <w:bCs/>
                <w:iCs/>
                <w:lang w:eastAsia="en-GB"/>
              </w:rPr>
              <w:t xml:space="preserve">Indicates the index of </w:t>
            </w:r>
            <w:r>
              <w:rPr>
                <w:i/>
                <w:iCs/>
              </w:rPr>
              <w:t>MTCH-SSB-MappingWindowCycleOffset</w:t>
            </w:r>
            <w:r>
              <w:t xml:space="preserve"> configuration entry in </w:t>
            </w:r>
            <w:r>
              <w:rPr>
                <w:i/>
              </w:rPr>
              <w:t>MTCH-SSB-MappingWindowList</w:t>
            </w:r>
            <w:r>
              <w:t xml:space="preserve">. </w:t>
            </w:r>
            <w:r>
              <w:rPr>
                <w:rFonts w:cs="Arial"/>
                <w:szCs w:val="18"/>
                <w:lang w:eastAsia="en-GB"/>
              </w:rPr>
              <w:t xml:space="preserve">The value 0 corresponds to the first entry in </w:t>
            </w:r>
            <w:r>
              <w:rPr>
                <w:i/>
              </w:rPr>
              <w:t>MTCH-SSB-MappingWindowList</w:t>
            </w:r>
            <w:r>
              <w:rPr>
                <w:rFonts w:cs="Arial"/>
                <w:szCs w:val="18"/>
                <w:lang w:eastAsia="en-GB"/>
              </w:rPr>
              <w:t>, the value 1 corresponds to the second entry in</w:t>
            </w:r>
            <w:r>
              <w:rPr>
                <w:rFonts w:cs="Arial"/>
                <w:szCs w:val="18"/>
                <w:lang w:eastAsia="sv-SE"/>
              </w:rPr>
              <w:t xml:space="preserve"> </w:t>
            </w:r>
            <w:r>
              <w:rPr>
                <w:i/>
              </w:rPr>
              <w:t>MTCH-SSB-MappingWindowList</w:t>
            </w:r>
            <w:r>
              <w:rPr>
                <w:rFonts w:cs="Arial"/>
                <w:i/>
                <w:szCs w:val="18"/>
                <w:lang w:eastAsia="sv-SE"/>
              </w:rPr>
              <w:t xml:space="preserve"> </w:t>
            </w:r>
            <w:r>
              <w:rPr>
                <w:rFonts w:cs="Arial"/>
                <w:szCs w:val="18"/>
                <w:lang w:eastAsia="sv-SE"/>
              </w:rPr>
              <w:t>and so on. This field is set to the same value for all MBS sessions mapped to the same G-RNTI.</w:t>
            </w:r>
          </w:p>
        </w:tc>
      </w:tr>
      <w:tr w:rsidR="004F39EB" w14:paraId="01F12A11" w14:textId="77777777">
        <w:tc>
          <w:tcPr>
            <w:tcW w:w="14173" w:type="dxa"/>
            <w:tcBorders>
              <w:top w:val="single" w:sz="4" w:space="0" w:color="auto"/>
              <w:left w:val="single" w:sz="4" w:space="0" w:color="auto"/>
              <w:bottom w:val="single" w:sz="4" w:space="0" w:color="auto"/>
              <w:right w:val="single" w:sz="4" w:space="0" w:color="auto"/>
            </w:tcBorders>
          </w:tcPr>
          <w:p w14:paraId="65DBA21E" w14:textId="77777777" w:rsidR="004F39EB" w:rsidRDefault="00307E05">
            <w:pPr>
              <w:pStyle w:val="TAL"/>
              <w:rPr>
                <w:b/>
                <w:bCs/>
                <w:lang w:eastAsia="en-GB"/>
              </w:rPr>
            </w:pPr>
            <w:r>
              <w:rPr>
                <w:b/>
                <w:bCs/>
                <w:i/>
                <w:lang w:eastAsia="en-GB"/>
              </w:rPr>
              <w:t>pdcp-SN-SizeDL</w:t>
            </w:r>
          </w:p>
          <w:p w14:paraId="35E73536" w14:textId="77777777" w:rsidR="004F39EB" w:rsidRDefault="00307E05">
            <w:pPr>
              <w:pStyle w:val="TAL"/>
              <w:rPr>
                <w:b/>
                <w:i/>
                <w:iCs/>
                <w:lang w:eastAsia="en-GB"/>
              </w:rPr>
            </w:pPr>
            <w:r>
              <w:t>Indicates that PDCP sequence number size of 12 bits is used, as specified in TS 38.323 [5]. When the field is absent the UE applies the value as specified in 9.1.1.7.</w:t>
            </w:r>
          </w:p>
        </w:tc>
      </w:tr>
      <w:tr w:rsidR="004F39EB" w14:paraId="705AA02D" w14:textId="77777777">
        <w:trPr>
          <w:trHeight w:val="693"/>
        </w:trPr>
        <w:tc>
          <w:tcPr>
            <w:tcW w:w="14173" w:type="dxa"/>
            <w:tcBorders>
              <w:top w:val="single" w:sz="4" w:space="0" w:color="auto"/>
              <w:left w:val="single" w:sz="4" w:space="0" w:color="auto"/>
              <w:bottom w:val="single" w:sz="4" w:space="0" w:color="auto"/>
              <w:right w:val="single" w:sz="4" w:space="0" w:color="auto"/>
            </w:tcBorders>
          </w:tcPr>
          <w:p w14:paraId="1BE792AA" w14:textId="77777777" w:rsidR="004F39EB" w:rsidRDefault="00307E05">
            <w:pPr>
              <w:pStyle w:val="TAL"/>
              <w:rPr>
                <w:b/>
                <w:bCs/>
                <w:i/>
                <w:iCs/>
                <w:lang w:eastAsia="en-GB"/>
              </w:rPr>
            </w:pPr>
            <w:r>
              <w:rPr>
                <w:b/>
                <w:bCs/>
                <w:i/>
                <w:lang w:eastAsia="en-GB"/>
              </w:rPr>
              <w:t>pdschConfigIndex</w:t>
            </w:r>
          </w:p>
          <w:p w14:paraId="1DF237FD" w14:textId="77777777" w:rsidR="004F39EB" w:rsidRDefault="00307E05">
            <w:pPr>
              <w:pStyle w:val="TAL"/>
              <w:rPr>
                <w:b/>
                <w:i/>
                <w:lang w:eastAsia="en-GB"/>
              </w:rPr>
            </w:pPr>
            <w:r>
              <w:t xml:space="preserve">Indicates the index of PDSCH configuration entry in </w:t>
            </w:r>
            <w:r>
              <w:rPr>
                <w:i/>
              </w:rPr>
              <w:t>pdschConfigList</w:t>
            </w:r>
            <w:r>
              <w:t xml:space="preserve"> for MTCH. Value 0 corresponds to the first entry in </w:t>
            </w:r>
            <w:r>
              <w:rPr>
                <w:i/>
              </w:rPr>
              <w:t>pdschConfigList</w:t>
            </w:r>
            <w:r>
              <w:t xml:space="preserve">, the value 1 corresponds to the second entry in </w:t>
            </w:r>
            <w:r>
              <w:rPr>
                <w:i/>
              </w:rPr>
              <w:t>pdschConfigList</w:t>
            </w:r>
            <w:r>
              <w:t xml:space="preserve"> and so on. When the field is absent the UE applies the first entry in pdschConfigList for MTCH.</w:t>
            </w:r>
          </w:p>
        </w:tc>
      </w:tr>
      <w:tr w:rsidR="004F39EB" w14:paraId="639EE25C" w14:textId="77777777">
        <w:tc>
          <w:tcPr>
            <w:tcW w:w="14173" w:type="dxa"/>
            <w:tcBorders>
              <w:top w:val="single" w:sz="4" w:space="0" w:color="auto"/>
              <w:left w:val="single" w:sz="4" w:space="0" w:color="auto"/>
              <w:bottom w:val="single" w:sz="4" w:space="0" w:color="auto"/>
              <w:right w:val="single" w:sz="4" w:space="0" w:color="auto"/>
            </w:tcBorders>
          </w:tcPr>
          <w:p w14:paraId="5FBFD22F" w14:textId="77777777" w:rsidR="004F39EB" w:rsidRDefault="00307E05">
            <w:pPr>
              <w:pStyle w:val="TAL"/>
              <w:rPr>
                <w:b/>
                <w:bCs/>
                <w:i/>
                <w:iCs/>
                <w:lang w:eastAsia="en-GB"/>
              </w:rPr>
            </w:pPr>
            <w:r>
              <w:rPr>
                <w:b/>
                <w:bCs/>
                <w:i/>
                <w:iCs/>
                <w:lang w:eastAsia="en-GB"/>
              </w:rPr>
              <w:t>sn-</w:t>
            </w:r>
            <w:r>
              <w:rPr>
                <w:b/>
                <w:bCs/>
                <w:i/>
                <w:lang w:eastAsia="en-GB"/>
              </w:rPr>
              <w:t>FieldLength</w:t>
            </w:r>
          </w:p>
          <w:p w14:paraId="5CEF4E62" w14:textId="77777777" w:rsidR="004F39EB" w:rsidRDefault="00307E05">
            <w:pPr>
              <w:pStyle w:val="TAL"/>
              <w:rPr>
                <w:b/>
                <w:bCs/>
                <w:i/>
                <w:lang w:eastAsia="en-GB"/>
              </w:rPr>
            </w:pPr>
            <w:r>
              <w:rPr>
                <w:rFonts w:eastAsia="Malgun Gothic"/>
                <w:bCs/>
                <w:kern w:val="2"/>
              </w:rPr>
              <w:t>Indicates that the RLC SN field size of 6 bits is used, see TS 38.322 [4]. When the field is absent the UE applies the value as specified in 9.1.1.7</w:t>
            </w:r>
            <w:r>
              <w:rPr>
                <w:bCs/>
                <w:lang w:eastAsia="en-GB"/>
              </w:rPr>
              <w:t>.</w:t>
            </w:r>
          </w:p>
        </w:tc>
      </w:tr>
      <w:tr w:rsidR="004F39EB" w14:paraId="5D9B18B7" w14:textId="77777777">
        <w:tc>
          <w:tcPr>
            <w:tcW w:w="14173" w:type="dxa"/>
            <w:tcBorders>
              <w:top w:val="single" w:sz="4" w:space="0" w:color="auto"/>
              <w:left w:val="single" w:sz="4" w:space="0" w:color="auto"/>
              <w:bottom w:val="single" w:sz="4" w:space="0" w:color="auto"/>
              <w:right w:val="single" w:sz="4" w:space="0" w:color="auto"/>
            </w:tcBorders>
          </w:tcPr>
          <w:p w14:paraId="615EDEAD" w14:textId="77777777" w:rsidR="004F39EB" w:rsidRDefault="00307E05">
            <w:pPr>
              <w:pStyle w:val="TAL"/>
            </w:pPr>
            <w:r>
              <w:rPr>
                <w:b/>
                <w:bCs/>
                <w:i/>
                <w:iCs/>
                <w:lang w:eastAsia="en-GB"/>
              </w:rPr>
              <w:t>t-</w:t>
            </w:r>
            <w:r>
              <w:rPr>
                <w:b/>
                <w:bCs/>
                <w:i/>
                <w:lang w:eastAsia="en-GB"/>
              </w:rPr>
              <w:t>Reassembly</w:t>
            </w:r>
          </w:p>
          <w:p w14:paraId="0F918B56" w14:textId="77777777" w:rsidR="004F39EB" w:rsidRDefault="00307E05">
            <w:pPr>
              <w:pStyle w:val="TAL"/>
              <w:rPr>
                <w:lang w:eastAsia="en-GB"/>
              </w:rPr>
            </w:pPr>
            <w:r>
              <w:t>Timer for reassembly in TS 38.322 [4], in milliseconds. Value ms0 means 0 ms, value ms5 means 5 ms and so on. When the field is absent the UE applies the value in specified in 9.1.1.7.</w:t>
            </w:r>
          </w:p>
        </w:tc>
      </w:tr>
      <w:tr w:rsidR="004F39EB" w14:paraId="5DC0F04E" w14:textId="77777777">
        <w:tc>
          <w:tcPr>
            <w:tcW w:w="14173" w:type="dxa"/>
            <w:tcBorders>
              <w:top w:val="single" w:sz="4" w:space="0" w:color="auto"/>
              <w:left w:val="single" w:sz="4" w:space="0" w:color="auto"/>
              <w:bottom w:val="single" w:sz="4" w:space="0" w:color="auto"/>
              <w:right w:val="single" w:sz="4" w:space="0" w:color="auto"/>
            </w:tcBorders>
          </w:tcPr>
          <w:p w14:paraId="22100058" w14:textId="77777777" w:rsidR="004F39EB" w:rsidRDefault="00307E05">
            <w:pPr>
              <w:pStyle w:val="TAL"/>
              <w:rPr>
                <w:b/>
                <w:bCs/>
                <w:i/>
                <w:iCs/>
                <w:lang w:eastAsia="en-GB"/>
              </w:rPr>
            </w:pPr>
            <w:r>
              <w:rPr>
                <w:b/>
                <w:bCs/>
                <w:i/>
                <w:iCs/>
                <w:lang w:eastAsia="en-GB"/>
              </w:rPr>
              <w:t>t-</w:t>
            </w:r>
            <w:r>
              <w:rPr>
                <w:b/>
                <w:bCs/>
                <w:i/>
                <w:lang w:eastAsia="en-GB"/>
              </w:rPr>
              <w:t>Reordering</w:t>
            </w:r>
          </w:p>
          <w:p w14:paraId="5AE9FDF8" w14:textId="77777777" w:rsidR="004F39EB" w:rsidRDefault="00307E05">
            <w:pPr>
              <w:pStyle w:val="TAL"/>
              <w:rPr>
                <w:b/>
                <w:i/>
                <w:iCs/>
                <w:lang w:eastAsia="en-GB"/>
              </w:rPr>
            </w:pPr>
            <w:r>
              <w:t>Value in ms of t-Reordering specified in TS 38.323 [5]. Value ms1 corresponds to 1 ms, value ms10 corresponds to 10 ms, and so on.  When the field is absent the UE applies the value as specified in 9.1.1.7.</w:t>
            </w:r>
          </w:p>
        </w:tc>
      </w:tr>
    </w:tbl>
    <w:p w14:paraId="4DCFB8AD" w14:textId="77777777" w:rsidR="004F39EB" w:rsidRDefault="004F39EB">
      <w:pPr>
        <w:rPr>
          <w:rFonts w:eastAsiaTheme="minorEastAsia"/>
        </w:rPr>
      </w:pPr>
    </w:p>
    <w:p w14:paraId="34ECA49B" w14:textId="77777777" w:rsidR="004F39EB" w:rsidRDefault="00307E05">
      <w:pPr>
        <w:pStyle w:val="Heading4"/>
      </w:pPr>
      <w:bookmarkStart w:id="1491" w:name="_Toc100930518"/>
      <w:r>
        <w:t>–</w:t>
      </w:r>
      <w:r>
        <w:tab/>
      </w:r>
      <w:r>
        <w:rPr>
          <w:i/>
        </w:rPr>
        <w:t>MTCH-SSB-MappingWindowList</w:t>
      </w:r>
      <w:bookmarkEnd w:id="1491"/>
    </w:p>
    <w:p w14:paraId="7573AD64" w14:textId="77777777" w:rsidR="004F39EB" w:rsidRDefault="00307E05">
      <w:pPr>
        <w:rPr>
          <w:iCs/>
          <w:lang w:eastAsia="zh-CN"/>
        </w:rPr>
      </w:pPr>
      <w:r>
        <w:rPr>
          <w:iCs/>
          <w:lang w:eastAsia="zh-CN"/>
        </w:rPr>
        <w:t xml:space="preserve">The IE </w:t>
      </w:r>
      <w:r>
        <w:rPr>
          <w:i/>
        </w:rPr>
        <w:t>MTCH-SSB-MappingWindowList</w:t>
      </w:r>
      <w:r>
        <w:rPr>
          <w:iCs/>
          <w:lang w:eastAsia="zh-CN"/>
        </w:rPr>
        <w:t xml:space="preserve"> is used to configure MTCH PDCCH ocassions to SSB mapping window related periodic and offset parameters.</w:t>
      </w:r>
    </w:p>
    <w:p w14:paraId="71CFC26C" w14:textId="77777777" w:rsidR="004F39EB" w:rsidRDefault="00307E05">
      <w:pPr>
        <w:pStyle w:val="TH"/>
        <w:rPr>
          <w:b w:val="0"/>
        </w:rPr>
      </w:pPr>
      <w:r>
        <w:rPr>
          <w:i/>
        </w:rPr>
        <w:t>MTCH-SSB-MappingWindowList</w:t>
      </w:r>
      <w:r>
        <w:t xml:space="preserve"> information element</w:t>
      </w:r>
    </w:p>
    <w:p w14:paraId="4A62950E" w14:textId="77777777" w:rsidR="004F39EB" w:rsidRDefault="00307E05">
      <w:pPr>
        <w:pStyle w:val="PL"/>
        <w:rPr>
          <w:color w:val="808080"/>
        </w:rPr>
      </w:pPr>
      <w:r>
        <w:rPr>
          <w:color w:val="808080"/>
        </w:rPr>
        <w:t>-- ASN1START</w:t>
      </w:r>
    </w:p>
    <w:p w14:paraId="42FD229C" w14:textId="77777777" w:rsidR="004F39EB" w:rsidRDefault="00307E05">
      <w:pPr>
        <w:pStyle w:val="PL"/>
        <w:rPr>
          <w:color w:val="808080"/>
        </w:rPr>
      </w:pPr>
      <w:r>
        <w:rPr>
          <w:color w:val="808080"/>
        </w:rPr>
        <w:t>-- TAG-MTCH-SSB-MAPPINGWINDOWLIST-START</w:t>
      </w:r>
    </w:p>
    <w:p w14:paraId="0425A36D" w14:textId="77777777" w:rsidR="004F39EB" w:rsidRDefault="004F39EB">
      <w:pPr>
        <w:pStyle w:val="PL"/>
      </w:pPr>
    </w:p>
    <w:p w14:paraId="32FB3D87" w14:textId="77777777" w:rsidR="004F39EB" w:rsidRDefault="00307E05">
      <w:pPr>
        <w:pStyle w:val="PL"/>
      </w:pPr>
      <w:r>
        <w:t xml:space="preserve">MTCH-SSB-MappingWindowList-r17 ::= </w:t>
      </w:r>
      <w:r>
        <w:rPr>
          <w:color w:val="993366"/>
        </w:rPr>
        <w:t>SEQUENCE</w:t>
      </w:r>
      <w:r>
        <w:t xml:space="preserve"> (</w:t>
      </w:r>
      <w:r>
        <w:rPr>
          <w:color w:val="993366"/>
        </w:rPr>
        <w:t>SIZE</w:t>
      </w:r>
      <w:r>
        <w:t xml:space="preserve"> (1..maxNrofMTCH-SSB-MappingWindow</w:t>
      </w:r>
      <w:r>
        <w:rPr>
          <w:rFonts w:eastAsia="DengXian"/>
        </w:rPr>
        <w:t>-</w:t>
      </w:r>
      <w:r>
        <w:t>r17))</w:t>
      </w:r>
      <w:r>
        <w:rPr>
          <w:color w:val="993366"/>
        </w:rPr>
        <w:t xml:space="preserve"> OF</w:t>
      </w:r>
      <w:r>
        <w:t xml:space="preserve"> MTCH-SSB-MappingWindowCycleOffset-r17</w:t>
      </w:r>
    </w:p>
    <w:p w14:paraId="6B742EF8" w14:textId="77777777" w:rsidR="004F39EB" w:rsidRDefault="004F39EB">
      <w:pPr>
        <w:pStyle w:val="PL"/>
      </w:pPr>
    </w:p>
    <w:p w14:paraId="633AD282" w14:textId="77777777" w:rsidR="004F39EB" w:rsidRDefault="00307E05">
      <w:pPr>
        <w:pStyle w:val="PL"/>
      </w:pPr>
      <w:r>
        <w:t xml:space="preserve">MTCH-SSB-MappingWindowCycleOffset-r17 ::= </w:t>
      </w:r>
      <w:r>
        <w:rPr>
          <w:color w:val="993366"/>
        </w:rPr>
        <w:t>CHOICE</w:t>
      </w:r>
      <w:r>
        <w:t xml:space="preserve"> {</w:t>
      </w:r>
    </w:p>
    <w:p w14:paraId="62AAAD26" w14:textId="77777777" w:rsidR="004F39EB" w:rsidRDefault="00307E05">
      <w:pPr>
        <w:pStyle w:val="PL"/>
      </w:pPr>
      <w:r>
        <w:t xml:space="preserve">    ms10                                      </w:t>
      </w:r>
      <w:r>
        <w:rPr>
          <w:color w:val="993366"/>
        </w:rPr>
        <w:t>INTEGER</w:t>
      </w:r>
      <w:r>
        <w:t>(0..9),</w:t>
      </w:r>
    </w:p>
    <w:p w14:paraId="48C18889" w14:textId="77777777" w:rsidR="004F39EB" w:rsidRDefault="00307E05">
      <w:pPr>
        <w:pStyle w:val="PL"/>
      </w:pPr>
      <w:r>
        <w:t xml:space="preserve">    ms20                                      </w:t>
      </w:r>
      <w:r>
        <w:rPr>
          <w:color w:val="993366"/>
        </w:rPr>
        <w:t>INTEGER</w:t>
      </w:r>
      <w:r>
        <w:t>(0..19),</w:t>
      </w:r>
    </w:p>
    <w:p w14:paraId="439FC1AB" w14:textId="77777777" w:rsidR="004F39EB" w:rsidRDefault="00307E05">
      <w:pPr>
        <w:pStyle w:val="PL"/>
      </w:pPr>
      <w:r>
        <w:t xml:space="preserve">    ms32                                      </w:t>
      </w:r>
      <w:r>
        <w:rPr>
          <w:color w:val="993366"/>
        </w:rPr>
        <w:t>INTEGER</w:t>
      </w:r>
      <w:r>
        <w:t>(0..31),</w:t>
      </w:r>
    </w:p>
    <w:p w14:paraId="62D5850D" w14:textId="77777777" w:rsidR="004F39EB" w:rsidRDefault="00307E05">
      <w:pPr>
        <w:pStyle w:val="PL"/>
      </w:pPr>
      <w:r>
        <w:t xml:space="preserve">    ms64                                      </w:t>
      </w:r>
      <w:r>
        <w:rPr>
          <w:color w:val="993366"/>
        </w:rPr>
        <w:t>INTEGER</w:t>
      </w:r>
      <w:r>
        <w:t>(0..63),</w:t>
      </w:r>
    </w:p>
    <w:p w14:paraId="345E2BF3" w14:textId="77777777" w:rsidR="004F39EB" w:rsidRDefault="00307E05">
      <w:pPr>
        <w:pStyle w:val="PL"/>
      </w:pPr>
      <w:r>
        <w:t xml:space="preserve">    ms128                                     </w:t>
      </w:r>
      <w:r>
        <w:rPr>
          <w:color w:val="993366"/>
        </w:rPr>
        <w:t>INTEGER</w:t>
      </w:r>
      <w:r>
        <w:t>(0..127),</w:t>
      </w:r>
    </w:p>
    <w:p w14:paraId="1BC8D628" w14:textId="77777777" w:rsidR="004F39EB" w:rsidRDefault="00307E05">
      <w:pPr>
        <w:pStyle w:val="PL"/>
      </w:pPr>
      <w:r>
        <w:t xml:space="preserve">    ms256                                     </w:t>
      </w:r>
      <w:r>
        <w:rPr>
          <w:color w:val="993366"/>
        </w:rPr>
        <w:t>INTEGER</w:t>
      </w:r>
      <w:r>
        <w:t>(0..255)</w:t>
      </w:r>
    </w:p>
    <w:p w14:paraId="02CC7DF3" w14:textId="77777777" w:rsidR="004F39EB" w:rsidRDefault="00307E05">
      <w:pPr>
        <w:pStyle w:val="PL"/>
      </w:pPr>
      <w:r>
        <w:t>}</w:t>
      </w:r>
    </w:p>
    <w:p w14:paraId="7A087657" w14:textId="77777777" w:rsidR="004F39EB" w:rsidRDefault="004F39EB">
      <w:pPr>
        <w:pStyle w:val="PL"/>
      </w:pPr>
    </w:p>
    <w:p w14:paraId="31B0E81C" w14:textId="77777777" w:rsidR="004F39EB" w:rsidRDefault="00307E05">
      <w:pPr>
        <w:pStyle w:val="PL"/>
        <w:rPr>
          <w:color w:val="808080"/>
        </w:rPr>
      </w:pPr>
      <w:r>
        <w:rPr>
          <w:color w:val="808080"/>
        </w:rPr>
        <w:t>-- TAG-MTCH-SSB-MAPPINGWINDOWLIST-STOP</w:t>
      </w:r>
    </w:p>
    <w:p w14:paraId="6AC5585B" w14:textId="77777777" w:rsidR="004F39EB" w:rsidRDefault="00307E05">
      <w:pPr>
        <w:pStyle w:val="PL"/>
        <w:rPr>
          <w:color w:val="808080"/>
        </w:rPr>
      </w:pPr>
      <w:r>
        <w:rPr>
          <w:color w:val="808080"/>
        </w:rPr>
        <w:t>-- ASN1STOP</w:t>
      </w:r>
    </w:p>
    <w:p w14:paraId="2FDB8143" w14:textId="77777777" w:rsidR="004F39EB" w:rsidRDefault="004F39EB">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376D636C" w14:textId="77777777">
        <w:tc>
          <w:tcPr>
            <w:tcW w:w="14173" w:type="dxa"/>
            <w:tcBorders>
              <w:top w:val="single" w:sz="4" w:space="0" w:color="auto"/>
              <w:left w:val="single" w:sz="4" w:space="0" w:color="auto"/>
              <w:bottom w:val="single" w:sz="4" w:space="0" w:color="auto"/>
              <w:right w:val="single" w:sz="4" w:space="0" w:color="auto"/>
            </w:tcBorders>
          </w:tcPr>
          <w:p w14:paraId="12FAB7E4" w14:textId="77777777" w:rsidR="004F39EB" w:rsidRDefault="00307E05">
            <w:pPr>
              <w:pStyle w:val="TAH"/>
              <w:rPr>
                <w:b w:val="0"/>
                <w:szCs w:val="22"/>
                <w:lang w:eastAsia="sv-SE"/>
              </w:rPr>
            </w:pPr>
            <w:r>
              <w:rPr>
                <w:i/>
                <w:szCs w:val="22"/>
                <w:lang w:eastAsia="sv-SE"/>
              </w:rPr>
              <w:t xml:space="preserve">MTCH-SSB-MappingWindowList </w:t>
            </w:r>
            <w:r>
              <w:rPr>
                <w:szCs w:val="22"/>
                <w:lang w:eastAsia="sv-SE"/>
              </w:rPr>
              <w:t>field descriptions</w:t>
            </w:r>
          </w:p>
        </w:tc>
      </w:tr>
      <w:tr w:rsidR="004F39EB" w14:paraId="7F1A2C30" w14:textId="77777777">
        <w:tc>
          <w:tcPr>
            <w:tcW w:w="14173" w:type="dxa"/>
            <w:tcBorders>
              <w:top w:val="single" w:sz="4" w:space="0" w:color="auto"/>
              <w:left w:val="single" w:sz="4" w:space="0" w:color="auto"/>
              <w:bottom w:val="single" w:sz="4" w:space="0" w:color="auto"/>
              <w:right w:val="single" w:sz="4" w:space="0" w:color="auto"/>
            </w:tcBorders>
          </w:tcPr>
          <w:p w14:paraId="7A8BE58C" w14:textId="77777777" w:rsidR="004F39EB" w:rsidRDefault="00307E05">
            <w:pPr>
              <w:pStyle w:val="TAL"/>
              <w:rPr>
                <w:b/>
                <w:i/>
                <w:szCs w:val="22"/>
                <w:lang w:eastAsia="sv-SE"/>
              </w:rPr>
            </w:pPr>
            <w:r>
              <w:rPr>
                <w:b/>
                <w:i/>
                <w:szCs w:val="22"/>
                <w:lang w:eastAsia="sv-SE"/>
              </w:rPr>
              <w:t>MTCH-SSB-MappingWindowCycleOffset</w:t>
            </w:r>
          </w:p>
          <w:p w14:paraId="63F2185B" w14:textId="77777777" w:rsidR="004F39EB" w:rsidRDefault="00307E05">
            <w:pPr>
              <w:pStyle w:val="TAL"/>
              <w:rPr>
                <w:i/>
                <w:szCs w:val="22"/>
                <w:lang w:eastAsia="sv-SE"/>
              </w:rPr>
            </w:pPr>
            <w:r>
              <w:rPr>
                <w:szCs w:val="22"/>
                <w:lang w:eastAsia="sv-SE"/>
              </w:rPr>
              <w:t xml:space="preserve">Indicates the </w:t>
            </w:r>
            <w:r>
              <w:rPr>
                <w:i/>
                <w:szCs w:val="22"/>
                <w:lang w:eastAsia="sv-SE"/>
              </w:rPr>
              <w:t>cycle</w:t>
            </w:r>
            <w:r>
              <w:rPr>
                <w:szCs w:val="22"/>
                <w:lang w:eastAsia="sv-SE"/>
              </w:rPr>
              <w:t xml:space="preserve"> and </w:t>
            </w:r>
            <w:r>
              <w:rPr>
                <w:i/>
                <w:szCs w:val="22"/>
                <w:lang w:eastAsia="sv-SE"/>
              </w:rPr>
              <w:t xml:space="preserve">offset </w:t>
            </w:r>
            <w:r>
              <w:rPr>
                <w:szCs w:val="22"/>
                <w:lang w:eastAsia="sv-SE"/>
              </w:rPr>
              <w:t xml:space="preserve">for </w:t>
            </w:r>
            <w:r>
              <w:rPr>
                <w:iCs/>
                <w:lang w:eastAsia="zh-CN"/>
              </w:rPr>
              <w:t>MTCH PDCCH ocassions to SSB mapping</w:t>
            </w:r>
            <w:r>
              <w:rPr>
                <w:szCs w:val="22"/>
                <w:lang w:eastAsia="sv-SE"/>
              </w:rPr>
              <w:t xml:space="preserve">. Values in unit of ms. </w:t>
            </w:r>
            <w:r>
              <w:rPr>
                <w:i/>
                <w:lang w:eastAsia="sv-SE"/>
              </w:rPr>
              <w:t>ms10</w:t>
            </w:r>
            <w:r>
              <w:rPr>
                <w:szCs w:val="22"/>
                <w:lang w:eastAsia="sv-SE"/>
              </w:rPr>
              <w:t xml:space="preserve"> corresponds to </w:t>
            </w:r>
            <w:r>
              <w:rPr>
                <w:iCs/>
                <w:szCs w:val="22"/>
                <w:lang w:eastAsia="sv-SE"/>
              </w:rPr>
              <w:t>cycle</w:t>
            </w:r>
            <w:r>
              <w:rPr>
                <w:szCs w:val="22"/>
                <w:lang w:eastAsia="sv-SE"/>
              </w:rPr>
              <w:t xml:space="preserve"> of 10 ms with corresponding offset between 0 and 9 ms, value </w:t>
            </w:r>
            <w:r>
              <w:rPr>
                <w:i/>
                <w:lang w:eastAsia="sv-SE"/>
              </w:rPr>
              <w:t>ms20</w:t>
            </w:r>
            <w:r>
              <w:rPr>
                <w:szCs w:val="22"/>
                <w:lang w:eastAsia="sv-SE"/>
              </w:rPr>
              <w:t xml:space="preserve"> corresponds to cycle of 20 ms with corresponding offset between 0 and 19 ms, and so on. The mapping window starts at a subframe in a SFN where </w:t>
            </w:r>
            <w:r>
              <w:rPr>
                <w:noProof/>
                <w:lang w:eastAsia="ko-KR"/>
              </w:rPr>
              <w:t>[(SFN number × 10) + subframe number] modulo (</w:t>
            </w:r>
            <w:r>
              <w:rPr>
                <w:i/>
                <w:szCs w:val="22"/>
                <w:lang w:eastAsia="sv-SE"/>
              </w:rPr>
              <w:t>cycle</w:t>
            </w:r>
            <w:r>
              <w:rPr>
                <w:noProof/>
                <w:lang w:eastAsia="ko-KR"/>
              </w:rPr>
              <w:t xml:space="preserve">) = </w:t>
            </w:r>
            <w:r>
              <w:rPr>
                <w:i/>
                <w:szCs w:val="22"/>
                <w:lang w:eastAsia="sv-SE"/>
              </w:rPr>
              <w:t>offset.</w:t>
            </w:r>
          </w:p>
          <w:p w14:paraId="599D357F" w14:textId="77777777" w:rsidR="004F39EB" w:rsidRDefault="00307E05">
            <w:pPr>
              <w:pStyle w:val="TAL"/>
              <w:rPr>
                <w:lang w:eastAsia="sv-SE"/>
              </w:rPr>
            </w:pPr>
            <w:r>
              <w:t xml:space="preserve">PDCCH monitoring occasions for MTCH in a mapping window which are not overlapping with UL symbols (determined according to </w:t>
            </w:r>
            <w:r>
              <w:rPr>
                <w:i/>
                <w:iCs/>
              </w:rPr>
              <w:t>tdd-UL-DL-ConfigurationCommon</w:t>
            </w:r>
            <w:r>
              <w:t>) are sequentially numbered starting from 1 in the maping window. The [x×N+K]</w:t>
            </w:r>
            <w:r>
              <w:rPr>
                <w:vertAlign w:val="superscript"/>
              </w:rPr>
              <w:t>th</w:t>
            </w:r>
            <w:r>
              <w:t xml:space="preserve"> PDCCH monitoring occasion for MTCH in this mapping window corresponds to the K</w:t>
            </w:r>
            <w:r>
              <w:rPr>
                <w:vertAlign w:val="superscript"/>
              </w:rPr>
              <w:t>th</w:t>
            </w:r>
            <w:r>
              <w:t xml:space="preserve"> transmitted SSB, where x = 0, 1, ...X-1, K = 1, 2, …N, N is the number of actual transmitted SSBs determined according to </w:t>
            </w:r>
            <w:r>
              <w:rPr>
                <w:i/>
              </w:rPr>
              <w:t>ssb-PositionsInBurst</w:t>
            </w:r>
            <w:r>
              <w:t xml:space="preserve"> in </w:t>
            </w:r>
            <w:r>
              <w:rPr>
                <w:i/>
              </w:rPr>
              <w:t>SIB1</w:t>
            </w:r>
            <w:r>
              <w:t xml:space="preserve"> and X is equal to CEIL(number of PDCCH monitoring occasions in MTCH to SSB mapping transmission window/N). The actual transmitted SSBs are sequentially numbered from one in ascending order of their SSB indexes.</w:t>
            </w:r>
          </w:p>
        </w:tc>
      </w:tr>
    </w:tbl>
    <w:p w14:paraId="2A1E3296" w14:textId="77777777" w:rsidR="004F39EB" w:rsidRDefault="004F39EB">
      <w:pPr>
        <w:rPr>
          <w:rFonts w:eastAsiaTheme="minorEastAsia"/>
        </w:rPr>
      </w:pPr>
    </w:p>
    <w:p w14:paraId="638775CA" w14:textId="77777777" w:rsidR="004F39EB" w:rsidRDefault="00307E05">
      <w:pPr>
        <w:pStyle w:val="Heading4"/>
      </w:pPr>
      <w:bookmarkStart w:id="1492" w:name="_Toc100930519"/>
      <w:r>
        <w:t>–</w:t>
      </w:r>
      <w:r>
        <w:tab/>
      </w:r>
      <w:r>
        <w:rPr>
          <w:i/>
        </w:rPr>
        <w:t>PDSCH-ConfigBroadcast</w:t>
      </w:r>
      <w:bookmarkEnd w:id="1492"/>
    </w:p>
    <w:p w14:paraId="5EBEA34B" w14:textId="77777777" w:rsidR="004F39EB" w:rsidRDefault="00307E05">
      <w:r>
        <w:t xml:space="preserve">The IE </w:t>
      </w:r>
      <w:r>
        <w:rPr>
          <w:i/>
        </w:rPr>
        <w:t xml:space="preserve">PDSCH-ConfigBroadcast </w:t>
      </w:r>
      <w:r>
        <w:t>is used to configure parameters for acquiring the PDSCH for MCCH and MTCH.</w:t>
      </w:r>
    </w:p>
    <w:p w14:paraId="528B5713" w14:textId="77777777" w:rsidR="004F39EB" w:rsidRDefault="00307E05">
      <w:pPr>
        <w:pStyle w:val="TH"/>
        <w:rPr>
          <w:bCs/>
          <w:i/>
          <w:iCs/>
        </w:rPr>
      </w:pPr>
      <w:r>
        <w:rPr>
          <w:bCs/>
          <w:i/>
          <w:iCs/>
          <w:lang w:eastAsia="zh-CN"/>
        </w:rPr>
        <w:t>PDSCH-</w:t>
      </w:r>
      <w:r>
        <w:rPr>
          <w:i/>
        </w:rPr>
        <w:t>ConfigBroadcast</w:t>
      </w:r>
      <w:r>
        <w:rPr>
          <w:bCs/>
          <w:i/>
          <w:iCs/>
        </w:rPr>
        <w:t xml:space="preserve"> </w:t>
      </w:r>
      <w:r>
        <w:t>information element</w:t>
      </w:r>
    </w:p>
    <w:p w14:paraId="46986425" w14:textId="77777777" w:rsidR="004F39EB" w:rsidRDefault="00307E05">
      <w:pPr>
        <w:pStyle w:val="PL"/>
        <w:rPr>
          <w:color w:val="808080"/>
        </w:rPr>
      </w:pPr>
      <w:r>
        <w:rPr>
          <w:color w:val="808080"/>
        </w:rPr>
        <w:t>-- ASN1START</w:t>
      </w:r>
    </w:p>
    <w:p w14:paraId="5F46BD06" w14:textId="77777777" w:rsidR="004F39EB" w:rsidRDefault="00307E05">
      <w:pPr>
        <w:pStyle w:val="PL"/>
        <w:rPr>
          <w:color w:val="808080"/>
        </w:rPr>
      </w:pPr>
      <w:r>
        <w:rPr>
          <w:color w:val="808080"/>
        </w:rPr>
        <w:t>-- TAG-PDSCH-CONFIGBROADCAST-START</w:t>
      </w:r>
    </w:p>
    <w:p w14:paraId="37CE8A5D" w14:textId="77777777" w:rsidR="004F39EB" w:rsidRDefault="004F39EB">
      <w:pPr>
        <w:pStyle w:val="PL"/>
      </w:pPr>
    </w:p>
    <w:p w14:paraId="099EDCF1" w14:textId="77777777" w:rsidR="004F39EB" w:rsidRDefault="00307E05">
      <w:pPr>
        <w:pStyle w:val="PL"/>
      </w:pPr>
      <w:r>
        <w:t xml:space="preserve">PDSCH-ConfigBroadcast-r17 ::= </w:t>
      </w:r>
      <w:r>
        <w:rPr>
          <w:color w:val="993366"/>
        </w:rPr>
        <w:t>SEQUENCE</w:t>
      </w:r>
      <w:r>
        <w:t xml:space="preserve"> {</w:t>
      </w:r>
    </w:p>
    <w:p w14:paraId="2E8EC425" w14:textId="77777777" w:rsidR="004F39EB" w:rsidRDefault="00307E05">
      <w:pPr>
        <w:pStyle w:val="PL"/>
      </w:pPr>
      <w:r>
        <w:t xml:space="preserve">    pdschConfigList-r17                    </w:t>
      </w:r>
      <w:r>
        <w:rPr>
          <w:color w:val="993366"/>
        </w:rPr>
        <w:t>SEQUENCE</w:t>
      </w:r>
      <w:r>
        <w:t xml:space="preserve"> (</w:t>
      </w:r>
      <w:r>
        <w:rPr>
          <w:color w:val="993366"/>
        </w:rPr>
        <w:t>SIZE</w:t>
      </w:r>
      <w:r>
        <w:t xml:space="preserve"> (1..maxNrofPDSCH-ConfigPTM-r17) )</w:t>
      </w:r>
      <w:r>
        <w:rPr>
          <w:color w:val="993366"/>
        </w:rPr>
        <w:t xml:space="preserve"> OF</w:t>
      </w:r>
      <w:r>
        <w:t xml:space="preserve"> PDSCH-ConfigPTM-r17,</w:t>
      </w:r>
    </w:p>
    <w:p w14:paraId="36079AEE" w14:textId="77777777" w:rsidR="004F39EB" w:rsidRDefault="00307E05">
      <w:pPr>
        <w:pStyle w:val="PL"/>
        <w:rPr>
          <w:color w:val="808080"/>
        </w:rPr>
      </w:pPr>
      <w:r>
        <w:t xml:space="preserve">    pdsch-TimeDomainAllocationList-r17     PDSCH-TimeDomainResourceAllocationList-r16                          </w:t>
      </w:r>
      <w:r>
        <w:rPr>
          <w:color w:val="993366"/>
        </w:rPr>
        <w:t>OPTIONAL</w:t>
      </w:r>
      <w:r>
        <w:t xml:space="preserve">,   </w:t>
      </w:r>
      <w:r>
        <w:rPr>
          <w:color w:val="808080"/>
        </w:rPr>
        <w:t>-- Need R</w:t>
      </w:r>
    </w:p>
    <w:p w14:paraId="5CCF6DFB" w14:textId="77777777" w:rsidR="004F39EB" w:rsidRDefault="00307E05">
      <w:pPr>
        <w:pStyle w:val="PL"/>
        <w:rPr>
          <w:color w:val="808080"/>
        </w:rPr>
      </w:pPr>
      <w:r>
        <w:t xml:space="preserve">    rateMatchPatternToAddModList-r17       </w:t>
      </w:r>
      <w:r>
        <w:rPr>
          <w:color w:val="993366"/>
        </w:rPr>
        <w:t>SEQUENCE</w:t>
      </w:r>
      <w:r>
        <w:t xml:space="preserve"> (</w:t>
      </w:r>
      <w:r>
        <w:rPr>
          <w:color w:val="993366"/>
        </w:rPr>
        <w:t>SIZE</w:t>
      </w:r>
      <w:r>
        <w:t xml:space="preserve"> (1..maxNrofRateMatchPatterns))</w:t>
      </w:r>
      <w:r>
        <w:rPr>
          <w:color w:val="993366"/>
        </w:rPr>
        <w:t xml:space="preserve"> OF</w:t>
      </w:r>
      <w:r>
        <w:t xml:space="preserve"> RateMatchPattern   </w:t>
      </w:r>
      <w:r>
        <w:rPr>
          <w:color w:val="993366"/>
        </w:rPr>
        <w:t>OPTIONAL</w:t>
      </w:r>
      <w:r>
        <w:t xml:space="preserve">,   </w:t>
      </w:r>
      <w:r>
        <w:rPr>
          <w:color w:val="808080"/>
        </w:rPr>
        <w:t>-- Need R</w:t>
      </w:r>
    </w:p>
    <w:p w14:paraId="1CBB2801" w14:textId="77777777" w:rsidR="004F39EB" w:rsidRDefault="00307E05">
      <w:pPr>
        <w:pStyle w:val="PL"/>
        <w:rPr>
          <w:color w:val="808080"/>
        </w:rPr>
      </w:pPr>
      <w:r>
        <w:t xml:space="preserve">    lte-CRS-ToMatchAround-r17              RateMatchPatternLTE-CRS                                             </w:t>
      </w:r>
      <w:r>
        <w:rPr>
          <w:color w:val="993366"/>
        </w:rPr>
        <w:t>OPTIONAL</w:t>
      </w:r>
      <w:r>
        <w:t xml:space="preserve">,   </w:t>
      </w:r>
      <w:r>
        <w:rPr>
          <w:color w:val="808080"/>
        </w:rPr>
        <w:t>-- Need R</w:t>
      </w:r>
    </w:p>
    <w:p w14:paraId="52FA5E77" w14:textId="77777777" w:rsidR="004F39EB" w:rsidRDefault="00307E05">
      <w:pPr>
        <w:pStyle w:val="PL"/>
        <w:rPr>
          <w:color w:val="808080"/>
        </w:rPr>
      </w:pPr>
      <w:r>
        <w:t xml:space="preserve">    mcs-Table-r17                          </w:t>
      </w:r>
      <w:r>
        <w:rPr>
          <w:color w:val="993366"/>
        </w:rPr>
        <w:t>ENUMERATED</w:t>
      </w:r>
      <w:r>
        <w:t xml:space="preserve"> {qam256, qam64LowSE}                                     </w:t>
      </w:r>
      <w:r>
        <w:rPr>
          <w:color w:val="993366"/>
        </w:rPr>
        <w:t>OPTIONAL</w:t>
      </w:r>
      <w:r>
        <w:t xml:space="preserve">,   </w:t>
      </w:r>
      <w:r>
        <w:rPr>
          <w:color w:val="808080"/>
        </w:rPr>
        <w:t>-- Need S</w:t>
      </w:r>
    </w:p>
    <w:p w14:paraId="6A06EC98" w14:textId="77777777" w:rsidR="004F39EB" w:rsidRDefault="00307E05">
      <w:pPr>
        <w:pStyle w:val="PL"/>
        <w:rPr>
          <w:color w:val="808080"/>
        </w:rPr>
      </w:pPr>
      <w:r>
        <w:t xml:space="preserve">    xOverhead-r17                          </w:t>
      </w:r>
      <w:r>
        <w:rPr>
          <w:color w:val="993366"/>
        </w:rPr>
        <w:t>ENUMERATED</w:t>
      </w:r>
      <w:r>
        <w:t xml:space="preserve"> {xOh6, xOh12, xOh18}                                     </w:t>
      </w:r>
      <w:r>
        <w:rPr>
          <w:color w:val="993366"/>
        </w:rPr>
        <w:t>OPTIONAL</w:t>
      </w:r>
      <w:r>
        <w:t xml:space="preserve">    </w:t>
      </w:r>
      <w:r>
        <w:rPr>
          <w:color w:val="808080"/>
        </w:rPr>
        <w:t>-- Need S</w:t>
      </w:r>
    </w:p>
    <w:p w14:paraId="26AF7C9B" w14:textId="77777777" w:rsidR="004F39EB" w:rsidRDefault="00307E05">
      <w:pPr>
        <w:pStyle w:val="PL"/>
      </w:pPr>
      <w:r>
        <w:t>}</w:t>
      </w:r>
    </w:p>
    <w:p w14:paraId="354C03AD" w14:textId="77777777" w:rsidR="004F39EB" w:rsidRDefault="004F39EB">
      <w:pPr>
        <w:pStyle w:val="PL"/>
      </w:pPr>
    </w:p>
    <w:p w14:paraId="4035D49F" w14:textId="77777777" w:rsidR="004F39EB" w:rsidRDefault="00307E05">
      <w:pPr>
        <w:pStyle w:val="PL"/>
      </w:pPr>
      <w:r>
        <w:t xml:space="preserve">PDSCH-ConfigPTM-r17 ::= </w:t>
      </w:r>
      <w:r>
        <w:rPr>
          <w:color w:val="993366"/>
        </w:rPr>
        <w:t>SEQUENCE</w:t>
      </w:r>
      <w:r>
        <w:t xml:space="preserve"> {</w:t>
      </w:r>
    </w:p>
    <w:p w14:paraId="6C2AAA41" w14:textId="77777777" w:rsidR="004F39EB" w:rsidRDefault="00307E05">
      <w:pPr>
        <w:pStyle w:val="PL"/>
        <w:rPr>
          <w:color w:val="808080"/>
        </w:rPr>
      </w:pPr>
      <w:r>
        <w:t xml:space="preserve">    dataScramblingIdentityPDSCH-r17        </w:t>
      </w:r>
      <w:r>
        <w:rPr>
          <w:color w:val="993366"/>
        </w:rPr>
        <w:t>INTEGER</w:t>
      </w:r>
      <w:r>
        <w:t xml:space="preserve"> (0..1023)         </w:t>
      </w:r>
      <w:r>
        <w:rPr>
          <w:color w:val="993366"/>
        </w:rPr>
        <w:t>OPTIONAL</w:t>
      </w:r>
      <w:r>
        <w:t xml:space="preserve">,   </w:t>
      </w:r>
      <w:r>
        <w:rPr>
          <w:color w:val="808080"/>
        </w:rPr>
        <w:t>-- Need S</w:t>
      </w:r>
    </w:p>
    <w:p w14:paraId="3BD27F4B" w14:textId="77777777" w:rsidR="004F39EB" w:rsidRDefault="00307E05">
      <w:pPr>
        <w:pStyle w:val="PL"/>
        <w:rPr>
          <w:color w:val="808080"/>
        </w:rPr>
      </w:pPr>
      <w:r>
        <w:t xml:space="preserve">    dmrs-ScramblingID0-r17                 </w:t>
      </w:r>
      <w:r>
        <w:rPr>
          <w:color w:val="993366"/>
        </w:rPr>
        <w:t>INTEGER</w:t>
      </w:r>
      <w:r>
        <w:t xml:space="preserve"> (0..65535)        </w:t>
      </w:r>
      <w:r>
        <w:rPr>
          <w:color w:val="993366"/>
        </w:rPr>
        <w:t>OPTIONAL</w:t>
      </w:r>
      <w:r>
        <w:t xml:space="preserve">,   </w:t>
      </w:r>
      <w:r>
        <w:rPr>
          <w:color w:val="808080"/>
        </w:rPr>
        <w:t>-- Need S</w:t>
      </w:r>
    </w:p>
    <w:p w14:paraId="156A2781" w14:textId="77777777" w:rsidR="004F39EB" w:rsidRDefault="00307E05">
      <w:pPr>
        <w:pStyle w:val="PL"/>
        <w:rPr>
          <w:color w:val="808080"/>
        </w:rPr>
      </w:pPr>
      <w:r>
        <w:t xml:space="preserve">    pdsch-AggregationFactor-r17            </w:t>
      </w:r>
      <w:r>
        <w:rPr>
          <w:color w:val="993366"/>
        </w:rPr>
        <w:t>ENUMERATED</w:t>
      </w:r>
      <w:r>
        <w:t xml:space="preserve"> {n2, n4, n8}   </w:t>
      </w:r>
      <w:r>
        <w:rPr>
          <w:color w:val="993366"/>
        </w:rPr>
        <w:t>OPTIONAL</w:t>
      </w:r>
      <w:r>
        <w:t xml:space="preserve">    </w:t>
      </w:r>
      <w:r>
        <w:rPr>
          <w:color w:val="808080"/>
        </w:rPr>
        <w:t>-- Need S</w:t>
      </w:r>
    </w:p>
    <w:p w14:paraId="247A4FBD" w14:textId="77777777" w:rsidR="004F39EB" w:rsidRDefault="00307E05">
      <w:pPr>
        <w:pStyle w:val="PL"/>
      </w:pPr>
      <w:r>
        <w:t>}</w:t>
      </w:r>
    </w:p>
    <w:p w14:paraId="0351D144" w14:textId="77777777" w:rsidR="004F39EB" w:rsidRDefault="004F39EB">
      <w:pPr>
        <w:pStyle w:val="PL"/>
      </w:pPr>
    </w:p>
    <w:p w14:paraId="74D5DBBE" w14:textId="77777777" w:rsidR="004F39EB" w:rsidRDefault="00307E05">
      <w:pPr>
        <w:pStyle w:val="PL"/>
        <w:rPr>
          <w:color w:val="808080"/>
        </w:rPr>
      </w:pPr>
      <w:r>
        <w:rPr>
          <w:color w:val="808080"/>
        </w:rPr>
        <w:t>-- TAG-PDSCH-CONFIGBROADCAST-STOP</w:t>
      </w:r>
    </w:p>
    <w:p w14:paraId="4B5BF126" w14:textId="77777777" w:rsidR="004F39EB" w:rsidRDefault="00307E05">
      <w:pPr>
        <w:pStyle w:val="PL"/>
        <w:rPr>
          <w:color w:val="808080"/>
        </w:rPr>
      </w:pPr>
      <w:r>
        <w:rPr>
          <w:color w:val="808080"/>
        </w:rPr>
        <w:t>-- ASN1STOP</w:t>
      </w:r>
    </w:p>
    <w:p w14:paraId="213F2994" w14:textId="77777777" w:rsidR="004F39EB" w:rsidRDefault="004F39EB">
      <w:pPr>
        <w:pStyle w:val="EditorsNote"/>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7BD532B6" w14:textId="77777777">
        <w:tc>
          <w:tcPr>
            <w:tcW w:w="14173" w:type="dxa"/>
            <w:tcBorders>
              <w:top w:val="single" w:sz="4" w:space="0" w:color="auto"/>
              <w:left w:val="single" w:sz="4" w:space="0" w:color="auto"/>
              <w:bottom w:val="single" w:sz="4" w:space="0" w:color="auto"/>
              <w:right w:val="single" w:sz="4" w:space="0" w:color="auto"/>
            </w:tcBorders>
          </w:tcPr>
          <w:p w14:paraId="0F2AE664" w14:textId="77777777" w:rsidR="004F39EB" w:rsidRDefault="00307E05">
            <w:pPr>
              <w:pStyle w:val="TAH"/>
              <w:rPr>
                <w:rFonts w:cs="Arial"/>
                <w:b w:val="0"/>
                <w:szCs w:val="22"/>
                <w:lang w:eastAsia="sv-SE"/>
              </w:rPr>
            </w:pPr>
            <w:r>
              <w:rPr>
                <w:rFonts w:cs="Arial"/>
                <w:i/>
                <w:szCs w:val="22"/>
                <w:lang w:eastAsia="sv-SE"/>
              </w:rPr>
              <w:t>PDSCH-</w:t>
            </w:r>
            <w:r>
              <w:rPr>
                <w:i/>
                <w:lang w:eastAsia="zh-CN"/>
              </w:rPr>
              <w:t>ConfigBroadcast</w:t>
            </w:r>
            <w:r>
              <w:rPr>
                <w:rFonts w:cs="Arial"/>
                <w:i/>
                <w:szCs w:val="22"/>
                <w:lang w:eastAsia="sv-SE"/>
              </w:rPr>
              <w:t xml:space="preserve"> </w:t>
            </w:r>
            <w:r>
              <w:rPr>
                <w:rFonts w:cs="Arial"/>
                <w:szCs w:val="22"/>
                <w:lang w:eastAsia="sv-SE"/>
              </w:rPr>
              <w:t>field descriptions</w:t>
            </w:r>
          </w:p>
        </w:tc>
      </w:tr>
      <w:tr w:rsidR="004F39EB" w14:paraId="0A51C25C" w14:textId="77777777">
        <w:tc>
          <w:tcPr>
            <w:tcW w:w="14173" w:type="dxa"/>
            <w:tcBorders>
              <w:top w:val="single" w:sz="4" w:space="0" w:color="auto"/>
              <w:left w:val="single" w:sz="4" w:space="0" w:color="auto"/>
              <w:bottom w:val="single" w:sz="4" w:space="0" w:color="auto"/>
              <w:right w:val="single" w:sz="4" w:space="0" w:color="auto"/>
            </w:tcBorders>
          </w:tcPr>
          <w:p w14:paraId="3D076CA6" w14:textId="77777777" w:rsidR="004F39EB" w:rsidRDefault="00307E05">
            <w:pPr>
              <w:pStyle w:val="TAL"/>
              <w:rPr>
                <w:szCs w:val="22"/>
              </w:rPr>
            </w:pPr>
            <w:r>
              <w:rPr>
                <w:b/>
                <w:i/>
                <w:szCs w:val="22"/>
              </w:rPr>
              <w:t>lte-CRS-ToMatchAround</w:t>
            </w:r>
          </w:p>
          <w:p w14:paraId="60DFF1F2" w14:textId="77777777" w:rsidR="004F39EB" w:rsidRDefault="00307E05">
            <w:pPr>
              <w:pStyle w:val="TAL"/>
              <w:rPr>
                <w:i/>
                <w:szCs w:val="22"/>
                <w:lang w:eastAsia="sv-SE"/>
              </w:rPr>
            </w:pPr>
            <w:r>
              <w:rPr>
                <w:lang w:eastAsia="sv-SE"/>
              </w:rPr>
              <w:t>Parameters to determine an LTE CRS pattern that the UE shall rate match around.</w:t>
            </w:r>
          </w:p>
        </w:tc>
      </w:tr>
      <w:tr w:rsidR="004F39EB" w14:paraId="2F26093E" w14:textId="77777777">
        <w:tc>
          <w:tcPr>
            <w:tcW w:w="14173" w:type="dxa"/>
            <w:tcBorders>
              <w:top w:val="single" w:sz="4" w:space="0" w:color="auto"/>
              <w:left w:val="single" w:sz="4" w:space="0" w:color="auto"/>
              <w:bottom w:val="single" w:sz="4" w:space="0" w:color="auto"/>
              <w:right w:val="single" w:sz="4" w:space="0" w:color="auto"/>
            </w:tcBorders>
          </w:tcPr>
          <w:p w14:paraId="7D99F70B" w14:textId="77777777" w:rsidR="004F39EB" w:rsidRDefault="00307E05">
            <w:pPr>
              <w:pStyle w:val="TAL"/>
              <w:rPr>
                <w:rFonts w:cs="Arial"/>
                <w:b/>
                <w:i/>
                <w:szCs w:val="22"/>
                <w:lang w:eastAsia="sv-SE"/>
              </w:rPr>
            </w:pPr>
            <w:r>
              <w:rPr>
                <w:b/>
                <w:bCs/>
                <w:i/>
                <w:lang w:eastAsia="en-GB"/>
              </w:rPr>
              <w:t>pdschConfigList</w:t>
            </w:r>
          </w:p>
          <w:p w14:paraId="16A766F9" w14:textId="77777777" w:rsidR="004F39EB" w:rsidRDefault="00307E05">
            <w:pPr>
              <w:pStyle w:val="TAL"/>
              <w:rPr>
                <w:rFonts w:cs="Arial"/>
                <w:b/>
                <w:i/>
                <w:lang w:eastAsia="sv-SE"/>
              </w:rPr>
            </w:pPr>
            <w:r>
              <w:rPr>
                <w:rFonts w:cs="Arial"/>
                <w:lang w:eastAsia="sv-SE"/>
              </w:rPr>
              <w:t>List of PDSCH parameters which can be configured per G-RNTI. Only one entity is allowed to be configured if included in SIB20.</w:t>
            </w:r>
          </w:p>
        </w:tc>
      </w:tr>
      <w:tr w:rsidR="004F39EB" w14:paraId="0C1E8505" w14:textId="77777777">
        <w:tc>
          <w:tcPr>
            <w:tcW w:w="14173" w:type="dxa"/>
            <w:tcBorders>
              <w:top w:val="single" w:sz="4" w:space="0" w:color="auto"/>
              <w:left w:val="single" w:sz="4" w:space="0" w:color="auto"/>
              <w:bottom w:val="single" w:sz="4" w:space="0" w:color="auto"/>
              <w:right w:val="single" w:sz="4" w:space="0" w:color="auto"/>
            </w:tcBorders>
          </w:tcPr>
          <w:p w14:paraId="613D5E7F" w14:textId="77777777" w:rsidR="004F39EB" w:rsidRDefault="00307E05">
            <w:pPr>
              <w:pStyle w:val="TAL"/>
              <w:rPr>
                <w:rFonts w:cs="Arial"/>
                <w:szCs w:val="22"/>
                <w:lang w:eastAsia="sv-SE"/>
              </w:rPr>
            </w:pPr>
            <w:r>
              <w:rPr>
                <w:b/>
                <w:bCs/>
                <w:i/>
                <w:lang w:eastAsia="en-GB"/>
              </w:rPr>
              <w:t>pdsch</w:t>
            </w:r>
            <w:r>
              <w:rPr>
                <w:rFonts w:cs="Arial"/>
                <w:b/>
                <w:i/>
                <w:szCs w:val="22"/>
                <w:lang w:eastAsia="sv-SE"/>
              </w:rPr>
              <w:t>-TimeDomainAllocationList</w:t>
            </w:r>
          </w:p>
          <w:p w14:paraId="0A5F1936" w14:textId="77777777" w:rsidR="004F39EB" w:rsidRDefault="00307E05">
            <w:pPr>
              <w:pStyle w:val="TAL"/>
              <w:rPr>
                <w:rFonts w:cs="Arial"/>
                <w:lang w:eastAsia="sv-SE"/>
              </w:rPr>
            </w:pPr>
            <w:r>
              <w:rPr>
                <w:rFonts w:cs="Arial"/>
                <w:lang w:eastAsia="sv-SE"/>
              </w:rPr>
              <w:t>List of time-domain configurations for timing of DL assignment to DL data.</w:t>
            </w:r>
          </w:p>
          <w:p w14:paraId="7D56F5BE" w14:textId="77777777" w:rsidR="004F39EB" w:rsidRDefault="00307E05">
            <w:pPr>
              <w:pStyle w:val="TAL"/>
              <w:rPr>
                <w:rFonts w:cs="Arial"/>
                <w:lang w:eastAsia="sv-SE"/>
              </w:rPr>
            </w:pPr>
            <w:r>
              <w:rPr>
                <w:rFonts w:cs="Arial"/>
                <w:lang w:eastAsia="sv-SE"/>
              </w:rPr>
              <w:t xml:space="preserve">The field </w:t>
            </w:r>
            <w:r>
              <w:rPr>
                <w:rFonts w:cs="Arial"/>
                <w:i/>
                <w:lang w:eastAsia="sv-SE"/>
              </w:rPr>
              <w:t>pdsch-TimeDomainAllocationList</w:t>
            </w:r>
            <w:r>
              <w:rPr>
                <w:rFonts w:cs="Arial"/>
                <w:iCs/>
                <w:lang w:eastAsia="sv-SE"/>
              </w:rPr>
              <w:t xml:space="preserve"> </w:t>
            </w:r>
            <w:r>
              <w:rPr>
                <w:rFonts w:cs="Arial"/>
              </w:rPr>
              <w:t>applies</w:t>
            </w:r>
            <w:r>
              <w:rPr>
                <w:rFonts w:cs="Arial"/>
                <w:lang w:eastAsia="sv-SE"/>
              </w:rPr>
              <w:t xml:space="preserve"> to DCI format 4_0 (see table 5.1.2.1.1-1 in TS 38.214 [19]).</w:t>
            </w:r>
            <w:r>
              <w:rPr>
                <w:rFonts w:eastAsia="Calibri" w:cs="Arial"/>
                <w:szCs w:val="24"/>
              </w:rPr>
              <w:t xml:space="preserve"> </w:t>
            </w:r>
            <w:r>
              <w:rPr>
                <w:rFonts w:cs="Arial"/>
                <w:lang w:eastAsia="sv-SE"/>
              </w:rPr>
              <w:t xml:space="preserve">When </w:t>
            </w:r>
            <w:r>
              <w:rPr>
                <w:rFonts w:cs="Arial"/>
              </w:rPr>
              <w:t>the</w:t>
            </w:r>
            <w:r>
              <w:rPr>
                <w:rFonts w:cs="Arial"/>
                <w:lang w:eastAsia="sv-SE"/>
              </w:rPr>
              <w:t xml:space="preserve"> field is absent</w:t>
            </w:r>
            <w:r>
              <w:rPr>
                <w:rFonts w:eastAsia="Calibri" w:cs="Arial"/>
                <w:szCs w:val="24"/>
              </w:rPr>
              <w:t xml:space="preserve">, the UE follows PDSCH </w:t>
            </w:r>
            <w:r>
              <w:rPr>
                <w:szCs w:val="22"/>
                <w:lang w:eastAsia="sv-SE"/>
              </w:rPr>
              <w:t>time domain resource allocation</w:t>
            </w:r>
            <w:r>
              <w:rPr>
                <w:rFonts w:eastAsia="Calibri" w:cs="Arial"/>
                <w:szCs w:val="24"/>
              </w:rPr>
              <w:t xml:space="preserve"> determina</w:t>
            </w:r>
            <w:r>
              <w:rPr>
                <w:rFonts w:eastAsia="Calibri" w:cs="Arial"/>
              </w:rPr>
              <w:t>t</w:t>
            </w:r>
            <w:r>
              <w:rPr>
                <w:rFonts w:eastAsia="Calibri" w:cs="Arial"/>
                <w:szCs w:val="24"/>
              </w:rPr>
              <w:t>ion rule as specified in TS 38.214 [19], clause 5.1.2.1.1.</w:t>
            </w:r>
          </w:p>
        </w:tc>
      </w:tr>
      <w:tr w:rsidR="004F39EB" w14:paraId="214475D3" w14:textId="77777777">
        <w:tc>
          <w:tcPr>
            <w:tcW w:w="14173" w:type="dxa"/>
            <w:tcBorders>
              <w:top w:val="single" w:sz="4" w:space="0" w:color="auto"/>
              <w:left w:val="single" w:sz="4" w:space="0" w:color="auto"/>
              <w:bottom w:val="single" w:sz="4" w:space="0" w:color="auto"/>
              <w:right w:val="single" w:sz="4" w:space="0" w:color="auto"/>
            </w:tcBorders>
          </w:tcPr>
          <w:p w14:paraId="09E1C233" w14:textId="77777777" w:rsidR="004F39EB" w:rsidRDefault="00307E05">
            <w:pPr>
              <w:pStyle w:val="TAL"/>
              <w:rPr>
                <w:rFonts w:cs="Arial"/>
                <w:b/>
                <w:bCs/>
                <w:i/>
                <w:iCs/>
                <w:szCs w:val="22"/>
                <w:lang w:eastAsia="sv-SE"/>
              </w:rPr>
            </w:pPr>
            <w:r>
              <w:rPr>
                <w:b/>
                <w:bCs/>
                <w:i/>
                <w:iCs/>
                <w:lang w:eastAsia="en-GB"/>
              </w:rPr>
              <w:t>rateMatchPatternToAddModList</w:t>
            </w:r>
          </w:p>
          <w:p w14:paraId="34E3C68A" w14:textId="77777777" w:rsidR="004F39EB" w:rsidRDefault="00307E05">
            <w:pPr>
              <w:pStyle w:val="TAL"/>
              <w:rPr>
                <w:rFonts w:cs="Arial"/>
                <w:szCs w:val="22"/>
                <w:lang w:eastAsia="sv-SE"/>
              </w:rPr>
            </w:pPr>
            <w:r>
              <w:rPr>
                <w:rFonts w:cs="Arial"/>
                <w:szCs w:val="22"/>
                <w:lang w:eastAsia="sv-SE"/>
              </w:rPr>
              <w:t>Resources patterns which the UE should rate match PDSCH around. The UE rate matches around the union of all resources indicated in the rate match patterns (see TS 38.214 [19], clause 5.1.4.1).</w:t>
            </w:r>
          </w:p>
        </w:tc>
      </w:tr>
      <w:tr w:rsidR="004F39EB" w14:paraId="5A50710E" w14:textId="77777777">
        <w:tc>
          <w:tcPr>
            <w:tcW w:w="14173" w:type="dxa"/>
            <w:tcBorders>
              <w:top w:val="single" w:sz="4" w:space="0" w:color="auto"/>
              <w:left w:val="single" w:sz="4" w:space="0" w:color="auto"/>
              <w:bottom w:val="single" w:sz="4" w:space="0" w:color="auto"/>
              <w:right w:val="single" w:sz="4" w:space="0" w:color="auto"/>
            </w:tcBorders>
          </w:tcPr>
          <w:p w14:paraId="5A68E363" w14:textId="77777777" w:rsidR="004F39EB" w:rsidRDefault="00307E05">
            <w:pPr>
              <w:pStyle w:val="TAL"/>
              <w:rPr>
                <w:rFonts w:cs="Arial"/>
                <w:szCs w:val="22"/>
                <w:lang w:eastAsia="sv-SE"/>
              </w:rPr>
            </w:pPr>
            <w:r>
              <w:rPr>
                <w:b/>
                <w:bCs/>
                <w:i/>
                <w:lang w:eastAsia="en-GB"/>
              </w:rPr>
              <w:t>mcs</w:t>
            </w:r>
            <w:r>
              <w:rPr>
                <w:rFonts w:cs="Arial"/>
                <w:b/>
                <w:i/>
                <w:szCs w:val="22"/>
                <w:lang w:eastAsia="sv-SE"/>
              </w:rPr>
              <w:t>-Table</w:t>
            </w:r>
          </w:p>
          <w:p w14:paraId="04E82E9A" w14:textId="77777777" w:rsidR="004F39EB" w:rsidRDefault="00307E05">
            <w:pPr>
              <w:pStyle w:val="TAL"/>
              <w:rPr>
                <w:lang w:eastAsia="sv-SE"/>
              </w:rPr>
            </w:pPr>
            <w:r>
              <w:rPr>
                <w:lang w:eastAsia="sv-SE"/>
              </w:rPr>
              <w:t xml:space="preserve">Indicates which MCS table the UE shall use for PDSCH. If the field is absent the UE applies the value 64QAM. The field </w:t>
            </w:r>
            <w:r>
              <w:rPr>
                <w:i/>
                <w:lang w:eastAsia="sv-SE"/>
              </w:rPr>
              <w:t xml:space="preserve">mcs-Table </w:t>
            </w:r>
            <w:r>
              <w:t>applies</w:t>
            </w:r>
            <w:r>
              <w:rPr>
                <w:lang w:eastAsia="sv-SE"/>
              </w:rPr>
              <w:t xml:space="preserve"> to DCI format 4_0 with CRC scrambled by MCCH-RNTI/G-RNTI (see TS 38.214 [19], clause 5.1.3.1).</w:t>
            </w:r>
          </w:p>
        </w:tc>
      </w:tr>
      <w:tr w:rsidR="004F39EB" w14:paraId="4B905D41" w14:textId="77777777">
        <w:tc>
          <w:tcPr>
            <w:tcW w:w="14173" w:type="dxa"/>
            <w:tcBorders>
              <w:top w:val="single" w:sz="4" w:space="0" w:color="auto"/>
              <w:left w:val="single" w:sz="4" w:space="0" w:color="auto"/>
              <w:bottom w:val="single" w:sz="4" w:space="0" w:color="auto"/>
              <w:right w:val="single" w:sz="4" w:space="0" w:color="auto"/>
            </w:tcBorders>
          </w:tcPr>
          <w:p w14:paraId="5B0E1F3E" w14:textId="77777777" w:rsidR="004F39EB" w:rsidRDefault="00307E05">
            <w:pPr>
              <w:pStyle w:val="TAL"/>
              <w:rPr>
                <w:rFonts w:cs="Arial"/>
                <w:szCs w:val="22"/>
                <w:lang w:eastAsia="sv-SE"/>
              </w:rPr>
            </w:pPr>
            <w:r>
              <w:rPr>
                <w:b/>
                <w:bCs/>
                <w:i/>
                <w:lang w:eastAsia="en-GB"/>
              </w:rPr>
              <w:t>xOverhead</w:t>
            </w:r>
          </w:p>
          <w:p w14:paraId="47D182B6" w14:textId="77777777" w:rsidR="004F39EB" w:rsidRDefault="00307E05">
            <w:pPr>
              <w:pStyle w:val="TAL"/>
              <w:rPr>
                <w:b/>
                <w:i/>
                <w:lang w:eastAsia="sv-SE"/>
              </w:rPr>
            </w:pPr>
            <w:r>
              <w:rPr>
                <w:lang w:eastAsia="sv-SE"/>
              </w:rPr>
              <w:t>Accounts for an overhead from CSI-RS, CORESET, etc. If the field is absent, the UE applies value xOh0 (see TS 38.214 [19], clause 5.1.3.2).</w:t>
            </w:r>
          </w:p>
        </w:tc>
      </w:tr>
    </w:tbl>
    <w:p w14:paraId="7C5657FB" w14:textId="77777777" w:rsidR="004F39EB" w:rsidRDefault="004F39EB">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48532E62" w14:textId="77777777">
        <w:tc>
          <w:tcPr>
            <w:tcW w:w="14173" w:type="dxa"/>
            <w:tcBorders>
              <w:top w:val="single" w:sz="4" w:space="0" w:color="auto"/>
              <w:left w:val="single" w:sz="4" w:space="0" w:color="auto"/>
              <w:bottom w:val="single" w:sz="4" w:space="0" w:color="auto"/>
              <w:right w:val="single" w:sz="4" w:space="0" w:color="auto"/>
            </w:tcBorders>
          </w:tcPr>
          <w:p w14:paraId="177A426E" w14:textId="77777777" w:rsidR="004F39EB" w:rsidRDefault="00307E05">
            <w:pPr>
              <w:pStyle w:val="TAH"/>
              <w:rPr>
                <w:rFonts w:cs="Arial"/>
                <w:szCs w:val="18"/>
                <w:lang w:eastAsia="sv-SE"/>
              </w:rPr>
            </w:pPr>
            <w:r>
              <w:rPr>
                <w:rFonts w:cs="Arial"/>
                <w:i/>
                <w:szCs w:val="18"/>
                <w:lang w:eastAsia="sv-SE"/>
              </w:rPr>
              <w:t xml:space="preserve">PDSCH-ConfigPTM </w:t>
            </w:r>
            <w:r>
              <w:rPr>
                <w:rFonts w:cs="Arial"/>
                <w:szCs w:val="18"/>
                <w:lang w:eastAsia="sv-SE"/>
              </w:rPr>
              <w:t>field descriptions</w:t>
            </w:r>
          </w:p>
        </w:tc>
      </w:tr>
      <w:tr w:rsidR="004F39EB" w14:paraId="7929382B" w14:textId="77777777">
        <w:tc>
          <w:tcPr>
            <w:tcW w:w="14173" w:type="dxa"/>
            <w:tcBorders>
              <w:top w:val="single" w:sz="4" w:space="0" w:color="auto"/>
              <w:left w:val="single" w:sz="4" w:space="0" w:color="auto"/>
              <w:bottom w:val="single" w:sz="4" w:space="0" w:color="auto"/>
              <w:right w:val="single" w:sz="4" w:space="0" w:color="auto"/>
            </w:tcBorders>
          </w:tcPr>
          <w:p w14:paraId="3A2736D3" w14:textId="77777777" w:rsidR="004F39EB" w:rsidRDefault="00307E05">
            <w:pPr>
              <w:pStyle w:val="TAL"/>
              <w:rPr>
                <w:rFonts w:cs="Arial"/>
                <w:szCs w:val="18"/>
                <w:lang w:eastAsia="sv-SE"/>
              </w:rPr>
            </w:pPr>
            <w:r>
              <w:rPr>
                <w:rFonts w:cs="Arial"/>
                <w:b/>
                <w:bCs/>
                <w:i/>
                <w:szCs w:val="18"/>
                <w:lang w:eastAsia="en-GB"/>
              </w:rPr>
              <w:t>dataScramblingIdentityPDSCH</w:t>
            </w:r>
          </w:p>
          <w:p w14:paraId="0D6F1299" w14:textId="77777777" w:rsidR="004F39EB" w:rsidRDefault="00307E05">
            <w:pPr>
              <w:pStyle w:val="TAL"/>
              <w:rPr>
                <w:lang w:eastAsia="sv-SE"/>
              </w:rPr>
            </w:pPr>
            <w:r>
              <w:rPr>
                <w:lang w:eastAsia="sv-SE"/>
              </w:rPr>
              <w:t xml:space="preserve">Identifier(s) used to initialize data scrambling (c_init) for PDSCH as specified in TS 38.211 [16], clause 7.3.1.1. </w:t>
            </w:r>
            <w:r>
              <w:rPr>
                <w:szCs w:val="22"/>
                <w:lang w:eastAsia="sv-SE"/>
              </w:rPr>
              <w:t>When the field is absent the UE applies the value physCellId configured for this serving cell.</w:t>
            </w:r>
          </w:p>
        </w:tc>
      </w:tr>
      <w:tr w:rsidR="004F39EB" w14:paraId="50297E3F" w14:textId="77777777">
        <w:tc>
          <w:tcPr>
            <w:tcW w:w="14173" w:type="dxa"/>
            <w:tcBorders>
              <w:top w:val="single" w:sz="4" w:space="0" w:color="auto"/>
              <w:left w:val="single" w:sz="4" w:space="0" w:color="auto"/>
              <w:bottom w:val="single" w:sz="4" w:space="0" w:color="auto"/>
              <w:right w:val="single" w:sz="4" w:space="0" w:color="auto"/>
            </w:tcBorders>
          </w:tcPr>
          <w:p w14:paraId="3D5CB97D" w14:textId="77777777" w:rsidR="004F39EB" w:rsidRDefault="00307E05">
            <w:pPr>
              <w:pStyle w:val="TAL"/>
              <w:rPr>
                <w:rFonts w:cs="Arial"/>
                <w:szCs w:val="18"/>
                <w:lang w:eastAsia="sv-SE"/>
              </w:rPr>
            </w:pPr>
            <w:r>
              <w:rPr>
                <w:rFonts w:cs="Arial"/>
                <w:b/>
                <w:bCs/>
                <w:i/>
                <w:szCs w:val="18"/>
                <w:lang w:eastAsia="en-GB"/>
              </w:rPr>
              <w:t>dmrs-ScramblingID0</w:t>
            </w:r>
          </w:p>
          <w:p w14:paraId="2944D198" w14:textId="77777777" w:rsidR="004F39EB" w:rsidRDefault="00307E05">
            <w:pPr>
              <w:pStyle w:val="TAL"/>
              <w:rPr>
                <w:lang w:eastAsia="sv-SE"/>
              </w:rPr>
            </w:pPr>
            <w:r>
              <w:rPr>
                <w:lang w:eastAsia="sv-SE"/>
              </w:rPr>
              <w:t xml:space="preserve">DL DMRS scrambling initialization (see TS 38.211 [16], clause 7.4.1.1.1). When the field is absent the UE applies the value </w:t>
            </w:r>
            <w:r>
              <w:rPr>
                <w:i/>
                <w:lang w:eastAsia="sv-SE"/>
              </w:rPr>
              <w:t>physCellId</w:t>
            </w:r>
            <w:r>
              <w:rPr>
                <w:lang w:eastAsia="sv-SE"/>
              </w:rPr>
              <w:t xml:space="preserve"> configured for this serving cell.</w:t>
            </w:r>
          </w:p>
        </w:tc>
      </w:tr>
      <w:tr w:rsidR="004F39EB" w14:paraId="706F9F1B" w14:textId="77777777">
        <w:tc>
          <w:tcPr>
            <w:tcW w:w="14173" w:type="dxa"/>
            <w:tcBorders>
              <w:top w:val="single" w:sz="4" w:space="0" w:color="auto"/>
              <w:left w:val="single" w:sz="4" w:space="0" w:color="auto"/>
              <w:bottom w:val="single" w:sz="4" w:space="0" w:color="auto"/>
              <w:right w:val="single" w:sz="4" w:space="0" w:color="auto"/>
            </w:tcBorders>
          </w:tcPr>
          <w:p w14:paraId="62DD2268" w14:textId="77777777" w:rsidR="004F39EB" w:rsidRDefault="00307E05">
            <w:pPr>
              <w:pStyle w:val="TAL"/>
              <w:rPr>
                <w:rFonts w:cs="Arial"/>
                <w:szCs w:val="18"/>
                <w:lang w:eastAsia="sv-SE"/>
              </w:rPr>
            </w:pPr>
            <w:r>
              <w:rPr>
                <w:rFonts w:cs="Arial"/>
                <w:b/>
                <w:bCs/>
                <w:i/>
                <w:szCs w:val="18"/>
                <w:lang w:eastAsia="en-GB"/>
              </w:rPr>
              <w:t>pdsch</w:t>
            </w:r>
            <w:r>
              <w:rPr>
                <w:rFonts w:cs="Arial"/>
                <w:b/>
                <w:i/>
                <w:szCs w:val="18"/>
                <w:lang w:eastAsia="sv-SE"/>
              </w:rPr>
              <w:t>-AggregationFactor</w:t>
            </w:r>
          </w:p>
          <w:p w14:paraId="587DE2B8" w14:textId="77777777" w:rsidR="004F39EB" w:rsidRDefault="00307E05">
            <w:pPr>
              <w:pStyle w:val="TAL"/>
              <w:rPr>
                <w:b/>
                <w:i/>
                <w:lang w:eastAsia="sv-SE"/>
              </w:rPr>
            </w:pPr>
            <w:r>
              <w:rPr>
                <w:lang w:eastAsia="sv-SE"/>
              </w:rPr>
              <w:t>Number of repetitions for dynamic scheduling of MBS broadcast data for MTCH PDSCH (see TS 38.214 [19], clause 5.1.2.1)</w:t>
            </w:r>
            <w:r>
              <w:rPr>
                <w:rFonts w:eastAsiaTheme="minorEastAsia"/>
                <w:lang w:eastAsia="zh-CN"/>
              </w:rPr>
              <w:t>.</w:t>
            </w:r>
            <w:r>
              <w:rPr>
                <w:lang w:eastAsia="sv-SE"/>
              </w:rPr>
              <w:t xml:space="preserve"> When the field is absent the UE applies the value 1.</w:t>
            </w:r>
          </w:p>
        </w:tc>
      </w:tr>
    </w:tbl>
    <w:p w14:paraId="0537CF17" w14:textId="77777777" w:rsidR="004F39EB" w:rsidRDefault="004F39EB"/>
    <w:p w14:paraId="491057A2" w14:textId="77777777" w:rsidR="004F39EB" w:rsidRDefault="00307E05">
      <w:pPr>
        <w:pStyle w:val="Heading4"/>
      </w:pPr>
      <w:r>
        <w:t>–</w:t>
      </w:r>
      <w:r>
        <w:tab/>
      </w:r>
      <w:r>
        <w:rPr>
          <w:i/>
        </w:rPr>
        <w:t>TMGI</w:t>
      </w:r>
    </w:p>
    <w:p w14:paraId="12FEB71F" w14:textId="77777777" w:rsidR="004F39EB" w:rsidRDefault="00307E05">
      <w:r>
        <w:t xml:space="preserve">The IE </w:t>
      </w:r>
      <w:r>
        <w:rPr>
          <w:i/>
        </w:rPr>
        <w:t xml:space="preserve">TMGI </w:t>
      </w:r>
      <w:r>
        <w:rPr>
          <w:iCs/>
          <w:lang w:eastAsia="zh-CN"/>
        </w:rPr>
        <w:t xml:space="preserve">is used to </w:t>
      </w:r>
      <w:r>
        <w:t xml:space="preserve">identify </w:t>
      </w:r>
      <w:r>
        <w:rPr>
          <w:rFonts w:eastAsia="SimSun"/>
          <w:bCs/>
          <w:iCs/>
          <w:szCs w:val="22"/>
          <w:lang w:eastAsia="sv-SE"/>
        </w:rPr>
        <w:t>the MBS session</w:t>
      </w:r>
      <w:r>
        <w:t>.</w:t>
      </w:r>
    </w:p>
    <w:p w14:paraId="50C3EEDC" w14:textId="77777777" w:rsidR="004F39EB" w:rsidRDefault="00307E05">
      <w:pPr>
        <w:pStyle w:val="TH"/>
        <w:rPr>
          <w:bCs/>
          <w:i/>
          <w:iCs/>
        </w:rPr>
      </w:pPr>
      <w:r>
        <w:rPr>
          <w:bCs/>
          <w:i/>
          <w:iCs/>
          <w:lang w:eastAsia="zh-CN"/>
        </w:rPr>
        <w:t>TMGI</w:t>
      </w:r>
      <w:r>
        <w:rPr>
          <w:bCs/>
          <w:i/>
          <w:iCs/>
        </w:rPr>
        <w:t xml:space="preserve"> </w:t>
      </w:r>
      <w:r>
        <w:t>information element</w:t>
      </w:r>
    </w:p>
    <w:p w14:paraId="07AF5C85" w14:textId="77777777" w:rsidR="004F39EB" w:rsidRDefault="00307E05">
      <w:pPr>
        <w:pStyle w:val="PL"/>
        <w:rPr>
          <w:color w:val="808080"/>
        </w:rPr>
      </w:pPr>
      <w:r>
        <w:rPr>
          <w:color w:val="808080"/>
        </w:rPr>
        <w:t>-- ASN1START</w:t>
      </w:r>
    </w:p>
    <w:p w14:paraId="6D7D11B0" w14:textId="77777777" w:rsidR="004F39EB" w:rsidRDefault="00307E05">
      <w:pPr>
        <w:pStyle w:val="PL"/>
        <w:rPr>
          <w:color w:val="808080"/>
        </w:rPr>
      </w:pPr>
      <w:r>
        <w:rPr>
          <w:color w:val="808080"/>
        </w:rPr>
        <w:t>-- TAG-TMGI-START</w:t>
      </w:r>
    </w:p>
    <w:p w14:paraId="721C6FB1" w14:textId="77777777" w:rsidR="004F39EB" w:rsidRDefault="004F39EB">
      <w:pPr>
        <w:pStyle w:val="PL"/>
      </w:pPr>
    </w:p>
    <w:p w14:paraId="47F5C2BA" w14:textId="77777777" w:rsidR="004F39EB" w:rsidRDefault="00307E05">
      <w:pPr>
        <w:pStyle w:val="PL"/>
      </w:pPr>
      <w:r>
        <w:t xml:space="preserve">TMGI-r17 ::=                     </w:t>
      </w:r>
      <w:r>
        <w:rPr>
          <w:color w:val="993366"/>
        </w:rPr>
        <w:t>SEQUENCE</w:t>
      </w:r>
      <w:r>
        <w:t xml:space="preserve"> {</w:t>
      </w:r>
    </w:p>
    <w:p w14:paraId="3A3C22ED" w14:textId="77777777" w:rsidR="004F39EB" w:rsidRDefault="00307E05">
      <w:pPr>
        <w:pStyle w:val="PL"/>
      </w:pPr>
      <w:r>
        <w:t xml:space="preserve">    plmn-Id-r17                      </w:t>
      </w:r>
      <w:r>
        <w:rPr>
          <w:color w:val="993366"/>
        </w:rPr>
        <w:t>CHOICE</w:t>
      </w:r>
      <w:r>
        <w:t xml:space="preserve"> {</w:t>
      </w:r>
    </w:p>
    <w:p w14:paraId="3014B145" w14:textId="77777777" w:rsidR="004F39EB" w:rsidRDefault="00307E05">
      <w:pPr>
        <w:pStyle w:val="PL"/>
      </w:pPr>
      <w:r>
        <w:t xml:space="preserve">        plmn-Index                       </w:t>
      </w:r>
      <w:r>
        <w:rPr>
          <w:color w:val="993366"/>
        </w:rPr>
        <w:t>INTEGER</w:t>
      </w:r>
      <w:r>
        <w:t xml:space="preserve"> (1..maxPLMN),</w:t>
      </w:r>
    </w:p>
    <w:p w14:paraId="24E16F5F" w14:textId="77777777" w:rsidR="004F39EB" w:rsidRDefault="00307E05">
      <w:pPr>
        <w:pStyle w:val="PL"/>
      </w:pPr>
      <w:r>
        <w:t xml:space="preserve">        explicitValue                    PLMN-Identity</w:t>
      </w:r>
    </w:p>
    <w:p w14:paraId="777A580A" w14:textId="77777777" w:rsidR="004F39EB" w:rsidRDefault="00307E05">
      <w:pPr>
        <w:pStyle w:val="PL"/>
      </w:pPr>
      <w:r>
        <w:t xml:space="preserve">    },</w:t>
      </w:r>
    </w:p>
    <w:p w14:paraId="2B90713E" w14:textId="77777777" w:rsidR="004F39EB" w:rsidRDefault="00307E05">
      <w:pPr>
        <w:pStyle w:val="PL"/>
      </w:pPr>
      <w:r>
        <w:t xml:space="preserve">    serviceId-r17                    </w:t>
      </w:r>
      <w:r>
        <w:rPr>
          <w:color w:val="993366"/>
        </w:rPr>
        <w:t>OCTET</w:t>
      </w:r>
      <w:r>
        <w:t xml:space="preserve"> </w:t>
      </w:r>
      <w:r>
        <w:rPr>
          <w:color w:val="993366"/>
        </w:rPr>
        <w:t>STRING</w:t>
      </w:r>
      <w:r>
        <w:t xml:space="preserve"> (</w:t>
      </w:r>
      <w:r>
        <w:rPr>
          <w:color w:val="993366"/>
        </w:rPr>
        <w:t>SIZE</w:t>
      </w:r>
      <w:r>
        <w:t xml:space="preserve"> (3))</w:t>
      </w:r>
    </w:p>
    <w:p w14:paraId="5F5529DE" w14:textId="77777777" w:rsidR="004F39EB" w:rsidRDefault="00307E05">
      <w:pPr>
        <w:pStyle w:val="PL"/>
      </w:pPr>
      <w:r>
        <w:t>}</w:t>
      </w:r>
    </w:p>
    <w:p w14:paraId="61341B63" w14:textId="77777777" w:rsidR="004F39EB" w:rsidRDefault="004F39EB">
      <w:pPr>
        <w:pStyle w:val="PL"/>
      </w:pPr>
    </w:p>
    <w:p w14:paraId="270B9AD4" w14:textId="77777777" w:rsidR="004F39EB" w:rsidRDefault="00307E05">
      <w:pPr>
        <w:pStyle w:val="PL"/>
        <w:rPr>
          <w:color w:val="808080"/>
        </w:rPr>
      </w:pPr>
      <w:r>
        <w:rPr>
          <w:color w:val="808080"/>
        </w:rPr>
        <w:t>-- TAG-TMGI-STOP</w:t>
      </w:r>
    </w:p>
    <w:p w14:paraId="033F8625" w14:textId="77777777" w:rsidR="004F39EB" w:rsidRDefault="00307E05">
      <w:pPr>
        <w:pStyle w:val="PL"/>
        <w:rPr>
          <w:color w:val="808080"/>
        </w:rPr>
      </w:pPr>
      <w:r>
        <w:rPr>
          <w:color w:val="808080"/>
        </w:rPr>
        <w:t>-- ASN1STOP</w:t>
      </w:r>
    </w:p>
    <w:p w14:paraId="3709E5BA" w14:textId="77777777" w:rsidR="004F39EB" w:rsidRDefault="004F39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4F39EB" w14:paraId="607671E2" w14:textId="77777777">
        <w:tc>
          <w:tcPr>
            <w:tcW w:w="14173" w:type="dxa"/>
            <w:tcBorders>
              <w:top w:val="single" w:sz="4" w:space="0" w:color="auto"/>
              <w:left w:val="single" w:sz="4" w:space="0" w:color="auto"/>
              <w:bottom w:val="single" w:sz="4" w:space="0" w:color="auto"/>
              <w:right w:val="single" w:sz="4" w:space="0" w:color="auto"/>
            </w:tcBorders>
          </w:tcPr>
          <w:p w14:paraId="11BED177" w14:textId="77777777" w:rsidR="004F39EB" w:rsidRDefault="00307E05">
            <w:pPr>
              <w:pStyle w:val="TAH"/>
              <w:rPr>
                <w:rFonts w:cs="Arial"/>
                <w:b w:val="0"/>
                <w:szCs w:val="22"/>
                <w:lang w:eastAsia="sv-SE"/>
              </w:rPr>
            </w:pPr>
            <w:r>
              <w:rPr>
                <w:rFonts w:cs="Arial"/>
                <w:i/>
                <w:szCs w:val="22"/>
                <w:lang w:eastAsia="sv-SE"/>
              </w:rPr>
              <w:t xml:space="preserve">TMGI </w:t>
            </w:r>
            <w:r>
              <w:rPr>
                <w:rFonts w:cs="Arial"/>
                <w:szCs w:val="22"/>
                <w:lang w:eastAsia="sv-SE"/>
              </w:rPr>
              <w:t>field descriptions</w:t>
            </w:r>
          </w:p>
        </w:tc>
      </w:tr>
      <w:tr w:rsidR="004F39EB" w14:paraId="1C6DF5CC" w14:textId="77777777">
        <w:trPr>
          <w:trHeight w:val="693"/>
        </w:trPr>
        <w:tc>
          <w:tcPr>
            <w:tcW w:w="14173" w:type="dxa"/>
            <w:tcBorders>
              <w:top w:val="single" w:sz="4" w:space="0" w:color="auto"/>
              <w:left w:val="single" w:sz="4" w:space="0" w:color="auto"/>
              <w:bottom w:val="single" w:sz="4" w:space="0" w:color="auto"/>
              <w:right w:val="single" w:sz="4" w:space="0" w:color="auto"/>
            </w:tcBorders>
          </w:tcPr>
          <w:p w14:paraId="3AFBD906" w14:textId="77777777" w:rsidR="004F39EB" w:rsidRDefault="00307E05">
            <w:pPr>
              <w:pStyle w:val="TAL"/>
              <w:rPr>
                <w:b/>
                <w:bCs/>
                <w:i/>
                <w:noProof/>
                <w:lang w:eastAsia="en-GB"/>
              </w:rPr>
            </w:pPr>
            <w:r>
              <w:rPr>
                <w:b/>
                <w:bCs/>
                <w:i/>
                <w:noProof/>
                <w:lang w:eastAsia="en-GB"/>
              </w:rPr>
              <w:t>serviceId</w:t>
            </w:r>
          </w:p>
          <w:p w14:paraId="6AC18090" w14:textId="77777777" w:rsidR="004F39EB" w:rsidRDefault="00307E05">
            <w:pPr>
              <w:pStyle w:val="TAL"/>
              <w:rPr>
                <w:b/>
                <w:bCs/>
                <w:i/>
                <w:lang w:eastAsia="en-GB"/>
              </w:rPr>
            </w:pPr>
            <w:r>
              <w:rPr>
                <w:bCs/>
                <w:noProof/>
                <w:lang w:eastAsia="en-GB"/>
              </w:rPr>
              <w:t>Uniquely identifies the identity of an MBMS service within a PLMN. The field contains octet 3- 5 of the IE Temporary Mobile Group Identity (TMGI) as defined in TS 24.008 [38]. The first octet contains the third octet of the TMGI, the second octet contains the fourth octet of the TMGI and so on.</w:t>
            </w:r>
          </w:p>
        </w:tc>
      </w:tr>
    </w:tbl>
    <w:p w14:paraId="417B52A6" w14:textId="77777777" w:rsidR="004F39EB" w:rsidRDefault="004F39EB"/>
    <w:bookmarkEnd w:id="5"/>
    <w:bookmarkEnd w:id="6"/>
    <w:bookmarkEnd w:id="7"/>
    <w:bookmarkEnd w:id="8"/>
    <w:bookmarkEnd w:id="9"/>
    <w:bookmarkEnd w:id="10"/>
    <w:bookmarkEnd w:id="11"/>
    <w:bookmarkEnd w:id="12"/>
    <w:bookmarkEnd w:id="13"/>
    <w:bookmarkEnd w:id="14"/>
    <w:bookmarkEnd w:id="15"/>
    <w:bookmarkEnd w:id="16"/>
    <w:p w14:paraId="331E8558" w14:textId="77777777" w:rsidR="004F39EB" w:rsidRDefault="004F39EB"/>
    <w:sectPr w:rsidR="004F39EB">
      <w:headerReference w:type="default" r:id="rId61"/>
      <w:footerReference w:type="default" r:id="rId62"/>
      <w:footnotePr>
        <w:numRestart w:val="eachSect"/>
      </w:footnotePr>
      <w:pgSz w:w="16840" w:h="11907" w:orient="landscape"/>
      <w:pgMar w:top="1133" w:right="1416"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D76544" w14:textId="77777777" w:rsidR="00732D75" w:rsidRDefault="00732D75">
      <w:pPr>
        <w:spacing w:after="0"/>
      </w:pPr>
      <w:r>
        <w:separator/>
      </w:r>
    </w:p>
  </w:endnote>
  <w:endnote w:type="continuationSeparator" w:id="0">
    <w:p w14:paraId="26640F6C" w14:textId="77777777" w:rsidR="00732D75" w:rsidRDefault="00732D75">
      <w:pPr>
        <w:spacing w:after="0"/>
      </w:pPr>
      <w:r>
        <w:continuationSeparator/>
      </w:r>
    </w:p>
  </w:endnote>
  <w:endnote w:type="continuationNotice" w:id="1">
    <w:p w14:paraId="7766E426" w14:textId="77777777" w:rsidR="00732D75" w:rsidRDefault="00732D7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TimesNewRomanPSMT">
    <w:altName w:val="HGGothicE"/>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auto"/>
    <w:pitch w:val="variable"/>
    <w:sig w:usb0="E00002FF" w:usb1="5000205A" w:usb2="00000000" w:usb3="00000000" w:csb0="0000019F" w:csb1="00000000"/>
  </w:font>
  <w:font w:name="MS PGothic">
    <w:panose1 w:val="020B0600070205080204"/>
    <w:charset w:val="80"/>
    <w:family w:val="swiss"/>
    <w:pitch w:val="variable"/>
    <w:sig w:usb0="E00002FF" w:usb1="6AC7FDFB" w:usb2="08000012" w:usb3="00000000" w:csb0="0002009F" w:csb1="00000000"/>
  </w:font>
  <w:font w:name="v4.2.0">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1EF43" w14:textId="77777777" w:rsidR="00CA3508" w:rsidRDefault="00CA350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3F3AA4" w14:textId="77777777" w:rsidR="00CA3508" w:rsidRDefault="00CA350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5F370" w14:textId="77777777" w:rsidR="00CA3508" w:rsidRDefault="00CA350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5C857" w14:textId="77777777" w:rsidR="004F39EB" w:rsidRDefault="00307E0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EDB5AB" w14:textId="77777777" w:rsidR="00732D75" w:rsidRDefault="00732D75">
      <w:pPr>
        <w:spacing w:after="0"/>
      </w:pPr>
      <w:r>
        <w:separator/>
      </w:r>
    </w:p>
  </w:footnote>
  <w:footnote w:type="continuationSeparator" w:id="0">
    <w:p w14:paraId="0FE514E7" w14:textId="77777777" w:rsidR="00732D75" w:rsidRDefault="00732D75">
      <w:pPr>
        <w:spacing w:after="0"/>
      </w:pPr>
      <w:r>
        <w:continuationSeparator/>
      </w:r>
    </w:p>
  </w:footnote>
  <w:footnote w:type="continuationNotice" w:id="1">
    <w:p w14:paraId="0851F119" w14:textId="77777777" w:rsidR="00732D75" w:rsidRDefault="00732D7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DB04F3" w14:textId="77777777" w:rsidR="004F39EB" w:rsidRDefault="00307E0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E250C" w14:textId="77777777" w:rsidR="00CA3508" w:rsidRDefault="00CA35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2CED1" w14:textId="77777777" w:rsidR="00CA3508" w:rsidRDefault="00CA35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531E1D" w14:textId="77777777" w:rsidR="004F39EB" w:rsidRDefault="00307E05">
    <w:r>
      <w:t xml:space="preserve">Page </w:t>
    </w:r>
    <w:r>
      <w:fldChar w:fldCharType="begin"/>
    </w:r>
    <w:r>
      <w:instrText>PAGE</w:instrText>
    </w:r>
    <w:r>
      <w:fldChar w:fldCharType="separate"/>
    </w:r>
    <w: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5903E" w14:textId="77777777" w:rsidR="004F39EB" w:rsidRDefault="00307E05">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62AFE">
      <w:rPr>
        <w:rFonts w:ascii="Arial" w:hAnsi="Arial" w:cs="Arial"/>
        <w:b/>
        <w:noProof/>
        <w:sz w:val="18"/>
        <w:szCs w:val="18"/>
      </w:rPr>
      <w:t>140</w:t>
    </w:r>
    <w:r>
      <w:rPr>
        <w:rFonts w:ascii="Arial" w:hAnsi="Arial" w:cs="Arial"/>
        <w:b/>
        <w:sz w:val="18"/>
        <w:szCs w:val="18"/>
      </w:rPr>
      <w:fldChar w:fldCharType="end"/>
    </w:r>
    <w:r>
      <w:ptab w:relativeTo="margin" w:alignment="right" w:leader="none"/>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A53D83" w14:textId="77777777" w:rsidR="004F39EB" w:rsidRDefault="004F39EB">
    <w:pPr>
      <w:framePr w:h="284" w:hRule="exact" w:wrap="around" w:vAnchor="text" w:hAnchor="margin" w:xAlign="right" w:y="1"/>
      <w:rPr>
        <w:rFonts w:ascii="Arial" w:hAnsi="Arial" w:cs="Arial"/>
        <w:b/>
        <w:sz w:val="18"/>
        <w:szCs w:val="18"/>
      </w:rPr>
    </w:pPr>
  </w:p>
  <w:p w14:paraId="5635A33B" w14:textId="77777777" w:rsidR="004F39EB" w:rsidRDefault="00307E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02F15">
      <w:rPr>
        <w:rFonts w:ascii="Arial" w:hAnsi="Arial" w:cs="Arial"/>
        <w:b/>
        <w:noProof/>
        <w:sz w:val="18"/>
        <w:szCs w:val="18"/>
      </w:rPr>
      <w:t>220</w:t>
    </w:r>
    <w:r>
      <w:rPr>
        <w:rFonts w:ascii="Arial" w:hAnsi="Arial" w:cs="Arial"/>
        <w:b/>
        <w:sz w:val="18"/>
        <w:szCs w:val="18"/>
      </w:rPr>
      <w:fldChar w:fldCharType="end"/>
    </w:r>
  </w:p>
  <w:p w14:paraId="62C3E3B3" w14:textId="77777777" w:rsidR="004F39EB" w:rsidRDefault="004F39EB">
    <w:pPr>
      <w:framePr w:h="284" w:hRule="exact" w:wrap="around" w:vAnchor="text" w:hAnchor="margin" w:y="7"/>
      <w:rPr>
        <w:rFonts w:ascii="Arial" w:hAnsi="Arial" w:cs="Arial"/>
        <w:b/>
        <w:sz w:val="18"/>
        <w:szCs w:val="18"/>
      </w:rPr>
    </w:pPr>
  </w:p>
  <w:p w14:paraId="10033EFE" w14:textId="77777777" w:rsidR="004F39EB" w:rsidRDefault="004F39EB">
    <w:pPr>
      <w:pStyle w:val="Header"/>
    </w:pPr>
  </w:p>
  <w:p w14:paraId="67945E81" w14:textId="77777777" w:rsidR="004F39EB" w:rsidRDefault="004F39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FFFFFF7F"/>
    <w:multiLevelType w:val="singleLevel"/>
    <w:tmpl w:val="7E0AAC64"/>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6B10A8A2"/>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3A6A491E"/>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3A6CBB90"/>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CCB4A5F8"/>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E1EA4DB8"/>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3DCAFDE6"/>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707165"/>
    <w:multiLevelType w:val="hybridMultilevel"/>
    <w:tmpl w:val="E8906BBC"/>
    <w:lvl w:ilvl="0" w:tplc="86C6C65A">
      <w:start w:val="9"/>
      <w:numFmt w:val="decimal"/>
      <w:lvlText w:val="%1."/>
      <w:lvlJc w:val="left"/>
      <w:pPr>
        <w:ind w:left="4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3A63908"/>
    <w:multiLevelType w:val="hybridMultilevel"/>
    <w:tmpl w:val="86E22210"/>
    <w:lvl w:ilvl="0" w:tplc="0B68F3B8">
      <w:start w:val="1"/>
      <w:numFmt w:val="decimal"/>
      <w:lvlText w:val="%1&gt;"/>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10" w15:restartNumberingAfterBreak="0">
    <w:nsid w:val="06F74F6E"/>
    <w:multiLevelType w:val="hybridMultilevel"/>
    <w:tmpl w:val="CD606F74"/>
    <w:lvl w:ilvl="0" w:tplc="B9BE60CC">
      <w:start w:val="1"/>
      <w:numFmt w:val="decimal"/>
      <w:lvlText w:val="%1)"/>
      <w:lvlJc w:val="left"/>
      <w:pPr>
        <w:ind w:left="630" w:hanging="360"/>
      </w:pPr>
      <w:rPr>
        <w:rFonts w:hint="default"/>
      </w:rPr>
    </w:lvl>
    <w:lvl w:ilvl="1" w:tplc="08090019" w:tentative="1">
      <w:start w:val="1"/>
      <w:numFmt w:val="lowerLetter"/>
      <w:lvlText w:val="%2."/>
      <w:lvlJc w:val="left"/>
      <w:pPr>
        <w:ind w:left="1350" w:hanging="360"/>
      </w:pPr>
    </w:lvl>
    <w:lvl w:ilvl="2" w:tplc="0809001B" w:tentative="1">
      <w:start w:val="1"/>
      <w:numFmt w:val="lowerRoman"/>
      <w:lvlText w:val="%3."/>
      <w:lvlJc w:val="right"/>
      <w:pPr>
        <w:ind w:left="2070" w:hanging="180"/>
      </w:pPr>
    </w:lvl>
    <w:lvl w:ilvl="3" w:tplc="0809000F" w:tentative="1">
      <w:start w:val="1"/>
      <w:numFmt w:val="decimal"/>
      <w:lvlText w:val="%4."/>
      <w:lvlJc w:val="left"/>
      <w:pPr>
        <w:ind w:left="2790" w:hanging="360"/>
      </w:pPr>
    </w:lvl>
    <w:lvl w:ilvl="4" w:tplc="08090019" w:tentative="1">
      <w:start w:val="1"/>
      <w:numFmt w:val="lowerLetter"/>
      <w:lvlText w:val="%5."/>
      <w:lvlJc w:val="left"/>
      <w:pPr>
        <w:ind w:left="3510" w:hanging="360"/>
      </w:pPr>
    </w:lvl>
    <w:lvl w:ilvl="5" w:tplc="0809001B" w:tentative="1">
      <w:start w:val="1"/>
      <w:numFmt w:val="lowerRoman"/>
      <w:lvlText w:val="%6."/>
      <w:lvlJc w:val="right"/>
      <w:pPr>
        <w:ind w:left="4230" w:hanging="180"/>
      </w:pPr>
    </w:lvl>
    <w:lvl w:ilvl="6" w:tplc="0809000F" w:tentative="1">
      <w:start w:val="1"/>
      <w:numFmt w:val="decimal"/>
      <w:lvlText w:val="%7."/>
      <w:lvlJc w:val="left"/>
      <w:pPr>
        <w:ind w:left="4950" w:hanging="360"/>
      </w:pPr>
    </w:lvl>
    <w:lvl w:ilvl="7" w:tplc="08090019" w:tentative="1">
      <w:start w:val="1"/>
      <w:numFmt w:val="lowerLetter"/>
      <w:lvlText w:val="%8."/>
      <w:lvlJc w:val="left"/>
      <w:pPr>
        <w:ind w:left="5670" w:hanging="360"/>
      </w:pPr>
    </w:lvl>
    <w:lvl w:ilvl="8" w:tplc="0809001B" w:tentative="1">
      <w:start w:val="1"/>
      <w:numFmt w:val="lowerRoman"/>
      <w:lvlText w:val="%9."/>
      <w:lvlJc w:val="right"/>
      <w:pPr>
        <w:ind w:left="6390" w:hanging="180"/>
      </w:pPr>
    </w:lvl>
  </w:abstractNum>
  <w:abstractNum w:abstractNumId="11" w15:restartNumberingAfterBreak="0">
    <w:nsid w:val="08B41183"/>
    <w:multiLevelType w:val="hybridMultilevel"/>
    <w:tmpl w:val="261C50BC"/>
    <w:lvl w:ilvl="0" w:tplc="0CE06E68">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C4B3DE0"/>
    <w:multiLevelType w:val="hybridMultilevel"/>
    <w:tmpl w:val="E66A082E"/>
    <w:lvl w:ilvl="0" w:tplc="BEDCA2E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3" w15:restartNumberingAfterBreak="0">
    <w:nsid w:val="12753CF9"/>
    <w:multiLevelType w:val="hybridMultilevel"/>
    <w:tmpl w:val="C9AA151E"/>
    <w:lvl w:ilvl="0" w:tplc="503C972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156AFF"/>
    <w:multiLevelType w:val="multilevel"/>
    <w:tmpl w:val="15156AFF"/>
    <w:lvl w:ilvl="0">
      <w:start w:val="1"/>
      <w:numFmt w:val="decimal"/>
      <w:lvlText w:val="%1&gt;"/>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15" w15:restartNumberingAfterBreak="0">
    <w:nsid w:val="18F65C6F"/>
    <w:multiLevelType w:val="hybridMultilevel"/>
    <w:tmpl w:val="74C65A2E"/>
    <w:lvl w:ilvl="0" w:tplc="BF8A916C">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6" w15:restartNumberingAfterBreak="0">
    <w:nsid w:val="23DC5A71"/>
    <w:multiLevelType w:val="hybridMultilevel"/>
    <w:tmpl w:val="21B4502C"/>
    <w:lvl w:ilvl="0" w:tplc="A8D6C42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9D51D86"/>
    <w:multiLevelType w:val="hybridMultilevel"/>
    <w:tmpl w:val="86FAC6D0"/>
    <w:lvl w:ilvl="0" w:tplc="C07279DC">
      <w:start w:val="2021"/>
      <w:numFmt w:val="bullet"/>
      <w:lvlText w:val="-"/>
      <w:lvlJc w:val="left"/>
      <w:pPr>
        <w:ind w:left="460" w:hanging="360"/>
      </w:pPr>
      <w:rPr>
        <w:rFonts w:ascii="Arial" w:eastAsia="MS Mincho" w:hAnsi="Arial" w:cs="Arial" w:hint="default"/>
      </w:rPr>
    </w:lvl>
    <w:lvl w:ilvl="1" w:tplc="08090003">
      <w:start w:val="1"/>
      <w:numFmt w:val="bullet"/>
      <w:lvlText w:val="o"/>
      <w:lvlJc w:val="left"/>
      <w:pPr>
        <w:ind w:left="1180" w:hanging="360"/>
      </w:pPr>
      <w:rPr>
        <w:rFonts w:ascii="Courier New" w:hAnsi="Courier New" w:cs="Courier New" w:hint="default"/>
      </w:rPr>
    </w:lvl>
    <w:lvl w:ilvl="2" w:tplc="08090005">
      <w:start w:val="1"/>
      <w:numFmt w:val="bullet"/>
      <w:lvlText w:val=""/>
      <w:lvlJc w:val="left"/>
      <w:pPr>
        <w:ind w:left="1900" w:hanging="360"/>
      </w:pPr>
      <w:rPr>
        <w:rFonts w:ascii="Wingdings" w:hAnsi="Wingdings" w:hint="default"/>
      </w:rPr>
    </w:lvl>
    <w:lvl w:ilvl="3" w:tplc="08090001">
      <w:start w:val="1"/>
      <w:numFmt w:val="bullet"/>
      <w:lvlText w:val=""/>
      <w:lvlJc w:val="left"/>
      <w:pPr>
        <w:ind w:left="2620" w:hanging="360"/>
      </w:pPr>
      <w:rPr>
        <w:rFonts w:ascii="Symbol" w:hAnsi="Symbol" w:hint="default"/>
      </w:rPr>
    </w:lvl>
    <w:lvl w:ilvl="4" w:tplc="08090003">
      <w:start w:val="1"/>
      <w:numFmt w:val="bullet"/>
      <w:lvlText w:val="o"/>
      <w:lvlJc w:val="left"/>
      <w:pPr>
        <w:ind w:left="3340" w:hanging="360"/>
      </w:pPr>
      <w:rPr>
        <w:rFonts w:ascii="Courier New" w:hAnsi="Courier New" w:cs="Courier New" w:hint="default"/>
      </w:rPr>
    </w:lvl>
    <w:lvl w:ilvl="5" w:tplc="08090005">
      <w:start w:val="1"/>
      <w:numFmt w:val="bullet"/>
      <w:lvlText w:val=""/>
      <w:lvlJc w:val="left"/>
      <w:pPr>
        <w:ind w:left="4060" w:hanging="360"/>
      </w:pPr>
      <w:rPr>
        <w:rFonts w:ascii="Wingdings" w:hAnsi="Wingdings" w:hint="default"/>
      </w:rPr>
    </w:lvl>
    <w:lvl w:ilvl="6" w:tplc="08090001">
      <w:start w:val="1"/>
      <w:numFmt w:val="bullet"/>
      <w:lvlText w:val=""/>
      <w:lvlJc w:val="left"/>
      <w:pPr>
        <w:ind w:left="4780" w:hanging="360"/>
      </w:pPr>
      <w:rPr>
        <w:rFonts w:ascii="Symbol" w:hAnsi="Symbol" w:hint="default"/>
      </w:rPr>
    </w:lvl>
    <w:lvl w:ilvl="7" w:tplc="08090003">
      <w:start w:val="1"/>
      <w:numFmt w:val="bullet"/>
      <w:lvlText w:val="o"/>
      <w:lvlJc w:val="left"/>
      <w:pPr>
        <w:ind w:left="5500" w:hanging="360"/>
      </w:pPr>
      <w:rPr>
        <w:rFonts w:ascii="Courier New" w:hAnsi="Courier New" w:cs="Courier New" w:hint="default"/>
      </w:rPr>
    </w:lvl>
    <w:lvl w:ilvl="8" w:tplc="08090005">
      <w:start w:val="1"/>
      <w:numFmt w:val="bullet"/>
      <w:lvlText w:val=""/>
      <w:lvlJc w:val="left"/>
      <w:pPr>
        <w:ind w:left="6220" w:hanging="360"/>
      </w:pPr>
      <w:rPr>
        <w:rFonts w:ascii="Wingdings" w:hAnsi="Wingdings" w:hint="default"/>
      </w:rPr>
    </w:lvl>
  </w:abstractNum>
  <w:abstractNum w:abstractNumId="18" w15:restartNumberingAfterBreak="0">
    <w:nsid w:val="366909FA"/>
    <w:multiLevelType w:val="hybridMultilevel"/>
    <w:tmpl w:val="BE0AFE30"/>
    <w:lvl w:ilvl="0" w:tplc="712C0A4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09E2E83"/>
    <w:multiLevelType w:val="multilevel"/>
    <w:tmpl w:val="33F815D4"/>
    <w:lvl w:ilvl="0">
      <w:start w:val="1"/>
      <w:numFmt w:val="decimal"/>
      <w:lvlText w:val="%1)"/>
      <w:lvlJc w:val="left"/>
      <w:pPr>
        <w:tabs>
          <w:tab w:val="num" w:pos="-420"/>
        </w:tabs>
        <w:ind w:left="300" w:hanging="360"/>
      </w:pPr>
      <w:rPr>
        <w:rFonts w:ascii="Arial" w:eastAsia="Batang" w:hAnsi="Arial" w:cs="Times New Roman"/>
      </w:rPr>
    </w:lvl>
    <w:lvl w:ilvl="1">
      <w:start w:val="1"/>
      <w:numFmt w:val="bullet"/>
      <w:lvlText w:val="o"/>
      <w:lvlJc w:val="left"/>
      <w:pPr>
        <w:tabs>
          <w:tab w:val="num" w:pos="-420"/>
        </w:tabs>
        <w:ind w:left="1020" w:hanging="360"/>
      </w:pPr>
      <w:rPr>
        <w:rFonts w:ascii="Courier New" w:hAnsi="Courier New" w:cs="Courier New" w:hint="default"/>
      </w:rPr>
    </w:lvl>
    <w:lvl w:ilvl="2">
      <w:start w:val="1"/>
      <w:numFmt w:val="bullet"/>
      <w:lvlText w:val=""/>
      <w:lvlJc w:val="left"/>
      <w:pPr>
        <w:tabs>
          <w:tab w:val="num" w:pos="-420"/>
        </w:tabs>
        <w:ind w:left="1740" w:hanging="360"/>
      </w:pPr>
      <w:rPr>
        <w:rFonts w:ascii="Wingdings" w:hAnsi="Wingdings" w:hint="default"/>
      </w:rPr>
    </w:lvl>
    <w:lvl w:ilvl="3">
      <w:start w:val="1"/>
      <w:numFmt w:val="bullet"/>
      <w:lvlText w:val=""/>
      <w:lvlJc w:val="left"/>
      <w:pPr>
        <w:tabs>
          <w:tab w:val="num" w:pos="-420"/>
        </w:tabs>
        <w:ind w:left="2460" w:hanging="360"/>
      </w:pPr>
      <w:rPr>
        <w:rFonts w:ascii="Symbol" w:hAnsi="Symbol" w:hint="default"/>
      </w:rPr>
    </w:lvl>
    <w:lvl w:ilvl="4">
      <w:start w:val="1"/>
      <w:numFmt w:val="bullet"/>
      <w:lvlText w:val="o"/>
      <w:lvlJc w:val="left"/>
      <w:pPr>
        <w:tabs>
          <w:tab w:val="num" w:pos="-420"/>
        </w:tabs>
        <w:ind w:left="3180" w:hanging="360"/>
      </w:pPr>
      <w:rPr>
        <w:rFonts w:ascii="Courier New" w:hAnsi="Courier New" w:cs="Courier New" w:hint="default"/>
      </w:rPr>
    </w:lvl>
    <w:lvl w:ilvl="5">
      <w:start w:val="1"/>
      <w:numFmt w:val="bullet"/>
      <w:lvlText w:val=""/>
      <w:lvlJc w:val="left"/>
      <w:pPr>
        <w:tabs>
          <w:tab w:val="num" w:pos="-420"/>
        </w:tabs>
        <w:ind w:left="3900" w:hanging="360"/>
      </w:pPr>
      <w:rPr>
        <w:rFonts w:ascii="Wingdings" w:hAnsi="Wingdings" w:hint="default"/>
      </w:rPr>
    </w:lvl>
    <w:lvl w:ilvl="6">
      <w:start w:val="1"/>
      <w:numFmt w:val="bullet"/>
      <w:lvlText w:val=""/>
      <w:lvlJc w:val="left"/>
      <w:pPr>
        <w:tabs>
          <w:tab w:val="num" w:pos="-420"/>
        </w:tabs>
        <w:ind w:left="4620" w:hanging="360"/>
      </w:pPr>
      <w:rPr>
        <w:rFonts w:ascii="Symbol" w:hAnsi="Symbol" w:hint="default"/>
      </w:rPr>
    </w:lvl>
    <w:lvl w:ilvl="7">
      <w:start w:val="1"/>
      <w:numFmt w:val="bullet"/>
      <w:lvlText w:val="o"/>
      <w:lvlJc w:val="left"/>
      <w:pPr>
        <w:tabs>
          <w:tab w:val="num" w:pos="-420"/>
        </w:tabs>
        <w:ind w:left="5340" w:hanging="360"/>
      </w:pPr>
      <w:rPr>
        <w:rFonts w:ascii="Courier New" w:hAnsi="Courier New" w:cs="Courier New" w:hint="default"/>
      </w:rPr>
    </w:lvl>
    <w:lvl w:ilvl="8">
      <w:start w:val="1"/>
      <w:numFmt w:val="bullet"/>
      <w:lvlText w:val=""/>
      <w:lvlJc w:val="left"/>
      <w:pPr>
        <w:tabs>
          <w:tab w:val="num" w:pos="-420"/>
        </w:tabs>
        <w:ind w:left="6060" w:hanging="360"/>
      </w:pPr>
      <w:rPr>
        <w:rFonts w:ascii="Wingdings" w:hAnsi="Wingdings" w:hint="default"/>
      </w:rPr>
    </w:lvl>
  </w:abstractNum>
  <w:abstractNum w:abstractNumId="20"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21" w15:restartNumberingAfterBreak="0">
    <w:nsid w:val="4A991401"/>
    <w:multiLevelType w:val="hybridMultilevel"/>
    <w:tmpl w:val="22428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667F751A"/>
    <w:multiLevelType w:val="hybridMultilevel"/>
    <w:tmpl w:val="6D060068"/>
    <w:lvl w:ilvl="0" w:tplc="7FD0CBE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5" w15:restartNumberingAfterBreak="0">
    <w:nsid w:val="66F3560A"/>
    <w:multiLevelType w:val="hybridMultilevel"/>
    <w:tmpl w:val="1BC47172"/>
    <w:lvl w:ilvl="0" w:tplc="80FCADF6">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6" w15:restartNumberingAfterBreak="0">
    <w:nsid w:val="69AF2BAE"/>
    <w:multiLevelType w:val="hybridMultilevel"/>
    <w:tmpl w:val="B96AC29A"/>
    <w:lvl w:ilvl="0" w:tplc="F6F4B0D6">
      <w:start w:val="1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E7009F9"/>
    <w:multiLevelType w:val="hybridMultilevel"/>
    <w:tmpl w:val="A16AF968"/>
    <w:lvl w:ilvl="0" w:tplc="0BDE8284">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7A7413A0"/>
    <w:multiLevelType w:val="hybridMultilevel"/>
    <w:tmpl w:val="88302182"/>
    <w:lvl w:ilvl="0" w:tplc="0809000F">
      <w:start w:val="3"/>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num w:numId="1" w16cid:durableId="1147169769">
    <w:abstractNumId w:val="0"/>
  </w:num>
  <w:num w:numId="2" w16cid:durableId="2005863024">
    <w:abstractNumId w:val="20"/>
  </w:num>
  <w:num w:numId="3" w16cid:durableId="953708877">
    <w:abstractNumId w:val="23"/>
  </w:num>
  <w:num w:numId="4" w16cid:durableId="1021930237">
    <w:abstractNumId w:val="22"/>
  </w:num>
  <w:num w:numId="5" w16cid:durableId="131341450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12149182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353726688">
    <w:abstractNumId w:val="7"/>
  </w:num>
  <w:num w:numId="8" w16cid:durableId="1966539348">
    <w:abstractNumId w:val="6"/>
  </w:num>
  <w:num w:numId="9" w16cid:durableId="245696600">
    <w:abstractNumId w:val="5"/>
  </w:num>
  <w:num w:numId="10" w16cid:durableId="496311187">
    <w:abstractNumId w:val="4"/>
  </w:num>
  <w:num w:numId="11" w16cid:durableId="45106558">
    <w:abstractNumId w:val="3"/>
  </w:num>
  <w:num w:numId="12" w16cid:durableId="343751775">
    <w:abstractNumId w:val="2"/>
  </w:num>
  <w:num w:numId="13" w16cid:durableId="858784149">
    <w:abstractNumId w:val="1"/>
  </w:num>
  <w:num w:numId="14" w16cid:durableId="1810827689">
    <w:abstractNumId w:val="25"/>
  </w:num>
  <w:num w:numId="15" w16cid:durableId="86024515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660501436">
    <w:abstractNumId w:val="9"/>
  </w:num>
  <w:num w:numId="17" w16cid:durableId="1374159922">
    <w:abstractNumId w:val="26"/>
  </w:num>
  <w:num w:numId="18" w16cid:durableId="1931817486">
    <w:abstractNumId w:val="12"/>
  </w:num>
  <w:num w:numId="19" w16cid:durableId="1713647101">
    <w:abstractNumId w:val="28"/>
  </w:num>
  <w:num w:numId="20" w16cid:durableId="2012944841">
    <w:abstractNumId w:val="15"/>
  </w:num>
  <w:num w:numId="21" w16cid:durableId="160319119">
    <w:abstractNumId w:val="8"/>
  </w:num>
  <w:num w:numId="22" w16cid:durableId="1614751315">
    <w:abstractNumId w:val="27"/>
  </w:num>
  <w:num w:numId="23" w16cid:durableId="909772307">
    <w:abstractNumId w:val="17"/>
  </w:num>
  <w:num w:numId="24" w16cid:durableId="1970895728">
    <w:abstractNumId w:val="21"/>
  </w:num>
  <w:num w:numId="25" w16cid:durableId="1383676520">
    <w:abstractNumId w:val="14"/>
  </w:num>
  <w:num w:numId="26" w16cid:durableId="1295140862">
    <w:abstractNumId w:val="11"/>
  </w:num>
  <w:num w:numId="27" w16cid:durableId="1594899711">
    <w:abstractNumId w:val="24"/>
  </w:num>
  <w:num w:numId="28" w16cid:durableId="1797915675">
    <w:abstractNumId w:val="16"/>
  </w:num>
  <w:num w:numId="29" w16cid:durableId="1198011154">
    <w:abstractNumId w:val="19"/>
  </w:num>
  <w:num w:numId="30" w16cid:durableId="1558543982">
    <w:abstractNumId w:val="10"/>
  </w:num>
  <w:num w:numId="31" w16cid:durableId="151340874">
    <w:abstractNumId w:val="13"/>
  </w:num>
  <w:num w:numId="32" w16cid:durableId="891111165">
    <w:abstractNumId w:val="18"/>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ZTE2">
    <w15:presenceInfo w15:providerId="None" w15:userId="ZTE2"/>
  </w15:person>
  <w15:person w15:author="ZTE3(Eswar)">
    <w15:presenceInfo w15:providerId="None" w15:userId="ZTE3(Eswar)"/>
  </w15:person>
  <w15:person w15:author="ZTE(EV)">
    <w15:presenceInfo w15:providerId="None" w15:userId="ZTE(EV)"/>
  </w15:person>
  <w15:person w15:author="ZTE(Rapp)">
    <w15:presenceInfo w15:providerId="None" w15:userId="ZTE(Rapp)"/>
  </w15:person>
  <w15:person w15:author="vivo (Stephen)">
    <w15:presenceInfo w15:providerId="None" w15:userId="vivo (Step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DMxNDQwNzUysLQ0tDRX0lEKTi0uzszPAykwrAUAsqWODSwAAAA="/>
  </w:docVars>
  <w:rsids>
    <w:rsidRoot w:val="004F39EB"/>
    <w:rsid w:val="00002F15"/>
    <w:rsid w:val="000A590A"/>
    <w:rsid w:val="000D3CCE"/>
    <w:rsid w:val="00105088"/>
    <w:rsid w:val="001F2A53"/>
    <w:rsid w:val="00307E05"/>
    <w:rsid w:val="00362AFE"/>
    <w:rsid w:val="004B4F28"/>
    <w:rsid w:val="004B7538"/>
    <w:rsid w:val="004F39EB"/>
    <w:rsid w:val="0052564B"/>
    <w:rsid w:val="00653018"/>
    <w:rsid w:val="006D6915"/>
    <w:rsid w:val="00732A54"/>
    <w:rsid w:val="00732D75"/>
    <w:rsid w:val="007B722D"/>
    <w:rsid w:val="008C18AA"/>
    <w:rsid w:val="00A22411"/>
    <w:rsid w:val="00BA72A1"/>
    <w:rsid w:val="00CA3508"/>
    <w:rsid w:val="00D278F9"/>
    <w:rsid w:val="00D9047B"/>
    <w:rsid w:val="00DE2E3B"/>
    <w:rsid w:val="00DF2965"/>
    <w:rsid w:val="00DF2D92"/>
    <w:rsid w:val="00E10BFA"/>
    <w:rsid w:val="00E44398"/>
    <w:rsid w:val="00EA3DB1"/>
    <w:rsid w:val="00ED354B"/>
    <w:rsid w:val="00F15D4C"/>
    <w:rsid w:val="00F91872"/>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0CBCC2C"/>
  <w15:docId w15:val="{0785ED9D-1094-4261-9BD3-79A0AE2501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semiHidden="1" w:unhideWhenUsed="1"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qFormat="1"/>
    <w:lsdException w:name="macro" w:semiHidden="1" w:unhideWhenUsed="1"/>
    <w:lsdException w:name="toa heading" w:semiHidden="1" w:unhideWhenUsed="1"/>
    <w:lsdException w:name="List" w:locked="0" w:qFormat="1"/>
    <w:lsdException w:name="List Bullet" w:locked="0" w:qFormat="1"/>
    <w:lsdException w:name="List Number" w:locked="0" w:semiHidden="1" w:unhideWhenUsed="1"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nhideWhenUsed="1"/>
    <w:lsdException w:name="Body Text" w:locked="0" w:semiHidden="1" w:unhideWhenUsed="1"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locked="0" w:semiHidden="1" w:unhideWhenUsed="1"/>
    <w:lsdException w:name="Strong" w:locked="0" w:uiPriority="22" w:qFormat="1"/>
    <w:lsdException w:name="Emphasis" w:locked="0" w:uiPriority="20" w:qFormat="1"/>
    <w:lsdException w:name="Document Map" w:locked="0" w:semiHidden="1" w:unhideWhenUsed="1" w:qFormat="1"/>
    <w:lsdException w:name="Plain Text" w:locked="0" w:semiHidden="1" w:uiPriority="99"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Arial" w:eastAsia="Times New Roman" w:hAnsi="Arial"/>
      <w:sz w:val="36"/>
      <w:lang w:val="en-GB" w:eastAsia="ja-JP"/>
    </w:rPr>
  </w:style>
  <w:style w:type="character" w:customStyle="1" w:styleId="Heading2Char">
    <w:name w:val="Heading 2 Char"/>
    <w:link w:val="Heading2"/>
    <w:rPr>
      <w:rFonts w:ascii="Arial" w:eastAsia="Times New Roman" w:hAnsi="Arial"/>
      <w:sz w:val="32"/>
      <w:lang w:val="en-GB" w:eastAsia="ja-JP"/>
    </w:rPr>
  </w:style>
  <w:style w:type="character" w:customStyle="1" w:styleId="Heading3Char">
    <w:name w:val="Heading 3 Char"/>
    <w:link w:val="Heading3"/>
    <w:qFormat/>
    <w:rPr>
      <w:rFonts w:ascii="Arial" w:eastAsia="Times New Roman" w:hAnsi="Arial"/>
      <w:sz w:val="28"/>
      <w:lang w:val="en-GB"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locked/>
    <w:rPr>
      <w:rFonts w:ascii="Arial" w:eastAsia="Times New Roman" w:hAnsi="Arial"/>
      <w:sz w:val="24"/>
      <w:lang w:val="en-GB" w:eastAsia="ja-JP"/>
    </w:rPr>
  </w:style>
  <w:style w:type="character" w:customStyle="1" w:styleId="Heading5Char">
    <w:name w:val="Heading 5 Char"/>
    <w:link w:val="Heading5"/>
    <w:qFormat/>
    <w:rPr>
      <w:rFonts w:ascii="Arial" w:eastAsia="Times New Roman" w:hAnsi="Arial"/>
      <w:sz w:val="22"/>
      <w:lang w:val="en-GB" w:eastAsia="ja-JP"/>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qFormat/>
    <w:rPr>
      <w:rFonts w:ascii="Arial" w:eastAsia="Times New Roman" w:hAnsi="Arial"/>
      <w:lang w:val="en-GB" w:eastAsia="ja-JP"/>
    </w:rPr>
  </w:style>
  <w:style w:type="character" w:customStyle="1" w:styleId="Heading7Char">
    <w:name w:val="Heading 7 Char"/>
    <w:link w:val="Heading7"/>
    <w:rPr>
      <w:rFonts w:ascii="Arial" w:eastAsia="Times New Roman" w:hAnsi="Arial"/>
      <w:lang w:val="en-GB" w:eastAsia="ja-JP"/>
    </w:rPr>
  </w:style>
  <w:style w:type="character" w:customStyle="1" w:styleId="Heading8Char">
    <w:name w:val="Heading 8 Char"/>
    <w:link w:val="Heading8"/>
    <w:rPr>
      <w:rFonts w:ascii="Arial" w:eastAsia="Times New Roman" w:hAnsi="Arial"/>
      <w:sz w:val="36"/>
      <w:lang w:val="en-GB" w:eastAsia="ja-JP"/>
    </w:rPr>
  </w:style>
  <w:style w:type="character" w:customStyle="1" w:styleId="Heading9Char">
    <w:name w:val="Heading 9 Char"/>
    <w:link w:val="Heading9"/>
    <w:rPr>
      <w:rFonts w:ascii="Arial" w:eastAsia="Times New Roman" w:hAnsi="Arial"/>
      <w:sz w:val="36"/>
      <w:lang w:val="en-GB" w:eastAsia="ja-JP"/>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Pr>
      <w:rFonts w:ascii="Arial" w:eastAsia="Times New Roman" w:hAnsi="Arial"/>
      <w:b/>
      <w:noProof/>
      <w:sz w:val="18"/>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Pr>
      <w:rFonts w:ascii="Arial" w:eastAsia="Times New Roman" w:hAnsi="Arial"/>
      <w:b/>
      <w:i/>
      <w:noProof/>
      <w:sz w:val="18"/>
      <w:lang w:val="en-GB" w:eastAsia="ja-JP"/>
    </w:rPr>
  </w:style>
  <w:style w:type="paragraph" w:customStyle="1" w:styleId="TT">
    <w:name w:val="TT"/>
    <w:basedOn w:val="Heading1"/>
    <w:next w:val="Normal"/>
    <w:pPr>
      <w:outlineLvl w:val="9"/>
    </w:pPr>
  </w:style>
  <w:style w:type="paragraph" w:customStyle="1" w:styleId="NO">
    <w:name w:val="NO"/>
    <w:basedOn w:val="Normal"/>
    <w:link w:val="NOChar"/>
    <w:qFormat/>
    <w:pPr>
      <w:keepLines/>
      <w:ind w:left="1135" w:hanging="851"/>
    </w:pPr>
  </w:style>
  <w:style w:type="character" w:customStyle="1" w:styleId="NOChar">
    <w:name w:val="NO Char"/>
    <w:link w:val="NO"/>
    <w:qFormat/>
    <w:rPr>
      <w:rFonts w:eastAsia="Times New Roman"/>
      <w:lang w:val="en-GB" w:eastAsia="ja-JP"/>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Pr>
      <w:rFonts w:ascii="Courier New" w:eastAsia="Times New Roman" w:hAnsi="Courier New"/>
      <w:noProof/>
      <w:sz w:val="16"/>
      <w:shd w:val="clear" w:color="auto" w:fill="E6E6E6"/>
      <w:lang w:val="en-GB" w:eastAsia="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Pr>
      <w:rFonts w:ascii="Arial" w:eastAsia="Times New Roman" w:hAnsi="Arial"/>
      <w:sz w:val="18"/>
      <w:lang w:val="en-GB" w:eastAsia="ja-JP"/>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Pr>
      <w:rFonts w:ascii="Arial" w:eastAsia="Times New Roman" w:hAnsi="Arial"/>
      <w:sz w:val="18"/>
      <w:lang w:val="en-GB" w:eastAsia="ja-JP"/>
    </w:rPr>
  </w:style>
  <w:style w:type="character" w:customStyle="1" w:styleId="TAHCar">
    <w:name w:val="TAH Car"/>
    <w:link w:val="TAH"/>
    <w:qFormat/>
    <w:locked/>
    <w:rPr>
      <w:rFonts w:ascii="Arial" w:eastAsia="Times New Roman" w:hAnsi="Arial"/>
      <w:b/>
      <w:sz w:val="18"/>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EW">
    <w:name w:val="EW"/>
    <w:basedOn w:val="EX"/>
    <w:qFormat/>
    <w:pPr>
      <w:spacing w:after="0"/>
    </w:pPr>
  </w:style>
  <w:style w:type="paragraph" w:customStyle="1" w:styleId="B1">
    <w:name w:val="B1"/>
    <w:basedOn w:val="List"/>
    <w:link w:val="B1Char1"/>
    <w:qFormat/>
  </w:style>
  <w:style w:type="paragraph" w:styleId="List">
    <w:name w:val="List"/>
    <w:basedOn w:val="Normal"/>
    <w:pPr>
      <w:ind w:left="568" w:hanging="284"/>
    </w:pPr>
  </w:style>
  <w:style w:type="character" w:customStyle="1" w:styleId="B1Char1">
    <w:name w:val="B1 Char1"/>
    <w:link w:val="B1"/>
    <w:qFormat/>
    <w:rPr>
      <w:rFonts w:eastAsia="Times New Roman"/>
      <w:lang w:val="en-GB"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aliases w:val="EN Char"/>
    <w:link w:val="EditorsNote"/>
    <w:qFormat/>
    <w:rPr>
      <w:rFonts w:eastAsia="Times New Roman"/>
      <w:color w:val="FF0000"/>
      <w:lang w:val="en-GB" w:eastAsia="ja-JP"/>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val="en-GB" w:eastAsia="ja-JP"/>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style>
  <w:style w:type="paragraph" w:styleId="List2">
    <w:name w:val="List 2"/>
    <w:basedOn w:val="List"/>
    <w:pPr>
      <w:ind w:left="851"/>
    </w:pPr>
  </w:style>
  <w:style w:type="character" w:customStyle="1" w:styleId="B2Char">
    <w:name w:val="B2 Char"/>
    <w:link w:val="B2"/>
    <w:qFormat/>
    <w:rPr>
      <w:rFonts w:eastAsia="Times New Roman"/>
      <w:lang w:val="en-GB" w:eastAsia="ja-JP"/>
    </w:rPr>
  </w:style>
  <w:style w:type="paragraph" w:customStyle="1" w:styleId="B3">
    <w:name w:val="B3"/>
    <w:basedOn w:val="List3"/>
    <w:link w:val="B3Char2"/>
    <w:qFormat/>
  </w:style>
  <w:style w:type="paragraph" w:styleId="List3">
    <w:name w:val="List 3"/>
    <w:basedOn w:val="List2"/>
    <w:pPr>
      <w:ind w:left="1135"/>
    </w:pPr>
  </w:style>
  <w:style w:type="character" w:customStyle="1" w:styleId="B3Char2">
    <w:name w:val="B3 Char2"/>
    <w:link w:val="B3"/>
    <w:qFormat/>
    <w:rPr>
      <w:rFonts w:eastAsia="Times New Roman"/>
      <w:lang w:val="en-GB" w:eastAsia="ja-JP"/>
    </w:rPr>
  </w:style>
  <w:style w:type="paragraph" w:customStyle="1" w:styleId="B4">
    <w:name w:val="B4"/>
    <w:basedOn w:val="List4"/>
    <w:link w:val="B4Char"/>
    <w:qFormat/>
  </w:style>
  <w:style w:type="paragraph" w:styleId="List4">
    <w:name w:val="List 4"/>
    <w:basedOn w:val="List3"/>
    <w:pPr>
      <w:ind w:left="1418"/>
    </w:pPr>
  </w:style>
  <w:style w:type="character" w:customStyle="1" w:styleId="B4Char">
    <w:name w:val="B4 Char"/>
    <w:link w:val="B4"/>
    <w:qFormat/>
    <w:rPr>
      <w:rFonts w:eastAsia="Times New Roman"/>
      <w:lang w:val="en-GB" w:eastAsia="ja-JP"/>
    </w:rPr>
  </w:style>
  <w:style w:type="paragraph" w:customStyle="1" w:styleId="B5">
    <w:name w:val="B5"/>
    <w:basedOn w:val="List5"/>
    <w:link w:val="B5Char"/>
    <w:qFormat/>
  </w:style>
  <w:style w:type="paragraph" w:styleId="List5">
    <w:name w:val="List 5"/>
    <w:basedOn w:val="List4"/>
    <w:pPr>
      <w:ind w:left="1702"/>
    </w:pPr>
  </w:style>
  <w:style w:type="character" w:customStyle="1" w:styleId="B5Char">
    <w:name w:val="B5 Char"/>
    <w:link w:val="B5"/>
    <w:qFormat/>
    <w:rPr>
      <w:rFonts w:eastAsia="Times New Roman"/>
      <w:lang w:val="en-GB" w:eastAsia="ja-JP"/>
    </w:rPr>
  </w:style>
  <w:style w:type="paragraph" w:styleId="Index2">
    <w:name w:val="index 2"/>
    <w:basedOn w:val="Index1"/>
    <w:qFormat/>
    <w:pPr>
      <w:ind w:left="284"/>
    </w:pPr>
  </w:style>
  <w:style w:type="paragraph" w:styleId="Index1">
    <w:name w:val="index 1"/>
    <w:basedOn w:val="Normal"/>
    <w:qFormat/>
    <w:pPr>
      <w:keepLines/>
      <w:spacing w:after="0"/>
    </w:pPr>
  </w:style>
  <w:style w:type="paragraph" w:styleId="ListNumber2">
    <w:name w:val="List Number 2"/>
    <w:basedOn w:val="ListNumber"/>
    <w:pPr>
      <w:ind w:left="851"/>
    </w:pPr>
  </w:style>
  <w:style w:type="paragraph" w:styleId="ListNumber">
    <w:name w:val="List Number"/>
    <w:basedOn w:val="List"/>
  </w:style>
  <w:style w:type="character" w:styleId="FootnoteReference">
    <w:name w:val="footnote reference"/>
    <w:basedOn w:val="DefaultParagraphFont"/>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rFonts w:eastAsia="Times New Roman"/>
      <w:sz w:val="16"/>
      <w:lang w:val="en-GB" w:eastAsia="ja-JP"/>
    </w:r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6">
    <w:name w:val="B6"/>
    <w:basedOn w:val="B5"/>
    <w:link w:val="B6Char"/>
    <w:qFormat/>
    <w:pPr>
      <w:ind w:left="1985"/>
    </w:pPr>
    <w:rPr>
      <w:lang w:val="en-US"/>
    </w:rPr>
  </w:style>
  <w:style w:type="character" w:customStyle="1" w:styleId="B6Char">
    <w:name w:val="B6 Char"/>
    <w:link w:val="B6"/>
    <w:qFormat/>
    <w:rPr>
      <w:rFonts w:eastAsia="Times New Roman"/>
      <w:lang w:val="en-US" w:eastAsia="ja-JP"/>
    </w:rPr>
  </w:style>
  <w:style w:type="paragraph" w:customStyle="1" w:styleId="B7">
    <w:name w:val="B7"/>
    <w:basedOn w:val="B6"/>
    <w:link w:val="B7Char"/>
    <w:qFormat/>
    <w:pPr>
      <w:ind w:left="2269"/>
    </w:pPr>
  </w:style>
  <w:style w:type="character" w:customStyle="1" w:styleId="B7Char">
    <w:name w:val="B7 Char"/>
    <w:link w:val="B7"/>
    <w:qFormat/>
    <w:rPr>
      <w:rFonts w:eastAsia="Times New Roman"/>
      <w:lang w:eastAsia="ja-JP"/>
    </w:rPr>
  </w:style>
  <w:style w:type="paragraph" w:styleId="Revision">
    <w:name w:val="Revision"/>
    <w:hidden/>
    <w:uiPriority w:val="99"/>
    <w:semiHidden/>
    <w:qFormat/>
    <w:rPr>
      <w:lang w:val="en-GB" w:eastAsia="en-US"/>
    </w:rPr>
  </w:style>
  <w:style w:type="paragraph" w:customStyle="1" w:styleId="B8">
    <w:name w:val="B8"/>
    <w:basedOn w:val="B7"/>
    <w:qFormat/>
    <w:pPr>
      <w:ind w:left="2552"/>
    </w:pPr>
  </w:style>
  <w:style w:type="paragraph" w:customStyle="1" w:styleId="Revision1">
    <w:name w:val="Revision1"/>
    <w:hidden/>
    <w:uiPriority w:val="99"/>
    <w:semiHidden/>
    <w:qFormat/>
    <w:pPr>
      <w:spacing w:after="160" w:line="259" w:lineRule="auto"/>
    </w:pPr>
    <w:rPr>
      <w:rFonts w:eastAsia="MS Mincho"/>
      <w:lang w:val="en-GB" w:eastAsia="en-US"/>
    </w:rPr>
  </w:style>
  <w:style w:type="paragraph" w:customStyle="1" w:styleId="NW">
    <w:name w:val="NW"/>
    <w:basedOn w:val="NO"/>
    <w:pPr>
      <w:spacing w:after="0"/>
    </w:pPr>
  </w:style>
  <w:style w:type="paragraph" w:customStyle="1" w:styleId="NF">
    <w:name w:val="NF"/>
    <w:basedOn w:val="NO"/>
    <w:pPr>
      <w:keepNext/>
      <w:spacing w:after="0"/>
    </w:pPr>
    <w:rPr>
      <w:rFonts w:ascii="Arial" w:hAnsi="Arial"/>
      <w:sz w:val="18"/>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paragraph" w:customStyle="1" w:styleId="B9">
    <w:name w:val="B9"/>
    <w:basedOn w:val="B8"/>
    <w:qFormat/>
    <w:pPr>
      <w:ind w:left="2836"/>
    </w:pPr>
  </w:style>
  <w:style w:type="paragraph" w:customStyle="1" w:styleId="B10">
    <w:name w:val="B10"/>
    <w:basedOn w:val="B5"/>
    <w:link w:val="B10Char"/>
    <w:qFormat/>
    <w:pPr>
      <w:ind w:left="3119"/>
    </w:pPr>
  </w:style>
  <w:style w:type="character" w:customStyle="1" w:styleId="B10Char">
    <w:name w:val="B10 Char"/>
    <w:basedOn w:val="B5Char"/>
    <w:link w:val="B10"/>
    <w:rPr>
      <w:rFonts w:eastAsia="Times New Roman"/>
      <w:lang w:val="en-GB" w:eastAsia="ja-JP"/>
    </w:rPr>
  </w:style>
  <w:style w:type="character" w:customStyle="1" w:styleId="EXChar">
    <w:name w:val="EX Char"/>
    <w:link w:val="EX"/>
    <w:qFormat/>
    <w:locked/>
    <w:rPr>
      <w:rFonts w:eastAsia="Times New Roman"/>
      <w:lang w:val="en-GB" w:eastAsia="ja-JP"/>
    </w:r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character" w:customStyle="1" w:styleId="BalloonTextChar">
    <w:name w:val="Balloon Text Char"/>
    <w:basedOn w:val="DefaultParagraphFont"/>
    <w:link w:val="BalloonText"/>
    <w:semiHidden/>
    <w:rPr>
      <w:rFonts w:ascii="Segoe UI" w:eastAsia="Times New Roman" w:hAnsi="Segoe UI" w:cs="Segoe UI"/>
      <w:sz w:val="18"/>
      <w:szCs w:val="18"/>
      <w:lang w:val="en-GB" w:eastAsia="ja-JP"/>
    </w:rPr>
  </w:style>
  <w:style w:type="paragraph" w:customStyle="1" w:styleId="CRCoverPage">
    <w:name w:val="CR Cover Page"/>
    <w:link w:val="CRCoverPageZchn"/>
    <w:qFormat/>
    <w:pPr>
      <w:spacing w:after="120"/>
    </w:pPr>
    <w:rPr>
      <w:rFonts w:ascii="Arial" w:eastAsia="Times New Roman" w:hAnsi="Arial"/>
      <w:lang w:val="en-GB" w:eastAsia="en-US"/>
    </w:rPr>
  </w:style>
  <w:style w:type="character" w:styleId="Hyperlink">
    <w:name w:val="Hyperlink"/>
    <w:rPr>
      <w:color w:val="0000FF"/>
      <w:u w:val="single"/>
    </w:rPr>
  </w:style>
  <w:style w:type="character" w:customStyle="1" w:styleId="CRCoverPageZchn">
    <w:name w:val="CR Cover Page Zchn"/>
    <w:link w:val="CRCoverPage"/>
    <w:qFormat/>
    <w:locked/>
    <w:rPr>
      <w:rFonts w:ascii="Arial" w:eastAsia="Times New Roman" w:hAnsi="Arial"/>
      <w:lang w:val="en-GB" w:eastAsia="en-US"/>
    </w:rPr>
  </w:style>
  <w:style w:type="character" w:styleId="CommentReference">
    <w:name w:val="annotation reference"/>
    <w:basedOn w:val="DefaultParagraphFont"/>
    <w:qFormat/>
    <w:rPr>
      <w:sz w:val="16"/>
      <w:szCs w:val="16"/>
    </w:rPr>
  </w:style>
  <w:style w:type="paragraph" w:styleId="CommentText">
    <w:name w:val="annotation text"/>
    <w:basedOn w:val="Normal"/>
    <w:link w:val="CommentTextChar"/>
    <w:uiPriority w:val="99"/>
    <w:qFormat/>
  </w:style>
  <w:style w:type="character" w:customStyle="1" w:styleId="CommentTextChar">
    <w:name w:val="Comment Text Char"/>
    <w:basedOn w:val="DefaultParagraphFont"/>
    <w:link w:val="CommentText"/>
    <w:uiPriority w:val="99"/>
    <w:qFormat/>
    <w:rPr>
      <w:rFonts w:eastAsia="Times New Roman"/>
      <w:lang w:val="en-GB" w:eastAsia="ja-JP"/>
    </w:rPr>
  </w:style>
  <w:style w:type="paragraph" w:styleId="CommentSubject">
    <w:name w:val="annotation subject"/>
    <w:basedOn w:val="CommentText"/>
    <w:next w:val="CommentText"/>
    <w:link w:val="CommentSubjectChar"/>
    <w:qFormat/>
    <w:rPr>
      <w:b/>
      <w:bCs/>
    </w:rPr>
  </w:style>
  <w:style w:type="character" w:customStyle="1" w:styleId="CommentSubjectChar">
    <w:name w:val="Comment Subject Char"/>
    <w:basedOn w:val="CommentTextChar"/>
    <w:link w:val="CommentSubject"/>
    <w:rPr>
      <w:rFonts w:eastAsia="Times New Roman"/>
      <w:b/>
      <w:bCs/>
      <w:lang w:val="en-GB" w:eastAsia="ja-JP"/>
    </w:rPr>
  </w:style>
  <w:style w:type="paragraph" w:styleId="ListParagraph">
    <w:name w:val="List Paragraph"/>
    <w:basedOn w:val="Normal"/>
    <w:uiPriority w:val="34"/>
    <w:qFormat/>
    <w:pPr>
      <w:ind w:left="720"/>
      <w:contextualSpacing/>
    </w:pPr>
  </w:style>
  <w:style w:type="character" w:customStyle="1" w:styleId="B3Char">
    <w:name w:val="B3 Char"/>
    <w:rPr>
      <w:rFonts w:ascii="Times New Roman" w:hAnsi="Times New Roman"/>
      <w:lang w:val="en-GB" w:eastAsia="en-US"/>
    </w:rPr>
  </w:style>
  <w:style w:type="character" w:customStyle="1" w:styleId="B1Char">
    <w:name w:val="B1 Char"/>
    <w:rPr>
      <w:rFonts w:ascii="Times New Roman" w:hAnsi="Times New Roman"/>
      <w:lang w:val="en-GB" w:eastAsia="en-US"/>
    </w:rPr>
  </w:style>
  <w:style w:type="table" w:styleId="TableGrid">
    <w:name w:val="Table Grid"/>
    <w:basedOn w:val="TableNormal"/>
    <w:uiPriority w:val="39"/>
    <w:qFormat/>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Pr>
      <w:i/>
      <w:iCs/>
    </w:rPr>
  </w:style>
  <w:style w:type="character" w:customStyle="1" w:styleId="normaltextrun">
    <w:name w:val="normaltextrun"/>
    <w:basedOn w:val="DefaultParagraphFont"/>
  </w:style>
  <w:style w:type="character" w:customStyle="1" w:styleId="CharChar3">
    <w:name w:val="Char Char3"/>
    <w:rPr>
      <w:rFonts w:ascii="Courier New" w:hAnsi="Courier New"/>
      <w:lang w:val="nb-NO"/>
    </w:rPr>
  </w:style>
  <w:style w:type="character" w:customStyle="1" w:styleId="fontstyle01">
    <w:name w:val="fontstyle01"/>
    <w:basedOn w:val="DefaultParagraphFont"/>
    <w:rPr>
      <w:rFonts w:ascii="TimesNewRomanPSMT" w:eastAsia="TimesNewRomanPSMT" w:hint="eastAsia"/>
      <w:color w:val="000000"/>
      <w:sz w:val="20"/>
      <w:szCs w:val="20"/>
    </w:rPr>
  </w:style>
  <w:style w:type="paragraph" w:customStyle="1" w:styleId="3GPPNormalText">
    <w:name w:val="3GPP Normal Text"/>
    <w:basedOn w:val="BodyText"/>
    <w:link w:val="3GPPNormalTextChar"/>
    <w:qFormat/>
    <w:pPr>
      <w:overflowPunct/>
      <w:autoSpaceDE/>
      <w:autoSpaceDN/>
      <w:adjustRightInd/>
      <w:spacing w:line="259" w:lineRule="auto"/>
      <w:ind w:hanging="22"/>
      <w:jc w:val="both"/>
      <w:textAlignment w:val="auto"/>
    </w:pPr>
    <w:rPr>
      <w:rFonts w:ascii="Arial" w:eastAsia="MS Mincho" w:hAnsi="Arial"/>
      <w:sz w:val="24"/>
      <w:szCs w:val="24"/>
      <w:lang w:eastAsia="en-US"/>
    </w:rPr>
  </w:style>
  <w:style w:type="character" w:customStyle="1" w:styleId="3GPPNormalTextChar">
    <w:name w:val="3GPP Normal Text Char"/>
    <w:link w:val="3GPPNormalText"/>
    <w:qFormat/>
    <w:rPr>
      <w:rFonts w:ascii="Arial" w:eastAsia="MS Mincho" w:hAnsi="Arial"/>
      <w:sz w:val="24"/>
      <w:szCs w:val="24"/>
      <w:lang w:val="en-GB" w:eastAsia="en-US"/>
    </w:rPr>
  </w:style>
  <w:style w:type="paragraph" w:styleId="BodyText">
    <w:name w:val="Body Text"/>
    <w:basedOn w:val="Normal"/>
    <w:link w:val="BodyTextChar"/>
    <w:qFormat/>
    <w:pPr>
      <w:spacing w:after="120"/>
    </w:pPr>
  </w:style>
  <w:style w:type="character" w:customStyle="1" w:styleId="BodyTextChar">
    <w:name w:val="Body Text Char"/>
    <w:basedOn w:val="DefaultParagraphFont"/>
    <w:link w:val="BodyText"/>
    <w:rPr>
      <w:rFonts w:eastAsia="Times New Roman"/>
      <w:lang w:val="en-GB" w:eastAsia="ja-JP"/>
    </w:rPr>
  </w:style>
  <w:style w:type="character" w:customStyle="1" w:styleId="TALChar">
    <w:name w:val="TAL Char"/>
    <w:qFormat/>
    <w:locked/>
    <w:rPr>
      <w:rFonts w:ascii="Arial" w:hAnsi="Arial"/>
      <w:sz w:val="18"/>
      <w:lang w:val="en-GB" w:eastAsia="en-US"/>
    </w:rPr>
  </w:style>
  <w:style w:type="paragraph" w:styleId="PlainText">
    <w:name w:val="Plain Text"/>
    <w:basedOn w:val="Normal"/>
    <w:link w:val="PlainTextChar"/>
    <w:uiPriority w:val="99"/>
    <w:pPr>
      <w:overflowPunct/>
      <w:autoSpaceDE/>
      <w:autoSpaceDN/>
      <w:adjustRightInd/>
      <w:spacing w:after="160" w:line="259" w:lineRule="auto"/>
      <w:textAlignment w:val="auto"/>
    </w:pPr>
    <w:rPr>
      <w:rFonts w:ascii="Courier New" w:eastAsiaTheme="minorHAnsi" w:hAnsi="Courier New" w:cstheme="minorBidi"/>
      <w:sz w:val="22"/>
      <w:szCs w:val="22"/>
      <w:lang w:val="nb-NO" w:eastAsia="en-US"/>
    </w:rPr>
  </w:style>
  <w:style w:type="character" w:customStyle="1" w:styleId="PlainTextChar">
    <w:name w:val="Plain Text Char"/>
    <w:basedOn w:val="DefaultParagraphFont"/>
    <w:link w:val="PlainText"/>
    <w:uiPriority w:val="99"/>
    <w:rPr>
      <w:rFonts w:ascii="Courier New" w:eastAsiaTheme="minorHAnsi" w:hAnsi="Courier New" w:cstheme="minorBidi"/>
      <w:sz w:val="22"/>
      <w:szCs w:val="22"/>
      <w:lang w:val="nb-NO"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eader" Target="header3.xml"/><Relationship Id="rId26" Type="http://schemas.openxmlformats.org/officeDocument/2006/relationships/image" Target="media/image4.wmf"/><Relationship Id="rId39" Type="http://schemas.openxmlformats.org/officeDocument/2006/relationships/oleObject" Target="embeddings/oleObject10.bin"/><Relationship Id="rId21" Type="http://schemas.openxmlformats.org/officeDocument/2006/relationships/oleObject" Target="embeddings/oleObject1.bin"/><Relationship Id="rId34" Type="http://schemas.openxmlformats.org/officeDocument/2006/relationships/image" Target="media/image8.wmf"/><Relationship Id="rId42" Type="http://schemas.openxmlformats.org/officeDocument/2006/relationships/image" Target="media/image12.wmf"/><Relationship Id="rId47" Type="http://schemas.openxmlformats.org/officeDocument/2006/relationships/oleObject" Target="embeddings/oleObject14.bin"/><Relationship Id="rId50" Type="http://schemas.openxmlformats.org/officeDocument/2006/relationships/image" Target="media/image16.wmf"/><Relationship Id="rId55" Type="http://schemas.openxmlformats.org/officeDocument/2006/relationships/oleObject" Target="embeddings/oleObject18.bin"/><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1.wmf"/><Relationship Id="rId29" Type="http://schemas.openxmlformats.org/officeDocument/2006/relationships/oleObject" Target="embeddings/oleObject5.bin"/><Relationship Id="rId41" Type="http://schemas.openxmlformats.org/officeDocument/2006/relationships/oleObject" Target="embeddings/oleObject11.bin"/><Relationship Id="rId54" Type="http://schemas.openxmlformats.org/officeDocument/2006/relationships/image" Target="media/image18.wmf"/><Relationship Id="rId62"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3.wmf"/><Relationship Id="rId32" Type="http://schemas.openxmlformats.org/officeDocument/2006/relationships/image" Target="media/image7.wmf"/><Relationship Id="rId37" Type="http://schemas.openxmlformats.org/officeDocument/2006/relationships/oleObject" Target="embeddings/oleObject9.bin"/><Relationship Id="rId40" Type="http://schemas.openxmlformats.org/officeDocument/2006/relationships/image" Target="media/image11.wmf"/><Relationship Id="rId45" Type="http://schemas.openxmlformats.org/officeDocument/2006/relationships/oleObject" Target="embeddings/oleObject13.bin"/><Relationship Id="rId53" Type="http://schemas.openxmlformats.org/officeDocument/2006/relationships/oleObject" Target="embeddings/oleObject17.bin"/><Relationship Id="rId58" Type="http://schemas.openxmlformats.org/officeDocument/2006/relationships/image" Target="media/image19.wmf"/><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oleObject" Target="embeddings/oleObject2.bin"/><Relationship Id="rId28" Type="http://schemas.openxmlformats.org/officeDocument/2006/relationships/image" Target="media/image5.wmf"/><Relationship Id="rId36" Type="http://schemas.openxmlformats.org/officeDocument/2006/relationships/image" Target="media/image9.wmf"/><Relationship Id="rId49" Type="http://schemas.openxmlformats.org/officeDocument/2006/relationships/oleObject" Target="embeddings/oleObject15.bin"/><Relationship Id="rId57" Type="http://schemas.openxmlformats.org/officeDocument/2006/relationships/header" Target="header5.xml"/><Relationship Id="rId61" Type="http://schemas.openxmlformats.org/officeDocument/2006/relationships/header" Target="header6.xml"/><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oleObject" Target="embeddings/oleObject6.bin"/><Relationship Id="rId44" Type="http://schemas.openxmlformats.org/officeDocument/2006/relationships/image" Target="media/image13.wmf"/><Relationship Id="rId52" Type="http://schemas.openxmlformats.org/officeDocument/2006/relationships/image" Target="media/image17.wmf"/><Relationship Id="rId60" Type="http://schemas.openxmlformats.org/officeDocument/2006/relationships/image" Target="media/image20.wmf"/><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2.wmf"/><Relationship Id="rId27" Type="http://schemas.openxmlformats.org/officeDocument/2006/relationships/oleObject" Target="embeddings/oleObject4.bin"/><Relationship Id="rId30" Type="http://schemas.openxmlformats.org/officeDocument/2006/relationships/image" Target="media/image6.w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5.wmf"/><Relationship Id="rId56" Type="http://schemas.openxmlformats.org/officeDocument/2006/relationships/header" Target="header4.xml"/><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oleObject" Target="embeddings/oleObject16.bin"/><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2.xml"/><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10.wmf"/><Relationship Id="rId46" Type="http://schemas.openxmlformats.org/officeDocument/2006/relationships/image" Target="media/image14.wmf"/><Relationship Id="rId59" Type="http://schemas.openxmlformats.org/officeDocument/2006/relationships/oleObject" Target="embeddings/oleObject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wx974486\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4F18BD7E-65EF-4DF1-9972-8C5F6B86F8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4.xml><?xml version="1.0" encoding="utf-8"?>
<ds:datastoreItem xmlns:ds="http://schemas.openxmlformats.org/officeDocument/2006/customXml" ds:itemID="{9EABE44E-9E20-4434-B9DF-94FC469D42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404</Pages>
  <Words>314504</Words>
  <Characters>1792673</Characters>
  <Application>Microsoft Office Word</Application>
  <DocSecurity>0</DocSecurity>
  <Lines>14938</Lines>
  <Paragraphs>4205</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TS 38.331</vt:lpstr>
      <vt:lpstr>3GPP TS 38.331</vt:lpstr>
      <vt:lpstr>3GPP TS ab.cde</vt:lpstr>
    </vt:vector>
  </TitlesOfParts>
  <Manager/>
  <Company/>
  <LinksUpToDate>false</LinksUpToDate>
  <CharactersWithSpaces>2102972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17)</dc:subject>
  <dc:creator>MCC Support</dc:creator>
  <cp:keywords/>
  <dc:description/>
  <cp:lastModifiedBy>ZTE(Rapp)</cp:lastModifiedBy>
  <cp:revision>5</cp:revision>
  <cp:lastPrinted>2017-05-08T10:55:00Z</cp:lastPrinted>
  <dcterms:created xsi:type="dcterms:W3CDTF">2022-09-02T09:40:00Z</dcterms:created>
  <dcterms:modified xsi:type="dcterms:W3CDTF">2022-09-02T11:30:00Z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